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inorHAnsi" w:hAnsiTheme="minorHAnsi"/>
          <w:b/>
          <w:sz w:val="22"/>
          <w:szCs w:val="22"/>
        </w:rPr>
        <w:id w:val="-983694637"/>
        <w:docPartObj>
          <w:docPartGallery w:val="Cover Pages"/>
        </w:docPartObj>
      </w:sdtPr>
      <w:sdtEndPr>
        <w:rPr>
          <w:rFonts w:ascii="Times New Roman" w:eastAsiaTheme="minorEastAsia" w:hAnsi="Times New Roman"/>
          <w:b w:val="0"/>
          <w:sz w:val="24"/>
        </w:rPr>
      </w:sdtEndPr>
      <w:sdtContent>
        <w:bookmarkStart w:id="0" w:name="_Hlk170928283" w:displacedByCustomXml="prev"/>
        <w:bookmarkEnd w:id="0" w:displacedByCustomXml="prev"/>
        <w:p w14:paraId="784BDC2A" w14:textId="2CD8217E" w:rsidR="00876C54" w:rsidRDefault="00876C54" w:rsidP="00A37211">
          <w:pPr>
            <w:rPr>
              <w:b/>
              <w:szCs w:val="22"/>
            </w:rPr>
          </w:pPr>
          <w:r>
            <w:rPr>
              <w:noProof/>
              <w14:ligatures w14:val="none"/>
            </w:rPr>
            <w:drawing>
              <wp:anchor distT="0" distB="0" distL="114300" distR="114300" simplePos="0" relativeHeight="251664557" behindDoc="1" locked="0" layoutInCell="1" allowOverlap="1" wp14:anchorId="7A8997B7" wp14:editId="0C49544F">
                <wp:simplePos x="0" y="0"/>
                <wp:positionH relativeFrom="margin">
                  <wp:posOffset>-988828</wp:posOffset>
                </wp:positionH>
                <wp:positionV relativeFrom="paragraph">
                  <wp:posOffset>-914400</wp:posOffset>
                </wp:positionV>
                <wp:extent cx="7771765" cy="11023600"/>
                <wp:effectExtent l="0" t="0" r="635" b="6350"/>
                <wp:wrapNone/>
                <wp:docPr id="93144207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442074" name="Picture 1">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7771765" cy="11023600"/>
                        </a:xfrm>
                        <a:prstGeom prst="rect">
                          <a:avLst/>
                        </a:prstGeom>
                      </pic:spPr>
                    </pic:pic>
                  </a:graphicData>
                </a:graphic>
              </wp:anchor>
            </w:drawing>
          </w:r>
        </w:p>
        <w:sdt>
          <w:sdtPr>
            <w:id w:val="-1863275313"/>
            <w:docPartObj>
              <w:docPartGallery w:val="Cover Pages"/>
            </w:docPartObj>
          </w:sdtPr>
          <w:sdtContent>
            <w:p w14:paraId="6F586466" w14:textId="6E4ADAA4" w:rsidR="0079694F" w:rsidRPr="00A37211" w:rsidRDefault="0079694F" w:rsidP="00A37211"/>
            <w:sdt>
              <w:sdtPr>
                <w:rPr>
                  <w:rFonts w:eastAsiaTheme="minorHAnsi" w:cs="Times New Roman"/>
                  <w:b w:val="0"/>
                  <w:color w:val="auto"/>
                  <w:spacing w:val="0"/>
                  <w:kern w:val="2"/>
                  <w:sz w:val="24"/>
                  <w:szCs w:val="24"/>
                </w:rPr>
                <w:id w:val="-1769533671"/>
                <w:docPartObj>
                  <w:docPartGallery w:val="Cover Pages"/>
                </w:docPartObj>
              </w:sdtPr>
              <w:sdtContent>
                <w:sdt>
                  <w:sdtPr>
                    <w:rPr>
                      <w:rFonts w:eastAsiaTheme="minorHAnsi" w:cs="Times New Roman"/>
                      <w:b w:val="0"/>
                      <w:color w:val="auto"/>
                      <w:spacing w:val="0"/>
                      <w:kern w:val="2"/>
                      <w:sz w:val="24"/>
                      <w:szCs w:val="24"/>
                    </w:rPr>
                    <w:id w:val="-653524951"/>
                    <w:docPartObj>
                      <w:docPartGallery w:val="Cover Pages"/>
                    </w:docPartObj>
                  </w:sdtPr>
                  <w:sdtContent>
                    <w:p w14:paraId="312F85D5" w14:textId="49977FA4" w:rsidR="00A37211" w:rsidRDefault="00A37211" w:rsidP="00A37211">
                      <w:pPr>
                        <w:pStyle w:val="Title"/>
                      </w:pPr>
                      <w:r w:rsidRPr="00A37211">
                        <w:t xml:space="preserve">Evaluation to support the review of primary care after hours programs and </w:t>
                      </w:r>
                      <w:proofErr w:type="gramStart"/>
                      <w:r w:rsidRPr="00A37211">
                        <w:t>policy</w:t>
                      </w:r>
                      <w:proofErr w:type="gramEnd"/>
                    </w:p>
                    <w:p w14:paraId="68691370" w14:textId="77777777" w:rsidR="00863C57" w:rsidRDefault="00AB091A" w:rsidP="00E9371A">
                      <w:pPr>
                        <w:pStyle w:val="CoverDate"/>
                      </w:pPr>
                      <w:r w:rsidRPr="00AB091A">
                        <w:t>Findings report</w:t>
                      </w:r>
                    </w:p>
                    <w:p w14:paraId="251C956D" w14:textId="3DA7C623" w:rsidR="00863C57" w:rsidRDefault="00863C57" w:rsidP="00E9371A">
                      <w:pPr>
                        <w:pStyle w:val="CoverDate"/>
                      </w:pPr>
                      <w:r w:rsidRPr="000C44A7">
                        <w:rPr>
                          <w:noProof/>
                        </w:rPr>
                        <mc:AlternateContent>
                          <mc:Choice Requires="wps">
                            <w:drawing>
                              <wp:inline distT="0" distB="0" distL="0" distR="0" wp14:anchorId="3099DC14" wp14:editId="4817370D">
                                <wp:extent cx="685800" cy="0"/>
                                <wp:effectExtent l="0" t="19050" r="38100" b="38100"/>
                                <wp:docPr id="448" name="Straight Connector 4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85800" cy="0"/>
                                        </a:xfrm>
                                        <a:prstGeom prst="line">
                                          <a:avLst/>
                                        </a:prstGeom>
                                        <a:ln w="57150"/>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DC081D3" id="Straight Connector 448" o:spid="_x0000_s1026" alt="&quot;&quot;" style="visibility:visible;mso-wrap-style:square;mso-left-percent:-10001;mso-top-percent:-10001;mso-position-horizontal:absolute;mso-position-horizontal-relative:char;mso-position-vertical:absolute;mso-position-vertical-relative:line;mso-left-percent:-10001;mso-top-percent:-10001" from="0,0" to="54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1cHpQEAAKQDAAAOAAAAZHJzL2Uyb0RvYy54bWysU01v2zAMvQ/YfxB0X2QXSBcYcXpo0V6G&#10;rdjHD1BlKhYgiYKkxc6/H6UkTrENGDbsQksi3yMfSW/vZmfZAWIy6HverhrOwCscjN/3/NvXx3cb&#10;zlKWfpAWPfT8CInf7d6+2U6hgxsc0Q4QGZH41E2h52POoRMiqRGcTCsM4MmpMTqZ6Rr3YohyInZn&#10;xU3T3IoJ4xAiKkiJXh9OTr6r/FqDyp+0TpCZ7TnVlquN1b4UK3Zb2e2jDKNR5zLkP1ThpPGUdKF6&#10;kFmy79H8QuWMiphQ55VCJ1Bro6BqIDVt85OaL6MMULVQc1JY2pT+H636eLj3z5HaMIXUpfAci4pZ&#10;R1e+VB+ba7OOS7NgzkzR4+1mvWmoperiEldciCk/ATpWDj23xhcZspOHDylTLgq9hJRn69nU8/X7&#10;dl0HIq6l1FM+WjiFfQbNzEDJ20pXtwTubWQHSfOVSoHPbZkpJbCeogtMG2sXYPNn4Dm+QKFu0N+A&#10;F0TNjD4vYGc8xt9lz/OlZH2Kp/Jf6S7HFxyOdUjVQatQFZ7Xtuza63uFX3+u3Q8AAAD//wMAUEsD&#10;BBQABgAIAAAAIQBAGoEi1wAAAAIBAAAPAAAAZHJzL2Rvd25yZXYueG1sTI/BSsNAEIbvgu+wjODN&#10;7iooJWZTWsGLiGizeJ5mp0lodjZkt23M07vxYi8DH//wzzf5anSdONEQWs8a7hcKBHHlbcu1BlO+&#10;3i1BhIhssfNMGn4owKq4vsoxs/7MX3TaxlqkEg4Zamhi7DMpQ9WQw7DwPXHK9n5wGBMOtbQDnlO5&#10;6+SDUk/SYcvpQoM9vTRUHbZHp6H9OBg2Rr2/lXu/+Z4+S/M4TVrf3ozrZxCRxvi/DLN+UociOe38&#10;kW0QnYb0SPybc6aWCXczyiKXl+rFLwAAAP//AwBQSwECLQAUAAYACAAAACEAtoM4kv4AAADhAQAA&#10;EwAAAAAAAAAAAAAAAAAAAAAAW0NvbnRlbnRfVHlwZXNdLnhtbFBLAQItABQABgAIAAAAIQA4/SH/&#10;1gAAAJQBAAALAAAAAAAAAAAAAAAAAC8BAABfcmVscy8ucmVsc1BLAQItABQABgAIAAAAIQAQ21cH&#10;pQEAAKQDAAAOAAAAAAAAAAAAAAAAAC4CAABkcnMvZTJvRG9jLnhtbFBLAQItABQABgAIAAAAIQBA&#10;GoEi1wAAAAIBAAAPAAAAAAAAAAAAAAAAAP8DAABkcnMvZG93bnJldi54bWxQSwUGAAAAAAQABADz&#10;AAAAAwUAAAAA&#10;" strokecolor="#78b800 [3204]" strokeweight="4.5pt">
                                <v:stroke joinstyle="miter"/>
                                <w10:anchorlock/>
                              </v:line>
                            </w:pict>
                          </mc:Fallback>
                        </mc:AlternateContent>
                      </w:r>
                    </w:p>
                    <w:p w14:paraId="0EEBEA73" w14:textId="7BD81AA8" w:rsidR="00A37211" w:rsidRDefault="00AB091A" w:rsidP="00E9371A">
                      <w:pPr>
                        <w:pStyle w:val="CoverDate"/>
                      </w:pPr>
                      <w:r w:rsidRPr="00AB091A">
                        <w:t xml:space="preserve">02 October 2024 </w:t>
                      </w:r>
                      <w:r w:rsidR="00863C57" w:rsidRPr="000C44A7">
                        <w:rPr>
                          <w:noProof/>
                        </w:rPr>
                        <w:drawing>
                          <wp:anchor distT="0" distB="0" distL="114300" distR="114300" simplePos="0" relativeHeight="251666605" behindDoc="0" locked="0" layoutInCell="1" allowOverlap="1" wp14:anchorId="1A8C6C3F" wp14:editId="1C34C94B">
                            <wp:simplePos x="0" y="0"/>
                            <wp:positionH relativeFrom="margin">
                              <wp:posOffset>0</wp:posOffset>
                            </wp:positionH>
                            <wp:positionV relativeFrom="page">
                              <wp:posOffset>9873142</wp:posOffset>
                            </wp:positionV>
                            <wp:extent cx="1704975" cy="466720"/>
                            <wp:effectExtent l="0" t="0" r="0" b="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04975" cy="466720"/>
                                    </a:xfrm>
                                    <a:prstGeom prst="rect">
                                      <a:avLst/>
                                    </a:prstGeom>
                                  </pic:spPr>
                                </pic:pic>
                              </a:graphicData>
                            </a:graphic>
                            <wp14:sizeRelH relativeFrom="page">
                              <wp14:pctWidth>0</wp14:pctWidth>
                            </wp14:sizeRelH>
                            <wp14:sizeRelV relativeFrom="page">
                              <wp14:pctHeight>0</wp14:pctHeight>
                            </wp14:sizeRelV>
                          </wp:anchor>
                        </w:drawing>
                      </w:r>
                      <w:r w:rsidR="00876C54" w:rsidRPr="00A37211">
                        <w:rPr>
                          <w:noProof/>
                        </w:rPr>
                        <w:drawing>
                          <wp:anchor distT="0" distB="0" distL="114300" distR="114300" simplePos="0" relativeHeight="251662509" behindDoc="1" locked="0" layoutInCell="1" allowOverlap="1" wp14:anchorId="7D0E1860" wp14:editId="54B76F47">
                            <wp:simplePos x="0" y="0"/>
                            <wp:positionH relativeFrom="margin">
                              <wp:posOffset>0</wp:posOffset>
                            </wp:positionH>
                            <wp:positionV relativeFrom="page">
                              <wp:posOffset>9146540</wp:posOffset>
                            </wp:positionV>
                            <wp:extent cx="5734800" cy="3268800"/>
                            <wp:effectExtent l="0" t="0" r="0" b="8255"/>
                            <wp:wrapNone/>
                            <wp:docPr id="482" name="Picture 4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734800" cy="3268800"/>
                                    </a:xfrm>
                                    <a:prstGeom prst="rect">
                                      <a:avLst/>
                                    </a:prstGeom>
                                    <a:noFill/>
                                  </pic:spPr>
                                </pic:pic>
                              </a:graphicData>
                            </a:graphic>
                            <wp14:sizeRelH relativeFrom="margin">
                              <wp14:pctWidth>0</wp14:pctWidth>
                            </wp14:sizeRelH>
                            <wp14:sizeRelV relativeFrom="margin">
                              <wp14:pctHeight>0</wp14:pctHeight>
                            </wp14:sizeRelV>
                          </wp:anchor>
                        </w:drawing>
                      </w:r>
                      <w:r w:rsidR="00A37211">
                        <w:br w:type="page"/>
                      </w:r>
                    </w:p>
                    <w:p w14:paraId="6A83BA20" w14:textId="77777777" w:rsidR="00863C57" w:rsidRDefault="00000000" w:rsidP="00876C54">
                      <w:pPr>
                        <w:rPr>
                          <w:rFonts w:eastAsiaTheme="minorEastAsia"/>
                          <w:szCs w:val="22"/>
                        </w:rPr>
                      </w:pPr>
                    </w:p>
                  </w:sdtContent>
                </w:sdt>
              </w:sdtContent>
            </w:sdt>
          </w:sdtContent>
        </w:sdt>
      </w:sdtContent>
    </w:sdt>
    <w:bookmarkStart w:id="1" w:name="OLE_LINK1" w:displacedByCustomXml="prev"/>
    <w:bookmarkStart w:id="2" w:name="_Toc98850708" w:displacedByCustomXml="prev"/>
    <w:p w14:paraId="37379A04" w14:textId="50E0F48C" w:rsidR="00973950" w:rsidRPr="00C0120D" w:rsidRDefault="00863C57" w:rsidP="00876C54">
      <w:r>
        <w:rPr>
          <w:noProof/>
        </w:rPr>
        <w:drawing>
          <wp:inline distT="0" distB="0" distL="0" distR="0" wp14:anchorId="20CEE55F" wp14:editId="193DC563">
            <wp:extent cx="5736590" cy="3267710"/>
            <wp:effectExtent l="0" t="0" r="0" b="8890"/>
            <wp:docPr id="1077019935" name="Picture 59" descr="Acknowledgement of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019935" name="Picture 59" descr="Acknowledgement of countr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6590" cy="3267710"/>
                    </a:xfrm>
                    <a:prstGeom prst="rect">
                      <a:avLst/>
                    </a:prstGeom>
                    <a:noFill/>
                  </pic:spPr>
                </pic:pic>
              </a:graphicData>
            </a:graphic>
          </wp:inline>
        </w:drawing>
      </w:r>
    </w:p>
    <w:p w14:paraId="1C69AA64" w14:textId="77777777" w:rsidR="00863C57" w:rsidRPr="00863C57" w:rsidRDefault="00863C57" w:rsidP="00863C57">
      <w:pPr>
        <w:pStyle w:val="AcknowledgementofCountry"/>
        <w:rPr>
          <w:rStyle w:val="Strong"/>
        </w:rPr>
      </w:pPr>
      <w:r w:rsidRPr="00863C57">
        <w:rPr>
          <w:rStyle w:val="Strong"/>
        </w:rPr>
        <w:t>Acknowledgement</w:t>
      </w:r>
    </w:p>
    <w:p w14:paraId="1CBA76AD" w14:textId="77777777" w:rsidR="00863C57" w:rsidRPr="00863C57" w:rsidRDefault="00863C57" w:rsidP="00863C57">
      <w:pPr>
        <w:pStyle w:val="AcknowledgementofCountry"/>
      </w:pPr>
      <w:r w:rsidRPr="00863C57">
        <w:t>Allen + Clarke Consulting would like to thank all the stakeholders and consumers who contributed to the review.</w:t>
      </w:r>
    </w:p>
    <w:p w14:paraId="3867951A" w14:textId="77777777" w:rsidR="00863C57" w:rsidRPr="00863C57" w:rsidRDefault="00863C57" w:rsidP="00863C57">
      <w:pPr>
        <w:pStyle w:val="AcknowledgementofCountry"/>
        <w:rPr>
          <w:rStyle w:val="Strong"/>
        </w:rPr>
      </w:pPr>
      <w:r w:rsidRPr="00863C57">
        <w:rPr>
          <w:rStyle w:val="Strong"/>
        </w:rPr>
        <w:t>Disclaimer</w:t>
      </w:r>
    </w:p>
    <w:p w14:paraId="78CFE082" w14:textId="77777777" w:rsidR="00863C57" w:rsidRPr="00863C57" w:rsidRDefault="00863C57" w:rsidP="00863C57">
      <w:pPr>
        <w:pStyle w:val="AcknowledgementofCountry"/>
      </w:pPr>
      <w:r w:rsidRPr="00863C57">
        <w:t xml:space="preserve">All due care and responsibility have been taken in the preparation of this report. This report (including any enclosures and attachments) has been prepared for the exclusive use and benefit of the addressee(s) and solely for the purposes for which it is provided. Allen + Clarke Consulting accepts no liability or responsibility if this report is used for an alternative purpose from which it is intended, or by any third party. The information contained in this report is confidential and commercially sensitive. </w:t>
      </w:r>
    </w:p>
    <w:p w14:paraId="59E4C1CD" w14:textId="77777777" w:rsidR="00863C57" w:rsidRPr="00863C57" w:rsidRDefault="00863C57" w:rsidP="00863C57">
      <w:pPr>
        <w:pStyle w:val="AcknowledgementofCountry"/>
        <w:rPr>
          <w:rStyle w:val="Strong"/>
        </w:rPr>
      </w:pPr>
      <w:r w:rsidRPr="00863C57">
        <w:rPr>
          <w:rStyle w:val="Strong"/>
        </w:rPr>
        <w:t>Use of quotations</w:t>
      </w:r>
    </w:p>
    <w:p w14:paraId="239220BA" w14:textId="37EBC8F0" w:rsidR="00876C54" w:rsidRDefault="00863C57" w:rsidP="00863C57">
      <w:pPr>
        <w:pStyle w:val="AcknowledgementofCountry"/>
      </w:pPr>
      <w:r w:rsidRPr="00863C57">
        <w:t>Quotations used in this report have been deidentified. They have not been verified with the stakeholder.</w:t>
      </w:r>
    </w:p>
    <w:p w14:paraId="2E5112D2" w14:textId="01739957" w:rsidR="00863C57" w:rsidRDefault="00863C57" w:rsidP="00863C57">
      <w:pPr>
        <w:pStyle w:val="AcknowledgementofCountry"/>
      </w:pPr>
      <w:r>
        <w:rPr>
          <w:noProof/>
        </w:rPr>
        <w:drawing>
          <wp:inline distT="0" distB="0" distL="0" distR="0" wp14:anchorId="583966A5" wp14:editId="71CA14F8">
            <wp:extent cx="5727700" cy="1485900"/>
            <wp:effectExtent l="0" t="0" r="0" b="0"/>
            <wp:docPr id="604929176"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929176" name="Picture 60">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7700" cy="1485900"/>
                    </a:xfrm>
                    <a:prstGeom prst="rect">
                      <a:avLst/>
                    </a:prstGeom>
                    <a:noFill/>
                  </pic:spPr>
                </pic:pic>
              </a:graphicData>
            </a:graphic>
          </wp:inline>
        </w:drawing>
      </w:r>
    </w:p>
    <w:p w14:paraId="336E397D" w14:textId="6996C126" w:rsidR="00863C57" w:rsidRDefault="00863C57">
      <w:pPr>
        <w:spacing w:after="240" w:line="276" w:lineRule="auto"/>
        <w:rPr>
          <w:sz w:val="21"/>
        </w:rPr>
      </w:pPr>
      <w:r>
        <w:rPr>
          <w:sz w:val="21"/>
        </w:rPr>
        <w:br w:type="page"/>
      </w:r>
    </w:p>
    <w:sdt>
      <w:sdtPr>
        <w:rPr>
          <w:rFonts w:asciiTheme="minorBidi" w:eastAsiaTheme="minorHAnsi" w:hAnsiTheme="minorBidi" w:cs="Times New Roman"/>
          <w:b w:val="0"/>
          <w:color w:val="auto"/>
          <w:kern w:val="2"/>
          <w:sz w:val="24"/>
          <w:szCs w:val="24"/>
          <w:lang w:val="en-AU"/>
          <w14:ligatures w14:val="standardContextual"/>
        </w:rPr>
        <w:id w:val="508485218"/>
        <w:docPartObj>
          <w:docPartGallery w:val="Table of Contents"/>
          <w:docPartUnique/>
        </w:docPartObj>
      </w:sdtPr>
      <w:sdtEndPr>
        <w:rPr>
          <w:rFonts w:ascii="Times New Roman" w:hAnsi="Times New Roman"/>
          <w:bCs/>
          <w:noProof/>
        </w:rPr>
      </w:sdtEndPr>
      <w:sdtContent>
        <w:p w14:paraId="139A2F01" w14:textId="183A49A0" w:rsidR="00863C57" w:rsidRDefault="00863C57">
          <w:pPr>
            <w:pStyle w:val="TOCHeading"/>
          </w:pPr>
          <w:r>
            <w:t>Contents</w:t>
          </w:r>
        </w:p>
        <w:p w14:paraId="0E5337BE" w14:textId="18420602" w:rsidR="001111EE" w:rsidRPr="001111EE" w:rsidRDefault="001111EE">
          <w:pPr>
            <w:pStyle w:val="TOC1"/>
            <w:rPr>
              <w:rFonts w:cstheme="minorHAnsi"/>
              <w:b w:val="0"/>
              <w:kern w:val="2"/>
              <w:lang w:val="en-AU" w:eastAsia="en-AU"/>
              <w14:ligatures w14:val="standardContextual"/>
            </w:rPr>
          </w:pPr>
          <w:r w:rsidRPr="001111EE">
            <w:rPr>
              <w:rFonts w:cstheme="minorHAnsi"/>
              <w:sz w:val="21"/>
            </w:rPr>
            <w:fldChar w:fldCharType="begin"/>
          </w:r>
          <w:r w:rsidRPr="001111EE">
            <w:rPr>
              <w:rFonts w:cstheme="minorHAnsi"/>
              <w:sz w:val="21"/>
            </w:rPr>
            <w:instrText xml:space="preserve"> TOC \o "1-2" \h \z \u </w:instrText>
          </w:r>
          <w:r w:rsidRPr="001111EE">
            <w:rPr>
              <w:rFonts w:cstheme="minorHAnsi"/>
              <w:sz w:val="21"/>
            </w:rPr>
            <w:fldChar w:fldCharType="separate"/>
          </w:r>
          <w:hyperlink w:anchor="_Toc178790798" w:history="1">
            <w:r w:rsidRPr="001111EE">
              <w:rPr>
                <w:rStyle w:val="Hyperlink"/>
                <w:rFonts w:asciiTheme="minorHAnsi" w:hAnsiTheme="minorHAnsi" w:cstheme="minorHAnsi"/>
                <w:lang w:val="en-NZ"/>
              </w:rPr>
              <w:t>Executive summary</w:t>
            </w:r>
            <w:r w:rsidRPr="001111EE">
              <w:rPr>
                <w:rFonts w:cstheme="minorHAnsi"/>
                <w:webHidden/>
              </w:rPr>
              <w:tab/>
            </w:r>
            <w:r w:rsidRPr="001111EE">
              <w:rPr>
                <w:rFonts w:cstheme="minorHAnsi"/>
                <w:webHidden/>
              </w:rPr>
              <w:fldChar w:fldCharType="begin"/>
            </w:r>
            <w:r w:rsidRPr="001111EE">
              <w:rPr>
                <w:rFonts w:cstheme="minorHAnsi"/>
                <w:webHidden/>
              </w:rPr>
              <w:instrText xml:space="preserve"> PAGEREF _Toc178790798 \h </w:instrText>
            </w:r>
            <w:r w:rsidRPr="001111EE">
              <w:rPr>
                <w:rFonts w:cstheme="minorHAnsi"/>
                <w:webHidden/>
              </w:rPr>
            </w:r>
            <w:r w:rsidRPr="001111EE">
              <w:rPr>
                <w:rFonts w:cstheme="minorHAnsi"/>
                <w:webHidden/>
              </w:rPr>
              <w:fldChar w:fldCharType="separate"/>
            </w:r>
            <w:r w:rsidRPr="001111EE">
              <w:rPr>
                <w:rFonts w:cstheme="minorHAnsi"/>
                <w:webHidden/>
              </w:rPr>
              <w:t>13</w:t>
            </w:r>
            <w:r w:rsidRPr="001111EE">
              <w:rPr>
                <w:rFonts w:cstheme="minorHAnsi"/>
                <w:webHidden/>
              </w:rPr>
              <w:fldChar w:fldCharType="end"/>
            </w:r>
          </w:hyperlink>
        </w:p>
        <w:p w14:paraId="298E3E21" w14:textId="563B890F" w:rsidR="001111EE" w:rsidRPr="001111EE" w:rsidRDefault="00000000">
          <w:pPr>
            <w:pStyle w:val="TOC2"/>
            <w:rPr>
              <w:rFonts w:cstheme="minorHAnsi"/>
              <w:kern w:val="2"/>
              <w:lang w:val="en-AU" w:eastAsia="en-AU"/>
              <w14:ligatures w14:val="standardContextual"/>
            </w:rPr>
          </w:pPr>
          <w:hyperlink w:anchor="_Toc178790799" w:history="1">
            <w:r w:rsidR="001111EE" w:rsidRPr="001111EE">
              <w:rPr>
                <w:rStyle w:val="Hyperlink"/>
                <w:rFonts w:asciiTheme="minorHAnsi" w:hAnsiTheme="minorHAnsi" w:cstheme="minorHAnsi"/>
              </w:rPr>
              <w:t>Methodology</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_Toc178790799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14</w:t>
            </w:r>
            <w:r w:rsidR="001111EE" w:rsidRPr="001111EE">
              <w:rPr>
                <w:rFonts w:cstheme="minorHAnsi"/>
                <w:webHidden/>
              </w:rPr>
              <w:fldChar w:fldCharType="end"/>
            </w:r>
          </w:hyperlink>
        </w:p>
        <w:p w14:paraId="50F2441D" w14:textId="38FFD8A8" w:rsidR="001111EE" w:rsidRPr="001111EE" w:rsidRDefault="00000000">
          <w:pPr>
            <w:pStyle w:val="TOC2"/>
            <w:rPr>
              <w:rFonts w:cstheme="minorHAnsi"/>
              <w:kern w:val="2"/>
              <w:lang w:val="en-AU" w:eastAsia="en-AU"/>
              <w14:ligatures w14:val="standardContextual"/>
            </w:rPr>
          </w:pPr>
          <w:hyperlink w:anchor="_Toc178790800" w:history="1">
            <w:r w:rsidR="001111EE" w:rsidRPr="001111EE">
              <w:rPr>
                <w:rStyle w:val="Hyperlink"/>
                <w:rFonts w:asciiTheme="minorHAnsi" w:hAnsiTheme="minorHAnsi" w:cstheme="minorHAnsi"/>
              </w:rPr>
              <w:t>Findings</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_Toc178790800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15</w:t>
            </w:r>
            <w:r w:rsidR="001111EE" w:rsidRPr="001111EE">
              <w:rPr>
                <w:rFonts w:cstheme="minorHAnsi"/>
                <w:webHidden/>
              </w:rPr>
              <w:fldChar w:fldCharType="end"/>
            </w:r>
          </w:hyperlink>
        </w:p>
        <w:p w14:paraId="792BFB5A" w14:textId="32CAC848" w:rsidR="001111EE" w:rsidRPr="001111EE" w:rsidRDefault="00000000">
          <w:pPr>
            <w:pStyle w:val="TOC1"/>
            <w:rPr>
              <w:rFonts w:cstheme="minorHAnsi"/>
              <w:b w:val="0"/>
              <w:kern w:val="2"/>
              <w:lang w:val="en-AU" w:eastAsia="en-AU"/>
              <w14:ligatures w14:val="standardContextual"/>
            </w:rPr>
          </w:pPr>
          <w:hyperlink w:anchor="_Toc178790801" w:history="1">
            <w:r w:rsidR="001111EE" w:rsidRPr="001111EE">
              <w:rPr>
                <w:rStyle w:val="Hyperlink"/>
                <w:rFonts w:asciiTheme="minorHAnsi" w:hAnsiTheme="minorHAnsi" w:cstheme="minorHAnsi"/>
              </w:rPr>
              <w:t>Introduction</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_Toc178790801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18</w:t>
            </w:r>
            <w:r w:rsidR="001111EE" w:rsidRPr="001111EE">
              <w:rPr>
                <w:rFonts w:cstheme="minorHAnsi"/>
                <w:webHidden/>
              </w:rPr>
              <w:fldChar w:fldCharType="end"/>
            </w:r>
          </w:hyperlink>
        </w:p>
        <w:p w14:paraId="27569E56" w14:textId="2E007E9A" w:rsidR="001111EE" w:rsidRPr="001111EE" w:rsidRDefault="00000000">
          <w:pPr>
            <w:pStyle w:val="TOC2"/>
            <w:rPr>
              <w:rFonts w:cstheme="minorHAnsi"/>
              <w:kern w:val="2"/>
              <w:lang w:val="en-AU" w:eastAsia="en-AU"/>
              <w14:ligatures w14:val="standardContextual"/>
            </w:rPr>
          </w:pPr>
          <w:hyperlink w:anchor="_Toc178790802" w:history="1">
            <w:r w:rsidR="001111EE" w:rsidRPr="001111EE">
              <w:rPr>
                <w:rStyle w:val="Hyperlink"/>
                <w:rFonts w:asciiTheme="minorHAnsi" w:hAnsiTheme="minorHAnsi" w:cstheme="minorHAnsi"/>
              </w:rPr>
              <w:t>Background and context</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_Toc178790802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18</w:t>
            </w:r>
            <w:r w:rsidR="001111EE" w:rsidRPr="001111EE">
              <w:rPr>
                <w:rFonts w:cstheme="minorHAnsi"/>
                <w:webHidden/>
              </w:rPr>
              <w:fldChar w:fldCharType="end"/>
            </w:r>
          </w:hyperlink>
        </w:p>
        <w:p w14:paraId="41051FC9" w14:textId="0A8CD739" w:rsidR="001111EE" w:rsidRPr="001111EE" w:rsidRDefault="00000000">
          <w:pPr>
            <w:pStyle w:val="TOC2"/>
            <w:rPr>
              <w:rFonts w:cstheme="minorHAnsi"/>
              <w:kern w:val="2"/>
              <w:lang w:val="en-AU" w:eastAsia="en-AU"/>
              <w14:ligatures w14:val="standardContextual"/>
            </w:rPr>
          </w:pPr>
          <w:hyperlink w:anchor="_Toc178790803" w:history="1">
            <w:r w:rsidR="001111EE" w:rsidRPr="001111EE">
              <w:rPr>
                <w:rStyle w:val="Hyperlink"/>
                <w:rFonts w:asciiTheme="minorHAnsi" w:hAnsiTheme="minorHAnsi" w:cstheme="minorHAnsi"/>
              </w:rPr>
              <w:t>The After Hours Review</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_Toc178790803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20</w:t>
            </w:r>
            <w:r w:rsidR="001111EE" w:rsidRPr="001111EE">
              <w:rPr>
                <w:rFonts w:cstheme="minorHAnsi"/>
                <w:webHidden/>
              </w:rPr>
              <w:fldChar w:fldCharType="end"/>
            </w:r>
          </w:hyperlink>
        </w:p>
        <w:p w14:paraId="7CA133FD" w14:textId="53209F62" w:rsidR="001111EE" w:rsidRPr="001111EE" w:rsidRDefault="00000000">
          <w:pPr>
            <w:pStyle w:val="TOC2"/>
            <w:rPr>
              <w:rFonts w:cstheme="minorHAnsi"/>
              <w:kern w:val="2"/>
              <w:lang w:val="en-AU" w:eastAsia="en-AU"/>
              <w14:ligatures w14:val="standardContextual"/>
            </w:rPr>
          </w:pPr>
          <w:hyperlink w:anchor="_Toc178790804" w:history="1">
            <w:r w:rsidR="001111EE" w:rsidRPr="001111EE">
              <w:rPr>
                <w:rStyle w:val="Hyperlink"/>
                <w:rFonts w:asciiTheme="minorHAnsi" w:hAnsiTheme="minorHAnsi" w:cstheme="minorHAnsi"/>
              </w:rPr>
              <w:t>Methodology</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_Toc178790804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21</w:t>
            </w:r>
            <w:r w:rsidR="001111EE" w:rsidRPr="001111EE">
              <w:rPr>
                <w:rFonts w:cstheme="minorHAnsi"/>
                <w:webHidden/>
              </w:rPr>
              <w:fldChar w:fldCharType="end"/>
            </w:r>
          </w:hyperlink>
        </w:p>
        <w:p w14:paraId="4F54662C" w14:textId="10E5699B" w:rsidR="001111EE" w:rsidRPr="001111EE" w:rsidRDefault="00000000">
          <w:pPr>
            <w:pStyle w:val="TOC2"/>
            <w:rPr>
              <w:rFonts w:cstheme="minorHAnsi"/>
              <w:kern w:val="2"/>
              <w:lang w:val="en-AU" w:eastAsia="en-AU"/>
              <w14:ligatures w14:val="standardContextual"/>
            </w:rPr>
          </w:pPr>
          <w:hyperlink w:anchor="_Toc178790805" w:history="1">
            <w:r w:rsidR="001111EE" w:rsidRPr="001111EE">
              <w:rPr>
                <w:rStyle w:val="Hyperlink"/>
                <w:rFonts w:asciiTheme="minorHAnsi" w:hAnsiTheme="minorHAnsi" w:cstheme="minorHAnsi"/>
              </w:rPr>
              <w:t>Reading this report</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_Toc178790805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28</w:t>
            </w:r>
            <w:r w:rsidR="001111EE" w:rsidRPr="001111EE">
              <w:rPr>
                <w:rFonts w:cstheme="minorHAnsi"/>
                <w:webHidden/>
              </w:rPr>
              <w:fldChar w:fldCharType="end"/>
            </w:r>
          </w:hyperlink>
        </w:p>
        <w:p w14:paraId="73E08A29" w14:textId="51A8E3A7" w:rsidR="001111EE" w:rsidRPr="001111EE" w:rsidRDefault="00000000">
          <w:pPr>
            <w:pStyle w:val="TOC1"/>
            <w:rPr>
              <w:rFonts w:cstheme="minorHAnsi"/>
              <w:b w:val="0"/>
              <w:kern w:val="2"/>
              <w:lang w:val="en-AU" w:eastAsia="en-AU"/>
              <w14:ligatures w14:val="standardContextual"/>
            </w:rPr>
          </w:pPr>
          <w:hyperlink w:anchor="_Toc178790806" w:history="1">
            <w:r w:rsidR="001111EE" w:rsidRPr="001111EE">
              <w:rPr>
                <w:rStyle w:val="Hyperlink"/>
                <w:rFonts w:asciiTheme="minorHAnsi" w:hAnsiTheme="minorHAnsi" w:cstheme="minorHAnsi"/>
              </w:rPr>
              <w:t>Current state of after hours service provision (KEQ 1)</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_Toc178790806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30</w:t>
            </w:r>
            <w:r w:rsidR="001111EE" w:rsidRPr="001111EE">
              <w:rPr>
                <w:rFonts w:cstheme="minorHAnsi"/>
                <w:webHidden/>
              </w:rPr>
              <w:fldChar w:fldCharType="end"/>
            </w:r>
          </w:hyperlink>
        </w:p>
        <w:p w14:paraId="0821417B" w14:textId="7D9E88AC" w:rsidR="001111EE" w:rsidRPr="001111EE" w:rsidRDefault="00000000">
          <w:pPr>
            <w:pStyle w:val="TOC2"/>
            <w:rPr>
              <w:rFonts w:cstheme="minorHAnsi"/>
              <w:kern w:val="2"/>
              <w:lang w:val="en-AU" w:eastAsia="en-AU"/>
              <w14:ligatures w14:val="standardContextual"/>
            </w:rPr>
          </w:pPr>
          <w:hyperlink w:anchor="_Toc178790807" w:history="1">
            <w:r w:rsidR="001111EE" w:rsidRPr="001111EE">
              <w:rPr>
                <w:rStyle w:val="Hyperlink"/>
                <w:rFonts w:asciiTheme="minorHAnsi" w:hAnsiTheme="minorHAnsi" w:cstheme="minorHAnsi"/>
              </w:rPr>
              <w:t>Map of the after hours primary care system</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_Toc178790807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30</w:t>
            </w:r>
            <w:r w:rsidR="001111EE" w:rsidRPr="001111EE">
              <w:rPr>
                <w:rFonts w:cstheme="minorHAnsi"/>
                <w:webHidden/>
              </w:rPr>
              <w:fldChar w:fldCharType="end"/>
            </w:r>
          </w:hyperlink>
        </w:p>
        <w:p w14:paraId="7ED9C573" w14:textId="6DDAEF56" w:rsidR="001111EE" w:rsidRPr="001111EE" w:rsidRDefault="00000000">
          <w:pPr>
            <w:pStyle w:val="TOC2"/>
            <w:rPr>
              <w:rFonts w:cstheme="minorHAnsi"/>
              <w:kern w:val="2"/>
              <w:lang w:val="en-AU" w:eastAsia="en-AU"/>
              <w14:ligatures w14:val="standardContextual"/>
            </w:rPr>
          </w:pPr>
          <w:hyperlink w:anchor="_Toc178790808" w:history="1">
            <w:r w:rsidR="001111EE" w:rsidRPr="001111EE">
              <w:rPr>
                <w:rStyle w:val="Hyperlink"/>
                <w:rFonts w:asciiTheme="minorHAnsi" w:hAnsiTheme="minorHAnsi" w:cstheme="minorHAnsi"/>
              </w:rPr>
              <w:t>After hours primary care system dynamics</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_Toc178790808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40</w:t>
            </w:r>
            <w:r w:rsidR="001111EE" w:rsidRPr="001111EE">
              <w:rPr>
                <w:rFonts w:cstheme="minorHAnsi"/>
                <w:webHidden/>
              </w:rPr>
              <w:fldChar w:fldCharType="end"/>
            </w:r>
          </w:hyperlink>
        </w:p>
        <w:p w14:paraId="0378CEB5" w14:textId="2DC8C5F9" w:rsidR="001111EE" w:rsidRPr="001111EE" w:rsidRDefault="00000000">
          <w:pPr>
            <w:pStyle w:val="TOC2"/>
            <w:rPr>
              <w:rFonts w:cstheme="minorHAnsi"/>
              <w:kern w:val="2"/>
              <w:lang w:val="en-AU" w:eastAsia="en-AU"/>
              <w14:ligatures w14:val="standardContextual"/>
            </w:rPr>
          </w:pPr>
          <w:hyperlink w:anchor="_Toc178790809" w:history="1">
            <w:r w:rsidR="001111EE" w:rsidRPr="001111EE">
              <w:rPr>
                <w:rStyle w:val="Hyperlink"/>
                <w:rFonts w:asciiTheme="minorHAnsi" w:hAnsiTheme="minorHAnsi" w:cstheme="minorHAnsi"/>
              </w:rPr>
              <w:t>Demand for after hours primary care services</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_Toc178790809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42</w:t>
            </w:r>
            <w:r w:rsidR="001111EE" w:rsidRPr="001111EE">
              <w:rPr>
                <w:rFonts w:cstheme="minorHAnsi"/>
                <w:webHidden/>
              </w:rPr>
              <w:fldChar w:fldCharType="end"/>
            </w:r>
          </w:hyperlink>
        </w:p>
        <w:p w14:paraId="4C9EA808" w14:textId="5E2BEF6B" w:rsidR="001111EE" w:rsidRPr="001111EE" w:rsidRDefault="00000000">
          <w:pPr>
            <w:pStyle w:val="TOC2"/>
            <w:rPr>
              <w:rFonts w:cstheme="minorHAnsi"/>
              <w:kern w:val="2"/>
              <w:lang w:val="en-AU" w:eastAsia="en-AU"/>
              <w14:ligatures w14:val="standardContextual"/>
            </w:rPr>
          </w:pPr>
          <w:hyperlink w:anchor="_Toc178790810" w:history="1">
            <w:r w:rsidR="001111EE" w:rsidRPr="001111EE">
              <w:rPr>
                <w:rStyle w:val="Hyperlink"/>
                <w:rFonts w:asciiTheme="minorHAnsi" w:hAnsiTheme="minorHAnsi" w:cstheme="minorHAnsi"/>
              </w:rPr>
              <w:t>Workforce</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_Toc178790810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56</w:t>
            </w:r>
            <w:r w:rsidR="001111EE" w:rsidRPr="001111EE">
              <w:rPr>
                <w:rFonts w:cstheme="minorHAnsi"/>
                <w:webHidden/>
              </w:rPr>
              <w:fldChar w:fldCharType="end"/>
            </w:r>
          </w:hyperlink>
        </w:p>
        <w:p w14:paraId="7DA1102C" w14:textId="026D591B" w:rsidR="001111EE" w:rsidRPr="001111EE" w:rsidRDefault="00000000">
          <w:pPr>
            <w:pStyle w:val="TOC2"/>
            <w:rPr>
              <w:rFonts w:cstheme="minorHAnsi"/>
              <w:kern w:val="2"/>
              <w:lang w:val="en-AU" w:eastAsia="en-AU"/>
              <w14:ligatures w14:val="standardContextual"/>
            </w:rPr>
          </w:pPr>
          <w:hyperlink w:anchor="_Toc178790811" w:history="1">
            <w:r w:rsidR="001111EE" w:rsidRPr="001111EE">
              <w:rPr>
                <w:rStyle w:val="Hyperlink"/>
                <w:rFonts w:asciiTheme="minorHAnsi" w:hAnsiTheme="minorHAnsi" w:cstheme="minorHAnsi"/>
              </w:rPr>
              <w:t>Funding</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_Toc178790811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78</w:t>
            </w:r>
            <w:r w:rsidR="001111EE" w:rsidRPr="001111EE">
              <w:rPr>
                <w:rFonts w:cstheme="minorHAnsi"/>
                <w:webHidden/>
              </w:rPr>
              <w:fldChar w:fldCharType="end"/>
            </w:r>
          </w:hyperlink>
        </w:p>
        <w:p w14:paraId="26F65CF3" w14:textId="0E1FF891" w:rsidR="001111EE" w:rsidRPr="001111EE" w:rsidRDefault="00000000">
          <w:pPr>
            <w:pStyle w:val="TOC2"/>
            <w:rPr>
              <w:rFonts w:cstheme="minorHAnsi"/>
              <w:kern w:val="2"/>
              <w:lang w:val="en-AU" w:eastAsia="en-AU"/>
              <w14:ligatures w14:val="standardContextual"/>
            </w:rPr>
          </w:pPr>
          <w:hyperlink w:anchor="_Toc178790812" w:history="1">
            <w:r w:rsidR="001111EE" w:rsidRPr="001111EE">
              <w:rPr>
                <w:rStyle w:val="Hyperlink"/>
                <w:rFonts w:asciiTheme="minorHAnsi" w:hAnsiTheme="minorHAnsi" w:cstheme="minorHAnsi"/>
              </w:rPr>
              <w:t>KEQ 1: Findings</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_Toc178790812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93</w:t>
            </w:r>
            <w:r w:rsidR="001111EE" w:rsidRPr="001111EE">
              <w:rPr>
                <w:rFonts w:cstheme="minorHAnsi"/>
                <w:webHidden/>
              </w:rPr>
              <w:fldChar w:fldCharType="end"/>
            </w:r>
          </w:hyperlink>
        </w:p>
        <w:p w14:paraId="54589E95" w14:textId="085A9EB5" w:rsidR="001111EE" w:rsidRPr="001111EE" w:rsidRDefault="00000000">
          <w:pPr>
            <w:pStyle w:val="TOC1"/>
            <w:rPr>
              <w:rFonts w:cstheme="minorHAnsi"/>
              <w:b w:val="0"/>
              <w:kern w:val="2"/>
              <w:lang w:val="en-AU" w:eastAsia="en-AU"/>
              <w14:ligatures w14:val="standardContextual"/>
            </w:rPr>
          </w:pPr>
          <w:hyperlink w:anchor="_Toc178790813" w:history="1">
            <w:r w:rsidR="001111EE" w:rsidRPr="001111EE">
              <w:rPr>
                <w:rStyle w:val="Hyperlink"/>
                <w:rFonts w:asciiTheme="minorHAnsi" w:hAnsiTheme="minorHAnsi" w:cstheme="minorHAnsi"/>
                <w:lang w:val="en-AU"/>
              </w:rPr>
              <w:t>The need for after hours primary care (KEQ 2)</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_Toc178790813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95</w:t>
            </w:r>
            <w:r w:rsidR="001111EE" w:rsidRPr="001111EE">
              <w:rPr>
                <w:rFonts w:cstheme="minorHAnsi"/>
                <w:webHidden/>
              </w:rPr>
              <w:fldChar w:fldCharType="end"/>
            </w:r>
          </w:hyperlink>
        </w:p>
        <w:p w14:paraId="66C89ED5" w14:textId="3F1A6020" w:rsidR="001111EE" w:rsidRPr="001111EE" w:rsidRDefault="00000000">
          <w:pPr>
            <w:pStyle w:val="TOC2"/>
            <w:rPr>
              <w:rFonts w:cstheme="minorHAnsi"/>
              <w:kern w:val="2"/>
              <w:lang w:val="en-AU" w:eastAsia="en-AU"/>
              <w14:ligatures w14:val="standardContextual"/>
            </w:rPr>
          </w:pPr>
          <w:hyperlink w:anchor="_Toc178790814" w:history="1">
            <w:r w:rsidR="001111EE" w:rsidRPr="001111EE">
              <w:rPr>
                <w:rStyle w:val="Hyperlink"/>
                <w:rFonts w:asciiTheme="minorHAnsi" w:hAnsiTheme="minorHAnsi" w:cstheme="minorHAnsi"/>
              </w:rPr>
              <w:t>Drivers of consumer help seeking behaviour</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_Toc178790814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95</w:t>
            </w:r>
            <w:r w:rsidR="001111EE" w:rsidRPr="001111EE">
              <w:rPr>
                <w:rFonts w:cstheme="minorHAnsi"/>
                <w:webHidden/>
              </w:rPr>
              <w:fldChar w:fldCharType="end"/>
            </w:r>
          </w:hyperlink>
        </w:p>
        <w:p w14:paraId="39823004" w14:textId="4DD4F602" w:rsidR="001111EE" w:rsidRPr="001111EE" w:rsidRDefault="00000000">
          <w:pPr>
            <w:pStyle w:val="TOC2"/>
            <w:rPr>
              <w:rFonts w:cstheme="minorHAnsi"/>
              <w:kern w:val="2"/>
              <w:lang w:val="en-AU" w:eastAsia="en-AU"/>
              <w14:ligatures w14:val="standardContextual"/>
            </w:rPr>
          </w:pPr>
          <w:hyperlink w:anchor="_Toc178790815" w:history="1">
            <w:r w:rsidR="001111EE" w:rsidRPr="001111EE">
              <w:rPr>
                <w:rStyle w:val="Hyperlink"/>
                <w:rFonts w:asciiTheme="minorHAnsi" w:hAnsiTheme="minorHAnsi" w:cstheme="minorHAnsi"/>
              </w:rPr>
              <w:t>Specific consumer cohorts</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_Toc178790815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116</w:t>
            </w:r>
            <w:r w:rsidR="001111EE" w:rsidRPr="001111EE">
              <w:rPr>
                <w:rFonts w:cstheme="minorHAnsi"/>
                <w:webHidden/>
              </w:rPr>
              <w:fldChar w:fldCharType="end"/>
            </w:r>
          </w:hyperlink>
        </w:p>
        <w:p w14:paraId="5278CCBD" w14:textId="4999AC3B" w:rsidR="001111EE" w:rsidRPr="001111EE" w:rsidRDefault="00000000">
          <w:pPr>
            <w:pStyle w:val="TOC2"/>
            <w:rPr>
              <w:rFonts w:cstheme="minorHAnsi"/>
              <w:kern w:val="2"/>
              <w:lang w:val="en-AU" w:eastAsia="en-AU"/>
              <w14:ligatures w14:val="standardContextual"/>
            </w:rPr>
          </w:pPr>
          <w:hyperlink w:anchor="_Toc178790816" w:history="1">
            <w:r w:rsidR="001111EE" w:rsidRPr="001111EE">
              <w:rPr>
                <w:rStyle w:val="Hyperlink"/>
                <w:rFonts w:asciiTheme="minorHAnsi" w:hAnsiTheme="minorHAnsi" w:cstheme="minorHAnsi"/>
              </w:rPr>
              <w:t>KEQ 2: Findings</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_Toc178790816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159</w:t>
            </w:r>
            <w:r w:rsidR="001111EE" w:rsidRPr="001111EE">
              <w:rPr>
                <w:rFonts w:cstheme="minorHAnsi"/>
                <w:webHidden/>
              </w:rPr>
              <w:fldChar w:fldCharType="end"/>
            </w:r>
          </w:hyperlink>
        </w:p>
        <w:p w14:paraId="7F534CD7" w14:textId="5E03B7B9" w:rsidR="001111EE" w:rsidRPr="001111EE" w:rsidRDefault="00000000">
          <w:pPr>
            <w:pStyle w:val="TOC1"/>
            <w:rPr>
              <w:rFonts w:cstheme="minorHAnsi"/>
              <w:b w:val="0"/>
              <w:kern w:val="2"/>
              <w:lang w:val="en-AU" w:eastAsia="en-AU"/>
              <w14:ligatures w14:val="standardContextual"/>
            </w:rPr>
          </w:pPr>
          <w:hyperlink w:anchor="_Toc178790817" w:history="1">
            <w:r w:rsidR="001111EE" w:rsidRPr="001111EE">
              <w:rPr>
                <w:rStyle w:val="Hyperlink"/>
                <w:rFonts w:asciiTheme="minorHAnsi" w:hAnsiTheme="minorHAnsi" w:cstheme="minorHAnsi"/>
              </w:rPr>
              <w:t>Successful models of primary care after hours services (KEQ 3)</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_Toc178790817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161</w:t>
            </w:r>
            <w:r w:rsidR="001111EE" w:rsidRPr="001111EE">
              <w:rPr>
                <w:rFonts w:cstheme="minorHAnsi"/>
                <w:webHidden/>
              </w:rPr>
              <w:fldChar w:fldCharType="end"/>
            </w:r>
          </w:hyperlink>
        </w:p>
        <w:p w14:paraId="39B7E0AC" w14:textId="38CBCFB4" w:rsidR="001111EE" w:rsidRPr="001111EE" w:rsidRDefault="00000000">
          <w:pPr>
            <w:pStyle w:val="TOC2"/>
            <w:rPr>
              <w:rFonts w:cstheme="minorHAnsi"/>
              <w:kern w:val="2"/>
              <w:lang w:val="en-AU" w:eastAsia="en-AU"/>
              <w14:ligatures w14:val="standardContextual"/>
            </w:rPr>
          </w:pPr>
          <w:hyperlink w:anchor="_Toc178790818" w:history="1">
            <w:r w:rsidR="001111EE" w:rsidRPr="001111EE">
              <w:rPr>
                <w:rStyle w:val="Hyperlink"/>
                <w:rFonts w:asciiTheme="minorHAnsi" w:hAnsiTheme="minorHAnsi" w:cstheme="minorHAnsi"/>
              </w:rPr>
              <w:t>Matching care to need</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_Toc178790818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161</w:t>
            </w:r>
            <w:r w:rsidR="001111EE" w:rsidRPr="001111EE">
              <w:rPr>
                <w:rFonts w:cstheme="minorHAnsi"/>
                <w:webHidden/>
              </w:rPr>
              <w:fldChar w:fldCharType="end"/>
            </w:r>
          </w:hyperlink>
        </w:p>
        <w:p w14:paraId="5E32F708" w14:textId="72E4C042" w:rsidR="001111EE" w:rsidRPr="001111EE" w:rsidRDefault="00000000">
          <w:pPr>
            <w:pStyle w:val="TOC2"/>
            <w:rPr>
              <w:rFonts w:cstheme="minorHAnsi"/>
              <w:kern w:val="2"/>
              <w:lang w:val="en-AU" w:eastAsia="en-AU"/>
              <w14:ligatures w14:val="standardContextual"/>
            </w:rPr>
          </w:pPr>
          <w:hyperlink w:anchor="_Toc178790819" w:history="1">
            <w:r w:rsidR="001111EE" w:rsidRPr="001111EE">
              <w:rPr>
                <w:rStyle w:val="Hyperlink"/>
                <w:rFonts w:asciiTheme="minorHAnsi" w:hAnsiTheme="minorHAnsi" w:cstheme="minorHAnsi"/>
              </w:rPr>
              <w:t>Health technologies and digital transformation</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_Toc178790819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166</w:t>
            </w:r>
            <w:r w:rsidR="001111EE" w:rsidRPr="001111EE">
              <w:rPr>
                <w:rFonts w:cstheme="minorHAnsi"/>
                <w:webHidden/>
              </w:rPr>
              <w:fldChar w:fldCharType="end"/>
            </w:r>
          </w:hyperlink>
        </w:p>
        <w:p w14:paraId="643BD1DC" w14:textId="0DCFBDB0" w:rsidR="001111EE" w:rsidRPr="001111EE" w:rsidRDefault="00000000">
          <w:pPr>
            <w:pStyle w:val="TOC2"/>
            <w:rPr>
              <w:rFonts w:cstheme="minorHAnsi"/>
              <w:kern w:val="2"/>
              <w:lang w:val="en-AU" w:eastAsia="en-AU"/>
              <w14:ligatures w14:val="standardContextual"/>
            </w:rPr>
          </w:pPr>
          <w:hyperlink w:anchor="_Toc178790820" w:history="1">
            <w:r w:rsidR="001111EE" w:rsidRPr="001111EE">
              <w:rPr>
                <w:rStyle w:val="Hyperlink"/>
                <w:rFonts w:asciiTheme="minorHAnsi" w:hAnsiTheme="minorHAnsi" w:cstheme="minorHAnsi"/>
              </w:rPr>
              <w:t>Navigation</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_Toc178790820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174</w:t>
            </w:r>
            <w:r w:rsidR="001111EE" w:rsidRPr="001111EE">
              <w:rPr>
                <w:rFonts w:cstheme="minorHAnsi"/>
                <w:webHidden/>
              </w:rPr>
              <w:fldChar w:fldCharType="end"/>
            </w:r>
          </w:hyperlink>
        </w:p>
        <w:p w14:paraId="65EECA99" w14:textId="4B499690" w:rsidR="001111EE" w:rsidRPr="001111EE" w:rsidRDefault="00000000">
          <w:pPr>
            <w:pStyle w:val="TOC2"/>
            <w:rPr>
              <w:rFonts w:cstheme="minorHAnsi"/>
              <w:kern w:val="2"/>
              <w:lang w:val="en-AU" w:eastAsia="en-AU"/>
              <w14:ligatures w14:val="standardContextual"/>
            </w:rPr>
          </w:pPr>
          <w:hyperlink w:anchor="_Toc178790821" w:history="1">
            <w:r w:rsidR="001111EE" w:rsidRPr="001111EE">
              <w:rPr>
                <w:rStyle w:val="Hyperlink"/>
                <w:rFonts w:asciiTheme="minorHAnsi" w:hAnsiTheme="minorHAnsi" w:cstheme="minorHAnsi"/>
              </w:rPr>
              <w:t>System planning and evidence</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_Toc178790821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182</w:t>
            </w:r>
            <w:r w:rsidR="001111EE" w:rsidRPr="001111EE">
              <w:rPr>
                <w:rFonts w:cstheme="minorHAnsi"/>
                <w:webHidden/>
              </w:rPr>
              <w:fldChar w:fldCharType="end"/>
            </w:r>
          </w:hyperlink>
        </w:p>
        <w:p w14:paraId="14DF3C15" w14:textId="536CD9B1" w:rsidR="001111EE" w:rsidRPr="001111EE" w:rsidRDefault="00000000">
          <w:pPr>
            <w:pStyle w:val="TOC2"/>
            <w:rPr>
              <w:rFonts w:cstheme="minorHAnsi"/>
              <w:kern w:val="2"/>
              <w:lang w:val="en-AU" w:eastAsia="en-AU"/>
              <w14:ligatures w14:val="standardContextual"/>
            </w:rPr>
          </w:pPr>
          <w:hyperlink w:anchor="_Toc178790822" w:history="1">
            <w:r w:rsidR="001111EE" w:rsidRPr="001111EE">
              <w:rPr>
                <w:rStyle w:val="Hyperlink"/>
                <w:rFonts w:asciiTheme="minorHAnsi" w:hAnsiTheme="minorHAnsi" w:cstheme="minorHAnsi"/>
              </w:rPr>
              <w:t>KEQ 3: Findings</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_Toc178790822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188</w:t>
            </w:r>
            <w:r w:rsidR="001111EE" w:rsidRPr="001111EE">
              <w:rPr>
                <w:rFonts w:cstheme="minorHAnsi"/>
                <w:webHidden/>
              </w:rPr>
              <w:fldChar w:fldCharType="end"/>
            </w:r>
          </w:hyperlink>
        </w:p>
        <w:p w14:paraId="5310A5B4" w14:textId="62CF0AEE" w:rsidR="001111EE" w:rsidRPr="001111EE" w:rsidRDefault="00000000">
          <w:pPr>
            <w:pStyle w:val="TOC1"/>
            <w:rPr>
              <w:rFonts w:cstheme="minorHAnsi"/>
              <w:b w:val="0"/>
              <w:kern w:val="2"/>
              <w:lang w:val="en-AU" w:eastAsia="en-AU"/>
              <w14:ligatures w14:val="standardContextual"/>
            </w:rPr>
          </w:pPr>
          <w:hyperlink w:anchor="_Toc178790823" w:history="1">
            <w:r w:rsidR="001111EE" w:rsidRPr="001111EE">
              <w:rPr>
                <w:rStyle w:val="Hyperlink"/>
                <w:rFonts w:asciiTheme="minorHAnsi" w:hAnsiTheme="minorHAnsi" w:cstheme="minorHAnsi"/>
              </w:rPr>
              <w:t>Conclusion</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_Toc178790823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190</w:t>
            </w:r>
            <w:r w:rsidR="001111EE" w:rsidRPr="001111EE">
              <w:rPr>
                <w:rFonts w:cstheme="minorHAnsi"/>
                <w:webHidden/>
              </w:rPr>
              <w:fldChar w:fldCharType="end"/>
            </w:r>
          </w:hyperlink>
        </w:p>
        <w:p w14:paraId="40B1CD72" w14:textId="4B73BF35" w:rsidR="001111EE" w:rsidRPr="001111EE" w:rsidRDefault="00000000">
          <w:pPr>
            <w:pStyle w:val="TOC1"/>
            <w:rPr>
              <w:rFonts w:cstheme="minorHAnsi"/>
              <w:b w:val="0"/>
              <w:kern w:val="2"/>
              <w:lang w:val="en-AU" w:eastAsia="en-AU"/>
              <w14:ligatures w14:val="standardContextual"/>
            </w:rPr>
          </w:pPr>
          <w:hyperlink w:anchor="_Toc178790824" w:history="1">
            <w:r w:rsidR="001111EE" w:rsidRPr="001111EE">
              <w:rPr>
                <w:rStyle w:val="Hyperlink"/>
                <w:rFonts w:asciiTheme="minorHAnsi" w:hAnsiTheme="minorHAnsi" w:cstheme="minorHAnsi"/>
              </w:rPr>
              <w:t>Bibliography</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_Toc178790824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191</w:t>
            </w:r>
            <w:r w:rsidR="001111EE" w:rsidRPr="001111EE">
              <w:rPr>
                <w:rFonts w:cstheme="minorHAnsi"/>
                <w:webHidden/>
              </w:rPr>
              <w:fldChar w:fldCharType="end"/>
            </w:r>
          </w:hyperlink>
        </w:p>
        <w:p w14:paraId="00236D34" w14:textId="18479AF8" w:rsidR="001111EE" w:rsidRPr="001111EE" w:rsidRDefault="00000000">
          <w:pPr>
            <w:pStyle w:val="TOC1"/>
            <w:tabs>
              <w:tab w:val="left" w:pos="1797"/>
            </w:tabs>
            <w:rPr>
              <w:rFonts w:cstheme="minorHAnsi"/>
              <w:b w:val="0"/>
              <w:kern w:val="2"/>
              <w:lang w:val="en-AU" w:eastAsia="en-AU"/>
              <w14:ligatures w14:val="standardContextual"/>
            </w:rPr>
          </w:pPr>
          <w:hyperlink w:anchor="_Toc178790825" w:history="1">
            <w:r w:rsidR="001111EE" w:rsidRPr="001111EE">
              <w:rPr>
                <w:rStyle w:val="Hyperlink"/>
                <w:rFonts w:asciiTheme="minorHAnsi" w:hAnsiTheme="minorHAnsi" w:cstheme="minorHAnsi"/>
              </w:rPr>
              <w:t>Appendix A:</w:t>
            </w:r>
            <w:r w:rsidR="001111EE" w:rsidRPr="001111EE">
              <w:rPr>
                <w:rFonts w:cstheme="minorHAnsi"/>
                <w:b w:val="0"/>
                <w:kern w:val="2"/>
                <w:lang w:val="en-AU" w:eastAsia="en-AU"/>
                <w14:ligatures w14:val="standardContextual"/>
              </w:rPr>
              <w:tab/>
            </w:r>
            <w:r w:rsidR="001111EE" w:rsidRPr="001111EE">
              <w:rPr>
                <w:rStyle w:val="Hyperlink"/>
                <w:rFonts w:asciiTheme="minorHAnsi" w:hAnsiTheme="minorHAnsi" w:cstheme="minorHAnsi"/>
              </w:rPr>
              <w:t>List of organisations consulted</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_Toc178790825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204</w:t>
            </w:r>
            <w:r w:rsidR="001111EE" w:rsidRPr="001111EE">
              <w:rPr>
                <w:rFonts w:cstheme="minorHAnsi"/>
                <w:webHidden/>
              </w:rPr>
              <w:fldChar w:fldCharType="end"/>
            </w:r>
          </w:hyperlink>
        </w:p>
        <w:p w14:paraId="5390C8A3" w14:textId="6FFD4554" w:rsidR="001111EE" w:rsidRPr="001111EE" w:rsidRDefault="00000000">
          <w:pPr>
            <w:pStyle w:val="TOC1"/>
            <w:tabs>
              <w:tab w:val="left" w:pos="1797"/>
            </w:tabs>
            <w:rPr>
              <w:rFonts w:cstheme="minorHAnsi"/>
              <w:b w:val="0"/>
              <w:kern w:val="2"/>
              <w:lang w:val="en-AU" w:eastAsia="en-AU"/>
              <w14:ligatures w14:val="standardContextual"/>
            </w:rPr>
          </w:pPr>
          <w:hyperlink w:anchor="_Toc178790828" w:history="1">
            <w:r w:rsidR="001111EE" w:rsidRPr="001111EE">
              <w:rPr>
                <w:rStyle w:val="Hyperlink"/>
                <w:rFonts w:asciiTheme="minorHAnsi" w:hAnsiTheme="minorHAnsi" w:cstheme="minorHAnsi"/>
              </w:rPr>
              <w:t>Appendix B:</w:t>
            </w:r>
            <w:r w:rsidR="001111EE" w:rsidRPr="001111EE">
              <w:rPr>
                <w:rFonts w:cstheme="minorHAnsi"/>
                <w:b w:val="0"/>
                <w:kern w:val="2"/>
                <w:lang w:val="en-AU" w:eastAsia="en-AU"/>
                <w14:ligatures w14:val="standardContextual"/>
              </w:rPr>
              <w:tab/>
            </w:r>
            <w:r w:rsidR="001111EE" w:rsidRPr="001111EE">
              <w:rPr>
                <w:rStyle w:val="Hyperlink"/>
                <w:rFonts w:asciiTheme="minorHAnsi" w:hAnsiTheme="minorHAnsi" w:cstheme="minorHAnsi"/>
              </w:rPr>
              <w:t>Consultation Hub Survey Questions</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_Toc178790828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207</w:t>
            </w:r>
            <w:r w:rsidR="001111EE" w:rsidRPr="001111EE">
              <w:rPr>
                <w:rFonts w:cstheme="minorHAnsi"/>
                <w:webHidden/>
              </w:rPr>
              <w:fldChar w:fldCharType="end"/>
            </w:r>
          </w:hyperlink>
        </w:p>
        <w:p w14:paraId="2562E932" w14:textId="2ED9EF80" w:rsidR="001111EE" w:rsidRPr="001111EE" w:rsidRDefault="00000000">
          <w:pPr>
            <w:pStyle w:val="TOC1"/>
            <w:tabs>
              <w:tab w:val="left" w:pos="1797"/>
            </w:tabs>
            <w:rPr>
              <w:rFonts w:cstheme="minorHAnsi"/>
              <w:b w:val="0"/>
              <w:kern w:val="2"/>
              <w:lang w:val="en-AU" w:eastAsia="en-AU"/>
              <w14:ligatures w14:val="standardContextual"/>
            </w:rPr>
          </w:pPr>
          <w:hyperlink w:anchor="_Toc178790839" w:history="1">
            <w:r w:rsidR="001111EE" w:rsidRPr="001111EE">
              <w:rPr>
                <w:rStyle w:val="Hyperlink"/>
                <w:rFonts w:asciiTheme="minorHAnsi" w:hAnsiTheme="minorHAnsi" w:cstheme="minorHAnsi"/>
              </w:rPr>
              <w:t>Appendix C:</w:t>
            </w:r>
            <w:r w:rsidR="001111EE" w:rsidRPr="001111EE">
              <w:rPr>
                <w:rFonts w:cstheme="minorHAnsi"/>
                <w:b w:val="0"/>
                <w:kern w:val="2"/>
                <w:lang w:val="en-AU" w:eastAsia="en-AU"/>
                <w14:ligatures w14:val="standardContextual"/>
              </w:rPr>
              <w:tab/>
            </w:r>
            <w:r w:rsidR="001111EE" w:rsidRPr="001111EE">
              <w:rPr>
                <w:rStyle w:val="Hyperlink"/>
                <w:rFonts w:asciiTheme="minorHAnsi" w:hAnsiTheme="minorHAnsi" w:cstheme="minorHAnsi"/>
              </w:rPr>
              <w:t>After Hours PIP Levels</w:t>
            </w:r>
            <w:r w:rsidR="001111EE" w:rsidRPr="001111EE">
              <w:rPr>
                <w:rFonts w:cstheme="minorHAnsi"/>
                <w:webHidden/>
              </w:rPr>
              <w:tab/>
            </w:r>
            <w:r w:rsidR="001111EE" w:rsidRPr="001111EE">
              <w:rPr>
                <w:rFonts w:cstheme="minorHAnsi"/>
                <w:webHidden/>
              </w:rPr>
              <w:fldChar w:fldCharType="begin"/>
            </w:r>
            <w:r w:rsidR="001111EE" w:rsidRPr="001111EE">
              <w:rPr>
                <w:rFonts w:cstheme="minorHAnsi"/>
                <w:webHidden/>
              </w:rPr>
              <w:instrText xml:space="preserve"> PAGEREF _Toc178790839 \h </w:instrText>
            </w:r>
            <w:r w:rsidR="001111EE" w:rsidRPr="001111EE">
              <w:rPr>
                <w:rFonts w:cstheme="minorHAnsi"/>
                <w:webHidden/>
              </w:rPr>
            </w:r>
            <w:r w:rsidR="001111EE" w:rsidRPr="001111EE">
              <w:rPr>
                <w:rFonts w:cstheme="minorHAnsi"/>
                <w:webHidden/>
              </w:rPr>
              <w:fldChar w:fldCharType="separate"/>
            </w:r>
            <w:r w:rsidR="001111EE" w:rsidRPr="001111EE">
              <w:rPr>
                <w:rFonts w:cstheme="minorHAnsi"/>
                <w:webHidden/>
              </w:rPr>
              <w:t>226</w:t>
            </w:r>
            <w:r w:rsidR="001111EE" w:rsidRPr="001111EE">
              <w:rPr>
                <w:rFonts w:cstheme="minorHAnsi"/>
                <w:webHidden/>
              </w:rPr>
              <w:fldChar w:fldCharType="end"/>
            </w:r>
          </w:hyperlink>
        </w:p>
        <w:p w14:paraId="1D09E799" w14:textId="5E98F0B7" w:rsidR="00863C57" w:rsidRDefault="001111EE">
          <w:r w:rsidRPr="001111EE">
            <w:rPr>
              <w:rFonts w:asciiTheme="minorHAnsi" w:eastAsiaTheme="minorEastAsia" w:hAnsiTheme="minorHAnsi" w:cstheme="minorHAnsi"/>
              <w:noProof/>
              <w:kern w:val="0"/>
              <w:sz w:val="21"/>
              <w:szCs w:val="22"/>
              <w:lang w:val="en-US"/>
              <w14:ligatures w14:val="none"/>
            </w:rPr>
            <w:fldChar w:fldCharType="end"/>
          </w:r>
        </w:p>
      </w:sdtContent>
    </w:sdt>
    <w:p w14:paraId="577CC710" w14:textId="2670B048" w:rsidR="001111EE" w:rsidRDefault="001111EE">
      <w:pPr>
        <w:spacing w:after="240" w:line="276" w:lineRule="auto"/>
        <w:rPr>
          <w:sz w:val="21"/>
        </w:rPr>
      </w:pPr>
      <w:r>
        <w:rPr>
          <w:sz w:val="21"/>
        </w:rPr>
        <w:br w:type="page"/>
      </w:r>
    </w:p>
    <w:p w14:paraId="4819EAAC" w14:textId="0D9A1F4E" w:rsidR="00D2264D" w:rsidRPr="00CE7E77" w:rsidRDefault="005F77E6" w:rsidP="002A53AD">
      <w:pPr>
        <w:pStyle w:val="TOCHeading"/>
      </w:pPr>
      <w:r w:rsidRPr="00511EAD">
        <w:rPr>
          <w:rFonts w:hint="eastAsia"/>
        </w:rPr>
        <w:lastRenderedPageBreak/>
        <w:t>Table of figures</w:t>
      </w:r>
    </w:p>
    <w:p w14:paraId="5C5649C0" w14:textId="4003FD83" w:rsidR="00741787" w:rsidRDefault="00847940" w:rsidP="0060625D">
      <w:pPr>
        <w:pStyle w:val="TableofFigures"/>
        <w:ind w:left="547"/>
        <w:rPr>
          <w:rFonts w:cstheme="minorBidi"/>
          <w:kern w:val="2"/>
          <w:sz w:val="24"/>
          <w:szCs w:val="24"/>
          <w:lang w:val="en-AU" w:eastAsia="en-AU"/>
          <w14:ligatures w14:val="standardContextual"/>
        </w:rPr>
      </w:pPr>
      <w:r w:rsidRPr="00C0120D">
        <w:rPr>
          <w:noProof w:val="0"/>
          <w:sz w:val="21"/>
          <w:lang w:val="en-AU"/>
        </w:rPr>
        <w:fldChar w:fldCharType="begin"/>
      </w:r>
      <w:r w:rsidRPr="00511EAD">
        <w:rPr>
          <w:noProof w:val="0"/>
          <w:lang w:val="en-AU"/>
        </w:rPr>
        <w:instrText xml:space="preserve"> TOC \h \z \c "Figure" </w:instrText>
      </w:r>
      <w:r w:rsidRPr="00C0120D">
        <w:rPr>
          <w:noProof w:val="0"/>
          <w:sz w:val="21"/>
          <w:lang w:val="en-AU"/>
        </w:rPr>
        <w:fldChar w:fldCharType="separate"/>
      </w:r>
      <w:hyperlink w:anchor="_Toc175906855" w:history="1">
        <w:r w:rsidR="00741787" w:rsidRPr="0064734D">
          <w:rPr>
            <w:rStyle w:val="Hyperlink"/>
          </w:rPr>
          <w:t>Figure 1: Key evaluation questions</w:t>
        </w:r>
        <w:r w:rsidR="00741787">
          <w:rPr>
            <w:webHidden/>
          </w:rPr>
          <w:tab/>
        </w:r>
        <w:r w:rsidR="00741787">
          <w:rPr>
            <w:webHidden/>
          </w:rPr>
          <w:fldChar w:fldCharType="begin"/>
        </w:r>
        <w:r w:rsidR="00741787">
          <w:rPr>
            <w:webHidden/>
          </w:rPr>
          <w:instrText xml:space="preserve"> PAGEREF _Toc175906855 \h </w:instrText>
        </w:r>
        <w:r w:rsidR="00741787">
          <w:rPr>
            <w:webHidden/>
          </w:rPr>
        </w:r>
        <w:r w:rsidR="00741787">
          <w:rPr>
            <w:webHidden/>
          </w:rPr>
          <w:fldChar w:fldCharType="separate"/>
        </w:r>
        <w:r w:rsidR="00A148CC">
          <w:rPr>
            <w:webHidden/>
          </w:rPr>
          <w:t>13</w:t>
        </w:r>
        <w:r w:rsidR="00741787">
          <w:rPr>
            <w:webHidden/>
          </w:rPr>
          <w:fldChar w:fldCharType="end"/>
        </w:r>
      </w:hyperlink>
    </w:p>
    <w:p w14:paraId="75583D9D" w14:textId="50A16438" w:rsidR="00741787" w:rsidRDefault="00000000" w:rsidP="0060625D">
      <w:pPr>
        <w:pStyle w:val="TableofFigures"/>
        <w:ind w:left="547"/>
        <w:rPr>
          <w:rFonts w:cstheme="minorBidi"/>
          <w:kern w:val="2"/>
          <w:sz w:val="24"/>
          <w:szCs w:val="24"/>
          <w:lang w:val="en-AU" w:eastAsia="en-AU"/>
          <w14:ligatures w14:val="standardContextual"/>
        </w:rPr>
      </w:pPr>
      <w:hyperlink w:anchor="_Toc175906856" w:history="1">
        <w:r w:rsidR="00741787" w:rsidRPr="0064734D">
          <w:rPr>
            <w:rStyle w:val="Hyperlink"/>
          </w:rPr>
          <w:t>Figure 2: Timeline of major reforms in after hours primary care</w:t>
        </w:r>
        <w:r w:rsidR="00741787">
          <w:rPr>
            <w:webHidden/>
          </w:rPr>
          <w:tab/>
        </w:r>
        <w:r w:rsidR="00741787">
          <w:rPr>
            <w:webHidden/>
          </w:rPr>
          <w:fldChar w:fldCharType="begin"/>
        </w:r>
        <w:r w:rsidR="00741787">
          <w:rPr>
            <w:webHidden/>
          </w:rPr>
          <w:instrText xml:space="preserve"> PAGEREF _Toc175906856 \h </w:instrText>
        </w:r>
        <w:r w:rsidR="00741787">
          <w:rPr>
            <w:webHidden/>
          </w:rPr>
        </w:r>
        <w:r w:rsidR="00741787">
          <w:rPr>
            <w:webHidden/>
          </w:rPr>
          <w:fldChar w:fldCharType="separate"/>
        </w:r>
        <w:r w:rsidR="00A148CC">
          <w:rPr>
            <w:webHidden/>
          </w:rPr>
          <w:t>18</w:t>
        </w:r>
        <w:r w:rsidR="00741787">
          <w:rPr>
            <w:webHidden/>
          </w:rPr>
          <w:fldChar w:fldCharType="end"/>
        </w:r>
      </w:hyperlink>
    </w:p>
    <w:p w14:paraId="55409B55" w14:textId="62ACD1C3" w:rsidR="00741787" w:rsidRDefault="00000000" w:rsidP="0060625D">
      <w:pPr>
        <w:pStyle w:val="TableofFigures"/>
        <w:ind w:left="547"/>
        <w:rPr>
          <w:rFonts w:cstheme="minorBidi"/>
          <w:kern w:val="2"/>
          <w:sz w:val="24"/>
          <w:szCs w:val="24"/>
          <w:lang w:val="en-AU" w:eastAsia="en-AU"/>
          <w14:ligatures w14:val="standardContextual"/>
        </w:rPr>
      </w:pPr>
      <w:hyperlink w:anchor="_Toc175906857" w:history="1">
        <w:r w:rsidR="00741787" w:rsidRPr="0064734D">
          <w:rPr>
            <w:rStyle w:val="Hyperlink"/>
          </w:rPr>
          <w:t>Figure 3: Snapshot of Consultation Hub Survey respondents</w:t>
        </w:r>
        <w:r w:rsidR="00741787">
          <w:rPr>
            <w:webHidden/>
          </w:rPr>
          <w:tab/>
        </w:r>
        <w:r w:rsidR="00741787">
          <w:rPr>
            <w:webHidden/>
          </w:rPr>
          <w:fldChar w:fldCharType="begin"/>
        </w:r>
        <w:r w:rsidR="00741787">
          <w:rPr>
            <w:webHidden/>
          </w:rPr>
          <w:instrText xml:space="preserve"> PAGEREF _Toc175906857 \h </w:instrText>
        </w:r>
        <w:r w:rsidR="00741787">
          <w:rPr>
            <w:webHidden/>
          </w:rPr>
        </w:r>
        <w:r w:rsidR="00741787">
          <w:rPr>
            <w:webHidden/>
          </w:rPr>
          <w:fldChar w:fldCharType="separate"/>
        </w:r>
        <w:r w:rsidR="00A148CC">
          <w:rPr>
            <w:webHidden/>
          </w:rPr>
          <w:t>23</w:t>
        </w:r>
        <w:r w:rsidR="00741787">
          <w:rPr>
            <w:webHidden/>
          </w:rPr>
          <w:fldChar w:fldCharType="end"/>
        </w:r>
      </w:hyperlink>
    </w:p>
    <w:p w14:paraId="2A93E9EA" w14:textId="16397B09" w:rsidR="00741787" w:rsidRDefault="00000000" w:rsidP="0060625D">
      <w:pPr>
        <w:pStyle w:val="TableofFigures"/>
        <w:ind w:left="547"/>
        <w:rPr>
          <w:rFonts w:cstheme="minorBidi"/>
          <w:kern w:val="2"/>
          <w:sz w:val="24"/>
          <w:szCs w:val="24"/>
          <w:lang w:val="en-AU" w:eastAsia="en-AU"/>
          <w14:ligatures w14:val="standardContextual"/>
        </w:rPr>
      </w:pPr>
      <w:hyperlink w:anchor="_Toc175906858" w:history="1">
        <w:r w:rsidR="00741787" w:rsidRPr="0064734D">
          <w:rPr>
            <w:rStyle w:val="Hyperlink"/>
          </w:rPr>
          <w:t>Figure 4: System map of after hours services in Australia</w:t>
        </w:r>
        <w:r w:rsidR="00741787">
          <w:rPr>
            <w:webHidden/>
          </w:rPr>
          <w:tab/>
        </w:r>
        <w:r w:rsidR="00741787">
          <w:rPr>
            <w:webHidden/>
          </w:rPr>
          <w:fldChar w:fldCharType="begin"/>
        </w:r>
        <w:r w:rsidR="00741787">
          <w:rPr>
            <w:webHidden/>
          </w:rPr>
          <w:instrText xml:space="preserve"> PAGEREF _Toc175906858 \h </w:instrText>
        </w:r>
        <w:r w:rsidR="00741787">
          <w:rPr>
            <w:webHidden/>
          </w:rPr>
        </w:r>
        <w:r w:rsidR="00741787">
          <w:rPr>
            <w:webHidden/>
          </w:rPr>
          <w:fldChar w:fldCharType="separate"/>
        </w:r>
        <w:r w:rsidR="00A148CC">
          <w:rPr>
            <w:webHidden/>
          </w:rPr>
          <w:t>31</w:t>
        </w:r>
        <w:r w:rsidR="00741787">
          <w:rPr>
            <w:webHidden/>
          </w:rPr>
          <w:fldChar w:fldCharType="end"/>
        </w:r>
      </w:hyperlink>
    </w:p>
    <w:p w14:paraId="07818E47" w14:textId="6E539638" w:rsidR="00741787" w:rsidRDefault="00000000" w:rsidP="0060625D">
      <w:pPr>
        <w:pStyle w:val="TableofFigures"/>
        <w:ind w:left="547"/>
        <w:rPr>
          <w:rFonts w:cstheme="minorBidi"/>
          <w:kern w:val="2"/>
          <w:sz w:val="24"/>
          <w:szCs w:val="24"/>
          <w:lang w:val="en-AU" w:eastAsia="en-AU"/>
          <w14:ligatures w14:val="standardContextual"/>
        </w:rPr>
      </w:pPr>
      <w:hyperlink w:anchor="_Toc175906859" w:history="1">
        <w:r w:rsidR="00741787" w:rsidRPr="0064734D">
          <w:rPr>
            <w:rStyle w:val="Hyperlink"/>
          </w:rPr>
          <w:t>Figure 5: Survey respondent perspectives on planning and coordination of after hours services (n=191)</w:t>
        </w:r>
        <w:r w:rsidR="00741787">
          <w:rPr>
            <w:webHidden/>
          </w:rPr>
          <w:tab/>
        </w:r>
        <w:r w:rsidR="00741787">
          <w:rPr>
            <w:webHidden/>
          </w:rPr>
          <w:fldChar w:fldCharType="begin"/>
        </w:r>
        <w:r w:rsidR="00741787">
          <w:rPr>
            <w:webHidden/>
          </w:rPr>
          <w:instrText xml:space="preserve"> PAGEREF _Toc175906859 \h </w:instrText>
        </w:r>
        <w:r w:rsidR="00741787">
          <w:rPr>
            <w:webHidden/>
          </w:rPr>
        </w:r>
        <w:r w:rsidR="00741787">
          <w:rPr>
            <w:webHidden/>
          </w:rPr>
          <w:fldChar w:fldCharType="separate"/>
        </w:r>
        <w:r w:rsidR="00A148CC">
          <w:rPr>
            <w:webHidden/>
          </w:rPr>
          <w:t>40</w:t>
        </w:r>
        <w:r w:rsidR="00741787">
          <w:rPr>
            <w:webHidden/>
          </w:rPr>
          <w:fldChar w:fldCharType="end"/>
        </w:r>
      </w:hyperlink>
    </w:p>
    <w:p w14:paraId="103BEC39" w14:textId="4F47EA0A" w:rsidR="00741787" w:rsidRDefault="00000000" w:rsidP="0060625D">
      <w:pPr>
        <w:pStyle w:val="TableofFigures"/>
        <w:ind w:left="547"/>
        <w:rPr>
          <w:rFonts w:cstheme="minorBidi"/>
          <w:kern w:val="2"/>
          <w:sz w:val="24"/>
          <w:szCs w:val="24"/>
          <w:lang w:val="en-AU" w:eastAsia="en-AU"/>
          <w14:ligatures w14:val="standardContextual"/>
        </w:rPr>
      </w:pPr>
      <w:hyperlink w:anchor="_Toc175906860" w:history="1">
        <w:r w:rsidR="00741787" w:rsidRPr="0064734D">
          <w:rPr>
            <w:rStyle w:val="Hyperlink"/>
          </w:rPr>
          <w:t>Figure 6: Medicare-subsidised services by after hours category, 2022–23</w:t>
        </w:r>
        <w:r w:rsidR="00741787">
          <w:rPr>
            <w:webHidden/>
          </w:rPr>
          <w:tab/>
        </w:r>
        <w:r w:rsidR="00741787">
          <w:rPr>
            <w:webHidden/>
          </w:rPr>
          <w:fldChar w:fldCharType="begin"/>
        </w:r>
        <w:r w:rsidR="00741787">
          <w:rPr>
            <w:webHidden/>
          </w:rPr>
          <w:instrText xml:space="preserve"> PAGEREF _Toc175906860 \h </w:instrText>
        </w:r>
        <w:r w:rsidR="00741787">
          <w:rPr>
            <w:webHidden/>
          </w:rPr>
        </w:r>
        <w:r w:rsidR="00741787">
          <w:rPr>
            <w:webHidden/>
          </w:rPr>
          <w:fldChar w:fldCharType="separate"/>
        </w:r>
        <w:r w:rsidR="00A148CC">
          <w:rPr>
            <w:webHidden/>
          </w:rPr>
          <w:t>41</w:t>
        </w:r>
        <w:r w:rsidR="00741787">
          <w:rPr>
            <w:webHidden/>
          </w:rPr>
          <w:fldChar w:fldCharType="end"/>
        </w:r>
      </w:hyperlink>
    </w:p>
    <w:p w14:paraId="65E2038C" w14:textId="07223E93" w:rsidR="00741787" w:rsidRDefault="00000000" w:rsidP="0060625D">
      <w:pPr>
        <w:pStyle w:val="TableofFigures"/>
        <w:ind w:left="547"/>
        <w:rPr>
          <w:rFonts w:cstheme="minorBidi"/>
          <w:kern w:val="2"/>
          <w:sz w:val="24"/>
          <w:szCs w:val="24"/>
          <w:lang w:val="en-AU" w:eastAsia="en-AU"/>
          <w14:ligatures w14:val="standardContextual"/>
        </w:rPr>
      </w:pPr>
      <w:hyperlink w:anchor="_Toc175906861" w:history="1">
        <w:r w:rsidR="00741787" w:rsidRPr="0064734D">
          <w:rPr>
            <w:rStyle w:val="Hyperlink"/>
          </w:rPr>
          <w:t>Figure 7: Calls to healthdirect by helpline and time of day (24 hour clock), 2020-2023</w:t>
        </w:r>
        <w:r w:rsidR="00741787">
          <w:rPr>
            <w:webHidden/>
          </w:rPr>
          <w:tab/>
        </w:r>
        <w:r w:rsidR="00741787">
          <w:rPr>
            <w:webHidden/>
          </w:rPr>
          <w:fldChar w:fldCharType="begin"/>
        </w:r>
        <w:r w:rsidR="00741787">
          <w:rPr>
            <w:webHidden/>
          </w:rPr>
          <w:instrText xml:space="preserve"> PAGEREF _Toc175906861 \h </w:instrText>
        </w:r>
        <w:r w:rsidR="00741787">
          <w:rPr>
            <w:webHidden/>
          </w:rPr>
        </w:r>
        <w:r w:rsidR="00741787">
          <w:rPr>
            <w:webHidden/>
          </w:rPr>
          <w:fldChar w:fldCharType="separate"/>
        </w:r>
        <w:r w:rsidR="00A148CC">
          <w:rPr>
            <w:webHidden/>
          </w:rPr>
          <w:t>42</w:t>
        </w:r>
        <w:r w:rsidR="00741787">
          <w:rPr>
            <w:webHidden/>
          </w:rPr>
          <w:fldChar w:fldCharType="end"/>
        </w:r>
      </w:hyperlink>
    </w:p>
    <w:p w14:paraId="2AAEFE95" w14:textId="728C7895" w:rsidR="00741787" w:rsidRDefault="00000000" w:rsidP="0060625D">
      <w:pPr>
        <w:pStyle w:val="TableofFigures"/>
        <w:ind w:left="547"/>
        <w:rPr>
          <w:rFonts w:cstheme="minorBidi"/>
          <w:kern w:val="2"/>
          <w:sz w:val="24"/>
          <w:szCs w:val="24"/>
          <w:lang w:val="en-AU" w:eastAsia="en-AU"/>
          <w14:ligatures w14:val="standardContextual"/>
        </w:rPr>
      </w:pPr>
      <w:hyperlink w:anchor="_Toc175906862" w:history="1">
        <w:r w:rsidR="00741787" w:rsidRPr="0064734D">
          <w:rPr>
            <w:rStyle w:val="Hyperlink"/>
          </w:rPr>
          <w:t>Figure 8: Percentage of people who had an after hours GP service by age, 2022-2023</w:t>
        </w:r>
        <w:r w:rsidR="00741787">
          <w:rPr>
            <w:webHidden/>
          </w:rPr>
          <w:tab/>
        </w:r>
        <w:r w:rsidR="00741787">
          <w:rPr>
            <w:webHidden/>
          </w:rPr>
          <w:fldChar w:fldCharType="begin"/>
        </w:r>
        <w:r w:rsidR="00741787">
          <w:rPr>
            <w:webHidden/>
          </w:rPr>
          <w:instrText xml:space="preserve"> PAGEREF _Toc175906862 \h </w:instrText>
        </w:r>
        <w:r w:rsidR="00741787">
          <w:rPr>
            <w:webHidden/>
          </w:rPr>
        </w:r>
        <w:r w:rsidR="00741787">
          <w:rPr>
            <w:webHidden/>
          </w:rPr>
          <w:fldChar w:fldCharType="separate"/>
        </w:r>
        <w:r w:rsidR="00A148CC">
          <w:rPr>
            <w:webHidden/>
          </w:rPr>
          <w:t>43</w:t>
        </w:r>
        <w:r w:rsidR="00741787">
          <w:rPr>
            <w:webHidden/>
          </w:rPr>
          <w:fldChar w:fldCharType="end"/>
        </w:r>
      </w:hyperlink>
    </w:p>
    <w:p w14:paraId="1669631D" w14:textId="596D0299" w:rsidR="00741787" w:rsidRDefault="00000000" w:rsidP="0060625D">
      <w:pPr>
        <w:pStyle w:val="TableofFigures"/>
        <w:ind w:left="547"/>
        <w:rPr>
          <w:rFonts w:cstheme="minorBidi"/>
          <w:kern w:val="2"/>
          <w:sz w:val="24"/>
          <w:szCs w:val="24"/>
          <w:lang w:val="en-AU" w:eastAsia="en-AU"/>
          <w14:ligatures w14:val="standardContextual"/>
        </w:rPr>
      </w:pPr>
      <w:hyperlink w:anchor="_Toc175906863" w:history="1">
        <w:r w:rsidR="00741787" w:rsidRPr="0064734D">
          <w:rPr>
            <w:rStyle w:val="Hyperlink"/>
          </w:rPr>
          <w:t>Figure 9: GP services per 100 people (age standardised) by location, 2022-23</w:t>
        </w:r>
        <w:r w:rsidR="00741787">
          <w:rPr>
            <w:webHidden/>
          </w:rPr>
          <w:tab/>
        </w:r>
        <w:r w:rsidR="00741787">
          <w:rPr>
            <w:webHidden/>
          </w:rPr>
          <w:fldChar w:fldCharType="begin"/>
        </w:r>
        <w:r w:rsidR="00741787">
          <w:rPr>
            <w:webHidden/>
          </w:rPr>
          <w:instrText xml:space="preserve"> PAGEREF _Toc175906863 \h </w:instrText>
        </w:r>
        <w:r w:rsidR="00741787">
          <w:rPr>
            <w:webHidden/>
          </w:rPr>
        </w:r>
        <w:r w:rsidR="00741787">
          <w:rPr>
            <w:webHidden/>
          </w:rPr>
          <w:fldChar w:fldCharType="separate"/>
        </w:r>
        <w:r w:rsidR="00A148CC">
          <w:rPr>
            <w:webHidden/>
          </w:rPr>
          <w:t>44</w:t>
        </w:r>
        <w:r w:rsidR="00741787">
          <w:rPr>
            <w:webHidden/>
          </w:rPr>
          <w:fldChar w:fldCharType="end"/>
        </w:r>
      </w:hyperlink>
    </w:p>
    <w:p w14:paraId="640BFFDD" w14:textId="60C9730F" w:rsidR="00741787" w:rsidRDefault="00000000" w:rsidP="0060625D">
      <w:pPr>
        <w:pStyle w:val="TableofFigures"/>
        <w:ind w:left="547"/>
        <w:rPr>
          <w:rFonts w:cstheme="minorBidi"/>
          <w:kern w:val="2"/>
          <w:sz w:val="24"/>
          <w:szCs w:val="24"/>
          <w:lang w:val="en-AU" w:eastAsia="en-AU"/>
          <w14:ligatures w14:val="standardContextual"/>
        </w:rPr>
      </w:pPr>
      <w:hyperlink w:anchor="_Toc175906864" w:history="1">
        <w:r w:rsidR="00741787" w:rsidRPr="0064734D">
          <w:rPr>
            <w:rStyle w:val="Hyperlink"/>
          </w:rPr>
          <w:t>Figure 10: Proportion (%) of emergency department presentations, by hour of presentation for each triage category (24 hour clock)</w:t>
        </w:r>
        <w:r w:rsidR="00741787">
          <w:rPr>
            <w:webHidden/>
          </w:rPr>
          <w:tab/>
        </w:r>
        <w:r w:rsidR="00741787">
          <w:rPr>
            <w:webHidden/>
          </w:rPr>
          <w:fldChar w:fldCharType="begin"/>
        </w:r>
        <w:r w:rsidR="00741787">
          <w:rPr>
            <w:webHidden/>
          </w:rPr>
          <w:instrText xml:space="preserve"> PAGEREF _Toc175906864 \h </w:instrText>
        </w:r>
        <w:r w:rsidR="00741787">
          <w:rPr>
            <w:webHidden/>
          </w:rPr>
        </w:r>
        <w:r w:rsidR="00741787">
          <w:rPr>
            <w:webHidden/>
          </w:rPr>
          <w:fldChar w:fldCharType="separate"/>
        </w:r>
        <w:r w:rsidR="00A148CC">
          <w:rPr>
            <w:webHidden/>
          </w:rPr>
          <w:t>46</w:t>
        </w:r>
        <w:r w:rsidR="00741787">
          <w:rPr>
            <w:webHidden/>
          </w:rPr>
          <w:fldChar w:fldCharType="end"/>
        </w:r>
      </w:hyperlink>
    </w:p>
    <w:p w14:paraId="3B63A132" w14:textId="6545CB21" w:rsidR="00741787" w:rsidRDefault="00000000" w:rsidP="0060625D">
      <w:pPr>
        <w:pStyle w:val="TableofFigures"/>
        <w:ind w:left="547"/>
        <w:rPr>
          <w:rFonts w:cstheme="minorBidi"/>
          <w:kern w:val="2"/>
          <w:sz w:val="24"/>
          <w:szCs w:val="24"/>
          <w:lang w:val="en-AU" w:eastAsia="en-AU"/>
          <w14:ligatures w14:val="standardContextual"/>
        </w:rPr>
      </w:pPr>
      <w:hyperlink w:anchor="_Toc175906865" w:history="1">
        <w:r w:rsidR="00741787" w:rsidRPr="0064734D">
          <w:rPr>
            <w:rStyle w:val="Hyperlink"/>
          </w:rPr>
          <w:t>Figure 11: Lower-urgency emergency department demand during usual and after hours period as proportion of all emergency department demand, 2022-2023</w:t>
        </w:r>
        <w:r w:rsidR="00741787">
          <w:rPr>
            <w:webHidden/>
          </w:rPr>
          <w:tab/>
        </w:r>
        <w:r w:rsidR="00741787">
          <w:rPr>
            <w:webHidden/>
          </w:rPr>
          <w:fldChar w:fldCharType="begin"/>
        </w:r>
        <w:r w:rsidR="00741787">
          <w:rPr>
            <w:webHidden/>
          </w:rPr>
          <w:instrText xml:space="preserve"> PAGEREF _Toc175906865 \h </w:instrText>
        </w:r>
        <w:r w:rsidR="00741787">
          <w:rPr>
            <w:webHidden/>
          </w:rPr>
        </w:r>
        <w:r w:rsidR="00741787">
          <w:rPr>
            <w:webHidden/>
          </w:rPr>
          <w:fldChar w:fldCharType="separate"/>
        </w:r>
        <w:r w:rsidR="00A148CC">
          <w:rPr>
            <w:webHidden/>
          </w:rPr>
          <w:t>47</w:t>
        </w:r>
        <w:r w:rsidR="00741787">
          <w:rPr>
            <w:webHidden/>
          </w:rPr>
          <w:fldChar w:fldCharType="end"/>
        </w:r>
      </w:hyperlink>
    </w:p>
    <w:p w14:paraId="782BC1D1" w14:textId="191DD5CC" w:rsidR="00741787" w:rsidRDefault="00000000" w:rsidP="0060625D">
      <w:pPr>
        <w:pStyle w:val="TableofFigures"/>
        <w:ind w:left="547"/>
        <w:rPr>
          <w:rFonts w:cstheme="minorBidi"/>
          <w:kern w:val="2"/>
          <w:sz w:val="24"/>
          <w:szCs w:val="24"/>
          <w:lang w:val="en-AU" w:eastAsia="en-AU"/>
          <w14:ligatures w14:val="standardContextual"/>
        </w:rPr>
      </w:pPr>
      <w:hyperlink w:anchor="_Toc175906866" w:history="1">
        <w:r w:rsidR="00741787" w:rsidRPr="0064734D">
          <w:rPr>
            <w:rStyle w:val="Hyperlink"/>
          </w:rPr>
          <w:t>Figure 12: Lower urgency emergency department presentations by remoteness area, 2022-23</w:t>
        </w:r>
        <w:r w:rsidR="00741787">
          <w:rPr>
            <w:webHidden/>
          </w:rPr>
          <w:tab/>
        </w:r>
        <w:r w:rsidR="00741787">
          <w:rPr>
            <w:webHidden/>
          </w:rPr>
          <w:fldChar w:fldCharType="begin"/>
        </w:r>
        <w:r w:rsidR="00741787">
          <w:rPr>
            <w:webHidden/>
          </w:rPr>
          <w:instrText xml:space="preserve"> PAGEREF _Toc175906866 \h </w:instrText>
        </w:r>
        <w:r w:rsidR="00741787">
          <w:rPr>
            <w:webHidden/>
          </w:rPr>
        </w:r>
        <w:r w:rsidR="00741787">
          <w:rPr>
            <w:webHidden/>
          </w:rPr>
          <w:fldChar w:fldCharType="separate"/>
        </w:r>
        <w:r w:rsidR="00A148CC">
          <w:rPr>
            <w:webHidden/>
          </w:rPr>
          <w:t>48</w:t>
        </w:r>
        <w:r w:rsidR="00741787">
          <w:rPr>
            <w:webHidden/>
          </w:rPr>
          <w:fldChar w:fldCharType="end"/>
        </w:r>
      </w:hyperlink>
    </w:p>
    <w:p w14:paraId="41B77A25" w14:textId="72B27F41" w:rsidR="00741787" w:rsidRDefault="00000000" w:rsidP="0060625D">
      <w:pPr>
        <w:pStyle w:val="TableofFigures"/>
        <w:ind w:left="547"/>
        <w:rPr>
          <w:rFonts w:cstheme="minorBidi"/>
          <w:kern w:val="2"/>
          <w:sz w:val="24"/>
          <w:szCs w:val="24"/>
          <w:lang w:val="en-AU" w:eastAsia="en-AU"/>
          <w14:ligatures w14:val="standardContextual"/>
        </w:rPr>
      </w:pPr>
      <w:hyperlink w:anchor="_Toc175906867" w:history="1">
        <w:r w:rsidR="00741787" w:rsidRPr="0064734D">
          <w:rPr>
            <w:rStyle w:val="Hyperlink"/>
            <w:bCs/>
            <w:iCs/>
            <w:lang w:val="en-AU"/>
          </w:rPr>
          <w:t>Figure 13: Volume of emergency department presentations for lower-urgency care by PHN, 20</w:t>
        </w:r>
        <w:r w:rsidR="00741787" w:rsidRPr="0064734D">
          <w:rPr>
            <w:rStyle w:val="Hyperlink"/>
            <w:rFonts w:eastAsia="SimSun"/>
            <w:bCs/>
            <w:iCs/>
            <w:lang w:val="en-AU" w:eastAsia="zh-CN"/>
          </w:rPr>
          <w:t>22</w:t>
        </w:r>
        <w:r w:rsidR="00741787" w:rsidRPr="0064734D">
          <w:rPr>
            <w:rStyle w:val="Hyperlink"/>
            <w:bCs/>
            <w:iCs/>
            <w:lang w:val="en-AU"/>
          </w:rPr>
          <w:t>-</w:t>
        </w:r>
        <w:r w:rsidR="00741787" w:rsidRPr="0064734D">
          <w:rPr>
            <w:rStyle w:val="Hyperlink"/>
            <w:rFonts w:eastAsia="SimSun"/>
            <w:bCs/>
            <w:iCs/>
            <w:lang w:val="en-AU" w:eastAsia="zh-CN"/>
          </w:rPr>
          <w:t>23</w:t>
        </w:r>
        <w:r w:rsidR="00741787">
          <w:rPr>
            <w:webHidden/>
          </w:rPr>
          <w:tab/>
        </w:r>
        <w:r w:rsidR="00741787">
          <w:rPr>
            <w:webHidden/>
          </w:rPr>
          <w:fldChar w:fldCharType="begin"/>
        </w:r>
        <w:r w:rsidR="00741787">
          <w:rPr>
            <w:webHidden/>
          </w:rPr>
          <w:instrText xml:space="preserve"> PAGEREF _Toc175906867 \h </w:instrText>
        </w:r>
        <w:r w:rsidR="00741787">
          <w:rPr>
            <w:webHidden/>
          </w:rPr>
        </w:r>
        <w:r w:rsidR="00741787">
          <w:rPr>
            <w:webHidden/>
          </w:rPr>
          <w:fldChar w:fldCharType="separate"/>
        </w:r>
        <w:r w:rsidR="00A148CC">
          <w:rPr>
            <w:webHidden/>
          </w:rPr>
          <w:t>49</w:t>
        </w:r>
        <w:r w:rsidR="00741787">
          <w:rPr>
            <w:webHidden/>
          </w:rPr>
          <w:fldChar w:fldCharType="end"/>
        </w:r>
      </w:hyperlink>
    </w:p>
    <w:p w14:paraId="36D5A3CD" w14:textId="53B3243A" w:rsidR="00741787" w:rsidRDefault="00000000" w:rsidP="0060625D">
      <w:pPr>
        <w:pStyle w:val="TableofFigures"/>
        <w:ind w:left="547"/>
        <w:rPr>
          <w:rFonts w:cstheme="minorBidi"/>
          <w:kern w:val="2"/>
          <w:sz w:val="24"/>
          <w:szCs w:val="24"/>
          <w:lang w:val="en-AU" w:eastAsia="en-AU"/>
          <w14:ligatures w14:val="standardContextual"/>
        </w:rPr>
      </w:pPr>
      <w:hyperlink w:anchor="_Toc175906868" w:history="1">
        <w:r w:rsidR="00741787" w:rsidRPr="0064734D">
          <w:rPr>
            <w:rStyle w:val="Hyperlink"/>
          </w:rPr>
          <w:t>Figure 14: Proportion of ABS Patient Experience respondents who needed to see a GP, 2013-2023</w:t>
        </w:r>
        <w:r w:rsidR="00741787">
          <w:rPr>
            <w:webHidden/>
          </w:rPr>
          <w:tab/>
        </w:r>
        <w:r w:rsidR="00741787">
          <w:rPr>
            <w:webHidden/>
          </w:rPr>
          <w:fldChar w:fldCharType="begin"/>
        </w:r>
        <w:r w:rsidR="00741787">
          <w:rPr>
            <w:webHidden/>
          </w:rPr>
          <w:instrText xml:space="preserve"> PAGEREF _Toc175906868 \h </w:instrText>
        </w:r>
        <w:r w:rsidR="00741787">
          <w:rPr>
            <w:webHidden/>
          </w:rPr>
        </w:r>
        <w:r w:rsidR="00741787">
          <w:rPr>
            <w:webHidden/>
          </w:rPr>
          <w:fldChar w:fldCharType="separate"/>
        </w:r>
        <w:r w:rsidR="00A148CC">
          <w:rPr>
            <w:webHidden/>
          </w:rPr>
          <w:t>52</w:t>
        </w:r>
        <w:r w:rsidR="00741787">
          <w:rPr>
            <w:webHidden/>
          </w:rPr>
          <w:fldChar w:fldCharType="end"/>
        </w:r>
      </w:hyperlink>
    </w:p>
    <w:p w14:paraId="3CF9B874" w14:textId="520202C8" w:rsidR="00741787" w:rsidRDefault="00000000" w:rsidP="0060625D">
      <w:pPr>
        <w:pStyle w:val="TableofFigures"/>
        <w:ind w:left="547"/>
        <w:rPr>
          <w:rFonts w:cstheme="minorBidi"/>
          <w:kern w:val="2"/>
          <w:sz w:val="24"/>
          <w:szCs w:val="24"/>
          <w:lang w:val="en-AU" w:eastAsia="en-AU"/>
          <w14:ligatures w14:val="standardContextual"/>
        </w:rPr>
      </w:pPr>
      <w:hyperlink w:anchor="_Toc175906869" w:history="1">
        <w:r w:rsidR="00741787" w:rsidRPr="0064734D">
          <w:rPr>
            <w:rStyle w:val="Hyperlink"/>
          </w:rPr>
          <w:t>Figure 15: Practitioner and practice manager/owner perception of need for after hours services and whether this need is currently being met (n=194)</w:t>
        </w:r>
        <w:r w:rsidR="00741787">
          <w:rPr>
            <w:webHidden/>
          </w:rPr>
          <w:tab/>
        </w:r>
        <w:r w:rsidR="00741787">
          <w:rPr>
            <w:webHidden/>
          </w:rPr>
          <w:fldChar w:fldCharType="begin"/>
        </w:r>
        <w:r w:rsidR="00741787">
          <w:rPr>
            <w:webHidden/>
          </w:rPr>
          <w:instrText xml:space="preserve"> PAGEREF _Toc175906869 \h </w:instrText>
        </w:r>
        <w:r w:rsidR="00741787">
          <w:rPr>
            <w:webHidden/>
          </w:rPr>
        </w:r>
        <w:r w:rsidR="00741787">
          <w:rPr>
            <w:webHidden/>
          </w:rPr>
          <w:fldChar w:fldCharType="separate"/>
        </w:r>
        <w:r w:rsidR="00A148CC">
          <w:rPr>
            <w:webHidden/>
          </w:rPr>
          <w:t>53</w:t>
        </w:r>
        <w:r w:rsidR="00741787">
          <w:rPr>
            <w:webHidden/>
          </w:rPr>
          <w:fldChar w:fldCharType="end"/>
        </w:r>
      </w:hyperlink>
    </w:p>
    <w:p w14:paraId="532610D5" w14:textId="79D955B1" w:rsidR="00741787" w:rsidRDefault="00000000" w:rsidP="0060625D">
      <w:pPr>
        <w:pStyle w:val="TableofFigures"/>
        <w:ind w:left="547"/>
        <w:rPr>
          <w:rFonts w:cstheme="minorBidi"/>
          <w:kern w:val="2"/>
          <w:sz w:val="24"/>
          <w:szCs w:val="24"/>
          <w:lang w:val="en-AU" w:eastAsia="en-AU"/>
          <w14:ligatures w14:val="standardContextual"/>
        </w:rPr>
      </w:pPr>
      <w:hyperlink w:anchor="_Toc175906870" w:history="1">
        <w:r w:rsidR="00741787" w:rsidRPr="0064734D">
          <w:rPr>
            <w:rStyle w:val="Hyperlink"/>
          </w:rPr>
          <w:t>Figure 16: GP FTE per 100,000 population by state and year</w:t>
        </w:r>
        <w:r w:rsidR="00741787">
          <w:rPr>
            <w:webHidden/>
          </w:rPr>
          <w:tab/>
        </w:r>
        <w:r w:rsidR="00741787">
          <w:rPr>
            <w:webHidden/>
          </w:rPr>
          <w:fldChar w:fldCharType="begin"/>
        </w:r>
        <w:r w:rsidR="00741787">
          <w:rPr>
            <w:webHidden/>
          </w:rPr>
          <w:instrText xml:space="preserve"> PAGEREF _Toc175906870 \h </w:instrText>
        </w:r>
        <w:r w:rsidR="00741787">
          <w:rPr>
            <w:webHidden/>
          </w:rPr>
        </w:r>
        <w:r w:rsidR="00741787">
          <w:rPr>
            <w:webHidden/>
          </w:rPr>
          <w:fldChar w:fldCharType="separate"/>
        </w:r>
        <w:r w:rsidR="00A148CC">
          <w:rPr>
            <w:webHidden/>
          </w:rPr>
          <w:t>55</w:t>
        </w:r>
        <w:r w:rsidR="00741787">
          <w:rPr>
            <w:webHidden/>
          </w:rPr>
          <w:fldChar w:fldCharType="end"/>
        </w:r>
      </w:hyperlink>
    </w:p>
    <w:p w14:paraId="76609B49" w14:textId="3A8FBD7B" w:rsidR="00741787" w:rsidRDefault="00000000" w:rsidP="0060625D">
      <w:pPr>
        <w:pStyle w:val="TableofFigures"/>
        <w:ind w:left="547"/>
        <w:rPr>
          <w:rFonts w:cstheme="minorBidi"/>
          <w:kern w:val="2"/>
          <w:sz w:val="24"/>
          <w:szCs w:val="24"/>
          <w:lang w:val="en-AU" w:eastAsia="en-AU"/>
          <w14:ligatures w14:val="standardContextual"/>
        </w:rPr>
      </w:pPr>
      <w:hyperlink w:anchor="_Toc175906871" w:history="1">
        <w:r w:rsidR="00741787" w:rsidRPr="0064734D">
          <w:rPr>
            <w:rStyle w:val="Hyperlink"/>
          </w:rPr>
          <w:t>Figure 17: Practitioner 5-year intentions for after hours work (n=66)</w:t>
        </w:r>
        <w:r w:rsidR="00741787">
          <w:rPr>
            <w:webHidden/>
          </w:rPr>
          <w:tab/>
        </w:r>
        <w:r w:rsidR="00741787">
          <w:rPr>
            <w:webHidden/>
          </w:rPr>
          <w:fldChar w:fldCharType="begin"/>
        </w:r>
        <w:r w:rsidR="00741787">
          <w:rPr>
            <w:webHidden/>
          </w:rPr>
          <w:instrText xml:space="preserve"> PAGEREF _Toc175906871 \h </w:instrText>
        </w:r>
        <w:r w:rsidR="00741787">
          <w:rPr>
            <w:webHidden/>
          </w:rPr>
        </w:r>
        <w:r w:rsidR="00741787">
          <w:rPr>
            <w:webHidden/>
          </w:rPr>
          <w:fldChar w:fldCharType="separate"/>
        </w:r>
        <w:r w:rsidR="00A148CC">
          <w:rPr>
            <w:webHidden/>
          </w:rPr>
          <w:t>56</w:t>
        </w:r>
        <w:r w:rsidR="00741787">
          <w:rPr>
            <w:webHidden/>
          </w:rPr>
          <w:fldChar w:fldCharType="end"/>
        </w:r>
      </w:hyperlink>
    </w:p>
    <w:p w14:paraId="73322C8A" w14:textId="5180E671" w:rsidR="00741787" w:rsidRDefault="00000000" w:rsidP="0060625D">
      <w:pPr>
        <w:pStyle w:val="TableofFigures"/>
        <w:ind w:left="547"/>
        <w:rPr>
          <w:rFonts w:cstheme="minorBidi"/>
          <w:kern w:val="2"/>
          <w:sz w:val="24"/>
          <w:szCs w:val="24"/>
          <w:lang w:val="en-AU" w:eastAsia="en-AU"/>
          <w14:ligatures w14:val="standardContextual"/>
        </w:rPr>
      </w:pPr>
      <w:hyperlink w:anchor="_Toc175906872" w:history="1">
        <w:r w:rsidR="00741787" w:rsidRPr="0064734D">
          <w:rPr>
            <w:rStyle w:val="Hyperlink"/>
          </w:rPr>
          <w:t>Figure 18: Number of trainees and non-vocationally registered GPs in Australia, 2015-2022</w:t>
        </w:r>
        <w:r w:rsidR="00741787">
          <w:rPr>
            <w:webHidden/>
          </w:rPr>
          <w:tab/>
        </w:r>
        <w:r w:rsidR="00741787">
          <w:rPr>
            <w:webHidden/>
          </w:rPr>
          <w:fldChar w:fldCharType="begin"/>
        </w:r>
        <w:r w:rsidR="00741787">
          <w:rPr>
            <w:webHidden/>
          </w:rPr>
          <w:instrText xml:space="preserve"> PAGEREF _Toc175906872 \h </w:instrText>
        </w:r>
        <w:r w:rsidR="00741787">
          <w:rPr>
            <w:webHidden/>
          </w:rPr>
        </w:r>
        <w:r w:rsidR="00741787">
          <w:rPr>
            <w:webHidden/>
          </w:rPr>
          <w:fldChar w:fldCharType="separate"/>
        </w:r>
        <w:r w:rsidR="00A148CC">
          <w:rPr>
            <w:webHidden/>
          </w:rPr>
          <w:t>58</w:t>
        </w:r>
        <w:r w:rsidR="00741787">
          <w:rPr>
            <w:webHidden/>
          </w:rPr>
          <w:fldChar w:fldCharType="end"/>
        </w:r>
      </w:hyperlink>
    </w:p>
    <w:p w14:paraId="66E38F0F" w14:textId="4BE4C93E" w:rsidR="00741787" w:rsidRDefault="00000000" w:rsidP="0060625D">
      <w:pPr>
        <w:pStyle w:val="TableofFigures"/>
        <w:ind w:left="547"/>
        <w:rPr>
          <w:rFonts w:cstheme="minorBidi"/>
          <w:kern w:val="2"/>
          <w:sz w:val="24"/>
          <w:szCs w:val="24"/>
          <w:lang w:val="en-AU" w:eastAsia="en-AU"/>
          <w14:ligatures w14:val="standardContextual"/>
        </w:rPr>
      </w:pPr>
      <w:hyperlink w:anchor="_Toc175906873" w:history="1">
        <w:r w:rsidR="00741787" w:rsidRPr="0064734D">
          <w:rPr>
            <w:rStyle w:val="Hyperlink"/>
          </w:rPr>
          <w:t>Figure 19: Annual expenditure on selected after hours MBS items for non-vocationally registered doctor attendances, 2018-2023</w:t>
        </w:r>
        <w:r w:rsidR="00741787">
          <w:rPr>
            <w:webHidden/>
          </w:rPr>
          <w:tab/>
        </w:r>
        <w:r w:rsidR="00741787">
          <w:rPr>
            <w:webHidden/>
          </w:rPr>
          <w:fldChar w:fldCharType="begin"/>
        </w:r>
        <w:r w:rsidR="00741787">
          <w:rPr>
            <w:webHidden/>
          </w:rPr>
          <w:instrText xml:space="preserve"> PAGEREF _Toc175906873 \h </w:instrText>
        </w:r>
        <w:r w:rsidR="00741787">
          <w:rPr>
            <w:webHidden/>
          </w:rPr>
        </w:r>
        <w:r w:rsidR="00741787">
          <w:rPr>
            <w:webHidden/>
          </w:rPr>
          <w:fldChar w:fldCharType="separate"/>
        </w:r>
        <w:r w:rsidR="00A148CC">
          <w:rPr>
            <w:webHidden/>
          </w:rPr>
          <w:t>59</w:t>
        </w:r>
        <w:r w:rsidR="00741787">
          <w:rPr>
            <w:webHidden/>
          </w:rPr>
          <w:fldChar w:fldCharType="end"/>
        </w:r>
      </w:hyperlink>
    </w:p>
    <w:p w14:paraId="42F42610" w14:textId="288B8ABB" w:rsidR="00741787" w:rsidRDefault="00000000" w:rsidP="0060625D">
      <w:pPr>
        <w:pStyle w:val="TableofFigures"/>
        <w:ind w:left="547"/>
        <w:rPr>
          <w:rFonts w:cstheme="minorBidi"/>
          <w:kern w:val="2"/>
          <w:sz w:val="24"/>
          <w:szCs w:val="24"/>
          <w:lang w:val="en-AU" w:eastAsia="en-AU"/>
          <w14:ligatures w14:val="standardContextual"/>
        </w:rPr>
      </w:pPr>
      <w:hyperlink w:anchor="_Toc175906874" w:history="1">
        <w:r w:rsidR="00741787" w:rsidRPr="0064734D">
          <w:rPr>
            <w:rStyle w:val="Hyperlink"/>
          </w:rPr>
          <w:t>Figure 20: Nursing and midwifery FTE per 100,000 population, 2017-2022</w:t>
        </w:r>
        <w:r w:rsidR="00741787">
          <w:rPr>
            <w:webHidden/>
          </w:rPr>
          <w:tab/>
        </w:r>
        <w:r w:rsidR="00741787">
          <w:rPr>
            <w:webHidden/>
          </w:rPr>
          <w:fldChar w:fldCharType="begin"/>
        </w:r>
        <w:r w:rsidR="00741787">
          <w:rPr>
            <w:webHidden/>
          </w:rPr>
          <w:instrText xml:space="preserve"> PAGEREF _Toc175906874 \h </w:instrText>
        </w:r>
        <w:r w:rsidR="00741787">
          <w:rPr>
            <w:webHidden/>
          </w:rPr>
        </w:r>
        <w:r w:rsidR="00741787">
          <w:rPr>
            <w:webHidden/>
          </w:rPr>
          <w:fldChar w:fldCharType="separate"/>
        </w:r>
        <w:r w:rsidR="00A148CC">
          <w:rPr>
            <w:webHidden/>
          </w:rPr>
          <w:t>60</w:t>
        </w:r>
        <w:r w:rsidR="00741787">
          <w:rPr>
            <w:webHidden/>
          </w:rPr>
          <w:fldChar w:fldCharType="end"/>
        </w:r>
      </w:hyperlink>
    </w:p>
    <w:p w14:paraId="2B651811" w14:textId="29C34716" w:rsidR="00741787" w:rsidRDefault="00000000" w:rsidP="0060625D">
      <w:pPr>
        <w:pStyle w:val="TableofFigures"/>
        <w:ind w:left="547"/>
        <w:rPr>
          <w:rFonts w:cstheme="minorBidi"/>
          <w:kern w:val="2"/>
          <w:sz w:val="24"/>
          <w:szCs w:val="24"/>
          <w:lang w:val="en-AU" w:eastAsia="en-AU"/>
          <w14:ligatures w14:val="standardContextual"/>
        </w:rPr>
      </w:pPr>
      <w:hyperlink w:anchor="_Toc175906875" w:history="1">
        <w:r w:rsidR="00741787" w:rsidRPr="0064734D">
          <w:rPr>
            <w:rStyle w:val="Hyperlink"/>
          </w:rPr>
          <w:t>Figure 21: Weekly hours worked by GPs and nurses and midwives, 2017-2022</w:t>
        </w:r>
        <w:r w:rsidR="00741787">
          <w:rPr>
            <w:webHidden/>
          </w:rPr>
          <w:tab/>
        </w:r>
        <w:r w:rsidR="00741787">
          <w:rPr>
            <w:webHidden/>
          </w:rPr>
          <w:fldChar w:fldCharType="begin"/>
        </w:r>
        <w:r w:rsidR="00741787">
          <w:rPr>
            <w:webHidden/>
          </w:rPr>
          <w:instrText xml:space="preserve"> PAGEREF _Toc175906875 \h </w:instrText>
        </w:r>
        <w:r w:rsidR="00741787">
          <w:rPr>
            <w:webHidden/>
          </w:rPr>
        </w:r>
        <w:r w:rsidR="00741787">
          <w:rPr>
            <w:webHidden/>
          </w:rPr>
          <w:fldChar w:fldCharType="separate"/>
        </w:r>
        <w:r w:rsidR="00A148CC">
          <w:rPr>
            <w:webHidden/>
          </w:rPr>
          <w:t>61</w:t>
        </w:r>
        <w:r w:rsidR="00741787">
          <w:rPr>
            <w:webHidden/>
          </w:rPr>
          <w:fldChar w:fldCharType="end"/>
        </w:r>
      </w:hyperlink>
    </w:p>
    <w:p w14:paraId="60591F5D" w14:textId="267FD7BA" w:rsidR="00741787" w:rsidRDefault="00000000" w:rsidP="0060625D">
      <w:pPr>
        <w:pStyle w:val="TableofFigures"/>
        <w:ind w:left="547"/>
        <w:rPr>
          <w:rFonts w:cstheme="minorBidi"/>
          <w:kern w:val="2"/>
          <w:sz w:val="24"/>
          <w:szCs w:val="24"/>
          <w:lang w:val="en-AU" w:eastAsia="en-AU"/>
          <w14:ligatures w14:val="standardContextual"/>
        </w:rPr>
      </w:pPr>
      <w:hyperlink w:anchor="_Toc175906876" w:history="1">
        <w:r w:rsidR="00741787" w:rsidRPr="0064734D">
          <w:rPr>
            <w:rStyle w:val="Hyperlink"/>
          </w:rPr>
          <w:t>Figure 22: Pharmacy and medical radiation practitioner workforce, 2022</w:t>
        </w:r>
        <w:r w:rsidR="00741787">
          <w:rPr>
            <w:webHidden/>
          </w:rPr>
          <w:tab/>
        </w:r>
        <w:r w:rsidR="00741787">
          <w:rPr>
            <w:webHidden/>
          </w:rPr>
          <w:fldChar w:fldCharType="begin"/>
        </w:r>
        <w:r w:rsidR="00741787">
          <w:rPr>
            <w:webHidden/>
          </w:rPr>
          <w:instrText xml:space="preserve"> PAGEREF _Toc175906876 \h </w:instrText>
        </w:r>
        <w:r w:rsidR="00741787">
          <w:rPr>
            <w:webHidden/>
          </w:rPr>
        </w:r>
        <w:r w:rsidR="00741787">
          <w:rPr>
            <w:webHidden/>
          </w:rPr>
          <w:fldChar w:fldCharType="separate"/>
        </w:r>
        <w:r w:rsidR="00A148CC">
          <w:rPr>
            <w:webHidden/>
          </w:rPr>
          <w:t>62</w:t>
        </w:r>
        <w:r w:rsidR="00741787">
          <w:rPr>
            <w:webHidden/>
          </w:rPr>
          <w:fldChar w:fldCharType="end"/>
        </w:r>
      </w:hyperlink>
    </w:p>
    <w:p w14:paraId="56150ECC" w14:textId="787AF006" w:rsidR="00741787" w:rsidRDefault="00000000" w:rsidP="0060625D">
      <w:pPr>
        <w:pStyle w:val="TableofFigures"/>
        <w:ind w:left="547"/>
        <w:rPr>
          <w:rFonts w:cstheme="minorBidi"/>
          <w:kern w:val="2"/>
          <w:sz w:val="24"/>
          <w:szCs w:val="24"/>
          <w:lang w:val="en-AU" w:eastAsia="en-AU"/>
          <w14:ligatures w14:val="standardContextual"/>
        </w:rPr>
      </w:pPr>
      <w:hyperlink w:anchor="_Toc175906877" w:history="1">
        <w:r w:rsidR="00741787" w:rsidRPr="0064734D">
          <w:rPr>
            <w:rStyle w:val="Hyperlink"/>
            <w:iCs/>
            <w:lang w:val="en-AU"/>
          </w:rPr>
          <w:t>Figure 23: Average total hours worked per week, 2023</w:t>
        </w:r>
        <w:r w:rsidR="00741787">
          <w:rPr>
            <w:webHidden/>
          </w:rPr>
          <w:tab/>
        </w:r>
        <w:r w:rsidR="00741787">
          <w:rPr>
            <w:webHidden/>
          </w:rPr>
          <w:fldChar w:fldCharType="begin"/>
        </w:r>
        <w:r w:rsidR="00741787">
          <w:rPr>
            <w:webHidden/>
          </w:rPr>
          <w:instrText xml:space="preserve"> PAGEREF _Toc175906877 \h </w:instrText>
        </w:r>
        <w:r w:rsidR="00741787">
          <w:rPr>
            <w:webHidden/>
          </w:rPr>
        </w:r>
        <w:r w:rsidR="00741787">
          <w:rPr>
            <w:webHidden/>
          </w:rPr>
          <w:fldChar w:fldCharType="separate"/>
        </w:r>
        <w:r w:rsidR="00A148CC">
          <w:rPr>
            <w:webHidden/>
          </w:rPr>
          <w:t>63</w:t>
        </w:r>
        <w:r w:rsidR="00741787">
          <w:rPr>
            <w:webHidden/>
          </w:rPr>
          <w:fldChar w:fldCharType="end"/>
        </w:r>
      </w:hyperlink>
    </w:p>
    <w:p w14:paraId="00E5840D" w14:textId="5302DAE6" w:rsidR="00741787" w:rsidRDefault="00000000" w:rsidP="0060625D">
      <w:pPr>
        <w:pStyle w:val="TableofFigures"/>
        <w:ind w:left="547"/>
        <w:rPr>
          <w:rFonts w:cstheme="minorBidi"/>
          <w:kern w:val="2"/>
          <w:sz w:val="24"/>
          <w:szCs w:val="24"/>
          <w:lang w:val="en-AU" w:eastAsia="en-AU"/>
          <w14:ligatures w14:val="standardContextual"/>
        </w:rPr>
      </w:pPr>
      <w:hyperlink w:anchor="_Toc175906878" w:history="1">
        <w:r w:rsidR="00741787" w:rsidRPr="0064734D">
          <w:rPr>
            <w:rStyle w:val="Hyperlink"/>
          </w:rPr>
          <w:t>Figure 24: Practitioner and practice owner/manager perception of the extent to which the after hours system supports practitioners, other than medical practitioners, to provide after hours services (n=180)</w:t>
        </w:r>
        <w:r w:rsidR="00741787">
          <w:rPr>
            <w:webHidden/>
          </w:rPr>
          <w:tab/>
        </w:r>
        <w:r w:rsidR="00741787">
          <w:rPr>
            <w:webHidden/>
          </w:rPr>
          <w:fldChar w:fldCharType="begin"/>
        </w:r>
        <w:r w:rsidR="00741787">
          <w:rPr>
            <w:webHidden/>
          </w:rPr>
          <w:instrText xml:space="preserve"> PAGEREF _Toc175906878 \h </w:instrText>
        </w:r>
        <w:r w:rsidR="00741787">
          <w:rPr>
            <w:webHidden/>
          </w:rPr>
        </w:r>
        <w:r w:rsidR="00741787">
          <w:rPr>
            <w:webHidden/>
          </w:rPr>
          <w:fldChar w:fldCharType="separate"/>
        </w:r>
        <w:r w:rsidR="00A148CC">
          <w:rPr>
            <w:webHidden/>
          </w:rPr>
          <w:t>65</w:t>
        </w:r>
        <w:r w:rsidR="00741787">
          <w:rPr>
            <w:webHidden/>
          </w:rPr>
          <w:fldChar w:fldCharType="end"/>
        </w:r>
      </w:hyperlink>
    </w:p>
    <w:p w14:paraId="00079555" w14:textId="7D0097F4" w:rsidR="00741787" w:rsidRDefault="00000000" w:rsidP="0060625D">
      <w:pPr>
        <w:pStyle w:val="TableofFigures"/>
        <w:ind w:left="547"/>
        <w:rPr>
          <w:rFonts w:cstheme="minorBidi"/>
          <w:kern w:val="2"/>
          <w:sz w:val="24"/>
          <w:szCs w:val="24"/>
          <w:lang w:val="en-AU" w:eastAsia="en-AU"/>
          <w14:ligatures w14:val="standardContextual"/>
        </w:rPr>
      </w:pPr>
      <w:hyperlink w:anchor="_Toc175906879" w:history="1">
        <w:r w:rsidR="00741787" w:rsidRPr="0064734D">
          <w:rPr>
            <w:rStyle w:val="Hyperlink"/>
          </w:rPr>
          <w:t>Figure 25: Reasons practitioners choose not to do after hours work (n=41)</w:t>
        </w:r>
        <w:r w:rsidR="00741787">
          <w:rPr>
            <w:webHidden/>
          </w:rPr>
          <w:tab/>
        </w:r>
        <w:r w:rsidR="00741787">
          <w:rPr>
            <w:webHidden/>
          </w:rPr>
          <w:fldChar w:fldCharType="begin"/>
        </w:r>
        <w:r w:rsidR="00741787">
          <w:rPr>
            <w:webHidden/>
          </w:rPr>
          <w:instrText xml:space="preserve"> PAGEREF _Toc175906879 \h </w:instrText>
        </w:r>
        <w:r w:rsidR="00741787">
          <w:rPr>
            <w:webHidden/>
          </w:rPr>
        </w:r>
        <w:r w:rsidR="00741787">
          <w:rPr>
            <w:webHidden/>
          </w:rPr>
          <w:fldChar w:fldCharType="separate"/>
        </w:r>
        <w:r w:rsidR="00A148CC">
          <w:rPr>
            <w:webHidden/>
          </w:rPr>
          <w:t>67</w:t>
        </w:r>
        <w:r w:rsidR="00741787">
          <w:rPr>
            <w:webHidden/>
          </w:rPr>
          <w:fldChar w:fldCharType="end"/>
        </w:r>
      </w:hyperlink>
    </w:p>
    <w:p w14:paraId="3DF8909B" w14:textId="557FBB08" w:rsidR="00741787" w:rsidRDefault="00000000" w:rsidP="0060625D">
      <w:pPr>
        <w:pStyle w:val="TableofFigures"/>
        <w:ind w:left="547"/>
        <w:rPr>
          <w:rFonts w:cstheme="minorBidi"/>
          <w:kern w:val="2"/>
          <w:sz w:val="24"/>
          <w:szCs w:val="24"/>
          <w:lang w:val="en-AU" w:eastAsia="en-AU"/>
          <w14:ligatures w14:val="standardContextual"/>
        </w:rPr>
      </w:pPr>
      <w:hyperlink w:anchor="_Toc175906880" w:history="1">
        <w:r w:rsidR="00741787" w:rsidRPr="0064734D">
          <w:rPr>
            <w:rStyle w:val="Hyperlink"/>
          </w:rPr>
          <w:t>Figure 26: Reasons practitioners currently doing after hours work do not do more (n= 59)</w:t>
        </w:r>
        <w:r w:rsidR="00741787">
          <w:rPr>
            <w:webHidden/>
          </w:rPr>
          <w:tab/>
        </w:r>
        <w:r w:rsidR="00741787">
          <w:rPr>
            <w:webHidden/>
          </w:rPr>
          <w:fldChar w:fldCharType="begin"/>
        </w:r>
        <w:r w:rsidR="00741787">
          <w:rPr>
            <w:webHidden/>
          </w:rPr>
          <w:instrText xml:space="preserve"> PAGEREF _Toc175906880 \h </w:instrText>
        </w:r>
        <w:r w:rsidR="00741787">
          <w:rPr>
            <w:webHidden/>
          </w:rPr>
        </w:r>
        <w:r w:rsidR="00741787">
          <w:rPr>
            <w:webHidden/>
          </w:rPr>
          <w:fldChar w:fldCharType="separate"/>
        </w:r>
        <w:r w:rsidR="00A148CC">
          <w:rPr>
            <w:webHidden/>
          </w:rPr>
          <w:t>67</w:t>
        </w:r>
        <w:r w:rsidR="00741787">
          <w:rPr>
            <w:webHidden/>
          </w:rPr>
          <w:fldChar w:fldCharType="end"/>
        </w:r>
      </w:hyperlink>
    </w:p>
    <w:p w14:paraId="03D06E87" w14:textId="45D88495" w:rsidR="00741787" w:rsidRDefault="00000000" w:rsidP="0060625D">
      <w:pPr>
        <w:pStyle w:val="TableofFigures"/>
        <w:ind w:left="547"/>
        <w:rPr>
          <w:rFonts w:cstheme="minorBidi"/>
          <w:kern w:val="2"/>
          <w:sz w:val="24"/>
          <w:szCs w:val="24"/>
          <w:lang w:val="en-AU" w:eastAsia="en-AU"/>
          <w14:ligatures w14:val="standardContextual"/>
        </w:rPr>
      </w:pPr>
      <w:hyperlink w:anchor="_Toc175906881" w:history="1">
        <w:r w:rsidR="00741787" w:rsidRPr="0064734D">
          <w:rPr>
            <w:rStyle w:val="Hyperlink"/>
          </w:rPr>
          <w:t>Figure 27: Weekly hours worked by GPs, 2017-2023</w:t>
        </w:r>
        <w:r w:rsidR="00741787" w:rsidRPr="0064734D">
          <w:rPr>
            <w:rStyle w:val="Hyperlink"/>
            <w:rFonts w:ascii="ZWAdobeF" w:hAnsi="ZWAdobeF" w:cs="ZWAdobeF"/>
          </w:rPr>
          <w:t>10F</w:t>
        </w:r>
        <w:r w:rsidR="00741787">
          <w:rPr>
            <w:webHidden/>
          </w:rPr>
          <w:tab/>
        </w:r>
        <w:r w:rsidR="00741787">
          <w:rPr>
            <w:webHidden/>
          </w:rPr>
          <w:fldChar w:fldCharType="begin"/>
        </w:r>
        <w:r w:rsidR="00741787">
          <w:rPr>
            <w:webHidden/>
          </w:rPr>
          <w:instrText xml:space="preserve"> PAGEREF _Toc175906881 \h </w:instrText>
        </w:r>
        <w:r w:rsidR="00741787">
          <w:rPr>
            <w:webHidden/>
          </w:rPr>
        </w:r>
        <w:r w:rsidR="00741787">
          <w:rPr>
            <w:webHidden/>
          </w:rPr>
          <w:fldChar w:fldCharType="separate"/>
        </w:r>
        <w:r w:rsidR="00A148CC">
          <w:rPr>
            <w:webHidden/>
          </w:rPr>
          <w:t>68</w:t>
        </w:r>
        <w:r w:rsidR="00741787">
          <w:rPr>
            <w:webHidden/>
          </w:rPr>
          <w:fldChar w:fldCharType="end"/>
        </w:r>
      </w:hyperlink>
    </w:p>
    <w:p w14:paraId="6E2CE0B2" w14:textId="6F91146D" w:rsidR="00741787" w:rsidRDefault="00000000" w:rsidP="0060625D">
      <w:pPr>
        <w:pStyle w:val="TableofFigures"/>
        <w:ind w:left="547"/>
        <w:rPr>
          <w:rFonts w:cstheme="minorBidi"/>
          <w:kern w:val="2"/>
          <w:sz w:val="24"/>
          <w:szCs w:val="24"/>
          <w:lang w:val="en-AU" w:eastAsia="en-AU"/>
          <w14:ligatures w14:val="standardContextual"/>
        </w:rPr>
      </w:pPr>
      <w:hyperlink w:anchor="_Toc175906882" w:history="1">
        <w:r w:rsidR="00741787" w:rsidRPr="0064734D">
          <w:rPr>
            <w:rStyle w:val="Hyperlink"/>
          </w:rPr>
          <w:t>Figure 28: The most important factors preventing practitioners from doing more after hours work, by gender (n=59)</w:t>
        </w:r>
        <w:r w:rsidR="00741787" w:rsidRPr="0064734D">
          <w:rPr>
            <w:rStyle w:val="Hyperlink"/>
            <w:rFonts w:ascii="ZWAdobeF" w:hAnsi="ZWAdobeF" w:cs="ZWAdobeF"/>
          </w:rPr>
          <w:t>11F</w:t>
        </w:r>
        <w:r w:rsidR="00741787">
          <w:rPr>
            <w:webHidden/>
          </w:rPr>
          <w:tab/>
        </w:r>
        <w:r w:rsidR="00741787">
          <w:rPr>
            <w:webHidden/>
          </w:rPr>
          <w:fldChar w:fldCharType="begin"/>
        </w:r>
        <w:r w:rsidR="00741787">
          <w:rPr>
            <w:webHidden/>
          </w:rPr>
          <w:instrText xml:space="preserve"> PAGEREF _Toc175906882 \h </w:instrText>
        </w:r>
        <w:r w:rsidR="00741787">
          <w:rPr>
            <w:webHidden/>
          </w:rPr>
        </w:r>
        <w:r w:rsidR="00741787">
          <w:rPr>
            <w:webHidden/>
          </w:rPr>
          <w:fldChar w:fldCharType="separate"/>
        </w:r>
        <w:r w:rsidR="00A148CC">
          <w:rPr>
            <w:webHidden/>
          </w:rPr>
          <w:t>69</w:t>
        </w:r>
        <w:r w:rsidR="00741787">
          <w:rPr>
            <w:webHidden/>
          </w:rPr>
          <w:fldChar w:fldCharType="end"/>
        </w:r>
      </w:hyperlink>
    </w:p>
    <w:p w14:paraId="4AB4FA95" w14:textId="08CBF212" w:rsidR="00741787" w:rsidRDefault="00000000" w:rsidP="0060625D">
      <w:pPr>
        <w:pStyle w:val="TableofFigures"/>
        <w:ind w:left="547"/>
        <w:rPr>
          <w:rFonts w:cstheme="minorBidi"/>
          <w:kern w:val="2"/>
          <w:sz w:val="24"/>
          <w:szCs w:val="24"/>
          <w:lang w:val="en-AU" w:eastAsia="en-AU"/>
          <w14:ligatures w14:val="standardContextual"/>
        </w:rPr>
      </w:pPr>
      <w:hyperlink w:anchor="_Toc175906883" w:history="1">
        <w:r w:rsidR="00741787" w:rsidRPr="0064734D">
          <w:rPr>
            <w:rStyle w:val="Hyperlink"/>
          </w:rPr>
          <w:t>Figure 29: GP FTE per 100,000 population by MMM area, 2015-2022</w:t>
        </w:r>
        <w:r w:rsidR="00741787">
          <w:rPr>
            <w:webHidden/>
          </w:rPr>
          <w:tab/>
        </w:r>
        <w:r w:rsidR="00741787">
          <w:rPr>
            <w:webHidden/>
          </w:rPr>
          <w:fldChar w:fldCharType="begin"/>
        </w:r>
        <w:r w:rsidR="00741787">
          <w:rPr>
            <w:webHidden/>
          </w:rPr>
          <w:instrText xml:space="preserve"> PAGEREF _Toc175906883 \h </w:instrText>
        </w:r>
        <w:r w:rsidR="00741787">
          <w:rPr>
            <w:webHidden/>
          </w:rPr>
        </w:r>
        <w:r w:rsidR="00741787">
          <w:rPr>
            <w:webHidden/>
          </w:rPr>
          <w:fldChar w:fldCharType="separate"/>
        </w:r>
        <w:r w:rsidR="00A148CC">
          <w:rPr>
            <w:webHidden/>
          </w:rPr>
          <w:t>71</w:t>
        </w:r>
        <w:r w:rsidR="00741787">
          <w:rPr>
            <w:webHidden/>
          </w:rPr>
          <w:fldChar w:fldCharType="end"/>
        </w:r>
      </w:hyperlink>
    </w:p>
    <w:p w14:paraId="1BFE11F4" w14:textId="2EBBFCA8" w:rsidR="00741787" w:rsidRDefault="00000000" w:rsidP="0060625D">
      <w:pPr>
        <w:pStyle w:val="TableofFigures"/>
        <w:ind w:left="547"/>
        <w:rPr>
          <w:rFonts w:cstheme="minorBidi"/>
          <w:kern w:val="2"/>
          <w:sz w:val="24"/>
          <w:szCs w:val="24"/>
          <w:lang w:val="en-AU" w:eastAsia="en-AU"/>
          <w14:ligatures w14:val="standardContextual"/>
        </w:rPr>
      </w:pPr>
      <w:hyperlink w:anchor="_Toc175906884" w:history="1">
        <w:r w:rsidR="00741787" w:rsidRPr="0064734D">
          <w:rPr>
            <w:rStyle w:val="Hyperlink"/>
          </w:rPr>
          <w:t>Figure 30: GP FTEs by Local Government Area, 2022</w:t>
        </w:r>
        <w:r w:rsidR="00741787">
          <w:rPr>
            <w:webHidden/>
          </w:rPr>
          <w:tab/>
        </w:r>
        <w:r w:rsidR="00741787">
          <w:rPr>
            <w:webHidden/>
          </w:rPr>
          <w:fldChar w:fldCharType="begin"/>
        </w:r>
        <w:r w:rsidR="00741787">
          <w:rPr>
            <w:webHidden/>
          </w:rPr>
          <w:instrText xml:space="preserve"> PAGEREF _Toc175906884 \h </w:instrText>
        </w:r>
        <w:r w:rsidR="00741787">
          <w:rPr>
            <w:webHidden/>
          </w:rPr>
        </w:r>
        <w:r w:rsidR="00741787">
          <w:rPr>
            <w:webHidden/>
          </w:rPr>
          <w:fldChar w:fldCharType="separate"/>
        </w:r>
        <w:r w:rsidR="00A148CC">
          <w:rPr>
            <w:webHidden/>
          </w:rPr>
          <w:t>71</w:t>
        </w:r>
        <w:r w:rsidR="00741787">
          <w:rPr>
            <w:webHidden/>
          </w:rPr>
          <w:fldChar w:fldCharType="end"/>
        </w:r>
      </w:hyperlink>
    </w:p>
    <w:p w14:paraId="7D037FB9" w14:textId="5AC6805E" w:rsidR="00741787" w:rsidRDefault="00000000" w:rsidP="0060625D">
      <w:pPr>
        <w:pStyle w:val="TableofFigures"/>
        <w:ind w:left="547"/>
        <w:rPr>
          <w:rFonts w:cstheme="minorBidi"/>
          <w:kern w:val="2"/>
          <w:sz w:val="24"/>
          <w:szCs w:val="24"/>
          <w:lang w:val="en-AU" w:eastAsia="en-AU"/>
          <w14:ligatures w14:val="standardContextual"/>
        </w:rPr>
      </w:pPr>
      <w:hyperlink w:anchor="_Toc175906885" w:history="1">
        <w:r w:rsidR="00741787" w:rsidRPr="0064734D">
          <w:rPr>
            <w:rStyle w:val="Hyperlink"/>
          </w:rPr>
          <w:t>Figure 31: Nurse and midwife FTE per 100,000 population by MMM, 2017-2022</w:t>
        </w:r>
        <w:r w:rsidR="00741787" w:rsidRPr="0064734D">
          <w:rPr>
            <w:rStyle w:val="Hyperlink"/>
            <w:rFonts w:ascii="ZWAdobeF" w:hAnsi="ZWAdobeF" w:cs="ZWAdobeF"/>
          </w:rPr>
          <w:t>12F</w:t>
        </w:r>
        <w:r w:rsidR="00741787">
          <w:rPr>
            <w:webHidden/>
          </w:rPr>
          <w:tab/>
        </w:r>
        <w:r w:rsidR="00741787">
          <w:rPr>
            <w:webHidden/>
          </w:rPr>
          <w:fldChar w:fldCharType="begin"/>
        </w:r>
        <w:r w:rsidR="00741787">
          <w:rPr>
            <w:webHidden/>
          </w:rPr>
          <w:instrText xml:space="preserve"> PAGEREF _Toc175906885 \h </w:instrText>
        </w:r>
        <w:r w:rsidR="00741787">
          <w:rPr>
            <w:webHidden/>
          </w:rPr>
        </w:r>
        <w:r w:rsidR="00741787">
          <w:rPr>
            <w:webHidden/>
          </w:rPr>
          <w:fldChar w:fldCharType="separate"/>
        </w:r>
        <w:r w:rsidR="00A148CC">
          <w:rPr>
            <w:webHidden/>
          </w:rPr>
          <w:t>72</w:t>
        </w:r>
        <w:r w:rsidR="00741787">
          <w:rPr>
            <w:webHidden/>
          </w:rPr>
          <w:fldChar w:fldCharType="end"/>
        </w:r>
      </w:hyperlink>
    </w:p>
    <w:p w14:paraId="0A47E45B" w14:textId="7AD2D94A" w:rsidR="00741787" w:rsidRDefault="00000000" w:rsidP="00C73B26">
      <w:pPr>
        <w:pStyle w:val="TableofFigures"/>
        <w:ind w:left="547"/>
        <w:rPr>
          <w:rFonts w:cstheme="minorBidi"/>
          <w:kern w:val="2"/>
          <w:sz w:val="24"/>
          <w:szCs w:val="24"/>
          <w:lang w:val="en-AU" w:eastAsia="en-AU"/>
          <w14:ligatures w14:val="standardContextual"/>
        </w:rPr>
      </w:pPr>
      <w:hyperlink w:anchor="_Toc175906886" w:history="1">
        <w:r w:rsidR="00741787" w:rsidRPr="0064734D">
          <w:rPr>
            <w:rStyle w:val="Hyperlink"/>
          </w:rPr>
          <w:t>Figure 32: Average total hours worked per week by GPs by Remoteness Area, 2015-2020</w:t>
        </w:r>
        <w:r w:rsidR="00741787">
          <w:rPr>
            <w:webHidden/>
          </w:rPr>
          <w:tab/>
        </w:r>
        <w:r w:rsidR="00741787">
          <w:rPr>
            <w:webHidden/>
          </w:rPr>
          <w:fldChar w:fldCharType="begin"/>
        </w:r>
        <w:r w:rsidR="00741787">
          <w:rPr>
            <w:webHidden/>
          </w:rPr>
          <w:instrText xml:space="preserve"> PAGEREF _Toc175906886 \h </w:instrText>
        </w:r>
        <w:r w:rsidR="00741787">
          <w:rPr>
            <w:webHidden/>
          </w:rPr>
        </w:r>
        <w:r w:rsidR="00741787">
          <w:rPr>
            <w:webHidden/>
          </w:rPr>
          <w:fldChar w:fldCharType="separate"/>
        </w:r>
        <w:r w:rsidR="00A148CC">
          <w:rPr>
            <w:webHidden/>
          </w:rPr>
          <w:t>74</w:t>
        </w:r>
        <w:r w:rsidR="00741787">
          <w:rPr>
            <w:webHidden/>
          </w:rPr>
          <w:fldChar w:fldCharType="end"/>
        </w:r>
      </w:hyperlink>
    </w:p>
    <w:p w14:paraId="03102C30" w14:textId="44E23799" w:rsidR="00741787" w:rsidRDefault="00000000" w:rsidP="0060625D">
      <w:pPr>
        <w:pStyle w:val="TableofFigures"/>
        <w:ind w:left="547"/>
        <w:rPr>
          <w:rFonts w:cstheme="minorBidi"/>
          <w:kern w:val="2"/>
          <w:sz w:val="24"/>
          <w:szCs w:val="24"/>
          <w:lang w:val="en-AU" w:eastAsia="en-AU"/>
          <w14:ligatures w14:val="standardContextual"/>
        </w:rPr>
      </w:pPr>
      <w:hyperlink w:anchor="_Toc175906887" w:history="1">
        <w:r w:rsidR="00741787" w:rsidRPr="0064734D">
          <w:rPr>
            <w:rStyle w:val="Hyperlink"/>
          </w:rPr>
          <w:t>Figure 33: Government funding snapshot</w:t>
        </w:r>
        <w:r w:rsidR="00741787">
          <w:rPr>
            <w:webHidden/>
          </w:rPr>
          <w:tab/>
        </w:r>
        <w:r w:rsidR="00741787">
          <w:rPr>
            <w:webHidden/>
          </w:rPr>
          <w:fldChar w:fldCharType="begin"/>
        </w:r>
        <w:r w:rsidR="00741787">
          <w:rPr>
            <w:webHidden/>
          </w:rPr>
          <w:instrText xml:space="preserve"> PAGEREF _Toc175906887 \h </w:instrText>
        </w:r>
        <w:r w:rsidR="00741787">
          <w:rPr>
            <w:webHidden/>
          </w:rPr>
        </w:r>
        <w:r w:rsidR="00741787">
          <w:rPr>
            <w:webHidden/>
          </w:rPr>
          <w:fldChar w:fldCharType="separate"/>
        </w:r>
        <w:r w:rsidR="00A148CC">
          <w:rPr>
            <w:webHidden/>
          </w:rPr>
          <w:t>76</w:t>
        </w:r>
        <w:r w:rsidR="00741787">
          <w:rPr>
            <w:webHidden/>
          </w:rPr>
          <w:fldChar w:fldCharType="end"/>
        </w:r>
      </w:hyperlink>
    </w:p>
    <w:p w14:paraId="1E7BD899" w14:textId="5A87FF36" w:rsidR="00741787" w:rsidRDefault="00000000" w:rsidP="0060625D">
      <w:pPr>
        <w:pStyle w:val="TableofFigures"/>
        <w:ind w:left="547"/>
        <w:rPr>
          <w:rFonts w:cstheme="minorBidi"/>
          <w:kern w:val="2"/>
          <w:sz w:val="24"/>
          <w:szCs w:val="24"/>
          <w:lang w:val="en-AU" w:eastAsia="en-AU"/>
          <w14:ligatures w14:val="standardContextual"/>
        </w:rPr>
      </w:pPr>
      <w:hyperlink w:anchor="_Toc175906888" w:history="1">
        <w:r w:rsidR="00741787" w:rsidRPr="0064734D">
          <w:rPr>
            <w:rStyle w:val="Hyperlink"/>
          </w:rPr>
          <w:t>Figure 34: Practice owner/manager perception of the effectiveness of current funding arrangements (n=183)</w:t>
        </w:r>
        <w:r w:rsidR="00741787">
          <w:rPr>
            <w:webHidden/>
          </w:rPr>
          <w:tab/>
        </w:r>
        <w:r w:rsidR="00741787">
          <w:rPr>
            <w:webHidden/>
          </w:rPr>
          <w:fldChar w:fldCharType="begin"/>
        </w:r>
        <w:r w:rsidR="00741787">
          <w:rPr>
            <w:webHidden/>
          </w:rPr>
          <w:instrText xml:space="preserve"> PAGEREF _Toc175906888 \h </w:instrText>
        </w:r>
        <w:r w:rsidR="00741787">
          <w:rPr>
            <w:webHidden/>
          </w:rPr>
        </w:r>
        <w:r w:rsidR="00741787">
          <w:rPr>
            <w:webHidden/>
          </w:rPr>
          <w:fldChar w:fldCharType="separate"/>
        </w:r>
        <w:r w:rsidR="00A148CC">
          <w:rPr>
            <w:webHidden/>
          </w:rPr>
          <w:t>77</w:t>
        </w:r>
        <w:r w:rsidR="00741787">
          <w:rPr>
            <w:webHidden/>
          </w:rPr>
          <w:fldChar w:fldCharType="end"/>
        </w:r>
      </w:hyperlink>
    </w:p>
    <w:p w14:paraId="1031310A" w14:textId="495A726B" w:rsidR="00741787" w:rsidRDefault="00000000" w:rsidP="0060625D">
      <w:pPr>
        <w:pStyle w:val="TableofFigures"/>
        <w:ind w:left="547"/>
        <w:rPr>
          <w:rFonts w:cstheme="minorBidi"/>
          <w:kern w:val="2"/>
          <w:sz w:val="24"/>
          <w:szCs w:val="24"/>
          <w:lang w:val="en-AU" w:eastAsia="en-AU"/>
          <w14:ligatures w14:val="standardContextual"/>
        </w:rPr>
      </w:pPr>
      <w:hyperlink w:anchor="_Toc175906889" w:history="1">
        <w:r w:rsidR="00741787" w:rsidRPr="0064734D">
          <w:rPr>
            <w:rStyle w:val="Hyperlink"/>
          </w:rPr>
          <w:t>Figure 35: Practice owner/manager perception of the effectiveness of the After Hours PIP (n=90)</w:t>
        </w:r>
        <w:r w:rsidR="00741787">
          <w:rPr>
            <w:webHidden/>
          </w:rPr>
          <w:tab/>
        </w:r>
        <w:r w:rsidR="00741787">
          <w:rPr>
            <w:webHidden/>
          </w:rPr>
          <w:fldChar w:fldCharType="begin"/>
        </w:r>
        <w:r w:rsidR="00741787">
          <w:rPr>
            <w:webHidden/>
          </w:rPr>
          <w:instrText xml:space="preserve"> PAGEREF _Toc175906889 \h </w:instrText>
        </w:r>
        <w:r w:rsidR="00741787">
          <w:rPr>
            <w:webHidden/>
          </w:rPr>
        </w:r>
        <w:r w:rsidR="00741787">
          <w:rPr>
            <w:webHidden/>
          </w:rPr>
          <w:fldChar w:fldCharType="separate"/>
        </w:r>
        <w:r w:rsidR="00A148CC">
          <w:rPr>
            <w:webHidden/>
          </w:rPr>
          <w:t>79</w:t>
        </w:r>
        <w:r w:rsidR="00741787">
          <w:rPr>
            <w:webHidden/>
          </w:rPr>
          <w:fldChar w:fldCharType="end"/>
        </w:r>
      </w:hyperlink>
    </w:p>
    <w:p w14:paraId="4A3313BD" w14:textId="50C331B3" w:rsidR="00741787" w:rsidRDefault="00000000" w:rsidP="0060625D">
      <w:pPr>
        <w:pStyle w:val="TableofFigures"/>
        <w:ind w:left="547"/>
        <w:rPr>
          <w:rFonts w:cstheme="minorBidi"/>
          <w:kern w:val="2"/>
          <w:sz w:val="24"/>
          <w:szCs w:val="24"/>
          <w:lang w:val="en-AU" w:eastAsia="en-AU"/>
          <w14:ligatures w14:val="standardContextual"/>
        </w:rPr>
      </w:pPr>
      <w:hyperlink w:anchor="_Toc175906890" w:history="1">
        <w:r w:rsidR="00741787" w:rsidRPr="0064734D">
          <w:rPr>
            <w:rStyle w:val="Hyperlink"/>
          </w:rPr>
          <w:t>Figure 36: Proportion of After Hours PIP practices in tiers 4 and 5 by RRMA, May 2023 – April 2024</w:t>
        </w:r>
        <w:r w:rsidR="00741787">
          <w:rPr>
            <w:webHidden/>
          </w:rPr>
          <w:tab/>
        </w:r>
        <w:r w:rsidR="00741787">
          <w:rPr>
            <w:webHidden/>
          </w:rPr>
          <w:fldChar w:fldCharType="begin"/>
        </w:r>
        <w:r w:rsidR="00741787">
          <w:rPr>
            <w:webHidden/>
          </w:rPr>
          <w:instrText xml:space="preserve"> PAGEREF _Toc175906890 \h </w:instrText>
        </w:r>
        <w:r w:rsidR="00741787">
          <w:rPr>
            <w:webHidden/>
          </w:rPr>
        </w:r>
        <w:r w:rsidR="00741787">
          <w:rPr>
            <w:webHidden/>
          </w:rPr>
          <w:fldChar w:fldCharType="separate"/>
        </w:r>
        <w:r w:rsidR="00A148CC">
          <w:rPr>
            <w:webHidden/>
          </w:rPr>
          <w:t>80</w:t>
        </w:r>
        <w:r w:rsidR="00741787">
          <w:rPr>
            <w:webHidden/>
          </w:rPr>
          <w:fldChar w:fldCharType="end"/>
        </w:r>
      </w:hyperlink>
    </w:p>
    <w:p w14:paraId="248921F6" w14:textId="71D23698" w:rsidR="00741787" w:rsidRDefault="00000000" w:rsidP="0060625D">
      <w:pPr>
        <w:pStyle w:val="TableofFigures"/>
        <w:ind w:left="547"/>
        <w:rPr>
          <w:rFonts w:cstheme="minorBidi"/>
          <w:kern w:val="2"/>
          <w:sz w:val="24"/>
          <w:szCs w:val="24"/>
          <w:lang w:val="en-AU" w:eastAsia="en-AU"/>
          <w14:ligatures w14:val="standardContextual"/>
        </w:rPr>
      </w:pPr>
      <w:hyperlink w:anchor="_Toc175906891" w:history="1">
        <w:r w:rsidR="00741787" w:rsidRPr="0064734D">
          <w:rPr>
            <w:rStyle w:val="Hyperlink"/>
          </w:rPr>
          <w:t>Figure 37: GP perceptions of the effectiveness of current after hours MBS items (n=62)</w:t>
        </w:r>
        <w:r w:rsidR="00741787">
          <w:rPr>
            <w:webHidden/>
          </w:rPr>
          <w:tab/>
        </w:r>
        <w:r w:rsidR="00741787">
          <w:rPr>
            <w:webHidden/>
          </w:rPr>
          <w:fldChar w:fldCharType="begin"/>
        </w:r>
        <w:r w:rsidR="00741787">
          <w:rPr>
            <w:webHidden/>
          </w:rPr>
          <w:instrText xml:space="preserve"> PAGEREF _Toc175906891 \h </w:instrText>
        </w:r>
        <w:r w:rsidR="00741787">
          <w:rPr>
            <w:webHidden/>
          </w:rPr>
        </w:r>
        <w:r w:rsidR="00741787">
          <w:rPr>
            <w:webHidden/>
          </w:rPr>
          <w:fldChar w:fldCharType="separate"/>
        </w:r>
        <w:r w:rsidR="00A148CC">
          <w:rPr>
            <w:webHidden/>
          </w:rPr>
          <w:t>82</w:t>
        </w:r>
        <w:r w:rsidR="00741787">
          <w:rPr>
            <w:webHidden/>
          </w:rPr>
          <w:fldChar w:fldCharType="end"/>
        </w:r>
      </w:hyperlink>
    </w:p>
    <w:p w14:paraId="3BE8AE36" w14:textId="6951AC0E" w:rsidR="00741787" w:rsidRDefault="00000000" w:rsidP="0060625D">
      <w:pPr>
        <w:pStyle w:val="TableofFigures"/>
        <w:ind w:left="547"/>
        <w:rPr>
          <w:rFonts w:cstheme="minorBidi"/>
          <w:kern w:val="2"/>
          <w:sz w:val="24"/>
          <w:szCs w:val="24"/>
          <w:lang w:val="en-AU" w:eastAsia="en-AU"/>
          <w14:ligatures w14:val="standardContextual"/>
        </w:rPr>
      </w:pPr>
      <w:hyperlink w:anchor="_Toc175906892" w:history="1">
        <w:r w:rsidR="00741787" w:rsidRPr="0064734D">
          <w:rPr>
            <w:rStyle w:val="Hyperlink"/>
          </w:rPr>
          <w:t>Figure 38: Potential influence of financial reward on after hours service delivery by mode (n=65)</w:t>
        </w:r>
        <w:r w:rsidR="00741787">
          <w:rPr>
            <w:webHidden/>
          </w:rPr>
          <w:tab/>
        </w:r>
        <w:r w:rsidR="00741787">
          <w:rPr>
            <w:webHidden/>
          </w:rPr>
          <w:fldChar w:fldCharType="begin"/>
        </w:r>
        <w:r w:rsidR="00741787">
          <w:rPr>
            <w:webHidden/>
          </w:rPr>
          <w:instrText xml:space="preserve"> PAGEREF _Toc175906892 \h </w:instrText>
        </w:r>
        <w:r w:rsidR="00741787">
          <w:rPr>
            <w:webHidden/>
          </w:rPr>
        </w:r>
        <w:r w:rsidR="00741787">
          <w:rPr>
            <w:webHidden/>
          </w:rPr>
          <w:fldChar w:fldCharType="separate"/>
        </w:r>
        <w:r w:rsidR="00A148CC">
          <w:rPr>
            <w:webHidden/>
          </w:rPr>
          <w:t>83</w:t>
        </w:r>
        <w:r w:rsidR="00741787">
          <w:rPr>
            <w:webHidden/>
          </w:rPr>
          <w:fldChar w:fldCharType="end"/>
        </w:r>
      </w:hyperlink>
    </w:p>
    <w:p w14:paraId="68703145" w14:textId="2A548421" w:rsidR="00741787" w:rsidRDefault="00000000" w:rsidP="0060625D">
      <w:pPr>
        <w:pStyle w:val="TableofFigures"/>
        <w:ind w:left="547"/>
        <w:rPr>
          <w:rFonts w:cstheme="minorBidi"/>
          <w:kern w:val="2"/>
          <w:sz w:val="24"/>
          <w:szCs w:val="24"/>
          <w:lang w:val="en-AU" w:eastAsia="en-AU"/>
          <w14:ligatures w14:val="standardContextual"/>
        </w:rPr>
      </w:pPr>
      <w:hyperlink w:anchor="_Toc175906893" w:history="1">
        <w:r w:rsidR="00741787" w:rsidRPr="0064734D">
          <w:rPr>
            <w:rStyle w:val="Hyperlink"/>
          </w:rPr>
          <w:t>Figure 39: Potential influence of financial reward on after hours service delivery by time period (n= 64)</w:t>
        </w:r>
        <w:r w:rsidR="00741787">
          <w:rPr>
            <w:webHidden/>
          </w:rPr>
          <w:tab/>
        </w:r>
        <w:r w:rsidR="00741787">
          <w:rPr>
            <w:webHidden/>
          </w:rPr>
          <w:fldChar w:fldCharType="begin"/>
        </w:r>
        <w:r w:rsidR="00741787">
          <w:rPr>
            <w:webHidden/>
          </w:rPr>
          <w:instrText xml:space="preserve"> PAGEREF _Toc175906893 \h </w:instrText>
        </w:r>
        <w:r w:rsidR="00741787">
          <w:rPr>
            <w:webHidden/>
          </w:rPr>
        </w:r>
        <w:r w:rsidR="00741787">
          <w:rPr>
            <w:webHidden/>
          </w:rPr>
          <w:fldChar w:fldCharType="separate"/>
        </w:r>
        <w:r w:rsidR="00A148CC">
          <w:rPr>
            <w:webHidden/>
          </w:rPr>
          <w:t>85</w:t>
        </w:r>
        <w:r w:rsidR="00741787">
          <w:rPr>
            <w:webHidden/>
          </w:rPr>
          <w:fldChar w:fldCharType="end"/>
        </w:r>
      </w:hyperlink>
    </w:p>
    <w:p w14:paraId="331F143C" w14:textId="03458E99" w:rsidR="00741787" w:rsidRDefault="00000000" w:rsidP="0060625D">
      <w:pPr>
        <w:pStyle w:val="TableofFigures"/>
        <w:ind w:left="547"/>
        <w:rPr>
          <w:rFonts w:cstheme="minorBidi"/>
          <w:kern w:val="2"/>
          <w:sz w:val="24"/>
          <w:szCs w:val="24"/>
          <w:lang w:val="en-AU" w:eastAsia="en-AU"/>
          <w14:ligatures w14:val="standardContextual"/>
        </w:rPr>
      </w:pPr>
      <w:hyperlink w:anchor="_Toc175906894" w:history="1">
        <w:r w:rsidR="00741787" w:rsidRPr="0064734D">
          <w:rPr>
            <w:rStyle w:val="Hyperlink"/>
          </w:rPr>
          <w:t>Figure 40: Practice owner/manager perception of the effectiveness of current financial arrangements in supporting multidisciplinary team based care, by practitioner type (n=91)</w:t>
        </w:r>
        <w:r w:rsidR="00741787">
          <w:rPr>
            <w:webHidden/>
          </w:rPr>
          <w:tab/>
        </w:r>
        <w:r w:rsidR="00741787">
          <w:rPr>
            <w:webHidden/>
          </w:rPr>
          <w:fldChar w:fldCharType="begin"/>
        </w:r>
        <w:r w:rsidR="00741787">
          <w:rPr>
            <w:webHidden/>
          </w:rPr>
          <w:instrText xml:space="preserve"> PAGEREF _Toc175906894 \h </w:instrText>
        </w:r>
        <w:r w:rsidR="00741787">
          <w:rPr>
            <w:webHidden/>
          </w:rPr>
        </w:r>
        <w:r w:rsidR="00741787">
          <w:rPr>
            <w:webHidden/>
          </w:rPr>
          <w:fldChar w:fldCharType="separate"/>
        </w:r>
        <w:r w:rsidR="00A148CC">
          <w:rPr>
            <w:webHidden/>
          </w:rPr>
          <w:t>85</w:t>
        </w:r>
        <w:r w:rsidR="00741787">
          <w:rPr>
            <w:webHidden/>
          </w:rPr>
          <w:fldChar w:fldCharType="end"/>
        </w:r>
      </w:hyperlink>
    </w:p>
    <w:p w14:paraId="4A58186A" w14:textId="566FA3A2" w:rsidR="00741787" w:rsidRDefault="00000000" w:rsidP="0060625D">
      <w:pPr>
        <w:pStyle w:val="TableofFigures"/>
        <w:ind w:left="547"/>
        <w:rPr>
          <w:rFonts w:cstheme="minorBidi"/>
          <w:kern w:val="2"/>
          <w:sz w:val="24"/>
          <w:szCs w:val="24"/>
          <w:lang w:val="en-AU" w:eastAsia="en-AU"/>
          <w14:ligatures w14:val="standardContextual"/>
        </w:rPr>
      </w:pPr>
      <w:hyperlink w:anchor="_Toc175906895" w:history="1">
        <w:r w:rsidR="00741787" w:rsidRPr="0064734D">
          <w:rPr>
            <w:rStyle w:val="Hyperlink"/>
          </w:rPr>
          <w:t>Figure 41: Practice owner/manager perception of the effectiveness of current financial arrangements in supporting practitioners other than medical practitioners, by practitioner type (n=91)</w:t>
        </w:r>
        <w:r w:rsidR="00741787">
          <w:rPr>
            <w:webHidden/>
          </w:rPr>
          <w:tab/>
        </w:r>
        <w:r w:rsidR="00741787">
          <w:rPr>
            <w:webHidden/>
          </w:rPr>
          <w:fldChar w:fldCharType="begin"/>
        </w:r>
        <w:r w:rsidR="00741787">
          <w:rPr>
            <w:webHidden/>
          </w:rPr>
          <w:instrText xml:space="preserve"> PAGEREF _Toc175906895 \h </w:instrText>
        </w:r>
        <w:r w:rsidR="00741787">
          <w:rPr>
            <w:webHidden/>
          </w:rPr>
        </w:r>
        <w:r w:rsidR="00741787">
          <w:rPr>
            <w:webHidden/>
          </w:rPr>
          <w:fldChar w:fldCharType="separate"/>
        </w:r>
        <w:r w:rsidR="00A148CC">
          <w:rPr>
            <w:webHidden/>
          </w:rPr>
          <w:t>86</w:t>
        </w:r>
        <w:r w:rsidR="00741787">
          <w:rPr>
            <w:webHidden/>
          </w:rPr>
          <w:fldChar w:fldCharType="end"/>
        </w:r>
      </w:hyperlink>
    </w:p>
    <w:p w14:paraId="30AD7373" w14:textId="39C30E4C" w:rsidR="00741787" w:rsidRDefault="00000000" w:rsidP="0060625D">
      <w:pPr>
        <w:pStyle w:val="TableofFigures"/>
        <w:ind w:left="547"/>
        <w:rPr>
          <w:rFonts w:cstheme="minorBidi"/>
          <w:kern w:val="2"/>
          <w:sz w:val="24"/>
          <w:szCs w:val="24"/>
          <w:lang w:val="en-AU" w:eastAsia="en-AU"/>
          <w14:ligatures w14:val="standardContextual"/>
        </w:rPr>
      </w:pPr>
      <w:hyperlink w:anchor="_Toc175906896" w:history="1">
        <w:r w:rsidR="00741787" w:rsidRPr="0064734D">
          <w:rPr>
            <w:rStyle w:val="Hyperlink"/>
          </w:rPr>
          <w:t>Figure 42: Drivers of consumer help seeking behaviour</w:t>
        </w:r>
        <w:r w:rsidR="00741787">
          <w:rPr>
            <w:webHidden/>
          </w:rPr>
          <w:tab/>
        </w:r>
        <w:r w:rsidR="00741787">
          <w:rPr>
            <w:webHidden/>
          </w:rPr>
          <w:fldChar w:fldCharType="begin"/>
        </w:r>
        <w:r w:rsidR="00741787">
          <w:rPr>
            <w:webHidden/>
          </w:rPr>
          <w:instrText xml:space="preserve"> PAGEREF _Toc175906896 \h </w:instrText>
        </w:r>
        <w:r w:rsidR="00741787">
          <w:rPr>
            <w:webHidden/>
          </w:rPr>
        </w:r>
        <w:r w:rsidR="00741787">
          <w:rPr>
            <w:webHidden/>
          </w:rPr>
          <w:fldChar w:fldCharType="separate"/>
        </w:r>
        <w:r w:rsidR="00A148CC">
          <w:rPr>
            <w:webHidden/>
          </w:rPr>
          <w:t>93</w:t>
        </w:r>
        <w:r w:rsidR="00741787">
          <w:rPr>
            <w:webHidden/>
          </w:rPr>
          <w:fldChar w:fldCharType="end"/>
        </w:r>
      </w:hyperlink>
    </w:p>
    <w:p w14:paraId="0932CD8F" w14:textId="71C2D062" w:rsidR="00741787" w:rsidRDefault="00000000" w:rsidP="0060625D">
      <w:pPr>
        <w:pStyle w:val="TableofFigures"/>
        <w:ind w:left="547"/>
        <w:rPr>
          <w:rFonts w:cstheme="minorBidi"/>
          <w:kern w:val="2"/>
          <w:sz w:val="24"/>
          <w:szCs w:val="24"/>
          <w:lang w:val="en-AU" w:eastAsia="en-AU"/>
          <w14:ligatures w14:val="standardContextual"/>
        </w:rPr>
      </w:pPr>
      <w:hyperlink w:anchor="_Toc175906897" w:history="1">
        <w:r w:rsidR="00741787" w:rsidRPr="0064734D">
          <w:rPr>
            <w:rStyle w:val="Hyperlink"/>
          </w:rPr>
          <w:t>Figure 43: Practitioner and practice owner/manager perception of reasons for consumer help seeking after hours (n=168)</w:t>
        </w:r>
        <w:r w:rsidR="00741787">
          <w:rPr>
            <w:webHidden/>
          </w:rPr>
          <w:tab/>
        </w:r>
        <w:r w:rsidR="00741787">
          <w:rPr>
            <w:webHidden/>
          </w:rPr>
          <w:fldChar w:fldCharType="begin"/>
        </w:r>
        <w:r w:rsidR="00741787">
          <w:rPr>
            <w:webHidden/>
          </w:rPr>
          <w:instrText xml:space="preserve"> PAGEREF _Toc175906897 \h </w:instrText>
        </w:r>
        <w:r w:rsidR="00741787">
          <w:rPr>
            <w:webHidden/>
          </w:rPr>
        </w:r>
        <w:r w:rsidR="00741787">
          <w:rPr>
            <w:webHidden/>
          </w:rPr>
          <w:fldChar w:fldCharType="separate"/>
        </w:r>
        <w:r w:rsidR="00A148CC">
          <w:rPr>
            <w:webHidden/>
          </w:rPr>
          <w:t>94</w:t>
        </w:r>
        <w:r w:rsidR="00741787">
          <w:rPr>
            <w:webHidden/>
          </w:rPr>
          <w:fldChar w:fldCharType="end"/>
        </w:r>
      </w:hyperlink>
    </w:p>
    <w:p w14:paraId="7D04A510" w14:textId="72CD106B" w:rsidR="00741787" w:rsidRDefault="00000000" w:rsidP="0060625D">
      <w:pPr>
        <w:pStyle w:val="TableofFigures"/>
        <w:ind w:left="547"/>
        <w:rPr>
          <w:rFonts w:cstheme="minorBidi"/>
          <w:kern w:val="2"/>
          <w:sz w:val="24"/>
          <w:szCs w:val="24"/>
          <w:lang w:val="en-AU" w:eastAsia="en-AU"/>
          <w14:ligatures w14:val="standardContextual"/>
        </w:rPr>
      </w:pPr>
      <w:hyperlink w:anchor="_Toc175906898" w:history="1">
        <w:r w:rsidR="00741787" w:rsidRPr="0064734D">
          <w:rPr>
            <w:rStyle w:val="Hyperlink"/>
          </w:rPr>
          <w:t>Figure 44: Patient reported reasons for choosing the specific service they attended, from most commonly reported reason to least (n=1992)</w:t>
        </w:r>
        <w:r w:rsidR="00741787">
          <w:rPr>
            <w:webHidden/>
          </w:rPr>
          <w:tab/>
        </w:r>
        <w:r w:rsidR="00741787">
          <w:rPr>
            <w:webHidden/>
          </w:rPr>
          <w:fldChar w:fldCharType="begin"/>
        </w:r>
        <w:r w:rsidR="00741787">
          <w:rPr>
            <w:webHidden/>
          </w:rPr>
          <w:instrText xml:space="preserve"> PAGEREF _Toc175906898 \h </w:instrText>
        </w:r>
        <w:r w:rsidR="00741787">
          <w:rPr>
            <w:webHidden/>
          </w:rPr>
        </w:r>
        <w:r w:rsidR="00741787">
          <w:rPr>
            <w:webHidden/>
          </w:rPr>
          <w:fldChar w:fldCharType="separate"/>
        </w:r>
        <w:r w:rsidR="00A148CC">
          <w:rPr>
            <w:webHidden/>
          </w:rPr>
          <w:t>95</w:t>
        </w:r>
        <w:r w:rsidR="00741787">
          <w:rPr>
            <w:webHidden/>
          </w:rPr>
          <w:fldChar w:fldCharType="end"/>
        </w:r>
      </w:hyperlink>
    </w:p>
    <w:p w14:paraId="363D46E8" w14:textId="7A3C393D" w:rsidR="00741787" w:rsidRDefault="00000000" w:rsidP="0060625D">
      <w:pPr>
        <w:pStyle w:val="TableofFigures"/>
        <w:ind w:left="547"/>
        <w:rPr>
          <w:rFonts w:cstheme="minorBidi"/>
          <w:kern w:val="2"/>
          <w:sz w:val="24"/>
          <w:szCs w:val="24"/>
          <w:lang w:val="en-AU" w:eastAsia="en-AU"/>
          <w14:ligatures w14:val="standardContextual"/>
        </w:rPr>
      </w:pPr>
      <w:hyperlink w:anchor="_Toc175906899" w:history="1">
        <w:r w:rsidR="00741787" w:rsidRPr="0064734D">
          <w:rPr>
            <w:rStyle w:val="Hyperlink"/>
          </w:rPr>
          <w:t>Figure 45: Practitioner and practice owner/manager perception of the reliability of their after hours referral mechanisms (n=175)</w:t>
        </w:r>
        <w:r w:rsidR="00741787">
          <w:rPr>
            <w:webHidden/>
          </w:rPr>
          <w:tab/>
        </w:r>
        <w:r w:rsidR="00741787">
          <w:rPr>
            <w:webHidden/>
          </w:rPr>
          <w:fldChar w:fldCharType="begin"/>
        </w:r>
        <w:r w:rsidR="00741787">
          <w:rPr>
            <w:webHidden/>
          </w:rPr>
          <w:instrText xml:space="preserve"> PAGEREF _Toc175906899 \h </w:instrText>
        </w:r>
        <w:r w:rsidR="00741787">
          <w:rPr>
            <w:webHidden/>
          </w:rPr>
        </w:r>
        <w:r w:rsidR="00741787">
          <w:rPr>
            <w:webHidden/>
          </w:rPr>
          <w:fldChar w:fldCharType="separate"/>
        </w:r>
        <w:r w:rsidR="00A148CC">
          <w:rPr>
            <w:webHidden/>
          </w:rPr>
          <w:t>103</w:t>
        </w:r>
        <w:r w:rsidR="00741787">
          <w:rPr>
            <w:webHidden/>
          </w:rPr>
          <w:fldChar w:fldCharType="end"/>
        </w:r>
      </w:hyperlink>
    </w:p>
    <w:p w14:paraId="67D601EE" w14:textId="08B0119C" w:rsidR="00741787" w:rsidRDefault="00000000" w:rsidP="0060625D">
      <w:pPr>
        <w:pStyle w:val="TableofFigures"/>
        <w:ind w:left="547"/>
        <w:rPr>
          <w:rFonts w:cstheme="minorBidi"/>
          <w:kern w:val="2"/>
          <w:sz w:val="24"/>
          <w:szCs w:val="24"/>
          <w:lang w:val="en-AU" w:eastAsia="en-AU"/>
          <w14:ligatures w14:val="standardContextual"/>
        </w:rPr>
      </w:pPr>
      <w:hyperlink w:anchor="_Toc175906900" w:history="1">
        <w:r w:rsidR="00741787" w:rsidRPr="0064734D">
          <w:rPr>
            <w:rStyle w:val="Hyperlink"/>
          </w:rPr>
          <w:t>Figure 46: Practitioner and practice owner/manager perception of the extent to which the after hours system supports continuity of care (n=175)</w:t>
        </w:r>
        <w:r w:rsidR="00741787">
          <w:rPr>
            <w:webHidden/>
          </w:rPr>
          <w:tab/>
        </w:r>
        <w:r w:rsidR="00741787">
          <w:rPr>
            <w:webHidden/>
          </w:rPr>
          <w:fldChar w:fldCharType="begin"/>
        </w:r>
        <w:r w:rsidR="00741787">
          <w:rPr>
            <w:webHidden/>
          </w:rPr>
          <w:instrText xml:space="preserve"> PAGEREF _Toc175906900 \h </w:instrText>
        </w:r>
        <w:r w:rsidR="00741787">
          <w:rPr>
            <w:webHidden/>
          </w:rPr>
        </w:r>
        <w:r w:rsidR="00741787">
          <w:rPr>
            <w:webHidden/>
          </w:rPr>
          <w:fldChar w:fldCharType="separate"/>
        </w:r>
        <w:r w:rsidR="00A148CC">
          <w:rPr>
            <w:webHidden/>
          </w:rPr>
          <w:t>104</w:t>
        </w:r>
        <w:r w:rsidR="00741787">
          <w:rPr>
            <w:webHidden/>
          </w:rPr>
          <w:fldChar w:fldCharType="end"/>
        </w:r>
      </w:hyperlink>
    </w:p>
    <w:p w14:paraId="1814E486" w14:textId="3C4F7D79" w:rsidR="00741787" w:rsidRDefault="00000000" w:rsidP="0060625D">
      <w:pPr>
        <w:pStyle w:val="TableofFigures"/>
        <w:ind w:left="547"/>
        <w:rPr>
          <w:rFonts w:cstheme="minorBidi"/>
          <w:kern w:val="2"/>
          <w:sz w:val="24"/>
          <w:szCs w:val="24"/>
          <w:lang w:val="en-AU" w:eastAsia="en-AU"/>
          <w14:ligatures w14:val="standardContextual"/>
        </w:rPr>
      </w:pPr>
      <w:hyperlink w:anchor="_Toc175906901" w:history="1">
        <w:r w:rsidR="00741787" w:rsidRPr="0064734D">
          <w:rPr>
            <w:rStyle w:val="Hyperlink"/>
          </w:rPr>
          <w:t>Figure 47: Practitioner and practice owner/manager perspective on the importance of allied health (n=190)</w:t>
        </w:r>
        <w:r w:rsidR="00741787">
          <w:rPr>
            <w:webHidden/>
          </w:rPr>
          <w:tab/>
        </w:r>
        <w:r w:rsidR="00741787">
          <w:rPr>
            <w:webHidden/>
          </w:rPr>
          <w:fldChar w:fldCharType="begin"/>
        </w:r>
        <w:r w:rsidR="00741787">
          <w:rPr>
            <w:webHidden/>
          </w:rPr>
          <w:instrText xml:space="preserve"> PAGEREF _Toc175906901 \h </w:instrText>
        </w:r>
        <w:r w:rsidR="00741787">
          <w:rPr>
            <w:webHidden/>
          </w:rPr>
        </w:r>
        <w:r w:rsidR="00741787">
          <w:rPr>
            <w:webHidden/>
          </w:rPr>
          <w:fldChar w:fldCharType="separate"/>
        </w:r>
        <w:r w:rsidR="00A148CC">
          <w:rPr>
            <w:webHidden/>
          </w:rPr>
          <w:t>112</w:t>
        </w:r>
        <w:r w:rsidR="00741787">
          <w:rPr>
            <w:webHidden/>
          </w:rPr>
          <w:fldChar w:fldCharType="end"/>
        </w:r>
      </w:hyperlink>
    </w:p>
    <w:p w14:paraId="748FB315" w14:textId="11300D10" w:rsidR="00741787" w:rsidRDefault="00000000" w:rsidP="0060625D">
      <w:pPr>
        <w:pStyle w:val="TableofFigures"/>
        <w:ind w:left="547"/>
        <w:rPr>
          <w:rFonts w:cstheme="minorBidi"/>
          <w:kern w:val="2"/>
          <w:sz w:val="24"/>
          <w:szCs w:val="24"/>
          <w:lang w:val="en-AU" w:eastAsia="en-AU"/>
          <w14:ligatures w14:val="standardContextual"/>
        </w:rPr>
      </w:pPr>
      <w:hyperlink w:anchor="_Toc175906902" w:history="1">
        <w:r w:rsidR="00741787" w:rsidRPr="0064734D">
          <w:rPr>
            <w:rStyle w:val="Hyperlink"/>
          </w:rPr>
          <w:t>Figure 48: After hours GP services per 100,000 population by Remoteness Area, 2022-23</w:t>
        </w:r>
        <w:r w:rsidR="00741787">
          <w:rPr>
            <w:webHidden/>
          </w:rPr>
          <w:tab/>
        </w:r>
        <w:r w:rsidR="00741787">
          <w:rPr>
            <w:webHidden/>
          </w:rPr>
          <w:fldChar w:fldCharType="begin"/>
        </w:r>
        <w:r w:rsidR="00741787">
          <w:rPr>
            <w:webHidden/>
          </w:rPr>
          <w:instrText xml:space="preserve"> PAGEREF _Toc175906902 \h </w:instrText>
        </w:r>
        <w:r w:rsidR="00741787">
          <w:rPr>
            <w:webHidden/>
          </w:rPr>
        </w:r>
        <w:r w:rsidR="00741787">
          <w:rPr>
            <w:webHidden/>
          </w:rPr>
          <w:fldChar w:fldCharType="separate"/>
        </w:r>
        <w:r w:rsidR="00A148CC">
          <w:rPr>
            <w:webHidden/>
          </w:rPr>
          <w:t>115</w:t>
        </w:r>
        <w:r w:rsidR="00741787">
          <w:rPr>
            <w:webHidden/>
          </w:rPr>
          <w:fldChar w:fldCharType="end"/>
        </w:r>
      </w:hyperlink>
    </w:p>
    <w:p w14:paraId="47D614A1" w14:textId="74020EBF" w:rsidR="00741787" w:rsidRDefault="00000000" w:rsidP="0060625D">
      <w:pPr>
        <w:pStyle w:val="TableofFigures"/>
        <w:ind w:left="547"/>
        <w:rPr>
          <w:rFonts w:cstheme="minorBidi"/>
          <w:kern w:val="2"/>
          <w:sz w:val="24"/>
          <w:szCs w:val="24"/>
          <w:lang w:val="en-AU" w:eastAsia="en-AU"/>
          <w14:ligatures w14:val="standardContextual"/>
        </w:rPr>
      </w:pPr>
      <w:hyperlink w:anchor="_Toc175906903" w:history="1">
        <w:r w:rsidR="00741787" w:rsidRPr="0064734D">
          <w:rPr>
            <w:rStyle w:val="Hyperlink"/>
          </w:rPr>
          <w:t>Figure 49: Rural and remote practitioner (MMM3-7) perceptions of the extent to which the current after hours system meets the needs of rural and remote communities (n=35)</w:t>
        </w:r>
        <w:r w:rsidR="00741787">
          <w:rPr>
            <w:webHidden/>
          </w:rPr>
          <w:tab/>
        </w:r>
        <w:r w:rsidR="00741787">
          <w:rPr>
            <w:webHidden/>
          </w:rPr>
          <w:fldChar w:fldCharType="begin"/>
        </w:r>
        <w:r w:rsidR="00741787">
          <w:rPr>
            <w:webHidden/>
          </w:rPr>
          <w:instrText xml:space="preserve"> PAGEREF _Toc175906903 \h </w:instrText>
        </w:r>
        <w:r w:rsidR="00741787">
          <w:rPr>
            <w:webHidden/>
          </w:rPr>
        </w:r>
        <w:r w:rsidR="00741787">
          <w:rPr>
            <w:webHidden/>
          </w:rPr>
          <w:fldChar w:fldCharType="separate"/>
        </w:r>
        <w:r w:rsidR="00A148CC">
          <w:rPr>
            <w:webHidden/>
          </w:rPr>
          <w:t>119</w:t>
        </w:r>
        <w:r w:rsidR="00741787">
          <w:rPr>
            <w:webHidden/>
          </w:rPr>
          <w:fldChar w:fldCharType="end"/>
        </w:r>
      </w:hyperlink>
    </w:p>
    <w:p w14:paraId="7AE242D2" w14:textId="6094C373" w:rsidR="00741787" w:rsidRDefault="00000000" w:rsidP="0060625D">
      <w:pPr>
        <w:pStyle w:val="TableofFigures"/>
        <w:ind w:left="547"/>
        <w:rPr>
          <w:rFonts w:cstheme="minorBidi"/>
          <w:kern w:val="2"/>
          <w:sz w:val="24"/>
          <w:szCs w:val="24"/>
          <w:lang w:val="en-AU" w:eastAsia="en-AU"/>
          <w14:ligatures w14:val="standardContextual"/>
        </w:rPr>
      </w:pPr>
      <w:hyperlink w:anchor="_Toc175906904" w:history="1">
        <w:r w:rsidR="00741787" w:rsidRPr="0064734D">
          <w:rPr>
            <w:rStyle w:val="Hyperlink"/>
          </w:rPr>
          <w:t>Figure 50: GP after hours service per 100 people by age group, 2022-23</w:t>
        </w:r>
        <w:r w:rsidR="00741787">
          <w:rPr>
            <w:webHidden/>
          </w:rPr>
          <w:tab/>
        </w:r>
        <w:r w:rsidR="00741787">
          <w:rPr>
            <w:webHidden/>
          </w:rPr>
          <w:fldChar w:fldCharType="begin"/>
        </w:r>
        <w:r w:rsidR="00741787">
          <w:rPr>
            <w:webHidden/>
          </w:rPr>
          <w:instrText xml:space="preserve"> PAGEREF _Toc175906904 \h </w:instrText>
        </w:r>
        <w:r w:rsidR="00741787">
          <w:rPr>
            <w:webHidden/>
          </w:rPr>
        </w:r>
        <w:r w:rsidR="00741787">
          <w:rPr>
            <w:webHidden/>
          </w:rPr>
          <w:fldChar w:fldCharType="separate"/>
        </w:r>
        <w:r w:rsidR="00A148CC">
          <w:rPr>
            <w:webHidden/>
          </w:rPr>
          <w:t>120</w:t>
        </w:r>
        <w:r w:rsidR="00741787">
          <w:rPr>
            <w:webHidden/>
          </w:rPr>
          <w:fldChar w:fldCharType="end"/>
        </w:r>
      </w:hyperlink>
    </w:p>
    <w:p w14:paraId="552A666D" w14:textId="736185E9" w:rsidR="00741787" w:rsidRDefault="00000000" w:rsidP="0060625D">
      <w:pPr>
        <w:pStyle w:val="TableofFigures"/>
        <w:ind w:left="547"/>
        <w:rPr>
          <w:rFonts w:cstheme="minorBidi"/>
          <w:kern w:val="2"/>
          <w:sz w:val="24"/>
          <w:szCs w:val="24"/>
          <w:lang w:val="en-AU" w:eastAsia="en-AU"/>
          <w14:ligatures w14:val="standardContextual"/>
        </w:rPr>
      </w:pPr>
      <w:hyperlink w:anchor="_Toc175906905" w:history="1">
        <w:r w:rsidR="00741787" w:rsidRPr="0064734D">
          <w:rPr>
            <w:rStyle w:val="Hyperlink"/>
          </w:rPr>
          <w:t>Figure 51: Emergency department presentations by triage category and age group, 2022-23</w:t>
        </w:r>
        <w:r w:rsidR="00741787">
          <w:rPr>
            <w:webHidden/>
          </w:rPr>
          <w:tab/>
        </w:r>
        <w:r w:rsidR="00741787">
          <w:rPr>
            <w:webHidden/>
          </w:rPr>
          <w:fldChar w:fldCharType="begin"/>
        </w:r>
        <w:r w:rsidR="00741787">
          <w:rPr>
            <w:webHidden/>
          </w:rPr>
          <w:instrText xml:space="preserve"> PAGEREF _Toc175906905 \h </w:instrText>
        </w:r>
        <w:r w:rsidR="00741787">
          <w:rPr>
            <w:webHidden/>
          </w:rPr>
        </w:r>
        <w:r w:rsidR="00741787">
          <w:rPr>
            <w:webHidden/>
          </w:rPr>
          <w:fldChar w:fldCharType="separate"/>
        </w:r>
        <w:r w:rsidR="00A148CC">
          <w:rPr>
            <w:webHidden/>
          </w:rPr>
          <w:t>124</w:t>
        </w:r>
        <w:r w:rsidR="00741787">
          <w:rPr>
            <w:webHidden/>
          </w:rPr>
          <w:fldChar w:fldCharType="end"/>
        </w:r>
      </w:hyperlink>
    </w:p>
    <w:p w14:paraId="56A8526A" w14:textId="2A71A67E" w:rsidR="00741787" w:rsidRDefault="00000000" w:rsidP="0060625D">
      <w:pPr>
        <w:pStyle w:val="TableofFigures"/>
        <w:ind w:left="547"/>
        <w:rPr>
          <w:rFonts w:cstheme="minorBidi"/>
          <w:kern w:val="2"/>
          <w:sz w:val="24"/>
          <w:szCs w:val="24"/>
          <w:lang w:val="en-AU" w:eastAsia="en-AU"/>
          <w14:ligatures w14:val="standardContextual"/>
        </w:rPr>
      </w:pPr>
      <w:hyperlink w:anchor="_Toc175906906" w:history="1">
        <w:r w:rsidR="00741787" w:rsidRPr="0064734D">
          <w:rPr>
            <w:rStyle w:val="Hyperlink"/>
          </w:rPr>
          <w:t>Figure 52: Practitioners and practice owners/manager perception of the extent to which the current after hours system meets the needs of residential aged care (n=172)</w:t>
        </w:r>
        <w:r w:rsidR="00741787">
          <w:rPr>
            <w:webHidden/>
          </w:rPr>
          <w:tab/>
        </w:r>
        <w:r w:rsidR="00741787">
          <w:rPr>
            <w:webHidden/>
          </w:rPr>
          <w:fldChar w:fldCharType="begin"/>
        </w:r>
        <w:r w:rsidR="00741787">
          <w:rPr>
            <w:webHidden/>
          </w:rPr>
          <w:instrText xml:space="preserve"> PAGEREF _Toc175906906 \h </w:instrText>
        </w:r>
        <w:r w:rsidR="00741787">
          <w:rPr>
            <w:webHidden/>
          </w:rPr>
        </w:r>
        <w:r w:rsidR="00741787">
          <w:rPr>
            <w:webHidden/>
          </w:rPr>
          <w:fldChar w:fldCharType="separate"/>
        </w:r>
        <w:r w:rsidR="00A148CC">
          <w:rPr>
            <w:webHidden/>
          </w:rPr>
          <w:t>125</w:t>
        </w:r>
        <w:r w:rsidR="00741787">
          <w:rPr>
            <w:webHidden/>
          </w:rPr>
          <w:fldChar w:fldCharType="end"/>
        </w:r>
      </w:hyperlink>
    </w:p>
    <w:p w14:paraId="126E9F27" w14:textId="3FAA3C1C" w:rsidR="00741787" w:rsidRDefault="00000000" w:rsidP="0060625D">
      <w:pPr>
        <w:pStyle w:val="TableofFigures"/>
        <w:ind w:left="547"/>
        <w:rPr>
          <w:rFonts w:cstheme="minorBidi"/>
          <w:kern w:val="2"/>
          <w:sz w:val="24"/>
          <w:szCs w:val="24"/>
          <w:lang w:val="en-AU" w:eastAsia="en-AU"/>
          <w14:ligatures w14:val="standardContextual"/>
        </w:rPr>
      </w:pPr>
      <w:hyperlink w:anchor="_Toc175906907" w:history="1">
        <w:r w:rsidR="00741787" w:rsidRPr="0064734D">
          <w:rPr>
            <w:rStyle w:val="Hyperlink"/>
          </w:rPr>
          <w:t>Figure 53: Aboriginal and/or Torres Strait Islander status of healthdirect callers</w:t>
        </w:r>
        <w:r w:rsidR="00741787">
          <w:rPr>
            <w:webHidden/>
          </w:rPr>
          <w:tab/>
        </w:r>
        <w:r w:rsidR="00741787">
          <w:rPr>
            <w:webHidden/>
          </w:rPr>
          <w:fldChar w:fldCharType="begin"/>
        </w:r>
        <w:r w:rsidR="00741787">
          <w:rPr>
            <w:webHidden/>
          </w:rPr>
          <w:instrText xml:space="preserve"> PAGEREF _Toc175906907 \h </w:instrText>
        </w:r>
        <w:r w:rsidR="00741787">
          <w:rPr>
            <w:webHidden/>
          </w:rPr>
        </w:r>
        <w:r w:rsidR="00741787">
          <w:rPr>
            <w:webHidden/>
          </w:rPr>
          <w:fldChar w:fldCharType="separate"/>
        </w:r>
        <w:r w:rsidR="00A148CC">
          <w:rPr>
            <w:webHidden/>
          </w:rPr>
          <w:t>127</w:t>
        </w:r>
        <w:r w:rsidR="00741787">
          <w:rPr>
            <w:webHidden/>
          </w:rPr>
          <w:fldChar w:fldCharType="end"/>
        </w:r>
      </w:hyperlink>
    </w:p>
    <w:p w14:paraId="38DC4B33" w14:textId="05235D42" w:rsidR="00741787" w:rsidRDefault="00000000" w:rsidP="0060625D">
      <w:pPr>
        <w:pStyle w:val="TableofFigures"/>
        <w:ind w:left="547"/>
        <w:rPr>
          <w:rFonts w:cstheme="minorBidi"/>
          <w:kern w:val="2"/>
          <w:sz w:val="24"/>
          <w:szCs w:val="24"/>
          <w:lang w:val="en-AU" w:eastAsia="en-AU"/>
          <w14:ligatures w14:val="standardContextual"/>
        </w:rPr>
      </w:pPr>
      <w:hyperlink w:anchor="_Toc175906908" w:history="1">
        <w:r w:rsidR="00741787" w:rsidRPr="0064734D">
          <w:rPr>
            <w:rStyle w:val="Hyperlink"/>
          </w:rPr>
          <w:t>Figure 54: Practitioner and practice owner/manager perception of the extent to which the after hours system meets the needs of people with chronic illness (n=170)</w:t>
        </w:r>
        <w:r w:rsidR="00741787">
          <w:rPr>
            <w:webHidden/>
          </w:rPr>
          <w:tab/>
        </w:r>
        <w:r w:rsidR="00741787">
          <w:rPr>
            <w:webHidden/>
          </w:rPr>
          <w:fldChar w:fldCharType="begin"/>
        </w:r>
        <w:r w:rsidR="00741787">
          <w:rPr>
            <w:webHidden/>
          </w:rPr>
          <w:instrText xml:space="preserve"> PAGEREF _Toc175906908 \h </w:instrText>
        </w:r>
        <w:r w:rsidR="00741787">
          <w:rPr>
            <w:webHidden/>
          </w:rPr>
        </w:r>
        <w:r w:rsidR="00741787">
          <w:rPr>
            <w:webHidden/>
          </w:rPr>
          <w:fldChar w:fldCharType="separate"/>
        </w:r>
        <w:r w:rsidR="00A148CC">
          <w:rPr>
            <w:webHidden/>
          </w:rPr>
          <w:t>137</w:t>
        </w:r>
        <w:r w:rsidR="00741787">
          <w:rPr>
            <w:webHidden/>
          </w:rPr>
          <w:fldChar w:fldCharType="end"/>
        </w:r>
      </w:hyperlink>
    </w:p>
    <w:p w14:paraId="763DA78F" w14:textId="2981ABFD" w:rsidR="00741787" w:rsidRDefault="00000000" w:rsidP="0060625D">
      <w:pPr>
        <w:pStyle w:val="TableofFigures"/>
        <w:ind w:left="547"/>
        <w:rPr>
          <w:rFonts w:cstheme="minorBidi"/>
          <w:kern w:val="2"/>
          <w:sz w:val="24"/>
          <w:szCs w:val="24"/>
          <w:lang w:val="en-AU" w:eastAsia="en-AU"/>
          <w14:ligatures w14:val="standardContextual"/>
        </w:rPr>
      </w:pPr>
      <w:hyperlink w:anchor="_Toc175906909" w:history="1">
        <w:r w:rsidR="00741787" w:rsidRPr="0064734D">
          <w:rPr>
            <w:rStyle w:val="Hyperlink"/>
          </w:rPr>
          <w:t>Figure 55: Practitioner and practice owner/manager perception of the extent to which the after hours system meets the needs of people with disability (n=172)</w:t>
        </w:r>
        <w:r w:rsidR="00741787">
          <w:rPr>
            <w:webHidden/>
          </w:rPr>
          <w:tab/>
        </w:r>
        <w:r w:rsidR="00741787">
          <w:rPr>
            <w:webHidden/>
          </w:rPr>
          <w:fldChar w:fldCharType="begin"/>
        </w:r>
        <w:r w:rsidR="00741787">
          <w:rPr>
            <w:webHidden/>
          </w:rPr>
          <w:instrText xml:space="preserve"> PAGEREF _Toc175906909 \h </w:instrText>
        </w:r>
        <w:r w:rsidR="00741787">
          <w:rPr>
            <w:webHidden/>
          </w:rPr>
        </w:r>
        <w:r w:rsidR="00741787">
          <w:rPr>
            <w:webHidden/>
          </w:rPr>
          <w:fldChar w:fldCharType="separate"/>
        </w:r>
        <w:r w:rsidR="00A148CC">
          <w:rPr>
            <w:webHidden/>
          </w:rPr>
          <w:t>141</w:t>
        </w:r>
        <w:r w:rsidR="00741787">
          <w:rPr>
            <w:webHidden/>
          </w:rPr>
          <w:fldChar w:fldCharType="end"/>
        </w:r>
      </w:hyperlink>
    </w:p>
    <w:p w14:paraId="36521674" w14:textId="25CB17FD" w:rsidR="00741787" w:rsidRDefault="00000000" w:rsidP="0060625D">
      <w:pPr>
        <w:pStyle w:val="TableofFigures"/>
        <w:ind w:left="547"/>
        <w:rPr>
          <w:rFonts w:cstheme="minorBidi"/>
          <w:kern w:val="2"/>
          <w:sz w:val="24"/>
          <w:szCs w:val="24"/>
          <w:lang w:val="en-AU" w:eastAsia="en-AU"/>
          <w14:ligatures w14:val="standardContextual"/>
        </w:rPr>
      </w:pPr>
      <w:hyperlink w:anchor="_Toc175906910" w:history="1">
        <w:r w:rsidR="00741787" w:rsidRPr="0064734D">
          <w:rPr>
            <w:rStyle w:val="Hyperlink"/>
          </w:rPr>
          <w:t>Figure 56: Practitioner and practice owner/manager perception of the extent to which the after hours system meets the needs of people with palliative care needs (n=170)</w:t>
        </w:r>
        <w:r w:rsidR="00741787">
          <w:rPr>
            <w:webHidden/>
          </w:rPr>
          <w:tab/>
        </w:r>
        <w:r w:rsidR="00741787">
          <w:rPr>
            <w:webHidden/>
          </w:rPr>
          <w:fldChar w:fldCharType="begin"/>
        </w:r>
        <w:r w:rsidR="00741787">
          <w:rPr>
            <w:webHidden/>
          </w:rPr>
          <w:instrText xml:space="preserve"> PAGEREF _Toc175906910 \h </w:instrText>
        </w:r>
        <w:r w:rsidR="00741787">
          <w:rPr>
            <w:webHidden/>
          </w:rPr>
        </w:r>
        <w:r w:rsidR="00741787">
          <w:rPr>
            <w:webHidden/>
          </w:rPr>
          <w:fldChar w:fldCharType="separate"/>
        </w:r>
        <w:r w:rsidR="00A148CC">
          <w:rPr>
            <w:webHidden/>
          </w:rPr>
          <w:t>146</w:t>
        </w:r>
        <w:r w:rsidR="00741787">
          <w:rPr>
            <w:webHidden/>
          </w:rPr>
          <w:fldChar w:fldCharType="end"/>
        </w:r>
      </w:hyperlink>
    </w:p>
    <w:p w14:paraId="06344393" w14:textId="1DA55BBB" w:rsidR="00741787" w:rsidRDefault="00000000" w:rsidP="0060625D">
      <w:pPr>
        <w:pStyle w:val="TableofFigures"/>
        <w:ind w:left="547"/>
        <w:rPr>
          <w:rFonts w:cstheme="minorBidi"/>
          <w:kern w:val="2"/>
          <w:sz w:val="24"/>
          <w:szCs w:val="24"/>
          <w:lang w:val="en-AU" w:eastAsia="en-AU"/>
          <w14:ligatures w14:val="standardContextual"/>
        </w:rPr>
      </w:pPr>
      <w:hyperlink w:anchor="_Toc175906911" w:history="1">
        <w:r w:rsidR="00741787" w:rsidRPr="0064734D">
          <w:rPr>
            <w:rStyle w:val="Hyperlink"/>
          </w:rPr>
          <w:t>Figure 57: Healthdirect caller patient by age group for calls made between January 2019 and June 2023</w:t>
        </w:r>
        <w:r w:rsidR="00741787">
          <w:rPr>
            <w:webHidden/>
          </w:rPr>
          <w:tab/>
        </w:r>
        <w:r w:rsidR="00741787">
          <w:rPr>
            <w:webHidden/>
          </w:rPr>
          <w:fldChar w:fldCharType="begin"/>
        </w:r>
        <w:r w:rsidR="00741787">
          <w:rPr>
            <w:webHidden/>
          </w:rPr>
          <w:instrText xml:space="preserve"> PAGEREF _Toc175906911 \h </w:instrText>
        </w:r>
        <w:r w:rsidR="00741787">
          <w:rPr>
            <w:webHidden/>
          </w:rPr>
        </w:r>
        <w:r w:rsidR="00741787">
          <w:rPr>
            <w:webHidden/>
          </w:rPr>
          <w:fldChar w:fldCharType="separate"/>
        </w:r>
        <w:r w:rsidR="00A148CC">
          <w:rPr>
            <w:webHidden/>
          </w:rPr>
          <w:t>152</w:t>
        </w:r>
        <w:r w:rsidR="00741787">
          <w:rPr>
            <w:webHidden/>
          </w:rPr>
          <w:fldChar w:fldCharType="end"/>
        </w:r>
      </w:hyperlink>
    </w:p>
    <w:p w14:paraId="1E11134E" w14:textId="6C31C34A" w:rsidR="00741787" w:rsidRDefault="00000000" w:rsidP="0060625D">
      <w:pPr>
        <w:pStyle w:val="TableofFigures"/>
        <w:ind w:left="547"/>
        <w:rPr>
          <w:rFonts w:cstheme="minorBidi"/>
          <w:kern w:val="2"/>
          <w:sz w:val="24"/>
          <w:szCs w:val="24"/>
          <w:lang w:val="en-AU" w:eastAsia="en-AU"/>
          <w14:ligatures w14:val="standardContextual"/>
        </w:rPr>
      </w:pPr>
      <w:hyperlink w:anchor="_Toc175906912" w:history="1">
        <w:r w:rsidR="00741787" w:rsidRPr="0064734D">
          <w:rPr>
            <w:rStyle w:val="Hyperlink"/>
          </w:rPr>
          <w:t>Figure 58: Practitioner and practice owner/manager perception of the extent to which the current after hours system meets the needs of families with young children (n=171)</w:t>
        </w:r>
        <w:r w:rsidR="00741787">
          <w:rPr>
            <w:webHidden/>
          </w:rPr>
          <w:tab/>
        </w:r>
        <w:r w:rsidR="00741787">
          <w:rPr>
            <w:webHidden/>
          </w:rPr>
          <w:fldChar w:fldCharType="begin"/>
        </w:r>
        <w:r w:rsidR="00741787">
          <w:rPr>
            <w:webHidden/>
          </w:rPr>
          <w:instrText xml:space="preserve"> PAGEREF _Toc175906912 \h </w:instrText>
        </w:r>
        <w:r w:rsidR="00741787">
          <w:rPr>
            <w:webHidden/>
          </w:rPr>
        </w:r>
        <w:r w:rsidR="00741787">
          <w:rPr>
            <w:webHidden/>
          </w:rPr>
          <w:fldChar w:fldCharType="separate"/>
        </w:r>
        <w:r w:rsidR="00A148CC">
          <w:rPr>
            <w:webHidden/>
          </w:rPr>
          <w:t>154</w:t>
        </w:r>
        <w:r w:rsidR="00741787">
          <w:rPr>
            <w:webHidden/>
          </w:rPr>
          <w:fldChar w:fldCharType="end"/>
        </w:r>
      </w:hyperlink>
    </w:p>
    <w:p w14:paraId="101E53F5" w14:textId="2174E86C" w:rsidR="00741787" w:rsidRDefault="00000000" w:rsidP="0060625D">
      <w:pPr>
        <w:pStyle w:val="TableofFigures"/>
        <w:ind w:left="547"/>
        <w:rPr>
          <w:rFonts w:cstheme="minorBidi"/>
          <w:kern w:val="2"/>
          <w:sz w:val="24"/>
          <w:szCs w:val="24"/>
          <w:lang w:val="en-AU" w:eastAsia="en-AU"/>
          <w14:ligatures w14:val="standardContextual"/>
        </w:rPr>
      </w:pPr>
      <w:hyperlink w:anchor="_Toc175906913" w:history="1">
        <w:r w:rsidR="00741787" w:rsidRPr="0064734D">
          <w:rPr>
            <w:rStyle w:val="Hyperlink"/>
          </w:rPr>
          <w:t>Figure 59: Lower urgency emergency department presentations by socioeconomic status (SES) and ATS (per 1000 population), 2022-23</w:t>
        </w:r>
        <w:r w:rsidR="00741787">
          <w:rPr>
            <w:webHidden/>
          </w:rPr>
          <w:tab/>
        </w:r>
        <w:r w:rsidR="00741787">
          <w:rPr>
            <w:webHidden/>
          </w:rPr>
          <w:fldChar w:fldCharType="begin"/>
        </w:r>
        <w:r w:rsidR="00741787">
          <w:rPr>
            <w:webHidden/>
          </w:rPr>
          <w:instrText xml:space="preserve"> PAGEREF _Toc175906913 \h </w:instrText>
        </w:r>
        <w:r w:rsidR="00741787">
          <w:rPr>
            <w:webHidden/>
          </w:rPr>
        </w:r>
        <w:r w:rsidR="00741787">
          <w:rPr>
            <w:webHidden/>
          </w:rPr>
          <w:fldChar w:fldCharType="separate"/>
        </w:r>
        <w:r w:rsidR="00A148CC">
          <w:rPr>
            <w:webHidden/>
          </w:rPr>
          <w:t>156</w:t>
        </w:r>
        <w:r w:rsidR="00741787">
          <w:rPr>
            <w:webHidden/>
          </w:rPr>
          <w:fldChar w:fldCharType="end"/>
        </w:r>
      </w:hyperlink>
    </w:p>
    <w:p w14:paraId="76878F74" w14:textId="6764ACE5" w:rsidR="00741787" w:rsidRDefault="00000000" w:rsidP="0060625D">
      <w:pPr>
        <w:pStyle w:val="TableofFigures"/>
        <w:ind w:left="547"/>
        <w:rPr>
          <w:rFonts w:cstheme="minorBidi"/>
          <w:kern w:val="2"/>
          <w:sz w:val="24"/>
          <w:szCs w:val="24"/>
          <w:lang w:val="en-AU" w:eastAsia="en-AU"/>
          <w14:ligatures w14:val="standardContextual"/>
        </w:rPr>
      </w:pPr>
      <w:hyperlink w:anchor="_Toc175906914" w:history="1">
        <w:r w:rsidR="00741787" w:rsidRPr="0064734D">
          <w:rPr>
            <w:rStyle w:val="Hyperlink"/>
          </w:rPr>
          <w:t>Figure 60: Proportion of consumers who reported seeing an after hours GP when needed by quintile of socioeconomic disadvantage, 2022-23</w:t>
        </w:r>
        <w:r w:rsidR="00741787">
          <w:rPr>
            <w:webHidden/>
          </w:rPr>
          <w:tab/>
        </w:r>
        <w:r w:rsidR="00741787">
          <w:rPr>
            <w:webHidden/>
          </w:rPr>
          <w:fldChar w:fldCharType="begin"/>
        </w:r>
        <w:r w:rsidR="00741787">
          <w:rPr>
            <w:webHidden/>
          </w:rPr>
          <w:instrText xml:space="preserve"> PAGEREF _Toc175906914 \h </w:instrText>
        </w:r>
        <w:r w:rsidR="00741787">
          <w:rPr>
            <w:webHidden/>
          </w:rPr>
        </w:r>
        <w:r w:rsidR="00741787">
          <w:rPr>
            <w:webHidden/>
          </w:rPr>
          <w:fldChar w:fldCharType="separate"/>
        </w:r>
        <w:r w:rsidR="00A148CC">
          <w:rPr>
            <w:webHidden/>
          </w:rPr>
          <w:t>158</w:t>
        </w:r>
        <w:r w:rsidR="00741787">
          <w:rPr>
            <w:webHidden/>
          </w:rPr>
          <w:fldChar w:fldCharType="end"/>
        </w:r>
      </w:hyperlink>
    </w:p>
    <w:p w14:paraId="499750D9" w14:textId="2C41A8F4" w:rsidR="00741787" w:rsidRDefault="00000000" w:rsidP="0060625D">
      <w:pPr>
        <w:pStyle w:val="TableofFigures"/>
        <w:ind w:left="547"/>
        <w:rPr>
          <w:rFonts w:cstheme="minorBidi"/>
          <w:kern w:val="2"/>
          <w:sz w:val="24"/>
          <w:szCs w:val="24"/>
          <w:lang w:val="en-AU" w:eastAsia="en-AU"/>
          <w14:ligatures w14:val="standardContextual"/>
        </w:rPr>
      </w:pPr>
      <w:hyperlink w:anchor="_Toc175906915" w:history="1">
        <w:r w:rsidR="00741787" w:rsidRPr="0064734D">
          <w:rPr>
            <w:rStyle w:val="Hyperlink"/>
          </w:rPr>
          <w:t>Figure 61: Number of GP after hours services per 100 people and median decile of socioeconomic disadvantage by SA3 and Remoteness Area, 2022-23</w:t>
        </w:r>
        <w:r w:rsidR="00741787">
          <w:rPr>
            <w:webHidden/>
          </w:rPr>
          <w:tab/>
        </w:r>
        <w:r w:rsidR="00741787">
          <w:rPr>
            <w:webHidden/>
          </w:rPr>
          <w:fldChar w:fldCharType="begin"/>
        </w:r>
        <w:r w:rsidR="00741787">
          <w:rPr>
            <w:webHidden/>
          </w:rPr>
          <w:instrText xml:space="preserve"> PAGEREF _Toc175906915 \h </w:instrText>
        </w:r>
        <w:r w:rsidR="00741787">
          <w:rPr>
            <w:webHidden/>
          </w:rPr>
        </w:r>
        <w:r w:rsidR="00741787">
          <w:rPr>
            <w:webHidden/>
          </w:rPr>
          <w:fldChar w:fldCharType="separate"/>
        </w:r>
        <w:r w:rsidR="00A148CC">
          <w:rPr>
            <w:webHidden/>
          </w:rPr>
          <w:t>159</w:t>
        </w:r>
        <w:r w:rsidR="00741787">
          <w:rPr>
            <w:webHidden/>
          </w:rPr>
          <w:fldChar w:fldCharType="end"/>
        </w:r>
      </w:hyperlink>
    </w:p>
    <w:p w14:paraId="4D056A79" w14:textId="591C15DD" w:rsidR="00741787" w:rsidRDefault="00000000" w:rsidP="0060625D">
      <w:pPr>
        <w:pStyle w:val="TableofFigures"/>
        <w:ind w:left="547"/>
        <w:rPr>
          <w:rFonts w:cstheme="minorBidi"/>
          <w:kern w:val="2"/>
          <w:sz w:val="24"/>
          <w:szCs w:val="24"/>
          <w:lang w:val="en-AU" w:eastAsia="en-AU"/>
          <w14:ligatures w14:val="standardContextual"/>
        </w:rPr>
      </w:pPr>
      <w:hyperlink w:anchor="_Toc175906916" w:history="1">
        <w:r w:rsidR="00741787" w:rsidRPr="0064734D">
          <w:rPr>
            <w:rStyle w:val="Hyperlink"/>
          </w:rPr>
          <w:t>Figure 62: Practitioner and practice owner/manager perception of the extent to which the current after hours system meets the needs of people in precarious or less flexible employment (n=170)</w:t>
        </w:r>
        <w:r w:rsidR="00741787">
          <w:rPr>
            <w:webHidden/>
          </w:rPr>
          <w:tab/>
        </w:r>
        <w:r w:rsidR="00741787">
          <w:rPr>
            <w:webHidden/>
          </w:rPr>
          <w:fldChar w:fldCharType="begin"/>
        </w:r>
        <w:r w:rsidR="00741787">
          <w:rPr>
            <w:webHidden/>
          </w:rPr>
          <w:instrText xml:space="preserve"> PAGEREF _Toc175906916 \h </w:instrText>
        </w:r>
        <w:r w:rsidR="00741787">
          <w:rPr>
            <w:webHidden/>
          </w:rPr>
        </w:r>
        <w:r w:rsidR="00741787">
          <w:rPr>
            <w:webHidden/>
          </w:rPr>
          <w:fldChar w:fldCharType="separate"/>
        </w:r>
        <w:r w:rsidR="00A148CC">
          <w:rPr>
            <w:webHidden/>
          </w:rPr>
          <w:t>160</w:t>
        </w:r>
        <w:r w:rsidR="00741787">
          <w:rPr>
            <w:webHidden/>
          </w:rPr>
          <w:fldChar w:fldCharType="end"/>
        </w:r>
      </w:hyperlink>
    </w:p>
    <w:p w14:paraId="63D29566" w14:textId="2B713C79" w:rsidR="00741787" w:rsidRDefault="00000000" w:rsidP="0060625D">
      <w:pPr>
        <w:pStyle w:val="TableofFigures"/>
        <w:ind w:left="547"/>
        <w:rPr>
          <w:rFonts w:cstheme="minorBidi"/>
          <w:kern w:val="2"/>
          <w:sz w:val="24"/>
          <w:szCs w:val="24"/>
          <w:lang w:val="en-AU" w:eastAsia="en-AU"/>
          <w14:ligatures w14:val="standardContextual"/>
        </w:rPr>
      </w:pPr>
      <w:hyperlink w:anchor="_Toc175906917" w:history="1">
        <w:r w:rsidR="00741787" w:rsidRPr="0064734D">
          <w:rPr>
            <w:rStyle w:val="Hyperlink"/>
          </w:rPr>
          <w:t>Figure 63: Stakeholder-identified dimensions of patient-centred service design</w:t>
        </w:r>
        <w:r w:rsidR="00741787">
          <w:rPr>
            <w:webHidden/>
          </w:rPr>
          <w:tab/>
        </w:r>
        <w:r w:rsidR="00741787">
          <w:rPr>
            <w:webHidden/>
          </w:rPr>
          <w:fldChar w:fldCharType="begin"/>
        </w:r>
        <w:r w:rsidR="00741787">
          <w:rPr>
            <w:webHidden/>
          </w:rPr>
          <w:instrText xml:space="preserve"> PAGEREF _Toc175906917 \h </w:instrText>
        </w:r>
        <w:r w:rsidR="00741787">
          <w:rPr>
            <w:webHidden/>
          </w:rPr>
        </w:r>
        <w:r w:rsidR="00741787">
          <w:rPr>
            <w:webHidden/>
          </w:rPr>
          <w:fldChar w:fldCharType="separate"/>
        </w:r>
        <w:r w:rsidR="00A148CC">
          <w:rPr>
            <w:webHidden/>
          </w:rPr>
          <w:t>164</w:t>
        </w:r>
        <w:r w:rsidR="00741787">
          <w:rPr>
            <w:webHidden/>
          </w:rPr>
          <w:fldChar w:fldCharType="end"/>
        </w:r>
      </w:hyperlink>
    </w:p>
    <w:p w14:paraId="20BA440C" w14:textId="2EA36BCE" w:rsidR="00741787" w:rsidRDefault="00000000" w:rsidP="0060625D">
      <w:pPr>
        <w:pStyle w:val="TableofFigures"/>
        <w:ind w:left="547"/>
        <w:rPr>
          <w:rFonts w:cstheme="minorBidi"/>
          <w:kern w:val="2"/>
          <w:sz w:val="24"/>
          <w:szCs w:val="24"/>
          <w:lang w:val="en-AU" w:eastAsia="en-AU"/>
          <w14:ligatures w14:val="standardContextual"/>
        </w:rPr>
      </w:pPr>
      <w:hyperlink w:anchor="_Toc175906918" w:history="1">
        <w:r w:rsidR="00741787" w:rsidRPr="0064734D">
          <w:rPr>
            <w:rStyle w:val="Hyperlink"/>
          </w:rPr>
          <w:t>Figure 64: Practitioner and practice owner/manager perception of the accessibility of home visits (n=190)</w:t>
        </w:r>
        <w:r w:rsidR="00741787">
          <w:rPr>
            <w:webHidden/>
          </w:rPr>
          <w:tab/>
        </w:r>
        <w:r w:rsidR="00741787">
          <w:rPr>
            <w:webHidden/>
          </w:rPr>
          <w:fldChar w:fldCharType="begin"/>
        </w:r>
        <w:r w:rsidR="00741787">
          <w:rPr>
            <w:webHidden/>
          </w:rPr>
          <w:instrText xml:space="preserve"> PAGEREF _Toc175906918 \h </w:instrText>
        </w:r>
        <w:r w:rsidR="00741787">
          <w:rPr>
            <w:webHidden/>
          </w:rPr>
        </w:r>
        <w:r w:rsidR="00741787">
          <w:rPr>
            <w:webHidden/>
          </w:rPr>
          <w:fldChar w:fldCharType="separate"/>
        </w:r>
        <w:r w:rsidR="00A148CC">
          <w:rPr>
            <w:webHidden/>
          </w:rPr>
          <w:t>166</w:t>
        </w:r>
        <w:r w:rsidR="00741787">
          <w:rPr>
            <w:webHidden/>
          </w:rPr>
          <w:fldChar w:fldCharType="end"/>
        </w:r>
      </w:hyperlink>
    </w:p>
    <w:p w14:paraId="24D1399B" w14:textId="6454984D" w:rsidR="00741787" w:rsidRDefault="00000000" w:rsidP="0060625D">
      <w:pPr>
        <w:pStyle w:val="TableofFigures"/>
        <w:ind w:left="547"/>
        <w:rPr>
          <w:rFonts w:cstheme="minorBidi"/>
          <w:kern w:val="2"/>
          <w:sz w:val="24"/>
          <w:szCs w:val="24"/>
          <w:lang w:val="en-AU" w:eastAsia="en-AU"/>
          <w14:ligatures w14:val="standardContextual"/>
        </w:rPr>
      </w:pPr>
      <w:hyperlink w:anchor="_Toc175906919" w:history="1">
        <w:r w:rsidR="00741787" w:rsidRPr="0064734D">
          <w:rPr>
            <w:rStyle w:val="Hyperlink"/>
          </w:rPr>
          <w:t>Figure 65: Healthdirect calls by helpline and hour of call, 2020-2023</w:t>
        </w:r>
        <w:r w:rsidR="00741787">
          <w:rPr>
            <w:webHidden/>
          </w:rPr>
          <w:tab/>
        </w:r>
        <w:r w:rsidR="00741787">
          <w:rPr>
            <w:webHidden/>
          </w:rPr>
          <w:fldChar w:fldCharType="begin"/>
        </w:r>
        <w:r w:rsidR="00741787">
          <w:rPr>
            <w:webHidden/>
          </w:rPr>
          <w:instrText xml:space="preserve"> PAGEREF _Toc175906919 \h </w:instrText>
        </w:r>
        <w:r w:rsidR="00741787">
          <w:rPr>
            <w:webHidden/>
          </w:rPr>
        </w:r>
        <w:r w:rsidR="00741787">
          <w:rPr>
            <w:webHidden/>
          </w:rPr>
          <w:fldChar w:fldCharType="separate"/>
        </w:r>
        <w:r w:rsidR="00A148CC">
          <w:rPr>
            <w:webHidden/>
          </w:rPr>
          <w:t>179</w:t>
        </w:r>
        <w:r w:rsidR="00741787">
          <w:rPr>
            <w:webHidden/>
          </w:rPr>
          <w:fldChar w:fldCharType="end"/>
        </w:r>
      </w:hyperlink>
    </w:p>
    <w:p w14:paraId="099BC076" w14:textId="32118370" w:rsidR="00741787" w:rsidRDefault="00000000" w:rsidP="0060625D">
      <w:pPr>
        <w:pStyle w:val="TableofFigures"/>
        <w:ind w:left="547"/>
        <w:rPr>
          <w:rFonts w:cstheme="minorBidi"/>
          <w:kern w:val="2"/>
          <w:sz w:val="24"/>
          <w:szCs w:val="24"/>
          <w:lang w:val="en-AU" w:eastAsia="en-AU"/>
          <w14:ligatures w14:val="standardContextual"/>
        </w:rPr>
      </w:pPr>
      <w:hyperlink w:anchor="_Toc175906920" w:history="1">
        <w:r w:rsidR="00741787" w:rsidRPr="0064734D">
          <w:rPr>
            <w:rStyle w:val="Hyperlink"/>
          </w:rPr>
          <w:t>Figure 66: Healthdirect helpline calls received in the after hours period by call outcome, 2019 - 2022</w:t>
        </w:r>
        <w:r w:rsidR="00741787">
          <w:rPr>
            <w:webHidden/>
          </w:rPr>
          <w:tab/>
        </w:r>
        <w:r w:rsidR="00741787">
          <w:rPr>
            <w:webHidden/>
          </w:rPr>
          <w:fldChar w:fldCharType="begin"/>
        </w:r>
        <w:r w:rsidR="00741787">
          <w:rPr>
            <w:webHidden/>
          </w:rPr>
          <w:instrText xml:space="preserve"> PAGEREF _Toc175906920 \h </w:instrText>
        </w:r>
        <w:r w:rsidR="00741787">
          <w:rPr>
            <w:webHidden/>
          </w:rPr>
        </w:r>
        <w:r w:rsidR="00741787">
          <w:rPr>
            <w:webHidden/>
          </w:rPr>
          <w:fldChar w:fldCharType="separate"/>
        </w:r>
        <w:r w:rsidR="00A148CC">
          <w:rPr>
            <w:webHidden/>
          </w:rPr>
          <w:t>180</w:t>
        </w:r>
        <w:r w:rsidR="00741787">
          <w:rPr>
            <w:webHidden/>
          </w:rPr>
          <w:fldChar w:fldCharType="end"/>
        </w:r>
      </w:hyperlink>
    </w:p>
    <w:p w14:paraId="3733177B" w14:textId="1C0CB3A0" w:rsidR="00741787" w:rsidRDefault="00000000" w:rsidP="0060625D">
      <w:pPr>
        <w:pStyle w:val="TableofFigures"/>
        <w:ind w:left="547"/>
        <w:rPr>
          <w:rFonts w:cstheme="minorBidi"/>
          <w:kern w:val="2"/>
          <w:sz w:val="24"/>
          <w:szCs w:val="24"/>
          <w:lang w:val="en-AU" w:eastAsia="en-AU"/>
          <w14:ligatures w14:val="standardContextual"/>
        </w:rPr>
      </w:pPr>
      <w:hyperlink w:anchor="_Toc175906921" w:history="1">
        <w:r w:rsidR="00741787" w:rsidRPr="0064734D">
          <w:rPr>
            <w:rStyle w:val="Hyperlink"/>
          </w:rPr>
          <w:t>Figure 67: Healthdirect GP helpline calls received in the after hours period by call outcome, 2019 - 2022</w:t>
        </w:r>
        <w:r w:rsidR="00741787">
          <w:rPr>
            <w:webHidden/>
          </w:rPr>
          <w:tab/>
        </w:r>
        <w:r w:rsidR="00741787">
          <w:rPr>
            <w:webHidden/>
          </w:rPr>
          <w:fldChar w:fldCharType="begin"/>
        </w:r>
        <w:r w:rsidR="00741787">
          <w:rPr>
            <w:webHidden/>
          </w:rPr>
          <w:instrText xml:space="preserve"> PAGEREF _Toc175906921 \h </w:instrText>
        </w:r>
        <w:r w:rsidR="00741787">
          <w:rPr>
            <w:webHidden/>
          </w:rPr>
        </w:r>
        <w:r w:rsidR="00741787">
          <w:rPr>
            <w:webHidden/>
          </w:rPr>
          <w:fldChar w:fldCharType="separate"/>
        </w:r>
        <w:r w:rsidR="00A148CC">
          <w:rPr>
            <w:webHidden/>
          </w:rPr>
          <w:t>180</w:t>
        </w:r>
        <w:r w:rsidR="00741787">
          <w:rPr>
            <w:webHidden/>
          </w:rPr>
          <w:fldChar w:fldCharType="end"/>
        </w:r>
      </w:hyperlink>
    </w:p>
    <w:p w14:paraId="55D2C273" w14:textId="3E188E65" w:rsidR="00F8379F" w:rsidRPr="00C0120D" w:rsidRDefault="00847940" w:rsidP="006078EC">
      <w:r w:rsidRPr="00C0120D">
        <w:fldChar w:fldCharType="end"/>
      </w:r>
    </w:p>
    <w:p w14:paraId="59DA6A41" w14:textId="77777777" w:rsidR="009B6B5F" w:rsidRPr="00AF4FDB" w:rsidRDefault="009B6B5F" w:rsidP="002A53AD">
      <w:pPr>
        <w:pStyle w:val="TOCHeading"/>
        <w:sectPr w:rsidR="009B6B5F" w:rsidRPr="00AF4FDB" w:rsidSect="00876C54">
          <w:headerReference w:type="default" r:id="rId16"/>
          <w:footerReference w:type="default" r:id="rId17"/>
          <w:pgSz w:w="11910" w:h="16840"/>
          <w:pgMar w:top="1440" w:right="1440" w:bottom="1440" w:left="1440" w:header="726" w:footer="972" w:gutter="0"/>
          <w:cols w:space="720"/>
        </w:sectPr>
      </w:pPr>
      <w:bookmarkStart w:id="3" w:name="_Toc102122647"/>
    </w:p>
    <w:p w14:paraId="62D53CC9" w14:textId="77777777" w:rsidR="003460B6" w:rsidRPr="00FA0B30" w:rsidRDefault="003460B6" w:rsidP="002A53AD">
      <w:pPr>
        <w:pStyle w:val="TOCHeading"/>
      </w:pPr>
      <w:r w:rsidRPr="00FA0B30">
        <w:lastRenderedPageBreak/>
        <w:t>Glossary</w:t>
      </w:r>
    </w:p>
    <w:tbl>
      <w:tblPr>
        <w:tblStyle w:val="GlossaryTable"/>
        <w:tblW w:w="0" w:type="auto"/>
        <w:tblLayout w:type="fixed"/>
        <w:tblLook w:val="04A0" w:firstRow="1" w:lastRow="0" w:firstColumn="1" w:lastColumn="0" w:noHBand="0" w:noVBand="1"/>
      </w:tblPr>
      <w:tblGrid>
        <w:gridCol w:w="1701"/>
        <w:gridCol w:w="7329"/>
      </w:tblGrid>
      <w:tr w:rsidR="003460B6" w:rsidRPr="00C0120D" w14:paraId="034FF042" w14:textId="77777777" w:rsidTr="001111E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01" w:type="dxa"/>
            <w:shd w:val="clear" w:color="auto" w:fill="007E00" w:themeFill="accent3"/>
          </w:tcPr>
          <w:p w14:paraId="76C8978C" w14:textId="77777777" w:rsidR="003460B6" w:rsidRPr="00C0120D" w:rsidRDefault="003460B6">
            <w:pPr>
              <w:pStyle w:val="TableFigure-Header"/>
              <w:rPr>
                <w:lang w:val="en-AU"/>
              </w:rPr>
            </w:pPr>
            <w:r w:rsidRPr="00C0120D">
              <w:rPr>
                <w:lang w:val="en-AU"/>
              </w:rPr>
              <w:t>Term</w:t>
            </w:r>
          </w:p>
        </w:tc>
        <w:tc>
          <w:tcPr>
            <w:tcW w:w="7329" w:type="dxa"/>
            <w:shd w:val="clear" w:color="auto" w:fill="007E00" w:themeFill="accent3"/>
          </w:tcPr>
          <w:p w14:paraId="086AC68E" w14:textId="77777777" w:rsidR="003460B6" w:rsidRPr="00C0120D" w:rsidRDefault="003460B6">
            <w:pPr>
              <w:pStyle w:val="TableFigure-Header"/>
              <w:cnfStyle w:val="100000000000" w:firstRow="1" w:lastRow="0" w:firstColumn="0" w:lastColumn="0" w:oddVBand="0" w:evenVBand="0" w:oddHBand="0" w:evenHBand="0" w:firstRowFirstColumn="0" w:firstRowLastColumn="0" w:lastRowFirstColumn="0" w:lastRowLastColumn="0"/>
              <w:rPr>
                <w:lang w:val="en-AU"/>
              </w:rPr>
            </w:pPr>
            <w:r w:rsidRPr="00C0120D">
              <w:rPr>
                <w:lang w:val="en-AU"/>
              </w:rPr>
              <w:t>Definition</w:t>
            </w:r>
          </w:p>
        </w:tc>
      </w:tr>
      <w:tr w:rsidR="003460B6" w:rsidRPr="00C0120D" w14:paraId="251A408F" w14:textId="77777777" w:rsidTr="001111EE">
        <w:trPr>
          <w:cnfStyle w:val="000000100000" w:firstRow="0" w:lastRow="0" w:firstColumn="0" w:lastColumn="0" w:oddVBand="0" w:evenVBand="0" w:oddHBand="1" w:evenHBand="0" w:firstRowFirstColumn="0" w:firstRowLastColumn="0" w:lastRowFirstColumn="0" w:lastRowLastColumn="0"/>
          <w:trHeight w:val="1372"/>
        </w:trPr>
        <w:tc>
          <w:tcPr>
            <w:cnfStyle w:val="001000000000" w:firstRow="0" w:lastRow="0" w:firstColumn="1" w:lastColumn="0" w:oddVBand="0" w:evenVBand="0" w:oddHBand="0" w:evenHBand="0" w:firstRowFirstColumn="0" w:firstRowLastColumn="0" w:lastRowFirstColumn="0" w:lastRowLastColumn="0"/>
            <w:tcW w:w="1701" w:type="dxa"/>
          </w:tcPr>
          <w:p w14:paraId="2CC0D012" w14:textId="77777777" w:rsidR="003460B6" w:rsidRPr="00FA0B30" w:rsidRDefault="003460B6" w:rsidP="00FA0B30">
            <w:pPr>
              <w:pStyle w:val="TableParagraph"/>
              <w:spacing w:after="120"/>
              <w:rPr>
                <w:lang w:val="en-AU"/>
              </w:rPr>
            </w:pPr>
            <w:r w:rsidRPr="00FA0B30">
              <w:rPr>
                <w:lang w:val="en-AU"/>
              </w:rPr>
              <w:t>ACCHSs</w:t>
            </w:r>
          </w:p>
        </w:tc>
        <w:tc>
          <w:tcPr>
            <w:tcW w:w="7329" w:type="dxa"/>
          </w:tcPr>
          <w:p w14:paraId="7BFB0FF0" w14:textId="77777777" w:rsidR="003460B6" w:rsidRPr="00FA0B30" w:rsidRDefault="003460B6"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Aboriginal Community Controlled Health Services.</w:t>
            </w:r>
          </w:p>
          <w:p w14:paraId="699F7361" w14:textId="6F04380C" w:rsidR="003460B6" w:rsidRPr="00FA0B30" w:rsidRDefault="003460B6"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 xml:space="preserve">ACCHSs are primary health care services initiated and </w:t>
            </w:r>
            <w:proofErr w:type="spellStart"/>
            <w:r w:rsidRPr="00FA0B30">
              <w:rPr>
                <w:lang w:val="en-AU"/>
              </w:rPr>
              <w:t>ope</w:t>
            </w:r>
            <w:r w:rsidR="0004701E">
              <w:rPr>
                <w:lang w:val="en-AU"/>
              </w:rPr>
              <w:t>w</w:t>
            </w:r>
            <w:r w:rsidRPr="00FA0B30">
              <w:rPr>
                <w:lang w:val="en-AU"/>
              </w:rPr>
              <w:t>rated</w:t>
            </w:r>
            <w:proofErr w:type="spellEnd"/>
            <w:r w:rsidRPr="00FA0B30">
              <w:rPr>
                <w:lang w:val="en-AU"/>
              </w:rPr>
              <w:t xml:space="preserve"> by the local Aboriginal community to deliver culturally </w:t>
            </w:r>
            <w:r w:rsidR="00DD5151" w:rsidRPr="00FA0B30">
              <w:rPr>
                <w:lang w:val="en-AU"/>
              </w:rPr>
              <w:t>safe</w:t>
            </w:r>
            <w:r w:rsidRPr="00FA0B30">
              <w:rPr>
                <w:lang w:val="en-AU"/>
              </w:rPr>
              <w:t xml:space="preserve"> health care to their community.</w:t>
            </w:r>
          </w:p>
        </w:tc>
      </w:tr>
      <w:tr w:rsidR="007D377A" w:rsidRPr="00C0120D" w14:paraId="2BD9771F" w14:textId="77777777" w:rsidTr="001111EE">
        <w:trPr>
          <w:cnfStyle w:val="000000010000" w:firstRow="0" w:lastRow="0" w:firstColumn="0" w:lastColumn="0" w:oddVBand="0" w:evenVBand="0" w:oddHBand="0" w:evenHBand="1" w:firstRowFirstColumn="0" w:firstRowLastColumn="0" w:lastRowFirstColumn="0" w:lastRowLastColumn="0"/>
          <w:trHeight w:val="1372"/>
        </w:trPr>
        <w:tc>
          <w:tcPr>
            <w:cnfStyle w:val="001000000000" w:firstRow="0" w:lastRow="0" w:firstColumn="1" w:lastColumn="0" w:oddVBand="0" w:evenVBand="0" w:oddHBand="0" w:evenHBand="0" w:firstRowFirstColumn="0" w:firstRowLastColumn="0" w:lastRowFirstColumn="0" w:lastRowLastColumn="0"/>
            <w:tcW w:w="1701" w:type="dxa"/>
          </w:tcPr>
          <w:p w14:paraId="1C39CEED" w14:textId="5D55F248" w:rsidR="007D377A" w:rsidRPr="00FA0B30" w:rsidRDefault="007D377A" w:rsidP="00FA0B30">
            <w:pPr>
              <w:pStyle w:val="TableParagraph"/>
              <w:spacing w:after="120"/>
              <w:rPr>
                <w:lang w:val="en-AU"/>
              </w:rPr>
            </w:pPr>
            <w:r w:rsidRPr="00FA0B30">
              <w:rPr>
                <w:lang w:val="en-AU"/>
              </w:rPr>
              <w:t>After hours period</w:t>
            </w:r>
          </w:p>
        </w:tc>
        <w:tc>
          <w:tcPr>
            <w:tcW w:w="7329" w:type="dxa"/>
          </w:tcPr>
          <w:p w14:paraId="70C40AA6" w14:textId="2BE864F0" w:rsidR="007D377A" w:rsidRPr="00FA0B30" w:rsidRDefault="007D377A" w:rsidP="007D377A">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C0120D">
              <w:rPr>
                <w:lang w:val="en-AU"/>
              </w:rPr>
              <w:t xml:space="preserve">Refers to the </w:t>
            </w:r>
            <w:proofErr w:type="gramStart"/>
            <w:r w:rsidRPr="00C0120D">
              <w:rPr>
                <w:lang w:val="en-AU"/>
              </w:rPr>
              <w:t>time period</w:t>
            </w:r>
            <w:proofErr w:type="gramEnd"/>
            <w:r w:rsidRPr="00C0120D">
              <w:rPr>
                <w:lang w:val="en-AU"/>
              </w:rPr>
              <w:t xml:space="preserve"> in which a higher MBS subsidy is provided for in</w:t>
            </w:r>
            <w:r w:rsidRPr="00C0120D">
              <w:rPr>
                <w:lang w:val="en-AU"/>
              </w:rPr>
              <w:noBreakHyphen/>
              <w:t>clinic, home visit and RACH attendances</w:t>
            </w:r>
            <w:r w:rsidR="00F51BE9" w:rsidRPr="00C0120D">
              <w:rPr>
                <w:lang w:val="en-AU"/>
              </w:rPr>
              <w:t>:</w:t>
            </w:r>
            <w:r w:rsidRPr="00C0120D">
              <w:rPr>
                <w:lang w:val="en-AU"/>
              </w:rPr>
              <w:t xml:space="preserve"> 24</w:t>
            </w:r>
            <w:r w:rsidR="00676596" w:rsidRPr="00C0120D">
              <w:rPr>
                <w:lang w:val="en-AU"/>
              </w:rPr>
              <w:t>-</w:t>
            </w:r>
            <w:r w:rsidRPr="00C0120D">
              <w:rPr>
                <w:lang w:val="en-AU"/>
              </w:rPr>
              <w:t>hours on Sundays and public holidays, Saturdays from noon and before 8</w:t>
            </w:r>
            <w:r w:rsidR="00572D6F">
              <w:rPr>
                <w:lang w:val="en-AU"/>
              </w:rPr>
              <w:t xml:space="preserve">:00 </w:t>
            </w:r>
            <w:r w:rsidRPr="00C0120D">
              <w:rPr>
                <w:lang w:val="en-AU"/>
              </w:rPr>
              <w:t>am, weekdays after 6</w:t>
            </w:r>
            <w:r w:rsidR="00572D6F">
              <w:rPr>
                <w:lang w:val="en-AU"/>
              </w:rPr>
              <w:t xml:space="preserve">:00 </w:t>
            </w:r>
            <w:r w:rsidRPr="00C0120D">
              <w:rPr>
                <w:lang w:val="en-AU"/>
              </w:rPr>
              <w:t>pm and before 8</w:t>
            </w:r>
            <w:r w:rsidR="00572D6F">
              <w:rPr>
                <w:lang w:val="en-AU"/>
              </w:rPr>
              <w:t xml:space="preserve">:00 </w:t>
            </w:r>
            <w:r w:rsidRPr="00C0120D">
              <w:rPr>
                <w:lang w:val="en-AU"/>
              </w:rPr>
              <w:t>am.</w:t>
            </w:r>
          </w:p>
        </w:tc>
      </w:tr>
      <w:tr w:rsidR="004D589B" w:rsidRPr="00C0120D" w14:paraId="7D2CA030" w14:textId="77777777" w:rsidTr="001111EE">
        <w:trPr>
          <w:cnfStyle w:val="000000100000" w:firstRow="0" w:lastRow="0" w:firstColumn="0" w:lastColumn="0" w:oddVBand="0" w:evenVBand="0" w:oddHBand="1" w:evenHBand="0" w:firstRowFirstColumn="0" w:firstRowLastColumn="0" w:lastRowFirstColumn="0" w:lastRowLastColumn="0"/>
          <w:trHeight w:val="1372"/>
        </w:trPr>
        <w:tc>
          <w:tcPr>
            <w:cnfStyle w:val="001000000000" w:firstRow="0" w:lastRow="0" w:firstColumn="1" w:lastColumn="0" w:oddVBand="0" w:evenVBand="0" w:oddHBand="0" w:evenHBand="0" w:firstRowFirstColumn="0" w:firstRowLastColumn="0" w:lastRowFirstColumn="0" w:lastRowLastColumn="0"/>
            <w:tcW w:w="1701" w:type="dxa"/>
          </w:tcPr>
          <w:p w14:paraId="7B9C7ECA" w14:textId="136F15AC" w:rsidR="004D589B" w:rsidRPr="00FA0B30" w:rsidRDefault="004D589B" w:rsidP="00FA0B30">
            <w:pPr>
              <w:pStyle w:val="TableParagraph"/>
              <w:spacing w:after="120"/>
              <w:rPr>
                <w:lang w:val="en-AU"/>
              </w:rPr>
            </w:pPr>
            <w:r w:rsidRPr="00FA0B30">
              <w:rPr>
                <w:lang w:val="en-AU"/>
              </w:rPr>
              <w:t xml:space="preserve">After hours </w:t>
            </w:r>
            <w:r w:rsidR="008C0DE2" w:rsidRPr="00FA0B30">
              <w:rPr>
                <w:lang w:val="en-AU"/>
              </w:rPr>
              <w:t>primary care</w:t>
            </w:r>
          </w:p>
        </w:tc>
        <w:tc>
          <w:tcPr>
            <w:tcW w:w="7329" w:type="dxa"/>
          </w:tcPr>
          <w:p w14:paraId="3DB8FF72" w14:textId="4EB51031" w:rsidR="004D589B" w:rsidRPr="00FA0B30" w:rsidRDefault="00F72F4C"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C0120D">
              <w:rPr>
                <w:lang w:val="en-AU"/>
              </w:rPr>
              <w:t xml:space="preserve">Refers to care provided outside a patient’s regular primary care provider’s opening hours. This varies between providers, as opening hours are private business decisions. A regular primary care provider can provide </w:t>
            </w:r>
            <w:proofErr w:type="spellStart"/>
            <w:r w:rsidRPr="00C0120D">
              <w:rPr>
                <w:lang w:val="en-AU"/>
              </w:rPr>
              <w:t>after</w:t>
            </w:r>
            <w:r w:rsidR="00ED11B2" w:rsidRPr="00C0120D">
              <w:rPr>
                <w:lang w:val="en-AU"/>
              </w:rPr>
              <w:t xml:space="preserve"> </w:t>
            </w:r>
            <w:r w:rsidRPr="00C0120D">
              <w:rPr>
                <w:lang w:val="en-AU"/>
              </w:rPr>
              <w:t>hours</w:t>
            </w:r>
            <w:proofErr w:type="spellEnd"/>
            <w:r w:rsidRPr="00C0120D">
              <w:rPr>
                <w:lang w:val="en-AU"/>
              </w:rPr>
              <w:t xml:space="preserve"> care to their own patients, or this can be provided by another primary healthcare provider.</w:t>
            </w:r>
          </w:p>
        </w:tc>
      </w:tr>
      <w:tr w:rsidR="003460B6" w:rsidRPr="00C0120D" w14:paraId="61306B57" w14:textId="77777777" w:rsidTr="001111EE">
        <w:trPr>
          <w:cnfStyle w:val="000000010000" w:firstRow="0" w:lastRow="0" w:firstColumn="0" w:lastColumn="0" w:oddVBand="0" w:evenVBand="0" w:oddHBand="0" w:evenHBand="1" w:firstRowFirstColumn="0" w:firstRowLastColumn="0" w:lastRowFirstColumn="0" w:lastRowLastColumn="0"/>
          <w:trHeight w:val="1999"/>
        </w:trPr>
        <w:tc>
          <w:tcPr>
            <w:cnfStyle w:val="001000000000" w:firstRow="0" w:lastRow="0" w:firstColumn="1" w:lastColumn="0" w:oddVBand="0" w:evenVBand="0" w:oddHBand="0" w:evenHBand="0" w:firstRowFirstColumn="0" w:firstRowLastColumn="0" w:lastRowFirstColumn="0" w:lastRowLastColumn="0"/>
            <w:tcW w:w="1701" w:type="dxa"/>
          </w:tcPr>
          <w:p w14:paraId="7B2B6C23" w14:textId="16284E70" w:rsidR="003460B6" w:rsidRPr="00FA0B30" w:rsidRDefault="003460B6" w:rsidP="00FA0B30">
            <w:pPr>
              <w:pStyle w:val="TableParagraph"/>
              <w:spacing w:after="120"/>
              <w:rPr>
                <w:lang w:val="en-AU"/>
              </w:rPr>
            </w:pPr>
            <w:r w:rsidRPr="00FA0B30">
              <w:rPr>
                <w:lang w:val="en-AU"/>
              </w:rPr>
              <w:t>After Hours PIP</w:t>
            </w:r>
          </w:p>
        </w:tc>
        <w:tc>
          <w:tcPr>
            <w:tcW w:w="7329" w:type="dxa"/>
          </w:tcPr>
          <w:p w14:paraId="4BE071C7" w14:textId="77777777" w:rsidR="003460B6" w:rsidRPr="00FA0B30" w:rsidRDefault="003460B6" w:rsidP="003538F6">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After Hours Practice Incentive Payment.</w:t>
            </w:r>
          </w:p>
          <w:p w14:paraId="7C79AAE4" w14:textId="77777777" w:rsidR="003460B6" w:rsidRPr="00FA0B30" w:rsidRDefault="003460B6" w:rsidP="003538F6">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 xml:space="preserve">The </w:t>
            </w:r>
            <w:proofErr w:type="gramStart"/>
            <w:r w:rsidRPr="00FA0B30">
              <w:rPr>
                <w:lang w:val="en-AU"/>
              </w:rPr>
              <w:t>After Hours</w:t>
            </w:r>
            <w:proofErr w:type="gramEnd"/>
            <w:r w:rsidRPr="00FA0B30">
              <w:rPr>
                <w:lang w:val="en-AU"/>
              </w:rPr>
              <w:t xml:space="preserve"> PIP supports GPs to provide their patients with appropriate access to </w:t>
            </w:r>
            <w:proofErr w:type="spellStart"/>
            <w:r w:rsidRPr="00FA0B30">
              <w:rPr>
                <w:lang w:val="en-AU"/>
              </w:rPr>
              <w:t>after hours</w:t>
            </w:r>
            <w:proofErr w:type="spellEnd"/>
            <w:r w:rsidRPr="00FA0B30">
              <w:rPr>
                <w:lang w:val="en-AU"/>
              </w:rPr>
              <w:t xml:space="preserve"> care. Participating practices receive payments for ensuring that their patients have access to care during the </w:t>
            </w:r>
            <w:proofErr w:type="spellStart"/>
            <w:proofErr w:type="gramStart"/>
            <w:r w:rsidRPr="00FA0B30">
              <w:rPr>
                <w:lang w:val="en-AU"/>
              </w:rPr>
              <w:t>after hours</w:t>
            </w:r>
            <w:proofErr w:type="spellEnd"/>
            <w:proofErr w:type="gramEnd"/>
            <w:r w:rsidRPr="00FA0B30">
              <w:rPr>
                <w:lang w:val="en-AU"/>
              </w:rPr>
              <w:t xml:space="preserve"> periods.</w:t>
            </w:r>
          </w:p>
          <w:p w14:paraId="629DF798" w14:textId="3585152A" w:rsidR="003460B6" w:rsidRPr="00FA0B30" w:rsidRDefault="003460B6" w:rsidP="003538F6">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 xml:space="preserve">There are </w:t>
            </w:r>
            <w:r w:rsidR="006B6A2D">
              <w:rPr>
                <w:lang w:val="en-AU"/>
              </w:rPr>
              <w:t>5</w:t>
            </w:r>
            <w:r w:rsidRPr="00FA0B30">
              <w:rPr>
                <w:lang w:val="en-AU"/>
              </w:rPr>
              <w:t xml:space="preserve"> payment levels available, depending on the level of </w:t>
            </w:r>
            <w:proofErr w:type="spellStart"/>
            <w:proofErr w:type="gramStart"/>
            <w:r w:rsidRPr="00FA0B30">
              <w:rPr>
                <w:lang w:val="en-AU"/>
              </w:rPr>
              <w:t>after hours</w:t>
            </w:r>
            <w:proofErr w:type="spellEnd"/>
            <w:proofErr w:type="gramEnd"/>
            <w:r w:rsidRPr="00FA0B30">
              <w:rPr>
                <w:lang w:val="en-AU"/>
              </w:rPr>
              <w:t xml:space="preserve"> care being provided and the arrangements in place.</w:t>
            </w:r>
          </w:p>
        </w:tc>
      </w:tr>
      <w:tr w:rsidR="00C97CC8" w:rsidRPr="00C0120D" w14:paraId="40C991C1" w14:textId="77777777" w:rsidTr="001111EE">
        <w:trPr>
          <w:cnfStyle w:val="000000100000" w:firstRow="0" w:lastRow="0" w:firstColumn="0" w:lastColumn="0" w:oddVBand="0" w:evenVBand="0" w:oddHBand="1" w:evenHBand="0" w:firstRowFirstColumn="0" w:firstRowLastColumn="0" w:lastRowFirstColumn="0" w:lastRowLastColumn="0"/>
          <w:trHeight w:val="1403"/>
        </w:trPr>
        <w:tc>
          <w:tcPr>
            <w:cnfStyle w:val="001000000000" w:firstRow="0" w:lastRow="0" w:firstColumn="1" w:lastColumn="0" w:oddVBand="0" w:evenVBand="0" w:oddHBand="0" w:evenHBand="0" w:firstRowFirstColumn="0" w:firstRowLastColumn="0" w:lastRowFirstColumn="0" w:lastRowLastColumn="0"/>
            <w:tcW w:w="1701" w:type="dxa"/>
          </w:tcPr>
          <w:p w14:paraId="6E0BB819" w14:textId="732540DC" w:rsidR="00C97CC8" w:rsidRPr="00FA0B30" w:rsidRDefault="00255995" w:rsidP="00FA0B30">
            <w:pPr>
              <w:pStyle w:val="TableParagraph"/>
              <w:spacing w:after="120"/>
              <w:rPr>
                <w:lang w:val="en-AU"/>
              </w:rPr>
            </w:pPr>
            <w:r w:rsidRPr="00FA0B30">
              <w:rPr>
                <w:lang w:val="en-AU"/>
              </w:rPr>
              <w:t xml:space="preserve">After </w:t>
            </w:r>
            <w:r w:rsidR="00F80287" w:rsidRPr="00FA0B30">
              <w:rPr>
                <w:lang w:val="en-AU"/>
              </w:rPr>
              <w:t>H</w:t>
            </w:r>
            <w:r w:rsidRPr="00FA0B30">
              <w:rPr>
                <w:lang w:val="en-AU"/>
              </w:rPr>
              <w:t>ours PIP periods</w:t>
            </w:r>
          </w:p>
        </w:tc>
        <w:tc>
          <w:tcPr>
            <w:tcW w:w="7329" w:type="dxa"/>
          </w:tcPr>
          <w:p w14:paraId="52A28B5F" w14:textId="00C496C5" w:rsidR="00C97CC8" w:rsidRPr="00FA0B30" w:rsidRDefault="00722C13" w:rsidP="003538F6">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C0120D">
              <w:rPr>
                <w:lang w:val="en-AU"/>
              </w:rPr>
              <w:t xml:space="preserve">The </w:t>
            </w:r>
            <w:proofErr w:type="gramStart"/>
            <w:r w:rsidRPr="00C0120D">
              <w:rPr>
                <w:lang w:val="en-AU"/>
              </w:rPr>
              <w:t>After Hours</w:t>
            </w:r>
            <w:proofErr w:type="gramEnd"/>
            <w:r w:rsidRPr="00C0120D">
              <w:rPr>
                <w:lang w:val="en-AU"/>
              </w:rPr>
              <w:t xml:space="preserve"> PIP provides incentives for service delivery in either a </w:t>
            </w:r>
            <w:r w:rsidR="00AF0493" w:rsidRPr="00C0120D">
              <w:rPr>
                <w:lang w:val="en-AU"/>
              </w:rPr>
              <w:t>‘</w:t>
            </w:r>
            <w:r w:rsidRPr="00C0120D">
              <w:rPr>
                <w:lang w:val="en-AU"/>
              </w:rPr>
              <w:t>sociable</w:t>
            </w:r>
            <w:r w:rsidR="00AF0493" w:rsidRPr="00C0120D">
              <w:rPr>
                <w:lang w:val="en-AU"/>
              </w:rPr>
              <w:t>’</w:t>
            </w:r>
            <w:r w:rsidRPr="00C0120D">
              <w:rPr>
                <w:lang w:val="en-AU"/>
              </w:rPr>
              <w:t xml:space="preserve"> after</w:t>
            </w:r>
            <w:r w:rsidR="005B48EA" w:rsidRPr="00C0120D">
              <w:rPr>
                <w:lang w:val="en-AU"/>
              </w:rPr>
              <w:t xml:space="preserve"> </w:t>
            </w:r>
            <w:r w:rsidRPr="00C0120D">
              <w:rPr>
                <w:lang w:val="en-AU"/>
              </w:rPr>
              <w:t>hours period (6</w:t>
            </w:r>
            <w:r w:rsidR="00572D6F">
              <w:rPr>
                <w:lang w:val="en-AU"/>
              </w:rPr>
              <w:t xml:space="preserve">:00 </w:t>
            </w:r>
            <w:r w:rsidRPr="00C0120D">
              <w:rPr>
                <w:lang w:val="en-AU"/>
              </w:rPr>
              <w:t>pm to 11</w:t>
            </w:r>
            <w:r w:rsidR="00572D6F">
              <w:rPr>
                <w:lang w:val="en-AU"/>
              </w:rPr>
              <w:t xml:space="preserve">:00 </w:t>
            </w:r>
            <w:r w:rsidRPr="00C0120D">
              <w:rPr>
                <w:lang w:val="en-AU"/>
              </w:rPr>
              <w:t xml:space="preserve">pm on weeknights) or an </w:t>
            </w:r>
            <w:r w:rsidR="00AF0493" w:rsidRPr="00C0120D">
              <w:rPr>
                <w:lang w:val="en-AU"/>
              </w:rPr>
              <w:t>‘</w:t>
            </w:r>
            <w:r w:rsidRPr="00C0120D">
              <w:rPr>
                <w:lang w:val="en-AU"/>
              </w:rPr>
              <w:t>unsociable</w:t>
            </w:r>
            <w:r w:rsidR="00AF0493" w:rsidRPr="00C0120D">
              <w:rPr>
                <w:lang w:val="en-AU"/>
              </w:rPr>
              <w:t>’</w:t>
            </w:r>
            <w:r w:rsidRPr="00C0120D">
              <w:rPr>
                <w:lang w:val="en-AU"/>
              </w:rPr>
              <w:t xml:space="preserve"> after</w:t>
            </w:r>
            <w:r w:rsidR="005B48EA" w:rsidRPr="00C0120D">
              <w:rPr>
                <w:lang w:val="en-AU"/>
              </w:rPr>
              <w:t xml:space="preserve"> </w:t>
            </w:r>
            <w:r w:rsidRPr="00C0120D">
              <w:rPr>
                <w:lang w:val="en-AU"/>
              </w:rPr>
              <w:t>hours period (11</w:t>
            </w:r>
            <w:r w:rsidR="00572D6F">
              <w:rPr>
                <w:lang w:val="en-AU"/>
              </w:rPr>
              <w:t xml:space="preserve">:00 </w:t>
            </w:r>
            <w:r w:rsidRPr="00C0120D">
              <w:rPr>
                <w:lang w:val="en-AU"/>
              </w:rPr>
              <w:t>pm to 8</w:t>
            </w:r>
            <w:r w:rsidR="00572D6F">
              <w:rPr>
                <w:lang w:val="en-AU"/>
              </w:rPr>
              <w:t xml:space="preserve">:00 </w:t>
            </w:r>
            <w:r w:rsidRPr="00C0120D">
              <w:rPr>
                <w:lang w:val="en-AU"/>
              </w:rPr>
              <w:t>am on weekdays, outside 8</w:t>
            </w:r>
            <w:r w:rsidR="00572D6F">
              <w:rPr>
                <w:lang w:val="en-AU"/>
              </w:rPr>
              <w:t>:00</w:t>
            </w:r>
            <w:r w:rsidRPr="00C0120D">
              <w:rPr>
                <w:lang w:val="en-AU"/>
              </w:rPr>
              <w:t xml:space="preserve"> am to 12</w:t>
            </w:r>
            <w:r w:rsidR="00572D6F">
              <w:rPr>
                <w:lang w:val="en-AU"/>
              </w:rPr>
              <w:t>:00</w:t>
            </w:r>
            <w:r w:rsidRPr="00C0120D">
              <w:rPr>
                <w:lang w:val="en-AU"/>
              </w:rPr>
              <w:t xml:space="preserve"> pm on Saturdays, and all-day Sunday and public holidays).</w:t>
            </w:r>
          </w:p>
        </w:tc>
      </w:tr>
      <w:tr w:rsidR="003460B6" w:rsidRPr="00C0120D" w14:paraId="3937A942" w14:textId="77777777" w:rsidTr="001111EE">
        <w:trPr>
          <w:cnfStyle w:val="000000010000" w:firstRow="0" w:lastRow="0" w:firstColumn="0" w:lastColumn="0" w:oddVBand="0" w:evenVBand="0" w:oddHBand="0" w:evenHBand="1"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1701" w:type="dxa"/>
          </w:tcPr>
          <w:p w14:paraId="1992E2BE" w14:textId="77777777" w:rsidR="003460B6" w:rsidRPr="00FA0B30" w:rsidRDefault="003460B6" w:rsidP="00FA0B30">
            <w:pPr>
              <w:pStyle w:val="TableParagraph"/>
              <w:spacing w:after="120"/>
              <w:rPr>
                <w:lang w:val="en-AU"/>
              </w:rPr>
            </w:pPr>
            <w:r w:rsidRPr="00FA0B30">
              <w:rPr>
                <w:lang w:val="en-AU"/>
              </w:rPr>
              <w:t>AHOMP</w:t>
            </w:r>
          </w:p>
        </w:tc>
        <w:tc>
          <w:tcPr>
            <w:tcW w:w="7329" w:type="dxa"/>
          </w:tcPr>
          <w:p w14:paraId="33114959" w14:textId="109EA452" w:rsidR="003460B6" w:rsidRPr="00FA0B30" w:rsidRDefault="003460B6" w:rsidP="003538F6">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After Hours Other Medical Practitioners program</w:t>
            </w:r>
            <w:r w:rsidR="000A0C15" w:rsidRPr="00FA0B30">
              <w:rPr>
                <w:lang w:val="en-AU"/>
              </w:rPr>
              <w:t>.</w:t>
            </w:r>
          </w:p>
        </w:tc>
      </w:tr>
      <w:tr w:rsidR="003460B6" w:rsidRPr="00C0120D" w14:paraId="50AC5538" w14:textId="77777777" w:rsidTr="001111EE">
        <w:trPr>
          <w:cnfStyle w:val="000000100000" w:firstRow="0" w:lastRow="0" w:firstColumn="0" w:lastColumn="0" w:oddVBand="0" w:evenVBand="0" w:oddHBand="1"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1701" w:type="dxa"/>
          </w:tcPr>
          <w:p w14:paraId="27651F39" w14:textId="77777777" w:rsidR="003460B6" w:rsidRPr="00FA0B30" w:rsidRDefault="003460B6" w:rsidP="00FA0B30">
            <w:pPr>
              <w:pStyle w:val="TableParagraph"/>
              <w:spacing w:after="120"/>
              <w:rPr>
                <w:lang w:val="en-AU"/>
              </w:rPr>
            </w:pPr>
            <w:r w:rsidRPr="00FA0B30">
              <w:rPr>
                <w:lang w:val="en-AU"/>
              </w:rPr>
              <w:t>AIHW</w:t>
            </w:r>
          </w:p>
        </w:tc>
        <w:tc>
          <w:tcPr>
            <w:tcW w:w="7329" w:type="dxa"/>
          </w:tcPr>
          <w:p w14:paraId="6D6B83CE" w14:textId="10D8A5F7" w:rsidR="003460B6" w:rsidRPr="00FA0B30" w:rsidRDefault="003460B6"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Australian Institute of Health and Welfare.</w:t>
            </w:r>
          </w:p>
        </w:tc>
      </w:tr>
      <w:tr w:rsidR="003460B6" w:rsidRPr="00C0120D" w14:paraId="42FA8772" w14:textId="77777777" w:rsidTr="001111EE">
        <w:trPr>
          <w:cnfStyle w:val="000000010000" w:firstRow="0" w:lastRow="0" w:firstColumn="0" w:lastColumn="0" w:oddVBand="0" w:evenVBand="0" w:oddHBand="0" w:evenHBand="1" w:firstRowFirstColumn="0" w:firstRowLastColumn="0" w:lastRowFirstColumn="0" w:lastRowLastColumn="0"/>
          <w:trHeight w:val="1372"/>
        </w:trPr>
        <w:tc>
          <w:tcPr>
            <w:cnfStyle w:val="001000000000" w:firstRow="0" w:lastRow="0" w:firstColumn="1" w:lastColumn="0" w:oddVBand="0" w:evenVBand="0" w:oddHBand="0" w:evenHBand="0" w:firstRowFirstColumn="0" w:firstRowLastColumn="0" w:lastRowFirstColumn="0" w:lastRowLastColumn="0"/>
            <w:tcW w:w="1701" w:type="dxa"/>
          </w:tcPr>
          <w:p w14:paraId="7E4E2805" w14:textId="1AFA66AE" w:rsidR="003460B6" w:rsidRPr="00FA0B30" w:rsidRDefault="003460B6" w:rsidP="00FA0B30">
            <w:pPr>
              <w:pStyle w:val="TableParagraph"/>
              <w:spacing w:after="120"/>
              <w:rPr>
                <w:lang w:val="en-AU"/>
              </w:rPr>
            </w:pPr>
            <w:r w:rsidRPr="00FA0B30">
              <w:rPr>
                <w:lang w:val="en-AU"/>
              </w:rPr>
              <w:t>AMDS</w:t>
            </w:r>
          </w:p>
        </w:tc>
        <w:tc>
          <w:tcPr>
            <w:tcW w:w="7329" w:type="dxa"/>
          </w:tcPr>
          <w:p w14:paraId="1762507D" w14:textId="77777777" w:rsidR="003460B6" w:rsidRPr="00FA0B30" w:rsidRDefault="003460B6"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Approved Medical Deputising Service.</w:t>
            </w:r>
          </w:p>
          <w:p w14:paraId="31B68AE0" w14:textId="77777777" w:rsidR="003460B6" w:rsidRPr="00FA0B30" w:rsidRDefault="003460B6"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 xml:space="preserve">The AMDS program enables non-vocationally recognised doctors to access some MBS items for medical practitioners to provide </w:t>
            </w:r>
            <w:proofErr w:type="spellStart"/>
            <w:r w:rsidRPr="00FA0B30">
              <w:rPr>
                <w:lang w:val="en-AU"/>
              </w:rPr>
              <w:t>after hours</w:t>
            </w:r>
            <w:proofErr w:type="spellEnd"/>
            <w:r w:rsidRPr="00FA0B30">
              <w:rPr>
                <w:lang w:val="en-AU"/>
              </w:rPr>
              <w:t xml:space="preserve"> services on behalf of other doctors.</w:t>
            </w:r>
          </w:p>
        </w:tc>
      </w:tr>
      <w:tr w:rsidR="00E603BE" w:rsidRPr="00C0120D" w14:paraId="291B9624" w14:textId="77777777" w:rsidTr="001111EE">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701" w:type="dxa"/>
          </w:tcPr>
          <w:p w14:paraId="7BA3A89E" w14:textId="68ABA59D" w:rsidR="00E603BE" w:rsidRPr="00FA0B30" w:rsidRDefault="00E603BE" w:rsidP="00FA0B30">
            <w:pPr>
              <w:pStyle w:val="TableParagraph"/>
              <w:spacing w:after="120"/>
              <w:rPr>
                <w:lang w:val="en-AU"/>
              </w:rPr>
            </w:pPr>
            <w:r w:rsidRPr="00FA0B30">
              <w:rPr>
                <w:lang w:val="en-AU"/>
              </w:rPr>
              <w:t>AMA</w:t>
            </w:r>
          </w:p>
        </w:tc>
        <w:tc>
          <w:tcPr>
            <w:tcW w:w="7329" w:type="dxa"/>
          </w:tcPr>
          <w:p w14:paraId="5088BF31" w14:textId="4C6178CD" w:rsidR="00E603BE" w:rsidRPr="00FA0B30" w:rsidRDefault="00E603BE"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Australian Medical Association</w:t>
            </w:r>
            <w:r w:rsidR="00AD4E7D" w:rsidRPr="00FA0B30">
              <w:rPr>
                <w:lang w:val="en-AU"/>
              </w:rPr>
              <w:t>.</w:t>
            </w:r>
            <w:r w:rsidRPr="00FA0B30">
              <w:rPr>
                <w:lang w:val="en-AU"/>
              </w:rPr>
              <w:t xml:space="preserve"> </w:t>
            </w:r>
          </w:p>
        </w:tc>
      </w:tr>
      <w:tr w:rsidR="003460B6" w:rsidRPr="00C0120D" w14:paraId="61F1DDA8" w14:textId="77777777" w:rsidTr="001111EE">
        <w:trPr>
          <w:cnfStyle w:val="000000010000" w:firstRow="0" w:lastRow="0" w:firstColumn="0" w:lastColumn="0" w:oddVBand="0" w:evenVBand="0" w:oddHBand="0" w:evenHBand="1" w:firstRowFirstColumn="0" w:firstRowLastColumn="0" w:lastRowFirstColumn="0" w:lastRowLastColumn="0"/>
          <w:trHeight w:val="2937"/>
        </w:trPr>
        <w:tc>
          <w:tcPr>
            <w:cnfStyle w:val="001000000000" w:firstRow="0" w:lastRow="0" w:firstColumn="1" w:lastColumn="0" w:oddVBand="0" w:evenVBand="0" w:oddHBand="0" w:evenHBand="0" w:firstRowFirstColumn="0" w:firstRowLastColumn="0" w:lastRowFirstColumn="0" w:lastRowLastColumn="0"/>
            <w:tcW w:w="1701" w:type="dxa"/>
          </w:tcPr>
          <w:p w14:paraId="202AF29D" w14:textId="77777777" w:rsidR="003460B6" w:rsidRPr="00FA0B30" w:rsidRDefault="003460B6" w:rsidP="00FA0B30">
            <w:pPr>
              <w:pStyle w:val="TableParagraph"/>
              <w:spacing w:after="120"/>
              <w:rPr>
                <w:lang w:val="en-AU"/>
              </w:rPr>
            </w:pPr>
            <w:r w:rsidRPr="00FA0B30">
              <w:rPr>
                <w:lang w:val="en-AU"/>
              </w:rPr>
              <w:lastRenderedPageBreak/>
              <w:t>ATS</w:t>
            </w:r>
          </w:p>
        </w:tc>
        <w:tc>
          <w:tcPr>
            <w:tcW w:w="7329" w:type="dxa"/>
          </w:tcPr>
          <w:p w14:paraId="2AAA2E7A" w14:textId="77777777" w:rsidR="003460B6" w:rsidRPr="00FA0B30" w:rsidRDefault="003460B6"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The Australasian Triage Scale (ATS) is a clinical tool used to establish the maximum waiting time for medical assessment and treatment of a patient. The categories are:</w:t>
            </w:r>
          </w:p>
          <w:p w14:paraId="5DC5D60F" w14:textId="77777777" w:rsidR="003460B6" w:rsidRPr="00FA0B30" w:rsidRDefault="003460B6" w:rsidP="00BC50B2">
            <w:pPr>
              <w:pStyle w:val="TableParagraph"/>
              <w:numPr>
                <w:ilvl w:val="0"/>
                <w:numId w:val="26"/>
              </w:numPr>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Resuscitation (triage category 1)</w:t>
            </w:r>
          </w:p>
          <w:p w14:paraId="09B1F231" w14:textId="77777777" w:rsidR="003460B6" w:rsidRPr="00FA0B30" w:rsidRDefault="003460B6" w:rsidP="00BC50B2">
            <w:pPr>
              <w:pStyle w:val="TableParagraph"/>
              <w:numPr>
                <w:ilvl w:val="0"/>
                <w:numId w:val="26"/>
              </w:numPr>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Emergency (triage category 2)</w:t>
            </w:r>
          </w:p>
          <w:p w14:paraId="0AA4F521" w14:textId="77777777" w:rsidR="003460B6" w:rsidRPr="00FA0B30" w:rsidRDefault="003460B6" w:rsidP="00BC50B2">
            <w:pPr>
              <w:pStyle w:val="TableParagraph"/>
              <w:numPr>
                <w:ilvl w:val="0"/>
                <w:numId w:val="26"/>
              </w:numPr>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Urgent (triage category 3)</w:t>
            </w:r>
          </w:p>
          <w:p w14:paraId="755CB6B8" w14:textId="77777777" w:rsidR="003460B6" w:rsidRPr="00FA0B30" w:rsidRDefault="003460B6" w:rsidP="00BC50B2">
            <w:pPr>
              <w:pStyle w:val="TableParagraph"/>
              <w:numPr>
                <w:ilvl w:val="0"/>
                <w:numId w:val="26"/>
              </w:numPr>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Semi-urgent (triage category 4)</w:t>
            </w:r>
          </w:p>
          <w:p w14:paraId="00DAB8D8" w14:textId="77777777" w:rsidR="003460B6" w:rsidRPr="00FA0B30" w:rsidRDefault="003460B6" w:rsidP="00BC50B2">
            <w:pPr>
              <w:pStyle w:val="TableParagraph"/>
              <w:numPr>
                <w:ilvl w:val="0"/>
                <w:numId w:val="26"/>
              </w:numPr>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Non-urgent (triage category 5).</w:t>
            </w:r>
          </w:p>
        </w:tc>
      </w:tr>
      <w:tr w:rsidR="008424AA" w:rsidRPr="00C0120D" w14:paraId="0970609F" w14:textId="77777777" w:rsidTr="001111EE">
        <w:trPr>
          <w:cnfStyle w:val="000000100000" w:firstRow="0" w:lastRow="0" w:firstColumn="0" w:lastColumn="0" w:oddVBand="0" w:evenVBand="0" w:oddHBand="1" w:evenHBand="0" w:firstRowFirstColumn="0" w:firstRowLastColumn="0" w:lastRowFirstColumn="0" w:lastRowLastColumn="0"/>
          <w:trHeight w:val="657"/>
        </w:trPr>
        <w:tc>
          <w:tcPr>
            <w:cnfStyle w:val="001000000000" w:firstRow="0" w:lastRow="0" w:firstColumn="1" w:lastColumn="0" w:oddVBand="0" w:evenVBand="0" w:oddHBand="0" w:evenHBand="0" w:firstRowFirstColumn="0" w:firstRowLastColumn="0" w:lastRowFirstColumn="0" w:lastRowLastColumn="0"/>
            <w:tcW w:w="1701" w:type="dxa"/>
          </w:tcPr>
          <w:p w14:paraId="73181353" w14:textId="34DB0242" w:rsidR="008424AA" w:rsidRPr="00FA0B30" w:rsidRDefault="008424AA" w:rsidP="00FA0B30">
            <w:pPr>
              <w:pStyle w:val="TableParagraph"/>
              <w:spacing w:after="120"/>
              <w:rPr>
                <w:lang w:val="en-AU"/>
              </w:rPr>
            </w:pPr>
            <w:r w:rsidRPr="00FA0B30">
              <w:rPr>
                <w:lang w:val="en-AU"/>
              </w:rPr>
              <w:t xml:space="preserve">CALD </w:t>
            </w:r>
          </w:p>
        </w:tc>
        <w:tc>
          <w:tcPr>
            <w:tcW w:w="7329" w:type="dxa"/>
          </w:tcPr>
          <w:p w14:paraId="7DAA4D9C" w14:textId="4C2559D2" w:rsidR="008424AA" w:rsidRPr="00FA0B30" w:rsidRDefault="008424AA"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Culturally and linguistically diverse</w:t>
            </w:r>
            <w:r w:rsidR="00AD4E7D" w:rsidRPr="00FA0B30">
              <w:rPr>
                <w:lang w:val="en-AU"/>
              </w:rPr>
              <w:t>.</w:t>
            </w:r>
            <w:r w:rsidRPr="00FA0B30">
              <w:rPr>
                <w:lang w:val="en-AU"/>
              </w:rPr>
              <w:t xml:space="preserve"> </w:t>
            </w:r>
          </w:p>
        </w:tc>
      </w:tr>
      <w:tr w:rsidR="00EF57C3" w:rsidRPr="00C0120D" w14:paraId="6FCFB355" w14:textId="77777777" w:rsidTr="001111EE">
        <w:trPr>
          <w:cnfStyle w:val="000000010000" w:firstRow="0" w:lastRow="0" w:firstColumn="0" w:lastColumn="0" w:oddVBand="0" w:evenVBand="0" w:oddHBand="0" w:evenHBand="1" w:firstRowFirstColumn="0" w:firstRowLastColumn="0" w:lastRowFirstColumn="0" w:lastRowLastColumn="0"/>
          <w:trHeight w:val="657"/>
        </w:trPr>
        <w:tc>
          <w:tcPr>
            <w:cnfStyle w:val="001000000000" w:firstRow="0" w:lastRow="0" w:firstColumn="1" w:lastColumn="0" w:oddVBand="0" w:evenVBand="0" w:oddHBand="0" w:evenHBand="0" w:firstRowFirstColumn="0" w:firstRowLastColumn="0" w:lastRowFirstColumn="0" w:lastRowLastColumn="0"/>
            <w:tcW w:w="1701" w:type="dxa"/>
          </w:tcPr>
          <w:p w14:paraId="5817FD83" w14:textId="07DE7721" w:rsidR="00EF57C3" w:rsidRPr="00FA0B30" w:rsidRDefault="0046709C" w:rsidP="002E5A3A">
            <w:pPr>
              <w:pStyle w:val="TableParagraph"/>
              <w:spacing w:after="120"/>
              <w:rPr>
                <w:lang w:val="en-AU"/>
              </w:rPr>
            </w:pPr>
            <w:r w:rsidRPr="00FA0B30">
              <w:rPr>
                <w:lang w:val="en-AU"/>
              </w:rPr>
              <w:t>CAVUCS</w:t>
            </w:r>
          </w:p>
        </w:tc>
        <w:tc>
          <w:tcPr>
            <w:tcW w:w="7329" w:type="dxa"/>
          </w:tcPr>
          <w:p w14:paraId="2BEAC1FD" w14:textId="77777777" w:rsidR="0046709C" w:rsidRPr="00FA0B30" w:rsidRDefault="0046709C"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 xml:space="preserve">Child and Adolescent Virtual Urgent Care Service. </w:t>
            </w:r>
          </w:p>
          <w:p w14:paraId="2B657F41" w14:textId="278F005B" w:rsidR="00EF57C3" w:rsidRPr="00FA0B30" w:rsidRDefault="0046709C"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CAVUCS</w:t>
            </w:r>
            <w:r w:rsidR="00B560F1" w:rsidRPr="00FA0B30">
              <w:rPr>
                <w:lang w:val="en-AU"/>
              </w:rPr>
              <w:t xml:space="preserve"> is a South Australian service</w:t>
            </w:r>
            <w:r w:rsidRPr="00FA0B30">
              <w:rPr>
                <w:lang w:val="en-AU"/>
              </w:rPr>
              <w:t xml:space="preserve"> connect</w:t>
            </w:r>
            <w:r w:rsidR="00B560F1" w:rsidRPr="00FA0B30">
              <w:rPr>
                <w:lang w:val="en-AU"/>
              </w:rPr>
              <w:t>ing</w:t>
            </w:r>
            <w:r w:rsidRPr="00FA0B30">
              <w:rPr>
                <w:lang w:val="en-AU"/>
              </w:rPr>
              <w:t xml:space="preserve"> parents with emergency doctors and nurses who can assess and provide medical advice for children. Patients access the service directly, free of charge. </w:t>
            </w:r>
          </w:p>
        </w:tc>
      </w:tr>
      <w:tr w:rsidR="005D29A2" w:rsidRPr="00C0120D" w14:paraId="65C96EF2" w14:textId="77777777" w:rsidTr="001111EE">
        <w:trPr>
          <w:cnfStyle w:val="000000100000" w:firstRow="0" w:lastRow="0" w:firstColumn="0" w:lastColumn="0" w:oddVBand="0" w:evenVBand="0" w:oddHBand="1" w:evenHBand="0" w:firstRowFirstColumn="0" w:firstRowLastColumn="0" w:lastRowFirstColumn="0" w:lastRowLastColumn="0"/>
          <w:trHeight w:val="1679"/>
        </w:trPr>
        <w:tc>
          <w:tcPr>
            <w:cnfStyle w:val="001000000000" w:firstRow="0" w:lastRow="0" w:firstColumn="1" w:lastColumn="0" w:oddVBand="0" w:evenVBand="0" w:oddHBand="0" w:evenHBand="0" w:firstRowFirstColumn="0" w:firstRowLastColumn="0" w:lastRowFirstColumn="0" w:lastRowLastColumn="0"/>
            <w:tcW w:w="1701" w:type="dxa"/>
          </w:tcPr>
          <w:p w14:paraId="0BA4CB94" w14:textId="7F235843" w:rsidR="005D29A2" w:rsidRPr="00FA0B30" w:rsidRDefault="005D29A2" w:rsidP="00FA0B30">
            <w:pPr>
              <w:pStyle w:val="TableParagraph"/>
              <w:spacing w:after="120"/>
              <w:rPr>
                <w:lang w:val="en-AU"/>
              </w:rPr>
            </w:pPr>
            <w:r w:rsidRPr="00FA0B30">
              <w:rPr>
                <w:lang w:val="en-AU"/>
              </w:rPr>
              <w:t xml:space="preserve">Consultation Hub Survey </w:t>
            </w:r>
          </w:p>
        </w:tc>
        <w:tc>
          <w:tcPr>
            <w:tcW w:w="7329" w:type="dxa"/>
          </w:tcPr>
          <w:p w14:paraId="4C229560" w14:textId="1DC8AD1B" w:rsidR="005D29A2" w:rsidRPr="00FA0B30" w:rsidRDefault="00E94145"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 xml:space="preserve">The Consultation Hub Survey </w:t>
            </w:r>
            <w:r w:rsidR="00E52E90" w:rsidRPr="00FA0B30">
              <w:rPr>
                <w:lang w:val="en-AU"/>
              </w:rPr>
              <w:t xml:space="preserve">was an online survey open on the Department’s Consultation Hub from 20 April </w:t>
            </w:r>
            <w:r w:rsidR="00AA3CA5">
              <w:rPr>
                <w:lang w:val="en-AU"/>
              </w:rPr>
              <w:t xml:space="preserve">2024 </w:t>
            </w:r>
            <w:r w:rsidR="00E52E90" w:rsidRPr="00FA0B30">
              <w:rPr>
                <w:lang w:val="en-AU"/>
              </w:rPr>
              <w:t xml:space="preserve">to 20 May 2024. </w:t>
            </w:r>
            <w:r w:rsidR="008C0817" w:rsidRPr="00FA0B30">
              <w:rPr>
                <w:lang w:val="en-AU"/>
              </w:rPr>
              <w:t xml:space="preserve">It formed one part of </w:t>
            </w:r>
            <w:r w:rsidR="009235B5" w:rsidRPr="00FA0B30">
              <w:rPr>
                <w:lang w:val="en-AU"/>
              </w:rPr>
              <w:t xml:space="preserve">a </w:t>
            </w:r>
            <w:r w:rsidR="008C0817" w:rsidRPr="00FA0B30">
              <w:rPr>
                <w:lang w:val="en-AU"/>
              </w:rPr>
              <w:t xml:space="preserve">broader consultation process. </w:t>
            </w:r>
            <w:r w:rsidR="00E52E90" w:rsidRPr="00FA0B30">
              <w:rPr>
                <w:lang w:val="en-AU"/>
              </w:rPr>
              <w:t xml:space="preserve">While the survey was open to the public, input was sought especially from primary care providers. </w:t>
            </w:r>
          </w:p>
        </w:tc>
      </w:tr>
      <w:tr w:rsidR="003460B6" w:rsidRPr="00C0120D" w14:paraId="7C3FFC19" w14:textId="77777777" w:rsidTr="001111EE">
        <w:trPr>
          <w:cnfStyle w:val="000000010000" w:firstRow="0" w:lastRow="0" w:firstColumn="0" w:lastColumn="0" w:oddVBand="0" w:evenVBand="0" w:oddHBand="0" w:evenHBand="1" w:firstRowFirstColumn="0" w:firstRowLastColumn="0" w:lastRowFirstColumn="0" w:lastRowLastColumn="0"/>
          <w:trHeight w:val="2131"/>
        </w:trPr>
        <w:tc>
          <w:tcPr>
            <w:cnfStyle w:val="001000000000" w:firstRow="0" w:lastRow="0" w:firstColumn="1" w:lastColumn="0" w:oddVBand="0" w:evenVBand="0" w:oddHBand="0" w:evenHBand="0" w:firstRowFirstColumn="0" w:firstRowLastColumn="0" w:lastRowFirstColumn="0" w:lastRowLastColumn="0"/>
            <w:tcW w:w="1701" w:type="dxa"/>
          </w:tcPr>
          <w:p w14:paraId="16D14FCD" w14:textId="77777777" w:rsidR="003460B6" w:rsidRPr="00FA0B30" w:rsidRDefault="003460B6" w:rsidP="00FA0B30">
            <w:pPr>
              <w:pStyle w:val="TableParagraph"/>
              <w:spacing w:after="120"/>
              <w:rPr>
                <w:lang w:val="en-AU"/>
              </w:rPr>
            </w:pPr>
            <w:r w:rsidRPr="00FA0B30">
              <w:rPr>
                <w:lang w:val="en-AU"/>
              </w:rPr>
              <w:t>Consumer</w:t>
            </w:r>
          </w:p>
        </w:tc>
        <w:tc>
          <w:tcPr>
            <w:tcW w:w="7329" w:type="dxa"/>
          </w:tcPr>
          <w:p w14:paraId="76EF1B46" w14:textId="77777777" w:rsidR="003460B6" w:rsidRPr="00FA0B30" w:rsidRDefault="003460B6"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A consumer is a person who uses (or may use) a health service, or someone who provides support for a person using a health service (Australian Commission on Safety and Quality in Health Care, 2020).</w:t>
            </w:r>
          </w:p>
          <w:p w14:paraId="4DF64849" w14:textId="0E836528" w:rsidR="003460B6" w:rsidRPr="00FA0B30" w:rsidRDefault="003460B6"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 xml:space="preserve">The term </w:t>
            </w:r>
            <w:r w:rsidR="00AF0493" w:rsidRPr="00FA0B30">
              <w:rPr>
                <w:lang w:val="en-AU"/>
              </w:rPr>
              <w:t>‘</w:t>
            </w:r>
            <w:r w:rsidRPr="00FA0B30">
              <w:rPr>
                <w:lang w:val="en-AU"/>
              </w:rPr>
              <w:t>consumer</w:t>
            </w:r>
            <w:r w:rsidR="00AF0493" w:rsidRPr="00FA0B30">
              <w:rPr>
                <w:lang w:val="en-AU"/>
              </w:rPr>
              <w:t>’</w:t>
            </w:r>
            <w:r w:rsidRPr="00FA0B30">
              <w:rPr>
                <w:lang w:val="en-AU"/>
              </w:rPr>
              <w:t xml:space="preserve"> is used in this document when discussing need for services, and drivers of behaviour and choice. </w:t>
            </w:r>
            <w:r w:rsidR="00AF0493" w:rsidRPr="00FA0B30">
              <w:rPr>
                <w:lang w:val="en-AU"/>
              </w:rPr>
              <w:t>‘</w:t>
            </w:r>
            <w:r w:rsidRPr="00FA0B30">
              <w:rPr>
                <w:lang w:val="en-AU"/>
              </w:rPr>
              <w:t>Patient</w:t>
            </w:r>
            <w:r w:rsidR="00AF0493" w:rsidRPr="00FA0B30">
              <w:rPr>
                <w:lang w:val="en-AU"/>
              </w:rPr>
              <w:t>’</w:t>
            </w:r>
            <w:r w:rsidRPr="00FA0B30">
              <w:rPr>
                <w:lang w:val="en-AU"/>
              </w:rPr>
              <w:t xml:space="preserve"> is used when discussing medical treatment, or where this terminology is used in the literature or by convention (such as when referring to patient contributions).</w:t>
            </w:r>
          </w:p>
        </w:tc>
      </w:tr>
      <w:tr w:rsidR="008424AA" w:rsidRPr="00C0120D" w14:paraId="0E0B8E35" w14:textId="77777777" w:rsidTr="001111EE">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1701" w:type="dxa"/>
          </w:tcPr>
          <w:p w14:paraId="6BB2279D" w14:textId="608CFE68" w:rsidR="008424AA" w:rsidRPr="00FA0B30" w:rsidRDefault="008424AA" w:rsidP="00FA0B30">
            <w:pPr>
              <w:pStyle w:val="TableParagraph"/>
              <w:spacing w:after="120"/>
              <w:rPr>
                <w:lang w:val="en-AU"/>
              </w:rPr>
            </w:pPr>
            <w:proofErr w:type="spellStart"/>
            <w:r w:rsidRPr="00FA0B30">
              <w:rPr>
                <w:lang w:val="en-AU"/>
              </w:rPr>
              <w:t>Deeble</w:t>
            </w:r>
            <w:proofErr w:type="spellEnd"/>
            <w:r w:rsidRPr="00FA0B30">
              <w:rPr>
                <w:lang w:val="en-AU"/>
              </w:rPr>
              <w:t xml:space="preserve"> Review </w:t>
            </w:r>
          </w:p>
        </w:tc>
        <w:tc>
          <w:tcPr>
            <w:tcW w:w="7329" w:type="dxa"/>
          </w:tcPr>
          <w:p w14:paraId="2CA6976A" w14:textId="77BAAAFB" w:rsidR="008424AA" w:rsidRPr="00FA0B30" w:rsidRDefault="008424AA" w:rsidP="00F63F8C">
            <w:pPr>
              <w:pStyle w:val="TableParagraph"/>
              <w:spacing w:after="120"/>
              <w:cnfStyle w:val="000000100000" w:firstRow="0" w:lastRow="0" w:firstColumn="0" w:lastColumn="0" w:oddVBand="0" w:evenVBand="0" w:oddHBand="1" w:evenHBand="0" w:firstRowFirstColumn="0" w:firstRowLastColumn="0" w:lastRowFirstColumn="0" w:lastRowLastColumn="0"/>
            </w:pPr>
            <w:r w:rsidRPr="074291D5">
              <w:t xml:space="preserve">The </w:t>
            </w:r>
            <w:r w:rsidR="007B4AAA" w:rsidRPr="074291D5">
              <w:t xml:space="preserve">Review of </w:t>
            </w:r>
            <w:proofErr w:type="spellStart"/>
            <w:r w:rsidR="007B4AAA" w:rsidRPr="074291D5">
              <w:t>after hours</w:t>
            </w:r>
            <w:proofErr w:type="spellEnd"/>
            <w:r w:rsidR="007B4AAA" w:rsidRPr="074291D5">
              <w:t xml:space="preserve"> service models: Learning for regional, rural and remote communities</w:t>
            </w:r>
            <w:r w:rsidR="002C5B47" w:rsidRPr="074291D5">
              <w:t xml:space="preserve"> </w:t>
            </w:r>
            <w:r w:rsidR="002C5B47" w:rsidRPr="00FA0B30">
              <w:rPr>
                <w:lang w:val="en-AU"/>
              </w:rPr>
              <w:fldChar w:fldCharType="begin"/>
            </w:r>
            <w:r w:rsidR="00931287" w:rsidRPr="00FA0B30">
              <w:rPr>
                <w:lang w:val="en-AU"/>
              </w:rPr>
              <w:instrText xml:space="preserve"> ADDIN ZOTERO_ITEM CSL_CITATION {"citationID":"jdhkIgWK","properties":{"formattedCitation":"(Armstrong et al., 2016a)","plainCitation":"(Armstrong et al., 2016a)","noteIndex":0},"citationItems":[{"id":456,"uris":["http://zotero.org/groups/5533299/items/J5KIS45P"],"itemData":{"id":456,"type":"report","abstract":"Deeble Institute Issues Brief No 15: review of after-hours service models: Learnings for regional, rural and remote communities evaluates the current delivery models of after-hours primary health care and explores individual program elements and options f","genre":"Issues Brief","language":"en","note":"issue: 15","number":"15","publisher":"Deeble Institute","title":"Review of after-hours service models: Learnings for regional, rural and remote communities","title-short":"Deeble Institute Issues Brief No. 15","URL":"https://ahha.asn.au/publication/issue-briefs/deeble-institute-issues-brief-no-15-review-after-hours-service-models","author":[{"family":"Armstrong","given":"Kylie"},{"family":"Amoyal","given":"Georgina"},{"family":"Jacups","given":"Susan"},{"family":"Verhoeven","given":"Alison"}],"accessed":{"date-parts":[["2023",11,2]]},"issued":{"date-parts":[["2016",4,5]]}}}],"schema":"https://github.com/citation-style-language/schema/raw/master/csl-citation.json"} </w:instrText>
            </w:r>
            <w:r w:rsidR="002C5B47" w:rsidRPr="00FA0B30">
              <w:rPr>
                <w:lang w:val="en-AU"/>
              </w:rPr>
              <w:fldChar w:fldCharType="separate"/>
            </w:r>
            <w:r w:rsidR="002C5B47" w:rsidRPr="074291D5">
              <w:t>(Armstrong et al., 2016a)</w:t>
            </w:r>
            <w:r w:rsidR="002C5B47" w:rsidRPr="00FA0B30">
              <w:fldChar w:fldCharType="end"/>
            </w:r>
            <w:r w:rsidR="002C5B47" w:rsidRPr="074291D5">
              <w:t xml:space="preserve">. </w:t>
            </w:r>
            <w:r w:rsidRPr="074291D5">
              <w:t xml:space="preserve"> </w:t>
            </w:r>
          </w:p>
        </w:tc>
      </w:tr>
      <w:tr w:rsidR="001B6EF4" w:rsidRPr="00C0120D" w14:paraId="6A05C47F" w14:textId="77777777" w:rsidTr="001111EE">
        <w:trPr>
          <w:cnfStyle w:val="000000010000" w:firstRow="0" w:lastRow="0" w:firstColumn="0" w:lastColumn="0" w:oddVBand="0" w:evenVBand="0" w:oddHBand="0" w:evenHBand="1" w:firstRowFirstColumn="0" w:firstRowLastColumn="0" w:lastRowFirstColumn="0" w:lastRowLastColumn="0"/>
          <w:trHeight w:val="658"/>
        </w:trPr>
        <w:tc>
          <w:tcPr>
            <w:cnfStyle w:val="001000000000" w:firstRow="0" w:lastRow="0" w:firstColumn="1" w:lastColumn="0" w:oddVBand="0" w:evenVBand="0" w:oddHBand="0" w:evenHBand="0" w:firstRowFirstColumn="0" w:firstRowLastColumn="0" w:lastRowFirstColumn="0" w:lastRowLastColumn="0"/>
            <w:tcW w:w="1701" w:type="dxa"/>
          </w:tcPr>
          <w:p w14:paraId="53833B5D" w14:textId="6B476F35" w:rsidR="001B6EF4" w:rsidRPr="00FA0B30" w:rsidRDefault="001B6EF4" w:rsidP="00FA0B30">
            <w:pPr>
              <w:pStyle w:val="TableParagraph"/>
              <w:spacing w:after="120"/>
              <w:rPr>
                <w:lang w:val="en-AU"/>
              </w:rPr>
            </w:pPr>
            <w:r w:rsidRPr="00FA0B30">
              <w:rPr>
                <w:lang w:val="en-AU"/>
              </w:rPr>
              <w:t xml:space="preserve">Department </w:t>
            </w:r>
          </w:p>
        </w:tc>
        <w:tc>
          <w:tcPr>
            <w:tcW w:w="7329" w:type="dxa"/>
          </w:tcPr>
          <w:p w14:paraId="6C894AC1" w14:textId="25088D7A" w:rsidR="001B6EF4" w:rsidRPr="00FA0B30" w:rsidRDefault="001B6EF4"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Department of Health and Aged Care</w:t>
            </w:r>
            <w:r w:rsidR="00AD4E7D" w:rsidRPr="00FA0B30">
              <w:rPr>
                <w:lang w:val="en-AU"/>
              </w:rPr>
              <w:t>.</w:t>
            </w:r>
            <w:r w:rsidRPr="00FA0B30">
              <w:rPr>
                <w:lang w:val="en-AU"/>
              </w:rPr>
              <w:t xml:space="preserve"> </w:t>
            </w:r>
          </w:p>
        </w:tc>
      </w:tr>
      <w:tr w:rsidR="009F3031" w:rsidRPr="00C0120D" w14:paraId="4ECB34AB" w14:textId="77777777" w:rsidTr="001111EE">
        <w:trPr>
          <w:cnfStyle w:val="000000100000" w:firstRow="0" w:lastRow="0" w:firstColumn="0" w:lastColumn="0" w:oddVBand="0" w:evenVBand="0" w:oddHBand="1" w:evenHBand="0" w:firstRowFirstColumn="0" w:firstRowLastColumn="0" w:lastRowFirstColumn="0" w:lastRowLastColumn="0"/>
          <w:trHeight w:val="1225"/>
        </w:trPr>
        <w:tc>
          <w:tcPr>
            <w:cnfStyle w:val="001000000000" w:firstRow="0" w:lastRow="0" w:firstColumn="1" w:lastColumn="0" w:oddVBand="0" w:evenVBand="0" w:oddHBand="0" w:evenHBand="0" w:firstRowFirstColumn="0" w:firstRowLastColumn="0" w:lastRowFirstColumn="0" w:lastRowLastColumn="0"/>
            <w:tcW w:w="1701" w:type="dxa"/>
          </w:tcPr>
          <w:p w14:paraId="4870A8CC" w14:textId="0BCCEA65" w:rsidR="009F3031" w:rsidRPr="00FA0B30" w:rsidRDefault="00C4307D" w:rsidP="00FA0B30">
            <w:pPr>
              <w:pStyle w:val="TableParagraph"/>
              <w:spacing w:after="120"/>
              <w:rPr>
                <w:lang w:val="en-AU"/>
              </w:rPr>
            </w:pPr>
            <w:r w:rsidRPr="00FA0B30">
              <w:rPr>
                <w:lang w:val="en-AU"/>
              </w:rPr>
              <w:t>Emergency department</w:t>
            </w:r>
          </w:p>
        </w:tc>
        <w:tc>
          <w:tcPr>
            <w:tcW w:w="7329" w:type="dxa"/>
          </w:tcPr>
          <w:p w14:paraId="250869AF" w14:textId="56B7708A" w:rsidR="00C0107F" w:rsidRPr="00FA0B30" w:rsidRDefault="00C0107F"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 xml:space="preserve">An </w:t>
            </w:r>
            <w:r w:rsidR="00C4307D" w:rsidRPr="00FA0B30">
              <w:rPr>
                <w:lang w:val="en-AU"/>
              </w:rPr>
              <w:t>emergency department</w:t>
            </w:r>
            <w:r w:rsidRPr="00FA0B30">
              <w:rPr>
                <w:lang w:val="en-AU"/>
              </w:rPr>
              <w:t xml:space="preserve"> is part of a hospital that provide</w:t>
            </w:r>
            <w:r w:rsidR="00E00E4A" w:rsidRPr="00FA0B30">
              <w:rPr>
                <w:lang w:val="en-AU"/>
              </w:rPr>
              <w:t>s</w:t>
            </w:r>
            <w:r w:rsidRPr="00FA0B30">
              <w:rPr>
                <w:lang w:val="en-AU"/>
              </w:rPr>
              <w:t xml:space="preserve"> 24-hour emergency care to patients who need urgent medical attention for a serious injury or illness.  </w:t>
            </w:r>
          </w:p>
        </w:tc>
      </w:tr>
      <w:tr w:rsidR="00B959E3" w:rsidRPr="00C0120D" w14:paraId="59D3EDF3" w14:textId="77777777" w:rsidTr="001111EE">
        <w:trPr>
          <w:cnfStyle w:val="000000010000" w:firstRow="0" w:lastRow="0" w:firstColumn="0" w:lastColumn="0" w:oddVBand="0" w:evenVBand="0" w:oddHBand="0" w:evenHBand="1"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1701" w:type="dxa"/>
          </w:tcPr>
          <w:p w14:paraId="50F4751E" w14:textId="0DC5FD9C" w:rsidR="00B959E3" w:rsidRPr="00FA0B30" w:rsidRDefault="00B959E3" w:rsidP="00FA0B30">
            <w:pPr>
              <w:pStyle w:val="TableParagraph"/>
              <w:spacing w:after="120"/>
              <w:rPr>
                <w:lang w:val="en-AU"/>
              </w:rPr>
            </w:pPr>
            <w:r w:rsidRPr="00FA0B30">
              <w:rPr>
                <w:lang w:val="en-AU"/>
              </w:rPr>
              <w:t>ECP</w:t>
            </w:r>
          </w:p>
        </w:tc>
        <w:tc>
          <w:tcPr>
            <w:tcW w:w="7329" w:type="dxa"/>
          </w:tcPr>
          <w:p w14:paraId="4D3DE055" w14:textId="3A67DB16" w:rsidR="00B959E3" w:rsidRPr="00FA0B30" w:rsidRDefault="00B959E3"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Extended care paramedics</w:t>
            </w:r>
            <w:r w:rsidR="00AD4E7D" w:rsidRPr="00FA0B30">
              <w:rPr>
                <w:lang w:val="en-AU"/>
              </w:rPr>
              <w:t>.</w:t>
            </w:r>
            <w:r w:rsidRPr="00FA0B30">
              <w:rPr>
                <w:lang w:val="en-AU"/>
              </w:rPr>
              <w:t xml:space="preserve"> </w:t>
            </w:r>
          </w:p>
        </w:tc>
      </w:tr>
      <w:tr w:rsidR="005A18CD" w:rsidRPr="00C0120D" w14:paraId="652A1A6D" w14:textId="77777777" w:rsidTr="001111EE">
        <w:trPr>
          <w:cnfStyle w:val="000000100000" w:firstRow="0" w:lastRow="0" w:firstColumn="0" w:lastColumn="0" w:oddVBand="0" w:evenVBand="0" w:oddHBand="1" w:evenHBand="0"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1701" w:type="dxa"/>
          </w:tcPr>
          <w:p w14:paraId="0F77E00D" w14:textId="17456C94" w:rsidR="005A18CD" w:rsidRPr="00FA0B30" w:rsidRDefault="005A18CD" w:rsidP="00FA0B30">
            <w:pPr>
              <w:pStyle w:val="TableParagraph"/>
              <w:spacing w:after="120"/>
              <w:rPr>
                <w:lang w:val="en-AU"/>
              </w:rPr>
            </w:pPr>
            <w:proofErr w:type="spellStart"/>
            <w:r w:rsidRPr="00FA0B30">
              <w:rPr>
                <w:lang w:val="en-AU"/>
              </w:rPr>
              <w:lastRenderedPageBreak/>
              <w:t>eNRMC</w:t>
            </w:r>
            <w:proofErr w:type="spellEnd"/>
          </w:p>
        </w:tc>
        <w:tc>
          <w:tcPr>
            <w:tcW w:w="7329" w:type="dxa"/>
          </w:tcPr>
          <w:p w14:paraId="04DB1E67" w14:textId="4BD618A6" w:rsidR="005A18CD" w:rsidRPr="00FA0B30" w:rsidRDefault="005A18CD"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Electronic National Residential Medication Chart</w:t>
            </w:r>
            <w:r w:rsidR="00AD4E7D" w:rsidRPr="00FA0B30">
              <w:rPr>
                <w:lang w:val="en-AU"/>
              </w:rPr>
              <w:t>.</w:t>
            </w:r>
            <w:r w:rsidRPr="00FA0B30">
              <w:rPr>
                <w:lang w:val="en-AU"/>
              </w:rPr>
              <w:t xml:space="preserve"> </w:t>
            </w:r>
          </w:p>
        </w:tc>
      </w:tr>
      <w:tr w:rsidR="00E603BE" w:rsidRPr="00C0120D" w14:paraId="44FED5B2" w14:textId="77777777" w:rsidTr="001111EE">
        <w:trPr>
          <w:cnfStyle w:val="000000010000" w:firstRow="0" w:lastRow="0" w:firstColumn="0" w:lastColumn="0" w:oddVBand="0" w:evenVBand="0" w:oddHBand="0" w:evenHBand="1"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1701" w:type="dxa"/>
          </w:tcPr>
          <w:p w14:paraId="6D64B4C3" w14:textId="21702810" w:rsidR="00E603BE" w:rsidRPr="00FA0B30" w:rsidRDefault="00E603BE" w:rsidP="00FA0B30">
            <w:pPr>
              <w:pStyle w:val="TableParagraph"/>
              <w:spacing w:after="120"/>
              <w:rPr>
                <w:lang w:val="en-AU"/>
              </w:rPr>
            </w:pPr>
            <w:r w:rsidRPr="00FA0B30">
              <w:rPr>
                <w:lang w:val="en-AU"/>
              </w:rPr>
              <w:t>FTE</w:t>
            </w:r>
          </w:p>
        </w:tc>
        <w:tc>
          <w:tcPr>
            <w:tcW w:w="7329" w:type="dxa"/>
          </w:tcPr>
          <w:p w14:paraId="4B7790E7" w14:textId="29A541D3" w:rsidR="00E603BE" w:rsidRPr="00FA0B30" w:rsidRDefault="00E603BE"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Full time equivalent</w:t>
            </w:r>
            <w:r w:rsidR="00AD4E7D" w:rsidRPr="00FA0B30">
              <w:rPr>
                <w:lang w:val="en-AU"/>
              </w:rPr>
              <w:t>.</w:t>
            </w:r>
          </w:p>
        </w:tc>
      </w:tr>
      <w:tr w:rsidR="00F962C0" w:rsidRPr="00C0120D" w14:paraId="2635F7AF" w14:textId="77777777" w:rsidTr="001111EE">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701" w:type="dxa"/>
          </w:tcPr>
          <w:p w14:paraId="2B25744E" w14:textId="42090199" w:rsidR="00F962C0" w:rsidRPr="00FA0B30" w:rsidRDefault="00F962C0" w:rsidP="00FA0B30">
            <w:pPr>
              <w:pStyle w:val="TableParagraph"/>
              <w:spacing w:after="120"/>
              <w:rPr>
                <w:lang w:val="en-AU"/>
              </w:rPr>
            </w:pPr>
            <w:r w:rsidRPr="00FA0B30">
              <w:rPr>
                <w:lang w:val="en-AU"/>
              </w:rPr>
              <w:t>GP</w:t>
            </w:r>
          </w:p>
        </w:tc>
        <w:tc>
          <w:tcPr>
            <w:tcW w:w="7329" w:type="dxa"/>
          </w:tcPr>
          <w:p w14:paraId="56EB9167" w14:textId="75F236B7" w:rsidR="00F962C0" w:rsidRPr="00FA0B30" w:rsidRDefault="00F962C0"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General practitioner</w:t>
            </w:r>
            <w:r w:rsidR="00AD4E7D" w:rsidRPr="00FA0B30">
              <w:rPr>
                <w:lang w:val="en-AU"/>
              </w:rPr>
              <w:t>.</w:t>
            </w:r>
            <w:r w:rsidRPr="00FA0B30">
              <w:rPr>
                <w:lang w:val="en-AU"/>
              </w:rPr>
              <w:t xml:space="preserve"> </w:t>
            </w:r>
          </w:p>
        </w:tc>
      </w:tr>
      <w:tr w:rsidR="002C5B47" w:rsidRPr="00C0120D" w14:paraId="6A76BF9A" w14:textId="77777777" w:rsidTr="001111EE">
        <w:trPr>
          <w:cnfStyle w:val="000000010000" w:firstRow="0" w:lastRow="0" w:firstColumn="0" w:lastColumn="0" w:oddVBand="0" w:evenVBand="0" w:oddHBand="0" w:evenHBand="1" w:firstRowFirstColumn="0" w:firstRowLastColumn="0" w:lastRowFirstColumn="0" w:lastRowLastColumn="0"/>
          <w:trHeight w:val="1622"/>
        </w:trPr>
        <w:tc>
          <w:tcPr>
            <w:cnfStyle w:val="001000000000" w:firstRow="0" w:lastRow="0" w:firstColumn="1" w:lastColumn="0" w:oddVBand="0" w:evenVBand="0" w:oddHBand="0" w:evenHBand="0" w:firstRowFirstColumn="0" w:firstRowLastColumn="0" w:lastRowFirstColumn="0" w:lastRowLastColumn="0"/>
            <w:tcW w:w="1701" w:type="dxa"/>
          </w:tcPr>
          <w:p w14:paraId="26EC578B" w14:textId="6BE16A1B" w:rsidR="002C5B47" w:rsidRPr="00FA0B30" w:rsidRDefault="002C5B47" w:rsidP="00FA0B30">
            <w:pPr>
              <w:pStyle w:val="TableParagraph"/>
              <w:spacing w:after="120"/>
              <w:rPr>
                <w:lang w:val="en-AU"/>
              </w:rPr>
            </w:pPr>
            <w:proofErr w:type="spellStart"/>
            <w:r w:rsidRPr="00FA0B30">
              <w:rPr>
                <w:lang w:val="en-AU"/>
              </w:rPr>
              <w:t>Healthdirect</w:t>
            </w:r>
            <w:proofErr w:type="spellEnd"/>
            <w:r w:rsidRPr="00FA0B30">
              <w:rPr>
                <w:lang w:val="en-AU"/>
              </w:rPr>
              <w:t xml:space="preserve"> </w:t>
            </w:r>
          </w:p>
        </w:tc>
        <w:tc>
          <w:tcPr>
            <w:tcW w:w="7329" w:type="dxa"/>
          </w:tcPr>
          <w:p w14:paraId="61ADB843" w14:textId="39A57D59" w:rsidR="001623EE" w:rsidRPr="00FA0B30" w:rsidRDefault="001623EE" w:rsidP="001623EE">
            <w:pPr>
              <w:pStyle w:val="TableParagraph"/>
              <w:cnfStyle w:val="000000010000" w:firstRow="0" w:lastRow="0" w:firstColumn="0" w:lastColumn="0" w:oddVBand="0" w:evenVBand="0" w:oddHBand="0" w:evenHBand="1" w:firstRowFirstColumn="0" w:firstRowLastColumn="0" w:lastRowFirstColumn="0" w:lastRowLastColumn="0"/>
              <w:rPr>
                <w:lang w:val="en-AU"/>
              </w:rPr>
            </w:pPr>
            <w:proofErr w:type="spellStart"/>
            <w:r w:rsidRPr="00FA0B30">
              <w:rPr>
                <w:lang w:val="en-AU"/>
              </w:rPr>
              <w:t>Healthdirect</w:t>
            </w:r>
            <w:proofErr w:type="spellEnd"/>
            <w:r w:rsidRPr="00FA0B30">
              <w:rPr>
                <w:lang w:val="en-AU"/>
              </w:rPr>
              <w:t xml:space="preserve"> Australia is funded by all Australian governments to provide free health information and service to all Australians. Service offerings include</w:t>
            </w:r>
            <w:r w:rsidRPr="00FA0B30" w:rsidDel="00B26CA4">
              <w:rPr>
                <w:lang w:val="en-AU"/>
              </w:rPr>
              <w:t xml:space="preserve"> a</w:t>
            </w:r>
            <w:r w:rsidRPr="00FA0B30">
              <w:rPr>
                <w:lang w:val="en-AU"/>
              </w:rPr>
              <w:t xml:space="preserve"> 24/7 nurse triage line</w:t>
            </w:r>
            <w:r w:rsidR="00CD5CB0" w:rsidRPr="00FA0B30">
              <w:rPr>
                <w:lang w:val="en-AU"/>
              </w:rPr>
              <w:t xml:space="preserve"> (the </w:t>
            </w:r>
            <w:proofErr w:type="spellStart"/>
            <w:r w:rsidR="00CD5CB0" w:rsidRPr="00FA0B30">
              <w:rPr>
                <w:lang w:val="en-AU"/>
              </w:rPr>
              <w:t>healthdirect</w:t>
            </w:r>
            <w:proofErr w:type="spellEnd"/>
            <w:r w:rsidR="00CD5CB0" w:rsidRPr="00FA0B30">
              <w:rPr>
                <w:lang w:val="en-AU"/>
              </w:rPr>
              <w:t xml:space="preserve"> helpline)</w:t>
            </w:r>
            <w:r w:rsidRPr="00FA0B30">
              <w:rPr>
                <w:lang w:val="en-AU"/>
              </w:rPr>
              <w:t xml:space="preserve"> and GP helpline, a website with general health advice, a symptom checker, and health services directory listing primary, </w:t>
            </w:r>
            <w:proofErr w:type="gramStart"/>
            <w:r w:rsidRPr="00FA0B30">
              <w:rPr>
                <w:lang w:val="en-AU"/>
              </w:rPr>
              <w:t>secondary</w:t>
            </w:r>
            <w:proofErr w:type="gramEnd"/>
            <w:r w:rsidRPr="00FA0B30">
              <w:rPr>
                <w:lang w:val="en-AU"/>
              </w:rPr>
              <w:t xml:space="preserve"> and tertiary care services.  </w:t>
            </w:r>
          </w:p>
          <w:p w14:paraId="6082C744" w14:textId="61CC68B3" w:rsidR="001623EE" w:rsidRPr="00FA0B30" w:rsidRDefault="001623EE" w:rsidP="001623EE">
            <w:pPr>
              <w:pStyle w:val="TableParagraph"/>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 xml:space="preserve">In Victoria, the </w:t>
            </w:r>
            <w:proofErr w:type="spellStart"/>
            <w:r w:rsidRPr="00FA0B30">
              <w:rPr>
                <w:lang w:val="en-AU"/>
              </w:rPr>
              <w:t>healthdirect</w:t>
            </w:r>
            <w:proofErr w:type="spellEnd"/>
            <w:r w:rsidRPr="00FA0B30">
              <w:rPr>
                <w:lang w:val="en-AU"/>
              </w:rPr>
              <w:t xml:space="preserve"> helpline is known as NURSE-ON-CALL. </w:t>
            </w:r>
          </w:p>
          <w:p w14:paraId="53E7460A" w14:textId="2F705BEC" w:rsidR="00DC0BC3" w:rsidRPr="00FA0B30" w:rsidRDefault="001623EE"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C0120D">
              <w:rPr>
                <w:lang w:val="en-AU"/>
              </w:rPr>
              <w:t>In Queensland, the Queensland Government operates 13</w:t>
            </w:r>
            <w:r w:rsidR="001F7ADD" w:rsidRPr="00C0120D">
              <w:rPr>
                <w:lang w:val="en-AU"/>
              </w:rPr>
              <w:t xml:space="preserve"> </w:t>
            </w:r>
            <w:r w:rsidRPr="00C0120D">
              <w:rPr>
                <w:lang w:val="en-AU"/>
              </w:rPr>
              <w:t xml:space="preserve">HEALTH which is a substitute service to the </w:t>
            </w:r>
            <w:proofErr w:type="spellStart"/>
            <w:r w:rsidRPr="00C0120D">
              <w:rPr>
                <w:lang w:val="en-AU"/>
              </w:rPr>
              <w:t>healthdirect</w:t>
            </w:r>
            <w:proofErr w:type="spellEnd"/>
            <w:r w:rsidRPr="00C0120D">
              <w:rPr>
                <w:lang w:val="en-AU"/>
              </w:rPr>
              <w:t xml:space="preserve"> helpline.</w:t>
            </w:r>
          </w:p>
        </w:tc>
      </w:tr>
      <w:tr w:rsidR="00F704B0" w:rsidRPr="00C0120D" w14:paraId="6793D9BF" w14:textId="77777777" w:rsidTr="001111EE">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701" w:type="dxa"/>
          </w:tcPr>
          <w:p w14:paraId="122737EE" w14:textId="76D7514E" w:rsidR="00F704B0" w:rsidRPr="00FA0B30" w:rsidRDefault="00F704B0" w:rsidP="00FA0B30">
            <w:pPr>
              <w:pStyle w:val="TableParagraph"/>
              <w:spacing w:after="120"/>
              <w:rPr>
                <w:lang w:val="en-AU"/>
              </w:rPr>
            </w:pPr>
            <w:r w:rsidRPr="00FA0B30">
              <w:rPr>
                <w:lang w:val="en-AU"/>
              </w:rPr>
              <w:t xml:space="preserve">IUIH </w:t>
            </w:r>
          </w:p>
        </w:tc>
        <w:tc>
          <w:tcPr>
            <w:tcW w:w="7329" w:type="dxa"/>
          </w:tcPr>
          <w:p w14:paraId="05995D10" w14:textId="3991092F" w:rsidR="00F704B0" w:rsidRPr="00FA0B30" w:rsidRDefault="00F704B0"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Institute of Urban Indigenous Health</w:t>
            </w:r>
            <w:r w:rsidR="00F039EB" w:rsidRPr="00FA0B30">
              <w:rPr>
                <w:lang w:val="en-AU"/>
              </w:rPr>
              <w:t>.</w:t>
            </w:r>
            <w:r w:rsidRPr="00FA0B30">
              <w:rPr>
                <w:lang w:val="en-AU"/>
              </w:rPr>
              <w:t xml:space="preserve"> </w:t>
            </w:r>
          </w:p>
        </w:tc>
      </w:tr>
      <w:tr w:rsidR="003460B6" w:rsidRPr="00C0120D" w14:paraId="775991C1" w14:textId="77777777" w:rsidTr="001111EE">
        <w:trPr>
          <w:cnfStyle w:val="000000010000" w:firstRow="0" w:lastRow="0" w:firstColumn="0" w:lastColumn="0" w:oddVBand="0" w:evenVBand="0" w:oddHBand="0" w:evenHBand="1"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1701" w:type="dxa"/>
          </w:tcPr>
          <w:p w14:paraId="3DB73448" w14:textId="77777777" w:rsidR="003460B6" w:rsidRPr="00FA0B30" w:rsidRDefault="003460B6" w:rsidP="00FA0B30">
            <w:pPr>
              <w:pStyle w:val="TableParagraph"/>
              <w:spacing w:after="120"/>
              <w:rPr>
                <w:lang w:val="en-AU"/>
              </w:rPr>
            </w:pPr>
            <w:r w:rsidRPr="00FA0B30">
              <w:rPr>
                <w:lang w:val="en-AU"/>
              </w:rPr>
              <w:t>MBS</w:t>
            </w:r>
          </w:p>
        </w:tc>
        <w:tc>
          <w:tcPr>
            <w:tcW w:w="7329" w:type="dxa"/>
          </w:tcPr>
          <w:p w14:paraId="385D88E5" w14:textId="77777777" w:rsidR="003460B6" w:rsidRPr="00FA0B30" w:rsidRDefault="003460B6"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Medicare Benefits Schedule.</w:t>
            </w:r>
          </w:p>
        </w:tc>
      </w:tr>
      <w:tr w:rsidR="003460B6" w:rsidRPr="00C0120D" w14:paraId="7D54E72D" w14:textId="77777777" w:rsidTr="001111EE">
        <w:trPr>
          <w:cnfStyle w:val="000000100000" w:firstRow="0" w:lastRow="0" w:firstColumn="0" w:lastColumn="0" w:oddVBand="0" w:evenVBand="0" w:oddHBand="1" w:evenHBand="0" w:firstRowFirstColumn="0" w:firstRowLastColumn="0" w:lastRowFirstColumn="0" w:lastRowLastColumn="0"/>
          <w:trHeight w:val="998"/>
        </w:trPr>
        <w:tc>
          <w:tcPr>
            <w:cnfStyle w:val="001000000000" w:firstRow="0" w:lastRow="0" w:firstColumn="1" w:lastColumn="0" w:oddVBand="0" w:evenVBand="0" w:oddHBand="0" w:evenHBand="0" w:firstRowFirstColumn="0" w:firstRowLastColumn="0" w:lastRowFirstColumn="0" w:lastRowLastColumn="0"/>
            <w:tcW w:w="1701" w:type="dxa"/>
          </w:tcPr>
          <w:p w14:paraId="42398DC7" w14:textId="77777777" w:rsidR="003460B6" w:rsidRPr="00FA0B30" w:rsidRDefault="003460B6" w:rsidP="00FA0B30">
            <w:pPr>
              <w:pStyle w:val="TableParagraph"/>
              <w:spacing w:after="120"/>
              <w:rPr>
                <w:lang w:val="en-AU"/>
              </w:rPr>
            </w:pPr>
            <w:r w:rsidRPr="00FA0B30">
              <w:rPr>
                <w:lang w:val="en-AU"/>
              </w:rPr>
              <w:t>MBS item</w:t>
            </w:r>
          </w:p>
        </w:tc>
        <w:tc>
          <w:tcPr>
            <w:tcW w:w="7329" w:type="dxa"/>
          </w:tcPr>
          <w:p w14:paraId="3500DE17" w14:textId="1DFFEA17" w:rsidR="003460B6" w:rsidRPr="00FA0B30" w:rsidRDefault="003460B6"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 xml:space="preserve">An administrative object listed in the MBS and used to claim and pay Medicare benefits, comprising an item number, service descriptor and supporting information, </w:t>
            </w:r>
            <w:r w:rsidR="009235B5" w:rsidRPr="00FA0B30">
              <w:rPr>
                <w:lang w:val="en-AU"/>
              </w:rPr>
              <w:t>s</w:t>
            </w:r>
            <w:r w:rsidRPr="00FA0B30">
              <w:rPr>
                <w:lang w:val="en-AU"/>
              </w:rPr>
              <w:t>chedule fee and Medicare benefits.</w:t>
            </w:r>
          </w:p>
        </w:tc>
      </w:tr>
      <w:tr w:rsidR="003460B6" w:rsidRPr="00C0120D" w14:paraId="4F4AE62A" w14:textId="77777777" w:rsidTr="001111EE">
        <w:trPr>
          <w:cnfStyle w:val="000000010000" w:firstRow="0" w:lastRow="0" w:firstColumn="0" w:lastColumn="0" w:oddVBand="0" w:evenVBand="0" w:oddHBand="0" w:evenHBand="1" w:firstRowFirstColumn="0" w:firstRowLastColumn="0" w:lastRowFirstColumn="0" w:lastRowLastColumn="0"/>
          <w:trHeight w:val="998"/>
        </w:trPr>
        <w:tc>
          <w:tcPr>
            <w:cnfStyle w:val="001000000000" w:firstRow="0" w:lastRow="0" w:firstColumn="1" w:lastColumn="0" w:oddVBand="0" w:evenVBand="0" w:oddHBand="0" w:evenHBand="0" w:firstRowFirstColumn="0" w:firstRowLastColumn="0" w:lastRowFirstColumn="0" w:lastRowLastColumn="0"/>
            <w:tcW w:w="1701" w:type="dxa"/>
          </w:tcPr>
          <w:p w14:paraId="3D35ACD9" w14:textId="77777777" w:rsidR="003460B6" w:rsidRPr="00FA0B30" w:rsidRDefault="003460B6" w:rsidP="00FA0B30">
            <w:pPr>
              <w:pStyle w:val="TableParagraph"/>
              <w:spacing w:after="120"/>
              <w:rPr>
                <w:lang w:val="en-AU"/>
              </w:rPr>
            </w:pPr>
            <w:r w:rsidRPr="00FA0B30">
              <w:rPr>
                <w:lang w:val="en-AU"/>
              </w:rPr>
              <w:t>MDS</w:t>
            </w:r>
          </w:p>
        </w:tc>
        <w:tc>
          <w:tcPr>
            <w:tcW w:w="7329" w:type="dxa"/>
          </w:tcPr>
          <w:p w14:paraId="4F34D247" w14:textId="77777777" w:rsidR="003460B6" w:rsidRPr="00FA0B30" w:rsidRDefault="003460B6"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Medical Deputising Service.</w:t>
            </w:r>
          </w:p>
          <w:p w14:paraId="3873D8A4" w14:textId="77777777" w:rsidR="003460B6" w:rsidRPr="00FA0B30" w:rsidRDefault="003460B6"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 xml:space="preserve">An MDS is an organisation responsible for directly arranging for medical practitioners to provide </w:t>
            </w:r>
            <w:proofErr w:type="spellStart"/>
            <w:r w:rsidRPr="00FA0B30">
              <w:rPr>
                <w:lang w:val="en-AU"/>
              </w:rPr>
              <w:t>after hours</w:t>
            </w:r>
            <w:proofErr w:type="spellEnd"/>
            <w:r w:rsidRPr="00FA0B30">
              <w:rPr>
                <w:lang w:val="en-AU"/>
              </w:rPr>
              <w:t xml:space="preserve"> services to consumers on behalf of practice principals.</w:t>
            </w:r>
          </w:p>
        </w:tc>
      </w:tr>
      <w:tr w:rsidR="00C23213" w:rsidRPr="00C0120D" w14:paraId="2BF011E5" w14:textId="77777777" w:rsidTr="001111EE">
        <w:trPr>
          <w:cnfStyle w:val="000000100000" w:firstRow="0" w:lastRow="0" w:firstColumn="0" w:lastColumn="0" w:oddVBand="0" w:evenVBand="0" w:oddHBand="1" w:evenHBand="0" w:firstRowFirstColumn="0" w:firstRowLastColumn="0" w:lastRowFirstColumn="0" w:lastRowLastColumn="0"/>
          <w:trHeight w:val="998"/>
        </w:trPr>
        <w:tc>
          <w:tcPr>
            <w:cnfStyle w:val="001000000000" w:firstRow="0" w:lastRow="0" w:firstColumn="1" w:lastColumn="0" w:oddVBand="0" w:evenVBand="0" w:oddHBand="0" w:evenHBand="0" w:firstRowFirstColumn="0" w:firstRowLastColumn="0" w:lastRowFirstColumn="0" w:lastRowLastColumn="0"/>
            <w:tcW w:w="1701" w:type="dxa"/>
            <w:vAlign w:val="top"/>
          </w:tcPr>
          <w:p w14:paraId="7397CFCA" w14:textId="77777777" w:rsidR="003460B6" w:rsidRPr="00FA0B30" w:rsidRDefault="003460B6" w:rsidP="00FA0B30">
            <w:pPr>
              <w:pStyle w:val="TableParagraph"/>
              <w:spacing w:after="120"/>
              <w:rPr>
                <w:lang w:val="en-AU"/>
              </w:rPr>
            </w:pPr>
            <w:r w:rsidRPr="00FA0B30">
              <w:rPr>
                <w:lang w:val="en-AU"/>
              </w:rPr>
              <w:t>Medical chests</w:t>
            </w:r>
          </w:p>
        </w:tc>
        <w:tc>
          <w:tcPr>
            <w:tcW w:w="7329" w:type="dxa"/>
            <w:vAlign w:val="top"/>
          </w:tcPr>
          <w:p w14:paraId="220B70B8" w14:textId="394A8BBB" w:rsidR="003460B6" w:rsidRPr="00FA0B30" w:rsidRDefault="003460B6"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 xml:space="preserve">Medical Chests contain a range of pharmaceutical and non-pharmaceutical items, which enable emergency and non-emergency treatment to be given to people living and working </w:t>
            </w:r>
            <w:r w:rsidR="006128F0" w:rsidRPr="00FA0B30">
              <w:rPr>
                <w:lang w:val="en-AU"/>
              </w:rPr>
              <w:t xml:space="preserve">in </w:t>
            </w:r>
            <w:r w:rsidRPr="00FA0B30">
              <w:rPr>
                <w:lang w:val="en-AU"/>
              </w:rPr>
              <w:t>remote areas where there is no access to a hospital or clinic.</w:t>
            </w:r>
          </w:p>
        </w:tc>
      </w:tr>
      <w:tr w:rsidR="00C23213" w:rsidRPr="00C0120D" w14:paraId="2158FE16" w14:textId="77777777" w:rsidTr="001111EE">
        <w:trPr>
          <w:cnfStyle w:val="000000010000" w:firstRow="0" w:lastRow="0" w:firstColumn="0" w:lastColumn="0" w:oddVBand="0" w:evenVBand="0" w:oddHBand="0" w:evenHBand="1" w:firstRowFirstColumn="0" w:firstRowLastColumn="0" w:lastRowFirstColumn="0" w:lastRowLastColumn="0"/>
          <w:trHeight w:val="998"/>
        </w:trPr>
        <w:tc>
          <w:tcPr>
            <w:cnfStyle w:val="001000000000" w:firstRow="0" w:lastRow="0" w:firstColumn="1" w:lastColumn="0" w:oddVBand="0" w:evenVBand="0" w:oddHBand="0" w:evenHBand="0" w:firstRowFirstColumn="0" w:firstRowLastColumn="0" w:lastRowFirstColumn="0" w:lastRowLastColumn="0"/>
            <w:tcW w:w="1701" w:type="dxa"/>
            <w:vAlign w:val="top"/>
          </w:tcPr>
          <w:p w14:paraId="44485005" w14:textId="29CC3323" w:rsidR="00F370D7" w:rsidRPr="00FA0B30" w:rsidRDefault="00287D9C" w:rsidP="00FA0B30">
            <w:pPr>
              <w:pStyle w:val="TableParagraph"/>
              <w:spacing w:after="120"/>
              <w:rPr>
                <w:lang w:val="en-AU"/>
              </w:rPr>
            </w:pPr>
            <w:r w:rsidRPr="00FA0B30">
              <w:rPr>
                <w:lang w:val="en-AU"/>
              </w:rPr>
              <w:t>Medicare UCCs</w:t>
            </w:r>
          </w:p>
        </w:tc>
        <w:tc>
          <w:tcPr>
            <w:tcW w:w="7329" w:type="dxa"/>
            <w:vAlign w:val="top"/>
          </w:tcPr>
          <w:p w14:paraId="09F8F142" w14:textId="285DB952" w:rsidR="00F370D7" w:rsidRPr="00FA0B30" w:rsidRDefault="00F039EB"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Medicare Urgent Care Clinics.</w:t>
            </w:r>
          </w:p>
          <w:p w14:paraId="25329A5F" w14:textId="71963BAF" w:rsidR="00F370D7" w:rsidRPr="00FA0B30" w:rsidRDefault="0040434A"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M</w:t>
            </w:r>
            <w:r w:rsidR="00F00E3F" w:rsidRPr="00FA0B30">
              <w:rPr>
                <w:lang w:val="en-AU"/>
              </w:rPr>
              <w:t>edicare</w:t>
            </w:r>
            <w:r w:rsidRPr="00FA0B30">
              <w:rPr>
                <w:lang w:val="en-AU"/>
              </w:rPr>
              <w:t xml:space="preserve"> UCC</w:t>
            </w:r>
            <w:r w:rsidR="00C8399E" w:rsidRPr="00FA0B30">
              <w:rPr>
                <w:lang w:val="en-AU"/>
              </w:rPr>
              <w:t>s</w:t>
            </w:r>
            <w:r w:rsidR="00F370D7" w:rsidRPr="00FA0B30">
              <w:rPr>
                <w:lang w:val="en-AU"/>
              </w:rPr>
              <w:t xml:space="preserve"> provide walk-in, bulk</w:t>
            </w:r>
            <w:r w:rsidR="0044662F">
              <w:rPr>
                <w:lang w:val="en-AU"/>
              </w:rPr>
              <w:t xml:space="preserve"> </w:t>
            </w:r>
            <w:r w:rsidR="00F370D7" w:rsidRPr="00FA0B30">
              <w:rPr>
                <w:lang w:val="en-AU"/>
              </w:rPr>
              <w:t>billed healthcare</w:t>
            </w:r>
            <w:r w:rsidR="008A1C5F" w:rsidRPr="00FA0B30">
              <w:rPr>
                <w:lang w:val="en-AU"/>
              </w:rPr>
              <w:t xml:space="preserve"> for urgent medical issues that do not require an emergency department. They are usually run by GPs, and open 7 days a week with extended hours. </w:t>
            </w:r>
          </w:p>
        </w:tc>
      </w:tr>
      <w:tr w:rsidR="00C23213" w:rsidRPr="00C0120D" w14:paraId="2CD2EF18" w14:textId="77777777" w:rsidTr="001111EE">
        <w:trPr>
          <w:cnfStyle w:val="000000100000" w:firstRow="0" w:lastRow="0" w:firstColumn="0" w:lastColumn="0" w:oddVBand="0" w:evenVBand="0" w:oddHBand="1" w:evenHBand="0" w:firstRowFirstColumn="0" w:firstRowLastColumn="0" w:lastRowFirstColumn="0" w:lastRowLastColumn="0"/>
          <w:trHeight w:val="998"/>
        </w:trPr>
        <w:tc>
          <w:tcPr>
            <w:cnfStyle w:val="001000000000" w:firstRow="0" w:lastRow="0" w:firstColumn="1" w:lastColumn="0" w:oddVBand="0" w:evenVBand="0" w:oddHBand="0" w:evenHBand="0" w:firstRowFirstColumn="0" w:firstRowLastColumn="0" w:lastRowFirstColumn="0" w:lastRowLastColumn="0"/>
            <w:tcW w:w="1701" w:type="dxa"/>
            <w:vAlign w:val="top"/>
          </w:tcPr>
          <w:p w14:paraId="459665D2" w14:textId="77777777" w:rsidR="003460B6" w:rsidRPr="00FA0B30" w:rsidRDefault="003460B6" w:rsidP="00FA0B30">
            <w:pPr>
              <w:pStyle w:val="TableParagraph"/>
              <w:spacing w:after="120"/>
              <w:rPr>
                <w:lang w:val="en-AU"/>
              </w:rPr>
            </w:pPr>
            <w:r w:rsidRPr="00FA0B30">
              <w:rPr>
                <w:lang w:val="en-AU"/>
              </w:rPr>
              <w:t>MMM</w:t>
            </w:r>
          </w:p>
        </w:tc>
        <w:tc>
          <w:tcPr>
            <w:tcW w:w="7329" w:type="dxa"/>
            <w:vAlign w:val="top"/>
          </w:tcPr>
          <w:p w14:paraId="35CCFD6F" w14:textId="77777777" w:rsidR="003460B6" w:rsidRPr="00FA0B30" w:rsidRDefault="003460B6"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Modified Monash Model.</w:t>
            </w:r>
          </w:p>
          <w:p w14:paraId="1423647E" w14:textId="77777777" w:rsidR="003460B6" w:rsidRPr="00FA0B30" w:rsidRDefault="003460B6"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 xml:space="preserve">The MMM measures remoteness and population size on a scale of MM 1 (a major city) and MM 7 (very remote). The MMM is used </w:t>
            </w:r>
            <w:r w:rsidRPr="00FA0B30">
              <w:rPr>
                <w:lang w:val="en-AU"/>
              </w:rPr>
              <w:lastRenderedPageBreak/>
              <w:t>widely by the Department, including for workforce programs.</w:t>
            </w:r>
          </w:p>
        </w:tc>
      </w:tr>
      <w:tr w:rsidR="001565E5" w:rsidRPr="00C0120D" w14:paraId="76F88BA7" w14:textId="77777777" w:rsidTr="001111EE">
        <w:trPr>
          <w:cnfStyle w:val="000000010000" w:firstRow="0" w:lastRow="0" w:firstColumn="0" w:lastColumn="0" w:oddVBand="0" w:evenVBand="0" w:oddHBand="0" w:evenHBand="1"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701" w:type="dxa"/>
            <w:vAlign w:val="top"/>
          </w:tcPr>
          <w:p w14:paraId="19257478" w14:textId="7B2FA437" w:rsidR="001565E5" w:rsidRPr="00FA0B30" w:rsidRDefault="001565E5" w:rsidP="00FA0B30">
            <w:pPr>
              <w:pStyle w:val="TableParagraph"/>
              <w:spacing w:after="120"/>
              <w:rPr>
                <w:lang w:val="en-AU"/>
              </w:rPr>
            </w:pPr>
            <w:r w:rsidRPr="00FA0B30">
              <w:rPr>
                <w:lang w:val="en-AU"/>
              </w:rPr>
              <w:lastRenderedPageBreak/>
              <w:t xml:space="preserve">MED  </w:t>
            </w:r>
          </w:p>
        </w:tc>
        <w:tc>
          <w:tcPr>
            <w:tcW w:w="7329" w:type="dxa"/>
            <w:vAlign w:val="top"/>
          </w:tcPr>
          <w:p w14:paraId="312D187B" w14:textId="48E396B2" w:rsidR="001565E5" w:rsidRPr="00FA0B30" w:rsidRDefault="001565E5"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My Emergency Doctor</w:t>
            </w:r>
            <w:r w:rsidR="00984556" w:rsidRPr="00FA0B30">
              <w:rPr>
                <w:lang w:val="en-AU"/>
              </w:rPr>
              <w:t>.</w:t>
            </w:r>
            <w:r w:rsidRPr="00FA0B30">
              <w:rPr>
                <w:lang w:val="en-AU"/>
              </w:rPr>
              <w:t xml:space="preserve"> </w:t>
            </w:r>
          </w:p>
          <w:p w14:paraId="4CF1E55A" w14:textId="38FC602B" w:rsidR="001565E5" w:rsidRPr="00FA0B30" w:rsidRDefault="001565E5"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 xml:space="preserve">MED </w:t>
            </w:r>
            <w:r w:rsidR="00F704B0" w:rsidRPr="00FA0B30">
              <w:rPr>
                <w:lang w:val="en-AU"/>
              </w:rPr>
              <w:t>is a 24/7 health advice service available via phone or video where patients are provided</w:t>
            </w:r>
            <w:r w:rsidR="00AC003E" w:rsidRPr="00FA0B30">
              <w:rPr>
                <w:lang w:val="en-AU"/>
              </w:rPr>
              <w:t xml:space="preserve"> health advice </w:t>
            </w:r>
            <w:r w:rsidR="00F704B0" w:rsidRPr="00FA0B30">
              <w:rPr>
                <w:lang w:val="en-AU"/>
              </w:rPr>
              <w:t xml:space="preserve">from a qualified Senior Emergency Specialist Doctor. </w:t>
            </w:r>
          </w:p>
        </w:tc>
      </w:tr>
      <w:tr w:rsidR="00542313" w:rsidRPr="00C0120D" w14:paraId="4BF254E5" w14:textId="77777777" w:rsidTr="001111EE">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701" w:type="dxa"/>
            <w:vAlign w:val="top"/>
          </w:tcPr>
          <w:p w14:paraId="1CEB0101" w14:textId="3F6707AF" w:rsidR="00542313" w:rsidRPr="00FA0B30" w:rsidRDefault="00542313" w:rsidP="00FA0B30">
            <w:pPr>
              <w:pStyle w:val="TableParagraph"/>
              <w:spacing w:after="120"/>
              <w:rPr>
                <w:lang w:val="en-AU"/>
              </w:rPr>
            </w:pPr>
            <w:r w:rsidRPr="00FA0B30">
              <w:rPr>
                <w:lang w:val="en-AU"/>
              </w:rPr>
              <w:t>NPHCDC</w:t>
            </w:r>
          </w:p>
        </w:tc>
        <w:tc>
          <w:tcPr>
            <w:tcW w:w="7329" w:type="dxa"/>
            <w:vAlign w:val="top"/>
          </w:tcPr>
          <w:p w14:paraId="7E9241C6" w14:textId="60BBF62D" w:rsidR="00542313" w:rsidRPr="00FA0B30" w:rsidRDefault="00542313"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National Primary Health Care Data Collection</w:t>
            </w:r>
            <w:r w:rsidR="00270A82" w:rsidRPr="00FA0B30">
              <w:rPr>
                <w:lang w:val="en-AU"/>
              </w:rPr>
              <w:t>.</w:t>
            </w:r>
            <w:r w:rsidRPr="00FA0B30">
              <w:rPr>
                <w:lang w:val="en-AU"/>
              </w:rPr>
              <w:t xml:space="preserve"> </w:t>
            </w:r>
          </w:p>
        </w:tc>
      </w:tr>
      <w:tr w:rsidR="00DC0BC3" w:rsidRPr="00C0120D" w14:paraId="6563CBCB" w14:textId="77777777" w:rsidTr="001111EE">
        <w:trPr>
          <w:cnfStyle w:val="000000010000" w:firstRow="0" w:lastRow="0" w:firstColumn="0" w:lastColumn="0" w:oddVBand="0" w:evenVBand="0" w:oddHBand="0" w:evenHBand="1" w:firstRowFirstColumn="0" w:firstRowLastColumn="0" w:lastRowFirstColumn="0" w:lastRowLastColumn="0"/>
          <w:trHeight w:val="1203"/>
        </w:trPr>
        <w:tc>
          <w:tcPr>
            <w:cnfStyle w:val="001000000000" w:firstRow="0" w:lastRow="0" w:firstColumn="1" w:lastColumn="0" w:oddVBand="0" w:evenVBand="0" w:oddHBand="0" w:evenHBand="0" w:firstRowFirstColumn="0" w:firstRowLastColumn="0" w:lastRowFirstColumn="0" w:lastRowLastColumn="0"/>
            <w:tcW w:w="1701" w:type="dxa"/>
            <w:vAlign w:val="top"/>
          </w:tcPr>
          <w:p w14:paraId="0AADFB6E" w14:textId="5BE67B2C" w:rsidR="00DC0BC3" w:rsidRPr="00FA0B30" w:rsidRDefault="00DC0BC3" w:rsidP="00FA0B30">
            <w:pPr>
              <w:pStyle w:val="TableParagraph"/>
              <w:spacing w:after="120"/>
              <w:rPr>
                <w:lang w:val="en-AU"/>
              </w:rPr>
            </w:pPr>
            <w:r w:rsidRPr="00FA0B30">
              <w:rPr>
                <w:lang w:val="en-AU"/>
              </w:rPr>
              <w:t>NCH</w:t>
            </w:r>
          </w:p>
        </w:tc>
        <w:tc>
          <w:tcPr>
            <w:tcW w:w="7329" w:type="dxa"/>
            <w:vAlign w:val="top"/>
          </w:tcPr>
          <w:p w14:paraId="5A4A4307" w14:textId="0572409C" w:rsidR="00DC0BC3" w:rsidRPr="00FA0B30" w:rsidRDefault="00DC0BC3"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National Coronavirus Helpline</w:t>
            </w:r>
            <w:r w:rsidR="00984556" w:rsidRPr="00FA0B30">
              <w:rPr>
                <w:lang w:val="en-AU"/>
              </w:rPr>
              <w:t>.</w:t>
            </w:r>
            <w:r w:rsidRPr="00FA0B30">
              <w:rPr>
                <w:lang w:val="en-AU"/>
              </w:rPr>
              <w:t xml:space="preserve"> </w:t>
            </w:r>
          </w:p>
          <w:p w14:paraId="4F936A5A" w14:textId="395EAC6B" w:rsidR="00DC0BC3" w:rsidRPr="00FA0B30" w:rsidRDefault="00DC0BC3"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 xml:space="preserve">NCH </w:t>
            </w:r>
            <w:r w:rsidR="007E16FC" w:rsidRPr="00FA0B30">
              <w:rPr>
                <w:lang w:val="en-AU"/>
              </w:rPr>
              <w:t>is an additional service offer</w:t>
            </w:r>
            <w:r w:rsidR="00276C8C" w:rsidRPr="00FA0B30">
              <w:rPr>
                <w:lang w:val="en-AU"/>
              </w:rPr>
              <w:t>ed by</w:t>
            </w:r>
            <w:r w:rsidR="007E16FC" w:rsidRPr="00FA0B30">
              <w:rPr>
                <w:lang w:val="en-AU"/>
              </w:rPr>
              <w:t xml:space="preserve"> </w:t>
            </w:r>
            <w:proofErr w:type="spellStart"/>
            <w:r w:rsidR="00307A4F" w:rsidRPr="00FA0B30">
              <w:rPr>
                <w:lang w:val="en-AU"/>
              </w:rPr>
              <w:t>H</w:t>
            </w:r>
            <w:r w:rsidR="007E16FC" w:rsidRPr="00FA0B30">
              <w:rPr>
                <w:lang w:val="en-AU"/>
              </w:rPr>
              <w:t>ealthdirect</w:t>
            </w:r>
            <w:proofErr w:type="spellEnd"/>
            <w:r w:rsidR="007E16FC" w:rsidRPr="00FA0B30">
              <w:rPr>
                <w:lang w:val="en-AU"/>
              </w:rPr>
              <w:t xml:space="preserve"> </w:t>
            </w:r>
            <w:r w:rsidR="00642676" w:rsidRPr="00FA0B30">
              <w:rPr>
                <w:lang w:val="en-AU"/>
              </w:rPr>
              <w:t xml:space="preserve">Australia </w:t>
            </w:r>
            <w:r w:rsidR="007E16FC" w:rsidRPr="00FA0B30">
              <w:rPr>
                <w:lang w:val="en-AU"/>
              </w:rPr>
              <w:t xml:space="preserve">which provides general and clinical advice related to COVID-19. </w:t>
            </w:r>
          </w:p>
        </w:tc>
      </w:tr>
      <w:tr w:rsidR="005D29A2" w:rsidRPr="00C0120D" w14:paraId="18825B8C" w14:textId="77777777" w:rsidTr="001111EE">
        <w:trPr>
          <w:cnfStyle w:val="000000100000" w:firstRow="0" w:lastRow="0" w:firstColumn="0" w:lastColumn="0" w:oddVBand="0" w:evenVBand="0" w:oddHBand="1" w:evenHBand="0" w:firstRowFirstColumn="0" w:firstRowLastColumn="0" w:lastRowFirstColumn="0" w:lastRowLastColumn="0"/>
          <w:trHeight w:val="998"/>
        </w:trPr>
        <w:tc>
          <w:tcPr>
            <w:cnfStyle w:val="001000000000" w:firstRow="0" w:lastRow="0" w:firstColumn="1" w:lastColumn="0" w:oddVBand="0" w:evenVBand="0" w:oddHBand="0" w:evenHBand="0" w:firstRowFirstColumn="0" w:firstRowLastColumn="0" w:lastRowFirstColumn="0" w:lastRowLastColumn="0"/>
            <w:tcW w:w="1701" w:type="dxa"/>
            <w:vAlign w:val="top"/>
          </w:tcPr>
          <w:p w14:paraId="3D8639AB" w14:textId="77777777" w:rsidR="003460B6" w:rsidRPr="00FA0B30" w:rsidRDefault="003460B6" w:rsidP="00FA0B30">
            <w:pPr>
              <w:pStyle w:val="TableParagraph"/>
              <w:spacing w:after="120"/>
              <w:rPr>
                <w:lang w:val="en-AU"/>
              </w:rPr>
            </w:pPr>
            <w:r w:rsidRPr="00FA0B30">
              <w:rPr>
                <w:lang w:val="en-AU"/>
              </w:rPr>
              <w:t>PHN</w:t>
            </w:r>
          </w:p>
        </w:tc>
        <w:tc>
          <w:tcPr>
            <w:tcW w:w="7329" w:type="dxa"/>
            <w:vAlign w:val="top"/>
          </w:tcPr>
          <w:p w14:paraId="615F1ABA" w14:textId="6B7747E3" w:rsidR="003460B6" w:rsidRPr="00FA0B30" w:rsidRDefault="003460B6"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Primary Health Network.</w:t>
            </w:r>
          </w:p>
          <w:p w14:paraId="189147F6" w14:textId="66D05FCB" w:rsidR="003460B6" w:rsidRPr="00FA0B30" w:rsidRDefault="003460B6"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PHNs are independent organisations that are funded by the Australian Government to manage health regions. There are currently 31 PHN regions across Australia.</w:t>
            </w:r>
          </w:p>
        </w:tc>
      </w:tr>
      <w:tr w:rsidR="00C23213" w:rsidRPr="00C0120D" w14:paraId="39B3A4F3" w14:textId="77777777" w:rsidTr="001111EE">
        <w:trPr>
          <w:cnfStyle w:val="000000010000" w:firstRow="0" w:lastRow="0" w:firstColumn="0" w:lastColumn="0" w:oddVBand="0" w:evenVBand="0" w:oddHBand="0" w:evenHBand="1" w:firstRowFirstColumn="0" w:firstRowLastColumn="0" w:lastRowFirstColumn="0" w:lastRowLastColumn="0"/>
          <w:trHeight w:val="998"/>
        </w:trPr>
        <w:tc>
          <w:tcPr>
            <w:cnfStyle w:val="001000000000" w:firstRow="0" w:lastRow="0" w:firstColumn="1" w:lastColumn="0" w:oddVBand="0" w:evenVBand="0" w:oddHBand="0" w:evenHBand="0" w:firstRowFirstColumn="0" w:firstRowLastColumn="0" w:lastRowFirstColumn="0" w:lastRowLastColumn="0"/>
            <w:tcW w:w="1701" w:type="dxa"/>
            <w:vAlign w:val="top"/>
          </w:tcPr>
          <w:p w14:paraId="0F590D98" w14:textId="3D09C13F" w:rsidR="00C8399E" w:rsidRPr="00FA0B30" w:rsidRDefault="00C8399E" w:rsidP="00FA0B30">
            <w:pPr>
              <w:pStyle w:val="TableParagraph"/>
              <w:spacing w:after="120"/>
              <w:rPr>
                <w:lang w:val="en-AU"/>
              </w:rPr>
            </w:pPr>
            <w:r w:rsidRPr="00FA0B30">
              <w:rPr>
                <w:lang w:val="en-AU"/>
              </w:rPr>
              <w:t>Non-</w:t>
            </w:r>
            <w:r w:rsidR="00C01FD8" w:rsidRPr="00FA0B30">
              <w:rPr>
                <w:lang w:val="en-AU"/>
              </w:rPr>
              <w:t xml:space="preserve">vocationally registered </w:t>
            </w:r>
            <w:r w:rsidRPr="00FA0B30">
              <w:rPr>
                <w:lang w:val="en-AU"/>
              </w:rPr>
              <w:t>GP</w:t>
            </w:r>
          </w:p>
        </w:tc>
        <w:tc>
          <w:tcPr>
            <w:tcW w:w="7329" w:type="dxa"/>
            <w:vAlign w:val="top"/>
          </w:tcPr>
          <w:p w14:paraId="2CD948A4" w14:textId="77777777" w:rsidR="00C8399E" w:rsidRPr="00FA0B30" w:rsidRDefault="00C8399E"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Non-vocationally registered general practitioner.</w:t>
            </w:r>
          </w:p>
          <w:p w14:paraId="666B33EB" w14:textId="33CD6F90" w:rsidR="00C8399E" w:rsidRPr="00FA0B30" w:rsidDel="00C8399E" w:rsidRDefault="00C8399E"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Non-</w:t>
            </w:r>
            <w:r w:rsidR="00C01FD8" w:rsidRPr="00FA0B30">
              <w:rPr>
                <w:lang w:val="en-AU"/>
              </w:rPr>
              <w:t xml:space="preserve">vocationally registered </w:t>
            </w:r>
            <w:r w:rsidRPr="00FA0B30">
              <w:rPr>
                <w:lang w:val="en-AU"/>
              </w:rPr>
              <w:t>GPs are doctors who have not undertaken the appropriate training and continuing development to be considered a fellow of the Royal Australian College of General Practitioners or the Australian College of Rural and Remote Medicine. These doctors are not eligible to access the higher MBS rebates for consultations unless they are part of a workforce program such as the AHOMP or ROMP programs.</w:t>
            </w:r>
          </w:p>
        </w:tc>
      </w:tr>
      <w:tr w:rsidR="005D29A2" w:rsidRPr="00C0120D" w14:paraId="7B07F791" w14:textId="77777777" w:rsidTr="001111EE">
        <w:trPr>
          <w:cnfStyle w:val="000000100000" w:firstRow="0" w:lastRow="0" w:firstColumn="0" w:lastColumn="0" w:oddVBand="0" w:evenVBand="0" w:oddHBand="1" w:evenHBand="0" w:firstRowFirstColumn="0" w:firstRowLastColumn="0" w:lastRowFirstColumn="0" w:lastRowLastColumn="0"/>
          <w:trHeight w:val="998"/>
        </w:trPr>
        <w:tc>
          <w:tcPr>
            <w:cnfStyle w:val="001000000000" w:firstRow="0" w:lastRow="0" w:firstColumn="1" w:lastColumn="0" w:oddVBand="0" w:evenVBand="0" w:oddHBand="0" w:evenHBand="0" w:firstRowFirstColumn="0" w:firstRowLastColumn="0" w:lastRowFirstColumn="0" w:lastRowLastColumn="0"/>
            <w:tcW w:w="1701" w:type="dxa"/>
            <w:vAlign w:val="top"/>
          </w:tcPr>
          <w:p w14:paraId="1164B51E" w14:textId="128BB10A" w:rsidR="003460B6" w:rsidRPr="00FA0B30" w:rsidRDefault="00C8399E" w:rsidP="00FA0B30">
            <w:pPr>
              <w:pStyle w:val="TableParagraph"/>
              <w:spacing w:after="120"/>
              <w:rPr>
                <w:lang w:val="en-AU"/>
              </w:rPr>
            </w:pPr>
            <w:r w:rsidRPr="00FA0B30">
              <w:rPr>
                <w:lang w:val="en-AU"/>
              </w:rPr>
              <w:t>RAC</w:t>
            </w:r>
            <w:r w:rsidR="009C368C" w:rsidRPr="00FA0B30">
              <w:rPr>
                <w:lang w:val="en-AU"/>
              </w:rPr>
              <w:t>H</w:t>
            </w:r>
          </w:p>
        </w:tc>
        <w:tc>
          <w:tcPr>
            <w:tcW w:w="7329" w:type="dxa"/>
            <w:vAlign w:val="top"/>
          </w:tcPr>
          <w:p w14:paraId="03BC513A" w14:textId="141394CB" w:rsidR="00C8399E" w:rsidRPr="00FA0B30" w:rsidRDefault="00C8399E"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 xml:space="preserve">Residential aged care </w:t>
            </w:r>
            <w:r w:rsidR="009C368C" w:rsidRPr="00FA0B30">
              <w:rPr>
                <w:lang w:val="en-AU"/>
              </w:rPr>
              <w:t>home</w:t>
            </w:r>
            <w:r w:rsidRPr="00FA0B30">
              <w:rPr>
                <w:lang w:val="en-AU"/>
              </w:rPr>
              <w:t>.</w:t>
            </w:r>
          </w:p>
          <w:p w14:paraId="6FC600B7" w14:textId="77777777" w:rsidR="003460B6" w:rsidRPr="00FA0B30" w:rsidRDefault="00C8399E"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A special-purpose facility that provides accommodation and other types of support, including assistance with day-to-day living, intensive forms of care, and assistance towards independent living, to frail and aged residents.</w:t>
            </w:r>
          </w:p>
          <w:p w14:paraId="0C7EE446" w14:textId="5EB9AF61" w:rsidR="009D32C3" w:rsidRPr="00FA0B30" w:rsidRDefault="002D4D3A"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 xml:space="preserve">Residential aged care homes are referred to as </w:t>
            </w:r>
            <w:r w:rsidR="00AF0493" w:rsidRPr="00FA0B30">
              <w:rPr>
                <w:lang w:val="en-AU"/>
              </w:rPr>
              <w:t>‘</w:t>
            </w:r>
            <w:r w:rsidRPr="00FA0B30">
              <w:rPr>
                <w:color w:val="364249"/>
                <w:lang w:val="en-AU"/>
              </w:rPr>
              <w:t>residential aged care facility</w:t>
            </w:r>
            <w:r w:rsidR="00AF0493" w:rsidRPr="00FA0B30">
              <w:rPr>
                <w:color w:val="364249"/>
                <w:lang w:val="en-AU"/>
              </w:rPr>
              <w:t>’</w:t>
            </w:r>
            <w:r w:rsidRPr="00FA0B30">
              <w:rPr>
                <w:color w:val="364249"/>
                <w:lang w:val="en-AU"/>
              </w:rPr>
              <w:t xml:space="preserve"> in the Medicare Benefits Schedule.</w:t>
            </w:r>
          </w:p>
        </w:tc>
      </w:tr>
      <w:tr w:rsidR="00C23213" w:rsidRPr="00C0120D" w14:paraId="4D5E4DDC" w14:textId="77777777" w:rsidTr="001111EE">
        <w:trPr>
          <w:cnfStyle w:val="000000010000" w:firstRow="0" w:lastRow="0" w:firstColumn="0" w:lastColumn="0" w:oddVBand="0" w:evenVBand="0" w:oddHBand="0" w:evenHBand="1"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1701" w:type="dxa"/>
            <w:vAlign w:val="top"/>
          </w:tcPr>
          <w:p w14:paraId="3A54C11B" w14:textId="3B534C85" w:rsidR="00E20CDF" w:rsidRPr="00FA0B30" w:rsidRDefault="00E20CDF" w:rsidP="00FA0B30">
            <w:pPr>
              <w:pStyle w:val="TableParagraph"/>
              <w:spacing w:after="120"/>
              <w:rPr>
                <w:lang w:val="en-AU"/>
              </w:rPr>
            </w:pPr>
            <w:r w:rsidRPr="00FA0B30">
              <w:rPr>
                <w:lang w:val="en-AU"/>
              </w:rPr>
              <w:t xml:space="preserve">RACGP </w:t>
            </w:r>
          </w:p>
        </w:tc>
        <w:tc>
          <w:tcPr>
            <w:tcW w:w="7329" w:type="dxa"/>
            <w:vAlign w:val="top"/>
          </w:tcPr>
          <w:p w14:paraId="6080EF04" w14:textId="54E2AD7A" w:rsidR="00E20CDF" w:rsidRPr="00FA0B30" w:rsidRDefault="00E20CDF"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Roya</w:t>
            </w:r>
            <w:r w:rsidR="001B6EF4" w:rsidRPr="00FA0B30">
              <w:rPr>
                <w:lang w:val="en-AU"/>
              </w:rPr>
              <w:t>l</w:t>
            </w:r>
            <w:r w:rsidRPr="00FA0B30">
              <w:rPr>
                <w:lang w:val="en-AU"/>
              </w:rPr>
              <w:t xml:space="preserve"> Australian College of General Practitioners</w:t>
            </w:r>
            <w:r w:rsidR="00984556" w:rsidRPr="00FA0B30">
              <w:rPr>
                <w:lang w:val="en-AU"/>
              </w:rPr>
              <w:t>.</w:t>
            </w:r>
            <w:r w:rsidRPr="00FA0B30">
              <w:rPr>
                <w:lang w:val="en-AU"/>
              </w:rPr>
              <w:t xml:space="preserve"> </w:t>
            </w:r>
          </w:p>
        </w:tc>
      </w:tr>
      <w:tr w:rsidR="002B39A8" w:rsidRPr="00C0120D" w14:paraId="27F1F6B8" w14:textId="77777777" w:rsidTr="001111EE">
        <w:trPr>
          <w:cnfStyle w:val="000000100000" w:firstRow="0" w:lastRow="0" w:firstColumn="0" w:lastColumn="0" w:oddVBand="0" w:evenVBand="0" w:oddHBand="1" w:evenHBand="0" w:firstRowFirstColumn="0" w:firstRowLastColumn="0" w:lastRowFirstColumn="0" w:lastRowLastColumn="0"/>
          <w:trHeight w:val="1431"/>
        </w:trPr>
        <w:tc>
          <w:tcPr>
            <w:cnfStyle w:val="001000000000" w:firstRow="0" w:lastRow="0" w:firstColumn="1" w:lastColumn="0" w:oddVBand="0" w:evenVBand="0" w:oddHBand="0" w:evenHBand="0" w:firstRowFirstColumn="0" w:firstRowLastColumn="0" w:lastRowFirstColumn="0" w:lastRowLastColumn="0"/>
            <w:tcW w:w="1701" w:type="dxa"/>
            <w:vAlign w:val="top"/>
          </w:tcPr>
          <w:p w14:paraId="7E5CAF8A" w14:textId="6EDC90F5" w:rsidR="002B39A8" w:rsidRPr="00FA0B30" w:rsidRDefault="002B39A8" w:rsidP="00FA0B30">
            <w:pPr>
              <w:pStyle w:val="TableParagraph"/>
              <w:spacing w:after="120"/>
              <w:rPr>
                <w:lang w:val="en-AU"/>
              </w:rPr>
            </w:pPr>
            <w:r w:rsidRPr="00FA0B30">
              <w:rPr>
                <w:lang w:val="en-AU"/>
              </w:rPr>
              <w:t xml:space="preserve">RRMA </w:t>
            </w:r>
          </w:p>
        </w:tc>
        <w:tc>
          <w:tcPr>
            <w:tcW w:w="7329" w:type="dxa"/>
            <w:vAlign w:val="top"/>
          </w:tcPr>
          <w:p w14:paraId="7FA01C01" w14:textId="14DFEB2B" w:rsidR="002B39A8" w:rsidRPr="00FA0B30" w:rsidRDefault="002B39A8"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Rural, Remote and Metropolitan Area</w:t>
            </w:r>
            <w:r w:rsidR="00984556" w:rsidRPr="00FA0B30">
              <w:rPr>
                <w:lang w:val="en-AU"/>
              </w:rPr>
              <w:t>.</w:t>
            </w:r>
            <w:r w:rsidRPr="00FA0B30">
              <w:rPr>
                <w:lang w:val="en-AU"/>
              </w:rPr>
              <w:t xml:space="preserve"> </w:t>
            </w:r>
          </w:p>
          <w:p w14:paraId="44C72C0E" w14:textId="476B7D58" w:rsidR="002B39A8" w:rsidRPr="00FA0B30" w:rsidRDefault="002B39A8"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RRMA classification</w:t>
            </w:r>
            <w:r w:rsidR="004475CC">
              <w:rPr>
                <w:lang w:val="en-AU"/>
              </w:rPr>
              <w:t>s</w:t>
            </w:r>
            <w:r w:rsidRPr="00FA0B30">
              <w:rPr>
                <w:lang w:val="en-AU"/>
              </w:rPr>
              <w:t xml:space="preserve"> divide Australia into rural, remote, and metropolitan zones. </w:t>
            </w:r>
            <w:r w:rsidR="00075925" w:rsidRPr="00FA0B30">
              <w:rPr>
                <w:lang w:val="en-AU"/>
              </w:rPr>
              <w:t xml:space="preserve">They are used as a </w:t>
            </w:r>
            <w:proofErr w:type="gramStart"/>
            <w:r w:rsidR="00075925" w:rsidRPr="00FA0B30">
              <w:rPr>
                <w:lang w:val="en-AU"/>
              </w:rPr>
              <w:t>general purpose</w:t>
            </w:r>
            <w:proofErr w:type="gramEnd"/>
            <w:r w:rsidR="00075925" w:rsidRPr="00FA0B30">
              <w:rPr>
                <w:lang w:val="en-AU"/>
              </w:rPr>
              <w:t xml:space="preserve"> tool for policies and programs related to rural and remote areas. </w:t>
            </w:r>
          </w:p>
        </w:tc>
      </w:tr>
      <w:tr w:rsidR="001B6EF4" w:rsidRPr="00C0120D" w14:paraId="2FC78945" w14:textId="77777777" w:rsidTr="001111EE">
        <w:trPr>
          <w:cnfStyle w:val="000000010000" w:firstRow="0" w:lastRow="0" w:firstColumn="0" w:lastColumn="0" w:oddVBand="0" w:evenVBand="0" w:oddHBand="0" w:evenHBand="1"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701" w:type="dxa"/>
            <w:vAlign w:val="top"/>
          </w:tcPr>
          <w:p w14:paraId="34BAA63A" w14:textId="54FCDB1B" w:rsidR="001B6EF4" w:rsidRPr="00FA0B30" w:rsidRDefault="008424AA" w:rsidP="00FA0B30">
            <w:pPr>
              <w:pStyle w:val="TableParagraph"/>
              <w:spacing w:after="120"/>
              <w:rPr>
                <w:lang w:val="en-AU"/>
              </w:rPr>
            </w:pPr>
            <w:r w:rsidRPr="00FA0B30">
              <w:rPr>
                <w:lang w:val="en-AU"/>
              </w:rPr>
              <w:t xml:space="preserve">Review </w:t>
            </w:r>
          </w:p>
        </w:tc>
        <w:tc>
          <w:tcPr>
            <w:tcW w:w="7329" w:type="dxa"/>
            <w:vAlign w:val="top"/>
          </w:tcPr>
          <w:p w14:paraId="7787CCC5" w14:textId="7E226608" w:rsidR="001B6EF4" w:rsidRPr="00FA0B30" w:rsidRDefault="008424AA"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Review of Primary Care After Hours Programs and Policy</w:t>
            </w:r>
            <w:r w:rsidR="00984556" w:rsidRPr="00FA0B30">
              <w:rPr>
                <w:lang w:val="en-AU"/>
              </w:rPr>
              <w:t>.</w:t>
            </w:r>
          </w:p>
        </w:tc>
      </w:tr>
      <w:tr w:rsidR="004E504E" w:rsidRPr="00C0120D" w14:paraId="64C95DA0" w14:textId="77777777" w:rsidTr="001111EE">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701" w:type="dxa"/>
            <w:vAlign w:val="top"/>
          </w:tcPr>
          <w:p w14:paraId="0E9817E6" w14:textId="02E89E04" w:rsidR="004E504E" w:rsidRPr="00FA0B30" w:rsidRDefault="004E504E" w:rsidP="00FA0B30">
            <w:pPr>
              <w:pStyle w:val="TableParagraph"/>
              <w:spacing w:after="120"/>
              <w:rPr>
                <w:lang w:val="en-AU"/>
              </w:rPr>
            </w:pPr>
            <w:r w:rsidRPr="00FA0B30">
              <w:rPr>
                <w:lang w:val="en-AU"/>
              </w:rPr>
              <w:lastRenderedPageBreak/>
              <w:t>PRIMM</w:t>
            </w:r>
          </w:p>
        </w:tc>
        <w:tc>
          <w:tcPr>
            <w:tcW w:w="7329" w:type="dxa"/>
            <w:vAlign w:val="top"/>
          </w:tcPr>
          <w:p w14:paraId="7BD9922A" w14:textId="6D5D8C59" w:rsidR="004E504E" w:rsidRPr="00FA0B30" w:rsidRDefault="004E504E"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Primary Care Rural Innovative Multidisciplinary Models</w:t>
            </w:r>
            <w:r w:rsidR="00D61A9C" w:rsidRPr="00FA0B30">
              <w:rPr>
                <w:lang w:val="en-AU"/>
              </w:rPr>
              <w:t>.</w:t>
            </w:r>
          </w:p>
        </w:tc>
      </w:tr>
      <w:tr w:rsidR="00987F1F" w:rsidRPr="00C0120D" w14:paraId="45D7644D" w14:textId="77777777" w:rsidTr="001111EE">
        <w:trPr>
          <w:cnfStyle w:val="000000010000" w:firstRow="0" w:lastRow="0" w:firstColumn="0" w:lastColumn="0" w:oddVBand="0" w:evenVBand="0" w:oddHBand="0" w:evenHBand="1" w:firstRowFirstColumn="0" w:firstRowLastColumn="0" w:lastRowFirstColumn="0" w:lastRowLastColumn="0"/>
          <w:trHeight w:val="1383"/>
        </w:trPr>
        <w:tc>
          <w:tcPr>
            <w:cnfStyle w:val="001000000000" w:firstRow="0" w:lastRow="0" w:firstColumn="1" w:lastColumn="0" w:oddVBand="0" w:evenVBand="0" w:oddHBand="0" w:evenHBand="0" w:firstRowFirstColumn="0" w:firstRowLastColumn="0" w:lastRowFirstColumn="0" w:lastRowLastColumn="0"/>
            <w:tcW w:w="1701" w:type="dxa"/>
            <w:vAlign w:val="top"/>
          </w:tcPr>
          <w:p w14:paraId="7D664EFF" w14:textId="148A1819" w:rsidR="00987F1F" w:rsidRPr="00FA0B30" w:rsidRDefault="00987F1F" w:rsidP="00FA0B30">
            <w:pPr>
              <w:pStyle w:val="TableParagraph"/>
              <w:spacing w:after="120"/>
              <w:rPr>
                <w:lang w:val="en-AU"/>
              </w:rPr>
            </w:pPr>
            <w:r w:rsidRPr="00FA0B30">
              <w:rPr>
                <w:lang w:val="en-AU"/>
              </w:rPr>
              <w:t>SAVC</w:t>
            </w:r>
          </w:p>
        </w:tc>
        <w:tc>
          <w:tcPr>
            <w:tcW w:w="7329" w:type="dxa"/>
            <w:vAlign w:val="top"/>
          </w:tcPr>
          <w:p w14:paraId="3E17ACE9" w14:textId="04E75157" w:rsidR="00987F1F" w:rsidRPr="00FA0B30" w:rsidRDefault="00987F1F"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S</w:t>
            </w:r>
            <w:r w:rsidR="009E5AA5" w:rsidRPr="00FA0B30">
              <w:rPr>
                <w:lang w:val="en-AU"/>
              </w:rPr>
              <w:t>outh Australian Virtual Car</w:t>
            </w:r>
            <w:r w:rsidR="00F9327D" w:rsidRPr="00FA0B30">
              <w:rPr>
                <w:lang w:val="en-AU"/>
              </w:rPr>
              <w:t>e</w:t>
            </w:r>
            <w:r w:rsidR="009E5AA5" w:rsidRPr="00FA0B30">
              <w:rPr>
                <w:lang w:val="en-AU"/>
              </w:rPr>
              <w:t xml:space="preserve"> Services</w:t>
            </w:r>
            <w:r w:rsidR="00984556" w:rsidRPr="00FA0B30">
              <w:rPr>
                <w:lang w:val="en-AU"/>
              </w:rPr>
              <w:t>.</w:t>
            </w:r>
            <w:r w:rsidR="009E5AA5" w:rsidRPr="00FA0B30">
              <w:rPr>
                <w:lang w:val="en-AU"/>
              </w:rPr>
              <w:t xml:space="preserve"> </w:t>
            </w:r>
          </w:p>
          <w:p w14:paraId="58F18DBD" w14:textId="23AAB524" w:rsidR="009E5AA5" w:rsidRPr="00FA0B30" w:rsidRDefault="009E5AA5"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 xml:space="preserve">SAVC provide virtual, personalised assessments via video link for urgent patients on-scene with SA Ambulance crews, regional </w:t>
            </w:r>
            <w:proofErr w:type="gramStart"/>
            <w:r w:rsidRPr="00FA0B30">
              <w:rPr>
                <w:lang w:val="en-AU"/>
              </w:rPr>
              <w:t>clinicians</w:t>
            </w:r>
            <w:proofErr w:type="gramEnd"/>
            <w:r w:rsidRPr="00FA0B30">
              <w:rPr>
                <w:lang w:val="en-AU"/>
              </w:rPr>
              <w:t xml:space="preserve"> or aged care staff. </w:t>
            </w:r>
          </w:p>
        </w:tc>
      </w:tr>
      <w:tr w:rsidR="00C23213" w:rsidRPr="00C0120D" w14:paraId="5B1960E2" w14:textId="77777777" w:rsidTr="001111EE">
        <w:trPr>
          <w:cnfStyle w:val="000000100000" w:firstRow="0" w:lastRow="0" w:firstColumn="0" w:lastColumn="0" w:oddVBand="0" w:evenVBand="0" w:oddHBand="1" w:evenHBand="0" w:firstRowFirstColumn="0" w:firstRowLastColumn="0" w:lastRowFirstColumn="0" w:lastRowLastColumn="0"/>
          <w:trHeight w:val="1167"/>
        </w:trPr>
        <w:tc>
          <w:tcPr>
            <w:cnfStyle w:val="001000000000" w:firstRow="0" w:lastRow="0" w:firstColumn="1" w:lastColumn="0" w:oddVBand="0" w:evenVBand="0" w:oddHBand="0" w:evenHBand="0" w:firstRowFirstColumn="0" w:firstRowLastColumn="0" w:lastRowFirstColumn="0" w:lastRowLastColumn="0"/>
            <w:tcW w:w="1701" w:type="dxa"/>
            <w:vAlign w:val="top"/>
          </w:tcPr>
          <w:p w14:paraId="4E1E5EB8" w14:textId="233493BE" w:rsidR="00C23213" w:rsidRPr="00FA0B30" w:rsidRDefault="00C23213" w:rsidP="00FA0B30">
            <w:pPr>
              <w:pStyle w:val="TableParagraph"/>
              <w:spacing w:after="120"/>
              <w:rPr>
                <w:lang w:val="en-AU"/>
              </w:rPr>
            </w:pPr>
            <w:r w:rsidRPr="00FA0B30">
              <w:rPr>
                <w:lang w:val="en-AU"/>
              </w:rPr>
              <w:t xml:space="preserve">SWPE </w:t>
            </w:r>
          </w:p>
        </w:tc>
        <w:tc>
          <w:tcPr>
            <w:tcW w:w="7329" w:type="dxa"/>
            <w:vAlign w:val="top"/>
          </w:tcPr>
          <w:p w14:paraId="347D75F1" w14:textId="53F19CCC" w:rsidR="00E50F3D" w:rsidRPr="00FA0B30" w:rsidRDefault="00C23213"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Standard Whole Patient Equivalent</w:t>
            </w:r>
            <w:r w:rsidR="00984556" w:rsidRPr="00FA0B30">
              <w:rPr>
                <w:lang w:val="en-AU"/>
              </w:rPr>
              <w:t>.</w:t>
            </w:r>
          </w:p>
          <w:p w14:paraId="7E248BF0" w14:textId="60102048" w:rsidR="00A30B1D" w:rsidRPr="00FA0B30" w:rsidRDefault="00A85D3D"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 xml:space="preserve">SWPE </w:t>
            </w:r>
            <w:r w:rsidR="00A30B1D" w:rsidRPr="00FA0B30">
              <w:rPr>
                <w:lang w:val="en-AU"/>
              </w:rPr>
              <w:t xml:space="preserve">is the basis for determining PIP payment amounts for some PIP incentives. </w:t>
            </w:r>
            <w:r w:rsidR="00273061" w:rsidRPr="00FA0B30">
              <w:rPr>
                <w:lang w:val="en-AU"/>
              </w:rPr>
              <w:t xml:space="preserve">SWPE is a calculation of practice size. </w:t>
            </w:r>
          </w:p>
        </w:tc>
      </w:tr>
      <w:tr w:rsidR="005D29A2" w:rsidRPr="00C0120D" w14:paraId="45312853" w14:textId="77777777" w:rsidTr="001111EE">
        <w:trPr>
          <w:cnfStyle w:val="000000010000" w:firstRow="0" w:lastRow="0" w:firstColumn="0" w:lastColumn="0" w:oddVBand="0" w:evenVBand="0" w:oddHBand="0" w:evenHBand="1" w:firstRowFirstColumn="0" w:firstRowLastColumn="0" w:lastRowFirstColumn="0" w:lastRowLastColumn="0"/>
          <w:trHeight w:val="998"/>
        </w:trPr>
        <w:tc>
          <w:tcPr>
            <w:cnfStyle w:val="001000000000" w:firstRow="0" w:lastRow="0" w:firstColumn="1" w:lastColumn="0" w:oddVBand="0" w:evenVBand="0" w:oddHBand="0" w:evenHBand="0" w:firstRowFirstColumn="0" w:firstRowLastColumn="0" w:lastRowFirstColumn="0" w:lastRowLastColumn="0"/>
            <w:tcW w:w="1701" w:type="dxa"/>
            <w:vAlign w:val="top"/>
          </w:tcPr>
          <w:p w14:paraId="7708A4A5" w14:textId="7A47F303" w:rsidR="00C8399E" w:rsidRPr="00FA0B30" w:rsidRDefault="00C8399E" w:rsidP="00FA0B30">
            <w:pPr>
              <w:pStyle w:val="TableParagraph"/>
              <w:spacing w:after="120"/>
              <w:rPr>
                <w:lang w:val="en-AU"/>
              </w:rPr>
            </w:pPr>
            <w:r w:rsidRPr="00FA0B30">
              <w:rPr>
                <w:lang w:val="en-AU"/>
              </w:rPr>
              <w:t>Usual hours</w:t>
            </w:r>
          </w:p>
        </w:tc>
        <w:tc>
          <w:tcPr>
            <w:tcW w:w="7329" w:type="dxa"/>
            <w:vAlign w:val="top"/>
          </w:tcPr>
          <w:p w14:paraId="3542B772" w14:textId="6E25CF16" w:rsidR="00C8399E" w:rsidRPr="00FA0B30" w:rsidRDefault="00C8399E" w:rsidP="00F63F8C">
            <w:pPr>
              <w:pStyle w:val="TableParagraph"/>
              <w:spacing w:after="120"/>
              <w:cnfStyle w:val="000000010000" w:firstRow="0" w:lastRow="0" w:firstColumn="0" w:lastColumn="0" w:oddVBand="0" w:evenVBand="0" w:oddHBand="0" w:evenHBand="1" w:firstRowFirstColumn="0" w:firstRowLastColumn="0" w:lastRowFirstColumn="0" w:lastRowLastColumn="0"/>
            </w:pPr>
            <w:r w:rsidRPr="074291D5">
              <w:t xml:space="preserve">Refers to those hours which are not in the </w:t>
            </w:r>
            <w:proofErr w:type="spellStart"/>
            <w:proofErr w:type="gramStart"/>
            <w:r w:rsidRPr="074291D5">
              <w:t>after hours</w:t>
            </w:r>
            <w:proofErr w:type="spellEnd"/>
            <w:proofErr w:type="gramEnd"/>
            <w:r w:rsidRPr="074291D5">
              <w:t xml:space="preserve"> period. Different terminology is used across the literature to refer to this time period: </w:t>
            </w:r>
            <w:r w:rsidR="00AF0493" w:rsidRPr="074291D5">
              <w:t>‘</w:t>
            </w:r>
            <w:r w:rsidRPr="074291D5">
              <w:t>usual hours</w:t>
            </w:r>
            <w:r w:rsidR="00AF0493" w:rsidRPr="074291D5">
              <w:t>’</w:t>
            </w:r>
            <w:r w:rsidRPr="074291D5">
              <w:t xml:space="preserve">, </w:t>
            </w:r>
            <w:r w:rsidR="00AF0493" w:rsidRPr="074291D5">
              <w:t>‘</w:t>
            </w:r>
            <w:r w:rsidRPr="074291D5">
              <w:t>normal hours</w:t>
            </w:r>
            <w:r w:rsidR="00AF0493" w:rsidRPr="074291D5">
              <w:t>’</w:t>
            </w:r>
            <w:r w:rsidRPr="074291D5">
              <w:t xml:space="preserve">, </w:t>
            </w:r>
            <w:r w:rsidR="00AF0493" w:rsidRPr="074291D5">
              <w:t>‘</w:t>
            </w:r>
            <w:r w:rsidRPr="074291D5">
              <w:t>business hours</w:t>
            </w:r>
            <w:r w:rsidR="00AF0493" w:rsidRPr="074291D5">
              <w:t>’</w:t>
            </w:r>
            <w:r w:rsidRPr="074291D5">
              <w:t xml:space="preserve">, and </w:t>
            </w:r>
            <w:r w:rsidR="00AF0493" w:rsidRPr="074291D5">
              <w:t>‘</w:t>
            </w:r>
            <w:r w:rsidRPr="074291D5">
              <w:t xml:space="preserve">in </w:t>
            </w:r>
            <w:proofErr w:type="gramStart"/>
            <w:r w:rsidRPr="074291D5">
              <w:t>hours</w:t>
            </w:r>
            <w:r w:rsidR="00AF0493" w:rsidRPr="074291D5">
              <w:t>’</w:t>
            </w:r>
            <w:proofErr w:type="gramEnd"/>
            <w:r w:rsidRPr="074291D5">
              <w:t>.</w:t>
            </w:r>
          </w:p>
          <w:p w14:paraId="21A15471" w14:textId="2E101DD9" w:rsidR="00C8399E" w:rsidRPr="00FA0B30" w:rsidRDefault="00C8399E"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FA0B30">
              <w:rPr>
                <w:lang w:val="en-AU"/>
              </w:rPr>
              <w:t xml:space="preserve">This report </w:t>
            </w:r>
            <w:r w:rsidR="00276C8C" w:rsidRPr="00FA0B30">
              <w:rPr>
                <w:lang w:val="en-AU"/>
              </w:rPr>
              <w:t>refers to</w:t>
            </w:r>
            <w:r w:rsidRPr="00FA0B30">
              <w:rPr>
                <w:lang w:val="en-AU"/>
              </w:rPr>
              <w:t xml:space="preserve"> </w:t>
            </w:r>
            <w:r w:rsidR="00AF0493" w:rsidRPr="00FA0B30">
              <w:rPr>
                <w:lang w:val="en-AU"/>
              </w:rPr>
              <w:t>‘</w:t>
            </w:r>
            <w:r w:rsidRPr="00FA0B30">
              <w:rPr>
                <w:lang w:val="en-AU"/>
              </w:rPr>
              <w:t>usual hours</w:t>
            </w:r>
            <w:r w:rsidR="00AF0493" w:rsidRPr="00FA0B30">
              <w:rPr>
                <w:lang w:val="en-AU"/>
              </w:rPr>
              <w:t>’</w:t>
            </w:r>
            <w:r w:rsidRPr="00FA0B30">
              <w:rPr>
                <w:lang w:val="en-AU"/>
              </w:rPr>
              <w:t>, except where citing literature which has used different terminology.</w:t>
            </w:r>
          </w:p>
        </w:tc>
      </w:tr>
      <w:tr w:rsidR="00987F1F" w:rsidRPr="00C0120D" w14:paraId="07994380" w14:textId="77777777" w:rsidTr="001111EE">
        <w:trPr>
          <w:cnfStyle w:val="000000100000" w:firstRow="0" w:lastRow="0" w:firstColumn="0" w:lastColumn="0" w:oddVBand="0" w:evenVBand="0" w:oddHBand="1" w:evenHBand="0" w:firstRowFirstColumn="0" w:firstRowLastColumn="0" w:lastRowFirstColumn="0" w:lastRowLastColumn="0"/>
          <w:trHeight w:val="2013"/>
        </w:trPr>
        <w:tc>
          <w:tcPr>
            <w:cnfStyle w:val="001000000000" w:firstRow="0" w:lastRow="0" w:firstColumn="1" w:lastColumn="0" w:oddVBand="0" w:evenVBand="0" w:oddHBand="0" w:evenHBand="0" w:firstRowFirstColumn="0" w:firstRowLastColumn="0" w:lastRowFirstColumn="0" w:lastRowLastColumn="0"/>
            <w:tcW w:w="1701" w:type="dxa"/>
            <w:vAlign w:val="top"/>
          </w:tcPr>
          <w:p w14:paraId="24965A7E" w14:textId="46EA14C5" w:rsidR="00987F1F" w:rsidRPr="00FA0B30" w:rsidRDefault="00987F1F" w:rsidP="00FA0B30">
            <w:pPr>
              <w:pStyle w:val="TableParagraph"/>
              <w:spacing w:after="120"/>
              <w:rPr>
                <w:lang w:val="en-AU"/>
              </w:rPr>
            </w:pPr>
            <w:r w:rsidRPr="00FA0B30">
              <w:rPr>
                <w:lang w:val="en-AU"/>
              </w:rPr>
              <w:t xml:space="preserve">VVED </w:t>
            </w:r>
          </w:p>
        </w:tc>
        <w:tc>
          <w:tcPr>
            <w:tcW w:w="7329" w:type="dxa"/>
            <w:vAlign w:val="top"/>
          </w:tcPr>
          <w:p w14:paraId="5F0C26FA" w14:textId="3B55E14E" w:rsidR="00987F1F" w:rsidRPr="00FA0B30" w:rsidRDefault="00F63F8C"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 xml:space="preserve">Victorian </w:t>
            </w:r>
            <w:r w:rsidR="00987F1F" w:rsidRPr="00FA0B30">
              <w:rPr>
                <w:lang w:val="en-AU"/>
              </w:rPr>
              <w:t>Virtual Emergency Department</w:t>
            </w:r>
            <w:r w:rsidR="00984556" w:rsidRPr="00FA0B30">
              <w:rPr>
                <w:lang w:val="en-AU"/>
              </w:rPr>
              <w:t>.</w:t>
            </w:r>
            <w:r w:rsidR="00987F1F" w:rsidRPr="00FA0B30">
              <w:rPr>
                <w:lang w:val="en-AU"/>
              </w:rPr>
              <w:t xml:space="preserve"> </w:t>
            </w:r>
          </w:p>
          <w:p w14:paraId="371A50C4" w14:textId="7BF76531" w:rsidR="00987F1F" w:rsidRPr="00FA0B30" w:rsidRDefault="00987F1F"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FA0B30">
              <w:rPr>
                <w:lang w:val="en-AU"/>
              </w:rPr>
              <w:t>VVED operates 24</w:t>
            </w:r>
            <w:r w:rsidR="00276C8C" w:rsidRPr="00FA0B30">
              <w:rPr>
                <w:lang w:val="en-AU"/>
              </w:rPr>
              <w:t>-</w:t>
            </w:r>
            <w:r w:rsidRPr="00FA0B30">
              <w:rPr>
                <w:lang w:val="en-AU"/>
              </w:rPr>
              <w:t xml:space="preserve">hours a day to triage and treat patients who have a </w:t>
            </w:r>
            <w:r w:rsidR="00AF0493" w:rsidRPr="00FA0B30">
              <w:rPr>
                <w:lang w:val="en-AU"/>
              </w:rPr>
              <w:t>‘</w:t>
            </w:r>
            <w:r w:rsidRPr="00FA0B30">
              <w:rPr>
                <w:lang w:val="en-AU"/>
              </w:rPr>
              <w:t>non-life-threatening health emergency</w:t>
            </w:r>
            <w:r w:rsidR="00AF0493" w:rsidRPr="00FA0B30">
              <w:rPr>
                <w:lang w:val="en-AU"/>
              </w:rPr>
              <w:t>’</w:t>
            </w:r>
            <w:r w:rsidRPr="00FA0B30">
              <w:rPr>
                <w:lang w:val="en-AU"/>
              </w:rPr>
              <w:t xml:space="preserve">. Services are provided virtually via video call by nurses and </w:t>
            </w:r>
            <w:r w:rsidR="00A120FF" w:rsidRPr="00FA0B30">
              <w:rPr>
                <w:lang w:val="en-AU"/>
              </w:rPr>
              <w:t>doctors</w:t>
            </w:r>
            <w:r w:rsidRPr="00FA0B30">
              <w:rPr>
                <w:lang w:val="en-AU"/>
              </w:rPr>
              <w:t>. Patients are not charged for the service. Operated across Victoria by Northern Health</w:t>
            </w:r>
            <w:r w:rsidR="00A82E40">
              <w:rPr>
                <w:lang w:val="en-AU"/>
              </w:rPr>
              <w:t>,</w:t>
            </w:r>
            <w:r w:rsidRPr="00FA0B30">
              <w:rPr>
                <w:lang w:val="en-AU"/>
              </w:rPr>
              <w:t xml:space="preserve"> it is funded by the Victorian Government.</w:t>
            </w:r>
          </w:p>
        </w:tc>
      </w:tr>
      <w:tr w:rsidR="00A43308" w:rsidRPr="00C0120D" w14:paraId="200EDE9C" w14:textId="77777777" w:rsidTr="001111EE">
        <w:trPr>
          <w:cnfStyle w:val="000000010000" w:firstRow="0" w:lastRow="0" w:firstColumn="0" w:lastColumn="0" w:oddVBand="0" w:evenVBand="0" w:oddHBand="0" w:evenHBand="1" w:firstRowFirstColumn="0" w:firstRowLastColumn="0" w:lastRowFirstColumn="0" w:lastRowLastColumn="0"/>
          <w:trHeight w:val="2013"/>
        </w:trPr>
        <w:tc>
          <w:tcPr>
            <w:cnfStyle w:val="001000000000" w:firstRow="0" w:lastRow="0" w:firstColumn="1" w:lastColumn="0" w:oddVBand="0" w:evenVBand="0" w:oddHBand="0" w:evenHBand="0" w:firstRowFirstColumn="0" w:firstRowLastColumn="0" w:lastRowFirstColumn="0" w:lastRowLastColumn="0"/>
            <w:tcW w:w="1701" w:type="dxa"/>
            <w:vAlign w:val="top"/>
          </w:tcPr>
          <w:p w14:paraId="183B36BE" w14:textId="456D85B2" w:rsidR="00A43308" w:rsidRPr="00FA0B30" w:rsidRDefault="00A43308" w:rsidP="002E5A3A">
            <w:pPr>
              <w:pStyle w:val="TableParagraph"/>
              <w:spacing w:after="120"/>
              <w:rPr>
                <w:lang w:val="en-AU"/>
              </w:rPr>
            </w:pPr>
            <w:r w:rsidRPr="00FA0B30">
              <w:rPr>
                <w:lang w:val="en-AU"/>
              </w:rPr>
              <w:t>WAVED</w:t>
            </w:r>
          </w:p>
        </w:tc>
        <w:tc>
          <w:tcPr>
            <w:tcW w:w="7329" w:type="dxa"/>
            <w:vAlign w:val="top"/>
          </w:tcPr>
          <w:p w14:paraId="4D634B78" w14:textId="7B224928" w:rsidR="00442406" w:rsidRPr="00C0120D" w:rsidRDefault="00A43308"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C0120D">
              <w:rPr>
                <w:lang w:val="en-AU"/>
              </w:rPr>
              <w:t>W</w:t>
            </w:r>
            <w:r w:rsidR="00D61A9C" w:rsidRPr="00C0120D">
              <w:rPr>
                <w:lang w:val="en-AU"/>
              </w:rPr>
              <w:t xml:space="preserve">estern </w:t>
            </w:r>
            <w:r w:rsidRPr="00C0120D">
              <w:rPr>
                <w:lang w:val="en-AU"/>
              </w:rPr>
              <w:t>A</w:t>
            </w:r>
            <w:r w:rsidR="00D61A9C" w:rsidRPr="00C0120D">
              <w:rPr>
                <w:lang w:val="en-AU"/>
              </w:rPr>
              <w:t>ustralia</w:t>
            </w:r>
            <w:r w:rsidRPr="00C0120D">
              <w:rPr>
                <w:lang w:val="en-AU"/>
              </w:rPr>
              <w:t xml:space="preserve"> Virtual Emergency Department. </w:t>
            </w:r>
          </w:p>
          <w:p w14:paraId="32AFDF1B" w14:textId="453B4047" w:rsidR="00A43308" w:rsidRPr="001A51A7" w:rsidRDefault="00A43308" w:rsidP="00F63F8C">
            <w:pPr>
              <w:pStyle w:val="TableParagraph"/>
              <w:spacing w:after="120"/>
              <w:cnfStyle w:val="000000010000" w:firstRow="0" w:lastRow="0" w:firstColumn="0" w:lastColumn="0" w:oddVBand="0" w:evenVBand="0" w:oddHBand="0" w:evenHBand="1" w:firstRowFirstColumn="0" w:firstRowLastColumn="0" w:lastRowFirstColumn="0" w:lastRowLastColumn="0"/>
              <w:rPr>
                <w:lang w:val="en-AU"/>
              </w:rPr>
            </w:pPr>
            <w:r w:rsidRPr="00C0120D">
              <w:rPr>
                <w:lang w:val="en-AU"/>
              </w:rPr>
              <w:t xml:space="preserve">WAVED is available to patients 16 years and over within the Perth metropolitan area. The service is accessible where an ambulance crew has attended a patient and determined that their condition is lower urgency and that they are suitable for a virtual assessment by an emergency physician. </w:t>
            </w:r>
          </w:p>
        </w:tc>
      </w:tr>
      <w:tr w:rsidR="00857343" w:rsidRPr="00C0120D" w14:paraId="6DDE2CF9" w14:textId="77777777" w:rsidTr="001111EE">
        <w:trPr>
          <w:cnfStyle w:val="000000100000" w:firstRow="0" w:lastRow="0" w:firstColumn="0" w:lastColumn="0" w:oddVBand="0" w:evenVBand="0" w:oddHBand="1" w:evenHBand="0" w:firstRowFirstColumn="0" w:firstRowLastColumn="0" w:lastRowFirstColumn="0" w:lastRowLastColumn="0"/>
          <w:trHeight w:val="1265"/>
        </w:trPr>
        <w:tc>
          <w:tcPr>
            <w:cnfStyle w:val="001000000000" w:firstRow="0" w:lastRow="0" w:firstColumn="1" w:lastColumn="0" w:oddVBand="0" w:evenVBand="0" w:oddHBand="0" w:evenHBand="0" w:firstRowFirstColumn="0" w:firstRowLastColumn="0" w:lastRowFirstColumn="0" w:lastRowLastColumn="0"/>
            <w:tcW w:w="1701" w:type="dxa"/>
            <w:vAlign w:val="top"/>
          </w:tcPr>
          <w:p w14:paraId="03D6EEAB" w14:textId="1FDFA7EF" w:rsidR="00857343" w:rsidRPr="001A51A7" w:rsidRDefault="00857343" w:rsidP="001A51A7">
            <w:pPr>
              <w:pStyle w:val="TableParagraph"/>
              <w:spacing w:after="120"/>
              <w:rPr>
                <w:lang w:val="en-AU"/>
              </w:rPr>
            </w:pPr>
            <w:r w:rsidRPr="001A51A7">
              <w:rPr>
                <w:lang w:val="en-AU"/>
              </w:rPr>
              <w:t xml:space="preserve">WIC </w:t>
            </w:r>
          </w:p>
        </w:tc>
        <w:tc>
          <w:tcPr>
            <w:tcW w:w="7329" w:type="dxa"/>
            <w:vAlign w:val="top"/>
          </w:tcPr>
          <w:p w14:paraId="23B6D86A" w14:textId="57904C8D" w:rsidR="00857343" w:rsidRPr="001A51A7" w:rsidRDefault="00857343"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1A51A7">
              <w:rPr>
                <w:lang w:val="en-AU"/>
              </w:rPr>
              <w:t>Walk-in clinic</w:t>
            </w:r>
            <w:r w:rsidR="00984556" w:rsidRPr="001A51A7">
              <w:rPr>
                <w:lang w:val="en-AU"/>
              </w:rPr>
              <w:t>.</w:t>
            </w:r>
            <w:r w:rsidRPr="001A51A7">
              <w:rPr>
                <w:lang w:val="en-AU"/>
              </w:rPr>
              <w:t xml:space="preserve"> </w:t>
            </w:r>
          </w:p>
          <w:p w14:paraId="678ED715" w14:textId="4557AD33" w:rsidR="00857343" w:rsidRPr="001A51A7" w:rsidRDefault="00F72235" w:rsidP="00F63F8C">
            <w:pPr>
              <w:pStyle w:val="TableParagraph"/>
              <w:spacing w:after="120"/>
              <w:cnfStyle w:val="000000100000" w:firstRow="0" w:lastRow="0" w:firstColumn="0" w:lastColumn="0" w:oddVBand="0" w:evenVBand="0" w:oddHBand="1" w:evenHBand="0" w:firstRowFirstColumn="0" w:firstRowLastColumn="0" w:lastRowFirstColumn="0" w:lastRowLastColumn="0"/>
              <w:rPr>
                <w:lang w:val="en-AU"/>
              </w:rPr>
            </w:pPr>
            <w:r w:rsidRPr="001A51A7">
              <w:rPr>
                <w:lang w:val="en-AU"/>
              </w:rPr>
              <w:t xml:space="preserve">Walk-in clinics are medical services that accept patients on a walk-in basis without a requirement for an appointment. </w:t>
            </w:r>
          </w:p>
        </w:tc>
      </w:tr>
    </w:tbl>
    <w:p w14:paraId="0106C84C" w14:textId="77777777" w:rsidR="003460B6" w:rsidRPr="00C0120D" w:rsidRDefault="003460B6" w:rsidP="003460B6">
      <w:pPr>
        <w:sectPr w:rsidR="003460B6" w:rsidRPr="00C0120D" w:rsidSect="009B6B5F">
          <w:pgSz w:w="11910" w:h="16840"/>
          <w:pgMar w:top="1440" w:right="1440" w:bottom="1440" w:left="1440" w:header="726" w:footer="972" w:gutter="0"/>
          <w:cols w:space="720"/>
        </w:sectPr>
      </w:pPr>
    </w:p>
    <w:p w14:paraId="38DDF21B" w14:textId="469308A8" w:rsidR="000B11D9" w:rsidRPr="00C0120D" w:rsidRDefault="00A30505">
      <w:pPr>
        <w:rPr>
          <w:rFonts w:ascii="Arial" w:hAnsi="Arial"/>
          <w:b/>
          <w:caps/>
          <w:color w:val="78B800"/>
          <w:kern w:val="28"/>
          <w:sz w:val="48"/>
          <w:szCs w:val="56"/>
        </w:rPr>
      </w:pPr>
      <w:r w:rsidRPr="000C44A7">
        <w:rPr>
          <w:noProof/>
        </w:rPr>
        <w:lastRenderedPageBreak/>
        <mc:AlternateContent>
          <mc:Choice Requires="wpg">
            <w:drawing>
              <wp:anchor distT="0" distB="0" distL="114300" distR="114300" simplePos="0" relativeHeight="251658351" behindDoc="0" locked="1" layoutInCell="1" allowOverlap="1" wp14:anchorId="11BFEE80" wp14:editId="59CA3CE2">
                <wp:simplePos x="0" y="0"/>
                <wp:positionH relativeFrom="column">
                  <wp:posOffset>-3676650</wp:posOffset>
                </wp:positionH>
                <wp:positionV relativeFrom="page">
                  <wp:posOffset>0</wp:posOffset>
                </wp:positionV>
                <wp:extent cx="10688320" cy="11087735"/>
                <wp:effectExtent l="0" t="0" r="0" b="0"/>
                <wp:wrapNone/>
                <wp:docPr id="1215752956"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688320" cy="11087735"/>
                          <a:chOff x="0" y="0"/>
                          <a:chExt cx="10688532" cy="11088157"/>
                        </a:xfrm>
                      </wpg:grpSpPr>
                      <wps:wsp>
                        <wps:cNvPr id="1510259580" name="Rectangle 1510259580"/>
                        <wps:cNvSpPr/>
                        <wps:spPr>
                          <a:xfrm>
                            <a:off x="2748492" y="6858000"/>
                            <a:ext cx="7545070" cy="238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38231579" name="Picture 27"/>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340975" cy="6901815"/>
                          </a:xfrm>
                          <a:prstGeom prst="rect">
                            <a:avLst/>
                          </a:prstGeom>
                        </pic:spPr>
                      </pic:pic>
                      <wps:wsp>
                        <wps:cNvPr id="1765817419" name="Rectangle 1765817419"/>
                        <wps:cNvSpPr/>
                        <wps:spPr>
                          <a:xfrm>
                            <a:off x="2748492" y="7095067"/>
                            <a:ext cx="7559675" cy="359981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6071722" name="Text Box 1836071722"/>
                        <wps:cNvSpPr txBox="1"/>
                        <wps:spPr>
                          <a:xfrm>
                            <a:off x="3230159" y="7331309"/>
                            <a:ext cx="6054845" cy="829342"/>
                          </a:xfrm>
                          <a:prstGeom prst="rect">
                            <a:avLst/>
                          </a:prstGeom>
                          <a:solidFill>
                            <a:schemeClr val="bg2"/>
                          </a:solidFill>
                          <a:ln w="6350">
                            <a:noFill/>
                          </a:ln>
                        </wps:spPr>
                        <wps:txbx>
                          <w:txbxContent>
                            <w:p w14:paraId="7275E2F1" w14:textId="3DABB6D5" w:rsidR="00A30505" w:rsidRPr="001111EE" w:rsidRDefault="00D72D6B" w:rsidP="00E9371A">
                              <w:pPr>
                                <w:pStyle w:val="CoverSubtitle"/>
                              </w:pPr>
                              <w:r w:rsidRPr="00C0120D">
                                <w:t>Executive summary</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pic:pic xmlns:pic="http://schemas.openxmlformats.org/drawingml/2006/picture">
                        <pic:nvPicPr>
                          <pic:cNvPr id="1266555029" name="Picture 28">
                            <a:extLst>
                              <a:ext uri="{C183D7F6-B498-43B3-948B-1728B52AA6E4}">
                                <adec:decorative xmlns:adec="http://schemas.microsoft.com/office/drawing/2017/decorative" val="1"/>
                              </a:ext>
                            </a:extLst>
                          </pic:cNvPr>
                          <pic:cNvPicPr>
                            <a:picLocks noChangeAspect="1"/>
                          </pic:cNvPicPr>
                        </pic:nvPicPr>
                        <pic:blipFill>
                          <a:blip r:embed="rId19">
                            <a:biLevel thresh="75000"/>
                            <a:extLst>
                              <a:ext uri="{28A0092B-C50C-407E-A947-70E740481C1C}">
                                <a14:useLocalDpi xmlns:a14="http://schemas.microsoft.com/office/drawing/2010/main" val="0"/>
                              </a:ext>
                            </a:extLst>
                          </a:blip>
                          <a:stretch>
                            <a:fillRect/>
                          </a:stretch>
                        </pic:blipFill>
                        <pic:spPr bwMode="auto">
                          <a:xfrm>
                            <a:off x="8670380" y="8602132"/>
                            <a:ext cx="2018152" cy="2486025"/>
                          </a:xfrm>
                          <a:prstGeom prst="rect">
                            <a:avLst/>
                          </a:prstGeom>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1BFEE80" id="Group 1" o:spid="_x0000_s1026" alt="&quot;&quot;" style="position:absolute;margin-left:-289.5pt;margin-top:0;width:841.6pt;height:873.05pt;z-index:251658351;mso-position-vertical-relative:page;mso-width-relative:margin;mso-height-relative:margin" coordsize="106885,1108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ov9P4EAAB+EgAADgAAAGRycy9lMm9Eb2MueG1s7Fht&#10;b9s2EP4+YP9B0PfGerHejDhFlixFgawNmgz9TNOUJVQSOZKOnf76PSQl2U7SLk2HYCv6IQ4p8o53&#10;j+6eO+r49bZtvFsmVc27uR8eBb7HOsqXdbea+3/eXLzKfU9p0i1Jwzs29++Y8l+f/PrL8UbMWMQr&#10;3iyZ9KCkU7ONmPuV1mI2mShasZaoIy5Yh8WSy5ZoTOVqspRkA+1tM4mCIJ1suFwKySlTCk/P3aJ/&#10;YvWXJaP6fVkqpr1m7sM2bX+l/V2Y38nJMZmtJBFVTXszyDOsaEnd4dBR1TnRxFvL+oGqtqaSK17q&#10;I8rbCS/LmjLrA7wJg3vevJF8Lawvq9lmJUaYAO09nJ6tlr67fSPFtbiSQGIjVsDCzowv21K25j+s&#10;9LYWsrsRMrbVHsXDMEjzPI4ALcViGAZ5lsWJg5VWwP6BJK1+35dN4mgnm4dJZmQnw+GTA5M2AkGi&#10;djio78PhuiKCWXjVDDhcSa9ewockDKKkSHL41JEWMfsBUUS6VcO8vTULl5UbwVMzBRwfQS7Kpvm0&#10;gJ+AKM2hOegDb0AxS6ZJkPUgRnEeRhbCEQYyE1LpN4y3nhnMfQmTbLyR20ulHWLDFsBngHK22JG+&#10;a5gxq+k+sBJO4r1FVtqmGTtrpHdLkCCEUtbp0C1VZMnc4wT2WoNhzyhhX5JVaDSXddOMunsFJoUf&#10;6na29vuNKLNZOgoHXzPMCY8S9mTe6VG4rTsuH1PQwKv+ZLd/AMlBY1Ba8OUdQkByxxFK0IsaWF8S&#10;pa+IBCng9YDo9Hv8lA3fzH3ej3yv4vLzY8/NfsQoVn1vA5KZ++qvNZHM95q3HaK3CKdTqNV2Mk0y&#10;k0dyf2Wxv9Kt2zOO1xSCUgW1Q7NfN8OwlLz9CD48NadiiXQUZ899quUwOdOO/MColJ2e2m1gIkH0&#10;ZXctqFFuUDWxdLP9SKToA04jVN/xIWPI7F7cub1GsuOna83L2gblDtceb2TvybGo6Qx/PZ1h9CCN&#10;/5n2IaXXBkhXOton6WiJ/LQWr5y/9aJuan1nqwh8NkZ1t1c1NRlsJnuMgIyMYlBTMTACtpnTvciy&#10;1bDbyQK8ml5y+kl5HT+rQBzsVAnkq8HWxODhdjs9OHjR1OIC+WTQNOPeRby3e6T/CEquoJxzum6R&#10;ya5CStYQjfKsqlooxMuMtQu2BIe8XSKSKKqzBskJWXfa8bbSkmla2eyyeU17hhkXrNE7O41HX6A+&#10;ROFjRSOeBkWWOOJPiyAE8R/w/rcS3s4Caxqmppq9RLXI0iQPs2k4xsZetdit4b0bcxBT31YtsqBI&#10;gtRGGZiyr5tZkhTpgF6cFMV3ogdW5029HGJupHjH/otV1L+ag11N57LdSDlmNU9+Vp5dhXTw/aw8&#10;fRn6L1Sel6GEPE6DLMwiNHyugbwxmfsb33rhbumQETy9xXpfIYyVX6DTOIqDMAHXgFSzOA7joHCc&#10;PXBDGiToNXtmzaMing7ZO3TzQ5v4pE7ymdTgoTtK48T1ch3/Kkfo7WLbg/EDt2CLF2vAlDAN2MWP&#10;1YClaZIkQTQW2auhActN+Jvqb9q1/18D5q5hi/qS3bLG05VkqkJmmxtXX3RNl2Uq7dh7DZetpzZl&#10;3mLzB1+iwyMIC9vcD0zQ3+vzNAtic9sFp+RpEIW4kQPUXb+BLxPoMMBm5oofTc2ef79bszd9fORA&#10;D3HwFWV/bvuL3Wejk78BAAD//wMAUEsDBAoAAAAAAAAAIQD66XgAE9cMABPXDAAVAAAAZHJzL21l&#10;ZGlhL2ltYWdlMS5qcGVn/9j/4AAQSkZJRgABAQEA3ADcAAD/2wBDAAIBAQEBAQIBAQECAgICAgQD&#10;AgICAgUEBAMEBgUGBgYFBgYGBwkIBgcJBwYGCAsICQoKCgoKBggLDAsKDAkKCgr/2wBDAQICAgIC&#10;AgUDAwUKBwYHCgoKCgoKCgoKCgoKCgoKCgoKCgoKCgoKCgoKCgoKCgoKCgoKCgoKCgoKCgoKCgoK&#10;Cgr/wAARCAZ8Cb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yXT/Dkksis0e8NgNuX7x/yP8APNdFp3hjyysj/K306dP89a1tO0yKIcx7srkc&#10;f/rwKvJCsERJIB4/H/PNbxwMbXkfmPtZz6lSx0aGKTEMWPbvnufyrRFs0B80Y2t1zzj6+1WtMVGk&#10;2/LxxjdyP89afqFuzfKi/wAIH3en+fwrrpYOnGPMkc7k+cghl2rgZ3YyGGeeevp/OnNbyyS4j3Bt&#10;2Afb+vWrGm6TPdHMkfG75uPaugs9AHy4jbJ/h9P8iuinh+bQcqlnocvDoslwoQdQAWx15NaGk+CZ&#10;CfOCKp+mcD/P+eldVp2hxohkKhc/Tk//AFvatyw0iIq0ezjGPu9f0rqhgVJ6oyliJRW5zNj4Ehb5&#10;pIj/AHlPPPt/n2qbUPDBtY/Lhj+VR91s8/rXb22kxL82MsP4fxrO1u3WSDMak/3ufeur6nTjHY5n&#10;Xne9zg30KMPlAv17+nUf5/lTV8H73yUPlsfu/wCf88V1VrpE1xJ5exj83JxnH511Gh+C55AHZM5X&#10;H3ec1zxwcZCqYnl2Z5nL8PA8XywBQT8vQ9ugyP8AJ/CjT/h9IDtdefQ8Z5zjj/PWvdrT4ei5j/eW&#10;/wD46MZFSQ/DN4Ztht8fRav+zaakcf1utseS6d8OTNFsNuFyOm3OenP+fStKH4crbrtaDcSo/wCW&#10;fXFevWfgLyNqtBx/u9/WryeDkCFRHyvt1rX+z6fY0hKr1PDb74fgbpHgXJHULWDqHgI/6xQ2enA6&#10;j9K+gNU8IRFGcQ/8CFYN14SiCHdAfUN6Vz1Mtpy2D21Sm7HjegeEri0ujDgDa+foc/j1H0r0Twjp&#10;rLtVwfvZz39fSprrw6beciEcjvtrc8NaUzEMUz/47ilQwapPYv27nubekWZ2LhSo9u9dPaWTCJT5&#10;ff61T0mzEUK4NdBZKPKUbB93+9XXKMT18KVorEAY2fTFQXduqBiRj0xWs6qUxj3qjcoWGF4/lXPO&#10;mjuT5Ti/EsLBnx/+uuTvN7Mxzz6nnPFdx4ns5S+xEx6YWuf/ALLdjkjH97jrivNqYeUpaEvF8sbH&#10;OS2xcEOrNn/ClhRRtbyvlxkblroJdDLRlhFu2/7NQxeH2D7SpH9Kn6lI5f7Q94oW1i/3drH0yD/O&#10;raRTQJ8zHp+JrYsPDztN86j5qt3nhuRl3CPgccVE8HKOqNI45Slqc19qdSvI3bufcVNbXxdWXPQZ&#10;7/5NSajoskHPln1571QMU0S5BPr/APX964pc0Xqjsp4iE9maazxMflI/PGKsQr5jYU9/X/PpWLHK&#10;4OQfc7quWl5tK87j1UGj2nc3jI1o7d+mf4vTr71YW1XdgoB6ELVK3vl6kdV4+XpV2KYyHlSx9z1r&#10;Pm5h8yY828aqGx71E8W3AJyfUr1qweRgDn2potmY5x97rRy8xPMiuRn7x/8AHqcQwXByoq5HYlvl&#10;29u9PXTmzy1HIw5olRIz/GCdvH1pDAu7DD8d1X0sSvJUfj/KntaAIBs7YxVRpy6DUjGeBcbWX5f/&#10;ANVQvaxsPuHb0bLVtS2C+m3acHrVS5syhBUfrWns2txaLczhao3btx6im/YE3n5en96riRkEvj6f&#10;LUigrnIz39auMUw3M59LSTMezOef84qKXSkJOFx82Twa2tmRx82OPSmtAC23H/fNbJWIlTMX+yQ2&#10;Tt/4CeMd/wDJo/srgEHaFPbjFbSW6nO1f94U4W2B/D06VcTL2cTDOl4YrGo5b+Ku48BaaYtoYcfz&#10;rHSwUsAe/oK7TwZZIm1hnjoOK6KekkclSj7ysd94Wswka8DkfrXeaJGFC4Fcf4fAVVAFdfpD4Vc/&#10;3a7G/dPTwtNQsauQBjpUbyqrcCmNIBwKgluOM5/GpPTL0NyN2eama4G3BP61lQXPzcnipZbranWs&#10;xEeqXA+bntXL6tJvBJ71rald/IctXP6hcqSwqpAzFvVIk7f/AFqs6eo25/HNV7xlzjNW7HlRiuSe&#10;520dImnaD5QKsp1wOKgtRx16VZVe+KxZrLcsWq8fLWpYpj7q1n2YAFalmPWqjsUX7dR2FX7cfLtw&#10;ap2y9BWhbIQvIpgWoFOMn0qwmTUcabVzj/61TRDHVaQxxUlcmoZVwNxFWGT5cVDOvy1BZRuE5zis&#10;28ByQPWtWccbazbxTyaUgMi+XIrB1IAKU9u1b96oC9awtSBKsx/Wp6FHM6mvJI/CsC+AQ5UfiDXQ&#10;alzuyff9awr1McH6fSvOxHxHVRIYVJ7cVdtkAbdg561WhXA5/XtVy0VcjIrGPxG8ti/ZoSMZIrXs&#10;kyazbRGzwK1bMDriuqJlI07NMjBq9CmQCtVbJcAVoQLj7369q6lpY5SaJML0qxEvfFRxjFWIlx2q&#10;iGx6Jz92pUj7kUIo71Ki9waBAqeop6pkZxTlXnNOUUANCknI/wD104Lx1qRUIpQtADNuBjFGzipN&#10;o6UFeODQBHsAo2Z4qXaTSbMdaAI9oHNAXuakC96CpxmgCPbzRtAFSYoK0AR7c8kUbB6fpUmzIxig&#10;rk0ARbcnmgKM8CpcHPFJjPSgBmzAox2FOZeeBRtPpQAzb7UDb0bP50/b3xRsxxQA0jAytNCjIOO/&#10;NSbSO1CLxzQMaAMUFc84qTZ3P86QINu0/wA6gsjxxj19qXbmpNvPNNAJGBSAYE5xRsz2qQj0FJsx&#10;2oAYF54FIUHpUm04+Wjbg8UARlB0IoCnt1p+zPel2HvU2AiCZ7UuznH4in7QDRtPQClYBmw9Me1J&#10;s5p+0dKMdsUgIyOc0u3vTwDnpRt4yDQBHt7kUbT0qQIetGMHOf0oAjxzgCgr2wak28cGjaBzQBHt&#10;9QaNmRjFSFaQg9RQBHszQVAHepNp60mOwoNFIjMYIzRtGR1qQq2MYpChH/66CuYZtUDGKCpJ4p4U&#10;+n50bGxjFTylEYXJ6UbMc0/bkfpRtbHSlYCPZjqKCuT0qQKewoCmkBHjnp+dBU9hUmw5pAvOKAI9&#10;mOtJsxzUm04o24OcUAR7T1K0FcdqkKYOAKNvegCPbmk2kc1JtxxSbcdKAIylG0j/APVUjJRt4zQB&#10;GFB4xSEei1KVwelJsx2qX5ARbfUUbMcGpMEcjtQVGc5pWK5iMLzTQq9hU2Oc4pCCOMUgItg6f0o2&#10;9jUm3nnvRtyaCiPYMYoK4PQ04r3ox26UAMA5zikKnpmpNgoIoAZjtik2A08KSelG3BOc0AMC5o2n&#10;OQKeVwM5owewoAZt4wKQIMdO1PwSOtABx0oAYVx0FIQS3SpAMjPpSYwcdKAGYNG3jA/CnbccGjYD&#10;yBQA0oMZxSbQP5U8juKCpqWgIypBxRtANSbCRSbR1zSAYF/hApNo/Kn4OaNp64pARkc9KNpp4WlI&#10;PegCNh7fWm47EVIFPpQcntQAzZ3xSFQeBTsHrQRxkCgBoTJ5FBx6fhTiD0oxg4oAYQM9KQg56U88&#10;CkI9aAIyuBQQAM07PqKMjrQA3t8tBUnpR04oAGcYoHsNK4GTQAPSnEHsaMY6fzoGN2gcAUbcgjNO&#10;284FBGRzQFxoFGOwpxHGCaCBnn/9VAIjIB6GlwDzT+M7QaNox19qAIwoHGKXbxzTx600jPO3NAxp&#10;QdT1o28YBqTGOlN257UDGbM8UvGKcF44NGOM0CGgdj/+ukI5p+MdP/1UY5AxQA0A56UbAOM07bxm&#10;jHHFADQD60Fc08rzSKpJ+U0ANxjj2pcY6U4DjOaUKKBjQOcUbeadtO7OaAp6UAIoyc0oUUoUDgrS&#10;gccZoEGMVHNLwef0qYD3qvdrsXipkL7RQvrn5evauT8Tap5QYK3Suh1Rwi9fwrg/GOorAWLuF6/x&#10;Vz1GzamtDzv4na20UUhDA4UjnnNfKvxi153mm2SY+bDe5/nkfjX0V8Vb/wA22k8t/vA9Oa+W/ixd&#10;xwTSjd0z8vb6e3/1/wAK4akj18K/cPL73XZPtLRvLt/hXd1HuP0qS21MSr5kcnzdNxGc/j/Qe1cz&#10;r1yftzkHa275TGOT39P546/jVjQroSY2MzMSDlfoeefyrGUebc7Dr4olmDFt6/xZYfd/z6VsJYYh&#10;VViXrjaFzkYxVDw/FHcSbkIZS38ON3T65/8A1e1dbY2CSQ53q2Mjr93/AD/SueoktERFmJLFKIPL&#10;k6lj/Bxn+vp/jzVC6s4pyyEdV7598+/+fauh1G2wrEJ97t6cc/jz/nrWNcxmGPY0mGxgYJrOxt8S&#10;0PPfFejxsWK/MNpGSB8px79P/rCvM/FWnkeYm1up3fX9R/n2r27xJaboWJQY+7naeen9K898T6cs&#10;luzoGZ1bduXH1xj/AD9K2pyexny2PJL1HtpN7R7evG773J79OD/ninQ30iQ7Q+75eWyOeck//rq9&#10;4k0pon8wj5dyr6Afr/8AX/THPSvLDNsETKW/vfif8ea7DnlHdm/bauXIVpF2hf3e1cgfMD0/z9K0&#10;dFuoZR5eflOeSflHt29+w71zlvPIzBSuN2RnP+e1aGnSTW9yZfl3dF/qQR796CXc6JEDSGRY8sOf&#10;T/J/+vUN7GqwkxIgGG2grgY9/XJH5VMsjyqHcLnPzKO35/j/AI1X1AlQXAI75Ddfy7/40zF6M5vW&#10;7YG1dOWwx4cbl6+3rk+/Puc8nqMQSfDFh2XcvH/1/wD63Su21NYZ49oZ+BhUx1wfXp+X1ri9fjMV&#10;3vEa7enHpVxjqVHVEmkEGX7M0m0ZwOMgfXB6/T8/XtdIs4pBmGBto/1bL3P/ANbPHP8A9bhNI8t7&#10;xHZm29tqge5OB9a9M8LW5uIFZJB/D8vp/n/9dTUWmhpHYv2VgEGQwyynzFK5Hf8AHp/n027TTikO&#10;8rtb5t3y5yMew47+tWNN0oldkaH/AICp/Eg/5/pWxb6PcCIovykj+Htn37dK8+Vzop+6zBmijJYM&#10;+epbqx9P8arWl6lrcrh8dT97GORn36nHH1rV1S1RJGkZMNt/PHHP8/fFYN0oi2yb8gscNx8v0H51&#10;idL8jsdO1ibyo3m25ZuSvU+gz9f5ZHFaq3IlfMjLu+V26dfU/kPzx9OO8O3jbF+dshegGevp+Y9e&#10;tbltdgshEy7hj5VY9Mcduv8An6nKKXwnSvZrNbs2/cOmDjj/ADj/AB9uV8VacohkHGVztZs9OnT/&#10;AD17c10+m3YmXaflXA2jjPHb261meLId0DyRx/M2cds8j9OtT5ERPF/EFubW5aQRjaGG9Vb5sdM7&#10;vT9OvesdtiPvYLxjYobg89/8/h6dd4jtSJAxTq3ORg57nIPP4Vzc8AiQEkBeze2Oue/410R+Ekn0&#10;xY0l3Et97IYN972+vTitOzgcRhYYtysfmAbrzx1/T8KyIgVZT8zMGGGX9Bj1z/npW7pE0a42OFwf&#10;m2rxzkevPGPy70S2IT9407F/LlWNwRxlQwznrnrn2qtqmmRPJ8kP8IZl59e5/WrDW/lyeaFXbnKr&#10;t9/8auRW32mAFl/hPPUe3+TWD7o6JaxR5zr9sELGQEg8fKvGexz/AJOfrXnPxG0OWS3+0xyEskgP&#10;AH0xnHr7/n29m8UaIcsyDoQrfLyePp7nv37V574p0rz7V4mhz2VVzz0zyenX6/zropy5Xc53HoeP&#10;xXBQbJY5OQAGxzWzpl05hyWG2QFVVmGeh4zjjrVLXtHks7/cqDbkjbxu69P8/pUmnqyhYk3DBUKG&#10;YcDnnpzXpqXNE42uWZvaa0sCbXC5OANvrnr/AJ712vhtFdVQEN82cbRzx0z6D9fx54bS1JiCuxbu&#10;oCk9R712vhhmkRFY+7KB8xHJx/n/APXnIo7fR05AwwXbnO3+H1Iz6+w/w0r+2d4PMdWbCnD+/P8A&#10;ntkVm+HppgPNTEgPHcngDkc/5z9K2n+eCTYE6Ed+Pbr0+uO9YfaC2p5t43tFa1ddv3sluR6/h3/C&#10;vEvHelrtdkJ2yA7/AN3gnjHHP1/yOfoDxdazNDwuDtxuVj1yP8968d8dWAEjyMreuG7H8fz7/jXT&#10;Tte5jJHj62biYo0jqqsQMrjt14I6+g6VoWMckMylY1Ztwfn8cZ+oP6U6SBbbUTEqqQeTnC+3P0/z&#10;xxWpb6YqRZWFi3YKOOnv/wDX710SloZxidN4ccXFupdeeT86nnnn8/8AHrWhfWaxJ5Jk+ZlxtbPP&#10;Xr+mP/rDGT4Yla1k8sFdpf8AdquFDZ9c559sfnXU3EQkg81YfRRweenPHY9On0rCXxGm5z19YLcW&#10;L+WoZxkliv4nHr1/OuXu0dUaPH3VHCnHY4+o4Htj6V3yW7zs0gj+Rvukfw8/Tp/P86wfEOhtIWlj&#10;UEspLbuRnp/h9eauMo7Aczos7QXKWUm1VLDax+7nOMdOf85rUuokaRGf7rdFZcAj1/KsWeHyrpiz&#10;fMMll53bvU/jmtaxu1vIQJfvLxyfbn/P5VoTylqwt5ZWzIm4Kqqy7uvbGM+nNZ2q+HpBd+VCin7Q&#10;QNzFVAJ45ZjhR9eg/Gt3TDBNMoforcflyMfSrl/pEV/auGKsV5Rhn5eAPbP+fSpcuV3JWp53qcBR&#10;ypDKGyfnzwSOv0zirXhcXXnb2Hyr0KrhcgEZJHatDVNOYbo2VVZcbm7dMf8A1qq6Gskd2gYKu5xu&#10;+YfmfXPPrVxfNEpROus7QXUCqfvDPyqen/1uvX9M059OZo8qY2dfuhVGCfTp6/z64FaOjxRy26/M&#10;23Hy+Zn5c8fTvWiNPTy/L3ck43e2fTsfb+XfCRmvdkeYaxZix1PMZ+7k7mUfKDz0Gen9aYZMwLGw&#10;+dRhix6HHHXuf8Px2vG+lvDccop65AQNu47+nb8Olc+/nByiJuXqir2XHH16df8AGtIyuipaM53U&#10;1H21YkUY/h3Lw/8Ah2/H86k0+2SJjgBcHPKnG3P0/wAj15NWNVic3fmR7cdSBnGO4x+H+eKt6TZi&#10;Q/MvzdW9+OpyB29Qfy6bX0MyRLZXAZ0ZmwQqqgHPTGOxzj06d+tULvfC0Y83aEx83cd+fX8Me+RX&#10;QRWvlwF40/dyc8N6j69O/wClYurK3mkDDArjnHtz+f0oKOg8G+ITdg2U3DqSV759vpgH1/qfYPhp&#10;4hQBbU/J+7+T5RyB3z1z3/A+wr550ktb3yzK207sBtuOeD/P3OK9R8C620N3BKseHBxtyMLgAcDp&#10;nI/Lv6Z1I8xpTlrqfX/wU+IFxoWu28yXXlmRlEnykc/4/wA/pX6Hfs7fE+HWtJt3S4LblA9MD/Oe&#10;K/KbwtrbTwLdwsd68svfgf8A6u31r61/ZM+Mh2pbtOylGCyRt8u08DH14/8A1YxWdCppZmtWmqlO&#10;x+lXhvV4r63ULJkFcA1rSbSvByvrXlXwu8YrfwRkT7sqDn2r1G2mW5jD56j867DxkuWVmDKAfmBq&#10;Nk2DIGasMpPOTkflUboBx/MVmUQspIyV/wDHf/rUw5GKlkj+bpTSm4ccc/5+tMCEggZJPrUbIC28&#10;px9OtTHefmB/TpSMnBzSAgdFyQBTWHIAOKmI6k+tRt8w+X/vn3oAg4U5A7f3aYVDfn+VWGQnnFRs&#10;Awb+tAFeTB6n5e3HtTHjYDOMH6VO+QcA5qPaSPu5/CgCBlbHXGME470wLvO7HfOdtWJEz2qN07A5&#10;4zxQMrEMMELj+93/ABpjIqD5frn/ACasSBRHtxnb09KayYGFPNAEC7Qeu3+7top7xknAP/fTUUBo&#10;fBdzGbSRoW+9z8p9cfTn/Iqslz822Mdew/l9Pf689qv60T5zxx7cN97a2M+v+f8AJqWtiZLjzM4X&#10;8Mn/AD7V9TUXLKyPyim/dNHRonlm8t3PP8WBx7+39ePWt+30WSVMlc+i/jnP69ah8L2Ma4Mir977&#10;3qcfj/n6V2UFkyIuIs/3u2Pp+P8AKuzDUuaGpx1K0U2Z2l6CicgdDn19s/4f/rrSg09j+7yQM8K3&#10;ftVq1g4wwPv161rabpJlZU+7/eDelejTo2OeVV20KFrZMp+XLLkY6cdqvWlrJvZo1z6dB6VqRaEi&#10;S4VV9MkdeK1rTQyqqQnGOB6cV0KPKYxm5GI9seUeNvw71Xfw/d3M+7azAn5Tt6Gu0tfDQlbcye/T&#10;pW9pPgyJjvaHPQHPXtRKLkZyqN7HG+EvA/2grI9vjP8ACR+lejaD4DjAG+PoO/et7w14LSI48j/g&#10;WOtdxpPhqONcCP8ArQoxpo3oYWVTWRy+m+CI0GGi5q1J4Ngjk3CP8q7yHRIkXKr+lRXWlccL09qn&#10;mPTWASWxw0vhmLHEX0qqdDVF2on1XbXaXOmgdVrPu9PJHC+9HMTLDxicTqGiDoE5HPArD1DR0IYB&#10;f1rur7Tw+Q/1xisTVtPQglR1yauNpHHUpWPO9S0FfMYFPmz8vvU+g2RtQwcYZT8tdJe6ZGIW+Tp7&#10;YrLihEU7Ejg87ajl5TljTcal2aNqmRgL9K0bSMxxfqN1UbU54x2zWhAw2BD0X1rnme5hiRBuYE04&#10;2jSJjH3vWpLK3Z3G3/gP5VqWlhuG5lPSsbanY3ocrquiCcfOu7+VVLbwj5icp26D/P8AnNd02h+Y&#10;CMYq3a+HkxkR4+lVGmuY4Z05SucOvgobM+TwV9Khn8GGMeYYun6V6ZFoWBgpUkvhyKRM7e1bcpyv&#10;CPc8vsPDzRygGLGDjpWpP4eYxbjHn612B8NxRS7wn40+50wrFx+NZyjF9Co0ZRvc8s1zw+pTiLP1&#10;Fcnf6MFZQw3Acct0r1jX9OLBl2Z/2Wrj9Y0pizfuvwFcNfCxlqR7SVORwEkDCTYV+bH8XBp8UUzP&#10;nbxW5eaHmdmMe7n+tXtN8KtKvmOh9t3f6/57V408JU5rJG8cfoY+nafNL8rR++3I4962LbSZVXbt&#10;7jbj0/z/AFrf0/w0keMRfT2rVttA+bb5eBWtPL5dTT67J7HLwaRPIcsvy+/NWodCfd9zp69/euwt&#10;fDG9eA3K/wB2r0fhcqdxX3rpWCsP6xNnGx6RJjIGNvXinNpjKuAn6dK7RfD0QT/V+wz3qGbRVUEC&#10;Ic/4U/qtjRVpnFy2RjGNmKY1r/GCF9a6O/0vajfIwrFmiEWSSw5yfesHTcWb08R0KJtyDk8Z4qG6&#10;gVovlQA1ckdM7WXv+VVZpo1fHH+FOUY8pt7Tm1MmSJfMOQepwO9PSMO2CtPuShkUo315p8KgHGeP&#10;rXPH4jaMuokduFdcdx09Pb/PpUiWe7n0H/6qmRM4we+flqaMBsSA8etaF3Kq2eV6/g3vTlgfuP4v&#10;4qtLGmcYx/WpFiVhtIxkddtBD5dirBbsWGV/Suw8LbVVV2k4PFc9FF8+7aeeDXQ6GNhVcnd+ta05&#10;PmRjKPvHeaNIq4B+ldVps2F61xWjTFtrEfeHpXUaZLhOtdq2Oyi9Ua7znGD09arSzEjB/OkL7j/n&#10;imOB1P1pXO4fE5J4NFxcuq80kY46U28XK0gMrUbv5SWrDurrLdPyrU1TAU1g3jYfLJjvUzkOPxEc&#10;rh32kn73tzV6wJwuPrj0rKjcbiMkY/iatGxcqB37fSuWcj0acbG5a/c4q0gJP3eKo2JOzOKvwAlh&#10;kVlzFSXvFu0ByMVrWinArNs0Bf73FalmN2G6+1ajZoWoY9VrQtkB4qjbn5RmtC0XPepGW4RxyKnV&#10;SG6VHAB1FWFXJyRSGBBxnFQSgAZxVllBGahl9AKQyjOBjFZt6vc1p3OAc5/Ws66zjg0mBj3qkK1Y&#10;WpDluD83et29XINYepAANU/ZKjsczqI68fSsO7UbsBOc+tdBqKnB+X8PWsG7UBsE/TFediPiOqn0&#10;I4IwW5H09qvWa+q5qrbp8vJ/Kr1qoBU/pWdM2kX7SPOPT6Vq2iZwCO9Z1ioxyTWvZJwABXVExlqa&#10;Fmh4BH/1q0IEPAxVO0Q44FXoVB610I5yxEvtViNeeRUUMYB4qzGgJqjMkjQEVMqDNMjUDtUqIAaA&#10;HKpNOVRnFKFx0FPCCgAVBihV7YpwAxTgnOKAGhfWgr6ipNvegr6UAR7PanbeMU7bgYIoK9qAI9pP&#10;ajZk9KkC9gKNue9AEZXtRsxUm0elG3PNAEe3J60beelO2d8UpXvmgCMLz0o2EHgU8igqMZxQBHtx&#10;Rs4xUgHrSbOc0AMKetG2nEe1AGDnFADdvOcUEMRmngE80YBGMUFDFXJ+nvQEPQCpNoPPp70Be/Sp&#10;BEZRgcUY5wBUm3Hak2hetSUM285xRtqQjmjbjg0AR4OcCjHOdv41JtBpNvtQAzb3ApuMdRUm0Yxi&#10;hRzgUAM2HHOaQLxkVJt96NuKAI9vFGznmpNuBik2joKVgGFfQUYwKfszQEqAGFcjkUbfUVJtwcUh&#10;SgCIrxjFLs9qk2elJtoAj24NLtAqTac0hGaAI9pHajb7VJtz06UhU0AM246igoT1FSbe2KaVGaCo&#10;26jQuO1Jsz2FP2gDj+dG1T0FBd/esR7DR5ZH3efrUhTFGwdTQUR7OelAB9KkCjFG044qeUZFtJ/G&#10;l2nFP2HstIV44oaAYV9RSFAelSbaCPapAjK5OCaME08rnpRt7mgCIrQUJ61IVz1o298UAR456UbM&#10;DFP2+ppAO9ADcYpuOMYqQqM8mgAHpQBHsxyBSbQBUm0bcn9KCPSgCIKOuKNoJyRUu2k254FAyMrn&#10;rQUGCQKftxzRtz1B+lSCIiD2FGzPGKkKAjGDRt70iiMjnmk2nGQKkKcYpMc4BpAM27utJg+lSYzQ&#10;QQOlAyPFGzjpzUmBjrSFcdv/AK9ADCvHyik2jrinlcnIo2igCMDjH+TRtwcAVJjjpSFdvC0AMK+l&#10;GMnA9M0/HPWk2880AM2DGCKNvUmngHNBA60ARhSOq0KtP2546Um3HagBpX0puGxgVIQcdKCpx+FA&#10;Ee0AZajaMfrTyCDgUhGeBilYBpXJyRTSuDUhHFJgd6mwDCoY9KCuKUgEcUu0jtSAYQd2RSbSKfgZ&#10;ywpSp9KAI2AApjj2p7YxTHHcUANP1/GkGDztpwUHrRtzyTQA3Geaaf8AJqTAHftTdo60ANGehpcf&#10;4UpHPP8AOgY60FAfQ0YzThzTuPWgNhpU4z6U0g54p5B6AUEZoEMx3xRgZwBT9vY0Y7YoGMIPIIo2&#10;5GVFO2gHFGDQHoNC59aNpPJFOAIPSgKQeKAGbfT8qUqT0p239fegDJytADNpxilVccgGlK4GMUuO&#10;c4oAZt7laULj/PSnbef0oxkZIoEN289KQLxz9M0/bQF560DuN24o+op2M8mjHp+tAXG7fxpwHtRt&#10;28fyoxznH40AAGehpcc4ApQMHgUAUALsJ60y4hDp92pQvPFK33TikxHMazFkEnjmvMPiRC0UDsGP&#10;I9a9a16HCswPavLPiWNtrICONp7da5ayOjDy94+dvH/iSWCSeznLNlTgY/z/AJ/GvnH4tamZp5HZ&#10;DhWw3rz7fU17L8aJTazMMMN2V3L29/8ACvAfG85vCxA5AJAbt/n1rgke3SUYR0PNtTcC6MjZY/7X&#10;5n+fv/KrHh1pFukiKj5m+XDe3Pf+fPPWm6nBGlzvc42sOex/w/8Ar1a0S1lkuFmUqG3Z3N3P+T0r&#10;O9jdHfeGpZFt1jdW4OFI4AH0/P17V1dmyJErF1XkAbu3r/UY71yegxAIrRq23Hy4yO3TFdRabRBl&#10;A3v6df8AP5+tckpXJ5SDVrhnjD/N2HzY+UZ98f8A6/WsG/uyRlZB91cfLz+HPXpWtqkvBEjD5l/h&#10;I9/boc9u9YN5JEzs6qfbt0/+sPT/AOu1sOL5ZFS6uI7mPAU5X+6238R+dclrFmyP5TSH72Ax/PI/&#10;P6dq6SGfc/zNnd1VsAf/AKic/rVTUbWOY4UkfNjd24/x/rTRrUV0jy7xLpC+axQrt68N0OMYx6de&#10;nHp6VxWv+HChdkVVK/NnPB6nv26g+nrXr2uaWHVkZs7AAzbQR17/AIZ7/SuY1LR0nidD5i5PBOOO&#10;x5/StY1GZSOB0+z3x7CGx1PRc84J5/DP4VoRqsbp5Tc/w/vOnTrz/L3FWJ9JntZ9ixs3zem7dycc&#10;569f89XNbFV/doVVVznH5jHrkegJx+FPmdybdCbT78eRzKxUr90KORgkDp1/r0pbi4BUARHe2Nux&#10;ePXjAPf9D7YqC3SRpGduD/Ed2OuePT16VNcWksylvu7uPZj1557H6V0xZyyiZt4hw4kdjI3+zkDj&#10;PHt6fX6VyfimJSm5sjafu7Pu9v5/y967LUopCkgAKqWBfgHcfpj/AOsK5LxNaO8TpJHtVcYAxwOm&#10;OmP8PfgVoiY3MTTJ2SeMtg84YN3Odv0HTtk16l4IvA6qs6cZAGNxz6j1/wAmvJ9OuhBc5VQvb0J5&#10;/wAP/wBfFen+A5DIVdbdfn+9twOfXA/D+dE11NInq3h+0R8Ou1lZl6r0Gc/niutt9FSWMM/3evYd&#10;zgf5/wDrVzvhBPtEMcgG3dHjf94/n3/+v9a9G0LThJB5axs3GDh+Sff2/wATXm1jan5nnPibR1iT&#10;G3cenygLu6nPr/8Ar/LmbvTVaGQb03cluM/h1FeteK/D9v5DN5WzaCdztkjjsf8AJGa4DVNJBR0V&#10;NrRp8yswP1H4gdPesY6o6HLVHJWkItbkblG0HLKpxk+n+fWugjkZnwEX5cjCr33c/r9D1/HK1m1N&#10;vL9ogZtq/l3zn1P8ql0jUW2rC5PzYbaccgD0wOnXn0q1qVP4TqdFleORhJxtPVR/j09eMVb1WN5U&#10;25UBvvNv3YHXH8v8apaawn8t3RmY91Y7h7Ek9elWppGeEzZGfvbd3Tjrj/PNRKxMdjzzxhp48xzG&#10;qBtxO5/zz78E/wD1u/IalBPAGTLKN2R5g68Z5/z2HvXpniexlmfaYv73zKuSM4J+n+FcRrGnqDJG&#10;ke372drdCT/njrRTlpYJR6mLZ7XDBYy2Pu7lBJP65P8AUe9a+nBYJwXk68Iu4/n15FZNsMXOwSMq&#10;sDtTbgHnv2zkdcdvwrYhQEg4yyqf4RtHPbj8PwHvXQZ8up0drEL2D5c7sgM5HBPQn/PpU1lalLrc&#10;ELKx3BVOef6den/16r+G2kCjehVgct1+Xn/PP+T0UNvHMoMaqc7cs34ZP/1/XvxzzS7GlNmLr+gv&#10;cW+Y7YlV67fmIyeme/H6e1eceJ9GhdHBTO75cZ78kf59q9rNm9wjFo13HhQx4P6YOP6+tcV4x8Ni&#10;NWBiKrt+6zE4X1/n0GeainOS0CUT528caGqPzGvfdjBAP+fXjB/LnbK3k27YbfcqnOFYknHX1x/n&#10;r1r1j4geHi26QI24dAvfn/PTrj8/J7mBrS+ZN7rub5lY4I64HocHHp0yO9eph5uUbHJVjqa2nx7N&#10;vzlt2NvzDJ56cY64rrPD7mSHYr/LgAbl6kn0Oe2f681xtlcxyOJnwzOOcgDHPA/z/wDq6jwzqEe5&#10;VI3YAG7cQB9MdOD/AJxWlTQyR3+iXmx1nk2sOg7/AIcnPbp0/GuhiKTwybTtCJjb15PXr7j8Mfnx&#10;+n3HlMt1KWMa/cVevPt9fr611FjcxSLkfMqrwp4yB/kenFct5FPU5/xXHD5Um9fl8vIyOOp9e36f&#10;lXlnjnTw4bIbcrYwFHJyeg/z09Ca9X8URRNCzeWrNgF9/r9f8+wrzbxorGLzoQzKueB6A+n+fbrX&#10;RTlsZ21seLa5aeXqfmwRyRgsM9Bz6Y/zz2re0iKOWFcs23OSrKeABz39xyOn5VmeKLNhe7thVu3z&#10;9PT68/j29TUvh68GFBz027Suc89Rxz/LH1rsesdTPlszY2vA25lYuu5dwj6nPA6+mD1roNLu1mtm&#10;trg7trY3D5eeeB2HH0AOayZgZIFMcShRww3HBxz9T/8ArqO2ufsyNuO4qP4znv6Adc/1+tZ/Ehx9&#10;1m1byhZhuK+YoPJ/n7f/AFqk1G3gSNnAC9tw+9jj5eo46joPzxWHb6isdyyQbRuYOrbSA3yn/Pp0&#10;rorG5iniSOWVTkYX8umCeOPcdfalKL3CSscT4u0VoWadF3Nu3MqjPfI+vHfiuZhvzYOk8fyqpOBu&#10;Bz9cV6VrFl5AZ8bsjf3LH26n359+vc+feLNIaISXCR8MTlRj16/y9sVcH0Eb+j3SzKLpZDlsj0z+&#10;RFdJYzl03NtMOcLubafx9vw/CvNfCeurBMdPd13Lu27scdB+XP5+meO50icR7QZpOIyRn7xzz39Q&#10;f16USRK0lYb4p0RUk+0xxtu/i29cHuD/APqrkVha2vN237x+X5uM5+6c9se/Y+9eltH9qtBbSkkN&#10;HhlI+93+lcTrOmfZ5WBDDaw8vbjcQMn+f58YopytuWjsvCgZoIpoiu3Ayqr9314x+Pr/AE6SKwSO&#10;VWkDbW5yy9D6dOM8+nb2zyPw21FZZvslxlmTjlhgNnpj16/17Z9FXSkmGFA2/exwP1Hp+FRU+Iwq&#10;LVM4P4i+F5LmxW5hGJYTk/u/vfQ9vzNeYzWbErEsAD7iNoYAv7fpntX0J4g0MXuntblwq7CF9O3B&#10;9R/Lse9eR+IPCaadc+UBiNnbf2OM8D65+g4xjFKm/eNPjin2OQnst43AM3Qcxjnn+eCas6bB5SZD&#10;8bucryvGOP8APOa2rXRJZFeAK0eAA2Vzg/X0zj39MUqaPBZzNBPEvlhSGXb6nHp/n1rq5uhnKPUb&#10;BA0MYV8PIvBR1IYE4Jz+A/Cue1y3Add8vzfwt/d468108UkrRjzFZWXO5nY9se//AOr8s8v4okUz&#10;LCVG78CM9z+R6defwpR+IF1M91EMgMyNjIU4XgcZ5PqPf8/XrPDU8tuY3WMqFz8zR9wFOOmDj88+&#10;vbnFtkuh5hf/AFbZ5AI289Ov6elbugs3IXop+bb69c+/p6etVLYcPiPavhf4jaVFthKrLu+TPO3n&#10;POR/P2r2j4S+Lbnwr4ohmi3RpI37xcnPXnn0/L8K+a/A2qC0u4yZG28gNu24z2/zj/H2TSbqNoIb&#10;qJwrLhlK/wALdeP8/wD1+GUvZ1LnbHufpl+z18RBdWsA8/dt77hkc/8A16+ovButDULGMk8lcjr/&#10;AJ/z6V+a/wCyh8Q0aGG1VlDbeG3Dnng5+v1/Cvuz4P8Ai03lpHE0nYfj/WvQpy5onm42nyy5ketr&#10;h1X1/OkkTOcr/wDWptlMJU4OeP4akdVC5x26HsKqxykJjxwOP61GykdR3qdlxtYrjjsMU11GM9/5&#10;0rAQlQTtUHrURAGQPw5qy6gA56UyQY6knPpUgVzxwAOnSm8BlLPn6CpnVgcg00q3THy96AIHAzkD&#10;/wAeqMpn7/HofQ1OygLuCY4qN426Jke/9KAImjC44x2NRNEFbgVYKt1b/PFRuqsvyr+dAEJUjkcs&#10;KjKjGVz6detWdu0/OR+lRFDjgj0/lQBC0Xlt26nmo2Q43H8MVOyA/JgejY70xkI5IoH0IdieZ8qn&#10;6Y60U4oWc7wfpxzRQI+F7zTv37TNHuZefu/5/wA/nRZR7ZPLK+/cY9P8/wD660LqSFjiJlYdFbt/&#10;nr7VDHbtG6hRkMfmbP0/z+FfYVI+9dH5CpPlNvw/CkUmQ53/AO1xzXRpOsiAKwI3dPUVzWmqybTG&#10;hHH3t3Tpxnsa39PiLIsoGPl5VutduHdlZHHVj71zodOtInTDfy/T681vaTbKsmQT7CuctridFUOW&#10;6kex5rc0OaZiNo6jPXrXfGWupzy2N5LaL7x25/hPrWtpNurgRlBx7ZzWTC0pC5PzbvyrpvDtm7hW&#10;Kjt1rouTD3tDY0fSFZclOw6V1uj6MNqgLt/4D1ql4d08v8h9j8y9K7PRtNIVcj+VTKR3UKKloS6L&#10;oyBR8vFdJY2K7VVVqGwtQgCKv/162LeMqAK5pSPcw9FRighsgRgjv6Uk2koQST1q7DC2Pu06QZXk&#10;Vk5Hd7ONtTn73TQq8JWHqNkEDda6y+jbYRj2rnNYYopOMVUdTjrQionLajEPNYZrD1VQWI9ulaWr&#10;3pjZiFI/HrWJqF8CMg44rqp7nj1ZR1M69IUcH+LFY7JySgq3qN4vdiBz+FUBcpKM78H0HWqlscfN&#10;FyL1ngJz+XSr0QfCgRn8PSqdqyGMBiOf4RWjZwliu7nPSuGoevQa5TW0WDIVnHFb9tb5GNtZ+kQ9&#10;9vTpXQafbHg7f++amJ1x1Gw6fn+eR3rQtdO44H6VZs7Tdya0YbZQoXFVexpGnfUow2QAyy1LJAAN&#10;pH51f8gKM44qrckgkY7VSlcqUFFXZnywJkqFqrfxgRkAVckJBxiqt6jyJ0+vvRoc9S3Locrq1sJi&#10;cp/9eufvNJ3u2Y+K7K8tWZiDHVF9MBO4qetSeVUp8xxn9gBpAPKyB03Vs6ZoCbRmL/69bUekE7f3&#10;daNlpgRcY4qPZxMqVDUyrPRU+Uhdvetaz0FXAHl1ftNOBbha3bDTlx92k42PQp4e/Qx7TQgowY+a&#10;sPovG4Jz9K6GKyjHUU97aADOyix2Rwtkcq+jkA/L+lUbvTQrEkfWusvIUHzCsm+C9xyRU8pnOjY5&#10;HVLHg5X/AOvxXM6rZqsrHb+fNdtqgzGSfqtcrqis7Ebe3BNZzpI4p+7I5e9QRtwPr9Kyr0kEnA/2&#10;dvb/ADmtnV4XZSAp6+nWud1EyR/OybeP19K4q0EkRHEcvUpXM6LJuUU+3vT2YjHrWXcTymTO3Hr9&#10;M1Jb3EgGfLP19K8qUveOuFY6CO+z97b09eatRXyMMn/CudF3kKA3TknHT3PpU0N67HA780udm8a5&#10;0cUyMcE/e4I9qnTCnpgZrBt53LZRquQX8gK8/Q+tWps09tzG1FgHIrU0pwec96523vySQPy5rc0m&#10;d32gD3NbxCVRSOy0OU4HzdOmK6vSpflxmuM0Vj8vPWus0iTAGRXdHY3pSubEbHqRSs240yNs04gE&#10;8H/69Uz0acrxJIyD8wH4024XcnFOgRi3Aqee3Yx/hSNDnNRTO7Nc/eRNv+tdRqMJyw/WsK+gB3HA&#10;z6Gs5lR+IxSdj4/irQsz8g5z8vaqVwpjkx/k1esUwOD+vWuKb1PSp/Dc2LEZQE1pW+445/Cs+zUY&#10;xz9K0LccjNQaGlYryCK07NRnis6y5I+uK1LTPUfzra4SRetE+6R+PNaVsMDJFZ9vk9q0LcnvSuBc&#10;iA6irC4qvF61YX1pAKw7ioJvpVh/WoJvQCgClcDvms27wOBWncHis27PNTIDIv8AG01hagCFY1vX&#10;3OcisLUANjfNip6FR2Ob1HAByaw7tP3nT863tQ/iJFYtyo8wk15+I+I6qXQbAoAz6/rV61jzVWBC&#10;D1q9arhuR29KmmbSNCyTHQfpWtZA5GazbJAPc/zrWtEzgmuqmYSNCyUdavQoCcZqrapgbj+VXoFw&#10;Nx7/AK1sjAmhXPSrUadwPaoogasxL7VRmORcVMozTUTHaplGO1AAi561IFJ5oVe2KcFzQAYyKUJz&#10;wKcFpcUAJtpNvtUm32o2880AN2+1G3vtp23nGKAPagBoXjn/APXSFcc1JjvSY45oAYVx2pNvbFSb&#10;fWgr6UAR7R6UY71JtPTFABxigCMocdKbsBHSpNo6ijHFAEeB3oKg1Jijb6igCPaepo245p+0dhSF&#10;aAI8E0uw4xt/+tTwM85oIyKAI8e1OA3f/rp2yl244FJlIYR83HFIy85zT+elA/zzSGNC4PSgrzTw&#10;CeopOBxUjGhc80EEcYp+00Y9KAGFATxSYwcEU/HejAHWgBuMGm7QORUm0AZoCnPNADNvHSjb2z/9&#10;an4o28YxQBGRk80bc9RUhXFJt7UAMK5PSjbjvT9pxyKTae1KwDdvHSjHNPxnijbjnFIBgBI6UbPU&#10;04A44oxxmpAaVOfu00r7VJt54FG0elAEZXjIo246ipCtNwRQA3ao6CkKgjOaft7YoxmgpSIyoBo2&#10;rjH9akK4oKjtQVGQzb2BpAozUgUfjQFAOcUFkRGBk0uO5p2O2aNvGc0DG4Hc0FR2p5BPSkx6ilYC&#10;PHHSgj2qTHqaTGO9SAwqBxik247U8jNGMHkUgI9uO1BXnGKk2jGKTGD0oAYADSbfSn7eeaMdgKAI&#10;9vqtG3ipMccCjbkUARlOc4pNpqTb7UhXmgCPA9P/AK1G0+lSMo6YpCp6UAMK+hpu3jNSBSB0/KjH&#10;agdyPZzxRtwcEVIF54NIVyKB3ItgIzijAzyKkK0FATmpBEeMHrRjNSYOeaQjFSMYVzzmkwTyPrT9&#10;oo285oGMwc4BpNntUm3Axik2k0AMwPSgqAeDTivpShcfxUARbT3FAXDcVJtwcEUEUAR4wcmgrng0&#10;4gk80bTmgBgXjikZRnipMU0jIzigBpUYyKbtIHSpCvtQaAIyOM0hHfFSYyMikK+9ICMjPBNGBT9u&#10;OopNrHgilYBmO/SgrgU8qe1HPTNFgIWG7tTSCOSKmbOMkGo9lJgMK+gpOCakKqe9JikBHzjIpSCB&#10;TiMHp+dG3sRQBGFbsKMd8U4qSM4oYYoGIBnj3pwAxzSAY4PrT8Y4FAhCOnFG3A4//VTtvPSggHg0&#10;ANxj3oIPanYxyDQAO9A7kZUA8UYHWn4OeB+VLtxxQIjK89KNoIxUmDTcAjOKChuDjkUYx1p2O4NK&#10;RjtQIZs5o2nuKdtOP880FfagQ0j0FHG3pTtvGKAOeCKAGgc9aXjHX86XB6n9aMHNADQGzRgE9P0p&#10;3sRRgkZxQMTaOv8Ak0g68inY4xQeDyKBhsB4peM8/wCeKXBPQ96AOvHagBRn+GklGF3U9eO1Mn4X&#10;OKTJMPXZMKcGvLfihIps5P8A2WvT9eYKp4615J8V52SzlwcfKce3pXNW+E6MP8aPlP44fZfMlfeo&#10;IznnAz+n5V87+JJ1W4kGWIB5LCvePjVcSvNKVRnGOpY7u/Tn+XvXz74hEhEmCx+b7y5OckdPT+lc&#10;M9D3I7I5fW4A7q6uMY+b5uuen+cVqaGS21n3M2P++fwP+fyrJuLzjYz5Z+Poff8ACr3h++8lwUQs&#10;rEZP5/5z0rFmyPQtGt51QsVULnqDzxWtGCMYXoO3bn/P+c1meEpEmjCyD5VODuycfTP1rdktUjVX&#10;aIbfvcdOv/1v89+N/EFzD1NJZNxztbnc27Ix/Tj2rn9V3IxX7q56+je3NdZdxAZL/Mu1vutyf8/n&#10;+dc/q1ts/ek8c8hQQOPTH1/M8VpF2CJzl5OTKsxBJ6lh1P4jn+lKdQ+0RebHncF+8xwSP6d6tX1o&#10;CrNvHfav97v/AF71QVELPEIvm688Y/HH+c1cbSRRWvVE37oq3XncCc56D8qw5rDDNAeP7uFB78f1&#10;46frW4zbQUx16Ybr9P8AP4Uy5thvyJFHoN3f0z69PXj3pcpLOS1XQ2G2eSJcDqy9Ovb0z2/WsyfS&#10;w/zCJfl28BQD9ev/AOuu1v8ATPPjG0t6bu4HH+fX+dUb3Q2wMJu43Z6cdycf559hTJVjivsyxzLG&#10;qgf3Rt7E4H5nHbvV9bAiNmC9+q54/wA8/wCc1bn0lxKRGwUdPu5PYev/AOvFaOnWaCNd6rllO3cd&#10;2O3T+o/Ct4mc0jm9Qsyse14t2VGAcYLf4cfT8a5fxBpZeNkY8EEhmAyOgPH+etejavpsW9mjZfmj&#10;yn4fwj27f5xXP67ptuLZnZAV24bHQjH4+pquYzseN6pprWl0ogHJYfdU8+g/z39cmvQvhrcs0UYB&#10;bn+LHXoMnPb/ADisfWtFZ2aOSBQ+3jK555x7en5+lXPh85ivo4pZOhBK9xn1xz3HU49qq/Q0ilJH&#10;vngo7fLDsw4APyn/ADnivVvCtuXRSfu5BVdvT265rynwOyyxRkMBwCQM8dhjP17V6x4T+aELJE3U&#10;L/h/L/8AXXDU+IfLqaXiPQxcWLDy2Pynd8vT/P8An2801nQFAZdudvX3/wA9f5V7OYlubTLEYA+R&#10;+vHrnNcL4r0uO3mdsKykEtn+o/H9awfuvQ15tDx/xHoohjkA3bdu5VXHfPPT6f55HIsXtrhZE/5Z&#10;nC47e/06V6h4msxl/szrt25DN/I+3/6vcee+JNPBb9y+5tuenPPY8j/9farjubR96JreHtT8yNQG&#10;3Zxxnt+FbgmWddhAbI7kc5Pb3rgdE1BoLpV8z+Lkbv8APqK6i0vzhd7KzYAVQMs2c4H14OO1E12J&#10;j7ujJtYtftEbfKTu67vT6/r+NcrremmDIk4DN0bOR04/X8xXVyTRvEZMbWblVIxj656fnWRqEHmx&#10;NGT3P5elZrSRT7HBajZ/ZpnmEQVWySdxGD07/wCelXLQfKTEnzFscfQdfep9cgkjDDyWXa2c7jxx&#10;jJOOnPHTp2rJtLwwHyfm2KgaMlfu8Zz0xz/jxXRF6GMjptFulEmHG7nlj/P9f0H4ddorwFvL+X52&#10;+6V6f/X9/wClcAlyuFkXa525bC47+3p/nvXUeGtXDsqSKrfxMAf/AK/Hf8fTis5RHE7FYVidY5k5&#10;3Fv8+2ayfEWlRXNvllAO3OPyHT/P9K1ILpbm2RopNytgHdzz0P6dM5H9a9zKhg2YXcp+bjqPT2/y&#10;fSuXZmktjyHx1oblGVYuVx80nTuOvf8AXGfavC/G+mNBds0CsrBgF2eo7e/t/kV9OeMdPB3EqP3j&#10;fNtb5ev0/P614T8TdKkilf5FyrAsvck9wO3Pf2P4+hhZa6nNU2PP7a92Aq4ZW246deB7eg6+3et7&#10;w7qAN0sUgZjtz1HP/wBfOegP865++spEd5/LcKzfeYHj2Pb9fzxy3Tb57SdZYlb72Sytt+Xrxn1y&#10;Pfmu5rmOc9p0GdLi2VlkbDKvynqw/wA/oe+a39NuTCfswflf4mXOOnHb/H9K4bwpqfnW0e9/3g6n&#10;dnOOn4ev/wBfjrrGeZmR9o/d/d28jbj/ACe3t3xyOPvFDPEcbeU06yFcj5WZumQR1/L/AD1888aL&#10;usmUMqlhhfmPzHgdK9K1JftUHluqu23b93HOAcf59O/FeeeLDtWS3dG27ueP88ccA/p3qmKUdmeO&#10;+IEDTGNTlmYqrITzgDP+GfX1rPsmmWdZERl5J3egz09v8+9aXjRjDfK/zbT23c9OvoOKo28H2l1m&#10;EYO887cZB/rXeneNzKXxHSabcLLZ+RJ95T93HUf4j/PSq19uiZixZfnIUBu3p24x7fT1pmkSzLtV&#10;ScBfuBeM+g7D8/y5qbVYmnVi2FLKSNo9AP6VJJkanfG3njUvtLH5gq/5/wA+vNb/AIW11bg7JTlu&#10;u5mxn1GO36/4crrKm5ttyAMd2WUKeOfr1/zmpvDd2CkaA7W4LM0nJz9M85/StF70QlqehXkaSo0u&#10;0GNkG9Vbnp1z6+/PP6cj4rsgYpA5MisTub+7g9uPb/PfptKvpbi1Mc8HzeX8revA9u49Sf0FVdZ0&#10;8XMTW43eYv8AtcZ/+uf/AK/pWS92QHlMkLR6h50Jbduzu2nnnpgcf57Gu18LasssEeAmVTJ24wee&#10;3Xv/AJ61z2t6YttcLI0R/hDbn25HX9en41raDGLaVZA7bWH3e44xjJH+fpW7fNELHbacUKBkDFlY&#10;YycnHXHv/WqevWJltVmji3Mm04MfzdOnAPrn3p2lzwxttLDO3nIOQOeOvb8K0p4DJFleuCFaOEkk&#10;5Hpn/Izk4Fc+zKjuYHhF5LHUoxCsn+sUN8x6Y+me/wBDmva/D8S3VrHMVZvlBYgfr7//AKq8RSKS&#10;11ZZBhduBuUHjnj+v5e1eyfDjUUvrRY5HCt8pG47fcdR/n+VztykzV4m42mO8CqJNpbK/eHrwv8A&#10;gOf61534+8Nm1lEtvEArY3Mp46D9ckenNesLAYl2SR/MuD6BgOg/TJ/+vXP+M9MWaFjEu1gwaRdo&#10;GcDlj+n49jWRFN9DySHT4kZULcdH29MYz/k0a5o0dxZI4jVtpK/c7+uOc9f6dDXQrp6LK0XkfdIO&#10;3b90/X05Hr+FOubGGSFkMGW2kLhtrEev09hx9MmplOV0xyTueb3nmW4zKm3PHB4Y9f5j6dPSuL8R&#10;yolzgTFd38JA57/hXdeKLURP5Yk2kKG25OPphfTr/IV5p4guy18isjbWyV2n26/h/nNdtN8xn0NC&#10;wuWeIhIlJxg479ef/wBfHv3O3oflEMUU5GNnAP14/P8AziuT029uDJzM0ZXqS3T0GMHnp/nmuo8M&#10;S3LxfP14Vt2OOCc55wPQZ/wpzWgR3Oq0m5eE8Arj7p3dvf3+vrzivWvhh4jivLQWMkvK/KrCQc9/&#10;x7e2RXjMEskDmNZG3MvTuTj6c/8A6q3fDPiI6FqcUxlZRvBj2t905/T+f9eWrHmjY66ctbM+r/gx&#10;42l8M6xGrS4jLjO5u/HTHf36fnx94fs+fE1b2CErcKzY5y3qa/NfwTrEOt6dHdLIkb9FKg5BxjOS&#10;eefy9q+jv2d/infaNcQ2VzLtMZCrnv06nv1Hf/Gpw9VxfKyqsI1IWZ+nHhDxLBf2kbeZyQP4q6VJ&#10;FkQOPu/zr54+EHxMt7+1jQXPzBcdfw+v/wCqvbtB8QR3cSsZf4c8mvST5lc8SUZU5WZtAB0/lTW4&#10;XGOtOV/MXKGnNyPlPbPrSAhZONoamshPPJDVM6ZO6mupzjFJgV3QA4U/pUbKAwCj8QKsMjMdgwai&#10;YDdupAQlAFxj8qZyRkDr92rDJu+cY46dKiIyORSAgcFV3cDuRTQvfPvx/KpjubhW9M00qMk9s5zQ&#10;BBgMvPbpzTCARwTyfWrDg45Hf73vUZX5gUz6frQBAyZJwe/ze1RyYVcMv/AStWHXjJUdenpUUgBH&#10;TPpSZUSEKQfuEj19aKc6c7DjP0zRSLtE+Obnw5NGX3IOfvdiB1H+c96rtp/IYnG0H5t3Q9q9Em0C&#10;2khZ0Ttxxn8P5VzOoaQzT7ct9cf1r76rR5T8SjWfUzdPg5VGTaFHTafz/Ouk02IKFON2Wzz6f5H6&#10;/Q1Bpvh9nLDfu6bffitUaS1uNu3joR9a2w6XKc/tHPcVLcH88/N/n0FbugwxrNjDN8pzuYc+1Y0C&#10;FX69RitzQRtuFyjbiwFbXsKXwnV6VpzF+YuS2eBwa7Pw5pIVcKKx/DS27QKzHngV2mgpFt+705GK&#10;3jK8S6MXKxv+H9PCgKV54FdZpdsqxhVFYOiAFh6fhXUabHkcis5M9rCwjuaFjakruArUt7Mkcio9&#10;OhG0DH/1q2bK0DgcVyVKh69GBBHZsBjGKe9kxGGFacdsMYxmpPs42/6uudzO1UTmb7TiR0rmda01&#10;yGUD1r0DULVQpIrndZgj8tga0pzkcWIonleuaK7yFsZ/CsHUdLVRtWL8a9B11YAWrltVlgUMWNdU&#10;XI8CvR5WcHrWntCrso/Ff89a55hPHJnBHNdP4l1SFWaLdXMveRTn5f510OTtqeU+X2iNPTp2MKdu&#10;Py/Wt/RgZJFPQ8fia5PT7wqdob0/Kum8PS75lUndhuDXLUPYou8TtNKhOQ1dHpVupAYnisTRkDKu&#10;R+ldPpkSvtwtB6dONy7awZXOPar0Ft6UtraHYMLV+2tsDH4VnzHTylU2pK/dqvcacHGSlbHkj0pr&#10;xL6c1PMKUOhz50YbuVqOfSVAwVreEfpUNxCCePxquYwlRRy8+iEscjgVAdBA3FR7niunNmc52dfa&#10;nJpgZeFp8zOaWHOXXRTtxtqxb6K4wuOtdJFo4Jzt/CrcejrjlaUp2LhhWYFnoxDA7a1rTTGjTpWn&#10;b6YE521bi0/K5C1nKodtLD8pjvalTwKY9uw+9WzJYkf8s6hezBOdtT7RmkqZg3Nqx+UrxWXe2a4w&#10;VrqriyyKz7rT93zCrjK5zVKbOL1TTg24gcelc/qWkkBmVOntXoF9pWeMdKxb/SAeNufwq3qedWov&#10;c811TSioI8sjgnO39a5fXtOKjlW6Y49q9S1XRwyt8vvXI67o6E4K9fxrlrRUonmThKMjzu40s5Bw&#10;2fXpUL6cycseK7IaLGZC3lZ5pJtDiIyIq8uWDkPndro41YFXPG7Hf/P0pIsqwOzv6VvXWjCOT5UP&#10;p0xVN9IBf5eCP1rmdGUTSNYhhcEqcbvQkZ/GrMbll+UA+w7j8aZ9jMZyR+vWpUR+On+e9XGJrGs+&#10;5PAzZUf7Xr1966XQAZOWArmYARIoZeOv1rs/C8IlCqR0ranH3i41uaVrnVaFbybVYj73rXWaXZnY&#10;DtrH0GxQbRjp7da6/TrMeV0r0LcqPYw0W4oijtWA6U427A8jHvWklpngClNluepPVSsVrO3K8Yq1&#10;LB8nrU0FmVPTpUskHycVNykjmtUgJGQK5/UogG5FdZqkIAJxXM6ohBINEvhCPxHM3a5uMe9aGnqc&#10;KTmqdyp+05I71oWaYGDXnz+I9On8JrWykr9R+dXbdTuqtaDjk1bhHfFSa9TQtAMDFatoeMk//WrL&#10;tMkjj/69adow6E1dxyNO26jIq9AMiqFt9Kv2/TrTJLkVWFP+TVaI8VOhNAD2wKgmbuamPHWoJvu9&#10;aAKlzkDGazbrOK0Lhhg/NWfdE4JFTIDKv+h2ntxWJfsfmNbWofdzWJqBIQ1PQ0j8JgX4Y87axLpd&#10;z4x/F1Fbl+ue3tzWNcAK+cdWrz63xHRH3bBCuP51ftVVh6/jVW2TJ4q/aqQccflU0zRl61XD8Vq2&#10;ygAA1nWKDitS1UFgBXVAxl8JpWabwBtq9bjHQ1UtVIHAq7AMjitomL2LEKg9qsRJx0qGFeMgVajH&#10;Y1RmSIuKkRcHpTY1NTIMUACrzUgHHNIoyMGnhc80ACjsKcFPSgL3pwA67aAGhcGl2g9adjIyaULt&#10;4oAaV9KAtO2+tGMUAM28ZxS4p2AOlGPegBu003bkYIqQjjdRtFAEe04yaNuRUhX1o20ARkc9KNvt&#10;TyM96TBzmgBmyk21Js9qNpoAj2jOaTBp5Ao25FADMHoaTae/8qkIHemn6UAICAcflS45zkUoXHag&#10;gd+KVjT0E4x1H503BPGakx70YJOcikIbgYzSDkZBp5xnGKbx2I/KgYAdj/KkKgU/GeaMVIDAKNoN&#10;P29qaRzzQA3b2x9aMfxYqTGRzTdnegBu3HejHvTyBjNHfmgBmADxRtx2p+3mjAzQAwjPajb6U7A7&#10;UAA8UAN2+1GOOtOI4o2nHAoAaRjg03A65qQrxxQVGOKVgGYHpSH5RzT8Y4o28c1ADBgjINGKbIGh&#10;PmoPl/iX+tPUhxuDZzzQA3ApCnNSDpRigBm31FJtyelPGe4pNuKBobt/2aMY7U7BJ60EMB1oNUN2&#10;kHpSY7U/ac00gkdaAuJt74o28Yp+Pb9KOT/9egoj24Oc0bSDxTwDzxSbe5FADCvHSjGMGnkUFTji&#10;paAj29qAueCKkwc5pMc9KkBm30FIF7kU/ac8UYHYUARlaAo6AU/DHmkC9iKAG7aTbxzT8HPSkIx1&#10;oAYV5wKMdwaeVyc4pMCgBhHejaMYNP2AdDQBx0oAjIzxtoKAU/bjt9KTaemKAGsp9KbjsBUmM9qN&#10;v8qAI9pz8ooIBP6VJj1ppHHNBWpHsJGKNo71JtOcijac9KzGR8dBRtI7U8rjrSEUDGbDn2pMdv6V&#10;Jt56UMBn7tAEe31oxnoelP2+opMHrQA0juKbjAz7VJtxxSbSaAGEZox3pxXnhaNoIzQBGQc/LRty&#10;MAVIVOOabtGOTQA3aTzTduOMVIQKaV9KAGle+KFWnBe1BUA0AR7eMbTQVHUin7cHFIAPSgBjLxTC&#10;nNTGmlc8VNgIsYGaQjtUhT9aNmRzSsBEBSEe1SlBnkUm2kBHtz1FIRz1/OpSvfFNK8f54oAYqDHF&#10;PCgjGDTguKXGOv8AKgBNvoabtJFPx7UY/vUAMxzk0FKkIyen1puMDpQA3HGM0AccGnY5+UUY3cAU&#10;ANxzzQFp2OKOe1ADNuelGD1AApxUmg5x0oAYR2x7UpHbNLjNKR6UAM2g84o208AY5FJtoAaRng0M&#10;ATkU4eoo2j0oAaFz2/WgD/OKcQdvNBBJ4FADdoxnFKBx0pSD+VAHegAA5yaMDPA/WlwewpQMigdw&#10;A9RUd0cRmpgNp5FQ3Q/dkClLYRzmvP8AKwA5xXkXxaO+ykVG+bBHGa9a8QBlRq8g+KTsbWRgP4Sa&#10;5K2x2YWPvHyv8WbJp5ZGZWwGJ+bj0/T/AArw/wAZaRJDbt8uPl+6cf174+nT8/f/AIiIZL+QNIqk&#10;MR831ry3xvpCtasYyNzAbT9f58V59aVj1oc17HgerCSGV2UsBjC7857DPH4dqs6PbSCQDapXdmPd&#10;weTyO+fT19as+KtHMNz8sbYU46Hg+v5VT0u5MUnlPwowCN3/ANb1H+e59lM6GekeCrpodpeQMrdm&#10;6hj2/wA4rtIkjltxLhT8vVl6n1x+B/8ArYxXn/g25Lv9/wDhGR1/X8P5139gjSWqq6/w8Hb/AJ/z&#10;3rlqfEBQvLMsrxo7Et8x45P5/WsTUbKaMFpQ3zfdzgcHjn27f546w286OrMuOSV9Rz2/I8VQ1i2A&#10;UyxDLYGcqGy3pWbdioLU4270hpVZSdrbido9e3Uf/rqn/Y52tu3ct9705579s/57dQIUYspVcKO2&#10;fz/lVeSzYndIu3/ZX36ewP8A+vtQpNDlucXPaPFcEomTz+PPHr1H6eoxTWxglxu4xyDx2P58Vv3V&#10;mjyeWq7trY+919up/Gsu904wStJ15ycLgfT3710RlczZWWJWlIdmjO75jn8h+f8Ak9aJLC3Y7Np2&#10;9G5+6efbp1/KrUMaKowMb+u5hx/n3pAzcAhmbIxnn09ffn/Ipkaxicxrum+Q+5BgA4ZV9+P89aro&#10;FhVZxGF5G75fTn/PPrW3r0W9MouVZjjkf5z0rCcAREFuNw2rux39Py6en0px0QfESXEm+HzXYMGk&#10;ztLA7Rt6cDp255NZOpxqSUVVB+6OOeuOv0rS3KQSfunll5H6Y5qtPAJdu/Gcn7zd88fpn8Krm7ky&#10;jynFa3pxhZk8skNn+HOPfg8+n+cVk6dGLO7SeJ+wXjHAwef8/wD1z13iawEsHmAKuF/uhuM/574r&#10;k7geSfKf5WVv4lz39R+X+FaRlzAlyyPYvhvqMUwjAdeANoXt39M5/SvYPDUwmijlH3lwV689sc//&#10;AK+a+dfhxrXlTLGzs+5sfLkt1/8Ar/hjHavcPB+pJcQRBm3ZXJK/1/Pr3rlrbmkoyk9D0iz1ASW+&#10;wM+5cBV3frx36Vj+J4opYy0KHbz8zdfr9KdY3Pmw5I5K/Ocfe5+mPf8AnxTdYui1v9oVgvPXt0rn&#10;lrEqKPOfEkfDRrt3NuGOMHk56fj/AFHWuB8RQxKrBYz82d37s/KPTjOO35/jXf8AitwLhlhRdrcf&#10;M3Ax0/z7VwWunJaHK7mbru6e1Eb2sXrGVzkrgtFcllQ/d4xkZPY+3T/PFbehakJX8hj/AAkKD94L&#10;g/0/kaxdTVTdDy9zLnb94jHHp+vPrTtOuTBNuDcbv4unb368571ZckdgZoGjMLhdrf3lHQn3xnjj&#10;396o3UixloXh+ZuqsnPJ6e5/r6ZpNPvEkh+6uTzt7joc/XrxzT72Jn2uqd/mXj/JqBbq5la3pgvr&#10;bcjfNk/Nj73X/PoK4i/hNncSHf03D94CzAHjH045zz+PX0B5UlQgsobcV4bk4A/TJrl/FGkrMfO2&#10;Yk2sF3Ec/hnj8KqMtSJe8UdN1OGWFSVyygA9eT+mec/pWzpd48cyjzfuttXb9P8APp/jxVpdTW1z&#10;5Tvubdj7vI6jrjpwP5e1atrqLK+JGb7oDE9v1/D/ACK2cdCD1fw5qxMP72cfM+VZzyT+XB7H8PWr&#10;lzO0EzTeY2G/gOeeDgHg56D/ABrjfCuqGWJYkCs0a8ktye+O1dVt+0QlFjbdg7QzHj2rhqR5ZG62&#10;RjeJ0W+tm2/xKdvHJyMdP8+vrXjHxD013aSPYvy4OVBCk59vrj3r2zUohJbqgQ5Vjj5c/wAh0/Cv&#10;O/H2lI0kg8ncrI2DuyenQeh6YzW+HlZ3MaiPDbqwxvtvJxxn5Vxtx+fbvz+OawxAbaTy1DLt+Xa3&#10;X3PB65zxXeahpJSUpKFbDHp6Z+h7Z/L2rn9a0wGcScBm4A+vYf54r1YSOGRo+CpijeW0oCH+Fl5b&#10;j/6x+vPvXoen3DOEA+UY+6y9Rn/6+eM9eteSaRP/AGfcAuihZH/vd8EAEds8/qea9H0PUPtFv8k4&#10;+Vew4I+v5/19KxqR6m1PU6OK5aSHyZVYBlz64Ye4/H/IrmPGGmiRG8qIjplmUE884546+35cVvaf&#10;dwkBUkI3cbgcY/z/AD/Km67pv2+2kPmK0hGP8+3P5dKxjuCWtjwXx7pjXErHawO7PlqvA7/lyfr/&#10;ACwbRnEgW4iVeny9eMccduPzr0Xx1pEkjs3kbeS/GMjp0zn16fX8eAubMxuJE2od2cDuMHPX+ft+&#10;XoU2nGyMJ6Fq3toIlDkNH8o2rswM56f54/Wp5bpgqyhWZyuC8j98/wD1vQ0yzuIpAyFm34HmfN09&#10;vz/n9aLhFkGwoq/X5ug/nVEGLqtvG0bIoZVccZbrx0xz/wDWP51X0eRre93DLb8t8qjIXAyRweD+&#10;P9Tdvfv7HkZu23njrk/z6dqoRLmX+7kEj5sY4/z1/ma0jogO40RkuIUOEzgjdGvy/Qf5x/TRnt3m&#10;faG3Ar1IOGx1Gfx6/wCJrG8M3IiVV3ldyhdvbp9365I5/wAK6gxLPAJQij3VTzxwfXr/ADrnqaMZ&#10;xOu6QCpeMFtvOxf4e39c+v8AWloqPHIcLt7MNvB+bjPv054/rXW6jaxxhg25lZsZjGR3/r2OP61h&#10;3lk8DB4sMOu7g7f/ANWf/wBdHMy+W5csF2OpBVl3ZAzyT+JP+FXPtQTcHDeXuI3MMjqT17E9j6+o&#10;4rPtmfG37rZz8p/n+A/Xv1pt9csysR8oVQTJwwz24+vf+VVuTF8pJeSRZJDDnB7fN7HB/Mn/ABrt&#10;Ph3r32WdTI/7vd9zdnI57+2Px+lee2+pfMqyx7Q2NvzdPb34zz2x261veGr8Q3YjWTaScL8369P5&#10;/rzTB6bH0Vpki39mtzGizfLj5cH5eMVR16xleBsKvHKgH5c4xx6d/wBayfhxr63UC2FwMNjhWUce&#10;2B+nvXT3MO+QleV5G7ac/wCeB6n6VDjynP8ADK55p4k0lraX7dFCu3du3Ko45I7dc8//AFuKyQ2+&#10;PZuZmI+93HocY4/z9R6FrWlPKrRyDLYyp9P0/D8PavP9YtW09ysYUqf8P58YHQ/nWb3NpLmVzh/H&#10;URULcTv0X59vrjvnpnJwMY5ryPxZDKLhcM3mHhj6EfX8OO/417B43O+AMSqFlyq7/XgjJ6Hn/wDX&#10;Xk3iWLdM20/6tgNrMcgfh3rqo7GUlZGdpkgKs5+UvgyMZCB0x1/z06ciuk8PyiC5UJ9/qN7ZP6Dj&#10;+n8+fghKOGLY+Y/xYwQD6D27/wD6t7RGcTRoqbdzH5s4AwM/1/z33lqRE6PBkikzH93t1PAPqfTA&#10;9aLi92RGRuqtnaO/GAfbH+eelqG1EtrhGB28KzHd+h549+tUbyGeMMzzN8rHbhhuHtz/AJ/nWBtF&#10;npvwV8bSWV1HBM27aShRfQ4z17d+Dnp9a+mvA15JcBb63fDHBXbjjH4dO1fEfgfVJ7LWAIG2YkwM&#10;MM8D7pAPTPYV9QfBrxexjjt5CvoyZ5BwBj68fzrjrLkldHZT95H2P8GPiZc2YhZbgjBzjb2z/n0/&#10;Cvqb4X/EyHVLWN0n+8nJ759DXwZ4T1dbeSK4tJl8vrj8Ov8Anmvcvhf48m0i7hlExWFtobJwVPp1&#10;x/St8PXvZM561L2kT7e8Oa9Ddoq7yMr0rcjKt+8D8H3rx3wD4vjvLOG4jl3Nt+b5v1r07QdYFzbr&#10;liTXapHlyjKL1NQoqkZHbjjimOvzZ208ElNwXNDqo+6361RJXaPOe/ao5OQYvu8ccVZkXA+X8uOa&#10;iCkHaV3VPoBCybHYmo2G07R2H8VTsAedtRMmFyT+fapAiI+bJ7UjKMkEVIVPUd6axJH3uKAImBHT&#10;nv1pjISMrUxXimsFRdpH44oArMu7DAYxntTHQHlQc9T9KsMNv8/u1HMPmwe5oArsOSWON3vmipHQ&#10;ucDHr1/z/wDWopWK5meEC3kW2yVXCrjgdKxtQ0uL7RvQMNxrqhCqopcc/wB1hwKw9fBh/eKqqoOe&#10;tfo1R8y1PxSVNR1I9OtoVZYm5yvT15q5d2pJ3gY5P8VYp1JkCojlSP4iP8/57VYGqNLktJ82AG9O&#10;2fpxWUJcrOecWpXRIlrGku4/KD/D6+hq3b3kdqRjtwM/TrWbc6qqRqkjf5zVSPV9km9iNu71PtxV&#10;SqIcYvlPTvDOtMVUFvb8K77w1elsEnj+E5rxvwnqG7anXd09ya9W8HyKFRlf0+nWtqM+aJFJuMrH&#10;pXh9ipX9a7DSBlVJFcf4fCuisGFdlo+FABPNOofR4PVHQafFkAkfpW5ZMAvBrDsJR0DVqWtyuME4&#10;71wSPapGksuBSNOQOarG4Qj5TUM96E71nynV7RDtQnAjbJ7VymuXqqprR1XUjs+/9K5HXtRwrD0r&#10;opROLEVDF8Q6iFJwa4rXNUXY24fVdtbOu3DyOTknnIrifFN4YVZCfvf7VdkTwMVUUtDjfF+vDe6h&#10;uvv/AJ9KwbHXXl4LFfpzn/P+NN8YS+ZkrJu/2WOMCsvTn2kuAfu1z1asuY8WMf3h1+nX5LLknn1a&#10;uz8L3OCrAcZAx/8AqrzrSpgSuR91v73HQiu38KzbkVCP9329BXI6j5tT2MPT5Y3R6n4dkMoVh83F&#10;drokZIGf5VwvhT/VIBzxnmu90RwQrYrpi/dPUw+pv2kK+XyKtRxjqKhtGAjyT9asKwArNnoR+EZI&#10;dq8Gq0jHHWrM2COtVzGWOaDOfxEak9MUGMuwOO9SLESelWYrXIocrbE8rkivFaselWoLDJ5WrFtZ&#10;k42itC1tgoBIrOUmaRo3KcWn7hwtWI9PA5NXvIcjIFSQ22TuYc1m5nVGlEprYRr82DUnkEdFrRFn&#10;kfdpTaY6Co5zRU7dDLkt8dqrT2xySMetbMloCMYqtNZkD1pqRMo9zEli7EVTuYFYYUVtz2pY8Cqk&#10;tke61pzHLKLMO4st6nNZV9p+V27a6t7PtiqV3p2QQK0UznqUuY4TVtMyrDy+fbvXK6z4fZnJ8n8B&#10;Xp17pRJ3YrH1DQS5Zgv1pSZ5VbD3Z5uNAVDtKYz6UTaIhj+aPr+tdu3h/LYKVFNoH7s/KRUWOf6v&#10;5Hm9/oTFtuD1zn0rOudDZYchOfau/wBS0V1ba0JP1rPfRgFZXI/EcVjUpKRj7Ox51eWEkXGz1428&#10;1FDE+Ax79h2rsNY0I7ThPfpWK2klWwE+b6cVx8jjIjyM+2g8yVSB/wDX4ruPCtvs24WuWisGS6U4&#10;/iPqfxrtPDUBVEranH3kwh/EO68PxKyKp+ma6/T7VTHgGuV8ORgKpHWuw0xWEddEj6jCdCxHaqDy&#10;Pyo+ygN0qyB2AoIy3JqT0CKODjFFxFhMVYjUdMU25UbDgVmbW9053VYcqQR71yusR4PPTOK6/VEH&#10;PNctrCDk/pVS+Ezj8RzU0JNxgY5atGzRkVR1qrJFi4yV/wDr1oWcWO3TvXny+I9Kn8JoW6ZHSrMY&#10;I61Hbr8mCalQEdDUmxes/pWlZ5DAVl2gHy8cVp22N3X8aoJGnb5PJNXocjnFZ9swA69etaFv06VR&#10;JchPFToeetVoieoarCHuGP6UAPfkc1Xnzjk1OzADrUFxg8ZpdAKVxjsKo3X1q9PjFUbrNQBk6hjB&#10;/OsTUB8n86278ELWLfgnkn60pfCaLYw9S6HA4rIlQZ5HtyK2b8EkgH9aynQs2eu7FcFY6o9hYEGA&#10;CPrV62TheBVWBfm5q9a88ClT2D7JoWUePpWlZg54/Ss+0QYGRWnaLk42/nXXExmaNvGdmM9Ku24x&#10;xVWBSMDmrsK44rWOxnL4SxEOwFWY1yMVFCO1WIwBwaZmSIMipUB9KZGpBxUq56UAKgx2p6qeuKRQ&#10;QOKkAxQAgXnk0oWnKKcFxzQA0jJo2+1O2nsKMZ6UAJjijaT2p4X1oC45zQA3GOaQrzyafikwBQAz&#10;HPNG2pNp9KQDnAoAZj1FAUin7c0hBoAaBjmjBHGKdg0BTQBHjI7UYOakwDSbcdaAGbW7CkxmnlSa&#10;CO1AyPbgcigqSMGnbT3oxmgNxuOeaMDNOK5o5FBdmJwByaQ47mpMA9aay+jVIhoA9qCB0BGKcqE9&#10;6CuDyKQxoUYxRtpxBAzQAcY70gExSY704jvQRQA3GBmjB607GTkCk2nNADcUbT1xT6TaDQA0jPak&#10;xzgU/AxijaaAGYJOKUDFPxzRg46UAM246UmD1p+32pMdqAG45zQQeppxBHAoxgcUANxx0poFPI9B&#10;QR3oAbioEHkT+T/C/Kex9Ksbfeo7mEyR/L95eV+tQA7aBzRjmiJ1ljWRR1p23ApANx6im7Se1Pwa&#10;QrQAn4UmPangUhAzQA3ae9GO+adjjpQR60GkZdBpXnGaMeppeccUhHORQUpCd6XBzkilA5xn2ooK&#10;G7eOKQinYz3oAOaAG47ZpNtPPPFIQKAGFaCOOlO2+9BBHNTYBpX0FG3vTtvpRipAYAfSkI/vU/A9&#10;aTbQAzFBU4p5A6gUFR3FAEe0+tBFP298UHBPB70AMIx2oIHSnYPag+9ADMdqQJkU/HNJtz0FADcc&#10;UYp5GDSEE0ANI9KTa2etPIBFGO5oHcj4JoCCnYAoII6Cgdxppu05xUnHWmlR3qbFDSvPFBTjgU76&#10;GgipAjOccigAdP6U8gmk2570AMIHSkA7VIVpAOaAGbcnrSYGOtPK5HFJtx1oAbj5sUm31p5XtSFT&#10;07UAMAx2pCvNSbaCCelAEe30WgDI5FOxQR3xQAwqelJtA4xUmB0BpCuTg0AM2+lN2HNSYxxmjbQB&#10;GVBGBRtB5p+30pAv+zU8oDCvPSkxg4qQjik28UgGbcHpRtweRTgPT8KNp9KcQGlWop+MjrSY9qGg&#10;GAf5NIBgZAp5GB+lIVOevvSsA0LQFPXH/wBanY4owB2pANK0EetO2n1/SjbjrQA3HYmkxzyaXBDY&#10;LU7BPagBh47UbRin9e1JjuaAGBccijHNOK55ox6CgBoBzQQTx7U7BxjFLjAzQAzGO9GPanAYoAyM&#10;0ANxnnGaOelOx25oAzz+lACAe1Ko9fWlwM8L/wDXpQvOcUAC9c4ps8e5egp2Mc4596cyhl/TFAHK&#10;+Irf5WGO1eS/E2y3W0nHbn3r2jXrUvGW215n8QNPMkMhCe9cdZaHXhZWkfJ3xDsJ4r5mAxHuw3b/&#10;APVXCa7p8UkLFk+XYeN2K9Y+LelGKWSbyxn+Lnv615ZfyhQQX+UcMGAx9evBrzZP3rM9qUdpRPMf&#10;FngyK6Zj9nUN/Cew4z/n8feuWPguQPIRH5bfxfL+J6/5ye1epav5ew7H7dOPX19f8iubv0WNvtSh&#10;QV+8VwM49h09fTrUSmaxfcr+F9EFiMtBk7gdw/HnHpXdabbxKigr9773zc/5/wDr1zeiht7biexU&#10;NnBGa6jT4tp3ofQKW7eg5rmqTNIxJpbRXOPmwM8Dv3I4rL1qErFvULjk/Nn6Y/UVuJD5zNvz8wI7&#10;Ej68evf8Ko6xYMLeRSA3f5ev+R/nPbn5jZQ7nFeYILlrd0Vfm5IYevPH+cce+Z3jLFg7fNuwTu+n&#10;T3/zjgVV15ZEm3J95P7q4B4xzzz/AJP0sWV5HPbow+fnHTp+X/160jLmVyJxKVxagFhEwbdgsmBx&#10;2x/j71XubRnTYy/My++79fw+v4VfuPllXcodV6FVB4+vb6cflToIEkBB2lly3sTyc9On09q2jI5O&#10;XW5yNxCbO88gOF9Mrt/Lnp+XWmyxJJteHpuYMq9P6dsfXj2xq+ItORZPOA/1YG1VIPqeMjrn/PWs&#10;xHGwbH+bC4HmH5cHOOev64A7nrtGXMi2jL11JFiG1R83976j07Y7d8dsVz7xZm8uOFhnG1dpGc//&#10;AK/Suk1iNTFvTt935Me/p/kVzcjLHcqdvy4BHzZ2D6fX/J61pGNyL2kEkW79+5weit0/H6fn+gNC&#10;RSxvl2UFlyNvcf07VdKlIlIGF/6aZ4445HbgHP6U1oQgUxj5t38R6cf5/DHWoldBU2MbXbT/AEbl&#10;tz4Hy7hkcfr36+3pXmuvLNYXTcBVWTH1bPQdf84r1m/iJt2VHVcc/N9fT6HgV5h42smgkYHfuXIK&#10;sB82e3Pv9T+VOnKwoaxHeDdXMN6qpJ91vm6ngH+eBXuPgHXGkiWDd/CArL9Ovtnj/PX5o0u7ktLx&#10;d5zuYfeY8dv5+vf9PYfh1rZgihYXDfKvzN94D36Yx/j+c1Y3jc3ie/aHcNMqkt8rfwtkYA7f59a0&#10;rqE3NuwEZzt/LH16etcl4X1h9qssgfdGAsnGSfoOvA/D9K6iGWOWJpGUY4y316D/AD9K4ZNxZRw/&#10;iizUyNG3ZuNq445/wFef+IYJFiZIumcbvQ8n/DtzXqvi6yXyuhbcp/hLfn/n/wCt57q1rI7/ADlW&#10;zwZN2Sfx+n14+tXGVy7nnuqKVm3qTj+8nI6/X2/nUdsEK/vJG7Yy2D+Xr/hWhr+nGNvMt42CqxC7&#10;Mbv6/wCIx+WfbIbS5yr7ePu8du/05+taimupq6dOYHV3k+bj5fTHPcnjn+tbiAXlv5Ubux2/MB3/&#10;AJc1zsRUvHJEgxGoJVWAwMdffp7fpV7T7pLcpHI2F9fx7VEkRfSw7UF8v5UAIZVPlr8vc8j/AD3+&#10;lYGqTZ+UQEndtCq3X2568dv5Zro9TCMoKR87T998Y9Ccdev865fVmiaJlaFm7J7n8eP69cUoiOV8&#10;TRwh/tEA3Z2/Kx9fQ/j/AJ5p+mqJoYwq7eOegHJ75/p69qffthWSYq37z5gQo/D0/wD1/ln6ZctZ&#10;37Wpf+EY55GOn6/T6V0LWJmztPC1w1pJFvJ+YlVbaVGOM4OPf2r0PSX3RKsTKzHAKdR2H+P/ANfG&#10;a8+0xAwV4zt/eLt8tBnoDg9xz+WT0rvvDFzIhDHhSd2WfkfU59/xzXNUVzSL6E2qaSzqy4+9uxnH&#10;X8O9cX4q0ZLm2kKqGZVyrbs7vy98ce1enSWiT24wufl2n5R19/br04rldc06Ri8bkqvA2yAcNz29&#10;fz/HGaim/eCVpRPCfFmhNZO08BYN1O08A/07f5NcvrOmJIjbY1YjghRhefX/AOvXr/ivQPMhk3r0&#10;GCGGfqOnQ/5715vrNlsaRJQrYyW3YGMjr9fzP9fRpz92xy1I9TgJIZIGEhdVZcdVPyjHqfcjnr7V&#10;0PhTV5YE8mYtjI+bA5P5/wCfyNZmq2ojG0XGU5HKkf5/Qf1p6XeLHdxjG3b32nkdc47df85zXRL3&#10;okU3ynqGkXQWfZI2cfxbScZ7/wD1/ettGdoD5xVlOASHwOCPfPp+fFcZ4dullVmC4KoD6A855POT&#10;x/L1rtdCkjWNIF3H+6cZYYP/ANj+P4ZrklozaS6nHeOtIRj5ir82CFjHHrn8B/SvM/EOjiJWMEeF&#10;B7dAem79fwB717h4v07zrQxp821SPlIG7nPGM9j615lrNmqu0DhSQ2FO4YBzkd/xz9evfooy0Mqi&#10;s9Tz1WNldNIkTdRuXuFJGccd/T39KtlozEsqDHy4Ucc8ZP1qbxBYSWMjZ3AD7owee3bPB5P68VV0&#10;95AdzMu4ZOefl/L8OOtdXNdGPKV7yy+0LiNGVt3zLj/P15//AFZcsBik3Q/L86lvmPKjPGPT6nn6&#10;GumWHbmSSFW7nDdvw/r6e1UdV0xT/qyyqq7flbhiffjoP8MijUkl0G6E8a4l3SEd+ecden8sfjXW&#10;6XesA1m5+RV+XGfT/I/OuB00tY3KxzBsLkZZiSPb+XPI/Ouu0u7MwyW2ggGNNp49+57dfepkil8J&#10;rXWniUb4V3KwP3VUYP8Anjv+tY+r2Ahlbyk+9yrMOR19/Xn3APbrvJPDeWmwfebbzuz0J/PjNU9T&#10;tlYOgULuAJUIPvZPHJ9MdcdPaslpIpHO/ZZY3JjRlj454+Vf84P+Hdt388ZIfgHBXkAf5x7VpLD5&#10;22OT7q7fm6ZH6859v/rVZYHhDoUkyvy5X5c8Dp9ce1XzdiWc3dO8Eg+eTnh/3YyB6Z6/5/CtPTbp&#10;0VXChdoyWJ6DH/6qr6jbsszRtKecsh5PvnH4fh9aiidYiB533lG3k/L16fmKpMLnqvw/177O6XOe&#10;CwO3/axzyfx6dO9eu6dfR6rAjlhuxuO3PAIHr9fWvnHwlqkVvceQkgX5fl6EN2xkdc/yr2rwFrI1&#10;GFY5OeA23dux398dex4/lTXu3M56o6i7sEkibafmySRjcTn8D0I/OvPfiLoj2wbUo4l2hTuXbnGe&#10;cgc56/5616tbwxTp8pXJXDbWHK564/L8q5Hx1pKyW00dwozhQrOpIxxnnHH41yy7ipytoeA+Mbse&#10;QyCRdrKR90ccZ+vf2rzHXCTdNIRgg89h/LHOOa9J+IVtLai4ilRty/NuVt2CR3BGM4Hvj8Sa8o1G&#10;RTPKuWVd2W3Lx0PXpwMj8fSu2itBVNER2c0mcsW/eL2Xn6VuWsyI8coc/NJkMyZJ44H14z+P1rBt&#10;pBGMs20q3cA/gPx7+3Q84vW93vi2vN5ar8v8JHvjBGT/AJ5xWpnE9I8PTrLbtCwQOVJVRztI/L/P&#10;41Hq9gjPIyrt6j7xJH1/L8fbNZnhvUBnAcMrEnDNwW7D6YNbly4Zf3J+VT8oVs8n0z9SP/11zzfv&#10;FXtIxtFiePVPvhC3O9X+Yt68/wAj+PpXtnwv1K5s3hP8I4yCBj349s+xB6143YWiG+5hXDvuVQOA&#10;3HIzk9hnP4dq9O8FyExK8JbhgHEjZ5/z/wDq61jU97c7Ivlsz6U8K+Jp0so5FLbdo3evAPIGfT/9&#10;Zr2r4Z6wutWCrG4zGqk/Nkn16H2+ma+Zfh1roktvKH/PNvmbj26j8OvXnj09g+CniB4dSjt33bVb&#10;5G55Hp+XauWnpKxvKPNE+qfgr48utMu0sJ2baePvdOn+favofwj4ginCnf8AeXoP6V8p6JbqRFe2&#10;w3d29j2/T/J4r2j4eeIZhDGd7L0+b8K9ClUlaz6Hm1YKR9A6bdC5iG084q2w+TCjpXL+ENXSaNYy&#10;3/1uP59K6hcMuV4712HBtoRsOajc7mwfr96pioY5wfwzUcikEjHFTsBC277xPr+NRgFUyDnFTMuO&#10;fx+WmsPmAC0eYEJTD7AenO6mOpxgD5v97pUxjYnaSNv+9TMnBY7uf85pARMpA+X/AMepjjj72Kmw&#10;o5x16ZqM8ovyDNICFlBHT8Of8aayDk9vepWj4yBz/DxUbAZYbuh596AIWIT59/fA9qKeApYFwo/3&#10;u9FAHhaamnlkB+c557ds1ha/erJkKP4s7se9OlnbYPl+buPQ/rWZqJlKSFpffPTNfdVK2h+Ny1RU&#10;kcxp5kjt69ealtrhZExGo+Xnnn0qnI6BN0j/APfPSi2/dWnzPvZcfKOP0+n4VyrEe8ZyjfUdfXpE&#10;nzN93giq8V6u8Yx97I9KzdR1QW9wse/K9Bg8EetVW1UKzFZPlPP3elEsRGRUYvlPQvCmoxrMg8/p&#10;/Ee//wBevWvBOqpKV296+a9M8RPb3KIrfePdv069ff8AyPZPhtr7SJGXcZHJI+lbYPE3lynFVi4V&#10;Ez6G8LXqmJQzdq7HTb0Ko+evLvCetLhcPjjvXa6fqasgw9ep8R7eDq2idvZX42Y3Vegv887q5Cx1&#10;PjIetO31IDG41hKFz2IVLnS/b8Lw1VrnUF28tjP61kPqwHR6pXWr8kbqiNM29roXNV1DKnDfTmuT&#10;1u+T5s8Uuqa35YYmSuT1zxCoVmL8f73WtoxsefiK2hHrV+q7mJB964LxTqnnNIy5/wAas+I/FKO7&#10;Rxt3+b2riNd8QHLAydD17/54/OqlOMTxas+YyPEk53OSxPTPt1rOspCTjLe26qWta0sxIV/+A46V&#10;PoMpnVSZCfxrzatSMpnNCPNPQ6bSIsspUe/OOK7rwuvlMoI6nt3rj9Ch8x1YDI7V2egQldrBvfcf&#10;8+1ZPc9qiv3Z6V4adURVArt9HuVVFVT9K838OXflKuOvXP4V1mmaiQPlxiuunLSx10pcuh3lpdYT&#10;hvrVgXeB1rm7DVgE+dvyqxJqygYD1fLzHT7TQ2TfgnG6pYplfjNc/HqHmMGLVdttQ2kbuO1KUSY1&#10;NTZQruzVu2AIzWVb3IJDZ4xWlaShhWUlynRGSkaVpEAcmrsAyRg1Tsmymc81dgK7sbaykddP4Swi&#10;qRxVmCKooue1XIFFYSOiER8cIIxintbjsKkTAHNOPTk/pUcxsolOSA9ahltzjpWg6Z4IqN4ge1HM&#10;TKJkzWgPaqslm3U9K2pYAegqu9vnpWikYumY8tngZZaq3FkOwrea2xzioJrENziqUjGdM5ubTgfu&#10;rVK70oPn5a6aayweB+lV5rHH8FVzHPKico2iJk5FQz6Lhfu59q6ptPBH3agn09cZZaq5jLD6bHC6&#10;roQfgJz71lz6BHtwV7V3WpWSntWLdWgUnjvQcVTDxTOH1XR9in5Pzrmb/T1jY/usenFeha1boEbi&#10;uT1WDYxbHfFDpo86tTUZHMmFWnD4Oa6jw7GPlZl6GsMqWn246H+tdF4ejBkXFHLY56etY7Xw/Hwo&#10;xXW6cB5dcvoEXC4HpXVaegWPpUy3Pp8J0Li9elLznpSoARxSgc8ipO8fGM9BTblSExUsIPpTbpfl&#10;yBWZv9kwNUAwea5fV0zuA/lXWamAwYD9K5fVl6n0qn8JlH4jAaLM2CKvWqY+XP6VXZVE+T/e61ft&#10;lyFyK4anxHpU/hRbhUBORTwMHGKIUBj4FPC85qDdFm1wTnNaNsOaoWijPStG1XNNikXoBgCtG2YY&#10;Gaz7Za0bbA49vaiJJYjJ7VZjb1b+VV4/Y/8A16sL0xzTAHbj71V5easZK8E1BKOMmpYFSfoTVG57&#10;1oT8nrVC66c0gMq/6daxdQA6471tX4yM4+vNY9+BnFTLY0iYd8PmbjistlG7AH51rXqgsTj/AOtW&#10;bIAH2sDjt/hXDUVzqiOtwCclTV+3XgDHvVS3UE8ir1uPQVUSi/arlMmtKzjGRVCBcLyP0rSs1I61&#10;0ROeoaEKjC8VchHGarQZI+U1cgAAwa1jsZy+Eswj1qxGOKhhBxwasIPSmZkiL7VMuehqNB2x3qVM&#10;YoAUAY6VIB60ijHBp+KADA7inBR3oA9KXAoAQDHNOxQAaBycGgAx2zRj0p2PQUbcUANI4zQB6U4D&#10;ijFADSOaMYGTTiM0YoAbjPUUgWnYwKXZ7UARkHrijABxT8UlADdtJjjp+lPP0owfWgCPHpRjHFSb&#10;cDpTSMUDGjntSbQOKfto24FA4keOcGjbzmnFRnAox3oLE2nGc0Hjg07gfKFoK9OKkQ3A6gUuOKXC&#10;54FG3jkVIDcUmOc5p2B69KMY5oAaRRjPGP0p2PSgg9qAGkYowelOx3NGM0AMwe4oxzzTscc0o9KA&#10;G7e2aAvNLjBzSY5oAMe1N7cU/ikwe/pQAgpO9OxkcCgDPagBuOaMGlHXpRt460ANI7GkxgZpxHNB&#10;A7UANxQR2xTsY5FGAaAK8Z8i5aA9G+ZP6ipSM0y7iLx74z86ncvv7U+ORZYxKjcMMipaACvHFJ9D&#10;Th6UdOBUgN247UYNOwOtJ+FACEcdaMYFGMCjqKATsJgUn1FOx70HpwKC47jeQvWjAz0pw6ZNJj/Z&#10;oLEAIPFHPTNKRntSDPWgoTBzmkIHTFOIzwBRx0FADQCRjFGCKcQaCKAG4NIT2p3GaOvPWgBvQ9KT&#10;GOMU7H+zQQfSpAaB6Cjt0p2DRnPapAZtHekI56U4jtilIz2oAbjI6UhxT8Y5NIR2AoAbjuKMDFOx&#10;nijA6CgBuMmm7ewFSAetIVxQAw+1GNpp2PSggelADMDNIR6VIVyKTGR0oAZ34pvstSY7YoKjOBQM&#10;ZjikA/2acVOelGD6UFDe3IpuPSpMexpuD2FIY3DdKCMU4jPak4zUAMKkj60EADFPwDweKQjP3hQA&#10;1lFNH0qQLx0pDnvQAwrRt7Baceuc0Bec0AMK4HSjBx0p2M0pXNAEYAx0oC57U4qM5OKOMYoAjIx0&#10;pcHHIp+BikwetADDn0pCDjgU8rngikK4PzUAM2gcAUY9qcRg9aCB0oAZg4ox3p5BzwKMc8UARkc5&#10;FG0H5gMU4igjjINIBmCTS4INO2gcUmB6UkA3AznHFJg04rzmgjAosA3G45zQRg8U7HtTcdhSsAYO&#10;KCpNKwyc5pAvekAYx1NN2nGcU8qMcmkwe1ACcetIBinHANBx1FADcccClx2pce1HJ60ANwe9AGBi&#10;nd8GjmgBpX0FBHqKcBg0Y/z60ANxgc/WlAxSgd6UDPANAAPpSnhe9GABmkf5RnNAGbqygowrz7xv&#10;CnlPkfpXoGrSYU81wPjZv9HcN/dPWuWt8JtR+I+cPjLEsZkZMH8uvryK+f8AXNUFteSKsmF3Y9Md&#10;v5V7/wDGmQZlbv8AxDPb1/z/AIV81+K5m+3sc7t3TOfmx/WvJqP3rn0lGN6KItUnSZd0bcY5HPHH&#10;+Fc9fttkP2gbGcjG4e3HbH1PtirUt9IEUkD7w+Xdj/P86z7xwfMSQSbguWJH4HOPp7+x5rmctTSN&#10;PuT6JqEUcuxG+83y7uoP5122jzLNCsq7c9OPSvMLS7kinbIKkcbi3I9D/Ou+8GXTXcCkhmxwD1wf&#10;SonHqbcp11hAkqjtwCueo56/56Yqa902OSNkbb8y/wAK4IPpjOen86dp1i2V2988K27Ofb8+fzrW&#10;FgwiwRztx8uef8muWQJnl/inw4I/3qINvRh145H4fpXO2kMtnN5bgY7bkAHbrxz0r1TxFpheNwY2&#10;Hr83tXAatY+ResxTaF4K/wB4/j9frzVU5cuhcveRnXdu6uJP++RjPc+/+c/iY4p35Uq2R/dGcc9q&#10;0JLZnf8AcgbWGScdByc+nas3VjHD++D/AMPzYHbnp+lbKoc8qZHqaRzRMA3PO1se36Vy92RBOygj&#10;OMM2f8/5zWtcX7RBkVPl+bo35Hrxj+X4Vz+s3yRp5kgJGflPUfXjjue/0ranKxDixuoXCFGIf+HB&#10;+bk8H0HpmufvEYzKyxNt3Dazfl/T8s06bV0Rdu9eRx/tHHT/ACf5VCblbqRRu4b5Svc9sk/X3/UV&#10;1U5GEotmhabNikfLuYfKMjHbH+c/1p06wsPlcgBvlHPX/Oagt8iUriNlXlQuBlc/hx9PXHNXEUSx&#10;gkLu7bT9eMeuKVQXN0Mm+fcm0kFVHy8E5/If5+vTgPHVuHQsINrfe2g+2P8AH/OK9FvYnUbF/izt&#10;yo9OfoelcZ4sscxyK2SVXLfL69z3I6//AF6iJpGKR5jJcRxzHyvlbcRuXqPce3+PevRPh1qW5FiW&#10;T0+6w6EfqOfftXA6tpzW9yWCtxnczSA4x7c/41s+Br/7K2x2Cheo3Hv2P5c/48Vvy80bEqXvWPoX&#10;w7fbFz8zKxzt5yzEckccfy4GDXaaJriSRq2VLdVJ4zx/n8/rjy/wpqieTs342r8pByuCAfXn/P0r&#10;qNP1Zrd1YuMn+82cfn6/159uCcfesa83u2Ou1wpLA2z7245Yjn6fnXm/iGNUnaQpukHXapz9e/P4&#10;fyrvP7Rhv7Zncrlsj736n/PeuT8QwiWZvM+XzPvFiAAPXnqPx9KyV46GvxRON1u1E9vhAp3fh6f4&#10;dfXv0Nc9cWoDbo1G9D+fr9K7O6t5ArKgDcBdr4yB6/r29BWHrFjtZ2IBxnK5zk59vf8AznFWhR7G&#10;NBP3DfMgOVl+8PQdfr14pftYjBynz7gW2jufQ9v8aq3RNtIYpD/sjcv3hgcdSaja52P5fOwnKrkg&#10;89P6VTQpR5TeS+EtvtIVf+ujZx6n27d//rcvrbLHIxaNT0+Ugj8Bn6YrWsrmSSExv3VtuO/1x7E/&#10;/WrK8Qx5fAT/AHV24z/T0z1GO9KO5X2Tn7pxJM0fynnoVHbjn9e9Ult/LmWSP+9hsZz/APr/AEz7&#10;VZnRvMzEcsxyVZu31+oP/wCuplhF1DvRhnbgbWIH169gfXit4nOdP4Tullh8qUjKthye+R6H/HvX&#10;c+HUjZc79zHoq9/euA8IsY5sO78SlflYe+emMcfy78V3+iBIpFR25PO1CO3fB7/zrGoVE6+zBlVV&#10;ZFzuxg/X/P8A9asLxTaRq7EIu3bhl3cYP8WP09P51q2EscaNvHDLlh6+nH1/l3qnrRlnhLPg7s43&#10;EgHjrjH/ANfiudfEB57r0dtJ5iBR8v8AdXPH/wCqvMfGFqVklKKeRjarDbn8un8q9U1VmNwYn2sc&#10;FeVPzH6fUev5d/OfHFoAjM77gy/Oy4Pbv+OP89eymYzPM9VuYmkZZG2ktna3I6Hv+HfrgVzqXAjn&#10;UE7t3PPYf49q2PE8gFwzQ7tq/wC11J5Pb6Yx7fjy9zJ/prMGG3d/Fxnr159a9CnHmiYR0PRPBk7l&#10;v3rYDcc44HUfzrvtLuRbtlvusqnc2OP8Tx2968r8C3x84KruVD/dXHBxn8+PyFeladI0qxpv+bg7&#10;n6Nnv6fgev4cctZcrubxlc2tSaOex2RsOFHy8gsPT/PoeTXl/ji1W0umMW4r8wy47Y7cV6B9v+zq&#10;Vkdl+TvnaR7Z+np9K43x2gkRxFKGLk7WZuuRz/L/ADmooy94Knwnn97DHOh8wsnfd2B45/z71gz7&#10;7S8MZJO1sk+o/Lnk8/jWtfXHkT7JGBX+6AD2P6Y4+q/SqOowZXLHaVGBjGfw569v85r0YnNe+jLK&#10;JHJErKMqjAlTz3z/AE69fzpZEM8f2cordeGbIOQecn/9X44qnpd8wcxx/K24fe4yTx+PP61ovIjK&#10;NkvUqVZW65zwOOe36c8mqJaszFudK2sViXqw47Hocf59vWtLRbh1/cq3RCf05/8A1dOtSMN8pikX&#10;cu7C5+6fr9D6f/Wqz/Zvl7XiJZU45Ujn0wM9uaLmiV0b2lPsImUyZx8jHjBxj3/+sRn63L6KORMd&#10;UVvlyxPfHX1H6571naRFncoC7xj5ucDtx+n+eK2rmIC1ykJXjjdgY4Hp69+McVzy3Fsc4UWOVgoZ&#10;hyc9Mc5H45+lQ6jBGg+0u24lgVYsFJ7sT/nn2zitCdIwzRvEwI+9t7c4xxj29f1NV7yJ0TyhOPvY&#10;Xad2f168Hr+mafMTY5vUbcbGfgdduOM8+g9896y5lGGEW7p7jj/9X+ea6C8h8uRo3Zm2rklmGD+W&#10;B6e3P4Vz+qZWNkkXdhmHy46jI7dBwfpVxEGk3ctperOsxjYNx83H0/z9a9m+Hetuxjm3fxcFW4P+&#10;R3rwmz1J4SoHDbsk9Md+x+lejfDzW4IVjiYiJS3ysOCVz0z0A6GtOgrXPpLw9cSXMKrv3Db/AA8/&#10;5/z71U8Z2Ja3aWFV65O3+Edu3v8Azx70vBupgwwnO3cBjaejEDg4/oa3NVdZLQtvHzJlmZicjnkD&#10;8O3auWZzy92R8y/GWy+zTsP4XXG3y+BjP6gjH414dq/kSXrESttVuy/Xn8q+i/jzpCvp8kiwsu3n&#10;5uOfqc/559z87ayn+ks7zfdZtoLdOvUfh6V1Yd+7qaVPhTKilo3WEphen1/yP51YsWSMNCSecBsr&#10;yP8AP/6sVU8tnMiumMJncx6n09v/ANVMsp2hn+c7l6fL1GOxz7H9a6DGO513h7UwApOO7Lztyce/&#10;Udf/AKwrqI7lDaeXs/dsMbumPbHT0+n4k1wOkTAMkgdscnDMME4/nyMV2mmSfarfa6lm2kbl6fT9&#10;ffFZzibR941NJAe7w6suc9T3B4r0Pwu4WNZ0uC21c7sglsHOOenUfy9q888NSMZ8FSNuCSy47jGc&#10;jjnP9D6+leHYsQhpCdwT5mzyeO/+efxrlq7I6PsneeDbs2sqsqnAOW2jOOenUdPwxivYvhbeTDWY&#10;2jkP38fN94+vXp+HpXieiP5I3kbuCx+YE9uvtXp3ww1NjdRvNjqPmwfXrk4x29PxFc8Ze+mdUdaZ&#10;9nfDy1W70tAp3HjcP9r6f5616N4PAtZGgcfdPHy4/wA/5/HzL4LX8b2UK7yV2Lxn6f45/wA4r1+z&#10;04bvtSR+zd8e3vXTHueZVly1EeieCdQZQqh/p6D0r0bT5RNCrgn2z1ryjwhcfu1G7pg4Vua9M8N3&#10;HnWiknoOprtpy905K0bTuaDdMgfnTGI4Kg+uMVI5cf56U0s2ck/5xWhmRyYxkD/63NRsu48D+lTM&#10;pJyc7utRsnPWgCLA9etNKZUlj+lS7EHP5U3gcjoPapsBCwAOF6/7vWoyoDLuXn3qZuTwD/n1prKO&#10;p4H8qQETD1Ht361G4BOSvfFSuOc9veoztO7CnH93+tICExr0I6/exkUU8KTkq3+fyooA+fG05gCB&#10;Gcfw7RnHHWs3VNPy2wf4GvRR4dmKYEHvWZqPheRGIZOfX1r7mcU0fjOp5VcWkiTMpUY7n8Oev4VH&#10;c+csQVXV8Ln5s4P4f5Fd9qXhLKecYsMf4gv+f8+lYGt+E3WLzYkbjkjHFefOHKaaWPL/ABHc+RPn&#10;n7xJ3E9B7etYw1BmchvuqxPXaP58fpW/420lrdmZuG6j5Rya5iOF0OWPzd93UeuP09OleZXnKMtD&#10;WlGMomtpN0xvFUD5v42wf8f0+tesfD3VmRECvx6fl/8AXrxzTzIkisp24O7Oe3+cfrXpHge9OVT5&#10;lxjo1bYKb9omZYinoe/+EtfCRKyvtz0+brXc6Jr+8K+/P5cV4r4bvWVVJf7o4x1rtNE1S5jKklj2&#10;6DivrKXNKJjRlKNrHrWm6ohI+b5hWvDqAZcK3+cV51pGrytjn6+9dJp+oTMgJY+uBV8p6lGtI6B7&#10;1lyQze9UrzU8Aqr/AIMeaqtflVye9ZuqahtywIp8ptKtZEGtam+3asp9frXC+INUl+aM5+7nitjW&#10;NYUqymU1yWsakpyCMgd/ahx0PNrVLmBql4wLbm/+uK5bXLkbmjPOP4tx/wA/hW3rN1GVYk7dox16&#10;c9K43Wr5IlYs+W9x/n/Jrhr6XOfmexi6jI7XTBHyp5BzXQ+F4lXoFYZxz/P/AOtXKC4SW5I/2sdA&#10;Mc/412nheIsV7nFeSpc1S5cY+8jstDVTtJHy5x/n867bQVO1QzYX09P8muR0WHaoLdPbtXX6KEjA&#10;I/MfhXR1PVpfCdHpP7o4U1vWN2wOC9c/pzqTtPtWxbcH/Ct4HRy9ToLW/Kpu31J/anbzPassMwi4&#10;pnmvvxmumJnKVldHR2N79056itK1n3thTXN6c7E9T7V0GmKT1qnsKnJyRuWJYgE9K1rJvmHNZNk2&#10;I+talpknNYTXU9GibFmy4xmrkLYfO6s20ODV5GJ5rBndT+E0YHyeDV2Bz3rNtWJAq9bvWMjemy8j&#10;djUmfl61DE2eak5NYs3Qp9BRj2pwTPFP8qi5Si2V3jzxTDAetW/JyeacLcAcilzD9mUTbVG9sTxi&#10;tI23tTXtsGnzidMyms+c4qGSz3dVrXe3wOlQyw+1NSMpUjHks1AztqjeQhFyBW3cRriszUFXacit&#10;YsxlHlOd1GP+E9KxdQQEE45roL5B8wxWJqKgbmxXRDc86ouhy2sj5W+WuV1VAhJJrrNZIwcgGuT1&#10;mThsPitrHi4le8YbFRcbT1/iPvXRaBsJVR6/lXLvKPtXA/8Ar10nh6XkAfyqZHHRf707/QR8ikj/&#10;AOtXU2C/IOK5bw+DsXBrq9PT93n2rnlufUYXZFhVOMCjHYCnKOc4oC89azkd0VzE0Q45qO6GEqWM&#10;ADimXIOzOak2MPU1DBq5rVQNzA/nXS6mM7hXOaoMA8d+lHQz+0jEZGMuO+6r1snRjz9KqHmfLVoW&#10;yY/KuWe56VPZFqNQEGKUJjjNOjVtg4pwXniszYsWq4X2rStFIGQPxqjaoNoHNaNquSOKXUmRctk7&#10;461ft1wM4qrAmBjaauQqOpP8qZJYi6ZzUqg9ajRcHk1KqnGaVwGsO+Khlzg4qy496gkHNICncVRu&#10;RnjFaFwMZBqhcr6igDJv1yefXmse+AzwK2b0A8msm/BGciplsamHfcuw44rPdG8zFad+uTj+lZzI&#10;C+PTg1xy+I6YkkCYb1q9aAg1VgX5sYq9bIS+7j15oiN7F23GV5rTs/es+2HPStKzA24roiY1NjQh&#10;TKfSrUA56VXhGFwDVuAHGcVpEyl8JZixirCZzUEQ4qwgzxVGZKgJIqQDnJP0pkYHepUGBzQA4Ajn&#10;NSD1pijJp447UAOAHpSjmkANOA796AA8d6MHHJp3TtR7UAGOetAFKBnmlx6CgBtGDnpTsY5pB0oA&#10;Q5oA704ikxnoKAEI45oAHpTiO2KTBJoASkxS7fej6UANI9RRwDgCncd6AOaBjMdsUbTin8ik7YoK&#10;QzA7UbacRzxRg9hQPlIyM0Yz3+tPx3pCKCkN298UAkjjNOIPanbeMHvSYiMZb+tL+BpQCD3/AAow&#10;fSkIBz2ppHFPIOaTjtUgNA4xRgDrTiM9qTA6ZoATFGM8U4jjGabxQAhpDinEDuKMdsUAN6UYHp9a&#10;djjgUAL2NADcUYHelx2oGBQAhGeopvbOadgjtR3oAaRnv9KMEdKdQR6UANI44owQKXA60mKAG0c9&#10;6d0brQQPSgBvToagt90M72x+6fmj/qP8+tWPwqC9/dxrcgcxtn/gPf8ASgCYdKTvSjHUUe1KwDee&#10;w/KjrxS4PQ0n0pNAHekPPaloI7CpATBpCP8AapfpRwDzQO7WwhHHJox3FG31NGPQ0F8yAgg9TQci&#10;gdfvUDNBYHPegZxkmgGjGaBid+tFLgZox3oAb0oxjoKd2xQRQA3GfvGjnpS49BQQSKAGD0pSOwNL&#10;t70beKmwDcY6Ggj0FOxzigDA4NADSMc4ox14p2CDzmjBxzUgNxRinY96MZFADSoHJFJ9adjuRQcd&#10;jQAyjB9KdRtNADcdhSYp+B2pMZ5oAaQDSYzxTitGOaAIyOcmg8d6dgjmjp1NBVxuMnAo2j1pxFJt&#10;oAZtOeaMY707B9TQQKVhkYFBHGc0/HOKQqeuaVhjW4OaRhin7QOPzpAvoakBnsaNvrUgXjim4H40&#10;ANwKBnOad2xQRnkUAMwaTGQTUhA9KaV4oAbg0hXPSn7cj5vWkwMUAM2mgjinYz2oIHegCMg44o2n&#10;0pxXJxijHYUAMIOOTQRzin44yfrTQOOtACbc9aQqewp54pCuaAGkEdRQVOOKdjPQUEUAR8HmgAjo&#10;acw55NLg0AMPIpMU8ikxjrQAzn7xHSlwe9KQfT2oKjPFTYBpXAo256044PGaADnGKAG49KGFO29s&#10;UEH8qOUBu00YGMZ/SjHelAxyKYDSBzR0+9TsYHSk2/w0AAGeg60eueaPYmlwc7qlgJtPcGgDjkU7&#10;HPSgDH3vzpAABxzTJchTmpMZ4NMn4XGeKAMXV5NqNj0rz7x3cKLaTcex+92ru9acgkAivM/iRPtt&#10;ZCr9jXJW+E6sOveR86/GPUIRNKrsWHTaDivA/EpjmuC4kUoW7d+v+frXsHxquhLNID1PP3e+RXjt&#10;wv2qVmLZ77l9K8qrH3bn0VP4DNFh5jbhx3DMPU9v1obR0IyqM+37qkjt06fQ/wBa2bOzjcAnav65&#10;4q/BpwY/NF93jkD9fz/z1rja1KvY4G+8OPGGklX5tud23GOmO3tXReCLCS3dYUJ/u5z1H+c1rano&#10;iSuB5W5dv8XPPft/n9KueFtJUzbFTGOBtUn/AD/9aqWxtze7c7DQLLMCvsYb+XG0jHTgEYzx/kYr&#10;ej04q+VOP735f/r+tJ4c04NGrCNThc8/5/Stc2LRqCT07jvXPKPvHP7T3jk/E2iJ5H7pgFH+z0/z&#10;/T8a868V6Irzb5Qdy8cg4z2Fe0apaxyQFmLfMo54/WvPvEmnRCViw6DuuaztZnRTkpI4MaWwh8pu&#10;RjBzx6Djk+/asXVLaRY2haNV+X5vp3/p/wDXruhaoUIz0Pfqf0/nWT4o8OLNAZ4Y/wB4q/MF/mfe&#10;hsrR6Hl+sM0Q+RNvzfdGeecHPr9D07Vy+uXbTW7hMhVVh97tz3H8/wA+evY+JLSYBoTD05bK8g+n&#10;FefeIY5IWZQQ3IG0t0PJ/wA/WuiDZFjn9Qv08yQLIdxb7u7dn/H/AD1xTtH1J3far9j/AKteDxn0&#10;9cetZl9AXmaNyWyc/ePPv156VFoj+VdLGynaQQMY64/niu+LOaUbnaRXpUCBVXb8wI3Y4GOf5/8A&#10;6+KvWl0Ubese35hwucc55/r/AE5FY9uzbBGgz8o6H5iDjPbB78//AFquW0zsVVX9Bhsfhx09+ven&#10;zXWpi4djQu3jMO9nVd3zMzccj1rk9eg81XbYN3VkZuec9P8A9X6V1HnnyGVlVsDG3dyfXHQjv/kV&#10;z2sIELMWDN0I3H5+3Pb/APVxWRcb2POfEmnlH3DrkhcZ46cewx/nPFZuk3aWuoogRdu7A28ZHPt/&#10;n09en1yzdo2CqdvUBvlx+P6VytxC6XCnzOnJ8xgAoH4+nHWt6b90iS95M9R8F627RrulyrJ91mJJ&#10;APfj0/Hj612sOoecqqNv/AP5/wAv89PJPCt8u2OPzQy4XLf3cfjx/wDW6V6Dol7JNEgSXB25BLD8&#10;/wA6xrR6mh3GkahJ8wVRu2/KeDkZx378HtUeswsruqCPAKj5VPynn8v8+tUtFYuF2SErt+6vfngf&#10;5/PpWteo8illt/m6/eOR0z6/WuaR0U/hOeu4kLb1H8Xy/OQO/r9R+tZOq6emFj8rdtbG09z6c+v5&#10;10l5Zuq7QmT7c/h16f59Kz9ThjkTaW+YHK7vmP156UrakvSRwOuWUsG4zN91u6/jjjoMf09KxbtZ&#10;IyzhWDfd37vmPp19h29fxrsNXtf3TIyltzDbuUfMO36HH5Vzt3aiVGTPc54Jx9MZ/rzWiKm/dK+m&#10;z+RN5XbcPmyBkHsfYAZ/H8zxCtzLGzBWZVGfmz/Tvz6fzpkBxcZIPyfw5+7z6gnjt0/xq9foJ4fP&#10;VmzyGLfdGev9B6fyolpZmZyBiyWaMKFbHUgn1z9a1LKMuMwj52U53dB2/wA4qrdQqt0zn5e3rxn9&#10;PX0q9pTfMWit8sF+9jp9cc//AKq06GUviNLR7dre4ZYnb5l3fMoIHr/LOc9fWu40pmWMbWO1uW6Y&#10;2/5/n3xxyFlH5TKypwP4uOW9O/Pb8cZrqtEMggXY6s2B/D1/yaxmzVHS2U7lgSi/7WG4Hp/n1qrr&#10;KNjcCcLH3455xnB59OeadYeYkYVf/Quf8n8e/wCBfiRo2GN2Rt4+bOe38/8AIrn5rMq2hwesqvnM&#10;QNuS2FH0HTpkfn09K4XxhEwRmjk2+vuc9f5HkH8etegeI0y/mGNh1ZWx+RzXD+Ko1ZSIkwzbinr/&#10;AJ/PvXVGXU55RPGPFzSJctNCisvPljd7+/1P5/lw2rXDJeeezFSzZbqCDj2yPT8q9E+I1osLkrub&#10;qWA7/n144/KvN9dyzZEu3uyn68Yx+P5V6VGV9Tn5fe1Oo8H3c6yxiR9wxncvJPPPXtnHHfPvXqvh&#10;u6E0aoZCSoA5mJzz0Jz9fz715F4NV5IxGo53fxLnP+f6/ifVfCs0ki/NMFVl4IXDEDHP16+/9M68&#10;blXsa+sofsu5HYnlWV1wWHGegABPXp19O/A+IdVBi+ysFWT5tp/yPT/GvRr+NktyqbSduCd4OMc+&#10;nf8A/VXk/wAR0ntrlpY3Zdx4frn9f6dvrXPRV5WK5rxscvqjst1JEg52/dX+6ewPT1/z1YWkMPlt&#10;Gy9DIGXJ6Y5/+uO9Vb2682Xib7235mXo3pjH+cVYti86bJE6nnaeefUn8Pzr0LHLLfQzNRDWE5mi&#10;bai/wpn+n4/5PO1pF8lwPLnk3ANhtn8XXn8u4FU9YtRdW+1F3Nu+VVzzj8PU+nasO11KWxm8o8be&#10;flxx74+h6dP51W+hTZ2VwjfMGPdhzGM59j/L/DitbQG+2xnT3xuZc/Nx364/P8vxrJ0m+W/tl2ru&#10;IPGfvKP8j1I9c1oaWf7NvVeMMMMBt5wR/PPT16+1ZyulYIm1Hpj2j74kyfL52sOTnk9ieR29frWx&#10;awxujWrjb8rBWI4Y+/5fz9jVjTrZ7+Dzo4mz1O7GM+nt9atWWmrZStAkHJb2PbPH+fWsubQpnK6p&#10;pc9nO7TFgu7LM3Oc9OPwx+HfHNHUBLNB5gk3FSQNqgZbPAOfft+fqO61jQPtkeXbPXG4Dntnr/nm&#10;uXv9M8tmRwqqowNy/rycnp0pc1wOT1BVL5mf7qnOF4JznPbPp/8Aq4xdYg22+54fvDa+eMYI598f&#10;/r54rrNasZJX81I87VG0benJ7npz/wDqrndSti1tjdhVxtYcdR6Hpz7fhzzpHYjZnI3dnPHGWZic&#10;H92yr+vp0/DNdB4T1uS3mWZXLFWHGCF4JPb1Bxzj8apzW00srp8vyrhiQRnn/H+vWpLC0EMgljXc&#10;42hVQD5Dwcc98/571sLqfQ3w418XlhDIJlxtUFuuOcY6+47etdzJex3MC7HbjnaevQ/T6f5NeLfC&#10;bWpkX7Pv3ENny1POfTP1578V6tb3rTW4Ylc7fvbhyM+/4frXPU3Ma0eWVzz74w2EVxZzSMmFkBKt&#10;Jnnge3GT7Hj3Oa+YPEkDx6hLCq/MZG+9yBgkY4I596+sviLD9rsGhkT5tmNrjgEZz68fU8/Svl/x&#10;tZpa69MjAZVuNzA455I/xrbDjjrCxzsMKqyqXCnbh9w9/wBO/wCXbvVu7Q745Au3k7WUn5jxz+We&#10;v/1q2DaLt80Ha6sGXcec9/8AOaheyF7BJtVv94YI57/zPHH6V1GVlcbo4VssW+797rz6HPr/ACrr&#10;tAniWRYVl+Xblf8APbA79vpXG6IZbW/aB1VvMxhwce2O/rXWWsTW6rOp+aNgW7/L/wDWOM1NT4TW&#10;HxG9o9wLfWlACeXkldrAgDPX14H1xnv1r1Lw5d7oFRnIP8LKwwDjp0+ntxxXlsTecVvLdZMrINzY&#10;AJHvjnP+HNdz4M1V5EEUkeCO/Pqc/wCea4anNY6I/Cel6aiyYlePcc/7oQn/ADz+Vdh4Pv7ixvhL&#10;5zY3clVPP/1/x4+tcT4emdwpK7cqSCv05P8AL/PTqtFijNwpEe7BH3up7fl+J6ewrl5pRZ00/hPs&#10;j9n/AMQi9sIkk++qjgcc9h7V9I+GLtLuDYjDOfrxXxH+z94uSxuo7SWTkcKPM5x1/Hk19a/DvxAs&#10;saES8bQTjn/PT612UpRlE4sZT1uj0rQXNtPtbHP3en4f5969I8KXYz5bdfQGvMtGnVpV2SLzgZ5/&#10;z6V3fhe42yqefXn6V00tDhqe9E7IjcMKKjzk7nX3qaJvMiDK3bJxUbKATz35rpMhjMxOSPzHSkYY&#10;JOTUh9fQY+9TcMp3bhQBD0PzA+n096YA5O9sj1qUxgHp7imlc/05oAjkHLMQfcVC8ZPI55/OrDAY&#10;5ON3XBqP5QpXI9TikBDtONxz7e1RuARkNjv+NTsMjr/UYpjB+Mt7VLAhc5XDdO27tRTmGeCTtU9v&#10;/wBdFIC5L4EjCbtg/wC+aw9d8FRCPzXQZH+zXrd3YwxsVIx+Fcz4jsYfIYD69K+4PzOpg4xjc8g1&#10;vQ7VIWjEQG1cf5FcrfW1tIGt5Ixu5GNvWvRfEFlFE8jF2+bj5q8+1x1iuZFJ6cZVTWcnHqcEocrs&#10;eN/F3S44Szon3XycY4HrXnUIRsgsEx0JY8/56V6j8W7lrgsqoFHJYf5FeXXqmDhg2C25fbB9DXzu&#10;MaVXQjDxcYsfbNCJgQAu1gMbf85rrPCmqfZJvKDtxySe9cLFcMr/ADL/ABHj8enU1qaXe7Sr5Xd3&#10;2k8c+tPDT5ZF1Pe3PbvDviWGPaxkPThf8iu00TxFatt2PgeteF6L4mjSMBlUN/FlunA/pW7ZeNvs&#10;7FxNnH8K9/1r6fD4pcqOCUZR2PoTR/EFkQpeUdvxrp9P1a1KYE68+9fOGm/EzY20v7/e6D/P9a6P&#10;TPivAq5e42tjqW6n/wDUDXcsRT7iWKnT3R7lPrEMa5EmMZrH1XXIXB2yDPrmvLrn4sxScRXW7P3t&#10;p68f4/yrI1D4kGU7jOOVPHmdvwrZVafcf12Utkd1rWrRMXzIOnO3tXM6xqgckLLx1X2rlL3xxNcN&#10;/rCoz83Pb1/zzWRqXjHdGQcjAP8AF97/AArlrYqnFE8059DS8Ra55AYRv1fv/n8a4zVtalupfKVj&#10;t5yaZq2ry6humRmXjj/D+VUSsm35mPoxHf1rxq2K9pojenRtqyzp+x5lkPy7W528Y4HSvRPCI+VZ&#10;PL9Mf0/lXn2mRMHKxf3ht4zkfjXo3hGNvLUqBxzWVH4jXTnO40AB1VMHBxkjoRXU6ciq4BHv93rX&#10;NaGpDKWOT1bI7101vgBSM9K6nuelRV4m3ZMqsP4u309q1bUgkZb7prn4Z/KwfQflVyHVNmCTj/eq&#10;oy5Taex1G5jBgNnjiq+7EqtmspNfPkKN3+9UNxr8SNuY11U6iaOOpVVjsdLcbhk10Vi4HfrXnmke&#10;KUZlw34V1Wn60px89bXuTQxEXodhYPkVr2RzXLaTqSyMpB4rpdMuVdcg/rWdRaHrYepGRsWi9gtW&#10;kDDrVW0nA+U1bjYN0PWuaW56UNi1bFumKv22TVK0AIrRtl45FYSNqfxFqBT3NWkQAbjVeIntVhGG&#10;KxZ1RJEAznFTJHvqFWIOasROvQCsmbxAwrnINPUDstIeT0p1ZOTLE5BxTXRe1OakZgoziqiwImi3&#10;cVWnSrTyjnBqrM4OTWkeYzlylG6jBrG1NGCkYrYvHx0rJ1FgUbNdEDhqGFesAck1iapIu1sitfVX&#10;CqeK5fWLoqWw1ddONzy60rXMPW5AFYk+1cbrNzgZBzW/r18PmGfb7tcjq10G37iD9c10ng4id5FB&#10;rgNdbyTmuo8MNuZQc1wM1/uvxGrfxc/nXdeDm3BPSsp72OPDS5qx6R4bB2qcfnXW6eD5XI7Vynh0&#10;fIoFdZYA+V/jXNI+twvwlgDihQScU5aAvNZyO+mSQjHUUy6xsNSxdMYqO7Hy9ak0MPVMkNzXN6ov&#10;Vu2e9dLqXHQVzmqLgnA4o6GdveMfaxn5rQtkGAcVTA/fcVet15C49q5pHo0y4g4604L2I/KnRqNv&#10;Ap6oRwKzNye3UE4/pWpaxjg7az7Uc9K07ZMjpSRmWoI+enHSrsCKo5Wq0AI521dgUkbStUBJGvNT&#10;KCG5FMUEdqlUegrMCNxx0qGXvmrLgkcCoJelAFOcdzWfc+wrRnB6VQus4yKAMm8G4kEVj3455rav&#10;OT1rHvh3AqJGhjX4Y8g1nyDJ2g1o3454/hqjjLkEVyS+I6okkKVetM5xiqduoAA/rV+2QYoiVL4S&#10;7bL83FaVoB1xWfbAZxgVpWSnv610IwmaECjbnFW4Bg4FVoOgOcVahA6GtY7GT+EsQjj3qxGOMVDG&#10;KsIO5FMzJEHHSpVHvTEGOakX2FADgKkHFNHHGKcB6UAKOmc04DHJoH1pR0oABz3p22gZ7Gl5zQAm&#10;PagCnAY70cUAJj0oxgYpcUYPSgApOSKU0e9ACYxSYPrTsDoKME9KAE6CkwKd70YIoGNxupCD3p5z&#10;6UUFcvYbjHem4p+D3ox70D5e4z8KDkdDTj0xmjb70AvMYd1Jgjkin9sZpCOOaChoJHGKOrZB70uM&#10;96OM/wCeaAsJjP8ADS4GeRS5yOKMHuakkac+lGOc07HpQPQ1IDCOaTAFPIJ7Uh9qAG4GMUfjTset&#10;HHagBuPajHPNLijntQAnNJjtilxRQA0dcGjmnc9cUnbGKAEOBwKbzTsY6Uc5oAQj1HFJSkY6Cmky&#10;Z/1Y/BqAFPpSdRTGuBGC0kbL+Gf5UxdTsJG2pdKzf3R1/KgCVumaBkjINM+1RkcLIf8Atmf8KYt7&#10;AJPLZmXPQspA/WgCY9abJgoVI4PGKeBnkGkl/wBWaAK9ix+ziNvvR5Xnvjv+VTHPpUMeYrzH8Mq7&#10;h/vDj+WKnIHpQAhBzTSOxpxGKCPUUAN70EY60ucUhBHOaQCdaTv1px9qTH+c1NgE/CjPqKDx1oPu&#10;KQAFGMkUAe1H0ox2x3oKuw6jpRwOgpOp+7QOf4aDRai4FHej8KMccCgoPxoz2FGT97NGQOtAAPSj&#10;r1o5zQMUAB5PSjGeCKM460fQUAIAMdKXA9KPf8qKAEwPSl56GjGRgrQAO4qbAJijkUuAO1HfpSsA&#10;3GTRweMU7HHSjFIBp3Z4NBGOop2P4SKQg+uKAG4xwRQw5waXAxmjGaAG4J70YpxBJoI5zigCMrjp&#10;RtxTsUAZNADduBRtz0FOAz2oII4xQBHjjmgqKeVFJgHigBu0dhTcd8VJtpu3A5X8KChrIxNGMjin&#10;FQe1GM9qCiMjtQQKkPTgU0jn7tTygNI7YoKnGKcaOcVIDCMnmkxjipMc8UhB6EUAMIox6CnYOcUh&#10;9xQAwg560FcU7bmkxg4xQAwgZoIzyKeV7UhoAbg5ppHepCD6UjdOKAGbcDgUEcU4gY60MKAGgegp&#10;uDjrT8Y7UY7ZoAZ7UYwadjtijHc/WgBmPWl2+9KRkdKMZ4oAZjuaOvTj3p2KXp1FADCtJtJ+9T8Y&#10;FBGe1AEZAxwKCMH5afjj5qMH/PagBmMcUHrmnDjtRj2oAbt5/wDrUYwMg07HPFAXPY0AN+9xSqOO&#10;lLj1FGBjigBOcYIpRnOAKMd6U9MAZqbAIBk8VHc52VMM9aiuc+XmkwOY14/ezXlnxOuV+xuzHHUb&#10;q9T8QYCt8vX3ryX4nqxtZAvYGuOv8J2YX4kfL3xfuAlxIrHduU7VXH/1q8nspQbkIz7vm+7gccdf&#10;f/P4emfFmORb2SXezcEbeuM/415RdJNaXvmYbO7/AD+dedLXQ92J1NrCm/Ak6DofX/P8vSte0tVG&#10;HdN2FyPl5PT2/wAP61zui3BmO2V1ZWx8w5/zzXUWUxiVDJnb/Duzj8P8a5JRsxyfvEtzo/mw7Nqg&#10;9+Op64qPSrKW2v8AkbR19cHPQ/8A1/8A69a+lyCVPniC5bHQcf8A1v8ACnXFnHb3IO1emR6A8c0j&#10;WD01Ow8MxqYF3D7p4PGfc9K1Lm386Isc89jjmsnwvcGOJQ/uOQeuK3r10C71Ysu49D/n/P6Zyi72&#10;OKWlQwbhtu6FiowD8x5Ncb4qs4/O2E7eM5OPp+HSuq1iRo3zGf4uu7+v48Vz+sXK3CfP5ilVyeP8&#10;8fyrKUdLndS5jmVtWYN8uegLH+L/AOv3pmoacGg3RIM/w7j7VpxQrLuiReOPm/D6f5/PK3lmpVsj&#10;du+X7v8Anue1YSKk/ePIPiB4fkuN8tvZMrMucsD9OAPwrybxXZYZ4BlcH7v3Tu9fbrivoPxfYM24&#10;Mg65G7+Hp9PT+teQ/EDQHCs9sNihmPy9R0Prz+nHrW1OWupfN7p5Te2eZWdxuY7tzdf6elFvp/lO&#10;tzGrMu7+7z9as6oPImwYce+3kHj3/wD1GrekoJlQk7Qv3mKgj6df19+K7k9Ezkl8Rb09d0Sl5dqs&#10;WAOMY6cjv2qfyxFJ0G3PTqfqfXtVoWpWNmMLEDjnIP0A7f8A6vajyyn7rcI85+U43H/63+e1TzAR&#10;lwnNwm7pnaOmOcY/D68/hWPqwRXZkf5vL+UD9B9Mda2r+3nMPmB/m+bK9jnHvjjj8/asHWncPmR/&#10;dtvPHX15xj6847U4/EETC1Wx8+NkaI5bqMY7dvz/AKVyl7p8f2ptp5VvlXbjmu0ZFaMkjKgcqF/T&#10;8Dz/APqrD1WymWX5FBx/A6kjtzx7df8A62RrHSRJS0tLiC5UupaPoGdeenfHbp2/+t3WgSNIFA3K&#10;P4Vx93OM5/z6VzWm2kqxiQD5vLxJ+Oc9evfuOv0rrvDRidFDFsn5n+X0759ef07UVfhK3Ot0Ft6K&#10;wcf7vH6/p7/rXWraCe1Lsm07tq8jkdvfrXKaSAu1UH3T8pbB2+nv07/X3rudLtlnsmDnd0LNtzjH&#10;06nOfbP1rhqM0hoYM9mI49odWbG7j8x2/wDr1mX9rs2y7N23g7Tg/j7fhXVX1tJG6qi4Pr0Hf26H&#10;PPPtWNqWWj37SQ3O3H6j8ef8cUovuVKNzz/xCvlxs58wEfe4C7j3B7jr7/0rnbtY1IDpnOfmZT+P&#10;19QK7DxJHE/lhBuUNj5efw9j+neuTZGWRlkZh8x+bP6c+3PT+eK3D7BlXESwyNM3CnoNp57/AOfx&#10;PUVbkDTWyzEbtq4VWDfKeP659T70y6QblPDMWwwGOM4we3f86kheQ27Ijf6tT/Dz06/XB9OooZmY&#10;Gooi3Xmhsr16DkZ/nwOf606wt2JUsM7hgcdG9Mf0qxfQhLvCBV2nJHykgD19/wD63NRW6ElEBA3P&#10;uUNjnHP5DPXrgU7+6TJG3p7xho2jjbOQSzdQT7d/1711uikSxjcWbdgqf6Z/p/k8da7Y0RZFO7I5&#10;bPofX2/pxxmuu8LOJoMoNuMHv9SPp2//AFcxU2KibtmrLgFdoxjc2f8AD3/EU+8gSaP7nK4P8x6+&#10;36GnWsJjcIOVYf3fmHHQdc9v84xovCojU/KzMPug8jHP/wBf8q5pGqPPPEdiyAlpizKp+bAwP/rf&#10;mPxri9fs5Ht93lnK9T1Zf/rZ/mPx9Y8TaQSoVgfu5BC5B/PrnH6j2rhdc0t47V3AjztwrbSCfr06&#10;49upraEvdMpR6nhvj7Skktgqq8aq2FbswOO/+c9+leW6tZsblg3yliWjBTopPP8Ak9Pft7v400VJ&#10;DIpO5eB93A746Dnn9K8y13R2S5KtB8qnKt1J55zx6nj8vSu+jOxz1I8pn+BowZWhJ7/KuDyQenOP&#10;/rd8c16p4bgEblmXy16/K3JHf6Y9Oep/Dz/w7Ym2vVCQe43Y7n/DsPUV6h4etxwY12K+MBgo6+v4&#10;47e/YVdZ82xjK5qT2kkttkwgHBA3fTp7dP8A9fNeV/FOxLRyMtvtAUlfw/mcV7ElizQtIoZi2D94&#10;fL+J/rXnvxH0aSWN9iq3ytlvQ5Pr9P0zWEfdkhR+I8RnYsTCAuQ2CNp49unP4fWr+lB92xjyuBnG&#10;Mc9M9uv+ecRNDJaSyQqF3LMfTj+me3br9cWrW2KIx3Ky5XcB1/X9M9Mdea9EykW3haW2Ifp0Pf8A&#10;z+vSuU12wWOZk3KWbOAo6e/PoSP5GuyWENBtjOc8fKv69cnn8P0rL8QWAuV8wuqo2DyMfz4xnj3q&#10;VK0gWqM/wdqvkSxAfLnG35fvc/T+X0rtrdUlddp+VeW8vg+p5/z29s+dWA8jUlI7thQG6f5/njpX&#10;o3h5FliUI+SvO1sYPr344P4/pTqbFx2O68FeY0KoW8wvnbGPvdSc+v8AUe3NdO2jQvbKY1VfLjx3&#10;PIIB56fj7dsccd4aMlrcLtkIUcfePqCf6/j054rutHlhaJYovLyY+ScDPfB56Hp64/DHK3cu3MV4&#10;7eOVWi2cMPk7e3ofr9a57W9JRUbzWbKsu3bxt4zj/P69+wgCLciUxcLhfve/pn/6/PHrVfU9PW6R&#10;LtLfa3Qktlu/6Y9O3sKEKKPLNRsXjO5HDc/6xs9QMjAPtn3+tc9f20GXiMS/MzN8zc//AF+R+n4j&#10;0LX9FkjVQsfzOPmfJO35jx9OPX8a5HV9LdVZljYheoHpn27804S1FbU4nVNKEDLMLbdhgNzt06cE&#10;Y7/hRYqkUfkyAjr2Jzgjof8AOMdq2p7RZLdlmMZ2OvQDPQZ+9xxjsef0qhPYupU+Xtx228k55z1H&#10;8v1JrdMzlHU6HwJJLY6lubcDJjaUYc5H1/D3/n65pd5uT99nDDO3kc+x9ScV4x4Sci4TzPM+VSWy&#10;vQ5OPTrn0716v4akVoFt2lPyx4EiSdV/meSe4qKmsiay91Mf4vWERsyzY7svfjk9vf8Az0r5p+MV&#10;rJZa95ksmGY/3uvPv1/zmvp/U7eO+szCBn92Bu6EcfTsB/nivAfj14bl+3xtFD821urYyf6fmP61&#10;VN8skRTTaPO7CeOdGt4du1lyvfH1GO3+cdasCJobvYys25W52gZGDknj1z35z+WTpV/JY3IhRmwT&#10;twpPbrnr/s/lXQxiKVPMjXO5VLB/0Ix1H9fWumcnHURmalpcySi+tV2843bRxkYwc+/145rpPD8q&#10;X9qoL/NyMKMn0P8AT2/LNRWMUV3aNZzbVwc4yRn5fw74/KotPa60a/FsZVX94cYbC9hjg/TrU83N&#10;oUja00vbzfZysjfNzvAOMjqQOvX9K3tBvJbSeM+ZtXdnb/Dknr15P/6/asDUo7iF47qOLCrliyr8&#10;2Mjn6Y5461f02dnMbD5QM7o2YcYyazkjaB7P4Nvobxo03k5+782D1x69yPTivQ9HiZjvDhWY5246&#10;cdM47DP5+leP/D/U/LkjChWxxuYc9v6/jzXs3hZvtdpGDDu2gDc2cjt/n/6wJ8+t7sjqpvod14Tu&#10;pNLuo7u3dk6bV3cfXpz/APW9q+lPg/46E8cMbvj5sFVbOeBXzXp8aRWcZ2fKEGFaPbuPoK774V+J&#10;Gs7lYHmbMZBTnrz/AI5xTw9TWzCpH2kbH2d4S1tLsRuh+9/eGa9M8MXe5o2b/wAd/Ovnv4W+KVnE&#10;ZmkYFl4DLyOPT/Pf8PcfCF2ZGjKMvPQ5616VPVnk1I8t0eo6bIZLfgf7tTFQV7/571n6LIViyG+h&#10;/CtIDd8zEfSus5SMo2PlU/lTWUbf88cVNtO3OWFRkcZI689aQEWFPTjPtTSFPG361K6nGMcVGy8b&#10;gBk9OaAIypYfdao3XZ1/SpmTI3VGRzkjOKYELR4PAI4x0FN2gcAk8+lSbMkqT/8AXpp6529/4qAI&#10;WAjwe1FOKbR12n+LjvRSsB6VqMpxuzXL+IGDxMCP4TXU38W44z1rntZg8tSSOvrX2fN2Pgq3wM85&#10;8SWzuzITgfSvPtfsvKd8g9OB616l4iWNEbfwOcc15j4wu40ZhGuMZ6ZP+TUzieJV+I8q8e6eLuRm&#10;YHrncO3vXnmtaAvlMqw5+X5cD0/z+teleK7xfOKfy/OuYuzC5343c45z6f4f5PNeHiKcZzbFRgeY&#10;3URtzsJ/3ff8v88U6K7khOxSW9Pf8K1vF9qY77eqcNz8v+P8/rWB5SIQVb+Insce54rlinGVi/iN&#10;mO/XaqRybflx97/P9ak/tOSMsyyZy23r05/SsWFxlQN33udqnk56H/IqePcX27Mv1xtOD+vvXZCt&#10;JaEuHY6Ox1e5TmU+/wDn/P8A9eZ9fuwuVY7VXkrjn/Gsm1uJxGVwqhfXuMf4U5GZnDSP8q88L0Pr&#10;XR7Zsj2MWaUXie4yP9ILBTj73v8A/WqxF4juSuXbPPG5uT9f8Kx4IirYjbcpPK8H8KtQROXVyT1+&#10;8RjPv6j/AD9an2kh+xjbY0jrc0nzhz2H5UnnT3LbjKx7HPPp2qskb4y0PPTcfarVtCNhcI3yg56f&#10;T/61ZyqSe4ezjHYmghbZiTGcfe7UMEUrGo57f3qkiAKrkMOPXpTbgy71jf8Az0xn3qeYhsuaZAjS&#10;Ab+jKeB0r0XwomFU57etefaO26cPux/EORn+vtXo/hXHlLtxytdeG1MvtHY6IhARffhRxXRROBhh&#10;1xmsHRCdysx6fp+tb0K+ZGEXb6fSux7nrUNiwkgC8r+H0/yaSWZV5BxzxjvUQyAWU/nUM5wu7NZS&#10;Z0NdAnvDGmf61l3urSZAL/xc81DqF8YRjp33Z7Vi6lqiHdt+6Oq5qIVuXc8vEpdjptF18q2RN+Ja&#10;u28P680gVfNX05/l/KvHNG1gxygl67XwzryudomVvRc9q66NbueXF8sj2TQtTOVO7rXX6LeggZPa&#10;vJ/DevI4UDjjj5utdzour5T71dWkj2MLW2O6t7zAzmr1pduWC5rl7HUywBLVsadd7myDWUo2Pap1&#10;b7HTWEuHyf51qQS/L1rn7ObjcD/9etW1uBwa5ZI9CnI1Y5MDJNTLLkYzWfFODxmrEUuT1rJo6Ysu&#10;o+T1qeFiTVKJ+9WY5cCs5I2jIuAhhkihW7VAk+Opp5uMDgVjKJtzIk3ZNQSynnike4PTNV5Z/Q1U&#10;YkSkOeUf3qrSz4Bpk02OQaqzz8feraMTGUhl9cYGc1jX17wwBq1f3Q2YNYN/eAE/NXRCJw1qlilr&#10;V4oQn+tcZrmogEln/WtrX9RIVhu/WuF8QaoNxBeu2nHlR4WLrKOhn65f5LfPxXG+INUCZGcVe17W&#10;o9jMkvT1bvXEa7q5mfiTd6cdP8/0q5aRPArVXJ2J7O/NxqGS2a9S8EDMUYx1AryHw27NfgtnnHTm&#10;vYPA8bLHGD/dHNc2rlqXhV+8PS/Dy/IoA4NdbYAeXj2rlPDoGxSa6ux/1fFZS3Pr8L8JYHHU0KeQ&#10;MUID6Uo5rJ7noR+EmT7vBqK6BIPNTRcjBNRXWNp4pFGFqRHOD2rn9VGMmui1P+Kud1I8Gh7CXxGW&#10;oIm4rQgTGG/SqKLmXn+VaFsD1IFc8jvp7FyNTt5OaeFyefWkQfL0qRR3rFmxatE+6cVp2yHqB+lU&#10;LJCefStOBTjAX9KEZlmBSBlVFXIhziq8KD+7VmIDFDAmRS1SqBio4xipVU9xUgMbkYAqvLgdqsuD&#10;nBqCUEdKAKdz3Gao3QPQVfuOhzVC5B9aAMm8xmsi9BB45rZvBycmse/65xWcjSPQyL5VH3uaoEfv&#10;OVrQvhhvlPtzVH+PGO1cstzqiSwqQM+lXrVcHOP/AB6qkIJIAq9b5IB/GqiVL4S5arz1NalopHGa&#10;zbQdvpWpaKegrdHPUL0I2gYP61ag68Gq8OQODVqFc45q4kdCxCMcCrEYHrUMVTR49KoyJEBFTKOK&#10;jUEjNSKPSgB4x3pwpAPSnDPagBw+tKBmkHuKdx0xQAAdzThz2oAI7UAUACjtR7il69KUelACc9qC&#10;OxpQDR70AIRzyaOKXAHFGOKBhjPeggdaDjpRjPGaBxQhA9aMHOaXGOgoPTOKCraDcUox0pccc0ED&#10;PFA7DcD1oxmndegpp6UDA4zSUtByRigBp96GFO4HSmkCgPkJjA4oK9zSk0ZIOM0AHsOKACO1Byx+&#10;WlxmpZIwj1FBUingAcBaQ/KMgVIDcUdBijB6mgk9qAG4HpRjHGacRjiigBp96COeBRQc5oAP96kP&#10;vSnjpQR6UANxRzSkds0mO1AB1pp45xRK/lgEg5PQDvTPNm6i3b/voUAKxkJ+VR9ab5LnlpW+gp32&#10;hQ2JFZf94U8jIyDQBEtrb5zsy3q3NDW8DrtaJSB/CVqU+9NbenzDmgCL7M0fNvOy/wCy3zD/AD+N&#10;NlkOzbcxbcdH6qf8KmEyAZf5ajnvYYvlHzMf7ozigBsMaMvmRNtOecdKcJAyMjfeArD1GW6W/wAa&#10;cWaP/lpCn8x6VT1jXbuwTZY280k23K/1B61XKTzbnTXS7bcTD/ln835df0zUgwRkVg+HPGsepW6x&#10;axaNaswxuk+6+fQ1uWTb7SMlt2BtLA9ccUmmhxkpK6HEHrTenSllk8vHyFvpSJLHL9xvwPUUhgea&#10;TpzTiO2KTHtQA3GKKcFJHFVL3VY7WYwLEzttydvagCdiFGWOKYZGz8oAHqzVjat470DSbR77Ur+G&#10;GOPO6S4cKq8ZI+tfIn7VH/BU3wJ4Ajm0r4cXTapdQTeXMbfZIA2cbQAc5ralhqlTXZd3sY1sTRw9&#10;ubVvZLVv+u+x9h654t8P+HLdrrW9et7eNRy0jAAVBpPj/wAJa3F5+meIrS4UdfLmBx+tflZ4x/aU&#10;+JPxAuF8UeK/E8X2ePLeSjCNjyWwFz9AcdOe+BVfwJ+0h4hs9eM9npEl3pq258y4uriSOJJPqCBk&#10;DoOc+/NHs6F7XfqVGWIlq4pX2Tbv87X28k9tz9aoNe0q4kVIryM7uF+bg/jVsZIzj8a+DP2Qfj9q&#10;3iTxwvh57yVVurkMv2m6MscSg/dUk5546/jX3To17DeWoCTqzLx8pzWNSEYv3TSlOVSNpKzX9blv&#10;LZ5NINx6UvPWjkVmbByBk0g5pOSetLkigBe/SgHijkUUFB14Io70DgdKXjvQAD1zSdutOU+tABxQ&#10;AnHejvzSgcYIo9sUAGCelIeBS44zmg59aAE+go69aUgj5qQA+tSAhzig5BxmnEHtSYGKkBBzzRS4&#10;z0NJxQAhFBAp2DjJpMZoAbRtI5p31FG30oAaQM8ijbgYIp2B2WjA6UAMIx1NJjPQU/HqKPb0oAZi&#10;kweoFPxjiggg8UDuRnPpRjtjvTiPWgg9AKBjTyKTB9KeB/nFIVPrQAzn0o29se9OIOKMHrigYzkn&#10;FJjinlc0hzjg1Nhjce1JgmnleM5/SkwcZFFmAwrgcijbg804jBxiggjkCpAjwaTHFPxnjFG32oAj&#10;46E0uDnpTjxzSY9qAG4x/KjHOadt7kUm3tmgBCOOaTHcU7HHSkxQA3FGKcR2NBHODQAwjuaMHrTi&#10;OMEUm3B25oAaR60Y9qdj3ox6igBnJ7Ue9PA7CmnpxQAhGRmk2nrTiMjpS+1ADMZNHHSnEE/hRtwM&#10;kf8A16AG4PWgAnqKXAByaUeqigBoGTRjv+lLjmlAAOM0ANxzjFLj1peOmaB1zQAAZ4qG6GUIxVjB&#10;x0qG4HyY/GpkBy/iAferyv4lQPLaSKBzjP6V65r0Ock15z45sTLFIo7qf5VyVkdWGfvHyJ8Yrdku&#10;2bbu+bndxxn1/wA/rXl2taYk1spG4fKdrbR6fpXuPxr0oQ+dI3RclW2jPHP+favHb1kG4Dkj6DOf&#10;6815tQ96EuaKZm+H5XhuFRjtKnOOO3+cV3NlbLc2vlqVz1OB1rhJpDa3qzBTsLHdnPP0rt/DWoNN&#10;Gqq3HqO59Pb2965qhpLctWTtDdfZ5h+Pr+VaxiFwnmEsdvI56/8A1v1rLu0VWWSHceeuT2x7+1am&#10;mgsqq0iqOjep9/zz/jWZpyG1oUhjGS38P5Drnt71vSXPmx/e/wDHqw7ZAhBkOwdPmzwOuf8APtVw&#10;zP8AZwcKM89xj/PpUvzOOrH3tDJ1y4RmbIU7Tj8M1zesXMi87/8AgX+R7f8A662PEU7IW3leeTxn&#10;HTj+dc1e3ZlVhvUt0U9fx/zzWcjspRdkJYams1yYpFCnp97jqefxreYb7f5F5xksvFcbFL5dz127&#10;TlSfrz0/z+VdfoV3Dd2igncMdyB25/Os5Iqocl4u02bz9+35Mnnb+Of515r4p00NbMpUfKP4iCcE&#10;e3f/ADzXtXiXTY54WSRWbPHGM9M/5x/+rzPxFpEsdzJH2Ziq/Mfx/H/GinpuHN7qPAfiBoT2VwZU&#10;H3iQSo5/zn1rF0a+iUf6SGRsZww5z/n/AD2r034jaFvtWdUKs0bFV8vPbp9K8knSW0v/AC5FYbWy&#10;V/vYzx79P0ruo+9GzMZ9zurK4W7i2Mu4bvl+X+mBn/PFOeNVl2lgGTII7Dj/AD+WawdJ1iOOELL8&#10;7ORkPjA+mO2P/r81rQSo77dvAb5+mT36f/r7USjqTvqXhCZoGYR4Owg8fX+Vc14l0uW3csib1bA2&#10;MDgDuf8A6xrpYZgHk3Nz/e2+/U9M/wD1qZr1ilxC4b5lb7p9O/8Aj/8AXqY6SBM4eGIgMqj5lXp6&#10;4PT/APV70y70ea+TAT7hHUYHX/P6Vtpo5WUoilm3fc55/wDrf57mpVtMy+T5K/M2VQdzjr9f6d+K&#10;05hWOd07TGiuCJUKhm9sYJ/Q/j2ro9JshDICo4678E/5P5/hTxpDCcXJi+V+V43DB6f4fhWpaafG&#10;V2iMbVOD0/KpqSUo6Diaekw5bd5uFxt+bj8ev1+n8+z0NiyhnGWb7i5P9BXG6YzJ91uBx1655zmu&#10;v0Nt0YjRcOvK9+D9AOv9M965ZK6NvslvULNpP30K5Zh94dfwrD1Wy80MxZgCPmwucc+47/1rpJMy&#10;x5ADbs/N39h/Os3UIC0ewNuVQSFXAHJ9/rWOozzfxdEQ7NIRlThdx9TnjOOmT71w+psIzuSTLdQQ&#10;ue35j/PpXpniuzaWKRwvzM38LE5JJH5fj1/KvNfENu9uzHy/mXp2O7sPz9cfyranLoO3usy7qZjG&#10;SzZ6HjOfXr09P85qbT7kSwZP3WyFPPHrnj1xis64mA+TLfLyvJ+U5+o5z/Lt0p9nJINs2GywIDKv&#10;f8fc1q9jEm1RcsruFY7vlDcj8f8APU1DawCSNnH8XKjt05/OrVy7TW3nInzA/rxwOxx/WorOPzAw&#10;O5t3b1Gfz4/H6UkBeshEExJEN3+yuAP0+g/pXR+FbrynaIljx8yt39a5+BhCPP8AKba+BvZgPf1z&#10;6f44rS0ebYcf3C33Wyev+R/9aiQz0C0KvGpVuCuQwYZHPXH51pQEYwCB1GTxxz+f6f0rB0S+eRV3&#10;rtU/xN/D7/554H4bscglCsrj5cHb93jBGff8+/auVmkdSpqVrHLEYlZgGYnnt7VyWvaNuEm8MuOV&#10;XZ7fyH14rsbnkGRUGW9c8/Ss28t4ZfnBDf7zY/rRsXy+7Y8h8UeH95Zditu5z2z7f/XwMc+9eb65&#10;4WfzvMWJiM7eGz3yenTP+e2Pe/FOiNKkkW0MrL93v3HHP6Y7jvXCa1obhnjdQ2773yDvnsefwroo&#10;z2MZxPLRoht5llWPPQbWbk8njt/kV2vhjM0SrKu7bhiWTO0/h2/z71Nc+H4kHmW5UquCcY5z/n/9&#10;VO023mtrkK0R+aQHlRwOmc5I/r0rsUjlnHqb9uuY1LMu7b/EvX/I/Qn3rnPGGmJJG0Wcgr83y/dB&#10;+g7/AErq9PdBmFFDKoyyjGOO2PSsvxTZtjcx46N8vPr/AJ6dvrQl75h8J4H4s8JSWWpyThSFZsfL&#10;jJzx6Zxj/JrOWwdl4XaxAHzNn/I/z1r1vXfD0d5uiZP4SFVv4uuMcDsO39a4fUPD8umzuHQj95+B&#10;xwB/LJ+ua6oTvoyJLqZNrbbYNxUsDn73GPz/AP14+lUdftTNZb5goxgKgYAZAIP0710EFuzf8s1V&#10;j1Xnn/8AV/n0rP1a3RLWQFFfnDKrduT179//AK3Sn1CJxK24h1ALtYbmALev6Z//AFfjXdeFItpC&#10;bvmXna3bj6/4VybWrNeqsZXiTO1cccY59Tn68iu48LW/mNuif7y4OfTH05HXv2/GqqP3SlpodJpY&#10;SNRiRtynI3dB29Pr+f1rrNCn3W/lBiTyPk5x05/liuZsC3yKqKWk5DbQemMDrn09sH8a3dMdj5bb&#10;ht2/KE5xwOv4fz/GuZ2iVH4jbDbbhQMkNllyuQe2P8/pVmAJOuMr9wt69xwc/wCT+VZL3Ukc/kvJ&#10;t77tpyf8/rWnZSxiTbIjM3Bwhzg7upz27fhxjjNfEiZXjIydZ055eJgeu4Nx0/w+vfiuR1fQ967F&#10;hdct0Vhn+nt+lehatFGYllgibO35v3f3jwO3+eK5u8skni/fAcN83YDjgE8/598VnsVHU82udNWz&#10;uGY42kMPmx1+n5dfSsy9sXgfzWXbuxufof8A9ddtrtkUhZyDGy/w7tvtj69uOehrEvNOgkgV2kX1&#10;VVXg9OnPPJzWkZa6BKHUyNKwl4uFYswG0gZI6dPXivUPCsgltlGflXaTv7jn9DXmcUUlpOscwwys&#10;Pu/eXP8AP869H8FXMjwqrvztwyqxHt2HPH+FaS2uZyV46nVpbfbEDnd91TktuJyehGfy/pk15X8d&#10;fC8lzYNcxj5gxKtnp2zz7cfX1r2bSY/OUQsWJZRuXncM9fx/kBWL8S/C6X2kvHs+995iTgHnr0/+&#10;t+hy5rTM6d1I+K/E/h94p1u4kKnGZF29CO5/+tV3wjqc80PkyMmVbOc8e4/r36Yrt/Hng6WxumIt&#10;cK7YXbj2/L/PNef3GmvoWpmRMJCqk8qM5/xrujL2kLBy6nTWUfk3XmEnr8u5ev8AL19sDp6VY1e0&#10;Ai81ZFGG/h5yc9Ovp29uap207XixkDB5OVyOnOfp0x17+lbVvi7sl+Xn+FmXoen4nGPfmspe7YlR&#10;KNjOslokUkbHCkLHjkcfmOfxPbpVrTpTbybM9OMfh602wtZLa42+Yd3Rk5ODn3PuP5d6ne08u7je&#10;Pb8wXPswx1P4+g/kKfQ0O/8ABV0ySwzZYfNhdq/LjGBz6cn/ADivbfAd6JIk27lClcr2HHHQ+oH+&#10;ea+fvCd+Ub5n6/L8wyOoz17/AIV634F1qSKRSknAZdy9zz+GPyrhxEWdEZant9lIskC+XJuyoPH8&#10;XHT36Dp6e+a0tBvRaakHEmFDtnjoP/1Zrn9H1OKXT0YKpXHyt/D1/wAketaWkOpvGTKr83ytn9BX&#10;JTvGRufRHwr8VNGIw03K/K2/uv8AhX058Pb43UEcqnPAyeOa+K/hzrAtzGV4+YZIb+nfr7V9YfBr&#10;WDcW0e6b5eO/Xpz+NexRldHn4qHVHvnh6ZTEo/vL7VsREYwx5rnPC05+6TXSRjBBU13I8wkZRnaK&#10;jYDGM1KAWUsP881G/wB75VoAjbg7T3/vVGVTqR36ipnXB/zzTGAI5oAikGM7v60xhtTBOKnYLjP5&#10;YqM8Hc3X+VAEH3QQRxn+9imMo/pUzZ24PrimDacggUAQNzz94minMoboc/8AAaKAPTL+UKck1zfi&#10;C4UoRu9R1rW1i4CEndwtcT4j1bYG3Pwv92vsoxsfA4iajHU5jxrqH2aN9rHpnA+leOeNNbkIeTod&#10;394/pXoHjLWBN5gLHkHFeVeKXW4lYLj7xzzwa5cVJqGh4spc1Q5bV7v7VK4z8m09ax72Flk3gjcM&#10;c7Rz6f1rZubFvMJYd8DavX8KrXFrGT8oI5+X0ry480nqa/DscT4utn8wOy7R374H+f8AIrn5o18n&#10;AQNhfm+ldn4sgjEnlsG5XAYjt/nNc1cW0UkeBH/Fj6VnUjaREepmwwEEMFzhe/bj64qxbo+7y5OO&#10;oUAH/Pf/AD0qSOGJj8w29Bu4+v5f55qxEiliZyeoOd3WhMofb24wzMp25J7DPPXp6YqysIG47ju2&#10;jHfPH/1vwp1mPn2ZOVxz+NXoYkjO8EY79Oma2jsCK6W2DlX3Lt2/M2asRwGU7UTH1brn19/5VJ5c&#10;pCqe/wDeb+LP+f8A61T20LSybArH8OB2/wA/ShsBYbXDBTJtXrnuf0POasRRM67SrKf4vmHHA471&#10;LFCm0jaCuOi4/wA5p0ihdsg+Vt2W+b/P/wBapJlsEdvH5e1XUtnKsg6VG6RlN3bngcZ/zikNyCxE&#10;Zw3T7vQ015VcYiPp8u3P6fhQYl7R1fzAQny7sf5/z/SvRPC0aLtAJ9R+Xb/P868/0sCS5VRj5Gyo&#10;9a9E8Lk+VGf9r24/xNd2F0Zz/aR2miKdykfn2Nb0IYr0GMZrD0Mh2Vifu9faughwyDcn0zXU9z2M&#10;P8IOcce/zVVvMhfmPvVxh8pJ/Dmql3nbwKxlsdWxy3iD5BhTu67h6jGTXM6ncMJduffB611HiLav&#10;U8dOcelclqbnJJHfpiuOZ5mIW7K0V7tO5Swznj05/wA/nW5ousS2fHmt97r/AE+tcwkzeecc84+n&#10;/wBetO0fau5fw96VOUkeZKnF6npHhnxXllyflPXtXo3h7xL5iKxdR8v+RXgNjqE1vJlCOn3Rk9f8&#10;/wD6q7rwr4lYIEMn4Z6c130K7vZkxlOnK57hpetiRhl/u11OjakGAXdXjmgeJ8so8z/dzXcaD4g3&#10;gZlzivQclI9fDYrXU9MsL4Acmta2vExlW4ridK1kMFG7tW1aamQnB696xlE92jWujpo7sZ5NW4bk&#10;DnNc5bairr8x/Griaj0CuPpWUonVGp5nRR3akdamW5A6GsKHUARw1WYtQGOtZOJ0RqI2FuAR1pzX&#10;AxzWbHej+9Q16uPvf/XqeU09oXZLnI4NQS3WOpqnLfY6NVWbUAT9+qUTOVRF2a6X+9VC6vFGRuqn&#10;daoEUkvWZdazhThvpWsaZzzrIs6pqCqrfP8ANXL6xqwQt+89fwpdY19Y1bL81yGteJFJb58Y6+9d&#10;VOmeXisVFdR3iHWsIxMnbmvPfE/iILuKyVP4p8WRrGyxt93+9XnGveJTPKzK3HIHNdPuxWp83isQ&#10;6krIm17XjKCgk/i/p/n/ADzWEJpJX3sOPzqtJcPcS4Y/Ke2amhCn7rf8Cx0rmlLmOWMerNnwzh71&#10;Rnn+XvXsfglfkjJ3c8V474WGbpQq/exXsngpV2R7fSoOvCfxT0jw9yiEenrXVWQzFXL+HwAifLXV&#10;WQ2xDFYy3PrsN8JYCkDNCkk5oAx/Whc5rE9FbE0Y4wKju+nWpY+ahu+nFAdDE1LGetc9qnJziuh1&#10;LOf1rn9Sxlu9J7B1M2LmatC2XB96oRL+8yPWtCD3rCR3U/hRdQYXkU9evIpqjjFSRjDcCuc0kX7F&#10;QBjFaVv04FZ9ohGMD9K0oANuTVoktQgd6sxL2JqCFRgGrUK5GKTAkjHc5qRQTTYxgdKkUEdakBki&#10;5FQSjvVmQHPNV5QaAKU4xVG6GRWhODVG5HNA1uZF/gVkaiBzg1sXxbNZN+vPXioka2tYxb7r171T&#10;wVfFXb4EHrVLnzOlckviOiOxPB8x4q/b5Az+NUrYZOPzq9bAjaKqHQci9aAAZNaVmO2azrRScCtS&#10;0znNbowqMvQ521ahXHFV4QB25q1CP9qtI7Gb2JogMVYVeKiiB61OgPcUyGPQc9KlX60xB2qRfSgQ&#10;q8VIKaoxzT1yTQAq+tOpM89aUAmgBQPQ0YHSlPXhaMEmgYYwKUA96XkUDNA7CY7UuMdaKB9aAitQ&#10;xRt5owaKBoTbxS4z0oPSlAzQNCe9JgY6UvsKKBjSO4FAFOooGNx2oIIOKcR70dOtAEfNH1FOwaOc&#10;4oDqJ2pMe9O6daQ8etADOhzR75b86dwOMUe5/nQAhJ7n9aUdOtA+Y5AoxzgVLJA/SmnpyadnJGKR&#10;snnFIBmCaU5NOPPFNx60gE4PSj6UcdRRQAHGMUhFL170hz0oAO1J1pfqKrahqtnpsXmXMn+6i8s3&#10;4UAWMUySaGAbppFX/eNZgvdW1EFhGbWNuE3feP8An0/WoodAgWfz2jM0/wDz0m+Yj88/zquUm/Yf&#10;P4t8Px3ZiOoRs0Y+aNW5FZ+qfEJVZbbSLCaSSThWwuF9zlh+X8qvXthscI93sLdUjXPH45qE+H9O&#10;bVo3GnSMqx53STMB+Wf6VS5exPvPZ/1+JDc6lqMi7heXUTlefMhjMa++Ac/rWDqXxEi8KxvPqGvW&#10;90qfekhfy9vPdWO316N26VvDRLfUI5rrUbGAryII/Ob5VH5c+9fMP7T/AMf/AId/BvxLb6XrutiM&#10;BDsszI1wryY6+Wx2gDPcHPPHArajTdWVkrnPiK0cPT9pJ2T7v/PT+u59K+HPjF4L1q3SYa1EN38L&#10;MNwPpxnPHareveM7S3KpaTMNwztZdpI9eeo+lfnf8Qv2ttL1GxF/omg2LalHbsLW7tSYSncYj3FO&#10;46jrzxXBWv8AwVP+M1joH/CDeJv7OkCqYobprc+dD6YYk/XJB+tdFTBxpv3nb1JpYqdaN4xv6f8A&#10;Bt+Fz9S18WwQSx2+ovD++/499sw/e8dMetV5b65N3cagVurdI0+6yrtP61+PXiL9sDxZrs8cknj/&#10;AFFLhWXbm5kCo2ew6c8Hgj/D0v4df8FSfjR4Usm0PxDrMOoRo2zzLxd0ir69f59KzlRorSM/wNo1&#10;KztKUPuaf37H6HR/Fn/hGpLi/wBa8tbRpOcv8yfVSM49xVG4+KFlqVjc6pFqbQSbswhNpWRexBP3&#10;jXwl4q/b7+KnjTT5bLTtU03c0ZlW3jtVUypzlQTnn2ryi2/a08f6HcTaZcX11HasWKwTMfMgY846&#10;fhkH2oSw+7kr/MzSxOis7a9lq/Rv9P8AL9C/Gfx38UeGdGuprk2k1nD95rhSkh3DIC4wp/n+hOd8&#10;B/8AgoZ8OLrWIfBvjLVTbR3F00VtdXCkBGJ4DNyAOcdc5r4H8N/Ge6+Juq/8Ire+MJZEuDiGC4zl&#10;eeQOBgjtTZPhN4nu/HUNhZa9eFbW4R5I53BVkGc/MR6Vvz4Hlam/uOWpRzXm5qO+yv73V6PbS3S/&#10;mmmfr5feOPDlzdLaWPiW182XBhkWZTwemOec1qaPPbatE0cjbLqHh2B5+tfk78LPi14ll8SX9vqP&#10;ii8h8+RkjjkyqxquSDyT6Dnj8a7H4fftz/GbwV8QvtF94l/tS0W6SHybqY/vVbPG4ccevb+fC40m&#10;7JnpfvuXncbrXZ9Ne/lb8j9QbR2ljxJww6/41MIuMkV892H/AAUY+B9vPY6R4qmutL1CY7DD5Bky&#10;cZPIHT3qv8Uf+Cj3wQ8KaJNfQXlxJCo+SUQkLMfQEdOo/Ol7Go/+HQOtRjdN7eTv+Wh75qmt2llA&#10;0s10kSqMZduprwP48/tUeHPhtYXurrL8kUbLuHzO7DsqjueepHr05r551f8A4KUeBPijDJZa/wCF&#10;tQt4YdxhFrdhY7g9hx8wGR3yT/s5r56+I3xLvtf8S3194v0qE6epUaXa2oYCNmUqQ/fvkk5PvW0a&#10;dOn8WpjzVq1uVNJ9WmmtOt1p6b+hN+0H+2V4t+M+tSW00Js9LmhzZrBIY7iNyMkv03DntjHbHFeY&#10;eE7Hw9pZXUNUnVr/AFFsSOoRU8sdcD+9ngZ6kZHPTBj+Id1oBm0bVLpZ1af9xJ5O42zDpGCc5HTI&#10;6fSuD+I/xA1DVbwahFaRxSQyeVMI/wCNgONo7Eg8AfyrOvP2kbt7bG2Foxoybtq9X6vr/Wx3HxP+&#10;Lmj3t9bW2lWHkW9orDyU53LuPJOc/meOgwABXOf8LW8c+M4YLIrLHY6f8qzecURc/wAI7Hr6EntX&#10;JQR6dM6w65HJcXU2ZY9NtW+cnOf3h/gUY6kjPpRfePNbnujY6OYxIrbY/wCzU2rbLxlVkYZBx6fh&#10;g1zKp2OmUW92fR3wD+Kt78LvENpLpesMt0zAybI/ljycEEt0bGeuAOuew/TT9mn42eLPE2n2t1dW&#10;0N5bPtDT29xExTjJ3bDz+X51+MPh3wl42uY1+33cdvEW3fNMGcL6tklhzzkg19Nfsr/GnUf2c9fj&#10;8Rah4kjvbZ4Cg03zmWN2zwwbPT6AfSrUo/CZzpyTUo+XX731v/Vj9jIp4LiBZ0cYK+vSjgjKnrXh&#10;v7NXxd1T47abD4g1GdY4AgMK2v8AqyPbPzNj1Ne0W4MU7WySblC9TWco8rsUpcyvYse5oHXOKDju&#10;KPlxUjukLmlx3NICM8UoOecUFBweBRx1o7UZxQUOB7UA5HFNB4p2SetAAMUdMcUKeOtKBgUAIQfW&#10;l9zSjjpRgZoATHOaTvyadxijvQA0jvijBxSkcUBQD92psAmOM0bcdqUCg4pWATHY0D0pTnpS7Sec&#10;0gG++aMY4zS455oFADcYoA9adgdBQPpQA0rx0pe3NOHtTcc0ANIBFGMdKcaMUAM2+opPcU7HfNBB&#10;zyKAGYyc0HjjNP5700jI5FADfeggev0p23/Zo2+1BQ3B6ZpuCT1p5wO9IRnigaG4zxmkOKUrxkCj&#10;A7igBpUelJg5zTyOKTPY1DGMx/8AXoK+n0xTivHSk9xSAYV7kUEU7FGD6UAMx70H0FPxSYGKAGd+&#10;TR1pxHagjuRQA0jHGKTHb9KcR+dIAT1FADSOMigqPWnUYIoAaBzSY4xmnc5xikxxQA04HWhh6U7k&#10;9BQQccUANIx1pNtPOM0UAN259qACeKXHvRznAoAYfY0oAHSlPSjtjNADec80D3FOKg0DBHSgBOM4&#10;pcAHrQc96XA6ZoATqOlRyDKkZqYimkCgDC1mIMhyK4LxfZhkYD0xXpGpxEoSBXG+KbMsjNjp61y1&#10;V7ptRfvHzR8aNESeOTaN20egwPpXzx4qsZ7G6+VRs5zxjP8AjX1b8WtJ37wsK9DwRXzZ43sJRcSR&#10;upB3HB/xryaqtc+gw0uaCOLcJO8bBl5ztbJ64xXR+GLrbEqOv3fvN6/h6fjyPwrKs7CRLnYu7buy&#10;rKv+fWt7SdMaKRQwyONvyjn8vxNcsjrsbDxyOvz7VboSxHHH0696uaSrltz87W4G3rTrOx8yLJ3c&#10;t+Z9e1XrGwMSbhnr3I/z/k1JRqWW+RNuN3bp1/z/AJ7VY4A3bSvPJPP+f8+lNs4B0ZMYGf8AP+fz&#10;qSdTHkMv/wCr/wDVWMjmlHmMDxEpeNuOcYYN9K4q7nEL4kbq33j7dvrXbeIZCqsUc578fr/k15/r&#10;k4huWLj5m5B9PQ1HMdNH4SvI588jLZ/ijz1zj/P510Xhm+SKTyzxuOQ3T9P881x63bCZiR7AenXn&#10;2/8ArVr6NeiKVWRsMuM/zyfej7Vh1I3O7urdpV+Q87en8x7Yrh/EukeY5CKVyCC3XnHt/n6V2GnX&#10;i3cKEtliuOOce9Z2vWQaRpFT22jt/iarl945btaHkHjHQibN/NHy7cBt39cen8q8F8eaO9rdSSDP&#10;ysCyqSqk46Y/Ovq3XdMW4i2Sp1xt9v8AP9a8M+MPhL7OrXUcWWX7v8Ofrn/P5VvSlyysUveR5TBd&#10;mwn8pXaNfvK27qD198gcetb2m6z9qUcfLkfKoHPOM/mPU8gVyOu+ZZ7gw2leNg4xk/8A6qg0bxJJ&#10;Gyxzv74Bx68c/jzXVy82xmepaZcRTx/fDHttUfKB2HP8617KRJt8JZWK/d68jP168/oa4nw5rYkA&#10;BLN8udrdCcjrXTWV4wZWDuy+rdhj/CsXGzYF6TQgZ/MiizwCvfI6A80S6KVhB2bct/Cehz1/Djv/&#10;ADrYtissYkx2/LqasxRpJDt27OPvehwOc/l+fas2zaKXU562sZl3IIG27cEsNx9Aw/DP51LDaJE3&#10;llPu8LtXv/L6+v41tjT2MyhCrRhs7fqPp/j1+tF1ppYrMVO3u2wnH8veo5hRWpjyIYX3qflY5DcZ&#10;I9Qeg/H1re0e4VZvKdss3PTbg56+xwM55/pWfd2RPUDOc/L2P+fwp2nSssrAsoZfu7emT05/D8qf&#10;Kay2OsiuYiq5dTuPuPT1qreASLsVxnbksuOD6/59R+NGG8Me2OST5hxjr7/56U43Uc6bVkOG6ewH&#10;pWUomfMYXiNpBuSVty4+Vj3wo57jPTrXnXiDT1cvEu0Z4xGOnX0/z9a9I1xZPLYHzNu0Db2Pseo/&#10;+tXB6uWeVlD4YH5B75/xH6fjUx900i9Dz/WLMqcSwBtrfMzEZGMEj164/wA5qOC4UJEVxubhlbIB&#10;4xn88nP/AOut7xDpXnRt+7KqfmP+f8nNY8Nu5VXLH5m+f5x1BPQd+v8AnrW0ZcyJly2LAZZAxkjY&#10;nOdzKBnA/wAj8R+MMAy5Up83PDYyOPcdwT/nNSANICzBW4+XA3fgB+Z/yaAzk784yp7A5GP8/wCJ&#10;qkZlq2VSmHQ9cfNjjqDzjnnr9fqa3NJjLSKu7dk/LuJ+Xoa5+NmL+Wpx8+PvDDcY9fy7itzw84Zx&#10;CE2gHHP+PX8/8KH8IHRaZLJBOWhcfK2WHH19xg8fnW9aXZ8pWG75/utnGQff349ffjism2tN6fL8&#10;v3TwOh5Pbp37f/WsWlyUVishVmHGD/F65/z+FYSVzSJqXMkoZl832wDyOnH+f8BVFxGzgGNct/ex&#10;yM9OD64qO6uifnYMw2thW468ZqlJfAEvLu7kn1wT1/z1rGXY2vdE+o2w+z7UTbsVtvz/AHee31wO&#10;vpXLa/oLyFpPLVmkU7tufTp/k10z3sUip5iMNpz+Z6jn+lI8Fvep8yZPfI29uPfr/kcUX5dSZWPP&#10;59JRFxKy7mz8y9+nP/6v8ax9U0YqfOiG1lPy+XwGPI7dCB0+td5qmli3lLjZ/s4bOfQ//WrF1WxW&#10;WBiYztPBDDI5z6/5/nXZTlfU5akTF0vUkaQLID95sDbjH5H/ACQasa3BE1rufJbGQAByOu3OcEfX&#10;pzWPetcWkvmOWVMlvve4GPr/AJ9K0LG++02e7d/Fhd3U8f59OldGr1RzSgr3Ri3EDzfKyNtBY7Nv&#10;Xj2/L2/Oub8XeHY7oNMq/MvRVyoHGNpxn8/T9eu1K3kSZXWL+JQORye3X+nNVJIEmjyQGLcg7sqe&#10;Oc/n68fzqN9zI8qmjkt38qYs21gW2r97PHJ9/wDPvXlsw0TCJNr8Lt3E47c4+nTv9Mium8YaMYma&#10;SI439CT6e/59fzNcq5BlXJ+Tq3y549Rit4yugehzWo26i65RtvGxXXquM5B//X+Hbs/CEyS2okP3&#10;Sp3Z7f5/TnvzXN6vDKs2YztPHzbTyce30/zzWt4J1DY3kuCArcs2Mtz/AC/z7VcleIeR3NgW8kCG&#10;PAXjazdcDHHv93rjvj1Orpqp+8iVSAFzt2988j65yP6dax9OlUgMjMp3YPB49D046eh61o299HbS&#10;K3nfMuAFH8Q65/pXPLsNbkd/OF1DyV+5jAbcfXk/n6961NMv0hMaqRtA9T93Hcdh/nFYWusrXPmR&#10;pnc3bqfy/Gm2GpBYl3yfKfuMB6Hp+vc9+5FVD4UKp8R3F2VuLT5tyruznpuBHpk8/T/AVhlGFw1u&#10;zFV4AZccemcD8ueMdemdDTb8y2m3ftC8naowD9OtU7iNrednVcN95lX2/wA/Sh6BH3TF17SlnhYr&#10;EFZuenUk/wCf8mubjspwGSWXO3n7vUjjnPv078etdzqlvEU818DO0t7njjnp0Fc1e28YvJNq5Lf3&#10;W+YHr2rOMnc2WpzmqaYFkLEDCsN2F6e/TjnH5VveFXdoBJ/dbG7HUHHB4+vU459qq6lZJJHv8pQA&#10;w79Pf8fy4q34ULCby5G3Hb95eoHr2/8A1H8K2jrEzkeheFruS4UQtJk/7bc5zz17/wAvyA1tYtmv&#10;tJkQgZ8v7pyu3g+v1/X6VxWk3rWUu9dwHUfMPQHHXH4en4E9ra3C39ix2Mvy/MFUcDuP881m9DPZ&#10;nk/jfwlHeJJlcMPYHbx7/wAgfX1GPF/F/g+VJmhMTugPyye4/wDrDr3/AEH05qNmLh5IgB8uSoXg&#10;5P8AXjP/AOvjy/4meF5I5muWibb95XbaxOBwB14H8x9Ma05uLtcOU8V0+QWkn2WWUOQu0N/n246e&#10;3eug0e5YtJEzFdoyvIHQHuMevHpVPVtGkjnadV+ZRlFFM0y6VJWUsVbH3ivPf8j/AJ+nT8WpJriC&#10;VD5fmqduQAuDzjH8/wAa0JbFXt0cr5bZ3Kyt07EEDp3/AD6cjEFoXd1Hm99ylscd8D/Petm1td8H&#10;yIxPTZt//We1Z8w1uV7Jvs77ljY7VAWPGdw6Hg9c/T+Rrv8AwZ4n3lo1Lbo/lwsnLsOM8+g/QYrj&#10;oLQ+U2GO1vvIBkn29vy/PFXPDV5JDdKiqu1smVdp29Dz19OP8841PeVjWB9DeBteja18nzwzbcfL&#10;06e/tXUWNy0N6syfL3UsDx6D868n8D6wbVYysm5iv97r1OOmD/n8PStI1BbqNX25z0ZSfm7d64ZL&#10;3rnT7x6p4Yv5PMW4hl7g7sjJyM/h/wDr9a+ofgRrQmgjWOXK9tvHbr16dK+Q/Aes4Zbczr9emPy9&#10;u3evpH4CarseBZMBT2Vu/f8AD/PBrtw8kYV480WfXng658y3jP8A7LXYw/OFIPO3Ga4H4f3Qlt0G&#10;eijHHIrvrEn7Pgha9WOx4c/dnYmDZ+T07etN3Mcsrd6duwNxbtR97n+7VARFQNrKvQd6ax56/gKk&#10;IDNj9cdqawx/EOvWgCN0GMJ6+vSoXQN061M4GPm/P0prEt940AQNg9AeD7Ux12sWPX1NTOAThVxn&#10;nOO9RsCOCPx9aAI+/ILfrRQAuOGFFAHUeIbxUQ5fPX+KvOfF+qqgZN5/Otjxh4qiUMgl2tivLfFn&#10;iZndlDluf4W6+1faT91H5hiK6qSsjJ8S6orTMpbv61w+uyuZWKDhvu56VravqP2ncvmf/qrBvnHR&#10;z8rfd3V5NaTqOyOeEbGXPeogYPj7vzbv6VVubqOQMY/mwv3R2/yMfnRqsUpJMYPzN/CvT3rB1K+e&#10;0LI5b5j8vPDf5/8Ar1z35dy5FLxNcPJcFVLYyR1/z/k1kFo9u4Atxntz/hUtzcG4bL849Bn8c9un&#10;eojJLJKVJX5V+bucf5/lWc5c0jOJXJAfcgLZwPu7Qf8A69T2sP8ABsbqDj1/xpGQxpgAKp5wMcGp&#10;II2z0C8YZgP5H/P6VJRasZGWXcf72B/n14rUjVS25fVR16e9Y8IkU+YFK9N31PT+f61eiuZBGC27&#10;C/eXd/8AW9qpT5QRcKKVLfw/xHuD/n+VWLeUhhIGbp1I7ZzVEXYkkIPJ42+4/wA/nT1vZGLBF+Xd&#10;2U8+lHMFzUMrRrhvvD5RnPsO1VmlaUttmU9l25OP8iqqXZVijfd/ujAzx+P+f1mQgr8xX7uPdcYH&#10;+H1pORO+5HJv+8T6H735/wA//wBVSBgXAZvl+8PTbn2pu8A7Q25R7Dn07ULIoZQy47rt7cf5/T6V&#10;aZjLY19BkKyqHPVuR/8AXr0Xww2FXbxxg15rozPJNFgHaGyzdDz9P/rf4eleE03RqdvKrz/nFehh&#10;jH7Z3Ggl/lA46fw9feuit0yN3/165/RIxgHb2xz0FdHECV3OPwz1rokezh/hsIVJXjHquaq36kru&#10;3VeMeQCRx9OoqnfqxXgnPrnFZSOyWxyfiBWJ+X6ZrkdU2YIBrsPEOQ2W+767elcbq7hmIBxlsfr/&#10;AIVy1EeViOpjl2Wb5V9mxzk9uK0rO7Dps3AjNZM0n75lP3R97HOR/wDr/nU9tMVfpn3NZW5TzjcS&#10;4H3wMdsVr6PqIt5FZW4zXNCUqTmVun+cVbs7oA7z64zu9v8APatosJRZ6DpOvCFt4myMHndXX+Hf&#10;FqoyqZPwHevIYNQkLBhn1+v/ANat3R9VlQrtJGBn5Sefeu2nWZHw6o990LxKrIMtXSWniBfLXEgr&#10;xXw34jZNuZP4f71dVZeKB5YbzP1+ldsfeWp6GGxclHU9StNeQjJfH41eg1oN/FXmln4mVvm83/61&#10;aNn4nAOTLRyxZ6EMZE9MtdWDLndkVai1GPON+PfNcNYeIkdRiT261ow69HjJes/ZndTxKtudguqq&#10;ON9NfWAP+Worln15McS1BL4gUciSp9kzT61Gx1E2tIBweaz7nWWX+Oubn8RLkjd/49VG68QcZ83/&#10;AOtWipmE8UdDfa6qL9/r71ial4jVFY+Z14rA1TxIoUjzN39K5TX/ABisSsPPI9s/pWkYpHBXxnLe&#10;xueIfFSxq3778q4PxL41MatmYfRj1rD1zxbPclgH68c+vrXG61q010W2SA4bOAaJVIxPErVqlYve&#10;IPFst07ANyF596wpNWEpySee4PbH86pyTtM24cNxxnGPakRGxtJA9vSuOVWUpGUaTirmnDMWG4nk&#10;cbm7GrcBDAHr34XkVnW8TYBYdvzrRtxlVVm3fN68iqTK5XexveFsG7Vh/er2TwWpZI8CvHvCCHz1&#10;HYN1r2fwbEAikitDowa/fHo3h9AEUbu1dRZ8RKTXM6AuFUe35V1Ft8sYrGR9fhfhJsY6mmjrxT8Y&#10;FIuCelYneTRfd5NQ3Y4PJqZOnSobz7vFA+hh6kMjGawNTyM4FdBqHJrA1LuTSlsIzoVPmZLVo24J&#10;I/OqEG0SZNaNuOmKwkd1PYtIoIwKliAHfvTF45xUsQycCuco0LIDGcVo24XHNULPA2/4VowD/OKv&#10;oBahAxVqHpVeEFhx/KrUeMYzSkBJGOakC8U2PpUigg81IEcg9ahmx3qw496gmGRmgCnMB1FULrpi&#10;tCcZ6VQujtHNAGRfDLVj6iBhmA+lbV71rH1Dg4xUTNexi3w3HOKphTnmr16RtqmMg57VyS+I6Y7E&#10;1up3DH6dq0LcZO2qNqDndj8fSr1uMVpAJF+1HTitK1HQj8azrUdAa0rXjHFaxMJ/EXoxgg+1W4MY&#10;xVaDHf8AnVqHpWqJlsWYsHrUyAgcVFEcc1NHkdKDIkQD0qQelNTinrtzQA8U5aQemKeAO1AAB3pw&#10;GR0oHPGKcAQOlACAe9KB7UYpwHvQUNHtS45pQD60YwelBSigK0dutA9qKAWgYOM5oHSlFIKCgAOc&#10;0Y7g0uDmjHegBuD3oxTwDjpTQDnOKAEPvSdutOwR3/Wj2IoAafrR0PNKc9qTpQAEetJ1OKXrRigY&#10;04HekJJp5UYwaaR6UCGjjoKBinEdsU0564oAAVzg05wAOvFN5B4/nTh83UfjQIaMdR/Oigkhs0m4&#10;EYxUsBSfamtz3oYkcUvA5qRDOAeDQTzkU4EE4HrTeKYByT1o5HJozgZNUb26N6xs4GbYDh2U8t/s&#10;j+vp/IWoMbf6jLMrR2Em3nDSbc8+gHc1HaaXFbOLmZi85X5pJGzsH+NWIrVIP3rqpEa4RewqvqOr&#10;2Hh/S5te12QRW9vGZJZGYYRQMk9avV6IzlZe9LoXCqpGZXbYvdm6muH+I/7Rfwg+FNpJP4x8d6fY&#10;rGP9SZg0p/4COR+NfK/7Rv8AwUO0HxJq954a8N+LvsOjW6ski2rD7RcN7nPyjr8vH41+f/7QXxS+&#10;JvxI1KT+xvCNwLNeY7ia5WNSg5zlnA446evcV6kcDRo0+fES+S3+/wD4B5P9p1cVLlwsdP5pXs/N&#10;JWduzbV/Tf8AQz4n/wDBZD9n/wAMTSWfhi8mmk8wr59xDtU9s568fj6d68q8Uf8ABZfR5kI0/WpD&#10;JtPzQwllI455ZcAfQ/WvzM1vw14juJXg/wCEitftPmE+XbzTykZBPJVWT264PrWfa/CLxZqUck95&#10;qLW8Kk/vFTcWB7E5yOCRzjr7VjPEUaekKaXrds9ClRnJe/Ucn5aL8D7k+IX/AAVA+IfjCGe28J+P&#10;pIUZX2LLIY5F9/lxwecda8M1D9sHW7zWPtnjnRJNSmViJLs3eS645JznIyMdOT+FeEzeAI9PUJce&#10;MAuOAnkuQffABH+R9apslja3G2Px6o8lSRGqBFbjnKyBR+PqO9SsfWWi29GU8twsrO2ve6b/ABPb&#10;fEXx98H67K2oW2nzaeG/d+Wqq65wCD8oX+X581w/i3Vr3UIP7X8MeK7aaUybVtWyFYZGQd2cHr35&#10;/WuJ1eV72zRLfxDIWZcP5cKSBuP9nIxg9dwA5/CC30xZN0dvrCmQNlmVWRQ3Udc9/wA8d8ms6uKl&#10;WWptRwkaDfL+Gh0sniXVr3S5rfXbE6fPtIa6WZfKz7Hvzzxzz0qhb+Pdalg+za2QskMZQzx4Mc6d&#10;Nwx1xxkA55HHFVDpviy2tmYzQ3Nv/wA9PODEDr6dMdOx9ap2z2NsoGsrPD8hHnW6khffy8ZPfjjI&#10;9xXKpnRKMjqND+Kd9oqx2k19MskR/wBGukblfr6g4Hrj26V6lp3j6D4h+H1s78L/AGvbL8qxrtF0&#10;o6jPr6Hrx0rwPVfBdzfaW9xoWqWtw00ZdFjUrkccY6j35OOaq+CfFnirwxr1rb64skBW4WNWbon3&#10;h1HbGeD0x160SXNHQavHdHra+K18FeOdL192kEcExmmQyH94oz8jc8H1+ma+i/hp8a28YWja3b3L&#10;SXlvHLHcQ+bxJH2GOx59BzXyH4q1WzvnmvZJ2PnWreWjLwchhxk/lzzge5HRfBHx1qFnpvkGTyJL&#10;jT97DpkoNp/Pjp+fpnLo2aR92dv6voeq+IfiM1vNaWdzqCLqCvI4kXjco/hz/F8vXPcVW+FPxB1L&#10;U/Henqr+ZJHdpJIoUHb5fzc5Hyg9z27+leF614uvr+/aCe8aRra8XypJGIJjYdM5HGG9fy4rtv2e&#10;NTOlX+qeI7u6UeZI1nZ5YLhpOXKg88DPPGRu9MUbCTirJH0JZ+OovGHxjn0G+vo4ZBaTS29xIxCq&#10;wUnABIxnjGPSuoPiSxXwEng6+lh1O8+yybZmJxORuPT8DjnvXyTH8Wby38Y69r2m3rMbeeIWcjKN&#10;20ttY+vQE8n/ABrq/Afxq36rBEZbjz/sTTCRZhnczYJ6Hpnp+NOXuk07tX9fu0/yNG48VWtn4tjj&#10;j2wwyRxuuxiuc9yMnp/nrR4j+Lt1JrH2CwvJmaG73sskh+UYzjnJyAR+vauX8e6ra69rMl8NS/fT&#10;BmbYmw27AgkA56EdPQE9Bk1z88c1pqd5ql3dsonBjtXZP3hYqA3GG3EAckjvisnUcWaxj7tmU9c8&#10;Raj4kvZdTgufsqRuXk3SYXdnlsAZ54+hwOMcSJHGLNtRtX8ue4bdLdbSzccfu1J+UdfmbjJ79Kjt&#10;7/QtPRYXh2s2AYJMnYMDqOeeoxn8Oay9V19r9HmimTYihW84crz05wu0Z6Hdx3FHO5D5VE1oYheW&#10;skWl2rC1cETSCRj5nPSRz9485xkD0wKuaTL4YsZPJOowySKNhtbKHocc8/dHXncxz2x1riZfFmnr&#10;br9tubgyBfmhZvlyR7jnqO3biss+IN7qY0jhjWT/AI97fBds9mJ56jsaqMb6kScdj2I/EybTrWMa&#10;XErR5/c24myA3A+fHAGfTn3OM1c8IG78Z6+Jda1O4ngXJjjtflDn+JQMZPXr0GOc84818NRXMIR9&#10;R2pNjdHasvy26Zz0HVjnnOVJ69MHrP8AhO4dIvo7ex3JfSYT7FkFh3y/PqOBnqc4PFNXvoQ7Nan2&#10;5+yX+0TqHwZ8W6Ppl94uaG185RNZRsSsMefugD7zdzx1zwMcfp74Z8feG/E0UN/od0ZvtEKukgXA&#10;cEfr+Ffh58D9Burq+bX5biSbUNwkmvGORH0Lc8DcOOh6nGeufpT4LftJ+I/DF5/wlul+IbiTTrad&#10;YrOJro/vpB95h1yoIPTIrTmjJ2Zh7N0/hXy9Ov8AXkfqkp3RiTb96jtmvF/2e/2t/BvxY0+G3Goh&#10;bhVBmSQ/db64FezRXVpc4MFzG24Z+VhUSjKI78yumO6GjI9P0p30FN+lSOLDrzilBB7UnJpw3etA&#10;4yDgcU4c00dME04ZPBNBYDjmnU0HHGadkd6Bh06fpQPQmjrxRnnrzQAY5yTRS+9L9KAG/jRgjil5&#10;xS8g8UANxmjilPNLg+tIBoANL+NByT1pcdhSsAg6ZpDk8U7HPNBXuakBPoaTAHU07BoxQA3pR17U&#10;7oeaAPQ0AN+bpSU7mkxxQAhGeBSEAcU7HNHegBgHfNJzjk08ik6CgBpzjBpOnFPxxwKb3zQAhHFI&#10;RjjNOI55FHGeKBpkfQ8/yoP1p5DY60nOaChuBnmmkU/afWkOT1NADCo60hGOakwetNHtUWGNwRzR&#10;t75p2DSEHvRYBuMjrSH2NP69qT3NIBuM0be+KX3BoPJxQAzGTijAJwBTsc4NH4UAN6ZOaQgZxin9&#10;DgU3GOgoAbjnOKME049KMcdKAG4GMdaMDFO7daQrxQA3GO9GOwFKODjFHPSgBpA/vUYPrTiM8Yow&#10;B0FADaMYOBTuab2zmgAAFBye1GMjij2oAOCOaBkUuOeDQfSgAzk0FeetKARSgEjigClfQ7k4Fct4&#10;gtjIrDGa7GdCycLWBrtrwXCisZx90qLszxD4m6C00MjqOea+dfH/AIYY30ilCFxlt1fW3jXTN8Ei&#10;7PvcfWvB/iToixTs5jznI59/8+leTiIuOx72BneNjxqDwzvKuU245Y5/r/nFbNr4a+VcIwPQs2f6&#10;fX+dakdoiy7ZIvutjp/h1/8Ar+1bNtp8YTcsh2tyd3f6Z/yK45ROqU2mYtjpssBZW3Edvrj9av8A&#10;2TZ+8PHqfzrYt7VTwyqG6/dHX/P8qZNZyRx/Khxt6j24/Ss5IFOTKMPC7FbdjPUen/1/8+j76MmM&#10;mM++7/GmtCbdioHRsDg8j0/So7m4Pl7dvzKuAFz0x09+nr3rCT90qzuc7r0ylXjHOMhvSvP/ABE5&#10;jLStHtXd13cH8a77XC4jZjtweu6uD8SqsoZG4xyf8/8A1zWCOmKsc+hRZPLIVTxuH6fy/l2GKsW+&#10;pvBMqtuUdV3cf/r/AM/Ws2WYRuqsynkblIOc88/z/wA81XubzZMCzn73HTb/AJ/z9KLPTvDWtrNC&#10;qRSZyAPlwefT/wDXzzWpeTLcxhnb5SFO7ruzXmfhbxI0E/lM7fM2MGQALx07+/fsa7az1SOdVw+f&#10;l+X5hx7+wA/z1Na8xz1I2dyjq8QA355/h49q89+Iej/arR1IT8H59eM45/wr0HUyzNkOoPVdxz/+&#10;vtXLeI4C8TRsfm25UbuDz69f5ZpuWxj8Mrnyz8SvDzWXneSRt5wqr0HAyeOMivM5L2S0vmBfnG39&#10;ea+iPiXou+aSCRi21SOV24z2HJPpx+teF+NdAksrpiiMyjlT6+/+fbpXZQnpYqeuqNTw7qsnlLJC&#10;7Lhsr8vb/PrxxXoegX4uGUbmVl6hj7c549v89/INAMsON+7DKN3uc8/nwP8AJx6F4WuFUbGCbVP+&#10;117gZ68en5ZOa1qWcbmZ6podyzrlAM8E7m9f/wBfX861ot0cjPLG23P3geTzj+X4fSub8KzJGsfm&#10;vkr94M3J4PoenH+etdNJAHQgkKF5Vs449vT6dK4Z6aG8CST5nUsflxwY+R0Ht6n8OB60+QRmJR2w&#10;Ao5PX8j7VXSZjGYSV3LgN747ehPAHpz9aPtboWjC/Nt3Z7554+nTH+cZooin8jOQv+r4LbjkDHA5&#10;9v8APHFPaA67PlZVyFb6fp6VPc3O18+TktzuYgY//V+v61C5V4wzSuvdty9z/wDq/wA8VrEXMT+a&#10;THujduPmYs2dw6f0/Wq8V92XP3vu4zn9f/106UFV2sSqlV+bn0/UCsm4861uDiNdvYN29v8APFLY&#10;OVGjeqtycSHLbcscjcuf8Mdv1rjvEFkbe4bLMFDAFl5z1/X610UV20iqZGYLuzhugPPB6+/fj1pt&#10;8kF4GST723jn14/+tWclroOPuuzOHuoVuMgDa3DH5vQdfpj+eaxZbB0fzYBs3kfKOTxnj/P9a7S+&#10;0V03Mse5RjbiM9vx54/+vWbqWkSNH5znjGFKqenOBn/PpTvbQfocndwvBuYrjKjuOmTwP8fXrxVA&#10;zLDNtKt8391MZ4rfvbeWO3ZJofl2nblcbTjnPOe3+RXP6laPb/MrE5Gcc5HH8/pxVR1MSYy5m8ze&#10;u4NkMvfn+fPsenPGK1PDmoCK6DFmzgE7WHHv+nvXM/bZDOokPy7mLNIvIzk8jPI6+34Vd0S9cXsL&#10;KiBS2Vx277R7cc8/41t5B0PWdJkzAk2CcdmHb/P+RU1xBE+WVgw2ltu0jH+HX+XtWT4bvxJCsTbf&#10;ujcOeg+v4cHp9K2bgApv37tv+skCZxz6Zyemf5dqxkiYyM6+3Rq25Gc5OR6e3X0x+dZP22MSLuHf&#10;7vv/APq/P8q2r+23KI5JO3yjHTGevHH+FcvrFtc2cxld/MXaS21ePY1ny9zeEjVj2yQZKMxXqr9u&#10;B0/pVvT5wirE2ee3cfy9f55rF0i780quGOBtZnHBz17Z7A//AK63LaIP+6j3fLwPlHbt1xj/AB/L&#10;OSaZfu7Fi7gEkeGHylRnPc/5zWFe6d9mfy32rhvlzz6dfQ109oTOpjlkxtG0hhx6H/P/AOqsvXI0&#10;Y7d3y5HLcYGeOvbp6dKqmzGRwHifTVuIX2qucHsBuH+H6Vy9neyWN0sU5+ST5TtHHPbiu/1Wx2q0&#10;JVl2ruzx8uTzzn/9dcB4itjbytKU+ZXJxkAgdR/jyOK9CicstGbEsT3Vn52dzbQcMvX9KzFV4vk2&#10;Nww+63fnjPb0xyfrVrw3ftPbtb4XbsJw0fTnp9D+P0A6Lq1s0MjEABV2ksejdO/pz1/rV/DOxny9&#10;TG1y0S8tX8wcr9zbz9emOPfn8K811qyW1utu0BckfN8uWyPQZ9R2/MivXnCLbMsnr/qx2J6ggdO/&#10;0rgfH2kNFMtwibfvGREzgZyefX6Ht604vllYOW6ZxOqxh/nMX3x+oH16ZFQ+G5/st+oMrbSoz8uR&#10;14HStKbzHi3Y/wBYpVgseARxg9eeP8niseRXhl87y1+Zsrltpb6dPX+VdUdrGVtT0LRbnMJQttJw&#10;FVm59x6n+g9O1z7S5TdF5Y/2ueQeenb/AOvx6VzulX6Swqrwfw5jPIHQjp9D+laXmfKI5h93khmz&#10;zzwOT2/T1ya55RLiWPEZMlrFJG+cEZ9G79O38qp2t8zIsakD5dxbnjjGOPc8HgCpp3e409iGy7fd&#10;C/d9eP6/41hiZvMeKVcFVwv7wnHOMY78Y9z0+pHewT949E8M3BurTLhumVbr+X55/wA83hB5p8tI&#10;s7WO4884yOOPSub8C3bfK0m3d/ujjqfxP9RnFdZbQl5/NZGy5Bzu/IHsemOnX6USJG3NpJNbHfu3&#10;f3vXvz/Pj1HfiuV1UtDJHBcIVZV+T96OP846enrXfNaSCAqF3oWY43Et7/X+fT1rivE4eGfdmP5o&#10;8rjvn3+gzj1rC9pG1PszOuEw6xlPlHy/MB930468iqtlbeTd7to+8DIO2O39fx/Krhm82AsWUbY/&#10;vHgqPT06n/POI4kRy0KtjOM7B8rcdP6/jWsZGcjWni3LDKhOzhvlYAD8fTn/APXitrw5rCq/2dps&#10;7m4YdDnuPUd/xrFtnN1b/ZnXYyjOfTj1OO2P/wBVPZWtRHcWz9Gw208Dnr364/8A1ihb2Zk9za1p&#10;hHcrfrnynxkEDn3x16f59MLxHo0N1atmLasnO7b2yT+Pbpjv6CttLmO+08yMVaQk43Dqe5Hce/19&#10;8HNU3EtmyyDbIpxJsU+v6j+n1pP3SnG60PIPFnhiWCRsxhxuwVK85z16/n+Fca+nPp94A0nynkKG&#10;GP8A9X/6q9r8XaG93B5ohVscbXxgcnp19R0x79c15p4j0SWKJikBLR8qpP3v58Y7/wD663pzuhlG&#10;GSVVVwCzYJYrjPXv9Pb+hrpNPZCPJLrhdp2bv4fQe5/T6Vy8CyQJ++Dt5bAmM8Y7Y98DOfp65rd8&#10;PXQkhWMys3+43GcDseh9vwPWqkHKbdsAkkgYKgboQvAJ6euf/r/SqUsaxXe8lh5WPmZe/T8Of0q7&#10;HI8s6pG/LAf/AKs++P1NO1K0RmVynUAeY3OFHuO3QVnexUTtPBN280McgdV3KCjKwPUdMH8uema9&#10;K8MXLtarvfhcls9MdPQcH3rybwJch0aRgu3Kqzdzx6/T8u9en+HVe3MYYj5uGx3OB/j69q459jqR&#10;3+gahFFccrtG7dt/l/h+HtX0L8AtcY3EcbOFZSN31z0/SvmuwlktTGCWwu0r/Xn8T/nivWvgvr5s&#10;tUhVCyrx824enTkn/P6aYeWqFUinFn358Kr6OaCIu/Vuze+M16tp7ZiDDn5fzrwP4Na8s1rDIv3T&#10;3H4f5/xr3TQJRcWi4bdkZU5xXtU/hPn6y5ahoYG7AH/16d0QGmsMj5u1Ko29RWhAhUnj/axURTnI&#10;71LIrYww+ucUwjuRx2oAiLe/P0phB7Dt0qRlBbA+tMYEdRkEZoAjI9ajZCo+apnXJAx+GKj27uxz&#10;/vUAQgAHk5WinScnkH25ooA8Z8UeNbq6lZ45f4T6fp/+quPvNVmlZiz/AHf8g1FPLK8QJb5eM8dq&#10;yJ7+RXaLH3T1zX1U+aqj8jhy31LVxdtLJycf7IqnLK2CR0OPX8qhNwWXPzN/FwOvv/n/AOvTHlyp&#10;8wfd54/H9ax9nY6eZWGXpVfmXHOBjHWuR8RmJyzE9vXGcCtnXtSjEDCPb8w/h+nNclqFwzS+Y8nH&#10;Py8c8Zx9f8/TnraRMubmkVZYnQZRl443KP8APfFQptZvlfg+wP0p07vK+4R/L069qBwOQenzN9O3&#10;+e9cTKiNlU7tpAIzn6UK4Cg8Z3EYBHPzf56+tL83MgH0/wAKihneY/6wt3DYznj+dMC9bFgA2eg+&#10;Xavy9eM/j/8AWq0iZ+QSFeh61TgbC4BbavrzjjoatK6ucsPunAzxisyiSIKT86beM4XB/wA9e1SI&#10;WZWR2+U8tk9qbu2cArzkn1//AF06M8/O33ensf8AOKrmEB8zLYf3+8Dzn3/CpIXcbSXx2PHX6/hU&#10;ZcCE5i43ELzjt6nr6flTVdJeF7cru7e38qfxGT0HtMoXdlvmXIBxj/PtSJKQ+zPPUf40wN83Qcj+&#10;tOjCrJiTPzc/drWJnLY3NAA+0LJgcDhuuOn869O8IjEIQx+nbmvNPDikzRyEH/ZbPzevb/Oa9O8K&#10;RllBZun3d1ejh0Y6+0R3WgL5mw/yrooVxEFPOKwvD0YCLt/x+tb8YVVznPtW57mH0jcQggE9vXNU&#10;NRxjDLjNaLcZbPbqO1Z2pEbcMtZs6pbHK+JtqowPTb93/PauJ1mQ72Gen0Oa7HxGVKsoDdyeenfN&#10;cXrfErBW64HzcYrmktTycUYkkrF8r9amt513KSBt/i+XpVOcsj7Aje2KcrbTtx2+97/l/kVLiefH&#10;Y1km3Dv65qaO6WJt3Y/erNjnDHaA3owHGPenLcMvz/d2/lTirFm1DqC5yBz0P/6/89K0tO1EKy4l&#10;Dd+tcqtwSVIf8M/pUiX5TGDgd93etIuXQiUT0bSdfWMqvm7f7wLV0UPiQsvEo9OGrx+DWpotoaT3&#10;+93rY0nxcy5V5SvbP+fpXZSrdzC84vXY9VtfE8nl43e3XpVuHxfJGwBl/wCAivPdO8SRONvnr64F&#10;WpNbVtxQ7v5V0c8TaM+aOjPUtI8fIQFZ+OP4q1F8eL8qJJ14rxWDW3ikyHwrc/e681qQ+KWMOGcc&#10;feyannKjWqQ0uex2/jAFf9b9eaS68UDr5leT2ni6SNcB+MZyD/n2q0njDcNhl/EdKqNQ1+tS2ud9&#10;P4nY5O/9etZuoeL3iViJP5VyM/ieJhl32/3R2rG1PxOj/wDLwG+bj86bnEiWIv1Oh1nx2csVfOeM&#10;Vyer+LZpnY+bgVk6trodyobq3y/N/n3rBvdYllfGDtz35/L3rKdbTc53zSNHUddSWTAPPQE1mSXc&#10;s7793GOpqmJnc7d3rjmpo0LnC5Nc/PzMuMXHckCvhSzemFwf89qtW6g/Ku31yxqGFGB3bWb+9x6V&#10;ZjUAf8CxjvVFFmNSSDn5vpVy2jbbgJ/9b/OKq26FpBjK/StG2hLlRGPvEdTz/n6VoiZX6G/4Ljzc&#10;rx3r2jwYhKIR7Z9/evJfBdp/pQAPBboeley+DYgqRjNVc6MDH94d7ocZwvPSuntkwgHtXPaKBhci&#10;ujt87VJ9KwkfXYeOg/bkUgXnBp5HHNIKg7B6cdDVe7GRg1aXgc1VvehJNCH0MTUOScmsDUskkZro&#10;NQ6muf1PnPNKWwijbhhJnvWlb9uazoF/e5HatK2GOWrmkd1PYspntU0P3sA1HGM1NDncM1iUaVqM&#10;quD2rQtx71n2eMY5rTgXjBrRAWYV4+9+lWYgTzUECnuatRbuxqWBIgqQD2psY5qQDPOakCNx3qCU&#10;DGDVlwM5qvKPagCnOuR1qhdfStGccVn3mKAMm8HzdKxdQz1FbV997msfUBnPFRI0Ri3xIBG6qgPz&#10;dauXoJHBx9KpqDvrkl8R1wLNuOB/Or1uOap2w556irttxWkBSL9qM4GK0rX5uaz7UHABFaVoSK1i&#10;YT3L0KlKtRDuDVaD5uatxAZ6VqJ35SeEcVOgJFQoO+KsIO1BiPUcVIopi4JzUijsKAHKO9OxQB6U&#10;5R2oAUdKUZoAJpwFBVgxilA5yKMd6UUBbqGMnNH1opR70FiY9qOaUeppO2cUDDGe1HPalxxkD8aC&#10;OaA3EPqTQBkf/XpaXHOCRQA3FBHHNLjvSYPSgYcYwPpTcYOKceuBQeDQIbs5oII4p2OOlNOe1AxN&#10;uRilwRRg4zQR6UCG4wcn6UEEmlIJHWkx6UAG30HSmnJpxHPJ9qaQcbWoANhJpDHjg0vzDg03GTmg&#10;QYOduaOV4pWBIwabyKBjTk//AK6XBPJp34Ud8VNwuRqMnmnEHJP5UBQBnFNddibiKAKeqXbpF5EZ&#10;+Zup9BTtLslt4Q5Hb8qhhi+13+5/urzV24eNNsOeW/hHU0PsZ9bkCjcjSt9FzXhv/BRTxxe+BP2T&#10;vFGvaak0kiWmw+T2ywBOfTnpXsHiDXrKzuFtpJfMmfiOzhfksemT/T+deR/thwaV4q+AmreGPHuo&#10;RWq3VuVhsYLgrGp/h3HGWPGcdO2D1rqwvu4iMn0dzyc9p1MRkuKo0naUqc0n5uLS/Pbc/F/4ULqn&#10;j/xbca74o1SSxt1jaXTrPPyyP0G/cQO3JbJP0Fela7Fa67ov9keLrvzFVsyLYrJH9pGeBhV5HbGF&#10;68Z4x3Xhr4SeCPCmqg/2T9ujJy968e8DnnC4wo/nxXpmlP4NTQ1bRbqxXyGwyhNrf7u1s7Tz1xiv&#10;UwWDqYhc0nY8/GY6OHp8lNb7/h00Wh4V4O+H2iWIa78D/Bi3vJQN4W8ueIuOvlRl36d2Yc+lcN8R&#10;bP4qXN5fWU+g6XY+ZKG+dQoVQP4V35OPUZ/PFfSvjLQ9P1jSpLnRNamtWZgWktbZWGPcgDP1P4+t&#10;eWeINNutNhWwl02GRg7P9qlswj7ccnkH2PXJ/A12VsHRox5Vp8l+ZhhcViqkubf5ny34w0zxdaeZ&#10;cajq9jJt3eXHD+8z14IOcfnXHN4j1G2MkMmlWN0G+9ut9qjueigY/PpXvfjyw8QwtcXFnrm7EjCO&#10;P7O8WRnoTEM9x3x9c5rzXxRqXifT7ZmhmvJZGclY7S3huDjuBvbzO3fuOg5rxquHh0Z9DRxFSyTR&#10;5/FqHhG4kkk8R+EDGzPuaSBsoOevyLgdB+n0rQi0DSZYg+iyXDQkfdWUybeeuGOVPvn8eazdV8XX&#10;drIq6m9wZ34Zbi0hLdevDZ556GobDx1p0qrLfI0KqSY52kdCSFIHByMZxn5uP5cEo6aM9OnLuaC6&#10;KsUoca55LMFKxz52j6Z4P69fynuL65tCsEWsRf3WEisxK+vIwRknpiqNxf8Ah/xMix3F6qSMuFkk&#10;jwxIHX5SccDr0z+mdqcWs6RIsUkaXO1tu11BY9wBngDr78cdKx5WbcxsmQW6KxuBEuWIuLNj5bE8&#10;bsYB5AOfWor+e9uN0s6/aFjUNhT8uMH5lOPQZ9O/HSuZh8SBZz+7AQt8zdl57qf5jr+Yra0fW7G5&#10;nKNP5IU72kgbIOB6HnAPU8VLuOK5tEdFYafca1ocmpWx8w24Akh27XIzjdz1HXpwD+NUvCnia4Ba&#10;zmT/AI97d1DmMc89Mdjn9TWnpWr6lp0kLW0Fsy3VyFjvI8qsUxwo3kkDaw7Yxk9BjFO1Xwvf6pd6&#10;hfWdqtrJb27C6smBUqdwBZSTyCQDzyOeuQajnTepfIcrZXxu9XT5PvM0c25OPlyQ2Dk9D3/rXWwe&#10;LDoOjbdItlWSK62Wu1s7OFLMAOhByC2ccmuRsUudKt5p5bZt0jgLgD5Vx1575xyM5xjvUV19tult&#10;dJsp13JIoZQrbhkbuMf734471fMpGXKTS+ImOlSC2vF3ySEzTKnRVJAB/UV0nw1tb2/vri9kRo40&#10;tFh89l4XjcevbGMgHNZ/h3wJptta/wBoeKUPy4RbWMfXr6njpj8q6TVtXj061hs4v3O5dyW8Uq7p&#10;CcgA/wB3HU/pnrWUql9Im1OlZJsnv9b2xC1F5ksGMavgnA9F6dQMHPb61kXviXSxGzecJdqY67mP&#10;OePqPp/Ws7xJqEcty0y3zeXGxUKu45z3znAJ7euccHg8xd6xp1sJkgiUbYyPL3cnkdemfofTtyKU&#10;U7BJ2ehtXOsRrY3GqRItuGbyt00hJbjnvjoF9ev5cveeIxKGMATauD9ouOVDcdEzgEcYzjr05zWb&#10;rV9c3Ftax3cjbmLFIUXJTLBcD04X/wCvUNpYz3SedqdwI41+7CuMHJIOByODnk5PXpXTyqO5zuUp&#10;Fy3v5L7FtaK7MvKs2NzEdSORj69MV0vhq2Szkj33KyTf3lG7yAO5x1bjjqR1GOo562ktbSIXV1/o&#10;sWGMas3zSAerDnr/AAgDHsc1Ddate6pGtvAXtbdv+WecFyDwCOpPU46k807X2CMjt18YNaz/AGfw&#10;7cs3VZLhsFm75/w5Ix+FbXgq0tYjvPmNJcN5klxK+HfrnDHsPbpxnFcV4dkjtwEitolaJQGjk27U&#10;XH3pCOFB7L3579e68I2+l6BtuLu3WW6mDP8AvNwyAM5wcbVxj3x6dDDlyjiryuz0aDxy2neHlsLz&#10;Vbqx0lsRuFkxNerj/Uxg/wAHqx69c9K3NG+L02uy23h7St0FhCmyC3t1L4AHQ4P5npn1zivnnW9c&#10;1zxZ4oWWK+lkmeHKzSfLHbp/e4AA9BjpivRvBWox+G1ttOs4FNxMuN3mHlSOuMZzjqSQPrQ2ooXN&#10;zO59PfB34m+JdG1y2u7GeO1htZEPlM2Ttzjbg9c88n0+tfrD8Aviz4C8X+BrObT763juliVbqHzF&#10;DI+ORjOf0r8VvCHi9rC+aVpzdSLbtMFwdqKvGcj1JH0z+Fe5eEviTrXhPw7f6ta63dWd2pjk3Ryn&#10;932wPfrVxlF6S2IqU5cznC11vfr1+X9fL9e0mimw8Uqtu5BHel2+9fmV8OP+CkPxV8DXcK6pqa6p&#10;ZxiMzedJ8x3DPXJAOA34j05r7Z+AH7YXws+Ounrb6fqy2eqoq/aNMvGVZFJHbnkVTpXV4O/5mH1h&#10;RkoTTi3tfZ+j7+Ts30PWufWnD6U1SroGQ5X2pcc1iacrF6UqnikAzzTlwBQaCjOMil565po+lOGM&#10;0DF70uCTSd6UYzjNAw5zxR17Uv0pRxQA3jvRggdadtPpR9aAE25pcEjmgDtRjvigAHPFGPajgd6U&#10;jigBBQRRjB5pcexqZAJjvRgUuCDzSAUrAIf50Y9qX6mjpSAafcUds07HtQM0ANPoaDk9aPwoI4oA&#10;aRx0oxg9KdzSUAJ703HanYo+lADSPQ0YzzSlf/1UhWgBu0ng0YINOI7Cgg5oAjIoxinYx0FBH+c0&#10;DGEEdTSFT0pxXNBUEYoKGkc8YpMcYIp22k24HWgY0g0EAU49KMdqmwEeCBjFBHanlcHpSbRRygNO&#10;QeaTFOIHQmk56AUgDBBpp6807FBz1pANIJ4FAHenEU3FADTjrQcnrTsd8UfjQA0gUAc5pSADjNIR&#10;60AIcHtSYPpTsepo780ANxg5zRjnrTiOxFGO4oAac9TRilxSDpk0AGSTkUDOSaOvNL70AIM44NOA&#10;x1o+opcY5zQAjJvXbWbq1qGTBrUwemKr3kQcVMldAefeJtO3q2V/hxXi3xP0ElJDt2quRzX0Lr2n&#10;h1bj8q8t+IOi+ZG+U6rwa83FR91s9TAVOWSR86XlsYZsSou5OM1c0+4RV4c7Wx9as+L9NksrtjEo&#10;+gH+f8KxtOv2J3MV9eDjFePzdD3qlK6udFbyKDt4xux8venSyxlcY59QtZ9vdDdslOecY9fSpJJG&#10;LEAjrjJWpkc/K7kd3EuzyhyBz19//r1m3UZ287jxnLVfmdgMkE/3cL1/L2x/nis6ectIzEcbsH0r&#10;nmbxRg6wm8MqtniuR1u23nyxjlcLwfXqPxrttRTdJtC8sQdo+v8An/PXB1XTkkVii/7zHt/hWcjU&#10;811m2aIkBecfw8/5/wAisG6eQr5ZJx0Vd36/09u9dt4g059zLjnJyu08/h+P+e/G63amOVnU9B97&#10;PUenH+f5URKIbW/e1u1Yn5Sw+b+meK6bRvELRhUmk+9gMvQfX/PqK4W8bBX5D8v3lX6f5HX8qvWO&#10;pt5Kqp5VMYVeOBz1Hqfb9edl8JMonon9qLeJ+7lHOdwzn8KydZk3iRGZeT8w5Hf/AD1rH0nV2t5R&#10;G3IJABLZ4HXn2rSvJfMXdIgZWX5OpP5f57ipkc86b3PM/iDaHmXyieSM+X2x/n+VeU+NNEgvFaRI&#10;x6q23qcete2eObMyxsoYO3RQev1/l65z+FeU61bJJK0W47t3O9R+nv8A1rqpPZky0PPLPTGtLlQ/&#10;zdeue/8ALpXZ+FrM5WJ8dctxwf8AHg+mfas3UrIxu0pZY9vA+Uce2Px/zxXQeFUACpIP4QAPLPH+&#10;RXQ5aNESOu0G0aJU2ncOh6+nTnOK6aJjJE0hCrJjBIBOM+3Ss3QLRFhww2rtH3sEdv8AP+PFbHkO&#10;I8JHt3fd2Y5yPX6VxVNWaRZm3N06NhS2FXDDnn8Ppn8fwpv9oq/zFtxznLY3NUN+cqxgVQcEZyee&#10;nbt/nrWaLzypZBJ8+PbjHUf56cU46GqkjSklFzIsck5+mPb/AD0NWdPcNt4w0f8AEq475/D/AD7V&#10;kR3LSbvmzhsdcnvx9KuWk8QDTeW3X+HofU+//wCqqJl3Ny3ghli8tlVVY44XP0/z/wDWqvqOhpdW&#10;7ED5wDtwOen+f84qbT3/AL2N2eAD0/H0/X+tqOQqcYXPUBuo46dPapZPMzkW0i8tp2DKp28Nt+6R&#10;6f5/GljaRUHO491xzXSlQWZ2XG7O3bjBqvcaOLwE2w+Y8hQcdvYfT60Fc0ZGCsaGPBQ/KMyZY84z&#10;147e/t2qvLpouVkUrjoD7gfr/j6VeuraWxlZZUDNu+7kg4Pce30+vSnWxSRPLjYdg3y/4dP8/idC&#10;dpHI6zoEkaHy4ztC5xt9+w/z+PWuT1a0CMWZGwG4+Uc/5/zivT9QtVDeWoI+UnaV9z69D14/KuU1&#10;zSgVUqgO9ct8o/pUxuhtqRw9zpKM7M5CyYBVj94c8g8k56f5wKzVR7O/ZSx29Ny4HtXVz2CqdqK6&#10;4U/u27/T07fh171Qu7IBmjKHj+70HJ57VpzMUX0ZueENWQKsbH+LGG4z19Oc4rqre9bP7xge7EDq&#10;fxxXnOmPPp17uLtt6r7/AEP+HWur0/VFlRkTdu4+8owzcH/Ak4/HjiZXbJlG2qN24eNo+F/75+vr&#10;6/8A1qz72zMq425DYLbSC3fk+vfv69ae9yrI3K/KpxjHTHr34/wFVo7rypfmA+buBj9f6UERM4WE&#10;llJjfhduB/s9v5cD3ro9Pk8wAv8ANxn14/z/AI9hVCeDzVjaLaoZuOmTz15HPr/nm7o0qRfK6/d4&#10;JLYwOv8AKsqhvF7GpGJI5cnI77WXr/n/AD7Q6nGGbCKzOw+7jr27e5xV63jWRedw+XjnoMnj8R/n&#10;tUWqRx+USjs3lrnGPvHB49uv+eozi+rCa0OM1MKDsaQNydzA4OP69PpXEeMLMjdPs2qfl3dNuAf8&#10;/wCRXdeIYpIm8yThtp29sj6f/q6VyGtuZIzH5nzdG9uR6/n/AE71305dUclS9jkfD1yLLUfs6lf9&#10;ZtVV/l7V2moxPd2zSNIvzcMytkA/5PWuFu45LXV0KS+XlsuVxk9Oh7cZrvtFMV5Zfuxjb8oXP6V0&#10;VPhTMJXMQx7AYdh+Zdp/w/Lt6msfxlp32myk2SbcKefXHbpn8a6e5tGWXBjzwcn+gI6kfzxWdq0a&#10;+UUARfMOFX+8f69R17GsWHU8eurObJgbb8rfdH09Og7/AOc1l3cCkkMRuYfdweDt5I9uv+c10XiG&#10;BLXVpoo42+bP3gDk/wD1uvsMVlahb4i8wr83OSrcr+PXHf8AzkdkZMmStIk0GclFjdc9z8wGe3TH&#10;Xn6/nWnefuWLI3yyA/eGcf5/z0zWTp4uIpSVGNw+bbnI544/P8fpitqdC1vhl3ck4OMdcjoPb6n2&#10;qamuoEse2aMERK3OD83Ddv8AD/69Y98nlXbO+GD8kKN3vjgfWtWyaVDjYVXH8S8/T8f5/UVX1ayf&#10;y1cDsNu5gd2evb/I4qIvuaP4TW8DvEJl8qL0+Re3T36dvxzXoFnAEjV5uO3H/wBf6V5r4OkMV3u+&#10;0NtbICr35wfp1/8A1dK9T06MPCmxGzu/DJ//AFf56U5S2My/bRpJCrg/NwW+X3/ljiuV+IOmL5BE&#10;I2nooVRn/wCv+g/lXXaeXtz5UhwrKAW9Bj9OfzrL8bWplsmlSDcx6fMP8f5fpXOzSnLU81tIzArw&#10;uAv+62Djp0wMn8KdZBnnaJurNnBYf569KtXtrukc4YDfz8uCcnGfX+eCD3qisTx3AWQbfl+Z2+XH&#10;T/6/+cVqVJXRoxzraXIcruBJ3ts+Xn0zn39K0ZYkuIvL3n7ufmAIJA6/59Kybt3kt5JJMblx8uOv&#10;HUH/AD2/G7oN2LxPKfcZFGFX+n1Ppz/SnE55FnQrjy2MMn7z5cJljtyMDPTJwcf4YFXLyKO2u47i&#10;Jd2/htinH+Tx+vuay22xailwH+9/y15/H27H8PzroraM3kKwvu3bchYvr7/h69aqSvqVTkZV1pyz&#10;Qs4OVVi3tnufx/L6dvO/FuiSRTOwHy7sbW6fjn/PFespaP5gS53lexzjA/zn179K5PxxpAP7yKE7&#10;fuZUZ/w55A47GslKzHe2h4vq1kLIyeWvy9SwwCRzz/Lp3/KneH7wxXPkyu33sY34yeuOe+P8+mz4&#10;msQjs4RkZht+Ve/GOmcZ49T+meUt3MF0VB29P4uh4P8AX9K6Yu4bHdW0hAjMakbudwB5/wA/0rVi&#10;YXNuqAN3HLdR19+c+v8AKue0y7WcqjS7XVQd2N2Of15/zxXQaZJN91UbzF5HAG4fnx9f/wBYxl7o&#10;4uxs+CljhnVfL/iJ5xxxzj8B+Neo+GDM6bDIG/hCjHHH+f8AOa8r0CVIr7aGX73ysAMYzn8c/r+l&#10;ekeFb0KihF6rz5jYAbP16c//AK+lc9T3tTojqjs4JHt2XfI2PvZj/n1/zj3rsfBGsSabdpPC+2NZ&#10;AV2jqemMfrXERxxS2eWI3bcgbemf68dOa1fDF/LFN9mmfa3T5lIAPp/9eopy5ZGjvbQ+4v2ePG8d&#10;zaQw+Yu7bjgivqHwHq0UtqsXmdu/avzy+APj+XSb2OKe429h0/zxX2d8KfGsV9bxFJcnj/PvXt4e&#10;d4nj46jrzHs6nDYH407kcA/WqWl36XcO5ZQelXsN0RT1rqPPi7oGDBev4etMKkcMDUoUFcU1vQUF&#10;ELICOn1qNlUj5SevpU0md3PNRuCfm/WgCJwy8Z49c0xlGMVIVB5I9+elM5wTx/8AXoAjkGOCM0U4&#10;pu4wTRQB8z2+nyy2pt0Vs/wt+PT2rF1DR5o5GWRcnOPu969lk8AGGIvbwn7vPy1x/i7w3cWrlhbt&#10;19K+rjL2ej2Pxl+0pyTZwFxbrCnmKOBjqv8AnFY2saqlqFYDb0yAa6TWLeeKBkUEbQRmvP8AVVuv&#10;7Q+zqjH2z29AKyqVYvY35ypezzXhKn7uM8845/z+Rqt/Z00uD5LBegyOvcfh2/zx0GleEr66Klrd&#10;sbeT+FdFY/D+4kQ+ei8jDfTj+tefP39i4ylJWOBh0GRixaLduxgN168/z/8ArU2fSIwm5T83GO/P&#10;pXpn/CCwBCZZMcEdKxdd8NRQISFbHP8AF9KjkdzT3lHU80u2MMvl7uN2QWJ7/wBOR+ppltKokHHH&#10;/LPOcf5/KtPxHp5tkOAfvZYg5/zx+tZgChuVGeT+Oev+elKS5Qi+YuQTqBwOdxG1h/gaminKj5fb&#10;dnPH+f8APtRyzcR7STzkR8H8ambco3B+4NZGhdWUBRn5fmyeeAf6d+en51IswLb1Ofc/Xr/n+tVP&#10;MR+OfZsYx2/z9Kcj4fcJDz6dPp/n2pAXHmDDy2GCW+XPbpjt/n601ZNyfc+YDtjj0/lzUTs+Rj65&#10;7nNInln5AVb/AHa2gtDGXxEhcjgLt/Tb/kVLCGLBYyQu7htw5/w7f5zUXIG4fXp1/wA/rUkRJZQW&#10;/r6f/WraJlI6Tw1s+1JjLKx+9zj/AD7Zr1DwoqnB27eDxj7p/wAmvLvC7SPdqcLtDDA9R/8AX9K9&#10;T8JqjIoHPHU16GH2M4/xDvNBT92rH2+boa3lUhdoY9axdAUhAztW2mdg2/drVnu4de6NlIAyp6Cs&#10;/VMAfM3/ANetGTBHH4Vm6m7lcEded2PaspG0zkfErkuzAMy88/0rh9cOGbaM/NjGOn+Ndl4okyzE&#10;hW/mK4nXJcu2PvNztA/SsWjzMR8NzBuJFWdmfP17GgSDGx2b7ufY1XuZVMhVgv3s7sUJKwGXlI/4&#10;F15pcrOCzLkUqLIp3/N0w3/6vSpo5lZgoc/L7H1NZ6yAHHzLuHJ9f8/1p4nVRuOf9nGadgL5YOfl&#10;JOf4fT8v88UhlC8SfKe+KpeYTtbdn8v5mhZt42CTheNv41p6FFvzWkXIanmVVcqzd87sdaqhx9wf&#10;p9KkSTD8Mf8AgXv/AEoWuhLNLT9QkikVlkHoQD7dq2INVcBVWTvncx/z6GuYjlYDIZun3h3NWYtQ&#10;lKqGY9f8/wCf/wBdXG8dSOVdjpF1BwvKN3J+UmphfT4wX24/WsOLUo9qjeNuPl45qymooTktnH6c&#10;U3JFxUeprx6lIoCu+dv3evFTDXHgADfiCetYv9o4DLnH/AutQvfmUYAxz0Hb/Oam4cq5dDT1DxBK&#10;wZFkXg44+lZlxqU5X5W+bOR/SoXl+Zh7fxdj61XlfB3Bcd6lykL2cSSW6L8k7sj8qiZmUYPXP40g&#10;yW+Ulcn7x6YzSuGUrtKjbg+lZr3pFjoyCNpPvuWp4dxbJO5g2G56VXQIrbSMdfvD/PNWYlzjC4Bx&#10;jJ5rVE7ot2wBHod2PXFW4Sp5dSM8YY4qtAjFQuSPl6Dt+VWIMl8E7u9axRJoWqK7AoM7vvDbnP8A&#10;nmtWwt0lbaG6D8qzrAM3O3kflW9p9vEqZAHP+z0rQLXOi8GxhblQVx/npXrvhEMAhryrwfF/pKkn&#10;/Oa9a8JIBtUL+dUdmDX7xnd6KMBa6G3Hyj6VgaKuVXmuhhAxjFc8j6rD7D+cdKQAbuaccYzTQMc4&#10;qTqJF6VWvAcHJqyOnSq1705FBXQw9S4yTWDqXBIJrf1AkbqwdSAVmH+TUyJW5Rtj+94rSg+9kA1n&#10;2g/e1oweu2ueWx3xLUY+XpU8K5NQptAHNTwdc471iM0bTgDitOAcVnWQGBxWlbcnpWgFqHp/9erE&#10;QOOahh5OKsRjFTICaMDOakApiD0qQe1SAxlqvKPSrL5qCYECgClOM8ZqhdgEHitCfpVC6+lAGRf/&#10;ADZwKxdRHGTW1e9cYrG1DrnFRI2XQxL73qqASeBVy95Uk1VUnOPWuSXxHVHYs2q4GSD+NXbUc5qp&#10;b42jFXbYHGTWkCZF+1GDitK2zjGaz7XIAIrStPT2raJzy+IuwDvVqEelVbcCrkPBya0FMsRg+lTJ&#10;06VFHzUsYyOlBkSp9alXg1GoqRB6CgBwHNPA4pqcDNPHSgYo+lKKB604YPegtAOtFLjvmlAzwKAE&#10;6Uo5NGOKXBz0oKEI70Ae1L70v0oGNIOaMH1pxGaBQIaSc0EdwKUjmlA5wtADSvG4CjvindBxSDIP&#10;NACEfNTefSnqDjOaTPc0AN254xQeOtOJNBP+cUAMxk0mMcU8nHJFGSW5FADAMjIpMY4FPbOB9aac&#10;k4A+tADcY60hJAwpp5B3Yx04objANAiMcDmg/dwKduGfejOOoFAEY460Hae5pzFh1xSZz94UB5if&#10;L0FNK87qdxgr3pvJ6UDQZB5am3TlYGIFOHT/APVVHVtQEK/ZreLzpT/AvAH1PYfnRa4SI4LyDS7W&#10;W7nkVc/3qqefqV+cQRtH5nLSSHDMPp2H5f0Na3NsXS51EfaLhW4WPJVPZR268t1P5CsP4s/Grwj8&#10;G/D7+IvF8kkcPUwwgtI/oOP5D9T0uMJSlaK1OedWnTp883ZLczfjB8WvC/wB8K3HijULFr68VT8q&#10;sBIw9F4O0cc8YNfHvxb+OGq/tKXaPGn2GyVd0FmyGQ/Xjv6NVL4+fG+7/aI8VS3Glag0NnC2bKzk&#10;V49uP4u3X8utcbo3hrxVpWpQ6haXgjO0DyzymcdFBGcnt2/CvXwmHtL4b92eDi8RKt1tHpHTp1el&#10;7vezdttL3LGkeDk0JRcTRXDKsmFSaQ/Pk/TGOpwcn3robO48KWUTaY6W+n3Eq4VfLDISRnhscHp9&#10;70rz/wAfa54ssNeF5rml3Nx5y7YVgmZcAd2Q5HPp3rynxj8XbVpZIWv1t+A3kmF41Ht03ZBBO7iv&#10;Wc6NCNoo4Y0aleWr9DqviRqWpeAdYmlI8uBtxt7jT3+4uDgfLkPz6jHb3rgYfi3em5aK41xLi3nh&#10;3CO8b5OvIwOUyO4BGfTNVZvjPr+lWK3OpQ2uuaNHJ+8urV8yxg9mHVsAH73JHeuN8b6B4Xu508Q+&#10;BNR8+3u1ZmtZSD5oPLKhbow+o5PQdK86tiKlvcd126nq4fCxWk428zZ1vx5odzff2Vq0k1jdRlWW&#10;NVG1gQclTypX3GcgnArO1zwd4D8WQtLbanGm2RVk8whDEeBljgqR1PKjjPPBNebXuqLGj+GdathI&#10;sJDRrM2JomBxlB39x0I/A1nSeLLzw7snMTzJt+WS3+8y91Ktx36Hr25rzpYqMtGj1aeD5VeLNL4i&#10;fCLULfVI7GSeeSKZgbcX0atGy/LyjfMrfe+8h4HXHfyrxX4N8P208cGuw/YZcr5ciFTCevzAg5AO&#10;eu7vyM8V6zovxU0U6PJbS3Uht59qz2M6jyi2enIyjdOfVvpWT4qs9N1CJrnRbfzkHE0NxGCy57Y5&#10;WVePUN6A1x1e6OunorM8budDGlHZ88okG5ZIrhWVjjgLkbvQ8MOPStDS/EFyh/sq9t7iaLlU85RL&#10;5We2OO204BJ56+mtqng6182U6V5lkxx5kdr/AKt1/wB1uCB/k8cc/daRdWLNA9z/AKRGpI2g/Nj1&#10;jI4+oz2FY6NG+xNqaaetw1tFuXoCFjycZIwCDtwT64PHPIxWebGO0uv9EbaVkJj4U5544BzksOv0&#10;NSW99qKrLFJbyeWc+ZGzZXn+6c5HUcEkd/SrMQilvks4pPL81AsMzrko2OmcHrz+GMdqzkUkbnhm&#10;NjfyW0zxI81vujtZFA8zGDsxnh8YI9cD0GfVp9Y0ttAvNS02GS0uFsoRdRySjKycA5wMYbBZT069&#10;iK858H6BIIp5ZU3XUa79jsGaI/eWRTzkHkN/QV2WuzW+q2FheQeYn2qELHaxnAa3HzsCvTAPQdge&#10;9cdT3qh1Rj7hlS6Xph0x7m7ikWXO77MOpXAbeuTwOScdBz+FO4Gm6HcR2mixwtNJHu8oL8x4/jYk&#10;lv5DsOuL2qXGniVbrTrtiF44QhiQAMjBHyjBxn0yQBWTHp9hFcf2teBSsg81YGlz8w/vcZI64zno&#10;fxPeYP3TWa2mtI/7T1FP9WwEazrhR33c84HT8eB0rB1jX47KCbU4R80zYO/j+f6dSe2KZ4o1yeS2&#10;e6WBo1Vs+ZtHzKfQHoe5zgDdnk5U8ZqmtyajL84jMittjjxuAGRz83Xv6cenSuinT7mMpl7XNcuJ&#10;D9nVvMkblV242rnqSCNoxxwC2OuBisCC5nuXmmnjwWQDzIwQv31GF7sM56AAfjmrEYku1kQlfMj+&#10;aae4YLHFzku7D+XJPqOlJDLbSbrWxmZBNxPqV0T5s2WXlU6qvv8Az6V0RSWxhKQaiY7e4Wy0iJXm&#10;htYzJIzfLGxUF9xPfczdDnt9c+fVYtNUJa+ZdXG5g11JnYuByqAY54xnrgc8Yy291+31S/uYdKs2&#10;MbTEthRHgk468k9fQZqW00/TLcrPfRqHjX5jIm9j6BU5564zg+xxVW7k69CCO2lu8XtwHdQuVNxI&#10;FGPocc9sD8B1rV05ZZlVoYdu1f3kqRn1wQg45x6Y6j0JqW3stYu8G9d7OFpPXMp5zkhRx+HPTJGK&#10;1o1j0/y7bRrOTzF+Qbjhixx3H3Pc9vyBz5ug1E0vC+jR2cq3Wt3UMcdn++eyb94yj+GSQ93z0H3V&#10;z0J5VviHxbBhriPML3A2ou3LRoDne2f4mI46HA7A1neIrg6KsegWFu1xLhWvfLU5llxwhPTauee2&#10;Mk8nmhp8F99re41Ulrjbuj+XCKAMDJ7foDkfSiMebVsbfLodt4et7GPQ11JoGmaC6VvLbH77eT97&#10;HYHJGPeumi1aHSVEFz+8vrqMl13FvKUAYTHXn2PQeuccv4dmOk6RLqF5MqtPIBbmZhlmUHLDgkYy&#10;On09a2PDNnpsn/E6aCe+nZgfOZlSNW9+fmGemWXPpUSH5nqHwwmsAk02oaiy7lUM1wwYNtOdg9AP&#10;vfQ465FdVeeOY7/RF0SO93NdSFmh2n50AJX2PXr7V5XNrUcFhJGJbeJypLPySRnJCnBzkYGCe4qv&#10;4e16PU/EsKXGpeWkYZFm8kjCfKdoJxznOfalHuF+iPV9P8QSeG52kuY1vZJLTaLdJ/khZCNpzjBI&#10;4HX2Jq54D+L3jix8b2Ov2Wum3xKsc/2GTywp3Y59SMevfucmuTto9H0jw3PJHZXdxHIWSOZyI2Yh&#10;un049unAJ4qv4Y8Z6ff6pFZWllaQmKQSSxwwb2G3r82CMn6DPA44rWHNa6M6kYSXLLr0P19/ZA/b&#10;g8M+N4bf4b+OJZbPWI41WGe4wEuOmCD6n/PbP08uyRA6HIbnNfg3onxu8Q6f4yh16wu1tVgYbZWz&#10;gL68jjHf1FfqF/wT5/bNHx28MHwz4guBPqtgoWVkYbnX+9t6gcH1q9KkbrRnL71Cp7OTvFu0X27J&#10;9/J/J6n1GMjkUvHUZpscqTLuibI/lTxknp+tYnTEVcDt3p2Pam8+lOA5zigoAOaUdaUdaPegYAUY&#10;9aXtS9KAE9qMY5pe3SjoMUAGMigjA49aPwoxnkUAA44FGM9aU4o6GgBpUUvHpS/U0vOaAGnHvR8p&#10;60o9xSY70gDgikxzTsUnekAnNJg04HPFHXmlYBuB1zQ3rSnp0pDx3pAJikI96cRRjjigBp4HSgin&#10;YzSY9aAG4JpMe1OINBHYUAMwMUEdqdjPSkNADSCOopAO9PI7Uhz0oAYcGg4p1Htigq5HjjGKCuRT&#10;s85NGPUUAhh9DmkIXGM0/gjFIc56UDG8AUfgacOBmjHHNAEfQcijAHXNOHPBFH0oGN+gpCMU49ef&#10;1pO1TYBpBzRz1pxHpSEcYo3ATvRjjmlPHSkPrRygNwPpQR6U4gdMUfQUgGnI5xSdO9P78Cm4zzRY&#10;A6803nHSnNnrQeD92iwDcc/eo5pwyBSYJOKQCYHSgZ6inYJGaMHoaAEx81KBR3yaX6LQAZzTJFzx&#10;j8Kkpsg570AZGr2u6NsDtXAeN9LaaKQbM8Z6da9MuYw61yvibT9wYH3FctenzROjD1OSR80/ETQd&#10;szOq4554rzqfT1t5t4yG6sNn+e9fQXxB8NC4RsR/hXjniDSTBdtE8e3GM7lr52rTdOqfWUKkatJN&#10;GXbFiMu/+9xjPsP8/lVxCMAFm47e2PbrUMUO1uPw9x6VIITs+fkewrORm9yKVmcFQf4sL/P/AD9a&#10;oTx43eUvX0bHb/PbtxWpONsYKrwy5+b6/wCe1Z86EuWH8PesZFxM6eETL5YHbsBjt/8AWqlc2Xms&#10;y+T8rZB9SM9PzrRf77KJeM5+XB/z/wDrqK7jDLwnuBzyf/11jIrqcHr+kFHYMiq2Mk7un+feuD17&#10;TTMXjKc5ztHf/Dt+Veta9bDZJIXY5X8P88Z//XXD+JLBCrELzzuUN/nt/nrQmWtjzDVYBCpVolXb&#10;yo25LevP5+lQadKsDiNHC546jj/JH6/hW94h0yI7pTD8zAszBePrx79/8K5/5rWdUAPzHGV/zyPz&#10;rWMtCjat5XwqJL5bYC/exj0PStq2bzELwJtUx5+XI/Hg/wCcVztjdDKyNwx+98uMn1/n/wDXra01&#10;TICrZ+9uyo2/19B+QovoYtdCnr9p58eyPPC54Xjn/wCv7cd815h4q0pkl3gbjn5flP8AIf559816&#10;5fwGaJl37uMsu7GD649vwrjvEujGYs6DHXaFwf6/XgVpTlZmdjy2/h3kSGMfe6FRgcdP5ce561c8&#10;OmOKQRg4/uxj7vrnP+eKs6vam2bEhk5PC8c8fy/T8hiLTSkFyskkh++dxMg/H/Pt1rtjK6JlHQ7z&#10;RZJEjV8buMrv+bI/z6/X3rXSThky2GX5do/Xp6/56VgaOwWJQPm+XorH5f8APStI3GxC0Tc8n6f5&#10;P44zXLUXvEoq62SspVWX+5hQPlwPqc1zup3IWTevylecbR/LHt/OtjUr0zuqSt83TDDGR6ZHbP8A&#10;KsPUwxwBhl9u/wD+vj/9dEYuJcvhHWM8RkVWkbnhUVevP8ua2rNzKyybVXI2uo7fj/np1rnIJHhc&#10;M49D97of8/WtmxuJSmRu27ccZ+6ff6fStDJS6HRWMgI3jbt2k9vX/P61auDvRh8wUjJH6e9c7Dqs&#10;lpMIpJDxjr9Ov547VoRa5CWjcNu2jP44/wA//WpOPUZI92baRjMv7vy/rv8AXA/T/PFiy1CEOUiQ&#10;nK52rz+H+fT8apXrxzI0kTbtxG31PHbj+n0qjC8kb7iW+VvlIHHQcY5/z3qLotI29Tt47gMW+8OB&#10;tB59Tn1/x7Vz8oGnybGjk27jt2njv/8AWx7emK0l1HzU8tk+8Pmxxn2H+f6VV1IJONuxgqucFW9u&#10;x7c57/8A1s4+7sW9SnJd7YDE8isVGfm7Hjjv6+/9KzdTgS4kXDcqfvEdQQP159Mdak1MAfvET5uh&#10;2jp6/j+VZ0OsETKkv8X3lDEcH15/+tWhk9ChfaZMnRFV+Q3ygdePz+vqPpWPqMbQytD5S7cDovX8&#10;fQ/zrsgsU8RjkkVuvy+ox/n0PSsPXtKZAzQDcyrjdtz/AJ+n0qeZqQHPrbsoZjufGfmft26npRHL&#10;PbzAvvZQVGOdxyP6njv0qbyzA5jVOhH8Q6+v1qrdRkRgFDg5P+6McE46f56mqe40zoLPUYJuIpfl&#10;5C4PTjp/9fHvTLuUwyZaDK8sTu5XAz+ft/8AqrnrO/ntXaCSXaN2cbsdv069/wD9V86oHVQpDMqk&#10;Lg89/X39fp70Es049TGd6zsvHyrtOT34/L6/mcaukzQK/lhvl6fMx5+v+RXGw6k0TlMOvQr83t/n&#10;p/OtfRL5FkWMFjuPPzfd70SinEcTurK5Hlq4fOAvDD/PSpL3zChTado5U7envnvxk/8A6jWPpt6r&#10;AFu/P3MDH4DnjH51rsyXCbxjPHUA7scj+f8AnqOWSsbHM+KY5bgeZsYKVG7dnnv9T/n3rz7WUaVc&#10;P024+Y8dwf0H/wBfNeleIbJTGUhQL7t0A49+tef63asHlVR97KkLjP05rqpS90xlE4nULgLfO0jh&#10;m6ct06c445x/9auv8Hy+ZZrE24q/HOCT6H8D2/8A1Vyetxy79sYYY4RlU++P8+p79trwZqDw5t5k&#10;UYwxG3OR6cev1PNdvNzRsc0qeh0OowsHO37397b14/yPf1rL1e1hm/eIGVAuCqt8xwBx/n/9XQXM&#10;SyRAofm29hk57/Xnmsm8j2JtaJgONrD+n/6v54rBMw2Z5L8QraQ3K7l+YY3Ajq2Rk4z/AJBrn5pU&#10;mUKSWZWI+cc5x3P9M+1dh8TbPbgqSFXCsNwUsOvc4/Mf0rifLZWZzGfZlH8XUf5/Suqn8JpOPUmt&#10;JSjrGmV2tuXbgZOfp169Tz7mtiCLy180jc3RWJxk5x3569/6nnFUlSpU7h0OH+px9MfnXRaE0N7b&#10;4jc4242q3Xjse/405bExVyJY2CbgPk3YC7u3p7n8KWdnlkkErnjoVyew57ev/wCqpJ7drduVO4t/&#10;FjGB9D6kVXvEjKblHy8cMR07E/8A6v8A6+ZUezI9HuVXUwVjU7m6tzhvpgY/x4r1Tw7e7rBVVcMv&#10;OQuO5/T247ivH2lNtfNuG75s/T/OM+n9PQvBGtLNZIsb/MvC8d8+n+fart7pElZnd2MhkiKRjDc/&#10;LuOAex/z7fWotft0ls2ESszbcbmVe3Ht6/T9BVGC9bPnRHry3HBJwPXHf6fjWkJYrm0WFv4sn5gA&#10;f854681jKMh0zgLyzYvuVWVgdxbJ9Mck+3f/ABrIuYgJmX5fkyfmXkc84GT+Pceldhe2MSTthCu1&#10;sduP8/lWTf6WgZpducnc68Ng9vx96pdjR7mGRH9mkV4v42ZFwRjjt7kk9c9PSs/T7+TStQQqm0bs&#10;bW4yCc5/T8f5bMtsgl8uEKu1iMNznA4PuP8APuee1WErMU8wKytn5VB/OqW5lKPU667iWaFbuCQb&#10;V55GCTnpx3z9c963/Ds63EUcLQf7px04AAx65/DnvXLeDb1L+3+xXH7zaflXaT+WPT/PFdbo1q0M&#10;gifODjbg9+x9ufpjPFaWaI+E1r3SmjgNzEnqGVRgNz0PXj/PFc1400tZ4VLjbxjOAM9/x9//AK+a&#10;76DTheaX5W3joeoA4/p+Vcv4ntPNs3Rl285KbRz7+nYH+neuOWkrFX5jxHxdprRp50jN8rY279oT&#10;j07Af5B4rgL793NlCVdZN3yg8479P88fj6r4x05TDMHZm298E546/qK8v1qDE2/A+90XHHH0/r2r&#10;qpsPsljRL54yqrJtx/CO3H8s4/p3rrdK1DzY8g/MqjDRrx1J+uM479B9a8/tnkSYPs3Hgbc7h1HP&#10;T6fgK6PR7zc6N57eZj5f3gGfz/HitKkeaIJe6dpG4NxHcQ+Yvy7titz06EY4PPXnNd/4N1GOaNWa&#10;faxwRtYYyOPqPXr3NebQz71zI/3myy7u3Trj8fxNdX4OvJPNXBG1uV256H0Fcco6HRSloes6RM10&#10;qDymZlXH+7zn+8fX1/pjQt4hBcb7eLDcEZ6c9+OvQf55rF8NSST4Z2yGO3ao6DP8P6EfT6V01rA/&#10;nfu0K7myuMkBc+3vjPPPFc7906Is6jwXrclneROgAkX9B+HWvq74BfE7KQ2zyqpXlstzg/T/AD+l&#10;fHVkPs7bo4uFH97HsT7ivXfhR4vntXhvY327hlsHp+H+ev1rrw9bltcxqU41I2Z+hngjxFFd2qyJ&#10;KpXrnd1rtLWdZ48lfTvXzx8GPHqX1tCfN52DPze1e4+HNUjkVY9/B/U17UJcyPn61P2dRo3VXnJ9&#10;KSSMk/KO9EbB13A/w+tK3zdf/wBVWSRMCRuA9vrTGG7ovTFSOgz06VG2ehNAEbDedg/U0wjAJ5/z&#10;2qRsYIzTWPzZYZoAhPDD5N27+GinMM9u/Y0UAbNv4QQxbWh+tc540+G8F3AwNtyQe1eyW2iIV4ip&#10;l/4YW4TaYa+llK+58LVwMZQtY+VNV+Ds907IIe/3sdPeuZ1n4ER2sn2loumT92vra68FQIWzb1y/&#10;ijwYjwsvlBfcDpWSjdnl1ct+0z5xtvA0NkNioMqPQVW1TSxaLuTau0f54r0nXfD5sbholHfNcP4n&#10;X7IrhlUde5rSNOMdTFxjTjoji7i9DMyFf4uc/X+VZ+qQxSwshftn6UaocXHmbRg+wxVW9aRkAX73&#10;qfp/n/PNZuQ/ijqcnr+k24RkO5dpzlcen+feuRu7ZVkPkR7lA+X5QenP+PIrt9bjdFZVKg8Z47D+&#10;X865K5ctK46s3Rh269B/nv688dbQwh8RR3c5PXd/D/n/AD/OQADcwT7vb146fyp5hDsWVGB24ZSv&#10;8VKkOI2j2/ebJ3VgjUcjMVBXd83ZvXr/AJ/pUu4Oq4b5cfN044/wqJI0SHYEXPTLHp7fUfT86cFy&#10;uA2Pmy3Hfnj61dhXZJJg7WcdePlpzZAB3t3H3evQU0eYwzGm3B+Vs47HnP5U3cGjwSrcD5hnkY5/&#10;z/LrWkNjKW5MrlRtb+7/AIdvqfWpoWDybf7vP6kf5NQxxs24HPzYz/n8KuWcGQrRJzwfmzk/p1ro&#10;iupEje8LIi3CsD823OfcV6p4TRUKocfd7c15n4at5WkjRk+bbnbt+X2r1HwnGVXZj05ruo/CYw/j&#10;HeaAo8tfl/hBrbRflBHOKx9BG+IZ6ex6VrBV2ZI/h+UGrlufQYf4RsrErywzWXqahQ241qyvlc9/&#10;72aytUbG4L39+nrUSNpbHF+KSTI6FfpznFcLrzZZtr7uP7x9P/113Hic5O4KNyt1x/X8P0rh9ejk&#10;LYUDDH5j/nvWJ5OI0Obu2Pmt8vy+3akTGGzHxu7U+S2aSRs9uOvX9acLO4MeY2+c8kEc4/yKLnGR&#10;xk7lJXj0x9PQVIrsp2q3vz2NRgMp8va3Q5yeadxhT93/AGm7+n+eaAFDkt8m1Q3GP89qfgA5A9+v&#10;AqNCWHmMnt6n/P59PepA7bf3knzYztI70AO3tsyX+ren0qYZxsU8dmHb86jjC4XYflKke4/z/WpA&#10;PM4U84Bb5s8VUNxDiR97B553fr/n6U9CFJJy3Ptwf6VCqZkyVz1AJ7VNAARlT82Mfe6CthWLCA43&#10;qp/756H/AAqYNgna3PGT6cVWGNgYIO33v881JgBtoTo2efp/OlYNScSNnII/3ttSvKgHLH+7UCEl&#10;d5bk8E/T+dOwSmd38JDLjrU8twHs5LZVuvXP8qhLDOT0xx7Uedubf5vbH3ffFNDEjd2zS2KJBxtV&#10;l69DQA0h+ZuAOCB0qGNWzwv3eeep/SpQ7MdwY9s+v0qSWSISTw2cfeqzDtQgCT5m5wT2FVYVXYGJ&#10;GM84qzCxUZClmzn6VcUGxdgOVzGvXn73Q1bs03MO2ecVUtR+7G0KflBzu6+9aFmGblmHr1PStYkm&#10;pZwNv3L/AHuh6VvQQlQI1b3HXmsnS4gzKQnX73bPNblsuB8jZX8RVGkToPBysJxuH0561614Sjba&#10;uRXlvg+H94GK/wAWBXrHhSIqikrVXOzAr94dtoy8LXQQj5cEVh6JH90EfSt6IHbXPI+ow/wjiPl4&#10;pvfNPOcUmSORUnQOBqrecDpVrBC8VUu+5zUxKexiaicg5NYOpe1b2pY+bisHUs8+n1okEdyraKd+&#10;4L3rQgX0/Ws+04bitG34wK55bHdEtIe5qeAAtxUKY4zVi3A34NYgaVlkKCBWlb8cis+05CkmtC3U&#10;YBNaAWoun3atR8daqxYzgVaiHqKhgTJ9akAPUU1R608ZFIBjD0qvL9KsSDNQSgDigqxTuBmqF2M9&#10;TWhcdKz7r2FBJkXow361jaiMdK2r7g5P/wCusXUeMnNZzNNjFvTwcVVRRv4Gfwq5eZ2niqkY+fPr&#10;XLL4jshsW4AAPlq7bBgVwOtVIVAXirlupJUVpEmRoWoPatK1ypGfzxWdajgZrTtuFzmtkc8viLlu&#10;CRmrcPPNVbdQOlW4R61oTIsRjjNTRjNRRj0NToMDmgzHKeOKlTp0pig9KkXrzQA4AHvTwvvSLmnK&#10;B6UFigY4xS0DNKBQULjigjJoAHWnYHpQCD3oHWgUY70FWDgc0dKUf54pQMHFADce9AHHSncHrR8v&#10;XP6UCG89adxjig4Bz/7LQfTH/jtACdqTHf8ApTsrnH9KB6j+VADckjpRsGfenYB6UcY25oAYRtOT&#10;QQ3bpT+ep7e1MOM9P/HaAEDEHFBHGe9AGTx/KlC45P8AKgBpOT8tIQeh+v1pxBz0/SggBcAUCI8j&#10;HNIxyae2ScZ/SmkYOCf0oGNwepPamksDUm04zj9Kbt25yKAGnJODQxAGBQck9f8Ax2kNACZHpQXV&#10;BvZsY9aZdXMFuFySWbhUUcmq00c0g82+3ct+7gXufQn/AD0oJuR3up/wQA+gGcbvx7D9ahtrHZG1&#10;3qDjA/g+6pPp7j/PrU11Pp+iwNf6pcRxYX5pGbCxr6CvDPjx+1vo2jQtpHgGH7bcR/8ALYcwpgdW&#10;IP6Z5rajRqVpWijnrYinQjzTfy6ne/EP4qaL8JNJm1fWm3TPua3tY1GQOxr4N/aC/aE1T4va9cTe&#10;K/E0lppsc2Le2m27U7ZG0nB6HkZqv8WvjD49+I13cahr2vWtwVi/dQ/bQsanvuz938s+nOBXgHjf&#10;4m+HIB/YGu+G5IZLhj5l1pepIqS9hjzAS2MdNwHtya9inhKeHh7z3PDqYmtjKtoJqK2Wv3tLd/gj&#10;33wFrPwrtrLD67p7zGNSs8F2MSZ9QT1GOaveOvF+l3OiSQ+A7WGS8t18xWtrpSzgf3ezH26j0Pb4&#10;T8SXeiXrvFpep3FpHvYt9uuzEz88/wCqD5Yg9+uaw7DTUknllh+Kt9aso+WSHUhb7jjlSR1z/e7H&#10;06h/2nQpx5Yxa+Z0RyepUl7SUrv0PobX/wBoaxi1ptB8RRTafhvmMkDEjuQ/HGBghsE/XNef/FXx&#10;D/Z+r/8AFXeHpZ9PvF82z1S1mSRJYzx8q9QevAHHevL/ABR44+Ivh2M6Q51TXLRAFjaSQ6grL1yJ&#10;FDY6jPzA5AJ9+fuf2kBp9j/wjPjHSYfsKy7o9Lj2blbb1HVkPr8wyeq1wVMd7S9z0qeX+zs0dY+u&#10;JpF0134WmF1D92SONgHePujBuv684PtWTe+I7DSpZ1jjU2lwd6NGwVXJ/ixyYpVwM9Qe4AIrmNcu&#10;fBXiSybUfhtql9bXH+sksZN0b5IHKq6nevHQN19OcZEmuX+mQf2drrRyagys8lpcRujrznJ2FsHB&#10;6dR7duKWIktDujh49TsL7V7TWkXTNej86GKMtb60pVJIMEfK4GSSAR2II6epzfEejanb6cdZ06S3&#10;v4I2xfPFlkz2crzhWGOT0z24Fc1aa7q1hiOBJLZo4gVhVWOR029Dxkn7w4GT1yKgtde1Pw5qzXtr&#10;LHZWspJmtZD/AKrIxjdu+aMjOQw59M1k5xerZUYyjoht14ivdOhW6tHZFdcNaxqDuHcDOGY4Pc5G&#10;eRVTS/FskEH7vzntJOGFxE0Zg+pZuR7dQPXFa9tqHhjVoZP7MsPLZmJ8n5lUZP349/Cdfu5xx6dO&#10;e8WaJqwkaW00eG6hb5lkmYbeOMFeMHPPHB46dBPMbcvU075tC1q3YDUeq7mms5CzI3qMADHb1+vB&#10;rm9X1o6BL/Z2u6hPeQsqvFeWtuF2nPyk/MemcHIHb61X0+08VWEzGLS7e3H3l+zwoS+D14PXOOdw&#10;HcD00odammjlXWPDcbKdvyzMo6AdQQOhI/vDpyajXYLFRGjv7dZoLrzo3/5bQgBwCTwRgevPB/xZ&#10;DIys0Vrasd0mFz8h3ZHAKnH6CpIYZhC2q6FOu3BM0a26KpXONp2duOuT0x2NbXh3z7e8sdSlsoWt&#10;7p9k8f8ADzhc5HzDHPPIIz7isZS5TSMeZnrnwb8Ez+L4NJ8V20fmsJh5ix4aRVwRnOTlSQe33l/O&#10;e78GJNcG/wBRu/7LW4mb7HNJGAot1ByepOTtAAOPmzjsK3/BNnrvhtY5fCelbU+1sk0arteNnzt5&#10;UMBlyMjpk45yCKfxM1y9m1WFtQSOYaFZRrM3k43uuFjhC+zh25GMjuenDduWh6EYxULs891iz8N6&#10;DqH2m8QzbZd0Nlsbc4HKLJk5AJwx4PzHGRgY5+91XUZJrq6vo1W5aTeIZvl8sbsZbk4Ue3JPtydO&#10;N7yO7a50dlmvZJGe4vp/mWzYvkyknAYheRyPmzj7oJ5DU7zSbi6msdLjkkjYHzLjzctK2cgn5RyT&#10;n/ZAHHcnpo72Zy1Nip4l1+3uFZLWLZKrAMu0sinH8OeSfQe3qDXLKirPxIxkxuMMUZ4+pwecdvTr&#10;jmpr+e3hZoEiKqdzHFxnI4GS/Q9+BnPSsW81i6T9zEfJB/59yAz85OOuM8evauymrbHLLqXtR1KS&#10;No7CP/tnCVz82eCVAJJyPQEY6+s1nbrDJLe6lcySyNH+7t4Mb8nnGclR0Ax1+uao2WheIL2Bprgj&#10;T7OR83Bk/wBY+exHXt3HbocV0lla6J4W0eWMnfN92Ylm+YnnDkgMTwoI6EA4Uk81zGfKV/DmnXUq&#10;tPbWEVtDE37zdJuKZ4wzHAznjAAPPer0dx9mjNrYXIlaUGPzGY7YFzg4XB5HBGcHoSKhmvNWvrbz&#10;5mW109VxvZTGqLx90DnHoBgew4I5291zzVh0/QbDzmLENdS42HHVQp+8cdOoGe2c1Nytka19fR2E&#10;RmS5kkjbaq72PmTdT8o7cnsOPYHjU8PiWyu/OiHmXwBOyRTiJRl8ZHfAJ4+h9K53TbS5/tVri0vf&#10;tl9gGa6kbcsI4xjnG72H1yf4dyGa28PadhwZZ7hfLjaVl2qhxknnJycdgCAFyc8nKhpsht4UtXW8&#10;aVpriYmSSWRj3JJckep4PqB6ddjRrXylS9m3qsvKRliN3OAzDPA/uqDnHPqTT0TS4GZdT1R5JNu5&#10;9rKWAIwMdfmPJ9vpxiS98R61rDnTNHiuLazRvLuLmRSZZFDcgZ5OcZIH645ctR6HV21/ZLef2hr1&#10;wJI7ONfs9lGQ0ee/mcnLc5Kdcn5gO+hD4j8SXy/b9Sv8xybktbFYwsNvH8vPAPQeuT+XHLaY0sQg&#10;WS3McXlgRQSrlB7+p9ePrnkireq6/LBbmKE4lZSsjFCA+TjaFXHy8gj1we+KSsZyfvWNoeIbbU7w&#10;WmlxK0SjNxuk7jHPzZHPPU9Dzjvt+B9GkudQF+t1ukggUbpcYQHk7QeO38vauR8L6Yr28mlwxSRy&#10;Opa5n3KwwxxgsRjPUcH0rpdK1vRbGwXTobhlW4Pl7IyS7Kvf5hjbjn0OOOmKlrsHmzf8b3UEzw6Z&#10;Lroggjhy22YbncklVAPX04yR+dO8F+GGksbl4CLW3n/dpIWBclgMyOSwxjsCRg5rGXTbDxXqMMs9&#10;9cLGsjNIiQoAGYEHL9gB6dRx7V0cWn+G2tW0m71WVoVmUrbj7uBg7ABg47Z6+/Qg20YfFqXLPw1b&#10;WlnZ6PoWsyIqqsUXmYkL/Mec/dOeueQOnpXvX7OXjnXfgL430/xZpGvn7Zb3KloVUl5E43RlU7H1&#10;YcYrxciybTo2jnWwWNwFjSTbJIo+7gkcZxjA6dMciu68C6h4e8IRIRAkN1IF2mSNnkHX720g5zye&#10;e1aOUo6x3MZUKdam6ctmu7+VvPs9Gnsftr8HPiVpfxU8D2Hiyyga3e5t1do2bJQ45BrsY5OfLkxu&#10;9u/0r4r/AOCY3xwuJ9Kl8A6pEGVW8y18t1ON3JBGeuc89+vrX2gfJk5ZjH6BgRUv3tSaMpclpfEt&#10;H5vv2130J1BJp9QRS7W8uY8/wt2b/wCvUjTDPyj9Kk2uP980uRimhWJ+bp6U8KBwKBhijHege1LQ&#10;MTmgDBzml6ilGAaAAYo/CjHOQKAR0FABjNHelJpB0zQAfWjGRS4yc0DHpQAnBFHvilxzyaAAelAC&#10;cnmjaaXjqaMY7UANweopcHqRQAPSjHvUgNwRRjHBFOx6UHpQA3HbFJjuKdj2pMZqQGjnqaBTiBjr&#10;SYoAQjik/ClI9BQRz0oAaV9qCOM4pceooP3elADcDFIf9k076UAds0ANxnpTSB1FOx60Ae1ADSuD&#10;k0nzdMU4/SkPNBSG4IFBDAdKd3waQjuKAQmO9NxinYxxijGetADeTyBSbSe1O/Ck24OcUDGkHpRj&#10;sRTse1GMfSgBpHbNJznmnY96TkHkUDG4JoIpwHegggYNADcU0+9PI7AUnsRQA3FA+lOAJ5pCoPak&#10;AmMUhxjpSgc9KXB6YoAZjAzS9eM0vI70Ae1ACcDg0nUdKdgYxig8cikAgHbNLgk9KF9zQM9xQwF6&#10;GmSDgVIAcUhXK8VIFdgSME1l6zaLJGSRWswHUGqt6gePBFTJXQLQ808W6Ssm793/APWryL4g+FMA&#10;3ESbm6rt7/8A16958TWOVbArznxRYiZWQ9f515OKpXPXwWIlTaPE/sbwudyHj+8v+f0pr2+CVx78&#10;j9K6LWtN+y3XKDcR/D61Rktg6bgnQfLivJlE9eUjHnhAQ7uBt/I//rrH1EGNWZhjnhga6S/gAVsn&#10;v8vH/wCof/rrA1iME5X+7025z/SuWRpTMaadc4x7bse3r6037RwSW29z2/z/APWqG6m/eLkHrxJu&#10;61Slui7bT/dO73PHH+eR9azNuUXUyksf71vou4fhXJ+IIdw/i9M7cV0dzcMchWbbuI3en+fasPWD&#10;5ikqVCg4Uj/634//AF6m5UY2OG1iIRzOkkfrhQOen+elcrq9mmTIo+6eoPY45Ix/kY/HttXh2EkD&#10;dhhkc/5Fc7fRPG+/YrbQPm3csMc8dfp9K0jfqS5GHCTbSja3y8gN6f8A6h6V0emyAMu6PduX7u3O&#10;T9e39Kwrq2EQ8xIWx0AVh+nHHf8AP1rU0O5iVRE8o+X+Lu2frz6/5zjS2gS1Ny9hDH7oI46NnPXr&#10;/wDqrE1vTUdcrtZWPy5wea6O3AkhxIir8uFbduwMcdunPr+NUr+2TcwK/wAf9cj/AD/Os43RjI8w&#10;8WaG6o2VKttGAeM8cn8q5C2jntpyskS7VbLZ5x05I47f57V6/rWjLNC5KdQozgZ+p/E5/wA4rz7U&#10;9E2ytGVPGfmXJ9D/AJ9a6qdToVHlaNPRpCYMJJngYXaD+fbr+FXLw/K0bq33SRu+6fxP+fesvS4J&#10;oNqB8jcMe/qc/wCPvV64k3R/M38J+8R6+/1/Wqepi42Mu8uCJmU52rtDL+B4yP8AIPpWdezGTaVX&#10;ayjPy84/T/Pp2rTnYShi7DHXcw457denQVhaopSQlhjqdx/Pn8PwoRUfhLEUivHiMMgZ87v6dfy/&#10;znT0rcpK/wB7+Ek/57Y/KsGCeZypzhlOPmwM8HnPXFaVpODxGThVwx3Z79Py+lapHOWdTRiqyLhW&#10;6cdz6fnWQfEUltNkzD5RhVK4/wA/557VtXjrPb5L72bI+VuQfy9/881yWuqRcyTqu4r1Bj68nvn6&#10;U49gOu0vxJ9sgy4VWbIAZuT+nXv/AFxVlruCRW2H5jnpgnpn/OfyrhdIuZI51hTCjGT8p55rpLa+&#10;kMWd2c8YUcc54+v19fQ1hVilLQ6oLmRrb12+bG+fXA54Hp65zVe7uHRWaDdnn5jnp/n/ADyadZzh&#10;v3bBWzx973HTHPqPwpupo0yBmPPbnPr/AJ9v5YX94kpXE4nt9qRgnrhgcj/Oaxr63/55hfv7fl6t&#10;9P196uySsVkiKsPlwuSevX8geOKY2bpGSEErJ2bAHp+ecduvrW6CSI9J1GZZP3j/ALknDFRitLUY&#10;TdWnmpjheuc559qyX09A5nVipCj5ugxj9frWzpkcz2hDjbtUAfJ04/x7enelLuTHschqNsYrkoGB&#10;bdjPGRzxyc8/WqZ890W1R+V+6WfDHqM/5FdPrOmoJNvzbunze2PT3/DFYE9mIn37So3fMzDjntz6&#10;+h9PWpDlMPU4DF/pDD51U7mIHIxwc4/l+PSmx3TCAsw42sTubaWwP8//AF8VduI42DQiRTu4Vto5&#10;9D/nP65rNQeXu/eggD943YD/ADx7c8U4yC2lyOa4cXW5GZvdvmHXgYxx+OP0xWrpF6Dcq4nVgwAb&#10;PHPB7/jxWTKplCxrKNxbK5wdoHbae+fzq1Yo8UoMTLleNsanB9R7c/WtN0Sd3o15HMIyc/Koz9Py&#10;/T/61dBY3vmosjKynb1Of89647w/cFIwo5LAMu1jwT/j+hrqtNd9gKl97fxY6YPUc9/f/wCtXJUj&#10;aRpEkv4ITCY23DC/d74I6+nX+dcP4g0thPIhj5KlgOO/9Py613rIkvzSHdJ1LHdgdvT0rnvEtg8E&#10;RuNu0KuCU9OOT7VNN+8VNWPNdf0eNmO6UDoD+76n0/Xv09qr6PafZ3ydysrbenqevTH6cV12o2EM&#10;wkcYViv8UY5Pf6evIz/Os2HTtrs0SgMr/fDHnA6Hj3/kPSu2NTSxnJRktDTtH8yIjvtxgjp/P09q&#10;rXdvGJP9XnPA4x2HvzVrTInVQzp3+YOvvk98e1TXNkWGExtC9x2BJPOPQnvmmjjqQsec/EDTA9qW&#10;ClVb7pC+3T+fPp9K81ksAB5JLBi2F3cZ46f59TXs/inTpJIcNBlQ2fvcj0H54rzvUtCVX87AZd2f&#10;mxzx+mf/AK/Ga6Kd1FhB6WZzyWSh23Q+Ztj+VlPXn34P+fw1/CqASspx83y9sn1/z6g06HT/AC4y&#10;FHfbuwVPTjjr065HPFWdM0/ybzzFXaSw2ruI6Dg+mMn8vetHLSxPwyLOo6TtO4R53HG7P3h3Pv06&#10;msx4njKqV3dlYvyep4x37dPTNdVdWTm08vepbAO3sPY+3T0NZN5pxCtMVULuyGkY/Tr+f51jzdyp&#10;dzj/ABCjxeWYYSVAHzLx5me5x+Pf+daHgzxEbWXb5jMpJVhgcnr+XT/HrTfEVkPsR2j5T/dPynJz&#10;np6jr/TgcvYXUthfR3Cv+743bl689eex56/yroh70SZanuGnaqkzq2VI6HjjJ6Djk9/XNbGn3To3&#10;mJtBCk7lzgAHpnHT0z/PivN/CniNpIgqSb23YK7SQdw6+2Djv3A+nZaVqx3fKyldpC/MRubJPAHr&#10;gc9MiplpqZx91mpcxhpFlUfKz7CoIHf/AD1x1xVS7s/NXdJyR/eJ457A9ecenvjk1fSEvB50W3Pf&#10;avP4f59cezJEeKPg+Zh/mYtwoyB+eRxnuO9ZSlY33SscpqcIjXeGbP8AFIFOT7jv6f5zXJeIwiy7&#10;wWdH4O1R7+nX29voK7vWraIKzCRhwzvsx+JHU/1x6VxevsYLhie/C5xjrn19varjK4pIz/DupNYa&#10;zG8krbcgKOdu3P0/xr1rw5L9sCrHhflxlFGeeg46814xeZgkW5MrR4+bJYN16D36D2NejeAtSSeC&#10;F3bczMDt52c89eo/xOK2v7pzyR6r4dXbbFJBlUX5dp6LjGPx/wA+2J4xsFjDMy7d38WMjgdR/njP&#10;rW1o7SNEJlCndH82PmA/L/PA7Vn+NHRtMaR13bWXbIi9hjnOfX+XrXDPWVyY3Ujxbxczxvcgp5ny&#10;5C7eG7ZyfbnueDXkurRNHPODEp+Yrj8c/j/nrXrHjiZ7a4aQz7224H7wdM9j26H/ABrynVPK/teT&#10;5t37z2AK/wCJ/wA966KRpHYz5YNse5QQR975Tx6dPT2q/ok82BLNDuDA7m2gYGR/X9aabSPY0bhS&#10;q5Ib6fXpSWBeFjCsi7nb5lVs5x68fTqOnc9K2CJ1+n3O5NzyKW2gj5ev1HX19O/fr0/he+CXqzzN&#10;8u3gsQN3p1znt+NcVpsm9VjLsfmI/vY7g/T/AD7DodDk3ygeYF24LszcfX+fv9azlEunL3j2rwhc&#10;p5PK+WzEsGjGCOev+cV31iQ/MfzfLkbf85Hf868z8D3zS/uGk+Yc5kU+nf07d/fg16V4bjieFTtG&#10;3b97+76nnqOBzXLWjrY1jJ85pQWrBcHPrtzgqTkev09fw7dF4E1CSxvPI2jPTAbpg9Pb/P1rHs42&#10;+0DbHu3EcjBwOeenHH1x/LS0u3+z3i3H3cEfMqnduJOP5fj+lZQ0NmfSHwe8YS6ddRq0h2Pt3Dd0&#10;+n+c19O+BfEgubeOXzeoHSvjDwHfbII5EkbcfvAqN304/wA/livfPhH462JDDK5ye+MdO9evQqbI&#10;83F0ubU+ltMv/ORRj86vABweprj/AAzqySxqRL95Qfl/z611ttKrxYK9a9A8lrllYVxj5Rxj9KhK&#10;53bWzVh0H3vaomU9SeKCiJhgZPpnio2GBn/x6pGUL24/nTW+Y5cdRz/n6UAQnC8MBiinfLncevTj&#10;FFAHv9npy4B21PJpiEZ21ejtwqdKDg8Gvf3PDVONjD1DTUIZfL4rk/E+nIImyMcV314ilORXJeKr&#10;MujbV6rVw31OfEU0oniXjWyQSNJ5e35v7teWeM9Oa5TcD+GOvNe0+OdKd1bYv8JNeT+KrKaFGyn4&#10;+tdXus+YxEbXR5Xr2n+RuVkBDe2eeP8AP0/Gufu3VXYEAYwvzV0/icXEhZMbdv8AF0rlr2zVjunf&#10;LHhsYrhqNR2OKMmc/r1wfLaQ449e9cm0cLT7EU8H7x6n3/z6V2upW1vIvl7cnbhWx1rC1DQ5UXzo&#10;lwe68/r/AJ9a4atQmMvebZkxwHHQ+p9/89KBE+4SMdx/2l6VaeDyVXjayjjg9BTGhUvkjHP3c89v&#10;/rVkim05XItjeXz9V/wz/wDXpBGTIV9Wz+v+fepVj80Esc4b5mzux+fHSrNnY5Ak8ojdj+D6VtEl&#10;siSylfClNxb9P8irUGmb2xt5GMc/1/z+oFXrazkdgvl8fw/L+NaFraiN8M+Rt+9u5/z/AJ+m0Ykl&#10;C30kMMvyWXP+fwq/bafBGeEXpx8vTH/6qmSNsY/EmpowWZd3r2xz/n8K1jElml4fs4Eudyg/N7e9&#10;ek+HII/LXYPvf/Wrz7w1GXnCqMt0JY8//qr0bwxE+xcAnt/n9K7qNuUinFe0Ot0WHC7QFx2Naqkh&#10;Qw4HXjrVTS4A8SuE+7V11CDGdox+dXLc93D/AAkUp5Yf0rL1IfKTitWRd3Hpxz9aoX8eEy/Ax19a&#10;iRtL4TifENo0jklfl/u9ulcprFqu1snr/tda7bxHhXYAY6fw+/8APmuN1mTG4nnOR9f89KlRV9Ty&#10;6yMHyIzPlkOQxGOtO+zr3QBW4qOWfMrDoc457cUrTyK7B16Hov8AL+tNRizl0KWpWO398B/Fg98f&#10;SqIU+WVKt2+U9Qc1uF4pUaNnUjvu7f5/Csi5tPJmZOMDPAz09aTjYz2I22uuOfb8/wCVS7RjOexH&#10;t2pqKMK57jgf561IsRDbAlR1AcoCxjb/AHfvVICGGAW44poVgNx3cfw8U9o2ypKEjPT0raK5QEBw&#10;dwA6c1LGcLtI9toqM4Zthbp/d71KFKfvPvHORj070wJAAqcn72eB0PFOQoZNgyMf3f8A9dNwcH5/&#10;4fX/AD/n8KcRsO07dyn5Sen0oAk2g9McDnvijavdPmH3f6dqSIF1+Tp0/u4p+xxHvQgf3j2HvQTY&#10;hwyjeR9dvt9KaSRlcfxd2qSTn50bJP3V7j0puwH5sHBPeokUCsVB3H8cYpc4ADMdzDPT0pBEcqpB&#10;xxz6f/Xo27sLnrzz2pAWIwDzjdxnLVYiHlsr7eh4YHGKrW+4Njn/AGf8/wCf61dtkZnyBkdAWqok&#10;vexcs2JHC8bcfMOv+ea09NjY85z/AF96pWsUknKsP96tzTrdEi27c/7OOtWmK2tjQ0qBg67gxOeD&#10;W7ZRKflKe/3enFZ2nxZKoPX5sdq3LOGP5cHPuO9WXFWOi8IW6h1IT0FeoeF41ASvN/CaSZXJ7816&#10;Z4YTaq8fpU9D0sEveO00dDla3IwNuKx9FzsXitpFwtZS3PpKPwgRx92m96cRx0pqjmkbjj05qrej&#10;jAq4RxgVSvuamI3sYmojknFYOo+lb2ojkk1g6kME5NEgj8RXssZznvWhbqO1UbHHU+taEGAcVzTO&#10;5bFhAOBVm2+9zUCCrEHUGsgNKy5GP61pQccGs+zB4OK0IRgVoBZiB61ai6VWjA7VaiHpUMCZRxyK&#10;kHpTIxzT6QDG45FV5u4qw/NV5fQigplSfpyKz7sHtWhceuaz7rOelAbsyL484rH1Hoa2b3GcE1i6&#10;iMk8VEzTqjHvO4A9qrRgbsqOh/OrN2Tzmq8SnPJ6H0rkl8R1R+EtQggDIq9bDJqnBgYGavWqjpWk&#10;SZGhZ4PFaNqABu/pWdaKScitK3yP51sjnbvIuwHJ4q3DnOQaqwdcircP0rQUieMY5qZAelRR89an&#10;QZ7UGQ9evSpF6UxRxxUgGOKAHD0pw55xTRzUgz0oKQLTh9KQAntSgcdaDRC/hSke1GPajGe1ABSj&#10;B4NAHOcUpGTkUFCHnpSnHU0BaABQIOOn/stG0etO24Gcd6MAdD+lAhAcHP8ASkwO38qcQo9fyo28&#10;dP0oATYSeKDyM4pdoJwM0FflyKAGnkf/AGNGABzTgue9BX1oAacAY/pTcelOZQODTgvAOKBDAqhs&#10;ihh2pSFzzQ2T90UCIzgnk0YyOnWnbAOtBUDigYzoNrfypjEEn/CpSuF6UzZkdP0oGNxjqf0owB8w&#10;pWT/ADikYqOMfktADCFJz/SoLi5YH7NbJuk9+ij1NOkaZ28uEbT/ABe1OhgjgTagPqx7n3oJ9Blv&#10;ax2uZ5m3SfxSN/ngVFC5mdr+RflHywr6+/41JfsZWWzj/jOXI7LRKF3iKIABeB7e9BJ4l+2b48XR&#10;vAM2gabfYvJlOY41+Zvx7D8ea+MtJ0O50+2udZ8UeKlWRtxjjMAMhGD1VXJ/w719+ftBp4J0zwNe&#10;a14stbfy7WLcPMKqSccDJr8wfGvjbwtYeKLy+1nUdQ124u5pGijW5eGC0BJIXcir+QbBH6+1l0tN&#10;dF3PnM0jP613bXnotteur7dm9Otb4j+KtBlUwXsD2cvzGSbz1jaXPQnBB247e/vmvJfHF4LW1W30&#10;3WL6ZLddxhmtUeFuMnqVJzz1HP05rr20D4qfEFJE0rw9ptjY79q3mnwhGkbngSZLfXcT164xXF+O&#10;/gN4j0Tw/NrviDXtU837VsY2Eiui9Bgbshj3wpJ71eIo1ql7ao1weIo07X3PJ9Z8X+DbW9f+2prH&#10;zgeY7WxCt1/iEbBc49sjrWOlhpfiSQan4b8GXN4JUP8ApUWtRK2xcZPl5cjg9MV3MHw+u9LW3udQ&#10;XWJIPmCxahZQ/vO27hQR+ef652uTWeiGQywWy/8APS3XTzHjof4c5/4F+XSvGnR5We/SxEpNJaHD&#10;6hoIt5mnnF5pW1vnlkuRI4UrjK4UAdT2BwfSm6Lb+GLqGS1vL+/vY2GN07tESCevCAP+f19taDxY&#10;lin2iK2kto42G6MQtJvz2ClBnIyMgZx6cVDfarY6rEy2WlLbqOZLOOIRseDnAAywyPQ4PBz1rlkk&#10;md8eaW5M3gv4biH7Zb3lvBcGLaq31jlmcHcOrD88gGse40zUIT9qkuobiJgW2GzXy0HH3fmJ4x3O&#10;M56VHear4btE83zI/tCxhTDOsrxqwzgHC7V56jGcZJ9qA8V6Bd2p8jWbONo1JH/PNXGPvZxt79Qf&#10;6VjyylsjT3Y7u4t1PbvdeSssyxrHnd5I2sMddoGVHPucccc1k6jcCciGy8SWbyeSA0c2fQZ527hx&#10;6dcfjU+t3qIEv9VijjDBT/aFuv2i3kXpw64x6jPI96xb/SU1AMW1S3dAu7dGxJbIJGc9c+hGenPN&#10;Dp9w5kUpdNmu2V7oht0mQtvdIyjHTkZP5EelTHWLexuUWaCZWbBYTMD5gI5446g9cYPuM1S1ZNSj&#10;hS3hZZVZf9XJMoZ8k9jnd3xj8MdapJeSPbl7aJ7bGQ0Mk5GenUEYP5jOecZquhPNzaFjxP4Vs7qN&#10;tU8IajMoZMzWUknl7ckHKZyGXofU+46Zem6j4msvLtHmuoZGDDYSQWJ7gDjp2ORgdOBWpYatewvJ&#10;b3DwywbtshZW24x1BzjtnI5z65FdBBpWmeJYWTRrYTSRr+8jkdtwweShAyp/HBJ75xUyqdwjC5zv&#10;hh5b25ksbqBVmZvlLKI2kb2KjBPB4Iz6cHFdp4TsLPxa0vht5I4pZFKL9oOSHI43Z46gc8Y96p2n&#10;gC3uvMkjsQt1bE+ZDN/GOBu3DO056EgL+JxXbeG/BTeIbX+2tHtpH1XTVVriOP710gHPKjjj5Tn8&#10;Qa56lSJ1U6Ujtvgla+OIvCtxoeqC4W+sYWeGRzuyVK8KMhWYeXtPvtIHU15v4xv9XuNalWx3yOt9&#10;9nVZF3fdG3cB/ESWYggHG7r3r17wMF0jQZVvJcQtIJ7e+uMBoJVUEwEFcnKncoJI6jJINcfpOn77&#10;STxJc38McLMyaetwol2Rd5Plb77HJHDZJHAxWMfibNqi0SRx/jLTxoGkNDqk080i7Y7eztV+9Ifm&#10;JYjgt0xgEAYwCcbfP9f0/UYTJaLF9lh8kHa6lpdnfcBnGfrjtgEV3Wv+XHqsgt1mZ5sPFLcR/fi9&#10;AOCVbsSNvbHFcZ4qmitSZbyT7NJu+5uG/wCpPQEEdBnB68VtR3Oapscwvh7ToB9o1OVo42b92r5L&#10;uvQZ55BHbgHHGO9Pfp1skw0nTWaX5hNdNH0+mfu8emOnNNublb258u3s/OaNgftEzbtvPp0xye3X&#10;n6NkkQ3a2f2pm24Lbvl2N7/3cfUH04zXYcrZYaK8uXb+2pQqKqtHCMljnIweyj1AwcZ64NTHWRpu&#10;ll5Fjt1MhZHlw7Nwfug4HtuIz2Oe5dLJYxpa2cAWRv3l1c3ihlGR91U74VhyRgFjwRzVF4IRdNb2&#10;ckmoahIy+ZI53GM46ZHQ4J6DjHHrVS2sJalPUp575RNeQyMr/wCpt5Sfm64ZgPmJIP3c9uwqaz0+&#10;8ug32ZpOcK10y52cYKoBx3HOOuPrWhb6LBpC+brt4vnbT+5HLvz2UZPJye+TzkHirUUmpKSAqWUc&#10;mBDFGwWX+RCZByfvHJwSBS3J5SCG2+xuthpyp5qt+7jPCxk9Wc9Sc8YA787elTXNxpOkXLy6o327&#10;UOXV1b93EfXAOOnA6jnoQSDA/wDZenIwbUGjVo2V5VYFuenXJBxzuP4elZceqw6fHs0vS1h8xy3n&#10;TtmRwc/Pk8gj1B6HHtQVze7oaF1qura/ORqfmJaxLuEMZDFeByVyM9Dx90Y64q6jNIdrTRwW8PCo&#10;Tvbjk9OCc9uO2c98SG8up7OS5uL3zf444k+WPBIPc4z7nv6ZzVWa+upXhtIvmlm+VYVJ+76/MOBj&#10;v29u1RVzM6Qa6+pXf9neH4MSH5ZLyY/dAPPHToP0HoK0NPu7Yky796R/666bBPfkc+oPbsT2yMdP&#10;L8O6KLR/3k07Yfy42bYpPTGOmeP50y3tNQWJb6+jKwjJaNVLSkYwSfqTj0z34xQC97c6M+JnjEdj&#10;pe52kwGgU/M3JG5h6Hso9zjpW3ZW9uY21S/LLNsWJVmIVQ3LEjnnJwPYHpXLeH9J1HV7176CxeFI&#10;OWuJsszZ6AnHy46hfYjHNdBLFEVEaSzeTHGqtMoGWH97J6ZOec+3YCnsFjYbX7pryGI3sMe5QAiB&#10;8joD6D9cnvxzXSaHppuJ4rq/luJzHl28yYIoHdTxg4+oPtniub8L6No8epLcSWCtLCrMsbTGRgQO&#10;M8FRznrk8/jXSJ4h1e5toYo4LRYYiP3mV8tF7nAPpzz19fXOWslYIr3bs6vTvFGi6dO19pnh5ftK&#10;uFS7kUyYz1ZWJ+X68fQVu6DF4m1wee/kwWu77zyEtkDlQoIGPxrn9J1mJrGFFupZycKotYcbm7jq&#10;o59ieMcGthn1GaceUktxPbqA0byKLa3xjG5zjJGegJ+lafFEj4dz6P8A2TPirqHwo8X6dr+iXLIs&#10;VyouoZ5m3TqW5whxx16E/Toa/Xjwb4107xb4btNXhjZftFurqrD1Ffhl4Btp7W3XV9XnX7R9oVo7&#10;hf8AVL16evOevH6gfpx/wTf+Mth4g+H83hTxT4rW61K2m/0e1uDtcRkcbeufpzjH1rOHWJlL91WU&#10;+k9H6q7T+e2m7sfU0umRTrlmZR1URt+tLDJPbN5dwN6/wyKOo+lJCbqKPz4V8yM/wE/MPoakjmiv&#10;ExEdrL/eHINUakyOjjchBp3tUKxb/wB5Edr9G+tOSVt2yZdp/nUjuSDrS8jikGO1KCDzQUL9KO9A&#10;yaMGgA6Glzx1pR1xSDntQAYpeO1BHc0c9aADGBgUe9LjnpRj2oAQgNwKAO9BGOmKUg9DQAm0dhRt&#10;p3tmm470AHGcUm2lAGOlBGOMUANKjrRTto6H9aMDrSAaw9qMHFKTxRwPvUrANxzSbeadgY4ox6VI&#10;DcCk5p5puM9KAEI7YpMccinY74obpzQA3B600g9acc9TQR3NADSKbjnGKcwyOlB5oAaR7UEdqUcc&#10;CkPPWgBuKCBTuQKbgHn9aAE254AoIGKdgEYpCKAG4yMUbec07AHQU0AdqCkN2ijbngGnHijAxkig&#10;Q3b70bfelA4pCBnGKBjSO2aMD/CnZFJjPFACY7ikxkZH86caTrQAm2kx2p3HTPvRxnrQMb+HejHp&#10;S8djRkZ5oGNwMZxQRnnNLgdAaOKBDTz3opwPPWgCgYmPal+Wgig570AHHQ04DPQUnBPApVJ9KQEc&#10;seOg4qndr8vStBkBHSqd5EQMYqAOX16IFPlrzvxXEFdn2e1el60hKsDXnni+IpubH+9XDiFodmG3&#10;PMfEVmjyF1556/561jrby/xH2ro9WXbMxJ4Y8exrOkgVW3he/wCXevFqL3rntx+FGPqFqdpG1Qdv&#10;DHtXJ6+hjiyzcjJPvzXcXkKMmc/KPwrmfEVoo3E/3sbR1/8ArVx1Im9GRwWokF2UP+OelZU08iIw&#10;PIH3f8+9besWm1z8vBbBbPFYV2hUNt5b+EL+Q/z71yuOtzuXwlaefpsbg/e56e3FUL6VQCzds/e/&#10;rVpxvZQ43Zz8v4f571Rvt6DLkfN1AHfHSqIMTUVZhuJP+8vrWHeQx+czbDtbjjufXv8A5/TcvHcH&#10;zGHyfkB3zn/PWs+6gVkbZx8udvLen6/l2rRCOe1C2CFWX2HPb/P+FVrS3EUxaNFXoN3Y/T8v89tm&#10;9iG7b/Ec4wf4f6cf0rPWBAuCdynIXr9Mf5z1qokm/p0m6FkZuccDfn6Dr/nmn3KgrkfKR1ViMHHb&#10;3qjp8+MNuYdjuX7uOw98n/8AXV8OzJsbnIx/n0pWIkULiCN03sBw3O0dfzP4fn04rjtY0bZLJkso&#10;X7qnP485/wA9K72SBZUZRyW4Zt2Me/H+fwrF1fT5DcBWc9PmbHJ9z/n+dVHcmMvescXHa4farcnj&#10;IXH0pJomjBKnGfrgn/PFbd1pyvIyyHj7zcdO2OeveoLvTMp+7bd8zbmVuM9fw/KtOYrcxNq3CsrT&#10;MzZBVmIB6dawtctfLfYYv4skdOOOv+e9dZBaCKfy5F/2tg7d8/5wOp96z9e0wSReZFCq7lyu71zT&#10;5veEctFay+YzEnB6MoBH1/z+mKm82aN8SIy84LbslRzjjt0+vNWbeJnYwuTuXkMMjv8ATrz296mu&#10;LJD+68n+LHXJHHcDuf0+prbmMJb6kX25HXIYjsQMkn8PTr3rF1bDSbo4tuB045OP54rUvbdli+Qf&#10;eyrbuvGfr/nmqt5ZtcQZwOe+Ov8ATp9eaqLEYtoyrcq4UkBjgV1VpD/oxywDZ55/M8e4H+eKwrGx&#10;eG5wyt94dVJ2+36V0um2q+QqA7uP4MnH5f571jVOikSWMsiNsxmP8emeOufp19PpVq7tzNbFMK2V&#10;7tzj29+e/TiobdE85TxtJyp7nP8An0qzJEZLbaXIwfz/AM8fTFc9tgl8RzkkMiSFjt+VcbVb0/nz&#10;n6UlvI+dr8hWznrg/n/n+VnUkkV/ml6tghuh/wA5/wA9qm8pMpI+Zj/d6ZNdETOcjQgt1Kscqu7l&#10;sA88Ae/Ht/KtHTtPDhtx+9nrnLe/8zVa2Ur8xlj3Jx19OP8APrXQ6HGJR5mNxXJYjG1/8jn/ACKm&#10;QQOf1vSwzb8MFY42t37/AJ8Vzep2UjRbhHk7cnI6579Mf5+mfRNb09I/kSMdM5Hc+n8v89eY1G1K&#10;Fijn7uF3MTz2+v6DFYxZduVnEXVo4h2hGHPyqw5U46+1ZF0vlTlURRu4+YEEHqf8/X1rs7rTosFV&#10;VD2ZgM5wfzPSuX1ixS3l37tvTrwB7d8dPccVSfvBbQz32CQJIqKOjBl44z2zVy1i+6jSc/w9OhJ6&#10;j/PeofI+QNC27Dbun3lA647irlkACv3V/vbTtUH0H1/zjFa3MjY0smJAPu8dNv4f1/z0rf01i1xt&#10;lT2UMP4eePYY9M9KwtOdVmVc/IeFK42579evbtW5YukjK27nbn5cgj1Pv/n8MqhpGRrOsbR4MnK8&#10;HuRj/AVV1COO6VmfjcOctzz24/D1608Mo+cMp2fd54JznHPFMa4QyeWG2qrfe5P6flWOxUndmDc6&#10;fLblsM7BOinqfxx6/nWXcWRjkYF9vOCvcY9scf5/DsHt4bpDnbtYddpwoP6Yzj/PNZ1xpsMSgIx5&#10;HdsnGBn8f0+vfSMtNRJWMCy220uB91W+Vj6j3xxWkIUuIVZPuq3G5ieevPr3z7j8akvdLkeMvEu3&#10;HJ2r39Rxz61X08+S7C4w3yruYHtj8D+PStYyuZSiZPiDR5ntZookX5vuxg8AY/n/AJ7GuHl0vl7R&#10;uDyVA6nntn1P/wBevWdRt7ea2ZvLXawIX6gj+mO3pXHa7pi21zJMn8K45GMde38q66M+hzSjynHz&#10;6CtoyywrneBt3L05P+J9cflVePTSjK3l/L0wMHHX25/T8a7KPS4pLTbsVmAyyuQMf5xWLdWsdvc+&#10;U7q2WPJXr9B+XH/160FJ31GJDH9kxxllHVjkfX/6319KpS2KSDyZFYbhxkdfbvxn/J4zuW8Cy2rD&#10;fIynH3sjj/P17DODiqIjMJaBCCPlC8H068DP4e9Zy3Kj70bHL63oZe2IWIfdwqheD+OPpXneoWcl&#10;u72z5Xa46dzj/PrXsl3AqxeSzMoO76jBA+h/OuM8V+HA8zXCRfeXPb5vT1rSk9dSOljkPCesSQXL&#10;WeQrKxCk/KTk+v8A+qvR9A1VWRZA3zFcdx749gP6fn5JrkT6Jqa3KclW2hh+n5H0/nXaeDdXEsSk&#10;Slizb2Hpkkfy7duueuN/ijch9z1zQ7sSDDtuKrz83QcY/wA//qq9Om2H5TlWP3Qpxtx6nqc/rXN+&#10;HLqNpULY7NtHv6frzXTKFmj8l846cHJH/wCquSpEqnK0jA1i2VTlo+3y8BV/PjP/ANeuG8SWKSFn&#10;QFsdGkbp7f5/XqfQL+N1GN6j5iI9pyT06dTwD0/OuS8RxEx5K/eXH647f/XqYvW5s0rHDhBPE1rI&#10;OA3zMB7/AM+Men8q6fwJK6MkbfKBw3yn8M84yeO9c7qUUcVx5wVl2s3y7sN1/T/OK2vB8bLKoZm3&#10;fw/Lxngepzg8+veurmujFntXhe/aa1LeYu0r0dvYnHt+Q6nOelN8TustrMn+ycdTzjoB09fwrP8A&#10;CF1/ovzbtyqflb69P8j+laHiZjJayEH7wyyt2HAz7f41y1PiMHdSPDfiDI0NuziDgM2eMbv09PX/&#10;AANeTajdga3JIwjyzZUx5Udfr0x/nvXrPxHgkV5kwreUSHRTnnnBH+e/0NeJ6jdbdekUS/NuwTgA&#10;fhn8f/rcGuiiXsdRGkM0ODuJIPzdN30z0/n19qjijUSEMn3h8rBhxk9e/b0x+FGmjfb7WZSvl5wz&#10;YxwfT+vf8qmWNohtf7sfyq3qPy6Y+nbuKpMCxbTiKQx7MBRliy9Dz+Ga3PDtwxuQIj/F8xZuOuM/&#10;59c+tc1cPj98gG37rfKeOvHt/wDX61e8N6gq3a7iuMnafw4Hf+n+AVH4j2/4dXgk8pAP4mOFHTjk&#10;Hnrgc5Net+HZN6qyybjxtxn5jjrwOOP6ZFeIfDydRNFMV2/KB39+w9h7fzNe2eFGWS3jG/dtwPu9&#10;hnB468e3rXPV0NebW51FtKhdRsH+97+3/wBc10nhi1F3cKrNjOOuMBs8CuXLA/uQny+2OB/npW94&#10;OvfKvI1w20NkryMH0/z6Vyxl7xv0PVvBun/ZNmI1ZGb5jjg/5Br0bw6LjT7pZohwCGPHJ56Vi+Ad&#10;PtdXtFKnLKOQO5rurXQWSHoRuHDBsfrXpU+blOGpUjz8rPR/hz4uLJHDPNz/ADr1vQr9J4lAbtyv&#10;pXzfoF0NOvEaN8KGwRu9O38uteyeBNe8+JUZ/m56/Su+jU5onn4qnb3kegHDJuXp602RSD19uOab&#10;ZzCVAwPp+JqR93WtzljsV3XB5PNRsF2k5qw4O3BNRMDuxnODigoib5iMY9aKcFwcntRQB9KSkrxU&#10;JzjirHlljk01ouK9xy7HjalOeNmyAKx9YtPMVjtromh4ziqV/bptwVo52RUi5Rszyjxjoksm4iP1&#10;7V5R4/8ADs0NpJL5fQdcV9A+JrVVUkLzXmfjW1SeCSJ0H5frW0ZS3R4OMw/NF6ny74m0+cXLSzDa&#10;275c9veuV1OBYY/uDr83HSvWPG3hsvcu0UX3m5xj1rg9e0pLZ2DJ69qxqPqfPtOOhxtxl2+VTnpz&#10;npQbITLtMRZW6KF4/wD1fzrcXTEkbzF+XHT5uvNTLZoG2qhGF421wyuzVR0OB1fRfKnYgbecqvTA&#10;H+TWe1gN/VT32hveu08SaY0TfaFj+91KiudKs02wKq+m7sakwtyy1K8GjRSLu2t94YB4HQf59qnj&#10;tnWTyyv3V+8f889K0LO3SMLGNvAxyOlTfZVf95/Fj72PvD/P862hGw/MrWtuY05U8r97PH/6+fx5&#10;q1sZedoYk44H+f8AP0qSOIn74xnk8+1TQxb/AOI/dP410LYRDGnmBVUAf5//AF1YhsHW4becqCOF&#10;/nVq1sGUbiN3H6Y6VoWtorcsBu4/z0rQncseF7RknDBPYLjOPeu/8O2uI1B+XsR7VznhrTnLqShx&#10;1H0ruvD+k4RVK/5IrspaRCmnzm7pEYKcfeIq26uy7TjFP0zTGES/Icn1zUstnIG+YH/Cqvc9yj8K&#10;KJjKjYT/ADrP1NgqttHuPpWvdxmP7w7fWsXVDgEODj+dTI0l8JyXiOciQ7ue3X3/AM/TNcP4mlIm&#10;bg/MuM7uprtPERbewDFvmz/+v/69cbqwib5SR3BXv9PpU9bHl4gwYCZMuDt/vc47VYSIBdu4fkaa&#10;6qkhC/Qc9avWdq8/znjPH9M/59auxx3sVY7EuyhQf73b35/Go77R5ZLjLDOfwrpLTT44o1ZkxzwK&#10;L+FdwG38/pTlHmQ3G5zsOggLtX7rfTj/AD/n2tDQcneG3ev0/wA/n+laSxqwZXAH94EjmpogP4gx&#10;BX+7z1/+tWfs/MfIjDvNDEUQ2DJVTnd3PpWb5QVtzLt/z7V100aNHn/ZzWLqtr9nlLA7V6Ue9HqT&#10;KNjPgjLAY+X5cDbz7dKWNFUhi2Czf5NSmMEYwPT5e3t/KoQrbuHAP9M1KbYMlZEG3eMnICjng/n7&#10;UoXDsSOAvp1547f5/OgAZ2Abc5J3dvf/AD/hT0yw+b+L+KtOYkEXjG0e+1vxFSKN3yFPur8pBPNA&#10;Rk/d4OA3170rKpXar/w444/z/WlzAN7lScliN35/596jdemT/u8e9TbGY7gRgc/d65HWh4lB2Ivb&#10;GPT+lICszAAKDhvf/wDVTmRgW3FueM7ulSgEnJH59TQIlQGMccj8P0oAdGh2Bk6KR1PFXoAwkwq9&#10;f4mzz+nrVa2iXGQAM/8A661dPtcnc44/3eKpOyD0LWnwhACY8fXvW9YwFuUHfqazdPsWlYbQD+H+&#10;FdFptsqcAZycsaXNbcqK6FywhZUyw9q39Os0lwAM555rP062Vhyue9bWl4ibn60uY2jDU6fwvZbN&#10;nTpXo3h62XauFzXB+Ftsirn+Ju1ei+H1B21UT0sLHsdTpMJQKMVqL93mqemqDt5q9twKm+p71NWi&#10;Mf1pgHPNPl4GKYuAeKTNiQjjiqV7061dPA6VSve+KURy2MPURwSawNQ4fOPpXQahyGU1gaiO9EhR&#10;+IisgegFaEAA6CqNgDjdj+KtCEHPOa5ZnctiwmMdatWwO7pVdQB1qxbDnFZgalpjAFX4ABjpVC1X&#10;HFaFsfQ1oBaiHOasxc8YqtFirUQxxWbAlTpgGn801Pan9qCojHPvVeXjpVh6rz4zQVy3Kc/HWs+6&#10;yK0JxxVC6BwcGgXUyLvPIIrG1DHIx/8AXravP4iaxtRxzj/9dZyL+0Y90CWwKrwpgYyKsXIzkEVD&#10;EuCM1yv4jpj8JZh61dtgeueKpxY3c1etVGelbRJZoWgI7dq0IOo5qjaLnrWhAMHFbR3MPtF6EHoK&#10;tRDHAqtbAYGatxcmqFPYmiBxU0eMYxUSj1qdfagyHqMU9QRTV+lSJ1xigBw5607HpTQAMZpwwOtB&#10;URwx3pRSDHXFO+lBYUAE9qB0pfcUDDGO1KMZzigA54FKDzQUAA6Clw3pQFP+RRjHagQHjrRtOelG&#10;056UpBPagQFTtwBQBx0/SgBulGOOn6UABBPQfpSYI6ilKEdqCuT0oAUA7gNvH0prA/3adhjzQVPU&#10;0CGlc96NvUf0pSm/AP8AKjAHy4/SgQwjngHigDrmlaPA70gGOooGIyt1xQvDc/8A6qUkjgD60nOc&#10;fmaBDMFTjFGOCTSt16GgAkZJoAYFpkz7RgD5j0FSHCD6VEEJPmH/APVQMEiCDvz95vWh9qDc33V7&#10;07GWxio7kZIi/E/QUBsQQ5DSXc3pxnt/niqt5qltpVlJq2qXaW8Malt8nHA71PckSQqhH7s5ZvcD&#10;+lfP/wC2B4v1O++GOra1Zaw1pplqTAvrcSdCQeOB/P3FaU6fPLU5MRXWHpuXXXy21bfkv+AtWkeA&#10;ftvftMW3xU1i88D+DLqSZNPkPm4XO7nGR2P54wPavnbwDatNOF1OwW8ghY+YI5MSqBz8x6Ac8kDt&#10;71LYa3eNrrX6aKzRo3zXUrYVzjJPI4H09u+K6HTJP+E0mmg8OXX9nqqZvLxodjy47KCQR9SeOwzz&#10;XtYWmptS6Lp5Hh4jmppqTTb3eyv/AMA37v4radoVtLB4U0+6vmjQC4mtYxHHB22/dxnpwD3zk9K8&#10;/wDF+t2HiBrjUL3xXfwX0cPzJeaW/lL7R4BA6DnqSB9K0tb+Imm+D9KjsrPSdPmNuw8tVyjBscvz&#10;jnJzkDk15l4n+L1le6u1xqSQiPGJF3IU3E4LmNf9YR7455zXRiK0eWz0FhcPK6cfv6mb4z8U+J/s&#10;4iHximtJo1YxQX8K7UHr/qxxxyAc59BzXleq65qmoW1w+oePrG8hj3O0nkopKnvjJPTPHcdwcA7v&#10;jPxjcahdtqltq9jeM5wFtlRjweSUPyr7jgDmvOPFnxU8HrYtE62n2ib/AF32zSw4ZugKCP5ufoT0&#10;z2z4VapKcmj6XD0400m1dmP478Qa7bObq21jT4o3UJHbRruVM9FIOSzHJ6nH0AyON1BPFfiS6jMW&#10;tQKqqFZ1aRmz2JxkEd8nrjtwK0vEPxZt5dsSxW77VYRizt1Xd+Bw2fw7HgmsnVPibqtla+ZNpeoS&#10;NMuSoVl2txjPy8kDHXoTxiuLlcZXR6HNzRtfQuXvnR2n2fX7q4upm+WaaFT56DH8J+UE8989cc4J&#10;OHfeCLK3M2q6RqcirJ8xkgULNCMZO8MTx15TA65Hask+Ktc1Bt88d5Yq3O6a7bg/7oOcnjH1p1pZ&#10;+IbpU1DTY7q4O4n7UkrIB7cZP4Dpz0walykuocsWx2natqPhq+VtF8R+YJWwStzjcpHHyAbScd+v&#10;oc1evdetdUiYt5VjeSY+0SLCy28hPbKYMZyQMj5Rjn1qrNCsZ83XPJt3VTsm3bQzem0A7sdeCD6i&#10;oZNKkeHdY7bhW4WZo22Y4+bBbjnHX8u9ZyqXGo6kl9JdGRtPuLC4jnC5ZrNd6Z29Mfd6Y57498U7&#10;+z44Nk0vmL5q/LJCuM5AwenXH8j14ptlqIto44J71LhVwqeXbklFxyAQw/QnjtVyCWwurlcWrbXG&#10;12W3b5x3HAPOc/0rOUi4xuNtotXt4lTRr2OZWVmeEyFVYAnGQxGT6c5wD68dTpUdu9nDJr+nxw3E&#10;K4knhm2vnIOcsAGJB/vMBnIHrQ0Wx0SVJITAqyP91V04den38bhkE9M9a2vCs2p2F28GgeKANufM&#10;tJGY7wRnhSACQPx+b3xWMpXOiMbHaaNCZLSW3nNxLMqf6PcR4MqoOcfKW2EDcedyk9u9d74I0fT3&#10;njg0nxIum3lvcKbWSTaqbmAz5nXIJ+9hsEdcHaDxWk6P4n1COGZ/C8Mi+XvW90Ob97DnsYHK7Oee&#10;iFeDk9atarqOuWthFHm6+zpkfbriNUeReqq7K7A4weN2foOK55e8dV+WJtfFOxubfUp766tYQBbb&#10;ZvIuo1SWVcFSqKTxgH7w49uc8nY+J9B0nSpGtbOKS6MjKr3CfaATtAWQjdtUr7hgCRgZq9d/bPEF&#10;pDqV0Zkihkjjj1GORMgtkE8ZOCowD/EMcknizrPgfVJrT7RLrMSybQHaWbJT2dmZzkgnKkMSCcdT&#10;mvdUbMi0pNtI4TxDeWts0k00l1dM0jmSCMNHk46Fgu5kwCevGOVJrzHxJ4keW8mJtvO84bFSZTJn&#10;JPyrkHjOeuPrwMejeIdEvEubo6tqAV7dQEjlXmRcdhwCmMDGMfQkCuJudO1aPcY3hVc4XERUQqMH&#10;IPYZwcZA6ZI4xtTlFO5z1DnI7e6v1B1kNDGzDbHbsQ7rkYBXJGMcY4x361Laafaefs02BAseWl8z&#10;72T9xWOec/LwAO54xWjPJb3PmWweS82fM8kdxsVcYyDgHqf7vJB7UyTX49F02Oz06wj87zC5W3jd&#10;ncngDkk4HP5nrW/OYcpD/wAIN4nv42v9Wfy/M2tPI0o2hQDnkHhu/GG77hnFR32mW2gWDWtgklnb&#10;quT9n2GaY4zkFzhB+BGF61m3/iTxDFO0+oS28JCYjhkhj8xjjjhxwOOuRjJxms2LWdaFyb28Nujy&#10;fx/Z0aY8HuE4PQcYA+oxV+89zPS5raetwXk/sfTIbWTdn/S71XkllY/eZyRg4GevYduRR1WDxZZ7&#10;dNVZpJo8NIvlsrBuW6KOeBnjPHcirVvqkqBIpnWBVRnaG3kIfk9XY5HTkknt710+neL08U6I3h+/&#10;12a1voRmyvo5iN2SP3DnaNw3H5X/AISMHIYFaV5a2Ca5bP8Ar1/zOLW3eKMiT95Ijn93u5Uf3skg&#10;AY7/AK9qoajYXl0Flmmhdtvzk3C/LjsNxx39a1dS1fxHpZktT4tkh/huEmll8wt7AjJ7fM2Tx+Ar&#10;nWNWhDAeIpWm25VXndxGf7zBepAA+U5HPOBxQ5E2M54NVWRbGJbeW4kyIYY5kbavqfmH+OPbru6P&#10;4YuvDUTzeXPPeSKftFzHlmIznauBgZ5yegwQPeCPUNUECxxazKGflpFjdWfPTICjGewx0GT3Idb2&#10;17eKst7q0rKoyIgW2jnq3qR+JzxgU+aSJ0sOlhubVWEdlcS3DLx/o7uF56benfj0z+d7TvD2vm3j&#10;vNbtLiGNmJlPlsZsfw5/u84+Xnr2waqpPotiuBqPkk/ekj3M+T3GQRn8vUU+Z5BahLJrgRpuaPy1&#10;dmY8Zbdx83Tt/Fz1ppysBtzS3t6IYmsLiGO3Ki1jFqd3J6855JI7bufxpsniB9KumubeCPT13Hbf&#10;akxkkbB6JGQdoyM8AnJ6gcVR0eDxbqcv+j38duvRmkmbJbGeewzn69RXQafpur2UXn+IPHETNGAF&#10;WGZCVb6NnjKjjIP9J5mF4lnwfrF69tNq0EN5qTTSqkE1+wjjz3KqcsAOM4Hf2zXTado+tzLHda80&#10;CW5UtHa2kJWMKDg/NxnPfAGO9Zlh4qmitB/Y/h21kaOQIeUeSTgdlOB3J/M4qeHWtT1K6YiyvIpB&#10;GU+0SygW8RxjjJUvznpkDBwT2Xvb2K5TvbPVdA0kQWNmm6SCLl2XOzoMAKTtGPU1p6Z4qlvY5reC&#10;dZmt9pbyWDeURnChfu9cdCW+mM1yngv4c2moO0mv+LTckkbY7OFo4lU87iRhXb0zx/T0DRvC3hPS&#10;rpLuW4OwtlWdkXZhs5wBtA64zwOc9NpuMooz5ZPdHQfD2PXvFt1C9x5cKQlzNHIu7aqjjIJwp/M4&#10;A4GePWPhN4l8R+AfiTHr9rr88dusOV+ZlCNvHIOeQOen0PavM7TxjZ6Tpu6wuoYLe4bbZxyLnzsd&#10;SOMlAcZPQjp79toesyQ+FX13WQhkmVY4YchWAByAOfY5/XGKUpKOvUl01KLjLXufrN+yH8ab34y/&#10;DlNQ1MAyWz+U0u4fvcY+b8a9Unihdt0Z2uOjCvz8/wCCdP7TGk+B72Hwb4ldobLU5WFqx+VYpM9O&#10;ccH9Dmv0FtLq2v7dbu1kVkYZVhT3ipGNF6ODeq/Lo/u6+WutyFLkLLhyFJ4b396sSRh12labd2q3&#10;ERXHzfwn0otZGaIK4+aka+THQsSuGHIqTtyKjTiVs1JSKiGKUYJ5pOvNO6DpQMAAaDQOtKBnrQAm&#10;Ae9OAFANGPWgA+goORzigDjOKMj0oAAOKPpRjtRz1oAO+KOO1FGDQAdDQfrQck5NHegBO3ApPwpx&#10;HekIHegBGzjFIFPanHPXFJ+FAB703BJp3fgUc46VIDSM9BRx1FLg5yVpMdsVIDSB/kUEYPNOx7Uh&#10;A6kUAIeT0pCKX3xRgHigBuMdqRuaXHegg0ANJo6d6O3SjFACd+aQc9aXt0oI7UAIBxTelO7dKAM8&#10;EUANOeuKCO2eaU56UhUCgBOPSk57U8jFJjHIoAaee1H4U4jmmkDNACHpk0mMH7tO78CgjHagoawb&#10;pgUck9KUDvScDpQFw79KbyecU4gdc0DPYUAmNz7Ue+KX2xRtPpQMaQRzSYOc4p3XtRznpQAnPpSZ&#10;4yBTvpQRQIbzjpQPpSnO3GKOfSgYcU4DHFIOBwKcPYUDDn0FV7xAUyBVroMg1XueV5qZEnNa0mVZ&#10;cVwHi6Nsuw7dOK9D1wfK2a4PxUqtuwK4q6O7DfEeZawv+kM6/wB75feqboNuEJX3xWzrFvumZiCN&#10;3oazxbqvGegxn/P+TXi1I+8e4vhRjzpnqjAbf61ga9GrId20n1z1H+f89K6q9tmRcBgp67jWBrsB&#10;2kOG79O+K5Ki7mlPc4DxBCJRvLADpu/+vXL38MrngBecFsDvzx/n+tdpq9tl2yPp8vSub1GxXzCw&#10;Hb5QRwO9cx2Rl7pzkpMRZXZRtbJ4zn25/H/PNUNRX5e+769R/n8P5VqX8BhZjt7/AHWzz9f8/wAq&#10;y785hYMzYK56/r+tQBgX2/f5ZkwzADPfPT/P5cnpQe4VImDNnoQd/Q+mfqB/StDUwWDblO5sjhf8&#10;/wCH1rIu3K/e3As3zfN1469Md+v+NXEBt+ymPcB90fKemP8APHXuKypgBhmnbhuVGPX8f/1nv0rU&#10;lZJcuUX/AHtoGOMetZc8Dpd5KMctlvmHH+R+XfPNXEkuWzfPGwfaQcqSSM8/59h+FXo5fMRW3bdp&#10;Pv8Ah1/z+VY9q7iVYhKuM/MfTH16/Wr8DM6NgcqOmf8APH+GaHqRLuaNlOjFllPPTfng8/8A6/wq&#10;HU4R0VOW+RQWIwB0HP5/5Jptq8hkyQSfRunX+XtVi58s2vDZ+bqxPvn8+nFDIOfMMEQO0KqH73sT&#10;26+mPyqGSJY1UPgFuWbacj/P6VPeN5E25YwOfvL0J7f56flUZaORN2Pux7h8oGP8/wCeuKGX1M8x&#10;CSVWCkHPKhvlz1OMZPTt/KnavZLdQbV3bRz8o9Ow9/bnmp5GLBl34y+cL3yOR/n/ABqVBHJbNG0Q&#10;yRj7x9+n+FCkUcFf6Y9pcZwy7z8w7Z4weP8AOKY5WIMmMeXgllXn128/Q9u/4102u6WV3TFfZW4/&#10;r+Nc9NEsLeYFLLnv16jGPy//AFVtGVzKUb6oz74gqIU2jaCFVlyPb+VRwzwDd5TE/LgsXxnj9aNR&#10;d1/dlcKORwMDnv15+nSoYbxA/wAzenyqxyfp7kVoYsmsbCMTbowysrHcc8nnP1J7f/r537fT43hX&#10;aOD1G3t6dwcE1kWUy/aAFjBUt8pGeR159cZ7YxXV6XGrxgfN0x369hnHv/nNTM2pv3TPispd7Sqh&#10;24+7zx7DA680+WDzUwqBmOVHUk9fx9enr7VuHTFRmaNVY7slAxGeDz+v/wCulTSTnmNgMbiQA3YH&#10;k4P+fSueRcu5wGsxEOzEr2yc/wAPH/1/89cxpZPOzu2hs5wvfOB/n8a6Xxbo8x3SwHGFClYyfX/I&#10;/wD15rlYJmjn8ufnaP73f19v6+vrtB+6TKN4mtb3YaJXXcPlzjdnByOg6c/jn09Og8L6lJbSKmzc&#10;WHy/N3zk4571zMM7LEqlwrKv3cdvy6/5+mrpk7I6sCOMfLjr9fwoepEYnY6hGdQtVWJPu8Bc9SMD&#10;ue4zxiuZ1GzkMjRRwsq/KFbsy/jz3/8Ar9zvWN4ZIQHbcq8sq/3sY59+/tn8s/UY/LKygKxB+bOG&#10;wOfXt/8AWrlkbJaHN6rYnO5QDy3vtGen+fWuR8SWwidxcKy5wAOM4Pfj6dPyr0C4iSSLKhfmGfTP&#10;HAx2rmvFGl3CjesTbdrFcZ4P4f5/pXN1CMdLHEebA83lMdwjwuBxkjk/h/IDFXIIgjDaWY9fYfj+&#10;Q/zmqt/bPDJjzHCrzu7Z4xjP0HvmizvExlmY/MN0eOMflXRHYylE2oLlo5QFfuA3r09v8/lW1pN1&#10;AYsB9yrtMi7TkZP5en5VzKzq0ZbyiWVSeTn0/P0/Adqu6bePEpIm2szjcq9x7+/9PxqpLQy5rSOt&#10;mkKQYXGN2Ny/NgdOfrxVKS9YIQifKq8ZGOc96RNQLwrE8y4zt28evX659KgLMXbdHj5s7ccEY/zz&#10;n9ax5TZGjDcwthlZfUblGTjn8PxqwoQt5ZCN8qlgOM9O/wBazbbKyYZV57uvQfj3/wA+51I7ceXt&#10;NuV7quSDj159/SlICOWzWSFY2TOcEn2/pzxx/jWff6T5MrT2zogzsbLcDoeAex4/xPbaEcnmHcP4&#10;sEjp7fl/jRdWsMyhifX8vX9f51i5WNFFSMO3d9nk5+98zKrZ5zyP/wBY7ms3VdNWcMw43LmTvjn/&#10;AOv275rZeJ7W48xHGc/Ntb3/AJH169e9PvbSCaLciMoI+8f89f0/lXXTkc9Sn3ONtbEwu0QQbf4V&#10;bH3ieeOnc9j0/LL8TaYAGeJVZt2WbblTx0GP8gc11lxp/kXeQyjcScH6j0PIqDVdNS4gkR0OVGFZ&#10;lOenHvj8PXnpXUpbM45RkcHYSCGHy9/OMMrLg4z7Hsc9TwBjtzFqUotis0R8stndsY7hx0weMjp/&#10;hxVrUrKS2u5IZPm+bnceTnsP8/lWXMVdcK3zdVZR9f58f5NacqkEbqViR3Vl85penI+YDHv6+g9v&#10;1rP1K3t7j/R5BltxxtPTt+HX86bDe/uVgmLbV+7u7cZ6/wCNRtcKQAj/AHSpHHX/AD/T0qbDZwPj&#10;nQkuLab9+FZVyNq9enIz+HpXP+DtZlsl8maZjt4+Xbk8+pPSvQvEcSXVrIEB+6Pu5wfXqetec6nb&#10;fZL/AM62GMN2z1444PPQ/pWtOVtBL4T1nwlqK7N3nR8kfN0A/Pnp/Su/0+8M5V0bg4PzMCAMHjP+&#10;eea8U8C6+p2Q+Y2VYFe/Xtn2/CvTvD2p74VdZm8xv4tx6Hr/AJ+n4KotCDW1i1V1dvM2j5htVDyO&#10;vBI6Af56Vx2vRpEGXI+blVx904II9N3T+nSu8AR4ggPHSRQT7j8q5PxRYBWHl8bG3Ko6cjOe3+fz&#10;rl6nTGWljz3UIjI/lwqHkVvmyRgjBAOf8OK1PChWa7XeWyG+9LggDGAeDjH0Ix6VV1qykl3E7ixx&#10;1fgj19On484o8L3U9teRq8n3kHOwYPfkd+OhraMuhm73PVvCUssEvkBPLAXO7J4PPPp1/P8AMVua&#10;vBLNb7trKAdyuq9s+n4Zrm9AutsayIxIVc7jzkn/APV+o9q6d2W5tA+QduDj/P8Ake1Yy3uYSWtz&#10;w34oxSieQOpVX5GOMAdQOPU+/wCArwbxPA1h4jwjr24X1yOOD64+ox+P0l8VtMLOQAf9ZjcFJO72&#10;9+o6Z6njv89fEPT2tdRW7eNlGAB833Rn6fr611US2vcNvw87mFQDtbb9/p1/lz/nFbUsEMmdzOq+&#10;X/rDn5fl+mM+49MVzvhG63rjzVXcob5sj0Pf8P8AIrrLSCBiGkDN1Lbc+2c4/wDrYz+FWQjEvoJF&#10;DSyt5ke1U3L17c/iT+f1xUWkyNBfqAzD5iNyv15HA/D/ACa2NSsDsLxxKvmLheenPb3zn/HvWLDB&#10;Jaz91VmIY7s/0Pt69aRSPXPANz5MsUsbqPmyybv4dwwB7nj6j0BFe5eC79RBFGq7dqjd0IU/5x0/&#10;l0+dfh/qbCSMBdvZivXt6DnsOh6D3Fe6+BNQeSGNjJwowCfx46/5A56YrnrLqa2uehCf9yzI23bu&#10;+7+HP6g/41Z8O3+y92RFW2twvofx/wA89qxLW7XcpRFwf7oHP6dKl0q4WLVFIUna2W6rgn8fWuP7&#10;R0RPpr4MeJYt0CyyfL91VK9u/wCle/6FbxX0IjlA3Ffl2/jivj34f69JpeoW5EijcylfnHXB/wA/&#10;nX1H8NvEa3VvBKrhsrjhuv8An/OK9TDy5oq552OpydpRL2r6U9ldllH3ec/3a6j4f6xNFIsZO09C&#10;P6D/AD+VU9eRLyBZSvzMuG5GD6VV0V2s7o7zn+97+9bwbjMwjJVadnue5aFd+bCv5jitYOGTO79a&#10;4zwdqTS2ygyMce1dbayeYuQeij8a7lqjhfuysOcD5lNRsuRn14FTMCRkGmNwflbtTJcrEW1sjFFO&#10;IAxgf40UDPpoRc9KRo6sKtRyCvYPMK0p2rWbfs3Wr1w2O9Z94V29aqPxGcnrY53xGu6Btw7V5T41&#10;Lgtt4WvV9dy0TLjrXnni3TfNR8j3+9XQpcp5OMV3oeN+MpUVGxDltvtXlfiDN1OSFPTG7cMmvXvH&#10;Ngjo654HNeW6zZCGZlVT8pyKxqs+dqR5qhzYjkR9qD7vtVlY94VVwC3rUSSulyyYx83TdmrqoGiS&#10;VD1z8q1xmZmalaJcQZdVI5HzVzc+iE3BwnIHHGc+1dddqSFUtkrWWUWOYgsoIB+8OtPlM6kfeMEQ&#10;shw6gH9e/wCnerkNsdmQP/HauahZKG3IuAeuO3+eadBBGGAA+9nnArSJmU4oFVsY/wB2r+n2QDF2&#10;b+H5TUsNoZG5Bz1UlsZrZ0+yeXEQHTGdo6/lVpk82pTtdOe4wsaehzt6f59629L8NvI+fL+T+H5e&#10;tbGieGgrCULz0x6V0lnpKQoNsaj5sAVtGNyoxctCn4a8OBW3yRV3mg6PHGq5i7c1l6NYbcBV7Zrr&#10;tHscqq7SfqOtdUdrM7cPT97UtWdhGi48upLnSo5EJVR+Nadppz+WA6GlntFVflU/8CFGh68afu6H&#10;B65bmE7SK5vUgz8Z7d67zxFpRmOUXnqc1iHw15w+daL6GMm9UeZa5ZTTyMpj9eOn+e9crqfhzUM7&#10;kH3iD617ZceEoQzFk6/3qzL3wbGAcR7vVOKyvLc8+tSnI8STQrmOXEqe5yO1btjpa20e8KBjnp0/&#10;+v8AyruNQ8FRrEWFsvqc/wAq5y4spYDsAwqnKnqa2p827OFR1tIz9jjAQL/3119sVR1JvLO5Bklh&#10;WvPZFT5rLwfTtWbdwtLJ8vPP97+taN6Dl5FKFTI3X5RwNzdff/Pv+E7RsH3KMnFS2ttsVe5P3vl5&#10;FXFhXjKf73rWXvDVygEkPzj+91qjqUOY93c8ba31hDcj+783WqOsQKnzEbvlztbtS5nfUJXOd+zl&#10;twVTu7+1NNuiNlU/+tU2xVVgPm54wenanOpH3sHP96oJIoo2B+7x0FOjhkX5SnfP61KVJP7xB/Tr&#10;T1SM7X28D+8c5+tHMSyMQj5eMt9KVImbkbifVamWAoVH44HbNOCFjhc44yuMYPFUmgKzIU+YtuO7&#10;PT/69NeNiuYwe46e3/6qtFB8w27cfeHfim+UzkoYx7VLkIrrHuXcyj07elSpDKctu4A53CpYoGAL&#10;+XwrY3evpTxCwbao68euKnn1H0GxR7pPc4LVtadbDKrt57be1Z9pAu8KVI+o610elWvCl0Zvl7Va&#10;kG8kW9MtShww3fQfStqwgUDDH/e9qq2FoVOcAr/u1sWVq4/h9/pUORtGJPbBo0xg5atGwCuqoV6f&#10;3qba6e8g2lR65xV620x0cMPTj3o5jeMWdN4VBXav9c16N4e6p9cfSvPvC0ZTapH8XevRPDi/d4rW&#10;mzvwsdjrdL6qK0mXK9KoaWNwBFaYXC9Kl7nu0l7pVkHtTQOamlU9xUWOelFzQU5xVK+JANXW4GcV&#10;TvuQacRSMLUcgnisDUAehrf1HILYrB1D7xAFEgh8QywG7t3rQgAzwKo2QBXg96v23XP4ZrlqHcti&#10;yvI/nVq1xmq6gdqs2oOcDpWYGna9KvwcYHAqladBwavQn0NaAWIhjmrUYI4zVeMEHirEfI5rMCZO&#10;eM0/AxTU6Zp+cDpQVHcjkPFV5gasP04FV56DQqTnms+7FaFxms67J7CgnqjKvDyxNY1+Peti+64K&#10;1j3/ANOKzkV9oyLr73X86ig3ZzjrUtyMnFMhQJ0JrnfxHTHYnhBLdK0LVehz7VRh4OAf0q/bDHU/&#10;/WrSPQiRoWoGa0Lfk9Ko2o//AF1etR82M962iY/aL1vkVaiGarwAgVaizxVEzJo/epkHao4+tSp1&#10;oMyRODTwaYoOeKkUc5oKQ4elOAyKQU5cdaCosUAelL+FAwKUA0FC9OtHNAGe1A9zQUA6U7qKTBB4&#10;peaAAA+lGPajBPajGaBC4PpSkHGNtGO2KMdqBBgg8Cl2kHFIAfSgAnrQADcTzQq/xUA4TrS7T+FA&#10;CjO3OKQjI5pSM8BqTDDjFBIDjj+lIVBOaUE4yRSHcRigBCjDnOaQ7gep5NOGc/MaCKAIyhJyRRg4&#10;AxTiucUmAOTQAxhk9MUmCp6U7G7kUhBFAyNwznGPrxRt28DNOJJwTQR2oATB44qrIWuZZAvTIXdU&#10;8ziNcg1GALSxV2Hv06mgTOV+KHimPw/pkenwyMtxqUn2a32x7iq4O5sD0AJ/Cvh/9vr43acup6b8&#10;CPDV/wA2duJXhk+67f7WOpzz1xk9K+gP2sPjVofwz1Z9X1i+kF2ulyDSbVRkMzfKT164/HkV+eXj&#10;TXdVuvtnj/XIEk1aW6LJ5bbimTkjJBJI4bjg/L713U4+zgmuv9X+7T7zyK3+0Yh32T9dFZ29XLV+&#10;UY9zufBHhO6u7iK7164hW4T729v3Kr6AD7vUe/PbrXWeIrHRYgdbv9ItfKjjC7o7NuccZXtjpzyf&#10;0rzz4c+LvEQ02Oa5tJrhRJmRWky3Y4KMPTPOceuecM+MWka7eK2t3mtQ2tmY98cPziRW2/dCrId5&#10;6544yOOgr2qfLSw6stTzK0ZVq75npcwfjd47ht4G0ybT4bW3ckLeBPl2bSdjHBwT+fPSvl34oa7b&#10;+etjqF3pkKyx/NGJD5fsAchSfoc5PavRvG3iOxsbWTTpPEt3HeXEnKr8qouOFbc/J9+w/XzvxD4p&#10;12GZtIvYbH7Mq4MeoWNuu9f743Kxzg7sgnrnNeTjKkerPdwVOUVaCPP9X8ORm3+w28cbeYhaRl2M&#10;I4wCcfLuAODng88dq4nV/FWsRyLbWl35SrhVYM5246kLgg4HA6fpXqVv4rhu1utSi8PaVcssyKDF&#10;awiJTyXZn5XOFHTJI425rKXxppNtO19a28kTTRttuNPxGq467NqDdyCM/KPXHGfMlJLXqeulKV1Y&#10;8807w/428RQNrNo1wiq2EVsxxsMZ3/MATgYbHc49TVa7+HFxHcx3V1cLNIFwsklwrAdxggnnPJPr&#10;9cV1d54k1fxbO12LO8VWZVHnXzv8vGSNoAzjHAHHHPraFnFpFtHPe2ivuQBY43+ZTg8sW6e/8j25&#10;qlWS2N6dP3Tm9G8F6fFKq3NorSOc/wCrDbP9oD5gAcf/AKuK0rqKe6laFJ9qtjiD+EY/vDO0Z9OM&#10;4GO9SvLFHua5uWRMswhRCm/K54Ddfq2MnPBqpJ9gtjLb/Y1zw23PJUEDtgck8ZBz2ODiueUnI3jH&#10;lRl6kdPsJvKtbSOW4C/KjKzEd+vU89yAPbtWcdP1S8mWRVmyv/LSdsDj0AAx64/lWhJqcHmstk4m&#10;k52LHCVXsM4AznPXNVm/ta6nmF/e/udw3eW+0KMcr9fbJz0o5g5dbjX0i+kKh5YXbG75ZC7sOeT0&#10;OMnoSKt2OnyWj/arm2kJ8rOdyr8p4z9wkj9PeqVgY7WfNpZG4VlB8yJWIZsgcsTgZ4yM/T32tP0j&#10;ULmRWjgs7NYTvJkPKc4PJyO3qO9ZuRpGHYmtL+5s5Whs9Ymt0LKZAl8+F9M/J0x7du1dAt/p8tgt&#10;zrkF5HbuwEW2Mtv5xwSAAO9Y83haxe68ttYjuZGkw6pGW38A4XgE/MOuDyecZqwvhi7gjFk8U/2X&#10;+J3t44TtzjCuVPOOOn8R+WouilGR1lr4j0myEP8AwiniS+huOFaK6jcyEYHCtGNygnnbkjjkDqF8&#10;QeK/GviONYbuK6MEzAJM8YYygNkZfywzcZwpxjg9a5qDVGmtWtItFaZojmNVmYbMKRz/AAsPbA/D&#10;pU2meJNd0K2XStT0q4mW4G4rb3Tg9hztkAGSMYKnuPWk+5pH3tDUtbLWNO1ZWuor6RDJ+7ATJCHj&#10;DLxhuAfTp0zXrem+KNB8Y+EIVjuoX1I3CW8O2GSMyKAQzuo6rnGRnJ6dRivKtO1qy0ueNoegXMlv&#10;ql+Zo2bttKruP4tj9KdoOo/ZNSl1bTZpniblrcWsipETkb1O3OABnJ5GeQwBFTKPMXH3dDY+JfgJ&#10;/wC2IVFnA26PyoyyjYrN94BR3JGAMYJyT7ee634Vt9SOP7MEdnbgJJ8zbnba2QcNggAHOCcdOeTX&#10;sGnynxZcQ6Tqk/m/2ha+VNDNdLGbtw+4MpkO0g7c845425IBH8N6drepNplzpkzbmleS1j3wtbyg&#10;AbuTuwQM9xkqe3K5nHQboqR4PcWNrbLJpMGiqWi+ZYPn5c5OQcjnBHPuMDqK5/W9A1CO7aW+09o2&#10;37ltYA2+ToM43Yx78/qM+7v4WstElt9RjjiaNLdZpIZuVWQkbVbjLMPmOAcY2k9ATw2t6Pa6pr1x&#10;HbPKu3bNeXES8ytk5C7RjrjnK4HcgYq4VDnnQ0PM7X4daxqAS7XwhqDSNJiEwW5VW9hiMkj146jk&#10;1NF8OdT0q+/feHL5p41JdriMKI+vIBZTnpzyBnjtXZ6jZ3umW6TN5lnpy8SS7RJ55242g55IPv8A&#10;KcZzgA1LfxdLplqt/Zy6paq7KI2+1lWlXGchf7oOMZ5Iwa29q7GLo8pxs3hvXrd18uXS4euxJ1je&#10;Ruexw5/POcEVOmnXMieUuqaPJLGo3KIU/dnGP7hO7jv0wOBXSx+ONPjLPdyNdeeo86eaH5kHqrph&#10;h/3yO+SO9oWWh36x3kOlr5fzNCtjvZWXoAU3CQ5OPmOR689L9tOK1JlSic/d+H7nxLZ/2nJa6fea&#10;pEvzttkYtH0z0A3juw7YI6EnFufCi2cbQXOhSb2XLLazFh6jhtx9uvv15HfW/g7Wz/xObB5Io0VT&#10;DCsg2RnGSzjjC47ck++ayfHPhXxJZXf26w1u9mhdt/l2Wf3bLyQWJIx9RjkHnNWqnN1M/Y8tlY5G&#10;50nT7WKO5SeZZA4Xy7yHbhs/w9VOepLEfmBVK4nvN8bS+aqSNhQs+4HkAklcDA+pI7++ufEvjPTJ&#10;PIfRoNoj8uZ9Q8oszFhzv+Un/PpxPDremX/ljUfD8cb52edpchXepHIOGyPpuA9OgxfNK21yXCNz&#10;Il1qPTlw5t7dduY90paTkjn5e/PfA7cU5vEWsajKthoukLcblIjZmIUHPUBWA9e7Djr2HQHRvh4k&#10;iyx3a2s0mFYwPucPxwytlcduBk84JqC88K/abaSLS01K7tY0z50Nx+7TBVjldjPgj5eQAM9cCmqk&#10;eXYj2cuYpyaaqwrBPqMk1wfma3hIWMdhkjBPU8Dr6ipZYtkiq88jRlQFSZjCi89MLvJBx6j+tWLb&#10;w3cWFuiRmSNEVG3OkjoW44O0kgHnHA4PTmq6WSS3hL+I7dcJvmhtW8lyME/L5m0A49efY9K0jKLW&#10;5lKLvobVvPPZeG4C1tJJ5147+Rp8bMu1dqgnGc87uT0wemK09BvLxzHPaq1uuAUkm/dqvXsTwc+1&#10;Y0kms36NeLpMsVr5SJaymQeWq5XaBgNxjuCWPJPJzWpYTaJpsSz6tLHbzKAPOaP5pOP+We9ju9yV&#10;xwPu8YL9iump2Gl6hrKGNbm5VpGJEa27Au/rhFJz684H511miebLJt1jU4rSGEKJIbVXldgCDgkD&#10;Zv5HyDJHcgc155o3i+51G4ey8D6Kz2zvt86ba0gC9cg/Kg+invyRyfQfCVk1xp3+k30MFjCoZrtp&#10;CQcZ5dj3A6Bc45HTrLXcIvWx0XgvUb7xl4gtza+F/Jt7JWZvtzeb5UKk5BA4DMexBIycno1dzbeI&#10;7HU79ReiS8jiJRVWT92nclxjqT/CMgdO9eX2/i68vrSTw38PbJrXT5pFW8uhGTNdHkBenC/KMAcn&#10;uPuiuz0LTV0TyYri8jgt41Vlh6ySO3Zv7o6ccn+RnRvUq99j1jV/FtvHYWMtqWtWVsQsrbAPuj8c&#10;E81+lX7AXxv1v4ifAvR9R12J38qP7O1w38bJwTn1/n9c1+R8uq634n1+HQY5I7fTrJhs/eH943By&#10;ST95skD9ODx+nf8AwTK1fw+3wit/AVu22YM8swExkTzCcgYb7vHOBjOM04StLlWxx4iP+0wne269&#10;bq6X3pH18jLJGHXuKhVGKcdVY4qpptxdaef7OvoyQv3JUyQenUdR+vHerkE0TRb0cMGY/d71Rr6g&#10;jbpMg1Nz3qFF2N5mDzUyk44akOIoz2pcE0celGcHigoUAk9KUewoX0xRzQAYAFLznmkFL0oAADjN&#10;L0oz60cdaAEA7il57Cj6ijHOMUAAHrScdaXJHajABoATHagZHNLyO9GBjmgBvOKCMjn/APXTjyKB&#10;/u0ANoxilAyeKTGOKAE56UmMinHnoaTBxgGgBOg6/pRjHGaPrQTn+KkAmCe9Jj5ulLkdzSfjUAIe&#10;RSHGad9KQgGgBpx6UmBTiPQUYPY0ANpD1zS8dDR070AN60c54pSOMCk6Hr3oAMU0jA607GDxQc9a&#10;AG4zxijvRg46UYFACHJ7UnJp3PQfyo/CgBpHcigjinEGmjHWgBMc4NHHpS89aMegoAackUUoGTzS&#10;A84oAQDPegj1penSjaemaCkxpyO9GCOM0tJ05JoATHHWjHoKU5HShqAYhXjrSY/zinc9jSH60AIB&#10;jvQQccmjjOc0D3NACge9Lj1pMY5zThj1oGL2qC4QlcGpwPU0yZcpilLYDntaizGSK4PxNbFgxzXo&#10;mrx5U4ri/E1vvjYsmce1clZHZhviPN9ShYSFe/8An/Cs6RAvAHPpW7rMIErbRz6VjXqEc7ce2a8e&#10;p7p7kfhM65GdxPHbvWJq8SlCRznjdWzdyMAWHoeOax9QIzn7y+w7/hXJII6SOP13T1ZWZR3/AMiu&#10;V1G2O4qyHB7+v05/zkdK7zUBhCjH2/D6mua1a1hdPMjTntx0/KuaUddDrjI4rVLYKzIfl/4D+Vc1&#10;qO+KRmaL1+ZfpXZ6tGmxio+XLAYz71yerr8zYQMev3up9/bj/PfHY1Ob1UDJZWyu772Cc/5/pWLq&#10;EbRnB2lW+YDaPXr7dK3NSEXAY/7+3t/k/rWLfozx71k4X7pXnPt6c4P5VURkabgHDv8ANgD/APX/&#10;AD/wqCSDa+Xj5HzEr27e/wDn35qRV+ckEnjHy1MUfzt0LnLcDdkZPHOMc9Dx19KokoLE8QEe7d1A&#10;6Afjz04H+eKuW/mNDtIwfxzj2/l71JexKDlZFKgAnOOe/H5Y/wA8wJE8Uoxn72doX+LGP88URYn2&#10;LUGUG6OVVVufXHP+fenvdBoWikZcjjr7evb/AD6VCjeW2Ffq2N3OB+f+etVL+/KEOlz8x+Ub+ufX&#10;/wDV3qjIi1R45tylfUZzz064/wA/rWVHfYZYXf17cH2/n9Tj8G6jfeWsiFdxx97bz1+nFY93eJ/r&#10;C+G6N0zj06dT/j1quXS5UGjXnu2aVEUg/TOc+o9ff86sW1+r4icfLuGQG4Fc2mrzs7IvK4+Qbjke&#10;/wBOgxWhp+oiT53zuxjzNx5/M+//ANas7GljU1B4rhSfKVuO0fPv/wDq+tc7qhQ/OkiqxbC5bpz1&#10;/X/PfcuZg9uFCs24fMfz4HHTH/1/bA1KQhpJEZvUbR05x+nT6fnVR3Iehi6oHQk7zkLlmHHpz1wf&#10;8++ch5TCWIC8Pjtjtz/n/wCvWhqN15kDsT8x+8WyD+vof8mufvLx1jEg528/KSuMdx19fzHeuqK5&#10;kZSN2wcwpgODz/q1z1/p/L+na6FcqEzubco+X5Tzj/P86880jV0Y+WZcFnx8rfe6emefX0xXX6He&#10;MIVJmUBmZl3L0/z/AIfWlKPQhaHZQNmTKLlejbT939fWrjJHcREKVO8fL83Qf/qrDsbxSMM27bja&#10;2fvfXJ7evsa0orspGUicbR94+nPt9Pr0rmkmi0yjr2l+fGzeVz/e9f8AOa4HVdKS0uvOEafLyqsB&#10;n/8AVj/62a9Ou2imBLDovzBmx0XnqMY965nXdKjkLBYgF4Ibr/kf596mMrG0XdanLxWO8ectsoG3&#10;5cpkdOv06etFsjWzLCchs5Zg2VGD7j/Oa0orRoG2DLMGHzKc45P9Senoabd2SqgeNFVuvlrzznvj&#10;6/8A1hmtOYLRLmn3haEMdrZX5h26Vbn/AH1rtuFXoPLXOMDH6dKwrSVoJtnmMpJAY545x346+9ak&#10;d6GAC43FchVUYJ7g1jIqKIZgyBgRjb0bH9fc+lZ2oIJY8/wNjDdj7/X8Kt3DPnAfA+b72Dhsnnmq&#10;lyTnKKWKsd3v0/MZpeRRyniLQfNid0AbtlVIGfpjr0/T0rl7mzntF2ybvruGD2P8+nqB+PoV0HnX&#10;fC4+Vh9xuoH9fT6Y7Vh6xpwY4cdFUEBtwI9B68569q0py6GUvi1MGEnymXYzfNx159/89PyxJBdm&#10;2l+Zl+UgMjY5z79//r0650uWENcIiNtXPs2D6/Xn9aoyl2Qlzu3AnbuOc5HTH4dM9R9K3izCXkb8&#10;Wqq8flh4ywwMKOvoD/nNWf7QTKybgD97GDjnvj8ufaub8/y5djyLkZDccYx/k/n70+G7kUbPM5U8&#10;DtwfT/PNVykpnZ2MnmFNkjfdGFfHy4/+t2//AF1s2DCTa/lqrZ+83QduvTsM1xWhakTJ+6VfnA2n&#10;ceB6D6nriupsL+MlYDIPmPLfeBPrx+J+nTpmsKkWaRka6RZYYi/iG0e+fegIiOoTbx94ryOvr9Pf&#10;twOlLFOMEtIV3L/ePA49Of8A9XbHCNNllaBsgqcncWyB24P046fhXNLc1iyjqUUEjKibWbb93I3d&#10;fr/nrT7RXWJSX6EcLnt3z2qC5+UyGQ/K3I3HP4Zx061ZsZihby41645Q1pCXKKXvLUz9SsisfmzN&#10;tC/d+Yc8/Tt6VVNszbo5AjFchWwTjr27+v4/jW9c2qmPawwGyM+nbgc+h9/0rLkh8rMIXd1O3HXv&#10;joMd8f5x1U5X0OOcTivFWlpu8yMqQx6N/Fx/PGK4vU4drNIq/Kygruz+vrzn9enSvV9ftGvYPMVS&#10;u1vmcHkehzXB6pa4XaYGkUfKdr+4AHX8OO34Y6KcjB9zhLh3tnbc7Mo53enTGfy9fSozdK5Y+X/C&#10;fl3ZB46dBzWhrFiHHksV/iVkb7v+c9OR/jzdw0kF61pIFAKEFlxx09P8/wA6vqa/FG5Jd3HmBs/3&#10;tpYjH4AZrkfEVuF3SBR90Hac/dxjPfGc/nXT3EhYbEiYq2TsXgZ57dv5/wA6yNftXliLj5lRT/CO&#10;3f8AH6fnTvrckwdKvprO6VoQflcEZbj3PPsQK9V8Iaos0caxMG2gBlLbc842gdv19PUjyP7PPZyE&#10;ANlufMB/z74/nXbfD/UWib7K130ViPn44HckevORn6Vo9YkrU9f0i6WVFSBd0e35VP8AQdh6f071&#10;fEVg7xN+73Mv3T/e6nB4HIpvhiWORgcFd4UlWzuB9x6/j3PTvtX0YniEcikM3Tj7uDntzjp+Nckv&#10;iK+GR5XrGnSsHiNux67tq+uOn4f/AK/XDVhDeqHZdpblu5wen5e/Ga7zXdNkjlkVh95if3ajk/qM&#10;/p9a4zXIxby+ZCi/ewvmN1A7n64yP/104y1NGrnbeHr9mtgfMKD0Zvpx/L/Oa6vSL9ng+zyXO75c&#10;DGTj1H+fWuA8LTMLZYi7fd5Vm/D8sdu2a6DTtW8u7jUqfm5Zc7t3UjnPGP8A9fFDXQxt3M/4lWAu&#10;YXcKGkI+UAe3Ofz/AP1Dr4l8RPDT3UEixxM2xifUg4P9f/1V794st4760ZZ5FHIPy5y3GMjj9B6+&#10;1ec65pEc0LEx7l2nG37pI/Dpj8hVUnbQOh4r4UuFsbsQTttZXyqscDr/AD/H+tdtZXYnZZcqDx8o&#10;xz+Y9D+g5rC8S+GbnSb8XdopK+Z83vx/+rr37VLouoEDYYsM0mFbaeMg/Tp6H+tdXxE8vY6toTdW&#10;48oBmbH3s/gCPw/p61i6hbKX+QH5hg4PJ/H3x64645rY0mRDHsJ+VlB2KuO31ye31/k6605riJoy&#10;ihW6rzwM4zgc+p6/1qZEj/Bd01vOONqthlKndn9evf259a9k8D6zhVZpMcA7ecFuvf2wP8mvGNDt&#10;HsbjYLfdkna3pyeOn8v/AK1ej+GbqXyo5JRt3KvmNj73GMn3x3+tYVGdEY7HrtlqDTRrIH+Xb8x2&#10;9M+v6f5xV2G/bz4Zg+Npzxg/T8f/AK9cvol+DbZZeQcBQM89Pp3+lattNI0n7uXcdv068Y/l+A/L&#10;ifxHRE9l8JOus6ZHJDId6jI+YHOO/wCf8vxr3H4J+KZFhS0nm5X5fx9P8/pXzj8K9ajjlWCZiVY5&#10;zkj/AD/+qvafA90LHVEnB3RySDPzH0+uPx967aDal6nPXXu2Z9JadepfWO2KQH5cD3P9KbbIn2xm&#10;AUb+vPesfwpd+ZZ8ZwygqAecfn+fc10FivnyeYW7envXevePKa5JnZ+Brl1jEJ/vYrvdOkO0KcV5&#10;v4Qdlu/L9s4r0LTXJ+YN1xXZT+E5q3xXNIDIwfShiSNwPvSdgNvUfnSggnAGKoxltcjO4clc/TpR&#10;TmQ5wRn8KKClJWPp9SMcVFMQeKXzB61HPKuOteweaU7wZBxWRfymPJNX7+8KcVgale7mxmtIxe5h&#10;N7szdVufMOOtcp4nKtE4JxxzxXR6iCRvU8Vx3i/UfIt2x+NaHnYh8sNTyrxs8bXTrgV5l4hAJYMy&#10;9cL7V3fjLVB9qkK/xAjFefa5cJIrZPvjNc9TW589U7nPT28fnkMoyRjJHX2p0UwH7s/X8P8A9VOM&#10;gVjHIPl7DioZJY9uxW/i/i4rl1RGgy6nMhwG5GMZA/Ksu6lLXW1CT3yrdRV+SQfel+vH+NZRnAu/&#10;mDYGTRGRz1OhbRH27XZen3amtYQeF/hpsDgoFjHc+lXdLtHmdkJP9BWnMZMls7MPKEK/e5+tdl4U&#10;8OOZfMaP73+z1rO8PaYs06fLwe+f1r0bw7pixxKCPetKabkOnHmkJYaIIovufmtaEGkKXAC59eKv&#10;W9rkrhetaenaa0j7/Wtz0I01y6DNI0FtqlUrqdF0kxEBhUuiaYIwrkH0rYjt404Aq4ylax3UKHLq&#10;MS3VIcgVVkgMrfMvWtPyl2nniq6w4k4PfmtFynoWsrGVqGlKYt+32xWVLZJjCp+ldVcxvMm3Has1&#10;9MDHHSqZjKn72hzNzprE/Knv0qjc6bLC+4pkZ64rtoNHZ2w69akm8K/ak5j6e1Z+0szOdH3TzTV9&#10;P3225E56GuI1vSbgSsYoWP8An9a9tufCLQzMHjPPH3axNY8JWsO4+V2zWsanY8vEYaUnzI8ZutGv&#10;pYCPJb8F71iz6DqMO5nXYM9fTpXtD6Bbl9ixKo6GqOo+FopY2CxL9dtROpUMHhai1PJUtJQuZE74&#10;NSLb8bVH8PUZrq9c8JPaSMwTgZrJGnRwy4I/iqYzkZxjLYzvsrnHyH1z/SqWu22y137c/SungsIQ&#10;yjt34qh4nsI5LfYvIx/D/KnzPcdSHLG5wjwkMTn6bV5oEAJP7vrnp/n3q1Pb4dlxjBxn0ojgYnhP&#10;u0uY5yNI8OG2/nipI1bbgD81/wA4qYIuPvc5zyORTliATbn/AIF6VIMiWDPy4X/Jp4i2ryuOc/Q1&#10;MIh1Zsf8C6e9O8k/KufmbuMUc1gKzRMHwhHp/n/P+FMFuNnT8+/r/n/Grj25V/MySSOOaRbbJ3P8&#10;wY44bk1PMBBFblzn1749+lPSDaMheeg288Vbt4PvFVyPQgmrENh5gG2LHy87WrPm1D3bFawtcyAl&#10;fpxXX6PpbMFwD0z/AI1n6TpBWdQR83Tnmu20vTkCAFO33apNmlOnzSIrDSWKj5Pp8vStm00ry8YG&#10;c/xVZs7TJzz6itCGDHRaTkd1On1ZWhsEBzt9ugrUt4AyhSvFOtoV2gbT05q1DbBj8tM6Ix7Gp4f0&#10;9QqsF6Gu40C3ZFWuX8PQspUNXY6OuCMVrTvY6qEfeOj0pMAHFaAAxmqOnH5BV7OBmrPYj8JBMeev&#10;6VEeWqSVhmmDrg0FA3SqF6eCBWg/TFZ9/VRFLYw9R+bJrCvzlua3dR5zjmsO/HzYNEhQ+ISyyyAV&#10;ftwN1UbEfLyK0LYDrXLUO7oWExmrdp96qq49Kt2f3wazA0rX5eM1ehO0DNUrcYHSrsO4Hla0AtQ5&#10;NWIxxVeEZOMVaT61mBImTUmDimoO1OIOMAUGkSNwarzVYfNQTUFFOfJHSs+6JrRn6Vn3fAJoJ+0Z&#10;N4OTxWNqKkmtm869Kx9QANZyK6mPckls5/SmRqDzj8KfcY38U2IDP3a5+p0RLEHXpWhaiqNv71ft&#10;hzyK0iTI0LXjAzV+2HODVG2HGavWwxgYraJii9ACO1Wovaq1vz3q1ED6VQSJ46mQGoYwO1ToO1Bi&#10;PXpUifSmjmnLnuKC4sdinqPakHSnUFBSgUlOABNBYo9KPwpRxzRmgApR9KSlHXJFABgnkUuTnoKM&#10;gHAWjr2oEGP9nFAHoP0owCcCl46gUALjnFBBHy0AgcgfzoAJ5FBInXgL1pcNux7UBjnhaB1+X+dA&#10;ASq8Bf0oByM04cjpTcDHIoEHBHWkJ+bFOIGOKa3qaAEYA80deuaOnJFG7PAFAARnoKax5wRT+ehp&#10;vGcCgBMY5xTT8p+71px6dKaeDzQA1hgY200/KDnpTmOecU0qDwBQUQyIWXB/iYCqvim8i07SmuJ5&#10;NscalpG9AB1q9JHvljUnHU15H+2f8QbfwL8FtYuTfiOaW3aK2Xfgu5Bwo781pSh7SoonLiqyw2Hn&#10;VtflTdu9unq3oj4h/bC+NUfxg+KU5091W1st1lbzc/IM/Mw9PSvDLRr2HWJLf7MZrESeXJbqu4+V&#10;g9c/Nvwc5z+fNS6drTW2sXEmqTNd3twWENoqnCFT82ffHOOcfU12HheLRdfsl162hFwsKiO7s7yM&#10;ZXOO+DnrwfyxzXpUY+2ndbHm2+qYdResm22/Nu7/ABei7Fjwbp/h6K28jS9QuLVt25YtSh+eNcDJ&#10;DscH2Jwfyqh8WbHwX4jsvs15YwNcRIRGk8vkvwPvblLEsTjHf16mr+qT/C29h8ma91C4jj+7a/aE&#10;Ro8fwpiMfKMdO+OMnk+d+L/irZaW7Gy0hfIVWS2upIWlk/3iJCDv4GMD8e1evNqNO2x5cI89TVXX&#10;9fI858Y+D4tLiFs/hu3gumdmiktfmCf9tX2498Dn868t8UGCzhaXR/DBvItxYNcRfut2QM4z5jnI&#10;B/TAFdz478WSeKLuS5j1nUJFZsbr7i1QjJOMqMgD6DrjqK88v7GJ77ytYlhnTd+7tdPjO1gWGSSR&#10;kgDJxwOwrwMRGm5O59NhJSjFJIw/FEJuLS2tdX0vazW4laKRXjjTeC2RGOANuzg898Csu38P39/c&#10;u2pQ28MK4Pkhhtb5uFY8446gDJ7DgZ6cW9x4huLrWb6OS3ijbCj7Rv2k9F2ghSQo4B6celZmsXdi&#10;Lf7JbKqRJwrL8zzP0JznnPA7D/ZxmvJrVOXSJ7FGnLluyui2UMebF23cr5+0hYgOTg+mPTuMDNVL&#10;vVoYIWncrDGqfL5gCsoyeTkYBJ/HqRxyItd1yw8OQquowtJNLnyLUbS3TgE+vOeeOgAzXG3Sza9q&#10;KrdmSR2GFVZP3cff0592Pf14xzRidNy9fa9LqJk/sw/Z7dvmLKv7xx975M89OpGCc5yc1Th066vE&#10;ZtRmW1SQDbAjHcQBwCcbQMdcgcHjqa0tNtbJFm2R5kcKPOZsHAPJXPbOPmPf3FOigiu0jkktzHCr&#10;DzGeQKzN0Izz0Oc89D9Kh2KsZ620MSmzsbdZmxt2qmUQ54Pv2zk4Ip0GlSXtw0mo3Mkhj/hVQyp3&#10;HH3QPzq5LqVhbRMIZGhhZc/MxGSc8YHXPoP7vrVHyUm8m0kuZHj4ZY1YrjkHt0z6+x6955jSMdS9&#10;CU0xleS6VpNhIjhXLngZG7t26Aenpm0dQS3bfBB5MysGjCKztyT/AH2/TkA/U1lRJaWnylcOwX5Y&#10;Ym8xsdOnQEeuP51ZspIztka3XheIpjuJb6Dr68E9etRIuPkXLTWrwytDZW7EzP8A89iTjB4YKR24&#10;5IPT1JqzpCp5jT3Usluz43Ry3CqHHU5yfRhwM/T1ge/vJJnjtbiSFW+8sLAFOM4JA4zzyecnqazp&#10;hZhnzcrKxHyxxsW2Afru7nORStoHN3Omn1nw+bT+zlktYWlbLXAuJJHBz0Izw2eeRj8qitdb0qzs&#10;PMtbuSS8kwjNbzeVwAvBJGD1Oc8njjqKwxdaPZR+T/Z0HnpkM3mM7suB1VQAv8/0oPjqWzLR6ChZ&#10;mOG+z2q7znocqNy57c5GfzrlDnsbIk1ZpPtGhXywRygKrTYmYEHnHmkK3boT19qt+G/D3jyS8l1K&#10;DxK0LYXc00boGXPGNme4HGcDn6nndJ1jX761Pl2E0szKzSv5W9+/qxx/3wPwre0NvF7xpBB4KaaN&#10;W+fzZ3MbnOMElsj8B159hnL3TSN5dDqFbWtEuWjnnsRbufOmtftjtGGJxvGc7Gz3Vg3TGeldppfi&#10;/WtVso7LV7AwwrKv2W8aE3EbnnG11LBeMclcnd2xiuF0+z8ReSb2HwDp9vx8qRqHDrnPVpG6c52p&#10;njtxjY0K916yvGnm8Gi1SSUeekSlFwBzJgbXUDC5woJHPODnLmi1qdFpFrxx4XuPCWu6edFKSrNt&#10;/wCQgobywQNrABcNxklCATzkng1Te6+HFpA8VjfRfaJPmvJr6TzEky3VY8k5JXdyAMbe2M9lp+o6&#10;F4p0ARxJJbojh7W+hJ8gu2RtHyqG+8R0Bx2HbGn0yz0jVPtV5bDNwfKgntYkdRwAxI/hGN2eAMEZ&#10;YdDMZX0JlDl1OI8R6ZoWr6h52l2D3UKyfbI4Y7OUR8dU5Cqe56EZ4yOBWV4ksPD8klxeX7Broxq0&#10;drHaOBGSCwJO0A5yBj5lHPTmvR7r+zdRu/L1CO8s42lHnSxpklQ2F5ViygjKkAZIPtg60On/AAy1&#10;+3/sW31awtzGzJIEkCbnOQGZXwS3rgn19jrzSj0MXBSPnjT/AAR9qRbzVUt42jYbLWaEKVQ529fv&#10;Y4J456fTp4PA5T/if3+p273DxqI5ftAPk84YAKc9O2CD93nk16V4g+Gt9Pe/21YaV9qVZlPmIkjL&#10;cRbsBAD8oOCB1HTPHeXV/g5q0kGy10kMk0kbRKsA53EALksGQAZGOMsOoGcjqXJVFHktt9q3m4s5&#10;Jj5ZA89pAIw2T/fX7uN3A4+tKkl1q0b6XfT+ZIzK1u/2dMhvTOChyBj+EggcHNdhrngi98NzXENl&#10;oIjSPPmPEd0QYg8szISxznO0ED278PqN2srebBFDHHuYeZbAFS475zyc9AcdenFaRlzbGMoyiYGu&#10;+GoLnzLi4upk+80i3ELYA2/mO3sT0rndXsTbWzW8Nw6MSWSO4mADYPIVlHP44A9TwD2eqJqNmP7V&#10;tIbpoJAROIt6yRN7MTyPfbgA8AnBrPVdJ1aJklaH5tu5iOV4H319B0PbvkHIraNSUTGVOMtepwsd&#10;vr9vL9lS1t4QpO2Ta54ORkZ4IPI681fs7jx3pk6Pp+owxtGQw2zLknsedv4nOea09S0DUtIh+0Wk&#10;UD2snKqCWXnvnGBxzwAQOfc5q2U90iJb3wVo/wDlmxVth6cE7s4wTjr6ZPNdEanMYSpyiXobq81r&#10;cfGOn3Ey/wAd9p8wUK3HzN82Dxx26HqaS98LeGIrr7bZ6rY+VJysyqu4HkAb9oB49QpJrEk02w+1&#10;NJPr4jePCsygBlYckHcPlII7Dt2roNH1630/95fatJeRyctFHAZGkz/tFcdO3pkEEcUvh2D1HQ2u&#10;v6chXwxZzKzOxkuLgFWOBgEbyQe/Tcefan6B4Z1/Urrdq1rDeRxlWmnvoxIQQRktJ7dcAj0xxWva&#10;a/4XeKGSzt3bzJtscd4u8hs52qfmxwemME/kLN1rOn6jbBrp5LiOFPvF8NCwP/PMEjOQMnHHHTpT&#10;5pbWIlG+p0ek6l4ZsNNYW8cckfT7TdT4V+/yrgnjBzkj8ABThrU+rPHL9om1AkqC19Jst8jsAPvY&#10;I6A49zznlrTUtMuD/accLSxrxJfXmX9sbTwp9iM/hV+w8Yr9rkmg0uSRMqpuJpAoZRySMnAH14x2&#10;NWl7pLPQtM8SHwtaPcajcxuqrmERny0Q5ABxj5u/zHHqAf4bYm8TXWpLDMV+1Ro07W4cD7Ov8LFQ&#10;fvc55HQ+pzXFaH48sm1VY7CxjvJEJdJ2k+WBh/ESQQcEdSMfnmvQPDMWm+IQYplkNrNJ5l9dzZRG&#10;cdlwqllzzuxgnp7v4Sd7I7X4aaNcSoNQunk8sBVEckwDSLu+bqM4/wA8nmv1a/4JwR/DDUvhTbye&#10;HrRYdSa1UairN86uDwBkAnGOCevUV+Xmm6mNE8hfC+lLcTSQrHaxt0iUgbiR2HYAn2B6Z+vf+Cdn&#10;xx1rwp4+s/AGveTDFqzbY5pkP7ubDMvQjr0+n1qKVpVNTHFcsOWo9ovW62vpfyt37N/L9GRI/n+R&#10;KfvL8snTJH9amtLZtmTJtmH3sDhvqP8AP1qnG4m8n7ZLu+0LlPl24PH9P5VpHcrKpH7xRx/trWob&#10;Mek+W8qZNrdv9r6VKuAcA1HiO5j+ZdynmgO1udsh3L/z09PY/wCNIaJgO1KKQDIyKcPY0iwx7UAe&#10;goHFO49aADjPAo6dKMgjpQOetAAPejPvS9uaBzQAYyKT3pw60D0NAB9KTHOTS89aO9ADcZ7UEHpm&#10;ne9IRxQAnJo9sUo9qOo6UAJjFJ0NLQaAE/lSdD1pxOeKSgBO1JjmlOaD9aAGk8UfSl7dKQn1WkAj&#10;YA5pMe1Oxx0ptQAHr0pvJ4px9qQ/SgBpHtSZ5pzdc0hFACfjRQMUAA8UANB7ijrzmncCk96AExSH&#10;0FOGeuaQ0AIT6UhHtTutBGOv8qAG8+lBx1NBBxkUH2oATA7CkORTqG9zQA3Haj6ClPHSk6jrQAhP&#10;GRSAc+9O5Jo6HJoAbg+tJ260uOaMUABYgfNSZHQUp54oGepoAbjPNB5p2M8U2gYnuTQSuaUjvzRz&#10;/d70DDjPJpwORigZHFAByKAHKRSSg4608ey02UgJwaHsBkaqm5GFcd4iiUo2cV2GqyAKciuP8RSj&#10;a38q5a2x24bc4HW0xK2Urn75nAJ3dP4ulb2vOQ7Ee/3q5zUZnVccZ/i56V4uIPepx01Mq+kwTgfp&#10;j/P+fWse/lwcgDPT68VcvLr523jaPrWddz7vlVsc9PUVxS2NPZozNQceWxbqe/pWDf5UkoRyc7c1&#10;rajM6xkj14XP41gajeBiV38Hrt9f/wBf8qyk0PlMLXwMGWLdz12jk8f5/wDrVxmsyLG7c5O/PKnn&#10;/JrsdUIeNn3ex249OlcXriszNnJIBYc5zXPvI3gc3qcqrcFF3YxgruA6n/PX1HFZdwN7/Md23u3f&#10;H/1jzWjqRJyB29fTH09P/wBVY08hTLsG+XOflAPsapFiIC7rI/oAGzx2qzGZRET8jH73+eP1/wDr&#10;1Se4ON+7Jzjb25qylwETcDuZsjnHX2x/h61TuSWQm63Cqd23odowP6Dj+dQT7Y38s9M9Pw4+v9KL&#10;eZd5ZnVVAYhuv1z+fanXLiSMsF4Y9Qe2P5/55qdgZDMXVMKvzY/HHr6nv/npj6xI0km0Z6Z28fh0&#10;6VpyyKm2RWOOnyoTzg1kaq8vzeWG/nxj+vX/ACBWkdWZyiYV7MwaRSdyliP6/n/n1rI1G6k371OW&#10;6/L3HXHH+frWlqLJG37zOG+nXNZV0HCZVvmU4HUd+gP5+n6c7ExVitcXkkTl502oOflGMfr9Pw/T&#10;U0m8LpkN0/hVjgcEf5+nase9jEZVc5XoMdSMDp3/AP1fhUmjPMsoj+UfKOh4PFTy+6aXOwjmU2/l&#10;OI1wM7mj6f5zWXrFusRbMa4z83vk1btn8yJX3sA3I28jB6Y/X9PakuokljG7qw5bnr2H+frWO0ir&#10;cyOQ1GJWRh5XzH1zz0/zn3P4c9qEU8DsheQY+823PfJx6n/PtXa3VruIUxLz/D+PTj8PpmsjVNHW&#10;aLzDHuY5CqY+v0/+t/jXVTnYxcTm7G5lhmjDew+Y5P8AL9D+oNdVompgQKWydrEZG4Y4/wAP8+vP&#10;jT5E+Z4ip6s20fN9PyrRgWS3bKEHcMlevOMevA//AFVrKUWjPzOz0/V1ULtdj/vAf/W9fzA962dP&#10;1APIIldhliPlbHzHr1PP+etcRbXWyNmUs3y/Nn+Lj3/n/wDWrW07VjGVb5W6qfl9Ow9f/rVzyXu6&#10;FRudZNctn92uOh+8c4HH9PpVWXE53LzubLKeMen8/wDOazl1YuF3Dk/e49+vH16dyaso4mi82MMW&#10;GANzccn8v8+9YbGvLpcL2yLJtVF/2OOOvPX/ADn8qil09SGXZluq/wBM9qvxzBlYK6/geCMEY7/p&#10;+VWoY45ky2T3+8ARz3P+elFyTi9Y0t4W87GdvzDjvj9P6VXtbrbiKZWQ87ieCOnYD8v8muo1nTnm&#10;Vk2KqDO3j39fxrkNTtjp12xZSCG25/H9en+TRJGkC7O6Miqp2qTjPII9OnbFU5HmcMxjZTIPl249&#10;f5VFa3c3kNv35HqwJ9vz9vWoZbtN23Csx7qBz/j/AJ4rOSsyx8wlVcoi/LxtPTHbj69vas+/hD5d&#10;TvLZ2ytzu4x/nt1q4txHMv73b97CqeMnOM4/z1qG5iZT5LgeiqW4I5yfbjNCkZy7mTcQYjZZVUqu&#10;BtxwOuD39P8ACs2606Bvl+z4DD+Ht6kjuMn/ADwDtFQ53bFJ3chvr/U//XqpqESu/wC8hO4/ju9P&#10;b/Petoz1MZRscpMLmzk8khQ3AZegHt0qBr1kbzt5GTjOe307j/PbnV1uyYhkYsPm+9zk9v1rnZ5J&#10;Y12ueGYsxZieB6jn+n4V1RZmzY0K9E8+HGG55D4z6455/rXW6NfMrKc9x95u2P8APt9a860u9FvP&#10;uDsy5+ZnzznpjPfrx6++K7bRrlnCsihlZsqqr8xHr6f560SiSdlY35cEOp3Mvzbm/n+VXppGki5O&#10;7cuVDD+WPrj8/eudt7rMSqCylufoPT/PWty0uDPEjQjnbzwcD/P5+/Fcc49TaMijdSlpSoj/AIiO&#10;mAP0GaksJNy+Upjx/F8ucjHv1FR6hb3EbF9wba2PvdP88c//AKqbbSSiZXJX5Vyvt+v8v6Vkjb7J&#10;qvKkkZBfLN/46fr6/wD16qXBj8vczfxZduQDx0+tSScRF3Yc/TpnPt2+lV7mcCNmKNlflPzgkL7n&#10;P9f5VvTOaaKd0WkiYNubuqtggjn29hXI+KdIZw20Fm7DO4+g7juefbr3rpLmZolZUXdxhmLc/wCe&#10;lV50S9tGf0XC9M/XJ7fy+vXsicziea6tZZXEiBsL82R059/X/wCv6VzPiDSGlj81YzuVuBtCge49&#10;DxXoPiDSmjl3fe7YUnr/AJNYF3pieQFZFVWQLuU49OP0qnMI+7ocCWiObduwwqjseP0x+XP459zb&#10;yrKytKysFIDA4x3yQfw6HrXSavo89rdGa3ib5iQeTkDuCOv+eorHv7d97MUyx+ZQ69z1/wAf8kVS&#10;95B1OXuoALnGxf8AZ9+vHHvx/k1peHZvsl1GzBj0G3ueOAe3X/JqPU7fbKXVt394q2Oo9R+X41Np&#10;Um2Ndilt2G2n+Hg98/5zVJvqHmeq+Br5bl1RX6MCoVvlORn09f5+9dukYmtVHDfKB93r/kf4V5Z4&#10;V1PZcKVCndnPzcA559/yyRXpunXCm1Vih+mOox6fn9P1rCprqHQy9e0pJV3LDjgorBenpx2xj9Px&#10;rgvF2lvGRMy47ZVuFPUEeuDxx2r1HUUaa0Man5tucnv+n6H19q5HxXZebBkrtKgtu2ls47+3fj2r&#10;JSsaR7HK+HJQ0Q3uGZPu89f59sfrW0kkyBSigspBXIxjH/6qw9HkCXxUR53LwOeOcY56cfp9c1rX&#10;beZCg37VHHfjjPOOn5VtFmcviNaK+F/YbUwzKuOF6tj055/xrnb7T185prdcfe659+Dxz/8AXq9Y&#10;XgjlxyGIGcN6jpz+eM4+vNLL5Mzt5oGHOOBkHv8Alx+GKctNglHmjdHBeLPDtvdL5EsG5myfmXGA&#10;Mf5455rze9sJtOuGjcFdufMDMNoOeB+HWvaNc06QRblj+8ccY59Dx/8Ar+vfz/xZpCybpIE27gW6&#10;9uPcZ5x3P07VrRl3M4kPhmfdCreYMKcFf7y5HX/CuljRZo9ytlvuKOPlJ78cj/8AVXE+GhLa3j2+&#10;d3Zdy/ePcf59K7jQpIpTiRlZTwu3jt0P4VpJB9oRLHay3ONvl+xGccjn+tdV4ZZVCtHGNm3+L1B/&#10;P/PHWs8WFuw2cNxyySY49u3UH2/nWhorNbybJI1Ubfl2tjJ5/L0Nc8pcxtTb2Z2mg3DFFhZ9qsPu&#10;gHH6e/b/ABrpIGGFARflU/LuPb39vXpxnmuR0javQqxyNpVu3oPqf/r966a0eZVIBk2sflB/U89P&#10;/rdO9c8kbROq8Fao9lqyOpwvbaefx/Tn3r6C8CaqLi1hkDkFcENx+VfNMBMLC4gdsBuGbnPPXOf8&#10;M4r1z4W+LFx5MsnPT5WyevStqMujJqx5o6H1V8OtVF3aKsbLjb8o9+Py6V3WhAmZWx8rNjkV4f8A&#10;DXxYtpeLbtKvl7eM9x/k17R4XvI50WdDjnP3v8/5/OvSh3PKqo7TQo2ivBle3Wu+0mbMUZPPGK4r&#10;TImIEqDnbu+7/hXWaXNtgVf7o5rqp6aM45+8jfjIwPu/4ULn0plo6vFjP6U8EA5xWhh9mwZK8o3P&#10;X6UU4MBx17UUDij6KN0QKhnuSRwajcEdBUMu9Qea9g8bmZU1KVmHWsW6DB926tW9zg1k3Iw3zVcZ&#10;MzkzP1NlaFh0+WvPvG4cRth813Wt3CxQsAe2K808baqsQbL9q2SbR5uLkuU8l8YmX7Y24cH+I9q4&#10;vU2Kz7Rk884rrPFeqRyvJIzYw2V4FcfdHzpevrj865qm54NynNaCZQD97OOnSsm9imWX91nBOOW4&#10;/wAitiabyw0cbferLuHXfuauaWxDZTupZEiyy/d4rNSYs4Ik+62cDjIq1rU2F2/+y81TsgWcSIp3&#10;dsd/8/8A6qzZz1Je8b2mxI371QS38XfPaug0uy8tgwHvnFY/hq1f5ULYXjaPTmuy0TQ2uCOP84px&#10;fNoZRbuavhfTGllRth2nHPpXo+kaQwjjyDjqc1j+CdASEqZF3EDiu+tbC3WHaEHyjpXXTvynoYWj&#10;KTuzPt7LLBSvseK6LQtIVlyUqvaaY8kq7EzzXVabY+XAARj8K0R6lGneWpAlntXEf6U9Y2XgitKK&#10;1VRRLp5cbtvBqkzs5bFEMdufWo4nySSeRViS2aMYAqNYfm6VdzQXavlB6rSphvlFXAuFwRxio1gV&#10;5cMOtWpLqBLpVruG4p371tW9khXJX9Ki0q0wua0oY9pxis+aJtGPu6mPq2lxlciPFcl4isgsbfKM&#10;V6Jewb4eR2rjvFNqxRkTtVU5HJiafLE4cWwUMT6/Wq8yLjAAHGK2DYyM2Cvy9ahbSELZzT5upyez&#10;lI5PXLWO4iK+SN2Pl9uK4vVLaFXbIxg/1/8Ar16lq+iDysoP0rgfEWkyfapMpxmqUos8/ERdOVzD&#10;iQBuu7Aqrco08jKFyW4+grUi0uR3EaR7uvPetDTvCE9yxYp+GM9amUkjn5nUskcRqnhuSRg6Jyx6&#10;barReGrh3OU289q9aXwHLPbFGiPTNJB8OXXnZiueVTlD6rPm2PKH8NXHlZIb6gfy9e1Z8lqLeTyS&#10;vrxXs934AKx7fKznuVzXE+NPBk2nt9qjjP4f5/z+FQqmpjWpyp6taHICEjKhefbtUywOsYITb8o6&#10;YPrzTkhKDDDd9PxqwkSN1Bz0zVuRmiu1qxGF568elOjtMcN2OD/n61aSHL5EbDrkEVMlq5ByO2fr&#10;WfMMhtrI993zDrtrQsrDc+0AfKQANtOsrNwzAJ908ZFbNlYkAFo+nqKq44oTS7IRyAgk/NXS6dGS&#10;oPUDkj0rKgjCHj5a2NMBEm7NDlynVTjY1rUKEBP0q7DEH5/2cdKis0R0yq1oWkK5yo/+tQpcx307&#10;Pckgt/lAP+ferkNsycKlFvB0JNWlVSvIrQ35epraGmNvNdZpSgBTmuV0lgDwxrqNKJGCTWkDaj8R&#10;0WnDjLVcY4GAap6eQEAq0Tx1rQ9SOxE4GeaaBjmnyY7mmr15oKB/u1n34wMZrRk6c1nX/IP9KqIp&#10;bGHqHfmsO/GScVuahyDWHfjJyDSkEPiFseVyB71ftsk4qlZjA61dtwCc5rmqHb0LSDIwDVu0Xviq&#10;qe9W7PcG61mgNK1GQPmq9CDjkGqdt9KuRgZ5qwLMQ3c1ZjBHSq0A4qzHyMYqAJl4pxHGaag46U4k&#10;YoNURyelQTZz0qxJ71BLQMpzcCs+6IwSa0Jzis+74zQTfUyb3r0rH1Dqa2LzGetY+ocGs5lfaRkX&#10;H3uaZEOxqScfPgGmx5Axiud7nREsW45zitG2B7fyqhbitC29K1iS9jQtMHnbV62+9xVK2UelX4B6&#10;GtYmMS5COBVqEcVWgHNWoulUEiePiplFRRDipVGelBn1JFGeKkH1qNfQ1ICaB2HKD1FOHTpTVJpw&#10;5FBaHAZoAHegUoGOhoGL1o6UY7UdKBhS44zQB3FLnvQAAYPJpx29eP1poHNOAHY0AGAOT/WjKjut&#10;HI5zQDzjdQSHynn/ABoXAPUUDGeKUrgdaAE4BwD/ADowAOBRgDo1OGOh/nQALk/5NJ35alwd33qC&#10;KCROh/8ArUhHzdKcOBkmm53DINAA3oBTeMYFLyeSKCq9e9ACYz/FTSecg/zpxX3puRjn+tAxpzRy&#10;ehoOM0LjpQMQgDrikC5PJ4/GpCAe1NZgg5WgRV1CVrQ71+Zgv3a+Df8Agpr8S0n1OPw3ZakS1ugl&#10;mjWTnOf4R/X3755+yPi5470jwN4TvvEmt3Sxx28BO09PpX5R/tGfFDVPiL8T5Ndu5mBuS6Woi6MA&#10;fk/Dp/nNddCLjHm76L9TzsVKNatGjva0n5LZfNy1Xo9jzXSPEE8XjiTRpLpbeS9VZrG4XHyyAjKl&#10;j6j8OPwruv7D8W2V62ueF9Wuo2mRodUsrSYM0L4xuXn5SePl4z7ivP8A4reD31HQLHxTpF4bHVLa&#10;bMU0a7od2ctvA5A6+uB+NegfC/xfoPivTIJLTXfs+qQt+8ktN/z4HQrtGBgdGByB3r18HHlumefj&#10;nJ7f11/r+rXJbnwvqunw2PiOOOaa3jZfttsrQ3Cdgkka446cjPAyOvHn/wASTbLeR2Wg+DLG/jVS&#10;ZPPmb5x6cqOR78j8K9W8eeHfCOt6bHrV7f3SX/nK3261iWFnUsGKvujfrnqMD24rz34pfET4caHY&#10;R6LDYXV9MAgaTUrzzo146jYqKTjtjrg9qvEyi4tpGeDjJ6PU8mu9F8Ya7Eb/AE/R47OHzNkDXrfa&#10;FiGcZQOzZ+YHgY6iuU1jTdEsb+aTU9VkuLm3BeaTygAjYPQDaqnPYAk56jrXXeMviLrHjS3WwN/t&#10;sdrJFawARqwHBwg5PbqePauL8s6tqa2rwlo1kEk0CrwkQy5LN3YhWPJI59q+axEuadkz63D03GF5&#10;IyvEutwZay+zsqrtKWsJPO4AjP8AtEYHseuK4zU9fi0K4+1SW/m3m9ljyu5YCP4V6dur/wAODjua&#10;1PHGvx2zhLWI/aHdpPvbfMckkjrwOTub6jjFcBJJd+JtRktEuG8hP+PidSQZeei9go9cjOM+grjk&#10;uaR26x0GRm51rU5LolDzma66jb83yrkfLnpnnr061fsikcRjtLbbCu0LD0L9SGJ5wOenBx165L4r&#10;WC1jj0q3ibYu792owTwBuxzz07fzq6p07RIlubqEec6s8cPXcMEgnHb+fXgcnNvUcLsZdxRxq0t/&#10;GsjRj/ULnjAPUKMYz0HI5PTocu91GS5mJjKuWYKXb5liXHBGB1+ucDscjLL5ru4xJcRKfM/5ZCXG&#10;7vhj26Yz/wDXNTLZNYssHyeYq/KsXzBCevHfnIx0+hwBi9WbkEVhLc3CqjHc/DyXODzxnjJx/Mev&#10;NTXFxZ6c62sG5W3KJdqjzJeCSoJHy49+c8YHWorjUnhK6ZawbjtxIIQcscjoeoI/p6cGWx0fyopL&#10;y6EckwjGGKk+WcZ6A+vuM4AAoZXKSWkUz/vRBHbo3+rBzyp+7zyx/PnrzTbm+hQCJIlYhVXZ5WFX&#10;HsR16ctk4xwR1CGMrTRThndsMOW9uMd/p+ncnS0sYhLIvlsy7f3jYZsD/PT26VBfNyldtQvLoLC9&#10;qVjZijRqR1OcBmBAB9gcHHsKb9knZVd7lUwxVY1mPKjkYUDLZGew9e/FXUfELSsYtNg8vn/WMvTI&#10;A4469BgAH86fa211eW7tf6mVjlX5hM5y46kY54z/AHhjPvT5uUjlmxt/5EbfZlkVmwAzM2Fb8sk/&#10;nkY/AW9JtL+522llEse7BaRQWxz2OGx6cgYPH1s6bocBLPFcybmz8rfIW44JOAx4A7AkfXNW/sUz&#10;XIebbtVcqPMxgenJB9Pr6npUyn0ubQo6ak8VxKplSBdQk3NsjxkqSPvdxgYP+eavwarrdqIrWfSl&#10;sIZFy1yqnnK9chx346dCPxzfsUV20sU5ijG7bIn2fO7joDgc8jBwRj1xWla6deNbrHb3ixhjuW3j&#10;kIUNn04+vXFY82mpvGm9kdDpHif+z8xeVZ3CrIGuZGuBE4OMc4LAH8Mce9dD4Q+Ing6Wdn1DxfHp&#10;7LcNtgedmBcLk4ynocdskYzXEz+ANRMa3t55M8rSbmdptz8DHy8lWHT/AOvWtpnw807ULUG406JI&#10;4o2Fx5xiaQLnhgqjI91I4z3rGTpm/s6vY7W71/wnMlxc6Nf2lvCTi+tra4C+fz0IV22sSDng5H1y&#10;IvD8+gJd3DX1k1vIy/uYYZnaWIjAB8tRuOSeqkY9+tcQfAmjQSNHpOpyozSEGQPtL85wMcgjBwR0&#10;ABx6dD4f8EeIBJHbPrl20MasdqvIzsCAPmIdegGSVJ5A96cuVR0YlGdSeprajD4cM7W19AsjPIDB&#10;5lnPGc5IYpvJweeBgg4PAIprx+DNW1IPpejySGNVEU1zHCqgcArsIG4HJHTBzn0NZuqS6FYTJomk&#10;XV3ezyM8kpup2ZYxxxlgOC3qp65rp9Ft7Cax8i10y1ZgyhJd6QogAyCCp3nPHTjnINZOpZXZfs/e&#10;sjT8P2errpk91pWntMsbNHJBDIiuWBHzDLZ524xxg545AGRq+reKVkms4Vls0kjbzI0vjJGzAA7s&#10;p8ydRznA6DdkEdDdeG/FKWra1d3cc0c8ZR0s+JNoPZgMnjB5Ixjr0rlZbXxQYGmtNSjkVYQu281B&#10;vMK7Qdyqi549yeMjHYka0ZbMqWHlFaoxdTsPCkdpHLqWqagnyDzvLZpA7kY3Lu3AgHr0x36cctql&#10;hPcXDy6KLi8jjiGWTYmwY7nfx2OMduMV0K+JIdNaSOfw9Db3G8qW+1fuycdcLkqR2yOScetXo/GH&#10;h1bf7RrHhtjNucCfGGwT2BUEDHBwMHI49N4zaOOVNtnmUtvd6a09pcaWYbiTbIr3DFmdsdccdf7p&#10;9PXmoLu1aFAnmeRdD5ZDb7F6g4+9k47cHrnr1r0LVr3T7gfadF8NNbsx+WSS4IU88nABJPX1ycYO&#10;enN+IfDt2LRdUksY1SRvMzDdHagHTcGPBH0zk1qp3Od0+VnC/Ztf0wPNHMvBLO24eVMe5IUZB6Zx&#10;kdOmKp3/AIW0XxDJJPp2mLHeRrmSBIlZW7qwx1X1J7d179kks1nIWtzltp2qu0sDjpyD6DjrVGS4&#10;heNklZUZm+Xy/lZG5zjaQBzk4/wNbRm1sYyjqcE+i6xYIINT0z7oHzTTbCgA6BWHI7AHI5425Bqt&#10;c21zaxS3Fy6t82I2V8BOTxywx+XuM13k2h+FdcUQ6nZozKwCyf3B+DMAO/OBk8YJOcvUPB39joza&#10;Ve28kbcfvlUbuOepx3PX2471tGp3OeVLscjY3lxE32u1u0jWXmbzDvjYEjccjAAyDzjPQ56Y1Le9&#10;s4o49QTUF8yMBYZlQhNxxhZNoG7HJHPbng/KuoaPYzQ7bzTJIZGx8ySNGkzeo3gDpxx+FYMcNha6&#10;gEj1O8iZflaORSnX5TkkdMZHStlJSMZQcTpbHUdPvJ0S6vlstQ3bGSNfJhbnoyHG08dQQDjoDkm8&#10;lkL2T7PrVv5i/djjS4EaA7uD/tDPJ5GeeT2w105tyslpF5zRqGuJMpvXgZ2kYY9j05wck1raVout&#10;X1v9l8Q6hHNAo3w+T8rDjqM47Y6ZA6HIwK05omfKdh4Wt9HsGjW0ljaNZMxx20pG1sZOOOhwM9eT&#10;16573w3r66lqhLp5bq37uFidqrgAvgA7j+XT2ryTSfDd+l8z2l8sCIwea9uJBLKMnPbo2PTGeec9&#10;O2tNXtdJtfsenW8kCtJmS5ZkSac9M5zlRkdcAY/GiUubYOU9c8H+P4NKv4tWmsLq3gjyvm3SEsqg&#10;ZPyoflHXGTz0wcV7n8APiF451nxZb+JtGSS2t4blJLaa4s445gV7nozcA5xjg5x0r5I8LXkmo3SW&#10;lzq0ojbCrax3Hyn2LAtz0O457dOtfQfwP1+Wy8u71XVLqO0tYTHDb2y7o5f95uXPbjocH2rGS5dU&#10;KUfaRcJbNeh+zvwo8XwePfh7p/iOykWZdo2urYyRwT/n0rtGjE8YV42XurDtXzv+xdqlvZ/DCzuo&#10;7meC3vI2lhhuoWXLA4bjHTn2NfQllqcN7GDF97HPI/ziul6q5yUpc8E2/wCu/wA1ZjYpGhl2TDGf&#10;196tjBGKimha4TacA/wn0ptnO+PImBDLSsaJ9CQA252gZj/9B9vpUw603Kn5TzSQgo3kt25U+o/+&#10;tUlj8E9DTuv8NANGMHFAwxg04cmkxkUooAPrSADpS/WgdaAAcc4o5o4xQBkZFAAaKD7Uc9KADAIo&#10;xS8YpPxoAB0wRQemRR9TQeaADr0pvfrTs+opDgc5oATPege9KRjkUnUYFAAetNPSndulHsKAGnOO&#10;aRunApSM9KGznigBvfmkPHSlxkYoxk5qQG454FHvQfUmjoOaQDT6UYwMYpxGeKbjjpSAT60nvinY&#10;9KTtQAgHGTQcd6UUn1oAMc5zTR607p2pCFxmgBDg9BR7U76U3t0oAMcYzTefSndeaO2KAE4HFIQc&#10;8ml5owaAExnij3ooxjoKAGnNGKXkdKTr1oACvoaQ8daXFGOetADT/dFBHFLgdSKTj1oAOTRijqaK&#10;AAgCgYo7daBxQAD0pwPGBTfxpy8n/wCvQA5T2NR3J+TmpBxyajuRhODQUjD1hyFbA4xXF+JpiFb1&#10;FdhrJ+Rs1wvit9qn8a46zPSwcbtHGa3MWLDH0+lc7qeGBVXNbGsSKXYZ/lWJdspbivFrHvxVkYGp&#10;gk+YAf8AH1rLlctkOf4vvFT1rf1JAVwu3kfNz14rCvIV3sxUZ3flXIMy9TXMLBOfUdMf54rlNUnE&#10;J3M2B7fXv/nPP0rq73Mm7Bz82fw7fhXK+IIth3J/d5XbWEu5UbSMTUZWYfunbb2yOvBFczrg3fO7&#10;fN/F8v8An0roLt/MBLhv9oHvWBq0aom4++Nv+f0rN6m0fdMC8gWVGRUX5mz93HQ/59qwdU05o1Pl&#10;n1A284Pt+X4/TiumkieQNkqF/vbc46c/mO36VmapEgXDQq2OOpx39P51FwOPnJiuGY7hu6L7g8d/&#10;/wBdTRXxVMiQ/KQAqt3POM//AF/wqW9tYi+5DyGyrfl/OsmVHRSkJO0cluBzj/PStUxW1Na0u9k3&#10;+syy8bvTtyP85x3zU8kqhfMflVyNvQn6nn0PWsK1uEhkMQO7cF+6PyP4f1/GrgulaIBV+fcMgd/f&#10;r61MtxSj0Jp7hfL2zRltrHcc9B1zz7/5xVG6dRb+YDlmyPmXGQOMf5FPMuX80rt28nHf0PUdOf8A&#10;OKbcxYt8INrEc445weeuenTp+tUgsYF/EGchmBHAznCntn8/61nywefKyFd3QbWXPXp1/Gta/gkx&#10;uO4HI3fLVERFpN54G3G0DGOcHB4/zitlIkpz2Zlia3YN93du6fMfr9P5Z968FikbAx7Tx1P+ehP+&#10;TW1NatvwWCnbkquPy4/Oo2hDK0ciscBSo/z+H5e1Jtha5Zs4yI9u7dhejL6H0+n9anudiW7fvclR&#10;jbjPGR3/AF/nUNlu+WJtu1WBjwBkZAH+PT0/Ky8KGNosd8YbjnB/r/8ArrORUdjDvImW4LA7W3Y4&#10;6Z44xj/P5UkkSyRlnjZ92epPPPX+efp+di5AD75BuG7JO3vn1oDRYMTn5cYb5eTziriyZbmDPYKZ&#10;N5QbsYwxHX8fw/Xrg0xYAV2w7sKuP3ij/P8A+qtO9jhZVmKEZ4baeO/0qj5TyDLRqvy5291/z/St&#10;kzHl5YtIaIGjm2JJ97O09PmwB3P9eOKBczQkwvx/d5HPGce319Dn2q5alHycjPQbe35f5+tR6jpr&#10;bmdU9gw6/wC90/x/xmRSBr1zKGVuON3zcD0PT/OPrWpoeps7rEGA3ZUqe/X/AD+H5c7uNtJgnH93&#10;5sk5Pr19TViwu2SZX81tq8Hnp78fh9TWUjaB20DrsVzGeDuXcBkEEkgEVet5Qy+SUXn7pXHH6f5x&#10;x2FYVjdpPb7JD8owGXdyB1Hfn/PtVqzuFPLBmLfe+Xb3GOPXqcZ71nEmUTXutrWxj24+X2/zj8u/&#10;48r4m0oySs0gKsqZLN6DqfbpjjH6103mGdVLp04X5uRx2J7en1qjq1tb3PQfMeAq9d31ApsmLszg&#10;2XyDsBZ/VtuMcYz9eM9enSsu+MkD74n25yGLfr0HGR+Peuh17TZIZvtCR792N2O3PHFc5qA3BwzM&#10;flA2qP8AP/6qnrqbFaPUw0iowbbncP3Yyxz16dOvA6fgMWY9VWRVUFc5bcNxwW/n7fj9Kxr1wzs0&#10;S7RnOOQcjPf69arw35tzvWT0wqt2554/P1zT5bomVjpbh0LYWNd3RQGzux64/wDrDn3qCdVc7oUU&#10;tu+XBydvqe3P14+mTVG01kTjJk/hydvf3+lW4ZBcPjezdAzMAQf6Z/Dj16U4xcWZy1M7U4IpIH8x&#10;lTczHd2x0J9x/j9DXJ6lA6O0bDdx839PXOP/AK3NdpdxCH73BX+IdCOcD1wP6duh5/WbaOVZGQMr&#10;D7vIG0Zzj8/xrohI55ROaVfs91GuV2svytt3KAD2447e3Q/TrdBnIVY3by36MrL3GM9fqfWsBrVC&#10;3lsUCqCW+U8HsQO2M+nf351dFJtijru45xnOO4/yK33Quh2mm3KsgALNls/U46cY7Vs6bnbuUrnB&#10;D5747/Sud0llKK8GFVcAcf5OM4/D8a3NLL/Nufbuzlz3Gcnn/Ht6VzTRcC5NFsHmE7Wb2AJwevTj&#10;t/nIqCC3mLgwwn72GXj39j7fhV8wtJHiMMq7id2efz9/0xSJaoc5fI8wFVGOV71xy0OiMdCtMsn2&#10;TzIzlguMt0HHY+vH/wBc1TEzGPbK4BDZI5BGBjjrgda3JYtq4+Y9ArY78en59h1rn70CybzCnG7K&#10;/X/P8/WtqMuhlUiZ97GvlL5fzjdjhiSF7cfX9O1VtPuFErKRtyM7tw59s4wP8Oe1XZRHdosbKPu/&#10;xdR/n/DpVSGHypt5j+8w+bBwSF6fhk+/14rtjsc0loM1rS0uA10ikbXwrKoXjvz+X04+lclc6XNb&#10;7Vww5+bHcjpXfxeXdoYcqu5APp/nj/PNYGvaYFmaVoxt6ncoAOT3/X9KWzM4nBeIdNNzAS0e1WbJ&#10;O0HqD6/nj/8AVXH3duYZxA02VVcrtON2fx7/AI16NfW7NKysdvv2/H/PFcrr+nl1WUszbTtUq2cD&#10;19/T6/Tm+axckcjdWqvcfvkaQNhtvQ9e3Ht/hVOGz8htwjbawyqHkAkfgemMf0HXau1jaJsxs24Y&#10;Py9D3/X/AD1qDZHIoleEsrNldyjA/wAat3exCJ9GvhDOrQhQqtj5sfifz569T25r03wzq6XFksu5&#10;xt+7jGBnHPuMfz9a8iaJ7aRplD8kFpF5/E8nJxj6Z612HgnWALfYzMdy7fmUDn+nQfzrOXwlxO/k&#10;uicuu3G09jn36fz/ACzmszVrX7das2z+E/dYc+nHuB+f5FttqO5Mb5NrZHy84XHX8/p2qeSV7iNg&#10;S37xSVHbjHGP8P8A9WLLPPZlksL9lMW3MwO3rtyOn0/DmtEzCW2UkYbcNrMvAGO/4/571H4jsHju&#10;22xY3DG3dyx/r2NNjUtErlCzA8t6/T8f51UWEoplh5GlTzBt2t/rFU9eQCOmM4zz7ce8MF4Iwskj&#10;Dk5O4cZyOf8APrxRZkNzJtjbcc+X36eme49f65r6nFFFcmWEKrcH6cfjjqOf8KrmM49mXLxIXt9+&#10;fm2gNww/H26/WuN8WaUZbfzpl/hYhvLyCM9uRz/Sur0u++2xlW+baDw3ft/T69apa3p6Xm+NQx+U&#10;lc/5/p/OqWkkZy0Z5bcWrRS+Y8RDbvlK8Nn8vb3GK6jRZ1ZFdmZcNlhgHqTxk9Rx6du1V9S0TdLJ&#10;83zE4+v+fz/WnaDGY5GZomO1htZh29fz/wA+nRKXYLdTtLeNpkaeNFwPlXcoGQFHr268+9SaQdk2&#10;0JtXnnG5fbGefb0+hqPTGIjWOQKQqZ2/1PqMc4xx9er4X8mfDAfLkKGbg9s8f071zsqNzotIlER+&#10;zS8rz8r8c9Svftz64PbFdTZrI8UbI68jCq3rn8+uT68VxNuxk5SQ/Lndt6nJ6dPyrp9IvUNusZbG&#10;W7/Nk9TkY6/0rORsdNpcjSqsbPtCt/eyfx//AF9f03/Desz6BqMMgfaobJZuT/L26fTrXI288iPH&#10;IpPByx4GP84/lXSWhS4jEqJ83clvl/zmpi7SuX0PdvBHjTzJrefz9vyhWPocAc4PA5H+ea+gPhZ4&#10;q+1IsbyN94H5mHAzXxr4Q1iS0kELkna23a3Tj68CvfPg74y826jPmjkhR82cd8V6lCUWcdalHlPs&#10;Dw9J9oslZMN8tdJpTAQKCenFcB8MdYS5tFtpXX5lHQ/r+td7ZcQLsb/61d3Q8babRsaZcc5Le9aC&#10;gEfLWLavscc8bsfjWxCyuobA5rQxndMkHPGO1FBUY3Bc5+8D3ooJUj6Cm6ZxVWZsjgVcMeBg1UuE&#10;C9K9g8koXHK81i61KI4yRWtelhnBrntcY+UQ35VUTGrL3TntevS0R57V5H8RtVPzosnf1r0PxHdS&#10;ojJury7xVot/rNy6ZZV659a09rGEHc+bxtZuXJHU801y9a4uD6Adj3rInuHRyke7/ar0K8+GrpiU&#10;oc4P8NY2s+EHgiOYDuGa45VOZnCuaKdzhpnZBkvgevPP+f8AOKzry4RVyG6divI+lbOrWptJCJi2&#10;P/11zWo3JJaMHHYEd+Pr61nIzlIqTzSzTdQuPQVc0ewM8q5X5W6fLVe1tGd8tk9u/v1/Ouj0Gw2v&#10;GAB97navP+c1nvoc8uY6Hw/on7tFHA6qQOnt+FdroVl9lChvTtWToNkEjGRz/sn2rfs1ZAAuOtbR&#10;ilqdVOmtGdR4XdjIoU//AFq7jT7YtFk1xXhCDbKN33j/ABf1r0LTLd2hUBe3auqDPSwu5d0iFPMC&#10;kVvJCVHyiqOj6aRPuI69a3xYgKtO56lOL7EFtDn5WHerJiQR80kURU7j2p0nCn2po6Ix01KN5EvU&#10;D6VROA5rSk+ZcVnSqRKVzWhMlyjo4xL0HWrlppYfAEfSk0mzeVx+vtXQWVkkZGUqZSHTjzO4yw0o&#10;rGBVtdOC9quwxqo4qeOMHjFYnWo6GbLp4aPBFcv4m0rCkBa7yWDCNxXP63axyBtwqosxrU+ZHnNz&#10;psisVVf/AK9QNpkpOdtdTd2savwBx6VDHbI3OP8A69VzSOdUjlbnTXKbWVh3rmtZ8IPdSFlRvXHr&#10;XqKaSJF2BKcPCyP1i/Gq55HDiMN7Y8o0nwEzuN8P4Y611WmeB/LiX93jHb0rutP8KRxtkxflWvb6&#10;BEg4WolJyNMPl8YR1OHh8JIilBDSp4VizxD+ld7/AGQir92qs2mKvIT8hWZ3fV4o4S98Kx7doi+n&#10;Fch4t8GLdWkkJh6rj7or2C404SK3yVlX/h/zsrj9KXKjkxOFjUptHylq/ga7stRkijg/i+UBfetD&#10;R/h5d3RyYiO/P4V7lrnw8tpJvtHkfNTtN8JRRYURdOOlZuMzxKOXVOa0jyux+FShNpTPFXG+GYiT&#10;IT/er1y28NIq/wCrqw/hxXUgRf8AjvSs/Zy7ndHLaaWx4v8A8ISI2H7joKhudCNqMqh29K9a1Dws&#10;iEsF+8e1c/rXh5RHzHWkYyiY1MKobHnq2/z7BH1q/bQEDPQqKs3ulCKQhfxpsdsUbr+BFEpXOeKL&#10;VjcSRscdK2rC5Djlqw1G7gjFWrB3RsMp+tVG61N6crHSW7jbwe1SBhnOf1rNt5iAADVhJScZaug6&#10;eY6DRnGcA11mlP8AKozXGaKVidcE5Ndboz7wpz+db01c0oyZ0mntgiruTjpVCxY461eXpVtHq0nd&#10;COT1pF680r5z1pFxnBqTUc3Ss3UOh49q0JOlZ9+eKqJMjD1HJByKwr7G7it3UMcmsO9B3Yz3zSmV&#10;T+Ikss7Bn6VegGOAKo2QAQcVftsnoa5pnYWFGelW7MAP0qqnHFXLNSW4JrNAaVrnHH51cj61TtgO&#10;OP8A69XIsmqkBagA9atR8niqsPNWk4qQJVye1OPTgUidaU88UG0SOTPWq82AasydcVXm60DKc/A5&#10;rPujz0rQnz0zWfd5wSaDPaxlXYU7vSsbUPrWzeEDdWNf4zgDrWci18Rk3A+fBFJEAOBSz538n/69&#10;Ig71znREt2455q9ajviqNsMEEmtC1xWsSZGhbcAHFXoOTzVGDgVetjz1rWJjEvQirUJ9f0qrDVqI&#10;cYqiZaWLEfXpUq88VEgzUyjvQSSLk9RThn0pq1Io9qCojhQOlFL1oKFA4zTh60e1A5oKCnD602nd&#10;KADpxijFGMHgUvGcCgA/Glxz1o9xRnHOaADGe9GO2aD9aANxoJAcHg0v3hjNIBk4NL91uDmgA2gj&#10;ilVWWkGQc4pMk8CgBxAznNHI4BzQMHqab0Py8UCDlvlNG0KeTTu44oNAhpPPFGD/AHv/AK1Ox3x/&#10;nNNx3JoAaV6HPSmk8sKkK5HWmnkYxQMjZcndQnPGKfsBXBPWmMpU4oGP5GSDVe8lEVu9y7YwPl9q&#10;md9kfLYrzv8AaF+K2l/Dj4dX2s3lwE8uE+Wvdz6fSqpxdSSijKrUjRpupLZK58lf8FMP2j4o7WL4&#10;YaXcjzPM33TbhypPT8h39a+N7XWbLWdMs59jNJazKJFZRmPsTx2HPHvVz4meItX+I3jzUvE3iMye&#10;ZcTsIVkyfcYzxVDQtAmtDNqJLXNu3y3Fqq4wMYJPocjP5mvSormrJJaL+rnk0/doyqT+Ker8tEkv&#10;kkvndmromgajZahq0U+nLe2c1uJLX94CrqedqgjqD/k1j+fB8NNUa/k0mzS3nUf6reskmW6Ha3G3&#10;HHH88V1XhSC7h046HayrdWk0/nWMrnb5ZPOwj+Edcf8A1q3LvS7a91RTe6FFcTW8TGJmmBjYdypH&#10;O4dwMnHT1HrcsY7bnBJ81l/X9f8AAOf8WeNkk0y2fwlfK0zQMTb3Em5lY5z1PXg4PGPQk4ryfxi1&#10;jeKqeINMsrW6kJ22rSgiXJwNwOMjqe3Tiux8fw2PhGC7/wCEY0uOBr5gJLmGMSIJMYbazHPPQdM+&#10;i1wMtlPpmnyzyXRa8uI/3PmYk8pOMEbs7Sf68YrgxVZOLWx6mBw/LJNas5LW9KtbW433bQpHbrsk&#10;eEKFdh/AvThenTGfeue8Q6s9j4ZutddWhkupPJg8tvmCbgcFRnliQOgPA7Vv+JoZ2XF7NH5xl3Db&#10;bqoSMDJkIAHfGM98E5JxXAfE2/aOyh0qMqsm4t8pO5DgHPPOfmwMknBzzkkfPy5eZs+kjF2SZwHi&#10;CW91W8msbe6O5ji6uVPyxqT9xSPwzjJJqw0MGk266bbuGMny+ZuGZOR19BnHXp+IBfYaWbfT/wC1&#10;rm48oMzLbQLgsOeTknJY9D079NvCaZpM09tLeX0oWPaTNIrEHaD91cZ5JyBxgdewFY6WudAQuunW&#10;kdzcsrNJlbdgv+txnLYH8OcgevqeTVWQPOkupeYPPkdY/n6k5yT6cYAxkgflg1bUbu8vbh51UbYd&#10;qrCvCR4AVRzjd9OQMYHrcs4rbS9JW61qVtyu7dCCrHpGAfTZx6ZPXkjJxBFSVLbSI21C7uFWSdWK&#10;r5g3HjnPHXoO2ODimRxo6fbbzbt+YRsq4yc549gOmTnnPbhrSS6ldLdXcX77fsht93Q5wNxPA6/d&#10;PQZzjJNbFrYyybb26J8tQixkgDIz1A+pPtnGOeRjJ2OmEeYo2Gk4kZoIWt4d3zDbtZ/bPOAD3J6d&#10;x3sXFjBcjbKyQW0OGZpEIG3PBJPUZ/M9jkU7UNXt7G0aYT+XHwvnLjdtxwB/dz0AHJOazLjSvEuv&#10;MJbOykjs5pM28a4Hmtx8xx97J6Adfyzm5dWzojDolqJfa/Giiw8PW7zP/wA9GYJwRj2wPcnJ7Y7Z&#10;NvoOp6hI815FPNLuAkPzBSfTH5due/t6h4b+EF0YVuL7yYfm/wCeu4tjG7oQMdAScL2A5xXY6L8L&#10;9L01BPIzhn+/czMPNJIH3UXGAemMcDOa46mOpx0id9HLalTWWh45pnw9mIimuoGVmUOqtA245I4A&#10;bjJ5POD9a6RPCej2FsqTxTZVd25rUsVySfujAB+oOPWvRGje4mfw/wCEtOW3jKsLqa32vIWI5Bf7&#10;qk4xhQehwTg1o6L8Lba3eNr8m9uJHbMawfLGR0BOcZ6dR3+6M1yyxj3kdlPL7u0UeW6foTXbtcLp&#10;8jQceXcJYs+Wznjtn34rcTwLZui29rYySM6ru82P5iO20DjHPoRlfrXsKeBtOt41S9Zh5akx2sL5&#10;2gDrn0/l61YtvD6SKtrptq+0SAHyWKqPm55Pv1HU8+2eZ41y+E7Y5eofEeb2Hwz8hWnj0ybzEXEm&#10;6PdhSeMBQR7464+vF5Ph3YRqJl0+3V4+VhaEFnz1PC55z2znr1r1HTvh/aNEs7W8a7s7o4lPHY5P&#10;bseAOp681uR6LpUDxw6XYM/+yq4xngtnueB0yemBWH1uVzeOAildo8ntfh0xWOabw55PzbhJM/mM&#10;c4/vK23oPrUN94QEif2fZaJJdruxultl2nn15OOewwO/evZ4/Ct9qBjS4l3I5GV2FQi7ecAcc469&#10;fTNa2l+DrbTbdmSxUW8e7y/KjyAByScnrnjnnjpRHFST7hLBrl00PA9N8HwRzFpPD6wBWCTJJaRs&#10;oyeRh/fqc98kjitK8+Fen6nfQ3er6TNJCEUMFjCkgfdAVCwAIz0Ar2SLwfY3GlTSSWayKVzs2Yz8&#10;oOBxxz+v0pvh3wsJJJJx5k0nmcxsuQMHAAyOAQP09quWKk5adDGODjE8dvvgV4fuNTf7NoEdrEbV&#10;TGWaWQbsvjdg9c8dwOmDmt7w58PkkkjNteSLtHmbfJjbbjjuCeuepPQ9q9dn0K0XUvIMe1WjyytH&#10;kFgevI6nd7dKxodKjh1K4Dy7fs7bYpVPbrtx64+gO2svb1JRaZSwtNSvYxR4R1ez8sper1KiRbcY&#10;z6HGe+OMCuZ1vwrNDpflqiyNxJtfHyN6jA4b2znOa9UlQRQGK7uELNHlZAvDDPHXvx+PHXmqOr6F&#10;HeEILYYRRtdVGeDwB79+P/rVnGvKOp0PDxlGx4P4o8L3Us41ZrFd3lYWPyw7KOSDgjgj3P545wtP&#10;8K2up3LQy6fGs23dtmhJZgO45/LHHPevabzwjYx3jyQiQHzCWVm+Vc8dPf0PQ9OlZ+ueEUWBoBaw&#10;NsYcxt24zzycda7I4o45YO+p4hqmjaosskjwsPLmCloWZmKgdeM7uRxkdzjgVjSS6pbsuoyFllkX&#10;93mFWbqevHyj8h7DpXrWu+CoYBImmWKhmX5dyBjHk5JBUbgf15rF1TRU+x7rmJlZusbLuV8eoORn&#10;HbOQfU1208TGR5lbByiebeIoptbhW4iggE20Foo8eXKo6jaQQp6+o5zjkmsrV9Zjt4ZF1Xw2ybY/&#10;lx8gVTg43D5T1AOcV2XiDwnLZW/9oaWGVQ6/uYcuvI/usMjp2zx27jmbrzt5OoaXKD/ekby2boTj&#10;gYPr19utdlOpGWx5talKGjOdtb11ze2HmQtIT+7k+UYI4AYdD1/zmrkV01zumVI4JlQBo5CQspHT&#10;cAPkI+mOfqKW50pPtKx26IqspIhdt28Hk4Izzz7/AI1n2z7H+yGIxMuW8uaQlto6jIOcfyxzxxW6&#10;fMcsoyjqO1aCS4jkGoweZC2Qq/LsAz0y2CD2yCOveua1DR9HkvS0UEaNJ/qz8uTjAHzANkA8c4wB&#10;wT0rsrW/tLtmtbywSSMMNyyF/MT/AICD8w7f3jkYHUVR17TdMTzLgWEMawtgeXHhouM5yCM5Hp2I&#10;61UZGconJ6eupaKPs62Ma7cFmuJCVlUn5geeT1PsQeM9JxqVlZ3jRXl15LNtPmWMhQEHoTkZA6nA&#10;9eO1JNqUcVwoupFurF49yhmPA45HB98jk4JPtVTVbeS0SKWwf7Ta7cxrCACR94KR13dcYAPp0NdE&#10;ZanNOJ1Vl4vhtVwyyRjcZIbjyxKHxnHY84Hpn39dSzuIdShZjD56jcfmh4PocZznnuB1/LgNG1uB&#10;Z/s8MiyLuy0PlhAzc5IJGQ2AB/POa0oLC4Ei6pp+qzJHMqj7okVfUFevHXuPcVtsYtux6x4RMU1x&#10;bNa6Z5Z8zncr8Z9CVbBP1GP1r2zQvG3/AAjmiLfWtnbedHJwzSbpCNvAbPzN7EgDn8/mHTo727WW&#10;K61NpI9oPksu5Uzj5kDfw+2R159R1vhvVIftY022WSGbG2Qcsu0E8leM55wQTj3JFTJIle6fsT/w&#10;TH+Nq+PPgrpuiXN7cS3Wl3siyKzBvLR24zkdMH1P15r7Kg2XJVDIoYcoxj5FfmZ/wSQ8a3OgeN7v&#10;QdQib7Lf22ZkZciNlIAbPbJbDZ747V+mDeXIq/Z3Hln+L0+ldF7xTOChH2cZQ/ldvluvwaXyLsTO&#10;T5ZZRIOqqp/Pr0pt5ZPKPPR23r0A4zTltZVjDQt8w/vdfpnv+NTQTpKvK7XX7ynqpqTfyG2cqyw7&#10;guD3qWROA6j5l5FVpla0uBOg+R+G9qtqaRUewJhhuA4NOxxzTAdr4HQ81J9aRQds0UAdxR+NABjN&#10;LjjFJTj9aAG85zTjxRyetBweKAEHpikx7U7tzRQAe4o7Y/OjHpRwe9ACHikp3GKOOlADTQeaU0Gg&#10;BPamjrTu1B4oAbjA6Ude1KRzSfhQA00Hine1Nx/n1oARhSHg4px9KDQA04zTSKdjFB5GalgNIx0o&#10;wc0HHTNB/wB2pATFIRznFO7Uh5oATAzzTecYxTsdxR2oAac5oHSlPHOaU5HWgBue5pPpS8dqO/Io&#10;AQikPrTvam89MUAB9aT8KU8/xUEc4xQAmPSkxzTvekP1oATj0o60cHoaMdwaAGnjig+9OOMdaO3P&#10;50ANI7UlO4HQ0h570AJg9KOM0pwaOc9aAG4p3bFFBFAAOOKUcDmkHXApVzQAoGeWqO5+7yKlGDUV&#10;yPkpPYaOd1vIBrg/FhZVYD1rvtaTCk4rh/FURbdtFcWIPUwfxI8/1BS7sMcelYt7GTklea6C/jId&#10;hg/Lzn1rLurfP4f3q8aoj3eaxjXcTOm5fzzWFqMKq5Cof9rb6d66W5t2Klcflzn3NYupWhG7AI9/&#10;X/8AXXNYzV3I5m8hdCzFiF/PJrnNdjWTMcmDx91vr1zXWaiiYYEfd6Y/z9a5fVlU5kkLbSefl4/H&#10;+VY1HqbwVjldQhZn2RHcvThs+3pWPfwKVZnP09/etrUidxh+7hfl9R7n/Pasu72kNnKqATxx+Q/D&#10;9awZuc3crtOUPQ4zjn/OazNW2Nbs3G7+914xj/Ctu+Qib5lz1BH9f8+1YupKwUbm/iB+X29Px/ya&#10;nYDnL9MMdh24bpnP5Vh3t1gGMFfu5b5OB75rob6LdGSY9+PvBlPXHoO9c/q8DRORv65G3Oc47d89&#10;f071cQK/mCQNPGnKj5v8f88VasZguVDjceoXHHH+eKy1dgd06Fehb5eAB3P447+laGnOspUIuA2Q&#10;SF9/8aqQS2LkLM0gMZX/AGfmGfr09f6VpQ2ouYSitt2qPU4/z+dZ6QEssZHG/BXb0/8Arcfj71sW&#10;JlA3yP8ALuB3LnLDH8gf84qSEZGpaYzgGRduefXn1/z/APWrMfT9kirsyw427c56f/W6elddqcCE&#10;9WX5tueTkc+v/wCvtWHqNuYz5j7lXcBuU4x6cH1/SncZlvp++I7YyWXBG1sgep/Pvj8qpvaB5WD7&#10;QdwO44GDn8/yrRecRzZjG1d2flYYzxnt/n8jUTETudsq7uQw3Z4/Lp+f1q0w8ii0UyOPL+bd/FvA&#10;z9Cf8/TtYtplWJgXXv8AM3U/5+veiQKu0Aj729dvYc8/lTVllOW27ZN2dyr17YoepRTvFj81nYgM&#10;rY2bfXuM1TZ08snOBtzuard7tAVHDL8o24bkZ/8A1fyrKuWEA2KTnft+VuegHX8KIiH3E7BNhORy&#10;cjoT6/8A1veqDTMJdxK/MxzgdPbI/wD11IboynO9t31HHoM+v5VXnENwWb5TtAZGYe36fh36VtEy&#10;ZYs7uMmN9rHs2cnp36885/XpWl5iXCbZD97hTn/Hv+tYNpOQoZxx1+XPHHp+BrT0y781FBxleu1s&#10;beff8PbB9uRguxFd2R2b4Tu+XquMH0+h/Ln86p28Zj+QSfe/h7g/gefzB5rafAl2OV3Nk43DsenP&#10;ccf/AF6rXEAgTATdnB3HkD/P9OtYyiXF9B+namsb+XIv8QzyuGGenH+eta9rcrNtZHbK9AT04/z/&#10;APrrnZFZpVMe7/gQPr0H+HtVrS7vy28uV23cH5T1yP8APuKz62LOjjumRF+X5uP4sH16/lThqUZY&#10;b32rt/Pk/n+Hp+FU7W5VyAxbkAhgO3+en0ptzIzPuGAWyqlvvH3+n8vfGA7k8pHrlvHcIRt4UY3B&#10;i2M9/r/nvXG6xYYdmB27WyPZfWuuupCyhd3fI/L3z9P884+tWqygtn5mUtnjt7e+ff8AlSHE4e/8&#10;0HdhQWU5kViMD6/56Vkzfulyp2s33lBwD79v89a6LVrVFHLjBJ2s2AAc4PQHjHb+XNZVzaRhfkD7&#10;VXIK8nvyMe54/wDr04ikrmbHM0UmGb+8G4GT7/p/nnGrp+pyMyljs59eAcjuOe/86pNYsN3mOQzA&#10;n5Gz8uf1H+fao8y28zIEZNvTnhu/HPQY/wA4rXmRD7HRvIJoVwu0Ad2wSAf8isPVBIpBZvv4VmWQ&#10;nGO/5Vc0u9GxVlJ+U/dOAMe+T9efb6motUSOQblO47cLnv056fXj26d6naRDjqZUNsrfOsO3zOAU&#10;bOPoM/5z9M2LVRu87y9rMu7G09+mc9P6fnUcUfWNvmYbdpOfUdR64z7mrMTx4Ik+ZWXKnbgY4+XO&#10;Ov0I/lXQpGTRq6TdBHO6Rhu43evrx24/z3rptJuQJEcnpyfkBJ+8fw/z1rjLKZEOFkJAbEfy4PH0&#10;5/w471t6NqiyKFP3vvMpPUgccc/yHsamWoo/EdhDIJGK4X5u/PP8u/vVkhHTc2enyhcHoKyLG9hl&#10;ZWUqFx8y888c5z9K1LWR1ADPlgoXdjGeP8/568conVHQmaFciJlbdt2tu9P8R9axNetgpYruX02t&#10;7+vX+fet8MWJYqNq8nnOMA88Hj61n6vCmMwowUj5Md+vP6/r6UovldypK5yDFVfyWAH94fTA6f5/&#10;WnwH597MVZV+XC5wfU8H8/r71DqXmWly7KxUbhu9zjB/L8OgqKO4MTb0VvkyF4B4A4Prjv8Aj+Fd&#10;sZXOOUS3a3MsU4dEX94o3AD/AD6/56VYv4Y7u28xdrcDOeRj/Poay7h2ibgFgv8AEflbn06+n4gc&#10;1atL8yrkfeU5ZTx6e/T07fpVMwlGSd0cr4jtFhk88Dywp/eYY4X/AD/nua526thhoZo92c/KwyOR&#10;6f4/rXbeIhbmLzQvmKGzjcMDAByOfft6muPuIvs26GSPayqG2nqfy7f59aqJclc4/UrGS2kaNvXG&#10;7d1yTzz/AJP61mDdBKcZ+7lTtzkevA9cY711Oq2ov4G+TnpvX5u/5dM//q6crqVrJ5kkJXb8oY9D&#10;kcH1x1z6/hW0XfQzcXGQpAlLM7AD7y7l68dSSPftWjpMU9nJmEKOzKQMjt/MVkwzvtjkZv4T83TB&#10;x061qaTeIJNwCN02tJ1/r/L/AAqZFROosblZh5gO4bRx5eST36/57etbOmyRzBcKTlRt6ndk/r3/&#10;ACrnos5VwQ3ykyKy8n6emPb+taul3ih9kZXduIRV4Xrn3J/+t+FYmhT8R25SctIuN33gMcHJGPpx&#10;WV5BjlZfm2vxy4x9D68mun1SJbvmRAN2WVvUZ/8Arj16cVkfZVtgvm7fu5zgcrjgn2/rQVEz50Eb&#10;hTKxCt8rNxjtj2PtVa+mYjziGH94BOmO3HfOf/1Vr3VmvkhkVQep6Ljpk/Xn17Y61j6luihOzDYU&#10;44HI/Xn+vSkJoz7S6EF8q+bt6Dduxj/Pr+laV2yNEohlX51w3qCf69/wrDv7pQd8UhZg2Mbl6fUD&#10;/PFXI5o7m3V8DbtO3nv1yevrx0659qtIyqR0uVr61S5bIOVUk5DdR/n3+vNULbS/KlLbNy/7XUY/&#10;mfpW4Qjod6/L/E6kdMf59R1qG8higdikSsw3D5e/Pc8+mP8APNXM4vuXtLCRD/SFwVUEdMY9/wAe&#10;ev1x3dcRbJNzO33fvK2SQM1NpJWRcRsw3DKlvlJPfjv+hJ/Co7zKSFlj24bK/XtjH09/8VI0g+hN&#10;a6lGUAmZSf4v6H/PvW1pV/JE+UK7l4bco6+3p0+lcuhdAWjZ1Oct0/PjOeP51raVPAW8rCrIAo+9&#10;0HQcdumO/wBelQ0aHYW18rLuTordmGTn6/h/9aum0C/DMsW7dnHzHn0/z+PtXC6LctGSryH/AGdo&#10;AC5H/wBaum8PXZMgSORVY8N1IXk/r9az6ldDvrONEuYrhNypIvzYyB/+vp6nrXeeB/EM+h6pDIxW&#10;NSwO4eh/PH/164DRbiGa0wADtwN4zyB34z/+uuvjKXujRzwuxdAOduQevOfp9K6aNTlMamlj7H+E&#10;XjBLm1hmMnpnaRycc5969s8OavHf2ahXXdjv2/Ovij4E/ET/AEeOB5SGUAPjPP0z6+v+FfSvw+8Y&#10;bkjdZPlb+8ccf4CvZpzjKJ4+KoyjUuj1u3kwMZ/ixmtq33eXnp9K5fSNWhuypJxnnDDpXT2WDHu/&#10;MZ6VtHY5ZO25ZTOckUU5chsZ/GigxPoSZwvBqjcTrnHFSTThhg1m3UhD17B5MpDNQZdrFRWBqUDT&#10;K396ugMJlTkVn3tp5RINM5aqckcDrOhmWT5h3/OqsPhGCRd2wA11l9ahn+739KpsBEhGalx5mccc&#10;LFSuzm7rwjbiM/KuPda43xd4ShWJjHGvrjFeh315sPP5Vz2vgSRMwXj1p+z7GeIowcdD5t+JOnyW&#10;kzBQykN+Irzi5LGZlkj9NqnHHpXvfxS8OJfxSSxHDYzXit3p0i3rRFdu08j1rnqKVz5mpGVKo4sN&#10;Is8nO3+HHFdZ4a06Wa6UkHGcqeeKz9H0oQp84/HHX2rsfC9kgkTaOKlRZVro6HR9JCLGpTHHQ10W&#10;jaH9pkXcmB6VHo9oN+38PrXYaRpyxRb0+8ea05JHpU6fNoO0XQ0t3VwOnNdlpEUaxjArnYXKc5rY&#10;0i9VWUZ9vStIx5TvpRjTeh1Gn4Rt1a2RImRWDa3ke0YP5VpW14MYz+taKx6FOVi4qAcCo5xtBGaB&#10;PkZBFV7u5C/eatEjVyRDKagjh8yXLClM3mHAFSRkK/Xk1RjLU1NJjXOQK3LeHHOKydIXjmt21Tcu&#10;RWM/iOqmtBY4yT0q1DHtGcU6C2GMAVIybBgCpOuMbala6fEeBXP6s7Ek4revSAmM1h3ynJAWhGFT&#10;VnNXcZLthTRBayO4DLWpLaB2+ZKtaXpqM4O36VXMc/IO0zSgUyymtKHTEHASrllYgDgVcjs/QUcx&#10;rGmZ8dgqchak8jHIFaBt+OlRtAOlSdCplMwnHNRS2avztq+8JxipI7YOOlAOnoZI0vcMbajm0RSu&#10;SnNdBFZAnBWpZLBGHC0EOjc4bUNCByNv6Vnrou1uVruLzTAc8VTbSct9ygw9jaRzcOm/whasx6aS&#10;OF/St2PRgeQverUGkY/g/SokXGnc5C88PGYEiP8ASsXUvBpZcbM+1entpIx9yqd1o6EY2UjKphVI&#10;8R1rwT5bk7OKx5fC2Bnyfu/pXtWteGkkRsIPyrm7rw0u7lP0rPlPOng4xex5TeaS9s2RGfyqG23J&#10;KMj8K9E1TwtvU/uq5fUfDzWjkqvvTj7rOGpRlTldFaDhelOJONoqeO1BiUntRJakLkV0x2Ks+W5o&#10;6J5hcM2feuv0NjhcGuQ0UEPya6/RV+6xH0rsp7GlE6jTvug1eGAOlUdPzt69qvKTjpQz2KPwiPSD&#10;k80Nwef1oXrk1JsLI2B0rNv845rRkyR0rNv81URS2MTUQTnH51iXnL4PrW1qJ4IBrFvM7sY78VMh&#10;0/iJbL7inbV63H8X86pWo+Tir1t0ziueZ2FlMirdnnsBVVKt2v3uFrNAadvyo+WrkS81Tt+O3Wrk&#10;OTziqYFqIY4qwlV4Dxk1Yjx0qQJlpxGByaav1pxPtQbRIn6dagmwBVh/eq83PFA2U5844FZ950PN&#10;aE/ArPvOnWglq9jLu+/FYt+SK2LwnJzWPqHpWch/aMmc85zRHwRgUTFiTRHkjAPeuc6VsWrb1/ya&#10;0LXNUbYnIxV+1ODW0dzOWxfts7etX7XHQmqVsMDp+tXrYDrWkTKJegGT1qzED2qtBj0q1FiqJkTR&#10;j3qZOlRx1InPWgzJF6dakFMWngDHFBqu46nKM85puAOtOB7CgaHDFHOM5oFKOegoKFGcUDOcg0c4&#10;6UUAO6r0ooHSgHHSgA5zmjJ6g0ZPrS5PQmgQmT60bvU0uT6mgk+tAgyc8mjJPSjcT0pQW9aAEDHs&#10;aUbj0NGGPNAyRkGgAXJ70Ec5z+tKOB1xQOnJoJEBb0ozjrTqaw6nNAAzYNIOeBRn/ZNKctxQAxiQ&#10;aCDnIpcHuP1o46CgBPamSsR0PPangZHNUtT1RbL7o3N2WgCn4hnu44WSElm25IU9BXwB/wAFAPi7&#10;rsmsN4d0vUvN8pW8yNc/K3T1r7l8WXV9pvhK+164lMbCFmO1egxX50/GOBfHWtX2uwPGzM0hycHf&#10;z7dPwruwtNyi7eh5eMrQ9tTpvr73yW34nz94f8cnVrhtJ8Q2SyXDNvRmY/vCDklV9Rjt+Ndb4f8A&#10;Dt9pt7dGB99tdW7LJGgzgn0z6gj/AOvXn/jjTGtprfxdpkG640W4LyeV1XPQ49s5x747V6P4c16/&#10;udOsfEEUipAIybiPyT3AwvHf19sV7VGiqULvc82Vd1ZcvTT7v+Huc94/v9c8PiHXPCsLyfaJEV4b&#10;dc5mzyox36Ads+taGl+PF8RXFr5ukWc2oW8JS4jWQpImcBtrKcEAg5bGMgjoDTvEvjux8MahdaJE&#10;ZWt7phNcSTMfmbjKxjoFxjJHTuTxXI3fh6PRtUuPF1je3FrJMqtBNFIdso5Pl7c8cEHnGTgjAzux&#10;qVOjOihRk9UdR4o1Gyt7kX0ljbwws+d0jszbyAF+XnJ49M8g9TXj/iW8sdXv77XZ9ZQR24BjGAys&#10;2D0xj5u3H5da6rX/ABJL4jkktdRJt5Le1El1Juzt5wEI4y3qOOq+5Hm+rm21PUTb22nRw2fmZWOM&#10;lVkGTjI9SevsPpXj4ubqStE+gwVP2UbyOd1WWC3s/wC1dTl3fbZf3aODl4wOVPrwM4/2e+K8vura&#10;88Uao+oFmZoy8kkrYOwZ5OPU+x9OmMV3Xj3U5b7WnLTKsdqriOQoAo3ZHIxjgt6cHrzWOdJfTtA8&#10;q6b7PPczkMoUlgg5xgYPfnqGz7ZrjVPodzn1ORvhJc6nb2Vvbbbf5VVVblVzxx7E7QT3P4iDVb6W&#10;7uBpiSbLa2f94yudu4cAKfXBwOM5b89nW4YtP0yWO4j8u4fg7sZXqpUnHblfqXOeRUOh+FJJgs98&#10;THGWD7SPnb6AnuWwOevPOCK5anu7nRT1imV7DTtu69t5Ms3ELbQFQAcvz+AznknPUiszxBqSm/aO&#10;wVZvJUx27MPlCgBd4H94gdT0wANtaOr6vLPd/wBm26KsULb/AN2CcsvTp15GBgflnAq6dZxWdwsh&#10;K3F1127MrEceg6t+PHXriuWUrI6oR5h9jZLoNosk7f6Uyk4k525OWLZA6Z+g3Dr0EJF1rWoLZWbO&#10;0jKR5m04C+i56tzz0/x2bnQrq9kFtGJJpA2HSP7ztxk49R39Bg8ZFdZ4J+GyWxV7qRWlC5KqG+VT&#10;1Az265OOe3AxXLVrRpxuzsw+HlUehg6B8NZrsx3Wpyt5MbHyoSCzSMe5PZjluvAyffHoGgeGWspF&#10;hsLESXGCJGYcIuBkKew/n17YrdtdE0q2VpdSdYoI1wdw3u2B90ADj9e3HeraaYuvWyW2n2qw2jOC&#10;vARZQDltzZJ5x0X8T1A8atipzlrsfSYXAwpR03KFnc6TYhns1t5Ztu2a6kO5IznoAMjjoOpwepxg&#10;2Y9CvdV1pbO9nkjaRTJN5i5YIM/w+pxx/COo6Ct6PR30y3UadZW58gqsMjKOWPA2LjoPfOO+BzXU&#10;eHfCkWlaY1xcPNcXMjhp5ZHIBJxgAZzjsM9gOtcUq3Lqj0o4fmkY9t4dgtkjsLSdbWPzNix7syMM&#10;jk4HJ/QmtCy0mWwt47C2iFrEy/u2bO4k4OcD+XHJPAra06zsdHJYKsl0yt+63fMo7gY4A9+/f0q0&#10;mmNqt99nICyLyyq5IXII7Dkn/wCvxXO6kmdEacUzJsPBs93GwvmVrfd8zNH/AKzHYepPuTj69Ogs&#10;tEtbWNVtLXEe7hiqjb09cemc/wD6q1rHSzYqvmOqqg+8q4xj8sfr7VatLdrqbykSSQLyse04+p7j&#10;6fQ4rLmkzTkiZ8emROQ24LGy8HBD7tvY9vrznPGKtW+jLNJ9qmt3WGNisMeR+9PPJ9uOB/vetan9&#10;nkFRKknmSH92y8BPU4Ptx+NXl0+Jo/MRI1CrtXax5H/6qaJ5dSmljDa27RmNS2z5jtGfw9M+lE9p&#10;Db6Q8aojM2N3Gd3qc57/AE9auXSuXigWIrmQFm25xjnPvzVXV7cQtbrFekq0x3r/AA7SpH88cdfp&#10;VKVpImUL6DYrZItLuUhtpA6KxVW46A8/Xn8qIdIMVkN2fMX5t+Tzx09MH+fP1mmkb7NfIwKbl3Km&#10;3kfJgHn3H41eteVVH27goXj2HUZ9vWtJS925iqfcw7yztZmivZY1+XcJOxz9OmR83/66hOjrLCt+&#10;210mkZZlXAwpPB7dOOe2Tz3rU1WCSG1a+WDlWMsytg5x1698ZHYHOPTDNLQT2AhWSP5VKbP73Hf3&#10;Pv8A/XocvduieX3rGBa201ldNot9H+7B3Qt5e4BR6/Q9fQEZ97F5ZXVod6xl4+NpyflH4dcdvx61&#10;fNmkFz9nYtJNE++3zg7lxyP6Hr6/SdIRcIHi+QA4kg6KrfQ+30H05pSlcuMWjktUto5MQ3KAowzu&#10;27vxBxnmsa80xUkEizKWXbuUN1xxjHryK7q+0uJn82KFAzf8syMfiBnHbqPY1h6nZ26S4DNG3TOB&#10;hjjtjgn/ACR6qLHy3OK1Cy2RugG9VY7HK/NzzgDsAQff9K5jWdOt7xfJvUPpllAzxjnP6d/brXo1&#10;/pLQlvNDeVvJxwcsO/GSfyrB1vSkkibaGaRd3Ljr16Zz0z9PzreErbHPVpp6HlureFbq2uWlt28x&#10;JcZXbwv1Hbofbn6Csm60qzv4ZLDV4I04JV+eOByp6j8R+HQV6RqNiSjOv3l+ZUZuf1781j6jp9rc&#10;x4ksf3bcGPAwR3z68/T+ldcar3PNqYdO6PLPE3w41OKL7fos63Uf/PMfeJ/vEcZGfTqB7CuSnhku&#10;k/0yBW2yEtGwwyPk9ccg578Ed69ruNB+yz5tZnXAOYy3y88/QDGeg/CuW8UaJHNK0moWRgmaLasy&#10;r8svfr+fXHODXoUcVfSR5dfA2funmcykSrJNN8w+7Ju3H25x0x9RgfjU8OsEv5V6rKyrsaQx5257&#10;MvHH6qfarmuaHfWB8uQqxZ9phfb8wPPGOv4c+3Q1mfZ34gWX5gflXb8xXB6nHI689BXpRcZI8apC&#10;UZamDr/hazgu5JLRSi3HPlqMJuH3ipHQ+34jise3t72DdGqhpIeWjuNpyuQcDP07YODn3rt0WDU4&#10;jZyEq0eCoZcn5SSOn8SkcdOMjjoM2e1/tZZLeeFYry3DeW0ZwkikYz3x1B/wPA0jJLcycdDlbvSV&#10;1LfrmmtIZUjXzIC4JVScHHqBxx6Y9q0/D12F3SRuymdAsiL3buD0xn1GcE9O9VbTUNQ06dZYYtrQ&#10;yATRlD938T6D6Hv1Oda3tZLiT/hItMjKbcC8tljBwSc7x9ffnPriulS905JRN/RNY1TS2hZI7a4j&#10;kYKhkhLH1C5GT+PPf2rt/CfxBOmz29mdP8lW5kNrbiONZD0BYAMxPJ4P164ritP8+AApLtjnT5JF&#10;Vdw9c56DPr+HatGwhk1iNbG7u1SRcHzJLgAsB7sDn+ftxS5lYnll0PtT/gnN8arvRv2gtEhh1jzL&#10;a6VrabzYFjV09sEkfNxtAI69q/YTQow+mw3CwyRjyVdWiO9GHXp1/ICvwX/ZZ8S6F4Q+I2i6leas&#10;B9jvo5ppIV3MMHGAAcHgkngZ/AE/vV8ONTtdb8EWN/aNuVrVGRvVdv09K3p/wzgemLnHo0mvyf5I&#10;1rbUIs+XIVDY6jt9R1FSyxCUi6tmG4DjH8Q9KVI45o8TRK3+8M1G2mIp8y0nkhbPOxsqfqDVGiJh&#10;svIMY4b9DTdPlLI0Tj5o22mq7nWLF/O8mG4T/lp5ZKN9cHI/WpYrpIpvMnPl+Zwd3Az9aQFvHzZx&#10;ThnPSgFW5BzR7kVJoAGeSaDThg9qF96AE+lL+FA6ZBo7UAAPoKMD0peaB65oAToelGOMEUvtij8K&#10;AEx6UYOMCnfWkweooATHqKPc0dqPrQAEUdutHsaPbNACHPpSdqdj3pvOeKAAimn0pxzjpRj1oAbg&#10;9KCOKUmkx3AoASkNKRSH3FABzjgU3HfbTiOKb9KAEIx1FIeOgpxB9abz7VNgDBx1o5oo5xzUgB65&#10;po4FO6cYpDmgBDSbe/50uDnJo5zQAh4NJj3p2D2pPcigBO/SjnOaBjuaO/SgBMc0mAKd+NJgelAC&#10;cHjNBAxyfpSkdsUh+btQA09KMcZp2PQUEe1ADaCO1GPQUUAJj3oO7tS/SkxnqKAEPIxmjB9KDil4&#10;7UAJ9KOvQ0AAilA9KAE79aUUDPXFLQAZxTZhlcYpwOTSsuUwKAMLVotwbiuL8UW25GrvtThyvArk&#10;/EFpujYFa5a0bo9DCytJHl+pW+yVsn+Lp61QkjYDla3tftTFMwCn8qxpkxkhfyrxqi1PoPiimZN5&#10;bYJb/wDUax7yAGNhIeCvPv8A5/z3roriNWHK1j6nBt4X6bVrmkrE/CcnrlqQGOztnd+lctq1odzR&#10;lSVPB9jnqPpXb6vAGVlK/wAPJrmtTtI5E2dAPzzzmuWavqdETitUs9ztMR97Ofb/AD/n2x9RtH6g&#10;ct13e/8ASuwvrJmLKD83+7046Vg6rZoFAKrx79PU1iaJnGXzMu7Yc/KPu85+n6dv1zXP6rMygRuV&#10;PZfbn9Ov5Cur1KIksgVemQe/r/n3/TmdXtTuzhtyn5doz3otco5++CKhXb+J/wA/5NYuqLtBdT94&#10;YC+o/wD1fr9a2rwSkNvwzKMdT1GeKx70gq3y5+YnG3qAeuf8KbJluc/dFw/yP06Scemf5fy7Vf0m&#10;cK+WRd23oex/H/P6VWvoW/gQtznO0fz+maNIlInAEq/NzjHX39//AK9WloFzrobT7TtkjOW6bSc9&#10;ffr61oafa4+RYx5n970xn/PPvWdpFwQvy4Oe3v8A/XH8q2rLEn3Y1+9kKVH41m9BbbCy6WwTCtuC&#10;r1HGcf57f/r5/VbYQHzJCQO67epHt1x/jXYOCExh+U5+X8OtYfifTVkRjt3Erhxnk8e3sc1DlYcf&#10;eOJ1NijtKwO1vvMG/TGT29vaq8c+1vJ3fd6dTg4yf507VUlSciQgbhlVXjHOB7gH/Pesh74xycg5&#10;68de/FaxehRtrmaPKyHcWyjc847Y/wA/4Q5kOTIFZm4zgnIx/wDq/LnNUoNSjlwdwwOrM3X3/wD1&#10;VP5/m7JIjwV6HgZ9fb3piQ25xLGxZPmUHGWxkHt19qx79G8s27nkscqOpOf/ANX9a2XkAGD8zKSe&#10;nI4//X7fzqhfKwXzFH8Q+bd054HP8uMZoGc3erLDcGKYHa3Vznk46/hUcV4BwZGbY2fr6fj6/T0q&#10;1eDecMWA6EsvTp69P89e+fcK8b+dEVGD/EdxHpz/AI1rGWhnIsOzAsqBmbrjGenPtx+lXNPkDkNC&#10;QF+8y7jkZ9Ofr/8AWFZ8E8busjS42fxY7/T6n6cVYtZRHtYKvQ/Ky8nn/wCv/ntVyX3NiGUiNRId&#10;pb7zev6cf5zmrEYDReWrBtvX5evX9f8AOazXkSJMurLxnd6H1/l/nNWIrtGj2+YzAdiM/r/npUsB&#10;uoW48xZUcBVbg4/L9PpVWIP5qhm+Zf7uME1rSxpMNrSK27JZcD/DP6cCqMtnKZth5U8rhunX/P4V&#10;m4lqXc0LKdHVcs2D93aeef8APNXTLvgwo2/u++SP8/8A16zbByGUSOcY6j/P1rSSIOzbwy5YZXH+&#10;e5qWrFlSYqgO1t3dWU9P8/571XuF/d/Mu0nPzD+H/wCtVyf5pPLYn5mB4Xp3z/n161QuNqP8vXHT&#10;OP0/z+tQBj6jpW8MAq8jG5s5PHfB/nWK2nSGZRgbV4z6/wCf0rq5Du/dO2c9Ocfh6cVm3enxzOZ4&#10;zls/NjP+NJStoBknSQ53FOG4J9frkf5Jqpe6YVLZjkPBYsy4z8vTGf6jqa6u2tN4KmNffev6VDeW&#10;KhduPlK5bcv4AZ7frzVcwrK9zg5bDypwYfk+fLHceeCc/Xr6etEmwJ85O1VPmKcjPH+GOfrXTX+k&#10;Qu3lfKvygnnIH+f6jrmsXUdNljVmVVXvuyfXnBHX/P43zXFypoyzH+9C7i2Mn5Se+M9+/HoDU8as&#10;Yc7v4ty7W5xn/D/PFNeE7cqrZVsbfU/0Ayev15NIuEOxH+7nardfXuenari7mEhHmVTmOOPnPzEn&#10;H+fpV2w1FVZigO773bIHp9P896y7qbA3Oy8ZK9unf8qIZjGVkjG5uCrFRhT7cjn/ADk4rZGfU7TS&#10;9RRxkzrgHbhfz7HH+P410VleKBuJVvlG5vx6flXnenaikYV2Ve5bb39AMn9DXW6RqS+WH/h288cd&#10;Of1z29K5asTaMjrIdlymwyB9nP3cg+4GOO9RXsJliaEMwyNp+bqfXjj/AA/nTs76J3C47/wtxjA9&#10;M1cVmPKsu3ByONp9D/T/ACaxsbHJ+J7DZLuxwem1Seo6e/SscoZD87B+m4Mv4/Qfh6122s2RkXc6&#10;Kufuhu/+fz9q5u50rypSYj7/ALzAI7f4j866KNToYSjcy9RjkjjE6PtZejLnjpx3GOKq2epAgPGM&#10;KoOcrjbk9P8AP+NbWqaVKIWR9yr5YHy5GOPf+XpXOywXdpcLw20kbcKQen/6v8jNb3MJRe5b1xkl&#10;gV8lgwxgv90d/wD9XfjtzXNagFKttRQu35MjPt9a2xIwgVZDt2cgj+H3/Tr/APqrH1JBuEkjLknG&#10;7ueTn6f480xGFfq9tOxLruY9Tn1/nj6dvUVga7bxXcTSKihl+7nscew/+t+ddJqcKNEriUj1465O&#10;c/0rn9ThmickDb833tgOf88j9fStIyDc55FjQkRMdykAd8/4/wBOverVhcSxyqZm29Mk9xwM8/Tr&#10;/Km6iDDI8kRXrnCqPX9cZHftToESWNT5asx6Krnjj6//AF/rzWj95GXKdHpNxuRY2Crt/ib7oHPA&#10;9uvHpnoea0TJLBL5u5sKcscAY4+uf8mufsPMRVcTDKfe3du3fp/KteCQy/Lv98gY/A4/X/AmspDj&#10;daG0Z1uY8hfQK3ZeP5c470qwtklD95sfe7jv/nv3FUdPufKuPLAUKyn5lzxmtq1EGAI9rJ/d29cd&#10;8/ln2pcpoUn04zL5Druby/pzzwenPXv37cCud16xe2ZkVGK8bduRwP5celdrFEJDzGzbSAowd35/&#10;/r7fjR8S6M09sx8vKnG7d8u44/z7VnLuEZKR5Vq6sABu3N0X5Onvx17+9Lp92xAicsNq59w2O56V&#10;ra9pkq7towwPybf4h3PP+fXrVOHT5JItyJ0DHcVOcjGQR6ZwK0jLQJL3bGhp8i3K+cp+Ztvy7eSc&#10;Y68/5NT3yGOHfj+HAyBhvb2/+tVPRGRiyROdp5XgA/T2Na94h8ouI8lsq23t/j/hVtaXOW/cz7Gd&#10;IRmFkLNjzNx24x+Wev48065uDMGZpSrbfvdwR7/n0rNkvWj3LHNtUKQyn5QMHGPXn3/TvA+rGQMx&#10;k6L9xW/X0z6UWNI+8rou/aw5WGVvur/rOefc56D/ADxV62YQziUHI4+Unlhwe/f9Menbm5b2QyKC&#10;Pk4Oeo9f69f6VqWl8H+Z2X5R8o54467c89fX096UomnN0Ow025d3Lb1+ZejcjoPp+fX+nRaTcMk6&#10;shX7xK8e3T8P0ridMvVBWZW+8xx6npn/AOvXSWFzvjjMb7lV/uk5AHXHT6cCsWWj0rw3qLP8qunr&#10;z249Qa7TQ78iPypRuVkwRj/Hv/n0ryvw3qzx7SeC3zN0B/z9O9d1ompq6YwN24jC56fzqbiqRvE6&#10;zwPrV1ouvqUk/d7m2sTxX0t8NfGqvDCZLjHzfNz/APX9ea+Sba+NtqiuW4Vsndnn3/p/k17t8NtR&#10;lazhBlHzAfMfzJ/n+f4n1cNU5o2OWtFSp3Z9YeE/EDSqswn64Lf/AF69J8N64k8Kq7/w+p4r578D&#10;au8cCL5pZeB0xXpPhnxMS6/vB/3116V305I8urT5ldHrSOGGY/rRWNofiCO5jC9T1orU4tj6LZsr&#10;VeRCz5apAwHemM3OMV654rF2hF+lZ+qvx1rQdcpWbqe1IyS1VEUjHnXc/WqN1aNKDj8q0CwHSmuv&#10;f/Io6kcqOW1ayKnAH3axtUtC0GD6V1+s2oJ3Y/8ArVgagkaRkUHJWjo0eY+KtOd1cMnb0zXj/ifS&#10;Vs9WZ1Tq2fu+9e+eIIkZ2baMBSa8i8eWai7zGP8A61Z1PhPm8dT95SMCwtyXUn/vrFdb4Yt/LZPr&#10;nGaxNOtAEEmzvgc9K6bQog9ymazJpx6s7bQLcSPuYZ49O9dZaLtjBUda53w9ApOT9FFdPDFiJRg/&#10;8Brojqeth46DJEkblfyqWzkdDg5oCMp6c08LlcnrQ49ToNG0v5VGVetW21c7QWPNc9bzrtyTjFSL&#10;qPlsOfb6Ukh8x1cerFk4/nUdzfl+TWPDqCFN26mzaiqpnOa1jsWqljUgu+9TWt2XmwT9Oayba6UR&#10;72NWrFiZM5qjSMuY7DSZFNdHpp3rmuQ0eV1AG6uo0eTIC5rGW5302bC8CmzPxk0ZOMiobhsDk1J2&#10;PYqXj8YNZzp5jcir1wCxwBUKQ5FBzPVlM2gI5q7ptrg5xSlMHmrlmihulBJbtoSqgYq7HBuGDTLW&#10;LcAAKurGFHSg66cdCq1tgcGo3i2nkVbk4FROm/vQXylXytx6VYtYMHJFSR24z0q1b22TwtS2CiMS&#10;3UcgU/yhjkVaS1GMmn+SMfdqOY0VMy57RWHSoBYjOSK1ntvSoxaHdyKfMQ6epSitFUYA4qQW3cCr&#10;yWwHWl+zJ1xU+6X7Mo+SduMVDNbB/vDNahthiopLQ54FHukypmBe6cWUgrWRc6Opbla6+W3zwwqn&#10;PYK3QU79zmnROLvdBR027K5nXvC4w37uvTZ9PUDOKydT0pJAcrTOKth1JHkM2kPA7RkEc1Wmtih2&#10;EV3Gu6Ftcsqd/wA656/0p1+YrW0Ty50+RWKNhGIZOBXUaKclRisO1sikuStb+jJtdeK7KXwkUlqd&#10;JY8LjNXVqpZfcxVrdgdao9en8IhYetIDmmu3rTo8+lS0a3Ffpg1nX+CDWjJ93INZ2ofT/wCtREJb&#10;GHqIzkViXeTJn3rb1DBDViXQy/NTIdP4ixa5C9au2/HFU7cfLirtv07dK5Z7nYWI8VdtOvAqmnHe&#10;rlmPmxmpA0rbgDNXIj2NVLfp/wDWq5GO3FV0Asw8cVZj6YNVoelWo6kaJEpxI6Gmp7U40GkVYjk6&#10;ZqvMM9asSHjFV5uKCupTuCazrvOOlaNx0xWdec85oEZV3gZFYt+fetq9K425rF1DOazkEfiMuX7/&#10;ACPpRH1wKSYAnn16UqdPSuc6VsWrcEcGtK26gYrOtc5rRtfetomb2NCDO3jir1r15qjbEYq/aDit&#10;ImUS7D71aj6ZqvAO9WYgRVEyJ0FSrUUf1qZeKCSRaepOOaYozT1HHNBpYUZPGKevWkHXk04UFBzS&#10;r9KSndQaAD6UopBnGacPY0AGSOho5PU0e9B9qAA57mlyRxmjj0/WlIA4/rQIMnPWkyTwT+tLkAUE&#10;AdKBCZPel56Zo4H/AOulO3ODzQAnzDvQN2M7qU4zkNSDbnnrQSALHk072oJ/hNHTigAz7UhPYGlz&#10;TWwOcUAAyM5NNJ+bAp24kZJxR14NACc96TPXNOJAXNNYMw4oAhlmdQVjrPmsw8bSMec5PvWhIiou&#10;AOajCAx7WH3jmgGuY5b4q2Y1nwzNoMjybbmIq6xtj5T1r5c8ZfDfwz4V0x9H0fw9bwqrEM2Msc+r&#10;HJJr6a8Vatbway2n3Uqq7LiMM3XivH/iZ4eklllkIPzZPPevnc6xlSFO1OTVn0Z9pwzluFnW9rWp&#10;xbasm0m7X2V+h+b/AI18JtpPxb1bwVrV+tpb6orSWeGJEyngqPXGeh45+mdf4VW9r4Ya48EazLcR&#10;xqxeGa4t8RbWOBCrbz8x547D9e9/a2+C914/itLm3vf7PvNLuBOuoKM+VGp52jucdu5wK4K68T6J&#10;4t0yyFzatHb2snlfasNvWYNt3bccu3OD+HHBP2GQ5hUxuWwc3drR/L+rnxHFGUwyvOKkKatF+9H0&#10;e6+W3oWfGGltrwk+w6YtvNaw7Y26MV9GfnYvqe5/OuLsCk1o2q68ksn9nTLBE1xiNJj/AHVyMseP&#10;vEDgHjvXa391qd+JbOPFvprZLHzMtM2cB29WJ/8ArdsYXjFbuTTUtJbobY4yYxsHyNtxj1yDznHb&#10;joMdFaXNKyOahDkirnA+NreMxSXeoXjLI0qj7OqffYj7me/v2C9OpNcXqEaaYjGxvFZpI9haQ7lB&#10;ycsB0B6444247k10mto2maeIhuuJNoW1EzZIYr80hOTgEc8k445x0878QahIdsWkuZGkUKqyR4MS&#10;4GCTnjIXd7ZNcNRxctD0qfNyanN6Xaahq2uT3EvMMcmZGkUbd3DEZPII2nn1Psa3NYinuZ7jxLe3&#10;CQ2tuvlw7IwcyA72ZenCnfj3CKfvYO54Xt4LXRI5NRt3864YRxR9N7ckKckYz94kkcErnpjF+Jt6&#10;dDs7fR7F1dxHukZZM5YYwP0U+h2ZJwMHOSUabZULzqJHDtpqalqkYlsm5ZT9lDZO0cAHvjHTuT+Z&#10;rapqdzqBaWKOQKrOiLG+WYr1bOflwOMds+vFbFlZRLZ3FxeyySXMm6NpM/8ALQjJA44wo5PQfhzl&#10;y2a6XbvcOm5cFLffJt3KPvf7qgnty3YjjHl1JX1PUhGxkWcQ0a2UyCOSeYbVZIyBg9enAYAKD6An&#10;2zo6XoU0wSeedVLzBN24cA+h5+Y5HPYHuSKfpFjcG3j1K4tDIm5zDGVB+Y4GOwwdowo7j0HHW+DN&#10;Ps11uOfUEE1zCSxGB5aMoLccckd+MnJ6ZrhqT5T0KNPmLfhrwi89xIEiaGWQtuuGUAohHGM/dAB7&#10;nPU9cmux02y0+zg+w2tv5sqHD7cEsRkkueD0z8vHpWdoml3V1cNb2k7wtcMPO34Zw3GI1A4H+6vI&#10;HU969G8L+BNMSzFmsSsqLiZozwSezEcu3Izk4H04rw8VW967PpsHh/d91GLoPhKTVmj1NrbzmUAq&#10;0wKRQjqW2/xDByGJPHYV22l+FIpwjXUquu3522jaD6Ent16AH3rrvD/gnTJbNf7QtQLdFHytINzc&#10;cHvnp78jFO1fR7e6kGiaPbSCSZ1RpmYK0cfcjPTjOOmcdjXizr+0kfRUaEadO5yugaOurX8mtWio&#10;+nxv5dvN97zHHDScdRnKjpwCQSCCNKezW4mZoYY328LiPOF6Z7++AOT+PHQHSbe3EGh6bCuy3j2F&#10;F+VUUcAfLz0Ht/M1afTodPTy4kb5sBiQOT6nPJ/z+OftOY05eU5aK1SKBvsVkrPJhS0rAHIz29vy&#10;4P0rW0uxjsY47edF8zzCTIqkh+evAH+ePQVZGlpJPJLMmQMrG208Y7gfp+FWLWwe6f7DayzR7V/f&#10;SLnjvtHB5/p+GdOboY+z94jtYpdSkaFF2Rr0lVCu9s9s9ga2rDSGhiUxN91i33cED3/OnWGjGJf9&#10;HY7FYZUdODgdvT86u+S8JjSNNrSZGNowOOWx+P5n8RJfKuhXtrCe6uZLgyLJGF2qcZ4457c9v+A1&#10;bSJIkzKyx7U2/dAwP8fyqZYGhUJCGWJB82eecf8A6u38qdIrqscin5WbClsfKPTHejmQ4x0szNuo&#10;idQVki5MJLZwcHPv+PX3rP1Ga5ur63igwshVirMdoADL2xx1A/P0FbTLH/aEgDhyIxtwoG3k+mfb&#10;msvULRx4htwwxtj3blPUHPXkf45qosmUbFXWYZLK2k3BWxDtZNvPOefbp+FakSXVvbruAPQY5yTj&#10;H4Y4qnqhgMMxZNzCNArEZD/MeeK0nlQ26+UQsbKPvMV/Q9PzqvskSjqU9US4/s9lKKzPtVQzHjPX&#10;Pbv9aqLb3VmvnQbpdjbZ855Xja3PXjj8/QGraS3EjIoRWHmfKrNnoM+vPQe1GoRRwz/a5Jmj3Myy&#10;7ctlfXp2/kTTjK2hjKPvXI7m0jvE+02pXOM5VRkcEfj/AIVVjk3XW9kZc/JIpfOxsc+2COc9Pz4s&#10;eTHY5Gcx54ZudpP8f5dffPapLuwSSNruFN25f3xVeSAevXIIOSP056MfL7tx0ttDt8jyjKJlG9en&#10;rxz/AJ46Vk6l4da7ZYoAhVmbakj4Tpk5OQeh45/DpnTtppYof390WZlVpCq57jEnP1x16/Q09bEN&#10;N5kzF4x/FkDJGMg8H/GpKWxxd5otwFZvJ8xo84VGGGO0cbWwQOPXH04xh6ray4ZHRmK8K6tsOfcH&#10;7o68Anr1616NqVvBPcxCV1LBs4WTG7Jx0OMD096ydbsbf95IEZVYY2x49COcE4+nPXnmtebQ55RP&#10;LdVhiXcZUMbIPvSKwz2x09R3+lZLRQNukRlIDYZVwQv4enb9a7rXvDiAsy2zKqLhfLXIC9SMDrz7&#10;VyOp6fJbzMZoI5FOSNmR+h6dP6VvTktjnlFs5vUdPlRpJfMXeGxJJu7bR+GOcAfnms+6hguLL7HM&#10;gIAwI29c9Of6Htx3rUvbaKSL7OYl3IvDScZ/zj9PpWOtlFIzKyLuZ9y9Bgn+Y/SuiJyyp8xyHi/w&#10;WJLbfp1zuCx/6mUDK4JyB/hz075riBaq1z5Ny7CRV2qrqSQw9OhBPU+3PIr1x7POUhbzCzjzCqfe&#10;GDn+fOOMemOeQ8TeHZZi032eIBvl3BevHX0468epPBFehh8Ry6M8vFYTm1RxlxBFLNvllkt7jICs&#10;jZ3qP4vwxjP4HjmrFzYpqkUc8BEd3Cfm3dHz3+hJx1OTz6mpfsZnEml6rvS4jkPlyd+nX3/z9KbD&#10;9pgKxXsKs0Zzkcq6HqfcfiCD+Br04yUtjw6lNxOU1rToWl+1G1O6bdGWZi+7HG3jGOxB5B+prP0L&#10;U9TsZvPE8ax7f9KjVNodfyOPQN1Hfoa6/XdHS7WSYMzLIp+eQ/MOPkPABBH3T17HrzXLrHMjNqNt&#10;F50iOReQFNrNwfn257+3Gc9BW9OWljhqQlF3OosrPT4JIbQ6sr2txh422sCjHntjj/ZyPxq82oww&#10;RR28mlw+TGp80SbtxwcckEZyORngc9Oaw7JpLaAWrKjRDjcVywDZO4dwB0OfXFbatI1q0V0F86LA&#10;4Aw69j/nrn8aLgononw1tV1q6hsY7Xb5vzxTRsAMjJB+6Se45J9ziv3W/Yo1+fV/gH4dF0XZhpcS&#10;q8jZZtq45OBz36AkfjX4w/sJWWg6v4/s016xW9t7HUoZZ4vLO5rdm2sp49yTxkY71+5Hwo0rw5p3&#10;h6Ow8MxrHaKEeBY1+6rKMcfUV10eblfY8qvrj1Lootfe7/hy6+qOyhXazDH8VTAd6rwMZHORzjke&#10;9WMYNajDB7GojGUzAPrH7e1TYHWklTK5A+YcrUlEcMMMyeYI9rH7235Tn8Kk8hx92d/93g/zFNhI&#10;EmOzDIqYehqSojds4OVlX8V/+vR++HAKt+lO607HegoaobuMUuCDQOOtL3oAQdKOaUn3o60AHXtR&#10;1OKB7UUABz3o6ijtkUUAFIRxjNKM5oPuaAEwe1ITk07tSdOlACEH0oxgcCg5xzRznmgBvPpRS9KQ&#10;+gOaAExkUmfanEDFJxmgBCc9qTk96XGOBQeOc0ANPA6UYalNJtGM7aAG8g/55o5FLgZ5pMDqKkBt&#10;HJp3GOaTHFJAIQTSGlwP7tHA4p7AJzSE04gdaKkBvJox3oPJ5o4pgBB6U33FOPHApKQCGjBHQUGj&#10;8KAEAHpR24pc8daOcZNADcdjQOlLjnNJxjFACUYGKXpR36UANHpRS/Sk4oAAOeDRR+NGcd//AK1A&#10;ARzzQB6Uc0dOtAB2zQenNHHej6UAFOGcYxSfjSjjjNAFa8g3L92ud1i04bC/pXUyLuXmsvVLMOGA&#10;FZzjc2pS5ZHlvivTeGfH/wBauQuFZJMMOnH1r1TxFpYlVht7da8/8QaQ8ErSLXk4im4u6Po8HWVS&#10;HKzClhyMheo+nFZ2oW5fc3p3rZZNv8OPSqd5AGQjPsfavPqbHTy6nI6lCArcLnOe/P8An/Ptg39u&#10;pbJ+83I/z+ddVrFqPmPl+9Yd5bFvmJbdnI68D0rjnEo5bUoVxnH3uVbHX8P89a53VYJJD5ag7fX1&#10;H5V2Opwdt2c/d9q5rW7cqGG0Yz/COlY8vQrmOK1u3O9kDn0ON2D79ff/AD1rm9ViY8bh97O5h2+l&#10;dlqlsX6j7q44HQcVy+sxGM/OVwOD8w6n2qo7lxlc5HVIQowB3+7n2/GsG7Ta3yfKrdfUex/DNdNq&#10;i/e+Qnd972/D8K5293uzSRzHczbWI/kf/rVQ5GPqMHmqQyfODkqv936djnr9O9U7KAJc7o0BbIHy&#10;t79ff/69bUkYkjKqnPzHcwBz+XXjP1rPEXlOyPllVv4gMfj17f5OKqLJNm1nIKuhCqpA3EHjpW3Y&#10;yq4WXO1duGJI468fXt/9esXRyGC4ZWYN3b29vw/+tWvb2cSQr5cedpzww6cdOP8A6+M4rKW5SNRb&#10;kMpZwwPaPrj8f/rn+tUNWm3RlQxbdwOT+AJx61INkcbQnc2WJ3MPuj0/z0qrqRWeIl1Ubgdo559v&#10;88VGhGqZwvip0QtIiDYzYxx/nufY1y99ejKyqB0zk/Ljr2P+cHNdd4jgWR2OcM2fmDDHtj0P+HpX&#10;C+IreWHDpI3LfL69R09P/r561pFGt9CxaayGdkc4Vv8Alptxn9f5dq0kuQp3GVfLdht4PJyefbqP&#10;/rcVw8l+0TZIXnOSueMjHP6fgK1tP1+UKCzejdTyfXHbj+fvzpyk3Om86NFYJ83bdnCr6/0qF5Cx&#10;9V6jPUZ9fr/SqK3qMc+ZkHnPXpz+maclx5iLucYIBY7eQOvX8P8A9VQyhuooHTzU24ODt8zGc8Z+&#10;v+eKxboyrLsXaGU4VcZ59AK2rhj9n3kswU5JU9cnr+P9DWfcRAXZZAuGHLbh/X3/ACqyWZeJI7jf&#10;Edqo2VUtwfp+Q/zxVq2uVclGnZQWxubPAOenrxj8/anT2uFYzHqcHK7c8DB/r+FV1t9pUKTgNgls&#10;9McA+vGeOv61aJNSG4UIudu1toXap+X8aDK9u3mwQnb0b5iePx4x/n1FU450KfujllXOVI5P4exF&#10;SCZWTYwV2CnluT9P09PbIpEmtZ3Z8zbGioMlcsvzAZAB9euD9D6VaVormIpIfb5mBz+XTg59eK5+&#10;O6JZoTIzFuBuwT9Ont/+o4q5Zao0e3zFYfe3R9ue+fr9KCdjYtFVlyCBwW2dz+Z9e1XEZhkBgNyn&#10;dnB6+vPpj361n2k8cr+ZFJu/iA6Z/p/nir8M0mzbKzSfRiBjjPQf5+lZtFRlYl+V0E7DaHwWxnPT&#10;Ptn/AOv3xWfqEQ++w+Ugbfm6jPI/zzzU09zKo3qVO7gj1qjdXSP+6J2tx8p5wazZpGVyi8scZjYh&#10;mbrt4z14+nX6YqO3u1Z9jD5RxuGc/wAhz269+PeK9ujtbaVUMvysGPTPOB3P+cVnw3HkycNt/vbl&#10;xxnvz6nv7e4qLa3L6HRwKjneN3zY+764/X/61TSQSsu9V3Mrcccc9T/L8fbIrJsNUViokGSp+Xnj&#10;nof8/wA8VpJLFIFwnzdGHBHPBPB54pddSbXKNxaxnmRt+38z3+n+elUtU023ccN0b5WVvp8w9e1b&#10;MtuplZVnYkkH5TgYHT/J/Liq8iN5OxW55OPujgdP0p3CK5Tjb/SJY3yyfLz95eG6c45/kKotaybS&#10;HHlltxb5f8fTHqfyrsL/AE9ZGZSfl67t3Y8d/wDD8ax7zTVkdhHwFbO04x0xjnOcc/hWsZe6RKJz&#10;N9CAG2fN0yeeOmen4VWw7lYlVuhK8H5SByMc98dO/wCda+q6cSpCqF2/d+bHGen51lyKYnaOUjb0&#10;Kt0PPT8T6f8A694y0MZLqOsJy3loxLHaTtVecen6VtaPqaLIGQDaDyyv+Z//AF/4Vz6+ZF+8Q8nJ&#10;+Vu/of5c/ietXrO5YHzDtbGOPTnOf8elKSJW53mmaj9oXy7idiWXA3L0Hb06c8dh74rYtp1ZlaRy&#10;q7QQzc57evb2/DpzwNtqH7vhj5ajG0Zz09P6e1bul6sky7mdfM3ZAbC7hu/lz+veueUXE6InX4ae&#10;La/97+HOPx7/AI89ulZeo6eoYO8e1lyWH6f/AKu36Va0a+Ysoc7ccAM3JPHFXruAu26ORdu0lsD1&#10;64H+eazTsynE597GG5h+7Jtx91lzn5QenTrmuf1TR8TN/D35Pcn9f/r9q6+RWSTaR7j5Ov19P8Px&#10;rP1a0hk3+UFDMSdy9/0/x/SuiFQ55RONvLaWJHnEe5c8cAEdccnHr7H+VYOq28spIkKrvw2cbdo4&#10;O3v3x+fYV3NxbtuPmR7xswf89vz7Z+mBrWmG3VkWEKufu+Vx+v4f5wa25jPlOMlkkaFozIRlf72B&#10;uz37Y/z6Vg6kGZTuHlhSTu7txz1z+orqr+y8pAy4jBXH3eDj37/U8fSub1cLE+6IYXkLt6k/5747&#10;VohWMS+i81JC7MrJgEmTdjqMEc/16+tVrCRYnZDyMYwzZAxnv/n/AB0LpoIJlllVCpAAQ9s9gP69&#10;6oywbG8xAN33emSP8/r+VNMR0OlRrll2hdv3dvQdPf1FX7aze1YKCGjxjIGBnqMEj0PfjvWfojmT&#10;KIGDLtG5W9x6dR/n3rorKNZYwrYwBgdOR36en4fzokJ6amfNC0bs8pZm4K7G6cfT8OmK29F1CGSF&#10;XdgzKSOme/P5cfhVTUNJIHmKnG04YcEj/J/KobGY2l6qIAN2eR0Oe3bPTOM+lA9zqGgZzsWTcq4A&#10;baOfy/DjjOaVoUlt2ty21mXjjBH09+nvzz7Lp119oj3LOr9doVuvPUevP+eKmRsPlWUKwyf5c+/H&#10;aoZnH4zifFeiLGxYruVvunnnnH4/QA9eOKx7LTZJQ5RRt4DBeOQPxPPoM+vqK9E17T1nhfzIyNp6&#10;biOP8/561y8GnxW+pMJVfcxxyMAc8/4+/wClZxZt9k5t9KNlfKoIGXztZR6j8eOfrzxWhNbP9jMx&#10;b7qDjk55H1/+tWpq9h5cgmwvzfe2rwencdenr1qq8aPZ7HDHd97Kjnj+mP1/Ct4yvE5JL3jgb+S5&#10;tpWR4CpMmeF45J9T7r29+orDl1OSGR/NY/u1G8f5xkdK6HxHbxx3ROw7uQG3fe6nAJ7Y74/PkHjt&#10;Rka2lMBUc55A6nge/p6961+yVT3NiLUo53USH+FRtDfwg5/z/SrltdiORRkqu4fxdT6/Tj9Py5qz&#10;ufJm3kFWLDcjfMw+nt6f5zpxSxzqHiZV3cbvf6/pRLYv7R12jauJY/JaU/KoClTjOcc56/1Hauo0&#10;G/L5iY/dXDBuVfggEe+fzx2ry/QtXW1nZJpPl6ZZuoP1Gfeuy0XUQ0qsjsvPTaevoelYzjY0ieja&#10;JfAtvhn+63ds9f6YrrvD2sPGywuVGTndgccfr+fUV5jouqeVLmRlPmKGXcenHPPH/wCoewrrNPvY&#10;s5LMGz6kemfw9zjqfx5zQ9CebznilB2tvG7nr/nHT/8AWPbvgVqgu447KeZmZV2ncvT3/wA//Xr5&#10;30u7ElsqyFiQc7S5z2r2r4H6t9i1OGV13JIo2sqj5jkcj9fyr0MJL3rHPUj+7aPqrwtYNFaqYs7W&#10;UHbkntW1a3s2mz8uQAf60nw8hXULFWU/w9ugrT8U6BJFB9shi6cHj/Pp2r0pK2p5NKpy1HGWx0vh&#10;bxIXRd8vAzyzDj9f85orkvDl/s3K/I9Ae/p/n0oraE1y6hUoRcj7qL4XNJCzNJS7M4FSQRDPSvaP&#10;k+oSyDbjNZGrq0ke1T3rXuI2Rcisu8yTVRCXYyzFIvUfSoZXKjjmr0sZPWoXtwASfypMkxdWuwYs&#10;Hrj1rmdWumEfArptatCRgD8a5nXINowB2qHKRy4jqcrrz7onb27V5Z4uSWS6yyZXf6frXqOvyKkT&#10;ZPFcDrUMd1c7QDwcEkVm+aUT53Ge9ojGt4G8sYDY6c1v+HUPUjpyPm6VTi09Yl7eh5rU0OExSL2w&#10;Pu1S8yafwo7DRpQqIyrj1966i0nR4l/I1xel3HlnBP3uOK6SxnYxhc/rW0dD0aEjTdlzkUqy7Vwa&#10;z5LhhyzHH5Uz7aRHw3X3qjplImubpo5dgOaqvfMGyX6VBdX2G3H61UuLskNs/Op1OapURsR6s5Xa&#10;p46VOt6zAVhWkqsVbFXTchRjNbRi7CjJ2OgsbgtFtz0ra02RWHBrl9FuPOwCfwrotPyFzmhndRd4&#10;3Ok02TDDnrXUaJP8y5auJsrgghQf1rptEufkG41jI7qctTro2BTNMuBuFQWd7vjFTFwy8mpOrn5o&#10;ld4OeKb5YUdalkkGeKYWoJbIWX581as9wZRiodtWrNec0Cjua1gCRVpsAdKr2XA4FWmUelI7Y7Fe&#10;RSTxQsZBIJqby+cf0p8cJJ/+tSk7FbjYIAec1dhiCrjFMhiC9qsRLx1rJs2jGwoSgp6U4Dij6GkV&#10;YYYqQR+1SBc9KcqY5oHYjVAOtLsB6CpQvH3aCvGanmHykPl/WmvGOlWdvamunbFHMHKUpoAwwRVW&#10;aAg8CtJ07YqGSEHtVpmco3MuWDd/DWfe2m8bsVuSWvGarzW6kYIq0zmqU9LHIappAlXBWsK90AHg&#10;oK7y8sV6YrNudOB5IrRdzgqUE9zhf7H8l+Vq5ZWYRvl9c1vXejrnIWo4NNXPIranI41h+WRDaqQt&#10;Tkmp0swi8Co3jKnpXRGR0xVkRE5Oc0+PPaozxyakTg5xRIuIsh4zms2/IFaMmR0rN1DBBoiOWxh6&#10;hjmsa6+/kj9K2dQJ64rHueZc5/WpkOnuWYB8gxV236dKpQj5cVet1O3JNcstzsJ061ctecYqpHwO&#10;au2eexqQNO2B/wArVqPrzVW3GRjH6VbjOcf4VTAsw1Zj6YqvDj0qxFxUjRKuRxmlOcYoUmlI9KDV&#10;EUnIxVec4zirEnvVebr1oGU7gms289AK0rjms27OF4oI+0ZN6CCeax9Q75FbF4AM4rF1A/Nx/wDr&#10;rORpH4jLk69KdFTZD8/yinRH1rnN1sW7YknINaNr1GBWfakDHFaFpyeuK2iQ9jSt8Fdoq9aj2rPt&#10;yV2gmtC15rWJlEvQdKtRZ71WgHerMR4xmmRJakyelTL7f/qqKPniplz0oFEeuTUgqMc1Io9KCxwz&#10;0xTh7U1eOlOFBQD605QDzRigcGgBT1pfrR24oAAH/wBegA5pc46UAc80vA6UAGR6/rRntQfQfzoP&#10;qP8A0KgkM+tBxjgfrQAOp/nR04/rQADBPP8AOgY64OP96lKjHP8AOlPK8igBoHy5pQOaU4C0hPcf&#10;zoELkFulHGOtA5OaAKBBQeetFABIxmgBo5OPSlxzxS4A5xRQAwjPX8OaMlfxp/fNJx2NAEUgUknF&#10;VWkKzLC396rkgVIyf1qCNN8ZbbuY8j2oBng37V5vLDXtNvrK4aORZOqN+tVtA8QJ4wtY9MlXzJPL&#10;/wBZjNL+1lOg1m1iLsGbP3T04qf4H6L/AGVp7a3Ogkhij3uWXGPbPpXws6EsVxBWpRfa/bZH6lh6&#10;0MHwtRrSWt3bvueGftCeFrm2uZLCe02htwHmIdpB9eMd6+S9M0HRvB1zex63q0UjzT+a5mfCp/sr&#10;/IYxwfevtz45a/d/GPWZtG0EJawxSlLi6MX+sXptTOM+59/Q18g/H34NRaP4lXxNqq3ElrDIDHYx&#10;R7nmkXoAo598j8O9fQZLWWBxEsNKd+bZdku58/n1GWa4GOMjT5VTWre7b7Lsrb/cc3ca1e3TrPeT&#10;tFNIrf2bar/rJOMb26bQBkDPfOMcEc/qMN7aadeaxq1+snykyeSxIlfgBBx/s4PbPXIzje1VNQ1F&#10;7hV07zLiO33XBt1xJFyMKG5IYg7QBnAye1cf8V9Tk0+2ENysdvIir51vCwMaL12jgDGScnq2OlfV&#10;VJ8qPiaMLy1OC1vVBf3V5PApj2/u1VgM4J6HA56k+/HpiuM+130moCyi06N57qcrb+Xkny0GC/HT&#10;v6cKRW9rD3Wu3B0q0RVZss8zKWC8H5hwMYHTknjPXmtnwR4StraeQzXE32h4FT9/JkRxDA24xxxg&#10;59cDvzyyOjWWhm6nqlvoNpdXY2stnY4tVkT5STgNk9W6he+AD3INcbD4V1W5n+0NO1xdXUZ86WRv&#10;lDk7nYnGcAnj3PXBOO11e3h1q8a6v9M8mNt0lratxIQCQnBYBVLHcQfy6VFpsT2Vo97PaARKhKqq&#10;CNnGcbcH+8cD6cknOa5as+ayZ30KfKro57xDoun+G7JrWZGjhttqNIuA00nLFecnqcFvY9TXOxaX&#10;Jqkjz3luVMZA8tpc7SMkKowFX053Hr6knY1+4utX1QWW/C2+1XkTnbyN3Y8ZP4++ay764jm/0W2n&#10;8u3Vjtx87n+LfuHA5GPQH8K82tUXMz0aNPRXKLTyXtwwErqo2/6lSqKowNqY9vf6nnFdF4a09rKC&#10;VlVYCsLbbcy4c7jjLsfuglgfUnJ7ViaP4Yuft6LBAieYw3blLEDOc44ycH8/xr1DwN8PDaSyLcK0&#10;90NrTM0n+q+YHDDHy/Kvf5j329K8vE1owPXweHlPZG38PfDl3cotssGWaMefIikLtxkqueg6f7RJ&#10;ySOM+raVoFxZ2BtLCGOGONRudVPy4/LJ9u9J8PfBME9vHf3BkSIKphYblL4HVSOQOvbJzwQDz6Da&#10;6LHFaKskapCobah42nofzPIzzz618viK7lU0Ps8Lh+WFzn4H/saE3kt08ki5C+ZjlvQDH5n370/T&#10;rSZLo/ut15KpEbnDBWOGdj6AfKOvZVqzfwTWaHVtQC7l2pHbtgYYkBVPqTn6ZPPYjW0nRbyxg8y5&#10;RWmlUNcM2Mqf7vA6DJ7D16muWWh1xK9jpJtIvKhP7w/NIwQfMe56ZP5/SluNOl8hpnhxwfu4BY46&#10;fXP1rca1WYfZ2Ztyqdrbdq54OP17Y461Ff2TxK2G++yj943bPrnk/j37ZxUpjfvHNTafdwxi3iTc&#10;ZMD5m6/7R46A0tjp9xEuyR2O7lWbqST147VpwWki3BlEQwxIVlT+H1GfU/ypbezSeYrIkisrfwjp&#10;6k89PfnpVqRLXKFmwt1Ekrbl4IPB+XHvyf8AGtG2TI8+RI2aYfKvIwMfdz+dQafbo0+WVhGrcbh1&#10;6gnI7A8enNayRwzKwjcDaql/69e3+JpykFiGK2YFc26jAz8uefb/APVzVe63yRtGbbJ2ghVypJ/z&#10;/nitFrfhgg+Zvut1P+ef89apMl3Db+Yv7xi3GeAB/M8fl6VNzWMe5kXMbvNMY9wK7Ux278/561nR&#10;Ws7+JJBBJGPLtVHzcHq2eeefxrajW3DySpG33ju+X7gAAIzVGGOKTWbpzt/1cY3MBkDk+nGaqMrX&#10;HKJX1a3ktCkZjhk8xkDDzASDuOc/jj1xx+Nm1ilLGJVI+YbeQcc+348D0qjrH2qPWrVWRX3N8zDA&#10;43r1yeRg/r71s+SvmKnEbKw+8u0dc498H0zjNaRehlKNmZ1wHGpRoWTC7mb5e4IwRz169asTFPKV&#10;yNzfeVtvzY9AcfXt9ajvin26WVW3CPb1kBPc9vYg9frVuN7YRLKzhe+1hyGJ6Y/L/PBoylEyzbtb&#10;japb5X/chT1/2fw9eOPXBpsWLWRWeTEPTly21uflPHQeh6dPpr3ERV2jZsNtJxGgB6HA6jvzVS4a&#10;AEW7HfGqncrR8fUfj19PzJZPUy3VrS7W5VQLUsVk3ZwuSPpxn645FakEbiHypZN29flfcc5x+H4e&#10;w9qjgmNiywXo3Qsu1PMOcHoQeen6fnUdncrGJLC8PzbcxOzHlecck8Ee/PHSrRnUHX8EdxH5NlCM&#10;54bJDMuAORjAGMn1+tZWrWMggkeK13lcbcsTxnHBGPp0/wDrb66c8ha2uiwbdu8tlPzA9+SDjA/P&#10;86jn0+4Ekkdqh5XCk4wB1zyOOCfpVWRztnFwzQyymW5sZpH6BevOcAHPp/n1rD8XaG1vb/b9vysx&#10;Vo1XuPX/ABx7812lxAxunV0VQwb5o84P45/+tz1BrHvdPjuLbZmMK3Ij8nHT37f1xjNVGQOPU8n1&#10;qwgD/aZLfORuUv8AdPXHtjjP6d81z2pWITc6HCtj2A/ACvQdc06KzaS3mVVXdkxsv+J46/578dre&#10;nf6RIuN0ZYsvl559+envXRGZhUhZ6HM3MwMqrKitCxXGGIX0/GqGtWsUipGkX3VyGGRtJ/yPyrRv&#10;UeGV/Mh2nadrMflUk/7XX3PTtTGsluzvkcLub5crlsenp39xnv69EZHFWicD4h0MmFgEG5WdUkVd&#10;uWx8uSPw59/rWPpl4NVtG027nWG9tWZo9/SVe/bn5eSO4yeoxXeeIdJR0ksGccKsiL6dicdh/niu&#10;J8d6NJpusJq9kSjSYXzdp+VhnJHp9Mjr9celh6vRni4qjo2iSGWad2iAMbcPGrFvujORntj6n8+B&#10;y/iDRW03UvMd/lulxu28bhyEz+OQf8jqLKVtZ01ZYJV+0wyoHI+8px14HIPPbsR/dy3V4Y9XtZAk&#10;R3r/AKzHJGPY9SCcjHUcc16EZWPIlDmOX0a4ha6/s/Ui2TESTGuM8dSBjGDg9OvPXNa1pObacrOz&#10;fLkqWGcr1YHp2/D9KyJ5G8trQ/6PNCfll3dfRSM9T9e57Vf068ecKZjndIPL8zHyyA8554OCM+vX&#10;txp0Ofqetfs4XesaZ8ZNLk8Kah5bXIxIPPC+euOV7AnvgDPYdhX7wfst32oXXwutrTVv+Pi0hEO4&#10;g/Mq5Cnn2x7YxX4BfB3UdPt/FNldazZTTQ2N/EZo422M8D8Ng9iDznnnGa/df9hLxhdeKfgJoepX&#10;0jNcW++yumkU+Y+zAV2yAdzLtY9ua7MNf2b1PKxVoYyN+qfp/wAPbX0R7fHkXYPZ48/WrI9arNjz&#10;oXHbK/n/APqq3WxLDIoAGen6UAkGnDcetBSsQPlH69PmH9asA5GQajnjLpuHUc0to26FcHpx9akp&#10;bknvRzmig8VJQYFHFH4Uc96AAD2o7dKKXoaAE6jrR3zmlIo6UAIaDTj1xRjBwaAG9aKOO5owTQAH&#10;0FHA5ox2oA460AIfakPPanYJpvTmgA6UnXjNKfejFADaDRkgUGgBKTgjFOOKaPSgBPrSfjTiOKTj&#10;NACfSmnB5xTjR06CgBpwTRwDjH6U7ntTee9SAgxu5FINuOKccHmkzxgUwEOM0d6XnFJ360gGkg8i&#10;jA604ijkdKAG4A7UZ7A0vU5FITQAmQaTIz1p3ANJjApAJ2zR9aB0xmjGaAA/Skz6Uvag/SkA3PrQ&#10;fQUpAPQUYOetACc9qQ8c4pT9KOM4xQA2jvTuaCOetADSe4o57Gj8aO1AAMnvS8E0fMKUA5oAACRQ&#10;BigCjJxnFAC8Y61BdwBlqfqM0rDK80Ac3qunq4b5K47xFoocMdnPWvRdQtlKdK5vW7NNrVz1qakj&#10;uw1aUZaHlOq6f9llLBe/bvWVcIDnA7d67DxNbAOePfOP0rlLtCvTtXi1qdj6KnU9pG5z2rQ/vMqe&#10;fpWBcxKm/jt9MV1GrIwRpPu/TvXO3kf3izt/sjdXDJGhzuqK4DbvXGW71zerDczAfL2B/D9a6jU0&#10;QqzMOW+97f5/QVzWqxEsxzxzz/n/AAqHEDlNSQKGRl/h/iHWuV1/IU4XauCfmGO/riux1eH7xJ4J&#10;xwvf9a47xHE6MxkDHt/uis3HlLj8Rx+pygM24Nt/hx6Ht9axb6SQNuD/ADN91T0/CtjVvkO/Cr1O&#10;fwrBnVH+QJ1YbuozkY/yPwqUW/iIWdRGp+7/ALO4jnkc81EYm2Ybhuv9Pf8AzmpLoBZWXkj2bp+f&#10;Pf8AL25qLhj5bH5SmfvZPbkfhTBpklhIba5Uo21Wy33RnB//AFe36V0VleI0YGzPHLKc/h+YFc6C&#10;qAfeVWx83UZ984/p0q5Y3JSPy0J2DG3KklRnv+H1oeqJibs0kSoeONp4J6+1Z2oSS58nKrt+ZW3Y&#10;z6d+n/1vpSPeNEg8mRcZ+9noPx/z/Oq011vPmkKrNktxgdvQf1/LFZ2dxswtZZZvlYLyxIIzxz9O&#10;PTt/WuH8RxnyisgzjAywrt9WhKM3DM4+9uAOfY/l79PwHG+I42L4SP5TwN2fXkfl/nmtIi8zjb2Q&#10;B9pxnrle/T26YzUcd4yMFPPP8XXr6/T/ACKm1P8AcSMGZoy/I+XHfHQ/54xVRlcBmQKD0XHQe/8A&#10;+v8A+udANm01HJXdLt57/wCH6D/GtGK9d1aUSbupb5tpbn6ccVytvctGwiZsbl459+fx/wAjmtfS&#10;rna8bGUt7Nxnn2/z+HNTylcx0XmRtCN8u05BzkLzn8/8596o3w8twIwQvHJGCfwH+easQTeUgVV4&#10;xjK+gHQH2JH/AOum3UYkO0RdeF+bpn8KFoK9yvbvFJxNj+L8Prz7/wA/wLqAKFB3E9ec8g59/wAf&#10;w7cYI1eO4YqnzdOOMnI6/nn1q0TGwJVtm18sDk449PX/AOuR7uWwIyZoChaYzZ5wG3e3X3//AFmm&#10;tMY2IMg3N/tdeeh/Tir17aySKQqL82FBVQf8MfjWbKkkg+9j5uNxHP5/XoOh6+tJSBoZ9oZZW243&#10;K3JBOSf/AK5z+nSkjv1XarED/ZZvr/8AX/8Ar1DPOjMyRopZfvDsen+fr6VTlmkh2+W+Mtn5TnnH&#10;5Y9PrVCOm0TU0M4tt53N1DHvj/P1rptPnhnBaN8KfvZ+U9/8/wCc155p93KlzGfO28cHdgHn9eK6&#10;nSr3EqxmQt8+O3UH+uenb0qZE8ttjZu38wec4PQhQf8AP147/kKx9QnZRuJHQlix/wDrVpmXzk2S&#10;P/tbt3JB6fTpWbrFjviYxKwPO3t1/Hpn/IrJXuBh6vdtHHt3L6/MQef/AK34D9Kw7jUfKlznhfm+&#10;Vj0/D6//AF62NVt1aJkjVBuHOWxuHY44z6duOvvzOoF9u5ju2t8vrtzyP1/D8ao1i7o29P1hscPk&#10;n5tyrz+Ht09P5Vu6friyYXcoYYG4MeuPTnA6cd+a8+t5pCoYfdbIZeeT9P6+9aNprTjcoIDbBwTg&#10;g5HU/U1Eodx3PQo7mJ48hjt6nI4z/n/69OOGO8vjPRt3H/1/6Vh6dqyTENvYHcMjccfr+fX6VtWt&#10;zBOAoboo+6eOPqP89PrjqgsNkhIQkr8/8DMvt7/59OKrz6dHNEWEXylcc5HbBwe/+elbDwrIyxEZ&#10;UnDbWwT8ueOx/wAabLDGvyu25m4GxjwB1/r7fyo5mFjitXsgsmAjfMOeTz/9fHt3rA1K1SOXcEbh&#10;/vbSQM9QR+X8uvTvNZsC0BIQdyrBeADnqO/fpXM6pbbWV9o9COcDn0/+tW9OXVkyjzRscvLFNGi5&#10;VflbDdevAxxjsf1PvTomyGTyfbavbuP8/wD6quahb7o/Kdcbck9Tk8DA9Bj0rPnhkj/drHt+XD45&#10;7kjt3/zit+a5zuPUkF55fzMqkbThOnbtz/nP5bGj6tIWIaX23dCAP6d/p07CudcFUKYbPG3apzx1&#10;Hvx/nqKNKvJxPjOB/Dx1PXP5dvX86JamsWelaJrDPIMPt3DduJzj14+gPbiuksL9ZNobbhjndkH6&#10;fXj/AD6+b6LqTGba27Zuyz7RjsR9Of5V1mkXzSr5gZWX/ab7vT/DpzwTXHUjy6l9TcvdjRbkDM27&#10;bz2PXPOO3Xmsq4uVZjuYZJ4G7/P5fj6VKdSWSLZ/FuG7nv0/wP8A9esu9v1FzswCV5PzEEZ7H/P+&#10;FTF6kyjzEcyqVbbx2Wq9zaNOoUj768M3YHnr0/OplnVwzLu4HBwCSOM//r6c89hUix/apN5wv5Z4&#10;PA9PzHFdMZGLjynL63o4Qed9zvnBxgn09fr7da4nxFZzRtvEm1G+9uxhsHv6HmvWr7ThPG5ZWPyk&#10;84wPf6dD+dcX4p0CVXZIo8xyZxlfunnjJH58/j66xkSeaXamDy8nLbTvPTPt/P8AWqayI4G11+U4&#10;C89PX9PXt2PTd1fTyko8mLiQbWyMbR0xyB9e3auelbyJlTO5WODzwB0x9Oa1iRY3dHmAuMOF29WL&#10;D0/z2z1P4dVps8RDDcN2AQCD9R368/TiuN0KdtwWRAqq2dpY8tkZweeOfpzXWaa4+zidfv7sMvHA&#10;wM8d+P0ptkS2saD+W8apK3f5jsGD/n/PtkX9uqFv0XjJH+R/k1ee63ofkVscHnrxgj9D+XbvQubi&#10;QLs2/d6lfyx+vt/KpFGXQv6FrE0cgkZ8jP8AGuMc5x9Pp2+lb8d1FH87P905BUdf84rh7e6EVw0k&#10;Ug+bA5z1znv7Y9P510VvftMjCKTcrDGC2B9Px9+Kp9xuOtzeYrd27JOC275W2jpz/nt+dZNzpphu&#10;DhG3Kcbevbnjt06/5MlnctHMpdhHu6/ljjpn/H8TV2aIXJRmOGKZCrJgdc+v+Gfbtk1YvoZN7arP&#10;abX2/d+8ckE46fhWNcQtHEwIBLZUfOMjrk/X/P06C5jNq37yTC8gfNg7f12/5/DJ1xYEgZg25Rx8&#10;x2ke341UTnlHU4PxVHKcyRHcrfd67RyOtcJ4lgm3hhEDuGf93A4J9OvvXoevQM1w0rf3d33e/wBO&#10;RgH+eK43xFZRs+9PmXGVKn73+H+fet4kR+IyLe3kmhjRPlbYSM989f8A63OKs2s0iP5Toylh945H&#10;GO35Z/GpNItpGtSZl65Hlspw57dPXB/LmnNDHEfN3+vyhcgHPAHvx+h9MVUrGnUr3Umy7V0X7vPy&#10;rwPUd8V0Xh29d0xK4+Uj5uF79Mf59eO+DcoWfz027Vwcnvx2/Hn/ADmtDQ4/KdZkJ7Y9yckdPp+V&#10;TL4bF82p3Wj3GwK6XCkK43YzycY56e3r7dq6XSNR8oYY9/vN2/z/AJ7Vxmj3LsRw4wcbcdwOpxwD&#10;nqff346KzuXAWMxbTuwuVA5B6ce/1/w5ZaG6O80LUoWhaOOX345J9O/t/nHPrvwj1oR28Z3L+5YM&#10;FVhzz65/z79K8C8P3ciusbHbk8tx6c/5z19+K9H+E/iUpOIrlsp02nqemP8APaujDy95GdSN4s/R&#10;P4Ea7HqGk27Rv/CO/T/62K9WvNLivrB4wv31zXy7+zT4zSS0jjWVflILfOema+oPDGrR3VqrFv4Q&#10;fbGK9pWlE8HEQlCpc4CXT59N1CWDJ9eG9+lFbvi60RNRW6i+6xOfxz/hRWETqjNSinY+3FhB+apY&#10;Iu2KLZSVyasxRgHpX1Ej4uOpWng3rWXe2uCSK35YCwyBVG7ts84qUaNHPzKwPzCov4a0buADqKz7&#10;kqg5NPczMzUCp61y3iJEKttbpzW9rN6IgRurivFOsiGF23/QbqZ5+KqxUdTkPGFyIyyhv+A1xbTM&#10;03Ln/a962PEOqtcSsrlsZrFtpA8yyHn/AArnk9T52pLnlctWzojFWHVQD/jV+xRUO0/N3qn9nXy8&#10;/wA6sabP5Uohkb/69VHoWpW3NqCV8ct8y9hxWzo+p5GyRvov4VzvnorZA/h5p39qKrbmHT1rex0x&#10;qcux2clxA6YzWdfXsUBwsnb8qyYvEPmJsUfd6/Sqd7fmZyR36ZrSKTjqE8RzGpPqTyRlQ31qqZ3k&#10;fOR71lNq8cbfNIvHrSHXYPvCRfruoUYmPtqfVnTwXSJEHLUsd20kvJrnYNV8xwqv8v8AntWvYThh&#10;nNdEY2KpVOaWp0Og3GHx/Kussn3RhlNcJp9/5Vwox1rtfDxM4UmsZ6SPVoy6G5psMn3yM10Gn7kA&#10;AzWfZW/7tUNa1rEMDHas3E7YrU1rOXAyTV5ZCV5NZtsxXg1ZFztHBrNxOqLLLsQM5oj5NV2uQxyD&#10;T7eYDvSsPmLaxZXOKsWyleoqGORSMVYiIHIpGiNC0fFXByOT0rOtX7VfiYY4NB1Qd0SBd3Gf0qZR&#10;niok69f51KhFZTN4E0YNSL3xUKNmpkIqDQeozSkc9aE4HFOHPSpbLAD1pduODSgZGRTqkYgXBzS7&#10;R6UUUAJgZzSMpNOooAjZMjkVG0RNTkcYpCtO4WKzRcYqCa3B6CrxGeoqOSPPaqUjOUTJnt+xFVZL&#10;PJztrZlhDcGq0lt3rWMjCVMxJrIEYxVY2OH6VvSWwPaq72mTkLWikc0qOpmNZAL92qlzaYGcVuva&#10;nHIqpdWoxjFaRm1uZyp2RzkqFGpY+vNXL60K9u9VdhBro5uYytysbNyvFZuoZ7GtKXpWbf8AC5FV&#10;EUtjD1Dg1jzjMnyVsX+TuzWRNky4JqZl0viLMKnbjP8AOr1v93NUoB8uBV23+6K5ZbnWTx9eau2g&#10;IYE1Tj5Yc1ds1yev/wBepA0rcAAHPSrcOfWqluMLircHFUwLUIPerCZAqvDVmP1qSo7kq8jpQeea&#10;F4FB6YoNkRvjHWq83PQ1YkwOlV5jnvQBTuKzbwHrmtK5I9Kzb3pxQSZN4CA2axdQ6da2LvILYFY9&#10;/wBGFZyHH4jLkxuOT3p0fTv+FNk5bGadHnrmuc6ehctRzmtK1G0Dn9azbYkmtK0znOK2iYy2L1uv&#10;PFaNqOKz4MgjNaNqPatkQti9D25qxF0qvCatRDPegUtSZB3zUyD2qFBUyDmghIcv0qQc9Kaopy9a&#10;CxwHPNOpopw6c0FDgBQDk0D2pQPUdaAF7UYoAOKXB60AKMdaTBPJ/nS4wOaAN3WgkBwaMHqKAD2N&#10;Lg/5NAARnkCkIxRt57U5Qd2QaADLdfSgLk0KB6U7ATigBpAY470Fd3SgA425/Wl2/Nn2oAQAkjP8&#10;6Dkd6XaSQTjpS8+vegkaPegnHSlxtG40gA6gUAGaMYoxRn1oAOe1FGBnigUAV7932rEh+ZjU0Eax&#10;x7R6fnUAxLeMWP3OBUryKibmOKAPn/8Aae0X7f4ptAEz83U9AOv5VzPiLxjPp3hxfDVjdeTa7PmC&#10;DHmt2ZvXHbt9a6j9pLWrfVdYjskXbHEw84q3zP8A7A+vc+gx3rz+C5lvpPMeNMdIUK7sY6kk8Y+n&#10;518riFLBY6tOnpKdtX0VkfeYCX1/LaMKusKd7Lu7/wBLzOD8T643h2aP+z7po5mJKt97dz19h1OT&#10;1rzv4ueN28Q6F/oYjFwGxdXO3cc4AZ1JPXngDp2PFe2+LPhdaax/pV/r3kqR+82t26kdP5dB+vzx&#10;8dfDlt4Os7iGXU/Lt2WPyzHNkv8AdOODxnPP51WVLCQxCteUr3btodWcSx1XByckoxtZK+p4n4ku&#10;r/RIBBodjJZwTZSN1m3zXDc5lYkkjrx/iK8u+IevsJxM2qNdLGm26hQFtxz16dM/kOa7vxbqfiuz&#10;db/UWW482HGn28Eb54GQNzDoAfxI7V5Vr/hvxBrd0ItRvNqhlVVMmTLnHQDJJB7YH4cZ+tqVIylo&#10;fn9OjKEdVYi8Ny3GqP8A6BpnkNa5W2hX7quTjt1I9OnT+7XoV1p48O6fZaGbRLy9voQJFjjwuV6k&#10;g4XZy3yk4yMnIHOl4R8D2mjaVatcJ5NxDt3XDwgpKCCOQCMEDPTqcnk9aPiuOaSK6S2uGjjcFrjU&#10;JbhA0iqSdseGIC9OhySD24rBtxjc6ILmlZnK6zJq8l9JoOlXTTyLMqyeTubzAxBwoH3nckYB4A6g&#10;8gUdVstdSOTTtPZTM0hS7eNg3lKowxzzyWLIOu4IcYXr2nhSytdK0+TVRBDJfTNstWuFYCFj3GGB&#10;LDIBz1J7AHGNrWg+KLmddK0qYWpkf/j3jlKhMcea+31HUnHAOOmK4cRWUY3vqz0sPR5pWtocJeaF&#10;c3KtpsSSQ70JuHZQHz0Ld/mPYdQB6nnW8MeArS6mhMGnzSSLGRb2sihzuwOXYj73BPP88sPUPh/8&#10;BoddtWuLGxa7ij+WS8vW2q75PIDHc3PPA6V6d4Z+FemvdiL7GJpImKssEO7DcbixOQvQ8E469TXz&#10;uIxvK3Y+kweXOVmzw7w78Ib77Wt2EaS6aTO1VGIeMMo44bOcnrg+hFer+CPhZJaBLe7tmlkYtIbf&#10;7Ovlo2ev+0c/xN6etenP8MTLGlssMdvDHJ80cf3nxjqSPmPPoBjp2NdJ4V8PR6esjwuzLj5nZiWY&#10;dfqec/nXg4jFVKm59Ng8JTpx2Od0zw+beAXF9Lg+X9zZkLx0OB9PTH0qx/ZUcqLqN0JI4d4McbLj&#10;cc4yQP07+vbHTLpdrLL5k0/7lX4VVP709+2cZ/A/QctvdLnuHW2a1UqPm2rjCrjjpzuPIz2B49T5&#10;+tz0/djE4rT9Jn1TWY5rsDasjSw4/hXG3Ppk5GD6D3Oei1DSrdI1UbFdTjdj8u1Jo9jILmW9Me3d&#10;8i/KfugY/wDr/wD66kvJPOaQq/Q/ezgDnpVVNyI8zKsUcET5gRW3cZk6q38s/gcmotVT7TGqo/WT&#10;AUcd8+nt7fhT4ppI0aWR2+Ufwt3/AF7f0/CG4llmkCJIdq+oPPT36+lZr3tTR+6V59L/AHe2MD5T&#10;90nJx6etUbmzZW8iYKpI+aPso9B/T8fStb54UeXzjubhQFPPHTvj8aZFaLnfLciSSTks2OSfT6Vo&#10;nYx9Sra2/wBlcATtEoXKxtjAx/noKv6c265Z7W5VmUjGFPU/XoKp3lmJX2yR/LjjjH+HrUenWn9l&#10;5a3Djc3y5Pf8aNzSLjynRSS+XKGktP4gVaF+nP8An+XvUc8VvIJHhYcL826THfNQ2+oJKN9zAMqu&#10;emMjHf8AH8KtCzjlGWQbmHO1gc9T/KoKjJbMyJdOY2huEQfMxOHXnn6f55+grCs4AviK+uJVVsxx&#10;BRsHucZ/H9K66O0kt7SMLlv3Y455OB/n39q52O2MOvahHKmfMCkMB1+X8fXt+laRd7mknf8ArzRU&#10;1WFJ9Wt8o33tm7HqM55/3RV/7Jx8kbKwyB5mcdSfTn8+OvFVNSt8ahHOZGKhl4YHuGGenTnNac5a&#10;1tWmEPzfwtzhj0x6dfc/lVx6GMomTAfMeTzl8tZJDtwufujA98YHqfXvUdrbqt1kvIOzDdkYx2Gf&#10;88/hdlsLKzcMrqu5Qv3s/Njkdfr/APr5ql5QtrsjG0cgqv8A9Yda2RL7lyGREDZRgzYK/MVyMY/M&#10;HHOapzWzmVfPdvMEmY/3Yy2OuOo6cn+tWpZXdPL2bhLgKwX7vPp/kUXawH5gGfyvTLYHPHfsCeKD&#10;NozrhEQi1v0wrSBI3WPIbOeOT6Doc9fxqLUPsMNyJ0dpoVkO/bwUAJ4xzkY6dxj0rQlWDULaS32s&#10;V3EMqqPT378Ad+lJ9jj0xzBNIskLKBHI0bK6DBOCc4wPwPfpnGkTnlGwPKt0VnXbIy/PGy52sMdv&#10;TPf3A7YpLgxvLHdCcqzKT5aR8MCOnHfj06j3NU54ruxupLGz+aPb5yQzJ82wjBwy/MQD/DzjK+mC&#10;77dbbESTzZI5W+8I92xvxxn8s54NV1M1ENYKy2ynzfMVV3hk6rjqMdenrWHqZuxE9wsAbeMrLEec&#10;4HJ9+OxI571vXWZ4o2CyQpziRmB39se3PUZqjqdtb4/dXUL/ACs0u1vutx+X/wBb2wJBRPP9dtku&#10;Azx/Iyye+Tjt+nqenvXI65p88EqpG33SMsuMdBgfiK9M1vTFitvOjV1+ZsLu5Xn19cY5/wDr1yOp&#10;2q3dv50Um7+8vRh24x1/kO1EJSiEopxPMdWtmmuTNKmS3JfbjnOOmR7/AE9u0MenReSyFk8sMSpx&#10;1JxXSaxpKNL5Cj7zbl+Y9zyOO/654rNRfLVUZdrdGDLn6Y/z7V6EZXVzz60TG1DS1+0SPKqv+7YD&#10;5iQM9+PXisTxXo8d/YBWRH8xWTf0288dsAZHtjJrsr60kds2+3Pcnt7/AOf8az77T0uLJmliHln5&#10;irAEEgjkenP+etaqbUkzhlT5otM8Rs55tA1ryoofl5DbV+Ur1w3oOc8c8e/HQX0Nmsi6vYLttZWE&#10;UySKN0b9Bn8OPUCm/EDwmYtYmt0bcXh85EH8QxyM9+cjnsenpX8M3n2yCTTZZl8uddrZOcdgf8f8&#10;a9qnUjOKZ8/WpypyszB8c2Y0zU/OSEKtwfmbONucdeTxnk9uTV74NeBb/wCIPiGbwdYr5l7JGz2s&#10;LEeZNIqNlBzwxAPHU4Hvi34y0y71HQJrWOMteWq4XdjcduSD0xggEcdwDUXwC1CWTxhBdx28jSrO&#10;lxBJAxjZjnplSMNhuo68da6qfvKx5mI/d6ry/MtaHe3Ph7xfHJKzxy283y+Z1B3DKkHrgjuOa/bL&#10;/gmhrfiTVvAEuqa9dMf7YVZIbXy9scYjiRdyYG3BGPlGMBe9fj3+01bXll8W5L10iLXkMc8d4sW0&#10;3HmIp3nGQGOQSR1yScdK/T7/AIIs/FZvHnwkh8M3UzPe6HN5cnupBx+jV30Y8spK55mM5ZShLtL8&#10;dV+MW/vPvez8xrGOSVhu3Ln88VdHrVeOIx2jL/d5qwuCvJrQz+yLTgcj/wCtSH1o/H9DQVEcfeq9&#10;mSrzQ5+7Jx+VWOvU81Cp2X5X+9GP0NQUTfSgDngU7aKQjnrSKAfWjHrS4/8Ar0ZzzmgAxzkGigYz&#10;QM5oAOcZoPWlx3NHQdaAE47UY560vNJwRwKADGRxSEN0zS9fzpDz0oAM+lJ3pcUn40AAzR0FBHej&#10;ocZoATtSdDjNO6HGabhjzQAh4ODSHmndDnNNPIoAMUhB7UpB6Uhz2oAQ47GkPTANKc9aCM+1ADTQ&#10;Ae1H4Uc0AHNN56Zp1GDQA09etBHy9aBwM0EelAB1603BHenZ460EAc0gG8ig5oAz1oxTAQr6Um04&#10;4NOIJHNHTikA3BFGPalPNHOKVgGnp1oIbOAf0pe1GCKYDSD3owKUgDkUnTikAhHrRjA4/WlwPWkA&#10;96QAeBSE54zS475pCvPWkAYJ6CjpzmjGeaDj1oAOKBRx2o7YNABwetAoHNA6YNABnjilx2FLRj3o&#10;ABzxTu1NHrTgOMUAVrxRtNc3reAGJNdHfn5Oa5XxDKUVsmsqmx0YeN5HE+KSdxAzXIXgxxjr1/Ot&#10;/wATakRIQCOuOa5m6ui/IavGrSTkfT0KbjTRn6hEZFZQMZzjtXP30ZUnO4jdxtaugupAwrH1GIuN&#10;6Dj1rhqRNb9Dn72NSMgfN0Py59KwNVsyoJ2/49K6W8Q4zxjgj3rL1CJpA2OeP69fyrMi/vHF6rbE&#10;biibs8cL0/pXHeJtO8wOVUY7duf8/wBPWvQNVtsttK55yPmIzzXMazZeaG4+7knIxWfkawZ5Trth&#10;Ish2rhd3zbvTpj8v51i3MKNwIw3GGGDncPy/nx0ru9a04F2Ypu6fN/n1rltU0x4fuqV3fexk4P49&#10;8/rWMtzY5u8ykzI77c8Y25HT3/Co442Me5WYsf8AZJz+P07fhVu/iY5ZkBPX7vX/ACT9P65+54mC&#10;u4UccbT7en+fpREpr3S29vGyHGMdW47f5+vWnQwgl9i9Od23A7jj/P8A9Z0Mql1F03GOeBng9c+t&#10;PYtL8xALhvmfy+n/ANejmM+UTc0nBlydpYqc9MHIGf8AP0qFw8b7YpehyyyDgN65+nTn+VSF2Dbn&#10;G5f4NrdD/k/hSXMQHEZ3YUjbjn9O3+cdaGBnXTKNwZMgcHcpJXsTwPXPt0rntcsUuE8kofuj5do/&#10;L/Iro7rKHhF5UksJPfk9fp9ay9QxIPnO48ncM8+3P061JXQ4LVPDpLeaIiy5z06//q+vBrJfSbgF&#10;8ud+Sdv97j/P/wCuu/vLcSyeTub5f4vT3qhcaRHkSBAc8Z+vtXRGRmvM5FNGEisNueoVuePbpxnA&#10;/wDrVPb2M8TMrNtYY3N19+efr7dvWumg0YKQsygDnH5dqmbQlRSxReByOev+fxoAyYAyDEifMeeE&#10;z/KrsaLdReXIduV29M9B/n/OcTjSpFHlnH3hsx9PX/I4qNba4R/LnPzduOvv79aAKM0bwvuc44+7&#10;z1OeD+dNzIkarIh6HbHjHPYc9qvX1qzxLIxHy/Nu3fp+FU7mERxgbBzxt3ED269/8+lL1GNDR3EO&#10;8qoymOPX2/H/ACao3qbtqBtqqMFtvH+f/wBfrTkkMEnX5icL9PT/ADjvTJrnAwSNu35WPpnr/n3/&#10;AAgszrvcFyx4H8TMcgnPP5/TntWXcMU3R7du054zz/LuPpWndtlm2sygsBtbHJGcZ7c49KoXcAz5&#10;inggdM4K/XP+c04iYtnmOcBcKefk6YyP/wBX+Tit/StQnhRpvMHGFVWwF64x/nPGc5rBtVKHp78k&#10;YH0/ya2bCFWDOXyCf+WhPXH+cU5CidClyXCyO23PVlB4Oc8//q7U24m+0JskO5Sv/fX5cn2qC13l&#10;fMZmwyjHy9PT86kmRgGcjbjGB3z2OKgmSM2/hV8gjo33QBgAcAdxx6/XPQ1zGp27qu0L8q4J+Xgc&#10;c/jXYXJdodyls7eiNk9fQ4/TkdPpz1zaONxfHC9uuT/k/gPqKYLmijmPKKyMQfujG7PT06np9atW&#10;8XmABIsBfuhl9fcg4/T9M1NPYeU4mCOF/wBlsADpn9f/ANdTWqln8x02t13MvXj/ACfTBx2py2Ki&#10;wtLqSKRXCt8q/Ntxt/TtXTaPfuSPtB6c7ce3/wBaufETlt5BHPy/MFHPT9PWtPSZljKgP3I+bv29&#10;e/Nc5ojtbSYYGDtyvzKRkN/nn86maP5Ayoueu4Nz0/P8P8KzdFnDANnB/wBr16E9eO+Ow/CtYSBo&#10;hHHIuF4O5uP19jUIZm3kHyqJF2/Nn5ieD35z9RzmuY1q2dTkK2DhwBj5jg8+/wDUnmuwmSJBsduO&#10;g+bqM/n/AE46Via/bN5ZKjrz8g7/AJ+3IqoyJscPelFudoRvvbgxYn0/ADvWdLCD+728ALjGDnHs&#10;f8jmtnV7NkO9Mdfl+nXHHtWXJEpbaef9liPcf57Ct4yMpRRl3ReJscKpycbBhev8uPp+PENhNGZW&#10;QyoG3YXPzY5H6fUVeu0UBnWMqOm7dkVnmNhIVZtvOVG3GOf88/5GsfeM78p0WksW2yI33f7rYPbp&#10;/nsa29MlUuuJsZ+6F4x7+uMn+nqa5rSJ5DHvjYMduF49Ov8Ant71vW0sZjMi4z0Y7eg9/wAsVjUN&#10;Ys2Gu9qkRSr8y9VII/zx/nvRvbkuu7cD1O5V4/LP8v8A69B3K7Ksi8budx9Pz/HFUb4iRNydcctt&#10;I+pzWK0LLkd5kmGWRiOPvYJHPHbp/n1zuW06ylVDHceCDkZ75/XGOf0zXG2M6xMqM52/7LHA+pHG&#10;evNdRoErouXO4bs/M/qPTr0rSW1zOUbmx/Z6vAzZZS3yjb0/H9f84FYfiTSEltpCwC5G3dt/x/w/&#10;xrq7AedFuwwbptwfm98evf603VLJNjAQ5ypG3dwPX68/0qYzsZygeJeI9FSBsLFt2gKxKnoRnH+f&#10;SuK1vQpN/m9GUdFPHQ/L7Y46V7V4n0Bo0LEDa/3WPK479fzxzXAa1oW6VoZEbktuVsfqR/ntXXGR&#10;jI4PRTcWt1iUts3ZG5ff6HPGPxrr9FnaLCB+AuD5fb24/D8/fjIvNHCXG5oju+82T7H/AAq9ZM1t&#10;cYAYLtyu1vujJJ+g59q1lqZ2965q3RVmCk4boR344z79M1Q1GRY4GeMqw67tvB+mO36VNcFmVcqf&#10;vfNtj4Pt9M/T8KpvNHLCwd2XnH3gT7dfX05zUXHZIoJdgv5fzfu2w20E8c+vtW7pF/KsA8tmOF4X&#10;cSc9B1Iz+v8Ahyd9FLA+QmPmO09jxycnI7fjgVo6BfbQwePOf7vyn9MdeO3H4nGnQZ1cM4jygLBf&#10;ULyeMYz9K6DS7lZbbMvmKEXLe3Pf/wDX+tcvbzCdyuGYgcnbgn3/AE/ya3NCdS7GJCyN8u3pg+//&#10;ANbqfxrOWwFy6to5IvMk3bcYAHAzzn/PvXPeITMsO8ldqnKFeR07d/8AP4V1LxExqZMg9vy7foa5&#10;7XIpIlMeWHmZKszcj6f5z9egmO5nUOH1hXn3RqvGNv3j8vtjH0/zzXM63HHPyZ93y/NtY/nyOuK6&#10;LXi8UjhW2nPTPBHp/n9M5rCkkSQbVDLz8q49Pft6VvG+5m1ysp6Va+WHiaNhvwOP8+ufem6laeU7&#10;GR13dn3bckfnnnjt1rQsbUMgl+UbeNucfh+uMY/lmobyOORVBjbOwHknnjGffuDj8/U6gY5gUtkb&#10;fun5enPv07Va0aOFzyzMRgAtxj34+nucdaiuomUqiK2Rx19gf5fTmnaVKfP2JyzN8rfwr/iMfSrl&#10;8JXmdPo0irIN8jLuOVXHbA6ceoH5it3T7pPOAeZdseSpPQ8YwePTP5/SsCxDRurRj5eB6qW9R2/H&#10;3xWxboVfy4UY7cKctn8vT/8AXXNJaG0ZaHSabLK44lyu0hlH0z29Mf54re8PX0tjeLMszGMcsyYB&#10;HAHb16ZJ6ke2OS0q6Ec6qRw3DZUZHPXHXvW1JLLG6tGfdW5+bOemPr/OlFuOxofUf7OnxJSz1GG2&#10;Z1IbA7Dr69+n8vz+z/h34sS8tY5FnXlAT71+YngTxXJp2oW8kZb5dpHPI5HXrX2R8FPigZ7KGKWY&#10;fwry4/KvXw9TmgefjKHPG6Po7X7yK4XdnI460VzGn+IUvo/3jMwIzwf8/wCTRWhxU7RjZn6GxhUX&#10;pU0bjORWfFMzjrVqDdnJr6yUe58hGReVRIvIqC5twy9Ks2ygjn+VLcRgJwK5zb7Jz1/AADk1zurS&#10;hAWPT1rotfnEMbcc15z4l8SLE7Rh+a25dDhxFeNPQoeJtVjTcNw9ua8w8aa9udkB+g61ueKdclYN&#10;Ire9ed63cT3lwxAP4DrXPUqcsT53F4jn0K93fLKv3t3brUNrLtkyeOcfSqMguEn+cHB74qzal0VQ&#10;V2gf7NcsZ8xwxlfc37dfNiXb6evSmyRFGyqfdPHtS6GwP7pzyeRu4q/d2o25HXNdlO0kb/FFFeCF&#10;5cAv/H8tTeUqRnA9uaLdCORjj1qPULhRHsB5/lXRBK5UXyxKdzdmKQhGzleeKq3moSCDgjB4Uq3I&#10;4pZDtJeQ8Vj6peJECNwHpxW/JF7mE2UNR1a5jfiT5s8EEVXbXrhXxEzbs/N3qlfXkssm4rjt9Kr2&#10;r5kIdfTgVm6fvXOWR2/h3Vribb5hLHrXWaVOznlucfw1wehNIGUq+Oc4/wAmuy0aZxtx+lbxVonX&#10;hWdBYIQ4fv3zXoXgyXMIVz71wenx72XB9PzrufCm5I1I/Ws6kbnt09Gju9Pj3qCDWlAoT5j9KxdO&#10;uym0mrkuo4XCismejGezNMzqo4NMlvGZKyRfFmxupwvUA+ZqiQ/aNmlDeMHwTVqO4+6c1irdxnnd&#10;VqK9QLwakcakdrnQWk+5Qc1eifPOa5u01MD5Q361oQaoqYLNWZvGorHQWz5OAavQzADmufs9SRjn&#10;dWlDdhl60HVTqRsa0coYZz+tPBx0NZ0dyOuasQ3PqaDoUi6kmDjdVmNqoqwY5FWoHLDOaylGxtCX&#10;QtIaeKjjPFSpzWUjeOw4UUUVIwoo7cUfhQAUfhRRzQAUUUUABGajaP2qSigCFoxjpULR56VaKZpr&#10;p2IqlInlKT26nkComgYc1eZOfmFMMfYVfMZuKKjwgrgiql1bDHStNoh3FV548rytaxlzGcoHP31u&#10;OuKy7iEKc4roL2H73FZF3CRwf5V0U5dDjnGxmSggc1m32SCP6VqTjHQVl35OOBXRE55GHf5Oax5c&#10;mbA+ma2NQxg/41kyY878amRpS+ItRLgZ/CrsAAHWqkWcAYq5ByP+A1yS3Oomj61etByMfWqcdXLQ&#10;4NIDSgHAq5GD1qnan1FXIt2cGqYFmEccVZjqvD0qwg4wRUlR3JFzQRihR2pzUGqIXz1qvLx2qxJz&#10;2qvNjFAMp3HTpWbeHrgVpXGB1rNvPunJoEY94BhsGse/ByeK2LzIYtWPffe/Ws6hUfiMuUjdn+VO&#10;i4PSmyY9akiznr7Vzm/Qt2ykYP8AWtG0GAKoWwPGTWjbA8ZraJlL4S9ADtHNaNr9Kz7c54NaNtx1&#10;Fax2IjsXIQBxVqLjtVaHPfNWYeaYpE8fsKlTpzUUYz2qVBx0oESL9Kcv0poAznFSKPSgaFXGOKcP&#10;pSClFBQoJ9KdimgE85p1ABjjNO5I2/1ptOB4xQAY520FeOv8qBnPSndDkigkAvqBRj1o5PajJ9KA&#10;DDYxxQygDinAMT8wpoyTgCgAAHf+lLgEcfdpdpB/+tTTkHBH6UAOUYOTQMmjGBuFG0AZoEGOeaOf&#10;xoGP0pe/NAhOnIo7dKX6mkYc80AJ+NGDjn/9VL2zmjHH9KAExzSNwuad3waiuWUYSgCsmdzMTWV4&#10;t8QRaLpct68gAVfl3NwT/hV2/u0tleWRsIoy3vXF63pz+MpGbUVZbaFTIsefwGf89vyqK6sG+aSi&#10;up8z/Gb4mT3vieQxs0kaybpJmyqscdBxn9Oa5OL4vWtsFgeRkb7qyibcuOuCf8+lYv7TXiOPRfFN&#10;3p0ClI1mO1dx7d/wOf8APXw+fx/PcOYCxx8wbLfj/n2r83xmO+u4ualpq7H71lORxwOV06kfevFN&#10;6eV/ke+eJfiyq2pjiu9zBv45ABjHXr/n9a8D+MGvfbrxrm/1QSTSeWlrGihmiPU8nkcd+enrReeI&#10;Z72z2xGbagxH8uSc4A/Ss/xcLuPSG1hWEMahC29fmGD0Gfx5PeujK28PWUb38zkzzD08Tg5SUbLt&#10;+Bi/Hfw9qOitofi3wvcTzabeWSq7O4PkygZPy9znk9/qK5vwd8PLfVdW/t+30658tkQieZmVC3dU&#10;Dk4yc/Nk4wQBnp7Z8L5YPif4GuPBc9hDeNbNvsznbKjZ4wfT1BwMZJOM1n3/AIE8Txastnqdl5c8&#10;a7Y41mASFcc/N2B9+/p1H0uBrTrS3d46P06HwOZ4SNDRpcstV5O1nb8/mcF4jjh0bSF8TeJljEsy&#10;qba1judscYIxtUHB44BY/N8pAA6jhryzfxDeE3scdvbx5LxY5EaAHauf9WOn+1z61638RPD3n6bD&#10;eQXEclx5rfZ4/MSRY8dwuflPHBOPUDvXO6X4V1ExxafYxbpvLLyEW7E72OAxGOPbPU124is1ojys&#10;PQW7OW0zzrjVFurSzaGWJgIVmmMixhs8gEHscc5J985Hp/gn4EjV7xrjU4mZWRZJjJCpYuSfbjoO&#10;OuOOOAOp+D/wWs4cX2pXSs7YG3ZtGDy2Rg4Y+ueMKK9k8M+A3tbeQKqqqyALtXdgBVz/APX6n9a8&#10;XEOUtD3cLGMNX0PN/C/w4GxrGe5mYfaHXcp+VFzznGMkj14zXf6X4b0/RIYrHSbRU25ES7eEHPX2&#10;5596vw6JBpFpI852hpm2huBktS2j/a3by7EzTHg9UjT23d+fQE/hivErUuZ6n0eHqJRTI9f0izst&#10;MkuJsNsTdJJj26n8f89MYGjRrqdr9ot13BiB5eOoOT83Xt/D7c4zXZXdheGzme+lWT5WCwKu1VUj&#10;p3Jx0znv6cVm6dZwafEtpCFVE4XauFGOn04NedXp20PSw9TfUrR6R5U6iT5pWKlW3AMfRRwQB+A6&#10;c0s1jHFZzTyKvm7WLMwHLc8c+n+fWtKBAb3MvQZA64PUf5/GjxAtvPaR2KMuZphu+XOFAyT/AOOh&#10;SfVhWMaTbNalToc7Dp5trFVSLHGV+X7vt/L/ADxWXewPCzE7WG7LHHVcdveumu1j8gokX8ORWLrD&#10;skKBIjy568fX8P8APtWcos1pTOduI3Q+WYl7fdz6e3f9aprcLFEczL+vP+cevH5mtKa1juGYFx8y&#10;7Vb8+PWqq6G17cmZE3Rq3y7u5zj8hj8/wzMYmkpKRVt5LlZmuLuVuPuL6L+A6+o/CpDPaqzKHjKt&#10;ngMDn8/qakuLBVRpJNyrn5dy9T16fnVHdu3QGNhhSFbPQfgTV8pGpYDEqWt36cfeDAfXOOPpUImu&#10;g3nKG2/3VYHv0wf8eM/Si2JmdlEYbPALL9auJ+8QtKdmB1kbnI7Z6Yp8oiOK6MR8xwqhmwymPBxj&#10;njnOMdRk+npWkt7Hc2rJnZtjzlRgrxyTkcc1lSQNcSfvExt7bjnt65P4/wCAqKSa6iLKRtVTj5j+&#10;Z+uPQ1HKEdzovtAiiTyj0wdu49P8/wD6+a5+4nc+KZIpgNstqrn+71I/E1Yh1VrhlQFTlePlOefr&#10;6fj/AEqnfzRprcM0Kjn5G646Ek9PalE6oLl3JNWRftiu0f3WQ52khjvGeec9f0/APuRDPd29qBhR&#10;8xxgcD+ucdPT3qtcNFNdqJ2aPa2VHQfeX29f89amhEP9oNK210XamQwGO5/DG0Z5rSNxOKY2/gMp&#10;24G1eW+YZwfw5+n9KzJoVSTy9m7oMKMqcVq6jCLiPyPL3K/J25wPTnt27f4VUjtYwWRFk2rH8vlu&#10;GHsDyPQ/nVEcvu2KhmdoQ8aLJuxmPqcZ6/X8uBVuNbiJ1VkaI+UNszKGXOOgOff8MZqCEmCVYQpb&#10;smVJJXrg7e3bv/WmGKaCQxLmNdwKsy8fmMfmfWtEZ8pbhjt3t2nSzG1sb5BzuDd/r7DnAxViULJH&#10;JvjWSORQU3M3JxwRkZzn0PFVdrKzPbztITyu8gA46HJOD39TUv2252mSNlVuGZZGwpxwVA6c5HIx&#10;VXM+VmZcQyaPeR38NgohVWG0sgBXuF54PfGQCeeOaralp1jKi3ulyqDKwIZful/fjr07A5x2PO1e&#10;E6tZtazWu9um/wAvawYchunBB/i//VWWwltHbS76RUMYCx3UZHKnscjbnI64/KqjLqZTiyKQJPts&#10;pHkjeNWdUYdcHnpkMM4PYjvjOKiuITcxebLJDlfmZjkM4z/TPvT72+ktrSSzYRht25pl4JAON2Qe&#10;CB37Hp1qFmmtpOLqVrcfMS2Qyj0xxnv79OvOJluJR01Mu/W3vIXeOJjubaN2cKP55PH4dua5m80G&#10;O3Q7EbayqDyeP8fr9K6q+kQSeYlwWXjJUHkHrt/yay7zZdy7oNqrk/IOnH179e9Z3ImcB4k0qCIr&#10;PkhVUjd5gB2jPTkVzE0PzrIIfu/Ky56Hj9Oleh+IbKZYZJrbZH+75O7HHHPtj9R+dcdq2nxA4jQb&#10;1/554xzwR+XXp1r0KMrxPOqK5ni1uJEjeEKfLkAO8fxdR19j+dC2e9JGeNGZVYr3A56d84+tXre2&#10;23C26JJ3wfQ+3+eKvnSJZY5plj/1icMBlvXj0/A/zrY54rXU80+JukFbmC9gRV25Vj1wDjB45wCD&#10;379RXlDWtxpWteXPGVbzd2w9DkYK5HfH5/pX0f4h0Vb+2mEsbMY41O1lGMg/pj3zXgnxDsPsMjbE&#10;KtDMfvY+Zc54/Hr/APqr0MHP7J5OYUd5loSi8tBIp5wI5dzBvMXnY456g/XhfQtXV/sOeDrHUP2n&#10;YfBV3cQ2Ut9Y3dtZyXMJa3lmliIjVgASm44CnGd+0842nzvTdUazv1ureXIkUbGKEAcjjg9ie3c1&#10;7V+zRqGmaB8Y/C3jvajQw6jFBqkIUMzRMQrZBwSRjp6ha9jDy5aiufN41Woc/SLT+SabXzsTft0+&#10;Fho15pOugMv2ks32XqiursrGJuRtOOcHAPAAGFH0N/wQw+KI0X43X3hISukeqWDStb7V4aPqfU8E&#10;9M5HbuPOf+CmWiTeF/Cug2lpBDqNjJdXMmk30ahWCb1+Xjr8pBBJDDOPQngf+CffxF1b4MfHLw38&#10;UbJTLDa6ikd43Plqjoy4bGOSnTOM984r0o8v1j1PFr+0+pyd7uPK/uUW/m1f7z+gQMklmWXutSpg&#10;qKzvCmrQa/4bt9Tt3VlmgDgj3Ga0ojuiVsdq0RT1V0HOMj+VOwOo3UD5v8mnYHTFJlRG4X3qKQEX&#10;kZz/AAkGp8fX9ahuP9cj0hk2PWgDPINLnvRnvWZYvNJ1paAeelAAPeik68ClHTpQAYpAc0tGfagB&#10;O9B6UpowO1ACe9I3Ao9qD0/woABkcUn4fhSmjjpmgBpoPFL07UnTpQAdecUhpcGjpxQA00EY60Ec&#10;0Y70AN/CgjPH9KU88ikNACGkPrSn1xSHgcUAB6YNNIpxHNIRx0oATHGaMHORRjJooAQD0FGPel6H&#10;JAoGM80AJj6/nSDHf9aDyMUYoAT2pCPanAcZpMDPSgBMc/8A16COOlDZPy0H60AAHPBpCM9TSket&#10;FADSB0oIpRn0pCApwTQAY56/rSYGelL35ozjo1IBoGef60cdaPqP0oHK4NIANHTkUZH+RQTzRYBv&#10;1pefWjqKCRnj9KAE/GjvQTS8f5FFgEwQMYp2M0A9sUdD0pAA/wDr0uMnk0gPalXPpQAuOOaBz0FG&#10;MdPzoHBpAV75D5dcl4kgJRvSuxuV3R49q53XbTercVnUjzRN6MuWaPFvG6S29w2DtX865aXUN37o&#10;kcdq9L8aeHzc7sJXm2raLc2c7L5ZKseuK8HEU5RmfY4atSrUEupAtzv+U+vrTLlQ8eQBz/hTVtpt&#10;+7BqyIXK42AfiazteNmY1Fyyuc9fW+exIztz6fj2rLv7cqpBK9O2K6DVYSnIXA5+XtWLcEbSMiuU&#10;fL1OY1VDAGYSc926f5+tYGr24ZXb5h8vy7j17j/P/wBeutv4FKM6nB5PAFc7qVsWyCOvT5e+Kwe5&#10;cdDjNZsAzttXBK5CjjH+fyrlNX04KWmaL7n3vl6j/Jrv9VjUswKnsdw/z1rnb+wJLrlTuHp+n0zT&#10;5WzRSPP9RsAu7CcFh8obgN+WKx7nTmLFFgAVmw25f5569/yrvNR0wSEqi53f/W/+t3rB1LTt0fzA&#10;ZX0Xj6f59ahxZXN1OcW0w37wBc/MBH098EUyMBQxk2DYdsm3kqv5fX/PFa0lhCHClMM3T5Tyf8/p&#10;VeSyQL5pXjkK2QDjP8xnFFrBf3SGO3YvvUbezFO/f+Q//XUht5N/leWu5SPvHp279D36nuaktoGZ&#10;vu8cE/Lznvx2/wAamigCptkA+Zidyng+38+n/wBelIlGLeQsoeQNj5SOcZwen4dD/wDr5yJ4XLsC&#10;xPORk/e/P6fjXS3Ci4RmU5X+8V6H2Hbp+tZd5p4ztjUH3Vf8/wCTUlJ9DBuoxv2eXtbPyjuPbt+H&#10;+TTktzMjNIS23ll3AEdB37f59quT2cqHAIVt3sB9OtFvbPLIuyRWY5+XkcE+xxzmtIk8pHa2oS4z&#10;LDuDDOV44x7cDp+tXl0eKe3+4qsGwWxtDcdf1FWYdKjm3eYDzgEcjIA9s89fwrVs9JU2gBZT/CG/&#10;Dir5rGdzm5tNiRzC8DBiRjjrzkZ575/IVRvtNLqJlX5edrcY/P8AHpXZXWmxIuAfunDf3h798etZ&#10;9xpbltzjnuVXHqP5YqeYOY5F4VP7tH27mOPlxx+f+fwrNurabLRqu/bnLc5Pp0NdLqNlibLja2Mh&#10;cDHfjv6cVk3MYSUNtw2MLz8w6e38j/OqKMa607DyOduQvzbSMlj3Hvye/wCVZt7AbMM29mAbHHIH&#10;Pf29T610ixZXBGBgEfMOPYVXvbFNhIL99vsOf84pSKiclPIny26h+Mlm3jj/AD9eg592DT/OK+ZG&#10;NgyW+b05xWjdWKQsDtaMK33XPYDkge3p/wDWwtrbFjtR9o/h2qMEZ6/l+fFSUZtvpvluymTBY5+b&#10;8Mn/AD6+9bFj8qr5iBX3AFQo6Y4Ofr7d+nrMdM8hAQG3Lnd83Xn6+/6VNb2vlYj8zcob5/lLfXtx&#10;Q2BctkilUFPl3IMZbDHnp6//AKqdLaBEKybm+Y9XH/1+3+e1R2Eywp5KP8qtjbj0A4z9f8ippbhA&#10;d6Plic7c45/H3qZCRny28RZ4m/iXB5HrjuO36jk9qzZrQkFgNvzH7zH06dffPf8ApWpdyQuuwMw6&#10;Fepz36Y4wcfnUDASrvVju3E7mwB1PYYqW2kCMSaxCPg5b5ssvAyf/wBWen/1qhk0+EXJjCfwjr0C&#10;5/Pp3/XjnYlgimfCxluOnmHH/wBbrTPskSyqFDt/tY5XPbjt/L3qXIqxQOnTKnmW7ZUdlYc4z27f&#10;TmiDzYnMRxlufvHj/PH+eukluvy+VEV+YnAxyfT8uPaoZbbYCBHkdAPMIDcd8VKkUamlybUVfMjG&#10;1fmEjA9seh9B+PFbFtcLNEyqp28n5+g6/wCfz9K5vTZXZwzFfkZvTB/z+ea1RcMfmBO0N/EmOh9u&#10;n+elQ/dGXZWVXyVOeD97g9P8+1UdRaKfJRVAXJ3A4yAeuce/41ZtrhZGGwq3y4YbfTr+PuDVa5VQ&#10;p3R5zx8iZx/n+tTzAczqdip3GNo/4w3zDB59R35PGfxrFvNPLS5YDjoyuB3zn9SP/wBddNqUYL71&#10;jDY3YHPHHX/P/wBas/yAr4Y/Lwfmx/n+f+GsdiJI5y/sFjLBUGD/AAs3Occng/n04HU1kXVqUJct&#10;+73dNu0+vHQ966rULS3/AOejbhk9PXvj8P8AOay7/TzK68KW2nDN1+np6f8A1q3hIhxMuxaW1fez&#10;quOFG0MCR+fX6d66DSrmPKnzD8q/fGOD25x35rBntZY2DbXUquFUZGPb/P6Va0m4cjbMzN8vzfNy&#10;PUj8/wDOcVU/huZ8vKdRt89TKpVQ3RfMAA+o44/H+lQXCDOUCgHbj6/j16/X9KSzljuPLVQu5V2r&#10;gH5uMZ/KnviR9m7+I54HJzn8Px61zSiaRd0ZksTNJuVlVt2Bxjv0zx69/rz0O7obySyrvl/h4weO&#10;eB0H69/0rLltyX+RMY6r6+3HTr296u6UqDCsQu4gKWywPHv9P071WoNHeaHL+428bh/tdPerlwVk&#10;XZ5Z+VuG3dcjp1/CsfQ5RGBubaeC/bn/AD/nitqNonQMY9wPHHoTjp9M/wBeprMVtDn9Z0zzYpAg&#10;9tqvnHvjHQ8+nAx2riNW0qMLzbt8qhircDoOvbnHf9a9HuoQkX2YkH5ccL07D074/wAmuX1axhQs&#10;4Xblv7v8/wDH8K3pS6GFRa3POdU0XzpN3lL8y4XLYyT+gzn3qn/ZwEbLIhJj2/eY5GR6e+c9fWus&#10;ubBTM+4Ltdcfdzn8D/n6Vl6jp0QLRsGV+P4lxgnIxnGeT07Y611XMTn7mD90xUbtuR8mBg49Ky5U&#10;MUpkMijnHDr/ACPH8vwzz0l5bu3Mg4WPC5bpz1/DH+eKwNRsw0W5pHHbaV5zxx09e3rSuUZV8Iyx&#10;E8yp0IO7d9Txjpn9M03TUUzLuLJ3bj7renPU/wAyD6VOiGRRGyqo6btoAHoO/HH0/OpYYEMyqsO7&#10;5f8AV7Aq4/w//VVEyjoami3RefaSwLKF6dfXnjH6e1dbo3nL+9VAFRj0UcDPTr745/pXERRm1uFZ&#10;DgJg+/1/LP4V2Hhy7ZxHJHKduNvDbgR+eDj+n4AlsJG1ITEQmRsxuXJPOfy4xz+PasHxGAYmeFh5&#10;mSVHByfx79fwrcmdJLVRtXaifKG78/hWXrnlPAQi/Nlh67hj/DsM/wCOYnG55pr7iRmWJ1b5co0j&#10;f/r/AF5ye+awrptrrJIjbdo3b15H+R9B3rc8RSiymmQybWJ5XeOeevPUds5xz71z6O1zE0Erqq7c&#10;tjPzYB5+vfH/ANcV0RJkkzS0xG3fPznjcOg478f5x+UOvWzLHvQKD0+8wPp/P8e5FR2NxsuNksn3&#10;MqNzYX6den05/Kte9thd2bSqMblb8Rjpz/8AWx1NKT94yicxfNG64IzztwGz7D6dz6+3rU0o7m+z&#10;8qyt8ueFAz7Dv7c1LeJItxJCBktxuHGD6f59OpqLSiVu1kJIzIfutj8sfhVxNYdjrdFk86RRJuOF&#10;9Cduc56D6/n+WnaQvH8ssJ3KfmbseSc57+mKytGHmETiNWC4+ZVHGfcgnGM/l9K2oSsuSX4Dbdob&#10;Pr7nGe3sePWsZDjvoTxykOpQ/MZBuXI/Xp9ODW3FL9st0aFt67yVbpwfxHcYrnZJJYW2FPu87n7/&#10;AOeKvWN7GIgs2MD+9xk49zUI16HRaFqG11iBG7r82BtOR7/r6HPrX0V8HPFkkFrDDFKMr/yzLDjA&#10;4HPtXy5Hdst3vKquzCshXPT8snPrivX/AIZ+IWs1jm3qWYjcv97I/PpXXRlyimuaJ9qfDrxil9bJ&#10;5svyqPuke3Xt+XvRXl/wq8TjP7+cZI24U7gev/1z9BRXZGehwyprmP2csIi3aryIV+YVFaweVVxQ&#10;oHIr7GR8JFD4pNnUU6WTcmKRUB5ApDGxGMVk466GhzfiRDKjBV7V5r4i8PST3LPsavXtR09XDMRX&#10;OappCNkhPyqviR5GKoSlK7PHNY8KyyJtAOf61zl14HMb7mFez32gAFiVrB1Lw60u7MYrOVCL3PKq&#10;YXW55Nf+EbZQS0Y9elZj6E0UnlkZC9OB+VeoX/hiRg0axfpWDeeFL0fNsK/3c1hKjTiclSly9Dj0&#10;g+yt8u724q5FcRSxBSfmHXmtK88NlMtIBk9T6VnNp3kznaOp96iMpRehn78XoiKe52/KrYH8XOKz&#10;L+dVBcSD1781d1KGdVwBj865+7kmDfPu+6fw9a7qc3uO8iO7vA7MGbNZF+BJIzMMnGOavvHkM+49&#10;TtqnKqnhhy3UV1RlzIzepl3VtH5TEfjxVOAMswUrzkVsTQfKVkTPFZ8cSrPgZ9M0PleqMZbnSaJk&#10;gc8eu7g11ejYLKCdufSua0FMBc8buNua6rRY1R8Ae9bPZHVh9zqdHiDMoHeu68NxEKvFcTo7YkBP&#10;tXfeF/mUEc4rGR7lPobsSmOOnPk07GV2008jpUs7hpLVDMXPGalYnPTv+VRj52wBWMomc3YRHmA3&#10;EmpoLlwMb6JUAXp7VXOUbANZhoXFvmR+H71bXVTt+90rGmkOfMFVzflWKigmUnE6aw8QBWCl66TT&#10;NZWWPl682hu8zAjt0rpdHv2C7dx6ZqWjSjWkpHcW98GGN1XIJ84rmrC/z8rGta2u8jg0OJ6VOp1N&#10;23nI61chfGAPpWLa3ANadtMGXb/k1EtjtpzvqacR4zU6nviq0DZGasIe4rmkdsSSigcCipKDpRRR&#10;QAUUUZ9aACjGaPaigAooooAKQrntS0UAMK4NNKg1LgU0gdBTTAhdO+Krzp3xVxhkYNV5VJ7VafUz&#10;kuhl3sZPOKx76LA4Fb90mV4rIv4+o211RepxVInP3oIasi/5U1s6kNpOKxr8jBzXZE45GJqHQgCs&#10;ls+dlv71a2odDx9ayjxOCPWpkXS+Itwg9R3q5CPlqnCegFXoMba5JbnUTR8tkir1mrZ+7mqMR5wR&#10;V607AikBo2owtW4j3xVW3x0/qatRA7qpgWoasIMiq8Poasxj2qSo7jxnvTmORSClc9qDZEMnHUVX&#10;mqxJ0xVeXPXFAMp3GOhrNvDgHitK5zWbe+lBJkXmcNgViah1xitq94U1i355IrOQL4jNcDdn8afE&#10;MHFMceoqSLGeRXOjq6F62x3rQtBg4xWfag5BFaVtx2raJjL4S7a49K0bXniqEAB24rQtV4xitkSi&#10;7DyOasReuKrxZxjFWoxmgkmTmpU55qJFx2qZeBQIco7mpFHNMUGnqMdqBodTgOxpopygUFCj6Uo9&#10;KAMU7B6YoAB0/D0oBJ4x+lGDjIFL2xtoJFzzmgEUdB0o5A4oAARnGKcGANA56UdOGoEA+Y80hJIy&#10;aUgjnFLkEcUABwOSKU9OaDnHFH4UCAcdqOooxntRz0oAQfSl70dBR+FACcjgCjGDkUtFAARzTdtO&#10;pGOKAEdwByKqyFpXyBUlyxVKa6NFAWHXHpQBh6+WuJFtIxkbvmqvBAW0u8aNuvyr6AD/AOvWgqpL&#10;83Zm5NRaNCtwssSk7WkY/Xk1V9BR/iJn5x/tlabJYeLb6SQNu8xirYPI/wAkdq+fYI5bOZbr7J5j&#10;bidsuAg/yK+3f26PhY0WszajDbllkXcTz1Hr+lfDHjOzu7LW/LkmYDdnC8A/549K/J8TGWHx9SMl&#10;qpP8T+nshxFPMMlouD+yr/LSx19o+t6jbpJFd2+3HK7kHB+nT6cfrWk/he58YeGm0+1ijLbP4ZAV&#10;HbsT3OPxFcV4EsbjxDfpo+lu/mM28Mv8A9SewHH9K9GupfD/AIJ0JtH8O6mEdZd15eRyEIZcHJHs&#10;Mn6c4HJNezgY/XPflpZ73/A+ezyP9m1HThaXMrNW2T6vyIvhVCPhXMwSJ2k3YuN0pUc4yWI+8SAM&#10;KDwOepFep+JvBreONG/tVpF0i1faZf3bZmGP4eTkkevGcV454Xsb74g+KbPRk1kw2cMu6eWaQ7Wx&#10;0yR6+nvXuGoafpOh6OulztIyx4DTRYeMtxtC5Bx15PoMDJ6ew5xlUSpK3fzPh62HlSi3WfN28jzP&#10;xv4UstK0iNhYXhhYL5JeQ+ZMx4JwDxkYB4yPaqvgnw7Fd36iKyvZNvzSJCmMv/d4AOenfj+fXeNL&#10;WHUpUi0Kyuk2tj7dcQknbzhUUDCj1Yk9Tgknne+HHhW6ikX7ES0Nuzec7ceY2BlePlx1z836cV1V&#10;qjlZHl0aMdWbHgPwlqhuPIciGPOfLwJJGOO7YP8AOu1s9FgS3xI024yMGVJCG+9gDjv/ADrT8P6d&#10;a2unJdXE+2GPlUVcbPQe5xjArdsNEHkC7uRt8xWPk5zsz3PbPP5HjuTzShJ21OrmjHocXN4WtlEl&#10;7c2QLSA7Vf5iv4nPzc9fw9Sa09mINtwiZEaZZfcjGMV2GrWkfnNEPl8vcCoXOe+ff8a5+5BSbEQG&#10;3ktuYc9T3+nf/wDX51dJSPUwspOJm6qmbF9yfKsQBT19/wAv1rn/ACzb2wLMx3Mu0qvX1rsYLUz2&#10;UwVSZmSRvLP1OR7AiuSBgS4TeC3OW29BjoK4KtO9md9GpvHsTRiRWxGPlV2Cnd1A5z/n3qjdbbvW&#10;JCDgQIYkO0/ePLdfbaPrWqwISSaYBTH/AAsRgnn6e/0qvJYNGsOwlm3fKy8byW5b2G78s1Ps1FaG&#10;qnKUrsqS6ddBFFxyZDlj2GMjj8P896z7zS7cxuuf9W3Q/Nz/AJFdDd3kNvbQ+ckaDbllkm6cAnj1&#10;49PTnrXCa94ns5p209tQwryb5GLBQEOep5yfT3FY1qLijbD1ucbLpKS7kEvlwL/rJGb8MD39evT1&#10;qxb29lJHixMZbbnsePXr/h0rm9T8beGdBiVF1pJ23fLD5uOTzjA7YHpzWDrXxc8NIrLba1C8q5Ur&#10;CNuTjqW4wMY9x7YrlVGo9keh7SmlqdfqFpNBcSeeFcKNwKtx06Z7c8Y5z6VmNbxTqyMi78Z+ZQT1&#10;6/TjrmuDj+OsNrd+daTw7IflX5gWLEnABPI6cAZ9cHFaulfHLw/rt99jis1M0keZfLjxjIBDHuc5&#10;5zj6YqvY1V0JeKpbXOhih8tGGzYFbHXqfSlQSu7I+PmXOdvQD0IOaq2viDRoeZrxQrndHFIxG76L&#10;nJ/DnircV+k4FxbKWVh8rZ5znP4f59zRYrmjJ6DZwpffBLtb3AqNpLO4QktubgKqn+vWpZLZl8wx&#10;Jt2/eXOcZ/ye3vUDINoSNM7m4Yr3/WpcdTWMUyvhopQNisrLwq43Y9aqXbK0ouUuCGWZfmzncMdO&#10;npnjirrtMqsk7dQNpXp1Hp0rLmSUP5UEsa+ZdfN8vJ+Tt/np0pIv3i/Juafzo5EZfk3fNkjknpj8&#10;6lsDGLbzwnzO2/Ixxk5A/wA+lZFvLIsi2hflYgGcA57rnHr8w49s1uNKI9rbUwvC7TjHt/kCnyhq&#10;RRXcVw2+N/l25VlY8/rjvStCkshyEDRqdq5B3fr1P9aqOIog0cQ2t/Hn7368jj881es4XVvLnDHy&#10;wdwCgdP8j16ZquUicrFE2UdxK0vlq6ngbvvK2PU5BHHv07UR2flMHk3suw71XqTn2/zzU0r7VaZY&#10;Q0asDjBDe5IOM8D3zVh7zJCmMyMqYkdcEsw/kPc45+tNrQiPMVzFJCrMFw23opG0exHv6/406CCK&#10;ZXe2lWTaP3iqo+bvj1GPx61I6yYSYlQGUiNQMluvTJJPGOuKhLW+7MgU8ZIjXHOefTbj0Geg+lHK&#10;Ih+zST7XtbottHymPPy/XB47dvf6ZesmRp2a6k3M3+sXsVJHJ4/HPTjtW1fESSqkL/KFypdgRnPX&#10;3/nWPchU4khbachQ2cAHjH3fT/8AWaHoL4jP1WWWyj8qBvMi3ZDyLlovxHOODz16dukMT207M1nd&#10;D95ueRoyepyOR3Of0otba4RGeW4VtjbVjXjGDjjnIzj04/OqLwXOm35vLJhtl/10bc59CD2/ln8T&#10;USkw5bFmKxTGJ2O7dxHnbj8un4/jVO5tNsjRmRtinK7Rk9/0/oKsrevIwR49rcN5PcH0PH074qvc&#10;uvl7WG1fLwBkc/8A6+KiLZz1DB1MJ57P5YVdw25H5Dr179en4Vy1zbg3bSqMLt+VVXgY/lx+naun&#10;1K0vrgbUZVjaQ7m+nfHc5x9eaw7+KXYqTIrBfnbCk7gevP4dM9/YV105WOGpFGTYxBLtvNG5m/2e&#10;fofT26fjXQ6fp8TWLtIyrtz/AKvp+vTp+tYy28x1PYybt33h5fB/X5vYccHg9q7DSbWG9thG22PY&#10;vLbjgjHrxmuyOqOOpeOiMPV9H8mG4AX7wwqso6Fcmvm/44Wxs90oyPOZivOMk9j7f1+lfUniGB/J&#10;bEJ+VeGPPc9PpzXyx8fdQMl+2nrHu2zOFO3oOo/D8ufpgd+Di/anl5hL9zqcRpLxtbqxiZuhjKtw&#10;Sfy4/HH5V9DfsaajC3xv8M2uq2cM1vdarC8wm+7knaev0Jwe5wASefmLwpqLNc2+mXD/ADPH2f34&#10;9s8D8u9e2/BTV7OwvrHULyRo49J1WF7qWNssFdsIykAnIYMeMgEYJr2oL94vU+dqctai490fUH/B&#10;Xv4d6t4Pt/DXg62uVltJmE1mWbAVXAwFwRwNpBI7+nfxP9jjTJvHGqr8PrTRJE1CaFlaa15LugaQ&#10;EgfxDAbsfTOcV7X/AMFLNT1v4j/EPwP4Y07WIbuZdMRIkjkDY+QBkJ7MrZ6/4gdf/wAE1/hXofhX&#10;442N9f6b5326ya4s7kSHckohxImP4SGYr2r07SdbTofOyqezjVvu58nlq1D8kfpZ+zRq0uo/DCxs&#10;blZPtFjbx29x5udxkVACTnmvQIOIVBH8NcP8IvCcPhcXklrO2b0xSybufm8tU59fu/X6V3FtKSvl&#10;uu1h1H49q2+0FOPLTSta118k7L8CQ57CgA+n60bc9aUcc0F3EHpj9ajmBB/A1MDUM/LAexqGXzXR&#10;Kp4zilye4oAwBxTSSOo/Wo5Sri/hSHk0oB70BfaiwCjrSHml60nXkipKFxRntik3DGBS/wC1QAHp&#10;1pD60pxim5oAO33aMdqAfWmmgBxJxnFGab9KM+lAC0n0ozk9KOTxmgAxQfpRzRxjpQAh9RSEHnFO&#10;PtTTigA4xzSHpilPoKbigAPpim5HcU4jPamnk5oAD9KRs9DSnp0o4xyKAE9qQ+lOwBSGgBDxwTR7&#10;gUdDRQA3BHGKOR0FOwMUmAeh70AJ+FGOM/0o75xQcDigBD60jZxxS9s0YoATGOhoOaD60dBwKAEp&#10;AeM0vvSH3oAD9KQ7qXPPSjB70AJ+FAzSnrSdsUAIc5yKMnrS4O3OKQ5HG2kAY46UhJPNLluuKOfS&#10;gBMt0FGQe1Lg9AKOgwRzSAQE9MUvNHXnFHPcUbAH4U4fSkwe4pVz6UAKKAT6UnPpTj05FIBj5PUV&#10;majaiQcitRh6CqtyhIpAjkNb0Xzgw2CuM1vwgkpJEf8A47XqV5Akh6VkX+lJIM7K56lGMjuo4qpT&#10;2Z5BfeFjC2Qnyls1Um0fYuBXpGp6IuWDJ+VYGoaN5ZIK1w1KPKdscZKXU8z8R2LIp3Hp/nFcndna&#10;2d3/ANavRvFmnlVbdH9K881yMJuU8fNz+X615daPJI9ejL2kEZFyY2JCnt1rH1FdrbmJ5bOCKvz3&#10;Eu4bc9OeeT0/rWddXO92cKu3HP5n/wDXXLubtGFqsW4tuAYhfu+341jTWpZm3Z6ADgDHPSug1NQz&#10;fMVx9eTWRMpEm12+bI+VT0OeT/nPSiG9hMwNQ04Pn7u/HHPX0/z7Vg31pwAUYEYPbJ/z/ntXbeQ1&#10;wQJF+8vAHf3/AM//AK8fVNIdyxU/w9cH06579DWmhjz6nGy2qghyme4btg/5/wD1d8+5gKBmcYG7&#10;kZ+vP8q6K9sdjeYi428bgv8AOs28tyGZGx97O3djHH+OP881nKNtjWMm5GWsQ80FRn5c/N0qaWFZ&#10;I/3PTsyjp/n/AA4pwtipLfdK9OKuWcQkj5O4cfN39x6D+mKnlKuc9cwNG3zcL6bSc9/TH+cVDsWU&#10;iTHynlc9ucV0mo6erfOA23BJAxk/l/nPrWdPp4zu2bfl+Yb2/wA/41DiM5+4jZLgR+T7ndk/T/Pr&#10;9KWK1YDhG+bn5lzk5zn681f1CykgiE5jU/PlvyHPGPb/APXQiibahiK5X5jt4HBIGen/AOrtQgZd&#10;0qx8yNRIenTcp+v+fpV2KzdFXb1X725uhxTtGjEIXEgPmd+eT/8AqH/161vLE4+RVy3dTz+VKTYc&#10;t4mLdR7Iyw2ltxO0d+Pp/P8AwziyyxngNx3zn8a7Ce0Qloyg+982Wzjn/wCt+nauf1fSwkj3Cx9M&#10;hfbg81F9SeW2hzesWytH5v8AF2C9/bmudvYsHCNlQuOf19Mj8a6jVo2hDA7drc5yM/Q89P8APasD&#10;UBu2zPG25jxtXBHzdPTtn6j6VcWVy6GZGHJyOFZiOTj6fpj/ADmpvJlA2MDtbkA/Xr/9f0pm9vM/&#10;dp8wzkEH8B7DjoKu28KnImb5V7nIP8+vHatNCLmLqumwu3yxZ/uMcMB/n/IrNW1lim8xupYj5s7h&#10;x79Ov6da7BtPaRynkKc/KgX8xx0/+vWbqGjNv3hNycAL39D0+ue9JrUtMpquY8orHHT5uf8AP+e1&#10;I8MWPMnQJnj5skc/Xp2qdbdok+fpjv1znnP6VWxDHIc7VbcA0mR68DHH0/zxm/iKEVhGdjH/ABPt&#10;7nj/AOtUdyWWNmZMd/mP4ZPtTssXAXC44xnr1P58HnNNaTaW3KH2424x83fk8cf5705fCBm3c8xf&#10;52Vdq4zn6469eOvempcBORLkdd3TPrRclM4x83Py7Pfrz68fh25qENEEbygqsoBG0njpyfyPHQY7&#10;81mBbaRc/KW3dNq854HGf8n8aTegX7QqhmXnLZ9+5/8Ar8fjmnHKsg2ZRgzdCev9T/jUm47Vcfek&#10;5UZBzx7/AOfmP1rNrsWidJ9j5RsKzYG7OFx+f9O9O2guu0/exgL0596hMwkiVgQdvzfL169eo+pA&#10;6flTEu9hbcyhFbruIJ45/wA5pWGSiFGORGrH5ti8fkPU4x7VZjkLsqhduV/dl169eMdv/r1XS98o&#10;7VbCLtK5YdOeg69fSnZLphZMMw43D7vT16gEClLYEaMFz90ZznnDNyPf/wDV/wDXouCXt1ZpDtkP&#10;zduf6fj17VmpdtE/zlvvDduOP8+nShL2Vp1zMpK8FWbp04yPfHPsOe1R0KcRbyNmVUYbfM685P8A&#10;n6VRKAHyxF8v3mHYeuR+Aq5PdwsrKJF3Z3Ybnnt1/D/Cqaylp9qH+LKkdM8en/16cX0BxsivcpFG&#10;ojkdep753f59qz7yEMcSM27adp9M468fh9PWtmVBNJjGS646dOnH/wCrv+tS4sfOOULbsZB6Yx/n&#10;2x/PaMjNowbmzRlV12qFz83vnH075/xrLeBoLnAU+vHGfy6//W/AdMUXaysMjkttHGRx29ap31q0&#10;ZZ8Bfbr82eMDHoD9PetOchq5HYzSbe7DOVbaMMPb6+3p+WkJSYvlO3K9f9n8umcf/qrHgVkZcy7m&#10;6qzHjcRx34HT0/wvw3GFBdxnGB69BTMk+UljDHO7cfL+aNVBJ/x4P8q0LKHc6syB8cj/APX+fc1n&#10;uV3khyw3Y78cj/P49utXNMm2sqY4LFc7ui9M8dP8TUWGpO50WkPiTgn5en+z2z+h9q3YLgEJvwpD&#10;Hjjr/e7j/wDXXOafJGCsZHzZAORgcdsHuf6/hWrBdJHD5QddzLt+ZvlPHX65/XPtWZdyzcgOylY1&#10;J+6OP8n1rC1YedG8JGdrZy3b/OP/ANVbM10ruwB3DA3M3UHP+H1z+VZeotG1sAVk9umOv5H+QpxJ&#10;lqjl9SjPLSScKMFi2O5/z/SsnUFVovtHk9vQc8dvx+v8q19VhaM70DLtU8dgf849uPY1mTx3Dtwm&#10;eTtyx5PoOBn8eB656dsWuU5ZRszFuJN25MbmYZwOo4+v+RWPdxqJGBQNGwO0leD7n8vwzx0ravEB&#10;k3qzbW/hx9ff2/zxWbeW/lhhOwWNgc/KDtGOw7/h69+tOxRjXGmBrhSsOGVQQMevPccn2qWC1yxE&#10;n3Vz1YfMB2z39a1ILV7yMgqrKVA2qTyfbnv0/wAmrCaUxTblWU91UgdBx78nP09MZpxJkURbOLZf&#10;NPzYO7g/e/yaveH5lZjFIJPl42vzye/t/ke1SxW8kRMEsTDYvzMo7ZJ68cdO46UsdusE3mo+3524&#10;DdSP55/E49aok2DNsJ8uTK56+nb/AOt+NU9Rk3D/AEbB5+83r7/596eblfllJ2naAuMfnn6Vn3dz&#10;lJIsbWVQcc9Pw/l+FZiOC8ar/pbSGAhcHhgOOfr9OffnFcj57wzmONtu7v6f57/lXf8Ai22LRmTc&#10;FEbMdxblevU9+ccZ/wDr8Bq0bR/MgkRhksY2+6cdP/1enpmtqeope6a1hcrJHut13dD6YycZ+vPX&#10;1ra06ZDHsUs+3+E4bHtn8/8AJrjdH1AQFTLNuy2N2c7cd/y+v9K6G2uWiCzCXcFLLtyPk9ef8/lV&#10;Si7mPwyK3iLTI5JGmtl3KpO70Oef8jpWPBG6ysm1eTk7u/49yf8ACuuunhmGyTgFQGCqdo456+uA&#10;e31rAvNMeG5yqhY92Ssfb0/T8AaEVFmvo0onti/O4DO5evqOnXP6enGK3kjdF3sTksWU9Mc5/wAP&#10;xz1rmdGm2hhHL8nKrle//wCrP4iumthBtXarKw5XapGWzyR/npzUSK5XcdeIs8CkjG2TqO3HqOtQ&#10;Wk7wtuaRfQj07Z98fp+FWbiRWZkRsnafr9cfhx+PHWqpQku8pDZUnG3Le2M5xnp6/wBM9jaJdt54&#10;wnCBVJ/hzkfnz0xXonw+v45bBdrDdFgH5uOOvt1NeXCYwyKB0YYLdiMLj68n/Irp/A2uNBKAHEcc&#10;i/K3ZW9Pz/DP0rWAn2PpL4ZeJ7hJljEjN+66Mu7pnt/WiuK+H2vwiZUbaylTnYRyfXkgH0zmit1U&#10;cdERY/onjTjGKnijz1FLDFmrUMIIzivu5SPz2MSNYGx0pxgGKsrB6UeT2rHmZpylGa13jOKzLzSt&#10;7bgK6NoNwqCW0U8laan3Mp0ubc4+70XPGys648PoeStdtc2iAbSKzLy1UDheK0+JHJUw6OKvPD9t&#10;uJ2Vk6ppFuEZFjrstRtwp6cVh6nbjaTt7U1GPU4alOMeh57rWmxlW4+7XI6paC2k3ZP0r0LXLZ2L&#10;EIfyrldX0zzm3BdtTLlWyPLrUzmZ7aKaL+8fSsDWdOUPuTjvXWyaeYQVRDWVqdiRuUtu77jSvocs&#10;kchNbjdtXj39faqM0DxybmG5f4ST0/x/z+HQ3Vmy5RcfTFUptPLfMyfhnP8A+qlzO5Elcw50Qox4&#10;/Ef5/Ws8KouMM/3e1bF9YvCjZQ8jOWrJWKT7RyWz/u1pGWtjCcTotGEnc5+neuo0ot5i4P8Avda5&#10;nSVwAQc/LgLium0hXL7geOgruex1Yb4jqtKf5Eb6fhXeeE5921sfn615/pbFRhh+ddh4VuwCqbqy&#10;me1Dozt1bgGmyfKMikt5VkhDZokkOzBpbndchlfHFNi67v51HNJ8/J9qVZADgVMoGEndlsleu7tU&#10;EoXBzmgzLt+9VC81AAFQ2DWfKKUuw26nSL5Q1Zk94Q+8N7VFeXxZmw/51n313hQiN16msmrHPKfc&#10;2rG83kbiOvat3T74Rj73C9K5DSJS4GW+b2rbguPJABpGlOWmh1unaoehbFbljqRK8GuL0y4Jrd0+&#10;5IFB2U5tHX6feBiMGtrT5txBrldKnD9K6DTpu2amR6NGodDavkcVcQ8VnWko6jvxV2JsjiuaSPVp&#10;y0LCnilpitT81kbBR3oooAOtFHaigAo96KKACijv0ooAOAOlFH40UAFBz2FHNFAEbcVDIKmbr8tQ&#10;ydMVcSZFS4X1rIv14OBWxP3rKvgOQK6Y9DjqnOaqOelYd9zkGt3VsA4rCvz6iu2JwSMS/wBxBB//&#10;AF1mfN5w471qagRg81l9J8D+9UyNKXxFqHPWrsO7tVSBRnANXIa5DpJouuAavWmTjmqcfJ61etBy&#10;KAL9vwRmrkX0qpB6kVbi57UwLUIyKnQVDDjFWEz2pGkUPHtSnpyaF54oPTpQaEMnHWq82O9WJOma&#10;rzH2oApXAOM1nXuQGGK0rjpyKzL3gZoAyL7HasW/6kg1tX44zWLfkjcAKzkKPxGc33sCpIevFRtj&#10;ORUsHvXOdHQu2wHBzWjadcVn2w71o2gyNtbRMpK6L8BG4VoWwxWfAuTWhbdM1siFsXYRjpVmLPUC&#10;q8IwORVmLJ60CbJo84qVc9KjTJNSrmgQ9RxjFOUegpq9akxzmgsBTgPShcjtTh9KAAAninKP84pu&#10;M9qcCewoAdijGetAwRigYoEHHr+lLgZ/+tQMev6Uox6fpQIMAHg/pRw3OaMA/wD6qU4DcfyoAU0B&#10;V6g/pShcc5pMHtQSFIFANPxzyKQjnJoATGaKXGOlGKAE96BS8GkxQAUGjFBHagA5FNIyeRTs4FNY&#10;7VyKAIZAZJcDtUeplo7WQj+5ipol+YnPWq+tuUg8tRyxoB6FaxtVkj3EfKqkUaXF5JAAxtXmp4Ns&#10;VoqD6VC1wI5/QmMUCj0v/Wx5x+0N4O0zxppUltLEC4+6cV8F/GL9nTVptTne3tdvltxJt4HNfoL4&#10;rmjkvJI5nAz03V5f4z8PWviKa4tYoBiOEuWC9Djj8T+g/Gvkc8yuNfGqpe11qfpPB/ENbL8HKnFX&#10;1tbtc+Cbjw0fhjon9n2WnyebcYe6uCfmPtnsPb+vTFn1A3Fu1lBGu6RiH3KTk+g7eleiftB3FzBq&#10;U9nEv+qcjeeB6ZyeBx/nvXC/s0aSfiH8YrbwvdX22JpmeS5I+VFXkhc4ycc54/Dv4FSrWqWp0dFs&#10;j9KouhTouviFzaXfm3sv0R6Z4A+E3/COeDYb6WeSG/vmDMoY8KeVGB37/j6V7b4N+F2ljT7VtM09&#10;3ZTm4umZmO7HOS/8R7+nSsLxJYQP4nXSNDfybO2kC+Zn53bPJ559ef0r1uw1GLRPCUUOmKrzeWI7&#10;OHHCsf4yP5dyelerl9SVSs6d7qJ8PnVOFOmqqjZy/A8x8feHtJsrKfU9dbbbwymOG0jz/pTA5zlu&#10;qg8dOT7jk+H9pNctHqGoLJCu3Za28anAGc9Mdevr78nFafiLT7zxPfrpNvJ9qjt8JNcMvG4dQOcE&#10;jv78Z4IrtfCfgvT/AA7aQRp+8k3ZkkZd23/P5dhXtzjzVFboeBTtTp3l1L+geH0t7Ez3sSmQtnDN&#10;9ztx746seTz0HFWL2WWO3by41DZyF3HAUU6xtry3vriUFijqFjX1x1NV9QvvLuG3gryR9emaiuow&#10;juFOLqS7mdqs4IARQzyLlmbjn06elc2bfdqDI2VDKuXZfu8fp/nit+ffIkkr7mVRlFX9axLzZu+b&#10;qy5JIw3T0rya3vHq0I8ugkMywabLdSgKzA8evHT9O9cKbe7n1Jmgk2hZMsgGcrn+fTmuwF6n2aRk&#10;UOPu4759f8+nvWBbWv2vV1ZVYfviJCemOOn+e9cdR83KjuoR5ZSkX206e6Ec1vEQsZ+ZY1Jy3zAA&#10;ewx3p2s2l5DaxrLamIQqEDqu7oxPb6Z/Hiu28OeHIRHveP5Y1Ux7lPIwD37n+n1ql4hXfBJ5lowY&#10;N8oVioGcHGQDjgfn9a7o04U6fNI86dadWpyQ6Hz18U/EniO3gkiisJFuN2PLjkO0Lyc4APXjuOeK&#10;8a1mHxhfwNPCFVmPLSeYcn6kHcfy/pX1Df8Ah5LqZ5poE3SN8vlrjbg/dzn+lZ914EtAzSvZr127&#10;SqnPX6/zrza2Ji6miPbw+GlGnZnyZqHgvxTdyedIFZgo2STq5XbnJwjY5yMA5zxXPaj4X8X2rGL7&#10;BCytj5kYBnGfugccdOx+tfZk3gjSpE3LpsZZv+mft2I6fWsnWvAHhu5ZQ+mx7m5AZfTueKUcV5FS&#10;wcpbM+I9X/tbTLhTqFldIqglPLcKkXrjHTP05rn9U+JPifSLlJ9LuVtVaT94xlG8nPGflbrg+vf3&#10;z9yap8KNBuomT7DC3+1tI2/5/CvI/id+zDY3ErXum2cZbOPIktz8zdiGX5s+7BuPpiumGMpt2kjm&#10;rZfWteLPKfBP7T96Atlc3dq7xsvnSSXUgBXjPTbk+5z/AI+ueDfi5peqIkk+oLEhk+V42jK568MT&#10;z9QenNfP/jz9nq80q6864tJbNV2gTRyDYjcfLuIDfXcvfFckdO8aeFrsSLLNGqyKI5o2YbO4PI5O&#10;R69+3QaSo4etG8Wcca2Kw7tJXPtnR9fttUaOWDbN/tRjrgcc/N/Tv+G5HKt6weCXcyr8q4zz6Y5/&#10;lXyt8Mvj7caZvj12ymWVGKm4ZRtB4OCH5B5PbvXuXw++I0fiW087T4JNzNy/BU5HIyD/APqrza+H&#10;lTPdweMp1IpXOvnmjMPmLAuTy3ljPb/Gs37MEm3m1yfMy2OdvGPwrYe18kJJI6hc4G1un0wajgiW&#10;W7dY5MR569Pr+H5VxX1selpKN0ZQtYF1tiPvSqrbWPIAz37nOP8AOK1ZBN5ZJVSD/dXkn0+uB+tV&#10;LuGP+3Yri1Eh8uM+Zu+b7x44x61oC3Am3jbu3fLz/h3FaIziitJbSsTKqrtHJZlGdo75P+Se/apE&#10;CrtcPux8nI5HB47+3tzV2O1iMbB927bnnGW6f5xkZqGdFd94fdn/AFYK7SfYN39sjvWiManYpSNb&#10;fZmkgwCcsmedp+h7/wCfam2s5+zKTKx2tnzlPBYc8HHrjj6U23jgab7PKNyswLMFHXqcgfX8Kelv&#10;bRTsgRZMfLJ8pIUEAH6Z/wA+lM0Xuj1t1uI1nhMiq3zAs3X8cenHfnNSNC6w+e8bM21VSNX64HXr&#10;z9OowaktbQWbP5Mse7yi+0tjA+nPrjp71IFs7qfyJZlVQm8b1P7wZ7njp2+v1q4wMJ7mPfyKtmy3&#10;jMCxZoVVeGP0649+Ko3ivbFGFm53HaflPJ7EH+H8u9a8qySTeSPM2LjJ3fKvc44Of8RUF/Zy3MjG&#10;OOH5ZMMyrsPXhjjGD/jUSiCly6HPzR3a3MjeRtPXG4cHGMDvgY96pzREM0b7skfN7DH8+OK1NR0y&#10;GO+UyJHIdrbsRnbjHYg89O/WoWsoijQrG37vO1F4BPB9ffNYyQzLSzDQeV5YZV47Lxk8c+tU7myR&#10;vkinkX5du0Nuz9Scmtz7PIcJvbH90KahmtoS5QFvm5Zcf4j/AAqfQwqRTkc/daPuPm3Lsc/wtIdr&#10;DOORms240m3SJ3gUJzhVznGMfT6V0l5ak25xCuzrzkZ/z+lZhtZbmIQsflO77w6cfyFaQbOOotTn&#10;JtL33OwqeWG1m5zg8j2rsvC6x79qxsvy4+Xp0zj/AD6e1ZctmkkXmKnDR7uV5X8f89q1fDUUqzqs&#10;b7cjk8jP6/45r0KOxwYgxfiT59jZSTIFblhuVug9en8vpXxh8ddTa/8AGrBGY7G2tlzxg57dPX19&#10;6+xvjbexaVoUuoSuzLGGZdpznjP4/wBcda+F9f1OXXdXuZ/tDM73DYynqTz+Ax+FexgYWk5HgZlU&#10;tTUe56R+yl+zhZ/H7xW8N1rn2YIjeWoOOfLLAnkYGVAz07YyQK7v4f8AhHSfCvjfUdB8SWF1Y3je&#10;F5pNPRY8tNdwSfNjkDDbHYk/wq4HOBX2R/wQ1/ZV+G/ir4dal8VPEuntcXq3qwxxk/Iqlcr/AOPF&#10;h+VeNf8ABUz4dWnwu/aJ0/XPDEAtVjkdZJkj2rM4lOZeB/tleD2+ufc9namptf0z5TBY32s2ujlJ&#10;Lv7rad+yurLvc830LV9b8UfGjTdamvIYTa2zCczMQsTMcYxkDaH255/u44FfoR/wTR8ASR+M9Y1H&#10;XbgXP9j2uyGSRf8AlrLt3YOeflX2z6cV+e/wH8Lx+KfHZgeZWZod7W7nrkfMgzxnIHWv1u/Yc+En&#10;/CL/AA6l1a6DfaNbf7U+/qB2VvbBHXmtsLL93c58yjzVqdNL7XM/SKTX/kyj+J734XtfKtfMI+9k&#10;/T0rWWMSKVY9G4PpUGlhI4fs/wDdqzHncwA710IjawiO27y34br9akxTZEWQYPXqD6UI5b5WHzDr&#10;VCHGoZfmlAI6CpuOlQx5aUn3qWUiYAjvRgUUnGaLFcwp460dOoppwDk0oHNKxVxCf85o4PSj8aMg&#10;d6LCuG4Hgn9aD0xRkdqQn6fnSGKC3pTTxxmgt2AFJkHrU8oxc+1BOab7UbiOMVIxSeKUU3IIoycd&#10;KAHUZ9qaDRnvQA4+lByeKMmj2xQAhHbFJj1FOpvbpQAEeopv407BPQU05FABzSc0vI60e9ADcn/9&#10;VHHWj3obPrQAnPpQevSgn1pfpQA3vRjA4NH40UAN5zS8DvS+9J2zQAcZwRSDOMkUdByKOpoAOnek&#10;5HWlyaTk9qAE/Cg57Ud6KAA9KTHtS9+aTAzxQAhznNHU8indqQY64oATGTjNIRzS+9BFACbfSkpc&#10;UYPc0AJj2oxxzQRzzRzSAMetAWg4oPtQABe+KACOlHHSgYz1oAAM9KcAaQYzSgEUAGBTsegpvFLk&#10;ZzTAQrk9KiuEyOlTjaRk0jJuGM1LAyrhDzmq8sYYYIrSuoMmqckWDzUlRZj39gH5x1rn9S09AxDD&#10;jNdfPECvIrG1a2XDELWM4mkXY858X6SXgbYvPuvWvI/F2nz207ArgHJ+bpXvmsWyyxMAnXvXl/xB&#10;0NcSEIfVR3//AF15OMo3V0e5l+Iu+Vnj2rBklYybvRmzz0/z/wDWrKlZXYt7fyP6Vsa6rQSspQhs&#10;Y4xWK8ysuQy/dxjPB/T/AArxZPU9zl0K94245Ze/zbu/H5VRljdweucY+9wPyq5cMHbL+vNV9iSO&#10;Fx3Ixn9Mev8An2pwJlH3dCssHl42xbh13f8A6veql5EXYnYeoLYJrcS3B5ZOnf2/HrVO9tAzYAw3&#10;TB9xWpg4qRyeoaYcCYN+S9v8P6Vk3enmNcMO+du7OR/X+ddldWLMplRMd+fr3rH1CxGwrHHlWHXP&#10;X+XHSpn8JUFaxyFzbSB8PHkFs4yPT/P+eslqjr1JByPr7Yq/fWWDmPGFX5evFVVgKPgJn07/AOeP&#10;8+me2pq9RGC5DsjMc8txxzmq3kqTtcdcDd34P6f5+lXHYSDy2ReeG65zj9f/ANVUnHziRuD/ALLd&#10;fwPsam+pnyla9sTjzfKI2gfn/n0qmdMMsjiQ5BbPrzx6/h0x/StYsjJh1G3blvlAz/n37fpH5QDb&#10;93fI/P0PQc+tBdh+n2K7vMjz0xw2ccAenAxWnFbNu4ba395Tz6fqPf8AlVeyY9W3fe6sOpx/n8au&#10;Rzjqsm3jBC9/T9f8is2MZIsjfMwJ9l+np61kavEjORsVcZCnb7VsSPlinG1uW4/qe9Z2pRxgeWGX&#10;PYD19P8APoKzJVjjvEA2HlTtVDuAH8/85rnpYVuTKwVT3PbA9eO2f0rq/EcKtbNhvXLH+ff1rjZJ&#10;3S+LY4DY+bjPoD+VVE06FeZBvZGG7k/d9T+mKdEY+Gwdv97dnvn/ADzU1yytHgR98H/69Qcq/llR&#10;nPc54x0/pWqM5RTNC0cMdk25dg+Xbztx/LH6Y96szWwmi/fDK/wnnjnp+We3aqduoEaNJnP3sBhk&#10;gY4Hr/n0rStpFbG3GT/Fn/P+cimZ+pkzWKBdrxfNyCG55x/n8vyxda04xTyYj3bU2/d3E9/b/PPr&#10;XSzD95IMso+6vy9e3fuB+v4VU1e2e5TAKk7sg5BA9/bAH5elDNIvocq0mHILN1PllQBn69/8Kqz3&#10;XlMEMjLu4HuOvB/D8untpahZFYw5P1Ppx/n6Vh6lG6ktIe+7c2eT9fqOamPmURz3Ekcm8fewMO2c&#10;g/5/lTWVsbo/m3Da0bKAoA4/lVN2w2NnqOhBH+eP8DUkRbHyNu+n4/z/AJ07AEtwqyK8Tk9VAbOP&#10;y7fypYrz+GMLk8YyMf8A1+npioLiQ4+VOAM7e5H+f5d8VVdyoxEWyo+VueP/AK/+P0pcqA2DeSlg&#10;JE5KA7VxjoOMDrx/9b1Lbnbt3RouWDFW7/Tj6fpWZa3hZ41BZgOOPmJ/z9f61ejl3Da56r246/h/&#10;nPSs3HXUq4+O4IKptkXaQGyRyevHB/T361bhk3hgRuZmBUsuMf5/nWZcloGIEp+Zc7fRc9ff/wCv&#10;UkV4mZC5Zm3fMSucc469z0/yamSQ0yTUZzby5jZcN935iSD/AE7fnVX+0m8wuZVHGPvevH5c/r2q&#10;XUJBLCX2jHzfebvj6VitLgbWfbjGN3HIGSR09KxsaX925ux3aSW7SGRgB13c9c/N/nPb3qFJ1Uln&#10;wfLbrn2B456+lZkGo4j2iVfm+X5m6enHbP8Ak+ksdzvY7lIxxt9jjH+c046D0kjYth5r7VTa3AGM&#10;/d/D3x3/AAq19n3RFACq7iV8zPc9vpVHTrzbFHmVeuApz/P09sf1rcRC8WAu35cbHz8p6/l1/wA9&#10;E2TymHdQqVEZLfOc9Rk/5/Wq8tlsHnrCSN33WXr+v1/wraubZ922NMbv73Tp0+nSq8lsyxbY4fvc&#10;M3B7+n4j+daRl1M3E5ie3aMqoKhTwRjH4dP1PT9KZCWQeZ/D13bs/TitjV7QiLILPn7xKjOR9O3P&#10;THp61hyyOk3ReG7t1/z+NbRlzGUkWkZXjVYRtO7G1f8A9ft+ParFvcq8jRl9zN3cfe6+h/rVGK8a&#10;IbRMfmOdozwfU/41JBcGYOGX7rYZj+v+ff8ACrlEz6nS6XeREMFRjvyNwP4Dt2H1/GtWKRPOUxv8&#10;23rkZHHU8f57e/L6ddOBuZsZH3epJ7/5xW5ZXbFcBl3L/tZx+WPr+YrJxHc0JLmSRWdiTtz8rHkK&#10;R3HbHYccVBdTOU2ou3dztVunI/z3pbqTduYzFuAdyrnA7HBOf1/xquZZSmxHI+Xrk8+/6H0qUBkX&#10;pMUuXOcMMrxz26c9cfyrOjtYP3kSr/e+XPy5I+v+eMVpajGkqCWI/dHAA5A/r/8AX+tV4ImWQ7F6&#10;r8xPH88Y7frXRBkyRg6zYsjmNlPON2Mtjnrk1lvZB2VZbct8uev9K7S5sluUZZBn0Jz+fTj/AD+O&#10;TLo5DbJINx28Zxtxnv8AStFJGZgQRSRThlwvc4BbdxznA5P+Fa+n2kZizjb8uAvT1GR79P8A9YqV&#10;NJaFvMQMQ2f4Q3X3PX/H14qWwV4ZxHu9e5/A/wAu/b6ZdxPYrXdmqwltuGX5mkK//W/D+vaqEiIX&#10;UO6xtG5G0LgnJHU44OB+Arpp4o5AzOrP8v6ex61zeopPbXHlxltqt91ujH04PtimmJDWYSI7Sndu&#10;XLfL98gjkj/PWq14/wC7Ocnbxhu49T3/AJ1KXIOSvy5G75vX/JNNuVEsW5FJ2gbfzHpzj/PFSEkY&#10;muwxTZBBJVerLjtnPXsfTtiuA8R2LlvMb7wbHynv2x+J/WvTJ7cTjLfL/CW8s4HTtzXL+IdAcb90&#10;bfMMKrfT8eenv3z66x90iWsTzeZWsZ1kRmU8bFPUcn0/z/OtvTdXNxbeW0jOu3iP2Pb8Pw/Cq2oa&#10;d95FfbtYnj8OPz/HpWLb3Lafesg2iPjaC3HXoQfy4/St/iMpRurHZQziLcHcliCTuY57nGSe/wCG&#10;fwqSeH7Qm5lJG3+715+vGKxYNRjnXCt8rABRt9vpnHSrGn6hglCy7mI+8vXk8+//ANas+XQVP3dy&#10;S0cxXMkv2jcy8Rru6Ek5/lXSQXqO6wBjlRleCSe59sf45rn7iSRmWRJPlTd8uMY68denuf8A9diK&#10;4MSFyDt3Y2gnPTHQjj6fSp8jVS5jqIpxdwr5TfMrEf565+nvUfALRsmRtA2L1xk/kD/X3xWXpmpq&#10;u1xIxz945Pcd/p+VaG9ZDvBcAjDDd8uf6f5FTJFIaXO0iQfKq5bc3r3z09sAn9BVzT5JbW4jkDYw&#10;2flHLEn6e/6fSqaRrL8gPO7HHbr9eOB+X4VpWVnJJbeZGGO1u+f8/wBaIFdDtvC/iZtMk8xSJPl2&#10;7jGeeB2JzRWZpkcl3Z4iRVdcDDr0A+nb9KK0JP6ibeImrkcPHSm28HtVuOInivu5S6HwcIjFjUDg&#10;UBParAtyRyKa0JHJWoNLEWOMEUyRBUjAjtUbZoBlW5jBHSs28iwDxWpOeMYqjdDirjKxySOd1KLd&#10;1+lYeowjayk//WrotSXDfrWDqoLKavmPOqx3OZ1OCNwcge9c5qdqgYqP5V0t+G5JNYV5HuY7xzUn&#10;m1Y3OUv7YiQ8cdOgrNvbMYOD83Xmuk1G1DZwB7Vk3kRXgfr9KDhlT7nLXVm6yMePT6/4VSuIF27l&#10;XP8AwGt3U4lVsHHNZ0xWNWO3nt7/AOf60GTikrHO6vGpUg9MZPy1jpB++ChCO+c8Gt7VFQoST1Jx&#10;WO6ETZ+b5f1pxl7xy1EaFguXVuu0Y+6RXT6Mpbblq5zTVJVRtJ7n3rpNGXoR27V3p3idGF0kb9qC&#10;g347VtaFemKcAHb9awonG05/yKt2cxiYZ4qZHs/ZPSdL1HfGBu/CrElwGGWrkdE1xV2gtyK2m1SN&#10;kzvqaZp7T3bFiW6AbbTWvtuPm9qy77VVRuvNUrjVyRkE1tymM6sVI25dVABVm/Os27vi7nc+Ky5N&#10;QY8s1Qy36EYZuvvWctDF1u5Jd3mOd3fiq63BuGIHaqN7elm2qOPr0p1hNluu70Fc1RamLnzSOm0K&#10;IhgSP1rW2knr04FY+hSgFQp647VsPknGP/r1MYndQ+HQuafPtfBrasrwZw3btXNwv5bZLVoaZO0s&#10;gKnrSsbKUuY7TSLoA4JrotOnAdRmuR03cdprpNOJwrZqJbHpUTqLGXIAFaVvLkVh2EpAxurUtXOe&#10;vWsJrqetRkaMZ4xT1JqCN+2alU+lYyOpElFIp96WpKCjpRRQAUUUc0AFFFFAB0ooooAKQ9aWms2D&#10;jNADWz3qGXpUrnA4qCVj61aJkV5qy749cVoTsAMmsu9b5a6Y9DjqHP6ucv1rCvuO9bmrH5+RWHf9&#10;DxXdE8+RiagAO9Zo/wBf0rSvzyTms9AWmzis5GlHcsxD5uaux5xiqcBxzV2LOM1ynUTxZzgGr1n6&#10;GqMec4q/aHGMGgDQgAK5q3CPWqkH3c1bgzjApsC1DzxU8dQQ1YT6UjSJItDHtQoBofig0IZOnFV5&#10;xViQVWloAqTnrWXenrWnc+lZl6c/LQSZN7wMGsS/69a277kEGsS/HzZLVlIqPxGeRhqlgGTURPzV&#10;NABnJrKJv0L1oCQPzrRtc4rPtu3NaVp1HNax2MpfCXoM+laFqMVQtxg8ir9sQRWqIRchGe1Wox2q&#10;vD64qxF70CZMpqZevSokFSoB3FAhy9elSAimL608cUFjgpxmnU1SaM8cUAOFOGO9MzzzS7sUAP3C&#10;l47VHuz3o30ATAYPFGPXP5VHuJ4o3mgCQf54pc8Yx/47UW7Heguc8GgViTdg80ZPTB/Koy2OSaQP&#10;70BYn3nHQ/lSbvU1DuNG8+tAuUlLH/Io3E9v/HaiD+ppQ3FAWJdxA5WhScYIqLeWoLtjFAWJs45o&#10;znpUPmkHIFBZsd/8KBErkY6GoizN06LSSudvvTRuCYANAEiMvWqlwRc3gVjwtOaby1YmoV+Q5I+Y&#10;8mgQPKYZvKasvXNRito2lyMopxWjeMDG0nda4f4jazJYWzSlfl45H1qox5pClLlVzz/4zeN5tOmV&#10;rOVfMYZYewP+PHvmrfh3ULbUPC8N1DMhkvIc3E3csRz/APWz6V5D8WdZl1PWHCZb5VVfmwOW/wDr&#10;11XwNe5l0SbR3n+WH5rfOCdvpn615mcU5So88Oh7PD9ZU8Xyy2np81r91j5t/ag8A6lLrN3FEjfZ&#10;1kzu3HacH26k/wCFeL/AvxLD4K/aB0bT/NZImn8p3244PBO7uevA4GepNfdnxs+GyeK7L7GLLc0n&#10;7yR+pAHQfiQD+B9a+KfGvw0v/DHxKtpksWBhvkYfKP7w/wAa/Oqkp4evy9+vkfu2DrUMblcuZ/Ct&#10;F5rqfTl3DNqHioWVkVVWkUyzfXqF9/f/AOtXeXsF7qBs/DWjt5c10p8ra3zRwgYMhI9fXucY4HPN&#10;QQG48QWYRObhBt9OmSfoME/WvW/APhe3sBc+IprX99cYig/2UQYwPQZzXtZFTtzyXc+L4kr+9GP9&#10;WM2z8L2WiRxeH9Ghz5K7c+2eT/T61rrp6wBYJxzx34z7Vs2Okm1HnlVMzAls9vas+9WSW4EobGGx&#10;gr0r6J+7qfO0/wB5oQ30mINq4yv3mB9f6VyepXLiRm3DC5H15/x/z1ro9fG2FkRQuevv7CuUvS0u&#10;8eZtHRR79M8/54rhxVS9kelg6NtRySXCsksA3jgkMQM88friqWu2AuPMmlZtx/u44JXt/n/61+zj&#10;MECwh97BvlYZP0qnqV2XRl80GNRt2svQ+vvXBUl7p1Ri/aXRzd7ZpawNBC5Y5+Zsk7vX+n+ekmjC&#10;ISqqjczc7m5BHfin6j8kK3JbJxx6GsvTLiGC4ASXsfvdvb8q8qpW9nI9SFFygeiW+uRw2ywJGGK8&#10;Fhjkf41Qv5JJpmmyqoeQu0cc/wA/p6/Sufi1mS6uV8tl+X/a/Ota3n+0LukYcfecKOOelY1sdOpo&#10;VQwEKPvWMzUNKaYuWtlZWbcu31z+HtVeXRgIgI5Fwy/xdR9ea6N7CU8pJ1+6B3qpe6bcpId21sjH&#10;yk5H55rjlOW56dNR2uctcWItSu4hT/Ft/wA/59az7vT/AJfPZPlDgMWYYyQPX610wTfHJblmUE/L&#10;jv7deD9Kzrm2hyTJCWVuDhiM+vAPPX/Ipe2OmNNXOek0nyF8xSMoMNtz/Pp1qnfaItzHGsyqNy4E&#10;jsP88gj2/ptaiqQsqFlX6s3Q9cGsuW6ZLZlEwb5cxqy7to555x+n5UlWK9nc4vxV8P7G7jke6tMK&#10;wEZMZG4r/Xnt05ryzxX8BNKhDW1nYAKZGUQrw3Pcdj+P8uK9z1K+fyAivz/s8H/OKzZLqylZJbiB&#10;NyYXzFX8PwyOw4xVRxTjszOpgY1I2aPlPxh+zmLZLiPTUmgvF/exyR8I6r227h8yjOV9OhAJNN8B&#10;aFqunQNEhbT76HD3EPz/ALzH9zPPPoMDocDt9W3Ph/QL+N7tGWRGk3blIZt4PTI6emfqc5rjvEHw&#10;xslvv7Ys4TuMiqrIS3fpxjjp7YGK7I472nuyPLll/s3dHCeG/jJdXM8uh6tYKt5BLtY7dvIPTk9O&#10;M/p1Iru7LU1eykaVJNjLmP5Rk5A/TOee/wCtcB4j+Gmo6brNzrWmx4aNwZI5Iy28g4Yjp3Y8ZBAx&#10;16jT0TXLpbeS2ceWkfKquVI5OTj/AAxkY45BKqcktYm+H9pHSR06TJNLNL5qnbHtBPOMDOevOP8A&#10;OKu2F6LqGG6kj2FwpbOAQf8AHB/TFZOnWseoadNqC3DYLMzYbA9MD8q0tGnjktRGkSsyj5jt6c+m&#10;D6VhKod8IqWpeuAx3yo/lsyNtHHPT8vWqUuGDSk/MuC231/pz1qe9kIn2Oix+W4J+bj/AD/nNZ8k&#10;zfvEE7s3+23f8x9fTNaQqFOjzErPb3cLebHtYtn5eB69x0+n6dKl8+zjdWQp8pA2su7GCCF9/wBO&#10;veqFs0lvmOb5ccHdnJOOfqKRbqRpgYGZV/vcnPb8c1pzk+x0sag1F49tzFclV+YMsgHPbpjkEY/y&#10;KdG0MsokRMI/LfKOBjg+grPuLq5mhYySM0XVuR9719v/AK1R2rTLBHGu1YlcEbWz+o//AFfnVc3Q&#10;xlR925cWAyzMoPHmY+ZR3P5Edx7j61I1tcSnyMbhG33WXgHp+Xvge3U1TbzJJd6Xar8uNy5Udeuc&#10;dR7Y61qabIkUYN3PuByqgoWwenGT/hTujlmuUxNUtlS6RBa7mD4zt+U/Kc8dwO/WqV8sz7pYSWOM&#10;ttbb744rotRhW8mhgSRtvXcBkKBx0/L8/esueBRKXMKrlfTOR9PX+XaokiYy7mTKk4VljC/7TL/n&#10;rx/nFZtzvYeRISG2/LwMH/Oa6AxwYYD5flIbk/gef88+9Zd7JFHcMCyhlGRz1I6Cly9TOTMq5luI&#10;w0RGeoU5PHT1qttbzdyBWXqxb/P+f1qxeRxO2ZNxPmc+/wBT+f1xUaoCVaMfLuww25wc9fz/AMKa&#10;jY55hFYKYtxOI+6g8g+n+f61o6FayZDxw85HzM3Xjvj+v60kMeyXYUwGTIbdxkdf6H8at2SRwOV3&#10;/KGBGF+7/n2Nd9A83ENWPHv2xfEsXhzwh9kXbJJdN5agYIbPX8sY/wA4Hxn4dtmu9augzBo2ulGV&#10;4xnOfx6Zx7fWvrb9sPwx4l8TpiwtjcWtooeQbeF9T69COefpnmvn34PfDjUPEPxCbw+1vIFedQyx&#10;8kYbp78Y/WvpMLScaN+58bmeI5qzXRaf18z9ov8Agjv4Ps/C37Jy3UUKx/aNQmPmAbWdtqgFvpjj&#10;2PtXyH/wWAd9Q8aR6xPPEbfbLHb3C9QVbzChPB+8ykf7x75FfeP7IfhP/hVf7NVhoCSNDawxs8kk&#10;n3jn17Z6fyr8w/29PizH44+NmtaBa3zSWMExTY3CrNxkdOp+XpjO3Ne1W0w2vkfJ4OMqNSjTtq3J&#10;/fJyb/H5sn/4J/6HD4k+PHhlLyJpBqE7GIuvDOp3kHJx0z7j5T61+13gTRYtNt/s0cYWD78Kj+6w&#10;BH65H4V+WP7APw9ttC0b4X/EfWJ1hsdV8UTWq5xvEwmdQc9cgxAgkdyPav1g0OQxW1vFKuGaIq/H&#10;8a9R/Oow9Plp37ndWkpYhy8l+DZoiBANi8c/KfShHeMkSdzw1O6daXqOa6DEXvTXUD51HI/WjG37&#10;p/CgnigBHkAj3D8KSFdqZNJgSNx93tSlsdqg0sPDA8UZBPFRhuc0bsDrTuHKSZFAIzTA5A60uT7U&#10;h2HDA4xSdsYpN2e1GTTELkjtSZyeKOaOc4FFieZjTSFqViepppPtUmlwyOppSeOabk45AoBwM1LB&#10;C0A4ppb3p2cnipKF+lKvWm96BnpmgBwpw6U3vzTqAE9jSE45p2aQ560AIfpSY7ZpaD60AN9qO2aO&#10;lGT0oAaRjtR16UUc4oAB1waQDtS+9JmgBOetB9KXgGk79aADHam/hSk45NH1oAT8KDjNKaQ880AB&#10;6ZzSc9CaU+poIxQA3txQfXFBz2ooAO/Wkxg0uTR34oAbx0oxzwKcc5pvTmgA4PSjPGaMY5FIcjnF&#10;AC4wKOR1NGP84o6c0AJ260hGOM048dqPwoAbS++aTpSnleaAD3FHvRS7vWgA4ozigYPOKXknOaAD&#10;HNL06CjHOaMc9KADr2p1NGc9PzpwyR0pAQzIG61VuIM/w1fddwyBVaZOKgDNuIsDaaydVjO08fjW&#10;9LGG4rJ1WHKkAZqZFKRx+rLsJJBrhfGlt9ogkIXqD/FXfa3DgnK/hXFeJUDK6Kv+78tcNdHdhpcs&#10;0zwzx3aNBO2xCMj16VxpYfNvPIf168/5/wA4r0b4jWzYbhuuefp1615xcHDtERu3Nlcmvm8RHlmz&#10;66jLmpJlaWUnl1+93/ChD5SZ+bcOm0D6f549PeiRXLlmwSxJ+v8Ah0pIi+75n+XOG/nWcSpR0LsK&#10;iRdhA+7jHtUN1bAuGZNv0zx/9aiN8/Io9G4p7MoX5ujcemPXNdCOUoXUXOBGrqzZ+909Ofrmsq9j&#10;HzRq/wB5s5Vh/n+dbrgFcbWXOPmzntjP+fX8az9QtX+Z1T35xz/nPtUy2FGWpy+o2jNuYBTnlSP5&#10;1nz2ipMyhPfGM9vT/wDXXRXkA3bQFPzY3EZFZs0KiQq8Y9Y+T0GeOn4VkbmPcQNEuZGxtz9z/Ptx&#10;6fyy543Dfu5P8T6/h+ddBPEPLEZyowQVzwP69qydQtyBnIwGwq5/zj8eKVgKMVwyn5mZQPX+Lnn+&#10;lOhuELYKNu+9wuT/AD6VC1vIZGYyfw9eR+f6U1jchsK/3V/5aL04/wAcfn7UFcpoWM0att+7kD0+&#10;Xvxx2rQUrJHsiJ54x657f5//AF4MU0iPiI7g3+cf59KvW96H+82GIx869ueanlJL0sXl5mSX5lkz&#10;jb7DJP8A9bv+NU7rPkhSCT/CpGSRzVgRPIv7t17hvlGAM/8A6vwqGeOQE84/nx+H+eKhxJsYOrRL&#10;1ATb02qQfpwB9feuT1XSB5n7qLdtYBY2YDn09/y5rt7qIlMN823jbWZqGnK+RtJO0/Nz68g9cf59&#10;6RaOPuYxEnyrgcYJ7/p/h+pqqUQuNv5KD6n8h/h+Fb2oWHlK0ZOGZuZOpznqfzrHvQVVvmB7nkAH&#10;P+f0qogyxZoxj/fSfdzu46kDPXA/zzzxVx3kCbtvIf7wY9T37fy/nVezfy1+UjOeW2g/X6D8vfGa&#10;sNLHKnEnzL0G4YOfT2xWhElco3EwSUwTIoK4KjnH5888U3dJKjCHluu49wcE/wCeM8cjutysbM0n&#10;yk7snn8M9fqPaoEZ4w0jsy9MLtPHt9RQT9oo3u1nZW25b5dyqeD2+pH9ax7+zim+VWI+X+HoOOg/&#10;HP8AWtq9LA/Mvf5VX5sdOPbp+lUJXUfIz/u+RuHfI+tStzQ5y60oLITyp6Al9vb1xx29OmO9CW2Y&#10;i84Vvm2qd3Pb9Onpj9a2ri3iuE+ZN3PHIyOeB0/GqcsMRCycDa3y7VHQY44Pp3PtTQGTPbMqqUDH&#10;PzbQ3H+f8aozWzyDypAFCn5hxz9MEAn+fvnjYuiyYUM27b+7ZSck5H9PrUIs4pnATCsuQPm68Z/D&#10;t+fTtTJ5jBKzpISI+BkMTg59TVy0uFaPaVbGGK45/D8sVJfacc7Vyd3CruPPv6dfy55qqieVcsE+&#10;6RlVb8s469sf55mWxUS9LHIwIHzDkHAJz7A4/PrUKxhVxGn3uQF6Af4/pj1qxGsbRoygrubO3dx1&#10;6kYz1PbtUEyZd4yigdVQsMe/P+fw7c8ncqw24kcqv8Wfvf4AVjanvRmUnaCG5Ug9/b3PvmtaZyCc&#10;Rc/7Q6fT37/QVn6jDJLCcvn5vlyvUjP49+9T5lIpwXCuG8sZwxC9ucdOPXGamimG4SujYTKtx04z&#10;x9P8+lUoFKYUuu7+JuuFyOPYZz+HrU9t3AJX5gQq8Y9/Xg/5GapIHpsblnciJvMA3ZHALDOPw74r&#10;odKuJ45NjSKQO5X0PH445xXJ6fI6SD5uM556dPXPH6cn2rZ066VCzbNrbvm+bGT/AE57VnI0jqjY&#10;uFEuX+71+XJ6Z/8ArfT9Kru4t027MfNjP8PP4e39akScjaqFvlUncp75Pvn/APXn1pZA7gCVCV2t&#10;29O3+e5/OQ5TOuwohZkDbtoHZSP8+v8ALFc1qlnmdmBVdrbdrf55/Pv0rqbyM7tyOQzKdwLHaR3+&#10;h/PtWHqluig7l3qGB+boccf5/wAmtIS94znEx0nmhBUqVPX5m2jPOD7e34epqSO4ESrFhlIOFVec&#10;HOMjP1/z0qS6sCi+ZbRY2rjhefXt16VRlM8UyBVYDGFZm6Dj8/Tn0HtXTe5zuBr2V0wMby/NyNzb&#10;evTHXoc+tathdy71eNWbrt8z+L2+v5d6w7cBkSSU5brt5GPoPfP86v28rKwIGc9dzHjtx+nSmQdD&#10;9rMLoS3+sUt2+bPTHt/Q9KrxXMW4RpKGUDIYnrweeaqwyozNJ5n3l/iXP49fz9SM0PO0YxgNtUlm&#10;3cHI/nU8oyS6O9CxRd24YXrnqevNFntcrt27iudzScbf/rcfiDUO83G4Ft3zblXrn/P071btg0EK&#10;ggsCxbPC/hz0P49KPhAstZoxVQjfN0z6Z5HPqP8APFJJZb4gYowTn5mAwMd/857+9WYgm/LbfmUn&#10;5SQAPb26cev1q7DEkkKqv/LRW3L3+vHempMxZz0WlrOuUVjgbdpBy2SOmPb+tUJLNbW4/dwld3K4&#10;OSGH09+B0/w6Q2sUM+7dtbgbV4Ygfp1Hr/WqWsWXnr5hAY9fl47f/q/+t0F81hvUzU2NHuMf3cgg&#10;DaPYHHIHWsXxLEHRZEiMnB+59ePrWqQoi2uG2rwcfebHQcfT8KrauXms3CoNvfceF6DH8vb9DWiI&#10;2ZzEExJ8rbj5Qf8AaPP48gD1/pl0E0cb7Jl2lGxubvz+hxj6/wAnTxujtIdwYN+o/wAB/nioHl8l&#10;1lhl2/N/Dgn/AD/+o0FEk9pGwaSJdq9AG56duD1HPp2z3qtf2BuUYTQsJAuflx83J7fmeg5/CtEv&#10;FdhkYsF243fd+bHqR9R3+vani1UjBjO1/wDZ4Tr/AFx+XpVrsQebeKvD81s7TRo20HGVzyc8E4/G&#10;uF8Q6cYGkEj/AHWG5f4vy+v0r3PWtFWeLd/FhtrINvcnB/n1zXnnibw6wYkx7RliQMcHpzz0x+Va&#10;05e8RKN9Tz/TrySD92V3KPl3bffr069v8mrtvexwXKtIBtxjpnB+nbP6/wAotU0e5t5mB+VlzuYH&#10;P5+/+PbBqrbzFSUYbWxjaedv/wBfn9K25epmdJY3TzIFaUfdxuZDt+uf/wBeR6drEMuxPLMud3r2&#10;46Zz07de9YVjcTJ8qmRdyks2/PzdR0Pp29/yvtOHkWRZGbbxlT1Pbt/+oH8s3ENYl5LzYGYbSp+b&#10;n8Djjv8AzrZ0/UpZvkQMq8lssOmecDHJx2AwMdsZrlTeeftiYFmIxhSDnjP4Z/SrdhdM4WYOfTK4&#10;+6Rj1681NjSMrnYWsyTMJhK2VYBmbPc/jz07/oK6rwzZCeD7PhfkOTtYY69j+vf04rz/AEPURFcq&#10;pb3b5icjOcYz/ntXoXgy7SC6FsUVfNxhsDt7fmP8KI+6EtjW022e3unjniQKwwzcYPOe/vj06d+M&#10;lXZ7K3uD80W75slfX65Wigyuf1C26Z4q5FEAOlV7cZIq0vSvuD5CK0F2jqKY64GKkNNegorSoe5q&#10;B1wKszcDrVZyOlBEtyvNk8VQugMZNXZSQOlUbtgAaFuckjE1YAZOa5jWLhlXFdNqxBH4VyusYbOT&#10;+NaHm4gw7ycspyayZI97ZFal2Mp8tZd1IqHnnFczlI4Z66mbqsbAZVfesDUAwPygiuhu7qKTgntj&#10;61i6iFPb9K3i9Dkqcu6Ob1Rzj5j+lZMmGOB6etaupfOdgP8A9as6a3KIZCR0z+H9aUpHNy9TOu4Q&#10;/Dp7Vk3Ef+kHCr8v61t3pG3ge7Vj3bB5/LVP++aUZHPWjpoWrA7mABH0FdLokeD+Nc/pFucKF/8A&#10;1+9djoensVBdfwr0IS900w3xJFmKFmXdipCrR9TVswrHFt/pVecHHykrRK+57cY6ESX7wNuVuatj&#10;xK0agPL71i3LgBmJrI1TU2jHLfTP8qn4Xc5a90ro62XxEjrt3/lVf/hIFK7TJzXnN/4ru7dtscpY&#10;HpUdr4tkeXaX+Ydw3WtPbLqeROvUUj0iTXARtV6qvqsjt8nf9a5ez1Zpvm8zk/rWlby5CjPXnAol&#10;LmRpGXNqzSa8ZTtz3/MetSW+obWx6/pWabgNz/Pt+lSQls5OePasZIrmZ23hi98yVQzH0+ldaqZQ&#10;N/e5rzXQNVW1mVN/513un6xHc2wKyDOKmPxWPQwtSOxJczKPlArQ0GcNJt3ZxWVNInXr/SpdJvBD&#10;PtLd+KqpH3bo6ubqehaXtMamug018ACuT0LUfNUKDXS2EhAV655fCepRlzLQ6Czb3rWtXJUMDWHZ&#10;zAAHdWrZzADbWZ6VKRqQvkZqxG2RiqEUm3vVqJ89K55R6HbGXUsCn1ErbucU8E55rM1HUUZooAPw&#10;ooooAKKKKACij8KKAAnAqNjzzTmJFMZsd6aAY71XmY1NIQBzVWdvetYq7MZPQr3L4HSsu+c7SauX&#10;k2TwazLuXIroj8Rx1JGRqZy1Yd/9fetrUCSTk1i6h0NdkTkZi3/Ws5AfOJ/nWhft1xVCLmbBNZyN&#10;aJagJJ6Vei6VSgyOSauxdOlcp0E0f1q9aYzVGIelaFp2xQBoQZwBgVahOOMVVgZguc1ahB9apgWo&#10;fYVYSoYRxg1MlSaRJF6UN0zQM9TQ45zQaEMntVefOOasS1WnzQBSucntWbe5xWlPWbenIoAybwAA&#10;4rEvztPFbV8eOtYl/wCgrGQR+IoEhulT2/XOP1qE8tU0BB5FZxN/sl62ycCtK25HArNtu1adotbR&#10;MpF+3yCK0LfOKz7UDrtrQtwelaElyIelWIhgYqCEcCrMXWgTJkFSL61GnTpUi5x0oAkBJHWnA9qZ&#10;26UoOe9AxwOKXJ7U0HnBpc8UABPfNBPtSFjmlzxzQS5BRkelITSbqBcw8tS7uOaj380b6BqRJu74&#10;o3EjOaYGBpQeaA5kOJzyaTcaRmAHNNLCgLj91Lu75qMN6mgNxQFx+TS7znrTC2KTd3oHck3GkBY8&#10;0zdg8UB+KAuSANngUFtvOKj3HtRlnOKBDhljnFD5C0dBkimy5KE4wKAK8j+ZMFB4Xk04ZZ9xNQxE&#10;klyPvc1K7BF4oJjtcg1G5EMDc15J8U/EBEbWydmwv1r0PxdqQhtCinntXi/xRv2ttNmvHP8AqwSr&#10;L3NaQRnUb1R4f8SNaW3vJZCo3eaFVc53c4z/AFrvPg9rz6dPZz3fyrMwVmPcf/r5rxue4vvFHito&#10;yrMLfMnuxyOPyrsvEmp3fhPw3ayW021Y3RmP90VjUSqRlHpax0Uako/vY393VHs3jzxJFol9M21W&#10;3Sqke7oOO/tnPTmvIviB4D8Nazf29+rKzSzBpJA3J55r0PxD4V8RfETwjba5ocPmQ/Z1k81uNzFR&#10;z/n1rx2fV9X8P6q3h/xI3k4k+RyeDj3PWvzvGUZVKzi1p0Z+yZZXo/U1OlO7tqk+jPT9E00t4rjl&#10;jt/3VvbJHBwPmA5P5gfrXsum2C2+nLEE+WOPCn+ded+BtMh1D+z49/3mUt1z8oz/APWr1kRFbYDG&#10;R9K9zKaPs6b9T5fOK7qV/RFQwAR9Du5A9qxNRtPKnOXY/NnmunSHPy7egzWTf2chkYptO7+9Xp1I&#10;3icOGqWZyPiJmFtukXlQSNrdK5We4UFSx+62MY9vWuw8SWZG4YY8enT8q43WSIJfKiU7nY/Ma8bF&#10;8ykfR4LllAje82S+WHCsq8Dd15PNY97dvvJbCqzEFf8APtS3d15BZpZNx/hXdmsq9vZXkXyyF5O4&#10;jgj3/SvHxFZ7I9ejQJtUu3/493yu7ge/qOef8/lz97J9nDOwKr94tnGPpWpd3COIwG3feLKp6cfy&#10;rH1e5jMayxhZFOeF747f/rrzakuaR6FKLiiG18c6BaTpHcXTW82AG8yQbT+JH+fbpXVaV498MiIG&#10;bUo9oUFX6g+9eP8AjPSk1C1dnVSpXOMDuP8AEV5h4q0fXNNhafQvMjkLErsmdd59DtOT9DntiinR&#10;c5aFVHTjufXY+KHhp0ZV1m1YKvzt5o+Xis+4+MfhRBhb2Nv7v7wflX5z+PdX+Kml3z29za3yLKdv&#10;2iO4yH9u2cj/APXXjnjzSP2hFDS+HfGupafHISB9ivJExlh/d6Hn8zjvXXTy/wBpdSmkcFTF06b9&#10;2LZ+smo/GnwXuWJ7yNQRgq8gB/z/APWrHvPjZ4M8ry/7Vh3c7d0o3deD9RX4qa/pXx11GB08Q/ET&#10;xBdpnDC61KQo2CRj5iOnA+g9MVY+FM7eGfEkdr42MrL5mIZpWJUScLuck9Mf59OuORwl/wAvfw/4&#10;JyPPvZ/8un95+x118XPDNwwWPVbdsrnd5g6+v+f602TXbS8kWZLyMq65XDYweuO+fTtX5T/Hyw1P&#10;TtG0yXwxpetXEEjZuJtFkeNkjVs7g/I3c4z0B5xxXmTftG/G3wLcW9z4D+KXjyELGwkt9UvTMGkL&#10;sFCq5KkbNuSQDnjoAa0lwxW5bxqK/ZmNPjLCRny1Kcl6an7KS6jLLJtXLZXG3dz9frWcZrq2do1B&#10;IHK7RndX5p/DX/gpP+2L4T0z+1/FejaXrtise6Rb+1NtcvGOpQpxn6KTj1619Gfs4f8ABT74PfHE&#10;nQtYiuPD+rLjzre+bdEWIP3ZAMEf72K8fFZLmWFXM43Xda/8E+iwPEWVY73YTs+z0PqIa0dv2aJF&#10;2qcYY8Z45/z+vStjw/q9ndFrG82lfL2p04zkfniuHttRt9Qtvt1jcxurcrtYt2zkdh+NR/21Lp0/&#10;mRSFc9l9SR0rx5SnE9r2cKkbdz0vV/COlatGsiCOPMY/eNzngjJ9Tg/p6Vx2u/DSOyulsYkPloqP&#10;I0S4AVSCox3JI/pnpW54R8WrfZSduFVcMpHy9u/XtXRatvu7JhNNvabapVcgcnOSc9vTvj3rSGJl&#10;Hc5Z4Tlkec2ehx2dgsUEeAy56bmG769D3HoPpirEdgbdMWG47QT5ijI9D+f9c109x4dtfMFiUZ5V&#10;k/eyAcduAc+nvWZqlg8dowhXYeNq8Y2j0A9v/r+9Sqa6GkKfQxbg5ws0bKzDPClTx14/P8KzjbpB&#10;MzMN3919xB9f8/WtuLS5JrkrOpx5WxmVuWAxyM59h+HrTb+ItH9mKfKo6LzuBA9K2p1DT2Zzxtpd&#10;mFWT73yk5Pvn/PerKWriPYGLbv19ueaklRpZFQAEhsSKqn0z/T/PZbq1KyF1dWj24G1D+J6cdvp+&#10;FbqfKTKmVp2L2pkaJ2bOFwvzbug9M5/r7VXQzJKzyQttZstk8H/I9PepFnngl86R1WPg5wO3+f0p&#10;zeXI3msnysP9Zt/XHv8A59KfP1OWS6ELXV3DNhH2HHTdwPbHr1qxY6pNER8/1WXofy5PP4frWPrG&#10;q2McSRyYULlZGOQRg9R6nr+HpWBdeODbw+e8rMq52r5Z+bkAf5/AVtHmkcNWUep3C6xbpdvI5+YK&#10;MruwB3/wqLU9Xgjfd9qjZ2wRtP8AicdK8d8cfHBNJh2wRt90ncZMBiB0A6dc/wCTXmOu/tD62y5+&#10;2xwqSQY1k3sfl67R/Ik9+K7qOFnU3PExGOp09D6G1TxzbW52Sj7rfMrcY56enp6c/lWJqvjvTJrI&#10;zaa7PtyGZW5XjOCpI/LrXy/q3xx8R3bR3k99cblOP3SAHgeuOPTnnFRXfxR1nct9HfyH5gVZSpAX&#10;POSD6fyx2r0I5czypZpqfSq+MdPvZFNvPu3ZEfXOfr1H0I4IOcdKu2evESrAoCyYzsZsA/7vvz/9&#10;evnjw145u9VljEd6DcK250bu2OMnjBwDz6Hr6d74d8ZXkzrbapBu8sYdWBDMnrk88ZB9cAe5MVMH&#10;yvQqnjfaLU9u0uV79PLnVvODfIdnX9K0LKAvdLA4+bKrtUk5z3756elch4G8a2N3fJZ3M7NgARks&#10;Oc44GDz6n0z9BXqnhDTo7rWIprhF2OfmdV6c8euBTo0ZcyTMMZiIU6Mpt6JNsqD4PR3nhzXtb8RQ&#10;yLHcWoNrtAZSxkAwRznjHA7/AErzf9i79mjTtY+KF14216FowNYiW1jkbIk3yHjPsBk/QV9z6z8B&#10;vEHivR7DQNMgQANE7MowzIGLE/8A189/pi340+Hvw+/Z18IrJZWFurNcxlZ2xvBVDx68tn8DX3EK&#10;MbRglsj80xE6lTFNvRRSu3td3endpvvpdXOO/a4/ay8GfCP4Q3fw80e8jj1NlaG1hibMm88AgDqf&#10;fpkivzx8Wfs4+JtI0tfE3iVHvNR1aGTULgNGSYtiAn8DuX8TzivrH4UfAw/tIfHW6+K3jV5m0XS7&#10;hhp9pMm0XZxlXI9OT7YGPeu5+Mnw7s/Amj+MvizNFBJLBoUunWltN8sWZFG1lzjGNuD9O5p1Ie30&#10;2S/q5y4Oo5YieMnqrNRS6RWrfppaPfV7WvzP7JmhvP8ABTwP4Y1S3mhNj4gkuUmePLyCeBbnpkFd&#10;rTEDHUA5A5x+jVo6ziC6i5V1WVWxxuPH8jXxj8D/AAjqeh/D/RtLjuba5s7eHTTBdeSA7StbIpPH&#10;TkP07Edc8fYfgB/tfw70i5zlm06Fmb1+QZq5RtFHRTnKolOS1aTZvZ45oJNMjk8yJZP7wpSe9SaC&#10;lqRizcA/U00+9B4HFTcvlYucDFIW7U12xTd1SajwxzxSbu9R7s8UF/SgCUPil3Hqai3Yp240ASgn&#10;ORRuJNMV6UMcdaCR496U/SmjJ5B/Sjg9f5VRPKNJ5ppOelOb60w/WpKiG455pckjNN9qM1Mih30o&#10;z3FNBzS5NSAuc8U4HNN+tKOOgoAcPpThTadQAUtGcdaTmgBDyKDnHSjHY0HrjFADTn0oowaD1oAb&#10;9BRjHWg+woPI7UAJjHNJgdhTue5pOSeaAEzgc0DJ4FHuaMZ5xQAc03qeKcaOTQAntSdepoJPY0c/&#10;5FABjik6d6Xk96OMYJoATHbNIfpS984pDnrQAGjoKKOTQAAHrTeSMGl+tB5OKAE6UYxRgdcUH/PH&#10;WgA59KOByaOnQ0H1zQAdsikGMUtGM9qAA8nBowegoHHFHzYoAOvAoo6HAFAxjgUAGMdKUdMUD2FK&#10;MdaABc0duaMDtR0oAUcUooH0oGc0AOxxUFxHU+DTXQEcmpkBnTr61nagN4wa1rmM56Vl6hH8pzUj&#10;icnrkXJ4/GuF8URtvJr0LWo8bmxXD+KYg2//AArjrRO2ieQePIXeGQpzwfw/SvKtUQR3B2ocA45H&#10;16V7N4usxMkkZHYn+fvXl+t6U8N0+5VPPL+v9fzr5/FR9659Rg3zU7HP/KoKn5tv6f5/CokmUyfM&#10;m3B5Ycmrt1bEqZIwP7y8VnMWibJ99zen+f6VwxZ3cr5S6ix7BKG4/wDrf5/z0c+0/Nnrx9f896or&#10;cFdwD/e5+bof85qXz9w2hvm6BV/rXRHY5ZRsycbs+aXz/D6En+tV7sBo+nVeuM4pUuJVXaCeOV+t&#10;MnZtpfd1OeFPPFVuZ8vvGXcxZJGPfLHp/jVOe0VuQp255POBz1/ya12hRmw79W+93/lxUU1rvbBO&#10;c/p71nylXOfurZUTJj3f8C7YH+H6VnXlqHXO/wBNoz3/AM/y/Lq7nTEdtij5SPXk8f4Vn3FkpX96&#10;hPHOMkVNuVD5jjb22ycBWPZT6VXMOw5ZSN/yttXgd/8AP/166i70dgd8a7j/AHR7f/r9P/r576QY&#10;hgfKSpOfyOOP8/nSfka82hhiIqwDxdX3fLng+n1NWLR2jP8A6E27b+eOvep5rHLEqO+DjkkYqG2i&#10;KurGJtu7+8efp05qEI0okaRVkdt3XarMOOOvTuP8+qSRKdxDDv0OOv4f/qp1mY1gYRuMNkqrKRn6&#10;c1Ye1U7sIoXpnnn/AD1okIqw2StJs2jhsZX8MHp0qvqGhlYXMcJz/FxjPPX3rStY/KmI2N97pj8f&#10;8/1rQFmGXKgK3Rep/Dvj61LA881fRmwy+Su0feHYe/Y9Py/WudvdEAdGETburfTOe39D/wDX9N1X&#10;SUwyyAZXgjbx9etc3e6WhLOse5tuPl64x9Mf/X6dqle6O5x82myQx5jBVQm5WPfJH649ufaqJuwp&#10;8puvJ7cf4/Suxn0n9x5csXOR/Efz4/H/AOt1rlNc08xzNLEzfez864x09f8AP51cZXHuVJbwTcqx&#10;29V+bp/j/h+FIz70aSTzPvfNg/hVSaRo5GCj7o/iYcH0zUySKyebnbtyN348/QfpTkSRX6HftP3h&#10;yT6/54qhdQyLuLAsVOQMdf8AJH+e1u5mUFWLbgzf3e30/KmBhKcyD9315/i7+3eoAyLgsow+7av3&#10;cDO3+tVZpHXmTDL0+bgD8/b/AB5rS1GxZgzRZ3Rt90v+P5VmLwuJVbP8S7c8Y6enp/8Aqpx1AilZ&#10;nk8oS/fyVOT+X+en41XAaGX7/rk8fe67fb/Ed6vLbZCyKoGP9k849eR3A4/GnrZq25CFX58/NGcn&#10;8MY6g+tbWRl1KA3Hh0HT+Lr7c1QntADuKKOAR8vUn/J/OthrSSGTbCNzbsjDcDPf29c4x1qtdwoR&#10;wV/2hkYzxk/y7d6zZrEpw7HOxBnbzt/I/n/ntS3CoHyrr/u9e3sPr2/wolzFcD94u5e7HBHbkf5/&#10;rSSKH4EZ2r03KBjvg/XIrnkaFHUQVO5cNxn5mHPv7/8A6/SqJZiAoCr/ABZYH5e3Pp+VaN7EjozB&#10;P4WK7lwemP8AP+c5jSJHMv7rcGXCq2OOP/r9en45NH2QI5Ieu+RWG4jI7H0Hpz+p4qSKAOdxiVmD&#10;DaPXjp7dP/1VGZTxkrydvzNkgfl9Bj/Cp1uAoXcdu3jIB9v05/Sp2Bak9rtBXYevdueg/wA57GtG&#10;zYrJGHO1dvbHB/yPrVJQCFAJReP9kHqMdc9MdP8A61XbdEkmWNmOD8qtt6L0xUyNDStJcoFPIK8Y&#10;b+HHX/P1qztBVgrfxZYLz25H4c/jWbbycli7Rq33fl6ev0q9b3Ee8AZ+ZcnbxlvX3qSiS5tXcLGH&#10;+Vlz8rEgYPXOf8/jWdqGmeYdgyrM2CvOAPQkdP8A6341txrknIbzOq/MMH8Pr0//AFmmz2ylTLg4&#10;x0L4wccj8v6+1CJ3ObbSUkixGF53cbT/AJ/qOxrHutKjiuFMpO0t/ENueM8+v+HTPFdxLpqFhG8Y&#10;DjP8QA9j7Vm3ekbVZioUDnO4HGQD0/P8se1bRqGconOxwERfvEy3f8vc9P0/lUqW+3fzuB9fYf5/&#10;rWp/ZhikwoG4MRy49un456fpTJbArGZJBvDLx8uec52kZ7en4+tac3Ux9nZkNhM33ZGPHyjoCOev&#10;J/UcdOelSSoxDhl2+n+Hqev+cUyKLbLuL/KWBbbnr/U1Z8oy/KqDG7IXd0HPf1xj8c/hpFpmdrFJ&#10;tybjKAGwQWU5z39f8jNW7a4WI+Uu4q3zMMkg9MjGOOp6VCkA/wBWDubcAF8stn8MY+tL9nSHaoVf&#10;vD+HqDjrjtx+n5lgNX7SknyLyGOG+Y849P5fh71pWV0DC0QEnTb/AJ/z/gcFbjyt0bnawX5c/wCP&#10;5f5FWLS9jMe6Rhj7rbc5z14+v6UcpnI1L+VGDOTu6n73GMdf88fjVO73Ou7aVXG7avODx1z/AJ4o&#10;a7SSy3s2zBAiK854x39vx5NV1kjYmIA8MfL3PjH+Of8AD8RaEmTfERSF/M2lmPO3BA59jxVO8Mhj&#10;wJGX5TlhJ9Bjp1zn/Jq5qjbgwUdOcH5e/T2P8qrF4WjYK7fLuVmfJH+FaRYHPZaaNolb5Rww29OP&#10;p/nFVpo2LM3yr8uFyv69e5qzqwktLppkOY2X+7xgHB/wqvJMskZYDO47pDu6fn/nr1rSwrkOn3Xl&#10;SbEkwzcZXOfyJ5zx9ffANbEI8xdysuCp2/N09vx/ziuZuSEutqj7xUbW6nPGSenX37c1r6PesYgx&#10;dmU8L1OO5/qaEKXkaEcRkAjm8ttv8TNj5s/5+n4VjeJfD+754iWbBLAZ6Dv2/P8ArXRQwLIWePLf&#10;MAN36np7Z96sXNiLu2LLHuPI2lhg5H49P/11RJ4vrvhwMrHyvl5PTuK4rWvD72krOqNlSONvXn3r&#10;3HxF4e8vLiPgL+DH1HQdT/nnPG+I/D0TqzGFf4s/N1z/APqPP/1q0jLlM+up5rAqbdxk3MGxhlOe&#10;vc/5/pVpLsrGIRnj+9Hj8f0x/nm5qmlmMGIq3z8r32nuB6YB/Hn61jsWywVGX5SVGPQ9ff647VoI&#10;tXEkkbttbDdVxnGcj/OKs6TdSzK2+Rgu3O3+I+3Xrg9MVmzTM0SsPmZhtwrDJ7ge5qSwJicNtw24&#10;FvTp06e4J9/pQNHTQTyAoQ+5VYg7T+uADj8P5V2/hrUNsQfzVyrAlm+vt3rz+xdi8aqNznacrgk5&#10;zn+X5fp1WkSOqhTxt+7l+nHTjPc/5zUS90tM9Y0XU4ri3Vrnn5fmC4bb9CDRXOeFtTRIyjj7zZyT&#10;04z1z+lFIwP6qYWKmrcbA8iqUL8VYimxwa+4PkYssU1+nNAfPBNNZ/U0FEM3NV5SB3qxK9VpiMUG&#10;cipOSBjNZ92wNXbp8c4rKv59oq4xucdR9zJ1eXg4auV1e428Ka3tavNitk1yOqXm8kmlP3UeXWlc&#10;p3lyOSWrD1S6UA1fvJyw2lqwtUlD5Gf1rjlOxx1JGfd6n5JwT7VRvdRjmTIfsKh1Akyc9Oaz7iRo&#10;wSpH3c1n7acTh957Ed7KhHturMur+JU+WTcetPvriR85bp+tZd0rcsR34odaTM3cZd37SFiM/Wqc&#10;EPnzDoc84pJY3JOTWt4d05riddi7v89a1oc0pWMKz6mx4e0hvlYpg56V12n2awJtA/DFVNI09YkU&#10;hduOOla6LsT5RXswjyo68JTtqytcEDoapTHcpyNoq1eOS+N3b+7WfcsNgAPT9aJnqxM2/baCa5vX&#10;ZG2Zb3+Uiug1J1Uck461y/iCbCkAlfxqZHNW+E5jVZwGPzZ2twccf5/z3rMOoMlwrowHfH9Ks6tK&#10;p3Zb17j/ADmseWfMmSc4bt3rOVrHi1Pi0Or0XVxIylpzn/aPWuitNSyFBf5v4vavO9OvDBIDjHzZ&#10;/wDr10VtrKNH83px6H2ojU7mcZcuh10V8jrkH1OakXUVxkvnjn2rl7fVlfj2+tTLfNIPlbCnPf8A&#10;z/n0qnKJp7Q6BtXaMk+Z7ls10fhLxc2RHLNznpXn321XGQc8Z3VY06/e3nDhv4vu1jJ3CLkpcx7V&#10;b6iLmMOHHPpU0MwjlD56HPNcRoHibdGFaTj+Vaqa+M4D/L9a0jU5o6noQxUXHU9O8Oamp2tursNN&#10;1FWABNeP+HPEqR3CqZP/AK9d9o2qLIikPWR6WExClojvrC+U9GrVtbngZNcjpl8WAw1btlcZAFRK&#10;Nj2qNQ6O2uA/Bq5BL2NYltcZ5zWlbThxnNZyjzHoU5mnHJkcVKrD1qnFMM4JqZJqxkjojIsZNAeo&#10;xJkZo3jvU8pdyXcKTcKZvHrSGTvmlysLku7jNBYVF5gzxQHx3p8oXRLuFIWGOtRmQDoaaZgOtHKL&#10;mJGf3qF396bJLgVBJN61cY3IlIfJKOmaqXM+B0p0swC5LVRuJtx5NaxjymEpENzL6ms65lBBwanu&#10;px61SncEcGuiEbHLUkUb055FY+ocA1r3ZyKyNQyD1roic8jD1DAzzVCMnzav3/XOaoxE7+aznsbU&#10;dy5B97Aq5EapwZBxV2PI4zXKdBNFknk1ftOoNUYeTnFX7QZ60AX4cg4FWoeKqwfNyTVyHnrQBaiN&#10;TR9KhiGKnTgUG0SQY9KRvSlFI/Sgohl+tV5varEvpVabPJFAFK4I9KzL09zWncHvWXfHIINAkZN9&#10;jsO1Yt8ADW1fnI25rEvskYBrGY4fEyifvc1PABnGKgOc81NATWS3N/smha4HatK1AIwazLXn5ce4&#10;rUs+xraJlL4S9bgqMVoW2McVRg4ANaFvjbWqJRbh7VZjPqarxZHSrEfPQUATR9OtSLj1qNOOc1Iu&#10;etADgaXI9aQHmjNADsjOcUZyabRnvQSOzxRnjrTc9qCe9BmxWPfNNLEc0jNgcGml++aCR2RjNODe&#10;pqLcOmaXdk80ASBs8Clziog/fNOVvegZICCKaaN1BOBQPmYDNA4GaM0UFc3YcKaTRnHU00t70D9R&#10;xPPNGfembsUgYsaAJC2eBQCAMYpoYDgU5SSaBruO6jlaZckFPJH8XFOzzgimxnzJ2cdF+WgTIX4e&#10;mXUu2LOe3NSTjng1R1GYRwMCe1Alpc5HxfqLSz7B2Oa8Z+O3iVNM0WZI0BYrhVDY5r1LxbqMUDs7&#10;SABa+YP2kfEV3dajb6dayEqX3Ngda2vyxuYVHy035tL/ADMz4ZWks1613DErMq/O20c5zn+dZfx8&#10;8UWmhRW2lalOv2VruFJyxwGQuN36Zru/gnpBsdL+0Xy/u5IiVb14/wAK+Y/22/Fx/tSXS47n5Y5C&#10;GYMe/Q/Xg1zyfLScjpqUfrGFdC7XOmk1003P02e3lb4Z2P8Awr/TYxpn9mxmPy+hTYCDXyd+0h4b&#10;u5Tbz7MTLcx+X1BJzyPyrxH9jD/goz8U/DV9pvwO8feIo5NBWaO2gvJuHhjK8KTnkfXoK+t/GPhm&#10;LxdqCX93IJItu6HaeG9we9fG8QupVso77o+74H/cxl7ZcrikpK916x/uvp172ehN+zrPfTy2aXjb&#10;ljt25b1OK9tYFoyM9F5rgfhh4PPhqzSWRR5mQR9K762UscA/ervyinUpYOMZ7k51WpV8dOdPa5Lb&#10;x71yW61HcWBJaQIOV79qt2sZ+VAOan1CFkjbb/dr1eXqeVGbjKyPPfEGyJ23Y55wp7fnXA+I0WSR&#10;nC/7vH613vjy1EIZxMBubGS3vXn+vT5ZrdT8yr97OMmvCzD3T6zK1zJNHMalMYWcRou3H38f41h3&#10;l7OVeV/k3cbmwOfX/P8A+vQv4Bao2ZCHZgG6ncazNTjcrtV9zBSVXaGH+ea+Yqy1Pq6MFZEJnZZv&#10;tC3GcLtXCfpWPrGoLhvKhJ/2l5z7CtIw3Qt8TpHtZMMuTkN/LHSsm+tWg+dS5V2I3Dnn8v8AOK5W&#10;ddOO5j6rayyRs0cyqrJ/qm6hv1/p+FcjqlvPEpaWy2q6/MEBz7Eeh/ya7O4s5WQxyXDbc/NkD06f&#10;5GaydQhEMLRxAsvVVC/MOB+n41pGXKTKnzHG3Og2l2FiubVZFK7R5iknp16Z71z2sfDLw/rkr6c9&#10;mBlgyyRR7Ox9sH9ff1rsr8MisxAXLY2nkd/T1/rVTSLuKTUZIZpVVV4XdkdO9X7Zo53hb62PG/F/&#10;7M1g07NZRhoWk5UcDn6dTk/56V5R8Sf2V9KmtTFZW3lKqlo5GJJJ9GIye4GeB+Jr7UNpFcpuUbgx&#10;x93r+n86yNa8EabqhMuwl2X7zR5/HP410U8ZKnLVnLVwEa0dj80viL4b+OvgbRLjw3oPivXtNtZA&#10;YpobTUJFgnTj926AgEEqO3XHpXieran458J3tpqtzo8nn2s+8SSKXjbHTj8M8iv1f8W/BmxuYmTU&#10;dOWaGRvm+XOV6++P8/SvDPip+yN9mdtS8My+WHLH7NIu6NfdR2/A9817mGzeM2lI+Zx2RyjeUEfC&#10;WpfEaTxDdRyXspVbePYsbDGDjldv1J9Pw6V6T8CPhFPbaVfeOdX0nybW8XECSRj519fxzjiuu8S/&#10;s96vFqLXereA47i4RtyTWp+8/XLBh15HAz6dRxX1Z/iPqWj/ANj6jc3EMcYxHHjaAPXpj/P0rvnj&#10;I1N3ueTRy2tS6beR3X7FH7RviLwP8Tm+EXiTXpJ9NvptumyTvujhc8eWufuqcHGDgEHjBzX3HqjN&#10;LCJTlflyF64/z/n1r8lNY0Lxd4P1yHxTb3Ey/YZ1nhkt8/I4OdxA7cD8O/NfpZ8AvihZ/GL4OaP4&#10;3sZlD3NmrSqrdJBwyn3DZBHavmM8wcOZV6ez39T7bh/GVIx9hUd7beh6J4R1GWzmURSk7W+8Afmr&#10;1Lw9qE1yIirA+X3Yg545OfbP6V4XpGoTtfBEdc+Zjn7o/WvbPANvJ9hj3yHlcqSepx718vKn1PsP&#10;aRkjoViaN3+nzeWo5yMYz09ugqpd6DJfTlo5cLJxtj4x055PPQ11Glacl4vzDcpXHy9DV67sFiYz&#10;eQdqr+8ZmPJ6jp/niqhTb1ZyyrKMtDzzUdCaK2LQFnkUbdu0HaOTnj8sn9MVj6nbsqNnIjjGduO/&#10;p1/l1/Cu21vTYYo2mJ+aFSdgzjORwTn6ce1cd4lkjJZG42r9P8O/vW8TaEvaHNaiPMZY4Q2R23dO&#10;D6dKrLO8caTIhDqWEuF4+ufp/nFLeLcJkLErZGd2d2ff/CqE9/cW/wDrfuvwueMf56D8aq5UmkSX&#10;c1zeRfLDGY0k+XdkfKf89vXrUOqi5+ysICrc4CFcr06/THr2puo6yn2BTJGq+VhvMUEkDHrx/Wub&#10;1PxhDAWkku8oy/uzjOOvp/n9KqMmcVTXYj1/QJxbyT3EwkwnybiNqn16ZzjH/wBavNfEug6vBMr2&#10;8YSMHHmtMNu7k4xgHuewrsL/AMUrJJ58s3v8qjI+nP0qiNQtZp2kkk3FVGGXhvpnr2+ldlOv7M82&#10;rhZVvI8t1T4c+ItZuWbUpvLVmPSPb1+uM/ofWoX+BMzFX+zhRNtHlqjOXxk87shTz6jn0r160a3j&#10;bC2zMuflf069/wA/Xr9a6TQ7GKaTz5bSPcFyNydvxH/166lmU47HBLJoy1kfPNp+zp4hu7tY7TT5&#10;On70btuOB1HAP/fZGecV0mkfsdXGqXBOpW1xKzsGCiURquc54ZScf8COcV9GWcEBUJIgXbyOOP0r&#10;VgkgKjCEPt/vdfc/410RzKt3sc0slox1tc+arj9jHW9L/fafNasq/dW4YsVOc43hRjnPY/hTLj4a&#10;+L/DtrjVNOZQmDHcJJuKAdDu69D174+lfT0zII1Uy5+f5sgcfUf5/Cs+8gSeXyjGHXbnlen581tH&#10;HSluYVMshHbQ8B8J2Wr2ZjN3Y74W53KANqnIyOwHQ+noa+hvhJosms3VtDa7j9rmiX5uCOhz+mD/&#10;AJNc9ffDexuVaazgWNhz5artHoex5PqMe/FemfAXw9L4fNjPL5kaxXIkXzFyFwep9ef/AK1exl8o&#10;4itFHy+dU5UsLOD6q336H2p4N1nTfD+mrqOpyxxtDahG3N0wB/hXy98evFt7+0h8W4fAHheGWTRN&#10;PbzryaFSyu6sAI+OOT1J9+hrofizN4+8aQyeD/BmqyRSXiBJriPkwq3oR/Ecjjt7YFerfsy/s4Wf&#10;wq8L28N2qyXHlBppHXksRySepJx/OvrZPl0W5+f4qnUxWI9glaCd5ebvpH0e7+7va18PPhRpvw/8&#10;HR/bYI45hGFVVXGxduMY6dB9BXknjjwxZfHC/l8KXdvG3hm28+bUlhY5ll2/LGWU5GNrZ9RtPGa9&#10;9+LWvx6f4dvZ7SJZPs1u5c7TtLYwFwOvPX6Y9ccDZeBI/Anw1jtLUeXf3UM15fOpHmPcXHX8e1OP&#10;uxNqmlSNNard/eret3dW2tFowfgJpMi+DfDlhfhV+0XELRrCuVmxHJ3+iBvavpT4egDwRpqbNu20&#10;VduemBivIvhPpvm2HhFGIC2cMkq/L9/ZCYc+3LnHsK9f8Bbv+ERsg0YU+X90duTSmTRUlBX7L8o/&#10;5mha/LE0R/gYipD9aAhS4ZuzKPzH+RQwwKzOhbjc46Gmucc05uKjcgc1BsNkYdTUbSc9aR2FMLYp&#10;2Ak34o3j1qMtjqab5mO1PlK5WTF6crn0qDzM05X75pWFZllW7U4NnvUKNxwakVsHg0hEi9MU7gd6&#10;aDmnAk85oJY0nmmMMDGac3pTTx0oCIhopaQ8dqllAeaKBkHigfWpAd7Zo9yaBmlA7UAOHpTx7U1c&#10;+lOB44oAKDz2ooPpQA3Pag+9GM0EY/nQA3jtR2xmg88mmswA4oAU89aax5ppcetJv5oAdmjv0pu8&#10;EUbxjpQA7NHXnFRmQDilMw7mgB/ekOCM0wTDGc037QM80ASc46UGo/NB5zTlkzyKAHZA4FB5HWm5&#10;70ZoAXjvSHgUbtvFMeSgBxbnpSbv8KjD+9KCaAH5pSajDd6cHHSgBx9DRyR1ppcdKTfjgCgB46Yp&#10;M5OBQCPWjPvQApPtSde1Gc8EUuaAExgUAUZ5yaOD0oAO2cUZ45NHGaB6UAKuRzS9aAO1AoAOBTsD&#10;0pADS0AAFOxxSds5pR1zQAD3oajoeRTiT60AVLhR1IrMvYs7hWvOMjr+lUbpM8YrMDltZtcq3FcT&#10;4ltCc8V6NqsG8H5a5HxBYhkYFfesKkTppSszyPxTp5zIwX3Fed+IdOxO8kilstwNteweJrArI26N&#10;vwrzvxDYmOYk/T2FeFjIn0+XyucHf6b1bHt+lYepWDkfLuVm5ztHy/5612OqW6gEMMH+eawr+2TJ&#10;JOeR/wDr/wA+teTI9yEbxOXmTYTFtwF6+/5U2O4cNgkjuVPfjGK0LywESsqJy3+zjiqbxOgwp2/7&#10;3+fWiMzOrRvqRvIQCu7H+fbtUdxdg/8ALXn6c/5/XH6km9gRu/L+f8qp3HzRsdhGeM9P8/8A6vet&#10;VI5HTaLEF0qENgAdNv8ASrEUqyqSnVeF3enWsQzKjgpIevSrFtfunzF8U4yJlTkjdWAMMou7AznP&#10;Xjt/n8c5FVbiyBGW/u52N1JPOO9LZXiyIFYMu1cn2/8ArYqwAHT5lOPrV9DIyZ7LEu1lHTt/L/P9&#10;aoXEDBdo6dflwOg4+v8AMe9dFNaBvm3Fe+c/5/z+VU57ENEG3/Lz+HPXp/Ws5xLjLoctcWLByzH+&#10;L86pG12NsKbRnLcD/HvXR31orHKheOAtZ0trhwdpXH8JHWsttjW9yikEsMyuGyvXtz79P/1Vci2g&#10;7SO3rjvmn+Qud0jru5wq54/SmorK2AAMe3+NSyRVtUD7slScDpxj/wDVVsMWxKX+9yx6Z4z/AId6&#10;rIrrCDGvJ/X2qxDhhyCccA5PHJ/PtWUpWNIxuiG9heRdznpwoPUYPGP/AK2axr60XzHXH9O+Mf5I&#10;610NxsKFFAGF5JbpWbcwA/dT5lUn5vr0/Q1CnqHJoYN5YIxZMZY5P3M457n+ue1cz4g09JmaTyFP&#10;rtz7ke/fpXbSQj5mOcdDubpx659fwrJ1uyD8FQeo+g//AF1pHcPdvY81vdMk3FAOf7xA5HPf0/Hm&#10;s2VLm2lOEA/veZ2/Ltyf/rV211pe7MZiTZ39vf2/CsXVNIYoWMRVR0O7oTn246fyrTmFucw8uf8A&#10;WDaAchd2e/H4/wCfcpy/zoMblJX0Hf8AzyOc+1Talp+1PNA+9wVxyOv6f4/jVOF2KsJARu79z/Pt&#10;UkFjzYSGTBXJwnQYyP8APf0/HNv7U5Bjdfm43becYyRz26f55NouIwzIjLt/vcdOvP8A+qjcAPLa&#10;L5T2YA8/X/P4046MDPtS2FQfeDf6zo2Pz/D+dWolV2+5t+XpwMEdj/k8dMUzY6SMFkXkdjg54NTw&#10;xLMQrO25RuLH8Bjp+n+TvuZSGyWzTD/VqNuAF29fbv8AhVa6015dpH3V+6v8WfrWjDAy/wCtHqem&#10;e9SG2jVeVLN/L/P+e9TYUdzkdXtpEOdxOw5Ubvz69sg+3T3xRM7YUb9pU/KOOB079+B+YrqtZ0yV&#10;8tHE3ru28DjpXJ3du9tLj5Tub5l28f55/wD1dsZI2Qk4VQMDoc7VUDB54/X/ADmsq4kdJSsMhw/I&#10;UZ+ZR6/kP1+hvS+YDtdRtC+/Jx7dOf8AHms28nWVgyMGU/OxH8PTsef/AK49hU2LId2Z9kzBiWzu&#10;I6dBjnkEn+VOhu8Da44/3eMZ6+//ANfgVVnlG3zlk/4E+P8A6/8AP8O1EN2CufMz8w9f8Md6li2N&#10;a3vdkuwp/Dg/N7fz7/49tGDUiyeYW24JZV2jAGP/AK3r3/Lm4J3KMF3L82CyZX8+/wDXirkWpyGP&#10;yTj5hncCQAMen+TwKlx0KudHHdKXyGXJ9Rt+b0/X8ugqezuI342upO7C7jx+vUcfh6ViWt+u/wAv&#10;7zfw7+h/TA/z17XobzY4aQZUKVUD+H/6/wDj61PKWpHR27z4Ecr7Rt4UsOOeo555/nV2Anj5SVXI&#10;4xxx9axYLxdm5l5YYzt4xkevT8Of51pW0g+8qNuzwQvp2rOQzQ8lZIcE57N7jHf0/l/OqkmnqG+d&#10;VJ6MBzn/AAxxV+y5PJ3An5s8YPr+dSfZI0bzY4s5J+6Nvpj9f5Uc1gWphS2O4lZIj91eeeT/AF6Z&#10;/wD1VWubIPGzMPkZQh3Ngnvj/OMnvjrvS2rsPnXv83H6frVW5s9sbKIflyD8xH+R25/lRGYpRObe&#10;zlhkZ8DGRtbPfHXPr29uad5XnHYZOVBK+WeeOg/z7elaF1amNiE2/IP4uO3r/n/FothsaJx95jhO&#10;Mgf5P6V0U5WMZRKsVkiXGDuYL/dUkDtn64NPns0ZCSMcfNvjLbOPU9O/OOhNTC3XeSP3m3nameOn&#10;f0qyYUEQ+bcd3zL6Z75PfvjjvmtuYxkjHvbJBG2xVU7yfl4yeeeMf/WzUAmk8wqT8w7bipB/z6f4&#10;VtyQeZGXjX5ufvZ3HA54Hase5tvsvMbcO2N3mYAI9qqMjNoma6D4R42wrA72Ycc/5/yah8yVJGWT&#10;1Jycen68D1pI4sQkgbefmDdzx6/TH+NLdwqoXdHht2cRnHfpj6/59Ke9xcpR1Nlbdlv+Bfjz+n86&#10;yXupUkeL958ynbu7cYOf/r1tTiXZt5/h55/z1/z642owSRS5BVdxHPX5evT/AD7CmiStrqfbImuC&#10;PnYBt23n9fYf57YJlNvL5Uj4jVR7EjAGfftWxOcDaysfmPy7uvTPFYuqxBf3iBmAXLbWx/PvVx0J&#10;aKupkCMCV2/2cdvfrx3+oz61Nod5JGVj37RH/h/P696qySBx5ZiG5jxhz04/z+H5NtF8ub5XHy9V&#10;ZgTn3B/n/wDXqkPod5pEiTR4BZs4+VW7np/Xr/8Ar3ILWGXq+W6EZ+bHpz/9auT8IXYkCxCTOMH5&#10;e3PXt/h+ddfZyPAnnt8uF4O7PfOD7Z/z0qiJaGZrGjLcQEsiu2OG6EdyfTk9+BXG+INIdA6EbgT8&#10;oyF6c9eua9MngW4XfG5VT95f7vv9K5PxbpgU8AYP+r3L3qNURpI8k8R6RHIZIphlWY5yvX0GO/PP&#10;p65NcJrFk0LOjRj/AFmQGUFuPfH/AOr8a9a8TWBkLnyTv3Y3E8H/ACK898WWUis0ihfLORt7jvjH&#10;4VtSl3A5mSbYmVZs9GUZ/P8AU1Y08MZN0h3bcll2jPXnvnOD/wDXqKeJSGic7V4yF57HP1/z7Ull&#10;+6mxIvzfxIc8evsOv+e/StiHudNZzGKPLMMMo/1fb/Oa6TRJA22Zmj+XnCqMMOvP+f6mubt5d0Bz&#10;3x8vfFb3hudWzG0z7W4+8OB178VhNlxOu02ZkJEZLrtH3gMEdv5549KKr2T42Elmwv3WbaB19fTp&#10;68iio5hOJ/V5HLip0lBPWs6OU1YSc9K+85WfDRkXhKRzuprzDGM1V89h/FTXuPQ0uVmnOWHnAHWq&#10;s91xUct1gdao3V8q9TVxh3MKlQdd3fGM1i6jfALk07UdUVVID1zuq6woHMgrTY8+tWRV16/UAndX&#10;KX1+Om6ptf1+PJTzBmuW1DWA/wDH1rkrVILS55c615Oxav8AUOM55rG1G/QpuZs/jTLvUTt+9nkg&#10;/wCfWsa6v2nOEP0FcTlzHPKoMvLxS21SW9G9KpyyswZMfhU0Ns88oxVqPRivGPxqXG5mnLojFayu&#10;Jj9zNRvojEZfNdIYFhX5U259qrzlF4bmqjSlIcqemrOdbQC0mdvpit7w1o7QDft69vWrGnxQyyYK&#10;cY4xW1FZiJPkA55r0cLQ5XdnJKnzVB1qAvygdDnFWNx2ZUc9/eoraBmORwfarsdr5kZDDrXpnpUT&#10;LumZjwcVm3TYclm6884remskHzkc46VlalbhRkL7VnzanUYGok4KqOMflXJ+InA49c9uMV1Gpbgz&#10;AE7fzrkfEcjL1PPQ571Mtjlr3scpqrEfKP4hkj/P+fzrHnMhbfu4x6Vo6pKnmYD/AC9CfWsmWUbW&#10;YNzu7elYnj1fi0HpcENs/iz+ArRsr2QqVGGzgjisiNwcdv8AgNW7ZzvVwN396szFnRWtyB85YZ7d&#10;asQyMQAzd8AbqybW5VE25G7GTxVqC5KH923XjFBSZrWz4GRu+b9atRSEBQWGP4QO1ZcF2XICDrzx&#10;3q1HMXB59/pQUpGxpuqfZz99sLWtDrkinlvbNcvHIF5zk/yqeGeTGQ4x6jucUak3Ox0rxCVlU+f/&#10;ABdjXpXgrxWJoo42l/8AHq8MhvHSXepNdP4V8TPbTr+8b8expG1GtKnNM+jNH1dG2kP+tdNpuoI6&#10;rh68Z8NeL18pQ8w/A12mi+Ko2HEntzV7o+iw2MielWt6vUGtC1vR2auHsvEKED97/wDXrUtNejYc&#10;yfrUOHY9aniY9zsoL5SMMatRXIbkNXM2mqK4B31fttQycBqhx7nZCujdW445p3n56msuO+O371SC&#10;9Heo9mjoVQ0PP96Rrj3qgb0Y4NBvRjNHs0HtC99owelAuR1wazWvyvU006jx96j2aJ9tY02uCOlR&#10;tdgdXrKl1Ljl6gbVV6b6fJEzliF3NiW8XuTVaS7JP3sVnf2iG6NTDdknGauMX0M3WuXpLnP8VVZp&#10;+CBUb3HGc1VlmJGS9axh3E5iXE2e9VnbI4pZJMnrTGJx1rVKxlKVyvdZxzWRqPc1r3NY+o5HT8at&#10;EMxL84PFUoi3mtVy/wAjiqcIyc+9ZVNjaiXLcYIq9GcjGapWw7rV2LpXMbk0OOx960rPj+Ks6Hmr&#10;9qDTQF+EknFW4RjrVW3AxVqKkBaiFTpUEXSp0ORQbRuSLSN05pRxxSP0oKIZPpVaY8VZeqs/TigC&#10;nc88isu9961LnpWXe4+Y7qAMjUCdvNYl6eelbWo/dyfzrEvsZYE1jUCHUpdG4qe364zVcn5skVPA&#10;TnrWK3N3saFqcng1qWR6Vl2jZ5YVp2fTFbR2Mamxo2+Oua0LY5XNZ9rj6VftyfWtkJF2EetWI+lV&#10;oTxVmM9qAJkNSYOKjWnjjrQA5eOlL3poznNO5xQIBzQT70fhTWPoaBWDOKGbvmms1NduKCUmDN6G&#10;mFvekZ+9Rl+1AchJvNG49zUJkPrShuetBXKidWBNODe9QKTT0Y0By2J93elBPaow1KpPXNBPKP6j&#10;NG4+tNzQTigrlAt2zTS+RQze9RlsUBbsOLepoV896i396QSUDsWN9OBx2qFHBqSMkmgZMAR0WkjB&#10;hJULkdeKUEhetCMd2M9qDMhnK54z+Rrn/GF6LS33A+/WuguywOc1xHxBvsN5Oe3enHcVT4H8jgvG&#10;16zWskxf+HNfP/jSXTdV19rWVwzNMqBj05P+c17x4vCnTJg7Lnb3PFfP8OhTar8QVW4fcq5ducDO&#10;T/n2q5bETurJK92vwO4u7mLSfA8jxpt2r8v+yuMAe9fnz+074uGr+OrrTpJ1KsxCNzxySv64/Ovu&#10;D44eJ4/CPhWSFXUL5J3L6nH8+c/hX5qfHDxDPqHxGluIW3lnBxzg5x0PsKzqRUqfKzuT5MRHyv8A&#10;p/mP8OQwWayXlzO01xGu8YYgOysdoyOc9On15r9L/wBhz4zD45/A3T7jUCP7W01vsd8hzu+Q/K34&#10;r/Kvy81HVoLS8tyu1JJosyfOAGYgjH5kmvsH/gkX4ritvGmseFhKzRXkCzwRlicFcZb8QcV87jqP&#10;tKOvRnvYOt9VzCM09HeL809n681vvfc/RhYzDZoqHnp+VbNjFiFTI3UVmWKMzKrD5dtbFmmVCZ6d&#10;jXfRgTXqal2xgBOcd/zqxd7TE2Ey22o7PI+UdP5U67bapw3bAroa5Y6HPD3pannnj7bIGgcYX+HK&#10;9DXmXiCNjcyMZfurj72K9M8cAPNswR13NxxXmPiCRY7iZicjqrZwT+FfMZlJ8zufdZPH3EYN7BFu&#10;Ll920DK7utV5YIFi3Qpl2Xbx6Z6+1Oun8yTzd+4quMsenv8A59ao3EHkybze9QMkYXufy/CvmpM+&#10;qpxlsVZ1jlnaNQ3PBUD+Lvz0z/hWTqSyR3BhmhXbj5fmAwfXpnP5VqXl1bwTANIrcZb656+9Y95J&#10;HFbsw3yCR8BYVC47fpWEnY7YxZzsui3VpdzXSXud65KyNx+X1rJu5HsbWSW4leRgqlVVl6n8a6u4&#10;iVYfLK7WaMjaMED2z+NYF7pn2d28uXKyqQy7ht3f3vb0/wA8Ul1NeXmOZ1m2WOzRim1ZuQpbo3bP&#10;Ofwrnrh1tVNqwCqWxvbk5+nOOtdpe2iSKplhVnC/N8o5H41n3mmm8fyntlOM/Ns+bp2wfb9an2cj&#10;OUTITxDcaaVhlEcka/wq3PTrycZx+Hat7R9Z0u7iWSK/K72wNy8j24P/AOv+XM63ZyW6Zui22ST5&#10;f3zKDj+H0xx6flXOX8V8xxYO0fONkW35Py9/epdOVzPnjHc9Nl1XTZAsLvG0i5DfMDjnr9P/AK9c&#10;7rMWm3MZ3LG24HacDng1w02s+IdKDRm7y7Ns2yHH4D36e+PrUM+uazbyKr2TPtwrE9hxnjPNHLWj&#10;qjOUqEkS6x4Hsb0+fbNHGuN2MDb+J9c88YzXN638NPD9xK1vd2dvNhsruQEk9MjmtmTxJqE7GGSz&#10;ZlRQGHT8eOn8/wAKpS6xqk8zSx2qtnoBGOB6V0RrYmK3MZUMLLocH4l/Zs0DU9NkNla7XkkKBGjD&#10;AjJA559h2xWr+y58Orv4N+DtS8GPJ+7XUpJbdWUFUV8ZGPTIrtNCkv5IQqwNGzsV+/wfpk9P6V0e&#10;k6En765uEJ83AH+6On/6qdStWqw5JM444enRqKcSTwvaW8WoLcXcsYG453LnJHQYH4j2xXs/hLXL&#10;aBEiRmXC5YHj+pyP88V4xDA0EivF8vPfIPH6/wCfy3tM8UX1rcQW9lD5iv8AI8jL0HPA9Pp+PHSs&#10;KlGPQ7qdacpWPofQtfXcYlkU/KDkNjj/ADn861tVEGsaTskZvmALe4+ory7wj4hnA2RyMzZ27WHf&#10;H866iTXLh7AxIAP9pRkgn8a54x3NKnuyTRX8Q3O2c2jqu3ITd1yfXP8AnpXB+Lb7znkwh2rxx/Ec&#10;9OtdB4j1KdrlvOLBSpwFYc+/+fWvPfEF5LAzGedvl+6G5wef8/h2qeU6I14xjqUdX1eKKAsdpX+6&#10;W4z+fv8ApXKa546gjlxvlZm+6q9v19v6+lUvGvimONmgW5A25PHOP8/415lrfjW4kl8vcsknOG3f&#10;Ljt24H06fy2p0XI56mMsdfq/jW4uRtjlxubDDdz17+lYN7rCyHD3HmKOy9z2Ht249K5291t4YWun&#10;l2r8zbmPbPX0xwew+lcd4j8ey2muWdlfu0VveQhoLjcCH7HBHuPc54xxivQw2AlWlaKPLxmaU8PG&#10;8j0HUPGel2Uf2jUryGFV5YyYT5QRye3fH51x+q/tb/A/w/P5N18Q9NDZzsjk385/2f8APWmfFrT/&#10;AIaS/CHU5dVv7mK/i09jYta24l86YnBDc5UYyc+oAwAa+INT8K2S6hDpR1CS1W4yFa6jChc4LfXt&#10;+Qr6ChkOHlBOpP5Kx8vieK8XGfLSpra93c+/PCX7af7PmqTrZp8RtPjkbIbzW8tT06FsdRXq/g/4&#10;zfD3xFFHLoni6wuVaP71vdo3f26//Xr8zdJHhvwPoV54UttKsNUXWbRUubq6s0laBlwQ0Tkb4j67&#10;SN3Q0nwq+BPjDWdYh8QaZemG1jmbzFiutrbAud2RgkduOc+lOvw3hY/DNp/eRh+MsZLSrTVvmv8A&#10;M/WjTdZtJI90c7Puw/y4OT649P5VvWl1FHtXG4KwPTHJ5/z71+VzftL/ABr/AGevGbad4Y8aXGqW&#10;qY8yx1aQyqFBwQDkMMe3FfT/AOzp/wAFCvB3xbnTw94ngbRdUkGFSSTdFK3oreuexA/GvGxWT4qg&#10;uePvLy/VH0WC4gweKkqU/dl57P0Z9ZS3alyYg3IHLdqFlkJbZN8rEhR0I/8Ar/liua0bxLb30KCC&#10;6SReu5WyoyfXP0rctnSVFw4/2tykdT17+9efT5tmenX5eW6Nbw8VurqO3Ybt0gGPXnH869jg1STw&#10;8bPQPD2lxyXkiLu3JxGO5x3Ofyx3ry34cWMVxrsLFNqxtuPf/Pf0r6d+BXw6/tbxNN4n1C1UqFVY&#10;iwyRxgEen/1q+yyOHv3PzjiSrLSMHZt2v26t/I7X4D/Cq00jRl17VfNkurg+YVm/hYgf55zXpN2l&#10;x9h8q14Mjfe6AD/9QqWwtIreFLKMY9cVNcqbqXaoxGoxj1r6g+PjSjSgoR/rzOQ1/wAP/b/s+i29&#10;t+5Zt0mcfMO5P1/xrK+KdlcHQb5of3apayL5yr/skDHpz3ruTA73KnbhpH+X2UdP6muP+OuoWum+&#10;FriCS5W3MzRRRs3QfNnn2OMfjVxvzETXLFv+tNij8LIba5v7O3gt2VdP0qO3Rs/Kfmy2PzHPqK9R&#10;8Loseh26Rr8ojGK4r4XaXPb6A2oXkW24nhXnbt6gt0HcZH5V2/hhQuh2wH/PMVEiYxUY2X9bFyVR&#10;t3gfdOaHIx0qRl3DaT2xUYJMeW64qSl5ETDb2qKRuOtSS1XlIAwKLGhG5I71Hv75ombioWc4qjaM&#10;dCQye9IJM9DURkwc03zD1oKLAkweKcj89arCQ9jT0YetJgWkYGrCMTVSJqnQ1BjJWZYU+9OUk1Gn&#10;HSpF9KDOQNnrTc4PWnN6A03nrQCE6dqXk8e9A9TRj1pMoTr1paNvOSKAAODUAA46inLkGg/SgUAO&#10;H0pwpFz60o6f1oAPwoIz1NB+lBoAQjjikI96cR6UxiOwoAY7Y71FI+O9PkPvULmgBGcjoaYZMd6b&#10;IwBqNpe+aAJvPx3oM/HJqm84B+9UUt7t/ioAutcgVG95jvWfLqGBndVO41ULkb/1qeYDXN9zQt8G&#10;5LVz76xGDxJSLryK+3ePzouOzOjF4ueDUq3QHWudh1pWwN9TjVR03/rRzCN9bsY/wo+1Y6VgjVx2&#10;fvipDqoK8PRcDYa7GKjNznpWM+qc4MtA1PPejmA2RPinCYdDWVHqK9C/61It8O7fhRcDSMtJ52Dx&#10;VFb4HvR9sHZqOYC8Zh0zSiYd6oG9HrTluwe9HMBfWTB5pwl9qpLdc4zT0uABn+tCYF3zMijdVVZe&#10;2acJh3qgLG8dSaTzPlzUXmijeTwaAJw1PB96rhwOakRwO9AEntThk00c04c96ADHGBR9KMY5peaA&#10;DHFKMntQOnSlHTpQAuBRzSj1oxzmgBko4zg1RugcVfkHy4NUrlc1EgMm9iDDArm9atxtbC11V2mR&#10;WLrFqWViR/8AXrOaujSLPNfFNjkM+31xXnPirTF3Bx82BzzXrfiW13Bsr+FeceJrYqsmF9cNnpXi&#10;4yF4n0eW1Pe1PNdVj2sy4Xb6f56Vi3MKyFmxwp+X5TwP/r/1rotc4O7jP0Fc3K5LZI+Xbydvrn0H&#10;v/8Aqrw6h9TTj7pQu7JZEYA8jjae2azLm1KrgDdk/n1rYMqsu0hRn72W6/h/nFRXMQ5G88fjWGpp&#10;Y5qS0Yc55HyZDfqP/wBdZ9wnl8L16kemc/8A1+a6a9092Qohb2wv1GQax7+1EEZcRqv+6c4/L/P1&#10;quYz9mYNzGkYxlh/e568/Wo42ZpPLdeV5bK9uTVq/U7SobHGPu89T7VlyIUbLt8vXdu7d60jIXse&#10;Y2rO42neX+VW49vb/PFa9lKsi7GZtoH3m6CuYsnccyLx1JDdPx/+v2rasbnYAyr1XJzn6VtFnFWw&#10;/LsbiP5gAdlXav8AEOh/Kobq3EbNnhjwwU9enOfbFMguQcvuzkjPP5/yqSeePYysvr06j3z6f59a&#10;0OPZmVqEEaEZXBH3u/bH+RWZPtEudm7suO3sfy/znNad/MMFZBtIHTPQ9v5Vl3DZVicAZ/iA9PX/&#10;APXWbiXqVZADuYfLydqgcY/x/wDr1G7Bfl/iGdx29T+FPlUSSE92G0gr2B/+tiqjboxwxbtgY6e/&#10;+f6VEolpliORXj3HrnKgDqcf5/GpkYCIBSzKf4u/T/D86pIxLf73PQ+nr/npUqyFCxZ1buuPXBH+&#10;f5muWpG1zaPwlxpDyWfHy/dDd/8ADNV7gA7owyjjhs5I4yf88dKatwdxz/d6bc98j/PWo/PE2UDH&#10;jn923X/PWsCiKfDHY0m4N3H4+1ULqKMozA7v7xLH/PoPb16Vo7kblxuDM3DN+GP89aimt22Nhfl6&#10;4z06en/1q0pvoZ1F1Ob1TStp3gKvpu/l/n8KybuEY8lRgjOcdyR6d+3511F7bMQ0QySv91M7eayL&#10;mAo8hjGNy5O44J6f5960vpYzvY4bWdLAmKGJVbOOF5/IZ9uvWsC4sxC+JDu+XG0AZ+v4V2viC3DI&#10;0pIdsYUtyR06en8s/WuZvokMhDKM7gV4xjtjp0+nrRzF8tzClh2qx8oKfVR1AOAM/wBMe3vTEYkf&#10;Imdyndnrn09+KuTwI6+WR06Z55wRn61nyRKjiVIG+UfKPTgf57/jilzakWYO+CAnLM+cAnDHHH+R&#10;6/hVi2+XlGb5hlVbvkduRnv68/QVnvLIGKhGZ/72Rg9s9R2/p61ZhlEkK/vCrLg7V46+o7/T/wDV&#10;W8Ze7qTKPMaduPP2nYvK9x0J6rx37/jVhljWFnHLBT8uR/T61QtLrGY3XO5guxl/Tr9KspdsY94l&#10;J3J82VBx7deB+NHMZIhvoldWBV8bcc/Xk5yO348e9czrGntJKxELfM2Tlf8APaunlWNwGdNzDcSv&#10;Gc+vP+f6ZcwV5flA64O1sY9v6Y6dPwzZsjkNRsnjPmKyhQ2GP8uvv/OsTUnBGRGSRx8zHgg89T/n&#10;PpXZ6vYxyIzJEu1GLbQ2P8/r1rmdT0uPKlUXL8bgvv7Y7Z/+vxlvlLMGaRmZnb+JcZ3dP84qubgR&#10;bUd1Vd2WXcePb0yO1S3EXkfPEBjACt68fyxn8s8VTvdwTdIw3Kw6L6f04/z2fLpoK5ZS62W6+W2W&#10;U5Py/wBP8eOv1qzBeyQv5bp7hdmMnOOn4fr7msqwuVi2ln3feON2d3bGfpk8jP8AOrQm2xbpI2wf&#10;uszc7exz/wDqqeULmta6mvmeWZNy7ju7bfb6d8fy7a9pd5fEsa/dBOJOnOOv9etctbzMsW7LYyW+&#10;ZgAOemPStXTr5CN+1mY8fLxtPc/55rOQ42Onsb0B8lj8qcAHHfrzjP6Vr2NyJBtmk+VmADbvfOPb&#10;t+tcxbXTy/OZmzt+8X4X157f564rQsLliVVAy8cfL1/P86xlHQ2jLodhp10DKyrj1zwMr/n+WfWt&#10;SKSOSMyMmFzuZQ3Xjv6cdfpxmuXsbsxhljLLg7jtz+ffH/1vz3LG5iU7M5bptX5lBAxj8P8APNZS&#10;RcYlti1yzKEwo5J2nnjr/P0/lUEi5IEIGdoZX4+73/H+frToyI/9Y7N82Pu+/UfljmnMQRsaJfmz&#10;txjj0I75/rj3NQBk3tpKzBtjKsmdvyjI459+DnP8h2qlVQ8ptVyc/KPlH5evP+eNi6hjZBIitt25&#10;Lb+nf9Px61l3aABkMjbl6bSR8ue31H+eK2jIzkgihSVgVcI24nngdR6Y6e/XikTdAx80/LtUe4Pb&#10;v/nr6ilsJ5Tw6LtLZ+ZhnHX+Xv8AzqQssgDRhSdpDsGGcd/X24/wrogYS7DVO7dCfmBzztGRwMcV&#10;Rv7YOdrvt3KAAoOOSOn44q45KMroF27cLnOOvTGPT+n4t3I6cMjf3vl65z6cd+57/UVV9THlaMm2&#10;g/eFHRR+8GGVTyTj+XSrMunmS23D7pTJVWzzjjtj9P0qSS1Xfv25Hox9fz4I461dskRgqLCuONy7&#10;u+e304rTmJkYAtJixUR7n2424JzzzyOev5Vla3Crx5kVmy5K7c7h9Oef14rqL6ydWwUZvVRkY7/5&#10;/wD1Gs/UrOCQCXzF/efwqPmPfPT/ACfbrcXczOLubSBsKcg/KOU6f5Oef8Saz9TsXOB90bucLxx2&#10;H/166PUrQROs4ZmyCMBsHP6+vX8fSqlxaPIFT3JY8k59un936n3rVE3OHuY9rKghPTIyeScjB+mO&#10;nTmpMsQqtHuZV+X5cHIOCP8AP5Voazp8kcvnlG5Py7V5HqePyz1wT2qqqRuu8KDt5Lccn/IB+nem&#10;M0vDt6be5WVAOMD5fX8e5/8ArV3MdzHJZxsrr833Vf0/yT1Pp+HmlrObW6RFVWXnGTjjGMe3BH5f&#10;THa6NqYmshHK+dinbu7Y4yPp+vtzTM6nwm/YX5DeUOA24BNuefX+lVPFlgJ7NbiOTc24hvfGeevX&#10;rVRL0RS4kOG4Xr0GfQVckuvPs9khz8uM56np+Prx060S95GdP4jznxBFnDxj7vBOe2evQ9//AK/r&#10;Xn/im03KZFRSQ2G4wOhOeecgY9fftXp2u2ptpBEF2qysF2scEcjGc/59euOC8W2kMat5J4Ut0Hv0&#10;5P6dh+dOO6NTz6WDLsqJ8rYHHTGc9fb+tVJMWrkIDtDDcd34/wBB7n860L1BA6jgdlTcOB+fb+v4&#10;1SnLMW8xG8zIwrMduRj8P8Mc12RkYs3NLuvkSFDu+XoXznjjnr1Ix7HtzW5p0/k3KwKnyn7wyDjH&#10;b88/r6Vx+mXTRS+UeWRjtVWPy89OK6RZXwsob5UXja2M5PTn+f8AOoqR6lRO2sZzcrul+UKcOrSD&#10;j2/z9fSisnSNQuGhCxIzsqg4dRx16nn1zz60Vja5of1lI3GQakEvvVQylRUUt5sGSf1r9DsfnfNy&#10;mgZsD71RvcALnP61nSalheCapXusrGCS9UoMznXikaF/qYjUgH9a53VPEKofv5/Gs/WvE8caNmTA&#10;rj9Z8T7tzGX2q5RUY3PLxGMWyNzWPGCRZ/eVyOseLjOWKP7ZzWHrOuyyOx3mudvNcckkvXjYvFcu&#10;iZ5/tubc2tR1V5cnf759KybjUSD+8bPb71ZMviHBKnLL/KqtxqIncAyfe/SvJ9r7SRMp+7oac2oP&#10;NIQp+XrmnWkJmfn+RrOtXHdyC3vW1poGQNvGetdlFXM/isX7KxjgXewqdmjP3VFRfaVGMHvSxxtO&#10;cg8V2xirHTFKOiIbyMMmUXnOPrWXcW07ny1+UbuTmuhSGCJNmPm7iq02PMyPX7vrVqEmRU2GaJpL&#10;qwYn/wCvXQwaU8qAgVD4fhSYBvRa6jTbJTGAE/CvQoxcYmdKmpO5hw6Y8Z6VaFmFXBUmtxtMVzu2&#10;Uf2cEXlO1bylyndTp2OZu7bH3hWHqqtGGYDjpXbX9kCMFa5jWbLBbAqPM2lFxOE1rK5A9ePauM8S&#10;ybX5P4V3PiKAoGAUd+1cJ4mLsWwh6fe9KUnZHDiDjtVYhmXZjutZNw6lcA9egz1rU1pmDc/KwPdf&#10;esG9uCjrndnac+5rnkzx6nxWJ0kyMY5/2T0/yatwS7X2+3TGfr9Ky0lHAU8dBirltMEG5zjaeWz0&#10;qSTWjuCPkzj29v6VainVmO3rj+lZENyT85/iNWoJNzYJG3rxjmgmxsRXK7cbvl9c1bimx97Hb8ax&#10;1lYN8g7/AHR3qxHeFUwrd/mx2oEbEcxVl5x+NTxzDGQCCe1Y0V7g8MOnGKsJe87h/D79ea0DU1xc&#10;5b8Kltb94JPNV+KyVuuNqjn+IVKs2Bz61nIep2ej+L5Ido83jrxXUaR8QZ4ZFYydPevK7W4ZGUr9&#10;7+laNtqf3dzbcVHNymkZSi9z23RviPHIgBk9K6Sw8dQk5Mv618/2WtPCwZCfc5rTtfGM8YyJT8v3&#10;ecU/aHVTxlSmfSeieMopwu2X9a6bTdfSQL89fMHhv4mTw3Kq8mBu6E16r4Q8cLeRqTLmqjJS0PQw&#10;uac0uVnsEepKV4f9alGoDHWuMstfLIp3f+PVej1onq9X7NHv08TzI6U3/HWkbUF/vVz/APbI7moZ&#10;dawMhqXszR149zoJdTVVzvqnPrix87vzrnbvX9oyZMYrJv8AxGq87/1o9mkctTFW2OquvEygZ31n&#10;jxLvkwJOp/KuQuNdafhCaWwvXL5Lfjmqscjrzkd7aazuUAtVuDUfMPWuRs70gAhq2LCcsc5q+U6K&#10;daTdjoBccYqOSTPWoUfjrTieKZ3IRmozxmmd6eCTQBBc4A4rH1A4B4rYueFPNY+odCaqIGJfY5/w&#10;qpADuIP86tX2MGqtuAHKj1rKextRLlvVyPkdKqQAbsGrkZ9K5jYmg68VoWoOOlUIG5BrQtOtAF6D&#10;p/OrkPPGKqwjtVqEnjNAFmOp16c1DFUycDmg3RIPWmv6U6mtQMhl96rTdMVZl461Wm4FAFK4JrKv&#10;icNWrcZ7Vk3/AACBQIyL4/Kc1h3xG7itrUGwvWsS+PzcGsahVPcp5+brViDriq+75zip4fvAE1jE&#10;3L9rnKmtSywT0rLteorUtOTmto7GE9jRtTkZrRt+azbY+/etC1znNbCRdhPtViP2FV4sDpVhM44o&#10;AlSpATUa49KkGcZoAcBThwKTpS0AJ2prHuafTWU+lAETt2qNmPpT5BjqaifPpQAx2zUZfnINPZT3&#10;pm31oHZjdxJwKVGJpCmTxTgq545oHyscrVKrbu1RomTmpUQDvQTYePYU9c0gQ96eBjigAFNY80/H&#10;bIpGGORzQBE2B1qNs4zU7Jkdahdc8UBZkRPpSAk059vpTVVc0FcpJGeanTk4qGIKDmrMQ9qCWmSI&#10;uRzT9uO1LGO4p23IzQZle8AWAsRXmPiy4e81cxrzhj0r07WJBFYOw9K8zto1urye9cD7xqoky1nC&#10;HfX7jgPijfppelsAcM3GK8K8Na4114su7uSPbGrbF98c16Z8c/EVudTk09ZRn7mN3+fWvMdS0eTw&#10;3pjXzgD90ZZFXjHBJ/WtJ62SLw69tW5+kWjyv9tz4lJpunpaRXH3nx6E4H/1q+FvEupm+8QNqcy7&#10;pF6L65Y/N617b+1h8QLnxJra2Uc5Bi3bvm5JPQY/P2r56sLmHW/Ej2nmZVflY59uenXiues/f02O&#10;ujHmlKX80m1+n5XNLUM3d/Zssjbpo413I2cNnp+tfWX/AATYtP7P/ad0lEbAls5Bhe/GT37H6445&#10;r5Y0WyF4VurlGjJnZvMVVO1c4P8AnP8AOvsP/glfbWuvftKNqMMquun6LJncvO4sBkdq8utHRrud&#10;dWVox85Qt/4Ev+HP0004c47itO3U9c7cGqdqixneF/GtCAM6A55rqpx5YnRUlzSLaAxlQO9R3C+b&#10;Htd/1phdsZJ6fw+lNlm2pgjFTVl0HRi7nFeOIoxFIHTIxk/T+leUeKY5Y5SVH8WD7dOteveMQjow&#10;zz/Fx1rzDxRb7JHLt0+Y18vmm+h91kcuWOpx9wroxwNzMx+8OlUrsQRp5txgKvfH6VsXKOEzKrMO&#10;gPesm8Blc2zMrBl/eep5HFfNyPsKfcxtSuLaOE3EsTMBkLuxyPb8arWsyajbLsDLG3XqcjH4elaF&#10;xHsDRXPzptG0YP8AL8PzrHuUuLd8hlEO7KgfNk8+/SszojqhmpQxEfMNqpwm1jyPf9fWs26tiVVQ&#10;vysDu2n/ADmn3uqyLcMAPL6bdygZOM4GD9D/AJ4rSTB4luJLrLnOCvC/l36f4VcTT4TKuoZJLomG&#10;QDuuV4Lf5/z1qlqURE2ZRuk/vHONuD9O341ranc20+6cxY2LmNm6K2DyP8K54X0TXEkasWZgTubI&#10;bjsOvrWiD4olW8t0lMkj4Xb93b2I6cY9ahj0WK6hjnjtpI2Zf4Wwp46/SprnUwJfInEfzZwsagDn&#10;GM1o6PdvKzQCJVjx8rcE9M/z9fXvW8YqWh52IjKMbo5DU/DaXV4Dc2KssLZjLsRnPXj1/wAiqt5o&#10;0HkyW62vp5bc/J7flXa2vn3BkjksNq7/AN2zfe/zzk//AF+aN/os8yeSrKgZSMqcDAOe/p7Uctji&#10;fMcFPoU1swAtx838WAc+9C6LcxT+WnysOWb3Jruz4ahjZDNbev8ADwSD0/KojoHl7WiOVz+LDp39&#10;qz5GXFnIwaVcWUwldj6lucY/n75rXt7pIrbcT8yn5gPUdeP51LqWnR2zeYG3SMuBzt6+2Of8++cv&#10;VJ/7PWRjIV2LnPt6VDjyjXvBczzyyckL94qhPPXr/nmrmn3DwyM0q7v7rY9DnP1xWPaLL5yvbxN8&#10;xO0L3APPP41qWMVxI4lEnBYgggj05Jwf8/lWUpHVCnynceE9UUAO7tkDoeR+NdfBfC6mUNOdy8q3&#10;Yf59a84sGuLIq6K23JBO4ce36/Wum0a+8qJYRIzbmHLHjB9eP84p0Yc0rE4iXLTuaOvtCYSHdfut&#10;tld8dv8AP415j4v1ZEt5PmVv9pV9R6V6L4pQNaeVbXK4blljk4wO9eR+NJY2ySp289c+lb1qahY8&#10;yjVlUvqed+IhLqXmOWILN8m1/mP049K5nUNK8qVZWTbzkjpnnn+n8q7KVA7AiRhuP8C9/Xt+fv2r&#10;N8XQxTQboVZv3eJCy8/d+n1/Oqpx6GcpS5rnmvxa8H+JPGXhqHRPCtw0du03+m+WdrlewB9Cf84y&#10;K8r8QfAnxDpenRxJ5xaKTEb7iQqnrjPuDXtx1a/0W66SM5X5SP5Hn8M8mun0jX9M1i0ZbmJJI9vz&#10;Lnrg+g9Oa76NWdBW6HFVwscRLme58s3fgz4jrpsmkLe3DQyR7XjmywIIxx6dOPpXlvjX4NeL9Smj&#10;lv8AX7iRoAFhS9jbciAdA2Og+nTHTt+hK+G/DF9CBFbxqy8DdnEnqDkcf41TPwg0bV2kSe0imjly&#10;G2rk9ff1xg/5NdsMylT6nLiMjhWjofn3afBfxPpoa8vtfXzGGI2mRiCAMY3Z5x6enrXTeBNN8VeF&#10;zcJZanNc3VxF8zwr8oU9lAzj9D/KvtwfsueBL1fm0hflbPzJn9P88Vc0n9m/wp4fkV7PRIcbswrH&#10;EC3U9M9P/wBVa1M0hLY8+ORThK7PjCx+COo+JLuSXWrdt0w3L8uDuwTk9yffHGKztX/Z2vtG1tbv&#10;w5FNG8bCRVRipDjn5Tjg+9feLfBm2ViGsV/eHIZl+7zz1Hqf89rdt8EdCIM95aLIzKfmPGc/5/z0&#10;rk/tSrGWjOpZXT5dUeA/s9/G7x/4fjXw740uVvI4fljuJGKy4z0YgEE9ee/519LeFviRp2pwxlrj&#10;c8n3mXnP+fX/APXXD3PwH8M/b11W0syjK394qw/xHf8Ax6V2HhT4dfZZlIwefu7yeg75JrirewqT&#10;5krN9j1KEq0KfJJ3S7ntXwevG1TV7e3jY7ZJlUZXg5P0/CvuX4VaMdF0qNWTHyh2/IYr47/Z18PC&#10;PxHau8OVjZTnHQ55r7X+H0VzqEH26QbYdqiNe/Qc19bkULU5SZ8Pnkuaul/XmdZpsKLGbu4blhnH&#10;oKJ7mIDYrct6dqJZFWJIc9e1OIhjTb8te4fPtEdptmvmnkyVjXC15/8AFHT/APhKNXs9Pcxsn2oS&#10;yRuudyDgZ9s5z/WvQDMkGnyTlgq4zk+lcXpun/8ACReM2vfJUJDGqRyBjn5jkjHptCnHr9auHcxq&#10;axt3/r8jsNMtzBpC+cu1vJaVgPp/n8q1tEiMOkW8bLtPkrkehxVO6jR7CZB92RREo/2f/wBVacKi&#10;OJUHZcVlIOo89Kj6ZBHc1IT7VE54oRRHLz0FVZT3qzKQOtVpfpVAVZmOetV3cetTznHSqsjUHQJu&#10;I5pN5zxTcknJowMdB+dK5Si2PD4OKlRjVcZA61JG3PWk2JpotxMasRHnpVSE4q1ETUmUy0nqKkU5&#10;FQI2RnNTR4xkigyYpNNwBTj9KbgYzigSYY9qXHfFLjviigYnPegA5zSj0o+tZjAY9KcBx0oAFHB6&#10;0AOFLnimlgO9MaUDtQBIWpC6jmoWmGOtRPcADrQIstINuRUTygDG6q8l3g8Gq81+AN2+gWpakm7A&#10;1DLMvTNZ8+qKvO6q0+rej0AX57pB3qtJeZ/irKvdVAOd1UpNayeGqblGzPfgd6o3eprGNxasq61k&#10;bcK9Y2o+IkXgy/N/vVDZUY8xuXOuBeAayb3xCB/H+tczqfifaxHm9ua5vVPGccT/ADz7ee3es/aI&#10;2p0pSdjurjxRGp4fkdveqMvjOJH5kHB9a4FvG1qw2ecMt1+br/nNZ+o+KIE+ZJRz75zU+0sbfV5L&#10;dHrFp4xDf8tPvVow+KkccSn1rxXTvGqO2wyfw/hWvaeNbdGy9x+TVXtETLDyvoetL4hQ9ZaePEa4&#10;z5teWzeOokg8wXS89cN+NU2+IaRy4N2v3uu6j2hP1eR69/wkMZb/AFv05p3/AAkCfeEuK8kt/iPb&#10;tz9p7dN3WrVv48R2YeeDjrT9og+rzR6rB4hUnaJM1fg1tGGS9eT2njNPN2+fz15atyz8WRjrPz6Z&#10;zR7RGcqMkegDVh08ypU1VTySK4mHxPG/JepofEcb87+nvQpiVM7BtR3chuKcmpA4+euYi1hWHyyd&#10;fepI9T+fmX/69VzoXKdZb3yEZzVpLtQODXLW+pkNjdmra6qODuqrk8p0S3f+1T/tQA61hQ6lkfeq&#10;0t4GXg5pisaguyOA1SLdA9TWQLvPKmpYrkdc/WnzBY1kuARyamSZT3rJjutpxuqxHcjp/Si4jUjl&#10;BqRHDDNZ8dwB0qxDcj1qgLWe1OzUKyg04Px1oAkGM04E55pgbtT1HvQA6gDnOKFz1o4FADZOehqp&#10;cKT2q2+M8Cq03rUyAoXKAisu/h3IeK1rk4GBWben5SP8iolsXE43X7QsGAXNea+NLCWFZJF6Hsa9&#10;a1eLduFcL400syxtge2a83FQ5onq4Gty1EeIeJGeNmQ98g9a5DULgrIZD24Of5e9dt43smtpnUJ/&#10;9evPdaDozDb8xbbur5qsrSPusO+aKGJdgDEnr2/z/h0q1uDrkH8PX35rA+1kSLgL1/hbjpVyyvg+&#10;3Ev5duP1rHl7nRUhpdGo9slwmFPy46HtWfqGnhkIKru9d3+ferlrdv5nzlW9VqacgxMQn978P8P/&#10;AK1TqYrc43VtKEat8rDGc7vT/HrWFeWjq3mfMr/57etd9eWsZyqn6swHX0rA1DTQDvUD7uRj0/Lj&#10;/GolKSOqmoyOdt4wG3LGTs447dB6dK0rNSCq/d6jb6VHJZtE/wAqKwX+Hb8wqxbRb8MB0/X/APV/&#10;T3renU7meIo+6W4mcHgdcfXPrx/nila6/dEufptxx7Hn3pwik3NhcFc7gy9RUciFG34H+0D/AJ+l&#10;dMWePUp6leWfJ+ZvmDevvVOaJ5iHMZXvt7Gr0tk/mKAG9SO3WrFvpskuAp/h6n7v+f8ACt4w5tTn&#10;mYi20rJh1xxghB19T/jUUlgxDEbj+f8AQ+9dIuik/Lt+Xp83frz/AJ//AFxvo7hzuUe9OVIyctbH&#10;O/ZPmzt9v8/56VHskhmZumWzycEf0+v+cb9xph8slV3c4CtyCMf55qhe2L7QzAKd3PBA+n6c1wVq&#10;Z0U5GbKHVMK3zdfYHPWqcyMrZXOc+3HtWpLaqWZdv/Af8/54/OB7PBRWjyW5bjg/59a5+XSxuRQ5&#10;mTDcBcL/AJ/QU+WIGPc49hRDZc7P9n1H+A7CpxFKmAAye7Z796z5ZA9TIv4HKbl/hGVI/l/nvWNc&#10;O5bcg+7255x/X8/8eqvbUEZKZ9ugz/n27fWufv7Eo7SDcRtyMscfn/WqjLuZyj2Od1yAyJsT7oP3&#10;g3X/AD/WuJ1bBlaIp977vTj9PWvQL9EmixhWXH3uSRzkdv8A61cdr0GZ/mfDf3u2M+3/AOv2FEpF&#10;U9Ec3dEjH7844Zj1B/H1/wA+1VJm4Mb+uA4Oc8H8+/8AnpoXVu4iIjlX5Vxlj0z359frWe8atFko&#10;D7rzj/6/uOtAcpj3jfZ+FfbjjDH69PSiz1KFJANx64HzY7+g78f54pupLIUYpG33SNq4OzPP8v5V&#10;jyXJAYIrBv4gyjjuD1+b9RW0dUZtHQLqXlT7kb/aU78j/wCvV7+0U27nZm2/e3c4/wA/41yA1Nx8&#10;xVgOCu0EYP8An9ParUOsFkzLndtz3yf8/wCNVboZ8vU6cXg+7tX+IyAcf0plywdmDKP9zdnv046G&#10;suC+URq0c2Dx6ZP5Z/l7dxUpvFmG552VWZiu5csDz19uPwxUy0GN1KASJu/hx6e2ev8A9b1rDuo4&#10;jI28r/dKrz2z24BI/wAK6CeVH/uhj7/z5/z2rHuY0WRggzGx3LlcAjPA/wA//qm4zn9R05yCVVeT&#10;91l6f5zWLf6c3ksioW/u8+3TB9ya665jidCHVtxTHyt/nnr1rNu7YqrMq7QmedvU5qlLoHmcWkPk&#10;/uGY7dvUtjA+vbHt7VYTBTYpXtuXplhnPr9auXlgguPLCBtzZChcjHOMg96dHbEorvG2MfPmL5Tx&#10;3zyOK06XYEEHmKfLA6nGB/OrVnM6ICQ2Sc7lT7oz1/Pnp15qOS03n5AORhjjhs8AY/P2/kZ4kkeF&#10;ZFZieu5e3PXpx/8AWrGWoGpaT7lJDLjnGD7Z/wAPzrUspChaHG1ewX/P9Pz7ZGmp8rZV9yyA/Nx+&#10;PGOn8u9bECvH8wHzZ3YAK49z/nsfTjORojVsrvyY8svmK2COo6Y9R9BW5YXDMTu38df64rm1aZEZ&#10;lkZlUncw5x1PPXn37/jW1bzIAuXIxt2/vMgjpx9PXH+NYyNlI3oJ0JYK/Tp81SRsrKJHGV+Y5Yfr&#10;x19+lU7QrEnzKv8AsjcPXr/n+eanjnMc7beNvzLx144GT/h+VZuJQtyEaLCBVLH+JiCfT8fwzzWf&#10;esy846HDY9a0ZfuqW+7tOPlxkdPY9/8ADHFZdyQ0b8jDcfM3BOP8+mPxqomZQhmMYZFfa3YADkf5&#10;79KsQ3CxHaWKjb8w7HB/n1P45qlMrBwWyqlcqsfpx9B7dcZpkVyT88gyw+6wXbjjp+H0x7810Iwk&#10;ajDdCSDuH3v5dRUO6LfjcHy3y7eR79qh+2qytGMKWJAPQZxnrj/EU8TLhjMvvtXPHPU8evp6datb&#10;kk6Ft3EbHcMLlRz6+np6VYs1UD94B043dcf57VStZCzb1jXcpxtb72PT6cf5wDVuG52lJATneAqs&#10;306d/wCn160yJRJtSRRGMlvvdPXjj8ax73zEcxBW45yxHIxzxn6fmOlblxIZIQQ/zLwvzd//AK3t&#10;1/LGHehskO/y7uqt05xn36jj8Peto7mMjP1GxY2/nbeTztDH1/Csn7Grrs2Lle2371dMsIkiIaLb&#10;u6jbnHPH+f55rNvITDKznds2llGTwMZP+B+ta7GcjldZ03EYGzuDubJypGM/p+JHpWC9sInVSzN8&#10;2Pm75zgf1/Gu21a0byzhzGvfcw9+vTB9uf5iua1u1GfNdF+XO0F+SfypXCJgXmYJQWX5i2CNv+cf&#10;057ddDQtUjij2EMqsueW9ufp9f1qtfI829BGpzx2OTk/Xj/IqlHN9kl8nrubPysB2z78dKqLKauj&#10;soNSVwF8zPcKFOAenH+e35Xo52kBYjr/AAgDOcf/AF/WuXiuXTbKE3fKx9efTj/Of03tNMU6kFl3&#10;KRu29seuPwrT7Jjy8ol9brcwspPHUZO7PB7H6H8z0rz7xjpwgdllzj+769cjH/6/wr0p4dhDgt3D&#10;fL93nGAB7dBXL+N9LEsckkYXcpz1PI9Of88/jUx+IPU8W16GaKVvM27TywK5z78H/P6jJj3mTK/M&#10;f72APxH+f/rdT4lsGDtDtfp8vv6c9O+PwrmXhEN0sJyuxsZJ6Z4GeOOv/wCuuyK90zloyKQPHcCQ&#10;fNtyB8oz9f5//qxWvYaislvjeNwwDtHY46VnqonHK7frwx56g8c8n/8AX1khb7LLGS7bc/L8pO3j&#10;1z/PvnHcUT2CMjptMvIY5dk33QvQZ+7749+3/wBfJWfpl8sTLO5VsLhszFST36c/yorEtS7n9dUm&#10;4L1rLv7kxklq0ZbqPb1rG1qVDGxBr9Fij84rStG5mX2vGPnf+VYWseJCqH58e+etV/E1+IdwU1wP&#10;ibxOyRsiS966Yx6ngYjEON0aXiDxUz/Is3tnd0rk9Z8SgLxP83bJrm9W8SXBmKly2Tms2XUHYLJK&#10;+d3P3u9cWJqWi7Hmc8qkrs6I6153y+d2zyaz9TuFWPOff71Z6XxbhDjtz/OoJ7p5dwJzx27V4NWn&#10;7RHRstBG1Erxvx6t/k0+2csQ4ZuvzdfSs6dJBNnGe4q9bSFU2Y6/3a4o0eVjTcjTs878Y/A1v2M2&#10;1N3oOma5/TpBj5+vStjTnVsLnjtXfQj2HszUiBmPI6cHirkB8pSqNj+tVYJfLTd+FSCcY+9Xpxja&#10;JtFdR1xOynKsT3qrvabqT+B/Sn3Mm9Mf99e9LpOmzM+4x9+pqkTU7HSeEYMIMjmu00y2JXCiuX8N&#10;2rRPsI79MV2eloOoHPrXXT2NsPHSxIbQIOfrUVxEE+6e1ackI8vJHaqF6jAYrVs9GMeUyL0jb1rn&#10;NXi83dg10N5E+TkVjX6AMSpoWwqivE4LxPblFYZYZWvNPFWN7BR07f5NeteMbZfs7Mo69favJfEy&#10;mS5ZEHtx/n1rKpoeZVd5M4bWpHEjIFb5uR6E/j3rAupPMfdk9c5A610Ov2UkJZyuA3fbn/PSuYud&#10;/nYVfzrmctTyqi94dE0i/wAXzbsf4GrCS7m2kndt/wA/5+nvVUebw3Xvj+tSCOXbzuxjqv8An3/z&#10;zS5jMvW8+FJZ1zjOev8AWr0MwJySflwMgVmwsyAMF6/3f8/56VMksnBz170uYDQW5AwSxHy8A/8A&#10;16kF1tbALYJ6Ht/kVmvK4+8W9PlbFCXW7o4+Vfm3N0ouBsQ3mG3Z/wDr/lViG6J+6f4cc/y/z7Vi&#10;29wANwPucGrNvMScIc0cw+Vm3BdhkwjYHbaeKtQysy5H3frWPbzbiVD8e9XoG5y304WpuM1YpQy7&#10;d59P8/hVmNgzZ+btwxrPgcEDd91v4avQFyQQcd9vTFZiLkUmGwSf6fzqTzMsWRvwz/Kq8W1X5bv6&#10;9Kk7ZA9uO1AyaK5aFldHPWu8+HnidkdEMvPb5q86Oc7n/A8c1p+GtRa1vVw+PmpRlyyuQ/dkpI+j&#10;NH1nzIVbze1aS64uMb6898L61vtFbzfmxWwdRJGRnOK9GnJSjc9+hWcqaZ1UniDC/wCsqnc+IsD/&#10;AFn41zb6hLyKryXcpbGT+daNeRtzSZtXmuSH7r/l1rPl1CWVtrNVTz93GaTPORWMr3FY0I3ZVwX6&#10;VatLxVbGf/rVktdIibWNNtL8NJhTRGN9SKlTl0Ox0+fceG/Wuj0pyRwa43RrjeBk9K67RT8qkVv9&#10;k6MPLmdzeifIzzTie4NRw529KkPArNnrRGjOaeOBTQDmnduaRRBc5x1rG1DnPNbNz0rG1AjGKaAx&#10;L71qrCeTx0NWr/GWPaqsJOefWsqnwm1Eu2/XpVxMgcVTtsjFXI+nArnNieAc8VoW3saoQ8txWhaj&#10;nJoAvwkkdatQjjrVWDirUJoHHctRdOKmjyvGahjHFTLxQbIkHSmv704E4pr9KBkT1VnqzKarT+xo&#10;ApXR46Vk359K1Lk5HNZd8e9AGNqOcf4VhXx+fr3ra1E8YzWHfYZ8VjPYqmVQQJMfNViIkHrVUY8z&#10;BHvViEkdawhubGlanHftz7VqWZ5rJtCDjmtW0OBxXRExmaNux9a0LbIrOtietaNtyOa1JLkXsasx&#10;n1NVoiMVYTFBLJlOBUgNRrT1yeKBEq9aBzTV9RThQCD8aRxxS89cU16CyOT2qBgSeDUrtUcjBe9A&#10;IjdgO9RvJ3zTZZeeKhafB60GhKX5yaeGqmZieCacsp9aALyNng1YjAIyeaowyc1cikz3oAmwwOMU&#10;4Zx96mqR2FOBNBPKHzY6mhiW+bd+tBb0prnnmlcXKNcj6VDKw9ac75OQaglY9DRcsazjOc0nmDP3&#10;qjYnPWmknOTS6gXIZAT1qzG5xgGs+FyOM1bhY461IFxG7VMvK5qrA2TnNTtIETJNUZ8pleL7sQ6Z&#10;IC38Jrh7dFg0Sa66feb6Vv8AxD1VItNYg+wrgfEPiGSx8FzOD/yzPzfhW0FsYyfLV5u0WfOXi3Vn&#10;8S/Fy4sN+5EmAA9P84rO/ap8SL4W8C3Fw0iriIAfN79f8960vhzbrrHxBu9TmQPlssex9q8m/wCC&#10;h3jq2stEHh+3Zd0jYbHbH+f880cz95meHjKnl8Vf3pyivvtc+Ifir4qN/ql5e3BVfmZsZBwAehz/&#10;AJ5/Lh/hWrX+s3F0ZF3Tbz8x9zxz/wDW/pR8Sr4TF4UDM086ruxjaM/T1PFdT8E/DD2BVtm7ao8x&#10;l5ye9ctSXu6HrUaf76MVtE0dRhttKi8sOO6xMy8cngDH0/8A19vtT/giZ4fS/wBa8WeL3iDFVjgj&#10;kPPGScf59+lfEPxSu4rAf2cr7tzBiO4HPfPrniv0P/4If+HjZ/APV/Ez7g+p6wTtYYxtUDGMf5GK&#10;5K1uVLzRpUf+1UoL+Z/hFv8AOx91WmMg4+X2q7DyckdOetVLIEDIFW0JVWAGTW8X7p0MbNNgkBvf&#10;5u9U5LqQOw2nH8NF3MFmCk8fw+tVjOpVlV/pXHVkzuowM7xIpa3PBJb/ADmuC8Saeok8sqeTz8va&#10;vR71UktmyB71y+vWSSR4dBkKduOa8bGU+Y+iy2t7OR5jqKvuZAG9V+Xpjj/PvWS9j5bM5KjLc5XG&#10;frXY6jZFpfOjT5WBZs1gXyJC6s+0Kx5VeSx/rXz1Sny6n2GHq80dDmtRjeFmEyZjZvXpx9f8+1c/&#10;qtt5zMQ3/ATiun1CUxxSfID8xI56dPrWDqYnkTatuvzHHzdT06DvXPyo9Km2c1q6GzjWWGB2Kjnb&#10;0GT64OOaoGW8TLD5VB6s2Sxx0HtW1qlrHPAYpfunGQv58Vj6hDuZbcws6/3f/r1tHliXuY+tRNcQ&#10;FGkKbufl/liqMo27UW32dt0hOQo9scn+Vas6Qxh1Ma55b7p/Tt/hWVqNo1xeLI0r7JP+WbxnGM9f&#10;ep91yH7wQ2KOVmEm5mUcKO2fX/P4U24LxjcGkZd24Bed2Oefw9O1TK1vbpsEq8ZHyjbnjr7fz+tQ&#10;Sth2O7au3Cpx3IOc/pWy5Uc04yky2LuFLNbkLJgLvw3Y+n6cf17ssddt7hd8Ucm3A3PtIxnqAO3T&#10;2rLu7izLLFLJ5asoT72Gb8O1KZbYIERZEVVwvkqcn3/l19O9Dm0zF0Y2Nx9QhuYli81S3G1GDL1P&#10;Xnvxzyap3koW38mBi25SFbsx9/pz0/HvVW0lmAZpWk+9jrjDHHH+fT6VZXzmdnLZYDLc5JJ/nxUy&#10;qaGXs9dDBvbeW6uld2cjeQmR057+359Kym0z7TK2XZtzA/r6fpXWXlgzpkR7lZcFhnv269fXvVWw&#10;0ZQfLJGd33MfyrmqS7HRSp63Zj2mizKdkKIu1s7sfe9smtCCySJOHO1uDH1IY/hnGff9K0odNZUW&#10;NQAoznb7CnTaUBuR9yLJ8u4qMKf8n/PbJGso21KkYaRmic/KpGMA8t6GtbQtStJNrK/O75V287hj&#10;/PXt0rKew8uD7LFMYWyQuV6nseas+XNGlvHs+ZgS7fd/zziuzDqzuedjJe7Yu69rcfkyOdrPKPLU&#10;MOBgevPt+NeY+M5JQdxPy5Yl9w7nOefp0/yO01+VYrnMcTLuzuDL+f8A+vNcRr6IZvL2fM3pzj8T&#10;60YiXNI5sPFRgc9bbvteGBiG373qOhIznoOh7/nVjxDp6nTd9q5jY53LtG7ge/Xjvn8qguLYQTLJ&#10;5IXb97dx3zn27/54rYtFJXb8zH+H5c+mPb1qactR1YnBXPhIapbhQm1gpDK3bnGMDr+nGazB4F1G&#10;xlX7FPMqngiM9Bz+Ywea9Vl0mGzdZIJBtZfl7gEdRj39elWI9Is763WWFfmZM8Y+bt/kf/Wrf2jJ&#10;VPqeV2NjrWm3JnY71ZdrDcQDyOuD1rsfC+pTyPh12jGPmXrz1A9Mf59N+Dwvaukc01sx3N1Rfvc+&#10;g70DwMZH8y3l2DBZtn3frj6VlNXWhvTly7mpZTxSR+WWVixwz7gOcj/PatO0NvCUE0W3b/FWBp2m&#10;63Y3PkyFGj/gDqfatYW1xJsdoz2Bfdnj25/z+tc/JO5vKpTcbWLmpzWS2uXDMVXrjbz06/56Vk3+&#10;q7DszvRsH5uO9XL3TLi4UrDKjIvzbWz1Pf8Az6dKy9Vtm3YlibcqhcbD19cCtLuJyypxkaOnQi8C&#10;ym3HzLgY+8fY+3H6Vv8AhbRI0vNsg4ZgyswNc/ol5CkaeUuNuMhT078c/wCfxrsvDiE3KyeXhWQD&#10;b6e1dND3pHJiI8sXY9i/Z60SO78Q/ZcNhRk5x9fx/wDr19heHbNdK0dVP8KfnXzn+yJ4eW/1uW+e&#10;L5I4wRn1r6YaPEO3GABhV9a+9ymny4W/c/OMyn7TFS8tBtgj3Dm5m4xwo9BU12VWEkj73AFEHyR+&#10;WD7VWurgC/AYfLGufYGvStqeWyt4mmjtNM/1bNtA2Rg/ebsKh8C2UsGni+uYts1wzSvj1bhf/HAP&#10;yqrd3UurXeD9xm2QqP4h/E35fzrpNOgWBMsoXaOnoB2qpaKxl8Ur/wBev9dPUlcB5VtQf9VHub6n&#10;gf1rRUkAAVn2Kl4Hu3HMzZH+72/StAE4rMSELYHJpjtznNOPTpUbEUARyE1XlPoamk5qGXA4oKiU&#10;5z6VVc88mrVweKpynbz/AFpM6Iq7GsxUcUzzT1zTJHANRGU55qDpjC5ZWTnhqmjbODiqKy85zVmC&#10;TLUEyh0LsL98/rVmE88GqUDkGrkL+lByy2LKE9TUyN71Xib1qdScUGA/PHNJnstCmndulBNgGego&#10;xRRQMXJxS4xzikOenSkYkdKhjAtgc0jSY70x5MCqs93jmkBYkuQD1qrJekHG79ap3uoBMnNZdxq6&#10;o33xx+lBOrNt9QU8FqgmvwvIb9a5+bX1VuHqvP4gBThqVyuU3ptTA4LVRuNXG37/AOtc5d+JlDn9&#10;6Md6ydQ8WKmR5345qHIqMDpbzXArEl/rWfP4jVflM2Pr2rh9X8cRDcpnHrXN6n8SreE7vtQ9PvVM&#10;qh1QwspLY9OuvEUJ583OOvPSsu68VJC+wP8ArXl918VrNUZTcgfL/e4rC1P4wxKpBuV9M569fz71&#10;i6iKjg5XPXbvxihBHne+c1zms+NEGSJ/u9ctXk2pfGEKjM06+nXmub1P4wwnP74HnPLdvWs5Vex0&#10;08Gz1DW/iHboozL8oX1rh/FfxHVY28yZeuc5/wA/1rz3WvijHLny58k8Y/8AriuN1vxrPdj5piq7&#10;sbSw/wA+3+eOWVY7aeF5dWjurz4r3VpKxFxuRWx1xu/WptO+MEd0ixTSjbnoG5Ga8T1fxH+8ZRcH&#10;J/un/PeobPVLqBVknum2rnavf6f561m6zOrkpyjZo99PxTtov3kMp3dN2Tz/AJ9qbP8AFpSpkS77&#10;44YcLn/PP+NeHv4huZMAzbsj727pgf481RuNfv1BRJf4sFWP0J9v89an21gjRon0FafF9rmFo1lO&#10;5ThvmyTg+v8An+VV9Q+JEkowl3tOcc9u/wDn614JaeM7ywfMhA+b7q9zWk/jLzI8GTd6Lu6+3f3p&#10;+3CeHi5XR6qnxT1G0dVa7by1bPzNwRnr/h9K6PSPiwJmWM3BY4Ay3BPHr2r57vPEDKm5ZSytj7q9&#10;Oe/PH61DB49uLCfdbyNn+62eee3PH4e/amsTzE+w5tGfVFv8UDCyv9pb2PtXV6N8UUlgzJcn09q+&#10;SrL4pGVFVm3SLj1z09cen4V0uh/FEg7TdH5udhbHb6/h6U/rHQJ4OLifV2n/ABDhllZGm49Aa3rH&#10;xOsv7xZvl92r5g0L4lO0keyYjtt3e1dx4e+IDTIAJ92f4iev+RWntzjqYXlPfLHxKCF3Sf8Aj3FX&#10;LfxGSynd3x1ryDTvHPCgyfM3JrXsPGIYqvncn7w3Dmto1UccqGp67Za4HxtetBNUDjOa830nxTEw&#10;XdL+Z6VtW/iRG5EwxWvtDGVGx2sOqlBgt7VettWDHBfiuFj16Jx/rRnGT81WoPEQU7d+Me9Wqhj7&#10;NndxajGw+/8A+PVZjvFIwW/WuGt/EYxj+datjryv8pfrV85MouJ1S3gxy3apob3PVq5sangZ3Z/G&#10;n2+sHPL5q1K5na51sV1lMA1NHcnOd1c/a6qrD5jVyC/BOTiqQcpvwz571PHJkVj21wSetXoZy3em&#10;mTYvo2e1SK1VoXyKmRsVQFhcnrS9aYrU4nvQBHK2OtV5WPeppjxVeVx1IqWBRvmwMZrJvJ8fxe1a&#10;l/hlrFvgeaiWxpFGZqUm8/yrm/ENt5sWTn+ldDdqX5FZOp27SR7sdK5qsbo6KL5ZXPGfiBoZcO/X&#10;PYV5P4m0+QSMCmcH7p7jP/66+iPFGkGfdwa808Y+ER8zQRrzwPl6V4OKw7u2j7TLcZFxUZHjV5BK&#10;r/6tiFPyDb/n0qKGcwsp+b5vfGf8n/PSuj1rw/JayspRsE47+v8A9asea0VW+4eenT/P+TXm8vvH&#10;0Gkoli2uZMMC3y87jwCM5/OrUdyZHKsW+9zu/nWWPl5YY5wOuT7VNFI2GJbnptocTnlCz0LRn+fA&#10;LDP6849cVTulyMOvA6bu5xkn8/xqScup3tu696aYzIpyd2R3rOUW9janGxnNZGRt43enA984/wA+&#10;1JBZsAqqD8oP3u/+f6Vs22nvI/mNH8zZ+tXY9F3KA0YB/u4H+cVVOlLcqpWjy2ZkR2bsdpj+8cMf&#10;XvU32AzZRk9txy2emP5/57dDDoUsnzIn3QOcHn6VYi0PJOYu+Pp7V1wgzx61SKOVj0RZF/1ePXae&#10;vHT9B/Sr1lorxjiD5geN3PHqP84rpk8PNjdtzu69v896tRaEI+CmPmOM9v8AP9K7KcbHm1amhzLa&#10;RtQALtBb+Ht0/HNRy6OdgG07eitXZDQ2yAid/Qevr6VTn0kpwY+KuUdLnF7S70OLudNMUeP4ey+v&#10;tWTfadzw0hXJHTOf5fU12WpWARGGzd2HPB9P8/4Vh30G1tmM7eB83b/Irzq520ZaHMTaezsWKdQQ&#10;2Ov5fligWAuFYlWZiDl8Dn/P41q3sRLZY5K5PX0/n/Si1tgGXL9env8AX864nqzpUjEm0wxruji7&#10;7huGe3Xp7/0qIWspXEgbbycf5/z6V002mRSnf/D1XC9etUJrAIzMU6/pQXzoxp4YhFlFAK8lTg55&#10;6cc1i6tYMhIRto/vMehH8s10dxG0Z/ec/wDARWVfxsIvmC56ZK9B6/5z/SsGCOF1qARsxI25b7vr&#10;zz/j/wDqrl9YiLStIocL5ftnGMZ6V3GvWhLMRgg4w3NcfrUJYNGw5yF2rnn0x+fvSNLaHMyROrNA&#10;pDbjj5ffnOAevv8AhWff2UicJwyL02+n8s1sXMRZ9jZ2kfdHPyjj9f61HKiudoG04AX0/wA/570E&#10;nG6nbGP935Q29N2Dk/r1x6+lc7qMdxG8hRmyrblXd78Hj8PX+VdtqtjHJGYwrfe6levt79a5fW7N&#10;kDFIdoU884B6fTGP5VtGRLRztxJICM7iPur83I47f5PXrUcVxKoMYYqzZLbDjdx15x9Pwq3cW8fm&#10;eU5I+b+79e/4/rVYWTI+FGPlJI/z/n2ro5kZWNGy1EhlXAyvBC889Ow9vbmr4uN5VUlw/A3dj/nG&#10;ff8AI1goxhHyLgKQQvZuR/X/ADzWhaStuVTj/aZfmH+H+e3WpsI0oZgI/K3AqrblYN35/wD1fh37&#10;RyyoW2yf8s2IjLc7s9eP89fpSQTLLh2P+8PXpxSSQpsynD5H3vT17f59ayluWBiARXLZZl+Zg2Mj&#10;/OO45Pviqr2+7cSQx7Lx3HHSrkRwgA2qM/N82AP84/8A1mo7gRR8tnHO5QcZH/6qTGc/eWBjkJUB&#10;d2c7V/MD0/L8KpiywrE2mB8pZVGArfTAJH1+ma3dQg2IQqY3DplfTP8An0/Gs2aJo2baqlW+62Rh&#10;sDr+XvwPyJGT2JaK0kI2rDGqhflLbgM/Tj/PPtmiK2MUGSM46dz74z75PH86tJ+8nyTuC4G4jOR0&#10;6Z/w/CpobRHHlqB90A4zycfTv/n2cgiOt1wdoZVzkjjryMHHvz68YxWnZCd0UyMxdFBX5h+X4H39&#10;fwqLkKAse3BBXGeeg4496uRIoHp+vf0/DP4VnLUo0IkLFWTHXhtpJC+n455/zi1ZqFbyjIZNzZLb&#10;Oue/f2/yc1XhKhiVcdeDjJC+mf8APSr0ADHMasDHkfdHAxyRx/n0rNlxNizDkRmH5Ttxt/u/596m&#10;bEY+SPkEc4+9j8j2+neqtiB9zb7ABsZ/xFWskrwy/wC76cf4VlzFEMoiKt93heh5Yf5JrOu3Mqsx&#10;LhgMK2Oe7f8A1vfvWm5Kf6wEbsEdgAcdsHkn+dZ+oNheX46bT6/5zWkUIybqXMhiRh6nPQcZ/nUK&#10;YLrMoDb1zhe3YgEHOOe54+tSXR8xckqFQ9Mcfp+X/wCqoU3urctgDC575/z34/nXRBGMiR7iSIq0&#10;jMfvfeA5Hp9Pz+lOSe4VvNhOOc/L1DY69/59D+cM8WBuzgBRn5gP0+v+cVGzFM/P8w/M9+hrQk0r&#10;aeSKPc8bbg3y7uR27jt29f51IlwY2Vyy7W5BVR07Z/l6/lWbEzRHO/buXGdpHGOn6d+Bk1Ze4WaJ&#10;miKjC5KheR3/AMfyFBL1ibCXBZNiOy7lA2ZHp1PPJx/Ks6+MazYkLNuz1JO3vnH5/wBaIbtSnBHP&#10;Hvz6/j9OarzXDM/nvJtGM7m7fXB9P1+vNQTMJC2c0YlwfmX+8Vwp+vP/ANam6mkUW4KmQBjsMH/6&#10;/wCXJ69aqCRkutiPjtt9vr/n+dTX8rOu0nuD8i8g5+ntWzIlrsUZBHKu1E4aQ5fG485x0/L0x9aw&#10;NZtmXLxq6/MMtjdkdh7/AHj+Z9TWzPMsI3AFhjcq545HT/I/WqGpL9oiZZI92zhuevt7enr+PFST&#10;E5C9jYycMGbH3du7HByfrnP5dKp+QJz5sYWNeqe+QD3/AA5rSnxu+Xd6Z25zkdM/4H196riLYoB+&#10;ZY1JjVVzwOwB6ntz/StCirHIbTbBhtqsQxZiWHABx+JrpvDdzFMrGRv4eDt69fz9f8msC/t8geSG&#10;yMY29SMd/wAOP/r1o+GpfJKxv/Cy/eXg8d/8+lPpYmR1E0SKm8n5Wb5vrjkdOnTpj8qxtctV2mLy&#10;+vAxHycHPX2x1x3raaQ7GVGPyr8rKxJAJ7euOvrWTqSs8bLL/e2r12j/AD6+9JGbieUeLtOVNSIZ&#10;iFYldyqOeT9ex9vauSvbPf8AvI42ZlXd16cHA/U/Td07n0bxlYmRTJEPmGN2MZ4/qf8AOK5IouEm&#10;8pduAWVc88HHf07+9dSl7qMZHKunllWl/gKlgRz93r9eOv06d5XKTD5yQcfMzHr146c9Kl1OBVnY&#10;7du7n5cj8ff/AD+ObPdCN8MduPoMAe3+T/OtPII3TNSwuZIDiRl28YeT5gOPTpn27e+KKrpM3mM/&#10;bGFZuP5/1zRSlFXK31P63L3WhCP9Z83pWFqniTepXzPWqmp34fkN9aw72Usch/vCv0WJ+T1qlSWx&#10;j+NfE6RxMqtury3WtdlvJWUFuTjg+/8AL/Gu08d2jPFI0Z9q8zuklW6w7n7394VpKVo6Hz9Zyde0&#10;iO88yQecT19qUyb4cH7yjpnpS3DFoNoHv92qtu7J95f/AK/FeXiJ9yoxb0RNF5sfOWOONtSxje3J&#10;9jn0qJZBjKhqcJF6lvzNcEmdC7C3UI2sQOS3akglxwp3d8U66k/0cFl5+tVYZvL6t0BHfpXPUQ4v&#10;obWns/J681vaYpAxn73Hzd65zRrhWOwtXS6a+U4Ocf3a68NG4LUvlyAMjPA7CmJKQuT1/lUbOFOQ&#10;Pw21LH8+GX/9VdxvHcWHdNKFz/FXUaPaqVU7e1YOnWySSrmuqsIxFCq1dON5BBc0tTS06MBwxWup&#10;0YK4z3rmLIEt8r/rXUeHVbd81bnXT+I2PJMkfA/+vVW4st/OK1IogycU2e3VV5NK56cYKxzN/p4w&#10;20VzuqWhV2AWux1IqqsBWBq0a4NEdCakDg/FFuptWLg9OmK8f8RRbbqQ9Pm6k17P4nUJHIpHUHGf&#10;pXkms2z3OoOqn+LmlW+FHk1Uo1DkdatFuYcFcn9M+lc3c+Erl5jJ5bfMP4fr/wDWr0y20OILvkx0&#10;zgd6hutJlJUQwfRdv+f8muGSlLU8+tR5pX2ODt/Cv7raRn86ZL4ewfLJ4/2frXbf2JcANmM8Hjmq&#10;F7puxWLRYyPzNRH1E6MEcdPpjx87Rt/u7eetRCA4YhlUN0J710V3AqkjaOgzge1ZOo20iMzpjGcc&#10;961OaUbSKU0QC87uATu9/wAv6VTmBjbcqkfT+H2qze4iGwtz0Bz+n8qglkDKVB43du3vUyYKIsEp&#10;L/J/L3FWIZgF+f6/NxzVFZvLkYF1+ZOM9v8AP+NTwTA9gvsf89f61PMXy+6bFo/C52+ox25xj+Va&#10;NgSwCFeP4SO3H/66xLWQgkYx6kY5Na9nKT82ff6+1O5BrW7LtyuMA92/wq5bP/EBz/d9P8KzYZwp&#10;3H6fjVyOZiNxP4UiWXoiTxub3qQyDGTn25FVY3G7cR+OalUArhm5x1/rUSJHsQoHzfrU1m5Eqn+f&#10;c1VBw4Y8A9Vq1ZL+n3aQHdeDPEOxhCzEH8q7W3vFkRTnrXklpePbyKUB/Wuv8P8AioGNUnPf/Jrq&#10;o1OR2Z2Yer7J8r2OyJGOKaygjk1lrrilch/frSPrLBclq71KMj0FiImgzLGPnNQy6nFGMK9Zlxqx&#10;kTlvrVG4v0BLb+9Q2ZzxD6Gncalub5j+tO02+LSKAa5y71DcNiNx169a0fDUhkcZPfmpRyyqOUj0&#10;bw2zELzXa6J0BNcV4Y+4pB712mi9hW32T2MN0N6HO3ipM+9RQn5ePSpTyKzkexHYaOTxUg6c01ee&#10;1O7VJRXu8bc1jah61s3Q+XNY2oYOaAMS/Y5ODVa3C4wasXvrVe36fjWdTY2pF23HarkeOmap2/3u&#10;auR4xg1zmxYgHc1oW/pWfBx0FaFrmgC9BnirUIJqrB05q3CD0oHHcsxDiplz6VFF05qVfeg2RIOn&#10;NNfp1p1I3TOKBkEnFVZ81ak571Vn55oAo3OAKyr41q3fesm/+vegDE1DjOKwr0guQK3NTz0BrDvT&#10;8zAVz1CqZTU5f/DvVq35PSqce0PkDGatwDBFYwN2aNp6VrWZPGDWTa4Iya1LP/arpjsYS2NK24OK&#10;0LXgDNZ9scnpWhbYx0rUkuQ9M1Yj3darw9KsR+poJZMuc05T3zTUJ7VIM44NBLHLwacKavFOA4zm&#10;gaA+1MfOMCn89Kjk6UFkLE5xVedzjk1PIwGc4qpctigqJXnl96qtNz1p11JVSSUfdFB0pWJ/tHqa&#10;csuTVHzCepqeJ+OaB2NG2kBPNXoG461l2rknrWjbk96DGSsy2hz2qRSajjz2NSr7UEgT2FNY57VJ&#10;tBPSmMO1ZgV3PcVDIasSA5qtKCeKAIGOeBTTzzTmX0pMEDk0Fjomwc4qzHIcciqsaljVhV2LigUi&#10;1FNtGc1Hd3bPHtUUyMFxgdP51IsAJyT+tUjKTOU8aWUk9oFc+9ea/G6/tdD8B3Ad9v7nHFereNZF&#10;QpEDXz9+1Nq6SaXHpIm2+dIoxuxW0O5yYmThRqSjvZL7zmPg3pFto2gSa1evyxaT5umO1fCP7fXx&#10;Qtdf+IU+nW7bo7PcWY5KhieP6+/44r6u+MXxdX4a/DC4jglAZbc9ScscV+Yfxi+Itx4ivbzUridm&#10;e5kYsw65LY/z6dO2KmTjGly9WdKpcuIpUVpGlHmfnJrT9TkZrq78QeKYLcoxWORW25z1bI/l9ee1&#10;e/eAtIh0/wAPfapECFl+Xc3TjJHt7VwP7Pfw1i1y8l1W/i+WNlGW+YBgOQM9eteneNZzoulS6fDO&#10;qptbaq87Qf55xXK5Xldnp4eE6f7yX2r/AIHj/wARL2TVdXkaIKR08tjkYBHOP1r9cP8Agkz4Y/4R&#10;39kPQy6sGupZpm3deW/+t/npX482F1LqXjaazMrYkJVWByMjoT/wLHXHrX7gfsIaEnhv9lzwjZCP&#10;bu01XbjuxJrjrfxEvmZ0H7TGRfaM387xX5M9ttjtG3FWXO1M4+tU7Z8Dr370+8uJUjPl+nWq5z0u&#10;W7sUb2cs65Hc1XVwD8pyfeobm5ZsE/L6jNRWkrE/Mflz6VwVqnvHp0afuXLjYWBnJ69B61lalbGZ&#10;iFx9Pwq7JOQjKsmT/CCPeqV7KWTcDt7fSuOtONjvw8ZKVzlNWiOC8MXVsdK5TWrOG3dbgxuzAhfl&#10;XP8AkV3GqRRSZUtyeeK5rUrdmm2BPl/3a8LEv3j6rBy2OTvrUkZ2r/0z9M1happPlzZVlOPv7j0H&#10;P+P6V2rWqzsylAOchiTgfjWTq8UhUp5XP8Tc81wnrQkzh9SsYmLIF+6pB9Cf8/5Fc/d2vlqyXCsu&#10;3nMh6+3/ANauy1C3ubWcr5Sjg7cN0NYeo2zsAyKzfL1I4x3Ofapc7HdTXc5ec29woFwy5Awq4GB9&#10;P/11i6qIxP50J+VflX5ufc/z7f1rc1KzmeJ4kkiVm5XLZIIHX+dYt3AsdviFmaSPjhfvE+uapTsz&#10;VxRn3Km8Xy0vW3L0lZOcZ64/z05oupPLh+ROMksW6e3FAEtkWknCyNtB3BiCOv8An8uc5FUNQ828&#10;heNDs3fKrKo4zn8f8Kr2hm6YlwASZtqsytxuXPGemT3+lXkgO1Zbi5y27LKTtHbgDqccH6VRtY5r&#10;O1ZRN5mFwzNjJGOuec596sW181wdtzEyjzCM4AH078c/zrGdaNPVsUaEqhoCG3ZgsKtId38S5PHu&#10;eetaem6RPcNvMBjfaCyDpWVba/pWlP8AaZ/L2pxtVxnA7cnuP51J/wALq8LxTeXvjZvujb8zcdh/&#10;nnP41zvEVaj92IOjSp6XNZ/DLRb4IkXbyzbv8/55+lVZdNjtghT5pGXnt/n/AB/UX4x6VdERN/Eu&#10;W/d5IP8AT86ifxDaamGktmPI4B6j/P8An0qo+0vqjP3RYMLv3dCfn+bkknripl8qSJYpvlyQFboT&#10;z06ioPMBk25+Yf3fT+tXYYZJIvkDcjI68DPf0rSJE9iOSztZCB5itIOQFXHUf/WrOuknuL2OK3uG&#10;XbuO1V5xn1/Gt+G3gEjHcGbjcOMelNlsViZpgY1X/ln83qPw/wA967KZ4+IOQ1uKR42if5irctnv&#10;jn/PWuT1GAmdiy9PTHAwfU/hj/8AVXfaxaMiLdfZtm5uQe3+cf5zXHeII183BPfBK9AB/wDrqavx&#10;XIo/Ccnqtmsu3y2ZuPmjQdffitDTra4mRdvy/u/3nlqf0/T8/c1JLaiIberKPUYJ/L9KsaTNFb3C&#10;l3wFyJE2gZ5GPp3rOEveNJq8TQNjL5apLLuDKCrSLtOfU8euf/1Vo2ejJK0cdtGF3HG1V6c9P856&#10;02wP2uJpMrhfuCRsg9eAfXH0qexZ2RFYKvAMZIwT0/z+FdVgpx90ba6cZo/JlZdvzDcR0O45z2yK&#10;tadYvhkmi+Zv9nkjHXPrz+ZqxpEG23aWaNWhMhK+hAdhgZ4z16fSrlvBFNIptpdu3hSzexFHKVy9&#10;Cq3hxLmJXmkYFT8oX+ufb/PFa1v4YjQrcyDaoXPz8buBx/n1zT7LULuwuFtGO5d2QT249unWi91g&#10;r/oyxhmC5+6Mdf8A9XWtFTgtWEqc9kZmr6TBZN5jXCtuXPbbndjtj06VzupWMjDONzeZyo4z7c9/&#10;8KuXuqStCyW+5iP4W5I56f5zUMEi3sccIAXaSc7Sf8/5+lYz96WhpGm4x7kOmWjRpgw/Iynpjget&#10;dX4YMUMEfzcL8v3cbv8APt7VhYkiJknKsW56Zxgc/wA6uaPPNDOIlOf3gOF7fr/nFb4ePvHDilem&#10;z7Y/Ys0ZR4UudZYD95NgN64r2yTDS49K4D9l/SF0j4RabldrSx+Y2K71Zhlmzu57V+h4KHs8LBeR&#10;+U4ip7Sq5d2397HAlAWrHkuRcmYE/u9xLsvf2H+e9WNZmnNs0cbspfjjtVSGzW7C6bbO21Mecf6V&#10;1+ZzSLeiRRTn7WI1/wBn/GtOb5Ykss5aY4bb2HekhiitoVijQKPQU60Uz3TXJ5C/Kv8AX9f5VDMp&#10;Fxl8u3wo+6KmB4qMjcmCKdCcx5NSSKxxUbnnmnnnnFRv9aAInPFQSnNTvzxUEg4oKiU7nPUVTuSF&#10;4FXZ1zVK6UnNZnXS+IozykH8artL3zUlwDuwKg247Vk5noxSJYZmIwPwq7A5ByDWfEMN1q7bD0pR&#10;lqZ1Y6GhGeQ1WoTng1ThyV6dKtQnPOa2PPn8RcjPvUyEYyagiyO9ToaDmkSLk9acAetMT3FPHTig&#10;loB9aB0yRRkdKCwz1oEBNRyyACiWTHWqtzcAdDWYxtzcAL1rKvNQ2dWqW7vQF61z+tagVBKtQMTV&#10;daCKfnrmtS8TpGxzJ09D0qj4g8RiFW3Nj1xXnfibxvFbyMqyHj9azlPlOujh3UO4vPGaBuJD1qjL&#10;41LL8r5ryvUviGFZsT9GOQKrW3xHWcZeQDaP72c/rXNLEWOv6m+W56Xf+K3RDI0n8OeenSuX1/x2&#10;ltGxmm+Yf7XX2/z61y+p/EGKQNHJMv8Ahzj/AD/WuT8SeLraW2aTzMj27f5/p9a5pYjUqnhZRlsa&#10;PiP4mRuWAuML/st6f5715d40+MMtm2Ben5W+U7ug6/5+nvWb468ZrCkkcL4+XDNuHP8A+v8ASvIv&#10;FOty3Nw29m+9tAY9fy6fX0HesZVz1qNJ09z0G4+OxJ4n2/d2jd0J5x79R0qvN8ZIpSx89m+XKswI&#10;BGOOv868V1LV1b5FmZT3LZwPc9/zz1qH+1JZHkjWVsbh8p524/Gs/auRpL2fVHq2ofFl7ltsF02G&#10;Zgu3qQD/AJ/D2rIufHl3cOytc4yeSW6nnP8AnpXCR6ogG4zHG3PX/H/P9FF2xG+Rtynkr25/z/nm&#10;p9o3oSnbQ6+XxgjzYa4PB+ZdwP4Z/L9fSq8vihpR5ayMy/7/AOGfbIrk5L2RizLKsin+8vTjp/nr&#10;UZvpkLB2PzcFerDr/Xvipdwtc6SLV1uZcyyIf422t97v/npWnbX0c8fmEMx6fKBz1HA7ce/X9OQt&#10;75nY/MrHIH3umP69PYfka0ra9Ux7o5urd/Yfh/h/XOexSsdRHcKDkfw8KRyf0/yRUdxLuZQAAoHy&#10;lu3qfaseDU4zJwnqfm5IGe/Hp+tTi/jl2oke7cTwpx3x69/x96527FRiLM4RAzFdzc7gQOPTr/j1&#10;rLudQkslK+cy/MBlpDn/AD/SrEmoyNtIY/N/CqnAwRj6HnoT2rH1O9PK7TyflOOcZ6d/8mp5m2ax&#10;0RMfEMyNtcN8rEkZ6ev+fr06VDda5M53nd8w+7xj+nPPrWRcSsWIaYb2UqNvfvx/+vgfXmJLrJOb&#10;gYYNsBXlvYc4z19/yzVXsUdBpOrXEbF0XILDKjIDfn+n+TW5YeJI0CzSzrtyOP73OOM+3GK4mG+Z&#10;TgKG5P8AD14Prj/Jq1FfRjbgMcNn1+v49fyo5mGh6Zp/i+5gZVQs2MbNrcYx0P8Ah/Pmuq8P/Ex1&#10;2K1zu56+vtXidtrYjQfvtqs3HzZHT1/Krlp4jnikURTFvlGf69/89PatIz5RcsT6e0D4jRXChEl3&#10;NtzywOTj/P0/Cuo0rxxE7K0dwu1v9r2618raR46uLUoWl6fXpx/nrx+ddn4d+IzLskM/PHDYAYjv&#10;+fb2NaxqHPPDxlsfTen+OGVdqy7mC1oW3j5kkAWXIzj05zXh2kfESK5hUiZW7Ekj1rYXxZvdZI7j&#10;PzZYqa1jUOSeHlzbHt1j8RYyVLT85z97Gf8AOa2bPxzFK21pl9BmvnqLxckY3LP/AKvjG4g/p9P/&#10;ANdSR/FFrCTa1x8vHU9P88VpGuZfU+c+lLfxfCTnzCSG/vVraZ4oiwo84e2TXzXp3xhtp0wLld23&#10;sev+f85zXRaN8VgZNnnErwTntx05/wDrVvGr0MamBlHofRUXiMGPaze2Kmg18796vXjOkfFFHG0z&#10;jhfxro9L8e2VyQv2gfN935q0jWOWWFlHU9Z0/X0YZ39u1a9lq/OA/wCteY6R4lt5sNHMf8a6HT9d&#10;O9RuznmuiNS5zyptM9I02/DgYNatvcZAritG1gHbhq6K0v8Ad1Nbp3MWjoIZ881bjlyOT0rGtbsH&#10;BzV6K6Ud6q5maEcnNSbyRkVni6A6mpo7pWHJouBO7N93NVZ+nFSvKCOGqvO4Y8VIFW6PHWsu9iDZ&#10;rSuSduM1RuF43YoNEY9xbndt/Cqs1n5i/d/OtaWEO3SmfZsjkVm4mnNY47W9F3qWCH34rlNZ8LNM&#10;GWRBg16nd6WJRkD8az7nw8H/AIMfWuWdBSOyhipU9jwnxJ8OUuQzJD19vwrh9X+G9zBLhYjjPTac&#10;V9OXPhNJDtdKy77wBbzH5oM/8BrjqYCMtUe/hc6dONpHzBJ4Hukc4hP/AALvTH8G3qcLByM/wkgV&#10;9HTfDG1K5ENUbz4aW5j8sQDnt6Vzyy+2x3vOqJ87y+G7mP5TDx/s/jTrbRrhV2lMEN83rn/I/wA9&#10;a9q1L4bKhysGe/cdqx5/h4kL5VO/fms/qMkarNqcupwNhoaqq/6OvqduMZ65rVg0Qsg8yE/d54zX&#10;VR+EvKPyfePpkdquRaBxt8oL9O9XHDWOStjoy2OWTQGjj4jwO+Kuw6MFPCfxfLjPHP0/ziujTRmU&#10;BljH3egFWoNEZj/q93Pf+daqiefUxXMc/baIv3nT2NXIvD3AUr7mult9GRIgNvTHbrUrWaxDJP8A&#10;FWnJY45Vmzl5NCRlBKHP+f6Vl32jhI2fb9K7aSFAzb1zheOlY+sW6H5lT0xzRKN4kRlLmPO9XsQu&#10;4hAT/d/z/wDWrltXgZWbBK/LuX8x2HX/AOvXf+ILZWb5vu9CK4vWINhbcigg/pj6V5deO562HfMj&#10;mZ4y3CHOTnn/AD+tOtvLMnyt91j2x+HFOuIyrcD7xJU7Rwc0yGZkG1uD2w36V5p1te6aUcUU8WSv&#10;16HGM9v8/rUN5YBVwo3dugFS2MqgnzG7fh09v8/pVh3EybWOf91j+NBn1OZv7ONgd4/wP+FYd/Hl&#10;mVwynOF74P8A9fn8/wAa67VLaIkybF9Qc/nXM6tGFiZFXjacqy5AORxn8fSspHRDY5PWo/mZuflb&#10;t1/X864vXrIRhm/hZhu6/MM9P8//AKu21WNt+G3e+1egzjp+NczrUC7TIqL6nJ6HsP8APaoNkcTd&#10;53+W6fvGwdrKM/X17UTW5ZN21iTz6jpjPb/9dXL63ZpAzOflbMkm0/NyMDqMcf561WHmEKjvgL/e&#10;PTOefy7frQJrS5l6hbo485V+ZVHTBK/0PT+lc9qNkN5G08/dXbznAPGPr65ya6i6G4qfKb+71xjr&#10;3475rJvbZkl3O2T02qw+mfp+tFyDi7yxKOroinLEBQOuPw/DvVNLXcy7Yt2IwT7npj/PtXSXtsjP&#10;hctubhWXr/j/AJ6nFUZdObzQ7SbV5Hp36+vrn/IrojJWM+Ux7u1RSwU8N/dP3e351Dbwy7wFVvT9&#10;4voPboeldDLp8zDfKu3bn25A68fl+tUJbQmTzy5ZWbO7+nH+f5U4yJ5ew22cEbwdo3A/MPTsfw/r&#10;VgrugLsCCR82FyCM88fSoLJZUkDAAbTj5m2jpj09M1Oio852AOWXcq4+8Mc9vTt9cZFMYkMDqyls&#10;DaMYOef8fz60s1vvjOzbu5xg/wCeP8804wmCaNXjXO0Y/iJPQcj3/DH408RJ5e5cfMo3Fev0Hb0q&#10;eW4XMy5hEkbIU3FeQFGWP+f5isy7gRpcFsrt3bjjgdf6fX6VtXiIisyxhemEPPpj06+n6dDWRI+W&#10;8oqOcZGO/PXH5fSpSEV0aWJmjX724jp0x6f/AK/yzViyfY5V5Mbecjtj8/6dqr5jUqplztJ+bduz&#10;6D69PepIpEV1jEjbS/zM3bk9v1/zgD2BGisUYjWINluSW28AcYP/AOr/APW+AYbfkHbJ/eGG74/l&#10;9c9qr25+TaflZuSwO3J9Ovp/nvU0TKVKq+7ptZj19Px/x/GpKL9rM/lKjBRu3feyT1GOnrj1JrT0&#10;+4DlVThQh7dMdz6eufpz64sUi7WCrt2qQu1ug5wM88/jV6K5Z9shG4dPvHd9B6Dt+H1FS46AbS4b&#10;aY5htPPbGPX8v8irkLEIzkt82QTjgnOM9e3+NZdjcMyLHGVyVGG579v8/pV6O6HmIo24Vt/ls3Oc&#10;dM/WsOWxpe5YmRZP3kSZYcLtPXtj6Y/HnsKoakvmR7stu6bVI/P8s1b+0eUvBz2GMjBA4J4/H8Kp&#10;XcwiZYc/KOoDfeBH+P8AMVcSOYyLmMscKobsVU9enP8A9bp/SOCNhGJfK3bnBRuFBPTHp36Yq/IG&#10;ZHJHzbfmbHLe+R0+nuKp+REuVX5fmIxzlfoe/wD+vHt0RkZMljjEp2OTuZdzgn/PP4VUuYzARIy7&#10;lzj5gMkc8f57VciMZZiuFyy8dM5x/h9fSq15FukYCVdrZC47nH+e3FVF6ksgDPGAypnvx/IdBnP+&#10;Rk1KtwVjUAbQFC9jkfXH+NNCiVfLkZV8v7o56Y9jjHf/APWar3Ukkc5V2ztU59/w/E/56UG8bFiO&#10;4kJMEZUcc+YePbH4+59fSm3E6xDZncuDtbsOeT/nr7dKrwugl+cMe5bdz/P60y/8wP8ALnccluBx&#10;/hx+n66RMxJ7orKCzfxYYe+Px5/r+VTXczyKPMfgejfKR/k1m3Aby9hTDFs/fGe/Uf5/nTV1AmHa&#10;7sfmxkHjHPPTqAelaepiE13sZSskjbpPusRx7598/T8Kqy3LADLN83K5+8xzz1/LtTriSXayq529&#10;PfOAeAOv6c/hijJJDGz+TJt3NzjucdeevAoSAz7xCkhZSVX+H19fx7YzVWMIV32zK3zY2quO/Gfz&#10;P+eK0LmFJCvyjCqNxxy35D3/AJ/hDaoYpPLBj3K2Q20nJJGf6+/9SzAjuYo/O8pQcsvVjj9OO/A/&#10;+vT9OiZX2DGCvy7ccjj+h/z1pskYMnmK4BPqucDg5/L/ADzU9og8/wA0xr8qgszLkjp046c1SuBs&#10;W2pExbCFUf3mbGT2Ht25/wDr1HdyNGzM4be527cYLH165qEXHlS7w7N8vzB1Y9eeO2cn6fXu29lC&#10;mRX2srMT9fX8e/5UEM5fxZbo8knAG7IZuvb0HX39vrXEXSNDPjOBnpt4PfnOfbp/9avR9bRLiNtv&#10;ysw5bbynpnpz16cZ/CuF8Qwn7SdnH70DgcH6f/X9efSuimYSWtjlde85oFl2uxC/MV4DZ6DPP8yc&#10;/SuVupUjZk3D7xzu74/H6/8A1uMddrB2xeau4qU/iU4AwOMjuPY9q4/VIZGLAONu7P7vvnp/Pr6V&#10;vEku6fdBJBNKMbV/hG7bkD8R/WiqmmyIFXcEGV/3vx47E/5FFPlKTP6p9V1CXzNuePWqovHZeas3&#10;UIlGVH4VVa0aP5mU1+jbH5CZHiN/MhYOBzz1rzTXbZhefKBw1em6uu+JyRXGavpYkmZgMc5FTL4T&#10;y8Qv3lznViQxsu36cdeKjFskkfyD2FaE9msQwe/Xmq/lbQCvy8/3q8+siaaM14JolyB8o/Tmq/2h&#10;1xz91eTWtK8QCo3f8xVC+SER7kbn37V58qfY0crEUl+otdpC9efaq/ml87W/I1TvrgR7YixPP96o&#10;4rtFTngcVzy7GcZXZ0Wh3KrPlmHqDXWaXcDAViPbivObHVQk275fl55b3rrNH1gSRBlPNdWFkloV&#10;GpyyOmdhI2MetC3GzjPXt61Xhu0eLzD/AC6frTWmTbnHPQsM16SVzojK+ptaTcAy9O/auqs5gUX5&#10;q4fRZN1x1x3PP+fauw0mQuypurSkOnOx1Wj2plIfFdZpdqIVCgdvmx3rE8PW+EXI7V0duNq1cj0s&#10;PHmL0Eu1Rio79z5ZINNBZeQKju3ZkKt/KoPTjsYd80hdvmPWsm/DP1H59q2rpASazb2EE4xQiJbH&#10;G+I4GeJgQR715zdaVLLet5SH71ereIrXMRQDtXPWmggybmT/AOvWdZ+6keZODlUOYsPDu/5nQFjj&#10;+Grj+GYTFtEWT1966+08PKUBWL3zV1NAiAy6Vxy1LWH7nnx8LiaLYYcj0rI1vwKbhWZEI9sV64mg&#10;rn93D+lU7zRAoZSorn5ZdBVMLzI+f9X8MS2oIeFt3r/WsDUtIfaQ0eNq5/z3/wAK9v8AFfhpHVnW&#10;Lnk4x1rzfXtO+zz5Zfl6HPpWseY8mtR5ZWPONS09VYkfKc/NtxWRPC0J2scfpmuu1e2EbsZAD9M/&#10;5/z+fPakqsNyrzSkzGMTNcMQSOGxwfWi1nDfMCDxz71G24Myurdvx/8ArZqKJhEfnO4Zznbgfl+d&#10;Zcxo49jatpAGUY9BWpYybVzn361g2cqKvIUDsxzya2rFy5B4GOVIq4yMZfEbdvJ8qneOBzVy2YsR&#10;g/e/z/n6VmWrhuXz0+uD7VpWuGPCd+vrVEyRch6bt2W9+1TAjtjHvUcIBU/MPlPPPWptu/C4I4yK&#10;DEaoYjB+70/H1qzYNz81QOrngdh6YqazJ3/e69/WgDSULjLL+NSW91JFJuMn/j3QVH/EBjPFJwXB&#10;VOv+fWtDY2LbW2Vcs+efWrD62xHL/wDj1YewhOTTyCDvI/3a2UpIq5py68zDKD1PWoHv5ZGwKqRg&#10;4yo59+9LCmTgHPrzV3Y35l6Nw7fOR/8AWroPDRxIrgj2xXPxbTgk46V0XhhMspx3zitY7gviR6N4&#10;YI8tcr37V22i8jmuJ8NZCKAPwrttDXCg5ro+ye5hehuQHjrU3bBqOHpwKk5HBrOR7MdgBp3bGKav&#10;XJpxPFSUVrvpisa/zmtm7BxyaxtQ56UAzEvdpJxUEPTGRVi+yKrwnlazqG1HYu24wcH9atx8jOKq&#10;W/bBq3H9K5zYsQj0PvWhbY9az4M9DWhbAEZ20AX4R61bhxVSDnkircXrQNbliMYqdOtQxZxg1Mp9&#10;qDZDxTX6U6mvQMhlqrNxzVqQ1Vm6UAUbr1rJv+eK1rs8dKyL8n7wNAGJqnAIBrBvuS2a3dTI281g&#10;3vB4rnqF0ymmCx4zVyDgCqUfDf4Vct88YrGn8RvI0bPpkGtaxyMbqybTrjFa1njjiumOxhLY0bb2&#10;rQtvYVQtvvde9aFtxzWpBch9BVlBxzVeLOeasR8jpQRIlXOaeo56U1BUigUAOp2MUgGKXjtQUNPS&#10;o5OBUzEZ6VXmYAUDIZfWqF09XJm2pWddng0GkCncyc8mqckh3VNO2e9V2xmkdK1BW+brU0LZ71AM&#10;E9KlhPc07g48poWxO7NaVr25rLtyM1pWvA5oMqhejqZB3FQxHtViMZGaDMdt71G68VYC8Zprqegr&#10;MCnIvpUMi96uPGMVC8XcCgCmY89qj8os2Ku+SeuKQRY5xQO5HDCEXOKeEyOlPVQeAKmjj9BQIjgi&#10;APIqYJjmgKA3NRahepbxGrRnuzjfiDe7ZsA89RXyp+1lc6lAkeroflhO8lh0r6M8e6yU1Bg4/h+W&#10;vlX9trx7Z6b4VurdjHua2KoW7H6f5/x2/wCXbMKkI1abTerat63Vj4x/az+Pk+r6PJoEFw264Xy9&#10;65OB+n/6zXyWLa48T6wlsY1fdJn/AFn5DP5f54rrvjh4xil1qWPzt3lr/e+8SP8A9VZPwJsv7V8Y&#10;W006lo1kVmh29eev4f5xXJKp7Ro9VxVSvJt/E0vkrI9n+EiS+HNLj0y5ZlZn3Ev3b1PQ9P60nxhn&#10;drZpln4kGWUt27DpWtdaVJpyxyAMNxZSxGCMgcc+oNcH8W/EEl1ZSv8A3cxoqj647+v+R1rP7Vux&#10;1OylJdrpeh5v4Oxd+J2uSqndMOWI59OfwPTrX7yfsmosH7NvhMRn5f7Ii/Divwh+HFlCscl6NpbJ&#10;ZWZff/Hr/wDWzX7kfsPa4de/ZT8IXrDJbTFVtpz0JGc+vvXLiHytP1OfCpfXIrvCX4Sh/meyW1wA&#10;mc/SmXd4zliuAv8AKoLaVthUHODTZmBXLH7tcc6to6HuU6V5lG9cAZx/vfWq8N6IAwRvu8cdqfdy&#10;lmIA9+azLy58pcEt/ia8utXs7nuYfD80bFwXhZQQ2dvX61HqExWNYk+8zYwD2qjHdCNd6jgnIx2F&#10;OikkeUXPl/dBGc+vevPliOY9GNDl1sQz/Mnm+p/u1n3NmHVnx7Nx/ntWsyLI2wnoMnBqvLbZTIba&#10;1ctS8nc7qUuU5q404IGG7bu+82evesrVNIk8tmhTrwGPWuuu4GCYYhgDhvl/zzWffQN5bBflb/dz&#10;iudxPRpVmee6zpckbYHO7O0H/PX/AArm9WsYWZY9rFuSW98V3viCCOGTymRuONw/p71yWr2DtwVP&#10;H3QF68f5/WueR61GWiucVqkMCRsT8z9F2t1/+t0/zzWLLDI8rpOPvZ9MBcZIrf1WzRbiRAG7rv44&#10;x3H+f61z2uqwtfKSRlX7u5WI/wD1Vn7S2x3KnzGXqFxaxySKjtlv7o6d/X6/5xWZdS27fMZAxXAZ&#10;vxNWvsKrGIbUIV/hz39TnP8Anirdn4dlYJMwO3dhtvGOOorGdZ2DljAwLu5lEZiVJJOPl2DocdPx&#10;rJvbjVxbvNJ+68sE+TGvUY7469uP/wBdekJ4QeCLzBbqo2sw+YjI9M9B/k1n3HhW9vLxtPkKbW5X&#10;y1wQT3689etRFx+KQcjqaJ2PGtdn1i+uWtmciIMDtjXA79PX1/yadpmg3M0m5wyRjhuAcn8cYr2G&#10;X4TfZpjMkS4VT8yr7Ulj4LkCtDNbfxZH7sY28cDj/wDVit6WI9pojHEYWMI3Wp5xb2MkMghlZtx6&#10;CQbcccAnHWug06+zN9nt5Gk2jD7Sfkb0/X9Peuq1/wAG24hVLZ3I3blRZMbs9MHPr9PpVEaUiZFn&#10;GzN/E33dpHr+AH512x13PLnHl1RZ0XdO6tnbuyOcV1OmQgW6sDnd8y89P8TWHodk6TIwVev+r2nu&#10;B/n8K6i1Pk4Zyq4jG75R07H6fz9fTJK0i5SvAp3tpFbQtMs+Gdvm96hmgMLLcR/dCttXqvt+BP8A&#10;nrVq8jDbipVndSEB5/IioUWb7MgaQMd33lY/TOM9v8+/TA4K0TE1BYruzeGV1LcknjODXGeIIWhZ&#10;WQMe68dOf8P88V2GowXMc0kbx7FbiNsckYGTkH1z2/wrlfFwSOJpB1VSW2rjPB5H6fhxSnqZxjyn&#10;L3t/DFnzSwC8bhjpU1otq6eaigLtyF44Hbrz61y/iK8uZZcq5Xa38OeR68f547ZrN8M+OXgvP7Nl&#10;m2qpyN0nQce3+cVnytaoObWx6hoFzBLbqkTbY+hJbp7elbC2kZ+6/wAvT7vbPfisHw5d25hWWCbO&#10;5SFUEck/y/z9K6K23zR+b5OFUfvMfT/P+emkZHRTjdhpkSJCqNIuxZnzHjg/Mc/5x/OtSwFrEWhu&#10;pWjV8Mjbz9739vrWbDDBbhX8sjrvLZ++Tnv9atXUxRlYMvXCr/8AX+taKodfsFa5YFw0xdBOoUfd&#10;3dcetUbvUTG6wISzdpGI5/w/SpH1KKBvLKfw/MzeuMj6+vvVYypKshKquxj8ynv/AJxWvNcXs2tW&#10;ZTJ5F2btRu3SfMvoPTtzQ0u6QuP3YU8eX/L6VbSOOSQxnHzE/N0H0/yafFpmJFVPmHVsc59T/Os+&#10;XsY1JRjoSLbCW2E5zu4Dc4/HpV7wfbtfeIbewRW/fTovTPfFI8ACLEgZg2PuqdzfpXd/s2+Cj4p+&#10;Lem2Jj3eXcB5ht6Af5967cLTc6sYrqeBmmI9jg5yW6X/AA34n3Z4A0ePRPA2n6ese3y7RB06HFaz&#10;FIYdzGmyBLW1jiBC4wKr3k4Ee+Z/oK/RoRtFJH5hNamXrupTGRbe3P7yRuB6D/PNamjWCabZqhH7&#10;yTlz6ms/SYH1HUmvmj+VeF3dAK1XmPnfZ4Bubv7VUuxlIlKyO+FPzNwP9ketXreJYIhEnQVBaw+S&#10;nLbm/iY96spjuKzZk+5IoHahOHZD9RQvBpzDH7wH/wDVUkgxpj1JgEcUxlPpQBC4B4AqGRexFWHX&#10;1FRuueKllRKM8YAxiqtwmRn2rQljzzVWWLHapOinLUybiLJziofJBPI/WtKaDuBUXkYPSueUX0O6&#10;NT3SolvkZxVqCPGCRT44OOlTxxHoKcY9yZzuEceFxVmFTmo1XJwKsRqQBgVrE46j1JYs1YTgYqGM&#10;EVOo44FUc8hy4pcgDmm7sHrSM4A60EMVmApjyjNRyS+tQSTAVMhEk0+DWdeXYHU0t3d8ZzWRfXgC&#10;kk/rUlDNUviik1yOv60I1Ys3atTV9SAQjdxXB+LtVUIxLfWs5SNqdO7Oe8Z+JFSNi74XbztI4ryL&#10;xf4rt4xI6TfN0z1xW58RfE/kJIiuV6nHrXkOvXkt3cSSSN8o5+8K8+tUPcw9KMUrkeq+M5ZZypcq&#10;u4ncvb/9VZ7+Mp7FNv2oq3+03bp/n/8AXXP6nO8LMgI5z/FyP8eP84rBv7mVxjec/wAOW/PGP8/p&#10;Xm1K2p6UYRO2l8d7l3Nctuz91Xx+f4Vg6v48MrMnmbvq3Az/AJ7Vy9xePtZTIfmX/IrF1fUSg3q4&#10;4/i9fbHBPHPtXLKtI15Yml4k8TrKreWR90hcdBk/5/xrh9d1JriRlZs7uduOenv0p+q6k3lsCzcH&#10;ncOM8e+M/wCeOlYGpXwLGUrk92zn8P50c7sNrQZdTsdxUq27nYWGP1/z9KoNcKRnflRwoLcjtzj0&#10;/wA9qqXN+8jMsMZ5/u4wf8eKh8yFflSZdxXO7nocfTPcAfyrS7M+WJppqCkt5bBfm+VlbHXtx+f+&#10;FTfbZJQv71tuMrub73v1rJW+QJk/LhSyqVxnp/T8qa94fl8yRfmXPHTHHT9e/wCPrSZnKOpqNeZ+&#10;UNkZIVV6D6Y7f5NNfUdp3iMcqNpXnnjtzWRcX4KGYEY/hXd36jHqMcf5FRLqZVSwk+Xd/dwT9Py7&#10;+lVzdhNWN621ILMF83aFOPmY8/8A18evrWnHqOxG3zjcy8lhnPBxXJQ3iyR4D4/vY6+/6D/9ZNX7&#10;O7kDeZK/C7skYwMnoT68+pPWplqaxXunTrqO87vM7kdTgceuKF1Ijjfux947sZA/z/nNYMV+kkfk&#10;tL95cfKRx3/z/XinvqCb9/nhc8/P0zn9eKxa7lxNeTVg7Y83c3dff/Ofz/LP1G+eQAGRT9F6/wCc&#10;VRbVFk+VnLBl3Z29fTqf844qOe+jmkwH/iI3benp+GP/AK1QWNluHZmVG5Yk8t3Hfp7e9KsgPyhd&#10;uNx2qPxyO3THv83WqjzKLnernvt/2lzgjj6+v49KcksZXIfKnI+fqOfz7/rTuBaa8RirlwQFH3eO&#10;1R/bwPlZhx06/L+I/p1zmqtzcbRhW+ZVJz0C/wCeKz5dRbzsgE7VyzYB2n/PPehCZtNrMiMu1z/t&#10;bl5H688ev+NWP7XbOXbksfqcc9OT+VcydQXy2G9VK43bV49Me9Kt2m7AkBTgk9f88Y7fjVAdbBre&#10;GDCcr8v3d2Mf5/znGa1NM8UTRuu2Rc8Ahuu0/j+FcL/aRhk3ozFSP4m6en0NXrS+zHhcbVTBkVgR&#10;nOeoPTp+fvRcZ6toXjQAqgkXn+91B5/z/njqLH4gqqfvmb7uFyOnvjP8+9eK2WryxIGX+HOT+fp0&#10;6itOHW5FJheRlZfuszYwcde/qev6Ypc+gWj1PYf+E6hUsyzKdy9+nTp/n8hWTrPjQum9W3Y4VAv3&#10;eP8AP/1q89bxF++4kHqpDY6D35H4/wD6q7a+ZGB3Y2rncF6cZGM9P5Y/KiLDlSO6tvHFza/MLlto&#10;+8vYfT/Pb1rotI+KwXhLg4GBtjbHb6/z7/WvG5PEG1trSH5W5yenIx0+vpVW88QT26qVkLR55b+H&#10;v37en/161jUkTLzPo7RvjKIm+W5PT+JvU/412Hhr4zQ3MwUXf3xj7w9OlfJVh4qmaTzVnx8uWG4f&#10;qK39B8bXVvIssUm5QQPx/Pp/P9K2jU1M/Z05PU+7vAvxBNwqmS4z3IP8jXoWl+N1Yopf0FfHfwx+&#10;JM7RRzfaW3bA33unH4Z/H+or13w98SYbhFiabbtXOM8nn867I1Njy8Th/e0PqHwr4ihnUMsgOfeu&#10;zsdTAQE188+APHsbrGDKBuxjHfn2r1PQvFcc8YUSdsDmu6NQ8mtR5GeiWWqgnG/vWrBqK7ck9q4K&#10;11xAAfN/EVp2muZT7/8A9atlI5uW51jamAetSQ6qucFq5T+1Hbo1SRak33s5qh8p2C6ipPDUG8ye&#10;Grm4dVbpvqxFqgL/AHqCeVmxLISck1BKPk+WooLjevWp1+ZeDQGqKrrztFIFBbGO9TSoV5qOMgt1&#10;oKJhbg8laVrJJPvLzU0I3DOKmVezUAZ50mMnG39KQ6JGwxitRCvQ1IoQ/NS5UHM0YE+gIRjb+lZ1&#10;3oAU/c4+ldfJEnXFUbyJNuaXLEFUkcPf6CpH+rrGuvDsZDHZXeX0EbdB7Vk3VvGh+UVfJHlsaRrV&#10;EcTP4dXODGMVD/YCg5CCuungiHO3v2qnJDGn3h+Fc0oxTOhV6jMEaMF6r7UGzjgGFbt/d6Vsyqu7&#10;d0/2u9ULpVbn+XNYSsVzSl1KDjHTpu/OoJMsNpPX1qxMoQYB46fWoSufvenasJGyKbxYbJzn+VZu&#10;pWxJJx3/ADrbkiVl3Mct3HrVK9jQLnaOc8+ves5Fxepxeu2fDEjODyOP8K4rXbDdIXVvm9hXpOsW&#10;uY34ye1cZrlkyvhk3dT+n+f/AK1cdaOh34epy6HAalbMHYO2Qfas85iLBF9vTNdJq9pF5zPgbupG&#10;M9/8K5+8hcyEKR8vt05615dSNmenF8w+G6CDcdu3+Lpx7+tT210Vby3Hpn6f5+tZcZaNslBtY5yO&#10;AOB3z7VJDcics5ZlX/PFYj5GXrorJ99MnGcFeTXP67ErsQFydpJ+XOOOtbLzbztBxt9sEmsy+QGH&#10;OVbcrEbcc+hH5ViaRVji9WiKOyAYHX3z/j/niue1GPaDuYL/APrrrdas5/mLrxHnLD69q53U4Pmb&#10;7oznp1H/AOqpLucne2Z2ldjHb3Hb29/8KwNTs5Yn8x9u7H93AX/PHeuuvLdics3KrgseMY55xnI4&#10;P+euFq9k/KJuIx9xVPHHHX/PSgvfQ565kKHcVHQZZe/+R39fwqvJECpYsMBeh7Dtx/n+VT38Tb8R&#10;nbvwDv7nn/PYf1qzIY1aMFvlb88/59OO9BmZtzArny3Y8f7f6fl19qqPAWdZwrr8o+U+3r3/AM/T&#10;F67fy8MgYBT8u3HAzngZ/XpVbzIpW2+Xu+YHLD69Pc/z/OqiyZDjbNtVdm7OBz0PHTntzms+/sxH&#10;uYqoZfc4z9fXpWlE8EsOFy3O7aFIz6Hr/kiobmJWkbceD/dH6cf5FHNqKxkraISrS/Kv3huPTjH5&#10;/wCfrI8M0DrBz1+dckenP4VaMXzssqMWBI4/T9AfrxipJbd5v3Rbac55XG71/DmtOYRVmtxJkh2Y&#10;kDazdxnHOP8AHBNQJtgGS2Pl+VR6Vo+QgJliHH93J3DHpz16/hUUsJEZWCPleBtXHt379fyqlLUi&#10;RmXCQMcGNj8v3v4unT/PTise+Rldhhsn7wPHP+HrnvWxdtvYMR/rD8q7dwA6dv8APtxWbqKPu2y4&#10;Ztu1jwRn1+v+e3NWEYYuVE20r97+I9QMH+v1zU5keREwT82BtDYz68/5warXkDG5bbH83+1zjjPf&#10;qKLe8MgVxjJ5YK3T3AHP/wCqolGxUTWsmW3QCR8dfl6kfp/WrkZzksmRgeuCfy/z+dZduU+58vzc&#10;7QOceuPbk/j6dLlrLuQh9rbfvbRwfTjHoagotRS+S2Du2k5P7wgDjP8AntU0NygLCb5mzlmyf5D/&#10;ADmq7RIo3uvvtHOOOvPT/PbBoUfdZIjtznrn8RjmgDa06dIpFba21l+XLDg1ofaF+6zBc4+9wDnt&#10;nFZFl5m353PzLlvmzt4+v+FXUm/cYU/e44buR2x1PH6/nnKNg1LU1wywqyPt+X0wFX06en61Uu7k&#10;SS7nUE8H7vf1/X/I4pJJTCGbdzuGNrZ/Dnp0P9OmKhV8HBPytj5d2Px/M0oj5bFqHZLCSUViFxgn&#10;g9arfZhImVO0dMqcY684HT/P1qW3y0IDk4424X5jjHH1/wA+lSxMJSS3lnnPyMc/l3GTitFoS1cq&#10;JCV3DruyVxgZ4+tOmUkMzMPvYI2f/W/yelTmGLP7s7lXGV6YHb8etI8Kco6bmxtwD90f5/ziqvdm&#10;fUp7MFmWRSrcLj+L9P6evbrVuolWXcPlwvZh1Gf8K0Fja63M+XXdlfmwT7549OM9h27Nmsiz/NAd&#10;zAcsTg5IHcfT6etaoZihvKlMqug7ds+4/wA8/lUlxmaFXjgXb0OeQvT8vX8etTXVojPtdivyZVzk&#10;AHtkfh0/nUVu/wA4SRflLAKo9xjHTgdsitI7GJm3oXLGQLuG3Of4fUf5/nWVJI0L/Jz83vk+3tW1&#10;f2oO0MrFd2OOccf/AKj/AJxWPfRyLKcNxydo5IOP/rf/AK60izKW5VvLqONtm1dxU7ju/wAT0waq&#10;m9aV8TKo9sZ59M4+n1/KmXZkMjCNtsnVl2kbuT09R9PbPtSW4Eciwh9u0ZkbdjJ7dvbNUI2oXW4b&#10;Ct8rfdwwHfGPb/PenJaqsqjYcE42noPUcH+f+NVNMm80ERjftx83P3s5Pf27jt71qRqzzfaFXMa/&#10;N0zgZ6kc84B6fjQBSvYZTKWV3bd90c8e/wDn/GoY3TcItv3uPvZ/yff/APVWtfWayEzxgfNn5uSG&#10;OefXHH8vrWPLB5BZ1c7VHyhh7fmDU3A0GjDRCWR1IDc/7WB+vP8AX1odTPESnmKP4T/exn3qGG5u&#10;Anl7cOcA/NyPwPX69fSrVvHHNDsVljYLnrnH09P/ANfvVxZLMm4SSS3ZAGHyjscgcf8A1/yB7Vy2&#10;v2wkkYRA7d3zK34gA12smnyPGXEf0H4Hnr2/SuY8U2U4Hm+cSFXI7Yzjr6fn6+1aR3M5R5kcFrtg&#10;yqTEMqflXGOR/n3rjbqDJ24Y469x6/4fiBXomoQRSIBlfnGGCr93P65GP6c8gcfq+nwwTYIbbwdu&#10;wnc2eeM/lXVExlcw7OJHl8m4lxHuPzDBzx0/X/PSitL7FsjaQlchgPmXODz1HTtx+NFFrlI/qXwE&#10;HP8AepZTG0WCOvpUs0YbgGqUyyxhkBPtX6Pc/IZS5TL1aGNomYDk1yeqqwdsj9K6fUROzbW//XWV&#10;e6YX+cr9amUonDOLk7o4nWpfJfAbH4Vlx3z4yX4HvWl4ut54LwCFcde1Ydu8gk2hVX5v6VyVlzHJ&#10;zSLF3hju2/U+lU7gl2zn+H696uttCncF/Gs6/vVs0ZywOPeuKUWKU1HVnN+IroxSYjI/GqcV95if&#10;KQox61X16/aafKkcn+HPPP8AjVTT7nMuGX6/pgZNcM4WlcxjLsa8dzIkqgvxu68V1Hhy/EbbXGc9&#10;N3SuXtI1uCpzW5Zo0KIyMze232rSnobRi5HeWlyTtCH5duKtAoy5XqRXP6PdzOips6t1Y1qefJA2&#10;c59q7oVo2OiL5TW02cQz/Me9dp4anWV1cn0rys63PFLvwW56ZrvvA2oPOiFjt/4FXRRqxlKyM/aP&#10;2iSPWtBkBjXHcV0EIO3rXL+Gpg0S5H0rqLchl5rpZ7+FfuokxxkVHMpK59qsLHu7cUTRDZisj0Ym&#10;HejaW4qjKhccVqajGozxVWO2VjnHFKTsRLsYl7pxuD8wqtHpCB+K6Ka2Vm2KtJFYIrY21hL3tSad&#10;PW5nW2mkDgcdqmNhHEcld1agtwq5C1Dcopy2Pr7VlY35erKaAdMVTvLRH3ECtAxkjhajeHORt49K&#10;LA1dHK63pQmQps6ivLfH+gvEWkWP+Kvar+1+bdj864nx5o4e3cbB3NQ49jycdR93mPAtag2NIrIA&#10;Rxhcd/8A9dcrfW6h+eNxr0LxhpaQyOS2M1xWpWxVi/3gPWuWTPLjuc1qFs0UmPr9361Sdh5uVPLA&#10;bfb3rX1ZPMi8xR8y+3WsaR8XGN3b5WXoc9//AK9Yy0YONjRtWcny/m5/z/k1sWTINoIXaAM8dR/k&#10;1gWjkcFvm6cGtawlB47/AFPSt4Mykup0NpJ84ODu6dfatO0wRtzt7n3rGs5crhc/h1rVtHXHB+9z&#10;mtvsmEnY0owgOFNWI9yjKvzzz/n3qrBweevpU29VI3Y47YNFmYjmAU/dOMGn27kEFj/ETwKibbnc&#10;P/QunNOjYIVIP/AfWnygakBZl6j/AHu1SAjdtVc85xVOzuCDlnP9KuRYbgBv61UTSLuSoFPVcfjT&#10;1TeNuO9MGcAUu/adij7taFik+WSccU+3b5sdu9RIQQQy9Rnke/WrllbMDjtWgyeFv7p/76NdH4Yz&#10;uUkd6worZjxXR+GbVnkXCdenFax3RX2kd/4ZGUUY6H867bQ4/kFcj4ZtyI1yMV2ukRhQtdLPcwsd&#10;jVhU461NjaKbGOKkZeOlYnsxIxnOBTu3FHuKU9OKBlS8OR0rH1Dvg1sXZIXJNYuonsRQJmLelsk7&#10;ahtxwDU17gEmooN237o/Ks6mxvSLttt7VbjOeaqW55q3Hya5zYntwc5xWjbe9ULcfNxWha4wMigC&#10;7Aexq3EcVVgHoKtQ/SgcSzHntUyVDHzUqezUG6JO3SmvTqa/SgCGX0FVZ/WrUxqpPyaAKF30rJv8&#10;54rWuycHNZOoZNAGHqZ+9WDe5AbbW9qZJ5xXP3uMHnr7VzVDSmVE2l+T/wDWq7Dgjg1Rj6jj2q9A&#10;McVlT+I2kaFmMjpWtZA9hWVZj7ta9lxxmulbGEtjRtuDitG2Gaz7XrWjbDgVqQXIBx92rKDjiq8I&#10;qxH15FArEiZ64qRemaYvI6U9eKBjxx2pScGm7sc0m6gAc8cmoJmPc0+R+M5qtK+OlAEM7YHWs29a&#10;r1zICc1m3Tn1oN6aKk7HOKhYqae7AHk1DJIBk1Mjppx6jlOeamjKjoaqrLzU0MvPLUtUaSjdF+3k&#10;44NaVo+RWTbn0NaNo/GTVnPKPc1IT3q1H6iqdu/FW4mzQc5OtDChDmnfjUMCMrnimGPNTkZ7UmzJ&#10;4FICsYx0NNlTByBVry+5prxj0ppEylYpgOHwFqUM3ACGnrGA1OC54AqzPmZDIXCYY4rPvYweHOc8&#10;1oTDHJNZt9JjeSf4TQionmHxIMB1Ji2cdTX58f8ABR3xuls8lnDIrbv4VbHI7dP8jpX3R8bPEsOk&#10;+dM0oUjON3QcV+UP7fPxDPiLxZfQQycRsy8H/wCtVVf4bRnGUvaQSX2m/u0R8o+N9Ui1bXd5fb5j&#10;E8YOFJyRXs3wa8O6R4Y0pdbkCs0rb1dT91TzwPr/ADPXNfPpguLvXUER+bdlcL059Pp/n0+g9Bt5&#10;LPwnFdXUkcYEaqoAOFHr/wDr59q46klfToe1g43k21sjp/E3jO11e5ktLBtvlt/CwH7v04+uPw98&#10;V5/8U4JZtJ/dR7v3i7WXPzHn5R6cfzPNWvDMHmT3WowN+7j3BWGOckH/AD6+tYOr69d6z4gGkRv8&#10;kcu9Vz26dvc49fyrH2m7Kl71Hme8n+Amhaa2k6K4f73l7PM24/z3/Kv13/4JW+MY/FH7HGgxiQSN&#10;YSTWzlexV8498BhzX5MeJ2s9N0UqEVwykfKcYz/Lv+ftkfeP/BCH4tDxF8NfFXw3uLoM+m6otxEh&#10;7LICP/ZRXLipXp3IkvY5lh135o/eub84I/QFHK8A9eNtPkbC81TWQ79mMHt7VYJym8NXlyqaH01O&#10;GpSnBckk1kag4ZflA+9WxcIoDKF+X+9msu9syZVZT93hua8fESdj3cLGNzPE6Z4PHuelH2tj8iSd&#10;Ov8AhUd8/l8FQxzWa16YuZGUMWBZs/gK851HGR6ypqSNq2mYHdlju96n3lVVTs3H+92rKtbhmIDK&#10;d1WXuVjYkkY253VrGpoZyp6kt6S583Zn/dbvWXejy0ZpY+F+9njmpJdUh2syvWDq/iGUfdUbf4m3&#10;VnKpFas6aNOb0K+r3VvMxPy+u5ug9v1rjNU1qOWWT9wy4J2u68H3/wA/hVvxF4hjhBVpFHUHHGfp&#10;XC63rM13OUi+YD73oP1rgqVb6I9zD0VGN5EevXjMWfzGIb8xx/8Arrm7qz+0zMbeNpCw/AZ710Ol&#10;6Fd6rOwKM3bP90810Vj4Ts7BFvJTysZY+vf8/WsLylsdUsRGCseeWHh2WS52uqll6rknY319+a3o&#10;rGG0X7DJJwuWK9unAyP8iteOTRxv1C1XMOWDuYx97I79QD6Y71S8R/YGuPtFtOyZUqyvghzj6/8A&#10;16uNI5pV3zGhpE+nso0yeVFfaQufuv2x6VzfiZv+EM1xfEUNkJoWXbJt5IU9h/nr9ahj1do7/wAj&#10;zlXbkLt6/wCcY/wq9H4kt77Tf7OvlQ7kG7zFypHTB9TVyo6FUazjI9C8OaZonivR49V0qWOaKVcq&#10;ysCM9x3561T8Q+BUjhbFvgfwlea8k8MfEDxN8HfEv2nTFN1pNx81xY8kf7yc8H+ox6V9D+AviT8P&#10;viNpi3sF3GrdJI5k2lGxnuOtYxp8uxVepOm77xPGtd0eeyZy0C/OMEs3zcdMevft1+lYU8geeQXE&#10;bDdn5VXp/wDr4r6E8U/DOz1eNp7VY33D5WTB4ry3xL8OLuwuWSGHanI+Xt0/liuiNWVOVmZ8tHER&#10;00ZzlhZSLKoj+oUZGef8fYVtw2jLErXLN8xJK+nt059KhtdClRdtw3MbZPOM+gNaNzGUg88sW3c7&#10;fUZ69K3jUjJmMqdtDE1NYrCJp7g8LwrZGfx9v88UWqeYkZaNc7stzj09v8io9S8y4ZbaVehy+4dO&#10;f8/lWjpa28iKXu1AWPCj7vzdMfrn2rejLmkceKpyp07nL+JkmGomVHLLvIZs7iDnoB7D9PwrlvHP&#10;zaL5uw5Pyr69OhrsfFGkJBcxzCfd/E0mcfhj0/nXMeMLUSaPhGU7uCQ/CnPXp/Oqktzji9EeX6ho&#10;7zxtKjL6nbn+fpx6dq8t8d2V5ourLKd4dmC7tvTPUevH5V9C2uhbrbcW+by/Tr1Nec/EzwtDdalD&#10;FMwBZcGNjwTxiiM7OzNJU+aKce50Hwgk1G40BZvJaRRHgjcOvp9K9AhS4ZVBRRtwzBVBz6Dp/TpX&#10;EfBe9/sqL+x5/u9E8xRn+ef1r0q70xEMfkyhmZdzMqkMPavO9s41Ge3RoxlFMqhJ5pNnkKzI2CW5&#10;HI75H9ajlZpz5BQbwcsshyvTtVyG3uImaQPhf4vmJz6/ifwqG7juWYllCLjMbdc5P+f/AK1dUal+&#10;pr7Pl0ZRaGOSEh7cLtA2ruzhqpzSS286m0jwqrktn7vv7/pVqaeSUfZt+NrfeHHPrVWUGWbYjSeZ&#10;13Njj+X+TWqqdTGpHlJIrmLdul3FmzhcfpW7YKjjcoG7OS3t0rA2fZ/mlAZWbG3b+nHNdBo6eXAs&#10;oGDgA/5710U5Hk4r3Ua0cKxrGDDknlXVe+P5Z/P86+g/2E/ACrfX3jSe25UeXC/rknP9a8Ks7F5b&#10;hIY4eZGAXZ65/wDr/wCetfcHwK8IQeBPhxYad5eJmhEk3ux5r6TJcP7TE8z+zr/kfC59iPcVJddf&#10;u/4P5HWyN+8V7ofd5FZ2o30VwzHzBtXgD+dWpJXnkZmPy9KrsomuEt4kXarctX2R8hIm0yOdbTZG&#10;m1m5Zm7VesrRLZOuWPJJoiQIgUfjUg9azMJEyHmpkPOKgQ+9TR+oFBnIkX3qVOnNRpzzUiZ9azJE&#10;VSvHbtQV70/ApdvFAEDKep/So2Q+lWWTjpTGQdazAqyIaqzR54q/JGDUEsWR0oNIsz2TPUfjTPKG&#10;elW5I+cVEYvaixvGoyJY1FOC/wB2n+X6U5FXvU8onNsSOPjgVPGnpSRrjGBU0YxziqSMpMcgwORT&#10;+RSL0yKHNBkNZ/zqKSXjNErZqpcTAc5pMB01xjqapXN7tHWoL2+Cnr+tZd3qmBw2KgCxe6km3Jas&#10;PUdVVMndVXVdY2qzb65vWPEgUnL1nKRtCFy1rOtINyh64HxrqeIGKt6/UVc1fxLCdyl+nSuE8V+J&#10;UYMokx1GMdK5alQ7KNNxZwHxC1FizPIdxZs9eOvNee6vfFUY/Ls3EbvfNdN4z1ONjIBJluf4vyrz&#10;zXr0urD0z+f+f5V5taXMexSjpqZ+p6hPJuKMzFuB15yaxri5UORI+5c5yPz4o1DUER8RsWLE/MWP&#10;J7Z//XzisW91QSAlnyq8/KASP881w1Drix19dxo25o+/y4Xqf8/TkfnganqDMT5sa4wBu9T+fv0+&#10;tS3WpLI5kjl+6oyDz+tY+o3UboyFgN3OGOcc8/p/ngVjymq5WZeqXUgTyZSFbBK8n9ffrXP6jchZ&#10;FZztPpxx+f8AU+tamqXDqrebKzcH6D/P9a5/U3OcKf3eCSOuMZ44/wA/yqo2CRVnlAPmSjkkk/vP&#10;v/8A16h+1ojja52mT516D6j9P8gVXvHMTfMGHQE5+XGT/nj/APVVnuGjZfn/AISRn5fbsen1rSJJ&#10;ek1Hcny44GFw3Y9fwwMU19Rnbbtl/eLgtt78/wCf0rFmvUEikj5lb7q/59f69acdQUL5QlDfNjb6&#10;5POMfpj+VURy+9qbDX5PyB9vlr0Lfd46/UcH+dR/bDncG3FfvdeDz+f9PxrGiunHzblj6hsDr0Pr&#10;nP8AXPen/bGUeU7r90HcpHrz+HB/yKOYfKbkd3sKuzKrDkbc8/X/AD+nW1aXcLybWLfNlW3Z4xjo&#10;cdM/5JxWBHMs3yCZTt4X+HjGMf59PyuxXCkY+ZwWwPm4+n+fWpbTKjobS3oiRVAUbQdrN09v1pq3&#10;3H74upLEiPJ9zg89O/8AT1zlnYkBiWLN94/55/XODzT2dmDSMGG7O48enQH6ZzUspF+O+Chtkj/d&#10;5kGPlxjnjPIwevNJ9qjjk2wP8o53Mw5568//AF6z4YJCNuNrZPyjr19Md/51NJ5iHD4Hb7w6en4f&#10;lmo5iib7S4VYmP3Qpz0HHTr249P5nDjM8sa7l7kYJxnkfkf58VTSQpH5rjAzj5mA28/596RZBPHv&#10;iPy8ehxg+mP8KQFmeSV28ok/e+8fl4Pr+ff39az52nVdpndV2YXZjI69Pf8ADHWrZlVjuPC8BWAx&#10;jt/n+tVJpFz5rg5VioK9vbng9eKrmAhZGixuX5l/2e+O4+uPy7nIqMvKp8pX+/jtn8fpx+fvUlwd&#10;hZUZk+XO7gE8DI6+oqrO7OPn27uNzbge/p+vPvVElp5JG+RY9y7RgbuT749ufz+orQtLuWNwJHLb&#10;vvM7HKjkdB7889/WsQO0W13U7eQ3BG3nGeKu2tzKm4Ro2N2Dlcdie35f/rqboo6KwnDtGSuzcvRe&#10;M/h+fGP5VoJI0tsMvz+HGATgHPoDz/Pvg2N9gb5JR2PXv3/z+daCXEp4bdyv975sevt/SpYy9JdR&#10;xop8751PKkdGJ6/pnnPWq9zcli04JI/hxnn7v6fr2PWmDUG8vyfN6Hd12hu+f1/zmqlzeKsWVKht&#10;+0fl7f55pRdgY2+vSTjlcDbu3ZxjsBjrn/PHNOa8fHnyBuBgklSBzn068fWo7y4Coqsg2lv72CM+&#10;/GP8PpWTdXyNEE8xG7qu4Z3Y429PTp157dauNybGgup4YnO7jcrL3H+en0rT03xK8hIMvbB+XGP1&#10;x/KuOe8kt/naRkyuM7gM88fp3pq6hNG6yAn7w+VZAv8An/634VtEk92+HvjvyUGbghvMIwrd/U8/&#10;5/GvTNG+INxCyfvPm4Klc8//AFv/AK9fLPhzxU9hcR3azbePmB6c8dv88fl6d4X8dWs8EaSyDdGM&#10;Y3fyP610Rl2MqkZSd0fVHw6+KE0YjWSY5ZV+92/n/nrXuHhH4jrPbLi6zwOVbr3/AK18SeFvGSxM&#10;I1ufmydvzdcV6r4E+JLo0cBu/YKG4OK6adbU5a1D2nQ+wtE8Xi7RR5n8PFdXpWq+aBmT8a8C8BeL&#10;xe7GE3oBuHFev+GL9Z1VtxK4+9XbTdzx6tH2cjtbe8kKgk/5xVyKVscGs/TQHUA9utaEKJGMEfjX&#10;RE5ZVEWI5W6kc1It08Z61Dhe1RyyDoKb0DmNmw1Jc4LYratpwyjBri4LwK+N1bel6mGUKzYpRlcl&#10;o3HUOOtQmMxtkUkN2G+9T3kUrmhskmtZM4q1vO3pWfGwB4qwJQRgmncCYyAGhZzjCmqrygHrTGud&#10;pzmi4F2W5yn86z7y9GOoqG5vyq4DfrWRfalyRuo5kUo3Jb6/IPDVm3F6Bzmqd/qpwQGrNm1Pfk76&#10;n2qsa+zL9zdBlyD0/Wqk12emfyqtJdkHk1FLOSa55VLmiViw1wxHWq0sg3Zzx9fb/P8A9emNINmN&#10;1RzSgnKOPxrCUrmsYvcjlZgcEfxd+lQ43n8M06SRT/H/AA+mKZu6kf8AAs1mzZRY4AhQMduxFQ3k&#10;DOME/h3qUEDAx/47Tbhsrgd+1Sws4swdUgHlM+3n6965XXLB2DFW2nvXa36s4ycVga1bJj5W7fNX&#10;PUibUpe8ea6zZgggZ4U4XrXL6raPG7FSP970r0PW7FQWAQdO3vXKaxp3mblHp8pxyPb/AD715tWB&#10;6lGp0OVliZgVK8nJXbx7fjUJb7O4Ct1zgEdO4rRu7RhncMbm4VsevH8/1qjJAXPDMMevOf0zXDUj&#10;I7oyuhyXDFcbj2O0d/x6iopljmXMhU7VyMdeCP8A6/8AnFDLIp3OeFP8WBTUUEbWkbcoyT1rIozd&#10;RsSE4X73IYL059K5fU7Ixq2dxY/N+nIrtrlRMhQDP51g6nYbgzbF9yVOP8/4VLFc4nU7SN23Oodd&#10;nBXnHP6d/wAz9aw722Mj7JIx8ykLzgjuT9f85FdfqVuyy5D7uMrkjisO+tVHmeUA3y4zz3/z/wDr&#10;pFHJajprebJLtZuvzDsPy/Wsm7Qxq5C4bb91WOCOx6f5z37ddeWQkfKx5xjtj19eprJvtL+RYkba&#10;vRT2zkg8noOn/wBelzItcsjkL61l2+fs6feI6tz1/n6nrgmqGcyMqEn5QAP73Hf/AD/Kuk1HTQWb&#10;CZ6Nx29ec+9Yt1ZEqZNjNg8f447UglHsVYJFiHzlm2n5VRuF9R/+v1p0zmU/eQMR8yDLAt/P29MV&#10;Gir5m5RuycthunT8Mf54p0WJDictu9mBJ/H2/wA+9GYssO+YFI/mLdPx/wA/h+ZgEgY7ZvlOSF29&#10;CfQf4Dj86sXMYEOA2FXnoB/+r8f/AK9VDMFQsT95fl2qef8APvVRkTIt4h8lY436rhtwwxHPB/zz&#10;UEiqFYTJ0xwW4P8Ajnj2/q+Nw67gmPMP97qfTPSllkU5Khd3P+elCepJk6hE0cnmRJn5j1xz2B/z&#10;1z7VkX6bdoVf91V6+g6de9bN4+SN564xt78jn347c1mXiJnyxJ93I6c9O3t39q6IvQzMGZg29JAw&#10;Zmy23PHofxx+J9KoJ+7ljieVf3a7dzZwOcn6da1NSgG9mP8Ae+bjqM9Md+KzpxlFEMO5sAt82Mdj&#10;z29vX3qpIC1bXe1VcMW29QG4wM/Xn8e3HFW7ORpJsxHdz/d9f6/h2/LGjuZDEqiQ7W6M2cDB6Y9f&#10;8kVdtSSg6sGGd23P0A+grCxd9DftUjb5S7/Nn5VPUdOc5H6VbSxjfzGnXaG5Xbj72Pr7Z/zxUscN&#10;J5qgbjjczY54zjH17VtJGXUS7pPm54PHv6DnHpn9KQxttvMClyvyY3fKBux/PtUxBRGX5trK2zt/&#10;+r6d6ktovmy4/iwe+O/XP+eKkmgJ+fA64JXt+nt+lZuWoX1sUboSSRlVhYKP9W27BTp/n6+vanHI&#10;7HBbHzcfL09en6ev51euow8bZQfw53L6HP5+n1rPMrIxALNtP97rnp07etBckW7Z2Hz+bhljVc4+&#10;6O3p1z+OKsQzRYwQ2MZVmYcHHXP+f0wM+O4ZmVAvy7SPy/yKniKkM5LOFX73Pp1Hqeg/p1p67EFy&#10;ImWXe6gNtx7H2p1zGIV4XAPy5wFP0+n5ZBqNJvnUjd/tMF3f5NSyfvYBtKqQ2A3Pb0/X8KuOhn1I&#10;LW4jdQSiFs4Zf4X469+cd+uRU7CKSPEa/dUH7p6/Xnr+PHf1pKBDODKdrNkL8oB9en0J/wAeKtxz&#10;71GFTDJjgD5hzgf/AF/pWqkuhMineWsiOWi+8R2boO45P61msrGNo1iwyrlhy2fz/wD1ccVuuxLq&#10;mVU4+6xPr9OlZeoW7K26SRlUjJ+brz7mrUtTMzJ40jKtsYt1GV/X9Kzb+JmRhu+6MFv4sc9q0bxf&#10;k85M9N3zDn9e1Vbgkr1UlhyeBz6j8+9aGUtzntSf5yAjeYr4AUYHT24/w/Ksa9hKSrKjccbOfxyP&#10;x/Q1vagHX7ke7cCGGBxg9f8AJxWW7BiAFX5hgMDyfTtjH4d/wrRCDTrogeW/KscqwU9vb09vX8a1&#10;LabHDRbdzZX5M57/AJHn/IOMV5CCxVQrHk7e/PXqKvaVd+dLiR8bWxn0PPTHpyO3v2qrEs6Rp1e1&#10;UswVF427sfh+JAPbrWbrNs4kEzOyruwuPmz2x7Y6e5qSC4AKs0g2t1+U4H0xj68d/wBVvn+0Q/Ic&#10;buMHbyOv4/yrORRk4MkaxpGwMeNu7HH19/6fhjUsZSY1lGM9Wz94dz+WR0z784rMciKQ8BgvTbyO&#10;D/8AW/z1q9atmbyWA3M25eh4z3z0Jz2qkBclt1BbefmC5+YdOMY4/wA8Vz2uWEezKHHX5gevHB/U&#10;flXRq5RQnylduGx/9fv9Ko6laLJGy7eWXLDP3vT/ADxn86EyGea6rB5VwCTGMfMCuM89xx/nP4Vz&#10;eq20QLOBt+bgBVznH/6v84rsvE8Eds7NAPl56Mct9P8AOK5i8jjY+YF+bj5skZ7fj3/n6k9EZGUu&#10;5mDTFmTMQiz0LN8ynvk44/L6/QrSsIoycMD7Ddnpn344/TPJorbmJP6eLUZfkZqSewRjvYfpUtjb&#10;4UHOe9XRB5i7XNfocmfkqjzIw5NASY/Kv/1qo6j4XZVPy/SusgjiQ7AOnNNvVV02tWL8ivYqUTyP&#10;xB4UNxKxZOfpXG6z4dm02T/VnBI/CvbdU06IFiUzxXKeItGguYiTH9TS5ZM86theXVHk1xgL938O&#10;1c94ilZCTjjux+ldX4nsHsZGZB8v6df8/wCTXHa88koJ24P06VM420PMqe9ocvfAFmYqPvdc1BbF&#10;SnmdsZy38qlvQIxvdvl7c/57CobQb0J8sZH3t3T/AD/hXHKKuEVym1pTuArDj6Hpz0rpdLuYtqq/&#10;foMVzVghXbHGg55xnkf5zW7aReQiyMfm6nrWMo2OinG51Fm6LtYjHooarpvYnX5mXjisGC8iaDDM&#10;Qe1R/wBqeXks3C/5/wAaSjy7nbThpqbswinUNEuQTxgda7TwFKFWPBzx+VebwapkBiMZHTmu08D6&#10;oYtsbEKDjjOa1oyjGpoZVoLmUke0+GZ9sajdXXWL4QGvP/Dd3vjVs+ldto14skeK9TmuephZLQ2F&#10;YBRTZ3AXpUfmBRkNUVxO2zIpWPUUlYqXpMkhAqSGFVj6VVM2Za0If9XyKzkTH3pWKxgAfkUnlYPS&#10;rKqBnimMmWwawkbRGrErJk/pVa9TYjcVeUELVa6UEcCpKM/qcYpwC9xROoXmowx6jtU3AjvoUeLd&#10;iuR8WQo1uSB95a66aQuhzXJ+LHHkNtxxTTOPFL92zxbxraJuk38tuNee3YwWUd1/P869J8bbi8h3&#10;8biOteaao7LMcrlSSeD1rinueFyqMtDntS4RwozlTtxXNTMWc/N90/w/y610urvujkYnt/WuVkeX&#10;zGO35s45+prmqCt7zNC2cldwOA3+H9a07C4J27z2x7msS1mZQVHP4961LWXGMNx+VdMDKpGx0GnT&#10;sHwdu2tizlOMt/e/M/0rnLK4BHy9FHze3+JrWs7oHBQ7v92uhHHLQ27aXKbec1b818hWK/NWVBOQ&#10;Ov8AD+fFXFk3Dl/qV/z71RkWBKh4HTH979KkVh95iVz69KgVy3z5/E9qejkHdmgCwJQuNh65NaNl&#10;c7xh+/NZS4B5bqOeKnikdOV6g9z+lALQ2kIIwGHTtSEENjd6YqtBebcIR+PNWYp1chkHv65rRM2U&#10;iWFCxwq4/wD1Vp2UOV2gc1TsIXc7kHXocV0Gl2JBUEYrQqN5bDrDTJJlClfl6ZPauu8NaUsZXIzW&#10;baxAdF/Sug0FPm6VpGPc7KdGPMrnV6FbKmAq8fzrqtLQDaK57Qgu1ciun0xQxzW0rntYeJeTgU8m&#10;lVOKXHFSekM60HpS9etDjjOKAKd4cg1i3+ctg1tXZOKxL/kZoEY19j0qO3BCgEGpLw87qjgBU4rK&#10;psdFLYuW4zVuMDoaq247AVaT6Vgali3wTWjb44xWfBw3WtC1J9P1oAvQ9KtQk1Vh6Vah9KCo/EWY&#10;/rUq471GnoKlXnqaDZD/AHprelOHTimvkDrQBBLVW4NWpPSqlweOTQBRu6yb4jJOa1rs8cVj3520&#10;AYeq4ANYN+cZI5/rW9qhYDp0rn75sHB5ya5ahpTKsZwck1etxxtqin38hTmrtvnatZUzaRo2mcjj&#10;/wCvWxZHHesmzBHA6VrWXoM11R2OeXwmlacnk1pWwwKzbP8AhxWpbZwBWpJahGasJmoYenAqePJo&#10;AlXgcU7PfNNFGfagB26mM/vSMwxUcj4FABK/vVeWUc0Sy+hqvNJheT2oKiRXEvPSs68lAzg1anlG&#10;DxWZeXG45NM3p9iKeYINuaqPcHOAaZc3ALYU1Vkuhu4qL2PTo0S0szZqxFOM5B/Osv7SegP61Pb3&#10;RDcmp5jodDyNu2mBbOa0rV8HINYVncD/AOtWraXAYAZpo4a1Kxs2z1dhk96ybabtV+CUEdas4ZRN&#10;GNhUlVoZOKnVt3WpZmPC54p4XimryKkQA8gUIiTGkYpki1Pio3AY1RkQbSTupCcZNTOoVaq3EgCY&#10;oAhuZAWwtZOtyrb2jSM3rWgwLPg/jXI/EvWV0/S5mQ/dQ/hTjuaOSjG7Plj9sTx6mmRyLHNt37ju&#10;39AK/I79onxzN4j8bXjI25WmYMq9B16euff9K+3v2+PiW/2q8VpQTvaOMZPPHP6D3/XB/OTxJdTX&#10;uvzTz3GD5nzBcYxn+nXr3HpU1ZCwsXJQfk2/m7i+CtMX+30u74RqA42see/P/wCvuK9C8c+Oraew&#10;j0LRJ13/ACoqq3XjkHjr079ORXnM+spZw+ZErK+3gswrov2e/BGufEjxkrTws8fmKy/N278Ht36H&#10;8DzXFKfLC568qcpR9hD7eh7J4I8OGPwQst0mx2iLM231HB68cf59fKYbCGz+I1yifcVmCkcfhz7j&#10;9D619IePPD3/AAhng+S2uJAPLwMNn5sn+f8A+qvm17zPie81YRrHmTg/iefy/MetY2/d6nZi6fs6&#10;1Oj1itfmO+MWvx6bZeWh2qwUbTgY9fzNenf8EUvjtF8M/wBs5fB2o38i2fiqxe1hG87d64ZM9u2P&#10;xr53+N+s3M5jVZv3agnavB+hb0x6/wA+vLfBrx1qfw1+IGk+MrGbybzT7+O5tZeNyEMDjP0Axg49&#10;uKn2ftKMkeZmUalT3qfxQcZLzcWpW/7etb5n9MLspl3qfvc1YEqBODXnv7PHxYsPjP8ABzQfiHpx&#10;x/aGnxySx7s7H2/Mv4Gu8MgK4692r52cuh9jhqlPEUo1abvGSTT7p6ofMyFFAX/OKpzRfu/nPzen&#10;pTppgGJRsYPQVWuZpDGx74/OvPrHtYdPQydUURpnHVutczrlxMkqJG3/AC0Xdu78+ldTfSgR5ftz&#10;iuZ1BvNlDY27e59Qa8mtue7h/Mv2l26Nz3I56/jTrzUJDDlmwcfMTjj2/wD11k6fcusOx23Nj7wp&#10;t3qaxxhAW+98ob6f0oVb3S3R98h1HUmijYhmXnLMzck+lcj4j8TtaxSFgysvXK9BV3Wdbglka3Ej&#10;B92T159v8/054b4g3sltYyOH27gR6GuOpUl0PSoUe5yHiPx1d6nqjWUU+0L80jFsAcdP8+lY3hXx&#10;vH4q1xtD0e4xDDJskk988+vH4dq4Hxt41fQrHU9SKYkRGODjnH147n+dfC3ij9o39ov4Y+MZPE/g&#10;rxpcW1rNNu+zKFaM855GMe/T36mujB5fUxSaTS9THGYxYeS0b9D9lfDOkra262i2rFGXLS9MH6+u&#10;a3HsAE4hJUgbjnkH+gr8xP2df+C5F5ompx+Evj/4KaRWKouraRwF55LRknHboT16V99/BP8Aaq+C&#10;fx10yO+8C+PrO8kOP9FMgSRPqhwR+PtW9bA4rB/xYv16fecNLGUMY37KV2t11+7/AC0NrxHosrRb&#10;LOARsAcYTGPcgdT+Fcfqml3jwb7iy/fRnjbzn1/D/PqK9MuYlkWQmXzVwPl/h/z/AIVzupabtJeG&#10;PaerfNnPfv2rKOmx1RlLZnm15ZytN9oU7TtHzBun6/5xVZpL2V45JU3eW524/Gum1XT4fKZUDfdI&#10;3MOSc/8A1q529DRwLGtu+5lygbHP/wCsZrRa6le0toZmpWDyyfI24Yz5bKQR+Qz19M96peGPEF74&#10;M11Z9GO1pCQ0fO0898D1NaBvojNGk0mDuON3+fx/yKz9Qa0luUji+WZG3qzHjn+vP16VnNdTaFd2&#10;sexeC/i9rOnSLNY3bbd3z2soLKfXHp1//XjFepeGvEPg3x9D5bLHDebf3kbY5z3znkY6V8u23iG0&#10;trJLeRY1kXBMkfHzce9Vf+Fg+IPB+vrqtlcSNGkisVHpnHTPHHbv+lc7lys2jRjX20Z9V6r8L0tW&#10;8+2hV1ySxVevFcf4i8JNaxuq2rKrdF9eM10vwH+OGifFDQI5I7xWljUCeHdyD3BFdJ44ewW1Ywxw&#10;5bldx4/If4V0OMJU+aJxxqV6df2c0fP97p0cUghZlX5SZMgj88k/r+tY+q3jadEz2o3Yzj5eTXfe&#10;LdPtGnd0bax4+906f4V59rmnyRnKJ8x+83ofQ/l+tc8aziz0pU41Fqc5q2tXN1CxvJvvOF+ZuMcD&#10;Pt9Khv4maxWHDfext9abqzx2K4QLu3fdOeMev6d6y7jX7GC+MmsanFGcYaDd8x/4CAfT2rup1bxu&#10;zyq1GPMraWNKwsio8xFVlViW5+4MdK4Px1BDe6uInZflX7x4Abof/wBXfmt7XviJZx6dJa+HYmmk&#10;ddomaPCrnv71ytglzduXmLMzMWZm/rn/AD9Kl800Z3pwla9yjp1+/h3VoLyd9is25sLyOnI9vr71&#10;7n4e1GHV9PhuI4lYNGC+39PwrxjV9K+0QkRqx2xnaN3bH8/8K7b4N60IYv7MvCcR8Rhs8e2a4q0X&#10;F3PUwtTmVjtdXsXBXyWZV3fMydj6dazdSaTyFVBt8sfNlv8A69dHceRd2skkLLwuUXac/wCe3px+&#10;NYWpxxX1rtXcNq5Xb3Oep/z2opSO5xMwNC8v7/HP8Xp71ny2kX2vfHGfvctuwM/5xWglqC4Yqu3p&#10;ndiq+rQTyRYtlCkkfM7fnjjiuuLujlrKxHDbebKBInT5vp/n/Pv0GjFAFO9fb2/z/nNYtomW2sdw&#10;DfLwO/b9a2tGtLi4mjtbSEySSPiMLnkk16GHjzSsjwMdUjTg3J7HrP7M3gI/ED4gW++33Wto/nzk&#10;rwRnIH419nKEjURQjCquOK8x/Zm+GA+G/gaNryL/AE69VZJmbsCOBz/n8q9JkuEggZ2Pbq1foeVY&#10;X6thlfd6n5djq7xNdz+70W3+fzI5Zxu8qPr/AHRUlhFsc57VDp8TNF9plGGbnHpVq2UDLfQV6T2P&#10;MkWkbGM1IKhjbuamBJFQc8iRCe9TRntVeOrCE4xQZyJlqVBnmokGeAKmTjtWZI4U4L+NNHpipF5F&#10;ADNvekZe2alx3PekYcdKmQFV03CoZE9KuMmahlXHQVIFN0xxURj5q1InHFRMpxQaJlfZTlXAp5Ui&#10;kA56UDuCjHapE9qaBSp1yKBD9xxgU129qcORUNw+3PFBmR3EmM81m3twoBNS3V3jpWPqV2oVjuqZ&#10;AUtUv8HGa5/UdU2Zy369Km1nUAEYlq5HWtYVXJLj65rnnOx0U6fMTavrpcnBOOtcd4i16KNDmTHU&#10;HkUzxD4ojhhc+Z2wcCvMfFvjpUlZYpOrErXHVrHp4fCuWpr634rjjlMcbZHQ+wrktd12NuZJcNjK&#10;/l/n/wCvXP6x4oaZ2YFs8A+grm9X8SPOWVZOBx94/wBPeuKVW51xo6jvF2rJ5rNEBjGevPX3HrXn&#10;2v6msu5VdtobPTjPrV/xBq01wG39x+J9/aubvZZJGxIcqzZ9OMe/8q5akz0KdO0TNvLlnkZo8bU/&#10;vL90+pOf8+/bIu7qUvt24I+98x55zj27dP8A9ereRNIeEYLyrbeMd+n+cj6VnS27Lkhl3NjbtUj/&#10;AD+dc0pmkYGTf3DqxBZc4wqr2rHvZnZN5z5f3VZWIyfb+f8AnNbF1bCFto64+9k/T+lYGpebbuyq&#10;o3AZ+8Offn2+lSpFWsZeoXkolz5vG7D4HAOcY6/h/njFu7jgbeu3cOmCM/l+pq5rLJG2wFtoXbjd&#10;059O/f17/Wse5Zid/ljaox93G72qokyILpyCu1gfn+Zecnj8sDv9e3fKumQyMpVh8zHDLkr15Oe+&#10;R/gKu3gV1Z2VfTGPv5HX/I/D0pXbEsyj5juIVeRn3Ptx+nGaq5JRknbzGMf3VyflYfNkZx9M/hUK&#10;XieYNz42qfvLgLwfXjGTTrs7FxGNzN/tfr1+nvz71TZ383KKR82R82OMdOuOn860Asm6m8pm3KIy&#10;2DuyRnnPJHT/APVSrcCMqV3KuABxjr/9aqSTlRtC7d3DDIx26Hv+tJHI7DKoGVuWb/a9Mjof14oA&#10;3LSffkKPl28jbz6Y/H9M1oQSDbkMN23ldxBzgH/D161h2LM6cSldp/1nY8nn06n/ADwK1IVUBXKs&#10;flxIzELkc9j2JxjpjHpxWcgRfil8vMZHIOD82c57/wBOfUVbQIgJU/MjZO7t654z+FZsDlU+VtqK&#10;M9eeeD9f8DVyK55UJESqjdjB9R35/PB61FzQuW+5gGg3nfgt1J55z6j+f40TyLIQYxu/uru/I89D&#10;1z7HpVRLllZTNKfm5GVHIxkjPGOvU8/lTDfsFy0u7aQMH+Fen880gJjMJkKZ2sTwxOACfx75qIXb&#10;xMwETbuvfOP8/wAhVR76VON+doUk7uvJ49u/IPcVHc3RiKtIjfKmW9Q3PXPPJx64498AFttRiX5Q&#10;/Q4x6+/X3/yKrtexuskn3Sqjc2fl289//rVmXV7EXZg22PP33bkD16Z6Acf/AFqGvChaPqwJ/I9h&#10;9cmmo9SWaHnlwHlfa2PlDdDkfqcc/QevFRyzgxq0ZYD/AJaZOe/TBP8A+qqY2NNst5N7dGVm9zg4&#10;/THv+NI8/nSYXHyr8y7eOuB+XXtgfhTuSX3Mm4FHxtXLHpjI44+g6j9KkjaNF3ZX+9t/u5yeB64z&#10;+VZkNy8eBGCFz8zDnJ7fyz/9brceR2XLDcvTbuzt/E9Sf857o0NWK8JO+FvT7ynB49OP8j0FWo9Q&#10;AhV2Hyso29OeO3Xn/PpWC94IxkDd3X5flHfjPsf0q1Fe7zlJfuk/e4xg/T6denP4IDWuNSaJd7sG&#10;Xy8/Lzt5Jxk9/wDCqNxqm4sQzFcfKTnj8fr78VXa8cBm+63mYiAblVA4J68evP09q7zI7KMttwNx&#10;L4ZwBwfyI/z0AHT3MkmSCFTbgjcevp/LsP8AGnczsyNlnXD42FxkN/Pt6AdfrUxkliH2huW6LuU+&#10;owMfh6d+2ahVBGvlsei91xj8scdPwP0qoyGyj86EuwbdyQy4OMj2/wA/ypsoZYuiqD3XsOh/z+Ga&#10;teVh9jR9AeO/bPXr/XHriq7syy+YP7vzFfTPXntnP51pGVyGh8dwySAYJ2kfKqnkjp+P+e9aeleI&#10;LuwkURSfKp53fz68/wD1+tY8b7CUeNl25C5UZPHHp/n0oiMTspDqoVx8u4biMgEenT2/HmtOYk9J&#10;03xxPa3C+Wf4vmU+mAB246//AKq9H+H3xBmeVPMn5wAwZunzduOvNeA2OpOWCktlWO7qccnnj65x&#10;xXffD65YSrIxX/Wbm2fj69P19eOtXTH6n2x8JvFBMMaPPxuzu/I19FeB9e8yONAxJ4Gfyr4x+Emu&#10;mCKN5Zvutz8vTn/6/evpT4Z+JxJDG6vyOPp/9b/P19OjLqzx8coy2Porw/LviV8mtiUqE3KOfrXC&#10;eF/EkckKrJIMDiurg1SKWLlx3NdnMfO1Iy5i6lypTk1BLOsh4NUJtVjDfeHLVXOrKW2sfSq5k1qa&#10;007amiG67X/iq5p1+8bbW7Vk290GbBP6VcgQdAaz+E0OmstTB2gt+tXUv1ZcZrmIJ3jHJPX86uW9&#10;9njPajm7godUb0V2AcZqZboZxjtWHFe87gf/AK9TreK3Q0c0QcGacl1xvFQSXgVfvdqqNe4XBOKq&#10;3N8MEE/r0pORSgOv7/KnLfrWHqOouFIU/jT9QvhhgprCv9Qz8q9xWUqnc6KdMdc35bLFqpG9Unk1&#10;WuLkN1/Oq7zPu5O3isZVOx1RpKxpLdIRgtinmbHRvpjtWYtwq9PTrxUwmyuCO3HtRzGcoeRc80KM&#10;bj9cdKgnm3HH9KilmIbIOTnAqJpNy4P3azkVH4hzzAHYWpBNn5vM9sVXZ/VSD0polXOD37GobNi8&#10;kwxgfex/kU2S43cqMZFQqxH4ctx/ntSOW28evftS5gIbl1ZWw3TnJ+tZmpQLLFlo/wAPer87rz3O&#10;flqlduCmw+mfr/n+VZyJOW1azZt4bPX5VrlNVtWVmVUzgV2urJ97I9s/jXMapFksCef5c1z1I6HV&#10;RkcleWjEN+6Dd/u+/wD9asuW2MXQll57c9K6a9tYTwfmXdx8v+fT9azrqxP8I7HK7eenTiuCpA9C&#10;nUMCWJC2JAeP1qAxbJC2D14XcAf89PetiezaJiAv3vXqfyqnParlgYz94j7o5P8APP6iuRxNeYoy&#10;oDwe31yOf8/j61Rv7dWjIk/un5ef8Otajps/dODu6k1UmUSjYDxtJVtvQ57fnWbRcdzk9Zs5PmVG&#10;H+1z264Oetc9qNkFdlC7vlBO35s//W47HFdlqUKfMoV1O3blfX0FYt3Yq7BgMBgTjA557flWZocr&#10;c2vCyE574+8Ce1Z9/boFZ9uNrZbHQ+/+cf0PSahp2EMUYPzZ+8v3m/L/APXWTeQbC3y+/wA3ykgD&#10;HX647/1FZvlKOV1C0BlIVWO4/Ku3qcdjWPfaZvG6IcbSAyr/AC6//rrrbm3wflb5lOBhfmOOn+f6&#10;8VQubPzI+SFO75U2/wCeaq+hXM09Tiri3QO67lZtvGO/9TVZUMTg/MN3frx/nI9BWtqkDRT/AOq5&#10;3f3fc8f/AKqpeUsqBWk3fNnb6Zzz/n8e9EWEiK4L9TvOOQoJ+bHYev69azblHSUlDuPTPXH6YxV+&#10;6QQyBiWXdxuPTk5/qBVKeQPumkUNuJwwxyBn369aEZtEcMwVsBGX/e6j0NTSzkRYYPux6emf146e&#10;1VHWNGARvlXhe2Gx0B9vr3+tMaXyhy7fXj/PtitERYjvJ42ufLZ2weSpOce47ev+eap3LPt3TKfl&#10;AP3j69Oen0qOa6DTqNw2N1yvH+eg5p0k8s8mcYx3449vT0/L8+iJkylcxCRCjqSQM/Ln5ifp9SfT&#10;j61lXFtKsizjczFsqOcnjI/D/DvWpdbY/ldCByScYJ6/5/L3quwkdmkduq7V2sd3Xp7jockZ/paZ&#10;PWxl3FuGi86H5Q3PsM+n6Y9c9O9S6dJKiLujHyscqvPb27f/AF6t/ZJY41VCdy4+8MYHp+eeeetN&#10;jh3hYwpwOQOm3jufxP5dqyaNLm7pGEPlyS8ZJKnGP/1f/Xrdt1BjCkfKePwzj16/55rnNMAj+Uzf&#10;d6Ix6n059xjFdLbSvjzXkXb/AA9SD78d/ris5FE1vCGbOeGyc/57ZxQxDHaj8M2FC9Txz39v1+tO&#10;kUhWdVHyrlY2J9P/AK/86r3phA8sfM2Pm+UgEgn368/njp0rGQXVyG6MZjbymTeOMYGSf6nFZt3I&#10;p3Mqncxxsbtx0z3/ABq9cXcn/Px8y88Y4644B7f15xWZeSZz5bOFXdjLcZxz7cc0kaJjHkENz5WW&#10;bdjb8vseOv1/zmrMcgZNysrKpwvzlj0wM8//AF6zgY3baMq3+yx556dPw6/1q1veWHeirjbgMoG0&#10;def89vwFWmTLctRz7pl3Dno5B/h7fX+WB2q01y5DGQxt8mFZjnj09M+lYou4pJMrIm1uhxzjnt74&#10;HoPyqwtw6u27+LgMo4579Pp+fvxojL7RelIm+ZBlSO653f5/+v14qe2JkTcXZvmGN3UDt6/1/wAc&#10;6KYSS+TKGbapKsqgbu+Mduv0Poe96BVQY3fdPy/57+v+GKqKE4jpgx2qVHzbvu8Hpx9P8/SoZG+0&#10;wMwddjLkbuMc9OmM5/8ArZ7XLpQYxtGfmwx29vpx/hj61nlJiyv5Klv4XZsf5PUjOfz4rQxasZOo&#10;I6sTjdxlcfz6dO3T9elMIzAiNf4s4dT19h9PpxV/WVhO2QuvK/d2j5Tk857VneYJNo3Njr05z6++&#10;T7du2K1jqZMzNctyWaGMbsKRuYZH4fhjtyPXqOecFlYnCsvG1V6gDqfUAenHHtXVX8DS2+G2qvlk&#10;MeBg44PXnuPb2rnL218qRo4WXjrtY47A8Y/l/hWq0I8ytI4lKt5m3jhNxXof8Mc/5L4ZpAWuvNZc&#10;KcenpkZ9/fiqzMsZKYLcAhuvpk+ucD/JqSGdiPLUgKCF3Fc57Y7dsfr61YrmpaTcoAFwf9rj9en8&#10;+avGTYqkRbiGxyx6+nTjp+BrEd2ik2Dgj7sm3nj9fXk4/I1o6bct5Su/3en+zjsPypOIhbyO3Cs6&#10;p8yIpOV79QSD04PA5/xn0+QsuQ3ygn5dvOfp6+tV7l0jTYMKqqylivJz2OPp7cfhUdg620n+sYYy&#10;FLc7vQY5wf5HvkVNrF3N0bGRWkUqxG1ixOefrz2+maimQSIyORtzz2wScbTTrRtsaq7fKEG7y+2B&#10;n05p0/mQ2qsQNsZ67+nv04H4/wBKlCl3OI8YWhkjkmLDcGz8qjHXt3Bzz9f14q9XygzOjfLjHTjp&#10;7f0/+t6J4xt/MEgJT5Vzu2nAwf65/wA4rgNUh/0hl3g842xryTn168Y5/wAmtYMllGzLg7BsTuzM&#10;SCM/446HuKKTT5pROskiOArENsyCDjoBke3Q0VqZSiz+o20ZBjcato29doFZVtISFAP/ANetG2Yo&#10;mSa/SpfCflVMdKpibIqncXWflNWrucGPH4ZrKnKmTP8Ak1kU/d0RBfsDya53WIvOjZQfauiu9rR1&#10;lX0IAIx9acTGrG8WjzDxfpLSzHcea818XQvZuYdvDe+a9m8WRRId236c15N8RY0L+cowPb0pSj7r&#10;Pn8RHklp3OE1QkKQGX/D68VXscxjbj7xG3d2qa92vtHUe/19KhSEmaP5P94MOvHT/PrXBJ6kpHRa&#10;TGqosztt47k1f+2KGwD3rO89IokRumAPu/nULXmGyO3bHfPes5PQ9CjBRibkGoKzGIvyOOOKklIc&#10;FY2+ZutYf21giuB6d/8APNWLbVt7bGHTg1zSkbrQ2bXeJOXYr/Kux8C3q+eqSN09frXERXQVA6jn&#10;68/St7wrqCwXgLZ7HJ7fSnCVpJkVl7p7t4evNsasDxx2rsdF1FQFBP415r4S1NZrdd9dlpl5nGG+&#10;avZp+9E2w8lpY7FNSLLjNRXd8SMZrNtbohcmnTyAjlv++a0aPTpye5NBKZZcA9a2oQDEK56ylCS5&#10;963babMWayludFO3NckJxTQV700tuOcUKSOlc8viNyVvucVWlU9jVgnK81HJtxg1IGfcpg8LVWTP&#10;QrWlLErdqrzW4qWiTPkHGfWuQ8YT4VgeO9dfqC+VESp5rgfGd1jeN9ScmJfu2PM/GBBaQDbn+Vea&#10;6uuJGyfcZxXoPi68RFeQK2eleda3Lgs7N15Py/yrhrSPI5feOZ1+YjdxyO5rlxIA7Djkn6H2rc1k&#10;yM7cbuOGxn8aw5o5UOHZgW52n0rjlPoHJuy1az7VCkcMfvL1q7aOf9WV47fWsmGT03fd6N2q3ay8&#10;YJ+Y8s3P+c12UZc25z1NDobO5JGUbpn+L/PetKzuTuUKMf73esbS4J5TsjPv9K6DTNNbjaC2e/vX&#10;VGRySjcuWjuz4x/9er8LugGTjB/KktbDaudv/fXFTG1P3R/+r2+tWmYSjKI6Nwy4Kj8MVKjkgfey&#10;OOtVSjRPlxn+82KmjzyP8mmSW42PBYHrxU0W9Rtz9c9OlV4yMklevT/GrUG5huJ/HHSgCxDGGPr/&#10;AJ+ta2m2RkIBP1qjp8Jl6g/iK6TTLURplk/StoRNIlrTrFVAXA+70rcsbdUTcetZ9goLY25O7itq&#10;1hGVSujlSOyjHUkjRQm6t/QUfjtWSltn7lbuhoQVAHSqO2MbSOr0JcKuea6nS146VzmjIAi/L9K6&#10;bTAAmRTuerhkX1UY6UOvtTkPHNJJ93OKR3EZHOMUj+lL36Uj47igCje9Kx9Qxzk1sXvAzWLqHc0C&#10;Zi3o5yTTYAe5/SnXmN2MU2HGcA1jUOmn8Jets1aQn1qrBwatJ14rE0LFtgmtC26c1n2/J9q0bbpQ&#10;Beh6VZhGR0qrBVqGgqO5ajqVOaiSpkJxxQbDqa/rTsHGaa/rQBDL1yKpz8HrVqXOKq3GDQBQu84z&#10;WNqLcHmti64FZGoc80AYWqZydwrBvjkGt7UyO1YN8cLj+VctTY0pFWIENV63O5etUo+Ccj8uKuwF&#10;Tz61nTNpGlZAZ6VrWeMZz0rJs/TNa1mucYFdUTnlsaVmMnGa1LbkYNZtnnoa0rYZXgVoSXIsVOn0&#10;qCLAqwnSgB2cDpQze9NOKaxxQAOcd6hlfNOkbFVpZBnFADJm7E1VuJj2NOuJ/eqNxcbQSxqkjSKG&#10;XlzjpWZeXAA4NOu7sElj+FZd3d8li1Ejvw9O8hl1dMPunn+dU5br396iubnPI596pSXPzHJ/KuKt&#10;M+iw+HLwuzk/N0qxbXOTjpWRHcZHAqzb3G3kVhGp7x2zw3unQ2Vz2JrUtbrBG08VzNreZA/IVpWl&#10;72Vq64T5tDycRROotrgMAwatC2nyODXO2d3jbzWraT8itYniVqfKzcgkwetW4n7Vl20wIyDV6CXI&#10;61RxyL0bcYqRDxVeJ8nrU8bArSMpDmOB1pFXccUxpFzj8KlTAGSKZmQXLADP86zpnJPWrV3MWO1a&#10;hZVhi81+OKC4xKOoXkWnWrTSHn615N8WfEKyaXPG02M5LYPQYrsPFGsSX120UZ+SP3714p+0HfXG&#10;l+GL28R2/dxNubdWkCKkv3bn0R+ZX7ffjaK+8aXFvFLlWuGC/N9zbj8Pr17cZr4/15zbBri4df3j&#10;bmJ4yMcE46Z+te2/tL+J5ta8e3kjXG4RzMF2x7uckEfX8vqK8T1uA61qEdjDuDd+c/T3/wD1DrXL&#10;U+Ns6cvjbDqX3GJaXV1r995EK5DEDlcA+2eeP/r+1fd/7GXwcs9F8JrrD2apJIudzR+56f4cZ9q8&#10;P/Z+/ZubXL2LUJrV8RsryLtOSc425OP5196R+BLb4dfC9vLj2GzssH5cAttPv64riUvaVlHofV5X&#10;h6lOpLEVF8EW169D5l/bC8WxWg/syykDGJS03tngdD/n2r5ka4meCSR+jNnqfT/P512Xx1+IN1rm&#10;uX2lTPysmC3I4wTyM/r715fqGrJB4fMrN8wBX5RyeM49+B+h9KVaXNJnlUZe2qe2fXU43xj4iXUd&#10;ZazErbFf/WKwBHT+X9e/FZHhTw/e+IfGOn6DA/mLPeKgZWBJBbHH5dOuSaw7jUP7S1xnnnVcL83P&#10;T/PPYc4+g9r/AGJfCtx4y/aM8OaTCm+Nb5DIFw2BnHOO3B57VUpezp6djx82xXscvrVU9bO3q9F+&#10;Nj91v2OfhsfAP7OugaTECrR6ejMrdsivSbefKfex2qTwVpw0XwdZaVGmFjt0T8lAqnqkMlpN5yE7&#10;evNeHj6a0nH5n1+S01h8PTwr2jFJfJJC3NxKhZD39qrNdsY9rnim3k4kG5SfU+1UGuPmy4baPWvn&#10;68nzH2WGj7pJeXG6MbDn5evrWBeg+a3P3hmtKa5+Xeeeec44rNmkV5DKB96vLqy949ijHlRVTMbk&#10;D+JcelVbiQxSlpOQTirTKyHJ9cVTvEdf32xs9OO1Yc2hvH4jN1JLN5ftHlBW2fe/nxXl/wAVrh/s&#10;7qPu4IC4GBXql6paHzAwAWM5478V4v8AFm4Mt2bOPkZznceCR1/z/jWFR6o66MtT5r+NUd7c6BeW&#10;Vm5XzFO5fM+8fXr9Pfn2ryq0+CMPj74fTRraq8yqWz7/ANP/ANVfQXjTw0upwzJInGfm49qqfCHw&#10;5/ZtzNpV1F8shO3djJH5/wCePevSw9aVOndbnLWhzVU2fmH8dvgZ4i0K9k1zR7Zv3M5iuo8Z8rb/&#10;ABf59/rXVfsy+JtcTx3pNuupPC8Dbllt5CjBh9OeuCfpX2B+0p8Fl8N+Jpb+30zdaXw2zJtGMnvn&#10;2/pXyt4/+FN/8HfEEPxB8Jw+fZsxaRcHMRycrj0/rX1mHxixOHUJdVofN5lkssPUeKoXto5Ltbqv&#10;17H6Sfs//tJfFiHWdP8ABt7E+rQ3a5iW8UmTaBnO/tnPv9e9fQMXi7w/rWrNZzhtNut21be8YYIz&#10;0LdMfWviH/glN8RJfid8QtU13Vbbyo9LtY4rNZJA24tncRnoPlHr19q+4PiN4V0/W9Ysb21gKytK&#10;qMq98nGfr+v5V4OOwfJJuCsj1snzahXtTxXnaXX59yHxHodxbktcWTMqqXZo8MhH97cOv+fSuYud&#10;NtLkMVCsCv3ozj8fp7V60Phn4m8M+H5INJ1osZoMSW11kxuuOikdM++a8k1rxNYafq9xpGsaU1rc&#10;bsMrKcYGeeO34dAPeuGUZRPbw+GoY+/sZ3scd4i0hzukhRtxHO0cHn+dcrrV7dW0fBOFZQoYndjH&#10;/wBc16LNq+gahdqj29xCkjlWeZcooC56rk4H0wM1j6r4Tsb61a8sdThuI8Any5FYAZwB/nvU8/cd&#10;bLcRR3j92p5yvjA26ySlBuQ7W3kc88/U/wCeO8c3i+3vo2xI2OvUZ/A/hWprXgRZJZGtI9ySHOVX&#10;A/8A1/59K52/8CX9qWKZ+XjbuOeuDT5ac1oYxjUp6nQfBr4k6r8MPGsOtWN3I1qzYvIwxO9T/FjP&#10;Xv3P519ZyfEbTPGulJcaZqEM0bLn5JM49vr7cV8V6fpTWibpoWDMAFbbn8f654/lWrpviO+0+XFh&#10;eyKysTuRipB9R7+1Q6MuWyZMsUlK7V2j6i11H8rFumVTOCzDAFee+PfE2maRDuvL9QzfdjjG4n8h&#10;/nNea/8ACwvGdxbbJvEF55bNhR9oY59cH6/yrHupvtMhEhLM3H7xuT/9epjhbSu2Z1syfLZR+Zoa&#10;r4pvtQkZNP2wxlSWb/lo3+H0H51gTWSlSZGzubDYHLdPzp+24bzJQf3jZxg5zxj+dW4l80LGEO7q&#10;3AGevb1/z9eyMeh49SvKcrsqQwFfur8oPGBwef8A9dSxziAbIo1+Y8ruAA49f/1Vfl06Tyl222Sw&#10;7fnj/P8A+ujcboW2g/Mi8c49e/4/nWjiZwqPmHRXH2l/LaRlYcNlTwfr/hxVzQbj+yr5Z1PRsnpn&#10;n/P6Vzuoar9mkWIy42kfdXgfT1/r29a0vDGojUphG7L6K3f8favPxC0ue9g5cqPYdG1Fb232OcB1&#10;zuPr+VLc2sUB/dvjBx16f/X5rG8PG4t4kGW+UY+b2Pv/AJ4960rm6mMfmoTtH5N/+s1z0n3PUlPq&#10;Zmt6W90nk210yNkHpnI44qvNbNsxLKOnUj/P0/zzZuZJlmLRbQp/hDdearTS3zzrDC25VBDbT2ru&#10;px945MRUjGNx1qpjbJwzE4+vv/Kvoz9j/wCBDateJ488T2xFvCf9Ejk/jb1rzX4E/B268b+IraC/&#10;U+W0gLL/AHv/AK1fb2iaDZeHdJt9H06MRwwxhdq19lkeXc8/az2R+cZ5mPtqjowei3/y/wAzQR0j&#10;PHA4C+1Q3AN2QjZC/wB31qURIrbvpSqP9noeK+zifKVEWo1CW+B6VJAuRk0zA8nGKktzlORRLY4q&#10;hKg9qlXmmKMjFSKO1Qc8h8f0qePGPrUMa81PGMdqDORMgHTFSr1qNB3xUiDuKzJHryaetNQ9qetA&#10;C7QeaGBzmlHNDdORUgMK+9QyLgcVMfTFRuakCtIvtUTLjirD4NQkZHStCkyFkwOKaOuakYjHNRFs&#10;9DRYoUnnNG4Cms2DnNQzThOBUMmRM1woXGap3lwu3rTJbjHOaoXt58nJpEkF/fbTy3esHUtQBBG6&#10;n6tf8kq9czrWtCMMoPQVjORpGDkV/EWogKx3fhnpXAeJ9dEG4GTpWh4q8SLFEWD/AOf85ry3xd4m&#10;llaQxy4XOfr715taqeth8P3Mrxp41liWRd//AI9+teZ6t4seaVlaT+LIHIqx4w1jzJ3LTH5vXnH+&#10;cGuF1e9fdlGOMntXl1q3Y9ynTjGJq3evNKWXf05b5+o/yazrjUtyndyrN+NYralLMdjS/gwwCKdJ&#10;fCQ4Dct0Ix9Mfj17Vzc7NOWKC8neVPK3DGM/d7Y/z/ng509syruH93Legq78xKlshv8Aazkc/l7U&#10;37OTHggN82NxPX/I9BUSmUZV5AHBiJX5sny/w6+3/wBcVm3NssQKM2O/y4HY9CDxx/8AXroZIGlC&#10;r5TLtIK+/HT8M9P8ax9Vt2QHbtUsD7nHf0x/n6nHm1KRz98g2kbhwpBXd6fyrB1GDCM5jYMBtVjg&#10;jnt/n/8AX0GpPkHbJn+QHtn61h6jh8sEbGMn5TwScZ/P+tCetyjk9XgbDkqzc5DbST/P1x9MVgXm&#10;Il3K247vvbsY569P6V0ery26kiGTcx5Vwo9eOMc+n0rltQuVX5n7d+wBB/8ArfjW0XcykVrpyisJ&#10;XO08c59ff+v6YqhK4EbSEsNzZzIx469h/P6VNLc72DmQYYbflwCT/nHH8qrOEkkIEG/coyy929cj&#10;oeP8a0RBRuWDK24jaTkd/r1/P09fSqcyFW/3uF+XnOP/ANWK0Gsn5yjNub5G4/LOf8KadM8z7jNg&#10;/wAW7P8Anj6fjWnQDNSOVV3S5UM2fmPP6D/PNPWBYtokHCk5Ycbfce3b8fetCXTXXBYruCjaePX3&#10;/wAPz604QPEylx8vHXgkceo/xpXAgtJfKG5RuZT825uh4HP498/rWhZTAEL/ABf3lxuII5x6/wD6&#10;sVVS2VF8ssNyrtA3cnqcfiP0/CrCCQSeZkgBshtwYDPPHsRjr+QyKjc0RpQbSzMkh+Y4O1iSenX/&#10;AD61IxZrU4T/AHflPB7D+nb+tU7FpTtM6oNzA7lkwuMdf8+3rVocJsMak7QC3TcT/nHTH16VmA2a&#10;RGG54wqty0jqB7defr1+nc1DPcTCPdu+UDIO7t2x7fh2qQvKx2tHIGONq8Ngd+Rz3z/nmC6O5dpP&#10;3schjn3Pf3/PigCKefzAG3rgqAuR97jqefr37fWqEl4WTKDClgw+bdnjqD+fTjH5VJLIC7ZGV+bC&#10;8N36d/61l3V3K0mU+bgbsdxzj+v5CrJci012yMHZ/wCLKtuGcY//AF/TFMacAMU2sqtyu7tnNZpv&#10;WZsPIpAb8/fv/nnvUi3uAIyGb7pXgc1ViTQW+AfZDKGb1JB4wAevuMfQc046hHI7fNgNz8w/i7n3&#10;P5day1vYQypbr1/5ZsQDkgcfr3x/gC4Uruc87s+hPoP8/wA8ClygbEV3bqMEBug469Ppj9f51Mkk&#10;Jb5Qy4UFmxnJH6449u+ayItRiWP92w+8QnYEc9/8/SrFveRuPtADfeyf9ntnnp0/L61MlYpSNP7X&#10;MAV3/MGyyc8c89R706K4YIJAPl4PLdOfT/61ZouB5iqD8zY/r6f/AKuKdHfNjlXK/qcn8R7dqWpR&#10;rPd7YmZ2jKt0wuD9R0z3/TpTUuA8uEZl3KD83fv+v+e9UUnWUyQ+cWWMjGHJ6dM459OlSGTbEruF&#10;+7ncZBzx17cY/wAPqgRaRyrqGXbjdtVeSc/pUjMSMquPlwW5z6fgc5qus27ywAydMArjPPPt+P1q&#10;ZZYSx8pG+bAUsD1PYj8+uOKksdNGw+UFkj3k7fTjH+f8M4ge3wMKrMRznd65/Xp6c/nVuFvtMvl7&#10;yNueVbg8/wCf85FH2VZl3qWT5QctznA7/T/2b8KOZi5TNKZlXy1K7fvDnAOP/wBfU/8A1oyu9Nyl&#10;V7FvRSB/nrnHr3vTxSxpsWA7sKCeR26+xxUEq4XbM2/cuW+U4Pv1+v8AkVopEifZpA6jZ/P+n4fi&#10;K7j4fXjI6oGbGQT/AD49s5PXPsTXFQsGfLpzgNwxGOnHrn8+9dDod9JD5chk28cyYH6dv8+9dFOR&#10;nPRH0F4A8Ri1hj2z8gYHTpn/AA969x+GXj1I7ZVafbtGVAb8uv8AnmvlDwn4l22vlvOny8kZ68++&#10;e+fb+neeDvH0thJ5byH3/wB4nP8AL+ddtGpy6Hl1o8zaPtHwx8TVWHC3Hy/3f7vrXa6N8TEMewSh&#10;twz97r9K+NtG+K01tHtiulI6lm/yfT/PWu18PfFcM6tJdt8vLMx4PfjmuyM+xyfVIy2PqRfGsUwy&#10;G/JhRH4lDSYR/f614h4f+In22ZVMoznG7dkYHNdxpOux3KKFdS3H8VaRkY1KMaZ6jo+t+bxn/gWa&#10;6bSr5ZCoZ6858P3jMqjf6fdrr9HuDtUq3096tnK/I6sqrpkNUKu0cmwGq9rfMPlZs1MZFbkLzWLN&#10;IP3S3FctjGanjuAxxms/ed+M579Kcjsxzk59qnmLNB7kA47VVvLhmHDVG0u49f8A61QzycFSP/r1&#10;LbKjHmKOoTYXO7pWFeXBPGfXvWxffPlBn/a9qxLxSpJIxzwaxnI7KZVkkwSobmmvIwf5T97nNDhs&#10;lSG9OlRsG3MA3b5uPas0zYcJMHqR74qaOTYflx65qvsUFWPHH9f/AK9ORTjbtq4mcyw8vyfLjpx7&#10;1G7sG6Y203zWHBbH90Gms6s3J9ue1PcziIWIbk0nzn5i3ftRgjp64pq/N0H3uflrORoWFMhO4/8A&#10;fTUrgL0+gOP8+1RozbuScdfSnt93cDzj6A1IFe5I2lyOnUBqy7qTaGO/n+6f881qXAIXL9+TtzgV&#10;k3zfK23j8etAGbqLq6Mw9PXr7VzuqQOz7ig+YntiuinIBPH3u/8ASsa9jR+MZ5PXuKylG5UXymBd&#10;2+Q2xcbj92qbW8fQ9+G9q2ZoM8sCM/gapywqZcZHPP0rnqQOunJmRPYgDbkc9fl4HtVCSz/jG0Hk&#10;e4/z7Vuzxts37dvH+e9VZ7ZCQiD7pIHy989fUVwzp9UdUZHOXVqifMqt9azbhBGCdny8nntxXRXd&#10;qQ+0Ixz03f5/rWPfQyDJK5zkj/P+PSuaaNoswLuP5MD7rd26cDtWPOGDcyf73+PH+ea3b1SPm2dW&#10;w2Tk/wD6unrWNeIyMUC7eP8AP19jWElY3M26tQxXIHrtz/n1rJvbOM7nEmfmyzcfr3roJNvQY+ue&#10;v6fWs7UIBuZvlPH3ff0z09fz47VDimUc1fW8gZfMH3j0x75/xrPnH30A5bt7YxnHp2re1G3QxsT/&#10;ABcdMY4/+vWTeQ4lVsfjnPrx9f6cVNugSOS8RWW7mMA+jDOD1/Dt+tYRh2E8+rfd5Of/AK3b2rrt&#10;cg86JmZfl7s3P5f57etc5d2giG+ZQArY2+n19x/ntVBvqZt0qlcyELxle496yJJfJfczM20ccHB9&#10;zk/5/nuX4CRszRhl/l6dqwdSKmRXx1b94SR09Pxxz9PwJ1JI0lI+VlXGcEZA+XkY+nSq2pN5Sr5b&#10;5Xr1/D8qQzOsgwD0zzj5f8j9ahupyybR8wYdgOF7/p6dapDMeC7lecwu6ptzlhjj9avRTBwAD7r8&#10;vf8Az/P6isq8gaCVJ8qe5528Drn8asWMzHcHbd6FepXnnOOf/rVurMwkiWbawZlG3oc9vb8O35/h&#10;WO8SYxj5sfNjI/zj3x19asybTHg/eC5Ye3+cd/y6VXijCBisbBU4+Vj164x9f8KtSsRbqPgEfzRb&#10;1Zic4DdRnr+XvT4Yt5DfLjdjkZyR9fampsEipHlXPQct6/pnn/DtpQxvKxjAO4qMnb+H6c1DY4hb&#10;xptEZwF5zuHHPb/PP51s6dchRHHJIdoXO7k54H+c9qyrUFQq7vl6/LJgk55/L/PrV6NTCigv/FtX&#10;b146/wCH4d6XSxUpGwrYhKOpOFJPrg8/1rOv1dPMXztqdOQeOfUe5/zzUtpco5j8kt1IVdw445/D&#10;9ap6jKivtlk+bd+7Bb73bH6/5waxlFh8RXkuQdqEx/KpZvn24H16f/XHas/UbguxjB9yV/LB/X3/&#10;ACp1xMku5XYKzDc3m5XJzx/ke9Zt1duGaYRs+77rbiScdc/5/wAaC76FlnJjI+b0O1eD7fl7fyqQ&#10;zDGxBtK/xngjpn/9VVNhLK6Hd83v0z29OfTPWozetGpQOV4YhjJ8o5OPqOO9UoibLBuN0+6M/Jnl&#10;h2PHb/P604SMrBiNvB5U5J/xqn9qU/MsRVWJ+ZvQHr046/iKsRtkedG38P3uTx6dOmf5VRPUsRXb&#10;qwBK7fMwvzjH0+uf59a3rW5WQK2ckMfm/wA+ma5Nkltwc/NuOF25+bjof8cH8uR0Gj3P8IbdwPuD&#10;73/1v88VfQTNZI8R+aifLg/eXp/nP+e8JQLKRG3HBbg9/wAORj881KWV0zGy7THn5W7Y4/DOPbtR&#10;5ckiZKbvl+ZmGSOvfHY/lS5mZy7mJq8UgjPmKWLHA3d+B/n/ADmudZgoVGBbodvT1/zz9e1dhf20&#10;kseUdAXPVfX/AD2x3/PltUtvsxZ+VTqmPTH+I/lXRTMpLqUrifJbeWXaCVKkcrn36HHv356c5t7b&#10;GVP3Y4zlcfT/AD/k1NcyEwrKqe2Bjb6+vpxUdrdmQ7DJnbyR/Fz1HH0/A/nWxmZN5bhJnSQlf9rP&#10;QZz/AI+n+FVN0PzNHk9Pl4/P/PWtnUrZUkcpH8nt/e/n6f5NUJYyrZWNgqg7fQ+/A6fmKqJGwLse&#10;LyxG27HQ449eM+vP/wCurFmzqqs7nI+XnPykdv8AGqqGOKVHHy9u2Tz/APr/ACqxIuCQIin8XsF/&#10;L61TEXxMXBEj/wCztdfz/wD1n1FVHuXhOItyhSG+Zv8A9f5ewptrelWjWJN3XbkenfoKdejKNLsz&#10;JHw3Xae/51mCNTSrwvErNcZBOGJ7e/1/pWhG0flbn3MeCGAGT+Y//V+VcrpV8IZ9wO7ByCG6H/OK&#10;6CzubcpsLdyPl6/T+VTKOpXQzPEcbMzSEbjyPl+XPXn9a4DW7aSC4aP5T8vyt6g++PavQtUl2wtI&#10;pXC46LjHPtgnt+X41x3iG1SQ/u8/9NM+nr+NFOWpJyUE3kybyPvZ+X5eP88f5zRU17bSyysjOu5T&#10;8jeaePrgg/yoro5gP6grNkYKeoq4vB61n2k6RpnqakF7v71+lSdz8np2H3hYDAORWdIxyQRV1pcn&#10;BNNaFGGRis723LMq5kZV5NUbu5xCwJrT1C2xlgKxNRjmRSV4FTzWMKmlzkfGc+YmAfAHQ15b45lW&#10;a3Y5/h/xrvvGs88e5dnqD7V5f4puCYmU/wDoPelOWh4ddXucmZsuQ6H5f7uf8KbbSgs0iD7v3fm6&#10;+/8Anmqr3D+awkHswPYelNtJy24qR94Y9686TCK2NiS9DIAckD+Lp+P61TlkeJ2fv2/z/n9ahW6Q&#10;Aq314qGW52MwJbnnFYSmd1NWNS1naZAPcD/PFToXMgCvg85z3rEh1JIpPL9W5+uKvQ3eWU5Gfx5r&#10;nlPmNIxNqC7kClcfdGM5rb0XVPKVWQc/qa5yGaGVPmPStTSyEXcJc/h/n0qqcpGconq3gfxKFVUD&#10;fhXp3hy/WXDb/wAa+ffD169vdKVf5f8Aer1nwbru+BNzfNxxXq4Wp0ZhTk6dSx6fa3CsMFuKmfpk&#10;1z9hq68ZNWn1ZcfWvS31PXhU0NWKREYEHH0rUsbwSDG6uSh1MFypPWtLS78lwM9656h0RmdRENwz&#10;inqCD0plhKJYxzVgxZNc7+I7L+7oNX7tRsKlxs4x+VMdMnpRyiuQvnHIqGUA8VaeLPao3tuzCpC5&#10;i6xuWIgV5t4wt5Zi5X6V6drESujL/KuO1vR3mZkKdu9ZTTtocGIvI8R8ZJJGrARndz+NcJqllLIr&#10;fNn+tez+LvCTksUTNedeKdMFn8gHfnIrgqRkedFvm1PPL/R1kDQlfTbjt71l3+jZLA/xcOpH9etd&#10;XdoGfsBuwWqld2yXH3R9OnX3965HSu7m7j7hw81lNG/yqeDz8v8AnnrWjoemSTMrbM+rZ5Fbh0H7&#10;T8zK35VZt7FbEYCfLurejGXU4pe87FjStMWFdzEZIHXj8q3LKKOMZCbRuyf8/nWXayg/uyzflVyG&#10;cRnA4Xbnavau6KXUiVOMdjagcL8rf8BqcQJt2rH7/XiqdjI0qHk57Vdg+b5wOfXFdEVoYyjGW5Xu&#10;oAvyIvtVc/umwCa1jbCVt233+7yfaqd5blFx/tY6VfKcklykcChTvc/jg1egKu2M9uRjrWfCSvUj&#10;/ebt71fsclsbPl4PSkLzN3RYS74JrooAFA+nasnQUXG77vGK1oggHUV0U1oaR7mhYoNyj1rbt1bG&#10;axtPOXwxz25rctM42k1Z3UCeFyoycVu6Hj71YnlsBlRWvoZZGwRSjudkTttHX5FBrpdNXCZrmNEY&#10;lFya6jTD+7UVR6mH2LyqcdKHyaVemSKR+RxQdyIjx2pHz0pzdeKa/Sgko31YuoVs3xOOlYuoZ60C&#10;ZjXZK8A0QZzii9+9nFEAxisah00vhLkBxxVpc4xVa39zVlR61iassW2fWtK2zwKz7fOfetC1B6Yo&#10;EXYB6VahqtAOMmrUPvQXEsR9MVMmahj+lTL9KDVDqa+ad+FNfHpQBXl9Kq3HTNWpcVVnJAoAz7vn&#10;NY9/nPWti64HFY9/1zQBhapx1rCvTgcmtzVM8kVhXwPpmuWoaUyvDksATV636DB5PpVKIEnPvV6A&#10;Dg4rOmbSNCzxWxZYx0rJsx0ArWtNpFdMTnlsaVmFHY/WtS2yRWXaYOAP5VqW/AAzWpJaizU6k4xU&#10;EeAOamB44oAUnimOeKU8cVFKxxQBHK+O9VbiXAJxUkznvVK6l4oKiQXE/wA1Zd9dBuKmvpgKy7qT&#10;Ck4quY6qcNSG6mJ5zWVeXZJxu/GrN7OFXAasS9nZn24rCcj28JR5tx811z8p7VWZieQc5pypkcnr&#10;QFycfzrkqXZ9DQ5Y7CQhlGRViOQjgH601YQDkmnbeCCaw5WdEpRZNDNsb+7WjZ3fv7GsSaQqeDjH&#10;QVYsLk5BLVcZOLOPEUeaNzqLS7yoUHNbdhcFl61zFpMcA1s6ZKQQAa9CEuaNz5zFU9DpLObcMZrR&#10;t5CcZrFsX7Vq2rdK0PGqI04mY9KtK+1d1UoG71Y8zCH6UHPLcVSGkHNSXMgiixVe3f580suZH60E&#10;kUaGRy5rH8W6wLa3MUbc1rX10llbs2cVxepSPqt0zH7v8qA7RXUx33+W0jdMEt83Wvmv9vf4gweC&#10;vhjfTSPhzGxxnuR/jX05fwGKFUIwOSfoK/OP/grt8UIEW18G21yC08haVVbkAdOa3p+7CUn0R52b&#10;VJU8PClT3nJRXz3fySbPz78d6k+rancanK25ZJmZmY9vzwM55/nkVufBH4OXfinVVv7yBmaRtyKV&#10;PHYYP0/QiuduoPtTqGKkNJtPygk/h09+n+FfTn7M2nWFhBa3k0fzsu7c3cY69fbPavKqe9GyPr8t&#10;oUXUtJ+7BX+4+gf2YPgPbia3tprYHycPIFXpgDC/h+mK7v8Aavx4S+GU0TIF88M+31UHgAe+M/pX&#10;cfszaHMPDP8AbE0XzXTEruXoOwrxH/gqJ8SU0HwNc2kJXeqhI13YyuME/rWeH3ue5jq1PDZPN2tz&#10;L77n5c/EbxI0/ji6hAZ/NnZjtA5UnoQOvf8Az0w/Fc0kXhqWMOx3KdzqPv8AB56fT8/rXM6pq095&#10;4hnu5H3FZmH3TxjPHr2Na3iG7N54c2lmZvJ2EZ69/wCXP4moqX9ofO4PTD2t0PN7WC3FyzMWaSRs&#10;L5igjOSe/c88df5V9v8A/BGH4cv4n/aBtdZvLXcLVlKuVbJH1x/j16+vw5pEsk+ptbD7zyffVeep&#10;4+nJ/Ov1g/4IYfD3GpXniR7Hy13HadvAHQYP49v60sVJcqR5OJp+19lR/mnFP5Pm/Q/UqPbDYxRh&#10;f4e9QzQpcwmFsVNcAqoX27VXDkkg+teZXd5WPrqN+a5g3tsbZ2ibpjj5azZwAjLj5d2QTXRaqsUi&#10;4I+Yd6wbxSqFZRz+FfPYqny6o+uy/Ee0ik9zJuXkKEOOP4qr+YSOEwiseg4FXLsKqNgHdgjB/wA8&#10;1m3G7yyqhVPT/P614laNpXPoqMrqw24dXk2suVqG5RJIjEh42/e644/nTyu4bipb5cL+VI0OQNwP&#10;XDL61gbbGfeB3szHnDBSfu/pXivxAsfN11QV+VsjH+evevcp4i24GPG3IbNeQ/FDTQmrrNAd2yTJ&#10;9xms5LVG9GW555qnhRbpZHiLfMBt9/8AP+fbK0fRRpOsK0cIXDDkdjz7/wCf1r0i20tfs0ZdRtYA&#10;GRTnHfvWPrmkixkkuLeH3+Xv710U9dxysyr8aPh3F49+HbMsCvIlvu3Zy1fJes+DQbabw9rdh5g2&#10;MsqTL8pGD149Mc9vxNfdHw5vYdd0o2N2+W27dpwAvH+RXivx7+FUnhvXZrmG03RXGD8mQHJ5x6f5&#10;6V6eCrKPuNm2GaqS5Oq/FHy78Cb/AFT9kj4iyeLdBtJrjR7jC31rB96FdxO8DqwHPU9MjjFfcf7M&#10;/wC2t4P/AGg/ibo/gzStNlIzJI93JbeUo2qePc5Hp6818zah4DjlkYzwKyt/y0VRuT2I7/41V+F2&#10;s3/wL+Idn8QNHs/ltJg11bKT+8Qggkfh+B9K9ONa/uz69Tzc24btTdfC6dXH87f5fcfr5qukf2ho&#10;azJGGTbnlf0rxPXvAVhr/wARBa3lh5qm0Yqy5HRgcnHbP867j4SftOfCD4jeA7PUvDvjqxmMlrvn&#10;t2uFEkHy8hlPKke9aXg6303W4JfFtg6zR3LMkMy8gqpI4Ppn+VFfBxqOLj8z4/AZniMv5nqnt8zy&#10;rxp8ENEXTZRa6V5UrRkxtGcjJ9V9Ppj+lfM2uQ6xp3iOfw9cWzQy2suDNb5zz+I4PrzX3xqulxX6&#10;+WVGTwM189aH8Hb3xX8WdZvJrNVsVkQM+3l2A+6D6Yrz8RhY02uVbux9hkPE9anGp7eV0lfU8Eur&#10;vxpoY81Ldp43GfO3E4GeMe+B+GfpUD+PhK+y605o3XarKwH8/wDP4dT9c6z8ANA1CGO3azHzg7mU&#10;D5VH+P618y/H/wCGt34E8UW+kaZbrJb3YLxhl5JHbjHNcssLVhrJaH0OD4lynNJezqws+5kjVPDN&#10;6gaWYxMy5PAOP8eP896oLb+GJLspHcR/MpZTJINwJ7H34rV0b9mrxd4ptE1e6X7IDkLGZtxP4enT&#10;r1rzf4r+EJ/hRrS6Pr1xcRySDMb84IPX6flRGNUxlHJcRiHThVszuCtjNH5dpcxyduBjPP8An35q&#10;jcaeVu2fKnsFVvTt+lcbpPhL4jXlr/b3h6G5khUEq+wrnHOR0zVfSW+MOuSNe6FpNxeRiTazRW+c&#10;HvyOvetP3jOKtl2FUmo1o/ev8z0AaYGkUSEjA6tjp2xir2m2DCRgh46fN1I/r+NfOXjr9sfRvhL4&#10;ivvB3jLWYodWs2KXFntdnRgD8pAU8/U8c5rLH7c2u6lCLjw3pk7dAlxNFsXvg9yTz368c1108LiN&#10;Lo8WtQw8b8lWL9Hf8j6y1SKzs7bzXkjjVVJZtwAHtzXl3i/4hWovvL0G2+0bFzJKv3R+Wefpxn1r&#10;zfwbrfxZ+KXmaz418Qy/YHbdDaW/yKV7HjPB9zXXXelWtsFtbSLauMNt+9u//Xisq0lDTqc1Km5S&#10;RRk1jVdbmUGHL5IWNVwE46+4x/P8D6B8JfCuowwI0rOzSOCzMnB9v/11F8OfhwLkrPJDtZzl88mv&#10;Z9C0Ky8PWmfLUsvQFa8mtU9poj38PTVON5bjI4VtLdXKszL94elUriSacZI69cenT9cVa1C+8xmK&#10;N3xxWXPezQnyZJeM5U85PY1NOmbVK6iiR5stsO/Ck/e/z7Vo6DAi3SHyS0jNhEX5txP+Nc411JJN&#10;ueTpyBt96+hv2P8A9nu98X36eO/FNq6WMJzBHIv+s745r3cuwsq1ZQirtny+cZh7Klvvoke0fsyf&#10;DOTw94cTxJqtuVuruMFVZcbF/wAT/KvVJkAGadbWqW9usMK4VVAGB0pzrujYZr9Gw9OOHpqEeh8D&#10;KTluIMAcCn+XsiXA702DMjD2qaQfJzXWc0x23MRAqS3+5zTQfkxmnwjEXFO5xVIkyAbu9SpzxioU&#10;J7irCUjlkPjHPFTIKiU88VMnpQRLYkXNSLnpUaZ65qReOMVmQSLnHSnKaappwoAcox92hs5o7Uje&#10;1AhjHFRu3HFOkyahduMA0DGyPz1qFpOOKWQkd6gaTHegpRHSONuartJTZZc8ZqFpfWg0jElkk4qr&#10;JL81LNNx1qtLKF5FSyhlzOFX71Y+pX21NuavXc5KHFc3rN3tDH2rORPLrYydd1dV3Zb3ri/EGt+W&#10;XKOenGB0rS8TX7fNtfv0rg9avZXDuz/TBrz69Sx6FCj1MPxbrc1wzEdP727rXm/izXHG5UfGeMbu&#10;tdJ4x1Zo2Yx/d/3v14715j4kvJnZlMnf+tePXq9We7Qo7HP+IL6WYyMjD7x3dxXL6jcAHzOWG75f&#10;lzz6/mPx/StnUeZcqvvuOORj9Otc3qUy+XkfKp+7hf8APt1rz3K7udso6JEdvLHI7NvO78z6f5FO&#10;MgVlHnfLuK9O3vn2z/8AX5qhFON5Ukq3Tlj3/wA/pUyykcqpx1ztA5z1HHQfp9eaRnJdC8szkEMy&#10;+vfg5/z0/wAKtRIpTunQ5HPX8eazbeZGfkbSRxj0B5z0/wAmtCBlEQ2KFGehz/n049qylIcdiQwQ&#10;hWZU3L/FtY5bjp9cflWFryAIzg4I53Fv88cdOMZrozPCsORLuYdG/Ln1/Kub8VzRLExeVQTxuZe3&#10;GP6Dv+dc/N71jWMTkdXaSN8Y2jnq2TjP05//AFdawNYuFaLcXbb/AMtE45yOntkg+nBq/rd7wxA6&#10;Z4znB9D2/wA+tcrq+plwxLDb2f3/AA7/ANPyrojd6k3sZGual507CRm+RjvUk/UnH/1u1c5eyLLO&#10;SHX5c+nTHQf4dKuanPBMFjP3v7uT0xjj8MVnmJ5pCyhju6rn06A/qOv/ANbqirIzIVWR5d8as3+y&#10;vOcn09Mj6flirMdtHPP0K9gvlHg+/wCH9eantbIsGOMjq2MkEk8dxk9//wBValppSkDMXy7MKpbg&#10;4+vf8ulVflFZGMulrOyxyDbu/wBXg5x6H8vfP5YqxDpUaK0gh27mx8wwAv8AkCt+30Yk7BuUg4zu&#10;68f/AFqmbTGCbfKzjBXPYeo9P61LqD5Tk5tNEbZf5hvA69/f6Y/TvUNxp7qzRqWAViR8ucc8Hjvz&#10;75JrqZ7NS2/Z12hyvOB6e3asy60/C4C/LkfwnGf8/wAx1FLmC2pi+SIVZzHnBBO5cfhx7H36VXit&#10;9x8mR2yOfu8jpx0I9f07jjRnhSFWQ8Mcn2PPTrk/zxVCSJSqkSbtudu/Gc/Ueoz/APqqroBsUoR3&#10;jdWz14x69e36fnUv2lWLSKCv+yhPTqR1z3+vFVZGCynyvfnb8v4dsfXNM3Mrs4l+XO5tzDoeM/z/&#10;AMOKVgL3nxGGNZjjaeWYnKgYOOPTP5d+Kr3F0wU+W3LHO5VOSOR+Hc+mfbFVk8yNGwMlefl9fwHP&#10;1/xphKsMY9fu8Dof89P6UcoEMzyA4d9v93/dPp9eves2/ZmWRpRIrbcBueM8k5x69OcZznsK1mhA&#10;m8zKrxnjgHAPH1/zjHWnf2AVG2INqr0PG3t/n696ozMW58+dmRSp3MT8zFdpz1z+nbsKgLs0jlgG&#10;xnLDJHt/Idsmr9zG+WkMaruJ+VhjPPA47c4qo0G9sh2znjcD6nr29v61on7pjK7Ex5q7BMwO3dtU&#10;g7RnpjjB6dc9PwqUGYHLIvyqpVVbcMcflxn3+naRbVT8kcK7Uba0e08DPH1xn170rWKSfIUDL0Zj&#10;zjr/AIn2/WldD5WOtZgAMDcDwu5jg9z3/wA5qxHK27B27snjZwwIAIHp/nrVWGCRirMoPyk9+/oB&#10;9M/hVnDKGYn5gDsUgjHUdfy/yamRcb2JoJSIdsYLMG6Nkd89Op/H1xT4J/LYKCNpX5st/FjkjH0q&#10;FPnKo3y/7O3px/n0P50MyCJpSWyx4bBGM5GP/r+30qTSJakujBtlO4LgcBuP/wBf45qaK7ztZznj&#10;7w7c9z/+rsM96y/PlWLeSvy/xdfTOeMj8/xqWDUJGfzVYquQWVeOcDHf0z1FQ0UbNtKCGaQKzFs7&#10;myBtBPc8dz/WpxMGg3RFvm53NngAcY/EH8cVQiLmNSW4HO/r+HHT8/XinRPLtLsCqjDNx1br1H4V&#10;mWjat5GIYrIWZjwnPB/ujr+nUn6VcdtpkKQjC4CqoLE9T1rLsLlCWOO5xhjzz14zk4/ycVeeZnPG&#10;1l5Zmz09+nSoky4rQjkdnA8gBTG55ZuhAzkcY/rxxWfdxBwzOF4Xcy4HqM59TjPPbH53J2yG2/x5&#10;+bBOP8//AK+lU5pI8Ls28emePQ//AFuvHXrTiyZIpPM8bBUU7UHPT5e/fGB/n3Gpp2qBrf5Z8tH9&#10;75vbOPmz9B9KybxnCsGY9P7p/Lms6S6ktJGeJmCq2Nynhfb2/wDre9ddOXUxkrxPQtI8SS2snmNt&#10;wuPl3e2cfXI/L8a6LSPGrgxv5qqdwH+s9e/J/wA815LBrrSlnW4jVd2PvDB/w/yOKki8QyJIfm28&#10;Dco4H6f5/PNdMZHO6fc97034gWwVUSYbv9lsDPAIyfr2/wDrjp9D8ZgFFW42nggL3PfqP8mvnXTP&#10;E2144lkz/eyc45649v6j3rsNH8WyqF8v7u77wzj1/wA8Z/Ot4t9DOVOMdz6e8D+N2Tayy7fl/vEf&#10;5/z0r2HwL45imMYedi2MH6+n+f6V8i+DvEsxgjdrnKj+E8jqea9F0D4iXGlXke+XarfxHOD/AJ5F&#10;dMZdDiq0lJ2Ps7wt4kgdVPmg98mu60TWUdcFxXyv8Nviul46qsmFPQjH+PAr2Pwl4zeVVQSenrWl&#10;+hxTwcoHsdvfIWBVue/P6VrWcwljx7cVxGhauLhVy2d3T5uK6/RnUrkd+cU5Ncpk48powpg4NSiI&#10;/wBOaEj8xsYxz3q0kJbnH6UrDKzK3c/NUEoLdT+lXbiEg4FVJFAOMYzUlwetjNvIs8KR+FZd3Aec&#10;evStm5XHB/IVQuELZXbWMjppyMaWDHUbfwqJ40C/J9P/AK9aE8Sckbcf/WqpMoJ+4v8Au1JtcrBO&#10;WYD8+acVP8NOZRn5TjH6UNgnCnpVRM5yInfaCCP4u1Md1LYWQ/TvUky842t+HrUTEg5/2aLGfNqL&#10;uztA+v1pwAK8DnbwP6VHyuTu9qkUgY3N1/zipNIyuiRdrbgORj+7zTm6Zx9adCiAAl/cHFO8tiM+&#10;tTIjmKc5BHy/nWXqCfLuH8PQYJrVmPp+HtVC9X5WxtxjPH51JUZGHfIuefTk5/Gsm5UEswb8Nuc8&#10;1rX5Bcn+fesm7YBt+PX0+lQzRFW4VCeTwzY+vFVZYVY5x+O325qwuHbcrenbGO9N2AnbjHyjjGM+&#10;9ZyNYFCWHKcEcf5xUUtr8m3O3+7u+X6/jWg0Jxtxxj0pskK43qvHT1xXJKJ0RmYN7auVydvofasO&#10;9tV5CL2611l1art3Lx6ADp7Vi31sJB+85/2h9K46kfeOqnI4/UrURruZl6fxZ+b3JzWDfxOj7V5P&#10;VhkdPauw1O12hgo7YPzZyOf8/T8a53ULFQ5PDEr6dfwrCUV1NoyZiyZcMqBfTpwf8/zFZ95gf68D&#10;73/PME/r7Vq3CNG2CfxXjHpVKeJgQEXb/tAfxelZSNosxb2EyRuGB+bjGOnU1k3UXlseNuGBHo34&#10;en8/zreu4CdxHKhvx/HP/wBesy+tGRGZxuO7hWAx+dZtFLU5zUIWnUwQhmXj+LGVHp75/wA+vP6j&#10;C6Ts3lBfl+u7px75NdRd2jqvlqirzhVK9Oc5Gfr/ADrB1W1XLOV6rkLxjp7jjrRYk5+7i2IVyWz6&#10;5znA7en+eeK5++tlwxEX3lGPmz8wBz6447//AKx1F7DuUnO0j7o21iahbyA5C7sR52t355PP9f8A&#10;GpGc1dcjcnILcbcYyB19P896oyzPvZgdvOWXbnJz09MYz9COnetS9t8DfCu7BweOB/8AW4rLvIlD&#10;5dQPl+XPb8u/PJ9q0jqKRnzKjN5nmBvKP8Pt39ucdfz5NEE4RMPECx4kOOAD+PJBH0zzTrj5ZT5Z&#10;+Yj7u/r+GfX196gg/wBYEAVscfvP5+nb8v12iZs0eGiTBOTyzY5Hr2H/ANbrTXhQHDKct08xs8dO&#10;35d/eiF/3R2Dcc5X/Hp/n+Vy3hjdN6xkcZyfY/8A1+3r9Kb2JsU8ESYwVx91tvvwfw9PYVpacTtY&#10;l8Dap/eY9P8AGqs8RlLCM/NIPu7eev6/n9KksJVgZVlk+7/dXr7/AK9agLF6W3RbtUUtgDLLgjPs&#10;cY74PUe3rUjlIY4wfvMPlZh09ee+Peq8M25lhVF2+u4dfX8vxoeXOLdT8q4O0cc5yD9P8fUigUh0&#10;E6QxqGODtyVzjvxx6Yx+tNu70eQ5DIw/9CB+nb9OB6VXklYRiVP++ewOOf5VTvb15IwNzbV5HTn8&#10;MfTp2/WuVcpHMojbi4cxHGWZcDbtHI6dvbHPt3rMvGLysXUbk4ZivUY4PP8AP9afNdnywgl/i+V+&#10;M7sYJz9PrWfd3Rj+criRWzy/Tr1/w496qVMFJMvQXqx4KuqZX5SeuB29O1I88kkrSrIqhlYfKcMc&#10;/wBe3+JrOWaJAzFFU/xBeO3firEd5vXyy+75vugcn165xz/nnFTysq5Ya6fC71JXr3/w461btpgi&#10;MrsG+YFB97IPb3HP+HrVDCtuBZfvHaoXjp6fTnj0qSG4CrtBXdt5Zuc9/wAv8T0osO5eDiUbkZm6&#10;lxtIycds+vT8BkGtDSi8LiNwVZfV+vA7/h+tZFvNJJL5hm/LHIyfTntjIyOPStaxdYtox+BGMcc/&#10;SgRu2zLnduZuoVWHp1/HPXOeT3q3BBuX7Qm5eMdSMj8c9j+NVLC4k3qMtjHzHkt26/qKvQhQyyEg&#10;gqBgNnHvz/PvnHpUklPUbcgMXX32eZ0Oef8APp+Vc7rVtm3CHqOFZumcjj1H+fausvY0k+YsRtYk&#10;/Pn/AD/n61g6hGnlsGQ7dvzdz19fQ+tbU+xnJHE6pHHG2TlW/g5wAMHIOR25/wAMVn2zrbzgSOvM&#10;mFbdwffn8/Xk1va3ahCzNF/D+7bb19uDx/PnFYLwpHMDyWX+Er1OOp/lXXH4Tne5cvkF2u8RcA5X&#10;HHTtn8Koz280JabCvySG3Ak4PH8qsxEruHMijjptzx1/z7c9MMmti4wSu3d2P9Mfz/OiIPYz98LH&#10;y1l+UNl8/jjGPbH+elyBZPKTynXhgMMvLY//AFZqneEKql0yrD5vcnnuB7/56tt7vK7d3DL1wfX1&#10;/wA9Kp7Esbct8+8FMs33WXd+Pv27/Spo7p7iJjnLLnlc5Prj2/Gql6xWRpF2j5M7l4xjqfb+vPSo&#10;IL4s29Zvl28lgccc1FuoInDtHc5Csys31x0x/Xt2roNMu1liVjl22/e549D7E/59+eyJZGfC5G3o&#10;2M5/l/jWhpzsJtpB3ccHOD2H8/w/kFl69Jlby3ddvP3WHbt7/wAuPy53XLdHJOzOFPRe4x0/Drj0&#10;remSWaMyNDkcD09ePpzn+dZ+pW4ZfMHsfYc9PT+lEUKRympWDzy4iT5lHybmIz6nnHr+eaK1prKW&#10;Qq0iMzEkN8q89fXiitCT+j2ymbygSfrV6LOzOOP5VRsF/cZUGrkbFVI/lX6W7H5PCNtSZHDNtqUd&#10;ODVZM5yDxU3mkLuAxWUtzaJDeqG6nNZeqiFYCcY4q9cydv6VheI7oJCw3c9KkxrS5YM888dvBIzC&#10;N+9eWeNABGwJ7HHzda9F8WTPLOzf7XK+leZeOrsYaPJ+ZsfWs6kup8/VOGupTBlty7Tn5vf3qHT7&#10;kMzEFcZO3np/jVbWLp44sKuTuI6/5/rWdYXzRSeWz8kevGe39PavLqVLOzNKa6m9c3a4J5x9P6VG&#10;t014cs26q2TISGYbT33f5/yKaS0TqI1Bzz9eM4rlqTvsd9MtMAGySobptz+vFX7WVHXrtw3PI4rL&#10;WSOYK6y7cf8AjozU0ciwSKYzhT90EcH3rG+pry9ToreQxlQy+45//X/WtjTrjEC5YHA52g1iWN7H&#10;LDhWwcY+bt3qe3vAjFGPy4456CuqnymEvM67RrkyuVzXe+GNSktXXexH96vMNBvlSTLOOeoPbmvQ&#10;vC6M4Ezn5f4a7aD9451aT0PR7DVw8e7d15xV9NTDLg/SuTs7hlADHpWxZXG75fbvXpxk7HdTT6mv&#10;DeOZPlJrd064wFIrmoGAbKn8q1tOusDHP0qTrVonb6Lf5UA1vQMsi5U1xmkTMpBB+tdXpE3mRgGs&#10;2dFKp0LUkBfkCmi2bPStCG3DjhamFic52UGxlrbY+8tNng/dlQK1jYY5xUc1n8uTU6MDmLqxdid1&#10;UL7R45IsEc11U9kCM7ao3FoRxRymbp82jPO/EfhlJEbEe6vJ/iF4OuWVpIk7HhR2r6G1HTd6/Mnv&#10;XJ+KPDsc0TARD34rKpS5o6HBXw7lqj5R1Xw9f2srRlG+90GKjXRp3dQU7/er2jxN4Egd2dbfp045&#10;Fcy3hlIXYtGuf8/rXB7OUZanOpVLWZxq6MfL2xxlc8+nbrVPUNFki58vj/drs7jS2hk4TPbp/nmo&#10;L/St8GQPmxycV0ctkZSgtzhIYfKlZSvzdFAX/GrNjazNJwOGPft71qT6SplwEHtu7VZtrEwnDLgB&#10;up71KbuZvWJJY2e1Qm2tWCyyoJHT+dRWyovJXg/3a07cLjOcfyNdlPUxlArrabW2gcfWqWqQkxtz&#10;3/yK3fIH3l/untVPWLUmMsF+lao5a0PdZy5O2QYHA5/+tWhp0i+YDjgN6Vm3W9Z87COx7fjVqxuM&#10;OFz0x07VDRy83unaaMNkIJB+uK0oyC3Lbe1Y+hSfuVx93HWtaM5bJ7V0wXum9P4TUsHAOWHPetyy&#10;IxxXO2M209Pu1u6fKCMA0+p20JampAQThl/KtzRgrBcD8q5+LAbPt0x1rf0RwQB+HWmo8p3R3Ou0&#10;dBsUium00ELg1zWjE7RuNdLpvCg4/GiR6mH+EvJmhz3FC7hQ5OM0jtIznPSmOCBxS96a+MUCKN7y&#10;OlYuoE9K2r7gHFYuocZoAxbojcc06A8027GG6U6AVjUOin8JdgxnmrKiq9vnPWrKcECsTQs22N3F&#10;aFrWfbg1o23PNAF2HpmrUI9aqw9KtQj2oLjuWI6mXHXFRR1KuRQajscU16d7U1x3NAFeXjpVWc1a&#10;l9TVScdaAKF4eDxWPf5Vs4rYvCT0rF1EdeKAMPVPQGsO8I/WtzU+rD8aw73Cj05rlqGlIrxLk1et&#10;8ccVTh5PBz3q5BjIz+tZ0zWRpWgJOK1rUDFZdovA4rWtANo/wrqiYSNG09jWnbZxWbZeuK0oDitC&#10;S3FyKk96jiHqKkA44FACNx2qGY8YqV+nWq8x9KAK8xJBwD0rOvHNaE/3OfSs276YxQawWpl3z5OP&#10;esu6bgk1p3i/MTmsm8OEbbSlsehh43Zm3snOVb71Zkq7pckd6v3RB6H9aq+UzNg1hLc9/Cx5YiKh&#10;HGfrSBMNwKsRwtwaQwlazlE7qUlFjQoH3hTcA8hs4qR/YUsal+orNm8pJFa4U7aWyDbsDnJqd7cs&#10;N34060s/3mT2qeTW5EqkfZ2uaVlnbgjnitvTtwwOlZdnD91fxrY09M8la7KatE+dxU1qbFifmFa9&#10;oe5rJsFOeRWtagjvWx4dQ0Lc8YBqZyBEagiY0+6lKx7cUGDGxSMGwDViPCRmRvSq1qN3Wk1zUEs7&#10;MorckYoI2V2c/wCK9Xkkm+yQnPOGqKzsTBaZkHzN940um2DahdfaZuQDn61pXkSwwl8/dFMVK/xv&#10;qcP8Qdbi0jRrm53j5VKpzX4s/t9fEWf4g/HS6RbrzIbWRlTLdAM84/Kv1W/a38fweE/AN9dGfbst&#10;ZGZuwODX4k+NfEs/ij4jXd/ctxc3DYEx3Yy33SfQZ61WIl7PD27/AKHnL/as6gnqqcb/ADk7L8E/&#10;vOo+GPwt1Xxfew7bZxGz7l2x8nkfn+vTtX1J8DPgteXvifT9Dhtdoc7XAU9B1PbjnpWT+zRpWgWU&#10;VsUjRQtuCjMBwdpy3Xrhj+H419jfst/D6wvbqbxYttu8yTyrViAd3P3v88V5lTmlSvfV6H31PC+y&#10;dKmtedc0vJdF/XmepeE/CEHhbwaqQx7VSPYn5c1+Yv8AwWB+IKQvNpf2j72VZeoHp2Pv059PWv1g&#10;8frFonhVkHSCFmOPpX4M/wDBV/4kXXiP4u3Gjx3HmcN8qjOCGPHoOh7dBWtOnyUzz+JMdFxp4dfb&#10;dl6LX9D5Z0Iy6hdGdX+VmYn5shvp0zjn1PvXVLHNcGPSSJGAUBgV6cY4P+RVT4cfDvXNYMY+xkRt&#10;947evoRjrxn8+ter2vgrSvC8kdzfyKZ/L+VWXOBgce/WolT5tTnp1LxXL9/Q8t8O/C+8S++1zxbd&#10;y5+deAM55HX/APXX7Xf8Egvg/wD8IN8E4dXukHnXmGLYxX5S/DTSrz4n/GbSvh/oMDbZLpPOkVvl&#10;27xk+569+K/ez9nT4eQfDf4VaX4dgi2fZ7NQ/u2KwrKOiPNwzWIzpRjtRi2/8UvdivuUn8zrL99g&#10;J21nyTKg3ZzVrVZQozWP5obINeJiJe8faYePu3HXk2/7gHt7VQvI1u03N95fzqUzlmK1Xln8s7g3&#10;bn1rzaz6M9jD80JJoy7xX2GPHI9utZggZZSJAPvfdXtW7drFNteL5dx/Csu4t9rb8cr2X/PpXi4q&#10;l1PpsHX542IHhVY/MjfnPT/P41EA23H48VZVyvA289zSOAUyPvdMrXnndexn3DeZAx2sB1+leZ/E&#10;S1BmMgjDFW7GvTr9I1HlIn3lz9P/AK1cR4ysRcBnA5I+b0/z9amRtRlqcZZBmi2xv8q/wr/9ai+i&#10;FzuSJflC/NuHX/P9atWtnbpC1uZWjO7r7f5PWnTEtjZGu5RhhgDPXn/P/wCrSOiNnuR+EYYrLUdw&#10;Pl542heDmt74m/DiLx34TzCuZo1yhVev/wBeuf05mS6V4lC7Tk4HU/59q9M8J3iXVgEkOcgAr6E9&#10;utaRl72hnKU6NRVI7o+Q/EPgm9sZ3M1qyquVcddg7n+uf06Vyeo6Jazh94jGVxtPf3HHX8/8fq74&#10;r/C+a3uH8SaVGHiZv9Ih8sdMc8469uK8b8S+Azf3EmqWESW+37sPdvbnnPPXjua9ahW51qfTYfER&#10;xFNTj8zwf/hAr3wr4gW/0SYpJMQ0lvGCMgdzg/XPYV97fsY/tZfCLVvhjpvw58a+LLTRdc02MwiH&#10;U3EKTjJIKO2BnnlTg5HfrXybqug32mXPn3COsnXKR4Uc9h9PTrXM+I/Cfh/xfZML4NBNyIZdufm4&#10;GSD2PPp27cV6FGpKErrXyPHzzh3CZlD3VyS3uv1R+qMj2L2J1mC+hmtmXdHNDIGVvcEVB4O8PWCa&#10;J/alttY3bNIXXvk1+YPhHxj8YfhTprabaa/e3GjjP7mO6k27cHjrj09fx5r6e/Z9/wCCmfwj0Xwl&#10;Y/Dj4rw3+k3tuhSHVGtmkt5VzwpK5KMB6jB9e1dEatGpNc2lu5+f47IMzy2i2lzJvddj6c1CygV+&#10;AQ3I57V5z8S/h7pvijxZpN3d2qf6DGx4j652/wCFWbH9qD4F+Mmjfw/8UdFm3LlR/aCIx/4CxB/S&#10;tbTvEnhrxLZf2/pWqw3EcshjhmhkDBlXqRg8+lZ1KcakXE82nOpQfMtHsU7Hw3Z2yqiW6qsYwG21&#10;5H8d/gh4d+IXxG0nWdZts/Z4WHkr904I6gf5/Wvb76e3t7USbl6HdtbrXBa74l02XWmSW4h8xRtC&#10;s3zKfz47VMqKa5CaeIrRnzwZjzeDNH0/R5LOytkWNbdgq7OBwa80+JnjPwp+z78JNU8cT2KbdPti&#10;0Nuvy+ZJ0VePViBx65rc/aN/aL8L/BrwqzxRR6hfyYSKzWbbuXPJPXGBkc8Z4r5J/aA+OV5+0fbW&#10;nhew0h7HS4ZfMmhuMF55MYye20Anv6+2NPZ0afxb9juweCzDHfCmovq9j5T0j4aeI/jH8Q9U+LPj&#10;m3kabV9QkuJWaMjJYk45zxyOOwNereA/hDBrurxwC28u1tmALbep/P257/hXpGh/DW6S0tYI7Zot&#10;uN5C8KOB8o478HuPwruvD3g6z8M2axLApYrlvVm/wzWWIqyhHmk9We6qNDBwVCl009TLt9Es9Pt0&#10;sbOBY44+NoHQfpx+laOg+G4b+6WeTO7ORtztGOvHr/nipb6LdJttjndwNo6/l7Y9O1dN4V0gJtec&#10;bm25YEc5NfOYip0O/C01zXZ0nhq2j022jVQpbbxwR+OPrWheaiHIUyMDt+Xb3/GqKTwxIqfxHGec&#10;Z/lVK4vpGGEZvm/H8654R6ndUqKJPd3gDbd33unX16H/AD/Ws67uyz7TJhl/2f8APYfpSPcvJJHB&#10;bq0kjHChefbp9TXu/wCzJ+x3rfji8t/F3je1a301W3RxyIQZec9P8ivQwmFrYiooU1dnjZjmFHCU&#10;7yer2XV/13Mv9l39mDW/iprEPiHxFbSQaTAwdmZSPMP9a+4tG0HTPDejQ6LpFssMMKBUVV7UmhaF&#10;pXhrS4dH0WzSG3hQKkaD0q4zgnmv0TLcvp4ClbeT3Z8BisVUxVZzm/8AgLsv61FUDNMYHkCpsrjr&#10;Ub4z2/76r0kcoy2Oz5fepZWyhxUKr8+akkGI60jIznG5IgJ45qxEuB92q0LkYB796sxkf57VocdQ&#10;kj9M1MM1DHnODUycig4pEij0FSRj2qNQKmTJoM5bEsYI4AqRfrUSZFSLz2qGQPWniowaeppAOpCe&#10;1BPvTSe2KAGSHNQyH0qV+OahkIxmgCvM3PNVZXqadscYqnO2Dig2iRzSZP3qhaTtmiViwzUEjlR3&#10;oKsx8r7lzmqtxLkcU4OxByar3LgDINTJgVru4wpbtXNa7KBGx/Wtm+n/AHRBNc1r9wwG3P61z1JW&#10;RUY3kcf4kcnfgbuOgrh/EUnlRPhh0612uvyp8yuevIrz7xVMhVsH5iPl2854/wA/lXjYipdnsYWD&#10;ZwPiyYvuBblu3+f881wOtQgXB4bOTnC/56V3mugF22pn3XP51xuvQAMWEf8AF3x6ZNeLWqXZ7lON&#10;kcXritlg5+XkZC/L/n+eK5HXbkAMGZfl+bG4nsfYf412Ouo+13BVm3ZUsMDr/wDr/T6VwviNpmSR&#10;92Ruyq7v8f6+1ZR1NSpZTxSSNh/u/wCfzqc3QX90Wba3vjb79ePfjtWA935U3zN86tjkknvk/hn/&#10;ABpl5rawrG4kbYpy23jv+n0+uPanqZWOgW+VAwdl3Mc4ZuBgctn0/wA9qtxavAeAPQsT0FcVL4gJ&#10;b/WfMzfMd3K4PH6Yol8TFkJ3ncq9CAccdvf35rNxF5nZyeJlij/1zBtvB55/D8v8iuZ8TeJIrkSA&#10;Ofl/i4HGP5f49KxbjxImWSGZdrNldvP5Vzura95qlyA3rk4JUdOo/wA9etCpdWUqhJruqkLgzqvb&#10;BX/P6VzOo3peUrKDledrfn3/AJ+xo1K/mmk3wrhs8t93HGO/T8DWexkluJGWTKhW+Uryeeo9Pz47&#10;55rojEi5HLmQCAAAZBO5ev17fkTj1qbT9OeZm81QVKklgvTn+f4//WmS3Z32ozdcKGB5GRnr/k/m&#10;K3NK0qNmXCbvVm5yMc4+g/pV7ICPStJUpsmVgyR529zz0wOh6DFbsGg5DAAFScKQpPP49+M/551d&#10;I0aMON7E8Y/vY4FdBZaIrpx9MMuAV7fl/n3ylUKUTmINATly3zEcdOPw/wA/1pLjSk8rEUarlcvs&#10;Gdv+H+GOuK62bR1ZtvlqoXox756/X04x+NUdQtDbozqB83y4Oefb9O3HJrGUzSK8jjdSsFSbO0fK&#10;Ms2OnH+f/r1hX9ujnzIpBuz8zL/nnr+ldfqllnaInHzfdY57ZJ5B/wD1frXK635cM/lKfunBX685&#10;/L9T0qoyBxsc9qe4jc4Rht+ZuMAE9f1NY91IUkZC2VCghtp4P4kD8fb8K0dXubdJ2zJuXoVLEZ/z&#10;/npmsS8umjXGRtU8tsJBbjpnvnP51rEzkNnlKnCR87icjsPTkewqOSc/K7biCODtzx6fT/JrPkum&#10;jLK04O3OeRwOPXp3ycd+tOgvIi7JcSNnnayyA7vXrwOn+eM6kmlAxBbfFhlGfu/KffH+e9RvGzDe&#10;Y9zM2FDL+X0+lV1nSd8YTb1wrDn3OPxxn/69SwujLm4Y/vOWUng8dB/n0oJuSRmRotpX3zuPzYPH&#10;/wCoc0s0AI8lY9u3721c98duR36D068VGpO5pHkXr80jdj1/P+VOaZUjGU+4CVkY8n5fTPXoPWpY&#10;X0KM1mG+5Gqlfvd8YP8APp7fyqm0BBZDIF3L8p4x6cc/j0/wrQu3Vvk4+ZuNvTjnPXOO3X2qvJlA&#10;VZR83D/LkD2P+f8AGqJIURBGxO1lwQAFBzznj/IqQJucksOO3ovtUUjvHNuDqqqffAOSeuev4U+1&#10;Gza7DG5cZH+e46/z60AWltWIIfaPlI4U9M+nYe34YoMSJIz7MER8fLnfzg59On9OKI5ItgCABtxH&#10;lr6dCfUjt9OKbJN5bLHu3PtwdsnsOuPw5+n1rO5VivJtDbhuHl7cjb83tkj8O/8ASobiYKTkocnL&#10;MvBAHOB69vypzXByAyMFXrubGef6Dp/OoZQUjyvRuAvQMeOenv8Ah3xTiw6Fe5WOCUsVYpn7v3SB&#10;jgHnpx3x3oS7dI/3rDIY+Xz6/wD6/wDPGY790TLxOu3dnCnGeOR9fp7/AI1fO8qFcybmk+ZWZeh+&#10;varA6Cy1KTzFUll5Bbg7h7/59fer07vhXDxk4zjd6g/kOv8AnNc5Fc5iWOMt97I3c7unbI/w/Src&#10;N9IkipKV+UAtuOM4PUcD/ZHX0PvWco9ioyN60vdgVw25dwwsnUgd+n1/CrsN88q/MNykfeUDDfj+&#10;fT8vTmvt+0fJ92M9WXBPbA4/DHPsOpq19okYrJJPuG4bW4GezEcf5x3rKUe5pzGvc3Y+zkqVYMeD&#10;u+vpx+vbsOag8/IaRpW2gDGWPJ67vp7c1nvq6JuRt3zR5U+T/jzj6444Peq9zqDbmMRVd397vk/4&#10;c+nT8XGJLZcuHkCsMb/lxuDcEdcE45/Ln8qytQmIXz9ucEFCzNnPtx2+nrxTri4+0jercEDanBzj&#10;GRz09OfWoZJWllYwRKzM2Gbd7d+cYHoa2joZsizch96Ju+UFdo+U4x7/AI/y5p8d3LEq+YreW2Np&#10;4yvX8/p60isHKvKcsx5UtxyBgj9P506OGJiyGJZN3G9e3QDr/wDWraJjJtM2LCUxIr7iGZvmbPHT&#10;p9OnvjvW9pOsL5q7GY7ZMeg9OcH2/CsOCWJrX5TuZgNq7sE4xxn1/XPpTftMiP5xCr972GPXmuiL&#10;MZO71PWfD/iaKGSNhNtb5ef8/hXb2evi7t98b+Yqr8vbdnPtjoT64+teA2mutb7cTHjHCc8j8fyN&#10;dl4W8YXFmiuZGbLfKpB5PXA4yOn+PNau/LczhCMtz37wF4sn068ihB29tvc/4/Xn37Z+hvhv4ne7&#10;WOQSM3HRua+R/h/r7ajMjfMedpRvbnt0/QV9JfCiclEiil3bQAu4e/T+VXCT6nRUp+5qfSngnUGY&#10;R7m7civTPDjllVsc15L8PSzBR04HRuf516x4XH3W9e1dEWeLXR1NtGD822rKrgc96is1O0Nt/Kp2&#10;PFaHORzpuGcZ/CqNzHgdavnBXafrVS4XuR96pkBm3EeQSx/LvVOZOMba0pgp4J6VRuFKjGB/h7Vi&#10;dCM+5QE4OKoTIS24VpTRgHgc57mqUsZzjOMfd29qixtGVym8RG0Kc9M59KGG0bQOPrUzRIcDd7VH&#10;JkD8cdOv6U4kTepDKvy4K5z0wBVfDK+7y/1qw4ONg9c1FMo3Z298+nNUQMyu7dmnRg4H07fSmshA&#10;BJ59+1SQ4VshfbFQyk9LFmBQvBB+lS/MxqGAkcbvu+1TYBGS3+fSkSVbkBgQBhvWs+5DJHggfjx+&#10;NazgkdT/ALvFZ98mCG3cHp+A/wA8VPKXB6mBqMYCs46gZxjk1iXq4f7vf866DUYhsYMe3zH0/wA/&#10;561i6jCxBTp7hs1mzVGXI5BG0M3OOv8AP86GyGYe+TmiQBG3BMqx4+b0/r/9emklVyrHjj5j0rOR&#10;tHYcR0wR7n2/H60NH2+8evQ888f5/wDr0iynGA+Prn/IqVgW+Zwi46jPT/P8qxnHQoo3EClyp79O&#10;nNZd/Z43Bm+73I6+/wCtblymd26X819+tZ95CWyAB6biK46kTppy0OX1WBG2sD95cdDj8f0rnb+0&#10;B+UJ149+v6V2GoWWD8yZ3fxY6cVgX1uY/kx/F+f/ANauXlOmJy1/Y5kPy57ttXGP8/59s25tgiZY&#10;ZXHG7qcdf8//AK66W6tF3bGPy84bP1/nzWdeWrIxLgn2bv1/P61LjfQ0Umjnb22iD42477m+n68f&#10;59c+5sMHeEO7ru2dvpW7dWxLMEUArnPt/kVRurfaBn+Ffvf3e9ZyjoVCZzV9p+JVIyOv3lH0PbFY&#10;WqWDsCIVB28beMnv9B/n8Otu7JlkaZfrt5P4cdf8/UZep26bHUjuBj0PB/PNYs1ucHf2boPlIGTh&#10;m25HPv2rFvrYZbaPmzjG3Ofb3612WpafLvPlw4yDu9cY6fofbFc/qdsokZLmLDfQH0P4+nHXAosI&#10;43ULRiqxsu3du2qy9PT6dv8A61ZdzB84wrbVH3lIz04+v/6/w6TUrVycMoXc3PzHp9OP89qyrqAA&#10;bWUNuX5mPXH4YojsUYM9pk+fGnTl1z1yM5Bx6Y/WoGty0jLGr8YG4x4zyO3+e9akscMEzSGRfvZC&#10;9e3Qj0/z1pvlRtKrSR/dPPA5HT8f8+xrSLM5RKcMexArhB09+n+f85q1DDyrbGbthe/Xrwcc/wBc&#10;e6vZjyzl+wAbceOh/wA/0p8ELrNuOVbjb6EfTvj8uKokHhZvnkZsv3YHk+mCD/n9YncIrGKNmXdj&#10;oeT6fz/yKveWGXysbg2CFXPHTiq90jbRJldvKrjr/n/PSgCoLh2do2i38fNk9s/X19PSnJK7L846&#10;Y5zt4746e3FU7iIwnkfLuwo2n5h3PfNFvdr5fknoijduyCffH+P09hUYkyLFzKrDK7U9DnK9ep9P&#10;pisXUb2VGZEOGwQQvUe3fv7VoS3C29qzNI25iw+bAxnt/npWFq9y/m/uRkbcKxA3FiP8B0+vvW1O&#10;NzllIgvLl8Fncfcz83bHbA+p/LtVNr3iMQd1yy+gzUepXFyMIPm6qDtAwM/ywOcdP1rJlvtiqhbI&#10;ZsLuPJ9v5/jW3KQpGxBdqXG5kz947eMjI7+mMf5NOtb58jcu091YYzg468cf49awbfUmeLY2zlVC&#10;r6c/pyf8nmrlrqK+YqCRidv8S8gE/hkjH/6+lZSi0axlodLDON2EdCf4mz3wcf5/Pmp4tnmLPGPv&#10;Ljoen5H/AD71l2N2d2UdtzfKzKf8f8+3rfsmkMhWJ1bcv3snGeD9cdf/AK9RaxSkaFgxlbbHn5sB&#10;ejZ9e3fH0z+ArStJ/wB75fzLkgfd68D171m27RLOsYbauDhuBn26ZxyfwNaiwLIdsjbuuG9B3HSo&#10;Zoja09slRtAU5Cjf9PXsf5frrRQzGLKBuW+X37d/Y/5zWFo7eWU3OoX+JSoww+n59eldDE5mj3xM&#10;drJt3Ng+31yR0PI6VASGXPEPzg7SpDBieDz/ADrF1u3xyqtuOBwen+Tj8/pW5cEiHcF/756dazNW&#10;G+IDHzH7oJ+8e3b8fx61pT+Ixn8JymuW0kkLIFZdwLMWXPOPx/H6/WucvYvK/ensPnCgf/qrrdQI&#10;2bX+VWHXHXrxntyf8M1zupQSGWTy4/lyQ2VGc456f5/HiuyL90wMt7jbIvz8A4+8R7gc8n/D3NTS&#10;SHHkq+crn5l3AN16/TH5dOlUp51jmZPMA4ARs9BnGPpz/ntKJVFsYlcMvcn689ce35/iHyiuQ6pH&#10;5kamPAXGcN/Xj8fes2J2iYgZ2ngMB1/z19/zrTmcyJ849eGXsc/p0/z0oSwZnwki5H3cfzOelXFk&#10;le7m2yNK43dd27vz9eh/zmq5KltvyjqcsvX2z3P5/WpL9nc+az/KwwrEjjH5Y/TkVUJdkMjSEHP3&#10;WHA9CCPw6fXigC/aTEBVAz82D83+PtzzjrnmtbSPLaXM5J+XP3j17YxzjH554Nc/AwMplP3gR91e&#10;STjJ/Pt/LFdJo0rXUWwyplh/d9+3+eOM5rMo00hLZ3Mfu5XK8/d6fXH9aralZ/Z4GEUStnJ+YDO3&#10;ArShk8458nKZwxyo3Mcfl/SpryxM0OQOG/hbPPPuD61Nxs42e3ZfkZty7sNswWAxx/nPTFFaF9A8&#10;EpTyx8v8G7qeff8A/ViitkQf0QaZKJIf6VZb5iMVzHhrWROFO7j37V1UAWVMjnP6V+mH5NRn7SI6&#10;At6f/WonZiuCPypwBjHXmmybAu6T9Kzkjd9irPhE3Mfzrk/FF9gMQ30rd1zUQF2Rt/8AXrjNfkkn&#10;bCH9az6Hn4ipE5HxBch2dsdu1eaeNrb7TMUjbbgZ+tei69bXEUbNHH3weegri9UspppWCo2Ou7by&#10;K563w6Hk1PelY8j8S20yXBwrYVjxuxj296ybZXMvmE5289+a9H1nwdcTHeiMx/3eoNZL/D28TGy2&#10;bbyflU149bm5i6dVKNjJhd2VXb5T78UlxJ5Z2qv4+tak/hu6hG0RNhfX3+tZMlrLFJ++B577TzWP&#10;Q7qc0QgSA74nAPsvT86ktrqRjkuemR25/wAigyoFwZMDp26dx/n1po2qzOoDZ/h3VDR03NSzvxE2&#10;N/sfm/z/AEq2ZrluA2eOKxrWMs678/L6cY4/WtiydHQRy4zt64/rTijPlR1PhPNzJGp/vY/CvW9A&#10;iFvaRxhB6ivJfAJ/01I1Tv3+vNesadMmxQR0x26162Bi7XZz0+VVGbkCjcOM+talgD/G1ZFmzZ3g&#10;8gCtezAZc575+lenZnZC25qW7kjGP/r1oWSMGG3/AOtWXaFncE9a6DSYWkdVx3pGkpcxu6MpIUYr&#10;q9FTaVNc/plp5Sqf6V0mkRN8o681mb0zorCLeoOKui3A7VBpqfLnFXioC5rM74rQhMOe1QzW2eAP&#10;0q2TkcCmBNxwRQVymZPAAMAVQvLXuBW9NACMgVn3kIxgimiXE5+6gzwRWPq+nrJE3FdJdQbhwKzb&#10;y33ZStjGpHQ8713SQoYhexrhtb0trYsAO9es6vp+Rgp379q43xFo0bMw2VlUiebUi1LQ85mtPMfb&#10;SPpZCH6V0L6QrM3+9ikksAELBOx4rnsZSjdHAX+mOk7Bxn5uuOtOXTGC5Pfke1bWsWIS6Pyfxf3a&#10;ZFFu6j8D3qXHUwjExBAYW4Ga0IWcjkcVZn0xXJkB60lrbOhxjNa00+YzlfYkg8xh93b6802+i3wM&#10;rdwSKtBNiAHpTbkK0DL/AFrpitTnq/CzhdWVkumymMt0plq5Bxjtz81WtchH2jeByTjHbpVBMpJt&#10;Ax2z26/5/wA80SjqeWdl4bu9ybGbFbkMny+ntXG+HbsxyeXnvnBrq4JA6K2fvc1vT1RpRlpYvwyk&#10;bc//AKq2dMugygZ+prAibI61esrnZgE1fKdUZcrudRBKWCjPWui0En9a5PT7gMVRj+fauq0D5ttB&#10;6NKfMdpoudgzXS6d9wVzWhg7env0rpdPGEAxRM9nDbF9c4zTZDxzQCKa55+9WZ2DeelNkNLnvSP9&#10;3pQBRvTx1rF1BgM81s3p61iX5GTQBj3R+finQDsabd4J4FOg+90rGodFP4S9AOMYqynPFVoMY6Va&#10;SsTQtW4Oav21Z9sOelaNtjGDQBdh65q3FVSLBq3DzQaRLEfTNSLnvUcdSKaDQdz2pr8mnHmmvnpQ&#10;BXlz3qpP05FW5iMVUuCaAM685HBrH1HPORWxdng/4VjagMjFAGHqfIYfrWJeHA4/vVtakSc4IrEv&#10;OFyTXNU2NKfQiiwp4q7bgkgZqlDgnpV6AYPJrOmaSNKz57VrWnQVlWQ7kVq2g+VSK6YmMjSswcAm&#10;tK3BrOsz3IrRt+nNaEluMVKfSo4/Sn5OOKAGSHA61WkxnOanm4FV5CSc/wBKAILjBGc1n3Rz0q/O&#10;flzmqFzz1oNo7mVeEfNmsm9AKsMVr3Y+8Pasq7U7eP5VL2PSwxkzoW+amRwEnH9atvGGPNJFAS+A&#10;KxcfePYp1LRsJHBQ8Hy9P++atR2+QDtpzW7Ac0SiaRrGX5BZsZqaK0wckflUyQAvkVajtz02/pWf&#10;Ldms6xT+zYGNtSQW4RunfFW1teM7afBbdzWip9zmqVvdHWsWAB3rUtEwFwKr21uQRxV63jUNW0ex&#10;4+IqcxoWQIwCK1bQEjgVmWgA7VpW7qBVHnVNy9Gw24C1HeTcBc0Q7n5A/Oq924VuWoMC1DMsMO9j&#10;9Kyb0S6ncZB+XdTbrVTJIttC2TWppdoojDYoM5fvJcvbcdY2aWlrwvNY/jPUF0/SpH3fw1vS4UYN&#10;eV/tF+MI/D/he5mMuNsbfyq6ceaROIrRo4eU30R8N/8ABSn43ix8I3Wj290wabKqoOd3B/8ArV+Y&#10;fhqS41nxBJqir96Ytub+gPXj8OK+lP28fimfE9/cW8kxcLuXcv8ACxbHPf8Ap/KvBvhDo0ktqt0S&#10;sjTsETOcngfhwf61li5c2iDK8Ly1vaT6q78j6T/Zksdc8S6pb6Pp+7dJiN/lJ3ZwM9+/8vxr9S/2&#10;fPBH/COeG7W2aP5YEwrevFfIn/BOv4FN5X/CV6jY/LtHlM3169v5D+dfoB4Z0qPSdGjjKbc8159F&#10;e0lzdEfXUJcsHW1vKyXokcH+0RqP9m+BtQkXhhbtt9+OP1r8Of2gfhDN8Rfj1qPiHUxm3WQbRt44&#10;7Y9yDzn0r9hv23/irong/wAEXgu71VZoj8u4Dpz3+lfj78evjpafarw6VIsckzMqtwDtzj0OCfQ/&#10;/r9Bx5YI+XzD2WLzSDk7qmnou76M5/xJq3hf4eaeNP0yOIyKP+WYBDEjGTj/APV+ufH/AB5471HW&#10;dWby5SQsjARqB+mO+R68j9cvW/Ft/rerNJNcfLI4fcx4Bz2/Aj88cV6l+x1+yz4p/aK+JtnFDZSf&#10;2bDcK0zmM/MM9Pp06+49q5q1WMYmlatKlR5p/KK6vokfXH/BG39lLUPEvjv/AIXBr9jut42zDvX3&#10;4xn/APX+VfrjHAlnZrABjatecfsu/BDQvgv4AsfDul2ccflwr5hUcs2Oa9J1EqqFjXJL3aZ1ZXhK&#10;mFpylU/iVHzS9dkl5JWRga9cCOMgHr1rDjlYt8pPNXvEF0qnkjJrF80ZyD8p9a+dxE/3jPsMPH92&#10;S3N15JH+1yaill3rkMOabNJ52WOTjg/WoBMd3lY68deK8+pJ8x6lFe7cVJtsuSN3PIzTbtRKMKvX&#10;8ce9RXD7CGPpxzUUN+ElwZPlPvXJKUX7sjuo80Zc0SBwI5m+X5f89KkjjV28sDjb0FLchSGPBHr6&#10;VXim8ufyU27j0PrXmVKfs5HtQqKrG6HXsKywHP5VzOvWWYTle/zAd/euuaNmHliPr19gapatpMck&#10;Tbo/4evtUyjeI6dS0tTybUIJbW63+Qdu4/KoHvTLiFnjaUN8zD7x9PSuj17TBllKNg8Z96x4XZYi&#10;hjJKvx7Vmd3N7tzGkfHyrtXpxtPIrqfh5q7RXJUt8pPzbj933rF1izg8lnVBuUcHb1rP0nVhpd35&#10;qyHP8K4PJ/8A11UdwfvxPfLa1tdXsjAy7lZdsgB69se/+RXnni74PWmn3zappunrNZyf8fFm55I/&#10;2a3/AAH4n+1wLbxz5c9857V1xkSSIMzDDHoa7KclLU46OIr4Gq+V6PofO/jf4DHWlefw9bM1oVG2&#10;3kwJAT2zjkf4/jXhfj34b6n4b1KQvZyQL92TPoOg6eo/zmvtjXoVWUyQAr3cK1eH/GnUNI8yO2vy&#10;0m5jGzKpOVJznnuAR+X5b+3lHVM+vybHfWpKnNXX4o+b9N1PV9PM1l5jG3nT99CzEr+v/wBbt61X&#10;ufh7FrEMk8hWNVCt87DnkDA/Ak/nW94leyivGlstiwl8YDAleAefwPbp7Vjz389o0jQ3Ee3dn5e/&#10;H/1/b+RrVV4ztzH1EsDHl92xznif9lw6h5d89hMrowa2mgkIVW6np16/+PVv+HB8ePCGnx2vg3xj&#10;qdqi/wCrS3kOOMdR/iOaE8W380Txmd3VVH7rB9eo9KvWvxS8T+Gyt5od3Jvj42yNuBx3I9eM/h7V&#10;vGpSvpJo+cxOSwqXvSi/kaC/tBfth6SDFceL5JkVf3fnadCW6eu2vJdd8K+Jte8V3Hjjxb4qvmvr&#10;2bdeXCyN19doxwBwBjjPGMYHfa18YfGeqyiW7v1kxGNvloqknqQSPrXN69rf26FvOh2q2N7Kxy3U&#10;9T/TAH51r7VS2k2cP9i4XDr+DFP0v+ZnwaDp0jbLiWa6mHyvNcSbiD+POK7fwL4P0LTraPV9UjVd&#10;wxbp37jj/HvXn83iKzt9TaBH3CVvljc55wDzj8PevUPh14e1e+iXV/EjN5a8QwsSEx+OOOnpnNdE&#10;HTj70jyM0r/VaPs4bvTQ344YkgjlSHG75U6ZC+mfy/TtUN1IoAVX3Y4H8s1cnfzJWADBc5B4P9ap&#10;tayXVyYo+MN825enT0ry8VXlUk5M+bow1G6RpjTS+fKPlzjbk/571vW9wLCLajA885Y4x9fwqil1&#10;FYxFWXdjrgd6oi7nvJhFZxmRmwAq88/z/wARXm+zlUlc9T20aMLX2Nq41bIyZN2efXPNWvC3hrxR&#10;4/1RdG8NaXNcSysFzGnQ/h/n6V6R8Af2KfHvxSlh1PX4m07SzgtJMvMg9h3/AJV9pfCv4FeAPhHp&#10;KWPhvSIxMFxJcsoLt+Ne9l2Q4jFWlL3Y9+r9EfO4/PoU7xoavv0/4P5eZ45+zp+w9pXhQw+LPiOi&#10;3N996O16qn1/z/UV9Gw28FpAtrawrHHGu1VUYAHpUjbc5qOQ7eRX2mEwWHwcOSkrfmz5OtWq4io5&#10;Td2xyrnkmiQgYOaha62DpVee+wMnNdXNy6BGOhc3dqcuAeaopqS4+YfnUgvlPSlzRJdNliRgGzij&#10;fuUiqrXJYckdakFyAvA61tHsZstW6hot2OlTRsV6GqNteqAyEY5qwtyO9bLY46iLiHnOe1TRtuFU&#10;ln7CrEU4zTOGe5bQ+tSoTjrVZJfU1JHNngUGJaXnkGnD6VCsue1SI5Y5FQzMmBzTgfb9KjX604HH&#10;FIBxbPSmsTj5RRk9jTWz1oAa9Qyt2qRzjjNV5Wx1FBUSCc4HBqjK3c1ankPY1nXsuwHbUyOilHmZ&#10;FNNgYz7VA8m4YqOWfBzmoxNu6tUnTKHKPeTC5FVLqXg7mp08uzpgis+5uOuR9KlyMJRK17ccsc1y&#10;2vXoJbIra1O52xMPbFchr12QGIPXha460rI2o07swdfvM5AP4V594rvFmJVNu4tnjnHtXVa5esHY&#10;rJhenPFcTq7Cad3PGDkdf514OJqHu4anaJy+uj+Pj88VyGtyOylmG3avzN6V1OvSSJuOQuPVfauP&#10;1mRSGJbjbn5RnivJqS949WEfdOW1yTKMWk4LY5XqK4LxOi+axydx/hcY9fy/n+dd1rqqFZljbG37&#10;vX6H6flXC+JfLZD83XqFXPHTrVQYNdDh9WuWSRgrt24z0/SsG91Jz1fbxjO0f49ef588VoeI5AHa&#10;Jm+bkNtxu7/lxXF3+oNb7riObecgg9Fx29fb/PNdSijJs2m8QiSTb5m4bfl/vDjjGKqya+rSMRNz&#10;jA68n65/L/Irmb7XFEmBcqrLxVCTXNx85Js+3HOO35+n5d6agZuR0l3rzyt8k2CQdoX+RH+Hf8Kz&#10;7rUnbOR6ld3f8fX/ACOxrEk1uVzsMzA7iWVc8UkeorKfnZtvA57djnr7dv8A675Sblx7gu2x5c7i&#10;Nyn5d3Yjjrx/+v0t2UqOGkK9TjbwRn1x6ZrHM7heSxZl5Byc8eo47df6CrmmyM7Msm1lx93cQMY5&#10;79OP049K0sK502j2ayOohUnGNu7j/I5PtXXaHpjBI3K9BjvwOOfT8/6CsHw5biVvMEIb7pLZzjI/&#10;D/I/PvPDtjGssb7d5VSccdPz9hWFVm0NTV0vSgI1xt5blRwBznjj1Nb1npkapsSLY2OeSWBpNJg3&#10;hVSJf93uO3B/z+lamxVXOWGP4dw56e3B5P8AjXn1KlnY3UTNmsmIyEYAD5efy/z/AJOBqUKIGVwf&#10;lJIK/wAPtx0H4/rXR6oxEB5+Ycdz29/88/hXL+I7l0LKFDYBO7Ax67uOnXPWsottl2OX8QTP8zbl&#10;3fiV+9145x1rhdfnHLIBuPcLjn8q67XrxXdvMzzHlWxhT+X1/CvPfFGoN5ZXyVBYj5s8Dvn8f8iu&#10;yGtjOWxj61esSxdmbd/eHpyDn6Vz97dlJDtfGBhTuGe+Ov8An1zVrU7qBtwkcqGJKyY6j0OO/fP/&#10;ANesW6u427sqjO5lPUZz09Ppz+FdUInPJiXVxG21ztYf7XVeuen+cfpEL4o+xWKt28wZ/r6/41Tn&#10;1PYyln/hbdxj5enr0/Xv9YPt7rH8khU4xICw4Gemfy/z00Ue5nzI3UvJCGkJKrzlV4JXOCePx9el&#10;W4LvBYIFDKvHzdOfTt/9euehv8j5WBViNpY4B46f0xn2q5Dfhx8hPyj+71OOnscflSsBsi5UupMj&#10;fMc+uV4PPr2/Goopm6gKCxO9kHA9OD0HXv39uc63vZfM2xvhTgbdxPQY/l9e9JJeJnMDDcf9kDpx&#10;nn8v/wBXK5SXLsaZlGTJI2R6+vuaqT/PlUK7Vb5epB57H16e2TVR9Q2pvDhtoO7GOOvt7UyS/hMv&#10;mt8qr8pXHfPTt6dx+hp8rBSuixJduU3O8mOFHGMAg8e/HfpzT4Z9w2O33tvzH5s9++P5Vn/a/PZl&#10;VVC8Fvmzjp7devv9MgUgvk3eYx3buBu5PT16/wD1+3HKaKNcXDk/K+7C87s46Y4z7f54p0tym3Y5&#10;3cYw2cY4zx+P+QazDesOS2FXj/d+p4HP+RTvtpPyNt/eJhdpGCvv261nygWJbgyOwkm3MCMMy/dA&#10;55/KqzSJFudjltp+Xd7Yz/np0qETLIPOaVeGAXcMAH2/Xt/TEU17tUqXRW2n+DGe3OfTp7Uirj7y&#10;VN7KPlxgONw59R05/wA8VmeeEfEkO0nnBx+XHX8/0qaW63SHZ83ysR8w4PI/I46dPcmqdzLKWZAo&#10;XnLe5H4H1/zzWsRNlpbogeWBt+X7zY/zj9Kemo7VY+Ztb7rLjB565wPc/n6gVkSXAeMpu+UfL64w&#10;RyB9frk01L4mViGbYqqd2MbTj1wM8fh9e1cpPMjftbwh1UH7vCtjGDwOPb3x/jU4uyqKwmVjyx/A&#10;d+fUdPasAagCm2RvmH3t39Ppk+n8jU/9osIyEC/LyoAIxx7f4YqeQvmNhdRW2Hkx/KSxw20bmPTI&#10;7/h09qrvqqFWEiruViGbt0z/AI9+oqqJ1MfyM21mPlnqcA9W557+31qGV5NiFj04ZlHT6Dtj1/Ps&#10;KaiFy6btFDSCQYLEEbv8gc1Z8ySaJnCfL1G5fvcH8R9f16isVrpovuT8Lgbio/n/AJ/wtW8+Rh3X&#10;cRhh1wOMc46ZIHUnk8dafKSbErI7qwC7VPDM3TjGPrnt7UiSFh5fzMuSSfTPY469f8968DrJiNee&#10;27I5PQ8gmpLh3DsxVfmXDZOOfbB//X17iqWgGtbXodABKrfL1EfPH+RTC3lOWVTuxle+e3H5fh0r&#10;Iju9u6Nn3LyMHPJ7D25PY9/TFL/ahn2l3MjH7p/D2Hv6f4VpFnPOPY1mvfPcNNj5GwDuHYdf/wBZ&#10;/lmuz8NhJFUeaVZsKBnrz/8AX9+lee29yCyySLhtuVj3f/W967/4eyC9aO3U5z2BPy/5x7fnXQvf&#10;0JjTkex/CiylN7Gy85brtJJ9cD/D/wCvX0/8J7OUFdy+gKkEY/L/AD/KvEPgv4Tk2Q3IG5W5VioJ&#10;b3xjmvpb4beHvLjRhH7AsOn+f8+lUkaVG4xPYfh7b7UjwuPoa9W8PrhVz65rznwLYsiruT5cCvTN&#10;BhACqT2rohsePWOmts7QakbJ6iobMAR5INTMP4Qa1RypaEZ9yarzqW5xVhx6c1XkAI4NKQFOY5O1&#10;qp3GD0PHtV6cDJwfzqncZLZGfXpU7mkZaalGeEnOc1TlTnJb261oSqGqtLGeanlNfQoSoMkD7vXN&#10;QyqRx/WrUqg/e/lVdxtPPbsKOVi8yq4+Zsnio2Vcnd1+lTyKudpX8f8AP+TUTY8vB4/z/wDXqQIw&#10;GP8AMe9SR8fIe9Ndf4f/ANdTRnYM7c4/ix15osBJGhzhRz274qbawHP69qhXeFz+FSAtnB3bf5Un&#10;EnmBgGOPXrVS5i3DB+n0q3ISA2O/Wq91krtb1wc1DQ+bUwb2Efxfw/nWTfR5ViBkjlc10V5EpXax&#10;+oNY9zBnIJ+93NZyRvGRz91bDdsTgY6n6+1U3TD7jLz7dD7Vr3MCv8qoPvYBx1rOubfA2qp+bg47&#10;is2jTmK6yMW5U446fWpsgjCkDv8AdqHa4Zjn8u1SIzA43/gazlE0jIVgAMDNVJ03Dgnj7vy9qtSb&#10;cbkb36ZqKRd4Lg/d/KuacTWL1Me8tgR+778euf8A61YmoacCo3rn5f4ec101xGH6Lz2+WqU9oS2F&#10;z/gK5JJp6nXGRyd5p6MGO37xAbIzisjUdOxH8q9yR/nvXZXVjmPJX2G3tWRd6WgYgpz6AdD9M/59&#10;qjzNFI5C8tijbySf7u4dD61nXcTRKecrnKsO3+f8+tdVdWGQ2Du/A81kajp5IZRGV+XruwP881DR&#10;RzVzbI42yqduThcED8uh6fpWZf2qxhkVf/HetdJe2o+ZGj+6v8Kjn8KyL6B+ijb6bV68deeoxWMo&#10;6GkZHLanaERsV3L0+44/z/n2rldZs2D5UMd33tueOnPt/n1ru760JQg/Lznr93jj6Vz2t2szgtGx&#10;3KpOOeMDjpzz/jwax2NDg9QgHzBVXcefmGc5+v8AWsi6ty24jG4ZG5jzj6Y5rq9TtN26QdM4PAOM&#10;9vSsW7g27g4+ZcluR/P/AOvTA5u4iZ9wjlb5Qu1euGz+nQfl+FQxMofy3k5Y/N82cLnr1/8Ar/hW&#10;heWkjbhKVxuYbh09SMfn/kVTlgEN0pZGypwvzdf0/wAcfyEEh5hDHcqZ/vf7X9Ov+eajkVFcRlF4&#10;b5twzkZ9D1/HNW40/gA+VcBRz6f5/lRMI0YE7cpyepPHp/nrV8xmV1SLDFlG5ePlbheOn+f04omg&#10;86HgL2OPSnDYibSy7lP3dp465/zz1H4yHDjy9uT/AHffvx+neiwHNapbiJ1DNuII3fNnPfgH6CoA&#10;7g7lONvG4g+3r046/wCQNXU7WN/3pCnb6KOB+X+f1rNntWjcRo3zLyV3Z9Rge3861iyZFa8nUw4E&#10;jLu/ugnPHPp9ef8A9WPIQFz/ANM/m/I+2M9Pw/TUul5534bOeBx3/wAf1/HKvLdYmwo+Zl+bg5Az&#10;1Hf/ABrqhscstjntVDxOpWRtq/w7evt+WK5vV9TZMsk59M7uP8jpj29q6HxGEVihLfK/C5OcHp16&#10;d/8A63WuI1m4KsJGl5yv3epJ/wDr1vFHOXbbV1MvzdFAwf0wOfb+fetO01cNdKZ33Ns+ZtoGOvP0&#10;rjrS+JkZWcbV5b5un+cevf61r6deRxsqk5Yj5ui9wOn0z/nqSiVGR3mmXjyNuQr6rt4xj/69b2nu&#10;rtktuVeNufvcYBOe3X+VcfolwhMe5mDAfKzZJX37fp611WmtJtV2fbz8y+YOOnGf8/qKxlE0jI27&#10;YKkmCfu58z5eBnB//V7+ladu6n5XdvvdQTnr+PT+nvzjwtMnmGRiY+rPgjHX9enStK2eM/dyu9jt&#10;yp6Ywf8APP41yyibRfQ19OQGTdJ/FxJuB59Qenf/AOtXS2A27SZNy7cqpGc55xjGQMgfl7VzOklA&#10;CBBuGMDbxz0I+tb1pMBsYoeeme/t/LqKz1NGXpImVzsUHcAWH161k6ujGIvGP4u65246fzrdUho1&#10;JP3lP8XUf5/z2rI1ONCSuNw+6dy7hj6fjWkGY1NTjdZbE2d4j6svzdODjn/P161zupyJGzM27avA&#10;Rh93uORz/Tt0rpPEKfY5mCx7jkjHHPp0HoR9K5HWZVztXc3zc/KDjr+QxXZT2OeRn3oLOzqy53fd&#10;bjsPpnk0RXO+LZIT8g/i5bp7f/X/ABxTZJ0G0mQ7h93jIIFEUgDFY3AJ+97dOP8APetCRJ3coGLf&#10;d4+91I7f/rpVjMimPP8ACeV57/y5p0pBXZvb1c+ntjkE/wCP5WNOgkRwnlt82eWbAP8A9ejzKvoY&#10;2q2+yRtsjfIu1mPbvkH8B+H41mK5iGSuzP38dsfz9Sa6DUYYxL5jIP7y/L0zxt6fj/kVi3SYlAi3&#10;L1BY8cZ656dv6/SQiRmVkKwv2z7fnj/61bnh94wFhkb/AFh+Zmbv3PPfH/66wn2EH5guFxuZiPz/&#10;AM/0rV0K4eO4Vg/y8FnVvfn8OfoP0qSrHbaczPEshP8AEv8AF09T6n/6/fNWvI3AO8foo/l6/X8O&#10;aq6XOv2ZSpx/s9CMf/r/AB9qvNtMX78fLyNvr78+/wCfbrWZPQxbuGVpsNjd0O5gB14H5DP/AOui&#10;prwTLIFZTtVeOq4P4gZ/z160VomNH7WeDvGdk0SkzZ716R4f8UwTxhDJXyT4P8W3mmFYJZPlX7q7&#10;q9M8N/Ehk2gTcf71fo0anRn4HRxlSlv0PoBtUiUbg/v9ao32reZ8kb4FcJpvxDt5oR+9+b61p2+s&#10;Sah/qVJB/TitlOJ3/wBoQqLQ0L6YyFgMn3qomkGbBZa1dL0Z5mDOOvXjrXQWfhjzEzs7elYydwjG&#10;VbVnnup+Dmul2+XxnutZM/wudjvSNW9VYZr2i18Jq52tHnNaUXg232YMP0rGUOY0WB5tTweH4URv&#10;uDW3ysvHy9aiuvhLGke2K1xt4Fe9nwhCh+VB+VQz+D4nBIhHrWMqEXuVHL1e5816t8J2XcqwcspH&#10;C1xHin4PXBVgkPzdfl7V9b6j4IjYfLHWFqvw+tpFO+2X/vmuWph+w5YKX2T4k1/wPqemuy+Q3T5n&#10;6fz/AM/yrHhtXhcwsrcLn68/zr6x8d/C2yljeQWy/lXjfi/4epaFmjhGc49q5ZUakXZohOpHSR52&#10;jeXxs56sOtPj2krIhbccbfc5HfNWNR0eW2udjJxzncvXNRwRMD86sM5H06fhU2NOZNHXeBboR3MY&#10;cFcHGemTXpunzfu8KepH3uxryjwu5jlVQy43V6Bol45Tyy2cADbmvZwekThi/fZ22n348pSewzn0&#10;rW0+9zhQv6H/AD/+uuTsmfCqeg7dP8muk0RdzAg16PQ7qd7HSaeCw/Suw8OWuNr7f0rl9IiWV1AX&#10;Ndv4et9qrxWR0QWtjcsLb5MYrf0e1ZcZFZ2mxbjmuj0uEBAcVEmd1OOpfs49q9Ks7eMU2FQFFSL9&#10;KxOyMehG/wAo6URgk4FPkA6GiIYPIoK5fesMePIqheQE8ba1WHpVW4TIxigqcephXMW3qKzrlRnk&#10;fWtm8gbdWTfR45q4yZyyMLVIFbdiuT1+zYt92us1F2XIzjmuf1IiQsDVM4qiucjNYiMMdu7/AHu9&#10;VLi2ITp61vXkIZsis2+Tahwu2suU55RXLc4rX7fF391c9R71UhiywAAyvO6rutHfeFgwPNRwEtjB&#10;55//AFVlLWRzR20GmMFMnscEVCse2bBXHp1q88ZCblyv9aozO0Tcr/vcVcXYzkiQgBeW781DfMkN&#10;qxxTUumI6f5xVPVr0LbbM+v411QlY463ws5/U8O7SKM/N+VZcqbSXDfrWldsZOMj/Cs2cAj5un8X&#10;rRe55slYsWN35Dhi36V1uhaiJY8O3auIgcF87q1NJ1CSBwwb2+v+eKqL5WTrHVHdQSAnBNWrdiuC&#10;vHpWPp2oxzRKwftz7VpQSjGB2rqjaR0xlc2tPvCCqq2Oe1dr4WuvMC7nw3SvPLSVtylT9OK7Lwrc&#10;hCpRu+arlOmjNqokelaG3bpXTWDjHBrj9BvdwUk11FhOSuaykj6LDSNLf70127io42LcZpxJPSsj&#10;0EOXrQ/SheuKRycZoAoX3Q4rF1Djitq+JxzWJqB4YCgDIuOZOvenwDJyBTLjHmbTToD81Y1Dqp/C&#10;XrfpgirSY9Kq22AvWrMfXjrWJRbts1oW/TpWfbjnNaFvxigC7CDVuHiqsPsatQ9KDSJYT0qRPXFR&#10;RnPOKlTpQaDj9Ka/vTjTX69KAK8vFU7g1cmqnccg0AZ95nFYt+xU5xWzedOlY2oHk0AYepkAdOlY&#10;t2Qen5itnUmyT/nFYl71yM9etctQ0pkcBGc7avWw9aowYzuxV+2A9KmmayNOzz+NaloPlArLs+e+&#10;a1rVeNxroic8jRtMGtK3PFZ1p6E1owHvWgi1H709iAMVHFnHSnFuMZoAjmPpUDdalkOTmoj1z/Wg&#10;CKcELxVC5AAPBrRmGV61n3QyDmmbR3Mm67/nWbcgY4rUuwd5IHas25X73FTLY9DDlJo89hmpIIdx&#10;5FIVO7GKtWsXNQt7HoX90fHBnj2pJYcLtP8AKr0NuQuMUlxb8dKp2IjV1MuGA+ZvA71bjtz1606K&#10;2HmcCrSw44H/AOus4xszWdQreSFPNPiiLPxU4t2JyBUscADYNaHLUqKw2OMKMfyq1aoAelNCH7oF&#10;Sw4FOJ583eRbgHGc1oWcQfkis23JY4960oH2DC0zCpuXPNSKPgisLXdR2bjz0rUnlCRlmNc1qEwv&#10;bvyV9apGE3ZFrw3aS3k5uHXPzV1kKKoCgVm6DaLa261qw/MM4qSYR5YlbUHESFj9a+R/2+fiVb6F&#10;4RuLb7WqtJlfmPGK+qvGV8llpsszHG1f6V+Vn/BUD46Qw6ncaDHfbWhzhd3UnI/Dr/nodqfu05TP&#10;OzCXNKnh19p/gtT4Q/aT8bLrWuyRgj5p9yKJN2Mk8DGcdQPb2r0T9jPwDJ8QfE+n6TFbbk8zOWUn&#10;GcZ5z/nHHavn3WJrrxb4lcRHKsy7VAPPPv8Az9/pX6Tf8EufgfFpclvrepQqu1VxlenpXlVXOTUV&#10;1PfpR5qjpr7W/pofdH7OPw0s/BfhK306GDbtUdR1966r40/FbQPhj4Wn1XUb5YkghJJyPSqHir4m&#10;+Fvhr4YfU728RRDHz7cV+YP/AAUL/bnv/iMbjw5o9/ItmshEvzcN6D3r0qOF9jBSmtPzMc4ziVOX&#10;1TB2dbbyiusn6LZdXoecft9/ts6p8V/Es8WmXu2wjkZERJOHx079OPzr4a8a+LJb68kmknD7tzbu&#10;W9PQ/Q9/yFafxE8ZvqV1NK8rfMCSvt+h7msP4Z+Bta+Kni230awtWaPzuB2Pv19+vauTFYiMYuct&#10;kc+AwP1Wioq8m3u9W292/N/gdf8Asz/A3X/jZ4wht1smaJpV3s0ZK5PfoPrjpzmv2u/YH/ZQ8OfB&#10;vwlbyLpca3DIpeTZ1bHWvCv2DP2V9F+HmiWUr2CiRVT+HpgfT+WK++vA9pHZ6fHDEAMLivncPiJY&#10;zEOo/hWy/U+peXxwdOM6ms/yOu09EijUKMLiqms3JjXaOnarUbbYs/7NYWu3m0MAM7uK7q8rUzKj&#10;HmqGBrsnnykKx4qg2EjAFSXdySWLHOf4gDUDzB3wP4f0r5+p1Z9FR2sOhIPLY/pVW/8AMikDqw4G&#10;Dn+tTrJtXB7+lV78rJEQGPyk1x1NYndS3K890HgOfvL/AJzWNJftFLu3559amlvTHIYnc7emecis&#10;y+kKsxU5HpXl4iS3PXw1Poa8GqJJFsZty7v8/wBKeVKsJI857fSuZt9QAk2yfLn+72rZ07UwAIZX&#10;46D5elYxqqpHlZ2Rg6Mr9DfspFlXIcg4z34q1LbNLDsBXdtz0rJtZQjqqyfxZG2tzTXVwIye3Tmi&#10;Mfeswqrl95HG+KNGaRmyi7fc9K5K5s5bVnBT5j97rz/9evVdb0VJyxKFl2muR1XRCEZAny/wisak&#10;OWR00avNGzOD1NJ5l3RLgBa53UG+ySCT7IPvEjK9x3/+tXe3GiMqkpnn/wDV+Nc94g0U+Xvdd390&#10;c/571MWdHMiv4e8Q31jMtxCu6NcbucY5/P8A+tXpGkeMxPYbribau35d7g44/wA+9eMGZ7G78lNv&#10;3sdMVbOvzxfu43x/dAfiqs90KUYS0Z6lrnidLlWiidT9f4v8K43xJa6P4gX7Pq1urEZxuXDA46jj&#10;BPSuVm8c3FnDIzA7WYFRn7p65/z6/nTn+INhesy+cPMUk/7QzWM/ayOmgo0Zc0JWZkeKvgZYXYaP&#10;w9eiLcxYhgcjjgA5/Ht6V5l4k+BXja0mY20Pnqqlty9+nX6fz969em8YmWQs0idz8vU9D6/54qu3&#10;jHM6pHJhVOPmwMH/AOtRTqVont085xkVyylc8HfwT4o0lSt3oUrP8xO6Pv0ArIuotdZzF/ZEisvD&#10;ZU/5x0H4e2a+i5dc8zh9vo3y4/PNVrm+0fCySWke5urFOee1bxxEuqNP7cqR1sfOD6Z4gnJt7bQZ&#10;ZOBu7bRjv6/406H4UfEDW5lX7MLW3ZfmkkPIH6d/88175PqWjwxebFZRxsfvHb1Gcc/lWPqutw3C&#10;+XBEfmJxnjt6d/8APSumnXnzaI8zMM9xFSFkrHH+Cfg5oehyGa/X7Tcq2VZscDP9f6V2BlRolS3K&#10;qq4+UH9BUNtHJcNvMYbK5d9xOe+PzqwAqZXKhlPzMvfg9Pzrp55SPj6tSdWXNJ3IJ5pU2iNNrL8r&#10;bTx1/Pp9f0qGS4FujKJMcDLccE//AKv1/KV4Qx2u25mUc+nNcf8AFr4k6N8LfDk3iHXDiGFc4Rfv&#10;Nz/Xn0/oo0ZVp2RP1inh6bnN2S3ZqatrGn2atcX94sMUQLM8jYC8fXjtX0V/wT5svgd4+updcur+&#10;HUrmGQiJJuUBDDnaep/SvxX+P37aXjP4q+KZNJ0m6a10+O42pGrAAjOOR34/ma+pP+CYn7SWp+Cf&#10;EsFg998szKNu7rzz196+rwGV08IlVqK77dj4PM+JqtbFQhRj+6vaTe7vpp2V9ddz97LC6tYIFjsY&#10;0WNVwqoOKmN5k4xXzRpP7XujeH9BW51S4B2p03d+1UPCv7eXh/V9fNpdTKi7sbt3HtX1GFjLF0+a&#10;mjjzDMsDgKkY1pWb8tvU+pRK7cUmJT2rmPBPxU8OeLLSO5sbxX3D+9XVRTxTLviYGlKLi7NHRSlT&#10;qxU4O6fVETwN3qN7SNutWHcdM1HI2Oc1zSkdkI3IBaxL2/SnpCnpxTWkCnn1pRIBznrShIuUXYf5&#10;EeMZpyW6HimrJnotOR+MV0xZy1EwihjSbPrVgxKeM/8A16rs+0hh/CanWZTHk1vHY5KiJYYlPBqa&#10;KIrxUNs+TVlTzjFUefVjqTRoSPvVLHH2qGNiRViMjtQcrJEXHBqVAOlMXkfhT1PcVMjMeDxzTs5p&#10;oOKOKkBxOOlNc56UEkUx89qAGOfSoJWAqZ/rUEvpU8xoU5mOKy9QlPQVqXAycVl3ke6pkzso6GbN&#10;LjOTTQ3y4BqSaI5ximspUcjFY+h0VJLlK10xCZNZV1Oc5JrRvc+Xg9qxtSmVQQOvWiTsczMnVbol&#10;GKt+Ncb4hvT8zBq3tavlAYBu351w/iPUj8w3+2a8zEVLRO3D07swtf1EuzYOOgyB+f8An2rlNTvm&#10;digLDrg1paxcK8m3J69T3rn9Qkby2QkY/T/PWvnsRLmPfw8bKxj6zNvGI0+vyn/PSuT1hZJTgMR7&#10;Z68dP/110upyMc4XoK5jXZBliG/4DjGea4ZSPQjH3Tj9cYt5iiXcr4Abdnqevof8+uK4nxRK0sTH&#10;fuA4wrZ56fzP512PiBxETIWI69f889+9cT4ndWgwrfKucBVAx/n6VpTIlHU848VSpAWiwW3E/Njn&#10;8R659OP0rz/Wp5AVaAnavOAORwfUcc8/QewrvPFzgbmKjZn5s9/bH4//AKq891p0EjBGb943y7c8&#10;cD+fH/1q9Cm9Djnuc/q155bNCciNTgru7du3/wCrn3zkvqrIvykNwSNrcnjjP+P+Tc1ViSPvR44L&#10;Z6f5x/npWPcxu8gEm5mLAng8Yxzz+HTuPrW0UYylylxdS8yUASMu1sjbwDweOfXB+v1xWjYXbyyN&#10;Jjbub5Ar5wP/AK3XvXOxB3DOVKqvVt2TzjnP9a19O8w53yltpHB52+o9u/8A9fiqsiYykbsazyBS&#10;zMq7ssqqffn/AB9q1tHtVikEihU3KWVto54988DH15+lY1qzl1ZJM5GWboenTriui0OBll8uPgO+&#10;fmbtgYzj8+1Zt2NIo7TwpDJIgcIpVeOvH16nj65r0LQ7UfKSp+8u1VU/Tn3/AMntXHeEbeNUjQ/M&#10;O43HOPX9DnP49a7vRoiQoB+Xbj7tefXkddOOhsabIqw4kGOgK+WDjH+ferEs6lQpVtu7scZGf5Yx&#10;6E4qNAgdXUD72FbPJ9P8aq3Ny8KtISuD/EG+8ea4ZbnTyEWp6h5cbPGw6fKrL93j361xniXVcMVj&#10;AZtwxjHy/TJ7/wBK29YvDuUx8EfMwOOvr27fjXC+KNUDKzRyf7S4bA5/HH+HNXTtcnUwPEOpJbLt&#10;dmDMSWXaflzjGB/KuD8Q6u67pFl+8vRj154HuOPrzWp4p1eczskT7uxYJwcDj+nH/wCuuG1zUtpc&#10;K7At0/EdMf8A6/0Nd8I7JHLOWhW1TUWU8SLhmx94888/1/IYxWLd38ivlF2pu/1X8Rbn0+n4cdTT&#10;dR1LCsBOFbHRn+X2Hftn8/asm51B5kWSN2x3VU+UnHf8/wA/wrqjGxyykixLdZj2g7TncrRrxnHH&#10;6/56iqzXrs20bV3HO0Z4Yrg459s/keeKqTXRBZyFDHO0nv3yKpveyvtJk3tjCjAP4jP+9z0HpW6i&#10;YOWpu21zEtwXVW+Y4Vvu8j1/D27/AFqw2qSRoz279OCokX52HOf5YrnU1KcPlCMfebgLuP8Akf8A&#10;6+adFfssakOBz8smDn69/Y/jSdND5jpY9TX/AJ+2QspO7jdzyG6cgenfr3zQ2pR+UskUpZeoO704&#10;Jz+f6cVgx6k0v/LZvlH395y3bH5cVYtLh2mYyXA4XruxjkjB9+lPlRPMbH244wzsvI3A9SPr9Bx+&#10;RqG4uEjZ3ypBwQfM28gkj17/AF/TNQCX5VZU6/w9jxjnt1Hb0/KKYC43M7DaAfl29Pz9+PTijlHc&#10;spdhJGLltvCvs+7n16Z/P9Oz49UKqwWb5f4X98n9OR/nBrKKsm1V3c7gqrIAOn8vfPWgGTeI3Rl5&#10;GdrH+v68dc9O65ENSZtf2oFUqM4C7nXHJyOQfwHt1NIL8ztIsRbKlhnzDjdnrk8EYIHHUdKx1Mqj&#10;Lp975FYY49fx/D8OtWBdsw3kE7d25iR09MHPPv098dM5QRpzmk908sSRg5zjJ55J9uw//Vxyajnv&#10;Csa+Vcn7wz7+/wCWP/11B9oWSJUwp/3l/wAnrT2SNlcP83ViW+vTr9fWp5UjS+hFPJt4YNuCgY3b&#10;QM9wM89D+GeOlVmlRCzeWBuOB8uAefQ8Yz+PHepJ4HE7M7qW5AXZjk98f54+lVZ1cS7/AJc8ltvf&#10;09cdvx/VomUrEc1wqof3km3g8Y+XnofwIqrHK0Ci4yyfNuYsTg8H3Hc/5wBRcXDeV+7frnhlGOv+&#10;enp7VSuC6r5GzceCvygt19QPX34rVIxL0d6GC+Ui+jNGeo/z/P6k27RwgJJ3cfcbpt/HPXGf/wBV&#10;Y8lyxcg/dIyydM8dSPw7fy63rRiDs2yY/vbhhSfX/P8AKjlBS1NS3u1YjLlNvzfKOnQdPr/kjNTP&#10;bpD8oTd0OCvTgf4fp2yKhjQumM5kAxn2Pck8Y7etXEfcxwx8xs/N0Oc//r/z0zZrFle5eR0by+/C&#10;8YLMOPx+np9M1NZhVk2lV2543KRtBJOSefcc+9OdYmRT8vHO3ZwPwHTvxUISIP5ckaNsztyp+Xn1&#10;7dPTmgs0LV8HACgbcKrdF4xt59vbtVuRmRzwrPvBZWx0xn6Zxn9PasyCdFPltubax27lwB7e386v&#10;KwCiIptK53Bm657dv/11MgIbnA3xCTy2VcqFZcn9OBzxjvj0OC2T93tefdsY9eTjpgfpz3NE6ySK&#10;YjIzd8YGCwGcdPXr1HtVi2G2BikpyzEev+efqPTNaQM5rqJbwySzbG/1m0LgscDqAf59P6CvZ/hB&#10;4YVDCZoyc4PP06/X/GvLfDmnefqgj3Zw/wDEef8AOf6da+kPhDoG5YQyKQMf8s8Acf4Hp1PNdtFE&#10;uXLG59CfCHQY0giT7OOq7cZ/T/P519CeAdEiZVKxdOGH8/x/xrxv4U2RSGFJlUbe3+B/yf6/Q3gC&#10;zVlTjn+Vbcpw1qzd2dj4W0vygqbPT6fSu50eLy+Bn61i6HZqka4C4610mnQbAOP/AK9WefUnzGlb&#10;hggyf/rVIecHApsP3OTjIzUmDtz/AErQlEbjJ4//AF1XlHHFWHHHJz3HFRSgZ4/CptqSylOuRnFU&#10;3XHAP0q/MpPBX8xVSRPmPHbINKwFOWPAyB+dVZUPStGVRj5vwxVaSMEY201FhdmbOijlQN3rVeVe&#10;1XrhQoK44qrMiE4J/SgoptGOTUUseG4OMdqsyKQuQPu1C+eidqmxRDtycY61NEoJAJXcaYqH7ir/&#10;APqqWIDqB9PegCVVZshcUu0Kevt1605YjjAXK+nSnFem0f8Ajv8An/JosieYjYMON4U/TrVe5xjb&#10;t7fzFWmQlsZ61DIjEY5/3alxGmZdyhJJ4Hbj/PrWfc26B92Tt4rWuoSARt+tZtypzg+tZyiXzGPf&#10;W43Mg2ndx06VnXMQAbdu6Y6Vt3EYYbmTOD97/P1qheQ4OGH+fT86zcTaNQw3jbPzDHfKnH+RTFYG&#10;HZGOG9v5VdubbnbtPHv7VSmUofMQdOuVP+e9ZyiaKXYNy539OnRv85oILHk9P73tTQeMFQe+Qacv&#10;3+eqtWE4m0ZFd1yoDIFwv8Pfj/61RzQK6fdLLnht1WsfvPmUD64pDEoP7wlmC1yypm0ZWMqe3Qtj&#10;bt9P5Cs29sQ6EIN277xOcAf5xXQTwElmUn/a2nFUbi32qVZcL1+b8P8AP41lKGhpGoctfWm4+Uq8&#10;cbiGzz/kf/r5rE1Cyb5gI+VX+HrXW3FrGzbj93GCuevH8qyL21YdBt3H5WK/TmsZRNoyOQvLYS/u&#10;yn/fTZJ9+vtWRe2pAZ5V/i/u479OR9a6i+hbOXHy9mA7ZrKv7RSWOen+f6VzyizeMjlL213BvNPV&#10;f4scDHP+fesPWLESJn7yg5+93/z3rsL+05K7uR0+b/P+ANZGqWXmFkjH8XqTg+uP89KylE1TPPtY&#10;sd3IKgFchhz3OBkfjxx+Nc7qNpv/AHjLtXONu0nH+fTrXc61ZOC2OPlwyHHHvx9Op/oK5bVbUKGJ&#10;GQ3O3PUZzUDvc5O7s3ljZdm5lXJ8vgj0/wD1nFZ9zvDKTnfjaMjqM9D09vy59a6Ge32SDzHXbncT&#10;u3dj/j/KsTWIUEmSm3aw3A4/XtR1GiCOaRpMsBu2gbefbPPr/hUsrr80caMB/s4OPqMe/I/rjNeK&#10;SRVbfIfvep7fX6e3NOdZigdlJ3N8zNzjOOvp0rQhj2j3NlH+X3xuz7jOM8UjsfvOqleSMnn3/Dn1&#10;p1wXkgwX2tkFe2eDn39+fWoyCzMCW7Z5A7ev50CIZ4Y5WyB8yqAcr09PT881QvLOPEmBlf7+0kLn&#10;t9fp6VpZaE7ypO4n5g3I5/T/ADxUVxBE5yn7va2Pl/i457dj/ntVxFI5vULX94xXktnbuXqPx7c1&#10;jzoqARSyKNrfcA6HofwzzjFdZd2zGT7nb5dvY/4fj/8AX5/VbV49xT5edx3HJbpk8Z6/59uuDOSZ&#10;x3i2Jo4ZmjCgnj5I846n09/T/GvPNUYzSlvm3YzlsH/6/XPevUPFFs9zZSSHAbbjr6n/AOvjt+XF&#10;ea69p5t52dSeG+XIB7DjpXVTMWjDJSG4yrqPL/h3DnjIHAPof8Kv2MreZnzBuzuY7uvfg4P8/wAB&#10;WcQ/2gKNvpn0x298/rV7TRLLOSCzDptHQAnH+PI/+vWrIR2vhy5UFX2D1j7Yz/Lr+f5V2Gk3Cxt5&#10;cjNt6Dk8NyTkcd/88ZrhvDryCbLFWxghQTyM4rsNHdXULv69QAM9evbn/CuaRcTqY1hlKyKvUfLt&#10;yTjPvj88H9MVPZszSDaOjZVcYwfTH+f51TspC0a7XZQ2303H2z/n8O9yCKNQu6bczEr7j2x39+K5&#10;Ze6bRZt6fc7hulTczABVyQOBk+nf8vQdK3LAszKIJGXbubjp0PK/5PH685p06GSNjNlcfeLdBjp9&#10;eK6C1nA5l3b2X73Oc9+cH/PNYs3NaGR0h3SDOWBHGSeBz068evbtiqOouHVjMrbcfKVx0/L0/wA8&#10;irAutsah9wX/AHe/X0/p6/SquoHMReNv4v4uuM+4Pf8ALGfoRIkcnr5O/wCZfmDAFt2OVPTryPTr&#10;+PWuM1eMyKrsd24YbGcpx7fh/nFdfqpjEnlu6tHuAX5c/rn1/Ouc1WIyQbpFXgYUluvB49+v867a&#10;b0OeRy80kjtsdtsZyfve/Q856c/jWjbhZLXP9xiPx6Z/z7depr3doxbcEbbtyq7Rk/4/X3qxp1vu&#10;j3TBuePlXGcmtSAFtGZNzr91jhceowRz279e3tV+2tV8vzGR9i/NwTtB7D064/L82R26svmRoo3K&#10;OOCPp+Q/z3v20UUdsrK3ON2WBB7c88Dt9P5qWwjI1e3gl2sr43MSflxn2/Ljp+dYl3C6Msq7d3B+&#10;XPzLz+uee3X3rodYUNEoJ4z8ny/rgnp+X61i3sO5m3J2OfY+/wCH8qkaMWYNDceVtDBcgdcZz9On&#10;Tp/KtbQ5BFmRY93l9VYnA4z9MZzzx/hl3xWG5UKBH/eHqMfz7c+ntWloYHzOCu5R9+Rj6f4+nT8q&#10;RZ12iXBjgUO25dvZ9xUDr9Mcf/XPNa0coaLEh+X7y8/NkYxx+XXp+ArnbKZkUADHX5vvDOeSPbrj&#10;/wCtxpWtxj5EQHt04Pt9P8+tTyiY7UlSRsK0a7XzuKk9sf55oqG7nRbnesit83KjBzwcdQaKpDP0&#10;usYVDblO1j2rc0KO6lkARzjPr0/yKzdMs2k2kDcrfe/Pp/Ouw8H6Y0t0qN68/KOOa/QVufzrL4dT&#10;pPCWhXE80bPuOff9K9V8J6K4UYX25rK8FeGdiI3k56duteoeFfDysFLRfpXSoxSud2Dw7lK5Y8Oe&#10;HyQuUzmus0/Q8gfJ+lWNH0kRKBtrfsbBVA4rOTPp8Ph+WJnW/h9MdOatJoygYMfT2rZgs8cAVOtl&#10;7VldnfGh5HPnRVI3CP8A8dqKXRVPOyun+wnH3ahmsx1K0ivYnKXWioUOErE1HQBtZdn513s1mCuN&#10;tZl/pwIOBQZypnlfibwws0bL5fUenWvHfiP4GMTM6Q/X1+lfTGr6OJEIC15/408NrLE26FT6ilKn&#10;zRPNxVDqj5B8YeGWty1wE/z61ydxamKRUYA44xn07fzr6C+IHg0sGaKD6gdq8r1HwoReMpgbGePz&#10;rhqUuVnkxk4yaZh6A0kM6gpxkD6c13WmFoiroPQ84rmrbQZoJd6pwvX5cV1mlxMIUYLjgZOOv1/D&#10;+dd2Dtsc/wANSx0OmsGVWHbqK6jw+CGwVauZ0mEZXcOd3fNdVoiAupA6+1ej0PQo7HXeHk3MMr3r&#10;uNEjCpu29a4vw8FUg/jXcaKP3QP+zWHU7KfxHRaXH0966GxGErB0okAVu2LDbionsehSNOAgjmpR&#10;wOlV4DxVhTxWJ1R3I3znpREfenOvvTVGDmg01uPJ4zUU3IzUh6YqOYnFAS+Ez7pQSTWVqESiticZ&#10;JFZeogd6qK1OeWxzWrxKQx21zN3Edxx6+9dPrcgWucvH+diTVs4J/EZd1CTk1k6yAkHPNbU7qGx/&#10;Suf8QzZQpnrSOepL3TkdQgV3/GmW8O3B496t3UZBPz496jjjGc4/OsHFqRzdBCg2HI61UngRgDjB&#10;/lWi6YXOfb61VudoXrjinFSM5eZl3cCQJkN0XPSuc1a4eafYjZG7B+XmtjXb4fNHGcbs/KKwJkLP&#10;vdq15jzaj5pabFO8bB5bb8vT0/z71TuA6gqR7n/P4VZvnOdzAfdz9KpzsoXcB6A7Wqk7HLUVwiZt&#10;27b+lWlIB/8AQQzVRidgcDPtip08zG5Pp0q4yIa0NjTdUlicZc89K6Gw1pWCjd/313rjrclQvP1q&#10;/byvnIPH8IrojcmPu7HYQ6onmKEbvmux8LajudcHj+VeX2U77gC38VegeDAx24PTH8PStkzWlKXt&#10;Eep+HJy2Bmu10tiY1INcN4Z/h/zmu20cfugazkfT4R7GpGeMVJkio4vrT6zketHYeD3pHyRQtJJk&#10;LwakZQvzjNYl+cZravjjJxWLfZ5JoAybn/Wdaktx81RzEeZtz3qSEGsKh00/hL1uDt5NTx8d6r2/&#10;SrMY7VkWWrYAHrWjbg45rOtjk1pW4HegC5BzVqEY61VhIq1D6UGkCdPc1OtQpUq4oNBeaY/Ap59c&#10;UySgCCbNU7jpVqbHc1VuKAM686NmsTUODW1eHjisXUMbs5oAw9TxzisW7GRwa2tS6MDWNdA45Nct&#10;Q0pjLfqMVet/v9Ko247j8qv2q1MDSRpWa4xwa1rQYH4VlWmO1alrygGa6EYyNKzzkGtC3PfNZ9oe&#10;K0IMitCS0h460M3FNzxikYigBkjZPFRtwafIe4qL2oAJBhao3S8mr0gOzGapTjNUtjWJlXSndjFZ&#10;9xGc4Nal0h3VRuUzx75qJHfh5alNYSW6VdtIMmoI48nGa0LRMDAHP86g6qk7RLEMIHJWo7oKOKtI&#10;vHSoLkZ5xQYQfvFVFBbbV2KAMlV4FAfgVoQoAuKC61SxGlvjtQIQnJFWNvH0prIM5JquU5faEewn&#10;rRgltop7KegGadFBnqKozJbVf4QK0IcAcmqkEapyTVmMlucfSgynuQ6lIzoVXNY+n2ZbU8uf4q2r&#10;mPcuAfrVPTIw2oHI/ioMJWsdBCmyBUxirML7UzioRJDFFlpKrX3iPTNOt2eW4VQB61SjKWwO0dWc&#10;L+0J4rTw74RurmSXG2JiefQV+Iv7XmqeK/i/8Sr6bTbV2WS4OxmBYgcjPHGMg85/+t+qn7Y3xRsN&#10;b0aXw3pd7ukm+Xardq+VNO+E2hWDnUL+BfMJz93ofx9697C5LWxlFc3uo+QxGZL+1JVKbTUVyp9L&#10;vV+uyPjz4K/sl6zc6/BqGqwSBVk+bdznp/j/APqr7y+G3iWH4V+HEsbNfKMcYHy+w/8A1VyOr65o&#10;GhjbZRjIJAwMDp0964nxp8Q3j0ya+muNu1P3atjk4PP617kcny/LaLqTV/UmlmWMxGIcaU3eWl9r&#10;LyIP2uv2ndb1XTZrH+0pFTaw8vzOAeRz+f8AnPH57fGLx/Pqt3M6zH72QxYDOeen4da9I/aH+JLX&#10;91IS5c7sRssnG3kcZ/oeCfWvmfxT4g8+6kkNzvVl4bv2xgZ56+5r4vH4qVas306eSPqMswNGgm7a&#10;vVvq35lHUZLnxBfx6ZbMzM8vls3PPXr6f5/H74/4J7/suw6JZ2/iXVrLbNIN23HI/wAPb6V8u/se&#10;/CCbx/42h1K/t2aNZB9CPQcdv89K/Vr4JeDoPD2lW9pFCRtjX+HnHT/Pevgc8xknJUIPTqff5Dl8&#10;ZT+s1Ftt69z2r4T6La6dBHDCuO33f8+9e1eGSEjVQT715V4FjCQqWr0vRbjyUyG/OtMukowRtmUe&#10;apc6a5uxHDy3T/ark/EGohjwwzmrmoasChQN077q5PWNSZnYs54b1rqxVZcpx4aj71xLq9JfeDwf&#10;4fWktpxI5XcBjvWT9sDfLnn/AGm68Vpadhjww3djXjylzSsexCPLEuTBkjBX6VRuyyrgE/Wr8+du&#10;AdxrM1CVRGf8fvVjW906qOpgXr5uGYjG3phqpS3QRPLY/wD1/p+lS6u/77O7nrkdqzrsso8wNyp/&#10;DH514NaXvM+gw8diN1yRtdd2OSO9WLO5LRBWlZT+prNF0ok4G0e3+eKmV2I87JPrx7/56etcux2c&#10;vNodDputrC6wtJ71vadqixTrIZdyge9cD5rqi7W479fSrGn+JJbNdkzsy/TNOOI960vvKVL3bHsF&#10;pLFqMG7Zz06e1ZOtaAG3F1JWsjwn4tt8IRNlWbpXbwy2mrW3ySfe5616KjGtT03PNlzYap5HnF7o&#10;vlhmkiKr/wDXrmde0zJIdPlHXLdOa9Y1PRdufLUVzeveGgsbPHbhg393PNccoSj0OylVjJo8R1/R&#10;CXkdVbH94dq58JNHujfc23nk+3+e9eoeJvD9wN4ETcr8ytxtrk9Q0CIHYwWNv61UZdz0OVdDitRg&#10;SbcoHzD735f/AF/88Vg3uiyh93lMy/xNnmu41LTY4Jcs3QfKRnFYtzbZctE6srMeF/ljNbU+WxnN&#10;HJXGnXFou6Of+LPHrn9PaqqWd6GaVJyuA3v/AErprqFQd0q/KMbTz/n+lVzCmGcBf9ncua25Ys5Z&#10;OfQ5me41EDa91JuLYwo64/H/APVRFdaiiYjbcSfvMuMVtXVtEB5hjb5vlDc/5/TtWdJZzPJuC5B5&#10;yvPP+e9T7OLM/bVOrM6X7azLvdgpOVzzk1bsdMkZSxVuuBuU8ZHTtV6y0K6L73Q7WORt9OPfp/LF&#10;b1ppkcCrKH/vHKr1x7dv/r1UYx6HPUk3uU7Wy8lMYXdt7Hk81Wuhv3JgMc87ev1H41o6jffZv3Ea&#10;Zb+HavXpzVALBaQ/arg8McLHn72T1/PNa7LU46ktbIitbGFYRcTt95cr/tH8R6ivFP2yPD0XiL4f&#10;3UKRbtsZKLtPHHYV7NJfNKuHYKB0VW6e1ef/ABngN/4Uuoiv3lOMr1/Xkc/yxSpV7VFYwrUVUoyj&#10;LW6aPyI8S2EuleJ7yxkVlKyYKp755/zycV7b+yx40m0XxNZvFOylpAGHIwf/ANfft2ry/wCPWmDR&#10;fH95+4+VZHGW+vQn6Z6ce/FXPhBrX2TV7eTzNu2RdzLnn+h54HTNfoeHl7SkvNH5ZiI8tNx6o/Ti&#10;X4panqugwpeTM37lRyx+8Ov1/wDr0ukeIrmHE9rdMy9RuY/n/wDX968y8Ba6uq+CLZ0kDeUq87s+&#10;36f1roNA1swn97KygNjn6ZH9B+dfZ5RTp/VUoqx8/mspVMTzVHdNL8j6C+Ff7SPizwXcwrBqcjIW&#10;UeWzHA4+v+e2OK+oPhZ+3FZ30cUGsuV6L19vqa/P2O+a4iDQFd+fm2r149/Y+9aGjeKbzTJlcvtZ&#10;uPlfcFx3z6f5xXZXwNGtHVanDhsRisFJyoTa/L7j9ZvCXxw8KeJ41ktdTjZiASu8ZFdZbazZXyeZ&#10;FKrA9w1flv4H+MeqWHlm31OSOVThdsnH69ete1eBP2uvEvh7b9qmNxGOJA3Pv26en+FeDiclqL4H&#10;c+owPFU46Ymnfzjv93+Vz7gZw5yDTl+Yc14Z8PP2vvBviREhv71YJf4lZq9Y0Pxro+swLNaXkbBh&#10;1Vq8eWGrUZWkrH1mEzLA5hG9Cafl1Xy3N1XBODTlfHI9aghkjmO6JgRU6xZHWtI3tqaVI2Y7dvG3&#10;FSWmWVc844qPbtUv6VJaqVStqZwzRZjJU49Ksq3y7hVVetWI/mGAa2icNWJNG/arETHjmqqfKani&#10;pM4pItoTjNSqfeoIzxUykdaiRlIkHFFANGfQ1JI1vrTW+tPb6UwgEYBoKiNZe9QSg44FWGU9qjlT&#10;IrMozp1ycVTngJOMVoToc5qvIhC5IpM6ISsjLktgTnH1qrdssXyZzWlMDyKy7+Ehi/pUGlzLvnJj&#10;xXN65MUhYL+OO9dJeoT2/GuZ8RrsjY+vbFTL4RRmuaxxmtXrfMN5/wBmuI8Q3QZWL59dv9a6zxFd&#10;pGzKOmP8/wCfavP/ABJfZlZN33hzXh4uR7OFi5GLqNy5k2GXDHpzWLqF5tj5Zfl7K3U/hU+qXYBH&#10;HH95qyrxyrOrtyrent0/lXz9aR7VGLM/UpmYMiv9Nvf/ADxXMa1OxLETY3cY3fp/n8O9bOpOW3Y+&#10;o+bkVzOqsW+RD8v3flx2/Dv+ma4zujE5vViCzonXZkdOa4bxXd/uWcnau0naOT9Oa67XZUZW3yHK&#10;KW2svDf1PNcN4m3ltrEMvUN39xx2rai9TOpGzOD8TvIwZstj+HHfj09ACc1wfiVlO5kkHU/gAM9z&#10;x/PGe/TtfEcqvKzjO5lz75649+lcVrksaq0cpVo8fNhjjr19x9O/r0r0KZwVDlb2EyH7n8Wd24rj&#10;kjqP61nzWsIZYZEO4NnGR/eI9Of/AK/vWhftF9ozu+7u3H155P5f/X7VTe7i3EkKyjG75R8vOM9P&#10;8fT3rsTMJK5ntFGzcL/EPut7Ej8e/wDnNaWlBQVcsPlx2xuyDx9enWqrEuqorMqjndu6dyMfnjHH&#10;rnFW7PfuR2GM8tk/dP8Ah3x7VL1JjGx0WnRs6q8hyF/ij7f/AK/w6fjXW+GrVSVQ7WJxubb9368+&#10;/p+IrlNGVQ2Pu/Ljcy7gB0yR+Vd14egXcrBASrZXsDznOf8APb8Mqj903gdf4cVjJvEjf7XX+fp0&#10;+ldtpLMY1RsDag6rxz/nvXI+G40VcBWU4yVC8YycHt2GOeRjr0rsNKDFMeZuVm9/u+mPz/WvOrHX&#10;H4S88xjOUHzcgnPIx27fSs28uHWNikisv3WznI6+3t6Zq5fZV9vzbtvyj147ZPXj86xNYumjlb5s&#10;7j8u3kn36dB7j8+tcppzSsZXiG+Ko2HK5PC7vvf5PTNee+L9XlCNI3zFs7lx7Yye55+prqvEmoGJ&#10;GVDjPQk53D6Y57dOmfrXmvi2+lxIm8Mi/wASjjkHuDx1HPY55roox1CT0OX8S6k0kuxW3EbvLx39&#10;vXP5/gK4nVrld7ZZm2sN2PTjjr1H1ra1++Cq0vyjcpIC/r+eOufwNcbqsoMrO27tt/2jnoT/AJPN&#10;elTjocNRlW6vvNH7yQJjlipOT05+ucf5AqjdNvkZJE75+VumR0PX1/DP5Gou7OS7LtbjcvHc8Z/L&#10;+ftVGeY5WL7yqDztwe3Ht0/l711RjY43IdNcEyqm8KzEj3/IevTP+TTubhjJJ824LnceCBjJxnt0&#10;9fzpt1K0MfmtkH7p457c9eOMcd+Kp3U7yLsMvuo8snPH5fmen66RV2YyfRFlJyyOPN+fnKv26dR2&#10;9x0wanS8I2wxrt3D7v8Anp/+r2qjDN558s27fNgbQ2MD27ZGB6/zqxBhpY5cbtudqjvyeP05557+&#10;9OMQVy/bTeWRFhfu4P3cg9cfz/rWnZu3UzdM7vmLZO3jOO/P459uc22W5hKqAq84foF598fX/wDW&#10;K17RPu24DbuS6rgY59vwPP8AXiZIosxoG3SRcsuW3bdwP+T696dJGoG9xtU/6zG45zgcfn+RqQho&#10;1MjqcKxJ3Dvnr244/T8kcYjURM25uF+vOe/cDgVmBFcM33GUlRt+8vAP9Tg8VA0G09dqlvlHTPJ4&#10;9Tgn/wCtVlVgG1Nm5ePl8snOe3T1zj/6+akkjjUkW0EmPTjLY78n0+mOKCkVFt948ltysy5CnBU8&#10;4wPf8fxpURY9u1t2wkyK2Sv05HXrjn071Znt/PiGRt2r17uoOfyPqfpjtTFjbJWSJcL93rzng9Oe&#10;mRzyAe2KkodYBUXduHC8L6f5/wA9qtIzrEsSsFO4buRjvwc/jUMEcjbV8sIxwdu3ryPfnkVYtol8&#10;vCru7O2z1PpnjAI454+tYyNIMhu4fLVZlCKq8gk8Yx375zn/ADjOXciVoygZg3PLYPTPoeCPr2Nb&#10;d3DHI29W+bblY9xy38u+PXH5Vm3ERQvltvAA+YDAx06+uCcU4hMx793jk3KWx/vYAORkkkcZ69/6&#10;1nSMY5N5bbF18rcMbvzGeM/n+ejfP5eW3R7Mf8tF6D1I/wA/45E9y0LeXE3HyhlYj5FzjgfTPt9a&#10;3Ri9yZHtlO7f/CTgc8cZH9M1pWIQJhnXK4fAbsMnJ9Oex9KyIJFEISEnc235AMfLnvzxz3rTiMvl&#10;GVnXcCRkLwuc49umOnt0okCRpQybhlvO9R8v3sH2HrzV63aVI/N3cSLwgHT885P9KzYLgyw+VGfL&#10;QkfKGPyr/Mn/AD9LkdxIymFT91tplHBBx+vYf5xWDNI7l4ldvmxsfu7S3J5z39O3HXmofIdldlWQ&#10;hefk/LLe2Me9KVEsjsrgDGF3DP8ATH+HPpkK4uZJNoYrubAYL8o9e3PHT0yOvdJmw3ygp3RxyGMr&#10;wuTzlcdev+fQ1cgMrdEPIIzuyB2PI/z9aqqH37Hf5UcbmYdVHAA7/wCfpViKDA3CP52U7l7dMn8P&#10;8aJATfuxIZUT23K2D2/DH+ferFqyxQYlXbyuFDZHU+v9MVVjeWIfaLddu7oy465+gzwT3xwfap0Y&#10;7tsas24YC8c49OOcjnPU+maqDE1zHQ+CIxHfLcSp1x97AJH0+uelfUnwWslnWJ4kX5v48Yx6jOOM&#10;9Pwr5d8OXAFzHKNuG4PTnnp0/T2/L6g/Z0uY5I03/KzcJ8uW69Py/wD1V6FH4TOceaD8j6k+GNgg&#10;CJCG7ZU5569v/r5r3rwHaFEjIz06Y61438LLdIo40x6KDjqMd+te7eCoF8mMn863izyqmh3mhxjy&#10;13N2rcso8bSBWPo6sFGTW5aqAo4GSuKuxwlqNCvVetO+UjduxRG5Axn/AL5p20gYzVDI3GeSKjbp&#10;/wDW6VIQT2zTWjP+PFAFaWNcc1WlQgAY/OrzqKrypySelAijIvoPwqvKhHP55q7KvPOfxqpMoPfF&#10;AFGZWzgHb7VSucbflNaN0pXhuuPmrNmXLcnFOUQK0uc8/TvzURXPQ1NIGz8pGece9RsoB2qf4umK&#10;XKVcjwS2AKnhIxzuz9elRHI6j64qaDeB8re3U0+Ul6k8aBlyR/u5HSlEfOFWlQHGR6dKUgbsDpu4&#10;GKnlJsRsMZ2D8qhlBxgD/gVTuePm9Kgm5GG/76qBaopzgP8Awj19aoXURJyQv1/Grs0q7m5qnK5z&#10;ginbuNSa3M2ZCXyoboDVWWM9unJ61ozIN24Dp/e6VSliYEgd/wBaycTaLM2eIHnI981m30OGYBOn&#10;8PrW1cRluP7396qNzDxuLL0zu45Of8/lWZopW2MhSVKqD8uM9etLlvlVuB/DkCppoFLbiv3exByP&#10;SoVj+YrkA9Sx7VDidF+oCNQFIZcfy4//AFUqKoG4r/CPm9ff2pVBfhwdwH1xSE4XAkHH+zjv/n3r&#10;nlTLjIbLDt6r/Kql1CApZielXsqBjy/u8darzAt8wbHyg/Kf896wlCxcZGDfW5RN8ifjjt6c+lZd&#10;7abxk7euCfrXQX8UTAs3BVc9uBWVdwKVb5eq8/4Vzyj7p0RmcxqFsFXp823+FcYP19OKx7lWcsiM&#10;3ynnv/T2/wA556jUrMcsh+8vHoT7flWFqlqMtu4H+0eP8/56cVxyWp0RkYl5ahzkcZ/h9Ov05rK1&#10;PTmMbMo+bkBth9OO/FdJsEZGPmKtgc/5+v8AjVHUbQhMdFYfNtb36Vi0bRlK9jgtfslKs0ZJ3LuA&#10;VSRj1+ua5XV7bdN5Yj2sv3ju649/6132u2gj8x1689W7/wAsc1yWrWrmRl+8T03dcdB/nr07VNup&#10;pGXY4q/tVaUK7Ko2/d+6D/Xv14rm9XRmPmMCrsf/ANXTv/n3rtNWtQjee/8AD95P73PGf8OfcVyu&#10;uMscbW0nDKMeuRxz61PoUnoYKoWLAn+IfxfoSO+f14+jpAJJlO75t38IwT15z6/X/wCvQxDSl1HG&#10;3GP9rIPQfl+GKHSLcuHLDA27R165H5/y4qrEk0VyFURySEMx5b1APXke9Ekg+UIV3dlXj8P5VXh3&#10;uRE1wrMuOFznuKveX5oKHHygll7qOPX1oYFHzCXJVd2I/vMTz1/L/PSpFiVMfd5OAox6D/62ePoO&#10;9Rs0sMrMoO4H5hnk/if89KktxFP8/wDy024boM8eo6//AF/WnFky2I722wvmlgePvL2GAc/kev8A&#10;k4WqWzsHwThlO3HPAz0/+vxxXT3ke+BpJc9/mXHOM/8A16wr1QpdCg+991cE5J+vv2xWsXqc8zjt&#10;btwpMRK/NgKqt8zZPtn9eK4HxZo4kDYh3fPg4Xp/nP8AnrXp2qWUty6zom7y0HHHb6/TjntXH6/Y&#10;qyMscbK2087QQegJHr+P+NdkZPcxPK7yzCMyGDleuOh/Uccjp69q0tGVSw3MVbj7zcD9O/8A9apt&#10;V09TcMy7Vwe3Kr/TH/1vXNTaPbgy9fmVMqGbjbj6e/euhy90i1tzc0eFoxxERn5Gb3/L/wDV+ldF&#10;p8xVd20feB+U9eOg5689/wDA1i6ZbbbjeFZdqADPG336c+vP6VtW8ayfKg+b5XUI/Q49vx9P0wMb&#10;2KOm013fafNdWwAdpPzH8uBn35rSSTyzmLd8xzlV68k5781gWFwknzqzqwVvl27eeOO3r6+3vWnH&#10;cK1r5iTPJ8wbP4d8j8evft0rmqLqXE2NNLg4n2/dA69P/rf56V0Wmv5g3Idq7m3Rso6dzz/L9MCu&#10;V0yZEkaJm27W3DDdGPHb6+3T3rp9KllOGVVbYuf3cfIOBkH8fofp2xkdC1Rqt8w3AN8rY4XA/L8P&#10;y+tV7sRzJvjG1FTC7sjPH8qnt2V4fMQbuMFsc/Q/j/8AX7UtxG0hYgZLDCtjp/nn8vqKcUTI43Wr&#10;cReYjlVTPO5jzz+vBHNc/foVT77NkY28cnJ7dc49R/hXXavbLubzjI3zH+I5OeR1/l69u9c7qFmH&#10;lMkmflVhjOcjru/zn611R2MZWMC+tFUNz0bqq9Py/H3p+m2rypt8xmZST35x/n9T1q40W7flE65/&#10;eHp09P8AP9DTLaRw6yIEZW9PTPOAOB+HfitLkWGzxvGmxO6fdXPIx1/z6dakhKxho/kbb7jk5Pp0&#10;/wA4qa7skaEeWB935pA3X/Dtx/hiqc0siR4YDs/yqMfX8vT9KRBT1L95DhA3y87fw6/y5/D1FZMq&#10;kx/Mu1FzhWUhgP8AI/zzWpquxLXdt3ldwyGJ44OR9eRx3PTnNZMsR8pj5vy9Fy3bp754P0zTaGUb&#10;6JDNsJ25/hb+H/D/ADxVjSXkjKq7qoH/ACzOcdPx6Y/CoZlkmfcFGVXfuVRjODx+uf8APM1goSTL&#10;D95g7l3feH4c/wCT61JZtW7bCCswzn3H+eB+ANaFk2Hyv9372ay4Jd1woJYrt+Y5PPH+fpmr1o7n&#10;bz0bLfKcH1Hfjn6cmgCa+ieXbsjyCMMoyAPy/wD1/lRS3MIiRkkkkUHBEyNuI9sHPPT8M/SihE8x&#10;+rOj6UEH7wfMeRmvQPh3osb3ittGehrkbeEoFiwAN3QivUPhPp/mSq+3+Kv0iEFc/nlLmaR6d4R0&#10;FVijcx89hXonh3TwoUhawfDtiqwpgfw/5FdnoNqPLGVrSZ9Rg6Noo1LG2AGMVq2sWO1VrSL1Fadr&#10;Ec4xXLN6nuU4k1tb5OSKtLH2oijCirEcYBzWcpcp2xjchMOOxqOWAEc1e2DuabJCGHNRzl+zMqW0&#10;yMis68tSe361vTWp6gVTurVWFWpXMZw6HM3tjuX7tcr4k0VZEbC16BdWuR0rD1awVkYFfrVHFWp3&#10;PDfGfhgbWHl/jXkvifw5HbTSPs/iz93jNfSPi3Sl2PhK8W+Ilm8QbCYAzkjIx70Sp854GIpxpyue&#10;arbQxy4kXA3d+9dBp2mxXFvtUY4ztWspoobmXY20emM1v6AjRfI+5v8ACtKNNRkcclzSQWlm1vIF&#10;Y8V0WkjHPfFRy6arxedElWNLTZweK7H8J1UbrRnVaA4DgDiu40JhheP061wOjy7HXn0rttClyqms&#10;ep2U/iOt01ulbFlIQeDWDpswZc7vzrVglwN2alo7qZtQz8VaSUMvBrFivMHBar1tdBgDmsZRsdCk&#10;XgRijOD0piSBhSM9Sbc+mhJuFQzP6mkMuO9QTyjGKrlZLk5EczLjk1k6pNgMM1cublY1+9XO6zqK&#10;jdg1tGNjnqy5UZOsXC72Nc/f3GzvV3Vb9d2C30rmNb1ZYUZw2KUkefUqKKuN1HUVGVU9qxb+7Exw&#10;WqnPrXmu0j5/2c1nyaiVf74rBzOF1OZlu5AJyWz3pkcfDdgB+VVzfAnDH86jfURtyDtxxS9pEftE&#10;WrmaKBdxb8K5/WtbyhWM44xim6pqskhI5w36VjzyuzZf+VZSrX0RxVJyqEdxL5j7i/3j83A/Kq7O&#10;FXOafNIQPvYqlqc3lrsV/f6VcWctT3YlG8kBn9/aqcs37xTt5X/P4VYIZ9zeX6/NmoXiLyZB/DuK&#10;0UjmCIfxAdsfNz3qZA+V9PpSRxBV6+5xU8US8YHzdcbuprWImtB0OcrxkY+arkW3dn096qgHdgp/&#10;FVq26Lnd93pt6cV1QJkX7Jt8udvtXofgp9xUj2rzvTlxLtJx/wDrr0bwWuNh2/xdT/OtolUv4iPU&#10;PDGAq5rt9KP7pQM1xHhjlQQf/r12+k/6pcn/AOvUSPqsJ0NOPNOHtTY8H8qeKykerHYeopsnC0q8&#10;DFJJ0zUjM++PasTUD1xWzfHGaxb88UAZM+fMxU0B6c1DL/rOneprbggZ9/pXPUOqHwl6AnHIqwmc&#10;81Xtx8uDViPg5xWZbLVtnH8q0rbPYVnWvHJFaFsB2NAi7D71ahzjFVYug4q1ER60GkSwlSrUUfrU&#10;i9KDQdTHOelPNRyH0oAgmz2qlccdquTZqpcZHegDNvM4NY19gkjFbV4SAaxb7GWahiZh6oaxrrOe&#10;D+lbOpjaTWLddenvXNUNaYWyjb8tXbUfNzVK3Pcg9avWo+brUwNJGpZfLhq07b3WsyzAxWpbZABz&#10;XREwkaFoOlaEGAOlULYcVfhyBxViJgeKCc9qaCaRjQAx25xTOvJFDMSaRT/s0AK5yMYqpOTnp/8A&#10;Xq03TG2q0/XFUjSJQu1x1H0qjcDPar12MDpVSQEpzUy3Oyk9SGFBuq/AmBVWBcHk1bQlRnPb1qWb&#10;SkWBjGBUNyM09T71HP8Ad9aGZwleRHb8NWhH0XArPh5fcTV2NsLwKS3KqfCWR7CmsCaRWBFO7Zqz&#10;nGqpzzUqDFMjHPNSKY14ZhQBLEhbtVyGLaOlU01C0h+9KKLnxNplnEZHmXp/eqlCUtkYy7stSoiK&#10;zyHGK4jxL8StF8I3Ukt1dKrD+HdXIfGT9pvQvB8MkNtdq0rcKqtXyz8R/jheeKLqa7urx1z91Nw7&#10;/wBa97Lckq4p809EfL5lxBRw96WHtKS3fRf5vyPefid+2hb6TFJBo7CSRR/erwrxx+1x4+8URtbW&#10;2q/Z1fhth5ryjXNav9YZpwdq7j8vHQd/8+9Y1ncxw3expFbaxPHUf1r63D5ThMPtG/mz43EV8RmE&#10;nOtUbT6XaX3L9bncW/ibU7+7/tDV71pJG5ZpDms3xl8RDZxNbRy8hT83Ye3X+tc5qviiO1xEDtwA&#10;WyOF/wAf8K4zxBr9xdqzq4wQR1xj/wCv1+n4V6do047BTpqMeSOiRoTeILjXNRFskm75uM9TzXA/&#10;HnxkNL01rKO52ryT83PX69ODXV+HyLLTrjVJjt+XALe4/XH+fb5v/aN8fec9w2VLfwZbHGelfG8Q&#10;4yVlBM+syLBwjT9q93+SPE/i54uW71CZrhsR7ixwOCPT/wDVXlhd9d1sWNsnmbpMBhz3PoPT/PSr&#10;3j3WVn8yZJ4w0nC9eT+nOefwzW5+z74Vn1vVl1SRVKhlK8nj5h2/DnrXyVGjLFVEj6jEV44enZdT&#10;7n/YB+FFrpekW+oTQYmYA/d9umK+5fCVmLSCNAFPfntXyn+x9rdrp8Eegy/KVx97v65xX1n4elWd&#10;I5gPl25/SvzrPMPPCZlKEj9OyGtSxGVwlDseheFZDGi/MePvHdxXZ22qeVDw/wDDzz0rz/RbvySq&#10;h8ev+fWthtUJULu68bcda0wtbkgRiqPPUOgvtdj8tjuJ+lYN/qMckhkVsjP61AdQjkB3NnrWbd3Z&#10;UMFPzZ71VSs5EUaPKTG93TbY2/i/Lmuh0aYGMYYf5/nXG2k7yXDMD6ENXTaTclFVSD/hXLCfNI6p&#10;Q93Q3Jpo44yP4gv5Vh6jeBmdVb2O7/P0q9cXiCLv83U1i6jPht6fNn0FLE1FymmFp+8ZOq3JZ/lb&#10;/dXbxWXd3ByrHaw5zn/PFXL9zM3+739KzJ5ZI/3fUY7Y47V4FXe59BQS2IppPMO8J83WrEE2+MRn&#10;uMcd+OlZ8su35kP+f6VJC67fNXj3/CufqehypIuGVlTLL7bapXQWQ7lP1FWFmXZ2/wAap3haM7lO&#10;VbnPp+NY1Ilx3Klr4jvNBuWeKRvL7qed3/1xXo3gH4u6bcSJbSz7ZcY8tu9eXamVdTn73f8Axrmt&#10;Sea3f7VauQwbO4fX1q8PiqmHl3Qq+Hp14+Z9eQ6rbalaCSORdrDkioLhIGwP4W4wPWvmzwH+0Nrv&#10;hOVbDWf9Kt8gbyeV969o8N/EfQPGFil7ouoxy/KA8RYblOOmK9P21PER5o/d1PJ9hOjLlZJ4n8PJ&#10;KrS4z3IHavO/EWixEkSRD/ZbpxXpGo6tujYup/3V4z271ymvBLxPMVPlK/MpXpXHOSUtD06CmlZn&#10;nmq6RHMhR5GDL3HFczPpS24ZowrDOGH+f8813OsQMztKytx9304/z/Oue1OKWRt8aoxUkyLtHFVG&#10;sjplTkczcxpu/h4X071RZVE3lY3dd3IrYawilZ5pMgKxwobp7/5/rVG7i+zhpTb7lH8WenX/AD/n&#10;NbKpJGXs/IpNavINvln/AGf7oHp/+uoHtSWVIYArevHTHXH6VYutWhtoMSnauAFT8Onb/PrURvbY&#10;xi4MvHH3un6/hWsZ33OetT5ehPGgjVdzbQ2Bu/h9ar6lqltBCIxH93+JT14qG/1eBbbaZM4w21sE&#10;k1jXV7LKfMupm2t0VSR39v5+1axmjzat0WZb8FHvJ/oqH+I+9Z8l0187NLKTxhR6VWuJJr6XD/dV&#10;c9OlT26KExlTn/Z9656tZ1NFsYez5R082yPyz1zz8vTj/PpXIfEfdc6TMCdwaNsruPQ/jXT3MgEm&#10;0j+E/eYc9D/n865Xx86ppE6SADcjDOfz/r/nmlTb50RNWiz8wf2ubBrX4hTy+Wu3eeXwQOevb61w&#10;ngzUFiv4pd/CsAw53Zz04+vvx+del/toeS/jKR2hATzP9Yv+fUe/X3ryDRCvmrJIGKqwzv5zgcZG&#10;evPT35r9Iy+/1eNz8vxyj9aqLzZ95fAHxKdV8ILbySfMygE55zgHP5j8M12NjfbbxRGMFm9cdP51&#10;4j+yn4jkGm/Y3OeBlm9Pw69enr+VetSXix6s0BZfmOM+3+f5+2K+1yWotYny2ZR/cwl6o7a01R0Q&#10;fP8Aw8NJzk47+3+H1qxHq8rMqqw3KfmIbg9/y9/btXOxTN5fmlW+98vzcYGP84qCDVpoZCHOB/P+&#10;X+fzr6I8mUnzHbab4hlhlEkbtheV6f54612Hh3xq4dY2nz0+UtnPqcZ/zmvMLS+SRUkWTcrANt9u&#10;D+XH41cg1F7Vllj+5u2t6k+uPoe3+FHKmR7yldHt+l+KFlG+OVo2U/w/e/n2P5V2/hP43+OvBxR9&#10;G1mSSONuYWbOfYV8++HPFn7lVaT+6V3c54GOldZY68R86TbufuNjkenNY1KFOpurmt4ytLr32f3o&#10;+0vgt+27ZavNHpPi3/R5yQNx6GvpLwv450fxDaxz2d0kisoK7Wr8tbDVrJ5dwdlkQ5+8VPTrXq3w&#10;h+PPi/wVOjQ37TW6n5oy3AGa8fFZXGTvTVj2sv4hx2D/AHdb97D/AMmS/X8z9EA0cseEx0qaFCqZ&#10;ArwH4X/ta+GvEE8Wnanci3uGwAsjYzXteh+LNL1SFZbedWDd9wryZYepS0aPqcLmWBzBP2E7tbrq&#10;vka6dM5qxECByPeoIGjk+42asovagVVDuOtTRGox04p0RJqZHHNalqJqmjPaq8VTxcioZiTLmlAP&#10;SmoTUgFQZjSPSgpjin7T3pCBSYEZB6VHInHSpyvNNkTPWoK5ihMveoXhDLxVyaPmomUjkCgvmMy5&#10;hI4rNu4cggity4jDL1rOuo1Byam3cu9zA1KMIhwK43xVIFib6/nXYa45x1rg/FsuEaMis6mkSqMb&#10;yPOfFtyUdth9815z4jvWWRnHfruOcV3Hi+Ry7Aycd8n/ADxXnGvs5mLdt3tzXzeOkfV4OHuoyri5&#10;M7lG9cL/AJzVS6mYud3px8vQ/wD6qncFfmz3ztbj8f1qneu3O4/w/N7/AIV8/Ulc9emjL1F1wwyN&#10;vv8A/q61y2syEE7vXjj2710t+WCYIOeh61yevzDy9o28g9uvv/npWPM7nQcvrchkG/a2fmwOMfTp&#10;z6f5NcL4lmZyxyeuSpYnb75Hft+Fdhr0678BWyf7nbtjNcP4gdyxy4ZVX5Sc8fp6fU810UdDOfU4&#10;fxEXy3l/NliV+Xr/AI1xOtyhnKoG29An8Qz9R1/+v1rtfESbwylC21ju/wAk9OK4zWHZ2dxJhvuk&#10;bskdMdP/ANWfyr0qJ5tRanL3bAuuNvc/e/yf/wBdZbHOdoUqzH5Wz8gyc4/X/wCvitXUcAM6uq/L&#10;uXHQDn8h/WsyWFzy249lYDp/nP8AnpXVE5ZjYJzkBkOOp+Tdt5/n/nJwKnsCxk2jovGF7H19s/5N&#10;VoxOXWGMfMSR93knp68/h/WtLSbbzdoQKP8ArmcL0Pb/AAokyobHS+GQrNsjjx0+dmOD2/D+Vei+&#10;GoEwi7ccj8OP0/Ef1riPDVvJFJtOD1JcjHUf/W/ziu78PROEXaGP94qe57deeK5ahtA7LwxbF037&#10;Accj5f0/XJ9a6myiURLzlenB6e/+elYGgRiPBH8S/MDywOcfX/OK6Swj2RbSvzdwMZ/+t+tefW+I&#10;6ojb0SeVtU4+TPUZ5b/P1Nc7rW0RFY2LKSO3y8f57eldRcjPzTIwXAG7b1H4D0/zzXM+II1cMW+R&#10;FP3jjjvnr1571zI2jblOB8VT7A378N1Az0/L+ntXm/iu6O6TdHu/ve/tx9e/pXfeLbk7nYFdqjnn&#10;Pp+XJFeb+KJfl+SHqSM9m7e/p+WK76PmY1ZHE67P5jbh97+JWbJwOR/n2rkb+RstkblOdw5646fX&#10;H+c9Op1yNGYQuV3Z+YbunT8O/TGf51zF0pZfMRNu3PL45wep9v5130+xwVJGTcIBJ5bQszbsgxH5&#10;j+I5yPy49KqT4AKFP7u0tg9ev/1j7fndnVj8pU9M5kU8+h/Trxjn8IpImbh42Ownpj/H6/riulHJ&#10;LyMq5imK5eJRtyfmGec98VXeEzPiOTcrLxjPH5dDjNaz2U0oVZIyWZsYYA4P9KIdLJk2PHxI2dpb&#10;geh/zjitoyVjPUz1hlK+W425Yg+pxjtjGPer6Wqnk429+n6f/X/wNW7XTQFJZCdjDO7gjqcY7Hke&#10;361YjtZRL5Q+9uz937v/AOo9vT8Kz5r7lR2I7e3cvsMO3/gPIOCM8n0/z0rWhjXDK7HlicY9fbuR&#10;j06+4qvBb5kULF82P7uMkFsf547dKu2cabVETDaWz+p45GcfpUlFhV+Vp3U/7JGevH+R9frTJlUF&#10;RECdy4+VePfp/n3p6sjFQLY5OVbJx/Xv/nFOlZE/e4Zv4fmYdh0/z6DHakBXEYWTaImZc5K7Rwem&#10;fTj6c/nSKykYI4jXO7n8+3Pt/SnXHknb5bbV5HQDjHTPrj8P1qJtzOwz/D8vXGc9cD+f160mVcmS&#10;VWdQpXbuJHyhsnucE+2Mfy7CNE20DKspCrJ7/l6frg1AJHXcAnyiPG7jgADt+H19O1WIdnzMzbTn&#10;bwMkdDkde38/pUyKLEERkKyzIrKrbo+nbt749/y6VcMfmREKCR8rt8uF/wA9OMio7RVRFR5R5m35&#10;mDe/5f8A1xVxk8z5o4/nJ+VgMY5P17/h1rnkzaKsiiWAHlBTh8BuvXnjp9fTGfwrPvVSZ2MIOedu&#10;Afpg9Bn/AOtz0xsPAn2faitxyu8juew7e/8AU1TmtnCuxI6c7cn1Hp/j1+lCZRzepQRkNmXqRtYr&#10;nGOw98Z681g30RXzIiGUfwg46nuOOpP6Guw1SxJ3AoVPO4L1HX3/AF9ulYOqaasrsWh/eFtzKynk&#10;+/GefbrnrzXRCWhzyjqYrFnl28b9uPm7jH+ef5c5uWcwEq4m3fN8rdc/mf8ACq720hkLIfm6fMvT&#10;/Hr2J/lUlu5SPeq/xdNxH4ew/Qk1oSpdzVjeMsscmdg55bGeo/D8MVaW+iA2q3+6p6/zP8u3tmsp&#10;GbG1JNzbSwDMckn0zwf8+9WLe5WRdvmHn7zdA3P8sfXGaz5Vco2La5yGIyr9QMnIOD6fh/8AXqRb&#10;lHk2+YQWU7T5gyzdR19P6VlxXePvFfTJbg47ex5/lVyO6fK7d2Q2dp78ZP5f57Vny2NYyL0Mit8i&#10;kMrMNp9DnJ9x6dauRs8fyR43FQPTPHHJxzg/561Wiug/3SvzY2t6DPp/n8hVkKWi2SfMuDhVYZHt&#10;9f8AGpZYNiWISLG27BVmzjqv8+vb/GrlmyK/lo2V5x3ByOemfXP4d6r+Qsieajszc/LkncCf/wBf&#10;ToOO1XNMtWSYZgYKclcEnHXv+P8APmqpkydkdJ4UsIvtyhF+ZiAxX+HsM/Trj1r6i+A9pPCkZh3Y&#10;UfNkfd/z7V83+CLbzL9Iy5X5v7u3+n/1vz5+qPgfZsLeMSD5dvLBj+HP5/5691PSJF5KJ9MfCguq&#10;xoT83QmvevBT5iXK7hxnj9K8R+GNgyCPaPcbQeK9w8Hx7I0H0roieZiJXO80kkqBW5ajIHzZ9qw9&#10;HChRgf8A1q3bMEgEitInnltBn5Sxp5C4ww6CmRjHQVI3HQVQEMnB5NNYE8YqRl7EUxuTnFAETjjO&#10;aryDOcn86sSAAHiq0/HHP4UAQS46Ee/WqsqsR8tWJuW61BKhbtQBSuQTnJAyaoTgEmQj5fStGf2F&#10;U5UGcEVQFN4SOEGM1GyZOf1arbIrNyfu8VE6hDnb7daAKrID8wPGfu1NBnvSMFHX6VLFt/x5oAkQ&#10;EdG/HNOMeflzTl+vFLtJ6emaBWuQOhORt+vFVLgkLgN97irsiCQYYdPzqrcRvnP8J5qSV2Mmc7Gw&#10;B/D6VVeRg2B0/rirmoJt4V+T/eNZs7HHB/i6DFG+o/MGkZuNnt972qvMpdeF68g08yfMRgU35WXA&#10;XJz3HWs2i4XKksJPA2r03L3FVZIQoxxnbwW71pGFvTH9KrSwLtLN+PFZ8pZlToxJyM4Pp/KqUqbT&#10;gj/D+las0bHIxn5vSqc8J3FsD5jk8e/Wp5SuYoyLgZOOxJpoDjjb8w43Y6VIy/Luz0HU9+PwqNgO&#10;p28f7NQ4mkZWDeMffPXJz9OtRSbmLHdkbfX+X+T1pJVYE4RcE9xUbyurYdGyPwzWUoG0ZEcw3DBj&#10;Vuv4fpWZPb55Xn3+n+f1rTmGcbh79f8APNVZlJ6qvTA/KuWcehpGRh31u/lHgfNgD3/+t/n64+o2&#10;zP0GVx0x04rpZ4mwxXPJP4f5/wA4rKv4GcsGUsWbCsPzxXFUptHZTkczJDsbnj1ftj/P86p3kCxR&#10;NvDKOvoOn4/5/Xa1G18o45x6kg1mXCFoy7JjCjNcskdHNzHKazbxyRNiRmXd8rYPOPX/APVxXJ6v&#10;ag5PlMfmziu81aBWV1YN1Pytz/XNchq8O2Qrz/tfL6d/8/1qbdCos4jWreTazeZkEZ+XPpj+Wf8A&#10;GuN15WeSSTcNy/3UyOnXiu/1qJPLdXK8ttVcjk8/T0rjNegZBuVFUc/xE5wOR7/54FZONjaLORuI&#10;pFfcq/L/AA/TH60PGXJfeWbd95VIz/8AW5/zzU9xBFHI0Y+63HT39aYzKq7JCB1Hy5OT7f4f/Wqh&#10;EMQImWNfl3ZDYPHX/DgZ/SrkUikZQjjheO/9cVVREWXHA+Xgbs5GOp//AFds1YVD935S2Om4A/4/&#10;/qoGV72IBckn5W/L2/zzTdPKxzbZFbav3vlA7fz9asSiSZSqwdBz2/D/AD3qGO3EEu+WPK7t2eOu&#10;Bjt04/H9KEBcuC08bHK4bncMf0OPX/Oaw9QGzcJMKV7txxj61sSn9xuDKV/zkY7f5/HL1GMJKx8w&#10;MGB2kqT/AC9fw6VUTOUdDF1SPZHsCD5Fz8y9Pf1659uO9cvr9r5bMI492VzgNjGf58fjzXX6jCE+&#10;cJt2tljgNzjgduen5H61zOtIpclN54PBXBA/niuqnI5+hwWqaQud5T5uWG5hkdenHt79az7ayMEz&#10;B4ydv8Cr7jGD/Liutv7ETKzAfMGG3bx6YP5d/pzXP3FgYbrftI3MSrbuD36H3/X610KRkzR0sxtb&#10;rI27phh15/z/AJ9NIS+R87IQpXoe/Hr+fsfwrJ0yWKP9wsg3bcbTjHXp9f8ACtKC48zkr8w56cnB&#10;71NhXNaCbj998x6KWbsOPzxWnDcAw+YiKoxyu0ZU5OBnuf8APrXNW08aSbEQ7lAG3b6/w8dDz+Y5&#10;zzWxazs48uHnoNyrnPof8/1rKZpDc3NPmfeocj/gPGW+nsP8iuq0WUrhlGP7qhc/Xrx29q47Tp8/&#10;LC2MNna3brz0/wD1V0uhPIQrHjbjOct/Ifl2rDZm0TpoHKniTuNrEevPP4fSrC8blBVSW/h+UH8a&#10;gsssi+Z8zK3O3GR+WR1zUplUDZLtZd2fmb9efekFQytTghkaSF5P3hGWJUZ9xjPv15rnb2zkjbDB&#10;ic4/4CAf8/5BrqdRjR5mU8FjnLITvwPYf/W/PnHuE+VnmVs/dZc9D/k4rpjsYyObmttjEMu4t8y5&#10;YnHI/wA9M1HFFEk21UPPK+o698dM/wCe1ad5GBKu9dufTqMN168HoKgjt3jBjVC3Abd6/pxxxz6U&#10;7kjJpFYN5aBfMOfvZ/z268/nWXfN8r7W/jwW/r9Rx9a0pQ/zRBNxXgH/AD7/AOeOcq83LLlXHykc&#10;g/r9OPx6UoksydRAz5TKu8tj720dv/1/Sqsar5OGdiynqoHHrz/XitDUIS7syv0YBmB/L246fhVd&#10;Ij+83MOFPyknrx36e/8AOtGwiZckMQbJRVyvHPX37euKfH5camNHbaGHzDPv/X8/zqzcW2Wwx6cZ&#10;aM/5AqvcxmGPcyBdzfLj6df5f/qoiEiws0bpuRcsvB9ccfl+NallMrSeYqt94Dbgcf5/pWEJlDqi&#10;x5+YqrMP5D/JP8tDSZyfkAXlc/eJzzjn19PpRYEbc7TDb5Zbkn7p5/z/AJ4oogKzpsRyv93KluMf&#10;596Kkk/YSfw3NbXo2H5fWvV/hVobxRRrtx3rIOgRSXSq4/i64FeieBdNjg2BExxx71+mcriz8Dw9&#10;HmrHeeHbD90q7a67SrUIAMYrE0KMIqjHaul05QOcVnNs+vwsLRRftosCtK0j74qrbKCM4rRt0IGa&#10;5z1KcSaFATuAqzGnHSmQxgLjFTqpPasJO7OyKtoIEPYUm0DipR9KawyOlIvlIZEqpcwqOgq82cYx&#10;UEyFugpoiUbmVeRfJ0rG1GHIbiuhnj+XaVrMvLYsDxW6OSpG5wfiawEkbELXi/xQ0STEkgi/Svob&#10;V9LV0YMteb+P/D0U0LjZ681pGR4eOouUdD5rl05kvMD+92FdBpUI2qAvbH1NWPEWi/YdQZsYBana&#10;dGoYNnnb171pT+I8WnfqbOmASDyWPb61ILcQzkEUyx2lgyj2HpVu5wp3qPetnLod8Vpcs2M3lYBr&#10;rvD958oUvXF27AEMK1NK1T7NJgtx1rOV1qa7anpFjdBCp3frWlFf7hjfXH6Zq/moBvrWt7w/eD00&#10;7nRGsb0V6+fv1pWV6Om+udhuBJyKsxXZiYHP4U+U2jLqjq4bv1apTMCOv5Vzlvq237zVaXV0A5ao&#10;5TojWRpzXChcbqpXV8FHLVTn1iPGQ1ZOpazHGpLPz9auMLmdTEJE+q6sACS/FctrGtx/MfOzWf4k&#10;8XRQ7gJgfYGuH1jxnI8xHmNx96rcOWJ5FfGLmN7V9cU7vm964nxLrrzTbI2/p+FF3r7TptDfjurF&#10;vblc793ze3Y1zVNTjlW5xsmqyKQC3196cLvzlBRqx7jJl3gD8KktpnR9ob/69cUtJWRClaV2a0Uk&#10;jct9fwqO7uh0D4/rUL3e2ILGf16VDHaz3bFsY3H3qJDlJPREMzLL8ufpVaVHGSG43d+9bcegXDdF&#10;59qJ/D8ixnjP+zWPUzlscvPJgHGMc1m3RaTqQ3/ATXSXugXKvu8uqo8PSlsGMn2at4yscVSV2c68&#10;TtjanPr6805LGQj5g2B/dU+tdJb+H0AG6L6kryauR6OoGAPYVrG+5Kpz3ORNu8ZGV/E+lTQIQyrs&#10;3cf3uldNceGlePIQ1RfRHizhfbj0rojIHEz2twwXI46D1qaGAgbc9KtpZyIcsOPyp8doQwI3f8Cr&#10;opysZ8t2JYxvFcBsdx+Neg+Cf4euf51xVpARMuPXjLV3fhG3eLbg9ga6YsqmrVdD0rwweFrttKH7&#10;quL8MA7FOK7bSwREtTI+owfQ0o807B6U2M8Yp4rKR6q2Hr6mmyHA60q+9JJ0qRmbfn5TisXUMnk/&#10;zrav2xkmsTUGPPNAGVNzNzzUtt1wahlyZcg1Pb8da56m51U/hL0AOM1YjPtVeA/LxVhevP5VmUXL&#10;TBOa0LfPABrPtTmtC2z3FAF2HNWYh2qtDz0qzDjpQaQLCVKPYVEnXiplzjpQaAeKjkPHWpD71G5o&#10;ArzH3qnP3q5MTnpVO560AZt6eDxWPfHqQa2L05GRWNetyQDSlsKWxh6n3xWRdDB5Na2og9aybjPG&#10;K56hrTCDoDmrtr71SiHqKvWoGc0olSNS0BOK0rY/KBWbZ8cZrUts9K6ImMtzQtR3q9FwMVRtemMV&#10;ei6ZqgHknpmmPwOtPPvUbk9aAGH60fyo6c4oxtGFoAHwF+lVZs5wasSZ24qpMxznNV0NYoqz4Jya&#10;qSDJ6+9WpiTxmoCualnTH4hsH3uan68gVHGoFSDP3cVJpLUeCQKjmyB0p5OF4FRynPFVoKkveEgL&#10;BucVbQZAGazLrVLHTY/OurhVUerdK88+Jf7WHw4+HFnLNq2vW8ZjByrSDP5VpRw9atK0UZY7F4XA&#10;0XPETUF3bsetPcQwrmWQD8azdV8caDpMTPcX0a7fvbmr4L+M/wDwVi0q0kks/B8BnbBCyNjbnv3r&#10;5d+KP7fXxc8eSSQr4ilto2JAW3Y/KMYOa9ijk9T/AJeOx8nW4qp1LrA0ZVP70vdj971fyTP1T8bf&#10;tafDHwbuOqeJ7WIjs0oz+VeOeOP+Cmvw60pmh0S9a8k+6qwc1+YL+OvFXi67b7Vfz3DSE7VkYnHt&#10;/n9eteqfCr4ZSzRLqmruVjCksHb+Xt/jXqYfJ8PKVkm2eRiM44hxHu+0jC/SCu1/29L/AORPrhP+&#10;CgvjLxC5uNP0aSGDqWkbt/ntWL4m/bX8e68DpdrdrCzDB8vO4Zrwbxj4qtdGtf7L0vb8vy/LjA9+&#10;vtzn26VgeHdUkubrzXPzNk/N1HI7+v07V7WHwOCozS5Fc8rEU8VUp2lXnLu3J6+SSsrHsmv+KNY1&#10;y3fUry9kmkl+87MTj/PP+enN6beG9vJFvJCFzx37+vbtUWna6k6eRDJhduOo/wA/57VT1Apa3HnQ&#10;nh8AZbvXuezja6R5vLGMVFLY2da1iC1i8mPHCrnbn8se+OvFcW2tXb3rPuZl2/KcZ/H6/wCFaGo6&#10;g17HHDDN8xU8g9e34Vl6jarY2XnTucsCOT1/P60peRvT10Kup6l5kmGl+ZR8rM3+fp24rKuXS5uI&#10;7Yzbhuw3O76Dv1H+euKxvZby52IWz/Ft7/5/rW14E0OTU9f39o/vFlz9enbt7Z96560l7O50xje0&#10;e7S+8r/EzU4PD3hJbWJSk3ksW45BIJPXv/n6/Fvx38RvLNMELrt6/N0XB7/Svpr9pTxYIJpLVJtq&#10;hSWwf89q+K/i14hFxeTTBsckjAxj8z9PrX5pnFb2mKl9x+hZZTjGirf0kec+IZU1LUxbwbsNMD83&#10;rxwSOcD8f6H6U/Z28FnTdHWSSD5vqM44wP8APb8q+d/AGlyeIfFPmO287129Rz0zn9P/AK9fZXwq&#10;0hdP0eEkNtKfLvX6+p6c9K6sooK/McuYVnKpY9I+HHiJ/DWs2tz5xX94o47Dpk/Svsz4W+KodY0q&#10;Fo5RJvUFm3j8/wBa+G/MRWG1m+UA8nnOen9K90/Zo+KPkNHo91KN0fCn1Bz/AJ6V83xxlftKccVB&#10;baM+s4HzPkqSwk3o9UfV9neyALIG3DP97/P+f01V1F5gN8mDt9P8/wD1q5XRNVivLRZA42noa0lu&#10;mUr5Z6e/vX5vCo4n6NOF2bRvWiwc/L2IX39c1TvrkuxKsvPWqr3Y2CN3G5W4/LpUKSF32qwx05X/&#10;ABrSU9DPl1NLTZ40HLc+y9q2rXURGQAny/3hXOwp5aDitCyudx2t9M+lStNUXy9zde+3Lk/xLmql&#10;ywJLNHn5fyqMMGY7mz6+9HmsY/m4x796mo+aJdFKMihfKB8rL71iX4ITALfK2GLdx+P+TW5duNm6&#10;MepG3/PWsW+EYfYc89yOleTV2PXovUy3lQj5325/X8KatyUlZRtZRx8uDg47/wCfypL1CxzE2Pm/&#10;hHSoowS480bV6L9c9q42enHY0IrmFo+JFU9QGbB5/wA9aJNhQlkJHp61TkaQlWR/T8akVlchmyM9&#10;qi+5XmU722dkMiP9No6/05rm9a2xrw30PT69/pXUXIkERYfN3+vFctrD+fM3lttXcMZP61ny6mnM&#10;jI1C1jlVii7snj3NZdjqWt+HbxdQ0S/khmjbO6NiM/l24+la1zakgjOe24fw/wCeKy7m3dWwrY+v&#10;f/P4UJyjK6CUYyjZnpHgr9pC4kiSx8a2B3Zx9qhX9SP89O9djD4t0PXYi+l6vDMv+8OOn+Ir57mt&#10;4yNxVtrcHHf2qIT3Fm++zuWj29NrYz7/AF/z610e0VRWn96OdKVJ3j9zPfL2VJT5BOW2/MzdP/r1&#10;i6lZwpC/lhlf+Hk/nzXmFl8RvE+nqpOpPKC3CsN2RV+z+LN9hjd2cZY8Myk/ypKn2ZqsVHqmdZLZ&#10;wrF5jAfywf8AP8qw9QVJ2x5f8POR29Kpy/Eu1uI9klg+7/eHNZ9349tWQt9lK9lDN09v0rTkkV9a&#10;orr+DDUtMhaZTM6lQP4ee/Tr3JrH1BW2rGG4yDheMU2+8UT3B/cwksTjdz/McVl3eo3l27K8uN3O&#10;1e/6VtGSjucdbEc3wjry7toG2vucr91V+7n3/X6VVuJJLiQuzhcAYDdsdv8AIoNtLLwVON3I549q&#10;khtFz+86deep9/8APr9KJzk9Dzpau4sC7wshXbx3Y+vp+dTzSoB8yDkjO7pjPtSlHjJYDb/u4wT/&#10;AJ/nVaZgx+YbV287uO/T8RQZT3IJ2ZvM2FcFhnco/EcGuC+LWsR6foszSHaxjZev9Pcd/wD69dxf&#10;Tw2UEhkl2/Lu7f57/nXzn+0l49a5Z9FsrgE9JNvb2x/n+Vepk+BqZhjY0oo8zOMdTwGDlVk+mnqf&#10;Ff7U8h1fxHPqsm4/McOwyO3H54FeU6PcCBlLOF28NtYE9cH6fXqDzjA59i+PNq1zYtcSJnaMthj+&#10;XT868TsZ/MPltByG+83bp+A/MV+rYrBwwaUILZI/KaOIliJOcuup9Ffst6+bW/WL7Qy72xtGcYP+&#10;PPPY/SvobUbgR3cc5fbuVSuU+v8Ajn1Oa+Tf2ftX+zavDCh5U4GMcD14/l/XkfUGqah5tla3MYyC&#10;oPK8kf8A6/6Y7105XU5ay8zlx0ObDy8nc7Cynikthl+pBVRjGMfXPX6frVeedEPmFPmYEk4OSfoP&#10;XP8Ang1T8Nzx3Fju+8pGMbfbk/TP+RU00pD4UH/ZZuo/px/nFfY9D52XxXNKx1JEkUL8qqvzH+Hn&#10;t29a17Z0uIeZlbdnaPvcfn6fjx+XJQ3LJJtDKo3Drxj8+o7e2a2NPvHdgRIx5U7mXrx3oJ1NSK5u&#10;LGYeQMDdnCjA6DnB6H+f8+q0DxIlzArvMF24LKDnaPfHeuVFzARtdc7fVTg5PUj1H61Gs8lpKxR+&#10;Op9M9/8APPX6VVrE8z2PU9H1OKd8B+G9GwO3X0rqtM1aRYV8qba+Tu49u3FeT+H9WmhiWQPnJ+6p&#10;7f5I+ldjoHiATssMpxt/z349v88jhpcItHodlqjTDC3DxyL91lf/AD1/p3rs/A/7T/xM+FN9Ekty&#10;95Zhvmjc5wPQGvL7S8VXFwjbfoxOOP0rcNvb6vpqw/KW6deR05rCpThLSSCVONZp3cZLaSdn96/4&#10;Y+1Pgn+218P/AB5HFaXmrLaXfRoZm25+ntXvGheLNN1WFZba6R1YcFWzX42eNLDWPC9w2o6VPJEy&#10;klfKbH8v8/hXUfBL/goj8TvhRqEOn67fNfWsbAMsxOQP8/pXlVsti9YaHbR4izTA2jiYe2guq0ml&#10;6bP5WfkfsLC8c3Kt9akjTnJFfNH7OP7enwz+L1nDBFrMcF3geZBM2Ofb1r6K0bxDZarCssE6tu7q&#10;3WvIrYepSlaSPpMHmWBzSl7TDTT7rZryaeqNONSBxU8Q7VHGAwyKmQeormkakqg9KcoPamr16VJH&#10;xyakzHKM0bPenYx2oPNAEbDsRTSPSpCPWkb1xU8oFaRahkXjFW3FQTL8pOKkpMoz5ArLvieuK1pl&#10;4NZd+nyHFBpE5fXG3ZBPWuF8UqHLDHtiu518bcnP51xPiFTI7AjGR2rlrfCdWH+K55h4tiUu7FWY&#10;n9PSvO9csiXYkYzk/pXq3ia2idmO3/dPvXn+uWyvIxxgf3q+cxqvc+lwcvdRyc0PlnPJPAY8Z9Ky&#10;dRh28L8oPIP9ee9dJeW6ncuGxn/P/wCusvUbY/fT+9zwPX6fWvBn8R69JnJajvbduHYng9c4rkNc&#10;AAaXa33jnauT/wDWP+fSu41aNPJbAB+bvz/n8f61x+tRNncQfl44IyPz461kdBw+uIf3kRyzBcHc&#10;2Avr36dOg61x+rxSl2kZTu3fMrds+td9q6HJf5ePvY9/6k49K4vW4AZmOwfd3YVeen6/59a6KbMa&#10;jOB8R2wilYRBlB+Xf6YJAP5j881xeqwGEsWm+Vm+dlbp+ePTj8uOo77xLCpDH+7j5fT6+/WuL1C3&#10;WVmyvGevPP8Ah1H1r0KUjiqe8cjfWSO5dU/iz8pJ3djnjqT7VRexkQkqfurliTxnI4568fp+NdNc&#10;2Zul3gN93Kn16c85I9OufrmoZdLZZcrDuHTLY4HXt6fpx+HVGWhzGDHYMUb5FX58PwPx7e3X1NbO&#10;lac+5XKfez827dj1Hv8ArgHrmrumaK7lmZe+Ax/wI/p9K1LDR8r5RTLYzwo54wOg9McfSolIqKJ9&#10;Csm2K3mfNtB+6M88kc/57etdv4esslbho8Nt64z16/njr9eMded0uxZJlfYPkcbS35f5/wD113Hh&#10;60cCObphc8ZHXtyf1+npWFSRtGNzotHgI5IxsUEbvm56/jxW3GBHl/4fLzv5PIPXpx9faqWnWgEI&#10;2spIXJVfp/nuavrGxQZK/Lks3+FcNR6G0Rl1dK8THasZP3m5456k/wCePxrntfmPleanzblxnd16&#10;5/X14rX1ObYcEdRubceh69P85rl9eu3aFuD6A5bPT2+o7Vio6mnSxwHi2d1kYYztThR2/U15p4jd&#10;kmY7mYMflTAxu7Aj8/516J4wKKjOW+bd/F9en0/zivM/ETRktDKfl9X+bAz/AJH4YrtpmNRnL6uh&#10;V2laJ98bBlDZB7Dt1/AdvpXN3CQsQCGPTdu4wMe3Pf3PFdJqhYMY1Ze+fmOfrnHoO3GPqawdQG8s&#10;mcfNhQi7cN1/D/PFd1Pc4ahjtE0v+qdfvKoGM56jP8sfj0p0UFxJJ8krRluI1Zd3png59c9/yGKm&#10;ljGFmWIPhsyKCRjj/Adeev41Yto43YkwbsMFX5RkH/gOPQf5NdNzn6kAtjtVvK+7lmVhx6/h/n1q&#10;ZrASMBEeikr7cYwSAe/QehNXkgA3ep+9064HPrn+vr3lgtjA3nFlcKBhuOv19PzoDlM+O1C8AttW&#10;TO4rnHy9vUdMdMflUi6ftLFixZm6vgMckn/Ae3t20oY4RztVjwF3ccDH8z3/AMhsluBlkG0KvZc5&#10;OOx/HGPb85uKxRgthDJwnyNxt2/Me+Pfk/TAqeNQrNJG653bj5rY7/1Lf55yr2vULja3K+ZjOR0J&#10;HsM+tRzXiIhWUNt2j7x29vTscfpVCDcscbMmO/l4Xr7Yzzzn+fems8bR7p+NqESA5bjjgHP8qrTS&#10;xJGyq5APK9Oe3p/h2GKYbpo12lmPy9ARgdOcf/roAsPInl5YBlZdrYUDODj9eO5ziq74aIqhxuXA&#10;77eM4/n+XpUcskUqqZGXKfNnBxzyR04/X+tNuW3FlkOWwBz/ACx07f5zSAtI+5mmdGZdpZZNuSMD&#10;cOSOOfz6AdqtWgkMv+yOiheTzgj8ieeorNhOI/LDKefm8xfXHU59cc/5FqKeOSPzIn+bg71788nI&#10;A/T8cVnI0ibELKVWEDJVsyc8jjP8j+dWlgEo37vmbnlgSOByR+n6nFZNtOpi2K6ttGGXd09Mnjjv&#10;nHP51r2uJUKBinOSjfd6+3pXNI6Yk7W/nh+JCd4PHJXHcDt+femyWCPuZg27ccBunvz6Z9fTrVuN&#10;nibdHg5fMjbcdR79TjGPbvzinPDGsLGJfldc5PBJ+vv169zWcZWK0MDULCLa0xiXcrNtB9uM5GeM&#10;nrisfV9N8zFvC/zLgNxgEdOvX04HHA+tdZeWauwPltInJC9Ccfjxz6Z61j3dt84jmG7a25WyDgZ4&#10;7YGOeeOgreEiJI4++03y38lVO1Vyy7MgHGM59uo/yTXazmiQqVXaxC+WXxntjjjt7dR710l7YhVA&#10;X5mJH3lGc/h9Kz5rIbMx5fruwcgnn/P/AOquiMjnlHUxo0LPuDK5Pysqsc9s8ZJGOD369KkxH5+1&#10;127Vwyg5+X0PAI4OO3OPSrUkJyyOSu0ZU7lU4OOo59PTJqo8cquyh2Vi3zMuMZz7H2H6/UPqJFiC&#10;ebyd0ibst8w2/eODkd8Z5+n6C4J0UfeUgAny2wNg9OvOen4fll28qwAYZQfM6bev6e5/DNXIzg/a&#10;y7OuVHyqTj3/AP1frzScRmvaMAQAM7JMNtXpx0546/4Z71qQiRzmNtrKuQik85/h65PfjjvWJaTT&#10;CfymU/cyzq3TJH51sWlw5VlEpLbt3zLzwB/9b8qwkjSD6FpIdki3bSBUdeFKjPH4f1/PrVyxnQSk&#10;u24soKtg5BAx+A6/p61Qk2YDSDczMpZWzy3+fz5z1xT4LsofnbC7Wxv9eeOO3TtziiJoz0b4aoL7&#10;UkjjZWXrgngf/W/p719afBO2ieGFCvyhctu6kZ4H+f8A61fJXwjkSbVFQK21W27uOe/1/wAa+w/g&#10;qsbJCxO4hsszMBlu444/zxXfTfuozlF8qPpP4YWqKkcaHK7eD+PTjt0r2bwshES8E15J8ORtiTaf&#10;TPOf8/8A169c8LM2wDH44rpjqzyKy1O20gAqFFb1qcD8PyrB0ZQ4Bx25roLUfKBj/wCtWkTiLCAD&#10;qOoqTHORUcYOM4qQAk5FUAEDbwKjYZGQKnC7h92mSqMYz+FAFOTP8NV5c/3atS/Sq0pXGM4oAqSY&#10;xhfrVeYjGCMfjirE+WJJP6VVlJDdG+uOlAEEvB544/WoJIwB+pq0ykNn9ahkXPAXg9KpAVCM/dGd&#10;tRTKg/pVlwxPT36ZqvLuByP0oAgbaG2Hv/D606I7SdxH+FBbJwfTFEbHt24/+tQBYUk8nP8AwHvT&#10;8ZPWooiTw3tUw5xxQZzGEAjqKqXCFuAe3bpVxk4/lioZsqNxX8D3qSI7mLfIv93/APXWTcgdQTx2&#10;rcvUz36elZF2SzY3e49qLG5QMhQlWXG3rz19qchdlwF59R3psyfNwOrdjTUYh8KR+FTYr4USbuVC&#10;g47VE6lhgfxZ7damGS23P14FIyhH3ZHy8HP8qmUbkqRVlgyvzHB9OxrPuoehI9T3x/npWtJHhQ33&#10;vm+9VadGUtgbuyj/AD171FioyMK6jflkLBifT/P+TVVlUHYeOf7vXgVq3VrgcH9f8KpTWwjkG0fe&#10;5HNHKUVZY8/MD7sWGM571XlU4Lt7/wAPP4evercyyI3m8df71REuy8tnnn/P+f61EomkZFWVtysq&#10;t79vzqvNAso46EcY/nVyWLenG3Bz/OoJ4xuIJ6LgNurnlE05tTOmZjvPzbf55zxVO6t15ABXsK0J&#10;VIfA3f1AqGeJSrFR7/5/CuOtA7KcjnNSiBjbA+YDGQQMmufugxK4LYZs9Qc8/pXU6hGRuBQgem05&#10;9fwrnNSWVZWBU/dycV59SJ2QZharGJQ2GyV7dcfp061yfiFIVfDIe/y7euPz9P0/Lrr9HVjKTjOS&#10;AxHH+TXL+IBuDMi8Y/u9f8ms7am1tTjdTBacgH7vzP8ALnv+vpiuX1i2UwsQNzNkt04Gen6V1Gqq&#10;BLllO0crz361i6nD5sbPEB8xx9f/AK/PrTKicTc2axuOrZwAFXn2P4/yH4VTubJx0VdvTavU+4H0&#10;+vb8Oi1OxPm7/LZiuflAzzz/AJ/+vWXeQwlGOduf4jjJ7Y469qxZZlrHIkxnQYDLyd3b1xg8fXHW&#10;rEcbSxfuwN275n6f5+vFNeFY5/LHUc7fb3x+P074q1bW6qpjMagchV4z/Wk9hlb7O5XLE4HoeWOe&#10;vfn/ADn1lkgC2qxwFlON2Vzy3rgdTx6VoRW+2NSybjjB6c/5I/H0qGS2ijmIbltvHXI6/wCfwqb6&#10;AZrIW6rtz93PTGev+Jxxn86NyoliaVj83XHp7D1/PpWvdQI0ZyvzMvLev+enasidNpkDICzY5P5d&#10;+3X9KuL7k7mbfqUPlBmyRujO3jBA5/H6c4HrXK+I2aOaPzHbbtwpJ5PGfxP+Fddfl+Sp+9kLnGef&#10;z55+tcp4h8sOA5+9llYN09BnP0ropnPLqZEiMJMgMeoZlYZ6enQDP5VkX9rGVE7KqmP7qx/XgHnn&#10;p/OtlkM0O1mWPcuCuOvOfw/H+vNW5Dm3ZpCX5+Zt3X8+3b/JrpXcw6mHCix7jEWT+H7w55J7fToO&#10;Pxqa1upIiz78sy5X5twPr/Ic04W8kUjBQxzncrY9T7+nr/gBTlDxJ5ry/KuP+WnOOnGcgdPz9Krc&#10;nY0rW5LqZQ23cu75lHHOSO+T/ntWnZTkNsQ53MflUAY9x7fga560kDNv27l3fyAx16dB09ulaNlf&#10;Rs/Jzk4+9kZ+n4/4+2comsdzrdMn82RI9+5WbOV5A5GD9Ofzrp9DIRfLSLvhdq4BPr05H4+lcRYX&#10;anashKr0UMeoP+f/ANeBXVeH5iY1SJQ3+7ng5+mfTr6VzfaNNtTttNlUJtJHpjcBld38+n9OlSXG&#10;BHtz36k9f8/5zWbo9x8qooGNv8xjp/nnNaDXEO1Ss20n3yMe/vR1JkVbyTzJswyKsijHzt16/XHH&#10;0xz9az7t0WVkDbdpx94c/r/h+tXJZGdys8i7wAMPIcj/APUfr071lai7iXdn0+bjr/8AqrVC1Irp&#10;Z87ghTuPl9fp/n+VU0SQSKsUDYUjK7uenTjn8ferce51wrIu3n5vQY57/X0xUUqwuVQKylV+8JPf&#10;tnP9aCDNuVCxsygjnczHAz7/AMv8ms+Z1kDMueWz8pH07d/8/XUudjIAybdyMcbQMe4/X/D1zJCz&#10;XBLMeuV3c5PNVECldWgkt2uLhc5OV3rkng8Z759eeRVeWKUfKq4duN3PDYOcfnWnIpMCx7m6YJTt&#10;j8OD6f5FRRhguXJ2jHPPPb3xz6cVROpk3sMUZACMu1v72cN3xx9f1qnNbstwsanpz9OBwMZ69Oe3&#10;StbUUVUChsN0Xg8f4f5/HOu2LIWlD/ezjbwOv55Az/nlqQSMC6lYzbY2+VWbCnkjI68epGeeg+la&#10;FhcmORXkds7sfKo9ev8AX/IJxdRuNsjNMNo42hTkKvYD/P8A9e3ZTurD958vylgc556/qfetV8JJ&#10;2ujzPPsWE+Xt+8du5SMdxyTyc8/WisvQr+ZkUxyrjo26QcADpx+FFZ8oH9BN7poiuQ6px9K6rwqg&#10;jVM96qXVh5jYH4Vp+H7Uqw2r3xX6hJpo/FKVPkqXO70Q5VTmuhsSeoHeud0L5UVTXR2PQCuWTPoc&#10;O/dNmxGeDWrCpOAKybHK9DWtAcnrXNLY9Sj0LUYIFTKCVxioYhzxU6jtXPI7IhjAzSY71IBxzRj0&#10;qCiErmo3THJqwy4qNwetWmS0UriHdyKz7uIqM1q3AyCKzrwfIcVrA56iMDVANrEiuF8ZIGiYYFd5&#10;qq5BrifFUIdSprop7nlYpe60eM+NNKE8pby+d2TxWFb6bLA3fH867/xLp2Bjtmufa0Ug5T8cV0xj&#10;1PAlC1Qz7aNlx19uasXEjbdrD9akMSqcnr9Kguvlbg1drnREW3nXaFIyetTea6Dcp/EVRUlTncfe&#10;g3AIwzZ9axkUbmla80JCM5rqNM1+KVP9Z9K8wu79oU3q5/x71Lo/jRYWCSS/XNZqXK9TlnWdKWp7&#10;Db6wAMN/+qrP9qLjcprzmz8Zo6gi47dDVxPFyk/NL+VdUZRkXHGRl1O6/tlEPzGoJvE6pz5grhrv&#10;xcqrt87b75rE1TxxsZg1wPlX8qq0SamMUVueg3/jeOJcGb+HNcvrvxHQAhJvpXnusePQ6t/pHNcz&#10;qHi17iRl83rx1rCVaMdjzquNqT0R2+reK2v3x5v3ufvdaxrjUYvmYyZ7/Wues764lOcN83Az3+lT&#10;zebMCC3Pb3rCWIlIzhGpLUdfa+ImPlNyPas+XX5JRuZiOPzqrf6fcJ8yKfy6e9Z91HcL0DfMDkA/&#10;4Vx1JybNFHl1NY64h/dh/vCpE1GZ3CIPvccVi2lrPKwYp/FxXWeGvDUswRnjPzEVCU5EyqX0LGjW&#10;Ml0QzDrXYaFoW8cxe/3am8PeFCQP3eOMiuy0rw2IwAIz+PFaqhI6MPRkYtvoarjMXPripf8AhFlk&#10;5EY+tdXDogGFxVr+xdnIWq9ij0PYcy2OBufCUDDa8OfwrJvvDUUZLxx478V6beaSjplY+lYGr6SF&#10;JITtWkaMUc9TCxjrY85vtNMfzKv1461XhiCncyD65rptT0xzJgIazxo8ok+6Pm71paxwy3KQHmfI&#10;y/5zUE+nHd8sP47a6K30eNDycnFWP7IQp0/zigHCUji5NOdzkL0PQjpTY9NGMbeldVe6KqDCj3+X&#10;tWdLpzQtgCtImLp8r1Rn2VkhnXI/Ku28LWgG0L+Fc5b2rCdSh/8Ar12Hhq3I2kLzW9PculH94dn4&#10;djZMV2emriIfzrltCgZUUV1lgu2NcduKuR9DhS7EM9qcPakTgcU4/SspbnpocvFNk6ZpV6fypsh+&#10;XpSGZt+eOaxb8HPGa2r7nvWLqH1+lAGTK22Xk96sW5yartgy8mrEPJ64rnqHVD4S9B93AzVhOe9V&#10;4OnXip425ANZlF21OSK0LbNZ9qM9a0LbHXNAFyHOMVajz1qrD0q1D70GkCxHmpRiok9akXHrQaDm&#10;6ZqN8jqKkYCo35FAFebpjNU7npVuY1TuOnSgDOve+axr08tmti8PHQ1jX2Ow70PYTMTU8kEmsm5B&#10;Y4xWrqIHNZdwQDya56hrT2CD/wDVV2164FU4Mlc1ds856fnUxLlsaVkDWpbryOOazbMHOBWlb4GM&#10;dq6I7mEtzQts1ejwBxVO2NW0OQBVAPPAphPfNOJpmcnrQAhHrSYO7AFOx6UbSRmgCOQZGDVS4FX3&#10;XjrVO4UGg2h8RRkHpUWDnpU8i4NMdcDA/GpkdEFqNQZ5NOUY5/KlCE9DzRIYrdC0rBQv6U4q5pJ8&#10;oSMqrk7fwri/iZ8WvDnw+0uS/wBTvo02Ln5mrD+Nn7QXh34faRcSLdK0yRnau7vX57/tLftMa940&#10;vLh31CTydx2xqx/z/wDq/Gvdy/J5Vl7SrpH8z5zMuIY4ef1fCWlU6vpH17vyO9/aZ/4KI6rcPPpv&#10;g668uP5l8/n8x+dfE3xP+O/iXxhftd6lr00zMxZlmkPX1GPYfqa5r4i+PXvZ5FFwOeV2k89OPb/A&#10;1wX2u5vosRSrtduG2nDZ7+xwccY/w9y1OiuSmrHzSwnt63t8TL2ku76PyWy+Rt3viO/vJi6s33sf&#10;L7Hj/Pf+er4V0XU9Yu/9UW6/wnjnr9cZ+nv0pfB/g261S8WWWD13L5ft+vr/AJOPc/hr8O7XTRHN&#10;eIpbb0IwQAPfP+fSrpxlLQ3lGO0ST4WfDKKy8vUtZhj2Iw+9H6epPsK7Xxl8QoNEsDp2luqsqleO&#10;OPXp7flWd4s8RQ6RZCys5duFORGRxx+P5V5rqGqXVzess8u5g+0qzZz7fp9a9Hmjh6do7nG4tvli&#10;/V9fQ0ptTvddv+W3Lu3DvznFdRo9mIIP3Z9CG5Gc/wA+3+c1h+GreGCNZcrubJVsjn8jzzj8q2p7&#10;+Bl4Kkeq/l17jr264qqMWnzMUoR5eVGtYa08MyeY+OMbvStbVrs39iHX7vP3sf4Vwpvmhm5XdjsO&#10;nNbGk6ubmAwNIobbj5cV6dCp9lnl4ijy3ZsadqNvZJ505bzFUnH+egz/ACPWuf8AE2r3OtO0Nrwu&#10;4/cXj8M+n+cU2/imMzLI0mGOGKjtjn2/z71r2Wm2OmWHnzudzbtzU5KUtEZ0oy0j0Oe03Snsk82Y&#10;jcOm7nJx0/z/AIV6V8KvDEk3hHUvFJG1Vj2xyNx+GO/Hp/hXl3ifxJGZRbWzKwb5VGTxnv8Ap+X6&#10;/WNj4Ss/Af7Hq6zeBIpLq2Mm7b0YjjsO5/OuWo4xioIzqYqOHxST+xCdR+kUkvxkj86f2lvFYN9e&#10;j7TvIdsbXLbuSOv4H1/lXx38RNXe4umjfjzGwrMnXHt6YNfQv7RHiFvNnUyb1kZmwpyBnnv054/D&#10;PtXzD4iuXvNXW1X5ju6qo2t2/P8AXp17fllZupivmfqWHj7HBRvvZL8Dv/2fPCb3uqRahMuV3ZLM&#10;CNvfr+Htn8a+sPDziCwjjU/d5+7179e35V4j8A/DJ+yW0rr8qr83yjrx16cYxz7H6V7jpdmIH2GQ&#10;Kqr8wGOmfp6D8fbFfV5fS9nRWh8/iZXm2i6w2ElSucY2lz6e/wDKtTwj4gvdA1qG/jnEag/MytgE&#10;emP8iqsVsIYP3ox5Ywu7GQO478dPx+lRylYP3TKFbdg/Nznn8/8AP0rXGYeni8PKlNaNFYHEVMJi&#10;I1Y9GfZHwg+IEOr6ZCol+Zl3fMa9StrhJI/kfk/59a+K/gZ8S38PXMWlXT7VZvkY/Lu9hj05P+HI&#10;r6i8KeMIL6xSVJdx6/e61+C5jg6mBxcqMlsz92y/GU8bhY1YvdHYTSM7qU/+sKmt3x8zsM/71Ztp&#10;qdvImfMUnr1qzDeKfmDbj68cCuA7Pdepprc+b8ozxw1S2ty3154wayI5nY4Mn8X8PatLTYTIu8gs&#10;c45+vt/nmncUnobVvcAJw/v9KWS4bG0t/wB896rBwsRUMu7nIHYVH9sx+6VD97GW7/5xUzfumtFb&#10;DrmaRvmB/H8ayb4iNQxAAzVy4kJ+Rzn321Tupd0XlqOg/iPX8q82sepRM5why/4HNVmj/eEqx6/M&#10;SRxVyeQMTj1yo/z7+tV5PvM7Ku727df8/wCTXFLY9CHwlaaWXzOCMhfy/X86fulKcfRvXrRIpc5U&#10;bmPPH0qKOZYwof0x831z+dZnRHWIy9uZFjwBxjHA5zXN3k7biv3d393vW9ffMm+PcrcAL2H/ANbr&#10;+VYN1O3nKXUj5vzqovRmZVaQ7SsigfLjOMYqjcIhfr15K/8A1q0JmWTqHJBJ4brzis25H/LIqdrc&#10;dePT/PWpKM+5Ebjc0XHZmNVZkO3dAu08lvzrQumWLO5d3y//AFuKpvIzOPLh6DOPQ56/59a0gjKX&#10;MVZLYn5mcDjBycZpqWo2bQONw3cdfb9P89py821tsX3uo9/p/nFRbWlKqy7R027cY+v+elbaGDQy&#10;REXnPuPp2/SoJlZo8yDOW7Z4GOe1XmtX/wBZjPX73T/6/wDn3qvNBuLNs3DaPvL+VBmyi7SeY2Az&#10;bsfUULAwXcAFXOQuP8+1WpIkjAxn5uPvY79f8/yp0cCscuvyll3EHvn/AD2qomcrRIoo92Np25ym&#10;1QTSMUhkzgfNzt9R7Y7VbEAQ/Lw38J25x1qtdb4xuZG3bR8p45z+f+HvV2OVysVZPMZfkH0UZ/L/&#10;AD/9aowDksoUr+H/AOunOQ8YdAF453D2/T+lYfjjxnp/hXSnvpptrKOV3Ddj29a1hTnUlyxRz1Kk&#10;Ypyexzfxp8cQ+FdDkczKskgwAx7nPv6Z/DmvlPxPrN1rt5Jd3dwz/eJbbnPPJ9MZ7e3FdV8VfiBe&#10;+N9dlZiyxRuyr0wuDn+g9vfpXFX07IrRiM8DcgWPnOPQ8+o9/wBR+zcI5H/Z+GVWovel+CPyDifO&#10;pZhivZwfuR2833PMfjPYibTCYYvlwxPu3XH9e1fOzRyWuoNbqzEq2RtUnJ/D+n8q+mviiwazk3Ff&#10;uf8ALPbz+J/p9K+a/E0YtNak2xN5Yfg7cgZ+v+GDyPWvVzaF5/I8zAyO2+El9PZanCkjlWU8blAy&#10;fUf5/rX1hZXyah4Qt3LEsqqSTjPQ9ev+foa+N/AlwbbUY2JZSWB7nA/Lr04r60+HN39v8HeRvZik&#10;fzbVxnjr/PrgdeteRg5clZPzOzEx5oyXdHX+Bpp5o9jqc/xfLwi+/wDnr65xW3qqlHyVZS2Pm5Oc&#10;8VzfhQ+XcMuWX5eSrD5f8/1rp9QZp4GUfwn7xGO2ep4PU/5xX3lP3qaPkX2MSC5D3CpJ9cYHOf5V&#10;s2d75Sb/ADD8pz7Eeg9a56TzIpcShsfdUNk8c9P6HrWtZS74gFl3Nn+9gr+R545/zwxy2OhOoWzx&#10;gAZbb+ZJ/wDr470trKXbJZduML796wnvW8xdo+TpxyFbP4f19uOK09OkaKP978rMvzBuowPTt0q4&#10;6kdToYLnykVlHy/xd8Z/z/8AqzWv4Z1/yZmi87dkfLhvvc9cf5/WuRmuHkCqvRv7q+/bp+X881c0&#10;m7ZLrDbQWGd2RlQCMn+eM8inID1K11t4wCc9Mt6fXNdBofiV4plXzvvdhzx/kdcevPWuAsNSWS2V&#10;nlXO3HzHkeo5xT/7ZaKbAkztHyhehb3464/TtSceg9tT1XU4tO8Q2JDR7mZTx1/+vXivxV+HD2e+&#10;e1hYL975e/PpXVaZ42kt4tuV3Lx2+XA6fh/nNXdR8S6Xrdk0V3IGyvykL19/8/0pez5tDXmjU0f3&#10;ngvh/wAbeJfAesrLYanJBLGQ6tHJjGG9e/4fkK+4f2Nv+CkHiHQntvD3xAu2uLVdqrcNJkr1618W&#10;fFHw9bQ3PnQlNu47WRsE5wDjpnn8Kj+FbXlrcrICybjwuMADrjH5/p0rgqU4yfJJaHLVy+MqqrUp&#10;OFVbSW/o+68mfvZ8MfjD4a+IGkRapo2pxypIoPDV3Vrdw3C5Vq/IT4B/tE+NPhPeRzWF8xt8r5lu&#10;8xxjj8AcD8P5/dPwJ/bN8MeNoYrXULv7PcHgxyMP8a8bF5bKm7w1R7ODz1pqlj1yy/mXwv8Ayfk/&#10;vZ9NAZHAqZM45Fc/4e8Y6brECywXauG/umt6CeGVco9eVKMo7nvq0ldO6JKCaPegtxxUgNI7ik6U&#10;px600nAoAa24mo5h8vFSFu5qOZhtxUsClMpA5FZ2oJuUmtCdwOpqheEFDmpNInJa8rEsMdK43Xxh&#10;jgdutdxriBs/WuO1+1DE+9c1b4TqonnXid8q5HQN3PX2rgdW3+dvJ/iPy5r0TxPbEbxnjn19P/1V&#10;wmrwNGpG3J3eg/zivnsWj6PCu0Uc1eRADJHy9fyrF1ZfLyFT5Vxyedo9637tQG3qPmzj3P51ga3E&#10;QWdUHzYBP6+leHUpe8erSlqcprFxtXDNx2A/CuV1eRW3ZO4N/tZ+prp9XgfHznbnvt6HNczrBSJG&#10;3Y5P3i3T8fxPvWLid1zlNcJIkflguf3g4/CuQ1pgQyrjnP3lwc+n0rtNURJC0HzN3Jz0JPb9P585&#10;rjdYjc/M0eFzhV3D1yf8/X6VpTMZ6nE+IYvKQvHtC7fm6lh0/wA/j7VyV3DHvYYb1Gcck9T+h/P8&#10;K7PxHEyJtaBmCrhRyOnBzjqen59+3M3kbM22PaOem3p05+ucdK7qZx1DHTTxv55J+8WycDP+RThp&#10;uTvA2sFyQO3H6f4VqxJJJJ+6j2htpHzDqfr/AJOavLpi8N5bMTjq3/689fwrXVGNjGsdKYN8ysdq&#10;/KOPl/xz39B1re07R32BVj3HpuXPA/X/AAyKlg0+GJlREVSuWVlXOOnHBrd0fTI0j/ern0Lfxds8&#10;n39axnNjjG7KNnpJf9+if7qr/drqNAs47dVO0nn+6P588/546UkdghChYvmYsBt78dMetXbWGK2K&#10;qFBKzEfdzjHUA/gPf6Vk6l0dMY2VjUt2VBuMo4OFA7Y6cZz/AJ+lWrh2ESiIY/2Tjp0/DH+ffL+1&#10;NtV1dmKr8wDHnng9Bz1/r0p0l+oh4LbW3febofzPX/PNYSK2ItWZXO/DA4yevy4PX3/TFcdrdy0c&#10;7IR6KvTnr3PYDPPvXQarLDPuLyx7f4t/8P8Aj+HXPauV8Q3WxiVf/VrnlvunHv7Dt1pwWlgb0OP8&#10;U3GIMp/EcLk5HT2/yK838RTFbneImBz97n5c447Dvx2PFdv4l1B2DI8qnuMsPx5P+cCvP9ckRt33&#10;d33k7nvnnvyBn/69dNNHPMwNQb597yrnd930P5gDoR0/xrDuWkkbag3KP7q4z/k/5FamptGlv5i4&#10;3M3AXjI59PXp6D2zWVcOzPwwGOPNDbsMDzzjng+nNdlPc5ahWxvbYVGABg/Nz1x+HvnrVyzhkQZK&#10;fdOeSBnH59OO+RVdYE2osalWyVK7hxjHp/n88VcttwCead0mCV4Py+p4yOMfjgfQbGJYjtt52yDt&#10;g57n649DjnirUKnfumTcFHJ4HU55zUVoC7kn72PmVuf5d+OvcHHNXQwVcvMN3zA7OSfl4I9ifbsf&#10;pQBE9qYjkruwmdu7698e44zUVw4XdtjbaeCeoA6dv0+v41YeSH/XC52kMQcc4HHPT+XJ/WqeoyGB&#10;tzFdy4ycde3T29f8kAry5VmkK7Tt/wBYWHB/LPXNZt9c/eXyn4Xd8qgDPXP4f/q6ipr2dwogUruU&#10;YVs4Kj2+nHHft2zj3N47JtC43MCFVs9uev1/l6A1aMpe6WJrjcFYFV7L82cnB4zxSeauN8g+XjYo&#10;bPI6ge/t61QSZpH3ncuOWPDd/X8vy71ILyFCvOR5gaRUzkjP068dyMdaBRd0WmkRysW9j5ar95sk&#10;n/8AV74/KoyWMjKThc8nd9OuKrs8WdoUsWXAbackAYyOf64/I1PCkZkAjP3SR8o6Dt06n8qAi7k8&#10;Khtro207vU5BPfp/L/61TW1ypcySJuVchgMY9Onr79vToarrA0rlmBYhvlVVAA4wccc0+3jaSLzQ&#10;qjc2FXcQBz17fz/xrOS6msexqWs2xVZ9uV+9sz6+p7Zwc1q2DRzIZJDt3EcN9ehP+enOe2DaNhWl&#10;jTe38Ht/Lkc/n6VrafLsi80vtGdxUKDuPB7/AOc5Nc80dMdDdtrgxOEE4VixBUfdH6f4j0qzGCzq&#10;D/D/ABN/n3/p0rLttQYzhUjVX3YHyeuOeQD1OPzq5FMq25coz/NgKT1GO/8AgRn6Vz9TQWRJDlkP&#10;H8OevXHP4+p5/DNZ17avuYI7Bgx3bhyDnv6Dp+nuKvO4YCQOcOWCc5B49B1+np+Oa8ziVVV48/vA&#10;Qy7RknIJ/A479q1iFjF1O1mLLG/3VwVX7zAY69x27dzWZcxxKzlV6fMue4znt1HH4cfWt+4UyR4I&#10;HrIisCMkggjOeD7HtWRqQ8iRp8M2W3LtbpkZxxx/+rpzW8ZHPOPUyLq38qTKEAtxtVsE/wCc/wCe&#10;az5o3XCkqpZtp2t8o7kVsTIQSyyY7uq4HT8eDWXdrkElGj+YnHJyR2xz6c/U9a2W5iVGlSPBlf8A&#10;dggfMV4yP68/y9asRbYlZwvLcbWjyMY9frn8vWqkkgW6Exi2heQGbcTwDn2BAz/hTYJ2jjWUS7VV&#10;QMcck/zABwec+x5qgublm8RYKNu1WCs27GOenJ4/Pv71qW0q4BbgbhtXj5unTj05z/8AqrBguC0Q&#10;YH7jYXcSO3Oc49elXhczKykFm+Uj5W9/mB5/z2rGcSos3WuI5yVEZbuwKH5e3v69/SomvBMwaeJg&#10;W77euB39Ov8A9Y1QF5+93GMt8v8AEOW7jjsT+FK2ob5FkCFVGdzKM8dc9Pofr9SamMbFOVz1L4JX&#10;LS6sisy4aReM9Og59P0+vWvtX4FL+4hE0+0YUjp1/H3/APrV8X/AW2RrhbhJDxjbtY4+nt2+vtX2&#10;78DrEtDF8n3FUr/Cfpj1/wAmu6EdEbVPdgfSXw8RjCgx93HbivXPCsJKgnn3zXlvw7t1KRhRk7cj&#10;cPp9a9X8LRnYDz0G2t49jxKz1Oy0ZQDlT9a3bdW2DJ/H1rJ0aIKFHpWzECVrWJx9SWIHpUyAnrTI&#10;hxwPwqZFJPFUIXZgZ/yahlGBVgx/L8wqGRdwNAFKTIY1WuBgZJq5MgFVZl2qWFAFGYHdgjioGTPz&#10;MKtyR89O9QsgBI7mqjECu6BuCvpUMqjb9365q1InqelV5k7/AORTa1Apz7duW9v51VlAxg5OcVbu&#10;CFyfxx15qjM2BnHtQBEz5bC8/wBKarbWWmysGOfXqPWmh8nJ5pAXI3IPQ1ajJxuVT61ShfnAP3f7&#10;tXISo+bHU0OLMqm490AFV7hCo+YezYq1tPXPPvUM5DL06VJBk3yfN0P5Vk3q4+8MDt/n/PStq8UE&#10;E4571l3cak4OR8vQdao2jK5lzRgnft+b+VVZMo2Fz7/hV6aJWyxXJ6MPYjFVpodw+b+H0osUNSVv&#10;un8P8/SpAMjOcenT0qFR84APXjafWnrIHPHT+6o9amUeqJaHlcLkkNhs+4qGaFW4VsfQe1Tkj068&#10;Y4xUczhuCOdvPy9Oe9ZiuzPmizubHT+6v+fyqncwYbg89MLWpKm0ffH88VDPAu0O3Qei9RUs1TMW&#10;8iCgtg/iOap4ZZMY698da1LqFeikqvpVGSMKNn8X4df8akorMeMFW5PT/J9P8+la4HHXp95vU/4V&#10;a/eZ2Bm65ziq8oXDZX73Oys5RNI7lOaIEMf6dT6fjUM0fGGXndj5v8/55qcK8h2446/r/gaJFdez&#10;c9uhP865akdDpi7aIxNQhMg4X5mzn1+lc5qlvxuWPcu4bsjkccZ/M119/ACME5zww/p9K57WLQ72&#10;Tz9u5gc7s15taJ205dDkNSjDFj8vP8GckH0/H/PvyevKxhLMnAwV2tjof885rtNXiRUflvmXcenf&#10;2rj9eAA8xVx32+vI/PvXP1OyMuY5G/iV85+VumD823Oef5Vk3MJxhYerfNlT6ex6/lW/qdogm+6q&#10;qem7v/LJPP5+p4zJ4SiyAbFVtx+Zvb/H/PcJsNjmdXtwU2kKy7fSse/tJI13rhctu6nrjB/zz/Ku&#10;nvkZ/lBy3BbA6+30/Wsi805lj/dsGbbnKqS3UHn+X4/Wspo0ic1Nas8h3Dbt5ZeM9fbtn+fFX7Ow&#10;HXj278/5/wA+si2e6cuW43/d5wvt9MY/Or9pbg55O3kq3qemff8AxFZ9ChqWm6Plj8x2/N19+pz6&#10;Hj0qldWUETs6ouP7zLxj1GK3PsfyKqou1/lYPg7uvY9PTP09Kq39ohi3Nlfur/rM8HPOfTPbipEY&#10;N3bqVy0fH+w2cjH+f84rJuoykimUtuYYVuO49D15/wAK6C+tcgESZ/2gOnqax7ySNG3ZZuAOcepz&#10;ye3H16dcVURfZOf1ZfKZsNs6AYx16c49/wDPeuZ1tXysbKPlz8vPPHX+f5V12qwLIuUfcrbgrSLw&#10;fX6cnpXN3lqzW/zRtuWQE8e+cZxx/n8OqmtdDGpE59oiIvMPzDqzbe/TP19gSfbNUZGjnfe6ncrD&#10;5i3Xj6+3+eRWpKskfzELwuNrY54x3PHFZsoDhYyqMF5RlycY9T6Hpj/Djricsii8SElpkb5uM7sY&#10;wOD/AJGPT3z7y1YPlWXDKQBG1asyAHad24L97dt9PXuMD3ycds1BLCzKX+8QvG47T9evYfmPSmtw&#10;sY7cKpK7V9Ng+b6gHnpx9R9KvWDGMjjbtb5t3PH4denqOKbJaHKokbDavUrnt0+hGOf60y1yZtvz&#10;MMABmUcjt/Pv/wDXC3KOi0y4YAt5xZuh56/kfz/ya6vQLuRRGrjarcLt657n/wDVxx+FcVZhnSOB&#10;3+Vc98df/wBf1rqNKkkECmR925vvbR0Hcj04IrFxNb+7c7WyuCIsl8nd82G5H+Iwf89auLcsytKg&#10;3D/dxkY6cf5/rjaXNMkatv8AujljxnJzjvjjGD71fhkljUgD0+535x/9b8TxSsZ3HSXWS0TlVVWB&#10;ULwSTjjkdMD61m3krTFVfIb+8FyR/wDWxVyWVFGHTLKevOD+Gcf/AF6zbibzI5BI+1uT82fy/XpT&#10;aGia1WQxFpAvLYbnjdgGmzHD4ZPlXncejdu/T/PrUcbQQuscw44OMAY9uef/ANVNkCiXeq/u1XHz&#10;c5JGc55/XpnNIkhu1bkxt0+97ce1UZ42kUzxZ+X+9jpj37ZHb9OavzK/l+UDg5XcWbJI9f8AH6VQ&#10;n3BmZXXBHG7txjnmmmBXQw7WiIjxtAYswz347E9/bg47YPLCbgUC9Oq4Iyf846U1wgfzQPM+b/no&#10;DuGecf59PenM+63WLK/f3btuR9D7+2Kb1AzNWlMcTYXo397kj0H+fX8cPUrpktWeAbtqn7uDt6c4&#10;/PofetnVdlrkt/C2Pmbkjnv6/j+lcrqN27uuNrFVwNvc5PPuPb0+vJHVk/ZMjWLlS4mSQA7vmB65&#10;x0/T/wDX2k0u4mBHmNkcnk4+UA579eM1S1O5fZ5e4ndtDKxPbqM9+3fjHem6dqANywbcyrw2zvz+&#10;vP5fnW/Qk6zQ7gbsSFf9rd823jj19/QUVV0sQrullk+Xcd3mE8+h4BoqLladT+l6TSyknI9qu6Rb&#10;+XLjHBrTksElJwMVDHGIX2mv05+9E/IfZ2kb+llAqkmtyxkAIOa5SyuCo4at7SLrfxXPKOh6FKSO&#10;nsm3BSK1bY8LisXT2+Uc1s2rZQZNcz2PUoyL0R4GKmU+lQRNg8VMGrnkd0SSikDZpagoD6mo5AMV&#10;JTG64poCtOvFZ92vycCtKfpwazb1sITW1Pc56mxg6mvymuR8RRllYCuu1WT5TXH69LtDEiummeXi&#10;OpwPiVCpzmueaEbufWt3xRdHfg+v51z5uOcD9K7IniytzkM0ewEn0rPvQAck1oXEpkHXr3rNupM4&#10;C/8AoVaCRGQxXgd6qXBYA8d6uLyuRiql+qkFtvy9eK5ZFvYxdZvTHAQg59cVyupatPC28O272rod&#10;cz5TKPX864rVpcOUUf8A1xXJUjzHn4hXZctvHVxbN5bybR05PSti3+IYZcmY4z2PevONWmUyE7sj&#10;GTubFVBfTo3yScYwKw5qkHozy+WUXoel3/xJkAYCTIPX5v1rA1Px1LISqS9VxuXpXIPe3Dcuf84q&#10;3pFhJdyhtp3Z+Vuuf8/jVqpUloyXGW7Ne2nvL1y0jsdx5ya2dO0WSdwzr9an0DQ1Ma5HH866/RtC&#10;QqpdOe1dNOj3NqNNGfpehhQrbe9XJNCkPKL7/Wt+20zywNoOau2+mb2XKfdrSVPlPShT0OUHhlnX&#10;Lpjn0qCfwYsrhfL2huo9/pXpVp4eSRRuTr7dakHhNTJkxDHpiueVO5U6DZ51pPgNGO9ISa6/w94V&#10;+zlVaDpzXXaZ4WijQMYq2LTw8sZH7v8AStKdOKMqeEtK5n6LoMcSqxT3rfg0pQvC1ZttOEIXK9qt&#10;RKEOAK05T1aVHlRXt7EL1WrX2PcuNtTIoBxmpUUYwDU8p0RiZVzp+OQv5Vk6lpSOCQv/ANautaAM&#10;uCKpXunKRkCqM6lPQ8/1LQ0U7yv6VmvpAG5gK7jUdL3Ar7dqwbu08mbB/nUyPOlSSkYMenN1P8qk&#10;NsqgZT8K0JkAbgdaIoRJyRUijGKM2ayDfw4qpdaIrLjbXQx2xYYx7VLDpwbhk/SraJlSjI5Oz0Ui&#10;4wUb8q63w/pO3adn5U9dGQvu21vaPYbMDZTi7BSocstTR0ew2bTiugsoCE6VV0q2zjA+tbUNqAmA&#10;K05j2KFPlRCFxRipmixzioyvrQdgg4pkuAKkPAqOY8cUAZl/0zWJqHTNbV9znBrF1DnNAuplsAZv&#10;881YgOT1qsc+d1/OrMB5yKwqHXD4UXoRxzU8fqKgg+7U8bCsii7bDGNwrQt+mBms+19GFaFvyKAL&#10;kPtVqHjpVWHmrUXHeg0gWIz6ipAfSo46kU0Gg48VFJ92pSR0zUMntQBBNVK5I9auTc8VTuc0AZt6&#10;QAcVj3w9q2L09eax70/ezQ9gexi6gM7hWTKAW5rU1Fss3NZkvX5a55mlPYWLgY7VdtMk8VUiGO9X&#10;bUAfyqYlSNGzxxxWpbAAj6fl7Vm2YArSgAAWt47mMviL9tn1q2nPWqtvjPFWlPNWA4kmkC5NLjBz&#10;SqM9KAFUc5xRs9uaco9qcRntQBE65Sqs6AjgVdK5GBUE6KBk8UG0N0ZssPPyimvHxuY4HvUWt+IN&#10;M0iEyXMyr9TXlfxA/aK0nSo5IrOfcQp+5XTh8HXxUrQRGJzDC4GN6sreXV/I9I1rxTpWhW7TXNwq&#10;7RyWNeBfHX9q+y0iKXSdDug0hBG5WxjjrXlXxZ/aO1XUvMgXUdqn+FW5H+f8+3zr428fS39zIJJG&#10;Jzk98e/6/jX1uByOjhbTravsfFZlnmMzL93Q9yHXu/n0+RrfF74u6t4gM0l/elnznPmdPb6f4V80&#10;/FbxSJZJEacEhv734da7rxR4gMlk581jg/L8vb/P+e1eD/EnVZZLmRFZRtf5tqn3/nXdXqcy00Mc&#10;LRhh4qxyt8/9o6kRlmXdkc+/tn/PuK6Lwb4TkurjM0KhT/F/F16fmD6/TpWT4a06aQm6nU4Jzt29&#10;fw4r1bwZplqjKHEewHGcf/q56/WuOMW5andoo6HWeA/DFvaKk8yN6ruHX65rspb37DatHCFXb1A4&#10;x71h2uoQWsIKovPJYqe565z9aGuvtSjktu/i69/pXVH3WYy+Eq61cTz/ACthmOQGYAZ9v8/0rmbg&#10;Mt2sif3c5Oen+f59q6S+RlAB7/xNzg/ln/P4VgajGYyxcqDuxnJ/z0P5fWip7xEPhLWm6w6soZ/v&#10;Plq2YLxmXG/OOM9MZGP8/lXKWVz5Em5g27uzDG7Hr+orVt7oI++O4XbkBmPHP+PH58V0UJ6WZhWp&#10;9UXL+7T7rMud3f15/Lv6j60/StYWO4G1ufcHnHp1rI1a5RxiN/l2AHLHoe/5fnniqthOY5cq/wB1&#10;sMobOP8AOP8APfojK0k0YSg5xaO+utQiEXmhWZjk+g46/qOaw/EHi+8uLf7JBPIu3j73Qc88d/8A&#10;PtSPdSXNh8pfLZ3HGen9f8+tZFrZfaJyspb53ypx29evP/6q7Kk/d06nFGnbRml4F8PXviDX7KJl&#10;Zma6UR8e/wDn6V9l/tm3Ung/9mDS/DkAdd9iBtXscZ56cZ614L8AtAgn8d6LZpF9+8jLe/15PNe9&#10;f8FC5rdNAtPDofPk2qoF5wMKD/7Ka8/HS+r03LtFv52svzPNjQWNxtamuqo0/lOpzSXzjE/H79oq&#10;/A1GaNpSdrHiQdvoT6f59PC9Ftl1DxTk/LtkUKQw5Gf/AK3/AOuvWv2l73/iqLyNQvyyMG2kgHn3&#10;9ePr+NeZ/Dm1N54hWUKzL5n4f0r85oR5sQ79z9Zqz/2VH0z8JrGO1sY1J2jaD8wA/p+npjtXp2lX&#10;ChFfcQR/e/Q/y/znHnngKJodOjjAwwUEuwONoz+XU4+vrXdWnyIwY8BvmbseMD+vX6Cvs6MbU0fN&#10;VX7xqtcoE8tVb7g+7+n+fpVKWYyOwPytnG7PB6j/ADzR5rsMLjbn727rnr/n3/Gmqu2QpEjNnHTO&#10;R14PTGAP881qZly2aewu1vIJduGUqeM8Zr3P4T/E0z2UNvPOWC+4I6j/AD+NeHW4f7OyeV8wydzH&#10;q2PpVvwlr1xpGoLFIWXn5cD6nn/Ir874xyvmSxMfRn6JwnmnKvYSZ9i6H4uS4CoZj7Ke/Pp/nFb2&#10;nayZTtjZvvZXmvBfBXjJpVT98V3YHOcD6/hXqnhLUUnVWkkI3AdumK/OJU7H6DCpzHoOnyGVt6t0&#10;b73p9K3NPmEURGeOi8VzGnXUSoFd/ve1ben3qmPja3H8I6f41hY6Imv5h8vcG/hxzUDvycAZ/wB6&#10;oBfiMMQcdOP6f5/+vVc3TbiF4+o6/wCcVz1DspIsPd5X5R9faqskxlJ2Nn/Zbv8A5/z3oWQNLkLy&#10;eeD09/eml9y4z+fWuOor7nbT0IQ8jkqCOn8S9KhkwH8wKM/d5bpTZS/zFgT/AMC/WmvcefH8yc4+&#10;8P5VyyR3037o1zKHYr8v9eeD9ar3CdwvsflqbarBowPTjmm3BKxFuo6c9f8A6/8An0rGW5tF2M27&#10;mkC8AnrWZKwuMhxnocN3P41fn3yybCM8/Lt55qpJbqSDtHruweTS5WO5SuyqDzQ42/y/GqNwyE7i&#10;VH976f5+taFzA/ylVHB/vD8sVn3cKyblcj5eV9/zpRK0K8iJL82z5RnkqeeP/r+tVXtwDuyM9Ny9&#10;xVpYAr+Ww5DdCvanCJUwyp9F/lW8TORTWwVckrn5v4xjNSLAscW4D5mGMr3zz+maseXvDEr0PPzY&#10;zz+nemMnlgp5rbhncRxnj/P5VakYSjy6lNnMTbHDY6fL2qDb2VR8rcL3Bq5JAhZg4/w6/wD1v89a&#10;rO5UM4xtGDgDr71RhLyKzp83mZ+ZeoGMev5Yx/nrL5RUBs/M33S33R19e3TimOC7bSv3m25UL+FA&#10;kKLt4XcuMj/H8vSqjE5ZSI55cLsQMvb738VU5CVPmKQpDZ+Xr/nipzERL5jtx6eZ25/Ws7xHq1tY&#10;W0k00m0ICT/h+daxjJs5JzMzxT4js/D+ntd3c+0hcqrMBmvl74vfFm88ZalJp9jeN5Eb/PtY+vXj&#10;8a0vj98Xp9Uvn0LSrv5SxDNG3Xnvwe38q83tbdoEEs5PmM2WkX3P1z1r9B4VyP21ZVai0X5nwnE2&#10;dexpujTfqNkP7vzEMZzyrbQ2c9sHvz0561naiGX5mBH16HjoOff8z2NaMshAdZQw3Lg7D7cZ4/zm&#10;sa8nSOOQFS21c5aMDt271+twhy7H5bKXMzgviZebEZAVHHpzj/P8vz8C8Xoxv2O35d2fmb2+vv8A&#10;z9q9v+I8nnSSRlztXO70zj9P8/SvGfFlkNzebG25g3yjsf8AJ/D88+JmUXKbPWwbSiVfDl2Le+hU&#10;Nw23Py8ke/p+dfV/wH1B7vRVty52lcN9f8mvkTTSpeJwCMLkDn6/5z/+r6W/Z41cfY44C/8ArFxu&#10;3Z5A7fp19PpXz0PdqM9aWrR69pRktpSYk27cfKEGB0POf69OPTnp7GdWtGmeUHaPmx+nr0H5VxjX&#10;q2V8GO3y8jGVzuyf8O3r07V02hXkM8O1duFznBz36/X/AD6V95hZOWHi/I+QrRjGs12YXcEdyxCk&#10;KxJ+Zl5P+I9qpiaSwyDMwOflXdxn19ucEfT8asX0L2j7gPQZXgEc88dv8aqtLNNLy2Gb5ep6e+D6&#10;/iR9Bncxl5Gpp375977z/e5HB9f1Nacs7Jt2qrHb7c8dv51l22YU8os2/wDiGc9/89P/AK9S+Yp6&#10;bm/utuHb/P8AOqjoLc2LSeF4dqyMpx97cOePfv8Apmr1lEYBvQt7ll5HT8+3/wBYcVj2kbFVyvzH&#10;A5OB9D+P+ea1LdJnVVlDKI+T8pwPbk/X9feiOr1H6GxDqRikWNlPrtzjv/8Aq/xpsmrR9QpeTux7&#10;47VlysqpuYevzdcj9P8APSqj3bgs2X3FflAwM4545HPT3rUiV3E3ptaniVgGVgG+VORj36/5/Kql&#10;74mlWLZ9oZdv95j9PWsprxXjYx/Mq9vx4GPw5xWfqV2Q2wyDjP8AX+p/+vTk4xiEYtjtR1y51A+X&#10;OGUMcMzfgMfrj/PPR+EIbbT7dbjAGOS2BjPb8sen9a5fSLV59t3Mq/eHXBC10UDSAqFbawXA/wBr&#10;k/5/CuGMZVKl2dd+SNzrj44WwG2NuFbKncf89f1962PBnx0m0jVI2N1JHtIwd+PcH9f88V5lf3Ct&#10;EyLL83HzKeAv+Htmudl1V7a7Eiz4aN8qxPX/AA/rXROMVHU5pRdTRn6K/BH9svxDpCRq2pNNGu35&#10;ZJBkdf8ADr0r61+EH7XPhbxSkdpf3qwzcDa7YNfjf8PviHfaVOk8V2y7cAlWJXjg5x+P+en0L8Nf&#10;ira6vHCkt3JHL/eVsY9//rfzrzcRgaNZNpCovE4WV6E+XyesH8vs+q+4/XbRPFum6xEstvdIwIz8&#10;rVqLKkgyrV+fPwx/aE8c+CzGV1Nry26kFuR/n/PSvpz4S/tOaD4wgjivLjypmXlW4r5/EYKpSemp&#10;7+HzVSkqeJh7OT67xfo/0dme1OfSml6z7DxFZ30YeG4VlYcFTVhplblWris0evykjyVWuJ8L1ps8&#10;5UdapXE7EdaiRcYjbi5HrVS6mymakkyRkmq065UkmpZq42MfVwX5H61yeuqQS+a67VACu4GuQ8QO&#10;2W2jpXHWN4LlOG8SKCx+Vehxx71xGvQq0ZbHt8v+frXZ+JJFLNn1ritauAysFToDk/rXk4iJ7mHe&#10;iOW1RAjNu5/2s1zuq/vJWDH7ozyxH+eeK6DVcSZYHt93dXPXrxlSXHOOD1z/APrryZRPQjKxz2pW&#10;qPGzBB74HT0/ya5PXIsSM4PAPXr3ruNR2+Qzu3JbHUHt/n61xutqrFio+7wOOv8An/Oa55U1Y6qd&#10;XQ43W0QI0TKNrcbc8c9/8/pXLa5bunzBMLtP4d+vb/P4ddqsSP8APJ93/wCt/hx0/nXMawHkXO3G&#10;VA+U+n5/59s4mMLGkqhw+uQqzsyx/MuecD/P/wBYVzF3CHuc4b5SBn+XrXa6varjYZWH95eOmK56&#10;4tZJGkzGVx7c5wOeD/8AXOPoa6KehjIradYxEHcBnkk7gc/Tnkc/0rattO80Kyg7uf8Aaxx6Y9qj&#10;srYsqgOsm1cY24wevP4/pit7TNPX+CLdt+vc46CqmzNK8jOh0tt7Abfl55A79/8AOK1bSweMLGxZ&#10;gfuqvfjof5HGAP5adtZRhsOp3bRxtAwvH+fz61IbELtMYOe6huePX3rllLuaRRGFDp5iqcDjK45H&#10;HNRy4dVO5WDZHy/X/H/Ip4jbzGH+r+Y7tvc4/D29x71HOoC75SoUcr8xPOTjp9P855jqdCjcie4j&#10;UKcrhmwMdBjHr+H5fSoJ7whei8Hk84/+vUN5cgMyEKqs2d+7j6cd+v8AnmqNzfFU3u/y7vvFRTZM&#10;huqX6jd5k4VcfvF3DkenX/PSuX8Q3yLvdj8u3bt44wM46dOP89Kvajf20fnDPsAwPTPGTz+lcr4k&#10;vjEGZopAdxJ3E4HHX/P09qqKM/U5XxRdyyStI6leu7+H25x+ef8A61cjqsjyqWdiPlO4eYBg4HGP&#10;p+Ga3tdnWZ9sBJxnksBnnGOlc5dvI820NjcMKNxGRkA8eldUEc8jEv8A5rlpA22M/N+hH8//ANdZ&#10;8sUZVW6be/XA4/z/AJFaV913E7VaPLR9QCeenP8Ak/SqWI1BygVfxPPB+mM/yroic8it5YMquY8A&#10;pjkjJyMe/vz/ACqxChDFlVl7KrSdPf8AL/GjAQb03L8uc7SDn1x6/oKLeC2dlZQF2A57YOenX2xn&#10;p+VXzGfKWo89JEPyjhduff8AoPrU3nZXzY3LKvDAHsMHjPHrVZlCtu3rzyy7Tnn+fQ+o/XI0oMij&#10;aM43LubIA9fQ/wCeOhpkkryokfnee3DALuXKn0OO5/X+Yp30ypJuY+nzbiDx/P8ArxTZLiEq4M68&#10;4wGIOeO2On5Y9felePIyZKlcsAPm6t6cD/8AXVITZVvrglFuH+ZVGMcY/H0/z3rKvruUl0z/ABcd&#10;eOcY689O3+Jqe7usK0bzfMMnYO/r2/Ksi5cgjYd5H8IfJx+n5dhW0DKRJFdBj8rNGRg7Wzu546n6&#10;Cp47qQQrHI+VY5bLfKOevB/Xvx6VQ8+S3GwruX0Zevrx/npyKkhmQxgxfeLZG7Htx29P096qW1iG&#10;aUEm1GAwu4bt3TH4+vA9z/KxayQu+7ZtXIPXB2/h7gdvWqVqZXjWPK52chm+9+XbPI//AFVchCiU&#10;IjbuhZTnH88f57d8S4bF7KOnOS3VWOVI79z755P509o7dRtZjnHzNtGc564/+t/9aGJ1/wBYGjVV&#10;yf3jDoPr9PTg9PdzyCJfPT5gxzu3Njb198nH9fWspGxNE5M5kx8yrlWPPvn/AOvx/M1oR3SqrMTt&#10;3Nx823ryT9ePr+FZ6SY3NI6gZ528rjn/AD/nh0E/ktiUMvUfeHH6dKyZpFm1DMFk/eov+yqRngf/&#10;AFuv4e2Ku214iwxozbtoxtHG7p2/T8vesS3nKeWHgbkYVs/MvT5enbj6/wArEV0VDeY3mHkbmbp1&#10;7fX69PwrNxNlI2Xu1ZNxZdpOGXH3Tx/n86Y0zjfcNMVYAbl/TacZ/wDrHpzkVRjnEceyTcTkHb6Y&#10;PPf69M9+acJMQsVO5jtJAXtjvkeucdRn8DTS0FckvZn27h/MjcfT26j2/Ssm+klB3w/xEBVbg9Dk&#10;E/l6/qavSLGHw6FiBjbjKqcdPfHI6YqncqPKYkd8jPc4HGfrjvVxM5bGbcBTFklPl+6znnOeCPT3&#10;/wABWdOscBaPyflVcgjGT9D3/Tn2rTmmEZYpJyoOfm4Xv6ZGQe2PXNZ2oSMzMXSNRt+6Xz3/AM/5&#10;BreL7GDMq7iO/cRnn7sfGf0/w69OcGvDPvG/eAxb5Nq9fUZ9f889prl1Rm253Bjt2Y+Y5/w9Ov61&#10;XkkZcMG5YAZDZUZ69R1x7/hVmbki5bXUm0CSZdzNjLNyR6Y9ep4+n0uw3GTvbcDtyfTqOOnJyT+l&#10;Ynns7ZZQyvxhV+8QcDvkHPr706C+WEbSoHU7emevGffP+exyhz23NxbvzWLNKu7HKr0LZPJxn0/r&#10;14qzDepGFw754C4bBOOOff6+w7ZrnxqPl7o5H54DHsF5PX8MHp1/Oa1v1Z1SQ98c8knA+XrxjOOf&#10;0ojG7NFI+jP2eraK4ljRw3GGXsCe3sP/AK/evuX4G20dvBb7SzZRRkYx6/5xXxZ+zPalzbr5YyzD&#10;73O38e//ANevuj4NWqi0i5VdyY5XP/6/xNdiVjbEStA998BwL5asg+XGR1zXqvhqABF2g9cCvNvA&#10;luVCBl/Fq9S8ORqqqSMrkdqqPc8SodZpMY2KFHt1rVhHy4qhpkeEA21pIjda0iYLYkiBxg1YRSOS&#10;eO1RwjtViNd3FUSG3Kev/AagZTnpVl22p6VBLhV+97VQFS4QgYUVUljK9TV1wCc4/Sq8igH5evuK&#10;q1wKkkffNQOhHJPP1q44PY1DKCOtBnzlOcbeKpzc8f0q1PnO4+mPvdKp3DHHyg/jQLmuyncs2eao&#10;3GTyye2auXDr2NULhsllKcD0qTUgnbJ6H1+lEWA2cHgU1/mbk1LbxsRjPy1UQLMI3LwT1zzVyP3B&#10;+vrVeFSDkDmrSjA3Z9s1Rg5XHY7A96imOVwy9Kk3L61DcFnHB4/nUSXURRuFBXPb0NZ10Nw4IzWp&#10;dheePy4xVCcZbIGSOcUhozpIyAxDe3WqrRBUO0nHPatKaMH24zytVZ4QevakaxkZrxMvIXpTRknc&#10;A3TPNWLiEndnP5e/rVeRdoy/Vj/eplDi27Ge3p2/xpsnzHg9OoppZwpPcd/69KBjeBxzk57is5Ik&#10;ccPz5S46nFQzRoXwhJ/yP85qcDdye36f/Xprc52rk4J6dv8AOal7BHcoXMSsMY6+xrMuoBtxuwP4&#10;uwrcmi2/Keef4qz7uEfMCSccD5en+f8ACpZpFmNcRtndn6+9VZAMfKrY2/lWhdQtn5Y9vv8A56VT&#10;lTOe24+vWoZpEpsggbeGxxg/Nx16UkoUrvTcOcD5aluImVGePG4Mf8P6Cj524Azlun4fzrmnE2jI&#10;oXcZ25x78/5+tYWrWxkXhfYr/wDq710kyMQQFyQeuaytRhYN03fLzz1/zzXDVidVOVtDiNdiO5iY&#10;m6DcSMH2+tcXrkT72b6k84z9PXnv6V6FrsGwlY0AXqrfh1+v+e9cVrtufMaPcvXP0rjlHU9ClK5y&#10;Gow7vkThiPm68D8x/nFZN7EshkBVeW+VmH/1ueo5Nb2qRsSSPmbGcd93p/n19qy7yJ2LYkxgZEir&#10;j/8AV09/8cZRNGYd1bnG515Vcds4/wAf89xWZcWSl92Sx2/dU47c/n71u3kS5aTb3xlen0+tZ0kZ&#10;SVCG2joCqk49vy7+tR5MqBhLaYkZ41f5RgZX8zj/AD+lXIbd413O3P8Aez04xmrX2JI+qcdOnXr/&#10;AJ9/xp0MAK4zuCryvr9fx/lWJpYZDbrKvl7V+bjcPvA/5B/ClmtECZjT7q4O3kqc/wBP61YgRZAs&#10;eV+Zs7c5/TPoPzH5ymPzAyLF1HBBJ68g/l6496RNzmNSsNtvukP8W5f/ANXbgGuZ1eISSNtY/eLB&#10;Qen6fX8e44ru9ZtFktpJHTau3lmxhTjgZPt/KuO1mFPOWLPzf3euOf16Y/SnF+8OJgXOySLY2euW&#10;+XO73yen61karbRqzOUBG3H0yevtXRGzcPuY7lfLbvMLcevqfx4/Wql9YiSL95Gu4jvyAPX1/n2r&#10;ojIiWpxmpWkvzHyvlUEFtvGeeefx5rGvoJWw3zfKp3fKMnr1/pn8666+tleNhNCzKV/LH59M+lYl&#10;zpoTdIigbRlunOB1Ofy/ya7Kb01OOcTn5YdkZcR/NjI9T6fpUZg3LnZu4+b5cYPr+R/P860bi18z&#10;5QjH5cEbhz6H6fQZ71A9vtdYAOmNqckcf/rzWjtYkoXC+Y5mV2X/AGVYYA6ehzn8TzVZbfynyV57&#10;8Dnr/Q+/P440ihR1MvyluF+b9Qcdfp7e1RyWoK7oox0yBGoUeg/TtmoKCxbYzI4bp8ykfr0571va&#10;U0sG3fKy5b5V4/DHtisGFFT955g+6dw2n9P89+lb1i5IUy7XVVy3y/e49fTPf9RUgdPpLltxdf4R&#10;jDe3Xj3rTjWVVVTnCqflx19+MH/PWsbSm+bzH3csDu29Pb681sMPLXBP1wuP8/1zStqKRFqckEco&#10;Oz5m4IkbHGMjr/8Aq/AVRYxyPl2++24KPY454/r/APXs6gWZF7naG3Ljgf1/wqijl5Cdq7cgben/&#10;AOrir5RRZPC6qyo8nsNq5xxnPf3omJjmEUIOCc/7XT/I/WoPN2t5Lqy9PmxnI6dx06d6WeQSrli3&#10;yj5l6dhjt+B/Gs5FXAnG1imGVcYwTn8z+nvmsu8KpIpLDk85OOMDpx7e9W3njGNqbeMhgx49x/nN&#10;ZmozESfdwF4OTyOM/wCH6mo1uBJMyb/NRl3EgY2gemSOOufXHb2NOdpBEEIXb6bvu9McCoQypF5L&#10;gqGbAMuOff8AHn/61EkkTq21eFVsAHr3/X3zTAzNaIjDBx8q+g5x16//AFh/SuO1qUrO0rJG27Ax&#10;t6ntz2/L6V1OsXIZgkeSrcrubGf06/WuW1YNy8e3crHaqnLDjP8An/8AVV0wMDVJ8AyK+4KflOfX&#10;nGPw/Dp7VU0+5EEg3tjachl9j05/w/Gp9UiWVTICArYG1PX/AA6D1/Gs7e6FCm7cx+Zs+nfn2Pvj&#10;nFa/ZJZ2+izqqBWJYNlcx8HjsP8A63aiszQL1vLOOg67Yx+fPf6/4UVmJ7n9VEilBVGeLLZrSkUn&#10;5c1C1qzjrX6dzH5a4MqWswDbfyrZ0qbbJ1rPh0pt3mVctI3hkAArOQldHVaXdblBBrcspsjbmuX0&#10;mUoAM963LOcY61zy3PSw9TubUMnbNWY396zra43DGauQyeprCUep6FOVy0rY6mnZqFWqQN3NYtG6&#10;Y6o3POacW560x2pobIJ2wMms2/Pyc1oT8g1Qvc461tTOWqc9qqsymuU1+MeU2RXYamvykGuQ8TPs&#10;RgDXRTPMr6JnnviazDN0rn5bZUXLD8xXS67MDJtrndUlAXHrXbA8Wo+VtmZdyKG4HJrPlffuAPfP&#10;zfzp15cyNNhDz0FRoIyM469RVkU5XJYW+TcDVe9C7T/SrKLlcdsVWvyPLO4rntXPNam0mcx4hJ8s&#10;sy89uvFcTrHLMSG3N0967XxGwERIGOa4nWQy8/5Fc7PNxDOdv92/eCFHHy//AFvWqSDzJN2OnPf8&#10;/erV/LliT97qcVHbplmwvuPWsZR1PNuRvFIWAb/gPvXXeDtGEgVwPT+HNc3bQCe5WML34x2r1DwV&#10;pKm1THy4H3ttaUqd5E7ysjV0XSeVBXt6V0unWJEedvTttqPTbF1XHl/pXSaXphPVM9+K9C3Kj1KF&#10;Mr6fpTOQAv1rYs9Bbdv8utXRtCHHmJW/Z6Ku35U21jOV2elTo3MWy0hUGFj5+laVtowZgSvetq30&#10;mMADFXrbTUHIWsbHV7J2M210VccJVyHSgnzbK2LaxVVxtqd7TavAqkaRw5hNalRwlQeQ27corZlt&#10;cnkVVktth4FVzF8ttir5fOfzpygg1MIxnpQEwcVI4x5Rqk05kVxtFOWLPFSJHU8w5R5jKv7NSCQK&#10;5rWNO53qK7S6gLpjFYepWnVtue1PocFan1ORubF3HAqS1s3DjeO/Na7WQ/u1LBYgtwtQc/KVbPTw&#10;x+7+lWxp4POytG004ADK1a+xc8CrRtGncx4NP/e9K2LGwA2lVqWHTfnyyVp2VkB/DTNIUtSTTrfA&#10;4Fa0MY2c1DaW4XtVxI8AYFB6VKHQrzQ45Iqs6YOMVosgIwRVWeEjgiqiy5RtsVCCOailPGBViQMB&#10;0qrMSRiqIMy/PtWJqOOxra1A/NwaxdQ5NUwMvA82rUA9vy71V3DzeBVqDPrXLUOqPwl2HhasxDnN&#10;V4enSpo89DWZRftelX7c4AzWfbc81oW3TigC5Dn1q1EQRVWDnirUPpQaQLCZ9akWo09KkWg0FbpU&#10;T/WpTg1E9AFeaqdznHAq5P61SuT70AZt5zWNefePHWtm9Pymsa9PNJ7C6GPqBPNZcgwc4rT1DPzY&#10;+lZknJ6VhM1gOi5NXrUd81TizncPrV62Vh3/APrVMSpGhaDnArTtu2fSs619MVo2oORW8TGXxF+3&#10;Ge1Wk9QKrWwOOKtIM8VYDxyMYpyjPNNUZ61FqGrWOkwma8nVQOfmNNRcnZAW1TPanbABzXlvjT9q&#10;PwH4SkaKXU4yy9VVsmvM/Ff7fnhS1DW9ikkkhB28cGvRpZTjqyuoOx49fiDJsPNwlWTfZXb9NLn0&#10;ZrXiXStFtmmuLlFx/tV478Sf2ovD+jM1lplz50391Dmvmn4ifte6x42do7S6MMLLnBbGa4W58dxb&#10;WuLiUkn/AGvrmvewWQQjrWfyPGxfEGLre7hlyR7v4n6LoewePPjzr/iHzHuLxoo+yqxH+eK8b8a/&#10;FRY1k2XLY/3jx7Y7/h6/jXI+LvigGV0S42/Kcfn/AC5rznxB4ye7mZWkywX+8evevoo06OFhaCse&#10;Ny1K1TmbbfVvV/eaXivx3dXcjlTuHHyt2/x6+9crc6rcldjt/Fnceg5waoahqplOSy8Ngjbwx/z7&#10;1Tmuy537iq9Rnqff6DtXLUqSkz0qNOFPRFbxLcyS2v2gvLt6iNVyBx64/rzkfj4z4nd59ZZZGzj5&#10;sf5/Af8A1uK9c1N98DOPv9y7dAB/P8+n1rzTXrdP7YMxVQ244UE/MefcnFc1Q6CfQNPS3VZ0JORu&#10;24/ycfzP0zXUaPfzWyKEO3d68DGT3HqR2APArK0yLDLGo56Hceg9Pbp/9auksdOi24YbsSY+U/4D&#10;/P50oRKlK+i6Gvp19K7gyuW24DDpjkd/8it62K+SoB/Nv069qxdPsXifzVbaWXG72x3P+fxq95/k&#10;QbS+CP4fx6e4rRGN+Umu2bDuGPygAMSRjH54/wA+1Y+oSqO2zvu7e4/Lmr91cIAJRJ/D3Xk89Pb/&#10;ADnNUZ8Ojb+ucKM5x+ftVWuVEyLpzlthGWYDhTz7/X3/AJU6xvpOcA43Acyfd781JqEcblv3KsvU&#10;q69F+g6d6ppKpnUxgKwb5XUdz1H+f0qYy5XcctixczSXE7W4J2q52qvy/Lj9OTSW/LbCjbgw+Vhw&#10;P/1//XqXCgLtXI2/exnjn/PUY9u7o4RKxDysu5f4V4P198Dp711Rkcsou5uWcu6BkUEMFwrSLu49&#10;f8+3Tmqu829yJCxUbssGPXPQ+mf/ANdFvtWP7OnzAsWyx79fy7fiah1iYeTlS3zZ5XH4/r2/+tXb&#10;GXuI4nH3nc9m/ZBvW1z476BZwRsyLNltrZA4PPpXRf8ABSD4qNH48u9NW5X91bscNnpg+3fPT39c&#10;Vz//AATptDcfHIalPgm3t3fd64Gc/wD6q8n/AG+vHY1H4u+IJPOf7u1SrZXb9319QT1rizeVsrnU&#10;fZL75f5I8PJvaS4iUEt8R/5LTwv/AMnNI+Dvjvq8l3rt3Kv8UjD5QDg5Pp/LtiqHwesc6grpEu5j&#10;lfu4J6+9V/itdNcao8Ku37xiVZl5I3ew9f8APatn4Wxi2RAqsVXn7ucYP49/p9K+Ey+PNUufq+Mk&#10;o01Hsj3rwvcxwLw0jeicdhndn8eP8MV1elTqI1Vs5XBPO38fr2rgfDtzNDErOSqkY3c88jn+fU9a&#10;7TS77c6udoG3BkZs7vf8/WvrafwWPnJP3jcFwxAVmO3y/lLMct/k+lWIbciXz2iG3phl/I9cjmqU&#10;PJ8wDlxkev4/55rRiVSvzJ8z5C7uij8ufpjt3rQRat7d9253aRmYEnqcY7noOP5fnV163aN47+Ah&#10;WYYYKx5Yjp9P896uxMUTeH24HJ6g/wCfX/8AUFuViuFMbrwxyPmBx/8AW/z9eHMMLHFYeVJ9Ud+X&#10;4p4XExqdjtPhVqaNbhZnwyMOvU/5/r9K9q8J37WyqC7KBzx1HrXz34JvzYX0ah9u6QFl3Dg5B79f&#10;THtXt/huaRoUlUjcqj3xx/n8/wAa/C8dRqYevKnNao/b8DWhXoxnHZo9O03UZZNuX4J+61btjfFA&#10;AinG3qG9v8muF0q/IhGB0Ofm6E+39a37O+Pygnb/ALWecelcGmx3paHWfaUZCC3zevrUX2xF3Mw+&#10;uT/T8qxhfgLlWzzjikOpXBIBT3PtWMo3OmjLubRukf50k/h/z/PtThdNG2GA2jvnv6+9Y5Yw4IYY&#10;/i9uPanLffwuSvbtwK4qlNndTki9c3KyfKGPy8nPrUMdyF/5aD5RnDH9Md6ryXSJ8u77x5+X9f0q&#10;FLwh9ox6q3v/APr+lcconfTlY0GuRCCQWwGyAw6/56VAbpVQZf7p/L/P/wCuog2RiRl+Xpwf896h&#10;lliBIO1SfvYIrn5ZHQOe5hcbSv3Tt6dTzx9Kr3gYq21T9fyyevvTTMrt8sh+7xtHJ96WZnK5Ddv7&#10;/QevsB/WtHewIphA+7I47f4f59KpXlpIx+TJ6ZK/5/zj61rGNNpBY7t3txVeWF2dgF4Ue30rMoy0&#10;t/L4Ybjt5y3v/nNRgkPyduenH61feNwTiPO7ncvcfh3qtPDKG8wv1bls1SAhmJA3DPtgHNQLvVsr&#10;tb5j0PXp+lTzqwB+Ykf73XHaq7SBPlkdunzMOfTn/P8A9etImNSWhDcS/ICP72Dk9Pf6f1qjP8wC&#10;SAbiCdrrwfbv/kVYu5lfCA7fvAZ5z+dVURnjAmOf68VrY45yCUm3baM7Rx6enNIwITEp3fw8t+tJ&#10;LMGJg3DazHcFOP8AGq+pXQgt/nfoP72e+a1jFt6HDUl3K+tX4trMyBQdvze3X9K8E/aH+M66VYSa&#10;bpt3ukdcCOPdnr7cjj8OK6f42fF6Dw5p80cd3+8ZSPvf5+v/AOuvlfVdR1LxtrjX94fkDH6DuPw+&#10;o/OvoMny2pisQopbnzubZhHC0XYbpMU2oSNrF9IWaRht3HH49ug9Bj9K1SN6bWT5m+6CMDIB9uP/&#10;AK31xB5bwRCHO1Y4/lVuhx/nP405CYyI2/75B+6OeM9v06V+4ZdgaeDw6pwWx+O5hjJYqs2yrqjG&#10;IgQHb0DMSeucdent7eh6Vi3ASV2LIc4wuOcL0zjp6ewz361t3uA7LMW27sZBxn8B7/19axL+JlZo&#10;vLKgDkljzz7cDOP8ivSPNRwPjeKOWRxyMsdrD5v5d/pivK/GOm/umkQKc/wsuDt/zj6fnXsvie2c&#10;KyTFmZeBu4A56/571554sgzGV8tmI4DZx6g//q6A5PavJxkU5PQ9bBy6HlkDNHNloWZVbKluMA+x&#10;9OP/AK/WvcP2d9bxIkMq5G5VG5sqePTrz+HSvFrm1jiv5IkVU3/Njfj+WP8APpXpXwQvEj1BVy3y&#10;ycN+P5df85FfMSXLUZ6y96mmfSBg8xzdF1/+Lx68H0PH+0fTJ0tD1OaKVVCMu3jaOCDz79T/AFqj&#10;oDpd2qzK4O5RwpPPTr69z+R+tyW08h98a7Sp3KxDc8DPOeee/WvssrfPhIs+azCKjiXY17nUQ8e3&#10;zeWXncwz15PtwP8A64p9pEIo90zrl1/vfd9Pr79/wqjpUMkgjLSfcB3Kp+XGen496vPcLGrCIksv&#10;y8D7vPrxz+PP5V6Jw3GzXUUMm4k7Sv8Ayz69x0/TtVq1JuAvloPUZHJ46/y9vw64ssu+ZQJixaQn&#10;czHP+c/y/Le0pJHRXC5GQPlb/wCv7n8alu8i7WRsaYwSdQVUYA2qrcY4P8/rVyXy3dZFxtB4yOvv&#10;yc57dKr225tsjQZ28ZLc9OPTIzUkj7jzIvT+EnGev51tGJnKXQjknLKDtOVwx6HH1HrVZ9qxZCjz&#10;Du+bafw/n1z9KUzKszNhgvOfXoeegPTvSMzxDcp3d8H1H/16tqxnGVyC4uREuTKu30ZeB/h0HXrm&#10;sueZ7mfyzt2lsN03KMZ/zxUuqTiQth/lGQI8/dH+T2qCyAkn+RV+bj5ep55+v51xVqnvJI6qdPS5&#10;tWnlwxK6SHkZZjg59R7+3Oa0BMsSqkw4Vdx9yMDPPf8ASqlqCB5oLKWGMlffr1x7U+eSMRq0S5G7&#10;I29OnX/9Xp+e1Cn1JqTvoR6zdBEwE9vlHJ78+g+lc3dMVbhm8zaS3bPIzzj0z39OvfW1CePaWGPu&#10;4z1Hb/D/AD1rn9TuVkdtp6cM4bOeeP6/nU4iXQqhG8rm1oMssaAmRucqF2/Xp/n2r0jwPrNxZzxt&#10;HM23ALEZ46e/Pr+P1rzHw7G7sshkG3J7dPy/D3r0HwtDMOVG0dVCr+nP41wyqcqPRVGNTc+i/hn8&#10;RX2RRXk5KyKPmznGD9ff/Pf2Dw9qwnCX2m3TRurDaFPP+c18v+EHaMKTwq7Tww/X1/z0r1rwR4ku&#10;II1Hmvt43dMf5+n/ANevPrVFI6Y0fdtJXXY+m/h7+0B4k8PSR2uqzs8XyjdjpXvPgX4x6P4liQx3&#10;i7io43V8c6JqtvqMKhyu70z/APXrotD1fUtDuRc2F6yhf9o815dVRZ1YenUw/wDCenZ/p2PtiHUY&#10;rpN0coI60PtYcN/KvBfAPxvuUjji1KXPA+YnrxXpWi/EbTdUC7Zh+Jrz5Kx7FGUKm2j7HVSD5du7&#10;vVeYcFc9qjttQhuFzv8A1pLmcFcbqxcjSVPuZuqgYrkNfjYkkD6cV1t8+4Hn9a57WUBU5/XtXLUd&#10;7lR3PN/EcTeYxJ4HWuE1wlWYAFuc9a9B8YbUDEr26ZrzXxFfRxMwG2vLrvU9qhFuJzutFACwH3eB&#10;uP6Guav5VzgZ6fKu8c5H156f/rrV1vU42LbeuCce1c/qNwVibbkfNjoPzrz5csjrjco394PL8hZM&#10;huOvPX+VcrrdzuZn83tx6Y6f0rT1W7EJJOAR1/x/r3rmtU1JWJmWTo33h25/zxz/AIc8jpp9jIvp&#10;UkJ8xuGJA3E+vpz649a5vV2G/DDdhT/D0/x6/p2rbv7tQGeNRljn72M88j/PXp61z+qTP8xARR5m&#10;NrL0x6jv3rNGhzuoqgO7oysRlefY/hjnp3+lZzWpM2BuyqkvkcnH+fx9q0dUds7X9/mwenbn/P8A&#10;Sq6tvkCEZ+bP8zgfr9a0iQx1laqflb+8RuHIxzxwPbr/AIVtaXbxRyBVZSrfKvzce/b/ACfrVTT4&#10;Uk/0cKVZvu57+uP1/wAOK17KMxhWkJ4HJXPP+HH+NTNjiXIIz5GVU7lbHCn+v+f5U5ftAiwyttRQ&#10;G+XP8Pt/n+hEwZFjU9iF3HGPXHP+c04giTco+638TE9M8c/j2rjqG9jNuh5b/u9vzNnHl9u+Mfh6&#10;dDWfNcYGyI7V3YbaMYyP/rHt+lamtOnMYLbWztbGePT+f5fWufvZ9jKN3Xv6+3HSi91c3jbYo3l1&#10;JJGxj2Fenyt0PBx1Pf61lahdskjRltvykhepHH+f1qfULoqSGJb+vtWJqd1ubeMKyk/K2eOnQDr9&#10;O/atDGZU1m6kb9xGR8rABWz68f5PpXK6ze+ZuMkqtj5mPQHnP58D1/HNaWtXgddskg2qMbffjv8A&#10;/X/LNc9qd2XRVVWb5f4ht/L1/wA4ramtDCTsrGHq8ymRo1LNg5Cp+f8AnP8ASsG+YpHmMMNgzJhO&#10;CAewx79O3vWvqki7W4565HOO/wDX61hyySCRkjYqzthmVyDtHP4+nr9c10RMJMz70R7GkUM67sKz&#10;IAGBxz09j79eDiq+DvY7id3AyMBu+D/k9ewq0xdyykqnbO7pjjnn+v8AKoDtlkX7v3cbev17+g/l&#10;61pEyZXdEyz7GYDOZOBnnjPORxzwfep4B5gMTseCN25Sf19fw/DvRlwFTf8AeXOG5PY/T/8AVTj5&#10;YfcqSL5fO9lxkYHTn/PNUIbuSNNxbbuwGTGGP/6wc+v5ZqFi0JEcAZXVQV569Tzx/k9fSrDI0bMU&#10;fLbcNuOORjnjjrj8qpyupQoW2serM3Jx9eM49qqJMkiGeRAjRxqq/KoZuefTr/iT069s2+uUeMxn&#10;O5l/vDAH+eP6VNcoNrIAu9mbnlcDjjnPuelUL2ZXRlx9446DOSTn/OT+IraOpjIpXrl/3e5WVlB+&#10;8FzgDg5/wPbrisu6k2zb2JYbh8v4ZJ68c/nntVy7mKnzDKxI5YZ+8fxxj+dZ73EMci7E+7kjjp7D&#10;9P8AE4raK5UYhvcIFWT76nau3j8efX19ee9SxEBllRfuYOR8vOe3r29fpVQSO2FKqrdGG75scZ5+&#10;oqxbySl2RWzG3+s+THGf8/4VQGnp8CxhXjbb82JHL7cHGcnj246c54rSRnxGiyndwJGYDk8ZOO/P&#10;c5/rVK2SNSpaJ1YjG5X5DcdcfT36+nI1LVomZWj3fL8u7dwR3HvwP61zSdjSC0JB8keFi+ZVYblj&#10;65/XkY9fpQ8TNEm1lLbsZTtjuPp7fj61I9ptBX167QMheeOuMU1YkIVpU6jA+bceuTj1yRjFYtmh&#10;G8zMPKVtx7tt5/mcnI/z1IjxLGUcFt2Aw28Dg8/19DntRcpuRlJ284w2Rn0/D8uvrVdrhAFZJdwy&#10;fpjpj6fQUgL8LOAZonXcrY7EqfTI9AfTqw61ZSVjIVBZcSL5Z+6p7fj656/pWaszM3+pYYYjlQGz&#10;kZBP8+ufSrsMhhQtHJuVVAxnO7jt7f8A1+tJm0X7pehlfPlBiduSp2lSeOefr/X2qaORypaOL733&#10;wrFdp7Hnvz1/PnmqkMglkZm+dSuG3N9P1wOg56dKuRSlomWPzEZuctjG7rn69fzouUO8xpYiiv8A&#10;MT8rNyp6AfX/AB4qGfkLLMsmOpGfU9emfYd+KcV3qyx8jOT8oPTP+Tx0psrSRx/vD8y8E7grc5H5&#10;np/LHFJEy+Ez5l3KTIvzbyvlkkE8cHJyCc561l3gjhO9IVj+Y4XHXt9Ov8j1JrSuS5UxRy7tp+Rs&#10;YHpwPXjqee/1y7+5kGFbO37rdDjnoM+w9fbjrW1M55MxrlmNw22XazY+bcSCSD+Q6enrVCe78uTL&#10;ytwflKtnGSc7uOPx9/QirV4QdzuQ3y8svRjj/H86yb+RpY2SSVn3Z4KAY556DrjPp155roprU5XL&#10;qPjvN+6Tc2fl2heCT67cfj/+oilF42dizKo48zuf8Pfn8eaoPc7jtSDbtAO4c4+vv2/HtSyXG4LI&#10;sbYZju/djvjj+X5E+515bk8xNJNI6ZX5o2X5WUDIH+Pv/wDWrS0GUz6jG3lMshb93tHUccd+xx+P&#10;fNZSQxxEEvlnUbfk4PHQfh68kfpt+CrJbnWY28nb+8B2p2Gfc9/xB469aqnHVHRRl+8SPr/9lnS9&#10;wtZ9oUL91mXHXuPwr7p+D1kI7WLOWUKpXjHp7f1r45/Zd0QR21ujBlG0cFOgA+lfb/wosFEMbsPm&#10;C44Y9x/n/Oa1mrGmMeh7R4DthtXavH+z3/z/ADr0/wAPxcCvP/BFtgIwHp3Nel6BFwufShXPHqSO&#10;j09WCgj6VejXB4GBVexRQuD9atIgC8irRn9kmiB7ip1UjoaiiAI6VOACKZI2T0YVDIMH+VTtkGoH&#10;LE5J+uaAIpYw3zA1XljB5zuq1KueDUEwAyc98YreOxjL4ipL/smqtwTt+Ue9WZienvVK5k4KipkS&#10;VLp1I59PzqhO+3qRVy6cg/hxWbcuTn8ttI0USvcv/tfw1Qldi+QevbHWrFzJuOMVSByNoX5vSkaD&#10;1GCRjntn+VWbZFG1sfhiobdemR1+lXraM7vu5/pVx2M5y6E0URKYGfzqbAHOMe9JGgGNvbpzUuzK&#10;kH8R6UzMhfKKS30qvIz529u/5ValIIyRVOdsL0oAgm4XA6dfrVOUDdux2x/n8qsTHng1UlIyQPl+&#10;X8qzcTTluMdD09//AK1QXEe4bnA6fLz7VOVUkjv3560hQ564/wD11BmZ8sbdPL469KpTwH5sA/4V&#10;qyQ/w7O47/rVGdDgjH+783X/ADmqNo6mbKoBGAM9cf1psTjGXPapp1Y4IVv90jv+X/6qhYAElwB3&#10;zQUT5Ujcceg96TGQUYtn69vX2qFCw6MuNuO2CKk3KeSP04rOxA6TAXGPq3SqdyqDlk+Xv/nNWj1B&#10;x2zk0yaPKe3+7+dZu5UWkY15bnHylenzf4Vmzxs27GcH17f59K3bqNmIO3sQue9ZV1BhsFV7/j71&#10;JqUXO5xvz1x7f5/xqJldXUZ6Y/LvVmddiZyfRgc9KZJuYEgDPTbj2/nUSRpFlSVSwZi/XoFrPvY9&#10;/UZ9tvb/AB/z2rTc5Gxj9KpXMQDrsXH94cYxXFUgbxkcrr9uHHADHr9OPb8643X7YqmGOWHoOmT/&#10;AJ+gr0DV4A0Z6qGAGPU5HP8AnvXH+ILY4fYWDN93npg//rrilHod9GWhwOqRRuN8ibvmAXcPp71j&#10;3gXPzuv+yGYZxjr/AD7V0mswHcWUdG6Fh8uRj86wbwRwvvLDPRsY9MevPp9a5JnYpXVzHvLcRRsW&#10;AYkDdyeeM/h0rLmjVGYseF++o469v0/yDWxd7Hi2FV2quNvUH2PbH59KzLmFiPNZ/wDgW48ZPtWJ&#10;pEijMc6+UhDK3HPfrwe3/wCr85HgjB4flsFtvTqPr7+lOtTh8LI23dlcMMkf59atbA5DunRed3Ht&#10;/n0/Cs5blXKCeYAVXfhvlAEecsDgexwf89qkhmZsO8qszAbsr0OOpwPT/I5pbiFRGzknBzj5iwB/&#10;/X9ajhcRO0LSMxDY579/8/5zJLjroQasVeJlZTjG3G3jPGc++a4vXlnuCdo+XcdzMdo//V+POK7C&#10;9ZpECgtt2/MWGAD+PHNYGoWpx8ucNngdc8c/54qb6lfDoYa2ZZ2YhiqqP+WYGeTj1/D6fm2/sFeI&#10;BY9zdD6L/wDW/wDr960DCiPu2Y6bG2sMZ56/QD8KdcwSEct+WPp/n6GtYysRJHIX1gJHYFN277u7&#10;+Xv3/pWXeaf5SEhMhfu+ZjgYHGPY9T79+K63UtODRcfKm4ltvr2PPt36YP1rFu7FwmNxK9d5TrnP&#10;6fQ/nXVTmYSSONmgSFzsgX5uQSOCOR/ntj8azniIPyqrMQAPlPI9z9e/49M56bUbRfLLOGbv93H4&#10;9v8AP51jTWrAMiRjcRgbjzzx3FdN7mUtDNETSxtLuHuzRt1x/e/P/PWncKsP+ufzAcbgOrDnjg9P&#10;/r962Joc5aZS24DBVT7k9v6j6elOaCR5djbevK46H1/pz+vSpERwxFFChV4GWK8Hb9f89/x0bQEN&#10;H5QkZlOYwqgHngDg+nf6/hUhhVSIxu5HO4dfx6e34+taOnRs0apuZTuHyu2TkHPTpj8x+lBV7mzp&#10;kriVdxYbhkDYfxH0yfy/GtqVGFsoTCYG593b6cdecdvr0rD0dQzbVYZUkMxb2/z/AJxnbZYmiIH8&#10;Kkqy8Y/ShGcitKqMq7YduVwfl+7wcnkdv6mqMu+NzIvzKwz8zcHkn6f1H61eEpjDZBVg2eF9vQ/j&#10;6Y/U07wK6Mind8vbHPXn/PtWyVzO/vWK00x3sPMCnb/Fnr659entx3NRLNJEW2SFfvBVGcjHvnr+&#10;I7cmor35pDMv3jgnaTx29fUn3qmbllUswVcHjZgKPT6dPrz9azlEtbluaR3Vih3NtO2Rc+vA/P17&#10;1mSustwyEsyjPzNjn/62T09/erL3asnnmVmHux4/ySfw96o7SxMm1mLfdbpj2/z69qjQstQljAoI&#10;8v5s/Xt39j+vtVe7lQM2C5Xcu75uuDnPI69P84FPilMkOzc7NglTkk56fhn16frVe9AB8pnJAbO5&#10;s8e+CeOf50mBQv2aQN5rc9znkVgX6SJNglVbrnuRn1/THP8Ahv3ITHDbADzg/wAJ7frj6Vh32wuF&#10;LfKGwy54x7d/6U46AY0kU00kkZj3Z+4dwxjnFZeqWHkDz3Q/f+Ur35PfP+enpXS2g82TYAV4GDvH&#10;54/zjFVdUsxIrERnBxt6fj3/AC5/SnzAZWlXV1Gv7pmXGfl3gbs/p/8AqopIYGsrkMv8WW56fjjP&#10;OP6jmincLH9YLoS3y1LbQFuGWm243NzWlBDxX6WfmEddRqRKFxtqKSEb+Ksyrgdarnd5mDSsXYuW&#10;m5fuitK0uG7ms61btV2MjqazlG5UTWtp8960rebIzWFaSkcZrTs5s9awlHozsoyNSN8jrUgcZxiq&#10;0UhzjNShxisJKzsdyd9SYnHWo5Gx1pN+RmmSSdxSAjlfjiqN6+BgmrUz55rPunySTW0VZHPUlcy9&#10;Sb5Wrj/FMeYmwK7DUCpWuR8SlfLYV0UzzcRqjznXlKyljXKaxeA7tr4/Gut8RyDLBTXG6nGfMLZF&#10;dlM+fxDfNYzWUv8AvX/OpI8dRnHXg08Qgx7gfm29zUS5TqP+A1b3LpEyk5xVXUNoTP8AOrUY54/O&#10;qWqEeWV9awl8RvL4TlvED4Uj/a5561xutSKXZh+nGa67xA/YfiPTNcTrL5Ylg33smsZR1PLr9Tn7&#10;9yX4f8eaInB/+xqO9ly5LL82eij/AD9aLcqx5Pt/9es2tTzjT0OESagme1e0eCtOzYpgfw55rxzw&#10;vCPtiudo+bmvfvBFg76dGcdV64reh8Q6PvYixtaZp27DNwK6jRdNX5cJ+VUdPs9g2811Gg2WEBYV&#10;0S2PoKMNi/pumhV5jrVitgij5adYQbVzjtVgxD0rA9SnHliRxpjjFXLRPWq4XBwavWS5NZyNoxLl&#10;vD0IFSSQ4TpT7VPlyandcpgiseazNLaGTJGc4qGaDuRV6VDuqGVMrWwP3kZcsQV+KaUxVueP5s7a&#10;iZM9BSZiMjQjGKnjTA5oiiyM4qYJjgVA7XK9yny9Kx9Qg55NblzymDWTd8sc1a2OasZYtMt0xVy0&#10;07vt+lSRw5atK1hGBkf/AF6LGcYXIIbYRjhealS3JOatGAHnFOW2wc4pm3s2Qww4ar1umOMVCsRJ&#10;xVq3jNBtGKLUCj0qyEyvFQQJg5q0i5HSsZS946YETqRUEseRmrUqd6hcHpitIyui/Iz51wOTVK49&#10;Ca0rhT6VnXQwK1iYyVmZGodMViX/ADmtq/PXmsXUCPWrkR1M0c3GatQdeKqrnfnFWoCA3FctQ64/&#10;CXoRgDmpox61DD06VNEc4yazKL1rxWhB0xWfa9uK0LfOOlAFyHPFWoTkVViGRxVqE8cGg0iWE44q&#10;RajQEmpFyKDQG6VHIRjNSN7io5KAK8545NUbnrgVcl9Kp3GfSgDNvRxWPe/f5rYveBWPesSxx+VD&#10;EY1/nBrMbrWnfHkj+lZzk5rnmawHwAE521ftVIqjABnn+daFqvHI9qUSpGhaqcrxWhBxziqNqoPS&#10;tC3B7DtW8TGXxF626cCrSDvVe2HYCrEs0VrA08zBVUZ5qt9AKviHXbLw7pkl/eTKqxrkknpX57/t&#10;n/8ABQ6/XxPN4D8CXBWKNilxdKx4b0H4Z/z19X/b0/abPh/Qbjwv4dvv9IkUqzRt9zPevy88ZarL&#10;qWuz3LSmRmlbB4zyfbr9ffFfaZPlccPQWIqq8nsn08/8j884gzCtm2MeBw83GjD42t5v+VPpFfat&#10;vt3PpDwR8XG1u58/VblriSRvmklbcfrXceMPDdtrnh3+2NN+ZlX+lfI/hnxBPZziTztpVvu7/wAv&#10;8Pyr6Q/Z58fp4itbjwzqMxO5P3YbnH0z3xX01Opex5iwsKNqSSUXordH0/HQ891XWLjSrx4ZJGAV&#10;stknjnpx9Kz9Y8dSqmxrgjOep4+v0p3xiaLRvEtxYq2zbub03c59O2a811DXhjEbctz2GB3APY/5&#10;6VhiG6dRpHdhF7SgpSN7WPFs7yBTLuzxtDdP/wBdYM/iKJ/3kxOOCrYxnHXn2z/9asLUNWk3Nlun&#10;zLlsYHGD+X+RWdHfNO7CRflZsL0yOn49q4pSlI9DlS1R1UOqBnCmQ/M2F/L2/wD1c1oO6mLCHazc&#10;Zz/Tr+H/AOuudslMhjGdoZgVk54H+frmtKOXkbFKrJzuz+GecD3/AK0W0DmsyS/VpYsbtx2ktnOQ&#10;c9P0/WvPfE+y31XMgPb+L5T+XX/Pqa7+6nhVG2zFlXAOzHI68/8A18dM9ennXxG+0Qst2Q23zF3M&#10;nYev+f8A61Y1DojrE6Dw0qSbSzKeMbupHTH411mnhIn8xuQv3Se3PHX/AOt/SvJfCni14m8uYvtb&#10;5m29E9+fr74rrE8XK6NIzq3Z1DBcNxjI/wA/jzkp+QpSijsrjVobWPaCfurnevIFYOo+KbjJaKXh&#10;W+Udvr/nnNY8uuTz7Q7KrM4O7dwOfu4/z0qrLOZD5jOoVmwpZvvHA4+nX/8AVW0TF8zOm0/xJNdY&#10;Dnjd93jB/wA/571qJd7h88nGMLzjHt1/+t9O/B/2ibe5XhfukeWpX19hn1/Kt7SNaSbB84Hj05z/&#10;ACptCuzauVypQxkEe33cdfyrOmVo5A7Btu7Cbc4LY/XGfSr7yxyKY4+CrY4b8Tx17f5zVG6kckSx&#10;SJ33N6fj/k/Ws+U2UjasbNJ7BZPMX5ifmzz/APX/APr1DJHDDJ5eV4bLe/PHf3/zxWTb6pOr7Y2Z&#10;UVtqru68/wCevpzzjDp7ySXdNIrMDgfL2Pp7/wBacZPmCdrXNqC6EsihE3KBnj5cn8e2Of8A69Go&#10;oqht38I5ye35etUbOdI4y+PT5dxx6Hv3z6Y/SpJrlZYTIqcnPp+fbv7e1dkZe6cU4+9oe6fsEgaP&#10;4s1rXllULFpsoAU99pHrXyr+2Brk+pfELXtQ3/Kbpth5wBknnj8TwP0r6U/ZN1KTSvC3ijURIu5d&#10;PK529csBgdf518f/ALQOsT6lrOqXLwbmWV/vBc8duT1x39T9a8/iKpy5PCPeX5J/5nBwvh4Tz32i&#10;715fNypQ/KDPmrxeBf8AiMWyfMM4O5sYyT7cn8Otdx4HsYIthT5fyAx6/wCe+K891GeZ/FPlx5ba&#10;393OPfPf/wDXXqPgK1eR1LRHJbbjqOv09fwr5vKaadz7nMpKLPRPDdpd3JRNjFT91uOn+T068e2a&#10;7HR7OPZ5kbKrbcuTxyfp7f561leDdOVVxKP4tu3aPTkH9PyFdVZ2kbKrRo4PX5mCqeff8+K+ojGy&#10;PCck9SzZxS7QHbJ7bl4OP8/56VoW4Yp5IVuuVX/9Xr79OaitoCP9YRuHtkH/AD/SrccchK7Y4/lU&#10;n5uhx75/z07UyeboQOdz7WHytyY+xyMf59fwq/Y24uWU7eevzccev+R3pFhEkxd0ZV2gq27HGB3/&#10;ADx71pWtuYz/AKrOVy5zjP8An/PvMo8y0HTlqQyxHT5oriDLfMD7N7Z/z19q9Y+HOvC4slWUKPlw&#10;3t25HNeZ3samHzkb0JkZs4xWv8ONX+xXItnbaqn7y8AfT/Drxz3r8m40y+VHFLER2lv6o/WuEMd7&#10;bCui3rH8j3vSpx5QKk42/wANbtjdNKflZlZee+B7n8q5HwvdG7s42Ktx2x2wPeunskiDRsAcD0bn&#10;vwBnrxXwd+Vn3cY+6akUrrKAyNjdwDzj+X5UstyNy7Ubgfw8ccUtrDLLHkfmfmH+fw/nTJoiq7cH&#10;IPyt6f5/zmgI+6TxzSyAHI99rHpn19akRoUG1D8q43Z/z9Kq28rrlJGVflwf85/z709bc527vlPG&#10;3dz061jU+E2pyfMF1MglwGUDHT15pBOVDYHDHHf/ADmmi3aN2RuGBxheP505FUplVBwx+96D8fpX&#10;DJHpRloRzXEwCqDn1/z+lRm5dwGY9u5606d2b94Yx8uONvOf85qAAlCob/x4dB3rPlRtzjzIyPvE&#10;mfm69/yq3E4lP584/T/OaoxI4GF/hUkHrir1uswG/HGf69PWs5xNqcxXjRTvTvwcVE77l/dtncMZ&#10;PHb+dSPI8keDICd3Ix/n/OarNExlUF8ZGBkZx9Kz9mzXmCVVZWy27LcdePeq8sW47n5IYmpLmFlB&#10;cp97nOAcZ57/AOcfhVPM2cyFjj6ZzVRj3IlLQr3IlD5gHzAcNt+nSs+5mMYYMOvHy1p3BYjJUn5u&#10;/b/GsjUiAzCHHy/wr6f19v8AJrSMTlq1NCExlizhv4uPb/P6UnkiIEmNucEDr/kU+MYjaTb2/hzz&#10;1/x7VHd7kGxpPn5J4GK1jG5wzlYqXV4lqxZeT/Edxz+v+fyrzr4qfE6z0HT5gZwrKp5Tk8A9sc1r&#10;/ETxjaaZp0jRyHzdh6MODjp+efTgetfLnxb8aahr17JAsp8vkbVP3sH6/wCfavUwuG5pJtHk4rEc&#10;kWcz8Q/GWqeONZkCMzrvysfPX8sZPvTNN08afGuArcZZuM47Dp9P196r6Pp8dpuvZAxJfk8d/wDI&#10;6elXyZCF/ckLgsPmPfuMD/8AUa/YeHMpWDw6nNe9L8Efk+fZq8RWcIPRfmPaVpGUn5mRcL/Xnjv/&#10;AJ9YPl8za+5V3Y+X9KkDx24bJ2svPy988jp+A7Y9Kr3IKlgWVcAYzjqO35f5719fy8qR8i58zKt2&#10;WZMKxCcFhwOeoHbHH+etZtxGcsJY27t2+bPf8D+FaE2xolWNfmblTuLZOc9+M/zAx6VTQyXFwoba&#10;pbttHBzwT68Y4/rQEWcn4rQBWWNsblJXsD+foP8APavOfFTBt0GHbjkR55Geo+nH+Sa9W8UWamzZ&#10;0G4+ZnDY446evT/Edq8s8XWFzHIY3AXbyqtj5u3fp/QjrXnYzuelh37x5rqEAF/vZ4yNv93qPb+f&#10;4V1fwsnaz1k26uv3uMevHPbFc1qseL5SQ25eGUYxn0rf8Gu1vrUTpyrY74/DP+cCvla8eWoe3Sf7&#10;s+nPB2pBrWB1kDBlGevHtnv1/wDr10c92tw4cKcqS/y/n0zXB+DbpZdIjZJfmDZw7deM/wCe3PSu&#10;n0d5biFZpCxCnHlliOM8nr6YPP8A9cfSZJU/dOHmeBmkbTizoIDElr5AXEjdf97B9e2M1HcXTNKf&#10;I2htv3lyO/v7Dn68Y4qvHes6qir944X5cYJGeDjnv6dqmghaV/JDKw25Akxk598f5464zXtSl0PP&#10;jHqO02zkklZyrZHCncOf8a6DTUKKFl3FkHr0688fjVTS7cJAssp+7uG3PPQcZ4x0/P8ACr9orIvB&#10;3LuwPlGBzx74/wAPrgjETkalpsR1WScFlIPzYxx/n8M0NBkqdv8ADwzL17Y9DzSWWDtYwMvT+Er3&#10;I+nf6/plHxKoc7Q2cggc49M+v59DXVGNjEr+XscIys2cMM4FUb6/jiK7X53Yx82M8fy7j/HNXrmT&#10;7OoXP3Rzu4Zjj/H+dcvreoSKWZPu5w3zDk9P8/8A1qzqSsVThrYkkkMpYldytgrnnp3z0xn/AD1q&#10;5pMTNIrIzY2/Nhs46ew4/wA8cGsPTZ/OuGVV+7xx0Hqfb179Peum0mMQIrqVKsc7h/ex79f8n68k&#10;KfNO7OmUuWOhobVVME89Mhjz2Pf1+naqk1wm7A3bl+Xtzj/9Wf19qlluPLVf3mBuwjZ6+v4/59qo&#10;nzZH2hm5bAVnXj049+f88V3L3YnLrJkNy2CwUD1x6cj8qw75PNkXDOu5iGwc4PH6/wCFb0ttImC2&#10;7DDCqP4fy6jHb2rPjtDc3IeOBiu4CNduBj6nj1rzsVVR6eFpaG14Q01nRWX5VP3vm/zjvx0xXp3h&#10;jSORkFgf4dvByMd/8/pXM+CNJBVXkjZTn5vm6r/XnP5V6h4e0yMxqdu3b8p5B/yOa8atiD26VFGl&#10;4eswhU7CzZ+Y49x78/59q67Q5ngC7gc5wV4/Xmse0tflXajNuTK/Lk/n7+//ANca9htCogPH8IOO&#10;PYjP1+lefUr31Z0Kjrqd/wCFNSaPaUfcvuR/n+ldtpWsBlVjJn04P4ivL9EvREFDhfV8Hiuy0XUA&#10;6bsnhef0/wDrelczq8x0ey5NjuNO1JVf5m+7/F+NdVofiW4tGUwzE+wauBsbpyreSGzj0HP+c1oW&#10;d7Im1XYZxjvXLUNoxPcPCXxVnjKwXMmemfmrvtP8SWmq2yywyg7h61826Vrcith23EHrg8muy8M+&#10;LrmzdfKlbH+90rilPlZ08sump7FKxZMhvpWJrUmI8/5NVtC8Xw30SrPKv1zUmtMJYmKkYb2qLqSu&#10;hR+M858aXJKsM+u71NeT+KbltzKw6dDj8P8AGvUvGqsu/A9hz04615X4oCGRicfN3YHn/P8AnNeP&#10;im+Y97C/wzkdSn2OWfndzjbWDq98FUnLABtxAX/PH+e1aevyiNGCIW/DOOn69a4zXb/ajBGAXIAO&#10;enf09fbj8K8+UtT0Y072M3XNYjYsvGM5G45/zyf881zd/qG4s6ScdSfTj/P+PapNSu2KMr7fm5Pz&#10;Z/p6fn/LFmud0ec4LLwe3f5vr2+vpWZfLYS8viy7XK9SBtbnp9PTH+BrMv34IbB5zuAH506eZWG5&#10;d23ooVgSP8j/ADxVeWUySKwRvm+9luvf8cd+/pQHKZd6AzkmMYZepyKqxsHkZmkHoc55Ga0L2FVR&#10;TGp2jO47Rz6Vni3kSTeQ23ozLlsY9uO//wCqrRnJWZuaPIuFO76HtnGPb6f41tLGoddi5B/vdevv&#10;/nntjjntNvVt7jzUIO188dxg89T/AF4rdivIxb5klVcL8rbhyf8AJ+v9Mqhp6Fh22kbA33uQHJI9&#10;/wCf+ejPO8tmwh+726Dn+h/z1qA6hcMNmGZvmbcnOf8APWqcd+jyyEnLKu5gpyOuP6fh+Nc09jSz&#10;YanceaG8wqf7uTz0zXO6w7bcCPDZAdmHCj8vf2rS1K9L7oy2c/dKkqfTHvwf1rn9UvN8e7y95ONq&#10;tzu785/l3zSgVHS9zPu5dufM/Pk/ifx9ePxzWPqEyuGVFIDKd39fx6fTFWL+5jyyiZc9OvA/lgdP&#10;b8eBl31ypDIBjDZbdn0z07//AK8Z77cupmzM1QzSS7gjNwCzBfm4/p+Xc8da57UZEG5DnAO4cg49&#10;f6Hv+db2osQki7f4QF2nGMj1P8u9c1qUrCSQEqp67sdB29h+Wc1tExkZOoySYMZYqeeN3OcZ9Pr7&#10;e9c5qDNINpAZV/uMQD3xj8/wxW/qLybHkB4X+H+v6Gsa+ZZX3xovzMAGbHzA49uf/rdDW0TB7Gbv&#10;iG7cysyjn29uR/nPeo5GdnUP1XjMZ4647Dn/AD71M7IsmXh8wYBbK4LAnr09u2fao1VHjypwygfL&#10;u9h/n8K0IJo5CgkkjDbhn7uNp7jge/p05/Bs8BGAow3Td5mfb17ds+lFuSkeZVYKqscFfvDgnp3x&#10;/gfUyktIiuzff+Zd27pz6fzGM/lVAQlSi/KrMOTgLwB6+vXrzVK7CkqhLYJ6dfQZB656f5xWhJFI&#10;qfJGu1VztzwO/wBTz1/Hryaz7mSJYzGWU/Kw3lgMkDvjnuc9BkcnvVRM5mfezxfLFJGvy8bVyMex&#10;9Bx+A47Vk3k7OrMB/EBgrg5/Lnv+la14SjtIGXJCruHPIyv8uvbJ4HFY13jeMInyENlsElcAY46/&#10;17VtE55GZdsAud/O0YHDZ/Mdfx7VSyDIqGIHAJZVb7vpj9enr2qe74corfxgDBJBOTn8M/55Oarx&#10;zXHyAqW77VAx+nXnJ/pXQZMdFkNjHzHgqo5HP/66uWqqj/e+9x8/GTj6fpnpVaCZpNsIfzCI/wCF&#10;seg5x65H5454rRsYSCVjhPzZPyr09Dn6nPvn8KTdhlyzhmMqs20bTlmQcMfy+vscduKuWRnU5YZ3&#10;EkcFu/8An/8AXVdJEyu6BWVs9+GwOOe/9M1Zi8rz9+87uueOR/TviuaWpoi5DL8jbB8pXDAksM/i&#10;euf89KlO4SKYnQ7lyVPPU49T0x+FVUIEnyKyr5eFCn6D0/H8OgqR5Y3V1Vgu4A7uMZ9fcc+/4Vib&#10;RILguAWOPfP5+nT9P61vMlkIJb5W53AkEf59+n4U+ZvmLvCMKxCrjr05649fp3qsTiTDFeo3KowR&#10;z09xTRJaQoqogC7uOgPPPTseuP64NXbdjIRIgYMF+8VHB9Tx/kVShiEG0SswDMxEbqFAII4/p0Iy&#10;e/SrFnHJFIBv+82FRs5JGe2SenbPb6U2UmakCzzAeW59vTdz2/z/ADq2J9zMHfOX+8R3OOM9R2P5&#10;de9SAqz7kCqCM5YdD3I59/XngVaUmJVJiZWVwM8BeAR24zwO/T04zkaofJujXdOnys4GfmBHTt/L&#10;/GoJpisIZSqtkD5OgU9vYf5+rZJltyqqwEmSNueD+fT8TVW5ZdzQndt3Ehlk3Zxx/wDW7du4pxFJ&#10;6FXULqSAPKMKF29eM+n+fyzWHfzoUYCThjncfce/1H/6q0rqQtN5TKApGM/xEkYz256emM9q57VL&#10;tH/i4K5K9ccfLyOP59e9dMF0OWRU1C6SZWZZFGcbVDHn/PPSsa7mYDcm4fK2G3gZ5/mPpVi8vVim&#10;WIqeG4G0D2yB26+nb3rIuppyGMTMG77ZPmyOOvf/AOufx6Yrscsn0Jnn8vLCQbV5Kr0HHPX2/wA9&#10;qkjeQjhjhmwcdRwMjn0JHp/jnKyg8yH5sbg/JIyOfbtyMZ71ftivlMqybvl++WGD0P1/+v061oZx&#10;NBFWddkEXG75flH/ANbv+Peu5+E+m/a/EELomVZgMbj1wf1OD3xiuQsYRI64t2YbhhpCC2frnOeM&#10;/wD6q9S+B2jm81iFxIGXd16ZHXp3/i/A/iKj8R2YfWSsfZf7NuiR29pblBt6HrjsevHv/nv9j/C6&#10;1PlxjZ8x2hjj2/8A118x/s/6KYrS3hMX8A2hl+Ye358V9YfDKxjCRjG08cEAfjgVe5OIl71j17wX&#10;bN5aZ56fd7CvRtBiAUDHOcdK4nwha4VWK5/2q7/Q4sItL0PLqfEbNrGNnB49KtRjPX0qKBQq81PE&#10;O/5VoSyWIcZz+VTEYWmIDjmpCOMCgkifp15qMjacnNSup7imP14FAEc2MfKKqTHPQ1YuHwmCapXD&#10;jpWnMZuN5Fa4YgHJrPuXJ7kVauZD1DCs+4kz8ufXkd6htsOQq3Mp6j7p6/lWfdPjnNWbx2HSs6d8&#10;jJHH+9TNCvcSgnH+RVdQ5cEf+PVK3LbTjrz/AI0+3hUHnP8AkVUUBNax4HPf9avW0ajBJ61DbxcY&#10;/wA5q9Em1dwHXjFaGMh8aHHyn8qftPUGnQrwAPXtTip2fd6+lSSVZlIwc/hVO5DHnbyPWtCdeMn6&#10;CqNyMnbxn1oAzrpsfM3+FVJHwW+b/PrVm6DFi2P061UlO1mAX9e9FioytqNR9vcjJGOKcOvLd8VX&#10;JPUfKP4tvepBJnOPp1rO1iuXsEuGHTt+FVblC5xkFelWlOTtz8w/+vUc46jn5Rnv/n/P5II6aGTP&#10;EWGP9rtVa4QKDg//AF605o/lbH86p3ETKuAvP5fh70zQpAmNgSP84qWNum4sPf8Az7VHIhyVXj+t&#10;EeFHK/7tKURPUlByuCcf7x9qY7/Llj74z2oIVV2k/wD6qaZVYZbaPX2NQQQzhAvmE4/3l4qjeQhi&#10;ysfzPStFwh3DHO325qC4VmTp95Rgis7G0Ze6Y1xGWbHHuAe1VlQowaP6ZNaVxED8+3GcljuOOlUZ&#10;Y8SZbOf9rsPf/PX8allIrTxGPkd8HgVUvQuza3zev9KvSxhjhWx+f+fSqNwqkbiMqwyvAz1/lXPO&#10;JrGXUw9TRSpUH/gIXOK5fX7fdEYyynrwTnH4/nXW6ihYZY4xnjj/ACa5rVoC6lyGx/EPXt/n6VxV&#10;KZ2UpWOF1a1U/MG6MdvPU1zGsJGsu4Rn7vfJ6f8A1v8AGu111DKMgZXo2O3bk547f5FcfqYCOF3k&#10;KeOeeMd/89q4px1PQpyuYc+1tygbmOdvfOf/ANdUbvzJT5TSsoz97GSeB/n/ACK0rhdrlfm9UIXg&#10;9ves+6VpFYgs2cFF4Hvwf/rVzSibRZThZo1VjIp5zuGQv+ev4/pejk8wqBwVz8uevuP1qqYFY+ZG&#10;2Wf75bqRzx7Z/lmpraTBP3duOcj29+lYzNRk8QBbz0VRt56nHYnn6enGRWfceYJMBTuVsjrx6n37&#10;dvWtKUPuA2t8zYYKoOPccY/A/XqM1nXexo3eNkVlTPy45J7Y79+PT07Zi5tblWaQt94tk8hlYYPb&#10;jiqM6JOfulfmwueCOPX/APXU7ujN5nRd3zDGP89OnaoZihRo2VecH7vOPw7H+dIJXKUlvHFL5rbv&#10;9r+HHoPT8P8A9dPaDzXVkUblUe3t/WrcMTufLdn2snzdePb29OO5/OTyPNCqz87cBmJ444PT/Ofx&#10;p3EY+pWZkjZUbPzYZsYI9O34f545/ULBA28N944+b/6/b8q7K8gV7YmIHHP8WCD+A/Dj39K5u6tS&#10;y4mH7zaSirxt9O/HXB9K3psiSOT1G2icssi/7ylf0/GsW7sYwzCZOn909ue3eus1O38xA8DFiR/r&#10;FPf39ecfh361iy2g3P5ZwFUhTt9vw/yK7I3MjBa2JLAxbWJ+WPcTk4HT/OapywpGclcIvT39PT8P&#10;T3ravkCsyW43BmwoZuMY7HjoPrz+dZ9wFMbLIw+VfmPPJ44/z/PIqiXEpqjyMu44DYPC5/zz7dPW&#10;rVt5cc4BXaqt91u/GT/9bj19DUboEALsGUtxt6e3PQf571btY0AUbgy7dsmVzgY4zg+g/Tt0qebQ&#10;m2tjR02EKFRyoUL1bG0nH6d//rdtq0jDrll3bm+6wz07Y7H39MYxWRYQk3Cl1Yf3l7jPOD/9b1/G&#10;tuCQfIkybuBuyc8+3P4fX9XGVyZFOZWWRmUs69WAyD7Efhn6Vn3qSGRv3fzYzhuSOe/X/JNa19Eq&#10;n5Qy7jnls/h+an16fnnyW4SP5Y+cjbuGPlA6fnXRDY55fFcybuMyMxZh657D9P6+/pjFlMeS7Nhm&#10;bBzxjjk/z/8ArV0F+jMmfLz8p2qTnIx7Y/Tn+uHeQead5DKWcDcecD05z6k8gc1Mi4vmVwLhoflP&#10;Xvt5Jxjn8u/JpiR+Y+0/NwAfLb7p/CnpErBRj5SuPlcce/P+fyzTdzifECezNnj/AB/H61k1qajo&#10;raF4924Ns5+ZTjkgY9Ox9vrUN7GVIAVVHQLtIx69Poff6Yq1BbAy8twWY9O+QTxyTn0/+tROkaxM&#10;skf8OPlTlP59M+vXnvwErcxpXV4tgLbfmb7xz7ViXlvJ52yQBVz/ABcbvcZP4cfhkYNbV6z7CIpD&#10;uYFVPXb7njrWXqSymFsiRlbAy3bGf0znFBRTtVRd2V3N1Xa3RefwH5d6ffW0Zh5B29MqucfU9cY/&#10;zjNMhlEUv76T5G4RuuQOv16VdRFdWc/dbh8nHPof88A9sVmBi3WmwOQrR7sf3kBAH4fjRWzHZqts&#10;yyOGbd8u1Qcj8/T3/lyUcxVmf1J2pIbOa04ZDs61mRnjj0qZbll6mv1KR+WU5WRfkPHFV2ZQ3zGm&#10;rdZHPNQyPuPzVJfMXoJ16bquQ3PHWseGXack1N5xHANTYOY3LWYHvWpZy4AxXN2E79M1tWk5IrOp&#10;E6KUjaikyM1MJD0FZ8M2O9WFmB71ja53Rk+hY8z1pryFu1RbzSFuOTUqKRTlJjZ5MDpVG5fIq1Me&#10;Me1ULpiOc1RjNmbqMhUM2a4rxZebEb8a63VZCqNXA+MLlVQgn1rspRPLxU+WJxWuXfmyMrNWFcqz&#10;j3zV29lLzMzH+KoxB5owK6tDwZXqSMlExLnH3abPEVYnj1rWlsdoJwT7VRvFIfkflUnRT0simzKo&#10;/lxWfqrsyZz/APXq/c/KCRWVqTJ5KnPOfzqJGr2OZ8RTfL/7NXE6zj5ox3H3f612HiJyqkKP/rmu&#10;J1uU5Zin1rKSPMxT3MG7bMv393zZbaP8/wCfWnWxwckmobqQmU5P8XygNyaLZlEmC3J/CsZdzzzq&#10;PCv73UEI/vD8K+ivhzEsumx/L/DXzv4OLNdRv0+b86+ifhZJv06MHnjJ6VtR7lYZ/wC1I7Oytsuo&#10;A/8Ar11GlQbI1OOtYmnwhnUqO9dNp8WFCEfjW0j6ejH3jStowseAKfiiJcLyKcyMaxPRiNAweKt2&#10;eR0qoQQeRVi1cgjJrNmprWrDbUzY6VVtX4yKsM3HBrnGitMvzdKhkGBVlsntUMq8V0BIozDviowD&#10;Us5weKijIzjFBg9HYmiGOMVJx1NNhII6U5yNvFSomi0jcq3jgcVmyEM26rl9MNuKzXmweKo4a0kp&#10;E8KBjxWjaJ7Vn2jhu3vWpZn5cYoHT6EyxjPFTLDuXpRGuW6VajSplKx1RjcrLDzyKswx47fpTmjx&#10;0FOTkVm5NlqOpLGneplGB0qOLGc4qZQTUm9NdRr4K81WmBB5q0w7Gq0455rSnuVIqTgMOlZd6B81&#10;akoxWZqGOa2iY1DGv8+lYd/wDz3rb1A96w9QzWjMigvMvXpVq396pqB52TVyHrnPtXLUOyPwl2EH&#10;GKniIzVeLpg1Yi4I5rMZetQMYrQtuKz7U4rQtzQBch6Vai5FVIetW4PXFBUSdcelSL15qJakBoNR&#10;x44qGXIHNSH1qOTJ6UDK82BVO5JxVyc1SuCMUAZt8Tjmsa85JNbF90rIuxzSexP2THvup471nPjN&#10;aV8COSaz3GW4Nc8zansSWwyeP5VoWinGTVO1Unt+daNpGehoiVIv2iDoa0LdW4qpZx+lW57u3023&#10;NxcMAFGea3jqzOSbZcEsFrEZrh9qivIf2hfj3Y+F9GnsdOuQ0zKQu1vaqHxg+PEVs0mkaRdDfyp2&#10;/wCfevk/46fECW4ErT3bMzHG7JNfXZHkcq1RVay07Hx+e557OnKhhnrs5dvJHjX7RfxA1DxLrN1c&#10;3FwcuTyzHleuM/T86+e9WllmnZ9xKg/dI4U/r15/OvQfiLqovbuQ5P4t165/p9fevPNRUszO0jMx&#10;O4c5OOuc/wAu9fV4ppystkfP4GjGlT0I4rx4JF3S5x0VWx1/ng9/eu2+Efju88PeLbO+tLo53AFc&#10;8EZAweMce36d+AuCId0iZ/2V98cf171peAt1x4rsbZtuWmAG7p2HP/16whJxkjbERj7F3/p9Dvfj&#10;/wCIYdR8W+co+Vl7EDnnjj6+v9a8yubzqiZ5Hy7mPH/1/r7fSu++N1useuMYeG28tgnt29TXmV5M&#10;5X5GbnOOOo/n7/j+U4zm+sO514eGkkv5n+ZFdTyt/pCvuYt8n+eOvHX3/B9srBt+wN935lYHPP04&#10;9uOapfa3mcqe3IP5/lV3TN+5Y1k44G7k59vTnn6c89a5kdMvhOg06PMW0cfNhdvTPP8Aifz/AArS&#10;jxn95CQMnb/tdOayrSWSFS3nBflH3s8c98/Xn/GtOF90DSMCfmGcg/p2/nVy+EzXQNRzHFt8z94F&#10;2thjkZOT/I9/WuN8cQST2TR7efmLN2PsK7K5jQx4Z2bauELZ9B6fpXO+ILZHgfYvVSQNvXn2/wA8&#10;4rGpE3pyseVlLmynyHP3uGx0/D8a2NPv3IU7xzzwudq+nU4/rU19phUsGb5lb5Wz047j8qqrahP3&#10;iIvy9GBzn8/p7/jURFKJsR3jmVZN+VMn3mYgd/8APJP9KtLOuC5U8tu2jt+PtWXDH5nyyJyWxhcd&#10;+36fp2q9AimTysx5YevQ8e3PHYZ/Ct0LyH3zoxH2eU5C7sSNlj/nA9j3pllqD21wFb7vTkZIH6n9&#10;Mc96knTeiv8Adf7n+6PqO/8AiPqc2/8AMRQN7bW+bB5wf6dBx7UyJWR2Wia2k6+VNKo/vFRjHcDr&#10;25/X6VsLCsylfmXfn93uPy5/z7/0rzfS9XmGoLuk+Ufw7sZ5+tdtpGsG4gHms21cg/w9cdcf5NX8&#10;QRJp4/mG/bt/+ue/0NV3u1wuQvy5+7gfh69KuNIjnzUXrwWXcQT/APq/GqEuY5NyhlIAwM7unOP8&#10;8VhblK5oyNCxurgv8v3VOF3R5H1PNT3Ukwt8MW3fdLdD6Z+lZcF1FE64G5c4Ve5471ckLSw5Vhwv&#10;zN3PA/x//XW0ZGbjfc7/AODPiSXR/hx4mZ5NvnRqqr2HJPP4+/f0r5S+KV4bya+vZCzbpHI29CSe&#10;MHA5/wAK+jfCdw9t8JtVkReGuFX5m5YbWbOfzr5f+Ik5TRLi6MeFYkMd23n068D/ADzxXkcT1X9X&#10;oQ8m/wAbGvCeHjCtOf8Ai/GpN/oeL6JAs3i5pGYbg56Hj6c9q908AadblIxuVgdp+bnr3/z04rwH&#10;QruZfEfmLIzbmyvQfxf/AFx04r6F+Fdrc3FrGUQ88rnucDn+nYVw5T7tOx6+YK9S7PSPD0MIWNOM&#10;s2d2TjHr+n6CulsrWRGw4wGbdx279Pf9KztDs5Vh3yo3LY5BOOMdP/rdK2rWLOyNTwVOVbjPtX0l&#10;PVHjktrA6lQGYf7O3px0/CrMNuPMZ8YzzuO4n/P0NSJGrvh29xtx19KsW1uqrkjO0DJ5yO3bt/n1&#10;ocWyPtBbRMBtLAr82Qvb/D86vm2KKVMYXcfm3Nx/np+eKZFtiGGJT5sjb7evH/1qdJcFjtz945+h&#10;9f8APaqjHQq8SCecxyNDhdu35iy5yM9On+c1b8MtsvgiLt+bjB69sDn/APVWZcybC0XnbctgZ46d&#10;uD+P4/hU+lb45/tQfbtxkdG4P5/l6fn83xNlv17LpRS1Wq9UfT8L5gsHmEbvR6M948A3CGzjJ+Yb&#10;eC3OP1/rXe2OmrLtkCfeUDKt19v8+g9a8s+G+twzxxxMSh7Fv8n3/wA9fWfD0iQhQ+35iM7q/B5X&#10;UmmfuUfejeJq2Wntuxuyy8fhzk/rU0+myMN3ln73zf5+n+etTR3VvEPNZAS3O3Oce3+f6VYt596/&#10;Mit8vQDp/n+nesZSsbRpSkU100RqI/L+X+Jvr1xUNzbiBflGB1Xk8D0/zjpV+W9bbnGeOvH51l3s&#10;02Np5IPAC5zWcqiNI0ZRepBEm7L5/ixn0qYxJGfMxjGfwz2qG1badxQ/N/eOKnmmULmNCD/Dn+WP&#10;89Kxkr6myuitLZYbzG5+UBguOf8ADpUMsZhTa6+pBParEsxIJwfmyFpqRx5OO/PcYrOxTkyOOIRx&#10;72tj/u//AF/8KRLlwyweWo3D+9056/561aWHahyxwfvBVxn0/OoDAyS7Iwu7PcHj+f6UrXOmmxsx&#10;w4YR/LwMhenv/n9KheUsdrMy9N27n+tXpUXbtIwNvRlx61X2RAYzt5zy3Wo5TXm90bKC0Suq7d3P&#10;I+7/AJ/z61UuiMEqTu254x0q3wVYBdyA+mM1VkDNkyr6/e/Ij/P61SiYzkZt3I23I+XbyPb3rLmX&#10;zZ97qvoR/XpmtTUIoxGyxhfvdff0rMu42j56rwcH/Pr/AJNaLQ5pSciSWNUjCj727O7p6f4VzHi3&#10;Wjp9sZhJ8y/eO7/ORz+tbd5qBSJuV/DHNeXfE3xKSWgjL5b047/1xiuijG8jiq8x5z8WPF8movJD&#10;DLuyuCF4x3/T/OK8bNr9qvGnlA4b5M+nbH4flXdeLrxp5ZDKjKq5+Yk569cY554z0/ry91FHDGQh&#10;G5hnPUkc/wD1+cetfecL5XLE11Ukvdj+Z8PxNmMcJQ9nF+8zNktzG6qq7QMkc4xx79+v6VIsbSP5&#10;ckoxu3bd+PmPPb3x39frVqclwZAeQ2Ny465Ppz/PvUEkKhyzSlcDcNqn16+uc/hx9a/WqcEopI/J&#10;6lSTlcY9sIz5pLtubO7HUY9/88/UmtKhJYBP4sZx1Gf1Iqz5nlfujF935j8x/E59jVeUPx8hO77r&#10;ckL9K2kYxMu8jkhdiVO3sByOgAA6Z/Pg4z6VVnQPyI87jhd2MD6jqBWpKkj3Kgw8/wDLSQnAGDnr&#10;+v8AOquowsR5i+3Kg8DPX9f1rPqV0M65ijmga3MYO5cKGHYjP4+nauC8b6C115kkcWc/MdzEZPOf&#10;f8O3FeirbPtzIPLRV/kO/auc8YWfyMsCbtynI3dO+SB/X/8AVlWhzQZ0UZJSR86+K7RrPUfMlT5v&#10;MO1gT2AAPP0/X6VqeHCFuIJiOo67ckDPXPXt6Vc+I1lGrlyhBZjht3pjqfpis/ww4axhdG5jkCs5&#10;7c9P8/z5r5LG03Goe/hpXjY988BXYksPs8rEFlU7uRj9MfpXWaNPE0GfMXITawxkqD+p+vWvP/AF&#10;2rrG27HmDaxkwMjGDxx2/U13WghklkPmtgcfNzkcf/r/AP1V3ZPPlrOPc4MzjeKfa5tRBHJMsmOc&#10;Y65PXt2wf0rc09IpXEbIvT1H3c9P19fwrHtJ4FHlMytydz8cH0/UVcNx5YWZZNrbsuqqV4OMHPY/&#10;rx9a+oUdDw+c3pJDAiANkbsryMDnr069Pzq1p9uTyzZ6Dr/nH/165S01eXzFDksF4K7jxjt+n/1u&#10;1dXo8oeFWZs7ufQYzx1rWMSGasMOxNk7BsE/MTwD/XOfx5FF3KEA80ZwflyvXk+p6/nTg4ePKqBt&#10;2s3zHOfoeM/09agvZm2Z3naeeuAfy/ya3EZWtzrDGxJ6dwvf61yWo7bvcyuzn/lqu4ce+Pw/+tXQ&#10;624lBchdynnGME/4cVhxwNLdiJW+bgHB47frnP8ALnmuOrL3janHQk0q1YygiAb2IIkVQCPr6Y5/&#10;CultAIoNoRVxH91e3t1/D/GqGkWSzKsjsWPXBz+XH+R61fuZFSLbGPl2/L8vX1P+f6CtqUbK5nOW&#10;pC7TyyFVXazN7E/XP5U+3tn3b1VeMb1Cj5vy/r0zTJIyrqQzp6e3+fr2qxbFAuFTrgfu1ztx6dgP&#10;pWdafY0oxvIiuI2zsMi7l+8SOvPI6/X9OlR2Nh9pulcJjqOI+D+Hftn6VK6n5dseOMgJ9PT0rY8O&#10;W375d47YO5OteFiqj1PewsNjsvBmmMPLQFflwCNvTnHU/wCf6+kaBp/IXy29VHAz/nH+e3LeENPj&#10;z5YX7u05Unge468V6HoNiEOCeNw+XA/xrxatTU9mnHozRt9NeRNygYZfmYHHP4HPT/JrRt9KkVVz&#10;bquGzuUYzVyxsjs2tH/D3HTvmtizsVMXlvF3/hA4zx/n2ryqmIcTvp0oyMGO0mglUucbunt3/wA/&#10;T3rd0e+kjlVRJ7n5sf8A1u34U68sFEZbBGO/OOxzVZInt5SIR6/liso1+5q6Omh3Wl3AmXap3Mcb&#10;gG61pIzYzt/rXM6LdtlQg3eqnrn/AD/+uugguBNHn5ef09jV+05jP2cky9ZXrpLtDfN7V0Glak6H&#10;zFbp/tGuSMipMNycdP1//VWrptywVcNwMZ46Vy1NWbwidzpesyROHSUDGPxrobPxmGj8i4ftj5u1&#10;ef2lyRtP+TWhHcsyhcn2rjlUcdUaRo82pq+LLgXSM0Z98YzXl3itHj3v6sdy7v1ruLi+ZUMbtuXp&#10;06e1cl4qhDozH7vT73X2rzsRU5j2sHTeiZ5l4peOKGQscEZ/+tXmvii9ZmYD5fTbx/Pv1/z19G8X&#10;W7nczqx2r+Z6V5r4htpFkZ3ZgvYbu9cEpWep7UKOmhy99du5LL6EFW/r6Hn+X4588kj8DcoH8Qx/&#10;nvV68ibd8ynb/F83K8fn6dfrUIgIYxxj5mb349/zojK5nUpmbckBmyVO5wdvOMenHtj2wPypjcCV&#10;8xcr/dzx39evX/Cta6hX7xAyx/ibHPfnt0/zxVB7UxsFx8p4z/XjH+ema0icsnykTxGSPh89Ru/H&#10;J6c/579ay71sMC52/wB1toOT/nv6VqTpKI/nxjdwOeo789v/AK/pWVeZJIbbs5Hzdx/XgdPp9aoz&#10;k7kS3ah2lV/u88Nng+v+eK3INQ85MM+F4HLHnuf8881z21Un3Hq3ON/pWlZSAouZMjpnj8+vt2qZ&#10;e8giX7m83oY953Ng5Mg5+g6Csu5vwjeV9pI2gDd/e/nnpj/9eadd3YiTJO3oAu0Y6/Xj9M1kXkzH&#10;oPlX1Bz/AJ/TGKw5TaLsS3Wo5TYFbavO1+MDv9PX/E1nX052cSZkx13ZP59s47VHOzxqWL4YjLD+&#10;9+v+SaqXM7HIRty5wF3dPx/x9O9LUoo39xE5Yqm4FsdsH9OR/iKz7qeSRCoVWzkFcD6Z/wA81Jdy&#10;SNMzFl68tuzg/j/n8aqmVWy5Zc87l444/wA8VSXvGcirdK7wMd4yxz2PPHP+emOxrB1C2KwgbWX5&#10;QMZPB6f0/r710DbvKZmKjuobt1P+enWs3ULaRkJ8ktu4OB1/+tk/5ArQxOU1Ndozxtx0bt/n+VYl&#10;8khkZGRmwuW+bG3BznofwHQV0F+rOW258vaQN3PfH+f/AK9YmpxbUzH1+77fQZPGeef6c1ujNmNc&#10;I5PmGT/eZW+n+PT3NRnezfu2J+XhR29P/wBXHvVydEc7EwuG+Vsjn6+/fgdu1VXLx8huQc7T6Hvz&#10;mriZkkRSPBZf4uo5xx6/049u1WmA8pjPhSMNlmHPAxnGD/8AqwaowSkz7YzJuG0nH8Xb09eMfz6i&#10;1FIw3MJd3zYPrx9env8A1oYCSrsiyrlRHzt7HnA/z6VnzsyyfIW+Vid2e3H4dvWrc8koOI22+XyQ&#10;W4P/AOqs65lZH5XJJI29iOuPbnH64PFUjOa6lK7f90UB3dlZWGc5PHJ4P6fXvi3zBELr18wBd2en&#10;B69j0/GtO9dlOCxJzhd4xnjp/wDX6fzrIvJWXdJuHI+Y7sEj046nv/8AqraJjLXQz7pg03AK/L82&#10;P4efTIHT6/Sq5hiZMeXx2DNkk9DgH8B+X0p9wWWXYiHhfm5/DH+FLEI3HJPzLj7obvyOv+e+a6Nj&#10;AIovKffnqB82QfTt/npk1oWc6ifcq9VHXbx+n+fWqa/6vCH5S2VVlxnkD+ftU0OQ+yMMNzAbmzub&#10;/PFRPcRsQTtOu1oFUMSG+blmPHr6fnVqFZV5+Xdw2Vzz0HPOe361l291JKGdW2sMfLJyOnH5/wCf&#10;a0Lu3+UyDDDlgvPUdu/+R0qDaLuWlm2nAUnewwdvJPHHv9e2KZJMwTfHu3MnzLtHGD+J7/T+dU2v&#10;kHAf1/eA8c//AKvXue1IbiKQGMlT82fu8Z/LrjA/xziseU0CdlEnmIN27B2svQd/w/z3pscjqyxu&#10;D/te/XI57Dr3/wAIyML5yD5c/IxY/U/kP5e9SrLuVfOc/dx94dQf60+gFuCFnYeazbWHy7GwxPv3&#10;/wA+lXodpO5FOVxjzDjHXjg/59elU45ZEfiTAGPmPdvf09efXvVqNTlnaP5uw+7kg9cfX8seucQB&#10;es/LZ9zFl3KC2cDP6/5A7VawwgeQSHp1OSQQOPx/Mc55xxTt5NoCuQ27jnqDj8eP/r+lWHYxAbYm&#10;27ckDuOc57jv65/KolubR+EhusFSI1VmGdrbsZ/zg/j+NZ9zdrGfMaRjuk5VWPQ8/wA8dulWL2cB&#10;VeVeSwGV78e/Q/1H1rG1G9nd5P3TfKuPmI5wec89en49+Aa1jExk9SLUbi3jXzDs27cO2OuT6Zx3&#10;rntYnGNrKu1cnZgEg9j+H+c1dvb2ONzhd2Dx8uSBjjrwB+B4rB1C6Qoyq+N3zZVdo4HsOetdNOPU&#10;55Mo6hcxlgwYMV3fLJ82TjOcn8fbn2zWbc3TSTKXmBdPlCsflPXnPf8AH09qL+cmLai/w4+c9eOu&#10;Oec845xVMSytnY/zbgWX1/xH14/HmuqC0uc3Uv2yySTAtEyqRnZ5fTpgeuR/hWrYxbhGQ6qNuM8/&#10;KuTwQe2fpjk1l2MTuVmCM65X5jyCeOf0GDWpbTxqqsHPykb124B6gck+3+e5Ia3N3RVZmXLr90rt&#10;3ZBPGRz1/qOPr7n+z1pP2vVI0Kk7nAJ3buOOT6nk/jk+teHaCzLNGSxbdzu2knH8/qOa+k/2ZNOj&#10;nuLcMxbawG7aeOnHsf60o33OzDx6n2r8CdM8u0gfHVOc9/8AP6V9QfDqzIWPK/eX8/b/AD718/fB&#10;TTTFa274x0xjn/P+FfSvw7tFAQiP2z6e3+TWi8jDENc2h6h4TtdsSY/u13WkRhYx/h0rlfDMQWNT&#10;79u1djpqhQoP41SPMl8RoRnnGP0qxCM9qhhz2FWYV44qiSVR7/WnZB+7+tAB7CjPOTQA0qT0FQyl&#10;RxmpmYgZqrcOoGRQBXuZMDaGqjO5xgmp7hxu69PSqVxIB/F+tAFe6lLfLn/61Z9wwIyT7VancHgZ&#10;/Ks+4YksCaaAp3khPGP/AK1UJvn7+2DV25Jf7rfl/Kquz5gQ31/GmBCsZP3OR9KtW0OH2hfrSJE3&#10;fNW7aHI+devrWkSZOw6BARgDHpVmIDGSrdelJ5RAxj7tSKo6MP8A69BiSRKe696kPTr/APXpqA7c&#10;Hq3apR93p9MUAVrlcd+KzrwBl3ZA9PWtSdc8KPyqhcR44DU0IyrpATkCqFyNrYQe9a1zEegzzWbe&#10;Lt6fwkigZSyd3I+9+R+tCyE9vpSTrtOMdfpTUJyRu79qiSNo7Eg2sM7/AJfWnfMQVHBHP/1qjVxj&#10;DdP505euCAR6VIOIyWL5c5PzHoBVK4ixn5vvf3v5VoMAeNp+Xj6e1QXMBI47cj/GgmD6GRPbnLKF&#10;PHHHH+f8+1RN8o2sMH/erRlt2Q/c/DHQe9VHhZT8mf8AexTNCByytn5umf8A61MkVuQo7cj9KlkX&#10;5M49vp6UxghOF7cCokiWhhxjruJ/h/z16VEeR97p7Z75qWQDdgn/AHsnNQkAHa/bp7Vm1ccX7pWu&#10;0VuGX7zZ56jiqVzHtJ2Y/wB4Y6/5/nWnIglBVRnnPLfp7VSu48L0x/u9v0qGrFRl0M2cHLKwU9D0&#10;qndIWj4+v1q9cIUbaW6nNU7p/LDBeu3jPQ/5xWcolx0MO9dgreWB8p4B/Sue1IMHKkk4Ofl7fjXS&#10;X+xW2uCP73GP881z2pAh/kVt3f19a5pROqnLocprsQkG8Ft38JX1P19+/tXHamgDcDpjpx34H6/p&#10;Xba+sSxM2cjb3Xv6dP8AIrk9VhcOW+71C7v8+v8AnmuGpHqd8JHNXyMVbjLdBz+n6fpVCX77BT1y&#10;d2egP9f89hWtdwhyQB7jj9P6VmyYSRstypJJ5OTjOeK45xOuMrlWRi6sBKNuMbumP8gf5yaicRqh&#10;kiXLH+9jHT8M/wD6qvOrKrNn5cZ5XHuffHHqf61DLEC5Z4sY7fpx+QrmexrGXQrSOAfNIBUZK+3f&#10;tn/9VZ2oyN5IDOMBWLKVx1PGfw9KuzeYrsSeq5Zvz9OTWfqDBINzRH15brz14rOxRQkcIzF2+90L&#10;cbhjHPv/AJ57wS7t3mxlUKr8vr9P5fj9TRcziOcM0v3Wx82P8/X6Uwl2VgTxjGG4X0xn1J/zio6h&#10;foWYJImQLG/TnO7qQcfz9vpVqMhI1MR+XrtUDr+P/wCo1npu81YefmYFcHpwePX+XerXnhgoyvze&#10;gHTvnn/P50DlrEZfkZ3xorMq5+70+n+NYV9bNtYHJZv7pxk/156//rrcu7hSciTjHckbucn/AD/K&#10;su6wqNMI8bcjcnfrx/L3rSD6kPY5+7jCu+47mHy/ey30/lWHqCkNseT0Pzew9O3+etdJfoGdvvfP&#10;kdeo/Aflz+dc/rQjMYEoBHbaOR/n2rsi7owZi3gErK5K7c7WLcYGeOv17cdvSs+4jlV90szBuOQ2&#10;M8nPv+XsO1XLxshnC7mwDjcenrx/TP64qjK7h2VmZmZsY+9wR0/zznvTdw8iNBIowMbmyv3eW9un&#10;+fbmrlo0rli03RgQc/4f/Xx71TyFHyKVZuccdfr24+n4VaW4ikmEbEAN987un8u/096iV+ULGpZL&#10;ExWcx53DK47Z/H0H61rWSiSTdgAYPGOvGCPT/PWsnT2JVYUZuV/iPX/H/wCvW1ZJ+93hcHGfunI9&#10;6qmzOWxJdWxMO5nVM9Nuc5AGO/r39/wrPlsAiYPRcqp9P88e9dBLaCSNTtOGGV2sD36D1/Ucd6z7&#10;qB0DOv8AeI46H3IrojIx5TBurOUBcD7udzKvqP6H/Pasa7s3EZDLHtXIfb1POOP16+h5zXVy2xL7&#10;ymdy9PT/AD/n0rPurSM4lKFuDtVOufb0zVOVw6HOG3ZVzllbqvzDHTjr1479OaoXGyNvnP3ui4xz&#10;1/AZ/lXR3FriP73rtO3HOe3X19/1rCv4yYWdMFlONp7kkep/x9KUtikyS1G8h5EXpgDuVH49OT3/&#10;AA7064ijVflddrLjaF24Hp1+n4dfejYXJ8xUZ2+Zju/XHb+v+NXpd3l4K8KP4f8A9ft/Wp6iZj3I&#10;YBm8z/x3r1/l657fWsXUGmQFF/vfKrLg/jgf59K6C+RnZgec5Py9uev+f8Kw9bX5vMVFwvTIxx2x&#10;nGPT/PJIcWZkDj5RIVHb5lGR7dP/ANVadsVkblFKKudueOM88/rj+lYJmCXCugY/PzuJ559//wBX&#10;9Oh0dlnTc8nsW3Y/Dp/X0qJIu2ly9ArRo06vuAIO0Z47du39frRVmNZFxOsm3nAb04wR+nvRUCP6&#10;eIsFelN2n8Kht7pCoy1SGUN8tfqp+UxkmPVm3YpT83Q5pFYDjvTtwAzmlY0uNJKnrT4pWJwar3DA&#10;nrRFLt4qWRKTNeybDVs2MhFc9Zz+rVr2NwMYJqJG9KWpuQt8tSCT3qhBcgjG6pln9a53Fo9CNTTQ&#10;uCYUolOKpGY5xuoFzgYJqbMftCxNKCKoXc4Ap09xnqaz72c9jWkYsyqTMzXLwKrKK8/8WiWYMccf&#10;Su31IGV/wrA1XThMpG38hXRH3TysTGUzy+9tZxPtCladbB4+GFdVfeHw8hKrWdcaC8ZyB9a2TPO9&#10;m4yM+RA6k7e2Kx9WQRycit+azeFSSDxWDre4sflbrirZp9pGRdyFhsDfjWPqMgEXqK055MD5fxrG&#10;1aaPY25uh/iNRI0Zy/iWcBdx+uO1cTrV1tZsZxzXU+K5gqlVNcJq92pkLscnbhhWcjy8Rq2jPvbk&#10;hypAVh93r/hS20pLderdOn+TWfd3IEvLbskkH+7Vqwb5sHjnPrjisZHm9DtfBjBZkf8ATH+f/wBY&#10;r6A+GN7utY1z1/pXzv4auQJFJGP7wP0r2v4X6udoTd3B59K0pBRlyVkz2vRmEjLXUadjavFcX4fu&#10;QyrzXX6XOCqtmtZ7H1eHlc10BUZqQYPQVHHgruBqQDb0rI9OIbAetOiG003dgYoSUA4rMou28hXi&#10;rIfI61nRyjrmp1uO2anlJbXQssw9ajlYYqPzsnrTJpwE4qiubQr3J5qvGctzRd3CAfeqGKcA5/rV&#10;cphzGhGQo5ptzOqrVOS8ZeN1VZ9T42kijlIlV5UNv5yCcms+afDZovr5HyM1RF0rv1q0efUqc0ja&#10;sZcVr2LEkc1gWEm+t3TQQVqGdFGTehrW4yelW4xmq8HtVqEDGcVnLY9GAMvpSxoRTwKVV5xWJY9E&#10;HpUw4HNNjX1FSbBQbRXKiNwMVWmGByKtOOODVW4OeKqHxBIqXAwMisnUOa1Lkgjmsm/NdMTCpuY+&#10;oGsPUT61tagcjO6sPUDxnFXIyW5RTmT/AOvVuDrVOI/vMEVbgBJrlqHbHYvQjA61YjPPI/Gq8PAy&#10;TViI5xWYy9adK0LbJ4rPtOOlaFv60AXISO1Woue1VIsnFW4unAoKiTJ9KkH0qNMVICOgoNQPqaik&#10;z0qU+oqGXpQMrzc9RVO4q5N9Kp3BHagDNvQMHism8HBrVvicVlXecMMUpbCexj3vqKouvzdKv3vP&#10;aqhXL4rnnuawJrZMjpWnaIMAVRtYiedtaloiRpvY4XvREqRbSaKzgM8zYVRnmvGfjp8b1si2iaTc&#10;ZkY7fl7Vr/Gv4rRaFYNYWVx+8YEYB9q+XvGHimS6uJLy4uGZmbpz+RzX2OQZP7eXtqq06HyfEGcf&#10;V4vDUXq/ifbyLGveIikc91cS7pMFmcn868N+LfiN7qWRmlMnPXbn/PWus8TeKS0DRpMx7/MfXv8A&#10;56V5F4x1NZBJEvJbnaenH+f/ANdffxj7GGiPhbxqSSOC8TXEks7Z48zPbp79ce36ex5i9jw58tGK&#10;n+797j/D8zXS6g5BbaGzu6r3GOn0/wA+9YN3IinhSG6bWXB+h9e35fl5VZ80rntUdIGPdrJllVvv&#10;ZHT7uf8AP9a0vhfazXnxI0uxAQobhTuZvQ8/yrPu2YoxZG2nlsZyOf8AJ/x4ra+Bim4+LGlqYg22&#10;4X5WU/Lz16/l/wDXrON+dJGeMX+zv5fmkdd+0LEq66YY+AygNuU/TH69/XrXj2oTsJNgC/dK/Qd8&#10;969e/aPuln8SSQmH5WU4XPQjr/nIrxrUN80uWG5myBubJ57du/8Ak1WOVq7OzCyvzP8AvP8ANgAN&#10;u0wLt3Zk3A+v+fatCwRzb+aXJ42r+7OOD1A7/wD1u+KowMmWBC4bJ4yMds1pWsiPH5coDHb8wfHI&#10;yf0/w+lcsdzokzUs3Y7Sse4fxFj29O3PP/161LN08pmkb5nONxxz9On9Pw75djhm2grtxhPlx/Pn&#10;/PrWoq+Yrbtu3d90duRWiMXL3gmfzEYMVBP3fUgZPcf19vSsrVYmaMjzOFyFUjgk8j6/hWyynBH3&#10;T36HcP69OazdUj3L5hGBt+UIxqakeprTkcbqcYjud2UXHO5lPA9h+P6+9Vjb+ZI8Tw5cHO1CPmHp&#10;6+n9T2Gvr0CJuktzjruO0ZA/+t/nHArNiRShDSZZsN8vOOD789/69a5ovU6N0MS1SM5Kk7T8ueO/&#10;PX29f59VRZd6s33v4hn5j+J9vyz71YRcMYpPkG4/xHNNktVfhI8H1yRk9D+X5flW8TIjadh87vuX&#10;5iVbCgenGfqfX86q3+WjEbQ7VDgdR69f1FWNhcbULKdzbVU9e2eDx/8AWqrOrs+VOQzZK7jyfrnp&#10;x/8Aq4qiFqzJmKwt5n3VUgdsAdfUf5/Ena0TxCqtt2fMflZd3JPTr3GPbNZeqxJtwuPZlbqM/wCf&#10;89M22vNl3ub75+Vseh/H9P1NRflYS7HqthfPJtCHaMEdfT0//UelLNAXUyjcxbnhc7fTj/GuZ0DW&#10;coF85eeX+bH6dh/T866CKeG6VYpHHzL0Vjx14PpVyXMroUfdIQ2JlkmkVRtzuZR8v5dTj6enWrkt&#10;3ts5gz8qndssfxH6f/qqG709JGxGqfd/554IPTHUAcn2qvdqIbWRVlHCk5+v488fy/PPYr4mbZ1h&#10;bT4O3EcLtvkuGO0nGNqL37deO38q+dviZ5UvhmaUkfOGXazH0+v1Prwcd69n1PU4ZPhtJGBuYyTf&#10;eXJOQOOtfPPxinmi0iRUfYT1VW98Y7c8Y/8A1183n1T2lSCb2ij2OH6MadFyS3X+b/U828CiK78R&#10;ORHu+fgnPB9//rV9O/DGNUs4VSHYduQVUkHj8/UZ9q+ZvhkDN4g88bsbxxuH/wBbHH6Edq+oPA0M&#10;dukbxLw+OgOSOMdq6Moj7tycwl72h6LaSJDAr7dybQZCzcYxWpp0MnEir95f4c8Dsc/z+lUPD9oz&#10;CNpRuxgZ24xz+HfH+euoJpIY9hjXGBjdjj8B/wDW5NfRx2PJfcssSiRxZO45+YsPbPtnP+fWyhjh&#10;lMRY7Ty23J9R+HH+e9Z4lhMa5LLxuy2eT9fTj8v1mUqZd4KttXDfN8x/Pt1P59SKtImXcvPdqUZV&#10;Cqq9Opx+v+P4U2a4EJZ3X+HsCMAe/wD9b8+tQxOVGOJS33uwz16fXH5/m5E3yjaWZmOfmk6Ht0/z&#10;/SjJfFqH2WMN9qdlLHP8Gd3HHfn0/XHSpINsCsu4MWG1do69euP8k+nSoy4hX92uZF+4m0bce/fp&#10;2/pioYy91N8j7lZhuTOfTv1qKkFUi4s1oVJU5pp6ndfD/Vp4HXD/AOrbGd33u5PXP+TXuHg/VkuY&#10;1RiN3bd2+vA/z6V836TdjTLvdETt7kNzk/5/yc16x8PPFKMkXnOvzYJIxx/j6/1r8C4qyuWWZpJJ&#10;e7LVH9BcLZpHMcsjNv3o6P5HtFsfNj/djgdAvBx9a2NLhT7oPX34Arj9H1pQOGPzA4Pb/P8An2re&#10;s/EUcceD904DKq9P85/SvlZbn1PMbEtpbt1XcwbLe/8An9ax76OAMZGVdo5+Xr2P+f8AJq9JrUUi&#10;smB69epzWTqtyGDhizbuTlc965aid9DeF7alaS9RZtw24x8p2nn/ADxVkhWg4Q5x948/jz/nisMX&#10;caT5A685x1961rNzJHkfMoxgtzjt36/WpjJ7BKn2GBJTJukA7HGenv8A/W7U1gUARG+bbzz09qnl&#10;2bgxQLwTjtnP+feoWeN+jKD0P5/yqjJ3LCTZ25fH+9/MVHJMxlyd2VGW3dahz+83BQx7diPf/wCt&#10;TUleMsY04Y/xDOP8+nNJHTGJadJZPn3fMpH4etRLBv8Ak28t/dYDv0/z/KpVdRl8/l3/APrU2VZW&#10;U43euPzpMpc1ivIux2iL/d7joff8qqzq7IyhR/3z071YeHAClzuY+vTiiKBQPnP3j97k/wA6DOSM&#10;+S3Qtt2ducfXp9etU9RtSYvLKtt24+Zepzx25roJdP2Dz8ncuB2wR1/xrP1S1hTd+89DnnmqMZR5&#10;Tg/FMjQaeyQjccE4Hc4/X/6/1rw/x/dmWSQMdx5+43P9eckfUZr2b4matDaW0ifeJJIz/n6V89eP&#10;9cRJXhSQh5MrGu7lR68Ht/SvYyvB1cZiI0oK7Z5OZYqjhKEqs3ojktcvVmufM3P8i7cNnIbHHXgH&#10;g9fT8awJWzMwKhXZgdyj36jv296tXssdzLuR12qP+enA9vpz161XKjPmeYQ3+909h74NfvGV5fTw&#10;OGjTj0R+EZtjqmOxMqsur/4YkiSIR7JI9zMudzAZ688Y6/0+tMn4yd23fn5mc89//Zvy60jBScA4&#10;UsSMNzx/n9KWcsv7uNmCsRx1z3/z1Ga9aMbHkSdymy5ALQsI9wO3sff8/wCntUUoL5by84YANu7n&#10;PP1/PqKuoiOd4Ztob5eMYOB/L/OarI2OVwp3YJDevr79qe5JEsTSxxFxt2/xYPHvzx29fX0pl1bl&#10;D5LfKMZQHsOw6VdSJCDuBZi2VRsD/gWO/HP19aqyRtuVCW+VflHfk47471PKg5irdWMfl4il+6w+&#10;6ee3+OM+hH4c/wCJdNjeEuI/lVeQOF4/Tk/z9K6gvIVwI33MwGe7cn09+vXp71neILOGS1ePcDu3&#10;fQjHI9xj+Xp0TjpYrqfPXxO015YmZAcfMCQMZ9Oc9On/ANbFcr4OkZLZ4mVRtkxtY7fwxXpHxJsn&#10;aNoY0VcNnPA2rxxz/n9K858OJ5OrzWhkG7+Jf734fT9Pzr5XMqfLNs+gwM/hueufDq6mis4ZhJnk&#10;Krfkemcc/n6dK9I0oq1wHeY7SymNMfLgjpx64x9K8t+HlztidBIzfvFEe1uvOP8ADn/65r0XRrmE&#10;NGWOd6gA9evTP4H86wyufJiolZhDmw7OhtpnJ27WKsw29cDp1/DrjHWp7rUGEHkPtHy4G5eQPX8v&#10;Q1UbcWE0jHG3G3P69ev+frXuLiEjzIgfqCfn9/XPTv36nFfaOVj5mNzQ0y6zOotlPyEfPx/PJ/ri&#10;u38OMrxLwu5sE8+w/rn8PzrgtLlmEnlFGVeBncOeQf8AOK7zQEUL87KvUqG6rxg4/wA5p09QkuU2&#10;k8tEwxbB+98x7du/+fqRVHUZ9u4oGychsSHLc9enfP8AjV+Fl2bmYbducjIx/wDrz/nrWZrFu8JL&#10;RFvlB+TBGeoI/X/9VbS2I1MO/Zp8IG3N94e7cYH6j1x+dNsbKWdYxKFK7sFeAR8o6D9fWiVRM25/&#10;QAqXxkejY/z+lX9Og8kKTEvT5SvHfv8A5/pXPy3kb81o2LMe6EcqQd33vMJOPrn+Wf1qIk3E3kE7&#10;tvPzL1IPTtSz5VWcblX0cD72PQ854H/1hUNkrneu4DOBt44b0757DFbS0gZ/EywkkmSI2zuY7huG&#10;fx/H0/SpTGx2bcsCe+D+nf8AyO9Q2s+G6ZZ/u7QRkd/qfp7fWrUpLoItg/2Y0AVQPQ1w1ZaHZRiV&#10;LiRl5BbOf4V46jk/5/rXUeEohLcKW+ZjJt4z1x3/AD6VyoVpGUwt5n93DcDnr/n866Xwz+6Vd0e4&#10;L/eB4GfrmvDre+e5h/dPXfDMSvDGflwOUbcP0+v5fzrutKEaRpiPbhc43defbg8n/PSvN/Cmp27B&#10;Yt/zrjzHVvvcevcfh+Fd5ot4AvJx0GVJ79O/+fyrya1OUT2KNmddps+GjWI/KrKw+Xvn/J+hrobG&#10;VJotw/hGMN9P0/PtXIWE6lwQxyQDznI/H9PxrYsdQYN87tubgHpx0+v+frXi1lqehS7G9cqrRsBH&#10;ncuPvf5/wrMnjcDO7JB+bd/n3zTm1KNlyT83b1ziq01zEw3Rnk/dPXP/ANeuPmcWbxRraPIRL5bq&#10;u7r9cf8A6hxXR2Fy2FIbjovriuQ0yaVZ2Bf5lb5U3deldPpEmCEJ/wB36VrGbFKJq+Xv5B24PX/G&#10;rllI2flbPJ+U9uP0qlbHJySx+bjHerdqrA+meDwCSf8AP60qktCoxNyyc5+b+H8K0rdlEWTgnpgr&#10;WNbP/Ap256Vq27/IrZ5X07f5/wA5rz6kjspxHXDk5bd977w44rD18b4TGzckY6881uSMSdobcWbJ&#10;xWTqsQkjIz1bru/z715dSR6+Gieb+KrJN5V+R07jH5f5+teaeMNO+zbsQE9GOFPHvxXr/ie0PmM7&#10;pn3YDmvN/GWnxnIMfOc7l4wc9f54rz6lT3j6PD0+aJ5nfQbH2xnnco+ZcH6/Sq9xhV2kE8End1HH&#10;QD9c/T1rT1OIJOzbs8gfd+v+evpWRcJEi7QSv+z6D8P89aunI569O2hDfBJiIs5JOGUEcf5xVVoF&#10;x5ip1+7u6Hn1qZ5FYZZvM7jOGwfoPeiQqoUNn5V+/tA9+OPaulSPLqUyjPAsSlhHgYz+P5deDWff&#10;WsrpsaE/NH/F/P8AH8f0Fa0qOxyI8Kf4fXn/AD/kVDPbpIuwNtymN2c56H8v5YrRMx5bqxzcsZL8&#10;IuAmeOP/AK3/AOo+lSwq8bgSKfm98jjj1+n5c1fnsogzRbdrFsng/n9fp/LpH9j4OF6/dUN8uD+P&#10;tj60PYlQdyvLuBxtZfl+9tBzjOBj8v6ZHXHvkk2ZkU/dIO4ZGc+w9c8//XrfuIgysT/FlScdvwJ/&#10;rms66tUUbN+fl27SwOP1P8+v5Vm5aGhgz7FnZFztUdV7nofxx+eaz7wsybpWU4XK/MM+n+PX3rau&#10;7MABZU2qTj5T0wOPwHH1rJvrJQRKpTcoJ28888duaz5irGNMEhZ9jllL/wAXQ9/09/xzyar3SIJF&#10;x0Awdrfp+n+c1oTIifMFDcfe5PBOB/j/AIVSu7dFO3cSuB8y9v8ADr7/AJ1pHe5nLYpyyEhSU3dS&#10;gxzn17e38+1UdRzvZXTb95j8uPTPPtng9++KvyMN7SZDMGz97IGAefT/AD71WLqz7oy23djpggZP&#10;PPPTv/8AWqjEwb62y2CqYJZVIH3f6DoevqPWsPUbGUKyxqVYqQQrcHqcH+70/D6ZrqpreN1AQDdu&#10;O0Z6HOSemMZ9Ky7myZ0/dDOVO8ZU4/T6fX8q0UlYlo5eW0iiReehb7rAgjPb1/n9aqzwsrsEgkRv&#10;TrgZ7981vXViqyfvF5jz+HHcfh+Q+hrOu7MSLudNm3kLgcjk/h/n6VUZEsymgbzGZItzfdVWbIye&#10;CT69R2/EGpHjzzJInIzyAMkdc+3Hv93mnz23lkSRx7PmzJtPOcD8+Mf5xiJmaID97u3ckkH0HXHv&#10;xV3MyCaR2iZSG3Beqrg9D7nH+B78ms7UZREzME+VeehbODyT0x/nn0vXU7lAYl6E/MrHIH+GPb0/&#10;HHu5wPuyfL6FDxnv065xWkSZK8TPvJNsbZYbzt3qWO4+w9ug+uetZt15iAeTuO5s7lbkjPBPPp/n&#10;1vXg+ViFYnlVfd1BI6j/AB+nTFZ90uJPn2hd3zKD19vT/wCv+ONYnPIz5ZEEbEjy9y4b94AVHPqO&#10;efy/SnRDaWdAu4SMFLsTu6ZA/wAnp71HNEYpd/lhTn7zYwP7v684P9MUsMbj92I1Xn5V9G9MY/z9&#10;K2vfcwLIYR4XGNyjpjK4POf/AK/f0pZG2bYlZ2LNj73I9Dz2xz0/OooTh2KPuLqvfaTx0z+p9u9O&#10;Z3dmZSVUHCtu7Z46/j345+lT7otCa2unlJlI+U/dI53c5z9Dn36e9Tx3kao0Xms2Pmz+PPOPU9vT&#10;6msx7kw3KPFKw3cYY52j0x2PHQf/AF6kW5fzWZXkblRyp5A6D8cjH/16kcZMuTzylmzJtkD7QxPI&#10;9uM56du2aYC8kIcbsMWVWX+I454HA4Pbjv2qlcXBdeg9M9cfUfSprYsflKsC/TA5xz69MfXoB65C&#10;NkX4Qvnfvd3ysDwR15PBPXB/rmrMIMytHg/Lzk5J45x/+o//AF47WFZEWUq3zAYZVGeBjsP6flir&#10;kVur7Tjbsxt2jGPx/M/hWUix1tb7nESQbWQbmVWJHP55xgn/APWa0kgbyVkj4zjardecYPIxjj2/&#10;LNRWeHKom5WztwM7QD1yOO39fpVtldwpJbd5f7uRvlJAH19+nNSVFXGxqYvkUNl+F6fL2wPf/D60&#10;+5uUkh8iKBlVfRQOR1PXnPpTXITKp/eG3GcDpVWeQlpJHf5go4YHCkDr06cZ59fWp5bsqUvdGXsi&#10;5xufGduPRiP89emfwPP3siLFJubdu+5+7K5x9P8APJ61s3UwgGPK2+rMRxz/ADx/nvWHq7ueCS3y&#10;g7dmF6dPUnn/ADxjoirI55SsYl3cSOHURjHHmKFxuxjn0I6+xH0zWNrFxKwaVwuY2GepHfkZHb09&#10;PfNaOottZdwfzFUZbcefT/P+NYmo3Hz4iVto4VgeGUD2989M/wCPVDY5ahQuHdtwkuAmf4R6nv8A&#10;lzn9ajQOXaQW+7cytt57n2IP+ecdKmbeo25V23c7sfNn0+ueP69KjjAG5AFVtw+6uM85BH4+vtW1&#10;zMvR7mb57dV5O3qSBn3GQD2HH4YrUtGk8zh5G8wgbtowBg/l36+vODzWOu5GYnb+8yeOmSPc4/xP&#10;51qWYXYI1kADYDFj0HAwAPw684qZFJ6nQ+HkQNGxQMqnLfLy2ORjkduPWvqz9le2JSEE71O3avBX&#10;gBew9uv418paEnnXiu/zrvz8uAOg+Y+34fn2+yP2WLSJo4fLBLfcLbdvp07DHT2qofCejh9IM+3P&#10;gvaAQQmONV+VduzH+evp/Svoz4eWmFik2/8A1/8A61eC/B2yXyIG2ccH619FeAoRHGowd2P6VR52&#10;I+JnpXhmHAUEHhfvV1lmoVRgfdFc74cTaFwPQ8101ouF/wDrVSPPLMXHAPtVmLnkCq6YJznmrEYz&#10;x+NUBMgyKDjuaFwRxQzALkGgCOQ4/wA9qpXMh7mrM74HU1n3LjvQBXuX5IH86oXLkDBH51YuZTnH&#10;45qhcyd6AK9xIc8H/A1Tmbd/D3/KrEz5PTrVVssRg8daaAhaPPRPx70wxH046/8A1qtiNeoWlFuW&#10;+6K0igIIYV3/AHfzq9FCE4/WiK3A5A/+tUyx7CMZz9etNmU5EbR/xbPm6cU9d2dvalIBOd1Lhj34&#10;oRAqL0LL9OKcSQNpP50gwOh/+vTHY9qBDZGLDn6ZqvMgC4HX1PNTMxxy2KZLjqB/9egTM+4iPIKV&#10;nXsPHzN071r3CjHSqF5Fncp2/jVFGLOhB4PBquDg5Jx9O1aNzDyWYf8AfJ/zxVGSMpk5AzwtBpGX&#10;QYjoRgc08SMBgEfN1HXFRZZW2k4PdcUCUE7s8887c1k9zQsKTgLj73X3odQyg7fc0xGBIXPs3vUq&#10;FZOtQYyXvEEkW09OcZqlPF8xzu9Pl4rVIJ5/Cq00IC8j5jx9KYKVmZM8QQ8nvzj61CYhtyqnpj61&#10;pXEIHAH0aqMqKMleuM/LTRsVJY9ikhW9j61ExOG2rk9KsSqmOnt71VmIywyuO56VnIENRizlSvPG&#10;Gz/nFQTrjhl4yNu3+XpU53q2VJ2kden41DJhTnGOep71nIS0Zm3YGzlO3G0dfzrLu5trbZFzj+7m&#10;ta5XDHjt1rMvQDuGfvcdf8azkarVmNfNuPC5Xjbxx3rn9XmKswSTIHON3T/PP+ea3tUkO3Cnjb06&#10;5rn9WYYZmHHO36+vWueR0UzndVRmIbepXplhx24rmdWQjd5Y56gH9e3+c10moqVfPnsCOeVzz9Pb&#10;msHU4/N3s3y9v1/Q1zVI3OyMujOZu4y8e1V3Dcx+btz071ntaxphiPL/ALzfX+veta8jDT/JGOeV&#10;zx74/Os+VPK3BNzdC230ya4ai1sddN6FeWNGG/Z6kDvjGBnPf/PoahuYz5WXjJ3H5VJxjjp1/wDr&#10;8irrQySScM3bHOMdvr61XlVSvl4zuOdx7/5GK4qmhrfqZF2CsfmyDkrz7nB75H9MZrJuPIdX2p8u&#10;MsCRke3/ANfpWxfwlnPy4bbgHeMn+n/6vxrHvSE+8yqOnlk9OnA+nH61BtF6GPe3DwO3mfw4OW4x&#10;x0Pv7VEkojYosgQhvc+p5A6jkcfy7T3axFd+FJ6L047f59MVTVtjhTJuZcY3/r24/L9aXKUWvtBV&#10;GZom3Y+8wyeenHpx/wDW4FOM+UMhXbtxt3fex+H1qj5hZRzg7sBOeefTPt6f/XLe5dYgR8pZh/Dj&#10;g+nX1/WpBFiW6aQKkStlVG05OB+H+en4VWuJH28gL8uSOhPfH9PY+maXzZHzKZm/3l6/h6GoZpxg&#10;LuOcE8Lgjkcfp6/SqiTJaGdqLuU3lPutlR2J9Pxxx35rmdbdYnIXZtXA+6eenT68/WuhvZAV8xeW&#10;UfLu/vc/41zGq+W+7ZL8z/NkcH1H4Z/n+XXDRGMjG1C5kXb5gG7G5ccYX0/P37VRlu1MpdCuwN83&#10;bI7/AOfepr258rfkKirwP3fBH0rHmuVjJCNja33SD/kf596uWpPmXjdJHF5h5ZWBXPHGMg9elTWk&#10;kXmrlORt8zBxjI4OPbB7elYMuoQowQttdcBWznbnn8M5P+euvoglePMcKFf72wnnP6EA/wBKlJjO&#10;r0ZiRvY9By2ecZGSc98/yrotOtnxvcbm/uu3Qn8c+n9PfntDhb5QZN38W5ue/wBOcevtXT6QiRRe&#10;Wrfe/Tjv379OtPYzfY0jA00PnAr90Ybb8pJOO5/z17Gs+5t42jyVBX72OfT/ADzW5BC7Qt83bnC9&#10;fx744/8ArDFZ97E4uA275iuBzjHPX+lWiDHktlf52Gd2VwOSRnHTHI6fl361XuoI9imRGkyp+8vX&#10;gf4+9bhsvmzxwBlc8A9/8471WurMGMsqnhR82Mb+gHb2/M0uYmRzl7aqsTCI/dXhjnn1/TI45/py&#10;uswhBveD5m5+8B/P+nv+HcX9sQvzgblT5mXPb19sf56iuT8TWoXcyg/3iP7vJ6H8a1RJzMRkF55Y&#10;HysMjdg7jnp7VqxykwEDC7udq49evP49MZrEIaC8IOCxb5VyAOPU/pzz6VqO3mWxg+YHafvNyT6+&#10;ncfl9aY2Fw8bK+I923JZSuMfn7fj+lYesWsWfLaRR8uOBnjPfH4VsvP5i4cfLjPfkDOD7n0rN1Ih&#10;CxAx8udq4/Qc46flSe5PNY46eRo7nEgG5V2/Nn5T/wDq9h1rpvDapMqF9xJxyQPunrz+X5mua1hf&#10;JucHlTJ96Run44+ldb4Lh8615LN8w+vA/wA//WpS+G5stmbFtEPlnZFddxxuzgg85z/nNFXLK3mb&#10;aVRd2MKG52+oOfp/KishH9HFhrAchWNatvfIBuJrkNEvBcIGD9a24pXC/LzX6wfjdGpdXRtrfLnh&#10;qkiuVfgGseOWQnJNXLZWPXvU8p0c8mXXYdAKTdgZpIzx8wpD96pNCxazFDjNaVtdqpyGrH8wAZH6&#10;UR3rq+M/hU8oe05Tpra9LNjNXo5wRwa52xuicENzWlHdgD5qzaOqnVNQPkZpsjnqKhhnBHJqQnIq&#10;To5nIhllaqszZ6irUy9SBVaVSeRVRIkyheLuGdvSs6eIHhlrTugVHSs+U5OMVa1MpdzOuLNGzlc1&#10;nTaeCcMK3HjLciq1xbgHOKs5ZRRzWqaWqxfc6dK4nxFAFZjs/wDr16RqkeI9rVwfimFSWG3itF8J&#10;y1I8sjjbvvj0x830rn9XlUFlx3+9XSagHjZlrl9Zkxu2rnB5yamWxXQ4vxXcbAQW/wDrV5/rlwfm&#10;2nt0rtvF8ioGGAa851y5RpmVSrbq5ZM8+tEoyXDG5AZuPbHtxmtfTPmXI7kGudFwvn5bGT/Lj9a6&#10;HTV+TJGAByOn86m55vL71jpvD8yRyI+73LCvT/AWptaXSdeTzn/9VeSaVJIjoE6A53Y6/rXoPhi9&#10;ARGJXPXH61VN+8Z9T6I8KamZII/nz712+k3SsgANeN+AtfIVRI/oBXpWj6hkKyN1rqWqPcwdbmid&#10;xZ3CsmDVjzPSsOwu84Y/jWlFPuGN1Z8p7dOpdFnfkUwPg81G02Bkio2nA4z/APWqS2yx5+0/LTlu&#10;1A5NUmuDjOarzXTRHlqXKRKVjX+3YHNV7vUcjBesmTWFiXDNWbfa8oBLPjmqjE5p4hRRqXerIrYD&#10;U2LUo2Od1cnda+pdj5lJZa2XbaH/AFq3GJy/WNTrZ9TULw9ZV5qZz96qVxqJVMhv4fWsy81F3Jwe&#10;OlHKRUrXNObUCwHz0sEhJw2KxBPISG3dK0bKYttyKHGxlGV9zo9Ick8muk0xwSAa53RAGQDFdBp/&#10;yGs5HoUDdtxjrVmPA4qrbPuXBq1Gm5qxl8J6cGSLz2qRFpETip40X0rE1jHmCNKlKEdqWJATnFSO&#10;oIzig6IxKsymqc5q9OMDpWfcnFXT+IzkU7kisu/PFaFw3tWbfc8V0xOee5i35xWJqBPNbeoHrmsP&#10;UCTzVSM47lGHHnGrsB56VShB8zIHfrVyHrXLUO2OxehyRU8JHpVePlcVPFxwazGaFr2xWhbAEVn2&#10;vpitC3xtxxQBbhAq1CTVaLgVYhzjrQNblhPepB9KiXA7VIvTJoNUK3IqGXpzUp54qGTHU0FFef2q&#10;lc4yTVyY5qncdKCTOvMkHisq7+YkYrUvCcYrLuepIFJ7B9ky7wHqKqBDuG2rt0uOc1BHGN2Md655&#10;7m0CzZJxmsn4h+M7bw1ozsZAG2/Lz1NaGo6lDpNi00rBflr52+NXxFl1a/e3hmbYpO7LV7OS5bLH&#10;4hX2W55ec5lHLsNdfG9Ev1OR+I3jW41m/lv5ZCw3dOteUeKNcWRsNL8uDn5v88VseKNY3oy789tv&#10;49P0rgPEOseXuIG1W53ZHH+Nfq2Hoxo0lGPQ/K6lWpWqNyfqZHiDVopnkAlXr/Cev51wHiS9Usdr&#10;hs8g+vP+e39a0td1UPIzKeGX+9nB+v8AniuS1jUJCPlPOD8y9vf6/lzWdedlY7sPTVloUdQu4/M2&#10;4GWBw3Tdg/5FYVxcruy591bcPkXp07Vd1Gcx/L5jKzOSp5+X+XesW5lMTMcfJJ1bbjHH/wBYV5lR&#10;3Z6kYqMSvf3G3luFX6n+VdN+zVHJefFuz2D5VVyzKTgHaeM4/wAkVxt9NE8TCRudpB4JwP8A6wx/&#10;np3X7IsZn+JE88wBkjtHKsx5wR69+vqKdHWtFeZjil+7iu8o/wDpSNT9oJopfElzmP6vgHIxzxXk&#10;+oqqTMY9p7Lu/M+1ejfHCZj4ounjnyGYlmI7Zx7ZAJrze6P7stKWHJbAY5z6fh7d6Mb/ALwzowK/&#10;c69bv8SOMbJQfMXjkLtzkYzg4989q17aSNYvLC89COf85rGh3GRliHzd/Tvx3AP+RyK2LONWEe75&#10;QcnJPQY7fl+o6da5Y7nVpsa2mQbSuBv7Ht3/AM/n+WpEsZjAkb5OnLdfqOtZKKd2H+Xd/Cw9fT/J&#10;69+1xGWaIIAxkGAvY449M/169Oa2OfrYvSfPAsrHHy/NnJJ4NZ94hYrBHxlRxkZ9h7f41aikYW3k&#10;jYygEqRngdyB06enp3qrcwzovytlW/hx7+g9fX2oa6DjLlMjU7YSQsh+Ztpz25/z/n055FMDBBGM&#10;q/zKVySOxP8Akdfqa6e8jkZPJLqOQd0jDBHp3471zmpRBH+VhnaSw64bPAwR/h1/LjlG0jtg7xHr&#10;MWbcrFjwfu/e+nHYke38jNLlhvkcfdycqP09en/16rQl/LUMrDCjKt25wB/Lr/hVoy4eON4gqsfm&#10;yvyk5Pc+w/Q1pFkyiV7m2+60QY7cn/VkA+3UAdO/p3xVO9gbfuXcW/jbrnr/AJOK1pFaV2jEqqdw&#10;O3uOvGT7fh1qjexpImYiRukBDNznnr39up5xWhkZF9FlOV4Azlh0/Hj/ACa57UgYyyj5juP8XXjr&#10;nv8A5+tdRcQ7Y2Zwq4Dc9cD/ADz7j8KwtXtftBZPl3LN/wA8zjHHB/UfXPHasxy2ViPRNbZLn532&#10;hcFsgcc9c8flXWaNrCf89Rztx8o654P9Pb8684YNayZUbdvPyjofb+vB6Vp6L4ge1byt527iMdM8&#10;4H0/PpVRk1oS4px1PU7K+LkfvgTt+XceeuM4Ht6fpWbq9w0cM2A3yqTuDZ7+34//AFqo6NrTyoLe&#10;PY26PljwScHnrnr/AIjth/iC7hGnO6Hb8rfMr9Ovp19O3bFKa9244aySRk3GqiTwkLLZ0kl28993&#10;sPQdPbt0rxT40ThLPYygHZ8rZwfY+/f8PrXqdpfi78OpHBIuSCfl6H5iRx+fOe/0ryT44TKLDdbp&#10;zGu447c/d9SPx4z+XxmZS9piN+x9PlcPZ4Vei/JHJfCWDzNUwh/5aZWRlILc8fjX0/8ADhg8UYZg&#10;dv8Asjn3/P8Az3r5n+Dx87U2ljTjd/X259a+lvBFwvlRSI6quACu7g84PNe1lMf3Nzy8w/iI9O0y&#10;62wRssa/L9088+/8+M/T0q3JdKyKQMNwN23Bzz/9bt2/LE0SZ2g+ZyfmXAzkkdx9efX+WKuNekkI&#10;Ny7vvYGNpIHofft1r34u55spF60dn+Yk5UH7vbHGR6EZ5qxbsGAZn916/L8348dv85rP01XeRfm3&#10;fNtXax5/X/PvWgjxKWZnCqzEr82OoHv29uwq7k/ZJw21vv7m6t8uMdz+H+c0iTbXDoWIYn5W4wff&#10;15qq1yBLtct93JUDpxjPfp9ajaR4o+JD0yRx055/Hj8hRzGcYyexeDxOdoVWCthl7/4dvepLOeIM&#10;FEmWVc8t93nr0/CqcM6xRBVGWYkY4O49z/L6U24umCsPMG7aAeOMnv8An/jjijm0KjBp3NKHVIvm&#10;SSbHorH3zn+vWuk8G+JbiG4jMhJZeGUY+Xv/APX/AC9q4GCUKnmLJt2t1/I/lzj1Oc9KsWWvx6dc&#10;q4O5Swz3+X1HvjP4enb4vi7Kv7TwXNBe9HY+24Nzf+zsZ7OfwyPpLwr4nkuIFPnex6enT/P/ANeu&#10;it9eVlUh+nNeKeCvFQg+XzW3EZ29h+PHFegWeovc2/y/u29M9a/D6kJU24s/cqNTnid7p+slm3Gf&#10;I/Dn/P8A9ap21KNz5IJbPJPpx0/+vXJWN66uFLru6/X8/wDP8q6CyRZ5FlVO/wCX+ea4qkXe52QZ&#10;YS0jd/NO4eje/rn1/rWxYwSRMqj5VDf3uv8Ak1XhKkb4/lxn3x+FWreOWFU+YDj5mXj/ADxWexty&#10;kk9uSishVsfeOKzzE8b/ACq2NuWI9K2YlLL5ky7WP+etMubYeVwSNvDbh70XJ5TMdVcZU5Pr1/z3&#10;qWKF0jDn5i3T5fepPs6pL5p5bp+v+f8APSyYoyu9cfdyNvfgdv8A9XFUOPYqvGqYReOOQahd9o2F&#10;uT0+b/P+NXHiBLMWKnoV29f84/nUc1oHOS5+vb/9XJqGy426leONnX58cfhzjP8ASrMLKqn6dc5/&#10;GoBDGqYUfKudo/rx/wDqqWyuY3O6SPkDHfPX+frVKQpokQIhyfxzjpXP+Lr62srZpS6t3wpPHvWp&#10;qmpx20TMH2Dd8xP8PTn0NeT/ABV8aw+Q0ULhflJ4YncD/n269a0pxcpWRzVGoxuzz/4veNomMiFm&#10;6/xNjP6+/wCdfPvizX577UmkEn/Al/hJ7enT2wetdZ8T/FX9oXDxK6sjElgrnccLz/n864Pe1y6q&#10;6Y2yYZm5xz29ep/Kv2rhHIfqeFWIqr35L7kfivGWffXMS8PRfuxevmyOOaVo2yxDK2F/zj8fT8am&#10;dRLtnVjuORkng56/09xRArvbNmTy28z72DheM7cHvg/meOtIJBjDYZuNvPHB+nP+I9q+6jFI+DlN&#10;y0JIRIq7VXPy8srf5+n4cYp+1jnKv6deT3/r2qFhIYmaFzuZSNu3PQ4I/wA5z78VIkptyolCrjOQ&#10;0fBOeffn+ePrWljMjuMPJtMhHb3/AC/znHamxwAjKJuZcYH901YuFgHyRsflGPkz83Pv0zxyaiEk&#10;qKFI69Gx7Dk8c4/pS5QKyNtO7bvzz8zZx6ZOP84/GmmMsdySZkVsKNw57/4f446WDEsiM44/uqCM&#10;n/Hv/MVVybeTexZg33WY4z15wO/H+GKdhXK96Xhjyg+ZmJHU9TnsP0IrPu3WSJuVbPJdWPI7dAfX&#10;HrWjcXkCplui5+fjK+/t/n1qlHDK7GYx/dOR83Xnoc9P88VMhrc82+IGm7omkkCsW6KOcA9h/nr+&#10;deLCaXTvFIEjhY2/iHC/z96+hPiHaq2VMbLuTash/PI59P8APYeD+L7RLLXRcAtjfliq4P5e9eBm&#10;lNcrZ7GBqfmdz4Im8u9aADAbG1mj4HP5/wCfpXf6Nf7pITLIRsYYI4P1/TpXmnh29WK7t7obl3An&#10;euRkeg6Z/wDreuDXoNvMGsUZWZWVQWH4kdPz/wDr189RlyVU/M9jEx56bS8ztvOiKfKx3ZxhmHB9&#10;f1rMMjzS7N/ykYXd35GMn8PU9ulQWt9LNaebG+WbBO7kYx2J/wA/0m0nzppto3btvGMYXk+g759c&#10;evBr7iL5kmfKyjyysbukhIsOrlfmy2P4eO/HpXbeH5V+QIE3N029+n/1vrXC2UhjCsFO44z8xweB&#10;yCR1IPXnBrpfD14sBClfvLgFT0+vsPxP410U/dOeUuZ3O0V5ZP8Als25h8vOO3Tms/UgZXCoAOgV&#10;S2D/AJxU1vqMYX9/Iqbo87nH48e/+feo7ybeWc/xLhffnqe3StpagY62khn3R9zn5mP0J5x/T+dX&#10;Ejigjw8m3cPlDYyPwx+NSBxHGW38qobcq/eOeD0qtcTSbpCg2rnBZCVK4xkev0+lTy2FIiurh3+T&#10;cpHB9j+n+FEJErZRyM8YyOMfy/8Ar/hVOfzsxtFLuxhVaTv19enH1q3bKgUuHUfN0POB0AzUy+Eq&#10;mWW/clSPvEjaG4I/Lr/n0qQTyKuNwxkDjGR27/4mq5P2c5BHzNtXceAx9fw/z6G/bI+9F2lSQrN8&#10;uM+n/wBf8a83EO0T1MOWrZQJdjJ95sZ7H3/T9a6bRowgUMNozkduc/5/ziuc05ZCVjjhTH+9weOl&#10;dHpcUhRdv3W4LBhgHGcnPsPpXlx1bPSh7p0miTNGNssjDGBn+E+/59zXaaBrph+R7j5e6/rz/kY/&#10;Dnz+xSEBi0ajsF2nOfxx/k9s5q0mtYwoPGM7hzyP6cf57xWo+0R1Yev7OVz2Cw1lSm0SfKfu45A/&#10;zxWhb69EJVRpNuQT1AzXlOneMHtkXzJs9juPPTj/AD/+utqy8TLcBWWYcD+EZxxyTz9OP5V4VfBy&#10;1PbpVKcndHpMesAnLMcejZ44qaPUWZsrJncwJ9fWuMtNbLqdr7c/dLHr/ngfnVy31eRxhV7Dd+Xf&#10;2NeVUoyR3R5TutJuz5ioqn72TgcjP+RXZaM6uqjuF6Y6e3t3rznwpdGZo+Q2PvNtx3/w/wA+noWh&#10;sGRXBAH8P0/PvWMlymko9jftVZkVjz/d+Xj/AD/n2q5aDa4OW+hOe1V7SNXP7wbt3p1I/Gr8NuJd&#10;yxrwOjY5/H3/AK1zzqFRi7lq1DcArnHGRWjbkqPmHTutUIyg5I4HIx/nmpoZMSdf0xn/AD7Vx1JH&#10;ZTReU78nZ3y1Vb6MlD346+lTBwvzDbt7ruqG5lURsAR0x9a86oerR0RyviG2GGDnHevOPF1tGFk4&#10;3d93evS/EEioJGA+XqOevpXA+K42eNvm6ccc/h3rzam59BgpaHk/iKAQyMckFuqsv/6vT2rl72TY&#10;5DHLMPuqc49vf/P0rsvGQ2SSHK8cfQ+v04ridUmlcMxbpysmMcc/17d/bvNOR04inzakOVeUAfxd&#10;1boemf6c/wD6kaaWEHefl2kkc/l/nj9KpNOFk8t3Xpt2lhnOPT8f8KdGeSpkVfm3bducdT+fUf4V&#10;0xkePWploSLlSxwPXrgdKjv5TJH5Q3KcAbVY/l/n69qaZCrMxxz6DGffj8P/AK2KdhlQRSlV6BWb&#10;r6dAeOf1/TfnOH2chqRGQZ3EfN/F34/x9P8A61LJbpHzn5lIwP6f5+lWbeMN88bLt3EFlB56Hjr+&#10;n496fJb4fzGTPTJX2zkcf5GalzD2ZkXEDSnAGWzjaQD+POf6jn6VSmtvPzGOduR3yMfy/LvW/JYK&#10;Gy4LqsmfmXpkfTj8/wD69GS3Ujc21THxtZuBx+GBx0qebsEYHNX1tHEdsalvmz8sZ5OO9Y2pwg8C&#10;RtxLbN2eF7n6fy4rqriFFnZ5CW8vlSe/8v8AJrD1a23LtjTnrlvujHb26/TpS5kVynO3UasQdqgj&#10;Byoxkf8A1/696p3caIuFY5257/hxjn/9daepW6wFpDnd/sqF2j179/XHvWJqdwI1MqSjK4boefXp&#10;jqM9vX0rWJiUZpDEzBzyzbh5jdB7Ht/L8+aJ8tS00rMPlz82Gxjjj9O+M+nBqa9m27iAW87gKc9f&#10;TqPT8T6VS89ftG1JFxHl2ZY+McdPQ8Hp1rQwe4t7DwxZMHoWVSKouolOV2/KeMAfl356f4kmtCWA&#10;GBSAfmPsfxzgY96qbZXYIj7hwV2L04zznt7Y6mgRmXULbBCgZtvRlxzk9hms69tCSykggZ272xnp&#10;/wDWFdDcWzRlgdy7PYYf365/z2xis+/tAFkSWTnlQrMeP9n/AOvj0+lVsJo5m8t5PKLGReGAbn7n&#10;4Hk/icE1nXI8lA7sfl+98nKtzn6n/Ct29tpJCwUbmVR8zKO5/wAM9M5xWPcoqtsO7HKIzL1GP8/W&#10;tIvQiRn3cigBTGytzu+XqeR6en8+tY122xhtbJ6fd2n6/wAuenP4Vp3hcFn+UfNke+MH9ax5ncKw&#10;iO0Kp8xVYH5cEdvw7nv0reJjJ2RRlmEiKFcffJye5z/9f/PamzEny127wcbQOBnt79/pVoSbhGg2&#10;N8pDfd/Lt6d89DVO7mKTfKzbWVm5Xp0x9PX8setaxMJFSeRWVjP82GAV2Xv+XfmoVS3DKhXA9MHI&#10;656//X7/AITXcMkj+Yu4sp3KOAQfTPbHJ6e/aoMMzAhQQ3b0weB2/l3+tUYSvcmSQAKyr93jb0/p&#10;/wDqzUVxJvG4AHy1JLNHz9PfPJ/CmS3cexlik+8NsiMP09+f8morl5iFkaRgpJP3Dk//AFzn/PNN&#10;GYv2kKPIud2d2drY6ep6cn/PSneeXbMhBAYfd7jkjpjHOQP84hcKp2vDHksAwXA6c+mMdev4DuY4&#10;cyOYH2nodo7c5J9uh+mcelX5FmhGokGU+bso67f6Af45q1ZRfvFcNt3NszgH8enPb3qjDMJW8tZN&#10;3zEpuxg8Dsep+v4VqWEUfmK43BVXLKzEdic9xzxg9vyrM2jqaVp5O3cqfKqZ2/eIwe/+H/1qtQ7l&#10;fOVC5yuGBzz/AJ57+3atbK6qoeVjn7u1eC3qP55B/wAKtxEKcO25kbJ8vtn/AD+owPTGW5ZchQRY&#10;JTcgztTHQgnj0656nr+dXswookC7iPbO4/5B6Vl27LlQo2txtj24GMdf8+2atSzxSCMoUw3fOSF9&#10;2B7/AJD8qktS0G3l0ysHVeI3wpGCex545qjczLbsY1J4kULtbk5Ht15P86fPLFkOQy/7Mijgcfnz&#10;798+lUJLpEiZM5QH95twvHQ559cDGM/oKqMTOUguJnAZHbc277ysf85wM1j6nKHnZpHYHrzzj3yf&#10;6VcuL9mt1gnACqxIVVyTgnjPfPHt0rL1CbaRG8bN0D4bk8c/0/zyNkjCUr6GRckSo7yIvzcrujHJ&#10;z075x/nFY94saqznbgcsMBc9Ontn9TWvdOzK6MWfYhOxGHvlu/8AnPHOKy7qPdKyht23JbeAMgn6&#10;8due+ffnoiYT1KN0FSMEg56/MvQ4z/Pt0/IZI4lMu3+/k7VBxn04+nei6iKyvtnwuM72YbRxx3Hv&#10;/kVLFbrFMzNEXWNQOo57j9fb+Va7ogltokdN2IwVZS2xiOCM/h059fzrRsFUzNI2M4+8P5emMY7d&#10;zVSCKWBEkQruHO7+Hk+/49/b3rUt4Yi6vHFnDDa3rnqfzB/E/XMPYqKtqbnhd3m1COMoynf93bt9&#10;OnB9a+2P2WLFnitmcL8qjG09PQfl9OPbFfF3geznn1iMM67NyszcFTzwD9Mn07193fst6c7xWqMh&#10;Zgq8sTkf4Hr+Oe9bU4+5c9Kj/BufZnwfswIISI+No6r09q+hfAsOI1Gf++lrwz4R2rJFCWfb8v3V&#10;9Ote/wDgm3VY1yPQYameXWe56B4ejyi5Hauitumaw9FjwOP4fvVuQBgMZ/8Ar1SOEsRYGcmrEfBx&#10;ioIvY1PHnpn8KYEyg4waZI4PvShgBgVHM5bvQBXuG9BVC4kIU7atXDAnINUrnjk0AUrluu41Qncd&#10;etWrpnPJqjNlu/8A9el1AhcbnycZ/wB6hYcjIXmpETd0qVYsEcZK+tXECJUwfvfgaljgOeB9DT0i&#10;bAy/BqYJtXOK06ET2GBMDHvSSjavVfpU7DjGelQTABiMfr1pGRHnDdfr7U7scfjTWOWwKRm/iJx+&#10;XFMBXcBdw5FQySY7U1pSFyD+NV/NYjaMetAE3mEtjOfpTmPGMNUHmBeKUuc46Z6UAEhyOnWqs6ZJ&#10;zzVgtnt9KiZSORnp+tMnqZ1zE2Npzg1nXMQPGBwcfKOtbNxFxkceny1nXUY5AXHpikUjKkBUKFz1&#10;61CCO+eemP8APFWrpBu+YDrxVNywbJOAO1DVzoLCynHIbj+72qaJlY/N+HNUVkCrj5fbb/Op4z7+&#10;+3r+tZgXVZTxz68UNFvGR+FNhbcflbmpiN53E59MGpMZblGaPaOgX1rPuYsHAx/311/z/WtqWIjI&#10;QN/9eqNzF78H3qkOMtjFuEwNoPsM96rTJ3b6c8VfmRwd7MeP4vSqcp2/OM8fxbec4qZal3ZTJRWB&#10;Hrxj0qGRmYZ2fKf7w6/z/wDrVYmG5vbvhqrTAKMn5sfkMf5/z0rN7FRKt245yfr/AIVk3xCq3zru&#10;Xhuf0rUuCwXPHXGe9Zt/vUs27rzwoz096wkaL4jC1ViUY8ZDfL7LXPamylNxHynsTn8Oa39SUlsM&#10;uM8N8vTnr/8AWrC1CN13OR8rLj/P+e1YyOqOiOc1NjG3B+Vf7y9Oc+vuKw76LLFnXJzluefT/PSu&#10;g1VdhZXPQZbA689vyrBvEB3D7rfNwq5z+Q9qylozaJh6ig3Nxt/2uuPbiqLxkN5b4+Veeh+ufWtK&#10;9PmZwvVmGP8A63SqZjCSEgH5f77H0646Dv8AlXn1tztplNYyvzMzZXnayj1+gqvcwsjeWi/Ltwow&#10;cdsZPbtV5o2Rljzjadu0ZyP5+mOM9DVWeMFG8nvxuZe+P0//AFV59Q3Ma8QkM+7H54P149ufx+tY&#10;eollRSyY/wB3pu9Pyrfv41QkOQoXnDc9/T/P+OBfyhZGt0ct+7PG4cH+mR2qYmkTGu5PLO7t/e9G&#10;/wAfrVGaR/OK7hktwvbPXP1/+vWhdM2/yzLnqF7D/PNZd06g7Uj3M3QrnnjOPx/X9aAuMmlQSEkt&#10;u+9kdhjrn+dNMu35gVVdv3f+A47fX6VWu5WXc6sNvVTuO7/639BUJnXdlnUsrYba3T/OP1qeU0Wp&#10;ekkBzsnODz9Rz9cmoZ5n2+epYAHDddv+envz3pqtJH8qsRu/i9/6dKhupWRm3/P8uRuBI5P6c8UR&#10;FLYp37KvMvzHOOmMevTvXP6mmEZoi3GePQ+nt+lb18uIC7fKNx+bI9+w96wb8Ss7eW+0Z4O7rnOe&#10;+eMj/wDX06ou5lJJo5PUjHGhRVxtODzxg/zOaxL+4Hmbjt+bkbHznH19OP8AOK39YaNXdZHjVl6A&#10;pgH369P5fnXMal87tAM7VXLE5XHTn8P6fjW61IbsiCW63N5ivs+XjpyMcD8vTt+ddR4UMjlYjGd2&#10;MnKj5R39f89a5FY/3m1fmwoGM9CPxx+fSuq8CzJGVEg/iPy+X0IPX0zxx+tMjnO+0QAfOz/KGA4H&#10;I/X9R6102mW7jDIitggn/aJx+X+frXP6HEIk8xl3YXLYz19vTn9M59+s0aJQVLrggH+Hp2/z/nIY&#10;uRpRQAJvYZ+bH3f4f0/z2qjqUWSxJ+9jB3HI/wD1cc9Oa1oYTFApd224xx3/AMOn5VnakqB9pcjd&#10;/EFPT6dQf84rMpMqkKV3iUjA68enOPx7evrUc0bOobB+782/5c8dOR68e2aRZY1ch0bKj+JuSev5&#10;fT1+lWrN2vLd0BDFhuB+bjHoex7fn7GqsDMHUrcr5ih15H97gen6f59OT8RR7rdo1LHH3GH+fr61&#10;3GqogjkZ3X5l/unA6+g9Pw5HbgclrsQX5pCQu3LBecHPXn/6/wDgJkddDgri2ngumUp/Fll59cc+&#10;/P0NPMxiURoWX5vQYHX/AOv+VX77T8uxijTanWPceDzz9P61l37eQBsl2qp+ZtxwMdf8n61pcb2C&#10;KcRNgudo4O7+mev4+lV7qVtjOQu3f909/qM49PTjriohKvkbnPzcg+XwM8/1/wAnmmSzK28g7V6F&#10;vve2OO/HAI56U2ZvWRzutHfd+YqEksBz1P4fTH+HNdV4OUfZt27zOh3MRz2/GuN1i4ea5Up/Dyrb&#10;enb05yfzx+Fdl4QYRopIHRQV3EH6j6ZHp+lKXwmx1lnERD5jyt/ssv8AD7c/j/8AW7lPtX3BZhKR&#10;lc5ZSe56ev07UVyvcD95/B/iASIg8z/61d1p2oJOqhuteE+CfEe/AD8e1elaB4gDKC8v5mv174tj&#10;8GweK92zO/t4w1XYlxxkGsXSdXR4xuateCdJBgEVJ7lGrGWhZMhAB20hcqcVG0qjvSLKWYNmp5TS&#10;Uo9CcRluCaUQru4FSWy+ZggVejsgVyaz5i40+bUq2pkiPBq5HOwGCadHYjdkinPZNj5RUmqhy7Fm&#10;1uiwxnpWhavuGKx4YmjOa1rAErwKmRrTuTPECMEVE8BxV5YwRTJYeKyU7m3KY13bZrPuLVs5xW5c&#10;RhutU5oQOTW0WZyiYskbJ1FQTuuOK1buAMn3elZd7C2xjmrTOaceUxtXcMGH5VxXiOPcScfN/Kuq&#10;1GR9xBrlddLFmDfWtlsckveZx+tRMkZY9v8AOK4vW5OMkd67rXeYWB+lcJrjKQzE/LyDUz+Ek8+8&#10;ZSZDEHnt6V5vr0pDsyuq4P3q9C8Y/wAQI6Z5PQV53rxcPIM/x7f/AK3+fWuORy1tncy7SSQ3ez/v&#10;kEnmuosCI1GT7L83U1ydkVW5Xb8o6Hcev+eK6jTSjDdlRk5GO1Zpnm2N7TsPhj9Byea6jw1frbOq&#10;DpnO4NXK2G9eC3t/n2rX09tjA4+brwOaG3cwZ674R1YQlHDenSvTvDGu7lQF8/WvBPC2vBP3csnb&#10;qetek+FfEA2KDIDj3ropVFI3oVHCR7Fp2qrgYbqOa2rfUFKglq870fWg4XDfSugsdWVh97mum1z2&#10;qNbQ6wXikbSaGmHWsS31MAcEVM+rBRjdS5WdXtYmhLdKoOTWdeahhGBNULzWlycSc1kanro258yh&#10;ROepiEWNX1sRbiG5rl9S8USBmCvxVPXtd3hgsnH865e+1OTc2O/rUy0PJr1+aWh0EniLceZR781c&#10;0jWZHmUb/wCLtXF2089zMAp/i5xXTaBYy5WseaRgpTlKx2UMpmj3M3vUb25Y7jVjRoA0W1hzjvV5&#10;7EMMBa2Uj0YQ5oq5lRQZPNX7FCzYxViHSmGPlJq1Fpkkbfdpc1zSNPQ1NCODzXRWUe+sHS4CoUYr&#10;otMQAgFaiTO/DmlaFhwa0bdSetUreI54rQgVgORWFTY9GJNGtSgbRgUxRntUyKTWR1RVojouDT3H&#10;y9KVVolXig2RVnPvWfdjvWhMMjiqN0vGTV0/iMZGXcHHSs29Jwa0rvjisy9JPWumJymNqDYyKxL4&#10;5DZFbWonOTWJqJHQVUiYlOHPmdauQHLCqcBJarkGM1y1DuWxcj471Yh4PNV4uPvVYi5ODWYGhadj&#10;kVoQdeG/Ws+0LEDB/WtCA+/WqAtQjHQVaiPHBqrCPQVaj6VJUSdB608etRp0xmpAeKDRMGNQyEZq&#10;Zjx0qF+RxQUV5jVOfp0q5MQcjFU7hvU0EmbeY6VmXGOa1Lzis6ccnilLYPsmZcLk5qL5Y1aRxwPW&#10;rF66QRtK7DAFeX/Ef4uxaMZLS2+Zsfw/yrTDYGtjKloIzxGNw+CpqVV/LqyP4yeP/stq1jaycket&#10;fNXi7xGyTSbjuzksSetbHjP4orrNxIZrn5t3yq38PNeaeL9YMyMfO+bofr0x+VfqeT5bHA4dRsfl&#10;+a5lPMMQ6v3LsjM1/wASNkonIOeQ3+Arhtd1c7WUDr/s8Nz/AF4q5repuUZiyt/wL1/Uf/qrkdW1&#10;JXZot/3VwPlJx+Off1xXq1JKKscmHo3s2ZGs3hC480FRyFHfn6D+tc7eXILYwxXr/L6+x/KtDV7l&#10;vPZZAeVIUjvnvWBf3G6RlwP1+b2+teVWkevh42Kuo3hEg+fcAMZ29fUZ7HpnNZV9MkqFl27v4WPP&#10;/wCsdetWLudVO1/mVTlh26dDx0B/xrO1OUb/AJju7qrHP+efyrjkzsUblC9vWQSFUP3SG/2j+vb+&#10;teqfsYhf+El1bUZs7UteoIPO717en/668c1C6yCyqNwbH3Rz15/z6e9eyfsdRt9l1q/LEfIEVduM&#10;/QH6ela4P3sTE58V/wAu0/5l+Cb/AEMv4zTR3viC4llC/wCsLL8u3HzcfX/PQV5zMzYKnPyt8vy7&#10;R1z+f+fp2/xJme41aUu7H94QPm6YPt17c+4rjXQC6weV/n7fh/P8KnFPmrN+ZthP4CfkJbq3mrCr&#10;K3YZT16j+v5/StiyO+LcV/h2t8w3AEfrWfaCOTlH+U5+Zs/jn/P54rTs7hDGsiNktndlep4PJ/Xi&#10;sYnQXYdquIwVB288+vp+NX7dtuV2AsV4Ct057Z9+cdvwrOhkZ3Vvm+7kqQM9P0//AFVqQuRGHkC7&#10;m5XLf5HatTHqO3bGKCTbnjocg9+vtkn6j2qOUSNMzSNx/EGxnH/6vy+tPUKZFYTNu27funjng/lz&#10;0/8ArK8bIFmLdOqjvx/n9OeaAM25VF2nCjauf0x1/HH+TWZqNmJWyUX5RncwBweuePXr61qXfmK+&#10;GGO3C9fXj9OaqXUD7jtVdzf3cLkdM5+g/wA8VjUidNOWpzwURyBc4O4/eYfKM/4Z+p61JDvQ/IVH&#10;XnGSDx/L+v0qfUIlZW5//UfzqEvsjKr1Zg7BSCf14/pWEZcptJX1LJJ25+VsA9sHp78ZOfXvVa6j&#10;Z41WTtyQW4DYxn25z/nikgm2fOAflUfOQSBz0+gGPX+VNdy4AjP3uG3H/D+nNdCZjy6lC6gZE3M+&#10;F+X+L7w5/nis68hjlXYqDaxCszNj/P4/Stq9dgMRsMrxgf5/xFZlzLGV4HBxsyoIPHr34x0/rwSG&#10;tzm9SsA8jMqr935Q/QZHt2/zzmsC9Q2k2FPH3D15X/6/+TXYyxqxw+c9M+jDt/kcZ7Vh65p8cyPN&#10;lsbyMj0PJIx/n86jzJkHhzWyoA+bO7cV9eMH8v8APJ52Nc11G0ObOW+QhlB9gOPw7e3TiuLl8y2f&#10;BiZefmbbjHr29+1WNY1d10WVfM+Xy8Hk8+3+PpWcnJRKgveL/h2UyaAJmkUbsrv/AB68evr/ACrz&#10;L45NHFp7RxIhXoMY+X8c5xXoXhK5xoSOQBhR2xznrXnvxzuNkLICvz+nToef8/pXxGIn7So35n1m&#10;Fj7PDR9F+SMn4LqssqlE8zc2Nu78OnH9MCvoLwjIsKKN6luBu/u9h7f5zXz78H2WOOIMoyxB6fe9&#10;ecf/AFuOK9v8NakEXygdxb/noOtfTZa7UUeHjviPR9LvXWMZm3SZO3OBjpzxx+nH897TbU7/AN6u&#10;TnK89+1chpF2jbDHPuZl4DZbGPpnP/6+2DXR6frEXl+W7rlsZ+X/AD69/TivZjoeaviszeaQJHtB&#10;3E9Pl744/H+VN+0qAyHazN97cp5Hr9c9/Ye9ZbX1zMNqr90+p4GcZ/zx+VOZmHD7h82VZW6/5Pbm&#10;q5hlppmUEIU5bb2wPXv0/TinAhXHmOzEHcqspOR74PPNVDdlGb9583OWK/p749KjeeMoWyT127WA&#10;yO3+felzDii6jBXLMzcL2PXp/wDWqrc3P3WHPThRghicevt1zQ9+hRsPtyxBZT06f56VVWZzLh3V&#10;WPK/Ltznsf8AP/1sZSaKUehZSbamVOflwOOPXFVC6PIY3+8Bn5TkLwMfiOuKknmm3ZXHYA7sY4/z&#10;+nWobiVBb7l5bPzEZ+X/AOt/jWErSVmdFPmjK6Om8F+JRbziznI+TGGXgtx9OTj+XU4r13wd4rS5&#10;CQSD5c/3uw/lXzdDfXSzqY5PmUbo/f6g+1elfD/xS7soc7WVsP8AN79fp/nmvybizI5Yas8VSXuy&#10;evk/+CfrnCeefWqKw1V+8tvNf8A+hNOeGdY5QF+npk8Gul066jKpjocnK8Z/yDXnnhDWDJHGfM3K&#10;y4bsB6/r3ruNJm3gbG3f3hu69BXwco3R+gU5XOmsosL9/jAPTvn8v8/WtS3KEGI5+b5d3T2rL0a4&#10;kb5evQdT/n/9daMJWLlD949+i/59PyrklHU7YSui7FFsTAXbxlgPX35qNkydyghuvyilWXegAiXb&#10;nk7cmnqY3XLD+Hn/AD+dZllOSP5sP8uB83p0/lSMpwzKoVumD169KnmZo/kz7fN1x/n601trfMGA&#10;Vv7zcfrWhLWtyElXHzEbj2pvyE5fhu3p1/z+VOIIG3d7Yx/n+tV3C53s/wBenpWbiPmiCTIr5Y4/&#10;I5/+vVG8vbe2QyRd/wCEdc/596ddsygsW9vmbv6c/wCeK5PxT4gitYHLSfLt+uM/5/WqjFydiZTS&#10;Vyn4w8XRW8OFcLjO35vbHFeBfFPxxG/mRRbTJIx+8w4+v5H0/nXT/ETxktvDM8lx8vRivU+1eE+J&#10;dbl1TUpJmlDKzf3ske3t/wDWr77hDh/+0MR7eqvcj+L/AK3PgOMOIFl2H9jTfvy/BGbqcrXEhdpN&#10;3RmDfjk/Qmq9uiHaLi3K9NrLjIBJ79uvr/WpIXO7yWHG7ozE89ePw/8Ar9aazBU8tTs5A+VsfT3H&#10;+etftUYqKsfiMpSk7sjHkmTaUyuORzzjHJ7dP0ocYQfLjd8obGOfpjBHTgH+tN8+OaIskjbum4Zw&#10;OB0z3warz38hbr/uqTjPPU/5zzVGZLO0LxFETjd8vyn5eMDP50x3+yEebk/NuRWPT/Pp7fhVUT7W&#10;/i3K2FG8Dacf/X/GnNKd7SrKqs7c7cZHPbiq5gRJFIrFgrdf7uPUfqakMkjbVH/PMja2Tz1z155/&#10;nVe3kGNolHooH5Y/z3qcsxhVWJdhz16n8enPH4fShMNR63KphhH9/wDhJGSeeev/AOr8TUV35T/M&#10;W+bgKzY9OPw/rTZCUbfKdy54bdyf8+o/Oq09w/lBV24VvxDdh+VN7ElSWN5ZduT/ALseeec4J9Pw&#10;7elXfs/lWUiuVHUfPkZPcHP9ajtLUPOvmL3JxuJPGfSrEs6G1ZFUNxltwzgY9ahFROL8cxq8cm9N&#10;rbfmXse549OB9OK8P+Jdoiz/AGr0bK88cfl7fSvbvGhWcbcCRQxwcAkHrgf5z+hrxr4jRvLudYvX&#10;kMP8/wCT715OYLmgz0sFfmsL4YmVrG3kf8Nv8WB+nTHvXoenESwMGCO3l5/r1wfTtivMPATtLZZe&#10;Nl8vB+pP+TyP6V6doUwmhjbdztwGGcj6AZOOvHevk7WmfQc3uI09KvJXtPKDbVUqPl7j0/T8efw3&#10;9Et2lHmBWVTkOmACM59unJ/OuW0HzWldTJ9yTKhzj6D9a7DRpEhh3IPmxxtzn2/U9v6V9pg5c1GL&#10;fY+XxGlRo0siNlmhYgOcjOR/Mcev+cDX0JlTmRcPwQduM5Pb24x0rJti7z7UVl5yvyknp1OfrWzp&#10;44GCe33SB+GOv1/wrvjucjNeC7CTIkRYqG6c/L6f/X45/GrVxeTSKHZNoYjLc+3t+Hv/ACpQxxiQ&#10;lwyybvm2ryvTn1PX+ftTyIkgw8vLfeVccEew9vx5rZEXBbl5JAxcYbO3/ZOPfGaa8qtJuEmOcBRx&#10;2wCeenI/L8oIXUZKlhzw+317f/r9vSkeXMu0s23HK9M84xz/AJ/owtyjUWJdsmQqKeFLBieO/wDn&#10;1xUyL5TKx3dcfd6d8n8vanQwKY1YJuCtjDYDHHcH6Yp00Dx7SnGGAB2jjk8n9eP5dspbGkbFgFHg&#10;3Y3f3sr/ABY5GP8A635YqtMWmdXkJctzt3DB9T9fwpyTDZhztVpNvTPYY5/xPb8KbDcx3aMrhtyn&#10;nvn39+K8jEvoexh46XNnR1K7QF9Ny8/1/rXRWABXZIu75cc5GePQ59Kw/Dxi3KN3P8IDdPqfzret&#10;TCEYk5I52knvXHTjqdEmX3ufKVS7K27+6NxI9R/kfyqldXQLZRlOWzt54Pc9/wD9VEkm1soyAdAQ&#10;w5Of8+30qjPOBKxMjMVX6fnW7poIyLdvqLRHcsrc8buuecY49v5+wre8PXxnUk/vF3fN8vJ/PvXF&#10;fagkqrGpbbw2M5Gf5/r19q6jw2ohjVz908fLkH8D/k81yYqmuQ9DC1JHcWd6y/KqYHG75s+nH+e3&#10;5HZ0+5X93k8Bs5Zev+etctayt8wYMv8A+vr+n+etdJ4fxLcR/PtO4fj+VfO14I9rD1bux3vhCJ8q&#10;2WG3srZ9vw/+v1r0fw/ERHgN/F6dea4XwrbDais33unI4x9D6V6F4fSQKGKL0z+NeNVdj06cuY39&#10;OjDbdrdSMY7ite1tikeCDhgN27txVPS4MMDx05/+v/n+ta9pApUKP0avMrVLHZTiQbX6M+ccn/Oa&#10;AGXIKndjt6flVp7cYJU/LnoT3qEw/L8x+tccqh0wiOMwjUBn/XNUb+8IJEZ+Xrz6fhVidsL5Sj7v&#10;6Vk6rcHDbumSP16VyzZ6VNaGRrd4gjdvNx7ZPp1NcV4hmZgVDYzwd2Tz2H1rptYmJXHb/ZzXJeIH&#10;LFmVW+bjP59K4KjuexhFY8+8V7WdnCcDqMf5zwK4DWAqMcM3+8vy/j/n1r0LxLE0oYYB+h6DjmuF&#10;1yAsd2wZ246nJ9uvp/Ksoux6ko80TCPzTZlJ/wBnH8/f096sKR0UevG4+mf8KjACNvbr12n27fpn&#10;p0x1qW3h8xAwHKj+9+daKocNaj5E1rHtXdIyn5vl3cYz+P8Ak1d8gblTdtX5ep5PQ/rSW1k4THlq&#10;FPGV7cj+efyqzDb5bDIORjj/AD7fzrRVLnmypWGwoVHnbmXaTuYN6E/n/wDWxTpzlGPLBc/N6A/1&#10;qV/3JBP/AH17/wCev41VvZSBt2Z5/Pnk/wCf8Kq/MzGUSKZGMWIpGXa/7zv6c4/yKpzYmlYZU/7P&#10;tnP44/yKlmnR5VKnb8xKlZO/+P6fypGZgirDGw3dFVOfr/8Ar9a0MzPvIFXcZE6bf3gHTj/P+emB&#10;qVvGHZYwvOf4QcgfjXS3rBf3ao2OQGwcn/P9awL/AMyQSHZt6ZZT1wB6f5/nRFe8EnaJy+sxOm6H&#10;LKV+7lcDH9f/AK1czq0jRNguu3DcKD09OPw/P0BA63VFYlleNl7nLAYPX8uc/jXH+II3Vy6Nu/2h&#10;6Z69v8iumJyyehkSzSEsFZdrcqNvXB649M8fTHPFJFcDz8lfvYBKsM9evH9O5NMufMcyADduOV64&#10;HJ6nPH4elT6fbM77Y1UY+bcc8+v05H6VrFaGJagtRNHhQwb+91Puf89aDp6kYKKq7fmIUcZHqMY7&#10;9PUelXreySPGwHG7C7ug781MLaJlyrn5QDu+nYj/AD2rPYDFksGjHmlV6bnVV5H/AOv9f55+o2RV&#10;fMEO5d2duML29OtdQ8EhOCobb8y5JwDng/Xrnis3UrEMvyp/F0Pue9K4HGajZI0TB92d2FK5GOvP&#10;H/6u/rXP6jGPN8yOQDOPMYL15H+A/Kup1dEQNh/lz1LcAdj24/z9Oe1FTGDmRlVgPmVTnqR09vp/&#10;9fWBMjl79f4Q33e7A5Puef8AH/HKu4TJMdi43cIrcDAH6dT+lbmpRANuMnzL935ck/5/IY/Cse9h&#10;WNGl3rnBA2seecdc+vPvn169ETnlEy7qItukfdll7cYz1PT0+nT8Kp3sUs0YZDj8Tn2PH9ecH3rX&#10;lhUEsBjcc53cd+2c/QVFc2Wxt7h2CsW+UEDr9ff/ADmtoyMWjFuAXBeFQ567gA3fr0/T86p3SOhZ&#10;95KsSSxJGOOD6demK2ntGYlIhtxgFs54456/zJqreWr/AH2kbhjuQKPXG7jtn+dUiXHuZDMxZoiU&#10;OPvAcZPQ9fT8en5QKklwEWQ/Kq5O2TGVGTzn69f/ANdXbiEhd2FXCjjaR7f4f5xVYx/PtEe0j+Jl&#10;ODj3B/LrmtOZLUxl7o1WEzqmVYtkqwHr1wOhyeKmhRHkyHOecMF6cDnnp34/WhDEo8hGVjuC7mYk&#10;cdevTj/PGasWvm7AQCwKcbc/Kff9f/rUc3YcdyS0g8srkYZmzyeDz7fj3xx7caOmFJZIzFAuP4mA&#10;Azzjjpxk/r9KgtbcBo3L7V3ZJb3/AA69fyq/ahV3BBhWYbvMU/n+XbmsZPQ1iTxxKw84JnszEEbR&#10;j1Ht6f8A1qm87YucZ7LuGRzx7duetNJ4Gf4lzhl/yPz/AMDThGZAzsjbvvNtbGevX6/0FYlFjeEZ&#10;ZFDLu5yvGOOn/wBft/MnuiflX+7jee+MjP14H+eap3Fy0YaSMbVZeGYEfN2Hp1/T9KdxqG0LH5nG&#10;3cGKkAnv+FVy3Ama6k81hJzuGV24z9evX06HFU7m/dbXYdo25+ZfmyePz/I9/Wq9zeIxxnd8wPDc&#10;jjv9f5ZxVVrl5cSAs207uM5B9/QDj2Ax7VqlZHPUkPmdV/dMeu3cG6HGD+PU/l+FZ807+SARyeNy&#10;89/b29D1wTSz3ShSjuwxgr82PX8AP8TVGW4lSQI+fmOV3d+eB0x6gccH8a1UTNkcuIvkTbGu5ipO&#10;WVQT79OePbA4qrOvknJxtZdrbvl3Zwc9f8/iDVxJQG2FNpwP3jIeAMZIIOT0OM/0qvIrAboXO1f9&#10;k+h9zzWse5MkUXjMcZIfG7vuPPHY9scf56PECs24xK0at825enfPXjvT5FyixkZ3A7uT0xkjPbr7&#10;96sW8CxRNGwBjXO7C889O57/AMvqarmM0nsKkG6MKHjMe7Pmex+h+nuOh976LIDlo8KG3btv3W7j&#10;I9+2PxpLS3VAJBJ5jnGQWAx7cdCPXpwKsWtuzBdhy2R0YLjuRnuOn4Z96g1tY634WWCS65DAY97B&#10;s4wR2z64ySffp+NffH7M1gFitw0yt8oB6cdD9Pf8a+J/gfo32zVYTbjChuRuwOvPGf8AOfbB++P2&#10;cNPe3ES5J24Lbm7/AK8e9dVP4TuXu0bH1n8J7fzII1DfeX5eK938IxDy1JUge9eNfC2z/cR749rL&#10;j8K9v8KQHylKr0Xmg8jEPU7bR1xGMn/61bMJG3GBWRpWVjXj9K17bpgHt2NETliWImYcelTrx81Q&#10;I2DgnFShsDO6qAeW5qCaQAZNPZyRUEr9vxoAryseneqNy55watuwAz3xVK5c9ev4UAU7k+//ANeq&#10;rLub5RVqZd3ygduxqOOHc365oAbHEx6GpRGpGTkDPpT0gC9PWp1hySapRAiSInkAU4gDnb71MUUd&#10;PSo5OB2qjGTuyOTHft2qrI2WPvU0zYU84x1qrJJkk5/GmiQLfMMd6hkcDj8eKV5Ap3ZwKgnmx0FM&#10;rlkMmn77vz7VArHOfXNErfNyvekUHtk/T1xVBJWJY2cHI/8A10vmELjP61E5I+6eR7e1NaVSMJ9O&#10;KkkkeUDgDmgOM5B+lVzKD900jTMT1z25oAfOQw5b2qldJlMbelWmkBHHpUE2SAT7g8dalaAZN0m7&#10;J/L5v8/5NZ9yojPA42nd71rXSKOAv4VnXSEE8fj/ACqo7GkH0KglOcMePepoJFzx8v16VXc878bf&#10;b8KdDJjLbs9ATk1NrGhowOCc5HvuNWUdiny/3vzrPhkLDIP41ajl3DB5OfapZnKOpYcErgKOTntV&#10;e7wQXwelTIwKZYdqjuAPfgccdakzMm6RVVnR8ZyOf5VmXARX68Z9elbd5GSjYXHvnNZc8ZD5c5zT&#10;j1NomfMOcKox/e2+9VZRtz3z6N09KvzBDwq9z97v+FVLiPzCU3Fc98//AK/8ioCO5nzr8zfNjDY4&#10;rPuxvjb94gHQep/CtK7DEsyjnv0rNvgQGB3N/d2jk+9YSRr5mHqiqy7lGfX5a53U48K20AnPHH9K&#10;6TUmDrgr789vyrn9QidzuKgf73+f8/lWEjpg+hzWrxll2KPm7svJ/wA/n1rA1IJ9yLK9/mXP+f8A&#10;JrotRKlGj+ba3VehP/6/51zurMj5UjHGAOf8/wD6655vodVNGTdtx5ZP8PTaM/8A6/8AGq7g/OH/&#10;AIiNr+nP5d/1qSYopbcy5Yd+M+/+c00tI6lQfm/iHIya4qnvHVTKc4Xd++Vfxbqf8cfWoZolf94j&#10;LzknjjGe/H1/D0q3MgD7QG5X5Rt4we9RPydr+wIX5fWuKcTdGFrEKyswA6rlTzux6nn/ACK5q9j8&#10;0gqGAGdvzY4+ldVq6JGjDG8Kenvx0/Suev7VHPK4Y8KTyTg9vr15rGJv9k5yfCOy+Xg4/i/l+f8A&#10;nmsu+ZgGyin5dy7V5A/z6cVrXv3GDNkMvG3+H3rFv9xben3s/ex0yTzzVNEGbNITH5nln73zrgEc&#10;4+b37fT+dZ7lvM2ZI+bLbj+H40upSgE+WFO3gtnPtn0Pbp+tV45S0gI3cjJ2nH+eKOUuJswfPGGA&#10;3My4Cs3J54/z3x+NLPO4GPKGNv8AEw9jn68iobaUmJQdrKqk4Lf5x1P41a8udo8E85wvynkcDHt/&#10;n61EQkzPvI1Vvs4YbW6/Nwvf0/zxWBrEKqrDruXpu46Yx6+ldNdxssYC8MxA2nORzx+f/wCvtWFr&#10;sWFYLt3Kw7YJz0xz/k4rWMiDhdW8hdyOD8wwpVj3HT8M8fnzxWNeWykKRFuC8d+FP49eO1b+pwiS&#10;TzEkXZyPl559M9e/41Rlt5Gj2RIzfL36Z/z/AJHJrphsRI5/7OArKCTnHPdjz/n8/aup8FwKjHdg&#10;KwBX5jkeo/n7YzWdFaIJFVDxg/Krew/z/kY3PDUHlMHkcBepHOfYf/r/AMK1Rjod9osUbKuxF/dq&#10;PYdOfpyPw7V02j7gUk87nH7vvj9efr/9euf8OoIrcJJFx935W79f8/8A166bTQWX5YwxXjC5JH6U&#10;RMZaGlJPHsWNG3fkP855/H6Vla1hQyyRs21vl3Hkf5/nV25mBVMNuXd84C89Opx7+lZOrXO4bA2F&#10;/hUEe/tz2qLe8CbKcEmbtmIVgz4znr6cZ71dtJowrIH6H5gM9+f8+/risRp/n+VjtYc5HAPcn8//&#10;ANdWLTUGY5jJ2n/aOPcZyfw9/wAKbRXMW9WaNw0Tp0O5hzj37+p6+v41zGvRqp4TJb+E9z/9frW9&#10;d3LMWCq2QP73Xn/P+cVk6pAjqdwzxkNjjpz/AErKQ4nL6lbkTLtGWbkpGo+9xg8/0rm9ctm8jymV&#10;mwv3u4znjI/H0x9a6zVQY48LuJDY+Q9D+nv/APX61gaqimFlV8ttO7K8jgc9vf3/AJ1cHoM5L7Sx&#10;kPlsm0dVA9/bvTbu5WOBkkI+Y7X7Y98Z4x+mOnNO1BZbaYyOB97JO45/pgfX0rF1u/Z2G857KNwJ&#10;z+HfittzMoXM8ksjGQn7/T0/Q/56V2fg2SRYFcSZ+8do56nn69f174rhUkZiJPMyytj6+uT/AJPX&#10;Fdl4Qkf7PGWPykYY7uD9CPrRL4SoncJMSqoAcSjIVW47HP8APv8An1JVOO6KLGkeclcqNw2/y/zi&#10;iuflEfrz4R8R3FrMqNJ8qtnmvQ9C8asCEZ+O/wCVeLWGpeS/JX2+biuz8OXTXUat5h+X9K/UqMuh&#10;/Okbxloe9eEvFAnRRu69ea7Kw1Rhgg/hXj/gMzBlUN/FXpmlJM0YA6+1dEkexgak5RszolvjJ82a&#10;u2DNKwYjisyxgc/KRW1psAUZxz2rOTPXpxk9TU02EZwRWqsYC5AqjZxlFz61dil7EViejFcqJI1+&#10;bGKsxwBhnFRwoHOauwR1mzo5ebQqtajoKtWsW3pUjw7ucVNbxYqZS90Ix1HLx2psuCOamMPFNdMV&#10;iacsomfPEc5FVZoSRxWnLGD2qtMg28iuiMiZLQybiPHJrL1AgRNkDpWtqDbAfrWHqU25WGa2icNV&#10;9Dm9QRZJCM/Wud162C/Nn8q6i4jbcXFc34jPyEDqO+K2RxyjyxOH1wHy2I/lXB69gu/z/MP84rvd&#10;bJWNyK4DxAzK0m043Z7f54qZfCSed+MnCZJ3eo+XrXneuZTlMsFJ/H/GvQPGTbSwZ+teea23zsEK&#10;9x24rgqSsc1XVGPCSt7uyq8/xduCf/r11OnSGQZXO70/SuXhKyXOQTuH94defr/nFdNogzt+ZvlY&#10;7hng1C3POqLsdBpoK8fKxPf1rWgjG3aB9Pz6Vm2a4dXKZ/vKBWpEJNvz7vy/xqpGMY+80y3a3RhX&#10;amc9Qx7V0vhvxTLav+8f7vdm61yoGQUJ74xz+f8An1qaGQoMju2DWHM46oqVNPU9n8N+MI5UVTKa&#10;6qw8RDby/wD49Xz1Ya/cWZ3Rz7tuON2K6LSfiJLsWOSdunUkV008Zy6SCFapT0Z7pB4rXO3zenFS&#10;T+KRz+8/GvIbbxwzEbp+p/OrE3jh2XbG/PVsV0xxFORt9ckeiX/iqJQcyc/71YOp+JZJVwktcRde&#10;LLmVid3H8W40yPV2nXhm4FL2yZzzrTqbm5d6ws7MWb8qruTdEKG9jWULiSRyEPB/T1re8Pae0rBp&#10;B781Lk2Z+85WNLQdI2tudc55zjpzXZaVZiKPOP8Ax2srS4ArKoXpXR6fC2zOPyqoxPQw9OKL+mfI&#10;6rjvXQWkCuMgVj6dbNuAK1tWu5AFocdT0qcdS1Fbr6VYWzVuqVHbP7Vet039TQdcYxloOsbJc8Ct&#10;qxtAm1sVFplqchu1a9va+1ZylY3pUyS1hIXmriRdqbBHjqKtRQ+1YN3PQpwI1j7YqaJCOlOEXanB&#10;cGkbKIqjA6Ukq57VIBxTXGeKCilKPWqd0O5FX7ge1UbpeM4qo/EZzMe84rJuz1zWxf5Hase8yARX&#10;VE45GPf55wKw9Q6YzW1qGTxisW/JB4qpEx3KduSZM1eg+9mqNvjfn8PrV6AHOQO9ctQ7l8Jcj6cV&#10;Yi6jFV4/Q1PCD1IrMDRtCeOa0bcLgVnWnrWhbnpzVIC1ESTnFWogRVWIZPFWoiehqQJkNSDGMAVG&#10;hPpTx6ig0i9Qb6VFIfSpG6c1C545oKK83Wqdxg1cmzmqlwCeg7UAZ91zyaoTcVoXKnPSsXxLqcOj&#10;6dJeTNtCrVRjKpJRXUmpONOm5SeiOO+KPi2LSbNrWGT94/Ar5t+JfiCdDMd7NNIp2jFeleK9dl16&#10;/m1B2/dqT5deLeOrp3vJr25bKniOMjNfomS4GOGp2tr1PzfNsdUxU/a3tfbyXc8r8cx6hYE6srbm&#10;YF2jZSc+/wBea40+OhqMUiSsdwbB/hz9R+f+cV3XxN1q2s9BaS4PzSZ2Be36fT8q8RvIL+a1m1yN&#10;GVY/4em7HX/PoK+ilUdG2m55cKMakrJ+fm/N+fU0tY1UnfgN838O79fyrl77VbkhthYnAC9R+H5V&#10;H/wkjXaGFnAYfxdDn/P6Vm3N6d7KoZic8Kx6kY/rXLVqKoro7aNPlsh2ozhmyFVsL+8jLAev86yd&#10;RjLLuLqqn7vze/8An8fxqxcXH2jlZGjVclkLdSP89azdWuVaNtrr93j5ffqPT+o/GuKUrnoxjymf&#10;fzmMHJ+6p2hVHT9P/r81i6heTTQgpIu1/YAAkZx9fx7c9KualceW7eZ9fm7/AKf59q5+61NFfou3&#10;H3VXoM9h3/KuaT6HRCXMV9SuHT52G3I2t79K95/ZTt4rX4YapqsYbdJIV57fLnrzj+lfOmo3zvv3&#10;nP1P6f5zX0t+z5b29n8CJJWTaZmYfe5K4Ax79/bitsB72I9EzlxluaHzf/krX6nnnjW6Murz+YG8&#10;tpOvP8ieRgfjXM+VCzlUdiedw2nBPp+X8vrW/wCKZllupZGy3zE+WQecn6nj8etYsEXzb9zN8vzb&#10;u3Htxxz9KirrUZtQXLRRLb2bxsqbuxY7sZx+Jq3aIflfBbcPvbflxz1/L1H61BEwVWjA65+6QPw6&#10;f5x2NWYdrsWVCrbCPmB5Hvj8vXmpiaS1WhoW8SiJVTb82P59cHr7/nV+OKR49h+u4MDz19+eKzrd&#10;vnDqpB6/Lzzn0rR3t027l3gbegH1qzMnVHlk3AnbjZhV5PH6fyB69almQtHkRbunzRt16e4/+v7V&#10;AiiNzOTwTnDr1z+f9PTHWpnYlPJEjZ3EfKpwR/nNVYXUzZEWXEbLwp+6q8c59f8APcVTaNyWVd20&#10;gf6wfL/UY/z71pXVtG24EqCBw2eR+ecf/q96pXBk375F58w/w98eufSokrmsLGddRQoADtHHytkZ&#10;I68HPXBqi8LFldEUjqy7sZHTn0/zitW9LurDywpVOzZ7+v056VQmfa5TeF+b5Q2eo9/X/Pqa5Kke&#10;WR1QehRuGCBmPy4G395nPI57dOvP16ECguzjMo+Ze+7p6duh6ev8qku7UbGfayhuSrD6dPx/GoYp&#10;GUCOT7rMdy9mJ/zx9aqnLQJIbeqR8vlbuNqkZ5PJ4OeB0/M1kzqojyH5bjbtByOcdT/n+elceWxU&#10;GT5s4G3p164qjMfJIBY7X2/KcDJB6n3/AM9qpszWhRmCbCFP3l+XrjryP5Y+nbmqN3aoN8giySPl&#10;OR+f5E/lWiyNNGhEi7iMrn0PH6evpUcoXy+6noWZevrn8OPwHcGhEuRy2saZGs7CDJ+ZSxEY/oDg&#10;+3/165nXTJbWMsjqxYt83Occ/wBePyruL22kaN2V/m52rnBzjGP5d/8ACuR8a2hj00s43AcfXkc4&#10;rGu7U2/I0o6yVy14Sk2eHY7iU5R8DI6L7/j/AFrzX4+TjrMY8K/3lUfMSevvz0r0vw6oGgwEvJyi&#10;85x0XA/SvL/2gw6XcbSsP+mbbuwHXvnv7V8P9v5n18Vaj8kZnw1uRFFkFfmZQoH6f59fpXsPhbVJ&#10;vMUee+3dn5l4JB6n8/r614h4KRrWNJDKwVyBjGD25+nJ/SvT/DOpHzY283HzZG3nv/nr2r6TAvli&#10;kzw8YuqPWtC1HZKpRt3y/NnuM/1x/nGa3bS+lll3yXGPm+XzFIA4xmuH0C9LPHufkMSAWHpjt7/q&#10;a6iyvERtybhtbG1Tgkc/57c5r2ISPLtodjZyN5e7nIyAGP5f4/4Us85xvf5Tw3zqc+wrBtddaOJo&#10;TJuYkBfrnt/KiC+uL2Z/u52kKdvH1x9Qfr/K79gtoasl0s8+yN9vzfxSBs+w/T8euanViyyebJ8x&#10;X3Hfg5Pf9Rx61TsUlUb2OVPzbSxwP0/zn2Bpbi7ETZdgNi/N7f8A1ueB7U1EWliWSWLKlJy3IG1g&#10;f6g46H1FQGcST7Vdt3J+8CcfTsM5+uR161nT6kVGxU3Nknb1H+8Onr/nrUD30kzbs5ZRnhuAT+XP&#10;Q/j6VnKxUb6G294vl7fvA45Pbj6/596pT3itOwLdgdqqcr+Pb5eT7cdzVB7kzOzRqcZ+XLEY79f8&#10;nNWbXbtxu27fvfT6H/P8qxOqLvoXbFbeGVt275ex4yOePTHXtWlpmrNZ3oYP5fzfMPb6fXv71z7X&#10;kkQynX+8vAfr3zz/AJ+lVodQuGuY3ywUcfKTn0PcfSuXGYeniqDpzV0ztweKqYOvGpTdmmfQ/wAO&#10;PFCyBJXf+EEsfXgkdPrXrHhvXFnXY0jPnhvmJ/n/APr/ACOPl74a69c29xHZTD5Wf91t7c8D6EDt&#10;39K9z8D6s7oAzYLN83Izu/DFfiOdZXUyzGODWj1T8j9vyXNaeZYRVYPXZrzPY9D1COYrhW+bn1zW&#10;/p4DgNKei427uOnWuI0CcybPmPfafTmuz02T92u8DJ/iFfPVEfQwk7GrbWw81gNu3/e6fr/k091W&#10;Pa4GD1Ptx1os3/eZB3fX36/rSzxOLgMp3cf57+lYNG8Zc2rIZo+jY2gj5tp79x+lQeVL5WxYl5yT&#10;V6WKNlAZlJ3YXHYCq4g2Aosa47qzZ/z/AJ9qC+YqnzWTAIOB8vGD0/z+VVbiVVbeynPs3A/L8avX&#10;AjI4PK9uOeP8Kx9anWFGlLlflycnHvzVRjcwqP3jI8S6lFbwM5Y4APyr6HivL/GWvNPGw353luSf&#10;85zn8q6fxTq00rSRK/3f7rDjIzxXhXxu+ItvpQbSoZ90zD94ynbwf8/0r2cpyytmWMjRgt9/JHk5&#10;tmVDK8FKvVey0832OQ+IviddWu1gsmZo1YhGPQnkfn379Prnhbk+QgdG+9ydnUcDPT6/5zTb/WJN&#10;TUzO27dyuPTjj8MVTubyWaPhV+bPzYOfU5x78cdvxr9+y/B0cBho0aaskfz5mOOrZjipV6r1ZJPd&#10;puZ43XaF+ZRgHP8ALHHT86bHdSz8SZ8tuF6euf5e/wCtRx22NxE4ZB97j17/AK9Bjg1MIN+TIp2l&#10;cYPc4wABjPfvXeeeQPK7yM03AAG2MY4H+fx6dKgZ/NnMTo3zAEKe359O1WWiDjiTd8rA7V64/wAc&#10;deOPpTUt8HAwrbQAGbOPU9v8jFFn1EyGVxvYvGzc5bj0z/8AW/Om7pXny6L5eOeM5OM9/f8Apz2q&#10;25BiXY3O/DL1P59/z9aaN0Sovm4H8XmEcDBHQf0qrICq5ZAoMh+7825sZ9Mfh/8AW9rKv5qqso2/&#10;KeF6Lx16eox70gjYsXZ1z0G1h3x/P+tNbiMPjg+h4JJ6f5/qQRxBSJL+dYlUxlc/d3df8eoz1/Cq&#10;1nHDNyyHb/vYx7e3vUSMDceXGflZghUyZ79/UY6565+laUG1F2NsXcoaToc+/wBcn9aFqANb7S4t&#10;wud2FGMk8Hj/AOt04qhfqQohEfy7CzDZu79OvTj/ADxV5pSreYqbhyP15Hc8n8OtVL+aQW27axHJ&#10;4X7px9MmnoScT4nkeRniL4CqTu2kdsd/c/5zXl/jG1eZmjkwy/3i36fX/GvTvFB3OWJXbnLBVxv9&#10;M+h/z9eB8S2rODGmVy3y7P4fwP4f/WrysUua56WFfLJXOX8GoiGW3Em3uQccZPTP04+lelaN5yQx&#10;mNWCxgBV3Yz747enTpXmvh5JI9bKrcMqv/DkY6jr/j2r0nQik2n+bEB+5bHzEkYzjj9P89Pkq0eW&#10;q0e9F81JE/h5o11ieE4GJAwzkZ+nPUfjn611WlfaZJlQEqi7drYxn/Oa47T3uo/EDRsGO4D5sfTI&#10;9PXpXb6RHthQSEqvr/e/zx0//X9VlkubCo+fxi5ajNjTLMvGskwVju+bcuNxP4fz/oTW5ZnDOJHC&#10;hlJCt9P5cjtz+VZOmQs8hIRk/wBgYBHp7en+ea2LVTH85ibCDd/dJP8An6cfSvZgeeWBLIiMkm7A&#10;4PGB05GPQEjOO2evQtkXahicMPkLFjnacjp+f8ueaUyyeUpUb/3nzL90YI/ycVBI+6UurKyk7ZM9&#10;H9Se/THXFaE6InRhHgysqnb8wXk8/T14p/y7GiQKrHh/m5OO3vjiq5keQKm/BH8Lcc98d/w9vwqR&#10;SEfDQrINu5VXqDxx+f6/kAoljeMlY3i+9lQFb2Jx7dvWlkcRxYhP8Xdeo7g89/w68HGKYIwJAGRU&#10;YAg/L1/yOx9ahmwzH5jt43bs89+P88VnIpajruR3AVQzMvy8N0HUdB6c1Usbx9xaRdrN/EvfqfT8&#10;sfnzUczsw8yQbWKgKN2SR+HTn1qva7mm5OJM5yOM4/Hg8Yry60eY9KjPkO40K9UqJYpFA2jG5hyc&#10;e/tmtlL4omwna6jjHGCfX26/568vozvFED5jblRVY/5//XzWk9/CVUsd3GF9x/n8MjmohR5TV1C/&#10;Lfl2Z2b5mxkg8jn73069+OapSX7CTdleuSF6jn29/f8A+vSutQUyMrzcEHCqM/X2/Lvn8c+81BlV&#10;gZB6tt5z7/n+np3v2ZHtjUW8SS4AWdmwQu0tx/THb9K6rw3csIFSN1Ybl2/N8vXjtwPrxXmdtdyJ&#10;IxWUswOVY5zn6cfrXV+FtXEkOWn3LnseueoPPX/61cGMj7h6uDqXPStLvAwVUK7WOdpx/nvXW+HJ&#10;I0ZJI5D6N02tj/H/ACK810fUY8hU24XnjoOOmPTFdp4b1WJpx5p+63Xr/I+n+e1fOV4s9ei/ePaP&#10;B0kIihZ12/N9w8Z9Dz35/wA9K77QnJRdh+7yvrx+NeX+EL+KQKEYgKuNwzyv4D6+legaFfhdpEv/&#10;AAEtk/SvCrxep7NF+9c77Q5R5Yztyfu/n/8AqraslTPzKxDN9c1yuiXoDbQwK+3b3rpLS6jC7mx8&#10;y8/jXi10+a56VJ6FlkD8bs5/iyagmYKv3ucY+9096kmcsu0MPXr1qvcyfLtY8f7Xb/JrjcZI61Ls&#10;Z+puu8gHbz97PSsm9nzxn1AyeTVvU7lio3ycMT908/5x/nvWVeXDbPlbP+z/AE5qJRZ2UWZOrSJG&#10;c/xcgHp/nvXJayQVaRgAMn5SeT7fnj/PXpdauU2438t0HPP5Y/yK5PW5/MDI2Bls/r0+lefUvqe5&#10;hrcpzPiBWdiW+i/L/nNcF4gtA02SMfN95fx/p/L3rvNWLyOyyjkLj7pOfb+n864vxJDM6mFR95m6&#10;H/PpXI5crPWgm9DmDFEZ/J655PUEZ4/KtDS7KWNiG47tjuf88dqjW0dflKcRnI3Jwf8AP+elaVnB&#10;K/yNKxDfe9z69Kn2hc6fugqKq+bHEvqrevQE/ln/AOtUkK7T580ZHozcZyOnsP8A62KvQ2G5d2fm&#10;4K9ePz/D/wCtVqDSzGwCvwvG09vf8v8A9fFbQmeVWo2M+W2ZlHzsytzt64/E/wCePrWRdtI2do5B&#10;OW24Gf8AH/PFdXPpSdWHzYx/n0rB1jThB86x7ux6ctj1/E/rXTTleWp59SJiySYlErNjDfMzY5Aw&#10;f8enHFTBVKl4Y/mGPvk+wz0/z04pqo0R5BUt0HIHb+v8qVo0iLYAG1coT17/AP6+PeurQ453RUvl&#10;RTuwTg8hlGCT3PPPWsHUCFjbYpMgXO1STnqc4/xrcvSp5f8Aj/8A1Y59B/LHNZF+CgMP8O3HllQv&#10;8/X6fh63E55O5zmqQ7naU43bf4sEnnr14z09+a5PWNzAytlhjBG0c8c/59vTmuu1VGDSRsB94fKB&#10;jJGP07enbqK53UoC0uw/Mq/5GfX/AOsPetYmbvY5drI+Zny1Yhy67vrgg+38j6dK1NM00iIGRscA&#10;qJM8Y6jr+HHSmxWRjfziv3eW3Zxn0/mcn2rW06BRyR8zYHzE/Nk+uew/P8Ku99zMiMC7N/lfNj5f&#10;m9+h/nUojMUilCo+bHyqAPvDntjv/Srgg2ZGwBuxZs/n0/yPpSpbJLtBlVvlIw2O+B+HT0PXHvUy&#10;BS7FPy8xbolblshdx6Y4BxwTwPbjvzWdqKyO+TGp3Nx8uFHHTj8vxxWxOD5ezdmPb1wec9s9gePr&#10;WPq5zkNy2CNxbnp6f5/Os7gcXr/3Wk3bVLZJHXbnvjp/T27c9qaNEGKMNzfN5g78EcYBH49810fi&#10;eUEOynJZt+0r8v5cfh7444rmpZGi3I8rbmbPzHA5746juenr6VvHVES3M3UYFuCzEHGcKXzg/wD1&#10;8cY69PWsqeFxMZZbb7xI+925H/Asn/Pat2bzJfmdgSQfmbP+R2qrJZI3yM7fOu3d6ADg/wD184zi&#10;tOYhmIbOSGUuFDMfQ9/Xj1HA4/wqvPYEMPLb+IbWbPPp9CT+GK6WSyMjmWQE/KB0wOgwMkDjHseK&#10;im0wSxMAnytyvfqfpz27DPPeq5iHC5yFzC8gZt53FfmC8kHJ5+v61TmhEq+Wm3bj5d0fzY4xx6fX&#10;8Rmur1LQwmZ1/eLuwo5IBx/+rPt+uPc2UrFXhVfmyDnv34A98fn+WsZIxlGxgXtiFLCLKlfw69vp&#10;71mSRXEZCKVycYHIAPtk/r1/Gt66t22FlDbiw9uB05+nPOT+tZVxHtm3l227uVXnjJ/qR6dOtapm&#10;TRWT5W8w7flUIxdGXcc/kenb1GO1XooWYZ3rx0C8Me3/ANcVC0BMKx+Rhck7TjjqM8dMVahm3Euz&#10;bsnkr976Z9e3b9RQ9gRahUy7oVRht+8Vboc9enT6fnVy3XMJVZGZ1Yhi2DkZ4PHf/PpVW0dJx5Tl&#10;vugKgyOnPX0PFW7SOSQSeXH8vl4Bfgc/X/8AX/XORUSWIwInLsVxgMM+3Hv7UsrCRFfy1bd/e69+&#10;OvHA/lmmJn5clvvfN8vYHp159ef0qKacRrsx8rcMFYfN/nP449qzLK1ywbcZVXbJ944K8Z59c/1w&#10;e4Oc26mZRG0jsyqu3zN24jgnH559/rV25updyhmO5ScMM/d4HJOMY75xxgcY4xNQaFCwkO1h1CjA&#10;3dc469P8nFbR2Mpy0uRz3KRzZYbizYZVPQZz0+uOnPSqt1crIoHyMucNvz1JHHbPp+H41HdXBVmS&#10;T5V6sxk+Yc4/D8P/ANdK6dmTcJFVt21mZh1x19MenHT35raEepztlhrtJNsKRrnGH3Nn+HP3uPUZ&#10;yDmmmWCNmfHO8/L93eOh4A/z+eaks7luZs4bcN3ykYGccf59MUJcFecttxhs5zwfcc//AKs9QK15&#10;SOYsK++IHbxk7doHA65x6A+w5FTZjlUO427uqrgnGPc9apC4jYtK8asrN8wyCDyfcnng9uABU9tJ&#10;K7qiFZMndubJznjOP8Mc/jl9A3LChCu9miLfxOO/oOOeDjj/AOvUkcbGLcV58wBehAXPB+v8+Onc&#10;TEgWRLltzNlRuGO/0z17/r3miRR5aSFfLDYZH9PyPH+P41JRJarIQ0xjVJCV+VsDjP1z19j1qdV3&#10;yZQfM3Kqx+YAAk498n8/rUPmuYzFGyBSq4+crjrjGe/68dqn04ySzqryfOcADdjd1/If5xTj8Vhp&#10;XPbP2dtFZruKeS2HEmV4bAIOMH8c/njnmvvf9n/SYY7GKJEz90qFBBHc/iO1fG37N3h5M20/leYV&#10;YEqW+Ud/z6Z5z09a+6/gbpjRQwgEbfl7/wCf89q67aHVVdo8p9J/DK1KRxsqbSF+ZsCvY/C0KKi/&#10;3QM8V5d8ObYRpGAv03D9a9Y8ORsseVPReKlnjVZXOrsM+WMH8K0oGI/irOsBhFwP/rVoQH+7+NOJ&#10;lEsoQx4J9vepSw6ioYzt70Fj3NMBzMQNoqCRuD7U5pMjFROzDnJ6fw0ARSMMEHP+FUpTuPyirUx9&#10;6qyAAdaAIGjJNPSDJCke9SLCT2xUyQnPP4ZoAYsQ6KKlWNVTHFSrHxgfSmyAnqK1jEiUrELDAIxi&#10;oJ22jJ9KsTEdao3TcZA+oFIyK8z4zx7VWkYg4+76YqSaUj5c9KqyPu3VSNIx6iPKQc5/PvVeV9zA&#10;EdOnvRPIWbJWmKMnhT/n8ao0HCPPRT/wH+dOKDG7+XFSxIdv6c06SEnk59fpSOcpzfIuCx61Xlcq&#10;pwPbjvVi6znofeqNxJt4GfQ5oADJ6N2wKQzf3fvVBJNtGSMdaiaT5tgX/wDXSauVyl0SbhgjPvmi&#10;Rxt2nnjqarRyEtsYe/A608yhxjNZvcHFojnUDqe3T1qhcxoAwLDnr7itCTBOWPP1qpNGpO4dPT/P&#10;+elC3CLS1Mu4iAyGzk9dtRxsytwPm7cn86uTou3aByOOO1U3wvBH/Aqu/MbEttKchSrD3FWI7jBU&#10;AdOKpwsynGzcvQmp4iSq4GeMfqajqBeWUNncM8YxmnM+UIzjbx+FVVk5xjjOPrUgkbdvBpGLiyO5&#10;XKkAEj69fas65j289PXPr2rTlPOVPPvVWdN20AfXC0r2KjLoY1wHZMMNx/3fp0qq6FnJZMrjjP8A&#10;+qtK6UGTn8Tk1UdCgwD+tVy+6X0M65RSNm3nPesq9BVfmGFVq27qPgBR3wpOP0rIvYgDv2j5mPO6&#10;ueWpafMjCv4QSXRidy89c/55ziue1KIbAA3XIzu7f5+tdHqSF0YEDdxlvpWBqSEcHc2PQ/lXLLQ3&#10;ps5XXAI0Ij2qM4rl79mAyxKLg9DjtnByf1/rXVa391o/lwO3XGR2575NcrqQCP6q3AGOvsf/ANXN&#10;ctTc76exjznk7Ttz+ec/QYpuEIyCB8uW6f56/ljtRPI23y2kXGeGz3z1/OoxjqhJxgfLkZ7c+39K&#10;5ZI6I6SCQmIgldqq2VBIz65/UdOtN2r/AKwhmCnBVm7547U9zGPlC7c+p/8Areh/zmlIMg+QMwHH&#10;zNnP+f8APWueUS+YyNWTeMeYzKv+zz7g1zl8EJkjTLberL+X8/w6/h02qQoWJVfmZsyNzx+Fc/qI&#10;wWRmyD/d7nH3R/OuTaR0Rd0czqkQVj5g45w3QDtz71z+ogorfc+XAZm/iIHOff8Azz26jVmLbpmf&#10;p/e46Y61zOrRgSbdmPmA4IGOSfx/z60xnP6q65z8p+Ucq3I4+mT09/pUUTN52xx9xcybl5x/n9Kl&#10;uIjGPKDPu9/y5INV4UIYRyjn3wexz7Y/z71T2GjWtQEOw7WPUfMefy7/AP1/oLMDDHmSIF+cjao5&#10;xjpn/wDX+tVLQruK7FZfl/i49uB6f1x3q0VOXARm3L8237vp/OsxSCVAkKAFlKphg3Hr396xdcjY&#10;xEMMbtwDdSW/r349fWtsFnTzCV+b8M8evfuazNTRniwT/DkN1x1H9KBHFajbxtcyQzRPuZu/IHA2&#10;9eM8+x4NVFs5TByGI2j7n+ff/PStq+tCsh+Yblk+ZOgU9eMc5PXrj9aht9MWRtsh+UcL8wxn36+l&#10;dVORMjLXTHm3AsQuzKnb1zz1/wAn9K1tBtDZBWYlVbHl5HLdz39cjv8A0qSDTxGu18BuqttOP/r8&#10;+vH6VrWVmI32yRZLNkBueecH8j2/Gt4mEtkaWiqqRg+X8qsPlHb3/wD1+tdVYOBEZC3zMvDdmH/6&#10;sDH/ANaub01DlA+Dt69OfbH51vWd08YG1fm5+Xv/AJ69T+lBjLcsXc4VFYFWZgTtDZ7enGOOf8is&#10;XVLoF2ZyxxkqPz5/Qfgee1al3J/o/Xdt429AfXvzx7/rXN6ncAFpVGw5Bznt9O34/pQgKlzIqIY9&#10;vzcbf8/rkfjT7O/k6ltq7sYLZJ9fxwSf5dc1TkmmziJ9u7AVjngep/P/APXUcjuFYK43L+S+/wCP&#10;HT/GrA2IJpfMz93nC5/zxyf17VDeKrwPuY/LxnnOcd+2e/8AjninZXkgLIY225yw3cf5+v8AOtGT&#10;dIwYv907h6n1+nHXNc9TRmhz2rxnzWgWP5eoZSDkgjOfz6//AKq5u9AaNkIGVwN27GRgZHP5/iK6&#10;zWgoVkYZBVgcZGeemfrn9K5vUkj2bYU243Bj78Hj8P09qUdgOP8AEBCyYXrux97g/h37+lcfqEhL&#10;qxZmDNuY+3OSP1Hfr0Fdt4mimdsDO5m5Gcb89OPrXJ6hYy8zpbgNnksvJz0/zz+VdNPUmRlrvwZF&#10;VfmYfN6rxjH+ecV13hFxb2fXc3AXqRn1z/nP4VystvHG2cjr970OBnr+ddH4QKmAxfKu3naTjbn5&#10;h19vyqp/CTHqdnbyEuFg+Vl6yBc4P0HPr+ePoVUt1MiAysoUL911zj8P896K5tyuU/UvzyJMKBwO&#10;Du6/5/zxXW+C9ZNtOiS/7tcpao8rBSOG4BY960bQywSbkP8A3zX6KqnLqj+d5RufQvw5kSfy2B/l&#10;Xr2jWY8lcf8A6q+efgh4lEl4tnKf88V9H+HGSW1Qg7uK7qdZVI3PRyqXPJp7ovW8eBgCtTTcGqRj&#10;8vt/OrmnttIFEtj6OKtY2osbQcVIV71DbOWXFWFGTWZ1IsWbHIrTgAqhap3xV6HgVjLyNoItLjGK&#10;kiUZqBHqWJyD1rE0j8RYxxUUuKeGyKa+M5oNirKcdKp3UhANXZhjtVO4j65raPwmMr8phapMxyBW&#10;BqFxtfJ9a6PUoju3CsG+tQzZIroiebV5uYy7qQGNu1cv4gOA2D+FdNqKtHHj9a5PX5sbiT0raJzz&#10;scb4jZljYr/FXBa7h1cjiu48RTM2QBz7VxOt4VGHl9sNuqJ7GaPNPGeSWyDxXnurhUkYP1XPfrXo&#10;3jEnLY+Xjjdn/PtXnutRxh2DAFWY/eHvn+tefVV2jmrfCZdrbIZV556nLdf8/wD666LSS0e1mK9P&#10;z96xrWKNZFdIz9f6e4rbsBld3boFHNRE86Wx0Fkwdd2R8y9x09a0oJfQ9unoKxNOlaJcADbnO3bW&#10;vbTfwsPT15q2Z03dltDn5Hb67Vp4LD7wJHf0qFSSm4qfm4wc8VMsvLfP1546iuaRbGmPn5T83Won&#10;d1GY2P5dKncqrMzZ54aq8u1V2P19vp/n8K55MVrklvrM0LgZ+9x1/WtWDVmkQbR35+auYkO2Xfjc&#10;ucjt/n+tammEGPeFPNRCpyyIlT1ua4u2ZwN52n8609JYsfLZsbj0Pc1l28RJXZ/ewvp161q2SsD8&#10;gBUN3PSuuMrsiUbG7pdoZHH5V2ug2CpCoH1rmPD8YdlAH3hjhetdxpNviNQtehT97U1pq8rl6xgK&#10;c4roNOgAjArNtocsuV4ra0yMs+B0rY9OEepp2EG1RxV7hRimQQ7I805gwOc0jupxsrk1sSWFbWmR&#10;FuayNOQvJtNdLptrtxgVEmb0480jU062AUVqwQZGAKqaemBWpbR8VzN3PTowBLb1FWUQAUqr3qRF&#10;wc1Epcp1xiRgDpTtvoKk28UpXFRzs05ER7RSFeOlSbeelI/3elCkNxKtxHlazrkcc1qSjIzWddqf&#10;m4rVHPMxNQ74rFvsY6Vvaguc1g6gccZrsgcNTcxdQJ55rFv8Vs6hjn1rE1A88GqkTHcq2xy3FXoT&#10;zVG13bvmq/CCHzXLUO7oW0HbFWIMcYqvHyvSrEByc/yrMDQs25AzWjARj71Z9mTkZNX7ckHFUBbj&#10;PerEeDVZDVmPpSYEqVIvuajQgDpUg5pFxBvQVDJnPWpm471DJ9aCyvLVScZ6CrUp4zmqs4zxmglF&#10;K4wOW7V4t+0J44Pnx+GdPk+aRsPtPNen/EXxTb+F9CmvJG2lUJFfNVvc3XjDxRPr92cruOzjt2r6&#10;LI8HzTdeey29T5biTHOXLgqb1l8Xp/wR+tOtlpYhLANty2a8h8bavbG4lkk+6mT8vOfevQfjD4gh&#10;0TSJrgyhRt67u1fMnib4lPezsou1+ZsbT9emK+4wvLTp88j5TEc1Sv7OP9LoY/xI1GbXtWWJidqN&#10;gcnAH4dPrWL4n+zWWippkUf/ACyG5lBGRn6/0rqoNGOsW/28LllX+4MEdeB65/z0rhvHiT2okDll&#10;aPIPyn15yeeP/wBdb+2U48xUKcqNTXruebeJYWguGuNNO1iPmXHA/H1/pVCHU0ddpcblxu3L79fY&#10;Vv6Xb/ap5Hk3Dt0/X/P9a5PxDotzp94dR05WZWbLKFH6fj6fWvMlzLU9SNpaotXVy8VwWAChTt3M&#10;cY9uvpzVOe4LRZO7dtx+PHP86gXVI3G7zCzHlcHB6dD04/PI5qBriWRy7O3srHjp6ev9PwxPNdFF&#10;DWJYVkYx7dmclt3A78/56+lclq1ykDyZwy5B2jP48/l2zXVakqBiGZNvPfPTr+memK4nXvuvFHIC&#10;GbOWXr6dun685rGobQjyozri/D3IViN3T5eD1B9f5d6+sfhrKdG/Z7s3lLKzITu29VLV8dm5Laml&#10;qCx3SBAOu7n659R0/pX2GCul/BrS9NL8fY0DbR7Z/n/TFdGX6VJS8jnxnK6qX91/i4nl2tkzXrBE&#10;6Sc/L1698f5FVI4vLTG1lYdiuNvtird7Hh2VlYsT97tnP69D+XrzVO6DKiMoYrjJ79P0xgjkf4Vi&#10;9zb/AJdj1hGd5X5VBY5Xryc9f5+9W4x5S7PNOBztC454GcdPT9OKhijYRtJKv9AOOvv0xUrMoKgF&#10;cY55HynPv/nI4px3NIrQt26K4OJNxZh07/h9OOlXrdFlj3BVz6N+n+f8Kz7UEM4cZU48w7c/55/+&#10;tWpbq2NjJ97GfTH489BVmL+IsxqmzEqeoAXoT74H1/WnhI5I1ZR1TI9Scd/emRLKkzIH/ulWycjn&#10;I657ge3FSur7NrhuWwq7c/54q1sBTmQ7V2HcSNvyr0/yB6+tZ8oLLJJGd2GYuFYen0z1/wA+mlcr&#10;u2mHb8pIPbB6/jVKTb5m5oW+Ulctzg9+OvU55zx3qCotRlcpSAyFpGRcA53en+c1TS3gk3GM8jv6&#10;k/yz/OtCWMAEtJyvVix56/h3/Kqcg/fZjO1d2foM9z/n61nONzaMtivdwsV+SPdjjhenbHsRWXPm&#10;2kbePlzhm54HHp9Rx/k7McbuCrDftXdz3wePp2/D61nzW4UNgN8pxnPGf59PX9KxlobJ9yk2XT5X&#10;+boNvf61nXduzP5uf4sHaOnt/ng8+tW5PMSXaqsOePl/T3qG5ncBk34XaCfmHHPtx379yBzRuglG&#10;xVQ/utuNwOeAp9Oh49f8+kMtrGjCNfvtxu4+X8fw9cD24qTd5Ts7pgZGd2TnHT/IA+namiVFTBiV&#10;vl5k9/fnpn88fShSuZtaEFzYf6KyINrBcnJ4PXHBz+tcZ8R4SuiNK0Y+ZgV2k5P+fx5rtpAkhDDc&#10;GbkKMYLE56DH8q434qP9n0pUYZWSXHy/e59vr/OoxGmHk/IKf8Qj8OeYNHtQU6IAdvQcf/qry/8A&#10;aAEQvWK5B3gKVyO/r3Feo6Mr/wBnQqMpuUH7v3vfPbB/n1ryr46yQz6kY97dRtLAAYzwcZ9CBjj9&#10;a+E+0mfY/wDLtmb4etUXSI3UMFxlQrHINddoEyKFjUcH+Bj7dfz/AM+mDpFmU0WFy275MbmB/Hn+&#10;frW1psiRkxs3zb88t/8AXzjNfUYePuo8Kt710d7os7NtmJ6c4+9uH48+/r+tdZp16kqrEXHJxs6k&#10;cfr9f8a4Tw7KJypkPLsBvYnA7D9f6jrXX6Six/Iy7WWPkc5HHOfX/wCvXoo86R0aWYQqAfmbldvI&#10;962bBLaNckfMW246EEf/AFsfn0rnbR5k2or/ACbi25u3f+v44qwLp4pFTzdyyN8yqOnGOM9Bkjn/&#10;AOsK3vZEm9earBFA4V1DKuBtfj6dcf8A6u9YWoas1yPKd/m6Ac8cfh24qC/v2u3UIQw24G7B5/oT&#10;xn6mq6Wc0ypIYurfMG7Ek4z+Htx+GamU5S0RUVHqWhNvYrIeVwAdwGPc/wCf1p0kRZcllX5iq7eS&#10;R6fl+n0pqWpRyT5g2n+Ejk+o68YxUw8/oj7QxxtC5wOeDg//AKjS5WXeKFtxxvnduOuOcfn3xg/T&#10;1q15ISMyyNjLev8A+r+fcVXdbi2G8IvydGbn047fzqaAl40XdvbHPy/MMdc/X/JqXFxKjK5Hdv55&#10;8xJdx/iHHqTzz9P59Kl0u2V22SKu7HG7qeenSl+zI8PzLgHB6fd5HI9Ovv6VoWkEgUuqfMzblXbn&#10;8P6//XxS5epXtDc0i4S1UpHhSxzEP4uOhr1r4ZaxFe+UA+5uAyjPXnn/AD+leNwFkAl2Z+UnG7nH&#10;v+X+Hoeq+H/ipdH1tZJcpF8qyHHTv09PX/CvmeKsn/tLAuUF78dV590fUcK508uxqhN+5LR/oz6i&#10;8MECCOVX29DXaaXJ5kexW59OOPcV578P9Vj1S0jkAB7xlT94V32jxrtD7grN93cOB/kV+I1IuO/Q&#10;/cKbUopo3bTfG+4L6HPX6VfLiRtqp0qnBE4QMD9d3Xjj/PFXbZ9hCfN06j8K5ZROqM9CK4jBTcq/&#10;wk7eOaq4O7Gdu3IyOf8APr/9artxE5UHdhf88/rVaSMoxJG4enP+e9JRKcvduZ904jJ+cev3u3+f&#10;y4rmfFWoFImQg5XjJbO39a1NZ1ZrV2LfKOf5VwvinWMwMzSHjkYX5T1/lW1OLckYSel2cX8RvEEO&#10;iaVNfzTqoCsSx43Hp/n8fWvlXx1r0viHW5L24kbe7EtJn8sZz/j/ACr0r48fEBtU1H+y7G63BWO7&#10;aVZXPOev8X5968juLOSRizzDg8MVzg5/l/8Aq9q/b+Ech/s3Be2qr356+i6I/DuMc+/tLHewpv3I&#10;fi+r+WxXClSj5Vdrc4Xr7fXp9aEdXHlgRsRjt7j6fyPXFOK/LsGd2/HzMMjjnHv74p1tCkaLOLfh&#10;z83J479emePz9K+w5dT43muXIVLPtRh/wLk8d/8APrS5V4tysQevC56Y498D9ePrEqlP3eN0isCo&#10;Xvnk+vb+VOiAIJlfCqudwGMnjH+eg4HrWhDCMRJbeWQ2BgKN3fpnn6fTI7VFKI3DSdjxnjnjp0qR&#10;EmKNNKqqTkK2cgjtj36f5waRo0K5ABUt8zdy3PHTp60WIW9yqZty+aUG7cfuqMgY9R26c+31oku2&#10;uU3MdzyZD5OARn/H/wDX1pwtUifyxna3O7Htnv65P40x7dcGYR7vlUqcldvOMZ/zkVNuxVy0YojE&#10;ULFl53Kq8ntnH09PXvVO7kR49kYbb1+Unp3I5/z0pJzJEx5yu7C7TwQO/wBRRDbtM7TSjcuB8p9c&#10;/h/k+lV5E/aGwWjQo0pf0WPdkY/x9farWWyRsbcwz35465x/n+SFZw3kvP8ANH1649Qec9h/kg0q&#10;K1uuZThlXsh+Xn16cdOo/rQith0u/wAlTIh2q+WGe34f56/Ss/UBJHE2wNtVd27oM/59PatLYGDI&#10;ijg52sxOen/6/wDOaz9VRvJ3Rxbup2nq3Hbr0/r+QxX1OP8AEEUUybwz4Zf7ufl/z/Ic1xWt2ZkY&#10;xgDcfm+XH5/55ru9UkEjERgFerqrc9sfj0/+t0rmdTs/MHAbK5K5j/i9fp+fWvPrU73O2lPRWPNY&#10;UW28UKBKMsuPM5/n05/xr0XwuY57OeI4OOdvr07f4VwmrRSxeKLVCeGk2spPTkjjn68/z4ruPBaK&#10;sEyvLtIjDYZsDp/+v6c96+Rx0eXENH0WFftKfz/QWJPI8RwtIc+Yv8Pb9P8A61ej6XAHhCNHyy53&#10;KOPc/rn8q85znxRaPg+zMenOOR29816Ro+6dYCZW3BSMbs5OO2PpX0WTP/Z7eZ4OYfxn/XQ2LCNV&#10;crCfmb+LbztPY+n+fpWjB8qlZVGFGcKMbuvWq0ZWJlUyKvOR5uc+vp249eOtW7d/MlUp83zZVm5x&#10;22+v+c170TziW3aHymZVXcx5U/X26c8/lQpVhuDbWyQ24AjJyf1PP+RUkcaNOqu8m3kKoBG7J9c/&#10;p+mak+xSvugK/LuyoZs7v8+/p2rRGVSXQpyW4R13DbtxyqDP+c/y9qGMgfY7yY6NtXHTjgk4P9RU&#10;80Zc9D5iudpVfrUCrFv2OrZxhTnjOPUduT6HikwptWCW4y5eOTcGGPlbp059OcY//UKhuJDGGYrh&#10;mYfLk8e2fy9qGiUHc8y7eBuXPzeh59hnnrWfqUjuNm1f9ll/hHp79RjtyPSs5GylYr3N6uSWlPON&#10;2Pl3DIyPx/H/AAdZ7Zm2rHuw2WLNz1z7/wCfSseSVXPmSzN97r+px/n9RitGxeVrhfdsZbufwOMk&#10;bf8APTilH3jqjK+51WnTvGuVb5Vb5R0z9Mj/AA6fSrLanBncxChsjcW6nP5ev5Vk22YrdXZWAxhe&#10;o3dOB/ke3anNceZcECP23biMY7nH169P66KkHttdCae8ljk2pIo+baRyPzH5/wBelZ9zqDAl0Kr6&#10;Dbnp2z3P+H4U26vGVNoLHOCMx9PUD/OPTpWTc3kZ3HjLEe2fXjv14qZR5QjLmLoujhpVRsF+cd/X&#10;8K3PDusFV2Bsgru37uen9T/nsOWS9YFSU3Kc8SLnAA9/Y/5ArR068VEDAbkVSvzN8o46fTn26fjX&#10;n143iz0sPU5T0LTdcxLhnOFb5V54Pf8Azn8K7PwprsT3Cqtx1blT/jx7+leO2mrziVWB+UfKzAcn&#10;8P8APSuv8I629u6qx+UY2+3fOOvp/wDW6V4tbD82h7WHrbNn0b4Q1rbtBn+UqPmVh37/AOfXvXfa&#10;TrKkqqn03D8O3X868T8G61LH5cantn5cdcY+vr/9bmu/0LW2aIFHYlmz2x7d/wDPv38jEYTqz2aN&#10;ZPS563omsE8tIWxgDB966zTtYMh5f7v8/b+VeS6DrCxhVeZRj+FRjP8ALFdZpusxkLluqjn29s/h&#10;0rwsRhuVtHq06lkegx6mPL5clevHGP8AOaqX9+jDG45z2rnR4iKjd5mdv+fz5qKbXklHExzz936e&#10;tcP1Vs39sW7+/AkJeQH0Umsu7vwwKq3CjHsKo3+qSRFk3q25gN3T/wCv6/n+eeupmdlPmcY+Ybef&#10;8/8A1vepnhTroVtdx+sXBlISIc45Wuev13K3lAndg7VHT/Ct68JYqFx7rtz/AJ/WqdxYmWGQ/Keu&#10;1mb8h+leTiqVj6LByvY43UbMu5GeV6fNnFc7rFqxZs+3zEkY9q9EudNR1IZOMgDc2PcVz+s6S+Q6&#10;L83v268fWvDq3Uj6nDQ5rM4WXTwdrbDtVvmK8Z59v8PWtTTdNkJw6dec+v6VPdWLmf5ImVS21t3P&#10;oOmfpz/hWxoumtK4abO5TndxwM4/z9RXOdkoe6JZ6MSFLKG29gue/wD9apPsKIdhPofTP+H863Le&#10;yMUZ8xgRt42jpUNzYgR/8Cyv8sVtTPJxMdTEmgHljMA+71A/HP8A+r1rA1m3UljgYVf4f/1f5711&#10;N4gjZXQ5+nJPbP8ATpWJqtlJKSCvzFfurzj/ACCa7KZ41aJydxCBtYsVUHB7Y9uf8n+dZ0eBPLLc&#10;dgfp159MVtyWcyIzhSwA2svBx+NU57SSUbGUfeyzBj6fXnv1x19hjvgzyqkTAvEZWMikdc9CM9RW&#10;Vc27tEW3Dnj6fr1/lXSXenyRvgAqqn5jt+n6c1m32nTx9bVowH2ndkf4cZrU5uV7HK6nCgdiIj6t&#10;nr7c5/p/Sua1NSWYIF+bsc8g9f8ACu31TT1ffJG68D5dvOPrz/n6deTv7Fd+yUFe2N3r/Sriw5Wj&#10;BUFpRkMH78nhgCfT/PNaenQHK+au0nnvnr696ibSGdZMDlegU9+3/wBf69ycVetrQAbnhbOwbSyg&#10;4ORnODn/AD0qmzHlZM0ZtzkgY6HdnP501gEXY5U7fvKvPOP8+3rxU0koVGDFmZfvFyf6f4VnzzRm&#10;TO9l+bKsR7dRz0xjr/LoiXHlI72bcGG7c3ORH25P5f59653U7yKJSwI+Vvu4wP8AP0+nvWtqMrNC&#10;xBKY3bFY85A6Zzz19+a43V9RYkqUz/fX054/z/Lipirj+yYviC/bDtMfm6b+n41gyXEki7VkY7ef&#10;mAx1H9cVc1u8Uy7TJJy2WC9Dk49sdumaxzcuZP35kZf4mUYPoee4/HJ210RjyoyuTM4ebbgEM3+s&#10;CnPr6+v+elBAkbYd0ZzhuOgJ4J5z+P8AkVWlFtuEaqGGdxbp19P/AK/c8YqSOZHP7g5x9emGGfw4&#10;/wDrdaGSy9b28WGLAqwwzZHzfh6/5605oY9oR4/Zl2j6fzPYevviG0mYyMWg2xjldufTgnp3J/zy&#10;LUVxboGD5VVGP+AnP+e/TvipZRR1GKPc0Ua7i33W25PQn8vy/wAed1SFSSVAO1cYwfwI79PWui1K&#10;5jeFplkVpNn+rxy3T0OPTP8AjXP6mUZHVFZlGQF7c9xn8PzxzwTdMxn1MK7dZCFRlbsuV+6cen49&#10;Pasq4+zl2GAP4ss3+P1rS1IONzSZ3bS27IPr7/y55/Cst2KOrvuAyCz/AN30/wAc/j2zXXE52Vyp&#10;8tkRQPmO35t3QYIOOP8A9fWp4WCNuC7lXqysPfBx/nGO9MeQuxE0OT8uzgZ3dQMY+vt9eRQImaaQ&#10;iQAhRkKOvfH4/lk/SqEXI2eOHHksd3J3HsB/n8PpVxWaXgy/KNw29Tg/h7Vl2coVQHVmVVz908jP&#10;J+n1P/17QmZEVs79yltw9+frnp+XBrKW5cSyWKt8m7aMD73U+34H8eaglnWV2yq7eNw3cE9jmoZ7&#10;3cPLA3MrAN9Mdccf5Paql1ftcReXG5xuPIAOP89/p24pKNxSH3ckypiQbV6fNnHTrg/j9AfpjMvb&#10;orlZH3dinQUy61JHKrG2A/G2QY5B6D9T+vNUZ77KbzHtjbnardOPw5/nn8a6IxMJO5XupRHIy79u&#10;/qi//XP+c9KpmZt7KjRll+XzCuOnY8fh/wDWpbuVFLOE2t7MMbTz+Hbp2H41RmaT7PhAF+YhlLZP&#10;fH16c4/DuK6I9jmk9SfzowNwwkeeAR15+vrz/LjNIkyoN0i9uN3p6dPp7e9QN5tuGzKo5yzMeMYz&#10;g9+/p29afFcCGJWddz8jHA4+b+p9uSPoasKxPGDgyNKW3cbmI9T156dP8KsQFHbeGQdQpaXIH0/D&#10;njjr71RR4gpDzK2W/wBYR1xjg+/+B61agKR7VLfKpHy8jjPAI4x+Hr+UvcFuaULom5zN2BU9znJ7&#10;cen+eKmtpLdGdod+7IwQeoxnjPHqeemO9VY5vlEsoTHfrycjvkcHP0B+lWI/9aWjif7xVZF+YnPJ&#10;7gZ44+vtmlylFohfMDRntu+nv9ev9enOt4JtPt2swRxD5S4OF5Ax0/rjjPFYfmFpAIRncccgnbyc&#10;/U5z69D64ruvhBoxutXTMfQghVYHr26/Wrpx942pRvK59Tfs/aEqG3DQx4O3G9MAcDp6fzr7W+C2&#10;nJsgVgOAPu/QcdB/n1618w/s/wDh8KIQYW+XJUbcjnH6f5+v2F8HtPVRGQq/dAwTyB75/wAa7GrL&#10;UKspa3PcPANqAiHA7H616h4fQYXBz6VwPgq1CRoFX+EHj0r0TRY/LXePrWZ5ctWb9mNqrV6IqOAa&#10;pW+GwfbNXEPfbQJE4P8ADTWf09aaW9D+lI7dz1oEAbd3qNmJ6UMecAU0kjmgpDJDk8fhUTJk5K1I&#10;2GHIoCjvQSEcXPFWI4mXg06CH5uR2qwsWDk1pFETITHiq8oweOlXJFI4xVObINaGRWnfjKms65k5&#10;+Zsc96t3cuOD+BrMupQTurMuMeYjnlxwD7ZzVWaT7yle+eKWWQMdxbP1qIsHYgGpv0NRhUlutSwx&#10;YAyKI4hnge/0q3BEAAMfl2rUmXwiRxDb7CiZCF6duwq0sYzjb9ajuFPl/N+NIxMm8IQ7s9+Kzbps&#10;N028+tal8SRjPvz/ACrKu2KqysPwpgVJZTjPB9s9ah80ls9veluWw7fL/n/OKrM+W3/ypm0di5FK&#10;v3c9c09Jc/KDjnt2qmkmTj+tSxSY+6+e9ZyQ7FrcX5/vVG4JG/bz/exQsg6Be3Tjink9to61BlJc&#10;rKUqHO3HT0Wqc8YALge/y1pyoMDPBFVJ1DHAHXrTi7GkdjPVRu+Y7QOc54PNSwnJwzMeOopHTDkK&#10;NuOntTQwB5GOOvqKpx0KJhJ82ev1qSNlVuQfeq5ZNwBXk84H+f8AP4U6Nl2kY/i/XP41ImWncF+Q&#10;Qezf5/pUMi54GaSOYFBnjv1/z2p4YFN5PXv0qDKxWntwVbb0+nt/nvWfcxNwwHHTnvWrIcryh/Dp&#10;+NU7tFJYiNfven+feknYu5lXSL5eMfhkVlXiNtyNvbnjmte7ByF2n2Hqay71hkpsx26f5/Ws5FwM&#10;DU4cblYZJ4x6n/OfpXM6muGKL3478g/Wus1It821PTbnnFczq48sqyuGX6Y/D/PrXPNHRTOV1Vi2&#10;7Lf99dP51yetR7ZvLTcfvHr9eTXYarGfmXORjouPU9v8/SuT8QJHt3khvk+XryPX8f6Vx1V7tzvp&#10;bHNzASfKDtz+Y56/54oiOFFxGm5unGf6UStIjncWH4nI+vr6d6iWRI13F9uWB3e3HH+TXPbm1NSb&#10;eyIJV3ZbPG4U5CU++vy/3W6ZqOO5BbYzD5VOG3dPUA/X/PNSwNh8g9BjH+HvWcl0KiUdTVG/i2nP&#10;y+gPv6c+lc1qyKu4u6gjgMM4/L14+vtXT6m743I6/wCryxz1/SuX1dl+/G+4bcfKvUcnOM9/8fSu&#10;GS946oHO3bfeyd3J53D8cVh6xDHjLrnPG5l/x6f5x7dBekFcqny9M7h2HH+f5Vj6owCsMqu0cKRn&#10;jnofw/8A1VLNDlby3G4t8oBbgLITk9Rjr2H86psFB2OC6q3OeCemB9cY/L2rW1a3MfCD5VwWdSf8&#10;/nzjFZasDhG99vI+bnp6dPX0q+gFyHCorOv8eDhT0z2/WriuGRdsmSyZ+8MYx0z6f5FZ9m26Hjdt&#10;3fxcjnGD+GferjTM37uKRl3KN3mE+2e3/wCv+eRUkS9i38SqQx2f569f84rOvC+0+U3GOq9Dj0/z&#10;/iLss3yNLIg2qwCjb8xPP5cCqF7MJdz9sHbt7nn8+36fiEIx5rYI+GO07vmGeB3z9CR79amtbRCB&#10;HGv3e69AfTHb0xU3l5uSgdDtblQ2CPf3/Hnir2nxKXURkL0C9DtH/wCv/Pet4sUtiC3tc4crwWx0&#10;yMfn/nNWrTT2VA3y/Kp6YYDp6D6cfX8bJs5FU5GC3cdx6/yp1pBcSyNFEn8O7bsHr6/n/kV0ROWc&#10;tR1uiwOqKgzj+9/j17/5FWjMoTzFmX1+btnjP+f0oSP7MnmIhO3BKnscnjtzVG5uxCrRqvyr91uO&#10;hBx0+n6CrsZlia/+XLleuOuc8f4d6x9Rn3uEMjNlT9QPft1+v+EEt8zzlvOPzfKv5nr/AJHamXNw&#10;JsyeYvH3gxz2HT8f0pxiBXa6MT4IVhz90YwAOT046/0p8IjaNmSPjd9052k/5/8Ar1Cyy+ZlhhkX&#10;HAzn3yf6461ZtkdY1/deW6k/LtPPPrngY7kn0603oBHF52egIbo2Ovp35zWnEEaPCv8A7O0nOeOu&#10;OvT69KpPDJkbTx0cev6//r9at27mEmPzMbV429sZ7YrCepoVtShmlVpI8O3GOg6fh6VyurLt+VlJ&#10;O7PQbVyO/f8ATr+VddqTMFZY+q4JJzgZ9f8AP07VzOsIqxiUruKN8vXHT/HHPvWcQOP1td0zEITt&#10;LKqt7+v5dKwxaq6BXkXdnueoJxwSf8a3dZDZLxKyhRkMMDv3zVC1i42CQfMvzE4JI+nf16nGfpXX&#10;T2Ikzn9R05kG/wApvk5zwP8AGrPhp2V2UfMfvenIx6/56+taOrWzSxqzRzNztbAGR2/zxVHR1WO7&#10;LoF+Z8sqr1+h/wDr805aqxMddTpraXfu80ZXhip7jHXGeeevXr70U6wVVjWCT5VPK7ox05x14orm&#10;2NT9V9LQs27P3fetO2g5+739/as/SFHmbR68c9K3rSI42/gp9favvXLQ/neJvfD6aSw1iF1yPmGR&#10;u6V9NeANb+0WkYLc9K+Z/DUW2ZZgOnOO31r2r4cauEjVAxPOK2w1Tl0OjC/u6/MewRzCRefSrNoS&#10;rYJrF03UFljX561bGYMRXfzXPpqclKxtadLk4P1rSiTcelYtnMIz1rXsrlZOKlndTlbc0LdccVbU&#10;DHSqsLZGRVqIelZnRTHDp0qRTjkmo844pxI6YrOSKZMr+9EknvUIbHeo5JGB5NSkVzSehJI2ehNV&#10;5yKDLn+KoZmJGc1rFWREn7pR1EKUPFYd+gBPNbGoMQhxWHqDda3jscFYxtZYJHuJrifEkwRWYntX&#10;V65P+6YE/r0rg/El5ksu7ua2j8JwzfvaHK6/Nuzg/wAWK5LxDIVUkSYOOua6fVslfmI/HB4rk9fY&#10;txkjd6VjUYdDz3xfuZmbHXj0zXCarGpkbn5s5X/PpXd+KtoZiRXFaigaXhc9Px7Vw1Je9Y46/wAJ&#10;nWyrv559ev5fStixz5QU98FWzWdFC27ZuYt2wv6fStW1RR0Pb7pHWpicMi9ahN+4DHt6Vet5fK+U&#10;Bufu9/51UgiZDuUfp/n3qzApUElc7jniqkZ6LQvRzhht2H3GOlWInAHyn8vpWbEWLbwdvcH1qxDI&#10;yM2PWuWeg7lyRmHKNk5zgdT61XZixy4x607hl9fp3qN9x2jPXjmueci4leX5Tubv/Dn/AOvWhpsg&#10;MQGS205Uf5FUZ/lHyn1HH/6qm09iJMMCD/Lv/n0rlv7wS+E6bTsZAKH7v8X+f84rVtf3sgz93tWN&#10;pzGTGeWx81bGnHLYau6izF/EdZ4aV0Klhj5uMV3mkEeUP05rhtEAwpA4rudFBMXNepRNqPxG9bRq&#10;Yt2a1NGX94oHrWTayBVAIzWppUmMY9cZrZyPUidGvKcDtT0g3nH4VXtH3Jy3atK0i3yDIpdDsjrF&#10;FjTdOKsDiuhsbbaFzVOwhAwTWxaIMZxWE2dlGHUtWkeBWnaj5KpW6Y61fgGF/Csz0qasTRru5NTK&#10;OKjjAqQDFYyep1R0Q6k69RSgZ6UGpKE9gaR1xyKd+FNYccUAV5V4waz7tTk1pSLjpVG8XHNbR2Oe&#10;oYeoDKmuf1LqQK6TUFG0mub1I8nHrXdTPPq/EYd/zkjkVi35AravzjJFYmoYBwKqRMdyvbgZzirs&#10;A+aqNqdrYq/BgNXLUO4txgkc1Yg6jBqvHirFuPmrMDRtFBxn9KvwjpkVRtR7fr1q/APQH9KsCzDj&#10;Oasx47VWiGD0qxH9KgCZeO1SDkVGnB4NSDigaGtUMtTN9Khk44FBT2IZQPSql3IsUbSsfu81bkHt&#10;XE/GbxnB4U8MTTl/n2HaPWtsPRlXrKEepjisRTweHlVm9Iq54v8AtEfEKbWta/4RuxmOxDmTaevt&#10;WL4Y06LTNJ89h823rXNw/atb15r25bc0smW4962PiJ4hXwt4Pe4Mu1tv5f5/pX6JTw6o04UIH53R&#10;qyq1J4qru7v08vkeB/tY/EAW8UljDPhVB3Fe/UY/TjpXyzbeIJrzVN8kjYMn8Z9+1dl8bvHjeIb+&#10;5bzmG6Qt94+vrn+nNeU6NcrFf+bvO3d94D/Pt+X41042py2proaYCm6l6klufSXw9v4p9CWJ1ZlY&#10;Zyz9fY8+lYPxS8KvND5+zO7p7e/1/nmj4X6ws1rHA527cck9c/5/z0ruvE1jHqWmYK9EPTv+ft+e&#10;aMPPmjY0rU/ePnO5h/s6RkEQ9xjnP+H+HvXPapOLhGDSfe69T17+3PPfr+Ndr470xtNlkdQvzE/M&#10;vp/9f+tee3l7mZmYbvm5XgbufXB61FTTQ1pbJs5PxBaSaTM1xahvL3ESKecADP588/8A1yahsNWW&#10;8APmhjwcZBJ47/QY5wc1varZ29xA0TqcOmeV5HPX8/5/nw+oi40S7+Vv3X8z659uR/Oud6am0ktz&#10;Yv5vMMksbkbTl24wDjr7d+a5HW4DskHzdyFXjHPr7Y9u9b0Oox3kRCpu9d2fTGeMHPI+vesjxAyx&#10;r+8G35sNj+HI6f59fasZPQ2RxUIE2u2sZXZunXfht3fr/nPFfYnih3tvBljp6lcx2qruboOOoH/6&#10;q+RfCVo998QtNs43+/eIPm7/ADdK+uPiJIDZ20CzfKqhvmkwR0//AFf5xXRgX7lRnDWXNiH6R/N/&#10;5HncuXALlc4PzKD83r/P+lU5VSQ/NFtKtksjD2469M/55q8clN6q27b97qDz+lUmbezFl2jcRluO&#10;3rjp+v0osdSV46k8UgRC4k/2Thvun/P86bKQw2hflPK7Rjr09O31qsnm9n3YzhduR7dc/wCfepgX&#10;uVUPJznA2Y5+vqPz/HrS5RORoaczqSXcbmX/AOueg/xrYsArDcmfba2d3A4H4j6isjTo1jVWU/e+&#10;9z1Hp+eK17WEgf738IPb2/z2qyC3bLj5xkbSB93v/iaacxyCUH93jPrnuP506OKNDtZwv3Sv7zDD&#10;/H6dP50T7PK2oNwzjpn8Oua0JKtw6n5oH+YK2cgAg/8A1h/niqEsMw3YXr8u3bjHHQemSP8APe7N&#10;mKHJZl+YYG7qe3H5+9VpnIj8xFyGwM7jzyamQypIqjcscf3iDwe/A/p1qBFUIZXkIOQD8w5yOnt/&#10;njtU8qmNlDqueNu3v+Y/zj8aEVDHlJPm/wB48d85+uazkjWLvoUZZFMmFf6dPm5x2+uPXpVO4UOy&#10;spZV48vcW49eMf5x71qS28AfzIjx91uSdxz/AC61nTbkfYpZl6nDAZ9OnpWTNrmNqkbB2dAW+b+H&#10;klcDP1/X9Kz2nEg8uQ98KX+UJz1//VWxfIxQlY925c5+8Sfz9P8APWsWffbtl2Y7shnGCF9Pr09q&#10;j4TS5HcAP86ttwxG33/AHj8/wqu1wqTLtyu7IG7k+v8An61JcTljsy2cbW3LgHn/ABrLuJ1JZHYf&#10;3WyvT6/zqL2FJXNBp1YbcZ+UjLemffp0/wA4rjfiy2NNijztEk3QcHr7ceuOO/St+ylFyXijBYhg&#10;Nu08ceuen9f05r4sySw2trHhmZpRuDdR7f5/pUYuVsNP0HRV5IsacWhsI9o6sDyo3NxivHfjG5k1&#10;7z5ImI8xfukcHP8AntzjvXsSOE02N/LLfLlfU+n9a8b+JTSvq8e+Pd++wFOAcenp/wDrr4iPxI+s&#10;qe7TZ0dhp7S6TCXUM23qq7vmz1+ue/BpRDJFJ56L8rYDf4/TFaVlDjTIVmAVs/MOhPHp9eO1TfYV&#10;ZfOCq3zc7RgY/H/Jr62nH3VY+dqVPeaHaDqHlSKsg4B524B/H8v8Otd3o85ki81JG+YB9w6P3/zn&#10;vXAm3niZWU7cNnG48N710fhy/cKLbb8wwCrdRjt+Y/wrpWhyyOvikcEDYd3y7T/e69/x/wDrVdkY&#10;NGz7XbaSrBVHygY5+lZ9ou9No+8y5C+nT3rRtJI8+WQu07jyv+HPQ1vEzJ7TT4rghpA27GdoIwp+&#10;vTHT+g71siztLVNz7RtHCtn88+2T9c/lmWe6N8wRtjtuGc88ewP5e3pUkk15dT/KjLhfmZQa2joR&#10;zEkO4zMdn3c7MDj+RpIrdUHljJJb5C2c/wCePr/S7bQBoyWKH5f4nHXHH+f61DNdfMYI1ZWK/wAX&#10;T8Mdf50WHcr/AGRgn8Q3EAYx+X68+9SR20Xyq24KVw2epyMZ7YPI6eg9RVmxzgnk9tuAMjPP+f5V&#10;dSD5Pnh+7wuF68f57USjcqMpIz7SJ0iLtz/d985x/wDrq5DDhvNZd3zZ+uB36e3+RU4gUSbzGpLD&#10;npk8dOT6Z5/yR7ceZnPKj7q/5749anlC5bsowqNHI/zdl2EDk9B/9anRMGlXySzLjPmKevP16YzV&#10;ZZFh2MAwXrw2M+g7e/8Anox7hl3feXbySrnAJ46duf8AHmspR7mkXqe6fAHx607ro9zcZkj4UdyP&#10;x/z3+n0R4fu0miW4KegyOv8AP0/z6fCvhTxZN4d1uHUIZW3RSA4U9f8ACvrb4T+OLTxFpEFxFJnc&#10;v97p6j2r8a4xyV4LGfWKa9yf4Pr/AJn7XwXnf9oYNYao/fh+K6P9D1ayZl+ZmG3pjd15q/bRhyoJ&#10;Genb5qytGuI55Bv3bRzjsP8A9ea2IUjYfLMy54+bP4mvh5I+3Uhssvlpk7RyDyep9fb6Vj6hqHkr&#10;/rvlXjnH5fX/APXWlqE6RIN/8PHv+n+fpXLavqMK5dm6L/Fzjn3/AM5ogrlGN4mvCwZSw/eN1XHP&#10;+ea8d+OnxNtfDGmNaQ3CrNImA24DYOhJyef/AK9egeP/ABNDpGmTX8zhfLUlSzYz7fX8K+P/AIm+&#10;JdT8X61LdXTsyhjtG4+/v/n6191wfkP9oYr6xVXuQ/F/8A+H4zz55Zg/q9J/vJ/gur/yMXVtXl1G&#10;+a7uC7MzY27x0yeST9Me/WqUu7DfNnsfrn6/n9KW1hKR+X6Y685H9TyPy6dSHSRFiwP3Rt3b/wDH&#10;8v8AOM/tEVaNj8R33IpcrKCY1Df3cHqf657U15Cz+WTIF4O3Ppzgn/OOalFuVfYqLzwy5746f/X6&#10;1D5Cs6r8xbaT3P4D8P8APFUTGXQf5pXbI0+cE+Zt57f0qUMsiN87Kcn5k7deeO3PH/1+KsbhmxKn&#10;HU/MOOp4qxvkA2q3qNpUYU59/wDHrTJ3GBkLs0WV3H7in5jx/kfl17izNIODw3I2jAbH9R70+ezZ&#10;4FKcjrycZA/yOo/xqJ4Tu3LAwUEHd14/zmm3oULJGzBSZ+d3zY7Y/T/P41DdJJGPLkk+X+HKnrkc&#10;dO/HY9PTmpBdeTFsV12nuO/A7etRTTAuXibdtyV+Xpzz/P3OfzoQhLqNphtRWxn5cDjPX16f1Hoa&#10;uWlksduAMbVOfmxzn/Pf26VXs0DytLuUfMRtH8POP8/h+GgmwR8TGNgPmXp+H459M/0kRWu4AGId&#10;2+bndwc5I79x68/lSud3yEfdX7zLjAyMdeMfh0p80il1hl3RsvLfLy3Yg/5/+tHFCZlJdeeu3PCj&#10;t06demM/yphzDGgXyQhdtqrja33f0x9OOOT9aq3ol8kQh8NyRtYZHI/rg9/WtL7CnlBiu7ofvH5h&#10;x/8AW/yOa9zE7xbB96Rv4sAZPt1zjt7+lPlEcrqOmKg3F23LkKVwCoHPPT/HA+lYep2SNE1u8efl&#10;O7Axjjv+P4c13GraaoQsB82OHaT6da4/xAjW6SKSVLcZRfr6f1PGK56kdNTenLseT+MDHHrdrLu/&#10;5eMeY2Duz2PTB4HGP656TRXWC52oNwZTuXaOw6H6D9AK5/xSytq8LoG4cE7V+8fTr3/T25NdFpt7&#10;Ct0ZDJuxCVPzf/X9f1r4vMf94Z9LgtKf3Ff7dIfEVmdvytIP4ev6f549K9a0x4/sSycBljwGHIOS&#10;Tnken0PPevG5pi3ia0Of3fnc/N69/wAvTsK9k0yRhYxxhB+8j6LzngZH6/X+vuZHrSl6nkZkv3xp&#10;2c0wjUFdpj+YruHGM/X/AD9K07QOu6UMwKhtvy+uayLFEZmTcAw5br1z7+/ufb0rTtyzD958vTp3&#10;HJGf8mvoInlye5rIUmOUfyweGZcjnnnj/wCtn8syLOmxlWRc8bgrE/XjHvVeyLptHkncw67ev1Hs&#10;Pw5pQUZm2SLubIVdv3l9eM8j9PyqzN8rVxLsxlW2xE/Lna30/wD1fj9KqtHh1LRsDkdc4HTPXJB/&#10;LP4VPLIBuUbu+793nj1/CoCjDaqKrcYHIGcdB9P8T3p3I5JctyGe2uFfKKu7GNqghic9x/8Ar71m&#10;am8u1lK/fOFP6fp16+v46k9wccRsDx/eCj1xnqT/AJxWTqodcgxn5Sfy/ris5G8VYyJf3vzjG7+F&#10;mb7xGOOfrWhpf7t44iGb06qpGeP5+9UpFNu+5Wb5sl9xPyr6fXp+IrT0ZESZVkA+ZjtVV9uvTr/n&#10;mueMfeLu0bcYlTbGyszqvyt0J4xjnt09PoarTzxqN0aMPm+VGboc8EA9x7CrUpJiOYtrY/i7DH+P&#10;X2/XLvZiIyRu3dflXnPt/PNbkalLUrwYYTDcu47uD2zzz2/z71jS6niZeSFVffjvj0ParWrXCBWO&#10;dvHLN6/j/n68Vi3l2ss48pxg/MAMAZI9fQ+3p3rnqG8Ga0F7uBLFvuAfLnA/wJz/AJFaFvcx+Qkg&#10;Y9cfMe2DwT9fy/WsSz3RHJjVlVtzd8e/f25rRtmj8v5mXMn95hyOBnjv/LGOtcFRHdSk+Y1LK5/e&#10;bn6ht25l46+1dd4MuJZpVMMkeONoOOcZP+FcTbSIAhYtt2nczHOD6fnXceBHBk3OGJP3sHp049j/&#10;AF/CuGUdT06cj1fwZdOgCz8YGV25Gc85/wA+vvXe6LqBkCGQ9No+pwfwxXnfhsSqEUfMuPm+b0/H&#10;P+c/XstFu5RHsdj6/Nznnn6dq5a9PmVz0aNZnoGmaiFRTFu5P8WMHtj/AD/jW9bay6Rb4yo4wQcd&#10;u1cLYXciquWBJGOMHt1rWh1JhGDJKVz/AA8gA9a8ath4yZ7NPEXR1y627IziXc3AzuHHPFR3GryS&#10;AM0+1T94qev+eP8A61c3FqLN+72+/PGKmS8eUsARwcZHPp+Vc31aJtGtc1/7Qe4O6eYsF/vdf51L&#10;pkvny4P3m698Vhy3atGuGYdPmY4zx9f8e9amgS+YwLOf8/5/z0rjxFK2x3Yeo2zoJIv3m0Djbksv&#10;JP8AhUi2+xMLIo553r7f57Uskf7xZEbOfTJ7dOtPO0jEcXY9OD+n+efxr5fGLc+qwM9UVZdPLgo+&#10;c/h6Vmapo3nIzbdw64DdK6O1t2Ztko+vy+3WrM2leYjFxXz2IjY+wwcnZHmFzojmXJLbv73p/nFX&#10;dJsGiJVx93G0Z/rj/OK6TUNJCMWRM9RuK9OnaqiWKo+9Y8d/u8fWuCT1PY5fdES12rubGP4eOnNV&#10;L2JUJikOf9lcnJrVETBAQvzem7OKqTxyBMquO/I2g/Stqe55GIhuYM1nkgydQeV/pVO80ttpJj52&#10;87u3oD7V0MlqBwT/AA/L14qG6sgUY8fN7/5xXdTPEqRONutMifd+72uD7/rVS40hj95G291K5I/z&#10;xXYyaaScBOnGP/rH2qB9GRNxCD3x36+nWujnPPqxRxtxpCrjKDHBz0x15/z19Kyb/R22FcMT02Kx&#10;xt6f4/lXoFxo4VGVEzjjjj/69YeraXGu4AcDJB9O9P2kkzn5Tz3WdPKxPFt2bvVR8p+o/kOv8uT1&#10;TT185duGKsT83PXjHHT8q9I1iwxMwJOVX7x4B45/H/CuP1a1UzN5ka/7WOMDr0/L1q41HexMoRkc&#10;2mmxM28AED7uZO564/Gklt0TczL82/PKjp1/D9K1ZoVy2AOvy9cDjj6//X/Cs+/Aj3Jz+8Yev+PT&#10;+XNbKRzyhbQx7yePbueNtrcZ7dv079+KzZNQKBtv3uRyPfGe+e/r2+lXNTEyGR9+fl5ZV9/f/wCv&#10;XP38y7vLLKoGTwpbj6dfT1/HFaRMZRG6vdN5XlyJn5dvTG38vXH88Vx/ia7m+YjLnquB95eOuP8A&#10;OK3b+8+byzPuY8jLdMjv9R6n/GuW1qYlMCRvm9O/t+NaQ0MpHNapfSbZJAF2jlU5G7/PpjJxWQ12&#10;yNm4T5W/ukDnJzj6f59an1SQFyj8beue/I5P8/8AIrKkuZ927cvyclVbOfXqeen0rp6GL3L/ANrC&#10;nf5h+58u1uw/H39B+NSW1xlleMj+EYGOcHI/H/PPWsprxdyorH72GZum0n26f/X71YtZZGZdhTaF&#10;3DJxnvx26ipcRG9bSEBYwqqFU4Vv4CD05xzkjjqMfnOZ0YIqcbMn5lB6D179P1xWdZ3LtEoVhu4L&#10;bfvZHU89Pr/9erG5/KDsvy9D8vX+XH1+nFRyljdRuY1EizP/ALXQk5AHJ9eAfz981g3km47B8vz/&#10;AMTD7wJOee3J7Z49q1L+dDK8aZ3rgL6jnqenTH1FZNyyqNm1Sqr19e+OuD9Pyq46ESMa92nIYfNj&#10;HI6fMOmO/HSsy7ijabyjK3oNuefX/wDWOT+RrYv44jEXC/KDnb5Z5/yP5Vj3LSIzED7vLZbr7Afi&#10;eK3gznlGxGLgv1G3P+1n+LIPYY5+vBp0QBdirZ3D5vmBL9uvf+oppUSRlvK2sf0b3559+QP51IjR&#10;lcK6kf7X09+v+RWhA/nZuHztlSvmH5evc47Y/Lv0p4LNH5byZ2N8+2Trk5wSe/eo5JdhGFxuPzsp&#10;5PTntx2P9MUyNJTJsK43LlNnbt37f16dKgaZFMWYlZHyrfLlcAjjGOv9PQ/TN1GZohuVW38BvVcn&#10;nHcc9+361ozgNHgID8x3KpPX6d+T3/rWTqEYUtK8q/MNxY9h6npn6f5FRJlpqVJJUmBmUvy2ZGXj&#10;OO/+e35Vn3cj7VjPys393A4B4GQOfX+tWpndW8x7hjt4O7Hfn15PT8TnHFZczLt3Mu5SoClVBy3/&#10;ANbIreJzykNu7jaQkjN8uV5wcc+nftVWSdZcKItyg7JPl+YZ4/of8jht0zvE26Nmy2/73TPfP5Y6&#10;+1NKSDYPMO1eQu/ORj36Zx24/St4xsc8trkitMCzPI25VUtyOfc46n6+/vhUlWFNzPtB4bC9ck+3&#10;t9eaRY3k5ZZOu3bjhh0/zzxRt3yq0Zwy45CjGPU+n+e1WVHYm2yndEMtwxDBc5GT+Hb64PHpWhbi&#10;N0OBtYfd3NgZP9en5/WqKW8Uiq6gqRgfe+9x6/j+O76Z0IIpFj8vzMbe3J6/j+PTnPfrUS3GSYcl&#10;RGcfKAy9244P+fzohkU7Y3DbVKtH+8A2njv9PyxjmlESqvl9Du2qdwwD1/oeKFP7wJAQy7go3HIG&#10;fTnr0/8A1VJNy7aeXPcKuPmLYOcfN3/LqPpzXvH7PPhlpbtZ5grB2ywboWz/AJ/H8q8a8GaQ19ex&#10;+Yu75c7ememD1PP4V9X/ALP/AIVkghhcx5VsYx06Dn8zXTSjbU66a5abkfR/wM0LYsGY1Xcw2MVz&#10;k8cc9uvv9MV9Y/C/TPLSNVGd3Oe9eC/BzRVhSKIRbW+U/N/Fnv8ApX0x8N9PdUjURbQFAKnvWj21&#10;OWtUv1PUfCVoERfzzXc6YDsU4rlfDVv+6Vw2OnT6V1+nALECMev/ANas+hws1LYkd6tqc8elU7Qg&#10;jOfwFXFyR8woAezHHAphYtSsRngfw1GRk0APxxz/ACpsnPbFLkEYNJgDmgoTG7g/+hVLDEG5psa/&#10;NwKtxxYGTVRRL0HRR/L8wqQRgDGafFHjqtNkIUGtjBu5XuCRVG4fnNWrqQnPFZ1y/t+dTLYS1KV7&#10;KBnBx+NZd3Jzk4/FquXc/X5ugzWbNMSxLfWs2dEVbQjZs8YzSRgt1JzSfMx4U5qe1hJbcFpxKvZX&#10;JYLc447+tXoIAfnJ680ttbkDG3HeraQBRuHHfpVs55O7IDFt5x3/ACqC5XjkVelUKOf4apXfyhua&#10;RJkX6rtKkVj3iqDwP972ravE9D9KybxGw3FUBky5yQPpVZifvEc4x6fjVq5wvGe/bpVV95byxjr9&#10;71plwYiuqghX+Yd+OKmRx1x34quWBPJ9+lSRnec9fxoNS0jDJUFfmPU/SpRIWydvbHAxVeKRmbPF&#10;SiTaNzA1iyZR5iUrn5qgmV+pHQ/w1MvIxjkcmmyKMc0kYlCaI72J+tVHRhnJ6960rhSGLMuB67el&#10;Upo8cgY9WHU1cTSD0IA6ucj/ANBoyW+XC7vpmkOVb8v89aaxBUuSx4/pSluaDxKSuS34Y4qZW7Z6&#10;/nVcsVBOe/GMULLgbd3+NRImRa+QkhznnPzVVnUru+Vs9vb2FSeYmCe+PWoZmCj5R3+YfhUkmfe7&#10;lZlAwv8AdzWXfbTu3IeP4umK1LgbiV3nd6YrLvjg7RLtPds8/j/nvWb2NIrUw74MQSo/Fa53VULh&#10;t/b7tdNqCBk80nofw/nWHfwsfnwdvPzdv51jI6IeZyOpwgRsUPuw9Oen5VyviGHG8umW5PzY75/+&#10;vXba1byMCNu7bzn2xXI69HuZwXHzZ43EZx6cfUVy1Dspy1OO1CIwPscbeeT02nrn/PpmqsjMUwPm&#10;bd93HTv/AJ/Wr+qQDewC4AyM4/Tj6fzrNL+Y2Fk5O7apbp7j8M9K5vhOnoSRugi3KW24xyTnHP5H&#10;6dqlS4Vxvkxnn2AGBn/9fSqryAycAt69eP6j/PpUiO4bYW+Zst933/z+lZSCO5FekvE4RPmUY6kg&#10;t6g1zepJu+bftXALc5Gc9c/hj/Guhvptqhw4X5c8c4rA1WNHLSnt8o3DqeOf89fSuGpuddMwb1Qj&#10;eXs5U4554x3H+e/oKytQXPKOdq8ru9cf/WxWxdx/L8nXP8/8msy8yzYJ28deM5/H8sDqKUTQwNQs&#10;gVZF2rGMYU8fifXvz74+uKYmRsJHtXO7bt9OP6fn+FdNfWqo7OQy7fmwfwOPp9P8DWRdWskWI4xt&#10;x/tHt+J4q1Fgncrw7CMNu3E/OWxz6/5/+vTllZCpLY/ukjg/4n/DvTZI3JwV3DO5YwDk8/59qHc7&#10;BLs/iJ+VRxyKxluVEdLKI+JOQ3T5c9O1VZ9rRMxXduXPzMfoOfTPOfepJXcr8z4bBy20c/j/AJ/r&#10;UaqOhLFdxPrkd/8APv8AWiNibDFl+barZ3H+9nPGefz/AErQ0pHjjydjN/CN3TA/+t+VVPKKHehZ&#10;jnDYHI449vX8vxq5YZVfLRWzyW7dj154/Wtokz+EvLCskjCRVOMZZl5HfPFALxN5e5mjVtyfNuKj&#10;19f5evoKlt3cQ+YF9RtP8vqf/r0+5ErImEXBZcAkHH+ev/6hXRY4ZMgYheTFlcE/Ng5HPf8Az0rD&#10;1GaSJlTPr6c4z7c9D3q9f3bxys24qrHGdwGcf/WzWJqVw0qllfbgkMy9u2Pb/PWtYICrvDnlFVv4&#10;ePvccH8x/wDr7vjd3fYV3jdltueuc+lVpJTu2GQcrn5hwTnH4etEcu878MOc4Xkfz60bD6FjaR8+&#10;W6ZYMd3+f8+2LWnwlMNGwaTk43EH3P8AKqpDSpuPO7+6MY9fT/P5G3aRySPjK/KoG3duHP8An/8A&#10;X0qJCLxt18nYd2G5XrzwP6UnzQIe24ZZdvrg/wCc1atI0lj81SflyN2ck+h6/wCcVHfiJWZhFt6g&#10;dwQRx05/zmueUjQztQlwjTE7h1ww3Ace/uB+X58zq83mRsp5wO/ucYx+P04+lb+sOTBIXcMFbOdw&#10;9un+e358rq9zJsAkXHGP9npx+H9KkDndbkbzMZHUkY6H/PWqunEI+9yo+b7rN97v0/EemPXjFSa7&#10;OZH2tLkMSuOeen+c+35FmqsiuWVF2kbWTGfb8z1rsp/CY1CTUreJ4WKNn5W+6oOPw47c9v6Vj7Nk&#10;oDttYtySwJzjv+GfyFbUzqCpXPX+I9f8/pWdco4mbavO4bVVemOfyqgpmjpsJmVo3jA6BvlBxx/9&#10;b6f1Kh0yUTKyqQQv93B/A/560VzyNj9atNRUlVivfHyqea6Kxj3IuTxXO2GFm+Vfun5T/nmumsZI&#10;3gXLZ4+96V9pKXQ/neOsjd0TCp5WM4xXd+CNTNpPs3NgHiuB0KYpPsdsd+nSum06cwXCuv8Ae/Ki&#10;nPldzohHqtz23QdTMkSnd27V0em3mTjPavNfB2trPGoz7fjXZadfDcMNXqQqe6exh580VY66C6yM&#10;g1esbxkfFc9Z3/yZLVfiuuc5rXc9GNS8TsLK7Vxw1aUEgIrkNM1Tadpat+yvw44NQ0ddGqaRYA5B&#10;oLg1Cs+Vxmgy0HVzRJN+3vUcjhjmmtIR0qJnz0pW6kuXYVnI61G0vHJ/Gh3NV7mUIuM0yJaRKuoz&#10;p0zXO6xdYzg//XrS1Cdj3rm9YnZun863pnnYiRi67fMVZQe1cTrEpeYjAzXTavP8rDNctqJyzE45&#10;NanKtzntUyB97vXK64GJbEjdPSut1dTgkD2rl9bTJb5sfX0+lc9Tc0+yeeeKon81l6Zbrn9K5C+i&#10;2vhhxyPu813HiKIq7YYe/wDn0rkNTiBb5lwc9B+GK8+prM4a3wszo4w/IfH97H/6qv2YwQBuPfOR&#10;x/kVDDE+/cE/A/X/AAq5aovytjv/ACpxPP8AU0LaJnxnPtnvUyRZGNn8P3aZZrtX5P8A9dXRFuXn&#10;aP7vzdKsxl8RTCbeFP68j6/hT2BU8H5v9ntT2hdW47elIwOSfMx831rCcbgnpYnSTcmFH3Tjqfyp&#10;ph24Eft2NEOFkKqNy9MD61ZaIFeE/LvXFM0i7opTxFhxxzx8o6VJYQKDgn/x7rx9fWnlZA2GHvhe&#10;antIfnzjgt6Vz8vvFtmnprBTmNsr/EcdK3LMfMrA59f51iWkeCpK8jHT/P8AnNbVi3KkjO3g11Um&#10;4mUtGdbojP5QyeB613Ohy7oV5rz/AECZTtjNdt4fuFb5c/5/yK9OjI0oy946S3Ddzx/9atTSnO9V&#10;rMtiHXdjtiruny7XCdMV0yPUidNY/wAOK2NNPzAY9qxdM+ZRW1p4wwOeak7aWxv2KjapxWrZ4xjN&#10;ZNi3ygVqWjYNZzPTp7GlAOelXo+BVG2birqMfWszuiSxk9MVMtQxnnkVNH71jL4joj8I9QD3oP1p&#10;OlLnvUlARSN0p3PpTWoAglHFUbwZ61el6VQvSMVtD4TGoY+p/dbmua1MnceK6TU+jVzWo/eYgV20&#10;9jzavxGJqGOSRWJqHWtq/wAAmsW+POKuQokFtkcH+VXrc89apWo71dt/vc+tctQ7S2gyMAVYtxkj&#10;iq6Zqxb43DA71mBp2vAzV6ADHSqFp0yKvwBvvFfzqwLMQBGTViLp0qvH06VYj6CpAmU5qQcDrUa4&#10;p49xSARvcVG/oRUjEetRvxQaWK9wyxRtJIeFr5s/aL8WSa/r39iQS/JCctzxXtvxa8ZWvhLwzNcy&#10;zKrbSBzXy3PfT69qc2qTMzNLJlct0HtX02QYV8zryW2x8nxJio1JRwkf8UvTovv/ACLPhTS41bz2&#10;U7VX6Yryz9rDxj9m0Y2cEq99+09MZ4/+vXsc0q6HorXDAfdz06V8kftNeKTfz3FrK25VyrKzYBz9&#10;OfevsMGueq6j6HzeL92jGkvtbnzX411q4a/bznyu48t/+rH+fz5/TdRVb1cHczNkNuPPPSrXi658&#10;+6YyHcy8thyO/wDnt2rDTaZtqqFx/CPWuTEWlUbPUw94QSR7d8LNYxdQof7uV7859fzr2u1JvNPL&#10;qw+YYyPpnFfNnw21V40jcsAcj1yPzPcfl+dfQ3gO9/tHRY4y5JQABu/T/Pv+dPDy96xVZN6nlfxc&#10;sxHcbSrKv5jA6fjXkOsw77ptg+6f/r9BwP8AJr3L40Wbhzv+Xt8wzxg/5/zmvEfEGEfywdp2kOfU&#10;8cZ7/wCe5rXEGNK+xjzsm9Vd89Cq8e+R9cD8eKwfFGlG+s5IViXdt+Xg/Lx0/r261uFscJhnBC7u&#10;h6jt6+38qrXk4wxc/L05U/Tv9K5jqjHSx5lHdXWjXbWlwQV8wD731IPA9ceue1WNZmW/gw5Zdpwu&#10;3ru7dvXr6Zqx440k3Cs0U3zL92THDf8A1vpz6elcfZay8J+wzxj7xVl54JP+ffmueWmhS92Sizc+&#10;EOli7+MOmqE3FLtThMYznp0P+T6V9LfEOUblG3nbiPc2d3tj6V4b+zdpM198X4blRu8qNi3OMnHH&#10;9Pzr3D4jSss7JKnzKo554Hfg+2O/QV14X+BJ+Zyzv7aXr+SX+Zxk6o6qqSDccBWbg8547en6dOtU&#10;LmTcF2jGWyWOMjj05/zmr7gPCNwBZlx1xj/Hnk/5xQeERNlWyvb5T+VK50Je6LDEiHeXDfMN23Hy&#10;8449DUjrAHaG2bcf9r7wOPu+35d84pAYkVtkYyvPXOMf15pyBZFw57kbV64x/j70xShpoXrDzC6y&#10;Kme5UkYPH+R/kVtW7Km0K+1urbSCAccn6f57Vk2Csvyhhjld23bj3/PP/wCrite0aRgsUij5ufbP&#10;5f8A181cSB7yeX8wZSrcBRjqPz7cce1NnUogJkDMFBZiBuHvjqOlWMq3yk7tvVuDxz059T+ntTYo&#10;i0uD8qtyx49e/wCVUIoyBvLOAPm+VlwOTx/n/Iqu6yjjf8xI/hOf8/z61eu3RCikYVvlbcvQHHHX&#10;0wPyqr5cuzBMn3sh8e/ccdvr0PNS9xxKeVbLMpOeMhjj3/X+lNCAnYGDZbCjcODkcd+fbvU80eD0&#10;5I+Y7uRx7VA6GArIqhvmOORkdP0pNDWjIJdpJRg3PDbR1xx27HH9Koz2wkbci44y2M49zjvz+PPb&#10;vpPbiR1cRtg8dQSev6dPw9etVbiMqioG3buPuDPH49Py7VElobmTqMYDPCQWYtlV6f5H496wNVt3&#10;dPtAz97Jb3PPP4f5PIrpLuITlWG0ZXbuPsevPJ+v4Vm3tvHsLsrenytnbzk8/wCP68mueWppF9Dl&#10;b4tK+9nZfl4XZjk56Y/P8e3NUZSQzMso+bHRck8cY6++c8/11tXgPm7EVflztbuW45/L+Z+tYvnX&#10;G/IZdv06frxyB+Z96yZty+6SWkghbLE424VVwc9+Mccj3x/KuS+LUiT3djC77v3i7s8fr3/+vXSv&#10;NtfZHJtBbnLDGfx7fSuN+JE8jarp0IxhZcnngZI4/pya5ca+XCzfkGHjesl/W50QJ/s5edu+PhlY&#10;V4742Kvq0EzEndcYaQSdeR3/AB/metevyIn2GNJEwNq43DOff35/n7V5J4oDtrVuplYeZdAdeg9e&#10;ev5f1x8jT+NH0+I0ps9Fs7Zf7PWEFm2xg53flj269+3vU1vZeYFjEand26YPqfYfj/jbtrMparE0&#10;25jHu2uuCBnoM/55p8UDvHuAywxuPRscd+3T24/GvsY/CfN1rczsRpYJJEoMQf5V2LjnPH5f59Kj&#10;bSptOkWV2b5k4z0PPHX2/Mdq19PhjmYRN8qb1O0Y7D73XqOcdP8AC4dMLqFB/hxtztyMf/r68ZFd&#10;FuYwlyjdF1UtCiTOMvtDbxwOO35fj37VvW5R2XZ8u3v0J/LtnGOx/nz0emXFqm7YvTDZU/Nx6A/S&#10;tnTLjypVmaTaVT5O5Ptx/j+PrrHbUy+0bdn/AKVB+9fDK2Vy5y2T1+nA4H4e8tpdwwtuO3bv+8cd&#10;cfr/AFqqGXCvEwDF/mzjpjrj3+mcGprgSgq8EYZn53cjBHfBx+n+NakSuaGoav8AZ1MKcZGWXnJx&#10;6dOf8O9UbVRPcCdn2mTs4PPPTrzz+h9qjtbO6kuN8n93b6kcj06dT6fzresNLjQbCMfeH3umRz/n&#10;8arVkuVwtbZolYNH0bDMHHI6E/WrHmogbL4PHmDdkZ6/gPr6GpY7Vkj3rgttHO7jvn/P+BqIvuYx&#10;lo1XkMO3+f8AP00CMpRsmOOC7FZN27ow9Pw/rQUVl4+dQwJH4/qabDhywR/lb+LnnnPSpYFWNlh+&#10;6q9i3Az/AE/w9s1JrzJD47cOQFQrjlF289e2PoccdqhmsMLtKL5hJDM2enTHt2/zmr0kyQyCMLvU&#10;9VYbs8Z5H5DH+S+aP5maSIqe+1fqfXnn6/yrP2d1qPmM5NLE+5gPl7kc9+v+f1r1L4C+N38N6oNH&#10;nmbypjiMluh47A9/p/8AX4O3jRQTs4/2uc8n9eO/H51El+dOvBLG3lnzAVIb8ufevJzfLaeYYKdC&#10;S329ejPWyfMqmW46FeHTfzXVH3f4Zu4r+3V45ffOR6e/H0roIrj92Nz+hz1//XXiPwB+J6eJNBhM&#10;0+6VMLJlv8e9esR6qnl9cFgBt7fT8D/Kv59xWGqYWtKlPeLsf0JhcVTxVGNWntJXRJrN82SXP3eo&#10;rkdcvUDNhm2p/Er/AHf88fnW3qVzF5f3sr/CTz/jXj3x7+LEHhXSZNO0+6Rrp1/hb7vbPH4cVtlu&#10;X1sfio0KSu3+C7hmGYYfLcJKvWdlFff5fM85/aP+JcmoXT6DpU48mM4fb/Ef/rH+teKSefKwy7ZX&#10;n5upz7A/5/HnQ1DVpri9kubiQsxdiwZvr/X8f0quqrLFu8wK3PO3r14Pt/Sv6AyrA0cuwcaFNaL8&#10;e7P53zXMa+aY2eIqvVvbsui+RUMRYyDfj5iG+Tbt/AevrzyPzI7J1fcg9mZmII4HHU4/XH51d5hP&#10;kyDdubLMed3BB/n657Uy4YqrGZt2Bnhsbf59x+R9q9Wx5hXktopfMhYt6rlug/P+nfrVee2Nw+4x&#10;7APm/eZ246DIHTnnuf5i39pGWysgx8uGPOMfpUUs7xxbjnYA3vs7c4H8xj+ZYrGVdNJBgI+f7znH&#10;J78+35cd+yW0gQZkk35ZcNuHoOevH6+v0kk3TSbDn5V45+XnHPQfUfWppIIlQHcoDZ+bpjjHfoO3&#10;40SHEWOXcg847lKZDK3Bz0+nU9/0xT5XimXJXIVWX5uc+v4fTrmstEmCgRL8wyAoI5H4dfbsKmZ7&#10;jytu1uTlmBBP48YPOO39az6jlsSTwhpMI6fLg7A36d//ANfpk0yK1aaQRw/wrg5POM8Dpjpj0/Ui&#10;kEjyhPNjD/PuVSxzkH9P8n0q5DDHBHtK/vG++NoHoSfyx9efYUExI4mZPljAwvygK3UDt7Dp9ePW&#10;pi/7vYkbKyLlG2n0HP556dqmRcDKpnaM7WUccfyqbyD9nIZCWaTkqvXkY+nFVyiKrxIMHeo2tgqv&#10;ykYxz9eoqaOMqjbS21TnawA/iIwM/wD1uP1cywlVtsYIA3MrYwcg57H0+nbvTvKkkKmRQp3DcrHH&#10;b0quhEpdEH2eNtwCDnGSo3Z5J6Ht26fhUUsaGING+HVsfKv6Dr/+vnNWXiwVlhf7y/Ku4c+559M/&#10;n7ZqGaQhWUE7tx5bO7H+H19aDS5j3hbY5dcfNgfKTnA5H+f/AK1cN4u4RgqLtVThmXvwccD/ACK7&#10;nW1jEDEL94/PjueT6fjXnviefI80FW2kj7u7qP8AD8smueszanueX+KXkbWITIFY+dx82MZPvz/n&#10;ua3rVhNNs8/btX/WMMYzxj/6388Vha3ILnXbeN5cYfOMhmz6eg/w9K6OwhkjnVyM/uSSecEevY4I&#10;GK+LzH/eD6XB/wAG/oZMvnf8JFaoiceYB9fUc+/WvXtKaWaCNn3suwD7x6/14I9Pxrx28n83xfaq&#10;u4Mzjp07Acn/AD+FewaIWNtDA+4JhSVxjA/hPQdDx3r2Mj/hy9UeXmXxGvbXW2cQF/vNjaqgdzz0&#10;59Pr71q2JaTbE/yr/Fv5A/Hv+n9BixoZZSwbnb8u7kdwT+vNb2mIIo/LUL7jnB79O+APzr6KLPIN&#10;G3kWDIkbYytlWbPGfp/nIHrT43kRtrRMy/KufL5bGc/nn1qNYJGXEm7czblCg9emOmPQ/WgsZIPL&#10;kG1mIO1SM8e34DFaIynurDJZGIzt6568YHAB6fr7UxJIlGyQ4/haTDcdeOn+fY0SLIP3ZUcMOQ3B&#10;9uPx6+vajcwk2mMjax/5ae3b8On179KRauV7oxlNz7QS2WYcYweueh4H8vesm+2lVKuVCt34z7n8&#10;QP8AOa1rppI1YtGSd2c7jnvgA9uOmPasXUdhfYnpjG3p7/rj8PxrOZXUqWh2PthkYjacMc/561sa&#10;Yr7tsr7dp2qd30J6f/X6/WsqyS4V8BMsMbV4J7HgZ65+vQenO9paE2+1YvlZcFeg7d+M4/xrKK94&#10;t+8TMqxRszk9FPTpn8OO3fp9ecPVpI1GFIjVmc7mbpgdOenYcevuK2NUl8uNXT5FjXKhiRkjH5n/&#10;AD71zOu3khRRIF6sC3XHzZx6j6/y6nd/CZuXQy9YudjzKo+ZV/vcjr8uT/nNZC3LfaPm3Fd2Mt1z&#10;jgY9/b/69PvrhJD80i4OSdvrknn0/Q9euRVMXO6QurfOzZyvbnrXHPc3jsakF2dxyxX+7t5Kt2GP&#10;XPp9Aa2EuwWBZ+dxUfL1wRg/5Hp3rAsjtKFG7dWOG2/4Y7c/0q/b3ESIoiAZXwOTkt83c5+nI+vp&#10;XNUWlzsp2NqDUEcB/MDK6/Kd2Af06V6B8P2QIgCqTu+Ysx+Yjn1/z3rylrlYhhxuPChWHQfnj17f&#10;416d4AJa3jdlDbl+Zh1we3Xjj+f58fs+ZnfCR634VnaJV3ZVdoHTACkjpxx6/wD1663TZViyQ33v&#10;4T/LA/P1NcZ4ZvNqeayhe33vvfr/AJFdfpMqvGDj7nO5j68/yzWdSG510qh0llK5jYuDwh2tg9q0&#10;oz5q7N5bDZ+91Hc8/wCfyrGsBnEsrN3/AHZ6H0+nety0SFBnzvvf7Q5H147Hv3+mT5NaPKenRnzL&#10;UeiyRMGUsdrZyDn8etXIxINyrtOWP8Oc/n+FRrF5jqxb73PJ/SrltZE7WK/K2eWHXj/DiuKporno&#10;0dSrdLIOp53APxnt/n/JFanhyVEuTHnCDjG6q0lu6uoli3NyFy3X/Hip48W7b0fluzf4mvKxM1Y9&#10;TDR947C0ZpINxBbOc84/E/p+tXrOyywLqPm5LEcfyrL0OUNaAHYwC5+b1zyea6Sz2OiEDPy9+3fH&#10;P4818rjXa59Vl8diex00eZls9cfTj+dX/sAddkajkce9NsCHT7x78nGc/lWhCB5Z3Y/PnP8AnFfO&#10;4i59lg421OY1jTFEn/Ad3IOR+Hfj/PriTWKqwMa7sNjA6detd9Pov2hWxg87toPArLufDd1uY+Wf&#10;9kfhXDyts9zmjKO5yDwHduC7R/C3rUEtkWfJTGPmGOpFdTJ4dkXOUKt3/wA/55qJtCdBkx9sY9Dj&#10;/PauinFnm4mUUjmYrFgNyrjbwuF/zmkmsWdm4J9AO/v9K6d9DbYAYwcDvjj/ADzQuhM33lb5Rj7w&#10;59/Suynoj52vKJzEFjJsZQFXa2cen/1+v5d6STTU8sMRjup78fWumbSCpOABz/COPqf5f/XqrdWa&#10;7WbP8WB7Vpc4X7xyeo2Ma/IIxn3HX2rmdWtpFYgDg/7PGce39P8AGuy1aNt5G0AgYHHA5/8A11y+&#10;qjY7Bz/ET90cdaXMZezOL1S1g24Me7/e/l/nmuN12B0JVSPveo64J59f8+grvtXROqBix43/AP1v&#10;XP8Ak1yGv264Zz823+LPc/y/HrmnF9TKUbHKS/KrCWX733W7BvU+n+fUVlX/AMgb97/D8uzOT6dO&#10;+P8APOK19RcR5Uhhg43eZ1/Ht196yL64WRflz97B5xkkcniuiLMXHmMTUFx8gG0bcMV5AOCMe/T8&#10;ce4FYOoo4gfLLtVecjoOw/z6+nNb2oGPzf3MTZY7W3SD5vz7/TmsnVMSncqn7oGV6d+evUD/AD3r&#10;WPvGMlY5HVJXYyKpO1WGxlbOeeP0/wA+vJ6yyscqu2NjgN6jrj8ePbNdhrKRmIBXZfmC4+6Bg9fl&#10;7/06GuV1a2+ZjKv3stHuUAj9OR+HTP49C0ZzziclqEMjN5yLkD7q4HbPuPzrImQRKzMqswXGSxyu&#10;B046ZJ/zium1GzHm+ai5wuT8pG3PG7/PHH41j3dpsT5FGIWIDFgAR6e3+fpXRGRg46mTKk8cyrG+&#10;ePmRVBVQeD+meoqa0mjLB5WYtkFmCg7Rnrz+P5e9E0ChsxnHGWAAGehxjPr9f0GFjgeREKy7Qq7l&#10;688c+uRwfc1ZBrWF4nkqYn+b7qszDjI49cjBHHXP1NTSXBdcKoHy5259uO/I/wAnsKpab8rYUKrb&#10;Vzux1PJzg9eOn/1qtSjz4mOxvmGR8x556Z+vuRx3HFZD5itcOznBZiW3Bm4wMf8A1/r+lUXcAZBK&#10;t/DtQ8Z4Geeeo+lXblGdCsvRv5+31Pr61XnhBlCrbq27n+f4/Tj8O1MRl3xQloVbcwz8369enU44&#10;6Gsu8icfPKV2quduSM8Z4Hft2/Ktu5twDuc7mzgRleMEsccn+7+Pv2qhcQYk2mGMeYx+8/3jjHX+&#10;Xtj6VrFmco9TNkt2aFcW6lOp3EKc5GRj8T/k08W0u9ZGh+fk/wAxjPPf/D0q7HDGzKro2d3Egy2c&#10;8jt6fj0/B62qsjSSRBduPk5bHP6f4g++NOYx5Si0EqFnEm5Sq7c4G75sY+uAOKZNbS7yRu8xlzja&#10;C2PTuDznr71qJp4uI2Uxg9j/AA49scYJHr/SnDTCQ00jbmQHcpbqDxn25/H1pcxXKYM9sRCzfMVj&#10;yQrKcjtjj2x9ckHHNZ2pW7/ZWO/nBGd2Po3Pp6n0966uewBg8xA25fTHI5B5z27fqKoX2lCVdrxM&#10;Qu7PA6+ufr9aqMiZLocTqEU1uGiEH3l+bb39jz+HrWddq6J8i7hg8sffOT05/wA+ldZqeiyMrGNY&#10;2YjO+M85/r6dc4HesG9spRGvlBOP4e3PT/Oev410Qkjmmjn7lflPlTMyryqlsY7Y/Xrjk/Wml1dW&#10;iQuu1T0ABbA65PPXPr+nNy9tAHYru45KNJz0xn9Sf5Zpsds4baxWMHG1eGX6cdPy610KWhh5CwW6&#10;4UuV6gBnPJyeQcE/4dPapUtmcIpO3YMK+5gAD1HX6dPyqW3t2mYeWjfeA2quCfpzz9MdenbFoWzK&#10;CIUXbu52qPlGe5xkden1qeYXoRW0USbpPIjXdnG9Rz83H6H6jr3FWvLc4JO3c2dy9cDn1/z/ACbH&#10;K0iOrxqv+0uQAR68deevfPcU4hJFaJwNqr8pRT07fXtn6nv0Q9xpzI6u8yxruBZfMGeAef8ADHNT&#10;wwtO2wJvaTgqV52nv6dSPX36imKcpGzOsixqBhlGFHt+fvj8q2fCNvPc3/lRowXeo3twv4jB6jPf&#10;n2pxVxxjeR3vwg8NtPeQyMw27sp2GN35jv64/OvsT4G+EkW1j8yE8kcddp+p/E8V4F8EvCSy3SlI&#10;+FUArngcDt6DJHNfYvwc8MqkEOyLH3QVJOP8/wBa7I2UTapK0bHsHwr0cRJG4hAbjov4dce3vwRX&#10;0J8P9Pk8pTImOhP5+teT/DvR/J8tljZWbkFeeOn4Gvb/AAVaeXCsRTaF/wBmm/hPPnK53WhQFI1B&#10;6dfpXR2RKrtDdPwrF0hD5akrW1bHjjn+tZmJpWY7g9f0q4ORmqdrzwP5VaGRwtIYMT2FNyVPFDDJ&#10;oU+v4ZoAeAQcD8aAuTilUelSIgOfl/8ArUALbRZOQe9XYU3dFqGCJcYH51diQbOK2ijOcugjfL0q&#10;vcP6CrErALVK7kIGM/SqMypcTZ6msu+mYcZz/Srl3JjJNZN9O2Tz+NZyZpBdSndzktjdx06VRlY8&#10;sDU107A5H3j0qFRvfaazNR0UYfgGtKytyeFFQWdvvYcfWteztfl5X6VtGNtCJPQktoABux9asBBj&#10;OKkjh+WnMpHGaqMe5jcqypgZArNulbOK1LjO3H6Vm3a5XAXmlsIybvBOMc1l3sW7J646AVq3SsDg&#10;1nXOGHfmkMx7yLsvuD7f5/pVEhc7sZX+L2rVuokJJPpWddQ+WflI+haqKiQvgINo/wCA/wCTQq54&#10;Azg9O9BjB+fjOOlCYK5/Hpig0jIl3cMVDYPvUokwDxtx90cHHFV0ZVxk9/8AIqRMhMY7cbazcbFF&#10;iIqSM/yPHFPBOMlW65HFQI3epFJbhDnnioMZfEEvHyj+LsP881Vmg+XIJ/3m6CrojUjkH7uO1QyR&#10;ZGWAx9KaZJkzIqEcYxx+FQHd94noc/5FX7iMc49M5I61SlQE5UZq17yNo/CNOFbdnI/lUe8hsqTl&#10;uOvSnykEdT0/OoGdicp6VDKLDzB124x8vHPTio5JAT8+cdM54zVcykNlX2++feiSVm43f+O/5/x5&#10;rF7EIbcNCRu2+n/66ybuORgcAjjHTnrWlJKOu81TuVYuSzY9CPyrM1iY96gliKt+XrWXcRJ5e4na&#10;x9O3+f6VszQKny7R+p6VRurbC/KCN3o1Syr2OW1i1BVmRj97s3H4eh/SuN8QW7EtuZv++eoznk9P&#10;8TXoWp26lWKnDEfNkf5+lcV4ltQImhX+D6YP+RXLM6qcjgdYhjRt5Clf7u7GOO/6CsSZpFdTICG/&#10;vLznPPp6/wCRXSa4Ap3Nz83fOD/n/JrnNQRI5Tti527F3egzz/n/APVx1DuWwjyCX9yJQdv3sHGe&#10;fbr/AJzUkat5u1VOQfmPPH4du/8A+uoYVCTbwhVvXdj8Pf8A+vx1qwuT80fyqBwvv6c/56+tYyKR&#10;SvHdkKbtx5OzqCfrWJqG0qy/Ke5CsBz9e4/zzW3cKRudI1xuDY4OfTFY+oorkl1AYfLvVfp78/nn&#10;iuWR0RZg3iBmBXDbVxu+nU/mPwqjcRtMu1B9M5+YE/qetal1E+3DbvmAKMP/ANdUnaVSEBUlWG32&#10;6nt/nn65qMQcuYz54i6+adoDfdZT/QfqPy71kX0BUsItvzYGXwOmMDH07H/9W/dQS7PMlbhcbGXO&#10;4em71/8A1Vl3ducswRd/RsckcfTryOa0aHHRmHLHmTBdVy3ULnp3746D/PFQi2Eac4ZWOeO3P4eu&#10;frjrWldhnGxhvZU2sEwBtBPp16nvnH0ql5AEYDgtvOG5x2HY9j9OPTiueS6GtypIipJs37dzZw2e&#10;Rj2PB6U5Y13bY0LKrbju7L3qSSJirc5+bHpj/wCv1/WkRAhLOV9PlznIrMvoK6xocybvl6EqMHj+&#10;v+etEZJk2gbR32/XGP8A69OBSeVXSP8Ai+9nqv8A+r68VKINhUkY6hd3cevb1PP/AOodFPcwqPQ0&#10;7Mt5SyLJ8yqNqsOp/wD18/Q06/GIGaNt7CPGe/qOPy+lFnIRAEz/AA4whPH0xnHTtj9ar3c6lWX5&#10;mUHnb93GO/PT/CuiKuccvMyNXY+ezI7YVuWB6e/8uelY14ztGokIDY46EZOfStS/jlcNw3Rsgdc4&#10;GayruNVkZ1Vtzf3eMe4/z+Vb8vKiYu6KUqx+Zvb5UbdllY5PB6j/AA/xp0T4iDB+mQPlPOOeD0+n&#10;P41IUWXdtZWYkr9eff3/AMKbCs0k+ZWx2X5PzOO34e1RI0XYuRRvsUsFLc//AK88f5HNXIEMRzI2&#10;7LArhQPy6Y5/lTbISBOFXHru4P8AIAcVpQwFgpSBlHqvRh6cen+PasZSBIltIlt2XMO5sYXn9fbn&#10;H/6uaj1JxtJCbuMbm+n+evHGBToIdj+XIvXAUk449f8AP6UzUpEFv5rnd8oONpHPHJ98/T+dc73K&#10;Od1q4QMyOqrnK4kXgcZHHf079a5DxFcSR71lfb/Ft/Ljr65+ldPrj7JyHmbb8x+X6nGfxzXB+Krk&#10;SBpSvzc7l4HJP1/zjrVRVxoy57tLltiOR5a8NnluOvuen51pW21YcFflBP3m4PGMDPHI6f4Zxzdh&#10;elZ1R1A/vZ5PHfn/AD+tb1sI44lxHhtpCq2Wxx1649//ANVdUdNDKSJriQ4xvLEYHzL0xyPw4/HH&#10;X0rzJviwxHyADa2B2Pfr/nvUqNtmO5vl28bz0P8A+vH55plw4Cs4Tpx84xjr/nv/ACFADdDJikYS&#10;HcuMbV6H0x26D/PFFVbG5WKeR1Xdub5FxlT9R16c5zRU2ND9eLOTcQ7djnt/n1re0q4w/ldfXiuZ&#10;0+WRDvzkeh6GtqwlckOc/N69q+nqSsz+d9tjp7CQrIrq2M9+1dPZyedGrgDlfpXG2U7fKW3HGBnb&#10;1/z/AJxXS6HqEe4RMfrkUQqK5vTlaWp1vhnVDZTAu/evQtJ1UTxq4avMbZT8rBvpXQ6DrLW+1HY1&#10;2U6jiztpT9m9D0rT9QPTdmtO31HjBNcPZa2g/iHTP6VpWuuhnBL16FOpGR2xrRO0s77DAg1uabqT&#10;LjD1xNhqKkAp+tbGnapgjcwrfc6adbqdxbX4cAg1YFxkda5uy1AAZDVpW1+rLgtU8p6FOpc0vOyM&#10;CkLc1WFwG6Ggz7RwaOU250TO4HNUr+4wMA0+a7TBBNZeoXfGc/rTSM6lQp6hcBc81zerXQJbDVoa&#10;pfH5gDXNapdlt2w1tE8mpU5pGZqszNuyc/WsO6RdvX861Ltslsis25O7gnoKUpMImDq0RORiuX1a&#10;EMWOe9dZqynGGH8JrmtWQoMlf931FYTKvocF4liHmNxt/kK4/UI85I57euf85rtfE0O4sVH4r/nr&#10;/hXKX1uXdmKf73tXJP4jzcQ9TKgjG8bm74YZ6e38/wAav2lvsYKc7uu71plvBsdVCde+3Ptmr8Nq&#10;277vzY6AdDTiebcltVbdz+nAq3BEWO4/yqvDCAMEbse38quIDswhb8uP/r9qqwDPLLDIbgt/k1CU&#10;GeRyeBnv7VdMbMmCpx/D/k1BLGW6r9fSs5ICK3iBO7YPunJz1qwpCjdn5f5VDHlGUMNpyDgrTpDu&#10;GxvXHynr/n+lclSJrHTQcq+ZhunzVdtUYgYGOex4FUokKHO4/e+X3q7byPHwRnjAG3OK5rFNl+zh&#10;K8ov6dRWraL+7yce1Z1q2RuUHnj5qv22+M5ya1RlJmzpc5jfj611+h3yhlOa4e1cxkJj+L+Kt7Rb&#10;5kYKR9WOOK6KcrDhKzPSdMuRLFkGtG2bDhl71yeiaoV2jd8uMGulsrgHBDflXpRfNE9GjUUlY6zQ&#10;5Q6DmugsX5rk9AuhlVya6iwk6ZrS1j0sPK50Fh0AJrUtic1j6fIWUHNa1sx61jL4T1aexpW7DAq9&#10;C+7ms2B/erlvJzgmsTtpyLiH0FWEPrVWNu5FTRtkYrOa6nRB9Caj8KaGp3NZmgucDFITRTZD70AQ&#10;zEjis+9c9AauzNgZrMu3J61tHSJz1GZepHINc7qJ+ZsCug1FsDpXPagPmIxXdTPPqfEYmocHg1h3&#10;xLEjrW3qHAzmsTUAQcgVUiYfER2gJG4mr0A5qjaDsfrV63B3Vy1Du6FqPJGcVag5YVXTnpVi36qQ&#10;M1mBoWwPGBWhCOMYqjbL/s1egyP4e9WBZh64x+FTxnjgVXjUirEecdKlgTLwPlp46cUxc+lPHTAF&#10;IBG9KjnlWKJpGOFAzzUh9K4n40/EbTvAfhW6vbi4VGWFj8x9q2o0ZVqihHqTiMRSwtCVaq7KKu2e&#10;A/tTfE+bXvHNt4L0y6+RW3XCj0rL8P6aWMYIxtPzV514Ru7rx98Rbzxhejcskh2huwzxXrmnQfZo&#10;DOy9Bn73A4r9E9jHCUYUY9F+J+Y5dWrZhOpi629STaXaK0S+78bnO/FfWBYaE8Eb/MI/XGeK+IPj&#10;/rrT3ciK5ZvMIx6Cvqb48eJPLs5o2b7yN97/ADxXxl8XLuO6v8oOASQuTxzzj8c/h+NelSj7HC+p&#10;VR+2xmuyPL9aneSdj84JyMbufp/L86yA2Z90cm7gAluhHvVrWWaOdhjbuY/xE7vx9qzre5+ZVdc7&#10;Tx/n0yP89K8mXxHuQ+FHd+C74wzJuPy7gRx1Ht/nNfQXwk1RZLZYwc7vzIz/AIf59fmXwzf4uoxG&#10;4Zt21hn5jnOOmTnive/g1qBWVVYYOQF+YDt/+qppy5JF1I80bmn8ZbJfsfnqPqo/p9ea+fvEcEn2&#10;tmmP3m4BPfuPy47c19MfFSz+0aZ58PGAc7T2Oe/+f5182eLQ6X53qW2t8uFyCM4P6/z/AD7a2sU0&#10;clPSRz9zDGx3Iy+rNjjp/wDW/wDrdKzbxoYl2SopzyRx78cVqXEsmdigMyn5vmHPBGO/6+/tWRra&#10;ypHuiO1j+J/3cDr1rk6HUYGtpvdgWCsfusBnP6fX17/SvP8AxRptwZWlt4vmz91Vx9D9O3p9TXoN&#10;zasu4KFbb91WbGR6EAd/1rmPEbmSGRWmXOw7gpz24HPf6elYyjfQrc679i5jqHju8vQOYbYg9upH&#10;9P8AJ5FeufEiSM3sig5YyY54JP16cV57+xDogiuda1OGL5Vwoz0HLHj04x+ddx44Zbm9kDfKqsdx&#10;bv7j3rsw+mF07nH9r1b/AAdjnIs+QGjPsMsePb/P8xVSQkzlC3CdVDdfw/z/AIXIkYO24jbuB+UA&#10;nH5/596rzKgnVlJ6fOfr/T+We/SpRpdvQS4+f5QVVVUkbun+f89sU2FmVM+XuJ/i+7nvx6n/ABob&#10;cztC+Pu5UdAPbr7fj68U2OE7covDn7wG3v06c8Z6mhFOUje0y28xss27b/Fjjn24/L3rXt4wQIxg&#10;r13YzkemO5/Ef0rJ0GFkC5xuYhSx78fn1xW0kREYeSAqQ/I/unHP16f/AF61iiZPqMdBjfHECy5O&#10;Vxnp0/nyP8ajcYhyWJ+bDYPv1x07VZjVUdRIdp4AyvJx27Z4PfFM3NJI2RgqPmkXv7DP07fn6a2M&#10;+YptCzblCn73Qe56e9MaNQVGWO1cqq8e2c+v/wBarE6PCGgxKG3H5dowexx6/wAuKqyzbZd0bAqz&#10;Z74PbBAGQcY9uDWb0KiNfFtHz8ueRuXnr/n/ADg1UurjZliRgEfNt5Ixn/P9Kj1LVArB2we3XHtn&#10;rWFqGrMgIedSyjoyjJ74x/8AXrOUoxRpGLlKxeutZjDKjOg7/NnI9AOnHb+gNV5NRimDGSXd/f8A&#10;m6H/AD+eK53UNUl81YpF+8v7tS3I44wSOOuPc/kdLw9MJcBsq27K4wB0Ge/I6fn+fLLELY6oYeVr&#10;FhpNxHz9eVVf8/5+tUbu0CSKV+82fmA69P8AD9a1NU0y4t0WW3z8xxuVvlbP86o7odxRhtbaWKjP&#10;pjnHT/H9XdSV0LlcXZmFqdmGXeI/lbJbpn/I/D9a5rVbV4JWJH3mX5e5yRng9sn36/l2l/EIoyWd&#10;B82W55LZOc/jkcen54Wv2nm24Vht2jO3cMjkdOeozWc0ax+E5aadEdXdcEN0ZeD+X+eOc1xPjm4E&#10;/jDT4i+3bzuQ5Hr/AJ/zjrtbZ0gAA+VuMyD9M/kMZzyK4W5d73xvZnzFO3nHcDt9K83MZNYWSOjB&#10;rmxC+R3Gps6aWFRcK0Xzcgkcf56c/wBfK9ZeObxFp8UAOWmJVdhJXlev5H1zjivVdWJaydAVJW3Y&#10;7cZ/Id/y9K8n1JH/AOEqsVaQL++3KPUjsPy/X2r5rDx/eI+gxf8ADb/roepiOcRx/KV+UbdrdOO3&#10;T/P6XLPdgSRoA23ovoMH+uef0qqU8xY5oVUKyA+WGB+UY/Lpk/8A6zWhZRsrKko5Zl57Afn/APq/&#10;KvsorQ+ZkveuXLWyaIqIgPl+8v4euDxj8sVpWkUhOCTuGMKp4A9Px5P4dqht4biRMMrqw5x5fv7d&#10;fX8Pxq5Y26pmaPO1Uz8p789eg6frXRBdWYS+ImewW52tKp3K33tvp/8ArqGLSZ1cSQq23gPuxxz6&#10;j8/atmyikOTLDyy57c5HBH4fgcVdS3aPhkVQrZ+YD7uT0/Hr1zW3Lcj1MWxhngZYTMducH5hwP8A&#10;IPTmtSK3eRCJRhsZC8HJx/ifqPyqdrArHlIwsgADIcHORx/Tnv8ASpbW2fPmJ93/AJZjdgDJ/U9c&#10;dqrlM6klIZpVvHEfm/eNu+7jHt29evGK2PtEFsu4s3y87v8AD3z/ADqhbxpIdkkm124+XkEYzn1/&#10;XI+nUubS8efb5nXHzMuO3vjoPX0qzLbUWa+eQtJG7cLhtuOOOev4/lTYkkTcJF+ZuPu559P1/wAn&#10;NWINNkCsSPlOF7AjkdPcVMsG8BHgyR909c+5H/1/er6DlK7uJYxZjPmLgHhSzD8f8/8A1sWY4N6F&#10;YM/McMNuQ/1/Clto12sSpX5gVZW+9/n61ZxIkedn3eDx19vf/H07ouPvaMilWULuifao6nue47ev&#10;8+lSR+VMdvm7V6Lj2/z+vvShQ/ys/AQ70ZTxj1/D8qfLbSWr+WyodvCsc5wR3/z+fNQa/CgdvIiK&#10;NF93IZVx6Drj/PNY93KfNIiG3dnljjAz178E9c+1XbyUypvQNtYkqT2/IcnqPT881nX9zuRgJMN1&#10;IJ5A9SR1qZR5kVFnTfB74ky+B/EtvavcMtvdSBNu48N6cD6fh6V9aeGvFEepWKsXzlf8mvzv8Y+J&#10;I7M74Z2yrZjb/axk/wCfb619Kfs6fGu31rwetze6goe2Q+axz1Hb/J4/l+S8Z5PJ4tYikvi0du/Q&#10;/VuCc6/2d4Wo/h1Xp1Xy3PZviZ8TbPwf4elv7l13c+WndjzwD+FfI/jbxhfeLtamv7qbd5knLM2d&#10;2COn4dP8a1Pjf8Yb/wAZa60EQYW8BPkx9Aw6HOSPftwfpXB2sl1LOqvMNoVdx8vpnt+HbHSvpOF8&#10;ijleF55r95LfyXY+d4oz95vieSD/AHUdvN9X/kTTP53zMf4fmxn16c4//X+OVhW4jgZ0k3f3toOa&#10;VnDDKLjcv8XbOMDpyc0ws/lnbFnbxt3fXPX0GPp+tfXR2Pj2W4pxuVGcOy9eM885POcf/W74ppZZ&#10;ZQGKf6voxzz9Pfp9MVTkmQRbhC23HJPHYKccdx+QB6impdFZPKlkZXXBXc4Bzzz0689K2jLoZ8pL&#10;JFIH37/vD1PrjJHp/h7CopfMgCm3bk4/ecnHH/6vy74qcszW+44JHVgucgHP5Z/l070GzH2ZZSr/&#10;AO8q+vb36/z/AB03M480ehUtoVb5w/zbf8+3rSkSg71ft/d/hxz/APXp8yXFu2Ym67fl2n8hzzx+&#10;fWnWkgeQSSBkDfdZR1zjp/n/AOsyr3ZAkHmO5aLczd/M+4M9x9P5e1RSske1FVUVRnG3/EfTP/6q&#10;uypHDOsQbaxkGRt/iIB69uM//X4NVbofaZFiZY90ajd833u+OfTrzxikxRlcS2jAbzc8qcJ9O/Xo&#10;T3/CrPkBfkJ3f8CG0kAYPT0/z2qxZaXJNOrArvVsL0Hf/H/CrQsUZfL+YN0Cs2cg8Y9M/mPwIoUR&#10;SlFLRkC2o25X5e+3OMev4Z/Cplto40YOzEMPl+vf/P8A+qpxAiP5ce4lfvfkfb1pVCQz+UoX0x5e&#10;c8/4/rTC/NErtbTB844V8qVIwP0/H24IxUzQhYdqtIx/3O/1P4GpBDLJuJDLuPXbj05BHQf179aa&#10;VmV/LWA9trHrz/L2/r0pAoxSuRpCAxdAd24/Ljp+np3qpeSARfcyORxnDcnj64/yKnmZtjYGBtGB&#10;zz3Iz2+pqjctKYlWYsFYH5thIPHqePf8+eaAjskzC8VXPlQtKZGUEZH+17fn6c9K808QztHEyPtb&#10;g9O3tXd+Mbtow00bbWb731+uOPX6/lXnHidyHZA5Xa35+3+envXDipWOyitTi5p1uPEindu56/T/&#10;AD/nmusaRRMEUfw8L7/41yOmCSbxWgYq23I+ZMg889uf6V1Qk3TFoz5e1TtDHtjjOex5/lznj43G&#10;vmxDPosMuWl8zn/K/wCK1tUPy7pD83fr1x9Pbr+dexaWpFmrqeFILbsHd7D/AD3rxvT0W6+IEPlJ&#10;hRJwqsfyH+SP5V7VpljKqLlmZFUk4yCOhz+H5fTt72SL9zJ+Z5OZfxC/p8EgPmhl8tj8sgY8gY/y&#10;P6Vu6fKUXIPr/nHp/wDXrLsIQxaRiMfd2g9ec9T/APr/AK69rFFbJmSQPg4O3Prkf5/l0r3oHkyd&#10;ieKaRRHIAnzEKi+vbv7eg9DTtzE71C427tq8AD0z/nmnKZI4cyxbWLELtbGeOvPpx+RpZhEyKjr3&#10;+bcuDx39M+/PNaDIpmKoXBY5A4yGJ/T8aj3+VyV+8v3mz82fbn/9frSyrJ95W+9/DkDdzg0sMLF8&#10;sV34zuzyQfzOfp60CvqV76aYDmRl3HDDPftk5Of/AK3A5rEuJf3y+S/YHb1A/wAn/PWta8jDQeYp&#10;Vv3ePlGc4GPX3P4dwKy7jcnzyDdu6nrnrzk8/WokD3FtQ7TfKx2rxjb0xzz74/P+WxZcOpaYfdG7&#10;O3p7fjn1xWfapIVWTyR8vCn9fx45/wD1jOjayTRqyxhsKu7g/MPw/wATx+eFGOpQzVdhhZmyP3fL&#10;MfYd8f5/KuR8SzkQyAqu0E712jj2wRnGef8APHSa3M0ceCQOgXaeTx1/lXG+ILtIF8uf5S2d3cZA&#10;49wPp7e1VN2iTbmkYV7Oc+dGy7WXKbsEYz7f4VFakZ3EfxD73zZ/Hrio7gyyN5jK2Pm3Hb0OeBz1&#10;596lsg0lsr4bcT821c/j9Mnp9PrXCbxjaJet5GRWlRuFcc8+/THX6D2FPE20KWyy7cHcxPce31/O&#10;m2sOIz5J6KVyF/ln1GPr/NsituadPvKv/PNlyOvT17fnUyNYXRbtrxWuFMSldz/MVX3H65/SvUfA&#10;VxJGkaTDau35cD5R16f5ya8l00mbVY9y7e25lP8ATHX3r1TwnM8KRkoflZRhh/Dn8uf896zjTOiF&#10;SzPWPD8saFSsattXGd2cDrx05zXY6VMEXyw27uCjflx74/CuA8M3BueI33MxH/6uvJ/zzXWaZdEH&#10;ZIrKSM+ucEk9uBx6dvpWVamdcKiOysblVRYxNyv3dvp7da39LubYiNFUE/3e/wBf/r9K42yvY0QM&#10;zbRwMN9f6dc+/wBRW3p18yMWAUEqNy+p459uOteZWpe6enQqbHVWa/dKqWzxy3fmtu2tVMavGF3D&#10;P3m/+tXPaKWd9xZvvZ+Zhwa6ywjbyl25G70655r5/FScEe7hVoMFigUyuo9vlySevSoJYfOfheVP&#10;3vXn/GteWNYY96LtL8enrzUMVoDCzuoyv8THOOf5Y/Ovn60z28PHQl0OXaqxqdo7H2roNOu18vEh&#10;+f1xx/OuZgZ4CfMT5eBx71oWd3tOzOCP06cfp1/nXj4yHMfSZfUSsmdbZXK7skjd1AH+f8/lWvpk&#10;ouCqqQB09a5C3vCpWPdhm5+bqeeOB9P5V1vg7fcMjLuPt/k15csLzbn1FLERjC51unaQJYVYKB68&#10;Dn9atN4eWVfmj961dEswLfeE698frWvaab9oxtXjj5an6qcdTMmpPU4a+8JoF/1YyG+8R0rNl8Mv&#10;HkmBRt/i216lPoHmruEP+NZV3oKRKZNg4HpR9X5TnlmMp9TzqXQFhO9U+Ye3Sqsthjd5asu5uK7D&#10;U7BYn+ZRzk/5/KsiSxG0kgY3ZO6plCxzyqcxy11ZqFZ/LH/fNY2pxvGm1ywHPy7q6/UbLYG+X5uh&#10;wK5vVrRQrKVYY4+9xWNgicbri8MQPvfxmuP1x1Ds+4g5Pzbun6fj1/Kuz1+J13M6lf73y8H/AOt9&#10;f6GuI15S5Zfm3McruXgf5/CqKkc3rE42sFU/e259v09K5PXZkROBtbOOD0/ya6DWJYyGlVy20446&#10;57D/AD/+vkdXkK7kSRfu/wAQxVxic8veZz+rl2kMkbgYbcnv6fn6VgXbzZ2hdwAwrfj1+vHt1A9q&#10;3NSdrgNIWXgEOMNkj/OPzrJvbMSyZZduG4bGc4xz/L9a1ic5i3UgQtwxGM/KO3Pb/wCtWbcI8pyC&#10;PmPzZbABB6fl/Ktm4sJH+RULFW/z0/LH/wBfFK6ssRF1DJ/e2g8cfz/P/Hoi1ExlGXQ5i+s/MRWE&#10;eMx/Lj6dMZz/AD7euawdQ052G0kqe204B5xg+/b/ACK7e7sHMckyJlefLk+8uecjg+vb2FYWqaer&#10;OytCOflbcMZyf5n+tXGRDj0ZwupafGSdy7ccsCvJ5/T64/H1wdQs/LkZC7FjzkL83Izn26967PVL&#10;NS7OE+YdZBt4B6Z6kf8A6uKx7nT5rhFnhx8vI2tnn8uec+/XHetYy5TCVPqcrPYI7mOTB2n+LnA6&#10;Z+nb8ahisHCLvg2j+6O/qP6Vu3GnYJ8xccjarYx07YwOtUmthu8uRmBbouecj8uy/lzxzWkZ30Mu&#10;UitUAJbhd3zD0Jz9cdv171PHbuU+RDjPLNyv5e3H/wBemW0fmA7IlQsfl3EdQAMj/AVeWBzHGzlf&#10;l/iDYwfTH4UcwrFRrfzUzjsSx/u+nP8A9bn8BVa5gRvlD7lPO3OSc9v8fxrUuLZhGFcN3O3bn5jn&#10;ggf4H+VV3Rrldij5c/Nu425AI988jv0NCYWMO5tGJkjyrBeW2qT6/iOe/eqdxblSifxMCcZ5PXn/&#10;AD6n61uS2krKZEgLf7TEMB3xn/63+NUbuCREO/H8RKqOnQYxn8/StIyJaM2SEBcgr/Eu3+939/8A&#10;PPepooo3OG+4zHyw3Q988f54qxJaTLNkgKWbjvz/AEwefp2qS2tzINyxp97G7A+bPbP05/wouSkL&#10;bWIBUFc5Hyn0yev+c1ZjsEeNJYPNYqD06HjOPb8cUtkkka4kG4ZAVWkOd3T88kc+lXPKJEbMm1lX&#10;LMxwHOOufTg88nr0rOUmirGc+nJIcQp8vLKvrnoePTHselZs+mhsukBVgcfKuen9fxrp0tp5ZWSb&#10;azbdqxqvp0yOP5Z78VXmtA6ElDuK4dmHAx6jr2xVxnoZyjc4jVdNRgYvL/h+U8cnAOPX+f8ASud1&#10;OwBVhIn3myW/Dr/+vPvzXoOo6YhjZTExTd8x5AB9ye4x09f15zUbFWDCMLheEC9DweCR/hxxXRTk&#10;c04HD3WntEGQRbv4lXy/unHXn0/r9KhaykLCQBVZRmNG6MO/1HTOf8RW9e6dJGu9jtO0kIynk5GR&#10;j+v4+1UzZDzTO53crzvHzc9SOO+ePb611xldHNylO3sRGhyf/HODjI/zzU0VtmMKUVePoRznj9at&#10;w2U3RY2+Zfm3fUgduegqxFZys52qqhsHdu3c+n0wD/KqUuhPKzNltQGVZACufmVlx3yD+X17etMW&#10;2Z33wx9f4dvKHvz6VtTaaCfkYKvCxvvxnGSe/HH6euMVXn06RgHTf+7BwNxbA59f88/UigUWjNto&#10;HluAMAqcH+HjgcDHU+3XvXonwq8MzTXCyywqy7hyOe/TGef6/nXJ6No891dqojkYbvm3Lk9OOvUn&#10;Of8AIr3b4ReEBHdRhLVR8y7WZR2PQf5BranHqaRjyxuz174LeFhLNDIsWc/Kq7STz26/4da+svhT&#10;4aWK2jQRfNtxj/Ptj8q8a+C3hHEkZiiLZ27nXP3c/wA+Op44719O/DvQhHaoWXjHZc+n6f59a6Dn&#10;rSsjvvAemMm0KijdyCq57Yr1vwtbFYVz1Pp/niuE8Hac0ZV/L+8RyF9vWvSPD0P7tSsfPowqZHE3&#10;c6bTlUAA9f51rWxwRk/pWVp+TgKc9jWna7ty5/i5xWbEalqOM4qxn0qtboAoz+lWO2cUALwzYz+t&#10;OUEjJpigk8j9KljU5wR+lAD4owTg1PHFt6c/0oiTjGPxqaNScDFaRiJuyJIE9qsDgZpsSYOentSy&#10;MFHArQwIblgBWbeS8etW7pjisu6mxuBPWkyormZVvZj0rHvZgTgGrl7OR1NZV1ISc7evqawNkuhE&#10;53PgVJBFkZK98UxEZmzg56VoWNrlt2KqK1AtWFq/Ueta9tb4XGKisrXb3/OtCKH07V0RXcwlLUZ5&#10;IQZGajkA6A/pVp0KjZ+lVrjr8o71RkU7ngcCs664B5+taNzkL1IrMu2IBrNlRMu+O1sZ9fxrNuWC&#10;j/0H39qt3suePQd6oTOS/wB5v5GoiUQzBGG4H8DVO5jUrlgP896ufK4wT/8AWqOaIoOBwKsexlSx&#10;gOSR/wDqprDact/KrM8Of4G54quyY+ZV993WgfMInXP/ANbFPRvlwPmGenpUf8W7bz64/X8adyuG&#10;I6kfSg2RKSvQdP50+KUYyT9084qDcSOT2zgjn/PNL5pzy/8AFwxrFk8qLkJyc7OlDgHIJ96hiYkZ&#10;2/xcH196mzJ1IPXr61JlLcp3KKeGX+KqNzEd+4H6c1qzJuGVOOOOapXUTbSQx/D/AOv71SdthqRl&#10;zgK2Sx/XiqzuEbcB71bu1ZWL42+lU5euVH13U+hsRyE9BtPuRmmsx5U8+vHenMwfocHOOMVXkJQ7&#10;Sd3JH6f/AKqwISuSMyh87udtRzjcOB8vRvao93YLhfQ+vfvU0mHHzOq/3uef8/4VNjXYpzwh2wvT&#10;sexqnd22eEXPcfl7/hWtLExUsgOW9e9U7mLA3Yz05XPr1rOQNnM6nCXDbk+8MMp6elcX4oi37tvv&#10;k7s/y/ya9A1WDYpwO+P0/rXFeK4yWZyrMp44xz+lc1TU6KL2PONcT5nZfo239a5m/AdypXDO3Jxn&#10;d/n/ACK6vXYsMxI9Q3ufT9Py/GuW1D7mWO5pG7/L75/LH41x1D0Y/CVYRv8AvJsG739R3/8Ar9as&#10;Hb5e4/M2cbs9T+FVYVBiV2YHc+dyjoOuc9s9fx7CrSkSFl27sjnPXPesJFLcrXiFhuCN97I68c8f&#10;04rIvPJ8vcBnH3fm65H51qTyFz5as3THY59MEd/54/LL1ByDvaP0yrr93p355x7+nFc7ibxMu6yX&#10;LKmePlVfp16+5qncjbH8wPf+Lp/j/n8bjRvKJCU+Zh02jjp/+qoJ1do8rDlcY2t/Fz/P8/pWkYkt&#10;mdLEjFlZBkqOMDI46/z9uRVK5i3x7GC8j8/8+laUsNyhyrNt5LsP4vfOf6e9Vp40IKCRt277pPbn&#10;H+faqHG5hXsCFikoZV5478kc4OfTj/69VLu3XbsYrjy+MZxtPXHPr/nrWpdgLwSu1snIY9+fw/8A&#10;shVWZCV3W6lc8D5hye49/wBOv1xjKJvHYz5IQWOT7naud2Of8fy71CgCEAkEfdVk7f8A6quTwmO3&#10;LsdwjY7WXHPft/j9c4qFYDgKI9w8zqF6dep9iP8AOBWHL7xdyS3g2Mz7+jDBXjvj/GrgtRJ5ZR22&#10;rk4bP5H1/nTLOGKVRHId25dy4z69P859sVeCjY4CDj7yt2/Q5reGjMahQnkkhj+zg/M3zLhelQyN&#10;Goxv+6p+U4yT/n6VNqccibWkPy8/N1xxn0/+vVXe7DzfLYAru9SuCOOp64//AF4rqpnNIr3oDhm2&#10;Kq/xcdse9Yt3FtfP8OSMY5H+ec+v4YraunHmbo2Rt2Rx8270OPaqE9sDIwUMwAyG29B+HXv/AJ5O&#10;rkSULZGdFBG3jO5R0/D/AD/WnC0G/fggtjHbJ78D8/QVNawM1w0MZbkkNwAM+uc8c9u+KvQWgJVU&#10;VT03Nt6cc/jj+XesJMqI6whbKkIx6/KWBLZH+fSrwgithhFVtv8ArMcc/wA/X3/q20gljkV2Xcdo&#10;DAr0HOTn9Py+lWrlCnCoxCsd2w5wP6f4fhXPJ6mnUpuc/OWyN2WZecnP+fr+NUdRZjE2eyncxY4x&#10;n19P51pSGQptkjdf9pvT06//AF/0rL1JsHygG/3skbjjGBSiEtzmdekVty7dwZfm9/p6j/OK898R&#10;uSvl5bhsAg+38vzr0DxDGgVkZN37vO4DaOnXPXHA/X1rg/EFvJFKzY+Vs5Yjr+Hvg/8A1q2joSc7&#10;aK8V+pDD72R0+Xqc1vWJHlrFnf03fLznHrisq2gkRlkEi5PDMCeMf4/5686tksitsMewL91fM/Xn&#10;1qxMtRZdVTyyx542+/f/ADz+Ap11EJVxJt2tj8j/AJ98U2GJgojVgu7P8Pr7fr+lOulfzNqq2QzB&#10;VZNp5zx9fahsSRhuSl1vSQ56ll+U/l+PtRVi5R3nzEfdXRiOcewz0P5Gii47H63WofaAshz0zg1r&#10;WM43hWTbn9Kq2tkFfylj/Pv/AIVftrdoSsi//Xr6Sofzxqatq2OP69a0tN1EwtiXPDDvWLayqFBP&#10;p+tWoXRtrZrjlJqVzaCO70PXIyvlsc8dfxrZF9EE8yJ93pgV5/p120a/LJ+dbFnrLq3mF/TtW9PE&#10;S2Zsm4nWQa9dQ9WOPatSy8SMw3iTHc81ycN8si7v++uKGvGziNv1rpjX5dUyubl2PRdL8aRwyrG8&#10;orqtL8SwXGD5g/E14cl9Ih3bsY75rY0HxZc20oR279d1dVHHS5tSqdapTlfoe+aZrAZch617TVOc&#10;7q8u8MeMEmCxtJ6V11lq5cAqetepTqKpE9ShiOZaHZRX46h6JL9uzVg2+pBxjfVoXJI+9Wh3xraF&#10;m61A5yGrK1HVmUFc+1F7dKo5asa/ujJyBx3p2OetUI7298wYL9ax76dRkZp+o3u0ZrMkuDKxO7jv&#10;T5rHFzXlZEV2xeq867EOD0/WrhRiuR3qveDEZydv0qea50Q2MHUcMWOPeud1SEsW3Z56cZzXRXil&#10;ifxrJ1KMqrEKenT1rObFPa5wHiK3LM2Vz74rlb2EbyOT/tV2+vxKxJ79a5PUoSCx/IVzPc8rEysZ&#10;KRASeYR0PJ21ciUn94V5wMZ4qNIySAG3HafwFXIU/hClf9r0ojoeeWLeFFwVX7v4VMYVReOoGRt7&#10;VHHkn5cfe6VYR9yFcfe/iFX0KiRswDYOPcVBcjnAHv8Ae7/4dalmwj7tw/Oqs0oT5MZ9/SolsHMM&#10;YqfnUfN6dqSORckvz6f4VF8qlcAn+9UsaEA4YD6NmuWRpzdSxEFzwmexzVqFMf6th7ccD/D1qrA3&#10;HTvnp0rQthubJXqc/T3rLlDmL1uvKnHfBq9ESBnb+fNU7QEYXP1y1XogmMkdfWmokly3l6LgfNV2&#10;3vPKbcD369hWWnydB+dP+0leCcYarWgpHV6XrZQqC/NdXoniBWOx+9eXw3rI21TW1o2uFHVjJXRS&#10;q8rHGpKMrnsehX6schq6/S7wELk14/4a8UhZ13S/UdcV3+i63FMqssld0akZI9bC4iOx6DptyvSt&#10;i1uFwBniuN0zVww4b9a29P1ANxu/WiR7dGspHSwTA8g1bgl96xrW64zmr0Fx2zXPKNjvp1DWhuMn&#10;mrMb85zWVHN71ct588Fqk6oyLyvnnNSBucZqujAc1IsnvWMo2OiMrkhbHWo5GGKDKo71HK+etOMQ&#10;lKxDcPhcg1m3TE1du5OMBqzLuTtW0VdnNNmffnIrB1DBJ+tbV82RkVi3xPNdcDiqayMTUCfu1iag&#10;3JxW1qJNYt/y239KqRMPiI7TlcY/Cr1sMtVK0xjmr1tjPNctQ7uhbj+lWLcfMM1Xj6dPb61Zh+9i&#10;swNKz+7/AIVdh4PP8qo2uBxgVoQcjAP6VoBYi2gdamTHaoIznpU6ZPSoAmT2p60xPenlgq7mNICp&#10;reqwaPp8l5cOFCqa+Gf2sPjPd+PPF7eFLC73WsMmJtrfePp6V7b+2V8fIPAnhmXTLC4/0i4XZGq/&#10;e+tfFHhzUbzxDrX2q7kZ3eTLb/4s+tfd8M5Vy03iqi9P8z874uzT65ilgKb92FnPs30j8t38u57d&#10;8E/D6QWKyPF95R2+ld34iuF0+wZlbB2//rrN+Gmm/YtFXJ6KDVT4j6yYbCUA9M7a9J3rYkKMY0MG&#10;l5HgPx815pTMUnDcEdPp/wDW/Ovlbxvqkl1dzHcp/wBlhyT0/qff9TXvXxs1UAyRu+ep45xXzl4q&#10;u2M7zheOfugdMj9f/r16GLfLRUTlwNNyrOTOT1V4QsgcjczYG7685x1rFnUKd0S8/wAS+taeqXnn&#10;B5NqqxYfw/Nnv/T8vyoFE3MHUMOA2frXiSkfQcpoeG7h5LlVk+br8rAc45xnt6/5zXuHwf1KOK5h&#10;CP8Aeb5mGfm9P0/z3rwvRwwmJ8obQdy7jnjnGK9Q+GuotBdRlZMMWz8xPHI/z/8ArqZdwt7p7945&#10;T7Z4Z8xF5CjdhuvFfNPjm3aK8djGrfMRtbjcfQf5719KGb7f4WU9T5fRu349K8B+I2mmPVZfLRCr&#10;Mc7mwPX/ADnivQvzUUcsk41Tz2cMfm3dHJb3+vTv71SvlRf9bgsp+UYxt57f55rTvomScx7AN36c&#10;9Bz1/wAn0rMvg8a+Zhj6YOO/bj1x/nrzHQc3rKSxvMkL53HG5snJ+n5flj3rjfEkscR2HdjdnG4e&#10;/wCPI/8Ar9xXb6+vmSM8bfKQRsZenfp/nFcX4rjZmb0/hVRjHPTBGO2c1lIaPbf2MbExeC9S1Lyx&#10;h5srjsQOT1/zj8tTxjGGlbcqtljhm7++Pp70/wDZVsX0/wCEEk4C7ppmbCkccY/Hr61H4uUmd0cr&#10;tYfN975u3b/PFdsFy4WJxQ1kvm/vdznUJ3KWkCjI3cDrg9ffnv706ZGmC7XZt3Lsf4Rn+X4dc0y1&#10;k/fbcq3fYpPzcf5/zirZCMmFGWzhjjnr+n9ayOiHcp7SF+RcnBJ7E+39P8irFrEXdWZ8sFz8qnDd&#10;Owz7f5xTRbKOHxxyobHIz+n+cVd061idtysoB6n8v8/4U0iWXtKjC7WBU7lw2316c/X/AOvWyAEH&#10;zIApx83TA/yf0rN0+3CTtub8lJ7f56+lbkcYRlxMx+X5vl64Pv1x7/0reMTOUuhVkg8sCNhtJ4X5&#10;eT9fz+mOPrAYtnTG3kNjPPT8f58H2q7dlomZ3bbg568D/Hj/ACOtZt7dRn5WPzHOeDkdAOvrx/j0&#10;qidyvezxmLBjXjnbzz/TH51l3FwmS64D5wUOBj1HP51PqFyzNuR/lXhiD36D3/z+Fc9rGpTIH+b5&#10;cAMOMg5rnqSOinEh1nUn3byVDbs7goGBj179fQda5TVL0m4+5tVevPbP3fp/n6z67qqktHl8BsMo&#10;6duOvb8axLu8uZJN4O7LYddvT36+4+vPqK4KlRndTjpcvxyXErL5RkRWx8rfKV479Pc9R/Suo0Fx&#10;Gmxyo3Y+QKflw2R0Gf16ema5PSHMcykhmUfKAGORyec/j7Gup0okRxmRzubqp/Tp2/ycVzM6YbnW&#10;pAsttvZ/u4DMW649frXP6rZSxndG2C33uccZ6cf5P4Vuaez+WqKc9vvdT9O/FR6/bS/ZfLbdhv4T&#10;kn8fp647/WumjI56y6nF3DsJlZHyo5+bGcD6n0xzVG6PmpIVjLDnC9AOv9Px/WtK/gMMn7zcVJJX&#10;5v1z61mXsO51VGT73PGc+/05FbyM4nIeK7eIQyPlWPBZj1GD/Icdx755z5jAI/8AhYVvHu6EEZ7D&#10;Hpn6/n9a9Q8WXKlWidhtAJYM2M/X8vpxXmemPJP8QQ39xR8oOB1x6ZA5rws1fLhz08D/AB0dp4mm&#10;iS0y03yiPqvc5HPrXmUWyXx7Youfl3Fl5z1IxyP8/hXovidZmtZWU7VSMcp8vU+n+fb2800l2m+I&#10;NuTn5V2oB35OD/k814OFvKtH1PWxX8NnrcUyrJkmRpNoOzbyRgc4+vf/AOvWxYdWZdoGQBuY+v1P&#10;Q+9YdmqbNjqW24DY6E9AcZ9PrW5pwi+WPcrLvAVmGc9OOeR/+qvsYu583PQ1rbOxBncrJ82V6dh9&#10;7vwf0q7ZEZVhEVU9d20/Tt61BYxAwqAf4g27gBeM5/P/ACOtaFnE/wBo3earfLgfKRkfh0711R6H&#10;LIu2UZ2lZHVGzjbxx2yfX/P0rQtoHuArN8yqNu0cbv8AI/n27UbOMeYEDMx27vlYD8P/ANVX4WJD&#10;Mq/MzY2g4zz9M/1+vNbxM5O0SVEwFGT0H/Ah09P8j07vt7aIA9fl24Kv065z6ev+RSrETIWAUr/t&#10;EYHfsOauWcart2qD33Af5/z6VfKYkIUtut9qLtOcAn/63oPyplthX8qKTdjgMOcnI5PQ8j9fzq1K&#10;0h/1cqrhht3Z+U9Mf5/rUZgaGfzWbnO0/N/nn9f0osO/QtRJLkqi4znj0/D/AD+lSPCkUe54inyn&#10;Oeh/Tg/4flFBNLdIxO3bydvTHtj8qWZmkRYAQy4+6Bn5c9+Djr/ntQx0bb49yRYPGFUdO3r/AJ/n&#10;JGpBypz6bT0z9Prj8aihEjD5+3PzY57Y4NKsxQeWz5H+f8/rQEdNSwrvEMEbtvy/eGBz+nPvj+VU&#10;7m4kbcEYM3GMenU/5+n4uubhQqAy7txyx3Z78Y9Ov8vXirPciNcA+YT0bdg9B9P8/gDEtDoUhssk&#10;bbTIhHOSD7D9eg9+lcz4s1lbFDK0ir2ypxz3FbGo6rFaq0jD5udvTk4xnj6HivJvih4sE8j2cUmV&#10;bgYwcHIP4D/9XasK1Tkjc0irszNQ1a58RanHaKGbdIF2rj16fiO/6HPPrHgW3m8F+G2tWuWDXCZk&#10;jGflPYnn9c/ma4L4UeDDtXxPqH3c7oVf+Nh368j+td3LL9pf7RLu9R7nn1/L06V5saMa3vTV+p3U&#10;6kqPvR0vp8ivftLM7F1BfA+baduf1Hp+tSRqoMZDqQOY2XG0dOQOmQfy9qZdWsW9mi27f4j6eh6c&#10;0zzZCyoEG1v4cjHcjPXr+ldivY5ZvsXkxJIHdV27flKjGDjt+IPb888tuQGj8lh8qtllYjjrn8f8&#10;8U2GS6ZZDsO3bgZye3P4d8f401JwW8kttbOeG/ix0+nX1/WqiSQLcEjMb4XaFLLyBnjHqcY/zxSr&#10;jCI7qfr/ABc9f8fr7VNDD+88tU2soy23gEf/AKh/noIbgeWGh2N053rkn05/rWhNyZCsRXAbauCN&#10;2CBx9fTNSQXDxptiTCsAcfeA4/Tj9MZ71RdPKRZHjZm/E/5/w7VIkzTbysUnlnJO3+nY8enTH5O/&#10;KIuII53BMf8AvdPpj+Q98/WmeUyMyQ8MykMd39cfrj8+8P2sLK0UnzKx/hfnOcZ/mM0q3C3ErYb3&#10;bB4A9znGBWilzEbakItlid1jIdm4VWOPl9z3HAH1+nNqyjKopUMvQ4OB1B6c/wBe9SLC00vnFAuf&#10;mGcfMOnrx/nHNSRffzHtK/xMCOSPp+P6c1ZlP3djU0/YgbyvlwvROue3Q9ff39qsSFD+9aNmAyBg&#10;HnPbgc9qh0+JY51AVh82PQHnOeP/AK+MVNPh22kJ82TsC9MZ/n/jVmRDEAQCFUfPkfxdhx17H8KU&#10;B2QyBPmOcenUn/JqUQFY/K3H5V+b5Rj86ctsCuSArcDC+/U/X/HrSsac2iSIbaNCPLWPb0+8euOn&#10;8v58VG7+XypXCkcdgB6YA/D86tOzqVfZwykLu6/TpnP51n6lOWLD5uoxu789PxGPqe/FEkEeb4SO&#10;aRVjG4qcYIHme3+eR09eKydRuABvmZMYAVgo+X3/AJ/U47Vbd8xK+3acElck5Ptjr0rK1OWRlYeb&#10;tVeWIbgfoOuf8cDmspbG5yPjC9WSYsm1VYjduVeh/l/P25rzzxHP/AJMfKRj0yCen6V2fi26MEzK&#10;4Yc7W5zg/wCetcHrRchl3/w569P84ry8Q73O3Dx0uYvh9f8AifvdbcLt+Zt273H+f611McUsvmSe&#10;W3zKR6/qfr+nWuc8K25/tGSXCttXHzdh09c9cZ+nvXUQ26xWEko3fe2lcYJHc/kf1/CvkcQ+asz6&#10;Kj/DRz3gq1E/xBMin5Y16rnafU49c17XpkQdVVysahSN0mDjoOR7+/X9a8c+E0SXXi24utpO1sfd&#10;Jxz9enavaNO8wnbg/d+Y4x37egHP+ea+lyaNsHfuzwcw/iGhaQNncT8xk+VWUg8en4YGOPxq/bo8&#10;ke0OV+bPJ+6R3/z/APWqCwRYo1jRFC8EfMTn/I/n+FTwyrbg8EDp1x/n/PrXuRPN33JwwkVQybVV&#10;ACrKR1J5+nX0FJPtWDzIoFyybPmXaQMf/r/x61HCYzcxhWUjdlFbt7Zxx2/zinqxMeC7KzdGDDA6&#10;cde/9KobEt4CBuwy9D82eO3H+f0pyuqqsUqg7e7KMAngAdu/X3pVOyIhvmxgFvqO/H1pjyNI4dAO&#10;QOq9BjHHXHU/5xQQlbYrSjzF3eVtZdu5m6nHrx25x9frVIw/P52VPdTjqcdvfOP88Vcm8sDMR/hY&#10;Md2Vz+XTp+B6VVK712AfxY+ZeBjof8+3vUPcrqTWSnYfm2lsEttGevoP8avJj7Plcr83zc4Y9M5H&#10;pkdD61TgRomVWZuuG3D9c+n9DVqfzUtsNGu3aMLGOCv4/X685+tRBGdqe0BmVlZV3fKe/QfpzXn3&#10;imWES7EDY6hvMyv4dup9c13Wrh4ovMbG3YW3Y4JH9cV5z4hula5aTJX5judTt6j+vX/62ayrbDp/&#10;EUfOYOY4/u9B3x+ZOP6+nSpogQvyHgr8pGfocf8A1/8A61VIVlkZUBxnkbR09ecVaiiWM5eQAsfu&#10;nqOf59a5TrkWbebylzLcNltoba/XnHcfjU0ix+RvXHzZ37V+vrnpxVdSN2yR265wT19s/j+Rp3ms&#10;qb2w3dXXHPPU4H0z1z1qZCXxFzw1b+fqIKPjj73Hv37/AONepeHCItsYHo21frkH/OeleeeB4996&#10;JcAlhkHaeTn0zXo2lBUZZ+wxu8vvxx+vPv3rSmroT5opHZ6NfwadGtx5zY242huDj/8AX6//AFty&#10;z8bWbv8A6PJu7fLwQvGOucV4T4++JlzY3Tabb7V2thmXgE/n161D4S8aX91Mqtc7l3Ahd3f2/wA/&#10;yrnrVo35Yo7sLT0V2fS+ka/GhjeCXbt6n6Ht25zz/wDqrpNA1J7hsebjZ2DZyeuOfevHvCXiGW4R&#10;Y0uPm2/ex/nn8+tel+DppX2xiXduXLBs9/8A9f8AP3rza0vdZ7GHjyysz1Hw4wITDqOPvcfh/j/+&#10;vFdxoQymXJ7ce/r7153od2yBTs4646/r9a7LStTEce3ftJB+VVr5fG9T6LC2sdPHC8pYuvyrjb1G&#10;cCnz2QGWjVgcA/Ljj/69JpqoIRn5h0x3FX1K7MYX5ezf1r52oexRlyo5++sZI1wFbb/eHf2rNh1Q&#10;RylPMKtu5/r3ro9UCrBICPlUEsufb2rgPEl7ALtnMp3c9G/pjms3T5rJndRxHs3dHVW3iBG/dqQ3&#10;A4+n869O+G12syq5GMtl/b26dK+dLfxQlrtbzPvf3u1eu/BzxaLpY8yq23H8fH+c0SwMuTmsevRx&#10;0Z02rn0RpES+QuzpwVz6YrodItSEGa5TwrfedbIQRn+VdppAXAIYHiuN0rHmVMRLmZeisdyfMmfl&#10;x0rM1nT+GYp05BYV0drGojBJrP1m137sD3Nc9SJVGo5SPO9ZtfLJ3IBjB3KB9M1jLCu7bhvQngV1&#10;uv2hLsrDPfmuUu1KSnAI9D6Vw1I2PRT90ytYgH31K7v72M8en+f/AK1crrkO1Pl429OPr/n6102o&#10;XW3gHd74ziud1aZJBgD/AD/WuZnRCT0OE8QQyP2+X+Inpz61wmvQyvIdu4d2Y9+tenarZCYbDH+B&#10;P6f59a5XV9CLSNiPP0XpTN37x5frmn/IZEiLNn+97cj/AD/9euV1SxmVzAudu4/dYjbn8P8AOa9S&#10;1bRD8zJyd2G3dD7/AP1vf8+Y1bQCVYheFAHP/wBeiMkZOJ5pf2TST4UKO/rjHHp09v51Ru7GMfxZ&#10;HT2H/wBfj1rr9Q0UKxDptPIw2eOnHT6VnXWmM8hZVyOF5cfn/L+laKRlKn1OSls1KtGI+VT7wOO3&#10;A6e5/Kq02mSx/OoZh0Vdw45x2/L6eldNc6SyLh0bn+7jp/L/AD9aoXVpEGwV5VudqnOPXp/9f681&#10;XMZuLicxe2cTfLtY/wB72Xv1+g/EdhWDq1qZFVB0XcV4+7+me3BJz1PpXaahZ+WvMeNqnr+Hr/kf&#10;pXParZYTa4bpnHf+fr0rSMjOUepxGr27RxnyhjeDuVW6fz4/z0xjnbuzySNrLGzNyrD17EfmRz0r&#10;stRszG/mMi53YVlBOOenQ55z0rGv7PbjzEVSwAbru7D8s47Y46dM7xl0OeUTlrq1j2f6sj+7t7D8&#10;ff8ACs64sNu+Mxszdvl+6uMY6jnOPSunmtGkbKL8rNhfYEjP+NU7jTfMK4Xb8vVQefY9M8nHvmrT&#10;MZQOf8kF1eSNmZV3c4GB6Y5H+R2rRht5lTmNfvHaOAey5/z7Vbhswwy6L5Z5T3/r/n6VYhtAUyqn&#10;d0Vd2MfXjgf54ouL2bMuS1yOQcsuMZxwSDuGcfr29s1C1sNqoULLI3ePn8PY/ljrnttNZsCrspjU&#10;P6kcZ/r/ADqNbLCYeHIbONzZ3evQHjr060EcpiHTBIfNQZ+Vh8ucDnPOR/kioLyx3b5WRg3TcxHO&#10;fx9vf8a6ddOiY+WExj7x9fz7Y5/P1qnJZEzMqD3Pyn5c89+v/wBampC5dDnDp8SnPDA5DA5JPTnH&#10;4e/X8aFsVQiPy/XHTj8T6ZrVNoDiIbgpz5fy44Bxjn/P50gtZCDHtGBndt6bQfrnr+VPmFymdHZK&#10;q527fmAXdjBz7Hjv0q1ECg2ANw33l4IOeen0HP6Z4p7RShmboFONo6jjP6e3+FC7XkYTYCsoKseo&#10;/PGP846UOXMKzHC2EylA7fdzgdfT9fp69+aSW38uNhEvPOVVc44zwT07Z69asxFY12qMBum3+A5/&#10;n/P3ptwyBV2FeeV6kd+gHf8AzzQmIwdQ0/zBtxnKfd44xn9Ont39hz+oWyZaNMq248t6c/5/DvXU&#10;aqEdS6DA3N8oX5unbvxn0/lXP3MK/wCslTO1cNuXGOP89q3hJnPURzd7pomiGE27U4Hc46HI5HUD&#10;8fwOfLalAjMrY3AEr0HHfrnp7dK6C/RSu/y/VT0/ljrg+/4VUazX7Q0KL8vHmYYN+P6Dp6+3HXTk&#10;znlEoabp7u+B5e5cE7T156Acgc5rdsPDcjR7PLVskD53GTwM/wBT7GregaIpUGSJizDLbumM8cd+&#10;h/zius0Pw5LchXW3wQu70yPoP8/jiumJjLQ5S08ITTDfHFIx+U7WUbfUnsOo/THph6+CVkTyzC3A&#10;HucDo2PYn/8AV0r0qDw5BFAqCP5m5Pozev59+eavf8InFcT+cI0I3EDKjtgZ/wAng/lWsTNVDh/C&#10;/gF1uVeKAHpjocc8noP8456V7v8AC3wMjSRyRwhWVvrnk+vQe3/6qyvBfg5kmQ7F3DbyM5BA9D/+&#10;vP517l8OfCQkMJmT7v1wD6kf49BXRFdjSVTm0O++EnhpY4IUddvTpwOnucf54r37wXo6JCoMa7hg&#10;YA5P6f59q4X4c+H2t1X5Nv8As/5FeweF9MSKGM7OMenUf5/z1rRnnV5X0Oo8NWAWNQR3HXHX1ruN&#10;GjVFyENc1oMDIAhXA9O59/zrq9NT5RjB7DNTIyNi1JOCPx960bXAOM9KzIGwAB0/lWhZHGCTWYGt&#10;bkbc5+7/ALVTg9Biq1u3y5J71YB3dqAJEPHNTQDkcd/yqJFycYzxVuBMfKRzTQE0aYXdip4Vy3Wo&#10;1BAyKnQAcgflWsTOb6EgyoyTUM7/AC9KkdsCqd1J2z9KozK13N71lXtxyTmrl3KApyP0rHvpy245&#10;FZTNoqyKV7PuOAtUjh3wBntx3qa5fc3NNt4TI2Kg02RNa2+58MufXA6Vt6fZ4RWwPyqvYWhJBZa2&#10;bSAgDA+7XRTjYynLoSWtv3q4seVyf1p0FuFHvU2O2a0MGyrKM54qjcdeO1aM4XFZ12SOtJklG7lC&#10;qRu/AVk30oxir19cCMnP41h390HLAGsJPsaRiyleSPvyP0qkW+fs237vtU91IGPNU5MlSScleRST&#10;5TVx7Dkxn3+ueaUjK4IU888VHGSTu/75qYfMMA1ojNlOeBCpODz39apzxqozsIxWm4OzB/Oqc6nb&#10;jOO360x+RSdlZvmPLf3s9abjaxcfninTEp8oPTGM1E3LbSvX36UGkfdiKG4wU5/3un+fWnK5POOn&#10;6e1Qq643dP8AP+fypysC3T65rOS6lFuGQBeR8wPb/wDXU6ybhgeuOf8APvVOMiPgPg7uoxxUwl+Y&#10;EA9OlSZy1ZYIDHkY9BVW6jDDOw+1TKw+tEw3HBGe9IzMm7iJbDc4+vFZs+3dhG4b+6BzW1eKCOp9&#10;vl7Vk3ny/MB/u8U0bR+Epu6puIbG3nmoJMgfN0bp6j2qaYMHHzFe7c1BIzctncc/MVAqZIuK1I1f&#10;L7d2G69OlSRsSMOxwfrz6VCpUDCBs9smjztuEK5y3LdM/wCf89KzlsUy0ytjOz29jVe6QEZ2n5em&#10;KnMhA2Mu0bainJZtxI5/uj9frWMiDD1jAjZh/d5yMdvauH8VrCQ3O1u3078/TtXda3sZXdlVR3HP&#10;+e1cH4rcIzGP0zj1Gf8A9Vcsjoo7nn/iD987KgUZYhs8f54rldRBWUoGVcMDsPIPtj611mvyhy6u&#10;NvqG9c1yep7o2Z/lbP4bun+ceprnmrnpx2KHBl35yv8AdaTqf/rfhwPqKsxEGPduXG3AOMED0/z7&#10;VnyS7ZWMZ2t0zxn36D/OO9XExhn2/MeWX/CsXEZDcoiJuDK3f5VzkA9P5elZN+6vNg4LdSQnJwPb&#10;rz79vpWreRqoO5d237rdc9aybqNmKxiIHIHDd/8APFYOOprF6FB3LbVWTJ29OMf54/yagnjkmXZ5&#10;n8PZevHf/wDXirZO98KD79z79Pr24/lUTocHjC/xNg4P1/8ArVaEUXgdi0rD+AjcoGR7fX8qryos&#10;QdGH1z2Hp+tXZk3LuVlZuvynOOCOv+SKr3MMbgvkr82fXv0/PP8ALtQ0OMrGPc25c4YlcDYrHhW9&#10;vrnPNZ14qOdzKpZmI27iD1OP8/Q9q2Z0BITG5WP5cVl3aKJCpk3Hqx5OADxzn/PsazkjVPW5V2gS&#10;MCuMj72cjr0zz/XtUaRB5FbnGOfy9PTqMdf6yQxCUbdvXkLkk/TnmrEFs2d7Ie33Qfr9O/4/y5+X&#10;3jRysTW8UcPllfu5+72Ht/KpkVIlYhRtVuuPUfjSKnPETLn7rD5T/n1NSLH5bKoYjurY61pHuYlL&#10;ULZPsXlDO5Uyq85PNY9wdh2pKQN33ixyc5z/AJ/lxXRTnbAwIP6/y9f61zWqBlZmlK/7Sk559f8A&#10;PTGK2pmckQMxC4eRYz1brk5x7/5/Korh/M52E/NwrY/n6/17dcqsh2hcL9V6f/X6/wD16ZIib9zR&#10;+n8XStbmZLYW6SxsHO7OF69Ov68g9/y4q9a2owDGmWbBz1JIA454/n+nENjGTEMp/tem73q/Ai7S&#10;DtxyqsvdfYZ9awqs0iLBGQMI2SvBbHJGev4D+fHSpnjBVkWJRuPzbeCT9evrTkQLGo8wc/d+XsBj&#10;+X4fzpGjjIdfMwMfdb+X8z+Fc492ULlJWh8yTCseOo456/z/AJfXF1CQ3EuQ2MdCT06ev+c/WtnW&#10;JTHGzJk/KFAOeRjr+fT0/Gueu7j960Qdty8Dnnjp/nnitKcRyMvV7dZIish/4EAB269Of6Zz61yf&#10;iDSxbpgQg8bdgzj8vpjv0Fd+tkoiysJLbTuDKcdOuD1/l+eK5zxPZDe7J8rN05/TpWxn1PP4rZhc&#10;x5RRx9c498en+etbBjMAU8KrjnDbc/ljHH6jFQzWRE28hmYHO3cOfwxV9Y8W+cH7vzep5/Q1W4yt&#10;B5UbARRhVk+XbyMg459ulMvUj8wLGPlIzuP0GOfzNK5jyJY1XP8AtZO09uD3/wA81HqEpVGwdy9D&#10;3HXP8v8AOakS7FO6xIzKJBncR9ffBP8Aniimtcxlo5WjwVJz09/cZ6/56AqUXY/Y0Qr8zgceuPf8&#10;6PliGw4+XtntVjGOv97j2qKcrGdwbrxj09v5V9XVR/O0QQnHIB7fjUiSMG2q3Htn+dU2kwfmb22t&#10;/nrTkmDMCCPpurjnE0T5dTWt7r7uDnP6VoQXQjO5j71h2kzn5V7d/WtKCUOijc30NZpdDWMkzatr&#10;1+Dvx83WtSFjjcx3dKxNPtmLZZd3+7zitm0QhRgHirjozWC5txxjctjJz1+92qF5HjbKvj+tXvJO&#10;MBcj+VMksWYbkj+XPatUyuW+hc8P+JJ7aRVaVsBh9BXoPh7xpE6KTJz/ALVeWC1aA78VZsNVuLU/&#10;I7bd3ftXTRxEqZPv05Xie2Wvi2N2yJB+GKvJ4sjI4fv/AHq8gsPE04O3zuPY1rWfiZnHL8V6kMVG&#10;R0QxE+p6JN4jhm6yc46bqzr/AMQReXsWQVx93r0wVlQ8/wCzVFtVuJZ8mT5e9afWOiFKvUex0c2o&#10;vcSHB46VLbksMmsqwnSUAq34mtG2k2tn9a1hLmCjK5oAKse5vzqhqAzkEdKttkp1qpelicqv1NaI&#10;9FGPdxjduzx71l6jD+7yV7Vtzq4JXHPrWTfplCSVxtyPmqJRM6kjjdbty0jZXgdjnj865fVLXJ+6&#10;OM54/Sux1iFNxJrnNUgLnDN3yP8AP+f8cXE8fEe8znRalvkQf7vPXmrEduQByP8APTirBtAp3oOc&#10;/wB3/P8AkUqQnP8Aq/xqTlG+W6DcTnb12rT9rYyTUsaKcME7Y5NIynOGX+L+HHFO5RUnGCzE8dfx&#10;qpPn5sD6VeuFfblh27LVGUbHAzwDjHpx/n8qRJGBggE7fxqWJMHYfujjrUaycbUUL/KnwsQMht3+&#10;8Ov4VjKJUZdGXIRH8p//AFVcgVQRIibs87vX3/z71Sg5O7Pb7oq3ACDuB2s3Qj0qeUr3bXNG3+Ub&#10;Rxzzz3q3HKcYLM2cVnxSc5cj2z/n/OatI3ADdc44qeUOly2GVzhT9cfyqRVU9D2yc1WhYkBc8hfp&#10;j1qwrj7wI5571JO44A5zjb+HSnQ3DRvkEdMU1jjjr23Co5GLr0+Xd+VOxJtWGqTRkN5h68V2Hhzx&#10;bJFtUSZ/GvO7OUsdpPTjrWxpN6Y3VB2PA5rWnLlKi7Suj2zw94jE0anf15zXW6VqwOPn/KvGPDni&#10;DyypDnGecmu+0DWkk2sJK7Yyuj2MLiOlz0nTdSDcFq17W7yOtcXpepZCndW/YX4cYJ4xTcT3KNW5&#10;0cNyD1NXIJ+4NYdtdA9TV6G59DWco9juhOxuQzqVwWqYSg9DWTDde9TJcnGN1ZnRGomXxL2zTJZS&#10;KrrPkYVqbLN70FcxHcy96z7qXnNWLibjCms+4kPrWtOPUxnIp3jZGM1lXuSDzWjctnpWfd4C4rpi&#10;c0jD1DGfvViX4wcVt6hmsS/PJzRIIfEJZ4GCavW4bNUbTITH+RV63yGCiuWZ2luMgnFWbbk1XQeo&#10;qzbD5hg1mBftewrQgx1I/SqNsDwavQdMc/rVICxH15qeP6VDGKnj54xUgTIK534k+MrLwj4fuL26&#10;nC+XGxz+FbtzdR2Vu08p4WvjT9vX9ogWFm3hTR7/ABJNkSbTnC+9eplOXyx+LjBbdfQ8jPc0jlGX&#10;yqrWb0iu7e3+bPn39pX4xXvxI8fXNwt0zWsMhES8+uP5034HaU+r6tGEcv8AMPvdv8+1eSyaw2oX&#10;zRhiWdhjHc56n/P8q+lP2ZfCrx2S6i8OBgFfl9hX6lUdPD4flhokrI/LMHhqkqyjN3lJuUn5vVnt&#10;WlRQ6dpnl7dvy15z8UNSb7LJl2C7Tu5613mpXywwtCeMZH6V5H8XtSQ2khMu1Qp3dP8AP615eFhz&#10;VLs+kxUl7PlR81/GLVWvLuZy/BPyjnj+leC+IroTTbF3Z3Zb5umfbjv/AJ9PVvi5rElyJFgPOMfK&#10;evv78147rQEhwT95wp2854/zg1eNleVjXL6dqdzJmuopH88hT3+XHPJGf8//AFqgLRs3nMufmw3G&#10;cdsf5x7HpTZzIDtxuH+7/X06ds+3OKgjuQh2+WoVT8vbHQY479RXlSi76Hppmxpx2XCebjng/N8p&#10;5x+HHH0r0DwTc+XMkb/8sycA5BB+nB/qOK830lzNJGA2HXGASBjHp7Y/lx6V3HhiVFnVXPyg4Cse&#10;AuR+POOuP5nES0NIa3Po/wAE3a3nhrZ83+rxjd/n9P0rzD4n6ZCt5Jgbe6tlvy/z6V3/AMNblJ9D&#10;YKrc/wAPt3B9a5f4p2kM8cjRxK3l5G1R1B6/59q76XvUjnqWjM8S1K3ZbqTB3fMfmZgS2T+v/wBa&#10;snUEjIEJO3pknvXTa7Ysk82B8x7HPH1/z+Vc/fwhzvnVl+b2z/8AW/z68ZgjmdQMfyrNJt/hX5ev&#10;4duDj2ya4zxHB96Rj95gFZcEHIHbjj9a7PVLbcj5l+7yAjfd9c/5/rXJa87S3UcXl/K0i/e+XPP+&#10;e/8AjWUvhNH8F30PpD4L2cug/BeySRG3NGWcFR3PXI+v+RWB4iVmuWdhubcT8vpx154/+t6c13Hh&#10;vToNF+F+m2UPyjyUC/3vu/5/SuF10qbhliZy7ccZ7f1B2/p+PfL+DFeRw0lyyXkkYUNuysrbgOfm&#10;5Jz3z/kH+daCQKV3FAN6/wAS9/8AJ/nVdIllkXCbF2/L1y2P5fhn2q7DbSZBeItjnpwf09D0/lWK&#10;1N2rFeKF3dTGpZTxu/hx9enr+VaNvZlzvA9huxx17Z6e/wDSq+IQrFI/vKRhsdz3/U//AFq0tIjn&#10;LCUSYA5O1fx9/wDH8uKitSHsX7K2dF3vv2/3lx6DtVySIo0apKq4Pf8Ai4/Ttz3ptupEO1F46DK5&#10;Hc/59fyps9yFcl8EEZ2kZyceldFrI5+pVvXIDYJGcbvYeuPTNYd/etJ1iO7aWBLDA5/z/gKtateI&#10;suFYLG65bK9G54P/ANesG+nclQ3Rfuru6f5GPSsKkrHRTj0GaheiMbWcFSmeuQPw/CuY17UNrsEz&#10;69umPp7Z/Sr2p6hsciR9y9F2gcnnn8P/ANXauY1a/WSZl8xlXJJPYDHVc/7uK4qkuh204mdrE0gP&#10;nSCNtucjcQOe/wDnv9KzzO3nblLsd+PLXHzHjBPH+c0XpAmJCqBn5V45+n5j3/EVHp0kk0jSyoNo&#10;c7WGTt59u3SueRvHc6DSmjLI8q7vmxtZu+eeOcjBHp0/Cum00RszAOu7+Fdx4PP+OcfQVzVjBbvs&#10;lgbayMcZXHvk9Oeg6V0unLtCpnarNj72cDpxnp26+nvWWptFnRaTOilWhZeePlxhj+fTGe1assEd&#10;7ZkSmORlOdo2nHoRjt7f4ZrE0qR2Znj4G7IPYqPf6DP+NbcQkaBXBOOh2yH068/n9Pyq6bJmrxOa&#10;1zTXRiJ4sMQclRnHt7dvz59K5TVCiBmLM20Y+XcTjHt/TvXout24lhZUXAU/KTjOccj9Oa4PX7VI&#10;pchV2rk/Ln6nt/T9K7Iy5onHa0jz3xpMYA4Rt3ytkfeHQcZ9jjrnp7V5r4RLT+N5pvL/ANXz5gbs&#10;Og/+tXdfEG4ZLeWRF+XOWUtjK+vHbofb2rh/hLE914lurtk4Zsfe+79P0r5/OJWp2PYy+PNUTO28&#10;QyqNFu5gzZHy/Uf/AFvWvLvDUTXfxBZZBykZO/04yeB17+45r1Pxank+GLiVYPlaXbuP69/r+teZ&#10;+AC8vjyadwSVjG1U6sOmcH+Q/OvJwX+8R9T0sX8H9eZ6hZtnaIl+VfmBLYb6e348/pW5pcnmYkKr&#10;I3X8Mc++Mf571j2MI8xRIdp/hdVHJ4z7D/DNbWmRgsdqtt4J2ydOnTj/AOv3r6yG587UlodBpxAK&#10;7JFXGFXc2cjsOM88Zxx64rRjhjxt3qS+7b83JGTzj6jr/Trm6ZbSHc0a7RKoVdwzwemcdu/T+XG3&#10;aiRuTFHt242g5+uffn9fxrqpnK30JreOVnB2tlVIPfJ/vep/pj6Zu+VE53CVZFXLY6fMenTpx+fe&#10;p7KAJtI+76t68f5PHBGakaFEO9X+ZRxtX/H6jH9c4rpMeW8bsYiqJfLY/Mfu+/OP896u2sakYd9q&#10;9QVzzx7D/PNV9jH55HYbuvzYwfyPfP1rQs532sBw3GOeOnv7fofxqzMa8ccc2y3LHacL7ZB546dv&#10;89I0LTRNZhvmVfkHmE45yen1P+RirfkK6K8mFweuAcd/y9v8aRoUVTKEXjhW3Dj3P+etAFFTOrNG&#10;oYN93HAxx2ycn+lW4YkWPE64PfPftwM+/f8AXpTCCJlaLaf9nb1x6/57VNNOvleazbB8o6Z4yO/O&#10;ef6UFJBdv54LiT94vG4Enb7DP19+n41nzSoCwTH3sbs8dP5YpLm9kul/dgbQ3yhW4x/9cf1qtsRX&#10;wGwTtP8A9bHp16dM0A4kzNmMHzGCqAWP6f5+nsaq3MgQM3m8K3yqwUg+wxn3z3qSZDHEzlvvchui&#10;/wD1un1rC8R6stpB5m5Vx833egz0x2A/yOamVi6fNGRgfEXxUmm2bxeey4HAU/MPTn3Pv6fUef8A&#10;g7wtqHj/AMQ/a7hGa3jyWbOBtz09Tx0/KpdcudT8e+IE0TS4DJl+vQDJ6n0Xvn2+tepeHdB03wZp&#10;EekWM53soMjDgs2AMj/P59vMqP2tSy2O+nHr0JUaG1hXTYVHlW+1Vw3U9vr/AD/KmtDE2SY9qsv8&#10;Tf8A1vrye/6DFJSoRmxu/i57npj/AOt2qyQY4d7vlVw2Wx+Oe+c/h9KuK0HUd2V5ESTb9ni2s24K&#10;O5HX0+nHXjj3pSXAMg81424AccZ9uv8AP+VXtyW84cLuZjk7uW+mAPbP4e1VL2UtieKRlC87eeDx&#10;z/k/0rSNzJ7E6MHwkMW7ay5UKBg/0Hp+HIqwbYRL5yMNzbiys2OQOnTjj+dVtNP71VaLLfxbm65O&#10;QM445I59a0GPmqf3/G09uu7uefrWiiQ5EUUM5i80/wAQ4A+ZW+nfp+melSSW6OAsIU/xdOQ3+ef8&#10;KNpZvLjcsrL+72/N+IJPWo2kSB8PKVYrklgCD3FUJrmG3UJY7PJ3rH/s559P8/zFVVzGT5tsPnkA&#10;C7uTzgH37frV4yBVJMjbVz7Z6cc59T/WkvZ7dlWaJ1+7jbtOT0/A/l1H0ovdicZFFrdVkLAqMn7u&#10;Prx6j8uKW1t2eXaxbpiTcuT3z16j19eKbLHJJLhW2u5+Us3QbevuMY+vHarSBrSFYoWxuUgfN/8A&#10;WP8A9f8AlSVhW5iaJ953264Tru54A6c59M546frLpX2YXzNsQt91V29MkHnHIxj8/wAKrsjBY1Y7&#10;tv3ldQeOw69MZHOfrVrR7eR7lmYDHmfexyv+fQAfTrWkTGd0bNuCQFjjQAAEfN1x/wDW/SnMySHa&#10;+3hmLfNwQO/fv+AB6+rgDGoVpG65U8dQev19z1z2psSeVysAwWAYADr6/wCR3PNaiRJHDCoWR1P3&#10;vlwvSrFtDEyfInI4kXB5/PsDzVcRkLjZg/Kd3p7+/Ue351PMskVvhZWPyYO3APOP16fhTEn7xS1S&#10;fyIG8oZfaAG9WI/LoO4/xGFeySP0k2k453cg9Ow6/l+XFXNVu2Nw26NckdcdBxjBz68e+e/NUYf9&#10;Iflkb5hx94H8+n+fWspS5io/ERXPmuMEqMcKq4Prnv2/z1rD1yf9zJtnO7y/kVVACZ6Hv6/4dK1d&#10;SmnYNcrKymPIyvUe/JPrnmuZ8TS/uXbJ3DDBWb7vfH6fy9Kyqe7E1py5pHDeIr43VzII265VfmHQ&#10;kHp/kH8xXOanbyNzj5R0x0PX69/89q2r4SGZmfAO7ls8fjn3xz6DtzjMvoma2adgv3eVC/MT1+p9&#10;fXOK8qp8LPRpbpGd4UR4xNM6MS7Hhmxz6dP85/EbN5I0GnySJJ+72qcMoGeOeOM9T/8AqqHw3bi2&#10;0nLbl3cB9xJz16+v8+BTvFmLfw8zHnMeOW3Y68flXx89Ztn0UfdpL0IfgjEBe3VwRgeZ8jdj1+v/&#10;AOv8K9f0uYK2WbcpGfmOM8/T/OOPWvMvgdYltIa4dfmkk3HJ6+teoWtu6xhoEG77rfj257k8cV9n&#10;llPlwcEfM4yfNWLlq4VP3rY+YMo3nknv6dT/AJ6VYRx5fCkYb5d3fn/P+eaq2oIJxFtXjLcYxxye&#10;OOf5561atklO4MzdAdu3I/L06/8A169Q4xyMqsSqMytghmzz7fy6n396tGMD9yFzgfOG5wRyQf8A&#10;E8+/egWqh9p3bjITu+b9c9fw/wAKl8sFVWJwfl/vZ3DGMEZ9vy/IgK4zZLEirIqqoIDqw7cen4fn&#10;7VHNC3l/KzBjncNw+Tsfwwe/HFWrwZ+ZJGPcNznp79WHtUUqOV52sx+7x9Of/wBXf8csi0lKxnS+&#10;Yu1JuSxBJxx78/XPfuaSKMD93hVXGV+X5vy/Pj2q3JGiPIkSKjKvy/N90EdcY/n/ADzUJzuygI7s&#10;yuAaRqOt4WZN3zfu4yzZJ9QP8nHT6VIxJi8lV3fePop9+3rmm/LFGGiZhuOR5eOMN6EcZHHqfwpZ&#10;ysUHkRMxA5jZT3+o78j19KCZPYwfEdysUbIG+bb6cY5wfevOPEV2guGLSL1ICtn5hx+h/PpXeeKZ&#10;nWJ9khVWBI7E/XHp/UcV5vqpVZWQudu4AybcE9ePQcn9Pz5cQaU/eK9ohilXnKKRuPAx/j2/+tWg&#10;LxgTMRwAeC3THX+v4D8az7fEZ2/KGU/eHOBj25q5AA6biOh75ye/H+H/ANcVgtja5ajnjA2oNq8f&#10;q3+eKJbjzEbzX+TzAS3pwenHHbp6YqMMHTA9R8zd+Cccj8OlOmSB5lVArKeu1QS3Oe3t/nrTC72O&#10;q8ApG0LMGbczcru4UY6den+e9eiaPu8tpA5ztyI/XP8ATP8AnpXEeCLLy7ZVYccMAR04+v8AL3ru&#10;bZPKt8vFJJuXd5ZbgAdsdxW1OJnzdGeN/FaR4/EUiGXfmTHuRn9ef/1c03wffzrKql/lzj5uW3cf&#10;/W/L8Kp/GW8aHxRMAFHzD5VPXpz/AC69f1MPgy9keYOzDa3G3bn8B+Q59a8uppWaPTov92me4+AN&#10;SZWjUjgMAFX0/Pt+B7V7V4LvFESymTeA3G3q3HB6c8fp0rwLwRdIqxzHbt+6uQdoz/8AWH5k/WvW&#10;vC2q/Z4th42/MPm6HJ45/wA5PWubFR909XBz0PYtH1JFiXLqv+8fTrz/AJ6/jXUeG79y6ySy4Xec&#10;L6e/t9PavK9F1j7cfs0UmPm/eN0wOf8APbpXa6XrKW0UflkNwF4X7vqSPrXzeKp81z28PU7nqOj6&#10;1G21C4bcMD5eSa111RBEGV8N1yx6+/H0rzjRvEJLfvJQzdWYMThc9P8APqatal4y8iHMNwq4zxkf&#10;L+Qrwa1NKR69GXuo7K81Jbi1bkKdpJUdq8v8U3iHUZIQccgbeM+g/wAatW/jsmRlbPzHCt/Lt1ri&#10;vG/iMwahI7Phjx6sOOvTr7f4VcaV4qQ51UizfXrhWEg+7/dk7fh7flXdfBjxO8V2qu0jsjfLuHAP&#10;X0rydNakuY/tMj/LwPl49+3P0rZ+HPiU6b4kjIds7+BxxnHHv6c//q92jhefDvToRh8ZyYm1z7n+&#10;HWr/AGm1XLZIwcbgc16dodwHAOK+f/hF4ljurWNd3DKp3A/L04/ya9s8L3yyL5m3+HpXymIp+zm4&#10;nqS3udxaSBkBovrfzFyoqDTJCwx+OBV8oHjKn8K8+cS6cuVnH69ZMQw2/wD6q4/XLF1Vmjj9sZr0&#10;jVLVSCWHtXK67YxqjMo9T9K46kVqepTqaWPLfEEckYyQx749K5m6leWf5m/hznH1rt/ElnGrsqn/&#10;AOtXHatbkFmkXv39f/1VwyjodtP3jJvdgyhkbkYZcY/z0rC1OHJ4Q/MANucevt7Y/wD11s3xdHbj&#10;GOMZ6/5/Gsu42OA7x4P95mJ/L/PX1rnZ1Rj3MG/09JJH3JuB4+X+Lj6Viatogxlk+bn5fX3/AJ12&#10;Mlusj4YYPIUY69cD/wDUKq31umGQsCN3P+f89annKavoeX6zoMlvKR9mUYyDubpx7/j/AJPGBcaP&#10;LE/yM21j8/QHB7fTtXp+raKkkbLLt27sblHA4xXP3uiRq6jZ8+3LHof6U41LkypnBz6MGhZTDjbz&#10;8vfHTv8AX3rI1HTSh3pj/Z6DB2+vTP8AI139zYhW8tY8Db8wzjPqKxdSsCM7EU8kqeePp689sdR1&#10;rXm7GMonA6lpweILGo+bH3cdDzx/n/Cud1axBLgIzHooXn19+On/ANau+1DSlXKJEr4bqc9D0yf8&#10;9R6VganpuJGVF3bR03D5hnH+GcitoyM5RPP9U0w7mCIxbG0fpxWLd6Wqxu207Y2Owls5P4H68fT0&#10;rt9W00hmBibuR8vXng56/wCfXNYt3pfIk+9uUblVh9OmMd/WtYyMJROQn0/g5X5V+79OePpgfp9K&#10;pXGnKCJJovm2ks23+HPb9a6y50tvN+4wbHzDdz9P8+lUzp+Zi+za0bH7q8njnn2575/Stee5zSjy&#10;nNpZjzPJErMdxyrYH/1sc9TxyBmlezCfIwUgrzuyMf8A1+fYVvyWjpvJTBzg+WvbrkHvz6/lVeaz&#10;3L+7ba2dy7fcc456cdfcetVzSJsYhhSWQsUwvXDjOPfHt/hStbeTL5glZlVdxXd1z978Bx+XfjF7&#10;7O0jmNty/MuB0wOn580xoo4D5cS4+UDGADnpjnt7en6ypSJKkVoN3lxtubzMjbjpk/h2/P0pt1YM&#10;6fc28g/K33Wx2OP16dceg1EXy/mhbaDy3A46/l/nr2Zc20byM7bt2/8Au+//AOvt/PFEpahY5ybT&#10;2DLIgYM3r8p7D+n5dcHFVZLUszbSv+z83HrkegB/XFdBNaCBzbuTwG+ZfvZ59fy/AZ7Vl6hBDtKs&#10;uW28qucgemMcDH5VXPcXKjJmjyjDzGDZO0L/ABY5HXgdvxH4VE8hhl24w3zFlHVRn9O30PfuLdzt&#10;VfnjVVX5t3c4A/8Ar/0qncybFbdH95gPm/Xnt35988cVoZSVmNF1l9kcO4AAnOWzx9f/AK2PwqGW&#10;73blXBX+Itjn0x/k5/KoZpNisQWZuNzMD/n9e3pUf2h2Xy2P8Wc5xng8enHv+tVFdTOQy5lY/Ksm&#10;5uqxrnLH8v8AA9exrMvWVpSquFUsV8zP3sHHT8fQdMVoXK+Y58qJWZ2B3MQGGen06dO+38BSvovO&#10;jElxCF3MR8v45PX/AD25wDtExlG5kXbsGbj5S275mBA/Pt9PX2NQ28G6ZbaCMKzNnavUZ4HbpjP9&#10;fWrF3FM37uXj5/njPc+pH6f5OGW6OtyXDfKvJLtlhn8cjjn0/WuiJzuOtjptGjjcgKGVcgf7JPbp&#10;zn+rfhXe+HtPxCoROc53N/d49Tzg1xWgIrDdI7ZznzNo3YHPPHGD/wDqr0rwjaNLtdNzcj+LOfbr&#10;+P449a7qesUcdW/Q07HRfO/eGL7y5UK5PcYB9e5/A1uaV4We4ZWZjuTruz79P89OtXNF0QZW3w3H&#10;O1W3YPX047dP/rjtvDmhbnWQ9JFw2V+p9Oe/p+tdUVoccby1Y3wZ4QZSs32Q7cLhgM9vy9OteyfD&#10;vwmpVWWMsGUbZFxz/Xg/T69qxfCHh5VMWQqleQQo/wA9B+X516n4J0WFdqrGR0G1cEnj+f8Antzp&#10;HyK5kdn4L0UxxKdij2x8p+n+e9ejaDZeXDjZnb+ntXOeF9NbyVdyW3c/MvJP9K7XS7baoA//AFVd&#10;zkl8RsaRAoHA4/vY610VgCp5HasPTkCYH8Tc/NW1Z7cBgKykM0oG+bkdOtaViy4AJ/h+7WXbsxbj&#10;8ttaVixOCef+BVI2a1ud34cVYTn6VVtcjgCrkXoB0oEWbdSSCDVuFST8tV7RTnJNXIgQckf/AFq0&#10;iBIgB6/rUp470xDjr/8Arod+OnP1rQ5xs0g28n8Kz7qbcDVi4lA4JrPvZlAJB9hipk7FRjfUqX02&#10;Qc8f0rGvZSRuNXrycE9ay53BYj5s1ibEYDM33f4qvadbNjlfr7VBbW2X6e1benWQwCV/zmrjF7jl&#10;LTUtWNtjCgVr2lsqrt4qKytNvOK0IYgBz/8ArrpRySlcFj2jryeM0jnAp7EDjFV5pwBj+ZoJILls&#10;c4rLvZlwetWbu6JyM1i6nfqgZS1ZVJFRRR1S53FgjevGKw7q4Z3yT1qzqd4j/Jn61lXFySxf+L2b&#10;9Kw5zojoh0spPBduenNQt1yP0pvm7/lLAd+tB8xvkC84xwwOaooBgNkg/N/s08MoGcCo8EtgGn7g&#10;OAy7c857VVyZIGy/JGO/zfSq8yjGMfTFWmLYyo96hcDHTj/ZP6VaMupmXUanIZN38qqTA4wV9v8A&#10;9daM8eeoB+XPBqhLGImwrZPclqZqvMjDLkqT3+anR4X5iM0w5J2qT6jjpSxlgvXtjFTIonRvlyT+&#10;v6VIkm5SzL8o/wAag3HGM/8Aj1PTJwQMf8C7fnWYpbFmN8FcjjpyelSBsjDDPrzUMTggNn8qduyS&#10;zfz/AK0jAiuAGj+7jn7rdv8AJrMuoi5Kp/8ArrUn3Z2Mv8P+RVKeEFThfensaQZh3XytiRD1+6Kr&#10;OB1DH8R/LNX7+H5dy8HH4f5/z34oTOyliVH+1ubrxUykaxZC5UKAd3Xnpz/nFNEm3K7sY/unn/P8&#10;6V8jBMf3ue/WmM7rwnI6/T/6/wD9aspFk0Uu3p3/AIVPA9abcT5i+Vuq/wBKhc+WTjnOM/4/5/xq&#10;N5kC5UjPpmspEMpa06gEEdM5+v8An+dcF4sZgHkRuFyV28Z6/n+ddtqbL5bOTjPOc9fpXD+KMyLv&#10;k5OeDjnp29f89K5ZnTROD1hSdwL5Y8dccZrl9V+/v29OFVeP1/z0+ldVq+Q0gi9OOMgY+vv/ACrm&#10;dTh847S2fm+bb3/+vn/PrjJHoR+Ex1QsVnYKRxu3jpnr/h7Y9RVtZcKo243EZBOMn09M8VCIijKs&#10;SZw2AM+3arHzq/zrk4XHy5z/AJ/Ks942H1KF15rIZk2sOd3zf5/+tVORC25Ru4bPfn29/wDOK0rg&#10;eXyqtyM5xg/5NZ88TK3lqB6ggncfTr71hKOpaZTcfu+DjB5z+HH+f0qExoRy5GQCeme3+fw9MVYu&#10;BtIDHav8J29Txz+H+c9oY03MBEz/ALvBwJBkep6f5/HhhcguIQyqQ3y7m2jb+PIx/nHtiqk6MCGY&#10;D+9j09f8+v41oPF85AX+L+Lgde+Of8/jUUiRRRFTwcfMvT1/LtxRYOYxr2CSMKsW5tpwyrndj6f1&#10;9vxrHuoFiQqCDtG71yPr06Y+v5Vu6hG2dkbfM3OMfXoD/njoazLmFA+Av8QPzL26kZOfTHvU2K5r&#10;GfFCd2WI8wjBPrwPT/OauWkKdVhULv4AXn6H8vyqFoYwGZYxk+5yx644/HvWlBENhwPl4xnr+vv6&#10;/wD64cTS/MRtCYzhR93llz/Mc49/WkuEZWaQdV+4d2ef8+p/lVgrvKrLBy33V5POPr/kVG6p5f8A&#10;rB8jfe7nH4VAFG8Z4wSh4ZsdCcEfh0rD1OGS4VVYfeII3HJ546dug/w9dO9utgO2T0Kgdvrx09qz&#10;rmVATHOWbcx3bs/L1xnPPv0/SinLUDOL75gWPcY/Xn8v89ahml2KNpDBcfKGx3x/n6d8VPKu5kJY&#10;ccrzjH4j3x+vFU55BE+AWGDhWbucHn/Pp0GK2uZmnpXlpHGVO1Rkkqe+On5Y6VpW0kcqfuk3f3f9&#10;rOe/4+3TtWXosrxbREWkXAJC9/XP4D/9VaycszMMbufu9RjH5fyrnqfEactiaNSEbEZ+Y/KqYwf6&#10;Dp+IqGbyI4JCSvCEn5evpx+XoKmR5ArMxx8o+ViD75z3qndypBbs43SKuTu2nI9Pwz/ntUmZn6rM&#10;7qoZG+bjy/Q/nxn0x61lvEVLBf73Td659Px+oq0GaSVX2NtZcct93P1x7/0oeIzsoG72ya6KegSG&#10;28SMWdXTaBj3x0B/z6/nh+I7cyeYBHj+6H/hJPt7Ef8A1jXRxxBW+WMnPDEr+Pp3H9PWs7VoZWcS&#10;yv8ANuHzK3THP+f5UMz6nA3VsUZotgX5vulSe4/x9O/bNRS7VOZNqtx8xx6Dkc9f8jFbd/arEQ4X&#10;cpyF6dOntj/OfWsK4uil1u2YkY4BPPrnr6eg7+2aqI27lS8VlmZJs4b5d3+11/w/r61TuJiY/OXd&#10;u3HcpyMf4fQ9/wAxaufkSNItrbSPvEHGB6dB37Y9Kzb+eVSyBmCsuN3pgf8A6v8A69EhxKq3bF9t&#10;uv8AESvG7HHTgn+X4CiqYu5IblpYnUOqgKyg8Z6j/Pr+NFQjTU/a68R0HC/p0qnMzY2j+91z1rZv&#10;bCf5iEH3vu/5/wA4rPuLPDNkYOeQR719ZUP522ZnDIOD1xjGPapoozN8oX+L7tTf2exkBVPu8cjI&#10;FWrSwaJiXH3f05rkqF25tBLG1deSpFa1jZscN/6D06Uy1txgKV4xnjPNa2nWwVR8v3v71Y6m0YK1&#10;ixYWhRcl61reP5AM1Wt4jsxz7/NVuI7G5XrWkY2NorlJkTHOf/rVYjgX7pXmq8cwAxircMhY4I9M&#10;dq0UdLmsCC4ssgnG7jFU2sCh6d+46VtJGrjB9cU86ehG7aOv92jlKceYxhaSIuEBPQfWnQySqwDE&#10;9O9a32HaMY4+tV5LNFQuq/xdMVpGXKQ4DoLxQmGc49PWlMu9/wB2cVVeIAZHX+dMB8tuTXRGTM3o&#10;zd0p3jCsWrds5UJ3fn7Vy9ndHAxWlaXUjMArH/er0qEvdKhLlkdD53GC1RXCjvUNtckj5x7VJNPu&#10;OR9DXXzaHpQehRnQsckVmajtCFifetWbvzWbqK5TApGczk9V53BjWDfRbjnOO3Sug1cbdwZug/Os&#10;W4XDZGeOetYyPJrfEZv2cHhh7df/AK9RmAcbR+Hr+NXmgI3FPp+tRzRhU2+/dves0csktysUwmcH&#10;p+lMKHBG767fpUrDPOzH9PSmbXVt27px96mUVbqIL8x5/oKz5ctyT/OtK9CAMMct3wf89qzZT8+G&#10;GO//ANanEm9yIIeTj5c0+MEDKjpThlQOcduvBp6Dd8pJ9+D/AFpOIE1ucEHGff0q5EwZNwPTuv0q&#10;pCvzqrRj3OOKsxtuGMnr94mo5SlsWkzs5Hy+lWImbcFHX0b+dVoCAqjFWEQ4C57du1S0SWIm2jpU&#10;vnBlG5l54qsrFRyp4HPuacH5wGz+HBqeUCcy88+uaCxPQ4/z0qIORyD2+9ijI9D9M1NrATRyFX8z&#10;PP8AFWhZz5+bP5Vkk+i8dKmtrlopACRj60bAdZpl66kcnjoa6rw74j8lsGT5a8/sbxWOVb/9da9h&#10;dMDgNXRCXU1hKW6PZdC8QoUVhJxXUaXrSsM768T0XxDJbEB3wvT71dho3ipH25kHT16V0Rmerh8V&#10;y6M9Ws9WxxurQh1ZDzmvPdP8SIV5k4FaEPiSMj/WVWh6dPFrud7Bqqn+Kr0N7u71wlhrwl5D1vWG&#10;qqwwGqOVM6qWI5jpo7jI60ST+9ZtveBv46ke4yOtLkidsal0STzEiqM74706ef8A2qqySFuhrSKJ&#10;lK4yUk96oXmcE4q6/PQ1SvPatIkS2MW/NYl7gnrW3qB4Iz71i3vPNKQQ+ISzGEGKv2wI/OqVoPlH&#10;FXrYHqK5pnaW0HcVYtwQearxg1atgc1mBoWoyMg1dhGO5/WqlqOOKuQjjkmrAnjHt+dTx9OtQxjn&#10;Gaq+Jdbt9C0mS9nk27VJpRi5ysg82eeftNfGTT/hr4Pub6W5VWWM7QWxk1+WXxh+LWqeO/FN3q1x&#10;cNI0jMyjdkAf5Netf8FB/wBpWfxf4mk8I6bqP+j28mJNr9Wr5l8PxS6jNnDMD2btk46f5zX6XlGC&#10;/s/CJW9+W/kux+V4/GvPMxliH/Cp6Q87by+ey8l5noXwn8PT69rSmaMsu7PP8/0r7T+FGgLovh6N&#10;BFt+UH618/fs/eDYWMTmPOcFfzHsP8/jX1BpcCafpwA6Y/OuvHStFRReXU71nUfQ53xTqSQGRmZR&#10;jNeJ/FTV2mtJlI/hJ3Z69/8AP1r1D4h3x/eKCNuThevP09M14D8TvEYjsmEw2/MQyj/CtsLDlhcd&#10;aTlUszwP4k3rz3cixNu3ZB3c+ufXj3rzHXlWTMbnYf4GHbHUfTiu78b32buR856nLe56fn6Vw175&#10;rN5Mr8HhdwA/DPY5/D1rza8m6lz2MPFexRk3BXIWX5sf3c9D/TnpxiqDKpdmbb7Z4yB+mOv+eauX&#10;qtG205+VSSp46HofXv8ASs3lkx5ZAb+6eD9Oe49P/wBXOdVtDT0yXD5U/Lu2sE5yMdR+A7V1nhi+&#10;/wBJjV923+I+nPb8K461nMU7M0pVm5KL/EO/b09vy5rotCupRJGscf3uzZBHvz9eMe1ZSWpUdD6M&#10;+E96JLLyxxxjnP5cU34jWzAE/NlfQ9f0rnPhLrDJNGoDHzOAvX0/wP8Aniu18cW0l1bmSKA5xjG4&#10;8/5/z7dOGl7rRNeOiktzxTxBp5LmVV9D8pHA9D1/yPy5fWLdFj2RsBuA+8fu57DPt/k123ixLi1U&#10;ybOWftzkc/57VyuqQl4WCptc/wAPXBP9Oo/zwS+ImJxOuISm4YJZc7l9Pr7f09642S2eXxHZwR/8&#10;tLhVXd8xwD1H+fxzXomsaXdSfLhduW+bAO3r7dOvSub8K6Zb3HxM0m2mVWVrqML0GRn29sY7VMzO&#10;s/3EvQ+k9ZjFv4Ws4VbhYlBU+wx3rz7WbWN5GO1crJ92Tt/n+navSPFsaLZJBgiNIxwq9OK8/wBY&#10;gkKPhjxuGG6Ef4dO3auytsjKNoyZj2wzJglTuXCnjnjH49etXWtmnhDlDgr8vt7DH9KaLcmXbGNn&#10;+8wIX8u59/zrSs02x+XH8y5zleOPy96ypx94uUtEUobcACER7uPmZRyD0Gew4/8A1itHT7Z1h3R/&#10;u8PyAMfX/OaRoSj5G1zjHzYyBk57jH4d/TNWLAFU2Fjnbk7fx+n9DW8Y6mMp+6XlaOG1b93/AAg7&#10;eeOOg/z0rJ1e7iiTc1zgDqTxwPTA/l/Wr95NJBa4aT5gcbnOfx6f59q5jWb+Xcyq58zkDb2/z6e3&#10;eqk7RM6d5NGfql1LK+GVdoG3nkfiR9P8msa+1NlZkn/4Fu6/56VPNcSKGeORDtU7TwMeuPy/x46Y&#10;98zZYHLbj/D6Yz09h/8AXFcNSV2ehSjoU9TmUux3rz02jp749fauf1a5SKTd95nJXhT+A9c9/wAK&#10;0tTdumGVsgMzMcrz06+n1/Kuf1a4c4aIt6/u+c44xx/nn6kcstzrWxnztJhnLbt3PzLnt14/GpbO&#10;4gtmIcZUj5mDf59P6e9VpZlWVVjY/O2OfzznP4Z/Tio1nCuyody9SrL1BHT/AD+tSO512klZ2Duu&#10;7bjjvjnn245x+HpXSWBIiVt2f4PbHXH+e/0rkdBvHfDq5O0ABFz/AJA69hjH0rqLK5VfLQ4jVuHP&#10;rx7cc+3X+eMtzaJ0NhOzjyiFKjGQzdARx0/wrftHiUKquqj+6v8Aj/nrmuYsZ4omQMB0+XaB82OC&#10;MnGe3/1q39Kuy3CzLkDO5j2xx29TRF2KlHoTajBhD/dbP54/z/8AWri/F9hC7EynO3+92+XP5/55&#10;rvDCAWR39cMw5b2+v+faub8ZWfnWjv5e75cDDdD1PGc4x711U3qckjwP4mpNFbyuoI2glW2gY68A&#10;5/DvXIfB6MS3t3P/AHXIwwxyT+vp0P4cV2PxRSRbOeRnVT5Z5bJCjB5xg+vB6fyPN/BuGFI7icIF&#10;3yfwtjHTpgc9a+fzq+h6+V6yua/xBlRfC3lRtuIctt253dvXnv8A5zXn3wgiVvFl3MsbMu7C7Oec&#10;844/z+GK7j4nuItAhB25LEkenY+3H+ffhvg9Oq32oXCptVpOZGXp1568+nf9a8/L/wDeInZjv4bs&#10;eswKCWdIwOhj+TH/AOvg+naui0aMSLncjdvm789e3c/pXM6WxmzGw3EsTuVun1B7c49f5V2Hh+IG&#10;BXkjPyt1z0JI4P4fjx+f1cD52XU19MiPmebCDncQY+R0Gcn16+n9BWxbQlp0z824Hb1IJ79+lRaZ&#10;ZyRoPPikwN2Gbvx0I/Dj8vStaygiWRRLGv3vl56fh9P89K7Yx905t5WJIYdyjcy/MuW/HB96sLag&#10;L5zj7q4cx9R3zx6Y9PTiiJAB/rNq4wvfPT/P+ebEsUe7ynP3cHC7un4f5/IVtEiXUiMXlLlDuVfl&#10;X5cHr0qW2wQXhycEEsFz27+4/KhowDiT5sru5x3A569P1oiVS8kkXytu+YNx+Of88e9WZ3JoX4RJ&#10;ZP8AgKgce3t/n3oYoiPAF/3T1zz06n6e341HHM0S7g7bmI6v0z2Oeg759c/QqwjAZptwKMo5wcfm&#10;eD25/rR1JRFcxrlhBMu5OQV6f59ves24nuNzStLtY7sD+HP5fX2/pqTGIJkO245IVWxjJ9+KozRG&#10;C4MoJYMvG3Ppz9f8+vCl3K9COC2ZE807vmGcjr+vWnXMvyEyblxn5tw54/8Ar9farBmgmt1KXCsW&#10;XLKpxjI6EeuPr1rPvpiDtRvvN8u7Bz/+rmp5i/Z+8U9QuWMSu7L8wxtJIz7duP644Oa8y+JPiSeV&#10;l0q1aTzJCAFGOOn5/Wut8ZeJY9H0tjuO5chfTdj19Otcv8NPDU+oXTeNNbQNul/0eNgSvHc+3A/z&#10;muXETlbkj1N4wvobXgfwMvg/SY7q9G69uVy7kH67fcfT6dq1ntTNu8x+vLbe/ufX/D2qa61GS6nZ&#10;QgZcHIXOFAOCP0x+WDTYnIkaEyAYwVb16/4H04rONPlVkbc3REtoLYW2EYHgltrfzOcH/PBp8M3y&#10;MrR5bb/ewD+f+R+VRxQea37qcr/B80gKjg/j+Hv+TobefLEA+2xeozn2/wDrVook8xVljZmWSNXJ&#10;LD7qj5u+Pr/Opm01gitgH5trDIJI/T8v8i7DZKrKcqTuyvzHkccdfbFJcsxtNu751OPvABTnr+ZH&#10;/wBfiqjGxMpX2M+0JDt8u1m/h29/y/8Ar1pQExkbFXLAhdwHA9fcY96zYFFvOJXTcxbIVeOvfoP5&#10;jv0rUW8jERbzVZcbuO2M+nOP6/nVmaKt2URWR93y8rluee/f/JqqsqzHYW34bHzcHp6D8PSprwP5&#10;rqsmwbcjgHAx654qAxnOxJOBgvtX6f5/D82VtYlmcxxrIwbC7cMMcfTP9aqSmSVgUDKA27O7a2O2&#10;Px//AFek8kc33lG47T8jN9P14PBohsxNIsmQFVmEe5h8/T09+np27VFgch9ha/u/Mn3KzbSFJHPP&#10;9Pep2jnYAGHd/e5APbjJ7/hTvLP8Um7+Fe46Y6H8f84qYILf5kRjt3BfY8f55rVEy91BHE5DKW+Z&#10;eflUevUfj2+tXrJXxlFJPHbtj/P51Vt3a4Ikjf5DhcbixJznrjr/AI/hWjaQpDG0mC2PT8DwP88V&#10;cYmcpKWiLaBUiXayqoGG2nO7npz/AEpy2+WEbHJ6ZIBYcY/p9e1Lt+bc42577QQenv8AjU6KWYn5&#10;WO0E7uD078/59ulamV9bDYYpfNVmiZfbuuB+p/kKo6zeqqeWqbgv3tvqPw6/57Vav7pbQSF1yV/X&#10;n/H1rB1C7Z3aQsSoxuRuSBjr3zx9Bz171M5WjYUU3IpTXL3F3MxcY6jqMdsZ7D26dajWZ5E3GZSu&#10;0lvm7cZOf89aeD+5EkyltoztDfc6nI9O34/hTeGjVHDYK/dUfMTjAx+fbnpxWaRrL4bFG7YPGUmk&#10;H/ffAO3/AD6fhya5HxPP5fyvldq4bLE8Hpjj8PxrqdUuvlaQSfu+QpA9emP09a4rXpkMj4+82cL1&#10;IHHAA649R/jWNaRrTtZM547pXO9du4kbF9QcYrM1ePyrZsou2TP3vu+9byW6g7g+5mUDb/8Aq/nz&#10;z9ax/FUW9YbaIYLSDK/3ju7cDv8A57V5mI/d4eTfY7cP700iSCBbaxhjCbg/HCj+R9v5VkfEaby9&#10;K2hfmbAb0GQO/wBT19/pjcmMeY7WXs45Ufr6+uPp278x8UZvMlt7VGbEk21uBk8/pnr9D35z8cvi&#10;sfS1Fyxfkj0D4OWHkeF7fAxuUkuGwSfQfXn/ADxXoMCRxjDMqqPl3bTyfTr+P+RXIfD1TaaXbwyK&#10;oxH94+n09O3X+ld1pu4ghmZW/ulvTk/j05zX3+Fjy0YrskfJ1ruo7iw2iELK44LY+Xucf/r609Lc&#10;soX5V7Hafcf5/H8atOkKK0e1d8a4KjHHv+h+g4p0ewo77H+VeSRyOxHp+fP9Oow1uRqGVVkjUZXh&#10;WVs9j+HU/wCTQixs3y7W+XO7aOMdu3P58fjTuJGUMuzBAXcQAD+fP/1vSlEccKbxEdpXPUnsOP5/&#10;gMfU6Ec/vaCAEvtPTbzjvnnuf/102cyPuKBj1GOT1Oe3Q/XPfvUkSos+9o2Kt90NwevXv/n0xTzE&#10;Xdt5LKG2429Tz+nUde3sTSNOYoXKFUZQ5Y7sfX/JH+e8LR78y7W543E/LyO3P+fwrTMRnX9yFXdj&#10;DOOv0/p1qKSzk2LI0IVv73AH/wBbp+Z/MEnzXKMMjllQxN6NlTycHAP+e3FOugsUHlyP0HzqvO3v&#10;179f5cVI8UfyxLEysqbdq+38uvsKhvP3cawSRovU/d5PoMD/AOt19xQBzHiaaMQMwfDAYZQ3b1/z&#10;615vrImlkYKp2sx24yPxxj6/49a7vxVeRu7Bd+zsy8de38zmvP8AWVZZHZMH5QV7Z74/GuXEGtPU&#10;jsWdlJyev3/biriSt5+4Sbh0X5cY6ZH9Pz+lV7NkkgZjEw5O76AAYP51MsUUZUnaMOCFOME8jOeP&#10;b3zjrXPHY3JmkmYNuPyhuQB0HfknP9PXtU0CrdXMYjbc27H38enHf2471BGlwi7fL244z69Ppj6/&#10;/Wq9oEb3Oqwoq/Kp6AN8o/TH/wCoVRDZ6L4ZsXWCNsqNpGAvHp/hXSMYwqrvXy25+bHzf5/rnvWT&#10;oqS+WgMihm/u/d6cdOPf863Ci7Ax3FVX5WHTk4xx257d+lddOPLoYy3PnH453X2XxlJGGwCclHXv&#10;j/D+nXFJ4AuAQqBlJxndgcr/APq/zzVL9oa5aHx7MqybcSINpXGO3Ge35frUfw6uyfJkY/M2DjqM&#10;H8u3H0/CvHa/2mXqerF/ufn+p7d4LvmjRVLseBncvGc/qP8AD8vQdI1i5wILVyWLc5bg8/T6fhXk&#10;2l6y9lH5iJuYv93npj+f54Hau+8KTtb2v2u48xXmwW5+4pPfjjOc9z/S6lPmVjXD1uXQ9X8Oan9g&#10;s1j3j73zDHP4f/X9T6V0uneJ1WPBmO3+8zEYxXk8Wvgzq8jtjk8npz7ZHTPXriprnxV9hgzHcN8u&#10;D8wI7deen+c+tePiMOrbHs4fELS57BJ45Wx+RZeem0Ocnp0P0+gqF/GqXDFGnzu4wp6Hj2//AF14&#10;u3jdrmTzZ2bC87d+Oue/BH/1zVq18a+cwCXUmMD+Llhxn/P+T4s8C5Tue1DF04xPY7HWhNIzqx3f&#10;eDbcYrlfHXiDLynzNu2TKRqp5OOmM4/SqOk+JG+zSSq/8PTcDg/y7ema4bWvGn2u5kAPyMMqzYLE&#10;+w59q61l/LFKxyVMZGT3PQPDniYXtkoVSwXILP79v8n0qa01c2OoQzpKwZHzzxj6+31rznwb4qIE&#10;8Hm7QjFsfwoPf2/+t6Vtf2k1xIDKzIuPXp39PpXt4PDL2K5keTWx0o1FKJ9m/ATxos9nCnnbtqqF&#10;68+/tX034G1eOaCORW/8er8+fgD44+wSRWktx84Pyk9hxxkfX1r7H+FHjSO8tImM27gdGz2Jr4/P&#10;sH7Gs5I+6wdaOIw8ZI+g9IulZVbf2rYifK5zxXE+GdZWaFdj9u9dRZXaumCc9hhutfJy+I6NiTUU&#10;yhdTz/OuW1qALGwJAI9Oa6md0kTG6ud8QDYjLt/hNctRaHdh59DznxNECWkYKfm681wuvFQ7MgYY&#10;7betd14ndVbmTaT2Nef6/LJlyWyB/wACzz1rhqI9ij5nO6gzt0POfT+dZ8kj79yno3B3dKn1K5kM&#10;nP3eMAkHt/npVAyea/DfdYncy+n4c/8A1q4pHdYUSN5rbTt+jdfaopnLnhD7dsdf1o3k/eDbmPDU&#10;ySRi2QRuPBbqPyrIcY33K14iyHBbkNhcdfyrE1i2jZMrH/DxtFbNw52+W2V5+XPUfT0rJvpQZMKv&#10;bPX/AD6frSiXJXRh3tqm7aE4PPQmsfVLISFsYC5559u/+e/pW9dKd+HLbd33uapywTMGWRi2Vz85&#10;PTHB/wA/pnnW/KYtHH6jpq79+1ckfMqr0/z6/r1rn76xKjbsydxzxuzz9f8AP489xf2u0MqjO77u&#10;7P5f59Kw7/T/AJ2wV5yR8o3Z44/z/WtIyMZI4vUNJRAypHj5fur9OCeawr/S/lYOFYsvRWAx1rub&#10;2zRo8hT8v3dqngevPX1z/wDrrH1SxBfZJE3cH/Zx6/l/+rvtGRhKJxl1pTIWKR7eM9f16fyFZt3Y&#10;913ZX73PUf8A68V195ax+YCyHd12DHXnqMf59q5/ULZo5GMSbcN/eU//AK/rz+eK1UjCRz7qFbDx&#10;Yx8u7bznuMeuP6VRuIxhYy21ucBc/wCff/69a1+yoG3Lu78twcngnGTzj/JrLdxMN43BWGMev4Z5&#10;zj861WphJcpXdF/1wVQrfLuXjPrx65/Go9sfl+UkkfzDDKTkD0Gex57f/qcTCkDbWZWXB2kg556n&#10;t2P41Dczpn5tpPGWbuMkYHTvxxVEEhALNtfbu2naw4PB6DmmSMk3Eb7vrzz3/Ln/AOvTFumLYjfa&#10;zMfU57ce/HX8ajZmkHzZKlsN8vH6ZGc/n78YmQrkd2oZtiOOxXbxxz9M/Qd/YCs26RgzKRuOfvMO&#10;vuM44GP84405ZfuoFPynb15/mc9T+P51nXs0TE7mYKy45747eucZ9OKqK1JZjtaIrZMhj7n5Dx+P&#10;+GelUbxGU/KvG0bTnHHtnj3/AA7VqygtEyEtt2gNs79+P/rdqyb2aGNtojK7mbcqrjbkcjPTI7n+&#10;dbGMjOuPl2kOjEY5Pb+XH6Y/Coynzf7J4yV98evrxU9w0bsQpPJJx14yRnpjPft2qLZE0nkYLYOM&#10;hjuB6nnqf6+nNaRMhoh3n5eNuB+87DHJH6fnVG/VQFRJFVto49vxPp2rWSMsu1Bhm/5Zsp6E8e4/&#10;kSD0xVG5hUuy7v4SG+bp7ex/w96qL1EzEksnnjJKNls4XHX2xjP+frSWtuiSLGu7nHHbOeeenXr0&#10;xWg9lJId8eWbOwgL3/T0Pp2xViy019Qu/KNt95gchTxk/e+gPfvz0FdFP3noZSjc1fCGmSXkqbU+&#10;VeS2055/GvafB2mFLdRGnzcD7g59vpn/AD0rk/h34JmWSOJ08sK2VXvn/gVexaD4fighRTCw/uhl&#10;BGMdf516tKPLHU8/ETjFEmh2BjZW8r257cc9uTyD69677wvp6mVdsLH1AXH4VgaPpI3/ACxMu7gf&#10;Xr/LP+eR3/hbSGDYC+3T24HtzWpyx+GzOo8KWDsFPJ+uSB/n+teoeELFBtIPse3JrkfC2lZZeeRj&#10;5d3Xjoa9M8KacI41Vl5Jzyp/z+P51cTKpodV4esl2jGPm/h/z+ddNZwjbwu4q3Ye9ZWiW+2Nfzzm&#10;ty3jVWwR1qpGBfsUHUfLj36VqQkCsuy5beUb61pRMPlBrJlRL9oSxx/KtWxGQqt69OKyLH5eAfzr&#10;YsgcjC/WgTNW2AxuB/KrsIA7VUswxH+eKv24JODQIt2yZ61aiUCobcLtx6VYUYGa2iZ1B24Dt0/S&#10;opnwvNPdiB0+lVbiQ9zVGZDcyZzg1m3su3gn86tXMpC/e7Vm3TsW478VnI2irIpXUhYncF5+7UEc&#10;Yd/l/n1qaQb2wP1qxY2ods4xUxXMUSadZtu+7W5Y2vqKr2Npg4xWxY2xUdK6YxMZTJoIdowQPwqZ&#10;mCrijaVqCeUKOvtzTMRJpQPvVm3l4V6Ht60+9utqthqwtV1URI2T2/OplKxUY8zHajqSRgjfXN6n&#10;qu7dhvXvVXXfEAQMfNweRkVyup+JByFb9cVxVKiTO6nQfY1L/U2diwlx2+9VH7cGOS3159qw5dea&#10;Tks2QCetNTVfMIXzOf8AexWEaht7Fo6SC6Vhu3n/AAq0G+X5AOlYFnqCgb9/O75vWtWzuty5U8fh&#10;XRGRjKBbOGbaR9falzgZD/8A1qarg/MP4vzpw7ZFabmY4YwMDnt9aaxDLww/4D2pRIDllxntz0of&#10;IH+elVcmSKssZYZ/D61SuLcKMH65rRlG4Y2j5v0qpNGHwuO/61oTzWM1kA+Voyfdu9BJIzjnHOas&#10;ywhV+Zf++agePCYI+9+GaT1QlICT8rBjz2/rTlHz7S3X1/8Ar/41GTjjdu+bGeOPanxFimd2P+BV&#10;FtDRO5OjFWxswf5UNIQVx/D7f5/yfrUYcsuEHbHrj/IpVYg8sf0/yakjlHFix+U5qK5RduD0/nTl&#10;cMAEPHpQ7BhtUDrkmpkHLymVfR43Lyv+zt/zzWXdIcn8z0+tbV6AGZ89eNpFZd1GVLLnqR0HFQVG&#10;WpnSjjy+VpjkKrDGNv8As/rUs3zHBbdtzkev0qJ3G0hv4s7ucZPHb60jYrSnZg7toB4O7pVeafgg&#10;scD9f881NcA/ezu/vfLjPH/16p3LLhTjnp96sZCtcr38ucnb977x559647xHgoWGeDliPb/P/wCq&#10;up1FwfmXd3/Q/wD1q5XWiwzndncdp/D/AD+dc8tzelucTrKuWZWc9OhXHPSuf1KNgxjdGOOeW4OP&#10;8/5610uuLIAyjjOeo5J7/wCNYU65ICS//W9f8+4rE7qfYw3hZZFXaFVRyMY96kKgjrt7bc4/z3/K&#10;ppoXcmVF6rn5h7c5P5U1BERtiI59WPTnP8v84rMp7lGaKNThj93PCsM9fp/nmqNzCix/M7AjJK5x&#10;nnNatxEu8PKi8/eO3r74x1rOvEEG4BQv93rx7f5/pWUijLn3qnyDa3UN2+nt9KhYscmTau7j5scL&#10;/WprmVQxdVf5k/hIOf1/T3qFmcKxYlcMAfTH5e4qARIyeaNw2qAvIXv7dPY/14qvcrgqqlvvdVX5&#10;QOmM/p3qYzO2QU+ZR15JH+f6H6VDJJHIu9cN82O/ccEf5/pT1Ao3inIQopb/AD07etZskMYVlYbd&#10;3UbcDn/6/B6detakiqJcH8s42n3547f/AK+KrzpgsifN25HPb25PSrjHuO5nywupbI2/L+Xr/X/O&#10;cSWLADcu35Q27EfynOBj/P41NcLkZw23BPIx68dfX86hgQ5zIjZbsWxk/hwaiURxZMVVQoU9c+4x&#10;6E4/nVO7kEUfMn3s4Lc9vf6frWhdPOkORGwzj5mxweP8c/5FY9/NuYlmyv8AF1yTnGTXNLyNImbe&#10;SZdlHPzc+/Xn6daoySRyjavA6rtXOcY/DGR9OPxFy6d9jlh67hgDGP5f09azbgb2wWyG/ixjkZ6e&#10;2Mfp+MRNCK9dV3Bm6Lznpj17jpWZduWlxD/C393v6dMVfnZfL6/extbbxjOOOMY9v8azpJI2nXbj&#10;I+6nOSOuPqa25tCeWzuX7CQwhGkbyx9c7WwAOmP89K2LOVs7QN7MB91Bx/h2/WsSwlVVGCflZQ3A&#10;w3r35PI7/wBa1tPlkaURsuPl2n5ick9PxrKepRomXEe8gH5R/F0P+OR/ntm6w5lXapX5h/F0H/1/&#10;8a0Mu8WTnay55XPGP5/jVK8DuGVU2h1Ibe3PXr3/AKn8qmJnH4jHhKGPB2/Lw23rxj+eKuQqFT/W&#10;KxVfxz/n0HXHeo5UVGjOxtoJBPbAOR+OP5/jUkflxsrlcfLkle2On+fauhPQmSGsirMMxfLnPzcY&#10;6Zx/nFU7wlwwc5yv3eOvuf8A61aVwiwQt5ZHyrnLDqOp57/0yfQVn6kWXasgZmx8zdcDHXjsT/kU&#10;GZy/iGLYzfe3c/eU+v8AX8OlchqZX7ThTjOTvxn6np/P+tdd4kYfZ9pdl/uhF7nPb3ritXV11Dcy&#10;Nt3YZsgA5z3/AMf8KpAMabdukh+X5fl56Ef/AFvTP61jatdli/DNuUjAU/nzx+Jq5PdL5e9ivl4A&#10;xgAMfUfy/wA4OXqIykjSHjn5tuDnnn+vSiRUSobqSNjJb3G1wAoZWwfwI74/IfWioomI3SPNtX1w&#10;W/ln+9+OefWipNormWp+/GseH9pYEd8dP0rButCycMm45/AV6dq+kqy/c/3sjk1zt/o4JZyP4vSv&#10;qJbH4FUopM5GPSZFALj7o601bLy8P3/z6V0E1iPu46nr/n/PFVZLQk4/GsGRydTNii6AZ/CtbTLd&#10;lHC//XqOKy3HAXitKxt2UAHJqGXFEsUQAxj2GW6ZqVFJQZH+fSnm3IOVX2FLsKg8fUYqjfl92w0A&#10;ZEgHSrNkknJcnB7UyKHdx+v41oWlv8wBU+9aRlpYUU0x1vF82QPzPSrKqQRz97r+VTQW47L+Xepk&#10;tm649uBQdMfhKjwhhwuM1XdBjY4/i+atJ7Xjjriq11EF5ORjrRYUlcyp1CscHH+elVnO7JA7+vWp&#10;75WX5gaoK7I3X8a2jocVT4i/pzb3yG4+vStqxXa249OlYulEty3/AOut2wjI5wf8K9Kj8IUdS/bj&#10;jdn8qlIJ4/yaSFeQvvipAqsu0iuxHqU/huV5lwCAelZd/tKtla1LnkckD8Ko3KnYSc//AFqr4dTO&#10;pscnq0LHdk/xYx6Vj3ETI+Dj73rXUX9qGOEG7t9ayLvT35VY/rxWMjyau5kCE4xIMc9u1RTRBvlz&#10;xnrzWoLXIOU/TOarT2D4J27fpUIwsZfklV3KT60jwrjbs9j71fNlLnJU9PvY/WmvabSVCc9/lokF&#10;jF1AYAU9h8zelZkoxLkEEKc/jWxqMbbmUj6Z/nWZJEQd2eB04q4mcvi0I9qkZDtj/wCvUiR7uXT8&#10;v50JGI5MyLt/DFTRoGO52HHDcVXKXEbApUhV/wATVhCpYNxzxjrxTFGVBAPOP4v/AK9Sp8rYPbPX&#10;t7VMogWIRtAAHoOfrVuIH/V/+zVRg+UDcw+vpVmKTPyr+nas3EZM/I3Z5x6549abjkgdBT8b/mBH&#10;HvSnBO1R9KmwmhoPrUiccjP1zUewbuQOacF2np/KpaJJCqn7rdCR0oVDuyBtpqspON+F7D0qRFOP&#10;lHfI96zAms3eNsgDDelalne7Ww71mwQ52jH5CrUFuzd6d7FR5tzaivQcfN+taFnrEtu3yufzrBhR&#10;0HA/+vTi0hABfjdVc7NjsrHxjJGQhm4+tbFn4vzg+ZXn1ssjnduYVftJbqPq2fx60e1lE0hKcT1X&#10;QPEglbKyZxXYaRq28LtavIvC91dfKS1d9oVyzFRmuulLnO7C1ZdT0DTr4nG41fFxkda5/SpSQBWq&#10;jkjOa2se9Rk3EnllyMVCWyetKx96aOtB0CngVTvRlcVbI7VTveMn8KqImYuocnmsW9DbutbV/wBT&#10;WLerzilIcNx9ouFC1etcjp/OqdocqGANX7Ydq5ZnYWIxxVq2HNV4x2qzAOeBUAX7XgYq5Ecj/wCv&#10;VO3yKuwHHamBOrrGm9jwvU18y/tz/tLWXw68Kz6bZ3Q+0TRskcYYc17V8XviBp/gXwtc6hdXKxiO&#10;IszV+Sv7XXxs1L4j+Orq+luG8lWIt1ZjkDP5V9Rw7lqrVHiKi92P4s+S4qzOpRpxy/Dv36nxP+WH&#10;V+r2X39Dy3xf4iv/ABV4pkuruRn8yYmTcT8xzn/P5V2Hw20t3vEikh3GRsHHGPT6j2Pf8K4Xw5F9&#10;quQcFhtyfl4r2j4O6FJdX1vsjZlYr8u3/wCtX21HmqVHKR8rVjSwuFVOOltD6S+BHhlEs47hYiG4&#10;zn6D8BXqmryC2tFUtt+XH1rnfhvpS6XpMeeqr7Va8XanstmIXLL/AA+tcVZuriDvw0fY4VX36nAf&#10;EPUzIsjtJk7cjsDXz18W5XmkeJDuOPujk4r2Lxrq64kZ3wOh9Pxrwv4o6wt1IyLL83ovXr09K9CP&#10;u0zlpvnq3fc8Q8XzM1ywlPC5PH8POP8AJ71ympXDH97CxVgcs2eD3z/kd66rxSCl1I2F6cgdRz/X&#10;iuNvY5WcFWO7dnAIIP5np07149R3nY92nHkjdmfNcq0rBpVZeuV7DH/1/wBPWqsoVfneL5i+5tx4&#10;P4EfXtU1xFNuyW3R7ty5zx+PPGKpTynzD5xzu4ZOmMj1/D8qwdza5PDN83l793y4O5Qwzjj0785H&#10;vwOtb/huWQTfdyNzbV9P8/59uYtpRvZWLdeuOPTqPw79K6HQ7sKSjK3zYPzcYOfr15649PxykaR9&#10;5nrXw71GS0u45YpDy3zbsHH+R/kV7BdzW97oqkRBmSPOc4XPf/CvCfAl2UuowXbJIKheM84x09q9&#10;x0aQ3OkR7W/h/hzz2x9f88VdCVpsdRNxPO/Geji4l8pEBVW5bHb8evGf19q4e8svLm2fZz5ec/dI&#10;wfb8P5fSvU/GcNvErvGTu3EFfU/0PH/66881qZbWzkbkbQdp+vPWt5StLUzjF7o85+I3irTNKjkE&#10;jhdqkY3cDn/P5fhWF8FZIfEPxPsby3YSLHIHU9vp1wa84/aQ8QXdvqLiO5ZUDbo2DDJHp2xznv0x&#10;Wh+xt4iuL34l2Fu8zMAzb2Zh8uM9ccV5eIxUvrEYrbQ6vYxlRba7fmj7T8UwLJEpChdq5XGefr+G&#10;cfjXDapZtHKUVWCt8q4P+f8AP4V6NqERvUBcnkdFXn/PT/PNc5q2nAbmAbcvHK/p/n1r6Pl51c8W&#10;UuWTZxkdmbeUKHKqSfm65Pc59zWlbRp5QYx7QP7uPfHr3/Ko7qAtNIoiyzBvnKn8vwqzZ7FtlVht&#10;5zwuAf8ADuf88qMbEyqdUVlAMjKuF3ONrbhz6H17VYtZMRsz7Nw44+nXnpxSRxxu25fm+bP3j0x6&#10;/wCetMv72K3XapPy/dLZGO/64qmrGa97Qr63eAoR5n3c9M8H0Fcnqc+DkO23Z9wdBn2A/L0rU1e+&#10;SeI7Pl3c+4rnb+585WztAVcLjtyfyrjrT1O6jT5bFK6vWQsm1S/CBmHJz9M4x6dcEVjXdwo+4jbS&#10;MfewRz396sXM8nmKpk+baPmUkk/XOazLuUqrOkx6dFfrgjv/APW/nXJUkdlMo3E7CQGUKwIx3GPp&#10;1rK1KJMuzD5tw3bl24GCOh4xj0Ptnpi7eStE2SnP8OQOnTnjjt+NZk8om+SPna2du3AP0/XrzWDk&#10;bqJTnjG4PIWC5IPfIB788c/h6+9VgzMqpL937isuAemf17dz61oSqrnyVXd82MDPX+XA/TtVOe3Y&#10;YmX5trdmzj1pc+g/ZyNzQ5FdMEtuRF/i5z/ID36cfhXUwXSIqlR2xnOQwyByP8965DQ1kOAmflPz&#10;KvTPfj6f59OgtroomFGSvDZ+nr27Cspa6mkex0Vncq8uMr1Hlsyr/kevofYCt7SLwk7V3FcYYcDn&#10;JIP5f5xXFxak4mUozDb91cnpn0/zj8q3ND1V4pguf4iPMZ/xH/6v60R+IreJ20VxvgLfNt6btvb1&#10;9uPYmsvW9O+3WTosjAN97aO2OM+lSWV8DArnbuU/3c454H+f1qaQ/aV5jX7u3LL1z6/41spmcqfY&#10;8H+N1i1rYzbI9qr+R9RgjOP89sVxPwojSDQJLiNvvSZDdAOf85/pXsX7QekW6+Ery7E+392fmwCB&#10;kd/19vWvKfAdmYfDUfzEbvnfb83Q55PX8/0xz4Odu8oHpZXFxlK/Yz/i7cNBpUOCf9TuXp15798Y&#10;9PTrXD/CieLyZ5wx4k3Kq46dOvTH48fhXYfF2V9RgWG0Ukw2mWK9vk//AF/Sua+Dem3M1uI0Vdwf&#10;JUL1OOvA6eo/nXLgP4x0YyWj/rses+F9LeVPOP3lXLblxt54wR07eua7rQrGRHDY+VsH5l/zznpW&#10;L4VsILeFA4DfLgsMY6dffv8AgPau200Rooe3dew9Oe/br/ntX11CHuq587U1loXLC2wjQhtv8LfI&#10;Pm9Pbr+daiMGDAJnbwvzDgd/p29qoxXUMUDOwxuUDcvX/PTipra88xMl9zZz5e3q2Bj6fWuw5Npu&#10;5eAEcmd5XdzhR7Yzj6D6+9Cb0lzjdkZ3Fs4I798j/D8DUS9UbTIScNwu72pxvXZtw27j935P59v1&#10;6/hi0R8Ui+6L8u9mY7ATnsCM/wA+eM54pqlVkZ43+9jLdMj69O3+cVn/ANptFwZNy7vvbh83I5/w&#10;z+nSpEvdvy+cu5jlg3Hf8f8AIpibLkxX+P5Vz8q9iD6/TjpUJlnhUqiKI9zBefu/5/mKjhvi58nz&#10;FKs7bWZuQPX1J/I81CZhK+0uef4yvP8An/PagCeSSJYWTPzZyzYzj0GPb/Dr1qreTo0fmBD5irwu&#10;4HHHbtUUkixnduZjzjt0/wAj/Ipu/wA+LduX5RgFWx+HX/PHviXcuKXMU0uobe+WczTMJPvK2flP&#10;fPHrz7D0qnrWtxWibnZRtzlpO/H/ANb/AA60zW7iGBJC+1Q+SGBPBHUfUgVyGr3Wp+KbhLC3iKpu&#10;3Ev2HPP6fh+NYzdlc05uWVrEenWNx8Q/E3lbmWxiZjNu/i5xjjPXH+SM12U0FtZW8dnaJGqx4SM7&#10;c444B554z7msW0v7Hwtpkel6SVZW/wBdNtG5m6E/nx9B171OmoL5HmEszFjlivJz6cdc+tc0XZ3Z&#10;0Lt16lu2ESncrNt67dp47e/TFWoIBIxdgFXblWAZcHt+uKz4pNqfu0HqVbvx/T/Gpi7JFkSt93ov&#10;cY//AF1rGQOJowRxHbFvX+6D6Zz349eg6CrJjjRRJBt+6Ay56Hrj1rNs7iZ28tw21ufu/d/H8vyq&#10;492kY27sMvX0+n5j/Oa05ombiONykSLLnb2x97g44x9P0/StJdSyFiGLfLlG3DIJx0z+GO2aYzm5&#10;KkSZZWz9fQdfTPP+FTx2sSQssrfdb7u3t7eg9v8ADhB8KMy/aSJlVpVYc7WP9eeakinXcoE2W+7u&#10;Xqe2Ovf8etWLnTxKnnA/w/N82R69fwqm8UlsjJJFtGMYHB649f0piRcyI4GDzH5l42jv2xzkjB/z&#10;0qjcX6PHmRyzbRj5uVHU9vX24+lOtZVuFUKME5G3bn06/wA++f0qs0BEqxtktuzGPUZP5/hU3aHb&#10;mLdn/ph8hX8yMsS3ynGeMD6Y9uK0IINpWKEHO3b5meBj/P6VU0+zFuuU+X5sOQep6/n6E1p2keJm&#10;aR2+VcfM3X19uSPr6ZrRE63GNEzHcJ2CqB90E5/Ptj8c80tvbiaRo5l+UkNtLbcHt29M49x04q1t&#10;jU/IzbVxwy9/8+maRbdpGyOM8HdgZ9+vNaRMqkruxFEIolWMD5jJltufXp7f0/lq20K7OEz2+b/6&#10;/aqUkUcjj93u24KlZB8v1A79Pbmr1oGAyQ6n+L5QM4/+txWsYmUm4lpFjB2um7/gJx6/561Iot1/&#10;d+YOcMV+96k/h0pqRsPuRnPQbVwP0/z+dUbq7UMY2Iy33tqfyHQev+cUwjqV9SnmlUSY7fK64U9B&#10;+Htjmst/MlXMbt8rfdZunJ7dxj3q5ehX/dfNnb825c498H/PtVGYsNwxnA4/L9etZy97UuLtIrnE&#10;ckgZwTuzuY7uOT19OR/PvTSiRLsjXC5yFU8EAYA6f4+lWFiKQ7WkVflJO5uucc5/r/OoZQSW25O5&#10;tvzNnaf8P1P856FL4jD16TCNvlUqOvPB/IYArjb1IJJNyREKrcbZACAB04OeR2rrvEKFVMxLf3dx&#10;HP4/5xXJvGudipj++xI47Z6fz9e1c9U3juNMKLbSNKf4eAO/Tkc9Tj8vWuU8QFZ9ftbURgrGu7av&#10;bBPXtj3x+VdXcMsCcP79uD+Xp2rkg4u/E1xNF0iUDfxwM+n/AOrvXk5pU5cG/M9DL6fNiEWrdxcX&#10;+WZjn5ZPfHt26j3/AJ1yni+E3Xi+xtpFbyzJujxHxtBwdvt174yO3NdVA0ULzTk/dVhtVchexHHb&#10;H6dR6cbpyLq3xKDj/lnztXBbuf8APHTt2r5jDx560V5ntYiVqUj2Lw9IFtYY7duVG7aw6kcDn9fp&#10;9K7DTJbhbXarLt2jaVB4Hf8AL0/wOOD0iTymUhFJbHT16/lx/wDqrq9H1TYFy5Yn5W/z9a+9p6Hy&#10;85e82dSHQIFdl2457844z+Hv3qaA+YhKj5Sc5/Xv/kVjtqqyRcE/exn7oHr9T+Xp7VctdViKYVtr&#10;cAjJ+X6df1roRyybUi9FarJcMjSc7v4l3E5z+OOvPXr7kMmtYkCxsGH93DE4HT16/px+cVpeSu2F&#10;O5duf3i+nGPz78dO9SWt9DKuAg+VsOPM/I+/4evNFhc3ujR5p2wnB2j8OwH6e3Xt2qa2kDMpc7iG&#10;wBjO7B6dvb8R9aDmaMmOX5uBtz93n8f8adGsvlb/ADT33Z9yP68f/qpWHCdtxnnAtuRVdcAK3C7v&#10;bOM4/Tmmt5vR2Vk3fxZ4/IdBz/KkkiLHIdm3H5d2OTyMdP8AHANNnlaPkr/vHPHHtjI45phzuzY2&#10;481E27wQvylcDv8A5/CsPV74RxyRE7d2WZic89TzjPYd/wAQel271F9jQSDdt5VQp4OD/T/61YWr&#10;XLi3kEi+7BiPw69ef1osVKXuHPa3MQrKHY5+9+R//V0/PrXBaxO0l95IVSGI3KONvoc+v68/jXWa&#10;9cIEBLcdju7/AOf/AK3WuPmV5JWlIBXd6cYHX/PauHEO7OjD/Dcs2S+XB5hQbQuGVsD9fx+pI+gq&#10;R5TNt3BWYfeboTjp0/KmWk2Y/wB253Z/vAHGen8vT39KUkySZBx6q2Dj1P8AnrWaN2TrIkC4kAXc&#10;o3MP4evHsef89a3/AARZxy6m00yD73ytkfNzjJHTn9DXPGRBE0X3iVxh156dRzx/n2rsPhnA+ftX&#10;JUMQoOecn9e2aqHxIykd/pn7uJWjG47MfKxBA7KPp/TNXlkuHXCxlVWTdub+H2PTH5+ntUForrGo&#10;Reyj3HGcev8A+urAnJ+WEfwfLxz9e/6+g7YrqMpbny9+0Pcyv8QLiCVlOG+Ytn0HH+HpTfBkkdpa&#10;rKu7dt+Vffnp6ev41B+0NeRxfECTc+d0g5OckgDBx/nrwcYJk+HFnNcsLm6YMrN+7j29B6/pXjLX&#10;Eyt3PTjpQPUPBkcxK396WUv/AKtSv3e38+fwrtLS7fhvNXb6KrcKD7cf0yK5vSQsaRlAvyrn5Sen&#10;U/X1wPwrahYWq7wRu2jdj17f59celdq2MVPlsbw12Xyt0j/w5LHvx/8AWHc1z2v+MC0jWhl9iygZ&#10;I/wA9fX61W17X0tLSRpJV+UH+Lr+I/8A1/nXCz+IBNcyzSs20glV28N/n0zXLWpRkd1DEdzrk8S2&#10;8A+zh13YCyLt2g57H9Pfmtzw/rM91PuRmVVYDbu4PT8v8Pfp5WmrrNdeX5rfeOTuzjHbnp+nPrXf&#10;/DlJJtsxWNRlSSB9eetYU8PGUjaWKcYnqNxq72Hh+a9Wbny8H5epxj+ePX6cCvM7nXXnv2Dy8bvl&#10;Csfmzke/NdN491NLDQFtAw3ScgKDzx2x/X9a82tdVae5CJIxw23nkflz7H179OK1rUlzJGMa3mdj&#10;4T1KeDUzBK21JG+6XGN39evr0/TuYrqZN0gU/M33mIbI7fp/+uvOLaY2l7a3hkZdsgOF+vOf89x1&#10;r0qxxcW6uF+Zl4JYc5+nauihBxjYxrVVzHTfD7Wb3T9VW9hX5d2T0wePYD39v6/WHwT+IMvlRL9p&#10;6qD979f8/jivkfQ7ZLV/3n3dw/i68dK9a+FfieXT51j8/Crt2/n34/zmvJzfCxxFI+myHHyoyVN7&#10;M+8vA/ipXtUUSDdj8q9A0jXUZFkMn5GvmH4b+PPMgjDz+nf/ADivXPD3jBWgUmT8v8/5xX5nisPK&#10;nJo+2jJT1R6yurI8OQ/ze56Vja3cLIpXcAe/07VhWviZjHhX9Poafc6oblMeZ05Jry6mx1UY+8c7&#10;4jj8zcGXqc+led+KYXaTcq/dY/N6ccf5Feja25deW3ZHXdXF67pwfc23nd6fp9K4aiZ7FHoef6kG&#10;Dna+AGzWfLLIpYh+Bg4xjHH+eO2K6LVNHYFiq+/3f8/5FYN/E8TtkNnOevArlnG6PSi7oqNcyK2e&#10;vbPX8arXU8mf3ZPHO4fXNLcybWDDru/h4+p6VEoEnQ7s/wB7HIxXO4mkZDZLgkhZA3zcfKxOP8Ko&#10;3A3x+Yo/hz8rZz+dXZAd4TzMZXt+dVGiMpGXx3C4/WlYCjLAyOWIG0/xbu//AOuq8toq7io9l9jg&#10;Y/z61rGLHzHP93dz+VV7mM52hj8zYxz+dORmo3MHUIoUbCFfQ72HHqKxLyIL8oGTu+Xd2PpXQ38T&#10;TDHlE5x9M1i38ed4DdcE+/H1qosznE5/UVGCFYr8u3jA/pwelc/qULxwFF/iB2scHd6HGffpXTai&#10;oALBcbSDw3IOe2PesG8WI7i0hByOVbr7c9+vT+vG8TmkjB1ThnMbN90/MoHrnGMdP89K5vV7dpED&#10;OuPMy28KQR6c+nT3FdHqbKT8jA/L8p7Hjr9P/rdK56/kURnao+6Du3HgcH/PpmuiJzS+I5/Up5Hf&#10;dt8vB3HZ16dBx/QfrisO88pH3KGwq4Xb/j68dvxra1CWONceWq/3egyP8+lc/qLSSuwy27HzL1wO&#10;f/rj8+lbwOeoVZ5gn+jecV/eDOeM4PTnvgfTnnrVee7yvlGPq37xZGIOfx+h/XHpUd1dKvzZ3Z+b&#10;qe3p0zzj06Cs6e6CKJDcL82W+Zhzg/8A6j0rTkRk2XTcxSKXEi7T8vXLMo6HP+etC3wRDI8wXaud&#10;qrtAU+mDzx7dvesv+0UbcB824tzjGeO/pzmlNyyDzQWUBck+xHTPrVWuZ8xo3E8eGhwBu5RWHQY9&#10;h7exzn3NUZbkqrQKuGXcFDEn/I9e9V5r7ZuBTd2PIwf1z3IH/wBeqct+eSs0m1eG3flg5pW7ESlc&#10;knmQIwHl+i/MeOBjPbP+exrOupUdlI2hWTK+WvX36cnvSXNy7N+6bbu5G1sdc8Y7/hjOaqBtzbys&#10;jcsdu7vjHHPU9K1UTK5JvIBC/K23LFeefx7cD8cdaVIDsbzm28Y5GD05yQc8/wA/oKbHhvmYr93o&#10;sfHbPp3/AF/HNiOPBY/KSeP9XnP19x/n0oENkhEykJwqtlmfscjBOO/19fpUckALMjuc8e5Ck559&#10;uP0rQW0Lpzu25xuVu+327daJrfc3G7cCSqt17jn368jp/Mi+wGPDYPO+FO5WyMn1P+fT2rtfAHg7&#10;7ZqOWgG87RtQ8/X2wOvX8KztC0c3Mqb1cru4G3/D9M17F8NPDlvaxiba3zKTnj5uv5/5zXo4Va6n&#10;PVn7OLOg8M+CkSNZfJ+YrkjHT1+hrttK8Mq0Ow5boB8oP4f5xTdKtIfsnRvQqwOD2z+Vdh4b01Hf&#10;DKGHX/J/zj0r1I7WPn6lWUpEGi+EfJfYkZVg3y/L0x9RXe+F/D6bw5GQuflUD/PP+fSrXh/Q47iF&#10;TIVb0+bt74/zgV0ujaIkbeWq8gY/L+X+fQmq5rmkXzRNLw3o5UbQrcYLcf59K7/w9pgUqgi3f3Tn&#10;/wCtWF4esCJV2of55/zzXb6FYKItwRs9/cVSM5mpp1uANu3HbOa0EjzEMGm2kG1BhcYqYop5J69q&#10;l3Mya1ZS+5Rk/wARGPWrkD4XI9e/eqMIUZwBkL6VZgI37ip6+vT8Khlo1bLOchvYVt2Bz8wHT0rE&#10;sTyMmtzTRkZoFI2LIMTz9K0bZQO9UbFcjleladuo6NxVRRJat09qkzjp0PemwqoUClc4GT61sc4y&#10;VsDg1VnZevepZn559PaqkzEHC/8A6qmRcFqVrt8d8VnXOfT/ADirlwc8Zqu0e84DfnUOLNrFeKFm&#10;k3H61qWdrtHAqOytR97b/wDXrTs7Zd2MVcIkTl7pPYWZ6sPzrUiiCr+FR2cIA5FWWG1eK3OZshmb&#10;aM1n3lwFU1Zu5QAeaxdRvAFb5vu1LdgiU9W1ERJ1+Yelcb4k8ReSjNu5HYdqveI9YVEYhvurXlHx&#10;A8WJbxyN53f+93rirVuVXPVwWFlUlsL4l8ZBCyeZg5+9n+VcvdeLlcMA+/Hvn9K4PxR48MkrjzmO&#10;485P+f8AP41kReLi0u4TN/8AXrx6mK5pH01PLWo7HqEWvb5s72YnJGWz2HrVy01ZmHDt2/i6151p&#10;viIOu+O4H+0d3X2PHvXQabq7SYXzOPY/41dOrc462F5TvLDUuNpb5s4IJ4xitqxviw+Vvdh61w1j&#10;qbRtkS/L0/z+NbunaoTgn8BnnNdlOoeXUonaW1yp+YOPx71YAOOn8P8Ae9qwNO1Ddg9iPmIX+da9&#10;vcLIgOe/510xkcc48pa2szHb6UoZuqHPZiRQdzjjqKR+mMfmxrQxlsIxwNu3v2qIj/YwMdP8mpCf&#10;nzj+LtSBCPmJ/LvVRZkVZo9vBb8qqTR87ivH91h1rQnQAY7VVmVRwo6CruIpYUN8zEt79aVBxsB6&#10;/dx3qSVCFwowfReM1Hv+Y/Nj5uO9TI0iDMVHHpjj/PShyCML8tNdiTtLe1NB+fcCPTr0qDQlyPMz&#10;t9i1NZ4+RnOecf0pN25NwLf7uaY3yENtb0+lSZkVwoZTgMy/73NUb1GPysPdT61oMysSuOOw9aqT&#10;ogHyjpkGoAyrhXHTPXrj/wCvVOdST9Ogar93H1yOnv1qlOSAzMSvzZ//AFVJrFspzKVGAoC9PlXH&#10;XtyKozD5Mbm9to5z61euc7WLEbs9d36Vn3nyLtLHrnp0rKRcdzLv3C7hIe/3evf/AA/SsPVWUlkU&#10;tn+8ONw7itjUc7iwDfL971HvWJqJYq5EncnO3PrXPJG0dzktbjLuWVfm77T059q526jO51J3fMOc&#10;5xz1549Px9DXUa4m0nzH29xz0Fc9cKNu7yt2GB+Vx/kfz+prGR2U9WZlzhmZcbsDkNnPfj/P+NM8&#10;pg2Q7FlGcHPGe49vwq7LGrOQAc7Tnb+nH5cVDJCqLgFuOme/+HBz6fpieU2M+4CKC4xv6MzdMdOn&#10;SsnUgS5kCnPG726frnj6frtXMLbTiPcAflyp6Y647fzrF1FVdsMu3a33W7e44/Ws5AZN1lpVbf8A&#10;7uefQZquVw25k+U/Lgtj04/z+tWbuIeZsAG3pu6f/W/T+WTWbnAjxuzgsw6889xz+vtU290ewIwk&#10;ZVQ7WVR8pwTwQCevTp37U10RVVBKPM52heMf5/zmgR8FQh9WVSM/5xmnbCgIB+ULgMeCfb/P6CqE&#10;QshIUyAthd2/GO+fzz9KhnjEZ8xJN2FI3KeF6e309OvqasSPD5e1urHJG4DPH6Z9x71VeNiTmNlY&#10;N3/zx+o57mqAhkHmS7MblVsY6Y9uPr/ntCBsbYSQy4/iDYOOn0/z3q5BbhNxjVfzx0/H/HrUbRLu&#10;yXUZBBz0z1/z/KolsCKN88Sxs8W8Kv3dxA79eenf0zWVeIg3KpIGPuhec/09Pb1NaN+7N91c4/vn&#10;gf57etZN27NnJ5X7uM8+v4e/06854qh1QRTnJkODH8u3cDgKeO3P+ePpVG5mi2spLZ3Fl+UjBHb6&#10;7cDHYVcnZUbc49z0qhfPmHy1k3M33j19P8/41MR9SjdBGhDcccrubp+vXH8/zqFliZdq5yRt49T/&#10;AF71clZi7OwJJ/ixnAx2/wA96qyNIe7ei89D+PPrVWEWrFnB3b2xtK5XIx3/ACz+H51p2LHKiIYA&#10;b2459z0xn/69Y1nNuf8A1WWkHHyj8s5HJrWsWCt95eeOf8+ooehJrRFlXALq2QfvfUf574z61H5B&#10;AYSYbP3sdx/d49SDj+tSRomxsHb7bc5/D/H0qRUYLI0SyKR056f/AFvy596mXwk9TIuLcEbVdinR&#10;uvP1z14pRAC3mujbWH3Rzn/H3Pp2q5NBuCjzCW25y33enp26fy6UqWoA80Hnnngnn1/DI6iqiORW&#10;mRk+VWb5m2tznI6H/OPy4rB1x1V1OV679rfxe3866S4AVPJJw208A8dx+PXpXM+IYs4dfuqmQc+5&#10;4rQyZzuq+dcq+Zf++WPI4rkdahVZ28yM/eyMZO0f1rpr5wp8tzz7MFx19z/nP0rmNaYx3AWKNvw6&#10;/Xpn17+9UmETnr+dPMKMx2rk/c9fXHp19efrVW+VHHRtzeucnntjnP8An6WJPMnm8wKx3NyW5AHJ&#10;/H8abdW6SSKrr83bbxjkUSCJTtIJoGWeCRlK8DcvzBeRj2/z2oqwkPyqI1b5RtAZeSPbg+3vRUmk&#10;ZNH9Huo6aCM7a56/0ptzECvQL/TM/wAPesO/01s/NGfyr6aUj8Yq0dTg7vSip+57gVS/stjwwz6+&#10;1drPpbbsj/PvVU6SSeBWMpanN7E5u20hsZ2Z/wBmrFvpbK/K/wDAsV0cWmBeMfp0qVtN5zWfM+iD&#10;2BhxaZu4Jwp/iofStp6V0EVguOFqRNOQ9E9Kq7NFTOdtNOkbgp/47WjDpbpyq/n3rXh0oDgJ+gqx&#10;Hpbrg7TVRKjRM+C0Kr8oqyltuxxV+PT2HRKkGnHHNacxsqZlSWgJwR2qhe2mAVAP/Au1dJLYgDGK&#10;zru065p8xM6djl7qxLj7u75s1QbTSp37ec+ldU2mjHPH/Aahk0dmGcfnVxl3OOrT6mXp2nEOuQfq&#10;a27S0KL834+9Ps9N8tslavJa7Rnp+FejRl0HRp9SFIsDA9eBn9KOhb+dTSQlV3Co0jZzg/Su+MtD&#10;t2RWaEtn5f8ACo5rbevzL1rTjtj0xRNaKVwBUTkyZQOZuNOZiwP/AKD1qnPpgfovQ8+ldTJp+eAt&#10;VX0vd0/E4rklWOGpROZbSARgp8vpioJtJJA+XA3f3a61dJGPm/GopdHzwq+1Qq3cy9gcm+kY4xuJ&#10;6cVT1DTBHCxKfkvSuyuNK2ISy9qx9SssggA4VaFUbZEqVkcDqlk+5srwB6frWXLbMpyo/wB3iuwv&#10;dIYruZR3x059qybrSSAW/ujjNdMKhyyi+pzbkqcqPX8M0AsCVAI9d3bn/PStK6sTGNuPXg+lVGtj&#10;E2OOW59/atlJMzswjy+No98N/nipSx6A/UD+dRxxlRtPH04qUbgcqcL/AHcUORVhdsgO45596mjZ&#10;iQDnj/Cml12s23APb3qWCNSfMwf9np+VTIaLduu4bT/eHSnGIkZB+8e7cUiDavyqf8PalDHOS3BO&#10;QPxrJoLBtKnIUn8en4UAj+Feaj8zYeg44/nUygMFH4VD0FyjUAI+78v86tQREspxg+1RpCrHzAc/&#10;N+Z/wrSsrYsApXrWYRjeVh1raNxxjHTkf0rQt7HB5T+HjiprKz6k/TrWlbWGThQBn+9WUpdDsjT0&#10;KKWAJyRn8Kf/AGYWf9c4962bfTtxB24+lWI9KG7cB74xU+0NFR8jJtbDACqv1FXItMJOTWtDpgAy&#10;sfOKkFiw/hpXZtGjpqO0C2wRkd67nQ7ckKcn/Guc0OyZWyy/+O11+i2/Q16GGl7ptRp2Z0Gkp8o/&#10;pWtGMjpVLS4gFBx1rRRa7LntUV7oxvSgelOYHFAGDQdAje4qne8ITV1qo3p+XNVET2MW/HOKxb08&#10;4FbWoden/wBasa8B3bqmQ6e5JZ5KYxV+244A/wDrVRteFzt/WtC2GRk1yz3OxFpM4yDVi3HPSq8Y&#10;PpVqAc5NSBetc46VNdXcWn2j3UrBdo71Ha9K8r/af+M2m/D3wlcGS6CsUKr83U9q6sLh54qsqcVq&#10;zHFYqjgsNPEVXaMVdnzj/wAFB/2jYDDN4Qsb8/MpErRt0Wvzr8U63LrGqu6kt+8I5GcjPX/63+Ne&#10;iftG/Ey88UeIrqU3bNJKx3Nu6ZP+Hf0zXlMY3PvGGfd69P8ACv0qNKOCw8cPD5+p+a0HWx2JqYyu&#10;vek/uXRfL87nUeEQTcBQrfL0yMd+9fTn7OugC6vYZnXPzfd4OeeD9Pzr5x8Baek12qtG3zNwPUdh&#10;n/6/+FfY37NXhoQ2ccjqwKqPvKeefT6V1U3y0XIwxH7zFRge1WqJZ2EcaD7q1y/jTUFhtWUP/wAC&#10;Zq6bU5TFbqAD93rn9K83+IeqD54lc/MrdO9cuHjzVLnfiJcsbHnPj3VAH3BiyrjB5Pc/zx/nIrwv&#10;x/fOszMDnrldxyPfJ/L9PSvTfGV7G0ku6RSwbPXHr7ev+ex8i8cT26Wkjbg23npjHHX8vp1rtrS5&#10;YWMcGve5meea5eF23sq46np65/L8OPrXL3aMZSUVgWAZeTn6/wD6v8a6HWMDc5Zm8vJ9h3/z/hWB&#10;eCVUyZdrbsruK5xnqPYE57n3rxJu8j3VrEoXSqAX3fMvTnGP8nPB6VlXVq7x/vV/hO3P59vp/nvr&#10;3EiIf3cgXqdvXAPc/wAv8ms+5OYwqJ0HbGfX/H/PV3GZYc21wfLRlG3BXggcjng+hrS03UlMq4YZ&#10;kGdrHo2en6jms+/3OAkhDZx1PIyMc/41FYO8d03ltt+9tO3aBzzgen+e9ZSjc09D1vwTe7Cux93Q&#10;bu3sevua918D3Yl0oeWSGVe2eme3+f5DPzh4EvmMib268/KOvbnH0/XtXvnw6u2+wKNqttT5cgen&#10;155rOL5aho7yiSeLbITvJKFbBXcNq+3Q/wCc8V5R47uFitpI/u/e+VVx/M+les+JCNkzOzfMc7sD&#10;cP5f5/KvF/ilcx+RKp2N8vTIznPPt/n8K0rSKoxPk/8AaQvnE8rfMwzuXDBcEe+Pw7+lSfsK6v8A&#10;aPi1ZLJjdubPQd+O/TA9ug9qzfj9LFNFM5WT/V/3v8e3+P55/wCwleb/AI2WkJm+ZWZdrMRu47/U&#10;/wCfTw8VpiovzOyL/c/Nfmj9NbMCeBmA+9z93kcDiqGt2McKM3HzLsCnIGO/4fTtWlo0m6FXEjY4&#10;6N7cf4+1TX9mLqDyVj+bB3Bhwec19jRl7p83WjabPN9ZiMd2VC8dWXjGP6/55rLuL94mWPLfMP4O&#10;/IGD+P8ASur8RaYIXZfK27hwx5JJ46f55rkbxY9i71XB4LbTx3q5R5WYR5uo+23Bd207WwfqPUfT&#10;+hrP8Q3ka2/2mN/lHT5s/LzgVciv1dTEn/bPcfUf4+3f8aydYvmaN4my3V88jng/nx7msZT0OiFP&#10;Uybq7ZpCzw7h/d54yKxdRvYhvZGHGeuQRzz+f4irmqXbxyNGu3aud3zHK++O2Pp29qxdVvFcOZnX&#10;7zY3FcHjvngVw1JHfGNrXKeoz5iXcnB43Ag+nOB/j3rFvJ0t4vl+78wKq3X8u/8AnHpJqGoK8W1Y&#10;13cZ/eZ65OeD05x+PsKybi4Z28wy/Lx8u7jP5/j6jrXHOZ1wiLdTiYrJ8x2rh3Kkj/PPrURjnkJE&#10;sOGVT2HA+nX9PxqNZf3mR8pDYbaPuj0/rntzTzLhd0h4jHOOpY9+fb9R2xXLKpc6409NRlw6Rscu&#10;rerdc5yCePfP5VRJWa5cf7WDuU8c4yeOmT706SdWTiRt20/JyCMHr+n+e7IniSTaX+VkCzZA46c8&#10;8Z/z2q6cZGUpRibGnuscifumU+XyucKBj6nvjgf0q6NQjDxzGbjOGGeQBn0+n0/pjpNMMICy5Ykt&#10;tAx3/Ifr0x1FSEtz56rx/Dgfh+WR+NdHs0jn9pqaS6jLFOoeXcucbgR8oyO3HH5Ywfar2n6/9nk+&#10;aZsbcFmYYXJz1PTqDxnFc4xeGQRyKzfKScf7XH1OD/kYqOe6urfbIVbPJVdp2nvk5wf/AK561Eqf&#10;VDjWPS9N8U+aix7srgjcFOOmP5D9Pz1LXXBNKC/zYOG9+Pb6/U/z8dsPEV1HceVO7Bh8uzb0Prz3&#10;9v8AHndsPGJKbJZM/wB0HqPm65HXP4+1Z8rRpGpzM0/j7rsT/Du7Dps3qE5yDngEDHXj+VaH7OHw&#10;TtPFvwnu/Eup3IVLTT2lZf4gQOP15zxnBxXmvxo8TJqml2ej204YXMw3KuOOc59uv19R6dN4S8ce&#10;K/CnhuTR9LvJIoXh8qRY5NwKEcjr9Dj8u4rwM0qc2Iin0R7OAXKnLyt+bPN/FKKt9qFlJuk22cu3&#10;cuSi47fh/kVg/C2U2MB2bipn69CPm5PHOMnPXFdR4wcWmq3hgiDbrWQ7W+8xwR1/z7elct8Mlj/s&#10;jzI4x8lwx+Vhxycg/n7Hn8KWAfLUuLFR5oKPl/keq6drREeBJuxjfzkdxnH/ANetu08QSeTiK4IU&#10;p3HA/X3/AB79q4e1vnjKxjev8LNk5HTB68/4/Wr9prSRT7cHCfdDNna3PP1ya+mp1lY8GpRlzM75&#10;PEzyRFZl+bB27sdhn+X4/wBZ/wC2inz79uB0+bP/AOrmuCh8QKo+zsd2/wDiDZ9eOpx0PSpD4oUM&#10;C0hZWfH3Rz+APXj3/ka6FWM3R0PQotdaZtqsyq2VyQRg888dsVMNbgWMsZe+1U3dMn/PXFeaxeLk&#10;MuJbzb7L/wDX7fh26c1eXxU75bcG28DdyOmMfXjt9faqVdGfs5dTvo9bWYKvnbY9oHzNyx57duT+&#10;ntSnVM3JTze42lOTjpkH8R9K4WDxNKoUmQspX5txA3DH6Dr16VNB4gu3lVTPvaNvvA89enXpz7VX&#10;thKhy6s7NdVdp1PmbvlzhWBHXvz+H88VYklEnCttGzP3ufr0/X2rkV1lw/8Ax8fu8YXcQcc8/Qcf&#10;WrKa5M8asxjbMnydcAYxjHOB+X9KPamnK2dXbSAki4+Xn5duTnv29foP1p0lsZfkjBUfwhVGD/n6&#10;+lYcOtMNuH+7uUZxz7jH/wCutS21E3LhnULhmGWOT6Zz+GPritI1LkezUdTN1iBdPtWlu8zRnHzr&#10;2PY+vX2Heqd99n0nTY7izsQWuceZIsf446dO/wBeOa373/S7GQ5LKRnjGMenH+c1leHL2NYp9Gu7&#10;Xc1tJlWkwwKZGOuPf8MVFTdFR+LTe2n9ehxtx58d19nkR0MnPzL1yMAexyPyqVLkqGmuGX7235s5&#10;I/z/APXrvbyPS9YTd9jHmKpVeMYOPQe/+TWPP4K0W5YK6MqxyHHl5BH6f59fQ5FJGaUovQwRr8cT&#10;eYI/l7Nu646j/P8A+uWHxTbM/kyzcf8APRm4wf8A9f55q/qXgbT/ACVcO2eQOrev4d/88VnR+Dog&#10;oxJtUKS3zD5uTwe55z+X5Hs7bFc1S+pdg8R2KxLtdWZh/rChOefY9P0457UyXXvOYJ5gfHO7d74+&#10;v4VWl8G3Cqzq0ZZpAWUjr79eeD/kU2TwpqaOBbyDco4BOMZxycj8uO/uMRKnJmnteXoaH9tlT5iD&#10;ay4LbV6dOp6j/DinR65dzQ4Fu22P+HnHX9PTtx1rJGka1otpIGtluIx8vXGwZ9sk/wAq0PDdvNfw&#10;s0kbpuxhXb+Ig+ucH8+KPYz6MlYiDlZovW+rMfLV2PyYA7Z/D8+KmvZh5LSsFPyn8u34cf5xzXgs&#10;kUKhf+I/MvP0/wAelVdUi4ZQW+Yfd4z3556cY/P0o5a0TRyoyWiJLWSPEk7SMfLwqsuOW/Dqfx6f&#10;Sr1la3Dnzbpdu5sLuXoR6HPbg+/8qOlQxSysYYv9WoVd3IfA+99fbGf5V0VhZtKIozHhSuWYn73P&#10;BP8AntWkVKTuYylyxCygCRGVIyxb7q+ZyP8AP+RxVqGORRtMSncDs3scFcfT3/L86maylG2ONfus&#10;MjPJwff/ADx+c1tbbFDLJuHXqeeOuf8ADHH4CuiMTnlUbIYYU8va8e3Lcsx45H+JpuY2l2RbTgf3&#10;vQHuO3FWiY4ztHyjr3ODjr+f+TxUd9Ht+ZEKjgLjPHsf5c1pykcxHbBXkYNIysGUbVX/AD/Idvx0&#10;7W3d7fP8bAfNt9unp+P86yrE5KrLF8yrzlcHrj/P+Fa2UKqDH91mDbeOecj/AD6/jTQviY2cusW+&#10;FS3ft+pzWTfXEYmyXyztxn+9ng/Xv2q5e3DY5Kn5Mf3c4/HjsePWseTE7Zbau1f3bcADtjrx/Qem&#10;TUSkafDsOmaEMZWl3ZjJZnG0Z/D/AD+HSrLL5q5AbG7G0Kc8fT/OOamkYbNko+VV/LgYxz/sjn2q&#10;s/kJ8nlMpx8gOCcZHv169u1QHNqKF8qNkMjblbn5QM56+/T8h1qtdsqr5jSMpwAGbPHHP45x1/rU&#10;kskUZEKcZwvK8dOh7evY1VvbgRxeaJWfcCflYcd/54pMqEtdTn/FF2hK2wj2vtYBcjp0yP8APc1h&#10;QbdjPlumBuXp69+n+TVzxPcvczNERgN/q5mUcEnnPr/PjOKpzpJDGZFI4bLcDB9efwOP69uWp8R0&#10;LuZ+sXIgU/xdT8wK889/8/rXP+DbpCbx5Yl2STEbjx9B+nT3/Grniq+2WjyKVXapCqIzgZA6cevP&#10;+cVnaDAsGib/AJcPnA45+v6df8DXzudVP3cYntZPH945diW6UGOaRJMBkJ3eoxzxwfU9fp3Fct8M&#10;oZb7xTdX/l7trH94p27f8/n1z61t69O9rpFw5+8FYfn1YenB75/lVT4H2q3EVxqM8agPPkqqgqO/&#10;XjHXpXn5VDnxcb9NTsx0lGnoegwRZlLIp+YA5VScDp+n9K2LM4jYgD5mCgtxj2yP88/lTtrbBBww&#10;znMncHn9Dx+ArVs7eNQvmxbvnAjYYJH+fz/nX2sUfLt8xbNx5aeVHFuZuVYYPsMAYHOBVtFkIUD+&#10;I5AXnJH0/wD1/wA6gtrFJYBbKzfNz83PX9OM5/zirXks5WVl+bPzD04z/n/IreOxn7vNqTQ3BI8u&#10;RtxPRVbgnPOenBq1Zys+Y1AK7m3MJCeB78+vH9MVXgtZElU+dty3y+Yv3e359P8AIqzb26ggxjiQ&#10;fMFxkfT/ACO3emZ26lqDz1m8jLc5+VRwcdunTj/OanST93yPmwN2VySf0xz7jr1qGGB3hMZAA+63&#10;y9f6+3epHuVWNivyso29B+np/UUySITo0jf72cFeCcf4Z+lUZ5vNiUOyfKvzbRwvTj88e9Pa8jBZ&#10;hKFZWwqORtPuOg6HtWbe3hU/Mvy5yMnt/hkH/wCv0qOptGMdxv2rnYxwC3bPyg//AFiPQ/pWTqJB&#10;TA2ljkyMy/T+ox7+gq1LcDJG4jb8rZ529T3/AP1Cs6Uh1diNq7ck8ce3ucZqOZyH5HM61bGb5I4v&#10;4sNtPTA6dh2rmr1I0kKlenzDc2P89/xFdhqrxxxeWUVX4+9nJ69u/wCf1rkdRf7Vcs8hVtzZPr+n&#10;p29c+prlr7o6cPYjjyGGF3KcFvmwM88Z9qWF8ybmbljhm6/y/wA/ypPKESruZZMg7lHGPxB7/wBe&#10;nGKlhmBzs6bsbdp59+vP4VmdErdBTGH2q7qvHzK2fTH8/b1616H8O7Ytpqyttc8Fm65ycj8OBxz1&#10;rzeNfNlSRox94d8ZOev48/iRXrfgOFYLNIjAu7b8y8+hzn+f0x6CtKSvI55s6ezKxwqY1VsNz5nb&#10;09/5dR604AzDYgK54+U/dJHGeneokjmji2PEudnXJJGTgjjngflmprMtKWUoq/3Rgddvv/njvmut&#10;GZ8p/H3TppPiTMlwZGVW7D1A+b8jj371reALhYokjwP4enr+Pvjn61V/aCtWT4jTxWpZSqgKqg4P&#10;y857dc9u9J4MO5VQOzEt827j6eufzrxKa5cVP1Z6d74dnr/hudZVVlHy9Qy59jz+mD14rUu3S2h3&#10;sOgBO1+B2x+X5c/jz+gv5dsoWbbxyFx8w9fQ/XHp0qfVdTNtYeaLjGcH0+X0GOv9M16F9Diijn/G&#10;WrlpvIj3buh2scDt9a5C/wBVFrjy5Mg43MvPUkZHH4//AKqta5qS3d00sh2qp2jauD6ngevf61yt&#10;7ema+Von6HHXB6ZPQ/5/WuKrJdDtpw6mxost1c3/AJgYt82fMVs8fmT3/Lnjt7l8PdNaO1jdgQzb&#10;W3Nhcn1/rnr9OK8Z+H+nvf3Ef2ddzbsMGYANj/6/Yfh3r3nwta/2fZtP5v3UBbrnAHP4/wCfQV04&#10;en7t2c1ao+axzXxl12ZbqCzz8sbYKt3Of04/H61yXh9902fM+ZTl2Zjz7c9zSfEHWpNQ16SVSdrb&#10;lXqMAHpTvDcjKu9Hkbb1Kqfm9vp0/wDrVErSlcIy5k2dgHN3py4cjbgNleQcdAf/AK/v7V3vgu4+&#10;06YkxkxgBCp7kcde9cLolv5loBIVYsgD4xtA9R7H+n59b8MNSVoJdPlf7jEnqduTj1+n51tHRme8&#10;jvNMup55o2cttZj5ZZuOxPt26Z/nXd+GlMCY64UFWDAMOOOP8/0rkdFgjlZXUhRuyzbuQOfy7/T0&#10;712GhyKYysO2TdznPQ4/z3+npXFjInsYOWzPU/Afiea0MaPNk5754Pp+nX6eteyeEvF7Sxq8LZ3N&#10;/CetfOeiTSRhj/Eu3d74wPpj9P5V6Z4J16UKqchl6mQe2Px/zxXw+ZYWMndH3GX4pySTPe9I8QvK&#10;oSR2OTmtux1Nn4Jz715foPiFtgjeXnd064/z/ntXaaLqe6MNu6HO326fhXyNelyn0VKd4m5dSs52&#10;H+E5+7yf8+1UZ9LS9QsBz2we2amE3mKE25xxwf8AOO9XNLZFuVZm+8ce/wDn/PevPlH3rHZCo4x5&#10;ji9a8Pur4aNv9rHb/GuT1nRWZyApIC55Hv06V7J4i0OFomdkB4/h71wXiPSVAYSD2JAxzXDiKbiz&#10;1cNW9pG6PMr3T2YsHVuPXOe/P+fSq62LBtgHfncK6bUdOj85tqA9/T9KgGlKHR+eTnpgD8K5HI7U&#10;YV5YjIURsxP3WUn/AD61D/ZwyCiNtPI+Xr+v+c10RsEkVozFuIX5c56f0/yetRyaaSdqRlgTls+t&#10;QXc557XO2PaWPv8A5+n51Qu4jKrFWbHXHQ/zrprzTzt3A98d/X/P41k6hYsm5xuz2IX+fT/P6MWh&#10;zN5bHnsdvzDdjFYuoQsp+facr7eldRfW7KuPl2sc8sOPbj8Pz+lc/qcIDlW3Dbjtljz7/wCP/wBe&#10;4roZyOT1dfJdmaVl4Ib5j0yDn6f4c1i6oEMeBu+RfU/l7/pW/rLv5mQ3zH0bGT9PXH8q5zVJ7hQr&#10;7IxtX5cL9ePyP4V0ROWoc9qolLYRi3y/N8v5dP8APJrmtVZU/eKW5yMHHHH+OPTpXTakuC0ZRmGR&#10;wrYwo689e2PSuX1eN2Zmij6Z2lc88Y5x39+uM8V2U0cM+6MDVpt0anP8PzLsHPp074P4cCua12fy&#10;wuIxlVPHdTnH9e+Oua6a8gbc6heNvzAfh/j+GK5vUreYXDFpeGGVXbwB6g9cE/hxn1raMTJ7WMC9&#10;lVJNzS7eflI5yeOvTjr1+tVZn+ber+WpK/NtwB2z+n9KsahasreVGvDAHp059fTp1J/nVW4jeI+c&#10;Rj5fvbujY9/0+vpWnKYyKTyjPQjkjAY8D+f+fzZJeYfdEZNyttHP3TnH+eCDipLw+WrbV/iG7bzg&#10;Y/Hv+XqapXG6QkRzCMlBt3DnrjPP+fxrTlRzMdLcBUbDL3DHluuP/rdevpUNzcGNcupDMM9N23jv&#10;7/54ollg2YRkVj0+UrwWxkD646VRmCxjLBjtP3dvcj/H34Ap8pmPZnaUo4X+EAMvQk8j8ePz/ClR&#10;o5Ilk3fu29OMt/8AW78fyzWe0z8RlV2sAN2Mc46j39Dz6d6FuT56qij5cBtrfp09+vP44zT5QNVZ&#10;iGXehbJz1PPHH4cdPp3FX7KNc7Eibhdylu3oep9+vvn3yrRvMmy7K2fvZyOT6nj29ORW3pUJ3BSq&#10;7cHbwMEZ7HgenGalxsBoWmnm5T94hZm5UqwKn6+vOfT+eJpLFSrKoU/N97bxn6+tW7G1RbdYnyw4&#10;3FmORjHfv1/D2qeeKM7TEpCiIAnb7n3/AFz61jrcvoSeG7FFulTbtDN/eweB19PUV6x4XMtoFJJV&#10;doCsD7n5u/f3xXlXh+cW10FQBuRjg8d888Z5/wA9a9M8MT+YI1RtuOee4A6/y75AB/H1MNI4cVGU&#10;o6Ho/hqdTKCpZu25V+9yOP8APrXpXg6wVygUsFyfmzx/n8q888GxMImb7u1sE4zjA7c4/wAOK9W8&#10;JaYpjURj7nO5vWvTizxpUrO52ui6YPs6tGvufl7f5H9K3tN0/ZKV2Me+7ocVQ0GKRgFZdvzDjHX8&#10;v8ea6vStOMkm3y8YPrzVpXD4Imv4fsWUKVT5l5HrXY6VagR4CH34xWZoGnGONFEe3Pf8f8K6Oyg4&#10;4UZ44rSJztkkMOFwe3bOaWVVUBStTbR0UZx/DUMq/Ltz9DUy8wETbnr81WLUgP8Adqn5gV+Pr/8A&#10;q/Op7bBf5myvSszQ27Bhv57VvaaOjEdOa5/TiV2kf/rroNN3ddn3hQTI3rEZUDNaVuvp92s/T84B&#10;/nWlbhQuRx2rWJjNlhRx0psjnBxTiABUbtwVNWZkEhJ5zx2qtOSTVh22rgj6+1V5FBPWoZtHSJVl&#10;Q56/pSQwljn9fTmp3TcMEZqSG3XOzH504+9oU5WiPtLfK4x9K1bO2/vD6VXs7Yg5ArSt4cYyK6Io&#10;5pSJok2rio7l8LUzMEGaz9QuCFJokQUtTuMKQGxXMa7qAjViH6VqavehVYlh61xHi3VgkbZbbu/S&#10;uWrOx1YenzSOY8c+IhDExbnr9014B8UvGrK0i+Zx02r2P4133xJ8VBEYCbp/F/n+vrXzh8R/ELXs&#10;7J5zfNnP6+/T9P0z87j8R0PuslwMfiaMvUvFklxcsfN3ctnnPf8Az/8AqqTS9cM22YNtz1zxgf56&#10;1zIQufO2clsBfbB4/wA8f0tWYkRiNw+9w2fXp/XvXjxqy3PpZQVrHomi6y+cI7MqsNu7ue3b1rqN&#10;J1h2G13LccNnGe/Pv3rzXSb7agmf7vrjkc8/Tt+nWui0jVXJXD7Rj+90rspVtTysVhuZHpmmauuN&#10;kZ+6fm9vbp/n9K6DT9VH/As84HH0rznStXAjwxboAeM5/D0xXRaXq7AKJHz8+O39f8ivRpVLng18&#10;Pboeh6dqRyoLfxc1v6dqLYUdzz7/AKVwGm6kI1Ulm+bke/8Anmuh0vVOA8khx3rvpzPHrUTtYLpW&#10;5fv0/T/PFT8YAJ5bpWFZaiGXCv8AQev/ANetWG5V48KfeuiMjzpRsyx1UxnODSN93Bb6U0OoHXn9&#10;KQOpHLcZxVmElZhJ1wufouPyqvMo6jPapicncRx7t/n3qNiXyBtx06VfwokpyKVLbT93g7j96oZT&#10;Jjn+7nb61al+UhhnH+70/XpVWTbs3A/jSuaRfQiJJblfpx/n/IpC3dcNj+Hd/Kg8k7zkn9KaJHLY&#10;DHPv/n6UGg7KqDn/AIF7VDJI4Vl59+ae4jJ4Pbjpx75qJiC2R95jlf8AP0paCFUENvcY7jgUyVdy&#10;4VPlb/P9akDKy4YNn9f1/wAioXZH+X5uuOT0rMgp3aNu4Ocn/wDVWbdrtDRhWG3/ABrUuRuRWQFv&#10;8azbsCM/L+nfj/P61mzSJm3IGMnDeoK1QusBeey9GJq9eMqnJT/gI7/5NZ95IG4ROvT5f889Kzka&#10;GVqJVU3eY23d/kg9vwrBvHG7GFb5T82Oprd1HIVhjoCOcfgf/wBVc9fFFDbh8u3nnG7v17f5+lYz&#10;NoGDqrCYM6NtDdG64/Hp/wDrrndQaQttI/iX5t3v7/5+tb+pncrKWORncdvPTHFYN1iJWkLEfKfm&#10;C8jj9PxP5VjI6YMqBSi7FXaVHPJ5PHP+RUcjMSokfHzfKFPWpg+BsdmUDJwdv1H5/jxim7ACrMje&#10;g9z+FSXzMozgBtwO7c3zLz7Y/wD11lX8LyBlG5e3+HOP/wBWa27rcsbN5eNvHTqP8/lWbdxOGMaO&#10;3DYUL3wOh/zxiiw4ysc7dwQ7vnCkdMY4z6D9KqTRiVtqJw2AZMdRnjt/n+WrcxguwxuGDt47547V&#10;U8lZFLM/+rbb97n6f/W/xrNxL5kVmtw/yqvzZUHHJyfft/jSTSMoWRWC7Pue/HHr/h+FXJkbDKBz&#10;lfvEj9TzVC5LeYyBQmWIX5sDH1H4ClyjIZVklfb5i7ScMvv/AJ9M/jyKieDzWBjJ+ZsKeAcdeeMg&#10;dKlIBn81gc453cZ/P/I4qZIhBIrSbOFXI7kd+n0+mDT+FDIpIwQIw/8A30v45x/n9agu49lsVDKq&#10;sD95j83t2x/9ftxV94QY/NGCefuKBk4/x/rUVzFIT5ksrLtbqD8w/wD1f5xnnGTuVE5/VbXyyyiR&#10;t3mfMevH5e/f9axbxmMnmKq8cYX6f5/Kugvox5bKQqgudrKnXn39ufwFc/cLiVsbiAP5889a5Zbm&#10;0TPuJEC9SOep9Ov9fTv+FZlySylBIdy/ew3QZx15+nbOe1X74lQwg7bjgH3/AEP45rMuJmTy2Rcn&#10;ksN5PPuPXjj61ETR7aCSsccjb0G4Ljb7fkOlZ8udvm5CsxwoboeP8/lVybexj3bv7vzY6Y/wqrcr&#10;uG4jYN+7bu5xnrnr6f5Fax7k3C3eSc4Khs/xIhYnockYH+H41vacwlHmKdpXlgrdf/rdaw7J1SNU&#10;HZtzJuGBznGO3PH4/luadKFiUJtDc89e/Ht/k02Yl5ZEiDOC2OVYr04H8/6CrlvvmO4nPbAxx8v4&#10;ZH+NUIZBvVg2485DMPp7cf4YrQhDQkZZsbui4OWHf6/j6dM5rNq5XUXyFlUBXx/j1/z9PxoWHYvz&#10;Nt+Ur13H/P4//WtJDGfmC/eYfeGPf/H61I9sFQ5Vvu4X5v8APt/nNOKYmZdwFlhJZhsbA+Ug9uPX&#10;/P41z+twKYScBtvHHf8AwzXWTxRgYVtrbcKeuD/k/p3rD1+BmVpSDHngfN+PJPXv/kU7iPOdVj8o&#10;yON67WJA24Cj+een+evJ6htm/druZtx+6OuMfhjPI9sV2fiG2V02xJ8u3ByOv+f6/hXJX+543kZe&#10;zFffkenToODwO/Tlxdw6mGka7isaKH+UtuAGKkjsZWRi8gJTIYY3dP8A9X+FWLK1891Ah2s2SDu6&#10;frWhBasltjG3d95uuW64/P8AqfrpqJsxW04ynaRhum3bwB78Z/Ttz2yVsTWLZ8tioYnA39u/r+me&#10;PfrRU2FzH9J93p3DfJ7VlXmmBiSyV11xaq46f/WrPuLEFuP5V9HJn5fKk+hydxo6leF9qqtoo3ZA&#10;rrpdMLfw1XOknBBFZ6GPsUcz/ZIPGO9KNIJXI/lXSf2TgcL1pf7LKqB5dK4vYo5yPSlHUVZh0xRx&#10;tFbX9lnP3cfhUg05geV7/wANMaopGXHYf3V96mGn452/pWnDYEjJH/1qlWyAOMU7lKmzJXT9x5FL&#10;9hKn7tbIsQecU1rFSeVH5UF+xMKe2IQ4WqM+nq7fd5ziukmsOM+vWq7aWzfKcUuYh0znV0ksMqKd&#10;/YzYAC/hXR/2PtP3c0HTccY+tXGRm6N+hgRaYF+bb17UTWW1QNtdCbDYMEVVu7LnOBXdRqWsSqNj&#10;n3jJ4688UR246Fav3FqTJ8ooht8j7lehGpGwezkQxWyt94086fvG7FXYbX/OKtxWgxt29BWVSoVy&#10;XMf+y3OSU/GmtpWDtIroI9Pyvyr+NOOmgcgf/WrilMmVE506T8vX8qik0s90z/SujfTyR1x/SoZr&#10;Bu36Vnzsz9i+xy1zpzEEBaybzSEfO0V2s2mZUgpWfc6QScAfpR7Qzlh7nA3+hsx5j9uBWbd6AxP+&#10;r/TrXoVxoeTuKZqnPogI4SqjWOWeFPMtR8PvyEVm6429qxrnRWQA7eg6be/SvUrzw+rAr5fXvise&#10;+8Lvk5Xk1tHEHHPCy5tDzv8As1ySPSmnTpFBIWuyl8O+QCTH1qjdaSoO4R9fvLt/WtY4gz9i1ucv&#10;9nkX5DuXnirUcbRqPl6/SrlzZtE2Cg65X6VXVW7D/wCua3U+YxHou/AJPBzxTZT5PHb0p4+QfI34&#10;VFcHJYkNtzjPpVXAYjZYgAfjViMkbd/IPT5qphwh64993QVMkpJ2u34fjUSDqaVkd/zMO/B9K2dN&#10;hG4H/vrnNY2n4c/Kf/rf/Wro9JjDHcvTt7VlL3TSCvI09Pt8j7v51s21sQdxH/jtUtOhLFemOma3&#10;LSDJCgVzM9KlG4ltabznFaNtpZYhivf86sWFir8ha1rSwGchPzrKUrHZTo9WUYNMBXO3nFD6WoP3&#10;K3oNN+XcVp0umHH3fyqFI6fY+Rl6ZZANyprptIg4HFU7GyAPAra0+DaelejhpaCjTtI1dPjG0cVd&#10;VTUdlFxtxVoJx0rvjI9ClHQhdRUeCDU0q85qPHOcVqUNeqN9kCrzj2qjfZxgVURPYxdQ6k1j3Wd1&#10;a18Mmsm75fFTIdPcmt8gKB+NaFqMCqNuDtHSr9qBiuWW52FlBjotWrcc1XQVYjZYkMsh4UVILXQg&#10;8VeIrbw1ok1/cTBNqk8mvza/be/aKbxRrtzp9rdbre3YjPmcFv6dq+hf27f2j08I6BPomnXa+dIu&#10;3bu6CvzK+K3ji81nUXQXHmM+X3Kc5z3r7zh/BxwdH61U3e3+Z8LxFjJZhjVgaXwU3eT6OXRekd35&#10;2MfxBrL6reNeec2d33t3+f8APfvVfTknurtQJG29l9M//W/zxVDTi8wWM9Nvy7ZO3X145zzXT+Gt&#10;PikuI1BDlv8AWbT0464+lenGUqkrsz5Y0KVl0PR/hPoIurxGJw3XZnr6V9q/BLRhZaQpkj27lG70&#10;z3r5h+BnhlZ9QhjMO7IHH9PrX2F4Nso9O0iNdq7hHzx7V21/3dBR7nlUZe2xbla1vxJPENwI0dT2&#10;z+PvXjPxE1qKBn3c46GvVPGF4sVs24/zrwP4nagczK03zL/nNGEj7ty8ZKTkkjh/FmqoZmdQp35G&#10;M4avL/GU2ZWBK9fu+vFdhr2puyMoZsx5GP5Hn6H6Vwutz5iYSMyt/M+/+f5ZpYiR1YWGzOH8Qy/Z&#10;jtaP13fLyeKwb642NuMihXB256/r/nvXQayqFXcntjbz6dPfqPXtXL6kwMvyow3Z2quf1/HjnHT8&#10;/Kk0epFFW6uACysOduO/X8T3zTZbgbVUQHplhg/5/wA/Sq8z7gQdu7bu3d2H+fXkc1TlvXWREZWx&#10;97nqR3/z7+tc8nZ6HRGN2LcTYiCx7f8AZBPH1PryKZFD51ws8e4NnllfAxnAx+P1/GmrIHb5SysD&#10;lSMjPsOM9v6dsC1p8CTTqHjz3KYDHPrnvz3PvUc0jSMUdd4A3RMpCtt6sFXgEd/w/PPpXtXw51Bo&#10;41VoW3BcDPXpxz1/z+FeM+EIX+RIkzu4I69O3T2r1r4dEoNpPy4zuXov6+ucf5w15lR7HU+KpC9k&#10;0mFG5Scbunua8J+Kd35kU0Cvncv1/Dp9fz7V7j4kuCdPePP8Jweuf8Tj+deB/FeSSMSFm3buF5HH&#10;PXH1FXUCnufK/wAdGDJcNkhGHzOp6c5yPr+nP48/+xA8v/C99PBk+VmP3edx256HOOeO3PpW58aJ&#10;I5orkMNn3sM/bA9u/wD9brXLfsaXPk/H+xV4m/4+MYbuMnn0BxXiYx2rRfn/AJHVFfufmvzR+qfh&#10;yePyljkP3gPoBgZ6da3mtla2AxuG3n5c/wCeMf5wK47RLny0jwxYNtKtx06AV2GlzvchVKH5f4dw&#10;59+a+ko1rNI8qvS5r6dTC8W6C8sfmRxbucMNuDg//q+tea+IUh05/Jcng5+ZunX8en+fT3S5t7a/&#10;tfs8zAybf7xz0wP8+9eV/FDw3Np8rTiJljwct07Z7/5xXoRqe0gec6bhUSPPrm5EQ8zdjsrc+nfj&#10;kf0/Cs291CJkHyp8uCzHGR/j3/z0bdXT7vMQfMF+9t9O/WsvUJtsMkjyFVHJ9MdAfp35rjlI6oxd&#10;1YqalcpuDFtzfxDoe/8An6fhXOanfIVMRdlXJ+63T/P+e1X9RuzLy8oXawUKAe54B/PpXK65qgiL&#10;EXPXkbWGPxJ7cfj69a4Ksj0qdNNalS91W3b5ldVG4fdb+HAHT6f5OKpfalY7A687sLnoSeOfTp2x&#10;WfPqJEjJI7MCPmGR2z788fzp8MoRFE0i/LkHD9Bj/P6150pSlKx2U1GOpdV9synaSw+b7ue2T9D9&#10;OnNQzahFBlIpNzdSQ3X8+SPw/Osu88Qll3Qu3zZ2ncRjnp16jj/PWkHuLhlV04+UELjr6d+evHXP&#10;0FdFOj1Zz1sQ3sa66ghdmA4z8vzE4PX+VOtsZD7Nu7ox6deT+f8AnpUVnp9y0W7y2C7tw3ccD/Ir&#10;YtLF0jxNCy7QvGDzznPT19+e1dkY9DjlUuECsvzZ/iG1hIARyMY/z3qaNXjOMfdXC7vXpj9f0qX7&#10;KrHdsXdtPQgg8cgcnnr2xxVhbUqPKlOD/F8vzHjr+GffrWiiRzdivHERGQOQv3k2nj8//r9fpTZL&#10;aWZPmT5cD5ePmHuep/Tr7VejslLrslf5QMLnk+vT8v59KX7NMsTS277WTAZWHOCemT/Xkmq5Iszc&#10;pLUwptGkMbBFGGx8wzz6f068VRvbe4tI8QphQOCF7dBnB5/z25rrI7V1TdcYyR93I3Hg9Pr/AIVC&#10;9lFIWCqjOnzEcfNz932x/WiVFbjjVZ53rZfUPE2k2TRMzJcF2V+jDA//AFYrvEltbS28s3ZXaykn&#10;PLH6egz/APrxXMeI9L+y+OdPaMKu4fLuGccdPwBx9fpXoN9+z38XNY0qPU9F8D6hdR/fDJbs2f09&#10;vfr+NfF5t7uOaPp8HWp0sHzTaXrp0R5j8UhdW+pXiidIJTb4VeMFcDjjH8/51ynwyuCvh9mchcyM&#10;SWx3P/6+ffrW/wDtAaB4u0WHzfEOiXNjKsPlGC4BDDjBOCfT/PFYPw6064TwvABlmYe+OW9P69/a&#10;qwEXOsPEVY8nNF3XQ6J9Yj8z5HYbmJwf4hk/rzSTazKG3G4wduDuY/Xt+P6+1Z8kF0svzAfM2PmY&#10;5PPT+R9PpUPlTCTBLfN1Xd97HT+de1GMkee2pO9y7ca3dMcpc+WuR95u/wD+v/PpD/bl8HxHJu4x&#10;97tkf5/zzH9jaTDCJm743E49+OnX8fc1ImiyyO2Ytvb/AFY68/w9s1sozI5qa3Gpq11C3/HwG5yc&#10;Dg/549vzq9Z6xcALJ9pb1X5u+P8APHrVFdGkdsCID5dvynA/H356+/0q5DpVwqSCJ/mxjbGDkAde&#10;O3Pr6e1UozIXs5ao2rPWiyRtuO1furu68j09f85FamnawY5Iwx9sLjH4dP8AJ9zXO6dZmWRY0fbj&#10;7uVBwR2/z+FalhZMh/ebc7c/eHzZH8+v69Kr3g906G31I/PuX5sZX5s9/f8Ar6/jWnbTPLCokZuR&#10;jaSMn2/T8zWLZwyJLKAFXac7m/hP4fp9RW9YWLRKqLIrbl+Rdp59x3H+Oa0jczbNCxUFi3y7lIJX&#10;dtA6c89/8/TUtrg2yqpZl+XI+Xp64x9Pas+OOSBo47gKqsMct064HJ9v1rVjhkVwucHbwzYHB/Hj&#10;/PfFbpWRnLVmjFBE1uzmQHa2G+b8P/11h6k39maqt/n5XOybavRTxnOeB/nmtpDIrf63P975t3P9&#10;BgfrVPU7H7RavHKGK7cH5QSSB3/w61rFc0bMylzLYsWtup3BgFXgglhkgD2H0x9adGbOKZTjcRxu&#10;Xtx0/T/PFY+naoRb+aGPmQt5bL/s9d3Q9Rjn/GpJZ2aJTCwYbQ2OwBzznrnjP6801LQV/dTRb1CU&#10;SqwAIzkY2nj26H/IrMgeOSXGcsuVzuIJGfY+3XHqPq6EzSSsJArc9c/dGOP8+1WotNilHmR/ec5+&#10;bjA9f/re3ty1eRLl3D5o0WEGPIbaFCjGenTOP8jmrUCQOA4IVm5HzY4yCOPWqUaSwuqu/wDFwueS&#10;ec5wPpVme9aJFcBv9rjP4d/89avYIy5lqNvIVByu5vm+YHIGAfXH+cfhS2lzHFDsYLuc4ZW4Ofx/&#10;z/KkkkjnUnjzHwuM8k9unNVZZiodXO47f4ehOfXr1FIr4SS/uojG37pQvddvTJHA9vwrNitJr658&#10;uPawXG7B4J7D+X+et6aNSVjjXLyrk/KTxzk/Xk+g7+hrT07SodPtiv8Aqz19ev59v8+pbmeopeQ3&#10;TNESGAIijsV2gdcfj3/D0rYtVW3BCnap49Sf8eKq27SSDYB820Y8voM//r/zmraXUsACJ1C/3cen&#10;WtDn1epZdLdc4XacZy2MCmRPj5ywb5hkhunPpj+h/KoZZpHQxorZ6fNjj3xTU/dLgdWOWHpx/LH4&#10;YH4iuYm1yZ2UHYUXcCTt3YBGP8M+31qtOxmKnLY3AHDdP8CeaeEuGOGbKlv7vHTIP6/rxSBjGzCO&#10;Hcq/3f8APt7VVxcrIbcgBoAqnHbbyPrnPb1P4ccWbi7CpvRSo4OW7/5+v9ahmG1lf7rKNokXP5Z/&#10;yOPrUSSCM+USoHbj34+oxQVy2asPvx5qqT/D2bJ9f0696pu8UfEQZeOEC8cL7f0q07RKnyLubqPl&#10;Bx+P+cVQuHGwmPcG6mNgckDjHHQjP0H5CpkU9xrSC4bz/OyzNlh/CP8AP+cVBLKu9iyk4Yc5HHyn&#10;J6c0M0VuWC4ZuR6Zwew/zxWfNdHezN8oUZO5cjb6E4z1x+dRcfK9yeRgsiARkLt2ru/h47Y7/wDx&#10;NZ9/PtV2jZl+XdtfGMD2+nv+XBqXe5+YxjZwW3ScA5wAD+vbOOfWsPxN4n0yxiP2i7j3Z+bj9PT/&#10;ADnPpnKpFK5rGHYy7uZbi+YhujE7h/F78cH3qtrl3BAV2IFO3IPY9On+cVQg8R2pnY2iySFmwpjG&#10;4H/I7jt+uX4i8TwQRsbm1mjj++2U6+5A5PU15ksXh47zX3nZDD15bRZQ8VTSXFq0aAN5xxx7/wCc&#10;e3NaFtZxWmnrEEbp8vOR9fy9Pxqt8Ltf8BeIfG0Nt40kmjseVWaOP+Pt36Dn8q7D4mWGgaXeR22i&#10;XCz2zYMMqrgY6D8M9j/hn5vMsRDEVlyO6R7mBoyo03J9dPM84+ISNbaK0MO3d5eWYL04Bx+Of0rX&#10;+C+irF4ajl8z5W52nOT6fl/X6VzvxTvJILdBI+fOkUbgTyCOo9f8Oc969F+HcLJ4YtQ6YYwEttX2&#10;z19a6Mlp/wC0N9kYZlK1M3bO1d0xtK7mz+n/AOqtbT7ZAdylS25RtK579Onr+dQ29vI3yz98r8pA&#10;GcVqWlrG5QecdzcH1x9M9P8AGvr6cT5yTaHGJnkVNrdwFYHP4fh/OrUUIYFkHy7v4G98fT/9XYip&#10;4bfy91w4ZmfIbcT+v6ev4VYt7fcFkf5Rtyv7vj8P/r+1amJSS3wQwk5J9snn/wDUOlWIY9pVVO35&#10;uO/bkdSPY89R1qxNbyI+5yWXaBu554/znr0+tOiAiTyZwVG7O7BOOf6Zzj/9dVygRqD1/vbffv8A&#10;0qrqN1tUJLAxO7au09B+Xt/WppniWNipbK8cc+w6jnv0rP1K4QAws2NvO4Nhv/1dMfhUgVJWJd1E&#10;ih2O1VZeQMYxVC6h4VicdQeevfHPvV+4l8uDG4Nx/Dnp35H0xz6/hWd5DsoZlZdwBG75SeOP6f5O&#10;Klq5q3yjTb+bxksW+63p7dfbp39Kq3CxQFUlmUblwP3mQT/Xpz3q1LKqyiAS5AH7zJyR7Y7Z9euD&#10;7AVn3xdp95DDH3t2Mnrx16/0rPZlHP63/EFRQVXK/NjHQk/T/wDVXH38jif5G+8o+dvm/Hkjjr/n&#10;Fdhr6MFZR82R1H4fr/T8jycsmW+7lt3I4B/Djp/ntXLV+I6aOhHESoDFOp/i+mf8KlgfdFlnb7uC&#10;yryefSmoASyLx1GWxg8dv1/+tRIcRqRKxOcKWGTjPH9KzNWT6cPO1RImKspf+EYx/h/KvZfDEXlW&#10;cYVsY5VmJwT68Djg9fTpnrXkHhlDJrMe7aMHOWyRj3Fe0aU8C6cswj5bjpkY/P8Az/LooLVswm/e&#10;L0rykrGHbDc+/rjr16U60jZi0O04LfKoXqOeeD6YHX+VYt1rUiSiIq23bk/L14/L39fyrS0LUGMo&#10;CspPHydG69TgZ7enatuZbERPnv8AaCs5o/Hknm/M3G7bj2xzjr+P596vhCFmdWbGW2nrnp7/AOTx&#10;+Wp+0HK8njyQrHlY9ozuHHTjPXPH+etR+DrGVVVyF7EfN2xjr7gZrx/+YqXqel/y5+/8zttFYpEq&#10;v8u5cFvT/wCsMe1ZPjLVpLeCSAkx7eOucHpgen4e3atYXKWkA3bsdSxwAPUH/wCvjPTrXB+NtWlF&#10;yw8olhuVQ2f1yODXVUlZGFOPMYPiHVXEXl7j6fu/5/8A6qwYP3lwPn3Kzbs7s/56fy9ai1HU/NuH&#10;mhn3L1DEn2/z16D1FW/B0E19qkcXks2MFm4456Z+v+e1cF+aZ6DjyRR6x8J9Fk2IAGXK5b5RwPTn&#10;6+54r1XUbkad4fnkOS3l9D69h/n15rkvh1pNvBDH+7+baNzJnnp1PQVufES88nRVsiGV34+XII9T&#10;z0r1YrkpWPLlL37s8h1OZrnUpJd55cn5l9vUfSt7QpVjiVwuWGAGxjtx+v8AL6VhS2jyXZZV2qpz&#10;8uT6Hn8c/lWzaQyNGssWcBc+mcfXpgdvrXNE0T9w7DSL4ErE57fKARx7fp+ner+i3p0fxArC5ZY5&#10;WCfifp/+s1zWkvMJvLIbeOApcqW6cfjx25/Kr2qaiYreOdPvRyZVs4+Y+men+P6dGiic75tz27w1&#10;etG0eVbORtyenU8Z/l713Gj6kqvtd/mPHU89Off/AANeReCtb+2aZHIG+bywT02g9Mj3rtdM1hh+&#10;7aXa+3G314/TP+emKwxEebU9TB1Inqmh3jSMIg2T2wevp/ntXdeF7toipEg/hYbu/wDn/Jry3wvq&#10;ZnCvtUfN9z0H+T2//X6J4Yfd5cikBSOcdBx19v8APSvkswp8tz67L5PmuegaLrTxOpXIY/e4C/8A&#10;6v8AP4ek+F9S82FVO48cfN05615HZylWUKWzt/XP9SD/AJFd94J1HAUk4Ix+P+RXx2Lp6XPqsPL3&#10;T0eznEo5Of7v+fWrtudg3btu37vtWJp94CNoH3eAPX8/X1rUhf7vz9vyrwamjPSprmWp0ZnivdPV&#10;ycnbhvXNcL4ojXzJOerdK6nSblW8y3B/3R6Vzfihd0jMZDgqR9e1cuI96nc7sBHlqOJw+owO8rZX&#10;5c457j/IqGIMVzheefmrRvo3Bzt+YHFVtoHIk7kN04ryz2hhtxncOF5wD2o+worLgc7s/wAqtQxI&#10;ydPmLfKwHT3/ACqbB2ZLsNw/ipIDGvbFQGyn3ujfjWDqliCdoTnofcfSusuodyYVjuGN3XrWHqqF&#10;RkFlX+6w6/gP89ParimTzHH6jCyqVHQ5+VW5rl9YXAJH3v1Pt1rt9Vs5JCWjXPLbvz/z/npgajok&#10;hypj3Hjb83HT/P8AnptTpSkyZPTU891aCVtyIBz9zLfp19vWsO+06eYdNw/iBz8o/X/PrXoF/oSl&#10;yskTbcjadvv/AI/r7kVn3XhglGDQDI5JVOBn/P6GvQp0bHHU9655vqGkyhcqh4yfpxz29KwNX0aV&#10;+QMFs8AZx6en+eleo6j4cYoxEa/d46461h3vhk72CRMu0d/x59q7I0ZXOdo8t1HRAygSRA/MNi7S&#10;vH1/z/OsHUdG/dsAnfHPTp19uK9W1HwtJCWMlqVzz933/l09vzrB1LwlKqN+77n7q4z/AIj+v1rR&#10;UZGconlOp6TGJCxGW3YBUYwTise8s5E+YDPzFm2rnA9f6jHWvTtW8J+YWfytqr3Awf8A63U9u31B&#10;53UvCZw37obdueB+fAPJP+fbb2OhzyR5zfWb7+Bu2k/Mv+f/AK9Z90jo32eNlJUDg8fX6Cu71Twx&#10;IkjI0W3HI56+46d/w+tY934YnTAMbbjwm3GVB6D27D8+1Hs3E55R6o5GZTggMTvBX5l5xj+fP4cZ&#10;rOvFlCLI110577iPT6D+tdVqGizW1xjdkAEr8uAT6/h/n0rNvtIlCN+5Gc4UL9Bx9c470chnyt6n&#10;Mzo7eWxjbco64wRk88flTUmUy7Q3mckY5449sc9Pz9Oa1L3THjA8+P7vfbwv+B/PkdOlRR6TuYGQ&#10;MoO37pwF/oemPWnykcpLpkIUKHfGDls4x1Prz+vHFdPpE7q+3cAPl5U42+/esa0s2Vd+f4iANv3s&#10;Z4x+H5jvWtYQTiXCR7fm+6rDr6H/APV3rGcQ5Wb9o69SFHB+VfpjH+f07Pe4YxY2fToG6n/I/H6G&#10;rHujwpyPl3c5HHuevSpFjDldsbKMErgHp+uBWHKxktqyi4/dbs7h6YHP+T/SvS/AN21y3lyB/Tk9&#10;eOvp9cfTmvP9Nt5JnCMP4/7ucn/Dn9fxr0r4f6IqeXJGrspX5mB49z+ff9a7qETOSUotM9a8D2jR&#10;FWVt25Q4XdjB4/Q8fpXrng6CQr5Z6d1Uen/1j/nivPfAGlSSoolTLLjpGOM/5zXsXgzSQ4QmFvmU&#10;d8fWvUhflPJrqMdjqvD2n/xgH5m9+Pf8/wCVdloOllXDbPu/7PX/AOvWZ4c0pQocr97+Gux0OwAV&#10;dq47lSen0rePc8+crmjptoqqNoPA/i7VrxIwTCp0qvZ2+0dD93PPFXFiG3n61aMyNt3XHTpVW6Ox&#10;OX7c4q44PX8Peqlxuzgn/gVQwKhbHyiT2xVqxbkAr1qrKfmz2zljzVjT85UhO2R7VBob1gRuDN+N&#10;dDpgXAztrntNPC4rotLzuGF9unWtIrqZyN6xAwta0LEAEismw+6Oa1Y+lXEwerJW5+tRyH1pzHHW&#10;muD/APWqrCIWO7io3XjnvUxXHVetGM8Fe1Ll1NIy0IRGWOcf/Wq1a21JDb7m3Y/EVftoMdF/StIx&#10;M5SH20JI+tWc7RkCkQBVyBUU8uOtWzMS5n2A1i6ne5LYNWb+9wOG59q53WdQVFOTzWFSVkaQjzMz&#10;9f1PGQCOnrXmfjjXyqMS+cdOetdJ4q1vYrFDjjn5uf8AP+fr5D8QfEh8tkDAhc/MvbvXl4qvyo+g&#10;y7ByqTR5/wDEzxKbksivt5yfm/X/AD6V4vrchvLtn8pWB5+Zt2a7Tx3q7zOyqxU/3WPI7c1yJgMr&#10;fNEw7Ky55/yDXyuIq88z9CwtNUaKRnJaYwTGO3TtU5iwPnB2r1w36/8A1quLbvjnd3+7wT29Kc1u&#10;CNkp+ZiOeo/U8/8A1vxrn5jcrW8zRANJyP19v89RWpYXpG1d+1eNqg/j/Ws94wTk5+bj5mOOuP50&#10;kLSxyGQj5enTr/jWkZESipHYabqYVlZHOfvL/nH/ANeui0vVVcKd3+fTn+tee2N4Ixl5NuAOduMc&#10;9DXQabqb+d8zEtnJ2/y/Wu+jWPLxOHTPRtM1bL4b6/8A6/8APaum07VeM7j/AL27PevNdJ1chwu7&#10;jsvTPv8A54rotO1ltqkN82OeeetelTq7Hz2Iw/Lc9H0vUyV+UfKvA56Vu2eolBgSE9OM9K8+07Um&#10;+Ur/ABc4HTH9a39O1fd87dh13V2xmeNWo21O1iudyg7sbcfjUok6ZHuP8awbLUlPzJn8O3+f89av&#10;peeZ8wdf1rqjI8+pAvsckNnqfTrTGxng7T7dqjjm3LnPHNPyM9eP88VpFmFtbEMm5jn9aryqCNwH&#10;4kdPerDqQ2/K85H41BMeMPx8vT0oLjHUrOuPlcf71RlyFDF2w3Pfjn+dSSCQYG38OOOKjcFMnP5n&#10;/PFM0GtyME/e6krimkfvP8ccUfej3ucEHPtmnbVzuz7r/n/PWlIlsjlY7sFV57H6VGXXhlK7fr1F&#10;PdQQW3j16D/P/wCuq8pfy8gZOc8HP1rPoSRXT5XCnPBPP+elUboswyB7n25/lViVy2WyNq9wap3W&#10;9hyO4+Y9/wAP881izSKMu9Zt5LED/P61RmL5wrdTx8o4NaF6o/ib2578f4e1ZsxYgkHd6tz+dTuj&#10;SOpl6k6qWfaSegwf0Nc7qzbFYlc/3snHP48ZroNTcEhsKe+1uw/Cud1JlO7HDE5VdvT/AD/9es5b&#10;HRTOf1HaZS23n8P61i3uQdzHrhdo/wA+mK1tVlILBAvDdN34Z/yKybhkncopyQflUYNYs2iVVjcs&#10;XU8r93LdOfp/n26UpX+Lb95Ry3SnxptP+s+owfy/T+dKzK5Zw3p8y+lSUVrnhd2wbfTv/Osu/VV3&#10;Rt97v83TH+f8mtS5B8sA7R3dcknHIP19f61l3QIH7+PG7A2t36/N9P8A9VFgMq7X5mKjPy8e/P5+&#10;v51W+zMy7goJ6bs9v/1fzq9cKrD593y9cZ/yKqTxhW3uF4X1I6Y7/mf8aoCvMkjrIhHzH+Hb16+n&#10;XpWdPLJDuJ+vPRv8a0Jt/KfxbfmOf1I/H9e2M1n3Csz4Zck8Hrn/ADmsZbmsNiCASYIct8v3QFJJ&#10;9/5//rq5syuWdQGySDjp0/z+tV4VMUuPm9Nvp7e4x+dXwpkcqo+8udq5Hp7dfTP/ANasZSNBqhsY&#10;VT6Fgxz0/wA/56xyxu8bAANlfvYH5VaihzGrt8vUFvb/AD6VJcweQd2N2BtwcknPrWTGjl9Vi8xW&#10;Cx/iB79eByOf89a53UIyHBXacnsvPT0/yf1rrdTjT5k8vc3Oc/e6dfT9T0rl9YjcnoxYv8remc9v&#10;y/MdawkbRMO5QuMhu5/hzn3/AM//AFqzLkfvG8r+9ub0xn3z71rTgRu4B2+7dGHr+fb/APXWPM4M&#10;kchIb5859P8A63T9KIF7lXaSyrn72Px/lyPXFNlVndoWkbOMDaf5dfQ1MUMacM3ouFHzcdP8jpTi&#10;qvtUMq5H8WOv+P8AnrWhMdtSGNNh8pG+9xtVRge3Har1pOqouW7fLu7c9O1UZ44EkyZBhTtZV4zy&#10;PXtx09x9KktJlmVdihse4wPpz/h/iEcptWrZKl2xn73zH6/5x+Na0LAFVUL2DD8ccZ/D3rF0xUMe&#10;53UerMOPX+nv+lbVqwik8ltu7f8AIo7L0GR6/wBaViTStoivzFu3c5xzyM/nxU4ilZPMx+v3fcVW&#10;txsAYP8AMVz/ALI9/bt27H8NSOJdjFl2ll+7u7Z5ye1N7AZckYAKKMdeN3OP1x/npWDr6ks2wqzd&#10;meTtn/P4eldJfwy7myw5XPy9v/rYrm9cKjcCFKlcKeOeTnpx61jIInFa7AJA4UHceF/2T19f1rjt&#10;WskG5zuVlbcqnJ7dOfr/AJ7dtqTP50g2jpkr0xjH9f8APeucv7T5Xk25IbOTwBz16/8A689PRRkV&#10;HsYlvZIoRvL/AE5DD/I6emavW1nK23ERJ6NwTkZ9KktYl3tLGqtt+Vhu6jHc/hir1vZxQswV1743&#10;LjjHr347f4VvH4TOWkipJpgYNiBtqqAVVevTn9P0orV+zYuA8SeY3Ibb94/TB9PfpRTuSf0hy27H&#10;jFQSWuW3YrWltgTjHeomtQeAK99n524MyHs8mkFjnjFaptB2WhbQHqP0rMn2bMhtPXHSj7C2MYrX&#10;a0Gfu0C0wOFoD2Zjiy5+7TjZHGcfStM2eDyKBbc8inYnlsZy2RFSCzH8Qq+tuM8LUqWoYZ2/pTQ1&#10;HsZ62fqtJJZ45A4rTW19qGtcjlaofLIxZLLaMCmix/2cVsNZ/NwKQWnYrWYuR9jL+xEgg0n9nnpW&#10;sLPjFL9jAPC1UR8j7GM9mnQiqF3aL93muhubT5ulZ97a45QfhXVTkS4o5q5tNrY6U2KA5ztzWrd2&#10;ZbkCmQ2IBwQfTFdsZaGLg7kNtbHPC1ditcfKQKsQWgA+UVahtfasqkjSNPl3IYLXC/NUgtEZen6V&#10;dgtAeWFS/Ys8AVyuWppydzLewU1XfTwTwM1tGyPTbQLAHnb9OKnmJ9nE5+bT1PO2qc+m5OcV1Elg&#10;AvK1AdPVjkJWcpEunHscu+kN97bVWfSRjDJ+Vde+nZ5C1TuNOAOCgNTzGbpI46fRCecY9KoXmhso&#10;5i3fSu4l0tSuClU7zShjCj36U+cxlh0ec3+ic7tlYt/orD7q7f8AZr0q+0Yf8881i6hogDcLxnpV&#10;xqs46mFPOb3RTncV6fxYrGvtMaByCM8V6PqGkAjBj7/Wue1jRwU4TNdlOsedWw7icbKpQk4/CoHQ&#10;EbgO3ymta70tkZiq7vqOtVWs2Hz449PSuyNRHFysyZUO75v5U6HfnHf1b1xVq8s8A7o/uj8/aoYk&#10;2tgnt6VXOpEyjI1NKZz1PfFdRo0fC7m79+1cxpqndnaB9e1dVoxO1RWNTY2o/EdDp0agAKea2tOj&#10;BbgfpWTpwwF3FunQ+9bmlrg5A/8Ar1znrUTasIgcc1sWNvnGB/8AXrO0+PIUE/hW3YR4XisGepTi&#10;WIY1HUVIYc9aWNBmrCIO4qDqS0GRWi54FaVlBhs0ltAGKsVq/a2/zZruw8ieS5YtI8DkVY2ECiCH&#10;AqXYQOK71I1iitIhxUJGKtTKewqFxz0reMhyK8nTrVC96VflGOMVn3pwDmtokS2MW+4PHFZNzkvg&#10;81rXx7Vk3A+bpmpkOnuWrdflzk1et81Rtx8o4q/a1yy3OwtxKfSuL+OfxS0v4deErm+vLlY9kRPU&#10;V11/fw6ZZPeTvtCr+dfnr/wUS/aHfV9TfwXpN65VTmcxyfwjtxXq5PgHjsUk9lqzyc8zN5VgHOGt&#10;SfuwXm+vot2fPv7S/wAbb74heKLrV5r1vJaRlhB5yv58Z/L+vz/e3R1C7kMr5Zm+ZVHJJP6EGtbx&#10;nr7X0zxRSDaGx90df17Cs3TYwUy43F153Lnv1z19a+3xE1dQjstD5HA4b6vRs3dvVvq29W/vNbS7&#10;BmXzVTy1cZ57+n05ruvBWl5ljcqq7vusT0/l/kVzPh+z3bQU+8BuI+XHTnr/AJ7etem/D7R3mu44&#10;kXHoVUjHt2/z0xXRhafvJmeNqcsdD3X9n3wwvnR3ATLDAX9K+kbIJDZ4LHhc4z/WvKfgZoscNrHI&#10;qFWwAOK9TllENr16rWmKlzSUTmwEf3bk+pynjy83RMVfOWP3u3avAPiVqC75Gl7fTP8An3r2nxzq&#10;K4lAbPXpXgHxJuy3mZk/3cfzFdFFctMVR89Q858QXaxu3mnjdw2cfTp/X0rjdeu0aRmMnyn+JW4I&#10;x9PpWx4lneV2C7flJ3fQ9a5XUbyNIfkk+VmxtYnFcNaV2eph4+6Y+rKCHZPu5LbVPT+v4/zrmNRu&#10;QgZxuYgfe2jjj0/z+OK6HWrgCLEa87uF/wA/41yesybn3Kmd/LMV/M9c9/SvPl7x6EUZ9yI1UNcs&#10;du0lV3Zxz0z06fl/Ordy7ev+sbnJUH5h3zjGKddTui7dm3HD/wC1yeQfx9/0qmZl28OuG+7n/PXr&#10;WLN4bFyCNTKN6bUA+deAGGfrx+P+FamlEMVk8tVIxt5+VsH88g/yrGtj5TI0jlVX07D34/8Arexr&#10;Z05lidYozhVALcg49MY/D/69SWdZ4ehlTy8DO7G4Z6cf/X/nXqHgKdECuDtbpubJPX6g5zn8/rXl&#10;2hSNIVWTH3Ry38X0r0XwNL5Uqglyn4YHPXnr/n8AI6M7bxPPEtl+/C42YzuGP85z+deE/F92kt5d&#10;wG31z97kc/8A169u8RKJrFgrH0Yg9/p3/KvC/i4XZmjVmGVy3t+H+f50Sd0VHRs+W/jRYs0NwqTY&#10;ZlYjLZAGD1yQT1/+tXn/AOytMYP2gNOkLbd04CgHoCeQM9hn0/GvRfiuplS4SRmk2ncufp0/yOn5&#10;15V8Erk6T8ddJnQ4/wBOVeT/ALXucj/9XqK8fH2Uos3T/wBnkfqnpFy62cMjMpDRghm78YH+f/rV&#10;1Oj6n5flhiNu3J/l/j/npw+iTGXR7edGC4jBG3JH4D9P5VsaXqu11SMAHHb+Qr1Iz91Nk1KfvOx3&#10;cV1GJlLbQu7nnr/nn8OKX4laJbeIPBk1zbjbJGm5j6e/8vyrnrG/dXXe/AY/LkfN9Mdvy611VzrE&#10;Fp4Qurm4f5ZIyrKw68H/AArswfNOskcmJ5KdPXqfJmvO1rNLG7bcOSxVBz14xXN3uozbGTaoU/e6&#10;e2CP19enUZrpvHc8MevSq0bFXbf6qeO3HT0/zjh9ZuUyyGTJbhfLbP0zn9c/jU1ai1sTRpvlV9yj&#10;rl4hkZnO1sk/NgYJ5J9jXDa5qhysZk+Vv9kcDn6//qrY8R6kyeYYpW4b5Vb5v0B/l3/Ti9Ru3nvC&#10;InPXcWz8vtj/AD+VefOR2L4Seyaa43blYbeVyy4zznscH/E/g+9vpCdhDMvC/N/P68nt+eDU8NrO&#10;lqsWei4O4DPTqOPfv6dqvaN4eku33um3cQCeuF/p9f8AHnONua7CXM42Rj6Tos1xMs8m75sfNjvw&#10;PTkdD+ddVo3hPyCqkKY/lLMw+bjHvgHHp7V0Xh7wiI0VDb/dIJCtgnAHB/lXTWnhoG4R3Vu4G5fz&#10;5/Ben+NdkZxW7MfYza1Oa0/w7IE2FSdsfyt+Pr/hj+VX4NCzjy2+YqUb5eD0ye/+FdQvhklfLHJG&#10;N68/4c1dh0gqmTE5I43Yxj/PH/1q6KdSJjKnJHEJ4cENxufeDt4Xklf19/179KjudKMM2yGMruYH&#10;tz6+mR/njNdtd6UHXOzhs7FxypHGfxz/AJ7Zd5YhJceTtO4kbuenf8Onp0roXLa5zO5zEdjGseAv&#10;l5b938pz/XocUyGBQskfmSfLj6+ueOn6dfrnoJ9KaONk4ZdvysrdfTn+eateBvhf4t+JviSLwp4D&#10;0G41DUJpFVI7eItj5gBk5wB6/TNTJxhFtvQzqVqdOHNN2X9f0kcrNCpDIsar/d+b5QAeD165H/1x&#10;zUKwXE0og060kuG3Y8q3TzN3p07/AJfWv0E+A3/BHWySzt/Ef7RHivymIDtoWl4XHA4d+cE8ggZ7&#10;dK+nPh7+zn+zR8Hoo7XwV8ONLjmjUBZmt1lmPHXc2T+WK8LFcRYTD3jD3/Tb7/8AI7cPlOaYyKny&#10;KlHo6m781Bar0m4S8j8hdP8A2Rv2hfinrOlXugfCHxBNHb3ce6ZNNcx+XkZOfw/HOPev3M/Z0+Fv&#10;hPwp8JtJ0q/8M28FxFZRiRJIRuDBe/HWqthql1Kv2a20idY14RfL7Y9KteZrYBP2O4VRz92vkMwz&#10;COOrqryWaVt73Pp8ry+rl8pSqV1Uukl7vKlb/t6T1v3Phv8A4LZfs2+HPGvwzn1Lwx4FZtQ8/d9q&#10;sbPJC9TnaPxr8u9J8K3vh2xj0i8s9ksXA3R4JPGTjgHI9fUY7Cv6KHlu5oGS9jZlIw8c8eQR6Y5F&#10;eU/F79j79mP472L2PxB+GljHcSdNS0+MW8yN2OVA7nNd+W5xh8LHlqwfqv8AL/gnJj8rx1avKrQn&#10;Fp291px16vmTlq/8K82fhXNpUNy+QFTpuwoJHbscnt+HrwaE8LSXLjYV3K35df59e9fcH7XH/BJj&#10;x58F4Ljxt8IJZvEvh2FS7wrHm6t1HZlH3vwHXua+TU0+a3ma3miCNGxRg8ZDZz0I9a+vw1bD4qnz&#10;UpXR4NT2lGfJVi4y7P8ANNXTXmm0c1H4cjt5l8qBvuhvl/LPsec57cVbj8OhYOID8oGOu4NuHPPQ&#10;9cdBj65rovsQkDLJEN23+8OfT3z/ADq1Db/LnceMZA/X69McCu6NKPLqZ+0lzHIv4aiiHnLb/wAR&#10;2nfzu64B6f8A66cPDhDPGG2rwW4O1ME8/r+ldcLNG2+WSrKSV+XP+T/n2pyaUYouJDlgW3LjA9h+&#10;n40nRRUZM5e20SMxq8RZm3MAOfy5/wA8fStC10BYNxA91xyWA6dunfNbSaVJsAz90cbs/wD1s8/5&#10;7VZgt2Y7T1x1yPu++cenT8ee8exSK5mZFrp8kcrBI1OV+8mAcDPOf1rYW1KOYZI2wuVyV4wePz75&#10;6dPapUtPmR0jk3FgWb2/zz/+urEUcoO5FXcuT83XnvwOvHf1p8ltgcrj7ZEkGCRuK/wrjHfn64Pf&#10;oferhtkbbLC2SuM7uoPr14/wOM1DFEjFclshvlxnp15HT0q5bhsLEp+Xb8x28EgfjzVk8zJLWCNp&#10;MPID82flGePQj/PFTGGEjLc9Px468H/P0qJJy5x5g3cFh3zk4PHTnn3/ACxY/dsSxCgnrt/H/wCv&#10;RaxWhyWsWbafegQyqq3GE3eWcBh7c/lkDntir8FpLcwKyxgqq/Mx65B/rx1PH41J4jsxew/u48bT&#10;lRu6keh//X+lN0PURNax3DSYcZRo1UcsDyCCeM9R/Xk0bSJvrYt21lMJfOeI/wD1/oP1/H15LkBI&#10;3/eq2cfdwO+Md/f6Z9hlt9rEVqvyYYkZb5fT/P8AnFZouL6UZCH7pK+3tnnHX6D9K05uxPLrqatt&#10;CgSRZAPl5LevPXjr/wDX781nXYFuWCJuVc56dPfg/wCRU1rqDeUsUm0/MNrMvXjtwP8AOasMYJIA&#10;6GPOCT3UAdf6f5xQn3J5X9kzywRN6xsq/dIbBz9Ae/8AXB9RVOaF5ZlZ327W+VVU7WPp9TjJ75Pp&#10;mrf2wBvNHyr/AMtGjI475PtjP8vWn6fBJMz3DbioB8g8twD16/nj29KHuVdWVyfTIVtX86abczZ3&#10;bc4XB6Hjtirgu3BXJCq3+sbd7E/4fhj8YCG3Y3Ljd82c9P0/lVmyj3r5ndh95sd+vt+vPt2YRlF7&#10;E1m2y4Gxdq88bugA649umcVfiDGMyNEpXZ83yng4Hp/n+dU7eFkfbtbbu7H+lX/KA+5ERuHykD0P&#10;+e9UZKRHE4kf7Oi/OxJDNwF5+v8An+b9qn7oVvfbjJzkZ9s/5HFO8lEj3qg9lC8/5/zzmnPs3fIF&#10;DdflHX+tMNEisyYUv8qhslV3dOnv/nNMk8wq0qyfxHcGzjr/AJ/rVycvHuaR92FJXGfw7dcVWlWO&#10;NGOSVPG0HGf8aaY7asrRSGXc0oDbeOOx9e/+H9KlxchRtQ42t90HG7IP09f0q3N6RDGxvX/Pp/Oq&#10;OoXGw+WJFHX74wxHf8OnalJ6E76EbXilm3tuXA+793k49eOh/wA9c3WtbhgRmikVc4GRg5zyAenr&#10;04/kKrXupXG90KN3HH4+/wDn8K5rxHqY0+Nr+9nULtxtLYDdcADvnJrnq1uWJrTpyNSfxFNLII4J&#10;cKjY3N3Hue3Pbt+JrlvFfxf0TwzviaXzrlh8qqw49w3r+Fch4o8TeI/ERNvpEZhTdt285PGOeuPX&#10;isvS/AIEanWGZ5pFyF3biff2/X+VfN4vO+W8aOvn0+R7eFyu8earouw7Vviz4+1mVl0c+Wpk3K0K&#10;8geuce4Ht9OKzrHTvFWoDfq8/wAzclnb5vz/AM9Otdm+hJotuJL4R2MLLnEi4yvqBj69Ov4g1zXi&#10;j4qeCNCkaKwZrhl6zdVYjOBgD+Wf5V4datiKzvVm/T/gHrUqVGnpBbGlYNqGlw+Us4+aLLLH3/8A&#10;rdOvHWlubQTI1rcxs6sqltzfdPfGe/I/L2rznU/2g/3rPZbY+3yKO/4dev8A9asxv2gNUln3rcEF&#10;cquGxge9c65ep1c8merwaLp0Si4S0RQvHT5jgY649Af8K0mvbeWOO1kh8wx4DexBxznt0rxqz+N9&#10;5OVaa4/3lXuPT8h+Hf36DSPjDbGRTdbT1Ck9/r/n/wCsR5CZc0tzrfiVosHiy9t7Lw7tZo497bm2&#10;5wPu9s+v+TjpPhd4s037KulalKsNxGdjZbjdjAHODn5R344rm5PEOkarYLPpUyidT823AY/Tn8P8&#10;mnwaZb69A908R8w5/eJwRj/Pf8+uPTweKlg6nNHW55+JwzxEbf8ADHsunrb3CRwRlWUtt3K2ccdO&#10;Px/OtWygRFNvgSLuwenynrxjseK8W0Hxn4k8HXCpeyNc2iNhujMo/wA//rFeteEPGGl63Z/a9PvQ&#10;/wAp6MQBk+34nH4+lfW4LHUMXH3Xr2PnsVhalGS5kdBbjbhC38ONzZwT1yf8P/11MtyqD74U9Mtz&#10;jv2/DP8A+qqcE6v8wwG5zn6c9+fz7/miXCmbcnyN1bLHrnp9P8+legmcGpbeaFjtnUMVHy/rkg/5&#10;z+WY5pMnzAGIK5b5ecduMf1zUNxdQWw3tt/dtt+77Y/E/wCecGo0+zvbqXkLELl1Vhx7dO5P6UAP&#10;uvKAw833chV3Hg+n69u/frVCfzZgWcbtrZZkzjGM9PqO31+tqTbLh0lLLkFh7+vX1/E1FubezqoX&#10;HPyrkkj6c/j16/gDW5WK7Y/KBUL0VmPDZJ5H4/Tk556VC0QRPJAJ3ZP3c5z/AJ6d6uSIpCyKo5Od&#10;ygknnt+X+ephlRERkClnOQpDfgfz5zUl8rMu5hAYHHmf3d54Of5c/wAjVW4tSh8tyxD7tzNjB7gD&#10;8/c8nHbGlPbxMdqNtbrnGMDGcYH+efeq91GyRcMQWyc7epzj+X5fyUlccX3OR11ZF+RcmTp8uOQP&#10;y75/P2NcvckQu0qsy7SP3hzxg5I9ePauu8RPvRz5bMFf5/m6dP1/l/PkL3bJ8pj6tgfLnv8Ah/nv&#10;XFUWp00ZXIDL1RTjj7pbpz7+3H+HNNc7uoAbbjI6gj0//XQI5CuWQfN91tvHf196JtuW+VT2+T6D&#10;HGPXNZm5peCh5us53Z6lFDArnt+H8/x49m0jTVuLSFpgHYr838IcY7fj6df1HivhBVN+oVDtZhuY&#10;Lx3/AMegr2Lw5O3kRSB12NtA+bOP8+vvXXh9jmrbsmuNAZA2z5SoyuCGz6Hn/wCuKh0+yuLe8EyK&#10;FIzgen0Hbt3/AJVvxzIU2yjdhsbQffOBSo0SvtAT72Du6ZH1P+e9byjFGMaj5rM+bf2kYZY/HEdx&#10;FJuPljoT0HH1/PNSeCJXkhVlPHylW3dDjpn86X9pB4ZvHsa5DMqgNtA5x+H+farPg1FS3VyzFMDc&#10;F7jGO59/514fL/tc/U9aL/cm1rV2ttYebF8y44VuM8dun1/zmvIfHes+dJnzh833lbuOTnn/ADge&#10;9eheOdYW0snSKTPru5JPoQR6/Xt714zq+ppeXjTK+cd959Oh5P5c/wCJiqlrI1w8ethDP5oaX5cs&#10;wZm6nHp/+r/Gu6+EmkSPKlwz7myfyzu7cH/PtXn0J+0usPytng7ufxPt2+n4V7b8HtHMdvG6r/Dk&#10;bTz04P8An/Gs8LHmqIeJlGMNT1jwvYwokfO1dxA2gDj0x6+4H581jfEPUVv7jyliQLtwi7cYHcZH&#10;Xr+tdJaO1hYMWlDKijq3VRzyfTNcRrFwLvUGnbq5zy5DZ6kdf6+tetUeyPLeph/2Y8zbkPzFfmLY&#10;x/n8vertpBHC3mFsR8fLjIycgfT8fU+oBtR26s2/HsvX88/rVhbVHLBH29279Oc//q5FZqJQ6yiK&#10;x7Q+3YMrubgrz7dP0+vWl1KGaWxkRWzxkfL1OOhHp2H51PbPK0m1pVC7shUzzk//AKunoKuW8CMW&#10;jZTtU9WP0/TH54960tfQXMbHwjnaWyWzkfbNDIFRW+XA49+enXA/DPPpmlJ/CIlPfKkA9K8r8HTn&#10;SNd+yb+JF+6zHnPTr3x7c/SvSNMv5o51Y88/L25zRyqVOz6F0ZuLR6P4Ud0gUrnb6Lz7H/PvXp/h&#10;e9AjV3Zfu/M/rx0ryTwtdKNpH3WX+H+L+vevRtBvP3Zy3LKAV7Gvlszp3ufZZbW2Z3dhPIzeZ/eP&#10;P90YGP8APfiuw8H37QsAG4LDBx2/z/SvP9LumlRCzc/eUNXWeHruNWRk9O3GK+NxNN6o+tw1S0ke&#10;nafqRkCyROWBOfl9f68+ldBaXKtGqKfvZ/z/AJ/KuN0G7EiANJuOB94k/wBa6K0uFSPyz0I/KvnM&#10;RT1PboyTOg066K38RJGDx0qr4utNrs/r33HNVobrY8bB/u8g/jWx4khS90pL2NRiSPJ/wrhlDmi4&#10;nfh6ip1lfqedXkgXqOf7vTv/AI1TLqz5dD8vFTa3I8MzBsdx9eax/P8AnAQA/KQp3V48oy5rHv2U&#10;om1FMd3yegyN2P8AP+FWFJkiw6/w5BzjJz19qzdPjuJj8pP+0rf59K2rTTZAcYbPtW9PDykjlqSU&#10;dypcRtMMbOONuBis670su2c9Oq+vr3/+tXUDShjGzPodvSmvo7lWLLw3Yr/nivRo4PucssQkcXca&#10;NlthRsDoG/z0IrLvdBwCwjP+z7H1/wA8V6BJoasOEXheflFVZvD2Q2QvGePrXoU8L2RjLEI83vvD&#10;zsv3OudpxWfP4ZYkkRbd2ctyfwz9f8jmvTp/D43fLBjjjd3NVbnw6WGPJ3NyenA5rshhkjCVe55d&#10;eeE2K5PJ/vf06f5zWXc+E4wrZhJ2525X/P8An0r1W68PxkM+xS3s3X2+lZ1x4chc7dh3H9eK2jQF&#10;zHkV14NhiVpRbj7uGGc7uOnP5dax77wgzKVMZbOdqge/+FeyXvhQzLxDle+3Pr/n8azbzwgg5MCg&#10;sv5/j/nrWqokymurPDNT8Ejd8sO7YwK9PTn+nv8ArWFqHgjbiARfeUAOvUd/f6/55941Pwirk8H0&#10;57e36/Wuf1Twn+9ywXc33jtJx/kflTdNWMZSueC6n4Jjw6fZ+MflwD29/wAawtS8IHc8YDLtH16H&#10;06c5/T6V7pqfhBkPlpAxG7n5Qc/5/L+nPan4RXywNjMpbPsT/n/PesZRJ3PENR8Hx796hm5b5v0P&#10;/wCr2rFvPCjN5hMG5WHzbkPPtn1xx16Gva9T8JbSxKL97nPJP8+On0+tYOo+ElLFjCvryB61noVy&#10;3PHbrws7Hc0ZbbgcY+bOPfr6e57VQbQTbDc6fdB3cnqccj0zg9v/AK/qep+GgSQYR93OF4//AFcD&#10;1rAv9F/etFhdrKxUBgv4n8fb86kzlA4tNGBfzyPlU/d2cAdcnn9efwxVmK2wCwORvyVC5xx15+v8&#10;q2p9OwAvkJHtyOnTnqcVVlgycuNy9j976H+lZSiHLYri3hRPMRCFGQisp3D/AAOT606KSNpS5b5u&#10;NvTAx7fl/nJqGYNDuZS233J9OMemfwpsAxLgAncMZ35P06//AKvyNR7O5zyWuh1fhGxa5l3KBt5I&#10;O3IH07D/APX1r2v4daG4jjVVZeV5C52nHP8AWvMfhvpc0joSvod3PB9v8/0r6A+HmgyCFcfewCAy&#10;hT1zzj/P6Z76VLQ5cRJxR3ngXQ9yoQjZZh/Ee2fyr17wjpI8tQVwxOVHXHFcj4H0NVVCY+f4gc88&#10;df8AP869V8L2DquCpz6/rXbFHhVqjcrGvoun+Wi7hk5xuHeul0222quxvqe5qnpWnrGqgJ26Nmtq&#10;0hG77vHbvW9jmLFtFtAGeelSeWpXDr7fe681JFGM8D/61K0fYD2znH+f/rUyeYryMrdT1OaoykAM&#10;evzce1XpsbSMVTlznBH1+X9axluUinLu39PmPP8AntVmyyHwu7/Oahbbu5P4bqntBjHSklc0NzTk&#10;3SKMce3eui0oLlWz9OK53TVLFcAfh1NdJpSg4yvX2rWKsjKTN6zHdePetKF88gfSs2yBCDJ/GtCA&#10;5WtIqxgTEtmjaMcU5VyOT/8AXp4Qd1qgIthIwKVYMnkfnU6xKRnHFPih9R+VCBsS3gweRVxECjrS&#10;RxKvallfGavYzGySFc8dKz7282g4b9KkvboKCM1i6jqAXcS3vWUpWKjHmIdS1BfmJHauR8RazHED&#10;k9Rjr0q5rWrBASzf/XrgPFuvpEjZb/GvPr1uWJ62DwrnIxvGniZVR3aTrkH5s14x488RPJI4DYBy&#10;Nu78a6Txr4j5dQ3NeXa/fGd2bd6n3GP5183jMRzH3mWYFUoqTMLVHkmmMhY8cH5evX/9f41WhtnV&#10;cbemNx3H7x9KvfZWkZd3zf8AAc85ziiS2UHdn5sYGeNv6dK8k9qXYptAGOGLcr83TvUbI0ciqFDZ&#10;GeF6+tXJYWA2IGXI+U+v+cmo3jLAgArgevX0NBJSkiO35s4zk5Az0/8Ar/561A8YI3BSOn3sfL7e&#10;3oauSLFuYvIfmOTj/wCtULR5+ZuDn5to6f5/zincCqjGOTjccnG3+n6/zrU03UC0ewyL147gDB/w&#10;/n+Ga0eSojHX7zD0psUpi/ecM27OWbp2z0rSMrEyjzHYadqY24DqdvqOp/ya3tK1g7QgmyWx34HT&#10;rXA2N60ahP8AZ+bd3P4VuWGq4O4cnbj6c/rXfSrWseRiMPdM9E03WlO1D1XrzwO39f8A9VdFpesK&#10;Y1cMcf5/z/k15rpuqDOPN24b5sc4/L8P89N7TNZy+Ay7vX14zXpUqqkeFiMK4npWnayQORz2Hr0r&#10;ZsNTZznPfOeOM54/z/8AWrz7TdU6Zb/69b+nauzHl8844rujUPFr0bHbRXZdQN+7oKtxzK4yD7ng&#10;ccVy9jqK7fv89ea07e/Vjtkbn+I/1roUuh586biabPt7/wAuf8/5zUbDbnHXP5Go1lZx8h4POO1A&#10;KN8p3e2RWnoTfQay8EhR3PFQv86biPTHzcmpjg/LnndjFNdWRdxHt34z6VVxc3Qgchgu0L9aT5D8&#10;6nkDH0p7gg89/wCHt/n/AOvUTELjk9MHNTIciOXay7g27H4k/wCf89aq3chRMke+2pp3UnIH3ee5&#10;qncupXO8fKf0xyazZKK87BT8q/X/AD0qrdSBg2B8zcbV7e9OuJOPu+4OarzOSML/AMC+b6frWZut&#10;indM/mAs/wA2M7f8az7kFsnPzBgV+X24H+f1q9dEkff3H1/z1/8Ar1my4RtuP+A+vtWYRfvGTqDB&#10;9xdT93kKOf8APauf1V2Ztpb+Hjoc5xx/P866DUgDuKE7mPQD6e9YOqEFWZN3U7s9+Ov5f57VnK50&#10;wOd1LcjYY85wuew/rWRMjeZhCS3djnHH9elaupyHeQE+UNnrzn1rGlYK+0MVYD+8Oc//AF6zNo7D&#10;UkCvjDd/4cfoT/nPtSMdjrkZ9N+Pz9qaxhJ8w445VlPFIzK5JX7u7JZifl/zzUsH2IroIV8zPytj&#10;gjoPX86zbp3UKqycf3sj1PHart0SvIXO0HkdjWddShmJkb7rffx19qpAinOzyR7S3Xlcg8/y/p79&#10;KpygfN8z8cbgwAbnPYf5H6TXcxWPYDxu/wA+/P8AnFV5nDShCNxPRc9fx/rQF9SG5aTzSmxlVccb&#10;WOBzwM9ufw/A1QlRiFdpGYZBbc39fw/yauOMTrEy5K+w/Lj64/zimPCRJuChRv5Ht/PuaxqbnRTK&#10;ybw24MyhsYLL056YP+PUVct4vN4BXaW+b7vI/p+H51HCod4ygbcvC7Vxn+ftx7/hWnaReSvl+WPl&#10;xuUr9fb865pbmjGrFJxsZl24P3s9hwf0/wA9GzoAFZHyvsTu/IH19P61cMPlx5xtPBHPSql2gO7L&#10;HoV9z174/wDr/Ws7hymFrEgUyEt1GV6cc+w6/lXJ615eWkWAnd3/AC4/X2rrdXf5cBGUdR83T/PN&#10;ctqkOXG9e3ycE4/+v7/5CsaR3MK8Z2izlm+XDZbnH+QPyP4ZjgTSeaDj/Zzn68DPfmtS92vL0Zst&#10;g4/z/n8qplfNJE6djlQ2PU/Xt/L8V9o0ekSn5cexojL/AMBx/Fjp+OOtESLjczd/m2t2+tWJYSHU&#10;Y6/3mGOfcf5+lNHyhck8cfN0/wD1Z/KmZ8xn3KK8zSSw42+gHYnjOT04/D86LZV3bjn5Gyvy849f&#10;z9qmuo0kOQN23HzKvJ9v8/1qGBMLkBcnB65BOP8ACg1Rtae28tGAvHLDqD0H55q9arG7louoXj5u&#10;F/P8OPSsmwkbAX+LJYtjIPH6f0rStSpbzI48jkKzDOfzoRlI2tMdWlDB925jnHtnB/P/APXWt9oO&#10;3cHI28q34+/f/GsXTzypCc+6ncf881cSbhl+X3DN1x35zRIzEv3VE3Kqo20/eYfMPpXMa64cMCrH&#10;auNygHvn/P04rfv5U8vbJEuf4V9OOOR/npXOatMVQqFGevXP9OKxkUtzmL9nnO/d05w2OmOgxxg/&#10;1+lZF/hl8sI+5XyvIwxz/I1qahJGzMoKtuH8LcCs+8bbNt3/ACtHlVDEYIPB7c1MdSvhKemoZpFf&#10;rjqu0eoH07dq2I4QCqIhIWM7lHQZ/nn+vOOtZsbtHPhGVu+4cjP+Gf8APWtW2+VN7Nwv90D/AOt6&#10;VvHYiWpXvFkQKIrdSCcfeKk9+SOn+RRTr1GLKNvmdflLZz/T/I7iimQf0rPAM80xoc8AVcZPQU0x&#10;Z5xXvcx8H7Mp+Tzgik8g1bMPtR5VGjDkKohB6infZ81YERqRYjjpRcPZlA2vtSG3A6Cr5i74phh7&#10;Yo5hODKfkH+7TliwMAVZ8j0FOWD2o0FyyK6x/wAWKXygeg+lWPK5xjNO8ojpRzFKBUMG49KQW4PU&#10;Vc8n2pfJ9qVw9mVPIyOlBt+9XPJo8rjpT5g9mZs9vgcis+8t8cAVuTxAjpWfeRAryK6IGcomDNbf&#10;NkD9KSO2Ga0JLc5pEgOeldHMYkcNrjnbVqK25qaGHuRU0cGOBWM5GkYjYYPSrCwDvUkEIxmrKQ56&#10;Cufm1NvZlM2wHOKQ2vcCr4iPpQYMDpS5mHszOktM9qjazGPu1ptb+1M+z57UroXIzLks8DgVXksQ&#10;eP6VsvbnGM1E9tjjFSQ4GLLYEiqU+ngjla6N7X2qrPaZBBFTIhxscteadxkLWTe6YGUnb0rsbqxB&#10;7VmXencfdqU+xlKnFnEX2lAjBHv9Kw9R0ZmBUrtrvrzThnhKzbzSsr9yto1GcVbD82h5fquhNG+d&#10;v41i3VksT5/zmvSNX0rBJA/+tXM6rpZZGXA9a6YVe55FbDuL0OJuoic57nhhVWK3G8sF+b2rb1Cx&#10;aIsCOazkjXzFGB+FdUZdjnZf0yzGQWXHeuh0+HaR71m6NGGVcKd3Wul0+1Vvur/9aplLuVTp32Lm&#10;nL93Nb+lgH5TzWTBDs5rY0ohH20uh6NGNtze09ABW5YnKYPasbT2DAbq3LJfkx/SsT06ZbhXcMDr&#10;U0YIbFMjVgOBUsI5yMfkKmx0JmhZr8uK0Lcc5xVGz47Vo23XpXVQCJbhQ08rSRdOKkI9q9BGyK8q&#10;4GaryZ9KtSjA+7VeQEVrTYFSfjtWbfZxmtO4xWXfHg5/lXTExkY98fSsucfP0rUvTycCsyXmTI9f&#10;61MjSl8RZgB2gA1oWYJ5NUrcEnAFLresQaDo0t7M4XC1zKLnKyOtW3Z5X+118arH4Z+CLqc3YV1j&#10;Kxru6t/+uvyl+Mfju+1/VLzU7+8kaa4d33ZJ6nod36dP619Aft1/H0/ELxlNoel35azsZcPtPDN6&#10;g/5/w+QfF+r/ANp3kzRTcFsfMuQOf1xz9a/RcvwsctwCX2pb/wCR+aVMY88zSWLT/dxvGmvJfFL5&#10;tWXkvMxJ913deZIe27luvb/P0rW0VVyDGrc8f7vtz/8AqrOt4XJVhg7W7cYP+P8Aj7mtrSoAy7ow&#10;pbthssQOh6fQ9KpanocvKdZ4Us8usW7cwONpGOp9T2HH0xXtXww0gNNCVZixVfl5H/6/w/qa8v8A&#10;AmmSTNGZYWKiPj/a9+fevePhVopaRHMY+9hdoyR7f57/AJ17GFj7l2eLjJPmsup7z8MNMjt7BQM7&#10;sV1Gu3At7KR8jCrz8wFZ/g228jS41I+YKC27NJ40vzbWLMw4CkdeP/1VyT/eVzop2p0TzXxnqyyb&#10;ofMb7xGPwrxL4iXG52RZCB0yoJ6n/P416T441NJp/O3K0bZGN1eSeP7kbWmEYbpx1x798/05Fdr9&#10;2JhTjzVLo821+UpcNkjZvyecg9eP61y96cXbI8O7nO4Z/n3GevpW/rkpLNLv5I+7jcfxGfrXMX8q&#10;PGWhZWYYG7cTkdsD0P5V49aT5j3KNNcuhjavMvmYEq/MP4Vxx6Z6fT6fnzmpyxktCCN2flb7vOfx&#10;wOvOeoravrlxc7pD0JC7DyCf8/561i3swWEyyOoJ4JZiCCTjP5EfgK5ZbHXa2xj3durS+U4K/Mfl&#10;5wuOvOMj/wCvWc4B+WN/m6rg4z6A1fmm8wqFlXbu46nGfx7ev8u9O6jeRP3Sou5SWXpzjp/M/wBK&#10;yZstiazcqyYgkP8AdZQBj+WPx/Sug06YQpsZj90jdt4ODz/T/wCtXOWxcSsqMobdleee2Q31/nW1&#10;pUsjtHG+eNoYdAc+nPTPJ/pmkM7HQUQBQnzYORuAwBnPFegeEZIoTHIrBcjLH0Hrnse/NeceH7gn&#10;EbsvK5C5BwuOnX/CvQfCU6rEshfhiCH2/T+meOefzpPYLncaiyJppYR5wuPdfp9f8mvEPi7taKQo&#10;f4juO0kE57/l/nt7Vcvu0rLls/3c4yfT9PpXjPxZhV4JY3ZmXPzFY+30/H8qm/uo35b6HzN8TIkD&#10;SRyKqtn548Ag+/p/nrXhvheZNK+MGmXY2gJeqd2334/Dv6fWvd/iXHjzot+0csCCoP1A/H/Gvn68&#10;lFn8SLe4mjZdtyg3Y6gHGevfj246A15eYR91Muj71Br1P1K8GXn2/wAM2jgcCIA/LyMDpjtxn3Gf&#10;xrQtrny5ysjso67d2PTj+dcf8HtV/tDwNZHzcr9nXcxxzx7cV0KlRNsy2GY89O/1HHFddN3po0qa&#10;1HY6ywvmmkSMtgtg/e4HsMV0PxA1D+z/AAF5JdhvQ8bckf5/w9q5Hwwj3eoQo27bkH5f4fU5/A96&#10;0Pjlqvk6ElhHtVljA+Xt2I+lepgvdjKfkebjPfkonz/4rvBLfyXM0nyq2TuYfjx+X51weuXjgeX3&#10;Xjy8DG32/wAB/hXTeKLiMXrOX3bWxubP8/y+v1Ga8913UlSZiG24X5tikHr/AIH+XvXFPqzeFjC8&#10;S6h5byIrKwHyBt3BXPp9OnJ6/lhaaDNdF23Nn7oVjkj/AD/P8na3c+bIy7ujFt2OG/w/yKfpKyiZ&#10;XaPaTwq4HPoP8/U4rnk9TVHU6RafaI1zllDddoIzgZ5/keK7Tw/psEceHXaAfl9R0ORznr0xXK6P&#10;IfMSR9qgEbtuASAPbGfT8Bxnmus024FpGIsr8qlQFH3+Op/zxz9ayadzohbl1OisoYYFAZ1zuULx&#10;0PXv7fT61fhuolKru+UqNuBtxyeen0Hf6Vyw1sxR+VKVJPCsG68EZ6deami1eUjy2Ocbvmzk9O+P&#10;06HPSt6dOUjKrUpxZ2VrfQ3MuAxbj5VPfj+tWFni2sPN7H72NuPw61zWmT3NwQXbv+7HH4ZwMEdP&#10;881q20bFllj+Y/K21sbfp7130qLOCtW7GpOYpoPOSNWVZP3kmOQfT6f5784t/GyMQGzuXGdpBH8u&#10;2fr0rQ8/am1CwctllyOcjHP+OPX8L/w8+HXiT4r+PdP8CeFLR5bm8uAECnIRc8s3PHuff89JzjRg&#10;5SeiOSUrxv8A030S9ehu/s6fs0+Nv2jfGEfhjw1bbLdWB1DUNp8uBMdz/T34B4r9J/gn8Bfhf+y/&#10;4cj0Pwboa3GrTqFnv2iBmnJ7Z6hevy5+uaufAb4NeFv2b/h5p/gXwvZIbx0X7VP/ABTzHqx9s5x6&#10;D869i0jTNC8JWP8AaV1brcahKvDNzj2Htz+P6V8HmWbVcfUcYu0F07n1GW5R9TtVrJOtvrqqflHv&#10;Lo311SaW/N6T8OfEniIDV/G2ojT7VlyturfMR7//AFuK3bLS/CWiqLfQ9E85l/5bSL1NTmLUNbm+&#10;1apKdv8ADHnpVyG3jgXCjFePydD2opJ3tr3er/yXyQsWo6vt2xpHGB/dUVIt/rSfMs6/Qr70KTjO&#10;KkTB7Y9qXszX2k+42XVJp026ppMM64/u4IrPvfC+h67xYHy5Rz5U3H5H/IrUwGFRz2Ec3IHzD7rD&#10;ilyi5n1OTudJ1DRJWinXzIcFZFde3oR0NfDv/BR7/gn54d1nRbv49fBbSfs95F8+taTbrhWH/PVR&#10;/h0PB6gj9Dnc6jF9h1BV+0KMRTFfvj+6a43xboqLBNbSQK1tcq0U8LLnqMMh9iP0roweMrYGupwf&#10;qu5z4nCUcdR9nUXmn1i/63XVfh+DK2EsbuJAY3jfa2/Ix9e47D24q0Y4wQIl29sbcY4znHbvXv37&#10;e37NsHwd+J02uaRGRY3s/mKvl8KG5Bz0z1GMdV/2gB4LFbHy1R2LMowFWPocfQgc/X6Cv0rBYuGK&#10;oKpH+mfF4rD1MLVlTluiOJEk+/CfuqG3ccf4fyq0beJ41KMuWfIJyMcZI4/lzzinJFzvCHd13DHO&#10;T6n/AOv1qY2+yURyHGxsbdwx05OPxz/hXcpHLySIDEG/iXnlemM9fz59f61LFaq1uViKtt/vN09O&#10;O/8AnpxTlED8/wBw4HzZDH274x/+o95IIQykAq21flXqFwPX15P/AOrNSVHm2IROIyrCRtobDNzj&#10;t+XYZ5xUgdX+eEfMRt78HrjJ+hqTyoXRbeYMnAwAT8w6f/X/AAyaRoHtyzNGrRx4Hz4AVRjHbJ+v&#10;/wCupY4y5h8bhN0kiDduPLdzj27c81YE0abW2lcrtAZumCO31x/L6UAxUA7sYXLfNgD0/X8MUn26&#10;NI8xKo+YDeGPIz/n6++RUlxVzRtr9LsNKHjLqw3HeDwecnB/z71bt5BC+T8277x65PHU1jiVxMrG&#10;Rh838PGAMcYH4n2q1p2pS7Gk+XdjDLtyS35Z/WlcfLfYvXRjlj8sK2f4eDkHP4+g/DpiuZxLoGtG&#10;CdWaG6B27s8N0Bz0/A9PyroEuY5GRGhx8uc7vbntjj6e9ZPi3T/7V05vKHktG2YyuARg9PTA/pVf&#10;FG4pc3LpuSWti9xcLBdH94kmWYNt9Occf/rq99iVB5K79yrlecYyMfnxniqOgXUmuWMd+p2TW3yX&#10;W3IPU5PrznPfqeeK3IxuRWkZWyuR8vA+mPari/duYz/Aw5LVYxstYjIW/i8wY68n8/51BcG4hgZU&#10;dmyvyqMHn0H+P9a1dUluLO2aWI5zwxKgHqT3+v1/nWHO4kljSInzJJN2V5C9PUH3qtBqXLoOsIC0&#10;235tu4eYzqWyemOPwz17VrEQRBhGdu3ts98+ue309O1Os7Nba3VAxZuobg+nBPXH6c1JLFE8TRgg&#10;nJGWJCjH+7/k5+lPlsTKXu2KyKWGxk/iH3Tu/Pke/wD9btJaTCKRt/mN8wz8p+XnnvxVa4kHmq6K&#10;CNuGG0fNk854/wA+/JqxZsjcS/KuMnb0GD3/AE4/n2l7mlOPul6yZliSRX2tkhSF7+oHvx09/pWl&#10;G7yIpM+7B+8AOPr+tZ1naiLcZHTc2FZlXP1HTjvj/eq2CI23F+FJCttAI44GM/8A6uPenqP3Y7Fg&#10;O0cmCnVT8o+ntn6+1SGVEGA5XdjcSp4J7df8cUllNNOvEbsR91R35PA9j+I/pLFIhOJUVlViWLMB&#10;jjn6fr+fFC7BKKcbkcywMP3E2Nw7qePb8v1qrPtaVmkjHX5R6j2/z/Wr8qbI/mP90fLz9fpVC6ZI&#10;o2lVdob720DgYqjAzb6fy1WVrlS3G0bj+HqeorntY1FyxJlIWP5fvfKPf881d1+4RkZopBuT/aAw&#10;vp/kf1FcjrGtpa28hmcxx/dZdxORnv7CuWtUsjqp0+Yi1vxFBp0RllRTuY+XGpzk+g9Tx0P0+mdN&#10;4Vvb62bX/FbSRvIu6G2PRBg+5y35Y+uRXX/C7wDZPA3xT+KaiHT4VJsbOT78nOQQPU9vT34Fcl8S&#10;PiDc/FfxSdP0K1it9Pjbaip9xIvQnnnGeSMk5r5fMcZKtHlW35/8A9zA4eNO1Sau3sv1/wAvv9MG&#10;COCe58nSLNfM+81wygKmPXPTA/8A1DvkeNfin4d+HJkksLmO61BuGuJF3Kre2e/XH/6zWN8Vvinp&#10;nhWwHhHwnIWnddssyudztyf17/T1znh/CXw9vNfuF1Xxo3ys+Vt+enpk+3b8K8ejRq4ifLTXz7Ho&#10;1MRCnG8mVda8bfEn4sXv+i+eY8fekXChS3qfQfjj6Vb0X9nvU9TZrrXdR+fd80aD73A56+pH/wBa&#10;vUNMtNH0e1ji05Iw0e5sGPAHXJ7dT/T6Vr2Sh4vLY7grfKf4h75/D68Zr6HD5PQhrUfMzyqmYVNo&#10;qx5xZfADwvaMjyab52CNxOT2HGPXHNXbr4Q+Do0Ak0NFDDccKeef1P0/WvQmb5RsU8Lgc4HX09/p&#10;6emKrvbmclSjL0Rfm6e/Tg5/IY9K9FYHD/yo5HjKl9zzDU/gv4Nmh82C08tmXKiM+3A/n6da5LX/&#10;AIZ3lgpbSrxpFY/u4+45/wD1V7ld+HjJEPkZW3EqFx39uOv+elc9q/heUxstvEWVuMFPUd+OfofW&#10;uTEZbRmr8v3HRRx8o6Nniljf6n4ekXzjNC3VWb7nU4IP44xye9dt4W8ea0sP22SNlAkXbPa5b8Pp&#10;yPpnvUuv+E0uI2+2Rq2f9YWXvnPHrx/nvWBod5q/w91H7dpkSyWqybpbN+VcDn+X44PevCxGX1KV&#10;5U9T2KWLjKynt5f5dT07RfG2neIU+yX6Ksm4qsgzzz1x655/DvitCBdW8MT/ANqeH7n5JD88O4EM&#10;OOgPU/h/WuX1HUPAfi7Tv+Ej8Gyi1uVx9qsWcqU55K9yPft+ZOt4D8VTuv8AZeqqHhWQBnVTke36&#10;9OnGOlceGqVOfmhdNG+KpUXHlnZxezR654K8fWfiCzSJPKWZVwy5GQec9eeeOv4da6Zrli4QYXcv&#10;f3/+sPWvFb2zvPDGoR67ZN91g7KvR1zzkHvk9vYfX07wb4qtPFelJcWkq7mOJOQWU46deOf6GvtM&#10;rzH61HknpJfifLY/BvDtuOxuzJ5sqxrGyybsYGF/DI6gfXqPySSQ5WB5XyvRZF+YYHA6e9ERkM6y&#10;QhcN324Pf6H/AD9Knls4IB5rAcgLySc8H5gcemPrgV7B5OpHC7l/njZtuSu85+Ud/wD63PX8S8vG&#10;rM87KrHjjPI6djz/AIdxzTPKGGjd9qqpDMU+9zjPQen6ewFJPJIpwT8x/u45PT6H65HT8gBs/wA6&#10;5WP72SMYI+me/wDX8MikZkUMPOHPDNwPlz78cZPX+dWblgVJQqqqvy/Jwen6fn9eahaRifLYDaFO&#10;1SnfHcenTrx/KpNlK6KzSltqIzYZcccE/rzx/njFQXUpZNgn3bFJ3MOSOmOOvT159qJrhW37h1X5&#10;WUA4bvx6c/56VVa5jdfLYMOm5WI3cdR1/wDr0MI83UxfEYUrs2kZ5+b7vXrjtz+WM+meP1H57lkE&#10;TEK5CsuOvpyevT/69dVq/mSJ5JfPQYYDAAH549PqffPJ6m8qP577Msx+ZueNvTPb9Pw5rirbnRRS&#10;K5MWCSpG5fl3JwfYH2HP+FV7lmVtnmfxH7vPb/8AV+lOabYyKgy38Rxzjpz/AJFR3kg8pfKjX5l2&#10;/Mo5FZHVGJseDYZHu9uza24Fjjp/n+ntz6z4e2tFzOyqy5X5ABj1A7dPavJPAuoKt6G2fMSc7V9v&#10;x5/z7V7B4YEQtVCNtHlfw4C7uxxn07cn8a7MP8Jw1viNIziJFYHbleflwDj69f5nHtzLp8hnkZlK&#10;4wx+fJJ5OBjn/J+lUNRupLePzdvycZ3L0HPP0/z7U7Q72JZcPIuWDBtq9BgHHAz/AJ9cmtHLoRyR&#10;ujwr9oIB/iADImWVQf3mGLc+348duverOgMkdhtO5dy/XP8Anij47Qeb4/3+YO21kx1GPbn+tRQS&#10;eRpWADhI8Ls479+PT/PWvHjf6xN+Z6sf4dvM5H4n60bdcCRtzbvl28f/AKuvFeaCaSSY3JDN82XZ&#10;VP8ATjpn0OK3viVrPn3slvv+Ut93d1P5D6AH61y6vsixEd24Z3evqPrz/PtXDXqc1S3Y7qNPlidB&#10;4btX1TVIQR028Kpww4/z/wDW5r6Q+F2kPBp8bnbt2gHLbc/j68fXrXgvwl0trrU/NAOVfO7qcfX/&#10;APUfw6fSvg1FtrWNp4iDt9BxgccY457c9O+a9LAR93mPPxj5pJGrr11LFp3kRSMdy46fL6HPv/8A&#10;r45zx8wYuF5+/wDL7jnnGfofx7VueKLtmlaOR85VvLjkXpnnrj19e/Pesf7xPlhVz/Cjfe9un+PY&#10;8V2PU40KqxsjSAbRuXbuTjn6AVJIwT/WRD+6Wz69MjA5yP8A6/IqIuiyEMismfmI7+3OP1p1qrSt&#10;5nmL/CAvl/KDgjkeuff07dAJFmwiEvE0W1t2VyQCOOnH41u2Vsyx7gxCybtuPm5HH5/5zWfa2rwx&#10;xmMtvXHVhnrk9/Xpnn861ocLbMfLG7Z97HU/l16f/X5FVEkq3Fvc299DfruG04Zh6Z49j/M479K9&#10;G0nybgQlU2t5YIDAdx/XiuOS1W7t2maJWcHLhs53DPXp1zj1rf8ADC3D6dGxndmjbadxGWI4weeu&#10;f89aHo/UqDXMek+GZ4UIVxg9B/n26+9d3ol+CvzfKNuMD2+v5d8frXl3hu8leZRxtxnaq/r/AJx0&#10;/Gu60K68sDeQ2eOg4+v45/D6V4eMouZ9Jga3LFHoWl3q58pG3KwzjggfXiup0W+UbGjfn+DP0/z+&#10;Ved6VfqQvzE5X72Qf5j0roLPWkiUxGUeytz375/zx+NfN4jB8zsfS4fGJNXPYNB1JDtZHxuwPmb2&#10;NdVp12snP/6q8r8I69HOiuHU8AcH68/Su70nVUkjVkk9NuW6/wCTXzOMwcoy2Po6Ne6TOhF8CrAt&#10;0Gc+tdF4bvxqWhS6ezfvIfnXH901xK3Bdt8bBm6rkdP85ro/h8sqa2rSq3lzKY2LfXr+fFeP9Xnz&#10;7HpSqP2fP21OU8UaVcteyRxx7d3I+U1V0/w2zNlkO0t6HivVPEPgoR3QIh6n+7/n/IqvZ+ElD5aE&#10;en3etT/Zv7y9j3f7Qj7JNdjl9N8NsgBx77mGP8/pW7aaCeuw/wC8VrpbPw2T8ph68/KOta1t4dCh&#10;W9OxPSu6ngUjyq2OXU5G30dtqjZ9aV9EUZYRY7dPp9PWuxfRvKXbt+b+8R2qo9gAGwns3uPyrpjh&#10;4rY5XiebY5STSYyeU68Z21Vl0oFeRjFdTcWOF+7u7YI/z6VSnsyRjH3uv+e1aqEYhzcxzVxpUQO3&#10;y+OpGPxqpPpyFcEZz157V08tkCc/njg1B/Zm/DbcYx0WqKVjkZtADjcI/mzj68VXfw+mzMi5D9B1&#10;ye/tXaNp6hcKA3P93r7VXk0tGC/IM4H8NbRiTOr5nF3Hh/O7av19/XtWbd6AADIYfz6iu+uNLj25&#10;MQ49R/PNZ1/paqAAv+7nvir0MPaSkzzrVNBSFd2zcVOPm6CsDUdCDFh5bN/ewOvXnrjrXpuo6UE+&#10;ZAN34etYWo6WdpJXa23G0Lz9M9Ov8qym49Danc8s1fw7FjDxLg4DZXvXN6p4aXDL5a89fp6dq9U1&#10;rS8MzEAjnbznr/8AXz/k1zOqWIRDsQZxw3rXFNnTTjc8z1Lw4mc7Pl3Y24HFc/quggxNIGVl+8rb&#10;vmx6/wCeR716RqOnxMGaQRtx93ru9+vXp71zup6c0bsRuPruY/L/APq9ef5ZwOhRWx5nqmixq2RE&#10;3+7zx7/mBXL6pooRDNGu9dpZvl7cnr/+rrXqGracwHl5Py5LkHHbt/8Aq4rldZ01nfzSARzjacY6&#10;dBjr17+/vQkZyp9jzfUtJCp5mSOcMzE8nPJP+ccfQVj6hp0hOXiYZI5Cnr9f88ema7zWdOBd1VQU&#10;yCfl74x/h7ZPqOecv9NMpO+FenGcfL/n/DpWijoc8l3ORvISx3pIv3vvA479Mj/Pp2pukWLzXaqn&#10;ZvQ8Y/z/ADrS1a3dd4t5MPt2Bdp5GeCMc9Dxkn6Vd8HWBnutzBmCsduR/XuOn61pTp+8c6XvWPSv&#10;hvobgwqIsbtu5uOfw9c/5Ga+g/h1o0cBjKJ/EOjcDjv/AI5ryr4aaOAsTLb7W4UtxkHn2+vT0r33&#10;wFppjVD8v3QD3/D/AD+XNdkY2PLxcj0HwbpmAqrD/DluMADFejeHLJo441CH5QM9PyrlvCNkBGhC&#10;DHfjBzXf6LbbE/Xp1NbR2PDnrI0rC2VVXaR+f+f8+lalvb7ejf4GqtpHIX2D6/QVpQxbVwf1qjKW&#10;w5EAG7/JpsoAGTyM9asDIXDEY6dKhlVQNrn8KREdynMeMnj8elVJACuSOPWrc4DHafu1XKurdOd2&#10;V46f5xRY2RXeJSuFJ+7/AJ/Cp7aLaclcd6Xa2OT+K1NaqoYAnmlEDU00bWXd0rotJG3G78MVz9gM&#10;kHHU59q6DTSqqoxn+tVa5nM3LM5FaFuScfzrOszke+K07NcgVoZNllACOlTpFk7if/rU2JTt5Aq1&#10;GhPb/wCvVKJNyNIjj5hU0cWO1OSPjkU4nbxVCGswQciqd5cbf4qlurgIpzWTf3a7sb/rWcpDjG7I&#10;NSvlXcSeK5vWNVCoTv8ApmreragFUndx61xniPWlCHLcYrirVFFXPSwuHcmij4p10ojYfHHNeW+N&#10;vEwEbKJPl5Oc+1bfi/xFsDqJP17/AONeY+JdVkmZ1J4Y47/Tj35/zivnsZiN7H2mWYBKzZg+JdSa&#10;4kKkjZuGMMOxxzz/AJNc9Nakks6/xZ+7/nvWxcRFmx5WNxxjpn/H/wDXUctmEX5Djb3614s3zSuz&#10;6W3KrGS1psGdu7dn5sHINQyQsEDll6Zb2PtitKa3DZ43Et91R/niqs6qQ3ljd32tx+NZgUWgXa2T&#10;8u75jtzniqrpgbN3Vc/e7/5/l9a0JUVhgAL/AHTgHA6fp/kVVdVx5rQx/L0bpgdfy4FAFCXngoSD&#10;n5u2Pf8Az/OopFAbCn5VUH5ePz/z3q3KJSjbcYfHHOA2cnHvVeRTliXyy42/KOBQBWmwh8zcrZHd&#10;fx/yaqypJgADaq/e9D/j+nIq44YPjBHzDnjjr/n3qGRQV3SorMFIbbzjPbAxx9frVIHsRrK6N8rK&#10;W2jO7qf8Ov8AOrVtqEgdcSDc38S9z/n+fvVZwSrb152/KwHU1D86Lt2YDZJ+Xv8A057ZxWkZWOeU&#10;bo6ew1JMgB9vG3LKSPoMGtrSdUVAg3/LwAN3Tn1NcJa3TI7SlSu4Y+Y/MV54z1PU+3atnTdSZBuz&#10;jvndiuynWOGtQjI9F0vWAoCiXjGV6f8A1sf/AFq6HSdW3RqA2f7v+P8An1rzWx1glt0cg+bkiug0&#10;vW3VVw44+98oBHHT6f0r0qVbueHiMLynpGn6qBt+Y/N930rbstUz8q885x6V59puqOceYeh+9t7f&#10;5/zwDW9Yat8ysz+2K7qdQ8WtQsdta6juO3dt4/p1q5bSA9StcvaagrBSX+VT8qjpj861LK/I2g9f&#10;w4rqjM86pTcTaGSQIxwefY00kkbSPlB/L/6/+frBb3JPEhB+n+eanD4+Xczd+BwKvmOflIXQqclx&#10;jOP8/wCf61FKMLgCp2zywcEccY6/pVa4YFTuPfkUhlaYkndj+HIxVG5l3D+9tBHDd+auTMRuI+72&#10;29f88/5FZ9ycMG2tgH061LLgircswOFP8Xzduaqy8oM/L82AMdeas3BCFjuPoOBk/wCNVJ8/MN3t&#10;+Gfb/P8AOszUqy7imMcj3/wNZ90pLbi+BzWlIOduGK7s9fYe9Z8ynd8qc9e3+RWYRMi+MbKrHC7W&#10;+YZ6/WsDVnjUAE/4YH+f0roNSDOwYybt3DKufz5rm9Y3Km35mLLnlhyKzkdENznNWZssQdoX+X8/&#10;5fhWNK3zKwVuB0Vuv61raw/lO2Xb7vJ6Y/z+tY9025zJyOo/H0/rWZtHQjkZgu4L3GMck8df8+tN&#10;wxG4Icdv85pS+VyMhf8A6/69qifKjzNm7r8rcE8//q/Sgzk9SC4IYeXIm7uOuP8AP+I+lZl20a7h&#10;5m7kAjbyOP8APH/1q0LmRgHUksvVlBHP/wBasu+iXLuEwnYKCAn0/D8OtVEpP3SjNMxkbZ2+9/Fy&#10;B/n65pXWN4zI3lMvQtycAduDk/8A1uxHCQ/KfKDAkNkbfX/J/GpoohGv7g/Nzlt3tWnKBXx5hYKq&#10;qh5bn0Bz0/zz+UbRbpiUHHVgZOnI/l0rQKRkqQ4PB/iLbVz/AJ6dPeo2tBu2Rxjbu+Yrzj/ODXPU&#10;ibwkQ28aRAAsu4eoBH8v88Veghjzuwu3cBHheenX3/l6VLBZvs+Q7c9yMAf59verdtbMspik/wCB&#10;bl6DI4rllGRqQvDvwzAqdvdeB0/+t/npnXAdBhty8knHfHT8f057Vuz2+0ZKncFz93kHH69PyrJ1&#10;BCvyMm5lB9Tn3rFxKTOb1iMbmdflHzH7vQ/hnPHH+eOb1NcHy8dcHcP4v04/PqPTFddqUcjoxcqz&#10;M23bjqe/ofXvXN6pAsJIWMlugZm7f5FDLjdnLalGRPuLe2GHH049aqR24KKilm3ZON3U/ng/4emK&#10;1NRtyzBkj5I6t2x345GT6c8Yqu6B2QzMynavmLIo2kZ4Y+/v3/CpLkU5RKqKNjZbnC56Z9/5VX2F&#10;ed7KmcfKn9O/H+c1oTiQL95UByfoccjgfX/PWixJTJRFycqCpPt298VW5mitPFtjG9sswBLqucGq&#10;sBJl8xFw23GPxx/Ork0TRkkq3025BGP/ANXHt75pIIXJBXHTH3enU5P/ANfPHrUm0XcWwPlFVPC8&#10;NuP/ANfPoe1a8KR7WllI+XjO7p/kD8azbfYvBH8J+Y45/PtxWnYur/vHHzLw3HX8+vGf17UCkadu&#10;BDGQ2GbaQW6/UHH0x25z9DGbryj5isyjO75eg5x0/n/9ekhklKfvsN833Vwd3qM9+p/PPPatdzM7&#10;OYpAq7sN9M9On6jvQY21C7vo0aMkK5GOnXHOD/k98elYupt5isc/eXG7GB/j/wDXqS4v0Em3a2V+&#10;bbt4z9O3bv27VQ1KUr+6242nYu3n/Dnj9B+GMi49zGuXLysrqpxu/eFehxntn/63vms9yJpRcRj5&#10;CMbtv69jx6/THpVy+ZrckfKq7uqj1I54H+cVRDfatxx97gjbyccgYx/X+tTHoVuBCs2VO3y1529B&#10;79P8auWk3y4LdD8+RkAZ/wA/481mJMr8LsbafQsM+v8AnPTFaGkmSR13RFt3bJ6D8elaxYpRsWxv&#10;ib9yy9R8yqTng+2P89jRViWNNu952Qj+MH+gP9P0oqzOx/SsVGKNg9KcKXnvXuHwhFsB4xRsyMmp&#10;SM9qNuKAIhHjnFSKgHJFOANO296EBH5YpvkirAX1FOEfGKvlAriD1pRAMcip/L54pwjB6CjlArmI&#10;HtQYRjpU+z0pfL9qdgK/lcUvlVP5ftS+XSsOxAYf8+lNMI6irG3tijZ7UrD5SlNF3xVC6hz1rXmj&#10;HeqN1FnqK2hozOSMpoOcihIAD0q00XNKkeO1dFzGwyOHjpU0UXPHNPSOpY4wTg1zzNIodDF2Iq0k&#10;QNNgj9qtRx+grLqbJEPk+1Hk45xVjysdBQIqYcpVaE+lN8jirnlYpBFkZxUtBylNrf0phtwTV4xZ&#10;NNaLvtqRcpnvbZ4NQS2w7rWoYOM4qKWDPUUESiYlxac5xVC4sweMV0E9tkZxVO4tB6VFuxlKBzN1&#10;YnOcVn3lnwRiuouLMHtWde2BPQUkZOPQ4jV9PPJ2VzmpaVgMMcV3upWRPBHesPUNPBByK1jI4a1G&#10;55xrukn+Fa5qewMDkkY3GvTNW0wAHiuX1bTVQbhHj39Pxrrp1Oh49Wg1Iy9I+WVfkGP5V1mjkY/z&#10;xWBZWhEgVVOB34ro9KQKOT+HpRKSuVRi46GtDEGHSr1jGY2GarWqMU2sKuwoePy+WqUtDs5eV3Nj&#10;T+oINb1gwCgZrn9Ocrwa3NPZSo21J3UTViPH/wBaplAPTNVrc8cVaTPXFB0Rjcu2uMDmtG15NZ1q&#10;MHmtK1HNdVEIl2I8VITxTIh8uaVskV3I2I5emKrycirElV3PtWlMCpcVl35PWtS5xjrWVe55rqiY&#10;yMe96k1QYZkA296v3vJP51TC5lGBUzNKPxFq2AUbnwAB3r51/bt/aMs/hx4Nm0mwul+3XX7m3jVu&#10;ee/5V7J8VfiFpfw98IXWrX9wsaxQsWZm6cV+VP7SPxrvPiv8QLzxPPMzQxsYrNGY4C56+gz/AEr2&#10;uH8vjVre3qL3Y/iz5zirMKqoxy3DO1Sr8T6xp9X6v4Y+bv0Z5t8RPE8lwJGmui007bpn67s5z+WP&#10;0rzxpEkfzJUZiW6Sfzz6Y/l7VseIrqW/uTuIbnLbl6DIOcfTHpWPOj7WKzLu2s3yqcY7enT8+v0r&#10;6etU9pO55mHoU8PTUIKySSS8kTQxRtIpTH/fvpzXU+G4tzgkLuB+Vef84x/n05jSI5Hn+ZmILYBZ&#10;R789fr/Ku68L26vLGqsOcBg3P6Uqd+Y2qysrnoPgXSwSpSNmywxtX3PT/wDVX0F8JdIwiF09CrH/&#10;AD06V418P7DJjXZ84cfxY/T8/wAfWvob4W2KwKjiNSOOncV7Ufconz9S8qy1PVtFg8qzUlPlA+b0&#10;rk/ifeFYCiOwIGML9K7GJ0tbDONp/h57V5h8StQlxK7kcZ9Mjj1rioe9UbO6tyxpqJ5V4v1OOLzI&#10;tx3Nlsk/5/z+NeVeK9TEjMqT7jg598fSu18eakkZaUBlOCccDPI59z715drtyZpGmd+N2du49f8A&#10;P9K3xEuVWQsLTlfQ5/Xisi7QNxJwvXrnGen6H0rldRnkhXzFUDDYyOccfTj/AOvXTalifLBt3zfL&#10;tbrjGT+v/wCquX1eOIzMYx8v3ssnX/Irxakj36ceqMO/lDMZNoH97cv6e/6f4YepyxlWWSFW2jPz&#10;MfX/ABx6YxWxqwXyyUIVsYx7/h36/lXP3glw3lSLu/i287vw/OsTRblC6lha6ysTLu44xzgdP8kf&#10;zFVGbMuGcjtuzj24/wA+9NeYvKoUL15Vvy5/E9fehpN+6PlucLuOfw+mfzxWZotie2PzFmC/MvO7&#10;n5fyrV0qRHudzYI4PpxjIJP4e9YqMyklH+8Rz6DLf56/l22tIAAT5UbdztXHTI55Ht/Ogo7DREKs&#10;Ngzxj72OMep479K7fwwxDL8wVl/hXjK47+v+c57cLo0qxNtypZR+Ndr4UcvL5ryFec7c54654H9f&#10;pSYLU7lp1+zNGZfmK4yqgc/j16da8q+KMYWJpB+a9fw/z+ua9QjZXtvJC52pjaueOPT8PXvXmvxS&#10;jBsnEUjN2HzdD0x/n0NQdK0PmH4kxMkkgYAbmyzc8/Tv7+9fOfj8i21yGTb/AKtgQwPT5q+l/iPa&#10;yZlmm3cyH5QwG32/pmvm74sxqmo53/Nu3L1ww9Ovp6nB61w45fui8OlK6Pvn9l/xDNq/wz05wSXW&#10;FFT5c/y+np09MCvTZXIlyrZ29+nB+nTg184/sM+JvtngCGyz80eE6gZ9vyHuOnfp9DGTLE98ZjYs&#10;eT6f5/GlhZc1FFy6eiOz+GJLaw053YjjBX39efb8a5z436/511Ikjs69BtHzEenT/PSuo+GUa2ui&#10;XOo7fmZsqW649/zrzD4tawk9zcSIm75yF9we/wDnpivbj+7wa8zy1+8xPoeV+LtTInYK4b5jt4x7&#10;9vce3615p4hvELMkUXyrjau7gn1+p6dR6Z7V1viK8nlkaNxj7wB3DI98cjp/kVwGuSM/7wFFXqu1&#10;egyPf19a8+R17mRduJZ2jm5yxH3vTP8An61q6Mr7i20NuGD+8G3/APVj6H86xkiV5t6j3b0/z+Pa&#10;tvRIlKo4LZTlsZUfXn8fTofqec2atZnYWEiOytuIbcMKznn8Mk98+5rSe6NqVBBV9oJ/EdRkds/n&#10;WZpaLHF83Xbn7w5HQjBPsMf41NJO7yFFRmXO1uRzzz9f/renFaU480jOpLlRail+1Fmb/vhhg+xH&#10;pj/9dbelWT3EewD5R8pVscr+XT69fWqej2LyJ5kiq647sPxz3J/PjFdNpFp5DsqptOQDy3GO3Trz&#10;6V6FKNzgqMtaZbm3QRMw3f7Q69Ovqcf/AKvXVSJSVTzP4fug/kPp/jUFpYR7FfylbdwoznPt7dB/&#10;nFSOY0jKRlG+b5twyc9/6H2z9K61ojmkNvbmVQshC52/dDdzn0zn+ua++P8Agl/+ztB4T8GzfGzx&#10;Vpuy/wBSBWx8xfmihB6/UnPpwPevj39nL4XzfG341eHPh1HGyx6hfqbxjhSkSnc7fkenpmv1mXQ9&#10;J8IaFZ+C/D1oIYYo0ghhUY2oBx+mBXy/E1edPDRpp/E9fRHo5F7PEZlNtXVFJ/8Ab8tl6xjr5c0W&#10;XPClidY1GbxVfp+5iJW3Vu/vXSWto97OdQu03Z5RT2qO006O2tbfR7dMLGmZAO5rWSFY4wqjgV8Z&#10;F9T7K3f5+pHhV4FN3fxA0919T+dROD2rQY5W55NSRvk/equpI71NGx6ZoJ5iwhwcZqWPI4x3qKBT&#10;jIqxCvHSpkUR3loLhNy/eXpWVrloL62YFP8AWKfwcDrXQoqlcfhWZqMAiEh2/dYNWcionyp+3B8G&#10;9J+J/wAJNTgltVN9b2zG2kwM5PIXn/bC/gT61+U6GW1ma2YFWilKSD0wePx6n8/ev2o+N+mS/wDC&#10;K6w9vF80drKVX1xyP5V+O/xT0OTQ/ir4g0dwyR2+pzrEJF5Pzn6DsPTr+NfXcM1pexlB9GfOZ9T/&#10;ANphNdVZ/p+piBgTzhWkzu3D6/0/D8qeAI5o1UDGOiEZHH+en/62osezMjAYblTx35qSGKCObbnH&#10;9za2ecfe5PT0619YmeFshtttQO3OGb+Hqp9vQ8DP1qZR5sihWwpOPujIHT3wen9fYljbAg8hlCsC&#10;e4P4dvX/ACKtyWyZUr1/2c4H4D6fXrWiJjqivmTy2Jmb5uhb6cc8Ht1psiRIPKV2f5iPmbp7YH17&#10;+tT4DTZ2NjPyljgNzx/MflThAJAjsxbj75UZK4/z+dBMm4mfNY5IyPZcHA6eo78f56ka2m2blkwi&#10;8Kq4K4x+hrQMLFsqPmHAzwPYfzqQQL5m8j7x+Zd2cf8A1uD0BNHLczjOUTKEMhkYSxjpjdt3Aj69&#10;vy4/WniJ4GzDtz/CMcYz/L/PrV+K0Zd7bV64wzA4/H8O/wD9alNmYkG77rcMc5xnj/P4+xpcpt7R&#10;FeO4llfbt2hQP1//AFU5ZFli+9/Cp27ume5AAH5Yp32f94zeYwEi8fNwPp6cd+c0NbG3h2wxZ3t8&#10;qheBx16d/wCn1qeVoakYen6jF4X8WKbvLWd4wjkDHgE8A/8A6/y9e7h0mzSV4xI21gGVmyAep/Hp&#10;/nvyGr6QNQsHt5Y9jMPvbTx9CK6L4Za0upaW2iaxcFbi2yq9Tgdj9COvXpS5vZy16hGPNo/l/kU9&#10;UiW1kae7VWSPpHz833uh4559zis/SLNxJLdzqFY9FXnjHXOPTFa3iaK5a9W3uy3lx/d6847/AFP9&#10;ccVk6jfRwAx27hgF3fN904Hpj69z0rQytf5FqecpE8rfLtb+9javUn/9dUbzUZRGdqbTnG5s4Hf8&#10;+n+eufd62/kfK7dCTjH698Z/zzVP7dcmNmZt3f5QMn2xn1I/wolO5UaZpR3XmxqSW3K+cj+n5f57&#10;6OnfK3KlQx+Xt0OefzH51i2Ecb7Y4Q3zNhl29/XH+f1rf0y3KNx8v/Ahhu4Gf8n8s1MTToalqHjH&#10;lPFxuHb7v+cfr71Y8lfMztwrE43d+c/lj3/nUaOYf3kbt97JIXr+ft/kCrEb5DW5VV45Axzjitjm&#10;JbVTbKwxuGf4mBGfT8R/Kp5harIrrLn5cKzKD+X55x/kxiNlGNvy7Rjy1+9xn19P1/OnHdgjb9eh&#10;x3x9Pzx+FOPcvm0sLdTAR4VyWZRv6dfXnkf/AF6wNd1GOKFiAO5xyB+XPPT/ACavanO5jZA5U9QM&#10;Y5/wHp/OuQ8R6m0cTPJOGG3JLNhiRkkc+wrOpULhFXuzP1rVHGGRlH+9xj9emQO57fSue0DT4fFv&#10;ixUv7j/iW6f+8vWwPnYHIQZ6/wCfwqeLNZksrOaYuMLwpPO4nt7njjp0PTms661U+FvCpgSTZNdh&#10;nmwhGTjgdPQ/T1xXz2aYr2dPkW7/ACPYwOHVapzS+Fb/AKf12Lnxj+Kmp+OtUj8L6THthiby4baH&#10;hUXpx+meK4r4m+MLX4X+G18M6Mu7UplDXbr9/d2XPp6++ParnhuWLw3o178Q9XX5uRp4bjfJzzz6&#10;H2zkd6858M6JrfxN8UzeK9S3NCJyYc/MrepA49R7DP5/Owp1MTVSW7/I9ac404uUnq/6/ryL3w3+&#10;HwuJv+El8S5knk+eNXJ2jjj1HP8A9eu/ttLjaUo9mvLY+7weP5/lWtpHhKSO1WZByvXc2T06VfTR&#10;1glZtg3rtH3cde3Tv/n0r6zCYWnh6SjFHgYmu5S1KWneF7SaYym2+791gx7Ec+w7/h276C6HAjbE&#10;hK7uTtbPHrVqzs1aTei7l7srnbnHbI+vr26nprx2Z8v5kb7u7O0YHHH8+v8A9c16Macexw88jEj8&#10;LQPKsnmsvHHy5x7f5yKkfwrdGMyRfPhcFd3DEDHTGPz9B0zXSWlkSdocZ+bau3g89vfHbjr9aknt&#10;wrsGTdv4XbIM8Y9uARWvs4mftH1OPm0PUgQiW5ZV4yq4x6fTt/8AX4qlfaPdbsS2rbcfKp7emOOK&#10;71LYIM7doXB578/5PWpJLa3hVfN2s3RvTnB/pnjrij2dh80ep4/rPhd7iRjFGw/2s8Af0Fcb4i8M&#10;TwxSKbfLbcbm+VjjvjP+fevoa90q1ukZbiBFDN97b0x+Pb8/p0rA1bwJpOpxPi3bI/u4weemPp+X&#10;61zVsLz7HRRxPs+p8neI9A1DRbo6po8kqOrfwqV6cY78fj+lenfAXVdL8b6dPbyzY1S3jJEJPyzq&#10;o5U+p9OD0zWl4/8AhHJCPPtpAU5O4r37mvKCNc+HGvp4k0l/Lkt2JI9duPfJOfXpx+PzWMwcqM+a&#10;1j28PWjUirPTt/X9dz3kThg1hctuGdq+ZnK9Mj8vz61X8OXl34N1tLtdxtZHxLjgAHuBXL/D/wCI&#10;sHiv/XyrHJL86Ko4LZ559Dz+VdcipK2ydMr92T5uSv49/pn+dcMZSo1I1YPY6JR9pTdOf3nrWj6j&#10;DdWyzQbWEy/MucbuvJx7/wA60UG9dzpsH3W7e2OnXg8A9PTmvO/h94ha2DaFdXAbyc+SrSdEPpxw&#10;P5fkK7ax1NTF5smPl5PXkcgHB+nbA4+tfcYWvHEUY1I9T5XEU5U6jiy2C0YYea21lIVv84/ye1Qz&#10;Mjwl0Ea7s5PcjHOcVHLqdvDHtkfCmMH7w44PGPrkfj9M07vVbd1yrM5XJ4wfXj2PQ/8A6q6HIzjG&#10;+4ye5B+cKFzyo7r17emB+nWormWAxs2/zMcY9sjrUSTsW4DfwnCtyOT6nr7fz61BNcrcj5XRcrhg&#10;i+n5e3+cZzvc2jaMSOW9jAab5f3ZJ+b+L3+vH6fnUkuJAfOMowuQdhOP/wBX1/xAjnZFO5ZFEa4+&#10;bbk/57dOo96iTzdpjZfMGSfkUHPJ4/P+dBN31KeszwPG0gXcWUnqACB+fTiuT1Fd87Dyyo3fKrPz&#10;75HPHp0HHtXTaplotkpXB6bc56VzOplll2BvlPPyrnd6D+VctQ6KLKbHYrMdrHcQV/8A1iq9yH2e&#10;Yx3MPu9+c8D6Zq9FCwH75uQOqt14HX9P89Kd2uwHcn8PzdweOvT2/n6VidEdx3hKVoL7ypG+Xfyx&#10;J4x+mP1r2bwnfwNGgZ/m2gMy9+nJ98Z5NeIaI7jUsAHc3G5Bwc5/pkV6v4SvDDAs7AKvDLu6Y6bu&#10;fXp+FdGHkc+Jj7x6FcaENR0vNs67l/h3cH/I4z7Vl2ELWTqXTOOsY/Dn9OlbvhO6jubRbQsp4DfK&#10;w79PryDj6UuvaOM+atv93g5Xtn0yOcev5V1Sj1OWnK2rPB/jPbJP42Z3YNtiQKFboMH1A5/lxXNa&#10;9efY9Hdgm3CHa3Bz17ZH+fSuu+LIU+MpJgNm3+6pGT9cY7E/p7V5h8TdfitLBoTn5VOfm+4cH/8A&#10;WP8AOPFqy5JTkezh/ej8zzPxHqZ1DWZApPzfe2tgAY6Z7dv8iqcK7RgJkyN91hkH26/5568VVe48&#10;y9kliBYsxKnHBxnHH6f/AF60NBgkv9Qjt1j27R3Iz7cAZ9fTGa8eMuaR6j92J7J8GdDxBBJN97ry&#10;v3h2+nrXuumWyafauYVUYYjc3Hbr/kZ+teafCzRIrS3hkWLcqcZ6lTg9+nqfy9s+mN50cAEKfMRl&#10;k78+34/zx14+kw8fZ0kjwsRL94zL1IB38wkLtkJ2sgz15x6dufb3FUduUwBxtblW7Z5/l/8AqzV1&#10;7dpSp8xWZsbdzfMeP0/rge5qCeNnUO4+U9T9B7de/f8AlxpIxiU3dJFUSso24Kj8fft06VctA6OJ&#10;F3t12jp3OQMD+mKjWMhVLLtKuPXjgf55+tXrGFI5PMKt6KyNj26e3+c0Ay7ZkyqqyBeeWAbbx0x7&#10;/X8qv7VhQlZF6dxjPH17e1U4wViCO25ePmVuvHI6j/8AWPWrFu8jybpYm2Buqr1/zx16VSJZuaaj&#10;C0MHmrtK52qxyeOg4/CtT4dybxNYk7vLb930x+BH8/8A9dUdGtVeHYPlz1VVwOev+HX8qk8O/wDE&#10;s8SMSMiZcZXv3A69OKuS2BP3os7jSrYwXe5dqgt69Rj1/wDrf4V1+nTmcCSMK2OCOv8A9f34/nXJ&#10;6eX1G7iWBss3zcKPTp/n+tez/Cv4XXV9DHdXEJfdzu29Rnr+VcuJpQUbyPby2nUqyt0MnRdG1K7K&#10;CGJuuGYDgfjXWWXgbU5UB8sjjA+X/wCtXr3gn4OwMik227+8dvQd+9d1p/wmVEVRAv3h91e2P/11&#10;4FapRUtEfXUcPRjozxXwb4OvbaVUZW3Bv7v8/wA/yr0jQvDN5HGqojdjtwa7XT/hmkNwrR22DnHK&#10;11OkeCEj2sYB/wB8ivHxlOnUlex7eHnTpxscXoPgyd9rPGc122geE3gKuq4bOeOtdNpfg+NMOkX6&#10;Vvaf4eEX7soa8qWGjc6JY7SyKN1oY1LTo5nQFtvzfWq9p4XDHmEZzn7vU12Wn6TiJo2X3FWI9DRe&#10;GBpqic8cZKMOW5y9v4eQchP84qz/AGOF6Lyorpv7KXGNvtUE9kitkCh0ooz+sSkzlrnTBtxisy7s&#10;QATj6fLXWXsGenasi/tsr9z6cVjKJ2U6hy1zaAd/0qjLZ5PKfjiuiu7Is2W49ttUnsUPOwfiKzcU&#10;dSkjAltGUFyKR7Da20Y7Z4raaybOAvPvTWtN3YY69PxojGwe0MR7MA/6vpUb2a4AX6VsPZ5AJ4+a&#10;q8tsQ+CNvHPY0SkK66mLcWR7euThc/56Gs+8tAcqRx/Fiuinsww+6rD0/Gs2+t88FSPrzWXMxx8j&#10;l9Rt0X97Gn3V6MoJP+ePX+lc9qsQAZQc+2M/5/z+PW6lGhyAR9D3rmNWwScNux/d6euaylI66cbn&#10;IatEGVk3fN0X5fbn/Cua1O3YsVJLbuMDn/Paus1OKQ7iy+6jbWBf25Ll5PvL0K+nrXNI7oqxyOpW&#10;25dgB2/73Qf/AF/pXP6pZxtkgcdBtzjH0FdlfW5kLMR27Lz71h6naODuMe3POPT+n+RSURnD6vZo&#10;p2RMy7cn733RXNanaeoVRgjO7gfn/np0rvdV0tvKYJ/dwMsDzjHv61g6ppYBZyjMfrn0JJ+g/wA+&#10;tqJEpI891PSZCoZWztwfQ/5/kK5rUtM8zcoXco77uP8APt/kelX+jF15jP3cbmwOB3/WsDUdCjPL&#10;FR8uc4Bz/j/WtYq2hyTkeb6lp6SuqsrMvTGOv+fT+mK1vAWiE3CyRplRgbmH8v8APrWrd+HQZF2w&#10;/L6lQBj36c47+n046vwF4dij2ypExHAGOvP1710U0kYSfuts774aaGIIo2WNvm5VsHPtXt3gjSzG&#10;oI/i6DHQfhXn/gLQ1VEzFjgjAXvjp9O3evXvBunLhRk54BVsdhnp1rdLU8DFyO48J2exFKx9vyru&#10;NLiEcSsF6elc34ZtAirsxwB/D/n/ADmuusI9sKlU9sD+dXa55Mpaly0iBxz0boTWjboF2uB2qtbx&#10;gN97Par0akKTnpVRM5fENdQRkD/CoZQd2dvfB4qw7ZGWH03VXmBz0z/n2pMUdynORnarHr/T/P5V&#10;X3cjFWLhfm2HvUHXAUrjoKRuKsRKqSpqa3UqQxA68GowmOduf/11PEDvyeKCZSsaNgBu5b8xnNbt&#10;gwIAJ6DvWFZ7mO3HP1ra08sML361UTOVzesslcOa1rJMismxPKgAj8a2rFTgVokZyL1sm45z7irU&#10;cWFqO2XI+Y1aUbR19xVEjGAHGKrXMxVcipriUAZxWZfXQXqamTBakV9dFSRmsLU73arfNU+oXnlg&#10;kv8A/WrnNb1Ty9wz75rkqVDtoUeaRn+INWjGRv8A97HGK8/8Ta8TnZ36e1a3ibWipY7we3bjmvPv&#10;EOqGYsqHrzXh4rEH1uXYPZsxfE2pNKWVem04Xp3/AM/41yl5EZn35X6+1bd0huCTtP8An/P6VVe1&#10;RQWA+8cfhXhVJSlI+qpRjTjZGPJb4fDfMfYfX/69VpoyoDEc9fu9q17q2AXIU++W4/z9Kz7ncByf&#10;m/3SM1hI6DKuYnxny+f4uOD3qhLAFGQeg+VvT3J/+vWpdojNk7SvQru6VnT+VsVVHt6dMc1AFKRB&#10;j5h904y3b61TmBVsoc8YDLnirtwSo3ptx0NU7hpU+4o/qPUfSgCrcny22bMfNktn1789etVtjDa2&#10;08ZzntzVq5UorbI/utjduI3H/JqGZQ7+Zjd3wp6jvQBVmyzFBE24/eG7/PemSIC/Axx979f6VLKC&#10;Jco3ueg7dqjIHVmb1bnp/nFNAV5EJZgccfM35/8A1qa6I20rEpbIx14/z7VPLncXkxyf735Dr1/S&#10;otqBCwX/AHTjpx7e3t9aZjLcjbg7l/iA+Xnj6VJDcTxhSB1bPs3+fx/SmtyNzsNq9c9v1Hp+lRbC&#10;iAONrduBx7fXJ/z1NRkQ1c2NP1EEqY5CvYc9uoPfjj8a2dL1NRGpDfLye3P/ANfH5/y4+3uJYxsZ&#10;1GRjsfX/AD1rQs79i6qrq3+QO3+fw69VOrY5KtFSR6BpWsBWVcj8G4/z/n2rpNM1fcu9XDHAG4Hv&#10;2/GvNdL1XOG3fxZGfzx9elb2n6yFRWX5jjHBx3r0qNbozxcRhT0mx1LK/f8ATHOetbOn6p5vAP1w&#10;BXA6XqrBEyzc42MW4H+f6Vu6dqaSKp37sLnKt1rvp1Dxa2HsdvY3yuNpKtkfnxV+G9Vhhm25/D+l&#10;cpZ6lv4znPPzdxWlbajv53bvl554/wA810qR5s6Vje+1bhwOrU2RtwwT1/OqNteFjkP0/wA96f8A&#10;ascEkcYz/nitOY5+Vjrjax8vHVTuaqFxG6tvY598Vekl53kAcZ5781WnwPvjOfbBP4Utwi3EoTRk&#10;J9wr+P8AKqs0QZSFU7fftVyWNnXbt/D05+tV5FbKoy/e+8c/56/5zUGxRmixjG3PXaf888/1qjcL&#10;nqfy7f5/z61qTBQu5W9/pWbeLjLD+9/ke1Zsm/vGJqO4jYJM9+GrmNbKrLuUNjnPvx/n/PTptWd0&#10;Ty1T+HPb/PSuW1p1ZDsb5mXu2P8AP+c9KzlqdETmtWchiWkYbun5Hj9TWRMAWxuGDz90jPP9f8K0&#10;dScCX7ueSG7fhWbJmRjIh/iygyOn+f8APSoSNhrkjcVY46bt2f8A9f41G/mmNlQY6/ePT8amWPzS&#10;ZV3bTg7uPlHtTCp8tt6dVyADjPtV2ApSrGGyn3s/K3Tp0/z9PpWfdtIw+Unb/sjvjPrj0961LlcL&#10;8wYtwOW6D159vrzWZdJJuDMhJ2/xJ6dvfv8AhVRAzmibzN5lbBbuT6+/19KtRJMyZTAZsNtXgf40&#10;C3wylz93n5e/X/P+ebEMAI8ort6c+oz9OPw9K05SeYYlviVWjPAb+7jHPX/PFW4LL513oFxwVX0q&#10;RbeNiqIhVf4S2Mf/AK/T8Ku20JlAKr/wL+lZTiVGRCtiobEiEjuQCf5d6litZC65Tgcks2cfp9P8&#10;jFWVghB3Bdo4GFHuO3+fw4p6xkJtVTgc/Kffr7c/54rmlE0jMqtb+aMk87ecL3I9P89Kzb61Uxbi&#10;o29CfTj/AD+tbj2y43Efj5Z6/lVO6tx8wzlere3+f0rCUTdM5bUrSUPuCttx95v/AKxPHH1zXNax&#10;a4jYxDG3leQcf/Xrt9QgTBIb+HBX8enXt/KuY1q1MkjKAWPKncP19vX15rDZmt9DjbmyO8ukn1OM&#10;85/TmqNzG4CkZ28qpDZx/P26eldFdwbGEhh/i6CMfzPOPy71izwOoZ9kjBeBhTktj2HHtSHzaFTy&#10;2EW4DI3Y+U9fxB/ziqjqRLub1yuV4Pr+HWrkQRH8uN1ZvM2/dI5x/j/kdmTJ5eGK4BUe3J/n9eO9&#10;OJDKFzDw2Cp+b5dq9umOfx/z0hjgJZnH0LdcD86uPbvLIGRdyqMttznp+fPvRFbPjcGb7uAD35xk&#10;c/4dKVmXGRGEG/cVZiT0Y8A5/T/6/HpVqArtZEXnGCACfw4z/n0proRlwu7bkseuAB/nv6/gIQr4&#10;QH5uMrz+HX1z6ikNy5id7ggtzyoxy3QE5x+lQXU5MO4lW4xk/ge34fh1py7dnEm4hRyvfjp9cf8A&#10;16r3kieVvaQKpGQfX1H6/kKCTKvHPmySFdjbjw3fjOB+H4cfU1UmZAhyF/Af/WNTX0sufN6Rqc7i&#10;3r3NUppxIuZYz6dzn/OPy/KueWxoUNT+XaoK5Dfe9D6/1qmmQpIxnaflznHT/wDX6c+tTajvNyqg&#10;P977qL+Hrz/ntVfyg0bJg7gudzLwfxJrMpEchkkm2TfK3HLEc/8A6v8ADJrW0WGMSeeqryOPm4+n&#10;P+elZMAeI+VMm3+9+7xgYHA59/6c8E7VjhCCgO7qoGfw+nUf/qFbRexM9ia5zuBjkO3b75I7dv8A&#10;P4CipW+V93Jw3boox3B/zxRVGZ/Stt9KXGeCaUKT0pdme9fQHwOo0DPSlCnvS7BTsc8UFIaF56VI&#10;FxzQq+lOC0DsCinAD0oCkDmnD3NVFj5QxntRt74pwzjrRg9xVDG4PpQBg1JQBQMbjPSgLTlX0FLj&#10;2oAZs9KNnPIqQL60bMnJoAryx8dKo3cdacqcdapXS9c1USZK6M1ozn7venIuT0qR055FCKPStLmF&#10;hUXjpUsaHOaEXNSRDPNZyNIE0EdWkTjJFRwLgZq1HHkdKhGyVyPZS7Mdql2H0oxg9KYiMp7U0pmp&#10;tuKCuaAIdnpSGLI5qfZ6ijYDxigCsY++KY8J9KtGOmtHU8oFCSH2qpPbnHStZ4exqvLCeuKklxTM&#10;Wa1J7VRvLQbeRW9Nb5qlc22eFqbGTj0ZymoWLMeFrGvtP77ev612d1aZ5xWNqdgdp+WpTOadPozh&#10;tWsQQwK89hiuU1azwzfLyPavQ9UsQScDr+vNczqellmzjrwfl61tGR5uIpnKwWgDdPbArU09BGcA&#10;Hj/Zp82msp3DOfSltYip2nn1qrnPGm0zVtH3LVyEjOdmapWi4HXir8C/xGqjI6LaWZftGOQTW1ps&#10;hYbTWHb8EBq1tMcKQD/+qtbm1PRm5bN2xVpGJOcVRt5OBg1YRgOCaZ1RlymraGtO2PIBrHtG561q&#10;Wp5611USomlERjrQwGORSRHjmlc8V3LY0IpTiq8hzzUsxzVeRq0pgV7o9hWTfE4rTujgGsq9PHNd&#10;UdjCRl3R+bGKpzzR2aPdzttVFyxNXJ1LNXjP7Xnx1074RfD27uRdKs5jKxru5LYrSjh54qsqcepF&#10;bF0cDh54is7Rirv/AC9WfNP/AAUU/aRfVr2T4a6BqQwrf6WyN0Gc7SfU+lfEWvaozB4C3ODld2Tn&#10;179/8mtPx54+vPFPiK68Q6rc+ZNczF23N1BPr9MY9BiuUjuWu3aYvu+bd8rdc9/5V9wo08LRjRhs&#10;vz7nxeDjWxFSeMr/AMSpq12X2Y/Jb+bZUuoBEqsnCthfbrxxn/GqlyiBg4k3M7ZT72AMY+7x0/rj&#10;vxq3q4LkxLu6D5R/n8v6VlOGlBAO35sHtznoen+f1k7i/oEMjTeTyGxj5uh5/l/P2r0TwpatNKgk&#10;ZRyv8O3GO/8AnH61xPhmyIkUL3H8WecD9PpXp3hDTmUKVDK3ovXH44Arqw0OaRzYif7s9P8Ahlpj&#10;Jdr5oXAIzuUcYxxx0PSvoH4bWMXngxL9a8V+Glmxl2SQbtvTnv8A071798OYVjC5Yen0r1K3u07H&#10;kU481b5nTa7di3sdjMD8vXp2rx34j3ha2mZ33YU9Pp2r1Dxnc+RbNtb+HG2vE/iZfutrIytwQdq7&#10;jz7/AIdf8O+OFj1N8RK8mjyXx3q8crSRxJ3+bp/n39K801XUXJKYb/WE/X6/57V1vjDUQ3mA9OeN&#10;3r29+lcHqk8r7k77sq24gEcH6YrnxUkd+EjKVmQapcEbolT7pHpj1I6/T/PB5y6uTcLu/vDH3f8A&#10;P+f01ruUJH/rPujq3H14P1zzisW4lUIYtmNygsF/rj2x+Bry6nxHrR0MfUiXOGO3cCrfMdwHp7/T&#10;vzWDqSvhfLdRwAuM5Uevfjv/AJzXQamUf5VHUYX1P+en+cVz2oTKJCxY/IM5Jwv/ANesdyvs3Mi6&#10;j8p98sPlt02lScAcdR7fy7VTn/d7WyvPRmBJPPT/AD1q5cNOwW42McnOM+vcevb6fnVG6Zi20LtC&#10;qSzKeT0Ht7/5FI0vYm065YTKJpFbPUN+HPp/kVuaVIzJGFG3YwIyvCrkdfTn86520QiYRrIVKtnd&#10;5Y545yc9P6cc9K3tHK8SIjbf4cNwffv9OfxpFHZaC7gLIXA3K2ff3784rsNEcQv56rtAKk+pH1/z&#10;2ritBZgVSKI7WwMc/h9O/wCNdjoVwknyNIzfu923Hf8Az396AR22nyefYt5q/NtJb5Thj7n/ADzX&#10;C/EK1Q2khLc4bK7gcnHTGO5H512WnOj2uShKhcbh6Dt9Rj9fwrlfHtuzwOqpz046fTt6/kKz2Nl0&#10;Z8x/E6DIlWKZSF3B2Yj1PH8unvnqK+cfi/agXMjmPB3ED1Hze3sR19K+mvizbKtxJIEKthvckZz3&#10;+o55/wAfnP4sorRSSMrZwfm/Ln6f5+vLileizTD3VQ9a/YN8VsltJpbS/dbBPPHToO/J/THTr9fW&#10;dwxgUh8NnIwOv/1vp79K/P8A/Y21+TS/GjWbylVkxxyM9OP5196+ELx7zyIW+87AYyR6c9D7H1rl&#10;wElKLRrWfLG/a56tYN/Y3gCFXX5mj7v09D/n/wCvXhXxQ1N5XO6TaC2f9rGPbvwOn/1q9m+IF+mn&#10;6BDYIjYEPHv9OPY/nXz9431RZ2aJn+6M9enH6V7uKl7OMYdkjgw8b3POfFV6Y1Yxnd8zd+hzjj/6&#10;2eT+fBa1dB3LxOwXcc++QcZBP6nmus8WMiSmFvTG4Hkf4DHbI6da4fUJ8PuL8chc54OT+PT8PyxX&#10;myl0OuMRbONo5Gfdlf8AZPTnp39fzrd0RJVm80fL8w+bOB7cD6D/ACM1h2wdZGB4bqvbuefbH+cV&#10;0mgQ/ORFuG3hSi8k9/fP+enFQOR0kCokCtvYYj+ZcjnHQHuR1/zwbem263cwjdQcrheu1jn079+e&#10;f8ag+0bFRIpGDcYz/L8v85rc0CxJCpgttIH6j8/r/WumlE5qzudBo2nOJIgBgcH94vUZ6Y7/AI9q&#10;3rLTmLr56Zbbg7u49eD+PHr9KraLZtCFkQj5VwWx19+P8/rnXhiUMN4Hy4+6efp6D/631r06UeWJ&#10;xVNgiX7PJ5W9jn+6PcdKp3bLHIZj9WAHT8Pqfqfw4vXJYICH3Y/vL1/z0/P0zWW26SIuG7lWVc8H&#10;8Pr39OKcmY/FGx9e/wDBHLwba658c/EXjXUIGlOh+HyLZpOsUs0mw8eu0nn2Gcd/veCA6h4xt5nx&#10;tX5trD8a+HP+COt5cWniDxnFG6/vLe3V/l+98zH/AD39ulfd+kbV8SR/L/yzxXwXEeIlUxnJ/Kvz&#10;1Pe4Vwao4OtWe9Wq2/ly01/5LCJ0GlxCe6kuM/x447VoPGxX/wCtVXw7GdjgnnzDz+Nanle1eDzH&#10;1C1iZ8kJI6GoZICPlx+laptyRlqQWPmU1MOUw5HWDlmx3qSzlSY5Rs1c1HwpPfJtjO30+Wl0nwhP&#10;pw+c1fPDl3M+WfNtoSwQnrmp4oypwKnSz2LjFPEIA6VHMXyjETaORWTr58tJST1XrW35fGc1zviK&#10;6VZ1hcfek+b6VD1HY4T4x3djpfgjXr+/H3NLuNmP7xQgfqa/G74/arBrfxz8TX1q4KyapIW2Scbd&#10;5/Pt2/Gv1T/bX8Znwr8J7qcMu2SRfO3Z5jU72GRn+FWP4V+Pt74hfWdavtYnk/fXV1I7fMQeTk9f&#10;f/PWvrOGo2jKX9f1ofN55LmxEY+V/uv/APJImi3O+wxBTn5lDdz6e3+HfNTKYgXmYt07fr+gz9e/&#10;cQARs4ZU27hjCt78VbtPJI3oCzN36+vPsf8ACvr4nhD4WHmBivmAj7245GfbPv14Hr6VLOSf3Wdq&#10;rn5lHUdc9snp+NPCyI8e5F4XJKrnPT0HfFSSPv2ySD5goDcdOnP061pEUm1G6Gx20+9tkIX5flVl&#10;x1PP+fanBYmO+5XBxlsLwRj+f/6vQ1Zhidx5m/GOVOehzn+n6/SnJbq37lo1Zgv3TnGMe4+v54q4&#10;szncrtEvkefEzYb73+cdP8KaLNWtVlJb5iR/THX8eO/6zG2WMbS3p0wPTP8ASp7cMp2sW2YzkMFG&#10;cd+enaqMyoti6IJJI+2GO4YHv0/nSrbLJLG7KdnGT684/PjtVqS3cDDq3zdueOcfr+FJKoU7HG4M&#10;Mn37n/8AXQBHJaWxjXczL1wyrgD259u//wCqq72xX5JSFXPUofl/rnr6dfzsO4bbbySAFvlbGR36&#10;ZHNLMWZMLJt6lVbuO/p3/lU2NIy5So9u0knlgjb0549uKt+H7Sz0m4OqSRru24+9hT69MZ9s9B+F&#10;RoBG6s3H17D+fr/nrFqN5bW8HlH7v8OFwPrz35qZRTWo6cpKd0ZPibW7i/uJJ47r5fMHzc89uh4/&#10;LnisW5ufNPmRuy++Nxz6HHp9On0o1zVYZpcxMq4yFIGePXHoOmeKy/tjZVgOfr+f19az5rKxsu7L&#10;RhW4lXzFyAuTiPcT+HbtUltZwzS+TklgcEDI6DnvnpVaCY+ZiFcRjG7OMg49M8/5xWjptrJO2GU/&#10;wgZG7J79/wDP8wZqaPaxoF8qH5Tx8p6fL83X+nvntWlFbzqcHJ42thuAD6e3T8qqWVuyxY+o47dM&#10;Af579K0bTasuXXovy/N+OP5fnWhLLcMogw+F3Ko37sHHXg//AKs1LawCSZpVXK5BXb9OntxQkEZI&#10;Zmw2/k7cH/PH161PH5bIySRsvGcbv/1f/XrWJzyZYtcBjldyryOQfbkHjGcf54qK5ukdmySvY7k4&#10;/wA4/X9XeewXMfUt8y//AF/T/PrjK1Ofayh3G7ou1euB14PHT8qJNIrfQi1pxKrOCf7uDxzz9Md/&#10;Tr6cVxvikyuWDLuypAwCffHOPU5z16+1dFduMruZl3Lke3HXn6+36VzviWe2tbaW6LgCNS5Dduhz&#10;z/h1FclR6HTHU851tI7nxIbZo3eO2O+VicruA6fkBgc9OvHOHq6X/irxFb6Dpqs0k0vlqgHzbeO3&#10;H1/wraUvDo02vTj95cyZ2+Znao6H9CQOccntxofCyztNG0LXvjDqr7I9PhMVlvb70jDj8sZ/D3zX&#10;w2NxHt8Q352PpsLTVPDpbX1fp/wEcL8dpbnX/EWl/BrwfEsjoyxNHHJgO/c9MZz7d/aui+Hvgi/8&#10;GWP9iajGqyWrlJLfzFbDhsEZ69B79a89+Emp6jqXxHuPihdEyJHdb4uDkgN1/LI9+BXtFjKmp3ba&#10;rDNGyXFw0hfjnLZ5/T8favVyei+b2jW60POx1b3dO+3kbVjbBoAUbA242huVGAfywT+B7VFLYxpC&#10;wmhLBeFkH8Pf+X/1veyt3aWkYVrlef8AWHOF/Xt7mu2+GH7PPxd+MKfafCnh+RdOVlE2q6k4gtYQ&#10;T1aWTAGPXOP519F7lON27HiSqLnUdXJ3skm2/RK7fyRw+l2rSSeYv+rEhP3tvTrn69/x9q2hpiFs&#10;+X94ZZh/F29P1+vevVrj4cfspfBS2b/hc/x3Oral5WX03wna+cscg5CmVtq/eHUbhzXH337Wv7Nn&#10;haWRPBP7Pl5qRC7Uuta1N23n1+RVx27/AM6z+vUVsm/RExUpPVqPq7v7oKbT8pKLXY52KDygoL7s&#10;dW4zn1HbPJ/OnGzxEQ8w5x8rRnkggkcHpk+35VJL+35pVmdtj+zJ4ZXZuO1kmYtzkc+Z+v8AKh/+&#10;Cg/w9vAY9d/Zp0dEGA0lpcTRtj1yWPpUvMoR3g/w/wAzX6vKX2190/0g3+BC9vLIrPI3JyFXvnP/&#10;AOvr6UbTsw0JHOCzd/ce3+ciruk/tO/sh+M2+x6n4e1zw3LJ954ZVuIlJPXB2nHf19u9dZp/w78J&#10;+No11D4TfEPS9dT7y2sM2y4Rf+ubYb16Z69aqnmWEqOzfL66f8D8TT+z8VL4LT/wvX/wFqM//JTz&#10;6WPb5knzbd25xjg4HTHTkdTz9Kz5tsrvEXkjVThQyn+v4c9x1rpvEvhnVdBlNpqOnXFvMvDI8fOf&#10;XkVg3Nsw+fHXhenqcfTivQvfY4Xo7M5/xTZH7OJJFG3edi8/LgZH9P8AIrxX4jeE7aeCRjHt6luS&#10;D06fj7Y+te/arp6C0+SPI6RsuDuHbHH06frivOPF+mJPL5m5sKPvKCu0dTx9O/8AWuPF0+eJ2YWp&#10;7Ooj580E3fhbxEkUbMqvLhctyvtn/OP0PunhTWFv9P8AtErruaM9e2f6ZP8AQ9K828e+GJ42XULf&#10;5Wjk3FuF69+n6V2+j6ZNpWmW92hDpNCsinaPTp+eR0618fiKMqNRrofRU6kZRubJ1VtC12DVGTKi&#10;TypFYfKykHBOPQ54969O0DxBp2o2aP5bfOOFVjyc8dQc8f54FeVaxGlzp7oWX5odyuvt39/p3roP&#10;hxqs1zpccksu5hwepxz0/wA9+fWvUyOu1zUn6nDmVLaVtzvpm0a6Kxi4kiO0N7H3H6evT61IPDVn&#10;fN5VpqarnqpDA+o4AOP68/SshbgyYCQvwMsW78CtHTZFZcSHK5+Xd+WPY8Hvj619IeO0nui4vgW9&#10;kYpp9xG0e35XVlHzDGDVW5+H/iiGNTHprOpXadmD8v4e3H4e4rasbzbIGSTmRidrHPbjp0/zzWwL&#10;64UY89gVYbV6gd/8/nV2uZc1jza68LeIrbzBdaVIqsV25jOR6njt+HbvVC4stQhix5Um3nd3zznI&#10;xx/hivYG1Z3VVkPy/L938Dg/5P8AQPLwy27C9gjfOCqsoJ/M/wAun8qaproF1LqeCalcMh+aM+is&#10;VBDfTH6f5zzd9GJZmaQLu3H5WXK9+3p9c9a+lbrw14Vu0UTaBatxnDL0A6fzPt+lZWofDH4fXqEX&#10;Gh+T82d0cjc9OO/c9O9c9SjJ9TWm3Hb+vwPndEVwu9Tyv3i3QY5/z7VVunO07cN8hO1c4AHP8698&#10;vPgT4EvSptL66hXbhd7K3t09+ef6Vz+qfs12UuRp/iFW+UDbND07ep/p1rF0KiOiNZPp+R4vpjrB&#10;qiwjdtZhgHKg89P0+ntxXqXg29VIcfKSRhwo9APzPv8A/WNZN7+zf44sL9X02aG4GcbUlGR/nv3r&#10;oNC+GXjPSji60qYMqrledp9sjtnPb+VVSpzpys0Z4icZbHbeFhNaSt5p4LZQseh/mP1P8q677RFd&#10;2KrN/Dzkn8Ovr/X61xejRapBHtvbKVWZedgJx0/z+NdBoUlxqMkluCyeWm5lYkZ98nr0HGOPyrq5&#10;jmUbSSR4d8ZgsfiSaQPuw24hmx9B04HB4z26mvnz4r62J7n7LK25g2RzgE+ox05J4x27817t8e7S&#10;60LW7ie7/vc5zhuP8/l+fzD4t1KS91OXacruIUbsgf8A1vz/AJV83j6lrx7s9/AxjyfMz1ldNsjO&#10;Dt4GWOFB78Z/z7V2HwssZ7vW1wrFY8FY9uD64B49f0PXgHigz5Cxo27d13f5/wDr16z8CNHJEd1J&#10;G33s/Ku0D/6/P/6ua48HHmrJHXiJctPQ948EaU1raRxogVlA7EjuMfy/LvXRSbnjEYaTb/Ft784z&#10;+vfrg9az9B8uzsw0ZHy9W5447j/Cp7ZhJJw3zNkcEnHpz+XT8a+mjE8CTvK4y/imnO37QjL/ABdM&#10;HOc9fw6cDjpjFVdwDMCyqq/LuI69ecenP6c1cnhc8mFtshAbdz/Men4Cq0yrtJMnDDHTAC46fX9c&#10;emaqQK4yCIAqQNrbSrbf4vXPP09sfhWlbRxu6obfG3ocDnj69Scj/JqjAMqEUYG7J6AkZ/wzWpa2&#10;ywoz7vm/vBlyenfn/P6qIiSZgtuqwqGznnPzBvp16Dp1zirOlIZT5sqJjcOmD83HOPx9OlRCBZ4y&#10;jDODt7HHH8/8a09MtYo4lkXgdNoXA6euT+nSrXxCNWzimSHKIqpu479c8evt17dOKz9VunXVYGDl&#10;lDD94vRsn/I759K1Y0c24Rk2/KSx29Ov+e/5Hln9iPqWo21naw5d5Qu0Iep7dDn69a0UebRGlGlK&#10;rNQS1Z7J+z18OrvXr2O/nicr0jxxj/P+elfaHwx+GcUEMMiwKGKglcHn/wDVXB/sufCxLXQbOaS0&#10;G7ap4Xrx/LivqjwV4OSCCPMR4+98tfP5ri37TlXQ+7p4eOFioxRX8M+CI40V1ix/vAc+1ddY+D0C&#10;DEf6VtaNoCRIuU5P+FdBZ6QNmAgxXzdSrdmsJSucWPB8aEMsI49Vq5ZeGcNkr/FXYnRwBynv0pU0&#10;sKvIrFyudkalkYdrooQAMv51oQaWB8236VqQaeF6r+lXIbEAcgVnoKVR7mfa6ZtPP/6qsixCjpWg&#10;lsFHSmTqF7VJnzyZlz2+0cD3rPuoyRjbWxcqCKzrmPrik0b05GJdQ45C/rWbdWx6ZreuYcjNZt1E&#10;ckj+XWspROunOxh3Fpk42VTezY4Owf7WK25YCfvJ+FQNbL93t3rGUTdVDGawYZ2r17elRS2i5Bxt&#10;/pzWtNbBeR/D6fzqvJCD8xH6Vmy+eRly2ahuUqrLEACQPYcfrWpNt2kMfeqF0BjG/vWUjaLuZV6S&#10;AVHy/wD6qybzCLsbbxWteAFWJ+vUVl35C/KprKTOumc/qUasGARmGcH6VzuoJ1fng9s8cf8A1q6b&#10;UYj2H4//AKqxb6zZSSR972/z9awekjui9Dkb+07Hpnr6/wCTWNf2LFNpb36enf2+ldffWG9fkRuP&#10;r0rJurBt2VX73UhaXKy/aHH3unO42mJh3X65H+H41kXOlJgJsPPHuP8AP9a7e40pWXOz5WYbs/56&#10;1n3GkIR80QVicsPyquUzlUOBvNDRl8xlx1PA61j3ugxvEyuPvcsuOvH04HH+e3o13o6uzER5OfxU&#10;1j3ek4BZIt24jAC8KOx+vNBHMec3ugNhiy7d3fjOc8n/AD6Vz+q6NE8TkRKCy5BXC59v5ev6Yr0y&#10;/wBJVotrDj+6yj8qwNW0yRflG5WYYH1/zxTiZy5dmeaf2Jm4XfDnaxOfu9hz2OO/tXaeDdC2Soiw&#10;n/gOPTn29PX+VNg0TfdYfcvTseD6Hnjv69667whovl4ITcuRj5Rxz7jj866YmNWXunX+ENLWIRhY&#10;2XH8K+oxx6dv89a9P8KWexFQRMu3HXnHHt/niuN8LaecRgJzj5vm7d/p3/Lt39G8NQONu7vjk5yO&#10;O341tFnz+J3Ou8P22wrhc+nt7/8A166Wxyq4HGO1YOigGMIpXrxxXQ2JzKpx+dao85mhbL7fzq0B&#10;gbT+FV7cEdT6n5uKsK/HLCrMBJcFSCP4fuj6VVuGKjKs24VYlYcqc+1U53XPP41Mhx3K05J5Le1R&#10;pyASuf6mh2LnAJp0aZUliQB/dqTck8sEZVT71IijfjdTUAxtBPpnNSReqnpQZfFIvWfzjBFbNg2C&#10;CT7/AC96xLJsSYUnr1rasD8/I461pEJI6DTwxC9frW5p6+nFYemAYUCug08fLljWhhJmnbgBf/r0&#10;55APlFQCUKuR/Oori4GOtBMdRl7cgDG6sbULoBWJb/Cp7y6BBzWFqt6ATzXNUkdVGnzMqarqSpu3&#10;Nz6ZrjfEWrsFfB7nb71oa7q+Aylvl/uk1w2vaszFgGx/u15GKr8uiPpMDhOZoy/EOpb937zG7P8A&#10;nrXKX2blyQf4s+v61qXrmUkKfl3fw/8A6qqC0JXcfun/AD/n6968SrJyZ9XRhGEFYyzaDaRn9Onv&#10;UFzGWPyDJ/2h1rYuY1HyMPqf8ms26XGSOK5JKzOym9DJvRuDLK30I6Djjn/Cs26XY27LDAwRzWpe&#10;yswyMZzwOcdP8aybhyWyCO/41zyOlGfdbm4ztb+IdRWbOd+Mo2D0kz264rRuSAWw2Tt/h/zzWfcS&#10;FB8q57N78/5/T3qQKVzuzncrY+76/WqdwrKw49lOO38verVwGIzuz05GfT/PaqcuEcjfjLZ+7x+V&#10;AEM/zvuKdW7t9f8AD9O1VZQhLYyMDHTk/n171anyT8qrycfX8arMcn73Qk89qAIGUYbIDD72Dzj/&#10;ADzULfugzY7Eq3HPXnnp/n8ZpCsa5BbjPtnt/k1G7rsXOSS2W+UYP5mgCMqyBiM+/u3+fzqPcwCl&#10;h8+7HH+fp0qTDBMMe33R37cZqM5yCDj2x9aDOa6jWPmoytngkbTjgA/59f50kisyliuMHnA6D/P6&#10;5p8pVU3Kzbjxx0/X+lBAKkFdxx/npQZlVoXLf6z5DyR69D29f6fm63d0wXxuDfMBjnnP5dakbcGL&#10;Dbx096jG0SM7HgL7D+XtWlzMuWF+ucLL0IGWx06f5/8A1itmx1LDZWTGB8u4/wCetc0JXVuGX5un&#10;5/5/zirUF26sp+Zv9oYGOvX/AD/9fanUlE56lO+p2+nao5GRNgMvzd+3bpXR6XrW4qD/AHuMt+HN&#10;ed6fqRXaiM21W+ZVX2/z+VbWnarKjKPMz2+Yj8D057816VGseTXw3MejadqyKAXGOnLD8zWzY6mQ&#10;NrTfL6Z6fT/PeuB0/VmIWPzPlwO/A/L/ADz2rbstT3LhmP3s/K2dtd1Otc8ath7HbW19vG4H5e2W&#10;P5VbhvQFDjuenXiuWstRJIVXx2IbNatnfq+ABjdXVGR5lWnKLN2OVAenY4bGOf8AOaUruxt5JPze&#10;h9/8/wD6qEdy27y9369KuQ3CleXGN3zBW6en+f61dzmY2WII2Ae3X/8AV+VVZkk3EOOPTb/ntV6Q&#10;qR8p6+3+f8/WoJlO0sYx1/L8KYGZdk/MT3w3b3/rWbdhXGX+bvjt/wDWrWugCfmH/wBiKy9RJ2/K&#10;Ru/l71m9hHO6yibcgH1Y4z/L/I9a4/WZ3ZGZ3GdvTP8AM/5/QV1mtlVLMYx83OeBnjmuN16Rvm3B&#10;eh+p9z6isn2Oymc7qjiVuEVvp39qz5NsrsJ5PlP3hu547+1W76aQvjcflzkdce+OKqs/lyFiv8We&#10;epoWxoTKsTNsCNu3/N+P1/P8fzSaLchVhg7vun8OKlt03MWYbe6/MRn/AD6e/vws0K+Xx93PPOMc&#10;0yJGdOjScK5+UfMOCf068/5HfPuwpGGUZVsJ8uMenNbE8e8lVkYY+Vzux3rPuVQNuMKp3K5zj3+n&#10;X/8AVWkULmKaWwA2kMd3LLj09P1/SrNrAu1jldjckZIz9OlK0AMeOihiNw/z/n8anRSIseWvqA3+&#10;e3+cVty6XIb7jo4AspxuVlX+98vPf+n0zV63hBPlFD82P55zj86rRZThgVPy56fl+nWrMSkIozhW&#10;5bK/d/zispIqLJFjQH5EKnPzNzwf8asNFsCgKOnzbjnHbv6ihEjLAkqdvHOPz/8Ar04gZOC2R/Ft&#10;/I/pWEkXFshEa/8ALNSPmG0Ej+n+T+lV5I2VfMiRVLcqMHj/ADj2796uyFlLcbefm29uapStGNrl&#10;l+XG0bu/f+f+e3PJdDSMrmPqKMg8pBu+bgL0P/6q53UYVywUENk8c8c5/wA/1yK6rVkUJtjT0J29&#10;D+vvx+Nc7fkFd6L8vGNucfy6da5pKzNoy6HLX1orSbdq8Nu+ZT/nnnpnrWJdxN5fkkrlV3HcMY4H&#10;cHrn8a6DVI2z5Xlct/Fj0z9f8+uKwdUAdGfYMrjdjGD+P4UmbR2Mm3VGkMsQIA9+hPH+PpwPY5lu&#10;41x+6JGWwd3GfpjHv7/WnpHH5khYNt6HjHfkfQUTDfF+6IY7e45zzUrcGUdjuSsgZVU5yc8jPt+P&#10;59anaHMOGn3P1IVsdcc1PFAUTesYVdny7Tx0/wAP89qSUDG5/wDPvWnKSVGJO5jH/CfmK/59f881&#10;CZ9xZejNyvIxx0/Tr/8AqqaUjc0in5fu8rjGeP8APQVBLIIFYg9FxlZN2DyM+v8A+qs2ikyNpWJY&#10;OhB/2ecd+39eKq3UixjDnaGJLcdD/h9ae1zn5DkZP0JHp+fP1qvdzFz8pB6/Nx+VSxmfqTvL1PV+&#10;rf4//W9aypWLP5nZs7VVcFOncewOKv3bJtKhm2t0dec++Pp+HX6VjznDOwk/8e6Af5/wrCSNYkd0&#10;5kw6MBu4+6Ryehz9D+HFVbgqUIUr6Z7fT/8AV1p8rO5YCVV28df89f8APpVaecI6mLcxX5vvdOOt&#10;ZG0YlrT3jWTeqZXccjHJOAefw9PwrcsQrncy5bb8wQdQO3/66wrGQKdrjJ28NtJz+vp/+vpWzbTg&#10;RkBW+XO3v/k//qqjORYDSSPkRkbUA+Vtuz2/yaKjglJk2odp52srdvy/zxRWhif0xUYz2oz3FGa+&#10;iPgxwGOlGMnBpoOOlHtigCRakAB5qFWxyBUgJ7GgtajsZpwHtTQfSnAk9DQMcBigD2pMn0pR71Vw&#10;HAc4K0ADrRk0uSaoApcetNp3vSuAAetO2nGRQKcM+lAEMowOap3K7uMVekHGKp3OKuIPYpOuKYo9&#10;KkfimDrwao5yVeeKmiGTzUMfWp4RzyKhs2ii3bKOhFXEUdKr2oHerUfApHRHYNgPGKaUyPu1JScd&#10;CKAcRnlYoCHHIp+O2B+VAGew/KgnlQwoaNhIxinFe2KXb/s0ByjCmego8rjJBqTbgZ20BRnBWgFE&#10;rtEcfdqGWH0FXGjBNRyREcLSsJxM2WHnpVWeHPatKaPuarzR/wB4VBlKJk3NtkdKydQtevFdDPDn&#10;isy9gB6CpsZSjfQ5HVLLO4MKxb3Tsj7v6V2F5ankYrLutPOMBKk5Jw5tGcdeaZu3DbWc1gyHO2uz&#10;utMGD8vNZN7YhPmA5FHMznlRMu2VkGSPpVuGVc5zUbQFc4I6cUwHacDrW0ZcxMkalq4zzWnZMq88&#10;fjWJaSY6GtG2uVV1J7+laKRMfdkbtvNtXANWY5+c1kx3YUZU9KnS+HVTWkTpukb9lNu4rWsZVbvX&#10;N6bdA87utbmnvwMmu6gtBxkbcLcdaezds1WikytPMprsNosbMeetVpG9almb0NV5GHrW8FoD2K9y&#10;fl61mXvOa0ZzkVm3Qz1PvXQtjJ7mH4i1SHQ9Ll1C4faI1Jr8s/2/fj9N8RfiS+g6ZqbvbWO4NHG3&#10;BbuSa+xP+Chn7SFp8Jfh5cQ2Nyv2y4Uw2kO7kse/61+VusajcX9zcaleSlp5nZmZm7nGQT6df5+1&#10;fV5ThY4XDuvPeWi9Or/T7z4TNsZ/bOdLLqWtKhaVR9HN6wh8l70l0926tIydYvnkmYxSN5e3/EEG&#10;ptJytttcL83G7b1Hr9P881QBW5vmkkZx82SrgYxwcH24z+grVt03Hb5fG37u726YrsXvSPS21G3U&#10;Tk4Uqx/hbd1I6j9Kjs7YkL1XGMBcEsf1/wD1Z61cktxdLvJKtuxtb5en+f1plvG2RGMozf6vawx6&#10;fgf1/XO0Y3IlUsbfhax/eo7D/aZt2CPfP5/Q16d4PsAzqqA5Y/wr0Pr/ACrhfDNoXaNXRmzz8oHA&#10;4556dvwr1vwLYQu6Fydu3G7b19/p0r08LC2rPMxcnLRHoXw8sfK2u23jbjHf0/XNe4eAoiiBtvb7&#10;3r09DXkng61jjKqAVIbhs+n5Y/CvZPB0bRWqu/zfL1rXFP3Tlwl5VNSh8Qr0pbyYO3avrz+NfPnx&#10;J8QOsc0IfcvdfXH+T+de0/FG+/cTKzKq455/z/n8M/N3xIv5QkkNqSxLE8yf5/yPxp0Vy0rlzvOs&#10;cD4mvhHMz87f97ofXpn6Vxep3K7yVwy4+U7R7dvbn19/WtbxDd75txf7o67gpzxjgVztzMGXcwK9&#10;Tt3c4z+vf8K8vESvJnt4b3aaIruYbGAX7y5YdWGR1z/k81nTlLmXKKv3RjcRj7v1Pv8AT8akllEQ&#10;ch23LwWOcH/OAcZ7kYrPupZLaMDft3HJYMMj/OT+A5rz5M74/CU74+WdyFlz1VuSPf8An7dK5u+l&#10;3S7vOHYtJ26n/wDWe/sccdBcySMq+S+5ihKxlec5Of0rF1GBFbzTIo6nc2OB7c474zg1BX2TKvI9&#10;qKkuxmCk5ViR1OO/1rMu8hBMWVPlxjoRwDx7/p+dat/8jrLaDbsyFJ6D0wM9fb378VkXUcoch5R8&#10;w3I27qT6HHf8+lDHEktiyH7qyYHy7uMH0/LH5VtaXcT8uEC/Nlc8ZHb0H+HpxWLDtj+bzmVmkG1v&#10;b1yT36++fy1NKvPljhI3KoBxtGMHt34H0PAx6VO5ojstAmE3zY3bRhd2dx6cj+f/AOrFddparEfK&#10;Zj94BgvYf5+tcVo0kaiPymddrZdmAIIHbn/PNddpMnkSKrFcKPlGenX+eBQB2umTMIi+8MWX7uME&#10;e36fz5wTWT40WKS2ZmYvlfvevAHqPf8AzmrmlXMhtozL91sbUztH1wOmT1H8qr+JWE9u0rQMOvGO&#10;mSeP6+uazNonzd8YbBVE0u1vkb5vlPzZJz3yBz9e1fN3xUaNkkg2gBRxnpxjrn69enFfUXxisHaK&#10;SHa2ORuwPpkep/z2r5l+J8BEU8KbcsxVufmz68fX/wDV1HJWvKm0VBfvDk/gLrLaV8SLaRWYlm25&#10;4bPTH8sevtiv0e+A8kmqahZqzhvl3Sden4fX8PevzD8H3q2HjC1cNtj81Dt3e469ugz15/Sv0v8A&#10;2Nr1dWsW1WX5vJgVVIUZIxj8PSuDK9cTy+Zti/dovzsei/GG/M262i4xhW3YO0+oz7jtz/T578aX&#10;yvPIjNyoO5gOc8/r/WvYvi9rRN5IkEn7zkN9fbB59/pXgfjTUPNEwEW3OSQwHPT04x/hXu4qV5s4&#10;6HuxOL8UXauzBCdwX8/oP84/lzVwN5Kndt3DJbvzn/Oea09Vcm4b+90Hsc5GT+HX/wDXWfKUeZQG&#10;DNuwrdce+f6Vws6Yk2nWzIMiLbuX+HHHt+nX2rqdBgC/vF+ZWGPnIPJA/wA9/wCVcxY+a86r5ny7&#10;gPmzn2H5/wAveuu0dRIqYibcq5XbzgY4PB/zinYmW9zZhjJlSGKNfm/vcg5Bx/X3PPYV1fh3TwiF&#10;1Vmxndhenr9ev8hXO6PCJZFR1VtrfKWznO7knnjt6c9egz6F4asFiG54trM2Wb5eTjt/nt1rqpfE&#10;c1W5pWVqqp+8RgnAGOe//wCr86vG1aP5VClV+6x7nPXn0zj17cVNaQzIqjcWCtujDKMjr/k/SrDx&#10;wRuD5RV8/wAPb8ff6j6CvTjscuj0MS5dmTevyheu7p+f+fwqlLMqQhXfBGTt6D2zz161cvjEH8uR&#10;Wxs+Ubfm6YP4+/uKo3LfvPKSPbjhmXr/AJ/wqJEW96x9Wf8ABI/xlDYfFfxB4euFZftmnxyx7mx8&#10;yPzx/wADHev0Qgc2+qxXg42uCfp0/rX5B/safEuP4SftH+G/E2oybLK4uo7TUGLBV8mX5M8dcHB5&#10;/u/l+v7xRrBHIr7kkjDRyL3UjrX5/wARUZU8dz9Gl/kfT5DVTw9Sj1jK/wApa3++/wBx1mh7FupI&#10;/X5lH1rXEea5rw9el41fLebb8Sj+8vrXV23lXESyRnOfevBZ70feWgxbdmOcfjVmCBR/DSpHgbaf&#10;GuOlTctImjjCjkU4gYqNWFLuJ6CgZFLCM5XpUJiZasHFRTyRxJuc0C5SnqNwlpbNI5wK4a8vjeXE&#10;l4Purwpz+ZrV8S67Hq1w2m29xt2jMnsK8s+OvxW0b4VeC5r6W5UTSKY7OItgu2Dz7DuSeByelaRj&#10;KTUerI5krt7I+af+CtHx+0Lwp8Ll8E6bqCnUrxmDbGOU3DH0+6ce4uB6V+YtleiIJK0/zbSz8989&#10;8857/lXZ/tcfHC++MPxPnuV1KS4t7WRlZt2ernJA46knseNo/hyfPLJomiVBJ/ArZUlfw47YP8uK&#10;+5y2h9Vw6j1Pj61R4ivOo+ui9F/W/U6bSNRAf98232xuBHfAxzW7YavHKRLHOuS38TcE465/qfWu&#10;R04hkj3/AH8gfeJPqR2z074/w24pSsCNJFyFI+b5u55/zn+ePbpzkzilTSR00H2dU2eX824Y2g8/&#10;5/Lp+FiMQiTy/KyG43Y7++e3+eKx7SciINcTN05VmDZGRg5x1/l71cSZE3Zlyq8s5/Q/nnPXn1zm&#10;uqMjCcXpY0WBBJaVflxzH0/LnvSJJN5e1ZM7fvEN/nOM1VW9jaAZZdu4DoOxPb/PTrTJNQMW9Apy&#10;Yzhcevc/p+R699OYzS5r3LpkUxqpwdoyfm5Pt2z/APX/ABpryq48sT7eem0cfX/P5VnG8jZwySNt&#10;UHduHp+Hb6+vXuj3nz71Hyrkhtv+ee/qf5y5BGHc0GvGA8yJV9QuAQ2PfuT+nSm2940x3jJAX7oy&#10;cc/5/wA9M9prdn8p4e53fKQp55I/z/Wk+2Rwou0q/ptOc8d/x/lzRzWNIxvLY1DcpnBTcu4j5V7e&#10;mf8A9fTvxUM1+sO1VK7hyxk4xx0/Qf5xWV/akaMwYL83B5xjv19v5fnVV74b8Ncjbxu3d+Pfv1PT&#10;P1zis5VlEr2PMa1xqkUTLcduT9f8axfEutB0xBcY6fMAM/T1P6dKhup2kWPEgHzY3HAGfr27+3pW&#10;PfPLLuaVlA6FWbpge3bp+lZOrzGvsuWOiKsr6g0mXOP7zZOQSfT/ABz396bF5stwGlLbeqkAevr/&#10;AD/CpFCOhmeOTDc/OAR2wfy//UeKsjyi6x+RtGMdvTP55yaUbiceUnsn5CSWx+ZflPp9e3cVsWS/&#10;u9ytyVx8rdeB6d/55FUdOhSVMrG3mbtzAISMc9sg9TWtYIgXd5ahtuPunCE8/jj+dbIhl+0J2bY4&#10;yrdG3N19TnH+RV22WPbvHI6qN3XjOB6n9frVe28tlYqG3LnqPbr74/pV/T7WFYtvl+Zjg9M/T9T9&#10;R9a2Rhd3Jo5Bbx5lYH13ck9u1WRcdn579Oe3t/n+UDKttIVKkrz85b739f8AJ9KWQJBDsUlmLdG7&#10;jJ/nVXsT6DbuZ9+0fLtwc7flJrLvLxk3Kq9zuHqe/Y/5P0qbUvtYcrC231YAdscc9Bn+f5ZWpXck&#10;RG6baF+X5eST94DGenBx/Ws5yNoxSK2p3KXMzAuvILeueeRzzXD/ABS1nyNPh0yON915KAyrjAXn&#10;PX29q6qZ/IjYSH0PyjGCOnH0PXNeY+LdRbVfGsNlG+Fs4cjJPzMfp7eh9PfPk5hV9lhZS67Hfg6U&#10;amIUWVfGOtzJYx6SZOFA+6cDP+Rnj/DHN/F3xze6T8JrX4f2b+WLqfzJOeXLcZP4fzq9rRW81GO0&#10;Z1O5vmyNxOP54yePf8a4r4qXMHiD4h2mjxn5YWXarKRkAgev+fWvjeTmlb5H0NaW/nodL4G019F8&#10;HR2QtV3SRjzOnU8j/P8A9eu48HWvjHWLux8O+FtNuLqe5dI7ezhQNvc4A4APqPXqO1YHg/Q9Y16/&#10;tfDmhWL3V1eTLHa2sMe5mYnAAHPf/H1r7LvtJ8K/8E8fhvHYIlrqnxW1a1BvrjgroEbqPkjb/nrg&#10;jJ/hzwd2cfVRqexjGMVd2skfKYytz1nBStazb3sne2l1eUrNRjdXs22oxlJU9G+HHwf/AGT9Nt/F&#10;X7Q9tZeJvFjxiRfCEMxMFnxkGd16sDtzGBnrlh0ryv4/ftnfEX4uyNol3rP9naRCpW20fTV8i2iX&#10;HCrGuAPyyfWvMfE3iDWPE2pSahqmozT3FwWaTzJMncTnPJJ6+4/wx30q4e6VbhGb5gueMnvjPTv/&#10;APrxWyoylrPV/gvQinRhGNmrJ7rdy/xy05tellFa8sUS20n2sPPNcfNJIQWkJPvg/jx178+lWI7G&#10;a4RSCBu4PHXt+eR0/piren6KWKpEo3BPlX7pPXP/AOv6mry2BSMnZ8uzru+bGfX6df8A62a6I0Wd&#10;PtIxjZLQz00Od5N/krtX7u4Akde/65/xqrc6DHtYTWZVtudwOcD9P/1/hXRwWtxEriJdp/iO4Y/P&#10;jPvx2H4WYrO4AVZixbP3emeg9O/P49Pe5UuZC9pbqea6l4MtHPmCLp/ebHUk5/I9PT0zisuy0/xH&#10;4UuY9X8N6rdWtzGd0bpIVIPP5d+vX8K9ZfSEc70EfUBm29TyM9jn+XtmsrUfC9u0TBiTgHb/AHl/&#10;z6/Qe1c0sJGWtjaNaMtJK50vwp/bjun2+C/2i9JOt2JXYuqKMXcIIIB3/wAYHcHPHQivW9f+E1pe&#10;+G4fiF8N9aGseH7k/uri3YM0P+y68lW9v1718m6r4bsLksksYDr0OR6c579zz/k9Z8Bf2h/Hf7NP&#10;iGaWxma+0S6bZqmjz7mhnXnqMfeGTyOR+JrhjLEYF81LVdYvb5dn+B01HRxUVGvd9pbyj/8AJxXZ&#10;6pfC1s/StZ00xfuyxbAwqtwFOP8AH6deK4HxLpQe9xt65bk/kOBz1x6dK928Qw+FPid4fj+KXw0/&#10;fabPxcWY+9aSnqrYGcdcHv8AWvI/FWmSrdrFIp/d5Z228vz2IOf/AK3vzXuQrU8VRVSP/BXkzyZ0&#10;p4et7Ofya2a7p9U/+A7PQ8s8c6IklpNFtXaY/lxx9f8A9VReA9Tg1fwZDpny+dbMyMu3kdCB+ece&#10;n6V0PjgRRWRZI8cbfr1yMfXj6CuD+Et48ev31mZ8Yuh/EMLnqP8AIx1rwc191po9fL/elZ/11/Q6&#10;PUTcxaeyiDb5T7V2r6j/AOt19jVj4Qaw8tlNbNKG8uRujng+/wCfSor/ABLFcQFWUbc4XHOfUe35&#10;/lznfB65X/hIL6B33BJPlwxypPP8sDOT9fXhyqpy4xeZ146K9hdnr0F7FLFkIWUdS3B4OOf89PrV&#10;zSbgh1LwMA2dzMuOPXI/pxz9KwbA+aSJgzKHzt25A5/Xt0/GtfSWBH71izl/uA9847enOc5r7BS0&#10;PmteY6HTJ4g+I8KrJyq5A/lW9pqbwMMQwGE59eh/z9a5/SmiRJHZcSL/ABL830PXHfPTt+NbVhmR&#10;Nn9z5uvTr/ien+FbRZEol5ZtsQCyr/32D7U0XLOm11ztbtz6E/Tj8f0qrO+G3KemPlxnsD37fz9u&#10;8iNMQcs28/3Ww3T3PTp+fpV8xn6FyFkaXdtIbbnbtx+me/8AjTfMbd5SM33cHsfQf59+9MicQgBT&#10;tA2/dHHH6+v9aXzI7YqQfLwQFX+Er19P8ilcBtwY4EWRPlYAtuP8HH0yf/r9TVC7ll83zd7SZ478&#10;HP1OP/rdsVd+0xJxFg7V2/Kw9cf0P4j61nXcsSysVkU7uWZs5245PH6/5xMhxUmTw30cMXmwylgW&#10;27mYnuePf9fT1om1i48smCZmGfmUfXt36D+uD2yr10CKgl5bJXcTgjv/APX7/XgURILeRVkk/wCW&#10;gK9Tu56np0PPbmk3c2hGxOPEusibdDecbgQueCCP/wBVbGheJdQ2keSGYgEO8a4b8Przj/61YWEU&#10;tnaeDnacD6emPrgfUVd0wSRdIzjruyG7e3bt6c9KyNOaXRnhP7bfi+Sa7+wpH5ZEZ4Vhxz6Z9vcf&#10;Wvkq+kM9x5ki7WLgbRjJ5OfXFe8/to393N4ulSYLsLfumclty4wemP8A6/PvXgJlQ7mEjMAQG+YZ&#10;3en6cD9e9fK46fNipeR9Bg6fLB37li0+e4jR5jtbH3V9/Qj8ea+hfgppiLawRDj5cr8uSR9f8/QY&#10;xXgXhO2lvNYjt0TLebnpgcf55Hf8q+nvhZpYt7COVht2/Lt/HqMH/PStstjzVLkYzl5T0IyR21ss&#10;KyLuVcseWPT+WPWp7FHeDzJfmbB9wBn2xiq1vL5ixRGRQdpH7tlI45/Pp/nIq5BFui2MP4cElR05&#10;/Hsevcd85r6SJ4T+Ir3RM6nEDAMqk7ccfh7YH+Tmqod23FVbG0s3tz6dvrWheiBgSJtuDhTuAXI6&#10;nH888HnvyadskMRa3IHzAH/d9T+n+eamQEtm8UZE8u0DdhNqk8+uB9f8nmr9vnyAG52N8rIpOfoe&#10;Ocf/AF+9Z8ewTrL8u5cjazfd75PHuO/IzVpSF3R2sv3mAboM8YJAz15PPTiiIGnZIHbaEXuW+U/n&#10;9fy57DArZ0qMvGHEu3jDbQO2Ovf/AD61l6dCJBvIPQbo+OcnOK6DQdPl1GVY7bcWkxtPpjHTn1/G&#10;tKcXKWhUYSk1GKL+nWdzqUy22nIxOcN5Yyfpkj0r3T9n/wDZ7lvtch1XULY5Uqdo9fpWj+z58Apr&#10;ho9RurEFnZSu7kdBx6+n4/Svr34RfCe309ImNvg4Ge5PtXPisbHDxcYvU+wyvAxwbVSesvyOt+C/&#10;gKGw0qCEQBdi4x6V7NoOixwxBNn+9WP4O0IWkKxovC8cCu20uxKrjFfE4is5yZ6kpc8ifT9OXgFO&#10;nSte1s0UfcqOzgKAAVdBwvFcMncrlIpYlPXtTBCN2cVKctytCrzgCpLvYEgHpU6RjrmkQY6//qp3&#10;TqKdjKUrA+AMGq8w4qZiSuAKjdQRg0gjK5SnQ9DVK5UgYxWhOBiqVwuetBpFmbcJjgmqFxCTkE9P&#10;StKYAn7tVZUHWpkjqjLQz3gGM1WniBGAK0ZkUDKiqU5LdDXPI0iULhRjGP8A69UpSFORV66ICEZF&#10;ULhlH3m7dM1lJnVH4ShOecAfhVC5J24HPtV6chmIOaz55ODtP/1v881hI6Kexn3JJYq3TGBxz9az&#10;bmIN94Z/IVqXQD8/h06cVRmiTn3rNo7IS6mLd253fdzn9P8AP+FZlzZBjvOMD+ddBcwEBiBjqD6c&#10;1Smst/KjhfepOhSOburORlDMD/kVnz6aW+VN2COVwcY6V1EtgfuKOrZ/z/jVW407I3ohP1WgGzlJ&#10;9NRvvRKfqv8A+r/P0rNuNOON+373JPWuxfTl25IYbTn5h04rPuNOH+swc+7dO/FFjN7bnG3elsyt&#10;uXcPVayb/SVUsdvy4OS3OT/+uu2vdOO0uD7HjtWXd6bkHEbY3c8dfy96mwRmcLqWl7VJWL5vVh7f&#10;4frWHqGkkH92jfd+UEYx7ce/Nd9f6USWOzdu4XCg96xr3SDJkmLv/d69sfl60FfFqcVa6KRN53lf&#10;Nu57cfSus8O6WsW2PbjC4Hy8/hTbPRAsgTym2sflH0/+vXRaLpwj2qzdccNzjHatomOJfu2Njw7Z&#10;DdtcbffrzXd6DAqKoJyu75d2Rnt0rltFtFLj5B8vP0/+vXZ6LEVjDBvYe/5/55raO6PBxDOj0lAE&#10;zuPTFbdmdrZz68VkaaqqiqSea1bVuAArD2Hb862PPZpxPkZPHqCam8w7SS/8qrQDA345zyD3qVnK&#10;DK4+n86voY2GXEvGN35/1qnM+DgcfSp5mAXnt04qlNKwHP1K7h1qCoDSQW+b1/rUyL0znnFQR/KM&#10;gc54x2/OrMKYOCO2fvd6DRkihQGIPI7U/lTjHSgdNw7+neg46lm4oMV8WhZtcLIWXdn2rZ0xvnXn&#10;OORisK0b59qv1PetnSm5+X69K0gVI6fTSMLkmtu2kCqADWDp0hUA5rShusf/AF+1aHOzSa5JHX/6&#10;1Vrm5HI3VC12QOv61Uu7kqCS9ZylYunC7IdQvFVW57+tcrrurbQ2H6e1X9a1HyywJ6+9cdr2qABi&#10;z/e/KvMxFXlie5gsPzSRl+INUZyyl+fr3/8A11yd9NJO2WYc/wC1yfar+pXHnzMV3fN071T+zvId&#10;zDI5A+b2rxKs3KR9Xh6cacSkbdtu/kbqhkjVV2ofwrQkHlrt5+npx61TuZMHhe3fpXLI7qZn3ZGN&#10;u7P+e1Zd7k8E5zkbc/0/z3rTunUnOenBUc/061kXckisxWMjoO2cdD+X+e9ctRnXTRmX67Q3mBuB&#10;x/j/AErLujucjy2/3fStO8BBbhR8uVHPHcf59Ky7vaOvQ8fSueTOnoZ1yu5irruVudy8VRumKybQ&#10;ed3+fxxV242g7nDfL+nvVG5di6jHT7wB/wA/5NSBRmK4LHBO37uf8/Sqcrsx4fLe2fX6e9XJMANw&#10;3+z/AJ/z/jTuGUnByzEfL7f5/wA+lAPyKrA78gNg/dxnk9/8ahc79rmPsvT0/wA/571IztE/A7Z+&#10;9xjn/Oagn27mQyZ/ulv59/WgBkhG3YYzt4OFzj+Xr/n0hbDDCEj5hk4yOfx/z/J7fKVlZhgfw9N3&#10;p+ppkpd33buFIxwMngEAfr/9agCPICKkjZ7ABT0/z+ntTWI+9jHfhuv+f605mbLMwbc33m75x/8A&#10;XoLKpbzB15+7we1ADd5G0Sdd33uef8n/ACKjLnDMnPzDOcfX8/8A61PLLt27l27sfT/6/PrTWQ4U&#10;Rn35/wA/5zQc78hWEnm+WxLbR/TP+f60xg0CF1Ix1+7kn/Pp+dPZkQ4AGf09/wDP50xAIYvkUr82&#10;Ms30/wA9KZlLcYYzneuMH7yr3yeh9aVMjAc/Lznqcj8T1p7DcTucEnqw78/T60cJG3ytu2ljg5I/&#10;OmmTuTRXLht23cf4iwJGc+/1HatOwv1Bzux29P8AJ4rGCBGMDsuCo3Fev4+mf89KmimCjYTgbTuI&#10;6ba2hUcTCpTVjrLLVHX5j3wAqk9ff/Petyw1MbRk89fXPX29q4iy1R4ud7KxbPP+f0rXstQDYVWV&#10;u/Xv/nJ69K7qdbqebWw9zvrHVArBFl/wHJ/+tWtZaipQbXPPUZ/zxXC6dqaAYZg2OnPTnr/n+db1&#10;jqat98DIx9TXoU6x5FfDnZW2ooeZpBu253YJxWla3DDJx+H+Fcra6iQAGkOOnTrz0rUs9QVPl3cf&#10;xc9K6oyueVVo6nRJKvQfKepyDRIRzge2R/Os+3uwNp3+g+92qx9pJAAUD+7Wtzkd0R3HyI23PPPQ&#10;cDHt+FYupMFVsdex/wA/54rau5A67R2AxnnHHT/OaxNVJEZOF7luc9uvT/61JiOW11iSw3dwcDqR&#10;XG63OEkyvXoc56+nuOldZr7xgFirNhs8f59a4/W2/wBYCzfLwegzn6fh/nisb6HXT2OevmY8OB8x&#10;y3t/kZ9qih3B1Cjcq8sD+P8Akf8A1qk1BpC4diNqn5sN93n/ADxTbWMyOEky3Y/KT+JPX/63rVpa&#10;GpchRjCrkKwHHH+f0ok3snL/ADfy/X/PtU9rGViUDnj7w7H1+n+NRyE5O4du3fP/ANemjMpXMSKV&#10;R1Zk3AZPbrz/AJ/LFUZlQEGNdvdguPz9/wBAO/rWhOu9t8gY4b7vrz79ef61Rl2mPEhyQCMYJyfc&#10;/wCfw76RJY2ACSJWVx65Xpj/APXUwDLHlkZtzYUsBz78/wCRUSzAnZCfmyct/ganRgBiR2XHJw2B&#10;we/vWi3JexJE26LEhVs859uOevvU0HzHcVycfLxyOtV4tucRNlV4Vcgc+v0/yasod42FQrc/T0/z&#10;/nMtBFluNlP3Tnd930+nv/nPSmmVpJMqy42dWbOPyPc/54qMME/1Yxn7wH+cf/qqK5uFDKq577lj&#10;boPw+n5/nWMjREs0jOPlCleu1f8A9ftVWWVAq+U5Xp8w9MjnnrTXlAbIl3diPfHTv/nP0qGeVFk2&#10;tMN3Xnkfzx69f/rDnkaRZW1OWNotyRbc/ebGcj8OnT/GsC/bDBPlXKn72Dzgf5xWxfTrPJuRmVVX&#10;5Snf3/H8/pWHq05R/wB2/wAu3jHTp/kVyzXvG0fiMHVdiySRRlm9QvQ5+prGvDK8e/I5PLMAMnHT&#10;n3rXvxHKCSu5PM4GevHr/kVl3fMTpuViDu69h/j/APrqJHREzXUfK23+I9/Xt/n/ABoRcqUaPcdu&#10;cEdPf3/w/OrE8W9Bu2/Lx97rgfQ9Mfz+tMELSvsBU5bOTjJ/xqox6kirbIZFTcW28DL59/8AP1qr&#10;dlyMBmysmQNvB/TH9K0pbcR2+5YcBl+baSc+x4+vbvWZey7Y1Ukr/sqvT69Py9KJbgZpkK4QruOB&#10;hs+/19fwqpczCR2UryqgYPYev+fWprmRmkIR2+8SvUj6/n6VQvLkR7l3fXHqB1z6YH0H55ykykiK&#10;U4RlV8rj5iTnvx+lMeVJVEr/ACq38X938fXvUTOPOBU5PT/P+e35D4VcSOGAHQk8/wCeO1SUU7mU&#10;szAyqc/dVjwOBnt7DHr/ACx7wcMzsyMxAHsT1HT0x/StaaPY7S+Wwxnd0yrY6/TH49azLtJFRWYt&#10;jGG9v/rfXsPyzlF3NImczqD0bAOPm4x371Xuyqsrde3QH3/nxx/SpJwwkySzblI+91Pfr2x/ntTi&#10;jBlVGZvnwzbhk85wf73/ANf6Gs+XQ0iySyY7MRxybt2FXtx/KtC0vVmbBZW+XozfXjrx0rEjuEVv&#10;KmO0Ywe3cn+ft+fbRgliK+Z8vzLt2tIe/wBP8/SlEJRNKOaS3BcyZ5zvZQV9OR3796KbZ+VMuJTu&#10;+TlWYjk88YGfy9+lFdMY6GHMf00Fj60F8cCo2fHQ01pMdGr2OY+DJw46Uu8VXEpHIpyv70cwnsWE&#10;YZp4Yjiq6SHOCalVqq99QTJVOetPHXmowe9OQ+ppplpkgPHNOzTFPPNKDxnNMY78acpx3pnvmlB4&#10;oAdnnIp2aYCRxmnZ4zmgBc+lOVqbn0oBoGNkbjNVLg8Yq3JVK5JHWtEIrSccCo8mnSHmoz16Voc5&#10;Mh56VYgPzVVjI65qxCeaykbRNC3JznFXEPGcVRh7Zq1G2e35Uos6IvQmzR15FMDHNLn0qih2TQM4&#10;pqsT2p2TQAUZ5oooAXHHSlHTBNNBxSjA7UAL+FNdeORThgjikOCKAK0yYOdtVJkrQlQHnHNVJk/z&#10;ipkZyiUZkyelU7uHPQVozJgYqtPHmpMJRMW5tATkCqVxYg8Y6Gt2S254qvJag87aya1IcYy3Odur&#10;DcpBX6e1Y9/phwxxXW3Np221m3ln1+SmZOnY429sSONv4+tUXt8NytdTf6du6rWVPYAPtI/Ki5hK&#10;mZi7o/mz1qeO5bOC35VM9pgZ2mqz20kZraMrnNODRcS9ITg06O9wetZ4aSPk/rTROQ2N9axZkzqt&#10;LuyxBLda6TSrk4AzXF6NMcge9dVpchGMGvVw690dKd2dJBJ8nJqTfx0qrauSmTUxYiu2Mep6Edrj&#10;ZX71XdueDT5H3d6gZ2zgGtooUpDZmz2rnfG2u2/h/RJ76aTbtjJ5PTit+dwiMxPA5Jr4y/4Kd/tP&#10;/wDCtvAjeDfD18V1TViYYvLbBjX+Jvyz+RxzXp5dg5YzFKmtt2+yW58/xFnVPIcpnimuaekYRW8p&#10;ydoxXq2vRavRHxP+3p8d7r4xfGO4jsbzdpulOYbfDcO+eW6n1PPoa8Bur+WSXCbSvRfr/k5rR1m8&#10;cp5zOzM33mJ3MT6k+vB/zxWFaqZdzSnd82G4+vH8vxH1r6ytNSlaOy0S8l/X3nzeRZbUyvAKFWXN&#10;Vm3OpL+actZP0T0iukUl0NTTY1kkUnau49M8+3sOn+e2wtviFVzkrxgLyP8AGsjTFG5WZ48gkfMD&#10;6cdT9fzrfjuJJ0Ub8jbjknHPfn8ecUU9D2HsVH3LIGVM7uPm/wA+45q3plm7XIdlZlAz3HP5c++D&#10;kU0W5lZmH3COFUn1Pp/n+t+xtojcCGTnPtz9B6/z4rppq7OetornT+F7AKy428EAqeAOen0H5V6x&#10;4HjKbSzDkg844rzzwrZiVY5XJP8AsswGPyr0rwdBsxGVP3hn5unH+favVoQ92x4+IlJSuek+BrQz&#10;Txjd/ECcd/yr2DTwbXTd6r91Py/z/WvM/h9ArXUYc8gc9eP1r0bUJnttM2lsrjhQtY1velYrDaXk&#10;ec/FLVQIJmQbu36//q6183+PNTEtzKNnyjI4Py9/59P8mvZviprkas1tvbcM7fm4A+v+f5V4L4lu&#10;lunmnI4Dk4H/ANb/APX/ACqqklCnY2w8HUqXf9WOJ16Vg7D5sYzy3P8An/H61z92ztuXYfmbGcn3&#10;5rY1eWX7TIDLu5yAvXk/SsS9uG81nyFVfTvz7f8A6q8Wq+Y96lFRRQujMNsyoG+UllyeD7fT+vtW&#10;e0sm8RFsMq85ByvsO3b6/wA6uXtxuVYXb5t3zYHHrn8Mj+VUGgwhZk2ljkLnqucH/PUfjXP0NyGd&#10;cRttG3nGfQE5xWVfQeajOshUZ/Dr161pPIyfM33ivygdz6fTH9azbyYxBgwYtgZ3KCFOeP8AP4e1&#10;LmuXGPcw7wnZvAzwRuzz6fic/hVEXDPIedqqOvp26fX/APX66l9JC+2KKeNstuUL1xj/AD/9es+4&#10;iQfu2cs23cePb37fzzUdQ+EjtVd52uSGXaue498f57Z4rQ0mR2fLZ+bG768n88Hp6enFZdpIgfAf&#10;Bbkgxj2P5/mK1NLVnPmMvy7ju+XA/wDr8evP41LKj5HX6PLHlZYG689OT3/z/wDXrrbBv3Mcbjb8&#10;v3gwHH1x+H+NcTocsskkbKQctnjp0578+ldZo0oXaDJ8rf3OO55+p/z0oKOssXghWFopGX5tvC9O&#10;30H69/pTtbcz2nzy7eBu29+Kp21wY12tGF6Z3LnC/wD689+o+tWtUdWtM7OienYevtWcjaDPD/i3&#10;ZeUZnkVVHI3IOQPT/POa+ZPiZC7+buTcdvVcnOD/AJ9c/lj6j+LgcQztydoztVep7d+n/wBfNfM/&#10;xLt2ZZFdGUMucbgx9fr9eO5rlnfldzaPxXPDJi9nrCzDgrJn5sndzg9hX6d/sIFIPgnHq8jbftHG&#10;5u/t2HU5/CvzH1a3lTVdqp8zyAKWwO44HHv/AJ4r9R/2X9Jk8Jfs86PDNGw8y1U7zznOcdT6Yrny&#10;uH+2t/ypk4qcvdj3Tv8Agv1KnxW1kCeR0x8zck98c/5+leF+MrxHk2um5Spxtxjr6/Ufzx3r1n4n&#10;ajlpH3/3srnPfpn6j6dc45rwzxBeNNO0g5Gc9CcHj+ld1aXNJkRXLoZF00k0oJhKsXGeBnr16f4U&#10;hj3Orsvyjp1IH5k9P8+tDMsq7t2ductkjHXI57dKWO2V5CJUG1R83Tnjr3HIz6dsVh5mj0LGnp5c&#10;7K6BV/iUqM/j+VdZ4dgV2Wd0/hwF3Dnr3/P1rmbOKFpVRB1wQ2Ovr/8AqH412OgogtlhBUZzlScZ&#10;7dM9fwq4kSNzw+ssV0u/5VLDd83Xr7+/fv65yPS/DdulwFjAC7SNoUc9en+f8a868PQx/bo4t2N2&#10;SB68e2M++Pw7gep+ErUiBWjJ+VuOegz/AJ/zxXRQXvamNT4dDXNlMozuYr229en/ANf6Vn6nE8Qa&#10;Uptblsr265/r+Y+ldC0MjwfIjbujc7ef/wBXT9O+cLX4WBYSLhm4xsxzzwT+B4r0obHDL3NTn5pG&#10;muQ6jLcfxD39P8ePrmq8hYrlf4SSVZugx+nP/wBerF0ssrl2+Urwyjp15/Cq807BPlLfMSFXd1z0&#10;6dqTJiym8kiTRzJIyyBt0bFdpHOcj/6/TH0r9Wf2Av2n9A+PP7P9jY63qIXxBoBWx1JZZBubskn0&#10;YDr/AHg3qM/lcsTMuWfkj8hxz+tdB8GfjF4v+CPjyDxd4dlkG75b613ny7qEnJjb88g9VOCMHkeR&#10;muB+uYey+Jbf5HVg8RLB4qNZbbNd0/1T1+9dT9q7WU7knsmxcRcYzxIvpXQ+H/E8DcD5cH95G3VT&#10;XhH7I3xy8M/tKeEftPgDWftVxaIomsbmRRdRHH3WAPzY9R97rjrj02YiO4MWoCS3uI2x5nf6EV+c&#10;yhKnJwmrNbn3NOpTqxVSm00/x9D062uYLlfNikDD2NSAnOMV5zZa7rliN0eJhnAkhbn8q1I/iTNb&#10;KqXMMm7H8UZrOxp7RdTsmcjgNSbif89a5iH4g3Fyu62sC3+1trM1Xxz4qmBSy05o88Athc+9V7Kp&#10;a9tBqtT2Wp2V/qtrp0W+4lVfyrhfEfjy+16ZtO8Pkbc4kuD91f8AGs26tNR1E/a/EGplk6tCrYUf&#10;U14x+0D+2r8NPgyj+GfDkkWra0it5em2bDbD/tyOOAB3z07+tOMdbR1ZlUqWV5vlX4vySWt/JXZ6&#10;d4v8deEvhdoMmqeJNYjjDc7pG+aZvYf5/OvzO/4KXftnf2hqc3hTRdfjk1CaNknt4Zgy2UeSNgIO&#10;CxxliPZR/FXnX7U/7e/jfxRrcmoz+KvtGptG3kraSYt7VSMbYx/exzv4Pp0yflW4vdS8Va1Nqur3&#10;DebJIzSb/XP+e3fvX0eW5f7N+0qLU8LMMZOtanT92K89f+H+9LzlZxvaLHJfTfa7qTMkhzuHXkE+&#10;1bllBISyXDHa3LYbpxwOnX1PNU9NtHt41T5V77+mcep4x+n65rWsGZNy2tvt/i2sQfxPtj09jz1r&#10;6WFOx5kpcuiLlpEIlVpFwpxjv37/AI4/GtBLlnX7PMOxzuPB6gnoec/Q8fnStvNdgDNyAOOMf5/x&#10;q7BNCyqrFWbp5m0Z6nnr9PXBPbmuqHQxkakEjMSUVkTd29fz/X/61WRPkZ8xsr0IJ9eP5Y9P5VmW&#10;s+4sAnlsyjdIx/HPv1//AFU5rgmbb5R2yctleg/yf/110XMjQub2NRGUK5BAXGMHjPXHoKrfb5cu&#10;AV+X7rcdPTt1/rVO5ulMzR9GY/xfX9cnt9KgF0pjUqMKv8LMAVPqTk5/w6UpT6E8qRoR3Lebt8zb&#10;83bkH8PWpGvEaJhLIdrHLA/59BxVCGX70RHzfeOcdMY+vp06frTLgsEY53bWPyqnT14zz0z+Yqfa&#10;M0US0t/JI2dw+Vsc9hk8Hkd6Jb1HTzNrFhyVz16j0/Hr2qnCjbfv/L03AeoJ/A59h0qOWXzSEBU/&#10;Lzj09McGp5mVyodPqTvKyCTLMx2qW4OPr7f0qEXBlVJF+ViONw+gI+v196rt5o3MAWH8ZjwN3vz2&#10;4HvxT4Y2BKNtB4+Xb1z3Hf8ASs5K5pFll98iko33vvblzj+XX/CqboU3N5fzDG4LkHj6H2HSrEeF&#10;Qo0jbh93Bzx/Pv8Al7cVGpD7YZRGFkzt+YdM9B0/OkkxtlZyRKsAjOWxy69fr+H0qW3t1MqhVXCj&#10;GNuCvr39P61N9mN0m0MRuUfxAFue3rjnv61NY2kkLfvCrMrbV29+B7+49veuimjmqFuxiKmN3LNt&#10;2kjOP+BH8K2ra3QIpgjIfGd2Tz69x3HXjNQwWv2hMOu1lYBgMEZP4etX7dUjZVYR5Y7tu7px6jr3&#10;/l3rdIz9R8EHltuR+VyBu5/Afl/k81dhSSJmaR1bbwVxj/8AXz/n1arO21IlUL745z/n/wCtwMyQ&#10;eY+5sMqnlj1wR74/yRVmXLzSHwy3CuryfL8uF45Xr2/wNILrEWM7uxO4dOf/AK9QXEiwCORSewd9&#10;xPr/AJ9ee2KiubraoEztt4+Udev8s/56UpSLjBRI9TcLD5f3t2P4Rz7nP9f8KwboXDyMuOGUja3b&#10;P8/xyK2LueOSDzll+6WbpjB9Tjr+HoPwzdSEksQKhgeMHhd/uOen6cD61l0Ls4mbqcgjtWcHcUH3&#10;if04P8x1HtXkdrdvf65qestLuXzikZ45x0//AFf4V6R4zvEsvD1zeERhVgJ3Lg54/wD1fhXmOmIs&#10;HhxGbaN+XZmcc9Sc8H3/AMivns8qWpxp99T1cqg3Uc+xXtCV1N7xo/lhjZ/lX0Hp1/n7etcD4dCa&#10;78Rr3UA25oTsUbc85z6d+frXaSTR6d4Y1DVJGbEjBFZgOF7nHfjt+PHUYn7O/hq68Va9Ha2qs8+r&#10;6pHHGQuSu9gB+PJP+ePFwceaur9NWd2YYiOHwrqPZJs+5/2IvAFj+zp8Bdc/b18cW0bXFm7WPge1&#10;mVWBvP4rjY33ggx0zyfSvA/HnjTxJ8V/GF98QPF13JcX1/cO0kkhY7sn/wCv+te2f8FGvGHhvQB4&#10;T/Zo+G19J/ZXhfS4obyGNiFe8IBlJX13kjJHRAB0zXgdpBuPlzKfkbDcZx14JPQ/55r6PARlO9Wa&#10;1dv6/rzPkqNGpGtJ1HrFv/wPab+WlOO/uwTv7zvn2VlL9t/dKzbunT19jj/PHStKLR7qQtKq8dWL&#10;ZHf+Wa09K0luZVi4H8W7OPf9emK27WwGcSw7sZKjafQcc9vx/lXqxgjrkzL0vTcQHCksnK7fTHpz&#10;9c9KtPpMWzdKu1VbGX+mMe/0rStrPYoaEBcNheOrY/z1OeOKdOjlDiJRk5Vuew64P1/T2rZRJleS&#10;M+DTwAFC7vcdM9M+/T/Oaii09I5Vdhhm6de/0PWtpn3LFk8rhd3GVOSf89v5UxrSd5AzQ71I+WTA&#10;PfBOeufy4PvRyhylOy0+3mTG0MB1Ur9eASfw6+tJNobXCNbgfw9Bn8v5dvStvSLJoj8kat2257nn&#10;H5/5HfWNhAylHHzN/rFOefX/AD/jUySRUUzyPxP4NkKma3jRtqEeWueD7eg/yO1cjq2hFw8dzAMO&#10;PkX+6c9OnT8jXvt7osU8LwOnTn1LHBPr6An/AA7+eeOPCnkPJKijPQNuJyxPT9P89K5a1H7SNo1L&#10;HO/Ab4s6r8FfHC29+zTaNqDLBqVozcPG38XoCMkjr0r2D40eFG0O/F/ZyrJYXkYns5lwVZXHy8+u&#10;OD7g/j4Pr2g+db+WybGVjt/AV7p8AvFs3xl+AOpfDfVlVtV8LRG406aRxua3JwyjpnaefQZI964q&#10;b+q1+ZbS3/R/obS/f0/Z21V3H1Su4+kkm1/eS/mZ4v43vreKyZWjVnYkqyHJ5P6H+f8APyz4eyyQ&#10;+N74RoGXrtbuMdD+Y6f0r0X4giffPC8bKy7l+ZiT/Xj8O9eb/DJRL49uoIVY7ivVscduP84rkzjZ&#10;ep1ZfaUU1/WjO6uvnv23DHmKdyuO3sPTp+f4jC+GkyWvi2+RI1Lnazfr0/8Ar+vet+4URXygjaT8&#10;3Od3frj8+P0rlvBkqJ43vmL9Odx7njn8P5E15WB93Gxt3PQxavhz1uzupsqHbkxgNtzyPTgf5/nr&#10;adeOXaQZOxV3YBG45/PH+evFctAbi2ff5rKu35VYdPr/AIfhW7oV1dpJuEnzK27HIJGM9cevHNfZ&#10;xb6nzMvd2Ou0iWdV3wfLuYE8nOOf/rfrW1YyzbmOWxxuxj16frnH/wCqse0uJpOGUOcArjGOAPy7&#10;e4rdsboNCBEgOdu5g3TBzz0xn/PauhGcl7pPGFDM6u3Gctt6d+3T8+3tT9kUcbYT7oGVx04PP0wf&#10;8MUyMQgxp5Y3budsffPGfxA9/rVqR7R12KDu+63zDjg9+nT8/oK0MYohhkXzNzDjb06c/wCcdqkk&#10;2Sxs8eOD/wAC6fXvwf6+ldocKVE38X8JxkZ7cdSOf85qOGedZGRI87l+VWYHv3/z7+1SEYuQslvO&#10;geV0G3khfMyR7+3+fTjOvBuG8lflbH+swo/X/wDV7drF415a2aqts7eYekYJzx07+/X8/SnKbmNm&#10;RV8w53sNxJA7dPapk9Tane1mV2jcXGwn5mXK7e/bkelTYkSYoWGA3zGRunf8/wA+uahm1D7OFjcq&#10;pztC8fMMdB39aI2lZ2LE5zhU4GePQ+3sB9al6FWLILAqJAwbpwvUYH9en/16v2Z+x2s04ZR+7+XJ&#10;wc4zn8wPxqqk8BZShX5jlPm5PvwKPEt2tl4duJY1xtiIK55BwQT+X6djU+ppTjeokfE/7UniSXW/&#10;iHdxKGKrKwVWbggHg4wev4V5W7CICI8EcbuTjngZ/A10XxVvpdU8V3Vys24tIzMxz8w57keuPqRx&#10;XN3gH3hGOR93dgH3x6D/AD6V8TUlzVpPzZ9Jh48uHXmdZ8LNOabV4522HacODnB//X/TPNfUHw7s&#10;Db2cSqI/lUFi2FbIwO/PXrzXz78ENKW6ullaFtu7O5m6cAc/55zX0x4OtkGnqIgy7iPk7AZP+f8A&#10;OK9rLIWjc83GyNVFjinbzipYDlSfm49c/l7VfEsMaDDYXa23JHHX3/lVazt2bLRYb/d7kdT6Hsea&#10;llhgMOEj+794qvbsSK9w8vRkNw7zK0cIQKGA3soPf8u55Hr75qCNFjUhNpK8ht3XA9Px/TipZyXf&#10;zd/uf7oXnv374qGWQ/cDKxZsrtI9fTP+JH48gDhKSnml165Yrnj/AOvz+tWrCFnjXeMlvvfKBtAz&#10;/n8KpRwyttQhiNvPfaMZxnH1rZsLSUbQ0bbtwAZOMe1TFah6Glo9hJcMlqFLFh09eTzj6Z/L619I&#10;fs3fAubUp4b7UbVSwxwwPHHX1/z+Fcd+z38IZvEOoQX93C20suwNH1X/ACa+6fgh8LrXT7WE/Zvu&#10;/oOP859qjFYqOFp8q3PrMpy6NGPtai1Om+FPwxtNO0+FY7UKowcbfbrXtfhXwvHaxIBFiq/hHw0L&#10;WGNQP1rvdI0lF2nZ+dfHYjEyqO7Z60t9A0bSzEAMcdvauisrThcDpTLGx2gcVqW9tsAOK8+crhHe&#10;wRRFVxT2BPFOIPQD6UNx/DWJsR44pyDvQF3H8akRAwxQAKuetKwxS9DignbznFWYMjfOM5ppHOc0&#10;9mHWo24HI/GpY4bla4OByKo3GBk1cuDjkGqFw2BikdESpcEZ+Un61VlO0df/AK9WHYjtVW5kA7/h&#10;Wc5G9NFa5bse1UbmTC8H/wCvU9zKTlsVQuZc8L6ciueUjqpxK11KSpIH5VRuJAMluO3tVq5cqn3v&#10;1rPuWwcH17Vi3c6dirM3Oe9VZlPUkCrMgIGc8/yqs43fe7flWTZtHYqzRsCc5/8Ar1RkgJ7/AHfX&#10;0rSkiB43e/ynpVV4wG2qvTHbtSNoyM6WIMMOvtnsOKrzwY4YH13A9a1ZIRyfybFRywbSCvfrjtSs&#10;ac5jy2pHG38xUMltubYw46VsPb55x+vXFRtalm3BV59R0pWL5uzMC4ssbun3fmx/n6VRubFh1Qct&#10;n9K6OWzydyI2f9nP9aqz2fGMe/Ip9Bc19Dl7rT8LuHG33H+f8/Ws240xQWHl/pnFdddWLkYyuazb&#10;rTy5xs+70255/wDr9fypcvYVmcdfaYOVWP1+X2/z7VkXukudy+Wcbs9a7q80sOeVX1rJv9OA6RdO&#10;vFFuhalbQ5O20sbjs6/Tkf5/z7a2m6aY3yBnHH8vSrCaaofGzcN2dxXpz9Pp+lXrWBF5VO+OR0/y&#10;KoxrfCWdKhwV25/yK6nRYggBUbucNzXP2cYRgWU8/d9q6DTHCkBf+A7fpVo8Wv1OgshtAIb7vPWt&#10;S2wrbj9RWVYsWjwx+6cdPatC3YKF+bv9MVtDY4WjRhJxlc8Yx81SPIfLJ69+vWq8cuV3Zz/I0NPw&#10;SCv3askLhvQiqbuWPJ65yT2qSeQFeRVVydu/OfX2oHGJYiG5Qu0/989KtwhF++M+1VLdhzvHfIFX&#10;IwVQHbxn8qBSJi4IGG2/XtxTWZSMZ/KgHjPt93NNf5U2nb6HigyiveHQSAODmtrSiAwb359652KR&#10;i7BTx1ra0+TaFyMHuauLsXLY6a0uwqrtxVyO6B4NYNvebeN3P8qtx3eF4pykYqPMzWa7Uc5qhf3Z&#10;2Fgfpk1G91lM5rL1W9G1lZtuff3rnqT0O7D0byMvX9RHzZb/AOtXG6rfee+PM9q2NauySwL9eKw5&#10;FaRssPvdPzrw8RUcpH1GDpqEdTPMbE7mQ0NtC/8AAv4auXEaImAM/wB33qnc5Hy4zx+dcUj1I7lW&#10;focL8ucH/Pr/AJ9KzbuSRtyA7uMH+v8An/8AVV27lGWJ/vfiazryRiW/i/2h0z/n+dc82dlPYoXm&#10;WOG79do6/lWZeMoXyy3I/i9f8KvXjfePHQ/T8f8APbrWXeybG2gKe+31rjkdtNaGfeCVmKsNvrlv&#10;6Vm3YKqdpz/e6f5/z71euV2NtI6c/d4/n+P41n3RXJCrz/sjj86xlualC53KPp0xniqExwGBBxn1&#10;wT+ftV265bcg59u36iqF2Wd2GThRj6/0NIfUp3B+XOPcc9Kp3BMXU/l2q5cOfNYMM7T3XB4PvVGZ&#10;SyNGG5259MD86BFe4bYc7sHOct6Y/n/hVeR1bJPOe/8A9apbsIj7nGSzHlT1/Ad/8+1QTHPDucdS&#10;pyPzoAhbanzYXhvlXI4+lNdl3BTHj04HPt79f891d9zqv3vm474H5/59KikZjhT0PQNj8OtAAQ7f&#10;MWH/ANfj34/+vTZVbqrKMY3MScY9f0/+vTnIVfMjX+E/e9v8/wBaj3kFjj+Hp6e/+f8A61BnKXQc&#10;hdzsXHzD5VVhj/PH5n8KQ7j87847Zx2Pv6+tNYt/AVZuMcn3znNEbGY7Flwd33mXOKDMVlUfO3RT&#10;1bntSLyfmUfKR8p6r/n/AD0pULyEEDktu3Nzu7VJk79qh8fLj5ehyP8AP+JoM5LUavyls4+783JO&#10;Pb2oQ/u1TuDjj6e1AIP3uFHI/wAf8+tOG5R91f8AdbjH+f1oMwVXRthj+8p/i3bsd6ayoApXDZb5&#10;V9vehSGYo/3Q3zY5zyP88U4J82Fbcxwd2Pf/AApgPSbBU7u3OO45q/bXhTIDfM35/wD66o4CgfOO&#10;uecY/wA/hTo2cDbsP3u/b/6/cVrCVjOcLnQWl+S+1ZN3+1261uabqLjGBx065/GuPtLrB2tntu3Z&#10;4rUsrxoV8zK4OA3NdlKtY86tQ5juLHUpcruO75euen/1q2LDUA2AjMefXpXC2F98u3fg/wAICdfp&#10;j+VbWn6oDt+Vj6qMDPuPSvQp1nI8evh9ztrK84XY5wRxz0xV2O+x9yTnr261ytjqWRvDbt3Pzf5/&#10;z71pW+pM+VE2e3UenSuuMjya1Fo25JtyhQfl6Vk6m6uhHJ74/rTvtmV4fbx2b9KqX9wCWO7+v6Vf&#10;McvI7nN+ICzLtVh6NnviuP1phlgpK7euMZ611msMsoYbev3c8A8f579q5LWZGZmO3bhQPr6+uT1o&#10;5TphsYV0qibaCuM/5GP8/pU1jDG8gK/e52/lSTQoTvOB83zbuMcf/Wqzaxxg72DYPK8nP/6q0WhU&#10;mSgOIlG77y8/L0XiobiRw3zRnOctubqeatP8w2HCgcdTj0z7/hVG7ZkUle7fKW9D/SgzKd6SWZQP&#10;mP8Ad+XP+eKz5HkXn/x7HzHPGDVq/kzHtkc+odl49v6/maqEx9Nny7h1HXn3P0+tXEJD4yH2lJOG&#10;42568Y/z/wDrqaMl3VnyvOenQ/59fWq8RyilWO3AztPI+mT0xVmNwpyFyGX+HIx2/wA/hW6iZ20J&#10;flAYNgtkg4HQ/wBMfpmpVdmO0H8V/n700GQIqErjt82Mdfw/z9TS9B8rhsjJ6nH5USQgLyeSr+bj&#10;PTOOePr602RmI2M3Tlv9r3p0i7RiNG74z2xn9OnNQSRDncyrt+bAPOP69/wHeuWRtHYjkmCrwR3+&#10;fcR0/D/JqtNclBsZdvqGPQVJMSVJcAnqT6+38qzppzhlbdjnbweT7e9c8i4/ERT3Spjld2MANjkD&#10;09qy9QdmZWVmZlPIHc+3r+GKvTAscJIvC528+np9azbyRYVI4+Veu3oD7/57VyVNzoj8SMfUSqt5&#10;p3bgccY+Uduc+1ZsqM7FSylccqMcHrjn/PNW724jLFl55+VV+Xcf69R/+rrR2uu0upX5vunjA/zm&#10;oNhjKQcSMw2/w7epzilgt2yspXbtH+R6DoPxNJKcsMfKq92GMYojnET7GiBO3au7uc9PqKE7MAnl&#10;DIxEfBX5lKj5v6f5FZOoE+U2wE9eNvQ/5xV6afllTI2qQxCnJPP/AOusu9l8uMdzkFQ36Dk/h1pS&#10;bYJGfdSHeWK49OPvdP8AP9Kybgs5MhVWwP7vX8+uQB/kVoX0jNmSN227eH9eh7dv5fpWeyAnDr7q&#10;zAfMOmRnn8frzUWLQxFKvkqq5xjv1pTyMEfNt/u9R/WpBEZGZAc8jlv4f68dcccYoaMtH+5Ybejb&#10;WPf/APXRbQZnMrGTL/u2z97ZwOeuSOv071RvrY+Xsd+cY6847dOP89a1fIiWfA2q3BG0ZK9cY7Ef&#10;hzVa4j2oVCbOgVWb7v6/5HTtlWC5gTxbHyu0AcYXjn+tRSgiIFpflzwnY+h/yM1cu1jV8qPu/wAR&#10;6dO/6f8A16oX7GNQ6NtVhgruBwevrWUkaxlzFFZG835ArKPu9MH2/wDr+3vV/TtyhRGctu7Z29/6&#10;/wCelZkRKqzELuZc/KvX/wCt/KtTSFkcM5DbflUblPfj/Peppq8hSdom/YgrEpjnj3qPlDYbH+P+&#10;fTNFS2u9VURqWG35fvcj6AH9Px74K6kc7P6VHcY4NRmbnrUbTgjg1DJP6Gu/mPhyx53cGnRy84z/&#10;APXqi1yq/wAX6U6K655NLmJcorRmnHJ71PG/HWqMM2ec1Zif0NaRlYRZRz1NPVqhRiRinpwc1pox&#10;xZMrj1p+41Ep9aeOnWjmNOYeDjvRk9M03NOznvVFDlIp2V7mo1NOz60ASA5oz3pgalDYHWgBshBq&#10;nckGrUvTiqdyfetED2KsjAZqPdinSH2pueavoYdSRCSas25GaqIcdKswHnrWUjWJoQnirMbACqkD&#10;cVZjNSaxY/POacGHWmZo707j5iQFu3/oNGcdP5VGSD0A/Knbh/kVdx3Hhh1pdw6GowRjgfpSq3P/&#10;ANagZKGxyKA2eaarZpd2aChwPvS8AU3rQDQAMOMVXmTnIFWDzUMgwcY/SlLYTKcqVXkTsavSrxVd&#10;0zUGEkU3jHeoZItwwBVxo8VFInHBqdzMz7iHvis66g7EVtSxc5qnPb56LWYHP3VlknAqjc2OMgiu&#10;inte+2qN3agjBFSZygraHPzWeeAtU5rZuSyfStyeDBwRVea23jmqUjCUYsw7iyBHK81RNqd2cda3&#10;5bYjj+VVp7LJyT/9auiMjkq0yPSyyHJHpXVaQ+duawLK0YEDFb+mptIHPpXuYWV4HPGLjI37Z8oA&#10;T9anZx61VtmO3ipSxUV3xR3Rl7oyR88VHnnrxTnORmop5RBC00n8Iya1juBy3xh+IOjfDrwbeeId&#10;bvVht7aBnkkZugAr8X/2m/jnqvxw+LOpeM7+5DWnnGPT42bcqRjpj0J/Uc8ZOfq7/grJ+1S2oXq/&#10;A7wtfsQ/zao0LdFxwnH69+Qe1fAOpz+QGVEyyEgnHTGD/nHavs8Dh/qOCV1789X5Lovnu/Kx+Yyr&#10;PibiR4q/+zYRyhT7Tq2tUn5qCvCL7ufkUdTuBLLIyq2FYHKsQCvuc4/p+fEdpC7uwkB3McfNx6YG&#10;eO/0xToy082ZyNo9+mfr+H51aNuTtGRu/hbGMfqD/wDq/OkfULuyxpKLGN+G+9g4YFeePoP5jnHH&#10;XWtZNz8Rtx074OevA/D/AArP0o+dOvlrujxgrJ6/n/j/AIaVvG/mqeu7o3ofp68Ct4kdC9HGHjV5&#10;FA5ypPXn/wDV29MVsaNDK6qjx7dvBbOQenBx34681m26MxXe25c8cdP8/pmug0i2DKsixjLLjaF+&#10;mBn8v/r9vQpR2OKtJyukdd4Qt1WNGY4LEeufTB/z/Ou/8JRgyRMgbb68/nXFeGItqIM5HBODnJ9K&#10;9C8I26/KR95m+b/Pc16kNjyKqvY9S+HsAfyww+71Kr3/AM/59eo8aX0dhpBDyY2x/ePFYXgK1jAV&#10;mXbt29+f8/WpfinqEcWmsGfHbauK5Wuasjop+7RZ89/FXxKxvmhMg+8AcHoO3+f8ny/V7nzVZowr&#10;c8SdsA/X6/8A6q6r4m34OpO7ud3mEbs9/wDGuAub+RjlWUDP3mA4x+h+noe3WubHS5Znfl8eaNzI&#10;1mdpW8uMfLyG9/09qwrspCpkRQQ3G0Y78Yz34FbOoM2GRhub+Jt3Tp/X1rJ1Ly5Ad2PvfxHjn+f1&#10;5ryHL3j21BGPJchJWuMNwu3btO7k/ljvzxVSaVpHxINy8Btq55+nQjP1x+dW721Qfvhu7nKjnHzf&#10;ryf88VnSnf8AOkir07dccenAqdyhkrPNu/dqy7cADJBz9PoOtUb5Y5VJkAyvzBfuhuO3oB6H8uMi&#10;xNKDKs2QGVtpLL069fy/rVG/PyljuA5xhsY7/nzS2EZN1IqPuabB6bt5OF54H0yKrTu23Lo3zcnb&#10;k47fr/SrN5F5jtuDCNmDLyR9T/L6j1qi7iI5kVuffOec4P5+nesyuV8xRkuDuzGWcrzuA256c8dP&#10;89K1NEmxIFhfa7fP2wCP1z+fPoAKz9plVZMEr2dj/hkDP8sD6XNFlEW2MY+Vsj1/wNNsOXl1Oy0N&#10;lVcyJt+Xnaw/PP5f/XrqNJlAlULGyn5RnaOcE+uCcmuN0uYs+A+5F/hxwOPp+nt7V0mltFtUOuBj&#10;DM3QHv8AT+v85NDsbSQyKr4YDcDu3AY56fp19KnnmC2jReYu4rngeue3tjp9KztIuQVVX/5Z/L83&#10;Ygep/wA81buJRIcquV3fe645Pt7djWZvG3Q8u+KUMJhl54ZcYCrt28+vbGPz9q+ZPiWhaOSMXLeY&#10;QQ23uec9uO/P86+ovijDJ9mbv3A3YHX9Dgj2yPxr5k+KsZYyNtz1PzKVwf6c/gffvy1Hoax+JHjG&#10;maUdT8e6bpsduWaa8RNoHfd+pP5/yH6q2Vvb+H/hnptlGzKY7ONT83PAHHA9Qfxr83PgD4c/4SL9&#10;oDRdNMW5VvFYjjI+Yf55r9GviVqE2m6PDaxsNvlYb5evHA9uoPp60ZfHllUn6IxxEv3j8kv1f+R4&#10;r8RtWJ/1l1t3KTlOMnPPH+e/4+V6kYpZyjqAzOx6dh2rtPHd/JcXUiK67QvBK/8A1/X/AD3PEzki&#10;4ZgZN395l5PTj/P/AOupS96xUbFUqiSeYELKnJXbuz74x059+KdErKMKrNnjawGM446d+/8A+qpi&#10;+87W7n+76/X2/M1MltL5wWErHtI3Lu6eh+mO3r170R94JE8aeaVDHHOMLnJGffqf8+1dJorlHGCO&#10;hbLc8Dnv9Pw/PPOwiNZdzH+LPDE4+hx6/wCeK6HQx+8XcVXspbnP+f8APWqRJ1OgPG+pqSvVclf7&#10;vGOTyPXt0/GvYPCNtK6KzHB43ev+cf8A6uDXkXhjzRfhTtXDZDfdzyff6Hr/AEr2nwOubSNsru6e&#10;xGf8/n71tTl1MnHVo25bJIbZv3AXAw27njH69v8A9fTl9alZpmyoG3jG3knPTjP+f09G/sue607A&#10;UfKvJ9O3X/OcVwPii0NvKYpN3ykhvm6f5H6/jXoUfeicldcslc5S6SJjjZ7ru7NyNvtj+dQAKY+V&#10;XI5VjyT056df59eeatSws1wWdtx6fdPpwPXv9eahaNEkbeB93Pvxjt361UjCL94YX3fu5VTgHGRw&#10;3Q5zjn/PbIqrNFFsVZSvz9XZR0A64xx+g5zWgsBkTEifwEZVSc/T261FcW53LGzfxdG7+/5VJqWf&#10;h18ZPiP8DfGkPjj4Z+J7rS9St5A6tDJxIoIOx16MvseMenf9A/2ef+C1Hws8e6Za+Gv2qfBv2LUF&#10;XY+v6euUkPTc2OQceoPOenb83r+3ZxuO35uzdMYA/p246fjn3MfkluWACjcVzgDrz0xXj5hleFxu&#10;s1Z91v8A8E6sNWrYaXNRla+63T9Vtfz38z92fBPiv4B/GDTRq3wj+NOn3KN92Frgbl74ODn8wOlb&#10;174N8Uaeihdcs54/4W+0pz+Zr8B7TxD4h8LzrcaJq95ZXC/clt7pkYt/wEjFddZftfftP6NALbTP&#10;jl4kRPLCbf7SZvlxwOfQcda+ZrcN4mMv3dRNeat+R7VHPKm06V/NSa/Bp/mfuOlprlrAzy6lCuxc&#10;7Y51Yn8jXg/xi/bS0b4dXE1hHozzTQ5Hm6hcLBEOozlyMjI/hzX5Raz+15+0xrVk1rqPxy8QMG+9&#10;H/ab4bnOMDj09K4DxL4q8VeInNzrfiK9vJXb5jcXTSbj+eTyT+dTSyGv/wAvZr5HQ84k37tK3m5J&#10;v7uSx9r/ALSn/BTbVtdspNJfx75duy86f4byhPHR5mGR24C+vPHHxT8TP2lPGfjWWTT/AA7AbG3d&#10;gW2N82Tn7zkkt9ST1GKwbizi2qxYt9W+b+nXj+f1g+xKgyGVWYfNgY5xj/PqOvWvYw+X0cPFWV/M&#10;82rXqVJOTe/327Xd3byvbyMj+zJbq9k1TUJBJNJJvbZEMbs8kY6Hg8DA+laFhatFJuROqkZXnPvz&#10;+P8A9frVhIQzjZE2ON20EYyO5/H61etbdopFJChsAfLzjA54/wA/4+hGmYOfQLWFoFjMjM3O0lW4&#10;I4x3/wB7txmrkLOytMkhfPzYkK4x+GB0/wA4HMduqhlRlLYwMKvOM9Ov4+1T26AfMVzjn27ep+td&#10;UVZGMndk9u+6TMb+uF3cYz/jjn27VeRkP7kxMZNxLfMcjJP0/wA/rRs0QT7i3DcMoJ5HtxVyIIGb&#10;aOrA/N356fzx/k1oiPiLgYrEiLJ+8XLBXPI7bR/ntj6NuJTx+7wHBJ5Jx0yMf054FODsufJDH5cK&#10;xXjHXPX2/wA9DHK6b92zHU55/E/5/pWxmVYZZjPsdT5nAVTxkn09+RwMn61JNDGsgmZsNuPr0I+v&#10;r6d6eU3XQV1ztU7iq9fX0479+9MEazEqkZG5stg579B69f8AJotdkgdsJVc7eow348EYzx+v50MW&#10;MWyQ7AqnceeOuRx3x+H606OGRFLSYyV7t93np+ZP508WbQyq8cQ28cbcBsnPp6+1JwKUuVlSRJGt&#10;2j2ptJ2na2c4GcjoOnpn9abucTlArKh5z94+mfw/H29KtRW7OGnjXb8uDJtHPt64/wDr/SmraTRS&#10;qwRl/wBjbwOnB/n+PvS9mPmK8fnwgwmMNJJzs28fXGMHk81IVWRCxhK8Alj0z/Uc/wCQBT5LJQf7&#10;vbLH/wDV39eKntrWYx5lj3FW+U7vu/WnyC5ivEJH3bI93zcbWA3Zxj2Oef8AHNRyL5TK5UswGAGX&#10;Oc5wQDj8+9aK2zhir44/i9+/T1zSm1R/mV/U/M2Afx//AFfrxfs9CeYhhs1R9ilRu271GRkZAGP0&#10;q9b2+wKrIDuH1Pcf45+tNtbTylWEMOg5bOfbtj0/Cr1rA3mLIjH7uQpXAHOB2/8A1VpGPKS2+pNa&#10;wsxV9jKygFWXAPXtzxjPQ8cc9hVq2lcS4ZSSv8R+vXgfTmjbCsbgADjBYjPb1xj3pwSO3j8yOQfL&#10;zkAcdfT8fyqjPlk5XLRk8xsI4wwz1zj09P68nnNOW4nVd4KtjPyljyeccZPHT/PSn5xJ84n/AIDt&#10;6fj/AF9vxqrcX9sC0iNkkjqcZ69fyxU8xaUia/vVTcFlxuX5VzknqP8A63Tris9r2VpM4H7vlRk8&#10;tj/PPrTpJWmm2qrM3TdgYGAOM/5x+tVLlPJcr5f8WWPqOg/Dj9Kxua8pfl8y6jWUIq/Mc54PU8Y/&#10;L9faobm4eaIRs27aoZdrFc9Ofz75zz9KdY3ayRrGx+YttOPTnH9P8Kgvv9WuOdvAHcEfn9Pp60kw&#10;OD+M10F8OpZR4D3FwqMF4yuR7nj2964rX1e30qO2D4CLlm/vcD5e3ccfX2rf+Kt4dQ8ZWOi7vlt1&#10;aSRQc85/D0zz14rC1+4+130dmo7hG5AOPr/nqfrXyWb1OfGNdkfQ5fT5aLff+v1OL+Kd1L4f8HR6&#10;erqzTLkKw6hmwOO34evWvdv+CZPgaC6+L+k+I9UhU2fhezl1i+csMfuo2ZV+b1IxyOvH18L+NEUO&#10;pa9a6MwU/wCkJGsYUE7lHXnoc19ofsq+HLH4O/sPeNvi7rFssd94quY9H0XdGNxt1xJKw9s7AfZu&#10;PSufCR5k/O0fv3/BHJmeIVHl5lez5mvKCcrP/E0o+skup438VPEF745+Kl/4lvpt01xqTP5rdWUN&#10;2OM84psUeAsQG5N2QyHvjsRzzj6DH0xm2f7zWIChZm3EsUz0A9fy611FiiIyxBfvfdYOTkn+Q47f&#10;p2+wo2irHiQhKNNJvXq+76sXT7OSGH7QoYKuCwViM+315/8Ar9K1bbzZF5D7uPm25y3bP6f5waEj&#10;hVm2n5iuflwQfX/PvUluRHC3mNt5yxb9PXn/AA/GuyKHuIs0qyYLBRkjbwfTjPc5x6+/vZ+0xztl&#10;9ysw5Vj0x/j+mahijkjLMMAjPzZ3H17f/qNTWskblo13bi2NvZhjv9BVBzIm+xr5azGNOm1WbAx3&#10;/p+tCRLIhhWVQrK2FXPAGf5+vbHtUkaHEkblstj5T2z39+/f9KEWRWWRG6fKvPTn/wDV7cenVkuS&#10;2NCzRLeXdsxhuG28H364znI4/wDrGK8vEibav7zqPlPXt6//AF/rTLmeUybsbRt/iwcHuff+Qqs7&#10;BJyZUAZlA3KT1GOPyz+XpS5eaRUpcsdCzb3ckkHms20fMEHQnjOOc9cd+lY+vqtzKAAGY87F4x3x&#10;+v5cdq0rqeNk2btpkGNythj3J9v61m3aLczKNy/MSM+nPaqlC8bGCnLmucHrujRyI2YwOTgKOnTP&#10;T2789fek+BmuyfDv42aVqEt21vY3swttRjVsh4WIVk98qT+Oc1s6/byxSSQSKy7v4l7H1Bz19Of8&#10;a4/xNZNYNHqVuNzQXCsrdwdwPb/6+K82vRUk0dMqtWFNzp/FHVeq1X42L37VPhKXwB8SdU8PSMVa&#10;OZhGzEfdzkH3GMcjt6V5B8IruFviFeahcbdqN/e79f5/jX0T/wAFAJ01Oz8L/EGG33f2t4ct3nkw&#10;RvkRPLbGefvJn69zXzP8ErK53X2q3Vs0fnTMVZgeVGRn6f4V4OaVLxjE9nLnHnlyfDdtf4X70f8A&#10;yVo7zxKyf21JLA6srEkLtPGWOBg1yHguRT49vI5HO7HTsTx1GBz+fT2FdTo8VxqeryRDc22Nmk+X&#10;PQZ5HOT161zPgcG68eahceVJtEm35/Un6f4f48OXvmxkfU78Vphz0i1CoFLH3Zguc/X/AOv9K3tI&#10;2uVfYm5sbV3ABcHtj2x+NYKhPM42tnIz179R+Q5/T13tGYy7Qzblb5Swzgds/qfb+VfZ0z5modpo&#10;7GWGN3ZV+YkO475+nT/PNbNgrRK8e7+L0Hof8/pXOaYAqbUfZ6g9OM4z/nt2rYiKp83m7d3yg7cn&#10;Ge/v/L8q6Y6mMrqJsW6bCCOGA27g33R6dPT0/OkeVwoZVKqzHd5ny8+2Pr9PX3it1lEarFcMGZiR&#10;82c+n8/zqZd5iHmpu2t8vzH9c9/w71roYCGNm3MAN3P8WcjP+IqKOC6SRo3C/Ln7p5XPXnv36Yzi&#10;rUhZYmXd91doLdBjtj61T4eNmd8eZyN0hz9ePTr+vFTJFxlylO+uJQjNBu2tn5OMjvx19uPy71WF&#10;3dhd8asflwFkyCQBx/n1qzcmQurybuuTt4x178+9V5d0yNgKvQK23/A479qTRUZSb0Kd7dtPkvGr&#10;f3uuTwB6Y/8A1VGssbOS9pnD4X+6O+Mevf24zmnFAGI8rco+7gdCOB/P35x+EiWa7vtMgzty2Fb9&#10;OO2fwxjvWMkac1h1nJFPuSGJs9GLdcY9c+/6msP43+JIPC/w21KScuoaParNg9Rjge3P5V1NjHAs&#10;2HOG/ve/9ev+ea8S/bb8Xiy0OPSop/L35LKT3z09O5PNcuMqexw0peR0YenzVD5L8Tail9qlxIFG&#10;2aQ7pCwwCT9SOSfpj8M5xVJJVhPRkx9R6d/bv2/J00rl8Ruu5lBZgp3Drnv/AJ/On6TC9xfoCGxw&#10;oVR14r49bn01uWnY9s+CGlskKszKQy4Hyfnn1P8A9avftDZ4rPzSzKzAt8i5wD2BPf8Awrx34QWP&#10;l2cO5ztxn73T8OAevr617VaT+TbZkjWNu+5hwcc5Hr0J4xx+f1WBjy0zwcZL95YuQqi4RXKq2Au7&#10;2PTvj8akecyLmOLOF3DaTgn1I78Y/DPWo4DKyqyhfmkB3Mp4IH6dvXtUjw7wPlGW+VVV+APzHYf5&#10;NegcJDcIZC3mg70yrdM54OfbjPv0qncTrhkEmW3EMVX265/yfrU17KqwFGdcso3dTj0Off0//VVE&#10;TNKyo3zbQQNvGev5nH41EhmjZ8PvkL/e6HPGT97jtzn/AAxXc/Cbwpe+Ldfjsoo8xqyl12j2x6Zy&#10;e349CBXF6VvuH8sBj8uF5wB1/HGP8a+oP2RPh39qWHUJrYh5myDjqM8dv/rVpGUadNzPTynC/WMR&#10;d7LU+hf2d/hbBp1lC0dnGu0BduwfL04/Wvqv4eeFltoo2Me31+XqM1wfwn8JLbW0KeX90DHGMdPy&#10;r2/wppuyNQox+XFfHY7FSqzZ9mo2Rt+H9MCRqwX7vbFdZp1pjGVrP0ezUKo/nXRWcCoBla8ic7sn&#10;kJreAAfMvtU2QBikBwM5o3DFZFJWELY4FNc5ODRIyk9aaCAeTQMkjAPUVKF45qOPOOTUqnAoACAO&#10;lMJ708n2qNvegzlHqNJyetQysAOTT3JHI/lVe4k96BwK9zJxwaz7qTjOM1YuZeuSKoTTYP0qZM3j&#10;EjuWI+U1QupcbualupgDjd9Oaz7mfIPPWuecjsjEiuZQRyf/AK9UpJV53Hr71LLMGP04qpK/XArn&#10;lK50xjYr3k5VcH6iqc2Txk/41NcOcfN9M1WkYLxn2xWcmaxIpCwGcdahcLgkf+O1NJ8w4J59BULI&#10;wJOeTn2qSyFwTj5s57c0ySNTkAdqlKt5e1e2OvehgwH65oLIGiyucLg0zytw9ecfL3qwUOM+9GzJ&#10;yWx/P/PSgdyq8I24br/Oomtx0Q8Z7irvl54/LrxTPLxx6dPagakZ0sIbhV9xVea1Y8le35VqPCq8&#10;4z7/AOf881DNCGOF9e/6/rQUY89mP4kVsEkVRntiN3lp8v8Ae/z3rdlg+XHI/rVS5gQDjHT1oC5g&#10;3FgrBsZzzu+bH5Vk6hbLuxs2sP7vWuoubYDp/wABrC1hAqsR1HPHFQzQ5uWEiQFguexZuR+lPRwB&#10;uUAdvlH+cUTsyvt2fe6+9QrMNud35dhSuTU96JoW5Utwe/3RWxpE7FQenzYYjrXPQ3OG+d1+9826&#10;tbS51LD5vfA6j3/X/OK2ieVXidbYTqF25+btxxWlbuoRWB6Y61i6TMAigtnPJPrWpbts+7+G4VtG&#10;SPOfY0InI5PoecU55WHWq6Sr94MVPp+P+FOZgTjPG3jmnzXII5Wx8x6fxegqN8Y+ZPb2pXY/fc/w&#10;4pgPzYG7r09KcZX0KRagbJwWbGfX9auxtjJz/wDXqhCTj94D6ru9KuQO/CtzyPx6VRMtywoAQgD5&#10;qhuXZEI9c0EHdxu/BvaobuRguT6YxQRFWGRSN5oUZ9OtaNtc4ChSPQdetYYm3Sctj1q5b3Xyqqii&#10;5pJG/BfBl+Rl78Vbiuwy7gP+A1g291ubcXPbk1ciusL8zkH+VZyl2KjDmNWS9wmPM6+tZWq3RfIp&#10;z3Q9fxP0rOvpjIcD8a468vd0PUwtP3kZVyWmlY+pxxVeVI4h8q/X5ulXHXPzuc/56VVueu/J7f5+&#10;teXM9ymUpwomxkn5s5xVC6A+ZvvZ/P8Az/n3q5cMcMOcfyrNvHZhvGPU/lXLI9CmincSlRtyD/un&#10;rWZdyD7pGAAB061dvZsKwPbso/z/AJFZt02eScc9+2a5ajO6ESjeMu4uT6n73U/1rNnbfnB3Adh/&#10;n61buWZiyOT/AMC9qzLmTY2V5HO5t3SuSR2QKt02W2BW2/3VNZl2yg5Ztp759f8APpVy5JlOR9Dn&#10;r9f0z3qhM7M+UTPbaRxWRoirLljkJzj8j6d+/tWfcOqNgH7wxj0/z/PHarkwKhlXb67sZ7VRn3qj&#10;AHB4O7HtQU47lW68pV4kG1eQ2Pve3B/z+lUrrfIpiZm3cZ29qt3DqRjy9o2nLGqd0eDvH8XHv/jS&#10;MyvcF0kyV+X+6FODz/n0/nVdz92Nj833uFzjk/5/GpJmaSQ4JyMhhjvVdm2suGzz+VCAhkfzRzL9&#10;5s/Nz05x+n+cUPvUs0hLckEHIH09OfX/AB4JnP3Tv+f5V9vfP+NNd1AETggcfKf88j/PpTM5bg0h&#10;zucfw88ce/51E6nOxjlskbe4J/r+NKNrncFX5h8wXnjsD+f4U0OD8iBssx/iHBNBmBCRRsAyt8oC&#10;5Yj8fz/z0AUOdw27sZPG3jrn8KTeHDOsh932gH6/0/xpuAOEHqDtPX8fr+P86YEjEkhvJ6fd3N7n&#10;/PHrTYGKOsj7WweM4Jzxj8KbmYY2kY2/MffP+f8AOacoAG6RRlfvLzz+R9KRnf3gVSQWQbduPYj8&#10;vzqQNKrmRQG3DIHbPp/+qoxIdnKnjgEdvb0pwBKruzkDIzgd/fv+v0oIJFbecqzMF5GB8p/zxT49&#10;27DsGDLu/wA8VEgVpVx/d9B/WpVLHI2fN029vXFAh6FmTaDyGO09v5+9OSItGF3nk527T6f/AKqa&#10;xz8xGPl4b/8AVTwEwA7+g6DH04oATeOApHfdnJz045/z6VahvHjOFG3HCrvB7nP4VCANpIJVcghQ&#10;o4Pp17VGdwHA+Vl+ZT/n/PvWkZdjGUTYtL5UOc4w31/z1xWtY6o4QFpO/qeuPeuWhuWhO8ysD97q&#10;cgfnVu31FFlwG+X+7u4/L6f57V2U61mcdajzLQ7Sx1WPCv5ufmHpxx71qW+rIxdmXcVX7q5H+fSu&#10;JsdTZHEqyduW9a1bPVwRuRm+UfKB0I7/AMvy969CnVueNWonXDUox+8dz8y/16flUVzeGUsQ3ty/&#10;H/66wYtUdjnzW7FRux2ol1JnU8jO3P4V1RlzHlVKTTHavKgLIyj/AL6A7c/jXN6r5UkmS+7dzn+W&#10;P51sS3m8bzEwCrkbSPm6fpWPf/M+zH3vuh+6962juZrQzfK3Zc/MrfeXd156c/4dqtWcbI/zH73o&#10;enfPX/OfSo/mi+QjknLDp/n/AD61NEI0XYR8vT5jtzz2rQUpDZP9Vs3MD3+fOTnn9ao3SpGBEw6H&#10;AzyPbtV65Xau0H7owD6gdsf55/XNv1OM7cbV/H0prciLvczrss74IDKcbl455+lVHAdjLGOM5Dqx&#10;wvHT1wc9verF0U+7G3zMfmb1z1H1qqIlkf8Adja3dwB/T8a1hqyi1bo+4Fm3fLyCx+bP/wBarkKi&#10;XajHbu+Ve4xnr07e3Sq9uGbaqM2O+B/D16H/AD2q7biVocR/3ePQf061sYsesZVf3RwAu0dyOuR/&#10;nkU4wbky/wAvHzn8fSpolyyqx+7xj8Pw7enT8KeIQo2scrtzuweR649fp/jQBUUtKm8qdzHntgfy&#10;71FPGhbeAPmzjcw/L/Pv05q6kQYFvKUruz649/1NRzwbM5bO77x2n17+v+FctQ1gzGu9wIYDIXhe&#10;mT+H+cVnThywVW+9/skg8Z/lWxe2ZJ5y3b/6/wDn+dZ95bogbAXZ2G7r2/rXLI3jYyp5FjBdjwQS&#10;GaM84xz/APWrE1iTeMFM7Rj5j90fT3Hf1FbGqt5f7tR93AU545/yf8iuf1JRNMpJZQ2CrdsZ6c1y&#10;T3Z0RWzMm4DSTsqL91fl/wB3Ppj/ABoO9P3RRhtXp074wfy9amaHH72SX5V42qg9/wDP41WuZS+6&#10;Hcw+98q98HPtznr+XFZG1iCcOgaQNubcCx9T+PQf/r7VELl0kLKeW4UdunueP/rfWllaRW2+Xt67&#10;sDt9fz9/0qGaQFNik/N95mb29O5oBkNzMYY8KW27eGx15HXP4d+1Z98cTqduG2/LnHT6j/PWrN2D&#10;FEwQ/ePTjOP59z3/APr1HDELJyP7x+vH8/8APWgEUboB42Lsdrc5POfb6fn+I6wxI7MyyLja3c8k&#10;kfy4/l75uTKG4X5QMj360G1LACL5jt+8zHg9McdKAuV1tUZd7FdoAK4J9B6028Hkop3N8/3W9OO4&#10;+v8AkZ4uhRbjYcbVx8w6Hjgdev8Ak1DPGzgNypPHfn/P6+1AcxlPETKju2WdsN2x09+v51DdxKsO&#10;EBEYjY7ew9ifxxVxonzt5baW6Dp9D6Y/GmPEWG1iF9Pl6L6+3+fwdtAOe1CIxbnz94cfkfbt+H+G&#10;HqY+xxqDypUnkDLc/wA+9dFq8YQtsJ542gd+vI/D86w9QRvLwV+Zlyw29c/5/XnvWUtdC46GbHvQ&#10;Jgj5s8nt2znHfr/nA2dGVXAkYEludp4Hc/zHasby3V/LYbegwv8Aj6/nWxozlosFshlzuHpzU09E&#10;Opsb2niNW5RvmX95sJX5s8Yx0GPb055optiywpmRR6Dd/h/niitjE/pDe5yKgluR3qq92B0PeoWu&#10;Gc/erqcj4OUi39pycE1LFKeoPvVBZQh4qzbOG6VJjdGnbysBwavQScZrKhbgZNaFs+Rk1akaQfQv&#10;JID1NSAiq8Z44NTIc1rGRcdyZGzUgANRp71ItUpGrHUe+KBzTu+BVEh9KdzTQPWnYoABkcUfWgDN&#10;HGKaY0xkp4qlc46g1cl9Kp3ORWsSnsVHzmmZ96dJxTRzVEEidasQdarp1qzbmoluFy7B0qwh71Xh&#10;6cVYTgcVESosdkmlBFJnFG/AziqKHUA+lNzxxS0ALShtvak5xRQO44N3/pTgw/H6VGKcuBzVcxXM&#10;SbwacGJPWovbNLnFHMVzEmfU019uKTPqaQmi4+YhkBzUMijOasuMHmonHtUmciuyg9KikTIqyy85&#10;FRsozjFZmJVeL1FV5YjWgyZFQvGPSkUZs8HFUbi256Vsyw8cVTnhOORUtdSTBubUfeqo8BxkCtyW&#10;2z2qGWzUtyKgylTvqjFa1DDmoJrTL5A/E1tvabT92q0tod3Srpy1OaUb6MpW1oB0rUsohkcU2K1C&#10;kcd6uWkJDc4r3sHL3TBx97QuWykR4IqQgEYpYV+TildSBnNepGRvGOhXYZNeR/tgfHvSPgP8J9Q8&#10;S3lwizrCVtYy3MkhHyqPxr1bV7630mxk1C6kCpGhYsx9K/J//gph+0lN8YfiS/hXSNSLaTosvyiG&#10;TImm4zkd8f4/h7eT4WOIxHPP4Y6vz7L5nyfFmYYrD4GODwbtXrvli/5V9uf/AG7Hbo5OK6nzX8Qf&#10;GWreNfFGo+LvEty0t5f3DSyZbOMnIGOf079OorjLyVrpixYg9m4+v5ZFXtZ1ETR4jk6NnGfXt/k9&#10;vzphZHLPIy4d8/U9/TH68YxX0lSpKpUbZy5dl+FyvA08Lh1aEEkvl1fdvdvqwt9qDeMgrkfKvT25&#10;rRtvJdV3D5gv3th/z/PpVOMqgAEXzbvlbPT2FTWriXnyztPQbR/X2zRFHYaNnZ/ZyrExhQoOGXHP&#10;OMe+M9K0oQBOVAyyj7vp/wDW/wA+1ULUDyfLkGT5gICryemeP8B0rXtdNUfvdvT73zcHv1x/9bvX&#10;VCNzKUuWNzU021Eqh9vc5BXit3SbVnXyip4wMbTxn0/Mk/4mqWj2cP8AFDuXO3aOvSulg0yMBc5X&#10;OfQ8D6jP8q9ShDY8ytN7m54dtlVFwVUY+8oxXo3g1UkKqd3p8vp9a8+0RoyBbk/Nu7d/89q7/wAF&#10;sBLHJ68449q7be6edUleSPYfA/2f7L5yFl+Ubsnqf69K5H4z6rttJo12nbz9PzrrfDziHSmYHadv&#10;Ud68t+NuttFaSKWA3Hr9a5Ka/eNnbKzppHz38SNT824kzMVVWx93P+fw9/euHS7dwzOenyNnH4dO&#10;M962vG2oJcyyIenmHeOeOo9a5qSSOBBltu3O193TH6dPpivJxdTmk2e5hafLFIlurs3DbpY2Oc9V&#10;zjnuf/rVl3Lbm4JYYzu9R6fSrEsrFN80pDMgO4t1/Lpz+OBWfczyLGz8Hrj5s8HPXj6e9efI9KJV&#10;upVj3MQrBuc5+X6fT/D6VnMYZG8rB+8FPzdffpx/h1rQuTHJExmQc/3cccYGcnFU5Y43C72wOoO3&#10;nt+OaI7Ey3M6dS1wMOTuOQDx/nqOazruXfM0ecBV3Mq9Pr1rTu1jhZpJhtY8bVPB79R09PSsy4Rf&#10;LbyzkNghg2O3+IP+NDQKJQ1B2VlGfmzncOg//WPzrPvWDQlsfLkD73Qd+/HTp7Gr1z5KSlJCd0eB&#10;ufPB59PoOnoKz7qEgs8I3MuACvU8eh68fj9aHEpSGW3z7cD5sZ6EleTn689un076FhZxMWCs27jD&#10;buSP8fr9PrmQMiXITe2Y2Xaq8HGcc8/Q/Qdq2IlSJ4/Jh27W+Tpwfrx/n9c2VpY2dHIjXfcTMuzJ&#10;LY/Lv6cfWul02QMPLB/iwDt6DPp/+uuf0gJJAqyHcdvHHUZ6fy6fzrdstkbgkBd2VLB+vJ46/wCe&#10;O/QBnQaW7MzIqle/zZOePf8Awq/JCYYmBPG07vl6H1rHs7olACRv4GPf0x/kce1Xrq/le1LKNv8A&#10;e59/6/595ZpTl7tmcZ8Rx5sDCCQ7iM5x+nA9fxx6V80fFmBxK6s2QON3PIzyeK+kvHVzG8TK0Xzr&#10;wFDFlOf849uK+dfi5ATcNKXHzAHaPm9vc5yD+n0rhqbnRFJ2I/2FfDS6x+0RDfmLetrEzhWUEr6d&#10;On/1q+vfjjrdtDHJbJt3CMDiM545/Hpivn7/AIJu+HWfxxrHiQIuIrfZ1xgnHueoH5n8a9S+Pnii&#10;3OsTW6Sndhl+XBYAkf57Zwc9a2w/u4WTXV/kc9tZNvr+SSPKtaFxczMu4q7fdUHGOeQAPw/+tWBe&#10;LHlo3/vHj+fHetabU3tL77QrMGVsqu4Z4J6Z46Y+Xr071Q1Kd7u6acQxqxy21V+7uxjg9v19+9Hs&#10;5MpyjFXvqVLZV3kEKFdcSL6e/qeP51aX92kapOpjcE7sgc+/r29+vpUIdlPnFW3KWO04wO3fryf8&#10;4qTegj4LMBz/AKwcA9cDt2/L3rRR5SebmJ4V2SgDorDcpYc+vX3/AK8da6HRizBJP+ea/OgCkn1P&#10;cn/69c3aSOGyZWVt3DYxnk5PHUZA5rf0rdbk87t3G0rkjOT64/XFJ6AmjufDMVr5kYKncCdqtjOM&#10;4P6/QdPYV7J4KYfZVKs33Vwvc9sHuO9eNeC4kmu45QSjL/dU56+3TjA/nivZ/B8zKI1cNux824Hj&#10;P+Pt/Liqj8JUVrc9I8NIt4DD2bhuRk+xx/n9K4P4kWC295Ns2LG2T97+In/P5/n13hO7RZQHKr2B&#10;Ygc44yfy4PXNZ3xZsreZ2kXbtxkc4yPy5H+fSuvCy95o5cVG9JS63PKGRVDlwcFjt3YJJ/x/zxTW&#10;VQ/mKnHX5eo9/wAv0xmtC5gmDbPmyN25T/nn/CqrxSJlC7L0525B56ZHv+h+ldbOFKW41o0Rfny3&#10;G7duxjjnPP8An1qvdskrfuhwy8/L7dM9uf8APpYk/dQqY327WKrheR7+/wBPb6VHBh7ooc53YwWP&#10;p0/Ksm1ubFO5VpIvM+bqD0LKe2cenFY90jpKQoZVC5VsY57ZPbr24P610VwNw2M/yrx93I9cf5/x&#10;rPurMJM0kLthXPzdN/Pt74/rUySNInNXEW9fKeL7vB28YGev+ODWfIMymRpNi53MGXnHsCPx9Pbt&#10;XQ3sJKNsdd3bC9e2Ov1+mayLi3kyrqeFG0MoJw3px/k/qMZxLjLlMmcxTCRpZG+XadmCeOmOOh/X&#10;k1SZA8yyGbzAR82f4ff6f59605xdmUCDntubjIHoc8Z45qDyDuWQy7nAwyrzznOP8/jzXO6ZuplM&#10;RSOVUybeM/J7k9PTt+XvUErMZHhZM/NnaI/r6deo78Y96viwAbMkb/MuB7fT9P8A69SrHCcuPM3K&#10;Mb2b1B6569/yoUO4OT6FaGxZ0ZmdWCj5vlPHuT7f1+tOgsyysWf5OD9485H/ANf/AD2vLZtbRbU+&#10;6oLfJkAc4x19M/55oWBo1aNYgXPC/wD1v0P/AOqr5bE9bkMVmxmwzYxx8qn8v1PYe/FLFZCGXMkz&#10;D5SGYqDkeuT61o29s0lxIkkmV2jKsn0/z69xVdYRu3AkkN/31zwfx/zzg0wsxI1Qv+8Vl2sNp28/&#10;5/zxVmBIjiRXwC3J2847cnt/nHHEkcDiLKsykn7vt069sZpJreJGZ5m+XlflwvfGew469h27VcVq&#10;Zy0EtyG3MWPzYxxnK+mPT37ZqaRwrEZ2hW5b654/H1+nuaARJHv8tg3RvMGMj/Hr7dB0pXVZG2RB&#10;V+b7+8n9O/b9a1JIAzxkug3LtzuOf8n09/zy+HJdpGZQQ/8AAQSCSfwI/Pt6UiI4i2Bxu8wbkb8e&#10;uPwzTo7MIWDKF2nCvt5Ge35Z/wA81SRFye3KDbDLHk7cONvX/P8A+qp1gijiJMWFKDbtJ9Pr/Sq8&#10;EamXcp+XAz1455HPuamimeV5IkT5c4X+IbSAM8Y4A9TwSaogdDbxnaqudxX5mX3A6j8vSneQYWYx&#10;RHb2LH/OOMex6URwKSZkG35jtz26AdB6A55qQYJxln/2ScMVH9On+QKtbFL3kRLZyNJ9o27k4JC4&#10;5x+n+TT1t8pyvzE8NvGP06fh2/OpLdSm2GQswXDHdJjvgc/hj/OKnICkOZVUBzmPy+oGAAT2x+XP&#10;5uMUTK8VcqfZ2QZZMj+Eyd/8aY9q7qWZQeu1v8c9B+P+FWQ2T5TdCp27s8ZPQZ/D37VHNI6SbI19&#10;O+FGf5fpz6GqM+eRHFL+8OyUNuGVZGyQevOe/wBanW/KMHVjjdkK2eevP0x/Oo08lbZSdyndmbrk&#10;c9ODjjnpnHrzTYU+0zM5BK46Ko5brx689zzzUmyloXrW6jlTYU+ViRn09vXPtVuWVViLIORjcdxH&#10;PT/J/WsL7XPZOZI2LGNc85YD25/z+NPfVIpI9kcpRi33eTlfz68/0FZyk0VHUuS3qQqIWnX5j97v&#10;+uf6fjVeW4tnLMsoX+7tyfx9f84qiZgD9oD8qAOO+Af5f/XqYypKFfZuZiCfl75556LwP5VjLQ0i&#10;rlq3RpI5JVjwdu35m65PBHrz6Y6mmz+fc7k2r97avy8Z9OO35cfq2ymfCqk20OR7K3PT9T+Q+tWN&#10;zmVGfaVYDDKuM4H+R2/pQBVitLp5ijsFbdjcG+7z6cZB59Pwq4ktrPD9md13J95lj/4EOOee/Get&#10;TJCrHaV9sMANwBPX06emOfzhVJrWXc0p8tuN23I6jnAPJ6Y9PxOL5dDPm1seI6qG1T4s6hZvNtu5&#10;ZPLtbc5DSY/zwff8ahBtfD/jtbDxxcnSxD8zSXIbk8nHHc9B7+lfeP8AwTZ/Z+8H/Ez9p7/hOPEn&#10;hq1u/wCxdJeWT7Rah13MNi5yOvORkduvFe7/ALf3wA+B3in4Ya94puvhVoN5aWU0ct9dW9qkcm2P&#10;J8vzFGQG4BxyRxkE5r4XMr08ylBa31+/Wx9DgqlSrl8qkUvcbSTbXMlFNu+ttXbbSzZ+XP7O37Mm&#10;vftGfEmbx3r95/ZvgfSJDNrHia5X92i8jYhPV2A4A5J455Nez/tV/tHeDPibFovwt+Efhr+yfB/h&#10;Gy+xacjZ8y6/vzSY43tjnuBj0FcZ8QvjX4l8caX/AMIP4e0238O+Gbdt1r4d0ePy7eLHcdWkbHVn&#10;ZmPcnFcVZ6SkEiRiDc3Xa/b8cjH5/wAxXtZfgXS96Z4+Lj9YlzN9rvvZ3SXaKaT7ykk5WSjGL7GJ&#10;xrAUozKYckRsTgkgEe4/qe1dRpbrGwt0QsD22tkjJ/PgZz9fWuc0S2k/tKcxyBvuopPTbySe3OB0&#10;/l1rr7XTmkgMscaFZG+Vtv3fb+X/AOrp7tOPU5pvUI5J0ZmkX7zE5z7jBPT+ePerlkVY5C5bgKOh&#10;zx+vP60tvp8c6ZnPzdNzD5VH1456fl2qURW8JMbD5lG0sPmB7AY//UePz6EmSrkrQxMjSsfu7t2x&#10;uo7nnp1zSRLM5fzG+bk7ME55P+HP1xSRO8bb0DL5kO75lOR/+r17H86lDxvHtCfMAFZf4fu44H1/&#10;zzWiM6mw6Bp/KwoBBU7WGPT/AD/nFH2pYE8gxsG3fJ9cdPrj88ih0EMKyK5U9ew79Off8elVdshu&#10;QRAzNty249sHA59AP19qZkWJb2Hy1I+bc2SrJhmPXv8An2PHpTZ/NS43svy8fw7iOevHc/0qG3UP&#10;IVkO7a209O2Ow6Dlu/pnmp7kPP8AuxKoG3G7np34HWkX8W5WnjaRiyLtGcd8HI+vt9Oxp0cDqokO&#10;7lSTtyBk49Ovb8vSrMUPkxqDHuH8IXo2e56Y6e/XpTRcKF+VfvHG9cDn9e5H5fSqJi7HMeIo2VWY&#10;M3y9WbIyf6d65fVrdrq3YN5RyrFcISOme2Mev4muq8RMDtUELnj5W25HP5H/ACawY4zFDK5dZGMb&#10;ADdnj19sc9Me/ty1PiZ0R+E1f2y555v2NfAfimQQ/wCj2Nxb/d+bCSE9eSeG79MfSvnT4J3Dt4OS&#10;Sd3PnZPzZJAz/Lr/AJwa+gP27NT/ALG/Yq8B6A0iq8q3Em4Dk7pFUenHHpivBPh7ZNpfgq3TYzHy&#10;clskdcHGP0+p7V8TjqkpYhrtc9zKo/uY3/kpff7Kmd34J02RtK1vW3P/AB72bKMDjBwv9fT+Vch8&#10;JvLludQukP3rhvLZuwHGeAc856dq7vRbpNG+DmtauyD97IigqvGDnOc/T8fzxxvwZtHtNBjEzYMj&#10;ux3MCR83064x15qsnjzYy/ZP/I6Mwly0UvL9bHaxhfNaRw2N+dzdBj2z6fQfXv0OixW8zL5SiRmO&#10;Nv3gpPP58fj071kWtqpjLSPg7cbm/n0/X+nFa+kMbeUYmHLYb5ehHQ+3OMnn354r7CJ8/L3tGdNp&#10;kHmBXeXr/COSTnIHr09MVv2bo0G+ZtsasozjHpjn9c9656w2fZ9huWJbDRtgAY5559/r1rYsSY48&#10;oTuK5Xkevfnrxxjr69q6IGb7GwiYg2npuI+X0/z1/wD11JbP+8kkUNhV3Hryc/zz6eg6dKrqwEf2&#10;UyEfKBnbgAZ+76n8OR9eslo0scmIejLtJ6EZOdvrgc9ulbHL5hfbTHneoz97nOBnv7f54qP7TJEp&#10;LMQ3Xv3Pp14yOo7/AIB2oxKCCZdpP3gB+Qx7H/8AUO9KZxFiUq3mNkn5uvT/AOt7c96AGu2cb/nX&#10;hfl6jjtj+Xfj2xDvgLMmNuF5Vhk7uv60yS63QOjxsW5K9VIHc9PTH+AOajbCnapC7en+yefX+tZn&#10;TBWiOkkWVGiEg7fM3GOAPTg/hjNOQAuWWbbljuZccLgeuPU9/X3NMgYSkhysfzbQd3HHr74/lz6F&#10;RsS4k2M3U/Mq8DPUH+7071Mh7ssWKRu3mEcDhW+9n2GPavkz9tTxI9z4uaza+3rGAgVvm+oyO5Nf&#10;Vkxji02S4ypKRMC2wZAx1/z2H5/CH7QGuXOreOryVWZ281vmXnjP8s/gPwrx84qcuHUO7PRwFPmq&#10;L+v63OHmXO4sWbHU5JGPwPTpkj17Ve8JWst1rMaMjfM2G/iwDgkZ4PrWXtGzeLnO5srtyCRkj09P&#10;x4Nb3w1hd9Yz93a3zNkZPP3evPf6183TXvJHu1L8p9JfCyxdLICOVExGMttwOvPXr/kfX0q1k8kA&#10;PJjcoO6McY5IPr/nrXG/DiHytPjYt8yjK7gPyznH44xXb2sUTHzXx82WUrtyBjGM4PfPT/69fYYa&#10;NqaPm8RLmqMuxSRiNW37tyqvytnjHb8efX6dm3aqsQcbU2nbn0/DIOR9M1JAhWDaVHzYDKzEkexP&#10;1/L9RTv54413pI7DcGZ2XAOevX0xnsPpnFdRyoo31xG2WctiPP3WCsPr7/T/ABqOyad5WIDqG/vK&#10;ODk9fwH60SK8u2SU8AZRVUjdzkE569/8c5xY0yHzZAIuqnOc8AknPPbtWZoonUeCdDl1TU7e1aJj&#10;vYZbk84z2+h+pr75/Zb8DpZ6fC7QNHlVG3byxx/nvzmvj79nHwz/AGt4vhndF+Rlwqr91s4z+f8A&#10;L2r9Evgd4aS2s4QYOpH3gAAPbsefpXPmlb2eHUF1Pssnw6p4dPvqe1/DzSI4rdMryAB0PNeoeHrU&#10;hFO3j1rjPBtkscUYx1A6GvQtDh2ovH418TWleR6/Lob2lw4VeBWtERsqjYoNtXQdowa5RcpL5gNN&#10;klA4NRmXHJqGScdCaAUW9CbzSTkNT41HUiqyPuNWIz2oK5eUmVlAxmpB7H/69Rr161Igyc0EMUnA&#10;5pkhxT2xtzioZSR2oMpe87EU7gDpVG4mxkZqa7nAOc1m3Mu4nDVMtjaMbkM82MmqNxMDz+makubg&#10;AZ98Vn3EuQxrGUjshAjuZjjGaozuZG2g1LLLk5ZsdsVUeQlcZ/HNc8pM6IR1I5G25BP4VVuJBt+Z&#10;6mlcYwx+oqnOxC5J/Ws2zYjlIY4x9arytkYOf+A/zqSU4yM8d6jlOeSPeszQjJYr2H0qIgbsgBtx&#10;xT2f5snPXHXpUbsCNxb9KBjQNjYx3+VvWmkMOetHzZLEfMKOuEH50D6DXZRz+W4daXvnAxweR0/y&#10;aTBC5zxgHpQD8vz9u7GgaAnPT/69NPXPr+tBJPII2/3aUrgMDzgdPWgZG/XOc9QaimGD933apHw6&#10;eW31XHaoZnx8x+lBUSvKhDgAc/karT7cY2++DVmfpjOf9r1zVaZ+2cL160uYuxSvdq7i3HArm9al&#10;zuDHj+npW5qEykMG6Y71zetTKI2G7HZiG59eKhlxXQwb1wJCuD970J4/CqjXEatudm+9x/j+dJfT&#10;FMkndsGPlY/5/wA/SqryBgvlt8w/h28H1pXNpR925et7na2d38OfvcVsaVOFfJ/vc85xzXNwOAyj&#10;5t27O31+tbektgskYGWONv4/4VvE8nExOx0eY5XDfe56f55rYVmJ3gdT29awNGlB2rntnqT+NbEL&#10;DH5clun+f61pDc8uoaET5G8nIXp83Sn+aCcBv+Bcfl/Wq8BRc4bHzdBUm/cqgr29aLmYSsxGAeq5&#10;ANN3k/Pu49R3/P8Az+FNd1PBJPf5W602LzGPHpkruojuBegDDkj8asqSvX6VUhOAAAOw+X/P1q1G&#10;TnGMAdeOtbGY9pQPlX/9VVbp9hCgdqnkMQAUlsrx9KpXMmCB8o3D86mXwgipLNiYDdj+VTQ3ADbC&#10;4+lUZjvkyD/Fz+vNOilVU2qOw43Cs3LQ0W5tQXPmDIJ9enWrUF0QMhvxrItpMEJntn2q3DJuPXPH&#10;qfTms5OyOqnE0HuMYUHgVXuAcASEbf4eaaJFblm/+vUjnGWA7e/p0riqM9PDxKkn3cvn2/2qoXXP&#10;yH0wKvTEE4Le+PaqF0x6Ej+dcM2erR6FC5AcZfuuQ1ZN4/8ADv8Ap+X+NaN2crlj175rKu5FOSuG&#10;Xd1z/n1Nckz0KJQuiVb7vb/P9KzLyXLsqYb/AGgvX9avXTlSx5XPv6f59Kybt2LsGO4/5/z/APqr&#10;lqM9CmVbqQFfLAPy9Mnk1l3ZYg4Y5/2RnA/Crd1Jli+7avPy56VnXrfLnHs27P8AkVyyZ1R01K87&#10;rkbVP+0vTHp/n2/Gs+4LL8m7b82frVqdi+OV6/w9SeP8/wCNUp3DFizhsd2zzWZcSrcORuOW9+OR&#10;3qlO2Jchhuzgf59P8+lWpXRvvHO3kqeo9f51TvWyVAI544z19xjk1JUrWsU5pMLiM7fVT/hVWXdu&#10;bYjZ78dasTSEuVY/e6bh057/AOf/AK9OVgJRtU7t2c846dOPrimZFcvIH2ge2ew/zx/nmq7yIDx1&#10;xnb3/X/OamlZSOZPm6eq/wCfYVWaWPO0lWBGAOhalEQjKkbFn2gdTmoVDZImC7v4htGCOo/x+tPd&#10;lbchbK/xDdg/r2pELhWMg9cqAT0x1H459uBVETGsyiLzlbd3y3O38v8A69Nd9xyV9l7Z9j/n+dHL&#10;/OQyhhj73XtQ0vmxl9rDj5cdT9KozFl+RComxhvlCfh+tR5YjKSZJ+8QtKdrtudt3H97g469ep/D&#10;tRmUn5SrHA/h7e35fp9KlAE4CjbuVdo3ZbsfX6/0pUdvM2LuLcc803CRn5m+Ufx/T6UiOcct9T0/&#10;D6f0FUZy3JOpUDPykBsnp7fT/PtTowcfuvmBzyfT1/8Ar1GGVfmc++5Oh/z/AEqRiIy2N21c/d9c&#10;YqTMkUMR84Hb5V6n3/GpV2SDch3fNn3OfyqJd5G9gvA9On6+1SrFxgfLjH8PT9KAFWInB2kqeG+X&#10;2qUFgzbWBZen1PQUiojEqUX5fl3FuAPQ/rTlbyxu+91GW784z25/zzQA7yyoyQfr1/z/ACzTZA23&#10;LZX5vmy2e/8A9frUmVcnCNu4GWX5sY/SomIVmZn2nbgc9f8AIH06UAQS5iGQW+Xhvm6nr25P+fxY&#10;l3sOS69tp57e9EySMjTNHyvP3iAOTj9P88VSmk2yYOdy8jBHA+uf61pGXU55I2LfUNjbi+4dGIb/&#10;ADx+nX8L1nq0RKr5jfMPvbh3Hf8AziuWW9MfEjM2SCuMZ6+v1qzbX44RvvdQFY9f8j/PWuylU11O&#10;OvRUkdhBqRJGM9ex5P8An1qSW/LKoDFWGMbe/auchvVK4I3Z4U7u3179qnOpBzuBVdxHBHXge1eh&#10;Sk9jxK1NGu98zMXV85bHTj9P880zzAy7WwpIzu7Hk8f57VnW87St/rWPYemMenH8+1W4mULtD5wM&#10;LgDjHtXoQPNmuVilV81mkK+m3rzj9f8A6/1qVBtTJfrxx/n1pioS3kng7icj/wCt/PrTwiFN5H8P&#10;8POP8/41qu5hN9CGZ3j+ffwqlfoen+e1Y984OcfLtyfoK1L+UBWy2DyB8uMVj3jwhipZMK2G29hn&#10;vSKikZ88oQ8tkcZHt/8Ar/8A10kB3nOQ38PsfX+X5/orSxkrjO5W5+b7vA5z/T0qS1WVmb5F+TA2&#10;9h/n/D2roprQC1bdVjUZJGVXqPrx1+v1q9AGVwG3ZIGdtV7aNioULj5sMoFXLdlYMqpuXcB8oxjH&#10;Oea0MSzDEMMAf4crjn9PX/PSpY7T5trS8jleDyeh9+v+eaPKBTZtzu7f061aig4PzHPUnbQBVaFd&#10;zOyc7RhlA49/zqOS2BGGct33Kue/f8f8nrV94p23P/FwAWH6n2pJopWQEnG45z06fjXPUXUDCubb&#10;c7SZPQkEY69u/wD+rNZWpQjl5Rz97btPX06e3/1q6W5gjRSPfK4X+fp+NYmq2xaPyixC85GAcf8A&#10;18Y/KuWodUGcvqxCr5Uv94FvlH09f/1Vh3FuQdrZyGJbnPQ4/wATj3rqNRtd8hfy/wCL+EHg5/rx&#10;2rF1CJW3TCPJ9vpxx+f1yOtcdT4jrgznZVUjETs3G7dkf5//AFdulU3ibaVi8zO4HOf8fqfr9a1Z&#10;oZFXY6ev3m5J9xnOP896q3dt5LqFbdyfmjbk9gBknn8uKxNTKuYnT542UryFH6Yzn/PtVWVMnKuv&#10;3ehI/L8a07pWBASZsBck9z749fT/APVVSBWIJkZVXb95u2fT8/bj9QRQnCKGxtx/CQvX/wDUf89R&#10;VaaN0kw+DhtvTd9e/v6c1p3MavgyvjcCRjnHJ68/h/Oq7WodWdEH0I/Md/TP51UUIpPaxgKzL93+&#10;Jm3Hb/SmyphSFVSG+6dvr/h+X61cdFEi3Bb+HK7uvUHH9KoTs8o8mF2RV+bdkjC8c5/x7ZHHNVYS&#10;dxqq7t5gyNy45689OPrREjfNEkS425Vex/r2p6DPzIx+b7zMhGcHp+Ax/nNSKqhcbmU7cK23lfbH&#10;6VPKMybqP5VRFYZU/Nu69egHPbuMcfiY7iPCfLF90YbGQPp+daFzBCWRgCy/7UQ9Dz7+n+FU7+IJ&#10;CqI/zDpnr7E5H4Uc3ugc/fwPMm7PC5G2Ne5/Ee3pWNqKphUkbbwS3TDD29K6O/to3jIaQ9SACvT/&#10;AD9DWPeWgW0Vm+Zox83yg+/ofyx/hWbRVzmbl44mUuM/Nk7eOemB+FX9JkZVyFLHoN3OP8nt9PbN&#10;a8jmjlZYwV9QWz3xk4+mfxqSwlUhcSL93Bbg44/w7+mfSpNn70TorS6iifenzD+Law9P/rg9/wCV&#10;FUYJ2fEe/wAvPPr26e//ANf2FFFzHlP6NDeAHAo+1Et9azRcAHg1NFLk9a6HI/OHIvJOe5q5azHO&#10;c/lWap9TVq3kxzmp5iOY2rWbJUYrStuD0rFsnyBk9q1bSTnlqvmNYvU0I81PGccVXhIJ4qeMHFXG&#10;RuidODmpFGBUcfNSL6A1tFm0WPHoBSr060DPal+71NXzD5RR7UDrRnNA6U+YXKKBRg4zmjJpRnHF&#10;PmCxHJ0wKo3XersuAKpXRrWLD7JUcnoTTMYOc06UkU0detaRMpSHJxVqDIPFVUyOlW4KylpuF9i7&#10;B05qwo9Krw9OasDgVBYAd8Up+tJmnA4oAbz604e9JxjJpe+c1XMVzAOuc07mm49KXt96quVccDjv&#10;SqD2NIuaXPbNADu/Wikz2zRigdxaOtIPrS5oHcQjPWo2Ge1S01x6UBchKmmsuO9S4PrSFSBUMzZA&#10;U56Uwx55IqwVz1prIfSkSU5Yz1xVaWD1q+8fpUbxZ5xUsq2hmvbeoqJrU4zitF4c9BUbQntUWJaa&#10;M2a1z2/WqxtDnDCteSHNQtb85IpR3MpxUtTPW2x2qxFANwOKlWDvgelSpFmvawstjmcRFQ7c5pHQ&#10;nvUxTAwK5/4k+M9N8B+E7zxBqVwsawws2WOOgr2KXNKSS6hKcKUHObslq32SPnL/AIKR/tRw/B34&#10;byeHtDvV/tPUAYolDgFAerdew/XFfkvruvTX88l1czs8kjMzbu3XJ6+p617D+2h8cdS+M/xK1DXp&#10;Z91tFK0dpEzHhM9Rzxn+nsK8DlEsz5Dqyrndt6Njv7/59q+8w+HWDwsaS33fr/wD87y+pPMswqZn&#10;VXxLlpp/Zprb5yfvPysuhXud8zs4T+Lnn/63+QadF5YPmhgN2Oc/e/yfwPWpGtmWTynT5uBu9v6U&#10;xoY0kMwVFyepcbV5/H0H+eKpJntjxFyr/r+Pf/63096mt4DE6qPlw/DcnGD0/I5//UabDHEWCKCr&#10;bs7l+n/66tW0Kq3A25Pzbvx/T+dbxQjQ08KjZHJ/h3Kf0/z+VdFpURKKw4XcASOcj1rB0pA8m1yN&#10;vt90E+mD/Pse+RjptIjEbpv/AIecYPHP+e//ANbtpxsjlqSNzRbP94u6P+HGe55/wNdHFF+5C+WM&#10;Y54Bzz+XWszQYkdsIdw2/e6/4f5zW4bUCNgg74yeT/n/AA7161GPunk1mT6FHGXEgK/KflG0fTt+&#10;dem+ArIPIu/u2V3fwj/P86810dBHIXXdt3ZHuPx+leoeANyKpOMZx16c9K1lpE5U/wB5qemJMttp&#10;ixbcNtAVj2/z/SvAfjtfiNp0VgATzj0zz/k17hql6w0NpCWVkGfl7H/DB/8ArcV8y/G7XvPuLiIs&#10;Mhvu+w4z1965Yvlpykdy96pGJ4/rt4hu5dhBbftZdu3BzkVhG++dlBxt+6Oeg9v8/wBas6iyrdts&#10;m/4EBnsM/j/nnvmvjIwvLDow3ZOOnB/zivnqsryPpaMbRRLPcKYsKjNnqoJ+nHp/9f6VFc+TJH5Y&#10;jRi3C5GMdP8AP4U6MLt6Ajd3PXn1Hpj8j6VXuC7Ark91HByPf+XH5VznShkcZaNlcZYclVb+vfP0&#10;/wAKzr9lBYIrAZ+ZvM9uP/rde/rWkybbbgrJ0G5fqO+O/wDM1m3cpKeWjJmT5ju/HnnrjH+e5HcG&#10;ijeSlt37/dnn5lOf/rc5/Ws288xBxErKWAXB79cfz/zmrV3BJEwQrt2jnDf5/SqOwu4jlhOxs5Yt&#10;x06d/X37+xqnoTe25VnhaQ7XCttbCqvJ6cemP5fpVG7jjQbWVuTgtz83OcfzrXuF3QmOM/Nt+ViO&#10;D/kj3rKuUZVypO9e/dT6+/59h1zmlcq2pmq4kuFDFuADtLZH4c/XvxnpW1FeRSS7JGZmHHz4x1B/&#10;w/T1zWSYmk3tGOFPZsbePX+vPb6G5pt1D5n71TtbgB/4+cdvw/l7VEikdTpKvt3BPu8ruznp/nti&#10;t/SnWSLyrlFYR4/h68Af/W/Oud0iaKVtsff+EtjPPXnt9ex9q6GxT5AYzuZuQVIAPv8A59/apj2L&#10;cdNC/GrhMpjtj5cdOfy/z9ZJ7uURshlGMe5/xx39qgXaVEQTquefrzUeoF0LFnbG0E7mHHHbiplK&#10;yHCPvanMeN7k7WVWYMudx2nPPsBjr9K8D+KMQDOdiq3JG3vx2x07f55r2zxsWwXYFj/d25z14/w/&#10;nXinxIlZleWFt2c+gx9Pz9zzXHUOunY9l/4Jq6NAml65dQg5aQKW2jDLjIPTHQ1ofG3QZovE87/d&#10;VpCdy8Ee/ToPpkDpWr/wTX02RPAOo3LRDMlw38OMnGff1z/9fp1Xxn0VLm7mWRQpLBt38SkfX+nH&#10;5V0YW31dX7v8zilHmpqz6v8ANnzxfWMkUmMblk6+nQf549apz2wcMXYr2YN2P+f8mul13T/sk4EV&#10;vtXcFDN8qnn39x/L61gXLuZMvKOPlY9Pw5/D866rRMHdsyrnbbyMhjG3B+Vmz79fr/k0hmULgYwe&#10;m7K7vbtz/nmn3QMrsTDuY5G3bz9cf5/DNVc4jZxI27Zlvl46e3Xj/JrOW4y/aAuVMqs20g575z9e&#10;tdBogYPghemNx46fh/P1OenHO2WGbOCVD89v89q6DTiyxqAMZK5/un2/ye1TuVHY7jwnK9rdqwjZ&#10;VYAll/T/AOt+GO9eweEbwNCqZXooVeAR05/yf5V4z4cmhjIZJT1yxbnGT0yM8HHb+tepeB77zFVV&#10;HQ8MQOT6e/8AnrQbxPTNFkUyLGsxxIwG1M9PQcdak+IVrNPaKFK8IMfl+lVfD9x5yxKTtYNj5cnH&#10;P+f8PXU8dxMLTMhB2rhs9/fpxXVhPebOTFS91Hld+kf2gFEYMG+bpk+tUrq0V4Nsr8KA24c4x/n/&#10;ACa1rtQZWZhtbb8xzwOvPH+fx4rIu2kjAPzbej4wRjH+Pb2rqloc/Ur3H8ESZbc38PGOOv6enaoy&#10;THN5iLlGUHczZIqSYKQW2+3mcZHcZ9/8eKdDliJXLMv91Tk/zrMojyLiBnC7ef8AWMpOPy/Gmz6b&#10;uhLDavPzKrds468d/T1q5G0LMJM/e+XsMcdf8+lSxwTiLllb/e425/z/APqp8tyvh1Oa1HSZIow+&#10;/aNuMqOnbv6j/IrFnsWWaTCNukXC7sHAA+npgf5Fdxe2CSrlj91sf19+35Vi6lY28crYPyEZZVAx&#10;6f8A1s0nHQI1I7HG3FuHcllG3HQfjnp3qqEwzKI2VtwDjhc8H+vt+PptarbyGXeImX5Tg7eePx/T&#10;/wCtWeyPvZF+Xy2xvZeFA/z9f6c8o8prCREpllTy1Xa/O/d1H5f5x6UsEYG9ZCuOflHHt698Drnr&#10;9aCZbYfvAvzEcMgGefXv/n3qS3u1kHJZlX7xK5BB/wDr/wD6vXNmsSS4OyON0fayr/qyOe3X8+x9&#10;+KbFHIJNscnzd9wBzyT6H/8AVSyPA7qAoCtkscNu/n9Pb86tBEQ+Y4G8j5ZN565zjP8Ah049DSRT&#10;RW+zSmQyK+4blPP4cZz9Me/NS21qsQVWOzb909M884/PpSNK9tHvaRm3LxnHPfIyRj/PNR20yTKA&#10;z7fmPG78h0phexoKWjOFZT8v8XP59uffvUckcjjds4JHy5BYgnv1xz/X60uEVNwAwPmbjrkfp+Pr&#10;+T5N0W1pMGNudqtyfQ1cWTJDPJR4lUM20tl9mBn6cccUl75DBRE235cbiBx1/p9PzqSRPs6Ddbn7&#10;2dp/XsMH9KjaJJQ2J1jVeQvJz9efp+NXzGbjYbEWQsZAu4n5lLEbePbj/IPtU3lkwt94bidvzY9B&#10;+BwfoT6U2PEMe5go7L82ASenP+Hv3ptvJI8SqImJyxVe5HPX9ePetUZOIQ7oZAPNw2Dyf8/zH9DV&#10;hbcsn7sqCx+YjOCfx78//q6GEyTIdjSL8wwMbTnn07VPEbdLcHG0jPlscgn2Hrj2GP1pkD/kt+N5&#10;bGBtznt/Pn9PyljXndJEdqdSeM+g78/r/KoIo5GZtrj5WBIP90d8f57VMQQfLO75vu7uh/wGMf41&#10;RQ9nLzAJOPmB3Zkzn0/zz6VLvVkGNzR/d2564HX269M9+9RxDnY7fMU/1m0Enj0HP8v8JAUVxLvU&#10;DZlu+ec9vf0/TiqCQ3y8svy7WZh26j1/P6025hKOQ8Sx4ALOuSDk5/x6j+eanS5UbZpOFZc9Dkew&#10;6ii4ltpB1UfMBtC885xj688UGcoqMSDCrMssaNwP4hnHOM8d+f8AOSarJDh8Bh94EMo6dxyOn9P5&#10;3JRIm1ST8qnb6c446D9fUfWkjt5AQ7t5bNndz1/L+f0phKS5UU549irKzgIMj94Dgf17movIEfzG&#10;IHsXLAg+2e//ANf6VbmhWVi7sCf7q9S2Pb0qG5WaRN2/d8yqvmLz9cnH+fSlKKHTm5SKoygwsvGc&#10;7VHU8Y6f/rp7IzrmMKD0Vc9fz+o/maj3fMxJ2/LuYdcjpj/H/wCtUlqJ3UMw+ZTjDLnt/n0/nWEo&#10;m8ZFizjjMYWd2yThdvcYPUf5xWnBCXm3EEfNj7vqRj8P/rVW0+3AbdKVVjncj527v8/57Vox26FW&#10;RlO05Py46565PHrx680JaAOkcFRHwNwyd3JIPoPp/kdp9B8N3fi7xFZ+FdLG65vLpIYV5wGJA/Dr&#10;9PyqBkcwhiT6ctgDkdxxx/Kvcv8Agnb8L4fiT+0jp5ubTzINJha7n3YO3AAUHn+8R7dqwxldYbCy&#10;qdkTGnKpUjBaOTS+9pX+V7n3D+zD+zp4d/ZY+Ef2PSrK3utZ1DZLrGsTAs0x4/dgZwEH61B/wUMv&#10;fDXgf/gmx4n8V61pNnaap4yvI47RbSFVwNwCEDHcDJ4NemeK9Gi0bQIfDumBl+0TrHGoydu44/rX&#10;yL/wXJ+KOLXwd+z/AKUVa30qFZ7qFWHBVMfh8zEfhX57hauIx2ZRUnru/wCvS51cVYKFDJ3hcJ7v&#10;NaC7/vHaTvu3yOo77uWrPzYGnx2zb1SOMEDble/H69e4645qv9njT99Esit/FI4x1Htn8O9dDqFs&#10;Yo8RR7t2CCrdO3p/kfnWPdK6hkUhW/h4z3/lj2/wr9C9ny7GXtNLEXhm18uea7z8zNgKy7uncenX&#10;PXtXX6buMJiZMDgI0ikc45469cnr0rn9Et0ijDMyyfOxbceM5xyPw61tWU8wAYhdpY5IXHH+f5d+&#10;K6KfuxMpPUvPLGgCCFm3A/vHPPb6/wCfwqP7UHYbguOAjdd2AcfXt7c96dJKzNuLMyxnO3ZnHp19&#10;x9f6udlXEiqq46ggcYJ/WtkydxY5Ukj8sfvExhdvXg5xjgY6H8e1O8gyK77VVQ2PmJwePftSkTwN&#10;sEisFJBVlG7/AD19uDn0prXjSR/6z5tw255HPHH+emOlMmTtuSM06Bi8ir3Ht/jwKoySN5+8Nuwc&#10;tx9/P1qSRRLF5x3Fcfxc5yOwHUVHb4jmV9v3FGdyHdz/APX7e4455OhKjeVyRSFm8zavzfxMRnOM&#10;Aj61MjmTg4Zsbi2B/P8Az149mqscib3h+YMSwC+/X19fX3pkhKDyy7HY33cH5vf19KLgo+9qOebc&#10;67Hwyx/MN34/U1BJG/meZNLuVVOduOT/AI5x/nmlkCPGC8rKwUHdtPHGD+PX/wDVjKP5k37yMMoK&#10;856Eke306/8A6w7smXKpGPrvmt88xZV3EZVfu+wx3/H8KwdXCWlgVlDLu+8ysvHH0x2+tdJrYBQ+&#10;We42+X936d/8muO8RXDXEEmEbbt+QKBgfX16Ht+Fc9T3ZG0feIP+CkDPafB/4Y+HoZ/lk0mNlX6z&#10;ynB9OAv4815vptoLHQYYQFXbGAdo+6cev0712H7d+q/8Jivw5NoGkgt9Jgg3N91WVnVh/wB9DOOv&#10;zDua5m5Yi1hj+6u0fNu65H0/yD3zXwWIl/tE7n0eBi/Za9oL7qcUafjfWLfTPgONLRFVri7LSNke&#10;nHb3PPPfpVT4aQCx0G3by1ZtuWx3Ofr04+uR9ax/i9dmPStM0fdtWRgdu48nPT/9XSus8MaYLbTI&#10;YZgV2qoRvvYI/Hp79O9enklO85S+RGZS2j5I6XToEmH2hefmHzbs4H8/etO0tJRzu2xspPQDAI5P&#10;ToKq6FF5PzOy7lyN2env05Gc/wCeK2tPjjR1Zju+bLZxkH1/T9a+ojHQ8GUtR1lHOJjzjHXHU/z/&#10;AM/XjctmWRQ3mlSMZw3UenTnrWVBFt27ZR8rNuVl4YdO/TOM/rkVpaWp2Zln2smBtyfx5/AitETL&#10;U0Yd7KBGWb1Vv1H684//AF2o1mhlBjk+VsD5mORk8n0/x/M1XSB/LXLN1G5g3Q49fxPapmRSq7ht&#10;B5ULxn6kD2z9Ovt0GEvddhLm6QyKAQfl/P2+n86jlG8BJ8gD7vXP6e309vWknXMhTf8AKy9eeeen&#10;1/wqG9ktYZGRdx3Fs9Tzj9eppdBRsplOaVHuNjttxx8p6+/T0/l61VbA2/L0OSPUnt6/hz/KpJZI&#10;AWjfKlgP9oH36nPfp6H6Ux0Uja0gYMSAzA854J7fj9O4rK5u2KsqHcYyGIJK7f06Z9/f8zU32Zt6&#10;7X+X+HJ7Z759qhQBNsEUXzbccY5x/wDrqdfImjdorhflVdylvm55zyBjn1x07c1JUSPUY5TpN0PN&#10;Vf8ARyDt5xx198A18BfFn9145ulBZt07At0xzx+n+fX781q6FtpF1dTS7dsbFmbtwc+/Yj8ulfn/&#10;APFO7W/8XXxiIXfKSvJGF556Edq8HOvsP1PYy3/P9Dl5IwVbEG3a393H6Y/zyfaus+D8Dtqke4Ek&#10;EKSc47ev9a46SRWDrtyynL7f4vX+fX+Vd18IoiuqRq7bvmHDZyB0H4f/AFq8XD61kenP4T6g8BQl&#10;bKKRl428ccAnHPTvxn8fXI660kXfuX92u7G0Ar3Gc8847+v4VzngtDBpeQPMPH7pcHHp9fX8fy6a&#10;3O07SSo8sDaODyMg8jH9ep+v2dFWgj5mq/fZYV3KeUQuGCj73Ix/k+3tWbdlWmxvKrnDHGecdfw/&#10;THr0vSFopFV19Dzx+GB+X+eKLRI0mHkCk/MnPVc9iOn17fnWjM1rsV0Z1bKNuYD+Fto68cde5/E1&#10;p6ZbkIoOeOR16ZHf2Hv2qhFE33GjZv3mdpAPBzxzjnPT1IrY0e1cyxonyq2Nobkc9P8AOeg9aKce&#10;aSRpTu5JI+l/2O/Cou9uovajLHcvHqfp/hn8q+9PhPpI+zQkR9APm/DpXyd+yJ4e8nTbbcnytj73&#10;DD/P9K+0fhxYeVbRpn7qr96vAzqo5VrH6Hh6fs6UYrsj0vwxAAIwq/7oruNHQlVGP/rVyfhuFAq4&#10;HpXZaQnp/OvlpyuzeS6G5aAKuQKkkl9DUEb7E61FNcd931rJyKjDmJpLjj71Q+cXPpVWa4YnCURO&#10;SfmP6VKkzeNOxowkDmrMXPOaqQNuHSrluD3q7kVNETxLu79anVRtpsEfQipcbT0pnHJkcw9DVS6k&#10;21buHGOtZl6+TxQEYlK8l5wf/wBVULmTbnmrFxLnLZrOupcc5NYuR1U4le6n59eeKz55TnANTXMm&#10;WOTVOVwTkn8a55M6ox6EUjclz+VV5m3fNu96llkI4BFU5ipJwaxOhDJZdxyP0qtKw6n7o+lOmKs3&#10;XgVDIzDipZSI3bJOf1qOTBH3acz9jUMjndydo/hGRzUlIC6rwf0qN+UwR349aGcrxuz/AFqNWLDO&#10;fagqIbie2D0poYq2MUO3RsY5phYYHB+v+fagOUeGIOB/9anFgBljwKh3knlfajzGAO0+y+9BRJvA&#10;PXHcj2ppcK2WwKa0r4xn+H8qaXLrlRnNABIwPAz1zzzUErDduQLx7VJI+w8t93p+dVJWLKQvUfXi&#10;lc0jsNll8sHB/wB339qo3lwNn3vm/UVNNMCflK+nf8qz7u4Gzkja3aoZoilqc+CFBHpg85rnNUmZ&#10;hhcnnoTWveyMu5ui9qwNXkwWO47v61nK9rm1OJz+pb3dnyfZWOfp/n2qmX8wsuBuX9P8/wCe9Tap&#10;IFkXa3y9Oh/z2/z1qmrFmxu9/ofShbHRKPuF21kZsKIyffb/AJ/z+u7p+4bQWDfNxx/keo496wrU&#10;nMbh/wCI59/WtXTpcNhvlUfKMfT9K6KZ49eJ12kSMEU7uMY+b61uWzHZt9P1rl9IuMbcnt2FdBaz&#10;My4Bzx/erQ8mpHXU0FkJGD/Cc8/5+lSLKjN9Tnr1qjFOMfN/F3FSpcDdyfftQYyVmTNIx+bJ9G+X&#10;rUqyMEyT/wB9VTdh0VegqxAwD7sd/SgkuQsc/KasowB6e2KqISOre/XFSRyFuAvHXJ5rWMrmbJpZ&#10;dxDAezbm61SuZAMnd1+lSvNu/i49B1x61RuZguWO4cdfelJ3KiircMm/OfwHb9aSOUAbfwGO1QSu&#10;Wzk89xx7U1ZQr5LqxNZmkfiNOCUMOeAPu4q9DIf733eP0rKtX3AEH5j2xya0IHI4c59ec1nUO6kX&#10;o2Gd25uBUkjKeCVPb1qCJiRk4+7/AHulPkbnG457nnmuGoehRViC4kH3t3T3rOujle5Xt/Kr1yfR&#10;voaz7qQBdnf/AHv85/8A1VxSPVoozb4gHcTx16frWTeuOrHjpWldyADYjfd/2uayLp3I3bfXp3rl&#10;mejRRnXUhwWC+nP+f88Vl3E8fQ++fbp+X8vpV2/OwMu/JwxYL6fz9Kyrt+CrEbdvALdP88//AFq4&#10;6nxHdT2Kt1Id24HHHsT0rPuJdq4ZDxwf8KtXBCkqX6jIJ/z9Kz7gnrt68+vFc8jpRXnkDc5bbx7V&#10;SmdRuk6dt3TPHWrN2XjZjt3bcD5j0qjI5ZMg59SozmoLi7RK9wQoILdG+77YqncuqjJ/iHbv7/T/&#10;APXU9zyeUHoM/wA6pXMqnORgnn36/wCf85qSZdyG4IX5mk6fxFfb/wCv+tU7kq/EjEL6e1T3ALH7&#10;3G3njNVJ8jcJP/1cdP8A9VIkhdmxjb8pb5flz9KruzFtyFhy3Tv/AJ/z0qZmKnYpPctuqu+8ttVh&#10;6Dd29DVISGPmQrGD3ySuemen0phdN+9MFWb5Ap/Tp/n2pVKlvmGA3GF5Dd80zCeeQpVmHDjnj065&#10;9D/9emZS3HL8qeXEW45O4f59KSR2DjP8OOnJ/wA59/5UwSKF3JwMcc5HUU4OmAmMA88N97qe1BI4&#10;tjB2bvmwP0/L/wDX9ajBV518sfdwdq9OfWnS8DaeWGPmkGc/nTdzM5ZjuJ+91OOKABmkEwYLxuIO&#10;G6/p/nvS5Y9Nv3fmY+386R/v/Mf4sKwYYPr16UxNwGU2Me/f36fl9KroZyZKMgbyuPm/ix9P5fh/&#10;SaNtjYKfkOn61AhPy7XHy/6xlXgeoqVGSNg7FivVj25P6/59akzJl3BvMQE7eeO//wBbvUirE7Z2&#10;MW/2Rn+n9ahAZuvPqVzkdv51NH8ozu7E9BQBMHOcIuTk/Lt6f/X6f1p6k+Xkuuf9nuf5f15pmFLB&#10;WHI52sPbinLnmUlv91e/P69aSAG3YTa33f4lI49f0/GoZGQrjGR/vdff+YqRj5bmMH5V+6MdP8n0&#10;qGQuRud14Ix27f8A6qYEM0rCUoiZOMszen+f5VTnaNyxxjv0Iz/9bFWpTGflYHa3P559R9e/b2qj&#10;dSNIx2sN2MlWGMnt/wDqpoiSKF1I20xsxx29/wAP8ilgvyvy7sN/vdcVXu3UHK8Hru+vH1/wqtDK&#10;wLNkdTt3Hjvx7+vT16VrTfcwqR9037e8JAkz/CBjPQY6fUcflVqK7BGXPfkM3I96w7S5GCHl3/KO&#10;fQ8e1XIpWBO6TdjnqOeOf8/yr1KMtUeLiI2N2znaQlSpwQCW6f5HP61p2UrSBdoZcgbcNn/P61h2&#10;EiMUIVeFDZ29fb3/AM/WtqyV1XBXaucMxPX8/wAen+FepT2PFrfEXIjhd2Bz/D26etSSyBN235u2&#10;1m7dev0ogi2EPt7bgPT/ACDRdnau4Hac5zjOa6EcPUo3YBY5H3P4V9Pp/n/DHu13Hbs9PlHP+ea1&#10;71GDP8+G3fxYPt/Q+/51i3RYn93uz/F6dcf/AK6pGiKjYlLYIZurZI69z/KprVgRkvnup29s/wD6&#10;/wAqYpZm3KWzkDOeR/TH+e1S2373Dsm1l5zt6n/P8vxraHwhL4S9bbm+XLfmOe9XIFZF3E7V/wBn&#10;qaowrvBJZflXJA56/wD6s+1XLZzu+b5sHP8An0qjM0LbJ+bcuScd/wBf1q5DGEOxz8u0DjuMcf0q&#10;jbZ+6EIHddvTJ7e1WrdQW+Udec7T/Pt6UAWwuUZWXk8/Lyen09BTDHt3KZt237vqMf0/wp6kuu2P&#10;KjoBtyD3/wA9/wAqVo4sEej/AN79f8jtWclcmOxRu4CG3Nt54zj/AD2rGvrcLuBQbuP4hj1/Hmug&#10;u4gYgHfcSvOKzruAocAc87enT8q45I2hLocvfQ7pNpDfLkMFbp7j9KxdRtnOSqf99cf55/8A1V1V&#10;9DgnK7SPVscHv09v89Kx9QtWDbVKknngcL0459/61zSjdHVCVmcq1luDDC7mztbcffiql3aO8W0c&#10;8kjtt5+n0roXtnVWBbHfb3BHf2/pn6VRurRBkFF++F46H/6/H86x5dDX2hztxbcdF3em7kcf56VU&#10;e1BbAjyN2WXIznA/L/D8q3Z7RdjSB/8AeHf8f8mq8ltGpVTt2t93rx2Hp/8AWp8pXMYd5ZnYY92P&#10;93uOf1/D/CoZYk/1aKNrc/ezn/JHQela17aAN86ucNx+Ixxkcn8MVmz/AOryvT/eGOB/n/61UokO&#10;TZm3g/5ZsFxztY4/z3rPnlCFi3zeYzfew2e3rV26OXXKk5/i9MHr/Ks6QR+ap6rwSNvI56g/TP15&#10;x6USjdlx92JNGqqDnae68/d/CpFjbyvMOd3OCP8APB9qjgaR2VpB82drDdnHsfx+nf2q4sSkfM3H&#10;Xr1PPv7/AOe5GPcTmVHiMh+ZM7BhdwHJ9u3+FVb2NfL84p8rEtuwcnt1/D0xWmVaPMSthtuc7wQF&#10;55/X06dKz745OWZfmOG4HOOvT+n41nJBGV9DJuYJGA2qfmj+8z98f5/+vWHqdtIuUjPoeX64GM/T&#10;9f5V0V9Einy3K/MMq349aw9UcsrYY5bjkEBuevFYy0NVucrqCl5XeNvUZHbn6e/vnmooodkjFD8r&#10;EDc3+f0q/cqGTeqkq393oR+HX/J96qKvlneG27vvN0x/kgZ7VnvI1iTxzTJt2rhlPoG/DnqMZopL&#10;aNmUNb2m/uq8H8B/PryPfqUWA/ohN0BwB355qxbXWaxY7lmbaR+VXrRiD/PNaSZ+V+0NqGUYBNWo&#10;G5rLtZj8taNoxwD+lK41JPY1bJumDWtavx1rHtD0JNadq/GKuLN4mtbN8oGatp0qhZt6VejJraJ0&#10;R2J46kX2qOP0qRT71tFm0WSAgUo5pgbPSnZxxWhoO4HajI9KTNB6cUAOx7UpOBTc96M+lOIpbEcp&#10;qncHNW5Sap3JzyK2iQVZOtMFOk47038O9aowlqx68c4/WrVvz2qoDxirVsazmOJegPGBVgdOlV4C&#10;asDpzWZsHGKdnPam9KPagBSR1peMZpuaM4oAd35pcfWkBPpQDQA4EjqP1o9wKAc0fWq5iuYXdk4Y&#10;UuRjBpufegmi4XHZHUGlz2pueaUY9KoodnvTSOOlGcijJ6UANNB5NKeKTipkTIaVHQUhU9TT/wAK&#10;KkkhZfao2T2qwy56U1l9qTQ0yuyZzio5IxjIFWjH3qN0qbWK3KbL7VEY93UVbdKjMftSMNiusGOt&#10;OCEHgVME75o2Z716mHehEokUzRwQGWU4VVzmvgj/AIKd/tShLaT4a+GNQ2syn7Qyv0X+nfmvqX9r&#10;T426d8H/AIc3uoyXSpN5DbPmxk4r8fvij481jx14lvvFOr3JY3UjEKW+6ueOfyr7jh/B88niJ7Lb&#10;1/4B8ZxJipYqtHK6fW0qj7R6R9ZP8DzvxVeTTNm5lb542VmHTce3uOR+QrBS7jE3KHaGP8JHfnqM&#10;5/AitjVJor2Rg7fM33d3GMdO3/6vfisv7LBEdjKPk/iJ9h07Y5/+vX0kpc0rmdKn7OCS6CPOXZS7&#10;jds2nrgr0H4f/W9M0kk6yO8YDfNk4LE+vQenHGMAVGsaqu5JG7n8scD8/wAaWJ3SPa0antuKnn2+&#10;lF2baE1ujyTMTJj5QPlU8HP154P+e+haeU0n7s/Lj72NwHb+X+eKpWjLwynluMccHHT/ADj261pW&#10;MLu23K+oYAk8dvy/z6dFNaoiZq6VaKh+ZCzcKw2jnH4f/XP61vaXamSZF2n5jksPX9f1/CqGm2zC&#10;QuxJXsF7/wAvX+ldBpMMUb+ZtA3H+FcZ5x6V6VON9WcFZvodJ4bsw0iiT7o+7z1/w7f54rZniOAE&#10;U/Kc7mX+v+fxqp4ZgaWLfIR97H9PrV2V5XbowyTzuzx9f/1f1r06a908uchNEi3yK8XPzcKuPy47&#10;16J4LnlhKKyZViP8/wCTXCaNGkc+EXaGb5vfp/8AWruPDy+Sd6nd03rtzVyV1Y518R22t3I/4RuZ&#10;T08vuOvA456Gvkv4x6pG2uXCRtlWkI+XGcjv0xj+f8vpvxPq6WnhmYuNw8onH4f5/wA9PkL4qas1&#10;zrjyheFbA46e9ediPcw7PYwkfaVYnHajPsuAI2bn1x36f56f1jiKMzAFm3fKymPI4/D8DVe6lZpd&#10;qp93+HGOv4UsCojG4MjBZB8uf/rY9+/PHrXz8u59JHRFuMQjepHHUEtkDqAent+n1qu6klWde33m&#10;U8/nz7cf4ZBIpdki3fN0288/59v8abNMI0byk+bbkY9PX/8AX/8Aqy2ZpEjnWSOJpvMX7uwKp9u2&#10;T6ZrPnjjQtJIu7dz6EfN69MDAP8ASrU1xtPlyYTjBDNtyOw9vzAqCZ45GU5wzY25Xn8/19fWhMdj&#10;I1PZNN5bHaucKvv+I569P/r1XuhDDGuEKsGAf5ufyI9MY56/pZvo3eZSiHLYLNs7j+nt/XNUto8x&#10;f3h9GYHPHT0xWlyCrOPMTCn5cEFOD19x2wfwrOvIlVVUL6YXdyOexPbp+ePrpX0ryuSP9Wsny/Nw&#10;OeKzdRkEpCqPmU856fl1Pfisyn2KXmRhDA2Nm3aW9Prj3I6fpniZIod+6NCjbflZT0/TPtz/APXq&#10;G4g80+Y0rL8zAcHnPocH6f4UscfmFI/M5/ihUck55yPX/PSkwR0Ohm1wZI1b5m+ZWfoQP5j/APXX&#10;UWd9AsO7eSu7hVG3nGf09x247E8fp8728akNubbndjrj3/H8vfpt6beSSSZYfeGC2OOp/wA8fT1x&#10;jLc2jsdHA8EoXedo2s0cbKPu+uAOn8/WobyXaxdG9lyvYZ5GPxP9KjguLglXWLI7eZ6fl/nP5tv5&#10;VkhB/u8ANnpjjp9Px/KosUcj4yiBifcF2ordFxkd+T26jHTFeNfER43hkDRs7Lw3I6HtXrfjG7T7&#10;MxWTazDCgnggduM57f5xXjfj47UaVl5WPPmGPpxjHX2+tctbZnRGWqPqn/gnXHu+FcxT5Wa6dmVs&#10;46Djp+tdb8UY3lvGVojuX6c9hj1/w69K5/8AYMtEi+Ese0/fLHOAc5Oe3vXZfE2wkeR+G+58o29/&#10;8+tdeF/3dHLLSnFeX/BPB/FelxCORBID98lt3TnqPTjH19a4HUIC7/vHUMFG7kjqf17evX2r0rxb&#10;LK0rRlmKhvlY9emcYxx/P8q8/wBfCl28vcVX3yB254P+RitzGWpzd3JGRI6xnj7wLHjg89Oe36/h&#10;UAUyYA3N7AgjnPb6D9PQVdvQYnCiRQzMD93rnvz74z6fjVCONt7SQAYX1wf5fnUyDc0bV1jbg4Pl&#10;42sR8rd8k8H/ABPtit7TxbM2VfO5fvGQne2enp09uBk81ztgiSDcWVWHK55ycj26V0GjpI6yYP8A&#10;s5AHp0+h/pSiHU7LwxKUlG8/xAsPRscAjGRx+Z9K9I8HTeVIFtyI+MMyrtHX6dM/zFeW6FuTa2VV&#10;D/EMHP4E/hXpXhaSWCNQAd2Rkd/zHvz7k49qFszSLvZHqfhF3aSEy7t3nLgr1/D0z+nH49L48t4z&#10;axwOke4r8vy/r+f171yfgi4aS8gjkjb5pAVDcjg5AxXaeNI4zbZKNhlVsMM9x0Pb9a68DvI58Zse&#10;UauTFIRCWZgBuVuOevpjJznmsRokkk82QYaQZ39AP89e+cCt7xFHMnKFVbGY+Oent2/z1rBeSSCH&#10;GQe/3uo/qPzrokc8PeWpF/rJ2aNuVYkZxyDz2Hv/AIdqkUMi+U442r6bvp09v/1doLiSPyf3ZKuP&#10;vHIyec8+2PapLd5XjVQ/bpxnOeKmxoWrMAwqobby3y55PXp6f/Wq2LOVSpJ+Vudyt7dc89Me+fwF&#10;Vo0lkQhfl78N19fr/j3rSsrQLAJFYcsGyy88A/pzj/OK0jFk1H0Ibq2VnWILt4G1Vb6Y/Qcdv1rD&#10;v4ImaYGNWzndhvTr/n8K6S5ge3TBHzY3D6cc889P6VzOs4ilxHyN3QcA9/r6H+VVJaGNveOd1XSw&#10;gZVkVtrf8tIx8v1weT0/rXPkwmRpAhXnG3d0HQHj0z+OO3Fb2ozShZJUO4bfm2tx6gY468+nr0rG&#10;ld5HZmLN6k4Gc85x+nH/AOrkqI6I6FSRYfMZ3faNhB8vpwe/Xt+fPSqar5MpPmlWU5IZBj1IOScZ&#10;/lxmrt6saBZJPunJZl7n3NVpI5BIpljwY1+Znbpzxn36/T0rBnQTW90sYQPIRno2NwH+0e3H9KvS&#10;MJYc+Yy8cLuPy57j1HT/ACKycuk/7tOVYHcc+/f0/wAB7Vo2lwFThlX6N3/z9eKkrm0sOeEC2VEl&#10;+bIwqjqOeR3+vrxSruij3RQ8xrj95zjjufb/ADz1sJGxttuPl2jDbs5+UdfUfh0qFI08025OVYjG&#10;V5555+v580AWFFuYfnfK8Mo27TwRj88fqalhWKNcxuCG53OvHB/Xt/nGWfZ0O0/e+XawUHI6/p2q&#10;XyUfCltw+Ukg87v8f8/WwHTbZHxO7MV4VdnTjI6e5+vQ/SCT/WCMR/e3Fsjdj65/CrFusZPzxtuB&#10;yh6n/Pb86AFjYrEi/NxtAHp+vXOfekK1yKVFY8xDaNp2s3OfTk4HXrz9O9I8SQRs03HO3HA9BwPz&#10;5z2/Gm+WBNn5jsyW2jg8c8j6d/fFTCXzUMqFvl+7gk5HXHP065/GtIyIcdSvbSyJIPLLZyNyuuT+&#10;Wff/AD3sQur2qpAd25CNsn3gT/8Aq/w9ahtUaFmPmBvkwueMdfb61HM8wLzRn5hwz88du45/z07a&#10;cxlyluMuzKyuzHaCV8w+p/DHPtUqtmFofmKqeOQdvQE88Yqlb3O9v3aMdvG7GMn6AdP881KJvOk3&#10;NuVeozkf5/z6VVxk6SCORTJEWYvkxqOnv/nH8qs3M0MKs0MbJGuPlLHrn6D88e30zfNgxtP3j93/&#10;AGiff6+/pU1uonfzDGvABVd2CM/l27/nnpRzCZagmRP9H8ncCpXacEc8g/X8sk9qkgurVXU+TtKt&#10;lid3A75Pr1/yagEMa8F227dxXHsB69uP8ipVZIz55ly4PXv0xjpwf89arm7C5eYdO3nNvlyrbhlh&#10;jng9v6kDj60M0kEm0IwTnAVRx3x/L/ACoLyRTjZPjavDMPvfX8aihmkFyE6Med277v8Aj0/zxT5i&#10;XTiWZRtYokattb5V3cYI7YPX/H6VRu1LsZnhfytp3L5gI/PPp9fXvU89yNjb3+RcHse3Qjtzn3rN&#10;udSkjlKrKuHbO0HAxxwP8+nvSch8nLK5C99JFO0McbbfMzlsEZLf59qsWlx5lsubxlbbty3BPy4J&#10;OP5f/rNCW4RiXJXbn7zJjGD2/wA/0ot7tmTEkq7VIwNo4OR6n/P61nuHvI6zSHaUeZKQqjhgqdOS&#10;MZPp/n204orfZtwWVsbW4yFHbHsOf85rJ0BXuIgfI98AkZ4/+vj/APVWoYeU2sq9NzL3yP8A6/8A&#10;nNVYp9Rs/nSFtm5c/ePr/j68fyr72/4I4/Dh7bQPEnxPvIMreXSWlo20fdQZf8Msv5V8GiOSfMVt&#10;u8wthOeucA9ua/XH9iL4dL8J/wBmzw9o06FZp7Fbu43YBLSfNz+BA/DvXzvElb2WBVP+Z/gtfzsd&#10;2UU/rGZwfSCcvnblX/pTa9Dt7mSLU/iXp6XI/wBH09Xu7n0Couf8a/KT/goV8Qpfiv8AtRaxqkt6&#10;3l2Z8tjuDfNknA7/AOOfpX6a+MPF0fhPwL41+Iry7FtbE2sUrE8E/M36BhX43+M/Ec3iHxNqXiGa&#10;bDXt88g3fxbiSpOSM8f/AFq8Xhmj7TFSqPp/w3+Z059U5sRTp+sv/bV+N/vMC5kWAyWpl/h2qwyA&#10;OeBj/P48is64KW9uwdc/Lt5zyccDP5H2xVq82ZHmHKhjy7D/ABqjqD/6MYBjc3+rXOWbv/k9K+5P&#10;HLGgpDHYxq0a5VQ277v+0P1wPyrUNxbCIlo23DnO7nGSCOf1zj68DGblre52JJGflwqyNgZ6f5/C&#10;pIZBFDvQszHgSbdue+OnTHp/jT2K0sXoxz5IbLAfu1LZ7e/PqM9ORViNQkKllO/dhhxjpnH0yfx5&#10;qpEfPRmkBIXB6Ek89efbvmpU5hKYGf4efu9c5z7/AErSJKJy/wC6jiUKdvPqSuemD/8Aq4pjRPK6&#10;wFNu0Kq7icevIx65/wA5NOfzdvlGTJ4+b1brnqPr+frStsAYgfd/i79OOf8ADt+dUDt1I5Jo3h2l&#10;m27SPLVskemcD/P8mTSiELwWkQ4CrnhD2OOgP/6s1FfTIuxcruU+23PX9B2/L3S2hWZFN2oPZQx2&#10;5yfT/P6U7oz96+hMb7bJ5/msHPO0OQw74J70/bIQJSu4lsMoxxwPrkYpiRCNzK+F25zx059frxTI&#10;dzR7mZWaQYZc4PX0I9qRoPtQGGJovun5fQ45/Pt9QeOlSTRDylZXb/a3ZO3jPfqf847VVmZAjMkI&#10;DlQNrc4PT9cn0/Cg3LoPl/hydwzyT6fh1/Gglxj1IdTRLqORpI2aR929V5BXpwP8/wCHF6+qDzAd&#10;xk2/NukH3sc44z/iK67UZUMLrOD83GXxkHOP1/CuH1y+ntXdml3fNjc3RvccYPP51z143dzSnaKs&#10;a+maDafFf4P33g68hSTVfC8rXuntt+aSPH7wds4wG9+c8YrgNJ8CeNfEiwyaH4M1O8j2t5bWdk8g&#10;O04J4B6d/Q/jXcfBC98Qv8Z/Dq+B9PafUrrUIoRahSwmVjypGPmBBORzxX7nf8E6vgb4I+GKaxpu&#10;i3Wn39vo+is2Y1U/Z5Jt7mPvjB469MV8Xm0Fh60ZNfE7flc9CjjKtSm6NCcYziopuS5l70vcfKpR&#10;btFTuk1ZRj3bX84/jppdT+Itn4dkt5vMgkVZobmNlMRHYjjphjivUtDsoRbwF4f9XjDFgcfmOf8A&#10;P1rvv21LDwx4m/bE8beKdH0q3gSbXJgjRxgDg+3Q/wD664/S9LaN1SKN9o6DnvkY7e3f9Oa9rJqM&#10;o4VTf2rP70eTgM4lnmWUcY48vtIqVvVdPLt5Gta2flrvhmb3wrE5HtwueOfr9a1NOjJQRxBWk6ts&#10;UcHH0646/XtVeDTnMKkz/KY+SMZK9c5P06j/ABrQtLWPzfLdGyv3c85x0OO2PeveRTfvBbIS7SSb&#10;eW2sr9j02nP8+OvvVq0ZVdo1O5t38WQDxz/+o+vaocMhEXRs/LhsnGPz9BntmrEO5W3xIzbuT2yP&#10;4jg88f56chUTSsbtijKm7btBVN2EB9sjr78VIjIyu0Dsqtj5ljyDzk+wyaq2jEJyu5cf3eev1+n5&#10;fU1cMkJtPKeQPjjpjPt7Hn9K3RhP4io5fz1Ic8D5cD8+3Hb6VFeAiJlSE46vJkEj6+/H4Z6ntLcG&#10;IyLg/U/r/nrVS7ZgGWO5b5skkdT2/wA9f1pMdO3MQyqguI5I1ztxuB+7145PcE/07mmsjligZsBg&#10;Y93b24Ht6emehy2V2AZoyNq4+Yjrx/8AX+h9aAzMWUjdx03AfXH+e3WsWaDyznanlltpz94Y45+m&#10;eOMjr+VPQLHGz7Ffpyp9PXPQYP1qNVfzTKmOFxu3Zx2/H7v+eamd+DCTu+X51HzADnA4+v8AnsFo&#10;4349+JE0D4cXZjdvMkjK4DHPOc/j9P8ACvg/WZ1u9SlvlkJ/eFgqjOeev1x7d819Y/tk+IJ7HwtD&#10;pkRbZIzMfqPQDvz/APqzXyLNK00xPmLt5YfKeeew+nf/ABr5XN6nNiuVdEe/lsVGncgdjOwCTxqM&#10;BeoB/wD1Hr613nwsKw6lCz+YNpz1+bjHJ9/w7c461wp857pYXlVu2wey59OPwJxmu08FXC20qzF3&#10;27slWbk85/lXHh/jOyp8J9aeAF86xjbb2JXGcZz6fQf/AK+RXS2wKMbSNY/eLjr2HJ9/b868w+FH&#10;i3ZbxRz/AHl/i3eo+nPfr3r063vLe9VmyV/iZlYKwxxn6f8A6vr9dQmpxVj5utBxlqEq8KkjBd3+&#10;rxnax4PTpjrjHf8ACo54tiYVV44WTON3HJ9Pz+hqwGDRqhxgLg7Tjtj/ACD/APXp3EcI3DuBHjgD&#10;PFdBglYhsLaNpFZrfcnHKsTx+X4+3PJ6VveGtPMurwRpJv3ODhQMnp/np6+9ZKLlmVNxVsn7pO3P&#10;1+uO3GOK6v4YWIvvFFvG2Mb++DitKXxnbgY8+KjHuz7l/Zj0NbbSrcxqFVVH3/p7V9XeBrRY4VYr&#10;6YHcYr52/Z1sRHpUPybvlAZlXj/P9K+l/B0QEEbKei18XmlTmrM/Qqa7HfeHoxtQgcV12mgBM1y+&#10;ggBFUDpXSWkgVQK8GTNrGg0uFwKqyzDnk06SbahweazLy6Azk/rXPKXKdVGjzE/2r58BatW7hhwt&#10;ZdrKXbNallGBn09qI7nTUpqCNG1XHFaNtFkYqpYxe1adrCem2tovU8qtImjQKOlLJxzipQoxgmmS&#10;gYrQ4Ze87IpXTjZWTePkmtG+fOVzmsm6kyd2f/rVEmbQiUL1iB8oNZt3JkY2/Q1fu2wWzWZeP71h&#10;M7oIpXD5bBz96qjNtPDce1TTufuqwquzMc/Nx/KsGdUVZEUrccL0+9VSZhhs/WrEzYz7VTnYZPH6&#10;VBRFK5d8g+9QPjoDj0pzndwo/wDrVE74GVqZFRGuwHyqv/fVRzbcbmU+9OLcZLZ21FMcfeb3z6VJ&#10;ZG8hZcL6elRs/wAuB6UrHA6fTFQSkD5lP40DSHF/m54z05xzTGkwMNuFRSSBcj1456VG0hznf60F&#10;lgSlmwQ3BoyM4Unlsf5/Oqxm3OFUEn+HFKkrdD/nnoaB8pYDkDvQzjOAGx1xnjP+f89agEvUkt79&#10;aRpsjIbd/s0AkTPLjJK/rVKZ8dfu/wAXSpZZA4+QcfnVWeUbicZ9DUPc1jsV7k9Ap/P8qzbyY7iA&#10;T+g/GrV5Icf8B6f4/lWVeTjfnc3HO4HGf8/59KRcY8xR1GZgpIYfMM7c9ePSsLUmDD5PoDnqP6nN&#10;al3KV4H5N/n6/wCeuPfNGobB+bb69OPft/n2rN9Tqiuph6i2OTGrMx9P/rVRjXdLuVRlcE7u/vz9&#10;K0NR/ePhictkZPcYqjbw7ZMjPy8c0RNuW8S9Ayrhw+Og3LWlZKVbKS9F4Hp6VRiDFMbeNvGcfn/n&#10;pVq1GZOAfvY4/DArWLPLrROg0uYkBc/7y8Zz/jW/YXIaPbnd2Lbq5jTmzkg8Hjj/AD6dq3rK4UAc&#10;/n/n/Gtzya0LM0zOyclffP8AWnq5AyRuz156f596q+YpGckdjzQJW7vg+lBzOKZcjYOcFx83T2/S&#10;p4nC/Oq/ebn/ADxxWesrEHa23OKsxPjkfTHpQKS900onZkGxtwI+X5v0qRZVByi89fpVOKRSdrD3&#10;LVKZMDBYj6mqic8iV5sIcnnqDVC8nwmB6Z9cHvVgzMU+b7u3+7WdfzYO8/h81JlRRVuZQozz6Zps&#10;b7V2qxIx1H/6qr3Eo4YDHGPwoSRccnPH3Qf8/wCNI2itbmtaNsO3b1GevSr1vLt4JP3c/erJtJUk&#10;+cDPpj69K0bSYgAK2B1rGodlJGjBKdqlm/zz/wDWqVmXHCnpwNwxVaOQxj58ntt9fenswHJY+5/p&#10;XDN7s9OkvdQycgYUfLgZ/Ss+9Yq+Qfl68H2+ntVyU/Nhaz7tgGZQOd35VxTZ6dPYzdQbaGG7HzDj&#10;/PrWPevhSF/Tt+laV2eNuD+Y4rJvnY89Pmyv1rlkejT0iZd+YnyhLD5uFXqf8+1Zt5LIA2yVueW/&#10;H/Pf/wDVpXpVvkI/n/nPT8qx7x+Pv9tqhcdK45s7aa0RUuS4yW55wo7H/PpVCcxjMK/iOuPy/L/P&#10;Fi7kxkMuT3GcVQnclsM/GPu+nv8A/qrCRsVrh1EbGV9rcBdp/A96p3LgjaPfGV6f5FT3LLs3Efhj&#10;9fwqpK33hjnqOeR/nNSMqz4kiBWJsHj5ec/5/rVO5LI6lx8v0z/npVq4feuIz1z/APW/z/8Aqqnc&#10;M25SgDZ6L1z+tQIhdom+ULj/AGun/wCqqsxYIOdvzZBBz6ZP+f8AEVPMqg5XHoPf9aqy72AyflJy&#10;y/XFICIsQPJBOzdweeOe3+Bqvg4y5Lc4I45//X+f0qaY7VAk67gOmKrybC2xRgdycc9efzrQl+6i&#10;NpAqjC87vm498/5xjFQlo2iYbvvMBtVif/1/T/CrH7xpMO/QcLnn/P8AWoQJS2Si/N8x+UEDP+cd&#10;fb0oMRziN224GfMH3jjGMe3H+elAfzJChibb/EFPqD6+3501c4GxRyuOVyfpSqxG7cV3AdW7D/I9&#10;6AEmi3dTt+XONnHXr/k/hnNNKFNwA37V9c5JFOdsK24fLuG3bGWI7HvmmyjJOY25OVXNMTGoEUM3&#10;3mwB/wDX6f404vH5udwVuisvQ++KazKpwR0UZ3fWnLjzNh27umAQKRiSriIj5GXBwB+fHH+eaeuA&#10;21hkdfm9Py//AF1Gu49Qq7QMZ7+vH/1u9SRyx7N/mem1s/59v84oETQ7wTJsGQPXP+fb3qSNXzhm&#10;Cnq37znPX/PvioU2CMB5eCvzbf5fTrz+dSwysTsJb/gPH4/y/wDr0ASx4Q5bLbcbmB6ce/uKdE5R&#10;edwKrnLY5PP8/wDCmJwdxjG3uuOn19uKdk7lTPfJ6jB/DtVJaGcm+aw3cN5WVGAXP0JNMk45Y5Pp&#10;jvT2/wBWEJ5Hqc4H41FIrKNqFfm/h7df1qTQqzybNywlt2zI2tznPAP5VQuDtO5VyQyjPryfr3Pf&#10;6dKuzfe8oHjnjb/n8RVO4X5mdpFO4hjgYHAoJtzGfdR52h1Xdz0wTjP05/z71RV0V5IsNjd8u1+h&#10;xjj+X/6q0p4ywWFXx3bpkcY+maoXiZdtzqrc7T0wf6fpmtIsxkh9nL5YysbL0wNw44/rj+VXbVlZ&#10;ykJ+7kdP8/p/+ukvmFh5zclQ3mL0H/1+frVuz3cl5Nyn7rM3sMf5/wDr16dE8nFbmzpqeY4WROA3&#10;7xSw6d+Dx07f/qrorFQ8ADKuT9MH2/L6fjWHoypv3jPzDG3+h/GuksEBCjft3Z3ccE+vp6V7NPY+&#10;exGhcijMkOWHQ/dZeen+H0onHAfGexXbyfqPXilVFkjJ8w9c9enHX/Peq9zN5YJxuyo+bcMevP6/&#10;5NdEYnEZ2obAvltHtBOV+bGf/rf5+mJeSbv3YPzkbuGznj8PWtO+cl2XcNo4G2sad2YF4/8Ax7/J&#10;9c0I0iIMScSRvhlzuOcDr6/5x+FWIFKtz/F8pXI+UdCOnXj+VVVdtoMadcfN09vX0NWoMFMB93Pp&#10;7/z/AMK2jsVvoW0yifNCT124H06/571bAjLbFB3HkFlHHpnrmqsQZSu4beeBuOeT/n61ZhyRtZWG&#10;DnAk6nt/+uqMS7bAOil4++dqfz6f1q7CoyrPuXpwDz/n/PbmhCGEexgM7QWXn07elalgjq4Y4OF5&#10;z39fSgTLUMcRj23CMV2kr83r0qbyGGCY1XnouMr1H8u3tSwKsmVVVweF+Y4J/wA/z/KdQX4lx90D&#10;Oevr+PJqZCiUfKZtu0Nk/UD+vsfwqrfp5Zzj09Bnrx2/z+da8kPz7v4T0wentVC5hbzFMi9ASOPz&#10;/wD1Vyz3KjI53UYeXdUy3o3XofT8P85rLv7ZY/lYL1OG9eemPz/HnvXQXkaEYkfa2Mn8Pw7f598u&#10;9RVXcRz/ABduh6H/ADmsZHQc7c2y79+xmU/7PBPrx7f5NZ8vzp5asx+X+L07c8+3/wBete6jEcjO&#10;X3M3T93+Pb0/z1qpPGzrjey54+b39vX/AD71lKJpGRi3dsMsNmPr/hj19f8A61U5oEXL71G5vm/h&#10;DdeB/KtaaDHzN91cn7ucH8v/ANf6VWuDIiFXLN8uCG6kf/q/WjlHzGJeiOVjHGQ52HzNv8XbAHTP&#10;86w9RcucICWXGecnPrwOcj/PrvajHiRY+d38OcsT+OOvXj+VYupxqnP8PfcP09+v/wCrs7WL5rmH&#10;cl2YlB8vYFemfzz2+tVQshlad2UMzYVfXk8fp+uOtX7uImXawz255PTFQLF5nMUjct94r16dOfYd&#10;KOULkdrEdx2KBz8zdQB2Ocevbt9a1IodiDccHbn5vTueffHpUMEKKvmqfp8365yamlIjUY3Y6v2/&#10;H0/rx+FHKTzFadMqrCNh/Eu1uMnHPbofXrn160JBJsbzB05/vEe5/wD19+cc1oXHmeVvAP1bsOlU&#10;7nywMRhl2+2Pqfr/AJxxWMl1NI7mRf8AlOzGMKo/i9QvTv0/H36VlanCMjcegzjaBxxnHbPHf862&#10;5oZDjyyw7Z9D7HJ5/SqF9FJINzhm3DGA2Me3I+n5da5ZHRE5XUEEZ/dL03EDr35/X8Rj6iqa26qB&#10;kqV8z8cDt/8AW+nrmtO+i3MNpXuQMY7dMZ6//XqK305gzKrevX+E4H/1qzj3NJaRKwVZI1jGxm3Z&#10;+bb/AI9Prz0oq+bbY2yNpPMX/nn2656Y/wA/lRTsSfvxb2/O7Herao6Dg0+K1CtwtSNFgda1Pyiz&#10;JbN87SV/StWyzxWVACDgCtSwIrMunua1qRWjakE5IrNtV6A1oQAjoaqJ0RNS0fB5NaEJ4rKtTzWn&#10;AeMZrZHTBlhDjAqRfcVGnA6U8EYzmtolkoPFAx3pq04VRXMGSeKcM9RTc0D0qkw5mOBJpcnGaQHn&#10;mjnoDVBzMjlJ71Tn55FXJjxzVG4ODW0SehXam8Z5pzcc03Oa2Mxyc9KtW4wQMVWTrwKswcHms5FR&#10;LkPtVkepqtBzzVhKzNkO/CikycZNKfcUAHXpQPegj1NAz1oAM+9KPcUn4UuRQAucGlB9qb3oBxQA&#10;/NGccYpmaUMO9ADs+ooB5pCTjil6d6qJURc8c0pJHWm0E55qigyfSjPHIo7UZHrSEGeOlGSecUZH&#10;XNB5OBSsKwde1NI7mnc5owDRYLDNp67aYynNSkcYFNIqSSB0OMYqPZzyKsMp64pjLnrQTIg298VF&#10;qF5Dp1nJeXDbVRc5qzjPOa8L/bf+PmnfB74YXt6t2v2jyisUW7l3I4HWvTwNGdepGnDdtJHDmWPw&#10;+V4Gpi6792Cv69kvN7JHxr/wUu+Pb+MfGn/CFaXqDNb2+TcIrfePYdfrXxb4g1GTZ5KMScHg5IIz&#10;14/X/Gum8YeKNT8W+IrvxFq1wz3Fw5kkZs9cn/H/ADmuL8SW5kmMoVQRg7S/U8nAwOp6fifpX6zR&#10;oRwuEjShsl977n55lyxFSMsRiFapUblLyvtH5Ky9bsxbZJQ42zck7ivG0Y69+n5elR3k3luzIflV&#10;vlG737fkf/rYp0kjIGO3BDYG0fL1PpnA/wA4FU7yfD7QOQuWB9PQ5rNaHtU3fca91sf930B6n+76&#10;+n/1qcsh+UXBChsH6H+h79P05qm6zPKGYlmDZ69M59/f/DpV7TkaQiMhmVn2vwOePT6DoPT3qoSb&#10;ZcrRNCziWZQ/lNgNjt9P8j2610GkRERrtG3K4KsuR9f5fX8Kz9NhAXYh/i+br1H9c/z/AD2tNspP&#10;MAL7Vx8v7v36+31rupRu0ctSpyvU1NLt/LboxbadrcHt19uvtzWxpMJ87Yw9Bn8f8+n+FGwiZ4VL&#10;yfM33vlODn24x/n1rc0u33P5ij7xxlmHGP8AIr1qcTy6tbRpHW+GrZRHn+7zuxzV99NBkxINp/iz&#10;26ZP+RUOgQNFENyc9F24XI/z2/8ArVqeTKFEpHy/eYbuvc5+uD36fWu2OhweZV06yeOVd8mCDknb&#10;jPP6fyrqdJQQIuW+Vvu+3+f5VkRW8cO0EdG5x3GPf/P8qi13xPa6Vatl1G3jtye3Xt6+tVLa4oxv&#10;IZ8WvGsNho7WcMuB5Z+U8fXjk9sf55+Z/Fd6L7UJGypbp8vf2/yPTjpXeePvFaa1NLA93tXkru6E&#10;4P4f/qrzHUwZJ9yL8u47VVsqfX6cV89mOK9p7seh9LluFlThzy6mfewqEzEFPr8vXn/PNVEkkBX5&#10;mXH3WbBO78Ow/wA46G6txtZlmQ547/e/yeKbcWQkk3CKNUbsq843Z98f4/hXk872PZUetxqTIiGR&#10;TuHQhe3cD8jn/wCt1jMhJDIVIC88Z4x/n+eRUTQrCzNxu2nGBx0OffuPWlSdd/lbmG4Y2lsc57/j&#10;9T7cVJQ55JVXyTJz/F/d6ZHY+vXGOvpiq0look3v+7DHO3HAx6+9PvI5A0bZ7jC85Xgcc/y9M1DJ&#10;LJJmNX+X3A9OmPb2/TpQBn6rEIxtiHXrtBxn6j/I5/GiWlEQkHyPt7nJXn/9R9a0NSjaOTzVxnrt&#10;buPX2Ht+GO9U7qKNnEySYLLxJtIOfr+h/wD11oS73uY7PcbQ7MzZx8uPmHOfy/z71SknjFxvZ+AG&#10;+Xbnj8uK1dRgKWrbWLEjB2L0HGOeTg+nX8BWckJQJI6YCN+Z9f8APSq5exn9q5WnDy3XlsdwVyQu&#10;eR9ef68+/NRwq4nRTt2s23sdpx9f8PzqQN5k/wBqRmjU9mPUkdf8j8qjj8tQBCV2/MxSNT3HTA7H&#10;6Vm0aehpWlypVVkX32nse4/z6d62rUyuoyGwqj5v7uM1z9ncDKjd8u0bix6dT6//AKj1rptMijZI&#10;9jfOy43Hco7+o9D/AJ74/aNI9i/EEiQygbmODhV4K/5/lyelQX9xgyecx+U9zwPbGR/nNJKq267A&#10;VUxhR90r36j3x+f5VS1SZ2tmLbv97b82f8R+Hf1pTloXFPmOT8W3qeTKJE3blOFH5/mcf55ryfxj&#10;cr80Sj1G1u3HP1z+vWvQPGd2PJeM3arxg7eMHnjGO/T/ACRXmvi1gXZMKu5jtO3d37D8a86tLQ64&#10;2lY+zv2GlaD4Q28hZ26jGMZ5/wAK9A8fo04ZXQL8uOB047f5/wAK4X9iETf8KhtXZvuqcKw5HXpz&#10;6+vXivR/HMGLBpZo+Av3lyeh/wAR+ld2Ff8As6OOXww9EeAeMbY20jNjHz9cEHGPboce/pXnevwG&#10;NzM7ltuNp28dPbHt/kc+seObcM8m5uD8y7s89O/4H9a8y8R20rxeXclguMfwjbj/AD+voa2kZS+E&#10;4rUl8z51XI/iXb2x1+n8hWdHKcMp+U54J6/y7H+Vat+FVWCsxCjH3sEqQex7fp/KsVo1LeYke5mP&#10;buc5P8/51IomlZAiJGI+Yry31HU88c/n1roNKkXJB+9jaxZfyPXn/P48/ZyN9mUq38KggYLcf/Wr&#10;VsbkB8mRlZePmyAfbpzx27579KCOp1ekMwbZCN2Mj5emM5Azn09P1PXvvC0hQgROeSo3e3oPT/PS&#10;vP8ASRtA8ospEnXnjPPT6+o9enFdt4buZI49kwZt2f4unHTj3qolxdj1r4czvPq9qpbYA6qw3Yye&#10;x9uo/wA5r0XxnE0luzxMy5GF35H+f859a82+E06Ta9bWwZvnlB2swUf/AFzx/nrXpnjSJ442Bb5W&#10;UZVsc+/0z7dq7sH9o58V8KseV+Ji6ycRM20/wqDjH+e/YfSufmQzB1VWyvLrt5B4H+f856bxHbrP&#10;KUQEfLuYt6j/AD78dq5llWMshdmJyBu/h9/19e9ayJp/CQynzJMKvYbVAzk/SiFnLMVDA9OV9+e5&#10;+n1qOYmAqIy+TzjoQeSe/wDnv2q1Z+YjbEXCnA2+/HTHTqKziyomhp1u0kf7ptu7OcHkf/W5/wA9&#10;K07KKRIR5aptHG9ueP6DP8+TVPRopYlwh3cDbt/i5yOOcds1o20fG50DevU47jn39/X8+mCOepU0&#10;KurFXi325bJB3Bl6fWuP8ROELFoyGXP3e+c+p5J7f5z1muT+TGyRg7SuNqscdf8AHv6VwfiK6zMr&#10;GXhSdy+2Oe/Y4/zipq6IKfvGLqM4dDI0Te2V59M4465/LHvWekTPh1dgc/w9Nv5/5706+czOXaXZ&#10;1Bxgt1J9zngfnz6VXtpJ4ovNdSu5s4Oc4zgdun6+5rilI6kTTcr5bvt8tflkU5B6Zz/ntVa4gZpM&#10;g46s2GwAOn4dfbt65qzJMpfy5JV+Zfu7jzxz7evHf+cJXy1MsMa8/eO3BPzeuR/n9M7mkCjIgR/N&#10;O4jOTtbjI/n2+tSWU8kcm1nO3dna3TJPHP8A+vrTriERoHdv4ju2/wAXp6ev1/lTrO3kDkjB28bh&#10;wQPQf/WP+FQUaUE6iUqwbjhtw/X8vp+NSeXbmFpvM27do4AHU8Dt/n261bX5ZMSBeoHoMeox9Ppy&#10;alYIR5jKw2j5hvzj19/5dqLGikrEsEky/vGc+YMZ3McY/GrCyiS3/eSbMN1aTlvz/T0qvE0ZTBXP&#10;dVHUttGffPPv+NXLOCNQA+07duJOxx0J46+3PXmqJ6kFvIQJHeT7zfKCuAfT8+KVZVLkRxbsdgpB&#10;/wAg8VJO8ZTyUbcV5RUx8wyfXP8An9Y2uBIsaIFDbsr8v+fxH8qA8iOZlMRmeDdubPQjPPTPUnpn&#10;g1NMUVMQoY92Nu1+R3749f8APNRgxXU8flom35iMccYPTrjv9e1SoqMY5QqhmfDSdTnpk/X07fSh&#10;AOW1DAbct8vSNRzz6flnk4z+cTbIYi/nbtzdm5+vbpnpyPyqRBHHsjYKdo/u43c4wOtNLSyurNNu&#10;jYsMt8zH8M+304qtSXFEAjQ7WgcgjBYs2Nre3t/9b2plxiRyDGPvd1+8cf5/zxTrgBDgruOPm7gd&#10;yev6/n6GMzRJGsTyshZe3c/5/wAfWndkysiRCVDOQqx4/iwMfh64qWCYrsEu7YTuVl6/l+B49KgY&#10;AFljh/iByi4xz9c9R/k1MZI1s83CBlHRufm5yQeuOv8ALp0p8xNiY3JkchZPmVvmU9P89f8APVA8&#10;rMGmX5eTnndnPJH5DPTpVF5Ar7Hk+bb93rkA/Xp/npUsT+bA8Mcjbs4wGJOe3Qf5zmp5pAhxmMI2&#10;zQr94/LjHHXHXpyfbpTpLnYmREc4xJuPQg8Hjn8qjZvnUFlPzBgqrux1BHPfr39x2zE00YUEBvU4&#10;I47g/wCe/NPmZfKiRryJUBS42/NxuXn6fUf1NULuUCTcSdysflMg44z0/wA/jSuVmdUZd20Z/h5w&#10;c8+nT/PatdI5nYCMgcGP5i3fOeOx6g4qXKQ7RCOTufmHAPvxnt1598DPPeltpFuJ1ghMhAbK/LtP&#10;scde/wClOjijjkYrE6szZ28YPI4GOpA4+n51p6NpBnZUbcwOBtC/w/X8c1UHJ6EyUYm1oMBijQIG&#10;WPcAy7shsZHfg9/etglZQGUtk/eBHX6/gPrzVXTbRLZ1wqs2R0/u+2ccDPb2q5B+8kKTjC5BJznG&#10;M+vv/L8R1pHLKepNoMUVvfw3l/u8kXCu7bQW2hucD1/z61+sv7L/AO0V8PvjD8NbrTNHuLpotFgj&#10;t11D7OVWUeXkKQeQ4AwRyPQ81+TJ+zRrgfu1ZcLxyuTycn8/Wv0Z/YQ8DDwd+ydpbsN1zrly8sh/&#10;vK8mFx/wEA+vNfK8WU6awsKjbunZfr+R63D9SUcc4JKzi3L0jol/4FJPvpp1vh/8FAfjfYfD79nr&#10;UPh4HmtbjW5pJrT7UvlyXCMQuQDwQBv5BOMivzTvWkRWgdsbuV+boT3/AC7+/NfYf/BXXxhBr3xy&#10;034fmRHh8O6XHHz0Vj8pOex/d5z6Ma+M7+QzTSLGGVmOSqt97kdPwA9OvQ5zW3D+F9jgebrLU58d&#10;W+sY2cv5Xy+vK7N/fdfIrPCryFo93Dfe2gfmfX6djUdxApurXbMR+8B2twTg+npx/nvYSe52+XNC&#10;seB/d/rn0J7/AJjrHFOJtUSJnXdDbs21l+4SNo/X+Ve/FaanKy5bWv2hvtCP/EyvjBBH+cfl9BVg&#10;2+yFfmCr1X5cDvxwOP68Y61T06+FrHGxbZvYMzDj1Gefxq5PfAu0fmbu22Q9x16fwkZ9uw96RO6H&#10;W8ESSGRzx1+Vfve/t/nqaE320qrGq4HA9+2Oev8AP19ybUCN8bSN/eY9+P8A639eeazbu/PmhUdl&#10;3E4ZTzkgdfx70cyuV0uakF0JB8y4wowvHCnnHXn0/T1xG88qna443HeoXjt6dwPWs+HWrjzDFKc7&#10;efkOMMB0+g6/hViO5Eg2twdvHyhcDPT2wR3xjNJSuS0Wo4TIyO6ZC/dCt6dO3T+v6SSSwgKiH5WU&#10;soXvx0z/AF/rxTfLHzO+PujapBPPpz0Pt+vWoZYNw3kr8y4Tc2MA9+On4n8qpKwRuLHOrLnJzkqf&#10;MB+bnnj6jP41FG8rRKyruUHLL36dc9v8/UOcm4jUrEqncfl3bsHA/pz6+2ajKguRv6kFWYjHp29B&#10;17fWqKirImaSZ2ypYfKflXoR7n1/H/60N3JJEFBc+nGPxP6/oKbOPIdVlKtEv3tjH5Tx2/D/ACMi&#10;i58tbXyod3y5Ks2M/n+PUUAyjeyMys8ilV2Hb8vXP+feuM8TxSTTNtiUdtyqAd2eAPr+fXmu0uTu&#10;t2HmtHtG6PPQ89P89Mcelcbq777x0WJOT91SBk4xjr6cf/W641drDjrufU//AARK+EWheNf2q7rx&#10;d4mMZt/DGjPeLFLghpCSI2HPVZFj+ua/YDwb8GrnXvDfibW/hR4jTRbMxy2rtaxYE5x94/Q1+WX/&#10;AARP8Mef4o8XeLlhMai3jt93975g5/D5c9z61+sPgHWpfBn7GGueJUba0kl06sO+CwH9K+F4ixvJ&#10;NQtdRTf3Jv8AyIy+msHhq+Knr7SdSXmo04KCSfRXgn6t92fz8/tB+C9e8DfHjxJ4e8RXC3N5Dqs3&#10;nSD5vO+cndkep59vqOM3SLeORFcJ8u1cFV246c84/wA/p2n7WOrDxB8d9U1KSH53k8yQSKeTx68k&#10;k46df58zYWYSFUkiaPaoxhccc59AcenpX1mVy9rgqcmrNxX5HPg8LLL8LDDP/l2uX7tF+BYt4R5b&#10;b9vr1PTufUflxU1vaMkhZWVVXB3MMYA9f84x+NSxfu1Zvm28/Pu/hxnPH19/0p10G2LcJFjePvjg&#10;+2Tx3Hf0/CvU5TZSVwWNzAXRWkCn5Txx6D+X6dMU+OHynjQfNyOCv8P5U6Ta8UcE8jKQuArKPmJb&#10;1x19s459+UQs69MbvvNjBXgfQjvn86XLqVK0SWHMY3STL8235WXBXtx/n0FSStcxfJMG+ZQFjGPx&#10;Ge3fv2+lRRySrulSPcduN27vk4OPT/CrMl3E8bSypu2qQWyevr0557dOvrV7E6VGVZBId3yYxn73&#10;c9APr7cnP605HjAZ7l9yk7V6gcdOR6f0+tWrqcRSsHUNxlO2fc+x/rVGb5BuVVZl+78vp+g6fh+W&#10;JcgjHlZGpkEmRuztPzN9f1/D8KFeVWAD7u7fKPU9B6dff+VL5rGPcLcoqycrwAF6e/Q9/wAehpUR&#10;NuY156iRWJx+fvms2aKNyWBCh84bWUtkbuc9ByfqPf8AGrC5QRybFzuxgLgL9MHp1+uagRzIrbcL&#10;xlRgHJ6e2QOfXr07EvL2DTLOe5uHVRGrFWXnd6Zx169v8KlFRj71kfNv7cOvRG6h02K63Mq52qff&#10;v3x0/wDr9/meYiL983Hddx4Hv056CvQv2hPGL+LPHVxef8shJhVB468c8cYPXjoevFedXPlxll8x&#10;T8oZhzg+nI56E9f/AK9fG4uqq2JlNdz6bCw5aIlpiebayfcYsvy/eweOR6enfH0ruPCsci4Bc5GD&#10;u49+vPeuH0+KW4vWxI2zd/rAvU9PXk8/mcV3vhy22KCRtYDux9OBnPb2qcP8RpUelj0fwNqr6bOu&#10;xl/1gO5T24xXrnhzX2nVcMp5AxnkjHPuBjHfkV4roEEsbRshZWBx8ueec5z+H0P4YrvPD99NbSLu&#10;jZdxAJLEZ9jz/n2Fe3h5uJ52Kp8yuenQ6uW2kXOW39OORjr7dT+f4VateJd8wwvJz7Hr+n865XSN&#10;ZaZFGW5UELtOSMYz+fp/9etzT7zzo1Ah5Zv72MAY9vqfYjpXpwnzHlSp8ptKHlwPNXbn5d38h7k4&#10;4/8A113nwKsUuPGtsRhoxj5c5z0ORx/9fpXnNqzoPKJ+aNsbl6KPoOPTj3r1X9mqFpvFSxqVbbkl&#10;se4x/hXVH4G/I9DJ482PifoD8B9PSCzhKj+FevSvofwmoMSgj8/8/wCf5eEfBO3VLCHah7fMf8/5&#10;5r3rwqqpEuWzn9a+DzCV6jP0CMTudG+VV/KuhtWG0cdq5vST/Dz0ret3wuSe3rXj1JWOiMNSe7nV&#10;Yzk/rWRcTmSTHvVrUbnYuAazoWaSTI9a45S1PYw1H3OY0dPVmbnmtywQ4rI0uM9RXQ6dCflOMV0U&#10;zjxUrGhYw8AYrTt4sc1WsoQRjFX4k9WrWJ4dSV5BgelV7ltqmrMnA4/CqV62OlM54bmbfv1rKuGO&#10;c561fvXYk1mXbEDg1Lep2U4lK5YnJzWVeN1xWlcsQCc1k3Lb22A1jI7acSu2csoU/hUMmQf/AK9T&#10;Mu05z+LVDMdq4b+EetYPc2RTuDltw/CqM53MSTjptb+lWrlstyfcVTlyvzbR9PakMhZhvz+NQvnb&#10;u/hp7MfvY/GopSVX5T+tR0NFESRgF5OOKgdhg47+3+fWnSkqfl6Y+8veo5BsyxfcetIrqRyMAPlq&#10;tO5K8fh71JK2flzioJ3baxBP5/rQURyMwYKWHJ79/wAqhMu7DY59PT2p0xIOHb8R/KqzOQNx+9/n&#10;igqJK8rffJ4HPPOKXeVG3c2Ogqpvz2/H+lKJhwMqeRtAoKLYkJ2gn6/lQ0xC7ev/AOqq4kAHLY9e&#10;e1DSsOFAUFsc/wD6qB2JXkPTd2I+UVWunUnzOeefvdacX3LtY/w/NUE7/NtV/wDgOP1rMsq3cmVY&#10;grz1XNZV7Ki5KEf72avahJ8nzEdPX261k38jbSeFHIzntUyOiEDPum3fKBk9Sc5/yazb0sxwGOD0&#10;q9PIpyD+h6def8+lZ10q9Q38PzKv+etZ9DoXYzriKR+QP935v88VUhiLNtBJxz37GtG6TeTuOVBw&#10;Opx29emP1qNbVQwcLj/ZY9f1qomi2sOto8opPA7t+HX/AD/+ueBNw/drhuuF/wA+9LFDhcls9CBg&#10;E0qK8cjBmHyt82Fx+X5+9aROGtFXNPTi/Rh7YyP89614G2/J94/Tp/hWNYFSwcemV9D/AIVow3BC&#10;7MngDls1rc8mtE045jnIP3ufl70LMNu51IJ61VSZc7VO3j2ORTt24jhv+BNVnHYuRvkhGP8AnFW0&#10;kDcgjnisyJwy8v8A981at5HG2POO2ecmgzNKOQLyCfmx+NTeYrEAt/Djr1FUoGbbtJCnd2/z/nmp&#10;Qzvx170HPIklnA+Ro+e2RWXe3BXdsHGSc/jVyRwSxAG4+/U1l3srFtx+6GwKDSmV5Zto5/kKRJuc&#10;mPcFHr/n/JqB3WR+oz3+b2pIJGAV4j0H3vXNBojXs5ifmYe2SK0reQ7FUtuz0+bNYtpMDGJFP3uc&#10;561p2knzqqnnj6cVy1GdtGJqxsT0Yc/w9O/vTt6Yxyp6VVjk42k989/T0qRpGKn5h/u59q4ajPUp&#10;K9gnb5OvT9e+Kz7pjjYCWbnvVqfZ/e984NUb2QH7pHuG6DmuOR6dNbGbeNjjk9l461kXrcE7R3xm&#10;tO9chuP94eox61k3rOeVPzZx+n8/8K5pHdFaGZdMqfw//W/zzWVOeqt0Iyvy8fXr/n2rQvpF+aN1&#10;AzxnPA/zz+dZN9M7lnYqO3Xt17cetcUjuiU7ttvKsenqOaz7kncQfu9dx6Dj26dat3A3ZK9M4PuK&#10;z7lhIGaMN67V7frWTNCtcEq27OPl6k96p3GRtw2Pw/T8fX3qa5kzuyxUfzOPrxVW4IBZQeV6c9P/&#10;AK1ICvM+RvVx/jVd380b96mML823t/j2P41LIcuFLZ56bT0x0/Hn/IqrOoYl4x83qo6c8f8A6+az&#10;AilcE7du5jy3vg8Y/wA//XrTnAwFVtxzjnnGP8/5FTyKQd3O7t149Mfp0qFjh1J6txzn+WP881Qu&#10;pHJH8zO/yr7Z7j8/61XcHGQvynn6+9TEMSrR87/QZIx25/8A11C4G4yoxHfd7/5/T8KoUtiBgrNw&#10;qn1K9R3/APr/AFPuaRQ0qKzEK2Q3Hcdc/wCen83YkdVwOvH5fhTQdjATfdK/I3IXp/n/AD0DEjQq&#10;7BAMKvtjihsvJlI1GPX8e/8Ah6+9OMhY52sOc/MORzz/AC7U3zBPu8t9ny5z13DGM/5/xqrAIrk7&#10;VUKu7lWDdvX6j86RCxZWVflbkHdjJprncPkX0bDZzntgD/P9Eh2BfJC7icD6f56f40iXIdtYuchf&#10;lUkAN0Hp/nrUilnbzXcdcD5uV6f5/LrioCy/KyxNyx3MF9PryKciMqqyndgZ/ecbffP+e1Bn1LCK&#10;duNobHXpxUgBX/Vt8w6jjj/P9KjQsjFCemB16dfy7dqccnn5cjcBtXp/9ekSTIh8xUZn2nkrnB7Z&#10;zg9O/rUiZjILPyp+7nPv/n61CuOuCQ3+Pb3/AM9qsASDaVOOMbduFDY/z9c/WgBy7lCna2V4UMP8&#10;+1SLkHDsFXH/AHzUcQQrsV2b5SG3Z/z/AEqQBZTukbqwyGYY/wA4pkkbEYyuOw59fw/ziopS+4lm&#10;+9z9eM1YcSGRnI+bdt+bHB/w71X2oFIVj8ykBip/z/WgW6K8i/vGwvuNrdfXPHH/ANaqUgJXYu5l&#10;6/KpI4/z0rQdRgkRDLcFlzjPXP8A+r0FVLmEISm88twFzx7j8BTE3YoTYKZLfMR97Hue38qq3MDu&#10;CpCrlemOucdPx/DHoQa0Jgr5Ktu7cdB369/r9KpTb2PkRhsZwrN/L884PP8ASnHczkQQoznesi5Y&#10;YJ3dfy7dKvWAeRgqDJPfPHNVk8w4hwzMv8X4Y/lk/wCRWnp0Rdvmh4PIVuT16cV6tHU8jFGrpqIw&#10;Xg469Dx75xXR2UIKqxI7j7vH+fzrG0hGJUOOFyWyvXrx/n2rdtYy4Ekj579c9vwr26SVj5zESLLZ&#10;EOUXGGxz0qhqbvzsZcg5x6d6u3DL5e2U7i36/wD1vwrL1CZUjZg647/KD7Z/n7/Tvucpj6lJkiMs&#10;rHBO5cjPPt9f8ayppiT5ijGcEhscfn/nireruA7M0vyjj5jj+Xfof8nOdNIZT5mznPzBQPT3/p6i&#10;kjaJNGrF9rEEDlGBx2/+uf0q/Cu9FDJvUqCXY4x0+n5f/qqlZlGbam7B24x/D+XOKvWrhhsjjKt3&#10;ULjA9/f863WgfCWICpKuwU4/2uv61bgZnT5FJUD+HkD/AD/KqqxfxbeFyT8p9OvT2/X87dujHbIQ&#10;zDnc6sf5/wCeKDEuRlQoIG4nDeW3r/nPStKz8uc+bjr0b14qjZh8eUpAPY84xk8/X/Pqa1LUkhsF&#10;eQefL9qCGXrYYUyE/wCyRVwRuV3JG3XGNv5/59agh3NH5YJKncdu7oOPercNunB37vRmG0njt+lT&#10;IkguEySXG3b2284/HpVO7gDZ3Oy/N09h/n61qsq4PGck87fSs66AJkQcj5hjPt39R9K55FxMXUAA&#10;rKPvZ6BuRx+lYl+iE+WFP+0M/wA+fpXQ6gGfcoB4P3tx9OnQY6f56nC1A8sHJUg447HuP85rGSOi&#10;PwmHcbizMCPvYXB5+nt0qnewNHH5Bjbnsc9+v6/X9a1J4ATkOeGyrNkfj6d6p3CbZiEHUZbng/j6&#10;j+prO3QoypYgW8xm6Y3bO/P0/wAiql1E7IYvST5SzY5x9f8A9daZh8tJN33uTy2Qe+KpXkLH5Vb7&#10;pJcc+n1HH+elOwbHO3qjaV2Y3Nzu/h9xx6/jxism/QOMP1ZidwHIx/P/AD+HQ30MG1SI+M4XamM8&#10;c/gO/wCPrWVqSptIjjZVb+JeR04HH/68U5IrmOdvIFMjO8fVvlH+f89aI4MR5fact8xbovfPp3zV&#10;yS1JG7+7z1GcemfT9KY6CME+Zz6k+34cZ/Q9qFEq5WWJXGUC5YjaVXp6fp27UMN2DGOiZ4zwB6en&#10;T/JqRw0TF17sfvD26n0NMd4yPullJ+XHGP149aUgW5WkXL4Y/e4Ofpwf5/lVa5jbGVPfHy/L6VbQ&#10;qg3Io+6MbV/X09Pw+tQ3MZlVVH3xu+Y/Xp0wOfToOa5qlzWPxFG5i3RK5A28Day/dANY+rwuE+Uf&#10;NtI69OuDn6f55reukXb8275sFV//AFdO/fvWPdxb5N2zazNjlcfj1xxz6VyyOmJhyWv70Nsbbu+7&#10;6/l26d/x7mWCyZX2HPHrjGPQ4/z+laa2AOFIYOOGVeQnHX+fHfr9ZGski3MxY7V2+gH+fp6/WhRC&#10;UjntUgIVQwbrtztwAfTnHaitG/sHWby1G5mbO/J447Y56Y/zmip2NIuNtT99pBtbFCgOeBUk8WDu&#10;FRqp7NWh+WtEkUYBAH1rQtAVqnCPmyKu25A4zQCRo2knOAa0LcgdKzLZiOTV+2f0oRoaloea0IG4&#10;rJtpOc5rSt5uAM1qbRkXVbinq/PWqqS4bmplfIzmrNrlhWB604N2zVdXyNwqRWGM1oBKD70ueajB&#10;IHFOB7GmgHA45p2RjrTA3el7VYEcuAOapT88A1bmOTxVOfGa6IilsQORSBiDQ5wabu7itokEiFeh&#10;qzb4x0qorZOKs27HrU1EVHcvxYxVhBiqsPqKsDnkVjymqQ4EDpRhaQ49KXNHKVYd36UcCmqR2pfr&#10;SsIUAY4o4xSbhjmlDDGc0tRBgUCgHPQ0mQOtAri0E56CkyKN3PWgBcjtTlIpoK5607PGatFRY4/S&#10;m7qQnrikJGMZpl3JAeOaOtMBpQ3HNADu+aTPOf60m73oLZ4FAXF4J60YpAQOtLuHrSYrgeBSEqe1&#10;GFoIBOQaViRpGaa4HUCnc01s9DUkGX4o1208O6PNqV1KFVEJ5r8j/wDgoF+07P8AF/4pXPhrTL7d&#10;pmkzsu4dHl7nr0Xpn1JGa/Sr9rbwN8QvHfwv1DRfAGpfZrqa3KLIO2ev6flX5BfGn9n34m/CvWmt&#10;/FGkzMGchrrYSrN6+x6H8a+24Xp4dSlWlJc60S/N/p95+ecVVsVis6oYWrFxw8Ep8ztapUvaMfSH&#10;xO+75bbM5a1ZLhGlU+p2568/5/8Ar1k6+jIrCOJt3PRe2e3v/h7VtaPZXRyXXp91uT+XHvVLxPYp&#10;5bBkz82MsOFGeeSP/retfdQfNFouNrpnDXBBVnlDHnGCoOAB0zWbcQyBvMWQ56fvMjH+fati7jYs&#10;y7tvG7DdSMnn/JrMuNqDdtwpwPlye3t+H5Vz8p1R0QxAxdRHGPl/hI/kQP8A9VaWnQpEdkv8UYO7&#10;oTx06cY//VVFYYQcB2wT+X6+vrWlaJO8XnKrDauMNxnnj8O+K0pxCTNTSVbzvKQMvGMjv/nPA9K7&#10;PSYVit8SHduH8Iwfrmud8MWzysvnQsPlyu7P0/ma6S7XY0UCZBPClen869fD0+VXPNrSvqzdtdOg&#10;nRXiK7WYFV/+t/n61paTo80MqiLLLxht1YOniaFIyDuHH4fj+H8vrXceEGmit98qbsn5V4/T+Q5r&#10;0KZ5lSWpqaFEkYx5XzLgkNxnArTknVJNhHbI6nt+g7/TtT9Hu7C5uFga28s9yegJ46VH4psIYE82&#10;2lG7b8uOn+e3pmui5hYzdc1lLZsR4zuzllxniuF8b+JvOHlGRm+bueue2P60eL9ZuYL020x2qvJr&#10;kNf1dpZOeBjnccZz/PtXm4ytOMXG56+BoU92ZGryG6uNrOuG5+Uk7ePbqf6dua5+9UYYbfLbaTwO&#10;p/8A1/09a1bi7iaR5HVTu5b5sbcH7v4nNZ124u0kD/NJznABxz6+n9fwz89KT5tT6aFjFud8i7zO&#10;fvemPy9+vX17ZFNtb2P5onK57cgrnqDRcxSN86M/3AM88nJ7fXP+ekMcTh2lB3AvtG0YzweeD/n8&#10;qHrEFdGg0MPkZIzlvlIGMfifXNQPbSJC0wkGenOPz9enf3pEkEJ8tN2GXaCCPf15/LPNSSXEjRKq&#10;MB2yMc9en49jWZqrdStC8nntEWZUZQQG9c9B7/T17UyS0azJ8z+Jj95iAO2fyGf/AK2KJLpoPvyY&#10;K8Z29ew7H3/yDTZ597wozSFefnX9APfH+e9A4uPUq3MAvm3hU3Nt3A59+nXjp/kVSvI/KZSJOVYb&#10;d3b0z+vrj0rQ86OMtg8KuVO3rxjn6ZqhdOJpGQH02tnGD/8AqHT2/K1uS1oY94DkoGA6kbfxx1zm&#10;q+ow7LTaI1y3VGX8cdf/ANePetGYSwSq0c0bYAKqGyfb69fT6YqhfszFVfuvzfT61bkYuPUyJ7dx&#10;uaT+7j8x39vb8/QwpOYD8mW3KoHy/wD1/rV69RpHVVi5Xn5Yxx9eOxFVrmNjKyiPgN8rMw6fr2zW&#10;e+4ImtZGlfLFVJ5baPf/AOv69/eui0OePeuF6EBSwGP8ehHr3965O2nFrOEA9WKt0OT6evP0x6Vs&#10;WlzkrMHLcqBhscdc9P8ADOe9Yzvc6Kb6nTXRBQTKfnVfmP3sc5x34rJ1i5KWvDc99q9+np/nvVm3&#10;upZXyk25uSeD1HOf0/lVbW2RYHETAjGQMc/iaxlI6fQ8z8atgsGYbVGV3N1PTBz19PzrzXxNqKuM&#10;xnbtbaufXP8An1/TFeheOZ0UM0hAXHG1Rg/1z9fWvK/Eb7mHksu5H68fl+PP/wBauOqb03offX7F&#10;Sn/hU1jvO4NHuX5OSp49s/5+lepeMre3msMsORywYHkZweO/P9K8n/YlBT4Tadjb80Y42579DXr/&#10;AIjRpdLZgPmx8p9fpn6D/Irswv8ABSOXl9yPojxDx3Zt8saDj1Hckeo9efw+teVa9ADzMflOecZK&#10;+lew+NY3LPECGZc/LtOADnn+f+c58x8VW7HeWQv7Kvfv+PP6VuzONnHmPNNZhjt5fKMuDu/d7WJ2&#10;jGOv+ePxrGjjRpyxRTuXOcfy4yM9OK6XXxIJ/IuI23fwsrDLHJ44xkH39OvphfZ5t4d079VbgnHP&#10;fr178A96RlJcstCawA+WFVGMYXaTmtHTlWSXMki+yrkjv6HtWcS1uVQJy3L8fMOeuD26+tW9OMcp&#10;VXZuuW28kfh+f5VVibHZ6Z5UW2OFDlRt+Zs555GM8ce2eK7Tw2VcYcDlTu2j7w9f8K4TRbu0a1WN&#10;LhWxj/V9Bx1Hc/pXa+FNu0SSHhecSMOFz0z/AJ/CiISWuh618GID/wAJXbsOo3HLHGe/fn/9Veqe&#10;N548MxX5f4VOSx/+vXmHwXaNPF9uctwrH6HFel+LwEEgQFt2M98H1/z6/l6GEXutnNX/AF/yPNvE&#10;TxFPl/hz8uB/P1/z0zXJ3rhZmcR4K/3R69T+X8q6/Xc3DtlP9Xw7ZOfoRx61xspkilZTCSWPO3GF&#10;x7VpPQUGQP5CPvjO0K3zIOnHQf5x17Vp2kJMaRhV2s+cZGOv8vx+tU0jc7RMrfKcKrMAQe+Of/11&#10;qafEZIvL8tvlYA/Lj2x/nP8AhEbDk+xqaJbhEZGGdzAH2/yT/ntoQIhTLhsr/eb5R/L3qvpFsyrh&#10;mwoY43d+D3x/Wr08aG1dvLZlXjcGHPb1z710x0Rxy3OY8QiBYsrKuN2encDr9eP0NefeJTLtJJ/1&#10;jY3YP3uxP412/iiXY0jO+WZeR6cfzx/OuE16Y7GWKJZA4xiMjg9u/wBD/gKwrSub0zmpZLhiNpG9&#10;1+8+Bj0H+fWnIJBFu+XLrh/mznj/APUP85pmojClgjfe46Dbz/dx3x/nFRQCd+ANrdT8vB9ePr/I&#10;VySXU6IlklSoLNt7YXgZxnk1DCWgYyZzuPzduo/L9Oc1JnefKwR1xgnnrg/ocfj+DY5Yj8rfK3HP&#10;PQjnGcf59cVD3L2Bi5dnVdirz97t/jToZN2JGc7t21yc465xz9DUEMhRd2GZcA53DHPY+v8ATFO2&#10;NEPmye24fL/nqe9JFc5Pal1JYFlJYkNwdn/1/wA/yq1GGngURhiF2hQvPT1Gff8A/XVa2UhfMwwD&#10;H2wcng8544P5ce1tHZoVEu0srEMAePx98c/h9KAjsSQG2P8Aq4woz8zLznvn8v8AParUkrxwrFAN&#10;23PBJ4J9eDzx3qjG7r85PG3O3+X1/wAeKtKSCmxmff8ANtbGAPQ8DH69fagtbajmfczKZAzMeC3v&#10;xnnH/wCsChlZAqy9xj5jjoPfp9ajM0UvD5bC5kb+6uf59eP5U4LxkqNv+139TnH+faqszPlctRtt&#10;lnW3fDBtufmJAOeAfbn6n8KmdxaQ/JO33ePl5IPb2/z74qt5xnbMK7eixsBy3Hy9Rt70G6UI3nZY&#10;qv3l6E+mPX/A+lIvmDylMasjH5lKpx2/r0qWaWQEP93B9QQenB/x/wDr1BDcF8vu29dzN0PPJ+mP&#10;89KteaDAj7OVXBZl4GDng9KWxpe41ZvPhZzOW3MAV3ds9D/n29apyKBMXKqvdUx+fbA7+tXDGssH&#10;lq7NuyFXpj27e/t7cVGQz7pT1PAHTaT7+/H0qrkSVytM0f3vL+Xf90dT9Mg9ye1KEM6pIxHynJbG&#10;cnjjHfn1NEgNxD5TRtuDE7F4Oc9T+vX0pUlkhgETN83TyxjBPU/0+go6GXUSeBHiaPymX5c55z1/&#10;z+dIVkjgy0e2TO3vx7dfXv6fnTZjMrsJQ+0ng7cYz+PXv/jmpXkDGPaN25l+Ve54/wA9c/SgrQRk&#10;nUhopFXgjjHI5I+g/TipVkj8tS7glWOQO+P8/qKI9rNyAF2g8ODng9SfbJ696eygyK2fvHgMDhj6&#10;/p+npT5RplS+ZoUFxCNy9/oc9MenP+cUyIW8mTE7Dd8x+X17Y5P4deKnvoWIYorHjG7Od3f9fzz+&#10;FJYwztGgMO3n7qqOOpJzmhRE5ElpZHydkkPGf4T19O3tW7ptnF8vlMu4Lgbu3Pb/AD39KrWFioi5&#10;DZALdOvPA/DPtWnaRRwKShCtwu3PU46+3Yf5FbxiZOXLe5btVNq3lscqfVRlT2PQenuf62VIAw7d&#10;y0ft+nT6VTRtkKlTt+XIZV2hsc45/LirCBI5NgHoPlb27/5/xroOQd9lubm8h061+aWaRY48f3id&#10;oH9K/Xb4PeFrbwn4U8G+DJFHlaTpUc9wu3r5cQLE++c1+aP7Jvw+PxJ/aO8L+Gp4d0K3y3Nwqt1j&#10;i/ec/UjFfpp468U2/gvwd4y8cTErFo3h944mXqJCOQMf7OfpXw/FVb2mKpYder+b/wAkz6DI4qjS&#10;rYqeysvu9+X4cp+V37YnjKX4hftE+KvEksrPnU3hVmbIIRth/UN27n3I8fnjZ5ipbLs3r1+hziug&#10;8QXN5f3k+taizNcXVw0rvg/MWYlj+ff/ACecuJV87cg3Hgn1xnpx9K+nw9P2NGMOyR4lDm9gnLd6&#10;v1er/EkmhCMs0bNuUYPy8k+2cfp/gKz7V0jupmmG7oi+o55B455/nT72e5CtIj4AB+7jOfTJOAfx&#10;/wAKp202YWuCh3vJhVyfy4+p/wDrV08xfU1VnSIRkW4U7c4LdDjH6frUM14jMI2t2XbtAZV49v8A&#10;I9R06jLN1euzNKGjXcdg4JAwPQ8c+9NN2/3Iwu7GWI/DHHPr1/xIMSkaKJan1DJYq7Bm4yf856f/&#10;AKqrPdM8qgsFxwgyf/rfXt1qKW5Zi0JZux5/Pn6f4U20BMn71GVVHzLt+6enP8/6dc5S8y7dDQ81&#10;mjEafKpwfv8AcDp2zngH/DiprOcltiruxyeOvcHP4/57Q28bMN06OuVyQ3K/ljPX/wCtxU0cBtl+&#10;RmG4EDLc+neiMminFFpLgu2/LKq5DMW6dvx/mKsefOPmH3WAwSx9/U9PbH+NZ8XmrJhEJG7aRkgZ&#10;xk8fgP8A61Wklkxjeyjdllf3OP1JrojK5lYtboXO4Qv/ALPydPxwOh+tMlMmI9zFdq7uccH8M/55&#10;pJJQRuTgsSPujkemPrSb8AyoG+ZsNtzt5xz+X860JE2ktkBfv52luo/r37/nTJHKts3sygEKpOMH&#10;8+O/POe3WklcvKBnO4A/Ng446VVunj87yvkLn7zFT8vTjH+eahksh1F5FRg4VQFG7jO3v7etcfqT&#10;f6Q2+Y7dp29QSB27V1moMYrZlhXOD91wSB3/AKe3r71yN+WfLNJ5isCDI3P4cj0/l+NZVCo6RP0W&#10;/wCCOmjNonwQ8QeJXHzXWpNhn4wFTt/30K/Rz4xGDwj+wXYWk+Y/tVgssy98v8xH6mvgr/gmboE2&#10;k/shWbCLyZ7+6kbHQnc6gH64/GvvD9vySHQv2dNG8MKjE/Z4lSFOrMFzivy/Pqjniqtu1vvaX+Z1&#10;U6KqZfQpfzQd/wDuNVj+lz8IPj9f2N/8c9YbTwyxm6ZV+TGcHHXj6Y/KodPiUxrIg9wOd3Bxn/OO&#10;9U/Gdvdah8W9YkuQ0ch1CQeWyn7248YP17VoWyIXVt7HHB+bcBxxkZ4Pv9Pev0rLIpYOHovyONzU&#10;pOa2bb+93Jvs8fl7pwcMwU/L1+nv0/yKLi1IUGKUKQ3yu79B7ce3196mCRbN8inLN8uAPz/z7+lO&#10;K5kVt3sVVeD3x2/yO/WvSMHuQm0WSZUMoZSuVw3A68nHTnj04795FsvvMH+ZlwuM9eo6/p196dgx&#10;yt5iZ52/K3oOAOfr7ZqUESEOVyepbv8AqT2NCQSlzEEEGHw7eXtUH5cc+vT2zTrlPsqebGzN8xL+&#10;YvJ9M9s8/WnMSv72OZ1Dc52kYznp/X29xUNxI0cHX5W+X735ipkXT+IzrtwryKgXbn5VdeuDwf8A&#10;PPpUMk0gfzVbYVH/ACz3Djp+nXj+tJPOWk+X5mUZYKnU1XkkjUhDsfaoO0Z5A7Y69/T8axkb26lg&#10;EFQWb7rEBfQ9v88VIhHlrFs74yvf3/nVeIpuyCVH95VHOM9Dnpn8R+omiLkRqhb5Wzu3DHqef/rf&#10;X3nmH0LEcnychtzKBn1B/DnrXJ/G7xBH4c8DXlxbFQPJYfe5OQeMnjGCf89eqJKw7o93me2Py/MD&#10;+deM/tf+J30zwlDpUUmGkX5lbluvXntz9c/hnmxdX2eGk/I2w9PmqXPk3xDeNqGqzyhwd0hyGzzz&#10;3H5Vl3LSSbXR/m4xhj9O38xjNTSNueRQvB+8FIxjGPx5H15qvdPvjYw44OF+bGOSMHP+fpXxp9RG&#10;PLFJEmkRJJeBvL29tytkA56/5HPvXoPh0oojk2fN94duQc/p/nrXCaAfMugjje8h3H5gByPx5z6n&#10;P9O88PuyhUEe8sv3Y/mPfpnOTwenp9K6qCM6h3OiOkNthyFJGAu3qDjuP8+uOa63S9hgxyvQFX5H&#10;Xv6/565rjNEkjMakNIVZsM27kDHX9OldfpNwflJG3d/Bwc/T3/xr06Rx1vhNzSbkJd4Vh90ZwOmT&#10;+vTp/Kuu0d50TzMYdlwdrDP69utcjYRo53ozbN2WZeR+A6c9K6bSEMQyZ1XK52t0xnmvSonm1lqb&#10;1rKjoAy42yffbGV5+nvXsv7LNvEfERk3qzbvmLevODz6f56V4sqShdkWOnyorZPt64z1x6V7r+yj&#10;bN/aTMYOdwLbf/1cjp/Kuzm/cyfkejkcebGeiPv/AODKA28IB+6Bg5r3Xw6f3aIV6ferw34OJttY&#10;SVP3eNw5/wA817l4cHyRq3XGRXwONl+8Z99Tjc7PSBhQWH0raicFcbvxrD0r5UHH61qqW8vHWvFq&#10;y7nbSp6kWoybjtz1ptkgMmRnFE+5jkmprJDkn37Vzx1kexblpWNbSojtHH3q6LT4wefSsXS4uASK&#10;6DT4/lziuyJ4GMlqaNpGAOlXUUBc1Xt04yasdBitjxpEczDHSsy/Y4PFaFwfes67Xqc0FR3Mq7bB&#10;JFZl0xLYrSvAQSKy7vuQaz6XOyETPvSTwKz5FZm3/wCTWheD5ee5qmYzjNYyOyKtErlcDcP61Uus&#10;gcOevp0rRmVkHQACs263Zxnv7ViUZ8oOS3r2xVW4AU/KM44+lXp1Kj9Kpvnnb+W6oubRjoVWDetQ&#10;yYOQox7VakBZuDkVXlGRvA5z/e6CkUV5CSMg/SoncM349c1PIcJyKrzAnjB4NAFeV2Xq3aq820jH&#10;y4+oqw5534xg9DVeUgnaR932oAqyHA6/N1A71WnYA/Kze3v1/OrM7bM5Ht16VXmLMdpHf86m5sol&#10;d5XUc/w/3e1NWRlJG70BI7/54+lNIJ+7/jTWkKlSQ5J/yKoqMbosh0/ven86QyuMZPK9cdhUZJxn&#10;vTXYbsMD/u4/z6VI3HqSNMVBwT6Dp1qGSQLlcH5fUZ/z/wDWprTKcM/fldw4z/k1FNLFt2sOn+f8&#10;akqEbsqXlwO0m32Hesm6b+99fl71fu5QF+ZucYrLuScjHb/Z4/z1rO51wVkVJD02ncB94Z9v8/8A&#10;1qpXShvkz/8Ar/zmrkpbO/pxk7/8+tVJE2vu2kHjhT+n8qg06EGHLbVHzHk9R+OamS2CL8o3f/W7&#10;+3SnRQiX5o4/usD9OPoe/wDn0sxwZGVVclc7sd//ANdXGJFysEIYkdR7/wCfWmFTHyO4x8uf8+n5&#10;1Zbyw+2QHOOuenbj8eOlQSEgbnb5ejY9f8/rWhlJE9ruwCUH9KuxSugYHPX+L6ZrPE20Ehf91fWn&#10;C5wcA+p+XtWiZ5taBpRzkzmNlJ2t/e6VYWYkrIF7/LWRHdbX++SN2QPUf5x+f0q8t1uTcDuzj/PS&#10;qR5sviLsVwGbaRnPb1q5DcNhSWGNv8Xf2rLjm7L9OauW787A/TsF/wA/5FUZyNK3cgbFLfL2aplY&#10;n73QdAec1ThckDJ68n2qwkpTB3d+2DQcz1YXMoMeUFZt/wDNLuB+b37Veld9nynJxWbd7S/yqOhx&#10;6/z9Px/WguC6lOQtv4Ocn1BoQEtl+c/rj/PSmyA4O0fj2o3srZMWMcsaSNomhZ5ZcKcgetaNq+Ny&#10;j/61ZVm23ADj6buxrStWJ+Yn5s4H+RXJVfundRWxoRSBsKrdB93/AOt/9epFc7cup5HQmq8cm1fr&#10;1UfzpxlbP3wME+2fWvPqM9ajEdJIWDKy/l2NZ94wxhWwW/8A1ValYqMs33v4f8/SqN5NjkY9FyDX&#10;HJnp04mfeuu/k8Fs/Ssi6dijBjle5IrSvHYZc7uePrWVduxDMMjjA+tc82dsI6oy76RiOW6c89ve&#10;sm8YM+1D8p5b2rSvn+8S2R0+9WVdtk8kZ/l71yyOyBSupCwbKgbvfis+dlQ5IU92PqauXBY8MDhv&#10;7ufTOP1rPnZChBwq9d1YlFe4dug3f7LD6f5/yaozOhOflPb/AD/n/CrExQMzg+20+v8An/PWqzt9&#10;0A/N7Hp/nj+dJgVZyy7juztbqRVdyD+8BU5yG3MVFWZpC/Ea8fw/L96qpYsuWRtv5/nj/PSkgI5C&#10;2/DAqrNnbnr71A3LbQdu7gN6VLLsUbFfbtySvqP8P8+1QsGHBb+LIx646/Wq8wI5QQWVRtA+6GAx&#10;/n9KhkZQGdl/i68qPp16f5709mDxkbWUr0+bnv8A/X/zio5jj7hUHrzQTIRVZBgxr8zY29c+n0qG&#10;TOMGVvvf3eD6nj+tSAYyoG487gen0/Xp71EFUSsNnHJ3f/q6UGIyTKNuPUrj5en596a6n5kZWxuz&#10;82MD/Pv2oYIUBbn5ewPFM+67MqkrgHHXv9KoBS4IwTu6hfmx6D9T/n0j8wsWZR8vU/NwOec04FAW&#10;X+6fmY8cfTv/AJ9qHTamJOnf0b/HuPSmTIc0jE+YX3c/eX/Pt+NOUTCRkdsdOA3Q9P6n+ZqOFklf&#10;eQG6D5f178VIjPIpX5W2984zx6f5/WmRsSIyjcNu3bnrwB6/j/hUiOWYKT8vXj/9VRlf3gL43dhn&#10;pz/jUkaHoyNubq2PvfhWZBLGrREbj2I+YdPr+n+essRG1tpb1+7tP/1qjiAZAqfLjlgW65qT59hY&#10;Dtj7/agCQlmLKx9xuXgn/P8AnvUiszDjbndnPr+H6VHEQ7AMfu8fjmpFjLLuYLtXG32Gf/r0ANI2&#10;7QuOnXPpTJEIOFdh7jqf/r1K2Sm9xjd94fzGf89Ka3H3WH/ARQK1inOqSsyEM24fMoYcfjUMyxyg&#10;jO5fduOR/n06/lbJ3ho04yM/T/P+e9Vp41CnLfKvbd7dvTr9Kq5nKOpTmRizEjPP8XU/5/GqMscb&#10;y4H8PG3d7+n+fatC4wPbaM8ZyP8AP4VVfAl3MO43Dd/gPrVLczkR2sSH9677h0AHOD146f8A1q1N&#10;NhIOFbkH1/Aj6deap28bAYDcL90kY4x/n16VraZCEfaXVeegHT+vevWwy6HjYo1tLDhN2QeAFXJ/&#10;z/h14rettqRnA/hxnjjn/PasnTI8YUqMdx6e/vWxExEWJHx+ft/n/OK9iHwnzuIfvFe+MgBIG5ef&#10;4qw9TvJNjCPnnvJ/F6fStrVJiy7kX5tuFPA5781y+rzhArOo+9hgSf8AP41un7phHcy724ZnJRi2&#10;SSvlnOR6f1z1qmMcMN3+BqW7mSQl1dvm6twcf5xUcBG7b82Om4g8e35Ukbly1ZGYAso5y209fb8v&#10;w4/Cr8MaP88275ufXn/Oap2g+Xy5I8hhhuemSe3er0ZH3TtwSevJHbHWto3tqZy6Fi0TaCQAGXjc&#10;w79KuWxZZsrzuXP3h6df/rfpVW2ygwQFX2q0ihOQF+9/nv09/TnmqMzRsyAwIXcc/wAS4x6/z/Wt&#10;G1zIVy+7d39efpVGzhZJcZVhu+ZhjJP1/wDrCtS1jx8+zdnn7nTJ5oM2aVrkjacHcchcf59atiMA&#10;bBgbhx0Az/UfnUFqrFVMZyW6deOen6f561bgXbxtU9uT9f8AP4fWkyZMik+Y5c7lH8vr2qnclY18&#10;uTp1bPGBV99pGZGU/Jww6f55FUriMllVlHqp289etYSKiYl6hcjb03D25NZeoo2cgM3+93rfubdV&#10;lK7DhiSCp75/r9Kx7+B5IxIy4xx97p+f86ylE2jKxh3sDvE0caEL13beKpSZDjKcbuMAcHp37f57&#10;1s3UJDhAV4IBYdj/APrrPukkD/OAdrfxDvn2qDTmM+aJoW3Ecdfu8n3rLvYDJ0iztyO38hwf8K2p&#10;0R+MFST97b/iKz7uDZHlPm+UcHpwev8AnNG4+bS5gX9sZnZkwzddrdgePx6msq+gCsTx0HU/5H5d&#10;zW5eQCRWLBcDJbd14zxxWddwmJ2Eq7WPP3c49fp0/wDrVXKLniYVxbxldzAlepZePm54+lVpUJba&#10;P4h+AHX/ADj/APXpz25Bw4K8Z6nAAHf2NUZY5Mltu3s34Z/+t/k07FXuUpcD7+3HXax447fh+VQS&#10;jcMH6uu7r9fyq48UaDLHDEE7WHTn0z/nioZTuTc3bj71RKJcWU0jZ5DudscBlbp9M9e34VGYyZFL&#10;I3zNkEjpz/n86tGIH5Sp3buq44x6fTP+cVCYijGTd0XJ3Kef06dP1rnqRuaplO4j+T5s5dcfKMfU&#10;ev8A+uqN7b7gBJ+Oe4yfpitS4iV2IA3cdOmDio1hiZsMhb+8zZ45+n+eK5GjeMtCraaeNvXB25PU&#10;bT/+rP8APjuk1mUTKKu5Fww2he/T/P8AOtWK1GCZCMK2PlzkZ6fQ8Ul7ahICyNj0yvQf4UClKxxm&#10;uW7AtCqj0C/3sH37fn/iVc1lJFfakYL5ycYye319eT9KKjlLUj97rjvUPTtU8xDdarTYUdKuR+bW&#10;Jom7Zq1btjo1Z8UvPJq1DPxUisalu4xyauwyD1rIhmwcbqsw3QppjNuCbnrV63ufU1hwXXvVyC77&#10;bq0jIpM2klz92pBKc8ms23ugRgmrCy+hrQ0jIvpN7VMkgPSs9Jge9TxTYNXHYrm11LqsfWnhu9VV&#10;mDHGR61IkgYdauJfMmTA04txjFQh+eDSmT5ev/1q0juMSY+pqncNg4xViVvl61TuGwc5roiiZO5C&#10;8o3Zz9KYZCBnFMkYk8U0vjvW6Ri5E6OTwatWrc8ms5H561ctZc9KU46GlNmpA1WFIxzVOB896sB8&#10;jNc50EueeaXPpUe4UB/Q0ASA9zTgx6YqINTgwPegB45HNGPVaaD6UoYgUFXFAA5AoHXikzSDOcmk&#10;0S0O5xwKAvOTQDgcCjPNMVhcc0o69KbmnUDA/SikJ96TdmgB1HbkUik+tLQMM80ZzSfLjNKKBB1G&#10;KXt0pO2aDmgBQcd6U/dpvPegE9BQAHPek4zStzxRzS5SeUjeNWGxkyPeuF+KH7P3gH4nWElvrOjQ&#10;szqRuZBXekZ7UEEDgV3YdyjZoyxFGjiKbhVipLsz4A+Of/BNu20SSbVvCNoVj3FtkceRz/L8K+R/&#10;ir8BfEXhuaWKWykV05/1Z28Dr/gPb8v2yurWC5jMU8Ksp4IIrx/46fsreD/iVp00tlaLb3e07JEX&#10;vX1+X5zWpNRqO6PmsVk8qEebCrmS+zf3v+3W9H5J/ej8NfEmj3eny/Z5omQs3UoASf1P/wCrv35m&#10;7DSuyxFs5yFVuhx+hz/Kvtb9qH9jHxj4M1eWXV/DjfZ9xC6haqWTHuOSOnp+NfL/AI3+FWs+HX+0&#10;xQ74RJlXGSAOm7tX08akakU47M8XDYyjiOaMH70fii04zj/ii9Uuz1i+jZx9tG6p5pxt55Yfdz/n&#10;pjsa2tK8kld25d2B93r7EYHXP44rNaxMAEckX8PzZB+6O1aHhmEXTLsJzkDLHg479+Bx7+/Fb0/i&#10;R1Sd0dl4Ws/KZS4J/wA/rV7U5/s9yrgBl/iXI+o+nHP4U3SreO0s8MhYFc7gevHb/PSm3O+5ueX3&#10;Ddjj68/qf0717dOPLE8upLobfhkfbJ1Vi2WYN94bie/pn/H0r0Gzuv7PWPZHnPzbSvqOxxXE+F7Q&#10;NIkydFUgbWwD6f5/Xpjqp4djKHb7qgfN3/CuqmvdOF3lJtGxp5+yCS9EG0svynPf/P6Vz2u69L57&#10;RqWXa4G7jv39ql1bXhDbeWJBgL6jNc7e6lBMu527tuZeOf8AP49KirWjBWOinQ5tbHO+NtWkndmE&#10;wBTuvbr+n6jpXMQXH2iWUTr8vC7Tjr9APx6mtPxGWnvGjZeR1H4f5/SsfULaWyi4UqccbumT+PTP&#10;6jvXj1qnNK7Pao0VCNkZOvXEcLN5Um5ixLY4z6HoPzzn8KzY7lQPKWT5lb+LhmPH55zUGvK1zHtU&#10;5Gf9Xu9/5f061Fp6y2/KyNjbxyPl56emP8a82TvK56UeaEbFi7nGNykl2ByfU/8A1+OP/rVAnlyW&#10;7MsLL5eBzjnnGM+mc+/p2pmpajEUkiKZL/db9cn8MVALkiEfN82cbd2Dzn9c/wD16FIG+pZ3SPy6&#10;LlDu/d88H057561Lcx+WnmR/M3T6/wCTnn8PWq0N2zJGD/e+9tP59OmalaRJUxIo5Vt3I9vy/wD1&#10;dak0jqhkyo8SwRsp4Yc+w6Y9Dz/nNVo4ZYl/eL823K/3VPoOme/6+hFW7jylbyVTJ2jbjnn/APVj&#10;rS74twXaQAM9CScdjjJ/z9aC7dCg4PlqNpVWCg7lHB/M1RjZYFVJWDf7P1Bxn16D9PqdCZ8xmBo+&#10;Ubavzfhj9f8AOMVRuo5Ih5rA4X5flyOeueP5fy7kZFNbFOO2kkRnjQjnbt3denrj/P45o3NujuS0&#10;K7v9lT+H0xWxHKrQ4ePaFHzfN36euf8AP0qjqMcSxNmRPm9PT6/T+VVGWopR0MJ4o4rjccL3G1jx&#10;zx0z6cY+vphjmLy3lddp8vO/seeeD1/H2Pfi5NDBHFukzt3EnYuMn/P+fSnJEIh5a7g3Xao+b3/H&#10;0+lanO9CsyK3BKjP3j1Xgf8A6jVmOYhP3ThtyqOPvbcHA46gc+nQn1qskRaXI2su7LfNnv8A1I+g&#10;/m8sM/LF0U/PgHd3zzxj8aylEqEjUttT2L5ACJs+8y9MY4bpnt/k9Fv9VAtNskifLyvHT6fh29ul&#10;ZbOIrZsL8q46Nzgc/if581maxqErRYw2X+XDdemPz6frXPUjHc6oSlJ2OQ+IF1DOWUzfd5b5SB/P&#10;g57/AMq801qWYyNPMzKp5bcSeP8APr6V23im4lmVlijydv3W/Tr+B9P68JrLvJI0ihe53e/cn/D0&#10;HtXmVn2O+lGyP0A/YpcN8LLFN+SYvoR/jx/ng17TrkLNp77o2+6d3+IrxD9g+WKb4U2axDny8AFf&#10;u89Bn2z9a9x1tJVt/Kc7vl6Nx/8ArPXjFduDknRRyy0hF+SPH/GsKmVtvXd82W6foO46dK8z8UeY&#10;rOzN+8x8zNyQM/jyP5+lenePDbC7keMOitgdgASOeP8A6xrzvX4vOWQuN3ouO+P8jn/GuqS6nMn0&#10;PK/EsRaXy2hyzEbMMMbf/wBfv+dY7AoytE3yqu35eT368/8A1uOK3PGVurXbJJb/AHu+QDt9uAD7&#10;H6fhi3Eca7fMVtq4CqVwfr9f89zRoZyepDPO7x/ZwVYsAT246Yxxzip7CTynWTdhV/h6Y4z06fh3&#10;Ge9UZFEcxh+XnqxU/l/9b/Cr+lNsy5YH+L5cZ6/X+uffk0cw1udLo2Q3mSSbZGGdrsfTrz15HbHH&#10;PODXb+FrkwxR7UGOg2sSevr/AJPNcPZuiP8AuG29GXcPrxj+ddZoEzO37obd3cMcDPp9R+h96YbM&#10;9s+Acs114sjmCqf3bH5hnBx7/wCf5V6l4tRFLGSNtuc5PzY5659e3Hb9PLf2a555vFbDGV8nIUdR&#10;z/8AX/l0r1Dxi0u5sMx3NhuMc8fjXfhV7jOKvJfj/keb+JCnmMISTlss+fw5/wA/nXIyoYZSpQ7F&#10;+8wXnvzXZeKoZXTBHHVmz/8AX/nXJlWaZld9oDYByRxn27fTNaTCmvdGq7o6iJtq7htdW49u3r/n&#10;NbFpAGZLeKNmXhs+3H9Qc/z6CslBCrKoXJ3emOuPw5x/nIrorO1MCq4ct3Hy8g+nPf6ev0opxM6k&#10;uU07SJonj3x/dGWjxx9T65qO6lkjLwuFjUBvm6D278d+wqyAsLFSuMr97b154Hes/V52jt5LqJgF&#10;bjbycH9MV0mPNscr4oUmyJMW75gOG6jHpkeg5+v4cPrEKQJiKL7zD5k42/T09q6/WrgyRMVf5N3G&#10;45HP4fr1/OuW1QKshLMzbhnasZOeOh/OuOb946oL3bnMtEFvFeQN8vKlgMc4+v5+n6xxi1ZyofKL&#10;z2Hy9eeeOT9Pwq7eKz3HmHKrj5hzn6849fc4FRKh3+bLIcoM7WX0HP4Af5IFYMv4SGVI5XEjtj5s&#10;q235VPY/Tr9PQ1CUeKMzM+4nG4yAEHOeR37D9atmHCeZ5jblyflYj+RNVCPlZGifeuNsgYj6n5el&#10;TYsQpIuFP3m/2cHPrn2Gf8g09MQKrycbfvN6fT8f69c1HLKH+b1wW3g8D8/X/wDUKWWMeZiHbHhc&#10;Ky88c9RRy2As2syIFlO1mON27CggH/E+3Q1M8suxhG+NzEMPvYPP+fwxVfA3SKxj3MdvmAgYPb68&#10;jj0Jz1qQSfPujjZtysUftjuP8+34Q9yolgJLI7QOfvH95uI6fh9T2q5b3WyPYu7ZtYHjGMkY54z+&#10;XHPHNVbNkC+a6fePzZBz256/59sVMsyB1BDDp2H59O3rTRciaWYkbU2iReJI0Y9ux4/Drjmo5MDE&#10;ayr8oA7+w6Z+vPt7USSso3O7M2368enb/J78U3Mgk85YjtXK/Mn64/T/APVQPYHWAv5w3rhvk2x7&#10;sD0/LoRk5qvs/feXhgq4+YDqP8evQg8jpzVzbGzK+dzfN+8+8eR6duPTr+dV71FKrgLuGPutnH4+&#10;uB+GcVUTO45GuGjaISL5i8KrYHHOB/nnnsKklCQIm9WwzYk3PgDjA+pPt/OqJHys/mYb+6o9f55z&#10;0qdpyvBP3jkKFHHp/j6fTNTKNi4yJ4IsJIrJtC7du304x69if/rU0iJN0TjG5TwNu1u3qP8A9Qps&#10;dzKsiu7LuC469RjPfOec9/yoM5RWVctwche3I5Gehz/k9KksilS2MDOVY4VjhSxx+menY+/XimOs&#10;saoUm3Mqjduzyeenvz07d8cmpbWdym6FP4sFWzjnkZGP6frxUFyylzJJgbuo4znsf17/AP1qqLM7&#10;J6iNK8rbSw3ZPzdcdv0H8/xq3DG5PlyRqcbdmf17c/XJqnFH5kuSTt7fNjHXHXt/ntWtY2b3CZR/&#10;3gAADH5cY6/hz/8Ar5qxBFaHyVjgCMqgFsEHJ+mOT9MccU+4iWCBvtMf+z8x68f4nrU2yVEYiPcT&#10;95o1xj6H9efTFUrmbJxKrYQZYd84PGPzHSr0QveE8mJlDblEZBA8vtxj9TkfWp7W0bcB8q/MNyMp&#10;+vbryTnNVYfMVRufcqyZbcPm7/5/wrStXhZjEFXrt5bPbocfh/OnGwi9bqLcsH6f89Mn07+n64qx&#10;BAJZFlQbpApHzZ5Ppnr+f8qrwBpI1kWBctwflxz0I/l0q9EoWEBm2/NllDZx9fpz6foK3ic85dGS&#10;WiKyeXIjYXALLgZz39QfpVyG2WKNVeILmPruzj17e/69+lQxJlNyxrjd94/eH098elSozzfMjqq4&#10;9sAf5/X2qjI+nf8Agll4Wj1H4z6v4zk5j0fRyF2rwGkb6ddoP+cV9A/t7+NJfCH7GGtymYrceJNX&#10;8hVHV0UhD+as3/fNeef8EyvDcvh74N+J/Hk8JBvL4wws/dI0HT8Wbtjis/8A4K1+K/7G8LeAfhcs&#10;reZHafbJ493VsdfY/vV6c8V+f4r/AGziO3Z/lZf5nut+x4cts6jf/k0lD8YXPhLWXmFv5ce0qv3i&#10;vfPJAPYcfgawnlPmfal5AHzsc9cY/Ht+nrWprlzECyhcfN97pnHtz+vvWEWjnn8wy7mDcbRj/I/L&#10;ivtL6nm20Eu7pbWBiJk3Mw3NuyB6jGOnXoc8d+lUdOuopEjaCb5cE7SP9o+34f1qTV2eDTXkdc7W&#10;xu68EdPXr79DUG+O2kVfMXKxqE9c4weQfb8qbkJR1NMxW8MTAOvf92pCt0I6H3PbuRVGbyyZJBEQ&#10;xJ3OF+71+mf89arTak0MSxwliOW3Nnn8PX16fhiqklxlcorM27LEn8gcf56/So5kaqLLDzoItsMv&#10;zAlUwDyPw6nBHSpLdkEu6Jm28HcOR+fY8np2NQxWzTnlejj7rDO49z0x2FWks2WLzWi/2j/n2oS1&#10;uHN7pYt5XLrJAFX5s7t2D3BJ/l+NTSK0/wAjqqryzFv4evvz+fFVLRvOO8Nt6ZU7uck4x1ycnp61&#10;fiukaMPH/wACx/j64P8AninYXMRxSAbleJtrcNuPPsRx1J4/H61ct3k2LG0J3/eXL/KDnrjHP9T+&#10;BqpcCNFWU71/iVsdQP5f59KntoZGVZwFYs2NrdfTPHTtj8e2KcSWWoVZFSVt3zfLuGRjg45zg+vX&#10;t75oaVgNxZi3VvmIH+f5Y49KhhZVXcIVCnvt254+nOPzx+VOaUMyiNN3zcdMjj6dc1oQJLErAhW2&#10;AkjYW4HH8OT7k+vbiqrBpnaLHO4lvm6rjPGOpPT/AAqxcSqY8lmUsQQ24AdM9T0/n+tQSfaFuWjj&#10;CknltvIz2Pv/AJ6YoE/Io61EsULSSSepVW7Z4x069vY1y+rRz7HCn93HgdfvH/HOOO+M11GrBZIJ&#10;N/3doLfMCPqa5nUnWWNUVzt2lGX7p6jr69v/AK1Y1O5T/hs/Yr9gf4YaxoP7OHw5gubNfstxcWj3&#10;EruCNjShs8n0I/zxX1V/wUC8cfD7wR4etdZ8azp9j0+wmlXLDaHEJCfm2K+ef+CVngz/AIlPw+8P&#10;6tG0kNjorXzRTfMv3eODxgCT/Pb4g/4LPftH/ETxt+1x4i+Fuk+Or8+HdPaOI6Wsp8tZNvzcem7P&#10;f0r83eGlmGZSpxe8tfRO7t96HiMyjl31WjytzqRpwSutOSm6rk9tFzRXe7R806nrNv4s8c6x4otD&#10;J5d/qUssbN0ILHPT0yPpWnEryS4YbmYkMPQntjpjPPX+Kuc8O2nkW++KH/ZfC85P4+n+ew3xfwJ8&#10;5l+7kLhunqc9vXp3H1r9Lw1ONCjGC6aHNh6MaGHhSX2Ul9xaPmCVY4VjDMcdBk4BPbj8Pf60+O9E&#10;cauxPysxDKwIGT1/+tz/ACrMj1BRIskErLznb6EDBA/yfbpQb0E8BQxz1G337+/5evcb85o4Gotx&#10;GrrG/l4YKMr03ensev45NH2iFEeQ7ew3cD8vQc+nesia/nKZabaI8ja3GSOmPb/DiqV7r0cSkWzM&#10;6t1+bOMc98f/AK/TrT9ookxp6mxdXcEi+X92RCD35PTP6HH/ANesu7upyJIhKoZcjy2b+HPT3PP+&#10;e+eNTeWcxxFtuMNhh/n/ACKje5kuD5YkVRnlsfw/TPTP9KwlUUmbKPKXILkudmVY9mY9R0B69Oev&#10;1z6U6MG4+W3gX5cH1z+v5c9PWqtuHM+yOMqrHBbqeDj8fzq/CiKOLgsv3goYFenb0/LikUNUeX5q&#10;MjRrwNp9Mev6ce3sas2+5D1A/wB5fu88sc9P89Khizu8/e2eDt6dfp2z71ZjdPswQ8fNn7vPXp3/&#10;AJnuTjBoDYazBpN0yNt287eQeO3H1/M18z/tp60kmpJYoWZj379Ovrj6+3TpX0rcTKLWRlY/KuVV&#10;ckcc+vrjPr+Jx8U/tGa82r+OZ03FlEnCr8vGfbjqB2rys2qcuH5e7PRy+PNO55vI+GZ8jCjlePl5&#10;49u361Tut0ZYp5Z9Oc85H14I5/Tmppd2zCAn5efl4yQP8/5FQ3MmwZaPCtyqqcZbgfh/9b3r5tHv&#10;mt4Yge5Ikhi+UHcvqOenpn2/2q73Ti9sByvr+7HcEDGcj0I+p/Lh/DQHlKvzEeYC37skZPJHH+eC&#10;K7mxVlYxDarM/wA2we+cn+f+cV1Ue5jM6LRZZ7cLGsirw2xmGRwPT8+e3r1rpdEu5JZChdmcNlmP&#10;ZTzn8QDzj06ciuX0ZNzLFHG25lxtXPt83fGfw4+tdNokckaKsWMH7vQrx1xjj+f6GvSp7nLOzi7n&#10;V6RNlsr7n5B+Q5759vpXXaTPG9vuhG3DfKV/z19PSuS0XzHkW35Xsvt3IyR0rpdLMqohVl3NgcZ6&#10;/h1P+ec16VPY8ufxHRQqqRKXfcq4GAx+XJ5BGfUfmOK98/ZLRRdqQ6rhs7l/i69OtfPsEpZFjaXI&#10;x8uH5GcHPHf+Yr339kG6Fzd/MM4kAZlXp+tdUpXw8vQ9jIY/7U/T9T9A/g6rfZ4FHy/L/e6+/Fe2&#10;eHIcKpwflHOa8b+DNuTZQqBg7R6f4/5xXt3hyNURSDjj05r8/wAb/EZ95TtsdPpsR2529PetWNQS&#10;Bg1T0yL5cVrQ2+VzXjz95ndSZRuEIOR+VTafHuIXbmi+iAOAKmsFLMAPWs4x949CUv3Zt6dGCea3&#10;7BMAfnWLpsZ7r3reslwK7YnzeLlqX4OBUpGRyKjiOOalABHSrPNK865HSqF2mc5rSmA71RuwKCom&#10;Pdrx0rLuUJ65rYu/m7Vm3KjDEVnfod0DJukJbFVnjw/Tir8y9SF96qzBV7+1cspanWuxRugC+aoz&#10;KMYJq9cEseQeufrVWVRkkj6Vm2bQiZ00ZPJWq0sffPPfNaMsODyPyqtJCR91qk3UdDPkVsZx/wDX&#10;qvMvXavOPyrQkhAOOmf0qtKnlglvzoDlKEo2r34NVpERh84H58mrs0fBzmq0sZKnC+/SgnlKUyjc&#10;SB78VTlZl5J4Pr/jV6Zd4A29G9uapyqc7QM+tBSRWlwfnU5/z0+v51BK4U/MuPrU02dwKLj5eflq&#10;CRQzc7fQ4qSivIflypPzfxVAhkAzuOf4sVNKEOVwOeDmoWyMD89tO5cfMAfQ88Hml3jtjjHcf57U&#10;zcFJIbr3WjeCMbuD0pNjfYbJIe7dhtHH5VXmct9w/Mx+bDVNKSBll+7nHtVO4c9zwv8AtVEjanEr&#10;X0ny8tz/ALvP4VQuPlZd3oT7gjv/ADq4/wA/U+/H0rPmJZiCdzM2AufxrKR1RRUmJLrl13DO5Rzx&#10;UW0A8JjnHepZA2NjIB+FMXYejjpnOBmpKC2QyKQVVcr/ABden19OavLExXDD+L+L8vaobaIsc4b1&#10;yy/5zzVhUI4Kbz02+vNboxkU7hPLkIUH5sfLiqcrlECiQN35wc8dP89q0bqM+WdwA+Y8+o+lZd+X&#10;X5guQx+br/nFMQ2W6ON+0srfqPp/n+lRNdsJBtk6dPmH+T/hVOa4+XBBxySQP89aha6kUGJfqc/z&#10;H+RVR2OStE2orvYx3IV4+UenvVuG53LtDg/16dx2rCgu87dy4C5LNn86u28ypuXLDA/iPTp/SqTP&#10;HrRtI3LaZmUoh46lR24/Cr9tLsGWXheeDWPazMRsJHTvgf5/z0q5bSN5fl+WePTn/P8A9Y1oYSNi&#10;GbBChtp3fNjtUyzHB+f5u5rNSZs5A4+nXoamilGMeZ/wIH8KDDk1LVxOrpsV84/i/lWfdykvu9Ri&#10;ppJ85wv/ANb/ADx+dUbiYSHLHjOaTNFoRysck79vy8nGaWKQBSc/05wOfrUDOxPDdPbNKsrMdpHz&#10;fxUkVHcv2xA4Zfl68L0FaNlJuGCD8v3T2NZUThjnLdM7q0LWTERcDHODXJVO/D9DQWaQqD75247U&#10;CRHG/A+91z/n0/CoN5MfBzt4UUquCFYDDf7J9682rI9nDokuJPlwWx2+X/P+FUbliyEIe2Tj0/z/&#10;ACFTO4Jxnj+frVO6d0y27A6jHf8Aya45M9SmileuGyGbP44+v17VlX74fZnIK8jHt/8AWrQvSxQs&#10;pxxlv8/nWTdyEblRmH4msKjOqnuZt2d8mdmPXOeKyrto1O7Hzbvp71o3xAHmfiGFZd1lmYumP7x7&#10;/wCeK5nudcdijOd3zKmOowfpkVTuGzuVwF+blh2HX/P1qxdEN908kce9UJ4wpZQ3ynO5lX/Gshla&#10;5Vtqk9VwQuCOP8/zqncOzrlN3Jx19uP/ANX1q3KRjYpG3GQfX+fqP/rVUlLKvyjbhjuB7f4f56UA&#10;QTuscm/OR3LdO1QPlcDYPmJGPb6fn/nq+WMknC5Xoc96hlZoyfMPKrz23DH/ANf8qjqAxnDYzJ97&#10;n5RyB/X8v1qN1YjLLwTyxB/z/n2pzE42D8PYc/4/5zUc7My7ZCqr06j7tWBCVWQhhn7oJ/H8f889&#10;ajcENuQhiozj1Yf/AKsfnUjoMZZ2XbjC/wBenv3qN2yWkA3fXtntQZv4iMIdrKXC8kZbt2qP915j&#10;HA3qAud2G/zgf/qqTYhHklOh6+mT/n86jmIEnMnzHnBXHP1/lVIzIW3Efu/my3LDHGe/saYR1BXG&#10;44wD8315p4JCBzubHt+vvTTtb5k2568dj/n+dUBD5qqu77rRn5M9Afz6/n+NO3Ise1eVYksOMj3/&#10;AM8c0zCxkr53y8hSDkAY9+4wKUNiPyyOM4xtwAM+3+P9Kkz5hyhnOzft9O2Pc/5/rU0bRmFUkHy/&#10;xDd2B65OajjdkVkVuSMhienPT61IQ4QFU5P3sdh9M8YokTIezGRmlCfd+7x07Y9vpx19KlDqqb2G&#10;O2B9Px7/AP18VDGX27ML93PXpg8/yqUA5+Yep/HPt3+tSSSh2RvMZ9vb5u3Ix+PWpoSdyeYPU4Xt&#10;+p9s4NQqQXVdqjuML78H86njzgPJgsOh2+nWgCWIkJu+Ue3b0z19akV13FCq/MeD3+mPXH8qjQA8&#10;o38X93H4f5//AFyxiRpFLHgDPfj+dADBnoBxtxnHX0GPb/Psnl7Tl+P/ANdThWXLKc5PPQ49qjCk&#10;kjb9Msfz/lQBDgHcpZlG07cKDj/JqrIG8vIDFsYxxxxjOfXr+XvVpyyJuJ2tgjK9/wA/z5qvOhxl&#10;JNp3Y3Yxn/PP40EsqXXlyBWlCqN3y7s1VcPHKEaLj/a9cZx9Dn/9dW5MhOnX73r0/lVb92m5HX7o&#10;zhM8n0/KtY7o56jC0WObDmPAZs7lyMnjtjp04ra0ob1XJz0GfX0rOtFPyjLKNxzxz+P4/wD1q2NN&#10;EihSZFOeNpH9a9nCniYyW5sWO19r/Nu6Ljj9f8/rV/AjixkLg5OG9un8qpaezL8+B8o/yPyFWJJY&#10;3Uow+UcKPbv+NetE+crfEUdVnZ0ZBjHyj07/AFrmtWlVy2C3y5Py9x6n07fpW7qsigM/fuB9RXM6&#10;ncBT5gI+UfLuPb16dfxq4/DYUV1M+Rx96EqMMDtYnuMcg9+tLbSSBh83G7Ck4Oeev+e9QTmVnLsq&#10;qpbI9+efXH/1qmtoow6n+I9MEDGP8/rVQWpqaVoHDskZOFG5jzn6njnp+Z/K5b7gWyQOTjauefr/&#10;AF4qrbSmP/loPmP3v6/y/Orgcs2GRm+b5vm5J/l0+nPetzOUbk0bbDtdNoH90E5HHv1/p+Jq1aSY&#10;Pzfwcuo4A74wf/rf0qnEJXKsduMg/iPar1nEAwb7oznLd+P896DNmnaMoCyLIvP+1jgc56Vr2yiU&#10;+YV3f3hjiszT49xBLdvTocZP+cVu2EEYOCWb046f5NBnKXUuWaSNGzKvzDgZ+uTjg5/yaumPey8/&#10;MMd8ZyfXHpmm20fygFRyfmOfbOas4ywdu/G3aRjHvQYt3KzKV5aNgCONrZye/wBP8PpVaeMbRKS3&#10;+2dvtj/634GrzhmOS3AGM98d/wAP8+lVZlVY1Xf6H2HH+fas5RKjIy7tA0Wxj/sk46+h6/5/Ksu5&#10;h2k9O2QW6n0/+t71uXcR3bF57ls9P8/4Vl3aZJ+bBVc4A4/zmsZRNrmNNaLIcEqe/wB/r6fT/Gs+&#10;WFFRV+bBz8vf/Hv/AD+lbVzHk5I+XdkDaOeOn6/rVCeHeTGsZba3yv8A1/x/CpKMW5jIjZmHtkdO&#10;gqje25K+XJI3ctu/DJ/Xp0rau4jjK7undfrz+lZt4GWPGz/dLdD3xTUQMHUVeNmZ49zZAYDHH/1+&#10;v4fnWVdw7dylGLKuM/XvW7e2oSPa+372DxyOP17emMVj3VuUbaikfL831/z+ntTiBl3UWUYbuFk9&#10;Rxnofzz9fpVC5hWOPKQbfl27uuPb9P5dK1br+6fvBQenr/8AX/WqMpdicLu3N8yjHOSen6/jQ+5r&#10;HYz3iYNtcYO4n5ZOc5//AFfl7Gq5V2GxDnbnd3xz1/zitGWJXLHccN0Ufh6fT0qJ4GaQOp2gcYxn&#10;j14qTRMzwsIhx5a7tuMHq3APbr0HGf8ACobiJVYyKzhWz8/p7/yrQeKQSbJG9DuK9B+H+fypkls2&#10;3c8f/AdvbH8j/XvXPU7lxkZc8R8wr5nG7H+fSn2tuZVCOdvGOVznn1+nbINWZIwzfKGPbLL19uP6&#10;f0pbMLv3Rgjru4yf69+//wCquQ2jLlHWtruDBFXdt69u34gf41X1aLaPlUEMvK+2cdPr/OthIQWK&#10;B2/3mbkAHqOfx9BVPW7YJFuTdu4zg4/zx/npT5VcmUrnCeIQyYTyiVf7qfQ9Pw5/znJSeIY5PPZx&#10;w4blgPlY5570VjJam0fhP3mFwM4LdqjnuEK8NWadRyNofv3NRtqQ6l6mR+d8zL6zhWxnirMF0p6m&#10;sCTUlHG6n2+p7uSf51PNroSdF9sUc5p0eoqOrfWsU6j8vLVH/aO043/lQTI6q21DHNXra+B5zXHW&#10;2r88t+R61qWep+YcK1aRZEZ6nW212CetXYbkNwXrnLK9yAd1aMFzxjdW0TeLNiO47bqnjmBrJjuv&#10;RqtQXAx96tIlNmpHMSMVMs3FZ8FwR1PSrCTAjIrRAXEk/GlDgrnNVvMJ6URuQetbUy0TTPjrVG5f&#10;3qaSX37VUuGLHOa6oxFLYZI+0YxULSc5FEsmDULOSetbxRiTCQ9c1btpMnisxZPmq5bTe9KUTSmz&#10;XglyOTVgPxWdbvxVhZsj71c/KzrUkWxLxmlEmeaqiUdM05JeetTyjLStnoaeH45NVlkz3qRX96OU&#10;CcNgdaUE4wahRuacrZFSBKGz1NAODyaYD3oDc9aAJM0cg9KYGOOKUN70ASZPWgnnrTc0A+lAAxNG&#10;aQ0mccZoAcCaduJ6VHkjnNKGoAdnNLnnBpoJFANAD85FBweM0zPcmjJ70ASZ7UZPWmhj60uQelAC&#10;+9Aooz6GgBQOeaUg56UL6Up9TXdS2QiNxgVWm4q04J71VuPpXoQMJaGD4m8KaF4mtGstYsI5VcYb&#10;ctfLP7Q3/BPHw94gtLjVPAKR28rbna1ZMxOfcDp+GK+tpiKqykYORXqYPF1sO/denboeTmGV4HMr&#10;OtH3o/DNO04+klqvNbPZ6H4ufHT9nd/BGtSaD4j0ebS7ksRG00W2GZRn7r4x3+v8z5foPw+1vSdS&#10;dprFhGnSQAtwffvx/kcV+2vxg+BXw5+MegzaH4z8O291HMpB3x9Pcehr89/2nP2FvjX+z5c3Xi34&#10;PW3/AAk2hhi7aPeSZmhX0RvT656cDrX1mDxtGvbl0kvsvr6P9H958njf7Sym7xcXVo/8/acffiv+&#10;ntNbpfz0/nDqfO8qSQQ+TNEv3vm7YplpbxibzcfNnPf6/wCfrV3RvjB8LfG+ot4X8V28/hnXl4ax&#10;1RPL3PzwG78/5zW1qvw+v7OFJ7V47iJhlWh+ZSMYxnv/AJ6civoMPjKNb3b2fZ6M5+RVqSr4eSqQ&#10;evNHX71uvmg8NN5s24SDarBgC3X8utXtT1SQZ/e9GJ79aqaAstmrNOuGC8blI7HJIzxVS6kBkdyz&#10;MoXPynOep7f/AF69D4Y6HOoqWpXvtQkuV3uA3bcG61nyJ5kbNIX7HcQeOmO/0q4U3QYUrkD8OOMC&#10;s3UdTezjk2Z4zkjBJwevPHT+ftxx1OVLmkd1Pm0UTF8Szqk/mKwxt6DB5z0/p2rn9R1Z5lZW5VV+&#10;Xdg7easeJb97tlkhk+Xb821snrz7joPTrWQxy2D8wxlto+Ucg9u1eLWqc0tD3KUOTcozou/55Pl3&#10;ZXceRz6/570qww29oSv90fL+vHTk+lSSpCcXCrjd9wsT8vHX/P4etUbmaSKRgUADgldre/6+v49u&#10;K5zo5r7lDUVE8ygn5S2enzD9Bxjr+dJueK33mPtjbuOO3qev9PzCGdEl2yDcDnf16Z9x2/MZ9qW7&#10;uZCNuctuIH908j/6/p6/SZSsaKPu6FKacxHKDA3HCqfutnP19P5U+xuZJpfLz8pGNydj6Dt/n2po&#10;cG58kwc56cHnHT9fb+eJLS3ETFmk+90XHPOPy4/yeKmMuYnl5XYmuZ2jBDzHnlsqMNn/AD27fWq8&#10;uspFD5fllduQxHygYP8A9fv/APqi1mOfzdhKs24Hb3x9cc/4Gsu7e4VcqzI33vmHyj0X3P5dKcpF&#10;RvzGnbagHdWllPy8/MfbP+f/AK9XHjmkt22YxyGGc5Ht29B9fyrlpL25S5BR+mCxOSB745/yM1rx&#10;Xs0ZE6rubgCTncCRx+nB+v5ypGifQklgVUUEbN2Rt4Hpjjt06/4VFcwKWCIPlXlguefX+f8A+umy&#10;6qk155Uw6cr83Xnkc8/4dqhkukc7i5XauOcDPbtnPpVqSD4loJNbrkZhAVlPc/h29f8APrQuEUkF&#10;gu7+FlydoI6n8z1/+vWj9rhgcLKd2VyrfdDfN1GOvX/PWq6TR4ZWIz5eOoxjJwckD/8AVVe0sR7O&#10;JmXNuIYsxbuh3e3t/n+nMBhZYdqqO27IByf/ANePX+VXri7WSZ41YlePl9Ce2fr36cc9Ocy5ujFE&#10;Udl+VjtDHJPTPQc/zrKdY0p0bla5uSjbtjY54jYDP4dPrz2rm9a1OeMeXEu1QBu6ccd//wBXb61u&#10;X12ksZdnDFmznbyT6Z4/l9K5fVdswkljUHcDkKuM/jnrwc9x+WOSpOUjqjSUTmPEFw8jZx95tzDd&#10;68f5+n0rkNbCxgyEKyqAGbdyfwHT+f55rqtc3ITkja3O3b+mOnt15P41yGryhGYBlkJAG1lAPBAx&#10;27fXGa4qmx0xPuX9gDW0f4dW8Yus7GIY8cEnt7Yr6a1KO31PSRfRN8y8fd6//Wz/AJ4r4j/4J7+J&#10;DH4euLEsxZZsfK+Ovb6cdPf0r7K8HalHcQzWM3zrIpCsh9R/n1rXCVORJmbipUYryt9zaPKfH9rO&#10;bhmI3AnH3i2fw4759K861g4JMuz0yxIPX/69eu/FLSxa38kch3Qhsn5c4+v5V5X4iZIQwaInDZ+Z&#10;dvH4nr/I17B58Y+8ebeKIlnlV5YuuT97qenPv7HiuW1EMWx1Vx2579f1/wD1V1OvtcecUVWaMAbl&#10;4XHPB6d654W0c0rARfe+YNnrkfQ46+386zWqMqi1Mm5ijhG5R8vO4yL0qawk+fLHDAcc9Ofx/wDr&#10;gmknjPm+UytuX68dvwxn8OfQVFHGiybZEzu427R8vHXPfqO1VbQg6LSJXMyxoV+SMN833uh688+n&#10;Qdse/Z+HnmZQYkbLKPmbqevB9O/0rz/QpvKuBHHhwC2A3APp15x/jiu68NyhtqSSD5segJwPr6/5&#10;70luaR1ie8fsxbn124m8tjthzwucYPr+H+e/pvit0lm3yLu5J+7wTn68V5z+yuzyX148hbiMBZOO&#10;Dx0/I+/Q+lekeLMMNrruUqD933x9D9fQ9K9HCu1P5nDVjzSsed+KZwUYtIOXGSR09z+f6VzjR+ZI&#10;YyP4sAr0P9T7it3xJFB5mxDuO7b+85J4z0/X/OaxlCHcIFfzNvG/twP6fUdKuT1CnLlWotlCReeW&#10;kbfeyf4f0/8Arn+ddBbb8xgn5Tt+fA/oKydPhPmKjq6sPk+U8bfXAPpz9eOetbgXaQsW77oG4nke&#10;36/5760znrS5mSzXBH7uBcM3DYb8Mfl/9asPUmMgkaWTbhcdjkEe/XuOn9DWtfyNDkRp8wX/AFqd&#10;Pz/D/JrndZlaN/LjSXlzlgvK/wCPHtnBPPrUiY2kzndb8xhmJuCwxljxxj9R36fSue1VZDmUIzKM&#10;cevqB/T/AAroNWV5JFUylmQj+LqOnBH58dqwbxTGqpsZcZOS2AOpHf3FckviO6HwGDcsnmt5qHL/&#10;AHm6fyJyO/THXpUDoiRK7lh0B3d/f/P9au3VqkkxUMY1P3nwc9snp/jj8KoSRtNGysAV746gZ/wH&#10;+c8ZFND48W8LPvxzkHzOc/5P1qn5hYGWd1DD73QA8j2/l1of58nADKNvrwc+vB/Tp702UFpPIlRc&#10;YyNkn3gM9fxwP8jAJEkczrH5jbdnO8HOfbr/AIc5qFm/0n7QJf3fYkfd/wA/ielOkQtAwiUHoVZm&#10;HzD0J5x+tNcgDa8nyxgbpAnG0c9vx/znMuQyUzKVO+NhhshVXoc9cA4z0/r2FSxzsNzyTbvk4Y88&#10;/qO/Ttx61DbwxyxK6QMw2hWPY+36ntkdvWrC7RIEilxhgDsbbtOSO3X3P+FTLuVH4i5bEEqTuZRx&#10;u3fjz+PpQ8ih1cxfdbHLHlScHr0PP+e9e1VnbaHX5flI3Dnj/PT296uWcke9RIvy7tqt97c3TPPt&#10;z9aSY17zJYEUyD5BtbP06d/zB/8A1U9GyTKGXA+6PLzjPOD/APrqESQzt9kY8quflU56+mev9fxF&#10;OfyvvRsUyWDHAyMg57Y9PpV6D12BVXDz+Y27AHy9OvPP+enNRTCWaQywMx7LwOSOx9eefWrNtM/l&#10;eUxb5lx8re55xnIz788/jUb28sjMVmi+6FA3ds89/wDH8qSYSXYqlGSbDA9e2MH3OO/+eKdP5kNw&#10;uHj3R/dwOpA57fWrEgWIYmi80sx+9ngdeg+vvx61HIlq8qxk/KBgE9dueB3zTvEmzI2k3KJHO0/x&#10;ev1xjj6f/XprSxtKqTKeuAp6DPvTjbo1xIYpI1jH8W4dO39D+nvSeQjR/vCu5ckMuTs9z/j+FJ26&#10;FJuJPmMWjSkrywHTaPoPf+tVZdyhd6/dP9856d+n/wBfNPhju0zDFIfukcA8/j6n9KetrunjR7fH&#10;7zDBunU8Yz2/z2pdQ+zoLDEBtRlGdv3V5yMdP8981q2zJG3neYrd9yqDhcjoM/4/1qnZQA7W8j5i&#10;AFYMRnGevTp/j61akZmzNICvzDdznjPT/PP0rZEkd4zSGRbfd8w+Zwfz/wA98VnLMCxjWRsoeWz+&#10;RP6/5FXHtxE5RZF2tx8qgjd03fTkH68461BbwbjuZP3jcEL/AJx/PFAtR1pBOsrJKjLyS2BwMDHb&#10;vn6n8DWrCwtisTtuxxjaCF656dj/AEqnp3mxMJIpiY92Bz1x29v8/StO2sriKU3E0m1du7kDIOOv&#10;r6DoaqKM5MuWpRB5awlV+827v3/DFWEt2mMcrs208/d+n6HkVHbtJuZWkXy9vvhf/r/r71YtXS4T&#10;5Y8kL/Fu4x+P+SK2ijCTvqTpHhOGbBYE/Lnd/n8qcvyjbLJtVlJbb2/I9P50u7ywyHnH8TDg+vHX&#10;P4VPpenS63rlno0EXmTXt1HAkbHqWbH8z+GcduHUkoU2zOU+WLl2P0d/ZU8EyeE/2YvB3he2tm8/&#10;VJYppQcknzX3nr/sn9K+Uf8Agqt44XXf2p7/AE2G6WSDR7KK0hJXhMA5xxwdoT/61ffvg/Tbbw/r&#10;nhfw9CF+z6Hp7XDrt/hhiPP6V+T37VPjdfG3x68VeJZN8guNbkVXPIIjbYPqML+Hb1r4LI4/WMyn&#10;Wfr83/w59FnEPYU6GFX2bf8AkkbfnM8z1Qt5nzSttb721v4e3T8P84rLRcY2mP5ecs3PXr0/l7et&#10;WtRlEszKrZ6BgOceo59D+eKqwtFOnkq6sWAC/iPX689+lfZLc8t7lPxAJbi3jg2NtadfMYNyFPrj&#10;P+T7nEF1ps91MZfLZd/3grD/ABqbUXZLy3t/kYkl5FjU7fu5J68cjtn+lWbGUbPsxhVecozSchc9&#10;+36nNUrc2oPyKv8AYkyyeXJ97b/CeB3x7/Qc/SgWEsLZI+78obufbP1Ht+Wa1DIqQj52Hyf3vmY4&#10;zt/AY9ufzjdk+Y4+8OjZO7HqAfT8afs4onnkVmSJNgbAbduXcw7dzz6Dv6UuGijUH3G4knHuP85G&#10;enWn32A26PaNyg8ccZ6den+fU1X82V/3khZl+9t27txxnnjPoPr+NQzRE4iBYxpKMDp27+uf0NOt&#10;S6WvlpjJ53KD+uT61D5iqFkBXcuNuGxtPPf8/p/KSNzuSMz/AHmz6jAxzk5546e/pS6gXIoo5AFk&#10;HC8N83Tn+fT8qVXtiMNLGsZyvLgd+/69PWmW2922wHdu5G1iMc9Tg/5wKdBcoI0ZmC45z3xjHfp0&#10;H4n3poRKoQMzBPm6Nxtyvp7HHrUrKksnmSJ8xyCR1I5IP9P071HAbbcS0fygLlR2x9ev5+vSpi29&#10;933crj5R39vXOff+eNEQ0V7gwyyK8n8WBtKr7Ank/wCc+1V7qR0ZYlDL908c7uT9PU/jz7VZlO1V&#10;OMkSfNuwuPz/AJjpznGarTJ5Z+a3V1K4B3DrnkHscDv7d8U2SZOpTSPakZ+ZuAOme9UtD0uXWfEN&#10;jpES/Pc3kcYVc92A4A/Pgdq0dRKZTeWRlA+Vc8n1/QDFdZ+y94Sh8W/tGeD9JDKyrrEc0habOFU7&#10;zgfhn2xXNiZqFKUn0RFaMp0HCO8tF6vRfiz9qv2BvD1voEuo36x+XHofhSOGPbnA3KfUf7K1+L/7&#10;W/in/hYX7VPjjxbLIJkuPEE/lsepUSYX8MdK/af4Y6wnw6/Zd+JHxKfEaw28iRM3AKxxZ9c9Qa/C&#10;jU9QuNX8V32sMwaWa4dpJHYHqeD19cn2/OvjuHKftMdOp2v+Lt/7aY5xy1+JqSjtThVk/wDt6caU&#10;fwpM0oEkitVBO3av/fPHT0/XH9IZrjyt7pcs+4jJDdG/L/Oaa5CQLaoCvBD7mAA/mc57HpUUaRou&#10;ZGZ9x3btvUADnGOxA47c19ydMbDGupwhcKdu35WbA6c5/wA4xQL0MgMCspGOAnXoeef8KgujIWwA&#10;y+Zjnf2+mSP8/nBJliv2gbmfAZg3XB9MY/p+lQaExubieIAJwF3ZVgM+3+f0qq7grujDDjPDA7uM&#10;jNSFZGOwwL8rHarAgN0Ppz689PeneWAjGMtlv4l4I9hxwckfnx61LGiGFedyfu/721Ovp36/5+kl&#10;ujY3MN6llLLuB+n+env3oS1JX5Nvl71Hmdf6dc57jqPWrEKJK6ws44GMdvr16YzjgdPzjlKk/dJo&#10;hMOBzzj5cdPw7cdcVYimDrsb+NQGVTnA3fT8v/1ZhMjQoFZVVWHZe/4//X/oHRpKYI1eSQK3YsR8&#10;3T15/TAxmtCCxEchkLBW/wB7A646dvUdD39MSZaU+UpI+QfKrdemePw7j+VR2t8sJiZF+dfusyHp&#10;349eB6Dn3NOaZ8A20bbc5Xuepxx6Zx/hQ3YLX0Kviq4NjoV5P5iqqw7d3mcEgH/P/wCuvhL4l3aa&#10;j4rvHXdtMxLdsL6j2/zxzX2H8dPFEPh7wJcPFLGJJIioZsDjqPwwP89R8S+ILiTUbuae4IYNIflL&#10;AE8E/wDAR0/Svnc3qc1SMOx7mXw5YmROM8yIxViW+Y4z83v74qFlIbcy7QeG2r19uPX2qa4mWSPG&#10;MnIUjdg88n6d+cYohtDPOux2ClSAzN0HTjr9D/8Aqrxz1Oh0/hpWhCiZFPy5+8Off8uhzmuqsJIy&#10;Vwec8tn5TxkjGMcelc3ocDOys8bMu0Fl7Hrwec/XoBj2FdBp4aJleZicLtxj1z9BnOfw6jrXoUY6&#10;GEndnRaXLLMyttZSfvGPtx64OOB6dO9dNogkP7wlsM2du5e3ft+uelczoq4jVpCyszHLY6DPXPPo&#10;OmMc+1dDo5+6WcMu5Q3fIxz+PI5rspnNUXunXaRIw48z2w30/wA/lXR2Fz8iqY2bDfxdfy/T9K5v&#10;R7jMio+3cxJUdM89PwPpxXVWUUMbI0UoLIoLHqep9On5jrXpUtkebUWtjQiuVz5m3a2Mthse35f/&#10;AK6+hP2MN9xq+Cm0M6nb/F/n8fxr512RzBVaUleqhc89/r/U+/SvqX9hHQZbm7+0beswAO3gj2/P&#10;t6c11S/3Wb8j2uHl/tjv0R+hHwassWUJ8rPyj5Sen+Fez+HYCqqQtec/CTRjFp0KgZ+X0/SvWtC0&#10;/CL8uPb0r8/xPvVGfYRqI2tMgbapraig2xZIqtpNsRwB+FaTRbI8jNeZKJ206mxjXqnd8vrxU2no&#10;fM6U29G12J9afY7s4rNfEelOX7s3dNBYKSK3LQnHNYem4xW1an5ea6YHz+J3NCE9s1Y3AcE1ThcC&#10;pvN2rz+taHAwnYY61nXkuAcHrU93cAd6ydQvcDk1MpWRpTjzSIbucDqazbucZxu464pt3fnk5rLv&#10;dVReN34VzznynfTgya4nTOSao3Fwg+Y9OuPWqF3rK5+9z9aoS6zuPDfrXHKod9Oi92aklwh6N9Kh&#10;kfcPlDYxWb/ay5wXpBqeXyzj3rP2h0RptdC7J0+VulQycr8pxnsBUP24N8xIoN1/C3btnijmK5X2&#10;GyqRxzg+vaq88ZK8flVgTKeQe1RsA3fmquBSnizyPrhqp3EbA7Cv6da0pgDncvFVJoySQDTuwsZt&#10;xGWJZBz2xVKeMHcMfn9K05VBOADwOnvVO5h3cd2/WkBmypuPQ5X681UlLLuVwT/wGr8yswZscD7y&#10;5qrImzhkH49v8igClMCg3bvm6cGonUDjv0+UVZeI52IGyOB+dVp0UclmXpz070ARudo+Vh+NMxtP&#10;BJ+lD4Dct0IppOT8rY3KTQVHciuGKIdw45+7/KqruSN5PTgbasXLEnbsJ4PQ81TmCjKkZ+X2zUSZ&#10;2U4leZlYZ/Hiqc4kCKAcH0FWJQTuB5xzVaXBGTtHzfXtx/n2+tZGxVmVQM4Prlh1/wAKWP721mK/&#10;0prEMfu/eXpn8uB/P/61Pj3hwEft3yKcdwZPbh2HzIu7n+lWkQbcrn2+Xgiq9uGbhkz0+XP3T6df&#10;erSfKNzDGOdp7df8/hW5zla/jXymZT071zuqTMCxEfzHnvz+XvXQXsir85HT7u3r9P8APpXL6ywQ&#10;shC4PJbnj/OaiT1KiryKNxO7NJz0/T/P+fSq0k5TgH+H5eeT7j/Cob+4Blxv+bb8yrjj/PWqU965&#10;xEH24Hucdf8AP+FNPUmtE1UvV+9luf6f5/WtCzvWL5k2s3UY5zzXLw3iNz5i9MLg/ToOf8/lWtYT&#10;4GW5K9c5wa1R4uIjbU6m0ud+AHJz+tXYJiV4P+97+9YdjcYZdpUrkdP6j8v/ANdaVtIAd4JOfve3&#10;0q/eOORrQykfM4I3HHParhmwu1H3DvWXFONuwkxr2y3aplLsAQedo6j9KoxLcs2xd6/iN1UJpHGV&#10;G31xu6e9TySKfl56/d3fjVC4+U4VmbH3vz6UhokEm45bd9B/n/OadujHH93rgjmqpIjbcOv4VKJT&#10;na23HVW54/yf85pDjuXoGPCq2T65HrV21lBXb/iKzIXJPmg/dPX1/Pn/ABqzDNuUDb7deP8A6/8A&#10;n3rjqnoYfc01mAVm3N93v6j/APXQJGBYsrH5eVqskgIyr9V4LY6elOEy4+8QPpXl1Ge5h1oSSykJ&#10;wv8A9aqtwzZ27uf7w/lT5HkY4X8Np9KrSyAhkbd8v3WH0rkkz1IfCU7qQDhl+Xp/n/OKy7wjOH+u&#10;M9fer92zEYc/NnPHPH4Vm3JCjO4r2+Xnt/L/AArCodFPYzbyQh2Vv4v9rr6f5/lWbdOQc55OenJF&#10;X77LkAPns245waz7k4KgtjdxnPXrj8eK52dSM+5IJ27u/Qcfhz1qhcoznKk4H4YPrV2dckFX5Zvw&#10;/wD1f5FUbhz82OMk4x9P15/nWYFS4lGAMFSB/MdKqTqfL3sWHIBwelWpjmQnavzevHbkf564qm7F&#10;xhl7Yz+Zz71LAhcbVUlWXjGVz+FQMirIxRN3Hyk+4x/L8alk+UqHHzAfeUZH6nr+dQyFUXAkbaM4&#10;Vmzgd/8AP8qIgQyK0fyh93+6P0+lRzbYVDF264OF68f5/GpHAR8/e4ycf5/lxUU+11I3htq1QCfv&#10;mOWj5U/Nz7f5+tQ7cAc/mR0/z/npTi6RPiUjbyfu8emOPSms7kdf4hu7+nT/APX+lBNupGoVvnz8&#10;3X72Md+PSoZXVuFUYH8J4IIPJ/D/AD1qYmTaxLgk9Wx93/P496haTbtHcYMjY68/0wfWgyerImJh&#10;KqcMB83amuWTnKt/e3YH068Z4p7ncfLQfxfd29Pbg9P5YqEM7L8jZ44Izx+BHSqYhqsyv8ysB/d4&#10;4z/n1/nmgNGBtHfLH8vb/P1pyDs5brlhtPH14/CmxqCu0t/Fj7vI56dfcURMxYixIy+VPOGHt3H5&#10;n8qmTDt8/Xrjd09/ypnBO8E88LjH+feljw7ZEis33jt4/H1qWQyZUJPIzhup9M9PpSxMuMKDzx9T&#10;n+dRqxZsMPm57H0H51IxILBU3dyWxyPb34/yKBEw4U/xbflUK3TOe1TRZEfyn5UIHf8Ap9fWo1Bc&#10;bSdvUs3Y4zxjt/n3qSMh+WG9WOCu7PfHbPJJoAtKGYbsdsnDf5/z+FOjV1IUp0+bYOcYpsWDuYYz&#10;gc8ZB/8A11Iql+WP94fLnr7enrQJgfm2rjcOo+Uc9eBjrTXPSThlx1/xqSR9h5cY2n7wOc56Gmyg&#10;A8Kd277w9M/y/wA9KYr7kMgIbAdenHXp9Khk4PP93uPmH+f89KsMEX925yWXqeSPpz0/CqsqlZSB&#10;jcRj73t9KAuVbrAVjt+7z6d6rqGbEm3jjkfXk/0/zzPdqzrlWwP9lvf/APV+NQRxnbtM/wA20FV4&#10;+n+eOa1p6yOWo9Czb7WVcZ/3WI+X8jWvYqpQFV4Y/Kdw6Vm2772AWYsoYDDY5NbGnR5RA7fxYKt2&#10;H+f8ivbwx8/i5GpDlVBLDn+Ikc/hx/n05ovpML5ZPvzyQadHGFGTu2t97939Ofy/n04qvfmNOCV2&#10;87evy9Acf5z+terTR4VT4jL1ac/NxuP8XPQ//rOK5vUnLnyo09shuDz6mtjV3ZlMZxuHTb6/5/lX&#10;O3rlycFuST39P0/+vwfVouKRGEQncyjHP3c7f84q5bhgoEj4J+6c859KpxxIJNxkZm7dscj9c+3t&#10;WhZAcMvzL2+Xj1zzz/nvVxdimXLZFH3gVVe56dP8KtQKfvYx/dZVz+H+fwqtFGNqjLDDMR5hx64z&#10;jt/LIq7HFEMOW6qdrFcH69ePxrSOpLkTWwDNjBC47HHtmtKzjYIDuz833t3H+Pp+dU7RNyZXrtx9&#10;3+hrUsYUkk52sB0XGcdP196oxZpaejP8pRhuHTnGeK2rO2YsuNpz375qjp0KoRn/AJaAbvl6+x5/&#10;z9a2rCFuN6dfqB06iq2RzTZatohjdhcYJ9fzp/kgqyybvchcY/z9KVUZom47dMcH/HipHXapJ7c/&#10;X/P5VJndFSfOcYXvjjn6VWlbzE2D5e2Tzj0q5Kg3FmYbi2QecDngfl/KqkwYY+fdznhf19/6+/Sp&#10;lsVHcp3MJkLOD8pAPX1+vSs24QKcY6nht3Xn/Oa050Zdwbd8v3t365/PtVOdCM4dSOSDu/z9f/1V&#10;nubmTcxFky33urHPT2z9KqTxFYhufPH3VX/GtW4iEjZJbYOeVwcZx3+nT1NU3gQDJO5guW3Njjv2&#10;+vYZo5SuYyLuNXBGF25B4XoOfwrLv4GZSpZhz83HPT2roZ7bau4k8KFPzc9fTP8AkntWXdW21izo&#10;Pl56deOf8/yNLbQEznr4fN8u0sv3VK9AOcdP8/jWNcrjDBcKuMhR1/LjHJroNTgbCoUPqPvfN6Y7&#10;YrJvbfuzfN/GFPX2/wA5pcpRhXaozYYj72772eOaqTeVLKwAX/aPXJ9Pzx+Fat5DIFZAy7tuFVh7&#10;en5fnVaW3UNvRBubnlunv9P8aLdCoysUJLdtnK7jj1zu/T2HFRy2bId6bvuks+MAf5FXYoVRySqr&#10;0P3up9v896bJb+YMfeLc7j1PPP8AnrnvUuJXN7pQkicyeY8v8XO09PfPpz69aR0iWLcRyVB/3vb8&#10;/wDIq8IP3+zdwvP3euDnOe/+J9qhkjkRGkbb9/OOWwccj8OKxqI1iZMkBMjcnv8AN+PbHv8A57VL&#10;Z2zqdkyBhuwVfPIJ6+55/Tr0qWWFldUwFwM7iOD+BHT61NZRwBlj9WAOMkklfQnPWuPlsa3JI4UZ&#10;N6TL0zuKnlh9O2PfHFUdcXIOEX/ZU/y+nWtiSD5Rv2qWxkso59+3/wCr0zWDrsyMjYO4MRhWI4/P&#10;3P6etZylYPiOJ1uRRNlpPl3ZVmfj8cfXj6/hRUOsoYmaEhl3EAsrDjHOc9uo/P05orM6VsftY+rk&#10;KWJ/SqsusnbljXKv4gL/ADJPmmSayz8CWs5M/ODpP7aywJfHOPrV+01Hainfw36VxMWql2wsn0rT&#10;tdWOzlv1rPzA61dUwNu7dVeXVVBxmsBtWyBg9qqXetFDtD89c1ZjUl2Osi1ZRkE8VsaVqobad1ed&#10;WWtl3UO31zXSaJfjH3uMc5pxuYx1Z6Dp1/naCa2La9G371cXp18wGN1bNpqHC/N/wGuqOx1RlY6S&#10;K7BOCavWs/GSa5y3vs8Fq0ra7VlGGNaRVyua6NyG5wcE1aiuO1YsN0xbk/hVuK4GOWrpUdDQ1VnF&#10;OW496z4rgdAalE+0ZzmtYRDmLMs/HJqrPNx1ppuMsSTVe4nyN2a64omTuNluB0BpgmBGDUDTEnmm&#10;lhnk1qkSWPMycCrFrL71mtLg5Aqxbzk4olEqL1Nu3lGOTU4n74rNgn96sCbFZNGxbWbmnib1NUxO&#10;KPPAOM1HKVzSNBZhnrUiSnoDWalwc8GrEc+RzU8ppGVy8rn1qRXqmk2O9SJL71JRbDDHWl3Y71XW&#10;UYyKeJR0zQBKD2NO3Z6VCHHTNO3j1pcoEobvRkGot/PWl3nHWmVcez470buajaQdabvHrQIm3ccm&#10;gMBURf0NKH45NKwiYMP8mjf61D5nfNAlHrTAm3Y6Ub6j80etIZKmwEwYGlBAqHzBTg/vSswJt1Ab&#10;1NR7z6UBx3qkgJlbjIqQcioI37Gnqx6Zrtpx2QtkOfG2qlxyCMVac1UuDkV6FMyluUZwO5qnP9Ku&#10;T+xqpNyOK6qRzyKN02FNZWq29rfwtb3cKyIwwysK07rgVlXjEd66iT5V/bJ/4JofBr9o7T7jUE0W&#10;Kz1NlJju7ddrbue4/H86/Pv4k/sv/tkfsb3kl14R1W41zQ7dsrZXUZkTbnOM9R3Ffs7cT4PWsvWf&#10;CHh3xlZSafrWmxSxyDDb0BBBrqjjpRsqiuu/VfM8mtw9hK1Z4jDSdKr3js35r82rM/FTwp+3L4Av&#10;rn+zPil4UutBupMiaXyyYi2eT0/z0r1zwpceAviFo0l94K8VWV8WUuqx3AyfTIPTpX0n+15/wSI+&#10;FvxjsbjVfC+lx2V+6swkhGAzY4zivzU+NP7A37T/AOyzr8mpaDFqi28MhMd1YzMuPfjg17OHzTFR&#10;s6U+Zdnv/wAE8jFRqYWXJmNJL++vgf8A28l7r6+9F/4me3a9Heac7Wht23cjce30rmLx7gytCQ6c&#10;kMOQe3+f5V4h4e/bM+Mngu8+yePNLi1ZVbDLeRlJDz6jv/nmvTvBf7Z/wG8aXC2XjXTrrw/cbQTN&#10;MoaIH6j2/Srq5xGrK004np4fBUFTUqct9rrT/wACjdfN2Lmp2LbTtG3auMr6+v5+v1rFuYiXbzBt&#10;3bvlbHv68HHHp0r2LT/Cfw8+Iek+f4B8Y2V95g+RbeZT8uemM/8A6q898beDdY8PSvDdWkny8E44&#10;69/St6VSlWjzRaY6lGtTipNad1qvvWhyF1MynY0m3gbW2/Nz2/zjrWdOzbevqVCj8z/n681fvlkh&#10;ZVYbWbhVZiMHPQfmfw781nXCvnyioHTZnBx07fTNIUY3I0dWVpCTnbhdv+Hbnj+tV7iRFkyyDJO5&#10;vlzx9OOw5PoKsGAFCiBVB4LLxnHfj3+vvjtXFvAqgqMr1X5e+cd88jPYGs7cxpGUkNRIpW80xtzj&#10;duYAr14/P3P+M0l6oyHLMejNnP0Hv/8AX61EEaH5TMw3Z+U4IHQYyB17ev51Fd5Qbg4b+E565/z/&#10;AJ9Foh6ykFxPFLkM3zDcGYdDkf556/0ydQ3ycOzEM3yrnG3HT6cdKkuLmUfL8/3to4Jw3tURfzY2&#10;QBW55UAcf16msmzeMe5FbWQQ+cygls7scA/Xmrm4CJYyWHAztB5GD/8Ar/DP1hilZYiMc7enr2/L&#10;/DvyKdLOZI98Up+7zn9CPem3YUYlOaQPIcK3f5UXp/8ArHrVTz50byR82Gyw47/4/wD6vSrtwiyI&#10;wth8yck+WMLz7H/OPwqnBaqo5f5g2BtbH0J/ljgfWo5i1Ev75yiljuwuG+YY5/8A1enXrVC71OAq&#10;ohu42A++obpnt9cZ+mKuSRy+SUkK/N/CeMD3/wAjrisTXWjQ4GS20kFemTznPUGlzFOIx9Y+0swk&#10;uF2u2fu+v9M/hVe4vYAeVXGcrwTnp06e3p7Vkjet0FaVsb+vqvrzz/WpNZmeOJlY7WZcfMuMdj0G&#10;cdPX+dZcxcea1rCXzMjAA98/IOPqec4wMf5FYGozTNbNIynrj5l3YHPTrz/n63JLue6haTyi4OPb&#10;AI45x7kdvp65OqXhhfDKGz/d+63t/k9/epNk77GHrcv7tmjdmxyy+oyef8/0rj/EoST90434Pys3&#10;06H17V1mtBgSsJ27kJ+8OPQf/q/pXF+IblWcIGzuULjoGB9vXp+XqDXPUWhrE9r/AGFPEsNhrtxp&#10;m3DZ2qNp69Py/Pr2r7X0LX3tHV3f2PGGI+v58fp6fnP+y74kOi/EiNPM4fjaDtJPTv8A5H519zeH&#10;tfjlWORJvl2j+Ljp+nT/ADxWVB7xLtHk17/8E9I+JWlWur6WmrwpnfDyV5HYYHX+deE+KrTyUZQh&#10;27jyvGfX+XT/ABFe5+Gb618R+HZdKcYkjB2/MeBz+mR/P2x5R8RdPNpK0exuG+VQffp1/wA+1e1Q&#10;nzUzz60eWpc8n1mBCWVmYFmA3Bhyf5n8P04rBuUMXyTN820l/TGO/wCXf8K3tcuJFkdFGSuQG3A9&#10;fyGD/SsG9jICmOPgLlv9rtz9f8k5rW5zS95mG6bJmy3zNyS3O5u5+vr9KqXTKCsAG5urNg7vU/55&#10;/CtK7jR5sF1Xb/ewScdT6j/OKzryRhGBGCQOgKk4/I/nSuTYvaXKTIgh5G3d7nH+0e/t7+9d14a2&#10;sN0fynd2+XOR2H5//W4rgNKdyNyxBV43/KOD6d/Xr0rs/ClyNqwOvzZx8p5Xjnp26ce9KL1FHS59&#10;MfsoQM0GqSIoZV2jB5ycdeTxXonihyYcI247jwT2x09Oxrzz9k+InRdRvWb5fMA4Y54H8uf/ANXW&#10;u+8TSDa53MELdOufrnr2/OvSw2tP5nDU0/H82edeJfnu/nQbl56fp09T+HFZNtGLmciV+dudrd/w&#10;/wA9a2tbKwzllyW6Elfb/H9TVCGOVpDkoe7fL37n+lacupBZs7eLYs6QLkLjbzgZ6HB6ev49fXQi&#10;2OWUR/e5YenTH9O/bFR21qxDCV9u0HCkDn3z+PXFXBIgUxseedzEfd4zj8P89a6ImMtWZl9chN7y&#10;BU5Cpub2/wA/iTXO6rqI84+apwzAKrH6dP5/ia2dW1CNZWZotwHKls8kHt6dTXDeJdUIfeGYfNzt&#10;J49fx/H8c1y4jERhFo68PQ5tRLrzJpDGMtJuAClhxz1/TPf9ap3mkagkYYK0i7fvehP0/wA/Sqlh&#10;qUv9qKhl3Z53beoHcE89vz9a73TbSC+0ZWRW+aM7vfnpx+NeYsVLmPRWF5o6Hmd9EkUpdgR3K8/L&#10;z+Pbv9eKx55FlZn3FVGQ2ARnp1z/APqH4V2/ibw8yNJ5cDRqvQZB9O3+c1x15G8RYiJlJHzKqk9/&#10;f/DPTrXSpKSuc8qcoysymgjM527t/T5Xweeo+majmQFickqMlyRyPTOPy65Pv1p0bFH3rIo5Ltuw&#10;MdR/k+1RXMxzulZVTaC65OQeucf/AKqbMxZVUoreYrfPkMzHBOf1Hfn8Ka5Lotr5W7HGFyQ2Dx9f&#10;8+uaacxxZ8rG7JVhlu2OPr9ePrTRKqgyB/mY52qx5/xFAFpbjyrQONqjgDacnaTyO34Dp/Vkk29W&#10;HooB2qBxjgfl2P61FHchYcBsqpxvZuv1H+e9RteR5ZM/MciLGcHnpnuPbv8AWhoDRsJHLiUnOTj5&#10;mwwB68/XHH8+1v7UnnsyjAk+8McAA9fY89PrWbAFQLuHyscj5sYHTg/5PrUtpdktknJ6fMx7j3/P&#10;/OaytY0izTimC2qybfu7SVVTke3P16+3OadEsLszMyqx/j8vt649MHt6e9Vg0W3fg5xtRv4unT+n&#10;4VIjQjcVddx5+Zxz1weDj19c+/FBZbKK0bTqxJK/p6kY6cn+VRuoihWRWXdt6465HT35H1zRmGYN&#10;GgK7f7vbHAPOfX68nOKqy75eVk3ENjLN/nv9KBdRrzM7bAGCovzd1x+NOZ2c7WbHU/N/DwR1Hfn8&#10;f0NQTXPmHfz3YjoPfHf86cjDzQxXIRQW2/eAwO2M8UBsTyuxkMEjtgfLnd04/wA+36mhHllO/wA0&#10;5UEK+MEcdR/j9fSmq8flvGzrtGNu1uvQZ4/zxR9oKoSVX72Pl6n2wBwf898UWYcw6Ce4glUyyvx/&#10;DGAWAz2x7Z5qwl3M03nQpvx93CjpjGOM5/x9KhuJ5digY+bhvnwSM9uP5/8A65FDGMLAVX5idw43&#10;cZz274/SmlfYnyL1rcXEEjK/Ufebjk5/z+VWH1CRW3TBflI+6vT3B/XHBrNs3lDb3Pzf8tAzH5f6&#10;HmrUkIkBeKX7wDcOP89D09T7c6rmJGrN5xWdwu0sF8tmHzdaVJ1ErPAi/NIRt44/n0Gfy5qtbrIJ&#10;Qzp8vTac/N15/wA9utXLS1WSXy2cjcf4mHBx3/D9TTQvUmsomDeUFbc2V3c5Ax05A64xWrYRSLGs&#10;rsren65B/wAP/rYhsUW3dsn23NgDGBz/AC+lXYiY32lT6N6D1OPbFbRMJysWreJnhM6D52xxuPPP&#10;Pf8Az+FTKkki+ajNtByxVcHaahtGCqUxnc33sBvw/wDre3tUykRReQG9AcgYxnqfy+vWtVoZysOc&#10;PJKxyOW3KTjOcnB/p/8ArrvP2VfDM3iv9orwfpIhZtmsJcSRnskXzt/L9fxrg2mCqUVhxwW3ZX0/&#10;zgdz7598/wCCZXhSPXf2kP7bZR5ej6TNLtA6M5VP0Brz80q+xy+pLyf46GmGpe2xVOn3lFP0bV/w&#10;ufdHi7xJb+GdM8beLrj5V0fwu0ayehkOD+O0E1+OfiG7a+1GS9lk8xppHeRto5J3emDnJ96/UD9s&#10;HxS/hf8AZN8e67FKQ2tamLONl7qE2EA/V6/K+/iidPMjdflHQrhR0I9h1HP1r53hul+7qT87fd/w&#10;x6mbVPaZgvJP8ZP9Ioy7wp57fPj5vuqp5/z3/mKr/adqkMw+9z1+n1AOc/yp1xJh1Usu5lIwNtRq&#10;7ROZnXO/jcV3bQf8/wCeK+kOJ+8Z10yjVcuVWNYNqrjk5PTj2/H6irduzbCzO7Kv3dw/WqE93HLP&#10;dM0sf3gCzZx3/U5GO/NIupl0aNiRtyp3fXt+v696ObUfLcvS6rKJVeCY+mTk88c//q5p1zfThvml&#10;3SN34/A+g/z06VmzXMz/ACDn5gWH94f406ORmXKw7y3UbVJ+pPNHNJ7E8hcludxxK+7aufYH/OfT&#10;+tOt5pI5Udh91st8wLA4Iz+lVV2h9z/LtbAU5PTn3781JHOqvlu67iV4xzgfQ8fl6ZxS1Aufb0aT&#10;yN0nyYYBRjPH/wCrOeOBnmnC7AXcYGUqMHOCM9P8/jVSZ24l80ZXhj5nU8cYxgc57exqd7tri44W&#10;NdzdABt+o/wp9StS3bXrK5jQquOpf+Ln36H/AD9HyTxTSgMPZGDH3yevv+Xc01I1woZmzjLZz09f&#10;84HNOj2iQuu452/d5xz69Prx2qhMsLNEJcR/LIv/ACzz0+vvgf0qQ3BCsrx8tgdv8jt7fpVa32SD&#10;5jt+Zjkd+mOT161ZUbUy5Vk3cOOcZ9ux/wAKqLJauBQSN5inEbn5lbt/nP8APNR3JQPvu3LbcBsg&#10;deRnnv0704XEkgOwHbnB28Z4+mPXv3FEzRRBWyqo2dp5bJ74PPP4/wD173IZh69PtIErHAb5d49O&#10;R2r27/gmn4Xk179pQa9Iy+XpOlzSybF/v/Lz+f5j2rwnVpT9pYOqL/slQCMfj25/z1+uP+CT3hsm&#10;Dxh43eN5GZYrSHjnOScfXJHr29MV4ub1fZ4Go36HVh6ali6Ke3Mm/SF5/wDtp9/fth+JIfhH/wAE&#10;qtYvJpFjm1q3l2ncfm86TC/Xh/0r8SdDzMWDyr8rncPUZ+nfj04Ofp+tn/Bd7xVafDz9j7wX8KbS&#10;Qq00kCeXuHKJGxz0P+zX5K+HEWExz/xbd27d8p+v5Z615nC9Ployk+rX5Xf4tni0+etneJqT+zGl&#10;T+aj7SX/AJNUf3G4pikTcJNwWQNsAI69x6nj9PzBbSMQuzZhRzwckevrznv+FPZ1HlyLP82AMdT0&#10;5Pr/APq/Cpot8qqskwYLkM0a4B9R6+nXrX1p3W94pTadHJIRFGqqwPy47+v4VSubSa3mwisytxlf&#10;X/P9ceta+1WG2CPdjj6jHXPbt07Edc1Ff+S2PnVRtzuZcjOf06dTT5FIpS6mYLNZ1yAJG4J+Xk+p&#10;/l0/P0da28iIAluoPPYZzj+fX347VaWBVXIOWRvuzADK+nt3/wA8U9Ip1+YW+7OTjGP6/wD1/bjm&#10;OUrmK8cEzsqxIxZvYjnHB4z6Dmk8vz3ZhN93b8qydTjJGfrn6/pWhbQRTrueTd5ZA64zk/56VC1l&#10;IOVXtnlsY9/b+tDFFsrwMxfyyrcc8MRkZ6fyq0jyuOiN/e+XA6/56H0z3qvHFtkMu5Dz13cD9P5f&#10;/qcWuNoWNA5K44xge30OR0Hp68wWWoi80CKqNgnKBvpjn/J9KlZSq723Nlv9YVxjP1/zioklVjvK&#10;APsUfd2k8dff3/yaVZCTxtIPG7PTjn/P8qzlI0hG54J+1/rxt9OXSInbkn92uRkn/H+v1r5buZGB&#10;WaGRicqycYz2z+H4dO2cV7f+134igv8AxR9mh2uIxjGemOoyP8/Tv4dLMBH58UsanOMBSOwOfy/n&#10;9K+Vx0+bESZ9BhY8sCuhdI12ggbfkPtzn8f8+gqxp9ssoyrEbVG4BemB09vrUTIRHu/hUg88kY4/&#10;r6Dn8q0dGtnRUbqwUnBY4H09D+dcsdzqOg0pfs8I8s/ewpIALDGPy5Huev4b2lPIqAJJ8o4fbgAn&#10;GB2/n6dKwdO8xEJ+82PvbePb+YHbt+G9p7KF8zzGPyliVbH4Hnnjt/8AqPdTMZG5poccB9vbaV+9&#10;0554P+c966rRVlkLSMvmDbw2cHJP5/5+hrmdO8oopdf4j91gAoHU/UH/ACMA1vaSyxOojkz8wZcY&#10;HbtxngZHX1+ldlPYwkzrLJZYGUE7Qo4B/lnj2/ziul0e8/cJDIvzbsjdnk/yJz/PHWud0aRPlR5V&#10;XawQc9Ovv/8Ar/CtdGMDBoZNuT91f4fp/hXoQ+G6POqbnRWkCOYxFENrMBkrkdR6Z9+K+7P2CvBB&#10;ttLt5jF80mDuH418J+GZv7Q1e3gTa2ZgWB9j0Of5jv61+n/7FfhUQaJakxt8qKD8mP8APb/61deK&#10;lyZe/M93JKfs6M6vyPrL4caUsNnEIh91QDxXpOi2oAXAbtXK+DNMC20e1eK7zSbX5RxXwFb3pM9e&#10;nWd9TSsLXgMBVu5jxFkCp7C02oDtp17FtXpXFJM9KjV95HN6iCsmRxmiwYBtxqTU0w2QKhtTtPNY&#10;WPa5uamb2nOAuc1rW8uBnPWsPT5PkwP51oRz9s1onY8mtG8maiXGDy1Oe6AHWs0XVMuL3auc/rVc&#10;5yeyY++1HaeTWDqurBcljRqupKDkvxXGeJ/FC23LP+tY1KnKehhcK6krIv6p4iSPd8/61zWp+LlD&#10;4SRfwNcV4l+I0cDMjTBee7VxWq/EoM2Bck9m3DpXk1sXGJ9NhcnqNXaPTbvxYp3D7R+NQjxOrnG/&#10;v615K/j9Gk2tL3x97pzU9v42Rhua5wvO7Dda4ZYo7/7O5Oh6rH4iR1B8wevWpl8QBv8AloPzrzG1&#10;8XbvlEp99rdatweL0fhbjJ25+XtQsQS8G+x6Omsq2QJP64qwurqxw0nH5V57D4o+XaJPbbx/n/Pe&#10;rsPifeqs0nXmtI1kYSwp3aakMZLfe9Kf/aAK5Jz3rjYPEKsVbzAe2f8APtVuLWty5Z/rWkalzCeH&#10;Ooa7ydwYc1G8oLYzWLHqqP8AKkvtUiallQScDrj+tbRqHPKjYvSkBP8AHvVWVPlJKjG706e9NN6p&#10;6v8AXmkM4cMMD/CtIyuS4IrSwq3DjOfSqtxFjr071daVHBCfh81RTIuP/r1oHKrGXLHtJAGe9U54&#10;1II69do9BitSdMLgZ/Af59apzohOM7j1z0oJ5Cg6sP3fP/1zUXAXg9evy/561PKjEBn/AA5681BK&#10;VVSJfXGaAhFlS6lBCqh4689/881VuCxGCeevFWZzkYyfXO01TndG5DcLwKymdtP4SrO6v909/wCH&#10;HY/Sq8rsrYbgdV/wqaVh5gLvgf7TfSqkzKXIkf8ADnrWVzdDXZg3zAg7fu7utKjlkHlj5R93bjn9&#10;P8mq8kmH5Kj+9jv1qWFw48sHb3+9g1SM5IvwBQ2YyzfnU0kilPRuD/jVeAqiAEn5R9zqB7H/ACet&#10;FxcoFKqR7naPX/69bX0MbFO/m3cZ9m21zOuyttYqCB0x/X61uajKTkHjs3HX6Vy+uTMEZsBcEg7h&#10;j+mf/wBVZPc2iuxi6hd/e3dmxkt+vtWbJdeYeGx/u/yqXUGj35x16Et14+lZrTfvCXX5c/MvGPqa&#10;cQqxtG5o2krHawUL/dyT0wa3LW4ZFVAw/wBrOeK5+1GWAyrc/wCef6f/AF61rOVPNUM3U45bGP8A&#10;CumOx4uIjzSudFZXAfgR+mfyrWt52G3bjbtx0/T/AOtWBY3G3Cu3f+talvLuwTnbkA5/rzxWiPNm&#10;asUvG1m7/wAKjGP8/wAqsxy87j/+r/Cs+CRsKR/Fzu4wP8/nVuNkKZ3f73I5pmDLMk4IIJ7HgL1+&#10;v6VSkYY57LxjtVgsoVju6NnbuqpOxJwVw27DLxQIXJ8xQ4x8vygc85p6FCfmP14qASHaCCFXP8P8&#10;qkiJYbwBt6/MKUthrcswySnvtwflAPv/AJ/zxVuGQgct19PpVGKQDCgD24FTQyblwW/3ufr7VxVj&#10;0cO9jRSUNlgf8PpTsgrsZ/fsfWqgk+UAR8+g/wA9KmWQhcIpbOPx9q8mse9htiRpVI+b/gS7uvv+&#10;VV53CABh/wABC96UyoRlT/n/AD/Konf5gM55+7jrXHJnqRVtCreEk8N+JA49/wD61Zd62SxHHzct&#10;33dfStC4bKYB4VcbemOgqhdlD8oDBg2f8/57VjKV2dFNWWhl3RyGQ9z2b3rNuWwjMv8ADj5uv+T7&#10;1fvZCrMhcD/e/Ss27OEwCG+pz3rE6IlG6OFO7H+fSqEzhzw27b16c+wq3M7sWAwPl+7nrjiqMreW&#10;QzSY/wB3j8cVmBWmwp/doqqv8Ptj/wDV/nNVpZGk4deO/U/y/Gppi2Rt3ehI/X9f51XciXHzYGOP&#10;8/569algV3aJhs/vfLt9eOpqFmXGHX5lyd3cZ/yalkOODu+ZtvP+f8/zgkUBsiRVzwFxj3/CmA2T&#10;G/cOecj8/bt6VG0iozM7Dbuw27j/APV/iac/ynZnH+ye9Ru+wgFl+ZeM9/8AP9KYDWdhJkENj+7+&#10;f+H+TVdgMbBIvccL0/DFTeaW5xkdDuPT8enaoZCpGUbbn7vf8P8APHFBMvhGlmcMPKU7l+VdvXv+&#10;P6f0qN5SUDx7vQKMkYx0/DPX0p8kSADzB17N/D/ntUDSMEIV/vcLyP5fn60GIkjKhZs/eY8eZ06d&#10;/wAu3Sohy25N29j/AJ9/w/xqRzh8kj1259aibap5P8OOOgqkyeZMVUcsqE/KQxPXn1H6VGNu/wCY&#10;465C8H6fX/8AXTthVeZOPzz+X+famuVV2Af2O7vSuZuQ8sGG1Vwu7qF/X/P4U/zCFVt38X8Pf049&#10;P85NRoYx88jcdfvdP1qVVQOfLPJbvjn8fw/CkSAVAcNJhW5+apkZvM+Zxu3DLFeT/n17VCCQyjZ8&#10;3Xbnn8cdalhznGOxBDf5/p/9YAmjQq207c/xfln/ADj9KsIqNJuI+XuoX64qK3XEm4D7wy7Fxj+X&#10;X8O/X0sBG37WHy7uPm78/wCfSgCWNMDbGxHHTcOP8+nvU0YQMNo2t3G08HH0/n+lQgP5eXXjthj6&#10;VMhwm8Ou0N2Pb/8AX9KpIxlLUczpG+T97+Een1pr4yw3bs8rtHT29uvanEqrbGb+Lru5/lUbbicE&#10;dvbn/P8ASqBDH+ZQCflZsYOevr+fp6VBcM0i7wm35c4PIx9f8/rUwSNpPkRz3yy4xVeVdzESfKQe&#10;/as9eYqUlylS4kYpgtkZHrn2PamQqVRcsVHI44Hbjge2fT9Kdcj5wSDycKzHpS21uW2syZbONu4c&#10;k/5/z0ropfGctb4S3Yxo7Hed23+HPTj6/wA62tOXBV3Ut78H/J/z3rNsFZgAycdfp7flWtbrl1fd&#10;1XHzY/z3/wA9a9zDo+cxT0LpVFi3KoHru6D1rO1WRShdTyF7nG3r/wDW/E1eaV0jYfexyqnHb+tZ&#10;epyhmwy/KuT948Dn6/5/X0os8aXxGLqMjdN3r8uOf84z/nNYcxZj82P7w+UcelaWpPIxaNH4Dcbj&#10;weay5CWO7DLjPT36/wBKo1iSW0QDbQz/ACn7xbPP58/Xr+daFrDEyfMe+75vy/yfaqVsmE2OfU89&#10;f5cf/X+laMTY4z/ukdun5/40Ay0uNvG7uG2tzn/P0q1AFR8ALjp046evNVwpYiMHORz3x3/xq5aZ&#10;5kI6D+9nPtzW6JaLlsmArqM7em3GP5/5/DjW03dK2dx5XuP88f55rMto14Ut3xuzzz/9f/IrV0/c&#10;ZVCndyPU85x/n/61MwkbVnHsCkI2B/dHTFbtnDsTGduGyN3Of6en5Vkaen7vj7w/2SMf5z0rZt8L&#10;j0249cZ61WtjlqR6IsxIiqxx93/D/PvQ+A2xiflB59R/9f8Az0p0eFbJGOy/5z2FMkXcmSu7BIUs&#10;ev8An+lSZRRVlYqxeNMsOF54Pr/M1UmDrksc8ZX5eR69KuTk/KGbv9O1QTwp/CFO3sq1MjVFORTJ&#10;zgrg569vrVZolG1wfTdx+eeavOjOcryf9zGfWojHIGBkX5j97b2/z1/wrPW50FBrfb82Dkdf8R/n&#10;2+kMtoifKwyAeF2njsDx/nr7Vqm2Vjtlzk56t/n/AD9ahnh+T5k/1fPHb2oAxbq2cfNtzjhju7ZP&#10;+fwrGvbZJFGR/ERgZ5B/r/ntXR3UIEe10O0j5uhxx7/X9ay76IY25GG7Lnp64xTsBy15bwrGzIrD&#10;jDMff/P+e2TfReacyAfK+QO49B710t/aOu5TIvqoPJHWsa+hWQ7GH8P97p3oNDBurYyL8o3L04H6&#10;8dv6iqMyMsi7gWXnKmT+H0+vv71t3cKx7uFx/tL396zp4o2ZUDfw4/8A15/GkwKJgzlmbtyOf0z0&#10;7UNC7swyuWGP19ulWPLLDLPu2/dDcijyWCbj0yT+vbjn1qQKpihB+Zdxb+E/d/Ej/OKhuIUaPYv3&#10;duOB/Dn/APVx1FXmAcgAZ3Nj5W5+uf8AP9DXlG9/mX5vRQOvft04A/zzjU2N47GZJbB383dld2GY&#10;YwPf/P8ASrNvbYRNp29/kjPPPP07fpUyxNIdqFmztz8xz9fapPIijKsox3b5c9h6enPuPxrllE1K&#10;l4DywPfhmz8px/8AXI71zWuu7mRXf5T1BGDk+2a6jUAwh2k5/wBnjjjr/n1rk9dQSbv7rA8c9Otc&#10;8l0KgcfrgLSGNiq5YlVftznP5f56UVNqCFSsxVlZm6rnj/PI78UVmdR+m1l4ojuBky5H+9Voa4ku&#10;B5ufo1eT6f4vVz5ayHpjbu54/wAjmtqw8Tlio87+LALN9acqbPzOM3sekWuq7iDu9x1q0NZCjd5m&#10;e5/wrhrfxF+7HzkflU48RI3Imx77u1ONMUqkdjuv7dEi7t6/MPl+b2qs+pmVyGYHsuTXHHXzGSPM&#10;OP4eelOTxGBJ5b//AKq09i+hzVKmmp21rdnzN6lueflrp9Hv/lXJ/WvOtN1pJcHf3/iPWun0rWYy&#10;qsnB7H1qeVrQqNnG56Ppmol/+Wn41s2t8OMuBXCaTqw42H7p4Oa6Kz1NWHX8qqKsaRqdGdVa3eTj&#10;dn8a1rK4bbhjXJ2N/l1AY8itizv1I+99a6IFcx0lvdDq1WY7hT904rChvQeQavRXaqME10RKjLsa&#10;8V1jknv61OLgNwKx0uiOSw96ngu1bkvWkNyky+82wEZ4qrLMWbrUMt4G4/Pmo/PXGSa7Yoq5Kzle&#10;SaY1wMYqGa4GMbuntVae4AH41tFGcpdiybnHFTW938+OayXuiuTmnW90S+WalIqM+50kFzxVgT8f&#10;eP0rGtLr5AxarQuhjrXOzTmZoi59DQJyTkPWa14CPvUq3Y/yaA5pGpHMc9aniufQ1lJcKPmJ+lSr&#10;dbWwTUtFRka8c/bNTpMOlZMNz6mrEU5zgms3E3jPuaazAjG6niYd6opOO1SLMMfzqTUuiXJ607zD&#10;0qoJsdGp3mnHBoAs+ZzS+Z2BqsJT1BpDKaALHmf7VHm8cGqrS80eaMdaALXm570pkzVTz/SnCbjr&#10;QBZ8w5zuoEoqr53HWl84dzSuBa8yjzcVVMvqaDMD0NMTkkWkkz3qQSGqazY4NPEwxzQLmiWg9OWS&#10;qol9Kcsue9UkHNEto/vUyN2qnE/vVhG5rvomblckcnFVrhiRU7sdtVZjiu2OxJVm9aqzjirUh4zV&#10;WfgYFdNPYzl8Jn3vTmse/O3LVrXuCDmsbUM+tdJizKvJMHBNGnz/ALzGfzqO9Yg9ajs3Ac5J61nU&#10;Wh0UTet3BGCOtZvi34deFPGtlJZa7o0MyyLhlkjDA1btH4FW0bsKxjKUXdM6naUbNXXY+Jf2sP8A&#10;gkF8I/ita3WqeFdLjsb5/mQxrhcj/P61+X37Un/BN74z/ATUpnuNEmvLFNwWeOIlSuOOQD09xxiv&#10;6IY8M2CPwNY3jb4T+D/iDpUmma7pEM0cq4ZZIwa7qeMjP3a6v59Tw62TeyftMvn7KW/LvCXrHp6q&#10;x/L1p83i3wpqi3Om6jdabcwsGJt5mj2cfXt36ivSfDv7Yfxo0WPyNb1CPWoUP7xdQiyw9yf++vy9&#10;s1+pv7Zf/BGHwb41trjxB8MIBp95y6xqvyZHTgY/+vX5hfHv9jn40fAjWJ7DxR4VuBFHIdtwICVP&#10;oQRx36//AKq6Pq8pe9Rd15br5f5HPSzajha6o5jT9hUlpzJ+5LyU1b7pWfqdTpH7VvwY8bFbPxn4&#10;cn0WclT9st5BJGW6Zx97ryenH4119n4Q8D+MdMjvvAfjWx1BZY93lpcKregG0nIOPx49hn5A1PTZ&#10;EnIdD6Mp6kc8An2/oPQVlpJrelzrJp2oTQNGSytDMQy46Ywf8/rWccdiacrN39T25YOnU1snfrs/&#10;vWn3xb8z7G1r4a+KNLTF1ZtJu2jMannjqOfeudvLK5sZFhlidW3AtIQBgYx3+v6DPFeMeBP2v/jl&#10;4DjjtB4i/tS3VsNb6mvmbvfcenYf/qr3f9nX9pLwd+0r4yg+Gfibwa1je3UJP2qzYMnUdQeep569&#10;Oa6nnGHowcqysluzkeX1JVLQum2kk9Vd6JXWv3xRgxTeerSxsp2ry20cc/l3/wA4zVaeXdOUKsMY&#10;wwXPbt+v+ev0745/4Ju/ECCCTWvBV5Dewuu9Y14Yj0IPX1/xrwnxp8Avit4IuJofEfhW5jWPK7jF&#10;wePx/wA/pth8ywOMj+4qKXz1+4rFZZmWXTtiqMo+bWn3q6/E4eVEiHzrjb/y0YfnyBnqc/54jjDx&#10;vySY1XPzdOnI6f5/CrV1b3lufs99DIu0kgbuue/+fWqKT7Y12uV2NjC5Pc8deevT+ddJx8yeqJ7i&#10;ZVk3qVTvt68+n559+OlVJbzarIq7doAbd1x6dfx/H1zga4bC+Y4H8OF9fTOeo/8Ar1n3Usb3GYWC&#10;sw6Fsg8gj9T+Y/GnLsVFW1AXEwTcWLDgbZOq8H/P0/XTspCkkZdWZeA3AAByOP8AOOtc89zOvlu0&#10;rZ3A/TH9f1rRtbxx82BxgLtP44P8u1YmkTVup4HhYeem7Hyjbxn6Y5Oc8dfxrmdZEkzeUqM6v9wt&#10;gbge+B/I+taepXyxxZZ25GFHHHHK9P8AOeKwrmXdeM77l4+VVIGPb/8AX/SpbNnaWjHQrEp83Y25&#10;2+8rDAx7dv06e1Z95I97I0ZDKR13Lnd6jjGcfj6VdF0vmLH5RyON3r6fT/62OlVbhEflixZePmbq&#10;MEZ6en+c1KKKB3WsDKyBhznbnPrn17g5rn9RVJpWdX3K3PAHzf8A6/1rb1aNdrKZmPzbmKrgjr6c&#10;enHbtWNcpmDfIcbs/LuyenP+e2MUNkU48u5gazArbmaOQsq8qMDIxz7+nNcFq6s10/LbWbA6kfoe&#10;mMevau51+eRFYqx+bphuBjOcn8z9AcnFchdJ5+5mVo/91sEccjHb8+vSueXvaHRykHgPVZNI8a2V&#10;38qruHy7up6e/HbH+R9weBvEv27Q4ZUuMZVfl287Tjnjvz/nNfA2oXC2eqwTh5AI5d3y5H+Tn+Vf&#10;XnwW8TrqvhG2AKtmNQduACcdOR06f5NYU3apYpdUfQXwz8VJB4hhBbbHL8jbcfNnof8APp2wasfG&#10;jR44JfMMfzFgT6Y7/wCf54zXmFprr2MkV0rHKPleNvOf/wBVeu+L5z4j8D2upKvmPLbqSx5IOM5/&#10;P/69ejhKnvOJzYiK5T531+2f7TuiKqwPljKnPTk9ePqO5xWFqUAwzbsrubaM4zjt0xkf4dzz2nim&#10;weK4kzKqqDgbm24/L0+tcXr0TJGT5m4cn5VIzx79P8fpXcjh5ephXjRxhfMXAbOTyDnr049vcdPr&#10;UUjd5cUasGI4YcHvz7d+n6mrNziRVAkY4bpjIJ9Op+npx+NUz5m5YMbvlxz1P9Qcf49+ZBk9jMwb&#10;yoVTsWbapPbBz/8AX9OtdX4daQssZJ2jaPL69xzn9fwrmLeKVtrrj7n1x39P88/Suj8OK0QWEBTj&#10;DZUEAEg59+/5D2qkzFR0bPq39kuEp4PvZGuWYNcEK27r7f1rr/FswVG8shWznvyOvT6fpXO/siBf&#10;+Fe3FzKud1w/DHp7f5710ni9cEk8/wB5STgE/Q/5/WvUwv8ACOGr0/rqcLqcUVzebCSvHyZ6AH9e&#10;3+cVD9mmVdxnf0AJ6DPf9Pbt7VavVSa4MpVjuUbcHGf0/wAKkVFULGqAgLgbgeB/n1rQjoFoWS3X&#10;58AZzuHr+me31qrq17EjPHENq8fLt529uvcVZe5jETEb+Fx259uR6c/h2rmtd1NFLDzeikurMOD6&#10;9eP8+gFFSpyRHSp+0lZmL4k1SWJWDSqrbiFbOe3HHrj8fwwK4XWtfuZJwkcxx5hbb97DZ69Rn1xW&#10;h4o1VzK0YUL1+bJ6jt/nn07Vyl1eRSx/NK2WHTPTjPX+7+deJWqcx7NGMYmzpEjG4ZZXyzHht3J/&#10;Dqf89K9V8ITeZpSqk+dsX8PAz0z9O/SvHtAJW5427VbKsvAHHAx1xjj9K9N8E3RaHZGGKheW6555&#10;H+eP5Vzx3OuOxueI9LSe3k8ohiy7mXcPm68H/wCt1/DJ808Vae8DYiT5N3Dqxwcd8d+g9PX0r12a&#10;BpLVRFMu1Vw4C4PPXj864bxnp0bhzt/hHzHv+AH+e1ddOXc5K2sbnm7xIlyXiRvl6/NwBjp7Dp/P&#10;FVroJI7KZ2JX+JccHHpx7j+nStDU7eF7jc8Y+ZvlO3HbPb/9f5cUJI1tYyquucgbOp6gnH4/p+Q6&#10;OY4pLl2IXnfd5Dj5d3y5IUdu/wD9bIqFhmVi6BdseVVsenI7c/49uosTSQhtitu+U/LvPJyOvv0z&#10;/wDrqMojlTGv3lHbOTke3pVkkcdwFtmjeVPmxw3U4OcfU+vT8zUafaJwFc/eGSxbHy59fwx6d6sT&#10;iAfu0KxtuPz992MVXYEJuYpux92MdMjp7c+v+OWIs207Nb4LfMqgfKucHPA/LtgdasqpMnKIp8s7&#10;SR1/I/8A1ufpivCskLqTOu77vzA/MPTr1xU1sRvaSRtwY72YYGPyHbA6D6VLiXEmgmSVvMWT7o25&#10;Vug+o/x/nVuGCPDQ7lk8sAt1+Xj8fyqIy7I2kcdtwIA6cZ98fiP0pqXCQwqWY7mX5dynacjnkf5z&#10;WexStsXovOZ/LjLLjhvn6kng8dc8f1wKikdmDHYzYGGYKemOvoeh49aW3QmZY2mHUFuxX8T29j6V&#10;He/u/mgkH9xS3y84OM5/n1470yiGRPOZgYzleC3TJ/8Ar/1qWExRyYEGflO1Sd2ePTOPrjHWqzjy&#10;1XkKGbO5f4hkfz49hj8pFfLMZWVVP3fm5AyTj257UhcyLAk5ZBtBVQuN3Bz39v6n68wI6tGRA/z9&#10;CFbPYenvxSTsYPl3hV6Mzc9+n5Z6U6BWk5fq3ze3H161S7E8yuTQxG4ZXiMa/KTtPBA4x36+3b8T&#10;VqIQwozNAsm3gMO/Of8AOO2PeobExxNuBkZVPy465OeOw/x/OpobjKKsw7Ko+Yc9jz9QKtaCvfUk&#10;iUD5pUKhmz17YzkexyetTQRsU86Nm3ZG089ffGD17d81HEAs/EpwcLxz+f61IpkIEfmsPl/5ZsOT&#10;6+/+fXm47BewkNuJwrQD5gCw+bj/ADx9OeORV21jAhkk8rhQc7mH8/w98YqG1EqSKIwqptJ+/wAn&#10;p19/xq5bltzJLM3K4UdSc8fj0/H9KtIzl7yJdMl5EBzzlmGOR19uuKuBzIWdkjZlYKpX7pGPf2/r&#10;9arWawAYdXZt2dy8n269cZ/z20DHHIZHPy7WKtzjJ+nb9Ovat46HPKVxsHltjY5G1gWUZ69eT35+&#10;tWpZYW2kOFYrgfMOmB69PwqJolUMF2sQ/wB5gDinTHZlZjlcdsg9eeef/wBX5UEdCK4vEgk2mI9c&#10;K27rzyOP/r+vsfsz/gkjoSy2vjnx1NbFNohtYWZeg2ux/Ur/AJNfFtwVUkIN2VyydR357n17jv7V&#10;+gX/AATW0J/DX7IereJJI9r6lqVxIvmdSMKi9+fuYr5/iSryZfy92vw1/Q9PJ43zGEukeZv/AMBa&#10;/Noxv+Cm+vzaF+yx4V8MROvma1q013Mv95WZ255H/PMV+cOtSxq7gll2/KyvxjuCSAOSK+7/APgs&#10;dqq6bqfgbwFb3DYsNBVmT+6xRD/7M1fA+vspuW3yBc7dnzHpnpjvXPw/Hky2Mn1dxYhueMqSfRpf&#10;dFJ/jczbiS7QY2FUxt+UELx+f+I9qr3s4TcWddsafMrMRxk9cfQ+3Ptw65JkGQh2gfdXnHGCcZ6j&#10;8OfrUd9CLa2aac7dqjbg/d9f8jtXtGaM20kWW3UhxtZWkZRjk5wPft37fWrwgVFjljjUK3bccZ3d&#10;u+cZ/I/Wm6Tp1tcSW6S7cMuSFbIA4JyMcf59q2NYsflV7RSuMfQ88DpzyD2/xotdBGVjI8hlVnjO&#10;3bwO2OPp68ZH9aauCxYSIew/eHrx78A+ue59KfOZ1dQfm2q3Kj8f89qULI486UZ2xj3zjPf1I7+v&#10;4ipLuPkjMiqY5c4kz8rYKj/9f04H1p6tK0giYnr/ACP6/j1/SltAUTdux1B3N04x6f5z9akRY4bb&#10;gJlThup4xjj6+4/pVLUm5GQbeaR2GVz8u+MY69Djsfx61NFdbLlkkaNvm3IxUnA59PfP0zVfBldR&#10;HHHsKgllPGPX/wCvzSpL9mLLC6lVYHqfz575/l9akuxrpf6fHaSwvEzsy4V1xwSR1GMdKhiKzHah&#10;LIzbV49Oev0xyaqrI42sJtvGAVHKj174pyTpNMd8ckig/eTjb/n8z1x0oREtS7C0sA/fy7ioOwM/&#10;3fX8fcZpZmdjwu3pksvBxj6f5/Kq/wC5k+chSu7O4Nx/nr9cUyKYFX84bSwOMKO/Y49sVfQk1dPh&#10;laHfECvHBK5IwenT39sfjUl9m5XLrjye2Rzx1OP8/rijBd3UUSyqZGz/AAqpIIz0xnj0yasSXqGJ&#10;jcDc23LNG3UemT+o9P10TM3E5XxRLKbloUKr82doUYAB57dcY/Gv0g/4JEfDm5b4VeHYRbbpNe8S&#10;LcSllPMSuDj/AL5Vv89fzd1yFLu88m2dt0kgVP4sngZH6fl+f7af8E0fhfpvhdPA+jtaiNdF8Om+&#10;m24+8YxnP/fbfjXyvEtTlw6pr7Tt/X3nbg6brYiUf7jXzm1Bfg5Hy/8A8HEHxFOp/HDw78L7a4yu&#10;m6W7sokGBuKoBj/tmf8APFfn3o7qqMkYXfv79zn1/D09Pevob/grN8Sv+Flftt+KLyC8M0dhIttC&#10;ewCLlh7nezD0rwfSLeGO3Mzrjac9eO2Px9frXo5HR5MDB99fvdzwssqfWKdbFf8AP2pOS9OZqP8A&#10;5KkXo5U2fvGKx43BsA5Gc8cHv/X3qysuI2kkRcKSfcL0HHbgHn3xxVBYw7bFLK20eYOT2OM/8BIH&#10;FSRIRG5ZVAPG5mOPX054/Wvb2O9MmJaRvnmO7ccBiPXB4/PipTDPKzB3VTu/iwM8gD8OPTt9agMe&#10;ZdhXksTv65GDgdP59/bGJIhPGcxsNxbA4/DtyDx9ec+4uInfZDWt/wB1uEe5j1brjHH1yc5/xptu&#10;wjVpgjMytj5cZ9cH/HrUyIuT5spkDL1HIGedvt2PFRqAgLOvl5O7Lc884H9PSlJdgipdRqS7m8tJ&#10;CqqxPmK3UAZx2x1657VIfLK5Vfm3YPy/Lyc84/mOPpVS9kyR5bHcWIwGOcexx7d/XrUTXkmVQyBf&#10;mzuU9fyPp/nmoKRLK0sbyCKTam4AM3fkH35Pb0461EU80KkDZVufM5I/wIyD+P1qWaQSp5bbjt+V&#10;flG3b/hx9KkttlrHuMreWoP3F/E/y74P0rGTNI6ksWzyI43cKX2kMPcfUjGc8Cquv339n2M9y275&#10;Y8rtPXIP5Z49u3pViObzPki9eH7Ef19P/wBdYPxU1WDTvBd9eSncTCyll7dfXvnt7Vz1JcsW2ddG&#10;PvI+N/jRrj6x4xuLoy/K0p+cNz9D06j9T9K4eeRvMYecp+b7u8DJzx+GDng+vWtvxXeNd6vcXqqF&#10;kaYlcgD6kkfX/J5rDd/LLP5Tf6w7uvGR7D6cfQ9cY+Slq7nv0VamiKFWkkEedp2r8zZPbp6j/D9d&#10;bSxGqLIH2g87nHQcH/J6VnQ24kkVTyT8rDkk8eueOvQ9PyrRiEuwRxj1VEDdfT1/+tVRWpobFlMH&#10;ZRBLGwkYHBY+ucjsO3Tmt3S5YhFHNJH5hY5/eL16ccZP4/WufsnAO8rtXH3d7cZ4PPb6e9bdheRQ&#10;8QSBW+VtzH7ufp/L1/CumBjI6WwMk9vuiJbdzu2nGBgZ9O+P/rVt6Wk0T7GO0bQJOfmQgcdOxz27&#10;nr0rm9PvZhIqiH5WHvt68Hp+n/6q3rS6nlO6eOMru+Zo+2Rz75/P144rtgzGR2Hh6WEyKyuu1m+U&#10;r8pcD8+c8V1Vg6YjZ2KrjK8jj2z0HH8vrXE6JE52tK7NuYFucBwfXnj+ozXSWtvH5AQFWfou7H9f&#10;bv1rvotvRHn1Y+9c9G+DGnx6p42s4IW37ZgXB6Fc+5wRn8QMda/Wb9k/RfseiWu2IqViUZPPavzB&#10;/Y88NXGr+O4WuPmWNgVXZuK+3X1yPy9a/W79nPRlttJt0Cn5Y1HK9+ta5vPlwkIH02Dj7PLY+bbP&#10;evCVn+6QD/8AXXcaTagYyK5rwrbHy0rttMgyuSK+HqbjpvUu2sW1MVFqEPHAq/FEFXgVDeQgiuZn&#10;fQnaRzGowZOce1UhE0b5H61t6hbkZK/jWdLa4bgVjKJ7tGtzRJrKUqOR9KtecMYxVOBGXtg1I/C5&#10;/rUc1iKkbkrXZXJqtdXhAwGqOWTAwfxrOvrzapOPpmpcnYzVMzfEerrErfN7/L6V478UPHBs4JGM&#10;/wAoU7ue9d7411FkhcCT5j/n1r5t+OWvskckbTbTglR/QV52Mq8sT7Dh/BxrVlzHI+MvifJ50gS7&#10;Jw2PvcDk/n/OuRufiZJK5VLgbs8dOfbOfT8Pzrz3xX4jvmumy7s247ccE9v8/wBKwU1u8M+yR2O0&#10;sVXnH1+uM/8A1818fWxUnNn6BLD0aasj2C28ebAUa4PzY+ZmyB0/z+XrWpb+NWb7txz7ewNeP2Oo&#10;TiPa6nnnj/PStS216URgozfNjc3TPb+VY/WGcVSMT1608bMzcT4b/Zbrkf8A1/T+taFn44mzxcHn&#10;7wz6/wBfyrxuLxLIr/KzbWIDFWxn6Vcg8TzRt8zr93GGraOIZzyoxZ7XaeNpNoZJdv0x9cfh+H41&#10;pWvjRm6TcnK53EDP+f8APp4lbeMGzlZc/wDAvw/P2rTs/GSsuwzKx6Myt7/X6V0RxL6nPUw8bHt9&#10;l4rDBSJ1UsPl57VrWvidCN3nfxfexj/9VeJ2HjFCBIs3vvX/AD7Vsab4xAXcJ8n0U9RmuqOIOOph&#10;dND2a38SKQE8ztj71X7fxBkDB7+3p/n615Lp/jRCygv3xtU8/wCeprZsfFmVw8gbC9/8/wCc11Qr&#10;HFUw1j0yDWd/3vXGBVhdUU7SzD5ugPauBsfE2eTKOfXjHv8AT/GtS11xT1ZuP7veuiNQ4alGzOwW&#10;7Dt19vvU1pizcj9awbbWD5ed278en+NWo9QRxgsOV67ya2jU7nPKlY0Hduu7d/n6daqz5JJz/MZp&#10;ovNy/OetJJKsoJ3Dp2Of88VsmZ8rK9wdpCoPven+f51SuJA3AON3I79v/wBdWLuVcYyxxVOYEHaM&#10;/N+o/wA/yquYqMSrPjbhTj1x3qjdNjgj3X2FXrnhOB0Xnk5rLuZSn3Tuwef8/wCf51jI6YxK88sc&#10;eQzfd4+b6/5/+vVa8lIdlD7fl+50x70TTcb8fLzuH/6v61SnnVlO/wCh44PBrM1SHG5IGS+7r6cD&#10;+tTW8x3EH5ckZ+bj3/z2rNEquf3m76DnOM9fzqxZyklQJGz7Hgj0/lVRCS0NiKVduwnAX8z/AJ/z&#10;kVDdSjaIhxuwB05qMXLRZfkcZyPvd6q3E6fMxbO5vmz29qu5z2Ib+bC7iN2Fz8vTp29uK5vW2G9m&#10;bAb7qnoD71sXdwX9clTld36Vz+qPv3L/AOg9sg9M0jamc/qTkyMPL+7kHAHI/H/PP4VTRSGJYszE&#10;8j6D+fP+eKtXQYvt/BQvT/8AVTbWIkKSh+Xgc/h/h604k1tixbQ4Cwx7vlOW3d+On8qvWpT/AFe7&#10;lh9388f59qrqhK7W2+g6474NWAfnyu3c33e4HP8An8a6Ynj1jWsJC+5QWbGfy9P/AK1a1tIvygOV&#10;yOF29/U4rEgfALY3Hqdw4z/StOwnQpkv0X5fbt/n/JrY8qr8RsWsv8Len6f5B/8ArVcim3Lk9Tj5&#10;ufT+VZtrKwGQec8rgY+v5f8A66uRvn7ycjrz0560HO9yeUqXztP3cde9VpZNzFVZuvZh9P8AP41Y&#10;eXYu5W4btu6c/Sqbcnhu3Qen+NADlZTwzfeyRhvf9KkjbLKfLIx33fr/AJ/+vUIbadmcZ9W6f/Xq&#10;QMjjYXG4/wAPr6f5/wAKBE6Sl9pAbIHy4PT8qnikYnlht9M9P/r1VD7h8zcH9f0qxDIyjdjHOFwM&#10;Z9q46x6GGeqLSsd+5D/FngZ/DpT0dlAVQwzy2P5VW3LtYMdxz83zd/8A9X8vxpyuxClu3ua8isfQ&#10;YV6Ejuu9dvXP4DNRuzAAjp0b5hxz0+v6daWZmVs4+nT/AD/n8omI3E7uvC7gc/5+ledKWp60Svdg&#10;fef5ccDDZ3emD/jWfdyhjuJ9/vVeuHJDEAdeefw/z9fxrNuWkQYONpx3OMZrKR0QM+5ZVDL/ALXK&#10;5z+WOe1Zd+Cy8s3yk/ebIPH6c/TtWld7WO4S+3B9vasu63A9c8nsag2RSvAN23GMgj5vp1qlcrl9&#10;+/O3owOB9P8AParU7h9xMmFP3hnoPX/61UbmRTuUk8H+6SM9vx6VmBVmLEbpTuC9P8+1VZNq5Kc9&#10;9wPU5/n15/WrE7L1OVw3zdR8uP8A69V2beQUGOSdvocdsfSgCEsUZtobb+gH+cetV55GY7nZcK3P&#10;X+v86mkKMMN06svGT/LtUcjFjuQ8Kflzye2T/n9eDQBC3TIduvPt71DJMoJxGSrf3e/QU+QsEARG&#10;Vs5X256D8qYDglAGUf3v5/rQBC5iMnmRjq5AHU49PzwP/wBdI0kgfYqZX64yfT/P60shVAys21V4&#10;HzfT0HpULFwD87MNuOh9Pbn/AD+QZzfQdvyrNGMHd8y8nHb/AD7elRySFkaIlhtG0YwOpGM+n+B+&#10;lOUFVaNgzNzuDDpx39qh2s6s3lsG68cH049KDMjuAsRyw4brtI6/4/TvSO+4YYfe4b5eg+n5fl+N&#10;K/MrEJ/vHHT/AD/SgJ5ilf8AZB/z+PT/ACKDOW40uWVir7f4vp7/AOf1o25Zi33gcj5f89P8+tKo&#10;wyrJt/3T79v8/wCFKkmM5cct90Lwf8elBAjbcrKCFy2Ovbk/h0PftmpUVg20MWy3yndgj6D6/wBK&#10;jXY33s/K3bt/9bn1oRWK7S67sc9uP8+/+FAh6xEDcN2Gb5lDcf56+n8hUqSxqAwHvj39P/1f/qjD&#10;qflZG+UYw30H+eecgU5N/mhlbDdWA56/nQBaiEjj7vUYYHr6evXr9c9qmgyXwihSOMZ/z/TrVaAo&#10;u0CTj+LaTnj8/wDParKEqqh/4eP92gUtiwjS7vMVOgwzc1J5gi+Ucc5Axnb0zUKM0UmABj6/59/p&#10;UkYZmHHf7zenr/n/AOtWhgS+bnaA5HUsfX/DvUXmMrN8udv97qenpTVfcm7b8w4z1xz/AE5/zmnA&#10;gnAw3y44/rUjjuRspbKp8u1vvZ+Ud/x96ryRDH3zkD7y4/DH+H+TYlKvuZF3cfd3Hp7jv0qFzvVV&#10;Py/Njlu2c/n/AI1QinciRWyI+33tx47e/f8APFSWyP8AKTHho+MZx1H0PqPao51KSfKuTn5vmzn/&#10;AD/hU8CEttIUhSoG1umO/X6/0rahG8jmxErRZpWinb8pX5snC59fzx/nvxpwIvzNtX/cHf2/lVGz&#10;XaM8DnIJ7ep68VcjYIql+mMfX8a97Dx0PnMUx104SLDA7uRhe3HP9P8A9VYuoyStGsjDbsbn5Txz&#10;xxxn/PPXGldXm2Jju7Yx09/8+1c7rFyYw/lke2cjqfT8j/nNdq7HmcutzNv5STkE8N8y7Rj/APXV&#10;WMSSYcBduMnnkn0/H/Pul1dB5GAcE9tgzj/P8sfiyBySoKt6fd6j3/n+I9Ks1t0NBMhvNG5VXaP3&#10;h6+v1z+f6VetYyi8kMD/AHVzj/P9apWjO8mZGOevynA6f/qq7bPsHlqvG7G78KDNlyNwh/eZ29Pm&#10;P8j+Q9+KvW/mty0gBLdMnj/PXFU7Vd5EoJG7/aHA9cVYiXgopwzNz6kY7Z6f/WroWxMnZmlasuMo&#10;w4GVBBH/AOutfTnyylm+9IMc9v8AJrIsvLbEaDd83b/9X+c1qWJZ2UOx5I24XPb1/wDrUGMjf0pl&#10;ypyuccYHJGPyHp61tWm0DLqfTOf8PpWNpOZHyrbgV67hyPTpW5ZhdpjVPru5/P171f2TmqPVsuD5&#10;/lKszNjLD/6/+f0psqho9wG7+8zL15/x/On7Sww7Hp7f5/z9KVz8rBPl3fd28/0qDCO5TZdw6ghe&#10;Bz1qvcRMzqpjbb6hMfjVyQfvCOf9n9eOahVCDhvr8p6/T8KDSOiKs0ZkYEt8oIZt2FwD/n/D2BC7&#10;D5e3J56f5+vNW0j2gM2dvHIBIP8An8f8V+zIr+YQNue4x2x/Ko5dTRSKLqQNxXjcT0Hp/PFV3iJV&#10;pNmNuSAegGeeh9PbkVqPFg73T7o5z/n6VXuIsfO3zf7XPp9fT/PqnGwc0mYd4PLkZF/Hr6jArLvY&#10;VKtvOOOW6DHf9K2rmNWBTI2hSPu9aybyEeXsJU4Y9V55/P2zQVGXQxNSid02vGQzKf4gv8/6/wCJ&#10;rGu44yN+0lufbJHfrmtvUucptAx91fXP+TWJeq2NpOCoG35v8On+eKDZGXPGPMwsbburDg8f5x+N&#10;Zs6JlpmlXPQ4fkYz/wDW9ielaN42Cqh9u1uWHf068f5PFU5ACFPl5Y47YI9+vr/kVQR+EqOpjjZ3&#10;G3eDj5eAfz601GmLlVfiPOAvUew/Dj2qSRyTsXKsw4w3+fftUYO4bgG3Ffvbcjt/nrzWciiO5MZj&#10;3M68kEbm4JHXn05/OqkSBpMvI3zZG7eOPT+v+TVi7fOFjRgpViuM4H49qbax+f8AJJHtHfYw55Pf&#10;1zmsWjaHwixWgcLKB/Cc+/4YxmpEt1WRUSMMzckleR81XIYgwfDNtbntx0/z1qZLBWGwH5VXgdeO&#10;p/OsZIu5g6rFuhZUTkqDwTx149s81yerRLIXVwGVW/gXGfx7V3Wq28oj2FeBxuGcAY6df88Vzl7p&#10;CqrDflUxtLd/88c1z8u7Zce5w19YtHI0ojDbj9122jOfUcj/AD70VuXumiIeS/yszH5uNv8Ah/n8&#10;aKiUEmdEamh7Pp3iSQNgT9MDJbI/H/P/ANfptI8VOVGZC3pzj8a8tNyUO6KRdoPzf7ORg85ra0PV&#10;2BzHJ6csP85rulT5j83lBW0PW7HX2IVlZj8ufmyM961INZZvkz29f615xpWsMqKN3qPmYcf54P8A&#10;k1q22sOrbVc/L95cfd/T/wDX/NRonO7xO0bWsBS8h27f8ikTVneRY0m9sEgCuVl1gsu1DjsMemR/&#10;n61o6NOHK5kx328f575q+TlI3O+0m5kTa6sW98cZ9etdLp+oSKudxIzXJaEUwqhV+f8AnXUaeuVX&#10;bxj1x+f1rkktRROq0PVZAyiTtXVWF621cPmuH0xTGwI/u102lXDLGp3cfSoHsdVYX5GGLferUs9U&#10;OAQa5u2kA27h1rQtZHB2irjJXHzM6i31Rfvb/wBKvQamCOuM1y0EzKMb/erKX7gfMfyrsjIftOU6&#10;mK+XHWrMN6OpauXttRZjir9rqCyJw3Naw3H7TmNtrwE8GkF1ng/pWZ9rOcB6FuuMFq76cdCoyNJr&#10;jnGaq3E4xkn8ahN1u4P5VHPMSOvv9K25RvYSW8yv/wBelgvSGyTxWddzMveore6fJz1zWdRaGaqH&#10;T2t/wBmrJ1E44audhvCOc1I2ofws1cpftGbJvyeN9SJqRznPH1rEF22eTUiXDE4Dc0D52byajwDm&#10;pk1Bemf1rBW7frmnR3h7GgtVDpLe9yQc/hV2K9GPvVzVpfk7cn860IblutZnRGpdG/FdYGalW6z3&#10;rGhnPUfNVqOfig2jJmmLnPepEuPes1JSOoqQTYqeU0VR9TQ88Y60G5AOM1SEuetHnGjlBzLbT98G&#10;mtPVUyk9DTWl9KGTzMtm45wD0pRcd81R84+tHnt61Ic0i99o5wDThcepqh55zjNL55zgUCcmy99o&#10;A5BpBce9UjOR3o84gdaBXLwuOcE1ItwTyDWesvpThMVGd1AGitxinxzZPBrM+0unU1Lb3LM1aRJ5&#10;jYhkJ79KtRPkdazbeXjmrkTn1r0KMQ5iwzZFV5iD2qQtkVBMwIyK7F2BkEhz1qvN/dqZz6mq8xOC&#10;M11QRMjPvhntWLqHHBrav+nFYeoDqtbGMjGvmGSfxqG0xvzipL485xUVofmyD+VZyOiibFmTjOKu&#10;Arn/ABqlaYHerYJB49axW50MtQc4ar0Dc9Kz7c84FXoBypFSUWjHHOnlyx7lPrXB/Ff9m/4dfFvS&#10;5tN8S+Hba5SRSrLNED1Fd7CMHO2rMSjuffmtKdWpRleLsZ1qNHEUnSqxUovdNXT+TPyz/bE/4Iha&#10;Jq8V14k+Eg+x3G0n7Mqna3t/kV+aHxx/ZN+KfwM1ebS/G3hW4hWN8RzeUxTI7/z6etf0/SWlvdJs&#10;uIVYN/eFeafGn9k/4XfGbSJtO8TeGrW5WRTzJCCR75xXpRxeHxGmIWv8y3+ff8/M+aqZLmGVvnya&#10;raK/5dTu6b/wv4oPta8f7p/Lrf6Cys2LdlVRk7mOfYc+/b+Ve5f8EzPBbar+0zZ+ZFuWCPJ3L0bP&#10;UfhnpX6Cftbf8EK7Gf7R4h+Dsn2eVd0i2jLwW64z2+uP5V43/wAE8P2Nvir8E/2lNQtPHvhKa3WG&#10;2AiuPLbY3z84zkdfevOzrAyeXVJUmpRt03+a3/TzO/K+Jqcsxw+Ex1KVCtKcUlLWMrNN8s17r9Ha&#10;XkfoZpmliz0SFVLf6sYrk/Gmj6Zq1vJBqWmQTx9GSaMNXq2paIkOmxqV/h5/LpXn/iuwbY3lndu5&#10;H+zX5lVw9TD2lB2a7H9AYfFRxE3c+cfiR+zJ8GvGUsktz4f+yyStuaaBep7/AK14P8R/2D22S3Pg&#10;vX1mIJJtpGCt04/z34r628To0M+ACo28ben+H9a47Wcp8wbavPzc1vheLM6y+XLz8yXSWv47meL4&#10;L4fzSPM6XLJ9Y6P8NH80fAHjb4GfEPwpcyRanoc4Me5tyxkA+/p1ridT07UYnc39vIv94KPYnj+9&#10;09PpX6L6nftNH9lu4VmXkMs0YP8AP8fz7VwHi74XfDDxaGg1PwzHBIx/1lqAOPp/9bH6V9Xg+P8A&#10;B1tMTBx81qv8z4/HeGeMp+9hKyl5SVn96/yPhN5/JZgj7dnJyhUD8Px9f5VYjumgI8vuo+6uMdf0&#10;6fnX0d42/Y90TUIXl8LauN2G2wyLtJOe35n1715H4k/Z4+IehSySXentJHHkKUGQTz0I6jP+NfVY&#10;XOssxiTo1U/LZ/cfG4zh/OMvny1qMrd0rr8Dk7iUoi+YSq8Ffm5J5zx+P6881k3iG4VlmB5c7A38&#10;WOM4/Xp/Sugv/DesaarJcWUygHDZGBuz1xj6f/r68/JHIsoJEi+YMKrZHPoSBXoXvqjz+tmU1hxJ&#10;vDYwmOoJz6f/AKu9R388gHnEDb/eK+mT1/D1796mmY2rkk7dzYYKeR6/1/8Ar1kXspa8ycdth/lj&#10;H/68UErQbfTF8s8e7aoB+XA57E/T6CsbVbnylwDj5QOMYOMd/wDHn9a0b25YxqoVl6lg3Ge4YeuS&#10;Ofr6cVh6zMXjaVJfmwPlZt2fqOp/+vUy2Ljuc9rV9Jd3DSjkZxv+9kHj+vPp/Pn7m6eI+YR+8PHz&#10;D5SfT9PxrSu5FmebIOMY3buTycdfqPTPXvmsXVXQFgif7rs2DwD784PT2Oa55Psaox9cuBuaYj7v&#10;I4I+nX8/x7V7t+zP4s+2+GVs5ZpN8Py/eJz6g/4f/qr5/vpfn8qQ4+XO4dvUY9B+Ndx+zd4mFhrE&#10;mnm4YhnyNrE45Pp0P0rmfuyTKj8SPp271e6D4LBQrLkZPr7+n5Z/GvffhTczeIfhXGqKJZIdyluT&#10;/F3/AE/L6V8zyam01vlG3Nu+bd6ZPbp2x9MdK+gv2Pdaj1XwdfaRKxaSGYgqvPVeByf84z7V20fd&#10;qIzqLmkr+f8An+hyPjzSZbeWRzHhWU7Tt+Y/49P854831+FW3Qsm5lf8j79Tk+vvzXu3xM0nbI+5&#10;WAOBs/H0J/rz/Lx3xJbiWN0LJt+8pVgflznGAAPQ546ewNeomebO/Q4m9REzsBw3Vt3T6gfhWW2F&#10;lwq/dbG3/OPb/wCtxXSanaFRuyy7m+ZdoPPPy/TP+TxXN3pdZy/mL8u7+A+v8uaq2hjPoXLGUyt9&#10;nCrkLjOehJzn6Z/z67eiXi7lDY+YDPQ4Pp3x09/asCKQ2yrvkUt/9ftjtxjNa2ikD94MbTxiTnPP&#10;f256delBCvsfaf7JIH/CqDLs2lrljyw55H5cGug8VZPmRvCoVuAcjn61hfsm+WvwghYNndIx6/e7&#10;A59f8+w1PEpeWVhuAZuWVf4QB049Rj2r0sP7tFHFN6peRy8sjiXDp8uPm+buOPWoZ5hDFvDOrMct&#10;8uQOnPT8e2fep7tGnX5XUY45/I/5571nXtzKkJUI27bknd1b69vqe1akrsVtYvkgiYqc5+Vl5K85&#10;7ce3/wBauL8VaiqwbosZ6Dc2FPA/zj2rX1/Uy9u9vKd7nA452jP/ANf/AOvzXD69qbzRlThjjcG9&#10;OR78H/D61wVqnMd2Hp8upga1e+aQsic/Nt54OOOn+f1rCv7mRpkUA7mH+rj/AIeee3v79vTmbWJ5&#10;BI0U2G2sSMHG38f8n61lm8knkRnlwyt8zbskD2PGegBHA9M158tZHYdFoM8cNwpYY+XO5c9MenU9&#10;v6Yr0bwjdEQrIE+Vj8208E8c/wD1/avNtDkgVkklYbmwANvyjn0wOP8AH8+/8NXoMio+3aVx97H1&#10;x1HTB/D2qPtHVvA9E0qQPGpVpP3jfNtk/wDr4/kayfFdvEsHkgcLyrc/MR27e9XtCuGMLQnIj3BV&#10;ULgE8ceh/A9O9HiKMSQ+Yx3NnG3dw3H0/wA8V0xOWfw2PKNesYllZtjM/XHK4P1Hf9f51z2oZWbz&#10;RGvIZFVu3PX/APX9eO3ceI9Pw/liFguz5c9/fHbI/wD1Vx+oxyGZ8wZ3Nj7p4zxnqMYro6HHKLcj&#10;JdlUbPmVQvzfN0Pp/Lp9OvFMa5d5GjUbj0Kr97HHPr/+vpUs0ZScwRxrt8sjawAI5/U/1/OocM77&#10;gGVdvz7u/HI+uf1+tUShs9yYRsjZfmYA7u+fx/p09O0b7Z+QF+Ufwv09P8//AF6cxhkP2nYzDdwz&#10;HHvj8cdcfnUMamV1aFm2htm7ntxnn/P58MktSOIYPLjX73GD3PT/AD9PrU1rcTTxEO+NoOGKjk56&#10;/nxwegqq8qJbxkSq0m75WXseP84/+vixDO4kZLX5WV/lw/sOOnUj8c/nVMDQUPDFmSdW7ctg4x7+&#10;ozRMoKxqSfmb5h+vbGenT2qnI8hCsoZgGbjbjOO2fx/IVYcS+WsyFlUNn5vvZ446HHf8O2OkcpS0&#10;JkaJpSsaMdq5Zdp5yP1p7ROGTZEu7b6n7pPX/wDX/SkgNusy72w3O5tuP1/zgg+2S2M91cMwOdp+&#10;bd3bHP4g/nU6mgoilkQKrNtYlSuCR9c5+n+eKQRQLH5eM7cHaVyDgj1wf8MUsaSCbaoxyR8xGO3J&#10;46+x+vPdZWe3RoUDY3Db8rcdyenoOnPPHaqjcyZGgiVPKEXccf7Xtk9/0+tTeV8uYsN+p7/564H5&#10;1CoupZvLZ8krn5lOB9fToO9XxEh3PGu4fxN68+n0z36URXvB0FtU3JujBLHJXHQf5+n49KeI3ugz&#10;y7l2ruxywPHqf880sFmQVJLsu7HKjPbr0/Xn1qe0YmRlEjDLHazZwB1x9ef85zW3KIWK2xCDkYX7&#10;y9/pxz39jxmlVlP70Au2e/8AFz3x/jmp7dJjAypncvZsemccd8ZqS0UPK0YUKozkyDGQB16dPUdq&#10;0URfaHIr7mBdtu7p5Z4Jzzjv0FWreJoyrh8gsC3bPv8A5/8ArUxLKS0jHmQiSR9pZiQVHHHI/Cp7&#10;RMS/u5mVlABZYxg5+nb/AD0q0jOpK2iJgW2LKoPC425xj07/AOfpVy2ZehLe5A5qvAWJ2ryv3d39&#10;f65q15SD/Vn7q/K0i5Bzj/657AcVZgKJVdxJG4Kr03DGPQ+lJJMS4VCwXGAV4/H3/Lt2pxiQSeUW&#10;Urkgxrgemeck9cjI/pVS7fzJMjsuCrMAcfT8uPxob0GQajdRxJuM250X+6OR0J/Gv1K/ZW8GDw1+&#10;wn4KszbskmsXFuhVlO7MsuTn8Hr8sbgi5nWCGRkkkXZ8y5z2/wAOBX7YaN4St/CXwN+CXhIWzKy3&#10;Fu1wFXr5cDMT045QGvkeKKj9nCH+J/crfqejl/uVp/4VH/wOcIo/ND/gr14wbXf2sb7T1mPl6XYp&#10;bptbOGBbtjj5SP8AIr5AvpbgzeaIpBiTCjI59/0z65xXuf7dfiz/AIS39qPxtrC7nxqjRrxuPyhV&#10;IHPqDXhV0UkmJY7V29fu8cY4/wD1nP4V6mAiqeBpx8r/AHmKl7SU6n80pP722QwN5fRlb5uFZuR7&#10;89qr6023TW/d7Q3Ck9/y9vp/Spg7rIzE/vBjaVPUZPX3zx65+tVdZC6jp0lskg82NSRuXI3dQOD3&#10;x1/PNdn2QL+kRW+mxNNJKm/bt+XCnpjn09vpVY6lG7YWbA/hC88H+nPesmz1LUNY/eTXirtXbJEu&#10;ODnnPtzn/wCvQsBV1RExuVjsZeOvUfy9Pyqb3KlqXRM8sg/ef6w43eZjPGc9+c/lT/NVom25AIU/&#10;NGMgev8AnriqqYl8s/L93K7lzlufoP8APtVpXjO4S7gFAK7l+Zvbv2x2745qugouxYRZyGjYjaM7&#10;fnHzd+v/ANaq80p/1aSH733emBnPU47ev+FCXYiXcrsyfd25PcZ6n6//AKqaLuSV/lX5v4stj8em&#10;PX86UdwJIC0yktKueBtIGB19fYAccd6Q27wtuYkLkNtz044/yPT8Q0wyQNudmbdnlAOM9j6/UZx6&#10;0nmNcxtKwLfMvzc8rzt7enPX+tD3LjLuSSM7Ha7ry2G3N07DGPTP5U5JSg/eIu5j/EvLe3t9e/b1&#10;qvIzRzKnPp939ffv/nmnPEUljVpCM8Lj5cfhnH5Y70hkouEKsq4+6VPzHAP8/aiK53oRvX5jxzx6&#10;djz0x/8AqpkwaJF+f5pAwXcuG9fbv6df0qN22RqU2vhuSV5PX8enGaNSJIvQ3kFuGCyGRSx2tuOF&#10;yP8A61OudTIRvM3BVI28dvX1/wD11ktqAt/LjVfmIGGIDfj6k5/IfWqWr6vOsm6G83Fl/eN93Pv2&#10;7d/60SqcqD2bkdf8H/Dn/CwvjV4b8KwQH/TNWhRuOq7genbp+tfuv+zikXgrwH4z8cYVY9N0VbW3&#10;ZuisEO7/ANCH5V+N3/BMfwhJ42/af0/Vbq23Q6PaSXcjYO1TyF59if8APb9VP2kPG8nwb/4Jw+KP&#10;Ei5iuPEDXHlsM7jlSiEfmlfF8QVPa4qFNdPz/wCHsbQqSwuW4nEdVe3/AG5BuP8A5POKPxt+L/jK&#10;T4hfGLxF41kl51DWJp1GefmkLd/r6f8A14rYoq/IuP8AZ74/L2/ka5C31OGa9893VlMhDb16gHp9&#10;ee3rj2rcg1CMxDyplU5A3MAeueOfoPzNfZYWKo0VBdEl9x5uEw31bB06S+ykvuRqx75o2MMK+btO&#10;G9v/ANVEtxGcKrsFGQw64Gcfkeo/nVa1vZHiykZ3tyrK2c9cHp17nGSPyFSLdkPtmbLLwxVSec5J&#10;5PPcflXUa8vKWkYqmdy9txVstz/TGeD1Gak84KqxFdufk3HqfzHrn+tU96tAr+Wm1cgKuOeTx9MD&#10;0qWd/LYAgD597b06N2xz6/554LlIl81t5k38MflDdv8A6/8AT64pGnzGZFc7hwWz0Gfr7H3qlNci&#10;NdqKZGVSrPI20fX14qGa/lRmYhl6nbux17/nj6e9HMNIL5iow7LhOrdQM4GMY4/Tr7062KRNkSN6&#10;feyD7Z/x5GBmo5fLlDKs3yxgDdu+9ntz3Iz3/LrUkGUhWFk27urc8juR6+nuTWc5FRiPmcqSy/dX&#10;q393nk+3PfrVi2eRdrksd3H7vkjp8oz/AJNQTQu/NvjA+9859B09+frnoO9W7NJ7ePywdzDn5mxj&#10;jqOeh4HPp+FYuVyo/ETwt9ki5aMqF+ZeynGMfp178V41+1V40m0rw4ulpckNcMRlTk+3T3717PcJ&#10;E9v5CT/KqkFC/T25J/T+lfMv7Xv2qfWFxbyNGsgHyk9Tx6fXn2PTFebmEuXDvz0PSw8fe+5feeCS&#10;3VwwMxH3mI5XOQeCOvPXqfb6ClJKjBUzt7Hbjkdck+xrWlsnt1ZJWx0PzN1x/nP1HvWbdRkTKzw4&#10;Xd8y7sj3z64+vA/E14Ul1PYj2EsYTtYv8u1jwCOue/rkH8cVp2q8B4hk5xhlxj8fT9apxKJI8klu&#10;y9MMOfXqP/rfSr2lIA/nlemOCw9fp7HPbuM04opl6yRxtIn+8fz9P856VsafGZPm3/LxtU4JH+c/&#10;jWfBDkqY967f4WXktkkHnpnHr689K1LKTM5J2HoA2QGI6Zx+fHJz6c10QMZGxpjiO5QoSzNgblwD&#10;nn/6/p2+ldLZIJAZQc5XB/i6fln8e1YGntviLMuJGJbcoHJ6kjPXoAO1b1gsZhAXK5Xna3fPpnvx&#10;6f0PZTMtpG9ojYO0Ky/KNyjrnj068V12loXg2fNy23Ibvj2zjtzz71yGlvvG4bTwvzN7n0+n55Fd&#10;P4ekkmmjjliXcTuO306EY9Py56eld+FT9pY46kXKSsfWP7AnhE3PiBr6QMfmAXaxXHQ9PX/9XNfq&#10;n8F9JW202GMR5wP6D9a+Af2BfBLRafY3TBWZ2DNx0Jwfr7/41+j3wt04xWEKZ4CgcCsM8qL2vKuh&#10;9TViqNGFNdEj1Lwxb7UULXaabCNoJFcv4bgAVCBXZaZH+7Ga+TqfEcsS0sWE6VDMhPBFXhH8vSoZ&#10;YtwxWNjphKxjXlqCDis6e3IOccVvTwhhtNUZ7cdlrNno0axnJbccCo5k25AXrWj9nA7VVu4z16+l&#10;YyR2RqNmReHHAJrI1NiI8AVrahyGrC1ZxtwRWMjoj0OI8dktGwJP+Ga+afjaWKSD5m6kV9HeOZf3&#10;Lk/KMHn39P5183fG2WMiQkt8p53Ht/n/AD6ePmEvcZ9xw7pJHzh4htU+2ELjJJPHOP8AP9ao2unx&#10;tLiRDt3fdXr/APX/AE/pW5rdr59xJ5We56dO/wDhRp9jvYBcZ64ZRz/Tt+tfF1Ze8fXYip0IbfSX&#10;6bQx6k+mB6Dt/jVp9PUL8i/eGVX26f4VrWulrs3ou3ru3H36VPNYyCLaq8Hll7/XpmsuZnFKXU5u&#10;e1kCYG75SANy8Dn9Kq3TXKEjed27ptHP09K6C5tOTtbaeuSo5P4j2/8A1dKzL+0LZyM7eccZ3emf&#10;w71cTFzZltezRHj7vG0+v1/CprfXZxJskfaN3Q9v8+1NmtyxXG7gZJZuo/p2/wAis+4tQJcMmAzY&#10;DZ5H+P6muiLFz6HQWni2VHXEuG68dB/n65/Q1rad4zJbymudv0+pNefuxCExltqnBZm6jHt1/wA8&#10;0i6jcwjhzhfur1OcGtoya2M+eJ69pvjRSMfav/r/AFxW/pni3K7jJuX+Yx/npx1rxG18R3MYBE+3&#10;k7m3dfbsO361sab4saGNDJcH04x+f/1q6YVmZyjGR7ppvi3eF/edT03Yz/n+tb1h4oxtHmISfXmv&#10;ENH8XmbBMm7JAO5uv+Rz/nNdRpniRmCq0275sn+X07frXZTra2OWdE9hsPEaELn7x645/D/PWtez&#10;1tHT5XyB6N0rynTPEgfahb+In5mz/L8vxrfsNf8AM439OnzdP8T/AD/QdcahwzonpFvqqsNu7noM&#10;GrcV+rfxL1/ve1cNYa9uQSSMdqj9M/8A6/8APXUttWMyKwI+Y4+VuM/5xXQpHHKmdGbgFc7i3f73&#10;WoJ5iOh2/TtVGLUsncx5yDu5pxvULbtx6f8A660jIhR5SK/lCjhj8w7VkXsmCWB79No/P/69X72U&#10;uu1m6/xN9OvFY2ozosiguPXDDI6//XH0/lLZtFFWe5dirgtxg5aqc8oBxIfven8/1/zmi5ukH3zx&#10;n+9jAz+nNZ9zd8HL/e5+XIAOelTc6YxRMZmL+Z6rxn1q9azyFsq528Hd6/n/AIVipcI3VeAeT0/z&#10;/wDXq1Hd+QnDrjtt/wA/StImcomsLr92H3Nkt95T/niqc90G5DNx/CaryXbEblPRsr79eM/nVee8&#10;KHBx+vSjUx5Rb6dSGAztPU/0rF1FmZ2OVPfIPXnpVue4QDbv98f5/wA4rMnlLOylm2gfe3D6+v8A&#10;nmmVGPKVJ4z5gUndz96nQ25U4K5bpgt0qQQZZQMH5h/n0qWONc4Lds7uKuJjWfQYCirwfpuH05xT&#10;3yr7i3Tn5Tj6UsiMy5H3gfx9v05qAb4lB2qvb5T/AJz2rojseZVjqaFs+TnPDcZJ689K0rCdmXcG&#10;bLcZ6fhzWJbXDLIMHHba3r/9bmtTTJy3yNHkgcfN+P8Ank1seXWibtpMGG4tyFGdx/nV22lBOQTt&#10;Xn0xzWbZT72VCh9lXjj9e9XoGGxdzEMq4+6eaDjZYfzByzFdvb/P+TVdpg5+Ud8kUFgUww24/T29&#10;v/rVBOzqnyjcM4DM3J4oESB3P3V+Xdjbu6+2f1xU5lDgAjdn7uOvSqUcqFdyv/Dgnr+frUscwZAj&#10;SbtuOV7f5/KgCwCpX92u3npt6n/Of881ZhkyDgYHH41QS6iK8Hj+90x781PC7HPysW6thvr6Yrkr&#10;Hdhn7xdjfIZd/K89+ad57M25lznHT1/r3qrHIW4Ck4/vN6nH+cVJG435B6cq23jn/P4Yrx659DhS&#10;VmZjgMOPbr9KZI7sAF4zjbuPH+cfXNHOd2G78/h7f1/pUchBi2yDp+n4YrzJfEevDZEU+V4RMfl6&#10;+tZ1y7SfP0KnKhufxxV643JGcFfVTnH4+/8An8c+9kTDKr7R2ZexrNnVEz7wjOfMYKBj0rLu2BXK&#10;thf8+/8AkVeu33NhwJCeMdh7/r+VZt64HLJt2/3sdf8A69Zs1KVwRlgjHrgVRupMLnzMY9+lW7lh&#10;IuG/4D14FUpyxBf5WCsMuMcf/W/WpEVpi0Z3D04AxjH+ef8AJqvIQBlznb12k5P+f0qaeThgjbDj&#10;qpP1/Dj/ADxVOVt2WTqwyMnHb/8AVQBG82F4I9BtHr/+qoWbI3FM8/Lz1/8Ar/SpZtpTLqH79fl6&#10;9Pp+f9KhkPzKBu4+9v6nrwaAInxhl7DjAx6D3qMyR+Zt25dudv4U9jksJE28ZUYHHf8Azj+VRyKY&#10;4wo52rx83cf0+tAEZVEbkg7cjJXp6iomAjGcLxgtt75FSSq5+bc+5c/MMDHOPw7fmOtNkki8z5Ay&#10;/wB0KD9Oc/l/hQYy+IjcuUVSjZ745x6f574qJ2UBlDnhcNlOOoHHXj/PSpXZmBVkG0YDe4+mfaoV&#10;ZPlTdyGw3Gc5+v8Anj2oIv3Ahg/l7t20ZAznJ7f5z/OmOx2+XtcDb19eOKR3c5lO7nlQw6Y68d/8&#10;9qEbLcSYK89Of8/4VRDHOdvzkMoX5uGxnvz/AJ/+uqOdzYyVbjb+P/1xS5cqUKqN3G5W5YYPb19s&#10;cfWkwG3K8v8AFjv68dv84+lBPQXYXB3NtVuQwXpxj+Z//VRuBVZgu3oF+bGOP1ozht27cpOflXv+&#10;XXr1/wAaA8ajZsZjuxubofy/zz+FSSOXazrJ5u7d/tDn3qUIgVYgc46sR7/1pkTSq3lMqtlvutjk&#10;d+nr/WiNeMqgOc/MRn/P+fwALUJ43Zyvqf8AP/6uamQKpwqkFl+UepqvBvU75Szf3t2Pz/z6D8bV&#10;uHCKg/iHPt+H9f8AIaJkyWHaq7pH24H8OfbH4dKVZEA3Rvxg8rjI/P8Azz3pqqZBl+pIHPbj/wCv&#10;+lSJgn91tG052s3TI/x4/CqsYi5O3cGwcYwpGOvTOeopokK/IGbHt+X+NOjMUgKMT1x8xH+f8M+/&#10;LT5edzdBxhv0zSsAx5MRb2RgvbPOfz/SoZn2BhG2Pl564Hbr/n0qU5EpB+Vf4j3Hbr6/zqvMJNqi&#10;R87fvBcZ6jH0oAhI/eECMNg+vUDtVuyQh9+Ocgc9Dx/hVWMqXwCv3vmZl6/Xtj+fb0q5bCIFXww2&#10;5+Zeorrw29zixL900bfeoyo/h+9txx6cf5/q9pUAO3OfT8ar/aPLU7geBnpwv/1yc/l9Khlujkbv&#10;lwvyjPPf0/H/AD09zD/Cj53E/EJfXGVYqN20Y+Vj+Fc1q94sZy7FV3A5z149fr/OtLVL9BHIolU4&#10;4Oc5J9B/Xmub1a586bl/T5c9Oen45H+NdsTk5SGWUFSWXsw+bgD1/DNWIGG5QkZ4Bz8uAOO/Pt+d&#10;UQ4Vt7AtIPvHqxOMHA7f0q1blF2qGOBx83Gc1QzYgLxr5ci7iWO1iD+H+emKuwPkbh3wM49Pf/PW&#10;s2zllYZcBW4O0enA/HnH4/jV2A7QqmT7p7t2z0/P/PqEMvRuJOUdv9nGdx/+t2/zzagdmI5Zvnxu&#10;3YPPfr71TtBmZVLqFxgFevpn6Y+vH5VegAZgrk4Xup6DOOfet1sZyXUv2jqzfL97PU9629OOVU5+&#10;o3f5/wAg1i2yMXVAMfJ8u7t6f59vy2tPjbZsw3zcLyP7vPXpVx3OebN7TgjvsC/w4Ix6Dn8a3LVA&#10;RgopwenYVh6Yj4jPmcH26jt39v8APWtq1yyrIQPm9h0GPX6VpynLLUvRsVAA69V3GhwMhHP8XGRn&#10;r2p0ZOcCTHGfl/P0pzKWG3HzbeFUj0/z/nisTEicEn/4o0xYd+XAwRznP+fepig6t0p4QY3lflHf&#10;n1/X+tBpFkKQnAYsVO75uufw4/zmnLEBIygbfw6e1TwRLIpSQ/r06/5//Vy9o2l4Jz26cUFFR7ZF&#10;XA6D+L/63+etU7kOvO3Jbjavfj8K0JEQo2cdwxIGG/D8apXVvG+7Z1x8q7fvH8/b/OKT1HfsYeoo&#10;it8+5TgnG3jp1rGvkVSyyD+Hspx/nH41uanG6ERg5Jzzt/z/AJFYepqqodrKg3AbW+v+f6VD3Nae&#10;5g6g77yg6qeB69OePx/LtisPUJAAfm+993jg/wCf5Hv1GxrO5txVm68heVz3P09u1Yt/wNzD/vk8&#10;Y9R79OlBskZk8odsv8yknOCOT/n/AD3qpJIVl8uXcuemO3v/AJ96tTIc5V/7wHH4nH+H61Sl+YbG&#10;iJ5y2xc7T/k9vegojk3F2E4wWOcj8fzwM/jUUs0fm7n+6x+Ur9f505YuTGrhju+b5SOnIP17fh+F&#10;MZA6bE+77g44B/p/kVmBGRG25k53cdunf+lWLGKIsFUhudoz3464/wA5p4Qef/ql2g43emPft9M+&#10;lW7W2O/dGrKvGA3PHTkGlymkpcq0J7aydgzHHH+zyT7/AKVY+ySqm1Tnp91s/h7/AOfSrFtbyNsO&#10;Nuf9rHFXzbKefM3DywcHGVPc+3H/ANfis3G5nzanO3enLOG2zd+h/LP8+fYVlahp+0Njp1G7jPvX&#10;XXlmB8m3HUYVQcHqP5dvWsy9tFji4XAHf09O3r/nispRNObQ8/1qyjWURCMk7vu4yT15HT3orT8S&#10;WO7cFLH/AIEeDke/A/z9SsZbnRGWhYJ/fbguPn9Mc/5OKvaWru2Sx+X+6v8An/PFUiQWMfDNuxtP&#10;bvW74fsVACeXj5fmHf6V6HNGMT4Fy0NSwSQHcflPTDL2/PPetS2Erf6sDbtxnkfh+fpRp+m4HAz1&#10;3Db/AJ/z+Natvp0S7SsQ65bcf1/X0qPaI5ZFS3SQS7pFLA87v1/nW3oziFsMR83PT1NVo7NCduxe&#10;35cVZsoyrqXDYX2/Wm5cyIizt/D1wxbLN75Y9ef512+kfcAxnvuP+ea848PyeW64H3eB7ZrvPDt2&#10;JCiewH3en+f8K55xDZnU2IBGAR16Yrd0wFCAOhFZGmqHC8Z21v2cW4YA7Z4rOzK3NC2UEZq9bbVN&#10;VrWPnaAfxq2qEcf5+lJL3iC3FJkZzS7884qGLcv3j/n0pzk44z7V0Iym9SaOYjqf1rQsrkZDE9ay&#10;VYjqavWJy2D6flW9PchS1sakcxkf8fyp/nY+b8aqRnA696kO7057161KJvDsWElx39qXzARkD61W&#10;D7Ry31zQZBtrflNSO8PvVPcQ2OPyqxJJv4bH+FQumOgx2rCorGMu6JVnbG32596eJmPOelRIm7B5&#10;96nSFm6L7VySXvEu7JoZmYc9/wBKsK5HQ1DFCQMCp/LwOlQbxvYQzHPWnpcbRjNRMpB4FCg56UDL&#10;9vPkjHStOznyuAf/AB6sWAkAYFaNlMFHJ+lZmlN2ka8MoAwRVmOUr3rOil+XHtU8cu05oOuLNFJ1&#10;xmpBcDPDVni5XHPpT0m7A0F8xoiYHmneb61QWY5x+dSC5GOaA5iz53PWmNLkcGojMMZBqNpsClYd&#10;yfzccBqDKSM1Uaf+LdxTlnJH3vyqbMXMWRK2c5pfMP8AeqqJvenCbPekTKRY8znBoEp65qv5pAzm&#10;nCbvQSmyysvcmlaXnIaqpl7hqQSMTwapRBFkzE1NaSfN1/CqIlxirNnNg5Jq47jexr20nHJq/byN&#10;1rLtpCQorRt2PSvTorQSZZL8ZqCV+OTUjE461BKcDiuuC6miI5GJ6VFISRmldqY54zXTEzluUb3k&#10;GsPUcZINbd6eKxNQ6kVqjGZh355PNQ2ZOcE1JfNzgio7LluR0qJHTRNi0+boeKsofSqlk/YfrVpc&#10;+tc50ssQHBU1oQ/d+UCs+3PzdKvW7DoKYIvQ/Mdwq3ED1NVIOOMVchyeCv0qWESxGoIqZEqOIVMn&#10;rSKGy2FteRmO4hVgfUVx/jb4VeGZz/a8VjHHPHyHVAD0ruEJ9Kx/Gk2zTG4/hp80lFoqFnJXV7PT&#10;1PDfFqRxBosjC8V5v4tQCGRmX3+nH869M8TNveTP9415v4vfbG4PGePrXyGNp7s/Rcrm9LnkvjHY&#10;zSSIN397HpXA6zsJBPLYzn2x/nr/APr7/wAU7X3hj8p6Hsa4HXbeQOyq31/z9K+PxkLSufoGBl7h&#10;zGoEAtxyPz/z/jWJNv3ttDZ3ncFbr+nXr/kVt6nsBZD+Xp+lZM9ufM+51boRjPHSuBnolOfEuQAy&#10;7WIY/X/P41kXzTtkDdu7qxB3HrWzdMQdqH5um3I5/wAaz7pYXP75GbaOvqf8/wAqcJOOqM5RT0aO&#10;Z1rw3oesxtHqmkW8jBTg+Xg8/wCc5xXB+J/gr4J1Bmks7OS33KQVXkHnOff6n1/GvUb2AwjcjH5v&#10;u4PB+oHv/kVjX9osy7yN24ZY8k/1r2sJnWZYb4Kr9L3R4eOyTLMYn7Wkn8tfvPn7xR+zzIpaXSb6&#10;Nuv1X6Z7/wAse9eceJfhD4n0ty4s5Gx1bcPT/Pt7V9Ta7pKsrIGzu+9huT6/5/SuW1PScjZGwXr8&#10;pb1JODxwepr6jC8ZZhHSrFS/A+Px3A+Vz1pNw9Hf8z5T1rQ9WsFY3FswwMZxjg9v8jH1rldaW4jk&#10;+WNgVOV/2fy/z6V9UeIvD9pM2ZrBG5Ay0e3A/wD1muC8R/DzQbrcRp+1j95h/CT34/w7D6171Hiz&#10;C1fjg1+J8zV4OxVGX7uomvPQ+bblZQ7TEsrfw4bGcY7n0rH1Z3VCiyNyP3jZOMj8MnFe5a58NtAZ&#10;t4DQ7eJEVc5+mD+R9a4vxL8OLb5mgmXaDk7gfTv/AEz6fhXdTzrBVPtW9UebUyHMKfRP0Z47qU8h&#10;+VWVeoORjsO/4flipfAes3GjeKYLlHYbpOqqCCM8Z/z09K6LX/AkltO2+Tpxu7j/AGvqa57UNKOm&#10;3aztj922773A6c/XpWzxeHmtJHFLA4mnvE+jLDXBeaZG4jVFdf7p+b5e/wCn0969w/Yh8UCHxpfa&#10;Q7hVmiDKmOuDjj8PX/69fLvgzWpZNEiaJzjb6nJ7fy7cV6p+yp4vTSPjNp/77atwWj3L8uCfX9P8&#10;9e6nUi7NHHWTi033X4uz/M+tPijYRzSSPtBJGQN3LHPT/PYd814j4j0uUXUjIduD94/eHPX/AD0/&#10;WvoLxxGLyLdtP3AWZMd+30/TtXj/AIs0+TdKxQeWxYk8Dnrkdz3GMfnXtK7VzzpRtJpnlmuafDDL&#10;y59cbRuBz6/nxn+dcvehJHcovb5VU5/Pn+fau18Q2CENBKNreZglcY6DPbtXJa1bMk4jDtxz6465&#10;wc+taR+E5Z9jLdw7h2ZtzL+7ZR059P8APtWvpU7KVjVQzZCr0+6OnT8v8OKyZBF5oJCjgn5e/f8A&#10;z0q9pkjhFdgVBA8uTqT/AIn2o8iD7q/ZsElj8ErFvK3M0LENu56nn8hS+ILp/OkmkXjoPmyeB6Hm&#10;m/AeH7N8ENKQpz5G769fQd/51W1q4ne4ZDFtjLdOa9SjpQRyfE4+i/JGWtyfLM0jKRyPmbdnj/6/&#10;NZWr3qIjxu67eT9/POCPr0/zxV2Wdo/MDKu1Mj5W6c9ev6c1yev36pFy6jcxPy57+tZVZcqsbU4m&#10;HrN/E0szEqQ/IPA/HP4foa43Xp38yRHZgX/j6nJPJOM8/WtzVrpGLqlwdu7nCnPHf2/QY6e3G63O&#10;xdgrDd/yz2d/wPOP8PavOqSO+EeWJk6rdbgsZlO769T7+/bv19qpbopJmMsojbcSu0Y6fxf1+v4Y&#10;lvpw74iYK3GTt68YGffjP/1+te0cyyEouTJ/eYtuP0P16+/1rn+Eo6DQl2TeUg4Awq5wBznH05/S&#10;u+8MYkUKNy+hHp69fb/PFef6PMY5Nybv4QGOcDt/T/PbtvDd0yIMED7u08dP84rP7R07RPRvDk+I&#10;Y0bcY1+6pzwMcfTvz/StPU4pJ4knON2T8sbdD6Y7enpxWNoMu2NX83cvGGXuCf5fnmt6VzJbqrN8&#10;zKV3fh0PvXZDY55HE+KPKO4mLJX7ysuf8/lXB6pp9wt48mxY1PMWzJYDGCPU4/znnPpHifTzKJHX&#10;seenSuH1y1k3biu47cbVIGff3x/n1O8TllocbM0sczeVJvLL83ynJGe/bH+frEA37wSTMo2/L8uM&#10;HAxxWhfQjzGnwCpyGDqvzc/5/SsyVUEhR12t/EFJ9e49OP0qkY/CQywrIwX5VVcHd6+3sM4/Lp6y&#10;GQTL5UZO3bjbtycenHbj/Jpsw+ffHKysB8m1ueDx/j/nFEMBspeBubkL6jPPr/j/AEpkjmkTG1mV&#10;duevGfTPH19P6VajOFygUswx8q8dBx/L1+tVHkZC2F2/KS3bGe3qD/8AXp8cnlp5jo2MfMzYwB/g&#10;Tx36dKoDStlV1Dtnd/FnByT6ZHv+VNjUeYpIbvtQR5B6gH+ox6+1VYL2SXbI0nzt24HHNWRvMzKf&#10;u7jyvbr2/wA/hzQBZIa4K4uHGBu+TjGc8nHbvz3p3nRRu3mlsLz/ALSt37/5P0qO2/eIpLfd/wBn&#10;GeMcD+XQ9adKUl4Z9y/7w24xkD61QXJ9qNIJrZfm28eo6c9eP8/jBc+YZ/3kLHKsu1VHJ57egz+X&#10;f1ZFFOZC5k2hWOFwfb9Onb1qeGDbJvZ1Xbw2Gx0J4z/T9RQBNaWW2QkTsHbO794cHPOeR6AGrRQs&#10;wtQfm2jazZ59D15GPx5poztUuny7stlM+mf849akkUMu1U2src7Rgtx17dsVVgZNGZpUZFAxuzuY&#10;dT0x+Xt6H0qSOQJb5mHO75pDgZ7bQfp9etMs4Mx75f4Sf4QoLA4z060sJEiNEQzK3zFt2QO36foP&#10;SqRJMsqw/O24ycHrzz/hVqyxKBJOoKt8zKF9v/1/Qk/Sq5QvLvbcfkYK2Oo7/U/4c96s2cSiPcgV&#10;uMtuUfe9fz/Hj8atB9ouKYwN0a/MrDrg9CfT6/8A181J+63KjAeWzfd2gFT+H+ePxpi4jnZ3mb5v&#10;l28dQev+ff8ACdQEiB/up90t/X/P8q0ijnlLmYkCBSszucDjHc/5/wDr88Vc811bzMbjtPyqT3x7&#10;+v8AhUJj+VSZFGeCoYfp7/8A16ccEmQlWXbkAHpnr/8AW46nvTJJPNJj88KobGdzc4yBxis69uBl&#10;Wl5/vH8Pf29v/rXJZpI1YFlTaM8pwf8A63Tj261j3l3KIvNiX/eHTcAe/wDnFTIDb+GunL4l+Jmh&#10;6KqrJ9s1y1iKcg8yqPfPU8e5+lftR4+8QRPP4N0eD92uh+Fb68bAHysIti9/+mlfjx+yHpP/AAkH&#10;7TXgy0WJtq69FNIvT7h8wH2+77+nODX6r/F2/XQ9D8TeKWZVXTfh/wDu2Zc/fk25x9Er4riNuWJh&#10;FdEvxkv8j2MvjalUqy6OD/8AAHz/AOR+M/xl8SDxJ8VvEmqqS32zWrh/vBgf3jEe3cH+fQVw7tIx&#10;MnnfKmTiQcevvj/PrWtqUk9xNcSgb90jFt3fLfl1H51kSz3MpAD4XPzNuAx6fr6dvzP0dOPJTjHs&#10;kcOHVqKXkis5bzvJLdsrxxj/ACO39KkiDvJlgzfgRyT97rn1/wA4NNSLfNlxtCsM/NjHH1q1aMjr&#10;syWc/dw2cfl/n8q2iUzB1Gy/4R/V1v8AA+x3DYkXjaHzwe3X6ZOPpV/zo5HbEjPuJ27uF79ffP8A&#10;KruoaeNU0yXSrpzukHy+Yfx4H1/x+nOaNc3EJezv59rwNsb5d24c859xnv2osoyDZGjLIB8qT/Mo&#10;w21v0Pb/ADmm7I0Zlt7kptXLbOOhPHp+nf6UuTK+d27dGD2x09f8/j0qKS3aNGKr2LHJz+Gfy9/1&#10;qgHDzWLAxbmZs53Z4PWnBkkmzK67sfPnOenQf4d803dJuMhHK/ex2P4/h69advjl+Z5flzlm3cLx&#10;9Tz/AJ45oAtWaQiXeGUbTnzO2PTj3Pbr07Yol2yjfuYbudrY2nnOcAd+nPce1Ri4EyqY4h8u7OF7&#10;/wCe3T61KxkaNVQblI5YjnPp78H6n2oAZc2xV9kygf7O45J64I7dP88mm70knZgZAytkSLk7c44J&#10;P/6qmd4yWQqNxYBWk4P5/wCffpU0OmMyki5+Y8bem4dQB/nv+NTy32KTsUpZg4CI7ZLDPUdeemOe&#10;n4Z9aZLFEw3ou7bxwd23jrnvn/PtNc2NzbsZEjbuflPXj0x3/lVG4nCJuPDLz97B+v5f57VMk0Um&#10;pFPUrtyh8wfdyeGPy+nA4xnH/wBesq4klwWmi/1gBYs3T/IJ6HuKt3F3NOZN27aG+Xn6/N2z71Eq&#10;xuVURhlxlVHpn071hJ3LUlFH3H/wR78DfZ9F8WfEJ7clrho7S2OOT6r+e39K+lv+C5vxAf4afste&#10;Efg5Y3G2a4gh+0IH2sR9/d9colZv/BK/4T/2D8DfBOiFMXGu6kL+X5cZXdvx9Nq14X/wX3+KH/Cc&#10;ftA2vgu3l3W+lQkLtbuSE29fRCfx9M18db65nHkn+C1/NL7xZhF/2PRpf8/HFv0lJ1H9yjBfM+B9&#10;LmSQ+ZHJuRgwVm+YgZzn245+ldFby/uVYE+u7JyOOnv1rm7CPeo8lW3dT6euOnGPx61saa0iS/u9&#10;qg5BHYc9T+FfaQFKJtW985iaKZ/vMMpnp1yMdu3+eavWz5wksm5m/vLwTj3+n1wfrWPDIyriCDPz&#10;ZG7quO/fPp+HtmrtvM1wn2Z5CeoKggE5/wD1d+O3WuiJlIvQiUqhljDZ6c5JA5z/AC+n6UyW7JZh&#10;bpt+bDcjjj9T35yPpTosmDa6r3J9j3/z9aryTRM6pINvmSEneANxz06+/P098VXQkPOxOolMjLxt&#10;bGdvU5HQevr1qNrnznVltvk6ZXGc469uf5dqeBKwIbjgA7lLfz6jOMdeBSShRAka/N32r7/hx0/z&#10;zUlA07kgfZmPGNyycDA7/kP84xPB5kS7JN3PzN6Hj9eP/r0y3kfesjH+LJ2kdeCf8j160bQH2u3L&#10;Z6ZJI/8A15/+tms5blRZatS075aLdtwDhevH+e3f8au2RcyrtDKysCynPTHBzj3qpaRXBfOduMDP&#10;P+fzPp1761vasw2Y8zLYRV+vt/nrWbNVG8jU8L+F9S8f+LdP8H6J811qV2sETd2YngY9Pf1/Ie6/&#10;8FB/+CU8Hg39mmHXdMsvN1KxjWa4ZV3M3ALfkatf8Ep/hl/wsH9sbSLx7USW+jQyXc4ZRgn7qn8z&#10;+NfrL+0d8LtM8a+AbjR7iyWWOS3ZWVlBBGK+Tz3HShUjTj01ZrgsPWzjA4+nS92dOUI032nFKo36&#10;PmgmvJrqfyN+K/CV3pM00EytH5cm1lbPXP8Aj169vXjl3tsSeZIFG5tuS23POBz/AJ/rX21/wUr/&#10;AGXrn4IfGC+js9L22d5M0ts6r1GeR/n0HrXxre2jx3UkbyyMQzA9+/Xr7fjx9KypzVSmpI9LLcdH&#10;H4WNVq0tmu0lo18n+BRS0RbdotoZemVXadw9vw9uv1q1pqrt80fKdvzNuPPfGf8A63f2p3lgKAy/&#10;KM/M23O7OP6/r6VJYrJvYAFc/Ngdznp759P5VvGJ3s0I47eKPJZt3AVj/n8ug9uauWuIc7txYZG5&#10;v4R9fp+PNU9gEe3zc9flbLYyOR356ZH6c8aMci5Z9rruwGLDGen9B74raJkbOlKBI0kZZmYMMFTk&#10;4POenP8A9bpW7buUnVlK8qG9j7Z46n/Paue0yZVPDeYCh6jjp074rdtXlZlIcbSp+6T9eeBzk9v/&#10;ANXXTMJG/prLvZ2RfvH73OeO+D/+rp9e3+HFgNW8QW9pG3zPMq7vLBGPU/pXCaU+6ZUD+vU4x+P0&#10;57Y/SvYP2aNIXWvHVmsqNtWVSy+X14/ocfTt1GfWwKXtL9i8HT9riox8z9Lv2MPB/wBi0O0j8jpt&#10;JbaOf6/4564r7j+Hll5drGAn3eOa+Yv2WPD8dtp1qgiYKkYwo7DAxX1j4HtzHbqQMY4rwMyqOpWb&#10;Z7OKlzTaO58Pwg7V/Wus05dq1zugw/d4rp7GPCDivDk9TCOxZA4oaPIpy8DinEcYIqTXoUp4Nxzi&#10;qcsQ71pyp8ucVTmTDcVJtTlaRR8obclap3yADpWpIuOgrM1HgECsZrW56FKRz2pkKxyOK53VpQ24&#10;4xgVvau+wde1cxrMuxCCf4egrlqHq0k5WOE8dTj7O6qVr5t+MUys0jZbcc7fm74/z0/wr6G8fzhb&#10;dwxA4OK+cPixLulkTdu55YH73PWvn8xn+7Z91kEOXU8ivLR5LtmKjaBt4UYx/n+VaGmWKpHwR8xH&#10;8OMfj9P6U+O08yfcv8R9P8/5+tbOn2PyK/A+b5ucds/4/ga+Ok/ePoK0tSGGzCDJj3Hau0E9Onv9&#10;abd2oxt/76+Xp0Na/wBhZeEwoHHy59qgu4ifvNux70kcspN6nO3MIjO0hV+XPytj/P8Anisu7tkA&#10;LqevGfp3/H0roruLc23AbPT35rHvIVJwoVvl+9nkHHrVxvckwru3LA5O3I5PTPNULmGQR8Jzu+cN&#10;jjn9fX8K2rq2VgWA+X16Dg+9Z91EFm2M3G4/e75/L+laxl0InsZMyb2Z0OPlxjd09P0/lVaa0ZFZ&#10;R8vH3m7mteaNSWSE5PRc85/z/nvUD2m4YPT+E9Qf8+9aJmEnZGOUdJBJCefXcPUcfl39KYlxeQkh&#10;92Nx/H+VaktqAQSuPmHB649+Oary2CsPMAB25C+/t9f8+taIXMySy1uVHRGkx/s+9bmk+J50J3zH&#10;5uGz9eP5/wCeK5U280Pzkcjp78dvXmnRyNGuEk/iwSWPIP8AT/OeoraNSw+buepaR4q3BXnfJVuN&#10;p+mK6jS/EYHHmbscfe9v8/l+FeK2OrvE+5pvmBB244/+t/Kum0XxIxVRLJ056jOK6qdUzlG+x7Fp&#10;mvKVVTIze9dBp+ulTkT56Nx3x/nHtXlOka+Snlhv+AlsZGcZroNP8QcqdwO5RhWb2/z7/wBO2nVu&#10;cdSmj0y114bQWnXg4PPWrkGphz8sy89Pm/8A1/5P0rhbPWwPkLN936+5rRg1ss3+t/DOP88/hXTG&#10;RyOJ09xf70J2j/ZJ6Y/yMVmXt2Z1yW6dOcfzqn/aWF+XH0Zef89qrTaj568Nz/F8xqi4RVyG+uQR&#10;xMdv+z3rOubsu5Cndzyd3Q+mKdfXhctg7fVunWs9rkgeY6D5vvfL09qpM6F5l6GfC7+uOfm5x/k1&#10;Il0EGxGVSP72M/kKyftkZVhu/pikW+BYDzOeq7u//wBeqMahrfaIUIGzgc/e5FRyXQJ35Lc/XOKz&#10;xcqCNox3Pt7fWiW4EeC23PBXbTuZjry7XHysec7vm/I1V3+cwY4bnGOf61HcXBLY+9n7q/5/zzS2&#10;y/OzqdwK/wB3r1/wpxAtRRsyZ4z6bRxn69aHyp3SdR90bT8vP+fyqeCPbHs24/pVe4IB8sjIq1uc&#10;shrThW+Qrnk5UfgOvXn/ADiqctxhsK38Jyd361JcXACZPLMcbW/+t9Ky7u7w5VZNu0fNt7//AKvX&#10;0NbxOOtE0Le5VvmSZcDnpx6/56e9a2lXJHO4E7fmZslhz0rl7O5Lycuef4dtbWnXCj513/NwcHHH&#10;t/Ptzit47HlVzqrS43DGfdlHbvzV+OUJgJhf9n2wP8/hWJYTq58tlz/I1pJMGO4AZ/WmcDLcsiji&#10;L+LH3TySP6f571Xkl3Nndu7YXv74xwaa020bJU4/2W/X9arSXA+Ys23+8Q2f8/8A16AsTxy7h/rO&#10;GyDtHX/P+NSrJlw5P3ue/P8AX+XSs8zBFL8N0xj/AD9KcJwm1WGADlhwOP8A6/8An2CTQjlVR1Jx&#10;1ZvXtVi3ncKEQE4ye5//AFf/AF/zz4JDhgU+Xru6ZA6VahKs3B4+vT/9Vc1aJ24b4rl6CRstmVh2&#10;ZcE/qBUqD5d6+x+vNQLGxY49Om7p7c/55qaIlSI8f9854rxq59DhR2/n5lYnPPqOn0obkb1XoMbt&#10;vTn2/CmYATgf/q6UjyF+Bz7Y/E/5/lXly+I9qlsRzN8hBOe/HfPfj8azbpi7ZZmye9Xp3djt/ukB&#10;fr/n6VnXhfy93X5u3+f/AK9YnVEzr1yCWwPp6e1Zd6WGSh9+V960LxzjCjd1P1rNnMhUgH5h128f&#10;SpkUUbokfKD0bHzH3qjPLGAS7nAA68++P8/yq5dOSrFW+Xrwe3+ePpVG5cK4X5t38Jz7/wCfzqQK&#10;8wUKQYsqOZPmxz/h/jVWQspbCq2eM4PX/P8An0sSvlflAVt3Td24+vf8KqS8Jja34kf56UAMLsR8&#10;3zc+uO1V2YJ8pC9OS38XP5+1TSMQNrgNuPy+3B59aazg4KkcjJVe3J7/AOfxoAhXbGreYflXGTt6&#10;+/Tr1/z0jLSZwT9Py/xFPYOCD06n5e3HTn8qhkEWRkn5RlssB/PvxQJ6Ib5jL94qCF/vevv+NRSu&#10;WRYnB3Z6cjH+fr1xUzjYWyW+n0H+fr+OKjkHzfK3HcelBiQzIN/K4J9uB0/w/wA9oy7hssPmznJy&#10;W+mOn+P0qST724rzjHUAe+f8/wBaiuV5LYYKg9/1/lVWIkIxi+7G+F4+62f8/wBaI3kGXz7nBIz7&#10;jNNQ7QFkLBl+8eD7daMMzZZGbj7rdCcj/wCt+X0oZmwJDbWyq7RgLt6cDjrx+X+FPDRhwd6tgZX5&#10;vven6/XimRFVID7cdv8A9fenBQ67cc5Py9z/APW9/wD6woQug5GVMhBhf908j/DFO6ptGT8x9gck&#10;/mcc0i5DKrHOfvc54/p/n8FOEO1ifu4UDHyj/P5/lUiHDcZPO39ONv8Aj/ntUytyWjHtj0/z15qI&#10;CbAUqwXG3647/T/PcVLlGU4O7n8v/wBVVYCRIRwqcjoM8fh0q1ny3CKpX6HOPf8Az/iKrgIVUOcB&#10;eFVm6/561MhUKxOQxb5hg8e1UjGXxEqsoGMEcjPzU4LJJHzMzeobP+PYVESMZ83A6dDgVIpAG8jv&#10;83zDn8/x60EjkOCHkkY9/QHnH5UIVX5mXBUfN79fX/PT2pp3HGc+m1fwHH+RRlQQjHB9ePzpIbGu&#10;VKtIzEZ9P1/KoXkmC53N+PY46/5/lmntJtOAu3HG71GR+X4dainx5RYnKsP4snAx0x/npTEMiLoC&#10;y7lz/wA88cVaiIjHK7m64K/p9f8AGqkT4ZVPykNlvm/z/n86kabGXkXcF527sfhXbhzgxWxYml3h&#10;gECheNrL19KpzXTqvLDcQc+h54P4+1NuZwCCRxt69MZA/IVm394B1+nOPU17NHseBiBmr3zSoeW2&#10;88Yxzx/j/wDrrAvLtmdk3YYcNuJGOc8fr39TUmr3aiVijqxJ4YYwOf8ADH5Vl/aNzBt37v8A+v8A&#10;T/P8+o5Ei5ZyYYYcjJG3bwAfX+VaMHMinLKOPl6BeOn6+3X88mzmc7VduNvr97j/AOv9a1LRs7XS&#10;Qbt2Sd3TPXH+RTGasbEDLjtjax5GBjHrV22d2+UfKu0jhs/jn61nWsjsV/e4Oe/1/wARV22GTwV/&#10;4C3/ANcVfkTIvxFWKE5yzYA29T6Yx7e1aFnEgAUpzk5OMntz+ef881Rt8ucZPTGDzn2/OtK0Us64&#10;fcv93uPf8ef/ANYroMZ7mhZIQdvHqev4kdPT9a2rBGVF27huOCjKOfwPGKx7Aoz5YYHXK9+3r9BW&#10;5YRLkFm+X39fwq4nNUNjTY1iIcInHG7BGOvPWti1yG2ghv8AHmsvT1ROjY45wf0/T6VqW7Kwznpk&#10;tnn/APVx/Sruc0i9GpRcDn5s8N9P8aeWIG3P+zg8YqKOQ42qeevbrjNOVyTuAwF5wvOOKx1MSRmL&#10;N3zzxj/P+fWnRxgtuwuOyr/OmAhuSQeh65zUsRJxxjd3xmgpaMmWN9uxmPK5OB7en60rBwu1ju68&#10;f5/z/VQEIKkenDd+en+elPkBZPQ/xH/P+f1oKK05JOG3ejL0/CqFyzDcCmflB+UdM96vzjIyB37n&#10;8f8APaqNxtkJRPvfw5X/AD/KgqJiak7eWQAef9nOfz/z+dYV+0hO07tqn5ck+/p/nmug1JXUAbf9&#10;7/PesHUE3bndCC391R6Hn/8AXWdjSG5z2oxfKCy8hcLkfT8uPSsa8Ri/lZbd7+n+f85ror60QpjH&#10;ltt+Vg2BnOP5/wAqybyFw2R/vcryOnbr/kdafU25jn7pBgnueS2MZx2/z/IVnTQlUWNRyuQDtIxg&#10;c9B/nPWtu7gjLNFGo57lt3zVmyQRudpj4+UYZR0+n+Sc0GhnvE2d8crc8sf/AK/+R/KneQJBiXbt&#10;UE/NirDwOE5XbtzjOMk+3H400QlOSenP8/8A69Q4gFvC0bM6RcryGPGcDpn/AArSsbbY6hoT8jZ3&#10;NnnBHPt2/wAnmGxgcDIO09duOuMc9PpWtY2qOI229OAA3J/z/nmqjEmUuhe0+2fb5okbd1X2ODz/&#10;AJ6VYS3SZBjb/DuI6/n7Z+nFSWkbg/d68dOnv/nmrgtgx2GHdjlWX39vU80pRJM2S3clkZFG7vux&#10;gf0rL1O3ZFypX2Dcdu3vXQtCiqUKgMPXnj/P+fXI1iNUXAkO7b8rEY/p+lc1QqJwuvoY3XLs3lY2&#10;Yb5j2Pcf5NFW9Zt0ZtrDbluePT36frRXO1qdUZWRHYWnmTKHTjIPyj+vX09/1rrdC07cQpG4D+Hd&#10;06df/r1maHamNsufunGN2Af8muq0ezKld7fU57f55/zxVWp0Pz2Uy5bQRxASNhS3Hpn9at20RlIP&#10;3d3y++eeOfb+lEcIZd2QSec8/rVi3tin7zb/AAn3GP8APvURkZyl3Fgt8Rgk5CjK8deM596t2+ng&#10;sFI+XPzbl7dOadb2z71/vD73Yf5/wrQtIWHKr/Dnj+VX7Qi6JNPiaEfMOSe2ea6jQLgqwAPT+Lce&#10;OaxYLc4GE42nj0P+ea1dKR4yCF/4CDVe0Vgcj0HQJwVUyd+mK6bTnj+VV5FcPoF2SVG7vn71dXpl&#10;4p4K/MOCFPSsYy1HzWOptIweMY/oatIAPbd2qhpt8Wj2nFX1lQ4wa2Vgdtwz82cUBgeAaG9ct7e9&#10;NCtnkf8A16oxl8Q4gdj9far1gO4XtwapxqxPX86vWuUXJb9K6qOsjO3vFpQAjcVJyQQR71HHIBH1&#10;9jTlw6ZAr1qfwnREZOSEqB7jYcluCeaknfLE/wAqo3DOTu3V1L4RSkWBKrnOf/r05sE4HeqkL7eN&#10;3PTFSxud+Md/vVy1hKRftYwTj/vqr0dvu7d/Sq1gTtyw9sVoQ9On4Vwz+I1pjVgxyRUhhyc4596m&#10;RRjJA6dads/ixxSsbIptD/dNIITjOauhPUf/AFqjZM9B2qJCZEoXqB+lTxFM8/jUYjINPT3pIIuz&#10;LcThRy2atJKOBnis5Wwe1PNxhsZp26myqF8XHvT1nA6ms0XnOA1SrdADAp2K50acc/GCakEuTgVn&#10;Qz5HD9qmE5zxQWpFzzR+XWkMpB64/rVfzcjOaDNxxSsPmJCwxzSK/wDDmozIDSGTjOfrUhzFpX45&#10;IFBc9P61AJRg5pRIPWp9QuTLJz97tTw/GT0qurcZqReRwaoLkpNGajDk4Ap27igdx4btU9s+GUYq&#10;qH5qSCTBBJ6VcPiJlI2rU5bg1pW57Vj2U25s1qWre9erRWgoyvsWixxUMxxUhY44qGQnFdkEbfZI&#10;SQDTXbjHpQT7U1jW0TEp3v3MisPUG5Y1u3udhrC1HPJBrRbGdQw78EnBNRWRJIOalv8AG7r+VQ2f&#10;3vlFZyOmia1oQB0q2vFUrUZPSricjFYm5YhJzj+tX7XI6Gs+H7/Sr9t1oAvQEdMVctzhv1qnAe9X&#10;LfBHBqZFRLkdTJUEY4wBU6HjipKJk6VzvxBm22DL/smugTpXI/Eu4225XdSl8LNKetRHk3iP5dxJ&#10;/H/P0rzXxkNySZOSV7V6H4lcmFsBfXivNvGE5JZTzz7cV83jV7rufoGW6NHmXiWPcX2yNuXIyvH+&#10;e3+c1wushWc+VHnjpkc13Hipki+aQ/Lk4P6d+tcDrcwWRtu7jPfpzzXxeOsmfoGBvynO6isrSMJc&#10;+g46k1miLOTNGNvAHbjPv16dP8K2bqHzD5wC/wB0qccDriqVxaK7FYcLxmQV5XNrY9Qyb5jIS4PH&#10;U9sHpn/Pas28iU8GIY75B69Ofb/PFal5DIjNu3Kd2cbevuR3rPkjdX3K3BUnd6f55x/9anEzkzLk&#10;jYhgFYblztYdOfbp1/Wsm/UM+yQhdvH3s7v0/wAj8q3p0JZoyxUMxOd2OoHf8/0+tU723jmGXPzF&#10;ctu78jnpj/8AV7ZrVeRzync5i9tR5XzE8H04P9a5vWLEFWZ0+XDEOvfg9+PX/PWut1JEYmJnkZl6&#10;E/z4/wA81j31vEsJklXcG7hclh6nnOf5iuyn7upw1vePPdY0xN7Rqm/apHmcfKDn65/OuX1ewjki&#10;aWJFkbOVXcB7Y9u304+td94jhUTsYH5cg/MPXjHTn6VxusOQvlj5fnPyq3P1+mP89M+lRd0eTWXK&#10;zgdbt3ZWaRGxn5GHAIJ5PAOe3+eK4nxDCqFkVkZdv8GGxxzz/P8Aya9C8R+YsLRvGrbuFbseuTj+&#10;We9cB4m3o8gb92u0feGM/hjtn/Pb0qJ4uK6o4DxFFbsxZj1ywbAGDg/lx+HPpzXnfi2GIW0rKpKj&#10;7u3Hb/8AXn/JrvvErRbiqKcR8sO3Xt/hXA+KnljjKmTb/Dtbp9fpXtUZHz2JtqXPhx4i8q1+yi5Z&#10;doIVgf4S2c9uevWvRPhx4pXRviLpGpPMytHfR8+Z8vB6HHHt9c14J4Y1trDWceaOHyMdhgc56/of&#10;pXW23ic2OoW14JAvk3CsGYZB+YfXt/8Arr6bCu9H0PkMbG8ZL1P1gvLq21XQre7VGaPyd3Xrgev4&#10;15v4zsA0TC3iZjtG1X7+3XsP5fSuk+D/AIkTxH8J9L1Ka6WTdZoCVU5+7/P9Ky/FEJWVlsl27um3&#10;v6f55/lX0tCXNST8jya0v3nMtnr955T4jtHjk/dH/loSqgjkn6d+RXD69ZyM/wC8ZVGFznjHpn2/&#10;DivVPEVnErMgHyYYKqrgH/8AVj/JrgfEenRywGRJWzy5Xdlc+vHb+ZFaqXQ56kebY4uYMJ/IaL94&#10;OZPl+X0J4/pxzWhpwjKZuFf0UnOTxjr/ADyeAaSfT5olYKgZdzMOB0z6fjx7n8ohMEmWHczc5+Xp&#10;jsR+XeqTszlmpcrZ96fDGN7H4K6IYGXH2GNm+UYIIHT2rE1O+MzblHMpxt3deuT1/wA4rb0nU5LD&#10;4W6NYx7eNPjBBUD+Acf/AKq5O+vWlXbCVDqoMYVh/LjP1/pXpc3LSic9ON5Jdkl+BS1GQlmaOcKS&#10;NxRv4vfPHPU9On5VyWu3JZGdp++MY424/wA9+9bWr3kzIWzuLE8rjIxn1/z/AE4nxLesoco6t1OA&#10;T2HOf5dR0yetcdSR3U0zB1y4eRHMki7c8buMAf07EYrlNZu5XmMZVu7Ac89Bkdef16Vsa3cypG88&#10;QUfNuUlclef8n8/oOSv7pZWYKmzYcsoX65/Hk/09+GXvHVsQ3KgK0iozHqrfmM8dvpwabYSTNcGL&#10;cwLfvMHBGPUkEk/yxUGoXCGLbsy+fmDADJ/x9un0o00xxTeWsIdsDLcjg9x6dPxwKlpkfaOj0xUE&#10;wjVVzJzuZiFP4D+Y4/Wuz0C6DRxyoANy5UHjHI5z+efbrXCaOwNyFYH7pB44brjr3x9Pw79XoRhZ&#10;Pkh2kL8rD+R/P8x6Vm9zqveJ6h4fuFijUu6rJ03KoJH44/mO/wCFdIxkVd8Y2jGDxznueg/p/KuI&#10;8MTqLSNYxtZXBC9iTz6fXv8ASuz0y4imt42kiDYHITgkgetdEH7phymXrlqkiPNu2ttIKyDoeME+&#10;3U/yrhNbtYINy7WXb0dcnJPHI9/p+XNejakzzDIVTjIGe6/4dP8AOBXD+I442XYUxgnGTn8MY9un&#10;6ZroizOSOE1KAFJJS25WYgN/e4xnAHfn+tZapIgMxG7pu+bdjk8e3Tj6/lv6tFHFG0br2+Zd3B68&#10;+2CP1rHl2AlxIpYN8r7R8x546cds9eT2zzojll8RT2eRIYwq7W4U7cE98f8A6/xpsaSrcs2cbV+Y&#10;c/Jx6cf55qRyF+YBm6s27j/PHbtz060PJmXyjFt67mjXJz3/AB//AF1pEljGjMbyKEUNJwgXHP4/&#10;X2HentcssqqpyzZHHJHBz/LP1FNilkkh2jb8pz5m4Dtjpx9OcUSTF5GUIy7F4DKRjt09u30/I6BY&#10;kLPdBXWMKFYkhW5A6cY68elXLYTQlydp2srfN2/Xpz+A/SnbsjDzVVY+Pm2qzMDj2+me2MVYilxE&#10;sTAGNeVKgZz2/wA//roZJYjWJ5FeVCqrhsbvucckn8R+XerbfZVhLowYE7WG0fN6HjOP8DVW2Us6&#10;4U/K33l/Tn6Z96tZEkKyO/Cj5CTjg8Yz2/yKlS1KUbka7s7kP8ZOOoPTjOPf0NWmmt41RSq/K23f&#10;jH8Oc8H+X9KgQmKRowr5XOHb/wCv2/rVhxIV2LBuG4jcxyV/An/OK0JJYVJ+XcG/uj0/HGTzUsao&#10;8KyHbw3O0/d5JwTj1z+NOgZHKhAMf3d3oMH0z/n60scS4xInUkL9PTjr/n0zWhNye1aNE2CTcrKQ&#10;2V+YdOufx/KnCGTcMtI0nykNu6H6H2/ye5A6tGGG7kBWU/xdc9+P/rVYSEuI3fb9/I3NgqCMZ5q0&#10;ido3QCBR8nn7V+X5T35xnpxjj/CrUUMdukiO+Hxk/NnHYk/r/kVGsUr7hz/q1VdrH/8AVV61icot&#10;qflDfxN27Y+nv9enazHmb3Gws8kTRzKy/wB0tz8oORx6Z9OM598SQKk8e1m9dy+vPQ/n9aFIgbyW&#10;l3NtyxPO7PX6flT4tsX3gvzen6n1Jzx9B+emxKZP5MrFVaNSrN8pbj5v8/19aJnQRmRmKnKk555x&#10;6ev0/wD1xvM0cYAk27f4fXjoR3qO6mRYc/aQfXHA657den9amUikuZ2K93IcNES3yxnDbuoIPX1O&#10;e9Y91M/neWsis2Adq8Z56Y9MAfl+FXLi4ZG2z7flHRRu9eD6Hn/Oc1n3N3DDJ5p27dpHmFT+v+cf&#10;pnF7GqioxPdP+Cdmn/2p+1j4fLRfJa2l3c/Nn5cQsoPt1H+eK/RH9snUG0P9nL4h6vE5j/4pO1t1&#10;bPcpLJx/9avgj/glZYw6h+0ReaksQ/0XwtcNG3PCmSNf619tf8FG9Unsf2OPGNyqr/pH9nw5Hp9n&#10;Qdvr0r4vN5KeaKP+Ffqenh48uWVJf3p/jTSPx/uTiNo0O7590hZug57k8cD/APWaz5re1R5EZuI1&#10;BG3PPGcDP1/r6VavvLA3f8s93zA5HGfr06f5xVF2+dn2l/cc+2O9fVPyOHbYjmtE+WWNiw7rznPp&#10;z/8ArOe1WIGmjgby23MGyN5yP6ZPPT/E1DYTStcbWLO3OxlIXPOO/X8RwaldJIWbeYzlT8zNnr2z&#10;j+tVHQBHuBBBIZmb93jIZivHrjH0xn1/LA8RWE9ncLrkD7gcC4UKd20nn8v88V0EasHa4K7cc4To&#10;P/rYx+HbrVa7eKWNrdiu1l2tzkbeeDgep4//AF1T1FqUYpEk2BGWQbR5m5SOwx0OfX8vep5ItiyS&#10;Ivyhtu/zOjYHXP8A9fmsi3u5tN1P+wrpshW3Wu5twZPT6jn8M1qwagdqkPG2/htwPHv2H8NEdhif&#10;ZWg/dMobGWByCOB+A/TH4VGR5TtB5Tbs46HDA98/l/nrZSSaT93FnKLn5cjDf5/X1pb2N3iCCJiu&#10;cKGyMA4zz+f/AOs0AV7Yz+UZiqtubKdDgdTjp6dvz5qxBcW8kbSxhtwVcbmHPP3uOPfHFV5rZZ4s&#10;SOMdB5nXHXn0wfb+tV5MxjykP3mJ+Vj65/nk9/w60vhA0UijhXzI5eMEsNwGcAdB/knqeMVeiuod&#10;sUDqhjCKdyc9sH/9f61lGeYvGzj/AFajll68k+vHp7ipWuiiMJF+X+L5fm9M/XH/ANb0pxkEo+6X&#10;bq63Rsw3DbtAZexx6kk9/wAqxNSheUjaw5yNqrzj6nPsf/1GtGO7lx5ZTuwG056dBz+nv9KzNQlM&#10;lwuZlCdQVbIJwOeKKmsQjHlMy7tFfKIjbdwHljtnPIB6+meta3hbw/NrGt2ejWZ3Pd3kcEak/dLM&#10;AO/TOcYqtbzPNL5e9VG37qtk+uAT/QY/Q17P+wp8PI/H/wC0v4X0+6RpIrG6+3TZUbQsY3Dj0PA/&#10;P0rlrONGjKo+iJq+0qR9nDeTUV6t2X4s/Wz9j7wlaeALa1Mke218I+FgenSQR8HPr8pr8gf2/wDx&#10;5N8UP2lPEmt+Z5yR6g0akZYEKdpI9jgnHqa/X/xR4vtPhT+yd4z+IkoWI6gXihZuC8KAkj/x1vzr&#10;8N/G+oXmq+KrzV7n/WyXLszMdx6n8c59Opr5fIaftMROq/6u7fp+J35u4zx9OnHaKbXztFL/AMBi&#10;mvUyNOWJ/wB+ZGCsOc4Oecg9+fbnHPqcXlDgMWT/AICvfng9PbPTrUcccUK8Ltbb94Yyf/1f1q1b&#10;RYOzYNu37qkc54H+c9cV9dFHLJ2JLFWklXBXcd2F5574Gf6c9e9WHeM3DKnytnDctnHXJx9frx7U&#10;W64KlIy21dytGCuc4zjvjj3/ADBy1JPN3SuPMPQZHQ8cdvp2/pWhlzczLkMittxtVZD/AAqMKcde&#10;vYn+f4umIEhuB9zpmPop4P8AL+WKhhkWaMEBR82QuNuf8QaDdLGn76R2zzuzznjoe3f/ADzRcoLN&#10;UZmkWXd2+bPb6+vtQgQxrhV+b2x+ueP606SaMmRYVLfxYVh82T659D1qMM8rCP7ONg4YbugPAHP+&#10;c+9TzATiWQkyyHaGVVTsPfp3qWKCLaJgT93cyu3Y/wBM5HcZz6VGkEkqqxeT7xC/MRwT93j1OOcj&#10;/C3aeXM4XcrHgyfLz7dOP8PpUt3RUVqT2cYb94m0bm5XBx9fX2zj+dbNhAzQKq54GCrKWz39fQen&#10;uazYP3Mqx4y23727gnJ5H0/z1rZs/LVWZn2jqWPUce3Pr/KsZysjoj8R+g3/AAQp8Brc6r4s+Itz&#10;ACxlitIXwOMZ3AEe+P8A9dfpNrdumpae9u6gjbxxXyZ/wR3+F9x4E/ZhtNWvLJ4ZtaupL0xsgHDc&#10;D65Azn3r65ZsnkV+c5pU9pmFRp9bfdoe5wbHlyGnWa1qyqVPVTnJw/8AJOX5H5a/8Fmv2Ux4z+H9&#10;54o0jTGku9P3Sx7MAle459/89K/Cn4j+Gb3Q9YkAtd0auR5i8BR3HAH9K/q//af+FMPj7wleaY9q&#10;sizQsrbl9RX4Ff8ABQT9hjxj8LPG2oavc6T/AKDdXTlHycFTzn0/TvWuW1OWLhJ7HmYyEcnz+as/&#10;Z17NaOymtGrpWXMrb21XmfC8dr5tvlEyqsVLDHzAf5P6e9FvCJQ2zy12qSG24KnPP1/z6V2N78O7&#10;u3mMbIF8vbsy23PfHb1x6cdsVBF4IuI2MwAwPl2rzj/Dp+X0r1vbUo7s92NCrPVRZj2vlycoG3MW&#10;Cqqnrjr09j+PT2sRSBi0qgkFsMQu4rkeo7fzxXS2Pw1u5GBZ1ZGX5ljzx6nPH0/X1rodG+FMIO6S&#10;4CrtT5h0c9uvb04qJZhhaa1kaxy/GVPhicfpc0jXEcUe5sN8pU/ePXHXjnHH510GnJcXFmrOpZuv&#10;mK2eoA557nHrwema9D0H4TaKinzY2dtoATPXnnHH412Ph/4eaDZ43aYjNjAbyeuCeTnPOAOfbvXP&#10;PiHCUY+6mzpp8P4upL3pJHl+heHNYvCGgsmfay78KTjvjH55+nTnn6X/AGK/hzrlx40huLi0kCqV&#10;8vcvJOfwzj6fzzWbpOjWsVqgjtVXJHyhtwHPcfkfT1r6H/Y90Az6z55j48wfJtGP1/L2NaYHiStV&#10;k1GFtPU9zLeG6NCbqTm20n5I+9P2evCb2GkQh8cei47dP8nFfRvg+0RI16521498HdPWPTLdQvYD&#10;OPavbvC0eEUZ7VnUrVKsm5M8jGU4Rqux2GjRgAcV0Foo2/0rD0gfKvFblvjArnOQsDNFNJNKOlAD&#10;HFVZ+tWn5FVZzzmg1iQTHK/X1rI1TAyR+la0xymM1kamTtPFYzO+i9TmNYOQcrmuT16TahOM8cCu&#10;q1xuK47xBIxVinXBrhrHvYXWx5146uNlvIxLfdP+fx/Kvnn4ls73b/L0fGcDjv0zXv3judkgkVR/&#10;D3714R45hM19IAVUdP1/ya+XzKXus++ydctNs4qx09CzM0fI6fLkdv8AP+FblnY5jQiHdhcbv7wp&#10;1hpheQZzk9uuP88VtW9iCOYc9246V8wehUleRktalvmCN93rt4I4/wA/jVO9gQjaVOVz9OB0x9TX&#10;RXOngpuji+bd/F3+orOv7QqxG3noqgcjn1/KntqZcxzF7Cztg/d6sw/z/nNY91GxGJUC4OOnB/ye&#10;2TXTalDh9ufwx/8AWrHvLcyDgsM52LuPzc+lVEVzAuYTG27Zx1XjOcf/AFvpVC4gjZmdm+XDMu5u&#10;en862ry1BDBQuOq+uPT/AD6+1Ubi0KvkScq2PmH3qomXwmWIGUFlDNhvTo3boee2ePzpot9ybkCj&#10;t82Mgep/nV82xCqjru+XLFhjA6+tM8rIYf3uV28/5/zzWhiUZLNPK3rEqgL14H6/j+lQS2gKeSQu&#10;CGGD369vTP4/zOm8G0fulU/KNu3sOo/yeD7VG8KtJ5kiHO3HC9Pp6/of1qlIl6IxTYqxCN9zrtDf&#10;T+n8+1U57JSeId27723jof8APv8AWt57c+esmz5uSNpB3Z68/p7VVmj8yJcs23GV446fyOTx/wDr&#10;rRMlmG4Mf3BjoQM/45/yKtQahPbn/WL975lAIwx/Q9v89XXFsGDfKxZl4wuM9+wrPmVoGz5m1dpH&#10;y9vX/PtWkZcornUaRr8kWD5u75s9z0/z+ldPpXiQhVlbpnOMngdPf6V5cmoPn52+Zh/qycY/z071&#10;saXrhhkUi6+XP3gvT/PPpXZTqCkuY9c03XRuDO/G7G7dwe1bFhrKyDYzL8v3y2fz/U9K8v03xMWw&#10;u/OB/n6Y59q6Sw1mb7skuG/hLc459f8AP65rrhLqctSJ3C6u33GXA2++R1/zn9fR0upnaxLNlsD5&#10;un1rl7bWZxFl7ncrE8K33qcNX3uoDAEcjHbpz/n2rpTuYxj1Ni5vWz5rtlj/ABcfMP8AP86pvcRo&#10;rSoV24+9yPy9P8+lVnvjKTk7R+PH6ZqtcXodGVvlGfvfj/L/ABrQ2RaOogzMjE7eRu6Y/wA80kd1&#10;5rKkjAbvvZwef8ayVvgW3R7umc+v4/0qzbSqob93wWGW29sVUTKoa0UxcdGXd/n/AD/jRPdNjBXo&#10;O5HHHXofTH5VTNwBhBtY7s8Hr9e+P8ajeR9/zZ9Gw2On/wCr9apGRYBd5vkYjnB74GfT/P41pWUc&#10;XmBCR90fiOn+f84zbIEt5uxWzwCR17Z6+xrYtFyMAg7gfw68fhWgpbEkg2JhRnvjH8qo6g5+4pxt&#10;5+8au3JRSSwPyjGOnesvUXZY+JB1xleM59PxoOdq5Sursk7Xbthfmz/n9KyL66ZARv5bouMZwM9q&#10;n1C8V0Llunfp26/XNc7qOoIzfvNuV5zvz+Y/zzWkWYVI6GvZXRaXy1YfKc/Tt+HH61v6Vcbtshm2&#10;9P4vb/65/wA81xGn3LGbKtyw6bu3r/niun0q7IC70Iz90Lz6cfy/KuiJ4+IXvHaadPGSr5HI/unj&#10;2/Udq0ldPM8vcfz/APr1haW8m0Mrhjt+d+g/w/z1rXiKhC4HQblPp6jrWh5si1PISAzkHc33Tnn/&#10;ACaqSTLJJ77iDu4x/hU5cECJVX5VwPm7fy/yetVXIJICYyclQfx/GgLjm3MM7Qfqvuf8adAQzeWZ&#10;OQuV65+vH8/8iOMMSqdOmPlz/n/63tVqGMhyoUfiuc/gR/nH41ViSSDBZGDbl2fh7/56flV6BTvx&#10;ImQfb34qFI5JeDJ/DjGf0q1AC5wrcEHKsfeuet8J1Yd+8TQgFgFG3oGwvb/H/P0mhXB3kfKR95jk&#10;df8AP4U2Iqo3lWPXbgdf88VNsjC4bqGxke/b/PFeNXPoMK9iNxIE2kfePAA9qbmPON2fmwxGP8//&#10;AFqdISzZUhhwNq9KbK7OxUNjd7f55rx6nxHvUfhK1zgIchh127QMDt+tZ05VV2kdTV67LBckNuP3&#10;vU/41n3co3b0P3Tjbz/j7VkdMTNvJXD7PNHHRvQ/559KzbhmMfmP82M/5/lWhdOc89jwuRzjv+lZ&#10;ly7LuTCjb0+b8jUyLKM7MCxjUbhkHcf8+tUJk5YnG0Z3LjJPvir07MvCR9ON3qM96z58yHaqZ+bh&#10;mH+f881FwILkOr43DIUHcvy46c/5/wAagctktnHTPP8A+v1qSRmYsQ4X5skBuBVeRmRzn+HIwPp/&#10;9amA1wgbaOA3GVY/4f0qHf8AJ+84Y/wjqPp7dffiny7QSJG5659PemNuBxubbjAx2P8AhQBGxQjK&#10;leVzt/u+2TUTsD9xF+96fj0/SpZcRHO3+LPTOfQ1G24qY3br8pAb1/CmiZfCRYYSMGXp/s7R9Rk/&#10;Tp/PmkkVmO5v4em09OfQ/TP1pwAG0yfwnPA5UdfTr7fT14Yw/deVtC99nP4in6GJArvtMjYbc2OP&#10;1xn2/lRLvU+Qvysxz7njOMf56+uacFEyNu5DL8yjt396CiKPLQcbemOOPb/9Xb1pdQIXkX7jJ7ZC&#10;+3t/n+sakIVkYfeIHJ5GO/Xn/PpinM5A+dV29cDt/n/PsIw3+avr1X0/rVGY4hWZgzBYwT/CM8/z&#10;/wDr/Q0CT5mCcdih5zz+P/16aot/KIx83Q+/v9P0p4Ei5UsMkfxDpx29qRLF/duckgL/AL2NvXn8&#10;qkjXy28yNmIYZxtPPGOvtx/nq0M453nAYFsD/PPFOTkfc/gxH7+o6dsf/q4oSJHJgn5s/MOCenX/&#10;AD+f4VNE7htxTcOu7PfrTE279qqucD8PqD6/y9qkHEYVx/vEjj0/kff+tC7AS7Qk2Eddu3AVu/H+&#10;f0qRcMhjKlQMjtxz+mKhV2cDzZv4sfdz0H05/wDre1SIE7IPm/ixjuecfj/+uqMZEm0Y4jJ9toFO&#10;ILqZCvzfw4U/jjnr0+n4cxjpkbQR+GP84px8nlc7f73Tjj/9f+eoSG4xmRd+75cHGcDntnp27USM&#10;Adp/79r0H+c/09KjG5DgL8oHRugz+VDysOFf+LHUZ4/yaAGu2JNy/wDjv1H4fh7/AFqFnV03ljJu&#10;GFbr2/z7VKJlGQ7rnjauB25/z+FVriaTI2tj5ucsTz/+v/IoAEOOQqjPOeCppZ7wP1DtgkNtTP45&#10;54NRs0cahV+70YY29+v61Rvbg/vN3TcSc+gNd2HPNxLC6vfIk+Vhu3dz05+v9PzrI1C+ALK7L97J&#10;bafzP+NP1G8fzGiMjN8uFyu3/P5cZ/PG1C8kO5Xl+Un8yTk17FHoeHXI9Qu1lZpVmO7djCnpxnj9&#10;P6YqGMJJNtkGc+vuR2xx/niq11KwkxvXPTOM4z0//X/jT7cqGJZuP7qqfX/9ddRympZyrIvBDKw+&#10;8oPH+A+tatkd6/MNoydq8YH1559M+/Tg1lWZUSqc7mXlZD6Zz/n2FaFnjO9//QD8w4/I++fegDUt&#10;SVVUjDL1HQj04x1/wxV+3cXDKT1HylcHnjHH+FZ9vJ5iIW24/wBpi31/z+nFX7Z5A+d5O0Zb5P8A&#10;P+fWtofESzStk3ACRFbH3j94H2/zg/TmtWzRtpXIVtvTcOmT7dazLGLcu1Y9wK8ZX37/AIn071q2&#10;Cc7t3DfMp2+v4Vsc89zV02CT5RtXn5sqD/k//X7VraejL8wcZ7rk88/pVHTowo2KOM9u+ea1rFH3&#10;b4vcMO5/T0zWsTmqbGpZ5K7UP/jvI/P8K0LZdwKx4+X2xnp196p2UQBVYpGOI+hP8XFaFvCMbyuW&#10;GOp6/j/P1powkTKSDkjHGVHrz/8AqqdST97kL95vTpUSASuMdRyG7Y9aliVG+RuB1Ye3GfxqZdjO&#10;Q+JWVm8s7s88f5FT5CL90bgvzY7j/P4VGVGQU5xk7mbHNScYweecjaeazJJlJA2K24HhuPagt/EO&#10;P60kQEf3Rwv3ju6U1seWu09hQWiKZgF3E7ezN6/54qlcebtwxb5jkMMenP8AgKtSEH727PVj3H1/&#10;Oq86FVwPm4+Ubh+f+e1AzIuoiSVRTjnlmzn1P5VkX0AlLAnow2qqgY/D/PNb12m3aeuFx93tjrj8&#10;qzb6E42qo/2qTNEc/cQZ3Om0ZGVw2R1wf/1Y4rIubUF2JC42/LtP3Rnp+RFdFdwiJfLUZH+yuOB6&#10;EcdP59DWXeW6sxMq793bGRx2/SlY0Ujmb+32kliF75bjOOPp2/8A198y4gCFWDjdjDbW6kng+3Ud&#10;/wCRror63DNhG+Xblf09qy7mBmk2u+7vxge+P8+lHKaKVtzJMLDc6q3y8MzdP89aRLdJMK43Hrt2&#10;/wCfb8/xq/8AZZB8o+6vAbn059KatuV+Vh97hV7rTBTJLe1VU3s7fNwNv0zWlYIXdvMXPzbgu31G&#10;P8/0qjEpZtgXdlsAZ+6K0rYZG5oydvPrk9qZnfuaVsNy7AAeAenJ7/5zVyBSDhsFtvrnB7j6dDUF&#10;jGWXDDHPTj8s46VcRCx2I0ZXq2Aen4GoluHOVrqMqNivznnPOTjn+n0NYusnPCghdw2/KST059Tx&#10;+ldBfxoOPLPPC/KOef061g635u1tozu+8ex9jXNVNonH6xA8k26Jtq/w8D5R7n6/59Crkyl3DL97&#10;na2OmOPeipjTujbmijb0G3Qoo6g8hun5/h/nrnprW1ZNqqOVI+7/AJ+v41naJCokYqR9/wCU55Hs&#10;Rn/OK37W2B2hTyOPpXm1ZO5+buUeaw+0t1b5pPu9ht5PNXIoEjCtj7nIwP5fnTrW2GVSVFVmbHHP&#10;+f6dKt28A+VwSQw+Ubsev+FTzWC9xLeEoP3g/iz1rQsbc7h8/wB0H8ahjiSME45PO3FXrKDDBd4/&#10;Pv8ASs/aAWre3Z/l+6M4/wAmtCyt3V8FT22+tFrbxHAzx9elaFnFzyp49DWlOo2F7Is6WWjYccnr&#10;1/rXQ6beH7uev941iQRNwQcN/sjpWrYLgqSOtbRM3J8p1VhfAL0/CtK2u1PLt3/vVzdkzrwO3etO&#10;3Y42AZ6VtElyN+KUMue1SxkcAD86oWTkrzWhGCOK0TKJo/U1ZQYXk1XhXAyT+NWoo8DdXZQ+ICRd&#10;xU5PFPBIHX9KbsKjGTxTowSM9utexR+E0RFJwrc/WoBDu6/jmrTR/wB4c014gRyfyrcCo6Mg4plu&#10;3OPyqe6B6YqvD8rE9fm61zVjOXumzZuAgXd81aFtIvCj9O9Y9tJ8oJP0FXrWQqfu8VwyNYS941A2&#10;Vz6CnqwJ+tVo5cjGamRs96R1ImUZ4A4prKWJNSQrkVIyDPB/Ss5Cae5WEJBzmk2YGasGIkUSR8ZP&#10;p+dIOVsqyErULycfLn8ammBHOKrsvbNBIecRipIZy3y1VlBHaiMtu5p3Hc0klOfvVMkp9apxSMBw&#10;amifBwaq5akXBPuXnFIbhQemKrhs8Um7cvyilJlOoy15q+v5U5JMng1VVuOD+lPjZgdwFSHtSyzj&#10;rmnKx7VDznr+VTRc8k1DNiSM881IJFIyahReOKcMmi4E27vS78ryai+Y96Ug96fMA/r296WNv3nF&#10;MDjkmpIhl8k1pD4iZ/CaVgx9a2LJiR81ZFkvQ5/+tWrZBRzivYo/CTAtnNRTHnGalPI61DMDjFdk&#10;Tol8JAfvcUhPFOIzSHHpWyMyne8rgVh6iQd2a3L3pxWFqPGaqJnUMS/5f9Khs2APSpL7G/pxUdmP&#10;mwazkdFE1LX1zVseoNVLXggVaQg81idBYgJLCr9tgVnwH5q0LY8cmmBehOe9XLYjH/1qpQk8YFXL&#10;c5Xr+lKQR3LkRHrU6HtUEWNucVOnpWZoSrkiuE+Js2cqGruxwpNebfEmcNcMgY/99VMvgZ0YaPNW&#10;S8zzLxROyo/B65znpXmfjK5Qs3P5mvQvFMoBYle9eZeNZ1dZDgcj159K+bx2x+gZWldHnnjCcPGy&#10;fmDyRz/n/PFef6zIXuCN2Wz6fr9a6rxTqAE7DduVSQuP4f8AP6iuN1WVJ5NySYwv3cDn/JFfE46X&#10;vtH6Bgo2pogJJTBYkf3vTH/66r3GNw3ZPGc+n1/z6UstyYyQjduPTr/n1qF5owgLlW+brkfNx1/z&#10;6V5MviPQKtwrO7AIPvZ5P8v89/rWfeoMYZOMce/v0rUnkSQgKVx1DY4/D/PpWXcyv/q5DnoP0xit&#10;DMzbwRneiBQQPm3duO5/Wsm+knkbAw2OH9Sf6VpalKmd0iN93DKvHf3/AMPcGsW/nDKsisPXIIz1&#10;/l/9bpW9M56hn3zFxuUfN3bHHOSfx/xrH1F0ZFVV/ixxxz79vXpzWhfyB0LY+Vhz05+vrWFqt0ph&#10;eMxfLnO9RnIz6H8P/r11xPPqM5/WXl5ZGyw9tvbvj8K4nXJvLZx5W1dy8MpxgHp0rqdUvirsNx+Y&#10;fw9MfkMf/XrlNYu7YlgwVT0XjoMdv8f8Sa9GjoeXW95nHeIJnW02FeMNtbOML6H6HvXA+JpXiDid&#10;t23ht3y5+pPp64z/ACrtfEck9pvVUZWbJV84x34//V/KuE8R3RmR28zduXK9OcHHv1456YPvXp0e&#10;h4eIOD8TXAAcE4xuU/N1/OvOfE1yroCoYYJ6NtPp3wD1+n1xXeeK5VWDdhSwU7cL+Wf8/wAq858Q&#10;TRlpI9zbdp3EqR2/DGPr6e1e5QjsfO4tnEz3b2useZGOAQd3YjPXnt1wfetj+3AFVWkLNgbtzc88&#10;9vx98nFaemfC7xB4khF/BpjyL95WAIB5xn34/Wq198M/Ecd0tu2nM8nQMy/6z1z/AI//AK6+iw0J&#10;8l0tD5OvWpczTZ+jX7BfiyXxL8CNPhkmMhSPy2bzOW/z+PTtXf8AiDBdl3L656fic85yP8ivCv8A&#10;gnNpWv8AhTwHNoOtr+73741wwHI4z/L8PU175qu6RS0iljuIVt2dwz9c+vNfRYXm9glJWPHetONu&#10;1vu0/I4PxDCNzRFl5T5WXd649euK4vV7ZXdoy2WB3fLg5z6nqev5fp33iCzkaRmeSNS4+X5e2c5x&#10;+H+e/Ha4phdmRV+9lcfT/P0498dHUm2hw+uQtFE25VQlScN2Hr69c/5641pavNqMaqnmbpEC9snI&#10;wK2PEoigmdCV3RqD8y/NkjOeD09+lN8A6JP4m8caRoUTLuuL6KMD+Hr/AC4+nB6VN7yMaz5aUn5H&#10;2Xq18tp4R0uyn3L/AKHGOE5yFXrxiub+1xMPNyvYN+8HPHoM/wCSe9b/AMTYEtFgs2lO2G2VdvbH&#10;/wCv8/0rj9vzPuG5T94KBzyMHOf8cg+9ehVlsjGnGMW7dyvq07iBnaTb8y5XdyvuOev+eK4HxLdl&#10;blopf9WnULyP8/4/Suw1KciCSEoG3EKu5uvof6VwniS9e3mMvlqwXgKw6/yyB6dMAZ71yzl0OqEd&#10;Ec1eXMQnkk2Mvy/3sAZ47+x79+3NcxcmWSSSMt918fPxn056/wD18Vo6heb5mDquxZBtdMensB24&#10;/XtWOJrgln3L8zbv6rnkH9K5yivcEJcYRm5fH7w/hnrj/PoDUunShLpmdmOW/djcR0H5d81BcEsg&#10;SQx7c8rkEDryWHfBx+tQ21yyMrLCXRuVVmBGSOv1z9fwpS2KiveOu0IeXceYJPlb+FjzjHc/h1/L&#10;1rptHkRpvMZWG4g9Qc+/0x/+uuP0KfP7pvlUEfOnf37Z6jn8uldJo10AV+fv8rYyBgnrzyP881kd&#10;DuegeHZTEyqcLuOfvfN9Pf1rttKusfxKwxlWH5/1HpXn3hu8CyK0oBJ2lsZz1/x/n0rtdIuYyPND&#10;fKV+RdvRsn04rop7GEty5f8A2eSIOjL8zHBHfjP8vWuS8RrGYWYo5C8+oB+v6/0rrJiJYhHMo7qW&#10;A6c9cfX9eTiuf16JPIDyNmTo3zEkn9e/t/PNbR0IlrE881sRyKrSQHK8rnbxn+dY90ViXd90tyu5&#10;ycjoOa6bXIIy+wBXjbG1mXBznH179q53UWgMpilRldf7y/0+uP64rY5ZXuZskKvws3y4IkIPA/X2&#10;+tNNsI42jkfaMcbe/v3Gf1x9Kme43t56Rs3y/wAKnpjrjt6dec1RknEa7BH2/h5yeP5fT0qjNkcL&#10;v8qlcbW24Xn8OOvX6U8NPJcruf7oyflHp0Pf1pVZW+fb/EAjYPHT+Q9PT602HepAddylc7ZZM468&#10;ccnnHbtn6UmSaVhZslud7hiGG5h069Oe3NOgyxWVZB67gcjsPQ/X/OKqxCdpd3mfMpK7u+M+3H/6&#10;vxNqORNknnsSqtkpxz6dT0HXNG4FiC0T5ZJZA25jtb8j8vX1Hv8ApU8UbRcGQhm4VioyV6+g9vpm&#10;orcrLHvynyR7Vbpjg5/D6envT1jnhmUlF27sLuUAE88cZHf0xyamxUfIsoHcZ2r8rDGOw/L1+nXj&#10;rVgeZDF5X/LQcNG3+c//AKucVDZRSRq4fLKgymOp68c9fz7CrC+dKFVXj+Xl+2fYnjt7dAfx0RI5&#10;DKqGPymDR8Bt3T0+uf8AOMVcso3Kb3O3aufmbAxx0/z2xjFQwKkp3Jjc33X6jHb65PPcZPWrltbl&#10;5GCEbVPzLt4b8uvf9M1oiWFtaTKrF8bN218q2O3OPX8vz6XJBaKvkxzKQR1ZcZI5/Xt6VBGVEZjz&#10;t7dsfXjqfz9anjjEp3vOyn5Rj14GAT35+nI9hWiM5e7GxYs3WMbiWPzY+Xvj1qzGrxKzR7fXb5Z4&#10;P+f5VWhlcps3LuYgK29c549P8+wqaO4d5ElMON33m2fMT+Q9fT/69mIJcNLJIIlDK2N7Kw7Y9D06&#10;8++PepFleNPNEmOv3u//ANf/AD2oiVY9xeVW2r0Vfut0xz+PP06d2uv7tneP+LlmHGBj34HT6U72&#10;KURslxlt29g2AF+YdvX/ADmqd4ZGjLlGZ+CoY/e9s557/pROJfM2xP8AMpx5eR0B9uepPv8AzNTU&#10;zcztvgICnKkuOwHv6fXv7VnI2ivcK88wWTiRfmYn911HtVCaeAI/mPJyeqt06f5//XVxIjJKTIsb&#10;KcFm3dDg9jj2/L8szVMQFomK4cYwV+X8jx16entWZW+h9d/8EhLaS++Mvi2ZAxaHwkCqk7sZnjFf&#10;U3/BUW9MX7D+rNCWV5r61Clm3dI4f0r57/4IY2kWq/GT4hWcz5VfA/mK23ncLqMenck+/wCle1f8&#10;FEtWXU/2C9Su/MJZNYUY3En5WiHrXx+YxX9swfeUfyR1YWtGtlOJgvstr/yWL/Jn5XTM4hU78SEf&#10;dU9P8/4VQlTyFkYO3TcF8wHIPX6HPrn+tWJGbeqMPl/hI5AGO4/n9M1Xvn5GJPLZtpDdMHBOcfj+&#10;h9M19RcxcbDbAxGRX81tv3WUnr1/MdasTIjybQWbJHyjHHHPA6f4fiRTgkETdFZRgN8u4Hp/nr+t&#10;WEZidsiRsd2fMb0GPr9PTkdKtEkhIMTR7E6g7dowTjn+uT7Vn3CebKs8icqePlODjj8+v6VekypS&#10;K0iX5cH5S3zduOO/Tr0/CoCpdPMYN/wIYJ7D2/P/APUMEZniLS/tkP2mzCrPa/OrA8+4z34FU7LU&#10;YLmxW5Bzu+Vt/wB6Jvy9v89a1pZVslZCitIFy2c7sDuOBx3x7fnz2qS/2Bqq39sG8m5GLpd2VQ9Q&#10;w4/znNKXcI2On8LGS9RomHzM21MY+9nk/wD1/btWpqekQxlUcAMuOQeT/wDq/D69K5XwLqyadq8l&#10;lcyDaHVlVs9MemOhH64rqvEGox+aUhl3Kq5AChgff/IrPm1NOVKOpkzmKJ3h8vnOBI2OD2I5x2/z&#10;xiC4iiZfMBVWU4PXLc4z1/THc9O6mU+czpIdpUhfmxuwOQOuRntnqahRyJF4yeCyq3y46+2f8fyr&#10;TcgA7QjzUHlspx8uMZ645pUd8GTK7Q38MmeMf/WP+etaa4jMmULDd0+XI47f4D/69Qm8HmKkuNsn&#10;Ksz8dcYI+vXrQ9Bx1Ls08hLbY/dfmH6dO/8AXpVAXUJzMZdo+7gN/nPpTbjUh5hWORSc4b5xzx0y&#10;fXjnr2qvvE0qur9CCWZsYP8An39fUkTzFGlYqjzNJEeGbIbB+b/IA56/lX2l/wAElvAH2rVfF/xY&#10;nhXbp9qljbsTnDt8zY9D9335r4usY5LcrIGjVV+b72BkduevUc8cV+sv/BNH4LTeDf2XfBlvdwkX&#10;ni/VG1O7Vo/vRZyv4FAPX615WdVvZYFr+Z/8ErArmzGmv5VKf3JRj/5PKJY/4KyeOV+Gn7Jeh/C9&#10;Zds13aq90q5B3vyT+IRvzr8mW8uZfMMa4Zycru6kde4PJHf86+2P+C1XxeTxf8X4vBel3TGCwyqq&#10;rcDYdgB5/wBgn6NXxHuCoZJA33jt4P8An/OfpnkdH2WDv3f5afoTWlGpjqs1tdRXpFJJ/Naixls8&#10;tuxkHb0Hbkjn/PpU8bqknlpJ8y4Ue3vkfT/OKridkRIUi3AZVlIJyAcgj9O9PhkCoB8zHaTkNwR6&#10;/X/I9vbiZSuW5Z4om8poiy7TxuOM46diPyPT8KinlRj5oIQMzKqlcZ/z/nPaMMzSusbkMnKtt/hB&#10;9+cge5/kaRUkULOhft95eoyO/T+vP5VcSjYsptiTc+5uhLP/AE/z3p+5BEq/M2Mbtuf854//AF1X&#10;SV9/zxrkqDtGVwRxj8u+KmMis5V4w2GztbBxj/8AV+GBUyKJPN3BGT7zEbfmHXuf06+2TUZkibkN&#10;8zcDsf8APPc96kBhUdQv+yrdBkjr/THqc9yRwRqu5su6nI+X8+gFSVHVkmnoxhDySHcc7V5P4/T8&#10;+vvWlZQTPtVItvfHXv37DI9PrWbGszOrRjYd27cvOe/H1GPXGT6VswqiJ5kf3hJ/C3TgfxfT19ah&#10;mkVYnSEmRVDYxzt9MevT2967X4MeBr/4j/EbQ/ANhCPO1LUooT8v8O/5ieD2HT/69cdbzAgysF+R&#10;m+Xf6H8+g9vSvq7/AIJGfDj/AITf9rCz166A8nQbOS4K8MGdvkzntjsPT8K48VU9jRlPsmzhzeVR&#10;Ze6VN2lVcKaa3TqSUOZf4ebm+R+unwj8F6d4B8A6Z4W0yDy4bKyjhjXHQKuK6bywaZBGqW6hR/D6&#10;U8Ia/OJRlKV2fpVOFLD040qStGKSSWySVkvkivqNjb3dqyyoG+X0zX54/wDBYLwPp1x8I769isF8&#10;2Lo2wHAP1/wJ5r9F3TMbZHavi7/gqhoDXnwS1hli3bbZmH4c0pQk4ux43E1TlyOc7/C0/uaP5+fF&#10;0Ei6lNA7Mu07drA4GDisu1to42y6L0IO1PfJXnr1/wD1113jay8nUpowq5MuDszxz0Hscfnz9MWG&#10;Ha4VLjl23fKccHnGfXqPx/AKUnyn0+D96mmaWj2Jl++wVSwYMDjP+OD1/wDrGuu0TTSW80YY7vn+&#10;XOe+P05rB8O2kcgja4Zdox1b7p+mMnn156nGeD2Wj2Z8hZpJGc/dbcBx9fWuGq9T2KMV1NTTtP2w&#10;fKu4gA5J/Dvj1/XvXQaXaNv5Py/3lAyfYjj09fpVSytXCqJWYjna33srjvjj/wDV3zW5oWnytHvY&#10;eWm0Ab1+Urzj36Ae1ccjsjG5r6XZxzFQpbbnPfg819Qfsb+GSJVuXiB3Pkll/wA/59K+bdHRg6hT&#10;znbj72ffr/nivsj9kPRGh0+C7aP5mAPBHH417GVL3ZSOn+HhZSPsb4YWSxafER7H9OK9b8NDAU+1&#10;ebfD+DbaRcdRjLf59q9N8PKAo49K9hbHw2Kd6jOt0oYUZrahPycVi6YW2DNa0T4XpUnGThgR1p2e&#10;KgEhpwYjg0AOcgDOarTn+6anJyM1WlOT0oNIkEpGMCsjUyMetaszY6VkaofWsZfCdlE5jW8jOa4v&#10;xEW29/au01cbt3y449a43XhuQ4XnBxmuHEPc+gwb95HmvjL5kfnjoFrxzxJaN9rZW/HvXtPi8Y8x&#10;hnHUntj3rzDV9Paa9bYoXDYXHfP8ulfJ5h7x91l9TkpHPabpQK7irN8vPStNLDCgYOOjZOP8n8K0&#10;rHStoVivHvVsWigqyheuTtrxeQ2lW9452e0OMKBjJGNprJ1C1KKfz98V1l1YhBuZOODjrz3/AM//&#10;AFqx9Ssx1U5G08L9euf89Klx0KjU7nIXtqD1I9jtxWHf2wPBHqWyDx05rr9RtSX5i42YPr7YHPeu&#10;f1KPCNsK/Mx/l/h/kUGnMc7dxYyoX5hyFI/Ss+eAO+wjlhnG4gZ6j6Ct+9g2+ZsxxwW3Hg+nWsm5&#10;j3KQsff3Gf8AP+RQNmc8OG2Nhfmxjn0z0/8ArVHKjb2yR6t+fX61clik83cNw7KGxnpzwPp69qje&#10;Isdpjbsfu/qPSqjqZMqMrFGf7x2545/zmopYyUKFflPU5xkc+n+FXHTawcTtu4Xd1x+f4VA6EFgx&#10;HzMTwwPp16/5/QJKk2QxOO+N2D68f5/GqssRk+cRfxcIw5PPcitCdVwYyVU45HUDp7f55qnMPmZn&#10;RTk/3c8e/wDkfzppmZlX8Rd8Jt9jxn8CKzdRiOzHYDOD2/z/AErX1D/X+bG/yjhd3Ydh68/h/hl3&#10;y5RW+/39jzx+FaLYpmLdEI6yN/Ch+b9O/wBf1ptvqb7dxfO35fvdDk89/wDI+mV1IbifLj3/ADdP&#10;Qe2cfn04rIluDGQkRyA2Vw24HHbPoDjr9fpvTkSdfp2snzADMR2+X+ddHpHiBgoHIbbx15HHWvMr&#10;HUeShZFHPcc8n9On+evQaZrNyGEbO27gDnr1HX2/Q+tehTl7pjUPQf7ekA3ZZccsTkg5H5Y/z71c&#10;tdbXKrHu59z/AJ/l+NcLa6uoDFV+Uf3m64/HPetOx1M5wy4387dw2+4/L/Pr005GWh2kWohhuA5G&#10;cdsnnP8AnpxRdXqnds+YKfy9a5qDUdx8wbVOCF2ge/v7f572lvPMVXLZLbSMMeOfvfn2/wD11vFD&#10;RpR3iSybEbPU8rjP5/54q9DNg71bGfvbl7//AK/yrDglcSrGh27mHmZ7/n1/wq/ayqMKycc7mz2x&#10;WkTGoarXJQ4b6cN0/wA//WqSA7juY52j+H8qz4pjL8o+Xn+FCPx9z/nvWpp1uG25X5duPlbpWkTM&#10;0LKPdtckEc7cflx+Na0Y2ooY98YX6dB+FVdPtwkajPOMfX2/z/8AXq1PP5GYkdVG7O7GSB6n/P5V&#10;QSI7idVXaxHB/vZxz/8Ar6Vh6pcEht2485ArQvJiq+YMbhy2M/KP8/0rA1a7MStnJ2/z9P8AP60m&#10;zn6mJrd3Jhg6Keo+8Pr/APW+nNczf34kl2GTPc+3+fwq9r19EZHXP8PyrngngnHI9v16duXeYyXC&#10;xyDr368Yx1P+f6uOpnUjodFpFxuYRtKWyw+XcOPof8/jXY6HO6plEA7fd7/5/wA+vB6BKxfO35fT&#10;dn/P/wBf6V2eiuqDavXqfm4Hfn9K7onj4hHaaTJgKvzK3H8vr/n3rct2XGMn7vB9TXO6POQyqRt5&#10;/lzn37+tb1nKzRY5JzxuPX/H+f0qjyZq0iy5UDCoeFO78qYx+ctg4LdD25/WiSUpGyb+Bx06f5xU&#10;e8zDduHDYK8Z4/8A11aiSPRmxsxxtA71ZtoyX4XOcdVJwO3fn+dVE27tz9ByPpVmM/xAegHvzTJl&#10;pqXI9wYIG+70X+dW1Vtq/IePXn+n9KpKXZmYNx/49n1OP5VciBEa7B8p4X5unPvXLW+E6qHxFuAK&#10;qqGf2+9+lKcKxDMNufxI/wA/0qLKh9zt8w6de9K0hEeETkH5uP1FeNiD6LC7iySbvmz0OOcZ6/1q&#10;JppAmUH+8vH+f880bvl2D+Jgdv8Ad/zxTWbai/Jzz2z35H07f/rrxqvxHv0vhK9zJCGKqcjdzljz&#10;/XPWs+5IJPTnj36Zq5dv8mFKj5ifcf8A6vSs+7kCHCNtZTjPqfxrM6lsZ9zgApnrwO/+fT8az7kB&#10;ScnC4/u9eeuelXb5yCQ2DzyCe3pWbcyZOV3KWYZUrj8u1QxlK43lsInttLdapTlQvyOM54+bH4dR&#10;VmdkDElV+b7repqrIGLeWi9fvY64qAIZA6v8hwx6dOuTx371Xk8vOEbvnbjn6VYuNzyCNYu2R254&#10;9v8APHvVadgNqqv/AALHf/P6U0BFJ+7TZvPq27tULmUABiSFX5ircdP8/wD16kZiWVyQvzjb8x9e&#10;p/z+lNdsljj32j16Y6/5/kwIWkEm75QuVz3yPY01sAbVTb8p9+9OBLIu4McjLM/r9KYyLuyqZbdk&#10;4HL8e/f/AD60yZdhrkP8zH+IfNzwMnj/AD+tMaRMcP8ALuAYbRx04p0iyTFhyV6YXBHB9ffimvl5&#10;ME9mGM7sfp/nFNMyeg12XK7u/wDdXp/nFVmkeUhmKlf7q+nYZ7kDHOB3qdpAvLhgzceuPxx/kenF&#10;RyR+aWl3fd/ibsRwCPfNBnJkQZS2xMj5sAFv8/5+tDhY1Unrn7vr19evT6UsiMdzD5QcH7w/n/kd&#10;uKjfYZM91bG4L19sYxx+NUIepaMkEltw+XZjkdh27Dt6e1OKlTtDjPHHqPTp/wDXpqyI4Lyrt3cs&#10;xx6Dj/8AX+Paly0mOm7OA204Iz0z2/z74CWSbw6bQ+F527eQPzp6lDHkoWXbjtz2/wA9faoVymGa&#10;MMx/hXv/AF9Pw7UsaHaWLfKzY3Y+uT/npQSWV3KSWTr971P+frTxzyQGYj+Lp/Oo4jIQpcZXof05&#10;9/wqVXbbwDuVv7vJ5/z2qbagPYEt6erNxgf5/D+jlcqfKj9t3Pf+uKIyxGxy25W/vYULQYxnYrZ+&#10;Y5+nPH+eP0qjGRIGZQy7hwc/e5FRnYIV2JtY+vGPpihmWSPZ5i/NjJ3Y56+1CSuGwp256DBOPwH/&#10;ANb+tA/dGyuV+bJ/3VGM/hSMSN0SqNp9TTXlV0G3HYDcc9v/ANVJLJIowAzZX5Wx+f6/pQQNklRw&#10;H3/e/vMQvXp/n2qF3Bk2om8c/wCf84FSfLCgLv8AKrEuFH4n9KqSgAs/m/7W7PUZ/H3x2469qaJl&#10;sJNKRkMueM/e7Y/x4rNv7hcbvMJ3N948dv8AP8/rYvWAG1grfMxYsoy3J/z+XrWHqNwrSYUfKync&#10;vYDP5dc+3NehhzzcR8RBfXpcdNo65H/1/rWNczqN2G4H3QvHT2qe/njlmK+WoHIyGzyMHHr04/yK&#10;yppAzOqn+I/Lzj6169E8atvqSLO8jZjK8/MWJ4x3/wA+x9quW7j5SH/vHIY4FZ0Lx5LrJk45UKPb&#10;OelXbJ03sqMjZYjbngZ56/5/lXQYSS6Gpacr93+HG3A9f51qW7hULGTbtzncm4emP8/Wsq1J7/dA&#10;7dz1/LrWnYt5R3FpNo+98pxj049h/wDWpx1IkaVs6yEMe5GBu6E//qOPc/lpW4U9gcrn5mOPr/n9&#10;azLZpAPODfebAU9QMc9OvPPatOyfzHWRo+NoMY3euOP8K1huRI1rRJJG8sH23ben0/z6Vt6eAcRk&#10;5zz16e3FZGnRuTnZ904ZgobPt+X862rEbjhJFG3hscjI6n881sc8nqbGmRBRt6tgfw89v8+1bdou&#10;Bu4we4X6cfX/ABrK0xNv3V+Uf7PX25rYskcv8jg4b5tvHP8Ak1tE45u7NK0iI3I599zd+/X61eii&#10;HBZx8p6Z4B/z/nrVSzCMu0tnHysV5weP6f0q/EFwDtxhh268/WqMpbj0UFumOOzZ/wAmp4eVJRxx&#10;82G4x/j/APW9qYqoMqAPxB/zipdzHaxGMc9sfp/nJ/Cs5R6kMcqseAO3SnqGSPO3GG+7u7/SmKoV&#10;lwvfHK9KFXlUXP3se2KzJJE4OCRhm+7+FNZRt2/98jH+fejexGGyRz7/AOf/AK1SKEZiT+e7GD6U&#10;FRZXkC5yf4f4mqvMELZRT933z+NWXZ9uR2+8SO+ev14qB3ZtzeXzznPX06UFFG5jVt3lx9P9rp9P&#10;x/Pis29QvtDKC3+8M1rzjYTg/LwDz0/wrMvFVRudwuOY93rx+n+etA0Y9wFjLfI21uS2DuI/rWXq&#10;C5fY4Ib+6prZvIyAXBZWYZ9cEf5/Wsq9jVNwT7y53ALgfp0P9KRa7mLdqn8cO3I4CqKzbxP3hZIT&#10;jofl6dOP8+3pWtcEOvmsg7g+n+f6msy72KV3nbhufl6jHX8z+ntTNI6opMBGFIB+7ldvT+X4UxVy&#10;7Mv8PHP86stGVbbGyjcudv06Z9OvrxUSopbYR8jdV3de9AEiRmXapAK9MBsdBn8au2qpvKsq/e5U&#10;9vzNVIzH8peDbuk2gN9f88ev6XrQuxViN277qn+7/T/PvQKW1zV0+PzB8i+oOf5en+TV4K5XccY5&#10;Pyt+PX6H/PFUbAh08s9+frzwKuoEkKlUwwxzuPGT6enFTIggmVclCg9sZ465P+f51j62No3sTz93&#10;sf8AP+fatyfy0VlwTlcbeMnGOmf8/lWLrjqVyyr6fe/Pv1rnqm9M5+1gM9+FRlGclQOvT25oq94c&#10;RrnUtjnd8rHOMYHr9c+44oruw9G9O5cpKJ0OmW4gI+Qfe+7/AJ+nH8q3LSJSOOnTHrWPa7hyU3K3&#10;r9M/l/n67+mJwqgdjj/Gvmaj94/M+YuWkR3KGY+271q+kSo4ZDx0z6fhTLeAD5genXao/wA96s+R&#10;xgoN1YS8jWMyFlwd2GGGwWq7ZKudrA/Nz9KjW3BO4DafxOf8irEMO1Mhs467c8elY3Zd0zWstpXO&#10;fvdNy4FaVqDuDbj05Hr7Vj6dJtPltnhscdq2LZwRhR7VvRM5SuXbQhjkk8dea07HfjIyPl7rWNDK&#10;vmZUDg8KK2dPYEZJx8vYe1d0UZ81zWtFO7JP4VqWwwSXH1rNs2JUcdegrTs9xOc1rEo07Bs87t3F&#10;aMIJ5ArOtOR0rSg5GdtWkUi1bp2YVciRvSqtsOhPatCFQyfNXXR+IuIkac/d496ekXBBH0p6J83I&#10;7U8ggbmWvVpmsStLGRwvrzTGG0ZNWXXjDCoGTk10RZU11KN0obvVdVG7p3q1dMo6kVXQZ6GsKxyy&#10;+IuWgzjnHqa0YE+XcKzrPjpWpD8o6fhXFLc2p/EWIxirUSAgGq8OB0HercIBjyD+VSdUSxbqoPNT&#10;mMNz6/xVDFz1/SrKZCbqzNafmR+UB0pjRdqsEcU0qc5zQaK3Qoywg8g1A8BB/X61ozx5ycVWePHP&#10;Wg5pR5WUZYcjpnvTFi2kY55q5Ig71GEIPSgkRUHpUqrg8UKvr61Iq5bJ9aAExgYpyqCcEUqpTkwD&#10;0oAQD2qVIuAKcMH+HtUiKWwAKGaxjF9RqxjPWpki/wBmgIUK/pU0YJ4JrM3GrEccDtTvJOKmVR2p&#10;4jzyBQBWEGD0pxgx1FWPLXHAo2D+JaAKphwM4qa2jO3kVIYwW4HFSW8fydKqHxAXLBASAa1baPby&#10;ao2ke11rTt07mvao7ExjYcRjqailUelWSuKhlGK7Is6H8JWYU1hgYqUgdqjetomJRv8AgZrB1HPz&#10;Yrdvjx/SsLUDnIrSOxnUMO/ILf1plqPUUt997FNtCPWs5HTRNS1Azyc1aXHXHeqlrnHWrY54zWb3&#10;NyaHNaFtjHFZ9ueetaFvk9KIgXoTxnNXLbpwapwE4zmrlvzx/KlIFuXIyAOtToeaghPGc1OnPesj&#10;QfK22Bmz/DXlHxEud94wDdK9TvH2WjNntXj3j2cPfSDP61nUdqZ2YGPNXR534nuCC3HPavLvG1wW&#10;WR0bk+n1r0DxddYVnDHjjHrXmHjK9KhlYjn0r5jMKiSZ+iZXT1R5l4omHmM/XOdyso9en+f/ANXI&#10;3dyfNYdPULwR/n0roPFUztIxV/fkf59f89K5S7uNpYgn0PoP19a+IxUuaofoGHjy00LMxXlnbnhe&#10;e/4+36E81DJLujyku3LZzjjp2pss4cFU6sKoyXssO5Tu2nlgffP864OW7NZMmluAVIDbT39/8/Xp&#10;WTPqgjcht24cMCRzUs99D5HynduxhunP/wCusy7uAjtGySN39O//ANf8ea1ijOUraketTRzHcTnb&#10;x8rcnt+X+eKxZG8vLBmJZfm28f1qbULuDAxJu+b5QWPX14/x/EYrIv8AU42VlhThj/D3Pt9OPx+l&#10;dFOL2OKpIg1TU0CnGN20Dav8P+PNc3q16rZcpuXaflbqeT9OKvajcD5juMnyjaOTj2/H+lc7ql3D&#10;dPjjlsdR055HP0rtpRPPqzaMnVbmREkCruz04PHHPf2/z25LW7wlZAgwduOeMsO3Pb+nXvW3q8kj&#10;H5mDLkDfuJz14/PH51yuvO7szov7teNxHof8f/r16NKJ5dWTOd8SSFnZ18wjbn5c/MOmB/n/ABrh&#10;fEk0m1pHdgf7qye3OcnAPfv+PSus16YeWY5pOc5VmIHr7/Tv689q4fxHJKwKrllYfMqrgED16/56&#10;16NGJ5GIlozg/FUqeYxdW5XoWIx2/wA9OvtkcDr6Lc3sVsp3eY4VSc8njHT/APX+Vdx4p81EYGT+&#10;H1GBx/OuNtInvfE+n2pZm3XiqoPHU9z2r28P0R8zmFTlpyfZNn6E/sifs/8AhXWPhXa3GqabDuaE&#10;bTtLHgH/ADx6n8ed+KfwN8O6Z4gX+ztPX5X+6q8DnOP0+vHevof9k/w3HB8KrVEc7vs6q3fn8fy/&#10;xqp4+8DWH9pvPfsq5bc44PH/AOqv2DJcoeKwcV2W5+P5xm7wtGlCKu7au3fXc85+DOkSaIjWCW/y&#10;rHiPK54xn2/yfpXT61MFmZtxXOeh7cn+f5mqdr4r8M2WupoFrdwiVo22IrfMccZOPz//AFVX1u8z&#10;cKssuFZcj5jwc45/L3/njDMcLHB1uRO56GVYqWKw/NLdO36/qZOu+YYsLuzkAbQBwOQOOv4Vx+vW&#10;qLiMPguxJ2rwCenbpXXzhJk2y52Y+9u4685/Pt1/SsTxHZq9ozx7m2Zxt5GO/Tqf1IH5cB6ktLM8&#10;18QQ8tEUVWOMr039c9/XAzj9MAdd+yF4RbXvjhp8S/MtnG87Mq9MAYGPx+prndf0uaEF5X3FxksO&#10;pPPPb/P517N/wT98Km58Ta54nm629qsasB0yMnH5dD+laUo81RHHiZXil3a/B3f4I9M+LNwZ9UlV&#10;gIynDLtH+T/nt14i4adxjau0YC4bHHYdPT8eK6z4k3Pm6nMjsMOwJXdkf1ri7qV4Rud12qvyx+n6&#10;detbVX7zKpxvG7MrVbhfKYtMFVeu0H3/AM8du9cF4hulRmEjMUI+7jj3/n/nv2PiS7EUC7x8zL36&#10;Dkdu3PFed+KLrZvIRdpf+NgMjj17j/8AVXLI3iYOtXKyzNjb91vlZRx0P1PT/wDXWHcnDhWkA7he&#10;Pm4x+HH8qtalc20jMYgWZlB2L/QdhVCXy5UZgw5P8TfMTk89vX0wax5ikLcjzNzIT97HBOc/Q/l7&#10;/nUNtIjTK2MHdjC9en88Dtjr34prTFkzux3buMcZPSpbVTHKPOPyj5trAD5vf6HHtUsqxv6NuX59&#10;xbrtLKGBHbH9PxroNMnwcNh1XJ5XP44//Wa5fTJkHlu6fM2Pm9P1/Dtz+OOi0aaMortLzuy3ze/+&#10;c1HMzdaxOx8NAxuLiOQruzgdB7Dn+f612+izyO6rI+49A2SR259OvevPvD91E1ypLLG2cfNnHX2H&#10;8v8ACu70h5AmI4+/zD17/mO/bNb02YSXLob07kqpCfebknj246c96x9ckXZ5fyqByHVc7evP1/wx&#10;WhMUZMrIPl7eh/w71m60NwjWUbkyPlLZA7/mMfr9RXQZnGazbhZc267uzKZMkfXBxzXOaq0cdwyS&#10;FuTlVwPy9xnB9s11mvWshf7U27HXy37c9cev1461y+oD5sSOQy/w8c8/j3/GtYmEtzDu4USVcSbd&#10;z/NtXgnHsPfH9aq3i273Hl53MVIxt6/Xnn05/HmtKZJCZNq+/wA2OOSfw/Lt+WdcLLIzP9mHmLwx&#10;DDA5/nyKuLMOgkpjWSMoFX5c/wC9j+nt6VMm1Cp3SbNo3Pu5HYfy4x6CqcSh9rvH19FGfXjj/P8A&#10;K4tskTR7JVZQPlDN1P0/Pn0HtVNkpCwqBa7s/MercdvYcY6/j+JqeUM4QSuoVjncx6e/PtVdinEs&#10;VyHZlwV256d/pnmpAFVlDcbT1ZBzx+Xf8adwLrkljL827jDSYx2OTk+3X2/GrMckgGxx8oXAAcjB&#10;6kH26dP/AK9Q7JEU48xgGGzbGOv4dcZ/zxUltJCVy+0Dn+HlT/I9RST1KL1k0m35peM4AVQCo/x7&#10;c46/jU1vEpbZLJ8uBx1z+fvz+XvTbZktoc7d2Vz83PP8vT6VYt0VmaZvM7BvLGAORz+eOv8A+q7G&#10;dy1a4gjzGCQq58xeC3UYI/z0/Kz5cn3DJtUrj5uRj/OP8mqXlMg2o2NuNw5ymenH+cY71egeRNmJ&#10;X2qQWG7oK1jEm6W45NkSYkZSFXK7sfL7H269eO/J6ziQPGuPMbauHC/hwPU9u/55qLy2BVYA25uf&#10;un5eOM47cf8A16ktLYI+5485OHULz69euOn8/etYxMpT5i1bqzw+SG/4FgqV7Yz/AJ6fSrEDiRPn&#10;ibJwFO7IPP16f0qIAlmMoA5xw3P0/wA//WofG0Rh9i92HT+XuPxFPYgXcrE+XEFXp06EH6dzj6+3&#10;Wq93cvI+1X+XjDbOnfPB7E+nf61O7qEY3DZfjCluMY6c/jj8RVSWWPzCFmb5uVZscenGPpUXNvZ6&#10;EMcmZSWl/hyp25288+vbiq15cxJiKIqM4bapPOOh6f5z9MtnklPyecynr8zbumePyqpPaFF8xXU8&#10;/wAPGWGTnPOB7H17VncobdyTT7o0ZO+QWye3HPbkVRnVm2ySPJyc554I/wDr4GP/ANQmkRXVg5OG&#10;XA+Xt6e30qncOIsjf8oP/AjjJz9P5ce9Q2NLqfbn/BDS9+zfGrx5YJIVeTwTuCNnIRLlAR9BuHc9&#10;e2a9j/baRrj9g7xBFAfua44O7sd8Zrwr/girqDR/tI+KNNK4N18PL3Z8xLEpLE2Pw5r6P/aj0JdS&#10;/Yt8faSYvM+y6vNKy56YjDZ/8dr4/NP3eawl/eX5HoZfDny/EwXd/wDpKZ+TjxMzb43zxgBiDx+J&#10;Pf8AD19BVmn/ANWgyGXhW2jn+np9c/hUkDmQSCFvLJ4bd3/P/P4809zHH8ysxUcf6zp+f/6q+oOX&#10;nViCCdLdM7Nq5UFm657n88/SrENxDLE0zpIu4KPlx27e3Xp047VUZFkDGINt3fMNvbHXrz+HXj1p&#10;iRKJTFGjdx6Dgehz/wDqxitY7EM0PKjmKSJNGN33fl68nJ5+p4pr27mHh1z8pb5OvbOOmTn8qhBk&#10;RVaTHyt8wVjjkexGfrjH40cRLJ5kpC+jAEHofTHQ+1DEV7qFFcyBsbm5HAOMZ5z/AIdTWfcxWTW8&#10;kExTbN6DKjkYGAePrz7dMVenmlWPcoDhTtXcpbHXj86qXO4yczDdw36euf8APAokETAsol0u5Om3&#10;Em1rcboW2n54z2z3IP6fWui0W8jv0Muw54yxOWx9M+nOP15rJ1mxfVIftC7Y5oVJibaeMfXoOOc1&#10;T0vWPKn+z3W22m6SxzHaG9x6/wBO9Y25ZGq946ATgpsiTcT95yRxnjsPr+A79ajM8s7mTGWbIG05&#10;7c8/5NRQwFSzrtkXI+ZWGM5A4PUc4NLDaXEBMvmKGUA+WGznn1/z/jrEzK8zxRySSS/MuAcfL64z&#10;n8B+H41n3N5NkkMo3cE7u3T8Py7D8beoyyxn72flxuAGOvT/AD096ybkrOzOxXbtJbK4xgfX2xUy&#10;3KiKLhi37yVvm5HHTg9vb3//AF29OHmS5ydpXPb1BJIrOUBH8o7uw2+ncnt/L09K1rJUj24TgHjP&#10;U/55/CpWrNJPlR1Pwx8I6t8Q/iBoPw+0iEyXetatb2Vr8vRpJAu78M+vQV+79ppWk/B+xXSdMVo7&#10;HwH4Ojt7eBjgLJ5eAB7gj9a/K/8A4IwfCBfiv+2np3inU4I59P8ACNlLqlwsnzLuACp1/iG7d/wD&#10;tX33+218YG+H/wCz14g8WTT7LjxBeSyqO4RflT/gJYr/ACr5nPKrqYiNKPS33v8ApfeTlrlGrWxP&#10;SNop/wCFXfyc500/8LPyo/bC+Jk3xE+POuap9qM8cdw0SyDq6rxu+vGfxrzBLlwu2SIddsh2gEZP&#10;THp047j6kGLVtTm1bVrjUJN0jTMxVlznluoP0NN86Nl2kuNrDbhsnGfb6f55r6CjTVGjGC6JGVGL&#10;jTX3/eWFubdwTvYKQBuVQuRj8PX/ACOt6CaCSMRqfMXGd2R1x9OMf174rGEsJlBUlcZ2ge3QYx9e&#10;v68VdtntpRvUZVeF+YZHfOc5zXRFlM0Plnk/ellGMttwO3Qcck9u/wCVERSRyshaRGy2G28/r/nN&#10;VoG/dkuPmVudxznj8ff86kCFHMaupbdwu7JI6+v/ANeq3EWLeNSjTIm4bcHg/l/n196eV81fLjl+&#10;UY8zcCS3PHJ9/wDPPLEnaI7ZFJ3MerDg49e/b9etPjZ5k2wxZjVvbpx+AP8AQcZ7SMapEm54yp+b&#10;5vX3BOOfT1oDngPGrbj95lPPAwenP5/pUiiTO5z/AAn5hgZ9uev+frTZniilBUMR9Ov+elS9i4xJ&#10;rD7QsoQxHoQmec8dB0x/P69a6G0H2eHeYFOVKgBT2zj9P/rVzloShVli3LgBj5e7cM/y/Pv36dNY&#10;PIx/fyb5OdvQHH4dO3HcVJoTxKry/O33Vwyrzn0P5/h7V+gv/BEjT4k1nxFqbI3nSTxIWZcHaFPH&#10;+fXvX5/2scsjLs+X5vmLfy+n+e9fpN/wRN8NZ0DWtcH3Wvwg4/uj/DFeTmmuDkvT80efipc2ZYBW&#10;3rK3yp1H+CR+jUSN5K59KkCHO4U6FAIlGO1OVeOK+N5T9GlL3hvl5XpXzH/wUF8OprHwb1y1eIsG&#10;sJPu9elfUKpnjFeMfta6Guq/D/VLVk3b7SQAfVTWlKClKzPH4ig62QYmH91n82fxQsWsPE91Z/Lv&#10;W4dcNz0PfaOP1OK5ixi2MgUqyx/LtK5yuf8AP5mvSf2jtH/sr4j6tZPCykXUhZWB5GTk9OOpHP61&#10;57Z28kU+1VaTbx2HbufXj19cV58ly6M97IcRHGZXQrraUIv70mdFoiLGY5Gh6N82VO5uOmMfj/Mn&#10;t2GixCIL8zfeb+E9+vf/APV2rkdJEQXan3m9xyOMZHsB6d+vWuw0iSNRt8zarrhW5IPHIz+v41w1&#10;fI+moq+rOt0mBFUI0TbVzt3dsds+x9629KiV0Cureq7VGD2zzWLoYXaEKr2G1m+v/wBb6Yz6AdBp&#10;y+a+6BNvOCfX8OPf3Gce1efI9KnHY6Lw/ZCe6ht1bcJGHy4GCMgc9R0x6/nivuT9lnRDDptrEi/w&#10;jbx7dOa+N/hfoxv/ABDaqAzKZF+Vccfzx+lffv7OugraWVvHs5EY+6ODx1+lfQZZHlo37hjpqjgb&#10;Pqz6D8GWjLaxhk7d69A0GMqBgVyPhmELEg2YwK7PR1ACjH6V6n2T4GrLmkzo9PJCDNaCv8uKzrHg&#10;c1dDkdakmMSwHyKcGNQKxPNPVt3GaCXuSO1V5pCBwakckjrVeUnoaCoEMzY6Vk6m/UE1pXDY6msf&#10;U3LZBNYyOyiYOqdWJ9K5HXFOePT+Kus1QjDM3YVy2sKCpHHr0rzcQ9Ge/hdDz3xVbby3y/wkdD/O&#10;uGvrLfcHdz/tD/PrXpHiK2DFvl9uD1rkZ7PEvA79K+axkeZn1uFqWpmXDp6Ku0xcbctjj8KSW1H3&#10;jH26fh9a10tUjGMduvX8ar3MJVcEcDr8uf1rzPZ9zaNS5h3VrtYu3f8ATtWPqVqshZWX/dyOv+Nd&#10;JcRcshGPwIrI1S2J+8ePdsZrNo6IyOS1O22qRGONuPXP+H1rn9Rto1LMQFHrtAA59q63UbckfIef&#10;/Hv8/wCfSue1HjDqu44P41nKJ0Rkc1eQOflRm4XG76d6yJYNmWiKsce/+f8A9VdFqaEDYPmye/Q1&#10;jyxgsTjHXaY+/FQy/iMuZd7EPuyPoCP8ahnULxuXC5NWpYwTwGUfw/LzwP8A9dVZ5X++ORu67aV7&#10;EyRA6Kow+7DAHdu9+f1/z1qB1JO2RMbx6Z7AY6/TvUjsPuyKpY8Bup4qOUxt844G7PJxVeZlIr3A&#10;YvkDPvtzj8fT/PrVO4kEYY4+XdwuemeM/wCf61YkYqoGwjnLcdOOn+f0qjdMgZ9qANnoScn/APUf&#10;/wBdBJRujncC7dgS/PHXH5fnWbdybFKH72eh7Dp3PPP+fW9e72Ozedw4VjngY7857/px0rLvJWYM&#10;VVW564HzdBz7/wCeK0iVEzbptxIMXQbmVc8/X88flXP6i+P4l2/wbVx0/HHT2rZunypYDj+67HB/&#10;z/8AqrE1VkG0ZDbvm+7jgc5/yK0j8RMiml0QAd2Pm+XHA9v5Dp6ZrVstVMexiflXHCdemf8AD0rm&#10;XkHmq7L839f59fT86tWlztRmjB4+8vqfw/AV6FEylsdbZ6mhAPmEfKOgPPfr6/4VsWGpKx3YPzdm&#10;5x1+v+cVxFtqOJAo3EZxlSOfX6/nWrYam7MN7lmUEhu+f8/55rqpmT8jtrS9l25aRuVw3PH+f/rf&#10;Sta1uEuAFA6tn72OcdR39/T+vH2Fwyuu373Vm2479MZrdsrjB2AFR/EW9PpntxXVEFubtrLh8llj&#10;+bHy8EjvWhaus42qflAxwoH09MVh206yZcKBu59P89f/ANdbWjwSTOMjd7Hv+H+ea0iEo8xq2cPn&#10;zKEYDb93bj/6xx1/z06DToEHMjbcY5Pas3ToEPRuFYjr0/z/ACrbtI/KXkjAOFXr/Mf/AKq1Rg1y&#10;lyNREMbucZwW/Oo5pj5RcLyRgdu3+frTJZFCemPft/kVSvLtVBUjHI2+/wBP8/1pkEWoXqorKx3e&#10;/r+Getc1rt3ujYbvvDDAcnH/AOo/hWjqV8wUrK5Hfkfp6f8A6+lcrr1+6+n/AHyOOnc9f/r1mQo2&#10;MLXLrE+Wfb8xP07YA/8Ar9KxoSxnyksi5Ybefu+/XP8Anmrd/cCSTOegwfm6ds+/T9KpwASMuZPm&#10;YnHyjrW0TCp2N7Q2Tz1ckKMYyqjceT/hXZaLMpCp83r14/MZ/X/6x4nSbkh1KnhsFie3Hr09+P5V&#10;1WmSxkK7Y5P3WI/oea64nj4hHZ6JJyG98gen+etb1pdclYx833lPGO3euT026bAOQcY6t1z26VvW&#10;k+VUo3DdC3erPJqbmmkijaPOYs3O709vf69fyoaYOMEcdMY98cVXHlg5kKgfy+v+HNNS6DjzM/xf&#10;e6cflz/jVRMy5DOztx3bH3eR6fzP5VZhwOWT6ew/zmsyKVVX52+73GDViGUpyW6MD6Y9/wBelWTL&#10;U1re5D7WH1H5/wCcVbE6FCcfxZ+UZ/z+lZNtMWUBW/MntV2GUbwQMYOelcdbY7MPrI0oZNkzSbFy&#10;w+7jIPb+X9aNwk+ffuCsOW7fy/yahikMnL8H+JsjgZ+tSKWIyo7cjPT3rxsQfQYXoK0ik8jv/e+v&#10;50kpfbtbdzgt8vUf0/T61G7EMoHO3nd6DPP+f1prMQdpYZzk4bGP8/TFeNU+I+gpfCQzk5yF/Dj8&#10;Kzrr5wyuO+TnvVueVZDkq3zL8vOKoXDMDu+g/LtxUM6ijPIqgYO35s5A6+nb/P8ALOllY/M+V2/N&#10;nrxVy6cDLZbntiqFyNrE7M/Nx/ve1ZgVJuWOMdcbcVTk/ehl2+n8PI6VZmYg9G9Cfeq0vA3GXj+9&#10;nscj+ZoArzyO7b1k5BHzfXiq7MOWPyrt4O3P61NM3GAykkAbm7+3+c/1qEswPzfLjgL+Pr+lAEbl&#10;mbaFG3dj5vu9Pp/SonyH2k4btuPQdPz5qV+X3AqPl+mc/wCen/6hCwa4wGP8WF2r1/z/AJ6UAQlD&#10;5mVXhm7tx/np3oG+TAzt6EAL7d//ANVOIZOob5v4ugP+eKjmyVIxuZlGSy9ePemA1wFfdIe3IbkL&#10;7+3+fxbIHAUru+Ybvm5xkU5TlmyfvDGFU888UbWA5b5vx49cUjGW5GeIQCdu3HCf5/z2qF0YsyiR&#10;d306D04+lTFmUbt3XBZajkB3bA4+Vc7ORnp0/wA/Wq3MPiI2Db8+Wv3fubdv+c5qMsxdlyTt6dB+&#10;Q7CpCWC7tvbPOBTWMQJTBA/h/wA/5/ShCGuNztIoHX5Vz15+n9etAxGgjCqFPZU6/n36f5yKMA7g&#10;kfHqe2O3t/8AW96apZWAO07Rz8vy5/oaYyRctLmTptPIJx6/j/8AX/NyjHz/AHv3ePmGMDjn8qbC&#10;eQ0Mq9vlz7+maWJ0mTe7dAd21t3fngf/AK6ZLLMTDeW2feH3cYx14/T1p0ZUssgBXn5ty+n+T+H4&#10;1Ajclfl77j2H+f1qVWfbhU3bh82e3/1qBFgOVHIGev4ev5055GI2uqrxxhevv/n/ABqHchVcPxjr&#10;jOT/AJx+lSFvlXcv8OTn/P1/Kg52DPu+VT8v8OB2/wA47/lTZWG3dtX15xjOfb9P6c07IBJO7btx&#10;+nIx36U1m2Jv3rjIzjGMZ/zz9aABiqlhg/7OWOcf57fT8YmIwwDfMGxnPT396e+5l3F2PzfdqKZl&#10;zuCbVYf3uKAI3LLuVgzbvVOv+cjpVa5ZRG0wYnDZ4X/Ofw/pUryyImWXcNw3K2Bk+v8AnpiqV03l&#10;IcK27+I+v4/j/wDWqo/ERP4Snf3UYdpVVstGSW5x+h9KxL68ldDgMzZB3ZwBVzUZiY22O21vvbm+&#10;U5zWJd3IJ+Un7obGTz2x/nrXpUY2PLrSM++nkj+YOxVuPvDGAOP6/hVESRszMY+d2Vx7jof89vrk&#10;vJY5G3Sr1Ixxn+f9ahiPnDzH6j+Jhx0/l/PPevWpx0PHqayLlssbMHXbycj2yTn3P+eavW/zxqJH&#10;3EMOQ2T9fbv/AJ6UbVzu4G7JG3C8HH48dv8ACtCEgfeJ6gMM9vStkZPRGnapllKAtu9MHPv1/wA/&#10;rWhaHY4G73XIP+e35D065lts27N3y7vlLN39f8/1rQgc8P8AxEZbdg8ZznkcVUTNmrYO21dwX5VB&#10;6dOe1adkvmD5exJ3Z6cfr/n1rLs42bl12+g3HB9/b/PfmtqwDucbVz0Lf3f8/wAx71tAiRr2BAVW&#10;2feXpu7f557e9b+mQKg3bOg4yeP/AK3SsPTFwyo6nbn7uBwOfz6fpXQ6ZHwA0YB2k5VevPU4+lbR&#10;RzVDZ09N5xFGv+83+f61rWRO7dnbzx83TnmsqwVAisq/w9znPpWvakqojU/N02suO1a7HGakPA3j&#10;5zweD+dWrbO1Sq/KeQMf5/z+FUYCp691yDzzgf561ct9oAkY/wAv6f560zMtBPm+Vfm75X9fr/jU&#10;oUd225zuxxnrUEXAVA54GBu/z/nFTIxAb5ug/wA/l7Cpl8JPQkZmkfDHJxlf8P8AP9KFKfcDfL0w&#10;O/TimgqpyTuwP7tADhc89PzrEkAqbcNIeueP8/8A6qk2gFkZvlZv8OtIpYD5hyo4zSt8vyjr2A/n&#10;QBHIG2YQfxH27fT/AD7VDIrnkdl6rz9P89+asNllPOeSPYc1BMEC7zH8xHy4b8e9BSKcysctL83f&#10;I9/bP+eKz78uUYyrkdG9/wD6/wDWr8w3AlQwxxuH+f8AP86NxFxv2f7vPvzQUjKvlZxsaXcdigYx&#10;wf5fmf8A62VfElvkPfI7ZrWvFBIcEdiPT/6/+FZd/k8A/QrkZ/8Ar/5FBoY97BhmiUcSZ3djz/nr&#10;/Os65IERlYna2B+Pr+da9zCu07lzt4yOv4+1Z88HmZ2qx9/THT/Pv9aCoysZrQHPzAA7s/KfX1/P&#10;6YpBtwvLblX+H/Ptn8KnmMg3PnBVeMc/p+NNTIbKqvbbtb+GmFwCANy+3PIUJ7fz/wA981etfkk2&#10;DnPPy9Ov8vpVNI1V+eucEdMj/GrtsPkzIFXPyn3P/wBakVP4TVtNqFTv/wCBZHPr/npVgKu1e2Me&#10;uD/n+lU7dmLKQvPTjvxjFXI8udqHC554wKGZiTp8rE4VskKME4P+fSsDWOI+mBz1XI5+tbt1KdpZ&#10;Bj5Tzu+nH/1q5/WHBRvMf+E/jx7dq56mptTIPCkgXWm3hWjaPH7zJA44Hp0/kOKKh8MxtLc/aB7n&#10;b/D+X0PpRXpYZ8tJKwpy946q0SNn3r8uem3v/n3/AFra08nChSf9n6fr/n9MmFVB2gN/sg8Z79q0&#10;rKXC5X+9/kV8tKNz8y5tTobHaw5PygcH8c1fWNlk278r04brWJY3DBQhlA7Z29/X/wDXWxazLJ84&#10;bn13c55/+tXPZo0UieGMfex8p/z2qSOIjgN77vTpRFGSMbxgt/8AqqxEgyuPm+q1jJORpcItsYDq&#10;rK3+0f1q5bXqqNm38ariL5eBtwuW96huXkibhuxGf8/55rSjuZzNWLUF37ug/lW3pV7Fn5nGCMBq&#10;4NdQKEbZPm3fd55rU07W2VvmPO0H5v8APvXqwg7HL7WS0PRrK4R2Bx3z9ea1rWZcZ9eBXB6d4gk3&#10;ZZsdq3rLX88mTGfbrVcsloaRr9zr7KVQcE8bf8/5961beQEZK+/SuTsNcVhh268mtzT9VjZQufaq&#10;jobRrRbNyF88LWlaMSu3fWDDeox4atOyu8L97PeuqjrJGqqI1Ihn5sfiKFAC7c8U2CcMPnYVKWyc&#10;9cV6tPY6Y6kJyMjPaobhucn8amlJ64xVW4mAQnPbpXREJMpXb4BYHp+lVlkOckU6+mHIDc1UiuQr&#10;1zVjklKzNazfB69OfpWjDJgYA/SsW2nHBFX7e5J5GPzrkaZUJGzDIB0P61bgcDvWVFONnz/qauW1&#10;zg5NQdcaiNSIirKEFMfpVKGQnt+NWElJXG6g6IyJCSeA1KGXPNMZs9BTcsB0qLApSjsOnYYwD+FV&#10;nIzxUjlqru3OM0iZS5ndiOc85ppAI70b+c5pT0zn3oJEDds09XqJiDzTlYEgE1XKxcyLCnA4NBPG&#10;3NNBzTgVIz+FHKxkicipo2XHWoU4GBUy5PSjlZUb9CSPDHbvq1AgIyGqogGc1bt5AOCe9TymkZ66&#10;kwGOgp6If7tIkq+lTIwzijkNboTyyeaQxMB1qbK5xSheaOUZD9nP8RqWGPnAqTHFOhGWA96qMfeA&#10;tWyEMuBWjAR3FUIcBxVyF8cV6tH4QROxAFQSkZyakZ8jFV5X7iuunsaX90aT3pkrepoL0yRuOtdE&#10;TMpX/wB01haiSNwravnytYeonINaRMqm5h3pO/jvTbU5fBzRfZ39KLTaetTI6aJp24I7frVteKq2&#10;pyc4qyvY/wA6xkdBPbnmtC2z0xWfbYyMVoW2Cc00Beh9qtW/JFVYeetW4MelKQi7F90c1PG3PSq0&#10;eMYx/OrEXSsTUh1l9mnuSf4a8W8bzl7qVif4uOa9i8TyFNMfjtXini+YvcSZPU9KwxLtTPUyuPNW&#10;ueceLphsZm+91ryDx3csWZd2ccbff0r1bxruVGwVGAfmrxrxnKqOxcDK5Dc/yr5DMZaM/Ssrhszh&#10;PEV46yknc24/X/PWuWv3VR5qemCduR9OPf3rodYnZwSHVSD8xHb2/wA+/Suf1EoPnO33VuSfzr4/&#10;EfEfZU/hRnzXaLtjHr75PPPGKo6hftPFiJd3JDbTwc/T/PWjUJXVt8i+3Y+n+H9aybnUVxsDfeb7&#10;ysR8tZQjzbBKVmOk1EqCvPP3lZgML0zjP/1qz9R1Ahl3BjlsrnDbu+P51DqF2rrh2Vm/3Rhf89On&#10;SufvdY8jkP8AKrZPX+XHGP8APet40zllU5dCbUrxPM3+dt+XO7zBj69fr+P1rn7rVFt0UeTu5wNq&#10;9vxx3zUl34giaEmYD5RlW2jJ/T9cflXN61q8SzYxuDLtZy3B7d+vGeeh9euOqFPocNSp1NCbV1lX&#10;JRtzMQvy/Xp/LtzXP61qBhDz+Yu7o278c9xwRjj6VTvNaSONkjfau7ovQdfXsP0/OsXUtWE6SeU2&#10;P73yjsecjvyff8Oa7adNnm1Kly1qd2kqMjSyZzn5m+v4kf8A1vXNc1q0p8tmVlXqVzntn1/CrFzq&#10;SyEpvX5QflPHtn/6/wDkZd7e4k3vMu0ei9SMdP05/wAnspxSOCpO5zWuiWI/u4m27sKqk+h/XgDH&#10;euG8SzF5JjLK0a5wrMoHBXjAJ/p37847HxBdIJGjyWZQN208Drjp39+ePauF8RXaNlT0/vbfp3/I&#10;/T07+jRPKrS93U4fxU8SlnUtnBZFHLY6nHrWD8OLay1H4p6Tb3bMsQuvMdsA4OM4HOO9bHix1FvK&#10;rY+8xG76+/X+v8+KsNbudD8Rx38B3KjjduzzyODjt3x0/OvcwaXtot9Gj5fOqcquDnCLtdNfej9d&#10;/APxT8KfDf4Y2sH21YljhVFaWXksBnPX69Djjivmj9pH9uC0a6msNCus54+XlmPcc98/yNfNniD9&#10;obxbrfh6HRLbUHAVM7dx6DoSfxPSsTwP8P8AVvE+qNqWsfO0khIbsPTI/wAK/Uq3EFb2So4Jcumr&#10;PyqWQzxFf9+7Qjsk9XZdX28keu/s5eKPGPjf4oLr2rXTLCm4xxLnBzk/n2/P8fpnUdVAlCSsu7O0&#10;eWfl7D+vUdsV5X8FfBmneGLJ72TG4rxuzgdPbnp1/wDrV0uoeIk+17oSDx8rK3zdf06Y/wAeceTH&#10;njFuTu3uz6HC4ejh6Ps6asr3/BI6Jb5JIlSRtoRcHb95hjPbp/X+bbtUeNTJgKx3LtbBBx3P+Oe/&#10;HFYMOtJOPN37eCPmPAP6ep9M59qt2uqqx/dhVcAjlfxB68nr7f1cZm0qfNsZXiC0co08gZF5G5cc&#10;fLkdcf4n2xkfQv7FHh5PD/wd1DW5EZPtl1IdzdTt+XPX29v1rwy+gW4XYw4ByjdQ3vzz3HsPxr6q&#10;+GmlJ4T+Bum6bIuGa3Usypj72Tnk9f8ACvQwfvVPQ83GR5akW+l2vy/Vnn3ja9aW+ZAPusdzgnpn&#10;/Ptx+XMX0jwRsJpI2jC/w889vTj6d63PFM0k91JGj4Vv72CCvA/Hr/ntzGpXohj81Sv3WHXt6f57&#10;1NSV5G1P3aaucx4ruYN+wqq7VHyq2Dn0yO3c/wBRzXmfi255AKvlmDfvMnbx1x9T+ZruvF8wa3Kz&#10;zK/UFmXO3n36V5n4g1ApI8cSLGwYnd/Tj6H/ACKw2LMi4vIm2xHcuGxyxBX32+uP55qss27dJK/B&#10;5UN24602SQvulRWbePu9Mfge/wDn1pv2htu+STcxGd2CPX+nt+FZ8pZJLL5nzBm+bozDnGB19v8A&#10;P1lil/eiJF5bIYhf4vT27e+KpC43OJXVdzD72R2HTH1781YE1vI2/O2RRn5snJz7evPX9MVm1YuO&#10;5sWLMCrKz99vylQMcc/j7dPxrb08SyruaM+kjq3yjt/MeormLWZSWMa/O3yngjnIP5/5zXRaJNlV&#10;EUe35sruU5HfIz1/z1qdzRe7Kx1mjXM0J3eZu2/6zYSc+mfyz9R2NdzoF2iFUaNRu9+h44/zwPav&#10;PNDEeFZVyu7orHoeAc/UDpyfXiuy0e8UyJJEZGbovzcFenf6ck+vXoK0p/ETUWlzs1eJQpckYPO1&#10;Rjt+vI9+/vVDURKkf74fxY+o5/z+PbmpoZJXVBMv7xUw3uvr/np7VDfvGpEsyfdfc3YHg+vY85/r&#10;0rqic0jnr+IhGhQs24fwMdo56cY/Ag1zWqqXu2wc7UPIXkf0P5Gup1LyEhMEMAG7A+dc/nntxjjv&#10;+Ncxq6ZkSeEbz1DD+Lj1/wA9s1ojN6owdYuEhieYy4k4EcYOcY5wQO38uay/nI2GTzNvAZVYZ54I&#10;/L9fQCtO+txvaSVfmVvl3/N+B7f/AFvbNVbmNIpC5jVflwytj6+/5HpVmMikXDqzE/dyQ3QqOgPT&#10;/OfenBpY4ts0wBOCwXqFGeTkeg9/5VIiK48tVk4AyfQemOP8M0saxltpGdzYVGbt/dAHuSff9BZm&#10;ODwROqRwsrFd0e3G4cdf8Pf9Vjnlz1xtz+PTHHft+fNQyGVGa5QbsH5d3bPb34/z6CXLK/lyKojU&#10;Y2hvbnH+e9FgNCSbrFBcbm6b8DJPB645H5fWrlsxkc7SpWQjjlefTocDqff8Kz7ZY2uFwpXy+eBg&#10;4Jx1/p17elaljbwS/u/s+G25O3kD/I57/jTHIs20J8tiv44fpjt169fetGG3jjjJ8zIz+8VQPlHp&#10;n8/y96r26REuVC7enzd+e/8An098XEZpIPJZGi38rhuhGPf1/wAitomUSxaoU/drJucryv8Aj6cZ&#10;6DrUyRqwU78swyFx0PHJ/T0J659I4otsJlhi2t/ErfNnA6Y9M/y981Naw8K8sfG7OSeO36f59a1i&#10;RUJorVXyEXB6kZ7kfTj8qnhTfKzeR95QFVsH+Xbpk/5KRCEDCTfLt+YKcY/Dp6/h+FSW0LLIyRsr&#10;MNpOVyFI5z1qjIY8cbjbFKS3AbcuMc/z9h2HpSgwBmDxEH/Zz255/TnH9afKqJIZBIjM2B3P0Pt/&#10;nrUMjuysWYK23aBHyR9Bn/8AVUyKipX2GXMsEafuwkQ3YZW+9kZ9eoIx/IelVZ1Ji+SV92cMGI6/&#10;n6Y5/wDr4kQ7h5kqcR4Odpz8x3ZGe3+Bqhd3mYxkKTn5S3OOvHasWdHL1GXUUa+XJvHH3lZevHb9&#10;ePz71XF1HD8kw4PP3TyB0PT2/H3FV5NTdH2ozfKp2l8Z/l/h0+lV7maG5G+6+RsZG1s7uRx+P5DH&#10;PWpuFr6k0kyhf9aq7WbaG59B/XNZ8iMYyrxs25vlKnqM/wBRnuMVNIdx2vFu2sxJzyVz6/0qu/7i&#10;KMPIwk+8MjIPr+v1P0pSYRPqb/gkN4qfR/22dF02ItH/AGloWo2szE/K+bct6dBt/wA9a+5viNoY&#10;8R/A/wCJOiDlrm1W5VfXfGy5Gfc+lfmD+xB43HgX9qzwRrzSlM68kMjNnASYGIntj/WHr/hX6xXc&#10;MV9ptxbBNo1DwzLHIN3Dvbybc/8Ajpr5POoP61zdlF/i0z1crUYqcX9py/GMEvxTPxSu0killjmR&#10;l8uUrtbsQ3H1zzWdPKjPJGJfoPL+Yd+ef1/rxXVfEzQ28P8AxA1jQLncslnqNwki46EP3z26/wBM&#10;cGuT1CHEWJUY5yQyttBHb+nv0619LGXNBNdTzKfuxSHRNGFJLq20jG1uo6Zx75/lzxmpLcwTLskm&#10;2v8A8s+wHbnueP8APY0WCCTeiLgtk7uvoefT9O9TW8zxzs2xjz91l9jnvzWkSpdyYQC2/czOGdch&#10;cqQ3XIBzz0HXgdz0pVuJrpGZYfvZGQuAPT+n4D60sLyncrD5gCccgY7+57n6HGadN88fmmBd3Xdj&#10;aeM/p/n1qiCCQeXEXBXueMc9s/561QmFvjZBNu6t3PPcHr17fX6Vcuixg3IM84baMcZ4+uMe/wCt&#10;UpI4nbgFd2AUI6j07Z6+mfzoBle9a8T5459ik5GOc+x9hwf61Ua3ttUTFzaKzeX8vfryP8jHHFXp&#10;Qzj5JN+3n7vAJ5Bz6YzVKa7jRdsYO7opbJxwRj9RQO5Qg8O2tufOhkmjVuG8uXAJ9evHpjt/N81v&#10;4jtrZTb6sJmVflWROc+5GP6d6tyTxnLONq7eFPGent2496ru0kLN+9VmxhV5G8fl17fh3xWegatl&#10;C/1TXII0tbvThN/dkjk5xg9uxz747VUTWLeSP99ayRbyNysp2gY9s9xzk9wOlaT3HmSI1w/yx/e2&#10;45I/HvgfT9adYR2N3LvuY1Vmztc44yenPr79/wBI1fU2lZR2Kto9hdvvtb+Fm5AVRyDxkdfb6foa&#10;s7rgJ8yiPapBG7JH+c1duPD2k8t9nQySfNmOMhl6f1P0FaHw5+FmreOviBo/gLw5ezyXWsalHAsT&#10;Nnhj8xPBwMZPX+lErwi29kYVasYxct7f1ZH6kf8ABF34TQ/Cf9lnX/i3qMLRav4yuVtrFpVyWhBY&#10;KwPcEFs/SvKv+CzXxtQJp/wn0e63LAqwNHGx/h5br1Bc+/3PrX2T4Z8P2PwN+G2l+GYv3Nh4X0JW&#10;jhU7d0mzauR3Jx198561+PX7cXxfuvih8dNTu2aa4htZjFHLEwKMwJ3Mv1bPX1718nhVLF5l7SXr&#10;/l+n3HqYjC/U8DDDrWT+Ls3rKXybbX/bsTyuGUKmfPC5zyRjj2yOmee/Wp4jHNIw3ZULkyKeB78/&#10;5/pmQ32nyTNG97tbACrIpX8ienT3/pVlcSMrw3ETKMYCuG7e2T3/AA9sV9TGVzj5dC9a+Uh5K85+&#10;7jcWz19u3bqauJvwFt1AyoEm5Cc8cH25B6/zrPigvIpd0KMO7MuRkf5x/nmrYujAq+QpG7vtxyfr&#10;6Z/I1qiNty9bNJC22bdnbyynqp9z/nH1qa3gmiLJIv0U9wDx9fw/+uakV2XhY5wrHdJ8vP8A31nP&#10;cfTn0qaKRRIZi+dzZyrA59Tn39KYr30HS3GXEaLIdv8AtAEZA4PHv9BirActxJDu+VS21DtyT+nq&#10;R7fWoInDOShVJNxKgf8A1yf84+tWY/Jkwpk4bGWZenr+f5/pgCMB8UMpYNM25dqFuM457c+v+eak&#10;u7fA2xyN8vO7t1/n/nuKjgngV9nm/LjczOoXPU8d8dquytDqNuY4z8qfdEZ4A/8A1j17Z+ktmsdC&#10;GxiIlXDx/Kw7HaOnsO/+ehrqNPkSRPlbooViGGW6dvyrmYWkTKk+Wy8bv73v09+9dBoqSFMlS2Vx&#10;94+n65OP881IdTasPJiVpGA+VfXgHH68/wAzX6bf8EOLiK8+Cl9cKF3HWpwflHbAFfmDrl3Hpnhy&#10;W5nH8PGGPPPH45P51+gn/BAbxoL/AOH+ueHNy5tdVMh2/wDTTJ/oa8fNHeg/66nm4x+yzzLG9vay&#10;XzdKpb8mfp/H/q14p4zUcB3wKSKkUdxXyZ+i9RyL7VwHx401bvwxdRn+KFh+hr0JAAK5L4sWouNA&#10;mXHWM1pTdqiMMVT9rhKkO8Wfzmftx+HYtI+OWuW0YOWvJCNq85B7Z57CvDIoI0ndtyrnKFRj5zn1&#10;7Dr24x+NfXX/AAVD8NnRvjzqSIm1ZnLsx7E556dOv1r5N2Sx3BGF3Kqj5VOVz2/X2PArza2lSXqz&#10;HgeUpcN4eLesY8r9Yvl/Q3NKhUKreU23dnLNn1GGGfUHn/6+Oo0FJkGJFZFOF2gbfb/D/PXldNjI&#10;hXy2+bJbPQA46fiOOTjGSe9dfpEW2XgL8zY3Ff0/HmvNqdUffUUdbobMkPIKt/fZsZ46/wD1889O&#10;+R1WmwxudyH733fmzj2478euPbpnl9BkOIt67zt+X5gPUH29q6TT4XBjKHcFG0srYP5/T8K4JfEe&#10;pBbHrnwB05LzxPDGU3DdlW29h07+3vn+X3/8ENMjtbOEbOdqjd/n8K+Gv2X7Q3Gvec8SqyMBt2Hp&#10;7d6++Pg9F5djCOcnB9QTjrX02Djy0UjizyXLRjHyPYvD8f7tT/s5rrtIUjb6Vy+hABVB+nWuq0sq&#10;Atd/Q+Hkbln93AqyG+bFVLV1281OrgmpKjpEsK5JwKlU9OKrxmp4zjpQZbj5Pu9aqzNxirLHAqpc&#10;Z6mg0pvoVJ5MZz6Vj6i4zWrctwax7884xWNRHbh9zF1Nj8wA6+1c3qgBOD/Kui1DlHwexrn9RIJx&#10;ntXmYg93D7HK6zbl1cAdvbGf/wBVcvd2n70qyj1rtNWiBBJVf8K5vUIcPz/Cce/WvCxEbnv4ep7p&#10;lSwhUz05/hPtVC6VE4YfLkH/ADitO52gddo25HGKz7jadyhz68D9a86R2x2Mq6X5vm6jn6f5/wA5&#10;rN1KMbfl9CPSte6jVh82KzrxSQVUt3/Ef5Nc0onXGRzWpxgLuZmP4j/9Xf8ASue1WFRucJk7cYOf&#10;/wBf/wCquq1OL5t4HXj7uec1zmop3iB+91C45rOS0OmOxzepqGGfvc52rzkdfSsK+wBtJboRu9ev&#10;HbOBntXQakkaDeqD5Rx06Vg3kiu/mFT6EHP41jI2iZtyZH4x8xwVxVC5bJ2hORw/1x/P/GtC4lGX&#10;yQcZPIHPPTv/ADrLmeMrt3j5f0qWVIhFwgY72xuY8t0/Xj8KgmkVNyOzf8B5+bPIOen/ANcVIXwC&#10;Xjyv3vvYzz19hxVR51Y5cqPlwNrZ79/f/wCtTS0MZajZnCNtiCqv97HTnHH51nXBkiG91Z2DHau7&#10;0479s/09Ks3TxucA/eb8R/L+nWs25nV1beFwy428gD+voPf3qkTYrXLIQv73a3XAXB/I/wCfpWTf&#10;SKrFyxTPKq3X/P0zV+9mkXkLt64Uf1x1/Q1jXzKuRt+Zjn5lwP0/+tWhRTvZghLiT5Rldj49B/iP&#10;bn3zWHqUp2r5ssihccSMG/kOen5jvWteFV3OvTp94/Lx+ft/jWLeSGdmmkZvlj6tyOnqfb6dauHx&#10;GcjF1BZDIwCctzjH3Rz+X/1j7U22mR1QxSAZZc9gD6cA5pt/tHzLEzFVwuMEHr0/P8+tQrjzGEse&#10;1v8Ad6DH4f59a76Rj9k1ba7ZV/eZb+91OOc9+3T8a07W7d5C/mL97BbljnHrXP28jK+wJ91m+aP7&#10;x7dv8f8A62rpplYrtx646dv5V10xdDqtInEzsMjO7Jbbx+FdHprzSNsUru6MWwMcZAH5/rXLaLCD&#10;tQHYeNx9fYjj+fWuw0GNEK7UX7vZcZ9iB+NdUV1EbOmW28Ln7zclucdfQfT3xjFdRpcaxSKyMB/e&#10;9D7cY4/z9Od0xBtVBIrqTwu7P4fyroLG4XYxCL93I6Htn+laomRuWBYbQhDZx/Fk/r+ff+VXkuYk&#10;TYp2gc9Ov+f5VjWl8M5MoAZfm5zn29qfLqhEjBW+cADdu/SrOU0Jr+NY9yEZ/wDQvTpWbe6lblcG&#10;XHUkev6Y6fpVS41OQAxq/TowPX1Gf61lXupgKyyNvw3XuBjjOPfsKm4Bqd9GXzuPflW6+/X/ADiu&#10;d1G4eY7F/P8A4CP8/wBafqGqyz7REfur8wPPfv8AlWVNIrNu2thuNvTHPTt/9enuyZNJFe4ZmuCH&#10;l8x1OGA9h+X+T+NXMayNAf17cnn6cVNdyvCG37fmTB288nHH4jFZl3qK+YyqV2qevbA/+v8A5Nax&#10;3OOUrs2bC4Kvsjkyp7R/y5rptGv12qCysc/8s+Mf5FcLa35Ei+Uw5bO09SO/P/666LS9SeVVUyfK&#10;/PKnjt/n6/WuqNzz60bHfaZfIkyq82Fz13D/AA/zxXRafcO4UsxPPy7vY/5/WuF0m8id1RGKtxxu&#10;x3rqNHuFaJTt3L1+9np+NaHkVjf8/eV2kFeuOePpgHvSC8wdwfr3LAcfXNU/NYgxuu4FenJO7vRH&#10;Mq4Cg46LtetFoYF2O6O4LyvQt7dqsxXDt8iPu5xz1x/X2rNjdWVcNjCnLeg/rVy0cGLDldrEfKMn&#10;cfw/z+NDA04ZlVdwH3m+btgjn09avWxmL5QDpwc1kQTZbknlfusw/H+daFqS7BwfmXttH+H+c+9c&#10;VfY7MNua1rIFBz/dGf5YAqRNuRv9CNv+H+elVbSQqTu3KwXjtj3/AM//AFql8xF+X1H3cdOP8/5x&#10;XjYjqfRYVbMkwN/C4DdM8Z9v/r+9I7A/e3Hg8Z+7jP6fWmod45Qnbnvyc1HMWWPcVwA3f8eP84rx&#10;pbnvU9iG6kXa0ijc3U/T1rPuCCGUjvnnirk4AGCOvIbJ9az7pssxMZzj7248/wCf0pHQUbtmIBx8&#10;vXn/APVVG7LMWZG65247f41cvDIu7f8ANyPvD0/zn/CqN6zsfLcjcVOV3f1rOQFWVMrsU8Y9f8n/&#10;ABqnNIqjBx8/KnHT/D9etWpwNxI55zjb1NVZ2IOYo93zf99cf5/zwACvO7YeRfm77s9P8/59aidi&#10;wwo2nnCnt7VK4YKcvuO75vmx6f5/GofMUEZKnK9hnPr/AJ4oAjPmICXO3livfPP+fx+hqFImzvRh&#10;nHfHPTj9Pxqabcx3oO4Ozb/nP/18VGwUoxYe3X8e/uKAIXHlorZ29Mqy84/n/n8KjJOclQFPOd3R&#10;v0Hp+VTYJ+997jb2x64//XTFZ5HxGW2/73T/AD/WgzlLohoDtFuuI/m29fX8un8/pimS7sEGPnqN&#10;ufrn+lOlj+cYRS+SCeCCTnI/z+tJKzLJ5inC4+ViSPx+lBm9iJQ+3ZGDjb97Z09Pb/61Nk2yMryD&#10;5uuV6gAfX6d6UsdnlHa0bNl+fr6UyWQ7dki4yu059fb/APXQc40pzgKv+9xz/n8P8YZAxOYQAy/p&#10;+X4frUxAOXCgKOV9v8/yqEMtuoVn/h+UOO2MfX8atFDX8kSqVAO1u74x/nFG92BIdtufuj5vX1/z&#10;+VEskaLl8bicLgj5SPx9v5elNZWViCFw24Bgf1/mPpTBiIpiDKn8I3df4s/59KkiaZl+fLR9Bu6n&#10;uPfp+tRRD9zs3FflJ5bjntx/n9KnUyKqiIbmxn5h9O+R/nBpEkoZGkZw+VVsdec5zVmIBgEWQbse&#10;vKmqkLeWNobr0yBk8+g/zzVgL5iqjS4A59R1x9T+NMmTJlZlTy2IXKjc3+enf/IoYxMqwkL3Ulz/&#10;APX9hSRuQpJPG7H3sg8DH4Y+lAKtxldv+1kcZ/lxQYjmIAAMeOgbnp3/AM/ypk4IHmxRHdt7Lx/9&#10;bn3oeUEeWIWZcDgdQ2KhXcCGkKE5xlmOPb+p/n05AHylvlVmZl6b2GC3T/PT+dQrMJCskcZOTgAN&#10;jHt7en40FjIc7lbb0zjnAP8An/8AXUUsnlthRxuyfp/9agCGa4HyBCvTLKVPA/P/AD69DWfeyEqv&#10;7nudybRz6/zx9atTMQT8qyAcj5j8369Cf89qy9WnbfsnKqdmV6d+ef8AOP0rSkveMaknymbqczDI&#10;kf5mxuP1yP8AGsG8vY2iLj5sc9R8vP5Y+v51ev7gA7z8zeZyTx+H5/5zWHdXbqpZT83Uso5IPXn/&#10;AOv2r1qMbnl15FW7kcTlSSe+5O5x9f8AOadCpVsr1b73r/nvVc7oyNpHLcyH0x2//XU1krLwynK8&#10;Z6cZ7Zr04bHkS+Iv2zFyHcLu27hknLcdB9cHn8PWtGyhG8qz/L1YbT9TjHHp+FULRXLbCR8pyu4/&#10;xdenuP5/nftQkkfkxnpx3xz+PFWZSLtsQRgN7N0/z3/z0q/BHBvVC/zMvbnBJPH8s4qjagsuEXtz&#10;lSfw9O1aEQ25PfHXGBj1x+fHSqiSadlIh+ZBljjcOOeM4/LFbdhG2conO7G7+n6fliseyL3HyKy/&#10;6zBXeePzHH+cD11tPLFMbsdtvpx+tdEdjM39KjKpkx/Nu+XOfXk5ro9J+cR4f0BU9F49Ox6/lXPa&#10;Ux3K6/N8u37vAH+SK3bRtpxja3HzKOnXn/8AV61rE45M3bQ7eCv+7n/PStO14VQo6YCnHbPTHr9K&#10;yLFn4YIe38P9K1IBujVmG4cbmJzkH/Hj8K1OdsvwP5g+V9ytyFbv/nnmrkEoJLgH/PtVO1O5SSWK&#10;k4weP/rirMLK6ghv4eF9Pf8Az/jQZl1RuG5jjr909vX3qZSCAG29ScjpVaNu7qen8WemP/1fqamM&#10;hZiS7Njjkev0/wA/0zs7akkgJV8Y+X/ZpBtaUAt8rH72evPT+lHmGSTbxnj5mA/z/wDqpVL5yeFC&#10;5/r/AJ/+tU25SSVQiHJfgnO7b2z+PHWlZF2k7OOenA7UiyAncwbJHPHU+pobk8DBbllqQAdGbP8A&#10;9f8ALrUE4WWT7zH19+OnHpT5S2Mk4+Xkbc4qF/mGGHyjpk9B/n+lA7kU+S7YOFz7flWddYZvv8gZ&#10;Hr/n/PFaE7B9ybW6f/q/SqN0rkYDnnuvb8aC0Zd8w2bliA3jDE9OO30rNugrPtB+bcNo6Z5/z/np&#10;qXahpPmP3WO7nPXjPJ9P88c5d2d7c5UdNvbpj8/60FGXeBBIW79V+b/Pas+52u3G4bum36//AFvW&#10;tC6ZioXG4KD8u7r3/KqM0UbRspdiR0YMeOn+en/16iUUZoTu3Op5GBweR6/59aiIYNuJ7/J71ami&#10;ZkKAHPYtxt46VAQrSKGO4jhTu6/rRIa3HKmPlz36hTxx+uT/AC6VZikeY5Vs91Vf7p/CoItwUQ7C&#10;rK3A3fpnjkfyqWCRSy5RRtbAAHJ/SmNyuX7cxkmPy+Mc/p6n6DvyauREqPNR/mb7yqP16/59ao2z&#10;IWUbuAP3bYz+P+ffpVyAHy8Fd2Ovbuc1BJHdShFYl8tjbu2k59/8/rWFrAEoYK43Fc9On8s8Vu3I&#10;DfMiZboV44rK1GF1OQf4v4lwcf5/lWLjdmtN2G+DtO3XO2MENJHuboSeOCc/5+lFdD8P7aSQ+Wq7&#10;vLUgMVG7b268UV7GHjakjmq1V7RiquDnyzuz8wHpUtvKwfHzD+6AKi8q4BwgZm5DN34pws7gDnKj&#10;1GeD/n/Pevk1E/NuaKNFL0RqApI4zya0rTVHjbyXfJ42/L696w4IHwrMSAv/AHzircNrIwCuCo6r&#10;0qZUpW2Epx6HUWV/EUUEZ/3R2q/BcRsQy8Y7+/8AkVzdhFKkeHyu7hVVulbFjGzxbDu7evFc7oT6&#10;GkamhqPOig/Kcc59v88/5FULqfau1XXI/i7fWniFpPunHpjFD2YfcG+6fxz+FaUsPO+xMql9jJkk&#10;3HeW+gHWrEFywKlsLVxdIH8SEn+L5c/yoXSTEV3Ln+764r2KNGRyzZJZag0Z59c45xWzZagzDhia&#10;zLaxwcEN970/z2q/Z2r7FyPbpXR7GW9jG72N2x1eVThXwcZ+lb2navIoUb+O3tXNWUe1QQV6Vq6c&#10;Sm3cP4ar6vIqMpXTOrs9ULLjdx169a29KvXYKGY1yFjuVt4Pttro9HfCjcf4a0pUfeudNOUuY6m1&#10;n+XhqtxzM4+9x9Kx7aXirsUzdBivRpxPVpy0LkjhvlB4qpdhyvTGak8zI+T/APXTJiCnStTR7GJq&#10;WRkk1TQMDuVu9aGoRjGcfSs/BjlAJPqcj/P+fpWNSnzHBUvzFyGcDawNXrKYZ4P4bqykc7sBef4a&#10;t2zFOSOlcjpu5nFuLNyCUkYHbrVy3kJ/i6VjwTvjaT+dX7ack5Bo9mztjJm5ayZABqysoHG76Vlx&#10;XA2qwHb8qnjuARn/AD/nmodM6IyLvmjOM05Zl7GqJl7Fv1oM4GCGpezKUyxPOAPvdf1qq9wufvZp&#10;k8+T1qs7p69B2p+zJci4lyuOKbJdkcVTMu44U0GTnGBx70ex8ieYne6LHIamxXJzw1VJJdr5DflU&#10;YmKnOc1rGiyOY2FvGByGpyXZDZJrMjuiF6+556VOl0D8vWl7Fj5jUS74B3e1TR3JbnP41lRz9v1q&#10;zFc5/iNS6LNoyNJbgkZzViGbb1NZsc64xuqRZsDJNR7M0TZqJOejVKlwOgNZiXGeQakS5B6tR7Mr&#10;mNRbhuzVIk2B1rMS4ANSpcD1o9mWpM0BOx/iqa3n+bJYVmC4A7ipIrkA8NT5B87NmGZS2f51cjk7&#10;5rEt7nJrQguA3U12Uy4y7l1pMDmoZZfegycVXuZcDArrgi2xzTAHNMklJ4qAP6ntTJZiOa6Ik8xH&#10;fSDHLViag3JrRvZzjaTWReTEjg961RnL3pGVfH95k/jS2eT0GKju23NgCnWZ5wDWUjqo6Gtat8oI&#10;qyBxVW0PA5+tWRnHSszoLEA5yDWhbfSs+EAnitC29RTAvQjA4FW7frmqkHA96uWxA61MtgW5cjU5&#10;5qZAcDBqGE5GSOanTr0rE0MvxjIU0xv92vEPFbEzSHJ6/nXtXjh/L0xsH+E14h4q5d3/ANoniuXG&#10;fCj3Mnj77PNPGt2yrJtYNt+8v+e9eK+Pr0vKx3Mv8hXsXjfzMMScYH04rxXx4WWZspwDu+avjcwc&#10;tT9JytWSZwOq3JO751zgnPPPOawdWuJjlA/PPG3knH6c1qaws0LyFlCqwwq5O4f5x79a526uVIJj&#10;+YdNreh7+/FfL1Kb5j6eNRGXqkuwHzHCjrhl56cfp+v64N/NmTzRuPGflbt1z+Gf/wBffU1meXc3&#10;mRsq9Sygrx+fr/nvXP6zdLtZmbCrksMD8B6Yq6cTmqVLGfqWqv5fmoGXdx8v9Ofp/npzmr6lt3Sx&#10;MvT5toPHHPXt/npV3WL5Hc+WG3dC3p0459OP1rlde1AugKLt2nv6k4z+orrp03c8+pW5SrqOtTI7&#10;AzdPvFlyOuPbFYl54gldmMir3JXcPT/P0qPVrwxBipVl2lg24ZPrjHfp2/lXOX9/PBJtZQVDMHUt&#10;19v5ZGPw612wpnm1Kxp3mrMH3ROq7cjKtycHj/I9ayb27eV1Csq7m+6OMD8sHnuTVW61UIuWbHzb&#10;mb+6fTp9P5GsbUNRkhZZLcAnGGzJgdccfy9TnoK3jC5ySqdTYN8rgwtOpkXjaMsV79P8/hms/ULt&#10;omZnZf7wbI446cf57dqzre6nRBI0gUqwdi2O/AByf6enfFSX10C3lOCqN97BzjtyP8966IR5TnlO&#10;6MzVJAgeMnlflVTkZHPqPT/PpxPiKItGyhdzL/AqdumP1984+tdhq7kqYdjfMVBXb0HXPt1/X8a4&#10;nxRdGFnVuG8w/KrcDrntxz+X8+ykveOGtscT4hLxjywd397uf079P8815vqcwGr583O5gPfHt264&#10;rv8Axb5iBkdd3PLZ4U9MY+v196841e4aDVWSR2UFgVxj5v8AE4z9P0r28J/ER87mEv3Z6F4E0dLq&#10;aLdKu1QX3KQcnsevb0+v4ezeD7O3sI1SIKrKo3dOT/U/5xXhXw+8UW9syxqw+UZORhQM8+2cjH4d&#10;u3rWg+LYlh3LcfNwTtYnA54/z05r7DCzios+TrU5NHs+neI4tP0g7ZVUrtxzgk9v8n6Z6Vg3vi+N&#10;bllWVtu7nGeR+OOv9PoRw174xRI96zBSeG2kcHp9Op/zzWb/AMJXJJIzHc21tq8NgnOPTp+eB9cV&#10;vKfNoiYw6o9Rs/F29GNvN/DleQ3fPbtya0LLxQCVQthY2P3D1bnv6+n/AOuvJ7HXZFKMpx/eDHoe&#10;PYfzrRt9XlWXIkbcFxuOcg9elJMJRmtUe3eDdaOt69Z6REcma5Rf9YAQSwz9e9fafjNIdH8G2Omk&#10;fdhUcfLnjGDx/nFfCf7JtpeeKvjnoemsd0cU5mkHJyE5549T+Nfb3xWuDHaC0fawjUbV5P4cfj+d&#10;evl8f3M5/I8fF1ObEcvay/V/mjx/xRdl7rd5fytyz7Rk+/P+Fcvqs6SqWdVbCsG8s5698/l6dDW1&#10;rc8tuJGupGO0nd+J5J4znr/9auT1KSSRV8t5Hb7oYR9j7HtwfxzWM2dUVocn4skQs0UbO0ZyFVgA&#10;fpXmOvF/M2uSMthVx/X616Nr4hWOSJAmcAjbzknHToMYrg9dty8wMPzKvLFG4785x9ecEVmveQPQ&#10;xSIolWRg3AHyMfb/ADz7cetVrkjywCOMZPXn8KsyHzCJt44BDNxx2I54HsDznt0qpfyhI8Qjdhu4&#10;JI45/r+OPfNNaExldkUpdWDgbVOOnGemDTZbzyLlVIzwSOuScnGPp/X3qpLcJ5hj8xPmb5vUfX/P&#10;XrxSC58zBlP+rXna3XnoR9K55HVCPMdBp9xt58z+LClcfz7VvWUgXbLEyhflYPuPX/P+fTmbRvKC&#10;qG+7gZYk59j3/lXRWUsLxfuwzY6sr9ORngdOvTtWSYS5uY6axvXLKsMqIV5y3OMZyffuPXn3467Q&#10;J54gqIM7v4sdM9T78+1cDot3dLIdiq3lqBy38ecexI5/z27Dw84IEzD5WXK4Y8jGMj3P9BWsPdkT&#10;LXc9A0u+8xEilccL8uzj0H+fwp19vnG5pOejNuHHQ+vfj8/ypaJP58Xm8/MuGZex6/y6djUtzdcZ&#10;dX24zvC+3T3OR/OuqJjLsZesIjCTygMfxDj8uBXPXURJbMWW/iG4EMe34Z/rXQ6r5Ri865Rh169W&#10;45/XvWFflI45JGJbK8fL/n/P41pYzlbYwJJ90bxywSfK2Y2bu2Ppjpg1QeOCZ9xcsNp3NsxtP09v&#10;17VoagzPDJMxAXruk52/7Oeepx+FZ94kKJH5DDPmHcW69skDOf8ADrQZ8vMipcr9nZWG7c2AFxt7&#10;/wCetKjTxPI5dWj42Ff73Y9T9KY026PZEm7c235cZxx+mPr0piyu6eYYCVZctuYHv6EZ/rWnMZcr&#10;E8yNgXhTKlst2yc+p/H+ffFFvBKH4QN82OVz9M+v+RUdxKki74n4df3e/v6c+g6Z9+9TQTy3DY+U&#10;7eqhTk4HA+v+e9VzDtY2bEpE4aGFcg8FVJx69P69a0bUxW0bf72W+vPJ/L26Vk6YSVBk3NsYHzGH&#10;Yc5/L+YPFbtrEViV5A21iBxH0wM45GM9+eBVUyHsSwurbY8jcq5zu+n+f8K0rYCZ1IX5dvzKeuR6&#10;H/IqogyjRRlWbn5W6jjpz14+nrzVyyiRz5UkQkXceckEDPBH4n/9fStokbFkRtvULtHBDLz296nY&#10;yxRK2FUtw2eMf5/HiolRhtabczNxtVfXt044H0/SpukvmpIcfMFkU5HUcd+Og9OPy0MZSch0IQx5&#10;baNx2/nxx79v85odWiXAfK4xGc9Djg4z/n14FCF1i/eQpnrtLn15z9OPr70CSWKRWZ2w65wGKk+v&#10;frznHp9KfMNxBkj8oyFB6fdABHpn1prrDGGUt93IzIefz7fp+FGVaFIFi+8w3rtXjOT69P09s1Vu&#10;5y0pmtyvqF2kYHP+c+vb1zZrH3dCG9vk25SXbn/a5HA6+o6f06Vg6hqOUUK68t1I/HGc9P6Vdu5m&#10;kcFZBIN2d5HQDnHA446duc/WssRdWeS3Xey4zt6HODx29+n0rJ8zZsvhsUY4UB8ktudjn5u3ueR/&#10;+urVvbKEVvMC7FwoZcdj2/If55h2wNc4aIKqqCqle+7GPfHNFxcJCjbZESMqzE7TkNjGOnr/AC+l&#10;CM9SC6nkiiZo2/d/dywyV9Mfh61mXl4s6Y4G1fm+XjA6DufT/OKdeXXmKx3M0fT7nQ9cn8/55rPa&#10;3UXYidUUv/FzyQPc+46e9ZN3KtZG14Q8Qz+H/EeneIIg0b6Zew3If0KOG49Rxj1r9pPhj4h0/wAd&#10;eGLXxPpd/Fc20GolGkjwytBeQhgfp5m+vxPtUmBWSSBd69gw5AIxnHfv+Ir9A/8Agmd8Y9WvfhvP&#10;olzf4gs4xZ3UbHhGQ+ZAefo6dB98V4Gdx5VGp01j9+34r8T0ssjzVGlumpevLdW/8mu/Q+Yv27fC&#10;lz4J/aS8QQqrRx3Ugufu4GWHz9PfP4ivG50juEVL0n5shW2n+77jsP0xX2p/wWC8A2v/AAnGi/Ez&#10;Q4la11C38qVxFxlvmHPuS4/D618Uy3Rldka4U4zuZVPPABHp09q9LL63tsFB+Vvu0OPEUfYYmcH3&#10;f46/qRywQuS4VlPRhuzk56dvX3pjNFG2+KRWVdp2+o7cf55qdWkKArHu+6Pf9Mn/ADioXtpZSzLB&#10;uXdztfJ/+v8An/8AW7DHoXLaOP7OzzXBVhtVIm79eAT05x0pxEkKsJG+bhumAD06en+P0xmrNmE+&#10;WGTLYA3Ebf4unI7D2571aguXZVVTtUKH+91x+Ppx6/jxWiAkJ8751Zc7srwTz/iap7I/MaKV13M3&#10;y4YnB+o5NTPIrkxAt/d6dWzweOvr+H5RSMu3g/wkZ9T0wB9Tz9aVwK89lt6Bc/wtvP8AM9c59qoT&#10;WIkIKTKuB/Gxz/L+fX2rQlkJkwrbm8wnHXHHT69f881n3UkpZomEar0IbIPA/X1/HPFD0FG9tTNu&#10;plgRkcbmXnK529MZznjr/wDqrPu7yMuBtw2Pm245/wDrcjp+Yq5qP+kFVVtrbSCOOT29MdR9Kw5b&#10;SSGUzJu27jt2gjHHsf1rCTOmnGPKW4Lgnk7Rjn5v89evNX7S7csGaJI898469+Pw9uxrLgAPybPm&#10;7Y7c9OPb9T+NWDMkXCDPGOMfjUxYStsaX2rP737QdrLjdzxnv7/X29q+5P8Agib+zoPiV8a7r4we&#10;JIl/s/QV8m0kZcjziPnbHQgLjODxur4e8O6bqni3W7Hw1oFl51zfzrb2sCKSXkY4Axj8/YV+3P7J&#10;/wAHtJ/Y/wD2XrHwxEix381qPttw2OZSN0rH2yce6n2rzc2xXLQ9knrL8uv+Rpl+G+sYxcy92FpP&#10;1v7i9bq6/wANupxH/BSv9oK0+HPw81aXTbpAbn93b72+bd0jHA7cntyn4j8eL27m1Kea/u7jMk1w&#10;WkJbuTnv746nP5V9O/8ABTT9oC8+IvxG/wCEN0q+Mlpp0hNwqt8pb39SB27HNfLMAM25JHePauev&#10;PH6cdP8AGscootYd1X9rb0/4O5042blibX+HT59fx09USpBbq2ZIg20jb9ev9R+VTPpNhdHzCirJ&#10;jHmdMHOD9cf59Kj+xMzbQeN+Pmbr7fr+lTRLJbxcLIy5+Vj9ent3/HFesonJKSa0C30a6Rf9Fv5o&#10;1bBZTkY+oJ461akTXYkUrLbzlePu4J/L29fWmQShdyg+ytuxnjn+Tew9as20iSyiWUqi7sMu79f/&#10;ANfTmtvQz9SGG8uXaSe90mVdpVn8luvYcY9qmN9pAXZmWMc7WdWXB/X/AD2q8XYxKsrLuZgNw5+p&#10;HtnGeenpTY4SDslT5duNzNls479B19T36UyJWuV7a3t5WBh1GPc38JkwR6f0HfHtVqWDVogDbhG/&#10;iGG+9nBzwB/nvTl0m3km2i2HcLkfKBnsO3T8u1Wh4aspCcqgWPlm/iHXriocZMq/KzKa8vbOFhPa&#10;SA4P7w547559vfitPRtWjeQoTndz0+7/AJ+v+FTT+ErKeby4Wb7pGWzgcfj/AD+meKit/DMNsxkF&#10;3KYwp8uNmxyc59ef8/WPZyKc0XbFnkumbZwxx5e75QfTvzzXVWcaRlVEuc/ebBye2Mc1g6LHHCVR&#10;SwkHPmYOfTHTB79eoGK6SwicYlukO47tw2njk54xgD2onJjpq7MH4n3xh0uGxdz+8XO7Gcn9Ocn8&#10;fwr7s/4N+rieS98TLHEwj+2Q4Y/7p/z+Ffnj8S765udVa1CttVtq7e/Ude/+ANfqn/wQQ+Ed74b+&#10;EFx4zvbQxtq180kbf3kXIB/U9fSvEzSpy0PVpHBjqbrZxl9KO/tub0jCnO79LtL/ALeR+mNnxbqC&#10;KmWooBsjVB6U8MPWvl+Y/Q+pICPWsPx5B9o0WQD+6Q1bRbA6Vn+JIjPpcie1TzWdyox5tO5+Hv8A&#10;wWK8KNYfFSPUjhVkGFO09f5f/qr4TkidLjfHu3Hl+nbtn2/AcCv1A/4LT+Cggs/Efk8xsynk+v0+&#10;v+en5j6pEqyBHwG3EDphTnoeCOnOPXNclaSlUZ5vB8HQwdWg/s1Jr73zL8y1pDxxqESPc394nOee&#10;ceg6fn0rqtGQSIvlnavHQ89v/r+9ctpc2YBM8bRlpFzxx+n0Hbtk8iun0JHLeUxVmCgBsY59c9M/&#10;z/GvOrdz9Aw52nh5Wm+WSPfjP3ccZ4z9P6Cuq0p53O7jbgHnox9u/wD+quU0Lc4jkUdGxuwR0/LJ&#10;xj/PTr9CiAwyEFtylc8cEHp3B/Lg/lw/FM9Snuke/wD7LVoZL8OEPJ6nA6HHX+n6V93/AAnjZLSJ&#10;mIPQZX1718S/soac6FRL/FJlgx/I/wAvwr7m+FlqFtIwfm4B3f0r6jDx5aaODPmrJeR6noKnygDg&#10;10+mltq8c1zejIRGo5rptOTaBxXZ9k+M0NW2YhetTxv2z9arRDauKlRxQtii5C3HNTofQ1ThfjrV&#10;mN+KGc5Mx4zVO7JXpVlj8uc1SvGA61JUfiKdwwzWTfH5iCa0Z3wzVmXxySDn/Gsqh34f4jF1BvkP&#10;z/59a5++64Ix36Vuaix2nmsG8wBjd/3zxXmYjY93D/CZWoxg7s8evvWBqEIIKA/NjpXRXioQwA/S&#10;sLUeG3KOi5x7V4tdHrYeRhXRwC2ffOKz5tpOM9c8461pXyAs341n3KEfLvI/z6V5so6nrQKFyhOV&#10;wRj1/nWbeBRuwAeMjnr1rWulEmXXj+f5VnXsf8IHPPfH41jKN0axlY5/VEzHkNnBxwcg/X3zXOam&#10;gVmHl9ufm4rqdRhzGYx83H3f8/lXN6oGfMjFh/s4PFc7O2mcvqwJzkjuAtc9e/K2GweCTx0P4/n+&#10;Heui1Rs7mz827HtWBqGS2Cjc8428jjqKwZvFXMW6QbGyG545PT147fnms+5YgYU42tx14OTgVdu9&#10;rfLv6nr6f0rOuJUVD5j/ACjBznt+fXr+VTYcviKxcqu1h2J2de9UppE2lk57Hax2kdD+P19fxqaa&#10;RXHlM/8AF93jnn+dU550J2BmzghVUZ3D/J//AF9qsSQXc7E5YdRjYGHJx/n0qldSru5LbuAvzdOv&#10;GKlll/hKt0IAAPbt/nvVC4kDQ8Mrf7K8ED249apGfUq3LM5yhP3f73H8uvUdP5cZV46gHYvy7snt&#10;+Ht/9er97Ikx5DbsE7QvX8Djr096y9QZwdhXqThse/J9Pxx7VZRRvJ2JJ2NubGNoPJ6fX+X41j6k&#10;qMdrKrfLkdPfn/J78ZrSvHYwq6Jj8sdRj/P+Tk32QT5I45wu3kdfSqj8RnLQy7re2VJyDwqrnFVW&#10;3GPGecckLkmrDhIyoLcso3Kf7vcZxjjP+cVGqSlFUty3+zzu/p6djzx7d1EwJLBDIy7tv3s7d2Mc&#10;f/XP4VuaZbIXyM8vhmHUfr2/OsvTQNyO6bicfMOg/A/56VtadIi8/wAS/wAPUZ9/rx/+qu6juLm6&#10;HSaR6hNuGII6ZH4flXRWF0QMlxuTvz+fQfp+tcnp9wIQMwL8uRy2ccnv/hW5Z3DpJgR+mHMnt+or&#10;qRSOqtLrKqVk+XkklsAD2/KtqyuGMPPGBhdy8jpk8/WuZsGIXIIyxzuPbn6+n9K1rO8REZF+Ut93&#10;HXpnP5dPrVESsb3nrnzXk5x1yTgev+f51Tn1MIrIOMH3x2rPl1h9rgD+IgKuTnrz1/L/AOvzlz6u&#10;8rtvDfNkjrge3SmY2ialxq0h3OrZbnjB/wA/5PWsm/v3ZmKjP0zx6/56/TrVOe+cnEY/eZI3rj/I&#10;z+FV53mYqWkUgr156ccn/wCueaaREiSWVnPzleoG5s8HH+H6VWmuGiO4ShtwzwBz70tw0bs2xgv3&#10;vvdMf559/aqM8yqu+JThVAJI/wA9RzV2OWoxmoThFaNt2cHcFbj8a5641CP7T5eOG6MM9Ov+f/11&#10;c1S9EuZs7d3C/Tseef8APWuYvb0rOxI/ixnaRjkcdPf/ADiriYS3Oh0/U2aTluV7gc4P/wBeug0a&#10;fzEWRZdpyNu1un+B/wAa4fTJ3bCl+N2VVumM4x/Pr2rqtDkeR49gO4hvnZcY4/XGR710UzhxHU73&#10;QZ5VKOMDHbGeMf5/T8Ou0WcGNVUD/eByOnX/AD0rhfD+4P5SsdyYxnnPtz6/1rs9IlYoPNH8X8z2&#10;roR5FVG+hBQSghT0+VeT+nWjzXbnI2Ejlhnv0/rVYznyzEBjHCn09sfT+dIJCSy7t3O0dfu+v5/h&#10;+lM5y6k3SVue33uB/nmrEVyG6O3GdwX0/wA/59M3fuUMsmO+c5x/nNTxZGG/h29QvTvTYGvazMAf&#10;Xplj/L/P+NalrPt5Y4zz9en+fzrDsd5Zk2geu5v8/wCf02LJmHyq3P8AFx/n/Jrgrs9DCx2NS1JX&#10;5jyTx19v8irUeQdx3eoVjjBFU7Vf4jleerc78D0/z9atKCODH1/h9K8PEPqfR4WI7JLnOMlvXj6V&#10;HK4/iPJ/x7UpzENm7bzwW7Uk0uV+fcqrkkr+f9BXlM9mn8JTn/uBgG/i/wA4qhcthOn/ANY1duiW&#10;LbW+Yg8beBWbcEhSMncG/D1z/n1oN0U7soMt3D9PX/P5GqM+EP8ArN3dvl6/5zVy6JX5WPO3Ddsf&#10;r1z/AEqjOVX7rcD268ccfWsxlWQkLyq9MMAvf61Xl+c4YcH0Hb/CppyPm+9hGPPOR7fhVc796kN+&#10;HX/P4UAR3DNIM4LL/dAHT169Khk6qCrfpxTnJQsI1VflyQQev+fr/i2Qttwsm3pnnrzQBG4UEAtu&#10;G3pwMjP1qNiACWdh820Bm4qRyqs0Z6Y+Vl7f56U2N9oIMZx1UFuP6en/AOrOaAuQmPb970+b+vXt&#10;/wDq4qMMqx4VFPX5eRn1/H+ftU0rj72fUDJ/z2/lUO4D92iMrDOPlx9f0/l+NBjJ+8B3EKu5s7vu&#10;j5eg/wA9PxqNsvu2nJ424/KpHIJ3B8jkfeHJ5/P04qF1wfKK54J288+//wCqhGbI22KGdgSOuVH+&#10;f8/SkkBHKlgu7ccjp04/yKfuYZZmb5f7vT/Pf2qOTdhVI3bn+6Rjv+Y/xB+tMyY2WPHzEZPsOhx+&#10;PPOah2AAjzGJYgkBenSpJgYxmZiF6fLnrTJJQuI/m9drem79e9IQxZBvbcemVAz357/56U1/MbIL&#10;f8CXI/Xn3p0UrOEYAsCvBz0x29v884pm5Vby3zn+8vqf8/T8aoB4G5v3hGN2489P8/0HNEewqVzn&#10;aBnC4z19enp+BqODa6eYjbWxnb1AAPPp2p4faNuVYZ+993jPJ9u3rwPrTAnTcoUFFbO37v8A9apo&#10;U3nJPIX5Qvaq8CBlZVVm287mHUf/AK89/wBKmyoHyuuWOQpXJ/n7HigykSFgCCpHHG3PX9eO/wCN&#10;KHYHBOc9c9Rz/jTFlAkXBPyj7zZ/Pn/P060MU2/Kmcjbjkf/AK6ZA4KR8jOevTv1/H2/KolldVbJ&#10;GQo4XP64pWZFj2s21jj7x6HFNLsdyAN0zyc465xx/n9KAGyHB3BBlmPRT+FQTMN2Dz82V6c8f57f&#10;yp5mTcJYZju2k8/5/p/Wq9zIBuPl85xsI9+e/rSEyC5lWNGIkZty4Y7jx7kf5zWHqt0gkba/y+4O&#10;fp/KtW9mi2tIJdq/xbnHT8fb8h69sHU2KrIXdT83c5B78enGK3or3jmrSsjI1K5807PO2c/d9Pp7&#10;dP8AOKxbuXcBh9zHB2LjHue9aGolcM0eT5eflyfU/wCPf+lY9y2wGJpGVeqqo5AHbp7Zr2qCPIrS&#10;90YGL3GFA4HHHXPt7fn+tXrNHQjLcZyd2Bj3P41ShM27lwC33g6nnI68+30/nWjp6+ayy7Rhsbd3&#10;TH9P8/j3R2PNb1LVqiuuwJx2OM49Py/+vxWhAismd2OPmA7cfXpgj8PzqrZp5gjBf7x+Tdxj9Of5&#10;irsMZEhAQjb0+Xv2GPxqiLl22zIc7/mbn3Of5/p0rQs9/lDKMu0/KuP8+/1rPtvMDbkiDbjxtXOe&#10;f5dvy6VdtmJw4HTB3MT07Hjv7fT8dIok07Er0aThcKdx7eg9uf1+lbWnvGJPMT5u3X/61Y9msi8G&#10;NV65Cr9e9bGmyYO2YL2OW6f5GOeK2iYyN7SV2kEncxb+7/I1uWRwyjb8uM+mRj/PasPSZEZ1iY4I&#10;Pv8ATiugsNynIG77vRvfg8gVtE5ahsWSyMqpIM9+xrStgqJuZl3beMH68/nWXYhNu+P5f9kDkDHp&#10;61q2xKZBboQemSeuK0ObyLkROchV+U4Oe31q1bOeAJFJ9P6VWgcBthHzKMsF74x7cf8A16tRIF+U&#10;KOv5+1KWxBaUEckexqVWwv8ACPlw3of8aiVnysbNu6/xcn9fanopK/KWXdnBHvjof8/qKj4ok3JC&#10;xA+UY4z8p6UqIFKnPAGDlv8APpSKsRQtuweh9x0pFO04/h25+8elUxEluQoGHb/gX8XH+fyNSB3L&#10;bl6DJPB4xzUQcFMZ5zn7tBKL95fzHB4rPlEPJVXyxX5jx71HK+75g6qdvzKv/wCr+tNzsyMH733Q&#10;eo/z+HSiUq4y4DfN029Px9KTArztuOCN3tu9/wAqpTDA2eX/AA5U7atv93JBb09v8/1+tU7sIeMN&#10;22qv+f8AOD70i4mfflijAybmB6Mc4H+GfpWXcqWBXbz1Y7fQ1pXUYlyFPzEZ5Oe5/Lr+OfSs24Tf&#10;/e3bsdenHX6f578hZnXSENuVtylTk9+n+fpVK4Kqd8hXaPm9QuKvXTONwXbndu5zn+v+fxqgxZJG&#10;wNzMD83X+XamUVJQ2Rs/u/xZ44/xFV5gQyts4BHzKOpqxIXAYuv3sbc/oM/0qu6lW2qed3GOxz39&#10;v8afmA5WbbuQt2P046f5wKmjkLPlCfr6/X9KgVlkbe3JHTn72SP8/wD6+J4txZQc7mXn1x1/P/Pt&#10;VAWrfaTlh14zj2//AF1fUsV68/7Pp2/nWZbE78tJu/3l/HH+fzrTgjYcAZVivb6f/X/+tUyAJY3L&#10;sVDfd55PP45qM2H2hfmG5cnoOvt+VTKmZFICjvtGQW/L8aux28K2chZFKr93Hb36UqcfeFKXLEm8&#10;A2gS7yqgLyOp/wA9B6UUeEbtIpNhRV3H76+w/wDr0V7VKNqaPMqTbmzcbQEHzlNv8WOeeKF0SMsP&#10;3PoMf/rrrG0uMHciZzzuPNNTSAX3AV40cPE+H9iznU0bBAct/u+wqWPRE2EeXuVefX/P+TXRRaSg&#10;IAXPpUiaXg7Gj4+nBrT2EbbDVExIdNRQB5ff+EVftrF9uQn+f8/571pppjo43Jx/FwasJpwK4AHP&#10;X5vfFS6MexcaPco21mrBs7vl+bLdv/r/AJVNFpzIA8nX2rSisyx+7y3OOhqxHZZGVH3Rj1qo0Fcr&#10;2KMpbFegjweny0rachx8zfN97jpW1FZZ4K+3y1NHpaKzKE68fSuynSsZyoXMWPTgF2hO/XrU0Niq&#10;jcF+bpnd/n9a149KLD/GpE01g2QB06f59q6FTiZui9rGfa2QLjchGOm3vV+0t2jwcdP9n/P+TViG&#10;yC549/pVuK2GchV96fsyY0WOt1BHA6cc1uaXlSuGI2+1Z1rAqcMK1LQDooalGnY2jTsalqdp46Ve&#10;icleKz4GAHHT2NWo2bG0/jWiidtOJcRixB/D6UStxg1CjDHJ/EU55EI4NXGJtZlW74G3OKz5oUIO&#10;OffvWhdOAuaovIQ3PSlKJz1IIhWJs8DpVy2X7pB796h3rjtw3GaljPGVUfhWbiYKBbiPy7qtwTMB&#10;jNZ0c4H9KsLOvTFRyGsUakV2ydH96mF6Mc/rWQs/3eTT1uCWxu+lL2aNNTYS53fxfw/xUj3PPBrM&#10;S6b7pNP84n+L2o9mO7Lr3Oer1H5pc4/Dp0qv52ARu+tOEpZgTT5CtybeMYoeU7cH8OKiaXj72aSS&#10;RSuTxT5UOWwSPg9efWoxMcc+lMefnb3qMykHB/Sq5SNOhZ80jofwqRJiOTyM4PtVFrjaOKclwOqt&#10;+VHKFzSjnwcDd+VWI7ogdayVuATyeakjvMfKDS5SlI2FvW7tz3pxvuymsmO9GeuR/OnreAc9Kj2c&#10;SuY1V1BwvLe9TR35fo2frWKL3+Mn9Kcl6fXpR7NDuzejvwRyamW8wc54+tYMd8CvIqZb4ZxuP61P&#10;shqRuJfA876kivcuAGrCF9jndU9teBjn3pexDmOltLg5rTtZGYgCuesbgt3/AFrXspzjk1vCmbRk&#10;ajyhVxmqtxKXPH86b5zN1NMlcAc10RibXsrCNLtFRSSHoRSM+OpqOZiBkVtEkq304A5NY95N1+b2&#10;q9qEhXqKx7qTGcGqGQTOGbPWpbRhnOaqsxLc1YtSBWMjspGtZtxzVxDVGzYnAPWrkeO38qzNy1b8&#10;NkCtC3z3/nWfbYBrRth296pAXYSfSrlt6VTh9jVy2AwCT3qZBHdFyHBXIqaMAHNQRkHirEfHWsTQ&#10;xPHvGmEY/hrw/wATud0iH+LivcPHp/4lTcfw14b4qYh2YNXLjNke5lHxM8t8dBct5bc5rxTxuxeR&#10;mZec988c17T42Abc7rkdj614z8QkPmsIlONuF5r5XHU/dbP0LLanLoea69Myysvk8Yxt29xz/nFc&#10;nqd40cjJGvytuDJt6f5+tdPrcuNwZz8vT5f61xmtaiY38wx525HXpyf896+alT949/2nmZuqXu9d&#10;zP8Al0Pv+X51zeo3TF1/drgKNp9P8j06598Vo6vqu8cR/Lzja2e34+lc1rd1G6+VCXO4ncm7HPf/&#10;ADz/AFq403fU5a1ZbGfqE7D540woUe3HPGOT/X8653VCJZfN2/N0ZsjsOuBWpfXO5GVo+T8zN25/&#10;H19KwdRnlD+Ww6t8wx0GP88V004nBOp3MbVl58wsu6P+EgnKjvnPH+fSuW1WV1ZnCsMjHLfpj1z/&#10;AJPSuovWt5o5A25flz93PT/655449u3NassU0TRL8xK5BUAdT/j/ADP4dcUcNSV9jnry4D7s/K2M&#10;/uxwPz5Oay7ueRZv9H5X+FlXjBOen1yOff6Ve1WCQPwu75v7oyefQe2P8msO7ingmMirubduGP5Z&#10;9eOv+FdUYnHKRoQ+Yga42AlmOVbHXOOuP0yfr6yXk0pDO3Jbruk+9z1J/r7isu21aTezkMu7+9wT&#10;weT6ZPQdDz7VYuppZLbMTL/tfL09eOv41dtSSjrMsYt2DncycfwjgHr6dh+XfNcX4ikjLNPFt2nl&#10;jtDc4PU/kSOPzxXRa/cbDkS7e/zYPTnP07+9cbrN2siYdN2WwOD7fl/9btXXRicNaRxviOWXYiFm&#10;2sW29eOnrzyeeeteb6qztqGwqoBb5dnUjGMD/P17V3vie6bALKVG0HHPXscdv8815xrM0bahnAPO&#10;PmP3v04x+de1hF7yZ8/jpe7Y3LCNLZFu4GaP5QJFYYz83BOMc4HbB/nXU+G/GcsQW3uXxhR83Jye&#10;3T6c479K5DTLgBEzjaF+8eM8dvbj1GPyq0Zk+VIgMfeZf72f68V9BFuNmj5+R6dF4knZCwvWVW5b&#10;cvI4I/EdffvU39pKN3lqxbORycfoOcgnnH41wOieICyFLh8fwgHPH5f5610VpetgRsoLdOvX2/8A&#10;1iuynU5znlzROlt9TmS6LxgAbgGk6krn/PGa0tI1i5mfbLM27jkHq3PQ9K5SG7UDZKrbW+7wOP8A&#10;H09PyrTsborGQPm5O7a3Ugjp6nkfkelbRI5j7F/4JkeHzqvxF1DxLMvmJp9mFjZccMx59Ow/Gvpj&#10;4r6rbySzyb8s2dmB93n69j1ryT/gmb4Y/sj4Tal4ruLdVkvrxwzbcllA+X0yeT/9au5+Jeqee7Ay&#10;uq7jt2j8zX0FGmqeXrz1Pno1HWxcpPq3+D5V96SPOdau5AWTdhWIGV6MMng9MdB36VzWpTJuzJJn&#10;dkMv3l5+p64+nvmtzW7mRC0e0sWzu7EemeT6/wA/Suc1eUYby9zsV43d89+Pw9enbNefI9iOpzuu&#10;FVDRLIZGXc3zEDjPQfh/niuP1Z1hTY0hVlbCu2OePx4A79+PXnrdVXzAzq+3aSV2rkDJ6flXJawW&#10;SXAf7vG4dckdKmK90iW5zl7GmWyqqV+6COe/5f8A16ytQlKBiCfmHzNt4bI4B/H+ta+otOX/AHTg&#10;8kqV5yM+mOO3FYeoyLGuWPf5v8inLawU463M+5vPMbeCcbst83fn/PpSwTo5Vd/zHO0qT17Y+ue3&#10;uDVe5KGXczbT821mj4OOcfz9uKbbTxyyZLn1ZTxx7/k361hI64G7YTu8vTO5sM23PHPPtj+vWt7S&#10;7hQdlvP82MblJ449/pj/AArm7SZd3A/Htn/P+fTat3SJVjdfm2/h17fnWZU9Hc6zS7sbyHmOxQuW&#10;yQQQeRnp29s10+gXIECszN6fM3TP9AT+gziuH0u5Du2PlZfuhQWBb3x9f0rq/DtzC58kryvPyvwe&#10;D19fbt9a0j8RzyldHfeGb4tCwI3LtB3KCOPp9Rj/ADmtNgGtmjDsPLbCrzz+BxnnP8q53QZ3WPeh&#10;DA99vDfyx+tb0d5B5gQlfm4RfX364/8A1V1KPUxK98skrmR5Ny9RIFAOO5OPcjjp9KxNXhhWPzWX&#10;b1XcqDAxnJ/p9B+FbuqSxXSGSHqW/doy49P8n8KwdZDKvkoRuk5OD16f1/lWhnI5vUwfJFu0W1mO&#10;JNv8JH6k9PxH5ULiWEHyVjKsqqM8em3+uPoavXysrAux2rnb8vT/APX2/nWdcRwMMCY7WwR8vKk+&#10;v/6vzqlqZy912KMsUR4lJC7/AO919f6f/WqDzGjUwxSE5Xpu+Vs/l6nt/wDWV52dWUxMNoypwcj8&#10;vTH+eahtkKzRys/y+Zlt3GeP1+tDJutgeLfbN5cP3SGI9+B9P59vSr2nxrG6+Y+cMPu/N+PU+n8q&#10;c5LSspgI3bdxx046f561cs4fKgE0xBHB+6eFwf8A69VFEyLmnwvmOKO0xk48xQevft/j0710ViWK&#10;Kyx5bjDBj1HGP6fWsu0jEk2+JFwy/wAf3vTj046etakCK1rumT5lbYQ3I6Dj+X+cVtEzb6E1jGhv&#10;FkUBeCQq98kZX9e2PwxmrSfZ1TMasFXnIbPtnH+f61DayRxyb5I+2FweR6ccYHt/9erNvCJBu/dx&#10;t2Vj1A57Dg/h+RroirGUpaWRPbR2qoiFWDKrewHP04HvnPTmrBmR13GM7VfGOwHr7Y5/z0r+WI0U&#10;4OWySOm5sdOue/1+tSBQyLIreWqgKWfov/16ZmTSnLNHt+9kc84Xg4HHbt9DUdzHEJAj7VXzD92P&#10;A7ev8z2+hqNphLOQoBaNsNu+b8OOOvfnpx61Xv7zEyxpK2Dx8h53Z6+5HsP61B0/ZJJZrdn3h2JG&#10;3e3bdnofzz/XPNVpp43lVTJuVQ3y9CP15GffqOKRTNL8sZVuDuRV5/8A1cD/ADxTGlcvsHzfumJI&#10;bqf8QCDjNTIXS5VuA7SqJGwy87jzg+/Pr1HvVG8YQqDESx3fe29Djge/+evFW5JfMicSJ1T5mHVu&#10;eDg9/b/9dZmpGRYCJB95hyxJzjr9eKljRUuLpmQJIxYK38LHsPUf4fSoorjzbV40RlzjapbHGOvB&#10;9MHvUN3IdnybmXhuGGf19v8APFUJtQ3W5Erp83G5s4XnHf61jfU0asia5VS375SvPyrt+76gH0/z&#10;zUdod5aYSeWy7VZWX5sev15/So3maSWNUkZl3fL+Hp/P9fanZHkeWQ2WwPu9B+H5fn68SJMtLP8A&#10;J5CSjbn7xXJPQ579+p/+tX11/wAEdfid4K0b9o25+DPxMt4ZdF8fae1pD9p+Xy7xAzxqp7My7sdA&#10;XRMV8axyy7maCIrgDczNwpx07Yzk/wCcVo6FrWs+HNVtNc0C9ms76xuI5tPnh+WSCVHDo6n1DKCP&#10;69K48dhvreElSTs3s+zWqf3muHrPD141FrZ7d11XzV0frX+138DbP4p/s66v8OnuI7rUvC9w9iJu&#10;GZip3QS8/wB5dufd29K/Je/tptK1S40m7tWhuLed4DG0Z4ZSQQQegH8j35r9dP2d/jr4f/ak+DNp&#10;+0vpKR/also9E+L2hQqC1rMBhL9VH8ByXB7KzjqgFfG//BTP9jXVPhZd/wDC+/Atut9ouoXSx6y9&#10;s277LMeY5iB/BIMEHOAcj6eHkOOvUlh5q0rvTs1uv8j1Myw0Vh4YiErxSSv1cdk35raXne+x8jyt&#10;H95GXbwPlH3QM/8A1vwwfWnfad0hlFyfvAfNgD9f84P517i6Cuqyhh3LH5iDjHODxyB/nNVZNYs5&#10;ZFjeeNfl74GT/n6/yr6jmitzx7M0pYRuZd7K27CgSkAnjkfz+tEEqxXH2eHjcT86twc5yTg9e3Sq&#10;trexXEqypldx7kkHsOcZz+Z4/CpVYyllUBdy53du3H0/z9aUvdJJ5AkqEZ9N24Dnnv8Ah/Xmmvar&#10;t8lS21m2ou3I+mf19uPqXOFaPcAyn/a45/yDTVCFfMGF4/eRvHtJ5PXPp/j+EgV5w21lVQm37v3R&#10;jgZ6+2O/vxWVqvmMvDt6K27OR/h/h9a0551ErRb9xXhm28c/z5/z0rE1JwHZfMxvGW3N+n+etTJl&#10;xWhnNPcSy7Y5dq/dVwQu7Hb/APWMH+clqFlkMFwjR8Y249T/AJ/Wm2kCNKJFj2ttIBGOSe/+eTV6&#10;3tZYxkhtrfdXPX0/z0qI3ZrJ8sSN9OtkRh5fO35sEg9s/Tof/r1HFp8DjY8A8vh9rKcnt2/x455r&#10;Q8pIR50zezdOn/6vx+ldF8IvhD4s+N3xK0f4X+ALISalrFysMO1TiJMfNIxA4VRnJPpVy5Yxcn0O&#10;WpW9lByf+bb6JLq29Eur0Pqj/gjH+yS/xN+KM3x08S6U8mkeH28jRzcfdlvD1bnj5FPXsSPevsT/&#10;AIKF/tC6L8LfAd/PY3KiOztzDawrhd7AHg/VuTjoN3pXdeCvCfgf9jr9nzT/AAD4bkhjj0/T/I3r&#10;jdLJj97M3+0zZ/X2r8tf+Cg37Rdz8YfH7+FdLvWbT9PlbzlWT70vfv26fXJ+vxVSVTNMdaOz/CK/&#10;z/N+R9Rh6bynLuap8e72+N7LzUUvRqN95Hz94h1++8TeIbrxFqNw011dTNLPI38TE5/P/PNUEeN2&#10;/eyspXP3l6duP0xSZjRmI+8fmPy5Byeh/wA9qTyvM4V154BUkk4/z+lfXRioxUY7I8PzJlU2zeWp&#10;Xb/DkDj39O3+e9hY44otphDKV6jj1wP8/wCNRhtkYkT7w+717Y/Xjpnt+Vh3M23yR8xwQyj347c/&#10;4/rqjN6EmPLxHJJHtAxIvQj0/wD19vzoADMTsVWVvlBJ9AM/5/8A1zJBcQYc/wDfP0Xn/Pv3prWb&#10;jlFYFchWZeB+n+c1ViYy5ixCiuy7zuj5EmWLHn8Poeevftm5ab5JGZmVuhyuSOnU/wCPHQdO+Qrm&#10;GfdJCw5JZd3X1PH6en5VbtJZTbKqopX3x/TrgfT+WTmA3rWLdHvO2P5zhuuPwz/j29asrIYnZW+X&#10;Pyruk/AYzxn3/wD1Glo5mf5D8w3emf8APTjH/wBataWza7ttsahio+XPBT3688jP4UD5b7FEXwif&#10;bEVXMgEa5PYdv/rZ7+9CyMEaORlb5sbV98enT1z69u1V9QiureXbNGx3YGduc9h1B4zz/OnRMIE8&#10;vK/IOm7r1GPy7/TrU8xZr2cMTAnLKGbjp6d8989Pp1rbhnNvp8l1NuXy13/dCkDB7D0/DOfxrF0Z&#10;UuNohXHzDj29fz/X1qx47v00nwy0cg2+b8ncZJ56+mMcjr+dY1HZXNaKtK5wdtbP4i8TLaW+ZGur&#10;hY1ZTliWP/6v8a/oO/4J9/DqD4e/Abw/oMNokRh06IMqj+LaCf1zX4afsUeAZviT+0N4b8O28a+W&#10;18ssgwfuqcnPr/8AWr+hv4N6Muj+EbS1SLbshUAL9K+RzqtaUIer/T/MMjpfWuJKtXpRpqP/AG9U&#10;fNJetowfzO13YOM04MO4qIZJ6U5Q3SvD9ofa8o/Peor5fOtJEPPy/nUm0dzRJtMe3HXipcmXGKUk&#10;fnT/AMFhPAg1n4W3F8YNxt3LdQP8/pX4563aiK7JYZJYD7o5PXnP+Hav3w/4KK+BP+Eo+E+rWfk7&#10;ma1cjj2NfhT450eaw1+e2nX/AFMzqX3fxDPH+eornU+abRxZXT+r5xiaX83LL71Z/kc7aRxRbU3k&#10;Ky4by1x1/h45xj1/wrrtCG6TemCzKNzNzkY9+pzx16Y/Dm7Zis2ySNhtyFaRen6cH244x161vaL8&#10;4zt292+bGQO/pj9K5ax9ph9ztvDzu58uLd907WbA53AYzwO3+e3WaFKJJUSOReSBjOeT+Hp7/kBX&#10;J6CkZKRj5vlAyMZ+vtiu08Jwi41GHzmX7ylsLk9ex+lclOPNWSPWw695I+uP2V9E8uGKXYR8wK7i&#10;fXpX2h8OrWRbVAy/wgfdNfKn7MFlGtlb9GCouMkHPH+enSvr3wHD+4QEjBFfV0o2jY8HPqvNUaO6&#10;0iLhQBXSWCHbjNYulR4GOoroLJRtraR8tze8WV4XFIGAbg/SnMQFzUZbJ5oialqJsjJqxETjjiqs&#10;TA96sRE1RjL4iZj8vFUrti3bpVpmyMVUusEHIqAj8RnXDDLHFZV6cA8VpXp27uax71zhqyqbHoYf&#10;cx9RcjO39f51i3BY84/OtbUZNpPX/gVZF2zHkjOa82se5R0RnXb9y2e/vWJqJIyM55/irXv3Ck88&#10;9eKxdQkB3ALXj1j1MPuZN7tLHA4PWqMxO4lxzt6jr9KvXpCfvPXnNUpDg4JGOma82S1PUUipOiKf&#10;Lz16HHSs28G35iPm9Wwe9akwGCFH6His68VYwSBjvlhisZGkWYGqKv3kXpj5W/PHNczrIDFlaNf6&#10;9f8AP0rp9UGz/V/Q89v8j61zWtFQrZbJ3HoOT2+v/wCuuWUTupM5bVsfMWXcef4evvx9K5y/Yr8s&#10;ZxuOCvrnt9P8+tdFqyrklVx6c/5Brm9UDFmw3CtnGcEfT/PeuaSOum9THvGBJXP8R7gZ/l+Xv+NZ&#10;ly+JGJ+UZyR6HH+e1X9QYR/NK5+Y8D+EewrKu9oON+/Iy25un+f60hyKk0rFtqL2AXcPl255P6fj&#10;/OjdSRYyedyjDdM9P15/E1auJEUsd2Nv+1zn/wCvnP61nyyBOfVuf1/X/wCvVIzuV7uQEFmiGPp2&#10;65x+H+eaz76V4ZNob5f4hk5AzyMH2q3dFQ33F4OVx16dP1/SqFzK2WxFubdn5l9R17e35VUSUZ90&#10;FMeF3RkjGGUEEfp/P26Vn3hLDbtwN2Vwvtn29/8APFaF9ny8Qr820FW5Pb3/AJce/vm3TbONu09P&#10;84qgkZ16XL4cuzbemCfXJ/DrWVezzBWUD7x6YLHOP171oXCpyS3/AC0yfb8vSs28YkbA67VbHzf3&#10;eufb/PpVQ+Ilme/lMvl7dvQ4De/qPU/19qakhDAtgqxAYsOvHT6YpZHm+UvywyGbpjA6frUHnR4y&#10;sm35h8qnr9MV3Uznfwl6O4Ilwr+mSyn5hk9u3H1H6Z0bK4WUYiwAvK+/P49cfyrCiudxVBIq7SCq&#10;447Dv04x+A46Vqac6ucbmPrt74PB/wA/4V207kHRafO44C/ebO78/wDP/wCqui0qTbH/AKnC5+8q&#10;n19Pb27Vy+lyMgz5u0nuRz9M/T1/Eda3LG9hKZiHGSZM+vv2/wD1dM4rsiDlbQ6K1vUQNvC4/vA8&#10;+/XnP+HWppNWQkIs25Wj7EccVhSaluXeG3bQTgcf5P6U1ZXMeGb7o+Zunf8AQ1e5DqdjTk1iR8RK&#10;21f97t6/h/n2aJZbo7gAPu4UL0+vr1HX3qG3jdgpVuf7wzjp16c/0q2ieXwSrblw23ufz9/y+tXy&#10;ozlK4luoBw2WT1HPfp7/AP1z9KbJ5NvuXKr83I3Z49cYxn/OKnMu192Nzbvl9zz+tVrhxLFh4/u9&#10;AOSP8g/lTMZysV7iXI3kbW4+6en8z0rP1CUbWXexA64Gc8/5/wDrVaucuF8w/fVhgNWTqEuQFZWb&#10;ce31/wAn/PAc5j6rcvFJvd2Gz+9nn/OPX8TXP3Ey+YsY+UKwLfL0x/n/ADzW1qTqyb3O35cLhjye&#10;OP8AP5msnyYmnZ4wvHQ56DGfy/PpVx3JZd0uIySqvHoDu6Dn/Guv0CKTzfMV2+bjB9+ev0z0965z&#10;SLUuCH6btwweP88j/wCtXW6HC4VVbn5uVUfMv9fSuuJ5+IudT4fDZVvLXdjcOOn65Hb/AOvXWaUp&#10;AWRWOFXANczpMS5wQBn+76/0x2rqtMbC7sYxxtHb68/59K1R5NZ6mijbmVR827gtzzz7fT8/wp0R&#10;AddhPyjJHr1/P+XFRqHeIlRlW/i2n9fw+tSJ8rEKDjPy8deaZzkoAxh0U4/2s81PDuLKm/b83YAA&#10;Z/yf05qopwdjj1/H86t2YExDIR8rYOMc57mpk9Co6yNS0C9VT5gMKxb0+v8An8q1rXKsu/H3cdee&#10;n+NZdsiPgMD04VuTj/P4Vq2UWc5wdv8AF+P+eK8zESPYwsLamja+dGcqPl6nsCPy56f56GxEcnON&#10;g96rwsThth5x93v/AJ5q0gwvLn6E8V4mIke9h4g7MBkD/gPsewqG5K7CAi/7TflU0km3942F+naq&#10;8kixg7dzba4JbnpQKd24L5dP4WLcfTFZt1Iw/hHDYXbx71fupEL4zxk/xZxwP6/56VmXjgMSpOcn&#10;5WFSdESnM2RggdMj359zVOXhsKrfOR8w79+evt+P51ZmnVFC5PXpnHfr/n/69UriT95tf5vm+Uhc&#10;/h9BmoKILhl3sCG46/KelQMpGRGNrcjrux3z+FPlZOdoz833fQdqglk5Urgt9Mj/AD+lAEb7iCI+&#10;vROvXvzUYbnEgY5bIHr75/X/ACKdIVZNwPzKOpUZ7f5/Go5HKluvru7k+tADZN65cL3wfcZ69v8A&#10;P4YSRSf3m3rwxUDdk/5H+c5RizORj5W4+Yd/b/PrQ0sbuqv26HdjH+f89qpGcrDGKJFgdeh2jmmK&#10;QFyWB2/xfh16Z6UOMEt5n8Pr+P8ASiRiQxdW2g4f5TnoefwoRmRliELAjkZXuPr/APXB9evWmzOm&#10;9gVUfMdoU9Cf5/4etErh03RsemF6Zz3PSo3Lbi5ZeOc4yCPeixmEkpEwxx129cnBP4e1NY8bkXsS&#10;vy7f8nrTSfl3hoyq4U7l9O9NlMQRZAOfcdPf8fx68USJkNZnkJYH7zfK2MY9Pz57d6N65EhKcZ9v&#10;SlaTCkuv8I2sx/x/z9agc7TlFDYH54/z+FSSKzhwG3bW/i7knj/PH/16iJTbg/xLj5eceuPz6dqd&#10;cgCLyyu/nBZj19TUcwccoQvPTBHP8sU0A5ZUOWPIY4YqD16dvb6/pToss7B3PTbsbHP6+v8APjtU&#10;YZdmG+8OGXd7fhz+tN8xWby3ONvQbT64A/H+tMzlItkKHZ5F+bbke+T/AIg1N1Y+XIccfdk6e1Vg&#10;3z5B+XpgtyfxP+eTUiSKgUMT1HzDrznt379v/r0Q3claRli+8uc9j2Pbnr+tO+WQeYpyOeny/p+H&#10;61EjhRkJ/vDcfTt+FOdlZFI2jC4XJHHT0/nigQM4yeflxkemO55/H3zTXKeeM9f4RjjHc4z+efag&#10;lQ+FO7PHH+GOv+NQzFw2S2Q3PfGeRk//AF6AEuGkMZZpGP3t2fT1+pOarGQou0MF5J+bt7/59KnZ&#10;VQ/Mv3uoZeScYqtdNGvzsdoI+83p65oMzP1CZolWKTG5k+ZvyHUf54rD1a5O7Mq/N1G5jx3/AM/5&#10;zpapM6/MycYAPt7cHPX86w9VlkaRsq3yjbnbx6/55rtoxOOtIyb9pFTPyruHXH3v8/56ZrJuHWRs&#10;g/wjLe/fHJ569cf0q9qMoXPCjK4+916n+prNLsZNikDPU7sd8dfXr6fyr16MdDx8RIsWsKv8yMrb&#10;lz65Oec/y/H89KBd7fcxt/2Tke9UbMDGRtB5J2t2/L+fNaFvJksmfmX+I9Rz/PFdhxs0LMtt6KOw&#10;+U+vt/n9KtW/yuFfC4P8LAKPb/P/ANeqdskykorM3zY5YHHtjsf8fztREZVwAvy4yMc8cdP1pkvQ&#10;vQgrHtP3N3LMPf19KvxJCnLSZXBP3f5j/Pv3qlbRuAVVtr9c5xz65rQsWj3Bj8uOV+bqP6f19uM6&#10;xM5GhZEO6yQqrKFCnnO0+38se31rY00eWF+8CBgfN0rL06FowuQvyjjqOB+P49O/atiwjDFXZVDb&#10;sMPqf8MVtHUxk9LGvppQ7fmyytzt6njH07dT6Vv2GQ21wu4nPzdz689v8Oe9ZGlIQ2EAO7+E/Xj3&#10;re0+BhgRBv8AZ28544rWJy1HoatqGCBW4x229ePyrWtItwG4kdiW46dv89qz9KjDYdQSCoPTB/wr&#10;Wsg/lqiEH+n+fetDnkTQKMbcqM/5z39v0q5Fksr7ff5uv+f51D8+GLLuUgfNntjqP8/nU0bbPl2/&#10;L7UiCVAqtlj1OQe3+falDMPlZPlXgo3+fr/nmjJ3bvm+VfurTcsE+ZTu/h6/56/ypCZMsknMaN78&#10;tyR/n+VCMd2EX+IN8rH9KRWAB4+97/5zSqCHD7iMDA+bilYkkXfuzjJXkDP6cUFgxwGyoGDub8/8&#10;/wD1qdFlc7BkEngA5P8An8aYSV4C9eDtoYCO8m9UWT5vftUO6PO3GFHRvcdOfbFWJQxJH/oWcf56&#10;1WcS5ZQ3PHb71ZvYCGV5Aq9mx7jvz/n/APVVadXJ+V9w24/+uB+FXJVCnap+Xn5aryKHfdnBX8Mm&#10;pNDNuF+chjuCkqvTKZ/z/nFZd6rfMXj9v/r/AP662rmEuuwltvf5enHXH/6v0rJuowBu2sdy9W5/&#10;H26f54oBGVdKr4ztwrYztz+tUbqMtuWI/wAXIRsd+v14/Kr90hZvmbK/zqhMse5imPmXOF/n/nNB&#10;oUZmwzHZ8v8Ae3dPw7VES2c556bv8+3SrE6LHknaWZfcfUZqEkKMSN93lm749/8AE1VwGBR95CWX&#10;aRy2Ovb/AD/9YzZLHl1b5R0/D36f40wELwO368f55z+VBKo+N2TnP4D6f4UIC5buGbyd2McD29Kv&#10;2zEBX3cdyM/y9OlZdtJiRTnC/wB5myDxj/Pt+daNm/y4G7b0Y9v6fzFEgL2dzbyv8ON2AD/n/wCv&#10;3p2o3AisGOEy397tUaZUZdgNvCtgA/8A1/8AP0qjr2pgK0Gc8/r/AJ/H64rSj8RjUl7pNot48LbC&#10;+F7ngE0VhNq7WSEk5X1xnnP+T0or2qfwnj1L8x9L/wBnbsBQv3vf8v8APrUg08N96P0q7sUjoOnz&#10;e3+elObaOQvauOMUeOqMSpHaIF3qmOn3j1qT7Gu75Rk5+Uge/wBKsDaoUlD2xmnbEyAq4GeevOar&#10;lD2KK62ajhRx/Pr7VNFaAdtw7c5qROfkIx/vCnr83Vzxznbx9KOVF+ziM8gK3y/d65/z/wDqqZIQ&#10;G+ZRu/l9KcArHBGfVQP1qVVO9QBt/l1qoxVxSpoRFXsuM8VMFXZ8g6ZA21ErhmwOalyF++PTt1rV&#10;IxekSWMKeePTnFPVN5Ck89ajDYXOe/epA5XHHHX/ACK0UX0Mh0cQBHt0/wA/nViMDGT+uKhjcZ+b&#10;7w/SpFKodwYHvwOlPlkFmTx/N8v881eswehH5k1QhbJXke+O9aFswIUFeuB/n1p8sg5TRgwRuI/W&#10;rcQAXdv7Zqpa42AHsfu1aRxj5hQkbwtEm3YHJphfjJ/4FTRJz973qOacA9elUbS0RHdSgKQRnI6m&#10;qTTgdf0pbuUH5M9f0qnLPzy3b1p20OaRaE+wbTUkcwGMj/69UVm5ww/SpFn55P8AvUcploX45j0D&#10;Zp6zjOFNUUuCRUhnweSPSlyArF3z2pfP+bDVQWcZ5/DmniXI/eD86Xs0BoR3DDjf0qaO53cg47Vl&#10;i5KhVVvlpy3Q25FJ0x3NM3eBnd/31T0uieN3Wsz7UEO5y3TmpUuhtyDx0pezHzM0ftB6N2qNrhWO&#10;3NUxeAHCn/69I1wCODR7NhzNlkzfLkH6GmGRuST0qu04DcHrTTcZqvZiJmmycHtQZznarVVM4XlW&#10;9hmmNcDox9vWq5Yj90vG6I6f/rpTebWzu/Gs9pxt3lqb9rCtgN9MU/ZoV4mkt+AwOfwzUgvsDO/6&#10;Vji5Rhu3c49acLwDKlulL2aFzdjaW745ZueR81OW8OeTzn86xPt23j8+3NPF8QMA89ian2Yc3c2h&#10;elfm9aet+cfMawxqAJ2jvSnUeMBjR7MPaLub6aiCOT7/AHqu6febjnf/APXrk/7RzyG/8erW0S9M&#10;jAZyKPY6i9qdrp0u7GK3bIfKK5zSZAyrtPtXR2LKy4xWvJY7KTuWi2OKhlf5uWqSTOc1XnY4yRT5&#10;TpAMpHBqOZhtyaRWyMhaSUnGM1QGbqLE1jXTZPWte+U/NWRdLk5waAKpPz5xx2qzbNnkVVk+V84H&#10;+NWbY5AbP/1qwkd1M1bQsMZ7+9XI+uBVO2JHy5+nNWoj6BqyNi9bHnkVoW2elZtqBn9K0bb7vNUm&#10;BfhFW7dlHFUocVdgPHFKTCO5djx1qaPnoagi6danj46VkaGP46AbSmGf4TXhHi3KSODyOenFe8+O&#10;FzpLEj+E14X4ohBaSQtt+Y/nmufEK9j2crlZs8r8Wwl94R+hO3Pb9K8o8aae91IVQMf9kjrx717H&#10;4qsmuCzZPXv2rzXxhpdwpaTH+9tHXivNrYaM4n1mHxFranivibQ5JJXOMAsCw/X3/wAmuE8R6NLF&#10;8qp05PynjnH55r2TXdBZA7tIPX5v8/5NcRr2kElk8v7vqvv714dbBqOyPZpYiUup5XcaOZN0bRkf&#10;LlWKjj+dYuqaZEvyFdqbh6dT2zj3/P8AT0W90Lc7SiHccfdHTHvXPato8hfcgKlf+Wh53fj6dK82&#10;pT5Tqj7x5/eaYo3CSL7q49FJxkH/ACP8aw9V0fzGxGnysR8yjkdcjt36d677UtD8uRkB+XA6djnp&#10;6Y6nrz/LLuNHm3B1jGNxyr8fn39P1rGM+UiVK55zeeG1mcmGNlbgYjU85HYf/W61zmvabNGy+bGz&#10;LkeW23rk/TuM8mvUNR05k/eNGvrnr26dOnT865zWdMQo22MN3VcHoMjp/nGO9dFOrc5ZUbHleo2L&#10;kMM8tjpnv06f5zjNc7rFsu6X9ye6jdnpn/65/wA9PSNW0S2hfzUVlYDPyYyee/1zXMa1oDKGl2/d&#10;wfmx8vb0/l+vOeunUiefUpyjqcXDbLEizKjH5cqnAwfXPTjgZ7+9MuLwLiNJS25eF5544wPT/JxW&#10;hdWQsmw6rtXIfbk/59P885WslTmXbuZePXgduP8A63T1zXRHVnPJ2KeqXULW5+0k7ui716YI56Hg&#10;Z4xjr+FcN4olG5jD5jKfmXcSoHTk59fxre1QyFmjC/L2LNz+fHBxmud1ceYgB5G7KrszwcgY6n8e&#10;3P49dLRnDVkcH4nkb5yz/fPzLuBx2/p/9cV53qEoN+xQ7lXGWP0/M/59a77xLJ8jvtyMfLn+Fc9P&#10;89fX187v2driQlsjcdo3dP8APvXtYU8DFe8zS028P3ty7h8p57cZ9fWtO1lLx9CpbONvXkD8uOeP&#10;TvmsDTXVpFVj0/ibkDjv+H+PuNiyDN0g56biMZGD/jXtU3dHj1Y8si+ojimZVuWDbsfcHPHOfr9P&#10;StnTr6VRhrgtxxIvHBP+119Px9aowxQMg34PGPm4x6444JHHTvV63tfm+WNMA7ij+3TI9j7/AOJ6&#10;qcWnc52r6G5azy3JV42LlmPzbsljj+efz/DNbmkG53xxbWVZFKfNyADjGPXOeSMfhWDpMIaIpEgY&#10;bsL+WBz2+vPrXefC/wAOyeIPGGl6TbRqzXV7CnzKOMNnn8Ofrz61304uTsjhxFRUaU5vom/uP0s/&#10;Zj8Op4B/Z50PTY4njaazEsiyIFYFvmP15xXO+Ob92uGALBlzzz83HX+f0xXouoR2vhvwRZaPAHUw&#10;WwWMfezjHGOpPHf0/GvH/FeopM8sr9dylcr0/wDrV9NjkqNGMF0SPCy+n++s+iS+5HMaldh7jDyt&#10;tY/3sY9+n196w9Wu2Q+XK6blX5lbqB+B47n656ZrT1ERzbklf+Encev1Pr+YOPwrJv7ePDI0vyty&#10;EPoBjr6/j9OteJI9m1jAvHaRisx/hwuD1G4e34D8K5bWx5YkhA3R8Dc7fxfT0/XPpXT3zohG8P0x&#10;vVc8ep6/X8Peuc1lVeMlhj5svuweOnf/ABOcVS0QS7HMarHsfaDyMfvG5C89B/nsPwwrziJgqllx&#10;8u1u/P6/54rb1MTsjeWmBu3fNjI6cj9fr+dc/qhWMco3ycsy/wAXuO3OcUpFQ1Rk3s6FyjSDacbj&#10;0H3fX8+3ftyarpdyrNtc4XbhT365wce3oOn6v1BcxsVH3fu5XORkcdfw4/Q1Qh1GF5DEWKFpflXB&#10;+YD1PTv07fnjnkzojudBZXO51R5OMYD7sdR6d+M/171v2V1vxJuO08KvYcVy2lzOW+Zdm04ZQxJD&#10;fh/k1u2U+1FSVmwVGRnkDOOOO/8AnPWsohUOj0+RHO4fKpZudvIx7Y6fTiuk8P3PzrODj5jlffGf&#10;p/8AXrlLDcjcOp/ujAB4ycA/Tv8AnnBrodGu/LfzHLsuMKVHI/X9e36V0U/iOaXunoWgXcLxeWJc&#10;/N8o28dj+PStyJjdQeYJvnwTtX7p7Y9Sc/j+Ncf4fvEkAVOvRlIzn2yOuP8APqeksZA5+2QyKvGB&#10;6ccc8j9evHXiuqNzDXmLczyQJhps7yfmbGDxjPckdPpWPdES7ipK7VBGG68/T0J/GtHzZpGaBMSJ&#10;uJ+vT9fz/Q1mXhZnY5f5hzjjnnj+n4AVZJiakyvLHhSGaTOWT6/l+f8ASse/MGSXUjkjzGGQrc9h&#10;W7NbyAEyMybjjn+7g5wP89fWsjUjjv8AK2Nqq3H5/wCf6U0TIyWG2QRH+JSV3dOnpkY/+tTbdts3&#10;zJGy/MFzzjp3GP8AP50kohYfNEcqgbg/j/np9OtS2URUMqMNyuNpwcE45yD9efUUehLJJRmYNG+0&#10;dS27pgf/AFx836mtLT41YZEmQTkLg9P8/nVOOIzpnG1u7PnjjqOB6VsaZZmMKyptG0Nu44XP8+a0&#10;iZyNCzgCFURETYozvxjjj8e/4euK1JC1ugQRkvJwy54A/wAfX0x3qjZph9g+UbyPLZcgfT0+vfPa&#10;tK1t7RX2jCpwY1GR6dgBzgdh/MGuiKM0FsIT8gDMd33V/Me3H1/TpdiCRyeYv+r3Y3bsKfl/UY/I&#10;fWoBH5TKxj/eKVBO3BHHb0/pU4jZG8vBZDwwAGMn2/yfrmtehgWoC7pgQKFZs7j2GB04+v1/WmCV&#10;Y2+eT72Nu5cbsemelNknXzc7/LZVG4evHt/k9Kpu/wA4hkmyuPmXHT8R68VLNY7JE0rICXB9f4jn&#10;b0B5GT/P+tZp4JF8uOVn3En5WAxjOTz15FSTRlomDN5mEPPO3pgg+oxx+XTmoTEpRpFZQwZlVY4e&#10;Tzn+fqPX3qL2K5bjoIyjyfO3BGTtIyTx+n+PFQTOJpGUsyqH+Zg3PXvgelNmkVTnhmVRlj3wOO/T&#10;P5frSI6As+1mBXPVffjrx+X5cGk2GxUuHnUSE7c78fdxtHoTjHP41mXrRscSx4LN/q9xGQBnOCef&#10;8PpWjcStJI1ybkMw54XjqfbPr16msS9eTywVjPysNpXPB7HH1x04496iQfaMq/d5ZGMMmHZj8uPv&#10;HI5xyevt+eaqrDNK7W8gWNf4UZt2f9r+ffP4VceJLl/MR+Vb5fnBwc/XJ79/5UkunXNpP5fl4X+F&#10;v54A5/lms7amrZFamUEs0e07sM3HHH8h+f51NLHcJMESYNuYbhtyc578/wAvTmhGmjO6Z02soHyn&#10;pz/n171Ye6hmOCg8zdy/Un8M/Tr260+gkVXk8sN9lUnLYYFuvynkY+npUbzHG6VPu8hf8/j+X0ol&#10;k2BYfmYsTn+8eOuOPbnr+VV7+SRlVhIxEnUxg8cGoDY9b/Y4/bc8efsU/FlPHfhhWv8ASdSjW18T&#10;aHMgeG/tC3KkZxvGTgke3ANffvgL9rX9nz4m6VeaD4R1621bwP4mt2s7zSdVjYSaM0uN1nOrDIgL&#10;N+6mHCN8uegb8j5lKkLmRlUZ/eHB6dRx9aNH8Z6/4HvhrmgavNZsiYnZG+VlPBVgeGBHYggj86+c&#10;zTKFWrfWqEuWot+zt3810Z7uAxkY0Xhq0eaD+9X3t5Pqnv5M+sf25f8Agl54/wDhzp178Uf2db+b&#10;WvBsbeZqFiozqGhxn/nqoH7yLHSVflx19K+OvHHwEvtKisbv+3pnkuBvaRWYMOeWGeD/APW7ivrP&#10;9lD/AIKm614MsofBvxcRtY0PyzDBcxyhZrdDwVVm4ZfWNzj0Paveb39nn9i79qi3n8QfCvxdb6Xq&#10;N1GRNDp7RoyFupa0lGFbOOUIzzivIxGMqYiSjWfLJfc/P/ht+yPSw+Fp4e/s7Si9r7ryv+j2720P&#10;zH1CTxn4IupBblb/AEuEfKAuWK46gkdfr6/hXTeFPF2m+JbUSxXK7lIDRNGNy+ox685/GvrzxZ/w&#10;SW+JGmRuvgn4q6Hdr/yxGoRzWshGc46Ovr/Fjn6V5/47/wCCVX7VeoXlrrfgzwLpcGpRqFubiw1y&#10;38m4HXlCw5OOcCu7L8wqYf3ZSUl6/wCZzY3L6de8oRafpf8AI8bjuDFIithQ0nztuB9evJ//AF0z&#10;UNd0fSbf7Tf3sUasoAkZwMnI/n/nrXs95/wTg/bZ0qx8y4+EDXUyx/L9jvomyfTIb1H/AOuvnRf2&#10;ZvHWieLNe0b9oXQLrRtXtWby7e7yBkEYA7Hj0wB165J9bFZtRo0lKm1L0ex5+HyutUny1E4ru09R&#10;L34reBrb93/byzHOW8lSQDjrnGDn29KzYvH3hbU5Nttq8PmMB8rfKRz7/wAv/wBdbln8CbPT7b7d&#10;FpzyR7Q0brGGUnGefy5596d/wrrwFqd5DaanpFutxJMFhZRtGADwfU5xj8BXjS4grLeK/r5nqRyO&#10;nspEemC3kZVdizAg/fPysPft3P8A+qr6NFnEEm7Zz97OevfjuO/T9ar638KhpWoar4q8O+LPKubW&#10;G3lm0doW23CEYZlJ6EHt7/hUsUkzxBlXDMwGzBLBsn5cDqf59693Lswp42lfZ9jxcwwcsJUak9Nd&#10;fTv2LCRyzEKD50m0BUijJZmbgKo5y2eOPWv1e/4Jv/slXX7GXwXuvij8S9Ntx468c2sZtrSZEeTT&#10;LPGVG7sWzub04GeTXDf8Etv+CXtp4UsrL9tP9snQns9Lstk/g3wlcLskvJxgpPKvXGcFUPJPJ4wG&#10;7H9v79uKw8EQX9+uoQx6nfKy29usvzW8Z6KMfxd8jOOa8vOcyUl9Xo6t72/Jeb/rqc+S4f69ivrV&#10;VWpU9YX05nr77XZL+Hfd3qWsqcpeU/8ABRL9riHwppcngfw5qnmX0q7G23ADJ79eMfz+lfnbfTyX&#10;O6a4lZpHLNIz8/Nnrk/l/wDrrV8e/EDXviJ4iuvE3iO7eWeeX7rYwi/wgDH+f0rBQDzdu47QMe4z&#10;29j9P5cV1ZXgvqlG8vjlv5eXy/M9DHYr61U0+Fbf5/10sLKsMp819u4gbULj5j05A6nH+TSwxu7l&#10;kcoyv8y7TyOBkdf6e1KYGEQE37x9uP8AVjKjHf8AD9f0esXztlmfcwJkdTk55r1onnuRMkUk0I8v&#10;b0ztxzg9Ox44P/16ltZHWdj8ynbyzfxenvn8PwptpEyoBu+Xng5wwz7+vr/9aledjJgBmwu1n67O&#10;PX17en0rSxnLsW1uVjPlqrbDzsyWGT3wfQgD8eSatKT5e4j5snavTj/P4dazT5sU6rKzFlj28HA6&#10;Y/yau24eWJYgw28DdjvjBx0o5hKLiVn81/mli3Ku47Rjn/P+c5p0EslpP5UhLfdPzLjoR69Ov9at&#10;TBLmBQM7c/NxjPI/Q+vv+cKRIt205fLs/O5Tx7k8+uP6UWHGWpraTdBXWNk3ZQbn5wT+Zx/9aukS&#10;WGO32Sfe3DzFyOB6+uP5E/WuVsyI9rqiqgYfL1wOw/U/Wt62lIjUxRtIxVd3mMOf/rY/n2zUlIkv&#10;4YZDtAjYZJbgE4z+PAP+GDmqsVuJmVpG2hmGTJj0/nz9eg9TVt1JgVpmbcv0OOB6d/8A6/XrVSS1&#10;kWZpIn25XLFuc5J9s/0/kZki7o1tDjjLxxIFK9CS2AfTP44/+v0rm/jFraSahb6PaNIGP3/X6Ecc&#10;9MHj0rrdBEtrZTXcjfdG7cjE84xg+v8AT8hXk9/fSeKvHUx2cLJjrkAbsY9+P59hgVx4iVkjePu0&#10;/U+6/wDgip8I28Q/Fq88a3lp8tjbJHGxXOGY9frjj+VftJ4ahSz0yNAP4a+B/wDgjl8HE8J/B238&#10;RXNlsn1KQztuHRewr9ArOMQW6oP7tfA5piPaY6bXTT7v+Cexwlh/+E2pin/y+nKX/bvwx/8AJYos&#10;Cb0H/wBenrISaiU7jgmn4x0FcKqXPo3FEnmZ4pA2TxSYbHNKo55qrjseV/tN+F49c8H3lsybg9uw&#10;5+lfgj+1Z4Nl8IfFPWtJ+yqqpdOV3A/MOf1559OuDnj+iL4l6UupaBIhH/LMj9K/Ev8A4Kn/AA8n&#10;8JfGOTVYoW8u9jO5lTAGD1zwB/MfnjH4a3qefiP3ObUK386cH+a/I+NU81SY1iwU++wwN3+0T/8A&#10;r/PruaJMojRC6blXb90nIGMj/PT3rHkbdO3mFV3SgLGFyOB+XfPb/HS0xl8xUlhUFV+XPbgn/A9z&#10;364xnW1PrMPI7nQ7tQkahz8y7mO/kH3H+HbNd74GlebVLcb5Nu9flbH1BJPcdv8A9QrzrQXjCL5Y&#10;UZYfKSPwIP8An1r0HwCxTV4cRbmMw3Zb5ic/iOvHpmuejb2yPbwz99H3T+zOQ0MLlcKPfPHPP0r6&#10;18CFfs8Zz279a+Rf2Zp0FtCo9B16g9etfWHgS6L28foeMCvqIeR8vnV5VWz0zSnIC+1b1m2Bwa5v&#10;SpPlU1v2cmV61pI+eUdS7I528HvUYYk8ihm+SmI+fpUmxbhJIyfwq1EDVW3IxgGrcIBGRWhjP4hz&#10;5qpc/dODVxgOxqrcgYIoCPxGTeccVi35BLDNbd6CPu1i3q9cis5I9DD7mDfjI5z7VmXDADk9+a1r&#10;5dwasm7JTII+lebWjqe1Rexj37bl3Z43Yb6Vi3Z56AfWti/wOdvf5R0rHu0K5XaK8evE9Wi7Mz7h&#10;R5fznp6HpWe5Jb5j8vH8PWtCdvmwv5GqlwuXOMKeo615slqejF3RSkk4KELwfzNZ94FKk8fe5x39&#10;q0ZwQ3RcL/Ws+8ycOO/PHP8An1rGSNYmBqiY+6yj5sfrXL6uXLYZcLz+vvj/ABrqNYd1Tc3zHnnb&#10;+NcrrUmQy4xtGM7sbv8AGuSZ6FA5fVcgMu/3xnrXN6mzjc+7jbn7vXPv/wDW6V0mqy7WbJxjkHpX&#10;L6qU2N+8C4H3e4+n0/z780viOuPxGLqU6FfM/wDHto459P8AHis25mYD7v3sY3duf/r/AFrQvZSg&#10;YKq4DZzt4zgdT/nt04rJunfdl5P+A8c//rrLdlu1incyFh8qMp6D5uGHOP8AOf8ACqV27n7xGWXD&#10;LgYPHGP854qxPcf3U27uGfqf8cfX8KoXJ80kE4ZlIPIPG7jnOauJjLcqz+XFhQMf/q4559/8mqdx&#10;uIaDa33Tt3L0POOf19euatXJ3tvUfexwP4Rj/P51m3kjKGdmZg2Sfl56/wD1vw/lUQ6FW4KkbA4O&#10;1ccMDjr7cHjJ4rLvkK5j2lVKk8jt0/PFaVyVUby2AvyrtYjjpn6/4+2KzZ2RXGxQN2c+/Ax/T8fx&#10;pogzbuT5jvbkdWYYx6n+VZF2SAhmctuOdv8AEvHB5PTkg8fnWrfdM+UBtbMf8ODjnoev+fWsq5kQ&#10;H58qq8Ou3Hceueck9v5VpHczkULtjHuLvu2N0VR/nvVYzDfiXc21fmJ6f/q6/wA+1Pui0bcN8u0H&#10;pwev+fw/Kk8zg5lf03Etyf8AH8s8du3bSWhi3oXLeZVQF0K7vnXtgHHtx/n6Vp2jJ5zKrnd04XPA&#10;74/z+FY8ZVfn2svy4+XoRj/PetSzwsikjJ24zt7Ef5/A16FFGUpG1Z3TIAkSsAV+7x2HTP8Akc1q&#10;2dwzkSRlzlQVbJ4b0474/T8aw7JQATIzNhuzDdjjn/Pb61sWQjZPmZdu3/ln1PP+fXmusycjXtRI&#10;z7iBz6MePXPT+XvWhBvB3ue+7v65rPtGGxWAXA5+XHr0/X/PStCA9Rj5m42/eyM+2fU1cUBajXCM&#10;3P8ACFCj7o59eD/TFWELGJURGZf7q+5//V/nFQKgLqrkjbx93pjj8v8AH3qwG3LubO7p93rx1qiZ&#10;Mc4zuGduf4fUev8A+uq0ySBdx27dnyt2B9Bjvwf8RipmyGwJG+YYxjqMcnP4dajnzKFWUHsWG3ks&#10;eh/LPqen4VYxckzPuypDIo44x/L+f+eayL6PIdfMCj+Eq3Lcdfyz/Oti7c/M4b+L+PH1/wA+34Vm&#10;XUSzDy23b2/hK/d4PP59v8KOUzMPUITt3lSzHO5fXBPX8uv9DVeKwUuvykncA27sfX+X4VsfZRKP&#10;MljkZeN27nnpnP8AkYPahbQIyxBcRhsbcn+7wOTx39cVpTjqQ2N0S2G9Ukl2Bvb3HXr+ddXo7RyB&#10;cP8AKzAHp9fTp/8AW+tY1hasP3ch3bSPvHt/n8/Wui0qJS67lOdwO0jkH/PX2/Mbx3OKt71zoNPU&#10;pGGVfu7R8y8kjHv+Nb9uUij3OT8vXbkD0rA02bMQjC8sAMeowB/h+X41s203mHO35ZG+71H4/wCf&#10;8a3R5NXoaEZQoZMdGCn/AGSf6/hwakXLKpDL82dylT6kd/eooo9ybw+Nq8fJ9M9P/rfXpVi1jK4a&#10;Rdq5HOe4zxg+/wDXtUuVjBRJIxhtrI3r3II9P89K0LOBIhlZPUMfrjH+f8ajs7Qghyn3T8rf1/zx&#10;WlYQMgTjjjoen+frXLWrHZRodS1Zxq5CMAzZAyPU9cVsWML4H+998c1Wt7aMrmUbicj5sc+36f55&#10;rRgRcfKW6ndnt06/lXk1qtz2aFEmiC78Ahccrx1PHP8An396mI+QKBgZHLn27n/CmqAikHbn1Vf5&#10;/wCfSkZ0jXy2cHjB4HPNeXUlqetSjZCTtvbY67c8k+v+f0qrJIobh+eox2NWJpCWY7ernJA5P+f8&#10;96zbmRyGZBxuz1Bxx+tczOqJXupDGfMZsr/s85/z+fWs2XLKDuO5s8DsM1duZ4vumTO4fhx1xWZd&#10;O7H5vm7getQzePcrzspfcUb5cfTnv/n9KohiCQGVum7vj9P8/pU1zKSWBA546dTVaSQ7vLRunqen&#10;T9Kk1IrgtnLfe6fTn3+n+NV2kw21fvbvl2//AKvx+lLK+W28BWznrj/69VZn8vA2n7vy9wBnt+XH&#10;/wCugCSVggx5mFznC9+v6/57VBIZDJ+7ZTt7g8D2z9cinStllMbe+3dwx9fccj8uKhdjK+3HCrlW&#10;bsSRx/n8c0EylYkd+d2MY/1jMPemvujLH8T6DjP+c/rTTKSWOSfmx831/Uf071HIUkVhtBwfmb04&#10;4HTp0/AVZiOmkQlnUD5sdR1H9elQyugkaQL/ALnQ/wCfyolcxkNF/Fxnke+B09f89KhWVx+8X5sK&#10;Avt/+vND7mciUNKBvZwy9Mc5P+f5mmEsRtdcMvfnn0AP+T+tNaX5lSVMj+Ilvw9ODg/54qMyqCxC&#10;+m87gD65/wDrmmA4vEuQg3fe5Ycjn6elMkIY/O/zdRtYgkd+h/Cmq7p86vu5H8Wc4PP8qZcTAFmU&#10;8KvzbWzxjg5/LHPb8kzMdK2/5dvbC4YED/J/Co38wPw/yliCwPT/AOt/L9QSMU3RBiFP+104/P8A&#10;z3qF52Z9wO7r8+4en+fyHpUBcbJO5VkkgU7Rhfpn6dD/AJ7U0PtYIx27mznIOOg5yO2c55HP5s3r&#10;5i4hZVQ4HlkcHPGP89AMd6ZI8iFht+fn7vYfhj0/zxTiZ8xKrRkeYGVfmySq/wCfTFPlffLiX7ob&#10;P3j7c/z/AM81VdmHVtvbHTj3NOR3jk3yFvlb5WU55/qe1WQy7Az7AC38Xr19+1SwyLGuXQbQvXBq&#10;km0AxqD8qqFGenQZA/L06/iX7mTkybd3Hzcbc/h/nNAi0HlXmRvozEYPT/D/ACKep+VnYDPO1l6H&#10;/wCv/n3qtuZ2kJXA+XzGHbrx/j6+h6FxYg/NnK8Hn5vbqB+XagCaVgJFJQnqfrzj/Pv2psjssrFI&#10;1kX+LdnOc9B/n2+kT7wNoP3vvbepJ/z+tIZlj2uqKMLn7vT16jp/L9aAFnk2sVC9Blvy56frVK6Y&#10;odwRvm5HzcEdcducZqxNJvO/H8WWXPfuf8+v41n6gwCeWRtPOV38/iPfg/h+FVGN9DKWxl6pcEbm&#10;HI7Htx29e/8Ak1g6hOygqVw276/1rW1OYJHlg0eONu7PA9uT3x14/GsG+kYfL/F03KDgdOMV6WHi&#10;edWkZmqXS7mIwSxPtnHf3/zmq2S4AbaoHzOx53Dr2/E/lUt8m/7i/wAWWCqRn/6+CKqx/vH3SKNr&#10;KBgAZHH/ANb/AB7V61PQ8etK8i/Zb92INpK8nY2c88gdM85/TNXrN2iCv03N8u7/ADzVCBm8rdn5&#10;mHzYY/8A1s9/z+lX4AjjcvzDk88+/wDnNbIxlsXrYbRvDbW5I6nn/P8AkVehO8sWY/exnqR07dv5&#10;fzNCJFB5bK7s89Fxjn8K0ba2C/KCNzthfbv+fNWZl2MO4VsbjtBOOPf+YrRtY5F2lfmVlGRzjpkt&#10;/kdR+FVbOMhmUL0b+EnlsjAGfWtK18xZDgBmb7rbf04H049q1iTI0LNY94DNjv8AMQd3J57/AOfx&#10;rYsYVLYUbmPRhz+H+fy61RsY2G3/AEdtvQHGPx471r2ES4CumDjnC4Gc9R+NbQ0OU2NLjJwrptb1&#10;6fTn/P8Aju6dudFJ2szYG38P15H+c1j2hYMrMDtPfHvn2zyPrW5pwc4jAVjt+95hxW0Tlm9bGxZR&#10;5Cs57cKvb2x7/pWpGsmzIUNlseuT61n2kRlX36bs9MitSF1HJwuPvHb97jk+1UYksaMh2gDI54zx&#10;/n17/wAno0rt9zHqfWmBVZcNHz1GRwTinjhSQvCr/n6frUiHruU5bp15+nX2/WnDAbO4nb1+bk81&#10;EGc9hs77u/PT/PrTn5yEO5R93PU80CZNG5wqF/mYA9f8+31p8Q2nH3cNhmA4/wAioo+TtA45wen4&#10;VYClgdp+8MsSeelBI4EOd5LbR93np1HJ/OnNGSduW27gdvrS+WGDbVw3Tdj27n/9dK4CSKOBhcfd&#10;/L+QqWBXmXltqq3+Pr/9eojlztcbj+vTOPrViQ4TCnGW7H9arXIJUq3UdcnsT+H+TWbAhc7Bg/TO&#10;PemS4/1oKjqSfz/wqWRPMAAHJOR3xUU6qo3sR9QuRjNSVcoXEUhTJKqc5zj/AD6D8Ky7uF1Qqyd/&#10;l4zn6+h+ta1xIFGW3fdIHPIPH+fwrLv23OdyZw2OOfp+HXP4UFGXP98Dd04XcTx/n86z7mPzDuMR&#10;3Z/h9P5VoXI2qy427eTj6/54rNuRubBb72SwAHB9M0ykynOQi/IWDe2RmqzkA7s56bdoxnjpj6VL&#10;MSjYPJ/i+Uf5/wAmq7bR91Pm24BVev8An3osUN38EoR94D7vUevpjjpilZsOTGMNu3bD27f5/wD1&#10;UyWUL8km4dd25uhx398D/wCv2pAwQSYB+U5xngc9f84pAi3E4LYc9wS35evTrWhYsY3yDwRgrn5v&#10;p+f86x4Cir8xX078/wCf881pWMrlth2+Xzuxj1waANRpyOBwOpYH3H59fy/Oub16+eS9ELryfvAc&#10;fhz7itu7k2W7Kpz3X+8P14rlLmfztSZy3G4dOVXj8uldWFjeoctZ+7YdqbERBo0YHjKqvPf1+ooq&#10;trWyBI9rLtaMBiy52j/9ePSivoqVO8Dx61TlqaH1+JRntg5x/n/P405Jt+cfyrLOpx9DKPxxzTjq&#10;cWQGfp/e/n/KvJ5onDoagmxx+G6l80bv9YvOd2KzP7YhzjzMn+8WoXWIQcmUe+T/AJ9KOaIGr5yn&#10;k/l61KrjcpI/4FWKmswAf63r3Jp39t2rbtsmflHy7v1+lVzRJ5kbizKPlGM4/OnC6wdu727ViR67&#10;blvlmXPU9MH8Kcut2+3cXHp161UZRM5VEbiyqRkn3AHepRIm7oV/2f6VhprsMbEbz6cVLHrMGdu7&#10;+EHrW0ZRMZTibMc+QTnFSCYddrY65WsQ65FjO4Z69eaUa7Cy5zz1PzVrzRM/aRN4Tgj52/pUi3A7&#10;tWEuuxhcg/dHX2py66u7cPTp60+ZE+0OhgmAbk/j/n8a0rJ14wPzrlYNbjyuG/xrZ0/U8gHODVRk&#10;gVVcx0du5HRuPap0kGcAN059qzLS9U4Vv8/5/CrZuOMqRQ+U6ovmJ5LggblNVbm8CqSD+G6o57jd&#10;zuPtx1qnd3JX5i5PbioKlJjbq+BPOBznpVVrsbsNz25qlfXu1uT3+lUn1MIeS3t6fSnc5alSxtLd&#10;qOC3stPF2u7cWzz27Vzv9tEHAfDN3z09qa2trnlh8vTJquc5XVOnN6F5J9uKX7cByGz356Vyz6+F&#10;DEPn2zQdbIb5W6e2KOZC9sdUL9AefXFOGog81yba7uGDIR/e96Ua6y8rznj6U+Yn251aagh+bePe&#10;ni/435rlk1sZBLMPm/CpE1ksuFNQ5h7bzOoGpo/AbLelOXUU7P8AT2rlv7YflvyPr/8Aqp41l1zl&#10;/wDvn/61S6g41u50zaki9G49zQdSQtt3VzLauMYDE9t1IdVBUfMy/wBOan2ge2Ok/tJSOG9s+tMf&#10;UlHGa506o7KMycL/ALR5pjaq3aX/AL6b/PrR7QPbHRnVEHBAqM6rjrJ+XeucbVix+V2PPQU06qy8&#10;c8f/AK6r2gvbPudCNVGRhiPwpv8Aaoy2WXH+ea5xtVbpu2/iKiOpljuDc/XHNP2hDrHSNqq/dJ+7&#10;096b/awI27s5z1Nc0dVlI+9/D780i6mxO0zN1yKXOHtvM6gaw27735nrR/bIPzCSuZTVCvPmFvxp&#10;yam+AzHHfFPnF7Y6QaoVblvzJp39qZJ3Efn1rm11JiNzN26etH29v4H+i7utP2gvanSLqvbd+dbn&#10;hzUTIwOf1rgk1BnxmQ9P4f8AP+TXS+EbwOVw9EZe8S6ux614fuGkC9Priuq0rLY71xHhi4LxqS1d&#10;vpDcAmt2exhZc1i86H+7VeWIk1cClhwPamPFntSPQKggB5AprwZ/CryW5zjNDW/H3alsuMbmDfW5&#10;APFY15FjOa6jULfjAFYOoxjnP/6qoTXLIwrnIfPHFWLLJA5qC8ADYAqxZfKVYmuae52UTTtiduKt&#10;RHHX8qq2vIzmrUQ9BioNi7bHHNaNsxIArNth2rQtuoqogX4Sau25OMiqMB7CrlqeefpRIEXImJGa&#10;tRnJ5qrEQB9+rEeDgg1iWZfjgFtJbHpXh/iJGZ5FTuT/ADr3DxmR/ZTYbAxXjWs2yvK2F5+lY1ld&#10;o9bL5ctzz3WrByrBo8r69c1xniTSDIv3OevSvUb+yDFl9jz6Vy+v6aVRjtyPfitPZx5T1adZ8yPG&#10;/EukIkBRkVW/veteeeINHHzFEI3YPrn2r17xlApDF4+/UHGOv+H+ea841yIGfy8qeMsrdzj/AD9K&#10;8HGrlPpMHeUbnn2pQRAFZv8Ad/z+lcrrFpIXBJwjcqcH/Jz9K7jWLKNZmYr/AA57c89K5vUolMjK&#10;g3d/u545x+Oa+bxHY92lHqcrfaXsAdjtY9ODz0/Ksa/tAv8Aq+FVTt3N/Kul1DdH8qpnjG7gMPTv&#10;/nFZl5YLBl9wK/d29O/T8x/nivNnI6eSNjlL6xk3HC/Mv3d2M55zz24+vv0rB1LSGkhZnX5v54H/&#10;ANau2u9NWR/tHleX82PvdB/T396xtRs2jbMWFDH5XLD6fn/XviqhMwqUzz7VtBV2b97tLNnOM/5/&#10;TPFczruhso+aLcOjMv8AFx29/wAK9O1W2V0CSW0YZW4Urn3x7f8A1q53VtEJBkjjyuV/iGPfn8eu&#10;Pf2rtpzPPq0+p5L4g0aTz2O35c5Zlxzxn19T6+n4cvqOksrZkI2s3VgcHkep9/w69xXrWsaBmHy/&#10;JZf7u4fe7+3T19/wrj9c0d0YILdgu3Hl4Izx7dBz681206lzzK1E8b8RWD2dwxwWyP4j0BPIxnt/&#10;X2FcprjRoNu5Se6jIKnHGDjp+nP5et+JdD+1W8jw4xuIxwcA9j9cfp6V5n4j0i4tDMHX5xkhly2O&#10;QTzn2/D+fqUZKR49aDi7s8z8UvmJsblHTB7/AC55Pt/T3rze5bM7Hdnn1zivSPGMaQRSOEXdtBUb&#10;eQD1H/1jzXm8pVrlizcM2Oe3P+Fexh/gPDr/ABFrS5Arclshsr1I966TTYMJuTcTwV55/Dj3P61z&#10;emKC6gRbtvRlH6112j+ZtyjbVjOMtGOnr9P557ivaw+x4+I+Iv2sQRTGrfwYwOh6D6+nTnjHvWpH&#10;aGJi2I/vDaG6np19OD+v5U7OBXYHYrNtGFbA4P8AT/HvitOKNlk8yKNVbhfl6M2D69O35e/PoHLc&#10;uaRGjTARuMqisrdAvHrz6fX9RX0H+w74LPib456S7wbo7Emd90Y7Zwfw968G0eMqoiZ/u4HsuevH&#10;9e1fZf8AwTT8Ismoap4rurRPLiiEMDHIIPJPTHPXjtXp5ZT9pioR87/dqeRmk/8AZ3H+ZpfLd/gm&#10;fT3xL1NFXyG+ZUQAgY44xjHpn8PTNeNeJrn55DnGc9fm9R29q9G+JE8YmyzNtUY+X7vpx+fpXkuv&#10;zk3LTeY3zNhV6A8f4Hv6V7OZSXtLI4sDGXLzMzblpFRXjfG5cg7eo/yPasu9kWRTE0m5QuO4HT6e&#10;ucfXtxV6SREO0E4A2tlvunHH4Dv6Z9euZfqu1vMALFiPkIbj05PpXj3PUfQydQJtmLN90KD5fTJz&#10;yeff2rmtefLGRUX5Rhk3Hb2/w7+tbmoqECtOPvZKoynjkDB9O/P+NYOpxtJ8hOPm6e3/AOr6dcds&#10;UfZJOb1VhGd6P8wxtzjAHT+v0/OsDUWjhLKIR64/r+ldHrDwbfN3fKV/hjPHTn5uO/X0rl9RIEIG&#10;9foeh/wGB6VMi6bMS4YEMPLK+WCQy/eAz7e9UBJKJMLEu8/M2ct06c/h3/8ArVYvbgoxbaD8uTsP&#10;PU9eD68f0rN+1szLHtKhZMYjj74J759u2fzNYz6G9M3rR5YxGkzMd3G5fX29Dg/0rasrkHaUcNxw&#10;eTn2rm7Xdgxuy5/j+bpwePz/AM9DWxa3pRAVQktxuHb8O39PzrNGsonRWN+I3jcPuZewXjvz9fXr&#10;W/o1wxfKvhmXLfN0/P8Az6Vydpcu8exVYcDq3TkDpjv/AErf0eeSHDRRhWC/Lu5B9c8+vb6VrHc5&#10;qux6J4duVwrI3zOwZiQc9OPbHFdBbOrR7Q/zMNu3Zz2z068fhzXHaLcxLF9oeURt8v6/hxg9PrXR&#10;2N1HcJ533h1xk/LkY/Lr27fUV2R2Oe5r+a4b/WHDH5doJA78c/y9O3Wq91KXDkIMNkLyO3+cc+ue&#10;aVLhpZd0coLFW8td3UcdCPbpUck8fl7ZTyv3nVSTx+B7/wAjjNXEmRmXKSQS+Z5f8WcsePpnr/kV&#10;gaxIzW/llVywB4XG49v59v1xW7qce8+YWV13ARKmeMDGM9/TjOP5YGr2s5BmAVtuQ2/OT0569ccd&#10;PriqMpFGZ1IxPHJtxnK/w8A8fz9/yqxYrvRsZZcqMMp5OO3v+fWoLYNLI0AKhsDluw4+nH6Vq2lu&#10;Y0bEIZSpKsOPlxkD3GPw9cYq4xIe4WkCySKrv8qfdXcQM46dO2O/f1xW3p8UkEa+WpGO5zuHHX/P&#10;rVW1jjeTzJI9vPB6EYJ9uOD36e2a0YVZJdksrKv+yeRznHv6VrGJnKV9C1BabTnH3cZ4z2A55HXP&#10;fp0q1Em87eBJt3Hsp75Ht/nvVXen3VYK3mY3L8uee49f59fWtC3LFyig7mYjcgPPHQfmK6Ohz8rv&#10;YdB5hLM+5m+6qnr9fzPfgVYtXl8x1MnmArnhcZXP/wCrP5dqh3KY/NXcF4DedkBgB1AI/T0P5Nkn&#10;2FnQHczAqv8ACuD6Y6//ABPtUuRoo9x108PLBF4+6GxwDkjoPr6dR9artLHuCSN5nZuhP+f/AK3p&#10;VeS5dnOyBVVWIZuM7uhGPp+vf1otdo4OH/ixtZTnkf4VMpFqNjSlmjSUC3mHDEHd2HHX05/wqHz3&#10;Fw0skisqAEqrfdHr/nGM461j3esSeWzs/wB44ZlUHJPGc/XH5VBcahtkkCFRuwdgXnORzz+P41jK&#10;oloVyvc0bmYzTKkO1VDYUl+CenPHy/8A1/biHz8t5O75UbPsPfP4nr6fTGb9vmPzvFjHDKrg84/L&#10;/CrVpKiyeZKp2hSSu7kd/T1/nnmp5h8t9SwrJABHHg+YM/NjrwD9Djv2qtNbQlVzEfmbL5x7857d&#10;P85qWV4Wm+0QWhCs3qDkdugHP1H6ihHAZla4kwOfQ9fQ+/rj61pGREu5HbxpH8zQIw5HQ5/Dnj8c&#10;dOtR3CrJCpkgDY43If6f/q5/S3JduiblG5WYD/VnKjvzzjt9OfxrXMhgDoR5jLIBtjUZ56Hg9Onr&#10;+dUTzMz5bVJEUywnP+y2D/P+VUb622R4jHXhsc9h+fT/AD26CTyyj3BRQCuPLVsHPvnv0H+c1R+z&#10;w3KmBflDDqi56dsYzz1xn/Gpkhxk72OenluFkZkQru/6ae2Ov5/l7URK7Rhi6/eO07cc56+vft2x&#10;V27sXiy8kKbhzuaM5Hoc9zzUMtmYzl5ljy2fm49SR16/5yCKyszQzrq2eSRswjaFyU2nnsf8+v41&#10;y3i92hsJ4o8bipPIOD0Ofce2D2rtLyMtBhFzuyqsCc4xjPT0rlfEUX2iBgIs7vuttPJ64Hpxisq1&#10;O8Hc6KE+Wojm7PxtoWh/Dq6s7uaPzY5P3MaxqZOQfu//AK/8K5zw/wDtZar4G8Rn/hE9SumihZfL&#10;fzAsgPXt0+qkUvjjwVHd2jmFfJbb1+vQnPQ5z+X5+U674A1XTLhpYw03zE/I3I9v8jP6E/F4jLa1&#10;OUvtJ/P8D6qnjadWMU9GlY+4fhV/wWC+KHhK3jsr/wAYXEqKu3y75DLuPTBY8+nfoOO9e8eE/wDg&#10;tF/aSxxX+laW0jKQCvU+3O7nNfkktvq5m8hrGTcCDu8scnpzkHjv746+nffCTw3r6+I7XxEttGfs&#10;jb4opYwylu3BByOvH19K8uOX1KkrRTXz/wA7nXGs9k0/l/lY/XzRf+CuPhu0t1l1rw9DGrLu8xpA&#10;m1c/7ntXxH+07+1u/wAePi1r3j6C3k/s6S4H2OKNzgZGATx6Dn/62KdftqHxb8JReHfHejSbbeMi&#10;xaH5kiYrjaqnO0HA6Hj0NcrF+z1q+notnpcMkVurglY4jsfHT1/XgZqY0amFk+a/zs/xSPZo5XLG&#10;crvpuujvbtfzZz9j8X72VGjlu7uMdmhuCFJPP4fzrY0Dxbp51K31aYSvPBIGRnl5BB4/Xn8frXRa&#10;b8Bbi3GHtWOVxt8s4Xn14P6/zrUPwC8tmYWjABM/6s+/T8j+XvWMsVFM9dcPVOWxY+KnxA8C603h&#10;3W9Ms5YtXfA1CVWG119GA9APc/yr9Hf2EP2Nf2YvA3hXRf2lfFyr4q8SahYw3um6XeY+w6XlQQzB&#10;uGbvubv0GRmvzk0z9ny41TU47OSDMSsFmyp4Tce/HJr6c8cfHz4m3/gW0+HHghV0PR7C1WBVtAVZ&#10;goAzngnOOvetMLVxCi40r66aaadr9jx804f9pUU6qUktbPa+lnbZ2V901dp2uk19G/t1/wDBSmw0&#10;UvpcPiWHUNRhiMcNvY4ENqo/hQf3vc8/TpX5kfFj4reJviv4kk8R+ItRaR5JPljMh2Kef731/wA9&#10;t/xN8OdYv703NzcyTzNuLSTLuZvfJ6/0xXIax4L1K0TKRBgqgbsEAAjv2wOOOh/l9RluBoUX7Scl&#10;Kf4L08/Pc+YzDD4qMXCEPdvd935v+v8AgYzs6KVEbLjA4B546fXmpYlkLKpOBgc46fr9PT6GhoPI&#10;kEEiltv1zj1P4e/aiFY2dS8nVcLzjPOK96J4M4uOjJmVGIbHPTbypB6feA9+/wDTme3ETPkP8vVc&#10;kd+9VZFO8ohxySoEmBxx1/H/ACKdAUhJ2HGCu75s59OvX8q1RzyiWCwRiA2BjHy59T/n1pGkHnFZ&#10;uNy/e29OnPsfp/8AWqF5juwi+Y24fMq8c8n+f+NO+0QnO9cMTkqwwQPXvxVXM+XW5YB3dQwx/tc/&#10;04/z9bUYGQHZV+XLYXPXjHt196q2tk0oYrJH/CFbZ/nj/PNPDu0pRmY4OTtH3cfz/DH4Uii/N/qw&#10;qltu0hjwu3t/POcEdKdGimf92T6fMf8A9eAeKoiNHkZ3EfzKNwxxnrkfTBHp+NXIP3MhWFucKD8z&#10;HJyTgfj6H1981cmxct9ytuQ/dbDZYY+n1rc0xjcRqAM/N8u0Y3ZHUf57VhWZaNFRSx/h+6SQfT9f&#10;89K2dPdjKqSBiMct/d46+2fx/lQykajQlpfvHaqna2CSy+nHemi1be0fk7fLJGC3pnv3qwk0nnZk&#10;b5gu5cMT0HqP8/nT7eA39wsSYG37m6MAn/P09fepKM7xjfNongiYwzbd4IXjbj3H+Hf6VxPwV8Lz&#10;eKfG1rYQQeY15cpEFVRzlh69P8+ozpfGrWnN5HpMY3CN18xcnk/pXuH/AATK+C83j/456LGbVWhs&#10;n+0zNt/izx9MYNeTiqijGU30Ms0qSpYOag/esor/ABPRfi0j9mP2Ofh/F4L+GOkaSsO3yrONT9dt&#10;e4jaBjNc58NdDj0rQ4YEjwFjAH5V0wgJPzV+eyjzSbZ+g4OjHB4GlQjtGKX3IFxtpy5I6U5IPQ1M&#10;sBpKHKbc0SNRzTgCOaf5ZHLCk255plXKur24utMkix/DX5df8FjfhZLc6GPE1nbrutpCWbbnAPX9&#10;P88V+qDJuQow7V8j/wDBRn4Ux+MvhdqluIdzfZ2K/gKxrdJdjzc4jL6h7WO9NqX3PX8D8IdaVory&#10;SZos85U5wT/nqMdvxFLpUwDeWWUMeF5xu44/zitTx/o0umazcWrR4MMhVwx+Y465H169sAVk2AJR&#10;U87jIbKg4UZPcnpz6enapqn02DqRnTUl1Oy0SbaFNwevB+XBWu48GXkh1OE7fmMqjKoMjkE5/wA/&#10;0rz3SrosfLjP3uW3Jye/r/n867zwTMrXcRVVZd/y/NjuP6AdOvrWNGP75LzPdw0vfR92fs13Za0h&#10;PmKflH3T+vt+fevrT4fykQr/ABY718ffszzsLSDn7wHzLxj/AD/hX1v8PpD5UZU/LtHNfRwVjws4&#10;tKqz1TRZPlXB/Suhs3JUYNcxofEagdK6Sx+7/hWrPnkXHchMZpI2Yjik6jpRGAKkZctn7VehbA61&#10;RtyfWrSvgYqrmdRdSZ29KqzsQCakMuVqCdgRnNUTH4iheEk7cVkX4XDYx/jWrdjnNZt2CAfzzUyO&#10;2i7GFerljtFY18u3gL3x0re1BQAwz9OKw9SVdu7PT1rjrRPXoyMO/GDkD6/LWPePkEtwRyc9DWxf&#10;kMp/SsS/bDZPHuOK8XERPXoyKNyecZ+7mqcrYDIo/T6VZlyeWHVenpVWckDB/wCA15dRHo02VLrC&#10;87fYMO/tWbfsfLyeR71fuQCMqOQOKy77lSy8jFc8joiYequFUtJGPlx9f881yussB8w525zlv88V&#10;1GqM5Vmx6/dHb8uP/r/nyuskZ2heoyu0Y/H1rjqfEelROZ1UkhlKnA4P+frXMawXZ2KuPT71dLqw&#10;dtyr3/vdvfj8fzrmdTO1i+VVt2D2x16fn+FccjqjuY2ob8sflx0X5ffP+eaxrs7mbj3bH+f85rVv&#10;0YytGp6f6xVXp9c5/P8AxrJud4BYt1I6Afl/n19qz6lyM+42yHZHj5enbt7+v8/rVS7lkwQyjG76&#10;5bn/AD9KnnZE+UsW4J3ZH6c4/HPWqU+SPmbcVGFPGSeT+H5VoYy+IqTyhTuIH3jz/wDrqlcPhCEG&#10;7+IfKMH1q1cld+4sv3S2/Oep5/zis6aaNmyh+VmwBknI561YPYr3LxhWAVdu3KkvyOfw+nXvWXcu&#10;GUwI/wAvTjnv39av3AyWWRRuVhgADjt6nH+cVnXDlgqyId3cYxzg4/kaZBm3YDQNITx/EW6N/kfz&#10;rMusMNxf0KbV6L/OtC6d2yR8v/TRW6D1/L/PrmzMD++lZQu47XPykkck8+wH4VpAxkZtz5IZSq8d&#10;N2Pz/H/9VVlCsAAx29eP/rDmrczkqUkDepXOc9s9Px/DHtVVhuRsMuNw4bB9xzjj/PpXdTMJaElh&#10;GxxtZdu37vQDOen4/wD1uta2mBtp6+2Rz19f1znHT8MyOVkl+8oZo95f7w9Dz2Falu5J2oT8u3bu&#10;6E4/Dv6fp0r0KexzSkadkuFVWb5d2M/y/wA5rcsgfKVA3G7ruzn1APbp29OffHsSCiytuI3fLjGT&#10;0PPvWxZbW2lUbp028Dj69Mdq6iDStXXGNnK/wr2P+fz/AErQiDbMqy8tkHj/AD/n8ao27gxq/mjc&#10;2AxH0+vt7/rVy3lG9WV8bsfe9OM/yrRA5WLUe0R+WCqr5eVI4zjjPfj/AD6mpvOCyHY27cfmz+tV&#10;VutxK7vmZf73Tg4PP8/f3okuF2iVguP4sN0/z/jVoylK5ad/lyRu/wB7HX8f89fwhkYoNqlT/vc4&#10;7Y/rUP2neNrzYI6/nmq8t+rnPmbk43DHJ/D1zQSOnIdt2Qzd2HfFVfs25c7drA46DP8Anp1qZpww&#10;y8bADJGCdxHX+tObDAO/zKvb2x05P14//XTJkVWgUOrmJvTPp3x/OhLaMKsbbeuOmMfzqwFZUYg7&#10;ty5+VumOPXp/nvTdkb4Csq7vu8+ox/8AX+p/CqjuSOtI0D+W6nPTGMn1x/gDwa2LTBb98WVf+ma8&#10;84z/AJ9qoQQs8m7G5to2/TH061sadpkm3dMuFz8wC8du/bk9fetrnPUia+nLM6Z3jcemVHPPH+e2&#10;a29PgkdFXAzkevP1x/kVS02xcNt2L8uAu4dPyroNOsMbZpEDbmyzM2c+34f59x1kjglR5pEtjZyx&#10;OWdenRm6d+av20SNJuQ9M7iWz26/lTrfTscCReFztVckf55/StOCyJO9+QvAHPH+B/U1y1MQa08O&#10;Ja2iupz9OtaFvEEfPy9Pu+3HbHP40W9mzH5Rnbn7vbHP8quQ2qFlYDG1v7uAff6/WvOq1ux6VLD6&#10;XHWqlkUg7W/Pt/n64q7FxGqqT/sr0+n/AOqo4Y9yLIAP58n8PcCpQzBPJO3dj5V7Af5xXnVKjud1&#10;OloPQAncTj14P0P07UyWdkj2kf4UyaQIm3G4Hnk4/L8cd/8A61aW5VVAMm7HdmrmctTrjESe4KLu&#10;6Y45qnPKVb5m/wB7K/r+VLJOHfzFYjv97HTNUbi4Z4/LU/5/D2z+HaoNY7kN3IdhUPt3H+LH+e9Z&#10;9zLg5Hy/hxj8vrU0s5KkFvl2/dz2/wA96o3Uu0gMrfeAx/nisyrkM0yk7uo65z/nNVbiQKCzHaG6&#10;N05wOPz/AM81Jcy4k3hyp3Y+bvz0/wAn86qvNxj73vzx0/r9cj8aDSMrIbI5kyp+UlfQ8+/6f56V&#10;CWlRSq5C9P8Ax3PX8P0pJJwjZO37nyqzDn3qJnyfLQbvly209ee38uaA5vdDy1UbgNrcMTjPH+e1&#10;RuwViq8q3dTnFNf5l4G0hs/c6jv0xn86jkOMhW3Y4x7f4envVWM7jmlZS0LP9Dt49OKjd0AwpVem&#10;eCM+/wBP0psjNv2k7TnjOfTgfXH+TTWDMm5ht9cPnn1/nVEcwF1L4cAK3K47flQzuylB8wYDLYPr&#10;/n8vem7mUZT+9n72Mdv5fnUbyRtKvmMOpG7HT29+35UENjllcbipyQfut2pgn3Bt38IH3u/Xn/Pv&#10;7GmFxtzFJ91sHI6e/T0qOWUAEplv9oqfpnn8elIkl+0AjCrtzzuxg9ME9f0qJgpkaUn5V+Xbxjqe&#10;/wDnvTDIxjVVQ7gcfd4HfionnYy8sd27hWBXAx/n8u9ImUrEokyg3TKu5vu9uRj+fp/+qIscZdfu&#10;k88j14+nXrR5qqrfP1bAKr15/U9vw96h3GONgMhmkxt9vX2/z0oMm7hJIysVYLjP3twHrnv6f/rF&#10;RsyqOGA46Z6+vb/9VJNdKDuKc9F29j69/f6UwOPMPIOWweTz065+p5qRDyV8zayng4YKCP8APPH+&#10;eQyFgT5jfKQVx909/wDPrn14qB5N4YqBleWHGR2HU9xn/OaI2ITEiA45ymMAEH1x7/n7CtALvy5Y&#10;SAFSCNo4+n+P1+tSF3Pyk/eP3dvHTP8An1qrvYyLI6/e7MOB7dOf896eJTIVEbbmXn5uhPbvUCuX&#10;PMEe2SJ/4scN97P4c03zy5yNre0ZHHp6Hn6elQmRVRhGmG6LwPbpyP8AP4miIlB+9kPAyrYGT+nH&#10;T0qxdS1HcROTtwc8r3z/ADqJpmTDhSGJ529+v+f84KGUpL8voCWVen+f89ajDnzfK5ZdxVeCcf59&#10;8fj3AY5nCcqh+XgZXp/PA4rM1Rz5e0Hn/Z/h4/zjrVti5BQTfNnGOTk5+nXn9Ky7+XzyxDM3yn5S&#10;xGfy/KtqMfeMajsjP1BolBymdrHk9hj+WOawdRnO9ht2lfvNke/HH+e/10r8sSyyncpGF68gdxjt&#10;wPp71j3cpVfl653Y55/w7Z+ntXrYeJ5VeRlzsSNuCM8jb3/z/npToXlfCyRlG3DCtx26/T/P0bNE&#10;zSH5SqkfMzLxnGO3tx+NWLOKMOpXt04C5PXrnr0/I9a9KMbI8mT94tQjcNzI3p1z2/XvVyAtjdnI&#10;/i2nj/6//wBf3qK2jWIhDcfN19f8OOPbj61dhWIbHaJR/F1xzyT/AJ4rRIi7LFpmPr8u1ct2wK0L&#10;eGVlHJYAY5Ulhz0qtbKS2whVbdhW3Z+bn/P/AOur9vCRLGGReF+Xj/Pp+hqkTexcsio3KGGM4AZc&#10;46f5x/8ArrV08BZNoy2COQ3+f0rOsMyABQV/d+30/H/61a+mwFl3HLFcDO08jj8P/r5rVGctjRsY&#10;12hTH93B3ZODzjP+fetzTPkCkod2MDp+n61j6axZlCuMMRgEDnjr/n/6x3tNj28bFHZjtPHA/wAO&#10;ntWy2OeWxrWEDMfLIUNuz+8/z1/xroNOjj8oBW+bGMA9f881h6QInkUFg3OQfw963tMTeqoXz8xD&#10;fN3+n+ff0rZdDkk+prWKYjIb5ehO0c/hV6BCGJLfL0Py/nxVOFmYbQuRz82OnH+fwq1Fudikm0L0&#10;464p7mMixv2gAZK4wDuPT6/SmGVQu5WPoc59Pp+NEgATDp83GT3P+efzqJmKqE9T09f/AK9LclFh&#10;JGBByd3T049P8+n1pykldoXHfluv6VAiORmRdzFs8/w/5FTwIAuB/wAC3df0/wA/nSBk0W5k5HU5&#10;+lWoU3L8vcZ/rmq0EcgH7xTubk5bke/+fSrcJOzJ7D739aBEm9VOAP4Sef8APXr+v4Mc4GCOev60&#10;8yM+VG5t2B82P160MioNrZOfzFJgV2bcufu9uF6VHMwCdf4emzA/GpiP4FyAen+f89qikVtuwqAy&#10;84XHPp/nvWbArSPGFwp6HHI96jkIAwgyP4RT5GVhwNx64X8qiuXVo/TsPr7fn+lJxAo3RIbkhVHT&#10;347Vl3YUptBOVx2yR+ValyECsMcrg429f8+/Y+1Zt4MoNrbflyM9O3Xr6/5zUloyrwsSyS7mz95Q&#10;Omev6VnXGM4+UFvlxt6cdORV+8aQYCqpwvBb1rOumAyomZlX/a59P1/zigtFG5kZNue5/u1UlcjK&#10;g9f4m7f5zxVuUsGxtXjBwcjHbr3/AP1VVnijeU8fwn05+n+f/r0UQOysfkf5sfLhsAfh/jj9Kasm&#10;G2x5+p69KWRnKgS7m67dhOB0/P8Az0xmmn5PlZuvG5W6/wCRUgSwgMeH42njsfb/AD/iK0dPbAWK&#10;TocZ6+vPH86zI1DfK7H733vf1/z6Vp2ke9cI231yp449B/nin0Kloy5fH9zjA7ZULx/+rtWFp1uX&#10;vmZflJk/hGf8jGP89Na+lZrdgRu9Q3fn/H/PpjWlxJDdM5c/6wtjb1H1/wA9a68J8Vzgrkniewd4&#10;lYTFe67SCP8AD/P0oqj4o1dlePeylQuNrHPYexor6KnKMYnk1afNK6PZo/F7qCS3Qk9/apF8XyZL&#10;LOMnvivMR4j2BcsC2BuKt06/j/n8anj8SKx3JJ/DhW/z618f9Y8zg5j0f/hL2yqLL8x525wfypf+&#10;Ep3Ko8zA5wxOPbNeeReIZDukLbt+S3zc/wCe/wDj2c/iYN8rSnKr1LdKn60RzI9C/wCErYqCsnTo&#10;3+fpUg8TnZuMuCFwTuHr0/nXnbeJS/8Ay14xgfMePf8Az3qxH4gVhxLxwOVPf6VSxC7mMpnfxeJZ&#10;M5Dj5j7/AKVOviFj8jSDnJ+vevPV8Rt5XyP2/vden9akh8SRu2Xky3G7qPXmuiFa/U5pVkj0JfEY&#10;/vdOfrinx+Jzhth4HAZW61wKeImAVlkz36n86sweIXGSzfLuy25q6o1DlliDul14hflcDPpTl1+X&#10;cRv7eorhx4gz/GBuJO6nQ64GB3yNtPXHeto1DnlXXQ7qPX+wKIf9kZwP8mpF8ROG/wBbyeny9f8A&#10;Of0rh4dbB5ZvfAJH5+tTx6ypTIU9eP8AP/1/5Vp7Qj277nd2muHcP3uO3X9K63QtTaSMZfBHqa8k&#10;sNay4VJNuT/F/FXdeF9XyiMD16EHGa6KUkxRxF5JM9E0258zaN/5NWklxuGCfyrndKvVfK/5BraS&#10;cEc89QK6bJnr0Ki5bE07FwDnsfu/WqV22Y/lP0qyx5GO+OPWqt2SRnJ6VFjaUtLmPqcrRjCs2e3N&#10;YN5f+T0P+6x71q67IV53cbv61yWq3p3HL/8AAc9KzkedWqONya71GRMAS49cdqjj1lOpf9QeKwbz&#10;UiMk/iKrnVQozu/3mqeY811XfQ6Y6qOplXJ4+Xv/AIf5+tNGrMsgPm/e5B965s6mzknPfLc9KBqB&#10;yOTjsaOYPaSOnOr85V/m67m6U6TV90hUS/l2/KuaF+5/dszfNUgvZcn5P4fr6UuYXtJHTJq6l1ZZ&#10;G59Mf0qZNTLfKH99w/z/AJzXMrfHOwtgr/CP8/59ulTx3kkg4YjIAqG5MXtNTo49RYnLE/j/AJ//&#10;AF1LHfZHD++DXPQ325eZef4jn/6/+f0qxFcFtuPlz/hWfMyva32Ns30i8E/n2/zxSjUAO34Z/Ksh&#10;blyAcH7v4dKeZi4wPu9SM4xU80g9pI1BfKhzE/8AD/eyaa2oZTbuFZgnbqDwec+vtSGU4wMj8anm&#10;Y/aNl6TUcN820gLUcuotznGM87vw/wA596pyu4T5ivzdMj3qGSRiSc8ZzhW96qMpD9p0Lh1CVm4k&#10;6/eX1pkmpFQfm+brzzn/AOt0qgz7eQSP8KaxAOwHk5OKvmkLmZcOoF/vP04+tImo9R5nH93rWezM&#10;DuHPP5UiybwMjA9/WhNj5masOoSZ3M27s3FPXUS3y7/l5HyisnzSCDnr6CpkdmOP++e/emVzGtFq&#10;BGTuZuMH2oW/bfuXb/jWaJCepJ/2cVMrvhcDg8c//rp6hdml9ukIwzdOvPvXVeCZy0ik/wD664dZ&#10;STxJ711/gRsNgDn1rSn8RnKWqPYPCcxZUIrvdHfKZPpXn3hMkor59K77Rj8mK7ZHvYF7G1G+QDTj&#10;iooCCuMVKOTUnrEsSg9BTmjG2mxE4HFSNjHNQ9zaPwmZqKDnmue1JcZ4rotR6cVz+qDOTirM5fEc&#10;7dL8+cVPZqMLxUVymZOB3qxajoM1hL4jso/CaFqMjP6mrC8f/X7VDbdOKsKMnnnFZGxYt29q0Lc8&#10;YArOts5wK0LYsABVRAvwE44q7bEZqhBxxmrlu+DwKmQIvxH5eTU8TZ5qrCxPXvVqJgBUFmb40P8A&#10;xKW4/hryPUYt0jDcMgnrXrfjMn+yW+leUX4G5sgd+vesKztKJ6uBXuyMG9hVhyvbFcr4m2LGxx9K&#10;7DUQAuSv41yniBPtEbDb+PpW3MuQ76UX7Q8w8YWiSo80czblHzD07ZrzTxDbMJGYjb2+btwa9Z8U&#10;RZVtkW3g8qvI+nvXnPie1Ysfk3bR/D3/ACrwswPq8B8J5vr8W/KYLf73P+e1c3eWEglfKjDON2R1&#10;/TArsNYRxLs3g9/m9K5vUkbYCOmeSO3+H1r5XEN3PoqeyOZ1CxikLecMsoznafX/APXWTewjdtL7&#10;kGDuBPHB9D/P0+md/UYcRs86biucbsE9e/4VmSRxyx7tm4DJZuOBj1x/ia82W50RizHuEYRlZG2x&#10;7csDHzj1z7Z/E/hWbdW8Misi4Vj/ABc/n/P8a3LmEn5EUhs579efWs2S1VZNxj28lt397moBxOZv&#10;rJXY7lw2P3medpA6AHpWPf2flI0YTzNp+Zvc+/Of6fnXY6hZBnLxOR82OxwOn86yL7THlUrlc7c7&#10;cf5549+gz2ropzOOtTOH1PTomRomzhsrnkfh/XvXM6zoMcwKtGAy42ntjHXp+vv9K9A1bT41LBy2&#10;f4i3Un1P+e1c9qVise4RMFG75do98/1/OvQpy6o82pTVjybW9FDI6hNn95m5JGO//wBb0/PzDxzo&#10;0is0qQtGu0k7OmcjoAB/9fHqa9+13SVkZnX5W2nlU4B9evqB0/TNeceNdHXbJ5dt0PLZ6E45z6/T&#10;6+1ehQqbHj4ijoz5h+I+lSRW8yj5RyflG3Ixwf8A6+eteTyqVlJZMZ5WvoD4peHfLspAVxgbe/GB&#10;16/kf8a8J1SAwX75VvmkPPAzzX02DlzUz5XGwdOtqO00L5q/PyPu9fT/AD26V1GgSqkSiQtn5dpJ&#10;OT17Hrx/Xtmud0+JoysmwZU/cxjPPHf/ADiug0aALtKjPbCnt617VDQ8TEM6eyidWUQHcu7O7OCv&#10;pnBBPPfNW7VS3zFflb7rYwAOMYx0/nnpWbbicR5VMKvB3MRn06/5+laFpuZvK8v0Xrgc9P8AP5V6&#10;C2ucUvi1Om8PILnaFfcpB2jaeOfbr/nsCa/Qz9ijwyfBnwSiurm12vfM0rSMgzycZ9yMcV8C/DXS&#10;J9U1q3shD/rpkVVYHcAW6/5/nmv0v0Kyh8F/Dix0MSNGkNsu4qACcD8Pc9K+myGjzTlVfRfmfO5x&#10;W/eQguiv9+i/JnKePtQSXdN53yqSqkyYxg4x04PB46c9M155qt1LPIwkLbfvH2OeevTPPvn0rb8c&#10;a5FNetH5q7Qflz0P6Vyd5qImnUxKdrLyrd+P6/hWOMqc1ZnbhIctJEc7MyqAVz/Bjjjnp/j9evfP&#10;u4LV4jvDFsHb5ePyx+VWrueRrfcMNIcnax6frxk/niqN5MsVupfPP8L9Mf5/XJ9TXGtTeXumXqCx&#10;TE+aen95SCF6kYJ/yPYA1z+qRu8G6SA5+6c8YyOo7en+em5qNzHmQyuoQ4K4bIP+f6cVzuoPKY/O&#10;Vx8ud3bOfX8f5Hk4polnO6msJC26Els/Me36/n+nsed1CURgyMT0G75unQ+np/nvXQ60NsnmSt97&#10;9Tj9Pp/k85r5jSDAtiWbgqDz9PzFRL3ioaGDqggkiVgnzFQEbn0z9f8AOO9ZKO7HO3dwOGA9sf7v&#10;4dvwxe1EuQ+V+UHcPm56+/8A9esy6KiTBUN7lcY9jxnHQ+341hI6o7mjaNnaQ/AwpVW5HHc9D/nu&#10;a2LKQOmZAG2ycLt/iGcHHA7f54rn4ZmVR5Yb/OM/zP4/ppaddHbtYAttHyk4x6dc+3J9PwMGh0dh&#10;cs8u4naeM7hnPPXPcf59a2rKUtMsitxuzwen+c+/+HMWs5kncyOqhf7y/e5PP/1vpWxYXKrcKkXJ&#10;25HfAPf9fTHFaRl1M6lnqd9oNy8u2Jz8u37p+71+uBXSaZPJGFuJWb5Pu7s9MenT+XTtmuK0S4VA&#10;u0ZyuOO/X1H8vaursr60mXcsjMzM25d27bzxjpz6f5NdsdUeerczRvWuoCS4ZJWYlcFXyGBGMg9e&#10;f8acJI3iZIN/ytnJB/Q8dfb+tZaXMSNlpQq7vurgfN+H41ajvSyeWsLMGwQR646//X7fnTVyvIkv&#10;vI2+akK7FXpjj6ke3P51ganbIbpjgbeAzY646Dp/9bn8K1pf3vG/bhO8f3R6dfp0Bz+dVJbdftoL&#10;PnPzKzY+X0HXnPpzitImUr2KttDIr/umYc4XC9s+o/z71fRJLSMNEMc/Ku4qCOOOffpnj2qJV8l9&#10;iyHnqzN2/Lr04P8A9ep2h8uMJIB80hDD1JHHGOvNbRWhhJl2zJbbvC4VSBu6hm5HHTHI6fhV5LlW&#10;QSFNylsfMvH4Z7fr7nmqNqkhk8o7ssudpGflx7j1/Cta3sEYLA0q5xnbyQPb8v8APWtoruZtvcWB&#10;ZJ2OJVXY2Tv+bOOfTPXt+GeKngd7mM+XJHIyscDkfKD0/L9f1btSKKTLDerZyVGF9yev61HNcKse&#10;MZOfvBcYB7fz/wDrc1crWCm/eJnllWBjK+Cy5MZHfPJH4evHHSs+51OJH2wTkMfvcds89sf59s1X&#10;1W/3jekjbuR8xySTz7/0rHvtQm2+VMqj5sdtvA4yP178jNYSnrY25ZSLk+rNBdqQV2/xAsOMDjp9&#10;f84qK51BjHhptvzdCRj/APXg/hWY14XmbaNqqx3bj1yTj8OCDj047VXmuY4lYRPyRnG/HrxjIxjp&#10;WPtGyuXuXpp5Zn3zFeGHy+mcjd656evTnio7bzo96SsjH/lntHQA8ZBHX9azZtQaKbdHPtWT7sjK&#10;MnnoOOef5VVk1B3n2TdGX5VUL69OP8elTcryN6K6WEiMSsdq4C4xk8c8g5/P8+KtWksU8TMGGdwJ&#10;Ht2znPf6fWse0ebPnSxjk/L8n6fr+WetXfPZ/wB8ka567uTj8QevP6/XDCOhoxSBYmczx7iFBUqc&#10;ZII4Pp9fbFNEzxjYZRJt4VfM4Bz17c/WqDvK87Bl2qv3sKQ3IPPPb/Pap8qqiMjcy4IwvU++e351&#10;adjOUepckkRRGo+bB4ZWO7pye/PtjHT6FrvCbjar7WX+7jk57/THA6ZzxnNU7O78t9zOu3ADNI3X&#10;P+cc5H5YqxFcCSbdKuFUk/d7Z7dOf/rda0RHLqSJh0UPtxI+U3N93jp09sD19sVXaRdn2QTqSG+8&#10;DnP05/8Ar9PpU4IVI8x/K3G5OAeT6fX+VQv5NyNryyLtckLu+XcAOnTpVCXxFa48ogqkgxgFg2cH&#10;6Y9SM/1qvewTiYFkwrR54G7J6ZIHt1/+vVsiK1RolnWOVv7y7eBxn/8AV9PSoLmSXfsLI2BgNu/x&#10;H8hUlK/NqZziCTK/Mvl52qF+v68dz/Ssq5hhuty7ssOdrNjJ/wAn1ramZkOydFRe/wAwwf8AD/8A&#10;VWfeyw7/AN2sjPz/AA55/T/J+lTL4Qs+a5zOs6HCwaN13KGzu2+o9P8AIrkNW8E2sokkgj74H456&#10;8/8A6gD0r0G7h8yLOdq7iNoB/E/5FZFzYxk7mb5c8/r265/z1rjqU4zO+jUlF3OKtvBElzcrDGiy&#10;McbWC8lffHv+H6k+wfC74MyMsLTWeZCuJN6/jjHP6+lO+GvguPUdR+3TWyt+8Aj4GM+n6/45r6U+&#10;G/gmG4EcghLerHncPr/noMda8XMKkaEbLQ+74fy94i1R9fwMv4f/AAahWJBNaqRt4Zl7+nHTj+de&#10;maJ8J4ECh7JdvAxtOSMfy6/56dp4S8Ews0Z8rdk9G6D8K9C0PwYGgU+UF5G75ffr/X0r43FY6R+q&#10;YHLI06ex5VB8ItDcrNJpMLsQCPl44IOOOvIFL/wpnw4MyR6Ug5UN5mQp55/mOP8ACvch4QQR4e3H&#10;4Zwahn8LD7wTP+z6V5VTGKWrR7McDpseJ/8ACt7KwDxWelpHhc+Wsf3jgDn8B/8Aqyaoap8PlZJA&#10;bZV+Ulhj8PpzXtNz4chwyNH8zYO1lzWXe+HokJP2dQT97K8fWnDMpR2ZyYjLU1rE8C1r4ZwuNv2N&#10;dzL8ufXPXA9hn9K4zX/hUG3NHAFKqw3Bhx/Xt2Of5V9NX/hdJUy0Q+9uOR+vSuf1bwQjLsVVbpuH&#10;9ev/AOqvSo5tUXU8HFZTRl0PkvxF8KhvZo4eVTg+3XGBg8d68/8AEngO+02T91D8q42lFI5J6Y78&#10;Y/X6V9i+Jfh2ku5GtBtwPcj/AOvz+vpXn3ib4YZbzTa++VI59+P8/XjH0WDzrSzZ8fmXDlOd2kfL&#10;d7blXSO4Rt23qOPm78D/APVjFV54JCzMyncCQG7BfTPevZPGXwwl2SmS1b7o+ZsBuM9OvXnnpmvO&#10;vEXhC+0xmaeLO1vl3Afy/wA96+kw+LpVo6M+FxuT4jCS2ujA82ZU2srMSc7uw9fw59v1qT7Sijjg&#10;YbIycc+47Y49fp2J0hXcCMNHywbseP8AP/6xVPKSSfMm0qxPHb3HvxXVex47jyuzNOzuZJ5pJJzj&#10;K/M2CM/yxzira3EbndcH5lzu2qfn/X161nWUogBiUknHy/KOOnTn/P5GrbsTt3rlW/Ejtn69qozs&#10;X47kMrOXb93wuOD0z/T3/WpbeKHaNsjHDH724Bfzz2x+XOe9W0iRmjnZu33dwyP6/wCH61ajZTtA&#10;iLbRuDAjHTv1GcHr+NUBbRXifzWnb+HaWwcDPH15P6+taVsqNMr7zux8235ePXjkfhjr6VStbdNu&#10;FfZxk8bc/j61egCrtMefM+7uaThunbH+P8qmTKjE17V8IJIkXbu3KduQT/8AqP69Oa0dPmigikvD&#10;/wAsVIG7IxnjPUkdD+n1GTZlww8wM2MBSf8AD8TUHxH1JtA8HvDk+dN8vXk//q/r+Nc9Sp7rNKcL&#10;S5n0OGuZX8UeL5LqX5/3wO7+Et35/wD1Zr9Uf+CMXwKtrbSbj4gyWTKbhljidx1Qf5/Xt0H5ofAf&#10;wJe+KdbtdPs7bfPdXGyMjOc8dT36nj/Zr99v2FfgxD8LfhDo/h/7PtkhtVMnT7x5PT/CvDzKXLhW&#10;u5zU4/Xs8w+G6Q/eS+WkU/WTb/7dPetGsxbWaxp/d9KuAMT0qRIsKFIp4iJ6Cvk+Q/QZVLjEUgYw&#10;PyqVD/eFKsfbHtUgjIo5CeYaF3daGj3LgCnbOKcoyOtZuJS7orlcGvNf2iPCkeveE7y2Mf8ArLdh&#10;nGa9PePuBWF490xdR0OSMr/ARWM43i0bcsa1OUH9pNH87H7Zvgg+AvjHq2kIPLVrwvGm4dznPT6+&#10;p+nWvHLORGTG/Ks5+82Nq5/nn3xX25/wV0+F7eGviYviG3j8uO63JJIFP1+h/HJ9PSviVf8AR5iy&#10;3LKobDepx+Wf89axiuamjPh2tzYGNNvWDcX/ANuu35WOk02YylXP3T/Cudpz1P5813ngW4K6pbbu&#10;WZlBUnIwPzIHsOwrz3QvKbDY64LLuyenXHau+8CMv9qQwF5NzEBmLKRjHp359c5ooRvWR9fh5P2i&#10;Z92fs0oPsVs0CcDAXKj29Pyr64+H0ZFrGueNowua+TP2Z4EFnbuAfmA6/wCf84r65+HyZt4wP7ue&#10;K+hUTxM2l+9dj0nQkPlqTXS2KHaDXP6GP3Scd8LxXTWSfIuBTkeEpa2JWX5MEUwE56d6ndPk6VCQ&#10;RxUlk8T4PNSef6H8RVUSbR0pBNjjP1poLXLvm8cn3qOVyVziofPIHFNeUgVYEc5zzk1n3YBYjH6V&#10;cnbiqdx97vQ9jamZOoKO9YOojcrAjpnj0roL5SScj8PWsO+iG4qxrnqK8T0sOzndTCgnP4r2PWsP&#10;UFbdkv7mug1OL2zzise7gYE59cfWvJxEOh7FGVjHmVcBS3fBxVGc5+XOPbnmtK6hAPT8PWsy9BIJ&#10;GcjivHrRsz0qcuYqXJOCqL8vfcOvHpWTqTZXp07LWlPIWOdv+96VkXzZRg/93JAB5rjmdcDE1UZL&#10;PGqsR1z/ADrl9XaMDcTkd8nj6+nvXRaoMHofU4bGK5vVmbl8Y+Xr0x/n/CuGp8R6dE5vVd+3YH2r&#10;/s+3fmuZ1UnzGZn4HAX1/I+ldJqzKOjd8Vy+rMVDMJSMgk7fr/n8645nTEw9QnI3RMPl2jbuH09v&#10;88d6yL0sqHcq/wDfJIHvWvqJUsvmDuOc/d5P61i3D7wzQ7s84w3P0+tZR3LZnXkwgHnl8BWwG3c7&#10;sVSuCqDdGeA2Wfk47f8A1vpV26KgZccHGO2P8jNUJnPlbWO/qGO3aPy7fyxWpjuyldS/MwyMc/K3&#10;4cfX8vrVG5ZnLcHb/sAcEd/1/wAjirksjeZgqANxbpz7fjWdcOIGDBPvdc8cjvz6/wD6q0C5BeTK&#10;Iwqn5d+dqtyffPXORnPP45rK1GRtyxl/n4y+T/L6elX7uTD7R/ePLN3HbHQD+tZl5IxOO+3LZbP+&#10;fpREzlsUJzvug5jyduB9Tx/9as67CRFkEu1XbJ2kZJxjP6eo6+nFXZ5SrqM/QbuwGeo47VQnkZix&#10;ES7ceoH+enT+daxMijO+07Wbdx/e4bt6/wCfaodzKrMCfu7Vb3Ax6n+X86kuCoYDI+98wxjnn8+B&#10;3/rVcyKXxtTG07uxIz9OK7aRhULVsxOTjnbneWHJB7fh3FaViTiPMjf8Cx0/z/KsmE5fYdq9A2F6&#10;c/XP8+3rWlZESDgtjd/hzz6f0r0KdzlkblgMRlXPPUdM8en6VsWs6My7hnaTtxkNjp1z1J9v6Vz9&#10;tciMfuht+bqF6d/w/l+tXoLxVO1Fx8u70z7fy/T2rqiYyfvHQQ3KqPnfG1vmZuh5/wA+narEcwUb&#10;wqNx8u5eBz/P8u1YQ1Joi0hddvGS2OucfzpW1RSuFOWzkbun0Pp/WtLiN59VUD5ZdisTu9P59etV&#10;m1EscHcNx+7jHXvn6f54rE/tfewIYbtpJ6dOv4fp7dah/tPBKMV/2sjH+f8A6/40COgfUWV1Kr8x&#10;f5ivOMH/ABH+cZpkV6AzKgyx9DjPb+uKxBqEjFVEgJXk7l59v5f55qa2uXkVmwOOPmbPGO4q0iDd&#10;iljkVQ38XT0AzjHTngfhxU4kQs28kjP7sf3fz/lVC1BdV2D5l64xx27Yx37VftoS6hMkheNvYe3T&#10;86Y0gTzZwqbNq7uT97+tWrXTpZkXaGy2A2e5z2/zj61e03RZJolkMQxnH3cH3/THP06c10+leF23&#10;BR97PzZTP+f8/inLlNOUyNL0TZKGLZXozbep9/8APSuk03RmT5Fjbhf3mCe/5D1/OtbS/DvChUx8&#10;vHoenA/z6Vuafom3aEVVGRt/OsZ1vMzcOYz9M0YgAlMdNzddvf39K3bDSV3L+63srddvIq/p+kE8&#10;Mgx/ESvT6f57VqW2kQldhOT3XPSsKlcI0dDPtNPCjAU/KvHXrn881chstoGfvAYLL39vyrQTT1Kh&#10;Vi+Ze1SG0QPtA+Xpxz8tcVSsbU6Pcqw2IijwVx3Hy/5+lSLHCg3MPw3cr7ZqZ1KDc/HpuwffHfmo&#10;3+UMTJjJBUf16flXHOrc7I0xGd4mVt/3f4T0/D/PeomueN4Jz/u9BzzUctwEUoSVH8OMmq81wBks&#10;3y9z19qwcjaMdCaWUk7mDbm67j6/0/lVGaVMlucHCj5fb/P+TTZbpV4baG6bvzyP51XnuQr/ADMM&#10;NwCrev8An/PablpA9wcMd3y/xc/1/OqF5O7BlMir0P3uvH88mia7+UKZO+FXrn/69VJ7raeX6nAV&#10;W6fjUNlIa8kg5Y/MxweOnIqlNO5GFZty4/Hj9aW5nbOdzNx03dKqSy5+UOd27Prnk/8A1v8APNIY&#10;lw0ZOF4BH908/wCf5fSq80qtIwX5e20r+I6H9femzzYHzn7y8+2Pr9T0qrJI6rwx4+9z0GfzoAc9&#10;ypXJUcY285APGDx/+uoZZHidsR7uMMzdf8/r/OmS3Oc7/vbju54+vv1+tQPMV2xoR97GFzj16YPv&#10;9f5NE8xNNIXZfNVVbPzNnrx9cf56VATGyMc8bgRx3/L/ADmopJULMQx+9g/Lyfr6U1pMgEZ69M4/&#10;p6f59bJbJg7GVpWb/eHfHOOP1/HtzSCTe6q7q38RZR274/z781HvzJ+9bA9TyD9aja52wMit93n+&#10;Hj9fxpE3JTI5XLuzfMcHrj29+3FNeRQZCu75V9qg8zcWUSY75A4+v9aQTrho2H/Av149On+RQSST&#10;BD+6y3qzM2QvXn6fzzTHkct5YTgN8p54A7dfpTEfu0e7oOV6c9Oe1RNKsp3BlI64Vuhxznjpj+tM&#10;B7XO5VxtIKhVx/Evf/P+RG1wkn3xwRlvr79un+elRzTvGME/dH97rzzkVF50hyTM+3dnLfLnn9Ov&#10;5UGTkP8AMG4llXj7oZgfXp+QqKW4JkKs27J4/r3PGDTTKTEVYsN3dhj/AD/niomnXcyFVPqdvTp7&#10;/wD6qnYglcxM7OrLnHy803fIHZ9/zdcKPXP5VXedNwQEdztbPT39vrk+tMM8jDjcOefU/Ujr09aQ&#10;Fk3H7vbF/ETtb19D780srCZzgfOpyWbGOnaqwnYgjG1eQNxA6df8/wD66QzIx+UFm3bfkI5x06/h&#10;/KhCLi3IY7wyht33l7njv/jUiSFWL4CjBHyr+P1A/pmqyTjDIPlP06fgKfG5fDso+U4/Lt/n1poR&#10;aEqKjRBcnnG3G49+/wCGeec0JM6Ft4+7jn055H/16rxT8quF+/n5u59cUpdgNuSAByGQc/8A1uPp&#10;+eKoC2zEONyMcNjavynk88/h+dNYh3AKtuGf4cjHPA/ECq5YkmP5W6+v4/T/ACakhZvMR9n3fTGA&#10;c/8A1+KIgNubiWP53ZV+Xqe/GPyHXr9PfH1CVVDLsVdw9Dgn1+nbNaGoy8OFX7w7/wD1v888Vk3k&#10;nmAvH2bGR9a7KKOOtIoXswHK8suSofALcf4dO1Yl6zKzOXG1cMyjHbrz/n2Nac64k5O3od2OevTA&#10;+n/6qzrjBchOnQMWwD2z9O3qK9bDxPJryKKISRsjYLnOFU57+nqP5Vatwsk33Fba2V3euDyPx/Cm&#10;xxgMp2fK2T97Of06VdiTzQGRfckKeD6D/GvQijzJbk8IGwD5vl4ycAdP55q5ErA+WVzuPTPf0qvb&#10;Kw4UqOu4DB7Cr0KAPtK/xDGP5c1QixBE2FaOT5t3y8de2PpV6HdIzBju3f3uv59v51DbRR/fG1t3&#10;OFI/H9McVctAy7kYg7lyMd/85NUiZFyBQi8hdoJZgM4bH1/l/k69ihBBO5mGM/L06/qKz7KInq24&#10;NggKP8/z71q2MZY5MbL82FCnkfTBFaxMZS6Ghp+0DfCuN3PBz789/wAK3dMhLDKbew2/hWRpcb5w&#10;T8zAkjI4z/Pv+PTFbllETHkfkqj+Z9z0962SMZs1LIZcM0C9xz6/jW9Y4ESocjP3lXnmsbT4/K27&#10;2Uszd/p0rZ05vn8wHcMjPv8A5+laJnJI1YgzqGKg7efu5xxirMJ2849T90c89qqxOkq9eo7ng/rV&#10;qPkAndt6t+XX/PpSMpE52hmBTbxj7tRvuaPn+E8bl6/55p8juT5qDd0/kOfam53nrj6Hn60MkchA&#10;+7u+YnBOPw/HH9amiEvXC8Y/z0/z146VGqBjtZtuRz+A+tWIUeR8ZbO3/PNUkMmhA8rlS3PTJ+b0&#10;qwqknbllDNjHt3ohiYHjj+dSKoaMKFABH3c9f0qRAozyY2P96nMgBZiQP5H/APX/ADoHypsX+6M5&#10;NJKwCjd36Lu/z0oYEU0hLMB6cfy/z71Xl4+ZDt54yff8P8/lUzSOj7S3Y/5/z6fnXdwRg/N268Vm&#10;wIJirk78Fe3y9ffr1qu6lxvI5U/L8vU9v/11PLhHIUn23Cq5MqrlF9vT8anoBTnDI6l/mCj2GfYf&#10;571n3jSbcRlkxyNueM88f5NadwjhtgXJHPOec/5/Wsq8jJG3Hu3y+386RUTJvcRKV2cdPlX/AD/k&#10;1n3CSr1YFeqjn6f1/wA5rRuVILFE+9yoxWdd8Nnd6bcjr/nPTvSNIlW5GAVjJ+m4c/X/AD3qlJgO&#10;21f97bnH0qe5dV43j0+VqqTZc+XtU844x+Xfn8qCiCVw0Z3BeOdu37v+SajVyXZN/fjg4/znPFE0&#10;kijaYmwVyPlx3/z+VEZwVbYRt42jPt+nX8zTsBYjZknyc7RjqRyP8+nt0q/p77woyrbj9M+3+c1n&#10;+WCWB+6OBt5z+nv7Vo6f5anbu3EYGzPbtn/PFNagXvsi3Clt33txbv8AzxVeLw6SzNsO3OcdAOfw&#10;4re0my8+LdDtIC87e3Xmta10JVcZRuMDLDr+ldeHXLI462x5b418LSyRbktywz90fh3xx3/SivQv&#10;Ffh3IVPKJPdVX9f/ANVFenTfunmyp67HiEPiJgrReaew/wB7tip4/EzKQrk7tx6N1GO3H/6/pXPW&#10;z4QsUxz8p6/pzirMbxiTepCkfxfjkfzr4fWJ4tjol19pn2MWVv4eRgj6g9cYP0/OkXWJ5CqCZe5+&#10;X8+n5VixzoGEWdoAwOhUc88fX/8AVU8NxIY90S87sfdzz6+3pUXkS4pmwuq3G9Vk3dMK2P8AI/wq&#10;9a6xcAbkDbc8dec9zWDDOqfuY2+Vf4fb/JrQtNo2jHvuLY/Dr/nitImMoo2I9YmJVVl6EBtvfj1q&#10;aHU5wN4wMHO0/wA/6/55y7dxgDGOTt3duv8A9f8AyKsHIQ4PX+Ejjr9en+Fd9I46xqR6nKgbLsu7&#10;HQdDx1FWItR3KCZV4bJAGMc/pWSpR02EN8wyxz0+n8/T+ti3vG35DLy2eO351301ocNRGwl3IBlZ&#10;MNnO71/X/OM05JnIBZ9u7IXCknHf8fes5bkOV80jt8zH9f1/Spw6sVwrduNvXt/nGfzreJzmpb3U&#10;jfP5y7d2Tnqf/rVcS6boCee/P+fT/Csi3Yrgqw9OTjd6f4/5NWEmzhCvIH1z1/z9a3jC4kb+nySM&#10;4PrjGOp+orvPCk7JtVjyeN2P8a850mXLhmHp8xP4133hiT5V2nv1J6Z7e3+NduHWpEl+8Vj0rRZl&#10;IBPr09BmujtmTbgtjB+X/GuW0N9+3B7fLz7V0dudw3A812NHsYW7Re5IAPy1WvG+Tr/9epPM4yf/&#10;ANQqG6bA4J/wqTu+yc74gYLGWxn0Bri9bYLJhyFTOOV+7XY+JGwjYbnn8fSuH12Xa+8ynHT8P8ms&#10;ZRPLxHYwr6YMcD5cHGdveq6you0sepxj0P8AkVHeTtvKq3b5ajEpL/3f+A9/wrE88sIwDbn53f3l&#10;/wA9qcsu87gcbR17/wCfxqqZlDMw+XIz/kZpySqHCbeuBuNAFwOHOV68jinxS8Yyfl/SqaSNnkjr&#10;ke9OW5WJ9xHHs3bP+f8AOaANGOdsbCFPr7VNHONvEvtt688Vlw3LhVR3+b8s/wCRirkDAFWAPTqM&#10;YoM782xo27Fi2Wx/T/62Ku27rj5Sox/n/P8AWsu3mGcu4x1+YdOCfxqaG5JCnGf7q85/zis5RbBW&#10;iaa3Hv6U9Zufmb72c/5/pVCObbxu6jjipkn3/Mxzgc96hxKjK5cDBucnuOaDMcrgAZXk/wBagEi4&#10;xw3HBUijd83LE8duKnlKvYldyRnJHGOv61E7q53E/K3SmySE8D+Hjd6UxnVhj8ivU1cUA15OSFXt&#10;njtTHJj3bTntn9aHZHXAYY/u7Rio5JC75z/wI461RV+4FsjO3tj73uOaAyk9M92/z9ajeXA+T8dv&#10;emiUsm0E9fXp/n/PagaLC/L/ABZPU4p8byAcyrj6ZzVZvnHyj+IfL/8AX/CpVZ1PmkDODlh9P/1V&#10;XKMs7wp5GP8AP+H9KlXBPH/AfbNVYW53DPGKcspK4UfwjkDnt2qhluKQ8fMP58etdh4AkUOrAnGe&#10;h+lcOrmPczOSRwo/Suz8Aj7u3OP/AK9XT+NGU76HsvhFifLP5V6Bo/C/1xXnvhAhdgBr0LRs7Bk8&#10;12y2PoMB8KZrwcipeahg+71qYnmsz2CaLjqakJ+Wo4/TFSMOKh7m0PhM7UMndmsDUjjOGrf1E8HA&#10;rA1HqSoqzOXxGDdf63cf/wBVTWan5aiuRmQgn/61WLMZAyaxludVE0bYHbk+lSKMdutNt14qQcHJ&#10;/nWT3OgmtwQcGr0AA7VTthxkirtuMH/PNNAXITxxVuDiqcI7VchyeMUMRdgfA4qzE2RmqcZIHAqz&#10;FjFZtFplLxeC2kNzXk+oKhmYs3U9B3r1rxMhl0hxjp615Hq2FlYBud1cOLfLys9jLfeUjJ1JtykB&#10;u3FctrafeX8fY/hXR35CruLYLVzeuhZYGYyEY7041OaJ7EKdpHn/AIstrgsyxndtb+Lt71wPiyII&#10;rSIF+Xk/Kcjr/wDWr0PxLFLIGKt+vXnrXnnim2V3dhzweN3T9PWvJxjurn0mD93Rnn+pMrStLlev&#10;93IPNc5qIglzGI+vVdv3e/8ATuf/AK/U6vA6FgkQVVB6f/qrldVS685o4hnt06j/AD/npXzOIj3P&#10;eomDeZ3NuX/gXPHtjP8An9azr5Yn4Udcnr2x/Lp/+utyWJI/mXBbbt65wO3+f8cVmXduruyrF8y8&#10;kFv5Z9j+HvXnTOuOxi3KQRrl5PvEbQ34fn3/AMeKz3ZhHvZc/Njufwz7enH9K2poyF3GNt20hVjb&#10;lTnjH+ePwqi8aYy8bA7fQ9MnP8+tYsTM25t1KNKC2FB4x/knis64tlaWRUGFYHhRkn+nFbM6pEh6&#10;ZIwVPPXr9eao3CQld0Shd3HrtPUZz0/H2q47mdT4Tm9Tt985DxNhjuX5g38+Ome/5Vzt5bohdm2n&#10;pu4PzcAcf5x9K664tcxtvfo2e2fp/Lj257Vg6xbeTJuba3Az7Y9fxz+QrspyPPqROR1nRlG7K/Kr&#10;NuVhwc575x3H5CuG8T6NNMGljDE5+VpMnkdh/noetel6pE8kG9IjgjGM/pyD6HH+c8v4hsFkT975&#10;a7c7RtIyCecke/p+fJrvp1LHm16Z85/E/wAN+dbSw7Wk6g/Ljg4P4/59K+ZfG2hnT9akjaXBU53Y&#10;44xgAfj+tfb3jjw5C0e2RcrnP+9gccHp3+nqAK+Xfjj4RmstVkuVPyzN1bpnPB+vX0r6TK63vqJ8&#10;lnFBxp+0XQ4DS7Ihd6MzE8leSp5znA6/r6+9dFYWUBQSiTexyeGByueSeTxz37etZllCzR74XUMS&#10;SvP4cH+f59q3rCPDKjruVWCr0/Pr6Z4/xr62jE+PqSbLNrAu0XMi/NsBJZc+vJ4HYdat2EbSSlfI&#10;yWxz6npkH0Oe/PHNMt4Dsyx/eMqkvkg8dyP84/Cr+nR/6YrSBupz3Azjk/iPfriuuJg9We2/sheE&#10;n8QfFLS7c7mW3cStkAnA9j/k568ivtX4neKf7IsltgwDQx4Zew/Xj8vzr55/YH8K29q994uvIdpj&#10;GxGK+/I//XXdfGTxor3cqibIjZgx9uPX8P1xnv8AW4GX1XKXN/aZ8zif9qzFronb7tPzucv4h8UR&#10;TS7Sv3ZPmVZMZI5zn/OKyf8AhIXRTE0fKAjdzntzz+OK5PW/E1zLcNJ5xADNnaw+bJ54/H27Dtmq&#10;c+v4jLRP1ZjGVx9Mfj/PrXz1StzSue/RglDY7w6t9qt1NzMu0qBuH8scf4dcUy6Z02sN3lsvPl+g&#10;6DA6Efl9a5jSdegITzPLXHVmbt6Y7dB+ValvfIEUQo+9slGYDnkeh9QP69KqnUFOndEd9FI0pLlR&#10;xz8ucsW6/Xt2+vNY9+0S+Zu3bv7hk5z/AJH1wDWvLcqSxwD+8+RgOhxjv0J/yKxtRVVnDAYzzvfq&#10;BgcfzPTn06435jn5ehg6qhVy4/1fJUhvl+vqeent6VzOreUHWUMuOny56Y65Hvx/Kuj1QlZ2jMbd&#10;8ex/Xp6de9c/qaRs7OiKcnK7sFgMf5/zzSZrGN9TnNRhbe0ZTKMudnc9z0/lisO9m2TRmMsf4tpc&#10;5C/Tjnrn6fQ1v6sAUklV1kcL91uAcDPr19/zArmNSDSTjyGGdx/5aE9Px/zj2rnmbx3LEFyyBSCo&#10;wOoPCnPI6fzrRsZQ4y7fejyuOnHGR3z/ACH51hwTKo3RRLuHRQoXaeD/AIdz/I1f0+Z5JdxOFY42&#10;kE47fp/nrmsyjoLF/JjVN21lwZNpI6d+cEfh/iK2LCXM0cgTb6Y7+vHtn8z27czZXmW84IGz91m+&#10;U569e46++Dx77el3J3oqO2Nx/i2kEk4rSJPkd9okwddrXPXG0ck+5/H2P9a6Gxu4/wB20s2wM2Mf&#10;0P5fhXK6Q8ZjUOuOAWG79fy5/wAa1rUmPbgllHLL0x05xn17k13QPNq/Ezozc4g8uIb/AF3KRg9s&#10;8ZOR9aW3uDCq7ZAvUDcwOeemfX6CqNokUKbLfAPT7pKtxxkY+vNSxuShiHCsOSrj8Oe/X+Qq+gRl&#10;cnTU99y3mFmkULt+Xgj8e3HarH9rpIGeVFGVG7c3AXpx/n8BWL9oEYZTkHaRu5z1B5Jz9Mn25qOT&#10;UW3bjI21sjeZOMf3vTp7/lURlyj96Wp1Vk8e1C5DM2MhSMnn/P8ASlOy6v42ctHzmTDe3b8u+O3F&#10;YMGtyqqwk7WU5XaD1/yP5Z6CpbPXBJdq87naE2r0G317ds+nbNbRqIxlA7C1i2yhI16MMsflzk5I&#10;xmp/tm0lyxUqoOC2M9Ofzrl4/FtvEMKjKN2NwPRcDjHQdfWmf8JVBv2Mfl3fd39skH9cevU1uq0U&#10;Q6cpI6S/1SGBfP8AtexvM2/IQq59umPy/GsnU/EsYBMEgwysVzwAfw4/n1HpXPap4nkuJWjO7fwB&#10;tbJHXGAP8jpWbJqMrRqkkZY7QFLKSR3we/vWM61zSNI3bnVmddsk6ryDuMmMjH/1uRn9OlN76V1B&#10;knj8vcV+bJx3P5cce/4Vj3V+pG1l+XH90fN0yR+dQy327Yu/n+8w4PT+XH1/DJy5+bU0jFrQ1bi7&#10;aJUkmlUkrjcrE55J79elQ3Gro7NuXAzhVznpzkHP/wCvNZ0t3uKxrt+ZcBQuPYc98/56Zo+Z0fHB&#10;244+XJAqdWFtbF2K6gC4kUr833vu9ew/HoT6de9PtZTJJ5fls3ykruQ5JHcnv/npVcxCX92VVdq9&#10;d2AOfQD2zU1pO0LGVovMY4wvI289BwPf/PS0TJWsbCrFsRGUqu3EnTjn19qtI3ljy1fa2fvN/D27&#10;d+v0x2rPtbsFjJdMrR7/AJvQdePTsOMcD61I1wkkflxp8yjhmb5R68c+v1qw3LVynlFZDKpZlXdu&#10;xwfTPbt/XtR57YO+JemPmbq3P6f5+tV7l0f7Sxj2nGVbJ3evPY/55qOS+lJKF9oYfd4yMdOg4OT/&#10;ADoJaZoCeOL5YkX5gPMJGcYHGR9fw47cU21laSVhB8yhQsh4GRjnJPcDJ/KqMFzwrLLyT8p5GSTn&#10;HfuKdbX0jyeVI5ZlYgMvHOeCOR9MY7dOapSJNeJpJiqr8zbcA7sn16Dj8PY+lJNufzPJVWZVHsPb&#10;6H2xzVeKa0iKTON2OVVG57ce/bp6flJFcNs3o7LuX5oyuCfTBz7cVpci3vEJmVY2Xz9zOQQdxyab&#10;qN6Q5CRZYttyren079RjimzblRfOXzI2X5FxjK8dOh9D6/zpkysFBZip6SEL1Hb9M59T+FSUQXLy&#10;TR5nZhyB369v5H86zbqGIvgOuVjwyv0zz6evXk1emfedwkZWC4+ZlPPHPTr09vwOKrxhGuMurKcs&#10;Hbtnnnpjv9R+hTBGbPbpHG0wYKydcfxDrz+f6+/NSOEysjZJHRl2jJ9+Pw/zzWneIZYm8yFf7vOO&#10;Md+Pb69aqlRFKHdn68+YPb/P59MVlJG9OXc9M+D2nJhIiPmXAw2MZ65GOo/r24NfUHw30vzoYhbz&#10;fxA/NjuRz/SvmD4R3cMMsTptzuLbWJ78f565/Gvpv4a6nEFiV2+8ufmXPPf/AD/PrXx+dc/Mz9j4&#10;XcfYxfoe3eD9MiiCsy88DefzOfrXoWi2luVVnkG3Py8/54rzPwprkQiUJIGypHDf07dP0ruNI14s&#10;MtP2wu5if89P1r4HFSd2fpuFaZ1z6dbMOCu5c49P88+9Y+rrDauzLF8wboc9M1NBroTqe5+Vm6kj&#10;/wDXWNrmom63KWQj1J/wrw6tScT6TC+zl8RSupLNSwEm3cMsWyMc9BWfM1uXzEVz0+YAEfj+VR6n&#10;Pk7VdVUH7q4459PwrFur26iYHZkbshvzrl9vJO5pVw9GcdDWms49vzqGzxxzj1qnf6JHJ8sUe4Ly&#10;flHHXv8A56fhVe11wE7i3y/56/55rTtbyCR1LSAn+Fd3HpXRTxcjw8Tgl0OevfCsUuAArBmzzjA6&#10;j+X0/lXN6x4GSVWlaPHy8N0Ld8Z7ivTpbaK52lVz83Py9T/niobvQ4pG3CJf9oDH+en+eMV61DHP&#10;a58/icLbU8F8RfDKGRGlW18wrxt253ccgZ/Djn+teX+MfhTFIjZi3llwpkj7Y9+ev9TX1fq/hKG6&#10;+aSLHzZ78t+Xp7A/SuS174fRzlwbbdkfxdT+P4de+K+gweaSpyTufP4zL6dXdHxF4v8AhLJabhYw&#10;FG8z7wbpx1/L8wDXn+reH7vSJWivbZk+bG4r6Y9u5/pX2/4s+F8MqsTZq4BHKr1/zkfrXl3i/wCD&#10;kbwyLHANrNsUeXglc/TPTPWvsMHnVOpG0z4nMuG4zbcFZnzQkLwsI2CqdxHy5656Ef5NXVeBQsxx&#10;kr97GfT+ea77xV8Hmi3CC2YOrHYwz35/LOPpn8K5XUfBWq2U4D2+5F+8duccc+vv1/xr26eJo1I+&#10;6z4/E5VisM3zK6K1lLmaPytrsuEUbz1zjGPX061oAsG8lpjufAO3nHc9+e35/lnxWMNsscU0axt8&#10;pbcpyf1q6I1A3GZdu0MNvzE/j/8AX/Gt1LQ8105RdmX4J2DAFfmYZbofTHb69+1XkkjNyscESjOG&#10;+Y9T3z/L/GsmSaNJt4YerfNjvjP1x37d60rEIIOVkXt/q87Rj9O/b09MUXuKKZt6NbTXtxHE8WSG&#10;3bQTkAdO+ex9ev1rlPizqcmteIotAteVh/1gXOc4JPf8O3+HYaZPFo2kzavNH5e2MleT6ce/6Hr7&#10;1y3gDQZvFnimTVbeJpBNNtiXksMnAA9M59Pp0rhrSudE+WnTSbtfV+i6n1v/AMEsf2dZvHnxWsNV&#10;u9PVrPR1Eh2qP9Znpn6du/Nftd4D0FNM0yO3WPb5agcV8m/8Ev8A9m2L4YfCuz1K9s9t9fqJ7hm6&#10;ncOmf89K+1LCzW3gVQMV8/mVTmnyroLhWi6tOpmM96zXLfdQWkV817zXeTHCPtTljPepFj5p6x8c&#10;V5PKfWDFi7804R9jUqx5FL5XoKmURpkJQ45pu0g9D1qcqDwKYygcisJmsdyNlB61V1K2FxZSR4/h&#10;q8UqIqGXGPasJG1N2Z+an/BYb4P/ANtfD6bXY7c7rV/N3qOR0r8h9RtmSdolXOGwsbYyOeuAf156&#10;dq/oe/bY+F0Xjb4d6lp0tt5geBx0yTx/+r8q/AP41eDL7wP481Dw7dRlTDdNHnpx2wfXHf1HFc0f&#10;dk4nLgX9VzitR6TSmvXRS/R/MydDkUIr72DMdv3wcjufp+H5Dp6R8M/L/tu1jkdl24yxbgcjA9QO&#10;K8r0x23KjBvlGX/eY43DvnpjA9iDXpXwsuyfEFmWjbhx8zA4b6fj2/LpzrhY/wC0I+2wcveP0E/Z&#10;r2i0t94UDC9cntnH519a+AGHkRqW6KP4fpXyN+zdNi0t1A4C5+77DpX1p8OpG8pM9/1r6D4j53Nb&#10;+2Z6loakqpcflXUWC/J0rmdBA8tD7V01m4CqFFZyPFLMpCp17VUkkCjj9amlkG3GetU5H6lj7VJ0&#10;xi5A75HJpAwIzuqCSXnr3pFlyATQjdU1Ytq2RigsxOAc1CruBUiEkcVoS4ISTJ6Gq06bhgmrhjJ+&#10;ao5IMn5/wrQ0jFRMi4g3IVY1lX9qccLXSPaDqVqjeWRK7VHtyKxkjenKzONvLUuDx1GaybmxJygH&#10;0rsb3Tzn7vNZGoWJVOK4a1Nbno063Q5DUbYorHHVfzrntTAXdGNu3uOa7DV7fCs+PY4rk9XXy5G4&#10;46dP/rV4uKp7nr4aVzDmlkQbsY4x+lZGoSrjMhwPda0byRcsgXhiSuKydQlGwupH+NeRUR6tMw9V&#10;ZQmQW44X5c4P+TXN6tKFXzDIox2/znnjHU1vancbvm3L657j+dcvrEp3mQKMlvlxnP8A+v8Axrgq&#10;fEenRRh6w67iob7vPzHr/n/Paua1VkkJcMG2tnH+f8+tbuqTBWZlAYHn6/41zN/JHtbCszZ+Vfb6&#10;c54riludVNGVqTgEg/dbld3Yf/XrIvg4GN4547c49fz/AJd60NRkO5lU7j12lR8o/wD1Vj6lNGOC&#10;d3QbS3Xnr9cfzqIr3htlO4YNvZf4h8o4Uc9qz7k5BDkbccHHI6cYPX16fnVy7YSM25mHurZ/n26V&#10;QvBtBI24LHnoAOBj1rTqYopXUildpO7dye3P+f8APWqdxcSSsWhMi/7J4Ge5BH+foasTSbh85K7v&#10;vEN656H/AAxjH4VTuJDtZ5I9zbsMyyYx1GRz6/h61oJlOV1yC0Zzj51z1P8Aj1/Aisu6dkUkOrbV&#10;+UZ6+/T8K0LqZpEMLFcbgOeoz3xjgdRWbfBfMYrKQcd+/Xn/AD1/WnEiRn3Dk/fl2nB+8O+OP5dO&#10;/wCdUbpnO5di7f4Vfsc5/Edv0q5ePuVXjl2jr/D0HUf1qhcyxCJjCMkglmZskjPp7cn/AOvWsdjF&#10;6FOYJxCJAdoA3ZznGTn/AD+ZqtlHPz4UNJhdvTOOvHtz/nFPuEZRviK7ui7QCRxj3FVEk3SMpjZc&#10;jLLtGFX8SK7aZjULaOxmJX5izZyuAM9Qcf5/Ti7bXawkl0yqkKrKegz0/wAjv+NYZkZXILL9z5cN&#10;jj/Hpn8KsJd+ZJ+7O5W43H2/TOfx616FM5ZHRWl7iRWKfLx8wbJ+v+fX61YS+ZU2qRhhiNSc+mMe&#10;o+v6Vzsd0QRg9D8rA9P8TU8N6fLOwLwgVVbuuSf8+w/LoOd9zf8A7TUdWJY8/M2W/wAj8Ov5h1L5&#10;ljIB2nP3unH+R/TjNYa3y4XE/CvjLN19Oc8c0C4LRDYuGKfL1yB7c9auI0av9oYGxWX0ZfMPuMcd&#10;+vv/AEI7ohsyLt6Fm5yRjB/Ks+KR/LaRY+c/KwbGec8j1I4/n7XrKMyYEZZlzz7EH0x17f41Qi7a&#10;kswTJ/2m9Sfqff8Az0rY06zN587OVHTOfY+3XPX6/Wq2k6RJOyxsPvDaox1Gcfl+ddjoHhSUKp2b&#10;izfebPPXHetPUFEh0fRjdfeJ+9mPcv4/5+mK67RfDTkrsh29+VP+c8f/AK+laXh/wiRgyID0ySuT&#10;/n2/lXZ6H4WzszbjPPy7eefb171nKeuhekWYnh7ww0Yw/wDdweTyen4/59a6bTfDqIAskYPbkHgd&#10;z/n0rf03w2jhSyhfovT/AD/nvWvZaEikFo92RyNpOMH3rnnUsOPkYljoIZlXy8seDuXtWtZ6KsbK&#10;vlfxYxn/ADxWzbaUoC/J1/iVuR0q5b6cyHzIoF6/wjr1/rn34rklUL5TLh0x0fEg+Vj8uccf41cF&#10;pGCI9q7m+96Grv2dYsiPIGflLZqJmCL8m35gf4f89q5pyb0NoRuVjEBExQe/GOT7H/Of5xtsUMZD&#10;8vCjvkgdadcMyFmC7T/EvHP6/pVK4lDJy3zMx+90/wA9K53I3jEczK2GYtzgZDDGO1UZpwowhPzZ&#10;59Pei4uF7cbhz7+tVbqbL8H5V+905yPWsZGgTzFBnIAUY+ntVWacocbu2fYn1qOafcS7ydem4Dj0&#10;FVWnLLkjC+i5wO3tUXKJJZxna34Nz07VTnuNs2cfd5VW4Pf2xn/D6VDNcvIMbdxGcMx6D/PWq800&#10;qHLtu3FuMA5z9fb+lQUOkuMEoOSvH41QubtVYeYiK3U980lzcb2bGffBwD0/z/8ArqrPN5fCuu3q&#10;M9Oo/rQAXF0y7nX/AL53cYx/X8v0qvLOWOFbf6Dv15JOf8mmTyx/P5O77vzM3PPP+f8ADoK0kjYy&#10;52ryW+bvz7f/AK6DNysx082/ciH+Dn5fr/Tn8KqSXWWUyOyhf4mbp75/z/gjzeRt2jPy8nn7p4H8&#10;/wDPauZmALqc7erHg/j+f6YquUHvoSTyt5RZXK/P/ez/AJ/Kq91OoiLb2O4fMy9AM/57Hn1pku1Y&#10;1B27uv3jg9un9etRvcICm5W3Z+Y/h6/h/njNBclaTdL5rOI93PzL056g8Y6fz7VHG5ztyT3Pt7dB&#10;UTlw7OjMzNwp4/x7/jTYy6ksdrLnPb/Pf9fyCGyfzHA/c/Mu3rtHvzkdDnr2/rHPMEUSF/3hXn5i&#10;MY46Y+v/ANbpUayMhZEKru7M2OeuPfj9TTZXRlUqOuTjdyPfr35780CuT75W3Y299zZHP+fp/XLS&#10;TGN8jd2+VgMnj1+v+eKjmlywCjCqCdox8vb/AD+lRebtZ3DDPO08EgnmgzlLYm3qJWaN1YBiBlun&#10;bt069fzxUTujkDzPvcM2wAE8/X/HFNwyKsmMYxyF7+nuPb2/ER+cHDeUQAd3yhuR+vP/ANcetBPM&#10;JJODuQNgqM5bv+NNM6B8fxbf7uMe3v8A1qKRzvYmVWUAsuF4/wA9qhmmWTPzHCsFG3t3/LFK5JKb&#10;tRzlvmb7vpn2/T/IqEzBtrMFxtJX5vw/z+NQyTZLcttz8u1MFvfFQyOW+ZXLbW4x/D17np/n0NSD&#10;JmvISASyqVYBm4yPYevf8qDcSOu0jC/7Xfj69MgfgaqGVSqsqjdyVYDocc9R0/kP1U3DABifbrkA&#10;f1/+sKLk8xOJvIbYwJ6HBx+Z/L9aWKcNyjHrlTtx0PU/n69u5qn5xYDDNjndtYEjJ+vJ/EfpxJAU&#10;h2vJvxtyPUn8++f19qfQL6mksydSGwrYJz0xn+mf/rVNGzZ3btrc/e7Y7fr/AJzVMSKY9xJx7Njj&#10;/P8AWpROPMEsfzcfdXt7cf8A6hSsSWCJE2yxjDZIWRT15xn378Y/wp0TB/vt8y4JJHIPPA9v/wBX&#10;FRRTphXcZ53YJAyMnv8A5xinRyNGHDNu3DOfU9c9euf8irGTLl5CrDPGFXaM57CnOzMVEkTc/N1z&#10;j37+v+eKrjIYxltrPwVz3H6n/wDV2o8yaIsmD8ucMuP5ccdPfmriJ7Ec8kbPltzEZ+b3GOOT0rLv&#10;sbWYODt5+Zfp/n1q5OB5fliPduYBiwAx7/r/AJ6Vl3TjJUIp/eZHOc/5zXfRjax59aRTvUZUZtq7&#10;gxUtuBJP1PGOv5/lmyAM23BHzbcNz6fz471cvLhQpkUhtvX92FwPx75zVNiJZNu4de3y4OPy/wDr&#10;fr69GNkePWkOhRXjZCQdo98A+2OlXIHBYkP2JbzCBnHPHf8APNU4kJfCrkg5+bnv2/z/AEq/ZknE&#10;TK23gNtOT9Ppg/pXTE4yeEFlELs2Dzt79Cf05FX7YDGTF3z3HH+f5VSjw3EaMNo+YZ65/LHSr1tG&#10;7TKrOAvXO3Py8/5//VViLUBZFVt2f97IyT26Y/rz9a0rRFICDoVIZm98EHPf+dU7KRvN/fN8qj5V&#10;3/MFx/8AXxitO1y+S7N82SWOOfQ/Tr+lXFGZesiqA8cjjqfz/WtW3gXeqs27J+7t+9+H/wCvvVGz&#10;JI+dT83GFzyCen0rUg2uiKu3cfm+RiM8eufbFaIwd5GhZqzxjbu3cj345HJ7df8A61a9nj+DcvoR&#10;2Pf+dZWnGTasciN8xHvkep4x/n8a1rZSflVdueeV6/8A1/8ACtYmNT4TWsmaNg4ZV2r8yt0J9f58&#10;ev0rUtnLR7iOqn1z/wDrrFtiQdivxn5dmP51pWLsNu7puywPTpnI4/znvVnPI2bds4JdsBjuYdB/&#10;nmrcc2Yy3mdfvN1PoP51n2wYRqMc9OF5PPUZq7Ckp6SlV7nd14zj9acSSzs8xRlvrnt6e/pUiphR&#10;n5VUD37d6RJUBD/LxxuYe2fyx/nrlYt/G4Akrn6n+tNIzLETLG+0N6/L6+3+farVsEjfB+bjC/L1&#10;+tVYPKHLAfKc84NTo0YbZ5Y6gD3/AC+n4UXAuxlHZkK/6vg9v896chY4YHHt/k1Cj7lxuOR3pQ7I&#10;pLHC5+91qQJ3IVcb8/3fm9qhdlD7do4Bzu5z/k0NiNCWHfHHYe3pULuEGAcYOPXB5FTIBJdysrBe&#10;3oDjnvz6VBI20/MRy3OccfX1p7SfJlV+nPFQTYbPmIzL93B9c1mAySQfewB/sseP84pvDKDx8w/y&#10;KczAqGI+7yyk8mkLg8+3GTyfUYoYFWbbhVKhW24YFensfx/z6Zd/s6bm24xu9T/ntWpOw8vAm2kg&#10;g4PAHHT/APXWXfBmLMjfn68A/wCf50kVEx77HUMGZfRv8/Ssm7V1j2ygFcZxjj8Pp/niti7QMWJ+&#10;jYXpWXe7F3MR97G1cZ7+v/66RqjNlXPIyDu4b8cde/FVZ0zcbnG35PmPcfSrl0hOQ8Pp/D14POPy&#10;9v605FwWZD6Dp0564/A/SgZXnUHHlgt1yNvAOO3HX60i/PH+8ZlzyMgHAzTrmRs+VIm4/wAPJ4Pp&#10;g/5/WkUMqEjPJ429+c9/6f0oAmgwV/chWUjpWhZb92HbJx8y/wCe/wCntWaquAoK/d4yuc4wOffp&#10;71oWvmhtyyEnOHVePp/jTjuB2nheISLs8v5tvZc5/P8Az9a67S9PUjZyc9Bj8D/OuM8ISbpBGzLw&#10;2MHoa9J0K1E6q0Uf6/jXfROWsY+u6OHRWRXYrx8v/wBfpRXTavpLmKNQG6fwjGB/n+dFdOpz8qPh&#10;dZwvzGTJZvl7546VaikyQgBJx1HbnOD/AJ7Vlw3G6TYyqoLfNu9D2qxHKHyD0/Tt3x/9f9cfKSif&#10;NyLqM6xsFUdcj5uh/Kp0IZvMV888bvr/APq/WqKTs7K6qBuXkN0Pf/PvVq3cLuZVO5ckkHr1571j&#10;y6klyOZRKHDceg9fStC0k8tSx4yMkk8H3/z7VkxOoIVhw2NwPp/kfr361ctmUkFmG3qzBTkjr3/+&#10;vVRMZo2ILnkK/wA2BkfNwfx/z0qx5nln5h1Hft71l2sm75W2Db/rO5GeR1/r+FW1Zgiq553c/Nx9&#10;f5V6FE46hc89AMFifmAZcf5z+NTJP5eA0eVP97+X+f8ACs5GKY7xjjn1/wA/zqws6hVxj5l6+n+c&#10;/wCcYHfA4ai900Irh2HHKe7dOB/n9asW0gU4kP3l9/8APas2GYFMYPzduh9+BVuOYDlVJ2nJ3d/p&#10;XVFGLiaUE6rL5m7a3P3hzn/I/I1bjkCrgdOm3dnt0/yay8or5jQe+5vwzjPTn9KtRu8TCJDwP054&#10;/qff860Rkb2mS5f5wuenzd+f/r16J4Rk+VY1f0+VW/x/GvL9IkHnIoGVznBb/PT+teleFZTlWcfw&#10;grt/zzXbh/iI+0mekaBknJXHyiumtM4wB1rlvD7DcCF+X69a6W0ZwmAcfL611y2PZwvwlzcw46YP&#10;rUNywC5JzUkZBXYFztqvfMQvHdag7Wc34lk2jnbntnj/ADzXC686kEBj/wABau08SOQhOfcgnGe+&#10;K4PxA7iRjuxhvl3Yz1qTy65z9/MGb+L64qHzNzbifur/ABdvf6VHf3Gz5AwXGOOmM/yqFZS6AYP3&#10;e/8An3rG2p55aSXPQ8E/mPxpyTbV24bJOdo78fzqr5uW5fdnOdw/p9P84pyFjlCBu9RQBbWQAY3e&#10;68Z4pyTbjuJHYf5/KqhlAGSp/AdaUSLGQN+cj7m76c0AXd+PlU49j3q1DKN3lr/Fis1Z2VSin/vq&#10;rEch+794nvuP86mSFY0IpijDbkfWrUcrOoIwOeCp/wAazbeTeFb05HzcYxVqJwvO3pgfh61JHKy+&#10;Zt3I529qmil7JIfXmqIZcDHp7f409WKkAr8uP7vSgjVGkJ+4AGW+b34//VSmY8lCDzVOKUb1Vm2/&#10;7KjpzT/PbcWUYCnk1PKWpdyZ58Psx/8AX+n+f6U2WdgzKSF749KrNL3U43fdHb2pTMXHP3m+6QR7&#10;UNBGXRkkkrlchuO1RtKMcH/gWf8AOKjklTHP068kVGWGG/eYwfakaD/MGcjPHPQ0B+NpHeoPMIbJ&#10;brzjApy3BVuF/M/404ouJMrfxHovGKfE8hywZT83U1XV1KBgvrjP8ql3OByflVuSvOOKu3QuJbjk&#10;MhO7t7j/AD1p4dSGBB6enSqiMcb9vtUqyAqrdB6g81XIN3ZPuGdyHnb1X1rtvh62NuOmR2rhCzFw&#10;4c8dM+ldx8PC7bQWPOOn1rSnH3kZVNGj2bweWCrivQtGJwMivPvCLcKu70r0HROVGeeK65HvYD4U&#10;bEIXrmpRnPNRRjPepB7msT2CxCRUjHC1FCRxUpXC4FTI2h8Jnaj0ya5/UcEGt/UBnIBrB1HPzHNU&#10;ZS+Iw7jHm7QP/rVYs/ugn8eKrzgifA/CrVrgDA+hrGR10eho24G3GKlGM/dqK3HyjBqUDJzn86g6&#10;Ca3GTnFXocgZIqnbg4q9bgAZApgWoR6Vag55qtEDnAFWYBxxQItRYqZAOKhTjrUy5xisxoZq8Xm6&#10;ZIgH8PQ15JrcSpfSIw/iNewSp5ls6gdVIrybxdbeVqjqR1PSvPx9/Zp9me1lL/eNHM6iqlyQOK5z&#10;XUV0MMfytj866a/H3kZjnb3Fc7q9uHDBPvZP+f51w056H0UYx5jiddslC7GjLcE1594ktTFI21f4&#10;sg+p969O1+3RYmYyfw5PtXAeKIMyMSWOWOPbI/lWOIjdHq4ZvRnm/iG22xsNn3u68iuMu1EkxWU7&#10;fm+6wHP+c59a73xFaHfvCd889uMVzl7a7j5xOV6dOR9f89q+dxUbtnvUH7py09pEzCOM5yOTg9P8&#10;e9ZlxbNBueQYZujetdLqCW0JYqcfQ9B/j1rHuzIwZXi4/hU/5+leXNHZGRgyWYkyUGT328dTVG7t&#10;Pvc8q3sD+P51qXDszM5AOG+Zu3Xp047fnVG7jkkLEnpzhXHGT7fT9axLZl3CRksSvYhlHb/OKovb&#10;wD5fMBzwTk7cZ7nn/P660lrGfmxhdu0ZPTHv2qjJbKYZPLO1gc7vT/Jzz7UIznsZFwsZdVPzbm6K&#10;oGR+Xr71lavbIULLGu7C/wAX9f8AOa2msFwymTazZHTr/L2qhqMXy43N/eGMgc/T8e/etIyOSaOQ&#10;vocoyLjcV+XPY4/LsPy/LndUt3Z8SDO5ug4zz+WO/wDTiu6vtNMowFO9VyNqlWbHb8+fX6Vg6xYS&#10;R5R4lG4ZAVieCfb/AD713056nFWieaeJdOjkZlkjHJ+XaCMH0B9cYOPavAvj34NXU9OlkMW5lyy+&#10;Z1C8jp/h1H419JeKNOjgVsBWI6Lk4b0Ht/8Aq5615j4/0eO6s3iZccYbapzj/HP8+levg6zp1FJH&#10;i42jGpTcWfHFmvkXklu6rxkKyN17f5/xre06b5lUyMxVOOvH6fjjufUVF8RdIbQvE0paErGzfL+7&#10;Pyrg/qf8+1W1u2jXy1lXoRuIODnoOn19envX32Hqc9NSR+b4ik6dSUH0Z0kQ2W+cYX+HPOPy9vpm&#10;tLwhaJd6pGkO5sPgAnk9Mc4/rXPpqKywNKgLhV6dRk/56+4ruvgd4fGt+I7eNVYjzAvyLlV4HvXd&#10;T5qkkl1OOpL2ceZ9D7L+Blhb+Bfg4jxjy5pl3SFu/HH+P9K8s+I3ir7Xd3CPKCdxDbx24/r/AF9e&#10;PSvHmrWvhvwRBpNsVUxwZ+WQDdx16d/85r538V+IZZrxpIpMfNnPPHQHj8P89a+qzWUaOHp0F0R4&#10;eX0faVXJ/wBdX+I2+1d4wyyvxux9ec9e3f8AwqsutAnanzLx0PJ/z7dK5zUNXlSTIbau4jD45557&#10;89f0+oqGDWZfPzGw6gbF/Efz/wAivm3ufQ8p3WjausrqkTBucYA/mSOOfrXTadqLzRKftGVGAu1g&#10;MdTj5c9x/WvPdGuGdAS/y8c8HjBwRz/jwPc46m2nKQxu528YO9ueg/E+3HUe3OtMwqvob7yn/WyT&#10;tzknZ/Fz1z9f1rNv7oF8CTK7cyBsc+mevtj+vGZhNLtjgEm7bk7fqevT1/nWffzqZtxmXbjezKRz&#10;zg8dK6TlKeoyAHAkx82PU/Tn+XvWHqsqPH86L/F/F7dvSta8G6QZUuy4+ZVyAc49D0rGusYygZhz&#10;jLdOTx7cfj+VUGsTC1OOJR5fldOd3Yn29a5TUn8oYUeuNnODjg5J9f8APeuvvBHNGw2YbBX5xx1P&#10;9fwrmtatXkiaQbi+ct8nOTxx2x+RGO2KyqG0XsZQmCAGSIrwfM3Hp+XT6+3pVyFmgALLt2/NyvzY&#10;/wA/pVCYrGhhY/dXHze3/wCv1/pUlndozLGeo4bk8+39T9O3Suc0TN2CSRgd8nzbcybm65Hp/wDr&#10;/CtfSr1VmUxsNvTdu47jqfx/GuetGKorLu3BWyG6r9Pb36VtaTIPPVlmZmUE9uv4jj8e9bxM5OzP&#10;QNG3SwYQqDtz94cVuW+4uwBK7Rzu655JyeO+P5fXm9HuCsann5WLH/Z69fyzW3bXJuAqSN8qp97d&#10;0+nP9P6V3U9Yo4akTXgu2V/Lfh92OOzflzz19KEvVaRg3TdyegJ56/5+vpVWGeGX/VP83Vowep/w&#10;7/n17QSyMrtEo3MeF3tkn6c/z/lRIzjsW3uoyH8yQSc5wxxwPTr/AJHrUV1OPOzuU7j93sM81WjM&#10;brjyyGYfdU9OT37dPz/KjzCSsjzZxhgzH0GeuPw/xyKho2j2Jn1CRf3jRphcjGR6dPy9M1Fb3SKX&#10;3bj2LjAwcHrz1+npVS6uWjHGBzn/AOt06VEt28sm1Yo1VVwrNjHXjk9P51F7FKmaY1OXblz8pfux&#10;x7fpTGvdzb0GOoBP9ayjcsySDln28e3H86at2YQsqqoIbJXd26+nPT/PcUrk8vLZMuyXjyMqh16d&#10;ySq8/T1HYd6ebxztKgruChvx/HBNZ6yucSyRMF6s3Zse3589sVJAxY+c2ecj5s8Z/H3/AJ/SgpxS&#10;2LDuHfzs7ScZXgEnr+H9afbtLIQYjuYgEbu3t/nHamRRCTPmJsUZPTr09vpUiPAkGYZHwCR8uMgc&#10;+tUZ81mWIlXG536nKqZOevX9c+lOlRlUlRgrld2eR9f/ANfrUfnAMnyuN2S2VxjJx+H+etWIwwg3&#10;FurchmJA5/P8v8a0FruNtdjx+Q8v3ce46f8A6u3P6VPbODOPKIZcn5j8wXp1H+ec1EiRzMDCvyt0&#10;8sYwRxjPT6VNArl0P2hflYh246+gz/n6YqkTOXuk7XLABSoXcwPy9R/PH+foHoDhmhkbcnUc9s8H&#10;6d888mo7q/hQb3X5ioyCOQeen4/r6VRubyCWLLytwx/g9sj1P+GPpUydhQuWbid1bzI0+UcDb/e9&#10;xgjoB3pn2jdOxz8zL/d7Y9+/51lS3m0spKj5dx29Rz6Hj3oS+VpWijLbVxwF/D29fwpc5pGLkaL3&#10;qRboTIrbh8q/146c+vH17NOpyMoETxqVbAKgdcc8/T36YrNmIklESndkf3e3Xp/n2qa2WLdh23Yb&#10;+LP97kf1/CkpXHKCia2nXUvmKjybVb5mzg9c/XtmtWxlSSXLtu+bl93JGRnr161g6Y/mS+ZsXash&#10;27W/WtezSR3MbK2Rj+Hgjrg/hj8K0iZSiaRuoZlaFm+dV/dyemO3I5FZ7zsZs+bySQw8vj1/l/nN&#10;WEnWKBXV9u9/m7Z4HPTPrj1qpKWjHl8dOnTgfj7fjWxityKeUeXh3RgvJ8vqc+v+HP5VEDErmTay&#10;qy7vM29Oc+v09ifSpXiYJ57yAKrcKo6nHT26H8qazvHCwTdhVG/IJIBHUnp1B9qi5WxC8LIQMsY9&#10;oG1h+nv/AFP4iqxjPl5uY/m38bsjHucf5/WtBGRZFdt3lj+HuD0x0/zkGorxMkSjDJyM8jp3/L9P&#10;xpGiZoeCNan0e6jTzPLBYB+nQ84PHfH/AOqvoH4b+NoYUiUSIqL3XgDn/wCtzXzIktxDMmZG3rId&#10;of5Tnrzz/P8A/V1fhnx1d6bKpmmkVejpjcF/yOfSvJzDB/WI6H13D+drBSUJs+z/AA146VFWTzg3&#10;GNzZH/6673Q/HdvK/lxXMeTwzbsE/p/nHSvj7wp8Y1RFQ3Py78Kd2D6/j/THWvQtD+KsKFWW62ru&#10;Bzt9Px/zx7V8LjcnrRb0P1rL8+w9aK94+orfxWPL3CcBTxgHpzUd1r6yjd5vrn94D3/wrxnRfilD&#10;cfKZmYr/ABDk5/yPfNdBa+N4LhkRJ/v/AHRu569O3p+XXoa+ZxGX1I6NH1FHMo8t0zubrUoymJD8&#10;xAChu1UJplfcu7J24xuB/CufHiKKfBaXauMt83Hv+v51Yj1VpQjSjLMen8Kj09815NXByR3U8yT6&#10;mkIcyLtbluny4/PFXLW4lhCgcrwFwef8/wAqoWt4u1SjbmOQy7cfj075q7A5ZQn948ns3PTr/KvP&#10;lTlBnXHERqaM3tPvt6q0j9fvBRx/npWvb+VcAOAvH941zEEYR1Mb/wAX3a1tMvGhOyZG3bePXp1r&#10;SnVcdDkr4dVNUbEunxTxYAXocZH9P85rPvPDaOCTHx1+uPw5/wA+9aVpeRuCrcqRj5lzg5//AF1e&#10;iWK4wH+b5ePb/P416VLEM8PEYfXU891bwnHMGDxd8jC++eP8/nxXK698OYL12l8pvl6t6fhj1Ne0&#10;y6TFcrkJ7ht3rWdeeG43biLntt75PT9K9GjjJLqeXWw/kfOPiT4WxSgqYFZd2GPljA4/wH6V574k&#10;+EUMgZ1tsjb/AHOOuf5/h/KvrTVPCCzDJiX6Ffvfgc1ymu/DyORWLx+p4UHP6V7mFzSpTtqeRisD&#10;TqLVHxz4m+EJWQyRWgTC/KdvCnHT8a4vU/AV5YEslr8qt8zM2c/h69a+ydb+GKSy8wfN13benOen&#10;r6fyNcb4h+EZkDbbTHy4YheM/pj/ABFfUYPOlypM+Wx3D8KzdkfJVxYzWz+TNE25Vzz37fj3/Otn&#10;SLPz1SAswLN8sgUHr7fT1zivYvEfwGiuUZmt3X5/lG3GM/jn8+v603QPgh5U+37ISoX5WKk/N27e&#10;3br75r1f7Uw/LufPvhvFKXu7Hl/i5Li40q30G1tt27az9d2D/P8ApX0H/wAE9P2a9Q+IfxS02Cex&#10;ke0sZlnmZ4+N390+/c/1rGsPhN5199vmi3SDICsBx6HvX6T/APBOb9n6x+HHgmHWryxVby9PmyEr&#10;g884/CvMqZpT5vdPOzzI6kqCw63qvlflBfF960+Z9Y/Cfwnb6BotvaRRBVjjA+77V2wVAMZrD0+7&#10;hs7dVB7VY/tpB/FXiVMQpyuezTw/saapxVklY1lC+tOVQTwayRrKE/epy6zGeSan2sS+SRsoB3oY&#10;DHBrKTWUxw1Sf2unTdUyqRDlkXmA9KbtyKotqsfTeBSDVUzwwrnnOJrGMi+2FGKixxVT+0lJyXFN&#10;OrR4zmueVSJ0RhIxfid4ej13QJoSmcxkGvxJ/wCCpH7NGoeE/iy3ifTLDbb30hEnljChvf6/561+&#10;49/fw3Vs8Dn7wr48/bz+C+nePvDdwjQDzFBeJsdGGPT/AD1rnqVVCXOZ1sLKpWpYhLWm/wDyV6Nf&#10;r8j8X9C+EmptJkwuNrYXJ6ds9D05/IelepfDH4VTWusR3MsTYXgqU9u/T/8AXXsVl8HPssjQizx5&#10;TZ2tkcZ/z9COnOK7rwV8HZ3vIntrLaevKjjp3qqGIcqycUfd4WgoyvY9C/Z70NrSCCMxehBx16H8&#10;vzr6n8BW4WGNiPu/xZ615j8IPhfcWMUMssXv+H9f/r17n4Z8PfZYUHljavWvfpylY+czeNP2jsdJ&#10;pLssaqP1roLSUkAiseytTEoXFakAKrgnJrTc8FQ6lp5MrgGqtw5OSoqSRtvBquxz2pcp0U4Ddynn&#10;9KcgyMYpqoc9asRQ5GcUkdXuxQRR57Vaiix0psUeDhj9asIgCjAqr2OeQ0RHFHlZ7VMoApski9zS&#10;5pCuV5YRjJWqN3EFJAFXppgOf5Vm310AeTTb7jipMz79Exnb/wDWrn9UIX5VNamqakgHHWub1jUQ&#10;P4vXj0rirSPSoQlcx9adApZvx/wrjdakVvlLcHjHT8f5Vva1qaN0f2+WuU1S8Xe26T5eef0/z9K8&#10;XFSPcw1NxsZWozLvy2c4yG9TWHqkg2kpjHbGa0ryVidzPj5vXP8AnmsPUZlAIyrbv7rdK8eoetRj&#10;qZGrSsnSQYzhmrltXnDkHevOfkP06f56VuarNIR8oC85XC8j/OK5nVp/m8sNnPfGMjI/+tXm1Nz1&#10;KaMTVZSB8zM2Pu4yMe1c5qjglmc/8Bbr9f8A69bOrSLloy3yr0boGH547VzerSlCEVgFkHG4joPz&#10;4/CuSW50RMy/mjhYs33uufU/l+X51k3kvGAh/Tg/5/TjvVi8lUsygN8uTkdvz/z9M1nXVy23c479&#10;ecj2/wA5oB7FaaUE79mcNkD047Z+tU7naxL5XaOAWXjOcen+e/pU08pJKhvl+p3Hpx/nris+5lk3&#10;MpZlUHB2sQSvuegH5/yw4mbIZiwJXdndyPmHr0qnNcFVGU+Vh/eHvz/n/wDVNcuoOTOP7ypzknJ4&#10;/wA8j37Up5UKs0g3N/00xxj+Zz/OrJK1w6Bim9gzMQzBeW9ev+fw4rLmGCcruXPb69P89KvXnRvl&#10;YfN8uegPf+fbHSs2dlWRvl24Yhh2FWjOZVuGA2uS3yt78/8A6yP5VmTsrqZFcsrNzt4x/nH0/LFX&#10;bhnkLLEVB+6zccHP09v/AK9Zt7O6uQ69MfKcH2yP0raJlLcq3dwVVlZ8HbnG33/w/wDrdqpyH943&#10;y7RnG3OPyP8AhnrU93Ivt274zx17e3fvVKaUr+7Q7cN8jZz3Hf6fzrqpmFRivJ87bQuOfnPpjqB7&#10;0iTgkpG4Y8/Lxz/nmq+xWmxhehBXb0wTnAzTRN5R2M+P7rrkDr1/l0r0KexyzNBLpg371/mzjcvX&#10;25/P8RUyziPjYdq/eG717/yrMtS6y7PJY7Mbvmx/jz/Pp1NW44/KjLyyM2DwDg89u3Tkf49K6UYl&#10;+N3Z9hl3f3lY9amRTMo8xeCvTJ565/qKhtoPMfekbeo+b3x+fH+eK6HSNBedkBjfryu3BHI5+nWt&#10;EhxIdO04zSpKyL82ePX3HXP8se9dZoHhOWVwqx8MOenP/wBf/PatTw34MZtpji3My5bA+9646+vH&#10;XnivQvDHg07UKrvMn8SHj6fpk+nvQ5cpfL3MPw94LkLD90q5H90Yx/Xr/npXf+HfBgZBMqDC4Chu&#10;h4zgf5PX6Vs+G/CLDZmJc4+8v867HRvDYiQI6N97+6cj2/8Arj/ColLuKT0sZej+GFC+X5WeM4B9&#10;OK6fTNAj2Y2bv73v7/1rS03QzsVlQdAPr6Dn8a1rTSkgG4oN3A6/r1rCdTsLm7FC10hYAsYT3O5e&#10;tX7bTAsYbYQN3bgVoW9ogj3n738I28fzqYrENwYKG9V9Otc0psqOpTjs0Q4dAvP8NNeNVUxMvyhg&#10;Rubp9f8AP9KsTSBcEjHru9PQ+lUZrjaCDu+VflBX7v8An/PeueUjohFsjnljww3e3/1vSqFzMWXc&#10;hG3r97qc0t3duwIeTaM/w4/z+lZ1xcttwg+9j/8AX+h/I1z1JHRGNtBJ7hQ25G+h/wAiqUt64+bB&#10;9Vx3460l1cLuZDn5v4tvT/JrPutQjMud3+75fT8vzrFs0JLp1PQsf9qqc1zlMLLt/wB7nNQz3cpO&#10;1ju/u+tVZ73cqsjFee2Pyx+XvUNlXiST3IUfKvH4dfx/zzVSa4Mce4H8+3HX8vxqOadT8+P4f7vQ&#10;elVLqZs9Qp/vBv8A63FQSu5LNcQplQ+No6A+/r7VVnucHIHPbaeg7Uy5uwJViVz09sf/AK/z5/Wp&#10;NcLu8xeVxjK8/wCf896Byl2FnueWTr6+/H0/H/PFWSfaqsBtw3zbRyf6j/PrUPnjayKu7HPzN9Oa&#10;hmuMkF3x9PvD6f5/nQRdsdLNCOTt+XIXIPze361A0yjJH93jj2/Tp/8Arpk0jTK8kaqVZsMOuT/n&#10;/PrXmlR42DNkK3zKv3se351Vg0Q6STklG3Dbnax9vT0z3qFpJlKsV+X14yp+nGab5yO+cA7lJX5u&#10;3p36/wCe5qCWTefNRcFeGDMOOcDr37cVQcw+SUbCU9Dt+boPeoB1Krx344/lTZ3dVCPyeuM7T6/5&#10;+o9ajmuMbkDdiTuwM89D6U0TclLrkLu+U8A7unA46Y6VE7rG+8LwPu/N0qtLIXPyv93nazf/AKv0&#10;/wDrFGmBG5UbsP0+n+c0/Inm6E8jMEyq7ioxnHBGP89eKbu8k+YsbKzNyCp4z0GOtQmbETSLKD8v&#10;3Sx98fSmrP8AImwnsO/OSOmetSZyLHnAfOo+8QDjuf8A6/8AnFNmkkdfLw3+zwDz/n2qq84cZz8p&#10;XDbep9aRZ02tgA9fm3dPcc8/h+lJsks+cXjDqQ21s/d/T9ajlmYx7nODz2H0PY1A88sc3QbSQQpw&#10;B098n/PpUHnkwqR24HXn6fh+NK+gFl52dTH8vTBw2PT2/wA81BJMHj2ohXDfLnjd+HrUEjsgVgzM&#10;fm4U/e5z+vHNQXNxGrbIeP7+4Fcegx35qWx/CWJJAjfe+bjlu9RyynBXd91cEN2//VVe4mYcCJmY&#10;fdVSMn0/z/KoVkkDbl+8I/l+bLDoMj/P88UCZN9oVl3ZDYwdykc9h+tOjORg/N6MV4465/HP5VVj&#10;uFLBXj6Dcqk/dHOTjP8A+v8AOnJ8vzbVVVPRccrxz+Xv9OtBJMkjuflOPY/5/D/9VTQyMoAKbT7N&#10;1H9f/rfhVdPnPmEruX7ufx+np/nrVhXZD8/zblPC54B/Dpx+RqyS3Eh8pdh2kDkbRz+dPWJXO8Hq&#10;PlKtyfxNRqpK7x93f1H8/r/n0zJC6mTcT/D1HAPX+gpgT7kCqAei5Yq2eT/n/wCvU6tIWEgJYn5U&#10;2r05A/ln86gt5FkXmDK8csoGcc8/571KrYO3YzMzZ+6eff8Az0xQA5QsaFe3+yenQio5pFijwvTr&#10;t3YHXg/y/CpJG2oyggqpJ69T6+3H+TVO4mQbt7pt537/AF/Hp0ranHUmUtCC/wD3iqXT8CTnOcZr&#10;NuZQ7FA2fo3P6fj+VT3spaORZZB75P6f/r5rNuJQI2jkkXcDg5z+f0/GvSoxPLrSILl2B3B/Y7V6&#10;dOev6dapRS7xtU/KAMMcAY9iBn9AfSluprbzGjlVcchdq4B4PJHr/ntio4Zd82AwK4OA4Iz0z19a&#10;9SnsePWfvFy1xtO1Dk4+8pzV232yKu/G7PO3/wCt0/8A18VRt84+Xafm2kbflP6VoWxC8mLbtI2t&#10;6npjJ/zx2rVGJahKMuERfm5b+82SOM/5/pVy3RVZVY9Tjay++O9VIUkO1ET5u6sc54+v/wBfnmrt&#10;tCwb5HC7V9ee/Hv2rSJm9zQs5I9vm54Xlm5AP6Y64/z00LKPDfMpy2DgHr3x+f8A+oVTtIZdrKX/&#10;AOWfpjPpnpj9BWlYIXTyyB/1z3k5/wA/nWsRN2NCz+ZP3rK3fK8Hnt1rStnH+rYt8zEfKOvb8v8A&#10;PpVGzCEeYq4X/ex+Gcf5/CtK0ikUYLHaB6Y7/wCfX/HSJjc0LMKnzxn+LLSD5efatS1zJtKn7vPP&#10;f2zWfYxbm9Sv3iqnqf8A62K1LFCxwTn5sFTjt/jmtIo5pvQ0LRfm3J8237x4z9eK0rNB8rSbVBzh&#10;c9en+e1Z9rnYvGfMG0r7Y/PPH+ea0rTJVd8n3hgK3GK0MWaEQwvzqu716Yq5C4K4Y9sbe5qnZhsq&#10;rM2VPAP16e3/ANbt0q4gYfeG3LA/nQiGW0MicO3UfL3/AM/ypY3LYdjk5/uioY1xHuiY9cOccZ54&#10;x/np+b4zn5g6kMM9P8n/AD7VJBOrAEKceg46fh/n+dWN7htx6Y/h7H1/lVMMd6uAflbBbaf14/zx&#10;U0M0W/cPlVsZ/oe3+R9aoC5GwVVyc49f8/5xUzSIOFbkds4qpExB5GCv3duP8/8A6u9PjLq+8J95&#10;v4T0H+T/AJ5qSbk5BRdwZFOOc455/wA//XqJ2Z1+7x/F3x/njpUhiwvEhJ55+metRtBg7wNvy9/0&#10;7/8A16UiiGTei4UZ+mT3/wD1fWoiWJwJO/A9asPGqx+YFOM4yG5HP16f59KiAAQ73P8Au+/+H+fS&#10;oAjLBT8i+gxj/P8An9I5C2/Kg5/hp0i7l2NycZC+v+f1qO4YMdyP/D+f0oAhMi4LGRVGfTH+f/r1&#10;Tu48/JtX0H8v8/SrkxEYJB525+bHpnrVK4OC0ZXO5vmBBOelT1Ay7sHPD9T1bjH4Vl3KfNl8jcen&#10;f/OK2bxcfMg+6fXrx/Ksq4iRpMJt+QDtwTnpUmiMq4LO+7Bxn5W9e2f88/1oymLLAHaenLcn/IHe&#10;tW6QLLtRdvdg2fXp/k1myKiD5iGB4Hy9fpQaFGdo1yZlO3IwB24x/OmI4LF5O3PP/wCqidmRw4OG&#10;XGxtvXpz7HH+fWEMJOPNbC9AVoHuWI5RgYfkfeP48dquWeQ/lhexDLt68fy4/wDr1mtIhfKHPy4y&#10;B/OrlnLHHiQsvzd+30/z60ITO08JSBZFdjgMABnPH/1q9S8JykqgLkkDpt9RXkfhyby5QEUeo28+&#10;uR+n869Q8J3AMe4nHQZ/Ku6i9Tnq6xO4uIhNYhggPPtRTtLkDwCMHdxlenAorqOflPznEuCRjcc4&#10;+Zh/nr9O/qKlVl7EejZ7dqrKV2qu7f8AL9446dPX/wDXUik+YNp/4Dg9Pf8Aw9a+WUj5yUS7bGWF&#10;FQfKzc7l+pz1/GrFu4WIDLeucY2+v0/+sPXFZyM5+RhxuxyenQf5/Wpo3w29Srbl4/P36/8A6vxi&#10;W4rGtFKN7Aj7vO3OcVYS5Mm4+Zt5+b5unvkD681mwysvzr7Y5/zzViO5eHGfmXr8569OPr/9anBG&#10;E1oa9vKZZApK5Ynpwx/z+P6VOJ3K5LbQT0XGaz4JZF7fxHj/AGf/AK/X3/AVYWbenVl/vccg13Ud&#10;zgn8LLSyjywznI6PgHp0/Wpo5gi7tudrf0z0x1PH4+tU8hjyo3cbV/Ht/kfrUtu24Hzvm/hx6fp/&#10;Lniu+COWSvEvWsjOg3HO76Hv0FXIpjtEaD6FVx3POaoW0iqNp6/XtnGOlWEmB+UjhTlV+tdcUYyj&#10;ymhFIWXIPDdNx+YjPX2P5/rVm3kKv5YG3byv+R/npWYbhUbEiD5enXHpz71atZlVto9BnnrWsTHl&#10;N7R5jvQHbt8zd7H/ADj0r07wi5WOM/xY/ixz7/ma8o0R3M0ZA+bcATxzz+tep+E5GMcZx6H734V2&#10;0NzLl9656V4eckKf4umPeuotOU2tz/U1yfh1vugHd/dHXFdXaBew2n1rplsexhS0XGPmJ4/Xmq10&#10;cx4DD6/561YDnbnaOfSqt9nYXfn2z/OsztOW8USHYR2z17159rrIm7aDnouc/Nzz/nvXeeK3ITJb&#10;Hv8Azrz3xFIJGIH+GPXiho8vEHO382ZSBt9TuWq4uEIyeF4PBFNv5SbplbHytnHXnmodw3bgxwe4&#10;U81i17xwdS0bkBh+8Bz15psUm5MEjdn5iP8AP/16rmQ42gnHTBHT0p3mEJs6be27p+lVyAi0Jnbl&#10;WJ/Hr+dSRv8ANnP/ANicce9U/M+ZSj4yMZp8cinGVVjtyM9v0o5BoupOc+WTubb82fTFTxysxOCp&#10;Yf3hWdHJ94DLY+n+f8/WrELZ/i6N+fTP+f8A61S42FY0oHDHDSd8r0xVyK6JQYdvXHtWVE7SAIRw&#10;cHG3pVuOb5eDj/gXX/Gs5CLqTHpu+6cn0HFWS4QcD/eyaz43Xou7n0I9etTLKW2ruTb7/SkZ8r5S&#10;4spUg9m9uP8APShpCAvmN/3yKrCQ56t83PHHFBkGME/Lu4+UetInYsl1DFc/M38P97gVD57ELkY3&#10;fe5xUZnySxXJxj60zcV5Y+9BSj1LInG7lv4sio3kAPmbuen45qvJcfxDjv1pryxg53feXpnrQaE3&#10;2hA+4yf7w6/h/n0o81uC205GcE1W89Qdq7hjnt/T/PFOSRVJXB/3l/nWkYlxLSy5AI+UfyqVGBJB&#10;bg85qnHIwPLZxnPH/wCqpkcY3Kc7ecAf59q1salxWDHIbOV5xVhW/hBwezVRjPouOOParCkMfLP/&#10;AAHJp8pVixFtZoyW4HY+ld38O+WViP8A631rhE44BwM4ruvh5k7cdc1UV7yMKnxI9m8I/cUk16Fo&#10;pOxQP1rz3wiQQgxxivQtFwVyB9M1vI97AfCjXiyTyfrUqnBqGLPAzUqlg1Yvc9csxc4wakfGOahi&#10;NSHpkVEjaHwmfqPGQawdQzg81vaiMiuf1IntVGLMWZszc1btBgYz71Um4n6Vdtxja23pWcjso9C/&#10;b/czUy9cVHB9zAqRR2rM6CxB1q9BnOOapWx7ir8ABHFAFiIDqRVqHFV4gDxmrUK5FBLJk61KnuKj&#10;QDrUqHjrWYRJAMrjFea/EW1EGoMzDA9a9KT0xXG/FCwDQ/aAO2eO9cuMjzYeX3npZdU5cTE81vYg&#10;xKhhz+tYd7bsu7K9j/FW5dxMF3KP84rKv13RsxB687a8GnU1PsIxZyWvWzJCzOdrLwP8frXA65Du&#10;ido0Vsj8h3/nXo+sIHX53Hrt61xWu2iMHVT8u77uen61cpc0Tuw+55x4ggLQsQuc8jn9a5PVztiZ&#10;FXd03YUZ/wA4rvtetFCYLZzXKarZZbdEflKnPzd//wBVeNiEe5ROLu7S4aTfNGwGcHPfnrn/ADjN&#10;Zd3azFNpG7Lcs30x/X35NdRqkLPD5bR7VXkbOnSseRLdJM7T8xNeRUj2PQjbl0OcuLNFj2zod275&#10;dvUZHT3+n/6qpTxlF81UO0HJz0Ppj9a3NTRkTESLtZuQM9P8/wCeaxbmGUgyzN/EBuVumP8AP+Nc&#10;kolc2hkXRkm3BV7ndu/h6k8D2qlcMY2ZVPzHABaTrx/L8/rWm0VvG7RuNvfjABz+FUr2ERzFs7VV&#10;c7s89P8AD/OMUrE76GXPbgKp/Rcnj8888dv5CqDxBEwvzELwyrk5weOnp7e1assTRR4ibcB33dPy&#10;71UuoId7SBtpCnvk+/T9evWmmYyiY9+n7vaYpCn3gpbt6f8A1z/OsXVLZJB+6fHZmA6jkEZ7Hj8z&#10;XS3XlqdvmbSxx97j1z/Wsm9sVjlEikDnLMV9/wCf+ea6KcrM56kepwPiXTpVh3zRMVGfmK57+/fB&#10;6815z4qtfN/1KMzKMLggkDv26/z9R39r1WzF6jRsv8R3b3H6dOM1574v0V4keQRKu3I+5zjHOf8A&#10;PWvSw9TU8vEU+x8iftB+FX/5DC2pLBhu2nOPT6fyz615TZMNm/5Nx4xu5HXjr/8AqzxX098X/Dj3&#10;mn3Vnt37lzkcZz3x3/w9etfL99CbHUprKSMoUkYBVB4/+t/XFfc5TiPaUeV9D8/zrD+zxCmuv5mh&#10;ZTRXEiiPgtJ37c5yffI6cnrX0l+yr4djhvI9UeKMqv7yPIBXtjt6/wBOua+avB8Ju9ZhUDcu/wC6&#10;zDg8fXP1z9ff6z+DtzDo2gAKNreWB83VuD0/P8yK+pyu0sZFvZHzGNv9XlY6L4xeJYSvkxTbYyhE&#10;Z3blH09Dx+QrwXxBqcUs0rq33WyM9VHTP4gjjjH4CvQ/iTqBmndvN3fMR97jn3/Tn1rynWTMs3+t&#10;z82V2nIJGMcfT3/SvSzGp7au2c2Ap+yo+pnTajJJKouHG5Q2xm6DofX0x/8AX72NOulSYOke3bu5&#10;Bxx/+on8qxzckTEnkdQo47Y/z/Md7FlOFlAZSe+5TyeOv1OR615a+I9GT93Q7bQ7kpsmiOzLfw8E&#10;dTx7+v8A9aup0u7dkV42+fbnJj5Bx7emR9Nv4Vw2kXBjVV81mUNt+bOB+fHU9f5da6bTbySIYmWT&#10;dsI4bdgfUdPp+nFddM5qnvHVGSNz5J254PC529Qfb+f9aqag6hSZMqVJHyjpgg/n+HQUkd00UaEn&#10;5W9V7en8qr39y+5ljLfvB8u3AI546/j/AJ4rflOdbkd38iMx2qz4POcjgDBx/h09O+ffsj7pCy+4&#10;IwOvTBP149fzqSSRjExK7W/hXPQen+FVZyxjZhu24wqtnjkcHPT86LlON0ZeoNMCZY4UXy+VVfUe&#10;/fp+nFYWo2DuJHCNs7ZU47Z7+vTn+tdBtjcFDuHyncWGARkc+/J9OMduKoXGFZgkhUuxUN94g/48&#10;/wCHpUyHGJyN3aZXcDt3eowT78D+nGAKpqqwnEUXQfd+h9vTOOT3rQ8Tag1oHZ0VWYEbZG6/59eO&#10;/wCHPaTdy6jefvgwVSNreo6Z7e3+PSuSe5vujo9OuJGH+jY5AC46HBH4f5+oresJEcxrIo9R6kdu&#10;vqc8n+tc7YOiyZVNuTujXIB+uM9/bBresRzGgzt3Z+XnGM/pn3rWHmRLU7rQmzEhzy3YZGf14/nW&#10;xBNKm6aKb5lVVX/63Pbjj1rB0ViIhCnPAKKW47Y/z/k663TAYYjaR/d69PyOM/5Fd8fhRxVNywn+&#10;rzMm7HZTwD2Pv/h60v2pJphvQLgZ3bc9z09P89e7Y3jKlDKeOhJxjn/HFAMUaeZL8zsuflYY6fT1&#10;pSI6DpLiJIWKspVj8xXhuAB/noPf0huJyHUlt2VGMLyPf07D61C9ykcrYDHd1I46jgZ5z0br6VCN&#10;0n7w9Bn7qkdsY5rOTNacV1JLq4+ZtzKF7KrH+vbn8O/SoISPMAV/m53NjOeOo5+v50kyMhId1ySB&#10;jvj3qNJAilvMOVz/ABc7c9PpmpZtEkZ8JlYFXGW+Xrnv+XH41KWiSMfu+ijK8EDnr24/z2qs8yqq&#10;o0mcfeZlHJ/xpI/L3ZmDNmPCjpnr61PwyDl5oq5ZheXeqK8m3r1J6+/0zj8qmWdHeMsrbt2MqOcY&#10;Hfnrj/8AVWfHM6rGoO/5jnDcfTr1/wAetSrOChSR+rfxEDHX1/zzVcw5QNAzhBH+9Hyn/WeZz9On&#10;X9AB+BlScruSNixPU7jg/kRWc0gYtjnsxwOKlZ2+zhQyse5B9uvT9Pf2FVzdSPZl6AtGrR7vlb7o&#10;Vxxz7/5/Sni+Iwgk2jHDbug3ZzmqDTh2GcNnBKq3A574qRZld15wW/2f0/8A1darmMJJ3NG2vBFN&#10;tnVl/u46jqcfjyO3XmrZu4pGaII43N82ZCePbt6/mKxxcNGm3duUcspGAOvP41DNfSBRArjnHygD&#10;Hbntnr6VTmoh7PmNTUtRhgzjcOMKFbJ6f4/h07VTm1DzXVDLjacD5evqR69PaqbSo74lDcN69Mj/&#10;AOuP8mo1fK/u12gcJlT6Hj/P6VnKXMa06dlqSNIW3EnA/wB4Ec5z+eO//wBepsR53PDu4BLBunPQ&#10;elVrRpJAyk9iBt545NW49jTMCWKqB8yrjH/1/wDGpRo9CWO2/eHZ93cfk6g888f5/OrdpDavMEQ/&#10;wr8y5BU4wD1Az1/GoYxGDlS27gfd4b/639Pyq9DBnO8tlRyWboMc/wCev5VpFHPUloWLaKHepXb8&#10;rLxtyeo9e1a8TCMfafM6Yx7+/bPT+fWqlpCzW23av3s7uRzn9K1baz8iPEjMVZv4VyCc9Mf5/Kto&#10;xMb2KFxOzIzwBl+bJ3A89sc4/H1/OopGETAu7ctl3kbIGfx4HH41bvZdilVbaoYn5V+6v4f5H61n&#10;SvFsKfKylfU8j6fX861kZrQetwUn8lH5mXChenXp9f04PcUgY/MpfftwHh2/KcH9enJAxj6CoGkc&#10;7WMTfe/i7HscfgT+XXGKdBObXDbg3P07Y/l+veoBjt6GWOYbRhsqvbPI701hn91tRsN94t95uf8A&#10;PvxTSIlY71VQxyATlj+B9M4/KkiMbqrI/B+X/e9fr9PpQFnYj8qUSeeq8527jjdgHtzxz/hSLGF3&#10;LI0rfLtC9d3v9fXHpToWGFkilVVZj+Geoxnv3I/pUjrISxjKttYDPHPPOf5/5FSzSLHW9zLFKpku&#10;dqnIZeQT7E/X37n2rc0zxfe2LfJqrP8AOC27uBz3x/LofpXOiGPevysrHGW3Y2j37/8A1x9ak8x3&#10;VTJHtww+bpnt1/z7VjOlCpG0kddHGYjDu8JNHpWgfEwwqpNyy8g4LEZ4x68dPoR34ru/D3xOlkUR&#10;rKDzu4Y+uPrz+leBQeckf+v+6v8Aexzj/wDX+PPNanhy41OS5QWkTfNJyOnv19cn8O1eZispoVo3&#10;SsfU5bxNjFJQk7n1BofjhLkeWJN+2NfvPgEkc8DrnOP/ANddno+t3N4ytEn7vvxlfrjivEvhvb3U&#10;qwy3ALN6jv8A5OPXJxjnIr3LwJpQeVfkHAAyRgkH+tfE5ll9KjdI/UMpxFTExuzpNJtLu4RRGrD1&#10;Az656euf61vWOj3C7U34Df3s8deD/nNXNB0ZViUBF+bA7HP0I/CuktNGV1yEGRxx+Wa+OxVGPMz6&#10;7DqVjFtLKRR5kkfDcYU5q5HaNGA/k84zt9R16d63ofDk5OfJOCP7vt1/lzUzeHZhlmj7fxd+v+Fe&#10;VKm+x6Ckzn4fNtGaMnp975QM9PfjvWhY6k4wduSyjg9uas3WiyKAGRjuH3uufasy4sHtH3KGwevv&#10;7/8A66iLlFmVSMZnQWmqRyfu2j+9/d4z71pQmGYbh2yOWz+Ht/8AWri47mSN2w/zemff/P61p2Ou&#10;GJuCeMDriuiNWSPMrYePQ3ZdMhnTzMr93PDdef8A61Zd74ajcH5PQfd6e3+fWr1trMTgA/8AoOM+&#10;9X45o5i2eQfU9f8AP+fbupYg8ith2jir3wjHLuynBHpis2++HkZ+U26/MucrGOvr/X/OK9OTT45F&#10;y6L97PzfzpraDC21k55GD1Br0KeKlHqcUqK3PGrr4aW0zMwsV+YfM23JI/z/AJ70q/DGyt4SPs+3&#10;5cszc+/P49u3tXsb+Fo3IPl5/rTJvDCSuqlfTb+daPHStuEKKueY/DT4Mw6945tVvbZfLimWWbcv&#10;HB4H1J/QHtX3J8OrvTvDukw20JVViQAAdq8H8E6bZeHd1+7LuY8nHT/PFb198UJbSMxQvg/72K55&#10;ZhUp7M56mS/XcR7VrbReh79cfEO3RtqzLxwOarN8R4h8xmr5ov8A4r6mkn7lzz15wTWdJ8Y9WV2B&#10;Lex3e9cssyrHVHhiNuh9Ux/EW3IyZvepo/iHbZys2MV8px/GK/U/fP0Vucf5/wA+lu3+NF+p5yP7&#10;21v/AK9SszqE1OGbH1TD8QLdjjzxj1/CrC+O4NuTcD86+WYfjXcJj962c9Pw/wAatR/G2RRlpHHy&#10;85/CtP7Un3OWXDcl2Pp7/hOIc5Mw/wAKB44hIx9oX0r5mHxukP3WcnkZ3dKU/G2XOVLev+f896f9&#10;pPqZ/wCr80fSx8cW5BPnCmt44gPScf71fNR+Nd0xUruqGb4y37LkAjn5SG7/AOFL+0Slw/I+k7jx&#10;5aquVnrgfjBqdj4h0qRImViV+avI/wDhaesXsjJGzfM3bOR710Hh1tY1jAumO1ueR/Kt6NWriXZL&#10;QbymnhfeqM840/4LwX2uPJ9m+VpSeE7eleo+B/gpZW5SQ2ajb6Db68/rXa+E/BcYAYRZ75213+i+&#10;GUjVQI/0r6PC4XkSZ5WMzL2ceSDOf8N+CIrNFCx9F647V1NjpCxLtCfw1s2eh4Ubkq6ulqg5WvUj&#10;E+aqVnUlqY8VlsAIFP8AKxyWrSltlTqaqzKAOv41RMfekU5xzUIVvSppgrdP50gCrzRynUrxCOP3&#10;qdAqjB+tRrIqig3KrzQLctKR3p3nKowTWe9+AcZqvc6qinLP9RUtofs5SNSS8jHGaqz6ioH3qxLv&#10;xFGith1/OsTUvFir1lAx/tcVnKpGJvTwspdDpL7XIVHL1h6p4ljjXLSjj6VyOs+O1jJAm+ZffNcj&#10;rPxCQHcZO5Gf61y1MTGJ62HyyUtzttV8Uxjdsl9+a5nVPEoZWy+07uV3f/XrjbzxyJWKCb+H5fr/&#10;AErLm8UNIeZeP948+1efVxNz1YZf7Pc6LUtaDFl83ofujPFYtzeiQYJXnk5rNfVPNO4M23/apovJ&#10;HGQMfL/e6f8A1q82pLmOmNOMR11cMzeYW+Zlxu9P1/zxWHqswZc5Prt3d+hrQupATtfPTO3J9fyr&#10;F1iUsjFTyOMn/PtXHUOmj8Rhao7b+Ublvmb39/Xiud1qffuccbV+9z/ntW1rFy6lnO08epx/nvXO&#10;arMsvy7V+boO31/z6V5dQ9OnsYesSZjMfmLhW+bHfpiue1K6YFgD93ADbsc+n8vzrY1KcAMWyWPz&#10;bV7f5/pXN6k4XcUXbzxx+XXpXLLc2iZF5I+/dISCy5xt/Qev/wBf16513NgsDtGT06/r+VWr6bAk&#10;U/e/h6/N+WM/0FZlzPgs+fzP3v8APHFSwkQ3FwDk7fn9FGDn1/P8apyTSbsA4Ycdf/r8dD9P5umk&#10;MgZ1LNn7qjJOP8/41TkkLKQgVQg+bavU5P8An/65rSOiM2R3MobYuxcsxGe4/pVNpPMjYHBZsqzM&#10;x4U9z+dTXUpY7WP8Oc8HrVO6mC7hjhW+Zt2cE8fUf/XqiSpK8m37xyzAjLHjj6/y+uPSldBAkhVs&#10;v1Zdo2//AFuv05/OxcPHuUgfKGA4/HPA/D86z7h/MGGQfL8q/wC0eepH+fYVRjcr3kuwlE3bd3b2&#10;56/4elZ15IuwoxZlX5ly2en+ff8AHrVy5dt+QgJVsn+eOf5/4VmXDjG9U+XIO09v8/Xt9K2juTLR&#10;FOduPM+Xa2Bn057DHHb8vxqnPI0vBb59uBtU/l9OP/1VLLOY38zecMPmPUsT+P8AOqUrgr82Fxyr&#10;c/h7f/r5rspnKwkfeAhGOhR89APp17Y9zSR8SsEPpyeO+eP8+lRYk3M0bdSOWzhxjr+Wfw9uamhR&#10;5WCEt82R9f8A63+eK7qJzy1JrWMArtDI27ord+v9Pf8AlWlpenzXQEf2dfu/d56/ieOxH06+jtF8&#10;O3F/Mu04U5Ck55zj8/yyK9A8K+ChKY2MDDa33u/X8P8APr1rrXchR7lDw14V+0yqwg+Vdo2r/wDq&#10;HH+e2K9F8M+DGMaJDbk7gO3Kfr15/wA9tbwl4G+ZSYVwem1eB/nH+eK9I8OeBtgjTyPThT04H+f/&#10;AK1HM+hd0Y/hnwX5BzJbbmLZxtzggenbt39a7zQPCx8tX8va3Xbuzj3/AM+prX0XwmEwiRbemWXH&#10;HH+f85rq9L8PiMIwGM87lzWUnYzcjL0jw88f+rjb8T098iug03RUCKq5Hvn8ifWtG00qOIYMa+hN&#10;X4rERqq7MnIG05/z/n61hKRK94q2dkFG7ZlfQrVpLRQcbN23uP8A9dShQiblbtnPtiopJsOwR/XG&#10;09KwkzSKBzGobOen1GKqvckqzSdhk/lRcXWUIBz245x71RubqQqSDn6emazkzaMR1xO20Zb5e+D7&#10;9v8APas2/vRje5Zyqkfe4x/n/OKJ7r0P8PzHHX0rLvbs+YWJ/EHg+1c85HRGOg65uMrndubPp1H5&#10;1l3d2wc7WAGf4fT0/wA4ovb0sNo425GR9Tx9Kzbm5UjJPTvz/n/PvXPKRqiS5uYy+Qu75fv5/wA/&#10;r2qi98GHlyNu2rjbz6fjn/PNQXlyWKkjtg+319untVO4u8/Mjc4/ibOP04rO6Hckkugi7flxyQMd&#10;s/pVeWYZwTtVeOF4zg8n/I/wrXE+7h1C7hx04Hp9eM1Vu7gyYjBOP+WjZPH+f51JPMSvPKvzbuAP&#10;3jHnH681WnunXJWNOnA/u/59Kjnmwfn2/j9KqTXAQk79uOn+z/n9PwoJJbq5XmVW/hIYN/OqhugJ&#10;No6gZwuD7Z+oGO1Ru5YMzOvGPmY/5/yKgacY+82N3ysxPv6H14oAklmkK5ZWIPK7m9uKrvOxGY9u&#10;3n7vr/n04/nTTNtO5ZMDr6/X86qvchvvvjGcLyT06j/Hrz9aqIElxdSOPLcbtoA2qcY5z268Y/8A&#10;r1DNcIIgFZev3cH8+fpj8ajaddxy249ec88d8/41HNJg4R2Hv1P1z/n+tUBI8pU7YySuMN82MehH&#10;P+QPpVeaRCXb7245IHQDn1/H2+tNknOco33Wz9Pp/X6VWlmIm5TaMcdPx/r/AJJoI5yW4nYbsoo3&#10;Mf4sY9+fp1qGSaOE/vFGxcfLt+U4PHf6/wCFRtKGcgbducYJH4fp/KmF037stuY8eWCccZ/z7UEc&#10;12OncIfLiYthc44557cjn/PSmS3AAG9l+b7uQcqM1Wadl3AJ0Y7j6H0/z/8AWpJXyT85A3Y4PT6d&#10;waLiJ3mRCwc7h1zu7/5/Dn8mRyxuv7yMs2ej/Nt4Hb16/QetV5JXZvlPK/Kvb6ZP+T/Vslw6c4UK&#10;uD8ueOenH+OPpRJgTvIsUrbuhHtz360jXFyF3K3zNgKAOnPbHsO1VRPsyy/e46dOPT2/X+VRvOo4&#10;3Mvr6kfn9KgCy12RHlflZuNzMf1x/wDq7c9agN6yLsCgo3PXGOev0qss5mO1f9Xt4wwI4Ht+X169&#10;aja7V+vO44Uj06/XvSGWRcqGMoi3fKBnrg/j+PX3+tQyTIsZTgKo+U+Zkt6dCPX9eoqsJgXKNJ1y&#10;3zAY/r/n8csknZQQG+98u7zMg/T8fywKDNlh5yjsSPu8bUHb/D/PtUfm5BEkK+gCrwR68+wH5Z9q&#10;rvMAdrBWIOPvDH5f5604z+audpZmbJG3g9wf8/pQBNHJ8mXRvu/Lgcnjt+vX9OKnWRcbUUfMuWGe&#10;h55PP+RVaBdwVyrBWGML0wP8/rU6sofl8/Nk/Tjn37/qKoEW7cgod0ny4+bHb8vapoG3bQPvZwff&#10;8/aqccmW3iQ7t33m/PH+f/r1bhRkk2ou7bxtHOemOn0/GmiS0jykbjz8p9Ovp7A+1SxtGwxJ83zZ&#10;B446fQ9B/nBqCF8op3A/L93t7dferMMbE7gq7uq47fy9uvr707ASIrOVZDtVmDO3p7txz9PepPKx&#10;Jln7nJZx/n6fWo5BtT5z/EWbH3enB/z/AFxT/MJj2rj5uAynOR9fpVKICNI+Gj/iYDoDz+Of8mqt&#10;yFYsVkG1fusP8/5xVp32kuWPAwvY+tZ93LsO/cO3br69vfpXTSWpjU0iUbq8Cpnhd3P+r/X9f/1d&#10;KybqZ3lwvfG3d79ef89/wuXjjdllO4/dJ7ZPQf5/XFZd/leT6/w8jOef1r06KPLrMqzurDeAo2hS&#10;pVvyx/8Ar7U1XATyW5C/Ljcfl/Pjv7GoZzJkRqeOB83X8e/8v60+2G1wsePl5+brnH/6/wAPpz6E&#10;Njyqmpp27NGctFu3Dpnn6/mB1/8ArVoQ/vfkYKPdY/bJ/r/k1QsiVQAj5mOG/wDrVftiqbQfl5AH&#10;RvatUZF22XKgSJ2Ckn5s9ev+fatGzj2hc43BgOV657VStPLfDA/N1zu4x/8Aq/ya07e2UpheFXqQ&#10;2OfX9auJLLVrmNt20bgW5Xj056dfp+FbNttYkEnsSCoHH+T35/nWfAoYKAFbP3QDgc/5/Wr9qGDq&#10;Hm+9xg4+bkf5/GtImM30NC2ik3CPA+Vs5+9/XP8AXFaFt5sOE2OvHbPzEHoeT/ntWbY7XOEGM88d&#10;D359q1LRpXTk59FB9/8AH8q2SsYSNSyj2FSU+m5h249c1r2qlxuLfL7enSsqyO7Eisy4Ydh0zwPc&#10;/wCea2rJyVxkrnn6fj/9atDnkzQs41BXzORxk9s8cd/Q/wD160rWLO4sx7jkc/r9Mf8A1qo2pIbz&#10;N3J9h6VetstJsA6jHXsf6fX1qrdzIt2+ASi/8Byv5fpV2MgfdA3A5x1z+vt79qqWwEZ3Biuemeh7&#10;VZEiBe6j7pKgjt/h/nijoQyQBT1HPG7nIYfn+pNNMn77I/i9G79/8/5DTJl1/eD5efvZz/n/AD7C&#10;nC/u2U7lHX6cd6NxEsTGQby27/ZDfd9fxqzAGKbzlmbjv/j/AI1BDEjIdgyuBleP5f56e9WYIXQb&#10;VXpx/n9KNwJ7YE9Wb5V+Zu4qzFGdrbH+797cenv3pkYTIXb8w/vdR+FWYiw+51H3v8akBhicrsYb&#10;iGA3Mx4/yP8APegQHduD9eFb2qUrv3McY6/MMY/x+lNZWYmPv2560AVpImaXLHb029M/X8f8+8JZ&#10;GK/vBtwMLt6fhz6n3NW5E81yhdV78jdz/wDrqk52vnGTyTgjP+eKzAjbMbsCCzYzjv8Ap7+9QOQg&#10;AxjkZ4xketTSHcuD+StmoG3Bchdq9R1OOKAIN6k71RV3Dqf8/wCf51b3GCjru+Xd8o6n9auf6s7V&#10;+VemV/z/AJ/OqV46gYjX8AB+Z49f5/lPUaM69lKp8uCMY9Pw/rVG6i+bcqZbdy3068+tXLg5yu7+&#10;HCnP8qq3Cq58zb3/AE/z/OkyzNuVfdy3oV4P5Dqev8qzrsOqsx+6pyMN3/zzWvcxGSTDD73Ix+ve&#10;qNzHkFRHtY8D5vy/z6UikzFvRgKwdeP4QucY6EHP8hVGQEDOFVmbKsy8HH+f899K9gGWXy+FyTjq&#10;B6c9Ko3C4Zgq7f8AgX86DREayBj5aqq9erfr3yfWrkEixkDJ27v4W6dunpyeM1nne7sp+b5vug8Y&#10;6fSprOZgWdW4XJXZ/D+n0+v5Cnck6zw5OqzDCr8zfdBHPb/PFeoeE7nciuOufukdf8/5zXkfh+ZU&#10;cIpxt4LbuTXp3hOTdsQt8u3/AD/n3rqovYyqbHp2g3EbIoLMWxzxRVTRJmki3DJ46jvRXacfNY/P&#10;EXBZt2/aV3H5RnI9v8Owp6t03J/D2PQ56fn/AJ7VCozHhC23odzdf0Hv9acrOwVtvO0gHdz/AIe9&#10;fI8x43Ki0JMSLkbmbj15/wA/hUu5A6EKqM393Hr+H+f0qKF5Yuy4UgY5p8M0qvvabdu4VQnBPrj6&#10;CpepEqa6GlbyMjruBG7njj9fxqxCfl5DEntzkf5/HPeqEeyU4Ze2C3Gf1/lVqF5VVm81W+Xg/wB3&#10;HT/Pt3remc04mlDvVFHmN8xx9O+D/T/CrEcw+bll2tgK397P+frWbZuqbXXPr/sn2/znAFWopSB8&#10;o7cdiP8AOa76Mdbnn1FrYvLPGAGP3V/56YH+cVPCzEqzNnd/ezub2Hr0HT6Vnxy7P3kfl7h/EDgD&#10;29unp+QqykkkRXzAmOR2PGfp/n9a9CmcckaUUgUYDfNk7vmyP85zTlYNtaTcrN1/p9M4NVfOk3K2&#10;R8w/iHX9P/rnNSAIFwCOnqR2/T/PWumKOepzF8FscMGxztwc8cYqxBIxZWMnynJ4+vvz+NZn2nKK&#10;PlB9gOfl/n/jV5Zo3RV3YXjjbz9Ov/6q2USUbugOGuIzjLcEfXJ/z9K9U8IqSqEE8/N97/P+e1eS&#10;+H5W+0xrkfe/Ac9P1r1fwWyiKNgG/THX/P8AhXbQRhJWloemeH3TeAPTpXVWhJXHb19P881yfh7a&#10;rAEH1+8OK6qz6bjzXQ9j1cKXOiYD7vx5qrekbCcj/P8AkVZD/u/9XyTn1qrfZCbgO3es7andL4Tk&#10;fFmFXcE56eled+IXAZmB+VW/vc/55r0DxUxwUz1Y4OD/APXrzjxRIyliScbvl+Y8fh1oZ5eI2OZv&#10;ZP32MHO7hdue1Qt8zY8wd8tntj/PvUd1IUl3g5YNjcynr36daj8weXs9V+X5cDof8/5zUW1ucT2L&#10;Hm7gi7iW/hVcbvzz/nNO85lkVTu29fmIHPp/n/61VjMfK2x8L2Ve/Tr/AIVI8hWX5jxnP+fWmHQm&#10;3+WMk+2eP8//AF6eZEHLDk8cfy/SqquMbd2cL1zxzx6in+YCmSCeecL046c9KAsW/My4Cls57env&#10;1qaJ2Zzz8uR93/PtVFJSsWV4/PP+fyqaKWMMGI78t6GlYZoRSRIwZSfXd6/5/lVuGcGUAncxwW4/&#10;D8KyobkF8hVzz17fjVqKcvhw3sct15/n/n2rOUegrGlFJFvyRuyueozUscuWyDx9OuP8/wCc1Sin&#10;+ZW3benXpUuVL8DryBj2/wARWbiQW0mYeY2f4vlx25NOM/GGPO2qvm7OCG+77Uu8jLdfTHfioCxK&#10;ZVLDGWb09O5P+eKaJ97cg8njPXrURlLncoAGP71MkuOd4P6j1oAkYg5Of4vekNwjnCetQSSbRkAb&#10;d3QcZpjlwCyktn36960igJxPKjbW4J5HPX3/ABoEgQ4PPHy+/wD+r+lVyWb5gf8AvpelSIQTlX6c&#10;fd68dD/9etEaFuNsxB2BDbeG29P881PG8jKAykc4+vHSqUUm4lcn5u/pjp9f/r1ZgZhFl8dPm9ya&#10;0NIlxHAPDe3B6VZjdsZGeONqnrVKJv3WVJ4HY/59Ksq6nq/8/wA/5/lVcpXNZXLUTyE8rxjJ2t1/&#10;+v8A55rv/h3lkU/eyRkr3x1/z61wMLL5gErf/WrvPhvg7CPl/u8f5/yKqMfeOepuj2jwnnapJ716&#10;DomQuK888IcogwPSvQtEztXvWkz6DA7I2F46GpFI4qFWOetSIRn8axkev0LUWQMZqVh8tRRHHOak&#10;bgcGs5GsPhM3UvYVg6lyOTW9qPXOa5/U9xyM/wD16oxMebJuM45q9bDCiqL/AOvPNXrbGOvbPSs5&#10;HVS2RoW4+WpRiooPu5FSrweTWZs/iLNsCeMVfg69KoWwIrQt+RyaCy1EMGrMQIFVoRuPFWocetAm&#10;TJn1qQDimJnvT1GamQRJFwayPGVgLzSmAX7orWGDUd0iSQNEx+8pFZyjzaG1KXLJSPEb2PymaA7e&#10;vSsPVWwcRr27113jDTfsGrSqE4bmuW1CNhuUjjHp0r5KtF06rj2Z99hpxq0oyXU5fVfliZW+XI42&#10;9a5HXYfNfZICV9uM/wCf89K7jULRfmLckrx27Vzuq2Y5Bj6dD2/zmnGV92d1OyPPdasiA0YT73Vj&#10;2FcfqVrHCfJM6szdf1/nXoerW5ZmikQ5z3GBj0rltf08RfMAq/LjcOo/yf19M1y1I3R6lCZwOrWc&#10;nzTRxfd49f5f54rKvrcCDc0RVgcqOw/yK6m5t5ZN2Y92M5Jxz16/5/lWJqSO4YFMY+6Y/ujNeXWj&#10;7p6MZHLXsUQBQMqsCQuQee3YVlzQlU5G47vl25AI6Y/ya6a+sHdwzL8uCTlfywf/AK4HFZepRrHM&#10;0UZXdz3ByM+349eveuGUTR9zl5YE80yNgYGTx97Ht/npVG9VOTJJuB+76A+3/wBcj3rY1K0lZgZY&#10;03bTu25OBj9P8B71RvLWNIAI0b1YP+nbP8+n1FZsSbcjHmhHkqvRl/8AHR9P8g4qnPFJG/zw8Y6q&#10;3y+3P+cZrUkhWRmEMgZVX/8AWevTJNUZVupo8cM4yVc+p5I7cf4+gqSpLQzbm386XytuORtZlA+o&#10;yO/+cemdqljJCCQmFK5LK3YDoT6cjr6itW8DBo4kZ1K/fbpjn1Ptnv8A4VBcxSLE0ahWYcYXuMYJ&#10;+vf8O1VFnPKNzmr6COVXecMp25+brzyD+ef1rlfEtmkkEmxG+VNzYXOepAzj8PTPtxXX6nGsiDeN&#10;u5yWIXjr349+nT61jX1vFF+6ZCW2nDHHtgf19fTNdlGVjhrQvE8P+Ivhcx27WgjPzIQ3zYz68Y/l&#10;718h/GzQH0fxK0qPt87AZlHfJ6jv/n8fvH4gaCuoQyTKGXfGuCzHn/HgHoPwPNfKv7TPhO4l0+S/&#10;it2aSFdw/d4PHb64xivqMpxPs66XfQ+TzrC+1w7aW2qPMPhdHP8Ab/PEGX3AAjHLZHOcdRj9O9fQ&#10;HhrXXs7QQrO3TK84UnPI/Tp9euTXzn8N7n7PNseTyx0bH09B+P8AkV7DpGp4SNYpOh3fdO4Hv+Z9&#10;eev1r7zC1OWSaPg6tNSi4s2/GepiSJht9dyK2OnavPfEFzI+5XT1PzKcYAPPt/8AWroNW1YyrktG&#10;3LZ9QMY/z9a5XU54GjaVI899vQD05/D6Z6V6EqntNTkjT5PdRh+efOEu8Luk2bWkA6jsf85z71ct&#10;r2NGESZzuyynjqO/XHb/AD0y725MZWZi5b5fvAj8Qenftj25wSlpdK7LJgspUBmb0ycH09Pr7Vzv&#10;c3sdro9wZHI3rtVcMfM+vT3zz75FdZpz+dE07jG5CQpGSvJ/nx+Hp38/8O30RlwZXVV4U9cZPQe2&#10;PpXXabJmNmLZzJ8oyeR3z+Hv7H0HVTfunNJe9Y6qwvizR7UZlYfebkbccH/630qxNMzoTtaPn5WP&#10;JA65/n2I+lZdhiMRhRtQfdw2ACfy5q3Mf3Ctk/KQR83I49Py/pW8WZuPKQu0Z8xm2s2zKsGHPGf8&#10;P6ZzVSednAVYPm+7/rP6daku5HVB+99mbPBPv0/xqrdxJ8zK2AfvY7ew5wQMd/17PqLWxXvJ3WUZ&#10;UgNlW29uP8/yqjeqrJtkXeWX5QOOoyR165x6Z61cvE4xGFZl4Xdlhk8578e3NZOtXLJF5WOV52sB&#10;t4yedueRx7dfUms5DjzcxwXjzUQZ2VnLbWUNtbPvn05x/Lviqvh2yJdgjYZYwOG5yDxn/wCt1P5V&#10;B4kCXN3s37hnaqqvOMnHp+WBVrR4cLkcHaq8vx+P+PvXC5XqM6V7sTodPeR7hFh3Mu3G5c5HPX88&#10;fr0rd06VTKqNI3LfwoB6D69/TjNYOmpEfkCpuO3cBn7u3P3s9ex9M9q6DSY2dwpbcQvzAL15xj+m&#10;fp71vFmR2Gkg+QW83lOeVJ4//Xx+B+takEihd7L8u4jaCePw9Rxx/jWTpewwqolYnbjsOme/Uf59&#10;K1o2WMbA23vy4AIx05/rXow+FHHUTciR5ZFYhlGG6fKfl5z+X6/nTGmLjABClei/l1/z/KmujBfl&#10;k+6pDLt9h/npmn+VvJKp94grzlvzoauNW5RoikkjBDK+05Yr05554/L+vJpsgAbeG6N95WyT+n+P&#10;41MFEKRonO0jdjAbqeeeOmO/PUZ6VFP8qbJVZl38f7PTjv8A4f1hxsIikdvLWTauCMsTjnjpVWaa&#10;IRrIJW8r+9H24A5/H1NSzkrIC8YwflDbue3+f/11S8sPM0cbsdzc7f4+vr9B69fqayk9TeNPQeJn&#10;+9nlV+VWXrkdQT7j8TTmlkKYEny8jg4Ptwfrn3qJE3BX89j8wG5uSc+31/z0FODqsjM244bCliSQ&#10;PTpyals2HxP5IXc2Vz2xwMg5/X29/eV96IuIVCr1Xsf54/lz+AjjjjkQ+a2cjDKe5yM8cUWUKoMP&#10;MCNu7G4nB6/4/X86QMliEiDOz5W/hztJ/X09PzqVOIsxptO8Ebhjbx2/z+dMIMsY3OzKOFC+vp9c&#10;1BLNj92HZSpHzK3Xp/8Aq/zmquTYtxtLCdxZtu75Qq7fzwOP5f1e8sLDYFUFRnjGR6Ej8/yrNE0g&#10;cOU+7xs/u56fgP8APcVIJ2kiLNK3PGc8jn8PT+vY0nLsP2aZbkuppEVY+dvPzc/X6Afl71EJg7Av&#10;jcOrLn+7+lRwxSgBnj/ixIMnIz2/l37flNbwOzYXd8xOSADxgc/X9P6rmkO0UIk7fMCB/e3L39OP&#10;yp4uEEjID8vTdzge3J9M9efrTltbiQ+WE2twPl7Y5xx1HFSJp0nWMfKMemM56mqSb2Jco7MIZWnL&#10;SbuVI3NuDMeg9PXP5/netg5AEbSbm4UH8unf1xUkOmMNqsyY2Y+X+ft9PrWpp+iun7wKzFTkE4XA&#10;/I44rWEJHNUqLoV4bVziVuV7L2BwOMf5/ody3hlIDoqr935S3Ven8+/9Rim29lhll87aSvzJt+nO&#10;ccYP1x71eggRFZ55WPy/MHwMYOM4Hf68Hn1yOmMTlciSzgDRj7OPmxktx2PPA7VpLcMgMbIX3N/D&#10;970J6cduOv1qmgwiyNLxj5cjr69unP5VctZVjkZlb5G+YYk69+n+cVrHQgzdTUKT5kXlkLgr5nfH&#10;r6cenf3GcG8KMwKEBpACybs5yBxxjHPf9a3fEDQ73SCQSAHO5uhYnrx6ce34ZJwLu4hWRVjiUr0Z&#10;t3Qcdx0/H/GpmTG5GsjSRswPzcHb+HYHt/jTriRktd4G2TGTuj5wMfX1+vaoriJYHCq68gDdu3DH&#10;bp9fb+lLFIk4Uu2VBPGPU4yMenQcVnc25dBxmdlVCjOuRt9ScH8efyNOWSSMbvJ5/wCWecY4Pr0/&#10;kKjZ4MxpGPldR92M/KR6nv2/rQGkZ1Qr/rOflx6d+OeOx6/SgpRLDubYMkgbczAfM3A/z9ePfu5Y&#10;7cRIdjI275s9uRyAO1WLbRNUuFVYLGZvmwu44J7enGcfn7DFdNYfCXWNSaFJYmUquWbaecn6Eenr&#10;UylGOrOmjgsVX+CLOVSFxnZldvVypOO2Of8A64605ba5wxeM/vGwqyAHGD/9b8a9U8P/AACuJSsk&#10;5k+Y/OpJ+b/OB69veuy0L9ncv5clxbBlLFWXA5OMfgMD159RXJUx+Hp6XPXw/DuKq6y0PB9M0W+v&#10;EEYh+bPzq3JCkds+38u9em/Dr4b3alfMtZBu+Zmx159uoGK9f8N/s+Ro6qbIsu4Asv8AF+YHp9f6&#10;+seB/gtBbusqQ7c87V4z7f59K8zGZxSjC0WfVZTw1TpyUp6s8u8G/DGZJlnlt9p/Dgj0zzn3969X&#10;8KeEtRtnVWtz/CcHoPqf8fWvRvD/AMK4Y9pS327ezZ9efXua7nw58OYUYHyl7E7QOOAT+v8AkV8d&#10;jMcq2h+lZfRo4WKcUcl4T8K3UoUSRENx2wO1d5o/gNtq5XOOGz9P0rqNB8GWtntRI8bSPu4rq9J0&#10;OFEVVjC/KOPSvDnCM2epUx8Yx91HHWPgbzEUlB+FWH8Dnb/q+CDn5a9FtNFtyoY/N+H9anbQoyOn&#10;sPlrCWFieXUzSXNueQal4IcLjy+OreuK5TXvB5QyBYffLe/X6175qHh2NuqVy/iHwmjhiUJH8q4a&#10;2Eja6OjD5pzS1Z896npcltIxaP8AhwqjPNZ4mlt3+XK49FHX0/I16Z4v8JsjllTn0H+ea4DW9Je2&#10;kO6I+nfH14/LnNeXL3GetzRrRuiC31MpJvZxx3DY/wA/57Vr2Ov42tuXg9z2rlJXlhYjODnA46f5&#10;Hp6VJBqDKcHavzZb6VUaljlq0z0DTda2nJkZsc8d8enp/Stm11dCmM8fwtxzx/8Arrzax1gDc27I&#10;2/3ffkHvW1pviIDbvm/h64wcev8A+uumnW7nFKjE7yC9Vzt/X/P+fzqSR1JAZM9TntiuX03W4yqo&#10;drKrdA3H+etakWopKuTJ36//AK63U4yMOXl6GhLIm0qxZV2/Nuz/AJ/z9Kzb6Jj+7xxn1/MVYa5y&#10;VG/73br+dMkKSK0jAA9dw+vX25NJrqbU58piajabywii5Y/3elZd7YM8oxH1ziuoe0MikFflDY/r&#10;/n61Dc2KyNlFL8dh6D/H61Eqdz0KWISONktLiEf+hU23acbcxMRnC+v+ea6ptEUn7gyOzdx68VGP&#10;DrdVGPTb1/8ArGsZUjqVaEkc/E0hK7o93bIzx/8AWqbdMOobrn1rcbQFJ38cDPy9v8/1qP8AsFRt&#10;DFuDxtrP2ZDlBmUt1Kg45P8AF/nvUqXIU53fL/snp+NXZNJA2vtHCgYwOPeqc9iYyoCbdrH5SvGP&#10;b8PzxU8plaLHxXRZcD+HnnH+e1SWxmmcKvVv7pPIqrHbOXEYLNkHgV1/gjwlcX0i3EiMvOfY/nW+&#10;Gw8q1SyOetKFGPMzT8D+D3uJ0nkibLcnJ689APwr2bwZ4QSFFYof/relZ/gXwasEcYMOMKOnGa9Q&#10;8PaGsQUFMV9rgcHGnFHwecZk5yaTJdB0AIigR8n/AGa6vTdJVQpaPmm6Vp6RqMCti3jVVyP5V7C0&#10;Pj6tSUpEaWqIv3ahuMDpVuZyBxWfdzYJ5qiYx6lS6fjrVC5kxlS1T3dwM7Sayb/UI1OC1O9kdVGI&#10;k0wHIqJrtB1+v0rMvNWRCcN79azrnXlCsA+O+6olM7Y0pSN6XUo4+C/61RuteSP+LFcvqfi63jT/&#10;AFvb7oNczq/xAhTcBcD169P8n+dc8q0Y7nbRwNSpsjvNQ8URxggzKvpmsTUvG8MBP7yvNNY+Jags&#10;guBlRnt/n/P58jrXxUUjZ9oz/srkDvj9fauOpi+U9rD5POW6PUtc+IUaBtk/OM1x+t/EuLOz7T16&#10;ru6cdT/n868r1r4ktLuWOc7WYfKBz/kVz994wackeeOCBtIPHeuGpipS2Pew+U06erR6FrvxJdyy&#10;RzHKn5csM/8A68VzF/4wkupMmf5cfNz+VcgdZef5RF93r83T1+v9MVNamRpQrtz7ciubnlLc7o0a&#10;dNaI6mHVZpnyrLjb7n9avw3UrHdJJyWyxrE0y1kJHzN1I+vbNbum2qHaD8o6kYHbvjt/n6U+U4cR&#10;UiXoZGI2HI789hVhcpFtZW+Ykbt3U/n9P85ptvAyPlhuB77ep9v/AK/5VI8Qz1Of/rVnJaHmyqal&#10;e6kcR5P8Wd3scd/8+lYOsOyhiRjbz97pzW1evuVhlht68+vSuf1dwgbaMFf89T+H1rjqo6aHxGDq&#10;sxVtzKPl/unr0rl9XfzBhW3KRj73Xkf1roNZlG7cW78ex/8A1VzOrOWmMbJubovzH8P8/wCNeTUP&#10;VpmDqbs+4bfvc7Sfr/Wue1S4UIwE27cfTk9enpn/AD2zt6rKo3NG+3rsZs8fh/n9K5zWJpQR833e&#10;FGegPXg5rmlubJ6GVqMo8xo9udvO05Gev05z/h3rJv5SFZAW9M9tufX8f85q5fzbZGEQH3S2NwBw&#10;OvQ8f5HbNZc0y9c7e7cnJ9vpUx+IkgklKufKXIVlK/Keefz/AM+hNVJHGG8tmBOduOnJ4GQOn+fe&#10;n3r8bQ4+bp8uce4/I+vWq0xQAsF+bO0c9OTn+Z7+takyI70nHl7V3cnrweP0qjcXPmJmMDG3MbZz&#10;2z17H61NMWVSct83UdNoHv655zVSZ5NgKR/d5X5flPPoCR+FNGciG4Vtv7tjkfeb734Y59+oqhdy&#10;tjl1+7j7w/T1xmrF0A83mjufu9CD3PT1Ht17iqE84C54UbuvHPpn8ff2rSMepmVbqZ0DIycqV+bz&#10;OP5f1H+OZeSRzSLK5AywVhu74+n/ANbpVq5eX5kYr17fLnn19v6+1Zt3NCj+YTsU5+VsnHH5+nv1&#10;/DWJFQq3cuWILL97+Fc+39Kq3LSodu5PlYY2tndzx36fy5zUksjMXYKu1ed3A/z9T2/KltrN7h49&#10;p2gH5W3Abfw/pzXXSVzmewy0SVgoij3DPyvu7gevcY7d/cV03hrw1JeuriE43fdZT2656VZ8JeDJ&#10;JpVJDN5hwMtx9cd//rV6p4R+H65WSKIgKOd3+c9f8K9GnHlWpjJGV4S8Bsz71tt3y5Zt3Ve3WvU/&#10;CXgMK6hkxx8vzc5z/j+P51s+D/AEaoqoGVlH90gAZ6/5/lXpXhnwf8ioqLhiPmYbienNamNSXmYv&#10;hjwWYYV3qvy4AbnGP85/lXc6H4X8pE+T5g3dvp/nmtfRPDPkqFCcDknuf84rpNL0QJ8+N3cfL+dQ&#10;5GXPYzdK8PRRsXZeRx0ziti301UTMgAb/ZUD09K0bewwuFj7c9OKeyqgYhdtYykK/MU0gSNc4+Xr&#10;7/5/z2oO3ayMfcZboefT/CnyyKFYZ6Z3HPSqVxcENky/K391un41jKRtCIXFwItu8H6VUuLvA2r0&#10;/wB3/OTTLmfahJ7cfL/n8PpWZdXuCzkHIbG3/PasZSOiMSWfUdpwzYZVyq/XP/6/yrLubzcNxf7o&#10;54Hv1/So574b9rngg/wg/wCf6YrPursseST3+XvXPKZ0RVh95eEjIGNvop6Y/wA/Ws+7vyZdpk/4&#10;CKZeXYJKJtxwSfb/AD/n1zbm7dhgfNlv4mx1rFyuaJDri8VTh2Ge+Djv04/zxVGa4ZAy5bcMjG3J&#10;/wD11HJd53IspJ/iXaevfr06YqhLdKhKg/dbC/Lz16/5/KsrlXFuroH92pb5uBuxz/n/AD0qpcXU&#10;j8Z+7x3POP8A6/8AnrTJpnZd248n1GBjt+lVbqQRyAKPmGQcgY+vv+g9qlkMknmG3hmOeR74/wA5&#10;qrPcSspcEbf4S+D8vt+Xt/URPMfvEMzdfvcmqguVI87zU29O/QZ/Dv8A40hE092nzZkUNyOvQ8e3&#10;pVO8nMSNleOOn/16bO6hcrNtZcfxdOBx0/x9qqT3HmEmQEMpH3T14/8Ar0ASS3C7d4VmAX7qt1Hq&#10;B9T/AIe0VzcyRSbGZdrfwgHjj/8AX61VuZ13fLIRnAO1Rknjr6//AFjxULzKNyJIwO3Cndn+madg&#10;JpZSc/Pk7+Aw7e1RyyMSzOu0r1V+55//AFdeDUDS4+dR82SfT8fSq8jBsxkZXb78gH6etWS5WRZ8&#10;9Vfco+Xj7vVfb0OajM/zBVkUNuHHpweh/wA9fwquJI40yBn5vvLyW9Oo5+v86bLLIScS4Xeo56ig&#10;jn0JmnyAsbbc8Y/2uw4/+v8AlzULSkBmYfw/xcA9/wDP071CHGSVXnOdxx83P86gku1GWHyhky3z&#10;ZwfX/I9M+oLk9SxJPGjKruN38Xr/AI/l/SoJJYs7kzkfd6+vXt/nFRtcM+GPHHL4AzxUNw5RCioN&#10;rKSRznPYZ69e9ADvPPnMqvtG4dBn39/f86TcoRmBbJUD72e/B/If5NRPOepxv+Uqpyu3pxn86jeZ&#10;Qy+Wf4d3lrx2PHahiJFb95IEDN8o+83vULsysJoyONwXax57/n/9amyup3KJOnLHcVPTjHHHf25x&#10;x1qtJOi4t1kPyrgouPl6Y/Tv9am4FiSaNQzK+1gN271Ppz9KiaZAWeYn5myy7fbr+f8AT0qKa580&#10;Zwq9Ay8/TPXj6/8A66rGZ2Zo0Knp8xUenT6YB/zmgCzLPGqbygDLtKlsjqcfQdf14qvLM33vlXbx&#10;w3+c9D/kcRG5KZSZo5Npwqrxgg9ff0x9MVDLMW5JVjk7d2ORj1H481IupaeZ1kYeYzAk/K2eTz04&#10;P+RUZuN6ndJ1J3My/wD6/fv+dQs6BeSORtGT+n8/y9KQFAyoHbtyw+U+/T1z79OOtULqWeZT8o48&#10;zld3+H4/55qTzd6hY/mwgDBcDJ9/bNV45V4kjUdc/L6deOnT196dvVm+Usyhejd+OOnf/D6U7ajL&#10;iyhG3omNy/3eOeeff/OOtTISVVUc8t8rE+3+f88CuAC2WC5LMOOv6cfoc/pVlSCvzADPByenHX8B&#10;71VhMnjchN+0YIG79cZ/lVi3c79uwIozhuPXnP5/nVWElwoZs/NnvjqPrirUACkn727Dfrz+HXv2&#10;osSWhIyt8u77x44wPp/+urAJRfKT5uRnbnjj/Pbmq4ypV/lXav8AD29vy7+/vUqv+7AEo+8N31z7&#10;f5/StFECfzJ5CrMD8+dq/wB7vjAxxQQgycFd3ADDk8dP8/8A1qhLEIqs27bt3e/txj/69SKxU5Ub&#10;tvVl6cnP5H/PNVYBJJI95GNw5HJ/Dt34Has69lQQMSArL2GNuev4jjsf8Kt3Myg583n+82c+nr1+&#10;tZ1zcDgIp7op3ZOcH+vFddKJx1pbmffsCc+WBgY27unXnj2781k3ZdjkqCG5C7QCR/Tt/wDrq9eG&#10;QylpGxx7Afn3/nzWdfCFD+7VemPmzz7fr9K9KlE8mtLQqHBfYgDbc7l+8CCecDuOauW8cndmG5v4&#10;2AwemeR+HP8AhVaOJYmxIrKC2fvfoPw+gq3axsIo3Viu1ifnyuM+mPr0/l0rsSsefIvWqHiMqxG7&#10;+L72O/r9B+FXrZpHfcpP3fmB44PcfpVOwV3jWJmH165/yc++K0IHcSCVDt2nr0+hz/k4/S1sSXrZ&#10;IpJMM3RenOD7Z/D/AD20reRYhypI5DbSMr9Pf+tZ1uI453UNllzna2fqen16+9Xbb/VksygK2flU&#10;9KqO5m9zWtWIdG+Ys/KuM7e/+c1chkLps/BvMxkAf09vxrLs3bzIyZWU7QN3Xjr/AJP49cVdtCZN&#10;rpuHzdN3rznt+fvW6MZfEasEoI+Y7VxkbsfQ/hWtZFCM7NwXOPl3Hnp/OsWyi818Mu7sVU9fw98f&#10;StS0jIjUeZwFwVVvb657/TBrRGLNyzMhkyFZQOdzep6Vs2UkgTflu2evHp61iaf+7hYr/dBwuf0/&#10;M/5FbVpDt27FDbeg9s/j7VpEwlboa1qwJyI/4cNtz09Mf5/xuW0iLIoyuNxHXr/9b/Gs+0TzCAp3&#10;bug5PGP8j/gWa0II2RAnm9W6bTx/L+n41XQyL0CjrkKOvTj/AOvVhBtGW7nGecf/AKv8+lVLdI0c&#10;BkO3nAx7HOP89qtxu0e7a+cEZ3KeRQyGTOWByqn5VBPPOP8AP606IeUNuOejMGppYK4R2PygfN6n&#10;6fjj0+tOQIW655HX+dJCJYGZSSB+Oe3+f896toj/AHSR8qk8dRz/AC/CqsYYqT5ZZmXHPf8Azwat&#10;IjgfN/CMqQTz+H/16rYNS1beWRtJz36cn/8AXUvzHoAdxO0nt39P8/jUEUoA3R7QN3XPTj/69Sxu&#10;Cc+Z93681AuhLLukO5F9yfWgkpJgqfm4579/5f59Y/MQ/I5/me3/ANeiaYj94W/+tx0/l6UC6gSC&#10;oIVRuU9e/t/n/wCvVSQ7h8p+ZfvHj+Y/z/Op5WBH3DwudvPHHH41BJ8wVtny7flFTIoikjwcqRzk&#10;McjrVaXG3dg8N/e/z7f54q2/Ma7Y/bng1XmQJtzj7ueOQMjrUgUbh1kbb/ebGfXjt/nFVbtWyHbs&#10;oA6c8/nV6aINywHT6dun9aq3AJLKMHJ+b3GfyzSKRmyLgEbsqPfk9vzqB4Rt8vDf7K7t34j8Of8A&#10;OavywZUDyzyTxx/L8Kiuoedrj5jxjjnoMflSGjMuYPKZtwbGTww/zn/61U5YT93PY59ev+P54rUn&#10;iJjwW+VRhcEdfUelULgAlWRvl/i9P5UMZjXduPuMORjbgYPrn/PrWTfbdymMBt3AGTgYP/1s1vah&#10;GHBBYrjoAeTz9fpWPfROp8xnYdScen+HH6VJoZcq5H2gFm9wx44zU1u0ofIVV6fKoxk+tNliD5BI&#10;467fm/L/AD+mabDtV1DRK21eO2fr6Y/woA3tCfEik7vds9Pr+v5V6T4RmIi5GNpwR615lospaUBW&#10;LbWyq7/0Pb0r0HwhNGVXB4b/ACD9f8+tdVHczqfCen6HKJIQg+buSG9qKqaDMIolZM5XOOhz+tFd&#10;xxctz4EidY5Agb5v7rP+v5VIoKAbT9f8Ov8Ak/hTUV1fOMdQ0bEZ+gp6WxX5Vj3BR83BH5/56fmP&#10;jdTy2mhmRGGK9B0+b7vtx/nn3qSJhuIkO05+VT6/h+H50kiS/wCpb7rcDd0zkcgf/q+lOj2FgZWX&#10;5h6dfrkj09/w6VSVyHoTxTDOQ+VyM/Nn8+Pp/kVcimDjcrbvm+Vep9+tZ4M2WMh+XH6n8eDU8JIL&#10;bUZvmAHPP6/5/XHVTicdRGjC4xs3fMRwq9vWrW9Xyy/dXkqeT35rOSTBYRk7gMbdv0/w9anE6uCE&#10;PI5x69/X+X/169GnHS5wVNy8HYPtDfe+7tPWrCyvjdG3Vsjb3Hpx9f8AOaopIXdQNw+X7y9B7/0q&#10;1bylkzu2qwyWx/8AX/8Arc13QjZHFPcvRSADbnBzjjHHr/n9amikLjYML9c5/wDr/wCfSs2NwiYY&#10;57ruH3j+Pv8A5NWEkYnOR6/n1PT/AD/LpgjOVrGh5mQcFydwHy5A/wA/zqaK4fpH83Py7unTPaqg&#10;dI03O20suW6dj1qTIwGRfmbltxxj1J/CtomXL1R0fh6RluI92Cu7Hbv3/If57es+C5ZJUjOc/Ln1&#10;/wA+teNeGnK3C4cAnHLMB3617H4JJl2uj7htDDHeu6jE5n/EPUfDJG1WDdVwMf54rqLNmVVYGuU8&#10;LN8oYH72Nue/+faupsSAu/0/WtpHrYUuZbflUxjp8vSq16wVcOO3r1qd2IXHvj/P+RVW9cFG9l9K&#10;zOx7HG+LXVgweQ/LjBrzvxE5JYxjv6mvQvFzkhmHPGefp/OvN/E8hRif9nnacY/+vQeXiDlb+QSO&#10;2G+76j+uahWRQoAH0+WnX0uJsuG29zmq6zIRkI3bocZrM4yy6DcC6855468f4fz9qYZyUy3yt1IH&#10;IP8An+tRLMMBZ13Z+769O1Cyrnl92773f1/+tQBOshUb1HI/SnNLGo+U89T/ALP+FQrMsZDE7f8A&#10;gXt/n86IpAo2bdvHzcZx7f0qvMdizGxJ5baOmPfH0/z+dSRnIZMbtwP+f8//AK6RkPRmVvb09v1/&#10;WpomOMAe2Qv6fz6UF8peic9Bu3L7f0q0km8YA/xrLSSQOoZTuLZ9jx1zVq2Zs4B/h7dzUtE2NSGX&#10;Hzkbd36//XqZZNoxuG31/wAmqEMoIyY/mPHTOen+FTq5O5Dz6H196xZmy1vyN0ZB69/8/wCc0qvu&#10;KgMD7j19KgWQHcCf936Ub/l3F9vQk/p/Op5ew0rE/nKOC33evBqAu23AP069aSRxIdzDkfjnn61A&#10;824mPr/vf5//AFUuUVuxMZW9v97dikd8hmwcBcc+n+eageZgrEAHHTGKT5/mO7tnOf8AP+H0qgSJ&#10;vOYENnBFPjkXG1VX73r0qrDOoDKz/N1X5j/n2qSNgo+YnhuenP8AnFXG7LSLsZEfKMVwPug/N/Or&#10;NtOWJIOG/vZqjFKpw+N27gdwf8/lVu24XC4+98o/z0raJoX4JBgtux13f561YjySCeF9KpwyKEXD&#10;/wDjuPwq1vZeEBPy8fX/ADmqHui0rqoAXjn+91r0L4cj93Hz+XcV51FuKhmDdR/+uvR/h0rDav8A&#10;dxVR+Ixnuj2TwgfljB/hr0DRuEFefeEsFIzj0zXoOi42Ka0qfCe9gfhRsKc9KkT74xUMRPc1NGfm&#10;4rBnsfZLUX0qQn5cmo4cjtUjEbeKykXT2M3UScZzXP6jjO4n8q6DUunArntRb0FUZGQxH2jJq9bA&#10;Ef8AAaoucz4P96tC1U7efrUS3OqHwl6DIXpUqdcVFb524zUy4rI0b94s24GcH8qvwdKoWw54q/b9&#10;BzQaFuIHHP4VZixxg1WiAq3D0oCRMvTkflUg5qNPTNSA45qWA7rUcoU8in+wpsnTgUio31OG+KOk&#10;DK36J/8AWrzfUuRnJx65r2vxXp66ppEkeMsFyteQanbGGZ4pBjaSPrXzubU+WrzrqfXZHW9pR5Hu&#10;jnL2AOGUH/61c9q8LrEyoR83Fdbd2yZ2KvT3/lWJqdoN7H8TxXko+ij8Rwus225CWVumML6VyOt2&#10;zrF8ybTn7td5qFpK13iPbz+Fcrr9lOzeWHG30bGT/wDXxmnK0juos4e7t0ETM+3hflHOf8//AF65&#10;m/2SyFgCu0fMGU4613F/pksm4xHCAfMwbOOf1rnNZsTGzKiqwK98HJ49v84rjqwPQpyRyV9atvyJ&#10;G5z8v+fp+lY97YPGNzHcepwA34fUf0rqr20jE2THnpleOT9M8f8A6qxdbt+TKUXKqePL5PPT/P8A&#10;hXn1Kdjo5mcvfK4ZmD7txJrPuGMsLIhO7n/9WetbFxCoh3RwqGZvvZGf84+lZ94sbhoVXco4G1eT&#10;6/X/AOtXLKIl8RkPpr/fwu5l+6JBjp0xj/8AVzVZ7G3jkB2fw4+909Ppj/OK2LmE2sTZtx83Csy/&#10;MF9OnXiqt3buYPMccbcNJgDA6dD17VizVHN6knlzMwy21jsYHkH/AA4/H3qKO3iki3vLzH0Vl6Hn&#10;p68dvxFa9xZrcDemxT1x/Ef8/wCfSsu5WNsxxTbt+OJBjI9O/t1//U0yJKxj6jEZFAVSoz91u3Hf&#10;t6Vzeq28scf3/wCHG3aR/Pp/n1rqL22kmjJkbAzjHuR9fT+RrNv4FSMl5e2SuOe5Jyx/nz610U5W&#10;OWpE4bxHYi6hbzIsN975l46Yz19frmvHPjJ4Mt9Z0K4Hkq22NiygY49PX8Ole9a1GiqZSn3cMwHb&#10;j8snvzjGetcN4q09bm2d3TcrLgs2en+T7e9ejh60qclY8rE0VKLTPz2Fu/h/xbcafIjR+XP/AA5V&#10;vr/n0r0rw/fGS2jnMhWNkHzAkbh+fHTFUf2qPBbeHfFS+I7KLy45nw+OPm+hPOP88ZNZngXWXvbR&#10;d0mTj9224DBHHOcc1+jZZiXWpqR+aY/DvD15Q7fkb+uTmGV4zx908kHII9mxnHbqCOcEEDE1KRki&#10;JVkbbyxlON3/ANf/AOv+Fu+uf3W8Hev3RtPOeMnjHb1//Vh3reaWO9pFxyE7H1yP/wBXUc8V7cZa&#10;HlyMO/kErlt21WLA7m6DOc+3P5Uun3CSHam77y4wev8Ak1BfR7ZGeIfdLMoVh06d/qf19qNL8qQK&#10;8jruHCrjr6j/AD9frnJ+8VY6LSLxVdZ43JJI2nkfjjsen1z9a7HRNSSYbmnRegbPP1H6f5NcFApd&#10;8o7ZKk7g+SO/54/ya6HQ7qWNo8ybj8oI3YyDnPH+fXsa2pVNdTKUD0WzcHa5kjf+8GXvjrn/AD/K&#10;r01zcLb7zKfm/wBrkDHT9K5/QNUZ9pmY9ixGRsOOmOxrajO+AELtz3559fp3+ldsZXZzTjcZcSPh&#10;2cBTxygHTt/n/DioYZPKAwu3cDuxjPb1B6+v51blEqkrGgxhfm8w4BPcnt3/AJ+1VbhY2O3dHGvX&#10;ORkjH8v/AK1X5ii0Vr6VGVVRk2rjjb0Hb/H269ued8TgpCydG2/KJOmOeMfn9M1vXaw+bt8xl3Ll&#10;uvOeo6e/H41yvjK4WK0kIRvmX+L0wAcj15zjH4dRUT+G4c3vHn95Ks9+JNyheWVeuMjnp788VpaZ&#10;JIkigt0xu756Y/T86ybQJ9sVFuNvbPmbh1PX2/z71qW4KOhxjOSpDenX26fgf1rzVK8jstodJYDE&#10;qbIFXaP4sDHTj/I6fXB6LThHEI134Vv4g/U+n1Gen/6653SWkkWFt7cqdqg4AP8Ad9P8Dx1HHSaT&#10;boZGiWTdtUhlYDA6e/8AntXVF9zCXNsdVpLRkBSG2sP4T0/L/PStaNTJF5BO0be/cc/5x9frVHRE&#10;8tIkSNV7q+0f5z/jWvF55RkhO7odrHCkHnPHXP8AnpXo0/hRxSlqxFhRT8kX3h/X/wDV+NEhwu2J&#10;s88MVOevQ+3+eKUXBHKzLu3D5ehPt2xmoJyZAoWT+LOP8/h/hVN2JtzBO28fMf4cL1wf85/X8aps&#10;JFOxgF69ee/06c9ff85HnUFcBX24+7JjPX/6/f8ACq8kslvhVjVQoyvXpzzn6Y/WspSubRpjJHlU&#10;sSf4QDk4qITzoWLOo3L8u0nA7/5z+lAVpXy0e/5AZGUZ57D8v59qJVVVWR1C72A4HQ8dPXr+NYyO&#10;hAjg5LIN3G1sjhfT24p0aSAqr4PPytjqfoOBTVYTBXCqMjPc4GDj/Ocfpia2P7hczfe5+9zt74P9&#10;P8KSBgu5mCeWFTcOR2Pvzz2qSJCtv5WVY7iWy2CP0pybA+0EHLY29R6Y9j7H9aaqiIbFZd397cCW&#10;/P2/n3pdQIXbnedo67V/z9KilkTcAApO4HG7qSf5f5FSxxyPNvMYXjA3Z57/AOPp0q3BDIpDyEdP&#10;mLnHXPPTP+T9aNxsrwWmxsuu7Dfez0OOP8/zq5DbRjLZ79eOv49h+dS28EgDM6HpkNux/wDq4p8c&#10;LgYk42nChhnA7f5/yKjEylL3iJbYmTFtn7ny7v4j9KsQ2ARA0uFZSNvykhj6DH55qSBWYKYoQfmH&#10;yt0xwc46f4VIsAkdVKbW27t27r9eMZA+nFaRiRKYsOnor/NJ8w+VfmwP/wBf+etWfI4w68tH827O&#10;P8+nT86FtTG67pxtxkdBx/8ArGP886EERYSYSNccnbggDB5wf8/lW0Y7GE5EMcO9iAq7W+T5T9Pl&#10;9q0rWEBmYQ/L/ePYdfx//VUdvaeZ800fK4MYA3Fl9Tngfz+vJrQt7ZPK+aHblsMeo9a2UdTl5pC2&#10;itK/Nt8p4Yj15Pb8Pz9atJbFoxHs9FZh9TgYxzxn9OvFTWFrIBgo3Xjy9vB54BHXn/Hp0vR2skoD&#10;JAwxweSQfb88e3TpW0YkyfQrKjNDsHyqDj6Afpj+vYZpFgf50dt0Zxtbn7xPBA6//Xz74vNZtcAu&#10;ImVemV5yfp6Z/mPSn29olrHmdtrZ+4COhxk4xj/A8U+Vti5jm9ZBhbyvMePnHzZYH9Px/I/Xmb2U&#10;/aHUJ8x+XuQe3Xp+XSuk8WXkkZjj88bcfLujwR6fgM9P8jJ0Pw5qWvT7YI5Hjkb5SvK8n+fY/wCO&#10;axm+Xc3w9GpWdoq5mpb3Ep2RDb/eCtlhn/62e9amkeFdU1KJcRuvIUgjqe/T3/z6eoeBvgot8Fnu&#10;rZfmwV3Zz/LjofevWvCPwHj2wj7IvbovyqP8eB+PsK86tjqNHrc+uwPDOIxGtQ+f9D+DOs6uyvKj&#10;fKuEI6ke4r0Twn+zvllaSyXcMDcVB44/pX0N4Z+DMSbT9nDLuwG4JPOMdf8AP5133h/4XWiRhBbK&#10;PlPuBx2P4V4eKz3l+E+qwvDOHpa8p4V4Y+AEMCRobBdvOd0ee38ufzzXf6L8ELeFlX7JgdAv3sgj&#10;pXsmkeBoIz5rQfe5bK9Me/8AnNdBZeC4Qo/cL+XWvBxGeVJ9T2KWW0qeyPJ9I+EdtCdy2w3Yyvyj&#10;muk0r4ZRw/P9j53bueefXvXpVp4XVDgR9ccr1/PtWpb6BFFiWZV27fmH+eleTVzKpLqdlPC22Rwe&#10;nfDm3TkW4O37uFz/APrFdRoPhJLU5eD2xgc/54rpbfS4R8qRqQf0/wDrVdhtbdBhT/Dn73T/AD/j&#10;XDUx0pbs66dGUehVsNGhgCrGNpGOP8+9bWn26x7Rtzx2yKgE9vEmAy/ezgNjHNSpqdrGcB165/zj&#10;rXJLEqXU7YU5pbG1ZqR8vr19q3dMy7AP6+nSuRh161UhxIPX/PvWvpXiOHKlG6+pHFVTrRvqRVjU&#10;5dEd1p8AYANWklrGy/eFczpPiKMgfP35ArbttZR8ZbrXX7SLR4FWnW5tSe6s1cbR2rD1nTUcElf0&#10;rc+2Ryn5m6/pVO9AlTIHb1rCrKPKVQlKMzzPxToAZGPljI4+7nivM/Ffh3Ds233r3HW7JZAxJ78H&#10;FcH4l0VGDZhz831rwsTHXQ+qweIZ4Zr2kzxTMXRsDJ4B+tYc3nRNgN0z0/zxXp3ijw/ku+3LbsMW&#10;Xrn+dcHrGkMjl9p54B6Z55615rk4s9dxjUV0ZMd0VZWVu+VG48df/rYq1aau6Io353YDfN0/z/nt&#10;WXeYhm3J82Wx6f56/pVV7xoSuV+pbtn/AD1q41DmlSOus/EJA+915HuP8cf571sWXigsqoz8dOPX&#10;NedpqbDJbj+8DnI4/X+lXLPWSirITls87m/z/n8K3jWMfZ3dj1C215ZY9ySLu7Lu/nWla34kfau1&#10;fTng9q800/XmUqS+0KdrZzxzW/pWvktt8zd9P4v8/wCc1vGsTKj2O4t2WRtqP97n61cFtnAB+Xd9&#10;f8/5/DC0rU0wod9ufTHp0resLiN/3hmXdgfL/gOtbxkpHPPmgSppwZuVJzntUyaVE77jGPvZqzap&#10;Eer9G67etaNskWNzLnOMfL0NabmTrSRjto6EmQMeOuOn41DNpC7i2zhuP8/5610iWytH8pz6Zb2q&#10;Oay8vduTHpkdOaHFBHEM5O40vaC/2fHp/kfjWbNpqStt2df4ev8An/8AXXYXdmSwVf59ar2empNt&#10;3J0//VmoVNSZvHEWiY+heEDLKrSL/wABr1HwP4Tjg8tgg64I21neHdKRXUFO/NegeGrRFVTt/Gvd&#10;y+jGOp89muPlKPKjp/DOjpGilV+9XYaVZAKMisPRtoVRxXRWNwqjB7V9JT92J8NiJSlLU1rSIKAM&#10;VZMgVetUI75AM7h7U2bUVH8VbXOXluT3NztGRWTfXoUcmm3uqoATurn9W1tEDfN3qjanTlJ2RNqe&#10;qpGD83O6uW1vxKiBvn9/pVLxF4qSJWzKPb5uvavOfFPjxY2YecMdDz0rGpUjHc9zBZdUqdDqdW8Y&#10;wx7syd/71cvrnxCSJWH2kD0rzzxH8RDGrFLj/dXd1/H+tcL4g+IEjxsyPlujbTn8q8utjLaH1WDy&#10;XROSPRvEPxNVC3l3PX3HHP8A9auI134lSzMxMnykepzXBah4ovpsgu25eOOxx6VmyXVzOytuzjng&#10;f5xz/kV588RUkfQUcvpUY6o6PVPHl1cZyxC7v++qwr3xFdSHaWbn+7xn/CqptJ7htzvj5sNjn8f8&#10;/wD16tQaBO/BTPI3HvnHWsbSkbuVOjsVDd3Vx/FuU8FvarNojsVwrf8AAc81qWfhlpTseMdf4uOt&#10;a1l4ZlUZMY6fe649B71pGnI56mLj3Mex0yUhQw6+5xWxY6awYcE/7p7Vr2ugBV57bSfz6Vo2mlxo&#10;+BH06Cto0+U86tiObYq6ZphDBnX2+91ras7IoBnGPrU1lZRCPfjp/C3p6cDn8autbqg2sPlVvmy3&#10;+ff/ACapxseXUrXZWij8lPu8dfao7nJXcyfNgfh6VaK7RkD68daq3LkY3Bc49uPy6mueZgpGZfkB&#10;cgnkfd254rntWmZAzhv93H/1q3NQmby/LI+7xnn3/p+P865fV7nbkL/D94da8+tsejR3Rh6rISsk&#10;hccc9On+fp/SuZ1O4RB8vpkrkcf5/wA5ra1adsFCCTn7v+R3/p3rmdUuOWeNt3+6x5/z/hXk1D1q&#10;fQxdTugBk5K7c7fXrn/E/Tn353Upi4YMyZHLL/nr/wDrrW1OV3dl3cY68854/kawNTdpN0Y6Y+bb&#10;2PoRWDNUZl6+1FVy23Gfm7f5/wA+tZN3KoUhd2G7cccH8fyrQv2KnzAdy/eJB6fifr2PbnHfLu5d&#10;3zsf4QWHHHfHp6/T06UkIr3EnJLk7e5xwPXg4H+RVeSV+Sfl7sd2Qc9/b6d/pTror5W1SAysQ3z+&#10;/X8arySR7sN9Mk459f8AOMY/OiGRSSeWMYYDA/hHP+f8+lUZJMMziX5WUHkkfXjkfzqWVmkX5u/f&#10;aPfn27fhVOeRZ9wZgu5sey9yDnv/AC/SqiYSfMRXfMOS+xWbv78n6+v4Vn3bx5I6BuGx1Htmp5pN&#10;7Zy3GRtC459+Pr69+wrP1CSQEoH5/iXrkd+fpmtEGxTu5WaEswUbefunjtjp6HHas+5aaUl9qg9N&#10;20ccY5H+ferkxM75gX5gPunpjJHXPp/P2q9pnh6W7YebEzMvG3aML3+lbU4t6GMtTJsdImvpciMD&#10;t97p+nb+ldr4S8CGdldo+/yrnqcdOnf+X41t+EvAe+ZZ1g3bmyuV/wA/n06V6t4O+HUasu6FWC4X&#10;p/nj+n1r0qdNRsc8pRiY/gz4fbtgktV6Z+bPUjjtXqnhTwOF2lo9zHB3bcA+/X271reF/BIjWMCN&#10;dy/xL/H7j/P616F4e8LeQFTyguP7o611RVtTjqVNNDP8M+Do40VvLz8oAwOvt9K7TRtAEIU7fmX9&#10;au6VoYQDEQ49O/tW/aaeiKCUz/e468VMpHL7S70KunaUEGPKwRWklt5Qx2xnp39f5/56zpGEbGPl&#10;6ZNRXUoTBAPX8KzkOKG3LxxptUe/WqMtwpGc8kZ7cUXNw+3AIz6f5PtVC5uXYtu78/4k1k5HRCNh&#10;ZboM3Ix/dqjcX2SygDLfdxjio72/IXarL6Dr/P8AGsm7vI0dgJN2B7Z/n7fpWMpHTFE15fEpz97t&#10;nHP+NZV1ejhVkbd29aZe3iq2FJ46lsenSsq7vH+4m47Rx7DFc8pnTGOhLLfucjPvweOf/wBVZ95e&#10;qyYwBz/n9agur3D9PZfy6e3Ss67vMDKt64bd+Fc8pamsSe4u3JwWC5H+RWbd3RB4ddvVdv0qKW9D&#10;BsMc5x8p6c1RubgOmTnjg9yP8eeazKJri/IGC2fQqfb/APV/nFU5Z8SM7npz168VDNcx7c8eX1yx&#10;4P8Anmq01wFOSp6/h0/nUED555Qp+bvxubgjPb/PpVeSdUbylf8A3j6//r/z2qCa6ZWYLJtP8vbt&#10;7/561JLrkyeYoO4e30J6UCLE8+DvfjaQQckVXuXjVvLJ2qRggD+LPbP+TULXTqUmd9u5c4OR1wep&#10;6/5/GrJcYdsF1G0eZu9Pb8fc0AOlnRPm2oDjG3d0554/Cqtxcs43qd3faxH6US3DkBVLMp4G3vx2&#10;9en+eapz3JRtwI3btv3fSq5Rcw6V0MZT+6uWXdtwP6VC05diVdV/vHHr2/z/AD6QvczBSERm2jOF&#10;Y+n/ANf/ADkVWa4IkYO3G373Hr/9cVREpJllrgq33s54/HPTrzUfn7f4en8W7gg+3+T/AErtLI42&#10;qfvN3Htn8R/Wo/NZF3lcgrhRuPAPbH+ev4UGdyy9zIpZPvBsbfX3x/Ko1kc9PX8//rZqtJc7ZQjH&#10;bngbm5HH41G8iliU+bbkbmzn6j/Pr0pAWJZmQ7Sw4/U/4/4fSoZZAWK53YjxtC9CP17H0qGaZXbE&#10;qrtDDPK5HP8A9f8AnUbz7o1bzMlF+ZGb7o47f5/wALDNIg5bcS33eccf/X7/AP6qjcpIqgquf9zJ&#10;A9eP88moZJFKbQjMu7sxwOevPp/Wod4lwzDJz82Oc8/TGf8ADt2AJBcsTkg5+X2PsO1RyTyDl33F&#10;cD6D/PNR+bmXIjH+02evr/n3HSmyOCMebk5+6OpPX+WP85pgK8zx/NKzLnGTuzjt+X0pkpTZtMXl&#10;54/dr2549yc1GZIkBbe23dhs/wAXPfH19R9ajPzKwkj3bsjcwI9efzxyc4NTIQ6eY5wxymScdvU/&#10;59agkYqWICgfxNkc+3+c9u1K8oLsSBtz0bnP6f5/WoZTsVjEu5s8MD97HH8/50WGN84nlpcLIuF+&#10;bp+H4dB9aa0rKQCzAdexz39KJJJJFXy2A/vdc4/z+dR853CIqvPzLzjGc9Pw9qOUVh5cvF+8Hy7c&#10;H3/z+HFP83bkgj5eSzHoP69/89IWPOA33j/CeVz7fj7c0/Lov7ssCPX7wHQnOOvFVyjJ4gGbOOCO&#10;cf8A6vf9PzliI3MMcdAu7Ge/5dfyqEMAyhT8qt/ESc//AK+OamjG0qOxXaqrzkfT1z/KqsBZhVJP&#10;mJ3EYGCuc8nrj2/yOtWIiP4JScnGeff8h1/T6VVQMNqLJu/vbWByeD69frg49qsBZ0XA6eZjKjkn&#10;tiqJLEch2Eg/LnPzcdT05/zx71aUuz7w3b7vXPP+fx71TjYqeCv3QBz9eP8APb8DViPMgYRBlIOG&#10;b+Xb+lBJYjZWO5R8xbg5P+f/ANferGxt21fTOD/9f+dV4WBUOkysBzz09/w/PrUkMhUfI/ygf3hg&#10;/l/X1FaxAslizNtUseVDeuf8/XtSNL1/eZx224x2x1qOMNNtEb+zMVzu6jP/AOoUhww+UnbjI29O&#10;nrjj/P0pxjdkTlyoivZIwV+clezZz14weenr7VRuxJIjSRLuUk5PufUnr09+n41dnkj2HI2ydWbn&#10;A7f59/QVUulDAEbfvc+Y56/z/OvQowuebWlYy7ksVbDdf4d3J/w4/Gs+aPy2xncrnglvcmti4UvJ&#10;8xI9VboPp+v5mqdzEm/yzuzwGXnkfT/Oa9OlE8itK7KYt2wqRsVbgcD+R/8Ar/j3q1bRspzI7YG0&#10;/N3HPfp3/wD1diKPykDMn3vvfKMH+Z5/X8asx2oIxEeGXLcfe9yPb+la27HOPjjKhnDdz9M+vv3q&#10;5aqJHXC8LgfL/D0P+focVFCCINoHzNjGF6Gp4cHcqqx452qV6jg/5OKoC0k6uq4G1Rzt9c/5/DpV&#10;uGViuHyv90nvjt+n6e/FKIfMMrleitgc+/5dfTFXLY42qseM8HP/ANYfqP8A9dRMy9bPuGFK8cLu&#10;P3ff/P8A+vTsbdWdWQ8D+Lk5HOD9D/WqNpC8g+RVZQpPzNwPf/Pc1rWEYJXOOeVwOOvT6/r9a2iY&#10;y+Iv2cLL/Cqhm4yPu/nWxZwBU25X5l6/54/z7c0bW3H3pGXPPzdB/P8AzntWrZo3Ikxzx93A57dv&#10;8ntW0Vqc85I0bC3JfcmP9o9OfoPr+f6a1quFCt068den41Ts4dzD5f7pyp6n/PvWhHADHtKMe5I7&#10;1sczL1oo4KnvyPTvV6FR90qNo5+7wevr/n+VU7ZZGTCFVxx82Oc9zxVyHM0fyN/wE49jnj/PrmgR&#10;PCxJ3E9+v4Y9an8xM/ION2fT3qum5l2mPczc85+n+c1IrOTtxjjd97H+H+c/SpsZlregZQNoXP8A&#10;d9v8/SpEGxNpbOV53Y5GPrVRZFkdlL9PvZz/AJ6etSxyKR5u8Adm65/zimBeRgT84H3sbTz/AD/z&#10;9KsW8pB+ReuPlHQ/5/p9Kz4nyuY/mxzluMj0q1ARGmTH/Dwdo5HrSkBdWRuv+1978etPifAyDxz8&#10;pzgf5/rVVJEYeaJQ2T/B37f5/pUiHL5ZPu88ZqSSzFKWb37c4z7/AOfxpDIAuPpz68VH5vk5dz/F&#10;gZPXP9aGYHa2fTt04/z+VBQ7eSojVR3OdtQrhWIAXHRl/rmnFjOMM427hu/x4pquGJY/dXhdrHB9&#10;M0AD5K9O/wDEv8qglPzgk/MePlXj/H/9dTOrE4bjPJ6HB+neoHZcYZgv+7057VDAhm8zY5X5ep+X&#10;kj2/z71XEPmbhJ93cfl75z0FTuU/hyy7ufl6fT8f89KaUVT12sT/AHuT0pAVpo0Cl1z9z2JP+eKp&#10;zKfujPI+9/e9OO5q9c4Ib59vGOg9Kq3W1o9rZyV+Ur3/AMe/4njNGw0UblhjO89gfb/P8vxrLncf&#10;6wbQzfdOOmf8/wD66uTtE24KduDnj6dvXkVnXrYGx8cfex/+v8azLKF7hjsRRk8d+Dnp/Ksu5BBG&#10;9T0zg9R/n6//AF9K7Zo2LunLfKp55H4DP5fSs27+Uc7eRjhh+PPrQaGZckKMmRfu5xnr/nHpTIwk&#10;khGRx/D1/wDrVNNGzqrKzLxnK9j3/wA/pUKFlmbyhlm+UHHTHfPt9TSA1tJkQS4En3h/EMH2/mK7&#10;zwlLvVd3X+v+f8968/02VQ3yt8w4Ht/n8a7PwnNiRVGPXB6t+VdNHciZ6l4fklNqCudxGWIJyf8A&#10;P0oqnoLr9mV22ksvze/4/wD16K71scVj4gitj8qhQCvDdfmXPtnJ6fh9alJUqybTuHH3RnH+HNTM&#10;siK33WUjduXkf0/yPrSBQyhGTIbBw3/1+gyD+lfJcp5kiFBtdYWh3fNy2flHH4+v0oEbZUFdyYz9&#10;3g+p/X/OakKRylmLLj+JdoIx6g49qjKlI8/xH+Eev59auMSWrqxIxQoXj2t8udrd/fntz7j0psUi&#10;t1HH8Kv1P+f6/UVG7A/IXK9x/jnt/nrTY8Z8pAF2/wATMQc56fz/AM5rqpxOSqXoXmxuU9WO7v8A&#10;h+uKmiLDbtLc4+uf8/zrPgcodp2qSw+cNn2+p/8ArVciZjtw/QAAMevQfj+dejTjsjz5ovRyNgyj&#10;rx93POfoR6f/AKqsQyspAy3qQ31H41RjfPP1A+UHsOv+fX2qw2SRy33v4jnj0/D/AArsgcs4lyEu&#10;UVdnXnoMZ44/z9KsJI/mBcMV3fw9+f8A6/6/nTSUsQD2/h3Y/wAmrEYYj5mG0/w+vtXRFdTCUblt&#10;XYssaLxtPcqTn2xxVlJflVUX7q4X8/8AP61RSZiQi/KV+Zm/vc9f681ahfY4ZSM7f4jyB2/xx78V&#10;oRaxveHMfbljWfKnAKnHOf1/WvX/AAMXjTLBQRjdjnjH+cV494aEf2yPaOd3y7evT/P+ensHgoMj&#10;LID1X0xj8+ld9E4Z/wARHqHhlsfMTnntXWWgzxjp3rj/AAv657jrXV2JJjyUY9q2ktD1sP0LvmNg&#10;fKPUVVvmGzv6fMatEFjn054qjqJKoVOP+A9azOqXws43xbIQjDHUf5/xrzbxDtctu/iz+Pp+lei+&#10;LAQWUtlcHrXm/iZyXYOfujGSf/10Pc8uscjqD/6S2SysMnr978vxqLLF/lPPGPXOMf5/zhbtx5zB&#10;jn7xZh34/Smx/Kv+03t27n/P+FZHKPCBEZmk2ru+Xbx3P59etKMyMD1HbnoM9c96jPyghEX+v+H+&#10;etBDbtu5y2fvdvSgY9ZQDsPOGxjsf8/5zQLo7mw52scfMeue3T/Oe1IJd3Ef8P3uf09KaZCfnK4b&#10;H4VoP3ooleT5Qp3Hcc4B/P8Az3p6y4Kheflx/n/PaoPNLMY0J6/XHelWcN83A2rkbW5/z/n6hUWX&#10;IpNpVsj5eR8+Mn/P+embEb7QAWxu6nuR6c1nl2wx8xj/AMBGanWTdIJCfm2+uc9eaTRXQ0oJRgEl&#10;eO348cVZjmGc79yq3y7vSsqOVkXlvb5vX/D8anS4OR8ze/5/5+lZOOpHKaAkOflG75TwD09v6/55&#10;kaQqoVwcf7XYVRikA5JG7H8Pbn/P5VJHcFQEyeONrf56VmKxZZ9jZJ9x7jHeopJV34JOcfNnPP4f&#10;5700PvDEDcqjPNMaRiQQ8m0ZI9fSpDlBpQCZD39gOhNMa42gBSAu7JVW5FMMjndt7YL+3/1qYrMG&#10;3EbtvX6Cgkn85cqJeDu/u4wRUkMjImOT1Ge/X/PoKrEnPD4+Xr6f/rpyMW3b8/rzW0NjRGkkxD7t&#10;2e/XP+f88Vbt8M3J+ULnd1H1FZkcjFsYyP1/lV+zPO4E8flWwzQtyc7f9n3q7HiNcyyHao4HHFZ9&#10;udvycY7jdkY/yKvRjbt+91wuD+eP0oKLMRYnHHpz1/8Ar/yr0j4eHKqUHA4X6V5rCXAWRfUfhzXo&#10;/wANC4Vctn/aqo7mE/iR7J4Sb5Y8HHSvQtFHyj/PNefeE8FYyy13+jEhFBFa1PhPdwOyNiIt3qRC&#10;N4xUcY96kj4asD2V8Jchx2qRzgVDD6ipW+7k1jLcqHwmZqWRndXP6iQQSa6DUgCrAHNc9qIwf8Ko&#10;zMplJuMZ/i9K0bMHb0rOb/X4H96tG1A+6f0qJbnTT+EvQ/dyKlAwaih6ZxUq+4rIstW/GMVeg47V&#10;Rt+avwk4oNkWoqtw5HJNVIunSrcI4zigJEy1IPao4yCOtSLmkSKcmmO3HP8AKn++aiekVzNbEcoV&#10;1KHv7V5f470g2WqvsHyvkrXpt9MttbNMzfdFeJa18WtG1nx/ceBXuVa4iTzV+bnGelcuOwssRg5z&#10;ivh1PQy3MKeDzClTqSt7R8q83a/6EFzbELz/AOg1g6xbyO21GFdTc24bn0rG1KBiGyenP05r45td&#10;D9Ap7nFazZMpwoYduprm9TstvmMnzN/Cuetd7qNiJG45PP3ulc7f6YHumI+v4U4nXGelkcFrNpdJ&#10;GVx/D/CBye+fb6f4VzGpw7V2vEuF5/H/AD3r0TWrbymaMRFuSScYNchqelL5uVT5V56+1KUDrp1N&#10;Dh72FzcMrRAP/tNjmsPWo44WMnlMzYwV7D1rqtXt5WkaSOJl/wB75a5fWv8ARZP37bVz8vv19+a8&#10;6srHZTfMc9eQPLb7gGx/dZecenT0FZkkMix7kijKnjGTzx+ea6C5iifbPlm3cbdx4rLuYPL+dEym&#10;Pm3Hg1wyiaGHdQyyRkgHzRhfmkyD/wDX69PX61Vkjk8k+erfd5+Y4z9QPT/62K2po45Qrx/dLfKo&#10;XaPw/D+dV7uG3UbRF5jfX2/DrWMkaR2OclaRX3rEu3p16fn1/wDr/jVK7iuoo2a6hLM/K9D/AJ+n&#10;r9RXQSabhpLn/lnjDLj2/XHpWfc2DM+23eNv3nzLn5iSKkJXZhzaaFTJdlfAzhuoH/6v5Csm9tYS&#10;pQiPszK2ecEn8a6XULK6KMqbf9rj/P8A9esjUYMDBdVdSOkY5+n+T/Oqi+xhUizj9bsjcRGQqy8b&#10;9xTqx7n/AD+ua4vXdOALAw7vlwuFP4L/AJP0zXpGpQRlJASdy8fdGDz6dv8A6/1rj9ZtdpzNENw7&#10;lh+f+fb2rqozscVaHMrnzj+014AXxP4MuljTbJEN6/KM5ABzgd8HHr+VfKvge/mtJ5tLlcjY+PLb&#10;ucjn07Ywfx65r728d6Ul1aPblFKDKsz9l285/Dr9a+Hvip4am8C/Em8tmT91NIXjXaAfr+nvX2WQ&#10;4l3dP5nxHEGG+GqvR/oak95Ldy+WmfmY7l2n04+h7jFUtQnVbdoEjDfKQv8AvfTp16+nFVbS9Eiq&#10;fNP3VDDdjrjjNQ63dIlu371fu9F7Z/LH/wBevtqc42PjpR1MHWJzNIib/l27d0jZzyc9s59f85ua&#10;eWt+HG1RkcAbcD/9fT8qyZ3e5u8Bm3bvmz/DjoT61qWmREFfaTtx6j8/x65rNO8imvdNi0ImTfDE&#10;ecDaxPzf45/z61oWW8Ku643lW2+ZkEHjn8sdT6ZrPsPMMSshO3B+65G0Yzn35x/npdtVnklwp2s2&#10;CCx6t6Hp/k962iQjpNG1JmEbOzN3+fPA9Pp9Px4rptMv1KCF/mG75gf4Rj39+P0rhreZtuyNm3bu&#10;PYf5/wA963tL1GVY442lDZXHzfw+nY4/z6V1UZWMJRvsdUznaSpI5G3cuQT7+2cdvYdOY2kzGsbM&#10;ybSQ0nTPI5PoOfx9KrW95HPEpQ4Ug5YMO/Xpj1H+IoPlLGPNkEitzhfvH6cds981081zHlSIbiVY&#10;ovKVv4M7e+T19vw9PpXFfEGWS3tHEmByT/q+c8ZH1z75Fdpetb29t5qJlVzt6445B/DB9Bz7Yrzf&#10;4lXgC+Sr7m3fLyABx16ccY/LjvWdaX7sdOPvWOZs8Gf+LAX5trcdPX/PStrT2uQnl+ZuXaCNrY9P&#10;5E8cjtXP2ciq3zSKT1/2a3tP/dsd74Xb8wXDEfl/Tk+9edE67HSaWB5yzgYVUDbXXG3tnJ7Yx7/h&#10;XTaWgjYMF+82+T953z0/n27/AJc3pqhWX5WIUcfXJHygcZz/AC7V1WiKZJBuI2/L5hXJxjoc/n09&#10;a6YmMviOs0uFHjyQ23GGXnnvjp+GPwrWd9y7pMfwjjnB/wAD27d6z9KEgVQiL83HHatJiGRhKp3f&#10;3g3fHU+n04zXo05e6kcNSL5iOSQgNj6MpGflJwOP6j29Ko3DPGvO455b5h8uecf5FWXLKxkxxt/h&#10;9ewHtVa5LiJd0vHU8Z6/5P8AniplIIQe5Vmm5V45fm2hRJv7gcnj6/jz1qMzNHtKKx9u5/8Ar/41&#10;Yk/d7ZWG0o2V2tzgg8evr6fUdKibCOueNn/TT+H0/L/PrmzqQyItH8xXjqvl8/l+Y9O/WhbcSEKy&#10;/KTuZWb73HTPY89f8lfMLFmDbfl+bb2GeaWEyb9rlVB55xz7/X+nPvWfNqUSRBBHsjVlDcHHft/h&#10;9f5CFC2GOOcqBzn0/Qf57uUSbVZ1XKjDNuPP4/ypfKIJIRflHfA5PYc+v9aq+ohQEbbHuCqGwD93&#10;PY9On8/1qOSBvNYEKu4fe4becdMevGO+RUzbvIYHbuDZ3cHNOiDOcEbtrYOTyF/P/OKfUm+gW9pN&#10;gFhjaDktkjIJ6f5/KphZbDiPaG3ZJkT3z/IVYhLQQ7ogu7nbu7+3P+fpT0WUjK7V7Aq/X8v89KpI&#10;zcuojWgWTbMCGb72OoHTHA7H8OeKckcgjZEblm/hbtz/APW5qaNAyqGLEN15Bx06enU1NGN/AT5f&#10;4gw5/H/PbmtkjCoNjtnaHb5fO0nahI3cjj0/x7CrFvapsaRGddxwWLEYbA44+p/+sKkt4Wd9oVz/&#10;AMBIz3A6cH2+vrVy2R2bcTuPXpnI6gcdPw9K1jEzlLuQ2lg8w3FizZOW7/n+XpxV62g+zfu4QWbn&#10;PygbeT0xx0P8qnhsmlkwERenfgL6ccf0qza2swClPu+Z6nPQEADr3471pGJjKfUbBaM9vuUhl46E&#10;fd64469zz69hWlbWGVVbhM/L+7/d5OMden49qda2CxNsMjjKgDnpkD9Mn09z1q7bqijyRsbaN25B&#10;jOOx44x79f59EImEpMbHas5DgMVVsviPBxwMDI9Py/CrsTKj/wDPNE4XzGIxz6fjk8jp27tg2XCs&#10;sO7d8o/Hpjrx+fPtTZXlUNcTb1XbhSuOMHp+X1/KtiFe1yw2oKpKPbgYGVZTnnsPb6defasnW9Qa&#10;ONo1dt7YGGHT+Zz9aNR1OCJcENGP4R/MD25H51iyStrV5HbJcN5ayFGbaQDznH4/WsZVOU6KVOVa&#10;oorqSaL4Xu/El+JIp2aMYyyrngnPB/Hnp/M17h8Lvg7iKOI2alioCrg8cgZz/n/HO+EPgWHbDCLY&#10;DnJYZ4PoT+dfTPwy8EWogjKwjcxG3GOP8/59/lc0zSMbpbH6pw7kUadNNrUoeCfhTGBvJ7Dbujzz&#10;gdOK9C0X4fLFyIfm3buQeP5D/PpxXY+GfBfmRrGyhs8/5NddbeF4bdVG3bt547d6+LxmZSk9Gfom&#10;HwNOnFKxxel+DQSN6csQPUjGP8a6bTfCiI4AjGc5/wA/jWwllb2oGAPXIb/61SvqVvanKPH0OO3+&#10;f/r18/Wxp3LAyl0GW+hJCAS2zqNu38atCxtogCwwM8DHSs+58UQDgyKeMN83v/8AWqjdeJVk4J25&#10;44X3rzZ40I5d72puSXltCuFbn+7kf571Wn1+NH2ggfj+dczfeJGEWIpf93njPasq81xpG3+YRt4z&#10;t6Hj/OK55Yqcjsp4ClHc7KTxIRk5H3vu546f59qjfxQ/3o3X1GPXFcWurKGy8v8AFgFuKcNXzy7D&#10;k4znp/8AXrmliJHR9WpxOon8SFG3iRmPT73+elQJ4nnK/e6D5l4Gf84/Sualvi7qNyscdvTNOtjI&#10;cZYAry3FYe2qG0aVM6q38RSu/wB/nnj9f8/WtXSfEUkkuI5Tnj5f89a4xHZjy5+b+Icev+f88aWm&#10;XJjkXc3ytk4ParjXnFmc6FNrY9Q0LXZAiuJPb5q6nTddLfKW4/2T/n2rzDQtQDONrf8A6q6zS9Qb&#10;C7jyf4vxrvpYqVjxMRhY32O9tdVygJk6+lWHvFMfDe36Vy1jqPQOxycZ960Ir4uvDnHtW/t7o8yW&#10;G5ZE2oGOTq3JPPftXN6zZLKpB71tT3CqMgg8VnXrhx935sVzVJcx0Ub0zgvEWkhizBN3XOK4HxHo&#10;KB2ynzbT94evWvXNWtEYMSPfdnmuM8Qaer5wme3T8K8+pE9jD1uh49q+lFHbaitlsbce/wBM/wCR&#10;XM3sTRbtiZ27fvNwa9K8S6SBu+ReQdpz1/OuH1vTRuaQpjPdSOT64/z/AFrDWJ2NxqI5+S72Zyfl&#10;3dxnPP8A+qrNtc4dmaRc7h8uep/r/wDWqtLAyMyN8h6bcdB0x74ot4VXaJNw2tnA6D9KuLZi1Zmx&#10;ZXE5k3Sbf9kjnPp7f57Vt6beyFsbVbBx9P8AP+etc9Zgsd+fT5cfrWpZkodyj2Xn61spNEPU7DTN&#10;VcKq7to3Zx9eM/8A166LTddZX3Bmb2/z/n8q4eynCuBvJxx8vb3/AM+9alnftuG6RuOM+h/r/npW&#10;kZ9zGcT0DT9bw2/O0919/etS01pZNp3dWx14P51wNrqRTAdhj2b3q/b6sp4ErFf4lWtFU8zCVNHe&#10;Q68SeQDn2/Sp21gMuC/U9K4iHWygGW7Z+9x/hiraa2Smd+Dux14NaKsYypo6Sa+V5cbtu0/N9KsW&#10;VyolXP8Adya5dNXAPMnAYHjr+X+f1qxbayVIAyQF5LE8e1b060eYylB2PRNDvkAU9e/1rtNC1SNU&#10;Ayvytla8f07xMkTcTbv8/Wuh03xmkbAB++MivZw2KjE8TF4OdQ9p03Wo04PFbEGvIQCJe3y14/p/&#10;jpM7RP8ATmtO28fQHrL/APWr2aeMi+p4VTLp32PUz4gQfMGFQ3HiFB0lXpmvN28fQJx544X1qpd+&#10;PoSMLNk4/St/rke5lHLpdjutT8Tqqn51/wC+q5LxD4wjVGJl6f7VcnrHj4OGVZGLen41xev+N1dW&#10;Hm/N65rGpj4pbnqYTK/eu0bfi/xyojcrL/490/X0ryvxT4suJZHxO23n9Rxmm+IfE0lwfv8Ay/73&#10;59vcVyd9cyzvtIba3Uen+f8APrXmVsdKWx9hg8LToxK2ta5czSNidvm/2tv+etY4knmfyZM/7Xzc&#10;CtJLAyHbtyvXaVNWodFlPGBjp8owPXFcilzPU9B1oU0YsOjyPIflbHXb+P8An/PXQt9A3qqNEMd9&#10;q9P8/p1rcttFWM/PH74Y/wCcVq2+khhtxt3Y6VtGxw1sYYVt4d3naynoQT6A9f8AP/1q1rTw+gYk&#10;Hq34c44/H1/lWpb2CqFDqvy5LHseP881fhgjH+qHA6+5/wA/yraMkjzqmIlIzLXRVQ4YZGRt+X6f&#10;qKuRaYiDeQPQL1+arituGMD/AApolRVaMgjd2281XtDmlUbYwQxLwysBnp+HWnxCKMYwVVvRe1Qy&#10;TqvCH+LO361XfUFLHB6+/Tk0/aJGerNVZ/LAzEBt6/LgAZ7cUrXSknOfl/u/5/yayRfr8zGfHP3s&#10;9aRtTAXbx93A5IolU5jnlByNOa6zkMwyOADn/P8AWqdxcq5bdnlcfN2/xqi2pJICpbquT+dVb7UD&#10;ISHbk8Mc1hNhTi+o3UriMxs3mbc9Oevqfr/hXK6tc5DZj68dcVrajehsq5x/eXj0/wDrVzGtXqh8&#10;Rt8x7bh0rz60r6nq4eJkalPtHKB2HA+br9MVzeoShNxDqdqZYrkD0/L8ulaup3XylUydq4+b+HP/&#10;AOv/APXmuc1WbhnAXuw749vy9ffpXk1GenD4TK1CQ4y0nJyAzYzWFqLgK5gLLngFfYevTH/660r5&#10;wrbTJnruG088f5/Ksa/nKSeXGzc8btwzn8PXP0/rizQy7s8nD7ty9f7w/wAKoTKXHmSKpDNu+X/d&#10;HIq9eMekp/PGcZ/T8Of0rNuJFJI+Xg/NnnFUTJlWZXLbPKUf3R6559P5VUvHWMt86ryFXa33h+OO&#10;/wDOp5gA/wAzM27BPBPGfw/z9KoyzMiKSM7ucEE96aM5MguWZ3Vzu9sAcYB9Pb8/5VJ5TK52/wAK&#10;/M278/r/AJ9eJJnYNuLcMfvdePfH+eKheMgNGIw+5cBc8Drjn/JzVxiZlO6aNVWPY3ruZjx/nB+m&#10;agS1uLmT5Qy8ZVVyQOevv/Xg1q2+jy3wiiWP6b1P589+ev1rpvD/AIJmZtn2c56k+/HH+eM/nXVT&#10;p8xD3Ob0PwfNMd4AJbBwzY9856/5/L0Lwf8AD2d9qG0j+U8Nzngdc/4f/XrpPCnw92ssPlbu5wBz&#10;6f57dK9M8JfD1B5cqw7ehY46e+a7qdPl2OapU7nP+EPh4ihVW2bPVvlxnH4c9uOv0r0vwv4KMIVo&#10;rb7yr1JGPTp36flW34b8GqqqPJwuPmz24rtNF8NxxxqzQr6H/wCt/OumMUjgq1rGX4f8MKFXEbAs&#10;vDKPf/P+enWaToxXClCo6eYe1XtP0jaAyx57cL1/zk1rQWqxDbnnjPuarzOKUuYgs7FVVSRz+fNW&#10;APKAVD83p2J9KczBeN2D/FioJrjylLPgcdqhsIxdx9xclIySTj6D16f59azLq5G7cFxjBYhvx/z6&#10;fpRdXp3E7/m9O1Zl5dKeCV9B83BrGTOqEbjrmfYzKsgx3UMOOenQdqzL6+SNv4l3c+pHtUeoahuL&#10;Kr7cfl78/wCNZN3qJA2sjdcnd3rGUjrjEdqN8xXasn3sjn9eayr3Ut2Q3XOWzz68nv8AnUF7fAk7&#10;iw7fQZ6Vm3d7/ERyvPXOe+K5ZyOmMCa7vw+7eGHGN39azby9ITao3N1C/wCehqO5vQo2knbzwP8A&#10;P+c1n3N6CNpYtz83T171hKRtyode3zt0ZfmyNrHn0598VRuJ3K7nOfvZZiPY/wA6juLtinlmXb/s&#10;9Pp+tVLi7UyEErk9MN+hA9KgoWe4kEvGQMcgtyKqS3Sq+GIKt3zyT/n/AD6RXNyn3nkG5h93getU&#10;57pmYLuBkblt3HH+RQIkuLgo5dn27cn5fXp/j+JNVJrkk+Y2GZeHbHTnr7/T3/Nk15wxibd3y2OO&#10;9U3uW8wPvJy2MsR6en+FIm5NcXKZyBjIBVQvK+/8v84qrPdFmXy3OOQMgYX3z/n7vX1jkmLbdh4D&#10;Aqu3rznr+vWqskyJy+Bzjn0Pr7dPyoEWLi6I3MOFHJ4zt6c5/Dn/AOtVOW5aNwrS4TnGTj5c8/T3&#10;7Ux5wVLkklezEdKrSXMm3YvzKpHysv3R2NKxnKQ+e5+ZmXzAqtn6ZP8AWq80m9PLYrJjgNuz36fT&#10;8Ka8hcfd3Bm+bk/l/k1XebCcSY67u3amZjvMH3mPy84ypznnP8z7VE9wQjYGCvJbHykf5NRs/wC9&#10;8ovldmfvcd+vYdOnuarl2f5mkx278cfn9etMCSW4BPzKWxkMxUZ/z/n2phfy1bMvyhcAIBgZHX/O&#10;OD2xUMlwz8u28f7Py5x/n/OahSTYG2ttDZ2jHBHp/nn+dBJZeeUSlyQGBO0Bvm5PT/P6VDA+1cY2&#10;srY3ccL+n/6/pTPMCqIwWJwF5/H8ue/XnFRM+dp+XgHnnj/PtQBN9oYnKFc5+6pHy88/y6//AKqa&#10;ZNxUxo36n2/PGP8AOcwxTEbvMfb24Pckf5/DtTVlZ1wFXav8ORj9P85JpgSNJudiX4Aww6/5zTWy&#10;oGXG08tkZY5A/wDr1EGyykn73H+T6f5+jH+UAqnC8LtPSkMkIw3zzAM33g2Mgnr/AJx+VNWR2+RF&#10;y2flLL15z17DGfxqNhvdkyvqeT6dfyx9MU13cltzfMMbmK/N+n1/zzQApnIh3BhnsD9KhkZdjOY2&#10;+ZTtJyGPr27H0p7O24BTg7vlHTd/n8On5ReY4Klk54BLd8//AKvbpQMe8m4cDbtVeOPlbNRnfwqx&#10;tJ1+8cenQfT8P1FNYDyPLjKgt0Xdx9Py/T6UrFnb5CfmXP8AtdyP6/4UAMmlkaFQRu7Ec8YHP+ef&#10;T3pqLuUsFZj/ABMv069x1p5G2TapYZbtx/kcfp9BScONoIyucUAG2QPhh90EKWxgkkUW7lWaKMHz&#10;GGSVG7P4/wCf1JpmQv3tox904/zz/nvw+R2ILRoFGC6qe/8An9c1aAc5dCpVVxtyPUdOp/L8akUo&#10;y+Y/3dxVlwOn9P8A69RK8hZgszMvIwXyP8e3epomI27Y+T37H8e3f/PNMksZzDGuG3cFmX+IDtz9&#10;f84Jq1Hl3L7ixHLLnkDP/wBb8/wqlbKDysbY5O7b1z3AH9OP6WoyWUO2C2dvpj/9fWqSJuWkaQt5&#10;zPs+Ygbvr64/z7VajaRWjP8AePK8nsP8P89KrI/mHHzAcfX3/HtUsDM8e5Rt5wq4HUYwe+P0HtVA&#10;WEwNsghUddi/jn/D/wCtU8eZHbDDkZ+XOeOh/qP85rxhyAnljaTyu3Gfp+Pr/WlSUlcPjLfwk4J/&#10;L/8AXVRJk7ItFwNo3H5fTPHrzjH/ANb8ajZWRPlWQZbP3uT/AFA+vvTCxIXbId3P3R/nn8afDEY2&#10;GCzKx7/wn/PFdFOBy1ag10WRd7AfKuT8uM8ciq06yyKGXORyuOPw/wDrdOKv+VvH3vpk4qOSJpW+&#10;VW3KD81elRgeTiKm5mtalo9yDb83X0zz2/r7dahe3bcXwvr834D+da8sBYszH5R935fbjsOf1qpN&#10;EflV1j9ORnP416Mdjy5SuygsWVWLbjsM9z/n+f5WI4/3YOMcnO7PP5e+f8KsJGIw0zEg575Of8ae&#10;YpSgjH94fLjv/wDWp8pJCsT5wy52+/Q568+tTQYC7pG+Xkbem71P6/5605IG6N255zjPX/P+cTRQ&#10;Ii+YY+MYO7v7Dnmq2AbFbB15jYbmztxjGT9cd6v2yMfmL/MMD6DP55/xpkFuXGA425zux3x/n/PW&#10;9a28aKWJ+9kdOvHb3/zxTiJsmsoiNuT8qrgfKP8APT8jWxZiIxqdwLZ27lX+Y/T0yO1UbS3bfvKN&#10;9BwPfv8A55rZsEYEMysW9xxnP8+T/wDXrdL3TB7F62RwGY9Tz2/OtizX99Gc7VG35T/D7f8A1vf3&#10;rOsR+8VSxb1y3P8An+f8tiyUhclVxg8g9gf8BWsTkluaVtGI2WSNflbjd7Y/ln15rQggy23zPug/&#10;Lu4/l/n3qjabCenA4zv69v8APJ71pxkBQA235ePl/CrMixBCgBZl425br6cGraRrGjSoqgdQu0E7&#10;f6dvz/Ovb7M7nBwePmx/n9Pf3qaOUO3I3HOA3XJz7igzJFUNyUOP4R7/AP6v8807exACnAX7pz0/&#10;p/8AX+mKaJG6be+OPSg7VPm5b1+n5e31qZAOWUSHg++7aMYx0/Lt/wDWqWGZyuEXgA+uB6/y/wA5&#10;qAgg7dw553dM/wCf0oR1YZ3+7cdf/r1W4F6CSUkyHdhegx19v89P0q1G8hUlW5LfNu/z047/AK1m&#10;iY43gcdfXHP+fzqwkiu5lZfm+9yOnPrn6cUAaEDY5Vt2DxzjH+cU5ZT8ob+Hp3H+f51VV3RlZPl/&#10;2guOx/zinhzvxv8Ao3f/ADzWZn7yLKygzbxnjrtB4/p3pysGP3tu0/Ntb/OOarCUlf8AWZBx26VI&#10;k43eWrHHQDGP8/8A6/xCoqxMrFW2jr0xu5x/WnsVY8BduSOP0/z04pkGworgN0+XNTqi993/AHzy&#10;KTKI2YyjaqgY+7uXp+HX8+9V3eNW4VW56/1/T86tTlWQgIcf7x5xVOc7ThhnH3aTYEE7g5bO1mPI&#10;ZuT/AJP50wSKQecbiPunOOOT+lSSYWTy5B/vL0z/AJ/GoTt6GTvk+/51IEdzL5TmVm7ZHHQ4rMu5&#10;0B2Md25xu/x/nV+5xyo/unPPQ+v+cms6/YN820j5MMtBUTPuU81vv+oJ9/8ACs64VPLJ8xRz8uf/&#10;AK/f9Oe9aE20LvK7ju/L/PFUJvlHD9u3f/PNTIooXe5l+UY4+Urjp1/Pj86z7mH5m/d/dPCk8k9P&#10;8fpWlOjpwF5z9fpVG8KDcSu0rx2yf8celSaIzbjcG3uvKkbvc54PHf8Aliq8e3P71fvHG0gkKM9P&#10;8irE0mw7t5CqOu7j+n4f5NVd2TucqRtBz6f/AF8/5PSkNFuykeNlwfmGP8Py/wAa7LwvI7FFJbce&#10;fp7fr361xVjIolKMVz78Aceldd4buMsv+9hl/LjpW1L4iJHpvhueRoMFvvDqqg/570VW8LyTNGqD&#10;r/PGetFejHY4nufH6RlW2g42kHCjoDUkajjhjj+Lg8f5I/zmo1lx80g27mA2tjp6Hn+lNMuB5iH5&#10;VOfxzx0r5pRueYyRzhspGSFbI7Z9+h/z+kMgLu/lLtO3JXgYOeP85oa4jUsBxwApx0Jz1457dfSk&#10;85nQLby7SF+X/a/yOvT/AA0jAzkyIgJwDkAfLubrx/nimx5QK/y7mB/Lj/69F0CqFUUbtvXsOKbM&#10;uXLAtnadu7v/AD6f59uunE5ZskWRPN4Ujdj5Q3b1461YimbzFQoNrDO0Z5+n4/0qpG6xcyB+24c9&#10;+cD0GPz/ADzKJRtky+7acLt7+3/1v8eO+nE4ZLe5egeNFUOxxwMbegx9P/1j8asI4LbQG/3guCOe&#10;/wD+qs+1mZWGZCq+pGPfvz+Xb06VcJmOAnzLkfdUnv1/+t2+tdMYnPJFyB2Xkk8YG7Pr/WrELSSS&#10;bgw25+Y4B5zz9P8AP40bcyMvzDr/ABFvY4FWlcNGUIwq5HzdOuOue4NbRMZx6l5JQSyujBeTtXnK&#10;1YtyHQ7hz3XoM1TicNuZ1Yn6bcdD+PSrVvln3mFWUfdPYcf/AFz7c1pFGP2tToPDkgiv0KJ93GPm&#10;zz/UfrXr/gsjcpUdFyGPfj/P5fSvHPDMsTX6gyKvzNzj7wr2TwWyZDZYZOdxPf09v6V6FHY4ZfxD&#10;0zwuflUMm3+ldZaD5ASOcfnXI+GPmAB57V1ti6ZXcv8A9atpHq4bSBfU/Iwz0x+NU9QKngH6YP8A&#10;OrQPm84+bsKoamwHJfHHH0rM6ZaxOI8XyBAxz2P4cV5r4meNd2Dt55U98d69I8Xl2aQL+v8AntXm&#10;fiUMYnJ7n5R0/H/9VS9zy6xydyVSZuQPmxk9/rUZkSQhCTz1Hp365/ziluy/2jH8PXJ6f/X/AJ1C&#10;QJDs+8F/2j6f/WrOxyllHhlPyDJ6feGSfShmbG0lu3zbef8APaq4kyCJIxtJ425OPl9utSeY6kKz&#10;fd4B49P8jp2ppFLuSE7zu3E/Nzjv/wDXprFGm+Vff5VHT/DB/lTVeORDhd2OT1Oe3NNLr/rEzz8p&#10;BySMn2/z60yo7D3kRRuB7Y5HWnM2WKj7x4K7feoJDtXc5PplmPzcfjTmlAO316Y7D/H/AD3qrAtC&#10;aNyzbuu77vfP+fb171YEkalc/e24+7VGK4LfunkXJbDHPt75qxE+wbFH3GO0n5fbNSzaEbxLQkLB&#10;QML831qeNzlTsYbiPlz7H3qlGwEand6bWXp65qe3zvwobK5LHcMHp789O/rSYOm2XUlbcyqzcen0&#10;z608TNtAKHoeearecSNxPB54OccdOvP9KkDjOWj7f3qykjPlJ1nTOAdu0H5m7cdfb/PrSJIyfNs2&#10;ktgevHGf0qES+bzgbfp0GcdPzoZsL97lGPy9/c5+lTNdQ5W9iSQZHrjnd3H1qPeywgY9h7+3bvTV&#10;nD/M43Y+6QvB9PwqEsxiLsvY7vwP19Mf/XqVEOVlhZRt6qGPKnbkNTom8tsEkgdsYz3qrvLjDEN1&#10;O4r2yKltnEjNszkjnpz/AJ4raIcrLtuwJBI3fN8q9M/y/wA/rpWrfdJkz77enP8A+v8AWsuAoAqk&#10;fiOO3+f5VftmUBQX+Y5Hb/PU1oX7P3UzUhlLnaD/AL3X8qu28pO2Qr7Y9ee1Ztu+TuZhx95sZ5q9&#10;AxONp52/3u9aIVjQTOAQAGr0b4cECOPaT7rXm9u4JVCnzZwN3bvXo3w7yqxjP8Q96qPxHPU+JHs3&#10;hDlI+PTNegaMcIOa8+8J5wrE84H4V3+jMNi4q5nu4HZGyh461KhG7moYTlQTUygE/WuY9mOxbiOB&#10;wKe5+XrUcPPBqR/u5ArGRcPhM3Uie9c/fk7z3re1A4rBvyPm+WqMjJf/AF3TvWlbDAGBWYw/f4A4&#10;rUtQMZzUyOmn8JdhORxUgyDxUcWduM/WpEGeRWLLLVvyOPWr8Gegqjbjvn6Vfgx0FBtHUtRcVah6&#10;ZNVYx61ZiPy0AywuOoFPBqNOakFBIN9KjY561I3t+dROQOWNA1ucl8W/FUXhnwzcXUsm3y4mZvyr&#10;871+Ll9a/HhfiF9pbyftxRlz/wAss4IPPTv7V9Nft1fFU6L4ck0Szn/fXWUVQe2Oa+K44muLoy7d&#10;qr7/AOPrmvuuH8tp1Mvn7VfGrfLqfnmfZhUrZ5F03/As1/j0d/krfefoXpeoWet6Pb6rYyB45o1d&#10;T6jFUtUhLH54x6c15v8AsgfEk+JPCcnhHUpB9q0/iI7uWj//AF/pXq+qW2RlVAr8YzjL6mVZhPDT&#10;+y9PNdH9x/QGTZnSzfLqeKh9pa+TWjXyZyl/alTuTtWDqVrJ5m8Ljd/s1117AVbZKnbv3rn9RheI&#10;MA5ZWGV3dq4Is9qLON1a3mij2DbtkbrjBFczrttboQkfBVThl79K7rVoJZZWRNpH93cOK5HWrcxu&#10;xbLMnG7H3femdNORwWtJPGjLIzNt/gP8X+f89K8+1j7ZqGpNAo+Rf4M9fb/P+Fei+LJpIreRi7Y/&#10;hK9v8muSttOjLfbUVQGXLK3B/wA4A/zmuadPmO2nLliY8lpJbRqsjBRgHKrnHc5/z+tUb62gZVYM&#10;qtu+VeDn2+n+fauontSp3zgbX+Xa351i6xAd3nw8/eJZV/p7/SuOpHobRnzHPTRkJ5KQ4wx3cHP4&#10;DrVKeJ1G2Nfm6YLc8fy69e1aE2cyNK465O/pyOv6/hn3qGUIFZ1jK7xnftB56f0/l61wzibRZm+T&#10;cSO0pj+Rlztb+vNZt4ENy0nC/MR93r9Of8mta+80SjyzJ8o+Vl69O36+lV3RWHleRwOOvKgn6egx&#10;WDjqa82pg3TeY2xxgqcHn9RWffW642uwZd3DBPbrj05/zkVsXrtDLt8nd3+7jt/j+NZ8snH2eO1k&#10;+Vjhm6fn9P8AOKWoWUjl9Zto/OZZY12lfk6biMZzx/X/APXyeraakWcjC8/dB45xz/8ArJ967u/j&#10;nkmLS7RhiMHJOM9h7/571zGt2cwlZlDMuSVCuemf0renI5KlOx5z4p0wyRMSu5sHbz94ZJ/x+tfJ&#10;P7Yvgt7SePxLa24Vo38qYqvXPT+XT2619m67YXRTzUZQFXG70z15/wD1c814b+0h4Mi1/wADXkaQ&#10;L5m3eqrGcr3yD19BnFe7leI9niIs+czbC+2wsort+R8haZeZAXOGO0/Nznjrn2yOP8ar+INTKxZH&#10;mbv5jb6D/P6U23txBcS28iBXViGRT3/H/PPNVb+VZz5Xy/fO5VTn/wCv/wDqx6D9Kpy/d3PzSS94&#10;bYBniErQttZsszKeR+XPPH1q9bTPH8wTYFyRhs9//r/Tp9aowtEsKRJC26PkqZCSpx+v4cfpVyIk&#10;HEZ43Z37h83fpj6f560mTI2LAQ7UkiVtpXO0fKcEj/Oa1bVBGUhGSVX5Svy5HHGcdf8A9eOgrI03&#10;DR/6SPvLgR8Fs5+6Mnjn8/fodqzwyrHKzlhn5ecccdO55/8Ar10Q+Exe5Yi3KjAjaEIG3HIzzjHr&#10;nNW7edIpGYhuW/iXpkdOP6f0plv8kgcBRub5hJxkf0II+lSLaK0e0n/VrkZGcgk8dOeDVq4mjUtb&#10;pjAC52ovLHbuOMZx+mR9fStNW2xBnlw23GVPXrzn/wCvWHCJ4E2CT5WXK7pOBzz1PGCfT0/DYsZh&#10;KFilcswGW6DA54/z/hXTCRjKNtRt5IqxGPhcqdyhSdx//Uf/AK1eZfEhnldZUXdwdhJ9AegzxnP4&#10;fhXpWryHY07L3/cqJOeT9T2FebePy+AWjUt/EAOvoQenccHA+uchVn+7YqV/aGBpseJRuCsy8fL/&#10;ABL6du3+ea3rAvHLudN25vlVhyQMY7+n1rB08vG3mIjfMxZuOi/5zXQ6RFuZfLbdzj1zzyfbH+Ht&#10;XDHc6pI6fSoUm/5ZurnBXafbp+h59q6rQjJ8sirv6fMFwB+lczo0TIqsVZVzlWLYZe+Rzx6d/wCd&#10;dloIMh3lt2eVbjjk5I/Lp7V0oz5TptP8lY1SPATq2OO5/wD1f/rq4biPIRuV6r8o+Yfn/nNU7GKR&#10;SgVmwoJb1YgfTn1/OrDkfNcN3JDHbz1x68dq7IztE45R94C0Z/hxxn157f59qq3Tqd3lKV7Mobrx&#10;05/D/PNST7thaN16dPvepxn36fhz2qnMyyFjGeGUAt688H9en9CKmUioxI3aKNtpXIZtxwnI6Z96&#10;dKrRrvdPlJ+YuefU4/zzR5cUcrEvJuUfu+py3XPQ/T8BTV5DKsny7flZQVxkA4PPP8+30lyNbaDo&#10;1Un54z95h09euOv8+fxpxRHVsHkNj73H0x6ZPvnoMcU2Jv3YeEs27ldyZB59x7+v09rCW79YGLHO&#10;c4wT2HT/AD+VBISoRb/u15AI+XPTjjp17U0pLEdqxsDxxzye/wCGasqm9N3KtgH5W5HtznOAPx96&#10;eqK74Yrjptxg/j+P1oEV7WPK7Wg+WPHK84wcYPfPI7/4VahhWMqrj5jjaFwW4H+fb8akhtwpZxGr&#10;fMAuVz/k9Pz/ABqSBVlXlG3FjtXd149eMcfzraKM5SEjjhMjqjZ9W28GrJtFztKr5jfcG0dzn8sf&#10;TPt1p6Q4BjfLKrL5n0+vtVyG2huOXibcpK5wQeuemCefYdc1pGJz8yvYggtUVsTKVwpG1lHPOcYy&#10;eT+HrU0NrJI6u4JTcS2eDjP0/me4/G29ssqiSNArZ4z+XH4f1BwalFqrTr1V2yRztLZPf3yOnFbx&#10;iZzlqNgtHT986qyqANsg5DYHX14/+txVyzhQ7QqqoYHYfqMenPvUkNi3lhQX2DYfunGCM54+hq7b&#10;IqKgEythM7Wzzxwffnua2jA55SYy3toTKzZ2hT8y4wev+f05q5bpbouUG3fzt/hx6Z9Tzz3A+tNj&#10;WM8eWRJjO1ec8/jzjHbtVq2AU7FlAY/N8q5UcfT/AD27Gt4x90xGwBLhfMhRt+QWCjJBzj1/+v17&#10;8VMEVF8w7tuSFGz73Xp+ue9KEzCWG3bIAGXqF9+nX8qkJbYGhQfLIwx6+nH/AOvvVxiTze6OiMbS&#10;rbo+0qS21zj9PWoNTvNg4Zclu6n6YOOf/wBX0qae4AnjKg/MrDbtI4xjBwOmP8isnxBd+ZKDcqWP&#10;Azzgc+mB69/XHYVEmVH4Svq+oJJmSaZlZRkBTn6fp0x/iap+Emim8SxqpIIYlsrgYzwc8+3PbjtV&#10;bVb/ADiRURSGIyqYPQevHf0A/LAz/D2pS6VrW9VBVuMbiOPx9c/n6ZxXHWleLPSy6UY4qN+59c/B&#10;SGJpIFTGcK24gnJ/l+g5Hevpb4ftbRJHlxnarHDDPT8PXFfH3wX8ZQFlKzspjVRlmYkde+f/AK35&#10;V9A+DPH8P2dXe65YnavcH9OmOnoa/N80Uud3P3bJ50/q6sfSXh/VbKJQBjhfmH+fw/KtSfxDbSwY&#10;DqPlxtVf8/8A668S0r4hqORddgTuPryPx/wq7N8RQE2xTMW4DcHgHnuPevk8RGpJn1GHlFanea54&#10;xhtSY1lVWBzjB49q5zUPHEO8nz93fOeB/nH+RXm3if4gR+azNJ95jna2M8965XVPihb7G2yquxsB&#10;Xbr6jjmuCWDrVT1qmKpU46HsVx42boXJHJ54xj1z+FVZPFwLB3fB25A3YJ9BXi7/ABTjbav2j5cf&#10;L8v3fQ8fnj9PSGX4s2KpgOPdeu38M+3v/i45XU6o8ermUL6M9kbxhlAhnUd/Xj/P+emYZvE+4bHl&#10;3Mx+63bjp+VeLz/FiNSrJe5I78dcdPQn8uvQdKqt8YbAOzG9Gf8AayoOOvXHeto5TUfQw/tRdz26&#10;TxKSfkfPzZ6dOcVPZ+JI7hv3c/y87sH/ADz39a8GPxbt2JUTsnQKrSHAz/nH459RXX+A/HUeoOmJ&#10;ARngL1PTr/8AX/qBVf2PUXQccyUup7Tp85ZThsAc7uTu9/8APStC1B27nQKcnqenr/ntXP8Ah6/8&#10;yBVjdctjkdB/gP8APSuggcYXYfl9+n+PX07Vz1Mtceh1UcZzuxYScIi5HbBY/wCetTWVwZDw/wB7&#10;n6Gs+acIu0t977zdqdYXw3KSzKuMNyeOoxXmzw7i9j2aX7yNzufDu5trrkdvu/Wuu0vBHKDp2FcL&#10;oGpxFfmY5C4BJ5rr9I1BTtCkE9VzTUbHk4pNSOmt3RV2Md3Ht+dWFuigJzjd/D7VnQXSEhMj3P8A&#10;nt1pbi6WOMgN0XjIPr/9emec/e0L4v1x8z/xYPNQTXIfcCO3qayZdSRcnzlGec/5P+c00arvi3LL&#10;kbvu569f/wBfas+cPZli/ddjORn0rndatxKWIRvvYz7Vpz3YdMM2Pm9/88f0qheSK4ZTJhjn/P8A&#10;Os3qaR0OJ8QWatuST6lWrite0tckGJcBuP8AIr0nVohIWJVScfd64rldW09ZAeDnbgsePp9TWcon&#10;bTqnnV9pTB2A47nrxVNNNALDyx93kZHr9P8AP44rs77R1K8kbc569fwrNbRVjJO3HPILZ/8A19aI&#10;0y51DEjtGRiPkz0/+t09x0q/bptOSPf19/WrUen7X/dQhVXAzt69/wCdSR2rCTY8fbuPy+v+frVc&#10;rMudDYHeNFIY8rkD0H+f8irkN0VG7zMr+Xp6fhVUxbUChRy397Hr2/OmCbAVmLdeQzdvyo5Rc5rw&#10;akVk3KWHHX04qyNQkCgF+vHOcD/P+e9YDXm1jg/L/s8de/8A9b6fWpEv3iYKJc7vvZJxjOcf57fj&#10;S2B+8jpE1XG3Klf7x6Y96kj1gBdys270965ldQYouZed3QY7d/epBfqJAHB+ZsgDjP6frTuyeVHV&#10;prQYYM+3GfvdDxUq61jrJ8w/En8K5P8AtFmYHd97IPzfdP8AjT4tUMcuHLNx8zsw/H9KamyJUzr4&#10;9cYfIH5wdvHT9eBViHxNPFxubnnvzxXHjVf3m1iw3ep/z/k/WlGqOQcSZbHyswxg/wCfxrWNRozc&#10;Y9UdvD4uulXasncevX/P+fWzD48vkG3zD+DHr+PSuDj1Pcc7gqngqKeNQy+HPLccit44ip0ZEqMJ&#10;bo9AHxDuQFJm59v881FL44llH+vyvRVLe/1rhvtzEHcB83Hy+mfrQl4WbEj7j/EPTj/9VbLFVe5j&#10;KhTWyOsu/EssvTJ/vfp3rLvNTln+cOzKePqPxrNju8vhh1xj5vyqRL1S24D7q/oKr202OK5diO4i&#10;lkLA/L83zL68dcVENOBOdmBkD5vr1/Wrv2gNJkhPRvm4P5/5/SnAowDb9rdmwM//AF61jK43UkVV&#10;09FH3O4zyf8AP+FWobSKOPgfe/2eTUoZdpaRfvfTnmkLs0e2NcYYde9bRmZylJ6slgSNhlc47j2q&#10;3CAoATnp8u7rVE3Hl/Jv3f7S8HFH25VHz/Nu755/z/n6ae0sc7TkaQkVipxjPHPGevr/AJ5qQ3gA&#10;Gz/634f5/wAKyJNTK/KpY8n5vf8Arz/Kq82qued+N33l9fbvT+saE+xkbkmpRrtJlPy/dPp/n/Pe&#10;qs+rog4bDZ656/55/wA4rAudWOWb0bPNZ1/rjxIqF8hefpx0/wA/SspYqyNI4fub91rSjoWbPK/L&#10;61mzeIyT97JH6Vzl/qsx3EScd+mAPT24rJbVWkG7zGz1AweAPxqI4uVzX6suW53I8QRYwuPmYsNx&#10;4/Xp0qT+3FLMXkPJ+Vv8iuHTV5zIrK+Bwc4z+NWItQZlzht2Ppj/AD/WumNaTOadGKkdZLqzMCHb&#10;ODxlvfFV5NQx8qMvcLls8VgLqB3MQ33lzkUfb2eORmfbtA3ZGM4HSiVRyMeQv6lebs7Tz6Fe3r/n&#10;mud1S/27nY+7Z4x/n/PWrd7eBUZlky3Ta38/84rnNVumJZHf6/T/AD/nk1w15dDuw8SrqFyj7mde&#10;h4/L0/z/AFrndRnAULty3G1lUc/55/Wr2p3iqXVyq9F3Z6c9P1/CsW6uD5pJdV+Yj73Jyf54/wAi&#10;vPkd0CjqLmJcls9Bjrj61kXUyB9q/JuHTj5c5HP5j9Parl9KqBirYGcrgf48n8Pfisq9uNn76QHv&#10;8vr+f16+hrNJGhTvJNqeZgjP3dynpzxxx/n86Nw/DL5O35cbQOB/n/PWrV3cBkaN0yAwPHGOpPQ9&#10;f6n8azbhw33OVXAxu4z6/wCfX6VRmV554cEs+Nvze5+lUbj5HcIF+bAAfGfp+vbr+OaveTNPJmP5&#10;h074x0z9f89Oauad4fe42qjMyhf7pwRnoTjPX/GtIwciJmFHp88pwsbbcfMPQ8/litfSPCbyvult&#10;1x/F34z7ZrrtD8DyzyI5terAEyZ6+nT/ADj6Cu28M/D4OwY267WGRlf8+39O9dlOj3MJT5TjfC/w&#10;/wDNkUeS23cPvKOBjv8Aj+NeheGfh62FkSLgN08se3rXXeG/h8sRAi/vArtz8wGf6e38q7zQPBsS&#10;JHmP7oB+52Hf6/412wpnJUraOxznhjwM0UiqyfN97joOOcf5/wAD3Og+FI1ZD5HKj+5yevtW1o/h&#10;gIqgIV7AbevHSum0/Ro9quV569OvI/rW8Y2POqYh7GbpugIvRCccnK1vWGlpGmVH657/AKVatrCG&#10;Lb8nbn2qx8iA4YAnhSvb/IqjmcnLcbHFCvpxyu6iSVQcDv8AyqOaYAkIg9tzf5//AFVSuLshyxIz&#10;jHzf/WqeYuMe5Jc3WAzBfYen1/CqF1enbkjgn73rnt9Kr3uocFs4GP8AJP1rOurvqRtyThWLfpWU&#10;pHTTjfcmutQRQzZb17/56VlX2qsrfIfUEhhUN9elNzKyn5ezdP8APHArHvtRzw3P949e3Q/pWEpH&#10;TCFiTUL8f6uN1Azhvr9Kyb7Uh/E3yr39PY1HeXoLbuPlb5uc5rHvL6J1BV9vdeT6d/8APauWUup1&#10;Qj1J7y+5+Vm/z3rMuL+Mv5ZlG709R/8AWqG7u2PDHCgZ47/5/Gs+e9AOEn7fw4Azkf568VzyeptE&#10;sXV8hGz5W7N3B/zx+dUJrkk5U+278v8AP+eIpbqNEZmT5v7vXP51Tvbwxhl85flX5s8/5/Tj9ZKJ&#10;pZ5GO8Ybdznjp1qjLqKqxIzgfwn+lQz3mN/lJk7vk79OB+PvVO7vGVPLRhuZvXp9f8/yFBPMTXN3&#10;k4QfKy/Kcnbj6f54HrVKa5Il2OBtxtwMj/P+fekuLrYPmZRuA9gR6e/6VRkuFCkwxg9enRs9zx64&#10;/P3pEk1zNkNGfmYYzgHnj/I/Gqss7YAkf7zfMSRn16ev0qu85dPnbrwqy8cbv0P+eahluFRWRF3D&#10;P3c/pimTKXKSXFwC53P0GR8pOeaiebhjs3Hq2D0GePf8feojPHKpDyN658s4HrnnPf6frVaWU7Nq&#10;naqgD5o8dPTjjpQZuRK1y2z5269W7ioHuEUbsNvU4yqjg/4EmojNlME/L/y02t14/wA8fT8a9zKV&#10;XCfMrLtyAOen4nPXj361JJM8skYMjj5lXJwvQf5/H8qrm5iQjc3v0x368/jUZuIyMoRjOcdiPb8v&#10;/wBdQ+cCuACy/dO4dPXt/n8KdieYJGO/egVsgHdu9cAnGOn+ee0bXJZySFOccjt29fp0pWaJoy6s&#10;FfbjC/iPfP8AjVeZlwsJLE9C2SPbrj1/n9KYDjKPMOSeCNx3f56/rTBKUUs33gpBXbjGOP8AJ6c0&#10;ebl1zyCPl9xxnj/OfwqtKYhJ5kuDnH3V647Hp3PH+NAE5cGUxt3xj5eCMYxg8/5/Ngm+RdoIZVwc&#10;L/n8sd6ZI+05QsG3fNjb65z2ppYIm8MNwwMBfbpQMerMCCF5KZZh6dB37c9aQuWP+sz02sc88/T/&#10;AA9OKiknwTuVflb5vm6j+n6+9K024jc67lX5k5OP/r/zpjAsgZlLsMNj73X/AA7UCdUG5WIC8/KO&#10;ox+o/wA/VgZVk2siqCvzFj06/wD6+aRSeign5cIwX8uvt3pALKxByz/d+8qrkKf/AK/4/wCCsFXo&#10;PlBzuKnt39uP88UybzUJ3htpOSshJz1H4fy/OmFgAZN+d2P07cdulAEjfK+CG+VRkKc7cY4+nSo4&#10;5CCEY7tq7n+UcD19sj/IpoldQVD5yMbd2768/U8f/X4cXDcsnr82eT0Pf+vSgAdG3lgO/pyeevFN&#10;LKEwQPl+8WB+vfp/9amiUH90V+bblmP8RzycY/8A1fTmgkPLuUnzNoOQxH8qpIA6L5SkIAMN3z+P&#10;pj19BTW2F9ucZYnOe/50b2UqW3ev/wBfHt/WmlimCzNlD93BIH+Tn/61NIQ4fMGY23QYK9CPy/H/&#10;AD1a0pZl/drtXruYbQc/p/P6UgRnZtx+VupPYccU15ZAjR7/APab5c45+v1/OmIlUbP9aTkL93HB&#10;+v6/hUsciq7NkcN15wfTr/n+VQDygg3AZX7v8gf0/wDr1KZEcNtk292ZSOPwz/n8qtbE3Lo8tfuy&#10;L0AP8W7rnqalQvGPkfJVv4iBn2/zzWfHcRmDaHZdyfLHjrx168//AFvyntrtBl33KFY7VHYn8fz4&#10;OauMRNl5JsLldu3rtx1598f0qZSzxtglpNuWUSDOOvP+e/41Q89HbDFs5zyx/T1/nx3qdLqZQqqv&#10;zMPu/wB32/DP0/nV8qM5VLMvxzAY81hnhWB46dv1zUvnsMqsuMKSR3U9Mms8TLHJs807tp+bAwcd&#10;u3+ewqYXOyAHJIYYXcuBjPr78dfSq5UZSnJl2K425dT8vOfl746Zxx/9f87MKoy47dHY8ZP+f89h&#10;Rt3R5AsilmC5Hv8AXv29hgcVqWcUjOHz/D8zenqf8+ldlGFzjrVOhMI5MKqn+Ht64x6dPy6U2GES&#10;HZhtvf2HHPT3/wA9KmiBI+dfmY/MCeP8+tTBXWdZowc8Dc2P88Hv3zXq06Z4teoUWjSMBQuexbt/&#10;9ftVSZY0dQw7/Mw6cH049jxWrPEgVh5bZ47dfeqMqo5KhNvbg+p6D9e9dHLscPNdEAgbeoJZccFB&#10;1HUdPwqQQlNwkRuclgR3A6f1/wA5qdVKbdwVupHOAOemTnt/k0+OB2IZDjOT8oH6+nTP+TV2DmkQ&#10;LbZfaE43Y6nn36j/AD71OsI3KxPGfmYduep/Htj+lWI7ZJJBIyNtCg7ev1/L39alhsYVG9GyVb7u&#10;08/r0/P86XKPnZGkEcUjIp3bW+X5M8Y9T/n86u29v8nlqiptwcKRx6Z+vHaltImC+XkN8ud2Mcf4&#10;Hjn2Aq1BEDJu8s53dvX8PTsauJEpdx6x/IoC7mbjcOf6/l/jWnYjaVijU7VwGKknDf5/nVO2gkDg&#10;LCGbbjejDgf0x+NXLNQByc9coq+narjfYzlI07WT5tgG5eeje3Hbnkf5zWravvfzM/LnPr+AP1rK&#10;tYgvztjphv6de3+fWtOzSRQem73x1x7f5/DitkrHPJto1rWfd8qP15VlbOO3+fpV6BizAqPlzhWZ&#10;eSMcVkwTbFwS23je23k/n/nFaFoWAXhct179uT9f8aZmaUbgq0hT9O+On+eKsozoVXeCrHH3sf1x&#10;+FZgaNvmUfe6K2Pf/Hke1WowVbL7SwG37vJHb6cc/X8aDMvb0Y48v3Oc8Drn/P8A+tdzKqsQB0GP&#10;zxzVQS4O0ltrYBHQfhViJCxKqhJIAI//AFmoAAz/AHmjbpiQLjj0P6//AKqkDfxqQAxJLeuMVGjr&#10;u3K/ptXbjHHbg+/604MhDFQct/Fu6/nVASB9jYZe4+71I/GhZmIZFbcFPzZ6D/6/5frULO3VW2sc&#10;5+bn600OM5JYdht9ieaTAupcqFyrDcDkquOM89PSn/bQ/wAysqru6Mvr/n/PfLkuV3sQzAg5boP/&#10;AK3X+X1NKdQ2ybQ0mDjHHTqe9IDXN9Hjg/KvzbVXgf56fj+U0VwH+YANtbHHbnp19qyILjcm4t8u&#10;0NwxG7HQc/zrStQGKl/br3/woA1rfft/dSN977zVZtgrSZG7PRS31qnZ/cVmOW646f8A660LYFpc&#10;k/IOnfBoIl0IZombD53A/wAR7deKpzR4bYT/AN9LnH+T6VpMhxhAuAMrjv7fSqFyqnkJ/ET9PfrU&#10;ssrOjSsHXjOMsOvX6VDJjZwSPovX9f5064LMQQD975t3Q8f/AFqhJ2jHOFP4D+ftUgQzhW7/AC7e&#10;pbp/n/PPFUbwuzcbeRlQOc8/5/z1vPI6vgLx/s8ZPpVOaHe25voGHH5/z/H8KComXMigMIju+Y/d&#10;/pWdeuctuG4dGO3v/kVpXjrKjM0XP+714/8ArVkX5eTlV+X2wKl7lFO7fEpfOeffHTP4j8Ovp1rP&#10;vrgbeA33s/N3/E/0Jx+NXrqT96yIzfNgH5enX29P598Vk3cjqGUsOT69Dn1/L8ak0RWnc7ssGbuT&#10;2Pv17YqKSaJJWKnDbfm3N147+/T86LjEYYufmHOW5AHr/nj61CMSxsIiv3Qenv0x+Hr3qUBasnhi&#10;fDHawb5vm+vPP+NdR4dkBIbHO7jpge3+fpXI2srtNvDHnIwoIwcnp3//AFfn1GgSESIzOu7P97oe&#10;ef8AP1ranuKWx6T4WlR1UCJVGO+CM/5/+tRVbw5MRb4CjhcFi33fT6//AF6K9KOkTil8R8jw3ZL/&#10;ACj+XP8AP/JprXMZTfIq8heQevp/np/Ks23vYlOIW+8Pm3KRj3/pmp/tCY/ds20Ejcwxt7f5/wAg&#10;+NGkeL7QurKmQXZl9WXvyB/nj2o3FEZfl+U7V24P5/h/OqYaTzAFHymTPQg4/L/OKHkcDyWGfm2g&#10;MO3Xv/hWsaRDqIsLKGCkKx/3ZDj9f8/Tmmlt6kORtPX5cZzx+X+fpE8kbJmVtvyk5bt/n86QOqhV&#10;2t6BeeB6fng+tdVOmzCW5ZWTZIGV8t16Dn1PPX8aVWB6+w6HsKiRXkb50BXnJC59ef8AP9afHzgd&#10;BjGSvr2/z2rqjGyOSepYtHQ7XO35s87sDtVyGUY24+Y56Y4HXbj16f4VRiySCv8Af+9J1X/63+e3&#10;NyN4w2+N1bPpnp/P0raKMuUt2+UbKL05K7uT2qxHNHkFn9D938euapQ71Cx7fmX7zAdex/zz61bt&#10;081so+7pub9M/wAq2iYyLltlGVPM2Y6Z6/8A66t26uB5YX2zu9vrn0/z0oxklVYkfdOW9Af8/wCe&#10;caERVT5cb/e4w2cfX6f4fWrMJHQ+F1AvAUPzZz8o69O1ev8Agl8xCRhz6Kc/WvIPDEe2/jGD8rDn&#10;PU+tev8Ag8EKNvGOcdfl/wAf1rvor3Tgkv3h6Z4Xd+/Hyg8n/Pp0rrbHf9zbxXJeFmV0XA4z1FdV&#10;p5AAAOOh+7/n/P1raS0Z6mH+FGgACFPHH8W7rzVDVGzEyhufWrpCqpOcnoO1UdWZRFtP86xOl7HA&#10;+MWy7sU4z82TXmfipivmY5Vs7mz/AJ/+tzXpXjB2csUOfRm/zx3rzHxS6ozHZz/eZcY/zxSseVWO&#10;QndftLbSPy6e3+e9MSZVcFmPTnaefTNJcMzXDSFV/wBpdx/z/wDrppLLHlPwJ9qmxz8pOSEfeRwv&#10;G78fwpEk2KDsb0Bb/PpUBBYbwvTsAOfy/wA4p3muQoRgvTHPQ+tPlBFgTBQzs/AbK+/4UyWTc7Aq&#10;3+6FPbHP1qMupXcw+bbhTjvSBk37FUn5c9ByPX0qrFEolaTO0/x/eHRcf5+lMEq9GX3J4P4f/rpr&#10;lDyfcDPp/k9abGBI4XB4wfm78f8A1j/nFNIpIsC4UqAZB64PP+FSQyt5O/Lfd+6p+vv7VAm7CxOj&#10;ZK5+915/of8A61IkuXAPH05x+NKWptHQ0ImZ0x2BG0elSo5CgZHH6f4Z/qPeqMJAG1W5xx8uQB0/&#10;Gp4pwhCD5vM6bT7dD6/5+tZ2NEaCThPuru2/hzjpTt5DMM/xfTH+fzqqs6CTB/i7M2dvbJ/OpEmR&#10;x8q7c8ru4I/z/WlYHEm3hgqhfvYyvTj6+v4055G372+8MjB74/z0/Kq4l3NkZ9Dhh0zj/wCvQ74V&#10;gV7YX1/z+PNQ4goaDiQuSckYz9Dj/P60O4246jr+Oc+vrTJT8zA9+h4H+e3T/wCtUUszKflZtuDt&#10;7/jjP4/5FLlZPLYnD7fmYH5ucr7/AF9zUtvMvUHv2PWqULtt2DgKw2lsAn/PPv8AzqzBKFVdyMvX&#10;5UFXFBGNjRt34YY+q7vb1q5Zt5ZC5+X+LP17471nWsnmFgPlx93rk8+3fFXLXYhb7wwMqx+v5fyq&#10;4oJbGpaSbTtX/P8A9atK0PQEHrjrWXZHcB/COvsf8/StKzyw3bfxJxnitUjFs0Ivmb5x/F69f/1V&#10;6T8OyNqZI/CvNLWUF9rdufu/5+lemfDo42qB1buP8/41UfiOefxHsnhQLsjP+TXfaQSFHy815/4U&#10;5RCF/wD116Bo5G1R9KqZ7uC6GtAQQKmTPpUMROc1Mh5x71zM9mPwlyIg1I+NvFRQcbRipX+7wKwe&#10;5UfhMnUj2rB1AADIbvW9qPHNc/qRIHStOhBmkAXFalrwBWWc+f8AQ9fStS0wVBK9+azkdFP4S9CB&#10;tqRQc4Zajixt57cVIvDdO9ZMstW+BV23x2qlbHuRV6HORmkaRLUXTirMPuKqx8dasxHnnpQUywme&#10;9PBxUaDjinj60Ejj0rJ8V6omlaTJcO2Plz+Fap6da8g/ad+IkPhfwpdYlCs0ZVK6MLRliMRGmluz&#10;nxmKhgcHOvL7KPjj9qDxxJ8QfiLPbxybobNmQfN1PHFcBHYx28AXA28AtjP4f55q7rF2r6lNdTy7&#10;i8hZm3c5PP8ASs+5u3yzA7gOm7jn/wDX/nvX69h6MaFGNOPRH5DS9pJudTWUnd+rOr+EXj+5+Hvj&#10;W21tHxGJFSfj76Hg/p/jX2pZXVrrulw6rY3KvFNGHjZW6g85r8+F1BJIlaU5aRvl46Y/pX1P+xz8&#10;Uf7d8NP4H1GT99Y/8exZusfp+FfnfiDk/wBYw0cdTXvQ0l6d/k/zP1Hw7zr6vipYCo/dnrHykt18&#10;1+K8z07UIWJxuGK5/UbONgz7tvcg966zUbcK7DFc/qFozIX/AO+vr/8Aqr8di9T9rjscnf2sxRnk&#10;4CsR8vbvn/P/ANaub1WzEaGcHPsVzx3/AM+9dlq0BigaJ2+Zh91f/r1zOp20kYypblRlWX7o9a2V&#10;jaOp5xr+kSardqr7fKThuv145rPfQ4oAqyJ93hQ64xn6f5+ldpLpUc0rS/eXccsG5zj9KzNQ0e5u&#10;ZRJGzImcuvTFVyqx0e0OB1XTbozM0kW6MN8u3jP0rF1TTo1unMxZePmXtiu81nSJGB3nbHH6k5PH&#10;+TXNanoyLIzOc5+Yf73auOrTNYSucXdRyzSYjtAyxrktgj8vasya3D8qvT249x1/yDXV6paM0ZCJ&#10;IoZfmXd39PpWQNM2KpUcFsfe59v5Vw1aZ005XMcWyqm8t93G4L1/z71VmsppXbavytxtVenPTit5&#10;7PyVZi2FPHyjv2xz/nFUb6DehZGf5Vx9fTn/AD/OuOUGtzoi7nP3luu/fHHtXnDsc45H+fwrJubi&#10;4KbZCFxj5gd3fr7V08ls75O9vM/i5HWsuayjKt5qbSVyg42g44Ge38jWLRpHU5qdY3lZJCfMj55X&#10;GM/5/wA81ha3aQCcMI2yFO3oOnb1/wDr11d5ZFI2kSNfMBA3dznv7fyrH1CF3HlEYP8AFtPalHQq&#10;UeZWPO9as/tTsFtvl+8WHXOP16f56155458PCeCSF1O1hjkY+917f59+a9h13T8Bx5GP4tvBx/nG&#10;fw981xHizT2J8l4Gyy/J8x5yeR298/8A1xXbh6vKzy69PmumfnV8Z/CreDfHN9YHd5byGSEyDt6f&#10;hXE/8fEoS4dcbS3PQf5z6DrX0r+2V8OpbiG28S20fMb7HIxyM8H8R/P2r5+stEmYCWUblduD29up&#10;561+oZXiFisFGXXZ/I/KM0wzwuYTglpuvRleKyYtmNFYdF2/1P1/OrNvaJgMBtbByu3p/nvmtNNJ&#10;Dy+XHF8x42DHpjj/AD3q9p2iyyOgSLapHVc8Yz/9bp/+r0OY4OUp6fpv7xZFjaTGB8vfnOcn15+h&#10;Nb+nWDoF2JxnlmX7v1A/zg1NZaByZYYfm5IPqBj9fb3rZ0rTlhEZI2KGAznO48H/AD2P0zW0JdDO&#10;USvaaP5rCVG+795jngdievv/AJPOhBppUYkj6bt2V2hfX1/wq9DpibVVkYtnleR05P48j/69aFtp&#10;qSFZSP3ePut938fz/wA9+iJnIypNEYxZK5Y/Mvyknkfz4HY0iaW9uAzIy8fKyk+o9uvP0ro4bdVR&#10;TIvzdMqv59uMf59Ki1KG3RFjkKsV6MuGGev+P+NdFrGLdzldbMUdq8MS7SuWUge3156n/IFeX+N7&#10;t47lYwT8zdG68cZ/n+deleJ0uFhI27eu1m+XqO4/z1715F4oujcamX3MuJOOc+479fx+mKmu17Ow&#10;Uo/vLC6VGkoZctuyRyoz6/nz+IOa6XRhiZoup3Aruwfp3/p+dYGjQSIi7DtbH3SOMD/9R9/auq0a&#10;GNz3zszjb15659fr39q44HRLU6HSo2lnVR8u1vmy2O2ev4fiPxFdfo4RYlaQ/wAK8qvr14P+ePau&#10;Z0tGn2xmP5V6qvRuuB6Hqfx/TqtEAdCCwztxlec9f8jn9K3iSdBZAw8kYxH93+EfmRyePy7dKsZW&#10;NGeJSrHt6j+fb9Paq9vGIm3fK23hhjt36d+fripsxRRHdc+nPQdf09f88axkzKUUVZ3h+UI20Y55&#10;2jIHbtiq5EX8O0+o7Hj6f5NTSsqHdCp+UZYbwcHHTjHrVWURFWDDa4bLBsH8c+v5jP0o5iuWIyRd&#10;zMgZ8dTtUc+3t+P+FPLsI1DFV24+QKRx244x+VNOVDTAnjLLtj698fnz60CNGA43FuGfb79KkvlJ&#10;A3zKuRgtnaG+9+nX/wCtViKRTIu1TuZcZX6fz5qOOIMgVSPlGNzdmxx/ntViKOMxsdvA5Xbnr68e&#10;+f8APNbR1MZRJBFwyINwx83Tg49/bueetWAE+VXbgjIVm4A/z3/l2iSHcDKkznHOedvGMnpngY9K&#10;twW0YjTeMbRhsL07/jxmq5TnkwgSUN5gwvUFd3b6HqPrxVyK3AAw5bcrH5sc8dOuevp+dMtYIQ2E&#10;3q3RNiliR+f1q3HC7MqLlcfUk59fyP5duldEYnPKQ0WQAzsw27j5vf8Az6VdttP8xWH2d/fjt7da&#10;WCz2MAxXJ+5Ie/p09P61ehjV4P3js24H0P4Z+gP5jiuiMDn5rENrax+b1Zt2D0PB6YB4z3+laFla&#10;ZKyyIh5+bLDjr3+mfwpsNqICxkt/mydqk88/TqM4+nP4XIbXzVYSnbx91+m78/f29q3jEylN7BDa&#10;wOGT5gyjKZj6nkgdPp+fTrViSNLiJWYDarZLZ4T/AOt+XvTlBcGIuu7GVycd/wCft1471Iqo0Sxq&#10;r5Dcj0IznOOMen5VrGN2ZSloNiVfuupPdVx+n51L5Pl7gMsyKAdrdP1HXj9KepV0UOiq4X5dsnzd&#10;f8/56OLbIyJI93lnd97ceuSP/wBXpzzWkSZS3Q2GJ42WWdjLzgdePrzkdDU/74KGycMe+CeQMZ9D&#10;+FIDKgWJY2Vt3y8Ffmz9eeP8+tO4uRbxMwkVXdjgAkgfj39fw5pyJjqw1SaEDMQk+Vcsoxux6HuP&#10;z/Kub1C8jjlcpJnC/Kx+9nPt36GrWq3g3sRbs3b5OP5jHb681zOpaiJlZQeS/wB3bjOAfr/nHvXJ&#10;ORtCPMyLVtR2hmC/e/uMOueOnHtWS8rRzLMibm3AE7sHPrReXsUp3b9ir+IHOMdv8jtVU7zC21z8&#10;wxuXjIzzzn/P5Vzylc7qcVFaHd+AviLPopFvLIyhVG05OOwz7Y9uM17F4a+N0IiVJ7sZG3A9AD3/&#10;AF9O1fMcdzEsytvx3bDAN+Ax7/8A1/SWDVJYSWUtw33Gx75+vPtXj4rLaOIdz6rLeIcRg4cr1sfY&#10;Vh8freFWePUgEXgDdzn1xnv/ADIqzdftDwBWha9+byz92Qdz3z16fT+vx2db1ZE3JqDAjP7tWOcd&#10;B3/r2p0Wv60CRJqMzBkCkCTOWBx+X6YrzJcP0ZbnvR42lFfCfTHiP4920jmBrxWXdj727B9s9a47&#10;WvjXIZIxa3WC2SqlvQ88fTr+FeLS6vqEe0PMX77cnucnpTknnn3bmVvMTKuScHHQn9fXrXTRyPCw&#10;3OPFcaYyt8CPSrn4zXUjfLd7tqlsA4xnsM9u39arP8ZtXfCB2yy/w4/T3/nXniSAP50aMGbIYg5H&#10;0x1//X78yqZNuVO4sclGwMc8A+vb8+K7oZVg468p4tTiPMpfaO5m+MesTTb3Ew67dzYz2zj0pp+L&#10;GqsxOcscnbxyfz557f8A1q5OIAKuJMdgjYOenHoeaWCNS5UMu3b1AAx1OMkfhW39nYTpE5/7ezKW&#10;vOdnp/xHvp72NGDSbpB8ysfyP15/z1+kPgbPe3kcJkQ5YAblHX/9f+NfM/wt8O/25rKyTjcVAJOe&#10;M8Y/zx/SvtT4AeD1Mdv5sHlqvO7Az/n2rizCjhqNK0Y6n1GRYrHV481SR694Qsbie2jWReduW568&#10;/wCe1dlZabMyFwnvjGP881a8J+FCkEeIuVPbHHqQa6qDw8sR2lfxKnp/nvn/ABr4jGU430PvsFUl&#10;1PPNctmhiy6f7zFa5yXVWtJQfP8A+Ajo3+f5V6L4u0iOON2RflVeGA714x431P8As6+ZchcDPX8/&#10;6f5zXzOIhyu599lcfa07HoXh/XwysWlDYHy+9dtoWvhFUPKuOvJ/xr590nx6luOZMKDnnjj1rptN&#10;+JaK2xJT78jjj3615MpqJz4zCybZ9BWevoEx5n3vf/OajvvEcToxD5HVf8a8htPicNqvJP8AL3/X&#10;6988c1Hd/ExHj2vMWz0yc1yyrLoebDByjLU9GuvFcaTczd/u5qvB4vRSD5/PPp+VeS3vxIQyFVl9&#10;RtPOf89Kqt8RbcJkS8HB2qT1/wAn+tYqTb0OqWD909qXxcp4WTgj5eaY3iCKYKPMyCMN9a8fg+IU&#10;blSZ+F/hzjPv/Krtr458wsq3GB0LBuhHGfetFzM46lHlPSrnVEk/1j4HXoP/AK/9ay7vy7o8YO7+&#10;EjOa5e38ZRHO9uNv9f5VZi8S+b8ryZJ/h6VSizH4S/cwxMxxH6Z/z+dVJ9PG0nr/AMC6/wCf8+lP&#10;GqIzjaw9Dj6c96R7pOM9evPpWsY9yrlS4gUjcE2rnOe/41BJbiMEEBSvHH+far9xPHJuR25z91e3&#10;P+fSqN5OFG8DBXHy9TVk8xRmQRtu2ge6/wBKpzSMMuVy3RvlH51Yu5415yu7krlgM1l3N0odowPm&#10;3ZYKvPQ1myiT7Uob94fp7H3GKbJeAMyiTnoAf88VQmuQwCkrnkZ/z9Kg/tAqu0t/wEN/9bnvUOIa&#10;msl+pO4nGG67sDv/AEoN2CdoOc8lmB9eKyReNhkU+xbd+tOW7+dUwdvAAb/P/wBelyk81jYjuXQb&#10;Vb7ynPI4/wA4p0d08pGD0xz2GB/LNZEc5RlBdffHHf8Aw/zipYrlkbIYruUHheP/AK//AOv3quUX&#10;N5mx/aDnhX429QelPW+/5aL/AA4xtPSsxJiR5bLlj23df0qVLlX5U7uMtuI5o5WLTc02uGRcv82O&#10;P1681NFdzOQAcbfbk/Ws2ORByh9+O/8Aj9Papo3YfMzjLckBfbg/y+n6VokKUuiNIXQAVCgYH735&#10;9fXFPWZpNrBuB2/z/k5qgrfMGA745zljVqADzCmM5yPp7fnWiiZORahkZjucAsefr+P+fwqeMtne&#10;w/DHTmoI2K/Kyjd0ZVU8Gp0HcY2txn8OlbRgZtkqSoJF5ztOBu69P89KmRijEkHbk8M3b/8AXUK7&#10;XHJ5Poue+f8AP1qZ5GB2iQ7lz/D71somfMiYSKse0Hv8xoa4Dg5b2C46/wCfz/Cq7N+95DenzdD/&#10;AJ/Wo5JVLEuM99vrx+H+fWqI5tSy02XXndzkbsn6flUUtzkZLfL/ALPeoftCgY3YUt3+n6c1DcT4&#10;KswB3LgbhQWt7kk98qrukPTgL26f59Kpz3KgNhgC3K7c8e/60k9wC2Du49R1rPu7kruJfj+LP+f8&#10;9KyqS6GkUPub6UfKk24/rWfdXGRtD9zzt/z3z/jRcXKqu9W288D06etZ93eg7Y2yvrg+3+H+e9c8&#10;jXl0I7y7blkXryvHNUGufLdVDHdwM46eopl9dAoyfkeMGqct8obknPJJPBA70osZeFzHvIY/N1BX&#10;GT/9b+VWBeNIWVWB+bHynuP8/rWTJdqFxK24/wB1W/TP+e/pTkuyVCrMSd35nv8A5/xrsp1DlnE2&#10;vtqnqxYdPl/KnNOrH5nPzH+Lr6dj0rDXUS21iMBuGyfWhtVURq6yLlvlBbvz/nv/ACqnUM1TZeut&#10;UMvzKW9uO/8An/8AXWHqN950jMS3Gf4ecY/z+tN1DVGxITz83zDPPfGf8ise+1BpHZju7fdUEn6e&#10;38/58lWR1UVyhf3jOpWNs/7LHJ/Uf5/Ssa6lCA4UL6n0+vqOlT3FwsjBCCsm4gr65x39az7ieNl3&#10;xbuVwCvTv2Gf16foeY6VoQXjMSwR/c/5/n/9esyeUjbjd1xtVsE47+/X0/8ArWpU8tlLFcEjDDv7&#10;flUcOkTXZ2uh9M7T29j0+7j/ADihR7AzLulaVmdeVbIB6fr0/wDr/hS2ugS3A+aJt3t+v+fSun0v&#10;wfPK6jymxn/vj6/59a6jR/AjqyKLclTwWK8f5/wrop0u5Epcpx+k+DDJwkW35s7tvQ9j/n6V2Gh/&#10;D5J3UspkP8Xyng5+tdloXglERd0O0FuF2jngev0rtND8DeT8kkXRchlPT8fpniu6nSOOrXuch4c8&#10;BsCESLvj5cDiu50LwMqBS0GfXb16/Tmup0LwiqAERbcNxgZIGc/5/wA56rSfDiINoiz/ALR5zXTG&#10;FjzqmI6HOaX4SSGFR9n3bufm9Mj9fpXUadoSx/PtHTP3ev8An9K1rTR1QY2fd960YbFVP3F68qf8&#10;+ua3jE4pVJSKllpaxDONw71eit/LOGTovp1qQFQhyPTvUc8sqD5j3+Xb3/z+dVKXK7Ge46WTb8m7&#10;ndVOe6B5JHB6+tNnvPmyHAGevtWbf6hgbSev49KzlI2jAsXFyI0eRX64z7Vl3l+Ww4b/AOtUF1fi&#10;MfMzYzmsu71IKvzttxx9f8/1rGUjpjT7li+1D0bH9f8ACsi91RWXb6HJG4DjPT3/AM9arXerbiWd&#10;88fLx/n0/GsnU9VwMq2QOOfp279KxlUR0xpk97qO4su7HbPr+FZeoX5DYLfmo96q3eocsWf+HCr6&#10;Vm3uo84Z+Me/P+efyrmlUOiMCe6v8nY+Rx07Gsq6vG5LuwyM89qhvbwZ4kPI6DoPwxx/n1rNlu0Z&#10;tpDFlbj5unH8+a5pSNlEnubv92wZm69F9D3qpcXgeLbt+Vufl+mcfWqt1ePKB5R+9933GOKp3N4V&#10;O07SuSD83X8u1SBNcXX8Jb7ox9P8KpzXeUyj87s8/wAvy/z2qC5u4043Y3HhRjn/ABqld3Qb5mPI&#10;HHPJ7f5//VQSTy3SlC4j9unI469een6fSqk10zf6z5ioO7j1qvcXLfKxznbz8n3f8r/9eqtxcZbJ&#10;O7AJyDycdvX6YoAuTTFZGRvl29RtHHv+f06VTluwVyx3LnrwR/nv/nmsZ1UMo3HLcf545qtNcyb1&#10;LnG788dCc8UWsZuTLTzPvxHNhcD2x+GPpUMkpPyiXjdyP8/l/k1We5gVGEe5uM7WyMZ69O/61FPM&#10;FRpimTwRvbr/APX/AM96kzJDIHJIPzfXp27dPX86jmnVmyrdUy3Jzjr2P4/QVC8skp2RFgFxyp2j&#10;kdOf/wBftULXEZfyirfMMbh3OTg+n/1vSnYCVrjEp3jn+5nHt6/5z9KguJju687iNvoe3Xrx/noK&#10;riZs7o3HzdNoH9DTZZ967t2WwAu5eQDnt/nHNO3UnoSvIwfepyME9+np68H88evJhkMRXAX7q/3c&#10;/wBf/r/1R2aNViYqu3uuD25PHt6YqOeRQAq8E5+YtjPFOxN7DnkaNMttXb/FjOT2645/z9YjMihu&#10;c/dGT/n6U2R9q/NGuOCflxUDymJVEeN235gTweOe59/X8aLDjImuJVccsCuc4z/n6ZqLHPCjuVBx&#10;ge3FMlYA/KrNj+IfxcZB/wA+1NM5Migu27sypj07/wA6QxzOQqkliEfp3HX9M/5FNDNE24KNoXAz&#10;9en8x+dRRTEr5i7uRn1wPy/z9KRXKowm55+9nGen5f8A6qA5rDmky2BLjoFY/wA88Yojd49xB6nC&#10;n0/HP+fUVF5jht6Odx+8Oevr7+venjChfLiZs8bVjB+n49fy+tMOYeWRvu4zjOR+Pv8AXilYAcjj&#10;a2R8ue3+fy+tQySRgs2CrBcN15OevApI5Igf3Sbflzu3e/qPTimiHIs+eysuRjc2GUrjPf8APr/k&#10;VC0yp88nQ/xN2/xppkJLBNykZz7fnTfOdZPNVlVenPT8MZ/L/wDXVD5hxkzjy/l/vKx64P8AOhHV&#10;uGC4/wB78P8APfpTDMu35l3Kp2na3+Ht/n0jWRCdoKjaQcbcZyff/OKLFc2hLJMUj3FsJz6/1ppY&#10;yPlgduct6/l/k89KjaTYWVSynqUJ/X/6/p+dIS+N7HgLlnb69On9e9BLkSGSTcNuW+bcuB9Bjr7/&#10;AK0xnP3cBmxlvlHt/n/69RiQMp6Y6KrYHt6f5H1qN7krw7lQxx8v8/0GP84CeYsM7M25WbCnJwo3&#10;df8AP+TTZJkeLMRYN/dXn3/GoWmd+TFuO7+8Dhce3Xk//WqNpvMfY0W75gzbm6emf8n8qqIdS6Hk&#10;iOYx1x839ffmlMh8sLKNwZsKWUcDj/P+cVTe6jgIKMpywBww6HvRHIjMwVNw3fLgY/8Arf5NaRVx&#10;Sly7F5JRHuYuwHXd/Tnr6dfzpwukWLb5n+7/ABY9/f6d6oiZXb5nZscKu0/5Pb/D1VLhk+YAZXOV&#10;f6Dn/P8AXNbJGLkaa3JcgKwBDDaFx+n/AOqnG4PVSTn6+nWstL5Xb5bgbum4HJA/z/npl0U5cHaN&#10;zA/K27A/Mdun+earlJubAum2FEDABR/DjvjHXr07VYtix/eF9q9N3c+361l2+JFXy1ZgTkbeM47d&#10;P8itayhwwdPlOf7pxn/6/wDn32p03IwqVIxNSxJX946qGVs4/P8Az9PrWtbDaB5fRf06c1m2SYfc&#10;PlK/7HXgcdPf8f1rWtG5LED5iQ3qD616NGnynk16tyxDGi7f3nRjt7EjHr24q1DEQy7lwxLMx9OO&#10;px6VHFhF3hF+Xj5j7/n6+tWEA3E7dv3QBnrwPf37nriu6Ksjy6kruxTvFKMu52bjHztyfeqaRbpN&#10;xYNxhe4HPP6Z+taVygB3yL93IZmU5OBjv/j/AD4r+XIoXaApznPcdOOPr+daozGpGS+xV5Vjgcks&#10;c9Ohzz1qaOLK7mVflXbt6jGev+emPwCxpKY2DBdyr8x7Njt0zjP061PHEMhwMBsHaTz65Jz+Gf8A&#10;GgTYvkMDujfd/s/7WPY/5/Sp47eOMBTABtwQ23r+XuadCC7AtF93lTzjt6df/rGrUcTNtEjhuu1t&#10;vU565+mfb6U+Vi5hsEIXhTuG3GPX0OO/+frVmO3Vdu5duOV2r0/+vmpIo1IyGK7m+bcv15qysWFV&#10;T/wEE/rj/PSrS0JI4bdUUNGMEDj5iPz/ADq1FA0ecE5Xoq/yohAO07SqHlV9R+XPXt6VZggYryrb&#10;sj+L17Y/yK0jHqZzloOt4wuAcrjj7vt0x/npWhEqsNoTkr3wP5/1/wD11l8tCoZe3r/j2qwnCMfv&#10;Lsy3cnjvjgDH+eK0MXsW4FkHyMvuvzYxn/P/AOrFW4JiFZgfn/8Ar9+f84/Cs9WCndL/AHSWX155&#10;4zn/AD+c0czEZZssPpnp+nUUmSaUEyhsM7ccElSccirCScqrbdrLg9h/nr+dZ0ErAF8j8G5H1/Gr&#10;HmlW81jj5j97rj/PvSRMi+jhiQ7r2/E81YWRSmwH5QPm4A/Q89azo5l3YB9Cxz19f6Vbt5sjy2du&#10;eOOOc/kMVO5Jd3kEAyAH5e/B/wAaQthWVmCjnjHX+pqHzQBvG4nILL/n3FD3C4wDu7Pz/j/n9KYW&#10;HSbl3DJ+7k/N7f4/1qCe5Cksx6H+9jn3pk1wzgkZ5UAbcnH+eP8AOKqyXW44UfM3qRz3/n9etIqJ&#10;M8x3bn69eSM/X2/+tQ04DfLjd2x/L8qpzSN8vv7H/IpYpmYLIGC/N1zjFAWNWCcSBX3M2evy9PYf&#10;/W/DrWnp9wxcB33bT8zdcD+Z/wDrVhWbZIL7vu/eJ5x9R/n8q1rB945zg8htv6fnQSb9nztBJGTj&#10;durTgUdCc9tvqPSsexlAwBjJ/i3dT6VpJOAG+ZeR/E3Tj/61ORHLrcsSMqx8n5lH3sVTu0yGjxzj&#10;7vpVqaRWyGx7ljVe5kbLtjp6f1qPiKjoZ0xjOUJDfN/dzj/PH6VWIjQ5z79asS7tny/LjA5xwP8A&#10;P+PvVKWQIcBt2Dn6Hr1qRjJHUnIk6gnkk4qtcuJUyTuboRk85qV5Hzwe3zEE/lj/AD/Wo5AzHcVw&#10;W3Y+b+fp/P8AnQCM+7HmrwN3GemM/l3/ACrLu4iVO9Sqt6L/AJ/Wte6jbcysff0571nX0e12Dkr6&#10;cY/GpcTRGFdeYGO5ePYdcisy+QgmSQNgMRj/AD3rau4wBwDt9V7+3Qise9wX+WT2z6c/T1x/nJrO&#10;WhoZUxUHZgZzioixkYHDHc2F+b8unt+HFLeMC+W2glf4ccHr/n61ArqzCN4j0yMDp79P6ev0pWKX&#10;mWrVwgUN/E2NvXH+f85rovD8xUqF4I6ndx/n9a5m2doj5fm7V8v7rcEcdD+n+c10GgSKpUlV69eO&#10;M/5Na09yZHonhu5I2tEOSDt+XP4dRRVPw9dxRKv2ggLyGJ//AFf5/kV6kfhRwz+I+O7eYj94+1ug&#10;X5t3PH9e31q5AyMFWRtu5efQGqaJtOB8vTPQfQdas2qO+1WAJ7Lggen+fpiuWNM+R9sSgMo3CTG5&#10;cr0PAP0+tWMIqfIcdBjjn9en5f4NgjVzsB7Y+8Of6VOkMI/drJtXdhd2MfT3x/npXRGkHtrkbuCG&#10;WE/K38P6Z/8A1/1p0EcihpCx2hc4xzn09uPerSWwIUOnOSFbaPyqcWPm8sOP9rOTn6df6enPO0Yc&#10;pPtJSKMMD4XP8Jz259P8Pb3qdEkf5m/gbu3Xt61cSwWRfmVfvDblfpx/L+gqaCyZSzhDzgnd/n/P&#10;41SQiksL8KkI3buWI9un6nH0q6vmFMiNc5OWyQD09Px6f4VOtirLhlHGNxJ6L/n/AOvUxtd7suxt&#10;3A5xngfStEibkETERMGDbQMnI68fpVu3h3NJ5qdfRufz/wDrd+1LFabmXK/xZUY6f4f59sWUtyMY&#10;BU/3j6dua0MJSCIsoVstuJ6BTVq3CxGNs574Ven+eP8AAUttahFX5f4tueOM/n/n6VZgti7bPM+b&#10;OSOuP/1VrHzOdmx4YWNL1SEzhv19PXFeweCgdsaM7MvX5lxj9eK8n8IwH+0Ek2H5u+Pu/wCfpXr3&#10;g+DBUEdf734V20dVY4XrUuej+GA2zYVxt6d8V09oXIyAPq2PWuY8NIqIoVQAFyT6/wCf8K6ezTac&#10;kjI5x/n/AD/TY9LD7F6Mnbnbzjhl47VR1fZ5WSvfstXwqlfl54qjqoPl8r74rHqdUvhPOfGjACRG&#10;2s38XJ/pXmXihizSbj7qd3X/ADkf5NeoeMF5YnuvHHt9PavMPFSMqZc5CtlmIz/n+tJnl1NzjJ5F&#10;81uenKls/X9aaZGfI3dyWqSeLJZsde3TvUW0E79u7j5R0pGI8vG2FKr1zk/kf8/5IsjEYZ2Zv/1d&#10;vrTQu04z94/Mo/z64oMQZmTP1HP5CgBwky+9mZffd0OKbIy5aNA3Ix97+h/D/wDXS7WjHLHpjpjt&#10;TGyY8Ebt33u+ef8APWgAVx/Law7/AOf/AK9AcoQRn5fp19v0ppyCX6/lxTkRwuHbjofQ1USokqTi&#10;VghLbh04OAPr69P/ANWaaJTuxu7ZZjJ/Tv8A5FJGYx8skuARhU655/lTTjcpI4Z+o7/549KOpoWo&#10;m+5kZbn5j6Yq0jHygEZt3RcN39P8/rVKH5VAydpyfmbhamVijBRt6EZwefpxUm1MtxTKQowPu5Ub&#10;f/r/AOPSpsjeIj9cZ68dKpxMpDMRtyOfk/XFTRu5TaW9R16Drn/IqWjQkmlf7xmywXDdOff8fy9f&#10;dzSJGWSIfLnny13Af4f5/GION24rx16Z/rz27UsmCSCAzdR7n/PrUgSvKRlVYZPrnn+tMkdCR/1z&#10;IXd/+v0FNBZZFTfkDop47e3vTQqgsxGPm524B/z/AEzQKw3eDLiVyvYhehPb8Mf561atc4VQOBwv&#10;GeD/AJNVVSOQEu67unyjp/h/n8LMO0nahUc55H+FNIRft5t8eQ2P+A9Bn09cVesflGSpyGPrx/Os&#10;2JmA6nIGPTNXrcBHwxP3uM/yrXlJktTVs25wPx49P8/X8xWnbOQA5PPRuvA9efxrLswvXAH+0Op7&#10;960bc7icnjPer5TGpHoX7Zk8zYo+U4Kr2/pXp3w8YMIx8vQFfavL7T5ZRu6/7P8AnivTvhwwKRtn&#10;tzVxjqc04+8j2Twm3yLx7V6Bo+Nq5rz/AMIpgITn6Y6V3+kHCKcVNQ9vBbI14unSrCkA1XgxU6Dn&#10;Nc0tz2YbFyAnbgj9Kkk5TrUcJB4Bp8n3eTWEty4/CzL1E4BP9KwdRxuOD/8AXrd1PHJFYWogYZie&#10;9adCGZn3ZckfhWpa8rg1lj/Wg1qWoAUVnI6Kfwl2LAT5akHvzTYuVAJpw5bpWT3LLVvnANXoAM4q&#10;jBn+Kr0BGORSLiyzEe2Ksx8VVjNWYm9qC2WEJp4x6VGrcYp6kdKCSLUruOys3mdsfLXxL+2f8TF1&#10;fxHF4as7lSsbb5VVuf8A9f8An2P03+0B4/t/CHhW5uWm2+XGe/U4r8/Ncv8AUvGHiO58Q6qzyNcS&#10;M2WHOM8D6f419Zw1guao676bHxvFeM9pKGBh5Sl+i+b/ACMe5jlCea8aNuzyo7Z+tZOpM53IFVOo&#10;+8Qf8/rXTa0YreLhhuK4K7sZOfSuSv5DuODz7fyx/n8a++jI+TlG0rDLeU7ix27Q2d39etdR8NPi&#10;Dd/D3xhZ+IrK6aNY5VMyq2Q6cgj8ea49WYMzkHO37wHv+v8A9amyXMjFVX+9/F3/ADzWWIpU8RRl&#10;TnqmrP5m+HlWo1Y1Keji7pruj9GPD+vaX4y8PWuv6XOslvdQqysv0/yKg1CyVB5QHX2rwL9iH4zQ&#10;nd8MNcuvm279PLNwfVK+jtTtsspXHHNfzdnuWVMnzKdB7J3T7p7H9KcP5rTzjLaeIW7VpLtJbr9V&#10;5M5HW7VCN7KvQ/e61yOvRSSzeWgCqPvbea7vXtP2I2B81cvc2D3ExjRBjcS3vXmxke/Fe7cwDpBW&#10;NtuxcIW7DPSsa/00y8hPp71188W9NjqP9rdWXqloGfzCgCqNvC9K6o8pnKTucbrdm0MBg8lC7L91&#10;ucVyusaTsYAhW+UbeTjtxj/PWvRNRsFuXZhartReGbFc/qNn5jEPGw3+w69DRKmmaU6nLGx5rrWl&#10;yzK0Tx7NrcYbt+HXr/ntn/2bLDbsrr8qtj7vT64NdvrOkLawhZsdcszDrWJf2Ri3MCwX+HjgfSuO&#10;rR12OqnWicneQQwnzEgO0Hdt+8Rn/PTpVK6jyAiozHkn93ghev4n+fFbeoJPISVcqRuVvfj6fyqh&#10;d2ygKqoy7Tn+XB9RXl1IHfTldGJJbP8AZ2coEY+i5yvp/n1rLvreOMsJFVs99vXjp0//AFZrea0k&#10;BZGG1pDy2eq9fzxWfcxWiEqkfCf3hnr/AJ9a5JRN4yMG7to44WeK34jAZULdOef1x/nNYd3bvCpM&#10;YWRuitg8dO3T/Pp16q7so4zJMFZt3BVm6evt/wDrrFubSFovLmDAt8qy9O3Tn8KyN/M5W/s0KNDK&#10;HDMuCOcfh26Vx/ivRkuG2iBGPVX2nI9M+h/nz0616BqenyHcTbbmwNvX2GOvp+Fcnq1pO5aI4Xb9&#10;3nB549v5/wBKqLtI5anvaHg/xg8CW/ibwzc6XNDG4kh2qyr9Dnn3wB2Gfavj/U/C0mkarJp9xbN+&#10;6dhJmPavGevHp/MV+gnivSFu96tFw2en4/48+lfNvx1+HP2XW112zhTy5DiVUHGexOOn/wBb1Oa+&#10;x4bx3s6zoyektvU+K4kwPNRVeK1jv6Hi9t4b8yXdIi7sAbhgqfQ8tnrs/I1rWfhxAzeYqKrf3frz&#10;65/Q5rct9FKsHXcN2M7VA59Rx+hz6VdhsVC8qO+WRzjHP9ePy+tfbnwrMiy0OIsQyb1VeG28E9Cf&#10;5fl71oWmklWdIVjWJyCoC5OO/PrjH5DvydK2tQ+2RH3beflXr+v+f5Wo7IKmHjXcvHowOcjv/nPp&#10;WsWZyiU7SxVGLQlV+bJfaVx36+xz/wDXxVyCxYfKQ2OjYycZ79enPv8AjV60tI4m3q5+8SF2f59f&#10;8mr8Gmsg8wtkjjdt6cjH6c++a6oSOeRhm3mDZkl2jqGLcnGCPfHbqf1OMrXbfd90bl25XCjuPb9f&#10;5nnHVXNsshw0ZdWByu3P4ev/ANY96wdbs3i3opXa3G6TIAP/AOv/AD6781zG3U858eSiytJt8a5C&#10;Pye/59OfyzXkN2ReXUpDruZsMsikcdq9M+LN86W7QSxqFZcK4J4P5+n+RXnNlZid+m7c2SSpOCeh&#10;/Qen5VjiLtpI0pfE2amiQ3CJ9miK8cYDDkZ/ljsPauq0u1ZoVIVd0eDkMBj+n+e9Z+i2al1jw3C7&#10;V28HOfxBz0P1x3rrNGsy3yLGpIX+IHPToPqP8Pes43NC9o9p+6G55NvTbxnr1z/XpyK6zSLdEi2q&#10;MY/u84I/zjp+fbG0uxSGSPcu49lbPHp9OP8A9VdDpkaIVh2MqKuFZs8AdhVR7BbqX7eRyFLtn5Sd&#10;zN1Ptjrn/IqG5dSjMozuHzBWJ9Tx7cfme1KsgQ/K3y9W6/Mf6/4A1HIyFmby9vzHaozk/wD160J5&#10;SFVO0kjG3gqep5wPoOn4Y9qh2gSMJV6cHvx7epPr/OpWjYHzUPfcvf6ewINIZI/M84SbdzAht3of&#10;f/Pai4iMFwWdbj5BltuAMjJ7Z9D+vvirCxSZBfCqqj5eeB6e2P8A6/pSRW+751gYZ4UDsNvPP5/4&#10;81ZggKArjDejNu/H/PtVIUh0cQYYZMMWxt7+w/zz+dSQRkMryHy8SFsqxUZHr6fhnp3qa3iMb4Jy&#10;q42hefwP6VNFDJtST5WVQMsueR1zjr6V0RRzSqAo2EmRcr8u5WHX8h/n6VctrKRnSNWHH8W7qOv+&#10;f/1VGkccq5kUquMKcfebsP8APWtSzjbflNx+X5W3Zx/n/CuiMFc5ZTtuNRIUTdnDKcswbr/n6f8A&#10;1p7S3McKrGq/3t3lhSn+PTH61YFvv2yoF2upDdM9uhz1/P8AnT44jDGAmeUyyk4JA7+nT3rphA5p&#10;y10Hx24WYp+I2nPJA9sc8+9WUgZCskTbfnG7Y2BuyOQPw/ME9KIgUTYXbcR8wVfmzxn3x/T8amjK&#10;mAH7251LfL09/b/6/HaumMTlcpdBbeBzLj5dwT7zYJbnjOTjr27/AF624Cd6lJPlXoQ2B2GefXJ5&#10;J4qvawRrJsS/BRWGWUfoP8496uWckkjMxTPmBR8oAHX16cjn0xitOXsKMuYMuy/Z4SiSMx+9znnr&#10;+f8A9ans1xHGEiPysoHztkA5PfHUnHGOR9eVV597ecgKyN9xlxwf8OOnXNSBDKy5DFQ2F3dBx9Op&#10;yPy+tVYzu2RxSyhtq+XFxjczdTzxz9QPwPanSbzDw6n5R+7Unkc8D8SPz/GnSGf5dsahVztXjg/n&#10;259eD7VXeX7KweSc/N0VlPPHt06YpjUb2JLyVoyHaIxrHwq456Hjp+I6j88Vk6hfIYmbzmVlUEcA&#10;YHOPwz+Wfzk1W9KspS6kVV4wynkj8++Of/1Vz2qaiJYdpLMq8/LkenTn37c/jXNORrFXehFqWrI8&#10;DIxyuQvK4z3I57evp+Fc7d3CcbQvUYkIA/x68Z49KdrN4Hl/12HPLYY8/n/XisyS4O5olKlF7NkH&#10;nj8fT2/MVyyn3O2jTUdR7TRyqoZWKr1ZWHTnnP6/h61SnunKKInXdjGWyNrDnnOB1/z6MlkZiyvt&#10;bnO4N6c9CPcio3mfcXZ9u3jdtAHf+mf1rnbuzoj7qLLTtkQpuX7xZcjcCeCR6+59qfG8gBZH9Nw5&#10;4P4dP88iqaymYNM8xRt4K9846/UnI/L85kkjUZUc852xjPt7cf4/gGkVZWLkEZdzJN8xwTuZtuW5&#10;44pY5mW9ZpFZgT838HtjPpjFVUOZMpJuGMbskdP6/QiltBcQy+Ym3G3arDB/z0H+egQ1aRaxFKzR&#10;sinaMjH1HT/IFSwNGgZix27eX6Ecc1AruqsHHYnbx9c/y96kBUw5WVechpAT+lA5RsWbeQAhPM3b&#10;eWjVfb/64x9KfGzJJ8saqFIC7u3f+vtVdA+xWhf5d2cn6miEhRvWVdpVdrFcZ9s4/wA5x9NVLQx8&#10;iwxZDvyF2ODznB47H8asWs0rsrs3LNgjj5jx83/1un9M2W6Ys2F2hV+7nuKm0+ZhdLKjfK0gOFbr&#10;346f5z+CjL3jSnDmtc98+BHh1TNG8eVj4LZZgevf0H6cfWvuD4BaJEljFMiKQcZBxk89f89/wr5A&#10;/Z6VLq3g/dKFwoXbnao/rn8MV9rfBCLybSFCnRR9K+fzStKTZ+mZPh+Wie4+F9PjSAOE3NtG7OVx&#10;+v8An8a2ri0jWHci59PbiqfhlEW0VMLyo3MScf56VoahMPJMjH+L5frXxeKkfWYOm+bQ4Px6fLtW&#10;UnG5WGG/nXzz8V8xPJJt3Bf4sZwe/wDn0r6A8fXSSRshGV54PrXz38WpozBMU+XOfmXjrn/P514t&#10;dx2P0fJqco2PL5vEs0M673+Xd97bz/h/L9M1ZtfHISPeZ+n3vm/hPpj8f/rZrjfEGp+Vcs0c/wAo&#10;7hicnPT/AD+VYjeILmJdvm7dqenOPevBqxvKyO/GRs2keuR/EmRSBI7bRhVbcSAe3v6fn7Corz4n&#10;uqsyzNuVc/ePJwf89AfX0rydvE84G0niT7v8LDjp/n/CqV54hkfcDKWVSOQDyPT25/z3rOOFc5aH&#10;j+7B3Z6PqfxVkd2EUm0AgbT1PPbn1/H+dU1+Kskc0bvL8ufc4GRx/nA+leWX/iRmVi7srDrt4JHP&#10;HXpWLd+I3EhUs20jhccBe3f/ACPSvRoZXOp0OetjoU4nvNv8WFZP3s2dxz8rnB46/wCfyrVsvirH&#10;/wA/e75fl/eemPf/ADivmr/hMrsPkXH0HPbp+Pb8OlTRfESaA7Yp8Lu6lcHP+f8APFerHI58uiPn&#10;8VmlHufVenfE8xNse72Kuc98NjpnP+PNb2n/ABIgMStLc59tv+f5V8n6d8TfuxPOx3NtZlYHr6fr&#10;65rqNL+JYYr5M444yrH8e/b+XpjBmWT1I9DzP7TpyejPqjTfHUMh/d3C+rsx/wA/5H4VpQeKoym7&#10;cvyrnduHy8gdu2R+lfOWi/FQOFle5IbhtvPHbGR6d/qa63SfiHHPtYT7nb7v7zJI9v16V59TAzh0&#10;OmnjIPqe0Nr0YwSy45VGz09Aenv19PxEUmsw7cBg3Uc15pF4+3Ax+d/Fn5Ttx6fXv6fh2tJ4tUnI&#10;m2qDgfN16VwzozjudVOtGWx2V3rIEm3eqt2bPbrWXdaqjBgrM2ezY55JwT/hXPy+JFwzeZ823J29&#10;/bI9ePf0xVOXxF5g2rKFx/C3c+vt79efwrE6N3c6G41GNSDnA3fxDPOPr/n86qTX/m7cxsvzfNz0&#10;59z7dv8A69c+2uA5CsMYzhc+uajbV3V28yXCMPmX0/D8f89KA5jqINUfbhnbduyzKO3r37VLHqCs&#10;nyy5zkrjOMfh+X/6q5a31Z5Ewbgfe6s57dv5/l2q1HrETMV3Z5/iI/LP6ev0qoxuYy0OmS+y3nDH&#10;C9cfjnt+VWEm3Deh3fMV4brz6nqf8+1c/Z38pVRG+TjgZwD0/GtC2ucjKkDt82AcZH+P/wCrvoom&#10;fMbUdyvGE+Y9sf59KsRSN8xUg7unuQev+f8A9eXDdqFXlV/3mHP5VoWl0WPB/hxt3VpGn3DnLyM+&#10;/aS3y4Kj/P8An3NWYEb/AFikL1weeffn8KqRS7Hxgc8jb0B6Y/z1q5A74VQwH91sk8n+dWqRDqFq&#10;GIOrLEcFeGLdv19ulW4HcnC4Xb97d3/KqsUkadScdfmqdZkK7ucEAblB4rWNMz9oWo02r8q/7uM8&#10;f56/pUyf6wjyx+ftVZXHVpB6YP8An/8AV+tPEyMP9nmtOUzlU5i0jpFEYyv3QPl/X+vb0qQOozgf&#10;Mv8A477VTN4zD7q7c+/H+eKPtZ/hfGB/F1H+P+eaqyI5iwWU8iI+jDcBn/8AVUbXBKZ2Z7fMxIxj&#10;1qqbnacuMDoeB+X1qCW6wMLP8v8AEGXr+NHQonebKYB27eO5z7GoZ7kpgnbluNvt6VXkuQxyffqT&#10;26f5/Oqlze7V5fGTnbz/ACrNmkF1Jrq7Cv5iDZxgZx0/z9elUJrxZI/K3HJbLNz0z6/Wo7i4dvvM&#10;c9Qf7v8Ak/mfrWbeX4yzq3G7PuOeKxqNHREmu71dvmA/eBPp9O3qf5VmTXqsduffaw4z/nt9ajub&#10;0t8u/nHsSORWdcXjxsVH936gDP8A+uuaRso8xJc3uU2IPlz/AArjt146nj/POKUl2yNmQ8cFTk1B&#10;LetGPvHjgMMHB9Ov+f51WuwoPlnpz97b2wcZ61KlYpRL39o+W3E/rhVx09Mf5z+FNGojy1CtjON6&#10;7ucZ/wD1is1rtVbbI+Mfxc+nt3x/+uo5bvepAHAAHAPtVqoZchpPqbM6jeT024bn/P8A9aozqUjD&#10;YjMpA/h4Pf8Az9ay3uye/G3727ofr9ajlvlDfvJGCr94BsenuPb/ADmn7Qn2bLtzeq38IGSSynJ6&#10;nIzx/nj2qjdXLfeZwoC5znOKhkuEuF+RUxk/d28880kFnLJ8saZX+Ikn/Pf/AD3ycnI1UbFe6kLc&#10;YG70xnAI9Qfp/kU2OxuLmTaUZoyMJ8v3eP55PStrTvDlzn5o2O4jdjg/Tt/+vFdBpPhRg27Z949u&#10;vrj3/wA9KqNPmCUlHc5e08MPNJ/qvu/d68d/X2+v61uaZ4HbH+p+8x+baflI5H8/y/Ou00jwcQFx&#10;Bx16nI7d/wDP8q6zRfBgjdUCdGyNw6dOea7KdEwniLbHH6J4Nj81XaE4zn5hwfY/hjmuu0bwcgCp&#10;5O1f4QR046V1OkeDFUIVi+ZeCo+tdPpPh0R4Bh5HVcV106SR59TFPuc/pHg9RiJQN3+70Gf8RXTa&#10;R4biT94ISM7Rt3fh+FbVhoyBcADnleK1rbT44E4HVv8AP41vGJwTrcxRsNGKYXZjPPTr/nFaltZR&#10;w5JBwDx7fhU0arGm0ADj06/4USPFnG7B7fhWi0Od+9uOVY448H5eezfrTXnwu7NQyXK7iC/Hrmq8&#10;9wRwG/8AHaOYLE89yoOOcdAc81Uur5RGcvz+effn8P8A61VZrtYgdzfw+tZd7qXP+sZe6r/jWcpG&#10;9OBavdS+f5sN6gtj8P1rHvNRddySNjBIXHb3/Oq95qRGS5x9O3+TWPqGpgsRhsgDbggEf5zXPKR1&#10;wplq91NWBhU8fePH/wCv/JrIutWGNm0r/dP49Kp32qkhXxg8c8kGsq61AgEIy4Y/5+v4/wD1qwnU&#10;0OqFPsWrvVGcMrZPUkVl3eovFGzyS5Ve3/6/Y1UvdQ5wjn73bt/n86zrjUjsZVkVlz97/PqP8+vN&#10;KaZ0KJanvZGj+WTnd16Af54rNu79lGH577d2R/n/ADzVOe+bJZH/AB3dP8/jVK4v9vytJnscVm5X&#10;KRZmvRKnmF1UnGQ3f/PH9Ogqjd36ysUDLu3YLBsdOT+FVbvUWCsjSAENklR+GD/n6e1O41B1yp29&#10;vl4zjnjtn/GpHcsXN75chUZYls+WuORj0/PNU7q8LIEdVKsTt8xicc+x9e/f+VeaZlwU+X5h93p7&#10;VVmvJWbaoVRjB3c44/PH/wBagVyS6u3CFlcgNnc23Jb/AD/9aqsuoM6MHZvT5fp/j/ntVea62j51&#10;C+gZ/wClVJ59u3Dn5fu7v8/Sghk9zdq8e1k75Cxg8fh6f555qvLdM5x2OSuO3vyarzXMSyMHlX95&#10;j+I9f8P/AKw71WkmUYRAe7AZOPTjP+f0oMpPUsyXEcqBkAxuO35uvXp+Q+vFV57gM4VimdwxtUrh&#10;j+PX69M1XF0yP5mN3U5XJ9v89qjkmk2hgehGGdgP8/05+pCR5uSRulbBAPl7iTkeuPxPb+VIbxtj&#10;KCsa55YZGPf6DNU2mO3as2VVuu7JHf0/P/OGPcRbd24/P97rzx/n9aALFxMG/wBj5t25T09sj8z9&#10;evpEkm7DRoGjxnttAwfpzx19Kga4kAZiG2hc/LnI544wf65zTDMV+RNowxCkqOfQ4/Lv/wDWcRFi&#10;S4BBCttGCTub73+efSori88rKo27aufv4z9Pr/jUEtyQFUN7Lz/n/PWozMsI2l9+RuO44x/n3Pag&#10;RYmnYl0ZVZmb1xj0HuMfjTHlO5ZMjaq/e5yD69u34cVA8qynKHGOi+3PA/yOnfBps8pJ2NJnJPHU&#10;gUGZNLKksnloq+ZjDbj2xz356VA85Y/db5SAFxwMDr689O3SmSOyBST16jcCCfx64/z60yWWM8xt&#10;ltwK7uo4Hr07fT8aCojzOmGAIbJwrM30GMf5HP0qPfLu2B/vLk5H098ev/1qid0J2r1A+Xbx+Hao&#10;nkMuG8zbzkAL3x069O3OaCbkzyWyr5icHbtwuM5zwR69Pp+GKFZSdjvtX+Ff/wBX9MVALgSFlZ8n&#10;+Lrxxzwf5/T8V81GKpv29/p/kD+dWK5M/l5aVmG7b056D/P6/k1Zdrs1yV3cDPTpzn0xk4NV1ndD&#10;tG3dtwM++Pz/AKe9Hmo2whuOm4L1/Xnr+FAiwW2j/VjAY53N068+n+R+IW2Bi7L93qVxk475/wA8&#10;+9Q733bQD0BHPXj9KaCFTJk8sHhtx6D0Bx3oAtMxWPq2eemc7v8A9X4UhkVlD7cHjqOv/wBf/P1r&#10;faCCpWXcWye5zkDvn36+/wBKjlkclTuPQjDDGevXj8PWgCdLlgu2PacYwN2T3/z/AJNNkZhIpmiZ&#10;eeWWPnkcdf8APr3FV2naRldXcYU++ecc+9RSXnyeW5XbuPyjPp9eOMU7DLRlZZPLkbr/AAtkkDjj&#10;Pb/PWoXm5ZTNtb8Ac9u/9arfaREvyysPmwu7+X6/p9cMluET5GLbeqqvT/POaaQ/Mtm6YqGKqm77&#10;ylhg+nbOcc1AJyAQmWK5bpkZ/wA4/Eiqsl2DhpF+90O0Ajrzz/8AW5NNkuDKhLuVYkHbu9uOtCRn&#10;zFtLsEIS3O373IOcdMD8fzp7XOR5USlV243Nn5SOPXJ9Mf15rPE5klyWbb79CemRxx9P5UC4WJmk&#10;L5GOknc8++fXitFEnmsXPtYCM3PLYX5j83b+VOjuF3qJV+7kFsnJ+bP+fzqj5+4EzOMY+YYHoB6c&#10;+mPftQ8rIN8ir6HHfj9O3P8A9atIwIci9JeHIAC9MMrZOMj88fj6U3+0LglWaVfVivPv/n61nxSO&#10;/HmM5G3HzEDjtg/pWhaws/MrBm+XDhgSeOM+v5n8a3jTbMnUiixbI4AkjkY5fnZxz/QZ59fStS1t&#10;WmZZX3r8udy9T+GR6f8A6qhsLHewHlbun3m6df51u2OnMg+VmbIO47csc/8A6u+a66dFnNUxCCC1&#10;X7zptJUMGVunX+efrWjbQEH5X5HG0n/Pb1/+tT7awcHzVBY9V29+eOnfn9DViG2Pl/6tgc57da7K&#10;dGx51TEcxNbQiYAhucHa3T5v8enXH9a1dPiMjosnDDou0fKOnOPUVn2EH2dcKV4YsW2k5Hv/AJ4/&#10;Ota2SRtqkMuf+WbN09fpxXTGBw1Jlu3t1kPlqmS0ecc5A+h6j6VZCKArbdzBs/N1Iz27n8qjt1Ik&#10;G1vlDYB54P8A9biriRkYKHDHaucZA6fl1PtmtDnZSng2/N5eN/O5l4ye46df6elVtjq+1wNufmbo&#10;R9OOMD3q9NAV2sY9xxj16fr61Xu0wzKThufu544+v+e9WTchSMDlhtZv9X3B7Dvx3/yBixBDGP3h&#10;h+6vykntgduP5Co4Ap5x8qkBcducdPr/AI1Zt4yf3sRZWCnndwfx/wA/yrTlJJooGVPKiIVtxaQ4&#10;z2/l/n2q7tRZFOP3hXLfOT3xg9f09ahgMSjyimQuMZX7v/1//r96mhJjwf4gxHzdjn2/pVImUrFt&#10;I4lTCkfLwOeCeMd6l3EsqLlf4ic+uKhikSJ/KRxlfl5Hf8fp/KpIpj25wvPrt7cf/rNUok81yxGo&#10;SZVVWA3Lu+b29sf56Vbhi+RGYsuPdefTt9R+FVIJEwVO044YEcD2/wA/0qzENis5cH58/Tn65/z9&#10;a0M5FniORSy+zbe4x061JHsQqqQj5m3BVYnkHr/L6/mKiSTLcIxBxwvT6VKSXdjuxhsbd3H4fh/9&#10;agzJVO9vlj/h+Zl4VueWHGalhSMcjK/3i3b/AD+X51XeQO23IZiuWXsP16mnlzgsqNjoB6HP6ip6&#10;gy2HRMGWT5uq7Xz1x3x/n8KdFPuPnuv59D0/+t/I1VkuQFBUYZmyp7Ej/PX1qJnjZ96seOnXcPTv&#10;9fzpE7mnHdjdvUj0K7f1qaK9KhQ/ytn5Tnk57D/PaslrkJtkVvu/3jz2/KhbqQDiHcQPmO7HakOx&#10;uRXisdpOSo3Y3frQ1wHKxuuMrnr+v/6vSsuCT/lorKu3J9h+IP54/nmrUZRwuGJz97FAi1Efkzty&#10;zE/Nzkc/h1qBjLMN8r/xbj8x4J/D6+9SRj5VChc54YdfrilZFkjwWIb+EN354A5oFcruiqrJI3Uf&#10;eA/r/nBqRP3TL95vVmU5+n+e/wCjhGdx2cYHyszf5/8A101o3VmiVVI6+30/pQBYtmZjuHzN1bjs&#10;D/nr+taNpL5aKTycDsR+h/z/AEyBIouN8UjHc3TOc8571at7gJlVf245yQDzVCOksL5SM5+ZV2/N&#10;k4OcH8f8+w1Irt8bSVUHhRjqOB/nmuYtLpGGN/XqobNalvfYTCj5ev3uD+nr/nrSBmvHN5gHy9sN&#10;z+v+cdajkl+fDKvQnd/F355/z+VV455BHuZPl7buP4qc21jgnouSOmP84rIUb21IpZBJB97ccjKs&#10;cZz/ACHSqcwV5Mo27OBtBGCM/wCfwq7MDIdzH7vpkCq8kSMxbBbsPm/woGVfJZTkttH06/8A1v6f&#10;pG4J3M+5gOmf4u+f8/44sPGN2drfdwVxjtULqy8PtkbbgdCBz+fb3oAr3UG1NwUL02544rMvoSFZ&#10;xGeVxhev1rVlG4bjwC3+e1Zl7FGG3BB6AHPXt/IUDMTUyWTGflHCsc85Pp/+vvWBqMqB1kWX5eAG&#10;49OfX/PpW7qoA3bzt7H5u1c/qsjRM3mH73XHc/0/z1rOWprEybmYFthOPlyu7Jz+FVHxISUbO5h5&#10;m7Kk8H/P5+5qeeQoWBPJbGQ3+e/+eaqZkXCs3X+I4HP69vw7VnJ+8bKPul20IJaNv4VyqsD+n+cZ&#10;re0yXDqwQlep2tyB3+p/xrnbWUj5F4O7LMW/Uev/ANb8tnSpORH+OWbvjt6d/X9eNaZnI7nQ5V8g&#10;bJFB/vLkY/lRVLRLk4Du2e5boP6/rRXp04ycTz5R94+bo9NjJyVyc/d3dfb/APXj2qf+zZMM+3n1&#10;2+39c10smh7UEUaqW24XP6f59KRdFlaHMcbbeq7f8+mKmErnwsp2OeFm+7k9Pf2/L/8AVU8dosal&#10;8FR1bLcD26+vr61syaNyzBTkEcAdMccfp06c+1M/skwqxZPurlvl6AZwccV1RsT7Qow26IQy7ffK&#10;j5easw2cm8EHbjllbOT68Yz/APX5qzBYLt8v5umcf/X/AA9KlFqoLSPtbqcbs54x/OtAjUfUSC3L&#10;Nhx/F/Cx6nGc+/8AnvmpPsePmRdy9GY9P0q3DAWXcDtXOccg5Hr6/wD16uJZllZ0j+8O/wBc+lBt&#10;GpzGfHZBiyKB3+7/AC9j+f6VNHZKhVEVuD93aPXp/n/CtCOx3PhQf9z0/wAP/wBVSGyGzbLHx2wo&#10;HGP89RQTK9rmdBYnGxgvyj5m5GOM1ajsiRmVud3bjGe1XIrKRwf3f3e2zk8c1PHZF5M+X97Hocc+&#10;n5/nVJkc0eUqx2yR/KVHo27A6dv1/wAasW9mxClV+XdnLHp/n/I9LkNjtIwuc53M/v2//XVi3s8y&#10;bimSeSvrwP8A9Xp/KtIszkXPCVvGLpdn97OT2/H/AD3r1jwlB8kYx6DHPp/nmvO/DNkUu/un72fX&#10;OD1x/wDqr07wrbEbfL/i+8w53fj/AJ/pXdROF6TO48ORgLtLjPX6etdLYoS4bggLnAz7VgeHlKhS&#10;R6YJrpLNNoDsucfjW7PRw/wosDYAVK5wv+NUNUGVYEfT61p7S67MHO04z/8ArrP1JFeMspP3c4bv&#10;WUTpnsee+LYtyt16fNzjHv6/5968z8T2ygs0Zz8uV/D0z/nmvVPFsPznC9/u9f6GvOfFdv8AKwPJ&#10;Xgrx07fWs2zy6rPP513Tsnk/ewOO68/5xUYhAbaTjHC5Xt/n+lalxbL5rZOPm5OahMS7jgLxnjHt&#10;9Pp+f5nN2MUZ/kAuW2scDOFB/wA/5+lCwMJclSf9kdSKvG13/fTax68Dn/P+euaVrZhj938y8exH&#10;5f54o5gKXkOrY8oZP3jzgf5/z2olthkNz67QOp55P+e/53/sG1SSud688e3t/n3pfsYcAREj5c/M&#10;vHXvjp/n6U7jM1rUqPnXO1f7x4OOvt0+vFN8ja/phh8q8f5/+tV5rQR8t/eOe+Pw/wA+nrTvsh+8&#10;qj8V6/lTAzdjAYUgqOvGPz9Kd5QbBdu7Zwe9aC2iqq/Jt3H5cHHfP+Pf179WC1dmWMD7mQfUD39c&#10;Z/zmjmNIy7lZIGBbaGOOQfz/AKVIInLghlwP4TyRz3P+fwqwsTFhgfNjgcVJ8oj+YfMvC47ev+f1&#10;pXNlLlK43A4LE7l6Z56fX0/nUwxsG+Prg49f/rUv2UgYZvqd3fGOo/zgU7y3VsOx9P8AgROM/wD6&#10;/ahs0UhCqhdyHP8Ad29+2fbt/nim7ezA7mxx/n+v0qwLcR/MfTrj9Ox/yfxZJAyq0Zdvu43MvOOf&#10;5cev41BRB94KQnXgf5/zwPWhY/OG0L3z830H5D/PNTNGqpj+E/3W9f8A61CwTsu/O3Cn5c54x9Kp&#10;AQo28iQRn5R16459atRxjJXHDcE+hpogdTgfKQflFWYbYdEfjja3pVomL94fEpztYcnHfkfX8P0q&#10;/ZoFG0IykLk4Xg8/5/MVUhhRVxI5XC8sPrnvWhb2Yfazk/Nx8p49a1sS5XkXICAwG7t8vX0q/A+D&#10;wCxqpDAN/wAm3GfvL3q7Cibl3Jx3bd/n/P4mqMZfEXbRmU4Pr/d69v8AP0r1D4bsPJQHkEcce9eY&#10;2iSGRRIcbewNenfDZT5aqVP3V/CqOep8cT2Pwp9xd3J68Cu/0g7o13CuB8JgMF3Gu+0kEJioqHuY&#10;PZGxCfU1PHgmoIOgFTJ1rlluetAuW+NvAqSQgrzUVuflp8xwnyisX8RotmZeodNwrB1DJyFHXpW9&#10;f5xweKw7wZGRV/ZIZmoC83C1qWq/Lis+NcT81pWqlwMD71YykddOLcS5GCEwf1pwxnrSomE54pD1&#10;+9WDqI2VMsW571dibng1SiK/dA5q5E6Mv3qXtEXyliJ8jpVmJqqxug7Cp43B5NHtA5SwGYDOKLm7&#10;W1tnuWP3VJqNW7Vz3xQ11NI8NTSq23bGSa0p/vJqJE+WjFzeyVz5e/bR+J8+tatD4KsZfllbdcFW&#10;6KD/APWrw/UbmDTLPbHIFVVxn2q9468Utq/jHVPEF5ONqyFU3V5r4r8VvPJjzVKZwdp4P+f8+lfq&#10;2X4eGDwcYff6n5L7Sti608RLWVR39F0X3fi2W9Q1/wC1TMOvXtWTNOHfLuG4/wAmqRuTjcG2rgbQ&#10;D/nn/PNRJfR87xwrDjpgn3/zmuiVY6KWFtoyz9oiyzl1YBcbuM/n/nmqc16+7axUDpyOn+c+pqOS&#10;5ZCwD/KW49Of8/T9Kr74ndVMe7zOvHFQ6jkdEaNtTW8NeK9Q8L+ILfX9JnZbi1mV4X9CDntX6C/B&#10;X4m6b8YPAVr4itZFMwjCXMat9yQYz+Hp7EV+cFw0sLGRizkDO3px19v8969S/ZJ/aBvvhH47W01i&#10;Zl0nUGEd4jZwh7OOevc+tfH8X5DLNsD7Wkv3kNV5rqv1R9Zwnn0clx3JVdqc9JeT6S+Wz8vQ+5dW&#10;tJHTav5+tYM2mvCGXBDc5966oT2mq2Eeo2UokikQPGy9CDWVeQ7yyDv39K/D/ehKzP3aMuaOjORl&#10;tZInIaE9eCq/zrLvYTM7q5fCqPoa6q+hwTGgx2B96yb+1kAYs38OVUAZ+ldNKpfQJx0OZ1C3b7Oq&#10;Qttc8sfX0z9ax5bPy3aaZBJJjMfP3a6e5WMDN1tRuirjBNZV9avIWli+6v3dueDnvXdBpmPvI4/x&#10;BYPcBQm7d95mJPH+f8+3K6lbIIsGNmZvuyN3x/KvRr2xkKl/M2soyAzYGc9//retczqVtGt20Wzc&#10;WjJ+7wfb0xWdSNzWlPocDqNrIhN0U+7t+WNgMmsvV7GQf6UsH7pVBVmIycdsiuyvNMiSXMA+X0WM&#10;8jPTrmsW80rIzIgdlb7jZ+70J/z1rzqlE9CnUscvdWmYNjRPt43NI3Q/jVGe28pSyOuz+L5SG75+&#10;vT09K6W8s0iDRmNdw/hz/nqP1/TGmsDJbhvLDdCqrjj8D+f09c1wVKZ206l9TFntoNrShdy9OOvv&#10;x+f/AOusu40uAxecsbfLwF9T2/DrXTzwwoMeVw3JP3QPw/zj05rKvBHNtfyj8p/i/wAnnmuKUbHQ&#10;paaHJapausTCCPduP3W/I559f8npXOavpytEu+T52yC3TI/H3Pr+nTttTtJ7iPaRgfeEa/eH5jn/&#10;APVWHLp8McfypIzKPmaM4H1/X9OlZDlFuJ4z400bUI3edWaSNWbDx8jI/wA/5Neb+O9MstX0+Sx1&#10;GZU8wMrPtJww7/T8e/419Ha5pNvdQ+W1opUfe3Lz75x+H+c153408DWl2r3VoNrehB9gP8PXmuzD&#10;4j2ck9mjgxFBTg4taPc+TZ9Nl0u9ksZQoZGHROnORyfz7fjUKBhtXZll5+6B2HGf8/WvRPiv4Eu7&#10;GP8AtFIuYY9tx8uSVyfzxz9Qe4FcCiL5rSSKobcWXcCMdB3H8u1fp+XYyOOwqmt+vqflGZ4GeBxU&#10;oPbp6DkgIgVP4Wkxzxnj+X6+vtegiXz/ACizLhQPmbAX26dscD/61V3iiK7Hb5F+7tOPm6+pHr+v&#10;42og8U7EsNjD5upxk+n+e+K9WETypMuWkUeRGuOMrznkf1/+tWhDAqttEPyhtvzDKjPb0PJ/nWZb&#10;3jAhZWbauFbuT09e35CtW2v7OVvLhcRj7rSABuD3P6HH9BW0TIfPZReWy+TudVIYKg49vfv3Gfeu&#10;R8U26wrIgjZWbn5M88Y9s13sFwJUjjEDDjdsyOpA6D07c+vfk1yvxDtpLa2maSQKzE7FDZ2rn/P5&#10;4xWsZE8tj51+LV9JeX32ZThegXbhunT+X+NY3h7RSGVi20KvdOvqMgD1HNafjX7Zf62/7ndsbKqR&#10;uHfp+XrVzRLUxRNG83Vg26Re4/T6fX88qkr1B0/huaGhaVAFVyrL0BJU8HjjtnnP+cmul0y3Vn86&#10;O3fZkZ+X8AOOtU9OgRlXERLq3yszckf1PTmtuxjuPL3Iny7huJTgcjHJ9x1//XWkSrl7To4nbzUj&#10;3BRjK84Hp9MD3yPxrZhjHUR5yu7Krxwf0rK03y5T5O5drK2Du6fj6+9X7e4Fttj3BVPy/NJ7c857&#10;/wD66mXxBurE0snVSW+8TjoTzg/59agugjyKY34b8uvPoO4/DtTXnRph5UioTIWPy9c59T1waPLi&#10;miTZJ8shAVv73of8f/rVWoDgk6dtzLyx/vf/AFuP/wBfFKykDdJt9NrJ0P8An8KSEiZtrI27cdu1&#10;MHPQnHb8cHipliilVBjK4yq7ueewP4/zx1rSMeYzkx0Ig8vdNCpbnop6fjjP8ueKvRIxbJPy9MY5&#10;9Dxj6VVjh27UI3ozEfNk4/8ArkfhxVy3QuoSP+7n5cjjrxjt/hWkYmVSpyliK2ZIlkiXPYqPTpVq&#10;2UD5m3feCtHt9e/sR/X14qrFFuhMb8qoz1A+bj6+4Pse3SrEcmwtH5syNtA3Lwd3Ppz2z1FdcKZw&#10;1Khct7eOeZV8w4ZeMHkHPXgD9KuQxxo3myeXu/unP49vT69feqlquyJhdR+3y9x06f1HYj8Le0qP&#10;3k2G/i3tkdOhOPm+v5V1wgcVSfvEyQNLkQO7fL067eenvirMaq7MxwWD43YyDzyP8+/FVrcB5g+x&#10;X3MPMDL36fgen0B61ZhyVDOhZc7QMcqQM9unXp/OuiMTGUrksaoX+SEbGHC8k556YH9PSnwxAoqm&#10;dWLN/ewCT+X5Y9cUtrCqFVZcSMvzIw3ZBx+nX6/ztRiML+8WRtyERheM/TGOozx0zmtlEjmsRx28&#10;HmrGrfL2/hz6D/D+nGbSu4O8x7lZRuC8E/r1x7U2OJZ917FLj5yWI7Eccnrz9evtirRaRZsy7VC8&#10;DbwPTJz9CcfyqiJeQ6SYHy7hfvDk7l6D15HI/TjrUbXrtOfM+6uNzcDGO/H8wf8A67Zb4NAxdWVn&#10;XCHrkYz0GPb8u/Wqb3Mcysu/Dcc7sds8c9Tk8d/pSuikpWLErxwwGISANyW3scHPYe3/ANas+/1I&#10;eRmQrhF27lIOAM8DPp9e/ao7q5me18o7pGywLRt1OcA4xzkYP6Vh6rqjSLIsaSLtzhs42nP09PTO&#10;OPwylUsaxh7xNrGoqkTyGeNnYYwVAY/UfiPfj8K5nUtVZi0hO3bwzbuSP85P51Jeaktygklf7vyb&#10;t2Qfp261gapfvLH5GWRW+6hYqfxz19fauOpUOunT5SW5v4T80YZV3AqemefU/wCc/rXnuIHkMkUq&#10;sFwrhgQpz6f/AK6oR3L+cHQtt4O5scEdTx7dunv6VpZHntlMEjKvJJZuvfP54HeuWUn1OqMC8JUi&#10;jaZZV+VsMM425578e/4VGl4VWQLLHuyclk64FUlvIol8kuNvyiT5Tux6D8P8iluLu2liZXjb73yl&#10;uBnH68frmp5jXltE0LcKD5rsrbk+7zkZyMeo6YwOMjHHdwkjJ3hi2xsbTgc/5/rjuKoG9iiiWMTL&#10;5Z27AvbIB6/jjH+SovfNlUFfvP8AN5jZwODnP+fTjFHMO3MXBcsf3fzMG4VlGSOPbH5Y70W0+xRD&#10;EcksBIzcAgf/AFvp+tUprkRf6yItuZj34Pp6D/Jx2p/nARKrXLbCuAu4jPsc9v559KLhy9zUhaWK&#10;JjJIw7L1yMDuasQyvGo3bgjKF3Zy3U8Yx/Ws6K5X5Zc+YzY27c4Pqen8vTrVmK5jkfzGKrtONxYH&#10;d046enr/APXqrhYtm4iMJ2ITtxk7tuO5z6jHpjv7Uy2vEeba0nzMAduQW/zn/IqtPcopjBlbKnlW&#10;Az24Htgn6fzliCFyyrygwq53HGfw/wD1d+1BPKi1I5LGc8L/ABYX8P607Tonju43jmYkyblVl6HA&#10;OcGq4hwd4k6Aq275uOM9BV/RI838MRbd+8U55YkHI6djj69D9aumveNKUf3iXmfVn7MukSTQWspD&#10;fd3K23apPXPvz3619o/Ce3S3gj2k9v4e2ccf56fp8q/s12URtLcbCvyqFVscj/HnqOOPxr6++HOm&#10;mCKJmJy3ONvvzx/nr7V81mnxs/TMrqLlUT1bw7IxgX+6rYzuxUmtzssJPt+XFHhyM+WuH9BnbgEf&#10;5NW9WsGmtyAnU5yV7cV8XilK7PtMvlH2iZ5F4+1C5JZRLxkj5q8T+J0tzeQzKoUyL6rkHH58/wCF&#10;e8ePdHBndCuNy/3cZ/zj9K8p8WeGJLhWV0GR/wBM+vqfXvXg1oT5j9GwdalGCZ80+JbC4WVtyqq/&#10;3VznOP8A6/45rmL60dGVm3Fc7fbnt/n0r2/xJ4FklkkZrT5dxLcHjGPauR1f4fXJlYm2Lf3tvbHb&#10;/P8Aiayjh5S1JxlWjLW55ZdzygbSu0qcfNxu/A9+P84xWdqOsGLIjPyrwc9TwSB+GD+X1r0TVvhx&#10;eRjzYoWIH/LRkJH59Bz/ADrmdX+Ht0r4SNmJI2nHGRxn3P8AhXs4PBR0ufL46tyxbizzzVdTLowc&#10;blbONrdevHXr/gay59VBm3gqV4+UN93rkZ/Gui8SeDb22Dbrdl2jKsATjpjoDgn/AOvxXJaxol5b&#10;OQWby9u0sFOB2B/E/n+PP1mAwNM/O84zXEUo6IW81MLyrMM/e3Ng/l/h3/XNn1iVF3x53BuTkfr+&#10;uaiNnqLeYLlB6LgdM8Ennrjn9O9QyRTE9ThTn5uPlxjP+fb6V9FTwlGMdj8/xmbYqpK97Gpa69cF&#10;mZZ9u1slsfKORyRzzx9OefQ7ukeJzHwkqt1O0YBwfTt29P5Vy1qqzbfMAZeQvynJ7kZzyevI7+ne&#10;whAkwm4bVIy2Bnk0VMHSqaWOejmmIpyu5HoWl+Lbgr55uCo+6S7Zzx/k1vaR8RZklEZmZXPJ+f05&#10;6fj79fevMbe4eKX5Yf4v4m/zgfj05rTttVSRfnVlO0D5uemBnr7+vvXi4rJ4vY+kwWePabPb9C+I&#10;SyDynuV++U8zGMcfr/8AWret/FsqRnypFbpz6AY/z9a+fdO1S6snEySbuzMJDkY6c9f1zXTeHfHT&#10;L+6Zzu24IPsfTsK+axWUyg3ofT4XMo1PhZ7RH4oYxq7vn5mGFYdOOceufp6U6TWkEYkhmPP5jqPp&#10;/PFefWXiOG5UPHMv3P4l/XnPI/zzV2DXISTy3yE53fd/zyPzrwa+AlG9ke7QxkerOul8QSK+we+F&#10;Knkev+T600a8HyyMOODlh/k1y41dZwvP59/f3/Pj+e94f8MX2vab/aGnzszfMWXHQ+n5c5/yOF4W&#10;UTrjWjLZmhFrhKZklUehzx6Y/D+nbFaEGtR/KzyfNnkFenTtxXLalomt6U7JewyYXaMr268fTkj8&#10;qrW+qzQzhpPlbdnDLjb379+tJ0ZIJXPRbPWG8r/WfdBxhunt+dalhqsjAeVleOrcDOOR1Pv/AJ6e&#10;eWWtmORT5m3+6zcfxf7VbFj4hUJ7ZwzHvwD+P/6uvNTFcu5k5RPQrPUlV8Zbcy5DHPArVtLuP5VM&#10;nLcsoH/1xXC2OuHdgbXZmydrfn/kev57Gm63G21GfP8AeAHHv/8AqrRRM3K52Vpchiy5AVW9Of8A&#10;P+fStG2uQgLMdp6emff8q5O01iMnEkqg7uV38gj0/wA9K0LfUwjYibvjj1962jYk6SK8VJNu/GVy&#10;pPf/AD/n0qxHcLGoVu5yVPfoK52DVHYLtJ7hmUc5+n4n/wDXViLVyvyIw2Lk9sH2+mf85qiWze+0&#10;OFVB6eo/w7U83ZkG6E/dPzY7f5zWF/aakbQ3zHg9dp5/D1P+eo+qqn35hjOQVJ5PTH0/Ggk2FvTg&#10;bPm4wGHOfy7YoN6hOxXX0+XPfp9axZ9SJfJA3H73yjK9sdeajOqDgAN8y+vXilzIDam1EbFlUjBB&#10;AO4dfb/P+FVpr4MuVB+Xtu96yX1JHO0kZ6/X/JqrLqLsdjbjt6kScdT+dRKZpGPY05tRUfx/Qg1T&#10;uNSQfJnAOCvz8n/I54rNl1TCtsLBl/vdP8/0qnd6htTDDqfwAz7DkdvpWMp9jojE1J9R8xfKcZ4/&#10;hHP9P8ms661BNjEPwnDsp579v8/pWY2rbpDAVA2n354/X+dU5tTUDLttVeE+b9B+B9655SOiOxcv&#10;L+MM7O/HHy/59f8APpWfd6gXRwFYKzcL/eGP8/nVWbUPmUeavOCoJ44PJ/nVO6vI5RsR29PcYJ5A&#10;7H39+OaxNoqxYmu13fM3/AW6k4/z/nrXa9Qt5jsTg/f6djVWS4KkqrMFVcJtwN3b6dvpVNriJ/7r&#10;K3plstnHH4GgovG6HlcM3pt9OvPp/wDqqM3e98xuFx94ZPP+eveqLSCVehx1ZvQf59ePerFpp89y&#10;AAnzZ6bevt6HA+vb0zRa5D0JWmfJJU/d2rxUqWk0x2bW8zOFb39eP8/00NO8PGTlvl+Xp6Huf6e1&#10;dNpHhBcKjWygYHAOPTn8q2hRciJS5Tm9P8PGd9wjZV3ZPB+nHFdHpfhF2OFTHy/n/n8Onoa6zTfC&#10;QZ9wVt2OV6kdcf5/rXR6X4UG7d5S4yeP6V0xonPOtbqcxpPhABQJY2ztzxg554PH+feul0jwkDtA&#10;i+XkcryePb/P9en0nwtnbgs3+z+XH+f/ANfR6d4cCMMQY/vY79fzrpjTUTiqYg5zSPCoyoaHLM3J&#10;K9On+f8AOK6XSfDJChmRQexX+X/6/wBeK2bDRYo1wtuN3XJ/Kte0sAuchh+n5VvGJw1K7M3T9EVM&#10;BYV3fwk/z+v/ANate106JTkjr2qxFAsMQSP0x26VIJAucMB75z3rVaHNKUmLHCgGQB0z1xTiyr8z&#10;DqO/YVXlu0C5PI7r/SoZL5lbBkxhv7559vrVNk2LX2nb8uO+crVae7wdx+q5xzVS4vVK5Y98denH&#10;Ws+fU0j3Krbd2M/4VnzGsaZoT3nABkyPc+9UbrVVU/K+2s271YsCSw5X5eves291ZN7OGI+Xn29u&#10;azcjeNNmjeasSjHduGOcc/5/z61l32rrGWQk7R/FnvWbfaoVHEuG5/iI6d/Wsi+1iMttLsV64Hr6&#10;dfp2rKUjqjTsXr3Vgy5dFX0IB46n/P8A9asi/wBUTzMt6E7cjjryenpVK81PGQr4bGOmP6/1rJvt&#10;Q3EEjr+Pv/n/ACK5qlRnVGmXL/V48Hfz8o+90P8A9f8ArWTd6mrPtXPQAL3qnfakuwsJfvcc8Y7f&#10;5+vas19RdwTkNkZ27uR7f5/SueUuputC9LqQCcuynj73T8+3+FZ9zeSM+COhyN2QT+v8/wAap3F/&#10;E23z8duDnnr/APXx1/Cs+8vg8vlGVvvfKeuT7n8+Pb165gW7rUXztZ85bBJ4J7/lVSa+KFgGJ7gK&#10;MEdv8/5FUbi8dRnfywxwv+f/ANf6VTfbl2s/Jzu3LjvzQK9ia4vUbcysNqv8wXoe2D/nGKqzXiOr&#10;EDj/AHvTt/T6kfWoJJ2ZsB2yDjc2fzz0/wD1VUe6z9MDr1HpkfTt2oE5Fia6ZmLKdu3qOOf61Bc3&#10;xI3GULt6g+2e+KrS3cgfAQfL9/a3B9s4qvLdxwnDBV+bHyyAdcnPPfj9KFKxlzli4u0eNUjk6Y3B&#10;uARjkfXGP88VTkuNp5LDIyQckt7cf5x+kMk5JGF789euOvt/nmq88rSvyPl6ZXgnjGPT0/yM0atk&#10;3uyS4vFbPlSbOn8OM/z9vXrVea4chiY9u1sNxwOvY+5qvdSIxwNzZ6KDz17fh6f4VHK6hh5ZPzc7&#10;t3X06/h/+rq+giZ7qPJaWQ8Z3c/5/Wo7qR4pPMIz8v3WPXvk98Zz/niq0swaLYGwW5yMt6c9+3+e&#10;1RSynzVTJ4H3VGB6YPHrz+IpCLBnZpQmGbAO0gH/AD0x/npDcXDMCYTuXr8zcD6fy96h+0pH8/yk&#10;KcD5ep/Smu8rBQgOd2DkjDZ6n37/AE5oAkeU5YRgny1yxIBxz9MZ/wA81GzAnykKvkDqeM9B69P8&#10;9KhEyj5j/E3rjaM9gOvT1/8ArIZiwYrlc/3ufx7+/HtxTQE8s8anMjfLuxycYz3/AP1/4UwyB1+V&#10;S3T5WzlR6f59BUHnAKxdiF6bi3ofXj8uvOfq5ZumY9vpjsdvX+f5/SnYzlIl8yR1CodvYHstRTTR&#10;jIOFBP8Ad7ccdfxqJp3eU7XY7iCctwD09ef8/Wo/OUNt8zb0O5V69yOOf/1UzMlknaUljlv9ps8/&#10;55/z0jkd4vlYsrBfmQr3yOef5/4U2S6UOGQ4xjiNhwfWoWaRVX+LEYHQDI4xxjj0696SGSyHaNzB&#10;vl67sf55449aiUoZPLBwDkcnj6f57VG0ojddi4C8Kqnp+GOfy/8ArR+eQ7K8Srs52+ZwCMYHA+gp&#10;hcmkdx5hSTd3/dscfTHr/nFIbtWVZRJ+OR74/wA81WluNsqpt3Kq5wFzwQCOc88Y9unPHMTXSkAq&#10;ctu3BW6D0+p9fw/GrCLrXISE3G7avVjzgDHXPpn+VOMpcED5ugbavX9D/Xms+SaZB5MYOXHDbunp&#10;+f1HrTVnmSNQVZW4Zl4GDg8c/wCeopWJcrF5ZULYMo4bB75/z/nOaVZUmGxAfu/eB746H3qkt3KU&#10;2L8uOFXPLdR1OCP5/Ska6jVAXYnoMdeM9Bj8ce35U7EuUi5JcKSm6Phj/CpIPPP/ANcf5EQuREfN&#10;DbsLnA7+30/TpVQTb4uOi/3c9jjPPXt+RpizYOEHLJ/ExOOemfU47+nrVlcxa+0iRmACkDbuZse/&#10;/wCr8/wjeQlWfzVHZW27cHGRjPT0x6gVAbgRvsAbLH5ePpyP84qs88x8tfNJ27QzBeD9OnP/ANfi&#10;iwcxZkvcfO42E5Kq34cf4/5FRPdGSLbHKow3HHzL6EAd6ryyvI2Yo2Lcbfm6N1GM/T/PeP7UFUx4&#10;5V2/ixnHuORzg07EuRMly8jqm19u3kgY6f54PTrUhLkb1Clezfh61VZpNiEffbPbbjjqPTj14oeV&#10;0l+SI/LnH8Off3rSMWZymWTdZfPmFdhyx9Pf8f8APuqSFWD7Cp6nfj+XXtVezB3LIobgHb1+UYx/&#10;hVpIS4I8xQFwC3HIznn861jT0MpVCPbIz5Ubc8/exn8/wqSMPGyuxXdu9x27c59PegQFgwkcsW/i&#10;2/0/D/6/OKsWkTLIxVeiZ24Ix09vbH1/DHVCic063mSadB5n7sRLu2/dbPqM/wCecVsaXaK3XCru&#10;BY7v8/8A1/eqtnb7CiLHt5x06ZGf8eT0re0qyDK25QGPPytjPHXiuyFHqcdTEWLdhYgbS5Hru24H&#10;uP8AP/163bWzEfzOBnbwF5yPp/ketQabborfKPvKR94+/wD9b61uWVqm/wCXoFyJPX/6+T9D74rq&#10;jTOCpX5ivFZb/wB4wz8oxnHzcde3H496fJE25THF83UiMYB5+nSrwtliUOse7DE5X3xj+X0NVZWU&#10;s21toDYwG4xjH+H510Rikc3M2OhVdwLllbPbOOwx09ParlpHLngM3f8Au4/yf0qjDK3mBZIfmGcK&#10;c5weOf8Avr064q7ayRn5kcH5f93HPQ/j+HPtVEmlagodvlFmwdpxj168/wD6quRWoy0cg+Xoyt34&#10;/pyaqWoDMWh3Y3fNz1/l/kVqWcSgssyMWwcsVwp+tEYkNle5i3r5Sg/Vh1H5ev8AnrVWeJd+1mG4&#10;c8r+n+emPy1XhwvzI3QrlgM9cYx9efaq0sTZLsD1BYFcdyf8/wCc6KPUjmKMMI87YT0x8yjoQe/p&#10;29/xqwsJkKqrN8zE7fUE8n3P/wCunfZQ0h8wttPBZmJDdfb244yeamijDFflwvHyt+p6dx+FWohz&#10;DYkwAUdQy9RgYHPH6dqmVmRPlLAsudq9+P8AP6/hGFV2XCd8q3PfOOnXjPNWAism5k+902cDHbP0&#10;47VfKZCbgmdok+97Y9h2qaGRsA52Mwz24PrzTTFtPlIV3beo7e3b+v8AKrMaNJJiM88EKqnrgdOm&#10;B+vWqETQMkZYIP8AZb+eMev9Kmj4TzCm4jqu7OD2HXjkflUYi3xNGkXzsuC24c/kevP+cVYT5Ycx&#10;ld+1mz2J9f5fzPWhEyJIvMCgqPyxzwfzqRSF2/OWz22nn39//rnpUaxB36bfm6/169ac3yNswpO/&#10;Kr/n2FT1JJFkmIzG27c3yle/4dKVXIH+s/i+bt0/z/OmAMq8zcgZ+8eeOp5/yOPShxsyJR8q85Pb&#10;jv6D+dGlgHSSNvUNFnkDj17d/wDDv1qJpJX2rGfmHCjHtj/P1pksjnMTt7ZHYE/z/wA96TzWLblX&#10;OcZ3cf57/T9aQEuVVPu/Mw5z36e/t+OafHhnAJ6jG1u/5/5/pArBX+5nn58dDxx+H8+aki2/MHTg&#10;c7fQ/me35jNIbLts7hx8g9M9B64x+Xuat2yFxuJbov3vr+lU7eQKMbT1BA+vp3q1buifK6rjCrjq&#10;AfaghmhASDu2k88Dd/h+NTOVZCsknJ/iGcD2+lU7a6yu5juUD175/wA/l9alW5wGkxnbwNvPXv6c&#10;0Eksqknbj73C5HPA9j/n2xVadREg2vtAPXnr/nP/ANbFSPMsgLKPlXO0eg/zzULNvfOVyONoH+f8&#10;mgBJX2rv+0bhz0bj/PWnwzSllHzfTHTjH+f/AK+KrEISwDYX+Fs45z9PelZxjeTyRnaf8/8A16AN&#10;W0u5A4AkznPyjuSP89fWtG2nRcA/NySu1enf6dePXmsS0OCXdfm6Nt6cZ9fT/PetCzaTZyM7fvdc&#10;/Xn24/yMBXQ3Y5h1DdTgH/PYfyq2Jdy5zu2/eG7n2HNZdvMkYGJP4jlVb/P/ANb3q3A+PmDBD/Du&#10;5/H6YoJLbhGBJZW3cNUbxqR03bvU8df8amJ2jc529AuGPA6Z9xj8enXpQsfyqih+v3d3b/P+etQB&#10;TeP5cZAUn73b0FVZVYjEgHLfMuf8/wBO9XXh2MxYrg8cL3/Ht/n0qtOzGPz0Y/Lzt3dOQSaQFGd/&#10;k3KR8vOP8/j+VZt2u5i5O3+90rUuSG5j78gL0/Ks27DgM7S/w4YZ3fN6fSgaMHUwCrRQcHOBgDnn&#10;+tc7qeVLW4x04Xb/AJx1rqL+MLIyMGYE/NtI/X2rmdVDBVAB6fNuyecfy9//ANVZmsTBlIkG9pPu&#10;t97/AGvSqrhi3yk/NztUdf0qzfrOq7B8o3Z3ccf5waznLylvkKqFxu2juPQe/wDnmspG0ZdC9bSy&#10;Jh29fmXaQRxz+taml3SBPubcH3+X3rCtrhgqqqtuXlt31x1I/wA+/FaWmzRrEsztnpjnH5H/AB4r&#10;SnoRM67TJ8Sb2+ZenXgnnjP+c0VQ0+4OGR13YT5l3buc+3J4/rRXr078qPOnbmM59CJO0htucBm6&#10;jpxUU+jwkB1jzjpu6DI9feuul0sAZcHeueCvQenoahfSEKlVK/NwobgHj/PpXGtNj4eUUchcaau7&#10;Y8bMCMnrz1qi9kM5K8Bv6/p/KuvudJTDMdsfOT0rNn09lCuMkd/b8fw6fSuinMxlC2pg/YWz5cce&#10;1uPl/lUsFpiTKBm3Ed+v+efrWk1gUT5k6nHzLjvUkdm33Qec53L34/z7V0xkSUEsI2/0gRj1JGev&#10;4D3q7bWsjKFKf7vHHb8zVuCzbdltyt06Dj/PP/16tQWODtK+nU89fbr/AJ/G2wjJrYpQWj5UScrg&#10;Bs//AF/8881ZitGxvEf/AHyvf0A/X3xWgmnM3zbR/k9ufX/PerUWnxxMFZPvA/MqipG5SejZlR2W&#10;/qF4GPvc1Zhsnb5drY/nz7D/ADitNdMdBgxMx52575H+fz+lWYdNHAjVQzf3cYzjg1XMK5lLp8ZO&#10;0KTwAc4GTjpz/wDXzU8OmuxA8s/N978uv16VsQ2ezhIyrsv4cc9avQaahJX26nHT/P8AnpVKQn7x&#10;X8OWLJcBmHYfMOn+eBXovhi1aPl2PoRuPNc3omnATLx1X7vXNdz4dtPkVQOFPzbu9d9GXunJyvmO&#10;o0GJjCrFeSvPbFdBaRNtyN3+e9ZejW4CKAGx1X6VuW0e09Pp7/pXSelS2HODjch7ZqjqMZMbHG35&#10;fetTklcDPptqjqKFl564xn1rNM2qfCcB4qhw0gB29Sc//rrz/wAR26kMAOvHK9K9J8TxSPuZGz82&#10;ea4TxDbA/Oy4+nzCs5M8yrF6nCS2OyRgUbjnPPTr0/KoTaBm+6zMR3/z+lbklgN33c+2Ov8A9aoR&#10;YZGRt2npzz9PpWfN3MlsY4tXDeWB34yffmnCyLbh8232Jx1rWWwK/Lu+8f4mx/n8v8aPsKqMwgnq&#10;fm6dafMBmtbKJDgcj6f56U77ESoUDjvntWkLHbhjheenqKPsK7FUlvb0IPbjvn+VLmuS9zJNpliA&#10;nsV29T/Wm/YsxDKH5v8AZzWwtllQMHkDd19f8mozZEt5ZC5x+YquYky2t8RqpPy5Gfm4/GmixKKG&#10;2fw4+X/69awgI9j6Mp4/X2/z0qI24MjKo3H6Hj9Oady+YyzACNnk7j16f5/z9KVLYKcBFH909hx/&#10;n/PFaT2/8ZPfpioxahhkj5Vbrt6dR+dO44yd7lUW7b2kzu7d/TrTUtY16jbu9+BzV9LUgZCbmK/e&#10;29vX8vwpUgzh2O3dz+dFzo9oiqtqpADqrbm+VtvUf/qFH2VcZOOnY88Y5/AVeEUgTLdvXFNNttGX&#10;DYOP4fx/w5qbml9Cm1vtyx43de2aRtPDnZkLx938/pWilvsba556DHv/ACp4tC6MhHB+73H5UKQX&#10;M5LUM2Aq/i3NWYrU58sj/gPpz0qeG1LN8p4OfQ5/DPH/ANerkNqxKs3HP3s9Tn/9dacxi59kVIbE&#10;AFVx0wfX/wCvV2GDlWAxuGSc55qxBZMF/wBXxjDd9uBVyKzQLuC47/MuP88VophzXK9tbgYOf/Hq&#10;vQRfwhl9BipILMI2Dznnn1zVuC0JGDhlIwy9eK05ib3GQW5aVRnHPf8Az/KvS/h5H8qtnsDnnmuC&#10;gtSGUY/iBxj+lei+ALbYqMx9Par5jGcbyieseEhhVGa77Sh+7ArhPCY2opDfL/Ku80oHy8ioqHuY&#10;PY1YMZqePg8moYcY4qaLOa5pbnrQLUDNjBFSSYCdahhH/wCupJziPGaykveNO5m37fw1i3oJ4zWv&#10;qBOcA1iXrZJ/wqpEyK8IHnfyrUtVCKrGsm3P7wc1rWpJQMTXFVPQo/CXVQ4pfL6YFORh5eDQevWu&#10;KUrHVGNx0arnJH6VNGgA5NRxZzU6LioVQ09mOVdvepULDo3tUYHapF9qftA9mSCZ15Jrwn9r74uR&#10;eE/C11DBMPOkUxwjPc8V7J4p1ZdH0ea7LAYjPevzl/as+NU/jP4l3GmJdFbSwbbjcNrNnk+xz+WK&#10;+k4ewn1vFqT2jqz5fijF/V8PDCxdpVXbTpFayf3aLzaOG8X+KCFa3dtzMS7ezGuJGr3F3e+VIiuu&#10;4nbz6enbj/PSnazqDX00kySZ3dCGPFZ9vCI51O7btI/3V7c+36V+hSlKofJ06cacTYu28pgJDxnr&#10;jj/P+NZ5vPmLmRmXOFwx5561b1MM8LEIvGepP1/kf89Kz7a0ledU+Zhj5fp+PatFSlLSxcq0YFpm&#10;a45J29TuI69f8/5zU0AcSbYY29T/APX/AE9+ajW3ZiET5t38S9SfwNaOnaa0k2WViV6/Lj/OP89a&#10;6qeFk9DiqYyMdiO4jZflYYXGefX/AD+NMsrBogryr0O73Bz+n+emK2F0wFc+X/D83y1NHpcix7XX&#10;IAz97r+P6V3U8LyrU82rjo8x9NfsV/HdruzX4X+KLv8AeRj/AIl00h+8P7n88V9AXlnu3MoHPJav&#10;z58Mte+HtQh1HTpnjmhZXikjblT1z/XHt9K+0vgN8ZLD4oeGEtb+VY9UtVC3UW7l/Rh/XHSvxnj7&#10;hOWDqPMMNH3H8SXR9/R/mfsXh5xdHGU1l2Jfvx+Bvql09V08vQ2tQsMSN8u7PPX+VZt3BvnO7coC&#10;4Py9a6e8tVOACB9RWNqdo8bbo3zn071+W05crP12XvROWntBJvZoN3zZ/wB76elUrqArCVaJUZ/4&#10;dvt0rob+1mXo+NnX371mXdtJJDuEgwPvKetejRmc09jmNRtUjVY41Y7hjoP8/wCP5VlX+nWy27PN&#10;v3Yxx0NdZfWlsFwqbm2jeWOMDt35/nWXqyrBD5C27fNhjKw+YD0A4rtVrGcZe9ocFqWnG1hyBt2y&#10;Y2KP54rnp7QF2TbuZ2z90kdPfFd5q9qABGnmI0eCXYAhMnv2/P8ArWHPpEcEUs11JuO0sG3Hn349&#10;65qlPsdVOp3OJu9PUK0JjRflwpPOOOnFZN3ZER/6RJtb77bvlXPpj6/59O2a0861MkbIsiyfdC5w&#10;fy/zmsXU7JjK/mFN2FVRng+hrz6lL3bnXTqXZyctpJHIzIin5eewA9AO/H5Vn3aNAu8LJI0jfwr6&#10;9v8APrXSX9tnckf+sXkCNenP+fyrJlsWkjdJWG5Y8iQHgdfSvOqU30O2nUuc7PY+YVkkwvzEbRJy&#10;M9j1FZeqaeihsRt8zZzt4H6f410l5bxkeX9o5bq20H69+Dg/rWXqESiPO3chJ3s2PmHrXHKNjpi7&#10;2OJ1SyJlYttOWwrZI3evbtWDqemOIpJI0C9fvLyPTNd3e6ejxqYouD3HOOKwNU035fPYZ/dkHvnP&#10;1+lZltX6HkPjLw/Hf2klpceWItrDaynJ56+3X+n0+afHnhK48H661ncBvJmYtCzcYGeh7ZHX8ua+&#10;ytf0gqzSSoq7VPybs+2fr+X61478afhm2v6RKtnB+8X5rcsMqW9O+M+3r9a+hyPMvqeKSk/dej/z&#10;+R8zn2V/XsK3Fe9Hb/L5nz+t3Ex2sfl6HawGakW72Nh3+bdndzgnjtz6AdO+fasO5ubjT7+SzvI2&#10;jliyrRnG4EH/AD35z3qNdZj3K8f7uP8AvKf1J9MY5z6c1+o03zR0PyupvZ9Nzo/7SwNoUc8ur/mP&#10;XJ/p9aemtRI52ynPILLj6Z6e9cg+q3DybI34PGF5J464HHFW7S0mlRXkPytyvI459un/ANbkV1wp&#10;nJUl2OwtvFT2jK7ksp+/uJJOMjt+nQcflL4u1Wx13wvcNu8qSNc4frj07fpwa5+G0jhi8yWRlVYz&#10;uzggD8T+tcl8Q/iAkUTaJor9/mkHAP06dfp9e9XUjTpq5EJTlKyPP5oYZ9ZeRix+f5sDPPPv/T+R&#10;re0ixhjjJjZtuGDbjyef5/547ZdtASQTDuLEnIXr7/n/AJFbluqJ8wfG1yCijJHT1zz/APW7159+&#10;Z3OuMbRNTToI4SQzrsydu1jtXj36fT6VqQFnf5zhioPzHOOO3Tnqay7UujR4kbb2WTIY9j3OMfzq&#10;9BcCRQcL8zcKfyJx/np+XREykjXVolRkAx03KABj3+n9DT45cxKglyFzlcnpxz6dKoxyFUVh825M&#10;7uQo6nGAe+OmP/r2ElXbIGDM2SPu8MfX69/w71ty3Ji+5PcyyNGohfDcj5GHXpkev+fWpX/1ayQu&#10;VYLwo9M49sVUWWIuFwG3f3c8n69v5fXrT5JbaParR/dOApx93I5AHPXA9vfgVpGmEpqJeKW7sCBn&#10;5uGPQ8g/5+napmUShdm4dCq/Q/8A6x61SLPH86tn+8oXPXqP9nv3749quRzCUBvX+FlODg/z68Vr&#10;Gmc8ql9ie2O0qPm3Z/h7njv+fb/69qKV3BbJPGQN3Ufy/H9arqNufM+8ePvDnPf9Djn/AOvYgUbt&#10;rPne3IJHr3H+etdMKaOWpMdDickK3zKuQ34+/wDT/wDVpQQbm+RFZf4WPUAkZ7f16fXFVbaONQGZ&#10;tuVJy3OeP8jir1sJEXaXPyrlRngjqf0wa6IxOWcrli2iyyu0Hbt29sf596mAclEUbhznAzz3/wAn&#10;2qO23bfLT3ztI7d/1/zxVxIU4kX5l3crnOcH8/T071vFHPMdHEyx7FcqTwjJkL06fd/X6c8ZM0No&#10;4lWKQsxLY5jHY+o9fzP4inWpCASSpuzG4Xcenv8Ahxj61aX7OsxuGBEbLgJIc445J9Dgev6YrWMT&#10;OUrRBULrsd0Xbg8Kcfz9uh7elS+REqs7ntznjHBGTj2/XpSI1ugUidtitnO7HB9fyJNOb5R9nnBj&#10;ZmPyrg5AGeM9iO/bHtWhkSSzywlXEbZ6/MePoe2P8+9QzXKzsGjc4Zsfex25OOuDk/jVaaRjbN5j&#10;chRtVcD+I+56jn29uaoXl/ukXJb1IJ+YH/JP+TUSlymsY80TSnvJTlfNVRGrF1VeQOD7ZOfXrmsu&#10;bUY4HYoVk5LKD9env+Azj260bjUonRnWT12s3Q+vt/n2rPvNWX5tyuwZvlj3E54zjBP4dPwrCVS5&#10;sqT2LGoa46hiGKsy8Mvtjj8/8+nPXepmadh5uG6MzN9OB+NQ6pqsXlrIJNqr91C2M8dff/IrEv8A&#10;VwoWISqNwIXAI/z/APXzXLUmdlOly6suX2pxTotweqrzlvfr39/yrLvNTcnbJIG+XBLJjJx/X/PS&#10;op55FVg64aH/AGh+Zx/njvWZcPLJH87/APAcfM3Xn+VcspOR1KKLE96srbSNrKeq9j+Xt17kc1GL&#10;/n7OqsRuJ5Utj3yf1/XpQWMVviSc5XHmxsueMdj754+tR/bfP2i2g/h+ZcENtA6/559KkrRFiVLe&#10;R97S7jGMPu5ZfwHfnv3p0ixS7jEsjY5O7ODn3P16d8D6irDcGUlmdk2jGNmAT0I9u/H+JqZZ2gXD&#10;uoXgZjzkY6flQC1JXjlSYsI23bQWYfMDx0yRx2/L8olmYf6QVJVmJO8YI6j/ACM045X93C3Zdu3D&#10;JjjByDx+P/6nfaGkjwIxt6+Zt/8ArcHHt160A/IIVtxMnnsy/wB4ONvOP6VacW0hYxRMu4gtnhT+&#10;PHT04H061Xea2d9kMmNpG51JIPsB9e+D0p0QWbc4uPlZSOU5b1I/Aj8OvpTDckjkLMG3KpU8Aru6&#10;/wBT/kUxbt9zeSI9o5zjBU5/M/lTHNxs2bNq7T95s7s+g+n+Rmi3keNSWYN3I+7zknPfPp0/KkUX&#10;Eu9snlliMsvy7SABnp068jr9Tiri3LiBl9OAzf0xz/Ws2Kf5issQws2cFRgY7cnk9P8APSV3JmWE&#10;v8u7H3uvt/nv+lJk8utzUjv4YTulky390cZXP0/r/hWr4VuopdWtwHYNuGVbnv8A59a5n7WgbZCW&#10;+7gbUPHvx3P64PWun+Gkcc3iCKSZm+XgsfXrwPf9BVc3KmzowtPnxEUu59x/swJAba2WZtxVRzgg&#10;j8u2P619geAIiYUfHp/FXx3+zbK9ssIPTg7e+c9eP8n2xX118PrxGhhK45AyzH1r47MMTzVHc/UM&#10;Fh1yJo9a0Bl8oLhSeT7Y/wAn8M1rTQCWLkHjjtzWL4Ym3ooPb5vvV1EaLIo2j6cV89U/eM9yjKVO&#10;x594m0QXE5yu7/ZrkNQ8D+e7YhLBuoWvZLrRobj52iXnJ+tVZfDkUvIt1+bj9BWP1XmPa/tSVOJ4&#10;FqHwwSZijWxLFcBtpOPb/JrC1H4Tp93b0Py47dK+k5vBsEiYMS+/HTPeqV14EgbrB83IyR1/Sn9V&#10;SMJ5tzdT5c1b4ToZsi3+9xt7AcZx/h0/SuX1n4RbjvEHGPvbfvf5/wA5xX1nf/D6OQsv2XnbjKqD&#10;x0/GsDV/hpCFZjB7suD09P5/n9K1h7hyVMY6kdWfGXiH4Os6nNufunovJBPb/JwK4PXvgmU3H7Kp&#10;24Cqo6+3fv8Ar7dPt7W/hmrIzpbq27OCy1yetfCePexjsuOR8q4/4D/L/PX0KOLnE8uvh6eITufE&#10;Gq/B6S3ZplsWzj720cDjj88frxXKav8AC25Kl4YGPPzL1yf8ePrX25rPwXWQHES9M4VeD7/qT07n&#10;8eZ1P4HrcfL9kG3kLlCMjqf5/wD669bD5hJbngYrJcPUT0Pim88AanbSbo7Yt2J2475z/Oo4fCWt&#10;qRBNbMvzZOVAA7n+f/6q+vrn4FxsMGz46klcZP8AL/P5Zt78C5FcMtlkbck7QAOf/wBR9P1FehHM&#10;4HiVOHY810fMcHha/lh2eUzfLjdjGfz7dDwPxq4vhi/hUyRqPm/hAOMev+eOe9fQV18GZ4TvFp7s&#10;NvT/ACP5fnn3XwnmiVTLat3O8R59/wDD8qJZhTloL+w5Q2PDf7Jubd9kkLMq5G3aePwHTrj6fjUJ&#10;sri0fzIWbaG/v5+n416/qXw7kjk2rbOzKfTp145Ht/nvg6n4CkjRg0Dc8MfUcVnKpQrLU1p4bEYf&#10;4TiNO8UXWnyBXkZVXBGVx+n58/8A166TTvE0V6P3bfOPlG1g2P8AOSPzrK1zwHO28wK27HzAgDjv&#10;+n+e9YUUWs6LdFHeRdnBbaOM/Tpj+nPeuGtl9OpqehSxlSjud82tTI++R87V4GevH+fwr1D9m/4t&#10;aFpXjeHQtduFigvpFRt+Aqvn/P8A+qvC9P1SDUYljc7XXI2rjrgDnP509hfLN9oh3ed96OT+8Ote&#10;RiMo5oux2SzD2lNqMrPo/M/THV/2fNO8R6cuo2EUciTLnco6/TivLfGX7LsilpFtMbc8qvQYPFdn&#10;/wAEx/2lV+JuhP8AC7xlchtS01dsbycmaL+FvevrPxB8JLG9jZls9wZa+enQqU5OM1qjryziGWIp&#10;+/pKLtJdmv8APdd0z80PEHwN13SNxtom4JHfk5PPt+mfzrmrvRNa0x/LmtmI6Z3HjntX6JeL/gbb&#10;TJIxsA3Hy5T/ACe9eUeOfgFGgcpZEf7W0H/PWsJUYs92njsPW30Pke11e4gfZLG3HzdO/p/n9a29&#10;P12RwFdm3Fv73H+efb+tdp48+DX2Fnkt7bAUZUKvT/8AWPrXmmq6JqGhSlYj04UMx6enp6f/AK6x&#10;dHlNrRkrxOx0/wAQwj5t3Kt1POOT0+v9eMVp2viAAcy8be6/N2rzCy1/y3USFsDlnbt/n/PNalp4&#10;kVl2pJ9MNu/l25/z2yaJPR4tdVIwm4sp+63c/l26flU7a7G5BOPmX06D/P8AnvXn0PiPEe2Nix7Z&#10;BwvPv/k1bj8RA/dG4deWyMf5/p7VN/MDuv7bUnCE7v4ffnr7/wBPfmlGrDO3dnHfrjIPPpXEf23n&#10;7pBPT5scnn/Gpv8AhIC33JN25eff6+vUd/5UpOwJHYHXd6AiX1G4cev9Mmkk1iLACvwwx93P69+1&#10;cjFrTAqzHcQcn24HOQf8O1L/AG03BLruPHzHoMcVHMUopnUS6sQw8g/e+82484/xNQy6i5Yqs33e&#10;itznj+fHf/8AXzp1MbNwZdv94rmo5tRzAZPNCjaxyCPyrNy1NkjYuNWydvmjay+/HPp/+uqs+p71&#10;bnavPzMx454rIOqNIxZsbvXcefYe39PWqc2qKBvEjLhuW9B6/wCe1ZykaGvJqBkdkZz6j5R+f6f5&#10;4qpNqhdCUk6jGFb/AD+dZMupNnJlIO7O5lIHX8fbr/hUU2oAyeWjN6Hj/Pr/AJ4rKTNImnJfssjb&#10;JV3KOnpj0/nVCW737gY07fMVz+A6c4qr9okbMMT7uoKw8YP6/wD6vWpLexuLh0TOfm+Xn8cf5Pb8&#10;SkmzYBdPKmx1+Zl+fC9Ce3X1/PirNpZz3LhAjMOvqT6f5/yNLSfDPm7WEe7c2Dkg11OkeCkV1zGS&#10;uwZ68Zx+X9a2jRk9xSmonO6V4YMjrJIu3nqByP8AD/61dVo/g0PHxbsM/wB4Hj3rptI8JGPH7pR/&#10;dboOnOOPpXVaT4UQqodc4I529e/PtxXVTopHJUxEVojmdI8HLHGD5LYbG7jnp2/ziuo0vwocsn2f&#10;q2Bx1+vvXRaZ4cVAJFi9t3T+tb1poKpsXbyPSuiNNI4517xMLTvC6mQMU2r346e+PpW/YeHgNoK7&#10;eflb1rVs9MjQcj5eDyvOAfp0rTs7WJW3bBn+daRiccqsmVbDRlAAMfOOh7CtKGyVFwq/eHzDsakh&#10;jRQMp973qTzwAEjYjjpgc1psYu7HwoEbzMf/AFql80LxvHX73/16r+b+7wrH1GOcVDJcnPB4/nz/&#10;AJ/Oq2MuRluWdhuBHRs9e1RyXjAhefx7j/8AVVKS7TqzNux0xnP+faqs995bMHfGRRzD9mXpr3AZ&#10;WbjPb+dU59QVN2G3bsKf8OlZs+pO+Qz7QCP8Ky7vVjuIY7V/3sc/5/SplI2p0jTvtYZjkt/n8Kz7&#10;rVjsOZP5Dt/jWVeatj5c4PToay7zWHbaEfqf0/z6fhWMpWOqNKxr3OtEv8zfKF4U98/5FY95qxJK&#10;nnBztrNutXcbgWx7jj/P/wBesu61hQrGSXHc7ccfmaxlUZ0xpmndauBwszf7J/8ArdulZeoap94L&#10;Jt3fd2jOR/n8vas+81Mt0kI9uef8/nWXdaq4WRuG9Dk8/wCf89q55TNVBRL93qgBIz8vO7cTz61l&#10;XeoA7mzj0b1x3/nVO51JgWQDp91geOvHtWfc6lID5mB94DO78+v4f5zWTlqWXJ9T2ljvXJJKqrdO&#10;M449hWfd3zhctN905+UdBjvxkD/Oaq3F6M7FkI2t145+nrzVC4vidxK9OSff/CpY7lm5uSCzFt23&#10;tzx29fT/ADxVSa7jRNkcjE+npx0GfrVaS6LvtH3S2V3fj0/Cqcl0hUB5mx05zyfX0/z2NASZYmun&#10;3kjt97C9eefT19qry3ch+Zi23d8wxjPr+eP1qrPcLku7/e4x/ex3qpdTpEC6svTKnnH59uuKEZ8x&#10;Znv8Nl9vtnp0yQPT/Paq8l58uJD/ALOOoP8ASqst4yfvpJSwXng8j6/5747VXa6V2ySy54U569sf&#10;y/8ArYpyRLbLM08mRtP3WzuK9en5/wD6qha5ZoxKw2OvO3djscn3/wA5qs146sEdcBh/D35/X9T2&#10;qGa4ZF2yHDbhxx8p+v581PKRYtTXQfKr8xVvvccj/J/OqjXB2cfdHz7uo49j/nApkszE5jKr9T/h&#10;+PpUMtyejsvy5O0dTz078VSVhEkrKfmkYhWXn5uvPT9Px/Go2lkfcHmLf8B7ev16flULO5Ro3P3v&#10;nPzcH2z/AJ/wjkmkD7XP3uTtHQg4z17f0+tA7k08wDk49A3y/KeOP8+35V2mJk+dt23JXgnHTp+f&#10;/wCuo3kRhuZlj/vfL146ZqNp5gCYzuYnHOQTRERK0pIXy5f/AB7p/n/IqGOVVwV4yegXrjg59qie&#10;fd87P94Y6Z9O2KZ9oQIzH5tv3uPvADp9c1RNyV5kA8vozZx84H4f5+tNLqvyIynnC4z65/yP5VCL&#10;mNxtSRtuMhxj29+v/wBemvKpG4oU+bH3e3+fzxUgydW4zjgcNtJw3b/D8vzRbgRquw5HIzv6n+6B&#10;j+dQuxjbYQ3r90dfr/jTW3SBcBizndsVf89qozHb0Hzh925vkbpu+v8Akd/eh5ed6TfNjHP1/Xjn&#10;tUM0gVl2vj/ZXOQT6+n+fwikuHZ2Cuvy5woI4PY9qCSwbk+Z5YwucEN6L9PT/OOtRfaEnhYH5vl5&#10;YHIPr0zn/PQVXa4h2EYDDI3bce2fx5HtTXkGcTEsCuc5G4gEe3PT/wCvxmgCWe4PljZGrHvuJyDx&#10;1/T/ADzUEjszbo+hx0/n+n/66hMyjlePMX5mHRhz+mahmkKOHLMqq3zd+D26/wCPJx0quUCdrrf8&#10;0h9pF2524H5/59hln2hZMYKsem5ucDiqpmAYBHKqykNj+I9Txj+nH1qJ5lkKvE25lXuB+f5f5PNF&#10;iW2XVvGyGjb72PvZ65/H1/zmmNMI38rftC9O4PI/PH6e9VGvGLZX5/mBOGHHUcdv/wBfOaFuBPPs&#10;L/M33WY/dHbjPrVEls3DRlXbCsobAc56+3/6ufWmC5eN1UyEY/u5557Y/wAiqwmeSPjc2Ce3Tt/n&#10;6cZprysp3EBumxecH/6/49D1PWqYrlmadkfzA/TO4b8YAxnge+OP5VG0jRlsI+7+97Z5+n056447&#10;wSSFU8po/u8dP4vX/J/wpjSssBkVQDtJbcenf1o5RcxYa4KjfEp3tk9QM8nvgev9e9RyvEP3jbsK&#10;o3Nu4xj19OtQyzEgtH8w9Dzu/wDrU1pS6Krbz0T7p3D6/rz/AD6i+VyM3UJvPBIMkP13N26duv8A&#10;9agTl1VVfacHbhv0/wA+9QkFZMAfMy5G5cdPYf06fjT44237A68LhvnHzH6n8K2jAzc2PMeP3gUh&#10;t2V+X/PX+tTQxs/8LLuOOvX2/wA//WptvFJI5wijyxnHPy/gP/r/AMq0LO1CEuid/wC6PTjv/wDW&#10;/A1tGncxlUsNtbV3ZfkB4AXKjgf5FXBp6uFmO7bnCqe/1J/x/lViys1lO8Lzx68c9OnsD2q5HaZP&#10;IPzN8vzbfwOK64UUcdSuUUtVJXdx93cdvT8/1FWLe0IOxl3Z4OR29P8A9X41djsVjCNt5/2+/brj&#10;1qWG3KNvMRb2C9TjpXXGkccqrDT7WNArtH06qzdent6f5Nb2lQuEVQnP8X+yR/8AqrNt4Y1lyH2s&#10;V2/L35/+sOP8nW09F2Kijr93auOvbnFbwjY56kjY05WQ5YYwOFKDKn/69bFoTGpw5ZsDd156/lx7&#10;Vj2LlFUmTb/d2rgHn6VoLOAnlKZGPHzLHwR/nHc/lWxzXLFw53sPN+6x3dM49fy5qpKHbomfunLc&#10;8f5/z2qV5E3kHr0+YZz+Xv8A59IzEj/KwZmwTxjtjNAkxtsjHnYrKvRgvGPr/wDq6/jWhartChlb&#10;1yM/5xkY/AVTUEHHCjgep68/y61oWKF9qkZYLhv85+n+RWiiHMaVrECmIztX+82Mfr6f5z0rWtY4&#10;ymN5VmADfNk57Z/ycVRtYwGXILENjb7/ANev0rUs1i27ANuCNvbjpxxzWkYmMpWkDQxo2DH94n5T&#10;ySc1X8lOwP3R8v8An8P/AK5rQMYWPL/xcMxA6/5/WoZIwo2Ybt2zznFaJEuXMUXgyRIY/l4KsG68&#10;dPpz2ppgyzbB90neynk9f8+lWWTOWZm3bhtA4P5Ux4/OUhR8wwd2BgH8uv8AhQSRxIPL80Ky/N8q&#10;gZz3z9PyqQLFKcEnp93r/nr/AJ7uiRvMyAM5+UZGfpn2+v8ASpowFO2aMKxb5WZuv+TQAQoysqtE&#10;BtGFXb/nP+e1W4II49rntzj1x+lMij3fNG/H8OVPX8qubJE+UsWCsePUcetBLYkcAC7SQ3fp90Y6&#10;/X6fSp0iV23bFLY7HOen9T/OgA7iF4I59Mjj/E8d/rmnI4KYQ/KBjKZ7DnkdeKmJIgjEaltrbcZ4&#10;zx+R/wA/hilKENt753K3p/8AWoEjKu5m+797aM5PHH1/z6ZHckjc5yvy88n+f+FUAOcqFC+x/wB7&#10;+fNQyktIwRm54Zs8j/P+fdzyKyMkj5+bKtuz2quzAsCx6thRkevGPxrNgOLhl2+Vz0+Xp+R9qMsg&#10;zn5gfl3Lnj8h/h/VpIB+8o4xkN0/z/KmthXzuyGHI9OOv9P84oAljDINoVSP4j6D/PNSqwhJWUe5&#10;PH0qCN/K4jBBz8q/0pw8zH7v5TjJ3H6DPU88/wCeaALauRH5pHRsnbzn09e39KswyMBs3/dXjbxn&#10;HaqNukY+YyYPU/Lz256epqVXzgKPlXrxkH2NAmaEU+5QyhlO7svX17+/1pwnVB5Ocrg7doPeqIn3&#10;4UjpgMNvvT0nlxlo+B1bnkelAF3zecg54+9xgcdB/n601nfJMfysx6g/yqt5g2lS55Gd3pS+ejMR&#10;53T+ELnPt+tAix5gLYUNnq/vz/n049KAzI+V+7yS3I5561XS4y+7fk7flVVGB/kf/X60Qzgnc7nd&#10;n5fl5zn/AD0oDoXredwvzR/ePRu/1/yKuQzZAEe3Dfw/4D/69ZRuEijP7sKP4VGSBwP8/wD66ljn&#10;b5cP349/85/zmgk6G0uFPQEd/l/z/wDWrTtZnKYA5X8PT9K5q1vHMiDzP9kheO9aNncYCgg8n8QR&#10;igDorebHzL7Hbu9sf5+lWEO8BEZu23c3T2rMtbtCcQtwV/vHjHP8vertvcGXJB25OSF+nvS0AfKg&#10;YYx91s/h/n+dVJ4cjbJGU7/hUzyDbgkfXHTI/wD1VXnlVshG3dAq/Ttj8Km4FOUYQqAOnv8An/Os&#10;29QPHtYL0+Zv89q07tWiXI+Y+uMdR+QP9az5Uz8pbbj+Lnnn+VIpGJfrG24Y2Lt5C/Lnjpx0Fc/r&#10;NuP4dpVeBj1z6/8A6+tdXfWw6Om4hssODjrx/n8q53VoXVCwC7iPu89f8/59c2aROS1MbizH5V3E&#10;+pzWRKVikB5Y/wAXX8D/AJ9K2dVjZJfLjAVm6ZHX9f51jXCuxw27BJ2tnp6fWs5dzaO9ggARsLlc&#10;A4PXP8/X/PWtSyfaQxkye+e/+T/nNZkSumRhcMT8vqP8/wA6v2LjKqG+X04yPaqgTM3bNW+6zBvd&#10;uc8f55oqpazq0imS4b/fbGM496K9im/cR5NWHNM9INntXarYHUBlx2AqI2W3aWUfe+X+ZH51qLEJ&#10;OBFvG3C5xtpr2q7mCfN0+n+elcJ8WYctg7Phow3PXGPpVO80lmBUM3zN6ZIHP8jjpXSfYo95IOSe&#10;Vyn/ANf61RuLdVVjHzu/iHA9/wCX0rWJNS3KczJpwQ7dny/3W+vXr/nntTTpryOCy4+nXP16f45r&#10;be0X5hjoc9enP+P/ANeoXtTGNqFuuPbNbxkYdDPiteGUptxk/gfTHYf59KtxWQPzsFXvlcj1qxHZ&#10;jLAp8uPlX8P8+1WY7aVlyw3c8Mvfn1zW0ZEXIorRimw9N2c/4e1W4rVmVTsO3t83QY6f57elTQ2w&#10;HU7ee3f0q7HZlgu6LtjcR1/+tVAU4bMJHkY6LuHXdjocn/PerVvZop8sjOPuleoPqcDn+tWobPzF&#10;yRmrKWWArA/MP4tvWl1H5la1hjU7AOV4J29Of/1Vat7TG1Y8e5PQVPFbOgCqOD046/lVmC3yArIP&#10;Td1xVIZa8PW2H4Vtv+z+tdxo0CKilo/l/vGuX0G3dpt2OB/Dx374rtNHth0C/wCfwrsoPQz+0dBp&#10;A4Dbt3HHtWxAhKgqBVDTlXt+Ge9atum7kLn/AHh1rpbO6jtYRkONgH51T1CMDc2f4a0igBz/ABY5&#10;xVDU438ts88d+KEaVPgOJ8RorNgN9P8APeuL1mNmDEAlvT0H+f5V3WvqWZlKblz7Vx+sw+YrsP6/&#10;lWNSXLqefU2OZmt9x8vb24Xn8RUZtSRuKfw9fX/HvWhJFg42dB8ox/n/ACaja2I+8OM/NxXLzHOZ&#10;z2rOVDx89Gyvbr3pVtVI34G309avxQFUwOOPvCl8licE55APfP51XMN6lA2qjO5ANw+bH+enamG2&#10;+b94qjjutaUlsxHzN15zjr7f/rpDbR7PlX5f97pRGZEjN8kMMKMjo21v8/5NJLZl22FvbI6njqK0&#10;hannbn5sn7vX/P8AOg2SuPmTGPTmtObQkxvseSDnp975vbr/APqpGtCxyI8D27f5/wD11rGx3gbA&#10;Of0/Glks93Gdy+46/wCfej2nYDGNqNwTau7P54602Wzb5nPK4HysT6nitj7AUP3MnGFx/hSPZNtK&#10;hcn/AA/GqUgVzGezeMqoU46Nub/659B705LYkjCsuQAf/r9/88VqSWPKoR/9ammwfG5R97lVPf8A&#10;xp8xXMZ6WkhRmC9Bxk8Dn060fZldcpuP0/L+lai2ZJY+nA/P/P5GnixLphoj09O9Lm6mnNoZkNpk&#10;YkiYN61NHac+aF64C7eM9f0/yK0Es2RdzLngd/1/z6VKunnG3p+HWp5ojU2UItPXdnGD7Jxz/n8P&#10;0qxb2br1K4z/AEq5Fp7L1UYXjFXINPeIAhSuPVf8/wCfWtYsfNzFKGzyu5VZVx/d6f5/nV22tmCn&#10;eGBXqfw6+1W005kAYrx/tdquxacofIQL/tevFaXAoRWQxgLg/wAP+fWrUVmyH5TyxAPH6Vox6coO&#10;wAexqaOzZeP4h/XtmrjINSjFaEtu2c9v8+td94DiIRMZ/wAK5OO3RSmUHHI/z9K7bwcYwEDHpWkZ&#10;O5nJe8j0zwvEo2AD05zXc6WuVXH1rhPDd5CoVc+ldpp2ooEDLzVSTPawduVG1CcjkVLGcHNUYL0M&#10;Mk96nS85xmueUT1YyRoQsF5xTpm+Xiq8U+ec055Mj5jUW1NChqLAFqwr9j1x1rY1Jzg57Vg6g6qm&#10;DTsRfUjgc7uv0rUs5jt65rBgnCS8DpWhb3ew5B/CuWpA9ChL3TcinBXFBuRuxms83fyZA/Co5Lxu&#10;qmvNqxaO6nL3tTZjuB0qzHcrnrWDBdMTgk1YiuXzwelccpM7Fym4kykZFSq6kdayIblyAQetTXV9&#10;9ls3nLdFqVKQ+VM83/at+Leh/Dn4f3+r6nfLDHBbs25m746D3zX5V6v48l8S6nqGqIzSG6undT7E&#10;nn/P617Z/wAFZfjhreoazY/C7RbtlWaQvdrG3J/ug+2efoK8D8AeH5msoPPTOxfvMO/+f89K/U+G&#10;crrU8GpW1nr8j8nzbNKeOzqvL7FH93Hzejm/vsvVPubnh21knBeQNz/C3QN/nFaWpWqqTmNeOeeP&#10;x/z+tWU002pxGnrjd/np/nvV9NKMkfmhAT3z069OR9f84r7OjguRWR41TMOa6MeztGnt1SYKxZcY&#10;PHbp+FWYNNkhHQHtz2/L/PFXRFHbgLsORkKvH+f/AK9aGj6c9+fM8r5B/F0+vX/Of07o4aMFdnk1&#10;MdKT5UUNK0SeW6WVo9ynG1h2I7frxW+bOKBAgXdj+9yBgdBx6fyp9xLbafaqLbDPtO0q3Oc/r+VQ&#10;RzyzHzJnGen6Vso21OeVSW1ySYQwpuVDg/xKvPXn8Px/xp0UUPlLcSFI1X+8eo556dPz7VS1C9jg&#10;kBaYhVGM7unP+OPzrG1Txvb2WURQNu4Z3cYp301J5Xc3Ztbhs4yBIq5AIXJ59z/nJNL4e+Oeo/Dv&#10;xBZ+I9F1IrJC+ZF3cMmOVOO2M/8A668p8W/EmKNGQS7A3G30/wAK8x8UfE15Y2RZvunPy/1/ya8f&#10;MsZg/YSp1NU1Zrue5lOAx3tlUhdNNNPs+5+vnwS+OHhD47eDIvEvh27V5FGy8t15aCTHKn/Gukv7&#10;bauS/JXGR25r8g/2Xv2w/FX7PXxCs9Y0ybdpckwXWNPMmVkiPU/7wB49T61+rnwy+K3hD4x+DLTx&#10;p4M1aO7s7yPdHJGQSPUEdiK/mnPss/s3HP2f8Nt8r/R+a/I/pjh7OJZjhVCrpVilfz/vL9V0fk0W&#10;Ly3d22xbs/55qjfWvlQ/6vr/ABZ5NdA8PysyDafpWfcwq0SxyD256V5dOpZnvS7HO3kCGTdJtBC/&#10;Occ9D61m30LuzBZl3fw9s+lb11aGSbDRDv8AdrN1C1aSQJEvzAYUenvXo0qpyuOpzd/YvtaPyxuD&#10;D7q4B7ZPOKwdajkgiw4OZFCqvVienfoO30xXUyo1tG0IDMSPm+T5T+lZVzbQTx7n8t9w+6cdR3Pr&#10;/Kuhy5jSLkrXORFhJEWkeFmV+FXv+Pr+FYV/pTB/NlDM3cc8enP+eP17ObTwgl8uz2rwDI0nPToD&#10;nGBWNfWzOyiR1VV455wPc5/z6dK5alOPU6qcrO5xUliRa4jgMbSc+YD1x1A/Cs3UNOUYWBWMeGAP&#10;HPX8O9dNf2cTo0sK/eXbI7NggdgPw9/51lz2LSFYsKojAbcW4Gc9P1rz6kUdcTm5oJTGYSikrx+8&#10;UfKPTP1rG1OxaO32RFFPRo2X8M9SSP54rqdQiF1+/P8Aq938Q4HPp6VmTWVwsbjbt/usSDgA9gP8&#10;/nXn1oHVCTscxqmmRvEjl/m3AARsc55H8v8APpg6jDOJ4/NjkkJOFJXAORx0x+fPauovbTEm0xNt&#10;+8vy43EH0PA/z7VmXsFxImVLEdFRVHH5E/jXHKJ0xl3OS1fSFYM025l25Zi3ccZPPcfh/Ti/Ffh6&#10;2uUkOxt2f3isoGR1xzx1/wA+nql3YXEabZU3jGArc54weMCuX8Q6VDfjaEUNEoO5l+91/oRj6/mo&#10;uzM6keaJ8VftNfC+50qeTxro9uVjYAXMajuTgNt4/H146cmvFtPiuZpFfy2X5VzJvLFgM46j0+nN&#10;fe3xF8FxX1ncWVxagxygq/ycFSOeB0HpXx/8Qfhvd+AvEkli7M1rKxNrJjopPIJ7H2/H3r9J4XzZ&#10;V6X1aq/eW3mu3y/I/M+KMplh6jxNJe69/J9/n+Zg6dpjebho/M/vHd/THt/I9zW5bMtrEst9FlTj&#10;hs8d/wDPTr74qqLy109S7uN0eWO5fbnHqcfjya4vxh47u7h2srQ7fm5bqMYwPzz+VfZSqciPjfZl&#10;zx78SnYGw0kgiTI3hjg84H4/XpmuGilupJfPum/eN97cxPqMnPt+FVPtDsZJbuXcW427t3fOcdOp&#10;NXNNYOPNK7c8L1OMevHTt+Fcc5yqSuzohGMImvbuqDG7kH7voeCetaFrdW5hUbEycc7s5U9vYe/9&#10;emRHc+SuAflz/Fxgd+PSnfaI4UAkeQMU2hVcfdz0/L8v5XCNyZSsbwm3kRSSSKw+78vTPr+n1q5H&#10;qZRMMWUKqk/KB34OM+x56Z+tc/bakFXq5bvuYH8+fr/h1q6sktxHuVmXdz5jA8e/9cV1QiYyqWNZ&#10;L2clpPMG2TBbouw46+46dKel8GRVm2r0YZXaOuf6/wAu9VbWEyFRu+ZnVlx0B4OKmntJZtzPJllV&#10;crtzjj278/p3rpjAxlU1LVpfqGVopVDK2V3ZVuuOOvPP4jH0rQsyH2GTzNvzBkxwPRvTH8uhrGgh&#10;KsqhWXcwHyx8Anv/APr9fpWzpEEkcarGWAJ+bdyQe2T+P6/WtIq0iW76mhDEXVpsNkDChvl9OTz/&#10;AJzVy2ixxHH0H4j349vpUFmrlViji27fvfLz9P8APoa0YYZC2cN23c89OuT/AD9/euhRW5ySlykk&#10;CyMymN3UM/GAOMjnp7AfjVyKNEcxhtx2Y+90OMfpj8PfFOjhRJcCPcWbDH+8Oefft6+/arUQYzq4&#10;B3bgQrLz149M9PXBrRI5qkggRGV5IkRtp/izzyasw2MrPtmhRmKnHT5QPr6D1PT86XyYwzKgOTgH&#10;k4Jz/U/y6VNF/rPN8ts/ws46cHjr+vXHT3tGepNDHFCgWRONuWXYOW9egxkYzkentVtE8x8oNqKo&#10;3bR94dO4/M//AK6qxv8AKgZVZR93HC/dzj8cA+4AqzFO0ULSC49ceZ9c/hzxn0reMjOV+YsRIiNG&#10;zDdum+XkKAcjjPXp355xQ9xEzeaz7pP9noFBGOo6AZGOeaovq585PmDMy/IrZ+6RjAH8vx45qm+s&#10;47qN3H3cfw4/Dntz+Pavaonk5pGul3HbMWtCqgMSjHqfXkn/ADzVdtReBVaO42549lOMgc4x1PGO&#10;9YkurvbMrQy7eCWPYenr2/LiqN/4mzMo83a3RQpz3z2H+f5RKt2KjR7mxf6tGrZt18xm+b5SD07c&#10;fQf5POXqmsCX5I4sqoxtB5OOcH3z2/rWPNrMUsoZZBtVh/Fw3p0OTnr9frVW41NAx8thux94dx2H&#10;8+f/ANVc8qnc6qdE0Ly/CoxZW2quCEbPvg/j7fnWfeaw8asYnBY9m4BP/wBbp9PSsfUNVj2sgf8A&#10;iG5d2B3P49z/AIds+9vZo180z4wx9fvenv659eeeKwlUl0No01zal7UNTVocKdrO2RhvQe3T6Vjz&#10;XM0bMrOwVSAsjcg89B+Pv1HfpVG51NSqyKgZhyxVs/TPv/n1rPudSkEhS4PDEksMbevf16/iBz6V&#10;jzHRbmia9nqSXLkMiqsmNwzt3EAnI4659Djiql7czPuVMN/CVY4yc47cdOPw+pqgl8ixrcPdKdwU&#10;bt33unHPP/1sjrmoI9RkYbW3fMSVXbxnA6Y4qOZFamv9oVVIiVmKq2w5/Dj14/XNPttwXeZlGVIV&#10;dx+VQOTjGOe2Oev0rHOop5ig3DY34+VgDyPTt0+tPh1HyoYyEZyvP3uV47e/T1Pf6rmK5bmz54jU&#10;Dyzwo+82MZXrwfb2/EUvmSMqsZFyvEbsevOcgkfj0/nWMdUeLhXf5iT8w6/X3PJ/zinW2qMf3GeO&#10;Rlhjvn9Ofz9jU8wWtobTTNtZi67c5iG4dO57g5PHUdPza+oKxHlry20hV6D6dOf0PtWONVd5NwVf&#10;ljIX+8MjGfx6VMt7an5xA0bbj820Zxxx9armA1o7xQmx1YyKuFQ8AE/0NVxqksoaQsOOGVSpAI9M&#10;4P8AdHA5x+VT+1GZPK87cit/rNvT6j8/zJpgubREWKQZ4wx4Kt14I6ce3+NLmCxsJeBMTGXd8vRW&#10;+n+Bx+HHSrEE7JDv3fMQB07ds59yfXIzWGNRXYm3aqs2WjdffAHqT0+v4GpxqJ2tgbmP8W7735d/&#10;6c9qfMCVzT+0listvjG75tvTbnOMexP/AOsdWgv9zygjMoAaQ9fTr3/+vWbFdEIjQT7XzmSNSFA5&#10;JHToOM+2PrTXuG3lWY7cZjyedv19MD8PajmCxsPerNM0bKVJjyQqbsnPc/j7jFdR8Ibi1s/EcMrM&#10;ytuxtJ6KevB7DI/KuBN4kaffV9rD5RjBb3yOef8AJNaXhbXDputW8wz8zZbzHGF5Hr1Ax6/TtU1H&#10;eDXkdeBlyYqLfc/Qz9nzUYhHCUUjdgnIPAyOg79P89vqz4famvkKRx3DFcelfCP7PPjlHht2jn3D&#10;j7jDt3H4Z/EGvrb4Z+LxMkTR3X3vu/L1x3/yfzr4XMJSjUaP1zAU17FM+lfBuoZjQSS/Mcd+f0/G&#10;u/0hRPEFYcN0rx3wJqhlaMBtq/3cjH4ev+NeweEpxKI8jOf5158e521LU43Ng6Xuwyj5sjG3vUg0&#10;Xvsz8uK17O081On/ANarcdioGPL/ADrupuNjxsRiJbI58aJk7to+brx/9ao59CQruaMAD7wFdV9h&#10;ONyhcVDc2SDgp/u8VcuU5FWqHF3ehx4UCP5cA4/pWfd6GhODHxtIrtLrTyD02n1x71TfTC7fMD7V&#10;zSijphWZwd14YimG8xdPu+3tmsW/8A2zRkC3O3/POa9SOjjJBj+vy1Xk0ONT/qxjrwv6VPIy/rR4&#10;7d/DeFk2GDdjnhcfh7/rWRefDSNiS8fAX/6/vXtlxoiM2NvP0qhN4dgZ/wDU5xnJ7iqvKJHtrnhd&#10;98M0A2fZd2Gx+ufese9+GUbLuFsOvy5T5v8A636cV9ATeG4FbIA//V9f89Kz7vwlAei4wf7tTKpI&#10;qMz57vfhkGB2wbu20rweKx9U+FYZmH2Yt0I9uRz/AJNfRk/g+AglU2g+g6f54rNvvB0JDEx/w/3R&#10;isZYiUTaMUz5l1v4UoYt7xrub7zr0znp0PPTnArj9Y+EqAMps/unnqOvY19Yal4JhdT5cHyj+8v+&#10;ff8Aya5vV/AKMWIt88Z4X/PpRHGTiOVGnI+RNZ+F0icx2m5evK5PJ/p6/wAsCuO8Q/CaG4LbbRWk&#10;VvmyuN3X6f8A1s19fa18OlP/ACx+b6e3T3xXG678NmdVza7sf3Rux16V6FDMpLdnDXwMJaJHx1rv&#10;w2v9JuDc2yMQrfKNvU54xgc9+3r9KisbmW2Mdvfwsw3bfu/Meg7e/wCA96+lvEHwyjAy8AUHP+f8&#10;5rzvxR8JlVGlhgVmw38OCT/n3FepRx0JHkV8vl0G/s0eNLj4Z/GbQ/GWnXrRxrdKl0+4fPG5CkcH&#10;nqOT0+nNftv8OILbxX4TtdRhAdZoVZWz1yK/Cax8O32j3aq3mBlwV3f3t2c9O316/r+vX/BLj4x3&#10;HxA+C2n6bq85kurFfIlZupK8ZrjzSjTq8tWPoz5yKr4DNk38NVW/7ejqvvi2v+3Uexa34EWRGBgX&#10;3rgPGPw7WWNibYfXb719IXeiQ3EW4L2zXL+IfB8UqNiP8DXhzwt0e9RxsoyPiz4lfC4NDIy2g/2W&#10;2Dr/AIV81/F74dizilBtiOo2jq3+fav0U8e/D+OWGQ+R69q+bPjd8N4xFIgh27lOSOc+1c/1do+o&#10;y/HKbUWz4I8SadNp19tQbmbI5zz7kev+e1Zb3t1C2GLdPmZslccdM/5/KvTvir4Qe31GTMY4ZsKy&#10;jGOeD+v+ea85u9GeLaFj25J3Kynpz1/D+dc1XDtO6PcnEbH4gdBly20Pj72PQevX+ePrViLxC6Jn&#10;zvm3bGKtkev+eO9Yt9p7xj5lZcjGTz+P8u9UZJ5baVnWRsZxlY+g7+nr9K5JUvIzO0i13btd5A37&#10;s5bcfz56nr9KmXxASQ4mVtudu44/izzwfyrgV1iSINy3y52/Nz65PH+cfhU8eusyMrOVyC3yrnPq&#10;fc1zOFgO+j1dGG8XDYYja2Qw3dyevX/PJqVdZVm8oyNzx8vBA/n61xdnrhWbcxOeTnjjn8R71Yh1&#10;xVCl3ZcLx82MeufWsuU0Ujrv7YEa4Ab72Fbd3Ppz6nvUdxrCSsY1OD1weO+OvbjFc0viDy5GKuoA&#10;9F6f55/Ol/t5XDYZVYD7oUFvYE/y+vbpWfKy7m9eaqiO0sWWUYC7lGDjv+Xb9RUc+rSbDGr8KMbU&#10;PABHt65rGgmuLk5Cttb6/TnHp/n207HQ7qdcFCvBAO4D8eP/AK1Hs7msdhI5ppV2yKrfNjeQ3r19&#10;Mdau2OnTzSIo3B24Zeo/P/HnnFbWj+DJpcKIct2AByen4549u/Suq0jwKuFZ7fDD7vy/56D8quNH&#10;uW5chy+l+FZWYMYyDjHQH8P5V1WjeD5GXMFsXXgKzKeOev8AnOfQ4rqNJ8HRKMJDt3NnP4df5V1G&#10;l+GFtmUiLllxtKnj/OK2jRSMpYixzeieE1VMmHlsFjjPOff6/wCcV1OmeGFiChUZT64rd03w80Z3&#10;PCykqOueD/hW5pujrHg+Xjb2A6fyraMVE5KlYy9P8OR43zRZP8TKvqf/ANVb1loSosY8tcnJ7fWr&#10;1rpyqVO7nopYc/8A1qvQRoo+78vH8NanJKo5DLXTQn3kwO/OPx96uwwLHghQNzfL9ajE0aDfv5HT&#10;b2/yaryagRu2D5f71BPLKRpCVUZQDgAYAzj/ACaHvUzhGz9OtZEupFvl3fj701tUZhjzPo3+etMP&#10;ZmzJqMknz569AO//ANehdT8tcbjjOePT/P0rCGosBwD+Heke/wDKX58biKfMTydDc/tAPubf7tnt&#10;61Xl1dQpWIEfNx7/AOcYrDuNUAGMcY+6wH+f/wBdV5tR3bliJ2n2zRzFKnc2LjVXWNvkHoPaqNxq&#10;m5du4BQOSe1Y91rBUYMm7uFX/P8AWsu91dgCXk984PHv/niolI0jTRrXuqRfwyf8C6cVmXusNggD&#10;+H5vY561j32sqy/M/Tp82P8AP+fxyrrV5GHzY3L13dev+eawlU6m0acTautaypyB/tD26VlXuszc&#10;Rq4xtO1hwTzWZcatIWZUk3beAq+lZt1qUj8I+49tx61jKodEYmpeaoBD+6IG1cZ3dW7D2/Gs2fVm&#10;Iydqj+IhvbNZ9zqcsgJ3+hz2/l9PSs651AmM+Wfu/dO/r+IrFyl1NDTm1ORyU8w+m/j5ev8Aj39a&#10;zbnUA5O9lP8ACu5SfoPfv9PwqncX5Lbw/wAvIUDjH+c1Rm1GRxlOPp2PGec//W/nQMtXt/5rg+by&#10;y8bfWqNzqPzbFVm3MS0bHOfXj/PSqkmpCTcqBm6nPXJB6YxVaa+Y/Pjtw27k4PH+fb8aiwXLF1eK&#10;pxE+1VAP3c/1+vv9aq3d+VCyGP7vG7dn9fcZrPm1ALvQD5d207W6fl7cc1XuLzDsGk47ndz/AJ/x&#10;oYi5JeER7ZZDwMcHgf0649qp3F4pcieJh1C479+ffqR0xjGRVOW7WUqjNjuvX8P8/wA+lQXd3G+Q&#10;GHHBUKD+v4nt9adiW9Cy16oTf5hO0H7oPPPT39P8OlVm1GWLbJkN8w+nucfj/npVW5uWPPl7crlu&#10;euO1QSXEofJLDdwcjgev41RJbNwrYVtqsSR03Z4+8eOh/wA9qgmvFaQ+UjL83zKGGCc+/wCX5VWk&#10;uFaQPGm3JxjGD1PPHr1qEXEIfzFJG0EnjGT1/Pr/AJ4oJvqWftBB27Gw3OScMTgmmrNDs3ED5uMK&#10;wGBg/nxVU3KhOJG9F9Bz/P8AzxR57M5J/i53Z4zn/P8A+qgLk0tw0ija/wB1sK3G7J7e/wDn2qNZ&#10;wEDFBx1zz+HT1/Hmq/2iOQ5CgAtncFPPP9DUbTZXeZNvy45yPzoJJ2uI2jxJ8y5wMdm/z/k1DJcl&#10;mVeQDJ8vzfy64P8AXFQm6BXbKme3yjp+GT9fpTJpRLGAhyC3VR04z1/Wgkkkk8v5ZcdPmz0PqOfb&#10;+f0qHzMRLjGeOsmM/jjp/h75qNpWDZJVtp+YfMf8/T1H1qJZA4yR8ygnLcfUjr/gaBS2J2uSsblf&#10;7uSHbryR+H+foIw79fNbuFX0PPt1/wDrjFRzvuIUhv8AZz7noOTUMkoDPub5dvyqo4b/AD+Xp7gu&#10;bQsLcSqWYFt20bgkvUZPr9PxwKY+AAz7WA+6xX8O35e/FQTyMGaaX33bDk49/wAf1/CmvMWA+f5m&#10;54znjnH1/wAPrQRqSy3AEDJKcAr93kFDgjH6UxptkancvzfKwZeQOpz698+lQzT/AC8Bvl/hwPXG&#10;PXP5VC0gWQRINvbDKemf16n36jHGaaEWo5iw8wSlWDHjpj17+4zz6/So5JsYAJyXy/z4/wAO+f8A&#10;OKryXKKF2blUDCg8+p9P88VC87lMKOi4+4T/AJ/+t9KpIOa2haa4O6MumW8vJbd8ydOfyPNRyXBk&#10;i2eVuBViVGf0Hv8Ap+VV3kYnYocsvy7j1Jxjrz6n/Oage5UJ9oAbJUkHbkn3/KixndlqW6bbvP3y&#10;cvjI/AenUe351W82KBt8hJIz3/h9eP8AP6CmTyESYkkP3cbl747fyHf/ABY8jMvnbR8pz1zn2BPf&#10;n9KYNhJcN8y+Y23gfd5z7de3T69qaH3bVbIHTqM56f5xz9KjlZWfYo4xx8vsO/4DHp9OQ0kD5U3f&#10;KO+Rx25A/wA81XKTzEitJho1deWIbewyRjnnHqPpzTkWMz/NL+742/LnAx+Of/r8dKhEka48tWC/&#10;eb5SRntznqP0pquw/wBY4Lcr9BjvxVcnUlyJg/yZCAMGG1jjhfXn15PTrz9WtNGA0bsJMSZKsPvd&#10;+/uP/wBdRO5dPMPLLkL7fnnnr/ngK37tiiylvmJORn6D9P8AOKpR0M+fUdIXlmPmtx28s/zx7D+n&#10;ao0kdwpkdv8AaXbjc3XHX+XtQ8WW8yWMMzAEHaATxyPx/nUpiMZ2lWYbeQFPJ7nitYxJlIQqshTB&#10;6/3Vzv8A1PqfX0p6pJIpUvt+fIUsM89v5e/PsMqYjlX3sMjk4xn/ACeP84p6wF33NFt+X5+AdvHH&#10;+f8AE1aiZ8wiQ/J8kKNuB4ORnH4c1ato49xeKLd8uWYoMdSQf0HXvUcK45WQ4UZ2sg/LA6cVZRYg&#10;p46Ed+MdP8+1bQgYyqcpYiS4DHBOAc/u2xz9PXqP8e+hbRgP5Mhbbz8w7enOOPp0qpDG0YVNmO7d&#10;CB/T8fz7VoWiB5MIn8WP8+n/ANauynTOOpUbLVrCrbS+AvRuOOn55/xrSgtN6qsijav3tpxxn9T+&#10;nH5Q2kJCsRt2twV+o/8Ar/lWpbojKN/zMOcNwD7/AP1vxrqhA4Z1CGO0xIv7kbiv3WwPTjPqT/Wn&#10;GzBHCK3YL+nP5/zq4luxG1Y921ht3A59P6f57SwxJjcGXd13svTJ9f61somDmytbw/e2HJVmx/sr&#10;genHqMe30q/DESoWYruyNu3p7nnPf07+lItuztgO3ynLblHr/nPp1q5bxGPguWySOVz27dP8/hWl&#10;iHIks7ZymWJVc8Z6nPA+taNrBII1MbD5v4T1XrUNtBGQFKq4PbbzV2FFDYPC9duOg9Rjn0qlEzGs&#10;FZyI02rg7ct0yPz6/wCeabGkbKjMvRd3yqPT/PFTshaLaHKkZ+XBOP8AZ/z0HSmFULKrHsPmX06Z&#10;/wA/0qlEAgiI+cnG3pu4xznNaFnGxREVh2GGH8+e1U4TvXCsv3gVkYH16j/61aVi6iPbu2nru9eO&#10;Ovb6/jWtNEmnZLhRvQj5csoxz7cda1IQVwsX3egbaMD1+nU/l+WVaybVCxnPQ5U/5/lWjbEqmGPy&#10;v8p3ZGPr7/5+tmLZcfCoEdmbjHzKeSD+v+fWqlzlGMacL1bg+nUfnVqVwka4jG5V/hXtn/PWqs8Z&#10;RigB9eWzn3polEbIh2zncnbg5OB6/T9Kb5bTOWKbl/MEcZ4qRFLlkiUDkHgdT+A65/GmMp3Z5Vsj&#10;O3v1/rTaGhVIWUPIGODnHHHv/n/CpE8nYXkc/MMll4PPXjH144H1yaZHCsR6Z9NzcZp/lyLlhnHX&#10;GOvPT2/z7VI76Fi3YRIDu+VeR69f896mjkAPmO+7HyrznHT8R3z7/lVXe+zYG3cknY3rx1/z+dOj&#10;mk2qxT+LOGGcn3+lBO5eMoQDI/HHHfj8utSCVkIbJVt3znIOPp+n/wCuqMbY+VUxxh+uRx+op4uP&#10;lUoPvcY2g8A+ncf5+s9SScvuXbJn/Zbb149/xoEqO2d56sPlOWzj0/yeO/FQCVyvl42g/dwPX296&#10;Rmd9qpwc4+9nB6/h/XP4UXESPMEOYT93HbPOOPr/AFqJpiOZD/D8zHjPpSmSVsiZm9eO2PbPt/ni&#10;oyAv7xwvzfxfh05qRjjcPCCU6E7lPXvxk4/z60N87qsjMccrvX3Pp7DNRAjaQjbsMPkYHkd/1pPO&#10;y2S/1xnn/PP+eaAJy5kjAY4z/Pj/AD/TrT0ZUO50P3V3cj8/X/P41Ajs4OSSzdyBkexz/nrTy2xx&#10;uG4Y6bTg5P4d/X+dAFkbozkLtbnPc/n16Z/+vT94d+GVuzFQOT/kfy6ZqDESlVi9Pl29B9cf560+&#10;OSNJDsPHVuB054+tAFhZtx8xX+U/eO3gLx/X8uKJJt7AhflU8GQcdfbueeKq/bCq7iqn+9uXgUfa&#10;VUq24KW9FoAtGcKu7O7DbR/ngdP5UNdL9132rk5AH5fT/GqUlwqHaSTxljjrxUaXbxhl49ye/wDn&#10;FAtjRe+8tlVkZi3LsnJIx9f88+1MN5+8ysnRvvE44x2/D9KzjduHyNo2nONxI/X6n6/pUclyAWEj&#10;biW4+Ye2en4VNxmoLx9jOzZxyG3dfYfn6f0qaK9XfuEij/d6jn07fXFYrXaBjGw3DJ6nk9v8n298&#10;VNDO0RVduf72e/696SkB0dtdKQdzBex4UnHp/L/Oa0bPUdjZdj8vr0GOO3v79q5aO+2jaHOFAzub&#10;8/zq5b6iinO8/wC1z1+vT0HNNE2OztdRU/KGJH8Knn/6/T8au2eobThhtJXGA3QDHTp61x1nqoVg&#10;Oh52tnr7/Qf55rQttUZ2DK/GBkYHNMk6iS7D7s8E53Nt+v8AT/PWo2nyCA67SuBjGP8AP+HtWXBf&#10;8uuAu7+73qzBIZdoHysBnaO/+f8APalICYSF/k3fxfLtX3H/ANf1qB4pAfk4HPp1qRCuP3Y/Bhn8&#10;6bsON0QP3l5x1OP51JX2jMvYsiQyOG7N83X1/wA/pWDrcIBJBHoRt56dvX/69dLcxHON27b+fWsH&#10;XIS7MAW+7hWx/n24/wAamRUTidbjIZig3Bflzzkfh296w5QkjDzGR/8AawMZ/wAOv+Qa6TW0+Zmc&#10;bmyfm6Vzt2rvvBJO7qvPr/8AX/lWEjojrqRwzKeBIxbb1YjHTp6+v51aimFugMjfxfXH6/8A68AY&#10;qiGcDKyAANjp07f5/wDrZou5gidVHzfxd+atMzkW/wC0oWUOJOGJ9Sv/ANY0Vymq60bebexVlPc5&#10;wOMdOO1FepTl+7RwzXvH1Jklcb/mz+RoKjZw309vypyxK0MpJ+7yP++N38x+ppGdkthKv/PMcfWu&#10;ex8O1YieAAtHuJ67VCnmqtzAETLHcB6kccVoM7CRVDcbiMVDeRo5BC7d0mDt+tHwyI3RjvG+cZJ4&#10;HO48flTFjZv4vl3YGB0/zx/k1ZnO9QT1HO7vnFEcQR/I3tt4H3unWtjCRXhtxksm7aDldoO31P8A&#10;n/8AXV62tSGwE+714wB/n/PWoYYUCNjP3T3x6j/Par8cEe3kf3uPwzWkTMW3t0XaPK2jnd7/AOf8&#10;+162tsthFJ9+OR6f59ahtjllJHrx9MVoQj/R/MzzyPrgCrKjHqLHa5Rdi579OoqdbVFUbl6ckDO7&#10;/PWnRnAwO2fxqWMDbvx+HrTuHKKtvtzGD8vt34qaOEYA2kc+maIR5mQx7VZRR5jMR0wPrTuU4l3Q&#10;4D56/wAXbp1rstIjA2kKyg/7VcroqBV88E7ttddpESJc+QF4X1rsoGS+I6LTQNvHpWlFH3VvTnGa&#10;oWZxx/s5q/bKDtUj+EfzxXYd9LQkkVgM9P8AeNUdSPB+b9elXnA3Lx97H9Ko6kN0TD+6uR+ZpGk/&#10;hOQ1xBvZT/d/ya5XU403MG3Y/hx/FzXX6svmSMrd0z+tcvqDBsKyKQ2Bj0rnqM8+oYLWoLkonzZ6&#10;YH6+9Na3yAuMf5x61c6BlHQNj9KbgSI2ewz+lc5mqfulR7MeZvU9W6r+XHtSCzwNyR53cj3/AM/h&#10;V+SCPyfMxzsP48H/AApjYVgoHVT+HOKA5I3KscDEAxjJ2/d6+1O+zMzYLq2eo65Ht+FWAd+JCB6f&#10;nzTrdVkuJEZfut+fJ5oM+UqNbbfnMWc8nPHakW1U9Vx3q8yIcBlB3MVOfb/9dOdAMD1X8uaDNlD7&#10;ICNrH/OOlAsy6Zb73/66uyIolMW35drD8hmnQouzj6/zoJKH2InAA6enf2pj2O45UfN/unrWkFUR&#10;8L/CTUcgAj3Y/gz/AJ/Oi4FA2qjhAv8AwH/PWj7ECPmUMF/i68VbuAPnf1bH8v8AGoUkfft3fxU7&#10;sBpsFPyPwvqq5p6WKIu7CqMZ+XtURmlUSfP92P8AOmSTy+b5e87fStLXLRbNpD5nHy4OOQOKV44U&#10;OR09+1UllkMbEufu/wBaInkKtmRuGx1601EZoI9oJcunI5/Xt+NTpdRIuCByvSq0dlCWhBBPmSDd&#10;V6Cxt2ZNyn16+1bRjYfNYct0FyqqF9MdqsR3m/lVPJxtx1/z0p40+0W3LLFja5GB0OTir9nbQuEk&#10;K8nB4+taDUr7FNZrggGMf7vtzUyrdSSKSvXkY+taUVrCgDKuMru+hq3FBF5O7Z6/oa0ijSKcnYxF&#10;trln3E7fm5rqPDS3KBfmb0b2qvb2sVxy2VOCMr9a1tJgSJFZT/FWi0CVNp3Z2Hh6WcKrvJ+vSu00&#10;idjEN7VxOijEaAe3611ekswXAP8AFitTuw/u6HR28ucHNWoJMOGxWXbs2OtXLdiBn09aykepHobF&#10;vOB61YM/y/1rNhkbIGash22fhWLR0RehWv5BsP0Nc7qsu1utbWoyMqZFc7q7sFwDVR0RlUM8XZWQ&#10;jPer1tfK/G78qw3Yl8n3/nViCV1lUA9aznG+p0UqjsjoFu/kGD/wKgXJbg96oxSOU5b7tKHbdjNc&#10;VSkpHXCtJGrBMD1q7bsDgA/pWJZyORnPr/OtayJZSxPrXJLDxOyFZs0ocAVzfxe8YWvhPwjc3ksu&#10;3ZCS35V0MOVAwa+X/wDgo54u1zRvhveQ6fdbBIyxt64JI/pW2AwUcRjIw7s5c2zKWW5TXxaV3CLa&#10;XnY+IPjbqVx8WvineeKp5TJGsmy3+gPA/n/OtDwNpjGPcYD8vBbqMc03w5p1qdGWZo/mbGef8+td&#10;t4N0+1jj3pFglA1fvGFoxw+HjCOySR+Jy93ljJ3bV35uXvN/eyrHozTSKG3cKPlOeOaNTU6XE0aW&#10;+7v8r9B7/Tn/ACK6YxpHHvRRnaT09M1zevSGSV43UFV/XGDiuiEuaRhUsrtbnP2zzalqa26lizsR&#10;35/zz29a710t9G0ZI4k+YgbF3dD/ADrnvBttC97JK6bnUgKx6jAzVnxjeTrPNEG4XAX/AD+NVUlz&#10;TUSMPB06bn1ehSnuord2uriXqcfM3b/Dr9axtU8a2kAYwMw2/wAINcn4n8S6pD50UcihVbA6+3vX&#10;nXiHxXroEmL1v9Z978TzXPXxSoq1jfC4X6w0m9DvvEPxOEcUgW5UOOVUt3/OvOPEfxUu2HE5TAbq&#10;QNvP+f8AOc8drPiDVLrThJPcbi0bFuvPCn+prjW1G6u5/wDSJC2453bjxwTxzx0r5PMM7qu8Yqx9&#10;vluQUYKMm7nTa348urktKbgfL1XH4f5/yK5fUfE7C4wZDz69enbn/P4Vh3eoXRniUPjzQpbk8ZI6&#10;f5/maxdU1O7dJJd4BUDHH14/Svma2IqVXeTPqqOHp0Y2SOhm8UpMG2OvzcvtPQZI9P8APP1r3r9g&#10;n9vnxL+zP8SI9F8Q6gZvCmpTY1C3c/6g9BMvuO47ivkq91W+SUwxzbd3y7gOQNpPX61Vvb+7gikE&#10;UxH8P4GvLxmFo47DypVFo/w815ndha1ShWjVpu0lqn/XR9Uf0heBPG/hr4ieGrLxX4Yv4bqzvrdZ&#10;beeBgwdCMggj61dvbWMxMBw23Hp+Ffl9/wAEJP2hvilq/ifWPgxq2u/atCs7UXVnDOCzQOXKkKc8&#10;KeuMda/UxxviUsc7lyfyr8rxVGWDxU6Endxdr9+qP1LLcWsywca9rXumvNOzt5djnrlHDqpVe528&#10;fnWdeQkwbj3yGPTP9a6C5RHlVWRec/hisnU0UPtx/Ev64rSjUZ1VKaOX1G2dBh1yJM7lZv8AJqlK&#10;1useyKJlZvvLt9O3/wCsVuXHE+5vm8tcru7VnywxSbAUHzpk/wDfOa9CMnY5vh0Oa1LTW2YjCrNu&#10;DLzuyPQen9KwXtJo59hRVVQd0nUfQAd8+n9K6ZZDL5krL8ygbWXII9+KyoYAZzbbztZvmbAJPAPc&#10;e9TUep005NR1Od1DSgspuVgV/l+Xg4Gc9f8A9XNYmq2jSQr5YV2Ycqy45/8A1dP/ANVdZqqhoJGP&#10;/LPIC564JxmsW4sItqx722su7bnAByR29hXNUj0OqnLS5yt0ijdD5Ct8xK7lzg4zkk9Kz9TdVC2i&#10;yfOznd7jsfoP8K2NYjVXDn5lkVsxn7vCn0/3R1zWbOgu1mlkONoUqq9s4/xrhqR6HVGRzd1Cr3P7&#10;5WZXY9IyffP/AOofrVO7itojlwy/N8j9M8cc1sXdy8ktwhUfJkL17Z96zZUBVSf+WbYU151WNtDq&#10;j8NzK1JIYxxE3y84HIz/AJ7H/wDXgX1g0pFywVlCEKwOC3H065/lXTPaxOXUfL90nb34z/OsTU7W&#10;Py0Byfm/+tXOaxiclrmk2eoRM7QSeY2V2nrjGf8ADFeG/Hv4Vp4i0qSOy/16rvt2C9+fl6HGf14r&#10;6F1DCXUluowvkK20E8Zx/jXN+LdMtri2ullyfLcgHgZHocCt8LiamGrRnB2aOPGYeniKLhNaPQ/M&#10;L4g67f2Gqz6PcQyQzW8jLIj/AC7evBH0/wA4rjZbln3GQr5jgFSVGev19jz/AC5r6G/bx8FaBoXi&#10;XTfEGl2vk3N8WW4ZMANgDB4HXnH0r5xn/e7Y/uje4+X2x/j/AJxX67gMX9ewsKtrXR+PZhhfqOMl&#10;SvezJElQTMC6gDChhyOARxjnHH9KuCVYt2x1BxlSp/iz0xn/ACPpxR09URTsQL249yamv4kt5d8S&#10;4YRsyt0x7cdq7eXQ8+UmWmuI5JQjHbtOCoyM88Zx17f4+t20jklUi3fcF/HjPB/nVLTYRdXTxu7K&#10;FbA2nHc/0H+eMdT4csLcJE23rt644OSM/Xj+ddNONzCcrISx0uZgsZLBtuVXoePXnrjHFbmm6HJJ&#10;tcozK2SSnH6454xWxplrbIN3kg7VXAb3NXoIohKMRLxMFx7Zr0KdHQ5facxjQaP5LKnltllJCqvy&#10;4/njt+XanrFN5uZcbeCrNnIGfwz/AJxWhrUj2QuHhdv3Me9cseeh555qm6jyC442puVQeAcen4D+&#10;tbWRA2aNgGlCpwBkHPHB9quaJb7dszArlssrPksR7+n8utJbjdHtPTy8/XI5/wA9au2caDaoX5cn&#10;5foKHqwk/dL0EbSNviiYEL/Ep59+On9K1bG1fcoAC+z+/t+VRWESmNgSflkVAPbP9KvWpPlRYGBJ&#10;tBXHStUcsn7xJbI2/wAyU/dBKqOc84z+P889s1Msm4BBONpPzbh/X2/T8abLCjRKSW5Xdt3cAlwD&#10;j0/z71Xt3cW7/P8AdJHPoM8frRcmUbsvFmeHbCi4BJbcSDt9vTt/hSS3Lxd9rberKcHoMcdf/ris&#10;25nkNisoOOvy9h+dVpL2dvMRiCNqt07njr16VDqGipaGtLqawnaGVG2/Mpcnv1BJ7ZHr/Kqc3iaO&#10;NN7yLuznDN17elczq2p3cBUxyfxOvOT06fyrn9W1nU47UyrdtnbnoOctt5/CsZVpRNI4dNXbOzvv&#10;FcKJvuZNp/3hj/PT29c81mXXjSFEVI7hW3L8vJ5PQDtz+WenuPPtQ1q/uI1WSX/WSgNtX1NZk9/e&#10;GaWIXDgKwAwx/ug/zJrOVaR0RwsEd1e+OGlZiJQrKmd3Hy8dPp/Ksy98bxxENJIvy52ru7ZPT3/H&#10;tnmuAuNTvBuUScCUrjJ5+Yis2fVb2X/WSbt5YHK9MKTn61i6z3KdNanoNx49c2+JNowzfMznk5HH&#10;HXiq158SYwAVmX0Zd/B+v5cj2rzHVtUvI1ZzJubj5mz7f4/55rmbzxDqly7Brjbz/D2rlxGO9jG7&#10;ubUcL7Xqew3HxJt4yJ5rhYwsZO3ePQ/Trn1/Ksi/+Lujzfu/7RXd0yu7p9Rkdc9v/reUySyStukk&#10;Zj6sabXmzzqs9Io7I5bTXxO56U/xHsr7AgvlyTuZTx/QflUf/CUfaE84TKy7gU2gcnr0+v8AL8K8&#10;5pyyyp9yRl+hpRzeX24/cU8vj9lnoieLJZT5ivGv93HH8v19vpgpD4jjUb0Zex3HHP5//rrz43ly&#10;X8wzMWHc1Yhv7iUkPt7nhcV1UcxhWlZJmbwLitzvY/EKsgDlS3I2qD6HgY49vyoh14SFjIwxnPyt&#10;0J6Drxz6c1xEOq3spJlk3fKR83sM1Ya8nKRsSvzMcgqCO/OP89a6VXuZ/V3DS5239sxiNohHHtLf&#10;Muc7Rz/XHHbtSLrr8qzLn7oYdvl6/n/KuWWV2VnY/MqkbvX5GOfr2+lRtdTqkjB+nr9Af61XtDP2&#10;ep2drrbXCkk/d5+bovqeOvf8f0lXU7aMbZHO3JPGcnP4+3+e3Iz3U6wxytIXZiv3j0+6OMY9adHq&#10;V1KGJf0HHvjn/PpVe0ZPKdmmqzS7o1fEKjLGTOBx0+Xpn+XoDRBqC5wGVo+rsFwDnr0/Xua5xWke&#10;5e28whRGz7hjJIGfy5qTzZBAzhum1gPTgUKRPL3OnTUolVpZp/cbjztI9uv8qU6hBM4Vm+ZiAxKl&#10;lPHXA6g//qrn4RmJ8cYYhcfw57/Xj/Jqdbu4MjRPJuVUO1W7cD/P41XtCoxe50q3b7m2R4w3/PQ8&#10;fh9P89csTUTJErvF8jY+Vmznp+dZFpdy3MBncKG8xVyF9WwetSM32d4kRF27wpUjgjI/xoUgcdTY&#10;a8VocMvCrhdvb36fp/8AqqSG7XKlXPmbgc+3r9f5A+tY0bN9q2BsZwMj6dfTPFTW7Ntkbcf9WpbP&#10;O44bk/l+p9qOZ2CKtK6PoP4AfFU2NzHBcy7drY3Doecc569D7E19kfBr4lxyrGznqoO3IyR0yfy/&#10;T8a/Mnw1rN/pt3DfWcm2QSMPrtIx/wDXr6q+BXjLX0ittt5xJIFYc/3QcjuOv5V89muFj8aP0nh/&#10;HyrUUpdND9Kfhr4tjlSNkn3dOnbPfFe/+AfECSwpL5vPYevavhv4K67qE3lxvIPqM+q+/v8AoK+n&#10;/hdreoSQRFpv7vH1xXzXw6H0OI96mfS/h+8jliVS/wCtbUaqwO38q878HandyRoGfqK7bTbuZ0Us&#10;eo/w/wAapVLHh1I6mgIjjO3rUcyF22k1KkzycNUUjfLkDv70/bMlU0VWts8nH5VH9jLHao5z930q&#10;0rb/AJ2FErEbT9f0pxqXCUbIqPYgdStVZ7KPPHXtmteQZTJ/uis+5Y7P+A5raMrmHUy7m2RRhNvH&#10;vzWfdRY6DlfatS+4RmFZOoTOnmAfw5698Yqi47lSYeXJhR/u47VSuCM7cH6D0qxNIWYgqMHt+P8A&#10;9eonOFkbH3ST9eaxkdJUlt938t22oZbFXOdo4+77VdwGm2MPvHB/CkQK+4svr0+lc9SJrzSSMe50&#10;pX5bqP8ACs+78PQsNmzd/tMD6c/WuoMaPC8jLyDj61FcwRlWAXGD/jXPKNjSNR9TgNU8GxOGIh+U&#10;/e6f5/z9K5nV/BcJLMYgW3YY9x/nnn/GvVLm2iIfj7vSsbUdPtST+76t83v/AJxWLlKL0N4niniD&#10;wQgUqYOSx+72/wA/nXD+IvBBQyL5C4bPBAAIz07V7xr9rAUaTyhu4H61xviDTrZ0GVPU/wAia0p4&#10;iSlYJU4s+d/FXw5tZA0iRbSOm3pgZ9fTj3r6O/4JceOLjwV45vPCF2+2OaRXQHPGeP6VwPiTSbJZ&#10;ivlZzz0HB9atfs83E2i/GGxm0+QqzPgn8q9SlipVIOMjws2y+lUoKS0cWmvv/wArn69aTdR3mmxz&#10;gjlar6rCjIRisf4aX1xdeFLV5W5Ma/yrUv5X2dfWtj52quWo0cX4p06J0bCivCPjL4YWW3fCdifu&#10;9BX0DrzFgwNeXfE+2ha1kJSs+WLkepltaUayPg/4zeBlE8p8vcx+42Rk+3Pt/npXkmpeCM78xnP8&#10;QHfn8f519O/Fyyt5r6S0Zfl3Hp1ry6602zkgZ2hHzR/ly1TWoo+7daXsVc8Q1LwcFLKkYPy9lxu5&#10;6fTp+NcprXhRoSymEbV6kNwTn1HU8GvdPFOn2sEjJFHj5tu7v0b+v8vrXHeMtLtLba8aHLKep9jX&#10;DKijD2j5bnjGqaa4LFtzfNxhenPOKx7hrqE8nG0ZJb8a9C8U6bbR3D7Nww2SN55//XXG6taQ7iwB&#10;4XHXr3rkqYdGlOfMZkeszhhEU8zHT5hgn8MdvY9D3627PUp518xVzu/ziqkdrHMEmZmy3JwfYt/P&#10;9OK6PQdIszFG5DfNjcvGO/P6fSuWWG0ubLuN063vL5cMzfL/AA8449/x/wAmuk0fwjNduszKx3fe&#10;VV6jB/p9e3tWx4a0DTmiBKN8sOV+bvnrXoWgaFp0ewLFy8hVmOCeme49ay9khxaucroHgQuVZoWU&#10;5GPl6/p9a7TR/AxADiErxj7p49fw+ldVouj6esfyw8K4G3tXUaVp1p5ajyu2Kr2cRSrM5nSvByoc&#10;Lbjn2GD7cgV0WneF1jRV8tiVbG71rf0ezt5i6tEvy9CBWvp1lbNGXMY+8B0H5UcpzyqStcx7LQgu&#10;HMRHds/1/wA+v0ras9I8pBuA2/xbe3+cH/Jq0sEcceVX+8f0qxEcbiAPusenWhmalKQW9iqRj7o4&#10;HG3g1YiMca794B/zz61UguHaLcVX5l3Gorq7nRGIf7uD168NR0LUeY2BPGqcEMP4ef8A61Ryakvz&#10;BpP4em3GP8KxJ7ucQNIH/gB29vpUF3fXCZIYcZPSp5tbD9mjWfU1XqOnXcfbvUU+sCRiVLfNwWAP&#10;+H+c1kfaZXbaW+9/hmq893KrMox80mP1xVcxXKbR1F2+5/EO2Of/AK9QvqalSd3bJ2+mKyJrydHk&#10;w3Xg+/H/ANeq895Mrsgx8qq3SjmDlN7+0lIxv+71U9Pr+VRSaxErYRyOg6j1/wDr1hy3EonaLdxu&#10;YfkGx/KoTPKV37sEx54HTnFTzahymxc6yy9W24GG+bGOlU59WVTseYA9dp7fh9KyJJ5m2o0hPylv&#10;xzis77fP50icYHGOeahyKUTWudXBBKN8391mP4D/APV/hWXe602dqyc9j+n+fQVRnZ0fb5jEB8Dd&#10;25H+NZVxeTn5t3K85/D/AOtWUqjLjE0bzVpDt3OcBcFm6c1m3Op5bd5g2n7u7PPPX9Kp3Usn2eR9&#10;33WYf5/Os0zSNBktztUZ9cg/4Vg5M2saVzqbbz+83Ffu+vQ+1Up9QaZljBbDNx/n/D3qhJI8RJQ/&#10;dVivtwDVO9mk8iSZmyyIW5A5I45/KkMuzXqgbt2Fxj61Se+aTGfvdT09ex6flVe9nkjCyI2N3Ufl&#10;VG7lZZJI1AwsYYfnQBau79Su5Fwv6f56VVuL7L5jnDDjnOQT0zx/niql9eTRvFtP3oN/PODg1U8p&#10;ZSc8fKzcAdcigCaW8cLk55yR8vp/X/PNUrjUO7nap5PRsev9OtVnlaVpGf8AgXCr264qGc7YMjtj&#10;A+uP8aBEs995UTF8+iBV6/p1/A1SuL0A/ufm2cD5u1QxPIcOZG3KCVPpgkf+y/zqu8zMq5H3sHHP&#10;GaCCaa6VmYn5mH3Wzw1V2umEXzKe+VGPUZGe36VCkpL7QoHbv2qn50m4Ju+8pb6YK8fSgVy7LdAt&#10;ks2e47k5+nH9MVEbmMHcrttz8zDHoeearSyMLcOuPvY6deAaS2T7TKsEp+VlA+nB/wA/5NAnImef&#10;CsxO3nc2flHXkfypvmkxhWbqpP1xj0Peo5pmXavXczZzn8vpzUKyvLCspO0tJg49iQOtBMieSdw2&#10;1X9MqpHtTHuJIyVHytu+Rd2Dn19uv+NQTsRAs4+8yBvxJ/OmyyPHbbged2z8N2M/XAFOwSJ1kc5E&#10;ZzxlMEleP5c1CZWfcQOV53E/KQO/5/lTSv8AoLXG5tynC89P84qO7LRQpMGySrDB+n/1hSJJXfGG&#10;AbKnaWVvf24x/KohNFtzz90ltqAY5/Q1CSZQGJx+8AwPc802WRnlUH+JgpOT03gf1oJHzXJZdykb&#10;f4d3HPp14NMM7EB3KY6MWJwT+OM1CJnNzBD/ALQ+bvzj/Gq81y2yEBAP3an5SR2Hv370E8xM0mI9&#10;g29+FOP6/wCfemC4AHmEYI475z+NVopSZ9mPvSFfpxSI3mKAyrjdjAX3NVYLFl/MPKNj/e4HbPXG&#10;fcZxUbSKm3dyu3dx2OP8KqhyoZwPuqm3rxziif8AdylIwFBDH7o7E0coWJJJ8phY2X5vUAAY9frU&#10;MrvLu3HcDk/N0GOff3/w9ITLIoV85ZpJAWKjsQP6mo2kdVaPPy+cq4JPTn/AVUUZyJ2my5QMM7ss&#10;eMgfXucf/XNRm4kEYG/GGP3c5znp+tR3ceyeJWdm86TaxfBIGO351CzMtuXzysIb6+360Ekpmz91&#10;lB287m6+vTqf8+lNkuAm0HO3qB6Y+o9P8nmo7kCCRSg9Tz9M0hmaTaWH+sWMt1/izmmiWPaZ8DuW&#10;GM+vf9f6UkatEhl4B5P+rwuMe/Tj/wCtio4TmSM4+9uBH403/lza5PzMq4wehBDHB/IVaRNyVn3J&#10;5pO7/aOODk4/kT68USyEkEvhhjCswOSPw/z144zHdSGO58pONzEbh1HXn9B7U1DiZAo+9GH9eT25&#10;7VUVeViZSsOdQzLIF6N87MvToc/n+lEUThfmkUjOF3Men8+3btTpI/Kebax/dfdJ78jrUkMUcvzy&#10;Jubd94/hz+tbGEpDS4c4x8w6Dp1Ht/n9acVyARARnpjuT788Z/lTopNy7yg+6G7+lOtV811ycblI&#10;YKBzj/8AXQFxDGv305G35vZsdOR0pVRUwW2j5vbnjp+Hv/SpYjvTYRwNuP8AvrpT42+aNtq8x7/u&#10;98n/AArSMSJSGpF/CGCnbnd64P8An86cqbj8gJbzM47D3/z/AFpqzP5pQccE7v4s4z1qa6+S2L53&#10;blBbd3ypP8/88nO8IGM5sfEQvykNtbld3ODn/PT8alh8thkErkHjbnI9cVVUj7OJNo3fNz+JFTLL&#10;gbfLXlW9ewB9fU10xics5mhCxIUHG7rz1PuP/rD+VaFi0ZGCFIZ8D5ie/WqFhGs00it91WB2jv8A&#10;5/rV2KNVn2AdMd/bNdUYnHKRtWokVMmUH5uSAeOg/wA+tacCIrKjtu3YBI7cd/U/y7etZWmMZI/O&#10;IweCNvAGcD/P/wCqtWCRvPVRxsjJGB71skc9Qt2wDBWI53DBK5xgD0/Dkf41aVHLbFh6DPB6cn/P&#10;51WDv5jMXJGflXsOM/5+pqe33L5gDf3ecDnPX+VaIxciaOEuq74h8v3W9OOn61at40O3aQrL/dPH&#10;+f8ADvzUJCmZTjnzcZ/A/wBRn8TV6ziQlWI+83/sx/wqktSSa1DllWOP+LhdvTn9P8/SrVuxH/LM&#10;bdvUHjt+vtVO0wGjVVAz6e+K0ogDL5eP9YSG+gUHH64Pt+dbcqMVJ8xGSJNzLyp2/d7/AK/4VGh3&#10;H5GHc/Tkf/qqwSGvWt9vyrGHH15/wqFOiFRt3KW4HQggZFUtiubmY2IyeZu3Y52yMBjnoTj1/wA/&#10;TRsTL5mdu5OOQB1/X0/n61StmYRx/MeWK8nsa1LXCwyFVxtkXb7ZbFXEguW2VPlocDjB4GfpWlZk&#10;7ivmdPvMGPp/n86pQQJH0yeVOfw9q1baCNY9/XEmOcc/N+nTtimyZAzMxz0Hbjrz1Iqq4DZ8wEbW&#10;z3654z/ntU0LtceXI5+aTIbb24HT86bEivJ5TDs/zZOeKXUY3G5RHtPJw3y4/ocf/WH4iliV3cf3&#10;do6/hTpIY4yFUf3wffk+lJbhROtts+VmQHr3xmmzMen7t1OOd3tn1+v+fxpsiYYqjr/LP5fh+XFW&#10;J9wTdvORnH/fZX+VRzxpGzYH3o2apAhLH5pMc9BzwM8n696erYdVPv8ANu79c/z/AMio4lHl+Yfm&#10;zn5SOOMGjzCIN4A3Y64oAnEm0+bHnjDcD+X5/wCeKfE77Wx068dueh/CmRW0blpGLZXcRz7n/Cm2&#10;zlwFP93H5ipAmDqCrA/e7/h/n8OKcHZEVSR0yxBOD7UQRqfLGPvSbeg6cD+tNTczsC3fp+Gf61LY&#10;DmZzucvhefmyMfyPt/k1FKx48wZUt9c/hSznbPsCj5uPfoe9Qsf3vA67j9CB2/z3pXAHkYHHA3f/&#10;AKskf/W60CaPc0mOoAZiv6f561EWxIsYH3/vN35qJZidqbF+bBP4soNMC0JWbpxn/P8An605XZkz&#10;v/i9h/Tr1/zxVZsRxK6j+Js5Y89/8+1RXkkiSeSjkKzYb1IwDiplLlAvx3b7tzFhuY7j/tdOv+RS&#10;fbjL90jr8vp249/8+1UTcySxx5x87YJ/HH8qZuYExhjtUqAN31XP6VPMBfW+4yPMXK8DqPr057f/&#10;AFqi+2BH3L8rdML/AA8f/W/rVOKXzFyyL8uP1XP+f/10xnZ41BP3genb5S3H41Lkw1vYuS3bg74p&#10;M/L6d89OetBuVb5dq8fe3Nzn0GO9UoYwZVQs2CuTz9KYsrqkkYPCx5Xk8c1SloTfuXTeSE7M4O75&#10;vY+v+fSmG5Kn5g33fy+vv1/D8qpzSMYlkXC5lUfKMfw5qN8mTOf4VP6A0nfcqK6l43AjPyyfe456&#10;4qZbv93iR9y7iF3c5wOT/n/DGUsjkspPRf60yKdylwuP9X0689eT+VIJaSN1dSRflDEKOvy4KjOO&#10;v+eafBqRMiv/AHhhSo6msslhtG8nchPPbFR2s7z3xhcAL5W75eM9qFIObQ6KDUgzLiRtxXDEqcdO&#10;v+fWtWz1NZHyGbqPlb8OB+lclb3UyyxxK5x8p6n1rSt3kjmdVkb93vH12gYJ96rmCSsjsbG/clSD&#10;19fWtG3vN6NuQkDs2Py6VytlM4TBOflz83PU81tWErsVUn727P54qtyWdBBOhGV69VbPPSpgMLy+&#10;PXP61URNqeYD1ZR+oqYN+5bgfxHp6bf8aI7EjLtMJkFumVz0X8Pp/OsHXkIDR/wsT+nf8q29QAQK&#10;R1eQ7m78HFZGrqqM7Ac7+tS9RnG6uPn3A7ey7eDz+dcxfeWs+8DHTbu9eOa6jXMm5aJjlW65+orl&#10;dcQRyB14K46cZ+bGP1rne50wZXhCzN5hDce44OT/APW+tQa1cE2u/lT27Y4/n+HepY0LOyvIzbCF&#10;XP1P+FVdYfdp80+AGTpjvxQtyZdzgvFuseQGWKRQdw2/vAN35d/0/Oisnx1cTQN9pifa6ttVvTPP&#10;9aK6o1pRjYwcIyd2f//ZUEsDBAoAAAAAAAAAIQBRt6rG4OIAAODiAAAUAAAAZHJzL21lZGlhL2lt&#10;YWdlMi5wbmeJUE5HDQoaCgAAAA1JSERSAAAGqQAACDQIBgAAACp3nJYAAAAJcEhZcwAALiMAAC4j&#10;AXilP3YAACAASURBVHic7N1BVhxHtj/gjLeBYgewg+KtAN6ohvBfAfQKxJvFTHhWM+MVCK2g8TBG&#10;jVZgWMGDHYgV1P+kHdglhERVkZWVGfF953Dstrtb1g0ZVeYv7r1hsVg0AABAfWIKx469Og/z2eKh&#10;9iIAAADDIKQCAIARiikcNk2zt/RP/vI/H+SvZ+3fmzprtuSpaZq7d/xff93wf3+7xn/3bj5bfN3g&#10;xwAAALZESAUAADsSU3gZJC13Nu3l4OlZ+9/bd1awdY9tx9kbP8gqodrPArSv89niPaEeAAAUQUgF&#10;AAAdeDE6b7mr6WUQdaTewBu+/ORv/yj8evhBuCYQAwBgsIRUAADwwosOp+U/X+5uMj4PGLMfdYzd&#10;5U6xZa91jgm/AAB4NyEVAABVeLHD6bnrSegE0K2XXWCvBVzfdX3NZ4t19osBAFAIIRUAAKP1ouPp&#10;teDJHieAcXrZ6fVa2PVNsCXoAgAYHyEVAACD84Pwafmv2esEwFuWu7pehlwv//PDfLZ4bfwhAABb&#10;JKQCAKBXS2P3nkOn5c6n9o8TJwLAji0HXC/HEy53bN3NZ4uXO7wAAFiRkAoAgM78JICy7wmA0j0t&#10;dWe97NQSbAEAvEJIBQDASmIKy4HTc+fT8yg+4/cAYH33OdBqcqj16p8LtQCAUgmpAAD40yshlC4o&#10;ABiW5TGEz91Zy11bdmsBAKMipAIAqEhM4bnz6VgIBQBFe+7S+ibEet6vNZ8tbh0/ALBrQioAgILE&#10;FA6W9kEdvOiImjhrAOCFx+fgamnkoDALAOiFkAoAYGSWgqjnAOpYNxQAsGXPYdZyZ9bfoZYxgwDA&#10;JoRUAAADtLQf6jmQEkQBAEP3tBRgPXdgCbIAgB8SUgEA7FDeEfUcSD13Rh05EwCgUE9LwdU3gZbR&#10;ggBQHyEVAMCWLXVFLY/na7uj9tUeAOA7X/JfWA6z/vzjfLb4qlwAUA4hFQBAR5Z2RR0vjelrg6mJ&#10;GgMAdOb+ZXjV/lEnFgCMj5AKAGBNPwijjOgDABiGL6+EWHZiAcAACakAAH7gxZi+g6U/1xkFADBO&#10;j21gtRRg3eYurDvnCQD9E1IBAPwVSC2HUXZGAQDUR4AFAD0TUgEAVVnqjjpe6o6a+lUAAMBPLAdY&#10;D0YIAkA3hFQAQLHy7qjDpVDKqD4AALq2vAPrLndf3aoyALxNSAUAFGFpXN/z15GTBQBgh567r26X&#10;Q6z5bPHVoQDAX4RUAMDoCKQAABixp6WuqwfhFQA1E1IBAIMmkAIAoBLL4dXzzitjAwEompAKABiM&#10;vEPqWCAFAAB/Wx4b+Bxe3SkPACUQUgEAOxFT2FsKpJ7/OHEaAACwki/L4wKNDARgjIRUAEAvYgov&#10;A6l9lQcAgE49vhgZ2AZXD0oMwFAJqQCAzuWxfcuBlLF9AACwG8+7rowLBGBwhFQAwLvFFJ4DKV1S&#10;AAAwDl9edFwJrgDonZAKAFhL3iW1HErpkgIAgDJ8Weq4MioQgK0TUgEAP/VidF/7NVUxAACowvKo&#10;wNscXH119AB0RUgFAHwjh1LHS19G9wEAAM8el7qtbo0JBOA9hFQAULm8T+pQKAUAAGzoy4vgSrcV&#10;ACsRUgFAZXIotdwpNfFrAAAA6NDjixGBuq0AeJWQCgAKZ3wfAACwY08vOq1uHQgAjZAKAMojlAIA&#10;AEbgeUSg0AqgYkIqABi5mMLei1Bq6kwBAICREVoBVEhIBQAjFFN4DqROhVIAAECBhFYAFRBSAcAI&#10;5BF+p0vdUhPnBgAAVERoBVAgIRUADNDSCL9Te6UAAAC+8fQcWDVNczOfLR6UB2CchFQAMBAxhcOl&#10;YOrIuQAAAKzk8Tmwyp1WX5UNYByEVACwIy+6pU6N8AMAAOjEfQ6s2i6rOyUFGC4hFQD0SLcUAABA&#10;r56eO6xyaKXLCmBAhFQAsGUxhdOlYMpuKQAAgN1pu6yu81hAXVYAOyakAoCOxRQOlkKpE/UFAAAY&#10;pMelPVY3jgigf0IqAOjA0hi/86ZppmoKAAAwKk/PIwGNBQToj5AKADYUU3juljLGDwAAoCy/L+2x&#10;enC2ANshpAKANeT9Us9fE7UDAAAo3vMeK4EVQMeEVADwEzGFvaVQyn4pAACAugmsADokpAKAFwRT&#10;AAAArEBgBfBOQioA+CuYOsih1HnTNFM1AQAAYA0CK4ANCKkAqJZgCgAAgC34vQ2rcmD1VYEBfkxI&#10;BUBVBFMAAAD0qA2sruezxY2iA3xPSAVA8fKOqXPBFAAAADvylMcBtoHVnUMA+IuQCoAi5WDqNH+d&#10;OGUAAAAG4rFpmqscWBkHCFRNSAVAMQRTAAAAjIxxgEDVhFQAjF5M4XQpnJo4UQAAAEam7a5qg6qr&#10;+Wzx4PCAWgipABilmMJh0zQXgikAAAAK8yV3V107WKB0QioARiOmcNA0zXn+2ndyAAAAFOypDat0&#10;VwElE1IBMGhLe6barqmp0wIAAKBCX3JYZXcVUBQhFQCDlPdMtR1TJ04IAAAA/vS41F31VUmAsRNS&#10;ATAYec/U8zg/e6YAAADgxz7nsOpOjYCxElIBsFN5nN9zMGWcHwAAAKznPodV1+oGjI2QCoCdyOP8&#10;2q8zJwAAAADvZhQgMDpCKgB6E1M4WOqa2ld5AAAA2Ip2FODlfLZ4UF5gyIRUAGxdTOE8d02dqDYA&#10;AAD05ksOq26VHBgiIRUAW5G7pi5y19RElQEAAGBn7K0CBklIBUCnctdU+3WksgAAADAo7d6qq3Z3&#10;lb1VwBAIqQB4N11TAAAAMCpPOay6ElYBuySkAmBjMYXTHE7pmgIAAIDxacOqm7y36sH5AX0TUgGw&#10;ltw19TzSb1/1AAAAoAifhVVA34RUAKwkpnCcg6kzFQMAAIBiCauA3gipAPihmMJe0zTPI/2mKgUA&#10;AADV+Jx3Vt05cmBbhFQAfCeP9LvInVMTFQIAAIBqfcmdVbd+CQBdE1IB8Lc80q8Np05UBQAAAFgi&#10;rAI6J6QCoA2n2o6py6Zp9lUDAAAA+Ak7q4DOCKkAKpVH+p3nzikj/QAAAIB1CKuAdxNSAVQmpnCY&#10;g6kzZw8AAAC8k7AK2JiQCqASed9UO9LvyJkDAAAAHWvDqov5bPFVYYFVCakACmffFAAAANCTp6Zp&#10;rtovYRWwCiEVQIFiCnt5pJ99UwAAAEDfnnJQdanywM8IqQAKElM4yMHUuXAKAAAA2LHHvK/q2kEA&#10;rxFSARQgh1Pt7aQz5wkAAAAMzH3eV3XrYIBlQiqAEYspHOfOqRPnCAAAAAzcl3b6y3y2eHBQQCOk&#10;AhinHE61nVNHjhAAAAAYmc+5s+qrg4O6CakARiSmcJ73TQmnAAAAgDF7aprmaj5bXDpFqJeQCmAE&#10;cjjVfmjbd14AAABAQR5zV9WNQ4X6CKkABkw4BQAAAFTiSw6r7hw41ENIBTBAwikACnLfNM3zroHb&#10;pZ/WQ/7623y2uO3qpx1T2Gua5vDFXz7IX63lv9/++dQvOgCAQfitfSdiXxXUQUgFMCDCKQBG5jmA&#10;unvxx69jvQEbUzjModXBK19+fwYA6MdTDqqu1BvKJqQCGADhFAAD9pg7nu6W/zifLR5qPLSlEOt4&#10;qRur/ZoM4B8PAKA093kEYGcd98CwCKkAdkg4BcDAfHkRRt0Zs7KapfGCy19GCAIAdONzDqt8NoXC&#10;CKkAdkA4BcAAPAdSz2GUBdVbkDuvDnPnleAKAGBzRgBCgYRUAD0STgGwI485jLrNgZRxKTsUUzhe&#10;Cq2OjQoEAFhLOwLw3CUrKIOQCqAHwikAevaYA6k/v2rdHzUWudvqeOlLaAUA8LbfcmeVEYAwYkIq&#10;gC3KN6XbcOpInQHYoqccSN0IpcbvRWh1Uns9AAB+4jHvqrpRJBgnIRXAFginAOjBfQ6lbow6KVtM&#10;4TQHVqe6sgEAXvV7Dqtc1oKREVIBdCimcNA0zbVwCoAt+V23VN3yZ43T/OXzBgDAP57y+L8rNYHx&#10;EFIBdCC/MGo7p87UE4AOPS11SxlhwjdiCntLgZWxgAAAf2knDpybNgDjIKQCeIf8cuiiaZqP6ghA&#10;RwRTrE1gBQDwnV/ms8WlssCwCakANhRTuMwB1UQNAejAZ8EUXRBYAQD87T7vqrpVEhgmIRXAmmIK&#10;53m0n8XlALzXl7zLsA2nvqomXVvaYdV+fpkqMABQqd/yviqfuWFghFQAK4opHDdNc+UFDwDv9JiD&#10;qev5bPGgmPQlpnCYw6pzneAAQIUe864qXVUwIEIqgDfkG8hXxuUA8E6/52DKOD92LneGt19HTgMA&#10;qIyuKhgQIRXAD+R9Du1Yvw9qBMCGdE0xaPkyzoXuKgCgMrqqYCCEVACviClc5IDKyxoANvElB1PX&#10;qscY5Ms5p/ZuAgCV+W0+W1w4dNgdIRXAkrx36trLGQA29LkdETufLe4UkLHKn4cujDoGACpxn7uq&#10;fIaHHRBSAfwz6ubaXgYANvCUdxca6UdR8uejtrPqzMkCABX4ZT5bXDpo6JeQCqiavVMAvMPjUjhl&#10;6TLFyp+XLvKXUcgAQMnarqpTl8+gP0IqoFoxhfP8ctHLFgDW0YZTl/ZNURthFQBQiaf8ef/KgcP2&#10;CamA6sQUDnM4ZbQfAOsQToGwCgCox+95V5WpCbBFQiqgGvmFypW9CgCsSTgFrxBWAQAVeMrj/24d&#10;NmyHkAqoQkzhIu+e8gIFgFUJp2AFwioAoAK/zWeLCwcN3RNSAUUz2g+ADbS3Ja/ms8Wl4sHqlsKq&#10;j8oGABToPndVPThc6I6QCihSfknSvlz84IQBWMMvOaAydx42FFM4yJ/DjFgGAErTXmi7MG0BuiOk&#10;AooTUzhtmubauBkA1vA5j/ZzKxI6ElM4zmGVjnYAoDSfc1jlchu8k5AKKEa+tXvtRQgAa/iSwymL&#10;kGFL8gWidvzyvhoDAAVpx/+dz2eLO4cKmxNSAUWIKVzafwDAGozpgB4t7au60O0OABTmf+ezxZVD&#10;hc0IqYBRy2Nkrt3MBWANv+XuKaM5oGe58719iXOi9gBAQX7PXVWeMWBNQipglPJt3LZ76oMTBGBF&#10;xnHAQBgBCAAU6LFpmlPPG7AeIRUwOvmlxrVRMQCs6Cl3ThnBAQPi0hEAUCBjxWFNQipgNPKLjGvj&#10;YQBYw5fcPfWgaDBMMYXD/Blv6ogAgEJ8zmGV8X/wBiEVMAoxhYt801b3FACrcIMRRiam0H7W++jc&#10;AIBC3Ofxfy7MwU8IqYBBy8u12xeMR04KgBVZWgwjpasKACjMU342uXGw8DohFTBYuqcAWJPdU1AI&#10;XVUAQGF+mc8Wlw4VviekAgZH9xQAG7B7CgoTUzjOnwn3nS0AUIAvefyfiQ+wREgFDIruKQA24FYi&#10;FCqmsNc0TdsdeeaMAYACPOag6s5hwl+EVMAg6J4CYAOPuXvqVvGgbDGF8xxWucgEAIxdO6b8Yj5b&#10;XDtJaJr/UgNg13L31J2ACoA1/N40zaGACuqQX+K04//uHTkAMHLtpZtPMQW7dKleo5MK2CXdUwBs&#10;6H/ns4UHOqiQ8X8AQGF+z9Mh7KmiWkIqYCdiCqc5oDKyBYBVPeX57bqnoHLG/wEABbnPQZU9VVRJ&#10;SAX0Kt9+bcOpE5UHYA3tg9uxG4bAs5jCYdM0N03T7CsKADByLuRRLSEV0JuYwnF+keDGKwDr+Dyf&#10;Lc5VDHgpX4C6MT4aACjEv/IuTqiGkArYuvzy4LJpmg+qDcCaPKQBb4opXNtTBQAUwiU9qiKkArYq&#10;j2FpXxpMVRqANRh3Aawl76n6pGoAQAG+5Och484p3n85YmBbYgoXTdP8IaACYE2Pef+UgApYWe66&#10;/J8ccgMAjFk7yvg2X/6GoumkAjpnNwAA73CfAyo3BoGN5Jc5t/agAgAFeMrPR3cOk1LppAI6FVM4&#10;bZrmQUAFwAZ+F1AB75Vf4hzk0BsAYMzaSzd/5LHGUCSdVEBnYgpXTdN8UFEANmA5MNCp3N1/a/Q0&#10;AFCIX+azxaXDpDRCKuDdYgoHebyfFwAAbEJABWxFDqraXVUnKgwAFMCzE8URUgHvktuNr8z8B2BD&#10;/zufLa4UD9immEIbVJ0pMgBQgC9N05wak04phFTARvKt1CsP+wC8w7/ms8W1AgJ9EFQBAAW5t8+X&#10;UgipgLXFFA7z2BTj/QDYlIAK6J2gCgAoyFMOqu4cKmP2X04PWEce72cBNQDvIaACdiLvcPis+gBA&#10;AdrVG7f5MjmMlk4qYCXG+wHQEQEVsHM6qgCAwnjOYrSEVMCbYgoHTdPc6J4C4J08OAGDIagCAArj&#10;eYtRMu4P+KmYwmnTNHcCKgDe6TcPTMCQGP0HABTmU0zhyqEyNjqpgB/Kv7F9UCEA3ulzfhkMMDgx&#10;BReyAICSeP5iVIRUwHfy/ql2vN+R6gDwTh6QgEHLn31vBVUAQEE8hzEaQirgGzGFw/yQPlEZAN7p&#10;fj5bHCoiMHQ5qGo7qvYdFgBQiPumaY7ns8VXB8qQ2UkF/C2m0N6w+ENABUAH/nwgUkhgDPLLm3YX&#10;65MDAwAK0XaJ3+bLODBYQirgTzGFdpn9J9UAoAPtS95zN/aAMZnPFnc5qAIAKIWgisEz7g8qZwY/&#10;AFvw3/llL8Do5OkCLm8BACW5zxcJPacxODqpoGJ5/9SDgAqADv3Lgw8wZvPZop0w8NkhAgAFee6o&#10;sjOYwdFJBZVyQxSALfg8ny3OFRYoQUzhzmUuAKAw7Wj2YxcLGRKdVFAh+6cA2IJ7ARVQmOP8IgcA&#10;oBQTHVUMjZAKKtLun4optPunzpw7AB1qX+KeKihQkvls8dX3NgCgQIIqBkVIBZXIv/G0AdWRMweg&#10;Y+0C3gdFBUozny3az8+/OFgAoDCCKgbDTiqoQEyhHVVyk38DAoAu/TafLS5UFChZnkbgshcAUBo7&#10;qtg5nVRQuJhCux/kPwIqALbgvmmaS4UFKnBuPxUAUKD2feEf+f0h7ISQCgoWU7humuaTMwZgS87z&#10;zhaAouWRpl7eAACl+iSoYleM+4MCxRT2mqZpA6oT5wvAlvwyny10UQFViSm03/c+OnUAoFD/ms8W&#10;1w6XPgmpoDA5oGpn5k+dLQBbcj+fLSzYBaqUpxWcOX0AoFCCKnpl3B8UJKbQvjB8EFABsGXGQADV&#10;ms8W53knHwBAiYz+o1dCKihETOE0d1BNnCkAW9SO+btTYKBy7Wfvp9qLAAAUS1BFb4RUUID8m8a/&#10;BVQAbNlj0zRXigzUbj5bPOgqBQAK1wZVxw6ZbRNSwcjFFNqXhZ+cIwA9uJjPFl8VGuDPoOqmaZov&#10;SgEAFOwmrxeBrRFSwYjlpc0fnCEAPfiSX8gC8I9zY/8AgIK1U5tuBVVsk5AKRiimsBdTaPdPnTk/&#10;AHpyodAA38pj/4xBBQBKJqhiq4RUMDJtQNX+xtA0zZGzA6Ann+ezxZ1iA7zqKu/sAwAolaCKrRFS&#10;wYjk3wjal4RT5wZAjy4VG+B1eVef75MAQOkEVWxFWCwWKgsjkH8DuM2/IQBAX9ouqnPVBvi5mEI7&#10;+m9fmQCAwrX7OI9N26ArOqlgBARUAOyQ7gCA1fh+CQDUoH0/eZ1XksC7Calg4GIK7e31PwRUAOxA&#10;20X1oPAAb5vPFtd2UwEAlZjm0X+CKt5NSAUDlgOqT84IgB3RFQCwHt83AYBaCKrohJAKBkpABcCO&#10;6aICWN9N3tMAAFCDaV5RAhsTUsEAxRSuBFQA7Ni1AwBYz3y2+No0zZWyAQAVmcYUPD+yMSEVDEz+&#10;pv7BuQCwQ/fz2cJtOIDNeEkDANTmTFDFpoRUMCD5m/mZMwFgx3QBAGwoj0r9Xf0AgMqc5elQsBYh&#10;FQyEgAqAgXjKO1UA2JybxABAjT7kPfuwMiEVDICACoABuck7VQDY0Hy2aMP+R/UDACr0SVDFOoRU&#10;sEMxhb2Ywo2ACoAB0UUF0A3dVABArdqg6tjpswohFexIG1A1TdMupT9xBgAMxFO+/Q/A+wmpAICa&#10;3cQUDv0K4C1CKtiBpYBqqv4ADIiACqAj89nioWmae/UEACo1ad9/xhQO/ALgZ4RU0DMBFQADJqQC&#10;6NaVegIAFZvkjqo9vwj4ESEV9EhABcCQGfUH0DnfVwGA2k3z+1B4lZAKeiKgAmDgvjgggG7NZ4uv&#10;TdP8rqwAQOWmMQX7OnmVkAp6IKACYATcbAPYDt1UAABNcxZTMAqZ7wipYMsEVACMhJAKYDuEVAAA&#10;f/kQUzhXC5aFxWKhILAlAioAxmI+WwSHBbAdMYX2meBIeQEA/vQ/89nCRUn+pJMKtktABcAY3Dsl&#10;gK3STQUA8I+bmMKhetAIqWB78jJAARUAY3DnlAC2SkgFAPCPSQ6q9tQEIRVsQQ6oztQWgJEQUgFs&#10;0Xy2eNC1CgDwjX27kWmEVNA9ARUAIySkAtg+L2EAAL41ze9SqZiQCjokoAJgpB4cHMDWGfkHAPC9&#10;s5jCpbrUKywWi9prAJ0QUAEwVvPZIjg8gO2LKXzNOxgAAPjWv+azha6qCumkgg7EFC4EVACM1JOD&#10;A+iNkX8AAK+7iikcqk19hFTwTjGF86ZpflVHAEbKPiqA/gipAABe13ab38QU9tSnLkIqeIccUH1S&#10;QwAAYAVCKgCAH9v3eak+QirYUEzhVEAFAACsaj5b3BmzCgDwU9O8+59KCKlgA3k+qm+WAADAutwO&#10;BgD4ubM8wYoKCKlgTTmgus1zUgEAANYhpAIAeNun/B6WwgmpYA15cZ+ACoCSWEoL0C8hFQDAam7z&#10;+1gKJqSCFQmoACjU1MEC9MdeKgCAlU1c8CmfkApWsBRQeZEHQHFiCsdOFaBXXrYAAKxmGlO4Vqty&#10;CalgNVcCKgAKduBwAXp1p9wAACs7iymcK1eZhFTwhpzUn6kTAAVrF9Je66gC6I1OKgCA9bTPrYdq&#10;Vp6wWCxqrwH8UE7oP6kQABX50jTN5Xy28AIVYItiCh7GAQDW89g0zeF8tviqbuXQSQU/IKACoFJH&#10;TdP8J6Zwq7MKYKvulRcAYC37TdPcKFlZhFTwitw6eqU2AFRMWAWwXTpWAQDWdxRTuFS3cgip4IWY&#10;wkF+YJyoDQAIqwC25E5hAQA28jGmcKp0ZRBSwZKYwl5uGRVQAcC3hFUA3RJSAQBs7jo3GzByQir4&#10;VhtQTdUEAH5IWAXQgflsIaQCANjcxH6qMgipIIspXOcXbwDA25bDKrfXADbzRd0AADY2jSlcKd+4&#10;Cangr4DqommaM7UAgLW1YdX/tZc9hFUAa9NNBQDwPh/spxo3IRXVy9/Efq29DgDwTmdLYdWeYgKs&#10;REgFAPB+Lk2OmJCKqsUUDttvYrXXAQA61IZVDzGFS2EVwJselAgA4N3spxqxsFgsaq8Blcovztqb&#10;i/t+DQDAVjw1TXMxny1cCAH4gZiCh3IAgG78Np8tLtRyXHRSUbMbARUAbFV7m+1TTKHtrDpWaoBX&#10;3SsLAEAn7KcaISEVVWr3ZeRF7wDA9rWXQv4TU7g1JxzgO0b+AQB0x36qkRFSUZ2YwnnelwEA9Ku9&#10;IPJ/MYUr+6oA/nanFAAAnWknehg5PyJCKqoSUzhsxw45dQDYqQ9t50BMwaxwACEVAEDXjmIKl6o6&#10;DmGxsKOVOuQb2w85TQcAhqHdxXIxny1unQdQo3yR7g+HDwDQuf/xrDl8QiqqEVNobyhOnTgADNLv&#10;OayymwWoTkzBgzkAQPcem6Y5nM8WX9V2uIz7owrt7gsBFQAM2kk78spIBqBS9w4eAKBz+/ZTDZ+Q&#10;iuLFFM7z7gsAYNjakbwfYwrtvqpjZwVURBcpAMB2nOT3wwyUkIqi5fnuV04ZAEalve32n5jCdd4p&#10;CVC6OycMALA1VzGFA+UdJiEVxcovtW7yrWwAYHzO2u6CmMKFswMKp5MKAGB7Jsb+DZeQipJd55vY&#10;AMB4tQ8Tv8YUbnOHNECJhFQAANt1ZAfyMIXFYlF7DShQvnH9q7MFgOL8Mp8tPFgAxYkpeDgHANi+&#10;/57PFkYtD4iQiuLkW9Z/OFkAKNZj0zTn89ni1hEDpYgpfDWqHABg6+6bpjmezxZflXoYjPujKHkP&#10;lRdWAFC2dpzvf2IKV/n3foASuNELALB906ZpTOcYECEVpblx+xAAqvGhfakbUzh25EAB7KUCAOjH&#10;B8+RwyGkohh58d2REwWAquiqAkohpAIA6M+1Z8hhEFJRhJx8f3SaAFAtXVXA2AmpAAD6s2/s3zAI&#10;qRi9nHhfO0kAqJ6uKmDMhFQAAP1qx/6dqvluCakowXV+KQUA0OiqAkZKSAUA0D9j/3ZMSMWoxRQu&#10;mqY5cYoAwAvPXVXGNwCjMJ8thFQAAP2bmNK1W2GxWNT882fEYgqHTdPc5m8kAAA/ct80zfl8trhT&#10;IWDIYgoPpkQAAOzE/5vPFjdK3z+dVIzS0h4qARUA8JZp0zR/5A5sgCHTTQUAsBvG/u2IkIqxuswv&#10;nAAAVvVrTOHWgwcwYEIqAIDdaJshrtS+f0IqRiemcJoXogMArOuofQmcP08ADI2QCgBgd85iCsfq&#10;3y8hFaOyNOYPAGBT7Q25f8cU3JIDhkZIBQCwW8b+9UxIxdjYQwUAdOVDTOEupnCgosBACKkAAHZr&#10;P6+aoSdCKkYjLzs/cWIAQIfaHZd3xv8BAACQfTD2rz9CKkYh33CWYAMA2/A8/s9IYWCn5rPFrRMA&#10;ABgEz4c9EVIxFsb8AQDbdmb8HwAAAO3Yv5iCpokeCKkYvPzN4MhJAQA9MP4P2LV7JwAAMAgfYwqH&#10;jmK7hFQMWv4m8NEpAQA9eh7/d6XowA58VXQAgMHwXLhlQiqGzuxPAGBX2mW5tzGFPScA9EhIBQAw&#10;HEcxhQvnsT1CKgYrj/mbOiEAYIfakcMPRjwAPbpTbACAQbl0eXF7hFQMkjF/AMCAtOP//ogpnDsU&#10;AACA6kxM/NoeIRVD5V96AGBoPsUUfEYBtk0nFQDA8JzEFI6dS/eEVAyOMX8AwICdxRTujHoAtshO&#10;KgCAYbr2LNg9IRWDYswfADAC7WWaO3uqgC0RUgEADNN+0zQXzqZbQiqG5sqJAAAj0D6c3NpTpJxK&#10;SQAAIABJREFUBXRtPlsY9wcAMFwfYwoHzqc7QioGI6bQptBHTgQAGIlJ3lN16cAAAACqYVdxh4RU&#10;DEJOn73gAQDGqL1JZzY50KV71QQAGKwjUzW6I6RiKK7zbWQAgDE6y+P/BFVAF+ylAgAYtivPf90Q&#10;UrFzMYVTY/4AgAJMm6a5iykcOkzgnYRUAADDNjEZrBtCKnYqp81meAIApdjPHVWCKuA97lQPAGDw&#10;Pnj2ez8hFbt2ZcwfAFCY9rPNH2aUAwAAFO/KEb+PkIqdiSkc5/0NAAAl+hRTuHCywAYeFA0AYBSO&#10;8jobNiSkYpekzABA6X6NKRhtDKxLSAUAMB5Xea0NGxBSsRMxhcu8XBwAoHRnbVDloQUAAKBI7W5i&#10;UzQ2JKSidzGFA//SAgCVaUcc3wqqgBXppAIAGJeL/N6bNQmp2IWrvFAcAKAmU0EVsIr5bCGkAgAY&#10;l4n1NpsRUtGrmMJx0zQnqg4AVOo5qDr0CwAAAKAoJ/n9N2sQUtE3i8MBgNoJqgAAAMqkm2pNQip6&#10;E1O4zEvkAABqNxFUAW+4VyAAgNGZxhTOHdvqhFT0Ii+Nu1BtAIC/CaqAn/mqOgAAo3RlF/HqhFT0&#10;5TK/iAEA4B/PQdWpmgAAABRhomFjdUIqti4viztTaQCAV7UPMP82EgIAAKAYH/N0Md4gpKIPlsUB&#10;ALztk6AKAACgGJeO8m1CKrYqv2iZqjIAwEoEVQAAAGU4y1PG+AkhFVuTl8PpogIAWI+gCmjdqQIA&#10;wOjppnqDkIptusg7FgAAWI+gCvhafQUAAMbvSDfVzwmp2Iq8FO6j6gIAbExQBQAAMH7XzvDHhFRs&#10;izZGAID3E1QBAACM277nuh8TUtG53L54prIAAJ0QVAEAAIzbZUxhzxl+T0jFNuiiAgDoVhtUnaop&#10;AADAKO03TXPh6L4npKJT+eXJkaoCAHTuOqZwqKwAAACjdKGb6ntCKrp2paIAAFsxaZrmVlAFAAAw&#10;ShPdVN8TUtGZvCthX0UBALZGUAX1+OqsAQCK8zGmcOBY/yGkohO5TVEXFQDA9gmqoA53zhkAoEiX&#10;jvUfQiq6cpFfmAAAsH2TvKPKPHMAAIBxOdNN9Q8hFe+WX46YpQkA0K9p7qgSVAEAAIyLbqpMSEUX&#10;dFEBAOyGoAoAAGB8zoxw/4uQinfJbYm6qAAAdmdqNygAAMDoVP8c1wip6MClLioAgJ1rb+FdOwYA&#10;AIDROIopHNd+XEIqNpa7qM5UEABgENqgSoc7lOPOWQIAFK/63VRCKt6j+n+BAAAG5teYwrlDgfGb&#10;zxZfHSMAQPGq76YSUrERXVQAAIP1yQJeAACA0ai6GURIxaZ0UQEADNetoAoAAGAUqu6mElKxNl1U&#10;AACDN2ma5jqmsOeoAAAABq/aphAhFZvQRQUAMHzTpmlunBOM2qPjAwCoQrXdVEIq1qKLCgBgVNoH&#10;nWtHBqP14OgAAKpRZXOIkIp16aICABiXs5jChTMDAAAYtCq7qYRUrEwXFQDAaP1a8yJeAACAkaiu&#10;SURIxTp0UQEAjNdNTOHQ+QEAAAxWdd1UQipWoosKAGD0Jk3TXMcU9hwlAADAYFXVLCKkYlW6qAAA&#10;xm/aBlXOEUbjwVEBAFSnqm4qIRVvyrdtT1UKAKAIJzEFF5BgHIRUAAB1Oq/lZy2kYhUXeTwMAABl&#10;+FjbnHMAAIAROcsreIonpOKnchfVhSoBABTnppaHHgAAgBGqYgKGkIq36KICAChT+xnvxtkCAAAM&#10;UhXdVEIq3lLN7EsAgApNYwpXDh4AAGCQiu+mElLxQzGFNqDaVyEAgKJ9yJ/7AAAAGJazvJKnWEIq&#10;fqaKmZcAADRXMYVDZQAAABici5KPREjFq2IKx7qoAACq0e6nunbcAAAAg3NRcjeVkIof0UUFAFAX&#10;+6kAAACGZ1JyN5WQiu/kUS9HKgMAUJ12P9WpYwcAABiUYvcIC6l4TdEzLgEA+KnrmMKBEgEAAAzG&#10;fkyhyKBKSMU38guJM1UBAKiW/VQAAADDU+SKHiEVLxXbNggAwMqOYgp2lAIAAAxH2011XNp5CKl4&#10;yag/AABaH/OuUgAAAIahuMuEQir+lmdaTlQEAICs3U+1pxgAAACDcFTaDmEhFct0UQEAsGxa6txz&#10;AACAkSrqGU1IxZ/yLMupagAA8MKHEueeAwAAjNRZSRMvhFQ8O1cJAAB+wNg/AACA4ShmKpqQiibP&#10;sDxTCQAAfmDf2D8AAIDBEFJRFF1UAAC8xdg/AACAYZjEFIp4ry+kohFSAQCwImP/AAAAhqGIbioh&#10;VeViCqd5fAsAALzF2D8AAIBhmJYw7UJIhS4qAADWYewfAADAMIy+m0pIVbGYwkHTNCe11wEAgLVd&#10;KxkAAMDOneT3/KMlpKqbLioAADaxH1Mw9g8AAGD3Rv2eX0hVNyEVAACb+jj2G3sAAAAFGPXIPyFV&#10;pWIKp3nxNQAAbMrYPwAAgN2axBRG25AipKqXLioAAN7raMwPQwAAAIUYbTeVkKpCeSzLSe11AACg&#10;E1cxhT2lBAAA2JlpTOFwjOUXUtXptPYCAADQmUnTNJfKCQAAsFOj7KYSUtVp1IvUAAAYnA9jvbUH&#10;AABQiLMxTrkQUlUmpnDcNM1+7XUAAKBzV0oKAACwU6PbGSykqo/F1gAAbMNRTMFnTQAAgN0Z3RQ1&#10;IVVFcquffVQAAGzL1RjHSwAAABRiP09TGw0hVV1O82JrAADYhon9pwAAADs1qgkXQqq66KICAGDb&#10;PsYUDlQZAABgJ87GNOFCSFWJ/KLgpPY6AADQiytlBgAA2JnRdFMJqeqhiwoAgL6cjG0OOgAAQEFG&#10;M4ZdSFWPUc2hBABg9C4dIQAAwE7sj+XioJCqAjGFw6ZpprXXAQCAXh3FFHTzAwAA7MYoGleEVHXQ&#10;RQUAwC7YTQUAALAbZzGFvaHXXkhVBzdYAQDYhXbEhAtTAAAAuzH4bEBIVbg86m+/9joAALAzl2O4&#10;vQcAAFCgi6H/lIRU5XNzFQCAXdofw4MRAABAgaa5kWWwhFTlM+oPAIBdu9BNBQAAsBODbmQRUhXM&#10;qD8AAAZiopsKAABgJ4RU7IxRfwAADIVuKgAAgP5NYgqDnbgmpCqbUX8AAAyFbioAAIDdGGxDi5Cq&#10;UEb9AQAwQLqpAAAA+ncy1GcxIVW5jPoDAGBodFMBAADsxiAzAyFVuYz6AwBgiHRTAQAA9E9IRT+M&#10;+gMAYMB0UwEAAPRvGlM4GFrdhVRlMuoPAIAhE1IBAAD0b3DPYkKqMhn1BwDAkE1iCi5WAQAA9Gtw&#10;2YGQqjBG/QEAMBKXDgoAAKBX+zGF4yGVXEhVnkH9AgMAgB/Y100FAADQu0E9hwmpyuNBHwCAsfDZ&#10;FQAAoF+DGvknpCpITOGgaZpp7XUAAGA0joY2agIAAKBw7Y7gwQRVQqqyeMAHAGBsLpwYAABAr4RU&#10;bMWg2vQAAGAFJ3kiAAAAAP04iynsDaHWQqpC5F9QJ7XXAQCAUdJNBQAA0K9BNL0Iqcph1B8AAGN1&#10;PpRbfAAAAJUQUtEpo/4AABiric+zAAAAvToZwmVBIVU5PNQDADBml04PAACgVzvPFYRUBYgpHObb&#10;pwAAMFb7MQUjrAEAAPojpKITuqgAACjBuVMEAADozc5H/gmpyiCkAgCgBGdDmIkOAABQkZ3mC0Kq&#10;kcsP8dPa6wAAQDF0UwEAAPRHSMW76KICAKAkF04TAACgNzsd+SekGj/LpQEAKMl+TMFnXAAAgP7s&#10;rBlGSDV+OqkAACiNkX8AAAD9EVKxvpjCYdM0E6UDAKAwp7scNwEAAFCZnY38E1KNmy4qAABKNPFZ&#10;FwAAoFc7eQYTUo2bWf0AAJRKSAUAANAfIRWry613R0oGAECh2nETBw4XAACgFye7KLOQarx0UQEA&#10;UDrdVAAAAD2JKfT+DCakGi8hFQAApTt3wgAAAL0RUrEyIRUAAKWbGvkHAADQGyEVb8v7qKZKBQBA&#10;BXRTAQAA9GMSU+i1QUZINU5m8wMAUAshFQAAQH96zR+EVONk1B8AALXYjykcOm0AAIBeCKl4k5AK&#10;AICa6KYCAADoR68XBYVUI5MXR+/XXgcAAKrikhYAAEB/ensGE1KNjwd0AABqM82XtQAAANi+3qZZ&#10;CKnGR0gFAECNep2LDgAAULH2ouBeHz99IdX4CKkAAKiRvVQAAAD96eWioJBqROyjAgCgYr3d5AMA&#10;AEBIxfcO1QQAgIoZ+QcAANCPXqa6CanGxag/AABqJqQCAADoxySmsPVMQkg1LkIqAABq5vMwAABA&#10;f7Z+UVBINRJ5/v609joAAFC1Xm7yAQAA8CedVPzNPioAADDyDwAAoC/TmMLBNn8sIdV4uDEKAAA+&#10;FwMAAPRpq89gQqrx8DAOAAB/3eTbUwcAAIBebHWahZBqPIz7AwCAvxj5BwAA0A+dVLWLKbQB1aT2&#10;OgAAQGbKAAAAQD8mMYWtPYMJqcZBFxUAAPxDSAUAANAfIVXlhFQAAPCP/ZjCgXoAAAD0Ymsj14VU&#10;4+CmKAAAfMtnZAAAgH5MYwp72/iRhFTjMK29AAAA8IKQCgAAoD9beQYTUg3cNheSAQDAiPmcDAAA&#10;0J+tjPwTUg2ffVQAAPC9/W2NmwAAAOA7OqkqJaQCAIDX6aYCAADoR3tR8KDrH0lINXxCKgAAeJ2Q&#10;CgAAoD+dP4MJqYZvWnsBAADgB1zoAgAA6I+QqiYxBTdDAQDgx47UBgAAoDenXf9AQqph63y+IwAA&#10;lCSmoJsKAACgH5Oun8GEVMPmgRsAAH7OZ2YAAID+dDoBTkg1bB64AQDg54zIBgAA6I+QqiJCKgAA&#10;+DmfmQEAAPojpKpBTKHdRzWpvQ4AAPCGqQIBAAD0ptO9VEKq4TqovQAAALCKrhf3AgAA8FOddVMJ&#10;qYbLbH0AAFiNkAoAAKA/QqoK6KQCAIDV+OwMAADQHyFVBTxoAwDAakwhAAAA6E9ne6mEVMN1VHsB&#10;AABgRcb9AQAA9KuTy4JCqgGKKezVXgMAAFjDxGdoAACAXumkKpiboAAAsB6foQEAAPqjk6pgHrAB&#10;AGA9droCAAD0Zz+m8O7nMCHVMBlVAgAA6xFSAQAA9Ovd3VRCqmHqpE0OAAAq4jM0AABAv949FU5I&#10;NUw6qQAAYD0+QwMAAPRLJ1WhprUXAAAA1uQzNAAAQL+mMYV3XRgUUg1MF4vGAACgRj5LAwAA9O5d&#10;I/+EVMPjwRoAADbjszQAAEC/3jXyT0g1PB6sAQBgMz5LAwAA9EtIVRgP1gAAsBmfpQEAAPpl3F9h&#10;PFgDAMBmfJYGAADo1ySmsHFQJaQaHg/WAACwGZ+lAQAA+iekKshe7QUAAIAN+SwNAADQPyFVQaa1&#10;FwAAADbkszQAAED/jjf9EYVUAAAAAAAAbGrjC4NCqgGJKWycNgIAAH9+pt54zAQAAACb2TTfEFIB&#10;AAAlsZcKAACgfxtdGBRSDctB7QUAAAAAAABGR0hVACEVAAC8j3F/AAAA/TPuDwAAqJ5xfwAAAP3b&#10;jyms/TwmpBoWtz4BAAAAAIAxWjvjEFINi1ufAADwPkZoAwAA7MbaI/+EVAAAQEmEVAAAALuhk2rk&#10;jPsDAAAAAADGaO1Lg0KqYZnUXgAAAAAAAGCUpuv+QwupAACAkhj3BwAAsCMxhbX2UgmpAACAkuw7&#10;TQAAgJ1Za62RkGog1k0XAQAAAAAABkZIBQAAAAAAQO+EVAAAAAAAAPRuus4PKKQCAAAAAACgEzGF&#10;lbuphFTDsVd7AQAAAAAAgNETUo3QWnMaAQCA161zaw8AAIDOHaz6fyikAgAASmNKAQAAwO4cr/oj&#10;C6kAAAAAAADoinF/AAAAAAAA9G4SU1hpwoWQCgAAAAAAgC6t1E0lpAIAAAAAAKBLQioAAAAAAAB6&#10;d7DKDyikAgAAAAAAoEs6qQAAAAAAAOidkAoAAAAAAIDeTWIKe2/9oEIqAAAAAAAAuvZmN5WQCgAA&#10;KM2dEwUAANg5IRUAAFCX+Wzx1ZEDAADs3MFb/wBCKgAAAAAAALqmkwoAAAAAAIDeCakAAAAAAADo&#10;3eStH1BIBQAA/H/27icrbqvbG/DRXbdvz8C8IzB3BK601DR3BCYjeHl76oX01LtkBB+eAW6qBzOA&#10;GcAMYAT6lpJdiVwGTEH90dF5nrVqOXEcB+/DSqn0094bAAAANq7pqsVzv6eQCgAAAAAAgG04eO73&#10;FFIBAABzcuU0AQAAJkNIBQAAAAAAwM4dPvcfFFIBAAAAAACwDe+f+z2FVNNxWXoBAAAAAACAWfn0&#10;3B9GSAUAAMzJtdMEAACYjqarnuymElIBAABzcu80AQAAJuXJvVRCKgAAAAAAALbl4KnfV0g1Hbel&#10;FwAAADbAdTUAAMC0CKmmrq17H6YBAODtXFcDAABMi3F/AAAAAAAA7Nz7p/6DQioAAGBOrp0mAADA&#10;pHx66osRUk3LVekFAACAt2jr/l4BAQAA8iCkAgAA5uLBSQIAAExP01WLx74oIdW0eOoTAABez6g/&#10;AACAjAippsWHagAAAAAAYG50UgEAALN26XgBAADyIaSaFp1UAAAAAADA3OikyoCdVAAA8Hoe+gIA&#10;AMiIkGpabksvAAAAvIGHvgAAAKbp02NflZBqQtq6F1IBAMDr6aQCAADIiJBqeu5KLwAAALxGW/c6&#10;qQAAACaq6aof9lIJqaZHNxUAAKzvSs0AAADyIqSaHiNKAABgfbqoAAAApu1w9asTUk2PD9cAALA+&#10;D3sBAABM2/vVr05INT2XpRcAAABeQUgFAAAwbQerX52Qanp0UgEAwPpcRwMAAEybkGrq2rr3BCgA&#10;AKyprXsTCQAAAKbNuL9M3JReAAAAWMOdYgEAAEzex9UvUEg1TbelFwAAANbg+hkAACBDQqppMvIP&#10;AABezqg/AACADDRddTj+KoVU0+RDNgAAvJyHvAAAAPLw3V4qIdU0GVcCAAAv5/oZAAAgDwfjr1JI&#10;NUFt3Q8fsh9KrwMAALxEW/c6qQAAAPIgpMqED9oAAPBzV2oEAACQJyHVdNlLBQAAP+fhLgAAgHwc&#10;jr9SIdV0+bANAAA/57oZAAAgH+/HX6mQarp82AYAgJ9z3QwAAJApIdVEtXV/m1J6KL0OAADwjIe2&#10;7oVUAAAA+fg0/kqFVNNmLxUAADxNQAUAAJAxIdW0+dANAABP81AXAABAZpqu+nsvlZBq2nzoBgCA&#10;p7leBgAAyM/h8isWUk1YW/c+dAMAwNNMHgAAAMiYkGr6rkovAAAAPOKmrft7hQEAAMiOcX8Z8XQo&#10;AAD8yNQBAACAPBn3lxEfvgEA4Ece5gIAAMickGr6hFQAAPAj18kAAACZE1JNXMzZvym9DgAAMHLX&#10;1v2tggAAAGRpsfyihVR58JQoAAD840ItAAAA8iekyoOQCgAA/uH6GAAAYAaEVBlo696TogAA8A8h&#10;FQAAQL4Ol1+5kCofV6UXAAAAhn2tsbcVAACAPL1bftVCqnzopgIAANfFAAAAsyGkyoeRJgAA4LoY&#10;AABgNoRUmWjr/jqldFd6HQAAKNpDW/dCKgAAgMw1XbVIQqrs+EAOAEDJXA8DAADMiJAqL+bvAwBQ&#10;MtfDAAAAMyKkyosnRwEAKJmQCgAAYEaEVBlp6/4+pfSt9DoAAFCkm7geBgAAIH92UmXK06MAAJTo&#10;3KkDAADMi5AqP0b+AQBQIg9rAQAAzIyQKjNt3d8Oo05KrwMAAEW5i+tgAAAAZkRIlSejTgAAKIku&#10;KgAAgHl5n4RU2fIhHQCAknhICwAAYF4Ok5AqT0b+AQBQkGHU37UDBwAAmB8hVb48TQoAQAlMEQAA&#10;AJgpIVW+fFgHAKAEHs4CAACYKSFVpoz8AwCgAEb9AQAAzJiQKm+eKgUAYM7OnC4AAMAsfUpCquwJ&#10;qQAAmDMjrgEAAGZMSJWxtu7vU0rfSq8DAACzdBMjrgEAAJgpIVX+PF0KAMAcGfUHAAAwc0KqzLV1&#10;P4z8eyi9DgAAzI6HsQAAAGZOSDUPPsADADAnX2O0NQAAADMmpJoHo1AAAJgTD2EBAADMXNNV74VU&#10;M9DW/XVK6a70OgAAMAt3bd0LqQAAAObvUEg1H7qpAACYg3OnCAAAUAYh1Xz4MA8AwBy4rgUAACiE&#10;kGomYrH019LrAABA1r61dX/rCAEAAMogpJoXT50CAJAz17MAAAAFEVLNSFv3l8Oi6dLrAABAlu7a&#10;ur9wdAAAAOUQUs3PaekFAAAgS7qoAAAACiOkmp/h6dOH0osAAEB2zhwZAABAWYRUM9PW/X0EVQAA&#10;kIuvcR0LAABAQYRU82TkHwAAOdFFBQAAUCAh1Qy1dX+bUroqvQ4AAGThqq37a0cFAABQnIWQar50&#10;UwEAkINzpwQAAFAmIdVMtXV/mVK6K70OAABM2l1b90IqAACAQgmp5k03FQAAU2YXFQAAQMGEVDMW&#10;T6XqpgIAYIoejPoDAAAom5Bq/nzwBwBgis7aur93MgAAAOUSUs3fWTylCgAAU2LUHwAAQOGEVDMX&#10;T6e6AQAAwJR81UUFAACAkKoMuqkAAJiSU6cBAACAkKoA8ZTqRel1AABgEoYuqltHAQAAgJCqHJ5W&#10;BQBgClyXAgAA8CchVSHiadWvpdcBAIC90kUFAADA34RUZfHUKgAA++R6FAAAgL8JqQqimwoAgD3S&#10;RQUAAMB3hFTl8fQqAAD74DoUAACA7wipCqObCgCAPdBFBQAAwA+EVGUanmJ9KL0IAADsjC4qAAAA&#10;fiCkKlA8xXpWeh0AANgJXVQAAAA8SkhVrjPdVAAAbNmDLioAAACeIqQqVFv397qpAADYsjNdVAAA&#10;ADxFSFW2IaS6K70IAABsxYOHogAAAHiOkKpg0U1l/AoAANtwGtebAAAA8CghVeHauj/XTQUAwIbd&#10;tXWviwoAAIBnCakYHKsCAAAbdKKYAAAA/IyQiqGb6jKldKUSAABswFVb9xcKCQAAwM8IqVjSTQUA&#10;wCboogIAAOBFhFT8qa3725TSH6oBAMAbfG3r/loBAQAAeAkhFWOnKaUHFQEA4BUedFEBAACwDiEV&#10;f2vr/j6CKgAAWNdZXE8CAADAiwip+E5b92cppRtVAQBgDXdt3XvYCQAAgLUIqXiMMS0AAKzjWLUA&#10;AABYl5CKH7R1fzksvVYZAABe4FtcPwIAAMBahFQ85SSWXwMAwFMedFEBAADwWkIqHhVLr439AwDg&#10;Oadx3QgAAABrE1LxpLbuz1NKVyoEAMAjbtq6P1MYAAAAXktIxc/opgIA4DHG/AEAAPAmQiqe1db9&#10;dUrpd1UCAGDk97hOBAAAgFcTUvFTbd2fppTuVAoAgLguNOYPAACANxNS8VLGuQAAMDhu6/5eJQAA&#10;AHgrIRUv0tb9ZUrpD9UCACjaH3FdCAAAAG8mpGIdxv4BAJTrLq4HAQAAYCOEVLxYjHUx9g8AoEzG&#10;/AEAALBRQirWYuwfAECRjPkDAABg44RUvIaxfwAA5TDmDwAAgK0QUrE2Y/8AAIpizB8AAABbIaTi&#10;VWLcy++qBwAwa8b8AQAAsDVCKl6trfth7MuNCgIAzNKNMX8AAABsk5CKtxrG/j2oIgDA7BjzBwAA&#10;wFYJqXiTtu6vPWELADA7/4nrPAAAANgaIRVv1tb9WUrpm0oCAMzCVVzfAQAAwFYJqdgUY/8AAPI3&#10;XM8dOUcAAAB2QUjFRsS+Ajc0AADyZg8VAAAAOyOkYmPaur9MKf2uogAAWfqjrfsLRwcAAMCuCKnY&#10;qLbuT4c9BqoKAJCVm7buTxwZAAAAuySkYhuO7KcCAMiGPVQAAADshZCKjbOfCgAgK8MeqltHBgAA&#10;wK4JqdgK+6kAALJgDxUAAAB7I6Ria+ynAgCYtCt7qAAAANgnIRXbNoz9u1NlAIBJsYcKAACAvRNS&#10;sVX2UwEATNIirtMAAABgb4RUbF1b99cppV9VGgBgEn6N6zMAAADYKyEVO9HW/XlK6atqAwDs1de4&#10;LgMAAIC9E1KxM23dH6eUblQcAGAvbuJ6DAAAACZBSMWuLWJRNwAAu/MQ12EAAAAwGUIqdioWdAuq&#10;AAB258+AKq7DAAAAYDKEVOxcLOo+UXkAgJ04iesvAAAAmBQhFXsRC7t/V30AgK36I667AAAAYHKE&#10;VOxNW/enKaWvTgAAYCu+tnWvex0AAIDJElKxb8ONkxunAACwUTfGKwMAADB1Qir2KhZ4L1JKd04C&#10;AGAjhuuqRVxnAQAAwGQJqdi7uIFylFJ6cBoAAG8yXE8dCagAAADIgZCKSWjr/jo6qgAAeL2juK4C&#10;AACAyRNSMRlxQ+VXJwIA8Cq/tnV/qXQAAADkQkjFpLR1f55S+o9TAQBYy3/iOgoAAACyIaRictq6&#10;P0spfXUyAAAv8jWunwAAACArQiomqa37Y0EVAMBPfY3rJgAAAMiOkIrJihsuV04IAOBRVwIqAAAA&#10;ciakYuqOUko3TgkA4Ds3cZ0EAAAA2RJSMWlt3d+nlBaCKgCAvw3XRYu4TgIAAIBsCamYPEEVAMDf&#10;BFQAAADMhpCKLMSNmGHnwoMTAwAKNVwHHQuoAAAAmAshFdlo6/46OqoEVQBAaR6ig+rayQMAADAX&#10;QiqyIqgCAAokoAIAAGCWhFRkR1AFABREQAUAAMBsCanIkqAKACiAgAoAAIBZE1KRLUEVADBjAioA&#10;AABmT0hF1gRVAMAMCagAAAAogpCK7AmqAIAZEVABAABQDCEVsyCoAgBmQEAFAABAUYRUzIagCgDI&#10;mIAKAACA4gipmBVBFQCQIQEVAAAARRJSMTuCKgAgIwIqAAAAiiWkYpZGQdWdEwYAJupGQAUAAEDJ&#10;hFTMVtzwOYwbQAAAUyKgAgAAoHhCKmatrfv76KgSVAEAU7EMqO6dCAAAACUTUjF7gioAYEIEVAAA&#10;ABD+WyEoQdwIOmy66jyl9MWhAwB78LWt+2OFBwAAgL/opKIocWPoq1MHAHZMQAUAAAArhFQUJ24Q&#10;/e7kAYAd+Y+ACgAAAH4kpKJIbd2fppR+dfoAwJb92tb9mSIDAADAj4RUFKut+2E/1f/aqZoBAAAg&#10;AElEQVSmlB58FwAAGzZcX/wS1xsAAADAI4RUFK2t+4uU0kJQBQBs0HBdsWjr/lJRAQAA4GlCKorX&#10;1v11SukgpXRTei0AgDcbricO4voCAAAAeIaQCv4Kqu6jo+pKPQCAV/oWHVT3CggAAAA/999qBH9Z&#10;BlVNVw27I74oCwCwhq9t3R8rGAAAALycTipYETeYflUXAOCFfhVQAQAAwPqEVPCItu6HbqpfYvE5&#10;AMBjhuuEX+K6AQAAAFiTkAqe0Nb9ZeypulEjAGDFTeyfulQYAAAAeB0hFTyjrfvrCKqu1AkACFcR&#10;UF0rCAAAALzef6sdPK+t+/vhRlTTVWcppX8rFwAU7Y+27k9KLwIAAABsgk4qeKG4IfWrPVUAUKTh&#10;/f9XARUAAABsjpAK1hCL0Yfxf3fqBgDFuIvxfueOHAAAADZHSAVriv0Thymlb2oHALM3vN8f2j8F&#10;AAAAm2cnFbxC7Kk6arrqNKX0mxoCwCz93tb9qaMFAACA7dBJBW8QN65+sacKAGZleF//RUAFAAAA&#10;2yWkgjdq6/4yxv/dqCUAZO8mxvtdOkoAAADYLuP+YAPaur8dbmg1XXWWUvq3mgJAlv5o6/7E0QEA&#10;AMBu6KSCDYobW/9r/B8AZGV43/5fARUAAADslpAKNqyt+wvj/wAgG8vxfheODAAAAHbLuD/YgtH4&#10;v2Hh+m9qDACTZLwfAAAA7JFOKtiitu6HkOoX4/8AYFKG9+VfBFQAAACwX0Iq2LK27i9TSgcppW9q&#10;DQB7N7wfH8T7MwAAALBHxv3BDrR1f59SOmq6anhie+iueqfuALBTQ/fUaVv3Z8oOAAAA06CTCnYo&#10;bowtYkk7ALAbw/vuQkAFAAAA06KTCnasrfvrlNJh01VDR9Vv6g8AW/V77IgEAAAAJkYnFexJ3DD7&#10;n5TSnTMAgI0b3l9/EVABAADAdAmpYI+WXVUppT+cAwBszPC+etjW/aWSAgAAwHQZ9wd71tb9fUrp&#10;pOmqi5TSeUrpgzMBgFcZuqeOhVMAAACQB51UMBFxQ01XFQC8ju4pAAAAyIxOKpgQXVUAsDbdUwAA&#10;AJApnVQwQbqqAOBFdE8BAABAxnRSwUStdFWdpZQ+OisA+JPuKQAAAJgBIRVM3LKrqumq05TSb84L&#10;gML93tb9aelFAAAAgDkw7g8yETfk/pVSunJmABRoeP/7HwEVAAAAzIdOKshIW/e3KaVF01XHMQLw&#10;nfMDYOYeUkqnbd2fOWgAAACYF51UkKG27s9TSgcppa/OD4AZG97nDgRUAAAAME86qSBTbd3fD0vj&#10;m646j66qj84SgJm4G97jYi8jAAAAMFNCKshc3MA7bLrqZBiHZAQgABkbRvud2TsFAAAAZTDuD2Yi&#10;RiEZAQhArr4ND10IqAAAAKAcOqlgRowABCBDNymlE6P9AAAAoDxCKpih0QjA4wirjAAEYGqG0X6n&#10;0QkMAAAAFMi4P5ixtu7PYwTg784ZgAn5Y3h/ElABAABA2XRSwczFCMDT0QjAz84cgD25GsbStnV/&#10;6wAAAAAAIRUUIm4IHjVdtRhCq5TSJ2cPwI7YOwUAAAD8QEgFhYkbhIvYVzWEVR98DwCwJXexd+pc&#10;gQEAAIBVdlJBoYYbhm3dL/dVPfg+AGCDHuL95VBABQAAADxFSAWFa+t+6KYSVgGwKX8M7yvD+0vs&#10;RQQAAAB4lHF/QIqbiKdNV53HCMAvqgLAmr7GaL9bhQMAAABeQicV8LfhxmJb98Ouqn/FzUYA+Jnh&#10;/eJfw/uHgAoAAABYh5AK+MFKWPVNhQB4xFVK6RfhFAAAAPBaxv0BT4qbjkdNVy1iDOAn1QIo3lWM&#10;9bssvRAAAADA2wipgJ+KG5ELYRVA0YRTAAAAwEYJqYAXE1YBFEk4BQAAAGyFkApY20pYNeyu+qKK&#10;ALMjnAIAAAC2SkgFvFrcuLxsuuo0OquEVQD5+5pSOmvr/tpZAgAAANv0X6oLvFVb97dt3Q8dVf+K&#10;m5sA5Gf4//e/hv+fC6gAAACAXdBJBWzMEFYN4/+is2oIrU5SSu9UGGCyHlJK59E5deuYAAAAgF0S&#10;UgEbFzc6T5uuOougagisPqg0wGQM4dRZhFP3jgUAAADYByEVsDVx4/M0AqtlZ9VHFQfYm7vh/8lt&#10;3Z87AgAAAGDfhFTATsQN0fOmqxYRVn1WeYCduYpw6lLJAQAAgKkQUgE7FTdIL5uuOoguqyN7qwC2&#10;YhjpdxHhlH1TAAAAwOQIqYC9iBumx01XvY+dVSf2VgFsxDDS79y+KQAAAGDqhFTAXsUN1D+X9zdd&#10;dRSBlVGAAOu7imDqQu0AAACAHAipgMmIG6sXMQrwJAIrowABnvYw6poy0g8AAADIipAKmJy40TqE&#10;VCdNVx1HWPXJSQH87Sa6UC+M9AMAAAByJaQCJq2t+6FD4Fx3FcCfXVMX0TV1rRwAAABA7oRUQBZ0&#10;VwEFu4qRfrqmAAAAgFkRUgHZWemuWgZWH5wkMCN3o64pu6YAAACAWRJSAdmKG7enw6vpqqOU0vD6&#10;4kSBjH2NjqkLhwgAAADMnZAKmIW4oXvRdNVJhFXGAQK5uBk6pozzAwAAAEojpAJmJW7wjscBHsUu&#10;K+MAgSm5GwVTxvkBAAAARRJSAbMVN36Hm8BnTVcdRnfVkcAK2JPlnqnztu6vHQIAAABQOiEVUIS4&#10;ITx0VJ0IrIAdelh2dwqmAAAAAL4npAKKI7ACtuwhOqYuYl8eAAAAAI8QUgFFE1gBG3I3CqYuFRUA&#10;AADg54RUAEFgBazJjikAAACANxBSATxiJbA6iLBqCK0+qhcU7SZ2TA0dU7elFwMAAADgLYRUAD8R&#10;N6LPhlfTVe8jsBpei5TSO/WDWRv2S12ORvndO24AAACAzRBSAawhblCfxys1XbUYBVa6rGAebpbB&#10;lP1SAAAAANsjpAJ4g7iB/edN7BgLuNBlBdkZd0tdGuMHAAAAsBtCKoANiRvb4y6rw1Fg9UmdYVKu&#10;Ipi61C0FAAAAsB9CKoAtaev+OqV0vfzdm65aBlZGA8LuLUf4LYMpu6UAAAAA9kxIBbAjbd1fxDix&#10;IbB6PwqshFaweUIpAAAAgIkTUgHsQdwwfyq0OjQeENZ2FZ2LQikAAACATAipACZgNbRKfwVX49Bq&#10;+PGds4I/PawEUnZKAQAAAGRISAUwUXHj/e+b701XHayEVkYEUorl6L4/97zFvjcAAAAAMiekAshE&#10;W/e3KaXz8Vcb3VaHo5fgitzdLMOoCKR0SQEAAADMlJAKIGOr3VZJcEVeBFIAAAAABRNSAczME8HV&#10;4UpwdWjHFTv0MA6jUkq3AikAAAAAhFQABYgdPt/t8Wm66v0osDoQXrEB4zDqdtQhda+4AAAAAKwS&#10;UgEUKoKDx7qu3o+Cq+E1jA98b2wgI8OYvuX3z70wCgAAAIDXEFIB8J1RePWDpqsORl1X7yPAGnxS&#10;xdm5ij/QOIgaxvTdll4YAAAAADZDSAXAi0VAcftMiLUMrVZ/NEZwWh5G4x8vV37UEQUAAADATgip&#10;ANiYtu5XA4/vjDqx0ijIGv+cMOttxuHTMlBMo/PQCQUAAADAZAipANiZUSdWeirIWmq6ajlSMK0E&#10;WWkUcC3Ncdzg1crfj+s1ruN9W/fXCQAAAAAyI6QCYJLeGryMRg+uGodf6xj/fs8GbM946t8zYg8A&#10;AACA4gipAJil0ejBVa8NmAAAAACADfovxQQAAAAAAGDXhFQAAAAAAADsnJAKAAAAAACAnRNSAQAA&#10;AAAAsHNCKgAAAAAAAHZOSAUAAAAAAMDOCakAAAAAAADYOSEVAAAAAAAAOyekAgAAAAAAYOeEVAAA&#10;AAAAAOyckAoAAAAAAICdE1IBAAAAAACwc0IqAAAAAAAAdk5IBQAAAAAAwM4JqQAAAAAAANg5IRUA&#10;AAAAAAA7J6QCAACAabpNKV2llB6cDwAAc1T1fe9gAQAAIFNNV71PKR0+89UfxOsxz/27w8+/830B&#10;AMCW/C6kAgAAAF6s6aqnQq/DCL3GngrBPqk4AEDxhFQAAADA/jVdtVj5Ih4LuFaDsOGvPzo+AIAs&#10;CakAAACAeXhi9OE4/Fr950NH2AfHDwCwF0IqAAAAgPRXyDXu1FoNtMb/TLgFAPB2QioAAACA11rp&#10;3loNtsZdXPZwAQB8T0gFAAAAsCvPhFoH8Urxc+8cCgAwc0IqAAAAgClaCbTGIdZi9HPGDgIAuRJS&#10;AQAAAOSu6apxcHWw0qVl1CAAMEVCKgAAAIASNF11MAqxBFkAwL4JqQAAAAD4y6gj63AUYr23JwsA&#10;2AIhFQAAAAAv03TVY+GVEAsAeA0hFQAAAACbMerEWozCq2G04AclBgBWCKkAAAAA2L7RTqxl99Uy&#10;yPqo/ABQJCEVAAAAAPv1RIClAwsA5k1IBQAAAMB0jfZgLYOrAzuwAGAWhFQAAAAA5Cl2YC2DK+MD&#10;ASAvQioAAAAA5iW6r5YdV8tOrE+OGQAmRUgFAAAAQBlGu6/GHVjCKwDYDyEVAAAAAGVbCa+WXVjG&#10;BgLAdgmpAAAAAOAxK2MDl91XHxQLADZCSAUAAAAA62i6atxxdWhkIAC8ipAKAAAAAN4qRgYe6roC&#10;gBcTUgEAAADANjRd9X4ltDq06woA/iakAgAAAIBdGo0LPBRcAVAwIRUAAAAA7JvgCoACCakAAAAA&#10;YIoEVwDMnJAKAAAAAHIRwdU4vPrg8ADIlJAKAAAAAHLVdNX7UWi1/PGdAwUgA0IqAAAAAJiTpqvG&#10;IwIXxgQCMFFCKgAAAACYu5UxgQvdVgBMgJAKAAAAAErTdNVBhFXL4Eq3FQC7JqQCAAAAgNI9stvq&#10;U+k1AWDrhFQAAAAAwI9iRODhqOPKiEAANklIBQAAAAD8XNNVhyvdVh+UDYA3EFIBAAAAAOtb2Wsl&#10;tAJgXUIqAAAAAODthFYArElIBQAAAABsntAKgJ8QUgEAAAAA27cSWh2llN4pO0DRhFQAAAAAwO41&#10;XXW40mkltAIoi5AKAAAAANi/pqvGgdUnRwIwe0IqAAAAAGBamq56v9Jl9dERAcyOkAoAAAAAmLbR&#10;PqsjowEBZkNIBQAAAADkJfZZHcVLlxVAnoRUAAAAAEC+RqMBl11WHxwnQBaEVAAAAADAfESX1RBW&#10;HeuyApg0IRUAAAAAME/RZXU06rSyywpgOoRUAAAAAEAZosvqOEIrXVYA+yWkAgAAAADK03TVwajL&#10;6rNvAYCdE1IBAAAAAGWLsYDLkYDGAgLshpAKAAAAAGBsNBZwCKw+KA7AVgipAAAAAACeEoHVIkIr&#10;e6wANkdIBQAAAADwEvZYAWyUkAoAAAAAYF2xx2q5w0pgBbA+IRUAAAAAwFusBFZDl9U7BQX4KSEV&#10;AAAAAMAmNV11NAqtBFYAjxNSAQAAAABsi8AK4ElCKgAAAACAXRBYAXxHSAUAAAAAsGsRWB2nlD4r&#10;PlAoIRUAAAAAwL40XfV+1F0lsAJKIqQCAAAAAJiCUWA1dFh9cijAzAmpAAAAAACmpumqg1Fg9dEB&#10;ATMkpAIAAAAAmLIIrE4itPrgsICZEFIBAAAAAOSi6arDUWD1zsEBGRNSAQAAAADkqOmq5TjAzw4Q&#10;yJCQCgAAAAAgZ01XvY/OqhP7q4CMCKkAAAAAAObC/iogI0IqAAAAAIA5inGAw+uLAwYmSEgFAAAA&#10;ADBnxgECEyWkAgAAAAAoRdNVhyml43i9c/DAHgmpAAAAAABK1HTVcXRYffYNAOyBkAoAAAAAoGRN&#10;Vx2Muqs++GYAdkRIBQAAAADAX5quOoqwSncVsG1CKgAAAAAAvqe7CtgBIRUAAEBp4qbTwQv/2MNy&#10;9fdvKNE6/619u9zAf/8+pXS9xq+/bev+dprlAIC/6K4CtkRIBQAAsE/PBEbPhTvPBUfDz390qLNz&#10;9ZM/0HMB23WEZ6vu27pfJ1ADoHC6q4ANE1IBAAC8VNNV7yMgGnssTHrs54RH5OLhiW6wx8Ku23h9&#10;9+vaun8sFANgRpquWoZVn5wr8EpCKgAAoBxNVy1W/rA/+/shkHrnWwTebLUTbDXwWg27dHkBZCK6&#10;q04isHLdBKxDSAUAAOTlkfF442Bp9Z8JmWAe7lZCrNWQazzu0J4vgD2IjvNhd9WpUYDACwmpAACA&#10;/Wm6arxbaRwwrY7VM0YGeK1xF9c43Bp3b+ncAtig6F4fOqu+qCvwDCEVAACwOStdTuMAavWvdTcB&#10;UzXeyXU/+utxqKVbC+AF4trwOMYBuv4DVgmpAACA5z0TPC3H7A1//1EZgULdjLqzlmMHx+HWdVv3&#10;9745gNI1XbUMq1w3AktCKgAAKNVo1N54tN44hDJiD2CzlqMHx11Zy2BLdxZQhBgFOIRVn504FE9I&#10;BQAAc7PS+bTsdhoHUp5eBZiu8bjB5Q6tZahldxYwG3HNehLjAI0ChDIJqQAAICejAGrc/TQOonzA&#10;ByjDsitrNcjSkQVkpemq96O9VR+cHhRFSAUAAFMRH9BXgycBFACv8TAKsJbdV3+OFmzr/lJFgSmK&#10;vVXHxk5DMYRUAACwK6MuqNWXEXwA7MOyG+ty/KMQC9i32Fs1hFVfHAbMmpAKAAA25ZkQ6sDoEgAy&#10;s9qJZZwgsHNxfX2aUjoyVQBmSUgFAAAvNRrHt/qjEAqA0txEgDXuwrpv6/7adwKwaXEdfhIvYRXM&#10;h5AKAADGRt1Qq2GUufgA8DJ30XV1PQqydGABbxZh1VF0V3lIDPInpAIAoDxNVy2Dp0X84Rf2QgHA&#10;Tow7sJajBK/bur9XfmAdTVcdR2eVa3jIl5AKAIB5eqQjamEsHwBM2tVo99V1dF8ZHwg8q+mqRXRW&#10;mXwA+RFSAQCQr9GOqGUgpSMKAOZn3H11G+HVpXMGxoRVkCUhFQAA07cynm/cIWVpMgCUa7n7SngF&#10;/C0mKgxh1RdVgckTUgEAMB3x9KOuKADgLYRXgLAK8iCkAgBgt0Yj+g5HHVF2RQEA23Yz2nf156ut&#10;+1tVh3kTVsGkCakAANiOJ8IoI/oAgKm5itDqNoIrXVcwQxFWHaeUTnwmgckQUgEA8HajMX2HwigA&#10;YAbuRh1XlzEyUNcVzEA8THcirIJJEFIBAPByTVeNu6IWxvQBAAV5GIVW1xFcXfsGgDwJq2AShFQA&#10;APxoNKpv3CH1UakAAH5wtbLnSnAFGRFWwV4JqQAAShfdUcsOqYVRfQAAbya4gswIq2AvhFQAAKUY&#10;dUeNX7qjAAB242o8LtCOK5gmYRXslJAKAGCOmq46WOmMOrQ7CgBgUsY7rpbB1b0jgmmIsOospfTF&#10;kcDWCKkAAHIXgdThaIeUcX0AAHm6WwZWEVpdOkfYr/i8dSqsgq0QUgEA5EQgBQBQHGMCYQKEVbAV&#10;QioAgKkSSAEA8Ii78ZjAtu6vFQl2Jz6nDWMAPys7vJmQCgBgCgRSAAC8wZXdVrBbTVctorPqk9LD&#10;qwmpAAB2LRbwjsOohUAKAIANulkJrYwIhC0RVsGbCKkAALYtPrSMu6Q+KDoAADt0NwqtLoVWsHlN&#10;Vx1HWOXzHryckAoAYJNibN84lPI0HQAAU2OvFWxJhFVnpmXAiwipAADeIrqkjO0DACBnDyudVkIr&#10;eIMY8X4SL58R4WlCKgCAl1rpkhp+/Kh4AADM0Di0ujAeEF4nwqqhq+qLEsKjhFQAAE8Z7ZJa6JIC&#10;AKBgdlrBG8QDj+fGwcMPhFQAAOmfJ9zGo/t8eAAAgMctQ6uLCK3u1Ql+Lh6EPDOVA/4mpAIAyjQa&#10;3bcMpXxIAACA17kZjQa8VEN4XtNVxyml05TSB6WicEIqAKAMTVcdroRSPgwAAMB2fBuNBrxWY/hR&#10;TPM4iZfR8pTqP0IqAGCWYozCeKeUi34AANg9owHhGTHlY+iq+qJOFOgXIRUAMAujUGphnxQAAEzW&#10;TQRWF7qs4B/xmfbU51kKI6QCAPIklAIAgOw9LDusIrTSZUXx7KuiMEIqACAPQikAAJg9XVZgXxVl&#10;EVIBANMklAIAgKLZZUXxYl/VWUrpc+m1YLaEVADANAilAACAZ3wbjQW8VShKEp+Xz40AZIaEVADA&#10;fjRddTgKpRZGGAAAAC9kLCBFarrqJPZV+fzMXAipAIDdiDEFy0DqyEU1AACwAXejDqsLBWXuYl/V&#10;MALwi8NmBoRUAMB2xIXzMpBaGEsAAABs2cNyh1WEVvZYMVsxAnAIqz46ZTImpAIANme0V+rIhTIA&#10;ALBn30ZjAQVWzJIRgGROSAUAvF6M8DuyVwoAAJi4q1FgdeuwmJOYZHKeUvrsYMmMkAoAeDkj/AAA&#10;gBm4iRv6AitmJaabnPusTkaEVADA85quOhyFUp+UCwAAmBGBFbPTdNUw/u83J0sGhFQAwPeiW+po&#10;1DFlhB8AAFACgRWzEeP5zz1sysQJqQCA77qlhtdHJQEAAAonsGIWmq46TimdeQCViRJSAUCJVnZL&#10;6ZYCAAB42jKwOm/r/l6dyE3cAxiCqi8Oj4kRUgFAKaJbahlMafcHAABY37ehuyo6rARWZKXpqkUE&#10;rh+cHBMhpAKAOWu6arxbykUoAADA5nyL7qoLNSUX0VV1klL6zaExAUIqAJiTuNhcjvBbGOMHAACw&#10;dQ/RXTUEVpfKTQ5i2sq5vdTsmZAKAHI3GuN37OISAABgr+4isDpr6/7WUTB1TVedRmeVh1zZByEV&#10;AOTIGD8AAIDJu4lOlXP7q5iypqsO4nvV/mp2TUgFADkYjfFbBlOecAIAAMjHsL/qoq37c2fGVDVd&#10;NXRUnbrnwA4JqQBgquJJpmUo9dlBAQAAZO9hNA7w2nEyNbqq2DEhFQBMSVwMHtkvBQAAMHvD/qoz&#10;4wCZIl1V7IiQCgD2remqwwilFoIpAACAIn2LsOrC8TMVuqrYASEVAOzDKJgauqY+OAQAAACiu2o5&#10;DvBWQZgCXVVskZAKAHal6aqj0Y4pwRQAAADPuYruqnNVYt90VbElQioA2KYIppYvTxwBAACwrocI&#10;B3RXsXe6qtgwIRUAbJpgCgAAgC3RXcXeRVfVhb3abICQCgA2QTAFAADADumuYu+arho6qn5zEryB&#10;kAoAXkswBQAAwATormJvmq46jMBUVxWvIaQCgHUIpgAAAJioobvqLAIr3VXsTNNV72NP1b9VnTUJ&#10;qQDgZ+KpoON4CaYAAACYum8xCvDSSbErTVctYleVeye8lJAKAB4zCqaGjqkPigQAAECG7qLD5aKt&#10;+3sHyLZFV9Uw/u+zYvMCQioAWGq66mDUMSWYAgAAYC4eosPl1ChAdqHpqpMISHVV8RwhFQBli2Dq&#10;KIIpSz4BAACYu6sIq4wCZKtiSs25+y08Q0gFQHmi9XwZTH3yLQAAAECBjAJkJ5quOksp/Vu1eYSQ&#10;CoByNF21DKbMRQYAAIC/PES3y5lRgGxL01WLGDlp/B9jQioA5i1ay0+ic8qFEAAAADzt6xBYGQXI&#10;NsRkmwtTbRgRUgEwP7Fn6jheHxwxAAAArOUqOqsulI1Na7pqeJj4/xQWIRUAszHaM3ViIScAAABs&#10;hL1VbEVMvrnwcHHxhFQA5C32TA2vL44SAAAAtmLYW3UW3VXCKjYiHjg+tzu8aEIqAPITT9ssx/nZ&#10;MwUAAAC78RDdL6dt3d+qOZtg/F/RhFQA5CGerlkGU8b5AQAAwH59jc6qa+fAWxn/VywhFQDTZpwf&#10;AAAATNpVdFZdOibewvi/IgmpAJiepqsOUkonEU55ggYAAACm7yo6qy6cFW9h/F9RhFQATEM8LXMU&#10;4/w+ORYAAADI0l10Vp07Pl7L+L9iCKkA2K+46Fh2Tb1zHAAAADALwireJB5ovvAw86wJqQDYvbjI&#10;OI7XR0cAAJN1NfrChqXo96O//2HvxL52UcSo4IMX/NLhGuTwJ7/mZ7/XoQdrAGAtwirepOmq05TS&#10;b6o4S0IqAHan6apFBFNflB0A9uomAqfbeN1HCDW4buv+3vGsLx7EeS4EeyoAW/35A6NtAJihP8Oq&#10;oTPGtQbrarpqmMBz7mGh2RFSAbBdo66pEzdbAGCnrkbh0zKMEkBlZiX4OoxusPHPGX8DQG4eUkpn&#10;w8t1CeuI7vkLU3lmRUgFwHbomgKAnXiIEGoZRF0LosoU116DxSjEMpoQgCkTVrG2eIDnzP2m2RBS&#10;AbA5uqYAYKvuRoHUpTCKl4oAazlScGGcIAATI6xibU1XDfee/k/lsiekAuDtdE0BwMYJpNiq0RjB&#10;ZWh1aHQOAHs2hFUnbd2fOwheoumqw7hW1jmeLyEVAK8TNzaOomvKDQ0AeJurlUDqVj3ZtZXgavmj&#10;mz4A7NrwsM6psIqXiOuXS/emsiWkAmA9saTyNAIqNy0A4HWu4sP0ZVv3l2rIVMW132L0MiYQgF0R&#10;VvFiTVedm/CTJSEVAC/TdNVxjPT7pGQAsLablNKFUIrcCa0A2ANhFS9iT1WWhFQAPC1uQizDKTcg&#10;AODl7qJTahlM2SfFLMX14tEotNJpD8C2XEVY5YEfnhR70y9ck2RDSAXAj+IN/VibNACs5WoUSl0r&#10;HSWK68ijeHnICYBtEFbxrHiI5sKeqiwIqQD4R4z0O/EmDgAv8jDqlrrQLQXfG3VZHbu+BGALvg33&#10;MNq6v1VcVjVd9T6lNIyI/Kw4kyakAijdaKTfiVZoAPiph1EodaFc8DKjXVZHbhYBsGFfo7NKWMUP&#10;mq46Syn9W2UmS0gFUCoj/QDgxQRTsEHxZPORDn4ANmi4XhvCiDPd7ayKyUH/T2EmSUgFUBoj/QDg&#10;RQRTsANGAgKwYQ/RVXWmsIw1XXUYo7pNEZoWIRVACeJp1RMj/QDgp77ZMQX7ETePjuPlmhWAt7iL&#10;fVUeNuJv8XDMhQdjJkVIBTBn8eZ7aqQfADzrLsbDXNhlANPQdNWyu8r+KgDe4irCqmtVJP3zIPcQ&#10;VH1SkEkQUgHMUeybOvWGCwBPWo7zO3PTAqYrHrpadld9cFQAvNLXGAPogST+1HTVuYe6J0FIBTAn&#10;sW/q1Ad4AHjSzahryjg/yEh0V514EAuAV3qI68D/z969ZMdtZOsCDtSqPnVHQPenDD0AACAASURB&#10;VNYIyBoB6RaaYo1A9AiU7qEnuoee6RGIGoGpJlqmRmByBJccwRVHgLtgh2XZ4iMfeEQA37dWtU6d&#10;dZAReShE/rH3vvAeSPjj3aJ7r/jJYkxKSAWQO/OmAOBFqqZgRr5qaX3q/ReALdzHqqpLi0e88H3h&#10;nWIyQiqAXJk3BQAv+nPW1KXbsjA/8bLWWbyspZMAAJv6FMOqayu3bFVTHIUQrgVVkxBSAeQmzpta&#10;GSINAE/6FKumriwRLIO21wDsoJtXtXKpadliUNVV1x0ufS1GJqQCyIUe/ADwIgOxYeHiha5z78wA&#10;bOghvkdeWLjlilXa14KqUQmpAFLnVigAPOvhq5Z+wingd8IqALbUtYs+0wJwuWJQdWG8xmiEVAAp&#10;iv8grmKPfeEUAHzrPrbjuNCaBXiKsAqALX2MLQBdglqoqikuBVWjEFIBpOSrcGplWCMAPOo+tmK5&#10;tDzAuoRVAGzhIV6IOrd4y1Q1Rff73E9LX4eBCakAUlA1xUE8NLuhAQCPE04BOxNWAbAFLQAXLI7h&#10;eL/0dRiQkApgSsIpAHiRcAroXdUUp3HehNbaAKzrYwyrtJpemPjecKnr0SCEVABTiDc4z4RTAPAk&#10;4RQwuHg7+sKPTgCs6SG+o15YsGWpmuIohHDtnaF3QiqAMWkvAgAvEk4Bo/pqLuw7Kw/Amm5jVdWN&#10;BVsOQdUghFQAYxBOAcCLHmI1w4UWKsAUYivu7u/QaxsAwJp+jhesvL8uRLzc0gVVh0tfi54IqQCG&#10;JJwCgLX8KJwCUhHf4S/NqwJgTV0ngFVdtlcWbBkEVb0SUgEMIfa2X/nHCgCe9SHePL2zTEBqqqY4&#10;j+/0WvoAsI6PsQWgi1cLIKjqjZAKoE8xnDp36xIAnvUphlPXlglIWWwBeKkzAgBreojvuRcWbBmq&#10;pujeE94sfR12IKQC6INwCgDWohUKkKWqKU5jWKWqCoB1fIpVVToGLICgaidCKoBdCKcAYC3djdIL&#10;c6eAnMW2Pt2PUK9tJABr+rEu23OLNX+Cqq0JqQC2IZwCgLV9jNVTbpECs6CqCoAN3caqqhsLN2+C&#10;qq0IqQA2IZwCgLXdx8O4uVPA7KiqAmALqqoWIP52+H7p67ABIRXAOqqmOImHUOEUALzMARxYBFVV&#10;AGxIVdUCCKo2IqQCeE4Mp7of2Y4tFAC8yIBoYHGqpjiIQZUzAwDrcqlr5gRVaxNSATxGOAUAG3mI&#10;c6cuLRuwVFVTdOeHd74AAKxJVdXMCarWIqQC+JpwCgA29jEerj9bOmDpqqY4CiFcaRMOwAZUVc2Y&#10;oOpFQiqAoEUHAGzjIYZTV1YP4C9VU7yKZ4vXlgWANamqmjFB1bOEVMCyxXCqu63yZulrAQAb+Ln7&#10;91P1FMDTqqZYhRB+skQAbOCHumwvLNj8CKqeJKQClkk4BQBbUT0FsIHYTrz7m7ln3QBY06f4zn1n&#10;weZFUPUoIRWwLLH1xir+x0ERANZn9hTAFuIFuS6oOrR+AKypuxy2qsv20oLNi6DqG0IqYBmEUwCw&#10;NdVTADuK55ELnRwA2JCLYjMkqPobIRUwf/EPf9fab992A8BGulYjpw7FAP2omqI7l7yznABs4CG+&#10;k19btPkQVH0hpALmK/Z/vxROAcBWDG0GGED8UepChwcANvRzXbYrizYfgqrfCamA+YnhVHdD8dj2&#10;AsDGbmNLkRtLBzCMqimOQgjXgioANuRdfWYEVUIqYEbiQOJzfd4BYGsf4oBm7f0ABhaDqq7zw6G1&#10;BmADD/Gd/dKizcPCgyohFZC/OIS4C6fe2k4A2IqDLsAE4lnmWlAFwBY+xqoqF8xmYMFB1Xf/SuAh&#10;ALYWBw/fCagAYGtdy5ATARXA+OIPiyfxbzEAbOJ1COEmVuaSuXge+36J+6iSCshSvF3QBVT7dhAA&#10;tqa9H0ACYkXVhdblAGzpx7pszy1e/hZYUaXdH5CXqilOYjh1bOsAYGva+wEkqGqKS0EVAFv6FEI4&#10;dQEtf1VTrEIIPy3k4wqpgDxUTXEQwykHNgDYzX08vN5YR4D0CKoA2MFDfNe/toh5W9D7gJAKSFts&#10;e9HdHnhnqwBgZ4YrA2RAUAXAjrT/m4GFvA8IqYB0xR6sXV/2PdsEADtzUAXIiKAKgB1p/zcDC3gf&#10;EFIB6Ylzp7pw6tD2AMDOHmL11JWlBMiLoAqAHXVngROtvvM28/eB7/6VwEMA/K6bOxX/6P4qoAKA&#10;XtzHQ6mACiBDddmexZvwALCNrjvRb1VTrKxe1rr9u53rh1NJBUzuq7lTK639AKA32nsAzEA8L127&#10;yAfAjsynzdiM3we0+wOmVTXFaWztt28rAKA3H+LtewBmQFAFQE9uY1Cl/V+GZvo+IKQCptG19gsh&#10;dK39jm0BAPTq+7psLy0pwLzEM9SN7hMA7KibU7VyZsjTDN8HhFTAuGLifx5CeGvpAaBXD/FWpPlT&#10;ADNVNcVRvEEtqAJgVz/XZWtWVYZm9j4gpALGUzXFWWzt50AFAP3qAqoTbTsA5i+eq97bagB6YI5t&#10;pmYUVAmpgOHFP5oXWvsBwCBuY0DlYAmwEFVTdN0p3tlvAHpwH4MqF94yM5OLK0IqYDha+wHA4ARU&#10;AAtVNUU3S+SN/QegB+ZUZWoGQdV3/0rgIYAZin8g7wRUADCYD3XZHgmoABZrFS8rAMCuupZx76um&#10;uLCSeYnB4o85fwaVVECvtPYDgFF0AdWZpQZYtpkNTgcgDeZUZSjjCmvt/oB+xNZ+K33RAWBwP9Rl&#10;64YjAL+rmuI0hPCL1QCgR12l7pk5VXmpmuIqhPA6s8fW7g/YXTwU3QioAGBw3wuoAPhaXbbdD1I/&#10;WxQAenTYVepWTXFiUbNylmMrYCEVsLWqKQ5iQt/d2tu3kgAwqO8NMgbgCefmUwHQs66V7K9VU6ws&#10;bB5ii8YuWLzP6bmFVMBW4j9QNxmWkAJAbh66FggCKgCeEn+UMqsQgCH8FOcdkYH4TnAaz5FZMJMK&#10;2EgczHsZy34BgGF1B4sTveABWEfVFOfasAMwkE9d+BFDEBIXWzX+msE+fSekAtZSNcWr2ELirRUD&#10;gFEIqADYWNUU1yGEYysHwAC61rJnzih5qJqiq7J+n/jDfqfdH/CiqilOY2s/ARUAjENABcC2tP0D&#10;YChdZ6Xr2GmJxMWW8T+n/pwqqYAnxeqpS3OnAGBUAioAdqLtHwAj+N7c3DzEmWJvEn1YlVTA46qm&#10;WIUQ7gRUADAqARUAO6vLtgup7q0kAAN6Hy9FkL5VbNWYJCEV8DdVUxzEHuY/hRD2rA4AjEZABUCf&#10;tP0DYGjvYpUOCavL9nN31oxnzuRo9wd8EW8/rIRTADA6ARUAvaua4kp3DABG8CmEcBrDEBIVZ4ld&#10;J/bbr3Z/wB9/oKqmuIk9ywVUADAuARUAQ1mlemsagFk57sKPON+eRMUz5yq1pxNSwcLF6qnfQgiH&#10;S18LAJiAgAqAwdRl280ZvrDCAIyg+23xLlbrkKi6bLv2jD+m9HTa/cFCxX8wLoVTADAZARUAg4u3&#10;2u90zQBgJM45GYizxN4k8KTa/cESqZ4CgMk5uAEwijgfRDUVAGPZi63/zqx40rq2f7cpPKBKKlgQ&#10;1VMAkAQBFQCjUk0FwES+j+3lSFDVFAchhJuJ3w9UUsFSqJ4CgGScCqgAGJNqKgAm8j7+JkmC4uzK&#10;k6mfTEgFM9dVT1VN0f0Q9s5eA8DkupuE17YBgAlcxGpeABjTuzj/iATFC5TfT/lkQiqYMdVTAJAU&#10;rS4AmIxqKgAm9EZQla54Tv0w1QOaSQUzZPYUACTnh7ps/TAIwKTibKr/ZxcAmMjHEMJZvDhBYmI3&#10;rrF/TzaTCuZG9RQAJOeDgAqAFMQfBSe7KQ3A4r0OIVzHSxOkp5tPdT/2UwmpYCaqpjgwewoAktMF&#10;VGe2BYCEuDgBwJQOBVVpipdZTseeYSmkghmommIVQpiiHBMAeNqtgAqA1MQB6bc2BoAJCaoSFd8T&#10;VmM+nZAKMtb9Ia+a4jqE8FMIYc9eAkAybmOrBABIkeH1AEztz6DqwE6kpS7b7j3hx7EeSkgFmaqa&#10;oiu9vAshHNtDAEhK1xrhxDBgABImpAIgBV1QdVM1xZHdSEtdtuchhI9jPJSQCjITq6e6A8UvqqcA&#10;IDkCKgCSF/+dGuWHJwB4wV6sqBJUpedsjBbBQirISNUUJ3H21Bv7BgBJOo09vAEgdVd2CIBECKoS&#10;FC+1nMbLmIMRUkEmqqboSix/DSHs2zMASNL3ddle2xoAMiGkAiAlgqoE1WV7F4OqwRRt2y59nSFp&#10;cXjgVezRCgCk6UNdtmf2BoCcVE1xbc4xAIn5s4W6DhUJqZqiO+++H+CJvlNJBQmL/89/I6ACgKR9&#10;FFABkCnVVACkRkVVguqyvewuZw7xZEIqSFDVFK+qpriK6fSePQKAZN3GYbIAkCNtagFIkaAqQfFy&#10;5m3fTyakgsTEP75d9dRrewMASevaUJzGYbIAkJ3YSmnQYegAsCVBVZpO+n53EFJBQqqmOA8h/BZC&#10;2LcvAJC80zhEFgByppoKgFQJqhITL2n2GlQJqSABsb1fdzB4Zz8AIAvf12XrRz0A5sBgegBSJqhK&#10;TKzEXvX1VEIqmFjVFF3y3N3CPrYXAJCFD3FoLADMgUsXAKROUJWYeCb+uY+nElLBhKqmuAgh/Br/&#10;0AIA6buNw2IBYC5UUgGQA0FVYuqy7aqpPu76VEIqmEDVFAdVU3QHgbfWHwCy8RB7bwPAbMTZEr0O&#10;QAeAgQiq0tNd4rzd5amEVDCyqilO4021Q2sPAFk5jT/kAcDcqKYCIBeCqoTEM/LZLhdehFQwotje&#10;7xft/QAgOz/UZWtmBwBz5RIGADnpflu9qprilV2bXl223WWX020fREgFI9DeDwCy9rEu2wtbCMCM&#10;qaQCIDf7saJKUJWAeKnzh22eREgFA9PeDwCydhtbFwAAAJCWQ0FVOuLlzg+bPpCQCgZUNcW59n4A&#10;kK2up/aZOVQALIBKKgByJahKyype9lybkAoG0P1RrJqiK3F8Z30BIFur2FsbAObOhQwActYFVVd2&#10;cHrxkudJvPS5FiEV9KxqiqMQwl0I4djaAkC2PtRle2n7AAAAsnBcNYUzXAK+CqrWIqSCHlVN0ZUz&#10;/qa9HwBk7Ta2KAAAACAfbwRVaYhdSb5f52GEVNCD2N6v+wP4k/UEgKyZQwUAAJCvLqi6sH/Ti91J&#10;fn7pQYRUsKPY3q+bP/XGWgJA9s7NoQJggdZuyQMAGXhbNcWZjZpeXbZdl5JPzz2IkAp2UDXFaQyo&#10;Dq0jAGTvY122btwBsEQHdh2AmXkvqErGaWyr/yghFWypaorzEMIv5k8BwCzcd23+bCUAC3Vk4wGY&#10;ofexCxYTiu30z2J7/W8UbdvaH9hAN38qhHAVQji2bgAwG9/VZXttOwFYmnjL/L2NB2CmumDkRFv3&#10;6cWuZL/840G+E1LBBmLy3gVU+9YNAGbjx7psz20nAEsSw6lz51sAFqALqg5iRQ8Tqpqim1H101dP&#10;IKSCdcUX+Avt/QBgVm7rstX+AYDFEE4BsFC3saJKUDWxqikuQwhv4lN89+/FrgRsIM6femfNAGBW&#10;HuIAVwCYPeEUAAt3GDtknSx9IRKwivMwuz0xkwqeE+dPdcnuawsFALPzQ122F7YVgLmKZ9pV/I+u&#10;IAAQwoe6bM+sw7SqpjgIIXRzwk6FVPCEOH/q8s9EFwCYlU912bpBB8BsaVkPAE8ylzgB8fd3lVTw&#10;mKopTmL5p5d5AJifrs3fUV22d/YWgLnR1g8A1vJ9XbaXlmp6Qir4h6opujYIP1kXAJit/9Vle2V7&#10;AZgT4RQAbOy/ddneWLZpCangK1VTdOn5G2sCALP1sS7bU9sLwFwIpwBga7psJEBIBX8Nk702fwoA&#10;Zq07gBzUZfvZNgOQu9imvgunjm0mAGztNoRw4pw4nX8v9YPDn+KAtiu3zgBg9s4cPADIXTzDXgin&#10;AKAXh/G34RPLOQ2VVCxavHnW/RHaW/paAMDMafMHQNaqpjiIlVNa1ANA/z7UZXtmXccnpGKxYt/u&#10;974BADB72vwBkK3Ynn4VQnhnFwFgUN/XZXtpicf1ryV9WPhT1RSXAioAWIyVgAqAHFVN0YVTdwIq&#10;ABjF+9hWlxGppGJR4g20LqB6becBYBE+1WWrtzgAWYmt6S/NTgaA0XWdOI7qsr2z9OMQUrEYMaC6&#10;jsPwAID5c7gAICtx7lQXTh3bOQCYzG0I4URHjnH8ewkfEmKZZhdQ7S1+MQBgOc4FVADkwNwpAEhK&#10;V+RwEUI4sy3DU0nF7FVNcRpvogmoAGA5buuy1UscgORVTXEWfwhzZgWAtPxQl+2FPRmWkIpZiy/7&#10;7+0yACzOf+uyvbHtAKQqdvy40NoPAJL2XV2217ZoOEIqZqtqiu5l/60dBoDF+bku25VtByBFsbXf&#10;ufMqAGTBrOOB/WvWn47Fqpri0gs/ACzSffzhDwCSE7t93DmvAkA2una8V7ZrOCqpmJV4I+1KuwQA&#10;WKz/1WXrAAFAUqqmOIizkp1VASBPH+qyPbN3/VNJxWzEgOraSz8ALNYnARUAqamaoqvw/b/OqgCQ&#10;tTexIpqeqaRiFuLA2e5HqX07CgCL9R99wgFIRdUUJ7F6yjkVAOahm091Upftjf3sj5CK7MWA6jr2&#10;BwUAlunHumzNogJgcrHLx0V349puAMDsdHOQj+qy/Wxr+6HdH1mLJZYCKgBYtvv4YyAATKpqitMQ&#10;wp2ACgBmaz9WStMTlVRkKwZU7+0gACze/8yiAmBKsXqq+8HqtY0AgEX4oS5blyV7IKQiS1VTrEII&#10;P9k9AFi8T3XZnix9EQCYTqyeutThAwAW57/mU+1OSEV2qqa41DoBAIj+U5ftncUAYGyqpwBg8cyn&#10;6oGZVGRFQAUAfOVnARUAU/hq9pSACgCWy3yqHqikIgvxhtqFgAoAiB5CCAdurAEwJtVTAMAjzKfa&#10;gZCK5MVDwHUI4dBuAQDR93XZurEGwGjMngIAntBdojwxn2o7QiqSJqACAB5xX5ftgYUBYAw6ewAA&#10;a7iNQZVuHxsyk4pkCagAgCecWRgAxlA1xVEI4UZABQC8oPsN+9wibU5IRZLiQUBABQD806e6bK+t&#10;CgBDq5qi+6HptzgUHQDgJW9je2A2oN0fyfkqoNLnGwD4p//UZXtnVQAYStUUXUvZK5cmAYAtdPOp&#10;DrT9W59KKpIioAIAnvFBQAXAkOLt5xsBFQCwpb142YU1CalIhoAKAHhGdxttZYEAGEI3E7lqissQ&#10;wi/OpADAjo6rpnB+XZOQiiQIqACAF1xolwDAEL46j76xwABAT36K7xi8QEjF5ARUAMALuiqqC4sE&#10;QN+qpjiL51Ht/QCAvl1a0ZcVbdum/ozMWNUUJ7FHp4AKAHjK93XZerkHoDdde794AUL1FAAwpJ/r&#10;stX67xlCKiYTb6y9twMAwDPu67I9sEAA9CV287hUPQUAjOS7umyvLfbjtPtjEgIqAGBN5xYKgL5o&#10;7wcATOAyVnHzCCEVoxNQAQBrutfmD4C+VE1xGc+i2s0DAGPadwHzadr9MSoBFQCwAS0RANhZvLms&#10;egoAmJoz7iNUUjEaARUAsIFPXt4B2FXVFCchhDsBFQCQAG3/HiGkYhQCKgBgQ1ohALCTqilWIYRf&#10;tfcDABKh7d8jtPtjcAIqAGBDXRXViUUDYFtx/tQbCwgAJEjbv68IqRiUgAoA2IIXdgC2Yv4UAJCB&#10;+xDCUV22n22Wdn8MSEAFAGzBLCoAtlI1xZH5UwBABrT9+4qQikHEw4GACgDYlBd1ADYWL0lemz8F&#10;AGTibdUUi29zH4RUDCEGVG5AAwCbUkUFwMaqpjiPlyQFVABATi5jq+JF+/fSF4B+fRVQORwAAJtS&#10;RQXA2uKPOhchhDdWDQDIUNf2b7X0s3DRtm0Cj8EcCKgAgB10VVRaHQCwlhhQXZs/BQDMwH/rsr1Z&#10;6kZq90cvBFQAwI5UUQGwlnj+vBFQAQAzcbnkjRRSsTMBFQCwI7OoAFjLV+fPfSsGAMzEYdUUq6Vu&#10;ppCKnVRNcSCgAgB2pIoKgBdVTXEWQvjN+RMAmKHz+Fv74gip2FrsAX7lgAAA7EAVFQAvireL31sp&#10;AGCmut/YL5a4uUIqtmJILQDQk0X33gbgZVVTdP9W/GSpAICZe101xenSNrlo2zaBxyAnAioAoCf3&#10;ddkusp0BAOuJAdUbywUALMR9COGoLtvPS/nA/07gGcjPlYAKAOiBWVQAPMrlSABgofZDCKslnZdV&#10;UrERt9gAgJ6oogLgUQIqAIDwn7ps75awDGZSsTYBFQDQo0UOhAXgeVVTHAioAACWM79ZSMVaqqa4&#10;EFABAD15WNILNwDrqZriKIRwI6ACAAjHVVOcLmEZhFS8qGqKsxDCWysFAPTkYklDYAF4WQyougqq&#10;PcsFAPC7i9gGedaEVDwrBlTvrRIA0COt/gD4QkAFAPCo/RDCau5LU7Rtm8BjkKJ4UPjN5gAAPfpQ&#10;l+2ZBQUgCKgAANbxn7ps7+a6UiqpeNRXBwUAgD6dW00Awh/nzhMBFQDAi2Y901lIxTeqpjhwUAAA&#10;BvBpzre/AFhfbC3/q3MnAMCLjuPlnlkSUvE3cRDblYMCADAAVVQAmH0MALC52VZTCan4p66C6tCq&#10;AAA9u6/LVithgIUTUAEAbGW/aorVHJdOSMUXVVNcCqgAgIGoogJYOAEVAMBOzmMntFkRUvG7qiku&#10;QghvrAYAMICHumxnPegVgOcJqAAAdrY3xwugQir+PCy8tRIAwEAuLCzAclVNcSqgAgDoxduqKQ7m&#10;tJRCqoVzWAAARqCKCmChqqY48u8AAECvZnURVEi1YA4LAMAIPtRle2ehAZYnnjmvY2saAAD68bpq&#10;ipO5rKWQaqHigDWHBQBgaC7EACyQgAoAYFCzmU0lpFogARUAMJLbumyvLTbAsgioAAAGd1w1xdkc&#10;lllItUzdjebDpS8CADC4WfXJBuBlAioAgNHMoppKSLUwVVN0Pxa9Xvo6AACDewghXFlmgOWIXTsu&#10;BVQAAKPYn0M1lZBqQeIX9u3S1wEAGMVVXbafLTXAMnzVVl7XDgCA8VzE97BsCakWIrZceL/0dQAA&#10;RjObIa4APE9ABQAwma6CfZXz8gupFqBqioN4YAAAGMOnumzvrDTAYlwIqAAAJrPKuZpKSDVz8ct5&#10;pSc4ADCiS4sNsAxVU3R/89/YbgCAyWRdTSWkmr9LN9oAgBE91GUrpAJYgKopVgIqAIAkrGJHtewI&#10;qWasaopuFsTrpa8DADAqARXAAlRNcRZC+MleAwAkYS/X2dBCqpmKB4Z3S18HAGB0F5YcYN6qpjgK&#10;Iby3zQAASXmTYzWVkGqG4oHBD0QAwNg+1WV7Z9UB5iueN69tMQBAkrKrphJSzUzVFK9CCFexvA8A&#10;YExa/QHMmPMmAEDysqumElLNT3dg2F/6IgAAo3uI7yEAzNe18yYAQPKyqqYSUs1I1RRdi7/jpa8D&#10;ADCJq7psP1t6gHmqmqKrlj20vQAAycuqmkpINRNVU5yFEN4ufR0AgMmYhwkwU1VTdLdx39hfAIBs&#10;ZFNNVbRtm8BjsIuvBtfqCw4ATOG+Ltusel4DsJ6qKU5DCL9YLgCA7PynLtu71B9aJVXmDK4FABKg&#10;igpghuKFyEt7CwCQpSyqqYRU+bs0uBYAmNiVDQCYFxciAQCyl8VsKiFVxmJf8NdLXwcAYFIfc2gf&#10;AMDGrlyIBADIXvLVVEKqTFVNcRJCeLf0dQAAJqeKCmBmqqbo2rge21cAgOwlX00lpMrQV20XAACm&#10;9FCXrVklADNSNcVZCOGtPQUAmI2zlD+IkCpP1/qCAwAJcGkGYEaqpjgKIVzYUwCAWVnFwpckCaky&#10;E9suHC59HQCAJPghE2Am4g8Xly5EAgDMTvd+t0r1QwmpMlI1xam2CwBAIu7rsr2xGQCzcelCJADA&#10;bCVbTSWkykQcbmbmAwCQCq3+AGaiaoruZu1r+wkAMFtdNdVpih9OSJWPK20XAICEaPUHMANxDtVP&#10;9hIAYPbOU/yAQqoMmEMFACTmti7bO5sCkLfY8kVlLADAMuxXTXGW2icVUiXOHCoAIEFaEAPMQ/f3&#10;fN9eAgAsxiq1DyqkSpg5VABAoty6B8icOVQAAIt0WDXFSUofXEiVqK/aLphDBQCkRKs/gMyZQwUA&#10;sGhJVVMJqdJlDhUAkKILuwKQr3ghUscOAIDleh27uCVBSJWgOLzszdLXAQBIklZ/AHk7dyESAGDx&#10;zlNZgKJt2wQegz/Ftgu/WRAAIEEf67I9tTEAeaqaovsb/ovtAwBYvIcQwkFdtp+nXgiVVAn5ag4V&#10;AECKvKcAZEqbPwAAvrKXymwqIVVaugPD/tIXAQBIlpAKIF+X8ccIAADonKWwCkKqRFRN0fWAfL30&#10;dQAAkvUxhTYAAGyuaoqV8yYAAP+wXzXF5EGVkCoBVVOchBDeLX0dAICkqaICyFDVFAcpDcYGACAp&#10;QqqlM4cKAMiE9xWAPGnzBwDAU46rpjiacnWEVNO7cmAAABKn1R9AhmKbv2N7BwDAM1ZTLo6QakJx&#10;DpUDAwCQOlVUAJnR5g8AgDWdxo5vkxBSTSSW0JlDBQDkQEgFkB9t/gAAWMfelLOphFQTMIcKAMjI&#10;rVZ/AHnR5g8AgA1N1vJPSDWN7kbb/hI/OACQnUtbBpCPeClSmz8AADaxXzXFyRQrJqQaWbzR9npR&#10;HxoAyJnqb4C8aPMHAMA2Jmn5V7Rta7dGEudQXTswAACZ6Fr9HdksgDxUTXEaQvjFdgEAsKX/M3bL&#10;f5VU43KjDQDIiSoqgEzENn8X9gsAgB2MXk0lpBpJ1RTdYeFwER8WAJgLIRVAPs7NPgYAYEersRdQ&#10;u78RxIFjv87+gwIAc3Jfl+2BHQVIX2wt/5utAgCgB9/VZXs91kKqpBpYbLlwOesPCQDMkSoqgHxo&#10;8wcAQF9GbfknpBrepZYLAECGRrs1BcD2qqbofkQ4toQAAPTkTSy+GYWQpJJyeAAAIABJREFUakBV&#10;U5yGEF7P9gMCAHP1UJetSiqAxMUfD1RRAQDQt9OxVlRINZCqKQ60+QMAMqWKCiAP5yGEPXsFAEDP&#10;VmMtqJBqOJcOCwBAplRRASSuaoqjEMJb+wQAwAAOYyHO4IRUA6iaYqUnOACQMSEVQPq0+QMAYEij&#10;VFMJqXoW08XzWX0oAGBJbuuy/WzHAdIV5x+7GAkAwJBGmUslpOqfNn8AQM5UUQGkTxUVAABD24+X&#10;owYlpOqRNn8AwAwIqQASFs+d+/YIAIARDB5SFW3b2sgexDZ/N6qoAICMPdRl+8oGAqSpaorub/Sd&#10;cycAACN5CCEcDDkWQCVVf7T5AwByp4oKIG0r504AAEa0N3Q1lZCqB9r8AQAzcW0jAdIUu3e8sz0A&#10;AIxMSJWyeFA4X/o6AACzoJIKIF3OnQAATOF1bDs9CCHV7rT5AwDm4HbIHtMAbC9ejnxjCQEAmMjZ&#10;UP9nhVQ7qJriVJs/AGAmVFEBpOvS3gAAMCEhVWpieZuDAgAwF+ZRASSoaooTlyMBAJjYYazu752Q&#10;ansX2vwBADPxUJetkAogTWZRAQCQgtMhnkFItYV4k00/cABgLgRUAAlSRQUAQEIGafknpNqQNn8A&#10;wAwJqQDSpIoKAIBUDNLyT0i1uVUIYT+3hwYAeMaVxQFIiyoqAAAS1HvLPyHVBqqmOAohvMvmgQEA&#10;XnZfl+2ddQJIjioqAABS03vLPyHVZi5yelgAgDVo9QeQGFVUAAAkqveWf0KqNVVNceaQAADMkJAK&#10;ID2qqAAASFWvLf+EVGuomuKVKioAYKaEVAAJUUUFAEDiem35J6RaT3eLbS+HBwUA2IB5VADp6b3P&#10;PwAA9KjXln9CqhfEW2xvk35IAIDtXFk3gHTEw/4bWwIAQOJO+no8IdXLtPkDAOZKqz+AtJhFBQBA&#10;DnqbSyWkekbVFKuudC3ZBwQA2I2QCiARqqgAAMjI66opXvXxuEKqJ8QFdosNAJir27psP9tdgGSY&#10;RQUAQE56afknpHpaF1DtpfpwAAA7UkUFkIh4SXJlPwAAyEgvLf+EVI+omuIohPA2uQcDAOiPkAog&#10;HacuSQIAkBkh1YAuZvvJAAD+IKQCSIdW8wAA5GavaoqdW/4Jqf6haoou/TtO6qEAAPplHhVAIuLB&#10;ft9+AACQoZ2rqYRUX4l9wFVRAQBzd2OHAZJhFhUAALkSUvVs5QYbALAAWv0BJKBqioMQwmt7AQBA&#10;pvbjO+3WhFRRXEg32ACAJRBSAaTBGRQAgNztVE0lpPpLN6h2L5WHAQAYyH1dtncWFyAJZ7YBAIDM&#10;nezy+EKqP6qojkIIbxJ4FACAoamiAkhA1RRnLkoCADADr6umeLXtxxBS/eEihYcAABjBjUUGSIIq&#10;KgAA5mLraqrFh1RVU3SLd5zAowAAjEElFcDE4kxk51AAAOZi67lUiw+pQgiXCTwDAMAYHuqyVUkF&#10;ML2VPQAAYEZUUm0j9gDfz+/JAQC2IqACSINWfwAAzMl+7BawscWGVHGQl1lUAMCSaPUHMLGqKbpW&#10;KHv2AQCAmdmq5d+SK6lWDgYAwMIIqQCmp4oKAIA52qrl3yJDqlhFpQc4ALA02v0BTCieRV/bAwAA&#10;Zmir99ylVlJdqKICABbmti7bzzYdYFKqqAAAmK2qKTauplpcSBWHd71J4FEAAMakigpgekIqAADm&#10;TEi1hvPknxAAoH/mUQFMKF6YPLQHAADM2OmmH21RIZUqKgBgwVRSAUxLFRUAAHN3GOewrm1plVSX&#10;CTwDAMDYHuqyFVIBTEtIBQDAEmzU8m8xIVUc2HWcwKMAAIxNQAUwoaopjkII+/YAAIAFEFI9wSwq&#10;AGCpzKMCmJYqKgAAlkJI9U+qqACAhVNJBTCtjQdIAwBApjaaS7WUSipVVADAkgmpACai1R8AAAu0&#10;djXV7EMqVVQAwMLd12V7t/RFAJiQVn8AACyNkOorqqgAgCVTRQUwrY168gMAwAwIqYIqKgCAIKQC&#10;mE7VFAddT35bAADAwqw9l2rulVSqqACApbte+gIATOjU4gMAsFBrVVPNNqRSRQUA8DuVVADTEVIB&#10;ALBUR+t87jlXUqmiAgCW7r4u289LXwSAKcT2Ji5OAgCwVMutpFJFBQDwO1VUANNRRQUAwJKtldHM&#10;tZJKFRUAgJAKYEpr3RwFAIC5igVFz5pdSKWKCgDgi2tLATAZlVQAACzdi3Op5lhJpYoKAOAPd9YB&#10;YHxVU3SH8T1LDwDAwi2rkkoVFQDAFw912QqpAKah1R8AACywkkoVFQDAH8yjApiOVn8AABDCftUU&#10;B8+tw2xCqvhBVVEBAPzBPCqA6TibAgDAH56tpppTJZUqKgCAv6ikAphAbEMPAAD8Yf4hVayiepPA&#10;owAApMI8KoBpCKkAAOAvz74fz6WSShUVAMBX6rJVSQUwDSEVAAD85dlW2NmHVFVTvDKUFgDgbz5Z&#10;DoDJmEcFAABfqZriyZZ/c6ikWoUQ9hJ4DgCAVGj1BzAB86gAAOBR8wypYhXVKoFHAQBIiVZ/ANMQ&#10;UgEAwLdmW0l1qooKAOAbQiqAaQipAADgW7MNqc4TeAYAgNQIqQCmYR4VAAB868n35GxDqqopzkII&#10;+wk8CgBASh7qsv1sRwDG9dwwaAAAWLqqKQ4eW4KcK6nOEngGAIDUqKICmIZWfwAA8LRHL3VlGVJV&#10;TXGijQIAwKOEVADTUEkFAABPm09IpYoKAOBJQiqAaQipAADgafMIqWLfwjcJPAoAQIru7ArAJA4t&#10;OwAAPGk2lVSrBJ4BACBJddle2xmAccWW9AAAwNP2H/ufZBVSVU3xSqs/AIAn3VsagElo9QcAAC94&#10;7HJXbpVUpyGEvQSeAwAgRVr9AUxDSAUAAC87+Od/I7eQ6jyBZwAASJVWfwDTEFIBAMDL8g2pYhnY&#10;oz0LAQD43WfLADCJQ8sOAAAvyrrd3yqBZwAASNmN3QEYV9UUqqgAAGA9r/7538oipKqaoisBe53A&#10;owAApExIBTC+b1qWAAAAj/qmA0EulVRnCTwDAEDKHuqy1e4PYHwqqQAAYE3/7ESQS0il1R8AwPNU&#10;UQFM45u++gAAwJP+1vIv+ZCqaoquimovgUcBAEjZnd0BmMQ3ffUBAIAn/e2SVw6VVFr9AQC8TEgF&#10;MI1v+uoDAABPyqeSKvYmPE7gUQAAUndthwDG9c9++gAAwIuymkllFhUAwHo+WyeA0Wn1BwAAm8mj&#10;kqpqiu5BTxN4FACA5NVle2OXAEZ3YskBAGAjf2uXnXIlVRdQ7SXwHAAAqbu3QwCTUEkFAAAbqpri&#10;4M//jZRDKq3+AADWc2edACZhJhUAAGwu7ZAqDp89XOO/CgBACNfWAGASKqkAAGBzX96jU62kUkUF&#10;ALC+z9YKYBIuVwIAwOa+dCRINaQ6TeAZAABycWOnAMZVNYUqKgAA2E66lVRVU5yFEPYSeBQAgFyY&#10;SQUwPvOoAABgO0lXUp0l8AwAANmoy1ZIBQAAAGQnqZCqaoqDEMJxAo8CAJCLezsFMIkTyw4AAFtJ&#10;tpJKFRUAwGZUUQEAAAA5+TLySUgFAJC3G/sHMAkzqQAAYEtVU7wKKYVUVVOchhD2E3gUAICcfLZb&#10;AJN4ZdkBAGBrv1/6SqmS6jSBZwAAyM21HQMAAABylERIFcu63iTwKAAAALCOY6sEAABbOwgJVVKp&#10;ogIA2EJdtiqpAAAAgNwkFVKdJfAMAAAAAAAAjGTykKpqigNtEgAAtvLJsgGMr2qKI8sOAAA76cZA&#10;JVFJpdUfAAAAOXlltwAAYCe/X/xKIaRaJfAMAAA5Mo8KAAAAyNakIVVskbDv6wMAAAAAALAsU1dS&#10;nS1twQEAeqSSCmAaJ9YdAAB2ksRMKvOoAAAAAAAAluUwTBlSVU1xqtUfAMD26rJVSQUAAABka8pK&#10;KlVUAAAAAAAACyWkAgDI0yf7BgAAAORskpAqtvrb880BAAAgQ69sGgAA7G6qSipVVAAAu7mxfgCT&#10;ObL0AACwm6opDoRUAAB5+mzfAAAAgIyNH1Jp9QcA0Is7ywgAAADkbIpKKlVUAAC7E1IBAAAAWRNS&#10;AQDkSbs/AAAAIGujhlRa/QEA9KMu2xtLCQAAAORs7EoqVVQAAAAAAAAIqQAAMvTJpgEAAAC5Gy2k&#10;0uoPAAAAAACAP41ZSaWKCgCgH+ZRAQAAANkTUgEA5OezPQMAAAByN0pIpdUfAECvhFQAAABA9saq&#10;pDrxVQEA6I12fwAAAED2xgqptPoDAAAAAADgi8FDqqopjkII+5YcAKA3KqkAAACA7I1RSXXmawIA&#10;0J+6bM2kApjWtfUHAIDdjRFSmUcFANCfB2sJAAAAzMGgIVXVFAchhEPfFACA3mj1BwAAAGSvLtvr&#10;oSupTn1NAAAAAAAA+KehQyqt/gAA+nVnPQEAAIA5GCykqpriVQjhtW8JAECvhFQA0/tsDwAAYHdD&#10;VlKpogIAAGCOzAcEAIAeDBlSmUcFANA/P4wCAAAAubsPKqkAALKjxRQAAACQu9/HGQwSUlVNcRRC&#10;2PcVAQAAYIZcGAAAgB4MVUml1R8AwDC0+wOYWF22/hYDAEAPhgqptPoDABhAXbZu7wMAAAC5+/3i&#10;V+8hVdUUr0IIx74eAAAAzNiDzQUAgK39fgl3iEoqVVQAAMO4ta4AydDyDwAAdjRESGUeFQDAMLT6&#10;AwAAAOZgmHZ/KqkAAABYgDubDAAAW+u/3V/VFEchhH17AgAwCK2lANIhpAIAgB31XUmligoAYDja&#10;/QEAAADZq8v2OgipAAAAYCvXlg0AAHbTd0j12n4AAAxGaykAAAAgd7d/Pn9vIVXVFKqoAACGJaQC&#10;SIc5gQAAsJ0v4wz6rKQSUgEAALAIddmaEwgAANv5cglXSAUAAADbubVuAACwsX5DqqopXoUQju0D&#10;AMBw6rI1pB8gLaqpAABgc71XUqmiAgAAYGnMpQIAgM0JqQAAAGBHKqkAAGBzXy57CakAAPJwb58A&#10;kqMNKwAAbKgu2y+XvXYOqeI8qkObAAAwqDvLC5AclVQAALCZT1//t/uopFJFBQAAwOLUZWsmFQAA&#10;bOZvF72EVAAAALC9W2sHAABr+9tFLyEVAEAetPsDSJOWfwAAsL7+QirzqAAARiOkAkjTtX0BAIC1&#10;9druTxUVAAAAS+YSAQAArKku279d8to1pDqy8AAAACzYjc0HAIC1fDPPVSUVAEAe3NQHSFBdtkIq&#10;AABYzze/bewaUh1beACAUQipANL1zY1QAADgG99c8No6pKqaQhUVAAAAaPkHAADr6C+k0uoPAAAA&#10;fiekAgCAl/UaUh1ZcAAAABBSAQDACx7qsu11JpVKKgCAkdRle22tAZIlpAIAgOc9+s68VUhVNUVX&#10;RbVnwQEAAFi6umw/hxDul74OAADwjEcv325bSaXVHwAAAPxFxSsAADytv0oqrf4AAADgb7T8AwCA&#10;p/UaUqmkAgAYz4O1BkiekAoAAB73UJft3WP/k21DqkMLDQAwGj98AiSuLlvt/gAA4HFPvitvHFJV&#10;TaHVHwAAAHzrkzUBAIBvPHn5dptKKiEVAAAAfEs1FQAAfKu/SirzqAAAAOBR2rMCAMA/PNcaW0gF&#10;AAAA/VBJBQAAf/dsS+yNQqqqKQ5CCPsWGABgVG7mA2SgLtvPIYRbewUAAF88e5Fr00oqVVQAAOP7&#10;bM0BsqGaCgAA/iKkAgAAgJEIqQAAIHpuHlXYIqQ6sbAAAADwJCEVAAD84dl5VEElFQAAAPTHXCoA&#10;APjixQtca4dUVVMchBD2rC0AAAA868ryAABAjyGVKioAgMncWXqArGj5BwDA4r00jyoIqQAAsiCk&#10;AshIPIw/2DMAABbs4zoffZOQ6sS3CQAAANaimgoAgCVb631YJRUAAAD0z1wqAACWbK334bVCqqop&#10;XoUQ9nydAAAAYC0qqQAAWKr7umzXGl2wbiWVKioAAABYUzyU31ovAAAWaO2uAuuGVOZRAQAAwGZU&#10;UwEAsERrvwerpAIAAIBhXFpXAAAW5qEu294rqQ58iwAAplGXrZv4ABmqy/am68dv7wAAWJCNfsNY&#10;N6Q69A0CAACAjbloAADAkqxdRRXWCamqpjCPCgAAALaz0SEdAAAy129IpdUfAAAAbCf243+wfAAA&#10;LMDHumw/b/IxhVQAAAAwLNVUAAAswcatrtcJqbT7AwAAgO0JqQAAWIKN33tVUgEAAMCAtPwDAGAB&#10;buuyvdv0Yz4bUlVN8SqEsO/bAwAAADtRTQUAwJxdbvPZXqqkOvKVAQAAgJ0JqQAAmDMhFQAAAKQo&#10;tvy7tzkAAMzQx7psP2/zsV4KqV75tgAATOqT5QeYDdVUAADM0dbvuS+FVCe+LgAAANCLrVqgAABA&#10;4gYLqQ7sPAAAAOyuLtubEMKtpQQAYEY+bNvqL6wRUu37pgAAAEBvVFMBADAnO7W0fjKkqppCqz8A&#10;AADol5AKAIC5eKjLdpiQKoTwytcEAAAA+hNboXy0pAAAzMDOF7CeC6mOfEMAAACgd6qpAACYAyEV&#10;AAAA5CS2RLm3aQAAZOy2LtubXR9fuz8AAAAYn2oqAABydtHHsz8XUh37egAAAMAghFQAAOTqIYRw&#10;1cezPxpSVU2higoAAAAGUpftXQjho/UFACBDV3XZfu7jsZ+qpDKPCgAAAIalmgoAgBz10uovPBNS&#10;HfhaAAAAwHDqsu1apNxbYgAAMnJbl+1NX48rpAIAAIDp9HYLFQAARtDr+6t2fwAAADAdLf8AAMjF&#10;QzePqs9nfSqkeuUrAQAAAMOKA6c/WGYAADJwGd9fe/NUSHXs2wAAAACjOLfMAABkoPdW1U+FVAAA&#10;AMAI6rK9CyF8stYAACTsY3xv7dU3IVXVFCe+BQAAADAq1VQAAKSs9yqq8EQllXlUAAAAMKK6bK9D&#10;CPfWHACABN3G99XePRZSHfkGAAAAwOhUUwEAkKJBqqiCSioA+P/s3U1y3EbWLuBER8+lbwWiVyB+&#10;KxA9wlC8KxC1ArNnmJmaYWZqBaZWYGqIUZMrMLmCS67giivIG+nOcpdpir9VQCbwPBEKu39soU5S&#10;rCJenHMAAMrQt/FENxUAAIW5zp9Tt0InFQAAAJRja0+pAgDAM2wtoAo6qQAAAKAo6SbAjSMBAKAA&#10;N9t+iOqukOqtkwcAAIDx9W38ppsKAIBCHOfPp1tzV0gFAAAATOdYNxUAABPbehdVuB1SdUOz59QB&#10;AABgOrqpAAAowOm2u6iCTioAAAAokm4qAACmdDTG7307pNJJBQAAABPTTQUAwIS+9G28GuO310kF&#10;AAAAZdJNBQDAFEbpogp3hFS7jhsAAACmp5sKAIAJjNZFFe4IqV47cQAAACiGbioAAMY0WhdVEFIB&#10;AABAuXRTAQAwolG7qMIdIdVbpw0AAABF0U0FAMAYRu2iCneEVAAAAEBBcjfVoTMBAGCLPo3dRRXW&#10;Q6puaPacLgAAAJSnb+NJCOHa0QAAsAU3U42Y1kkFAAAAdRh9/AoAAItwnLv3R7ceUr32tQYAAABl&#10;yt1U544HAIANmqyLKtwKqXanuggAAADgUXRTAQCwSYdTdVEF4/4AAACgHn0bz0IIXx0ZAAAbcJ27&#10;9SejkwoAAADqcui8AADYgMk/V9pJBQAAABXp23gVQvjkzAAAeIHzvo2nUxfQuD8AAACoz3Fecg0A&#10;AM9RRHf+ekj1bsLrAAAAAB4pL7c29g8AgOf40rfxooTK6aQCAACACuUl1+fODgCAJ7gp6WEnIRUA&#10;AADUSzcVAABPcZy78ovwR0jVDc2eIwQAAIC65DEtnx0bAACPcN238aikQumkAgAAgLod5bEtAABw&#10;n4PSqiOkAgAAgIrlcS3G/gEAcJ+vfRvPSqvQKqTanfg6AAAAgGfq23gSQjhXPwAA7nBT6kNNq5Dq&#10;9cTXAQAAALxMceNbAAAownHfxqsSj8K4PwAAAJiBfOPhk7MEAGDNZd/Go1ILsgqpdia+DgAAAOCF&#10;8g2IS3UEACArenepkAoAAADmpegbEQAAjOZz38azkstt3B8AAADMSL4R8dmZAgAs2k0IodgxfytC&#10;KgAAAJifdEPi2rkCACzWQd/Gb6W/+FVItTvxdQAAAAAbkm9IHKgnAMAife3beFrDC1+FVK8mvg4A&#10;AABgg4z9AwBYpJuaHlYy7g8AAADmy9g/AIBlqWLM34qQCgAAAGbK2D8AgEWpZszfyj+6odkp41IA&#10;AACATTP2DwBgEaoa87eSOqmEVAAAADBjfRsPQwiXzhgAYLaqGvO3YtwfAAAALIOxfwAA81TdmL8V&#10;IRUAAAAsQN/GixDCv5w1AMCsVDnmb0VIBQAAAAvRt/E4hHDuvAEAZmO/xjF/Kymk2ivjUgAAAIAR&#10;7OcnbgEAqNvnvo1nNb8CnVQAAACwIPlJW/upAADqdtm38bD2FyGkAgAAgIXJi7U/O3cAgCpVvYdq&#10;nZAKAAAAFig/eXvp7AEAqnPUt/FiDscmpAIAAIDlsp8KAKAuX/s2Hs/lzFJI9bqA6wAAAABG1rfx&#10;yn4qAIBqXM/ts1sKqXYLuA4AAABgAvZTAQBUY79v47c5HZdxfwAAALBw9lMBABTvX3PZQ7VOSAUA&#10;AAAE+6kAAIo1qz1U64RUAAAAwGo/1b5KAAAU5XLOO0SFVAAAAMAf+jaepVEyqgEAUITU5X4wtz1U&#10;64RUAAAAwJ/yKJkvKgIAMLnDOe6hWiekAgAAAG47zKNlAACYxue+jSdzr30KqXYLuA4AAACgEHmk&#10;zH4eMQMAwLjO+zYeLqHmKaR6VcB1AAAAAAXp23iVgyoAAMZzvaTPYMb9AQAAAHfq23gWQvioOgAA&#10;o0hd7Pu5q30RhFQAAADAd+VdCF9UCABg6w77Nl4sqcxCKgAAAOBefRsP0m4EVQIA2JpP+eGgRRFS&#10;AQAAAI+RdiNcqhQAwMZ96dt4tMSyCqkAAACAB+XdCAd5VwIAAJuRHgI6XGothVQAAADAo+QdCXuq&#10;BQCwEdfps1V+GGiRhFQAAADAo+Wg6qOKAQC8SOpO319yQBWEVAAAAMBT5aXe/1I4AIBnSwHVxdLL&#10;J6QCAAAAnqxv43Fa8q1yAABP9rFv45myCakAAACAZ+rbeCCoAgB4kk+5K33xgpAKAAAAeIkcVF0q&#10;IgDAg770bTxSpv8SUgEAAAAvtSeoAgC415f8cA9rhFQAAADAi/Rt/CaoAgD4rvQZ6VB5/k5IBQAA&#10;ALxYDqrS08E3qgkA8KcUUO3lz0rcIqQCAAAANqJv40XuqBJUAQAIqB4kpAIAAAA2RlAFAPCHGwHV&#10;w4RUAAAAwEYJqgCAhRNQPZKQCgAAANi4HFQdqCwAsDCrgOrCwT9MSAUAAABsRd/G0xDCR9UFABZC&#10;QPVEQioAAABga/o2ngiqAIAFEFA9g5AKAAAA2CpBFQAwcwKqZxJSAQAAAFsnqAIAZkpA9QJCKgAA&#10;AGAUgioAYGYEVC8kpAIAAABGI6gCAGZCQLUBQioAAABgVIIqAKByAqoNEVIBAAAAoxNUAQCVElBt&#10;kJAKAAAAmMRaUHXjBACACgioNkxIBQAAAEwmB1V7gioAoHACqi0QUgEAAACTyjd7BFUAQKmuBVTb&#10;IaQCAAAAJieoAgAKdRlC2BVQbcc/fPgDAAAASrAWVF07EACgAJe5g+qbw9iOFFJJ/wAAAIAi5KBq&#10;N98UAgCYioBqBMb9AQAAAEXJN4P2BFUAwES+9G3cFVBtn5AKAAAAKM5aUPXF6QAAI0oB1YGCj0NI&#10;BQAAABQpBVX5JpGgCgAYwycB1biEVAAAAEDR8s2iT04JANiij30bjxR4XEIqAAAAoHj5ptFHJwUA&#10;bNhNCOHHvo0nCjs+IRUAAABQhXzz6Md8MwkA4KXSZ4q9vo1nKjmNFFIpPgAAAFCFfBNpL4Rw7cQA&#10;gBe4DCHs9G28UMTp6KQCAAAAqpJvJu3mm0sAAE91njuovqnctIRUAAAAQHXyTaXUUfXF6QEAT/Cl&#10;b6OAqhBCKgAAAKBK6eZS38aDEMInJwgAPMLH/NmBQgipAAAAgKr1bTxKN53y8nMAgNvSZ4Qf+zae&#10;qExZUkilpQ0AAACoWr7ptCeoAgBuucz7p84UpjwppLpYehEAAACA+vVtTPc4dvLNKACA8xxQyUEK&#10;9c+lFwAAAACYj7wEfbcbmtRZ9cHRAsBife7beOj4y2YnFQAAADA7eSn6RycLAIuTRv9+FFDVQUgF&#10;AAAAzFLeU/W/9lQBwGJc5/F+J468Dimkulp6EQAAAIB5WttTde6IAWDW0nv9rv1TdWlijKEbmrj0&#10;QgAAFOq8b+OewwGAl+uG5jiE8JNSAsDsfOrbeORY62PcHwAAALAIeTfF/zH+DwBmI72n/x8BVb2E&#10;VAAAAMBi9G08TaOAQgiXTh0AqnaZx/udOsZ6rUKq66UXAgAAAFiGvo1pP3cap/vFkQNAlT73bdzN&#10;7+lUbBVSOUgAAABgMfo2fuvbeBBC+Gj8HwBUYzXe79CRzYNxfwAAAMBi9W08Mf4PAKpgvN8M/XPp&#10;BQAAAACWLY8K2u2G5jiE8NPS6wEABfqse2qeVp1UF0svBAAAALBs+ebXj8b/AUAx0nvyjwKq+VqF&#10;VN+WXggAAACAvo1nIYSdEML54osBANP6mt6T83szM2XcHwAAAMCavo3pYd69bmjSU9tHIYRX6gMA&#10;o0ndU0d9G4+VfP50UgEAAADcId8c28uL2gGA7UvvuXsCquVYdVLZSQUAAABwS9/GdM9ktxua1FH1&#10;s/oAwNZ86tt4pLzL8o+lFwAAAADgIfmm2Y8hhGvFAoCNSu+tPwqolsm4PwAAAIBHyIvbd0MIn9UL&#10;ADYivafu5vdYFqiJMf7xqruhib4AAACKc963cc+xAEBZuqFJ788nIYQ3jgYAnix1Tx0IpzDuDwAA&#10;AOCJdFUBwLPpnuJP/1z7+5sQwiulAQAAAHhY38a0PuGwG5pTXVUA8CDdU/zNeifVhfIAAAAAPI2u&#10;KgB4kO4p7vRPZQEAAAB4mbWuqpPcVfVWSQEgXKb3R+EU37PeSXVgzlfrAAAgAElEQVSlSgAAAADP&#10;17fxom9j6qr6pIwALNyn9J4ooOI+QioAAACADevbeBRC+CGEcK62ACxMeu/7Ib8Xwr2M+wMAAADY&#10;gr6N6YHgvW5oDkIIxyGEV+oMwIzd5NF+Jw6Zx1rvpLpQNQAAAIDNyjfrdvLSeACYoy/pvU5AxVOt&#10;d1J9Uz0AAACAzevbmO67HHZDc5q7qt4qMwAzcJm7p+yd4lmEVAAAAAAjyTfxdruhOQwhHBkBCECl&#10;0mi/o76Nxw6Ql/hz3F/fRuP+AAAAAEaQb+rt5PFIAFCT1Wg/ARUv9k8lBAAAABhfHgF40A3NcR4B&#10;+M4xAFAwo/3YuNsh1aWZyAAAAADjydNt9rqhOcgjAN8oPwAFucnh1IlDYdP+cevfZy8VAAAAwATy&#10;zb/dEMKnfEMQAKb2KY/2E1CxFbdDqitlBgAAAJhGGgHYt/Eoh1X2VQEwla8hhB/Se1IeTwtbcXvc&#10;n5AKAAAAYGJ9G6/yvqqTPALQvioAxnCe3nfsnWIst0MqiSgAAABAIfJNwrSvaj+EcGxfFQBbcp3D&#10;KWP9GNXtkOpC+QEAAADK0rfxNIRw2g3NQe6sElYBsAk3OZw6Vk2mcHsnFQAAAACFyk+47+ZF9jfO&#10;CYBnusnvJTsCKqbUxBj/8tt3QxOdCABAMc77Nu45DgDgtm5oXocQDvOvVwoEwCN9zt1T1v8wudvj&#10;/gAAAACoQL65eNQNzUkeAfjBuQFwjy85nLpSJEpx17i/c6cDAAAAUId0s7FvY9pV9UO+AQkA69J7&#10;ww/pvUJARWnspAIAAACYAWEVALcIpyjeXSHVmWMDAAAAqJOwCmDxhFNUQycVAAAAwAwJqwAWRzhF&#10;dXRSAQAAAMyYsApg9oRTVOufjg4AAABg/vKNy4NuaI5CCIfp70MIrxw9QJVuQginIYQjwRQ1a2KM&#10;f7v8bmj+/l8CADCF876NeyoPAGxaNzSvc1h1KKwCqEYKp47Tr76N3xwbtfteJ9WNDycAAAAA85Vv&#10;bh51Q3Ocu6pSWPXGkQMU6TqHUyfCKebkeyHVRQjhnZMGAAAAmLd8s/OPp/K7oVmFVW8dO0ARrvNI&#10;vxPHwRx9L6SSxAIAAAAsTL4JetINzV4Oq977GgCYxHkOp86Unzm7r5PKhxAAAACABco3Rc+6odlJ&#10;N0lDCPtWQwCM4ksOp66UmyX4XkjlDwAAAADAwuWbpAfd0Ly2twpga9JIv9TJemzfFEsjpAIAAADg&#10;Xrf2Vu3nsMo+c4CXSSP9TuybYsnuG/cHAAAAAH/Rt/E0hHBqFCDAs9yk76FG+sF/NDHGO0vRDc3d&#10;/wMAAGM679u4p+IAQKnyKMBVd9VbBwVwp8vckXpqpB/81/c6qUJuNdS2DQAAAMB35ZutaVTVSTc0&#10;e3l31QcVA/izayrtmjK9DO5wX0h1JaQCAAAA4LH6Np6FEM66oTnMYdWB7ipggXRNwSM9FFIBAAAA&#10;wJPkm7LpBu1xNzS7eRSg3VXAnOmagme4L6TyBwkAYHo62wGAquWbtamjKu2vWnVX+YwDzMXX3DF1&#10;4kTh6XRSAQAAADCKfBM37a7aWRsH+Eb1gcpcr43zcx8dXqCJMX73n+6G5vv/IwAAo+jb2Kg0ADBX&#10;xgEClUjj/P4I2o3zg825r5Mq5ETY0ywAAAAAbMWtcYD7Oaz6oNpAAVZ7plLH1KkDgc17KKS6ElIB&#10;AAAAMIZ8E/i0G5pVZ1X69V7xgZF9zR1TginYsodCqjOLLAEAAAAYU9/Gb6uxWt3QvBZYASP4utY1&#10;9U3BYRyP6aQCAAAAgEkIrIAtEkzBxIRUAAAAAFRBYAW80J87ptIUMcEUTK+JMd57Ed3Q3P9/AABg&#10;q/o2NioMAPB9ObDaWwutXikXkF3ntTandkxBeR4TUqVuqjfODgBgMj/2bTxTfgCAx+mGZj2wcl8L&#10;ludybYzfhfOHcj007i/kkX/ezAEAAACoQn7AJ/067IZmZy2weucEYba+ro3xs8YGKvGYkOrMGzgA&#10;AAAANco3q4/Tr1tjAfc8mA1Vu8z3rs+M8YN6PSak0g4JAAAAQPX6Nn5bjQAL/xkLuJvDqvTrvROG&#10;ot2sdkvploL5eOy4PwAAAACYlbyr5iJ3Wq3vskp/feu0YXLna6GUZgqYoSbG+OCr6obm4f8TAADb&#10;8mPeqwAAwEjWRgPuCa1gNOdrI/z8DAQL8JhOqpDne3ojBgCYxmt1BwAY1x2jAYVWsHlCKVi4x4ZU&#10;F954AQAms7u6OQIAwDTuCa1We63eORq412qn1IVQClh5Skj1QdUAAAAA4O+hVfjvTqvdtfDqjVKx&#10;YJerQCr91U4p4C5PCakAAAAAgO/InSHp13H4T2i1cyu00m3FXF3ne8jrodQ3pw08REgFAAAAAFvQ&#10;t/EqhHB1q9tqNwdWu4IrKnWzHkblQOrKYQLP0cQYH/WPdUNzpUUZAGASn/o2Hik9AMA8rQVXO2td&#10;V68cNwW4zEGrDilgKx7bSRXyNyIhFQDA+PbUHABgvvKunr9MMsqjAleh1ervdV2xLTdr4/rSr6s8&#10;vhJgq54aUr13HAAAAACwXWujAv8SFAiveKHrtc6oq7VxfbqjgEk8JaRKb4g/OyYAAAAAmMY94dXr&#10;tT1Xr3OIlf761lEtzs1aCLUKor7pjAJK9NROKgAAAACgMLkT5ux2eBX+2n111y/rPeqUdkV9WwVQ&#10;giigVk2M8dGX3g3NlTcuAIDRXfZt3FV2AAC2YS3EWnVjhbW9qOk/v1L4Ua0CqG9rjQN/hE9CKGBu&#10;ntJJFfI3RSEVAMC4jGgBAGBr1kYIJqd3/T5r4wTDWjdWWBsvGARa91oFT2Gt+2n971MXlElWwOI8&#10;J6R678sEAAAAAJZjbZzgo9wKtcKtYGtl745/V4lB13rAtPLtjvUo6/UROgE8wlNDqvSN9meFBQAA&#10;AAC+56mh1mOtjSbcpKvcTQbAyJ66kyo9AfH/HBIAwOj+J/+gDwAAADAL/3jKi8g3Rq4dPQDA6HaV&#10;HAAAAJiTJ4VUmVmqAAAAAAAAvMhzQqqNz5IFAAAAAABgWXRSAQDUYdPLoQEAAAAm9eSQqm+jTioA&#10;gPEJqQAAAIBZeU4nVXLuywAAAAAAAIDnem5IZeQfAAAAAAAAz/bckMrIPwCAce2pNwAAADAnOqkA&#10;AAAAAAAY3bNCqr6NVyGEa8cFAAAAAADAczy3kyropgIAGNU75QYAAADm5CUhlb1UAAAAAAAAPIuQ&#10;CgAAAAAAgNE9O6Tq22jcHwDAiLqh2VNvAAAAYC5e0kmVnPtKAAAAAAAA4KleGlIZ+QcAAAAAAMCT&#10;CakAAOph3B8AAAAwGy8Kqfo2CqkAAAAAAAB4spd2UgV7qQAARrOj1AAAAMBcbCKk0k0FADAOIRUA&#10;AAAwG0IqAAAAAAAARvfikMpeKgCA0ewqNQAAADAXm+ikCvZSAQCM4pUyAwAAAHOxqZBKNxUAwAi6&#10;oXmtzgAAAMAcCKkAAOpi5B8AAAAwCxsJqeylAgAAAAAA4Ck21UkV7KUCABjFnjIDAAAAc7DJkOrU&#10;VwQAAAAAAACPscmQysg/AIDts5MKAAAAmIWNhVR9Gy9CCDe+LAAAtuq18gIAAABzsMlOqqCbCgBg&#10;63aUGAAAAJiDTYdU9lIBAGzXG/UFAAAA5kAnFQBAZbqhMfIPAAAAqN5GQ6q+jVchhGtfFgAAW7Wr&#10;vAAAAEDtNt1JFYz8AwDYOp1UAAAAQPW2EVIZ+QcAsF06qQAAAIDqbTyk6tuokwoAYLt0UgEAAADV&#10;20YnVfLVlwYAwNbopAIAAACqt62Qysg/AIDt0UkFAAAAVG9bIZWRfwAA2/NWbQEAAIDabSWk6tt4&#10;FUK49tUBALAd3dDopgIAAACqtq1OqqCbCgBgq+ylAgAAAKq2zZDKXioAgO3ZUVsAAACgZlsLqfo2&#10;pk6qG18dAABbIaQCAAAAqrbNTqqgmwoAYGuEVAAAAEDVth1S2UsFALAdQioAAACgakIqAIA67To3&#10;AAAAoGZbDan6Nn4LIVz6CgEA2LhXSgoAAADUbNudVMmJrxAAgM3rhmZPWQEAAIBajRFSGfkHALAd&#10;r9UVAAAAqNXWQ6q+jVchhGtfIQAAG2cvFQAAAFCtMTqpgm4qAICt2FFWAAAAoFZjhVT2UgEAbJ6Q&#10;CgAAAKjWKCFV38YLI/8AADbOuD8AAACgWmN1UgUj/wAANu6VkgIAAAC1ElIBAFSsG5o95wcAAADU&#10;aLSQqm/jWQjhxlcJAMBGvVZOAAAAoEZjdlIF3VQAABtnLxUAAABQJSEVAEDdhFQAAABAlUYNqfo2&#10;nhr5BwCwUcb9AQAAAFUau5Mq6KYCANiod8oJAAAA1EhIBQBQuW5odpwhAAAAUJvRQyoj/wAANk5I&#10;BQAAAFRnik6qoJsKAGCj9pQTAAAAqM1UIdWJrxQAgI15rZQAAABAbSYJqfo2noUQrn21AABsxK4y&#10;AgAAALWZqpMqGPkHALAxQioAAACgOlOGVEb+AQBsxqtuaIz8AwAAAKoyWUjVt/HCyD8AgI3RTQUA&#10;AABUZcpOqqCbCgBgY4RUAAAAQFWEVAAA87DjHAEAAICaTBpS9W28CiFc+ooBAHgxnVQAAABAVabu&#10;pAq6qQAANkJIBQAAAFRFSAUAMA+vuqF57SwBAACAWkweUvVt/BZC+FpNxQAAyqWbCgAAAKhGCZ1U&#10;yWkB1wAAUDshFQAAAFCNIkKqvo1p5N9NAZcCAFCzHacHAAAA1KKUTqqgmwoA4MV0UgEAAADVKCmk&#10;Oi7gGgAAavbO6QEAAAC1KCak6tt4EUK4LuBSAACq1Q2NkX8AAABAFUrqpAq6qQAAXkxIBQAAAFSh&#10;tJDqpIBrAACo2Z7TAwAAAGpQVEjVt/FbCOFrAZcCAFArnVQAAABAFUrrpAq6qQAAXmRX+QAAAIAa&#10;FBdS9W08DSFcF3ApAAA1euvUAAAAgBqU2EkVdFMBADxfNzS6qQAAAIDiCakAAOZHSAUAAAAUr8iQ&#10;qm/jVQjhvIBLAQCo0Y5TAwAAAEpXaidV0E0FAPBse0oHAAAAlK7YkKpvYwqpbgq4FACA2uikAgAA&#10;AIpXcidVclzANQAA1OZNNzSvnRoAAABQstJDKiP/AACeZ1fdAAAAgJIVHVL1bbwKIXwt4FIAAGpj&#10;LxUAAABQtNI7qYJuKgCAZ7GXCgAAACha8SFV38bTEMJ1AZcCAFAT4/4AAACAotXQSZUcF3ANAAA1&#10;eeu0AAAAgJLVElIZ+QcA8ETd0NhLBQAAABSripCqb+O3EMKXAi4FAKAm9lIBAAAAxaqlkyoY+QcA&#10;8GT2UgEAAADFqiak6tt4EUI4L+BSAABqIaQCAAAAilVTJ1WwmwoA4EneKRcAAABQqibGWNXhdENz&#10;FUJ4U8ClAADU4H9zRzoAAABAUWrrpAq6qQAAnsTIPwAAAKBINYZUxyGEmwKuAwCgBkIqAAAAoEjV&#10;hVR9G7+FEE4LuBQAgBoIqQAAAIAi1dhJlRwVcA0AADV455QAAACAElUZUvVtvAohfC3gUgAAitcN&#10;jW4qAAAAoDi1dlKFvJsKAICH7akRAAAAUJpqQ6q+jWchhMsCLgUAoHQ6qQAAAIDi1NxJFXRTAQA8&#10;ipAKAAAAKE7VIVXfxpMQwnUBlwIAULK3TgcAAAAoTe2dVEE3FQDAw7qhsZcKAAAAKMocQqrUTXVT&#10;wHUAAJRMSAUAAAAUpfqQqm/jN91UAAAPspcKAAAAKMocOqlCDql0UwEAfJ+QCgAAACjKLEKq3E11&#10;WsClAACU6k03NDtOBwAAACjFXDqpkqMCrgEAoGS6qQAAAIBizCak6tt4FUL4UsClAACUas/JAAAA&#10;AKWYUydV0E0FAHAvnVQAAABAMWYVUummAgC41zvlAQAAAEoxt06qoJsKAOD7uqEx8g8AAAAowuxC&#10;qtxNdV7ApQAAlEhIBQAAABRhjp1UQTcVAMB32UsFAAAAFGGWIVXfxjPdVAAAd9JJBQAAAFvQDc1+&#10;NzQX3dB4QPSR5tpJFXRTAQDc6ZUPywAAALBZ3dC8DiEchxDehhB+74bmKP933GO2IZVuKgCA7xJS&#10;AQAAwGalxpk3a//Gn0MIqavKRJN7zLmTKuimAgC4kw/IAAAAsCE5iPrpjn9bCq3+3Q3Nsa6qu806&#10;pNJNBQBwJyEVAAAAbM7xA/+mFGBdpZ1Vav5Xc++kCrqpAAD+5k03NDvKAgAAAC+Tdk/lPVQPeRVC&#10;+K0bmlNdVf81+5BKNxUAwJ10UwEAAMALdEOzm3dPPcX73FV1qPbL6KRKDgq4BgCAkgipAAAA4GVO&#10;nvlPp66qX7qhOVv6pJNFhFR9G69CCF8KuBQAgFIIqQAAAOCZcifUY8b83eddCOEijwxcpCbGuIjX&#10;ndPI/1vApQAAlOKH/DAPAAAA8Eg5b7jIHVGbcpmmwvVtvFjSOSxl3J9uKgCAv9NNBQAAAE93suGA&#10;KuSurN9TV1U3NK+XciaLCamyxbbMAQDcQUgFAAAAT5DH/L3bYs1+ziMAF/Ez+6JCqtxN9bmASwEA&#10;KIGQCgAAAB4pj/kboxnmTQjh393QHM+9q2ppnVQhfwHdFHAdAABTe5M/YAMAAAAP28aYv/v8lLuq&#10;9ud6NosLqfo2fgshHBdwKQAAJdBNBQAAAA8YYczf96Suqt+6oTmdY1fVEjupQg6pdFMBAAipAAAA&#10;4F7d0OyGEH6ZuErvQwhX3dAcTHwdG7XIkCp3Ux0WcCkAAFMTUgEAAMD9TgqpTxo1+Gs3NGdzGd+/&#10;1E6qFFSlL6rrAi4FAGBKb/ITYQAAAMAt3dAchRDeFlaXd3lXVfXNOIsNqTLdVAAAuqkAAADgb/JD&#10;nT8XWpnUVfVLNzQXNT98uuiQqm/jaQjhvIBLAQCYkpAKAAAA1nRD8zqEcFpBTVKX1++546s6S++k&#10;Sqo8OACADRJSAQAAwF+l7OBNRTX5uRuaq25oqvoZv4kxFnAZ0+qGJu2n+rDkGgAAi/dj38azpRcB&#10;AAAAuqHZDyH8VnEhPqeQrW/jtwKu5V46qf5DNxUAsHS6qQAAAFi8PObvpPI6/BRCuMhhW9GEVP/Z&#10;TXUVQvhUwKUAAEyl+A+uAAAAMIIUUL2aQaHTqMLfuqE5zcFbkYRU/3UcQrgp5WIAAEb2tuQPrQAA&#10;ALBt3dAchhDez6zQ6fWkXVUHBVzL3wipsjyb8bCIiwEAmIZuKgAAABapG5rdGa8GSp1hv3ZDc9YN&#10;zU4B1/MnIdWavo2pje+ymAsCABiXvVQAAAAsztoeqjmM+bvPu7yrqpiGHSHV3+mmAgCWSkgFAADA&#10;EqUOqrcLed0piPulG5qL3D02KSHVLX0bz0IIX4u6KACAcbwp4QMqAAAAjKUbmjT6/qcFFjyFcr93&#10;QzPpiEMh1d1SN9VNiRcGALBluqkAAABYhLyf6WThp/1z7qqa5H6AkOoOfRuvQgjHxV0YAMD2Hagx&#10;AAAAC3G6gD1Uj5G6qv7dDc1x3s81GiHV96WQ6rrUiwMA2JK3Y38gBQAAgLHlMXdL2UP1WGns4ahd&#10;VUKq7+jb+C2P/QMAWJp9Jw4AAMBc5RDmZwd8pze5q+p0jIdYhVT36NuYWv3Oi71AAIDtsJcKAACA&#10;WcrBy6nTfdD7EMJVNzRbfZBVSPUwexkAgKXRSQUAAMBc2UP1eKlOv3VDc9YNzc42fgMh1QP6Nl6F&#10;ED4VfZEAAJv1asz50wAAADCGvIfqnWI/2bu8q2rjK5KaGOP2L38GuqG5yrMYAQCW4HPfRvs5AQAA&#10;mIU8tu43p/liaUXSYd/Gi038y3RSPZ6xfwDAkhj5BwAAwCzkUXUnTnMjUlfV77kr7cWEVI/Ut/Es&#10;hPC1iosFAHi5N93Q7KojAAAAM2AP1eb93A3NxUvXBQipniaNvLmp6YIBAF7AXioAAACq1g1N6qB6&#10;6xS3ItX1393QHHdD8/o5v4GQ6gn6Nqa9VBtpYQMAqIBxxwAAAFSrG5r0c+0HJ7h1P4UQntVV1cQY&#10;63u5E0stbJJXAGAhfsgP6gAAAEA18gj7M2P+RpfWJh30bfz2mN9YJ9XzeKoYAFiKfScNAABATfLo&#10;OXuopvE+hHDVDc2j7icIqZ6hb2PqpPpU3YUDADydvVQAAADUJgVUb5zaZFI4+Fs3NGfd0OzcdxFC&#10;quc7DiFc13rxAACP9P65y08BAABgbN3QpHv37xS+CO/yrqrD712MkOqZ8jxFY/8AgCUw8g8AAIDi&#10;dUOT7tn/5KSKkrqqfsldVbu3L0xI9QJ9G9PStc/VvgAAgMcRUgEAAFC0HIAcO6Vipa6q37uhOVq/&#10;wCbGuPTCvEgef3NlARsAMHP/kzvJAQAAoCj5Pv2FPVTVuEyT6vo2XuikeiFj/wCAhdBNBQAAQKlO&#10;BVRVeZu7qvaFVBvQtzH9Afha/QsBAPg+IRUAAADF6YbmJI+Soy43IYQzIdXmHOSiAgDM0fs8PgEA&#10;AACK0A1Nui//wWlU6TBNqhNSbYixfwDAAuimAgAAoAjd0OyGEH51GlU679uYOuCCkGqDjP0DAGZO&#10;SAUAAMDkuqHZSaPinES1DlcXLqTaPGP/AIC5MvIPAACASeWfS1PDyCsnUaXPfRsvVhcupNowY/8A&#10;gJnTTQUAAMCU0pi4t06gSqnB52j9woVUW5DH/n2e3QsDAFhryQcAAIAxdUOTAqr3il6tw9zo8ych&#10;1fakNPB6ri8OAFist3n2NwAAAIymG5o0weyDilfrvG/jye2LF1JtibF/AMCMGfkHAADAaLqhST+H&#10;/qriVbszLxFSbVHfxjNj/wCAGfIgDgAAAKPohmY376GiXp/6Nl7ddfVCqi3r25j2NlzO+kUCAEvz&#10;Nv+QAAAAAFvTDc3rEEJqBnmlytVKa5GOv3fxQqpxeNoYAJgbn28AAADYGgHVbBzk9Uh3ElKNoG/j&#10;RQjhX7N/oQDAkthLBQAAwDadpkkeKly1r3kt0ncJqUbStzG1s50v4sUCAEvwJi+uBQAAgI3qhibt&#10;oHqnqlW7ecwUFiHVuPbzwQAAzIGQCgAAgI3qhuYohPBBVat3dN+Yv5Umxrj0Qo0qP3H824JeMgAw&#10;b//zmA+dAAAA8JBuaFLnza8KVb3zvo17j3kROqlG1rcxzdH8vKgXDQDMmW4qAAAAXiw3eAio5uHw&#10;sa9CSDWBvo3pgC4X98IBgDl69AdPAAAAuEs3NLshhBPFmYVPfRsvHvtChFTTObCfCgCYgbfd0Ow4&#10;SAAAAJ4jB1RnIYRXCli9y76NR095EUKqieQk0ZPHAMAc+EwDAADAk3VD8zqEcCqgmo0n3x8QUk2o&#10;b2NqX/yy2AIAAHNhLxUAAABPkgOq1EH1RuVm4XPfxrOnvhAh1fTspwIAavcmL7gFAACAB60FVG9V&#10;axauQwhPGvO3IqSaWN/Gb/ZTAQAzcOAQAQAAeKQTAdWsHOSs48mEVAWwnwoAmIH33dDsOEgAAADu&#10;0w1NCqjeK9JsPGvM34qQqhD2UwEAM6CbCgAAgO/KAdUHFZqNm+eO+VsRUhWkb+OB/VQAQMWEVAAA&#10;ANxJQDVLzx7ztyKkKs++/VQAQKXedEOz7/AAAABY1w3NoYBqdr72bTx96YsSUhWmb+OVp5ABgIr5&#10;HAMAAMCfuqFJPyf+oiKzcrOpn/+FVAXK6eOnpdcBAKjS+25odhwdAAAAOaD6dfGFmJ/9l475WxFS&#10;FapvY1o29nXpdQAAqnTo2AAAAJZNQDVbn/s2nm3qxQmpypb+EF8vvQgAQHWM/AMAAFgwAdVspbzi&#10;aJMvTkhVsNwu5yYPAFCbV/kHEgAAABZGQDVrB5sa87cipCpcbpuznwoAqI2RfwAAAAvTDc2+gGq2&#10;Njrmb0VIVYG8n+p86XUAAKrythuaPUcGAACwDN3Q7IYQThz3LG18zN+KkKoeqUXyZulFAACqYuQf&#10;AADAAuSAKnXZvHLes7S/6TF/K0KqSvRtvHKjBwCozIduaHYcGgAAwHwJqGbvU9/Gi229SCFVRfo2&#10;nqa5j0uvAwBQFQ/ZAAAAzJSAavYu8zqirRFSVaZvY1pCfrn0OgAA1Tjshua14wIAAJgXAdXs3Yzx&#10;4KmQqk779lMBAJV4lT+7AAAAMBMCqkU42uaYvxUhVYXspwIAKrPV0QAAAACMpxuafQHV7H3t23g8&#10;xosUUlXKfioAoCJv8g8xAAAAVKwbmtQ88ZuAatZGGfO3IqSqWN5Pdb70OgAAVTh0TAAAAPXKAdWv&#10;jnD2Dvo2fhvrRQqp6mc/FQBQg3fd0Ow5KQAAgPoIqBbjc57iNhohVeVyoml8DgBQA91UAAAAlRFQ&#10;LcblFDulhVQz0LcxLan719LrAAAU7303NDuOCQAAoA4CqsW4GXvM34qQaib6Nh6HEL4uvQ4AQPFG&#10;fyoLAACApxNQLcpR38aLKV6wkGpeDnJLHgBAqT7opgIAAChbNzQnAqrF+JqbYCYhpJqR3Ip3kFvz&#10;AABKpZsKAACgUDmg+uB8FuE6ZwqTEVLNTG7Js5QcACjZfjc0r50QAABAWQRUizPJHqp1QqoZ6tuY&#10;vpF8XnodAIBivfJQDQAAQDnSg4Td0JwKqBblU9/Gs6lfcBNjXFbZF6QbmvQF9m7pdQAAipTGE+9M&#10;/cQWAADA0uVJF+le8tul12JBzvs27pXwcnVSzdt+nikJAFAa3VQAAAATE1At0k3ODoogpJqx/GTy&#10;fv6iAwAozaHdVAAAANPohmY3hHAhoFqc/ZKmmgipZq5vY/omc7D0OgAARdJNBQAAMIEcUKUOqjfq&#10;vyhF7KFaZyfVQnRDcxRC+HnpdQAAimM3FQAAwIi6oUm7iE7zg4MsRzF7qNbppFqIvo0ppPq69DoA&#10;AMXRTQUAADCSbmjS1K1/C6gW57qkPVTrhFTLkr4BXS69CABAceymAgAA2LJuaNIDgr+q8yIVtYdq&#10;nZBqQfIX4X4eqwMAUArdVAAAAFvUDc1JCOEXNV6kf/VtvCj1hdtJtUB5Kd7vS68DAFAUu6kAAAA2&#10;LE+tSAHVe7VdpK99G4sc87eik2qBcmr6cel1AACKkrqpjktAiXQAACAASURBVB0JAADAZuSA6kxA&#10;tViXeQVQ0XRSLVg3NOlG0E9LrwMAUJQf+jZeORIAAIDny9O0TkMIb5RxkdK0kr2Sx/yt6KRasL6N&#10;affDl6XXAQAoypHjAAAAeL4cUJ0JqBbtsIaAKgipyEvKLxUCACjEh/wDFQAAAE/UDU0a7/Z7HqnO&#10;Mn3u23hSyysXUi1cXk6+l9v/AABKYDcVAADAE+X1Lr+q26Kd5wlq1RBSIagCAErzrhuaPacCAADw&#10;sG5oXndDkzpnflKuRUv39/drK4CQij/k+ZQHqgEAFEI3FQAAwANSQJX3T31Qq0VLAdVebkipipCK&#10;P/VtPA0hfFQRAKAAb/MsdQAAAO6Q9/lepZ+f1GfxDnMjSnWEVPxFXqj2WVUAgAIc5acCAQAAWJMf&#10;6ksdVK/UZfG+5Pv6VRJS8Td5sdoXlQEAJvYmPQ3mEAAAAP6rG5qjEMKvAipCCOd9G6ueQtLEGAu4&#10;DErUDc2FVlEAYGJprvZu38YrBwEAACxZnjRxbP8U2XX+ebm6PVTrdFJxn70QwqUKAQATSk8GHjkA&#10;AABgybqh2cnj/QRUhPxA537tAVXQScVD8je/C62jAMDEfuzbeOYQAACApemGZtf+KW75WPMeqnU6&#10;qbhXHq2zl5NZAICp6KYCAAAWpxuatG/odwEVaz7NJaAKOql4rJzW/65gAMCEZvOkGAAAwEO6oTkx&#10;3o9bvvRtPJhTUYRUPFpO7X9VMQBgIqmze2cOM7cBAAC+pxua13m831tFYs1lmno2t5+Jjfvj0fKT&#10;yx9VDACYyCtj/wAAgDnrhiatXrkSUHHLzRwDqiCk4qlyUPVZ4QCAifyUxxADAADMSjc0hyGEf9s/&#10;xS2zDaiCkIrn6NuYvll+UTwAYCLHCg8AAMxFGu+X90/94lC5w2Hfxou5FkZIxbPk5WyCKgBgCu/y&#10;rkwAAICq5UkRaf/UByfJHT7l6Waz1cQYHTzP1g3NhfmoAMAE0riDnbmOOwAAAOavG5r9EMKJ8X58&#10;x5fcLDJrOql4qbTI71IVAYCRvTL2DwAAqFU3NOnnmd8EVHzH5RICqqCTik1IM1NzS6qOKgBgbD/2&#10;bTxTdQAAoAbd0OyEEE7dS+UeqSlkbymTQ3RS8WL5D4uOKgBgCif5gRkAAICi5fF+1qdwnzTa/mBJ&#10;o+2FVGxE/kOzn/8QAQCM5U0I4VC1AQCAkhnvxyPc5A6qiyUVy7g/Nqobmt08+s83WwBgTP+7tA/y&#10;AABA+Yz34wk+9m08WVrBdFKxUfnm0J6OKgBgZIv7IA8AAJTNeD+eYJEBVRBSsQ2CKgBgAm+7oTlS&#10;eAAAoATG+/EEX5YaUAXj/tgmo/8AgAkY+wcAAEzGeD+eKAVUB0sumk4qtkZHFQAwAWP/AACASXRD&#10;c2C8H09wGUI4XHrBdFKxdfmb868qDQCM5FPfRqP/AACAUfz/9u4mq400SwPwF7UBswPYAfQKoEca&#10;ml6B5RWYmsXMeKZZkiso2AEexqhhBYV2gHaAVqA+kXWVHakEjKSIUPw8zzk6znKd+sn7OQ8Rer97&#10;b15kRymlcrzfFxXng8qA6mI2Wb2MvWBCKlohqAIAWmbsHwAA0LhYeVKO9ztWbT6onDx2IqD6D+P+&#10;aEUsfvuq2gBAS4z9AwAAGpUXWTnB4d8CKraw1EH1VzqpaJWOKgCgRcb+AQAAtcuL7CQuxp2rLltY&#10;B1SmflQIqWidoAoAaNF/zyarBwUHAADqEN9tlvunPikoW/oaE8eoEFJxEIIqAKAli5TSmVEKAADA&#10;PvIiO4ruqc8KyQ4EVG+wk4qDsKMKAGjJsf1UAADAPvIiu0gpPQuo2JGA6h06qTgoHVUAQEu8FAAA&#10;AFuJ7qlyz+03lWNHv88mqyvFe5uQioMTVAEALVjG2L9nxQYAAH4luqduYzoD7OJuNllNVe59xv1x&#10;cEb/AQAtKJca3ys0AADwK3mRld1T/yugYg8Cqg/SSUVn6KgCAFpg1AIAAPCqvMjOonvqVIXYw8/Z&#10;ZHWpgB+jk4rOiI6q/4lxPAAATfiWF5mXBQAA4C+ie+rfAir2NE8p6aDagk4qOiduLDzEWB4AgLrZ&#10;TwUAAPxB9xQ1KgOqi9lk9aKoH6eTis6ZTVZP5T/MOqoAgIbYTwUAAOieok4Cqh3ppKKzdFQBAA2z&#10;nwoAAEZI9xQ1E1DtQUhFpwmqAICGfY29mAAAwMDlRXaUUiq7p745a2oioNqTkIrOE1QBAA1axgvF&#10;kyIDAMBw5UV2Ed1Tx46Zmth3XAMhFb2QF9lJ7I7QggsA1M3NNwAAGCjdUzTEhcea/GMQfxcMXqTR&#10;F/ElEgBAnU7jRiUAADAgeZFdppSeBVTUTEBVI51U9ErcfHjQUQUANODHbLK6VlgAAOi3mMp0k1L6&#10;7CipmYCqZjqp6JUYw1N2VD06OQCgZt/zIpsqKgAA9FdeZFcppScBFQ0QUDVAJxW9lRdZOZbnixME&#10;AGrkpQMAAHooL7KzGONtAhNN8K7YECEVvSaoAgAasEgpnUUHNwAA0GGxHuTa3ikaJKBqkHF/9Nps&#10;sipH8vxwigBAjY5jByYAANBheZFdxmg/ARVNEVA1TCcVgxD7I/7lNAGAGt3FhRgAAKBD8iI7idF+&#10;586FBgmoWqCTikGYTVblD6WvThMAqNGXvMiuFRQAALojntGfBFQ0TEDVEp1UDEosSCzH83xysgBA&#10;Tb7GhRgAAOBA8iK7iO6pY2dAwwRULRJSMTiCKgCgAf/lBQUAANoXo/1uUkqflZ8WCKhaJqRikOKH&#10;131K6dQJAwA18KICAAAtyovsKKV0FR+X0WmD974DEFIxWPGD7EFQBQDUZJFSOptNVi8KCgAAzcmL&#10;7DK6p4z2oy0CqgMRUjFoEVSVP9C+OGkAoAbzeHERVAEAQM1iOlK5d+pcbWmR97wDElIxCnmR3Qqq&#10;AICaeIEBAIAaxUXz65TSN3WlZd7vDuwfo/67ZzRmk9U0pfTViQMANTiNTm0AAGBPeZGVO6eeBVQc&#10;gICqA3RSMSp5kU3jSyXLFgGAfd3FRRgAAGBLeZFdxGg/e6c4BAFVRwipGJ28yM5SSg+CKgCgBoIq&#10;AADYgr1TdICAqkOEVIxS/DC8j3E9AAD7+DGbrK5VEAAA3mbvFB1xl1K6ElB1h5CK0YofjPdubQAA&#10;Nfg6m6xuFRIAAP4uL7IynLoy2YgDMwmjg4RUjF5eZOUXSl/GXgcAYG+CKgAAqIj98Nf2TtEBAqqO&#10;ElLBf35gljc5flMLAGBPgioAAEYvL7KLCKdMMKILjGjvMCEVhLzILmNpo7ZjAGAfgioAAEYp9sDf&#10;CqfoEO9nHSekgoq8yM5iT5UWZABgH16EAAAYjQinrq3UoGO8l/WAkAo25EV2lFJ6SCmdqg0AsAcv&#10;RAAADFp8j1au0fjupOmQZUppOpus7h1K9wmp4A15kd26/QEA7ElQBQDA4FTCqSurM+iYMqC6mE1W&#10;Tw6mH4RU8I68yMoftL+pEQCwB0EVAACDkRfZNKV0I5yigxYppUsBVb8IqeAX8iK7iD1VfvACALsS&#10;VAEA0GsRTl3b5U5HzaOD6sUB9YuQCj4gL7KzlNKtPVUAwB7uZpPVVAEBAOgT4RQ9IKDqMSEVfFDM&#10;2i2Dqs9qBgDsSFAFAEAvxHShW+EUHecdq+eEVLClvMjKmyPf1Q0A2JGXKAAAOivCqfL7r3OnRMf9&#10;PpusrhxSvwmpYAcWRAIAe3qMhb7GUQAA0AnCKXrG3t+BEFLBjuypAgD2ZG46AAAHJ5yiZ5Yppels&#10;srp3cMMgpII92FMFAOxpHi9YTwoJAECbhFP00DIu+nl/GhAhFdTAnioAYA9etAAAaI1wip6ax8j0&#10;Zwc4LEIqqEleZJfRVWVPFQCwLSMrAABoVHx3dSWcoofs9B0wIRXUKC+yk5TSvT1VAMCOLP8FAKBW&#10;eZFNo3PqWGXpobvZZDV1cMMlpIKaxZ6qm5TSF7UFAHbgJQwAgL0JpxiAf84mqxsHOWxCKmhIPAj8&#10;S30BgB0YZwEAwNbi8vSlcIqeK8ehX5kyMQ5CKmhQXmRnMf7PQwEAsK157Kl6UjkAAN4T4dRVfOxL&#10;p8/KgOrCe9B4CKmgYfGQUKb+n9UaANjSMjqqHhQOAIBNsR+9DKamwikGYB4BlYkSIyKkgpbkRVa2&#10;WX9XbwBgB2axAwDwpwinru1EZ0DuYsSfgGpkhFTQorzILmL8n5stAMC2vLQBAIxcfLd0ZWIPA/Nj&#10;NlldO9RxElJBy2L8XxlUnas9ALAle6oAAEYoL7JpjPTzfRJDsoyLeLdOdbyEVHAgxv8BADtaRlB1&#10;r4AAAMMVF52n0Tl17KgZmEXs33UBb+SEVHBAxv8BAHv4fTZZXSkgAMCwxL6pqwiofGfEED1GQGWU&#10;OUIqOLS4FXNrljAAsIN5vNw9Kx4AQL/FZeYymPriKBmwu9lkNXXArAmpoCPyIitvyPzmPACALRn/&#10;BwDQY/ZNMSJf7Z9ik5AKOiQvsrMY/2fOMACwLeP/AAB6IibrrEf6+R6IoSsv1l3YP8VrhFTQMfGQ&#10;cqO1GwDYwTy6qrz8AQB0UFxQvvK9DyMyj4DK/ileJaSCjopW7xsLMgGALZW3FK9nk9WNwgEAdIOR&#10;foyUaQ/8kpAKOiwvspMY/3fqnACALf2Mrio3FgEADiC+15ka6ccIlRfnruyf4iOEVNADeZFdp5S+&#10;OysAYEvLCKruFQ4AoB15kV1EMGWkH2O0SCldGkHORwmpoCfiAefWzRsAYAe6qgAAGhQ7xqexb8p3&#10;N4yV9w62JqSCHokHnjKo+uzcAIAt6aoCAKhZXmRnEUxd2ivOyP2YTVbXYy8C2xNSQQ/lRXYZYZWH&#10;HwBgW243AgDsIS4RX0Y4ZY84Y7eM8X4PYy8EuxFSQU/F8s0yqDp3hgDAlnRVAQBsSdcU/M08Aqpn&#10;pWFXQiroubzIyoej35wjALCDsqvqykslAMDrdE3Bm36fTVZXysO+hFQwAHGT59bDEgCwg7Kr6no2&#10;Wd0oHgDAf+RFdlF2nuuagr8xlYFaCalgQPIiK5cTfnemAMAO5vGy+aR4AMAYxWqFddfUsT8E8DfG&#10;+1E7IRUMTHRV3XuYAgB29Ht0Vr0oIAAwBnmRXUbX1GcHDm8y3o9GCKlggGJectlV9c35AgA7WMau&#10;qlvFAwCGKC75TuNjnB+8zXg/GiWkggGL+cm3uqoAgB09RlhlBCAA0HtxqXcdTNnrDb9mvB+NE1LB&#10;wOmqAgBqYAQgANBbeZFNY9eUcX7wccb70QohFYyErioAYE9GAAIAvRHfg6zDKeP84OOW0T31oGa0&#10;QUgFI6KrCgCowTzCKi+tAECn5EV2Uj6nRDDlki5s7zECKhMUaI2QCkZIVxUAUIOfEVaZTw8AHEwE&#10;U5f2TMHe/jmbrG6UkbYJqWCkdFUBADWxrwoAaFV8p7EOps5VH/ZSTkqYziarJ2XkEIRUMHK6qgCA&#10;GpRz68tblzfCKgCgCZVgqvx8VmSohQtnHJyQClg/6JUzm7+rBgCwh0W85N4qIgBQh7zI1sHUFwWF&#10;2iyje+peSTk0IRXwp7zIzqKrygxnAGAfi9hX5aUXANhaJZgqP59UEGr1WP6zpXuKrhBSAX+TF9l1&#10;dFZ5EAQA9vEYnVUPqggAvEcwBY1bxrP5jVLTJUIq4FV5kZ1EV5UFpADAvoRVAMDfCKagNfMY7/ek&#10;5HSNkAp4V15k01iE7mERANiXsAoARix2YpeB1IVgClrzYzZZXSs3XSWkAn4pHiJvLCkFAGoirAKA&#10;kagEU+Xns3OH1ixi95TuKTpNSAV8WF5kFzEC8FjVAIAaCKsAYIBihcC6Y0owBe37PZ6zX9SerhNS&#10;AVuJG1BXKaXvKgcA1ERYBQA9lxfZWYRS5dqAU+cJB7GI3VOeq+kNIRWwk7gVVXZVnasgAFATYRUA&#10;9EhMXFmP8jN1BQ5L9xS9JKQC9pIX2TT2VVl2CgDUZREv2LcqCgDdUdkvtQ6nfBcAh7eM3VMuetFL&#10;Qipgb/GQep1S+qaaAECNFvGMce9GKAAcRmW/1KVpKtA5P2O8n2dlektIBdQm2vxvzJ4GAGq2jGeM&#10;Gy/gANA8Y/yg88rLXFezyereUdF3QiqgdnmRXcWtZ23/AEDd7mIU4LPKAkA9olvqojLKz/s8dJfd&#10;UwyKkApoRIwALG88f1FhAKABj9FZ5fYoAOyg0i11YSIK9MIiRvvZPcWgCKmARhkBCAA0zN4qAPgA&#10;3VLQa7qnGCwhFdAKIwABgIaVe6vujQIEgP+XF9llJZiyWwr6Zx67p3RPMVhCKqA1MQKwDKq+qToA&#10;0KByFODtbLK6VWQAxiQvsrNKp9S5w4de+zGbrK4dIUMnpAJaFw/NNx6YAYCGlaMAbyOw0l0FwOAY&#10;4QeDNI/dU0+OlzEQUgEHE2MHbowcAABa8DPCqnvFBqCvYkLJOpC68D4Ng7KM0dU3jpUxEVIBBxUP&#10;2FfxceMLAGjaInZX3eiuAqDr4p35ovI5dWgwSD9j95TnU0ZHSAV0QowoKOfsfnEiAEBLHmMc4P1s&#10;snpRdAAOTSgFo7OIcEq3P6MlpAI6JS+yiwir7KsCANqyjO6qchzgg6oD0BahFIza7zHez2UpRk1I&#10;BXRSXmTTCKvM1wYA2mQcIACNEUoBKaV5Smk6m6yeFAOEVECH2VcFABzYvDIOUGAFwNZitH01lHIR&#10;E8ZrGZ1TN/4MwP8TUgGdZ18VANABP6PDyv4qAN6UF9lZJZA6E0oB4Wd0T3mOhA1CKqA34mH/xr4q&#10;AODABFYArKd/VEMp76rApkWEU/aewhuEVEDv5EV2EaN33EgDAA5NYAUwEnFx8qzSJWWfFPCWZew4&#10;vVYheJ+QCuitvMimMQZQWAUAdIHACmAgXumSOrMrGfig8pnwyk5T+BghFdBr8eJwFR8vDABAV5Rf&#10;TjxEYOULCoCOq+ySOtMlBezIaD/YgZAKGIQIq8quqm9OFADomHmlw+rJ4QAcVl5kJxuBlF1SwD7K&#10;0X7Xs8nqRhVhe0IqYFDiZaMMq744WQCggxaVDqt7BwTQrHhH3NwlZQoHUJe7GO1n1DPsSEgFDFKM&#10;arhxIw4A6DhjAQFqIpACWvQY3VNG+8GehFTAoOVFdhGdVcIqAKDrFjEW8EGXFcD74mJi+TkRSAEt&#10;WkQ4davoUA8hFTAKeZFdRmfVsRMHAHrisRJa2WUFjFZcPlwHUnZIAYfyo/xuyWg/qJeQChiVvMim&#10;0VklrAIA+mS5HgsYoZXRgMDgxLi+amdU+denTho4sJ+xd8rzFzRASAWMkrAKAOi5RYRWD0IroI+i&#10;O6q6Q8q4PqBr7J2CFgipgNHKi+yovAkTHy9DAECfCa2ATordUeswah1MuSwIdJm9U9AiIRUwesIq&#10;AGCAlhuhlZ1WQKM2wiij+oA+WsY+c3unoEVCKoAgrAIABu4xQqunCK58+QJsrTKmb7076kgYBQzA&#10;Xeyd8nwELRNSAWwQVgEAI7GohFZP9i0Aa3mRnVS6oqq/GtMHDM3PCKeMSoYDEVIBvEFYBQCM0Hwj&#10;uDImEAZsoyvqLLqizp05MAKPsXfKJR04MCEVwC8IqwCAkXuM0OpZxxX0TwRRR5VuqHUg5d0GGKNF&#10;hFO3Th+6QUgF8EHCKgCAP80rwdVDhFd2OMABxHvKZgB1JIgC+ItljPUTTkHHCKkAtiSsAgB41XI9&#10;JnDddSW8gnpEN1Sp+mv5XnKqxADvKp9PbsqPZxLoJiEVwI6EVQAAHyK8gl94I4RK9kMB7OWHcAq6&#10;T0gFsCdhFQDAzh4juFqHVy92XjE0eZGtx/AdbYziS0IogEbcxd6pZ+WF7hNSAdQkwqpphFXH6goA&#10;sLNlpfOq+tGBRae8EkClSheUnVAA7RJOQQ8JqQAakBdZGVZdC6sAABoxL7uu1t1X1V+FWNQhLqCt&#10;Q6d199Pm7wmgALqh7MyeCqegn4RUAA0SVgEAHMQiuq/WAVZpPUbw2ZdY45UX2TpwSpWOJ+ETQD89&#10;RueUUcHQY0IqgBbkRXYZYwDNnAcA6I7H+H9SDbPW4wWTzqzu2+h4euuvT1waAxgU4RQMiJAKoEV5&#10;kV1EZ5WwCgCgXxaV8KoaaqXKuME/+NJsd/G8vFbtelrvfkrxe6c9+tsCoB7CKRggIRXAAcSC5TKs&#10;+qL+AACDN6+GWOG1L9iqXVybetPVtTFSL1XG6qWNbqekywmADxBOwYAJqQAOqBJWXZp9DwBADRbv&#10;BF11Ei4B0DThFIyAkAqgA2KW/lV8hFUAAADAWAmnYESEVAAdkxfZNLqr3EwFAAAAxkI4BSMkpALo&#10;qLzILqOz6twZAQAAAAMlnIIRE1IBdFxeZOWi6bK76ouzAgAAAAZCOAUIqQD6Ii+yk+ismtpbBQAA&#10;APTUXYRTzw4QEFIB9ExeZEcRVF3ZWwUAAAD0hHAK+BshFUCP2VsFAAAAdNgypXSbUroRTgGvEVIB&#10;DEBeZGcRVtlbBQAAABxaGU7dRDj14jSAtwipAAYkRgGu91YZBQgAAAC0aRHh1K1wCvgIIRXAQOVF&#10;No2wyihAAAAAoEmL2Dd1q8rANoRUAANnFCAAAADQkMcIpx4UGNiFkApgJGIU4DQCK6MAAQAAgF3d&#10;xb6pJxUE9iGkAhihvMguI7D67PwBAACAD1iWu6YinHpWMKAOQiqAEcuL7CQ6q8rA6pM/CwAAAMCG&#10;ct/UTRlQzSarF8UB6iSkAuAPeZFNI6w6VxEAAAAYvccIpm7HXgigOUIqAP4iL7Kz6K661F0FAAAA&#10;o3MX4dSDoweaJqQC4FV5kR1FUFUGVqeqBAAAAIO1rIz0s28KaI2QCoBf0l0FAAAAgzQvwykj/YBD&#10;EVIB8GG6qwAAAGAQjPQDOkFIBcBOdFcBAABArxjpB3SOkAqAveVFNk0plZ9z1QQAAIBOeYxgykg/&#10;oHOEVADUJi+yk0p31bHKAgAAwEGUXVP3sW/qyREAXSWkAqAReZFdRnfVZxUGAACAViwqI/1elBzo&#10;OiEVAI3Ki+wowqryc6raAAAAULu7CKYelBboEyEVAK3Ji+ysMg7wk8oDAADAznRNAb0npALgIIwD&#10;BAAAgJ3omgIGQ0gFwEEZBwgAAAC/pGsKGCQhFQCdEeMApzEO8NjJAAAAMHK6poBBE1IB0EkxDvDS&#10;/ioAAABGZh5dU/e6poChE1IB0GkxDnAdVtlfBQAAwBAty1CqDKdmk9WTEwbGQkgFQG/YXwUAAMDA&#10;/IyOqVsHC4yRkAqAXsqL7CS6q67srwIAAKBHFpVxfs8ODhgzIRUAvZcX2Vl0V10KrAAAAOgg4/wA&#10;XiGkAmBQKoFV+fnkdAEAADgg4/wA3iGkAmCw8iK7jO6qS4EVAAAALZmnlMpQ6nY2Wb0oOsDbhFQA&#10;jILACgAAgAYtKuP87JkC+CAhFQCjI7ACAACgBus9U2XH1IOCAmxPSAXAqAmsAAAA2NLPCKbuFQ5g&#10;P0IqAAgCKwAAAN7wM7qm7u2ZAqiPkAoAXiGwAgAAGL15uWNKMAXQHCEVAPxCXmRnKaVpBFbH6gUA&#10;ADBYZTB1G8HUs2MGaJaQCgC2UAmsLlJKp2oHAADQe4IpgAMRUgHAjvIiO4nuqqnACgAAoFcEUwAd&#10;IKQCgBpEYHURodVnNQUAAOgcwRRAxwipAKBmeZEdVQKr8vNJjQEAAA5CMAXQYUIqAGhYXmTVwOpY&#10;vQEAABr1M6X0IJgC6D4hFQC0qLLHqvycqz0AAEAtymDqPoKpFyUF6AchFQAcSIwFvKyMBjQWEAAA&#10;4GOW61Cq7JoSTAH0k5AKADoiL7KzlNI0QqtT5wIAAPAXi0ooda80AP0npAKADoqxgBeVTitdVgAA&#10;wBjNK2P8nvwJABgWIRUA9EBeZNXASpcVAAAwZOV+qYcIpp6dNMBwCakAoGd0WQEAAANjvxTASAmp&#10;AKDndFkBAAA9ZIwfAEIqABiSvMiOKoFV+Tl2wAAAQAcs1yP8olvKGD8AhFQAMGR5kZ1VAqvPDhsA&#10;AGjRvLJb6kHhAdgkpAKAETEaEAAAaJBuKQC2IqQCgJGK0YDrLqtLowEBAIAdzCuhlG4pALYipAIA&#10;/pAX2UkltLLPCgAAeM0iuqXWY/xeVAmAXQmpAIBXRWh1WQmtPqkUAACMzrISSpXdUk/+CABQFyEV&#10;APAheZGdbXRaCa0AAGCYHiuhlBF+ADRGSAUA7ERoBQAAgzHf6JYywg+AVgipAIBaCK0AAKA31nul&#10;7oVSABySkAoAaESEVtXg6lilAQDgIBYbnVLPjgGALhBSAQCtyIvspBJYleHVqcoDAEAjhFIA9IKQ&#10;CgA4iLzIjjZCq3MnAQAAOxFKAdBLQioAoDPyIquGVvZaAQDA6+aVUOpJKAVAXwmpAIDO2thrZUQg&#10;AABj9ViGUZVOqRd/EgAYAiEVANAblRGB6+DKiEAAAIZmuRFIPThhAIZKSAUA9JpuKwAAem69T+op&#10;QqknBwrAWAipAIBBiW6rM7utAADoqMeNUMroPgBGS0gFAAxeXmQnG8GVMYEAALRBlxQAvENIBQCM&#10;UmVM4Dq8MiYQAIB9VHdJ6ZICgA8QUgEAhLzILirBlf1WAAC85zHCqD8+uqQAYHtCKgCAdwiuAABI&#10;Kc03AqkHRQGA/QmpAAC2tBFcndhxBQAwKAIpAGiJkAoAoAYbO67OBFcAAL0gkAKAAxJSAQA0JC+y&#10;k0podRFdV8fqDQBwEAIpAOgYIRUAQIvyIjva6LgyLhAAoH6PG4HUkxoDQPcIqQAAOiDGBZ7ougIA&#10;2MqiGkZFIPWshADQD0IqAIAOy4vsotJxte6++uTMAIARWndHPRvXBwDDIKQCAOiZjZGBwisAYGjm&#10;6yAqpVQGUc+6owBgmIRUAAADIbwCAHqmGkY9RRhldxQAjIiQCgBg4N4Ir+y8AgDaIowCAF4lpAIA&#10;GLHYeXWyEV6d+jMBAOyg3Bn1IowCAD5KSAUAwN/kRbYOrsoQ68joQAAgLCsh1IudUQDAPoRUAABs&#10;JbqvjiqdVycCLAAYnGpX1HMEUQ+OGQCok5AKAIDa0rwhCQAAAj5JREFUCLAAoFfmlW6oP8f0zSar&#10;F8cIALRBSAUAQCs2AqxqkHXsBACgMdWOqJfKrijj+QCAgxNSAQBwcHmRnb0SYJW/njsdAHjXsjqS&#10;r/LREQUAdJ6QCgCAzosurNLmr0IsAMbgMf4eq2P5XmaT1ZPTBwD6TEgFAEDvvRNi2YcFQNetO6FS&#10;hFB//jqbrB6cHgAwZEIqAAAGrzJO8GTjU/7eqT8BADRosTGGTycUAEAQUgEAwF+7sTYDLUEWAG9Z&#10;bARPqdINZScUAMAvCKkAAOCDXunISpXRguW/PlZLgMFY74Ha7IBKAigAgHoIqQAAoGaVrixhFkD3&#10;bIZPqdL99DybrJ6dGQBAO4RUAABwIJXOrFQJsY5i5GASaAF82Dw6nVIlcNL5BADQcUIqAADogY1A&#10;672//uQ8gQFYVLqcnt/4a8ETAEDPCakAAGCANkKt6tjBaqdW6dz5Aw2rBk6p0umUotNpHTQJnQAA&#10;RkZIBQAA/CEvsmqYlSojCNMr4ZZRhDA+1ZF6aSNsqo7WSwInAAA+QkgFAADsbaNzK22MJEwb3Vwp&#10;/r1TlYdWPW78jz1thE7PGx1Pz7PJ6rnl/48AAIyIkAoAAOiEV4KutNHN9d7v2cfFEG12LqVXgqS3&#10;fk8nEwAAnSekAgAABisvstcCrfRG+JVeGWu4yQ4v0hvh0drm2Luqzc6lNR1LAACMkpAKAACgJq/s&#10;9XrLa11jv/JWsFaXOrvR3gtx6vBeEPSWj/5nXmaT1bb/3QAAwLZSSv8H97vQmtzAiwUAAAAASUVO&#10;RK5CYIJQSwMEFAAGAAgAAAAhAB3laNTiAAAACwEAAA8AAABkcnMvZG93bnJldi54bWxMj09rwkAQ&#10;xe+FfodlCr3pZq3/mmYjIm1PIlQLxduYjEkwuxuyaxK/fcdTexlmeI83v5esBlOLjlpfOatBjSMQ&#10;ZDOXV7bQ8H34GC1B+IA2x9pZ0nAjD6v08SHBOHe9/aJuHwrBIdbHqKEMoYml9FlJBv3YNWRZO7vW&#10;YOCzLWTeYs/hppaTKJpLg5XlDyU2tCkpu+yvRsNnj/36Rb1328t5czseZrufrSKtn5+G9RuIQEP4&#10;M8Mdn9EhZaaTu9rci1rDaLZ45TJBA8+7rqLpBMSJt8V0rkCmifzfIf0F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BAi0AFAAGAAgAAAAhANDgc88UAQAARwIAABMAAAAAAAAAAAAA&#10;AAAAAAAAAFtDb250ZW50X1R5cGVzXS54bWxQSwECLQAUAAYACAAAACEAOP0h/9YAAACUAQAACwAA&#10;AAAAAAAAAAAAAABFAQAAX3JlbHMvLnJlbHNQSwECLQAUAAYACAAAACEAU/ov9P4EAAB+EgAADgAA&#10;AAAAAAAAAAAAAABEAgAAZHJzL2Uyb0RvYy54bWxQSwECLQAKAAAAAAAAACEA+ul4ABPXDAAT1wwA&#10;FQAAAAAAAAAAAAAAAABuBwAAZHJzL21lZGlhL2ltYWdlMS5qcGVnUEsBAi0ACgAAAAAAAAAhAFG3&#10;qsbg4gAA4OIAABQAAAAAAAAAAAAAAAAAtN4MAGRycy9tZWRpYS9pbWFnZTIucG5nUEsBAi0AFAAG&#10;AAgAAAAhAB3laNTiAAAACwEAAA8AAAAAAAAAAAAAAAAAxsENAGRycy9kb3ducmV2LnhtbFBLAQIt&#10;ABQABgAIAAAAIQAr2djxyAAAAKYBAAAZAAAAAAAAAAAAAAAAANXCDQBkcnMvX3JlbHMvZTJvRG9j&#10;LnhtbC5yZWxzUEsFBgAAAAAHAAcAvwEAANTDDQAAAA==&#10;">
                <v:rect id="Rectangle 1510259580" o:spid="_x0000_s1027" style="position:absolute;left:27484;top:68580;width:75451;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ljyQAAAOMAAAAPAAAAZHJzL2Rvd25yZXYueG1sRI9Ba8JA&#10;EIXvBf/DMkJvdRMhrY2uIkKhFHpQ+wOG7JiNZmdDdjXJv+8cCj3OzHvvm7fZjb5VD+pjE9hAvshA&#10;EVfBNlwb+Dl/vKxAxYRssQ1MBiaKsNvOnjZY2jDwkR6nVCsJ4ViiAZdSV2odK0ce4yJ0xHK7hN5j&#10;krGvte1xkHDf6mWWvWqPDQvBYUcHR9XtdPcCQTpO+dtwuH278auhdrrSfTLmeT7u16ASjelf/Of+&#10;tPJ+kWfL4r1YSQvpJAvQ218AAAD//wMAUEsBAi0AFAAGAAgAAAAhANvh9svuAAAAhQEAABMAAAAA&#10;AAAAAAAAAAAAAAAAAFtDb250ZW50X1R5cGVzXS54bWxQSwECLQAUAAYACAAAACEAWvQsW78AAAAV&#10;AQAACwAAAAAAAAAAAAAAAAAfAQAAX3JlbHMvLnJlbHNQSwECLQAUAAYACAAAACEA6nP5Y8kAAADj&#10;AAAADwAAAAAAAAAAAAAAAAAHAgAAZHJzL2Rvd25yZXYueG1sUEsFBgAAAAADAAMAtwAAAP0CAAAA&#10;AA==&#10;" fillcolor="#78b800 [3204]" strokecolor="#3b5b00 [1604]"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8" type="#_x0000_t75" style="position:absolute;width:103409;height:69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3e8yAAAAOMAAAAPAAAAZHJzL2Rvd25yZXYueG1sRE9fS8Mw&#10;EH8X9h3CCXtzaTs217psjKLgi6BT93xrbk1Zc6lNttZvbwTBx/v9v/V2tK24Uu8bxwrSWQKCuHK6&#10;4VrBx/vT3QqED8gaW8ek4Js8bDeTmzUW2g38Rtd9qEUMYV+gAhNCV0jpK0MW/cx1xJE7ud5iiGdf&#10;S93jEMNtK7MkWUqLDccGgx2Vhqrz/mIVPNrPcz6Uy5fXL3PEcpHKg8lPSk1vx90DiEBj+Bf/uZ91&#10;nJ/NV9k8Xdzn8PtTBEBufgAAAP//AwBQSwECLQAUAAYACAAAACEA2+H2y+4AAACFAQAAEwAAAAAA&#10;AAAAAAAAAAAAAAAAW0NvbnRlbnRfVHlwZXNdLnhtbFBLAQItABQABgAIAAAAIQBa9CxbvwAAABUB&#10;AAALAAAAAAAAAAAAAAAAAB8BAABfcmVscy8ucmVsc1BLAQItABQABgAIAAAAIQD5C3e8yAAAAOMA&#10;AAAPAAAAAAAAAAAAAAAAAAcCAABkcnMvZG93bnJldi54bWxQSwUGAAAAAAMAAwC3AAAA/AIAAAAA&#10;">
                  <v:imagedata r:id="rId20" o:title=""/>
                </v:shape>
                <v:rect id="Rectangle 1765817419" o:spid="_x0000_s1029" style="position:absolute;left:27484;top:70950;width:75597;height:35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IBsyQAAAOMAAAAPAAAAZHJzL2Rvd25yZXYueG1sRE9La8JA&#10;EL4X+h+WKXirmxSNGl1FiqYe64PicchOk9DsbMhuTdJf7xYKPc73ntWmN7W4UesqywricQSCOLe6&#10;4kLB5bx/noNwHlljbZkUDORgs358WGGqbcdHup18IUIIuxQVlN43qZQuL8mgG9uGOHCftjXow9kW&#10;UrfYhXBTy5coSqTBikNDiQ29lpR/nb6NgmK4bLN4ekwWP9nbdV+d3ye7j06p0VO/XYLw1Pt/8Z/7&#10;oMP8WTKdx7NJvIDfnwIAcn0HAAD//wMAUEsBAi0AFAAGAAgAAAAhANvh9svuAAAAhQEAABMAAAAA&#10;AAAAAAAAAAAAAAAAAFtDb250ZW50X1R5cGVzXS54bWxQSwECLQAUAAYACAAAACEAWvQsW78AAAAV&#10;AQAACwAAAAAAAAAAAAAAAAAfAQAAX3JlbHMvLnJlbHNQSwECLQAUAAYACAAAACEAmjyAbMkAAADj&#10;AAAADwAAAAAAAAAAAAAAAAAHAgAAZHJzL2Rvd25yZXYueG1sUEsFBgAAAAADAAMAtwAAAP0CAAAA&#10;AA==&#10;" fillcolor="#36424a [3214]" stroked="f" strokeweight="1pt"/>
                <v:shapetype id="_x0000_t202" coordsize="21600,21600" o:spt="202" path="m,l,21600r21600,l21600,xe">
                  <v:stroke joinstyle="miter"/>
                  <v:path gradientshapeok="t" o:connecttype="rect"/>
                </v:shapetype>
                <v:shape id="Text Box 1836071722" o:spid="_x0000_s1030" type="#_x0000_t202" style="position:absolute;left:32301;top:73313;width:60549;height:829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PnxwAAAOMAAAAPAAAAZHJzL2Rvd25yZXYueG1sRE9fa8Iw&#10;EH8f7DuEG/g2U+uwUo0igzEfZDA3fD6bsyk2l9Jkpvrpl8HAx/v9v+V6sK24UO8bxwom4wwEceV0&#10;w7WC76+35zkIH5A1to5JwZU8rFePD0sstYv8SZd9qEUKYV+iAhNCV0rpK0MW/dh1xIk7ud5iSGdf&#10;S91jTOG2lXmWzaTFhlODwY5eDVXn/Y9VcPvQUyff4/nQ7qK/NS+bwhyjUqOnYbMAEWgId/G/e6vT&#10;/Pl0lhWTIs/h76cEgFz9AgAA//8DAFBLAQItABQABgAIAAAAIQDb4fbL7gAAAIUBAAATAAAAAAAA&#10;AAAAAAAAAAAAAABbQ29udGVudF9UeXBlc10ueG1sUEsBAi0AFAAGAAgAAAAhAFr0LFu/AAAAFQEA&#10;AAsAAAAAAAAAAAAAAAAAHwEAAF9yZWxzLy5yZWxzUEsBAi0AFAAGAAgAAAAhAMtT8+fHAAAA4wAA&#10;AA8AAAAAAAAAAAAAAAAABwIAAGRycy9kb3ducmV2LnhtbFBLBQYAAAAAAwADALcAAAD7AgAAAAA=&#10;" fillcolor="#36424a [3214]" stroked="f" strokeweight=".5pt">
                  <v:textbox style="mso-fit-shape-to-text:t">
                    <w:txbxContent>
                      <w:p w14:paraId="7275E2F1" w14:textId="3DABB6D5" w:rsidR="00A30505" w:rsidRPr="001111EE" w:rsidRDefault="00D72D6B" w:rsidP="00E9371A">
                        <w:pPr>
                          <w:pStyle w:val="CoverSubtitle"/>
                        </w:pPr>
                        <w:r w:rsidRPr="00C0120D">
                          <w:t>Executive summary</w:t>
                        </w:r>
                      </w:p>
                    </w:txbxContent>
                  </v:textbox>
                </v:shape>
                <v:shape id="Picture 28" o:spid="_x0000_s1031" type="#_x0000_t75" alt="&quot;&quot;" style="position:absolute;left:86703;top:86021;width:20182;height:2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TRdxQAAAOMAAAAPAAAAZHJzL2Rvd25yZXYueG1sRE9fS8Mw&#10;EH8X/A7hBN9c0kLLrMvGUAR9dE7w8WhuTVlyKUncOj+9EQQf7/f/VpvZO3GimMbAGqqFAkHcBzPy&#10;oGH//ny3BJEyskEXmDRcKMFmfX21ws6EM7/RaZcHUUI4dajB5jx1Uqbekse0CBNx4Q4heszljIM0&#10;Ec8l3DtZK9VKjyOXBosTPVrqj7svryG6189aVYONLtvlKA/fl+rjSevbm3n7ACLTnP/Ff+4XU+bX&#10;bds0jarv4fenAoBc/wAAAP//AwBQSwECLQAUAAYACAAAACEA2+H2y+4AAACFAQAAEwAAAAAAAAAA&#10;AAAAAAAAAAAAW0NvbnRlbnRfVHlwZXNdLnhtbFBLAQItABQABgAIAAAAIQBa9CxbvwAAABUBAAAL&#10;AAAAAAAAAAAAAAAAAB8BAABfcmVscy8ucmVsc1BLAQItABQABgAIAAAAIQA4sTRdxQAAAOMAAAAP&#10;AAAAAAAAAAAAAAAAAAcCAABkcnMvZG93bnJldi54bWxQSwUGAAAAAAMAAwC3AAAA+QIAAAAA&#10;">
                  <v:imagedata r:id="rId21" o:title="" grayscale="t" bilevel="t"/>
                </v:shape>
                <w10:wrap anchory="page"/>
                <w10:anchorlock/>
              </v:group>
            </w:pict>
          </mc:Fallback>
        </mc:AlternateContent>
      </w:r>
      <w:r w:rsidR="000B11D9" w:rsidRPr="00C0120D">
        <w:br w:type="page"/>
      </w:r>
    </w:p>
    <w:p w14:paraId="4AF75A11" w14:textId="574CD03F" w:rsidR="0088494B" w:rsidRPr="00EF12E8" w:rsidRDefault="0088494B" w:rsidP="00EF12E8">
      <w:pPr>
        <w:pStyle w:val="Heading1NotNumbered"/>
        <w:spacing w:line="274" w:lineRule="auto"/>
        <w:ind w:left="0" w:firstLine="0"/>
        <w:rPr>
          <w:rFonts w:ascii="Arial Bold" w:hAnsi="Arial Bold"/>
          <w:caps/>
          <w:color w:val="36424A" w:themeColor="background2"/>
          <w:lang w:val="en-NZ"/>
        </w:rPr>
      </w:pPr>
      <w:bookmarkStart w:id="4" w:name="_Toc175923308"/>
      <w:bookmarkStart w:id="5" w:name="_Toc178787074"/>
      <w:bookmarkStart w:id="6" w:name="_Toc178790798"/>
      <w:r w:rsidRPr="00EF12E8">
        <w:rPr>
          <w:rFonts w:ascii="Arial Bold" w:hAnsi="Arial Bold"/>
          <w:color w:val="36424A" w:themeColor="background2"/>
          <w:lang w:val="en-NZ"/>
        </w:rPr>
        <w:lastRenderedPageBreak/>
        <w:t>Executive summary</w:t>
      </w:r>
      <w:bookmarkEnd w:id="3"/>
      <w:bookmarkEnd w:id="4"/>
      <w:bookmarkEnd w:id="5"/>
      <w:bookmarkEnd w:id="6"/>
    </w:p>
    <w:p w14:paraId="68B9476B" w14:textId="3B31BE9B" w:rsidR="00011086" w:rsidRPr="00C0120D" w:rsidRDefault="00C74E4A" w:rsidP="00DE4C04">
      <w:r w:rsidRPr="00C0120D">
        <w:t xml:space="preserve">The provision of </w:t>
      </w:r>
      <w:proofErr w:type="spellStart"/>
      <w:proofErr w:type="gramStart"/>
      <w:r w:rsidRPr="00C0120D">
        <w:t>after hours</w:t>
      </w:r>
      <w:proofErr w:type="spellEnd"/>
      <w:proofErr w:type="gramEnd"/>
      <w:r w:rsidRPr="00C0120D">
        <w:t xml:space="preserve"> primary care services in Australia is complex.</w:t>
      </w:r>
      <w:r w:rsidR="00C95B51" w:rsidRPr="00C0120D">
        <w:t xml:space="preserve"> Services are delivered by a multidisciplinary health workforce </w:t>
      </w:r>
      <w:r w:rsidR="009E10E1" w:rsidRPr="00C0120D">
        <w:t>in a range of in-person and virtual settings. Services reflect a variety of service models</w:t>
      </w:r>
      <w:r w:rsidR="00DB3C4D" w:rsidRPr="00C0120D">
        <w:t>, including private general practices,</w:t>
      </w:r>
      <w:r w:rsidR="00DB3C4D" w:rsidRPr="00C0120D">
        <w:rPr>
          <w:spacing w:val="-13"/>
        </w:rPr>
        <w:t xml:space="preserve"> </w:t>
      </w:r>
      <w:r w:rsidR="00DB3C4D" w:rsidRPr="00C0120D">
        <w:t>primary</w:t>
      </w:r>
      <w:r w:rsidR="00DB3C4D" w:rsidRPr="00C0120D">
        <w:rPr>
          <w:spacing w:val="-14"/>
        </w:rPr>
        <w:t xml:space="preserve"> </w:t>
      </w:r>
      <w:r w:rsidR="00DB3C4D" w:rsidRPr="00C0120D">
        <w:t>care</w:t>
      </w:r>
      <w:r w:rsidR="00DB3C4D" w:rsidRPr="00C0120D">
        <w:rPr>
          <w:spacing w:val="-15"/>
        </w:rPr>
        <w:t xml:space="preserve"> </w:t>
      </w:r>
      <w:r w:rsidR="00DB3C4D" w:rsidRPr="00C0120D">
        <w:t>clinics</w:t>
      </w:r>
      <w:r w:rsidR="00DB3C4D" w:rsidRPr="00C0120D">
        <w:rPr>
          <w:spacing w:val="-12"/>
        </w:rPr>
        <w:t xml:space="preserve"> </w:t>
      </w:r>
      <w:r w:rsidR="00DB3C4D" w:rsidRPr="00C0120D">
        <w:t>and</w:t>
      </w:r>
      <w:r w:rsidR="00DB3C4D" w:rsidRPr="00C0120D">
        <w:rPr>
          <w:spacing w:val="-15"/>
        </w:rPr>
        <w:t xml:space="preserve"> </w:t>
      </w:r>
      <w:r w:rsidR="00DB3C4D" w:rsidRPr="00C0120D">
        <w:t>hospital</w:t>
      </w:r>
      <w:r w:rsidR="00DB3C4D" w:rsidRPr="00C0120D">
        <w:rPr>
          <w:spacing w:val="-13"/>
        </w:rPr>
        <w:t xml:space="preserve"> </w:t>
      </w:r>
      <w:r w:rsidR="00DB3C4D" w:rsidRPr="00C0120D">
        <w:t>services,</w:t>
      </w:r>
      <w:r w:rsidR="00DB3C4D" w:rsidRPr="00C0120D">
        <w:rPr>
          <w:spacing w:val="-16"/>
        </w:rPr>
        <w:t xml:space="preserve"> </w:t>
      </w:r>
      <w:r w:rsidR="00DB3C4D" w:rsidRPr="00C0120D">
        <w:t xml:space="preserve">Medicare Urgent Care Clinics (Medicare UCCs), </w:t>
      </w:r>
      <w:proofErr w:type="spellStart"/>
      <w:r w:rsidR="00DB3C4D" w:rsidRPr="00C0120D">
        <w:t>Healthdirect</w:t>
      </w:r>
      <w:proofErr w:type="spellEnd"/>
      <w:r w:rsidR="00DB3C4D" w:rsidRPr="00C0120D">
        <w:t xml:space="preserve"> Australia’s virtual platforms, residential aged care homes (RACH), Aboriginal Community Controlled Health Services (ACCHSs), and Medical Deputising Services</w:t>
      </w:r>
      <w:r w:rsidR="00894356" w:rsidRPr="00C0120D">
        <w:t xml:space="preserve"> (MDSs)</w:t>
      </w:r>
      <w:r w:rsidR="00DB3C4D" w:rsidRPr="00C0120D">
        <w:t>.</w:t>
      </w:r>
      <w:r w:rsidR="00070E55" w:rsidRPr="00C0120D">
        <w:t xml:space="preserve"> Service models, settings and </w:t>
      </w:r>
      <w:r w:rsidR="005B1FDC" w:rsidRPr="00C0120D">
        <w:t>accessibility</w:t>
      </w:r>
      <w:r w:rsidR="00070E55" w:rsidRPr="00C0120D">
        <w:t xml:space="preserve"> vary across communities</w:t>
      </w:r>
      <w:r w:rsidR="00FD7399" w:rsidRPr="00C0120D">
        <w:t xml:space="preserve"> and geographies.</w:t>
      </w:r>
      <w:r w:rsidR="00F05D24" w:rsidRPr="00C0120D">
        <w:t xml:space="preserve"> </w:t>
      </w:r>
    </w:p>
    <w:p w14:paraId="3F5FA3CE" w14:textId="01BD612D" w:rsidR="00DE4C04" w:rsidRPr="00C0120D" w:rsidRDefault="00774AC2" w:rsidP="00120FF1">
      <w:r w:rsidRPr="00C0120D">
        <w:t xml:space="preserve">Funding for </w:t>
      </w:r>
      <w:proofErr w:type="spellStart"/>
      <w:r w:rsidRPr="00C0120D">
        <w:t>after hours</w:t>
      </w:r>
      <w:proofErr w:type="spellEnd"/>
      <w:r w:rsidRPr="00C0120D">
        <w:t xml:space="preserve"> services is similarly multifaceted and fragmented. The Australian Government funds after hours primary care through a range of supports including Medicare benefits, the </w:t>
      </w:r>
      <w:proofErr w:type="gramStart"/>
      <w:r w:rsidRPr="00C0120D">
        <w:t>After Hours</w:t>
      </w:r>
      <w:proofErr w:type="gramEnd"/>
      <w:r w:rsidRPr="00C0120D">
        <w:t xml:space="preserve"> Practice Incentive Program</w:t>
      </w:r>
      <w:r w:rsidR="00E55FD4" w:rsidRPr="00C0120D">
        <w:t xml:space="preserve"> (After Hours PIP)</w:t>
      </w:r>
      <w:r w:rsidRPr="00C0120D">
        <w:t>, and other funding administered by Primary Health Networks. State and territory governments are responsible for planning and funding the emergency system (including hospital</w:t>
      </w:r>
      <w:r w:rsidRPr="00C0120D">
        <w:rPr>
          <w:spacing w:val="-2"/>
        </w:rPr>
        <w:t xml:space="preserve"> </w:t>
      </w:r>
      <w:r w:rsidRPr="00C0120D">
        <w:t>emergency departments) and</w:t>
      </w:r>
      <w:r w:rsidRPr="00C0120D">
        <w:rPr>
          <w:spacing w:val="-3"/>
        </w:rPr>
        <w:t xml:space="preserve"> </w:t>
      </w:r>
      <w:r w:rsidRPr="00C0120D">
        <w:t>provide</w:t>
      </w:r>
      <w:r w:rsidRPr="00C0120D">
        <w:rPr>
          <w:spacing w:val="-1"/>
        </w:rPr>
        <w:t xml:space="preserve"> </w:t>
      </w:r>
      <w:r w:rsidRPr="00C0120D">
        <w:t>funding for</w:t>
      </w:r>
      <w:r w:rsidRPr="00C0120D">
        <w:rPr>
          <w:spacing w:val="-2"/>
        </w:rPr>
        <w:t xml:space="preserve"> </w:t>
      </w:r>
      <w:r w:rsidRPr="00C0120D">
        <w:t>a variety</w:t>
      </w:r>
      <w:r w:rsidRPr="00C0120D">
        <w:rPr>
          <w:spacing w:val="-2"/>
        </w:rPr>
        <w:t xml:space="preserve"> </w:t>
      </w:r>
      <w:r w:rsidRPr="00C0120D">
        <w:t xml:space="preserve">of hospital-aligned, urgent care clinics and other initiatives. General practices are private businesses and provide </w:t>
      </w:r>
      <w:proofErr w:type="spellStart"/>
      <w:r w:rsidRPr="00C0120D">
        <w:t>after hours</w:t>
      </w:r>
      <w:proofErr w:type="spellEnd"/>
      <w:r w:rsidRPr="00C0120D">
        <w:t xml:space="preserve"> primary care as part of commercial business models.</w:t>
      </w:r>
    </w:p>
    <w:p w14:paraId="700EC54E" w14:textId="1EB878E3" w:rsidR="00DE4C04" w:rsidRPr="00C0120D" w:rsidRDefault="00DE4C04" w:rsidP="00DE4C04">
      <w:r w:rsidRPr="00C0120D">
        <w:t>Consumer and community expectations for the provision of primary care after hours services ha</w:t>
      </w:r>
      <w:r w:rsidR="00D26E87" w:rsidRPr="00C0120D">
        <w:t>ve</w:t>
      </w:r>
      <w:r w:rsidRPr="00C0120D">
        <w:t xml:space="preserve"> </w:t>
      </w:r>
      <w:r w:rsidR="00BD1217" w:rsidRPr="00C0120D">
        <w:t xml:space="preserve">also </w:t>
      </w:r>
      <w:r w:rsidRPr="00C0120D">
        <w:t xml:space="preserve">evolved, </w:t>
      </w:r>
      <w:r w:rsidR="007F7AFF" w:rsidRPr="00C0120D">
        <w:t>accelerated</w:t>
      </w:r>
      <w:r w:rsidRPr="00C0120D">
        <w:t xml:space="preserve"> by the changes in service provision during the COVID-19 pandemic.</w:t>
      </w:r>
      <w:r w:rsidR="003A0CFF" w:rsidRPr="00C0120D">
        <w:t xml:space="preserve"> </w:t>
      </w:r>
      <w:r w:rsidRPr="00C0120D">
        <w:t xml:space="preserve">Consumer and community expectations are influenced significantly by geographical location and by the intersectional needs of consumers. However, consumer behaviour in accessing primary care after hours services </w:t>
      </w:r>
      <w:r w:rsidR="007E760E" w:rsidRPr="00C0120D">
        <w:t>is</w:t>
      </w:r>
      <w:r w:rsidRPr="00C0120D">
        <w:t xml:space="preserve"> broadly influenced by accessibility, affordability, </w:t>
      </w:r>
      <w:r w:rsidR="0082759E" w:rsidRPr="00C0120D">
        <w:t xml:space="preserve">awareness, </w:t>
      </w:r>
      <w:r w:rsidRPr="00C0120D">
        <w:t xml:space="preserve">assurance that their needs will be met and levels of health and technological literacy. </w:t>
      </w:r>
    </w:p>
    <w:p w14:paraId="0AF1E267" w14:textId="339DC6E8" w:rsidR="007F53B3" w:rsidRPr="00C0120D" w:rsidRDefault="1A36388B" w:rsidP="00C244E5">
      <w:r w:rsidRPr="00C0120D">
        <w:rPr>
          <w:i/>
          <w:iCs/>
        </w:rPr>
        <w:t xml:space="preserve">Allen + Clarke </w:t>
      </w:r>
      <w:r w:rsidR="00030A94" w:rsidRPr="00C0120D">
        <w:t>was</w:t>
      </w:r>
      <w:r w:rsidRPr="00C0120D">
        <w:t xml:space="preserve"> commissioned to support the Department of Health and Aged Care in its Review of Primary Care After Hours Programs and Policy </w:t>
      </w:r>
      <w:r w:rsidR="00323108" w:rsidRPr="00C0120D">
        <w:t>(</w:t>
      </w:r>
      <w:r w:rsidR="00D57CC5" w:rsidRPr="00C0120D">
        <w:t>t</w:t>
      </w:r>
      <w:r w:rsidR="00323108" w:rsidRPr="00C0120D">
        <w:t xml:space="preserve">he Review) </w:t>
      </w:r>
      <w:r w:rsidRPr="00C0120D">
        <w:t>in response to the recommendations made in the Strengthening Medicare Taskforce Report (202</w:t>
      </w:r>
      <w:r w:rsidR="0066338B" w:rsidRPr="00C0120D">
        <w:t>3</w:t>
      </w:r>
      <w:r w:rsidRPr="00C0120D">
        <w:t>)</w:t>
      </w:r>
      <w:r w:rsidR="000373EC" w:rsidRPr="00C0120D">
        <w:t xml:space="preserve"> and Australia’s Primary Health Care 10-Year Plan 2022-2032</w:t>
      </w:r>
      <w:r w:rsidRPr="00C0120D">
        <w:t xml:space="preserve">. </w:t>
      </w:r>
      <w:r w:rsidR="007F53B3" w:rsidRPr="00C0120D">
        <w:t xml:space="preserve">The Review </w:t>
      </w:r>
      <w:r w:rsidR="004F2DFE" w:rsidRPr="00C0120D">
        <w:t>has been conducted in parallel to</w:t>
      </w:r>
      <w:r w:rsidR="00F212F9" w:rsidRPr="00C0120D">
        <w:t xml:space="preserve"> – and with awareness of -</w:t>
      </w:r>
      <w:r w:rsidR="004F2DFE" w:rsidRPr="00C0120D">
        <w:t xml:space="preserve"> other </w:t>
      </w:r>
      <w:r w:rsidR="008E65D0" w:rsidRPr="00C0120D">
        <w:t xml:space="preserve">primary care reform initiatives, including the </w:t>
      </w:r>
      <w:hyperlink r:id="rId22" w:history="1">
        <w:r w:rsidR="008E65D0" w:rsidRPr="005E1FA9">
          <w:rPr>
            <w:rStyle w:val="Hyperlink"/>
            <w:rFonts w:asciiTheme="minorHAnsi" w:hAnsiTheme="minorHAnsi"/>
            <w:bCs/>
            <w:color w:val="007E00" w:themeColor="accent3"/>
          </w:rPr>
          <w:t>Unleashing the Potential of our Health Workforce – Scope of Practice Review</w:t>
        </w:r>
      </w:hyperlink>
      <w:r w:rsidR="008E65D0" w:rsidRPr="00C0120D">
        <w:rPr>
          <w:b/>
          <w:bCs/>
        </w:rPr>
        <w:t xml:space="preserve">, </w:t>
      </w:r>
      <w:r w:rsidR="008E65D0" w:rsidRPr="00C0120D">
        <w:t>the</w:t>
      </w:r>
      <w:r w:rsidR="008E65D0" w:rsidRPr="00C0120D">
        <w:rPr>
          <w:b/>
          <w:bCs/>
        </w:rPr>
        <w:t xml:space="preserve"> </w:t>
      </w:r>
      <w:hyperlink r:id="rId23" w:history="1">
        <w:r w:rsidR="008E65D0" w:rsidRPr="005E1FA9">
          <w:rPr>
            <w:rStyle w:val="Hyperlink"/>
            <w:rFonts w:asciiTheme="minorHAnsi" w:hAnsiTheme="minorHAnsi"/>
            <w:bCs/>
            <w:color w:val="007E00" w:themeColor="accent3"/>
          </w:rPr>
          <w:t>Working Better for Medicare Review</w:t>
        </w:r>
      </w:hyperlink>
      <w:r w:rsidR="008E65D0" w:rsidRPr="00C0120D">
        <w:t>, and the</w:t>
      </w:r>
      <w:r w:rsidR="00E7292E" w:rsidRPr="00C0120D">
        <w:t xml:space="preserve"> </w:t>
      </w:r>
      <w:hyperlink r:id="rId24" w:history="1">
        <w:r w:rsidR="00E7292E" w:rsidRPr="00072A25">
          <w:rPr>
            <w:rStyle w:val="Hyperlink"/>
            <w:rFonts w:asciiTheme="minorHAnsi" w:hAnsiTheme="minorHAnsi"/>
            <w:bCs/>
            <w:color w:val="007E00" w:themeColor="accent3"/>
          </w:rPr>
          <w:t>Effectiveness Review of General Practice Incentives</w:t>
        </w:r>
      </w:hyperlink>
      <w:r w:rsidR="008E65D0" w:rsidRPr="00C0120D">
        <w:t xml:space="preserve">. </w:t>
      </w:r>
      <w:r w:rsidR="00A513FC" w:rsidRPr="00C0120D">
        <w:t>The findings o</w:t>
      </w:r>
      <w:r w:rsidR="000779A6" w:rsidRPr="00C0120D">
        <w:t>utlined in this report</w:t>
      </w:r>
      <w:r w:rsidR="006A30E1" w:rsidRPr="00C0120D">
        <w:t xml:space="preserve"> </w:t>
      </w:r>
      <w:r w:rsidR="006040ED" w:rsidRPr="00C0120D">
        <w:t xml:space="preserve">should be considered </w:t>
      </w:r>
      <w:r w:rsidR="00D62E1F" w:rsidRPr="00C0120D">
        <w:t xml:space="preserve">alongside any findings or recommendations arising from those other reviews, with a </w:t>
      </w:r>
      <w:r w:rsidR="00F556FA" w:rsidRPr="00C0120D">
        <w:t xml:space="preserve">view to ensuring </w:t>
      </w:r>
      <w:r w:rsidR="00102CEB" w:rsidRPr="00C0120D">
        <w:t>a consistent</w:t>
      </w:r>
      <w:r w:rsidR="0047498A" w:rsidRPr="00C0120D">
        <w:t xml:space="preserve"> and aligned</w:t>
      </w:r>
      <w:r w:rsidR="00102CEB" w:rsidRPr="00C0120D">
        <w:t xml:space="preserve"> </w:t>
      </w:r>
      <w:r w:rsidR="0047498A" w:rsidRPr="00C0120D">
        <w:t>reform agenda.</w:t>
      </w:r>
      <w:r w:rsidR="00F556FA" w:rsidRPr="00C0120D">
        <w:t xml:space="preserve"> </w:t>
      </w:r>
    </w:p>
    <w:p w14:paraId="215ED719" w14:textId="34F868A5" w:rsidR="0F08E510" w:rsidRPr="00C0120D" w:rsidRDefault="7D4DDD00" w:rsidP="0F08E510">
      <w:r w:rsidRPr="00C0120D">
        <w:t>The Review consider</w:t>
      </w:r>
      <w:r w:rsidR="00FD2524" w:rsidRPr="00C0120D">
        <w:t>ed</w:t>
      </w:r>
      <w:r w:rsidRPr="00C0120D">
        <w:t xml:space="preserve"> </w:t>
      </w:r>
      <w:r w:rsidR="001235E1">
        <w:t>4</w:t>
      </w:r>
      <w:r w:rsidRPr="00C0120D">
        <w:t xml:space="preserve"> questions outlined in </w:t>
      </w:r>
      <w:r w:rsidRPr="00C0120D">
        <w:rPr>
          <w:b/>
          <w:bCs/>
        </w:rPr>
        <w:t>Figure 1</w:t>
      </w:r>
      <w:r w:rsidRPr="00C0120D">
        <w:t xml:space="preserve"> below. </w:t>
      </w:r>
      <w:r w:rsidR="1A36388B" w:rsidRPr="00C0120D">
        <w:t xml:space="preserve">This report considers </w:t>
      </w:r>
      <w:r w:rsidRPr="00C0120D">
        <w:t>Key Evaluation Q</w:t>
      </w:r>
      <w:r w:rsidR="6DF53C0C" w:rsidRPr="00C0120D">
        <w:t>uestions</w:t>
      </w:r>
      <w:r w:rsidR="001235E1">
        <w:t xml:space="preserve"> 1 to 3</w:t>
      </w:r>
      <w:r w:rsidR="6DF53C0C" w:rsidRPr="00C0120D">
        <w:t xml:space="preserve">. </w:t>
      </w:r>
    </w:p>
    <w:p w14:paraId="147D4BC6" w14:textId="7FCACE1D" w:rsidR="00B36110" w:rsidRDefault="00B36110" w:rsidP="00B36110">
      <w:pPr>
        <w:pStyle w:val="Caption"/>
        <w:jc w:val="both"/>
      </w:pPr>
      <w:bookmarkStart w:id="7" w:name="_Toc175906855"/>
      <w:r>
        <w:lastRenderedPageBreak/>
        <w:t xml:space="preserve">Figure </w:t>
      </w:r>
      <w:r>
        <w:fldChar w:fldCharType="begin"/>
      </w:r>
      <w:r>
        <w:instrText xml:space="preserve"> SEQ Figure \* ARABIC </w:instrText>
      </w:r>
      <w:r>
        <w:fldChar w:fldCharType="separate"/>
      </w:r>
      <w:r w:rsidR="0036778B">
        <w:rPr>
          <w:noProof/>
        </w:rPr>
        <w:t>1</w:t>
      </w:r>
      <w:r>
        <w:fldChar w:fldCharType="end"/>
      </w:r>
      <w:r>
        <w:t xml:space="preserve">: </w:t>
      </w:r>
      <w:r w:rsidRPr="00C370A6">
        <w:t xml:space="preserve">Key evaluation </w:t>
      </w:r>
      <w:proofErr w:type="gramStart"/>
      <w:r w:rsidRPr="00C370A6">
        <w:t>questions</w:t>
      </w:r>
      <w:bookmarkEnd w:id="7"/>
      <w:proofErr w:type="gramEnd"/>
    </w:p>
    <w:p w14:paraId="4590DE7B" w14:textId="4F5EC93E" w:rsidR="00DE4C04" w:rsidRPr="00C0120D" w:rsidRDefault="00356EB1" w:rsidP="00DE4C04">
      <w:r w:rsidRPr="000C44A7">
        <w:rPr>
          <w:noProof/>
        </w:rPr>
        <mc:AlternateContent>
          <mc:Choice Requires="wpg">
            <w:drawing>
              <wp:inline distT="0" distB="0" distL="0" distR="0" wp14:anchorId="253BA5BE" wp14:editId="0EFD6C53">
                <wp:extent cx="4989195" cy="3493135"/>
                <wp:effectExtent l="0" t="0" r="20955" b="12065"/>
                <wp:docPr id="1198899517" name="Group 1198899517" descr="Diagram showing the key evaluation questions:&#10;KEQ 1: What is the current state of after hours service provision?&#10;KEQ 2: What is the need for primary care after hours services?&#10;KEQ 3: What are successful models of primary care after hours service provision?&#10;KEQ 4: What are the options for reforming after hours servic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9195" cy="3493135"/>
                          <a:chOff x="6350" y="6350"/>
                          <a:chExt cx="5461241" cy="3825875"/>
                        </a:xfrm>
                      </wpg:grpSpPr>
                      <wps:wsp>
                        <wps:cNvPr id="1707564543" name="Graphic 38"/>
                        <wps:cNvSpPr/>
                        <wps:spPr>
                          <a:xfrm>
                            <a:off x="6350" y="6350"/>
                            <a:ext cx="807720" cy="3825875"/>
                          </a:xfrm>
                          <a:custGeom>
                            <a:avLst/>
                            <a:gdLst/>
                            <a:ahLst/>
                            <a:cxnLst/>
                            <a:rect l="l" t="t" r="r" b="b"/>
                            <a:pathLst>
                              <a:path w="807720" h="3825875">
                                <a:moveTo>
                                  <a:pt x="15265" y="0"/>
                                </a:moveTo>
                                <a:lnTo>
                                  <a:pt x="48978" y="34307"/>
                                </a:lnTo>
                                <a:lnTo>
                                  <a:pt x="81959" y="69059"/>
                                </a:lnTo>
                                <a:lnTo>
                                  <a:pt x="114206" y="104248"/>
                                </a:lnTo>
                                <a:lnTo>
                                  <a:pt x="145721" y="139862"/>
                                </a:lnTo>
                                <a:lnTo>
                                  <a:pt x="176503" y="175892"/>
                                </a:lnTo>
                                <a:lnTo>
                                  <a:pt x="206552" y="212329"/>
                                </a:lnTo>
                                <a:lnTo>
                                  <a:pt x="235868" y="249162"/>
                                </a:lnTo>
                                <a:lnTo>
                                  <a:pt x="264451" y="286382"/>
                                </a:lnTo>
                                <a:lnTo>
                                  <a:pt x="292301" y="323980"/>
                                </a:lnTo>
                                <a:lnTo>
                                  <a:pt x="319418" y="361944"/>
                                </a:lnTo>
                                <a:lnTo>
                                  <a:pt x="345803" y="400266"/>
                                </a:lnTo>
                                <a:lnTo>
                                  <a:pt x="371454" y="438935"/>
                                </a:lnTo>
                                <a:lnTo>
                                  <a:pt x="396373" y="477942"/>
                                </a:lnTo>
                                <a:lnTo>
                                  <a:pt x="420558" y="517277"/>
                                </a:lnTo>
                                <a:lnTo>
                                  <a:pt x="444011" y="556930"/>
                                </a:lnTo>
                                <a:lnTo>
                                  <a:pt x="466731" y="596892"/>
                                </a:lnTo>
                                <a:lnTo>
                                  <a:pt x="488718" y="637152"/>
                                </a:lnTo>
                                <a:lnTo>
                                  <a:pt x="509972" y="677702"/>
                                </a:lnTo>
                                <a:lnTo>
                                  <a:pt x="530493" y="718530"/>
                                </a:lnTo>
                                <a:lnTo>
                                  <a:pt x="550282" y="759628"/>
                                </a:lnTo>
                                <a:lnTo>
                                  <a:pt x="569337" y="800985"/>
                                </a:lnTo>
                                <a:lnTo>
                                  <a:pt x="587660" y="842591"/>
                                </a:lnTo>
                                <a:lnTo>
                                  <a:pt x="605249" y="884438"/>
                                </a:lnTo>
                                <a:lnTo>
                                  <a:pt x="622106" y="926515"/>
                                </a:lnTo>
                                <a:lnTo>
                                  <a:pt x="638230" y="968812"/>
                                </a:lnTo>
                                <a:lnTo>
                                  <a:pt x="653621" y="1011319"/>
                                </a:lnTo>
                                <a:lnTo>
                                  <a:pt x="668279" y="1054027"/>
                                </a:lnTo>
                                <a:lnTo>
                                  <a:pt x="682204" y="1096927"/>
                                </a:lnTo>
                                <a:lnTo>
                                  <a:pt x="695396" y="1140007"/>
                                </a:lnTo>
                                <a:lnTo>
                                  <a:pt x="707855" y="1183259"/>
                                </a:lnTo>
                                <a:lnTo>
                                  <a:pt x="719581" y="1226672"/>
                                </a:lnTo>
                                <a:lnTo>
                                  <a:pt x="730575" y="1270237"/>
                                </a:lnTo>
                                <a:lnTo>
                                  <a:pt x="740836" y="1313944"/>
                                </a:lnTo>
                                <a:lnTo>
                                  <a:pt x="750363" y="1357783"/>
                                </a:lnTo>
                                <a:lnTo>
                                  <a:pt x="759158" y="1401744"/>
                                </a:lnTo>
                                <a:lnTo>
                                  <a:pt x="767220" y="1445818"/>
                                </a:lnTo>
                                <a:lnTo>
                                  <a:pt x="774549" y="1489995"/>
                                </a:lnTo>
                                <a:lnTo>
                                  <a:pt x="781145" y="1534265"/>
                                </a:lnTo>
                                <a:lnTo>
                                  <a:pt x="787008" y="1578618"/>
                                </a:lnTo>
                                <a:lnTo>
                                  <a:pt x="792139" y="1623045"/>
                                </a:lnTo>
                                <a:lnTo>
                                  <a:pt x="796536" y="1667535"/>
                                </a:lnTo>
                                <a:lnTo>
                                  <a:pt x="800200" y="1712079"/>
                                </a:lnTo>
                                <a:lnTo>
                                  <a:pt x="803132" y="1756667"/>
                                </a:lnTo>
                                <a:lnTo>
                                  <a:pt x="805331" y="1801289"/>
                                </a:lnTo>
                                <a:lnTo>
                                  <a:pt x="806797" y="1845936"/>
                                </a:lnTo>
                                <a:lnTo>
                                  <a:pt x="807529" y="1890597"/>
                                </a:lnTo>
                                <a:lnTo>
                                  <a:pt x="807529" y="1935264"/>
                                </a:lnTo>
                                <a:lnTo>
                                  <a:pt x="806797" y="1979925"/>
                                </a:lnTo>
                                <a:lnTo>
                                  <a:pt x="805331" y="2024572"/>
                                </a:lnTo>
                                <a:lnTo>
                                  <a:pt x="803132" y="2069194"/>
                                </a:lnTo>
                                <a:lnTo>
                                  <a:pt x="800200" y="2113782"/>
                                </a:lnTo>
                                <a:lnTo>
                                  <a:pt x="796536" y="2158326"/>
                                </a:lnTo>
                                <a:lnTo>
                                  <a:pt x="792139" y="2202816"/>
                                </a:lnTo>
                                <a:lnTo>
                                  <a:pt x="787008" y="2247242"/>
                                </a:lnTo>
                                <a:lnTo>
                                  <a:pt x="781145" y="2291595"/>
                                </a:lnTo>
                                <a:lnTo>
                                  <a:pt x="774549" y="2335864"/>
                                </a:lnTo>
                                <a:lnTo>
                                  <a:pt x="767220" y="2380041"/>
                                </a:lnTo>
                                <a:lnTo>
                                  <a:pt x="759158" y="2424115"/>
                                </a:lnTo>
                                <a:lnTo>
                                  <a:pt x="750363" y="2468076"/>
                                </a:lnTo>
                                <a:lnTo>
                                  <a:pt x="740836" y="2511914"/>
                                </a:lnTo>
                                <a:lnTo>
                                  <a:pt x="730575" y="2555621"/>
                                </a:lnTo>
                                <a:lnTo>
                                  <a:pt x="719581" y="2599185"/>
                                </a:lnTo>
                                <a:lnTo>
                                  <a:pt x="707855" y="2642598"/>
                                </a:lnTo>
                                <a:lnTo>
                                  <a:pt x="695396" y="2685849"/>
                                </a:lnTo>
                                <a:lnTo>
                                  <a:pt x="682204" y="2728929"/>
                                </a:lnTo>
                                <a:lnTo>
                                  <a:pt x="668279" y="2771827"/>
                                </a:lnTo>
                                <a:lnTo>
                                  <a:pt x="653621" y="2814535"/>
                                </a:lnTo>
                                <a:lnTo>
                                  <a:pt x="638230" y="2857041"/>
                                </a:lnTo>
                                <a:lnTo>
                                  <a:pt x="622106" y="2899338"/>
                                </a:lnTo>
                                <a:lnTo>
                                  <a:pt x="605249" y="2941414"/>
                                </a:lnTo>
                                <a:lnTo>
                                  <a:pt x="587660" y="2983259"/>
                                </a:lnTo>
                                <a:lnTo>
                                  <a:pt x="569337" y="3024865"/>
                                </a:lnTo>
                                <a:lnTo>
                                  <a:pt x="550282" y="3066221"/>
                                </a:lnTo>
                                <a:lnTo>
                                  <a:pt x="530493" y="3107318"/>
                                </a:lnTo>
                                <a:lnTo>
                                  <a:pt x="509972" y="3148145"/>
                                </a:lnTo>
                                <a:lnTo>
                                  <a:pt x="488718" y="3188693"/>
                                </a:lnTo>
                                <a:lnTo>
                                  <a:pt x="466731" y="3228953"/>
                                </a:lnTo>
                                <a:lnTo>
                                  <a:pt x="444011" y="3268914"/>
                                </a:lnTo>
                                <a:lnTo>
                                  <a:pt x="420558" y="3308566"/>
                                </a:lnTo>
                                <a:lnTo>
                                  <a:pt x="396373" y="3347900"/>
                                </a:lnTo>
                                <a:lnTo>
                                  <a:pt x="371454" y="3386906"/>
                                </a:lnTo>
                                <a:lnTo>
                                  <a:pt x="345803" y="3425574"/>
                                </a:lnTo>
                                <a:lnTo>
                                  <a:pt x="319418" y="3463894"/>
                                </a:lnTo>
                                <a:lnTo>
                                  <a:pt x="292301" y="3501857"/>
                                </a:lnTo>
                                <a:lnTo>
                                  <a:pt x="264451" y="3539453"/>
                                </a:lnTo>
                                <a:lnTo>
                                  <a:pt x="235868" y="3576671"/>
                                </a:lnTo>
                                <a:lnTo>
                                  <a:pt x="206552" y="3613503"/>
                                </a:lnTo>
                                <a:lnTo>
                                  <a:pt x="176503" y="3649939"/>
                                </a:lnTo>
                                <a:lnTo>
                                  <a:pt x="145721" y="3685968"/>
                                </a:lnTo>
                                <a:lnTo>
                                  <a:pt x="114206" y="3721580"/>
                                </a:lnTo>
                                <a:lnTo>
                                  <a:pt x="81959" y="3756767"/>
                                </a:lnTo>
                                <a:lnTo>
                                  <a:pt x="48978" y="3791518"/>
                                </a:lnTo>
                                <a:lnTo>
                                  <a:pt x="15265" y="3825824"/>
                                </a:lnTo>
                                <a:lnTo>
                                  <a:pt x="0" y="3810558"/>
                                </a:lnTo>
                                <a:lnTo>
                                  <a:pt x="33802" y="3776154"/>
                                </a:lnTo>
                                <a:lnTo>
                                  <a:pt x="66861" y="3741297"/>
                                </a:lnTo>
                                <a:lnTo>
                                  <a:pt x="99177" y="3705999"/>
                                </a:lnTo>
                                <a:lnTo>
                                  <a:pt x="130751" y="3670270"/>
                                </a:lnTo>
                                <a:lnTo>
                                  <a:pt x="161581" y="3634120"/>
                                </a:lnTo>
                                <a:lnTo>
                                  <a:pt x="191669" y="3597558"/>
                                </a:lnTo>
                                <a:lnTo>
                                  <a:pt x="221014" y="3560594"/>
                                </a:lnTo>
                                <a:lnTo>
                                  <a:pt x="249616" y="3523240"/>
                                </a:lnTo>
                                <a:lnTo>
                                  <a:pt x="277475" y="3485504"/>
                                </a:lnTo>
                                <a:lnTo>
                                  <a:pt x="304591" y="3447396"/>
                                </a:lnTo>
                                <a:lnTo>
                                  <a:pt x="330964" y="3408928"/>
                                </a:lnTo>
                                <a:lnTo>
                                  <a:pt x="356594" y="3370109"/>
                                </a:lnTo>
                                <a:lnTo>
                                  <a:pt x="381481" y="3330948"/>
                                </a:lnTo>
                                <a:lnTo>
                                  <a:pt x="405626" y="3291456"/>
                                </a:lnTo>
                                <a:lnTo>
                                  <a:pt x="429027" y="3251643"/>
                                </a:lnTo>
                                <a:lnTo>
                                  <a:pt x="451686" y="3211519"/>
                                </a:lnTo>
                                <a:lnTo>
                                  <a:pt x="473601" y="3171094"/>
                                </a:lnTo>
                                <a:lnTo>
                                  <a:pt x="494774" y="3130378"/>
                                </a:lnTo>
                                <a:lnTo>
                                  <a:pt x="515204" y="3089381"/>
                                </a:lnTo>
                                <a:lnTo>
                                  <a:pt x="534891" y="3048114"/>
                                </a:lnTo>
                                <a:lnTo>
                                  <a:pt x="553835" y="3006585"/>
                                </a:lnTo>
                                <a:lnTo>
                                  <a:pt x="572036" y="2964805"/>
                                </a:lnTo>
                                <a:lnTo>
                                  <a:pt x="589495" y="2922785"/>
                                </a:lnTo>
                                <a:lnTo>
                                  <a:pt x="606210" y="2880534"/>
                                </a:lnTo>
                                <a:lnTo>
                                  <a:pt x="622182" y="2838062"/>
                                </a:lnTo>
                                <a:lnTo>
                                  <a:pt x="637412" y="2795379"/>
                                </a:lnTo>
                                <a:lnTo>
                                  <a:pt x="651899" y="2752496"/>
                                </a:lnTo>
                                <a:lnTo>
                                  <a:pt x="665642" y="2709422"/>
                                </a:lnTo>
                                <a:lnTo>
                                  <a:pt x="678643" y="2666168"/>
                                </a:lnTo>
                                <a:lnTo>
                                  <a:pt x="690901" y="2622743"/>
                                </a:lnTo>
                                <a:lnTo>
                                  <a:pt x="702416" y="2579157"/>
                                </a:lnTo>
                                <a:lnTo>
                                  <a:pt x="713188" y="2535421"/>
                                </a:lnTo>
                                <a:lnTo>
                                  <a:pt x="723218" y="2491544"/>
                                </a:lnTo>
                                <a:lnTo>
                                  <a:pt x="732504" y="2447537"/>
                                </a:lnTo>
                                <a:lnTo>
                                  <a:pt x="741047" y="2403409"/>
                                </a:lnTo>
                                <a:lnTo>
                                  <a:pt x="748848" y="2359171"/>
                                </a:lnTo>
                                <a:lnTo>
                                  <a:pt x="755905" y="2314833"/>
                                </a:lnTo>
                                <a:lnTo>
                                  <a:pt x="762220" y="2270404"/>
                                </a:lnTo>
                                <a:lnTo>
                                  <a:pt x="767792" y="2225895"/>
                                </a:lnTo>
                                <a:lnTo>
                                  <a:pt x="772621" y="2181316"/>
                                </a:lnTo>
                                <a:lnTo>
                                  <a:pt x="776707" y="2136677"/>
                                </a:lnTo>
                                <a:lnTo>
                                  <a:pt x="780050" y="2091987"/>
                                </a:lnTo>
                                <a:lnTo>
                                  <a:pt x="782650" y="2047257"/>
                                </a:lnTo>
                                <a:lnTo>
                                  <a:pt x="784507" y="2002497"/>
                                </a:lnTo>
                                <a:lnTo>
                                  <a:pt x="785622" y="1957718"/>
                                </a:lnTo>
                                <a:lnTo>
                                  <a:pt x="785993" y="1912927"/>
                                </a:lnTo>
                                <a:lnTo>
                                  <a:pt x="785622" y="1868137"/>
                                </a:lnTo>
                                <a:lnTo>
                                  <a:pt x="784507" y="1823357"/>
                                </a:lnTo>
                                <a:lnTo>
                                  <a:pt x="782650" y="1778597"/>
                                </a:lnTo>
                                <a:lnTo>
                                  <a:pt x="780050" y="1733867"/>
                                </a:lnTo>
                                <a:lnTo>
                                  <a:pt x="776707" y="1689178"/>
                                </a:lnTo>
                                <a:lnTo>
                                  <a:pt x="772621" y="1644538"/>
                                </a:lnTo>
                                <a:lnTo>
                                  <a:pt x="767792" y="1599958"/>
                                </a:lnTo>
                                <a:lnTo>
                                  <a:pt x="762220" y="1555449"/>
                                </a:lnTo>
                                <a:lnTo>
                                  <a:pt x="755905" y="1511020"/>
                                </a:lnTo>
                                <a:lnTo>
                                  <a:pt x="748848" y="1466681"/>
                                </a:lnTo>
                                <a:lnTo>
                                  <a:pt x="741047" y="1422442"/>
                                </a:lnTo>
                                <a:lnTo>
                                  <a:pt x="732504" y="1378314"/>
                                </a:lnTo>
                                <a:lnTo>
                                  <a:pt x="723218" y="1334306"/>
                                </a:lnTo>
                                <a:lnTo>
                                  <a:pt x="713188" y="1290429"/>
                                </a:lnTo>
                                <a:lnTo>
                                  <a:pt x="702416" y="1246692"/>
                                </a:lnTo>
                                <a:lnTo>
                                  <a:pt x="690901" y="1203106"/>
                                </a:lnTo>
                                <a:lnTo>
                                  <a:pt x="678643" y="1159679"/>
                                </a:lnTo>
                                <a:lnTo>
                                  <a:pt x="665642" y="1116424"/>
                                </a:lnTo>
                                <a:lnTo>
                                  <a:pt x="651899" y="1073349"/>
                                </a:lnTo>
                                <a:lnTo>
                                  <a:pt x="637412" y="1030465"/>
                                </a:lnTo>
                                <a:lnTo>
                                  <a:pt x="622182" y="987781"/>
                                </a:lnTo>
                                <a:lnTo>
                                  <a:pt x="606210" y="945308"/>
                                </a:lnTo>
                                <a:lnTo>
                                  <a:pt x="589495" y="903056"/>
                                </a:lnTo>
                                <a:lnTo>
                                  <a:pt x="572036" y="861034"/>
                                </a:lnTo>
                                <a:lnTo>
                                  <a:pt x="553835" y="819253"/>
                                </a:lnTo>
                                <a:lnTo>
                                  <a:pt x="534891" y="777723"/>
                                </a:lnTo>
                                <a:lnTo>
                                  <a:pt x="515204" y="736454"/>
                                </a:lnTo>
                                <a:lnTo>
                                  <a:pt x="494774" y="695455"/>
                                </a:lnTo>
                                <a:lnTo>
                                  <a:pt x="473601" y="654738"/>
                                </a:lnTo>
                                <a:lnTo>
                                  <a:pt x="451686" y="614311"/>
                                </a:lnTo>
                                <a:lnTo>
                                  <a:pt x="429027" y="574186"/>
                                </a:lnTo>
                                <a:lnTo>
                                  <a:pt x="405626" y="534371"/>
                                </a:lnTo>
                                <a:lnTo>
                                  <a:pt x="381481" y="494878"/>
                                </a:lnTo>
                                <a:lnTo>
                                  <a:pt x="356594" y="455715"/>
                                </a:lnTo>
                                <a:lnTo>
                                  <a:pt x="330964" y="416894"/>
                                </a:lnTo>
                                <a:lnTo>
                                  <a:pt x="304591" y="378423"/>
                                </a:lnTo>
                                <a:lnTo>
                                  <a:pt x="277475" y="340314"/>
                                </a:lnTo>
                                <a:lnTo>
                                  <a:pt x="249616" y="302576"/>
                                </a:lnTo>
                                <a:lnTo>
                                  <a:pt x="221014" y="265220"/>
                                </a:lnTo>
                                <a:lnTo>
                                  <a:pt x="191669" y="228254"/>
                                </a:lnTo>
                                <a:lnTo>
                                  <a:pt x="161581" y="191690"/>
                                </a:lnTo>
                                <a:lnTo>
                                  <a:pt x="130751" y="155537"/>
                                </a:lnTo>
                                <a:lnTo>
                                  <a:pt x="99177" y="119806"/>
                                </a:lnTo>
                                <a:lnTo>
                                  <a:pt x="66861" y="84505"/>
                                </a:lnTo>
                                <a:lnTo>
                                  <a:pt x="33802" y="49647"/>
                                </a:lnTo>
                                <a:lnTo>
                                  <a:pt x="0" y="15239"/>
                                </a:lnTo>
                                <a:lnTo>
                                  <a:pt x="15265" y="0"/>
                                </a:lnTo>
                                <a:close/>
                              </a:path>
                            </a:pathLst>
                          </a:custGeom>
                          <a:ln w="12700">
                            <a:solidFill>
                              <a:srgbClr val="94CD79"/>
                            </a:solidFill>
                            <a:prstDash val="solid"/>
                          </a:ln>
                        </wps:spPr>
                        <wps:bodyPr wrap="square" lIns="0" tIns="0" rIns="0" bIns="0" rtlCol="0">
                          <a:prstTxWarp prst="textNoShape">
                            <a:avLst/>
                          </a:prstTxWarp>
                          <a:noAutofit/>
                        </wps:bodyPr>
                      </wps:wsp>
                      <wps:wsp>
                        <wps:cNvPr id="1250557582" name="Graphic 39"/>
                        <wps:cNvSpPr/>
                        <wps:spPr>
                          <a:xfrm>
                            <a:off x="390766" y="165011"/>
                            <a:ext cx="5076825" cy="741045"/>
                          </a:xfrm>
                          <a:custGeom>
                            <a:avLst/>
                            <a:gdLst/>
                            <a:ahLst/>
                            <a:cxnLst/>
                            <a:rect l="l" t="t" r="r" b="b"/>
                            <a:pathLst>
                              <a:path w="5076825" h="741045">
                                <a:moveTo>
                                  <a:pt x="5076571" y="0"/>
                                </a:moveTo>
                                <a:lnTo>
                                  <a:pt x="0" y="0"/>
                                </a:lnTo>
                                <a:lnTo>
                                  <a:pt x="0" y="740752"/>
                                </a:lnTo>
                                <a:lnTo>
                                  <a:pt x="5076571" y="740752"/>
                                </a:lnTo>
                                <a:lnTo>
                                  <a:pt x="5076571" y="0"/>
                                </a:lnTo>
                                <a:close/>
                              </a:path>
                            </a:pathLst>
                          </a:custGeom>
                          <a:solidFill>
                            <a:srgbClr val="82C55C">
                              <a:alpha val="90194"/>
                            </a:srgbClr>
                          </a:solidFill>
                        </wps:spPr>
                        <wps:bodyPr wrap="square" lIns="0" tIns="0" rIns="0" bIns="0" rtlCol="0">
                          <a:prstTxWarp prst="textNoShape">
                            <a:avLst/>
                          </a:prstTxWarp>
                          <a:noAutofit/>
                        </wps:bodyPr>
                      </wps:wsp>
                      <wps:wsp>
                        <wps:cNvPr id="806564524" name="Graphic 40"/>
                        <wps:cNvSpPr/>
                        <wps:spPr>
                          <a:xfrm>
                            <a:off x="390766" y="165011"/>
                            <a:ext cx="5076825" cy="741045"/>
                          </a:xfrm>
                          <a:custGeom>
                            <a:avLst/>
                            <a:gdLst/>
                            <a:ahLst/>
                            <a:cxnLst/>
                            <a:rect l="l" t="t" r="r" b="b"/>
                            <a:pathLst>
                              <a:path w="5076825" h="741045">
                                <a:moveTo>
                                  <a:pt x="0" y="740752"/>
                                </a:moveTo>
                                <a:lnTo>
                                  <a:pt x="5076571" y="740752"/>
                                </a:lnTo>
                                <a:lnTo>
                                  <a:pt x="5076571" y="0"/>
                                </a:lnTo>
                                <a:lnTo>
                                  <a:pt x="0" y="0"/>
                                </a:lnTo>
                                <a:lnTo>
                                  <a:pt x="0" y="740752"/>
                                </a:lnTo>
                                <a:close/>
                              </a:path>
                            </a:pathLst>
                          </a:custGeom>
                          <a:ln w="12700">
                            <a:solidFill>
                              <a:srgbClr val="FFFFFF"/>
                            </a:solidFill>
                            <a:prstDash val="solid"/>
                          </a:ln>
                        </wps:spPr>
                        <wps:bodyPr wrap="square" lIns="0" tIns="0" rIns="0" bIns="0" rtlCol="0">
                          <a:prstTxWarp prst="textNoShape">
                            <a:avLst/>
                          </a:prstTxWarp>
                          <a:noAutofit/>
                        </wps:bodyPr>
                      </wps:wsp>
                      <wps:wsp>
                        <wps:cNvPr id="1118746008" name="Graphic 41"/>
                        <wps:cNvSpPr/>
                        <wps:spPr>
                          <a:xfrm>
                            <a:off x="14033" y="142112"/>
                            <a:ext cx="772795" cy="772795"/>
                          </a:xfrm>
                          <a:custGeom>
                            <a:avLst/>
                            <a:gdLst/>
                            <a:ahLst/>
                            <a:cxnLst/>
                            <a:rect l="l" t="t" r="r" b="b"/>
                            <a:pathLst>
                              <a:path w="772795" h="772795">
                                <a:moveTo>
                                  <a:pt x="386257" y="0"/>
                                </a:moveTo>
                                <a:lnTo>
                                  <a:pt x="337809" y="3008"/>
                                </a:lnTo>
                                <a:lnTo>
                                  <a:pt x="291156" y="11791"/>
                                </a:lnTo>
                                <a:lnTo>
                                  <a:pt x="246659" y="25988"/>
                                </a:lnTo>
                                <a:lnTo>
                                  <a:pt x="204682" y="45237"/>
                                </a:lnTo>
                                <a:lnTo>
                                  <a:pt x="165587" y="69178"/>
                                </a:lnTo>
                                <a:lnTo>
                                  <a:pt x="129734" y="97447"/>
                                </a:lnTo>
                                <a:lnTo>
                                  <a:pt x="97487" y="129685"/>
                                </a:lnTo>
                                <a:lnTo>
                                  <a:pt x="69208" y="165530"/>
                                </a:lnTo>
                                <a:lnTo>
                                  <a:pt x="45259" y="204620"/>
                                </a:lnTo>
                                <a:lnTo>
                                  <a:pt x="26001" y="246595"/>
                                </a:lnTo>
                                <a:lnTo>
                                  <a:pt x="11797" y="291091"/>
                                </a:lnTo>
                                <a:lnTo>
                                  <a:pt x="3009" y="337749"/>
                                </a:lnTo>
                                <a:lnTo>
                                  <a:pt x="0" y="386206"/>
                                </a:lnTo>
                                <a:lnTo>
                                  <a:pt x="3009" y="434666"/>
                                </a:lnTo>
                                <a:lnTo>
                                  <a:pt x="11797" y="481330"/>
                                </a:lnTo>
                                <a:lnTo>
                                  <a:pt x="26001" y="525836"/>
                                </a:lnTo>
                                <a:lnTo>
                                  <a:pt x="45259" y="567821"/>
                                </a:lnTo>
                                <a:lnTo>
                                  <a:pt x="69208" y="606925"/>
                                </a:lnTo>
                                <a:lnTo>
                                  <a:pt x="97487" y="642784"/>
                                </a:lnTo>
                                <a:lnTo>
                                  <a:pt x="129734" y="675036"/>
                                </a:lnTo>
                                <a:lnTo>
                                  <a:pt x="165587" y="703321"/>
                                </a:lnTo>
                                <a:lnTo>
                                  <a:pt x="204682" y="727274"/>
                                </a:lnTo>
                                <a:lnTo>
                                  <a:pt x="246659" y="746535"/>
                                </a:lnTo>
                                <a:lnTo>
                                  <a:pt x="291156" y="760741"/>
                                </a:lnTo>
                                <a:lnTo>
                                  <a:pt x="337809" y="769530"/>
                                </a:lnTo>
                                <a:lnTo>
                                  <a:pt x="386257" y="772540"/>
                                </a:lnTo>
                                <a:lnTo>
                                  <a:pt x="434717" y="769530"/>
                                </a:lnTo>
                                <a:lnTo>
                                  <a:pt x="481381" y="760741"/>
                                </a:lnTo>
                                <a:lnTo>
                                  <a:pt x="525886" y="746535"/>
                                </a:lnTo>
                                <a:lnTo>
                                  <a:pt x="567872" y="727274"/>
                                </a:lnTo>
                                <a:lnTo>
                                  <a:pt x="606975" y="703321"/>
                                </a:lnTo>
                                <a:lnTo>
                                  <a:pt x="642835" y="675036"/>
                                </a:lnTo>
                                <a:lnTo>
                                  <a:pt x="675087" y="642784"/>
                                </a:lnTo>
                                <a:lnTo>
                                  <a:pt x="703371" y="606925"/>
                                </a:lnTo>
                                <a:lnTo>
                                  <a:pt x="727325" y="567821"/>
                                </a:lnTo>
                                <a:lnTo>
                                  <a:pt x="746586" y="525836"/>
                                </a:lnTo>
                                <a:lnTo>
                                  <a:pt x="760792" y="481330"/>
                                </a:lnTo>
                                <a:lnTo>
                                  <a:pt x="769581" y="434666"/>
                                </a:lnTo>
                                <a:lnTo>
                                  <a:pt x="772591" y="386206"/>
                                </a:lnTo>
                                <a:lnTo>
                                  <a:pt x="769581" y="337749"/>
                                </a:lnTo>
                                <a:lnTo>
                                  <a:pt x="760792" y="291091"/>
                                </a:lnTo>
                                <a:lnTo>
                                  <a:pt x="746586" y="246595"/>
                                </a:lnTo>
                                <a:lnTo>
                                  <a:pt x="727325" y="204620"/>
                                </a:lnTo>
                                <a:lnTo>
                                  <a:pt x="703371" y="165530"/>
                                </a:lnTo>
                                <a:lnTo>
                                  <a:pt x="675087" y="129685"/>
                                </a:lnTo>
                                <a:lnTo>
                                  <a:pt x="642835" y="97447"/>
                                </a:lnTo>
                                <a:lnTo>
                                  <a:pt x="606975" y="69178"/>
                                </a:lnTo>
                                <a:lnTo>
                                  <a:pt x="567872" y="45237"/>
                                </a:lnTo>
                                <a:lnTo>
                                  <a:pt x="525886" y="25988"/>
                                </a:lnTo>
                                <a:lnTo>
                                  <a:pt x="481381" y="11791"/>
                                </a:lnTo>
                                <a:lnTo>
                                  <a:pt x="434717" y="3008"/>
                                </a:lnTo>
                                <a:lnTo>
                                  <a:pt x="386257" y="0"/>
                                </a:lnTo>
                                <a:close/>
                              </a:path>
                            </a:pathLst>
                          </a:custGeom>
                          <a:solidFill>
                            <a:srgbClr val="FFFFFF"/>
                          </a:solidFill>
                        </wps:spPr>
                        <wps:bodyPr wrap="square" lIns="0" tIns="0" rIns="0" bIns="0" rtlCol="0">
                          <a:prstTxWarp prst="textNoShape">
                            <a:avLst/>
                          </a:prstTxWarp>
                          <a:noAutofit/>
                        </wps:bodyPr>
                      </wps:wsp>
                      <wps:wsp>
                        <wps:cNvPr id="809543324" name="Graphic 42"/>
                        <wps:cNvSpPr/>
                        <wps:spPr>
                          <a:xfrm>
                            <a:off x="14033" y="142112"/>
                            <a:ext cx="772795" cy="772795"/>
                          </a:xfrm>
                          <a:custGeom>
                            <a:avLst/>
                            <a:gdLst/>
                            <a:ahLst/>
                            <a:cxnLst/>
                            <a:rect l="l" t="t" r="r" b="b"/>
                            <a:pathLst>
                              <a:path w="772795" h="772795">
                                <a:moveTo>
                                  <a:pt x="0" y="386206"/>
                                </a:moveTo>
                                <a:lnTo>
                                  <a:pt x="3009" y="337749"/>
                                </a:lnTo>
                                <a:lnTo>
                                  <a:pt x="11797" y="291091"/>
                                </a:lnTo>
                                <a:lnTo>
                                  <a:pt x="26001" y="246595"/>
                                </a:lnTo>
                                <a:lnTo>
                                  <a:pt x="45259" y="204620"/>
                                </a:lnTo>
                                <a:lnTo>
                                  <a:pt x="69208" y="165530"/>
                                </a:lnTo>
                                <a:lnTo>
                                  <a:pt x="97487" y="129685"/>
                                </a:lnTo>
                                <a:lnTo>
                                  <a:pt x="129734" y="97447"/>
                                </a:lnTo>
                                <a:lnTo>
                                  <a:pt x="165587" y="69178"/>
                                </a:lnTo>
                                <a:lnTo>
                                  <a:pt x="204682" y="45237"/>
                                </a:lnTo>
                                <a:lnTo>
                                  <a:pt x="246659" y="25988"/>
                                </a:lnTo>
                                <a:lnTo>
                                  <a:pt x="291156" y="11791"/>
                                </a:lnTo>
                                <a:lnTo>
                                  <a:pt x="337809" y="3008"/>
                                </a:lnTo>
                                <a:lnTo>
                                  <a:pt x="386257" y="0"/>
                                </a:lnTo>
                                <a:lnTo>
                                  <a:pt x="434717" y="3008"/>
                                </a:lnTo>
                                <a:lnTo>
                                  <a:pt x="481381" y="11791"/>
                                </a:lnTo>
                                <a:lnTo>
                                  <a:pt x="525886" y="25988"/>
                                </a:lnTo>
                                <a:lnTo>
                                  <a:pt x="567872" y="45237"/>
                                </a:lnTo>
                                <a:lnTo>
                                  <a:pt x="606975" y="69178"/>
                                </a:lnTo>
                                <a:lnTo>
                                  <a:pt x="642835" y="97447"/>
                                </a:lnTo>
                                <a:lnTo>
                                  <a:pt x="675087" y="129685"/>
                                </a:lnTo>
                                <a:lnTo>
                                  <a:pt x="703371" y="165530"/>
                                </a:lnTo>
                                <a:lnTo>
                                  <a:pt x="727325" y="204620"/>
                                </a:lnTo>
                                <a:lnTo>
                                  <a:pt x="746586" y="246595"/>
                                </a:lnTo>
                                <a:lnTo>
                                  <a:pt x="760792" y="291091"/>
                                </a:lnTo>
                                <a:lnTo>
                                  <a:pt x="769581" y="337749"/>
                                </a:lnTo>
                                <a:lnTo>
                                  <a:pt x="772591" y="386206"/>
                                </a:lnTo>
                                <a:lnTo>
                                  <a:pt x="769581" y="434666"/>
                                </a:lnTo>
                                <a:lnTo>
                                  <a:pt x="760792" y="481330"/>
                                </a:lnTo>
                                <a:lnTo>
                                  <a:pt x="746586" y="525836"/>
                                </a:lnTo>
                                <a:lnTo>
                                  <a:pt x="727325" y="567821"/>
                                </a:lnTo>
                                <a:lnTo>
                                  <a:pt x="703371" y="606925"/>
                                </a:lnTo>
                                <a:lnTo>
                                  <a:pt x="675087" y="642784"/>
                                </a:lnTo>
                                <a:lnTo>
                                  <a:pt x="642835" y="675036"/>
                                </a:lnTo>
                                <a:lnTo>
                                  <a:pt x="606975" y="703321"/>
                                </a:lnTo>
                                <a:lnTo>
                                  <a:pt x="567872" y="727274"/>
                                </a:lnTo>
                                <a:lnTo>
                                  <a:pt x="525886" y="746535"/>
                                </a:lnTo>
                                <a:lnTo>
                                  <a:pt x="481381" y="760741"/>
                                </a:lnTo>
                                <a:lnTo>
                                  <a:pt x="434717" y="769530"/>
                                </a:lnTo>
                                <a:lnTo>
                                  <a:pt x="386257" y="772540"/>
                                </a:lnTo>
                                <a:lnTo>
                                  <a:pt x="337809" y="769530"/>
                                </a:lnTo>
                                <a:lnTo>
                                  <a:pt x="291156" y="760741"/>
                                </a:lnTo>
                                <a:lnTo>
                                  <a:pt x="246659" y="746535"/>
                                </a:lnTo>
                                <a:lnTo>
                                  <a:pt x="204682" y="727274"/>
                                </a:lnTo>
                                <a:lnTo>
                                  <a:pt x="165587" y="703321"/>
                                </a:lnTo>
                                <a:lnTo>
                                  <a:pt x="129734" y="675036"/>
                                </a:lnTo>
                                <a:lnTo>
                                  <a:pt x="97487" y="642784"/>
                                </a:lnTo>
                                <a:lnTo>
                                  <a:pt x="69208" y="606925"/>
                                </a:lnTo>
                                <a:lnTo>
                                  <a:pt x="45259" y="567821"/>
                                </a:lnTo>
                                <a:lnTo>
                                  <a:pt x="26001" y="525836"/>
                                </a:lnTo>
                                <a:lnTo>
                                  <a:pt x="11797" y="481330"/>
                                </a:lnTo>
                                <a:lnTo>
                                  <a:pt x="3009" y="434666"/>
                                </a:lnTo>
                                <a:lnTo>
                                  <a:pt x="0" y="386206"/>
                                </a:lnTo>
                                <a:close/>
                              </a:path>
                            </a:pathLst>
                          </a:custGeom>
                          <a:ln w="12700">
                            <a:solidFill>
                              <a:srgbClr val="82C55C"/>
                            </a:solidFill>
                            <a:prstDash val="solid"/>
                          </a:ln>
                        </wps:spPr>
                        <wps:bodyPr wrap="square" lIns="0" tIns="0" rIns="0" bIns="0" rtlCol="0">
                          <a:prstTxWarp prst="textNoShape">
                            <a:avLst/>
                          </a:prstTxWarp>
                          <a:noAutofit/>
                        </wps:bodyPr>
                      </wps:wsp>
                      <wps:wsp>
                        <wps:cNvPr id="1320560364" name="Graphic 43"/>
                        <wps:cNvSpPr/>
                        <wps:spPr>
                          <a:xfrm>
                            <a:off x="728713" y="1127658"/>
                            <a:ext cx="4723765" cy="765810"/>
                          </a:xfrm>
                          <a:custGeom>
                            <a:avLst/>
                            <a:gdLst/>
                            <a:ahLst/>
                            <a:cxnLst/>
                            <a:rect l="l" t="t" r="r" b="b"/>
                            <a:pathLst>
                              <a:path w="4723765" h="765810">
                                <a:moveTo>
                                  <a:pt x="4723384" y="0"/>
                                </a:moveTo>
                                <a:lnTo>
                                  <a:pt x="0" y="0"/>
                                </a:lnTo>
                                <a:lnTo>
                                  <a:pt x="0" y="765530"/>
                                </a:lnTo>
                                <a:lnTo>
                                  <a:pt x="4723384" y="765530"/>
                                </a:lnTo>
                                <a:lnTo>
                                  <a:pt x="4723384" y="0"/>
                                </a:lnTo>
                                <a:close/>
                              </a:path>
                            </a:pathLst>
                          </a:custGeom>
                          <a:solidFill>
                            <a:srgbClr val="82C55C">
                              <a:alpha val="76861"/>
                            </a:srgbClr>
                          </a:solidFill>
                        </wps:spPr>
                        <wps:bodyPr wrap="square" lIns="0" tIns="0" rIns="0" bIns="0" rtlCol="0">
                          <a:prstTxWarp prst="textNoShape">
                            <a:avLst/>
                          </a:prstTxWarp>
                          <a:noAutofit/>
                        </wps:bodyPr>
                      </wps:wsp>
                      <wps:wsp>
                        <wps:cNvPr id="233456681" name="Graphic 44"/>
                        <wps:cNvSpPr/>
                        <wps:spPr>
                          <a:xfrm>
                            <a:off x="728713" y="1127658"/>
                            <a:ext cx="4723765" cy="765810"/>
                          </a:xfrm>
                          <a:custGeom>
                            <a:avLst/>
                            <a:gdLst/>
                            <a:ahLst/>
                            <a:cxnLst/>
                            <a:rect l="l" t="t" r="r" b="b"/>
                            <a:pathLst>
                              <a:path w="4723765" h="765810">
                                <a:moveTo>
                                  <a:pt x="0" y="765530"/>
                                </a:moveTo>
                                <a:lnTo>
                                  <a:pt x="4723384" y="765530"/>
                                </a:lnTo>
                                <a:lnTo>
                                  <a:pt x="4723384" y="0"/>
                                </a:lnTo>
                                <a:lnTo>
                                  <a:pt x="0" y="0"/>
                                </a:lnTo>
                                <a:lnTo>
                                  <a:pt x="0" y="765530"/>
                                </a:lnTo>
                                <a:close/>
                              </a:path>
                            </a:pathLst>
                          </a:custGeom>
                          <a:ln w="12699">
                            <a:solidFill>
                              <a:srgbClr val="FFFFFF"/>
                            </a:solidFill>
                            <a:prstDash val="solid"/>
                          </a:ln>
                        </wps:spPr>
                        <wps:bodyPr wrap="square" lIns="0" tIns="0" rIns="0" bIns="0" rtlCol="0">
                          <a:prstTxWarp prst="textNoShape">
                            <a:avLst/>
                          </a:prstTxWarp>
                          <a:noAutofit/>
                        </wps:bodyPr>
                      </wps:wsp>
                      <wps:wsp>
                        <wps:cNvPr id="1687688963" name="Graphic 45"/>
                        <wps:cNvSpPr/>
                        <wps:spPr>
                          <a:xfrm>
                            <a:off x="375907" y="1118869"/>
                            <a:ext cx="772795" cy="772795"/>
                          </a:xfrm>
                          <a:custGeom>
                            <a:avLst/>
                            <a:gdLst/>
                            <a:ahLst/>
                            <a:cxnLst/>
                            <a:rect l="l" t="t" r="r" b="b"/>
                            <a:pathLst>
                              <a:path w="772795" h="772795">
                                <a:moveTo>
                                  <a:pt x="386334" y="0"/>
                                </a:moveTo>
                                <a:lnTo>
                                  <a:pt x="337874" y="3010"/>
                                </a:lnTo>
                                <a:lnTo>
                                  <a:pt x="291210" y="11799"/>
                                </a:lnTo>
                                <a:lnTo>
                                  <a:pt x="246704" y="26005"/>
                                </a:lnTo>
                                <a:lnTo>
                                  <a:pt x="204719" y="45266"/>
                                </a:lnTo>
                                <a:lnTo>
                                  <a:pt x="165615" y="69219"/>
                                </a:lnTo>
                                <a:lnTo>
                                  <a:pt x="129756" y="97504"/>
                                </a:lnTo>
                                <a:lnTo>
                                  <a:pt x="97504" y="129756"/>
                                </a:lnTo>
                                <a:lnTo>
                                  <a:pt x="69219" y="165615"/>
                                </a:lnTo>
                                <a:lnTo>
                                  <a:pt x="45266" y="204719"/>
                                </a:lnTo>
                                <a:lnTo>
                                  <a:pt x="26005" y="246704"/>
                                </a:lnTo>
                                <a:lnTo>
                                  <a:pt x="11799" y="291210"/>
                                </a:lnTo>
                                <a:lnTo>
                                  <a:pt x="3010" y="337874"/>
                                </a:lnTo>
                                <a:lnTo>
                                  <a:pt x="0" y="386334"/>
                                </a:lnTo>
                                <a:lnTo>
                                  <a:pt x="3010" y="434766"/>
                                </a:lnTo>
                                <a:lnTo>
                                  <a:pt x="11799" y="481407"/>
                                </a:lnTo>
                                <a:lnTo>
                                  <a:pt x="26005" y="525893"/>
                                </a:lnTo>
                                <a:lnTo>
                                  <a:pt x="45266" y="567863"/>
                                </a:lnTo>
                                <a:lnTo>
                                  <a:pt x="69219" y="606954"/>
                                </a:lnTo>
                                <a:lnTo>
                                  <a:pt x="97504" y="642804"/>
                                </a:lnTo>
                                <a:lnTo>
                                  <a:pt x="129756" y="675049"/>
                                </a:lnTo>
                                <a:lnTo>
                                  <a:pt x="165615" y="703328"/>
                                </a:lnTo>
                                <a:lnTo>
                                  <a:pt x="204719" y="727278"/>
                                </a:lnTo>
                                <a:lnTo>
                                  <a:pt x="246704" y="746537"/>
                                </a:lnTo>
                                <a:lnTo>
                                  <a:pt x="291210" y="760742"/>
                                </a:lnTo>
                                <a:lnTo>
                                  <a:pt x="337874" y="769530"/>
                                </a:lnTo>
                                <a:lnTo>
                                  <a:pt x="386334" y="772541"/>
                                </a:lnTo>
                                <a:lnTo>
                                  <a:pt x="434793" y="769530"/>
                                </a:lnTo>
                                <a:lnTo>
                                  <a:pt x="481457" y="760742"/>
                                </a:lnTo>
                                <a:lnTo>
                                  <a:pt x="525963" y="746537"/>
                                </a:lnTo>
                                <a:lnTo>
                                  <a:pt x="567948" y="727278"/>
                                </a:lnTo>
                                <a:lnTo>
                                  <a:pt x="607052" y="703328"/>
                                </a:lnTo>
                                <a:lnTo>
                                  <a:pt x="642911" y="675049"/>
                                </a:lnTo>
                                <a:lnTo>
                                  <a:pt x="675163" y="642804"/>
                                </a:lnTo>
                                <a:lnTo>
                                  <a:pt x="703448" y="606954"/>
                                </a:lnTo>
                                <a:lnTo>
                                  <a:pt x="727401" y="567863"/>
                                </a:lnTo>
                                <a:lnTo>
                                  <a:pt x="746662" y="525893"/>
                                </a:lnTo>
                                <a:lnTo>
                                  <a:pt x="760868" y="481407"/>
                                </a:lnTo>
                                <a:lnTo>
                                  <a:pt x="769657" y="434766"/>
                                </a:lnTo>
                                <a:lnTo>
                                  <a:pt x="772668" y="386334"/>
                                </a:lnTo>
                                <a:lnTo>
                                  <a:pt x="769657" y="337874"/>
                                </a:lnTo>
                                <a:lnTo>
                                  <a:pt x="760868" y="291210"/>
                                </a:lnTo>
                                <a:lnTo>
                                  <a:pt x="746662" y="246704"/>
                                </a:lnTo>
                                <a:lnTo>
                                  <a:pt x="727401" y="204719"/>
                                </a:lnTo>
                                <a:lnTo>
                                  <a:pt x="703448" y="165615"/>
                                </a:lnTo>
                                <a:lnTo>
                                  <a:pt x="675163" y="129756"/>
                                </a:lnTo>
                                <a:lnTo>
                                  <a:pt x="642911" y="97504"/>
                                </a:lnTo>
                                <a:lnTo>
                                  <a:pt x="607052" y="69219"/>
                                </a:lnTo>
                                <a:lnTo>
                                  <a:pt x="567948" y="45266"/>
                                </a:lnTo>
                                <a:lnTo>
                                  <a:pt x="525963" y="26005"/>
                                </a:lnTo>
                                <a:lnTo>
                                  <a:pt x="481457" y="11799"/>
                                </a:lnTo>
                                <a:lnTo>
                                  <a:pt x="434793" y="3010"/>
                                </a:lnTo>
                                <a:lnTo>
                                  <a:pt x="386334" y="0"/>
                                </a:lnTo>
                                <a:close/>
                              </a:path>
                            </a:pathLst>
                          </a:custGeom>
                          <a:solidFill>
                            <a:srgbClr val="FFFFFF"/>
                          </a:solidFill>
                        </wps:spPr>
                        <wps:bodyPr wrap="square" lIns="0" tIns="0" rIns="0" bIns="0" rtlCol="0">
                          <a:prstTxWarp prst="textNoShape">
                            <a:avLst/>
                          </a:prstTxWarp>
                          <a:noAutofit/>
                        </wps:bodyPr>
                      </wps:wsp>
                      <wps:wsp>
                        <wps:cNvPr id="900172946" name="Graphic 46"/>
                        <wps:cNvSpPr/>
                        <wps:spPr>
                          <a:xfrm>
                            <a:off x="375907" y="1118869"/>
                            <a:ext cx="772795" cy="772795"/>
                          </a:xfrm>
                          <a:custGeom>
                            <a:avLst/>
                            <a:gdLst/>
                            <a:ahLst/>
                            <a:cxnLst/>
                            <a:rect l="l" t="t" r="r" b="b"/>
                            <a:pathLst>
                              <a:path w="772795" h="772795">
                                <a:moveTo>
                                  <a:pt x="0" y="386334"/>
                                </a:moveTo>
                                <a:lnTo>
                                  <a:pt x="3010" y="337874"/>
                                </a:lnTo>
                                <a:lnTo>
                                  <a:pt x="11799" y="291210"/>
                                </a:lnTo>
                                <a:lnTo>
                                  <a:pt x="26005" y="246704"/>
                                </a:lnTo>
                                <a:lnTo>
                                  <a:pt x="45266" y="204719"/>
                                </a:lnTo>
                                <a:lnTo>
                                  <a:pt x="69219" y="165615"/>
                                </a:lnTo>
                                <a:lnTo>
                                  <a:pt x="97504" y="129756"/>
                                </a:lnTo>
                                <a:lnTo>
                                  <a:pt x="129756" y="97504"/>
                                </a:lnTo>
                                <a:lnTo>
                                  <a:pt x="165615" y="69219"/>
                                </a:lnTo>
                                <a:lnTo>
                                  <a:pt x="204719" y="45266"/>
                                </a:lnTo>
                                <a:lnTo>
                                  <a:pt x="246704" y="26005"/>
                                </a:lnTo>
                                <a:lnTo>
                                  <a:pt x="291210" y="11799"/>
                                </a:lnTo>
                                <a:lnTo>
                                  <a:pt x="337874" y="3010"/>
                                </a:lnTo>
                                <a:lnTo>
                                  <a:pt x="386334" y="0"/>
                                </a:lnTo>
                                <a:lnTo>
                                  <a:pt x="434793" y="3010"/>
                                </a:lnTo>
                                <a:lnTo>
                                  <a:pt x="481457" y="11799"/>
                                </a:lnTo>
                                <a:lnTo>
                                  <a:pt x="525963" y="26005"/>
                                </a:lnTo>
                                <a:lnTo>
                                  <a:pt x="567948" y="45266"/>
                                </a:lnTo>
                                <a:lnTo>
                                  <a:pt x="607052" y="69219"/>
                                </a:lnTo>
                                <a:lnTo>
                                  <a:pt x="642911" y="97504"/>
                                </a:lnTo>
                                <a:lnTo>
                                  <a:pt x="675163" y="129756"/>
                                </a:lnTo>
                                <a:lnTo>
                                  <a:pt x="703448" y="165615"/>
                                </a:lnTo>
                                <a:lnTo>
                                  <a:pt x="727401" y="204719"/>
                                </a:lnTo>
                                <a:lnTo>
                                  <a:pt x="746662" y="246704"/>
                                </a:lnTo>
                                <a:lnTo>
                                  <a:pt x="760868" y="291210"/>
                                </a:lnTo>
                                <a:lnTo>
                                  <a:pt x="769657" y="337874"/>
                                </a:lnTo>
                                <a:lnTo>
                                  <a:pt x="772668" y="386334"/>
                                </a:lnTo>
                                <a:lnTo>
                                  <a:pt x="769657" y="434766"/>
                                </a:lnTo>
                                <a:lnTo>
                                  <a:pt x="760868" y="481407"/>
                                </a:lnTo>
                                <a:lnTo>
                                  <a:pt x="746662" y="525893"/>
                                </a:lnTo>
                                <a:lnTo>
                                  <a:pt x="727401" y="567863"/>
                                </a:lnTo>
                                <a:lnTo>
                                  <a:pt x="703448" y="606954"/>
                                </a:lnTo>
                                <a:lnTo>
                                  <a:pt x="675163" y="642804"/>
                                </a:lnTo>
                                <a:lnTo>
                                  <a:pt x="642911" y="675049"/>
                                </a:lnTo>
                                <a:lnTo>
                                  <a:pt x="607052" y="703328"/>
                                </a:lnTo>
                                <a:lnTo>
                                  <a:pt x="567948" y="727278"/>
                                </a:lnTo>
                                <a:lnTo>
                                  <a:pt x="525963" y="746537"/>
                                </a:lnTo>
                                <a:lnTo>
                                  <a:pt x="481457" y="760742"/>
                                </a:lnTo>
                                <a:lnTo>
                                  <a:pt x="434793" y="769530"/>
                                </a:lnTo>
                                <a:lnTo>
                                  <a:pt x="386334" y="772541"/>
                                </a:lnTo>
                                <a:lnTo>
                                  <a:pt x="337874" y="769530"/>
                                </a:lnTo>
                                <a:lnTo>
                                  <a:pt x="291210" y="760742"/>
                                </a:lnTo>
                                <a:lnTo>
                                  <a:pt x="246704" y="746537"/>
                                </a:lnTo>
                                <a:lnTo>
                                  <a:pt x="204719" y="727278"/>
                                </a:lnTo>
                                <a:lnTo>
                                  <a:pt x="165615" y="703328"/>
                                </a:lnTo>
                                <a:lnTo>
                                  <a:pt x="129756" y="675049"/>
                                </a:lnTo>
                                <a:lnTo>
                                  <a:pt x="97504" y="642804"/>
                                </a:lnTo>
                                <a:lnTo>
                                  <a:pt x="69219" y="606954"/>
                                </a:lnTo>
                                <a:lnTo>
                                  <a:pt x="45266" y="567863"/>
                                </a:lnTo>
                                <a:lnTo>
                                  <a:pt x="26005" y="525893"/>
                                </a:lnTo>
                                <a:lnTo>
                                  <a:pt x="11799" y="481407"/>
                                </a:lnTo>
                                <a:lnTo>
                                  <a:pt x="3010" y="434766"/>
                                </a:lnTo>
                                <a:lnTo>
                                  <a:pt x="0" y="386334"/>
                                </a:lnTo>
                                <a:close/>
                              </a:path>
                            </a:pathLst>
                          </a:custGeom>
                          <a:ln w="12700">
                            <a:solidFill>
                              <a:srgbClr val="82C55C"/>
                            </a:solidFill>
                            <a:prstDash val="solid"/>
                          </a:ln>
                        </wps:spPr>
                        <wps:bodyPr wrap="square" lIns="0" tIns="0" rIns="0" bIns="0" rtlCol="0">
                          <a:prstTxWarp prst="textNoShape">
                            <a:avLst/>
                          </a:prstTxWarp>
                          <a:noAutofit/>
                        </wps:bodyPr>
                      </wps:wsp>
                      <wps:wsp>
                        <wps:cNvPr id="1658201224" name="Graphic 47"/>
                        <wps:cNvSpPr/>
                        <wps:spPr>
                          <a:xfrm>
                            <a:off x="805802" y="2011489"/>
                            <a:ext cx="4638040" cy="749935"/>
                          </a:xfrm>
                          <a:custGeom>
                            <a:avLst/>
                            <a:gdLst/>
                            <a:ahLst/>
                            <a:cxnLst/>
                            <a:rect l="l" t="t" r="r" b="b"/>
                            <a:pathLst>
                              <a:path w="4638040" h="749935">
                                <a:moveTo>
                                  <a:pt x="4637658" y="0"/>
                                </a:moveTo>
                                <a:lnTo>
                                  <a:pt x="0" y="0"/>
                                </a:lnTo>
                                <a:lnTo>
                                  <a:pt x="0" y="749871"/>
                                </a:lnTo>
                                <a:lnTo>
                                  <a:pt x="4637658" y="749871"/>
                                </a:lnTo>
                                <a:lnTo>
                                  <a:pt x="4637658" y="0"/>
                                </a:lnTo>
                                <a:close/>
                              </a:path>
                            </a:pathLst>
                          </a:custGeom>
                          <a:solidFill>
                            <a:srgbClr val="82C55C">
                              <a:alpha val="63136"/>
                            </a:srgbClr>
                          </a:solidFill>
                        </wps:spPr>
                        <wps:bodyPr wrap="square" lIns="0" tIns="0" rIns="0" bIns="0" rtlCol="0">
                          <a:prstTxWarp prst="textNoShape">
                            <a:avLst/>
                          </a:prstTxWarp>
                          <a:noAutofit/>
                        </wps:bodyPr>
                      </wps:wsp>
                      <wps:wsp>
                        <wps:cNvPr id="1170796360" name="Graphic 48"/>
                        <wps:cNvSpPr/>
                        <wps:spPr>
                          <a:xfrm>
                            <a:off x="805802" y="2011489"/>
                            <a:ext cx="4638040" cy="749935"/>
                          </a:xfrm>
                          <a:custGeom>
                            <a:avLst/>
                            <a:gdLst/>
                            <a:ahLst/>
                            <a:cxnLst/>
                            <a:rect l="l" t="t" r="r" b="b"/>
                            <a:pathLst>
                              <a:path w="4638040" h="749935">
                                <a:moveTo>
                                  <a:pt x="0" y="749871"/>
                                </a:moveTo>
                                <a:lnTo>
                                  <a:pt x="4637658" y="749871"/>
                                </a:lnTo>
                                <a:lnTo>
                                  <a:pt x="4637658" y="0"/>
                                </a:lnTo>
                                <a:lnTo>
                                  <a:pt x="0" y="0"/>
                                </a:lnTo>
                                <a:lnTo>
                                  <a:pt x="0" y="749871"/>
                                </a:lnTo>
                                <a:close/>
                              </a:path>
                            </a:pathLst>
                          </a:custGeom>
                          <a:ln w="12700">
                            <a:solidFill>
                              <a:srgbClr val="FFFFFF"/>
                            </a:solidFill>
                            <a:prstDash val="solid"/>
                          </a:ln>
                        </wps:spPr>
                        <wps:bodyPr wrap="square" lIns="0" tIns="0" rIns="0" bIns="0" rtlCol="0">
                          <a:prstTxWarp prst="textNoShape">
                            <a:avLst/>
                          </a:prstTxWarp>
                          <a:noAutofit/>
                        </wps:bodyPr>
                      </wps:wsp>
                      <wps:wsp>
                        <wps:cNvPr id="1961375714" name="Graphic 49"/>
                        <wps:cNvSpPr/>
                        <wps:spPr>
                          <a:xfrm>
                            <a:off x="368414" y="1996567"/>
                            <a:ext cx="772795" cy="772795"/>
                          </a:xfrm>
                          <a:custGeom>
                            <a:avLst/>
                            <a:gdLst/>
                            <a:ahLst/>
                            <a:cxnLst/>
                            <a:rect l="l" t="t" r="r" b="b"/>
                            <a:pathLst>
                              <a:path w="772795" h="772795">
                                <a:moveTo>
                                  <a:pt x="386334" y="0"/>
                                </a:moveTo>
                                <a:lnTo>
                                  <a:pt x="337874" y="3010"/>
                                </a:lnTo>
                                <a:lnTo>
                                  <a:pt x="291210" y="11799"/>
                                </a:lnTo>
                                <a:lnTo>
                                  <a:pt x="246704" y="26005"/>
                                </a:lnTo>
                                <a:lnTo>
                                  <a:pt x="204719" y="45266"/>
                                </a:lnTo>
                                <a:lnTo>
                                  <a:pt x="165615" y="69219"/>
                                </a:lnTo>
                                <a:lnTo>
                                  <a:pt x="129756" y="97504"/>
                                </a:lnTo>
                                <a:lnTo>
                                  <a:pt x="97504" y="129756"/>
                                </a:lnTo>
                                <a:lnTo>
                                  <a:pt x="69219" y="165615"/>
                                </a:lnTo>
                                <a:lnTo>
                                  <a:pt x="45266" y="204719"/>
                                </a:lnTo>
                                <a:lnTo>
                                  <a:pt x="26005" y="246704"/>
                                </a:lnTo>
                                <a:lnTo>
                                  <a:pt x="11799" y="291210"/>
                                </a:lnTo>
                                <a:lnTo>
                                  <a:pt x="3010" y="337874"/>
                                </a:lnTo>
                                <a:lnTo>
                                  <a:pt x="0" y="386334"/>
                                </a:lnTo>
                                <a:lnTo>
                                  <a:pt x="3010" y="434793"/>
                                </a:lnTo>
                                <a:lnTo>
                                  <a:pt x="11799" y="481457"/>
                                </a:lnTo>
                                <a:lnTo>
                                  <a:pt x="26005" y="525963"/>
                                </a:lnTo>
                                <a:lnTo>
                                  <a:pt x="45266" y="567948"/>
                                </a:lnTo>
                                <a:lnTo>
                                  <a:pt x="69219" y="607052"/>
                                </a:lnTo>
                                <a:lnTo>
                                  <a:pt x="97504" y="642911"/>
                                </a:lnTo>
                                <a:lnTo>
                                  <a:pt x="129756" y="675163"/>
                                </a:lnTo>
                                <a:lnTo>
                                  <a:pt x="165615" y="703448"/>
                                </a:lnTo>
                                <a:lnTo>
                                  <a:pt x="204719" y="727401"/>
                                </a:lnTo>
                                <a:lnTo>
                                  <a:pt x="246704" y="746662"/>
                                </a:lnTo>
                                <a:lnTo>
                                  <a:pt x="291210" y="760868"/>
                                </a:lnTo>
                                <a:lnTo>
                                  <a:pt x="337874" y="769657"/>
                                </a:lnTo>
                                <a:lnTo>
                                  <a:pt x="386334" y="772668"/>
                                </a:lnTo>
                                <a:lnTo>
                                  <a:pt x="434766" y="769657"/>
                                </a:lnTo>
                                <a:lnTo>
                                  <a:pt x="481407" y="760868"/>
                                </a:lnTo>
                                <a:lnTo>
                                  <a:pt x="525893" y="746662"/>
                                </a:lnTo>
                                <a:lnTo>
                                  <a:pt x="567863" y="727401"/>
                                </a:lnTo>
                                <a:lnTo>
                                  <a:pt x="606954" y="703448"/>
                                </a:lnTo>
                                <a:lnTo>
                                  <a:pt x="642804" y="675163"/>
                                </a:lnTo>
                                <a:lnTo>
                                  <a:pt x="675049" y="642911"/>
                                </a:lnTo>
                                <a:lnTo>
                                  <a:pt x="703328" y="607052"/>
                                </a:lnTo>
                                <a:lnTo>
                                  <a:pt x="727278" y="567948"/>
                                </a:lnTo>
                                <a:lnTo>
                                  <a:pt x="746537" y="525963"/>
                                </a:lnTo>
                                <a:lnTo>
                                  <a:pt x="760742" y="481457"/>
                                </a:lnTo>
                                <a:lnTo>
                                  <a:pt x="769530" y="434793"/>
                                </a:lnTo>
                                <a:lnTo>
                                  <a:pt x="772541" y="386334"/>
                                </a:lnTo>
                                <a:lnTo>
                                  <a:pt x="769530" y="337874"/>
                                </a:lnTo>
                                <a:lnTo>
                                  <a:pt x="760742" y="291210"/>
                                </a:lnTo>
                                <a:lnTo>
                                  <a:pt x="746537" y="246704"/>
                                </a:lnTo>
                                <a:lnTo>
                                  <a:pt x="727278" y="204719"/>
                                </a:lnTo>
                                <a:lnTo>
                                  <a:pt x="703328" y="165615"/>
                                </a:lnTo>
                                <a:lnTo>
                                  <a:pt x="675049" y="129756"/>
                                </a:lnTo>
                                <a:lnTo>
                                  <a:pt x="642804" y="97504"/>
                                </a:lnTo>
                                <a:lnTo>
                                  <a:pt x="606954" y="69219"/>
                                </a:lnTo>
                                <a:lnTo>
                                  <a:pt x="567863" y="45266"/>
                                </a:lnTo>
                                <a:lnTo>
                                  <a:pt x="525893" y="26005"/>
                                </a:lnTo>
                                <a:lnTo>
                                  <a:pt x="481407" y="11799"/>
                                </a:lnTo>
                                <a:lnTo>
                                  <a:pt x="434766" y="3010"/>
                                </a:lnTo>
                                <a:lnTo>
                                  <a:pt x="386334" y="0"/>
                                </a:lnTo>
                                <a:close/>
                              </a:path>
                            </a:pathLst>
                          </a:custGeom>
                          <a:solidFill>
                            <a:srgbClr val="FFFFFF"/>
                          </a:solidFill>
                        </wps:spPr>
                        <wps:bodyPr wrap="square" lIns="0" tIns="0" rIns="0" bIns="0" rtlCol="0">
                          <a:prstTxWarp prst="textNoShape">
                            <a:avLst/>
                          </a:prstTxWarp>
                          <a:noAutofit/>
                        </wps:bodyPr>
                      </wps:wsp>
                      <wps:wsp>
                        <wps:cNvPr id="1056893318" name="Graphic 50"/>
                        <wps:cNvSpPr/>
                        <wps:spPr>
                          <a:xfrm>
                            <a:off x="368414" y="1996567"/>
                            <a:ext cx="772795" cy="772795"/>
                          </a:xfrm>
                          <a:custGeom>
                            <a:avLst/>
                            <a:gdLst/>
                            <a:ahLst/>
                            <a:cxnLst/>
                            <a:rect l="l" t="t" r="r" b="b"/>
                            <a:pathLst>
                              <a:path w="772795" h="772795">
                                <a:moveTo>
                                  <a:pt x="0" y="386334"/>
                                </a:moveTo>
                                <a:lnTo>
                                  <a:pt x="3010" y="337874"/>
                                </a:lnTo>
                                <a:lnTo>
                                  <a:pt x="11799" y="291210"/>
                                </a:lnTo>
                                <a:lnTo>
                                  <a:pt x="26005" y="246704"/>
                                </a:lnTo>
                                <a:lnTo>
                                  <a:pt x="45266" y="204719"/>
                                </a:lnTo>
                                <a:lnTo>
                                  <a:pt x="69219" y="165615"/>
                                </a:lnTo>
                                <a:lnTo>
                                  <a:pt x="97504" y="129756"/>
                                </a:lnTo>
                                <a:lnTo>
                                  <a:pt x="129756" y="97504"/>
                                </a:lnTo>
                                <a:lnTo>
                                  <a:pt x="165615" y="69219"/>
                                </a:lnTo>
                                <a:lnTo>
                                  <a:pt x="204719" y="45266"/>
                                </a:lnTo>
                                <a:lnTo>
                                  <a:pt x="246704" y="26005"/>
                                </a:lnTo>
                                <a:lnTo>
                                  <a:pt x="291210" y="11799"/>
                                </a:lnTo>
                                <a:lnTo>
                                  <a:pt x="337874" y="3010"/>
                                </a:lnTo>
                                <a:lnTo>
                                  <a:pt x="386334" y="0"/>
                                </a:lnTo>
                                <a:lnTo>
                                  <a:pt x="434766" y="3010"/>
                                </a:lnTo>
                                <a:lnTo>
                                  <a:pt x="481407" y="11799"/>
                                </a:lnTo>
                                <a:lnTo>
                                  <a:pt x="525893" y="26005"/>
                                </a:lnTo>
                                <a:lnTo>
                                  <a:pt x="567863" y="45266"/>
                                </a:lnTo>
                                <a:lnTo>
                                  <a:pt x="606954" y="69219"/>
                                </a:lnTo>
                                <a:lnTo>
                                  <a:pt x="642804" y="97504"/>
                                </a:lnTo>
                                <a:lnTo>
                                  <a:pt x="675049" y="129756"/>
                                </a:lnTo>
                                <a:lnTo>
                                  <a:pt x="703328" y="165615"/>
                                </a:lnTo>
                                <a:lnTo>
                                  <a:pt x="727278" y="204719"/>
                                </a:lnTo>
                                <a:lnTo>
                                  <a:pt x="746537" y="246704"/>
                                </a:lnTo>
                                <a:lnTo>
                                  <a:pt x="760742" y="291210"/>
                                </a:lnTo>
                                <a:lnTo>
                                  <a:pt x="769530" y="337874"/>
                                </a:lnTo>
                                <a:lnTo>
                                  <a:pt x="772541" y="386334"/>
                                </a:lnTo>
                                <a:lnTo>
                                  <a:pt x="769530" y="434793"/>
                                </a:lnTo>
                                <a:lnTo>
                                  <a:pt x="760742" y="481457"/>
                                </a:lnTo>
                                <a:lnTo>
                                  <a:pt x="746537" y="525963"/>
                                </a:lnTo>
                                <a:lnTo>
                                  <a:pt x="727278" y="567948"/>
                                </a:lnTo>
                                <a:lnTo>
                                  <a:pt x="703328" y="607052"/>
                                </a:lnTo>
                                <a:lnTo>
                                  <a:pt x="675049" y="642911"/>
                                </a:lnTo>
                                <a:lnTo>
                                  <a:pt x="642804" y="675163"/>
                                </a:lnTo>
                                <a:lnTo>
                                  <a:pt x="606954" y="703448"/>
                                </a:lnTo>
                                <a:lnTo>
                                  <a:pt x="567863" y="727401"/>
                                </a:lnTo>
                                <a:lnTo>
                                  <a:pt x="525893" y="746662"/>
                                </a:lnTo>
                                <a:lnTo>
                                  <a:pt x="481407" y="760868"/>
                                </a:lnTo>
                                <a:lnTo>
                                  <a:pt x="434766" y="769657"/>
                                </a:lnTo>
                                <a:lnTo>
                                  <a:pt x="386334" y="772668"/>
                                </a:lnTo>
                                <a:lnTo>
                                  <a:pt x="337874" y="769657"/>
                                </a:lnTo>
                                <a:lnTo>
                                  <a:pt x="291210" y="760868"/>
                                </a:lnTo>
                                <a:lnTo>
                                  <a:pt x="246704" y="746662"/>
                                </a:lnTo>
                                <a:lnTo>
                                  <a:pt x="204719" y="727401"/>
                                </a:lnTo>
                                <a:lnTo>
                                  <a:pt x="165615" y="703448"/>
                                </a:lnTo>
                                <a:lnTo>
                                  <a:pt x="129756" y="675163"/>
                                </a:lnTo>
                                <a:lnTo>
                                  <a:pt x="97504" y="642911"/>
                                </a:lnTo>
                                <a:lnTo>
                                  <a:pt x="69219" y="607052"/>
                                </a:lnTo>
                                <a:lnTo>
                                  <a:pt x="45266" y="567948"/>
                                </a:lnTo>
                                <a:lnTo>
                                  <a:pt x="26005" y="525963"/>
                                </a:lnTo>
                                <a:lnTo>
                                  <a:pt x="11799" y="481457"/>
                                </a:lnTo>
                                <a:lnTo>
                                  <a:pt x="3010" y="434793"/>
                                </a:lnTo>
                                <a:lnTo>
                                  <a:pt x="0" y="386334"/>
                                </a:lnTo>
                                <a:close/>
                              </a:path>
                            </a:pathLst>
                          </a:custGeom>
                          <a:ln w="12700">
                            <a:solidFill>
                              <a:srgbClr val="82C55C"/>
                            </a:solidFill>
                            <a:prstDash val="solid"/>
                          </a:ln>
                        </wps:spPr>
                        <wps:bodyPr wrap="square" lIns="0" tIns="0" rIns="0" bIns="0" rtlCol="0">
                          <a:prstTxWarp prst="textNoShape">
                            <a:avLst/>
                          </a:prstTxWarp>
                          <a:noAutofit/>
                        </wps:bodyPr>
                      </wps:wsp>
                      <wps:wsp>
                        <wps:cNvPr id="1473034764" name="Graphic 51"/>
                        <wps:cNvSpPr/>
                        <wps:spPr>
                          <a:xfrm>
                            <a:off x="536054" y="2941573"/>
                            <a:ext cx="4907915" cy="750570"/>
                          </a:xfrm>
                          <a:custGeom>
                            <a:avLst/>
                            <a:gdLst/>
                            <a:ahLst/>
                            <a:cxnLst/>
                            <a:rect l="l" t="t" r="r" b="b"/>
                            <a:pathLst>
                              <a:path w="4907915" h="750570">
                                <a:moveTo>
                                  <a:pt x="4907661" y="0"/>
                                </a:moveTo>
                                <a:lnTo>
                                  <a:pt x="0" y="0"/>
                                </a:lnTo>
                                <a:lnTo>
                                  <a:pt x="0" y="750315"/>
                                </a:lnTo>
                                <a:lnTo>
                                  <a:pt x="4907661" y="750315"/>
                                </a:lnTo>
                                <a:lnTo>
                                  <a:pt x="4907661" y="0"/>
                                </a:lnTo>
                                <a:close/>
                              </a:path>
                            </a:pathLst>
                          </a:custGeom>
                          <a:solidFill>
                            <a:srgbClr val="82C55C">
                              <a:alpha val="50195"/>
                            </a:srgbClr>
                          </a:solidFill>
                        </wps:spPr>
                        <wps:bodyPr wrap="square" lIns="0" tIns="0" rIns="0" bIns="0" rtlCol="0">
                          <a:prstTxWarp prst="textNoShape">
                            <a:avLst/>
                          </a:prstTxWarp>
                          <a:noAutofit/>
                        </wps:bodyPr>
                      </wps:wsp>
                      <wps:wsp>
                        <wps:cNvPr id="1354671403" name="Graphic 52"/>
                        <wps:cNvSpPr/>
                        <wps:spPr>
                          <a:xfrm>
                            <a:off x="536054" y="2941573"/>
                            <a:ext cx="4907915" cy="750570"/>
                          </a:xfrm>
                          <a:custGeom>
                            <a:avLst/>
                            <a:gdLst/>
                            <a:ahLst/>
                            <a:cxnLst/>
                            <a:rect l="l" t="t" r="r" b="b"/>
                            <a:pathLst>
                              <a:path w="4907915" h="750570">
                                <a:moveTo>
                                  <a:pt x="0" y="750315"/>
                                </a:moveTo>
                                <a:lnTo>
                                  <a:pt x="4907661" y="750315"/>
                                </a:lnTo>
                                <a:lnTo>
                                  <a:pt x="4907661" y="0"/>
                                </a:lnTo>
                                <a:lnTo>
                                  <a:pt x="0" y="0"/>
                                </a:lnTo>
                                <a:lnTo>
                                  <a:pt x="0" y="750315"/>
                                </a:lnTo>
                                <a:close/>
                              </a:path>
                            </a:pathLst>
                          </a:custGeom>
                          <a:ln w="12700">
                            <a:solidFill>
                              <a:srgbClr val="FFFFFF"/>
                            </a:solidFill>
                            <a:prstDash val="solid"/>
                          </a:ln>
                        </wps:spPr>
                        <wps:bodyPr wrap="square" lIns="0" tIns="0" rIns="0" bIns="0" rtlCol="0">
                          <a:prstTxWarp prst="textNoShape">
                            <a:avLst/>
                          </a:prstTxWarp>
                          <a:noAutofit/>
                        </wps:bodyPr>
                      </wps:wsp>
                      <wps:wsp>
                        <wps:cNvPr id="261997512" name="Graphic 53"/>
                        <wps:cNvSpPr/>
                        <wps:spPr>
                          <a:xfrm>
                            <a:off x="14033" y="2923920"/>
                            <a:ext cx="772795" cy="772795"/>
                          </a:xfrm>
                          <a:custGeom>
                            <a:avLst/>
                            <a:gdLst/>
                            <a:ahLst/>
                            <a:cxnLst/>
                            <a:rect l="l" t="t" r="r" b="b"/>
                            <a:pathLst>
                              <a:path w="772795" h="772795">
                                <a:moveTo>
                                  <a:pt x="386257" y="0"/>
                                </a:moveTo>
                                <a:lnTo>
                                  <a:pt x="337809" y="3010"/>
                                </a:lnTo>
                                <a:lnTo>
                                  <a:pt x="291156" y="11798"/>
                                </a:lnTo>
                                <a:lnTo>
                                  <a:pt x="246659" y="26003"/>
                                </a:lnTo>
                                <a:lnTo>
                                  <a:pt x="204682" y="45262"/>
                                </a:lnTo>
                                <a:lnTo>
                                  <a:pt x="165587" y="69212"/>
                                </a:lnTo>
                                <a:lnTo>
                                  <a:pt x="129734" y="97491"/>
                                </a:lnTo>
                                <a:lnTo>
                                  <a:pt x="97487" y="129736"/>
                                </a:lnTo>
                                <a:lnTo>
                                  <a:pt x="69208" y="165586"/>
                                </a:lnTo>
                                <a:lnTo>
                                  <a:pt x="45259" y="204677"/>
                                </a:lnTo>
                                <a:lnTo>
                                  <a:pt x="26001" y="246647"/>
                                </a:lnTo>
                                <a:lnTo>
                                  <a:pt x="11797" y="291133"/>
                                </a:lnTo>
                                <a:lnTo>
                                  <a:pt x="3009" y="337774"/>
                                </a:lnTo>
                                <a:lnTo>
                                  <a:pt x="0" y="386207"/>
                                </a:lnTo>
                                <a:lnTo>
                                  <a:pt x="3009" y="434666"/>
                                </a:lnTo>
                                <a:lnTo>
                                  <a:pt x="11797" y="481331"/>
                                </a:lnTo>
                                <a:lnTo>
                                  <a:pt x="26001" y="525837"/>
                                </a:lnTo>
                                <a:lnTo>
                                  <a:pt x="45259" y="567824"/>
                                </a:lnTo>
                                <a:lnTo>
                                  <a:pt x="69208" y="606929"/>
                                </a:lnTo>
                                <a:lnTo>
                                  <a:pt x="97487" y="642789"/>
                                </a:lnTo>
                                <a:lnTo>
                                  <a:pt x="129734" y="675043"/>
                                </a:lnTo>
                                <a:lnTo>
                                  <a:pt x="165587" y="703329"/>
                                </a:lnTo>
                                <a:lnTo>
                                  <a:pt x="204682" y="727284"/>
                                </a:lnTo>
                                <a:lnTo>
                                  <a:pt x="246659" y="746546"/>
                                </a:lnTo>
                                <a:lnTo>
                                  <a:pt x="291156" y="760753"/>
                                </a:lnTo>
                                <a:lnTo>
                                  <a:pt x="337809" y="769543"/>
                                </a:lnTo>
                                <a:lnTo>
                                  <a:pt x="386257" y="772553"/>
                                </a:lnTo>
                                <a:lnTo>
                                  <a:pt x="434717" y="769543"/>
                                </a:lnTo>
                                <a:lnTo>
                                  <a:pt x="481381" y="760753"/>
                                </a:lnTo>
                                <a:lnTo>
                                  <a:pt x="525886" y="746546"/>
                                </a:lnTo>
                                <a:lnTo>
                                  <a:pt x="567872" y="727284"/>
                                </a:lnTo>
                                <a:lnTo>
                                  <a:pt x="606975" y="703329"/>
                                </a:lnTo>
                                <a:lnTo>
                                  <a:pt x="642835" y="675043"/>
                                </a:lnTo>
                                <a:lnTo>
                                  <a:pt x="675087" y="642789"/>
                                </a:lnTo>
                                <a:lnTo>
                                  <a:pt x="703371" y="606929"/>
                                </a:lnTo>
                                <a:lnTo>
                                  <a:pt x="727325" y="567824"/>
                                </a:lnTo>
                                <a:lnTo>
                                  <a:pt x="746586" y="525837"/>
                                </a:lnTo>
                                <a:lnTo>
                                  <a:pt x="760792" y="481331"/>
                                </a:lnTo>
                                <a:lnTo>
                                  <a:pt x="769581" y="434666"/>
                                </a:lnTo>
                                <a:lnTo>
                                  <a:pt x="772591" y="386207"/>
                                </a:lnTo>
                                <a:lnTo>
                                  <a:pt x="769581" y="337774"/>
                                </a:lnTo>
                                <a:lnTo>
                                  <a:pt x="760792" y="291133"/>
                                </a:lnTo>
                                <a:lnTo>
                                  <a:pt x="746586" y="246647"/>
                                </a:lnTo>
                                <a:lnTo>
                                  <a:pt x="727325" y="204677"/>
                                </a:lnTo>
                                <a:lnTo>
                                  <a:pt x="703371" y="165586"/>
                                </a:lnTo>
                                <a:lnTo>
                                  <a:pt x="675087" y="129736"/>
                                </a:lnTo>
                                <a:lnTo>
                                  <a:pt x="642835" y="97491"/>
                                </a:lnTo>
                                <a:lnTo>
                                  <a:pt x="606975" y="69212"/>
                                </a:lnTo>
                                <a:lnTo>
                                  <a:pt x="567872" y="45262"/>
                                </a:lnTo>
                                <a:lnTo>
                                  <a:pt x="525886" y="26003"/>
                                </a:lnTo>
                                <a:lnTo>
                                  <a:pt x="481381" y="11798"/>
                                </a:lnTo>
                                <a:lnTo>
                                  <a:pt x="434717" y="3010"/>
                                </a:lnTo>
                                <a:lnTo>
                                  <a:pt x="386257" y="0"/>
                                </a:lnTo>
                                <a:close/>
                              </a:path>
                            </a:pathLst>
                          </a:custGeom>
                          <a:solidFill>
                            <a:srgbClr val="FFFFFF"/>
                          </a:solidFill>
                        </wps:spPr>
                        <wps:bodyPr wrap="square" lIns="0" tIns="0" rIns="0" bIns="0" rtlCol="0">
                          <a:prstTxWarp prst="textNoShape">
                            <a:avLst/>
                          </a:prstTxWarp>
                          <a:noAutofit/>
                        </wps:bodyPr>
                      </wps:wsp>
                      <wps:wsp>
                        <wps:cNvPr id="717540428" name="Graphic 54"/>
                        <wps:cNvSpPr/>
                        <wps:spPr>
                          <a:xfrm>
                            <a:off x="14033" y="2923920"/>
                            <a:ext cx="772795" cy="772795"/>
                          </a:xfrm>
                          <a:custGeom>
                            <a:avLst/>
                            <a:gdLst/>
                            <a:ahLst/>
                            <a:cxnLst/>
                            <a:rect l="l" t="t" r="r" b="b"/>
                            <a:pathLst>
                              <a:path w="772795" h="772795">
                                <a:moveTo>
                                  <a:pt x="0" y="386207"/>
                                </a:moveTo>
                                <a:lnTo>
                                  <a:pt x="3009" y="337774"/>
                                </a:lnTo>
                                <a:lnTo>
                                  <a:pt x="11797" y="291133"/>
                                </a:lnTo>
                                <a:lnTo>
                                  <a:pt x="26001" y="246647"/>
                                </a:lnTo>
                                <a:lnTo>
                                  <a:pt x="45259" y="204677"/>
                                </a:lnTo>
                                <a:lnTo>
                                  <a:pt x="69208" y="165586"/>
                                </a:lnTo>
                                <a:lnTo>
                                  <a:pt x="97487" y="129736"/>
                                </a:lnTo>
                                <a:lnTo>
                                  <a:pt x="129734" y="97491"/>
                                </a:lnTo>
                                <a:lnTo>
                                  <a:pt x="165587" y="69212"/>
                                </a:lnTo>
                                <a:lnTo>
                                  <a:pt x="204682" y="45262"/>
                                </a:lnTo>
                                <a:lnTo>
                                  <a:pt x="246659" y="26003"/>
                                </a:lnTo>
                                <a:lnTo>
                                  <a:pt x="291156" y="11798"/>
                                </a:lnTo>
                                <a:lnTo>
                                  <a:pt x="337809" y="3010"/>
                                </a:lnTo>
                                <a:lnTo>
                                  <a:pt x="386257" y="0"/>
                                </a:lnTo>
                                <a:lnTo>
                                  <a:pt x="434717" y="3010"/>
                                </a:lnTo>
                                <a:lnTo>
                                  <a:pt x="481381" y="11798"/>
                                </a:lnTo>
                                <a:lnTo>
                                  <a:pt x="525886" y="26003"/>
                                </a:lnTo>
                                <a:lnTo>
                                  <a:pt x="567872" y="45262"/>
                                </a:lnTo>
                                <a:lnTo>
                                  <a:pt x="606975" y="69212"/>
                                </a:lnTo>
                                <a:lnTo>
                                  <a:pt x="642835" y="97491"/>
                                </a:lnTo>
                                <a:lnTo>
                                  <a:pt x="675087" y="129736"/>
                                </a:lnTo>
                                <a:lnTo>
                                  <a:pt x="703371" y="165586"/>
                                </a:lnTo>
                                <a:lnTo>
                                  <a:pt x="727325" y="204677"/>
                                </a:lnTo>
                                <a:lnTo>
                                  <a:pt x="746586" y="246647"/>
                                </a:lnTo>
                                <a:lnTo>
                                  <a:pt x="760792" y="291133"/>
                                </a:lnTo>
                                <a:lnTo>
                                  <a:pt x="769581" y="337774"/>
                                </a:lnTo>
                                <a:lnTo>
                                  <a:pt x="772591" y="386207"/>
                                </a:lnTo>
                                <a:lnTo>
                                  <a:pt x="769581" y="434666"/>
                                </a:lnTo>
                                <a:lnTo>
                                  <a:pt x="760792" y="481331"/>
                                </a:lnTo>
                                <a:lnTo>
                                  <a:pt x="746586" y="525837"/>
                                </a:lnTo>
                                <a:lnTo>
                                  <a:pt x="727325" y="567824"/>
                                </a:lnTo>
                                <a:lnTo>
                                  <a:pt x="703371" y="606929"/>
                                </a:lnTo>
                                <a:lnTo>
                                  <a:pt x="675087" y="642789"/>
                                </a:lnTo>
                                <a:lnTo>
                                  <a:pt x="642835" y="675043"/>
                                </a:lnTo>
                                <a:lnTo>
                                  <a:pt x="606975" y="703329"/>
                                </a:lnTo>
                                <a:lnTo>
                                  <a:pt x="567872" y="727284"/>
                                </a:lnTo>
                                <a:lnTo>
                                  <a:pt x="525886" y="746546"/>
                                </a:lnTo>
                                <a:lnTo>
                                  <a:pt x="481381" y="760753"/>
                                </a:lnTo>
                                <a:lnTo>
                                  <a:pt x="434717" y="769543"/>
                                </a:lnTo>
                                <a:lnTo>
                                  <a:pt x="386257" y="772553"/>
                                </a:lnTo>
                                <a:lnTo>
                                  <a:pt x="337809" y="769543"/>
                                </a:lnTo>
                                <a:lnTo>
                                  <a:pt x="291156" y="760753"/>
                                </a:lnTo>
                                <a:lnTo>
                                  <a:pt x="246659" y="746546"/>
                                </a:lnTo>
                                <a:lnTo>
                                  <a:pt x="204682" y="727284"/>
                                </a:lnTo>
                                <a:lnTo>
                                  <a:pt x="165587" y="703329"/>
                                </a:lnTo>
                                <a:lnTo>
                                  <a:pt x="129734" y="675043"/>
                                </a:lnTo>
                                <a:lnTo>
                                  <a:pt x="97487" y="642789"/>
                                </a:lnTo>
                                <a:lnTo>
                                  <a:pt x="69208" y="606929"/>
                                </a:lnTo>
                                <a:lnTo>
                                  <a:pt x="45259" y="567824"/>
                                </a:lnTo>
                                <a:lnTo>
                                  <a:pt x="26001" y="525837"/>
                                </a:lnTo>
                                <a:lnTo>
                                  <a:pt x="11797" y="481331"/>
                                </a:lnTo>
                                <a:lnTo>
                                  <a:pt x="3009" y="434666"/>
                                </a:lnTo>
                                <a:lnTo>
                                  <a:pt x="0" y="386207"/>
                                </a:lnTo>
                                <a:close/>
                              </a:path>
                            </a:pathLst>
                          </a:custGeom>
                          <a:ln w="12700">
                            <a:solidFill>
                              <a:srgbClr val="82C55C"/>
                            </a:solidFill>
                            <a:prstDash val="solid"/>
                          </a:ln>
                        </wps:spPr>
                        <wps:bodyPr wrap="square" lIns="0" tIns="0" rIns="0" bIns="0" rtlCol="0">
                          <a:prstTxWarp prst="textNoShape">
                            <a:avLst/>
                          </a:prstTxWarp>
                          <a:noAutofit/>
                        </wps:bodyPr>
                      </wps:wsp>
                      <wps:wsp>
                        <wps:cNvPr id="471890406" name="Graphic 55"/>
                        <wps:cNvSpPr/>
                        <wps:spPr>
                          <a:xfrm>
                            <a:off x="165874" y="290778"/>
                            <a:ext cx="845819" cy="2332990"/>
                          </a:xfrm>
                          <a:custGeom>
                            <a:avLst/>
                            <a:gdLst/>
                            <a:ahLst/>
                            <a:cxnLst/>
                            <a:rect l="l" t="t" r="r" b="b"/>
                            <a:pathLst>
                              <a:path w="845819" h="2332990">
                                <a:moveTo>
                                  <a:pt x="389178" y="213563"/>
                                </a:moveTo>
                                <a:lnTo>
                                  <a:pt x="387197" y="203809"/>
                                </a:lnTo>
                                <a:lnTo>
                                  <a:pt x="381800" y="195821"/>
                                </a:lnTo>
                                <a:lnTo>
                                  <a:pt x="373811" y="190423"/>
                                </a:lnTo>
                                <a:lnTo>
                                  <a:pt x="364070" y="188442"/>
                                </a:lnTo>
                                <a:lnTo>
                                  <a:pt x="288747" y="188442"/>
                                </a:lnTo>
                                <a:lnTo>
                                  <a:pt x="288747" y="113068"/>
                                </a:lnTo>
                                <a:lnTo>
                                  <a:pt x="286766" y="103314"/>
                                </a:lnTo>
                                <a:lnTo>
                                  <a:pt x="281368" y="95326"/>
                                </a:lnTo>
                                <a:lnTo>
                                  <a:pt x="273380" y="89928"/>
                                </a:lnTo>
                                <a:lnTo>
                                  <a:pt x="263639" y="87947"/>
                                </a:lnTo>
                                <a:lnTo>
                                  <a:pt x="213423" y="87947"/>
                                </a:lnTo>
                                <a:lnTo>
                                  <a:pt x="203669" y="89928"/>
                                </a:lnTo>
                                <a:lnTo>
                                  <a:pt x="195681" y="95326"/>
                                </a:lnTo>
                                <a:lnTo>
                                  <a:pt x="190296" y="103314"/>
                                </a:lnTo>
                                <a:lnTo>
                                  <a:pt x="188315" y="113068"/>
                                </a:lnTo>
                                <a:lnTo>
                                  <a:pt x="188315" y="188442"/>
                                </a:lnTo>
                                <a:lnTo>
                                  <a:pt x="112991" y="188442"/>
                                </a:lnTo>
                                <a:lnTo>
                                  <a:pt x="103238" y="190423"/>
                                </a:lnTo>
                                <a:lnTo>
                                  <a:pt x="95250" y="195821"/>
                                </a:lnTo>
                                <a:lnTo>
                                  <a:pt x="89865" y="203809"/>
                                </a:lnTo>
                                <a:lnTo>
                                  <a:pt x="87884" y="213563"/>
                                </a:lnTo>
                                <a:lnTo>
                                  <a:pt x="87884" y="263804"/>
                                </a:lnTo>
                                <a:lnTo>
                                  <a:pt x="89865" y="273558"/>
                                </a:lnTo>
                                <a:lnTo>
                                  <a:pt x="95250" y="281546"/>
                                </a:lnTo>
                                <a:lnTo>
                                  <a:pt x="103238" y="286943"/>
                                </a:lnTo>
                                <a:lnTo>
                                  <a:pt x="112991" y="288925"/>
                                </a:lnTo>
                                <a:lnTo>
                                  <a:pt x="188315" y="288925"/>
                                </a:lnTo>
                                <a:lnTo>
                                  <a:pt x="188315" y="364299"/>
                                </a:lnTo>
                                <a:lnTo>
                                  <a:pt x="190296" y="374053"/>
                                </a:lnTo>
                                <a:lnTo>
                                  <a:pt x="195681" y="382041"/>
                                </a:lnTo>
                                <a:lnTo>
                                  <a:pt x="203669" y="387438"/>
                                </a:lnTo>
                                <a:lnTo>
                                  <a:pt x="213423" y="389420"/>
                                </a:lnTo>
                                <a:lnTo>
                                  <a:pt x="263639" y="389420"/>
                                </a:lnTo>
                                <a:lnTo>
                                  <a:pt x="273380" y="387438"/>
                                </a:lnTo>
                                <a:lnTo>
                                  <a:pt x="281368" y="382041"/>
                                </a:lnTo>
                                <a:lnTo>
                                  <a:pt x="286766" y="374053"/>
                                </a:lnTo>
                                <a:lnTo>
                                  <a:pt x="288747" y="364299"/>
                                </a:lnTo>
                                <a:lnTo>
                                  <a:pt x="288747" y="288925"/>
                                </a:lnTo>
                                <a:lnTo>
                                  <a:pt x="364070" y="288925"/>
                                </a:lnTo>
                                <a:lnTo>
                                  <a:pt x="373811" y="286943"/>
                                </a:lnTo>
                                <a:lnTo>
                                  <a:pt x="381800" y="281546"/>
                                </a:lnTo>
                                <a:lnTo>
                                  <a:pt x="387197" y="273558"/>
                                </a:lnTo>
                                <a:lnTo>
                                  <a:pt x="389178" y="263804"/>
                                </a:lnTo>
                                <a:lnTo>
                                  <a:pt x="389178" y="213563"/>
                                </a:lnTo>
                                <a:close/>
                              </a:path>
                              <a:path w="845819" h="2332990">
                                <a:moveTo>
                                  <a:pt x="477050" y="238683"/>
                                </a:moveTo>
                                <a:lnTo>
                                  <a:pt x="472211" y="190563"/>
                                </a:lnTo>
                                <a:lnTo>
                                  <a:pt x="458317" y="145745"/>
                                </a:lnTo>
                                <a:lnTo>
                                  <a:pt x="439394" y="110858"/>
                                </a:lnTo>
                                <a:lnTo>
                                  <a:pt x="439394" y="238683"/>
                                </a:lnTo>
                                <a:lnTo>
                                  <a:pt x="434098" y="284822"/>
                                </a:lnTo>
                                <a:lnTo>
                                  <a:pt x="418998" y="327139"/>
                                </a:lnTo>
                                <a:lnTo>
                                  <a:pt x="395312" y="364464"/>
                                </a:lnTo>
                                <a:lnTo>
                                  <a:pt x="364223" y="395566"/>
                                </a:lnTo>
                                <a:lnTo>
                                  <a:pt x="326936" y="419265"/>
                                </a:lnTo>
                                <a:lnTo>
                                  <a:pt x="284632" y="434365"/>
                                </a:lnTo>
                                <a:lnTo>
                                  <a:pt x="238531" y="439674"/>
                                </a:lnTo>
                                <a:lnTo>
                                  <a:pt x="192417" y="434365"/>
                                </a:lnTo>
                                <a:lnTo>
                                  <a:pt x="150114" y="419265"/>
                                </a:lnTo>
                                <a:lnTo>
                                  <a:pt x="112826" y="395566"/>
                                </a:lnTo>
                                <a:lnTo>
                                  <a:pt x="81737" y="364464"/>
                                </a:lnTo>
                                <a:lnTo>
                                  <a:pt x="58051" y="327139"/>
                                </a:lnTo>
                                <a:lnTo>
                                  <a:pt x="42964" y="284822"/>
                                </a:lnTo>
                                <a:lnTo>
                                  <a:pt x="37668" y="238683"/>
                                </a:lnTo>
                                <a:lnTo>
                                  <a:pt x="42964" y="192544"/>
                                </a:lnTo>
                                <a:lnTo>
                                  <a:pt x="58051" y="150228"/>
                                </a:lnTo>
                                <a:lnTo>
                                  <a:pt x="81737" y="112903"/>
                                </a:lnTo>
                                <a:lnTo>
                                  <a:pt x="112826" y="81800"/>
                                </a:lnTo>
                                <a:lnTo>
                                  <a:pt x="150114" y="58102"/>
                                </a:lnTo>
                                <a:lnTo>
                                  <a:pt x="192417" y="43002"/>
                                </a:lnTo>
                                <a:lnTo>
                                  <a:pt x="238531" y="37706"/>
                                </a:lnTo>
                                <a:lnTo>
                                  <a:pt x="284632" y="43002"/>
                                </a:lnTo>
                                <a:lnTo>
                                  <a:pt x="326936" y="58102"/>
                                </a:lnTo>
                                <a:lnTo>
                                  <a:pt x="364223" y="81800"/>
                                </a:lnTo>
                                <a:lnTo>
                                  <a:pt x="395312" y="112903"/>
                                </a:lnTo>
                                <a:lnTo>
                                  <a:pt x="418998" y="150228"/>
                                </a:lnTo>
                                <a:lnTo>
                                  <a:pt x="434098" y="192544"/>
                                </a:lnTo>
                                <a:lnTo>
                                  <a:pt x="439394" y="238683"/>
                                </a:lnTo>
                                <a:lnTo>
                                  <a:pt x="439394" y="110858"/>
                                </a:lnTo>
                                <a:lnTo>
                                  <a:pt x="436333" y="105206"/>
                                </a:lnTo>
                                <a:lnTo>
                                  <a:pt x="407225" y="69888"/>
                                </a:lnTo>
                                <a:lnTo>
                                  <a:pt x="371919" y="40741"/>
                                </a:lnTo>
                                <a:lnTo>
                                  <a:pt x="366306" y="37706"/>
                                </a:lnTo>
                                <a:lnTo>
                                  <a:pt x="331406" y="18745"/>
                                </a:lnTo>
                                <a:lnTo>
                                  <a:pt x="286626" y="4851"/>
                                </a:lnTo>
                                <a:lnTo>
                                  <a:pt x="238531" y="0"/>
                                </a:lnTo>
                                <a:lnTo>
                                  <a:pt x="190436" y="4851"/>
                                </a:lnTo>
                                <a:lnTo>
                                  <a:pt x="145643" y="18745"/>
                                </a:lnTo>
                                <a:lnTo>
                                  <a:pt x="105130" y="40741"/>
                                </a:lnTo>
                                <a:lnTo>
                                  <a:pt x="69837" y="69888"/>
                                </a:lnTo>
                                <a:lnTo>
                                  <a:pt x="40716" y="105206"/>
                                </a:lnTo>
                                <a:lnTo>
                                  <a:pt x="18732" y="145745"/>
                                </a:lnTo>
                                <a:lnTo>
                                  <a:pt x="4838" y="190563"/>
                                </a:lnTo>
                                <a:lnTo>
                                  <a:pt x="0" y="238683"/>
                                </a:lnTo>
                                <a:lnTo>
                                  <a:pt x="4838" y="286804"/>
                                </a:lnTo>
                                <a:lnTo>
                                  <a:pt x="18732" y="331622"/>
                                </a:lnTo>
                                <a:lnTo>
                                  <a:pt x="40716" y="372160"/>
                                </a:lnTo>
                                <a:lnTo>
                                  <a:pt x="69837" y="407479"/>
                                </a:lnTo>
                                <a:lnTo>
                                  <a:pt x="105130" y="436613"/>
                                </a:lnTo>
                                <a:lnTo>
                                  <a:pt x="145643" y="458609"/>
                                </a:lnTo>
                                <a:lnTo>
                                  <a:pt x="190436" y="472503"/>
                                </a:lnTo>
                                <a:lnTo>
                                  <a:pt x="238531" y="477354"/>
                                </a:lnTo>
                                <a:lnTo>
                                  <a:pt x="286626" y="472503"/>
                                </a:lnTo>
                                <a:lnTo>
                                  <a:pt x="331406" y="458609"/>
                                </a:lnTo>
                                <a:lnTo>
                                  <a:pt x="366293" y="439674"/>
                                </a:lnTo>
                                <a:lnTo>
                                  <a:pt x="407225" y="407479"/>
                                </a:lnTo>
                                <a:lnTo>
                                  <a:pt x="436333" y="372160"/>
                                </a:lnTo>
                                <a:lnTo>
                                  <a:pt x="458317" y="331622"/>
                                </a:lnTo>
                                <a:lnTo>
                                  <a:pt x="472211" y="286804"/>
                                </a:lnTo>
                                <a:lnTo>
                                  <a:pt x="477050" y="238683"/>
                                </a:lnTo>
                                <a:close/>
                              </a:path>
                              <a:path w="845819" h="2332990">
                                <a:moveTo>
                                  <a:pt x="549351" y="1970112"/>
                                </a:moveTo>
                                <a:lnTo>
                                  <a:pt x="547154" y="1959216"/>
                                </a:lnTo>
                                <a:lnTo>
                                  <a:pt x="541172" y="1950326"/>
                                </a:lnTo>
                                <a:lnTo>
                                  <a:pt x="532282" y="1944331"/>
                                </a:lnTo>
                                <a:lnTo>
                                  <a:pt x="521398" y="1942134"/>
                                </a:lnTo>
                                <a:lnTo>
                                  <a:pt x="510527" y="1944331"/>
                                </a:lnTo>
                                <a:lnTo>
                                  <a:pt x="501637" y="1950326"/>
                                </a:lnTo>
                                <a:lnTo>
                                  <a:pt x="495642" y="1959216"/>
                                </a:lnTo>
                                <a:lnTo>
                                  <a:pt x="493445" y="1970112"/>
                                </a:lnTo>
                                <a:lnTo>
                                  <a:pt x="495642" y="1980996"/>
                                </a:lnTo>
                                <a:lnTo>
                                  <a:pt x="501637" y="1989886"/>
                                </a:lnTo>
                                <a:lnTo>
                                  <a:pt x="510527" y="1995881"/>
                                </a:lnTo>
                                <a:lnTo>
                                  <a:pt x="521398" y="1998078"/>
                                </a:lnTo>
                                <a:lnTo>
                                  <a:pt x="532282" y="1995881"/>
                                </a:lnTo>
                                <a:lnTo>
                                  <a:pt x="541172" y="1989886"/>
                                </a:lnTo>
                                <a:lnTo>
                                  <a:pt x="547154" y="1980996"/>
                                </a:lnTo>
                                <a:lnTo>
                                  <a:pt x="549351" y="1970112"/>
                                </a:lnTo>
                                <a:close/>
                              </a:path>
                              <a:path w="845819" h="2332990">
                                <a:moveTo>
                                  <a:pt x="661327" y="1970112"/>
                                </a:moveTo>
                                <a:lnTo>
                                  <a:pt x="659130" y="1959216"/>
                                </a:lnTo>
                                <a:lnTo>
                                  <a:pt x="653148" y="1950326"/>
                                </a:lnTo>
                                <a:lnTo>
                                  <a:pt x="644258" y="1944331"/>
                                </a:lnTo>
                                <a:lnTo>
                                  <a:pt x="633374" y="1942134"/>
                                </a:lnTo>
                                <a:lnTo>
                                  <a:pt x="622503" y="1944331"/>
                                </a:lnTo>
                                <a:lnTo>
                                  <a:pt x="613613" y="1950326"/>
                                </a:lnTo>
                                <a:lnTo>
                                  <a:pt x="607618" y="1959216"/>
                                </a:lnTo>
                                <a:lnTo>
                                  <a:pt x="605421" y="1970112"/>
                                </a:lnTo>
                                <a:lnTo>
                                  <a:pt x="607618" y="1980996"/>
                                </a:lnTo>
                                <a:lnTo>
                                  <a:pt x="613613" y="1989886"/>
                                </a:lnTo>
                                <a:lnTo>
                                  <a:pt x="622503" y="1995881"/>
                                </a:lnTo>
                                <a:lnTo>
                                  <a:pt x="633374" y="1998078"/>
                                </a:lnTo>
                                <a:lnTo>
                                  <a:pt x="644258" y="1995881"/>
                                </a:lnTo>
                                <a:lnTo>
                                  <a:pt x="653148" y="1989886"/>
                                </a:lnTo>
                                <a:lnTo>
                                  <a:pt x="659130" y="1980996"/>
                                </a:lnTo>
                                <a:lnTo>
                                  <a:pt x="661327" y="1970112"/>
                                </a:lnTo>
                                <a:close/>
                              </a:path>
                              <a:path w="845819" h="2332990">
                                <a:moveTo>
                                  <a:pt x="772909" y="1970112"/>
                                </a:moveTo>
                                <a:lnTo>
                                  <a:pt x="770712" y="1959216"/>
                                </a:lnTo>
                                <a:lnTo>
                                  <a:pt x="764717" y="1950326"/>
                                </a:lnTo>
                                <a:lnTo>
                                  <a:pt x="755840" y="1944331"/>
                                </a:lnTo>
                                <a:lnTo>
                                  <a:pt x="744956" y="1942134"/>
                                </a:lnTo>
                                <a:lnTo>
                                  <a:pt x="734085" y="1944331"/>
                                </a:lnTo>
                                <a:lnTo>
                                  <a:pt x="725195" y="1950326"/>
                                </a:lnTo>
                                <a:lnTo>
                                  <a:pt x="719201" y="1959216"/>
                                </a:lnTo>
                                <a:lnTo>
                                  <a:pt x="717016" y="1970112"/>
                                </a:lnTo>
                                <a:lnTo>
                                  <a:pt x="719201" y="1980996"/>
                                </a:lnTo>
                                <a:lnTo>
                                  <a:pt x="725195" y="1989886"/>
                                </a:lnTo>
                                <a:lnTo>
                                  <a:pt x="734085" y="1995881"/>
                                </a:lnTo>
                                <a:lnTo>
                                  <a:pt x="744956" y="1998078"/>
                                </a:lnTo>
                                <a:lnTo>
                                  <a:pt x="755840" y="1995881"/>
                                </a:lnTo>
                                <a:lnTo>
                                  <a:pt x="764717" y="1989886"/>
                                </a:lnTo>
                                <a:lnTo>
                                  <a:pt x="770712" y="1980996"/>
                                </a:lnTo>
                                <a:lnTo>
                                  <a:pt x="772909" y="1970112"/>
                                </a:lnTo>
                                <a:close/>
                              </a:path>
                              <a:path w="845819" h="2332990">
                                <a:moveTo>
                                  <a:pt x="807008" y="2309368"/>
                                </a:moveTo>
                                <a:lnTo>
                                  <a:pt x="633209" y="2135403"/>
                                </a:lnTo>
                                <a:lnTo>
                                  <a:pt x="549351" y="2219312"/>
                                </a:lnTo>
                                <a:lnTo>
                                  <a:pt x="398919" y="2068842"/>
                                </a:lnTo>
                                <a:lnTo>
                                  <a:pt x="431952" y="2035835"/>
                                </a:lnTo>
                                <a:lnTo>
                                  <a:pt x="342455" y="2035835"/>
                                </a:lnTo>
                                <a:lnTo>
                                  <a:pt x="342455" y="2125332"/>
                                </a:lnTo>
                                <a:lnTo>
                                  <a:pt x="375437" y="2092337"/>
                                </a:lnTo>
                                <a:lnTo>
                                  <a:pt x="549351" y="2266302"/>
                                </a:lnTo>
                                <a:lnTo>
                                  <a:pt x="633209" y="2182393"/>
                                </a:lnTo>
                                <a:lnTo>
                                  <a:pt x="783577" y="2332863"/>
                                </a:lnTo>
                                <a:lnTo>
                                  <a:pt x="807008" y="2309368"/>
                                </a:lnTo>
                                <a:close/>
                              </a:path>
                              <a:path w="845819" h="2332990">
                                <a:moveTo>
                                  <a:pt x="813155" y="2113216"/>
                                </a:moveTo>
                                <a:lnTo>
                                  <a:pt x="811568" y="2106993"/>
                                </a:lnTo>
                                <a:lnTo>
                                  <a:pt x="796353" y="2037232"/>
                                </a:lnTo>
                                <a:lnTo>
                                  <a:pt x="767664" y="2007412"/>
                                </a:lnTo>
                                <a:lnTo>
                                  <a:pt x="745134" y="2003679"/>
                                </a:lnTo>
                                <a:lnTo>
                                  <a:pt x="733755" y="2004618"/>
                                </a:lnTo>
                                <a:lnTo>
                                  <a:pt x="698258" y="2020938"/>
                                </a:lnTo>
                                <a:lnTo>
                                  <a:pt x="689000" y="2057311"/>
                                </a:lnTo>
                                <a:lnTo>
                                  <a:pt x="684555" y="2038184"/>
                                </a:lnTo>
                                <a:lnTo>
                                  <a:pt x="681621" y="2025599"/>
                                </a:lnTo>
                                <a:lnTo>
                                  <a:pt x="681088" y="2023122"/>
                                </a:lnTo>
                                <a:lnTo>
                                  <a:pt x="679729" y="2020912"/>
                                </a:lnTo>
                                <a:lnTo>
                                  <a:pt x="677824" y="2019338"/>
                                </a:lnTo>
                                <a:lnTo>
                                  <a:pt x="656450" y="2007781"/>
                                </a:lnTo>
                                <a:lnTo>
                                  <a:pt x="633095" y="2003933"/>
                                </a:lnTo>
                                <a:lnTo>
                                  <a:pt x="609739" y="2007781"/>
                                </a:lnTo>
                                <a:lnTo>
                                  <a:pt x="588378" y="2019338"/>
                                </a:lnTo>
                                <a:lnTo>
                                  <a:pt x="586422" y="2020938"/>
                                </a:lnTo>
                                <a:lnTo>
                                  <a:pt x="585063" y="2023135"/>
                                </a:lnTo>
                                <a:lnTo>
                                  <a:pt x="577189" y="2058377"/>
                                </a:lnTo>
                                <a:lnTo>
                                  <a:pt x="572858" y="2038184"/>
                                </a:lnTo>
                                <a:lnTo>
                                  <a:pt x="543991" y="2007412"/>
                                </a:lnTo>
                                <a:lnTo>
                                  <a:pt x="521462" y="2003679"/>
                                </a:lnTo>
                                <a:lnTo>
                                  <a:pt x="510082" y="2004618"/>
                                </a:lnTo>
                                <a:lnTo>
                                  <a:pt x="474599" y="2020938"/>
                                </a:lnTo>
                                <a:lnTo>
                                  <a:pt x="472770" y="2025599"/>
                                </a:lnTo>
                                <a:lnTo>
                                  <a:pt x="457225" y="2095525"/>
                                </a:lnTo>
                                <a:lnTo>
                                  <a:pt x="475615" y="2113927"/>
                                </a:lnTo>
                                <a:lnTo>
                                  <a:pt x="476059" y="2113978"/>
                                </a:lnTo>
                                <a:lnTo>
                                  <a:pt x="493674" y="2038235"/>
                                </a:lnTo>
                                <a:lnTo>
                                  <a:pt x="493674" y="2131822"/>
                                </a:lnTo>
                                <a:lnTo>
                                  <a:pt x="516039" y="2154199"/>
                                </a:lnTo>
                                <a:lnTo>
                                  <a:pt x="516039" y="2126729"/>
                                </a:lnTo>
                                <a:lnTo>
                                  <a:pt x="527215" y="2126729"/>
                                </a:lnTo>
                                <a:lnTo>
                                  <a:pt x="527215" y="2165159"/>
                                </a:lnTo>
                                <a:lnTo>
                                  <a:pt x="549579" y="2187537"/>
                                </a:lnTo>
                                <a:lnTo>
                                  <a:pt x="549579" y="2126729"/>
                                </a:lnTo>
                                <a:lnTo>
                                  <a:pt x="549579" y="2038235"/>
                                </a:lnTo>
                                <a:lnTo>
                                  <a:pt x="566712" y="2113978"/>
                                </a:lnTo>
                                <a:lnTo>
                                  <a:pt x="567474" y="2117458"/>
                                </a:lnTo>
                                <a:lnTo>
                                  <a:pt x="571969" y="2121103"/>
                                </a:lnTo>
                                <a:lnTo>
                                  <a:pt x="577189" y="2121141"/>
                                </a:lnTo>
                                <a:lnTo>
                                  <a:pt x="582536" y="2121255"/>
                                </a:lnTo>
                                <a:lnTo>
                                  <a:pt x="587209" y="2117610"/>
                                </a:lnTo>
                                <a:lnTo>
                                  <a:pt x="600595" y="2058377"/>
                                </a:lnTo>
                                <a:lnTo>
                                  <a:pt x="605142" y="2038235"/>
                                </a:lnTo>
                                <a:lnTo>
                                  <a:pt x="605142" y="2131491"/>
                                </a:lnTo>
                                <a:lnTo>
                                  <a:pt x="617524" y="2119553"/>
                                </a:lnTo>
                                <a:lnTo>
                                  <a:pt x="624890" y="2114677"/>
                                </a:lnTo>
                                <a:lnTo>
                                  <a:pt x="633298" y="2113038"/>
                                </a:lnTo>
                                <a:lnTo>
                                  <a:pt x="641692" y="2114677"/>
                                </a:lnTo>
                                <a:lnTo>
                                  <a:pt x="649084" y="2119579"/>
                                </a:lnTo>
                                <a:lnTo>
                                  <a:pt x="661441" y="2131987"/>
                                </a:lnTo>
                                <a:lnTo>
                                  <a:pt x="661441" y="2113038"/>
                                </a:lnTo>
                                <a:lnTo>
                                  <a:pt x="661441" y="2038235"/>
                                </a:lnTo>
                                <a:lnTo>
                                  <a:pt x="677824" y="2109952"/>
                                </a:lnTo>
                                <a:lnTo>
                                  <a:pt x="678154" y="2112353"/>
                                </a:lnTo>
                                <a:lnTo>
                                  <a:pt x="679284" y="2117458"/>
                                </a:lnTo>
                                <a:lnTo>
                                  <a:pt x="683780" y="2121103"/>
                                </a:lnTo>
                                <a:lnTo>
                                  <a:pt x="694829" y="2121154"/>
                                </a:lnTo>
                                <a:lnTo>
                                  <a:pt x="699693" y="2116709"/>
                                </a:lnTo>
                                <a:lnTo>
                                  <a:pt x="700189" y="2110905"/>
                                </a:lnTo>
                                <a:lnTo>
                                  <a:pt x="712482" y="2057311"/>
                                </a:lnTo>
                                <a:lnTo>
                                  <a:pt x="716953" y="2037854"/>
                                </a:lnTo>
                                <a:lnTo>
                                  <a:pt x="716953" y="2077008"/>
                                </a:lnTo>
                                <a:lnTo>
                                  <a:pt x="700189" y="2160295"/>
                                </a:lnTo>
                                <a:lnTo>
                                  <a:pt x="716953" y="2160295"/>
                                </a:lnTo>
                                <a:lnTo>
                                  <a:pt x="716953" y="2187651"/>
                                </a:lnTo>
                                <a:lnTo>
                                  <a:pt x="739317" y="2210028"/>
                                </a:lnTo>
                                <a:lnTo>
                                  <a:pt x="739317" y="2160295"/>
                                </a:lnTo>
                                <a:lnTo>
                                  <a:pt x="750493" y="2160295"/>
                                </a:lnTo>
                                <a:lnTo>
                                  <a:pt x="750493" y="2221217"/>
                                </a:lnTo>
                                <a:lnTo>
                                  <a:pt x="772858" y="2243582"/>
                                </a:lnTo>
                                <a:lnTo>
                                  <a:pt x="772858" y="2160295"/>
                                </a:lnTo>
                                <a:lnTo>
                                  <a:pt x="789635" y="2160295"/>
                                </a:lnTo>
                                <a:lnTo>
                                  <a:pt x="772871" y="2077008"/>
                                </a:lnTo>
                                <a:lnTo>
                                  <a:pt x="772858" y="2037854"/>
                                </a:lnTo>
                                <a:lnTo>
                                  <a:pt x="772858" y="2037232"/>
                                </a:lnTo>
                                <a:lnTo>
                                  <a:pt x="790765" y="2117458"/>
                                </a:lnTo>
                                <a:lnTo>
                                  <a:pt x="790841" y="2117610"/>
                                </a:lnTo>
                                <a:lnTo>
                                  <a:pt x="795451" y="2121255"/>
                                </a:lnTo>
                                <a:lnTo>
                                  <a:pt x="800811" y="2121141"/>
                                </a:lnTo>
                                <a:lnTo>
                                  <a:pt x="803135" y="2121141"/>
                                </a:lnTo>
                                <a:lnTo>
                                  <a:pt x="809383" y="2119553"/>
                                </a:lnTo>
                                <a:lnTo>
                                  <a:pt x="813155" y="2113216"/>
                                </a:lnTo>
                                <a:close/>
                              </a:path>
                              <a:path w="845819" h="2332990">
                                <a:moveTo>
                                  <a:pt x="845210" y="1230172"/>
                                </a:moveTo>
                                <a:lnTo>
                                  <a:pt x="844867" y="1227632"/>
                                </a:lnTo>
                                <a:lnTo>
                                  <a:pt x="844524" y="1225092"/>
                                </a:lnTo>
                                <a:lnTo>
                                  <a:pt x="842810" y="1212392"/>
                                </a:lnTo>
                                <a:lnTo>
                                  <a:pt x="834809" y="1198422"/>
                                </a:lnTo>
                                <a:lnTo>
                                  <a:pt x="833348" y="1195882"/>
                                </a:lnTo>
                                <a:lnTo>
                                  <a:pt x="824801" y="1189532"/>
                                </a:lnTo>
                                <a:lnTo>
                                  <a:pt x="822934" y="1188758"/>
                                </a:lnTo>
                                <a:lnTo>
                                  <a:pt x="822934" y="1239062"/>
                                </a:lnTo>
                                <a:lnTo>
                                  <a:pt x="822934" y="1251762"/>
                                </a:lnTo>
                                <a:lnTo>
                                  <a:pt x="769124" y="1251762"/>
                                </a:lnTo>
                                <a:lnTo>
                                  <a:pt x="769124" y="1239062"/>
                                </a:lnTo>
                                <a:lnTo>
                                  <a:pt x="770280" y="1237792"/>
                                </a:lnTo>
                                <a:lnTo>
                                  <a:pt x="772020" y="1236522"/>
                                </a:lnTo>
                                <a:lnTo>
                                  <a:pt x="776058" y="1232712"/>
                                </a:lnTo>
                                <a:lnTo>
                                  <a:pt x="785317" y="1230172"/>
                                </a:lnTo>
                                <a:lnTo>
                                  <a:pt x="788797" y="1228902"/>
                                </a:lnTo>
                                <a:lnTo>
                                  <a:pt x="792848" y="1227632"/>
                                </a:lnTo>
                                <a:lnTo>
                                  <a:pt x="799795" y="1227632"/>
                                </a:lnTo>
                                <a:lnTo>
                                  <a:pt x="803833" y="1228902"/>
                                </a:lnTo>
                                <a:lnTo>
                                  <a:pt x="807313" y="1230172"/>
                                </a:lnTo>
                                <a:lnTo>
                                  <a:pt x="811936" y="1231442"/>
                                </a:lnTo>
                                <a:lnTo>
                                  <a:pt x="815987" y="1232712"/>
                                </a:lnTo>
                                <a:lnTo>
                                  <a:pt x="820039" y="1236522"/>
                                </a:lnTo>
                                <a:lnTo>
                                  <a:pt x="821778" y="1237792"/>
                                </a:lnTo>
                                <a:lnTo>
                                  <a:pt x="822934" y="1239062"/>
                                </a:lnTo>
                                <a:lnTo>
                                  <a:pt x="822934" y="1188758"/>
                                </a:lnTo>
                                <a:lnTo>
                                  <a:pt x="815708" y="1185722"/>
                                </a:lnTo>
                                <a:lnTo>
                                  <a:pt x="809625" y="1183297"/>
                                </a:lnTo>
                                <a:lnTo>
                                  <a:pt x="809625" y="1204772"/>
                                </a:lnTo>
                                <a:lnTo>
                                  <a:pt x="809625" y="1218742"/>
                                </a:lnTo>
                                <a:lnTo>
                                  <a:pt x="803833" y="1225092"/>
                                </a:lnTo>
                                <a:lnTo>
                                  <a:pt x="788797" y="1225092"/>
                                </a:lnTo>
                                <a:lnTo>
                                  <a:pt x="783005" y="1218742"/>
                                </a:lnTo>
                                <a:lnTo>
                                  <a:pt x="783005" y="1204772"/>
                                </a:lnTo>
                                <a:lnTo>
                                  <a:pt x="788797" y="1198422"/>
                                </a:lnTo>
                                <a:lnTo>
                                  <a:pt x="803833" y="1198422"/>
                                </a:lnTo>
                                <a:lnTo>
                                  <a:pt x="809625" y="1204772"/>
                                </a:lnTo>
                                <a:lnTo>
                                  <a:pt x="809625" y="1183297"/>
                                </a:lnTo>
                                <a:lnTo>
                                  <a:pt x="806170" y="1181912"/>
                                </a:lnTo>
                                <a:lnTo>
                                  <a:pt x="796315" y="1180642"/>
                                </a:lnTo>
                                <a:lnTo>
                                  <a:pt x="791108" y="1180642"/>
                                </a:lnTo>
                                <a:lnTo>
                                  <a:pt x="779830" y="1150162"/>
                                </a:lnTo>
                                <a:lnTo>
                                  <a:pt x="778891" y="1147622"/>
                                </a:lnTo>
                                <a:lnTo>
                                  <a:pt x="776058" y="1140002"/>
                                </a:lnTo>
                                <a:lnTo>
                                  <a:pt x="797737" y="1122222"/>
                                </a:lnTo>
                                <a:lnTo>
                                  <a:pt x="800836" y="1115872"/>
                                </a:lnTo>
                                <a:lnTo>
                                  <a:pt x="810133" y="1096822"/>
                                </a:lnTo>
                                <a:lnTo>
                                  <a:pt x="811491" y="1080312"/>
                                </a:lnTo>
                                <a:lnTo>
                                  <a:pt x="811809" y="1076502"/>
                                </a:lnTo>
                                <a:lnTo>
                                  <a:pt x="812025" y="1073962"/>
                                </a:lnTo>
                                <a:lnTo>
                                  <a:pt x="812444" y="1068882"/>
                                </a:lnTo>
                                <a:lnTo>
                                  <a:pt x="803833" y="1042212"/>
                                </a:lnTo>
                                <a:lnTo>
                                  <a:pt x="796099" y="1033322"/>
                                </a:lnTo>
                                <a:lnTo>
                                  <a:pt x="785050" y="1020622"/>
                                </a:lnTo>
                                <a:lnTo>
                                  <a:pt x="780694" y="1018400"/>
                                </a:lnTo>
                                <a:lnTo>
                                  <a:pt x="780694" y="1096822"/>
                                </a:lnTo>
                                <a:lnTo>
                                  <a:pt x="780694" y="1115872"/>
                                </a:lnTo>
                                <a:lnTo>
                                  <a:pt x="770280" y="1115872"/>
                                </a:lnTo>
                                <a:lnTo>
                                  <a:pt x="770280" y="1190802"/>
                                </a:lnTo>
                                <a:lnTo>
                                  <a:pt x="761085" y="1197152"/>
                                </a:lnTo>
                                <a:lnTo>
                                  <a:pt x="754443" y="1207312"/>
                                </a:lnTo>
                                <a:lnTo>
                                  <a:pt x="750506" y="1217472"/>
                                </a:lnTo>
                                <a:lnTo>
                                  <a:pt x="749566" y="1227632"/>
                                </a:lnTo>
                                <a:lnTo>
                                  <a:pt x="749452" y="1232712"/>
                                </a:lnTo>
                                <a:lnTo>
                                  <a:pt x="750023" y="1235252"/>
                                </a:lnTo>
                                <a:lnTo>
                                  <a:pt x="751179" y="1239062"/>
                                </a:lnTo>
                                <a:lnTo>
                                  <a:pt x="697941" y="1267002"/>
                                </a:lnTo>
                                <a:lnTo>
                                  <a:pt x="692543" y="1258112"/>
                                </a:lnTo>
                                <a:lnTo>
                                  <a:pt x="688809" y="1253032"/>
                                </a:lnTo>
                                <a:lnTo>
                                  <a:pt x="686015" y="1249222"/>
                                </a:lnTo>
                                <a:lnTo>
                                  <a:pt x="678497" y="1241602"/>
                                </a:lnTo>
                                <a:lnTo>
                                  <a:pt x="670166" y="1235252"/>
                                </a:lnTo>
                                <a:lnTo>
                                  <a:pt x="675678" y="1225092"/>
                                </a:lnTo>
                                <a:lnTo>
                                  <a:pt x="717626" y="1147622"/>
                                </a:lnTo>
                                <a:lnTo>
                                  <a:pt x="725144" y="1150162"/>
                                </a:lnTo>
                                <a:lnTo>
                                  <a:pt x="733247" y="1151432"/>
                                </a:lnTo>
                                <a:lnTo>
                                  <a:pt x="745972" y="1151432"/>
                                </a:lnTo>
                                <a:lnTo>
                                  <a:pt x="755230" y="1150162"/>
                                </a:lnTo>
                                <a:lnTo>
                                  <a:pt x="770280" y="1190802"/>
                                </a:lnTo>
                                <a:lnTo>
                                  <a:pt x="770280" y="1115872"/>
                                </a:lnTo>
                                <a:lnTo>
                                  <a:pt x="699681" y="1115872"/>
                                </a:lnTo>
                                <a:lnTo>
                                  <a:pt x="699681" y="1096822"/>
                                </a:lnTo>
                                <a:lnTo>
                                  <a:pt x="701421" y="1093012"/>
                                </a:lnTo>
                                <a:lnTo>
                                  <a:pt x="703732" y="1091742"/>
                                </a:lnTo>
                                <a:lnTo>
                                  <a:pt x="709523" y="1087932"/>
                                </a:lnTo>
                                <a:lnTo>
                                  <a:pt x="716457" y="1084122"/>
                                </a:lnTo>
                                <a:lnTo>
                                  <a:pt x="723404" y="1081582"/>
                                </a:lnTo>
                                <a:lnTo>
                                  <a:pt x="728611" y="1080312"/>
                                </a:lnTo>
                                <a:lnTo>
                                  <a:pt x="745972" y="1080312"/>
                                </a:lnTo>
                                <a:lnTo>
                                  <a:pt x="751763" y="1081582"/>
                                </a:lnTo>
                                <a:lnTo>
                                  <a:pt x="756970" y="1081582"/>
                                </a:lnTo>
                                <a:lnTo>
                                  <a:pt x="780694" y="1096822"/>
                                </a:lnTo>
                                <a:lnTo>
                                  <a:pt x="780694" y="1018400"/>
                                </a:lnTo>
                                <a:lnTo>
                                  <a:pt x="761022" y="1008303"/>
                                </a:lnTo>
                                <a:lnTo>
                                  <a:pt x="761022" y="1053642"/>
                                </a:lnTo>
                                <a:lnTo>
                                  <a:pt x="759396" y="1061262"/>
                                </a:lnTo>
                                <a:lnTo>
                                  <a:pt x="755015" y="1067612"/>
                                </a:lnTo>
                                <a:lnTo>
                                  <a:pt x="748563" y="1072692"/>
                                </a:lnTo>
                                <a:lnTo>
                                  <a:pt x="740765" y="1073962"/>
                                </a:lnTo>
                                <a:lnTo>
                                  <a:pt x="732967" y="1072692"/>
                                </a:lnTo>
                                <a:lnTo>
                                  <a:pt x="726516" y="1067612"/>
                                </a:lnTo>
                                <a:lnTo>
                                  <a:pt x="722134" y="1061262"/>
                                </a:lnTo>
                                <a:lnTo>
                                  <a:pt x="721588" y="1058722"/>
                                </a:lnTo>
                                <a:lnTo>
                                  <a:pt x="720509" y="1053642"/>
                                </a:lnTo>
                                <a:lnTo>
                                  <a:pt x="722045" y="1046022"/>
                                </a:lnTo>
                                <a:lnTo>
                                  <a:pt x="726300" y="1039672"/>
                                </a:lnTo>
                                <a:lnTo>
                                  <a:pt x="732713" y="1034592"/>
                                </a:lnTo>
                                <a:lnTo>
                                  <a:pt x="740765" y="1033322"/>
                                </a:lnTo>
                                <a:lnTo>
                                  <a:pt x="748563" y="1034592"/>
                                </a:lnTo>
                                <a:lnTo>
                                  <a:pt x="755015" y="1039672"/>
                                </a:lnTo>
                                <a:lnTo>
                                  <a:pt x="759396" y="1046022"/>
                                </a:lnTo>
                                <a:lnTo>
                                  <a:pt x="761022" y="1053642"/>
                                </a:lnTo>
                                <a:lnTo>
                                  <a:pt x="761022" y="1008303"/>
                                </a:lnTo>
                                <a:lnTo>
                                  <a:pt x="760298" y="1007922"/>
                                </a:lnTo>
                                <a:lnTo>
                                  <a:pt x="732713" y="1005382"/>
                                </a:lnTo>
                                <a:lnTo>
                                  <a:pt x="705472" y="1014272"/>
                                </a:lnTo>
                                <a:lnTo>
                                  <a:pt x="696214" y="1021283"/>
                                </a:lnTo>
                                <a:lnTo>
                                  <a:pt x="696214" y="1136192"/>
                                </a:lnTo>
                                <a:lnTo>
                                  <a:pt x="667854" y="1189329"/>
                                </a:lnTo>
                                <a:lnTo>
                                  <a:pt x="667854" y="1330502"/>
                                </a:lnTo>
                                <a:lnTo>
                                  <a:pt x="667854" y="1334312"/>
                                </a:lnTo>
                                <a:lnTo>
                                  <a:pt x="667283" y="1353362"/>
                                </a:lnTo>
                                <a:lnTo>
                                  <a:pt x="567169" y="1353362"/>
                                </a:lnTo>
                                <a:lnTo>
                                  <a:pt x="567169" y="1330502"/>
                                </a:lnTo>
                                <a:lnTo>
                                  <a:pt x="568909" y="1326692"/>
                                </a:lnTo>
                                <a:lnTo>
                                  <a:pt x="572376" y="1324152"/>
                                </a:lnTo>
                                <a:lnTo>
                                  <a:pt x="578129" y="1321612"/>
                                </a:lnTo>
                                <a:lnTo>
                                  <a:pt x="584098" y="1317802"/>
                                </a:lnTo>
                                <a:lnTo>
                                  <a:pt x="590283" y="1315262"/>
                                </a:lnTo>
                                <a:lnTo>
                                  <a:pt x="596684" y="1312722"/>
                                </a:lnTo>
                                <a:lnTo>
                                  <a:pt x="610565" y="1310182"/>
                                </a:lnTo>
                                <a:lnTo>
                                  <a:pt x="624459" y="1310182"/>
                                </a:lnTo>
                                <a:lnTo>
                                  <a:pt x="662647" y="1324152"/>
                                </a:lnTo>
                                <a:lnTo>
                                  <a:pt x="667854" y="1330502"/>
                                </a:lnTo>
                                <a:lnTo>
                                  <a:pt x="667854" y="1189329"/>
                                </a:lnTo>
                                <a:lnTo>
                                  <a:pt x="648766" y="1225092"/>
                                </a:lnTo>
                                <a:lnTo>
                                  <a:pt x="642391" y="1223695"/>
                                </a:lnTo>
                                <a:lnTo>
                                  <a:pt x="642391" y="1278432"/>
                                </a:lnTo>
                                <a:lnTo>
                                  <a:pt x="640372" y="1287322"/>
                                </a:lnTo>
                                <a:lnTo>
                                  <a:pt x="634873" y="1294942"/>
                                </a:lnTo>
                                <a:lnTo>
                                  <a:pt x="626770" y="1301292"/>
                                </a:lnTo>
                                <a:lnTo>
                                  <a:pt x="616940" y="1302562"/>
                                </a:lnTo>
                                <a:lnTo>
                                  <a:pt x="607187" y="1301292"/>
                                </a:lnTo>
                                <a:lnTo>
                                  <a:pt x="599287" y="1294942"/>
                                </a:lnTo>
                                <a:lnTo>
                                  <a:pt x="593991" y="1287322"/>
                                </a:lnTo>
                                <a:lnTo>
                                  <a:pt x="592048" y="1278432"/>
                                </a:lnTo>
                                <a:lnTo>
                                  <a:pt x="593991" y="1268272"/>
                                </a:lnTo>
                                <a:lnTo>
                                  <a:pt x="599287" y="1260652"/>
                                </a:lnTo>
                                <a:lnTo>
                                  <a:pt x="604024" y="1256842"/>
                                </a:lnTo>
                                <a:lnTo>
                                  <a:pt x="607187" y="1254302"/>
                                </a:lnTo>
                                <a:lnTo>
                                  <a:pt x="616940" y="1253032"/>
                                </a:lnTo>
                                <a:lnTo>
                                  <a:pt x="617512" y="1253032"/>
                                </a:lnTo>
                                <a:lnTo>
                                  <a:pt x="627265" y="1254302"/>
                                </a:lnTo>
                                <a:lnTo>
                                  <a:pt x="635165" y="1260652"/>
                                </a:lnTo>
                                <a:lnTo>
                                  <a:pt x="640461" y="1268272"/>
                                </a:lnTo>
                                <a:lnTo>
                                  <a:pt x="642391" y="1278432"/>
                                </a:lnTo>
                                <a:lnTo>
                                  <a:pt x="642391" y="1223695"/>
                                </a:lnTo>
                                <a:lnTo>
                                  <a:pt x="619861" y="1218742"/>
                                </a:lnTo>
                                <a:lnTo>
                                  <a:pt x="591185" y="1222552"/>
                                </a:lnTo>
                                <a:lnTo>
                                  <a:pt x="565111" y="1235252"/>
                                </a:lnTo>
                                <a:lnTo>
                                  <a:pt x="544029" y="1256842"/>
                                </a:lnTo>
                                <a:lnTo>
                                  <a:pt x="537654" y="1253502"/>
                                </a:lnTo>
                                <a:lnTo>
                                  <a:pt x="537654" y="1349552"/>
                                </a:lnTo>
                                <a:lnTo>
                                  <a:pt x="487311" y="1374952"/>
                                </a:lnTo>
                                <a:lnTo>
                                  <a:pt x="481533" y="1370177"/>
                                </a:lnTo>
                                <a:lnTo>
                                  <a:pt x="481533" y="1419402"/>
                                </a:lnTo>
                                <a:lnTo>
                                  <a:pt x="481533" y="1430832"/>
                                </a:lnTo>
                                <a:lnTo>
                                  <a:pt x="427710" y="1430832"/>
                                </a:lnTo>
                                <a:lnTo>
                                  <a:pt x="427710" y="1418132"/>
                                </a:lnTo>
                                <a:lnTo>
                                  <a:pt x="428879" y="1416862"/>
                                </a:lnTo>
                                <a:lnTo>
                                  <a:pt x="430606" y="1415592"/>
                                </a:lnTo>
                                <a:lnTo>
                                  <a:pt x="434657" y="1413052"/>
                                </a:lnTo>
                                <a:lnTo>
                                  <a:pt x="439293" y="1410512"/>
                                </a:lnTo>
                                <a:lnTo>
                                  <a:pt x="443915" y="1409242"/>
                                </a:lnTo>
                                <a:lnTo>
                                  <a:pt x="447395" y="1407972"/>
                                </a:lnTo>
                                <a:lnTo>
                                  <a:pt x="462432" y="1407972"/>
                                </a:lnTo>
                                <a:lnTo>
                                  <a:pt x="465912" y="1409242"/>
                                </a:lnTo>
                                <a:lnTo>
                                  <a:pt x="470535" y="1410512"/>
                                </a:lnTo>
                                <a:lnTo>
                                  <a:pt x="478637" y="1415592"/>
                                </a:lnTo>
                                <a:lnTo>
                                  <a:pt x="480377" y="1416862"/>
                                </a:lnTo>
                                <a:lnTo>
                                  <a:pt x="481533" y="1419402"/>
                                </a:lnTo>
                                <a:lnTo>
                                  <a:pt x="481533" y="1370177"/>
                                </a:lnTo>
                                <a:lnTo>
                                  <a:pt x="481177" y="1369872"/>
                                </a:lnTo>
                                <a:lnTo>
                                  <a:pt x="474230" y="1366062"/>
                                </a:lnTo>
                                <a:lnTo>
                                  <a:pt x="467639" y="1362722"/>
                                </a:lnTo>
                                <a:lnTo>
                                  <a:pt x="467639" y="1383842"/>
                                </a:lnTo>
                                <a:lnTo>
                                  <a:pt x="467639" y="1397812"/>
                                </a:lnTo>
                                <a:lnTo>
                                  <a:pt x="461860" y="1404162"/>
                                </a:lnTo>
                                <a:lnTo>
                                  <a:pt x="447395" y="1404162"/>
                                </a:lnTo>
                                <a:lnTo>
                                  <a:pt x="441604" y="1397812"/>
                                </a:lnTo>
                                <a:lnTo>
                                  <a:pt x="441121" y="1391462"/>
                                </a:lnTo>
                                <a:lnTo>
                                  <a:pt x="441020" y="1383842"/>
                                </a:lnTo>
                                <a:lnTo>
                                  <a:pt x="446811" y="1377492"/>
                                </a:lnTo>
                                <a:lnTo>
                                  <a:pt x="461860" y="1377492"/>
                                </a:lnTo>
                                <a:lnTo>
                                  <a:pt x="467639" y="1383842"/>
                                </a:lnTo>
                                <a:lnTo>
                                  <a:pt x="467639" y="1362722"/>
                                </a:lnTo>
                                <a:lnTo>
                                  <a:pt x="466725" y="1362252"/>
                                </a:lnTo>
                                <a:lnTo>
                                  <a:pt x="458965" y="1360982"/>
                                </a:lnTo>
                                <a:lnTo>
                                  <a:pt x="444500" y="1274622"/>
                                </a:lnTo>
                                <a:lnTo>
                                  <a:pt x="454558" y="1269542"/>
                                </a:lnTo>
                                <a:lnTo>
                                  <a:pt x="463804" y="1264462"/>
                                </a:lnTo>
                                <a:lnTo>
                                  <a:pt x="472084" y="1258112"/>
                                </a:lnTo>
                                <a:lnTo>
                                  <a:pt x="479221" y="1249222"/>
                                </a:lnTo>
                                <a:lnTo>
                                  <a:pt x="533031" y="1278432"/>
                                </a:lnTo>
                                <a:lnTo>
                                  <a:pt x="528459" y="1296212"/>
                                </a:lnTo>
                                <a:lnTo>
                                  <a:pt x="527748" y="1313992"/>
                                </a:lnTo>
                                <a:lnTo>
                                  <a:pt x="530834" y="1331772"/>
                                </a:lnTo>
                                <a:lnTo>
                                  <a:pt x="537654" y="1349552"/>
                                </a:lnTo>
                                <a:lnTo>
                                  <a:pt x="537654" y="1253502"/>
                                </a:lnTo>
                                <a:lnTo>
                                  <a:pt x="529501" y="1249222"/>
                                </a:lnTo>
                                <a:lnTo>
                                  <a:pt x="517410" y="1242872"/>
                                </a:lnTo>
                                <a:lnTo>
                                  <a:pt x="490791" y="1228902"/>
                                </a:lnTo>
                                <a:lnTo>
                                  <a:pt x="493102" y="1221282"/>
                                </a:lnTo>
                                <a:lnTo>
                                  <a:pt x="494258" y="1213662"/>
                                </a:lnTo>
                                <a:lnTo>
                                  <a:pt x="494258" y="1207312"/>
                                </a:lnTo>
                                <a:lnTo>
                                  <a:pt x="494169" y="1204772"/>
                                </a:lnTo>
                                <a:lnTo>
                                  <a:pt x="493877" y="1200962"/>
                                </a:lnTo>
                                <a:lnTo>
                                  <a:pt x="493407" y="1194612"/>
                                </a:lnTo>
                                <a:lnTo>
                                  <a:pt x="490855" y="1183182"/>
                                </a:lnTo>
                                <a:lnTo>
                                  <a:pt x="486689" y="1173022"/>
                                </a:lnTo>
                                <a:lnTo>
                                  <a:pt x="480949" y="1164132"/>
                                </a:lnTo>
                                <a:lnTo>
                                  <a:pt x="484835" y="1160322"/>
                                </a:lnTo>
                                <a:lnTo>
                                  <a:pt x="497801" y="1147622"/>
                                </a:lnTo>
                                <a:lnTo>
                                  <a:pt x="545757" y="1100632"/>
                                </a:lnTo>
                                <a:lnTo>
                                  <a:pt x="563206" y="1106982"/>
                                </a:lnTo>
                                <a:lnTo>
                                  <a:pt x="581126" y="1106982"/>
                                </a:lnTo>
                                <a:lnTo>
                                  <a:pt x="594715" y="1100632"/>
                                </a:lnTo>
                                <a:lnTo>
                                  <a:pt x="597433" y="1099362"/>
                                </a:lnTo>
                                <a:lnTo>
                                  <a:pt x="609993" y="1085392"/>
                                </a:lnTo>
                                <a:lnTo>
                                  <a:pt x="610857" y="1084122"/>
                                </a:lnTo>
                                <a:lnTo>
                                  <a:pt x="611720" y="1082852"/>
                                </a:lnTo>
                                <a:lnTo>
                                  <a:pt x="614045" y="1076502"/>
                                </a:lnTo>
                                <a:lnTo>
                                  <a:pt x="667854" y="1082852"/>
                                </a:lnTo>
                                <a:lnTo>
                                  <a:pt x="670420" y="1098092"/>
                                </a:lnTo>
                                <a:lnTo>
                                  <a:pt x="676173" y="1112062"/>
                                </a:lnTo>
                                <a:lnTo>
                                  <a:pt x="684860" y="1124762"/>
                                </a:lnTo>
                                <a:lnTo>
                                  <a:pt x="696214" y="1136192"/>
                                </a:lnTo>
                                <a:lnTo>
                                  <a:pt x="696214" y="1021283"/>
                                </a:lnTo>
                                <a:lnTo>
                                  <a:pt x="693712" y="1023162"/>
                                </a:lnTo>
                                <a:lnTo>
                                  <a:pt x="683844" y="1033322"/>
                                </a:lnTo>
                                <a:lnTo>
                                  <a:pt x="676249" y="1044752"/>
                                </a:lnTo>
                                <a:lnTo>
                                  <a:pt x="671322" y="1058722"/>
                                </a:lnTo>
                                <a:lnTo>
                                  <a:pt x="649808" y="1056182"/>
                                </a:lnTo>
                                <a:lnTo>
                                  <a:pt x="617512" y="1052372"/>
                                </a:lnTo>
                                <a:lnTo>
                                  <a:pt x="611073" y="1034592"/>
                                </a:lnTo>
                                <a:lnTo>
                                  <a:pt x="606209" y="1029512"/>
                                </a:lnTo>
                                <a:lnTo>
                                  <a:pt x="598919" y="1021892"/>
                                </a:lnTo>
                                <a:lnTo>
                                  <a:pt x="597255" y="1021118"/>
                                </a:lnTo>
                                <a:lnTo>
                                  <a:pt x="597255" y="1072692"/>
                                </a:lnTo>
                                <a:lnTo>
                                  <a:pt x="597255" y="1084122"/>
                                </a:lnTo>
                                <a:lnTo>
                                  <a:pt x="544029" y="1084122"/>
                                </a:lnTo>
                                <a:lnTo>
                                  <a:pt x="544029" y="1073962"/>
                                </a:lnTo>
                                <a:lnTo>
                                  <a:pt x="543445" y="1073962"/>
                                </a:lnTo>
                                <a:lnTo>
                                  <a:pt x="543445" y="1071422"/>
                                </a:lnTo>
                                <a:lnTo>
                                  <a:pt x="544601" y="1068882"/>
                                </a:lnTo>
                                <a:lnTo>
                                  <a:pt x="546341" y="1068882"/>
                                </a:lnTo>
                                <a:lnTo>
                                  <a:pt x="550392" y="1065072"/>
                                </a:lnTo>
                                <a:lnTo>
                                  <a:pt x="559650" y="1062532"/>
                                </a:lnTo>
                                <a:lnTo>
                                  <a:pt x="563118" y="1061262"/>
                                </a:lnTo>
                                <a:lnTo>
                                  <a:pt x="578167" y="1061262"/>
                                </a:lnTo>
                                <a:lnTo>
                                  <a:pt x="581634" y="1062532"/>
                                </a:lnTo>
                                <a:lnTo>
                                  <a:pt x="586270" y="1063802"/>
                                </a:lnTo>
                                <a:lnTo>
                                  <a:pt x="594372" y="1068882"/>
                                </a:lnTo>
                                <a:lnTo>
                                  <a:pt x="596099" y="1070152"/>
                                </a:lnTo>
                                <a:lnTo>
                                  <a:pt x="597255" y="1072692"/>
                                </a:lnTo>
                                <a:lnTo>
                                  <a:pt x="597255" y="1021118"/>
                                </a:lnTo>
                                <a:lnTo>
                                  <a:pt x="583946" y="1014831"/>
                                </a:lnTo>
                                <a:lnTo>
                                  <a:pt x="583946" y="1035862"/>
                                </a:lnTo>
                                <a:lnTo>
                                  <a:pt x="583946" y="1051102"/>
                                </a:lnTo>
                                <a:lnTo>
                                  <a:pt x="578167" y="1056182"/>
                                </a:lnTo>
                                <a:lnTo>
                                  <a:pt x="563118" y="1056182"/>
                                </a:lnTo>
                                <a:lnTo>
                                  <a:pt x="557339" y="1051102"/>
                                </a:lnTo>
                                <a:lnTo>
                                  <a:pt x="557339" y="1035862"/>
                                </a:lnTo>
                                <a:lnTo>
                                  <a:pt x="563118" y="1029512"/>
                                </a:lnTo>
                                <a:lnTo>
                                  <a:pt x="578167" y="1029512"/>
                                </a:lnTo>
                                <a:lnTo>
                                  <a:pt x="583946" y="1035862"/>
                                </a:lnTo>
                                <a:lnTo>
                                  <a:pt x="583946" y="1014831"/>
                                </a:lnTo>
                                <a:lnTo>
                                  <a:pt x="582764" y="1014272"/>
                                </a:lnTo>
                                <a:lnTo>
                                  <a:pt x="564273" y="1013002"/>
                                </a:lnTo>
                                <a:lnTo>
                                  <a:pt x="548271" y="1018082"/>
                                </a:lnTo>
                                <a:lnTo>
                                  <a:pt x="535635" y="1029512"/>
                                </a:lnTo>
                                <a:lnTo>
                                  <a:pt x="527329" y="1043482"/>
                                </a:lnTo>
                                <a:lnTo>
                                  <a:pt x="524344" y="1059992"/>
                                </a:lnTo>
                                <a:lnTo>
                                  <a:pt x="524344" y="1067612"/>
                                </a:lnTo>
                                <a:lnTo>
                                  <a:pt x="526669" y="1075232"/>
                                </a:lnTo>
                                <a:lnTo>
                                  <a:pt x="530720" y="1082852"/>
                                </a:lnTo>
                                <a:lnTo>
                                  <a:pt x="465912" y="1147622"/>
                                </a:lnTo>
                                <a:lnTo>
                                  <a:pt x="462432" y="1145336"/>
                                </a:lnTo>
                                <a:lnTo>
                                  <a:pt x="462432" y="1225092"/>
                                </a:lnTo>
                                <a:lnTo>
                                  <a:pt x="462432" y="1242872"/>
                                </a:lnTo>
                                <a:lnTo>
                                  <a:pt x="381419" y="1242872"/>
                                </a:lnTo>
                                <a:lnTo>
                                  <a:pt x="381419" y="1223822"/>
                                </a:lnTo>
                                <a:lnTo>
                                  <a:pt x="383159" y="1220012"/>
                                </a:lnTo>
                                <a:lnTo>
                                  <a:pt x="385470" y="1218742"/>
                                </a:lnTo>
                                <a:lnTo>
                                  <a:pt x="391261" y="1214932"/>
                                </a:lnTo>
                                <a:lnTo>
                                  <a:pt x="398208" y="1211122"/>
                                </a:lnTo>
                                <a:lnTo>
                                  <a:pt x="405142" y="1209852"/>
                                </a:lnTo>
                                <a:lnTo>
                                  <a:pt x="410349" y="1207312"/>
                                </a:lnTo>
                                <a:lnTo>
                                  <a:pt x="427710" y="1207312"/>
                                </a:lnTo>
                                <a:lnTo>
                                  <a:pt x="433501" y="1208582"/>
                                </a:lnTo>
                                <a:lnTo>
                                  <a:pt x="438708" y="1209852"/>
                                </a:lnTo>
                                <a:lnTo>
                                  <a:pt x="445655" y="1211122"/>
                                </a:lnTo>
                                <a:lnTo>
                                  <a:pt x="452602" y="1214932"/>
                                </a:lnTo>
                                <a:lnTo>
                                  <a:pt x="458381" y="1218742"/>
                                </a:lnTo>
                                <a:lnTo>
                                  <a:pt x="460692" y="1221282"/>
                                </a:lnTo>
                                <a:lnTo>
                                  <a:pt x="462432" y="1225092"/>
                                </a:lnTo>
                                <a:lnTo>
                                  <a:pt x="462432" y="1145336"/>
                                </a:lnTo>
                                <a:lnTo>
                                  <a:pt x="456285" y="1141272"/>
                                </a:lnTo>
                                <a:lnTo>
                                  <a:pt x="445795" y="1136192"/>
                                </a:lnTo>
                                <a:lnTo>
                                  <a:pt x="442175" y="1135380"/>
                                </a:lnTo>
                                <a:lnTo>
                                  <a:pt x="442175" y="1180642"/>
                                </a:lnTo>
                                <a:lnTo>
                                  <a:pt x="440563" y="1189532"/>
                                </a:lnTo>
                                <a:lnTo>
                                  <a:pt x="436181" y="1195882"/>
                                </a:lnTo>
                                <a:lnTo>
                                  <a:pt x="429729" y="1199692"/>
                                </a:lnTo>
                                <a:lnTo>
                                  <a:pt x="421932" y="1200962"/>
                                </a:lnTo>
                                <a:lnTo>
                                  <a:pt x="414121" y="1199692"/>
                                </a:lnTo>
                                <a:lnTo>
                                  <a:pt x="407682" y="1195882"/>
                                </a:lnTo>
                                <a:lnTo>
                                  <a:pt x="403288" y="1189532"/>
                                </a:lnTo>
                                <a:lnTo>
                                  <a:pt x="401675" y="1180642"/>
                                </a:lnTo>
                                <a:lnTo>
                                  <a:pt x="403542" y="1173022"/>
                                </a:lnTo>
                                <a:lnTo>
                                  <a:pt x="407898" y="1166672"/>
                                </a:lnTo>
                                <a:lnTo>
                                  <a:pt x="414210" y="1162862"/>
                                </a:lnTo>
                                <a:lnTo>
                                  <a:pt x="421932" y="1160322"/>
                                </a:lnTo>
                                <a:lnTo>
                                  <a:pt x="429729" y="1162862"/>
                                </a:lnTo>
                                <a:lnTo>
                                  <a:pt x="436181" y="1166672"/>
                                </a:lnTo>
                                <a:lnTo>
                                  <a:pt x="440563" y="1173022"/>
                                </a:lnTo>
                                <a:lnTo>
                                  <a:pt x="442175" y="1180642"/>
                                </a:lnTo>
                                <a:lnTo>
                                  <a:pt x="442175" y="1135380"/>
                                </a:lnTo>
                                <a:lnTo>
                                  <a:pt x="434657" y="1133652"/>
                                </a:lnTo>
                                <a:lnTo>
                                  <a:pt x="423087" y="1132382"/>
                                </a:lnTo>
                                <a:lnTo>
                                  <a:pt x="394944" y="1138732"/>
                                </a:lnTo>
                                <a:lnTo>
                                  <a:pt x="371944" y="1153972"/>
                                </a:lnTo>
                                <a:lnTo>
                                  <a:pt x="356438" y="1176832"/>
                                </a:lnTo>
                                <a:lnTo>
                                  <a:pt x="350761" y="1204772"/>
                                </a:lnTo>
                                <a:lnTo>
                                  <a:pt x="356438" y="1232712"/>
                                </a:lnTo>
                                <a:lnTo>
                                  <a:pt x="371944" y="1255572"/>
                                </a:lnTo>
                                <a:lnTo>
                                  <a:pt x="394944" y="1272082"/>
                                </a:lnTo>
                                <a:lnTo>
                                  <a:pt x="423087" y="1277162"/>
                                </a:lnTo>
                                <a:lnTo>
                                  <a:pt x="437553" y="1363522"/>
                                </a:lnTo>
                                <a:lnTo>
                                  <a:pt x="422287" y="1374952"/>
                                </a:lnTo>
                                <a:lnTo>
                                  <a:pt x="412597" y="1390192"/>
                                </a:lnTo>
                                <a:lnTo>
                                  <a:pt x="409321" y="1407972"/>
                                </a:lnTo>
                                <a:lnTo>
                                  <a:pt x="413245" y="1425752"/>
                                </a:lnTo>
                                <a:lnTo>
                                  <a:pt x="423976" y="1440992"/>
                                </a:lnTo>
                                <a:lnTo>
                                  <a:pt x="439216" y="1451152"/>
                                </a:lnTo>
                                <a:lnTo>
                                  <a:pt x="456946" y="1453692"/>
                                </a:lnTo>
                                <a:lnTo>
                                  <a:pt x="475170" y="1449882"/>
                                </a:lnTo>
                                <a:lnTo>
                                  <a:pt x="489496" y="1440992"/>
                                </a:lnTo>
                                <a:lnTo>
                                  <a:pt x="496481" y="1430832"/>
                                </a:lnTo>
                                <a:lnTo>
                                  <a:pt x="499110" y="1427022"/>
                                </a:lnTo>
                                <a:lnTo>
                                  <a:pt x="503402" y="1410512"/>
                                </a:lnTo>
                                <a:lnTo>
                                  <a:pt x="503148" y="1407972"/>
                                </a:lnTo>
                                <a:lnTo>
                                  <a:pt x="502780" y="1404162"/>
                                </a:lnTo>
                                <a:lnTo>
                                  <a:pt x="501777" y="1394002"/>
                                </a:lnTo>
                                <a:lnTo>
                                  <a:pt x="533311" y="1377492"/>
                                </a:lnTo>
                                <a:lnTo>
                                  <a:pt x="538149" y="1374952"/>
                                </a:lnTo>
                                <a:lnTo>
                                  <a:pt x="552704" y="1367332"/>
                                </a:lnTo>
                                <a:lnTo>
                                  <a:pt x="581215" y="1387652"/>
                                </a:lnTo>
                                <a:lnTo>
                                  <a:pt x="614553" y="1396542"/>
                                </a:lnTo>
                                <a:lnTo>
                                  <a:pt x="648639" y="1391462"/>
                                </a:lnTo>
                                <a:lnTo>
                                  <a:pt x="679424" y="1373682"/>
                                </a:lnTo>
                                <a:lnTo>
                                  <a:pt x="685076" y="1367332"/>
                                </a:lnTo>
                                <a:lnTo>
                                  <a:pt x="691857" y="1359712"/>
                                </a:lnTo>
                                <a:lnTo>
                                  <a:pt x="708660" y="1310182"/>
                                </a:lnTo>
                                <a:lnTo>
                                  <a:pt x="708939" y="1307642"/>
                                </a:lnTo>
                                <a:lnTo>
                                  <a:pt x="708939" y="1302562"/>
                                </a:lnTo>
                                <a:lnTo>
                                  <a:pt x="708939" y="1301292"/>
                                </a:lnTo>
                                <a:lnTo>
                                  <a:pt x="708367" y="1293672"/>
                                </a:lnTo>
                                <a:lnTo>
                                  <a:pt x="706628" y="1287322"/>
                                </a:lnTo>
                                <a:lnTo>
                                  <a:pt x="745667" y="1267002"/>
                                </a:lnTo>
                                <a:lnTo>
                                  <a:pt x="762749" y="1258112"/>
                                </a:lnTo>
                                <a:lnTo>
                                  <a:pt x="777709" y="1269542"/>
                                </a:lnTo>
                                <a:lnTo>
                                  <a:pt x="795159" y="1274622"/>
                                </a:lnTo>
                                <a:lnTo>
                                  <a:pt x="813041" y="1272082"/>
                                </a:lnTo>
                                <a:lnTo>
                                  <a:pt x="829297" y="1263192"/>
                                </a:lnTo>
                                <a:lnTo>
                                  <a:pt x="833094" y="1258112"/>
                                </a:lnTo>
                                <a:lnTo>
                                  <a:pt x="837831" y="1251762"/>
                                </a:lnTo>
                                <a:lnTo>
                                  <a:pt x="840676" y="1247952"/>
                                </a:lnTo>
                                <a:lnTo>
                                  <a:pt x="845210" y="123017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69153801" name="Image 56"/>
                          <pic:cNvPicPr/>
                        </pic:nvPicPr>
                        <pic:blipFill>
                          <a:blip r:embed="rId25" cstate="print"/>
                          <a:stretch>
                            <a:fillRect/>
                          </a:stretch>
                        </pic:blipFill>
                        <pic:spPr>
                          <a:xfrm>
                            <a:off x="219241" y="3101484"/>
                            <a:ext cx="406143" cy="417070"/>
                          </a:xfrm>
                          <a:prstGeom prst="rect">
                            <a:avLst/>
                          </a:prstGeom>
                        </pic:spPr>
                      </pic:pic>
                      <wps:wsp>
                        <wps:cNvPr id="2041730810" name="Textbox 57"/>
                        <wps:cNvSpPr txBox="1"/>
                        <wps:spPr>
                          <a:xfrm>
                            <a:off x="881620" y="461308"/>
                            <a:ext cx="4320489" cy="281280"/>
                          </a:xfrm>
                          <a:prstGeom prst="rect">
                            <a:avLst/>
                          </a:prstGeom>
                        </wps:spPr>
                        <wps:txbx>
                          <w:txbxContent>
                            <w:p w14:paraId="21B03682" w14:textId="77777777" w:rsidR="0035566C" w:rsidRPr="00C0120D" w:rsidRDefault="0035566C" w:rsidP="0086305B">
                              <w:pPr>
                                <w:spacing w:after="0" w:line="223" w:lineRule="exact"/>
                                <w:rPr>
                                  <w:b/>
                                  <w:sz w:val="20"/>
                                </w:rPr>
                              </w:pPr>
                              <w:r w:rsidRPr="00C0120D">
                                <w:rPr>
                                  <w:b/>
                                  <w:sz w:val="20"/>
                                </w:rPr>
                                <w:t>KEQ</w:t>
                              </w:r>
                              <w:r w:rsidRPr="00C0120D">
                                <w:rPr>
                                  <w:b/>
                                  <w:spacing w:val="-4"/>
                                  <w:sz w:val="20"/>
                                </w:rPr>
                                <w:t xml:space="preserve"> </w:t>
                              </w:r>
                              <w:r w:rsidRPr="00C0120D">
                                <w:rPr>
                                  <w:b/>
                                  <w:sz w:val="20"/>
                                </w:rPr>
                                <w:t>1:</w:t>
                              </w:r>
                              <w:r w:rsidRPr="00C0120D">
                                <w:rPr>
                                  <w:b/>
                                  <w:spacing w:val="-6"/>
                                  <w:sz w:val="20"/>
                                </w:rPr>
                                <w:t xml:space="preserve"> </w:t>
                              </w:r>
                              <w:r w:rsidRPr="00C0120D">
                                <w:rPr>
                                  <w:b/>
                                  <w:sz w:val="20"/>
                                </w:rPr>
                                <w:t>What</w:t>
                              </w:r>
                              <w:r w:rsidRPr="00C0120D">
                                <w:rPr>
                                  <w:b/>
                                  <w:spacing w:val="-6"/>
                                  <w:sz w:val="20"/>
                                </w:rPr>
                                <w:t xml:space="preserve"> </w:t>
                              </w:r>
                              <w:r w:rsidRPr="00C0120D">
                                <w:rPr>
                                  <w:b/>
                                  <w:sz w:val="20"/>
                                </w:rPr>
                                <w:t>is</w:t>
                              </w:r>
                              <w:r w:rsidRPr="00C0120D">
                                <w:rPr>
                                  <w:b/>
                                  <w:spacing w:val="-6"/>
                                  <w:sz w:val="20"/>
                                </w:rPr>
                                <w:t xml:space="preserve"> </w:t>
                              </w:r>
                              <w:r w:rsidRPr="00C0120D">
                                <w:rPr>
                                  <w:b/>
                                  <w:sz w:val="20"/>
                                </w:rPr>
                                <w:t>the</w:t>
                              </w:r>
                              <w:r w:rsidRPr="00C0120D">
                                <w:rPr>
                                  <w:b/>
                                  <w:spacing w:val="-4"/>
                                  <w:sz w:val="20"/>
                                </w:rPr>
                                <w:t xml:space="preserve"> </w:t>
                              </w:r>
                              <w:r w:rsidRPr="00C0120D">
                                <w:rPr>
                                  <w:b/>
                                  <w:sz w:val="20"/>
                                </w:rPr>
                                <w:t>current</w:t>
                              </w:r>
                              <w:r w:rsidRPr="00C0120D">
                                <w:rPr>
                                  <w:b/>
                                  <w:spacing w:val="-3"/>
                                  <w:sz w:val="20"/>
                                </w:rPr>
                                <w:t xml:space="preserve"> </w:t>
                              </w:r>
                              <w:r w:rsidRPr="00C0120D">
                                <w:rPr>
                                  <w:b/>
                                  <w:sz w:val="20"/>
                                </w:rPr>
                                <w:t>state</w:t>
                              </w:r>
                              <w:r w:rsidRPr="00C0120D">
                                <w:rPr>
                                  <w:b/>
                                  <w:spacing w:val="-4"/>
                                  <w:sz w:val="20"/>
                                </w:rPr>
                                <w:t xml:space="preserve"> </w:t>
                              </w:r>
                              <w:r w:rsidRPr="00C0120D">
                                <w:rPr>
                                  <w:b/>
                                  <w:sz w:val="20"/>
                                </w:rPr>
                                <w:t>of</w:t>
                              </w:r>
                              <w:r w:rsidRPr="00C0120D">
                                <w:rPr>
                                  <w:b/>
                                  <w:spacing w:val="-8"/>
                                  <w:sz w:val="20"/>
                                </w:rPr>
                                <w:t xml:space="preserve"> </w:t>
                              </w:r>
                              <w:r w:rsidRPr="00C0120D">
                                <w:rPr>
                                  <w:b/>
                                  <w:sz w:val="20"/>
                                </w:rPr>
                                <w:t>after</w:t>
                              </w:r>
                              <w:r w:rsidRPr="00C0120D">
                                <w:rPr>
                                  <w:b/>
                                  <w:spacing w:val="-5"/>
                                  <w:sz w:val="20"/>
                                </w:rPr>
                                <w:t xml:space="preserve"> </w:t>
                              </w:r>
                              <w:r w:rsidRPr="00C0120D">
                                <w:rPr>
                                  <w:b/>
                                  <w:sz w:val="20"/>
                                </w:rPr>
                                <w:t>hours</w:t>
                              </w:r>
                              <w:r w:rsidRPr="00C0120D">
                                <w:rPr>
                                  <w:b/>
                                  <w:spacing w:val="-4"/>
                                  <w:sz w:val="20"/>
                                </w:rPr>
                                <w:t xml:space="preserve"> </w:t>
                              </w:r>
                              <w:r w:rsidRPr="00C0120D">
                                <w:rPr>
                                  <w:b/>
                                  <w:sz w:val="20"/>
                                </w:rPr>
                                <w:t>service</w:t>
                              </w:r>
                              <w:r w:rsidRPr="00C0120D">
                                <w:rPr>
                                  <w:b/>
                                  <w:spacing w:val="-5"/>
                                  <w:sz w:val="20"/>
                                </w:rPr>
                                <w:t xml:space="preserve"> provision?</w:t>
                              </w:r>
                            </w:p>
                          </w:txbxContent>
                        </wps:txbx>
                        <wps:bodyPr wrap="square" lIns="0" tIns="0" rIns="0" bIns="0" rtlCol="0">
                          <a:noAutofit/>
                        </wps:bodyPr>
                      </wps:wsp>
                      <wps:wsp>
                        <wps:cNvPr id="1006121974" name="Textbox 58"/>
                        <wps:cNvSpPr txBox="1"/>
                        <wps:spPr>
                          <a:xfrm>
                            <a:off x="1219695" y="1310631"/>
                            <a:ext cx="4162354" cy="443833"/>
                          </a:xfrm>
                          <a:prstGeom prst="rect">
                            <a:avLst/>
                          </a:prstGeom>
                        </wps:spPr>
                        <wps:txbx>
                          <w:txbxContent>
                            <w:p w14:paraId="344CC28C" w14:textId="6CA65F58" w:rsidR="0035566C" w:rsidRPr="00BE4F96" w:rsidRDefault="0035566C" w:rsidP="00BE4F96">
                              <w:pPr>
                                <w:spacing w:line="223" w:lineRule="exact"/>
                                <w:rPr>
                                  <w:b/>
                                  <w:sz w:val="20"/>
                                </w:rPr>
                              </w:pPr>
                              <w:r w:rsidRPr="00C0120D">
                                <w:rPr>
                                  <w:b/>
                                  <w:sz w:val="20"/>
                                </w:rPr>
                                <w:t>KEQ</w:t>
                              </w:r>
                              <w:r w:rsidRPr="00C0120D">
                                <w:rPr>
                                  <w:b/>
                                  <w:spacing w:val="-4"/>
                                  <w:sz w:val="20"/>
                                </w:rPr>
                                <w:t xml:space="preserve"> </w:t>
                              </w:r>
                              <w:r w:rsidRPr="00C0120D">
                                <w:rPr>
                                  <w:b/>
                                  <w:sz w:val="20"/>
                                </w:rPr>
                                <w:t>2:</w:t>
                              </w:r>
                              <w:r w:rsidRPr="00C0120D">
                                <w:rPr>
                                  <w:b/>
                                  <w:spacing w:val="-6"/>
                                  <w:sz w:val="20"/>
                                </w:rPr>
                                <w:t xml:space="preserve"> </w:t>
                              </w:r>
                              <w:r w:rsidRPr="00C0120D">
                                <w:rPr>
                                  <w:b/>
                                  <w:sz w:val="20"/>
                                </w:rPr>
                                <w:t>What</w:t>
                              </w:r>
                              <w:r w:rsidRPr="00C0120D">
                                <w:rPr>
                                  <w:b/>
                                  <w:spacing w:val="-5"/>
                                  <w:sz w:val="20"/>
                                </w:rPr>
                                <w:t xml:space="preserve"> </w:t>
                              </w:r>
                              <w:r w:rsidRPr="00C0120D">
                                <w:rPr>
                                  <w:b/>
                                  <w:sz w:val="20"/>
                                </w:rPr>
                                <w:t>is</w:t>
                              </w:r>
                              <w:r w:rsidRPr="00C0120D">
                                <w:rPr>
                                  <w:b/>
                                  <w:spacing w:val="-6"/>
                                  <w:sz w:val="20"/>
                                </w:rPr>
                                <w:t xml:space="preserve"> </w:t>
                              </w:r>
                              <w:r w:rsidRPr="00C0120D">
                                <w:rPr>
                                  <w:b/>
                                  <w:sz w:val="20"/>
                                </w:rPr>
                                <w:t>the</w:t>
                              </w:r>
                              <w:r w:rsidRPr="00C0120D">
                                <w:rPr>
                                  <w:b/>
                                  <w:spacing w:val="-4"/>
                                  <w:sz w:val="20"/>
                                </w:rPr>
                                <w:t xml:space="preserve"> </w:t>
                              </w:r>
                              <w:r w:rsidRPr="00C0120D">
                                <w:rPr>
                                  <w:b/>
                                  <w:sz w:val="20"/>
                                </w:rPr>
                                <w:t>need</w:t>
                              </w:r>
                              <w:r w:rsidRPr="00C0120D">
                                <w:rPr>
                                  <w:b/>
                                  <w:spacing w:val="-5"/>
                                  <w:sz w:val="20"/>
                                </w:rPr>
                                <w:t xml:space="preserve"> </w:t>
                              </w:r>
                              <w:r w:rsidRPr="00C0120D">
                                <w:rPr>
                                  <w:b/>
                                  <w:sz w:val="20"/>
                                </w:rPr>
                                <w:t>for</w:t>
                              </w:r>
                              <w:r w:rsidRPr="00C0120D">
                                <w:rPr>
                                  <w:b/>
                                  <w:spacing w:val="-5"/>
                                  <w:sz w:val="20"/>
                                </w:rPr>
                                <w:t xml:space="preserve"> </w:t>
                              </w:r>
                              <w:r w:rsidRPr="00C0120D">
                                <w:rPr>
                                  <w:b/>
                                  <w:sz w:val="20"/>
                                </w:rPr>
                                <w:t>primary</w:t>
                              </w:r>
                              <w:r w:rsidRPr="00C0120D">
                                <w:rPr>
                                  <w:b/>
                                  <w:spacing w:val="-4"/>
                                  <w:sz w:val="20"/>
                                </w:rPr>
                                <w:t xml:space="preserve"> </w:t>
                              </w:r>
                              <w:r w:rsidRPr="00C0120D">
                                <w:rPr>
                                  <w:b/>
                                  <w:sz w:val="20"/>
                                </w:rPr>
                                <w:t>care</w:t>
                              </w:r>
                              <w:r w:rsidRPr="00C0120D">
                                <w:rPr>
                                  <w:b/>
                                  <w:spacing w:val="-2"/>
                                  <w:sz w:val="20"/>
                                </w:rPr>
                                <w:t xml:space="preserve"> </w:t>
                              </w:r>
                              <w:r w:rsidRPr="00C0120D">
                                <w:rPr>
                                  <w:b/>
                                  <w:sz w:val="20"/>
                                </w:rPr>
                                <w:t>after</w:t>
                              </w:r>
                              <w:r w:rsidRPr="00C0120D">
                                <w:rPr>
                                  <w:b/>
                                  <w:spacing w:val="-5"/>
                                  <w:sz w:val="20"/>
                                </w:rPr>
                                <w:t xml:space="preserve"> </w:t>
                              </w:r>
                              <w:r w:rsidRPr="00C0120D">
                                <w:rPr>
                                  <w:b/>
                                  <w:sz w:val="20"/>
                                </w:rPr>
                                <w:t>hours</w:t>
                              </w:r>
                              <w:r w:rsidRPr="00C0120D">
                                <w:rPr>
                                  <w:b/>
                                  <w:spacing w:val="-6"/>
                                  <w:sz w:val="20"/>
                                </w:rPr>
                                <w:t xml:space="preserve"> </w:t>
                              </w:r>
                              <w:r w:rsidRPr="00C0120D">
                                <w:rPr>
                                  <w:b/>
                                  <w:spacing w:val="-2"/>
                                  <w:sz w:val="20"/>
                                </w:rPr>
                                <w:t>services?</w:t>
                              </w:r>
                            </w:p>
                          </w:txbxContent>
                        </wps:txbx>
                        <wps:bodyPr wrap="square" lIns="0" tIns="0" rIns="0" bIns="0" rtlCol="0">
                          <a:noAutofit/>
                        </wps:bodyPr>
                      </wps:wsp>
                      <wps:wsp>
                        <wps:cNvPr id="1133391894" name="Textbox 59"/>
                        <wps:cNvSpPr txBox="1"/>
                        <wps:spPr>
                          <a:xfrm>
                            <a:off x="1296783" y="2211865"/>
                            <a:ext cx="3827779" cy="391594"/>
                          </a:xfrm>
                          <a:prstGeom prst="rect">
                            <a:avLst/>
                          </a:prstGeom>
                        </wps:spPr>
                        <wps:txbx>
                          <w:txbxContent>
                            <w:p w14:paraId="74369075" w14:textId="77777777" w:rsidR="0035566C" w:rsidRPr="00C0120D" w:rsidRDefault="0035566C" w:rsidP="0035566C">
                              <w:pPr>
                                <w:spacing w:before="11" w:line="216" w:lineRule="auto"/>
                                <w:rPr>
                                  <w:b/>
                                  <w:sz w:val="20"/>
                                </w:rPr>
                              </w:pPr>
                              <w:r w:rsidRPr="00C0120D">
                                <w:rPr>
                                  <w:b/>
                                  <w:sz w:val="20"/>
                                </w:rPr>
                                <w:t>KEQ</w:t>
                              </w:r>
                              <w:r w:rsidRPr="00C0120D">
                                <w:rPr>
                                  <w:b/>
                                  <w:spacing w:val="-4"/>
                                  <w:sz w:val="20"/>
                                </w:rPr>
                                <w:t xml:space="preserve"> </w:t>
                              </w:r>
                              <w:r w:rsidRPr="00C0120D">
                                <w:rPr>
                                  <w:b/>
                                  <w:sz w:val="20"/>
                                </w:rPr>
                                <w:t>3:</w:t>
                              </w:r>
                              <w:r w:rsidRPr="00C0120D">
                                <w:rPr>
                                  <w:b/>
                                  <w:spacing w:val="-7"/>
                                  <w:sz w:val="20"/>
                                </w:rPr>
                                <w:t xml:space="preserve"> </w:t>
                              </w:r>
                              <w:r w:rsidRPr="00C0120D">
                                <w:rPr>
                                  <w:b/>
                                  <w:sz w:val="20"/>
                                </w:rPr>
                                <w:t>What</w:t>
                              </w:r>
                              <w:r w:rsidRPr="00C0120D">
                                <w:rPr>
                                  <w:b/>
                                  <w:spacing w:val="-7"/>
                                  <w:sz w:val="20"/>
                                </w:rPr>
                                <w:t xml:space="preserve"> </w:t>
                              </w:r>
                              <w:r w:rsidRPr="00C0120D">
                                <w:rPr>
                                  <w:b/>
                                  <w:sz w:val="20"/>
                                </w:rPr>
                                <w:t>are</w:t>
                              </w:r>
                              <w:r w:rsidRPr="00C0120D">
                                <w:rPr>
                                  <w:b/>
                                  <w:spacing w:val="-5"/>
                                  <w:sz w:val="20"/>
                                </w:rPr>
                                <w:t xml:space="preserve"> </w:t>
                              </w:r>
                              <w:r w:rsidRPr="00C0120D">
                                <w:rPr>
                                  <w:b/>
                                  <w:sz w:val="20"/>
                                </w:rPr>
                                <w:t>successful</w:t>
                              </w:r>
                              <w:r w:rsidRPr="00C0120D">
                                <w:rPr>
                                  <w:b/>
                                  <w:spacing w:val="-2"/>
                                  <w:sz w:val="20"/>
                                </w:rPr>
                                <w:t xml:space="preserve"> </w:t>
                              </w:r>
                              <w:r w:rsidRPr="00C0120D">
                                <w:rPr>
                                  <w:b/>
                                  <w:sz w:val="20"/>
                                </w:rPr>
                                <w:t>models</w:t>
                              </w:r>
                              <w:r w:rsidRPr="00C0120D">
                                <w:rPr>
                                  <w:b/>
                                  <w:spacing w:val="-6"/>
                                  <w:sz w:val="20"/>
                                </w:rPr>
                                <w:t xml:space="preserve"> </w:t>
                              </w:r>
                              <w:r w:rsidRPr="00C0120D">
                                <w:rPr>
                                  <w:b/>
                                  <w:sz w:val="20"/>
                                </w:rPr>
                                <w:t>of</w:t>
                              </w:r>
                              <w:r w:rsidRPr="00C0120D">
                                <w:rPr>
                                  <w:b/>
                                  <w:spacing w:val="-6"/>
                                  <w:sz w:val="20"/>
                                </w:rPr>
                                <w:t xml:space="preserve"> </w:t>
                              </w:r>
                              <w:r w:rsidRPr="00C0120D">
                                <w:rPr>
                                  <w:b/>
                                  <w:sz w:val="20"/>
                                </w:rPr>
                                <w:t>primary</w:t>
                              </w:r>
                              <w:r w:rsidRPr="00C0120D">
                                <w:rPr>
                                  <w:b/>
                                  <w:spacing w:val="-3"/>
                                  <w:sz w:val="20"/>
                                </w:rPr>
                                <w:t xml:space="preserve"> </w:t>
                              </w:r>
                              <w:r w:rsidRPr="00C0120D">
                                <w:rPr>
                                  <w:b/>
                                  <w:sz w:val="20"/>
                                </w:rPr>
                                <w:t>care</w:t>
                              </w:r>
                              <w:r w:rsidRPr="00C0120D">
                                <w:rPr>
                                  <w:b/>
                                  <w:spacing w:val="-5"/>
                                  <w:sz w:val="20"/>
                                </w:rPr>
                                <w:t xml:space="preserve"> </w:t>
                              </w:r>
                              <w:r w:rsidRPr="00C0120D">
                                <w:rPr>
                                  <w:b/>
                                  <w:sz w:val="20"/>
                                </w:rPr>
                                <w:t>after</w:t>
                              </w:r>
                              <w:r w:rsidRPr="00C0120D">
                                <w:rPr>
                                  <w:b/>
                                  <w:spacing w:val="-6"/>
                                  <w:sz w:val="20"/>
                                </w:rPr>
                                <w:t xml:space="preserve"> </w:t>
                              </w:r>
                              <w:r w:rsidRPr="00C0120D">
                                <w:rPr>
                                  <w:b/>
                                  <w:sz w:val="20"/>
                                </w:rPr>
                                <w:t>hours service provision?</w:t>
                              </w:r>
                            </w:p>
                            <w:p w14:paraId="6C50C393" w14:textId="77777777" w:rsidR="0035566C" w:rsidRPr="00C0120D" w:rsidRDefault="0035566C" w:rsidP="0035566C"/>
                          </w:txbxContent>
                        </wps:txbx>
                        <wps:bodyPr wrap="square" lIns="0" tIns="0" rIns="0" bIns="0" rtlCol="0">
                          <a:noAutofit/>
                        </wps:bodyPr>
                      </wps:wsp>
                      <wps:wsp>
                        <wps:cNvPr id="864496766" name="Textbox 60"/>
                        <wps:cNvSpPr txBox="1"/>
                        <wps:spPr>
                          <a:xfrm>
                            <a:off x="1027035" y="3025780"/>
                            <a:ext cx="4425443" cy="492774"/>
                          </a:xfrm>
                          <a:prstGeom prst="rect">
                            <a:avLst/>
                          </a:prstGeom>
                        </wps:spPr>
                        <wps:txbx>
                          <w:txbxContent>
                            <w:p w14:paraId="51554506" w14:textId="77777777" w:rsidR="0078711B" w:rsidRPr="00C0120D" w:rsidRDefault="0035566C" w:rsidP="005831D3">
                              <w:pPr>
                                <w:spacing w:after="0" w:line="223" w:lineRule="exact"/>
                                <w:rPr>
                                  <w:b/>
                                  <w:spacing w:val="-2"/>
                                  <w:sz w:val="20"/>
                                </w:rPr>
                              </w:pPr>
                              <w:r w:rsidRPr="00C0120D">
                                <w:rPr>
                                  <w:b/>
                                  <w:sz w:val="20"/>
                                </w:rPr>
                                <w:t>KEQ</w:t>
                              </w:r>
                              <w:r w:rsidRPr="00C0120D">
                                <w:rPr>
                                  <w:b/>
                                  <w:spacing w:val="-3"/>
                                  <w:sz w:val="20"/>
                                </w:rPr>
                                <w:t xml:space="preserve"> </w:t>
                              </w:r>
                              <w:r w:rsidRPr="00C0120D">
                                <w:rPr>
                                  <w:b/>
                                  <w:sz w:val="20"/>
                                </w:rPr>
                                <w:t>4:</w:t>
                              </w:r>
                              <w:r w:rsidRPr="00C0120D">
                                <w:rPr>
                                  <w:b/>
                                  <w:spacing w:val="-6"/>
                                  <w:sz w:val="20"/>
                                </w:rPr>
                                <w:t xml:space="preserve"> </w:t>
                              </w:r>
                              <w:r w:rsidRPr="00C0120D">
                                <w:rPr>
                                  <w:b/>
                                  <w:sz w:val="20"/>
                                </w:rPr>
                                <w:t>What</w:t>
                              </w:r>
                              <w:r w:rsidRPr="00C0120D">
                                <w:rPr>
                                  <w:b/>
                                  <w:spacing w:val="-6"/>
                                  <w:sz w:val="20"/>
                                </w:rPr>
                                <w:t xml:space="preserve"> </w:t>
                              </w:r>
                              <w:r w:rsidRPr="00C0120D">
                                <w:rPr>
                                  <w:b/>
                                  <w:sz w:val="20"/>
                                </w:rPr>
                                <w:t>are</w:t>
                              </w:r>
                              <w:r w:rsidRPr="00C0120D">
                                <w:rPr>
                                  <w:b/>
                                  <w:spacing w:val="-4"/>
                                  <w:sz w:val="20"/>
                                </w:rPr>
                                <w:t xml:space="preserve"> </w:t>
                              </w:r>
                              <w:r w:rsidRPr="00C0120D">
                                <w:rPr>
                                  <w:b/>
                                  <w:sz w:val="20"/>
                                </w:rPr>
                                <w:t>the</w:t>
                              </w:r>
                              <w:r w:rsidRPr="00C0120D">
                                <w:rPr>
                                  <w:b/>
                                  <w:spacing w:val="-6"/>
                                  <w:sz w:val="20"/>
                                </w:rPr>
                                <w:t xml:space="preserve"> </w:t>
                              </w:r>
                              <w:r w:rsidRPr="00C0120D">
                                <w:rPr>
                                  <w:b/>
                                  <w:sz w:val="20"/>
                                </w:rPr>
                                <w:t>options</w:t>
                              </w:r>
                              <w:r w:rsidRPr="00C0120D">
                                <w:rPr>
                                  <w:b/>
                                  <w:spacing w:val="-5"/>
                                  <w:sz w:val="20"/>
                                </w:rPr>
                                <w:t xml:space="preserve"> </w:t>
                              </w:r>
                              <w:r w:rsidRPr="00C0120D">
                                <w:rPr>
                                  <w:b/>
                                  <w:sz w:val="20"/>
                                </w:rPr>
                                <w:t>for</w:t>
                              </w:r>
                              <w:r w:rsidRPr="00C0120D">
                                <w:rPr>
                                  <w:b/>
                                  <w:spacing w:val="-4"/>
                                  <w:sz w:val="20"/>
                                </w:rPr>
                                <w:t xml:space="preserve"> </w:t>
                              </w:r>
                              <w:r w:rsidRPr="00C0120D">
                                <w:rPr>
                                  <w:b/>
                                  <w:sz w:val="20"/>
                                </w:rPr>
                                <w:t>reforming</w:t>
                              </w:r>
                              <w:r w:rsidRPr="00C0120D">
                                <w:rPr>
                                  <w:b/>
                                  <w:spacing w:val="-3"/>
                                  <w:sz w:val="20"/>
                                </w:rPr>
                                <w:t xml:space="preserve"> </w:t>
                              </w:r>
                              <w:r w:rsidRPr="00C0120D">
                                <w:rPr>
                                  <w:b/>
                                  <w:sz w:val="20"/>
                                </w:rPr>
                                <w:t>after</w:t>
                              </w:r>
                              <w:r w:rsidRPr="00C0120D">
                                <w:rPr>
                                  <w:b/>
                                  <w:spacing w:val="-7"/>
                                  <w:sz w:val="20"/>
                                </w:rPr>
                                <w:t xml:space="preserve"> </w:t>
                              </w:r>
                              <w:r w:rsidRPr="00C0120D">
                                <w:rPr>
                                  <w:b/>
                                  <w:sz w:val="20"/>
                                </w:rPr>
                                <w:t>hours</w:t>
                              </w:r>
                              <w:r w:rsidRPr="00C0120D">
                                <w:rPr>
                                  <w:b/>
                                  <w:spacing w:val="-4"/>
                                  <w:sz w:val="20"/>
                                </w:rPr>
                                <w:t xml:space="preserve"> </w:t>
                              </w:r>
                              <w:r w:rsidRPr="00C0120D">
                                <w:rPr>
                                  <w:b/>
                                  <w:spacing w:val="-2"/>
                                  <w:sz w:val="20"/>
                                </w:rPr>
                                <w:t>service?</w:t>
                              </w:r>
                              <w:r w:rsidR="0078711B" w:rsidRPr="00C0120D">
                                <w:rPr>
                                  <w:b/>
                                  <w:spacing w:val="-2"/>
                                  <w:sz w:val="20"/>
                                </w:rPr>
                                <w:t xml:space="preserve"> </w:t>
                              </w:r>
                            </w:p>
                            <w:p w14:paraId="230E6960" w14:textId="0D640CF2" w:rsidR="0035566C" w:rsidRPr="00C0120D" w:rsidRDefault="0078711B" w:rsidP="00EB5266">
                              <w:pPr>
                                <w:spacing w:after="0" w:line="223" w:lineRule="exact"/>
                              </w:pPr>
                              <w:r w:rsidRPr="00C0120D">
                                <w:rPr>
                                  <w:i/>
                                  <w:spacing w:val="-2"/>
                                  <w:sz w:val="18"/>
                                  <w:szCs w:val="18"/>
                                </w:rPr>
                                <w:t>(This KEQ is being led by the Department and is out of scope for Allen + Clarke)</w:t>
                              </w:r>
                            </w:p>
                          </w:txbxContent>
                        </wps:txbx>
                        <wps:bodyPr wrap="square" lIns="0" tIns="0" rIns="0" bIns="0" rtlCol="0">
                          <a:noAutofit/>
                        </wps:bodyPr>
                      </wps:wsp>
                    </wpg:wgp>
                  </a:graphicData>
                </a:graphic>
              </wp:inline>
            </w:drawing>
          </mc:Choice>
          <mc:Fallback>
            <w:pict>
              <v:group w14:anchorId="253BA5BE" id="Group 1198899517" o:spid="_x0000_s1032" alt="Diagram showing the key evaluation questions:&#10;KEQ 1: What is the current state of after hours service provision?&#10;KEQ 2: What is the need for primary care after hours services?&#10;KEQ 3: What are successful models of primary care after hours service provision?&#10;KEQ 4: What are the options for reforming after hours service?" style="width:392.85pt;height:275.05pt;mso-position-horizontal-relative:char;mso-position-vertical-relative:line" coordorigin="63,63" coordsize="54612,3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J24zeTAAAKUkAQAOAAAAZHJzL2Uyb0RvYy54bWzsnWtvXEdy998HyHcg&#10;+D7WuV8Ey0FiZ40FFvsYWQd5PaIokQjJYWZGpvztn1/15XQPNdNVR5INxNYGWY6WNc061XX516X7&#10;fPuvH+7vLn653u1vtw+vLutvqsuL64er7Zvbh3evLv/r57/8y3R5sT9sHt5s7rYP168uf73eX/7r&#10;d//8T98+Pb68brY327s317sLFnnYv3x6fHV5czg8vnzxYn91c32/2X+zfbx+4Jdvt7v7zYF/7t69&#10;eLPbPLH6/d2LpqqGF0/b3ZvH3fbqer/nf/3B//LyO7f+27fXV4f/9/bt/vpwcffqEt4O7r937r9f&#10;y3+/+O7bzct3u83jze1VYGPzCVzcb24f+KPLUj9sDpuL97vbj5a6v73abffbt4dvrrb3L7Zv395e&#10;Xbtn4Gnq6tnT/Ljbvn90z/Lu5dO7x0VMiPaZnD552au///Lj7vEfjz/tPPd8/Nv26n/2yOXF0+O7&#10;l/nv5d/vEvGHt7t7+RIPcfHBSfTXRaLXHw4XV/yP3TzN9dxfXlzxu7ab27rtvcyvbtgY+d7Q9mwM&#10;v3Yf3H5c3fxH+H7fDXXT1eH7U9NPo/v+i81L/+cdkwtTT49o0T4Jav95gvrHzebx2sl/L4L4aXdx&#10;+wYlH6uxH7q+ay8vHjb3KPWPQX/aSZ5NmIBaZBr+tQ/ifSaxE08e5TZV49ggFie2E4+9eXn1fn/4&#10;8XrrdmDzy9/2Bye5d2/ip81N/HT14SF+3GEPYgl3zhIOlxdYwu7yAkt47XflcXOQ78m2yseLp1eX&#10;kZUbNjBwIr++3/5y/fPWER5kG+u+GdjnqAJsUKK4e8gpu2ke8QpOIdpqlD8MdaSJPx/dqhPKM3vt&#10;mCs+lWjrumuqwRHXVdd0bjPOrlx3/digWLBRt/M0NOW1x6Gv2G+hHvtpLlPDRt83jrqpm7Yp8920&#10;/TR4gTTdXCucNEPX9Z7vZhrYkSLfzdy0laduGx7TObyzMmnruavD1gx87oprt10/BZl0VdUMQ5l6&#10;ROKdk0nXTrN3A+c5mYd29PLuxnHuyk/Jvve957uvx2Ys61TXdVXtZdL3w9yWZdINw9gG6nnQdr6b&#10;pjFIkAfAJooy6at5Hr2eDOM4Vgp1W+FAnQT5G73Cd99XDcohGjv289CUrUHk0I6OeqqqeYpONlpj&#10;/OmtEi88DN5pT13Tz3XxKYeqR6/92lPH5pepm6YOVjzjUeoyJ2IACEKeks2Z6rIEh74dos2jAqh7&#10;mZVhakbPeF31XdWU9QrqpvIaXlfzMGvkc9/OwV3VGJDiCQk6U+8dbF1PLVIv8j7iOCevtnWDbaJm&#10;Jd85tlVPZHX+rUER0YUieVdNbeCdkK55ihHfOQTv2fbjOLXl1dGoYM4Iph4VPzTycBIrxTfjGyfs&#10;r8j7iB8Ku0oomkEnRfKJuBIk07edBLky+VhV3hXV/TgNGjNzg/g87wOazF8qrj6LCgfyYewVL4op&#10;g5E9+Vg3FcpcWh1vXrfeZRDkBpRGIe/b4BnrqaqbSVt9GGfvYuqp62eeo8zM2BM43a5OEvs1ZhI5&#10;wYUoqayemJnHeW7Kcp+q5VGbqhHkoKy+CBIoAADWmFm2qcErjUpMH5MSNNhJ25QFOSYVw0yaqVbI&#10;p0WBm6YbGyX0jsk8mgaz1awpGV/TCu4pSyYz7aZFm8kESjpDoIuOA767WgkemVtqugGcq0gmOb2m&#10;r+u5VnhPLrXpARoEniLvyWHj22cCfJk8hQN0nW+Und6Qgk0zTP2EAywxk4WyZsSwFQQ7pEAJ+KqJ&#10;muXVUxhGHTvNi2Uxvpn6UVOCIQEIOAfWKJJJ6KQB/fJ/Rd4z6NPMehjOcFWL45iU6JGBtrYa5EnK&#10;zCRE2NYVMLX8qBncbOtOJF9cPcOyrDyBEMvkCSi3DZLvFfKEwvFgVAnKcs8gfttWE9GpyAzIKuYP&#10;bduNM1GwpO9A9ZicoC/DDAAtkqfMB0TQ92OZ9zyt6tBmJRzkOVtf4QjK1pQlhC2IEnMq8p5lm0Ax&#10;9qysYlkq2w4Ub0j4SpKpU57cDh3WV/YzSD0m4S1uCQhfXj1l+C3fI/0skqfiQQucIZYUqbOyxEgY&#10;UWwplTtcUaQpa4DHYO1EGgGwLQkQ9SMNFNTTjuNQkzGXqHG8Q8jux65uFIxEVCE19msDqGZlb6jN&#10;hEJDO5ASjGVh1zAbEg6wPswo5BQ6Bg/vWrCdJhbx6XgIx3tPQqmZUDcP4BxPTgGmKzND0OpC9tN2&#10;ZFlkcSWpC0wn53Wrd90oWVyRvCUbDLwDIWYlFW/7QR7Prd6OFIXL24RS4coDOX9JKXt1FUgkSAa8&#10;1vVl3rtmlrTXMQPoGah5lh6VyhQaGciBX0qCjeyGWJ2qR560LPduphYUJFO3FUC5yAy1g5iPEzFm&#10;BFUmZ+vjrlaIVAlIfd9OpF9OMvQhegWv4efIgR15gzaQUJSZIUhI2Rw/QDhoSP2L5EMFvPROppkk&#10;WSkLUoBFqA01Ew5HKTkSSrFnz8xIXFfSSIo24K5ALqWfsooNA8X0uDoq0JRzq4GkWirvIhlSVPSt&#10;LJm5moOKNTz2qCgwfq4LjqPpJQyUY8ZIDWkKpVtgbKfgtRFXRFxxvFPp7bXCBlWeUFBq8DMIvvio&#10;bFLVeVvF4bWd4jhG8B3OwjGDC8b+yqv3PVl4IMfltGVPMCLsUJRB6lWnuFSCM3mqX72hy6OmkWym&#10;d3oIlE0oqxiRlPKZX71uwTyKIMk0Q0+qqcjeJ42colAwPjYAvSkLkuJHZIb6TKcEbUwfUTreyRAl&#10;u1JWJ7CHUtsMIlBSsXx1mhAUH5TVF95xICTwGvkiGZAH+E4jX+Rej4LDFfK0q3gBFFiRzLjoDHEM&#10;mKyQJ42kqkGVUCNf9L0m2++UBBvAE62JKFlT/ynLPdlqTUOCjVLIF08AYsZ3lF3qmPyMVJ/IDcur&#10;Jy9Wk1yRqJbJk49EH2nMlfFM5oHp/IIRy7yTq0X/DuQkCy4zk0UP4MlMEbDIexab6hqtUWB+Fvkk&#10;HaffXV49xdW6AlQqxYEsauOSKLyVF0+QQHJCatIl4IbHjXhjhhUFFWZghvyDUFNeOyElMrJGyU/B&#10;LhGG0RIjYpbXThgPLCk5fOkpMwBJQayjnVKkTuh06IGqZQlm0Heou5YGY3HthKupHtRg5iJ1Au2I&#10;h2JFkTrLCHjgSXGLWbqBQGhZltdOuQw4Satk5InSSKewvJdHWRimXN5LwZUxxauIuWUJZvkjIUmQ&#10;SUne1HZjckolq1G0Kst85YuzsnZKqyVQKAE3pewUnAHqRbZTNUAghraRsc6AHEGNJXGEDlLPAEGR&#10;LtVEnovg6m67v/Z/QsZK3MDHMmrCEEA+zHL3IFMnNaCxchNV++3d7Zu/3N7dyazJfvfu9fd3u4tf&#10;NkyxzN33PywO/Ijscbc//LDZ33g696uFczfYtH/pZ3JkVuf19s2vjPY8McTz6nL/v+83u+vLi7u/&#10;PjA8xJMf4odd/PA6ftgd7r7furkyNwbD3/z5w39vdo8X8udfXR4Y5vn7Ns4QbV7GKR2eVwg8rXzz&#10;Yftv7w/bt7cywsM8U+Qo/IN5Jj9T9NsPNpFu4AJ6SQ2fDTa5jTcPNrUzvRSf7NZAY+8LNy/jcBPw&#10;l4YBuYRMN7msJepqHJDK9SGKjdm6Lz/ctLDCdFPgRHYkjS6FgQc4xjc6FB51O9EcD0d4a4lU8Xfx&#10;p1/P04wdFbYyvBH+4h9eSf6cgzU2eGRMRzY3Nd/3/ffOMDd3jzebYIlV6nEGcmfj2TpOsb8a3UfT&#10;hDh1GSYEWT6zOV+z/PPa3AkbOWdyX9BKTtnpc0s6RXPSONeYnD3s/cX9J8SzzMJ8WPka9s7PU8dY&#10;HIwqzvMyTzV2gxvbOQ57ftzAbIIMK1EVk4IaWXftZ9FS1COXoXgagp7/7BHR7x70IicS8zwjp2Ie&#10;9RcpZcnjRAM4Z3+MDk5UG4W0FTGWwCRNh5r00kmppsJaJqYAEOZ/ZcRBWZkMOlS18acKsAaX0Mp3&#10;bDCgo+RI0lkjyRWeZ6bRymgZirAwX6OpWXxAyhtxWgyGlJFOnioKg0dVcpgGhQ4VUgoLSj21ZidC&#10;fXSmDVPeFLY47DUtSqXE4Z24qJKSuyyLdq0UuIpCS9zSpmEaoEic5ID0ZGixpJxJwvSLJ6Wan/aO&#10;9os2QZa0gioSuXCRjUzfGPKTvlGJ6UyVRxyQwjUtsWgl2D4NkeLaUoELOoeL1CZ1Mtsehwo8XVw7&#10;8xqjzCeV9zFzRzgtpnGLa6NFY+012rC2qFHooRr4Fj0KTU6DTESRwoy3Qd6iSaETbdhLVCn2IA16&#10;IiTR5ek6KH8+ZDwG9ebRKCI7D2mwHBFbkKDBKGVLQm/IYO+y3WEvDa5EVCk2fXUnla2NcDTfl/GN&#10;YWheNZMJRqc57EzeYtBKLMj2UpyFYmmZnlgiWNJBPTZm6q1H3cxy9HieGaWOFDJ7l1hSdlOZK1HB&#10;TeaknvunNbnAEag/Sr/PYf+v2fVpbA8s5ZweA0AfZdeu7vInhfYnUNlZaL8C7CVcZvB3CZcZ3F3C&#10;ZQZvl3CZwdklXGbwdRku031dBst0X5ehMt3XZaBM93UZJtN9XQbJPsfXHRdI1jjQVZ55lc9fFU1W&#10;xakMhelasS64rgvcK0FBAmEGC1wJZhIIswClTwVhFoC3DjwmmViA6TrQuwpQZ3piSBgzFZQvKglj&#10;pt2GJCMzHEMCk9mkITnKzN2QeGWOxJDUZVjMkDBmns+wduZUDXxn/togkywUGOSdRRnDXmYBzKAn&#10;KTZaVHCpZBnSxRTPDdliQgoGm0wYxJArrik6ncBMMcytgfb2Mn/otPnKz1FG8LW7Xb425XQqwNFW&#10;xmjwjR/nAm4uxZwLcCCOud9QwW7oz7qydCr0MwLa8r+GSj+/ZjLb7+LvXulfWJFSv+fkVKlfyFpq&#10;kpZav7eD+ETRBOLPo/a2XmrI/zD8aZWJnPw5B2uM8MiajvLr0+1txhU4ZhMs0U+gfG1vP7+s6LTV&#10;oVicMZGB1eftbVd4/hMbnTekI60/l4Tnen/0hWh28ac3v5z8uZkcU36mMa+xuRj4Bo6GiA86b4Pn&#10;alxf+9vafWGnTZA5TRzYxInYj2zQNSfNNsgpSga7QuBzJ4LFJ6bAF5rJfqwL7Lo0HX/3uBc5UTvc&#10;eCdT1JP0IB4940hesfdEchAPYwkaLc9MkhtwOsbxIDi33C0mNeBeF0cMgta6pMwVMc0rMZ2KmHIS&#10;TxKD0JXng3JYx1O4Dr7/mo+M0bXEn94Z+b/tiD1DJWL/VEIcHrVE7OXliL0QS8R+Jxyx354SMVdm&#10;Bbjvt71EGwi5iksZg18WlTRW2zunN8ItWQxTgmV9c3ojxJIfaaf0nd44YjkLUZ7ITnsnOZ0yBp20&#10;QqoRigpl+iaJqDJFQJIbVdklueocSLQSl0Ar1MkAXXKuyDrZtkv8y9ObmdcwFBUoWER35AoWEXFG&#10;e4o/Q5CXaw18FmJYW9QoDPMY+EaPXLRApQwyIYWXU8eiUwZ5U4/jxg1PLdMK5d1BlZgX8k5M1xNU&#10;qQ73TBl0EFXqAt8G9ebRuIvKcSI1C8VyEBvXd3hq3SjZkngDoMHe2W5mgt3aBleCKgG/HXVQsJI3&#10;y9YOylumXvgOQa9InWQSol6ROsnbEAuyvQzOorR2pifBERWpkw7qsTFTbz3qZpajx/PMKHWkkNm7&#10;jkFEi4IrcUGqJIzMST1HQWuygfXo/2uH+zS652obrrycO0Yqnw2vuqmxPy24P4HLzqXXCzIzuLxV&#10;OHIVQl2FfRMyM7i7hMwM3i5DZrq3y4CZ7u1WZS/r8qKEynRvl4Gyz/F2Z9GYuugq37zK66+KJ6si&#10;VYbDdK1YF17Xhe4MhllgwTrIkWCYBc4kGGbwG58MwywQL/FtgY9JJoZ8MZO3BfaugtSZnhjgeqaC&#10;fFFLGTPtNqSMmeEYUpjMJg3pUWbuhtQrw2KGtC5DY4aUMfN8hrWzMpaB78xfG2SShQKDvLMoY9jL&#10;LIAZ9CTFRosKujqaJLqGhDHFc4PhJKRgsMmEQQzmvoAbgyM5gZlimFsD7mOpXz/B/bXHnb3rZNU7&#10;PE4nA1jKxHtEuPLlo2zA1bXM2QB3iMX7AViP655cFTuV+uUaSy51ike4uXIoVq5/91r/woo7wu04&#10;Odnj5hYzadWL9cbM9VxC4O0gUkUTiD+Pety84ES5jgP+lj/MkYE15M85WGOE5zPs0z3ugSur4zmj&#10;r0e4eanQqRfynLE6eSMMBVN5JcKzHNxVN//EVuct6UjtzxndF7STU5b63JZO0RzxGQnWGJ098n1t&#10;cn/hyMdtQPSnucf5IxtceXfJMMkd4BIm6plCu7+ELkU+cPb/tWPcsasUTeCcBWb5gVrEyLIDveSS&#10;JQd66TrLDfSieJYa6AWoLDPQixgpMTAUzVaV41JiYKhgpMTA0DNJiYGhfrEkBobqhXfjhv7RsmjI&#10;Y0uthMRtSJFLxEkOIfsuEScJh8S+RJz2LtQMSsRJK0I5okSc6VsodRSpj5rc0pksUWdWEko0Reqj&#10;Jrd0JovUqZwaOpMl6sxrhO5hkfqoyS2dyRJ1yFlda9mX24rUflbCU7vOZIk6JNqO2pfEitS+5+uo&#10;fWeyRB3KA47al8SK1H5eQqgNehKKGo7adyZLa4eCiaP2nfcitdwI4HMkg+WEQo+sbTDKUEQSaoO9&#10;hwKVo/btySLfciOAb84bnFS2tsH3ZXwbvGomE4PDDsUveUpDLMj2MsS9kkwyPbFEsKSDemzM1FuP&#10;uqH65XZSHVrLjFJHCqH6JSvrGCRzJSq4ycqqETN9SjZwPgU/h/6/NrnPZNic3GCyTV5w8yzD5uJt&#10;jMCcYfOWkT8Uuj8BzM6i+xVDjQmaGVxegmYGj5egmcHhJWhm8HcJmhncXQbNdHe3KsnIgJmevqxL&#10;jBIs091dhso+x91Ft5dmDsO9nuqiq5zzKre/KqCsClWhBSQBRdeKdfF1XexeiQs4tcx1Zw5F6JPQ&#10;K/GMv5lJ1rZgpU/FYYZ0MePbgh+TTCzYdB3u9XOrIhNDypjpiSFnzFSQL8o0axHj+bFs4QQF03LG&#10;zHAMOWNmk4BaLWfMzJ2NkmnWEt8ZGPviOWPm+QxrZ3UsA9+ZvzbIJAsFBnlnUcawl1kAM+hJio0W&#10;Fcy63G5Wu7iT+XkC7eVTCSkYbDJhEIO5r6k7ncBMMcz9NrX+r13uL1zr52UMeLvx45PcvK9uTTbA&#10;e0h5r7cPnLz7s+eN83w91fo7jrvxmqbQ5eZy9OUdeL9/lzuyIl1uz8nJLre7ed1XQmLqei4h8HYQ&#10;qaIJxJ9HXW6uFFFeDCGi4m1cTpbwt4b8OQdrjPB8in26y81l9MupxK9d7nVdbt5vxttCueP4oxx8&#10;3V1qfzyr85Z0pPbnjO4L2skpS31uS6dojviMBGuM7muXO7wz5Hd/Q0cz0JMmLfjoBR3+pUrmMli6&#10;qVxeNszNPcdx7/9gj/uTrirXD3LnV5WXUxpSg3hTssDcct5GZhAvYZYiUbkdR2KQripv/LXyvEMm&#10;Wm786QO25AXpqnLlatN0wZP7Whz/iivGn35linHZVeXaG6sE4HtgxaMq71sUeXnkIEJUrleXtCDU&#10;OjgZqryFcrngiaRQXh1bymSWtKBRzlsvi5LFrryqvHykN8lBcm/lAnv0JkhY0nrtxXTL3kk9THkD&#10;X9IKksXRT35a9M0VOsp6n6myK4gpdyMkK5GCmHJpemaA0oTjQFxpt8n7o21LYUl5KZ3UFMKl99I8&#10;VF4iS/souiOZylfWllpIdlW5sja5cH5VubK26FF2VbkiE1Gk7KpyRd6iSflV5eW9lLpWeF2yQU+E&#10;JL+qvLy2qFJ+VblC/ezWxrJXEFXKryovXw8gqpRfVV62d1GlT7+qXONkWdvg+zK+xTAUr5rJxOCw&#10;Md14NbyEPSUWZHvpnEXZijM9sUSwpIP4OCU2ZuotbahyiM4sR4/nmVHqSCGzd4l8ZQySuRK1P5M5&#10;qedJw5pc4HwC/rXH/bQqvyYI8FYLVPSj9HrdTWl/MGx/Apady60XYGbweKtgZAJmBn+XgJnB3a0C&#10;1QmYGZzdqkQgw2W6s1uVvGSoTHd2GSjTnV2GyT7H2R0nOWs86CrXvMrprwonqwJVBsMMITChMIPC&#10;rYvcK1FBQmEGC1yJZhIKM/gNAfT5C2PMKMyQLGZ8i261CnpMMhHlUtLFTN6GfDHbS0PCmKEwQ8aY&#10;qaAlE1iVZWSGY8gYM5s0ZIyZuctGKZlX5ki+eMaYeT7D2plTNfCd+WuDTLJQYJB3FmVEwZQyRBbA&#10;DHqSYqNFBdeUQ1I8NxhOQgoGm0wYxGDuC7gxOJITmCmGuTXY3l7n/9rh/rIdbipC08z56o8uderX&#10;3diKxcVrSxsatP41l6m/zWviJ7lPVN7DzUXNzby8u/53729HVmhvR05O9bfbyb2s04261W2/jEed&#10;TQk4bh3LxRVH1sulISprE2+dl9VpE2vvf2xH6H3dumazmnLpk3vnOX/h156mrisXFJqJfQtX7a6j&#10;rttKGb5qpmF5OztumMOOxUIpSCTcH8g7GptyPYZSD0J2DznNs3K3Y8OJ6dY3CSZukCwjqaZuRcKy&#10;NQZibvkfwsoqG+y0u56clfUHZKN5qavfRV123JEsgxBOn/R9yan1Pef9wnMAonxR06e6apvWH+wx&#10;6OpM8DKbwTRP8rIDcSG6hU0jvHri3HxjdIo/fccpI3bXTRT1NGNjbGmYFYnTAzZTrbUKMtlhOrNS&#10;oM/2BSPWXgub7fk6atwJ+198yExXW+4uVQBrZgYtd4go725lq6OFtXgqVKvoQ5Lx4sA75W2VmV+w&#10;UCeXY+EkeTPLUyZPaZBg5rMNu5NRG3Y+ix4W6hSZDBqbRT2DNSDkJaLqhpbHa92Gc+pT7uEj8Mor&#10;ATaHm4sngkKAMgp+6EYmWr1rwx8OU4zZ5/ADr1LgTe7eg88cQor00VHFn95hwUMbWnly3XIX78SJ&#10;VPFnoG7ndg43DdTVpLisLlEfcR7XjD/j2l1Fs8B55ambmjLa6ECbgbpteLdN2a+0hEmZQMHjo5Yd&#10;U5gl2xdTCIGbL/IqkDJ1M8xcQyNrd/XcEFhKa9MSHlrPCVlRq1G3E4z7tdt5UMYB+Otd2EvD2jWD&#10;heHWCAPfxIgJJOUkqMtkqsdwusMgbq5tYgjWrazvJCFEZmgldOtKwi1GAQda9G9ZGTn2XVlFEs+I&#10;sVFQY5KGRFplziYTtIf2JW3K9lDe2VQ2mSP1qBRiBBY1jzkUsroSG0dKra0MII/2ovOcmaIujczK&#10;DYLOPIhhDzGo6J0M6rHW863zqty579OKmmvpla0hg2vCW86HeZrKoIeRhDm+rKMaFTwFmiJv83ar&#10;aojkbIG4BnxpPpKjO8GjTn4+/uwwT6anz3vCx+FFcojoprVFiYQDmFm8jM4tm0Ci5IgRtiI09iA4&#10;Rn03WK32UjDsM3yGsGIJ41NKrDSAcAJ5RMHGnyF+x0XBb+q7NBZuUYxBC/WLHNqxqbmxrOSKkoBl&#10;M8YyLMi3DnXmDXmlpTOtADUNSmEm1zcaMIrXz9QYvMfYepETJLwYiL52ZnsGvpFDE27Wx4tpkCNz&#10;LwZ5Y4DRdRm2MoOmFi1JsNeggOdAdVTpz4ftfccFkxGGj0CtGJzP4faeCmo42UNiy/xOOeZyeQiX&#10;6HsfNaNeSpmLOhgALpB3vF++3KnrKV4FeF2T/ZIMFxWyFw8Van+zYfWKU6KRXOe9o9xF8dG5Y4Nk&#10;EHxHhPHkueTj5safwW/lq1NupVZW8gKg5sQ7FRxlqvhIMhRoGZ4rrp7LfZ4qX/4+G/2OdtWweq4z&#10;Bt5zjTRI5pzGR3l/vlGJj170LN/ac0bFfHsMzhaj4lA6F8dGTVONilSSNrbZqMT5hTeyWYyKuChh&#10;w+uxblSIRiJYsBKddw6/yd0kgnEMRiWnDptT7ixubvzpjYpuc1pdV50j3nXFPJKMrvZHcteN6mhX&#10;DavnOmPgPddIg2TOaXyU9+cbFfMhc5gUp0xmiFSg/TFUUyyqw6HXOC0OuaqYI5VwuabZKaau9mMn&#10;4SGSq5GKkybUrSK5GgdBV/AcrUTnndwwnAsxSYZbeCPEP5J83Nz40xsV2VlaXVedI951xTySjK72&#10;R3LXjepoVw2r5zpj4D3XSINkzml8lPfnGxWhuwpnj5q2ouARM++zkYpmdrBClJix2nIyksFLyr2z&#10;VDdLuAIwFzN7KgY0tMrkXYv6esRF24QScTlhp8/Z0eYXk11LXjc9D17mnSHjgBaREK32ctv1SDJS&#10;oyivTnBIcp84WViW+4gsOA/gHpVvai/VO6sGX1DTahq2Qficg0h5wzlNYwKA9rF/hJpZNe2JuSac&#10;RlzYXF67XpbnKJ36UKGtpB6ikHdUTxbylvcyFnWBzhmeJDDD0QwQTEntqQZEgNZUbLPS9OPCtioM&#10;UzTcnNDSRimuTgdnYUZaUuUkiZb9ECAUzPS90guFvKJe5+XeYOBlQSI5vFokr7h4q8w7kzXyygVn&#10;svgPTTJkYLEJxa6OShqDUVUhbDYcLGX5MjMVJ0Aj7/rqZFEcbjPzTq2Gfk6SjPKo/dRXNM0WuSu+&#10;D29AKyqQy0yr4p04FBhSBpk90HQGzxdHJhCkak2k7V14h6fIXbMmktMqFAUgV62po3CL0gbJqNZE&#10;IxKkGMlVfaf7GCvVWGrPPEdRZzpe/hwGVWh3ciC8LHeuXqni8V4hVxJrUlkpfflHpe2uKEFOjjvW&#10;mpdckoVR+NWp+XBAvvioR+TNIGZecktUYppFMivJh75GSsXVgds4aScZis5yi5uZ3MBMtjrmocmd&#10;3mzMRJwSKLvKNCw6HHiv0eZy9OBq/jnMZHGarmaopvyomScQcqUVwLAe14oEZlifSFIUJOdcF3xY&#10;k10rdXBezL54YN0tYRx1KLGJW9LknpOj7+rBRM6JxWBTgyyVuZ6h4eU9wXEgRu38pSC4ODiAacN+&#10;UZBDV3NgKCqBvjrXnyzzX/CuABQqVB0b780DFM2R4NKuHpEbeM9Wt2xTFuRrKptA+iIzhPV4txT1&#10;akF9ZXLGJe3WxOQKJ9IXfdesiam1KeIZsSalJQKMpa0cd3UYle4MydkStTFs5mSKj4qTgRu/ugEY&#10;0rdj4CSQ89QK70fkhEzyxpLcj3gfGO7UeE/MEHdWkU+8BqqMgcFtcX6IPJTev8J7Rm5hRl6aGHfV&#10;wHtGDjcNwzBFQWZYrOlIc8vmQZ1sgW4W3idJnIJGGnhn9XAjALd56EqQMVMZVOyYXE3i5Gq0yLse&#10;KEdxkdHp6bGJl9GQ9QXJ6JGP+fY4tO7CsBJXJ25yW+Suh2GqRS0zdd5h67GJYczT2fYXTOg5vkN0&#10;F45wwvKq7KDFZxN6blHlnT/+C80o82UltWfyOkZjksqekopCzohlZAeGNPK2Q6SeGcKfZF5FZuiJ&#10;xI4L0p8UGyRnnWKBFQdO/6u8ekMv24eomrnlUQF84PaFnAetlFuOjsh79L7MDAffCCNhm1aS68zg&#10;MpoQXtmkUe70KMkdZ0ZBJCrZ0CvbNEr6FLpFOA8B3cXVZXgsamSuwtFK4s9Q2GZrwpEXNBLsp6wu&#10;uCMyo+v7yP1jsYbf6OT4jynOVxmYocKHv4mCzKw1PmL86R8VTxan39gmsGL5UQFkAiGDL1DlzhR8&#10;TCxZXd1VjgvJAauwuqozR/qua2RObjE+LjONt3XVkxQDiiqGk+HKIs97PZEBlGN9Ts5RAdTfvHoj&#10;M2Aaea4zqkvlREmm7wZyTlKGRzUwQ4k6keuPmjNjcdiZeZjI0zatlLtpVwdaaFEJGF4sb5O88XI5&#10;3DRVMlRS9GLcK5Q0UifnrpswCEi6QmNPWR3Bx9NQNeUpRd9zD8wspTZli37FEWxSOflP8VEFY4Vi&#10;RA3zcqdWSTIAArlxyTkO7BBLV8hdicCTCz5TyRcIIThUCQdTLeX0wAz5iCJ3yDumuz0ztMI0xJHp&#10;OycmQaDFR0XFSLTD6mAbRTLkhvFwB+PbAA5ldZQ2nr8ggUUNyszk5Po2kZ4vqxuUIEcca8lJGJRd&#10;lQpXbNQzllArtQt6hMwKeLmTP2kqxjUhVPkDOQmOou9cvSXHQHyg1CEE5EDsQG5ASz3WHHlvKXwr&#10;StDLKfy4uopSufKOi8IDOYURRe7UxuSyQP+oDOgr+i4GFOE+9UwmJIoaOTA3Gz1w082aW+J2v24B&#10;htTtNN5lnCJuky5I7mjgD4RH1RMhhlji1C1VSd1hMzoS/YwlHOAr4vHpmm8qgpRWDErrtslCTj9l&#10;VWxKyQSDzKqtZrmHwRNIrS5cImgJNjm5IdigA8ukGrk9r5YvaiTXeiyT83RNNaRHYRFJerlz3+Os&#10;bVNN3zTgd6mRaP69YTwpxiawvxKbKOoM8agfm6Q6vUxnLOSSoy6PqjPT42kCFqNgo/KeBRvLrubk&#10;hshH9EDWPsgDbZTWjQSbhZyujAYMew7sBD9TDbV2GzITC4vTqxiP0DSym+RQhud95LSUosAM3oda&#10;XU3g0+APys5Uv311DjTGETUL7wCkWHCxSIZGZZhxYIIc1Kk8KlMZMdhwOFzdpoaMIwLDjuChrc6w&#10;UFRgOfqgkLtzp0GQLaalkOfbZACGuRIYVs9VzMB7rsAGyaw0j5zcYnw0JUIYZsYBUFB22Lnc0QLN&#10;RzK4HAOlRAZlV3llLzMUYVcB+8tx61jGiT/DnHNGLvPXihLQrpZmkI/avB1S6eTn5EzUaInQMTkz&#10;fGVBQi6P55ih19cqeRNYibbWp5HrvMvLMqNpc5ZFc3qUhzjcG5jh1LMCmXs6m6GZ6CbkFMnIAHLU&#10;SOqYGvzpKVgugoQVTZAzp5KDErBHmtPDmPro31vybkXfaZ7ji4JkDORA2gg7AaCaII9VbJVGUq5X&#10;9b2j4Rjxuw7I8f9trKBwYJ82Z9FxHJGTWCjQjcuPOKTmBUlrTsvkB9oYvIzJWVMzkwAqxscsTERL&#10;glE1x4HpxaF4Jlp7RcU4fkHRMiiBvjpTXTyhmXcJHovcdckQGaulXK/L/Wh1SkuKwz7inZsfFU8w&#10;cEVZasJgh8o2ZYKUvFhLQLNtsmTDzMXgirzOGJJnZBE9gYUZzh8u5AbJkHmEt2GBaFW5r7amdbZK&#10;aXlhRq+/c6aGlkEQJD1NRQnwpySegVyvE1BaAqHEbVJ1hpE43uUQyVstaufkLXUmhXfxMpF3TpNp&#10;Mz1c00ho98y0pMbKeGpOzlwiz110qUfkLVBPIWcgNLaSsaVV5DWdd211aav4R6VWxBstyrxze0Es&#10;ARL3NPwud1jGTL5jUkvbJvrkYXKFQUCm6xRmmPONdTGwR6O4pY7XCcaWJnmFVIJK5XpmgiXaOT9j&#10;IseeFnKdGe4nCgMXpkcdOTQRgo1F7tQ1woELVtd3NdP3lQpsMw+xIA+ZOVygyZ1qUqy6ca5emydg&#10;FjHeLkguoQLDI3IuX9B0Jl+d+WdNIzlbwV0LQWeQvKJiRxppIKeYGzGwgRkOLsfTpxiKzLgX9R2L&#10;i8MNNGZVyfBmq+RS8anK6plkUE2dPNtVAzP5NlmUgCwuRD50RusdMPI8R0zAm0Q5HqMIklMfQQka&#10;LldWUvOOua5lSgQ4rmokN2/GQCnXcinMMLIS8yZO9WidCS7/oBjlFdjQaiBKUkAN5AaUyghKTLMo&#10;qGltQWbyx4iBGRcBbxflDhacYhmNqxq0aYWVECInB6WqAIWR0ThzZREkNfQY5Iljqo9k1HBJJvTZ&#10;H8ZBse2wTVKfKQtS8rBFI3Gqmorl5HoXkdWXkohhuAHepxg9GNTRKrWQE6z9owLFtLKxzKmH02iA&#10;YTmEUlQxRgYpuYTVeTmxZtp0+bpIzgi9hsUY0IqYAE+vJc80+dJYn95aw82MEYsxc6wNPFJNl2uy&#10;XCiTA4+KZJxrWUHOPcARulmY4dr3CMiZFNCqbjJNEHEk+6tNX1IsYnTKP6qh30T3CKcayRlvLusM&#10;pw9SQV0fzMiLRZwzU1cfma+IzHCiXPGR0kiJBRdigQauSNsWPMMEiDasmdeBLYXdrA5cWcrGXLUW&#10;vBitfw1ccXSCod2wTXrvAMngpwM5qYK2q1yfifU78zA0YYaOvYnles7gKdbEJi01DpImKamVoBsa&#10;id+Nj6p2VQRTx7KxHG1QQC3DlPEYPFGEimSZGWmxR5cKOW61yPsRud64OyLXe8N5FcJg2kfkeluQ&#10;2tZyaZKhi3hMTltFESTgLkIIuX5A0Rmut27jyIqFnEtF2EmvwIyLKSpGqg9RJAcAKbwzMxgvyjG0&#10;NKXVsPRX9d4wwYZntTNDVSOWjYl7emeCmxMWyehyz4fXKBYpjuNIgVfqu8GaJq4aDmGYxh2Ipmx8&#10;OTlneRSkx5HItDrVQKXQdbSrutMDcSSdMZBz10A4DyylIpWZnNzwqDkzBh+ZK7CBPBekgZmc3LKr&#10;TNtF89C7t3JP3BI9KNJpu8qhvnDmSjplcha+FJtIleKJLrZIDzbyFtElDNMeUlanRrcEeboaWmzK&#10;yQULaavz3ufIDIhAc3otXjT6SB26URpdKoaG0bi8HsmtmrSei3LPyQ0Hlo7I9QSUSxgoFHoPbMhX&#10;j8i5tlOJfJSf5ES9i02Mo2jTaNy63EX/bhj1pxbWpDYJCWNZCbgFaHkhujhghXdewIDJBd6pFSnh&#10;gKyf/kUkV0dwsdSlGWCY2CVpSlUIkhzFmni/w3KaBISo8s6NvxHpWSRDk3+pQjDbrshdbjKNA4+G&#10;XQUrxRPqbJFe48iq+yvNw2J89Jpjaw1D0dqxgMjlsJUhb+L8E/mB1xlObcqbeEoe+IiciUCtwIgG&#10;x0k6w2lBrqelyxSY0c8ichV9vHGHQ10cPy8bH08qeuI9gaH6I8JemNFXZwgQk3CrG85RMtvASzkC&#10;uX6OsmOuetkmg9y5Myw6DnJ0tbbENadx3Ib5bW3wrsMpxQIjmbOG9HK5W0pR+a4aVs91xsB7rpEG&#10;yeTmYZB7Tm6wpqylyXEebXRCellxSoSKgTZ4B77mKuCgYnhjxUfK3fMLOXUuJYkDiskrfLy+o/ra&#10;6mSFS6DUz8TlqxuOu+a8UzBgOK3oxXLJ4E812JnLXWKmktmQ8ckFK04y3LetnewldV9mfyzzBFxU&#10;E09kcARUG3ikl82NdJ4ZS+cZvYoTuxTutcqVzH/FKUBmNDTITI9dbsdzkuECAi29BRIsKSIgVfXv&#10;1LkidONOUq3GwRU3XZwht/DOa09ibLKMTjCgFX0kQEvzwBRQZNTDS0afVoB8uSbZsKs0mOLNL1JA&#10;1hQYmDfGNgmmoiZxFERXdG/BGAC2YB76/AzjOJSlA/lAml42bco58e6tGp+nuVQK6slWqUopeAYV&#10;SAMCehuc69+4mDM+KleQlnkfOIsYrYnbz7RH5TaDpdXQ4hOUBBQ0zgREYEafS4WcKcNADluKZI7J&#10;1fnIY3J1+hJyBOKZYapHAyi8LgfgEMj1+UiOcoF5Arl+QI/iPmobyPU2OKYklyE50+YsiaZigPeU&#10;r+odf4ay5L17fnU9lHGjkxzUD8xwPVZZI7mHga6j+VHlgqmlha9fsMGQN3WTsDrTAkp6S79/gZ1H&#10;17LEEwEfXRrMtf3yrre/7Q/ffcvnq/f7w4/X23t5Sex+e3f75i+3d3fuH7t3r7+/2138srl7dcnJ&#10;bv4T8ENG9uLpcf9y//jT7rtv5dPr7Ztff9pdPO02j68u9//7frO7vry4++vDnhUuLw7xwy5+eB0/&#10;7A5332/l71zKn37c7Q8/f/jvze7xQj6+ujxcfzj8ffuPm83jtSPY/AL7PiVLtPLNh+2/vT9s3966&#10;XyaOeFL5x9P+8btvH2+vXvL/Fx/u7x728unV5c3h8Ji9d3j7eP3Ab99ud/ebw/6b7e7dize7zdPt&#10;w7v7uxdUS4YXfOvwXp7NL3JvWuN+s/uf94//crW9R/63r2/vbg+/uuV4JGHq4Zefbq9EkvKPq7//&#10;giBv37y6JN4zLOka0Q+b++tXl3+937y7vuB2cQQQSeWLIo+P1nl9d/sYd1Q+B453lofevn17e3X9&#10;w/bq/f31w8E/+e76Dua3D/ub28f95cXu5fX962u43P31DQZ3tT9sDrD4uLt9OAh/6NRhd324upGP&#10;b9Gs/7y+Chu3/MIxnfiUR/AatXkZ354MJxcfuMYZ0wx2LWcOOuZu3N9AOy6u+D2mwxFV/xpm3jkn&#10;rwkWoaR1RFlE2YNa7WDmlD55e3B8eU7cRxjzWo4aBTGiVB8J8v72arfdb98evmGnX3gZvnja7t4g&#10;wLpynx5326vr/R6Fiiot2pm2nKkNSVDdBUd+z3/mEV9vP1zQReeJAvU/sLuLw4d/3/Lorg0h//sZ&#10;0fGKD3qSzq0ws8HazyTHLALYL7zBGriwlDziFqwTXeJEPh0+vP7gdHnh8gs5CoO5y9//zTdMJiyA&#10;WAxRXF482zAnaGGC7V2zYbKcnB1xUQltp13ybMvYUHklk3vpOLcMyPVAn6PtZ7bMxUL53R9ty6gt&#10;UKgm3/loy9xVs5+0ZRzPjLe2Ua+V1zkf+SeKE+CeYGUyWs0f/w22zOnBH3DLuDGb5NSdxTo2Mv/2&#10;tU/ZMXJAqoLOyOQAkySERzsmr9JxN3hcce8dM7XMS/4WO+YW/X13DED07uXTOwAR8fEdgO3m9uqH&#10;zWGT/5vPT48vr5vtzfbuzfXuu/8PAAD//wMAUEsDBAoAAAAAAAAAIQA/FxaiDw8AAA8PAAAUAAAA&#10;ZHJzL21lZGlhL2ltYWdlMS5wbmeJUE5HDQoaCgAAAA1JSERSAAAAVgAAAFgIBgAAAG9cAIcAAAAG&#10;YktHRAD/AP8A/6C9p5MAAAAJcEhZcwAADsQAAA7EAZUrDhsAAA6vSURBVHic7V17VBNXHp6BSEx4&#10;SAKEyLNAQ5BqBCGt7ir0INisoPJSUGlr9/hiF2VT+3BbZVutlaUFCvSg2NP1iSgqWK2iWM5SbYsl&#10;QQF5Kg8loomQoBBCCGRm/7CzZ3aaxySZJKz6O+c7hztz7+/xzc29d+5jAGEYBqaiDA4OujY0NIQJ&#10;BAKuUCgMFwqF4Wq12pbL5QoQhIWFNbi5uQ1Y21eNAsPwlAEEQWBZWVlqQEBAFwAAMB74+fn1HD58&#10;+C0IgkBr+4+G1R1AIBaL3RMTE8/gJRSLuLi48/39/R7WjmPKEAtBEHjixIkUFxeXQU2E2dvbyxct&#10;WnSVz+fnbdu27cvIyMhaBweHEU15nZ2dh44cOfLmVKi9Vid1/fr132AJcnR0HM7Ly+O3tLS8Mjk5&#10;aYstNzk5advW1jarqKgow9nZeQhbfs2aNaXWJteqxB47dmwtlpQ33njjUl9fnzdeHf39/R5xcXHn&#10;sXpKSko2PpfE9vX1ec+YMeMxQgSVSh395ptv1uuqacPDw46arkMQBB4+fPgtR0fHYXQT0t3d7f9c&#10;EatWq22io6OvoGvYt99++2ddZZRKJTknJ+d9XXlKS0vXoHUuXLjwmqam5JkltrCwcAuagGXLlp3T&#10;1yYWFhZuycjIKNKVB4IgcOXKleVo3foexjNDrFqttqHT6VIkcBcXl8GHDx8ydZUZHR2lMpnMh/qI&#10;hWEYGBwcdGEymQ/RTYxKpZpm6ThtTHm5MEbu3LnDkslkdCSdnZ29nclkinWV2bdvX7pYLGbi0e/i&#10;4iLNzc3dhqQVCgX11q1bc4z32DixOLG//vrra+h0dHT0D7ryy+Vyh+zs7O2G2MDqxNq0hFic2OvX&#10;r89H/nZ3d5f4+vre05W/sLBw6+DgoCv2ulqttu3o6AgqLS1d+/nnn38EQdB/Y2EwGI/8/Px6kbQ1&#10;iLV4GxsaGnoD+K39W758+Xe68g4NDTmjXwAiIiJ+zMzM/GrhwoXX7O3t5cj1/Pz8v2HLrl69+jhy&#10;PygoqN3ScVrU2OjoKNXW1nYSCXjPnj0f6cqflZX1KQD878AfCz8/vx6lUknGli0oKNiKzjc0NORs&#10;yVgt2hQ8fvzYWa1W2yJpBoPxSFteqVTqkp+fz9enc8+ePR+TyeRx7HXsdKJEInE31F9TxKLEOjs7&#10;P0anFQoFVVveL7744v2RkRFHXfrmzZt3IyUl5aSme2NjYxR0WhP55hSSJY1RqVSFm5vbwMDAgBsA&#10;AEBHR0eQpnwSicS9qKhoCwAAgI2NDcThcJoXLFhQJ5VKXcrLy1ch+XJycj6wsbGBNOlob2+fhU7T&#10;aLQh4iLBIZZu1GNiYqqB39q9gICALk1vXGfOnEnctWvXzh9++GExen4A/cbG4/GqtNmAIAjkcDhN&#10;SF4Wi3Xb0nFanNjs7OwPAVSnUltbG4m3LEIsCIJQU1MTR1s+oVAYhraxZcuWwmee2K6urgB00KtW&#10;rTppKLFvv/32IV353nnnnX+hbdy4cSP0mScWhmFg0aJFV9GB19TUROEllkwmK+/du+ejLc8vv/yy&#10;AARBCNE9b968BmvEaBViKyoqEtDE0mg0WUdHBxsPsR988ME/td3v7u72d3Nze4TWffTo0bTnhlgI&#10;gsClS5deQBMQHBzcOjIy4qCr3LFjx9bKZDKapnsKhYISEhJyE60zMjKy1lpLNFYhFoZhQCaT0YKD&#10;g1vRRGzYsOGArjK6pv+2bt1agNbl7+/fLZFIGNaKz2rEwvDTn66Tk9MTNCHV1dUxhur56aef/ojW&#10;QaFQFLdu3ZptzdisSiwMw0BZWVkqmpTAwMBOQyamJycnbefOnduI1rF///5N1o4LhGHrbjGCYRhM&#10;Sko6U1lZmYBc27t379+XLVt2Hk/5mpqaxZmZmQVIevHixTVXrlyJAUHQ6oFZHffu3fOhUCgKQM9M&#10;lj6QSKSJ9vb2IGvHA8NToClAsGPHjt2mEotnTey5I1YqldKxHZkhIJPJyqm0d8uis1u6hE6nyy5e&#10;vLjU2IU/Npvd6eHh8YBov4wVq3dez6pMmRqLiEwmo7e1tQUbUobNZndOuQ3I1m6LsMCOSfGAxWLd&#10;VqvVNtb2HY0p1xRQKJQxpVI53dByExMT00gk0qQ5fDJGLL6vQJ/4+Pj0GVrG09Oz3+ovBBiZcjX2&#10;wYMHHgKBgGtImdDQ0JvGPBBzypQj9lmRKTcqQMuFCxdiHz58OFPTPVdX18H4+PizlvYJt1i799SF&#10;2NjY7wEtI4HXX3/939b2TxdM7rxgGAa7urperq6uXtLf3+8JwzBoqk5EXn755S5t91gs1h2i7MAw&#10;DIpEIu/q6uolPT09/oTEYMzTgCAIPHjw4LqoqKga9DkCAABgd3d38dKlSy9cunTpDVOf+vj4uF1K&#10;SsoJAFNb4+PjK8fGxqabqv/cuXPLeDxeFXadjEajyaKjo6+UlpauMXZpx+AC9+/f98SuV2nDxo0b&#10;S7QdyMCLyclJ287OzkA0JiYmSKboHBoacl63bt1BPDHEx8dXisVid7MSKxAIwjWdq9IFX1/fuw8e&#10;PJhpau0iCnfv3vX19PS8b0gMLi4ug83NzXPMQuzY2Nj0WbNmtRniEIK4uLjz1j7QBsNPzz9ERUXV&#10;GBNDSEjIzfHxcTvCiX3vvfe+MMYhBAcPHlxnbWK//vrrv5oSQ1ZW1qeEEnv//n1P9O4SY0Cn06XW&#10;nChRqVTTtJ3BxQtbW9vJgYEBVzz2cA236uvrX4VNHILIZDL6nTt3WMaWl0gk7sj2T2OkpaVltlwu&#10;dzC2PAA8PffQ0NAQhicvLmLxKiNSj1KpnJ6bm7stISGh0tvbW8RkMsUMBuORr6/vvcTExIqCgoJM&#10;lUplZw7bhOjBU615PF4VYMJPCAGfz8/DY6++vp6Lp6PkcDhNN2/eDMGjc/PmzfuIiCEhIaGCsKbA&#10;yclpGNdT0iMzZsx4oi9Pfn4+f8GCBXXYHdmapLm5mcPlcgXFxcV/0ZfXkjEAAICvxubk5LwPEPC0&#10;z58/H6fLTl1d3XwbGxu1oXpJJNKEvppbXl6+kogYioqKMggbFdTU1EQR4ZSuFwWFQkEJDAzsNFb3&#10;nDlzmjUdS0LQ3d3tT0QMdXV18wkj9smTJ040Gk1mikMcDqdJl43PPvvsY1ODzsvL42vTD0EQyGKx&#10;bpuin8FgSBQKBYUwYmEYBo4fP77aWIdsbW0nBQJBuC79S5YsuWwqsfHx8ZW6bFy7dm2hKePxs2fP&#10;rsDLF25iIQgCk5KSThvjkL43FgiCQPRRe2Ph5eUl0hfHtm3bvjRG95tvvnkEL1cGEQvDMDAwMOAa&#10;GRlZa4hDa9euPabvHbunp8fPVFIR6Pv2gUKhoCQnJ58yRGdMTEy1tp3khBALw08nMgoLC7dQqdRR&#10;Xc4wGAxJZWVlPB6dRBKLZ4pP3yepEDg4OIyUlJRsNGYCyejFxJ6eHv+KiopEoVAY3tDQEHb37t2X&#10;goKCOsLDw4VhYWENqampJ1xdXQfx6IJhGHR1dR1EfyDCGPHy8rovEom88eaXSCTuJ0+eTGloaAgT&#10;CoXhnZ2d7ICAgO6wsLCG8PBwYXJy8mmjV38NfRK6arIp5S3ReZk7BjQI27Ch7UwrXomMjPzRVB8i&#10;IiKumlLe1BjQYlRTAEGQTXd3d0Bvb6+fSCTylsvlDiqVys7BwUFOp9NlPj4+fQEBAd26js1jZWxs&#10;jBIaGnqzs7OTbbBDAABwOJxmgUDAtbOzU+HJD8Mw2Nvb69fT0+MvEom8R0ZGHMfHx8n29vajNBpt&#10;yMfHp8/f37+HyWSKjdplg7dqt7a2Bufk5LwfFRVVg3de08PDoz8hIaGiuLg4vaurK0CfDXO+0iKd&#10;ZFFRUQaPx6vCLoJqA4PBkMTGxn6fm5v7blNTEwdvR6bzZl9fn/fOnTt3sdnsDkOD1QQ/P7+eDz/8&#10;MLutrW2WNpt5eXl89Fc48JBaXFycrk2fSCTy2r179w5jl5Ww8PLyEqWnpxfrO5+r8WJTUxMnOTn5&#10;lCEBGgoej1d19erVRZrs19fXc7GH6zRh7ty5jY2NjXO1/cLS0tKOmjOG+fPn11VVVfE01eLfPd20&#10;tLSjpi7DGIKkpKTTmvYIKJVKcm5u7rvx8fGV3t7efUh+X1/fu4mJiWcKCgq2anrxkMvl9ps2bdpv&#10;TJNiLKKiompaW1uDf0esWq22KSkp2Yj+6KIlwGKxbn/yySf/ePTokZu+NksikTDwrDeJxWL3vXv3&#10;budyufWWjGX69OljBQUFW5EhGyCVSul4N2AQARAEoeXLl39XW1sbae4l8dbW1uBNmzbtJ+IMGV7E&#10;xMRUi8Vid2DDhg0HLGV0xYoVZ3V1XFhIpVJ6Y2Pj3CtXrkSfO3du2cWLF/907dq1hV1dXQGGrPFL&#10;JBLG5s2b91mqeUhLSzsKWOJpBgcHt2rrqBBAEAS2tbXNysvL48fGxn4/c+bMB/pqPpvN7khNTS07&#10;cODAht7e3pf0EdzS0vLKq6+++qu54yWRSBPAtGnTVOYyAIIgtGPHjt26Zvbb29uDtm/fvteU1QME&#10;bDa7IyMjo+jnn3/+g7ZmRqVSTcvKyvrUnLWXTCYrARKJNGGup1ZWVpaqrXZWVVXxsB/nJRIcDqfp&#10;0KFDb2v7MO/p06eT7Ozsxs1hm0KhKMxG7PHjx1drCuj69euvRURE/GguQrGYPXv2rcuXLy/R5Mup&#10;U6eSzUasOQbQmtbe5XK5fWZm5leWHCOjkZ6eXiyXy+2xfmnaf0sIseZoa7BbHoVCYZgh/43DXAgM&#10;DOysr6/nYjs0sxBLdA2aPXv2LbTj2E+VWhtOTk5PpFIpHe0j9iM9RBBL+AE6LpcrQKfLy8tXPX78&#10;2JloO8bK8PCw08mTJ1PQ10JCQhqJtmMDE3gYAwCeLo+g09ivYk4FGR8fJ6PTnp6e/UTbILzGUqlU&#10;BdE6iRbsxDWFQhkj2gYJ74IfXjGHk0QLllgqlaogkgcKhTJGMmUz7/+rYInl8/n5fD4/n0gbZj/9&#10;TXQbToRY4qT4lDtWbwl5QayZ5AWxZpIXxJpJXhBrJrEEsf8Broulp9egKgIAAAAASUVORK5CYIJQ&#10;SwMEFAAGAAgAAAAhAOUe8gTdAAAABQEAAA8AAABkcnMvZG93bnJldi54bWxMj0FrwkAQhe+F/odl&#10;Cr3VTSypErMREduTCNVC8TZmxySYnQ3ZNYn/3m0v7WXg8R7vfZMtR9OInjpXW1YQTyIQxIXVNZcK&#10;vg7vL3MQziNrbCyTghs5WOaPDxmm2g78Sf3elyKUsEtRQeV9m0rpiooMuoltiYN3tp1BH2RXSt3h&#10;EMpNI6dR9CYN1hwWKmxpXVFx2V+Ngo8Bh9VrvOm3l/P6djwku+9tTEo9P42rBQhPo/8Lww9+QIc8&#10;MJ3slbUTjYLwiP+9wZvNkxmIk4IkiWKQeSb/0+d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EcnbjN5MAAApSQBAA4AAAAAAAAAAAAAAAAAOgIAAGRycy9lMm9E&#10;b2MueG1sUEsBAi0ACgAAAAAAAAAhAD8XFqIPDwAADw8AABQAAAAAAAAAAAAAAAAA3zIAAGRycy9t&#10;ZWRpYS9pbWFnZTEucG5nUEsBAi0AFAAGAAgAAAAhAOUe8gTdAAAABQEAAA8AAAAAAAAAAAAAAAAA&#10;IEIAAGRycy9kb3ducmV2LnhtbFBLAQItABQABgAIAAAAIQCqJg6+vAAAACEBAAAZAAAAAAAAAAAA&#10;AAAAACpDAABkcnMvX3JlbHMvZTJvRG9jLnhtbC5yZWxzUEsFBgAAAAAGAAYAfAEAAB1EAAAAAA==&#10;">
                <v:shape id="Graphic 38" o:spid="_x0000_s1033" style="position:absolute;left:63;top:63;width:8077;height:38259;visibility:visible;mso-wrap-style:square;v-text-anchor:top" coordsize="807720,382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VJOxgAAAOMAAAAPAAAAZHJzL2Rvd25yZXYueG1sRE9fS8Mw&#10;EH8X/A7hBF/EJbqtLd2yIYKgbC9OP8DR3NpicilJ1tZvbwTBx/v9v+1+dlaMFGLvWcPDQoEgbrzp&#10;udXw+fFyX4GICdmg9UwavinCfnd9tcXa+InfaTylVuQQjjVq6FIaailj05HDuPADcebOPjhM+Qyt&#10;NAGnHO6sfFSqkA57zg0dDvTcUfN1ujgNS9tP6i4VoTKDPeDl7Tgeykrr25v5aQMi0Zz+xX/uV5Pn&#10;l6pcF6v1agm/P2UA5O4HAAD//wMAUEsBAi0AFAAGAAgAAAAhANvh9svuAAAAhQEAABMAAAAAAAAA&#10;AAAAAAAAAAAAAFtDb250ZW50X1R5cGVzXS54bWxQSwECLQAUAAYACAAAACEAWvQsW78AAAAVAQAA&#10;CwAAAAAAAAAAAAAAAAAfAQAAX3JlbHMvLnJlbHNQSwECLQAUAAYACAAAACEAYuFSTsYAAADjAAAA&#10;DwAAAAAAAAAAAAAAAAAHAgAAZHJzL2Rvd25yZXYueG1sUEsFBgAAAAADAAMAtwAAAPoCAAAAAA==&#10;" path="m15265,l48978,34307,81959,69059r32247,35189l145721,139862r30782,36030l206552,212329r29316,36833l264451,286382r27850,37598l319418,361944r26385,38322l371454,438935r24919,39007l420558,517277r23453,39653l466731,596892r21987,40260l509972,677702r20521,40828l550282,759628r19055,41357l587660,842591r17589,41847l622106,926515r16124,42297l653621,1011319r14658,42708l682204,1096927r13192,43080l707855,1183259r11726,43413l730575,1270237r10261,43707l750363,1357783r8795,43961l767220,1445818r7329,44177l781145,1534265r5863,44353l792139,1623045r4397,44490l800200,1712079r2932,44588l805331,1801289r1466,44647l807529,1890597r,44667l806797,1979925r-1466,44647l803132,2069194r-2932,44588l796536,2158326r-4397,44490l787008,2247242r-5863,44353l774549,2335864r-7329,44177l759158,2424115r-8795,43961l740836,2511914r-10261,43707l719581,2599185r-11726,43413l695396,2685849r-13192,43080l668279,2771827r-14658,42708l638230,2857041r-16124,42297l605249,2941414r-17589,41845l569337,3024865r-19055,41356l530493,3107318r-20521,40827l488718,3188693r-21987,40260l444011,3268914r-23453,39652l396373,3347900r-24919,39006l345803,3425574r-26385,38320l292301,3501857r-27850,37596l235868,3576671r-29316,36832l176503,3649939r-30782,36029l114206,3721580r-32247,35187l48978,3791518r-33713,34306l,3810558r33802,-34404l66861,3741297r32316,-35298l130751,3670270r30830,-36150l191669,3597558r29345,-36964l249616,3523240r27859,-37736l304591,3447396r26373,-38468l356594,3370109r24887,-39161l405626,3291456r23401,-39813l451686,3211519r21915,-40425l494774,3130378r20430,-40997l534891,3048114r18944,-41529l572036,2964805r17459,-42020l606210,2880534r15972,-42472l637412,2795379r14487,-42883l665642,2709422r13001,-43254l690901,2622743r11515,-43586l713188,2535421r10030,-43877l732504,2447537r8543,-44128l748848,2359171r7057,-44338l762220,2270404r5572,-44509l772621,2181316r4086,-44639l780050,2091987r2600,-44730l784507,2002497r1115,-44779l785993,1912927r-371,-44790l784507,1823357r-1857,-44760l780050,1733867r-3343,-44689l772621,1644538r-4829,-44580l762220,1555449r-6315,-44429l748848,1466681r-7801,-44239l732504,1378314r-9286,-44008l713188,1290429r-10772,-43737l690901,1203106r-12258,-43427l665642,1116424r-13743,-43075l637412,1030465,622182,987781,606210,945308,589495,903056,572036,861034,553835,819253,534891,777723,515204,736454,494774,695455,473601,654738,451686,614311,429027,574186,405626,534371,381481,494878,356594,455715,330964,416894,304591,378423,277475,340314,249616,302576,221014,265220,191669,228254,161581,191690,130751,155537,99177,119806,66861,84505,33802,49647,,15239,15265,xe" filled="f" strokecolor="#94cd79" strokeweight="1pt">
                  <v:path arrowok="t"/>
                </v:shape>
                <v:shape id="Graphic 39" o:spid="_x0000_s1034" style="position:absolute;left:3907;top:1650;width:50768;height:7410;visibility:visible;mso-wrap-style:square;v-text-anchor:top" coordsize="5076825,7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jwkyQAAAOMAAAAPAAAAZHJzL2Rvd25yZXYueG1sRE9fa8Iw&#10;EH8X9h3CDfam6QqdWo2yDcTtYQydio9nczZlzaU00dZvvwwGe7zf/5sve1uLK7W+cqzgcZSAIC6c&#10;rrhUsPtaDScgfEDWWDsmBTfysFzcDeaYa9fxhq7bUIoYwj5HBSaEJpfSF4Ys+pFriCN3dq3FEM+2&#10;lLrFLobbWqZJ8iQtVhwbDDb0aqj43l6sgsNxfPokcy78/mW13jS3j+59P1Xq4b5/noEI1Id/8Z/7&#10;Tcf5aZZk2TibpPD7UwRALn4AAAD//wMAUEsBAi0AFAAGAAgAAAAhANvh9svuAAAAhQEAABMAAAAA&#10;AAAAAAAAAAAAAAAAAFtDb250ZW50X1R5cGVzXS54bWxQSwECLQAUAAYACAAAACEAWvQsW78AAAAV&#10;AQAACwAAAAAAAAAAAAAAAAAfAQAAX3JlbHMvLnJlbHNQSwECLQAUAAYACAAAACEARgI8JMkAAADj&#10;AAAADwAAAAAAAAAAAAAAAAAHAgAAZHJzL2Rvd25yZXYueG1sUEsFBgAAAAADAAMAtwAAAP0CAAAA&#10;AA==&#10;" path="m5076571,l,,,740752r5076571,l5076571,xe" fillcolor="#82c55c" stroked="f">
                  <v:fill opacity="59110f"/>
                  <v:path arrowok="t"/>
                </v:shape>
                <v:shape id="Graphic 40" o:spid="_x0000_s1035" style="position:absolute;left:3907;top:1650;width:50768;height:7410;visibility:visible;mso-wrap-style:square;v-text-anchor:top" coordsize="5076825,7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R6yygAAAOIAAAAPAAAAZHJzL2Rvd25yZXYueG1sRI9BS8NA&#10;FITvgv9heYI3u0lpY43dFhWK4slGkXp7ZJ9JaPZt2H028d+7guBxmJlvmPV2cr06UYidZwP5LANF&#10;XHvbcWPg7XV3tQIVBdli75kMfFOE7eb8bI2l9SPv6VRJoxKEY4kGWpGh1DrWLTmMMz8QJ+/TB4eS&#10;ZGi0DTgmuOv1PMsK7bDjtNDiQA8t1cfqyxkIL+P+/WN3vM4PjyTP+f1NJQdrzOXFdHcLSmiS//Bf&#10;+8kaWGXFslgs5wv4vZTugN78AAAA//8DAFBLAQItABQABgAIAAAAIQDb4fbL7gAAAIUBAAATAAAA&#10;AAAAAAAAAAAAAAAAAABbQ29udGVudF9UeXBlc10ueG1sUEsBAi0AFAAGAAgAAAAhAFr0LFu/AAAA&#10;FQEAAAsAAAAAAAAAAAAAAAAAHwEAAF9yZWxzLy5yZWxzUEsBAi0AFAAGAAgAAAAhAO8BHrLKAAAA&#10;4gAAAA8AAAAAAAAAAAAAAAAABwIAAGRycy9kb3ducmV2LnhtbFBLBQYAAAAAAwADALcAAAD+AgAA&#10;AAA=&#10;" path="m,740752r5076571,l5076571,,,,,740752xe" filled="f" strokecolor="white" strokeweight="1pt">
                  <v:path arrowok="t"/>
                </v:shape>
                <v:shape id="Graphic 41" o:spid="_x0000_s1036" style="position:absolute;left:140;top:1421;width:7728;height:7728;visibility:visible;mso-wrap-style:square;v-text-anchor:top" coordsize="77279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MWwygAAAOMAAAAPAAAAZHJzL2Rvd25yZXYueG1sRI9Bb8Iw&#10;DIXvSPsPkSftBknRBKhriqZJndhuwH6A1Zi2o3GqJoPCr58Pk3a03/N7n4vt5Ht1oTF2gS1kCwOK&#10;uA6u48bC17Gab0DFhOywD0wWbhRhWz7MCsxduPKeLofUKAnhmKOFNqUh1zrWLXmMizAQi3YKo8ck&#10;49hoN+JVwn2vl8astMeOpaHFgd5aqs+HH29h+J7u76bm8+lzV9Hy+NHfb11l7dPj9PoCKtGU/s1/&#10;1zsn+Fm2WT+vjBFo+UkWoMtfAAAA//8DAFBLAQItABQABgAIAAAAIQDb4fbL7gAAAIUBAAATAAAA&#10;AAAAAAAAAAAAAAAAAABbQ29udGVudF9UeXBlc10ueG1sUEsBAi0AFAAGAAgAAAAhAFr0LFu/AAAA&#10;FQEAAAsAAAAAAAAAAAAAAAAAHwEAAF9yZWxzLy5yZWxzUEsBAi0AFAAGAAgAAAAhAFkQxbDKAAAA&#10;4wAAAA8AAAAAAAAAAAAAAAAABwIAAGRycy9kb3ducmV2LnhtbFBLBQYAAAAAAwADALcAAAD+AgAA&#10;AAA=&#10;" path="m386257,l337809,3008r-46653,8783l246659,25988,204682,45237,165587,69178,129734,97447,97487,129685,69208,165530,45259,204620,26001,246595,11797,291091,3009,337749,,386206r3009,48460l11797,481330r14204,44506l45259,567821r23949,39104l97487,642784r32247,32252l165587,703321r39095,23953l246659,746535r44497,14206l337809,769530r48448,3010l434717,769530r46664,-8789l525886,746535r41986,-19261l606975,703321r35860,-28285l675087,642784r28284,-35859l727325,567821r19261,-41985l760792,481330r8789,-46664l772591,386206r-3010,-48457l760792,291091,746586,246595,727325,204620,703371,165530,675087,129685,642835,97447,606975,69178,567872,45237,525886,25988,481381,11791,434717,3008,386257,xe" stroked="f">
                  <v:path arrowok="t"/>
                </v:shape>
                <v:shape id="Graphic 42" o:spid="_x0000_s1037" style="position:absolute;left:140;top:1421;width:7728;height:7728;visibility:visible;mso-wrap-style:square;v-text-anchor:top" coordsize="77279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INtywAAAOIAAAAPAAAAZHJzL2Rvd25yZXYueG1sRI9Ba8JA&#10;FITvBf/D8gq9lLpbo2JTV1GhIL1pquDtmX1Ngtm3IbvR9N93CwWPw8x8w8yXva3FlVpfOdbwOlQg&#10;iHNnKi40fGUfLzMQPiAbrB2Thh/ysFwMHuaYGnfjHV33oRARwj5FDWUITSqlz0uy6IeuIY7et2st&#10;hijbQpoWbxFuazlSaiotVhwXSmxoU1J+2XdWQ5Yn2WbdqdXxvJ4ez88n2n4eOq2fHvvVO4hAfbiH&#10;/9tbo2Gm3ibjJBmN4e9SvANy8QsAAP//AwBQSwECLQAUAAYACAAAACEA2+H2y+4AAACFAQAAEwAA&#10;AAAAAAAAAAAAAAAAAAAAW0NvbnRlbnRfVHlwZXNdLnhtbFBLAQItABQABgAIAAAAIQBa9CxbvwAA&#10;ABUBAAALAAAAAAAAAAAAAAAAAB8BAABfcmVscy8ucmVsc1BLAQItABQABgAIAAAAIQBfwINtywAA&#10;AOIAAAAPAAAAAAAAAAAAAAAAAAcCAABkcnMvZG93bnJldi54bWxQSwUGAAAAAAMAAwC3AAAA/wIA&#10;AAAA&#10;" path="m,386206l3009,337749r8788,-46658l26001,246595,45259,204620,69208,165530,97487,129685,129734,97447,165587,69178,204682,45237,246659,25988,291156,11791,337809,3008,386257,r48460,3008l481381,11791r44505,14197l567872,45237r39103,23941l642835,97447r32252,32238l703371,165530r23954,39090l746586,246595r14206,44496l769581,337749r3010,48457l769581,434666r-8789,46664l746586,525836r-19261,41985l703371,606925r-28284,35859l642835,675036r-35860,28285l567872,727274r-41986,19261l481381,760741r-46664,8789l386257,772540r-48448,-3010l291156,760741,246659,746535,204682,727274,165587,703321,129734,675036,97487,642784,69208,606925,45259,567821,26001,525836,11797,481330,3009,434666,,386206xe" filled="f" strokecolor="#82c55c" strokeweight="1pt">
                  <v:path arrowok="t"/>
                </v:shape>
                <v:shape id="Graphic 43" o:spid="_x0000_s1038" style="position:absolute;left:7287;top:11276;width:47237;height:7658;visibility:visible;mso-wrap-style:square;v-text-anchor:top" coordsize="4723765,76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vVwygAAAOMAAAAPAAAAZHJzL2Rvd25yZXYueG1sRI/NasMw&#10;EITvhb6D2EIupZFqxyY4UUIJOJTeGvcBFmv9k1orY6mJ06evCoUed2e+2dntfraDuNDke8canpcK&#10;BHHtTM+tho+qfFqD8AHZ4OCYNNzIw353f7fFwrgrv9PlFFoRQ9gXqKELYSyk9HVHFv3SjcRRa9xk&#10;McRxaqWZ8BrD7SATpXJpsed4ocORDh3Vn6cvG2tUzbo5ZuXZPr5lqkoTV367ldaLh/llAyLQHP7N&#10;f/SriVyaqCxXab6C35/iAuTuBwAA//8DAFBLAQItABQABgAIAAAAIQDb4fbL7gAAAIUBAAATAAAA&#10;AAAAAAAAAAAAAAAAAABbQ29udGVudF9UeXBlc10ueG1sUEsBAi0AFAAGAAgAAAAhAFr0LFu/AAAA&#10;FQEAAAsAAAAAAAAAAAAAAAAAHwEAAF9yZWxzLy5yZWxzUEsBAi0AFAAGAAgAAAAhAHAq9XDKAAAA&#10;4wAAAA8AAAAAAAAAAAAAAAAABwIAAGRycy9kb3ducmV2LnhtbFBLBQYAAAAAAwADALcAAAD+AgAA&#10;AAA=&#10;" path="m4723384,l,,,765530r4723384,l4723384,xe" fillcolor="#82c55c" stroked="f">
                  <v:fill opacity="50372f"/>
                  <v:path arrowok="t"/>
                </v:shape>
                <v:shape id="Graphic 44" o:spid="_x0000_s1039" style="position:absolute;left:7287;top:11276;width:47237;height:7658;visibility:visible;mso-wrap-style:square;v-text-anchor:top" coordsize="4723765,76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53TywAAAOIAAAAPAAAAZHJzL2Rvd25yZXYueG1sRI9Pa8JA&#10;FMTvQr/D8gredKM2qaSuUgoFe+jBf+31Nfu6ic2+DdnVxG/fFQSPw8z8hlmseluLM7W+cqxgMk5A&#10;EBdOV2wU7HfvozkIH5A11o5JwYU8rJYPgwXm2nW8ofM2GBEh7HNUUIbQ5FL6oiSLfuwa4uj9utZi&#10;iLI1UrfYRbit5TRJMmmx4rhQYkNvJRV/25NVYH4++y752D9/VSl/pxuzOx0PR6WGj/3rC4hAfbiH&#10;b+21VjCdzZ7SLJtP4Hop3gG5/AcAAP//AwBQSwECLQAUAAYACAAAACEA2+H2y+4AAACFAQAAEwAA&#10;AAAAAAAAAAAAAAAAAAAAW0NvbnRlbnRfVHlwZXNdLnhtbFBLAQItABQABgAIAAAAIQBa9CxbvwAA&#10;ABUBAAALAAAAAAAAAAAAAAAAAB8BAABfcmVscy8ucmVsc1BLAQItABQABgAIAAAAIQBmb53TywAA&#10;AOIAAAAPAAAAAAAAAAAAAAAAAAcCAABkcnMvZG93bnJldi54bWxQSwUGAAAAAAMAAwC3AAAA/wIA&#10;AAAA&#10;" path="m,765530r4723384,l4723384,,,,,765530xe" filled="f" strokecolor="white" strokeweight=".35275mm">
                  <v:path arrowok="t"/>
                </v:shape>
                <v:shape id="Graphic 45" o:spid="_x0000_s1040" style="position:absolute;left:3759;top:11188;width:7728;height:7728;visibility:visible;mso-wrap-style:square;v-text-anchor:top" coordsize="77279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2vLxQAAAOMAAAAPAAAAZHJzL2Rvd25yZXYueG1sRE/NisIw&#10;EL4v+A5hBG9rqkKt1SgidHG9+fMAQzO21WZSmqxWn34jCB7n+5/FqjO1uFHrKssKRsMIBHFudcWF&#10;gtMx+05AOI+ssbZMCh7kYLXsfS0w1fbOe7odfCFCCLsUFZTeN6mULi/JoBvahjhwZ9sa9OFsC6lb&#10;vIdwU8txFMXSYMWhocSGNiXl18OfUdBcuudPlPP1vNtmND7+1s9HlSk16HfrOQhPnf+I3+6tDvPj&#10;ZBonySyewOunAIBc/gMAAP//AwBQSwECLQAUAAYACAAAACEA2+H2y+4AAACFAQAAEwAAAAAAAAAA&#10;AAAAAAAAAAAAW0NvbnRlbnRfVHlwZXNdLnhtbFBLAQItABQABgAIAAAAIQBa9CxbvwAAABUBAAAL&#10;AAAAAAAAAAAAAAAAAB8BAABfcmVscy8ucmVsc1BLAQItABQABgAIAAAAIQASC2vLxQAAAOMAAAAP&#10;AAAAAAAAAAAAAAAAAAcCAABkcnMvZG93bnJldi54bWxQSwUGAAAAAAMAAwC3AAAA+QIAAAAA&#10;" path="m386334,l337874,3010r-46664,8789l246704,26005,204719,45266,165615,69219,129756,97504,97504,129756,69219,165615,45266,204719,26005,246704,11799,291210,3010,337874,,386334r3010,48432l11799,481407r14206,44486l45266,567863r23953,39091l97504,642804r32252,32245l165615,703328r39104,23950l246704,746537r44506,14205l337874,769530r48460,3011l434793,769530r46664,-8788l525963,746537r41985,-19259l607052,703328r35859,-28279l675163,642804r28285,-35850l727401,567863r19261,-41970l760868,481407r8789,-46641l772668,386334r-3011,-48460l760868,291210,746662,246704,727401,204719,703448,165615,675163,129756,642911,97504,607052,69219,567948,45266,525963,26005,481457,11799,434793,3010,386334,xe" stroked="f">
                  <v:path arrowok="t"/>
                </v:shape>
                <v:shape id="Graphic 46" o:spid="_x0000_s1041" style="position:absolute;left:3759;top:11188;width:7728;height:7728;visibility:visible;mso-wrap-style:square;v-text-anchor:top" coordsize="77279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DWNywAAAOIAAAAPAAAAZHJzL2Rvd25yZXYueG1sRI9Ba8JA&#10;FITvBf/D8oReiu6qJdXUVVQQpLeaKnh7Zl+T0OzbkN1o+u+7hUKPw8x8wyzXva3FjVpfOdYwGSsQ&#10;xLkzFRcaPrL9aA7CB2SDtWPS8E0e1qvBwxJT4+78TrdjKESEsE9RQxlCk0rp85Is+rFriKP36VqL&#10;Icq2kKbFe4TbWk6VSqTFiuNCiQ3tSsq/jp3VkOWzbLft1OZ83Sbn69OFDm+nTuvHYb95BRGoD//h&#10;v/bBaFgoNXmZLp4T+L0U74Bc/QAAAP//AwBQSwECLQAUAAYACAAAACEA2+H2y+4AAACFAQAAEwAA&#10;AAAAAAAAAAAAAAAAAAAAW0NvbnRlbnRfVHlwZXNdLnhtbFBLAQItABQABgAIAAAAIQBa9CxbvwAA&#10;ABUBAAALAAAAAAAAAAAAAAAAAB8BAABfcmVscy8ucmVsc1BLAQItABQABgAIAAAAIQD4MDWNywAA&#10;AOIAAAAPAAAAAAAAAAAAAAAAAAcCAABkcnMvZG93bnJldi54bWxQSwUGAAAAAAMAAwC3AAAA/wIA&#10;AAAA&#10;" path="m,386334l3010,337874r8789,-46664l26005,246704,45266,204719,69219,165615,97504,129756,129756,97504,165615,69219,204719,45266,246704,26005,291210,11799,337874,3010,386334,r48459,3010l481457,11799r44506,14206l567948,45266r39104,23953l642911,97504r32252,32252l703448,165615r23953,39104l746662,246704r14206,44506l769657,337874r3011,48460l769657,434766r-8789,46641l746662,525893r-19261,41970l703448,606954r-28285,35850l642911,675049r-35859,28279l567948,727278r-41985,19259l481457,760742r-46664,8788l386334,772541r-48460,-3011l291210,760742,246704,746537,204719,727278,165615,703328,129756,675049,97504,642804,69219,606954,45266,567863,26005,525893,11799,481407,3010,434766,,386334xe" filled="f" strokecolor="#82c55c" strokeweight="1pt">
                  <v:path arrowok="t"/>
                </v:shape>
                <v:shape id="Graphic 47" o:spid="_x0000_s1042" style="position:absolute;left:8058;top:20114;width:46380;height:7500;visibility:visible;mso-wrap-style:square;v-text-anchor:top" coordsize="4638040,74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oBBxgAAAOMAAAAPAAAAZHJzL2Rvd25yZXYueG1sRE/NasJA&#10;EL4XfIdlBG9111CDpK5iBYvtyb8HmGbHJJidTbOrSd++Kwge5/uf+bK3tbhR6yvHGiZjBYI4d6bi&#10;QsPpuHmdgfAB2WDtmDT8kYflYvAyx8y4jvd0O4RCxBD2GWooQ2gyKX1ekkU/dg1x5M6utRji2RbS&#10;tNjFcFvLRKlUWqw4NpTY0Lqk/HK4Wg3p/ip3P15Ni/Pnx9d6Q92v+t5pPRr2q3cQgfrwFD/cWxPn&#10;p9NZoiZJ8gb3nyIAcvEPAAD//wMAUEsBAi0AFAAGAAgAAAAhANvh9svuAAAAhQEAABMAAAAAAAAA&#10;AAAAAAAAAAAAAFtDb250ZW50X1R5cGVzXS54bWxQSwECLQAUAAYACAAAACEAWvQsW78AAAAVAQAA&#10;CwAAAAAAAAAAAAAAAAAfAQAAX3JlbHMvLnJlbHNQSwECLQAUAAYACAAAACEAiTqAQcYAAADjAAAA&#10;DwAAAAAAAAAAAAAAAAAHAgAAZHJzL2Rvd25yZXYueG1sUEsFBgAAAAADAAMAtwAAAPoCAAAAAA==&#10;" path="m4637658,l,,,749871r4637658,l4637658,xe" fillcolor="#82c55c" stroked="f">
                  <v:fill opacity="41377f"/>
                  <v:path arrowok="t"/>
                </v:shape>
                <v:shape id="Graphic 48" o:spid="_x0000_s1043" style="position:absolute;left:8058;top:20114;width:46380;height:7500;visibility:visible;mso-wrap-style:square;v-text-anchor:top" coordsize="4638040,74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DSGzAAAAOMAAAAPAAAAZHJzL2Rvd25yZXYueG1sRI9BSwMx&#10;EIXvgv8hjODNJlXY1bVpkVahIJTaWsHbsBl3FzeTJUnb9d87B8HjzLx5732zxeh7daKYusAWphMD&#10;irgOruPGwvv+5eYeVMrIDvvAZOGHEizmlxczrFw48xuddrlRYsKpQgttzkOldapb8pgmYSCW21eI&#10;HrOMsdEu4lnMfa9vjSm0x44locWBli3V37ujt3D46I+revlcms32MxaHzd6/rlfWXl+NT4+gMo35&#10;X/z3vXZSf1qa8qG4K4RCmGQBev4LAAD//wMAUEsBAi0AFAAGAAgAAAAhANvh9svuAAAAhQEAABMA&#10;AAAAAAAAAAAAAAAAAAAAAFtDb250ZW50X1R5cGVzXS54bWxQSwECLQAUAAYACAAAACEAWvQsW78A&#10;AAAVAQAACwAAAAAAAAAAAAAAAAAfAQAAX3JlbHMvLnJlbHNQSwECLQAUAAYACAAAACEAhUw0hswA&#10;AADjAAAADwAAAAAAAAAAAAAAAAAHAgAAZHJzL2Rvd25yZXYueG1sUEsFBgAAAAADAAMAtwAAAAAD&#10;AAAAAA==&#10;" path="m,749871r4637658,l4637658,,,,,749871xe" filled="f" strokecolor="white" strokeweight="1pt">
                  <v:path arrowok="t"/>
                </v:shape>
                <v:shape id="Graphic 49" o:spid="_x0000_s1044" style="position:absolute;left:3684;top:19965;width:7728;height:7728;visibility:visible;mso-wrap-style:square;v-text-anchor:top" coordsize="77279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s9pxwAAAOMAAAAPAAAAZHJzL2Rvd25yZXYueG1sRE/bisIw&#10;EH0X/Icwwr5pWt31Uo0iQhfdNy8fMDRjW20mpYla/fqNsLCPc+6zWLWmEndqXGlZQTyIQBBnVpec&#10;Kzgd0/4UhPPIGivLpOBJDlbLbmeBibYP3tP94HMRQtglqKDwvk6kdFlBBt3A1sSBO9vGoA9nk0vd&#10;4COEm0oOo2gsDZYcGgqsaVNQdj3cjIL60r6+o4yv559tSsPjrno9y1Spj167noPw1Pp/8Z97q8P8&#10;2TgeTb4m8Se8fwoAyOUvAAAA//8DAFBLAQItABQABgAIAAAAIQDb4fbL7gAAAIUBAAATAAAAAAAA&#10;AAAAAAAAAAAAAABbQ29udGVudF9UeXBlc10ueG1sUEsBAi0AFAAGAAgAAAAhAFr0LFu/AAAAFQEA&#10;AAsAAAAAAAAAAAAAAAAAHwEAAF9yZWxzLy5yZWxzUEsBAi0AFAAGAAgAAAAhAM2Sz2nHAAAA4wAA&#10;AA8AAAAAAAAAAAAAAAAABwIAAGRycy9kb3ducmV2LnhtbFBLBQYAAAAAAwADALcAAAD7AgAAAAA=&#10;" path="m386334,l337874,3010r-46664,8789l246704,26005,204719,45266,165615,69219,129756,97504,97504,129756,69219,165615,45266,204719,26005,246704,11799,291210,3010,337874,,386334r3010,48459l11799,481457r14206,44506l45266,567948r23953,39104l97504,642911r32252,32252l165615,703448r39104,23953l246704,746662r44506,14206l337874,769657r48460,3011l434766,769657r46641,-8789l525893,746662r41970,-19261l606954,703448r35850,-28285l675049,642911r28279,-35859l727278,567948r19259,-41985l760742,481457r8788,-46664l772541,386334r-3011,-48460l760742,291210,746537,246704,727278,204719,703328,165615,675049,129756,642804,97504,606954,69219,567863,45266,525893,26005,481407,11799,434766,3010,386334,xe" stroked="f">
                  <v:path arrowok="t"/>
                </v:shape>
                <v:shape id="Graphic 50" o:spid="_x0000_s1045" style="position:absolute;left:3684;top:19965;width:7728;height:7728;visibility:visible;mso-wrap-style:square;v-text-anchor:top" coordsize="77279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mIuzAAAAOMAAAAPAAAAZHJzL2Rvd25yZXYueG1sRI9BS8NA&#10;EIXvgv9hGcGL2N0aDDV2W9qCULzZaMHbNDsmwexsyG7a+O+dg+Bx5r1575vlevKdOtMQ28AW5jMD&#10;irgKruXawnv5cr8AFROywy4wWfihCOvV9dUSCxcu/EbnQ6qVhHAs0EKTUl9oHauGPMZZ6IlF+wqD&#10;xyTjUGs34EXCfacfjMm1x5alocGedg1V34fRWyirrNxtR7M5nrb58XT3SfvXj9Ha25tp8wwq0ZT+&#10;zX/Xeyf45jFfPGXZXKDlJ1mAXv0CAAD//wMAUEsBAi0AFAAGAAgAAAAhANvh9svuAAAAhQEAABMA&#10;AAAAAAAAAAAAAAAAAAAAAFtDb250ZW50X1R5cGVzXS54bWxQSwECLQAUAAYACAAAACEAWvQsW78A&#10;AAAVAQAACwAAAAAAAAAAAAAAAAAfAQAAX3JlbHMvLnJlbHNQSwECLQAUAAYACAAAACEAHeZiLswA&#10;AADjAAAADwAAAAAAAAAAAAAAAAAHAgAAZHJzL2Rvd25yZXYueG1sUEsFBgAAAAADAAMAtwAAAAAD&#10;AAAAAA==&#10;" path="m,386334l3010,337874r8789,-46664l26005,246704,45266,204719,69219,165615,97504,129756,129756,97504,165615,69219,204719,45266,246704,26005,291210,11799,337874,3010,386334,r48432,3010l481407,11799r44486,14206l567863,45266r39091,23953l642804,97504r32245,32252l703328,165615r23950,39104l746537,246704r14205,44506l769530,337874r3011,48460l769530,434793r-8788,46664l746537,525963r-19259,41985l703328,607052r-28279,35859l642804,675163r-35850,28285l567863,727401r-41970,19261l481407,760868r-46641,8789l386334,772668r-48460,-3011l291210,760868,246704,746662,204719,727401,165615,703448,129756,675163,97504,642911,69219,607052,45266,567948,26005,525963,11799,481457,3010,434793,,386334xe" filled="f" strokecolor="#82c55c" strokeweight="1pt">
                  <v:path arrowok="t"/>
                </v:shape>
                <v:shape id="Graphic 51" o:spid="_x0000_s1046" style="position:absolute;left:5360;top:29415;width:49079;height:7506;visibility:visible;mso-wrap-style:square;v-text-anchor:top" coordsize="4907915,75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ec8yAAAAOMAAAAPAAAAZHJzL2Rvd25yZXYueG1sRE9LS8NA&#10;EL4L/Q/LFLyI3bQJSRq7LSL4OBWsXnobsmM2NDsbspsm/ntXEDzO957dYbaduNLgW8cK1qsEBHHt&#10;dMuNgs+P5/sShA/IGjvHpOCbPBz2i5sdVtpN/E7XU2hEDGFfoQITQl9J6WtDFv3K9cSR+3KDxRDP&#10;oZF6wCmG205ukiSXFluODQZ7ejJUX06jVdCZ7TEd79JNSfnreSqL8cXSqNTtcn58ABFoDv/iP/eb&#10;jvOzIk3SrMgz+P0pAiD3PwAAAP//AwBQSwECLQAUAAYACAAAACEA2+H2y+4AAACFAQAAEwAAAAAA&#10;AAAAAAAAAAAAAAAAW0NvbnRlbnRfVHlwZXNdLnhtbFBLAQItABQABgAIAAAAIQBa9CxbvwAAABUB&#10;AAALAAAAAAAAAAAAAAAAAB8BAABfcmVscy8ucmVsc1BLAQItABQABgAIAAAAIQDSlec8yAAAAOMA&#10;AAAPAAAAAAAAAAAAAAAAAAcCAABkcnMvZG93bnJldi54bWxQSwUGAAAAAAMAAwC3AAAA/AIAAAAA&#10;" path="m4907661,l,,,750315r4907661,l4907661,xe" fillcolor="#82c55c" stroked="f">
                  <v:fill opacity="32896f"/>
                  <v:path arrowok="t"/>
                </v:shape>
                <v:shape id="Graphic 52" o:spid="_x0000_s1047" style="position:absolute;left:5360;top:29415;width:49079;height:7506;visibility:visible;mso-wrap-style:square;v-text-anchor:top" coordsize="4907915,75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dGywAAAOMAAAAPAAAAZHJzL2Rvd25yZXYueG1sRI9ba8JA&#10;EIXfC/0Pywh9q5t4J7qKFAqliuAFxbcxOyah2dk0u43pv+8WBB9nzvnOnJktWlOKhmpXWFYQdyMQ&#10;xKnVBWcKDvv31wkI55E1lpZJwS85WMyfn2aYaHvjLTU7n4kQwi5BBbn3VSKlS3My6Lq2Ig7a1dYG&#10;fRjrTOoabyHclLIXRSNpsOBwIceK3nJKv3Y/JtRYrcy30+PGnvylOe9jPK43n0q9dNrlFISn1j/M&#10;d/pDB64/HIzG8SDqw/9PYQFy/gcAAP//AwBQSwECLQAUAAYACAAAACEA2+H2y+4AAACFAQAAEwAA&#10;AAAAAAAAAAAAAAAAAAAAW0NvbnRlbnRfVHlwZXNdLnhtbFBLAQItABQABgAIAAAAIQBa9CxbvwAA&#10;ABUBAAALAAAAAAAAAAAAAAAAAB8BAABfcmVscy8ucmVsc1BLAQItABQABgAIAAAAIQDjp+dGywAA&#10;AOMAAAAPAAAAAAAAAAAAAAAAAAcCAABkcnMvZG93bnJldi54bWxQSwUGAAAAAAMAAwC3AAAA/wIA&#10;AAAA&#10;" path="m,750315r4907661,l4907661,,,,,750315xe" filled="f" strokecolor="white" strokeweight="1pt">
                  <v:path arrowok="t"/>
                </v:shape>
                <v:shape id="Graphic 53" o:spid="_x0000_s1048" style="position:absolute;left:140;top:29239;width:7728;height:7728;visibility:visible;mso-wrap-style:square;v-text-anchor:top" coordsize="77279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yWCyQAAAOIAAAAPAAAAZHJzL2Rvd25yZXYueG1sRI/RaoNA&#10;FETfA/2H5Rb6lqwKNYnNJpSCxfYtJh9wcW/Uxr0r7jYav75bKPRxmJkzzO4wmU7caHCtZQXxKgJB&#10;XFndcq3gfMqXGxDOI2vsLJOCOzk47B8WO8y0HflIt9LXIkDYZaig8b7PpHRVQwbdyvbEwbvYwaAP&#10;cqilHnAMcNPJJIpSabDlsNBgT28NVdfy2yjov6b5Par4evksckpOH918b3Olnh6n1xcQnib/H/5r&#10;F1pBksbb7fo5TuD3UrgDcv8DAAD//wMAUEsBAi0AFAAGAAgAAAAhANvh9svuAAAAhQEAABMAAAAA&#10;AAAAAAAAAAAAAAAAAFtDb250ZW50X1R5cGVzXS54bWxQSwECLQAUAAYACAAAACEAWvQsW78AAAAV&#10;AQAACwAAAAAAAAAAAAAAAAAfAQAAX3JlbHMvLnJlbHNQSwECLQAUAAYACAAAACEAuBslgskAAADi&#10;AAAADwAAAAAAAAAAAAAAAAAHAgAAZHJzL2Rvd25yZXYueG1sUEsFBgAAAAADAAMAtwAAAP0CAAAA&#10;AA==&#10;" path="m386257,l337809,3010r-46653,8788l246659,26003,204682,45262,165587,69212,129734,97491,97487,129736,69208,165586,45259,204677,26001,246647,11797,291133,3009,337774,,386207r3009,48459l11797,481331r14204,44506l45259,567824r23949,39105l97487,642789r32247,32254l165587,703329r39095,23955l246659,746546r44497,14207l337809,769543r48448,3010l434717,769543r46664,-8790l525886,746546r41986,-19262l606975,703329r35860,-28286l675087,642789r28284,-35860l727325,567824r19261,-41987l760792,481331r8789,-46665l772591,386207r-3010,-48433l760792,291133,746586,246647,727325,204677,703371,165586,675087,129736,642835,97491,606975,69212,567872,45262,525886,26003,481381,11798,434717,3010,386257,xe" stroked="f">
                  <v:path arrowok="t"/>
                </v:shape>
                <v:shape id="Graphic 54" o:spid="_x0000_s1049" style="position:absolute;left:140;top:29239;width:7728;height:7728;visibility:visible;mso-wrap-style:square;v-text-anchor:top" coordsize="77279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2muyAAAAOIAAAAPAAAAZHJzL2Rvd25yZXYueG1sRE/LasJA&#10;FN0L/YfhFropOqP1RXQUFQrSnUYFd9fMbRKauRMyE03/vrMouDyc93Ld2UrcqfGlYw3DgQJBnDlT&#10;cq7hlH725yB8QDZYOSYNv+RhvXrpLTEx7sEHuh9DLmII+wQ1FCHUiZQ+K8iiH7iaOHLfrrEYImxy&#10;aRp8xHBbyZFSU2mx5NhQYE27grKfY2s1pNlHutu2anO5baeX2/uV9l/nVuu3126zABGoC0/xv3tv&#10;NMyGs8lYjUdxc7wU74Bc/QEAAP//AwBQSwECLQAUAAYACAAAACEA2+H2y+4AAACFAQAAEwAAAAAA&#10;AAAAAAAAAAAAAAAAW0NvbnRlbnRfVHlwZXNdLnhtbFBLAQItABQABgAIAAAAIQBa9CxbvwAAABUB&#10;AAALAAAAAAAAAAAAAAAAAB8BAABfcmVscy8ucmVsc1BLAQItABQABgAIAAAAIQCXr2muyAAAAOIA&#10;AAAPAAAAAAAAAAAAAAAAAAcCAABkcnMvZG93bnJldi54bWxQSwUGAAAAAAMAAwC3AAAA/AIAAAAA&#10;" path="m,386207l3009,337774r8788,-46641l26001,246647,45259,204677,69208,165586,97487,129736,129734,97491,165587,69212,204682,45262,246659,26003,291156,11798,337809,3010,386257,r48460,3010l481381,11798r44505,14205l567872,45262r39103,23950l642835,97491r32252,32245l703371,165586r23954,39091l746586,246647r14206,44486l769581,337774r3010,48433l769581,434666r-8789,46665l746586,525837r-19261,41987l703371,606929r-28284,35860l642835,675043r-35860,28286l567872,727284r-41986,19262l481381,760753r-46664,8790l386257,772553r-48448,-3010l291156,760753,246659,746546,204682,727284,165587,703329,129734,675043,97487,642789,69208,606929,45259,567824,26001,525837,11797,481331,3009,434666,,386207xe" filled="f" strokecolor="#82c55c" strokeweight="1pt">
                  <v:path arrowok="t"/>
                </v:shape>
                <v:shape id="Graphic 55" o:spid="_x0000_s1050" style="position:absolute;left:1658;top:2907;width:8458;height:23330;visibility:visible;mso-wrap-style:square;v-text-anchor:top" coordsize="845819,233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rg9ygAAAOIAAAAPAAAAZHJzL2Rvd25yZXYueG1sRI9PawIx&#10;FMTvhX6H8Aq91USRra5GKYVC/3lQS8Fb2Dx3FzcvS/Lqpt++KQgeh5n5DbNcJ9eJM4bYetIwHikQ&#10;SJW3LdUavvYvDzMQkQ1Z03lCDb8YYb26vVma0vqBtnjecS0yhGJpNDTMfSllrBp0Jo58j5S9ow/O&#10;cJahljaYIcNdJydKFdKZlvJCY3p8brA67X6chs3hu+Dt22fH+3dyvEkhDZMPre/v0tMCBGPia/jS&#10;frUapo/j2VxNVQH/l/IdkKs/AAAA//8DAFBLAQItABQABgAIAAAAIQDb4fbL7gAAAIUBAAATAAAA&#10;AAAAAAAAAAAAAAAAAABbQ29udGVudF9UeXBlc10ueG1sUEsBAi0AFAAGAAgAAAAhAFr0LFu/AAAA&#10;FQEAAAsAAAAAAAAAAAAAAAAAHwEAAF9yZWxzLy5yZWxzUEsBAi0AFAAGAAgAAAAhAPMSuD3KAAAA&#10;4gAAAA8AAAAAAAAAAAAAAAAABwIAAGRycy9kb3ducmV2LnhtbFBLBQYAAAAAAwADALcAAAD+AgAA&#10;AAA=&#10;" path="m389178,213563r-1981,-9754l381800,195821r-7989,-5398l364070,188442r-75323,l288747,113068r-1981,-9754l281368,95326r-7988,-5398l263639,87947r-50216,l203669,89928r-7988,5398l190296,103314r-1981,9754l188315,188442r-75324,l103238,190423r-7988,5398l89865,203809r-1981,9754l87884,263804r1981,9754l95250,281546r7988,5397l112991,288925r75324,l188315,364299r1981,9754l195681,382041r7988,5397l213423,389420r50216,l273380,387438r7988,-5397l286766,374053r1981,-9754l288747,288925r75323,l373811,286943r7989,-5397l387197,273558r1981,-9754l389178,213563xem477050,238683r-4839,-48120l458317,145745,439394,110858r,127825l434098,284822r-15100,42317l395312,364464r-31089,31102l326936,419265r-42304,15100l238531,439674r-46114,-5309l150114,419265,112826,395566,81737,364464,58051,327139,42964,284822,37668,238683r5296,-46139l58051,150228,81737,112903,112826,81800,150114,58102,192417,43002r46114,-5296l284632,43002r42304,15100l364223,81800r31089,31103l418998,150228r15100,42316l439394,238683r,-127825l436333,105206,407225,69888,371919,40741r-5613,-3035l331406,18745,286626,4851,238531,,190436,4851,145643,18745,105130,40741,69837,69888,40716,105206,18732,145745,4838,190563,,238683r4838,48121l18732,331622r21984,40538l69837,407479r35293,29134l145643,458609r44793,13894l238531,477354r48095,-4851l331406,458609r34887,-18935l407225,407479r29108,-35319l458317,331622r13894,-44818l477050,238683xem549351,1970112r-2197,-10896l541172,1950326r-8890,-5995l521398,1942134r-10871,2197l501637,1950326r-5995,8890l493445,1970112r2197,10884l501637,1989886r8890,5995l521398,1998078r10884,-2197l541172,1989886r5982,-8890l549351,1970112xem661327,1970112r-2197,-10896l653148,1950326r-8890,-5995l633374,1942134r-10871,2197l613613,1950326r-5995,8890l605421,1970112r2197,10884l613613,1989886r8890,5995l633374,1998078r10884,-2197l653148,1989886r5982,-8890l661327,1970112xem772909,1970112r-2197,-10896l764717,1950326r-8877,-5995l744956,1942134r-10871,2197l725195,1950326r-5994,8890l717016,1970112r2185,10884l725195,1989886r8890,5995l744956,1998078r10884,-2197l764717,1989886r5995,-8890l772909,1970112xem807008,2309368l633209,2135403r-83858,83909l398919,2068842r33033,-33007l342455,2035835r,89497l375437,2092337r173914,173965l633209,2182393r150368,150470l807008,2309368xem813155,2113216r-1587,-6223l796353,2037232r-28689,-29820l745134,2003679r-11379,939l698258,2020938r-9258,36373l684555,2038184r-2934,-12585l681088,2023122r-1359,-2210l677824,2019338r-21374,-11557l633095,2003933r-23356,3848l588378,2019338r-1956,1600l585063,2023135r-7874,35242l572858,2038184r-28867,-30772l521462,2003679r-11380,939l474599,2020938r-1829,4661l457225,2095525r18390,18402l476059,2113978r17615,-75743l493674,2131822r22365,22377l516039,2126729r11176,l527215,2165159r22364,22378l549579,2126729r,-88494l566712,2113978r762,3480l571969,2121103r5220,38l582536,2121255r4673,-3645l600595,2058377r4547,-20142l605142,2131491r12382,-11938l624890,2114677r8408,-1639l641692,2114677r7392,4902l661441,2131987r,-18949l661441,2038235r16383,71717l678154,2112353r1130,5105l683780,2121103r11049,51l699693,2116709r496,-5804l712482,2057311r4471,-19457l716953,2077008r-16764,83287l716953,2160295r,27356l739317,2210028r,-49733l750493,2160295r,60922l772858,2243582r,-83287l789635,2160295r-16764,-83287l772858,2037854r,-622l790765,2117458r76,152l795451,2121255r5360,-114l803135,2121141r6248,-1588l813155,2113216xem845210,1230172r-343,-2540l844524,1225092r-1714,-12700l834809,1198422r-1461,-2540l824801,1189532r-1867,-774l822934,1239062r,12700l769124,1251762r,-12700l770280,1237792r1740,-1270l776058,1232712r9259,-2540l788797,1228902r4051,-1270l799795,1227632r4038,1270l807313,1230172r4623,1270l815987,1232712r4052,3810l821778,1237792r1156,1270l822934,1188758r-7226,-3036l809625,1183297r,21475l809625,1218742r-5792,6350l788797,1225092r-5792,-6350l783005,1204772r5792,-6350l803833,1198422r5792,6350l809625,1183297r-3455,-1385l796315,1180642r-5207,l779830,1150162r-939,-2540l776058,1140002r21679,-17780l800836,1115872r9297,-19050l811491,1080312r318,-3810l812025,1073962r419,-5080l803833,1042212r-7734,-8890l785050,1020622r-4356,-2222l780694,1096822r,19050l770280,1115872r,74930l761085,1197152r-6642,10160l750506,1217472r-940,10160l749452,1232712r571,2540l751179,1239062r-53238,27940l692543,1258112r-3734,-5080l686015,1249222r-7518,-7620l670166,1235252r5512,-10160l717626,1147622r7518,2540l733247,1151432r12725,l755230,1150162r15050,40640l770280,1115872r-70599,l699681,1096822r1740,-3810l703732,1091742r5791,-3810l716457,1084122r6947,-2540l728611,1080312r17361,l751763,1081582r5207,l780694,1096822r,-78422l761022,1008303r,45339l759396,1061262r-4381,6350l748563,1072692r-7798,1270l732967,1072692r-6451,-5080l722134,1061262r-546,-2540l720509,1053642r1536,-7620l726300,1039672r6413,-5080l740765,1033322r7798,1270l755015,1039672r4381,6350l761022,1053642r,-45339l760298,1007922r-27585,-2540l705472,1014272r-9258,7011l696214,1136192r-28360,53137l667854,1330502r,3810l667283,1353362r-100114,l567169,1330502r1740,-3810l572376,1324152r5753,-2540l584098,1317802r6185,-2540l596684,1312722r13881,-2540l624459,1310182r38188,13970l667854,1330502r,-141173l648766,1225092r-6375,-1397l642391,1278432r-2019,8890l634873,1294942r-8103,6350l616940,1302562r-9753,-1270l599287,1294942r-5296,-7620l592048,1278432r1943,-10160l599287,1260652r4737,-3810l607187,1254302r9753,-1270l617512,1253032r9753,1270l635165,1260652r5296,7620l642391,1278432r,-54737l619861,1218742r-28676,3810l565111,1235252r-21082,21590l537654,1253502r,96050l487311,1374952r-5778,-4775l481533,1419402r,11430l427710,1430832r,-12700l428879,1416862r1727,-1270l434657,1413052r4636,-2540l443915,1409242r3480,-1270l462432,1407972r3480,1270l470535,1410512r8102,5080l480377,1416862r1156,2540l481533,1370177r-356,-305l474230,1366062r-6591,-3340l467639,1383842r,13970l461860,1404162r-14465,l441604,1397812r-483,-6350l441020,1383842r5791,-6350l461860,1377492r5779,6350l467639,1362722r-914,-470l458965,1360982r-14465,-86360l454558,1269542r9246,-5080l472084,1258112r7137,-8890l533031,1278432r-4572,17780l527748,1313992r3086,17780l537654,1349552r,-96050l529501,1249222r-12091,-6350l490791,1228902r2311,-7620l494258,1213662r,-6350l494169,1204772r-292,-3810l493407,1194612r-2552,-11430l486689,1173022r-5740,-8890l484835,1160322r12966,-12700l545757,1100632r17449,6350l581126,1106982r13589,-6350l597433,1099362r12560,-13970l610857,1084122r863,-1270l614045,1076502r53809,6350l670420,1098092r5753,13970l684860,1124762r11354,11430l696214,1021283r-2502,1879l683844,1033322r-7595,11430l671322,1058722r-21514,-2540l617512,1052372r-6439,-17780l606209,1029512r-7290,-7620l597255,1021118r,51574l597255,1084122r-53226,l544029,1073962r-584,l543445,1071422r1156,-2540l546341,1068882r4051,-3810l559650,1062532r3468,-1270l578167,1061262r3467,1270l586270,1063802r8102,5080l596099,1070152r1156,2540l597255,1021118r-13309,-6287l583946,1035862r,15240l578167,1056182r-15049,l557339,1051102r,-15240l563118,1029512r15049,l583946,1035862r,-21031l582764,1014272r-18491,-1270l548271,1018082r-12636,11430l527329,1043482r-2985,16510l524344,1067612r2325,7620l530720,1082852r-64808,64770l462432,1145336r,79756l462432,1242872r-81013,l381419,1223822r1740,-3810l385470,1218742r5791,-3810l398208,1211122r6934,-1270l410349,1207312r17361,l433501,1208582r5207,1270l445655,1211122r6947,3810l458381,1218742r2311,2540l462432,1225092r,-79756l456285,1141272r-10490,-5080l442175,1135380r,45262l440563,1189532r-4382,6350l429729,1199692r-7797,1270l414121,1199692r-6439,-3810l403288,1189532r-1613,-8890l403542,1173022r4356,-6350l414210,1162862r7722,-2540l429729,1162862r6452,3810l440563,1173022r1612,7620l442175,1135380r-7518,-1728l423087,1132382r-28143,6350l371944,1153972r-15506,22860l350761,1204772r5677,27940l371944,1255572r23000,16510l423087,1277162r14466,86360l422287,1374952r-9690,15240l409321,1407972r3924,17780l423976,1440992r15240,10160l456946,1453692r18224,-3810l489496,1440992r6985,-10160l499110,1427022r4292,-16510l503148,1407972r-368,-3810l501777,1394002r31534,-16510l538149,1374952r14555,-7620l581215,1387652r33338,8890l648639,1391462r30785,-17780l685076,1367332r6781,-7620l708660,1310182r279,-2540l708939,1302562r,-1270l708367,1293672r-1739,-6350l745667,1267002r17082,-8890l777709,1269542r17450,5080l813041,1272082r16256,-8890l833094,1258112r4737,-6350l840676,1247952r4534,-17780xe" fillcolor="black" stroked="f">
                  <v:path arrowok="t"/>
                </v:shape>
                <v:shape id="Image 56" o:spid="_x0000_s1051" type="#_x0000_t75" style="position:absolute;left:2192;top:31014;width:4061;height:4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Ow4zAAAAOIAAAAPAAAAZHJzL2Rvd25yZXYueG1sRI9BS8NA&#10;FITvgv9heYIXsbuxtLSx21LUlngSo4UeH9lnEs2+Ddltm+bXuwXB4zAz3zCLVW8bcaTO1441JCMF&#10;grhwpuZSw+fH5n4Gwgdkg41j0nAmD6vl9dUCU+NO/E7HPJQiQtinqKEKoU2l9EVFFv3ItcTR+3Kd&#10;xRBlV0rT4SnCbSMflJpKizXHhQpbeqqo+MkPVoN73e+2irJ8/fZtn1922TA0d4PWtzf9+hFEoD78&#10;h//amdEwmc6TyXimErhcindALn8BAAD//wMAUEsBAi0AFAAGAAgAAAAhANvh9svuAAAAhQEAABMA&#10;AAAAAAAAAAAAAAAAAAAAAFtDb250ZW50X1R5cGVzXS54bWxQSwECLQAUAAYACAAAACEAWvQsW78A&#10;AAAVAQAACwAAAAAAAAAAAAAAAAAfAQAAX3JlbHMvLnJlbHNQSwECLQAUAAYACAAAACEAMVzsOMwA&#10;AADiAAAADwAAAAAAAAAAAAAAAAAHAgAAZHJzL2Rvd25yZXYueG1sUEsFBgAAAAADAAMAtwAAAAAD&#10;AAAAAA==&#10;">
                  <v:imagedata r:id="rId26" o:title=""/>
                </v:shape>
                <v:shape id="Textbox 57" o:spid="_x0000_s1052" type="#_x0000_t202" style="position:absolute;left:8816;top:4613;width:43205;height:2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CVPywAAAOMAAAAPAAAAZHJzL2Rvd25yZXYueG1sRI9dS8Mw&#10;FIbvBf9DOIJ3LumUfdRlY4iCMJB13cUuj81ZG9ac1CZu9d8vF8IuX94vnsVqcK04Ux+sZw3ZSIEg&#10;rryxXGvYlx9PMxAhIhtsPZOGPwqwWt7fLTA3/sIFnXexFmmEQ44amhi7XMpQNeQwjHxHnLyj7x3G&#10;JPtamh4vady1cqzURDq0nB4a7Oitoeq0+3Ua1gcu3u3P1/e2OBa2LOeKN5OT1o8Pw/oVRKQh3sL/&#10;7U+jYaxesumzmmWJIjElHpDLKwAAAP//AwBQSwECLQAUAAYACAAAACEA2+H2y+4AAACFAQAAEwAA&#10;AAAAAAAAAAAAAAAAAAAAW0NvbnRlbnRfVHlwZXNdLnhtbFBLAQItABQABgAIAAAAIQBa9CxbvwAA&#10;ABUBAAALAAAAAAAAAAAAAAAAAB8BAABfcmVscy8ucmVsc1BLAQItABQABgAIAAAAIQBcxCVPywAA&#10;AOMAAAAPAAAAAAAAAAAAAAAAAAcCAABkcnMvZG93bnJldi54bWxQSwUGAAAAAAMAAwC3AAAA/wIA&#10;AAAA&#10;" filled="f" stroked="f">
                  <v:textbox inset="0,0,0,0">
                    <w:txbxContent>
                      <w:p w14:paraId="21B03682" w14:textId="77777777" w:rsidR="0035566C" w:rsidRPr="00C0120D" w:rsidRDefault="0035566C" w:rsidP="0086305B">
                        <w:pPr>
                          <w:spacing w:after="0" w:line="223" w:lineRule="exact"/>
                          <w:rPr>
                            <w:b/>
                            <w:sz w:val="20"/>
                          </w:rPr>
                        </w:pPr>
                        <w:r w:rsidRPr="00C0120D">
                          <w:rPr>
                            <w:b/>
                            <w:sz w:val="20"/>
                          </w:rPr>
                          <w:t>KEQ</w:t>
                        </w:r>
                        <w:r w:rsidRPr="00C0120D">
                          <w:rPr>
                            <w:b/>
                            <w:spacing w:val="-4"/>
                            <w:sz w:val="20"/>
                          </w:rPr>
                          <w:t xml:space="preserve"> </w:t>
                        </w:r>
                        <w:r w:rsidRPr="00C0120D">
                          <w:rPr>
                            <w:b/>
                            <w:sz w:val="20"/>
                          </w:rPr>
                          <w:t>1:</w:t>
                        </w:r>
                        <w:r w:rsidRPr="00C0120D">
                          <w:rPr>
                            <w:b/>
                            <w:spacing w:val="-6"/>
                            <w:sz w:val="20"/>
                          </w:rPr>
                          <w:t xml:space="preserve"> </w:t>
                        </w:r>
                        <w:r w:rsidRPr="00C0120D">
                          <w:rPr>
                            <w:b/>
                            <w:sz w:val="20"/>
                          </w:rPr>
                          <w:t>What</w:t>
                        </w:r>
                        <w:r w:rsidRPr="00C0120D">
                          <w:rPr>
                            <w:b/>
                            <w:spacing w:val="-6"/>
                            <w:sz w:val="20"/>
                          </w:rPr>
                          <w:t xml:space="preserve"> </w:t>
                        </w:r>
                        <w:r w:rsidRPr="00C0120D">
                          <w:rPr>
                            <w:b/>
                            <w:sz w:val="20"/>
                          </w:rPr>
                          <w:t>is</w:t>
                        </w:r>
                        <w:r w:rsidRPr="00C0120D">
                          <w:rPr>
                            <w:b/>
                            <w:spacing w:val="-6"/>
                            <w:sz w:val="20"/>
                          </w:rPr>
                          <w:t xml:space="preserve"> </w:t>
                        </w:r>
                        <w:r w:rsidRPr="00C0120D">
                          <w:rPr>
                            <w:b/>
                            <w:sz w:val="20"/>
                          </w:rPr>
                          <w:t>the</w:t>
                        </w:r>
                        <w:r w:rsidRPr="00C0120D">
                          <w:rPr>
                            <w:b/>
                            <w:spacing w:val="-4"/>
                            <w:sz w:val="20"/>
                          </w:rPr>
                          <w:t xml:space="preserve"> </w:t>
                        </w:r>
                        <w:r w:rsidRPr="00C0120D">
                          <w:rPr>
                            <w:b/>
                            <w:sz w:val="20"/>
                          </w:rPr>
                          <w:t>current</w:t>
                        </w:r>
                        <w:r w:rsidRPr="00C0120D">
                          <w:rPr>
                            <w:b/>
                            <w:spacing w:val="-3"/>
                            <w:sz w:val="20"/>
                          </w:rPr>
                          <w:t xml:space="preserve"> </w:t>
                        </w:r>
                        <w:r w:rsidRPr="00C0120D">
                          <w:rPr>
                            <w:b/>
                            <w:sz w:val="20"/>
                          </w:rPr>
                          <w:t>state</w:t>
                        </w:r>
                        <w:r w:rsidRPr="00C0120D">
                          <w:rPr>
                            <w:b/>
                            <w:spacing w:val="-4"/>
                            <w:sz w:val="20"/>
                          </w:rPr>
                          <w:t xml:space="preserve"> </w:t>
                        </w:r>
                        <w:r w:rsidRPr="00C0120D">
                          <w:rPr>
                            <w:b/>
                            <w:sz w:val="20"/>
                          </w:rPr>
                          <w:t>of</w:t>
                        </w:r>
                        <w:r w:rsidRPr="00C0120D">
                          <w:rPr>
                            <w:b/>
                            <w:spacing w:val="-8"/>
                            <w:sz w:val="20"/>
                          </w:rPr>
                          <w:t xml:space="preserve"> </w:t>
                        </w:r>
                        <w:r w:rsidRPr="00C0120D">
                          <w:rPr>
                            <w:b/>
                            <w:sz w:val="20"/>
                          </w:rPr>
                          <w:t>after</w:t>
                        </w:r>
                        <w:r w:rsidRPr="00C0120D">
                          <w:rPr>
                            <w:b/>
                            <w:spacing w:val="-5"/>
                            <w:sz w:val="20"/>
                          </w:rPr>
                          <w:t xml:space="preserve"> </w:t>
                        </w:r>
                        <w:r w:rsidRPr="00C0120D">
                          <w:rPr>
                            <w:b/>
                            <w:sz w:val="20"/>
                          </w:rPr>
                          <w:t>hours</w:t>
                        </w:r>
                        <w:r w:rsidRPr="00C0120D">
                          <w:rPr>
                            <w:b/>
                            <w:spacing w:val="-4"/>
                            <w:sz w:val="20"/>
                          </w:rPr>
                          <w:t xml:space="preserve"> </w:t>
                        </w:r>
                        <w:r w:rsidRPr="00C0120D">
                          <w:rPr>
                            <w:b/>
                            <w:sz w:val="20"/>
                          </w:rPr>
                          <w:t>service</w:t>
                        </w:r>
                        <w:r w:rsidRPr="00C0120D">
                          <w:rPr>
                            <w:b/>
                            <w:spacing w:val="-5"/>
                            <w:sz w:val="20"/>
                          </w:rPr>
                          <w:t xml:space="preserve"> provision?</w:t>
                        </w:r>
                      </w:p>
                    </w:txbxContent>
                  </v:textbox>
                </v:shape>
                <v:shape id="Textbox 58" o:spid="_x0000_s1053" type="#_x0000_t202" style="position:absolute;left:12196;top:13106;width:41624;height:4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TayywAAAOMAAAAPAAAAZHJzL2Rvd25yZXYueG1sRI9Ba8JA&#10;EIXvQv/DMoXedBMpVlNXkaIgFIpJeuhxmh2Txexsml01/fddoeBx5r33zZvlerCtuFDvjWMF6SQB&#10;QVw5bbhW8FnuxnMQPiBrbB2Tgl/ysF49jJaYaXflnC5FqEWEsM9QQRNCl0npq4Ys+onriKN2dL3F&#10;EMe+lrrHa4TbVk6TZCYtGo4XGuzoraHqVJytgs0X51vz8/F9yI+5KctFwu+zk1JPj8PmFUSgIdzN&#10;/+m9jvUjMZ2mi5dnuP0UFyBXfwAAAP//AwBQSwECLQAUAAYACAAAACEA2+H2y+4AAACFAQAAEwAA&#10;AAAAAAAAAAAAAAAAAAAAW0NvbnRlbnRfVHlwZXNdLnhtbFBLAQItABQABgAIAAAAIQBa9CxbvwAA&#10;ABUBAAALAAAAAAAAAAAAAAAAAB8BAABfcmVscy8ucmVsc1BLAQItABQABgAIAAAAIQCcuTayywAA&#10;AOMAAAAPAAAAAAAAAAAAAAAAAAcCAABkcnMvZG93bnJldi54bWxQSwUGAAAAAAMAAwC3AAAA/wIA&#10;AAAA&#10;" filled="f" stroked="f">
                  <v:textbox inset="0,0,0,0">
                    <w:txbxContent>
                      <w:p w14:paraId="344CC28C" w14:textId="6CA65F58" w:rsidR="0035566C" w:rsidRPr="00BE4F96" w:rsidRDefault="0035566C" w:rsidP="00BE4F96">
                        <w:pPr>
                          <w:spacing w:line="223" w:lineRule="exact"/>
                          <w:rPr>
                            <w:b/>
                            <w:sz w:val="20"/>
                          </w:rPr>
                        </w:pPr>
                        <w:r w:rsidRPr="00C0120D">
                          <w:rPr>
                            <w:b/>
                            <w:sz w:val="20"/>
                          </w:rPr>
                          <w:t>KEQ</w:t>
                        </w:r>
                        <w:r w:rsidRPr="00C0120D">
                          <w:rPr>
                            <w:b/>
                            <w:spacing w:val="-4"/>
                            <w:sz w:val="20"/>
                          </w:rPr>
                          <w:t xml:space="preserve"> </w:t>
                        </w:r>
                        <w:r w:rsidRPr="00C0120D">
                          <w:rPr>
                            <w:b/>
                            <w:sz w:val="20"/>
                          </w:rPr>
                          <w:t>2:</w:t>
                        </w:r>
                        <w:r w:rsidRPr="00C0120D">
                          <w:rPr>
                            <w:b/>
                            <w:spacing w:val="-6"/>
                            <w:sz w:val="20"/>
                          </w:rPr>
                          <w:t xml:space="preserve"> </w:t>
                        </w:r>
                        <w:r w:rsidRPr="00C0120D">
                          <w:rPr>
                            <w:b/>
                            <w:sz w:val="20"/>
                          </w:rPr>
                          <w:t>What</w:t>
                        </w:r>
                        <w:r w:rsidRPr="00C0120D">
                          <w:rPr>
                            <w:b/>
                            <w:spacing w:val="-5"/>
                            <w:sz w:val="20"/>
                          </w:rPr>
                          <w:t xml:space="preserve"> </w:t>
                        </w:r>
                        <w:r w:rsidRPr="00C0120D">
                          <w:rPr>
                            <w:b/>
                            <w:sz w:val="20"/>
                          </w:rPr>
                          <w:t>is</w:t>
                        </w:r>
                        <w:r w:rsidRPr="00C0120D">
                          <w:rPr>
                            <w:b/>
                            <w:spacing w:val="-6"/>
                            <w:sz w:val="20"/>
                          </w:rPr>
                          <w:t xml:space="preserve"> </w:t>
                        </w:r>
                        <w:r w:rsidRPr="00C0120D">
                          <w:rPr>
                            <w:b/>
                            <w:sz w:val="20"/>
                          </w:rPr>
                          <w:t>the</w:t>
                        </w:r>
                        <w:r w:rsidRPr="00C0120D">
                          <w:rPr>
                            <w:b/>
                            <w:spacing w:val="-4"/>
                            <w:sz w:val="20"/>
                          </w:rPr>
                          <w:t xml:space="preserve"> </w:t>
                        </w:r>
                        <w:r w:rsidRPr="00C0120D">
                          <w:rPr>
                            <w:b/>
                            <w:sz w:val="20"/>
                          </w:rPr>
                          <w:t>need</w:t>
                        </w:r>
                        <w:r w:rsidRPr="00C0120D">
                          <w:rPr>
                            <w:b/>
                            <w:spacing w:val="-5"/>
                            <w:sz w:val="20"/>
                          </w:rPr>
                          <w:t xml:space="preserve"> </w:t>
                        </w:r>
                        <w:r w:rsidRPr="00C0120D">
                          <w:rPr>
                            <w:b/>
                            <w:sz w:val="20"/>
                          </w:rPr>
                          <w:t>for</w:t>
                        </w:r>
                        <w:r w:rsidRPr="00C0120D">
                          <w:rPr>
                            <w:b/>
                            <w:spacing w:val="-5"/>
                            <w:sz w:val="20"/>
                          </w:rPr>
                          <w:t xml:space="preserve"> </w:t>
                        </w:r>
                        <w:r w:rsidRPr="00C0120D">
                          <w:rPr>
                            <w:b/>
                            <w:sz w:val="20"/>
                          </w:rPr>
                          <w:t>primary</w:t>
                        </w:r>
                        <w:r w:rsidRPr="00C0120D">
                          <w:rPr>
                            <w:b/>
                            <w:spacing w:val="-4"/>
                            <w:sz w:val="20"/>
                          </w:rPr>
                          <w:t xml:space="preserve"> </w:t>
                        </w:r>
                        <w:r w:rsidRPr="00C0120D">
                          <w:rPr>
                            <w:b/>
                            <w:sz w:val="20"/>
                          </w:rPr>
                          <w:t>care</w:t>
                        </w:r>
                        <w:r w:rsidRPr="00C0120D">
                          <w:rPr>
                            <w:b/>
                            <w:spacing w:val="-2"/>
                            <w:sz w:val="20"/>
                          </w:rPr>
                          <w:t xml:space="preserve"> </w:t>
                        </w:r>
                        <w:r w:rsidRPr="00C0120D">
                          <w:rPr>
                            <w:b/>
                            <w:sz w:val="20"/>
                          </w:rPr>
                          <w:t>after</w:t>
                        </w:r>
                        <w:r w:rsidRPr="00C0120D">
                          <w:rPr>
                            <w:b/>
                            <w:spacing w:val="-5"/>
                            <w:sz w:val="20"/>
                          </w:rPr>
                          <w:t xml:space="preserve"> </w:t>
                        </w:r>
                        <w:r w:rsidRPr="00C0120D">
                          <w:rPr>
                            <w:b/>
                            <w:sz w:val="20"/>
                          </w:rPr>
                          <w:t>hours</w:t>
                        </w:r>
                        <w:r w:rsidRPr="00C0120D">
                          <w:rPr>
                            <w:b/>
                            <w:spacing w:val="-6"/>
                            <w:sz w:val="20"/>
                          </w:rPr>
                          <w:t xml:space="preserve"> </w:t>
                        </w:r>
                        <w:r w:rsidRPr="00C0120D">
                          <w:rPr>
                            <w:b/>
                            <w:spacing w:val="-2"/>
                            <w:sz w:val="20"/>
                          </w:rPr>
                          <w:t>services?</w:t>
                        </w:r>
                      </w:p>
                    </w:txbxContent>
                  </v:textbox>
                </v:shape>
                <v:shape id="Textbox 59" o:spid="_x0000_s1054" type="#_x0000_t202" style="position:absolute;left:12967;top:22118;width:38278;height:3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N5yAAAAOMAAAAPAAAAZHJzL2Rvd25yZXYueG1sRE9fa8Iw&#10;EH8f7DuEE/Y2065DbDWKjA0GA1mtD3u8NWcbbC5dk2n37c1A8PF+/2+5Hm0nTjR441hBOk1AENdO&#10;G24U7Ku3xzkIH5A1do5JwR95WK/u75ZYaHfmkk670IgYwr5ABW0IfSGlr1uy6KeuJ47cwQ0WQzyH&#10;RuoBzzHcdvIpSWbSouHY0GJPLy3Vx92vVbD54vLV/Gy/P8tDaaoqT/hjdlTqYTJuFiACjeEmvrrf&#10;dZyfZlmWp/P8Gf5/igDI1QUAAP//AwBQSwECLQAUAAYACAAAACEA2+H2y+4AAACFAQAAEwAAAAAA&#10;AAAAAAAAAAAAAAAAW0NvbnRlbnRfVHlwZXNdLnhtbFBLAQItABQABgAIAAAAIQBa9CxbvwAAABUB&#10;AAALAAAAAAAAAAAAAAAAAB8BAABfcmVscy8ucmVsc1BLAQItABQABgAIAAAAIQAoM/N5yAAAAOMA&#10;AAAPAAAAAAAAAAAAAAAAAAcCAABkcnMvZG93bnJldi54bWxQSwUGAAAAAAMAAwC3AAAA/AIAAAAA&#10;" filled="f" stroked="f">
                  <v:textbox inset="0,0,0,0">
                    <w:txbxContent>
                      <w:p w14:paraId="74369075" w14:textId="77777777" w:rsidR="0035566C" w:rsidRPr="00C0120D" w:rsidRDefault="0035566C" w:rsidP="0035566C">
                        <w:pPr>
                          <w:spacing w:before="11" w:line="216" w:lineRule="auto"/>
                          <w:rPr>
                            <w:b/>
                            <w:sz w:val="20"/>
                          </w:rPr>
                        </w:pPr>
                        <w:r w:rsidRPr="00C0120D">
                          <w:rPr>
                            <w:b/>
                            <w:sz w:val="20"/>
                          </w:rPr>
                          <w:t>KEQ</w:t>
                        </w:r>
                        <w:r w:rsidRPr="00C0120D">
                          <w:rPr>
                            <w:b/>
                            <w:spacing w:val="-4"/>
                            <w:sz w:val="20"/>
                          </w:rPr>
                          <w:t xml:space="preserve"> </w:t>
                        </w:r>
                        <w:r w:rsidRPr="00C0120D">
                          <w:rPr>
                            <w:b/>
                            <w:sz w:val="20"/>
                          </w:rPr>
                          <w:t>3:</w:t>
                        </w:r>
                        <w:r w:rsidRPr="00C0120D">
                          <w:rPr>
                            <w:b/>
                            <w:spacing w:val="-7"/>
                            <w:sz w:val="20"/>
                          </w:rPr>
                          <w:t xml:space="preserve"> </w:t>
                        </w:r>
                        <w:r w:rsidRPr="00C0120D">
                          <w:rPr>
                            <w:b/>
                            <w:sz w:val="20"/>
                          </w:rPr>
                          <w:t>What</w:t>
                        </w:r>
                        <w:r w:rsidRPr="00C0120D">
                          <w:rPr>
                            <w:b/>
                            <w:spacing w:val="-7"/>
                            <w:sz w:val="20"/>
                          </w:rPr>
                          <w:t xml:space="preserve"> </w:t>
                        </w:r>
                        <w:r w:rsidRPr="00C0120D">
                          <w:rPr>
                            <w:b/>
                            <w:sz w:val="20"/>
                          </w:rPr>
                          <w:t>are</w:t>
                        </w:r>
                        <w:r w:rsidRPr="00C0120D">
                          <w:rPr>
                            <w:b/>
                            <w:spacing w:val="-5"/>
                            <w:sz w:val="20"/>
                          </w:rPr>
                          <w:t xml:space="preserve"> </w:t>
                        </w:r>
                        <w:r w:rsidRPr="00C0120D">
                          <w:rPr>
                            <w:b/>
                            <w:sz w:val="20"/>
                          </w:rPr>
                          <w:t>successful</w:t>
                        </w:r>
                        <w:r w:rsidRPr="00C0120D">
                          <w:rPr>
                            <w:b/>
                            <w:spacing w:val="-2"/>
                            <w:sz w:val="20"/>
                          </w:rPr>
                          <w:t xml:space="preserve"> </w:t>
                        </w:r>
                        <w:r w:rsidRPr="00C0120D">
                          <w:rPr>
                            <w:b/>
                            <w:sz w:val="20"/>
                          </w:rPr>
                          <w:t>models</w:t>
                        </w:r>
                        <w:r w:rsidRPr="00C0120D">
                          <w:rPr>
                            <w:b/>
                            <w:spacing w:val="-6"/>
                            <w:sz w:val="20"/>
                          </w:rPr>
                          <w:t xml:space="preserve"> </w:t>
                        </w:r>
                        <w:r w:rsidRPr="00C0120D">
                          <w:rPr>
                            <w:b/>
                            <w:sz w:val="20"/>
                          </w:rPr>
                          <w:t>of</w:t>
                        </w:r>
                        <w:r w:rsidRPr="00C0120D">
                          <w:rPr>
                            <w:b/>
                            <w:spacing w:val="-6"/>
                            <w:sz w:val="20"/>
                          </w:rPr>
                          <w:t xml:space="preserve"> </w:t>
                        </w:r>
                        <w:r w:rsidRPr="00C0120D">
                          <w:rPr>
                            <w:b/>
                            <w:sz w:val="20"/>
                          </w:rPr>
                          <w:t>primary</w:t>
                        </w:r>
                        <w:r w:rsidRPr="00C0120D">
                          <w:rPr>
                            <w:b/>
                            <w:spacing w:val="-3"/>
                            <w:sz w:val="20"/>
                          </w:rPr>
                          <w:t xml:space="preserve"> </w:t>
                        </w:r>
                        <w:r w:rsidRPr="00C0120D">
                          <w:rPr>
                            <w:b/>
                            <w:sz w:val="20"/>
                          </w:rPr>
                          <w:t>care</w:t>
                        </w:r>
                        <w:r w:rsidRPr="00C0120D">
                          <w:rPr>
                            <w:b/>
                            <w:spacing w:val="-5"/>
                            <w:sz w:val="20"/>
                          </w:rPr>
                          <w:t xml:space="preserve"> </w:t>
                        </w:r>
                        <w:r w:rsidRPr="00C0120D">
                          <w:rPr>
                            <w:b/>
                            <w:sz w:val="20"/>
                          </w:rPr>
                          <w:t>after</w:t>
                        </w:r>
                        <w:r w:rsidRPr="00C0120D">
                          <w:rPr>
                            <w:b/>
                            <w:spacing w:val="-6"/>
                            <w:sz w:val="20"/>
                          </w:rPr>
                          <w:t xml:space="preserve"> </w:t>
                        </w:r>
                        <w:r w:rsidRPr="00C0120D">
                          <w:rPr>
                            <w:b/>
                            <w:sz w:val="20"/>
                          </w:rPr>
                          <w:t>hours service provision?</w:t>
                        </w:r>
                      </w:p>
                      <w:p w14:paraId="6C50C393" w14:textId="77777777" w:rsidR="0035566C" w:rsidRPr="00C0120D" w:rsidRDefault="0035566C" w:rsidP="0035566C"/>
                    </w:txbxContent>
                  </v:textbox>
                </v:shape>
                <v:shape id="Textbox 60" o:spid="_x0000_s1055" type="#_x0000_t202" style="position:absolute;left:10270;top:30257;width:44254;height:4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IsPygAAAOIAAAAPAAAAZHJzL2Rvd25yZXYueG1sRI9BawIx&#10;FITvhf6H8ArearYiqW6NIqUFQShdt4ceXzfP3eDmZd1EXf+9KRR6HGbmG2axGlwrztQH61nD0zgD&#10;QVx5Y7nW8FW+P85AhIhssPVMGq4UYLW8v1tgbvyFCzrvYi0ShEOOGpoYu1zKUDXkMIx9R5y8ve8d&#10;xiT7WpoeLwnuWjnJMiUdWk4LDXb02lB12J2chvU3F2/2+PHzWewLW5bzjLfqoPXoYVi/gIg0xP/w&#10;X3tjNMzUdDpXz0rB76V0B+TyBgAA//8DAFBLAQItABQABgAIAAAAIQDb4fbL7gAAAIUBAAATAAAA&#10;AAAAAAAAAAAAAAAAAABbQ29udGVudF9UeXBlc10ueG1sUEsBAi0AFAAGAAgAAAAhAFr0LFu/AAAA&#10;FQEAAAsAAAAAAAAAAAAAAAAAHwEAAF9yZWxzLy5yZWxzUEsBAi0AFAAGAAgAAAAhAIs8iw/KAAAA&#10;4gAAAA8AAAAAAAAAAAAAAAAABwIAAGRycy9kb3ducmV2LnhtbFBLBQYAAAAAAwADALcAAAD+AgAA&#10;AAA=&#10;" filled="f" stroked="f">
                  <v:textbox inset="0,0,0,0">
                    <w:txbxContent>
                      <w:p w14:paraId="51554506" w14:textId="77777777" w:rsidR="0078711B" w:rsidRPr="00C0120D" w:rsidRDefault="0035566C" w:rsidP="005831D3">
                        <w:pPr>
                          <w:spacing w:after="0" w:line="223" w:lineRule="exact"/>
                          <w:rPr>
                            <w:b/>
                            <w:spacing w:val="-2"/>
                            <w:sz w:val="20"/>
                          </w:rPr>
                        </w:pPr>
                        <w:r w:rsidRPr="00C0120D">
                          <w:rPr>
                            <w:b/>
                            <w:sz w:val="20"/>
                          </w:rPr>
                          <w:t>KEQ</w:t>
                        </w:r>
                        <w:r w:rsidRPr="00C0120D">
                          <w:rPr>
                            <w:b/>
                            <w:spacing w:val="-3"/>
                            <w:sz w:val="20"/>
                          </w:rPr>
                          <w:t xml:space="preserve"> </w:t>
                        </w:r>
                        <w:r w:rsidRPr="00C0120D">
                          <w:rPr>
                            <w:b/>
                            <w:sz w:val="20"/>
                          </w:rPr>
                          <w:t>4:</w:t>
                        </w:r>
                        <w:r w:rsidRPr="00C0120D">
                          <w:rPr>
                            <w:b/>
                            <w:spacing w:val="-6"/>
                            <w:sz w:val="20"/>
                          </w:rPr>
                          <w:t xml:space="preserve"> </w:t>
                        </w:r>
                        <w:r w:rsidRPr="00C0120D">
                          <w:rPr>
                            <w:b/>
                            <w:sz w:val="20"/>
                          </w:rPr>
                          <w:t>What</w:t>
                        </w:r>
                        <w:r w:rsidRPr="00C0120D">
                          <w:rPr>
                            <w:b/>
                            <w:spacing w:val="-6"/>
                            <w:sz w:val="20"/>
                          </w:rPr>
                          <w:t xml:space="preserve"> </w:t>
                        </w:r>
                        <w:r w:rsidRPr="00C0120D">
                          <w:rPr>
                            <w:b/>
                            <w:sz w:val="20"/>
                          </w:rPr>
                          <w:t>are</w:t>
                        </w:r>
                        <w:r w:rsidRPr="00C0120D">
                          <w:rPr>
                            <w:b/>
                            <w:spacing w:val="-4"/>
                            <w:sz w:val="20"/>
                          </w:rPr>
                          <w:t xml:space="preserve"> </w:t>
                        </w:r>
                        <w:r w:rsidRPr="00C0120D">
                          <w:rPr>
                            <w:b/>
                            <w:sz w:val="20"/>
                          </w:rPr>
                          <w:t>the</w:t>
                        </w:r>
                        <w:r w:rsidRPr="00C0120D">
                          <w:rPr>
                            <w:b/>
                            <w:spacing w:val="-6"/>
                            <w:sz w:val="20"/>
                          </w:rPr>
                          <w:t xml:space="preserve"> </w:t>
                        </w:r>
                        <w:r w:rsidRPr="00C0120D">
                          <w:rPr>
                            <w:b/>
                            <w:sz w:val="20"/>
                          </w:rPr>
                          <w:t>options</w:t>
                        </w:r>
                        <w:r w:rsidRPr="00C0120D">
                          <w:rPr>
                            <w:b/>
                            <w:spacing w:val="-5"/>
                            <w:sz w:val="20"/>
                          </w:rPr>
                          <w:t xml:space="preserve"> </w:t>
                        </w:r>
                        <w:r w:rsidRPr="00C0120D">
                          <w:rPr>
                            <w:b/>
                            <w:sz w:val="20"/>
                          </w:rPr>
                          <w:t>for</w:t>
                        </w:r>
                        <w:r w:rsidRPr="00C0120D">
                          <w:rPr>
                            <w:b/>
                            <w:spacing w:val="-4"/>
                            <w:sz w:val="20"/>
                          </w:rPr>
                          <w:t xml:space="preserve"> </w:t>
                        </w:r>
                        <w:r w:rsidRPr="00C0120D">
                          <w:rPr>
                            <w:b/>
                            <w:sz w:val="20"/>
                          </w:rPr>
                          <w:t>reforming</w:t>
                        </w:r>
                        <w:r w:rsidRPr="00C0120D">
                          <w:rPr>
                            <w:b/>
                            <w:spacing w:val="-3"/>
                            <w:sz w:val="20"/>
                          </w:rPr>
                          <w:t xml:space="preserve"> </w:t>
                        </w:r>
                        <w:r w:rsidRPr="00C0120D">
                          <w:rPr>
                            <w:b/>
                            <w:sz w:val="20"/>
                          </w:rPr>
                          <w:t>after</w:t>
                        </w:r>
                        <w:r w:rsidRPr="00C0120D">
                          <w:rPr>
                            <w:b/>
                            <w:spacing w:val="-7"/>
                            <w:sz w:val="20"/>
                          </w:rPr>
                          <w:t xml:space="preserve"> </w:t>
                        </w:r>
                        <w:r w:rsidRPr="00C0120D">
                          <w:rPr>
                            <w:b/>
                            <w:sz w:val="20"/>
                          </w:rPr>
                          <w:t>hours</w:t>
                        </w:r>
                        <w:r w:rsidRPr="00C0120D">
                          <w:rPr>
                            <w:b/>
                            <w:spacing w:val="-4"/>
                            <w:sz w:val="20"/>
                          </w:rPr>
                          <w:t xml:space="preserve"> </w:t>
                        </w:r>
                        <w:r w:rsidRPr="00C0120D">
                          <w:rPr>
                            <w:b/>
                            <w:spacing w:val="-2"/>
                            <w:sz w:val="20"/>
                          </w:rPr>
                          <w:t>service?</w:t>
                        </w:r>
                        <w:r w:rsidR="0078711B" w:rsidRPr="00C0120D">
                          <w:rPr>
                            <w:b/>
                            <w:spacing w:val="-2"/>
                            <w:sz w:val="20"/>
                          </w:rPr>
                          <w:t xml:space="preserve"> </w:t>
                        </w:r>
                      </w:p>
                      <w:p w14:paraId="230E6960" w14:textId="0D640CF2" w:rsidR="0035566C" w:rsidRPr="00C0120D" w:rsidRDefault="0078711B" w:rsidP="00EB5266">
                        <w:pPr>
                          <w:spacing w:after="0" w:line="223" w:lineRule="exact"/>
                        </w:pPr>
                        <w:r w:rsidRPr="00C0120D">
                          <w:rPr>
                            <w:i/>
                            <w:spacing w:val="-2"/>
                            <w:sz w:val="18"/>
                            <w:szCs w:val="18"/>
                          </w:rPr>
                          <w:t>(This KEQ is being led by the Department and is out of scope for Allen + Clarke)</w:t>
                        </w:r>
                      </w:p>
                    </w:txbxContent>
                  </v:textbox>
                </v:shape>
                <w10:anchorlock/>
              </v:group>
            </w:pict>
          </mc:Fallback>
        </mc:AlternateContent>
      </w:r>
    </w:p>
    <w:p w14:paraId="5CBAA93E" w14:textId="1D836A34" w:rsidR="0006581E" w:rsidRPr="00A83B91" w:rsidRDefault="0006581E" w:rsidP="00671448">
      <w:pPr>
        <w:pStyle w:val="Heading2NotNumbered"/>
      </w:pPr>
      <w:bookmarkStart w:id="8" w:name="_Toc175923309"/>
      <w:bookmarkStart w:id="9" w:name="_Toc178790799"/>
      <w:r w:rsidRPr="00A83B91">
        <w:t>Methodology</w:t>
      </w:r>
      <w:bookmarkEnd w:id="8"/>
      <w:bookmarkEnd w:id="9"/>
    </w:p>
    <w:p w14:paraId="21A53859" w14:textId="720AB0CB" w:rsidR="002B2EB4" w:rsidRPr="00C0120D" w:rsidRDefault="00150ED2" w:rsidP="002B2EB4">
      <w:r w:rsidRPr="00C0120D">
        <w:t>A</w:t>
      </w:r>
      <w:r w:rsidR="002B2EB4" w:rsidRPr="00C0120D">
        <w:t xml:space="preserve"> comprehensive mixed-method approach to data collection and analysis was undertaken. This included: </w:t>
      </w:r>
    </w:p>
    <w:p w14:paraId="5A6F6C5F" w14:textId="790A6836" w:rsidR="002B2EB4" w:rsidRPr="00C0120D" w:rsidRDefault="002B2EB4" w:rsidP="00CA5D6C">
      <w:pPr>
        <w:pStyle w:val="Bullet1"/>
      </w:pPr>
      <w:r w:rsidRPr="00C0120D">
        <w:t xml:space="preserve">a rapid literature review of over </w:t>
      </w:r>
      <w:r w:rsidR="008F3C8D" w:rsidRPr="00C0120D">
        <w:t xml:space="preserve">138 </w:t>
      </w:r>
      <w:r w:rsidRPr="00C0120D">
        <w:t xml:space="preserve">documents including peer reviewed academic articles, as well as reports of previous reviews of </w:t>
      </w:r>
      <w:proofErr w:type="spellStart"/>
      <w:proofErr w:type="gramStart"/>
      <w:r w:rsidRPr="00C0120D">
        <w:t>after hours</w:t>
      </w:r>
      <w:proofErr w:type="spellEnd"/>
      <w:proofErr w:type="gramEnd"/>
      <w:r w:rsidRPr="00C0120D">
        <w:t xml:space="preserve"> primary care and related services</w:t>
      </w:r>
      <w:r w:rsidR="002E74C2" w:rsidRPr="00C0120D">
        <w:t>,</w:t>
      </w:r>
      <w:r w:rsidRPr="00C0120D">
        <w:t xml:space="preserve"> and other grey literature </w:t>
      </w:r>
    </w:p>
    <w:p w14:paraId="7F9D61A2" w14:textId="1AE035B5" w:rsidR="002B2EB4" w:rsidRPr="00C0120D" w:rsidRDefault="002B2EB4" w:rsidP="00CA5D6C">
      <w:pPr>
        <w:pStyle w:val="Bullet1"/>
      </w:pPr>
      <w:r w:rsidRPr="00C0120D">
        <w:t>analysis of 1</w:t>
      </w:r>
      <w:r w:rsidR="00D4799C" w:rsidRPr="00C0120D">
        <w:t>3</w:t>
      </w:r>
      <w:r w:rsidRPr="00C0120D">
        <w:t xml:space="preserve"> quantitative datasets relating to </w:t>
      </w:r>
      <w:proofErr w:type="spellStart"/>
      <w:r w:rsidRPr="00C0120D">
        <w:t>after hours</w:t>
      </w:r>
      <w:proofErr w:type="spellEnd"/>
      <w:r w:rsidRPr="00C0120D">
        <w:t xml:space="preserve"> service need and provision</w:t>
      </w:r>
    </w:p>
    <w:p w14:paraId="53B77DFC" w14:textId="2FA6DB81" w:rsidR="002B2EB4" w:rsidRPr="00C0120D" w:rsidRDefault="00E72690" w:rsidP="00CA5D6C">
      <w:pPr>
        <w:pStyle w:val="Bullet1"/>
      </w:pPr>
      <w:r>
        <w:t>five</w:t>
      </w:r>
      <w:r w:rsidR="00882C09" w:rsidRPr="00C0120D">
        <w:t xml:space="preserve"> focus groups, one</w:t>
      </w:r>
      <w:r w:rsidR="00CD2910" w:rsidRPr="00C0120D">
        <w:t xml:space="preserve"> </w:t>
      </w:r>
      <w:r w:rsidR="002B2EB4" w:rsidRPr="00C0120D">
        <w:t xml:space="preserve">workshop and 23 individual interviews </w:t>
      </w:r>
      <w:r w:rsidR="007A5AA7" w:rsidRPr="00C0120D">
        <w:t>with</w:t>
      </w:r>
      <w:r w:rsidR="002B2EB4" w:rsidRPr="00C0120D">
        <w:t xml:space="preserve"> </w:t>
      </w:r>
      <w:r w:rsidR="008939B0" w:rsidRPr="00C0120D">
        <w:t>over 3</w:t>
      </w:r>
      <w:r w:rsidR="00A418E0" w:rsidRPr="00C0120D">
        <w:t>4</w:t>
      </w:r>
      <w:r w:rsidR="00AF359F" w:rsidRPr="00C0120D">
        <w:t xml:space="preserve"> organisations. These organisations included</w:t>
      </w:r>
      <w:r w:rsidR="008939B0" w:rsidRPr="00C0120D">
        <w:t xml:space="preserve"> </w:t>
      </w:r>
      <w:r w:rsidR="002B2EB4" w:rsidRPr="00C0120D">
        <w:t>medical, nursing and other colleges and associations, peak bodies and other sector organisations representing or with insight into consumer needs and experiences</w:t>
      </w:r>
      <w:r w:rsidR="00A76B5B" w:rsidRPr="00C0120D">
        <w:t>,</w:t>
      </w:r>
      <w:r w:rsidR="002B2EB4" w:rsidRPr="00C0120D">
        <w:t xml:space="preserve"> and primary care </w:t>
      </w:r>
      <w:proofErr w:type="gramStart"/>
      <w:r w:rsidR="002B2EB4" w:rsidRPr="00C0120D">
        <w:t>operators</w:t>
      </w:r>
      <w:proofErr w:type="gramEnd"/>
    </w:p>
    <w:p w14:paraId="66DCB413" w14:textId="7353E56A" w:rsidR="005005DA" w:rsidRPr="00C0120D" w:rsidRDefault="005F0384" w:rsidP="00CA5D6C">
      <w:pPr>
        <w:pStyle w:val="Bullet1"/>
      </w:pPr>
      <w:r w:rsidRPr="00C0120D">
        <w:t>eleven</w:t>
      </w:r>
      <w:r w:rsidR="005005DA" w:rsidRPr="00C0120D">
        <w:t xml:space="preserve"> </w:t>
      </w:r>
      <w:r w:rsidR="00882C09" w:rsidRPr="00C0120D">
        <w:t xml:space="preserve">focus groups </w:t>
      </w:r>
      <w:r w:rsidR="00E90933" w:rsidRPr="00C0120D">
        <w:t xml:space="preserve">with 61 healthcare consumers </w:t>
      </w:r>
      <w:r w:rsidR="004F1E6A" w:rsidRPr="00C0120D">
        <w:t xml:space="preserve">and inputs from </w:t>
      </w:r>
      <w:r w:rsidR="00616970">
        <w:t>5</w:t>
      </w:r>
      <w:r w:rsidR="004F1E6A" w:rsidRPr="00C0120D">
        <w:t xml:space="preserve"> </w:t>
      </w:r>
      <w:r w:rsidR="008D28D8" w:rsidRPr="00C0120D">
        <w:t xml:space="preserve">focus groups </w:t>
      </w:r>
      <w:r w:rsidR="00B44581" w:rsidRPr="00C0120D">
        <w:t xml:space="preserve">facilitated by the Department and other </w:t>
      </w:r>
      <w:proofErr w:type="gramStart"/>
      <w:r w:rsidR="00B44581" w:rsidRPr="00C0120D">
        <w:t>partners</w:t>
      </w:r>
      <w:proofErr w:type="gramEnd"/>
    </w:p>
    <w:p w14:paraId="41690962" w14:textId="5EF82C33" w:rsidR="002B2EB4" w:rsidRPr="00C0120D" w:rsidRDefault="002B2EB4" w:rsidP="00CA5D6C">
      <w:pPr>
        <w:pStyle w:val="Bullet1"/>
      </w:pPr>
      <w:r w:rsidRPr="00C0120D">
        <w:t xml:space="preserve">a public survey which received </w:t>
      </w:r>
      <w:r w:rsidR="00FA5EA3" w:rsidRPr="00C0120D">
        <w:t>457</w:t>
      </w:r>
      <w:r w:rsidRPr="00C0120D">
        <w:t xml:space="preserve"> responses from practitioners, practice owners/managers, </w:t>
      </w:r>
      <w:r w:rsidR="00676596" w:rsidRPr="00C0120D">
        <w:t>P</w:t>
      </w:r>
      <w:r w:rsidRPr="00C0120D">
        <w:t xml:space="preserve">rimary </w:t>
      </w:r>
      <w:r w:rsidR="00676596" w:rsidRPr="00C0120D">
        <w:t>H</w:t>
      </w:r>
      <w:r w:rsidRPr="00C0120D">
        <w:t xml:space="preserve">ealth </w:t>
      </w:r>
      <w:r w:rsidR="00676596" w:rsidRPr="00C0120D">
        <w:t>N</w:t>
      </w:r>
      <w:r w:rsidRPr="00C0120D">
        <w:t xml:space="preserve">etworks, peak bodies, </w:t>
      </w:r>
      <w:proofErr w:type="gramStart"/>
      <w:r w:rsidRPr="00C0120D">
        <w:t>colleges</w:t>
      </w:r>
      <w:proofErr w:type="gramEnd"/>
      <w:r w:rsidRPr="00C0120D">
        <w:t xml:space="preserve"> and members of the public</w:t>
      </w:r>
    </w:p>
    <w:p w14:paraId="7599D076" w14:textId="0BCE2FBE" w:rsidR="002B2EB4" w:rsidRPr="00C0120D" w:rsidRDefault="002B2EB4" w:rsidP="00CA5D6C">
      <w:pPr>
        <w:pStyle w:val="Bullet1"/>
      </w:pPr>
      <w:r w:rsidRPr="00C0120D">
        <w:t xml:space="preserve">receipt and analysis of </w:t>
      </w:r>
      <w:r w:rsidR="0000775C" w:rsidRPr="00C0120D">
        <w:t>42</w:t>
      </w:r>
      <w:r w:rsidRPr="00C0120D">
        <w:t xml:space="preserve"> written submissions from organisations and individuals</w:t>
      </w:r>
      <w:r w:rsidR="007F5D0E" w:rsidRPr="00C0120D">
        <w:t>.</w:t>
      </w:r>
      <w:r w:rsidRPr="00C0120D">
        <w:t xml:space="preserve"> </w:t>
      </w:r>
    </w:p>
    <w:p w14:paraId="1D399B85" w14:textId="2D02CC02" w:rsidR="004D4CAF" w:rsidRPr="00A83B91" w:rsidRDefault="004D4CAF" w:rsidP="00671448">
      <w:pPr>
        <w:pStyle w:val="Heading2NotNumbered"/>
      </w:pPr>
      <w:bookmarkStart w:id="10" w:name="_Toc175923310"/>
      <w:bookmarkStart w:id="11" w:name="_Toc178790800"/>
      <w:r w:rsidRPr="00A83B91">
        <w:lastRenderedPageBreak/>
        <w:t>Findings</w:t>
      </w:r>
      <w:bookmarkEnd w:id="10"/>
      <w:bookmarkEnd w:id="11"/>
    </w:p>
    <w:p w14:paraId="2AB6E71F" w14:textId="54714BA3" w:rsidR="007F53B3" w:rsidRPr="00970BE4" w:rsidRDefault="00193426" w:rsidP="00970BE4">
      <w:r w:rsidRPr="00C0120D">
        <w:t xml:space="preserve">This report </w:t>
      </w:r>
      <w:r w:rsidR="00595F25" w:rsidRPr="00C0120D">
        <w:t xml:space="preserve">presents </w:t>
      </w:r>
      <w:r w:rsidR="00C3658D" w:rsidRPr="00C0120D">
        <w:t>the following</w:t>
      </w:r>
      <w:r w:rsidRPr="00C0120D">
        <w:t xml:space="preserve"> findings </w:t>
      </w:r>
      <w:r w:rsidR="003E2BD8">
        <w:t>relating to</w:t>
      </w:r>
      <w:r w:rsidR="00590ED7" w:rsidRPr="00C0120D">
        <w:t xml:space="preserve"> the current state and need for </w:t>
      </w:r>
      <w:proofErr w:type="spellStart"/>
      <w:r w:rsidR="00590ED7" w:rsidRPr="00C0120D">
        <w:t>after hours</w:t>
      </w:r>
      <w:proofErr w:type="spellEnd"/>
      <w:r w:rsidR="00590ED7" w:rsidRPr="00C0120D">
        <w:t xml:space="preserve"> service provision and successful models of </w:t>
      </w:r>
      <w:proofErr w:type="spellStart"/>
      <w:proofErr w:type="gramStart"/>
      <w:r w:rsidR="00590ED7" w:rsidRPr="00C0120D">
        <w:t>after hours</w:t>
      </w:r>
      <w:proofErr w:type="spellEnd"/>
      <w:proofErr w:type="gramEnd"/>
      <w:r w:rsidR="00590ED7" w:rsidRPr="00C0120D">
        <w:t xml:space="preserve"> care.</w:t>
      </w:r>
    </w:p>
    <w:tbl>
      <w:tblPr>
        <w:tblStyle w:val="TableGrid"/>
        <w:tblW w:w="5000" w:type="pct"/>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CellMar>
          <w:left w:w="227" w:type="dxa"/>
          <w:right w:w="227" w:type="dxa"/>
        </w:tblCellMar>
        <w:tblLook w:val="04A0" w:firstRow="1" w:lastRow="0" w:firstColumn="1" w:lastColumn="0" w:noHBand="0" w:noVBand="1"/>
      </w:tblPr>
      <w:tblGrid>
        <w:gridCol w:w="1291"/>
        <w:gridCol w:w="7738"/>
      </w:tblGrid>
      <w:tr w:rsidR="004D4CAF" w:rsidRPr="00C0120D" w14:paraId="4B551169"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6EE592C6" w14:textId="77777777" w:rsidR="004D4CAF" w:rsidRPr="00970BE4" w:rsidRDefault="004D4CAF" w:rsidP="00CF7883">
            <w:pPr>
              <w:pStyle w:val="TableText"/>
            </w:pPr>
            <w:r w:rsidRPr="00970BE4">
              <w:t>1</w:t>
            </w:r>
          </w:p>
        </w:tc>
        <w:tc>
          <w:tcPr>
            <w:tcW w:w="4285" w:type="pct"/>
            <w:shd w:val="clear" w:color="auto" w:fill="F5F9EF" w:themeFill="accent5" w:themeFillTint="33"/>
          </w:tcPr>
          <w:p w14:paraId="783CB0BC" w14:textId="1AA3304F" w:rsidR="004D4CAF" w:rsidRPr="00970BE4" w:rsidRDefault="004D4CAF" w:rsidP="00CF7883">
            <w:pPr>
              <w:pStyle w:val="TableText"/>
              <w:cnfStyle w:val="000000000000" w:firstRow="0" w:lastRow="0" w:firstColumn="0" w:lastColumn="0" w:oddVBand="0" w:evenVBand="0" w:oddHBand="0" w:evenHBand="0" w:firstRowFirstColumn="0" w:firstRowLastColumn="0" w:lastRowFirstColumn="0" w:lastRowLastColumn="0"/>
            </w:pPr>
            <w:r w:rsidRPr="00970BE4">
              <w:t xml:space="preserve">The </w:t>
            </w:r>
            <w:proofErr w:type="spellStart"/>
            <w:proofErr w:type="gramStart"/>
            <w:r w:rsidRPr="00970BE4">
              <w:t>after hours</w:t>
            </w:r>
            <w:proofErr w:type="spellEnd"/>
            <w:proofErr w:type="gramEnd"/>
            <w:r w:rsidRPr="00970BE4">
              <w:t xml:space="preserve"> system is complex and difficult to navigate – there are a wide range of different service models, providers and funding sources.</w:t>
            </w:r>
            <w:r w:rsidR="00E92936" w:rsidRPr="00970BE4">
              <w:t xml:space="preserve"> Clear articulation of the objectives of </w:t>
            </w:r>
            <w:proofErr w:type="spellStart"/>
            <w:proofErr w:type="gramStart"/>
            <w:r w:rsidR="00E92936" w:rsidRPr="00970BE4">
              <w:t>after hours</w:t>
            </w:r>
            <w:proofErr w:type="spellEnd"/>
            <w:proofErr w:type="gramEnd"/>
            <w:r w:rsidR="00E92936" w:rsidRPr="00970BE4">
              <w:t xml:space="preserve"> care is critical to inform policy design.</w:t>
            </w:r>
          </w:p>
        </w:tc>
      </w:tr>
      <w:tr w:rsidR="004D4CAF" w:rsidRPr="00C0120D" w14:paraId="50C2D5FB"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1989BF64" w14:textId="77777777" w:rsidR="004D4CAF" w:rsidRPr="00970BE4" w:rsidRDefault="004D4CAF" w:rsidP="00CF7883">
            <w:pPr>
              <w:pStyle w:val="TableText"/>
            </w:pPr>
            <w:r w:rsidRPr="00970BE4">
              <w:t>2</w:t>
            </w:r>
          </w:p>
        </w:tc>
        <w:tc>
          <w:tcPr>
            <w:tcW w:w="4285" w:type="pct"/>
            <w:shd w:val="clear" w:color="auto" w:fill="F5F9EF" w:themeFill="accent5" w:themeFillTint="33"/>
          </w:tcPr>
          <w:p w14:paraId="5480156D" w14:textId="25F4893D" w:rsidR="004D4CAF" w:rsidRPr="00970BE4" w:rsidRDefault="00BD48F5" w:rsidP="00CF7883">
            <w:pPr>
              <w:pStyle w:val="TableText"/>
              <w:cnfStyle w:val="000000000000" w:firstRow="0" w:lastRow="0" w:firstColumn="0" w:lastColumn="0" w:oddVBand="0" w:evenVBand="0" w:oddHBand="0" w:evenHBand="0" w:firstRowFirstColumn="0" w:firstRowLastColumn="0" w:lastRowFirstColumn="0" w:lastRowLastColumn="0"/>
            </w:pPr>
            <w:r w:rsidRPr="00970BE4">
              <w:t xml:space="preserve">The design of the </w:t>
            </w:r>
            <w:proofErr w:type="spellStart"/>
            <w:proofErr w:type="gramStart"/>
            <w:r w:rsidRPr="00970BE4">
              <w:t>after hours</w:t>
            </w:r>
            <w:proofErr w:type="spellEnd"/>
            <w:proofErr w:type="gramEnd"/>
            <w:r w:rsidRPr="00970BE4">
              <w:t xml:space="preserve"> system should ensure that primary care needs are met, without directing need into hospital emergency departments.</w:t>
            </w:r>
          </w:p>
        </w:tc>
      </w:tr>
      <w:tr w:rsidR="00BC0F56" w:rsidRPr="00C0120D" w14:paraId="3C18EED8"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151A46BC" w14:textId="734E358B" w:rsidR="00BC0F56" w:rsidRPr="00970BE4" w:rsidRDefault="00405197" w:rsidP="00CF7883">
            <w:pPr>
              <w:pStyle w:val="TableText"/>
            </w:pPr>
            <w:r w:rsidRPr="00970BE4">
              <w:t>3</w:t>
            </w:r>
          </w:p>
        </w:tc>
        <w:tc>
          <w:tcPr>
            <w:tcW w:w="4285" w:type="pct"/>
            <w:shd w:val="clear" w:color="auto" w:fill="F5F9EF" w:themeFill="accent5" w:themeFillTint="33"/>
          </w:tcPr>
          <w:p w14:paraId="2C185245" w14:textId="3F5DF704" w:rsidR="00BC0F56" w:rsidRPr="00970BE4" w:rsidRDefault="003D6CB9" w:rsidP="00CF7883">
            <w:pPr>
              <w:pStyle w:val="TableText"/>
              <w:cnfStyle w:val="000000000000" w:firstRow="0" w:lastRow="0" w:firstColumn="0" w:lastColumn="0" w:oddVBand="0" w:evenVBand="0" w:oddHBand="0" w:evenHBand="0" w:firstRowFirstColumn="0" w:firstRowLastColumn="0" w:lastRowFirstColumn="0" w:lastRowLastColumn="0"/>
            </w:pPr>
            <w:r w:rsidRPr="00970BE4">
              <w:t xml:space="preserve">Workforce challenges are a significant barrier to </w:t>
            </w:r>
            <w:proofErr w:type="spellStart"/>
            <w:r w:rsidRPr="00970BE4">
              <w:t>after hours</w:t>
            </w:r>
            <w:proofErr w:type="spellEnd"/>
            <w:r w:rsidRPr="00970BE4">
              <w:t xml:space="preserve"> </w:t>
            </w:r>
            <w:proofErr w:type="gramStart"/>
            <w:r w:rsidRPr="00970BE4">
              <w:t>care, and</w:t>
            </w:r>
            <w:proofErr w:type="gramEnd"/>
            <w:r w:rsidRPr="00970BE4">
              <w:t xml:space="preserve"> are exacerbated in rural and remote areas.</w:t>
            </w:r>
          </w:p>
        </w:tc>
      </w:tr>
      <w:tr w:rsidR="004D4CAF" w:rsidRPr="00C0120D" w14:paraId="1D31FCCB"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5D97E0CA" w14:textId="1A690644" w:rsidR="004D4CAF" w:rsidRPr="00970BE4" w:rsidRDefault="00A90E7D" w:rsidP="00CF7883">
            <w:pPr>
              <w:pStyle w:val="TableText"/>
            </w:pPr>
            <w:r w:rsidRPr="00970BE4">
              <w:t>4</w:t>
            </w:r>
          </w:p>
        </w:tc>
        <w:tc>
          <w:tcPr>
            <w:tcW w:w="4285" w:type="pct"/>
            <w:shd w:val="clear" w:color="auto" w:fill="F5F9EF" w:themeFill="accent5" w:themeFillTint="33"/>
          </w:tcPr>
          <w:p w14:paraId="269780B9" w14:textId="53CF979F" w:rsidR="004D4CAF" w:rsidRPr="00970BE4" w:rsidRDefault="004D4CAF" w:rsidP="00CF7883">
            <w:pPr>
              <w:pStyle w:val="TableText"/>
              <w:cnfStyle w:val="000000000000" w:firstRow="0" w:lastRow="0" w:firstColumn="0" w:lastColumn="0" w:oddVBand="0" w:evenVBand="0" w:oddHBand="0" w:evenHBand="0" w:firstRowFirstColumn="0" w:firstRowLastColumn="0" w:lastRowFirstColumn="0" w:lastRowLastColumn="0"/>
            </w:pPr>
            <w:r w:rsidRPr="00970BE4">
              <w:t xml:space="preserve">GPs are insufficiently </w:t>
            </w:r>
            <w:proofErr w:type="spellStart"/>
            <w:r w:rsidRPr="00970BE4">
              <w:t>incentivised</w:t>
            </w:r>
            <w:proofErr w:type="spellEnd"/>
            <w:r w:rsidRPr="00970BE4">
              <w:t xml:space="preserve"> to support a robust </w:t>
            </w:r>
            <w:proofErr w:type="gramStart"/>
            <w:r w:rsidRPr="00970BE4">
              <w:t>after hours</w:t>
            </w:r>
            <w:proofErr w:type="gramEnd"/>
            <w:r w:rsidRPr="00970BE4">
              <w:t xml:space="preserve"> system. </w:t>
            </w:r>
          </w:p>
        </w:tc>
      </w:tr>
      <w:tr w:rsidR="004D4CAF" w:rsidRPr="00C0120D" w14:paraId="7663EE9C"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21BBCB71" w14:textId="4A22206A" w:rsidR="004D4CAF" w:rsidRPr="00970BE4" w:rsidRDefault="00A90E7D" w:rsidP="00CF7883">
            <w:pPr>
              <w:pStyle w:val="TableText"/>
            </w:pPr>
            <w:r w:rsidRPr="00970BE4">
              <w:t>5</w:t>
            </w:r>
          </w:p>
        </w:tc>
        <w:tc>
          <w:tcPr>
            <w:tcW w:w="4285" w:type="pct"/>
            <w:shd w:val="clear" w:color="auto" w:fill="F5F9EF" w:themeFill="accent5" w:themeFillTint="33"/>
          </w:tcPr>
          <w:p w14:paraId="3C7883C5" w14:textId="00B56DEB" w:rsidR="004D4CAF" w:rsidRPr="00970BE4" w:rsidRDefault="00446AC6" w:rsidP="00CF7883">
            <w:pPr>
              <w:pStyle w:val="TableText"/>
              <w:cnfStyle w:val="000000000000" w:firstRow="0" w:lastRow="0" w:firstColumn="0" w:lastColumn="0" w:oddVBand="0" w:evenVBand="0" w:oddHBand="0" w:evenHBand="0" w:firstRowFirstColumn="0" w:firstRowLastColumn="0" w:lastRowFirstColumn="0" w:lastRowLastColumn="0"/>
            </w:pPr>
            <w:r w:rsidRPr="00970BE4">
              <w:t xml:space="preserve">The current </w:t>
            </w:r>
            <w:proofErr w:type="gramStart"/>
            <w:r w:rsidRPr="00970BE4">
              <w:t>after hours</w:t>
            </w:r>
            <w:proofErr w:type="gramEnd"/>
            <w:r w:rsidRPr="00970BE4">
              <w:t xml:space="preserve"> funding system </w:t>
            </w:r>
            <w:proofErr w:type="spellStart"/>
            <w:r w:rsidRPr="00970BE4">
              <w:t>disincentivises</w:t>
            </w:r>
            <w:proofErr w:type="spellEnd"/>
            <w:r w:rsidRPr="00970BE4">
              <w:t xml:space="preserve"> multi-disciplinary models of care. Nurse practitioners, nurses, and other health professionals are not </w:t>
            </w:r>
            <w:proofErr w:type="spellStart"/>
            <w:r w:rsidRPr="00970BE4">
              <w:t>incentivised</w:t>
            </w:r>
            <w:proofErr w:type="spellEnd"/>
            <w:r w:rsidRPr="00970BE4">
              <w:t xml:space="preserve"> or supported to participate fully and to their full scope of practice.</w:t>
            </w:r>
          </w:p>
        </w:tc>
      </w:tr>
      <w:tr w:rsidR="004D4CAF" w:rsidRPr="00C0120D" w14:paraId="5F5F765C"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72C5D2E6" w14:textId="1A4267D0" w:rsidR="004D4CAF" w:rsidRPr="00970BE4" w:rsidRDefault="00A90E7D" w:rsidP="00CF7883">
            <w:pPr>
              <w:pStyle w:val="TableText"/>
            </w:pPr>
            <w:r w:rsidRPr="00970BE4">
              <w:t>6</w:t>
            </w:r>
          </w:p>
        </w:tc>
        <w:tc>
          <w:tcPr>
            <w:tcW w:w="4285" w:type="pct"/>
            <w:shd w:val="clear" w:color="auto" w:fill="F5F9EF" w:themeFill="accent5" w:themeFillTint="33"/>
          </w:tcPr>
          <w:p w14:paraId="2A38C80D" w14:textId="6698E10D" w:rsidR="004D4CAF" w:rsidRPr="00970BE4" w:rsidRDefault="00D65DCF" w:rsidP="00CF7883">
            <w:pPr>
              <w:pStyle w:val="TableText"/>
              <w:cnfStyle w:val="000000000000" w:firstRow="0" w:lastRow="0" w:firstColumn="0" w:lastColumn="0" w:oddVBand="0" w:evenVBand="0" w:oddHBand="0" w:evenHBand="0" w:firstRowFirstColumn="0" w:firstRowLastColumn="0" w:lastRowFirstColumn="0" w:lastRowLastColumn="0"/>
            </w:pPr>
            <w:r w:rsidRPr="00970BE4">
              <w:t xml:space="preserve">While an effective support for practice viability, the </w:t>
            </w:r>
            <w:proofErr w:type="gramStart"/>
            <w:r w:rsidRPr="00970BE4">
              <w:t>After Hours</w:t>
            </w:r>
            <w:proofErr w:type="gramEnd"/>
            <w:r w:rsidRPr="00970BE4">
              <w:t xml:space="preserve"> PIP is not optimally </w:t>
            </w:r>
            <w:proofErr w:type="spellStart"/>
            <w:r w:rsidRPr="00970BE4">
              <w:t>incentivising</w:t>
            </w:r>
            <w:proofErr w:type="spellEnd"/>
            <w:r w:rsidRPr="00970BE4">
              <w:t xml:space="preserve"> after hours service provision in an equitable way across Australia.</w:t>
            </w:r>
          </w:p>
        </w:tc>
      </w:tr>
      <w:tr w:rsidR="004D4CAF" w:rsidRPr="00C0120D" w14:paraId="67F2875A"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6C4C86E1" w14:textId="00956039" w:rsidR="004D4CAF" w:rsidRPr="00970BE4" w:rsidRDefault="00A90E7D" w:rsidP="00CF7883">
            <w:pPr>
              <w:pStyle w:val="TableText"/>
            </w:pPr>
            <w:r w:rsidRPr="00970BE4">
              <w:t>7</w:t>
            </w:r>
          </w:p>
        </w:tc>
        <w:tc>
          <w:tcPr>
            <w:tcW w:w="4285" w:type="pct"/>
            <w:shd w:val="clear" w:color="auto" w:fill="F5F9EF" w:themeFill="accent5" w:themeFillTint="33"/>
          </w:tcPr>
          <w:p w14:paraId="4EDF4F50" w14:textId="49572C49" w:rsidR="004D4CAF" w:rsidRPr="00970BE4" w:rsidRDefault="009922A3" w:rsidP="00CF7883">
            <w:pPr>
              <w:pStyle w:val="TableText"/>
              <w:cnfStyle w:val="000000000000" w:firstRow="0" w:lastRow="0" w:firstColumn="0" w:lastColumn="0" w:oddVBand="0" w:evenVBand="0" w:oddHBand="0" w:evenHBand="0" w:firstRowFirstColumn="0" w:firstRowLastColumn="0" w:lastRowFirstColumn="0" w:lastRowLastColumn="0"/>
            </w:pPr>
            <w:r w:rsidRPr="00970BE4">
              <w:t xml:space="preserve">6:00 pm to 8:00 pm is a peak period for </w:t>
            </w:r>
            <w:proofErr w:type="spellStart"/>
            <w:r w:rsidRPr="00970BE4">
              <w:t>after hours</w:t>
            </w:r>
            <w:proofErr w:type="spellEnd"/>
            <w:r w:rsidRPr="00970BE4">
              <w:t xml:space="preserve"> service demand. This is an important consideration in future system design and funding approaches</w:t>
            </w:r>
            <w:r w:rsidR="004D4CAF" w:rsidRPr="00970BE4">
              <w:t xml:space="preserve">. </w:t>
            </w:r>
          </w:p>
        </w:tc>
      </w:tr>
      <w:tr w:rsidR="004D4CAF" w:rsidRPr="00C0120D" w14:paraId="66E8BE37"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5E3F78FC" w14:textId="7D990D05" w:rsidR="004D4CAF" w:rsidRPr="00970BE4" w:rsidRDefault="00A90E7D" w:rsidP="00CF7883">
            <w:pPr>
              <w:pStyle w:val="TableText"/>
            </w:pPr>
            <w:r w:rsidRPr="00970BE4">
              <w:t>8</w:t>
            </w:r>
          </w:p>
        </w:tc>
        <w:tc>
          <w:tcPr>
            <w:tcW w:w="4285" w:type="pct"/>
            <w:shd w:val="clear" w:color="auto" w:fill="F5F9EF" w:themeFill="accent5" w:themeFillTint="33"/>
          </w:tcPr>
          <w:p w14:paraId="44114DF6" w14:textId="26600E03" w:rsidR="004D4CAF" w:rsidRPr="00970BE4" w:rsidRDefault="006D1779" w:rsidP="00CF7883">
            <w:pPr>
              <w:pStyle w:val="TableText"/>
              <w:cnfStyle w:val="000000000000" w:firstRow="0" w:lastRow="0" w:firstColumn="0" w:lastColumn="0" w:oddVBand="0" w:evenVBand="0" w:oddHBand="0" w:evenHBand="0" w:firstRowFirstColumn="0" w:firstRowLastColumn="0" w:lastRowFirstColumn="0" w:lastRowLastColumn="0"/>
            </w:pPr>
            <w:r w:rsidRPr="00970BE4">
              <w:t>There is a need for specific funding approaches to enhance access to appropriate after hours care in thin markets</w:t>
            </w:r>
            <w:r w:rsidR="00126F47" w:rsidRPr="00970BE4">
              <w:t xml:space="preserve">. </w:t>
            </w:r>
          </w:p>
        </w:tc>
      </w:tr>
      <w:tr w:rsidR="004D4CAF" w:rsidRPr="00C0120D" w14:paraId="42CFAA8E"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09D63ABF" w14:textId="7395805C" w:rsidR="004D4CAF" w:rsidRPr="00970BE4" w:rsidRDefault="00A90E7D" w:rsidP="00CF7883">
            <w:pPr>
              <w:pStyle w:val="TableText"/>
            </w:pPr>
            <w:r w:rsidRPr="00970BE4">
              <w:t>9</w:t>
            </w:r>
          </w:p>
        </w:tc>
        <w:tc>
          <w:tcPr>
            <w:tcW w:w="4285" w:type="pct"/>
            <w:shd w:val="clear" w:color="auto" w:fill="F5F9EF" w:themeFill="accent5" w:themeFillTint="33"/>
          </w:tcPr>
          <w:p w14:paraId="7A98610A" w14:textId="1B85CD23" w:rsidR="004D4CAF" w:rsidRPr="00970BE4" w:rsidRDefault="00EA0381" w:rsidP="00CF7883">
            <w:pPr>
              <w:pStyle w:val="TableText"/>
              <w:cnfStyle w:val="000000000000" w:firstRow="0" w:lastRow="0" w:firstColumn="0" w:lastColumn="0" w:oddVBand="0" w:evenVBand="0" w:oddHBand="0" w:evenHBand="0" w:firstRowFirstColumn="0" w:firstRowLastColumn="0" w:lastRowFirstColumn="0" w:lastRowLastColumn="0"/>
            </w:pPr>
            <w:r w:rsidRPr="00970BE4">
              <w:t>Consumer awareness of how to access the right after hours care from the right provider at the right time is low, particularly among some patient cohorts. Some consumers choose to attend hospital emergency departments because they are confused about, or lack confidence in, after hours primary care services</w:t>
            </w:r>
            <w:r w:rsidR="00A315E5" w:rsidRPr="00970BE4">
              <w:t>.</w:t>
            </w:r>
          </w:p>
        </w:tc>
      </w:tr>
      <w:tr w:rsidR="004D4CAF" w:rsidRPr="00C0120D" w14:paraId="65AF1432"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33CECF0C" w14:textId="496A456E" w:rsidR="004D4CAF" w:rsidRPr="00970BE4" w:rsidRDefault="00A90E7D" w:rsidP="00CF7883">
            <w:pPr>
              <w:pStyle w:val="TableText"/>
            </w:pPr>
            <w:r w:rsidRPr="00970BE4">
              <w:t>10</w:t>
            </w:r>
          </w:p>
        </w:tc>
        <w:tc>
          <w:tcPr>
            <w:tcW w:w="4285" w:type="pct"/>
            <w:shd w:val="clear" w:color="auto" w:fill="F5F9EF" w:themeFill="accent5" w:themeFillTint="33"/>
          </w:tcPr>
          <w:p w14:paraId="1FE9C173" w14:textId="6562C281" w:rsidR="004D4CAF" w:rsidRPr="00970BE4" w:rsidRDefault="00BC2806" w:rsidP="00CF7883">
            <w:pPr>
              <w:pStyle w:val="TableText"/>
              <w:cnfStyle w:val="000000000000" w:firstRow="0" w:lastRow="0" w:firstColumn="0" w:lastColumn="0" w:oddVBand="0" w:evenVBand="0" w:oddHBand="0" w:evenHBand="0" w:firstRowFirstColumn="0" w:firstRowLastColumn="0" w:lastRowFirstColumn="0" w:lastRowLastColumn="0"/>
            </w:pPr>
            <w:r w:rsidRPr="00970BE4">
              <w:t>Consumers often find it difficult</w:t>
            </w:r>
            <w:r w:rsidR="00F65451" w:rsidRPr="00970BE4">
              <w:t xml:space="preserve"> to </w:t>
            </w:r>
            <w:r w:rsidRPr="00970BE4">
              <w:t>find</w:t>
            </w:r>
            <w:r w:rsidR="004D4CAF" w:rsidRPr="00970BE4">
              <w:t xml:space="preserve"> reliable, comprehensive information on available </w:t>
            </w:r>
            <w:r w:rsidRPr="00970BE4">
              <w:t xml:space="preserve">primary care after hours </w:t>
            </w:r>
            <w:r w:rsidR="004D4CAF" w:rsidRPr="00970BE4">
              <w:t>services</w:t>
            </w:r>
            <w:r w:rsidR="004839C8" w:rsidRPr="00970BE4">
              <w:t xml:space="preserve">, </w:t>
            </w:r>
            <w:r w:rsidR="00E926F9" w:rsidRPr="00970BE4">
              <w:t xml:space="preserve">and </w:t>
            </w:r>
            <w:r w:rsidR="00725824" w:rsidRPr="00970BE4">
              <w:t xml:space="preserve">internet </w:t>
            </w:r>
            <w:r w:rsidR="00013773" w:rsidRPr="00970BE4">
              <w:t xml:space="preserve">search </w:t>
            </w:r>
            <w:r w:rsidR="00932FF1" w:rsidRPr="00970BE4">
              <w:t>engines do not always surface complete and reliable information.</w:t>
            </w:r>
          </w:p>
        </w:tc>
      </w:tr>
      <w:tr w:rsidR="0017134A" w:rsidRPr="00C0120D" w14:paraId="212C8893"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1606C95B" w14:textId="0CF6581E" w:rsidR="0017134A" w:rsidRPr="00970BE4" w:rsidRDefault="0017134A" w:rsidP="00CF7883">
            <w:pPr>
              <w:pStyle w:val="TableText"/>
            </w:pPr>
            <w:r w:rsidRPr="00970BE4">
              <w:t>1</w:t>
            </w:r>
            <w:r w:rsidR="00A90E7D" w:rsidRPr="00970BE4">
              <w:t>1</w:t>
            </w:r>
          </w:p>
        </w:tc>
        <w:tc>
          <w:tcPr>
            <w:tcW w:w="4285" w:type="pct"/>
            <w:shd w:val="clear" w:color="auto" w:fill="F5F9EF" w:themeFill="accent5" w:themeFillTint="33"/>
          </w:tcPr>
          <w:p w14:paraId="1D675B76" w14:textId="0EFA42E5" w:rsidR="0017134A" w:rsidRPr="00970BE4" w:rsidRDefault="002B6013" w:rsidP="00CF7883">
            <w:pPr>
              <w:pStyle w:val="TableText"/>
              <w:cnfStyle w:val="000000000000" w:firstRow="0" w:lastRow="0" w:firstColumn="0" w:lastColumn="0" w:oddVBand="0" w:evenVBand="0" w:oddHBand="0" w:evenHBand="0" w:firstRowFirstColumn="0" w:firstRowLastColumn="0" w:lastRowFirstColumn="0" w:lastRowLastColumn="0"/>
            </w:pPr>
            <w:r w:rsidRPr="00970BE4">
              <w:t xml:space="preserve">Available and accessible allied health services (in particular pharmacy and imaging) are an important aspect of effective </w:t>
            </w:r>
            <w:proofErr w:type="gramStart"/>
            <w:r w:rsidRPr="00970BE4">
              <w:t>after hours</w:t>
            </w:r>
            <w:proofErr w:type="gramEnd"/>
            <w:r w:rsidRPr="00970BE4">
              <w:t xml:space="preserve"> care, and influence where consumers seek help in the </w:t>
            </w:r>
            <w:proofErr w:type="spellStart"/>
            <w:r w:rsidRPr="00970BE4">
              <w:t>after hours</w:t>
            </w:r>
            <w:proofErr w:type="spellEnd"/>
            <w:r w:rsidRPr="00970BE4">
              <w:t xml:space="preserve"> period.</w:t>
            </w:r>
          </w:p>
        </w:tc>
      </w:tr>
      <w:tr w:rsidR="00662710" w:rsidRPr="00C0120D" w14:paraId="55391A21"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01827D21" w14:textId="619F317E" w:rsidR="00662710" w:rsidRPr="00970BE4" w:rsidRDefault="000036B0" w:rsidP="00CF7883">
            <w:pPr>
              <w:pStyle w:val="TableText"/>
            </w:pPr>
            <w:r w:rsidRPr="00970BE4">
              <w:t>1</w:t>
            </w:r>
            <w:r w:rsidR="00A90E7D" w:rsidRPr="00970BE4">
              <w:t>2</w:t>
            </w:r>
          </w:p>
        </w:tc>
        <w:tc>
          <w:tcPr>
            <w:tcW w:w="4285" w:type="pct"/>
            <w:shd w:val="clear" w:color="auto" w:fill="F5F9EF" w:themeFill="accent5" w:themeFillTint="33"/>
          </w:tcPr>
          <w:p w14:paraId="0606FD89" w14:textId="7CE949F2" w:rsidR="00662710" w:rsidRPr="00970BE4" w:rsidRDefault="00C0514B" w:rsidP="00CF7883">
            <w:pPr>
              <w:pStyle w:val="TableText"/>
              <w:cnfStyle w:val="000000000000" w:firstRow="0" w:lastRow="0" w:firstColumn="0" w:lastColumn="0" w:oddVBand="0" w:evenVBand="0" w:oddHBand="0" w:evenHBand="0" w:firstRowFirstColumn="0" w:firstRowLastColumn="0" w:lastRowFirstColumn="0" w:lastRowLastColumn="0"/>
            </w:pPr>
            <w:r w:rsidRPr="00970BE4">
              <w:t>Out-of-pocket costs incurred by consumers when accessing after hours care can act as a barrier to access.</w:t>
            </w:r>
            <w:r w:rsidR="00CF6F8C" w:rsidRPr="00970BE4">
              <w:t xml:space="preserve"> </w:t>
            </w:r>
          </w:p>
        </w:tc>
      </w:tr>
      <w:tr w:rsidR="004D4CAF" w:rsidRPr="00C0120D" w14:paraId="1757765E"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08A69D95" w14:textId="333A8A43" w:rsidR="004D4CAF" w:rsidRPr="00970BE4" w:rsidRDefault="004D4CAF" w:rsidP="00CF7883">
            <w:pPr>
              <w:pStyle w:val="TableText"/>
            </w:pPr>
            <w:r w:rsidRPr="00970BE4">
              <w:lastRenderedPageBreak/>
              <w:t>1</w:t>
            </w:r>
            <w:r w:rsidR="00A90E7D" w:rsidRPr="00970BE4">
              <w:t>3</w:t>
            </w:r>
          </w:p>
        </w:tc>
        <w:tc>
          <w:tcPr>
            <w:tcW w:w="4285" w:type="pct"/>
            <w:shd w:val="clear" w:color="auto" w:fill="F5F9EF" w:themeFill="accent5" w:themeFillTint="33"/>
          </w:tcPr>
          <w:p w14:paraId="7AF80151" w14:textId="30210E74" w:rsidR="004D4CAF" w:rsidRPr="00970BE4" w:rsidRDefault="00775F3E" w:rsidP="00CF7883">
            <w:pPr>
              <w:pStyle w:val="TableText"/>
              <w:cnfStyle w:val="000000000000" w:firstRow="0" w:lastRow="0" w:firstColumn="0" w:lastColumn="0" w:oddVBand="0" w:evenVBand="0" w:oddHBand="0" w:evenHBand="0" w:firstRowFirstColumn="0" w:firstRowLastColumn="0" w:lastRowFirstColumn="0" w:lastRowLastColumn="0"/>
            </w:pPr>
            <w:r w:rsidRPr="00970BE4">
              <w:t xml:space="preserve">Continuity of care is both critically important and challenging to sustain in the </w:t>
            </w:r>
            <w:proofErr w:type="spellStart"/>
            <w:proofErr w:type="gramStart"/>
            <w:r w:rsidRPr="00970BE4">
              <w:t>after hours</w:t>
            </w:r>
            <w:proofErr w:type="spellEnd"/>
            <w:proofErr w:type="gramEnd"/>
            <w:r w:rsidRPr="00970BE4">
              <w:t xml:space="preserve"> context. Effective information sharing between </w:t>
            </w:r>
            <w:proofErr w:type="spellStart"/>
            <w:r w:rsidRPr="00970BE4">
              <w:t>after hours</w:t>
            </w:r>
            <w:proofErr w:type="spellEnd"/>
            <w:r w:rsidRPr="00970BE4">
              <w:t xml:space="preserve"> services, regular GPs and other care team members is essential to support high-quality, </w:t>
            </w:r>
            <w:proofErr w:type="spellStart"/>
            <w:r w:rsidRPr="00970BE4">
              <w:t>personalised</w:t>
            </w:r>
            <w:proofErr w:type="spellEnd"/>
            <w:r w:rsidRPr="00970BE4">
              <w:t xml:space="preserve"> care that meets consumer needs.</w:t>
            </w:r>
          </w:p>
        </w:tc>
      </w:tr>
      <w:tr w:rsidR="004D4CAF" w:rsidRPr="00C0120D" w14:paraId="50C96EBF"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1164A408" w14:textId="67D6FDDC" w:rsidR="004D4CAF" w:rsidRPr="00970BE4" w:rsidRDefault="004D4CAF" w:rsidP="00CF7883">
            <w:pPr>
              <w:pStyle w:val="TableText"/>
            </w:pPr>
            <w:r w:rsidRPr="00970BE4">
              <w:t>1</w:t>
            </w:r>
            <w:r w:rsidR="00A90E7D" w:rsidRPr="00970BE4">
              <w:t>4</w:t>
            </w:r>
          </w:p>
        </w:tc>
        <w:tc>
          <w:tcPr>
            <w:tcW w:w="4285" w:type="pct"/>
            <w:shd w:val="clear" w:color="auto" w:fill="F5F9EF" w:themeFill="accent5" w:themeFillTint="33"/>
          </w:tcPr>
          <w:p w14:paraId="5CF57D01" w14:textId="6EA7F09B" w:rsidR="004D4CAF" w:rsidRPr="00970BE4" w:rsidRDefault="00C57215" w:rsidP="00CF7883">
            <w:pPr>
              <w:pStyle w:val="TableText"/>
              <w:cnfStyle w:val="000000000000" w:firstRow="0" w:lastRow="0" w:firstColumn="0" w:lastColumn="0" w:oddVBand="0" w:evenVBand="0" w:oddHBand="0" w:evenHBand="0" w:firstRowFirstColumn="0" w:firstRowLastColumn="0" w:lastRowFirstColumn="0" w:lastRowLastColumn="0"/>
            </w:pPr>
            <w:r w:rsidRPr="00970BE4">
              <w:t>Continuity of care and information sharing is undermined by lack of interoperability across health record systems and by the lack of access which many primary care and allied health services have to patient records.</w:t>
            </w:r>
          </w:p>
        </w:tc>
      </w:tr>
      <w:tr w:rsidR="0014213E" w:rsidRPr="00C0120D" w14:paraId="4D5F75DB"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137B81BE" w14:textId="3DD5D2BD" w:rsidR="0014213E" w:rsidRPr="00970BE4" w:rsidRDefault="000036B0" w:rsidP="00CF7883">
            <w:pPr>
              <w:pStyle w:val="TableText"/>
            </w:pPr>
            <w:r w:rsidRPr="00970BE4">
              <w:t>1</w:t>
            </w:r>
            <w:r w:rsidR="00A90E7D" w:rsidRPr="00970BE4">
              <w:t>5</w:t>
            </w:r>
          </w:p>
        </w:tc>
        <w:tc>
          <w:tcPr>
            <w:tcW w:w="4285" w:type="pct"/>
            <w:shd w:val="clear" w:color="auto" w:fill="F5F9EF" w:themeFill="accent5" w:themeFillTint="33"/>
          </w:tcPr>
          <w:p w14:paraId="042CFFD6" w14:textId="341170C0" w:rsidR="0014213E" w:rsidRPr="00970BE4" w:rsidRDefault="00DA2C78" w:rsidP="00CF7883">
            <w:pPr>
              <w:pStyle w:val="TableText"/>
              <w:cnfStyle w:val="000000000000" w:firstRow="0" w:lastRow="0" w:firstColumn="0" w:lastColumn="0" w:oddVBand="0" w:evenVBand="0" w:oddHBand="0" w:evenHBand="0" w:firstRowFirstColumn="0" w:firstRowLastColumn="0" w:lastRowFirstColumn="0" w:lastRowLastColumn="0"/>
            </w:pPr>
            <w:r w:rsidRPr="00970BE4">
              <w:t xml:space="preserve">Services should be patient </w:t>
            </w:r>
            <w:proofErr w:type="spellStart"/>
            <w:r w:rsidRPr="00970BE4">
              <w:t>centred</w:t>
            </w:r>
            <w:proofErr w:type="spellEnd"/>
            <w:r w:rsidRPr="00970BE4">
              <w:t xml:space="preserve"> and responsive to the needs of </w:t>
            </w:r>
            <w:proofErr w:type="gramStart"/>
            <w:r w:rsidRPr="00970BE4">
              <w:t>particular cohorts</w:t>
            </w:r>
            <w:proofErr w:type="gramEnd"/>
            <w:r w:rsidRPr="00970BE4">
              <w:t xml:space="preserve"> and geographic locations. The development of specific funding, workforce and service delivery strategies for priority populations should be explored</w:t>
            </w:r>
            <w:r w:rsidR="00AB1CE1" w:rsidRPr="00970BE4">
              <w:t>, and tailored after hours models of care for some cohorts may be required</w:t>
            </w:r>
            <w:r w:rsidRPr="00970BE4">
              <w:t xml:space="preserve">. </w:t>
            </w:r>
            <w:r w:rsidR="00F51C48" w:rsidRPr="00970BE4">
              <w:t>These strategies</w:t>
            </w:r>
            <w:r w:rsidR="00B00DD8" w:rsidRPr="00970BE4">
              <w:t xml:space="preserve"> should be developed with a view to coordinating with and bolstering existing local service providers.</w:t>
            </w:r>
            <w:r w:rsidR="00F51C48" w:rsidRPr="00970BE4">
              <w:t xml:space="preserve"> </w:t>
            </w:r>
          </w:p>
        </w:tc>
      </w:tr>
      <w:tr w:rsidR="004D4CAF" w:rsidRPr="00C0120D" w14:paraId="60FC19C0"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29155F75" w14:textId="1D334F2E" w:rsidR="004D4CAF" w:rsidRPr="00970BE4" w:rsidRDefault="004D4CAF" w:rsidP="00CF7883">
            <w:pPr>
              <w:pStyle w:val="TableText"/>
            </w:pPr>
            <w:r w:rsidRPr="00970BE4">
              <w:t>1</w:t>
            </w:r>
            <w:r w:rsidR="00A90E7D" w:rsidRPr="00970BE4">
              <w:t>6</w:t>
            </w:r>
          </w:p>
        </w:tc>
        <w:tc>
          <w:tcPr>
            <w:tcW w:w="4285" w:type="pct"/>
            <w:shd w:val="clear" w:color="auto" w:fill="F5F9EF" w:themeFill="accent5" w:themeFillTint="33"/>
          </w:tcPr>
          <w:p w14:paraId="33FBE139" w14:textId="507F114F" w:rsidR="004D4CAF" w:rsidRPr="00970BE4" w:rsidRDefault="00672D22" w:rsidP="00CF7883">
            <w:pPr>
              <w:pStyle w:val="TableText"/>
              <w:cnfStyle w:val="000000000000" w:firstRow="0" w:lastRow="0" w:firstColumn="0" w:lastColumn="0" w:oddVBand="0" w:evenVBand="0" w:oddHBand="0" w:evenHBand="0" w:firstRowFirstColumn="0" w:firstRowLastColumn="0" w:lastRowFirstColumn="0" w:lastRowLastColumn="0"/>
            </w:pPr>
            <w:r w:rsidRPr="00970BE4">
              <w:t>Virtual services including telehealth play an important role in improving access to primary care after hours. However, they can only be one component of the broader primary care after hours landscape and require complementary supports to ensure they are fit for purpose.</w:t>
            </w:r>
          </w:p>
        </w:tc>
      </w:tr>
      <w:tr w:rsidR="004D4CAF" w:rsidRPr="00C0120D" w14:paraId="14B2AE40"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4274D6FB" w14:textId="2C0783FE" w:rsidR="004D4CAF" w:rsidRPr="00970BE4" w:rsidRDefault="004D4CAF" w:rsidP="00CF7883">
            <w:pPr>
              <w:pStyle w:val="TableText"/>
            </w:pPr>
            <w:r w:rsidRPr="00970BE4">
              <w:t>1</w:t>
            </w:r>
            <w:r w:rsidR="00A90E7D" w:rsidRPr="00970BE4">
              <w:t>7</w:t>
            </w:r>
          </w:p>
        </w:tc>
        <w:tc>
          <w:tcPr>
            <w:tcW w:w="4285" w:type="pct"/>
            <w:shd w:val="clear" w:color="auto" w:fill="F5F9EF" w:themeFill="accent5" w:themeFillTint="33"/>
          </w:tcPr>
          <w:p w14:paraId="17683B2B" w14:textId="26A03C00" w:rsidR="004D4CAF" w:rsidRPr="00970BE4" w:rsidRDefault="00CC3509" w:rsidP="00CF7883">
            <w:pPr>
              <w:pStyle w:val="TableText"/>
              <w:cnfStyle w:val="000000000000" w:firstRow="0" w:lastRow="0" w:firstColumn="0" w:lastColumn="0" w:oddVBand="0" w:evenVBand="0" w:oddHBand="0" w:evenHBand="0" w:firstRowFirstColumn="0" w:firstRowLastColumn="0" w:lastRowFirstColumn="0" w:lastRowLastColumn="0"/>
            </w:pPr>
            <w:r w:rsidRPr="00970BE4">
              <w:t xml:space="preserve">Stakeholders had mixed views on the use of a </w:t>
            </w:r>
            <w:proofErr w:type="gramStart"/>
            <w:r w:rsidRPr="00970BE4">
              <w:t>single entry</w:t>
            </w:r>
            <w:proofErr w:type="gramEnd"/>
            <w:r w:rsidRPr="00970BE4">
              <w:t xml:space="preserve"> point to the </w:t>
            </w:r>
            <w:proofErr w:type="spellStart"/>
            <w:r w:rsidRPr="00970BE4">
              <w:t>after hours</w:t>
            </w:r>
            <w:proofErr w:type="spellEnd"/>
            <w:r w:rsidRPr="00970BE4">
              <w:t xml:space="preserve"> system. Nevertheless, a </w:t>
            </w:r>
            <w:proofErr w:type="gramStart"/>
            <w:r w:rsidRPr="00970BE4">
              <w:t>single entry</w:t>
            </w:r>
            <w:proofErr w:type="gramEnd"/>
            <w:r w:rsidRPr="00970BE4">
              <w:t xml:space="preserve"> point warrants further consideration as streamlined access and navigation needs to be an important feature of </w:t>
            </w:r>
            <w:proofErr w:type="spellStart"/>
            <w:r w:rsidRPr="00970BE4">
              <w:t>after hours</w:t>
            </w:r>
            <w:proofErr w:type="spellEnd"/>
            <w:r w:rsidRPr="00970BE4">
              <w:t xml:space="preserve"> service design.</w:t>
            </w:r>
          </w:p>
        </w:tc>
      </w:tr>
      <w:tr w:rsidR="004D4CAF" w:rsidRPr="00C0120D" w14:paraId="7D01FEDA" w14:textId="77777777" w:rsidTr="00970BE4">
        <w:tc>
          <w:tcPr>
            <w:cnfStyle w:val="001000000000" w:firstRow="0" w:lastRow="0" w:firstColumn="1" w:lastColumn="0" w:oddVBand="0" w:evenVBand="0" w:oddHBand="0" w:evenHBand="0" w:firstRowFirstColumn="0" w:firstRowLastColumn="0" w:lastRowFirstColumn="0" w:lastRowLastColumn="0"/>
            <w:tcW w:w="715" w:type="pct"/>
          </w:tcPr>
          <w:p w14:paraId="25D3879F" w14:textId="375F7A4B" w:rsidR="004D4CAF" w:rsidRPr="00970BE4" w:rsidRDefault="004D4CAF" w:rsidP="00CF7883">
            <w:pPr>
              <w:pStyle w:val="TableText"/>
            </w:pPr>
            <w:r w:rsidRPr="00970BE4">
              <w:t>1</w:t>
            </w:r>
            <w:r w:rsidR="00A90E7D" w:rsidRPr="00970BE4">
              <w:t>8</w:t>
            </w:r>
          </w:p>
        </w:tc>
        <w:tc>
          <w:tcPr>
            <w:tcW w:w="4285" w:type="pct"/>
            <w:shd w:val="clear" w:color="auto" w:fill="F5F9EF" w:themeFill="accent5" w:themeFillTint="33"/>
          </w:tcPr>
          <w:p w14:paraId="3F06A558" w14:textId="1DCC8F91" w:rsidR="004D4CAF" w:rsidRPr="00970BE4" w:rsidRDefault="009E207A" w:rsidP="00CF7883">
            <w:pPr>
              <w:pStyle w:val="TableText"/>
              <w:cnfStyle w:val="000000000000" w:firstRow="0" w:lastRow="0" w:firstColumn="0" w:lastColumn="0" w:oddVBand="0" w:evenVBand="0" w:oddHBand="0" w:evenHBand="0" w:firstRowFirstColumn="0" w:firstRowLastColumn="0" w:lastRowFirstColumn="0" w:lastRowLastColumn="0"/>
            </w:pPr>
            <w:r w:rsidRPr="00970BE4">
              <w:t xml:space="preserve">Improved system planning and coordination is needed. This should be supported by more strategic collection, governance and use of primary health data, and by ongoing research to better understand the effectiveness and efficiency of </w:t>
            </w:r>
            <w:proofErr w:type="spellStart"/>
            <w:proofErr w:type="gramStart"/>
            <w:r w:rsidRPr="00970BE4">
              <w:t>after hours</w:t>
            </w:r>
            <w:proofErr w:type="spellEnd"/>
            <w:proofErr w:type="gramEnd"/>
            <w:r w:rsidRPr="00970BE4">
              <w:t xml:space="preserve"> primary care programs and policies.</w:t>
            </w:r>
          </w:p>
        </w:tc>
      </w:tr>
    </w:tbl>
    <w:p w14:paraId="09948521" w14:textId="77777777" w:rsidR="004D4CAF" w:rsidRPr="00970BE4" w:rsidRDefault="004D4CAF" w:rsidP="00970BE4"/>
    <w:p w14:paraId="5A95E85E" w14:textId="77C83C72" w:rsidR="001A6677" w:rsidRPr="00970BE4" w:rsidRDefault="001A6677" w:rsidP="00970BE4">
      <w:pPr>
        <w:sectPr w:rsidR="001A6677" w:rsidRPr="00970BE4" w:rsidSect="00E46604">
          <w:headerReference w:type="even" r:id="rId27"/>
          <w:headerReference w:type="default" r:id="rId28"/>
          <w:footerReference w:type="default" r:id="rId29"/>
          <w:headerReference w:type="first" r:id="rId30"/>
          <w:type w:val="continuous"/>
          <w:pgSz w:w="11909" w:h="16834" w:code="9"/>
          <w:pgMar w:top="1440" w:right="1440" w:bottom="1440" w:left="1440" w:header="720" w:footer="720" w:gutter="0"/>
          <w:cols w:space="720"/>
          <w:docGrid w:linePitch="360"/>
        </w:sectPr>
      </w:pPr>
    </w:p>
    <w:bookmarkEnd w:id="2"/>
    <w:bookmarkEnd w:id="1"/>
    <w:p w14:paraId="2E511A64" w14:textId="48683301" w:rsidR="00CF50E9" w:rsidRPr="00C0120D" w:rsidRDefault="00CF50E9" w:rsidP="00CF50E9">
      <w:pPr>
        <w:rPr>
          <w:rFonts w:ascii="Arial" w:hAnsi="Arial"/>
          <w:b/>
          <w:caps/>
          <w:color w:val="78B800"/>
          <w:kern w:val="28"/>
          <w:sz w:val="48"/>
          <w:szCs w:val="56"/>
        </w:rPr>
      </w:pPr>
      <w:r w:rsidRPr="000C44A7">
        <w:rPr>
          <w:noProof/>
        </w:rPr>
        <w:lastRenderedPageBreak/>
        <mc:AlternateContent>
          <mc:Choice Requires="wpg">
            <w:drawing>
              <wp:anchor distT="0" distB="0" distL="114300" distR="114300" simplePos="0" relativeHeight="251658408" behindDoc="0" locked="1" layoutInCell="1" allowOverlap="1" wp14:anchorId="786E4099" wp14:editId="309104A1">
                <wp:simplePos x="0" y="0"/>
                <wp:positionH relativeFrom="column">
                  <wp:posOffset>-3688080</wp:posOffset>
                </wp:positionH>
                <wp:positionV relativeFrom="page">
                  <wp:posOffset>0</wp:posOffset>
                </wp:positionV>
                <wp:extent cx="10688320" cy="11087735"/>
                <wp:effectExtent l="0" t="0" r="0" b="0"/>
                <wp:wrapNone/>
                <wp:docPr id="1221899542"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688320" cy="11087735"/>
                          <a:chOff x="0" y="3853"/>
                          <a:chExt cx="10688532" cy="11084304"/>
                        </a:xfrm>
                      </wpg:grpSpPr>
                      <wps:wsp>
                        <wps:cNvPr id="1804351041" name="Rectangle 1804351041"/>
                        <wps:cNvSpPr/>
                        <wps:spPr>
                          <a:xfrm>
                            <a:off x="2777067" y="6858000"/>
                            <a:ext cx="7545070" cy="238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2593611" name="Picture 27" descr="Person in telemedicine call"/>
                          <pic:cNvPicPr>
                            <a:picLocks noChangeAspect="1"/>
                          </pic:cNvPicPr>
                        </pic:nvPicPr>
                        <pic:blipFill>
                          <a:blip r:embed="rId31" cstate="print">
                            <a:extLst>
                              <a:ext uri="{28A0092B-C50C-407E-A947-70E740481C1C}">
                                <a14:useLocalDpi xmlns:a14="http://schemas.microsoft.com/office/drawing/2010/main" val="0"/>
                              </a:ext>
                            </a:extLst>
                          </a:blip>
                          <a:srcRect/>
                          <a:stretch/>
                        </pic:blipFill>
                        <pic:spPr>
                          <a:xfrm>
                            <a:off x="0" y="3853"/>
                            <a:ext cx="10340975" cy="6894108"/>
                          </a:xfrm>
                          <a:prstGeom prst="rect">
                            <a:avLst/>
                          </a:prstGeom>
                        </pic:spPr>
                      </pic:pic>
                      <wps:wsp>
                        <wps:cNvPr id="732486567" name="Rectangle 732486567"/>
                        <wps:cNvSpPr/>
                        <wps:spPr>
                          <a:xfrm>
                            <a:off x="2777067" y="7095067"/>
                            <a:ext cx="7559675" cy="359981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6029432" name="Text Box 786029432"/>
                        <wps:cNvSpPr txBox="1"/>
                        <wps:spPr>
                          <a:xfrm>
                            <a:off x="3230159" y="7331309"/>
                            <a:ext cx="6054845" cy="829053"/>
                          </a:xfrm>
                          <a:prstGeom prst="rect">
                            <a:avLst/>
                          </a:prstGeom>
                          <a:solidFill>
                            <a:schemeClr val="bg2"/>
                          </a:solidFill>
                          <a:ln w="6350">
                            <a:noFill/>
                          </a:ln>
                        </wps:spPr>
                        <wps:txbx>
                          <w:txbxContent>
                            <w:p w14:paraId="7F688876" w14:textId="5E008A4F" w:rsidR="00CF50E9" w:rsidRPr="00E9371A" w:rsidRDefault="000601C1" w:rsidP="00E9371A">
                              <w:pPr>
                                <w:pStyle w:val="CoverSubtitle"/>
                              </w:pPr>
                              <w:r w:rsidRPr="00E9371A">
                                <w:t xml:space="preserve">Part 1: </w:t>
                              </w:r>
                              <w:r w:rsidR="00CF50E9" w:rsidRPr="00E9371A">
                                <w:t>Introduction</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pic:pic xmlns:pic="http://schemas.openxmlformats.org/drawingml/2006/picture">
                        <pic:nvPicPr>
                          <pic:cNvPr id="1439028732" name="Picture 28">
                            <a:extLst>
                              <a:ext uri="{C183D7F6-B498-43B3-948B-1728B52AA6E4}">
                                <adec:decorative xmlns:adec="http://schemas.microsoft.com/office/drawing/2017/decorative" val="1"/>
                              </a:ext>
                            </a:extLst>
                          </pic:cNvPr>
                          <pic:cNvPicPr>
                            <a:picLocks noChangeAspect="1"/>
                          </pic:cNvPicPr>
                        </pic:nvPicPr>
                        <pic:blipFill>
                          <a:blip r:embed="rId32" cstate="print">
                            <a:biLevel thresh="75000"/>
                            <a:extLst>
                              <a:ext uri="{28A0092B-C50C-407E-A947-70E740481C1C}">
                                <a14:useLocalDpi xmlns:a14="http://schemas.microsoft.com/office/drawing/2010/main" val="0"/>
                              </a:ext>
                            </a:extLst>
                          </a:blip>
                          <a:stretch>
                            <a:fillRect/>
                          </a:stretch>
                        </pic:blipFill>
                        <pic:spPr bwMode="auto">
                          <a:xfrm>
                            <a:off x="8670380" y="8602132"/>
                            <a:ext cx="2018152" cy="2486025"/>
                          </a:xfrm>
                          <a:prstGeom prst="rect">
                            <a:avLst/>
                          </a:prstGeom>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86E4099" id="_x0000_s1056" alt="&quot;&quot;" style="position:absolute;margin-left:-290.4pt;margin-top:0;width:841.6pt;height:873.05pt;z-index:251658408;mso-position-horizontal-relative:text;mso-position-vertical-relative:page;mso-width-relative:margin;mso-height-relative:margin" coordorigin=",38" coordsize="106885,1108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GoMvTIFAACtEgAADgAAAGRycy9lMm9Eb2MueG1s7Fjf&#10;b9s2EH4fsP+B0Htj/bQkI06RJUtRIGuDJkOfaYqyiEqkRtKxs79+d6Qkx0nWdQkQbEUfopAmeTx+&#10;vPvuk47f7rqW3HJthJLLIDoKA8IlU5WQ62Xw+83FmyIgxlJZ0VZJvgzuuAnenvz80/G2X/BYNaqt&#10;uCZgRJrFtl8GjbX9YjYzrOEdNUeq5xIGa6U7aqGr17NK0y1Y79pZHIbz2VbpqteKcWPg13M/GJw4&#10;+3XNmf1Y14Zb0i4D8M26p3bPFT5nJ8d0sda0bwQb3KDP8KKjQsKmk6lzainZaPHIVCeYVkbV9oip&#10;bqbqWjDuzgCnicIHp3mn1aZ3Z1kvtut+ggmgfYDTs82yD7fvdH/dX2lAYtuvAQvXw7Psat3hf/CS&#10;7BxkdxNkfGcJgx+jcF4USQzQMhiMorDI8yTzsLIGsN+vTIosGQd+vb88S+L98jQJU5w1G/efHXi1&#10;7SFOzB4K8zIorhvac4ewWQAUV5qICo5RhGmSRWEaBUTSDsL2EwQSleuWk3tjDjG3bsLPLAxA+QR4&#10;cZ7n4TwPCKA0L7IiDIfYG4HMszQL8wHHOCmi2KE4wUAXvTb2HVcdwcYy0OCSCzl6e2msR2ycAvAh&#10;UN4X17J3LUe3WvmJ13BIuLrYrXaZxs9aTW4p5AhljEsb+aGGVtz/nIG/zmHwZ1rhLskZRMu1aNvJ&#10;9mAAs/ixbe/rMB+Xcpeo0+Lwa475xdMKt7OSdlrcCan0UwZaONWws58/guShQZRWqrqDENDK04Tp&#10;2YUArC+psVdUAy/A9QDX2Y/wqFu1XQZqaAWkUfrPp37H+RCjMBqQLfDMMjB/bKjmAWnfS4jeMkpT&#10;JCbXSbMcU0nfH1ndH5Gb7kzBNUFggneuifNtOzZrrbrPQImnuCsMUclg72XArB47Z9bzH5Aq46en&#10;bhqQUU/tpbzuGRpHVDGWbnafqe6HgLMQqh/UmDF08SDu/FxcKdXpxqpauKDc4zrgDdl7ctwLtoC/&#10;gdGg9SiN/5n5YZXdIJC+enTfZKOj+sumf+PPK1aiFfbOFRI4Mzolb68EwwzGzp4R0izOymQeTYQA&#10;s3BzEkNKV9wwgPQKqqCSREhieQtxXwkmJCeMti0G3mjQmwd8BbtU7IshUp01wC381PSQ0gg/hunh&#10;dNc98G3Viv4CUg4Bx/aAAvjxoDQ8AaQvO+eKbTpIdl9HNW+phSJuGtEbCKkF71a8App5X8GhGdRw&#10;CzzYayEt+gc0oBmyom9bzS1rRr/3vuEp/oYRITiBC/dFYSTCKEzSsMwzXxLmRZlCURkyd6xII899&#10;GxXunXAwQhdL3SvUkTyJ02KeIe0/LCP7IQANnYFY+3dVJA/LDCuKu4ARvDzLyvmIXZKVZRG9qIzA&#10;NatWVGOgTdTvq8JqHQ8XczCrlZ4FcBWGBFadkWxddcTzmh8V6UdFGsrTf6EivQ4hFPMwLlPUu54Q&#10;bjBxf1E7kk8jh3xA7A6Gh6Lg8uZpfZnESRhlpePUPEmiJCwPmWEeZmmRDqxaxGXoxfhz9eUziYGA&#10;ZponmVd4Un2VIexutXNy3DEYnv071merV1Nnpkd1dvE9qbMoTcowLqCmjnl1NcozpxxQAKCW+/9J&#10;LzjQofRyck9c8lveEttobpplkOPb2VCIUXo5deYVGTZr92LmlBq+vY0DTgs9Vmpktf1NVSD1KESJ&#10;exEYRdfwGaCY52FSePWGpBUB6gcaBD5kgOpAz0HfoQAKX/gqi9fnReRev7mvAvBNxMmL4fsNfnS5&#10;33eaY/+V6eQvAAAA//8DAFBLAwQKAAAAAAAAACEAGgtkTC3kCgAt5AoAFQAAAGRycy9tZWRpYS9p&#10;bWFnZTEuanBlZ//Y/+AAEEpGSUYAAQEBANwA3AAA/9sAQwACAQEBAQECAQEBAgICAgIEAwICAgIF&#10;BAQDBAYFBgYGBQYGBgcJCAYHCQcGBggLCAkKCgoKCgYICwwLCgwJCgoK/9sAQwECAgICAgIFAwMF&#10;CgcGBwoKCgoKCgoKCgoKCgoKCgoKCgoKCgoKCgoKCgoKCgoKCgoKCgoKCgoKCgoKCgoKCgoK/8AA&#10;EQgGegm3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1po96ZA6Ve0O9/dFS33appIrLgnj/aFNhkNpOTmvb+HU+PtodBbaiA+T6/lWzpt4Lhf&#10;9quIS9kVtxY9a3PDN+zXXlluq1akmZyidckoUYFWbS5DcNWUJiRgGmLqQhmVWPeqJ946VOnFSIBj&#10;pWfYXqzJnd/9er0Tq4wtAXLVuTnIFXogGGKoWxzV+HrjNTI0iZut2KyKxCVJ4JvzDN9nk7HFXL6A&#10;Sx5ArDiJsNSV+xrMe0j0aJsgEUXib7dvl7VV0e5W4tVZTn5RVyXLQsvrU2OndHD6u5hvlAP8X513&#10;HhJM2ytjrXBeKCqapGmf+Wld/wCEgVsYz/siiXwmNL42dBHj/PanOm4YxUcRHY1MmCNoPNZncYPi&#10;O1DQMdvOPSucsgVmxn+Kuz1i33wNxXK20KpdMxHeq6HNUj7xtrCosNzD+Guc1oHawUV0TXC/Ysj+&#10;7isK9hNxuVc1IqmxgaQZPtoVR0avTPCkG+2XiuL03ShDN5hXvXd+F3VLdYwaJfCGHjqdBbIEXham&#10;XjqKigOR/WpBxxWZ6EfhJMcZP/6qSTBG4GkBzyT+lNkfjcKRRXuHBOP1qpM/O3P1qW4kGc4qqMM3&#10;WmYt3ZcsY9xwR71pYOMA1VsIxtDVbwM1MjSOwuQDzRQc0e1SUFFGaMgjrQAUUZoznpQAA4p4Oe1M&#10;pykdKAJU4GB2pXGelNjXccVNsC8k1L3LRD5R/iWm5wMCnyyelRFvWmJ2H7iDyKVSM81GGApyuScB&#10;qBEjBRyQKidsnAFPdgFwDULfWhDkRzsQlUZzjkf/AKqtT8nrVaUDqp7UzGRQu2b7uKzLp2D8GtO5&#10;61m3UeDnFVY5p7lWW8eL+LNRjWVX7z4qO8TqBXP6xNLCMhzU3ZhOpynTf22F+7JSrruBy4rza98W&#10;PYsfMm4FUz8R4M4+01k69Nbsx+snrUOtqx4b8quQaz38z8q8lsPH0LkETfjmtzTfGMUuMyVcalOW&#10;zNI4lHplvqzHnOauwamG71wen+IoZQCr/rWxaauvHz1podMa3MdjBfD+E/rVqO9yuc//AF65W21P&#10;HO+r9vqakctRynTGqbv2welBu+c4rJW/B6GnrfDH36XIivaGn5+7gfyoPzDms+O83HBqxHcBhhWz&#10;S5S1K5Id3Q01jTkbccGpPL3dOKCtys4ytVLmAEYK1oPGAfvVXmjyKqLMpRMue2KtkVEAQelXbiPa&#10;Kpt8pwRTMXEtWzsRjFaFlMVxx0rNgkTGA1WoGw2ag0g9TaicMuc+9ToSe1Z9pMCdpP0q7GwJx2qN&#10;mdlOROM5xSg85xSLj1pabOgcj7e2aeGyfu1GD3FKp/2sVIEkg2kYH6U0gdCaVXH3iafwBgVIDOh+&#10;70pVOG5FOOAOtN+UdD9M96Bjx8y/MKY+S3IoUkHB/lQ5GMZoAjc4GdtNJJHFOfGabxVCGkHoajNS&#10;NnqKjfpVEyG01iepFONIAe5qSRMk8YoAJPNOGRSf7QoJ5RAO5FH4UvAHH8qPbH50FC556UKOelFK&#10;BQAlNI45FSEcdKb25oAQemKTbtPAoyM/55pW96DORFIvoKrS/ez96rcgBHSqsnXAqomJEfpTW+lO&#10;JGMZpDxWsdiRpz2FA46rSlfejBzTJGjIPIoHXpS7aOOtACAc4NL7D1owetL36UAhQPSnKD3GKaOO&#10;lPX61MiiWEc8LVpPu9KrQYB5NWVB21k9y4iknOM05Rz0pvOelPQH0oOiJJH9aeBTU4FOGMUzUUAk&#10;fdpwAxxQMDoaDz1FSAoGe1PRM/eWmoCeMVIvIqQBR7U4AiigkdzUgGe1GaTAJy34UEjOM0ALmjNJ&#10;gYxijg8GgBCpJ6U1lIPC/pUgORmgnimBCFOc4qQ8nJHFHTk0oOeKZSFjXuRTgCD0oGOmPrTgQKkE&#10;DKcZxSEDOMUvXqaG460FDec5IowfSg885pckDpQSBz0x+NADHqKUDCkUAcfWgY1xkZNBAUYFOpDQ&#10;K9tBj5HB5pp3Z5X+KhjgnIpv3utUVoKeP6U1lIH3afjA6f8A16QlT3poFoMKYGQKjcZ+apSOOKYc&#10;H71UmEo9SFkOelIwwakYegpucDBqzMCT6Umc01iM8mhWFT1AmjYgc0/cCeR16VEp9RTlIPLGpAm6&#10;dDTxUaFOgNSg9s1LGGSKAM807GOM0uBnrUjsMZW3cClAPQilIGN39KXn1oDlEwOwoAAX7tOAHY0Y&#10;HTGPTigOUbtzwaQgkYIp4HqaOAKLj5Rm09dtLtNOwM8/yo47UBYbtAHNAAAyFp3uKADnmgLEe3PU&#10;UbSOgp56Zz+NIee9AuUYw2npS7SBz+dOICjk0Y4xQFhuCR0pOc9acFB6Glx3/OgLDB971pcNjGKd&#10;gUBVHAoCw0DHQU7aCMmlGCMil2565ouHKMAwc7aUgDqv0p3XmjA/yKLjsN5z2oJwMYp2MdDQB2pX&#10;GNPXJFOxijAxz60cZwaAAgEYzQBnkCjAPOaMClcCMS4O1xt+vepMEdeaGCsMNz+FR+U8fMTf8Baq&#10;AkB9RR1FRidc7XVlPvUoIPINTqBFKC77AO396svVNXSxhmmikVvK4P73vn/Grl/cfZrOSeR8L1z3&#10;PsK8N+MHxi0jwOLq81e7dbe3Mk+0R7iYYlO85GSWzngDORx2rRWjG7MZOTdonp1x4pguQyLKtw0P&#10;DSKwWRSTjHHPoOByayvEet66zxs3h+8EOwZmtrhd8fXngnJ6Y4P6V4h4Y/bR+FnjPXYfBOh6BqFx&#10;cfZ7WWez1i3VY7WaSNJUhdm3Kkw3gFN29WAHGK77QPi21xqs2h6NqN1HJbqzPZyRvcxSFm/jkkB2&#10;kc/IHB6jAAFOM6b2ZlKFaLtNWOm8P+O7zULDz9O1O7u4VlZd1xGFdSpwUBQEOfckcdx1rWbxmtuv&#10;2a41hpJipZRcQhFxwSNwGCRnpk/WsHVfiZ4aE0Z1DR285VXdNG4Q57gcZx7g5PtXNa/4r065m+26&#10;ekir5Plx7nYgdyST9PWiUo2CPOQeOPFk+oai9za3sUNrZwyNcTbhy4XgewHWvA/B3xX8DfG27uF1&#10;HQbjUrfQdUP2HVNQtMR3LtnPlbvmIBGM7VGOmRzWf+058WbvwrdaP8PtPuX+2a1eGX7NE2XmjGAw&#10;Ptz34/keb8da/a/BX4Wai1jLGt/ZWDG3TbtUXUinb09K8qtiOaR7NLB2pJ2d5benf9Cv+1b+1Rc+&#10;GvFPhz4W6Lqy293qck119jtxyYYBnJ9F3lB2z6nIB9A8CXt4tm2t6sgbUvssbyK33gXGcflXi/w1&#10;/Z4l8SfGHw78V/HOr2dxcQ+DoLZY2ALyTMUdiOgxkZOM9fSui+Nvxe0/4Z6r/ad/qiwxTak0Uq9M&#10;xpCeF/EVy1K0ox52zq+r05ctCmtbXb877HzP4J/aV+LMH7cWofDnQW3WOq3U63tu027Yq4JbGe5w&#10;o7gtzxX6IeEZE0DSrSK2tktpJ4w1zFH0Zccnt/8Aqr4N/wCCbPwSPxA+N/xE/aq8a20irqHiKS00&#10;KOXGY7dGIyOTjcxycf3RX2X8YPES+G7VZbFyJ5NsVsqr/EeAP1FZxqRoxbXU6MdBYjERppWsrHS6&#10;tb2NvbX0lmq+VDmVVzwD3/UV4f8Atn/Ha98FfBTS7jTbk/aNWuI7PcrdA4xn8D+teiXurhPC7eG4&#10;NQ/4mFxZM8vr/kV8u/teaTqGp/B3w9o1zd/vrLUo5buRl67G/wAanEV/3L8zPL8PGWMi5a2f6HvH&#10;wZ/tLxF4cvpJ5TI9oojjkb3VcHOfrXnv7QGsz+BNHs/E9vM+yx1FReMc/cyAc/hmvRv2a9Shv9Ku&#10;popQIZggXA6kDrXA/H3SE8XeB/G3hVIfNSFfMXaMkZjB/wAa5XHmw8ZM6aMlHHSi9rr/ACPN/jb4&#10;n1LWvDtxZQX8iw3tuRYyq53Zz/hgiuE8RfGb4j+G/wBmu4j8Xa1JNfWNqRHcNje+DwfrjFeffED4&#10;lJ4o+D2m6Rpl/NDrOlXSRvmQh9y4wQc9GXse9dj8cPDV/B8EbXVJG8yK6t42ZGXrnnr9K5qkfej5&#10;s9emuWnyu258DftBXF98VrGLxMo8u8f5Wj3fiRj3/lV/9lnUz4V+Kml+H9Nuvs9vDayfa5U7kpz+&#10;tY3jK6n0+7uVnHl7T8sa8Y96y/g7e6pPrOp+JrPzPKs42Ecm0kb8g/0H59a9mK5qTj0PJlpV5nuz&#10;e1L4XeJ/j7+2PH4P0OBvs29JZZG56YGfw/w9a/WX9lz9nHwv8CtAs4oLZVkt4w9xNL94vjqT3Pt2&#10;rwL/AIJk/s+22vWM3x71/TfJvtSkZrcTR4ZE9PxxX018fvFer+BfAslvo9hNLcTrsU267mYn2/zi&#10;sZVeb3FstPmKULPkW8tzB+L3xp1X4m+KW+H/AId1BodPt8LcNGD8y989ua+a/wBrL436d4H1XR/h&#10;/wCF7xFka8VZkWT74yNxbHf9fpXpFnqtt8NPhpqXxA8SW7287Qs7tMDu4Gec+n86/Mj4i/HK88V/&#10;Ga6+IOuXpaBbnfbqScIgbg9etVRhKtJyl0Nb08PG0dl+fVn3nF8SIvHvhG40i0+WaG3AVcHcGHOM&#10;H/8AXW5+zZ8SYLWxvvDUUipfQt84wc/N3/lXh/wt8aaTfWlj4v0Z90N2oRhuwcFc5P8AWmeAfF1z&#10;4W+Pzaq0+Le6G11/hBJ61w1eZRkl01PSoxjKFn1PZfjX8ZtVi8KXWm6jbl2VnR16EHJww/w/+vXz&#10;n8SfAd1qVrH4+SWcTRnzm8mQjZ8uQzAfTnt/X1z9qaeJNFi1yx3MskOVZW4Dde/X/PFeS/D3xq/i&#10;bw9JZa3EvlRxlGjXPOB78d60w9SXsVNGNaKjU5Nj6d/YE+Ll34o8H28GoIxmjjaGaSRSM44HH4V2&#10;v7UGrX8WhXZ0iZY5Wt/mXaeRye3+NeO/sZ3CaRq02lpGqxZ/cqy8+pPFehftG3ssdneXEFw22SFj&#10;tbpwtcdeX7zQqjS9+/kfmxqnj2XVPi3f+HdesmWU3p8kt91znqM+1fcP7Omi/wDCH+GY7iWMSKVJ&#10;RWX5hkDg47/1r4+8D+DYfFX7QM15qsCfZ47zzHZhlSxPY/5/rX2jfeKtMs003SdF2sIYdjNDJnnG&#10;OfWurMJe7GMe2pGDi+Zt9TW8X+I7zVov7LtRwrr/AA8njrXl/wAbNNvG0qytwWwkOflzjLE8fWvU&#10;/sMRgW83fPt3f5Nc58U7ewt9G+2Xw/dwrk/L1IHH+Febh52rI7a6Xs2eGeI/F9l4T8EX2jxusdx9&#10;l6qvP5d+P85r5w+Ffh5z4q1fxJMrNkkoWB556f5//Vc+PXj+51Dx8lvb6i/kyTEMFH3s+nr/APW+&#10;ldHZ2Nl4Y+H8uou21mg+UsBngdK+h5fY0/8AEeDzKpU9Dwn4ueMrDTPEdzcTNulMhP3cY54FeSX/&#10;AIlvfEevRIXZl8wfK31pPiT4juNf8VXUjv8A8tiq49ql+Fujf234ysdOJ/11wifQZ5r1adNU6d2e&#10;RUqSqVbeZ7ubp/D/AIMsbaEfvJIQdvI/z1rovHBeDwrY/aI8j5XG4GtH4r+AIdDS0RNvlqsarhcD&#10;n/8AVXN/GXVo4NDhtFPzR7en0rhpfvLNdWdtT3bpj9EitYvD8MtmVXc5K8fxelfVvwztrKX4aQx3&#10;1qi+bCjqSeGB4z9f89q+MtGlmtdGt7MM397joM96+xPBKS/8KisZlTbJHbxqOmcYyPp0rDHfCvU6&#10;sG9X6HGfGjS7Lw1pv7tQtvLnb6jj/H+tfLPxts4dUgWaLH3csD+v8/8A9VfRnx91xtc0WK0dmZkg&#10;YMD/AHsjn9BXzn4vZWtf7Odv3mMLxW+C+FNnPjfelY8w0bw2bSfewPzsWHaur8E6Ida12G3vrr93&#10;uyq/3sdqmbQ2NlukAX5c49DWt8KPD2oeIPFsMS7lhicbtp256fmK7qk1yNnDRp/vEj64+GdufD+i&#10;afpWlqsgaEl/LHAYj6/5Aq58fdVt/Dnw5ugYish2n5uvQ/5/Gtr4cJounWtvNKykQoBjAwCBj+de&#10;IftkfFGIWw02M/Kyvzk85/p9P/1fL0abr4tJd7n1WIrKhg2/Kx81eIrk3d5NqG770nzNmvbvgrc/&#10;8JD4E8t/n8tCvfp0/P8A+tXgcH2i80OSVYzuLZx7jvXr37M+q3FvZyafImAyk7WHU/5/pX0WIj+7&#10;9D5nDz5q3qTRafc2tzdWDfL8x+XHXFcb/YN3Z+MI0Xd5bvz83v8AX/PWu/8AHEMmn+KxIi/u5HPz&#10;eufr71i6/amK6huYlXcGzXPCbT9TqnG8fQ7Hwjr1vpGpizgTaWCt+Rwa9w0nXbi6sLHVG+Z4ZAWP&#10;Xvgg/wA/Xp1r5x8OStNrG4ID8mefrwK9++H08M2iSfaSeGDjcuOCAP0xXDiYq1zqw8nscx+194fS&#10;31XTfiBp8W1pChYKff6e3T61jeAdaluZ4Z5JDuVUO71HSu3+M5sPGngiGFVZvscg2rt9OnX/ADzX&#10;m/gmB4HkjlbafL+XqO5xUxlzUUn0NeXlqcy6nqvhK8N94i5j+UKxZlY8AZx/Mf8A1694+Gmo21tq&#10;lnNBMFkX7vzdDjgV4b8LrZB5txcxsqNwGZccd+v5fn1rr/AHxAit/HS20fMa3AVWZh+A/wAiuWS9&#10;6yOiMvdfmfWf7O/x5sYvinP4M1iGW01bZuWRnG25XpxxwenfqD616x8YPhhH8adFvl0KNI5I4Rcw&#10;luD5y/eGfpXzH4h07RF+KGi+JIPkvI5MblJHBxj64z+Ir6y8JeI3stGex+0lZnjDxsOzDqfxFdVO&#10;UXHlZ5OIjKlUVWG5+Sv7TF3P4a+NF34b8TaaYZpl68fMw78cV9Lf8E4Pim+k67p2mw3MsZhRmbHB&#10;fB6Ajrxzj0HeuF/4Ki/BS81XUI/iNpjRh7W6Dy7VK5z1H1PHt/KsX9iv4g6TpfjnRZriLZHNJFHK&#10;3mfc3cE8Y7Z/z10UvdjKL1R01EqlOSezR+8XwW8feG/iR4Rh03VZo5d0eJVPfsc1wXiWyk+E3xYf&#10;TLMr/ZGqKxs2wf3cuOUz7jJH0riPBes3/wAKPEOk3qSeZp99bBvPjfIYnr+mOa9n+Ovh2w8d/De3&#10;8R6MiyXUISe1mU4ww+bBx9P1r6WnL2lK/U+DqR9nUsvhe39eQvwG+LV1ZeOrrQNZbNvPGrRN2Q9P&#10;X/P41707BuV+ZWGRXxT8PPiBFpHi3Tde1myaOG4lSC6Vm/1bkkDPHrx+FfXXhTVXKrpt1Ju+XdA/&#10;qvpW9GTlDXdE1Y+zqWNg9aa2O4/+vTmAU9aRue9bGZEQOuz8aUccUDr96nIpzls/lQTYeB6U5fWm&#10;jrT0x0HWgoemMcCrEQATiq8fvVlRgYrMBe9Pj4FMHWpFHHFJ7GkBy+uKsRrgcVCmBjJqxEeMispG&#10;0SaPpxSnNC9MZpTSNIijIHIp4zimA9qeOlNG8Rp603PPSnNxTO9BEhG9cU09elObk9aaeDUmMtwG&#10;OmKevsKZTuv3qC6ZKmcVKpyOKhTFSKR0zVI3Q8HjGKUZzjFNDA9KXjqTQUKM0ZzxSZ9aXcSeaAFU&#10;jqRSg8UgYUoPH3qAHBvQfWnKEcEdqYM/5FLu4wRUgNkjzxiq8kLLwRVrIbrTWXPJHWqiDVyk0ZY4&#10;IFQy2iPztq+0WRuqMxkdKLGMqKZj3FhtGQM1TezBHFdA8HqKrzWSP0FUpHLOiYv2Ns8LSran6c1p&#10;tp+D1qNrJl6Z/Kq5jH2VimluF5qRVAHSpzayYyFpUtZAfmFSVyha53irsY4xjvUUFsVOQaspGMYA&#10;qXqbU4sfEMnNW4kxjnrUUEWTuNWY1AGMcUP3YnZFcqsPxgYxQFOMkigepNAx2rEoAuBz9OacOvIp&#10;o45xRkd6AHYHpQDjp+NAbjJpM4OaAA8dRRScZ5ooA/N6OQ8DPSrF1HlVkA/h5qrFzt5/AVpSRA2x&#10;dvwNestj5fYzhuPAH4ZrY8Jhzd45+7WOo4PWt7wdEGvCQei1MNZDqfCdIwYLk1i6vfNBdKCT1ron&#10;iCxMT6VyHiKUNd4U/lWkvdMormOn8Mak1w23cfeugim8vksa4vwRIzz4K11V45hjz6VcXdEy0djc&#10;s3DICBWhDnO3NYfh68+0xbSelbcG3vSkVEsiMPFg/nWFrNqQWYdq34eVxVPVrMMtQaNaFjwXqPmR&#10;iF2/CulyDGTXBaFO9hqOwcc12sNyJIN4P8NKRrB6HDeMyV1aM/8ATWvQPCLqdOjC/wB2uB8bLi8S&#10;QHpIK7bwVNu06PB/hpS+Emn/ABGdJEdvWrEZwdwqrEwA6frU8R56VkdiH3yCS3YgVx10TDOx967N&#10;8PCwxziuM10GG4bAqomVba4+K63w7QamtLJpcsw/Os/RN05+Yd66XSLTzCF2/wC9QzOPvFF7AQLv&#10;xWjoU+2QLmnarbhQVWqOnyNDPj/aqTT4ZHaW77lyO9WAcis/TZd8I5q8hyM1mdcHoOqK4kAXbUpO&#10;BVSeTqXPFA5bFa4bL4zTbcbpAKY7EnJFT2EZeTdTMuppQDZEBUm8sMVGDxindutI3JBnbzRvwef1&#10;qMscdabk0rASGQEUFz/DUYPrRTAmDqTil7k4qIMAOacrH14qbASCnRIXYCmqCxwKsRAIMgVMhokR&#10;VjXpUcs3OKSWXHCmoS2T16VKXcpuwPIev5UhYDrUckmOBTNxJrSxBLvUnANSRL3wajhj3H3NW0iC&#10;JgVMrIqJBITu5ppPPSpniGcnjvTdiY4oDlK7xs1Qy23Y1cZcVHJkimZ8pm3FoMHis66t0Xkj9K2p&#10;oi2RVK4s1IzirRjKJzuowqoYAdq5TxJG+xitd3e2AI4Fc/rGlo+QVo5bo46tOTjY8V8XpqG5zGjE&#10;dsV57qN5q1tclmDfer33XvDscoYiKvPPFPgp3lZo7bNeFmGX1KnvRZwcvLLU4ez8a3NsQJEeun0H&#10;x15xVEZlrmta8MX1m25bQn/gNZqXl/p0m423T0rx41K2Elady+WMtj2zQPFMhC7pP16V1uneJN6j&#10;c35V4R4b8ZFyqSMVrt9E8Uq20+f+te/g8ZGpFWYXlA9asteDYw5rVs9ZDdWrzfTvECnHzA5roNL1&#10;XzB8r16cZHRCsdtHqi9S9TR6kP79crHfsOhzU8WouB1rZWNlUOrh1DDcNV221AE4J+hrkLXVCXwW&#10;rTtdQ/hDUnHsbRqHUQ3QPU+9W4bgiudtdQz/ABVpWl5uXg1nKJ0U6hrfK4yKryJg8rRFOduQfvU5&#10;3D1mlY2buU7iMnjH1rPuIDuyBWrMAeaqSqvORVrQxkjO3NGcirdtcBiFIqOWNDxmo0Uq2Q3vT3Ml&#10;obNrLgg+laUEgZM96wrWVgRk1q2cuflrOR005GlG24YqTHeq8LetWY/pSO6LuhOQKX8PelxzSbDS&#10;KAdelSIcfKRUYHGSad3+9QBKVyvyikZcLwtCtkYB5pxFSUQkED5gaMnp1pzKB07U0/SmIawIOAaa&#10;eKc+SaaelMQ0jHNMb6U9iAM5prc9aYmR9KQetLyaKRA0NkcUoyeaXOOtJjuKAEJIHB/Olxk4FLzR&#10;QAD0pwU0gGT1pwAAzQMCOelMI7VJ2phGKpjYzABxmlOdtBHOTR94VJlIZIM9qgkAz8v/AOqrDjHS&#10;oJVyMEU0Yldh703r1pzjnaKQgdq1iQJRR+FFUAUY44FFGKAEHril5oo9qAAU9R3xTBUkYJNTICaI&#10;c4B/+tVgHioIhxgc1OhzWJotxwIzzTkxTf4qclM3iSoeMCngYGP6UyPjnNPXpxmmzUcCRyKVSw45&#10;pAOOKd071IDl45PFOUEcmmqDtyKevTipYxScdqTAznFBAPWlAxUiAA0AHrilxxkCk246mgBMn0pC&#10;Sfu076Ck+9zmgBOpwCadQQM0gzmgAIpU+9+NHU5BoA56UxocvTBFO98Ui8dacozyDSLQDFIR3K04&#10;DC005IoAaevWl4pMjqDSjIP6UyRVJJ4p3U5zTRjPApw4FSUI446U3qM08gelDKcYHrQgaIJs8HFM&#10;JIPHrUzDPaoeA3TvVonyHLkrjNGCOmKBw2MU5R60FIYUGeaR4125FOZSDyKD/SgJbELLg4xUT4xz&#10;U8gyMYqvKT1xWpmRseKEOab3605MZqepjF+9YlAx0FLTUNPHJwBQbEsWS2SKsIOMkVDboPXvVjAA&#10;qJblRALx/WjHGaBRgntUXKDIJ5FBGOlHA5B70uO239aVwEOegFHGM4pxAxRg55pANHTNAzt9aVQc&#10;c0dT1pgIc0DjpTsZowcUgDovApoHYUvelC8fNQA3Bx0oGfWnEcUm0en60wEwe3rR7mg5zRj0FADQ&#10;cfMTRj1+lOxRjBouAAe2KAMUfWjGetFwDHYCgAjvS45xS7cDmpAbt7U7Bx0ox7UbaYxp6dKCO+Kd&#10;tOcmnY9KQiMA46Gl56U7b2FJsoAQg9dtKeT0pQOKUj2oGMxjkCkI46U6RlQbmOKYPOk5Vdo9W6mm&#10;IdsDdVqrqEsVtAxg/wBZt+RFbblu2almaGJC80jMB/ebArD1/XIobRXilWNpCFibaeCTwcdTVwiR&#10;OSjEzfHOq3GmaVsEiXMitumwxURpkdB6/X0P0rw/X9HbW/suqy6jdR3VpJujh0++EUjlpRIVLDkg&#10;HBxkcqOcZB9Q8VSaXbRyK95JJcMw+0M8hOTswFxngcn39+teM/ETx1LoWmXWmeFZ0TUIIRcbeQzK&#10;z4BLduc9Og9eBU4iVOO5FH2lT4TC8RiysfG+nafeeEZoLy4vnhsNcu/LuJoy6bnaHJLoGBILgAY4&#10;zgADofF/izwn4Xt2uPELXGjxxqwuJTJwqgZ3buwx3PYV4z+y1a/Erx98R7z43+MtUkOjTN9n0DRZ&#10;tOCTuy5Et3cMw3u+4FVwVTaDhSfnb6B13S7PU4JhPardNMcfZppdqnHZeD/+uuWnV5rtaHTUoxpS&#10;UZa23t3+ZxXgfxV4T8aCW+066l1KOPa0euwXCMix8bVJBLMx646fKCSK1/iNra+EvCUmoLu8mxtz&#10;LLubLSMRwuT3PSovh5plg2l3OmQeGItGaO7ZJLaF90ch3bt2cDkjBORnnFeb/tc+NL02Wl+DtMYt&#10;9ovN00a8GQKDj8M/N+FZ4it7Ohrub4Wgq2LUFt9+h478ONW8TfFj4/av8cfH2m/Z4NLgW20qFvuw&#10;QRkkke7OeT3AHpUdjA3xy8f6pq2uO0vh/Q9WaW6ULkXM4iXZHjuAWye+VX1Na3izXn8E/BiRbf57&#10;nVLpbcBepy2MD862fgpp6eD/AALJ4dhhVjbEy307c+ZcyYYk89v8B2ryI1G9We7WktZRVtoryS3N&#10;v4b2lkmrQeMtVH2drBWhtLdm65Hp3wOK+a/259L17x1420axsUbbHezGSKNiPMLpIv8AM1Z/a2/a&#10;Wm+Gvi/w/wCGtE1UfNeZuljP32Pb6c59cCvY4/D+ia/q3h/XtbtI2mmKtBnByWAOff8A+uay9o5x&#10;sjeMPqtSNaet1oux3/wO+FK/DD4YeH/B8Sqs0kX2q62KF3SNyf1OPwrM8YXK658T45dUf/RdFhae&#10;VW+6W6D24616PqyyW+tRyxt+7S3VVGeleJftBeKZPCvhTXNTgTbdXkRRWwcnjH+NTiZchyYPmxFZ&#10;t7y/X/gHLfCP4qS+Pvi1rV+s5aBRKLb5jjYNq8fiR/nNcR+2J4gmPw3s1CDc11++CEfOctx+f+cA&#10;1kfse6q0fiHUGuphtiiZGx6llY9fpWX+3f4gXwh8LLzxRdLmO3kdoI+m595x/P8Az0rKlKVWnbuz&#10;0alONHMFbpb8j6E/ZR8UWEnw90vTk+S6ns5GbHcr3/IVQsNQubLVPFlndFpJLiJjtbpwq8flXkP7&#10;Kvj/AFC08M+Eprm4DX14oBj3dN0TZGOw9vavWrCFtQ1a51aRG8ye2YOPUFQK3/5dcvY8+pHlxE5d&#10;/wDM+FZPF1jbftEXHgrULRUgvb5UjVu7biVPPvj/AOtXvXxz0W/PwCVcfJZ25ZcLngdvzNfNP7We&#10;mr4I+PKeIbSRo28xZYef+WikNu9/mFfUngLxhZfHL9me6gneNb3ySkkfQq23J/A9R9azqWioyPR5&#10;veuflr8WtQae4vJGZk/elA24nPr+Zr079iTwro3xG8S2Xwh0ON2uryYC7ePkpGeW+b+8Rken9POv&#10;2rtMtvhrJNPqSut15jZhP3lZm/r29Pxr7P8A+CH/AOyxqOl6XJ8fvFdsy3Wof8egZSuxOv59K9ST&#10;jHC3+486U+XFPyPuTQ/C1h8IfCVj4d0lBFFa2yg7R0AHTFeU/FH47aWdVa/1i0WS2s8/dkKnPp35&#10;r1j4t6/BZ6Tckt83lYX5vWvzj/a6+Olpos1zoWkXcbTMzlmV84bnuPTr/nnz6e9kdEYRlHnmO/bJ&#10;/wCCkng69sG8DWlnfRRs22TCqyt2wcc4/CvkzxNqvw0+JRGx7QyyfN5USiBx7le/61wHie/l1/Vb&#10;rUdRHmbcld3fNcObueO5mv8ADBg22PHavao0YxjZbnm1q3vWS0Ps/wDZ2kk0fw0fD9rqTSrDeF4o&#10;5W5CEevpn2rtn2f8JdZyXLKsyyKr7lHK56/0r5c/Z98b+ItB0w6pc3ryQDzPlkbPTB49OlfRvgXx&#10;Fp/xgtIL7S5dt1bpg4f5kYdjXm4ynKFRy6Hr4Csp01Hqe7+KbO21DwvHoerOrRsv+ju3Pbp0/wA+&#10;1eUL8Jp/D1+ZbZ2ihkuGPlk8H3+hrtdd1E/2Ha3WrTr5kKoJMkY3KOayvHXjG38qxu7Zz5PmKz7O&#10;cr/nPavLw8qlN2WzPTrRjUjruj0H4N2tvY+JI47JOIY1O5Oh5xXYfGOM+J9Pmt7SRmeNnCLGM5yK&#10;434JXenTTrdRzR7jGTuVs8emP8/rWh428cW3hiK7Ny6hDb72/vNz/n/OKzrP95oFGPU+Y/GGtWHw&#10;uW6lnEa3isCqquMHPTt0/Wuz/Z5vtQ8T2n9rXsm5lU9Vb7zHHf69a+Sv2o/ifqnivx1ImmvIsX2j&#10;5V3D16nB5NfWv7BOganqHhC3a9Y7nIaTk8ZHODXpYqn7PBqT3Z5+Hq8+KceiPoXSdIuItGhivGx2&#10;YvXjP7V3xHXRfDcun20u19pO5eQvvn6fhXrHxh8Uw+GdFza3G052rtx29favkj48+LJvE/gS+vpJ&#10;fMZlkQFucsBwePb6dK87BU+asmzox1Tlo+p8vapfJ4y8fRNaXkjFJgT5UnU55/SvR/j/AKu3h34Z&#10;xRQyfeUnknJ4HPvXgXw31Kex+IeZ/vM7MVx36V6r+0lqzX/geGJW5W2HHfNfT1Iv6xCPQ+bp1P3M&#10;5HzNqEazXMk+7LMxOc9a9O/Y48GXfi/4wWMUcRZYZFZu/wCdeTzzu0rBT3x16V9df8EzfA6tqs/i&#10;rUYSI1fIyO3QV2YuXs8PJnHhY82IijsP2xtSXwhHawE5kaRS3b6cf5/lXh/xNurrULCzkifLySIF&#10;X64/+tXoH/BQfxPJf+I0ijbhbkgbfp+XWvPLSWXV77TpJlby4FR2/L/P5Vy4aHLh4s6cRJyrtGrp&#10;BC6nFYyqV3RoF/CvtDwbp8bfC61tLZC26EHnOSAv6de1fGuomC58YWotskIobCngk/8A16+0PhVH&#10;et4IiMsYaOPTAeF6sf8A61cOO+GLO/A/Ez53+MWsRr4g+yyNx5QDK3Tn9M15L470+O2uI78ZXHB9&#10;d1dj+0Prclv8RLuMKqhZhsXHT2/P/IrkPGN99v8ADfmKGZwuWOOR6V1UI8sInLW96bOb1LVQqAj/&#10;AFZXDDd0rsfhhr2l6BarcKi+YxBZ+/fBrhtPtRqWlHZHmSNSfwqhperTadqLWhf/AHM/yrqlTVSL&#10;icsajpy5kfQHiP8AaHtLHSV0/T7na3Azux74PXP4+lcN4y1Gz+LsKvbyl5lbp/cIFeN+Mbu+srvf&#10;HMx8xefY5rr/ANnnVmsdXZ7yTcrNllbntUxwkaEeaO46mKqVnaWwy4DeFdHmt7qHbIrN8o+tdn+y&#10;5dy634haBk2jeAVUEjnNZvx08P8A2zTX1fTSWAyWVejL2PT/AAqz+xTBd6l43EKQsUXG5v8A6/at&#10;Kz58M2ZUfdxCR6N8Z7b+zbmJkh787V7/AI1w6vNfSRg7mVux7Y5r179oXwxI0m/LKp+dfy+leTpD&#10;JbR7Yxu8ttwY85rz6a9xM9Kb95o3NPNtZ3chjXDLDu+bqTn/AOtXffDfxH9o05kWXaikqfm5YV5/&#10;4d8OXeq3FxckH5Yvv/0re8JW02laOyebjMx3Me/4f56VFaKlAdByUj0VoLfUfD91axuWZpPu45J4&#10;4rg9VsLvRr5Ci7Q0ipt54C9f/wBdei/CyxtrgSTXUjbY1yyluPyrhfiZq8C6pOInVY1JAJP+ea4q&#10;X8RxO+dlTUmdBrPjN4vDlrbWLbFGQ/J54/z+NN8C+LtmrQ3CZ3faFJb1yAOorh7u/mvfCxdWY7V6&#10;47Y64/zmtb4RKtzY21xPLtfzNxXd6cAfp36811exUY6nP7ZylofZ0OpHxJbaR4mKM8lrGrthsE8D&#10;jrz+H9K+kr/Uri+8C6f4n8MzM3lwKbjcOCDj9Qe3Svizwrrmo2unW0FrdZiWFRt+navqH4NfEW08&#10;RfCw2QdYZLYeVtPUYPU/5xXHbldkFXVJnmP7aWsW2q+AbqDVYTvmjxtQ9cd/qM9f8j5J8ENdeD5b&#10;G+sbRlt5JMLNt+XcOo/P/Oa+2/ir4O0zxnaNb66m2NrdxHJwdpI9OlfJXiew03TNI1Dw9p9v82l3&#10;hmWSOM5wDz/n2q6Ut4m0V7qsfqh+zr4quvGnwi0GfV5PPk0+zUqOCJVKAjA9gccele/fB34gDUtO&#10;bw9OGNmspEivn90pH+Jr4a/ZJ8U3Z+G2i6zoM5YCMLt3nDA8H6EHNfZfwci0/UZbq8trlEa+hVhG&#10;o4ztyw/SvXyvESqXg91+R8rnGFjR95bPby7lPwp8OYtX1vx74etp47uO3Zb7TVXr8244HPBV0/Wv&#10;on4eeJ49d8K6Tf2s/mMbVGikz95cdK8Q+Gp0vQ/j5renaXdlIrrRdzRn+CXOSP1zg17B4G0yay8K&#10;WkUMSptUyRqvAByDgV7lFK1/M8Ctzc69P0R6dBOt1Asy9xz7H0p2KyPDd8xlNs2Ns0fmR/XuK1zj&#10;PFbbAncaUBPK07GKO9H4UDAfSnIcHk00HFSIASM9c0APQH1qyBgVAgJapvasxijk8VIvTBpi/ep4&#10;9DSlsaw2JEzngGrEZzyKrpx2qygOOBWUjSOxKuCM0vJOBSDB4pw+9kCkjSIq8cYp/bpTRjPSnDmn&#10;E6IjWpnTmnvwaYQD1oIkIcA/NTCTnpT2x0IqMg96k55Cjpmngkjg9qaDgU7gL+FBcB6nBp4OKjU8&#10;5qTtVROiI7JwcCjdjrTRR71RQ8NzilznvTMk9TThnHNADh0wTS5xTQcdKBnPFIB4I7il68mm+59e&#10;hNAznOe1IB4z6UvWmhs8mnc579akBrLz1zQyYOSKcR8ucUfw7cc07sCN4u2Oaa9sTzipuBQc9Cad&#10;wKbx45prRnqOauNEDxioWix2osZypplcondaBEufu1MYznpSiMnkUWJ9kRRpuHSpooWPOKfFEM9K&#10;lVVUbfxo2NIxUQiTspqTAUYWmxkZ4H/1qk5zWcihO/Tr1pSTmgjBzikyQelSAme+KdgdqTPoKDjG&#10;dtAC4I7UZ9KOtHagBPm6UUvNFAH5u2mGdcjv+VatxxbEkdaztOXfKMf3q0L3P2QgEV6y+E+Xl8Rl&#10;8E5x3rp/BUfLNXMDcT+ldN4HlCvJC7dvlqae4VPhN7VZ/KtC278q4m8nM90Sefm4rpvFFyY7crmu&#10;WgUyXGCKKjvoKnpqdb4Cs+PNxWxrswigYn+dQeEIBbWe5uKpeKb8LG0efyrT4YkfFI0vBupK82B9&#10;K7SA9D615f4IuT9uHzdTXp1pho1I9KObmQ1GzsXrUc4FSTx+ZFnbTLbk4q2kYdNrVN9TeOxy+pRN&#10;BOJkP3TW9o18JbLbnpVPXbIiJmC1naXqJtlaIv0o6Gd+WRF4of7T84/heut8DTf6JGAf4ea40N9u&#10;klVTnmur8HP5SRpnGKJFU/jOyjPNWIfU1VjPAqzDzyPwrE7Ik6hdhJrjfFIxdMPU12JGIyxP/wBe&#10;uO8YOYp94H8VVHcit8IaFH5RC11WjQAK0lcp4dkM8y8fWu3sYvKhAx2qZioq+pX1OLdFuxWIwMU9&#10;dJdxbo8D+KsDUYyHyKFsVUNzQZ98fzNWxE3zYrl9BuiH69q6a3O5c/nUy3NqUrodK+Ex61RuXz8l&#10;WrmQHkdqz5WLHOakqT1Gj5m6/hWhp0eE3EVRhXecL61qQII4wKBQWtySiims4UYGKDUcTSDOMUzz&#10;M4wc00uc5FAEoJPOaXNQjNOVmAwFoFckyaliTjNMijzyelTDjipb6DHJx0FOL4HSmims3cVJXQGO&#10;eSajkm28Z/GiWXHy5qrNL2FWkRJivIW5z1p8XNVQeeKt2gLfNimRFvmLtqAnPpUwfJxUCMVHBpQ3&#10;JxWLRsibhuSKDGrdKjDkcZqQOAOtIoZJCOtQlccmp2kQ5+lRucnIpq5LIXjDc1BNEehWrewk8CmP&#10;GGGCK0UjNxMm7tuMg1jalp+7Kj610txb7hhqzLy1K9F+laRZjKJxmp6U5BC1zeoaO5JJWvQ7q3Dc&#10;FazbrR45DkL+VEtThqUbnm9/4ctbgbJIBWDqXw6tLrcUj/TrXql14dRv+WQrPufDhX5lUjHtWFTD&#10;06nxRMHSkjxfUfho8D74o+n92s+TS9U0ZsndtXtXs11okgzuh3Vi6zokEiFZLX9K4J5bTjrDQiXM&#10;lqcNpXiO4idUaQjmuw0HxK7kbmzXKaz4eNvN5tsCOeOKm0F50mWOQbamnKpTlZsnzPSrPXS/DGtC&#10;HV145rldOyyjL1pQAgcN+FepTkVGUjo7e+V3+U/rV+C/wOtczY3IjbBatKK9XHH861NozOkstQOf&#10;mNa1lqA4IauLh1JUbh61LDUx8oL0pHRTqHa2d/nkNVtLnd1FczY3+4ferRgv8DBaosdUahpyynua&#10;q3E3OBTTdkjGaqzzYGVNMbYskh70sTA8leaqmZj2FSRSknbupNGXNqaFuRV60kPQVn2zk9Ku22eo&#10;qDogzWhfKBqtwtlcGs2zkI+XP0q9DJg8dKnyO6lItRgEZpSMHIFNjPbFSrnv+VSbkZGeDRjHJpzK&#10;R1NBRs4I6UhBu2nOP605eR0pg+lKCc5oAcwVRtYVGevFSHpmmFT6YoKYxvamnjinMc8mm/hTJG9D&#10;nFNYDNObgU05HNNCZGemDSDNLk+tH0pEDcYOcd6dwaKAMcYoAPoKUY60mKdg5oAABnpTvpSfhS/h&#10;VIpAc01h3p3bGKaw4wBRIGNOPSgYHAFGOelN53VJnIGHHSoJMY5FTtk1DKQOaDHqVmxTT7U98elM&#10;I961iZiUfUUYIPSjBxVXAOKKPpTqAG0fSl9qOTzTAQdakQc5poznNOjxu7VmwLEZHY1MB04qGIZF&#10;TrWZpHcUHmnL9KaOtOT1zVHREmUYXOKcq5NNRT0qQAgc0M0AD1FOAweRTepxTlU5xUgSKMcindB0&#10;pqjHenH0rMBASeAKUcnJpBnqKXHof/r0AOA7UEZGaPpSgYNBQ0qfSkK5GTTug6UYP92gLDSO+aBT&#10;iO1NYccfpQSHGckU5eTgCm4PQinqo6/5FBSFXjrTu2MUmSBRz13fhQUGaQ+1O5PSkPzcUAM57CnA&#10;GkJx8ope1AhV3HtSjOOfWk7ZpeO1JjD6UmM96OMcikyCaAAgEYI/+vULgZ+7UzHBpjfMdrGqRL3G&#10;BGY1IECjOM0dDzThjbQMTGe1ROpB6VMMEUbA3H50r2GV5FG3AHt0qvKuegq4yEHA/lUMsbf3fyq4&#10;shlMpzxTlRc9KkKY6ihVJ4xVojl1uNCgdKkVeNuKQLk81LCjKaJFE0KY6ipefb2pETA5pecYrnka&#10;AR6CgD3pSnPT8cUckGgBOc0Dp0oUcUpFIYNyOlHIpeh4oxk8ikAnPpQVy2TQBmnfWgBu3POaMENz&#10;TsUHFAxpGOaAAeRTh70UCGkdgKCMmnHJprDtmgY3BxmjHZqdj6Ugz/hQSJjHSjHGcUuKXHvTATI5&#10;JpR9KAo7mnYxSGIBjkrS/Wjmj3AoAMetFGCe1HWgAJOKO1HOKMUAFGO9AzjpQQSM0AFI7bV3Ypfe&#10;mPlpVQj/AGqABY8t5jj5v5VDeXbRoyxR7iq9N2B+J9KnlfYmfwFZWoXpspJEKtll3Y9h/wDrq4rm&#10;1IlKxmazdPC3mazry26K2WWPCBvRRnJ+p6nHYV5348+JukRXNvpthBHLLDdFUmvm/dbgOeM4IUHO&#10;Txwa5nXfitHrviW5/s+xF1HAzQx6l5wkWK4Y/KsY6M68g+nyg7QxzxX22z1OS91Sa5/4ldpDKryX&#10;Egfz0EmZGc+khzk+jY6jAuU+V2RiqfN7zOz8UeKZNQ003rsrPI3lKUXbkkcnHbg9OuevrXz3+1lr&#10;vxQg1GCH4W6BZTeY0MWpX15Iq+XCCrFVB6nn7xO0EdzxXs2oy3el+BbfXtXmSS43M7R427fMyVB4&#10;4IG0fUn615Iv/CSa9o8M1jrsVldSQ+dZX17DuhV2YKyOfXIJXn+LODXjYypKUuXuepgoRh77tp32&#10;F+FfxK0X4bfCvwl4Q+IPi/ytc1KQacmoR3HmK14zyMEdl6Fh0JGPwqTUPiRrPjXWpvC/hE61p91N&#10;evZyT3NkyKWXO6ZGBwVUDhhwTUfjU+P7u2j8A+KfDSRTazthGq6Pb+cMbAXl+78rAdGI6kAZrvvB&#10;HhdtHsY9QuZJpFtbdbe3e8wZNvGScfxHjPfg040fdS1KlUjG82k279dP68jpPBmlrouhSi91CR1t&#10;bc/vpm3M3HzOT6k18p+MPifZeNfiHda5cj5NLmNrZlWBDM/Bz74A/P8AL6F+NnjD/hFPhLNJbSbZ&#10;tQbyI2BwTk8n8q+a/hF4S0yz8Lx67fw+dJPqk1yyNzn5ioP0wM1w46tepGnHoj1Mroxhh54ipu3Z&#10;fr/kU/jrPb6XaeHfDbzqzXGqQG3jJG523gnj8/zrWPjyy8BeDdQ8NXDg3d7dHdMzcGYjgZ+tfPnx&#10;N8f33xV/bN8LxW9zImm+HdcEPlg4Vpdnf6Nt/Eda9L+LHhi51K4XTJmb7PFM17eTdCGGCnP4/oa4&#10;q03Gn7p6FPDxcoRqer9T5W/bGsL+f9oXwrDFIZo7KaOa8ZOVDbunPft/+qvs7wD4vl+JOneGPEdh&#10;IY002TymjVuDglCePYV+f/xK8fahqXjzVtTsp2m33TG3Z8lgozj/AB/GvrT/AIJ5XniHXfhXdLfX&#10;XnTWd0x8zkklgGx9c/zpU+blS8v+CdWMjH2fM91+uh9oG5ebRjqDT52qASe/+eK+d/2r/FVtceFb&#10;uNF3FUwy47+n6178bWNfhctk92PtEkYO5Dzmvlf48zW92txoDz/M3G7I568/pWOPlKNkjhymnGVR&#10;vszxn9jrxfDJ4u1DTnuNsk2s7SrDopQD+eK6j/golp8PiD4Kpb3GWhhvI3k9CFkBI6+grnfgl8Of&#10;+EB1CTWxMd0mps3yjnAKkc/5xXYftAy23jD4Wa5djbNb2qzFWHQEoGH6E1phZK+nc6sdpiVI8l/Z&#10;q+KEcXxQ0WCWctb2Bs3A7IN0gbI+hFfckcFvD4tWYFVhuLQgc9//ANVfl7+zH4ts9e8TeILexXbP&#10;a24MKt22tuGMH0r9Evgx43m8daBaXMqf6RDblWPfcpH8wc/jXRXXspOJw1Ic8VNeaPjT/go/4YuY&#10;/iBoLWwbbJqS4+X+Hkd/w9q6v9lLVrfwy0tpql4y27Wv75N42vzgH6/403/gpdoeqzaFH4qtY2WT&#10;S52lUNj+FskDNeJWfxI1bwp4ZtdTggkkbULVkyqnhmGVPHpUyTqUEonZT0WvVFT9qv8AZhk/aX/a&#10;h0az8CstzY/bBJfRxtkFQwz7Z7Y6V+onwm+GkPwi+E+neHNLgW3jtbNEwqYC4FfPH/BNj4Px27X3&#10;xN1qHzDqM6y2vnL/AKtmUbttfT/xl8VjRNB+y2+4boyVGcDjiqqVP3dr6JHn1FzYnkit9z5//ao+&#10;Klj4c8OXEEM483YdvTg44r8lfj38R7vX/G90hfcyghgp6Z7V9qftofEM2lnfX89+xWKInG7gsc//&#10;AK6/O1tQn1G8vvEt6HbfzGTx1OAPyrbLafuuTNswkqcVBFKWdWspLib0w59B7Vyuu3kBlWxsISxc&#10;jdtrf3E+HZn+80krbWHXGe1Hg/S7GwY3+rRthVzGCvDe5PpXtx927PFkdh8H9I1PVNDaxuCYIwzr&#10;8uN2COvtXqXwE8a2/wAP/E0mk6RNu81cND9PU5714r4B8c3OrtqQ0793DFNjcnf/AD/n1rp/h9dw&#10;6QLjWpW+ZZFycDpmubEQ54yTOnC1OSUWj6nHiw+KZv7HnnB3S/uxjG3P+f0q/LplsfD/APZN5Ju+&#10;beBuHy8ivJPDGum5gj1MSso84FXJ68g55rtfFvjBba3tBbXO5pIzuaNecZH+ff8AOvDlTcdEfQwq&#10;RlqzpvAfi298E+L0sI3kaMgKr842noPer/7RPir7B4PuNVcMzyqy89v5dqj8E6Vp2vBdUmiLOka+&#10;/I981jftLwRat4KGnrcMu48BW68+vbpiuVcs8RFP5nS7xoto+RIPDOqeJ/FkdxHZA+ZcZXdnk59P&#10;T8q/Qb9nF9J+F3ga2tr2QK8duCMKo3se39K+SfDsmmeFbZdSnhjVofmWNQcknv8AlVqH9py/1fxB&#10;DpA1DEUbf6sN79PX1/z19TEQqYiKilojyqEqdKTb3Z9EfHTxy/iPTZksHOAhXjnnvz/np9K+Yb/W&#10;r++0u90S5T93FdEtj3HT8x/nivefA/k+JdDuI2LMfMP3mySCOB7DrXjHjTSoNHl1mWNNrFt/0/z/&#10;ACrnwXLGUoG2PvKmpdD5v8AaG+pfGaS2iX5YZGMmO3PTpXQfHzVBbxSaQ7fcXGD2rR/Z10h7/wAf&#10;69rT22/y2+VivCkk/l+Fcl8fbtrvVbpwfuyYA+le7G8sUl2R88/dwza6nkVnpjXWqLH1DSY/XpX3&#10;Z+zdHB4I+Fi3NoPmYrGvTgYyf1/CvirwfZ/a9WgBH/LQH9a+uPDmoXOn/DSyjA7byR/WtMd70FEy&#10;weknLyPM/wBq6eXUXj1CZss87E/17/Ws/wAPSRL4Eh1LPzSJt3N7cH+f5Vc+OUZ1azs4hzuYtx9f&#10;/r1Xj0v7J4ZtNItFXcqKo3N0yefrUx/gpDd/atm18IPB2oeMNctbt4W2PcKM4zkA9BX3Bb3dl4X8&#10;ArpdskYk8lVXvt4xk4/nzXzf8Gn0jQ57OytW8ySPnjA5x6df/wBdeofFbxXcaB4cADszfZ8tzntn&#10;/wCv+VeVjG6lVI9fCKMKbZ8x/G2L+1PiPM6tlmmYt6H07nFZesWAGmyWKJ0hyF65qa7ubvxB4u+0&#10;OGb5stnnr7Vo6rA9ncW88sX3o8N/n8f0rv5uWMUcMveuzlfhz4WlkluEmX7ufl29v8iue8a+E7jQ&#10;taku5QwjWTAPrXqFiI9Iv47wkeUW2swHr/8Arqp8atAS98Nw6npo3NnZJ8v5f0/WtadR+0v3OepT&#10;vTt2PFdT8u8k3zD7q9fUVZ+HXmWOtsSxCsvHpVe4tysQjkHzRt36nmtLwc9s2o/Y8fOylQP613Sf&#10;uHCviPSfDckGqRy6LqD7omzsZugPpXWfAOPR/hx45Y2tuvkmRSoA5XOa8z8QalL4Z0fdAcyZ+Vtv&#10;U+tegfA+ZPE/h5725X980i7j9BjI/GuOov3TfRnVT/iI9E+N/iNtbsP7UsyWyjKOPevKvDs5v5mj&#10;YHDIOPxrutXLXHhiezk5ZWcYb29v0rj/AIfafNPcqgzj5uprj2g0ej9pM7bSyumaVJKFCiRsDI/h&#10;AH+H+etZ9hNcX9n9ntl2jziSVHQdKl8WaglrpsVjFKM7PmXjjp/jUXgye4niW0ij+Y7R90YwT3qZ&#10;u1O5dJfvLHpnhWOPRPDDNH80s0OGJb2/T/PrXi/x2fUbCTz7d/vSMW68D/69ev2FhLGknny/u41A&#10;9O3+f89PHPi3qz3MotGVp8sSvoKxwsX7TmNMVP3OUt+EJjfeDXMm1pRAMZ9ScfnV+SafwzoKrBJt&#10;m4XAHJHXp3pfhjYxR6T9uu12xKvKnAHtn8f8muc8V+J21HxSbaIkQ7sKo5+nFdVuZ2OOMuWNz3H4&#10;Z+Prq80WzWe9ZZJN20eZg+vOMd6+n/2aHmn0C40yZ/8AWSblxzwTj/P15r4d8Ii8vL+10+yfIjZf&#10;l9FB5/T/AD0r7M/Y+8QNqdjdXk8W1YmYqPXsvP4Vx1o8qdjshK8TuPHGtzS281vGF2o2xWDY6ZFf&#10;MPjjSrs23iDVLGJt0IUndn5sDPb/AD619JeOjdadYSXvlEq7sw/vdODXhPxftPEOk/DvVPElmsKr&#10;NJ+8jbG4/eGR+f8Ank1yxlaoreR2Qj7h9SfsTS297+ypoHiqd2D7jHcKnSPLkBiOwyMfl0r6a/Zj&#10;+IF5p/xBtdK1I/u7hZAFYcEBsg/+PGvmX/gl7psvjT9nNfDibmjs4c3kKn94Y2J3SKO4X2+vNege&#10;FdXvtA+IFvpqX0i3GnzPDvyR8uPlbp6H9a6I1JYXEKqtmzy61GOLo1aL3WvpfY+wtI0LSdY8beIN&#10;b0yNfMs7X98yZ3cg9PwFeq/BvW7TxV4LsYdjxzR2oEnmdcjjd+OK+cPhh4t1LTrjUrWwmkluNUUR&#10;rHu5JP8APAya+kPCHhu48EaFp+qlWMbWwSbj+HA/lX1uFqe1p8y6nxGJpypVuVnVWrSWkKXcSZ8m&#10;T5v610kUqXMKzxnhlzXL6Tdi5tJHRw0c6+ZEw6H1rd0SdZLFGH3WWuuRjEt9TQKKKksAOeBUiHBG&#10;KaB3FPjGOlAEkZwOan5ByahjyMZqasxioMmpF5OCKZHgcU9QT2qZGsfhJYR82cfrViPkZxUCEjaM&#10;1Zj4FZy3NOg5Rt4xSrw3SjkDOaVSaRtEcOWzTsdzTVJJpx54zTibRGscdqaSOtOJ5pjEk0GchCAD&#10;UZ64xUnJNMPXAqTGW4qkEZApzAMMGmgcc07k8CgqA5c4wRUgIqMdakqonREOnWjPfFABoqigpwPP&#10;Sm8ml5xwKAFDA9qdjNIOmcUtAC8dxSjOOBTeccinAY6n9KQBwDwaeSDzTScnJ9KUcjr3pAKTjj3p&#10;eg5FNIOcbqXcccmgA2nGDS/w0nTrSc+tACnlcHHtScHtS4OMA0hP+FUAIozyBQFXoFoU88frTvm7&#10;mkAA4B596Dz6U0DJ4FSDBGDj06VAAp7YFSD3pkfpmnjIFSwEx6ilooqQD8KOaOlFAB+FFBz2o69D&#10;QAUUAg9DRQB+cWnNh/vc/wA60b4E2jbeayYgYWyP/wBVaAuUns2iJ5216y2Pl38VyjboZJQgHsa2&#10;NHlbTdUUn+LFZ+mQmS7XI7+la+v2JgjjukX7oGSKI9wk+gviq88yQKG461n6RD590q/zqPUrk3Mn&#10;Gfu960vC1t5twrtU/FMPhgddbEWmnjA/h9a5HxHfme4ZATjNdBr199mtvL3fw1x8kjTzE+ppVZWj&#10;YKcbyubngmM/bVcV6pYZ8pRXnfgqzPmqxXvzXo1nkRgGrh8BLfvF634bGauW3J6VTth7Vet1Oe9E&#10;jaJX1m3LWrfSuCv702l26hq9Jv4fMtW+X+GvKfFpMOpMu7tQtiai1Rr+CJPt0kmecGuw0M+TcKh4&#10;+auE+Et0J7qWInlWruowYdQ2496JCjpqjsbViYlb1FW4Q2dxqjpjb7dRmr8QPasnudsRZWKKd1cb&#10;45bbHv8A9quvvHATiuQ8cDNgze9OJnW+ATwKfMdXPrXfR8Lx+lcH4BBW3jc967y3BKj3FTUKw/wD&#10;5Uym4fQ1i6rCQxAFdAF+TYKy9VtzjJWpj2LlqjK01/Ll+hzXVadMGhzntzXJhfLlwK6HRZwYgCac&#10;thU2WrpsDrVOZ+MZ71Yu3y20CqpBMuAKUS2WLFN0gPpWoBgYqnpsYA3/AIirhNSaQWlxCe3tUTHP&#10;NOlY9AajY8UDYFvegZ6Cgg4wB/8AXoHqKDO4oODxU0EPHX8aSGIsc4qwqBBhRQaLuOAooHvRWZQ4&#10;cVHI+0cGnk+9QSnn731qogQzygVTlnBOBUlxLiqvLNVGMndlmHJAya0bZNqZqlaRZIyOlaKjC4qZ&#10;Fw2uHNOBxzTaB1qSx29getBdvWm4NOGF5oAMM3enxqAMmmhsCk3HsaB7EwPoaZKoPRaare9PLFjS&#10;HcgkjzxVS4gDVeccZxUcyZFWmZyiYtzZnsKovZNuyvSt+WAbcEfjVc2Wei5q0YuGpjGyWTgpUM2k&#10;gj7tbxseOn/16iktCOcfpTuifZnJ3mkg/wAHWsbUvDwkBBT/AMdrup7NTwQKz7qx54WnuYSpnl+r&#10;+Evmb5Mg9eKyJvDKQvuUV6XqdkuTlaw77TyP4P0rnqUYvVnHKnZnIp5tn8rA4q1Fqe0ZD/hVrUbL&#10;Ab5a5/UI5oRlay1gYGxa65GZuWrXh1SFlwX/ACrzqTUHhlyXNWrfxFJjHmf+PdKqNXox89j0BLuN&#10;vmD1fsLo5xziuAsPEwLcv9c10Wla7GxX581tGomXGodvYagV6n9a1INROPmNcrYalFIoKNWnDdjG&#10;N/41pvsdUZnRpeZXh+vvTZLismC5KnLN+VTifI69KEbcxM966Hg06C8LNgkVUkJIzTUlZDzTa7Cu&#10;btrcHPJrWtJd/Oetc3YXKtwTyK2NOusMFJrKSN6cjct87+tXkb9Kz7WQE76vI2R+tZyO6m9S5G3F&#10;TRk1XhOVqaElTzUs7IkwG49KaV45FOGfSnEZ61IEZQYxTSADkGpTwM5pjqSOlAxqEbsmhueAKTbz&#10;8w7UnzHj+tMQ05PammnsT0BphOaYDWwaaakPIqM+lUAw+9IQCc4pW44FJzUmYAUUUZxQA7PGKAPU&#10;UDOcAUKMdqAHAE80CgUuKssMA9DTW96fjJ4pre1Jg9iP3zSZpTnpijHPNIykI3SoJgfm4qwc9qhl&#10;Hzc0jKW5Wf0zTD7VJKp70wg1ojJiAetHHY0EEjpQM55qgD35oGT1oPXNHJ5oAAMc4o4xigdM0EZH&#10;FIABx1P/ANenx4znNNxx1p6DnikwLEYHr3qXPFRR5zUnQZrM0j8Q4cmnJz2pqnvT1PPFUdESVfep&#10;FOajj5XpUicZGaGaAWPanAd8U1fSnIGzUASrwKD6CkXOORTjUAA9jSgegpOeq0oBB4FAC5z2/M07&#10;GaOtGeeaCg6jJo25HWgg0pDdTQUIw7mmlqc27vTSAO1BLQYHanL7U0epp43EdKAiJ9TTsY6ihge9&#10;JwTjFIoXIJ5pp+lHvQ2SOtCAQkmlHSkIJODS57UxAOKXOBwaQcdKXt0oGH0NIeeKCQRig460AHI6&#10;009OnNHSgkA0EsMnPNKGzzmmqB1NKCMigEPB7D60qnIOaaq/LnbTgABxSZQ11yM596jZAe1TMKjK&#10;0JhIrSrzwMU3tjFTuo6Bc1GQBwwq0zMREyflFWYl4yB7VFBgtyetWIxgYFKTKiheMYNA47UuMHNJ&#10;g9M1maAMdM0e1KvC9aQg0gBTx81KBjjNAB7ilz2oAOMUZwetBBxR2oAKD1xRj3oAOaBBQD60c96C&#10;Ce1AwHqKOKBmnYHegQ3HfNIRjqKUDdwKMdsUDExxmjHYml70EZ6igQ0Yx1owKcBkcUe9AB2o5xmj&#10;HzYoAOeKADrR9aOnSl+tAhMelGc96XBHWgZxjFAxKPYGjB70uD1zQITvR7UEc4zQc0AH0pjEeeue&#10;pU4p9RzusaiZzhVPzNQgGztgjI+7zXmHxv8AGNjp4kivJmWGO2aeZhMUBjXLMOmGGxTnPA9Pmrr/&#10;ABz4207wppMmraoW2syx2tqmPMuJGOFUZIHJx1IA6kgAmvnP4r+NW1HSbjVtQ1ryZ76T7O1xYR/a&#10;EgwHCqi/xIGUYZhg7SxGGxWnN7ON2ZyXtJKKPOvH3j248Q339k+HWnt5I4Ha4SMEPEskawtl+Cri&#10;MSNu+Vt6beoOeh+HmnW1zpaaJdRjbbW4mMci/I6xqCoyeqCSVN3clOck182+EfF97qfjXWJUFwum&#10;6Ldxx6bA0hZ7m6FuI4wdx5jijZz7SyPnJ2mvqzwJplv4T0e6e686S8XTbe2la4bcGKKrMU6/xM31&#10;YevNcNOtzy5juxFFUIqC/r+rlf4t38Mvh99NuFaPzJY1hZM7VK4Iyegr43079rzW/CXxD1jwh4g0&#10;Vrjw7Z6hbaVDbzRlZZL5pGDyqP7gIY/9c4mfuM/U/wAU9S1qXwLeJFCZLia5kaOLbkohZkjYf8CU&#10;H9K+FPHzXHxG/aJ8O/Cq0gmOpW96s+sXyhQpV4jJuYY5cxRRxg9QtxXnYiUp1kkell9On7GSkr/1&#10;ufZngvxrq1x4Vh1Dwvq072t0R9gW7RXYJnG5W5yG6j2PtXceKtei8KeFbexWZpLm4RYd7N8zzSHr&#10;+HJrmPAOhQ23iOw8IW0MK2ek2amZY1+UMqDCj2GR+tSyPF4v+Lun6UAZIYFF3J6Io4UfiR+tX7SX&#10;s2/kcfs4yq+mv+R5r+3z4tuNE03wn4I0q8YTNG0syjqeAAf1ri9c8Vw/DH4E3Xiy2j/48bFzGjdy&#10;ATn8TV/9p+J/HXx51C8MqvHo6QWkEfozfMePXkVmftbaPpvh/wDZ/XTLiZR51usflt/FkV4s5SqY&#10;qc+x9RSpwhhaFF9dX89f1Pkr9mj4janJouufErxfpg81Nca8tGKkOxY56fUce3Ne0ftZfGttL+H9&#10;vZeGo9sniK2T/SMdFJB47kkEfSvmrSfFMl/IdEtYWht1mI8roOo5r2D4oaR/wmvwk8NXmVM1m0cL&#10;KqjKqDgn8gKxlV9/1O32EeeM30PmfxW/2Lx1Z6X5e5prEzOvPABUfj1r6u/4J4eILix8AapFZqzG&#10;XUJB5bN0O1AMA/jXzT8Wjb2HxZs9Utl2xW9usUwXrtbqPyr6b/ZW0VPBXw/1LxNp0oljFwbhIkOc&#10;5CHjPXkfrWkqnLTiKpT9pGSPrPWdbns/CsKTy7fLt8MG46LXyb8UNVnvfHsJe7+S4mz9PXHX3r6C&#10;+JXjBdc8JWt5ax7N1qTJ9SvT9f0r5v1l7TV9Zt9Qb5ZIiVX5eSckGuPF1OapoGWUuSm3LctI1rb2&#10;F5YrMGnkbzYfm6ZU/wCArn/2ffFE/wAV/gZ8QPC89yGvNJmaFtxHBEZA656jH4U3U45Lf4n2NoJN&#10;sb2sqyJu6/Lw35kfl7VzP7EWsW3gL4pfEzw3rUny6zdNNb8jB2xhWH65/wA8+hgF+6fyf4nHmPW3&#10;kz5t/ZRlXwn8bL6z1ZNovY5bZcjguh6fTGfyr9K/2Q5BJus5Bncvyg+pwP6V8BfGXwbP8GPihpvi&#10;9bcwwpryzOwwAUbqe3UV91/AvWI9A17R/EVk3mWt4u3cufukZBI/zxXZjmvaKXf9DkjFyotLzOG/&#10;4KT+BdU1TQb6wtl2xzCRiu3Ocp249q+P9B0LV9W8M6DoggVmgZWlLA5wh29j6Gv0h/bK8OSeLtCa&#10;9W3HliPOSvQFDg4r5Z/Z6+Fo17xzHp72uFW+UpzgbOM/h/n3rljU5dF6nTh/ew6b6H17+y54ZHhT&#10;4JaSt0uyZLVWkXnr6etZ37QXii3utNlWD5timP73eu31f7P4R8OHSoz5YSP5VXtjvXhfi/X113Tb&#10;4Fc/edWP4iufEVPd5F1M8HS9piPavufn7+3Vq2pa3p/2G0WTbPcN53f5ATgf59a+ZfHNvZaH4YXT&#10;YItsnlr5mPX0/KvtL9qy30XT9FRp7RWkbDKcAdDlq+HvibbatPrrKsR8l23Lt9OuP8/rXs5bLmpp&#10;djDMo/vG+5i6PDNeaRBbRg585hx6Z5NZnxT17+zvK0i0Uxll5VfQ/wCTXW+EbK5tbMym2b93kZ2/&#10;xHmvNPifLcX3ipiY/wCLaq57V69Nc1Q8Oq+WNjvPg7Z2+m+Ebm4kt/mkfOD3zVrxRqtxoHhhlQ7f&#10;MY/jz3/WrHgyyjj0q209l+eTyzy3UZqr8aLfylt9LRRk4yc1no6mprFOMND0b4JarPrOh2NuhPzc&#10;Ozd+OK9E8fi7tdRtbeRWdQoA2jrk/wCfzryv9mN3gljiEZysw2/KO/Fe9+NNGGr3NpMirtSQcY5J&#10;JH+fwryMRaNdnuYW8qKPS/hjpkWm+D01KYtnysZbnn/Oa+d/2hPi1qFx40Oh292ywox+VT29P8+t&#10;fQM9y2heAI7czAjy+7dsf56V8XfFm6uJ/iRJOZdy5JP54/zmuXA0lOs5M6MdVlTw6SMn4lfEefTr&#10;ddIspGXcv7z5uteb6X4xvtP8RQ3/AJrEeYN3zdv/ANVTfEl7mXUprgN8q/LuWue0WaKeNmm+ZlkH&#10;4V9DTpxjTPm61acqh+kf7Lkf9v8AhGS+Vs+bDHJjb2wRiuJ+PHg29t7i+nWDG62Zvu/59RXZf8E3&#10;rxNc8DR2l4fmWExlfp2x+Nd5+0j4I2WM1zbwbQ8bhmA5/Dv/AExXzak6GOa8z6PStgl6Hyj+zf4R&#10;sdP03WNSu1TzLhchj3yK8A+N6sNfvInB+aYn6819KeA2ksnv7VGwrS7doOOAOeRXz1+0Klvba8yb&#10;TukkOd3869zDSvipPvY8TER5cOkcL8NLIyeIl4yFyQCM19MeILebS/hba3JY8Qr24X26+9fOnw+d&#10;Ida3KG+ZwPwr6N8e6sl38K4bEufM8td20/5z/n3rbFN+0ijlw0f3cmeceKI59U0pb6YsywoOv+Nc&#10;E/j65TWVto1RvLk6sSe3/wCuvSPENnNp3w1dPvMUY9eSK8Z8F+HtS13xGIIoWLNJ1x0rSnyuLM5c&#10;ykkj6i/ZH8P654711NZvGZoY2ICr045r0z4+tEmnyJJ8q/dwO2Pw4rS/ZE8IHwd4c8ue3Xd9n3Yw&#10;OW78/wCeled/tdeOI4Dcw2Vyo2/3cbs56V48pOvjLLZHtxiqOFu9zyHwhq8d540+yRBfmYheOiiu&#10;x8baQF0CPUEVd0cbE5/z0ryb4N3883jaYS7sjLZY16wNVOq2FxYzt/yxZdvuB716FSPLNHmU5c0T&#10;J8P2R8VeF7iPgyQrlfwPFdNoWijXPB1zp1/96Nd4Vsdh/n/PFcX8KfEKaZ4sfSrqUCObKY3Dkngd&#10;a9I0ixnj1r7Ha/LHM7KwDdfTNTUvF/iVH3j5U8fytpviOazDfdcg7enX8Ku+DLSX7ZHqROPL5z9e&#10;K1v2lfAd94V8bSTyxbY5myPrUXgKAzaAT33AEnt/n+legpKVJSRwyjao0yxrOqRaxYSWxO1lXhQc&#10;85rvv2d1utK0ZkuCeGPXoRjpXkmrLd2moKiqfmYn9a9c8D6jDb6JDAF2M6A5z2zWVbSnZGlFe9c7&#10;We9iuraa2tpOfm+Ud6x/Aoay1EQ3A+V+2AMUzwlNM+pzRyEndll9+cVYtDHFrTRIzfuuZGGP0NcE&#10;uqPQi/dTKPjWSVvEi21vIx8yReB2Fdp8LNOBlW4kf5mbAyo6DAA9uhrlhpYku5NbvOirtDcDJ7mt&#10;r4caxJqviKO2tS4jX+X+fyqZ6wsVTfLK56pqkFtb6C11PJ5e6X5Vz1A4/nXhHi+a2ebyoIlk+Ujc&#10;owPvGvQPjv4lk0Q2Ph6GTayovmLnqWJP415Tr2oyC5jt4nLALndV4eH7u/czxEvfsWtY8Ty6F4SW&#10;xinCuyjIB5+tYmjOL/beFtziTdw1YGsXU17qLrJKxVVwvPU/5xW78NdlpbzXtydyx8KretbuPLEx&#10;j8R7D8Dlt4bu48SarJtdYvlj3cjt+fWvsX9n3wqV8Ex6hYwNazXMm518sgbckj6etfLP7LPgyLxf&#10;cyeIdeTZYwPkL/fYHIHvX13ofi6LQtOt7QReXDHGEjbGN+e4H+eK8rFS/ecqPSox/d3LvxP1iy02&#10;whhuyWkW33KowSx4x+v4V89/tW6ndW/hCz0a11GSOS6kUSRrx168d+K9V+J/iL7f4ptY5o2aJWUh&#10;P1x6en69K8n+If2T4nfF6xgK/wCjaed8vz5ySeAcfT9awpr94m+mp1R0hY+pv+CfF0Ph14dsbq3k&#10;WOa1T99GrY8xcYwQfUH8jXoupeIdI8UfEm48T6fbfZ41dvNXyyPmxnIAr550LxZNpmtLYeGLvayF&#10;R+6/X+frmvW/DsesT6er3aDzJtrSMvOSx/nWVWpL2aj53IjQj7WVTurH1P8As16tH4x8aWcMq/Lg&#10;fvu6ydse5UEV9pmGK50yHRZiu17fKej/AP16+Jf2Zda8N6R4ktfDsd3H9sEK+ZFwGMgGc/zwR0r7&#10;G8K+IY/ELiAHY8cKnbnO1sY3D2PH519jlcv9lSZ8Fmi/2yVtjC8Aan/Zd9qHgvUnZZLS4P2NZOrR&#10;vyMfSu+8MyK+mqp+8hKsPSvOPitpo8P+M9C8ZwNtlWb7Pf8Ao8bcBvwbH513vhx913cJFJlZiskL&#10;Dvkc16ktrnlx92VjbB5waBzxTeTwRhqcrbulSbDl6VIhyckVGBnpT160pbATRAk5qX3qOEEHOKkq&#10;AY5OvFSA46VHGOM1IoNTI2jsTRL2zVhB6GoYcZ+X/wDXViMcYNZM1FPTNKPWgkEUDp1oNYjo6eRx&#10;SIMU4g9cVUTeJGRg8UxiN2aew44ppGOQKRnIaTzjNIRz1pSecYox/CDUmEgQHOKVeTkCgClUEdqD&#10;SCFAp+OOKRV9qkCAVSNkIAcUmD608DtmjGelUUNwfSgDjgU7B7CjHbNAAAKPrS7T2pcYbDUAA45z&#10;QMtwDQBTgpI59KQCY2jg0oX24FGCvQ/pR+tLQAJ4z/k0YOeaUAE0pwfu0AA44pGHODnilGAeTQc4&#10;4agBpOTj8elGCDwc04hyc54poBB6/SmAKMj+tOGc5JpOeuaXPT6UgFHJzSrgdfWgDcMk+1OAwMtU&#10;NgKBjmlzSA+/el3DpmpAKKbz2pxyOlIAoOe1HejOaACkYA9aXryDRjI5oAbjnlmoo+bOaKYH5yxL&#10;56gZoKSQEgD9aZauYpRvrTEQuEztNerE+XehH4cUPf4c10usWnn6Y65z8vFc7Z20lpdmWulS4W50&#10;5yeuw/jxVfZJe5xhy8mAa6rwtamKETP9a5RiFuce/NdlaulpoyzZxuj4qYlVNkZPii/M1x5Snge9&#10;UdLgM8oPvUN7O9xclvet7wzpxlkUlR9PWs370x35YnVeC9OWNVOPxrroAAACKydCtRBApx7VsQ9e&#10;BW3QziW4BnpV+2zVG3XBFX7baB/nipkdESd1LQsM9q8h+JLeTf5z96vYsAoa8f8AixEfteQP46EK&#10;p0KvwhvPK1mRC3pXqlyB9rRwfvV4z8NZjBrbEew9q9g+1rMI2HWkT5HWaG2+3XrWsi56isXw44KY&#10;Brai46is5bnZD4SvqBAGM1y/i9fM09lBrpNRYF8CsHVrc3VsykU0Z1NSv4MXy7SMf56131gv7vNc&#10;T4eiECLEo+6ea7TS2LW4J9BUzHR+Gxa71Vv4N6nrzVoCmzR7o+nNZm9tDmL2Ly5Pxq5pV0U+UnrS&#10;apAQxYfWqUcvllcetabmHwyN9m3HdimwqWOM9TVezuRNFirlnGTIKl6aGq1NK0TZEOKkPSkUbV20&#10;knTOak3WiI5CMmmgZ4K0MP7opv8AtCgyeoq5PepYYmc5I96aieYeRVqGJUWgqMeo5ECCnDOOaTk9&#10;qWoZoFFFBOBk0gGu2Kqzy7flGOlOmk9TVWWTjJrQmUiCeTcdo+lLAgZskVHks2Kt20GWUYzQYlqy&#10;iwNzVZHsKbGmxdtPVS3QVLOhCAEnAFPWIg8inRI2cgVOEC84rNspIh8nAy35U1gq8ipnPOMVC4Gc&#10;UIGR59KKD6YoqiRQDnIp4BPIpqjnOKmjtyxz2FA0MK56Gk8mQjJFWfLVR8tJ5IJ6VPMPlKfk5P3a&#10;TyAO1XfKRB07YqKVGBzmq5g5Ss8S44FV5YRjFXHGDVe4IqombijOmh55NZ12uDWpcl8nIqhPDjkr&#10;WhzyMG/iLMQBWVeWcjZBrpp7MP8ANjrVWXT9w+Vf0pyOaUeY4+/0veMla53WdHLRsFWvRrrSsj7t&#10;Zd7oalTlKzlT5jmqUmeO6rptxA7EqfrWTLuTIyVI969O1zQQobKVwvibR2gdpI1I+nauGtTlDU5J&#10;e7uYcd/PHNjNb2ka9LFtUtx9a5gXBEpSZe9X7WQHoawp1GpbiPRNH8QEqv7yum0zWwwGWryi01SW&#10;24zxXQ6R4gJ+82OO1ehTqXLjUcdj060vRKvytVyKXJwWrj9H1pXVQTW9ZagHbGa3jI64VLmwKcUy&#10;OlQ28m/Bq1FHuPSrR0L3kRwF4n4rYsZg+1s9fes77MznAHSp7XdE/NRIqPunTWExUAE/erWtpC6V&#10;zumT5G01tWchBxWUkd1KRpW7dqspz1NVLducZq0nTOKzPQi7xLKHIzS02L7vSndKzKA9KbjPNKTt&#10;60pyRxQBG3TFMYEDOalK45qNlOeRVDGPnoKZ9Kkf3FR/SqEJxTGx6VJ17VHgdqpAMYY70nPenHp0&#10;ptSZhTuopoGe1OGMUAGABzS9qAB6Uv4VSKQKaUYBoGSKUAdxTKDgcg/pTWHtUhHoKj5z0oAj79aR&#10;sninHg00jnJqUZSF9zUMnQE1N1FRyA5/GkYS3K8oOfpUZHNSTEquBUeDnOKuJDEx2pOB707vxRye&#10;cUxCYyMCjt1pTmgjPUUANUehpcc0pDdc0duKAExnvT4+oFNAHepIuD/WhjRNEoOBUuOwqKPrnFTH&#10;pxWZcQXA5p60xeRk09fcVXU6IEqYFSLio1I9aevSg0FBJGOtPGc5amZ5xUiAf3f/AK1QBIM96Gzj&#10;igdKQnvUAKMd6cDjimoRnBFOB56fSgBRjFLyOgpqnkYFPGANpP8A9eg0BcDotKc+9IxOcYpfakA0&#10;5JpGFOYeopD1pgN57/SnLntSY44pyg9qAFP1pOScmlPPAHNB4FSANz0pvT5qOvNNbPU1SAC3elBO&#10;OlNOOppw6AUEi8Z5peD0H60AkjFGM0FCcDkj9aDycg0p5JNJnt7UANPA6/WmktTu2RTSc8ZpkCgg&#10;ml4FGM80o6YFIEKCe1OGabj+dOXjqaTLQp+lMfjnpTyfemNzzipQ2RyA5OPwqKX3qdxntUE3y/L6&#10;VaI+0Ogx1NWIzjrVaLleh96mQheRSlqUmSmjFJuwaUNUjuHXpQaPelzSGHfNH0oPJ5FHbpQAAeop&#10;cZGAaTtyKdgY5oARVwPwo+tL14xQeOcUAGOMUH05o46EUE84oANo6CkA7YpTSZPQnmgA4Bo4B5FK&#10;OBmigBPfGKQgntSnBbFJ70AA6YoIxR2xigDnNAhe+QKXAzSEjpQMA5IoGBpcbuMUhAzS/UUCA9KT&#10;oeDS8UnfkUDEJ9aOcU7HOKQmgQY70fw5oINJ15oAU5/CsvVtQto7SbUL2XbbQLu/3iD29eenqauX&#10;kvP2ZD94Zb2FeSfH/wAeWdvo8kD332fSrGZl1KZm2qyIu6U5x02/uuox5ruMmNRWkV1ZE5dDx74+&#10;fGZNe8c6bo5luDdaxC0OlrHIVFhGwceeNvPm/wASEZ4XecZVT558T9cSN7PTNILLCrzQabF1Csm2&#10;FS3qu4BgepDN6Vg/s83Or/HXxle/tMeIEmhsda1a60jwna7dpFhBKqG5UY++8irtI7x7CDtFYvxC&#10;8VQ+IrnWr3SbQQ2Omq1ppieYWUL5KRscAknDSDLHnJB9683GVG4Jvrt6HoYWjGNSy1aWvq9Lf12O&#10;L+Hlt4fsdSm1O21O6k23EUVm0kIb7RcvcNbh5Cx4eSWfDDBBZMjHUfS/g7x0/iPQLPXi22HU2vAj&#10;NJkvtuGjDe2F5I/vH2r5N+IXxI0vQte8D6do1v8AZ7WHU5NSvbXYBts9Psb24xIRwT9qidyxJyee&#10;uK91/Z6/tD/hn3wPaaojf2hJYzG7mK8xyTSiVwR6hpefdDXLTqcsdDsxlLmSm9/+H/yNL4v+NLfw&#10;dc6lqusXq20FjbtatM0gVY43jE3msTwAuGOTXzv+w14Uk+KHiW++P/iHw1cabqerXl1LeRyTeajS&#10;Lcm3Xym7RmK2TGP4cVof8FXvE8+u/s3ajYeEpZPt/i6xbRYYI2GRcHDYb/eVVjH/AF0967j9kzwT&#10;c/CP9nfw/wCCSmG0XT7HS7qYcF5khUSN7knJ+rVjKS5m+5cIyp4VW0b0/T8z2TwfDJZeG77WRHtu&#10;b6RgPbe2B+QP6Ve+HFtY2NxrHiiUAsjeXGx7qi44/WoNRlm0nwlJHawMDGoKt74J/nTEt18PfCNj&#10;LJiQ2MkszN1yRk/qaqcvZ0/RXOanH2kn5tL5HzxpV9p+p+PNW8Y65PmO71tpIom5+6Qo+pz/ACrg&#10;f2/9Q1Txb8PtNms2aNYb6PhG4APGD/n1q/ol89xqkKJLhHuWbceuS/WtD9oLTbK7+B+pPcIZJLSP&#10;fnb3Gef0r5eliJSi/U+0qUY08VGXyXl0PhrSL+1j8dNpM7eX5XzHjg1654cuNSJtdPWQta+W8pXt&#10;nnkZrybxjaR2Grw6xbQhWvOQzDoOP8RXtHhfQtRh8KR6tbQ8rpr7nwPU1pU6WOi/LHU+XfGuo3uv&#10;/FS40qT/AJaaksUa+gx0H44/Ovsb9nTTtW0Dwyvh+7LGGRstG7ZAXAxj2wK+L7yWS5+L9rJaSr5z&#10;aor8qeCGXj+dfod4T0OO28LWV86/etV3N/tY9a2xXuxjE5YS1lfudR8TfE1hpngVICdskq7Ubd/s&#10;9K8P8I6XBqeqR3byZUSPtC+ofjvWb+0v8TNTS5sdOt3ZYbVsSbV4OWxxXRfCbRmXw5p+vzn5bmNW&#10;G4/3if61yv3tTWnD2NH1OY+LrW1pr9zqFu+ySGxuAm0Dg/KP514d4N8Yi38XWfiwXSxyT6nKszZ4&#10;Kuyrk/1H/wCuvcPj9pTaUZLpVP8ApFvKFYe4PHv09K+SfC2os9pdWbv++hvmubY9NyGb+mK9bL3o&#10;16HnYzp5n2F+1z8HNI+LXwxWwRlhvre3/dzIPmEijg+4IP8AnpW1+wbrereJPhtZ6N4jjb7fpD+X&#10;Irj+JCFJ59cZH1rk/hx8ZT8YPCUccU3l6hZgQXUZbG5gvB+jDiuv/ZH1m30n4g3mgzx+TDeTb41b&#10;JaOQ5VlNdWK96nbscGHjKNOUWfW3jnQLDX/BkcLQqyyRKPXjpXm3wi+Cmi+D/E8msJFtcyOV47kg&#10;4+g/GvWo7OaKxWF/mjEfFc2Jpk1v92p27yG/rXmSlyyTHT5vZuKZw37S3jGLw7e2sc7BY5y0bDPX&#10;dgDpXknjS4Twd4cuNVn+WPapb5e3p+Vd5+1fph8Ui1EA3eXIr7lPTB6V5p481GLxT4DudHUhriOH&#10;94u7rgf/AKq5q006yPUwkOXCxZ85ftQ+GbrxR8LpvEdhAWe1Mm1v9nOc/wCf8a+FfEWs3OryiVYR&#10;uj5xggg9xX6V+F9Gj8UfDLUPCN3HudI9y5XlhjH1zivzn+L/AIN1D4b/ABA1TSpYm8lbpmjLLjgt&#10;059PWveyuafNB7o8zMovlUkY3grxjGVvreWCTduL4GOcCvPfHLf2l4x3wW//AC2xgfxGtDw9fTWO&#10;t3iMoO7cfwzVgeHJTfrqbw7wv7zHt2r3YKMJNngTlKcUj0rwf4Xia3sdQWb5ltN+1eenBH+e9Yfx&#10;Mkhu/Ga2s44TA2noeK0vhbq9wt39gmDbYowFB5OG6j86k1vwhf6z46lv5LYrbxsCZG7+wrmvao7n&#10;VH3oqx1PwM0qLTNQMqrtj3AfNzk+3619A2tv/bSBoYxthy3mZxnP/wCr9Py+Z/DOuy6frTWVj8oh&#10;UDjGB/8AXr3vSvGEVh4DuBandM0OOfXv6/1rycVGUpXPYwsoxhYl8T+P7aWKbR4XH7lCp+bvivnX&#10;xLEt9rN5qNwPl2hVb157cV1UOuyi4mmMpMkkvVm6/hmsPx3pkmn6CLkgHzNxbOO/Q/56Vth6apSt&#10;3McVUdSHoeD+L9S+23tzCu35ZG2n+Vc74WYf2sscx+Ut8/HvWx4ntntruaVv75zWDppJvMof4cfS&#10;vcj8Oh8/J++foN/wTe1+UXDadHcAKsvJ+oP4Cvqb9oe1j/4Q2a+Y5ZY2O76jtwe1fBP/AATx8YS6&#10;DrLvLd7WeYAepGOPpX3b8UDceIfhFczqrN5ilQo6YI+tfK5hHkx1/Q+qwMufCI+IvD9zC1zfTPJ1&#10;uMNuPXr/AJ/zx4P+0zaq2oLeQvk7mP64r27R7WSB9QhYncLyT8xXgH7Q2rudSazK/wAWOV617GF/&#10;jHj4yVqNjM+FFlDPfLLI6llbj2OK9S8QX0up/YtKhJ2sFVvceleXfBKQz6kxlYbY49xHvXrkdklw&#10;y30IX93Cqq3vmuis7VDlox5qehlfFAX1roq2KqWXOOOvSrX7LHwvXUPEK6pqdm0cStljJ3Gfwqxe&#10;3VprEzWjruVSoKqe9dfo3xK8PeANEXStN8qO4m5kbduJPHFYylL2LhHdmsFD2nM9ke5a1470fwD4&#10;fkjtpArrDsRd3Q4r48+Oniu68Taxc3LT7l3BPr/9etz4jfE7UtYsJA88n3iWGeD/AJ/pXnU9y2tW&#10;TSbjuaQMfr/nNThcP7H3nuXisR7X3VsX/g3pbJrn9oFcKykM1egWVuYtTmT+GQ4+bsTXGeCbtNLt&#10;2I/hRhXW+HdZXUtPluXLblbbx6itqt5SuYU9FY5DWrW60Lxit3aBkVpAVY9q998CT29zcWlyjjc5&#10;V+/Jrxb4hyC6s0vrNdzK2VPHbqa6b4ceMrlLTTjKcNwOBj2xxmpqLnppl05csrHW/t5fDy3udCt/&#10;EcUZ3tGr/d/A/pXgXgS0W30NUA+aSQDd619O/tKXcniT4RWPLH5WVW24wOv/ANavnLwVpxW9WCWI&#10;7VbPPSjCy/2ez6CxEV7W66mRq3h+a51LcqDPmbVf+ddLpRuI75IV5WOPCgdOBWvregvHO13AmFVf&#10;lJ5BJNY2lRy/aZJjJnb93HatHPmiRFcrO78DSLNPcHPzJblt3of8/wCelR6Lpd4l5fXt6524AU7u&#10;MVS8OieC2mu4xtxHwxzUV5rGpXWmzW9rHlpm6/5+lYfaN+bRE3iLxC0y/wBkWQyxOD1/GvRvgP4Z&#10;h0y/fW76I7beNmk3cYwOK8xsdJh0ny5r6fdcSNj5scew/XntXceOvifZfD74aSxxS7Z7qPI7MRxx&#10;jt1NTUi5e5HqEZKPvS6Hm3xm+KEvjr4wyabay/uorjYu48DmsbxZqT6ddmKKYbtuG5zj2rlfh79q&#10;1XxJceKrokqu59xHVj/+urF/dS6vrE15hiq8BieTXd7OMbRXRHFzylJsvaPplzrGoAAbtzALiTp+&#10;deqeCvhdNLb/AOmShIdoZtzfMRn8cd68y8B6vJa6ouFVhuyzMOg+lfQvwl8LX/xAi8u6vGtbRtpb&#10;jPmAdv8AP/1q568uVXOqjFSsevfs76VD4sW28LaBH5NjbuvmspwuAcn616h8RvEumaJrtvaSy/ur&#10;VcRxr1JGMHjn0rJ8B6r4M+Enw2updLljWRV27vMyeBz/AF/ziuM+HEGsfELXr3x34snZbKNituj9&#10;wD6fX0BH8q8fl55yn0R6kXyxUTtvHGtWk2jv4hFsPMjj2wLt5JJ/yK8u1XVdO8CaENSv7gfb9Um2&#10;7hjjAJ79P/r+9afxg+JVpp4khztht1z0PA7Y56n+VfO3xI+KZ8WWtpMtyd0FwQu3+H5uv+f1rfD4&#10;eU99iauIjBWT1Prb4HSw25aa4vPNu7iRQrbuBu6H2+nTH6fWHg3VtMPhu8vbWVJptPhViAc7mx8v&#10;6/zr84vgv8W7jRrKTUW3SfZfnzI3pnHHf8/6V9Wfsg/E7whq2n3ura5rqwXWoHdHHJlcKgJHfHX3&#10;qZYWSlzGVbERdGyO90z41ax491u31fwhONP1zTdSWS5jhzulhD4zx7etfeP7Jn7R+l+P0tbefVY1&#10;ulYDzmYhuFwyMPXI/lX43ftCeNPE3wA+MWk/GPwHC1xp9vcKurW9q28tGSCx244HXntX1V+zn8eN&#10;J1lrT4o+C5Vm0nWbfzLiOM7ZIJfcZ6/557ephq0sNUi38L/A8jHYWniqbUF7yWn+R+ufxC0tvGPh&#10;yW1MflXFv92QdD0/z+VUvhRr39owxxIdzWaiC5B+8rqMHP5VyP7J/wAddM+Ofw+gt5b6N9StLRVZ&#10;/M5uUHGWB53cYPoc11Pw30rT/D3i2+eGJkTUpNxVugkXhh9cY/KvpIyThofJSjJT136noMqiQKwP&#10;4imhmD4x/wDXohZQ7WwbpyPpTnTPIX5hUmo5Tu5qSP1zUMRBHPXuKmTg5qZATwgYzin02IkrTiO5&#10;qQHR9M1Kmc1EnTpU0Y5wtTI6ETRD2/WrC8CoI9w6ipk5GaxNB2aUZ9KT+L8KUdMU+htEkQU4jHSk&#10;TmlbgYxVo2RG3XrTW605sDtTWyT0qTKQjA0mOOOtO9qbt5zUmTQoUkU5AM4pANx60+MHtTNYj0Bx&#10;zT8CkUcdKdt4BFUah1FAA9aCMD2pxX5c4FIBoUnnFHJOMGl20vHYjkUACqAuRmkAPUGnAHOBRjnO&#10;KAExtHC04dM0hHGdtLjBqbgIBn1owSOD+PrSgHPC07AI6d6LgNXJ/wA9aNuTyKdtPajYQNoNK4DV&#10;GRRjnJpxznkU1sfeA/8Ar0wD7p/nSYA7ml6tmgA5qrgAC55pQOMn+dHTjFOQc4zU3AVF4yRS9vlp&#10;eeuKBWYCAjODRj+I0o9adtAHSgBmD60c07bxikK4oAa3PU4pQaUgA5ox7UAIQ2KBml6803AzkmgB&#10;2aKaSw6LRQB+cciEAMBWjpFwHHl5qtEgkTZim28n2W449eK9de6z5e3MbzWyuu8fnUls7WwaMjgr&#10;T9KcSpx/dqzcWQdSQKuRmclJFuV5gfutW1d6gB4cijVudtVIrPa1xby5XdkrVOed5IFteetZ/CaP&#10;UNMga4nA/pXfeFtLA2nZXNeGNLMjZxxx+Neh6JZCKJSaIRM5djStYhDEFq5AD+FV0A7VZg6ZIrSW&#10;xUdy3BkcgVet12kVRt8ZAIrQgyD0rOR0RLO35Oa8m+LMR+27B/z0r1kEbeTXl3xTh36ljtv/AK0k&#10;TV2OQ8Dp5erSEg9v516bBfFFi3HuK898JQeXqsgYf5zXYalI1rbRS9qcTLqeleF5PM2lW4610SHE&#10;Zwa5DwPdefaxPnqorrzjyc5rOR20/hMu/kAYk81VitxNA3FS6i/OM1a0mAPavn+7x70hfFIxrAeX&#10;OU9GrrtHJNvx/dFcnEMX7L/tV1miHNvtpSHSLwFBUMMgfhQB7/hTguTiszcytVgOwjHSsC7wjYNd&#10;VqMZaI1yernyztJ71cdjCpoaGkzbsD8K6DTU+bOK5Xw/Lumx/tV1+nJiPNKRdLUs02T0p1NfnipO&#10;kiwPWgKW4pWwTj+tTW8Pc0GfLqOgh2fMRU2R0NIox2pals0CiiipAKjnfavWpD0qvcyYGTVRAqyy&#10;ZPJqrM5J+9Uly+BgVX+8elUc5JboScmtKziGMjmqdnGWAI/PFatvHtXkUmaRj1HKmeTUiLngUKhY&#10;4FWIo9oyazcjaIqIq84oKjrTqKgohkH8RFROuRmp3B7VGVx2+lNCIWX3pUidui1KsGW9hVhYto4F&#10;PmFGJHDAsf8AD/8AWqTa3QCngAdqMgck1JpyjdncmkHHSh3HU1DLNgcGgTsPlcAdarSSNng0kkhb&#10;g0wtiriiHIa7EfxVDIcjpUjMaawYnIFaXMW9SvJGJO1V5bfB+7V3yyeRSeTuwT/KmRYzJbQZ+7Ub&#10;WTEdK1/s2TnAoFqCOn/jtAuVMw5rIkFXWs+90/AxsrqpbBSMgVSu9PzyF/8Ar1UWZypnB6rowlU/&#10;JXGeJPDXmKwKfSvWr/Sdw4X/AOvXO6togkVt1E4qcbHDWongHiLw9LbztlOjdqpW4kgIVv4a9W8T&#10;eFI33fu/px0rjdY8MNASVXp0wK8ethZQleJw8vK7MzUXeuTWjp67CNpqokZjTy5B81WbCTy5Pnat&#10;qcu4jrNGYeWvzV0+lqQAd/Ga5HR5AQvNdJpVywKrmu6LNabOr05d3ykVs2cA28rWBpk5JBrobBy6&#10;ZNbLY9ClrEkWAAkkU4wdwvWpli3DcDUqRZ4qGbqI2yVg+K2bCbBUGs+C1MZzV63yp6VkzeneJrQk&#10;EZBq7C/HrWZZuduCavW7ccVB6FF6F2NRjgcU/wD3TUcMmV564qReV4NR1NgPFICe9Kw9qQ5B5NSA&#10;EZ6GmSD0P51IOmKYwOelUgImNMPFPcHdgU0nsTVANJph+tPOeopp96oCNsY60mPWnNn0pMc81JDA&#10;DIpQMcZpABjBFOGAOtUhoKOaOnUUDOeKZQDOeKkGT0pq9acDkZxSAAO4qM49ak/Gmv8AShARt1xT&#10;WPODTmye1NY5PSgzkA6VHJzTlztocd81JhIryk44NQnJPNTP05qE5B+VqqJnIMZ/io5pTnGBmkK+&#10;tUIM54o2jvRgjjNBxQAAZPT/AOvRjvRjNGcnOaABck4BqWLPTFRAHPAqaLPQ1Miok0agjin8gUyL&#10;gdKkyKkqIDpUi+5qMZ9KkQAVS3OiJIg4yMU9c9QfpTB6VIOlEjQUA7utPVR2NN+bOc05CfSswHgD&#10;rilIzRSc44H51ICgc5pyr6U0cGnfxc0xijrilX+8KAeKBSLQ7Ge9H44oz2xR2/SpAaTjtmkHB605&#10;vWmn2qgDI7U8EU0Z7GlHsaAFxilIpCSeMUEnpUjDFNPSnckYpv4VQhuBnrSjjnmkI5zRzjIoJHCn&#10;EEU0cmlAyOaChe9Nx6LTiMd6Q56g0AN5zSY9KcVyeKMDGMUEjcYHH86MHtTmAAzihf7xoDqA69qd&#10;yBxSKKd2xSZQHgUwkAZpzZxTCQOaEAjZI4qCT3qWQgHlv0qF8YxmnFBbqEWc1YXpwaqg89cVYXrw&#10;abJJOc9aB7U3dxg0uecCkFh6k+lO7VGp5xinrxUMpbCkccUDpQOeKB14pFDgMdBR3xQVxR90cUAH&#10;1xQBRk4xRnnpQMD7UD0pcnHFJj0oEHI60e5NKAO1JgnrQAcdaMcc8UYoBOaADvmjjuaCeMYoHTAo&#10;AQ+tHHejBPWgYPOaADGeAaU9etHfrRjIoABRtz0NAJzgUE44oDQOaB6UD60DPegBMdyaXHOaCRji&#10;g5I+agQg6Uh4BNO+hqj4hmuYtLkjtGZZpv3ULKudrMcbvovU+wprV2FLSNzJ8Ra5JZaTcanayJ50&#10;x8u0DMMNIeEHJ6dz7Zr4i/bp8W6r4wv/AAv+zj4b1+4t5vGniBdMurqz+aW1so0eWechsEttEkvO&#10;cmNgeGr6o+Jut/2bDcalAo+y6ND5VhCzHE0zLyx9eCQO4wezZHzJ8KPCHhT4k/tMv4o8TSLqN9p+&#10;jyNY2cytm1juZMSSjt+8tbVkOfutcqP+WoFXWXww7/kTh5e+6j+ytPX/AIc0vHFhZfCXwMui6Bpa&#10;6ba2OjqdNsVj/wCPOFlKJAGJ/gTKt33RZJJOT8x+Jdc1HR/hTLrFlMrXN9cRR2ZT5meaRld8/wCy&#10;DHEOw654Ne8/tleO47y61keZcSR2OrDSlkVV2s8UO6XvyTLuBOByQO1eEeMbS3OheG9JeNVjSSS6&#10;ukyVXakbJgjvzE3PSvm80xF8U0nsj6PKcPy4ZNrd3+5XPPvhxo/hj4ifHzxNol7rG628M+D7rTcX&#10;Em6NYI0tYpmPP3jJJcIx9GbPUV9ZfC7UUuPD0dpp9ybhbCYtI2NoDsjLge4yCc96+Hf2Vr3xFr0f&#10;xE+J/kWtqutXn9m6fNIzGNo5bmO4uScdd0VvE2O/nAcV9pfCLba+Gte1AnbHHHH+8AxuIjAHHbIC&#10;/jmopzaikzTHQ95u+1l+X+Z8x/Ea91T49ftr6f8AATTb7bY6HqtprmoQnoYY2llkJ9wDbD8a+wfC&#10;enaf/wASrw0bdWfzZL66VenLfeP8h7CvjL9hTwXqvxA/bT+NPx4m3eTCsukaUxkP8Uibj+Cxp+tf&#10;bPgqySHxbrOowzBksdPt9Pj/AN8gs+D68itYU+Wy/ruY4yVpcifwpfft+pqancSatFLZo6rF5iiU&#10;/iSf0qj8U0uH8ISacxxD9hAmx3BxUklrJdSxW0L7ZJbrc+G/h9f51l/E2/uLjwXrEME4aa2TDe2O&#10;cfpWGMn+5lfsZYOP+0Qt3PmSzsbDTtRj092zukZI36dOf6V0fjLRV1T4X69p07iUyW0h+nU/1NeY&#10;a54jns9e0d5pTt+3gSNnua9QWWeS31DS8/LNbqdvTgjaf1r5bDz9y59tiqcoyi2z4S+J1tDpug6a&#10;S2ZocxMrNzn7v/ste2eBvEc+ofBvT0aELI9n5c3A55bmvIfjt4dvLbxEml7/AJjcMy8dOR7dc5rv&#10;vhJcNf6J/YLTKqwQrgLjjk5+ldk5e4mHLzHypd+fpn7S1hpmf3b6ipX3yxOev86/Tu3jiuPANpBF&#10;Ft8m2Ri394YHNfnLrNjaP+0bZ3ITJtbpfM9cqcd8f3f/ANVfpVot9ZXfga3EJXmFQ2D0GB1/CtsV&#10;LmjF+RxyXLL5nyj+0xqcNvPJZT7d7MFDent/n0rvvDHiW1sfgfpNyk2BDBDuwAduCOfzFeNftVpq&#10;2n+Ippr6TbbFvkPY4yPzwa6H4E3V54t+Ck2k/aPMa1YgKT0XdkVzR/ho7pRjaPyPRv2idDXX/hjZ&#10;6vp7KwK5LKufldcivhrxYknglo9Xun8vdAy7vVml/nx3r9AvAkFv4n+EU3hbUmPnW9qybW9B9018&#10;Q/tieH7nSPhkzNb+WyTIzN/20II+mK78vqfvlHuzzMZD90/7tzI/Zm+NMPhj4xPp+t3Sw2eqYjla&#10;RsbG/hZfQg19hac83hvxhb+K7O4ZlkZWkkhbaFYc7j7Ed6/NWPSbjVtCh1TTZm+1Rx/Ltb5g69CD&#10;79a+tv2RPj1qniW1s9C8bMWezCxxyyL99AMGN89/T6GvWxVNcvMvmeZh5Nysz9O/hj8RNK8e+GEh&#10;huV89ofnXPIOKfBp5sHm+1BSzElOOprxf4IQk+LF1Pw5dMthIp2qv8D9x9K9g8SzXdwUKbh8uWZW&#10;xtP0rx5PuVKmoStF7nkfj+31RLyRLrbJCWPltt6e31rw++kn0LxvNNeB5IJmAdS2MH+8PX/PFe2f&#10;E3xvMdYh0WcfNnbv29fyFeO/Fi01Gz1mKdreSS3kOGZVzgY/z/nivLlU/eXR71CN6NpdSa00SHSC&#10;ms6bkxsMMFj/AIT1U/ga+c/2yfgXpuqadL4qs7RWO3duMecDPfivqjwdcadrfhz+zZuD5e0svDD0&#10;P1rkfiN4Tm1PQbzS5YmdlhYNuXPmLz83/wCrkV6uDrctRSR5uIp80XGR+WDaJaafr8ltqlusb4PS&#10;EDdn8qe2u6fDpEiKh4j8v06fj0r0L4/fDDxToup3iDTF8tZT5MsSZJXqPfv/AJ7eG+IYdf0jSlE0&#10;UoJkYPujPNfWU5Rqapny1aEqUrWOl8AeIIDqKSShvmZCcsP7w/z/AIV634sngsbDOn2qNJM7bW55&#10;GP8AJr5z8K6P4ov72FrW1k2lV+ZvlHXrzX0nqMOn2fhu2mnukEjbTv3dDt6c/wBayxMVGSsdOFk5&#10;RaZ5Fba5HoOqvc3r5LNu+bua7rwz8Ukn07+zlut6+Tu9t/p+Veb/ABa09J/9Igh8vklox29xWT4W&#10;1W60+2t441Zmjwdw/i9f5VEqMakblqrKnKx03iHxDfx+PbaxjZmhmkU7u2a9E+Ids03h6OcqNqxh&#10;m2n8M4/z/KuZs/D0HiKa217Yn+h/Menf/wCv/nrXaRzpq+hNb3P/ACztyjfSsp291roaxUpXv1Pn&#10;X4g6bG8cgjX5slfu9vXFcJp9rI1zGAfm3YbAr1f4gaBdQXk5iXcqdePavL7KSaw1xmdeI2/KvSoy&#10;5oHk1IuMtT1L9nTxZN4b8RxrHMy7ZkLDPQ5xzX6ceFvFdlrXwVZ5ApWSP5N3PBBI/P8A+tX5W/Ca&#10;NdT8UuYnCrG6sze2a/Tn4S6OmofB2NTIctD5nzNnHGcZ+n+TXg5xTipRl1Peyio/ZuLPlLxDam01&#10;XVLwRts+0PhsEBee/wCtfJfxvvzdeIZZR/A54H+f84r7g+Oem2ui+HtSdI9nXYVPOfz9f618H/EO&#10;5F9rtxx0kwtehlsuduR5+Ze5aJ03wPtW+w3FyByzKor03X9T/sXwQ0ysdzKe3p0rkPgro0tloazS&#10;xfeUuRnrmu68TeGZtX8OJbImdyjJI/Wqq1Iyra9yaNOUaNzlNEMkWjTa/dD5tu5ewGa53w1fS6vr&#10;kmo38vyxMQq9s56/yrrfFD2uk+Hm0ZGXBVRlupAFebQazHHdSWlvxufGFNdFO8k2jml7stTsfE8y&#10;6gjxQKWXruA4HpVPwjocywt9pBDMTtXNbHhyK0EQFxHuYKAC2Dj3qv4nuJ9EvVeHcsJl/PPvUcz2&#10;Rb7k0Wly2OnSTuuPlNWPhZM1xp90svaQkA4FasaHVvD6xKdvmNtJ7Dj9f0qto9jD4egWEYUysV/O&#10;o5rxaZTjyvQz7m6MrXFi5JXcWj3cdfSrmjRPHdWEEcmFMqnn61m+JNPn09or2N2/eKwbA/KtrSo2&#10;E2mvInzNIq/Tn9KvTlJj8R798QPCZ1H4U28v0+Xrxj2r5/j0s2mrLFHEy+W3C7Rzz619K+J9Wtf+&#10;FY2tgPmxHt2r6Eeo+uK8Tv1t7VZNQeELydrAZP4VxYeUuVrzOurGMrGb401eLTNDW2G0TMv489vr&#10;XDabPcuiqpbdI2fpR4o1m61zUGww27uBnn+VWLYHTPKmlTkkbQfY12RjyxsczleR115ImmeH/s8D&#10;rvlZQB3J44q1oVqFiCmNcKASzduK4++18ysss8qqsfzbV7+596z/ABV8T7jRdG+zQMPMkHzNuyee&#10;1KNGUtEKVaMdTe8TeIdNtNVa8ur5SytiONW+6K8z+IninVfG98qJKzRRtlYt3AArBvteu9Ukad5y&#10;f/r0uiah9jczMS3Yg/yrthRjTV+pxyqSmzsfBdnfw6MbVk8tWxuduPqfrTtaittNtBb2g5PvTbfX&#10;LqTTRDGvl/KM98mq62l1cp5hfcqfxHuTWcruV2aR+HQteGZIbCZJrk4LY3bu1epeH/jZqFlDHpWi&#10;RMkf3ZXjbG4ZFeZm1trewQSy/vH4UenrWlo0tto9n+9b7zZx7VEoRktTeMnHY+hPEHxms7jRbXw2&#10;L11XaqSIjDLHvz/j9a9B0j4h2Wl+E4NMs5kghjUeZJvxvPXg57ev/wBc18bXfxG0/wDtlJlLN5bc&#10;c9+9dPrfxE1zXtFVoHaOFlI+Vuq/WsZYNWSKjjHqdV8Zvi7H4onbQtIm8x2+8yj+dcVoEFtLbtBI&#10;D+5lLLxweM/riqmm20dhp9zqLt5lxJH9/wBNx4/z/wDWrQ8I6VdX100QYIrKCZdvX1x+FaxpxjGy&#10;M5VJTldnV/Dxt+mXEt7Mywnhm3e5PB/EdP8A9ftngGK2vRp2mGV7eO4kWNZlbasalsEnJx0J7g81&#10;8/a14l0rTrCDwzpxAEcgWVu7c16r4A8ZWdjZpM918kNqU2yZbkjBOP8AClKLjG5UJK9j1T4r+Cdc&#10;SO6lXXbiSyuLcuz/ADSwmPGN5x90AH5umOvqa4/9jP8Aaqk+D3xTm+C/jLQ1udPvHaKMx44ZsDcD&#10;15HHXriqqfHW10HSpIfD9/N5l2GjuLVmJiaMgq2OQRxx0/GvC/iUraX47tPiJpbiNYrpTN5LZBwR&#10;yOn1qox9pFxZE5cjTifsx+y78Yrz4NeOEuW1i405VfNmlxOzLebz9/njle3QE9jX6OeAvGmnfEvw&#10;pZ+OvDTL+8bzJo88pKDyPxxX42/s2reftD/CHSfivoF35upaK3k3MXB3Q7CAfZufyHXNfbn/AATt&#10;/aKS+15vh3NqYZpI/LKN/eyccevv+Hat8vxEotUpfL/I8rNMLGUXXj03PvxpxdW8GpRjbuUbl/pU&#10;+QwyvSszwreHUNJMT/eHVfQjrWhbs+wLn2r1vI8eLurjiu1t6n2qZDnvUYw1SoMcE1MiiePhcU7N&#10;Nixt+Wncd6kOpInTFSIM8Go044FSxdMgVEtzoRPGRnGeamGdtQpgH/61TLxwayNOopzmnc4pO9Ln&#10;mn0Noj0HODTyMCmJ/ep7ZxkVZsRnrTDkU5j81DjHAFSZyGjpQT6Ude9BqTMFGOQKkUGmLnipo8ng&#10;CqRrEco7U/bx1pqg9vSnhvbvQWI2QOfwo7cilwcAGjtyKkAGT3/KgAngUuM9KVVJwAaLgIAelAUk&#10;ZC08KRwopUUn7w71PMA0xjGM+9AQkcflUg56igdOKQEYjJOT3qQYxxRRnmkAUUZ5xR04oAbtHc//&#10;AF6aRj61Jmkb6UwIsMvOKVcnv+VOK5O4jvSquMcU7gCIAOtO4HU0UDPSpATBxmlGM80KoNO4PNAB&#10;t7ClB4zmlAPalxk80FDB6Zox6CnBS3X+VGDjBoCw2gr3Ipx9RSdDQSIVwOKbwOTTiPagDJzQA3bx&#10;iig5I5FFAH512LgrgGjUYsReYn6VThn8tsDj3q1LP5kJDGvYufMcrUjS8MX4YbCa6iBEkjxmuA0m&#10;5aC4De9dfpWo+Ym0sOlVH3iJRsx2oacAZJUGG21yMoZb/aem6u4vJAYvwri9Ti8nUGxn72aiRUDv&#10;vCmmqIlcr711lrEI0Arm/CVwBpsbN12jmt63vQcc1ojLqaEYydtWIQR8oNZ8d2CavW0ysQSaJFx3&#10;L9uBVxG2jk/SqUMoAz+VEl0V5BrJo3TL7XJ+6D+tecfEmbOoAsP+Wg/nXcR3Jc8iuD8ft5usiP8A&#10;vN+dCIqPQy9GgEepvItdF4gZZdB3gfMtY9lbvFqbRbf4eK1NWhlXR5Fx/DQzKJ0nwx1XzLCMM/Sv&#10;Q1u1NtkdxXjnwqvm2eWzfdf+tenR3Z+zg57VD1OqjL3SO9uFM21jW5o4Q2fA61x99du12Bmuk0a8&#10;2WeP9nrSktC6cveZmyALqTZ7muo0F8wbcVyNxdD+0Tk5rovDV4MbS30oktB037xvqB60/Y3Uc/jT&#10;I3Dc4qUDvmsTriV9Qj/ddO1cX4jyis3vXb3/ADCRjtXHeJoj5TDb3q4nPWiVPDE370HP8Vd7p5/0&#10;cf57V574ZXbNyK73TZB5OM9qUgw+xbyD3ppBpqNzjHftUind0FSdVxIodx5FWVAUYApsa7F+tO96&#10;lsA57migYFB9hUgB9qKKDQAjnC5qlct2xVqZu1Ubh8DlqtbEyKk75OKIU3NTJPnerlnb465pmJas&#10;YNozt/OryIxOB+NRW0W3irkMOBuNZyZ0RjoLFHjk1JRRmszQKKQE0vWgAIHUimiMEZIpxBU/MO1O&#10;46GgqMRBwOlKOnNHQUwtgfNQPYc0mOh+tMMvG7FQyy4XIqEysaaRDkTSy9we9Qs+T0FNLUFgOtWk&#10;Z3AnPFNc4FBJPAFAjyeDTJYwZLZJpealEQPNKIsHGKdxchEq5609Y8ngVMlvkVNHEoP3anmLjArx&#10;2pbkipUtFqdEPTFPWL2qeZmkadypLag8haqy2hPVa1zDxnBpjxLjBFHM4hKic/d2SsvK1jajpmdx&#10;K/j611txbHblqzb2zVh92toyOWpTPPdY0oPuyma5fWPD0bKcRV6VqmmqS2B/9eufv9ODbhsonHmR&#10;5dSieSeItCaIM0UfPrXPRyGCbbM23Br1jX9EV4z8nbvXm/i7Rnt3Mka+9eZiIypq6OGpFxka2h3S&#10;uFAeup0x1YZBrzbw1qDwzbZT09a7rSb0MFYNW+GrKpEcZHYaY5A5NdLpM25evNcdpN4DtVhXT6TO&#10;QVwa7ou8TvoyN+35G7NXYoh94DiqFm2fx5rStuU/GpZ3wJo488kVNGnYUkSD/CrMcBx81Zs3jG5J&#10;bArxVqNypqCNStSqPlBzWZ0U/dLkUgA3CrEbbvmBrPgfHSrUM23nFEkdSLRORSHPbimLID0p4ZTx&#10;UAIDzimv060p74oY9qQEDcU1hg096YTWgDaQ4pc01gQOlUA0jPQ0mO5NKRiigkM+1AHNA4oOAOR9&#10;KBgfQmne1IBmlHPFAwHFOxSADNKOe1ABSNg9aWg0ICJhnvTOegqRsYzUfbpQ9yJCDIGDSScrTsc9&#10;KYw+XpUmEiCTpUJznpj+lTvkjpUTEk4xVRM5DRnnBpxz1IpAoPWgndwBVEiEbRwfejaMYIpT0+UU&#10;AjOf8mgAPJwRSduTj1oORz0o3cAe9AAOG4J/xqdOlRRklsD8qmXgCpkVElj604Gkj44xQetSaRHg&#10;cc09RnpTeSBxT4/TFUtzoiSLgDinjrTFz7U8DvQUAODmpkAHQVGB/FUi5xzWbAdSdWxmloFSA5R/&#10;CDRgdaQdMGngDOM0FIB0604A03gDNO5oKACjp1FAGP6UckZqRgc9jTTx0JpzYHIWmnpiqEH1NKuD&#10;SfSjGeKAHDAFJkFulHSlyMZBpAIcZwOlI2McUvsKaQPT6UwEJxwKAeaCfajDZ6CgkVcHoKcp4pgb&#10;J4p4OODQNDhyOaRhtGRQp+bGad+FSUNCkDFGB0NL25pCM0XEwbpgU0ZAp2BQQc1QABRjJ60YxwaC&#10;ccCpAVselRPk9M1IQetRsFPGKpCkRgFjyKa6YHT6VNgDoajccVVxEWBjFSxlgcEdKjP3sc1Ii543&#10;cUMBxb/PrQuN3T2pVUqME/jS4A61IxwJHFOBB+7TVznpThycgVA0PGMZo69KAD1xS8daRQCgcnFA&#10;A+6KXAPBoGGPalINHOaKBiUDNK3TkUnPagAPsKQH0FO/Ck4NACAEDFGMGg8NQfQ0EgQQM4oBIPIo&#10;PPXignFAAMHrR2xSdOopcZOKADGBnb+tHNGAe9GOOlABg4o75oHrQo9qAD2o5xzR+FB5oABwOtJ9&#10;BS554FByKAAcjmuZ8fakYY1gWZo+u6ZWwYIwpMsvUEYT5QRnDsvGOa6YjjIFcX4lRNWS+jEG4faI&#10;bWdWJwY2ZDJ/45I//fI9K0pL3jGs37PQ8d+L1pfpodjokP2pRcW95qmqMZQHiMo5izgBfKhO2POM&#10;BFyeprD/AGX/AAJ4asPFmveJWu1u9Sa1sJ7zV5H+RVluJJxCh6ABIIsgH5t6k9sdB8fzZ3epanJr&#10;E832SHTPsl1HDMEO1VBdc9y4uAo/3vYVJ4CsY/Cnwa1bxDLJNdaiFnv7/Y2UeVFZVIHRQEUMFGOT&#10;7mtJKPNzHPGUvgR8nfFrUH1u11TUrwLMl14mvpIWbB3FrpkLkA/eLea5x3b0FeaftPzf2R4Z1kWs&#10;+Z4NDitbaOPqZZItmPc7pH+uTXpPxKgmg0jSdJjlw22KZ4VUDfI4dyfrulB+vNeX/GuG2t9bXXNS&#10;k2WdvqC6pLHIPvw2sDyqntumMS++D618HWl7TFS9T9Cw8VTpQ9H+hkeC/DNtomiaX8FfDlgJo9Nt&#10;1ivG6ss93cRKr8YztjjmXJ6COvozx3r+n/Dj4G+KvGd5CqxLC0vlxj/lmA23p64FeD/swrqN3qtx&#10;fXsqz30lrA19Ju+ZnbzJR+ILyD6V7J+03ahf2XBCyIz6lPGrRs3+sjT5iv02r+tehT2b7I8/E/xo&#10;xfWS/wA2cB/wTg8F3mh+BNW1a+l2ySTM93tGPNmkYSSN/wB9kj6AV9I+EdHeHwhd6y6/NdXMk8je&#10;+cD8hivIv2MrS80L9n63mvIB517bfaJMjqzlm/Tj17V7Prc7WPw7s/Delu0b3Shdw6juxrqp8vK2&#10;zhxUpTxLXd/kO0+K1igm1C3O6SC32sx6Zx/jXM2Gm3F58MNYv7gBmumkZmb05Fa3im5Twj8LGUyf&#10;6VO2xfXpzWhp+hOfhO1k/LPDlvfiuetD2l49lf7woy9naXeSXyR+dvxrvptH1qxMbbYkvl3bWA+X&#10;JBr2Tw/4rs9QhtdUtn3LcWu1m9yM/wAwa8Z/aM0i5sfFOoafdMSsMn7tVGCPWug+Dutxnwksryl/&#10;KUSR8dP/ANRz+dfHwfJGx+hYiPtIKS/q5ynxu8DWGveJri7eEK0UZOQo7/zzWV8LfD7aZYzXKzYY&#10;Mwyy4OMj/P8AnNdh8VL69ttQs9atojJHdt5MyqOvcH8awtEsrKO+1OBZjE6tvEe7Gflz0PHUHpWq&#10;qXpmXLKx80ajayaL8fZ9WuEIhWYlvTPP4Dr+tfdXw58UWt38KIbgN8+0ISOT93GfrXw7+0bdabou&#10;qzTWkm6SbIVgenccivoL9j34nHxj8IWtblN0kKKGPPDA84rtqOUqMZ/I5ZxjzOPncy/2xfD1tr3g&#10;1rt5QkyKZN+OeB/9YZ/ya4H9gT4jW154m1Lwbe3HmB7Pop4EgcjAz7f56V2Pxx1GfxN4VumSXcYW&#10;b5V5P3WGP6dK+XP2T/G8fw4/aLay1TKG8mWNWkPByeOvvV4aHPQl5CrS5ZRXfQ/QWKyl8L6qsts3&#10;7qfKSZ7j/GvBv23vCVpqvw3kESqdwVido3Mu/n/Pevpy/wBNg1DSYruMfK0e7scZH09a8N/a08H6&#10;ra+ADrDfvIYWKzbl6KW6/wCfSsqEvZ4mPqTNe0os+FfCmgyeFtXji1BM27P8yscAHHBr3D4X6Vo2&#10;oa/bW+m7I4bpg823jDDgsPRq5Pxl4L/tnQoNb09Pur+8xznH/wBb/Ppp/Bzz9ElaaV925thBX7p7&#10;MK9qVb2kGeWqLp1Efa/hrx8Ph1/Z50+XdbsyJNIr8ovqwzX0hNqx1HQrfVbfazNDlip9q+LPBXiF&#10;pPDIt9WeRtuPnk+8c9s/X9MV9H/B3xzD4n8FGyW7Vmt/l3euK8uVzarT91NHn/in4haRc/ERtJ1B&#10;PLkbLpujJUkdT3xXR2Fn4c8RwLFdiNkZR8ytkV5P8aLZrnxU91axj7RDIRKI2+ZDnrj3rB0n4v6v&#10;4W1JdO1y1kg+bC3AzscYyD7Vy1MPze9E7o/Ckj3s/C7Q7SX7bpzZVfvBemPes3xX4Ce5IntPMjkX&#10;hZIzlSPQj061heHfiotsVumvmKk8lV4x7jvXf6b8SPDOsWQk+6+3BkU8H6+9TSqezZy1oVNz5d+P&#10;H7Nuu34m1i30NXh5aRUGAR34/wD1V8y/En4NaGbMwT6dNHJGzbW+z4B9ue/+ewr9HtS8eabJdtpV&#10;1D8rcBtwZSPWvBf2p/hZDLoc3iDw1Z7mYktE3KHqc4A4/wDr17GFxnLJK5w1KHPG0kfnb4pvJPDO&#10;orpUOlrH5fyq0mABn8f61esW1DVwF1HUcptXC7MAYrqfiv4avtasHzpNvbv5e5XjycMCfU1wEHhn&#10;xPbQNAbyYNtIaNjtHHp2r3o1IyieT7OVOWhB4s0qK1JW4eNjGx2tI2WIPsa4631CzsrhrdYi3zcB&#10;VwB9K6DxJJqDQtBd2/75FwxPU81n6JZQX0qvdxbGV/vY4PHXp0ojK0dSpRvI9E+Duo2q6U2m6h1l&#10;3FVyOF7D/P8ASuvg0KSLRXdQzNuYV45e+IY9L1qCW0lCLuUTbT/n/Jr6I+F0un+JvD8sFxOhaWHf&#10;tYdwP1/+vXLWfL73c6aHve6eFeLrPfDIrJ8yfK3r14NeQanorQXlxKV/iIOfpX0R4z0hYPENxpUs&#10;WFkJT25NeR+N/DbWGo/YvN254bK9RXVhqvQ48VS6lX4H6fIviDaExJdKCC3Zc1+kHwe1qbTPhqun&#10;u+W2Imxv93pX50+A9St9I8aWltAwZW5x6AV98fCa4mfwHFfz8/Jnb/n2/wAiuHN7ysd+ULRnmP7U&#10;0X2LwvcR8/vGyfUcfyr4ZtfB2peLPFoigjba02WOD619u/tRm68RwrY2B3Db971JPT+leReBvANt&#10;4eLX91GvmKvRl/z3rbAVPY4ZvqzHHU/bYjyKEGlWvh3Qo7JUVfuq3y4I+vFeg61psGlfDRdYEe9j&#10;bqQx47f5FebeMbyS81OO2U4VW5IOc5PevTfiDci3+BcNtEnzm3x9Djk/n/kVEotyj5sqOkWux85+&#10;K9cXVL6SWR8jHyqP5CuDScnxEvlHjzBn/CtyaO4CtdPKWG7GPSse3tfL1JZc5LZHA717cYxitDw5&#10;ScpanqPhgJqE0cayfLgbffmtnxtpcVzaW4VV3OnUr0Oev1rj/hZPeTavskj+Uf3u3NetR6ElzZRz&#10;MPljGd59K4az9nUVzvox9pTOX0cPY6en2htoZM7SOlUfFGoZkjMfXcO3T/P9Ki+I/idNNu10+3dU&#10;6KfXrUWnyW+p2xd5QzBNvHrThHTmInL7Js+IhaXuhW86hd3mdlPPqKk0ApfazptuwP7ttzbTwOP0&#10;pPD+nC502Q3cTMkbAoW6c9/zzVnwXBA2vXF4r7lhfav1P+fah6RZMVqmem6xqN5d6IlhFN8sZzhf&#10;T+n86848e61/Z+nNpuOTkY65z/n/ADmuy03WLaZZ2Mq7Y/8AazXlPjXVJtc16XyPm2yfd/p+lZUY&#10;+8bTl7pnaDp0lzdSXl0vyr83Q+tMl1L+19UYsu1LeP7uenWk13W10HSmi8wb9uNtcjb61PBos95u&#10;2tMzdetdkYSlqcs6iiT634ma6uZNjYjRuPm6iuI17XpdTumJZtu7uelXNSvZINLZm+9Jk1gxRO0G&#10;/PzNziu6nFR2ONty1HWVxcSTC3iGdzV2Gk+EbqVY90ZwcEnnip/hH8OJNYu/7Uvhthi5Zj0NdRru&#10;qwxan/Z2mD5V+8w7Cs6lS8uVFxilqVn03yxDaQ8Y+83rTfEWvWmnQR6Ppy/OP9Y3H51h6v4ykF4Y&#10;YFy3TIzzVO6d7lftE3yyt6tjmojTd7st1Oxqi6uLi6jlmm+UcKvpVzWtftyiwjll5/z+lc5p9pci&#10;cSzyMyouS3Wq9zd3d3qP7gL83y1qqaM+Z7Gxpn9jyaipvSDnnaoJ/wA8Vqav421LV76HQtNh8u3j&#10;cKqqv3vwFR+H/BsMY/tPULj55P8AV5OAP0616N8KPhHp080niDUl3bGJjVvbpxjipqSjHVjhGTdi&#10;nNYf2F4ZhW6G64umDN6+35VDpnipLTVI7ffsRYWU8960PEl6LnW5I5iGWFcIu3IHauH1wXEd8sUU&#10;W6aRvlHpWNOPNub7HS6dYW2seJg0c+5TJv7YGCP0r0BtU0lo1s7DUtrBdpXhdx/x5rz/AMNteaHp&#10;S2vlj7VN1bPPtzXd+HtN0LT4mm0/dd3TL+8jVc4ODz+FTMI6FHXUl0y3Rrcby3DFsDbWTqOm6nLb&#10;+RfKTDKo27uQD6/zrtdC8PWni3UpRLf+THNztmG3y2Hb8/xqj41+36Dos2hx26SLGSI5Rzkccr7c&#10;frTjK2iCUep9cf8ABGX4tT+DfipffCzxDdKui6zarEqzNgIwbAYe2HOenT2r3/xx4S1v9ib9txYL&#10;jxW8mj6xZiTTrxSd8LlnKq3upJGe4YHqePgX9kDWrjRfFlvrd2GMkMAMW3g9cH9M1+hHxQ8Z6Z+1&#10;N8F/DvjDWbqNdf0W6S1jmQjezBF+dvYgjnHX0qOaMZt9UZ1aM+ZW1jJWa/J/ofqd+zl8TIviR4Qt&#10;/EMLus+1Uu4HXbtkCjcPz5r0yAsxbno2a+R/2ZviZJaW0N3aQIpmsreS8uIP9XK4A3HgY77c8dK+&#10;sNG1G21rTYdWtDxKoOK9qMueKkup8xy+zqODNDGAKkT60xVK/ep8YAGM0pGpOoAGcUtFHXikJbki&#10;9Oamj4HXvUKccVNGG6Cs5G6J4welTYqKIAHipB14rM0juL/F1p468GmjrThxTNokiZxxQzYojoYc&#10;ZIqzYjY+tNPTNOfpSH7tT1M5DM89adweDSY54FKo56UWMxwHPA4qaPIHyio48ZziplHGaEbRHDPQ&#10;mnDrTTgNxTlAHJFTcoMLupQNzYFPUDH3elKFGc1NwECDGCKXaM5xS0mSOoqQFJxRkUnbNAoAQkjk&#10;04Z9aQjviloAaDluG/CjHHApw6/do+lADSMdKd9aGB6E0cHgigBvI6GnUL0waTnGSaAFo5oBzSA8&#10;UALnHejJ6Uc9hSoAeooAVQAOTTlGKRRjtTkQAY20FIVVxzilAOaXoOaTOO9BQuQKPejrR0NK4CYp&#10;jISeBUnNBGRTAjKkUnOeRUgAx0pGXjg0E2I8n0/WinBSKKAUT82Y4Nzdan8t0Xnv6U+BU+XirDQh&#10;k44r1uU+X5iv9kbYXX61d0W//frC5/iqTTkVlMbCqU0H2O/3gHG71qo6B8WjOuQM8eKydX0osZJd&#10;vO3itrRsXNqrGrFzZB0IZe3NDRimV/B+oK9oIw/bpu6V0Ec5xkmuD0a7fTNbazLfLvrsoX3R7s5r&#10;RC5feL0V1g8tVy31LYRvNY/mkH73/wBaoZ9RMZ+/QGp2MOoqyZ3f/Wqvdaqsb8tWBZaqWT5X7VR1&#10;jWWi+YN+tRoVzSOy0/VUlcANXPeKIxLrsbE/xVX8MatJcScmp/EsirfxuT3FIe8R95beXqscoHWt&#10;q8tDPpbEf3OlZV+fMeGX6V0GllLzT/Lx/DUvYOU5bwSraZqzxvwpkz9K9Ha4xbqQ38NcHdQfYNQZ&#10;gNvzV0tnqQms1Hmfw1JVOVtCe2P2i9Iz3rprQeVbKlcxoSFrpnaumzhMY7elTI1p9zmtVuzBrHzN&#10;wc10Hhy+zhi1cr4myNUU+prU8MXZ24Jp9CYSaqNHeW19lcg//Wq9bXitwP51zltdEYIPvV+3uAwz&#10;urJxO2MjUvXBjz7dK5vxDGpjYha1Li9GzLP3rH1W4WWJ2JqooVSV0Z+jBVuf0rrtMlBj61x+lnE5&#10;auk0y5KjAbtSkiKTNgSYTmp7VSTkmqVvIZQOavL8gAFQdEdyx+FHPWo/OzUgJ6VDVjQcBxxSe9AY&#10;gYozSAShiQM0VHM6gYqogQ3EhHNUZ5N3yipLqbqP5VFEpzucVRjJ3HW1sCdzDmr9pHyMiqsR5rSs&#10;4gWH50pdyoIs20G0ZI96nAA4ApFwFxS9eKwOgD9KSlxxg05RtGQKCrDVUngmnN0xjFBJPBoBboRQ&#10;WkIc42g0vQcijO3gUx3GcmgmUgd8HJqB5T1AolmA+XdULvniqijKTBmyM03PPFJvX1pCwPy4qiLo&#10;GyDmgAn5hTtvfNSJAWHIoHYYsZPSpVgI5qYQAcDinqgBqeYrlIkg9akWJV6CnhGPQVIkDHk1OppG&#10;m2RKmTwKljhY81MkGB0qRU/urTNo00iGO3/i9alWA4yP0qREAHP0pwBBPy0ubsaEZi7EVBLFj/PS&#10;rTg/1qCQAjNVECq6Z4qjd25BzitFwewqGeNXU/LRszlqQOdv7MMGI5rEvNOByAv4GusubfPG2s29&#10;ss5wtbKRwVKZxeq6XkHK1w/izQQ0bALXqmoWe4bdtcv4g0sSQsNn0zWdSKnGzOCtRvE8K1e2k068&#10;MiLjmtfw94hUsI2krS8YeH2JcmPtXBTS3Wk3vO4Lu6eleHUnLC1PI83VM9j0K+EoU7q7DRZyAAxr&#10;ybwZ4kSTYGevSdAvFmRWB/WvZw9WNSKaOrDz1sdxYHfgge9a1qpwvHvWDpE4ZVBNdBZ4dc1uz1qZ&#10;chTJq7GnoKrWw+bBWrag7cCsZHbTiKI29aCB0Apdg7Ck29ttSbco5DgVMjkVD16ipEBxxTRrEnRz&#10;1BqVJMnB/nVdCR1qRDxkmk0UTg54NI31pqPt60u/Iz7VNgI5CT1FRnpxT5BzwKYenNV0ATJ7005Y&#10;cU6mtk0wGnk5ooPBo/CmIMnOKUZzSDntSjOeBQAuADyaFU5oXHcUoz1zQMWlBIpBn/Io60AFDcCn&#10;DlaaSaAIyD6UztzUjc0wkgYoZMiMDJzQw2jk0pODSP8Ac5qTnkQyZORmoDy2fzqd+RUL8HODVRM5&#10;A3cA0Y4wKAcDp3xSrkjBX86okRs7sbqackU7kLjH6UH2HagBuCDkU77oHzUDkEgcUfeP+FAB05xU&#10;ycgE1Cmeuzp2xU0frjFTIqJNFkDk0KpzkGiPp1pfxpGkR4HODT0+9TOTzinx5LZpo6Ikidf508ZI&#10;6U1B6U4bgcClIocg5GT9KlBJpkZI4YYp/IPSoYCnigdeRSHJHIpV68AVIDkB65pyDsfwpqkE8Cnj&#10;I7UFIXBXilwQKaSSc0pz61JQp9DSADGBRg+tB5GMdqABs46005z0pT17UhJqkAL70cHjAFAz1ozi&#10;gBePSgjnFA9aORxigBCfUUh9aU005JyW/CgQEDGcUgIJwRQTjvSAnOKZA4YB6d6cq85xTc45xThz&#10;0pFRHA8YApy8DimjrkU4VJYDmmnrmndO1B5qRDR14FL70DrwKXiqGNJ7g0e2KCAeQaTI9aoQh6cG&#10;mkY4JpWPcD8aQjHNMlideDTJPQ07I7mo2bnkUxIa2N3AqSI89PyqHdk81JEeOtDNfsk2PanYz2pF&#10;zjFKOeKhkiqCOacuaQZxinDioAUCl6c5oVuxFLjHSgoXpQKMUUFBmjFH4UUAH4Uc9hRRnvQAE460&#10;ZJGRRjFGTQA3p1pT0/Glx2pO1ACe9HfFOpuOc0CAcnmgHHaj3xQFx1oEKMHtSAHoelOOc5pO/Sgo&#10;TIAxR2wKXHOaUdOKBDRyOKD70456U3oetAAMdKD7igj2ox3/AKUCGTbo42OeNp/CuQtZkfQ2CvJI&#10;by4kxu6jdIeOOw34yOwrsLjmFj/smuMWE6fq9lp8BVURbp2jPQASLt+nUflW1LZnPiOn9djyp4bL&#10;xd471MXltDNHeakI447hdypsink3Y758uL8UFYuqajP4X/Za1+fYg/4lb2v7zPmyeZIyBiMdev5H&#10;oK6b4V2hutY+23Fsv2j/AISC6YqvO0CO5C/jz+RFecftLX9/pHw+j+H7WUrPeeLLW3by+ksQeSZx&#10;24KoPzorS5acmY4WMp4iKXVo8Y+IGmLN44sIJYi0lhbb5iPupiMtk/8AfIUe9fOX7ReuQ6n4tk8C&#10;zXo8y8tQ8+W/1cU05jRR7CO2ZvoR619M+MbKS6+KN7Hp8rY1C3IT0Xa8SnH4u+f9018ceOo7jxj8&#10;W/Hfi1ZWtbO31iTSbO/kPyxtCkdkqLnqzSTMygdT9a+Epwcq0peb/M/RaLThFPol/X3nrP7MiCz8&#10;E6l4oeBo5pNKkv2wvLvcqDGuf9jcV9sV6T/wUCOpeH/gtp2naefLkXRpvs8fUmRtkaj6nfiue0bw&#10;2622oWGgxrDpsOqQ2DKGHEcEsabRjuWYn8K6j/goNNqS3fgSzEXnLea1pcf2XH3kN4jyD8I0Jr06&#10;f8OfyPOl72Mpv1f4I6r4feG9U8OfCyx012EknkxwRqvY7VT+ea7rx7eyaZrOk6QrqrRW/Ix04HNZ&#10;fgG4k1S3s98fyxqkjR+5JP8AhU3i1JNV+Kkduf8AlnAgXj1bmrjpT062PO+Ktr0uyH4rCVp9J0wv&#10;lZJVMi+5I/8Ar120ob/hCrgJ8gjj+lcB8SNUgvvHdrp5Un7Kytx2x/8ArrvbAPqPgSaWVuGRtwH1&#10;pUXzVKj+Qq3u06Sfr97Pgn9rnQYrTxRJqDqdl1DtbHSvPv2ftXTV9OuNOuF2va3DIyt3Xr+uTXvf&#10;7Wmn2eq6cJ7SJWMEmG9hk18o6LrMvw/8Z3GsqW+ySSr9oH6fz/nXx84pVpRP0LDy9rg4vyPfvH+g&#10;w33haAw2wZY9rLtAPA6H24Ned6jYQ/abqeDiTywGX1/zmvXPBuvaT4s8JLBZFZflzH7qf6/0rgfG&#10;uhyeG9RkmuV/1w2D5ccnpWUvd2CjK94S3Pj34+WH2qK8huUXzISSpDdMHB5x17//AFqu/sR/F2Lw&#10;/HfeHLk+Uiqys3TJ3cEfr+Vbnxb8P3N2+oTWuG6yKpXjp0/KvBvCmqW/hy+uTDNsnFxlkHXG7p/9&#10;evZw/LWwrj6HHiealiEz6a0Txna6n4i1Lw3c48q4O6Nvx/z+tfM/xV0628L/ABcfUbdBFPbyCWNl&#10;45Vgf6V6Bd+ODpep2niPTg23bubDdMMMj8s1i/tH+Ho9c/s74i6LJ50c2FkZMcg5BP510YOLhU16&#10;r8TlxklKF10Pv74KePrTx/8ACLTNQs23yLbx79vfI5x71pfFTwK3jb4Y3uihesDqrD06jp3zxXz3&#10;/wAE7/iXFqnw6bw2/wAzWL+QytJ93ByOPcHr/hX1RZXMslm8aJ+6kXGPwrzsRTdOs0zSnP3U16nw&#10;H4c8O6hoJ1HwbqMe77PM3lqey9x7/wCFRDRjo2nq9lAXkjkJaNerRnqPwNeiftDaePC/xH+1W0Kr&#10;5kg3Mvfn6Y9eawry3miu4761h82GTHytn5vSto1pc1zWdOJ1FjrUsHg6yZoZPMWPCt03jHH4j1r1&#10;74Ka1LoxikglaOO7A8xPTIxmvM5YLO78OQCO2KiPbtUqT9R64qrpfxYl0bxculqjrDGu5WXPyt6Z&#10;9D/OtNakXY5Ze7oz0T47WzeH9bj8Uq/X5W5xu9j9RXI6xqPhrx9oitAVW4KkKrY3KR/9cf5zVz4z&#10;atN8R/Ak11okn+kRrkjzRuDDp9K+Z/h98ZdSsdduPDevyyQ3FtNhtzbWXn2//Ufaop05VItroa80&#10;YpJnqVnrWueDr1rOW6Pks2Vz2NdJo/xL1HSQbqF2ZFYeYqjjB/DjiuQl1yDxPCzSRbZD827tJ9PQ&#10;1n2mtT6fM1lcp/Dj5lPzD+tZSppmzleJ3Nz44XW2bUNP1Q+ZCWKqsmGTPOMUeFv2nbE3LeFPHDZV&#10;jtWSRQN3Xg/yrynxZFc6cf7V0GbDth1h3bT6/wCf845+x8S6T4ykfTdQhX7Qc5jZtsin/ZORnn/O&#10;K6qVCEo3PPrVJRlY9o+J/wAO/h34306fW/DsVpvbJkRfl3ZGenb6187+NfAd94bLXFlbGSMf3Tkj&#10;Hvwf/wBddloniLUvh1P9n1O4aawb5RIfvJ7EVe1/xXoOowyXdrFDIf8Apk+CR+NdtB1KfW6OOpyy&#10;XmfNHiXRori5F5cWrK8fVSvVSa5rUJ9Mgnke1CqrfKwz936V79rFnoXimGbSnttrA4COgDL+teJ/&#10;Ez4a6p4ZmkuIFaSNshgy4wPrXdTqKTtscs42V0ee61DuvnuIC3ytjb1BFepfAv4lQ6RqNra3l38p&#10;Ybe4Bz0xXlbTxKfJlBDHhWz/ADrOu72/0bUFurV2UK3zba6JU/aR5Wc9Op7OV0fXnxu8J2bWcfjj&#10;SBu2qjHYv3gfoOnSvm/4rC51ofa7GRi6DEe0Y4r3f4U/EKPx78Jm0G9lV7mGP935gySvp+HFeS69&#10;pM+h6rdaddWvDMSir6Zrkw0pU5cr3X5HXWjGtFW6nBfCKyM3iqI3UitN5n9RwK+9/DGrW+hfD2G3&#10;lTy2jhwsbDpx6fQV8f8Aw38Nw6P44g1e9RVAbcsaivZPFHxSlkhh0q2mbaDtZQ3fPWrxn+0SSROD&#10;vQi7mlrmsw6rcysY9yLJkvjmuM8TyJFaSSO6qW/h68etadj4k02C2kXdubud3ANec/Efx5ZOsyRX&#10;W3arD2NKnGWyCpJc3Mzl/Euvw2lyty3WSbIOe2a9M8c6nPdfBJZY15MIKr65HH0r5/udXGv6tDZr&#10;Mflf5mHPevpTxPYQW/whjVI8/wCjIflwSMAdq66kPZ8nqcdOp7TmPlvRUuLy/e1uYNmHyM/dNR6j&#10;JbabrC2qKdvmZAH8Nd3babpF5cMkCbWDYrlvF/hLVbbVFvZLdtmfvKtd0ailKx50qcuiOi8FNa2V&#10;6LuAHLAHd04r0/RNUe+s5LRW3bkbluM9z/KvMvB1jLdW5nnDbY1AG7jPp/n/ACfRPh9NDc3/ANmV&#10;V7ofXmuHEanoYfRHkvxPtZIPFTGU9X3KrdKteF9SEDw24k4YYdfU/wCFXP2h9KfTPEa3CoVz7dKw&#10;fCa/aL+O8DbtrD8q64+9RTOOfu1mj1bV7mC08Ox6fax/vpGVd2OlWE0Y+GPBUmqTBvPkYsq9ctz/&#10;AF/z1p2gWsdyser6gNsK/Nl+5H61Q+IHjW11fUY9LsiBDByy8YFc0by0XzN5PlVyrpd7eWHhWW5u&#10;STLISdp9T9ev86yNDggt7S4v7x/mXO0Nz81WtY1Zp4VtoPlhXltoHpx+tY3iK4W30SOGORdzqWYK&#10;3StoQ/EylLQ4zxlfPfXbyhj5fmHa3+zWC+pGS28lido3bVFbGs28k1plB93JYButU9F8Iah4ji8q&#10;xTov5flXoR5YxOOWsjn7i4GoL9jROScKuf1rpPD3w+M2ya6+WFTy2OvsPeut8K/CPRtFH9p+I5g3&#10;l/NtZf5/5/Cmar4rs9Vv10vQ4iIUbazDt9OKn2l9Ii5e5evPEtloHhn+zNOh2sw2quBxnvXLTA6R&#10;oc2qXj5mueQp6jPStPUdPk1C9QBW8mNcyD19qyddvPtV7uul/dx8+Xt4H+cVMIpDldmP4c0VIoZN&#10;c1nHzAmNWz+tV7tpb67aVFbG75ak1LVrjVbhbGIsIlOFX1/Ctezgs9GtvtF4u1mXKLu7n2/Ktl3J&#10;uVnjl0fS2luny0hz9KzdKurmTUkitopGZm+bb9fWtgaPceJLqNXKj0z/AIV6h4H+G3hbw/Yre6qU&#10;3cbiy7c/54qZVFCOoRjKRlfD7wXc+J9Xin1CHZDDz+8PT616b408eeEfh/4M/sfw3Is19IuNpxli&#10;fbr0rlPGHxH0uwszovhW3XphpFXHPp/nj8ueK0nTg93JrmvXu4hs/ezz7D61hyyq+9Lbsb8yhojQ&#10;eK8tNMbVb+bMsx3DJH4Vmx63FpWs/ariDzX24AXmsnxF42uvEV/Hptk2I0bqO9P06xmm1AuwP3cL&#10;lvbrWyj3I5rs62y1eDVIftD253KTtKpmtjwl4hs9K1L7dZ27GfoytGNpGPXPB9+36Viymz0Syg0w&#10;rmR/mbn7o61DbarEbyQWEe4LH97cP896ya7Gh7fo+oaN420wXWnqIb1GWOSOPhjjvweR2zx/Wsr9&#10;pHQ/EeneDoZoNJaNrWQNMV5+Ujr/AHsH5ecenPrzPwKu7iw8TrqtzdNHbrNtkZsENu4K8+xr1b9q&#10;z4mvr3hPQdGns1kvLONYlk+z7Bc2jKNoY9WIK/TBrHaskjbemdX8FdF0rxT4Mfxyul2+k31lpUMc&#10;lvb/ACxXJCoBKq9Q5GCexJJ716D+zh4x1251fXdDceZDHbloVbGUbOSR7/L+GfrU37Ivw8sPiB8C&#10;bojTIk1DSbMy3Ttc7TMnBCqT3XyzxkcHjtWp+zboGnf8JVcaneFRbySFGZW4YbiSM/gfwrlraRZ0&#10;0ZJ/I/Rr/gl++p+IPCemeDfEVy7SXEd4skTfwwl2ZWPPJyRz/tAelfavwdSW28Lf2JdSNJJp9w9v&#10;IzdW2MRmvhX/AIJg3Uv/AAvZTKzCH+x7lbdc4AbfCw/HC/pX3J8MFu7HxX4gsb58+bqJmh9NpVc/&#10;+Pbq97By58LF+X6nyGYR5MfL1/NHaiEgfK1OUzofug/jTic84pyD5hxWhmOSZyPmib8qcso3cr+d&#10;OBoXk9KAW5Isik5qSOQA8BqYo56VPH021m2bRHxmZz0Cj3qwoIGDUUfPBqX3zWZpHcVQ3rTh6mmq&#10;ecmnJ0qjeJIudtD4xTlzjpSN0zVGpE1IcU5vpSAkcAVPUzY0jJwTQB3oHrThjtQTFD4wccVKg7+1&#10;RoCB0qZPQenWn0NhRyeafGg65po9lqRVI5JrKQDscYNFFFSAc9qTB6Cl6npSDgcUAIc9j+tOHPNG&#10;DjmjjPSgAG7rQORgUHAGM4pxBxkUANIyOtAG3vzSjcDj9aUc9qAEYe//ANehgRyDSkAdqQlitACE&#10;80nBNLmjJxxQAcdqaABzTh6mkGOhoAAPWnrgCkFKFwelADlBPINPB4pIzxxTvxoNEJ360deKCO+K&#10;WpGA96DR+NHbpQAUe1HOMg0HNAAM0E4o+lHNMQ0gCinA0UwPzagdsLxVyGUkYJ/CqEZx0q1G23vX&#10;sHyriWreTyZgw6f3adeFLn95jpUMbAnB/SnI2DsbnPrQSdB4Q1IKvlOQK6KRkYVwOn3TWd3uBwpP&#10;Wurt79Zo1OecU7kyWpz+rweR4hWVf4jXW6XKstqoz91a5nxSPmW4Ufd/iq94b1ZZI9hbtTiwcWa9&#10;zIyHJNYmr6iyd+9Xry+Xu9Yepv50m0etJsEjV0e9Zo8g0zU45bkkik0a2ZUG4VfkiVV6VGoWJfCs&#10;S2u0v+dN8V6oG1SGNT3HK1F9vFvwtYOp373Ouxlv4WFFw1O11G72WsZY+ldH4PlMlphjXBeIdVKQ&#10;QL5ncd66/wAI3qJaLhu3Wq3HH4rjfFh2T/KKm0a4Yoq+1Z/iq8Vrlee9SafcxxxLhvxqeovtHY6J&#10;GAw/Ot8/d61g+FyJwsi10TLms5HRBe6cl4oQ/wBoKw/vUmi3Rjn8sNVjxUoSbfj+KsGwvCupbS38&#10;VV0MZe7Uud5p91v4ar8Vxt6NWFYXBDDJq59rG0gE+1R5HRFly8vCse4ms64vDJC3zVBqN+DCWJqt&#10;ZT/aI8UwlLWxdsZ1RfmrUt7zaPlb2rnbu5FonBq1pF39oOQaXUUZe9Y7fRZS0IlY1ca4y3WsbSLw&#10;LbrGG/WrSXPz531mzqUtDUE4xzUscvcHNZgu+cZqeG4H8LUjRSNFG3Cl3cZIqqkykDmlNyBzuP50&#10;uUrmRO8m04zVa5lAXbmmyXIUc1XlmycA/WmTKXYjc7yWNRmbnA/Ko7u5EfANVobnfJ97rQZcxr2O&#10;5iM1sWuEHHWsfSyzVqKcDipkbU9i0HpyScdetVVdh3qSKQty7ZrPlNOYtcd6cGFQiYbeBTjIvXNS&#10;WpWJOAM5prPxUZnQdKjmuD0BosDkSySqo61XkmySMVFJL83LVDJOAMmtIxMpSJGlAPWo2mzwxxUL&#10;zrng1H569RVWM3IsGUE4zTlJboO9QR4c/d+tWYFxxT2COpYgj3nJ+lXI0CjpUNquFzVhB2z9axlu&#10;dEI3BQT91akSIk5NSRRgD7tSqoxzQdMYIiWAdc1MiYGMUHk0oBJ6UFhmlU7OgpFAY5B705ShFSAo&#10;OBkn86VPu5BpEQnn/IpwCjgCkA2X7uahcbuKsMMoQKgkUjkj/wCvVRAgkWoiMGpnz3FRn2qpESRW&#10;uId5yKo3FsNtahAI+aoZ4FftRGVjllTOevbPdn5elYGracHUnFdlcW2eorJ1HT8gkLWtzkqUzy/x&#10;PoquGbb+leV+OfDpVvMjX+LsOle/a5pIZSQlefeMvDm9G/d8VxYzDqtTZ5GIpa3R5ToU9xptwobO&#10;327V6n4K13zVX564fUPD0kKMyxdD2q94RvpbScQuT1rhwnPh5cj2OSLcZnumgXSyoOe1dRpjZQYN&#10;ef8AhHURIi/PXd6NOHjAB/8Ar17V7xPcw8uY3bVcrnFWk9Kr2nKZFWE64rJ7nqUyZUzQUwKdHwKc&#10;VNPyOmxHs54pyj2p20dTQB2oGGOMU+M54z2pmDjNPXAOAKn1AdjjIFPByNufzpi5xnFKevT3qRjX&#10;Ydf5U1hint7nFRn3FUhCCkPuKXnvRQAwgHg0hzilIPWk96oQDkYpQCeoo4I5pQOxNAxQaUH1pAF6&#10;gUtABxS0hxS55zQAo5GM00+lOGOtIQcdKAInOO1MzkcmpG9RUeO2OtD3JkNH1pG6Yp3GcU1/u80j&#10;nkQsAeM1Ccg5qaTAGSP0qIrg9PypxM2JjsadxncWoGCN35DNGMnDDn0qiQJbGBTSWzgr+dO2jPA6&#10;0hXHWgBpAI9aUNjigYUYOTQuCCNvSgBVIJHPNSrnuaiXdnr+lSxKVOAamRSJl6U4cHimrnHSl6mp&#10;NIjx/WpE65qIdeBUqYzVI6Iki8DmnoN3QUzr0pwGOc0pFEicnmpOlRx9T61J0HNZAA680oHOaZ2x&#10;T1wBjFADgCT1peaTgHJHSlIOcEUGiHBjnrQc9MUDAOKMc5NSAo4pPrS4yOaQDvtoGIee9NOTzmlI&#10;pG61Qg7UoOODTe2eacBnnFAg5z0oJP8AkU4jIyKMY+8KBjDjOaQ4zjFOIx1pGBHQUxMZ7U7hsUhU&#10;g8//AK6UDAoEC7fWnDHUmmheacM9xSGhy8LginCmgcc04dKllhmj8KOtHUdakA4ppIPApT0pB1zV&#10;IkOPwprEDgU49ORTTkcGqAQ5yc0wnjkU9iPSmHHSghjWbafamSsVHXk0rk5yKZIcniqEMLHPB/Op&#10;osHj3qv1NWIMdzR0LuTDjnNSAYNMUBhkCpcc1mxiDpS5Pag9KMVIDl4FOz6U0cDBpenSgsWjmjti&#10;jmgYUUUUAHWiig5xxQAUZ4yRRRz3oAMdxQfejGOlHegBoyOKBk80uOelAGKBBzjrSdOSKOvQUuO5&#10;oAM+1ICS1LjnpS4HXFACEUgPPFL3pDx0FAB14pelAHOaKAEAPpQOv3aCD1pevQUAMn/1LZ/umuQ1&#10;+aOz1W8cR7mSxMn/AI/nGffH6V2LqGQqR25rhfG0N4j+IJIVY+XpUMkGxfm3Zl3D8do4/wAa2o7n&#10;PiPhOE+A9gLa/sJQ37m5vruWMHnOwLEQT6/Nn8K5D9pjRDP4v0fTk+Zft/nyNz8oVsHn12kj3GR6&#10;13fwehtxdWFkY901tcXwVd3+r3yZP48AZrK/aBii/wCErt8QhttnI5YdQVT9M7x+VTirexkRg+aM&#10;ov8ArY+X9L1EP47u9emk/c29lJI7N0UYkfaPfkH8K+E/iV8QYNT8a/DXwra6e62lx4+ttZ1CzgyT&#10;PG1+8m5sfebbA7HI6MK+3L2+/s9tbvZHSOO20uV/m4VTs4B9tvWvhfwlZXmp/tv2tzHbhrLT1luL&#10;ZvLATy1sAkRA9Myk/hXxVD3Y7n39O3tJPsl+X/BPrbwTKbnxJpukRykSTbdTurU9mnnnmII7noPb&#10;FdD+3Bcw3nxH+H4n3Pt1RY7dV6K/lEL/ADavNvA2t3OqftkSWunvmzgs7COaHb0zHclfp939a779&#10;sWWUfFT4aXqx7o4dWu3Yf7UdpJj9TXXR/wB3m/M4qkbY6n/hb+9Nnsnwyt47eBJWO5j5YLf8BzWx&#10;b20V/wCObi92LuiVQjevNYfwsvoZfDmn3MxXdNbhvrxitHwfOl14r1b5zmOJCvv941007OEUePU5&#10;lUm+3+djjvFry3fxEupYzhogefQYr0DwVfy3vw3IVtxdX6fU1wty8MOs61qV4fm8twv5Guw+Eig/&#10;DC3mc43Z7e9YYWL5pedzoxTXs0u1vyPmP414k8a3OhPjybiEkZ/vc18t/HT4ealZ2d99iVVEillz&#10;0Pt/T8a+pv2vPtHhXWV1q0jO6OQlmX25Iryn4iaLbfFHwD9v0xyLjy9+1OenUfzr5Wtenim/M+4w&#10;M74OD6NHA/sufEbVrDTYfDurROs8MbCN5M/MvY/h/hXbXviqTx9pd5pOpQgXdvMduTyMHgZ/UY/x&#10;ryf4O61daX45m8L+ILRUktl/dzYO1gfbHBr1jQbPSptdkvdMl3yO2Jo2PI9sfn+VKtG1/vNvd5rn&#10;ifj3wvqWk62YZQZY5lYMG/Tjoa+ZfiN4KXwx44upc/61mdePU19kfHuPULHVLe60+33Ro37yNuxy&#10;Oh7V4r8WNE8PeN0a5mXy7zydp3ttYNjqOxrowVT2b9TPFR9pG54V4U8e2V1bXXhXUSu5lYQyFehx&#10;0/Gum+Geozav8IL7QtRk85tOu3K7ucKeR9B1rxDxn4Z8S+EfG/nQSM8Jm+YrwV54yK9A+HPjy48O&#10;TXWhXibm1HYR2yf8n9K+hdKPLeHkz532snK0umh7Z+wX4nHh3xbrWnou1Jmyu3sQMjj8CK+/PCV5&#10;b3mkLNkL5ig/mOK/Oj9n6yvfCnilbtYiBNcKMlc8c8fz/wAjj738CXcd74Ft7y1f5ltwdo68V5mO&#10;5ZT5kdtG6ppM+cv2xEvtO8fmRlPllQ68/wAOe30Irh/DXiq6S3hsrkeZGz45zkDsef8AP8q9r/a4&#10;8MXHijwyms2cO5rfl2Hof/1V4J4ctZr6yW4iG1o8pIrex/p/KuWFnBM7+b3bHpug69ba7byacW2+&#10;UhIC9QawdTn01lke6i3SKCrMv8Sg9PrWDoPiCz0rUv8ASJtok+Vv9g//AFqj+Kt5c6Zpg1jTtzRd&#10;ZGj9xwfetafNGdl1OepFONxuleOdW8K67DDDcNNZ3DMkkZkwcHp17iub+PHw9trrVYfHXhqIpI2D&#10;L5KYbGMnPrXCv4u1eSKaGYRuN2U3rg565z/n9a9C+FfjhPHPhmSyvdzSx5Uq0n3JAP5n1rslF05e&#10;0XzOWNSM1ysw/AfxCa126ffK3HHzD1OM/wCf/wBXTXOph7nz926P+63bjsc15z8Q4YdJke504SLL&#10;Gx43cAVa8P6/qOq6Gk8hj3KMSKx+8McGpqUoy95F06rXus7TULy116BrXzd21TlJBhhn0NeWfEzQ&#10;9Y0bdrFqX3QsGjuIW+ZD6/T610kd6ySfareQn5sMrNjGP8/pV3VdDvPEOnNNZyMPkKtub5WB9RRR&#10;k6MvImvFVY7anP8Agb4lWPxF0NvDXii9jW8QbPMzhn9+e9cP4vbxV8MtWmWGZriykbIbzO3bp3/x&#10;rifi7oHijwNrv9r6XctbyQvu2oPvKO1aHh34zWniPw28OsbfNC/dYZ3+/NexGi4+/DWL6HjSqfZl&#10;o0eqfDLxLoXjazWG8vdsu0Jz94N25rd+JfhUTaXsuTvXy1zJtB3e/Ht1r5w03xqNE13z9JvtiyN9&#10;3I2t/n869r0bx5L4n8PR20k7edt2tHKOvGODWVajKEroqjWjJWe54l8SPA66PqC3MUTbWbO5cYPf&#10;86xPI07UIcTFSy/xcZH1Fe267olrqtlLZ3bld3CsT91q8i8YeAtT0Wd7wRsm3jdGflI9fpW9KrzR&#10;s2Z1KfLLmSE+G3jDUfAHiZFV3+zs/G7gDr2r1T4hW+m+I7OPXtMUMzKskLDGSO4NeLWd1Hejy59i&#10;yRt8u7+X8q9D8DatGmnf2bdT7osZTc33f8/5986697mW5pRl9kk8MwtNO2oTOIxEuOT0Gaq+LPGN&#10;jpzPK9wPkbIB9ccVNfCb7S8FoSsbdVXFef8AxFi8+KZN5XdITu7HFOjHmnqFaTjC6L9p8RvPY2/n&#10;g+Zn5fU+tcB8UfEN5D/qGba/3iPr0qx4R0yaGf7TO+7a3yhu1U9cspfEN29sFB5bbz3r06dOMZ3R&#10;5NSpKUbGJoF9JDNBNbt83mrtVe/PSvpPxL4/+z/DmGzvZvvQqR+Q4x+teC+DPC08Hia3tpoG2hgW&#10;3Lkcd69G+Mk5Xw3HDBu2rzVVoxnKKIoylCEmjH0DU7DUL3zLW52yM3QnGec16BNBaajpEcN5bbpF&#10;UHcB1/SvnLQ9cvNM1L7RExwGyfQ17H8O/ifpeqxLbalJ8y8fLztrOvQlH3kbYfERbtI3JdEg03S5&#10;HtSfmY9V4wap+BdbXRfEcaSSbWd85ABrs5LDT9S0pmtmUlVHyqeMmuCu9DaHxPbyQNxHN/GDjHfH&#10;NcsGpXTOuUbaoj/aRkjv2juo/QqAARXA/CNLq91lYriQ+UrAN6YzXpn7RfgvUF0OG8tGMnyBvl7Z&#10;H/1q8t8HaxNoE4i8jazcucdOK7aPvYe0Tzat1Wuz1D4u/ESPQdEXQtJbbJ5eCy9uMf5zXI+ErqOT&#10;TPtV8/zPk5Zq4r4heIrrUNS82V93PQ59azj4zuVtFtI5dvGPlY1tSofukjOpVcp3PQLnxXukMdvJ&#10;u255XqT/AJNYuqeJZbmRbWSXb0G39c1haLqThfOkk7k59TUdu4vtZXYSe5BPrWqhGJnzSZ0t4rRa&#10;HJdufvMVHy57fzq54O1/+xtO3hVDP8pZl7dKXWdJePw1GmBjcfzrIs4JDZKmcKvp/n3qfdlEqXuy&#10;NbxHrGpa5a+QkzbZGx9/AFHhaz06yRbWMq0jnAYfe/z/AJ4rlLi/1KS/+zQEctjPtWreXsei2Ksl&#10;xukK4OO5q+X3bEXOw1/xZonhXSvsVqqyTMuGx2Pr0+lea3N9d6xdP5ETfM3C56/Wqt5rEl3cf6Qx&#10;65xnpWxo+oWFhB9rkiUsvK7vXFOEOXUcpEmj6JDosZv9SIynz7ax9U16bWdR3Ku2OPtTtV8SSX6y&#10;Mz8ZzgVj2s7F9kaD5m5Pqa0INzS/EuqWNys1vJjZ931/zmuksPFOt62my9uioGOd3SuZ03THQb5i&#10;OPpzVe91Z0l+zJJ8oz0PvU/EPodhqniOy0uz8i3bfNjJYfSsW51vUZ7XaZT+89OuKybUtdOIwdzM&#10;1XHtX+1JbRZY7hn86pWA3vAujW894Jrn7qjc7M3YZrvvCehWl1cS6zcQkw2/K/L9/AyB+dcvoWmG&#10;ysRJcSDzJWHyg5xXSa9rD6V4Yj06zB3yY3Nn1FZ1Ly0RUTjfEnia5utWmlLBtrlRhRitfwTaC5na&#10;G6fb5q/MzYHHWuftvDkkKvqeqDbhsiOtLSJzeXKS277QnUjufSiS92yKjueh6Pd6LqUs/h+1uPs5&#10;hhzG4PVvT3PvXUahrtx4n0Cz0XUpWnvLNdtuzHrGBgc46YwPwrzLwppM+q699ptp9qNJsXnrnGT/&#10;ADr0F2NhfNFJHmSKPapXHoOPxrkl7stDoiz70/4JaXPgLxP+y98Q/BXi1lstSjs2uNJ1CSQRrKVD&#10;q0e7I56MP+Behrj/AAja3nh7wNHcW1x5DnVMBtuGUYQg/Xk9+lYf7H3iTTYvBDfCxFZrzU2+9By7&#10;NndnHqSWU85ww+lezfFnwFp3gT4cros9tuuFVpYyyn51+4pHTOcdPzrCtLm0saUP3cpa35ne3bSx&#10;9of8EsbXTNN0iDxBrOoRPfXEJaymk7Hh9v1IOPYCvuzwtp4lnj15pMvPuf8AAnOK+Ff+CX9h4efQ&#10;YdPvrMEw6h5LMf8Almptz5f05B/MfSvvTwnA9nbNaMcxxKEj9q9zCLlwsfQ+VxvvY6fqbmMHipIj&#10;ngNUMLb0+lWIvu1RA72pUPPWkz6UqBupFA47kg64qWPryO9RrngL+VTRjuBWUjoiWIs5xmpKji9x&#10;Ug6VBcQXpTk6U1enFSR+hFV1N4ki8jpSN70uOKQ47mqNCN+lIKcw9qb2qepEgz2oHJoOO9CjvQJE&#10;sYOMkVKu0VHHuFSg4OQaGaDkHbHT2p65Ubc02MHPINPxz0rNgKOKG6UUVICHPpS9OKTrzmkO71NA&#10;DutKKTpxQDxlhQA44B4oBI4zQRlcj60i4IyKAF3c4zRjBoHByooJXpVAGSOKacZxTm5+6KQjHUVI&#10;CNkdDRjijBzij6UAFA44FHPahQOu2gBwAB60o5/KkyFHApQPU0DQ9OmcU4imrwKXvigtC0Z45NFB&#10;BqBhzRQPcUDIoGFFA5GaDQIPagdM0EZox2piDntRRzRVBY/NaM85zUsbVXQkkZ/CpA/BGea9W58y&#10;XIHyeT+tSsR1AqlFKF+8M1MJAVxTTJJJXP3wa09F1An5S/3vWsgSDDc0+xnMcu30o5gext62/m2m&#10;f8msnSLxreZsHvVq4uFeDFY6zPDKWH1+lKUiYq5sz6pLI2M4qeyQ3MqnrWPYyPLL83rW3ppWM7va&#10;lzXBxsbenxrHGAwp9zIvIzVT7WqJ96q8+poB97P0qrkkF9Owb5XrIErtqAlJPWrs83mHGfvVSdds&#10;/SokVEueIL1mMYDfxV1HhvWfLtkUN/DXF6nGTCrPVrRtTKMqZPpUqVmEo+7odH4p1jYwfdz9aLbX&#10;wLeNQ/UjgVg+J7l7mFX/ANms6y1V8wx7ujUOpqTyOx7x4Fvf9FUk10/25cda848HassVqi78fLiu&#10;ji1xZGwGp76mlOfKrCeM71Rj5u9c/pvz6huPrmneMtVDSKA1U9KvkW7GCPrVbGcneR3FrJtRSKkk&#10;uflPNZtpfIyKDUstx+7PzUGyehU1jUwibQ1SeH7vcmG71zusXzGfYH4FWvD2qKDgHpUsxu+a5qeJ&#10;LwY2qfyq14avCkGc1z2vXbXDbVap9JvxDBs3dKm+o7+9zHe6TqHyct+taC6htPBrjNL1dREMNWlH&#10;qxJwGyaDeNT3TpY9RA61ds7rPziuZtbnceTWpBfLDGADS5TaMjc+2egppvD1NYsmp55LVC2pFjt3&#10;0uUfObhufMPzNRJOI4ju/Osu2uyv7xzVfUNXAUktT5Rc1kO1PUwHwTTdOuTM/J4rn7zU/NnCg9T0&#10;rW0iYABfzpmKleR12mybYw+KvR3AY7VNYtpdEJjP196uQXKqMkjNZnVGVjUjcY+Y08SLng1Q+2+p&#10;FH2sryxpWNOZGh5v+1QJuM7vxqgLzjOBSG847UuUOYv+ev8AeqNrkHjNUpL0dN1V5L9QPvcU+Ulz&#10;LtxdlerfnVaS8GMmqM9+ufmaqr3xbvTsZymaLXZJxmn2zM5zWdauz81o2gJGAKARet1A4q5ChHGa&#10;gtUCrgr2qwj4ORUyZvEuxIFTFSKdveqa3ZHTpU0dwrHisrM3jKxdik9alRhiqaNtOc1YjfcOKDoj&#10;LmJgMdPWgDjOKFPGQKcCc5akUAOMYJpRgdqTG4U4cDJNSA4A/SjGT0oHXK07PtQA1x8mKhck8g1O&#10;/wB3pUD4I4NOIELj2qNvpUkmOmKjb2q3sTIaRng00pkc07vxSgcZzUk2uVpYRIM4qjdWoIIZK1Sv&#10;bFQSwhxiqUrHPOByuq6ep3DHFcnr+kK6sGSvRL6zVgQR7Vz+r6duyMfpWi1PPrUjyzUvDilHXy65&#10;efRXs7zenTPevWdQ0sqWBFczrehKxzt6Vz1qPNqeVUo8uo7wZeMoWNvpXo2gXX3QDXmOio1pOvGO&#10;a7rw/d/KK0p/DY6cLLod9p0/y7T3q+vLZFYWl3AZVKmti3kBVTRI9ujIuxEdCKlVeMAVBE3ep4iN&#10;2GH0pPudqEZMHIFIBjirBjDU1ouOtTcCPbjnBpQmecU8RqowVp20HgilcCMLx0/WgL61IFwPu800&#10;jB4FAxj9dwHWmHPYVI2M5AqNhVIQ32oNGT60ZHXNMBp68UgyO1Kx9qaOtMB3br+lKMdzSdsY705e&#10;mKAAZ60dD0oHFAoADgdKcoJOKb9ad7k0AIc9DQT2pevNIR6UICNxnrTG65qR+vSoyB1okTIac7ul&#10;Ic46Up4PNNPI5FJnPIifjmom3Fun/wBepWAyaiO0E04mbDgrwP1oBI560uewHtQQDyRQSISR/CeP&#10;WhgeuaMgdhmkyN2T6UwEUDoaBzzzxzQGA5pSM8f7NMBV3E5xUkf3sE1Eox8pFSoPWpkUiZeRyKcM&#10;5poHtSqMHikaRHjk1InWo8EnNSJ7U0dESRemSKcDxjNNXcBk804Y9allEiDmpO3WolwnJHNSY5qQ&#10;AgHtSrRjnmgdORUgP98UoGDTU44/yKUNuHNBSHjce9HJ4FNB44pRzxUlC8Hg0hJ70cdAKDt6UAB+&#10;Xr/OmOQDtNOI7imnAFUJi4PY0o9MU1h/tULigSH80pxSAe1KD70FCYpOvAp5HekA56UAMIHalxwe&#10;tKB6ihfagkao9RSgAc0BeaVeTzQUkKoNOFNGc5p3SoGIc49KOBS++KTJxQAgORkGjGD0oGB1FBqx&#10;AQDwaawB604jBoHWgBhXPFMIz271IVPZqjxiglkZAzzUTg5yanYA8gVXYfeIqoiGipoQKhB7VNBj&#10;v6UAWkGe1SLio4hnJxUi8jJasnuaBQeD0o+gpce9IQq89RTvwpBwKWg0CiiigAooooAKKKKACijN&#10;GfagANGMdqMDGDRj1oATGOlGM9aXv0pO+aADA6il78ikpfwoAMY6UhGKXNHHXFACAAcgUEDvSdqc&#10;fpQAnHSjHbFJkHil680AHPal4pO3NH40AIc7eK5XxpCrrqkQPzTaaqsA3Tl9p9uc/rXV5z1rm/Gk&#10;EaQ3lwUyW0/YdvU4LH+taU/iMa/wHm/wnsv7N8RtIJzhr6Y/6vgrllwD9UJrI/aCmjtrzUJPtEnm&#10;fZ2SMFhtXcqkn/x3FanwZt5r37TaSlkSx1WF18xvmHB3Lz/tMfrk1h/tQSwJBczW+5pVl2SDsw8o&#10;sPy+apxXu4eT8mZ4Nc1aK80fEvxmudXn+HHj7RdKhaaabwokMLDOd87PGe/UKSfwrwH9lxG8T69H&#10;rV/Z+Xqlhp93bWKbfmubUXKL5jDttXAHsw/D6A8WeNLLQnv7G5s911qUi26NJ91dluZAcd+R+dfL&#10;/wCyrqup6V+0dHY7pH/s/wAJNLcOzfM7T3MxJPthI8D2r4mi/wB3ofoPLLkmrdE/XT/gHoX7M3ir&#10;7Z+1X4kkEpbydRsUZmbJwr3UWP8Ax38q+gv2ptITUvEHhPxNNMVSzm1JoVP95oiuevpXyl+xp428&#10;NeJv2kPE+u2VvJH9qjlluEY/KskN64JX2/eZ/HtX1v8AtRWM/wDY+jeTKrCPUmSPjPDpj+Zrtpq2&#10;HkjgxDtmNO3Zr8DtfhNg+BdJlfjbp6FW9yorpfCSW1pr+pZTLGNRnPqtcn8OJ7jT/h5plpdBWaG1&#10;jG4DGeBW94QlNzrd9crJn94Ay/8AAVropu0Yo8mreU5v+tzk/GUE0VhqpUlS7OwB9P8AJr0D4Uub&#10;fwHHpUyBWh5Ge+Rn+tcD8Ur21S9ntHQ/vI9o/MVseEtcu5LTzVlK4WPI9eBSpNU6rKqqU8On5nmn&#10;7ZGiG+0qaZbdm+XnaPY180eD/G9r4Z1ZNJuWxDdKQFbHyt/9fmvtj43eGjrmhzTIA+6E4XHXHPfN&#10;fn58aNA1PSfFyX8EOz7Jksq/U18zmlFxxTfc+tyOtGrg+R9Do/Ffw6s7zxMPFGlx7HKkv5a/eyP8&#10;mvPfC/jHWPDXj90R2kXziXjb24P0Jruvhx8RU18myv5Pux7ZFB+97/XpXL/EL4dajYa9ceKNAyY2&#10;3bsc5Bwc8f8A6656T0cJ9j05Kz0O5+JMula74WbWIEVm2btrEc/55r5i+M/k2sKvbxbfMU9T+B5r&#10;2j4ZapqeqwTeHdUhJWbPysoYE4zj8u/tXnfxk8J39sLixvLdlEJJtz6rn6/5NKj+7ralS1pOJ8we&#10;IYrnUdTkiuU85kYdvnHNUvENjaR/ECwuGk8rbtLbh6evT0611+reGbmw8RLq6fvI+G257Z/M1gfG&#10;TTIJ9Xstet2WNkVcr0z7H86+joVYuaj5Hz9ak1r5n0d4R0Gy0oWLAK24JJ06cZP5jFfSnwN8T2d/&#10;pL6JJMqyR7o8M2MqRnNfLvwJlfxL4XsXknZpBBsxI2Tu6f0r1TwDq154d8ceRKWVZpMbgf8AZB/n&#10;/OuGVtUzq5eaKsereIpbOfRrzR75FZZIipZeevGf89K+bo9LsNF1+4095DHHcSH+ID5vUfhX0hr+&#10;nRCymvTuKyRnO3sCP6V87fEuyjstbe6Ab5GG4qD7c/rXPBdDeMjH+IPw7SF/7Vs5227N0y8fKcdf&#10;8iqHgXxNp2ryN4J8SMq5yiyyL1z3zXf6NcaZrWjtAXVtqd2zuBH6V5R4+0dNE1JtT00YaNgVkVeo&#10;9DVx95cj+REvd1Mn4pfDaw8O6lJY2Dfu3YmP5+me49v5VxHw4vNZ+G/xEaHU4G+z3jbNxz8/ocet&#10;dxqesXmq2TX91N5vl4LKx6j1FMmuNA8Y6CsSRqZ7QhlDDDLg9RXdTlKNPllr0Zw1Ix5uZGX8bfD0&#10;trF/wkFnLuhnX98vofX/AD/9avNvDvju5a5/sZdwU/LIvqM8N9c17PrAPiPwX9h3oZY423CQDk49&#10;frXzt4m0288J+JYrl4ysZf8AeBRwp/LpXTh4xqR5Xuc9WUoS5jvrvXLjSr9ftA+WQgM279fxrofD&#10;fj6TR7wQXCR+TJwG5IyfWsrxJ4bXxJ4Tt9Y01czLEMjuf1/ya5D+1bmxhMN3/rI/vBs8/WsOSMkd&#10;PPY9D+Kvw5074gaSz2xRS65XavRuO/vXyX8RfAniL4eXclvcwzKqzH5sdV7V9R+FfHyxaYpQrIsa&#10;gSR85H049as+OPDPhT4oeF2eRIzNt/dyMv8APn+f9a68LXnQfLLY8/FUY1tVufEtjr1xdXscZfLK&#10;c/exnB6H3r2PwH42vLRYIHf5SMbZDnBrlPGvwNn0PWLi80tWHl8iPd3z29qn8MvKxzNCFkixuXb/&#10;AJ/zmvWrezqU00eRT9pSlZnqn/CcR2uoL9s4DDE0LZOf9oVo+JrPT/FGi+VZSId0Z8uRW659T/8A&#10;WrgfEdkviHRI7y1ytxGOq+3aqHhT4kXOkzx6dfTFc/Kyvkc+tcMqN480d0dyrcuktmc94p8O6nol&#10;2xdMLu4/2jVrw9q890N0cmcKPl6EflXpPiLRtN8QaItyHX5kz1BHP+RXnumaGujas2wL94t75pxq&#10;e0jruEqfJK62O38M6laXFisN7IPN6bW6kf41yfjzwvMJGkt2Z41OUx3FR+Ib+8sL2OeBWWPjcQOv&#10;+RXXWM0PibQVjUM0gTBPUjiou6clJGlo1E4s8Zgu5rTUntFb5VU/ePpWXB4kNlrkmYlb5hk9M1ue&#10;KdKk0nxDIrp93J+9/D/+quX1TS3lMl1Ft+WvYp8slfueJVvGVj1DwZqdh9o+3GIswT5c85B7Ve+J&#10;l7bXnhtn2/eX5dp71w/wv1aSRWsJ9pMYwmewo8ba1cQ3LWL/ACxquB1/KoVN+2sPm/dnnOq28yXL&#10;CFSPm7DpU2lX15YHzEb5l5yrYNTXzvlnHzDtzWFPqtzDO6heo9Oorv0OU9g+G/xbv7OSOzv7j93u&#10;/iPOa9Na80zU7m3v4JU3cFuRznuMV8s2msXKJuD4PpXaeCPHeoQRrbzTZjx1Zunb/CuLEYXm96Oh&#10;10MTKHuyPrLW9Gt/EHhS3M8e/bH83+z0/wA/j+FeO+K/hba20rT28PC8qyrgnt/jXdeA/iAmoeH4&#10;bV7kNx8yq2P5d66z/hHdN8Q2IVYgxYdv4ff+deZTqVKEmpHozp060E4nyD4/8O3djKxaNuTnmuJ8&#10;to5MMO+a+pvjX8HZ4rMzwW7Mv8EhHDfXHSvm/wASaNPpd+9tNHtZW6Zr3MPWjUjoeRWpypysyPT5&#10;5XBVOldD8PdP+2eJIhIucN09ayNEslW083Z1BruvgpozXniiMFfu+nvjiqqStFkwV5HbeKNJt7fR&#10;Vjx91WUZ57Vxt1pjWul+ait8y/SvR/iDp7RWy28KHLMwPt047fyrg/Fl42naMtpKpDSDJwOgrnp7&#10;WNaiOIubxbW58xYxuzjp0FQXdy9yPNlbPpnt+tLJAZnZpR8zc7h3qO7j3x7VGOwzXVFHOZTgyXG1&#10;T3qw83y/Zx0xzSWduWl3YzT4rYtOzue1aAQm2LJgE81r+HvCss4+1yLsVRkbqjsLm1tXaS5XhSMU&#10;3XvG01xD9isYxGv1qZX6CRpa1eW1jH5NvIC3SueWzklkMu35t35VJYb7iLzZn3H/AOtUzXTQlY40&#10;+93oURl3Q9PMMJuBktjC5rV0uO1sbjzrp185+ee1VdJ/c2m4PudmxyfamadY/wDEza/v5Rtj+bbn&#10;igNLG9PqqWFylxLLuaRhsXd+VXp9fvNQkjVYt3zYUt/npXA32rSXmrNd722Rn5a6rw3Mblrd3BwG&#10;Utz+lFgRN4tlvImWw8zll59BVjwzCz2sdsin1Zv6nmqXjSS4fXI4IGH7zCr+eK27uKLRrWLTbT5p&#10;io3tnqamXwlo6HwZfRW2urYWgO3cApHv1r1T/hHkt9Ik1m98v5t0sjNgHj7q+orzTwHoN6l/Zu0R&#10;MztwNpr0jxDrVurQ+HZLhdzrwo/u56c1w1F72h0xfLG7PWP2ENT+1fGi21O1uds1n++i35wGQgjq&#10;COoHHoMe9fR37T/xRk8VeO10C8KQyQWSsgUDy3+UY7n733se59a+M/2aviNa+AfG01qQqtcKUMnX&#10;1YcfXn8PWvprxuugeI9U8H61olliSTy1vmb5mkkUHkY5IOR1x0/Gs53jUXYunGMvf6o+6v2Hdcl8&#10;K/HjT/A1+DA2qwxXEfzYUiHzA2R/ulcV+knh6BvsDK6/Mrce4r83/Cejw6X8e/BPxc091/s28+zW&#10;P2ORju8qclC2RxwRG3X+Vfo/pc1za2tu0u2SNl271r2sPGVPDxi/M+WxEvaYlzXVL7yzC3lSsN3y&#10;lvyq4gG3K1CI0BziplAROOlUQKM46U9AR2pgJNPTpnFBcdyRevSpo+MZaokHpU8QH3sdaxkbRJou&#10;OlOyAKagOM0/p2qTSIoGKkTOajFSoPQVS3N4jxxz+VBHHIowMcihgD2qiyNvamd6eeKac1MiZCHP&#10;Q0+ME9abjJ5NOQDPNC3CJMmfWnqvb2pij1FSDHUCiRRIoI+8KdRRzWIATikOSPlNLnvTRzyR0oAU&#10;EtzilUYOTScLSg0AGMe9KFC9aTGTk0o56igBeRwDQBgYo6DOKB04oAAOeaOhoIBOc0YwMVQBnHOK&#10;Rh6ChjgZNJ948VIBilOR1pOM8UZH+e1AB1OKBkGgnjmlUf40AL07U5Fz2poGeBUigEZIoKQo6cUt&#10;Ax0xQc1LLQc0Z5oz6ij3xSGHU0fQUZyMigUgCjFFBAxQIOcUUUYOapCCikHI4oo0KPzUQbmp6EYP&#10;PemIGx1pyDnOa9Y+YuPUnPWpAxz81NQZ68U8Lg8igWgBirZIpqyeW24/3qVsHn8aiKqW3A89aA5S&#10;4bkEDL/hUF1GyjcKYCcqc1auQGhyfbtSYbDdM4bJrSS52dGrHt3K/KTViOUtzSiyWaFxfyKu0txV&#10;drl5OAee/tUFwHdMKansYGZA2KolIsWMbytlqZcj/ThGKu28QhjLZ7fjWfFKr6kSfWgol1dCluoF&#10;VNLIa42/pWhrmPsoYZ9Ko6Ahe7AI3ZrNlfZNPV7YyW3Q+9c8IzFerg9DXZXdpvs8N6Vy99EBLvNT&#10;JERb2O20DVBHZqoetiDVyeTJXBaJqToQuf1rdS+dF4qoysiOV8xc8VauBHkyfrUOk6gSVl3dKwfF&#10;epNwu6naFqJa22g0nJlKJ6Fp2sMwU7qtS62qRsrSYrkNO1JtuGNJfay4ZgW/Wq5tLhZ7FrUNSMt2&#10;zJJ+tWtAuJFRsn+KuVttS825JzxXRaLKXRQp61nGXMy+XQ2H+dC3eqLak1sjDdWgyBIMVhaqjfNy&#10;aqRnY2dH1WSUKoPWugsdSWJeXyT3ritHuBDGBnFa8N+WOQee9JSHytHYWWp5kzuq5Jq5C8NXIWWp&#10;NH8zt+tTnV9wxn9aq5SkdDNrRHHmUtnfvLJlm4rl01FpZfv1p29+IIcg/kaCuY6K41dY12q9Y2oa&#10;5uB+bNY+pa8yDCnn1z0rM/tKSZthJ561LkDk5G9ZXRkuPMZq6HRros/Brj7GUu2MV0mlXAiT5Rzi&#10;mncUdGdVb3giGC1WF1HBwGzXN/2mw6tTk1Rh0osa850g1JcdacNSAHWubGqHrmnf2q5/ipcqK5zo&#10;xqKY5akOpKBjNc+NV+Xhvxpkmqtjr+tOyD2hvy6qu3Gaqy6sD1esG41cryz1TOs+YcKaehDqdDoJ&#10;tTDHaj1JbM8hyT1rEsHaZtzCt2xjAwSeKGOOuppWakjitO2KxrxWUlwsSYWnLfEdDWZspWNoXhHB&#10;alF2f4m71jG/45NKuoHpU8pXObsd9kYNTw3AfGDWJBegjBNXLS4ORUlqRvWsoZeasRPg4zWfaOd/&#10;HeryHmo2Z005FxPXNSDPUn86rxHjBqcNntSOoeuM9PahSeooCqR0/IUqkkdDUjF5HQ0DJPIoG3qa&#10;MjPSgQrnC1A+D2qZiPWoW54NOIEL/Soz1qR89ajPpVsmQ2pFyeKjqRBg8UoiiBQHtUbripwBjGKR&#10;o8jpTG43KNzbiRcgfpWRqNkHBGK6CWPB4qne2wdSwFEXY5atI42+sFbcCtYWp6YDwyV2mo2fy5CV&#10;i39llduK1PNqUziZbA282dvetbRLgoVUmnajZ7TkVVgJhkBHas9jkjH2cjutFusr1robCYMABXFa&#10;JeDCnNdRp11lVIJpnp0ZG1E2OKsxsfWqMMquuQasQy5HNR5HpU5XRfjJYZp230qvFKynbnirCkZy&#10;DWdrGgEbRzRn1p2V7Cm9c8UgCg0A80hPPSgCKQDOc1Gxx3qSQj72KjetAG0e+aMnFHemgGn71B4G&#10;DR17UDA4JpgA56GnY7U3jOMU4EEZoAPwooAo/CgBxznGaOlGQRilAwcGjqAnzDmjHvS4GOlISTSQ&#10;DH6YqJjnvUj46Go261TJkNzz1o5obOaTr1qDCRFICKjJAbGKlfGODUXAJOKaMgGc4JoCtuyaOnzA&#10;nrQRzTARsY/Gmtz8p708rxTQuOQKEIau7HFOAO3NG0Y+bNA5PFUIVAA2M/jUi9aiQ85A71KvXmpk&#10;UiUDjFOGM80i425pR1pGkRy8HrUiEdqjX72akTNNHREkT1Jpw5PSmgA8U4beAallDkODgH8KkXJ5&#10;NRryRz3qTrxUgONAJxmkY8cigZ6j8akB+7I4FOHTFRr1xTst1oKQ76GgH3o9qUflQUJgnvSnJU7q&#10;TIBxR0GDQAHrj0prY9KU8npSZ96CWBz2o5ApC2T0pc9qYh6t32+9KD83NNGOg/SncCpLQ73oGSKQ&#10;DvSgnNSMaRmgDApWAxSY56UxCEgNj8aUA5yDTc8kinKO4pgKPSl5o/CjjvSGJnnrSEjOQ1BJPFIT&#10;g80IQpwRQD82cU0t2DUKR3qgHgcYo24NICScGnVIxuPX8qjbkcipDkUxiMZHNUiGRMCAcGq7k45q&#10;0wwuKqy8HiqTERqSTzVi2APWq+eatW33eakRYjPPNSLTYxkZp688CoNELyetIfal96Gxjk0ihQoF&#10;LQPSigoKOaKKACjmijPOKAA57Uc0UUAFFAJ9KKADrQT7UUUAHNHvQaKAEOcUp96O9HWgA5PFIT3F&#10;LQOBQA0dOlOHSg8ijjGKAAjIwabg9jS8dKPxoAM85o69KXtRmgBO2AKxPF0aiCRnX5fszbvzFbnT&#10;pWbr9st0n2Z+kkMin8qun8RnVV6Z5D4FvvsviHUkiHktca1B8rnIcbuR9SQf0rmf2mNUgRbi3iX5&#10;olneYMerBMfyfrXT6XdQvrt8vkeSYr7T5yWXnBuZGH6YFcN+0ukraprDzL8y2j/d93J/kKjHyccN&#10;P0MsvipYiPqfn/8Atgaxd+Hb/T9RsbgqzeIBtjUd/lQDj15rzn4XQado37WHjZWUL9o0HTbK0ZVz&#10;tcCVmA/Gu2/a+tRqz6NGbk+YutLPKuewnP8AQVwvhC1utD/aA+J0rTBv7Mv7S5sXzu3L9lmcp9QQ&#10;eP8Aa9q+FoS/dtr+tUfo8o/u0vI4X9gPU0tf2j/GHh5Wj3Rw3nkqo/hLRYP4lCa/QP41yS6p4I02&#10;7liWF2uIcrJ/DgY/z+NfnB+yr4ht/Dv/AAUFs7Npv9F8VaVIsceekphMg/l2/vV+kvxtV7r4PSXf&#10;2XdJZzRvJj+EBuT+Rr1mv3bfkmePiHfGQ9bHTeHVmtvDmnR3sa7o7dQwXvgACl8F3lxaeMbvS05E&#10;0isc9hx/n8KTwPq1v4i8M+Hb1SrNd2cZkx/e2jP65qHwxLPafFKe2K4Ev3c9sf5NXonBryPNS/iR&#10;a6P8yp49sor7xBcNIPu4WnWcT2+imGGTkIGDL7YP8hU3ipIvtuow3TDdHGZN35Vx8/i9YNCjkT5l&#10;j+WT25IP6VNSUY1G+5VOMqlNJdDtv7bHiHwrLaLIGlhXDc+lfJf7TfhZ5LS5uraDE0jMrfL7H/P8&#10;q+kPC2qW6XpETLtnhz14Neb/AB08OvdWVxLGnzLuK9s+n515GYR9pFS7Hs5XL2FZx6M+Jbi/uPBP&#10;iOH7IjL9ojJk+U43DA//AF966/4bfGxbm7bQfECsqNIV3NyBnqMnt/jXJfGHWI9H1+OCUL5jKSVJ&#10;wQdv8+K8y0rxvqOuRSSRxtFcW9wSx7g+v0IrmhR9pHm/E9upU5dGfROpWN1o+u/214fkjeFtrfKu&#10;7HuMVD8QNKm8baL/AGlapG5Cg/KvRs/MOted+APjKYdTh8OXitMkjYYLy2cdvfqefwr1jSLlIrKa&#10;O02stwu9Tjqen61zVKcoS1NoVE1c+WPE1tLp+oS2dzBj5yY8qfXGK4T45+Hb5PD1rqqxFo1C72Xs&#10;uc19F/G/4cNZrba89u2zzPm+Xp/nNebfE/RX1/4e3mnrsVUhJUsv3exxnrXdha1pxkc1elzRaHfs&#10;z6zLJokP2Cb5lcv8vrj/AOtXsV/PJHbrq0rlZbe4RlbPpxXz7+x9NNZal/Z107fLuiZecbhyD+h/&#10;WvorWdOF54RvyEG9Yt8Y6Hj6/wAquv7uIa8yaP8ADR6x4S8T2mteCd9zLvPklRg53DpXzz8WtYjt&#10;tXurab7wyV+bqK7L4C69PqOhvp8kxZo9ysrSduh/p+favNvjxoWo/wBsTXzH/UtkBRyRzWENKrTN&#10;ZR5Y3QvwY1yBLq60PV5wokB8pmbAGecfT8a09e8N6dKs1jdkESbvLbdxz2Fea+G9aSWA6jZTbZrf&#10;IG1uWwCa2/CPxk0vxvctpt2zQ3ERGRIvRu4xxxx6flW1anK7kjCMovRnI+JbHU/CVxJBOheEnb1x&#10;lcda5q1ub3Ri1xp6nY25o2VeCCfumvZ/GFjoHibQmikEKzRD73l9OfT/ACK4Gys9Jnt7jQ7hVE3R&#10;fl43dsfjXVh60Z09V6nHWpOMjldC8fT6DqEcV5fZt5pPuv0Rvb0p/wAY9N03U7FdTKlgy/ejUenD&#10;fjXB/E2aTStdawK87srtPBx/n/PfofA+qp4v0ObSb1vMZF6MxDDtXdGPLaaOCU3blZN4b+JA03Tf&#10;7Lkk8yHgbtufTv2rN8URprLs1ttEnXaqjkV5zrur3vg/xPcaVMzBUkJGTkEf41v+EviLZS6nHa3z&#10;LtbjuCufwrSdHl96JEMRf3WzQ0GbUdP1BrO6LKFcZVu1b+n+Ll0XUDY3cf7qQ84qbxB4dmvbD+3N&#10;MiXCrliFJB4rz601h9VupLKRNl1E2Y1bHPtUwjz6jqS5dDrfihZiC0/tC0k8yCRsq6ryB1xXlthq&#10;1i98LS5tlD5x5kY+YjPT3rvjrFw+nGwvn2q3RWH3T/T61wPiXSLe11Fb61THf5TnBzXdQ5ZR5Wed&#10;iLqSkjutC0Ex28hMnmRt224K/WuR+I/gI7pNSs4ysw5KY6n+tdl8OvEcE0KwXDK/7vG5T29CP881&#10;qeIdPsbhGnQBkxj1/CseaVOob8satM8T8M/FDVdOvBoWtSMYVbG5v4f8ivSF0Gw1rT/7T0+SORuD&#10;8rf/AF64rx98NrbUY31OwULIvPy+tUPhr4117w5ejSdRVmg5VWYnFaVKcakeeno+qM6VSVOXJU27&#10;nYatZLqGmyWUlv8AvI/lbI6VW+Hc13pl0trO3yqxDKe49veux0j+xtUIljK7pBhl45PHesfVtMOj&#10;at56AAN+FcnNeLizu5ftHI/GnSY7W4XVhF95j8/t6GuFsbdNRt5kiwPlzj+lesfE+0j1rw9vihZt&#10;ygttbpx1ryfw1KtprH2e5Rl+bYePyr08JK9G3Y8nGx5a3qV9AmfRdbaNk6ydPatbx9pc8lourRxt&#10;lhhm64q/rXhRbq5W6sV3Ky54PvXT6FoFv4k8NTWMw3HGCp7HHtW0qii1I54QumjwK4uwjbS3+FVJ&#10;LJL2XMfy+1anjPRJ9E12bT5ht8uQis2EtaHzUPFehFxlG6OaWjK9xZPAfJ2/Q1pWrPZ2mW6nvU+m&#10;rFqjqkg/i9+Kl1eyET+QjY/rUy7COg8JePtQ0mSEJPhdwxX0B8LvjBpuorHbXt2scn3V3NjJ9Ca+&#10;TC1xDMNw9/rWzpOuX8bC5t7ll2c9TXLWwsKmp0U8RKnoj7ivb3TdasmtbqIDeuJIz8ynn3r5t+P3&#10;wshtbuXULCMBdxYKDnFSfDv9oC+ijXTtUux8q7VZ2rW8ReKYfF9u9u8i7S2W54/CuOnTq4eodFSp&#10;TrQ8zyDSrFbPTG8yP5vp712fwKMg8SjapG5h0rN1XSopLvyoV3KPvf4V0nweitYPEDSIq/KjFvy4&#10;rtnLmic8Y8sjuvFGp2S6gqXJVdoJ69c15L8QLh77U2eF12/yFdB8Q9TkuNTmMLbduFXb6V5zrd7q&#10;UatI0hPfJ7UqMeoVJC3CGOLezfdHC96zJRNIzIvH+1iptO1pZfkvGbGMc1rwT6JexrDCFz/sr0rq&#10;XunOZNvBHDbHYvO3n3JqOygeaR1z7Vp6tdQWdvsRWP14rJ067ZWaZV7cfWrQug6/s9kBBdep/irH&#10;lS3gPL5PsauanczNHhvyrLMUknzEn/GgC5pmo/6Usbfd6VtajpcqW63MA4xke1czFGYpNwP413Ol&#10;XSanoPkkcquP0oGVPCf+lxyROSzLkjiq+rNc+fLGWIx0q54bia3up1Re2ajv4kkuZJHPvnHWl9oD&#10;IsIARtmXgtktXWaBqCtNDbQjjcM1yFxIUjMMX97tW/4Lk8uaOZzkq1AHRXFo8V3/AGtejCwqWjz3&#10;PPNa/wAP47S+1Ua9q6+ZEjfu0Y/exWFqNzc69N9jSPCgfPx/COK37O2+zx2OmaeccbWPr1zWc/hL&#10;judt4d8W3SeIJNUWwC20YBj46L2/OtjVFgvN/jG2/ePHGC0YB+Vj7fQVzNtqMf23+xUK7ujbvX/P&#10;GK7htHt9E8JtHJMsd1Mh+T+/kYx78E1yvRpm61Ryfhi4vL/WI9ftVZUhuo3bb2XOMe9fb/wXvbK+&#10;l8PapJOHktpY5lGA3RST/IkfhXxp4F01bfQ7qFTtWNXDKy/e5z/h/kV9I/saa6pE99dys3lWMgVS&#10;M4IPX82z065+tZ4jv2NKPu/M/WG00XRfGv7Ldv8AE60tYre60G+tp1uLdflMcb9AP7pAX6V9ufDT&#10;VhrPgnT9QEu6O6tUmh9gRnFfIv7Fmiav4k/Zrl0v9zHb/wBlq/2faMOpT5T7H7xP+1X1F8AZvt/w&#10;P8OzzbRMujxLJs6bkQDI+vBr3o60Vfy/I+Pl7uJkuzf5ndRpJGuVGR/d/wAKmidXT5evcelQ2kxe&#10;NA/XbUzwqf3ittb+8Kg0JBxwaevTpTBkDk1IvPOKl7GlMcgycZq1EMDOKrR8HNWYgByTmspGy2Jh&#10;wtOOewpq8ClBP3sdKk0iPXg8VInSo1xnmpI+OapHREk7c01ic07GR/nmmnjmqKIz7U1sU5uKaR2q&#10;ZEyBenWpIhk9ajUZ4qVOmKIhElUYJyakiBx9786jBGOtTRhSvFTIoccZ5oOccUlJgE4rMBehzSbs&#10;dacT3o60AAPNGCTxSgDNKPY/jQAYxwKMELjFHQ80Eg9KYBjijBFGRQPTFIYe+KM+1A4FKAe9ACEk&#10;dDSHgdaVgvrR70CAADr/APrpvJNOGR96jaNxyKAG4yetOA4xmgYJoPJxQA5eW608DaOKRB707tQW&#10;JwByaXvnFFB6cVJQfSj8KOc0EVIg9zRj3o6UuMUDEFA96XIIwaQgGgAGT2o79aKOaYBRRx0oqhH5&#10;pr1HP6U+HnqKYh55/CpInBXivVPmUTbSOTTlGeSTSK/p/wDqpWIXgfWgLEbkA4JzREmTwM+2Ka2X&#10;ORU0XHINSURsoXnHvipJ5Q0IFRzMemajaRiNud1SLcVSd2Aasaeu99pNRSI3lLID3qfSsCfJ70El&#10;6S3xB0p+n8L0qxOF+y5qlaSENgHpxWgmy3JLhMGs1DtvvMHr3q9PIPLJrPtcSXLAqfvevSpkCL1/&#10;KZbbBOah0MBbxcEjn86degxw4IqvpcwS8VgcVEmVE7SRAbHdjmuR1IB3bH96upa4I08qR/DXLyMs&#10;kzKTzuNEtibakFluinFb+WFurLWOkW2VT71uxxB7YKwz7YqCpGD4g3O/Ao0pnAVRx61a1+2RO1Vb&#10;BdmBnvQCNizucIw3YwaoalfMXYK1PctGWYf/AKqz7oszEZqShtpeFH3Bu9dp4Uu1eNS9cJbRktxn&#10;rXT+HblowqZojuOR3Kyb0wDWP4hxFEx6GtDTJwyAuazvEzbkPNaS+Eixk2F4EU7j3rU0+8LfxVzu&#10;TGSM1oaZcbTt/KsVIfKbE2p+WCN3Sq0mun7u/wDWs68kdySKqxksd279aXMwSOu0m7EpDFqvXN4y&#10;pw1c/pF2kKhc1cudQBjwtWpDGXl078k/rTLW5YHlzzVWa5ypOaXTQzzbmB/yanmCx0+ltgCt21mb&#10;y8CsDTdqrnvWkl0QM5qosC+1xz8zfrSrdpj71Zb3bFuDTWuhgjNaXI1NH7eP7/5Uq3+7jdisVrvn&#10;k0C9Yng0cwteptf2iFXh+aim1UEZMn51kPeseCRUM1yzcKKVw1LV3qsjHCyfrV3R4pZyrEGsi0t2&#10;d9710GmOsSqFpXKjE3LFVhUAir8Vzjoax47snGasJck8E0Fmr9tA4qP7a3TNUvPIXOaYLnBwTQPU&#10;0het/ep6XZPU1nJNkVJHLkcGpuUbFrcEjlq17CTIABrAsHJFbWlsD3qTSJ0VmcleavrzxWfYn7ta&#10;K/WpkdlPcni6YqdcY6VDDxwamQ4Gefzoex2IflcbgaVMGm4757etOJGd571mABv/AK1PByPWmKRn&#10;FOUjGVFAxx54xVdgCelWO1V2JGcHvRERFJmom+tTPULdcGtHsKQ3mpI+vNR09Oe9JEolFOANNHTi&#10;nDngUyxrpngiq80fOKuMgJ4FRSR7+9ImUeYxr+2BbPY1j31kCp4+ldNcQhgVNZd7a46j/wCvVRZw&#10;1aZyOo2IAI21h3kBhkJxXZanaAgkVz+p2WecU3qefUplfRroo20tXU6Rehgq7q4xN0Ema2tJviSv&#10;zc96lBTlynb2NyNvWr8bk8g1z+nXJZRg+1bVpNuGM0PuelRmXo5BtwasQy44JqlG/oasI/GRUvU7&#10;Yu5cDA/LmkYAU2NgVzTuCMA1mMRRg5zmlPrRgjpQeuaAI5AQM7uKhYY7VNJ04qFsdq0QCGk6mlPP&#10;IFJ3oAaxo5zk0cE9aMZPNUAo9RSjpmkA460tABS5pODRjnrSAUUoPejk9qcuPxpAIOcZpM87cfrT&#10;hg9abkdxTQDXxjK1C/Xmpm4GQaib6VT2E9hhoHuKG4PFHbikYSI5cdjUP0NTSjjk1GQQeTUmY3kG&#10;nUUc46UyROTSHg8rSnNJnPQ80wGqCw49MChgdvH86Ny5x+dOG0cLTJGoQ3f68VKo560xMZ+UVJH9&#10;6lIolXheaXkGkHTpSg/Ng0kaRHL1qSPPU1GMZqSOmjoiSKR0pwpq8ctTl6UmUOQbeW//AFVLntUQ&#10;Vt2QTUigAc1ADmPHNIB3peD1FIMYxUgKuexpwI601cfdFOGGNAxSaXgngUAig4PU0FgeO1BIxxR2&#10;5FByKAAkdDTGJFKeD0ppI6j+dBAZwacT8uTTeMcmnDAHJoBDgQelO+opqjvSgHNDLQ8ZxzRQOnSg&#10;1mUNYADgUmeelP8AwqM9MEVSJHYA6UfWgj2/KgVQDgcikJoB7CkJOakfQTdg5pNymhmppOTVEdRS&#10;felX722mj1IpwPpQCHZ9Kd1GcUxeeM5p/apZohpAPGKY4wMAU/k9qa/qD9aESyJs7cj73eq0xyas&#10;SY61Wc5PSrMxi4BwKtW4BXA61VQZOTVq2X5c5pAWozxipFBx0qNRgVKo45FZm0RfwoxxxSA88ilP&#10;TigoOB2oo684ooAKPwooyPWgAo70m4etIXHSgB1FNMgFNMq54NAXJMimlwKge4XnmonvOPlNUoyI&#10;ci15wHBNHnD1rPe8/wBqmm9w33qr2ZPtDS85fXvSiQdqzhfehFOS84wDR7MOc0AwPenZJ6VSiulx&#10;jNTpP3zUuLL5ibmjJ9KYJAxp+RmpKEzk0ucjIoFHtQAY9KQnmge9HfNAB360dOTS96TjODQAHJ7V&#10;T1l1j8kn+KQr/wCOn/Crg5qlr8bGxEifejlRh+fP6Zqo/ERU+Fnj+pefbePdV05IMzXEcd1HNjhV&#10;jJKL/wB9LJx6V5/+1BfSrqWqx712edGMqOqtszXqev27r8SpZ1G0Nptwk3rtDRFWH/fbD8a8o/ab&#10;ilkjuGWHas0ilW7jDRgmscyTeDnbsZZb7uMSfc/PP9qyykXXrNxI0e24SItu5LSTN09wuad45+HW&#10;j+A9a8ea/o9/9rku9Ns9TmRZGYxTSacfMjORz8zZx0AbHbAsftawJF410+OVG2jxBbsdrf3YSf5s&#10;DXpHhXwponxJ1az0vULu5jmvNNsLK8hZhm8HktjB9Nu1R/u4r4rBR9pGVO2t1Y/QsVUdGnTqPazv&#10;+D/zPz3uIm0r4pfDv4teGL3ybnQvEFk1w3doWZEdD/2zkP8A3ye9fq1rkh8Q/CHUInXd50ah+fvD&#10;Aya/Mv8AaQ+D/iP9n3406j8GfGEVytrcTI9rcTQMjdfkYE+qMoJHGa/ST4b6imtfCqHZu2PpMJHr&#10;kr3465r1vehFwlvZo8zG8r5KsNVdP8g+AN7NJ8MvDUkLtmxuzbzFuvy7v/rV11xpc+nfFNdREnyN&#10;cfzH/wBeuD+DNytj4bu9NH3bXUmm9uX/APrV6P4qP2i8h1WBtp82M7s9c4oopOnHyscGIbjip+d/&#10;x1OO+IGoXcPiy6sIlJa6jYKM9eB/9euF8OyxxpqXh29yz+WflZenVT+tegfFO8ttK8U6XqqBSzS7&#10;JPcFSa838QeZoPxcvpWl2w3EXmHsDk5/z+NY1vdlc2w/vU7eV/uI/hP4sEutSadOz4j3YHXtj+Yr&#10;oviZDHq2iSS26fKM/j7V53ot0E8U3V/pTJtXHyqPr/I13XhbxVZa5pM2lXbfMrlfm71wO1Sm4s9G&#10;a9nWVRLsfCX7bvws1COBvGWgmTcnDRrjAPv+dfK/gf4kal4e8SxNr9ufs1wqJI3cNk44745+ma/S&#10;j9oTw0sFndWXk+ZGw4U9x1r8/v2wfhLc6VbQ6h4fj8tlkLNHtxu7nHTBowUl/BmdteTnBVYsp6L4&#10;iudK+JM19FOWjkffCyt/Fg8/596+q/hr4ni8SadDqcU+0x7TKvG0g+2fWvlbwV4Ql8XeENL8UWyM&#10;bqzG24jYfNwOc/Xt/nHsHwznvtL0rZaSt5cm3DMcjr3988fhU4mEZK3VaGmHlKPzPpDxB4csPGfg&#10;9rC/tlIZflG0cEV87/Er4eXWnafNZWNw23c6SK3oeCD61798PtZuZdNg0/U+WmhBjkbvxyK434me&#10;GJVnupLZCWC7lXqTx0xXm05cszsjs0fLvw10fVPA3xHNnNAyJJKjdT82Dj+RNfSl64tdOke5k2xy&#10;KQvOM8fpXk/iO50691CG9ih2ywzFJmHI445Fe0RW9n4z+HqRRuFmjhVjt4wduCOO1dmIlzSjJ/Mm&#10;EeWLR5b8J/F8Ph7x/NokMu2N5g2Fb+Fv6VtftE6dcRxf2lEu6KVfm2r0/p/+uvF7vUrvwf4xkvL9&#10;2Ro2ZB9FJ5/zmvpa6itviV8DV1mCHe72iuEB+6wHI/GnKPLUUiZS92x8p6XbTaRrLT28ytDNIWZR&#10;jp/j/h61534z1HUfAnj3+29NmKxyv+9VenXOf5flXqhsJrWZ7bd92Qnb32mvPvitbWOoI9vcvumR&#10;cY3Y+Xnkf5/LFenTd5anm1fdjdHqfwu8b2fi+JZpHHmMu2ZMj5gf/wBYo+Ivw6ubAprmi3JVdwMT&#10;p/Cw/hJHrXz34H8W6l4W1OOBZ2jkQ4V+xXpX058MvG1t4u0b7BqUilpF2tnoc9DXLWozwtTnjsbU&#10;6kcRT5XueHfGvw7LLaLqn2ceYF3lo/72ef1rk/hL4mbTPE8Ud3HlmQqyn+IY9699+K3wq1aW2aSK&#10;JZI/mDRleME9a+V/FtxfeD/FkamNlaOTIDdxnjvXp4Wca0LI8vFQlRlc2v2h9H+y6pBqmnxbo51+&#10;9t/rivN9QS6txDqNpcNw397pivYPFN3aeKvDapNGN2wSRNt6qe1eR+LNOv8AQkV5AfIboO3U8V30&#10;ZXSizza0Wpcx7N8IfjEb7QhpGoMrYXaytzvHqa5nxTp9tYeJP7S06b5ZGyUDfdrhfCGrC0uU+xS/&#10;NwWX0q5r3i68g1HzI5ONu5PQjqRU+x5ajcepXt+amuY77xbO0ujrdWLKsoX+E8NXn9zrFzqEe24V&#10;1kX+JelWrPx7Be6U0ezPHzRk/d9hXLyeKLVb/wAtT5bhvlK/dYfjWtGnKKasY1qkZWszrNA1bUdF&#10;vFe6ZVAUbWPAavUvDdzZa/Z5DpuKcqrnkYryPTfE2n3EKwXJPJ/iXp1rc8L+Ml8L6pHvK+S/3Swy&#10;KzrU3I0ozUTudX8MsLaT7N94rnHY15N4x3aVeM0kG09WO3p6Yr6D8K3ml+KYke1uF3Srnb1HI+nT&#10;8qyviZ8J7TU7J7kRfNtyx2/d4P6dPriuajW9nO0jpq0faQvE8Z8GeJrqCZNk7N0zzw1egTTwa/p4&#10;cyZk8vjp1ryTW9K1jwhq7RPbssYbO7t7fyrpPC3iy5BWRfu/xL0zW1anze9Exo1nH3ZHX6XpkkUv&#10;2LUULBXx1ycetcj47+Gotr9r+wtmjO7ODyD9Pzrvj4gsLixju4grMVHOe/pTb3XYtYsBbXNuQw5E&#10;g9u36VnSlOEroutGE42Z5/4dXZOmnzx7ty/J32kjkVY03VLjwn4uiikLfZ7hvLOeQpP4/wCea6Tx&#10;B4QW2tIddsNx2t+8VVHH4f5/nWb4v0UaxpCahCn7yNQy12c8ZfM4fZyi7HK/tHeAUMEPiazi3E/L&#10;IVHB9K8avYisOFWvq/Tra1+Inw3k0y52vcJGVb5RkMBgf5618w+KdJm0LWZtKuU2lZCPmrswc7x5&#10;X0OavH3ubuQeHisMjTueg6etM1LUs3TEMSM9KkaFbeDfG3b7tZyq0k/muDtUZrr63MC7Nd2kqhWG&#10;G71YsrWP7O8kT7Tjv0xWG8jyTbR071q2BZYzHG7dMYpNCM68mura98yBsc/w966bRfE91a2yiOY7&#10;t2awb2BBKzOuSKuaRAXlSM5bd2olFSiM7aykk/sdb24T55Oma2PhmTbS3N2xO1oyv/165nUrwweR&#10;pSP91fmX3x0q5ouv/wBkWbQOB/rN3Pf8fw/lXPy3iacxsazAtzd3F+7/ALvdjaPWuN8S3kDtJGEH&#10;3j82Ota+tauj6WfKlUNuLN+NZs+mxXekfa9vzfe4rSEeUmTvojl5CmDgjdu7dqfpyypMHD4HqO1O&#10;ntWUM2P4qkgglePHr+lbEjdRuZLqTDyFsetWNKh3xlf9mqdxF5ZIZ6saZqDQEqn93pTE9tBmqW8a&#10;cP8Aw96zJJowCI60by6+1ytuXnpuqpcWUKpk8d6AKKMXLM34V13wxZbhntJW+8MYrl2jVIsAVv8A&#10;gm4Oj3sd06/KfbrSe2gHTLokulaizPGcM2BtrO8T2DWrMUX5SMduK7IXltqEqSOPlYZz0x3xVP4k&#10;aLHFYR3tuuV6fT/61ZqWquXyo8zC7nKk/dY10XhKLC72/hbH1rHmtHgk2dGP3q6bwnBD9kjJBIXG&#10;Tjr7Vo9BI1okNta/ugA8rdc9BXR+EtFv73Xoojllijy3A64rGjja4uRcKvyrjC16F8LGt47TUtfu&#10;lX9zAyxtt6sf/rZNc9R2joax3OXfUYJvGTWtnH80M2JMrjIzz+ldtq/iObxRZAhg01oBxu5Yen1z&#10;zXAxXFut3feIkdfMZm9OvT+Wab8Otcl1HxX9mnkYQyt8y7u3OKHD3b9hcz5jstF1CaPxHb6akreX&#10;cR4ZT/Gcn36fzr3b9lXUbnwxa3tvf22Gjm2Rs5GDGSD1z6NXh3jrQrfR5bedJ9k0Mg8pl9M17J8E&#10;LtLzwNNqBukkk3urnABHfP8ALiuSs06aN6Kaqn7sf8Ezb7SfFfwI0WfT2j23lm4kjVsnknCk9/lz&#10;6V9IfBXT4dG8IyeHUPFhNLGF/ujexUf987a+DP8Aghh43069+DljosWrGa6SSdmjxwrCZ0A/74Xd&#10;9Gr9BNEsjokTzY+a6nLT+wLV71PWivNI+TrR5cXPyk/xOgigXyFC8YH5VJE7f6uTqOnvTVwQFU8e&#10;1SPGrjmoKHdeoqQdOlQruHDn8amUYFKWxpTJIhnirEIwOlV0qzEMDGKykbLYl/hyRSqTRyRSjmka&#10;xHLknNSx524FRIPapozg8GmtjeI7G6mvnqad06dPemsSTzVFDGpDnNK2c0lAAKkjHHFRqD0zU0Y7&#10;0APXAHNSqNv41GhHX8KlOO4rGQAAF6UcnpQAe5pR1zUgBznpmheuDQCetA4HIoAAfT8qcOOlN+hp&#10;VwTwaAF6HFKRxyKQsD3oNMAxzxSjpkUm7jGaTfnpSHccOtJwT1pNx9KQuTyDQA7GOtGeMimM+DyR&#10;SGUKuAKBEhORigYIyajMo6k0nmc1WoEo20FuetQ+bt4NOEhzxRysCddoHJp9VRKQ33qcs/Gd1Tyl&#10;cxYox2NQecR/FSiYnilylcxMPajqOlRicE9KPPUUuULokHXIpeDTBKp5BpwYUrMYuCT0pT16U0Hn&#10;ml3cZpDEo6dKUkdqQ0IQHOM0UdTzRVAfmkAM5Jp8BOcY5pqYPb3p0XBwDXrHy+xY3E8A81HMxYYJ&#10;odjtxn9KRc4LBeR/jQWKgIGDUm8RrhetN3hfy5xTUO49anYBwXeT8tMKFG2mrMMDZyaZdR7GzkVI&#10;D4UD2rA4/wB6izby5MGm2zBVwaYH2y/eoEbM0wNrw/8ADVO0Ylic/hTWuCbcjPam6c27oe9VzEFy&#10;UExb2qrpqZumGO/51eMLtESR7mq+kRn7dt981Iy3q1uwtt2PxrI09G+0q27vXR6nbg2Zwf0rEs4V&#10;V8Y71mWa8t9ttNgPO2sa2lLXJNT3smyM4NZ+nSFp2JajmEaaMN/zV0Flh4FBHvXLifbNtFb2n3P7&#10;gHdRGQrDdfjzGuKy40EbLn2rZ1V1lhUe1ZbFTIBjpQUWLlFa3z7VlkbpsY71p3h2w4zWZanN3tJ7&#10;1MuxcSxaWn71vlrX0q1AkDEVXsrffNkCtaxgCMGxUoUjUspygwx9qp63MJEOKsbGHP8AKs3WJwEY&#10;bqqUiEjNBxI2RV/TIsyZrD+0h5sqTjPr0rodIXc6ms4jGX8Y3MCKhigbZzV+8iHndqQQFRQ0BBBu&#10;A4H6U/zXHy5qWK34wQaZNGc7sVOwD2T5M4qfTkw2QtVFlJO0npWhp4y2BRcDYtG2jH5VYacheT+N&#10;V4lwMU47nOxfWtCuUcrFjup2TtY5qRINi5xQYSVYUyTOeTDEUI59KGjw7D3qSKAkYUdOtF2Aw7mO&#10;MVYgtcLucU6K2AOSKsCA7cAUgIw2zhRV6xmP+NU/JJPSrljEeAaANKI5qxG5ByKrxKcZxUw4p3Zo&#10;SPL8tMSbLdaZK3fNNjOW/CkBdikJHHrVqEHZmqVuDjmr9ugxmgDR0xNyjArc02PaQMVk6PHxkit/&#10;T4gG5FBtFGvYrllBFaCAlhj0qnYx4OdtX4VyQc1L3OykieMEDmpVx1/nTF9BT8dy35VJ1C8KOD3z&#10;QOfvAfjSfNnGaUBdtIBQMnBFPXIXBpikduaVcdqQDwexNQOMdP1qb3BFRuPmJoiBBKO2KiYVK4AH&#10;NRNj1rR7EyG9acmRTacvJ5NSSTLytOTPSmqcinpjpmqNBcDpihgT1py8n71O2ZXjrUXApzRbhuxV&#10;O6g3jIHNacqc4zVWeIjkCqM6keZHP3tt1OKxNTsjk8fSuqvbYf3eDWTfWxOQRVHnVIHGahamLnFM&#10;sZzFLzWtqdpkcD61kPEUek9Hc5JaO50+jXW4KoauisZsEEmuJ0W8KnBeuq0+5Vl6imdFGRuozEcG&#10;rETZqhbTlwoNW4H5wDUno0pXLsDc4NTc1WiY/Kc1YAyKiRuIOOMUvXigc9aUHNSAyTOMAVEfc1JK&#10;c8ZqNhk4zVxAYc4pKd0pppgIOD0oOTSZxwTQeeaoBwGO9FID2FL2o0AB15pcHrik6c0uM0gFFOAw&#10;ab3pwzu/+tQAZx2ppHG7FO4I601h6EUIBrDFQvkDmpmAxwKhbpTewnsNbOaPehs46UdBjNDMZDZB&#10;xwKhPHJqZ+lRN1qTHqIMkZIo9qMY5o74zQAc96OlHGcZo5xTQhAO5FIcHgijaQPvU4nsaYDVHG01&#10;JFn/AD2pgG3nrUkQzg+tSMkXBHSlxk4oHA4pBycimaRHjg5qSMntUffNSL1po3iSDinDimqOOTTt&#10;vGM9eKTKHIOcMf8A69SLxximIB1VqeGPSoAd0FJjcc0pJpoI9e1SA4ZY9KcOvIpqjue9OGc4zQND&#10;gpHOKBnPNNAGdxpwPON1BYduaMetHSjAPJoAaBjpSP8AexTifU0wjuTQSAU7skU4CgAgc0LzwaAQ&#10;7Bp3HYU3ODTgOM5oKHA+1HtQKOvQ1mUIT603Izg0pzSDHUVaJDGTjilB9aM56Uo6ZNMBCcdqTjpj&#10;3pep60dBQAxiMYpDjpSnrmk2tnBH0pkgCMcmlwc9aQAHvSjIHNIEOUkDNP46VGDT91TItCOQeCKY&#10;3TinMTnimMR1oQmRTdMEVWcZOBViXp9artnJBquhmJGD6VdiGAMCqiZ3VchBYKaQ0Tj6U4sMfjUY&#10;YdjTWkI4qbF3sSGUA00y4NV5JwDgtUL3mf4v1q1EnmLpnwM5pPtHrWa98D/FTXvO+afIL2ljSe6H&#10;f86b9qGOtZbXnPLUxtQGP9YKfIiPbI1xdg9xTTeKBjNZIv17zCg34HJlFPlQe2iaj3uB1qNr4Dni&#10;syS+XrvqCXVFXofxzTUexnKtE05LwdM1Xmu8cluOwrLn1jgnzao3GuIo5etORmM8QjWl1NVbH86i&#10;bVsH7wrmr7xCg/5aVnP4ojU4Eg/OqUEccsVY7cav2zU0eqKen6Vw0XiNHOBJ+tXrPXFk/wCWtHIi&#10;o4q52kV+pHD1aivO2eK5Wz1KNuN34Vq2l2Cdu/Kms3E6qeIub8N0DVqKYdc1jW8pxtJq9BJkYc1n&#10;KPY7IyvqXw+ecil5xUMTgjg1KpzzmsTZBznFOwc5zRSEHrQUB9qQjjgCl75NAHoaADBNQ6hF9psZ&#10;Yem6MipyM03GQUNCE9dDzHxGpXx5p+otKux7SeOYMOxCDH5ivHf2jIbi2WQ3FwsiNYQyqwHqUNez&#10;eP8AEOrSWy23zRR7lkz93eGX+hNeLftNRA2lqI5f+YVAs21upGMj8cfyqcw/3OXoYZf/AL6k+58G&#10;/tXrbt4706ykO6SXWoypK8ANgD696+i/2XPB2meM/hZJ4q1a7UalYfEHSdE0u6SH/j0gjSCMYz3b&#10;zXB9yK+ff2q44o/iBo13cw/J/bUbD2AKcfTmvcv2dI9UsPgJrjw3Xl2I+Nlu95IuS0KwxWlwGHpz&#10;t59q+VyBf7dNP+tT7TPnKOTwkt9DgP8Agux8B9W8R3Phvx9d6hM32bS5tNuJDCF/e7GdJRgdDIqA&#10;9vSk/YU+Io+I/wCz1pGpSJ/pcdi9refNyZVOQT9QQa+uP+Ck3wnh+KfwXt7G6O9pIWjWTptkADBv&#10;zWvgf9hW8uPhdceIvhTq0ij+z9X3x5XBKtkH9cfgRXoZlJU8Z6o4sDH6xk1lvB/hf/gntHw9vFt9&#10;X17RrpiGaMvGrdO5rtPF2pXFz8Plu4AVkjsVfd7qAfX2rj7ZrG38XNL0kl+RsehrpmmF54TutEDF&#10;mhR4xjuMVwxn+7av3HUjzVoyt2OF+LGo3/iD4ead4tsZfmTy3ZvXBB/lmuM+P+uSW8ej+MI7sxxM&#10;qLcuG/h75PHY/niu08F6ZN4h+EVz4ZuOZbFm+U+x6fka87+K+jSeJfhVqWiRS5mto28tl9QegzXP&#10;KUpUrnZSjGnXUeza+TMg+IRpOux6jYv5kd4NmeMZKj8ulW7XxVOJ7yC0by7iM+YMtnI/yK8a8FeP&#10;bx/CE2iXbs1xpLfuZD94hW+U9z07da7LwP4ysdU26o3ytNH5ci7uRjnH615/NK9j1JUVGN7HfX09&#10;h8QvCjXYlXzo1xJ0yPr/AJzXyn+1Loogvba1ljwMYZW+62D0IP8An6V7Fo/iO48Ha7cWMtz/AKPL&#10;MfkyduM/4Vi/H/wxo/jjw+oiKrdIN8Ldx+PfHpVU5WlzE8nLLlW3Q8M/Zp0i1tdX1PwtNDtjuPmt&#10;1ZdwByeo9R/Wp9T0XV/BGtX2j3JzH5kkkKsNvfPX6GoY7TxF4dtLXxFp8Ci+s5MyDn5lzzyODxyO&#10;vWvVvE/hS1+LHwui8VeH8f2lDF5jLjORjpj8x71VST9pzdH+ZrBKMbFX4OfEK71rTEtLshrixm2q&#10;V6svGD+Vd14vQ3N1DqwjYRsu2YY6ds/nXgPgvXG+GuuW2tavbssZZY7hWXgKTw34GvoTxReWeteD&#10;/wC2tHYOtxCDlcce9cNdezqJrZnRT1Pm/wAd2a6f49u44osQzPuL7fl3+mPevY/hjGs/h9Xt2Vle&#10;PLbTuDe2fpXmXinT01cXEEkii8XJ+Ycg9j+XH/1q7L9nbXgdP/sm6+VoWKMvHynP8sVtUfNS9C+W&#10;zseI/tT6DJa+I5haW+3LZbj5ge316+xr1L9jXx5b3PgOXwZrEg+aMmDfj8utP/az8I28+lPrNvFu&#10;Mce5c8ZA9MD9P/1V4h8JvF93oErahazbVtZgMN94gH+Xoa7Iv22F9DnlG1S3c3vjlo134R8bTXtr&#10;DttppmfHpn7y/lzz+NeG/EhrZdfW7WZdsyZj3D9Pzr6s8dajo/xW8LRapaJ5km3zA20bhwcj/P8A&#10;+v5f+L3hj+0JGs7dgkls3UnI9j7VvhKl5WkcuKpS5bxPP9VSGObzGxz80f8Asn0ruvgr8T5LLVY9&#10;Oumw6nC/3SPSvNdR1N2VbO6/1kY6he2aseG7yB7+N7Vtkm75WX+KvRqUlUpuMjzadR06l0faVj40&#10;ttU0pYbkK0ewbe5HqK+eP2ifhTZa/LJq+mxBGUsW8sfLnr+vrW34Q+J8mkWMYvJNy9Pm/hPHSuxv&#10;NU8J+NtCe90+5xIqgvGOMevHf/PpXn0I1MLUudlaVPEQsfOGg295HpP9kXu6OaAFY2k7iuc1Z7Hx&#10;JDJpEj/OqnKuOePSvWdYstEe4ks54hHISdu/j5vWvEfip4Q1Lwl4j/tzTL6VYWbd8vzAZr2qNpy7&#10;M8WsuWJzNhFc+FfEa286h4vMwslbWrCDUG+VgP4o/wDZb/D/ABp1ulr4rtPtD7TOv3/U+4rP1SG8&#10;sIhcXBJK8Fs/5xXZe78zha5VocrPql5pF+yZwoY5HNUtTuDfSrdQfK/8S9M/StfxXaJeR/b4efl+&#10;auNXUZ7a7VDnbXZTjzanHUunY6/w5qqXMi2tzPtlXhWb+XNew+EtDsfEmlCwnQl9vKM365r5zvL2&#10;WCVbyE4969S+DPxKe6uIbSSYrNHgf7w+tYYqjLl5om2GqKMrSPWPB17q3wz1lI7795AG+Rsds8j6&#10;17xpetaH400mOe2mUsY/4cEqSOhrg9E0HTfGuiYukTOzLnuvv/n2rn7zTvE/ww1EiKR2tnO6KZfu&#10;n2NeJUjGtLtI9ym/ZpdjpviB8HtP120kuIbVThT5v+wfX1xXj+ofDq+0G6aFlDKrcNHyMeleweHP&#10;i0oi2aiyo7cFm+6c9jn61ansNC8RyM9qoEhGWj3cN05X8+R/+qinOrT0lsKpTpz1ieE67baxoVql&#10;1ajdG2A69gavaF4itdasRaz5WfkL83Tmu18ZeGpbaBo7i38yPp8ycj8PwrzC/wBHl068+0aeuGVs&#10;rEejj2/Ouyny1InJUjKm7naeHNeura5Oi6kzNF0Vu2KuXlxbQrJYRsGUrmPC9/8A9X8vauQi8QRa&#10;gsbMpWVRhtyncKvR6+iviZizbsLnPNHJqZ8xZ8A6qNB8RSW8xCw3DEd8CuI/aL8AtLft4lsIQVZs&#10;sysW/Gt3xfcRxiO/tX4c5JB+6c8itaPWdO8VeDpLC9CtMkWx+h+je1dVK8JKZy1bONj5vmeRF2no&#10;eueajeWAReXtFaXjTTZdC1Ga2kTG18DiufV2mGRXpx1VzjY61h8ybcw4rV0+ILumGfl6VQtNqK2e&#10;taOnkG0dm49PamwKiq93dMznIVs1peGl36pG5X5Y23GstJ2jZgidWzXQ+HoDBZSXjcbud3oKUtgL&#10;O77brckpwfLQkj3qvqd15RUZHZc1DaalHAbiZ/vO2PwqDVbxJY0mI9+DSsIfPdGa4W3Q8Yr0rwl4&#10;dtL3wdIsg+bkYz06/lXk2l3Yn1lQT7fhXsngJHbS7yF87RIMbh2x71lW92Ny4fFY871axWzuGVo8&#10;bW+tZd7du0eAuMV0viiJXvZVX/nowA/Gua1a3MUDMVxz2raL0I6mPLMHfaW+lT2lwkZYH+7+dVo1&#10;G4uTmot53tjNMC4ZPMkIHHzZzjrS3ELsm4nNMtImcliP/rVckiZrfYF+Y+9MDPgs5by5jtVXq2K3&#10;vEi2+lC1tIRyqAtgdzUek24sl+0MPnbgVQ1u5kvdQ+c5545p2FuzudE1Iz2EflnO1QD05rp9XtJd&#10;V8ImdU8zy1x9MYrjvBNnJc6STGmVVvm/Cu48PTtL4buoBjhS2d3+fT9axlobRV9zym9R3u8yKck9&#10;Mdq6LQzImm+Sij3J4/pVFdPFxdMzL83mMNrH0rYjWGG1FtB6gMR3wK0epJsaSLeXSlX/AJaAc9Ow&#10;/lWtY+Jxp/hm40oFVMjHp3+v+f5Vx99NLYpmB/l2gHjrxVWze9vFYRFmdWB21Ps77hzWL1y9wkMi&#10;RFljbP3v5VL4XvZdF1RbxCR09v8A9Xama3em90aKSGLy5I/9Yvdqr2E32jy5ZD05+lD+ESep6v47&#10;1Z9d8J6fqEDL50TeXLz9/nj/AD9fw9R+BGhyjwVJLLP5areI9104Qj9Tw1eJ6dE2pafaQxMdm/aV&#10;/wBr0r27SbG70vwIn9lvIr3ClJlHc7QAMevXr68V51VcseXzO2ive5j9RP8AgjR450fwV8QR8ObS&#10;J/s91c5t25OzcmT17McfTPHev1d0yEXKzXEoH7zhR6DH+NfkJ/wShs47n4j6RqFrrkM01vHG+pSQ&#10;kfuWUSKBwBwfL/HNfsJYIi2MPln5fLAr2MPzfVIN+a+R83jow/tCdvJv1G6XIU3WrnLRnH/Ae1XW&#10;yeAKpToIJhfA+z1dUjaCK1fdHOKM54qSo1qQVEtjWGxKgJPSrMfWq8I5BBqxGBnFZSNVsTChBQaE&#10;4HFSbRHICO1TRjj/ABqNB7VMAatbG62DtjPemtyetOJHQGg8jGaYyNh3puMcVIDzwKbigAUHtUsY&#10;4zimKPepFCgUMCSHhulSZ9qZEB1Bp5GetYMAGWGDigj0NHamtKF4pALntSmoZLjjr+tRtc4/i71X&#10;KwLO4dyKbvCnG7NVDcYPWmm5Ock1XKLmRc87HAFNecZqmbk+tMNwehajliLniX/tAPBP4003IznN&#10;Z7XajrKPzpv2xF58yj3exPtImg10Dzmmm6weTWc1/Gpzuph1FAMg1XyJ9saTXWD0ppugTk1mtqWP&#10;u/zpjaoc/fFHLIn2xqm5ZuBSG64yTWQdUz/y1/GmtqmR/rarlkL2xsG5I/ioFyRzmsZtUPXzaT+1&#10;T0800cshe2NoXLDnilW7IHWsT+1Dj/Wn86P7THUS/rRyyD25ufauM5p32s9jWCNWzyZKeNWJP3/5&#10;Ucsg9ubq3nFKL30NYa6v23rUiaqp/iH51PK+xXtjcW8Q9D+dSC4AbrWJFqMZP3qnS9XGBJmpcV1R&#10;oqsTYE+Twc1IsqnjNZMd3z1qxFdAjdkVPIaRl2NENQOarxT5HBqZJA44NZuJpFjue9FFFLlTKPzT&#10;TGAKcpwaaAB1pWbByTXrny4rHdyfX1pwcAZ4phx3b8+1KgBHWgZIMscE/p1qaCMEnApsEW3rVyKP&#10;1oESQRKq8Cq+oqNmSasBwgxmqt7MXB5pWQJlWCTDfdprMA/HbpSAlX+YUi5zmoGWIZTIrIfSrekR&#10;FpgAOp7jpVKx5myc+1bGixqbkfL+lC1VyeppSwBLRmI/hrL0cj+0cZFbl7gWbY/u/nXPaXJ5eqFt&#10;34UbobOj1CHNowX0rAtY8y4x/FXQzsr2p57Vi2Ee+4Yg/dasxlXVkJG0AVn6YpErf72a3NVt+u1e&#10;vWsm0Ty5z8vtUsY26zFIGHrWhZ3u2JSWP09KhvbTzI9wFV43ZE2c9aWwG1dXZe2U1TknXzFwOnvV&#10;drhmt1wagN0c4Bp8wI07udW2/N2rPtX/ANMwp70k938ijdTNJbfqAO7vUmysdRpiHzvu/rW3bwgO&#10;pNZWnoElBPWtu3TO1qDOQtycDBP4Cub8QzlFYj1rotSyB1rkPEk2NwDf99UpEmdbXG65GT379667&#10;RSNq49K4GxusXOR/ertPDlwZFUMzVlTeoR+I1pI985Jp2z0FSsFWTJqWOHLZxWxSIUgyMYqK+jEa&#10;4q8PlfFUNWlQDn6VnPRCkjPdsSZNaujfvDk1jn5jkmtXSm8pBtNYRl7wRNxPY1atYNx34qnYkyMB&#10;W1ZwqI810x2LRGYj0FHlZUn261a2D0+lOjgLfw4qg5DDNuzSn5amjgVFxirEkO2YgilWPnNBFhiR&#10;F6sCAhelLFDzkVbSLK5xQVGJT+zDoKsWcO01IYPWpIkAWgrlJEBAxinE4poO3hf0ooHYa3PNLADv&#10;wKMEk4FPgHz420AkW7ZDjNaFunHSqlsvQ1oQrgVJRp6MmRgiuj0+IL8xrB0JcnNdNYRcKuKaNYI0&#10;LaPamKtQLgcCoIx0Aq3EFzg0kd1NWRIFwuTQAPTpQRnqaDj/AOvUmopPFLkDnbTQwxmlyFHWgBQO&#10;M7acueuKaBnnFOHJ681IDhkjk1E4IJqXnFRy8McfWiO4EL+uKhf6VM+Auc1CxIPFaPYUthtKpOaS&#10;gVJBMhHepF6cGo4jUiiqNBw4OaljPbFRc9xUkeB9azYBIuRxVeWPjkVc7YqOVPyoiwMu5i+Urisu&#10;9gxu9Rwa27iLPIFUL2DPRa0Ry1oHM6rbbhuxXP6hblPmrrtRt8xmsHULX72Fpnm1ImTZTGN+tdJo&#10;94WOK5poij5x39K0dJuirAbqUexlTlys7OynIIOa0o3PUVgabPvVTuratH3L1okenRkaELcVaibI&#10;qhAxBwatwP6mplqjuRNjnOaB1pAVJ4pffFZgNk4HSoD6ip3JI5qFvl6GqQxrfSm/hSn6UntVoQ1j&#10;/s0uTnpSt1xTc880+gDqAe2KBgjiigBRjqKPagZ7mj3zQAoAxkU5WPQGm45/nTgcEjFIAye5pvUc&#10;mnHPp/8AXpCVI600Ax8gcCo29hUj5FROe4o6ClsNf3po6ZpW5XrQOBgUGEtxrZxkCojnPNSvnFRs&#10;M9DUmQ3g9TR05oxml24FAxDnuKOQeRQBijk0AH0FGT6UdecUZ7Z5pkh07U5OTmmgZp8fpikMl/Ch&#10;Tg8UdO9A4NNGsRw9MVJHxzioxw2AakXGOKpG0SQe36U4NjjFNHzHBpyL2zUlDkJB4OKkUDsKjA+b&#10;mpBx1NQA45pAcUp54o/GpAcnvQuSeKFPGRRj2plRHA9vWgCjkdBQAM4JpFC9T1pAOetO4A5pp5HW&#10;pAD15FNY46inMDTTzxVEsD1pwHt3poHvTgTjjvQCFxTvpTOh4p68cVLLFo5NHXqKCakY3vzR3oJG&#10;OaaPU1oSO5J6UMSO9HfrS8DpQAnfigkHvSkCkx3xRcBpGO9AU045HFAHQ0E9RgXJwaU59aAMHmmk&#10;Ddg0DQ4ZA6/lTmbIpuTTSe1SMViccGkb1oblckU0sT1FUTIjl6YBqBuvFTSHPGO9RMPen9kkIwS3&#10;Aq4hBXcarwR8bvyqwAQMGoKiOZuKrzzMvSpJSABVS5lxyDVxQSIp5iBxVK4vQnOcmlu7nYpx16fS&#10;sXUNQ2jhua1jG5w1qxcl1cg/e/KoZdYXO0t/49XN3+tKhIMtZ8viJc582tVGJxSxB1r6yuchqifW&#10;wDkVyL+I0zkzVXfxPCuR5/8A49T0M5YnzO2XWwOM/rS/21z1rhh4stwf9f8ArUq+KYHX5Z8/8Cpe&#10;6T9Z8zsZda45P61RuNfGOZf/AK9cpd+KYl6zfrWdJ4kWU4Wb9aa5SJYrzOsuvEHXB/HNZV7rzkZ8&#10;ysb+0WmGdzGoJvOm4HNP0OadaUh+peIptzAN+tY8ut3Ty5DVe/sK6uW5U81NH4QmJ3FD+VLlkckv&#10;bSehXsNWnYjLHg10WlX0sm0E1RtPC1xFx5daum6NNCeVquVm1KNTqbulXDE4zXQaa5KjJ/8Ar1ia&#10;ZaMgwVrdsISiiokerQua1rISm49q0IJCOcVn2qFYquQk4xWJ6tHY0IpO5/OplfPWqcUuFw3/AOup&#10;lkGM1lKJ0JloMCOtOqusnOSalSTI61nY0Uh/J4oHHBoHNGMGgoKO9NPFKaAOM8axQf27Cs0bHzGw&#10;cDPBOP614L8fdOd9BgvXUtCsUcU23+Hrx+Qr6E+INofPtbtNwP3GK9cZ/oCa8N+LaBvBWq6VtZsC&#10;3nVm5+YK6tTxUVUwr9Dmot08Yn5r8T4T/bPt7NPGg1bSw0dnHq8MkKnrtLggdfQAf5zXpX7K3iy8&#10;1LwV48+DsuhsbPU/ESX39qhs/Z5HaKEgj02xA/n68cf+13oX2q4ZxG1u0apLtYdcfNz/AJxXXf8A&#10;BPq4bUvij4u0cRGaO6tbeZh5gwn78xFtvcZcHPbAr4zKpSjnNlpdu/3X/Q+5zKManD92r2S/NH2R&#10;8adPn1T4D6euqHdNG7JIychmCOM+wOMj6gV+dnxI8Ez+EPjbp3ijSxttdWjks9QMfG2TaCuf++RX&#10;6U/FDTRp3wsm0i5b93b6lsgZj0UxEqT+JxXxn8cvCOn61p91ZiJWkZlu7UgciRW/r/Kvaz2nzJTX&#10;Q8XIK3s24PZqxg6Q9nqMK62+7zY1CTr33Kev8/yrpPDFxbzeIbi0R8My7yPUEVyvgXUhJayC3g3L&#10;Mh8yM9m7/wBafDqU2ieOtMZiVW8t5I5Gb+8B/wDWr5+FT3Uz1qlJ8ziT+FtWbQPjdqPhOWPFvfWv&#10;mRrjq3Ru/uK838Utd6L4813w7dYSGaR3jU5xhj/jXX+O7ptL+Juk+J0XdLDJ5b47qxx9a4D9q+e5&#10;0nxTZeJ4ZTHDM4SZvZun8hU+0/dtef5m9OnzVov+aK+9Hzbq0dx4C+Ml5otwSttqALW/PfJyv6n/&#10;ADxW58Nb+DTda1PSb+5UJBIJLZW4+Vh07e1SftCaLJ4hsdP8c6G/76xkBbbweo/kf0rk7qWW50hv&#10;Fdi224jwJYyx+Zff/Oa5/dlZnq6yhZne+Orq1tL77Ze3H7r5WjduPmH/ANavLL74takur/v7n5Ii&#10;UVXXkqTnHPQ+ldd491uw8U/DiPUY51E1r975hxzx+n8q8I+IkctpN/alvJujnt8yBezDv+VaUo30&#10;MX8J7DoOq6N4kh1BZJh5TKH75XI+8uP1Hauj+BWr2vhzUptDluFkgkb92F+73BH19fpXzl8DvGk0&#10;8lxp17JIVlkMaujdDjPfvXr3gnTtU0TXJru8XEXBjk/2ueo7U61NxvEKcubU6T49eBdImLRWkYEU&#10;/wC8jC46nr9On8vxm+D+qT6b4cOgajOXjVdsYZuNvp7Gtqw0z/hPdNy0ufLyV3A7gfw/zxXD+KLP&#10;VPC9/iEGP5v3ZVsfh+JBNedKXND2bOqMdblnx94MaS/XX9GbPysJYyv3hgfyx/nty2i6/feFPEy+&#10;QjKJ2D9PXg/1/LpXU6N40knvo4rt1SGf5WOchGx+GK5T4mWc/hjxAlx5I8lZN69SF9R9O9VRlK3K&#10;za3U9U12HTvHfh/7Fej5mTAZsEDI6fSvkT4haa/wt8ey+GvmFrd8RszdP/r19SfDTU7XVbRrYTKG&#10;kjBiEZz249/84rx39r7wiGs/7Zmi2SR5fcijCMvU9uv410YOpy1nTl1MMRC3vLocp4D8d3PhTUm0&#10;OSbdbyNvj+bgL/Ev9a0fHHwsi8WxHX9ClXzmTBAPDex9+a5TSdLs/EOgw61p1zmSGPOVxjHQjp29&#10;q6Lwd8R08Iy/YLpvMiJwytzx0B/nXRLmjK8N0ZcycbS2Pmr4r+D9U8L6mbi7i2BpP7vC1z1uk9ps&#10;v7KXK/e27u/evrT4u+CfD/xe8PNLYLH9ob2yTweevrXyX4r8N+KfhvqM2m38UnkrNhXZT8vpn617&#10;GEr/AFiFtmuh4uKofV5826NnSPE9yl6sV1Kds3Eb/wB0+9W/+Eq17wLra6jDPI1q5y4HIH/1ulcf&#10;p17Jqqs6rtPXb/drcjvnvYP7M1aPduwEZs810cvLuc3NzRumekX134Z8d6dDqenz+Tcfeyvc9x16&#10;VyXjrwQ2raGyyyt90htrEg+nb+fauSsn1rwfqhksbg/ZjJkIc456g+3612Vn4uGq22DECkn3lXOM&#10;9KOWVOScXoRdTTUkeJK194N1cnzXEe/5gy9Oa3dZkTXtOE1oOSv7zbgbq3PiXpOlKS5jZeOrc+1c&#10;Ha+JYfDk32eY7oWbhhzjn/69ehH94lJbnnS/dtxexl6nHeaNmGeMsh+7xXI62gS58+MDB5+WvYr3&#10;TNP8Z6G1xZuN20nAPQ/SvL/EWg3NjJJb3MXzL91vxrqoVebTqc1Wm46rYyVdprfnpU3h3U7nRdTj&#10;u4XKlWyrelQ2ibC0ZxSz27KcHPXtXQ9U0c59V/Aj4uSapBDbSTbLhFCHd0evobTtN8P+OdKbTryJ&#10;WYgGSBuo91/z/Ovz7+G3iqbQtTjBc9cHHcelfRvhX4p31rLbzy3Mm35SssbEOq8c5rw8Zg/evA9n&#10;B4qPLaR1vxH+Bev6PC9xobfaLbG6PC5I56MP61534e8Za34S1RbPUhMIVbCpJw0X+6fT26V9RfD3&#10;4taJrFrGuriOZGwGuoudvH8YrQ+I/wCzJ8Pvinpf9q6FJElztLLJCRn1z1/H8K8+OK5HyVV8z0JU&#10;Oa0oM8ZtfE2j+K7Py5xHIGTbv3DlfT6jj/JrF1/4ZQKn220RZoGOWX+NP85qPxP8E/iD8MdRYtHI&#10;0CvxIv6e3fvTh48vIYUhvYmVk4bOQCM/Wtorld4PQiUbx95HK6r8MrqN/tNmrMCuVdeD7DFcb4vs&#10;NV0i42S5GDlcdBXr1n45hnmZEt0Ut6Nw/FUPE+k6T4ntJN0MTMvBRRyRXVCo1LU46lKNtDzIrJqW&#10;hmNmPrg9B7Vn6dq58PkNK/qsinuprptUto9It5YIZWC7R8rL0rz/AF65iuy5EvKN0XPp3rtpe8cN&#10;T3TN+KptNWUXMLdB19Vrg0jS3Hl55zj6V0er3qyWzW+4fK2K5i4kG/avrXfCPLGxxvct2yjZucVf&#10;tGVbfB9Koq21VFXl2x2eRn/Z461UgILeD7RerEn8TY+vNdVq1sNO0SO2T7zpzx1zXOaQXGoIwjy2&#10;7oa6TxO5it41bqq9+pNTvJILHN3VuVHlqf8AeNVdUulWBbdf7tXLmULH8xG6sectNOSxPWrESaS+&#10;zUEce38694+H4FzZyKB/rI1P/wBbpXhGkwtLqCoD8u7nFfQnwfgsrnbamWMOIR98dfl/xrDEfwy6&#10;fxHCeK1W28QNEW+USHr35rnvFcMS2Yki9SPl7mt34jWzJ4ze0Rfyz37+lZetWZm04Ky42r0rSHwo&#10;mXxHIom2De1VY18yXJb7zVevgvl+Wvaq9hAXkL/3asRoWVqRKoxx1arUxQP5aDI/TNFu0gjUk/e4&#10;X3pupyiEp5fUdaYFhY5C6Rp/dy31rLMBm1ZlY/crU0aX/RpbyXnbHgVm2zfLPeNz70hI7/4Tsrab&#10;cgj7qsVwK2/Ct29yl1aI3LKVYeveuV+Esyi0u8sP9Tx8p961PBV5JbvcSyH5vOGCT79aycdWacxj&#10;6hBNYar5fPzPntzmm22srDqTQ7D06buvH+FaXi4Rpq6M35bvQmuYSTGusccbsVohM09SuJbyb5en&#10;A9auaTPFaXKqpx5ny/Sq8BT7RtJUfnUN5LJFq8cig7dwH6UEFzWneGZoWTard+xFQ6fOjp+7c8dc&#10;mrmpiHUbWRZ5Arx/Mq/3hVXQ4Ea7+ykfxUFI9D+F7yXWo2enRtuDXCls/wB3/wDVX0/o1po9z4Kt&#10;Nk0bTrfruDN99fk4x9c188fAfRZLrxGsccQ3x8LnqCe/+c17Xqmj6lpdvo8Cboo459zsc8g4xnPX&#10;GPp+deXiHepuelh4y9nc/Rj/AIJgaZZ6T4htGt9LljW+tY4pmRmwJzJhdw6AhX456Z96/Xbw1MJd&#10;Etxn5ljAr8zv+CR+jtJ8PP8AhI757dkvNR81VMY8yJlSLAPcA+cMf7hr9KfCzLFaLGpyhA2g9q9v&#10;Dq2Dgj5TGSUsxqW9DW8tJ0aOQ/ep8SCGNYgfu8CmooLYqTp1pmY5AM09euKbHnrT1GTmpkax+Emh&#10;GasxVXhOeM81YjGBk1k9zUfnjilBxyKTHQA04AdKRtEeuOhqYBs1FGPmqVQMbiKs3DoMUPjoKcUB&#10;4prD2oQDeRxQeRSsMcE0gGOcUwADnNSgDsOKYi/N3p4OCAfyqWBKpoyMZJqIyjGN3FQyXOOM1HKB&#10;PJcYHFV5LkVXmuQBktVSfUAOF/nVpdjKVRItyXRzyahlvoxxmsy41UKPmk/WqFxrkSD/AFlVyN7n&#10;PKsbzakn3VH61DLqi84xXNXHiJV4V81Um8RMer1Spke0OrfVcDmSoG1Ze0lcnJ4gY9HqF9akI4f9&#10;atUyfaHWSauoOd1RPrijjd+tck2ryf3/ANahk1Yk8vV+zM3UOtfX0x9+oX8QKTwa5R9SY/x006k3&#10;XzD/AN9UezJ9odS/iAdj1qKTxDz96uZN+P735mg3hPO6q9mifaHRN4gY8CSmHXXJ++a58XVPWfPe&#10;nyIn2huf26/c+9B1pvX8jWMJc08Oc9afJEPaM1f7Zc85oOsuKzN5HejeKfJEXtJGmNbfouaP7dl7&#10;FvzrMDetBcU/ZxD2kjWXXZQchjUkWvOOS5NYvmVIJKn2cR+0kb9v4jIPLVdt9fjb+KuVzmnLLIh+&#10;Qn86TpRKVaR29prCsfll/CtG2v0k6GvPoNUlifJkrX0zXjIdjPWEqLWpvTr+Z3EF16mrlvcdBmuc&#10;sNRBxluvFatpc8ZzWMo9Gd1OpzGwjbxzRVeGYkZzRWPKdCl3PzbQ5OOPelGenb3pBnqDTlyfvV6h&#10;81EVVLcVPboBzio40bd1qwijgZoGyWOPAzjtUwc4xuqPcce9RPcADbmggklmx0NVp5Gb5R1zTXmD&#10;MR+dOhiL4Y/hxSAYIm2bgPfimhSOgrRS2zHjP/Aqozr5bkH+dZyLQtoNsuRxWxo0gWbrWJE+Jcg9&#10;Kv6XLtnzu704bWFLc6K9nY2rEH+Gufs9zXrH3rSvbrFswz2rN0lt12do/ioFubZvFMLLn7vHWqOk&#10;yqbpgTTr/KAsKztNn23OR2/SsyjcvBv49f1rMitQlz04PNW1vN8oXNOePNwODSGSfYhJZ52VzuoI&#10;YXIrso4d1j9RXKa5EFuDxnnIpNAQs/8AoQwapeY3mbzVvGbXOapSDy3XB5rOQ1uPuJyxVKs6Q228&#10;Xaf4uKz8sTuq1pzFbhWzil1NLnbWkv8ApCk966KxG5VrjIr1fPRVPHFdTo10WjXNaxJZY1hNse6u&#10;F8UnCnBru9YfMB21wPiuTA4rOp8LF0Oahm23Oc87sV2/hKUBQSeO2a4IN++De9dZ4avNoQAEVzUp&#10;e8SdqZybgD14q/AoCZrEhm/fK5NbdtIrRbs11lRGygqdw71j6tLluta17L6Vh6nIN3Wsa3wjI4+T&#10;1rStMkLisu0xI/StuzhZto71hBXYzV0hcstb0J2oMVk6bD5a7q1bQPIcGuuOxSJ4ofMOSKsqoC5A&#10;pYkCL0p2045qijGnH79sClUUXQIuWHNC8HrQZE0eeuetXkGRiqUP0q7EMrQXEMe1HQ4pSOc0BR3q&#10;SheSOc0c9KAB6U4ZxwaYAeO1Oh/1mDTeop0P3+tIDQtQTjJrRhGeTVC1X5RWjbgjrQgNfQhk4966&#10;ewXkHNczoWA3FdPYnLKBR0NqZejHIGKtRjPAqqh5wKtRjIAzSR3w2Jc49aTp2pSMc0gHakWL7AUf&#10;w8g0pVsc/wD6qaR220AO6HAHWhOvGetJ1HPNKTx/OpAkUAjpUUijOVDU/BIxmmuuSeaaAhcHFQuM&#10;dqmcYqJwfWr+yJjM8dKO+aCcGgZ7ipIJk68GnjFRIc1IKo0JAAeg4qSOol55/wAipI+lQwJSeM0g&#10;zjBpB0zml5qAIJ4zu6VRuIsEqa1JE3jFU7mMnn0rSLJlHmiYN9DgFWrD1G1JOe1dRfQ5XNZN7AXB&#10;BWrPNqxOWvLUA5AqK1DRSZBrVvLfmqRhwc+lFjhkrSNvRpty4zW/ZPjqa5fSZNjqpPWuisJASOaD&#10;sos01bB61ZiIYVUQkjNTwsT2qT0qctC8hBGVpxODjFQwN/eNSbT1zUGg2TgYxUbc81JJkHIFRnJG&#10;M00BH2oNBzjpRyapAIcDikwKMnPNAGaYDhRjvRR14oABnOcUoBzkflRznIpc9qXUAAyc0cZy1G0E&#10;4pQD60gF6jg0w9fWnchc++KRuRk0AMcYFRvyakfOMioyD2qnsKWw1sd6aOOopzDimg56UGMtwbpz&#10;URAzipG5GKY2QcVJgIBj5gKSlPrQR60DEOcdaTA64peccGkIx1oGHvR2oPvRnjigQAccVInPWoxx&#10;zUiUASe+aAPSk9xSrk0zWI4fe6VIh5qMcetSJzTRtEkX1FOGOopq88GlXk0mUPUc4AqQAA4AqNSR&#10;1FSJjHFQwHZ5xSYxyTSnpR14NSA5MnoKXkNyKZH6NTlHNMaHDjtSgBuaQdeBSqcCpLF245xSc+tL&#10;yaCuOTSAac01hjoKdlvSmn0NUJikEUoHY00Z9acMY4oEhwHOKUDFIoxTgB6VLNEHOc0jHjilprED&#10;ijqJiHrSZB7UZGaQEVRNx/HagZzTRjoad0NAx1J34oHqaXA6AVBQ0kEUe9KcCkI5zimSI31phJ3Z&#10;pzHNR9TjvVAODjOBR0HLfhTNwA4pN4zk0WE2Lu5z+HFIzL3PvTGfjrTck8E1XKQPbaRnP06U3y9z&#10;cLQoLHAp4HPJqWA6FV24qbYMdaZEm7k9qkbnis+poiG5bavJrKvZto57Vfu2APWsfU5MJj1reKOe&#10;tL3TN1K7KKxLVy+taqYxndWprl0QC1cP4pv5kRvLPWum2h4uIq2MnxV4zhsQxaZePevP/EHxw03S&#10;gzT3iL16tWf8T577y5Wa5OMetfMPxV1G7lnYPdSN/wAC/wA+tfIcSZ9Wymi5QWp5EXUr1eW9j6Kn&#10;/ag8ML+7/tWHd6b6pzftK6PMMxX6H6PXxvb28slwxEuRuro9FtZogo3nn3r8ureImby6JHoxwCe7&#10;Z9KXn7SFuhPl3Gf7tR6b+1A0d0qXEbqh/iPSvFNPsy+HJrRtNMmun8qKM7j0xXJ/rpnlSonGp8ge&#10;Bpxjrc+k9J+JqeIIle0uA27n1rq9Ca5uyrMeSK8O+DnhjVbK/ALN5Zxwa+kPCOjR+QjY+bFfsvDe&#10;PxWZYNVKyszzXTftnFO5a03SnkUAg1tWOgg8la0NM0sbVGBXQafpSjotfU35T0KNC+5k2fh1Txs/&#10;StCHw5Hwdn6VuWmnZ6KKvw6coOAuah1D0KeFv0OcTw7GBxHU8WgpwRFXRpYADgD8qkWxJP1rP2jO&#10;iOEMOHRQhyqVdhsFixuFaiWBHO2pfsgA5FTzX6m0cPGJQjj46VIjYqaS3YVBICrYpehry8uxIJQK&#10;csxAxmqoLZ5NJ5gAzSE6lty6tyc5JqxHd9s1k+eB1enx3TdmoshxqxNyOQHvUg5HWsq3u+etXIbj&#10;K5z1rKUbG8ZFrGTk0Y70wOMU/NQaGT4xtVn0lpmU/ufm4+nP6V4n8WbGziW8ikiCx3Ghq0bDozq+&#10;T+ea99vYlmtnRh/DXhnxI0m5bw/HCu6T7HbzWkjd8IeM/VSD+Fab0WjlqLlrxZ8T/tdQya3ownt5&#10;0NwpiHyr1XIUr+Fcx+yh40Hw/wD2lC1s7QpdQHS5wRkSCRhtUYH/AD0VD26V6H8UdD+3W11IEwtn&#10;A0jB/UNgfrj8q8N0iW20n4zwT3cpjjbVrV5ZEYqUQyKCwPYjrX537SpSzSFTa8l/kfo2Fp06+Vzo&#10;f3X/AMA/VH40R3E/g6QNLtF0tu0a9wy5Jx7kfyr5E+JFstzY8oRcQyOvzdVU5GK+sPi88/8AwrnS&#10;7mNv3kMqqNzfePlsDzXy/wDFW1uG165tLe3xDNYLL57d5CzAoPcAA/jX2Wbx5qJ8blD/AHx5D4Au&#10;GTxNJYxptUynCkY46fzrW8T2Uc8Nvfw/NLp97uZf9kjH9a47VdcuPCvjWx18RSeXDtivYw3RGbhv&#10;qD/L3rudVmB1GZosMt7Blce4/wA/nXx1NqMGj67EU5KrGfdf1+BH43j0vULCPXIdpCLz/n8682+N&#10;trbeOfAjSI4b7PHtbb2wOPXFdfpGoST2N94Ubd51v8y5P8J/wOa83v8AVj4V8Xf8I1qB/wBE1LPk&#10;7h92T0rCtU/E2w1Gz81+R5h8P47jW9LudBul3dY3Vlz849vcYrzT4laVfeDdTl06MP8AvGB2N/dJ&#10;/wAg16B42l1T4WfEf7daj/QLtgG+XIXnj8QeOnOaj+KlnpviiAeIIwu5owFP94kdaKfvRujsleNT&#10;yZ4lLqcJg1Dw/dXbRrMmQrHGBnkY/HNeZaf4k1Gw1iTS9dYTJbzbVV8himTz/X/9ddj8Z7Z4ZGn0&#10;C5ZbiNCWMa8lsDI4PqK8K1/x3MPFNvcbVZGb99hvYZH8q9XD0ueGh5uIq+zqK57Npnj7wz4O8RLp&#10;1xo3lxzjAlLcDjIOMDIH+c1714P1zwZ420XMV/boyKN0ZbbnpxjuOn/6q+U9bePXNLtPEBTKxlSQ&#10;erYxXTaR4j1Lw7o8ev6UW+ztHiaJm4OD1/KsZU+aK7mqep7tqPj5/AetxvpsfmWrMPM3N8y89R61&#10;12uWen+O9H/tuJo5g0eWaPH/AH0P8818/wDhjx5a+I7GS31U7o2bMJZjkZ5xnriui+E/xG1Lwv4j&#10;bwffao8ljIC1pcZ5TJ5U+1ediMO37y3R206i5Uc/8SrjxN8Pdf8ANvU3WMj5jlVTgAng57iuu0Xx&#10;vo3xF8J/2TdGOS8t4tyKSGLxfX1Ht1r0bxD4C0X4peEp9HuBGz7T5LYzhsdvSvk3xlbeLPgX4p2y&#10;K221m+Rm6Ov1x0P+cdKijy1vd2kaSlyq/Q9T8E6/qfhHXV0+9+7BLmNmXqpPoa3/AI7Wdp8QfBN1&#10;NandIsHmxqnGeOQRz2rj9M8U6b8TfD0etaEyi5XnaOqtjlG9M9q6D4c6mb63bS9TRlZFxhs5H/1v&#10;8/UlzQqc3VGi5ZQPl/4H+KIfD3i+/wDBmsO6xtMxhVm5KnOQPxwfWum+KHh660tv7TsctH/f2jBT&#10;P6Y96j/aw+EJ8K68vi/w1G0O194kjHTPPb61e+EHjuw+JPhn/hH9ZZVvo1VSrfxHp/ntXqyqKUVX&#10;ht1R53Jy/un8jH8J+PdS0kxzeduH8IbnIrS+JOk6D8R/D/2lokE7RE7vTisjxd4GuPD963l27iFm&#10;+72Q/wCGf89KxP7dvdGl/et93gq3atocspKcDCd+VxmeZ6r4NvvDuqNCI2Xa3yyY+U/pV6PTZ7yB&#10;Ultir+vpXos2oeHtft+UEcm3AU8gfpXJ6vo2pWlwfs0KoA3DLyG9x/nivQjU5lrueY6fs5aHN67F&#10;JbQpbXhBU/6tv6UujwnaBZkct820dPwrXuLH+1o/I1CPjodv8/aqK6XeeHbkXEQbavXA6iq5vdsZ&#10;uPvEniayi1bSHt7xNsir8rY6N6V4v4u8L3wnaOKAsuc5XtzX0LZz6XrVuMbVlK88A7s1zniPw1HN&#10;K0S26gHjMi4HeujC4jklZnNiMM5xujxDwr4k1bwTd/vJG8vPzR56DpXa3KaB8SdM820kjWfbjaD3&#10;965T4l+FtW0q7xKqlc8Fa5/w9qGo6DeLPA7L83zYr0nTVSPPF2Z5kakqfuy2JvEHgnVdFv2iELMo&#10;bsP8KzLyKVY8um3HWvQb7xhaX1qpu4lkkZcfNx26VyuqSRXMrIiMEb7u7tWkJy+0jKUY9DJ0+coy&#10;yq3zI2a9u+G14nifwp9lDYnjX5XXr06V4eYWsbkqVba3Heu2+FPip9G1NbdmwrNz7/nU1o80dCqU&#10;uWR2ui/GHXvhprrWOqk+TnKyE9efTuK+g/hL+0xHqJjbR9XU7gB5bPhW+v514v4w8C6f490RZ7Xb&#10;5mAVf0PpXj8UPinwBrRW0lkjkhb7uTzXBPD0sRHsz0KeIq4d90fqb4c8V6R480kWWs2ET+YnzZ+b&#10;H0/yevWuA+JH7NuialcTX2gzy25blQoDKP8AP9a+avg7+2LeaKINM8T2bmNOPNQcj/Pr7V9S/C74&#10;8eDvGVtHPaa1G27H7p5PmH4Hn+f9K8aph8RhpXW34HsUcRh8RE8E8WfCHxv4VumMNg0is2Q0adP5&#10;YrltRv8AVNLjYahbSRsP78ZH6+lfdMUHh3X5Ps+eGX7zLlXPvzj25rnPG37LvhDX4POi0sLu/itW&#10;GM4/z2qqeNV0pomphdPdZ8MSa9DqczWV0+3zFI+dTz3rjPE3hhbKeW6gnyrDcw319BfHT9nq58Gt&#10;I9nJIqLnaHiOD+Xf8a+fPGGjavp7SLIvyDv1xXvYeUZ6xZ4OIpyhozz7U2Ed08Rxgn+tZ7wKswJO&#10;d1WNaULOzK2Pm/rUZlUlWr0onD1JJlcOo21eLBrZVB+6KoXDhuvNXYkZolAB/Chgtzf+HWm29/rK&#10;yT/djGc/T/Ip/j27hk1TZB90crirXhd4NJ06W5Vv3hXavqD3NYGs75r5rpjwWxWUVepcraNjMut7&#10;Odxqi8b78nv6Vt31obWETn6Yz/8AWrPvIwyq8a9+a2IF8PA/bGPov5V6N8M/FUujeI1YTN87AHPp&#10;XA6FCsc8g77M81oWl02l60s7L/q5M/lSlFSjqF/eOu8aySX/AI6V12gsrEe1ZXiBZLaKZBnA44/x&#10;q/a6xaa/4i+2CT7sf3vx6VY13TYJLO4mVt3JOaiPu2Q/M8wu5GDHdnk1PpMYKbehJ5zUV+yfaWRR&#10;+dS2biDhTWpJpPIgRURu3TFVb1meXbipLZvMG4r271E0nmXefbBoKLtoDDokgA5dsVDdxfZ9EXH3&#10;mrQtI1uLHytvHU1j+IbzE32YD7uBSJLvhDVX0+aRRJtDx425610uh6l5LShsZLKa4C3eTekgJWun&#10;sd/2AzO3UfL70g6k3irXJZp1cL8ytgcfTiqelRST6nHMwbnq3XFP1e3EkUcqqNxq7plkiWivuG6g&#10;ZcvIPsepAP3TJ9M1m6jds92se0/K3y/41o6zdBtPEzH5toA/D6VgRX32iQLJj/GqGzWvr147hcjO&#10;UA5z1rT8F6XcahqTyBWZv4Qv1rEmVmeNm/Cu7+EliZdTLhP4d24j0H+J/Ss6j5Ytjprmkj1L4FWU&#10;Om+MrRni3eZII87c9a+mdY+GV/rasQhSONk+yx7cbVIBJznvk9u3vXjXwZ8IW+oXy6jd7VXzFfcr&#10;DJwQcfU19n+NtC0mx+GMfiS6kaORtr2/y8mJEZnY4+kY98+1eBiJt1Eke3QjGFPU+1P+CQvhLS3/&#10;AGdpJvMV7gX0B3leY1HyEcDgkoTj/a9MV96+HUnhTY68AjFfJX/BIjwOlh+zWZpo5kP9sb4vOX/W&#10;RvBDKGHqp3HBr7CsIdkewjpX1dL3cPFPsvyR8PiPextSS/mf5l5COgFPyByRUcec5P61J3qQHx9K&#10;kTr0qNBzmpEyeKmRrHYsQ+pHfFTqOOlRRA4qYD+EmsTVbi8ZwKeo9ajVfUVIgzTNokiDHapgvYio&#10;4+ORUi4K8CqNgYZFNYEcU/J7CkPPBHekgGkHOcUn0pQBjmopZeaYDzKBUbTntUMs4QctVSbUABtW&#10;luYyq9i5LPxyaqT6gqnAP41QudSCjLPWXea2idP/AEKqjC5zyqmneamFGWese+10LwrVkap4hUZ+&#10;aufv/EG47Vc1tGmYymbt/wCIuuXrLn16RjjdWLLetI2S1NFzmtlAx5jVbU5G6mmPfMT1/Ws37YF7&#10;003Qzyaqwrmkbo5wTTWvivQ1QF2MYppnJOQaBF9r3PGahN2zHrVUb25z9KcsRA5oAsLdE8k0C5Jq&#10;FUYDpUiqetBLZIkhfk1NGM9/yqGJWB61OgwMVRI9B6VJwPwqNOOhqQc0ASI1PTnmolBBwRUiKQKA&#10;HjPWl+bGDTQTxk0pJz0oATLZzRvPanHGeuTQFB5zQAK5xg05G5zQseaXySKAHKTxUgBxUarg4NSh&#10;TjFADeelPhkeKQMp5pAjelATDYNBOqZ0Gi6qzYVz0rpNOu94wfqK4O1maOQMnrXRaPqHmKAa5alP&#10;sdtGodhbT7vm/pRVCxuvMHXmiub1PRjUVtT89V6inqARgetRoN3T8alU87xXeeCidAOmOtTZVRg1&#10;CowuQeaJJArYWgdrj2nwM4qvJKW4Ye3HH86R5S3T09KdDGxGWXP9KXoLYfDC5OWq7b2/oKbbQ4HX&#10;/wCvV2GMDGRimSx8UYCkle3SsnVYtk2R+PFbAbnArN1j5mzUy2KiZxcq3H41b06QmbOOKptgHr1q&#10;ewcLJWcRs1rqQtbtg/hVbw8Wa4bj+L0qR/nhI5xSaCAt2V96oSNTU4cQt9K5+3Pl3LA11N8m6AqB&#10;2rlboeRMSD3rNlFu2ud111rSEw85ckVhWTk3JbdV2W7IuFOePepTA6u0kVrPbn+GuU8RACfNbun3&#10;a/Z8Z/GsHxFIDNn6VQ0QwputhlfWqd7GBircMn+jYBqPUBmIMKiUR9TMwenartoArZC/jVRlIx9f&#10;WrVocrtFZFWNKOVg6vz2rqNEvTsUBq5WLBG4nNa2k3hX5d/StL2JkdHqN7m3IJrh/E0qsxwP4q39&#10;SvwIcZrldbmL5O7vU1H7ojHkYL1PQ1teHLlhKoesOQjP3quaRciMjn0rz1K0riO7W8HmLhuvSt3T&#10;rsOmc9BXEw3peWM564HWuls7grABnqK7oTuES7eXgVmyax7yVmYjP4068v8A5sFqrLMJHx71nU94&#10;0NPSIC3zMtb+nW4PzBay9IUbFzXQ6fEFUE1UIAXrSLCgAVpWkYTmqlqAvzGr8br0FalRLCZxginn&#10;HU1FGw28GpQynpTKMi7H+ktxTUHPAp97gXTYNImBxnv+dBl9omhUEhcVciHyZqnEwHerkLApxQXH&#10;YXA60uF7UuQeKCABkikyhMdqdjNC/WgYpgBWliHz5oOeoNLF9/ipA0bUDHArQhqhaHjmtCHjGaEB&#10;r6HnPI/irp7Ej1rmND/1nXvXTWJ5XJo6G1MvoDkNVqLOOaqrn5TVmPpzSR3U/hJWFLjjGaQDjp/9&#10;agZ7CkaB7/jQMDtQRg0YHXFAAASeBTggHUUhye/alUsBt6UgHJu3dKSQ4bnt+lPQgjNMlOWwaUdw&#10;IGyR096ib0NTMO/61E/TrWnQTI/rRRzjOKOQelSQSJ7VIvJ4NRL71KuPWq6GiHrnHSpI8Z6VGuSM&#10;0+MjGBUASgg80dDQBkcilHBzmoADz2qGeMVOp7CmSoWGMCqAy7mMfdIrLvYMEkity6j5zWdewhl3&#10;AVojlrROc1C2xyKzZo9pya6C7gVxWPdRYPT8Ko82pGzuRWzbW61v6fMGQHNc6nytitbSbjPymgKc&#10;rSOkt3Ei8Gp4yao2L8Y/GraMc8VGzPTpSLkbc8Cp1YlNxFVY2461PE2ODSkdIshAFMx8uKe5AOc1&#10;GwHcUkA1uTmkxS9BSVQCd8igUHA5pcmmAUCgeuKUdc0AC5pOvSndetGcHipAB1yBRx2oBHrTh16U&#10;wG+xoFOLEcU0g56UIBrnBqJvTFSuSRUZNUDGH7uAaT2FKfpTc80jGQN05qMgjpT25Ximsc1JjIaO&#10;mcUfhS/xYzSNjPJoJE96Md6XnORRxjGaBje2cUcDjFL7g0dqBiAc9akjHTiox161Kmc9KBD+aQZz&#10;0paAarU0iKOvSpU61H35qROtETeI8e4p+e/8qYM9qeo9O9DKHJ1zipAcmo19xUiYrNgK3sKQYx0p&#10;SeaUc/nUgKvpTsY5ApBQCCOtBUR3GMkUvuKQZ6mnZHrSKDmkJBHSl5HNHXgGkA089aaRzgfzp7Ej&#10;oM0wnsBVCFycdKUYPGKQnFKKAHZJFKDzSKcdTTjUloPrTWb3obHQ008Ek00TITJI5pAc8E0FqBkd&#10;6okd0704YIpvtThkd/pSKHD6UUAjtR2rMoRgSKTJA4p34UxsZwKqJIh4X5qhZvf8qklIIwBVeVx6&#10;VYbagxHc49qjMjHjNNeQdSajMgzVGbl3J0bjhqA27vUG/POafG/HWnyiLCAZwT+NPR1U9f8A69Qi&#10;TA4FKJdrZ/rUNXLViyrgDNDzJj71VTcHGAf1qGe5wOD0oUEDlYddzhhgVjanIMYNT3d6E6NWVf3y&#10;7Tk1tGJw1qiZja225WNcR4nO1Gz9a67V7rCHBrzzx5rcNnbySNIBwaupUjTpts8XFSXLc8q+L2pR&#10;QWsi18rfEnV45r1lR87un1r1L9oD4tWkcs1lb3Ks3faa+f7nUp9Tu2uJW+8e/wBa/n3jriSnisU8&#10;PRle25OBoO/O0XtJtFY/OM+9b1pHFGMgfrWNYSqmSAOvNaUdyoHXHtX5zKTPcjHQ6HTbvopPvzXe&#10;fD3TI7iT7XKg29F5rzHT7oAKTJivUvA1yIdJLbv4Rive4dpqtmEefVLUwxStT0PWPhraxSXm4Y2i&#10;vaPD0apGgUfSvC/hhqTF1J7817f4VnLxqa/pDIeX6mrHh07KoztdGhztP410mm227AA4rndFkO1c&#10;102lvjHPavbqHs0LGla2qn7o/CtCC0GOlVrNwAM1fhlXFc0r20PVpxikAt1UU4QJ1FOEq9zR5q4z&#10;urP3jX3RAqKOBSOFxTTKCM55qJ5xnOarlYXFn27TiqcygjpUzzAnrVe4l4+XmtImcivNKka5JrPu&#10;L4k8N/wGptRJz17Vj3szL0NaRj1PPq1Gi19vXPWpYLw7uGrBa7IP3qlt75s1pynPGrqdPb3m7ADY&#10;NX7e5zgk1zdpe8jmtKyvA3f/AOvWMonbTrHQQzZ5xU0cuRgVl29x2BxVqKXPNZSidsZdi8GDDk15&#10;p8TNPs9Ohu/tAP8ApM25f94xmM/+yV6JHNznNcl8X9KkvdFW+t4Q8lvcRvsPRhuwQfbnP4UU/dbR&#10;Nb3oX7HxX8TLS3ttfuLa6tRPDNuElv3YA7tvHrXyz8RFh0XxxdXl3EyxSWMZ2+hWRcj34r7I+MsN&#10;tb6mmqDSzn7cXaVf7pAAX8xXyL8etLhXxzi3DR28kc8UIl4PAyCf89q/Ps4h7DEXXRn33DtT2kUn&#10;1R+jmq+K28QfAHRNRW5juHNyzLKrBlbbvTqOvBrwr4mX17ND5NivzSQggsvdXGVz7jIqf9lX4naR&#10;4l/ZfsfCy/u7iw1Ax7Wkzu3QcsPT94H4qv44tiCszT/ulDBgD0LLwPzzX1GKrrEYWM47NJnzuFof&#10;VcdKnLo2jw341WcUEH9q2keVk5kCn26fnWh8NtbtPEfw/sdVhmaS4s5Nkm5skqvHP4D9Kt3drb+K&#10;9K1LRowrXFqnmKp/jQ964P4V+ILLwR4pk0C6ZkhuLltsbYwuT29v8a+PqWp1r9GfYKHtcK4r4o/k&#10;dN8Q7tPA3jSx8UKn+h3n7uZtvGGPf6E1wXxs0R7u48+EENxPZyDt3/DPSvT/AIp6NF4k8NzaJJHn&#10;y4/Ngk9sfy61w2k3SeM/CcnhvVB/xMdJ4DZyWXHX/PeuXFRf2fUeBnyxjJ+j9OjOF8YaHp/xP+H8&#10;d0rf6VCMSHurDr/WvJtf1C70vRG8OXa7ZLbhj3x/+vn/ACa9j07S7jwt4kclP9Dv/lki52rJ/gfy&#10;rm/ix8M1tLs63Hb5G3DKF+8uO9c+HruMtdjulTjt9x8q+O2nkupVZSzSNhm9W/8Ar18w+N5rXwz4&#10;4kS9BSG4m43YGCT/AI19afEDQ00fX5LaeU/ZrhsRynHyHtXzj+0h4IsTbyOJlZ+cyKd3HUHp6/z7&#10;19Lga0eZLueNjqUnBy7HYeAhLqulR2s0qtayKDC3bd6/0P1rtNHtI7jQm01UBjyyNDtHAIrxb9mv&#10;xsniLw63haS72XdkcRseS2OM/wAq9Ts9Vv8ARrX7SqbgG/eL2wD2x36/yqK0ZRqOI8PKMoKRg+Jl&#10;uvCd1Df2UzLCrfcV8gdsf1rUuvFsN2lp4jtbvyzGyh2BwUb0PoD1rS8Y2en+J/Dc2raZDvCqfMVT&#10;yR1H+cf/AF/I7y5n0ODy3m3Rfdwx+Vhk8Gpj+89TR+4fU/wX+N9xCFjln3SLhZFaQKwXsSP8K9F+&#10;K/ws0P44eBpLyKJPtnlkblPIb29R6enavibwn8Q0tyiWt3sZflj3Y3ICeh9RxXuvwb/ag1LQJ4bS&#10;/lZo2PzRseG9cHtxyOvNeficJOMuenujop4iMtJHkyXPiz9nT4g7NUs5vsLSlZ0ZeCAcE/Ue+K+g&#10;Z5dJ1rR7Xxz4YnGGUF9v8QPPPbIPWum+LXw48D/tBeDv7W0uKNrvy/MDxr8475x1J7f55+e/Dvie&#10;7+FOtN8PtbmYWckm2NsbQrduD+tT7T61C+01uu6Nqf7qVuj/AAPU/G+j2XxO8IyxOm+WOI71WPtj&#10;/wDXXyJr9lrPwk8Zm/tUeNVk5UqcH9P5V9QeHfGcPh3Wvs3meZBcLyM8HP8An9a4v9pD4Zx+JbFt&#10;c0i3LK8ZPy/3u/X/AD+FaYOv7Kfs5bMWKouceaO6KfhzxjpnxS8M74pV+0qg3BsZPSuf8WeEotR0&#10;xozHsmjyNy9/QH615R4R1jxB8NtaPlMyx7xuG7r7fSvZfDPjnRvEUQmlVdzKPOhPf6V6EoOjK8dj&#10;z1L2kbS3PJbi0uoLh4oRJHMn+sUcZ/z/AEq9BrLLbrHO/wB04w3O04rvfGHgzRL2b+0LNvmY5jkG&#10;Mj2Pr/n2rz7xR4furS6aWJtsjZYpJwJB7GuqnUjI46kLENxqdrM+6S3j3N0kjbbTZrpJbfYXkZdp&#10;HK9fWsnV9Pea3W5iyuxs74/vKfT3pNB1yMzC21hyzNxuVsHp71020ucr3sZkGoy6LrOVlYRs+SB1&#10;/wA/jXoD6aPEfh8yWEwWZl6P0b/69c3q/gyG/P8AaemN5i/ekj9R6itLw1qU+lxrE/Kn+Fu9ErSs&#10;47hHS6Z5t8RtI1OWCSC6tMsrEN8vIPY15N5wtbpreeL5lNfWeuaRp3ie137AWkXBbp2+teLfFn4O&#10;S6PI2q2Yz324r08JiIyXLLQ8nGYaUfeWpwM5W5tBNtPyj+Je9VYNQt7p1ikC7vatLSYmnLWFwoUk&#10;fLurC13TLjRb/wAxOF3ZVh2r0F2PPL+rWqmNG2jNV9Kme2uElVsMrZqx4dv7XUZBb3T/AHj3rZvP&#10;DMKSboPukZ/+uKmUuXRlJOR3fgD4k3ESLbL86FgHX1967fxJ8NNJ8aaSuq6ftkbGVaMDKnHQ/lXh&#10;2jxXek3yurMDu4bmvYvhH4ymsNWjgvG3QyHa6s/H/wCrNcVaPK+aJ2UZc3uyPOda8E3mnXj28kLR&#10;svYr29R61J4e1rX/AAtMq2t9JCRyGRiMf5Fe/fEv4f6Tr9mup6XHGWxlto5AxnjivEfE2mTaXffZ&#10;5Ys9vmX9PwqY1PaR1KnCVKV0ezfCP9pXxhoESxy6q0yqPmhkkLL9RXuvhf8AakS4tYbq9Y27f3o8&#10;tXxl4VhezffhiueGPbmu40DU9R2b1+6eGj29V74rhrYWm53SO+jiZ8tj6O+I/wAavCfiPS2tL6/R&#10;ZGQjcVJ3Z9ePp3yK+YfjFpmmarBLLpMyNuj3Ztx1/wA+nWtLx9a6jJon2qC7bIUnB6EcV4vfeMdT&#10;t7iSzknb5c7GVzxXXg6PLrFnFjKvNKzOG8S2z2szKX3fN97ms8OpjrX8RTi6mYyPnnOWX/Pessxw&#10;kbR/OvaR5RJEvmopIz2ras40W0UMvOcVlW8QRAf9qr8WSy4IwCBQM6RrSOw0lLyZ/vD5azntDfWf&#10;2kL93kcYq14n1BLrR44IeVXA4FQaLdo2mrbl+RwR6ZrONx82hTvreaSwOTuHB9zWba4dNjnndgfW&#10;tm4ufLtpIxtI/wBnvXNS3EiXjRqeN35VpEkuRSvaXPng8Yw1TXOoC7ud8Q59arSkSw5I/Gq1g5SY&#10;7xn2pi8ztvhlpS32r7ZJMN93r2710Hi0ixguIEb73Ncv4Z1N9JZbmL7zHLc1reKNWW9RSf4hUfbK&#10;v7p53eBnvvXmrEsLRwiQ0upQf6bkDGT0qW9RWSOND/Fj8qsRLbttjU7R0qsEmE3ynrVqGPOFUVa0&#10;rSjdXyoV6t09aYzS0u08rTcsP4M52/pXLaoDc6gwUdD/AFr0dtLNsjWjAbmjOOK4DWLZrLUZIj2b&#10;/JqYhYitoN8gI/h5roNSX7N4fjeMZ561madEvlFnHar+oXUEujrbqfunH3elMQlnI17ZKp5K+g61&#10;Okk1tN5W7A4FQ6C4gC56cVavIS0/mqO/pTEV/EN7ujWNSFHesu1+S7C44q7rQKNuwKraNbm91FUX&#10;pn/GqA3I7N5jAkS84ywPf2r134T6HGmh3GoudrRw/L/9f868x0y33FbtQT8wRf8ACvafBVlDZeGG&#10;juXA8xV3KD25/wAK48Q/dsbUV71z3j4AeDZNQ0htQs33JbqpZccN69PTPpX0p4+srPxz8Dm0SC/W&#10;GeNlszIrKHDMrAAZPAIO444GFzXk/wCxFpkXiHwte6eZFjZoSTIvQ849/Qc19MfsS+CfBH7QPjfU&#10;PAElms50JpbrULOZifOuI4lEQ4wcGWSLIxyoI5zXj06VSvjlBdz1MRWp0cH7R9D9K/2AfBms/D/4&#10;F+EdA1mOMed4L0mRkwQ0ci2cSlTnBzt254HIPFe6rCyN1+7WH4S8PxaLBawj78NsVVc7gPujH0GM&#10;D2reR94zX1lT4tD4enfluySLk1L36VHEMnpUnPQVmWPj6cipoxz0qNAccmpoQQcms5G8SxGP4qm6&#10;cCo48inHkZrM1iOUc5xUiDjmmAcYAp6DtVI6Ikq+1PAOMAU2PgcU4Y65oZYBSDgtSkc7SaXkjrTW&#10;IC85oQEc7kDmqdxOsS7m/Cppnycf5FZeoXBDHJo+J2OetLoRXl+ASzNtrKvNW252NUOq35BYk8Vz&#10;up6zszzXRGCRxymXtQ1vaGJk+tYOp+IducyVl6nrcjlkRv1rHuLqWT5mNaRiYuRdvdZnuGPz8VU+&#10;0sxyzVWaQ9QaQMT1rWxJc+0ZXNNNzgcVXV8Dg0uGJwKYEonJODUilmPWo4YWznNXIYPWlcBscZxz&#10;UywA84qaK3wM1MkZxgLS3AhSHipBDjtU6QbulSrb5PSpAqiAH5fypwtiTVxbbHepFt8DpTAppCQc&#10;YqRYTnkVaEQXnFO8sdCKLhYriIrxSrGQcAVYAXqaawAOKfMKw1YvWnhKQNxnFPDGlzByoTy8nil8&#10;sD+GpFx6UYBHLU+YXKRrH7UbT6VMEXHWgRn0ouHKMTO7GKeoPU04R7elKyfLRcVhAoNOVRTcelSR&#10;jAoBIAOacVGelG0dRQFoHyihQDxVmxumgcDNVxxTkDA5qRx0Oq0zUCyj5u1FYunXbQHGfzorCVPU&#10;6Y1ND4nTBwKeCMgnP4UxMk8njHOaUZwMitzhRLv4yDUbF2PP/wCqgMGNOjTJ6fpSKHQIzdBu7+tW&#10;oYSTz+PvTYU6HFWEXpj8qcUTImhjVOo57VNkr37dKiVuMDFI8u4cNVEjmlweTVHUnDHnNOmuAMgH&#10;HrVWZxKPlrOXYaITnsP1p9p8zYzTZFKr060tkx87/wCv0rLYs2UTFrvI7fnUOkSoL5ju71PJKRp+&#10;0elZ2mShbstnvV9SWjqbhw0XJH3a5fWApmxjvW6L1Wh+981c/qrmScnFTIcRlocNk06eU+YPm4oj&#10;j4Uj+7Ud5lWwetZtDNrTbpUt+uOKy9ZuDK/J7062uiluRuqneS735PelcqJYt2L2/J7+tOvHBgXB&#10;qG2kAt25oncGBcnrRcZDNwmCO9SWmc7if1qKRvlXJqWyx6+9RY1L0blo/l7GrFncmNiA2KqwNtRs&#10;1GJtrkZqjNl69vyVwGrHuJvMdiW6026u3Z2QNxnNV/NySAO/rXPUkQQuPn3dKLTKy55/4DTiPmxz&#10;0ogAWQAVxSQjetZgGXLf/Wrobe8xbj5udvTNcmr7dvPtWrDeN5W0nj1renICa+v2aXaDS6dcmW42&#10;gfL61lXdwW4ZvxFWvDpZ5d3vTvzSN4r3TutDHQkfjXR2hQAVzWjMqqpFbkFyoXANdcdiDUjmHrV2&#10;3m7msiCXnJarC3YHQ1QXNZJ16bqkFwM5LVlC796et2c5zQVzBezj7QwBpizc4IqleXf+kHBpBdZo&#10;M/tGnHKO5q9by5WsOGYtWlZSMVxQaRNBD3NSAZqO3G4CpgOPwpFBjsBSY74p+3HFJgjk0wExRHnz&#10;OaDx1pU++M1IGhaZI4rRhA64rPtN2BgVoxH5cYpoDV0P7/NdNY9QK5nQz82c/wD166Wxb7ppdDam&#10;aKdhViPOMiq6AAD9Ksw7scCkd1PYlxgYxQODigZHUUYx1pGgDijrSrnrR7D+VAAPUnFKMngn86Qj&#10;BH604KG5H40gHoMU2UZPTtTlBA3ZpsnHFJbgQtULjipmz27VC2elafZB7EdFHANGakzHKe9TJyMg&#10;1ClTL05NV0LiPUEjjpUiAAZ561EM9alj61LGSjpmgEnmgZ7GgcnGazAcuDQ3PIFA45FOxkdKCipc&#10;x5HJrPniH3COK1ZY+cCqN0h6kVojOpHmiYt3AA3ArI1KAhicV0N5FkZ2/lWVqEGUb860Wp5tWJgS&#10;ja2atafMVfINRXMRViKZbuytig5FozqLCcnBzWnG2cVgabPuRa2rR9yZNTI76Mti3E2OKnjJHtVW&#10;NsGrCE0juiTFgRmmtnFHXgD60ElhgGkUMOKQn1pTx0FJgmmgG9epp1IeOcUgx2/nTAcKX2zSfhSj&#10;/ZoAXkHBowc/55owwOKNvc0vIBcDvSjB5App54FOGNuc0AAAPQUYxwR/9ajLU07upFMBrelRtnPW&#10;pH57VG4xxVANPC03vTu1N4FSYyAYxxUbc9Kk7YFRtnpUmMhoHGaO+Kdz2NBzQSJxnNIRgZzRjHag&#10;5PQ0AJzjpRgjtQR2pcEUDAdetSJ7io1z1FPQZ4oAfzQOuaKRcdqo1iPH3qkTJNRjrjNSJ1oibRJF&#10;HY05Rxmmr16U7JJ60MocF+bg9akUBRUaA54/SpADj5vrWcgHGgZBoOfWgDBxUgOX2pwpqqD1pwxj&#10;mmVEcAc5BpOvelGDxRk1BQdBxQOKMkjIoB7UANPHFN+XHNPORTGPoaoBwGTyKUEY49abtAGetO9s&#10;UAKPelJx1NIBgc0p57Gp6jE/hpjnJx+NOORzmmHpVESDqOKAAR/nigHIwBRg0xIdginA+1N705Ac&#10;UixR7Up6Ud+lGeeKgoTjHJphJFObnpTSR61SJIpSecdqqTOAetWJ3AHBrPvZQi9asmT0EmnA79aY&#10;J1z82Koz3Qz1pq3AxnNVFHLKZpiReoNLvPUGqCXLD71OF0AtVZkqdjQNxxg1E10RytU5L7aM8Cqs&#10;moBer/rRyg65pS3mOWb8BVO71EEfex7Vm3GsKnG+sy81wYI8zH0q1A56mING91PHG/8AKsPUtXCc&#10;76o6jroAba9cr4i8WxQRtmUce9U2o7nn1sQlqy54m8Tx20Tv5vb+9XzH+1B8eToGkTLZT/vGJWMZ&#10;7mus+LXxagsLKZVuR0x8rV8q+M7DxP8AGLxWsNtBIbVXI38461+XcfcRVaWFeCwetSemh5vN7aon&#10;J6HHpqeqeJrxrm6Z5ZZGzzzXUaF8MPEGofvGtHVSM/MP8ivZvg9+zNFplvHNdWW6T+8y5xXsmi/C&#10;OztYlzarx/s18PkPhvmGMpqti5ct9bdTqeYdKaPl22+EGrRpvaNuecbT1qrqfw81S0QuIm4Havru&#10;4+G9mY8Lb+3IrA1z4WxSKQltu3e1fT4jw1pxp+5LUqOZVo7rQ+SZRfadKsckbf8AfNetfC3S9R1a&#10;xCmNlVu5712Vz8CrS6n3S2O49cleldr4H+HkOgxrELfGOnFRkHAuMwmO56r90WIzL20eWK1DwD4a&#10;bTygMeNtet+GkKRrgYrA0fRljdRs79K7HRrAJgYr9ewuFjhaahEwoxlzXOi0UNhfrXS2LbQpxWDp&#10;cBjAAFblqMLXRI9ijobEMhHNWIrggcNVC2kLLk1NvwflrnPRhUtHUvC4OeCPxpPtOOM8VSEpAzup&#10;klwqr87cjtRoX7SJbe7Pc1GbpvSqL3390VG94wOQ2KpJmbrF8zBur0hkXHBrPN4x4MlKl0+c76OW&#10;Rn7S5NdRBkzmsjUrTcma0pJzJxiopU3LyPzqo6Gco80TmLiCQSYojDRnFbF5bx7SAn1rOngMZz+V&#10;dCdzjlT5RY5yh+93rSsL3PBNYJmdW5H6VZtrnDg5qXEITcZHX2VxvXrWhFLuH3q5zTbzO0g1t2su&#10;dvPUVzyjynp0anNoXon3HnNQa/aDUNMktA21njZQR24qWIE8qakmGI8+jVnszp6Hxz8fbS7/ALDn&#10;22wVhcYIY/MpWTn6ng/ga+av2ufAA0bRtL8WqiozTCO4jDZy2zO8egIbp/jX2v8AtI+Elgj1ycQL&#10;+7KXcDMequCrrj/eA/Ovm/8AaQ8Ptrn7NOl6zJbpvh1qa3vpvOLMki/cU/WPaevavl86wSqKrL+7&#10;dfI+iyDFTo1KUV/M0/mjyb9kzxINH1G60Br5vJulikhAzmIq3D8dv3h/L3r23UfE9rfaDPZXL7ZY&#10;7iaL94v9yQf/ABWK+af2cvA9/rXxC8L2Y1eO0fUZHsnaTOHbcY/LOOhLbMe5HFe4fELwtrvw/wBZ&#10;1Lw54kLMywbkbcflfGD+LA7jXBlEq0st1WibX6nrZxToxzXR6tJ/c7Hn+veJZfBvxDs76G5/d4eG&#10;4OB80bAc5+uK5X4p+G44tV/tGwm/eTNvt5E6r7Z9cis34m+IFvbmHUFvc2/kqhCtzk++P8/nW54A&#10;vLf4hfDx45JFfUNLcOo3H51zg9f89OteRiFzTcPuPoKMfY04Vvk/0O68AeMrbxDoEGn6wq/bIY9j&#10;DcCWU968x+Iq33wu+Jtv4ijZvsV1MqzbR2J/yfwrW021l0/Uo9btCxXOyT0xxXTfE7w1a+NfAUeq&#10;eWszQx5b/H6/1rnnKVSnZrVGLpxw+Iuvhl+DMDxxp8Eix65ZxrLa3GD8vRT6/wBaq6y6a7pP9mzI&#10;POVMKzfxCqXwy1a9u7YeDNUkVo/mEPX8P/1VY8TaVeaYVifMckfMbf3hXL3fRm3VRe62PCPjB8JP&#10;MtLgXFnu7x/JyOvI9cdfzr5Y+L/w9+1WU+n3Vuu9lO1sH/Hoa/QbWNS0zxTpE1pcBftSrjaRjcfU&#10;ehr56+NXwfbXNOfUtLjK3cWSysCM/kOP5V2YXEezklcVSn7SLuj4A8M+Atc8KeKmltH8qVWJRhnk&#10;+vv9K983XUvg+PUp7PczqPO+XhgTyQfbOawviH4L1eG9ktGsp7e8ibOQpG49cn8PrUGn+MtX0Xw6&#10;mieLbfy2bcIpWj6nOPXr/hXuVJSrJS6nlU6aotxL3hnxKfCkzWFzNHNb3fChuCrentXP+MfDtnro&#10;mvbEqYmYs6KORx1/CuW16/aC7adJjJGwzln6r/jUvhbxrcwStaXU++CXq2M/jR7Nx9+O4e1jL3WY&#10;a6Iun6osjXZV1bhuCG9j713/AISOkzBQ+ofvvvbGmHOB7c8j0rlPEvgu51ZJNV0wMyjnavpXJ22u&#10;XOg6wpmkkV4mHO75l56Vp/EjuTfkPqr4X/tDt4H1dNJBdrcyDzN3y7Ofve49a7D4zfCrw78ZtAbx&#10;X4dkVrpYyzNHjJIH+eP/ANdfMJ1yLXLGPUrB03rg/e++PTPY13Xwh+NGs+E71be7nkazYjerEkwn&#10;19x/h9a8+th/e56ekl+J1UqyXuy2Kuiatq/hvUv+EX8SRyMYuIZG7jGB/T6V6poGoPeacsF4v7ll&#10;5XuPfv8A41Jq2ieF/iQn9pWcMKXDLv8AkGVk9GB7Z/z61z9zqV54FYW17EzWq8bs52+30/z3rjn+&#10;8e1md1N8vXQ5/wCKvwi0vUhJeWCbWdssv93P9K8jOg6v4J1hSssihG5Vs/5/nX0hpGoaP4sO+C5X&#10;ftx5efvL3HvXHfEzwVb72BVhFk7Gb+A46fSuvC4hx9yRz18PFy5onIWPiu31OJY1ddwGWXB6+v8A&#10;Sq3iLT01J/s/ktjupPf1FZN9pE2h3jPbp8wbKq3UVf0jxclwRaara7ZF4HmAjPPau+OmqPPnG5y+&#10;q6DqWlTM0b+YvdSOTxXN6wtlcy7Ht2B3cEHpXp/iC386DfhWXqisvP51w+vW0Fv+8Cbs/eRxhh+N&#10;ddOV9TiqR5RPAesLpV0LO6uHMZbCOQcrz7da6jVNDtrtftWnBFZhnC4AzXDabqejWrMLmVomP8Ej&#10;df04rc0zxM0DhIp/Nj6hd3UH09/8Kcoy5royUo2sbOg2cbu1nMGikUbjnPr61h+PlayWSzuk+Rlw&#10;jdce9ehaTbaZ4i06Oa2uAs38Fwv3Qf7rDnBrJ8U+EY9Vc29wrJIv93ofpRTqJVNQqU+aGh8v+MfD&#10;+o6beNdW8YHzbvlxzUbWSeJdFxMn76Nfm+XJNeo+M/DRsQ9jcW27r5bMh57YzXk2r3Oo+ENZ3m3b&#10;y92OvUV71Gpzx8zwKtP2cjk57e50y9IUtGyN8rV0Xh3xe7bbe8+b6n7p9qv63oVp4r00axpJxLtz&#10;tX+KuOkgubGUl9yutdF41FZmGsWes6NY6ZrEKnepc8DA4auv8P6XbI6xMfLkXpkf1rxHw14svdOu&#10;FmhmYc/MrZwa9j8D+J9L8URLFPIscwGASfSuGvTlHXodtGcZep7X8LbWLU4P7GuJ2w67FZvm25IF&#10;Q/E34E3Yl+1tbxurL8jrF98fhzXJae2r+GHW9sLllmXAU54PPavVfBnxrj8WaK2ia7AqzqMK7KDk&#10;46/h/npXnydSMuaJ6UVCceWR86eIfDur+DrzY5Hk7vbpXS+DvEmlpFCbw5Dfd3L97nkH3rQ+Omla&#10;lpKPdyBpIZPmjZV5H+f85rzXSdV01olle4+f+Lb/AIf56V2Rj7WmmcE5SpVLI9K+Ic9rLpbR6Z86&#10;7cgK2c8V86eI2uYNQeV4/uuQ3y9B6V6ta+JWiRhITINnbJ79f0riPFAg1ieZo7faxUkN3I7104eP&#10;s9DnrS9ocDqqvKpZV+lZMiMqE5rZvI3t3aF+3FZd4NjHArvicpLpc0jjaGrSQNEu89hWPo8gFyFD&#10;Y59a2nxnbTEXNGu0u4XsZT6iqMPm2ly6ZbAb7tRWhe21LejEbq19X08sFuo/4+wqeoxLa3fUWbDZ&#10;JXv3/WsC/t2ttQZWGP7oxW5pNy9ux+YfLzWTq8q3WoM2Nv8AvU+oA8mLbJ/zxUNrEx/eY5qSf/j1&#10;wahtJmJC4zVCNrT7hgvJPyrwalutSn3bC+4J93motOQG2Z8/zqld3BWcbj71OgDr2Xz5BIq42nj6&#10;UR5Z9xPTg1BuLruWrNpsKlyf4cVQuxZtUIhMhHbH61a0PUp4tTjaIZ+YfL61Ut9ixsJOjc1P4bjJ&#10;1DzSV2rzSGdgmrHUtdVH+Vchfvex/wD11ynjS3iF/vGAW5YCtPTZi2sjc4U7gcdAKyfFsqT6myxl&#10;SF43U+XTQSciqjg2pA/4FVd5Wnk2K38WKIt0cbDGflp+m2yyXPTgHLUDNPRwwUhhj61qXtoREZg3&#10;8WBiqBRbZVC/xVo3d27RwxKPvZPJ9qEIw7xmmB3FenetDwjZCCG41CWNeFwrdxzWXdgtqBsohzuw&#10;fWt5pE0vRWtF/jxn5uOn+fWqEnoXdGuog1tbycK0m5geteh6Te3Go2u4M37n7kbMT79Pz/yK8s8P&#10;TS3OpKp+ZUj+Vs+1db4Vubr+1TEjscbRtXoT+dY1Y3RrBn3F+wTfDU5ZNBMUn+lWHl7+cbgoc54z&#10;yFI4/Cv0K/4I0/BG0T43ePPHN3p7QxnW4GhG0sZSyZwTnG0FY2x1yoPbn87f2Wruw8F3uirJK0Vx&#10;qVwDE7MQMiME45A/j49R74r9rv8Agm74Eh8I/Aux1m0uz9q1rXGv7mN1BZVeZ4hyP4SkSkehB9TX&#10;DltN/XpTXRf8ArN6vJgFTf2mvw1/Q+pLNHErO38OU+vNWFGTuz+VEn3yce9EZwOa9p7XPnYk8PHO&#10;KkBpkYyuTUijmpKRIuegqxBjPJqBTz0qxADwMVnI6IllMYzilOCeTSKOMYp2OazNICqAT1qWMd6j&#10;QZ71KgyMCqidER6Z9akHP8XNNUDb0p3PQf3uhqZFA2QfmqO4YBcZNSEEDJFV53x9KqIFW5kCqWrD&#10;1S4KKRmtbUXIXb+dc3rc3BG6tKa1ucFSRha5e7d2GrlNVvHZioetrXJyS2DXN3BLuWJrqijjZTnB&#10;zkmq8ucc1ceP5c4/Oq0iHOBWgiuevApFXnkVL5LelPitiTuoAbHESKsQ2zMeRU1vaDGDVyGzFSws&#10;QW9tjtVuO3wOBUkVp6CrUNtjtUlJEMUJPap4rbA6VPHbheTUgAHagojjgHFSCEAZAozxTtxoAFQD&#10;jFBwO1NLc0hegB5ZSOlNdwOAajeQdKjeXjmgmRIXHPFBOeRUIfNO8wgcUEkw+lBbBxUIkYjNOyT1&#10;agCYyYGM0CUk4zUWaeGxwaegakiyADkVIr+9QKQp4FPQ5PHr+VAiwj5NOJB71CrYpwORgmkMfsAH&#10;FKpx3pm44wKVH9KAJuopcY5FMUjFO6c0ALil6UZweKA5JxQBNG3GTRTU9aKq4Hxmpyfm69aGIYZI&#10;6NTc5PNOGelSZDkXnI6dqniQlAM+9MiXaBx2qZMAc/rQFyVevU808EDmokOT8xxTi46g1WxBL5uO&#10;O9Qy3OV4ao5bjbxn8qrvKWOd9TKQ7BJKxOCaI8465FJtJ5U1LCvOQtZj5RJVAT9aitnEcoJOKtTR&#10;sFxVPDCSpkUakk+63Ix2qnaYW4Jz1OfpUiviL8OlQ2hxI2MUAaCXO0fp1rPvJMzZqWVjH81VJnLP&#10;170r3A0LJQUqK9SpdPYbAB9aS/46GkV1KSuVGw1E/XcTnNPYc8Ghk+XpWZQ2FysWRUm8NHk9umai&#10;BxGQaRSfJ5NSpCuEhAwMVPaEHBBqtIc8VYtztGcVRpEt79q4/lVSaQgk5p32jqM1TuZs8UMYx8t2&#10;zSDOcmjIwc8+tCkE1y1EYyQrMB1Pvmktzuk9KRieqn6UyOQrLlsVzSJNNmKhWY1Ze4CQY6cVRE6n&#10;G70pLi43LgN/9elzWGhfPaWTy9vFbvh2Lyypweeq+tYFmhaUNXSaKQADmtqPvM2UtLHVWE4RAQe3&#10;StK1ucDLGsG1nIILMMVaF/gfeFdyJZuC7HqKel7gVhJqQz/rKcupE9HoEby33GM09L7C8GsAagf7&#10;/wD49Uq35IzuoAv3V6v2jAanQSl8Csxpi83zNWhYo2aANO1BJzitiwQ4yKzbGFyc1tWUO1fmoBFq&#10;BG6irQjJ7U21hJ7Va8rBxmgpFdkIpjLgc1ZeP2qGRexFBRD70qnDg4pMc/4UJ94GpA0rXBrQi4Tp&#10;WfaHI4rQixsHFNAamiZ3109hnCg+lcxovD4rp7DAAGO1BrTNBcnbkVZiHFV4/WrESn1/OpR309ib&#10;GelBJJxtoJ7igHPJFI0A4xijnuaXk/1zRt9RQADk/wCFOHPApMc8nv6U5QRg4FSA5cKemKbMMDIP&#10;4U7nPWklDBcg0AQMpA5qF/QVO+fWoXBFadAZEeaOc0GipMxydKljPaok+lSr05NUtioki8jJp8XD&#10;YxUaj3qWPI496llEpHHAoBPUUfhQM5wBWYDgMcmlHy8HNICc9Kcre3tQWhsgPUmqdzH1z9avEb+h&#10;qvMmV57e1VF6ikZUsZIxis29hzkHvWvcJhsVn3yc1pE4a0TmtRjKzHiqikh8YrT1SLndj2rOZSD0&#10;qjzZaSNDS5iPlNbtlLxz0rm7GXY4JNbtjLgBqDejI1lOTuzViI5XrVO3bcM5qzAxHFQj0abLCsCM&#10;GlPK9KarMeMUpPb8KRsNNJ0pT1zSU0A0H0pevIpM84pRnrTAXp2oxiilGQKAFHtQQc/4UnPSlGT2&#10;pMBcgDp+VGVPFIM43Z+lGSOM0AL1HNJ17Z7UYJHWkwR1poBG6VG1SOcjJNRk0wY08jmm8UpJApOc&#10;0jGQA8Uxh83Sn0xzzgGpMZCD1oPptoAPrRg560EjTtPWgeppx5HSjHFADcA0YApQM96XFADRgHAq&#10;RCMU0cHinLnqaAQ7mhR7UD2o5PNV1Nojhw2KenqBTBktUi+xoRtEkUe9OBz90U0E46U4cHtQyhy8&#10;cA1IhDDcBUOOc7amXI461nIB1AORmg80cL3qQHIB1FKox0FNUdqeMbulBUQ5704deRTeopQdw5pF&#10;CgDpSYwMijnPJoDYFIAOD1NIT7UHmk59KoAA4yaXoM0nPrxS0AOxnnFGc0oBoPPSpAYc5+UU3HON&#10;tPOc8EU0lT3qyWJwvalwQM0gz0NOxzuIoBARzwKdg44oAP3s04VBQDHajg0D3o6VJQ1jjnFRynC7&#10;afJj1qCVsDNaIzILl8DJ/wD1Vjancgd+9aV7OAp5rmdZu9hJ31qY1JWI7q/C8E023vc8Gse61HeN&#10;u6mQ3zJyWrWMbo8+VT3joVvBnmlN6o5LVi/bgy7g1NfUQFzmq5TN1DUudS+Xg/jmsbUdcCH/AFlQ&#10;3epZj+Zq4/xX4h+xIzeb29aJe7uctavybm3e+KY0+9OKxNV8aW0AbdOv1JrxH4n/AB5tvDIkeW62&#10;7c968T8T/tm7pGjhWZvcV8rmvGOT5TJwrT1OOM6+I+BH1Z4j+KFnbI2bkfnXlHxA+NCFWhgn5x8v&#10;tXzprX7UOp6vIyRCXc3GN1afgIa340uVvtQDbJDlVNfFYnj5ZpU9hgbtsmphqkYt1DrjBqXj7U1U&#10;lmVm/KvZvhV8H7OwSOR7EbuP4ar/AAn+H9taxpK9v3ySRXuHhbRY4o1Cw47dK+tyHh+nTf1nErmq&#10;Pq+hx06bqyt0E0HwlbwQqqQr90cVtJoEe37n51taZpisigLz7VqQaUDxtr7RRjFbHrU8KlE46XQV&#10;5yn4VQuPDyyHcY1r0CfRAy5CfpVOTQ+G+Wn7rHLDnAL4Yi8zJjqSXQAu0qvT2rsToxBx5f41FcaS&#10;N3+rpqKMvq9jG0vS8DAWuj0rTiGA207TdI5GU/Ct+w0wLj93RKSOqjRI7eAxgE1oW6HHSnLYv12V&#10;YhtNq/MawlJHbGmxqvtG1BzTzIU53CgxbGJPNQTuSxqPiZtsh0l2+P8A61V3mJ5Jpp3NyR2psitt&#10;yKpIy5mNkuFXndVWbUQOKjvpmj4BrHu79gxCt9a0UbmEqljYGpAHP9Klh1HccA1zX9oSHnfVi31T&#10;aRufP0quUzVQ6q3nyNxapJZVZeDWFbaqH/jqdtWCLtL1PKdEaqsWLuZIzk1RmnDj5DVS+1CSXO01&#10;WhupA3zNWnLZXMJVC1LD5gyKhO6F1yKsJco425psse/igh+Rc026KsOa6PTZ9y4zXKWivGcg1uaZ&#10;cbCorOornTQk4s6S2kPWrEgDLtx6Vn2k57NxV5ZC0RGe3Fc8u56sZc0bnm37R/h5brw7/arp8rwm&#10;3mPpzlf1GPxr5Q1fRbbxT4X174c6rqkkdpJFJqEfykiOdIyobHuMA+y190+NdCi8T+FLzSJot/mR&#10;bo+P4hyD+YFfH3iPTtB8PeO7iTxbp5ezmt7m3uo4VJYB4yAVx3DY/OvJzKDlGMumz9GejgZ8kmle&#10;+jVu6PiTQfFcngjxXJeQttktdSg1K3kQndFtGW247Eqp+oFfff7Wfw+03xTb6f4j04LcNeafHcpd&#10;K2ftClfvDHHKFa+AfGfh9tM8X3N7A37tHKuCM7lbkfoTX6B/BjVZPil+wx4J8ZfZd11o9l/Zc3qi&#10;20jWpP4mJW/GvnOGantI18NL1X5H1fFFLl9hiod7P5/8Mfmj+1Rb3fwz8YzaVFBusWxcIzD5lGM7&#10;R+JrO+Afxgg0bxfHAl2v2eVdk0Yb+DPJI+h/OvoL9vv4SWfi7wjJeQ2O26t1YJcrkctwM+ozXw14&#10;EsNX8I+PIoNUHyyssMgI+5zjIP5c1xYynGNVrqj6HLa0cVgY3W+jPuEW0VrdtZyrus7pPMgkHQA9&#10;P0rU8Ia3LpfnaBepm1diFb0U1wfwk1+48WeDH8P3V3m/0pmMP+1Hnp+H+FdQlzMLfzrcbtsfzMw6&#10;muDm7GdSndOE/wCuzON+Ifhu58F+NI9T06RlheQPC2flznp1/wA5ruriaLxz4Vhu5ECyRoN3qO+P&#10;rVq50C1+Ifgua3lXF1HHmFu4+nrXmXgfxbqmh+Kbjw7qwdW3bPJY8bh0IPvWLUacrS2kY+9UjdfF&#10;ApeNPDeoaTcf2pZL824Ftvf3+tYdrq1nrkgtbqURXA+8QcA/54r1TW77TNT042/lrvVs4YdBXmPj&#10;n4T6tdSf8JD4Sl8u6Vc+WvAauScPZytc7KVSNWOujOL+I3wO0vxfA09lCi3UfIZflyPTrx2r5j+O&#10;vwV8XaVabNS0wyRq2PMghIAAPf8AP+vvX1daavrkdnJp+pRyQ30bbfnXhsY6j+tYmv6tf6hZSad4&#10;g0jzlUkBsjOPbPtzj3ruw+InT03MKtHm3PgDXrL7BC9vd2bmPpv2k7eO/p9a59tNOnQvdWsbeWOW&#10;XJ4+nt/9evqz4s+AvDMqi7TTotzNj7hz9OAPy/CvI9V8K+H4IZrTyNpwdo2klPr6ivZo4qMo6nmV&#10;cLKMro4Xwp8TTausEp/dt/rM/wA62vFfwo0jxppTeIvD1wnnclkRh+WK4rxr4MvtLna7sUO3eSrR&#10;+n4dR/n0pngb4ja94W1VR5xC7gGQj5SPcVvKm5LnpP8A4JzwrW9yqiXQH1bwrfvpd/aMnPMbn5T+&#10;NbY8QDS5UuVUqpP5j0rrCvhP4k2fmFoYLnb9xmxz7HPv0NZNx4B1Cxt5be6t2ni7Z9vTFZuon8Wj&#10;Ojklb3TqPBPjycIBpF/tXhvI7rkdvX6Zr0a2vLfxlZrZ6sI28xdvmMPlPs3oetfNr6R4i0Gf7bpF&#10;0y7csFYY/wD1V2Xhn4tXlkYW1RCkihdzDupxntg/54rnq4fm1gaU60oOzPRta8Daz4J1CPUtIkm+&#10;zs27auSB3yD0/rXbabregePtIjttRAjvPL2t5igZx6/j9KxfBnxV0TU1XTb+VTHJx8+GU8fpmtbV&#10;vAOl6sran4VuxDIqhhGv8xz7e1efO+09H3PQpyT2OP8AFPwou7W/8yK3WaI/MBtH+R0/GuZ1LwFb&#10;MW862MLr91ZF+Un/AD6V674RvtZ0x/7O1eNpdvBWRfT61rat4e8La9Gbe4SOOTqobjHoe39aqOKn&#10;DRsJUIS6Hz5qHw31A2m3T73cn3hGzcg+34Vzur+BtYsAYLvT3mXcf3c3X6g17lrngC+8NztPZy7o&#10;15CyfMMevNZsmowTjyb+wjkaPHy7QCPpXXDGVI6rVHJUwdOXkfNPjDwLcXPy2drIjxn/AFcsZ49s&#10;1yNxBruifuprVk5/1Z/mK+tptM8NaxmKaw/7ZyNz1+ma5vxf8DNG1bTpbhIF3clPnHHp2r06OZQs&#10;lNHlYjK5X5oM8P8ABPxVutGn3zN3AdZHxn869m8NeNPDfizT1X7WFm5+Vmz6f5zXl+t/BVbFmzHI&#10;vJVWznPtxWTc+CfEmh7bnSbhl288SHBA9+1dU/Y1tU7HDGOIoq0keqeOfCNobbzYkL/jkZxXjPxM&#10;8EafqNu6GPDKp+Ujr+P+eleieDPiRPDGul+JlbLLtbzEyR70zxx4RtfEBN3pjLtYZ/dt/h/k1th6&#10;kqcrMyrU1UjdHzfpsF/4MvmkO5rVmwy4+7/+qtDV9E07xKGvrCVS3RsV3fiHwTG8rWWoxGOTp864&#10;DVweo+HNW8JXv2qxlby933V6Yr1KdRT1T1PKnScNGjkdY8Oaho8zeVGf6GrHhbxde6Nfq8b+XtYf&#10;Lu4NdVdTDW7DDxjzB328/wD6q5XVvD92gaUQYKk/MvQ10RlGcbSMXHleh9DfDP4hWevWEdlcTKWI&#10;ACSYwT6A9q6S90ySzuEvtO/cvuzhc/KfSvlvwR421LwpqsbPKxjXG6Nm64/rX0D4O8dQeL7JPst3&#10;llX7rn5h7V59ahKnK62PRoYhTjZ7nbx6/p2u6OdL8QQtsPyrJC33D647V5f8RvA2naUXv9InV1Jz&#10;yME+hzmuqvZDZSiS4hMTdFmVuD9RWT4qiu73TpHtrpd2Pu8MjD61NH3ZXXUdZ80dTyN9X1K2vFg+&#10;zMyq2PpUst9cC58+aIqGX/vn9KZcXOoafqbPe2O1lbO5cgH8KmuNQg1NdrJt4+UbcZOOleh8jzzl&#10;ddjU3ZmULg/7VZepWXmReanpmug1rR51k8y357lMHIrHV9jNbyr+FbxZi9zDty8VwuePrW8q5RXB&#10;681j38H2eXco4z19K1dKJurbKnO0dqsBLmFkO/PPUVuaXcLf6b5Jbcy5OPwrJmQypjv/ADo0O7bT&#10;73Dt8pIP3e1IGWZovs8+1U68DHf2rK1aFrbUMrnB4rqJLaG7uC6hSM7l57VkeIYleTcE568jkH0p&#10;xYjL1AlLao9OIBG40/Us/Z1OP4aisSxTOKoRv2tzFFH5Y568Vm6vGVk8wKNvY04SMqqd36UmpsXg&#10;3DrQURQP+424qRATCPm/Cq+nzIYGLdqs2jebAwAoJ9CUTfMExnt1q9pMzRiTbx8pH1FZAJY59607&#10;JkSJnf8A/X7UFdCuNQuVuGdG5BpLqR7k7txLDvURCfayPX+dNkJin2gn5qAJ+cAGtHRrPzGEhxgs&#10;PxqmimRB8n/1q3rK3FtAqRjHy8/WgRR1i6MFzHG3qO3StTU57aG0tbosvzJxXO6nNNPqXz9Q/FOu&#10;rs3VvHaM33cfhTSJZas7T/iY/ai/3mytQ63qxllaw3fKpz9as2FwhuI4Y2+4uGbb0/8ArVgakWOo&#10;SSK38X50yTo/CN8lozCUffYKvHavRfh5pn9seIz9lVtvmRhgvU5OMD3/AK15r4dtPtcUbE/NH831&#10;Ne3fAnwpMr22qSXHlrJdR5yDyMkf4f5xWNeXLC5tRXNKx9OeG/Cs+q+NPB0n2FpIo7dZrW3jkwPM&#10;MS4XP+9jg9celfv5+yH4c/4RH4a+F/DklvIk39iwLcCRduJYlbzQB6CWRwPYZr8VfgfptjYfFvw7&#10;pfiKwLJY3VrfWrQrkMiSxZAB6jbu46ccg1+8Hw6ihl0bwnqdvA0KzaTJJ5bfw+ZtcA+4Gazyn+FO&#10;T9PwbObPW/aU4rzf5I7RvvdadGecfnTGJJyKkiJ7ivQfwnlE8Y+TrUiDnNMUFY8AVLH161I47kiZ&#10;zwKtQrz0+hqtECTgVbhHGMVjI6ESBeadzmkHA5pRuHAFI2iPTpUqdKjTrUyAkCn0N0O2kNgt/wDX&#10;qQYJyBx3pqgk4xTuiYyKljGydMY/WqczDHWrE7kDg1RuZNqs4qjOpLliUdRlBJrltbuMlua3dTud&#10;iMc1yetXJIPNdFNWPPqMwNYm3tisyRR0Iq5eP5khNV2GOcVsZlV4+cVA0QParhXd1pPs/PSqTJ5S&#10;qlvmrEVsegFWEt89BU6WvYCi4cpFFbEHIFXIbcYxTo4QtTKABjFTcpII4gO1SBdvQ005HQ0Fjnjp&#10;SuVykm7Ippb0ppZutNByOaZJIWycU3POaj346tQ0uBgfjQBIzcVHJNgYFMe4zzmoZZCeM0EsV5j1&#10;zUbTHOc01ndhxTQhJoJJFmZhTlds0xUweKlRccYoAcmSc4qZScYao1B7UEn0oAlDAUm445NR854o&#10;BOc5qkImVvU1IkvHFVwxz1pwf0NUTcsLIRzmnCTjge2arhzjrTgwPepsFyyr+tORwTzVZXx1anh8&#10;cUWHzFpHA4pS57VXVz607ecYNKwcxMsnGKcr4NV93HWnBz60WDmLUb+9FQqx7GikPmR8dAc9f/rV&#10;IFOevFMUEnJqQH5cA/rQZkikdD/+qpFzioV3EbqeCQMAjNAEpbjio5ZVUYpjy8YpjlpAPm78VLYW&#10;B3Y8YpUTjec/hSRIzHirUSKOOKLXC5GE+TGMVJEoxuJp4VQu0f8A66YCqPwcfSiwxzgOP0+lU5Vw&#10;/HrVpmJXOaqyn1FZyAfvOzaRnilsslyT1qLczJgGpdP5fbiluBPcxnHAFUHI8zBFak6Hyzn/APVW&#10;XMcS4pMZdspCvJ7068kBXk/Sq0EmCDn/AOtTp5S6g7ePrSuJEOSzZPrUjj0+tRx5J9+nSpioPSpZ&#10;oVZhjgfpTQwKfOKddcE4NRKx+4R7Vm0IcULNkN09qlVztwP5VGo4yTTs4GMU0xpjZGZe9UZptrnJ&#10;HvxVyX5h938qo3SkNuH6Gi5rEtQsDFkc/WnKqsM4/EVHaOuzjvUxBABFZyRLiM2jq1VrjhskVc/2&#10;sVVvlKrlB+Nc04EWAXeRjdUkc/mDcc1kzSsrYLdKt2MpYYznHIzWLJibNgACGx9a3NMcLjJ/+vWH&#10;Yk7cGtGK4wgGfat6LsCfvGy+ohOjdqDqK7chqxZbtsdDUTXTY6/lXUbRVzfGqg/MHpyaqHPD1zv2&#10;tyeTU1o8jtgH8KLjcToob9yc5q/aSM/Q1kadbyMVrf02zbOBTRnIs21vvdWrcsLc5AzUGn6eSVyK&#10;27CxPB21Zne5NYWvTiti1twV6VDZ2pOAFrTtbY5wBQXEls4OMmp2hIqW1gOcegqSSE9cUGhRkixx&#10;VWbjIrRljAGcVQucHJoYFUgZoX73Wg8GhMhsVIGlaHK1oQ/cxis+1yORWhADjrQgNTRv9bXTWB4X&#10;muZ0Yfvec101iflUin3NaZpRmrENV0HpViEHuKUTvp7E2TjlaMY5HNGfloUECpNBRzxSDngUuW24&#10;HSgHHegB/JGQ34YpwAIzimqCOM05SduSakB3vTZQSvSnZprnjrUgQOCMf5xUUnrU0gzyRUMmR161&#10;ugITx2opW60lQZjk61KnSokz2FTJnHNV0KiOXOM4qaEHqaiX3NSx59ahlEmaBz2o+lKvoagBVwOK&#10;cvy/KelIMdTS47gGgtAD6GmTA+lS9RgU1gCnfNA2ZtzHgcDvWfeISnT2rXuUB7dazp0JBBrRPqct&#10;aN0c9qiZ5rJmTnrW9qMJwRisi5hIOQK0PKqR94hhJVtzGtnT5CUFZCoQ3ArS05sDbQFPc3LR9y7R&#10;9auRnDVn2O3bjP4VejOTkVD+I9Kiyyp96Uk4zt/+tTeR0pwJ/wD10HSNPXiil4HQ0mTTQDT7j86X&#10;IPel5xSD1FAC5oJ9RR04xR9aAHZ5zQelJg+lLk55oAM54oP+9SZzzRx2PvQAvHrQT3o565pvU0AN&#10;cmmn/aFObr1phpsUhOccim5JPSnf71NOM4pdDKQZprcHNOprZ7VJlIbgHtSkClON3FBzngUCG+9B&#10;pwBHagjIoJGgelBxRgijjuaAAfSnr6mmqMnNPGcUDQDpQpzzn6UdeaFwBxVI1iOBHXFSJ15qM57C&#10;npgmiO5tEkANPXIP/Ae9MUjvSgkHANDKHAcdakUnpio8AdachwcY49agCbrxmk75pc89aOe1QA5S&#10;M5zQvJpq9c07I3UDHH0Bpc46ikGQOtB69aCxxJ6YpMEDNJ34peemaAEyCKaWy2fSnHI5ppwTQSxQ&#10;SPvCn5xzmm+xFA6UDiPHHU0hG40dRk0cgdKQwwcUw4P/AOunNkDAFNYENwKYhO/FO6cFaaAM04HA&#10;60AhQD6/pTx9KaBg804VLKDvignApM+9NdvTNCBjJG5xVW5lI3DNTTSAciqF1LgFjWsTKTKWqXG0&#10;HNcb4l1LZuXcK6LWrohG5/8Ar15r431oQMxL1qjhrT94JdVLTcH8Ku2l8JF2PXEWfiBJZwfN/Wug&#10;sL4SDKua6IfCefKp7xvCVlHytUc10ehNUxdsBuz9ahmvC/etDKUhmqaiyRt81cF40u5bmCQAtk11&#10;WqTFlbArltfQFGrGrH3TgrNyPmr4yeE5L2SaSY7s5P6V88+JvCU8F80cVuxO70/+tX2P4/8ADr6r&#10;mGCDcea5jw5+z6dR1EXt5bB93O0r09q/F+LOFa2aYy1BavdlYTGRw8bM8K+GnwJ1DXblLvULVlXr&#10;tI/nX0v8Lfg7FpkMam2xtA6rXeeC/g/a6VEqiD0P3a9A0TwlFbbVEQGPbpX0nDHA+EyeKqT1mKpW&#10;rYp3eiKPhHwmlpGo8rt6V3ekadtwNv6UzSdI2bQsfFdFpmmgDkV+hxiqcbHTQo8qLWlWRVFBH5Vq&#10;Q2/G3bRZWmMKBWhDbCPv+NRKR61OnoVzZOy4IqCXT+xStUDIxTSmR0rPmkbSpmC2nKrZC1VuLD5v&#10;u/pXQS2yc4H4VTlg+bmtFI5pUyrp9mF5K1s2dsqqH21WtIQG+7WlDtTtUylc3o00KsDFc0nlEDmr&#10;G5cdajZlA4qbHXyxK7Rhu1QS2m47gauhVPWmlQKXmZOmUfsb5yabJZMVJzWgI89aa3HAp8zJ9mc7&#10;qVlkZUVz2qQbWJA/Suw1DksF9a5nXFVFYgc10U3c4a0bHOXk4gOWOKpf21Gj/M/61Dr87KWd3OBX&#10;nni3x3a6HumubkIq92atHaMbs8evX9lqepW/iSMEKHz/AMCrStr5biPcGr5+8PfHPQ9VvPs9nfq7&#10;budrDivSfDXi8XiqVlznjrSp1IVFeLuTRx0ZnfibcKaQ27IFVtLn+0Rhge1asNmHUfLT2PQi+aNy&#10;KHnk/pVuLLDmkjsjGeR+dWEtmxyKk0jFjre3w3zir1upjIao7ePAG6rCKxGRWd7m0TQsZyPkJ+la&#10;lvL8uDWHGxDVpWdxkcde9ZSVmdtGoasJ3oFPup5r5s/a48L21sVktrFVuFBMcir8zDIOPfofzr6O&#10;tZQWKn6iuF/aE8MQax4V/tU25ZreRSSo5C5wT+tcmIp+2oypvqjvo1PZ1oz7M/MD42aRDousxapb&#10;x5SdsSL/ALpGM/nX0n/wS18Z2us6f8QP2cNUuwtnNKmreH0aQ7hFOgWZVHRVWQRtj+9Kxryj9p/w&#10;NIj3XlHasjExNtxhlI4P1B/MVzn7H/ji+8B/tIeEtUS9W3M0z2d1M0mFeIlT5Z57gFR7kelfnWV1&#10;pZfnXI1u7P5/8E/RsXThmWRNp3srr5a/ldHu3xz8ITm31Tw3q9pH5tvv3rtJDMjYOPbnI9jXwl8R&#10;/hbPa397e2rq0oci3cqDz149D/8AXr9Yf2ovhbb+JtDb4peGH8yGaFTfLHz8hXAkH4Yz9M1+d/xm&#10;0ZvD3iueIwnyZvmZccH1P1969XiDDypVFUXU5eFsXzRlTv5nA+DtXufBPiZb9JSvmKrsvQNkcj3r&#10;1y9ayuNPj1nTX32t2qncp+6Tkn/P19K8j1fTo5r/AE+WBWkhEeY5PTtz6f56V3nwl8RWc8lx4BvH&#10;VvMJ+zzMeA2Og/Lj/wCvXzVOV5cp9Ni6fuqqum/odP4H15vD/iVtMuGYxsu7aew9aZ8avhzpl9In&#10;jrw6F86D5pPLAyQf/rVnappOq2d21vLlbm3b723G7HStnT/FEsEcd20TNaTDZdQn+H1/L/CtXKMo&#10;OnP5eR59SjL2qrU3rbVd/wDhzy2HVNRjvTcMPMhlbDbRyj4xu+h7j3q0fFz+HmheZl2v93bnB56d&#10;PSuq8d+CZtIkHifw5D5lnL800fXH+HWvN/F9u17o1x5YKyHlDu5Qj6c4rjleL5ZG1PlqpNHYavbe&#10;HPGumGRYYorgqPLZfX8uK4PXPAWrraPZ3kSsoztfbyK5Pw18TNf8L3gttYieZU/5ax8/j9OgPNel&#10;aV8UvDviTS2CXKs38SPwR9P89anle6L5Z0tN0eJ+KvgvCLeW61e6aRV+7uyoIz0IB/UY/pXgXj/w&#10;Zrdvqrww2DrHn935sWM9OQRwR+uK+z9QW2lu977Zozz97/P6VxPjHwTo2vXzQxWSorHOFyPx+tdF&#10;DFuOkjOVFTPj0eG5rCT7HqumedC/P3c4/Lp/Wuf8R/Drws0pmS1256I3I+o9+3419da18H/Dwibz&#10;DubP8aDcB169D27CuE8R/CGymhabT9vmL1ijYDd052kD9K9CniusWc0sLHqj5gm8HXOkoz6POys3&#10;8DMWHU456iuu8G+OdT06z/szXtPZlVchm+bH0P0rvNS+F98Cs17p/ljf8rMgQ8cc7sH09aq3Hwrh&#10;uCpZvfK84+vPPFbSxMaitMzjRlT+ExYh4N8UM22RbeQ8Z3Agn6fSn3XwRhl0p3hEc2CwVlHynv8A&#10;h1robD4OaP5DS2s37xR95cf41e0vRNe0i1ktkyy7vl3kY6dOP8Kz9rb4ZGip83xI8ytPhT4isf3+&#10;nXMkeP4du5fpjPSu38Baz4r8OOttqFs8sWV+aN8Efgf8itOx0zxrNFuSz+Un+FwO49fx/Cp9Oi8W&#10;2sxN7Z5j/h/dhv1pVKnNG0rMcacY6q51WlazDq6LLNG27/pp97p6inXmmG6uNsR3Y/hkBBHFYMWs&#10;k/I1oIz1+VgvSs/U/i5pnhO3+16nqsarGM8sD3/kP5VyexnJ+6jo9pCGrZ2EPhjXI5trwsyHtvOP&#10;rVPUvhzdTtuW13jptIORz6ivLtM/az1zxdrf9leD9OkuUVsbkl6+uPWvWfCPjLxddwK+s6a0Z4OD&#10;gAZ/T8aKlDFYfWVjpoxp4iN46mfefCmH7Gby4ZGK9FlXbtH4de//ANasV9P+yxfZ3t1lReNuOg5r&#10;1G0kh1EbLvHPG2SoLnRdGtg01xaK3flQ2QO/+fWs1iJLcqWBfRHiOuaDYTJIlrahWb/lmqlW/Imu&#10;RTwpfx745bZlU/wzJwfx7fWvfdUsNAvG2eSqjJDLIvp/kflWdHa+HYJWinniVf7u0f16V1U8ZNRO&#10;GtgI31PnXxB4O0mCQtLGtuzeoDL07HrWLYfbLC58uzkUqeGVuhHtX0frnhrwH4h3wySwrlskxsM5&#10;x6f561wmt/BHSkuS+hXYKjnt/I/j3r1KGOjKNpHlVsDyvQ8tu7O11ONkvLaSF+oVvmB/GvOfHWmX&#10;lhMY0TzI/wC6wOR39K+hrvwJc6ePL1Bdw9yOP8/SsnWPhfp2sRMq7ZC3SNuo/P8AHtXo0cZCMtTz&#10;q2AlJXR8w+bbQlsCSM9Pu9BVqGXSLq2MEzp7t0r1rxT8AYlVpYk8vv8AdI/pXnPiP4M67atJ5MjY&#10;z/DivWp4ilU2Z5NTC1Ke6OY1X4YW+pt9o066XOM429Tj1rOtdM8beBrtbmyaVVQ9f4a1BpXi3wvJ&#10;5g8zarZyp/StvSviBYXUP2LVIl3bdrFgMfrW/PK3dHL7ON+x0/gT4s2vie1/svxBF5c4wAxXr7Va&#10;1zTtQth9q0qXdC2CI4+cr6153rHhG5Mw1PQPlbGQqn5a0tF+IOp2kS6frkT/ALvo247hWfsftQ+4&#10;pVOkvvDxFMZ1YGLe3r3Nc/p8jJcfZ7iFgrHG1un4eldtBqnhrXWUTyRlj/z2IVuT0z0qrqfgW3WU&#10;3NjJ/D93cDnitIzUVZonku7ozToFx5Sz7fMjPHI5+lZuo+E7bUE86ONSy9R0NdVa3UlrZtErbti/&#10;xNg1zur+JLmMlRAeePmxx+NVTlK9kTUjGKOL1rw7cwOySQH64OKg8NI9vf8A2WVflbjmt241t79f&#10;KuIm3D+9296xpGaK7WaIL8rdsdK6/etY57FnVrNrG6ZWXvx6EVnSszyYVeVNeh6v4Tk1rwhHrlmo&#10;ZvLydq9eK87uGaGbAODn5qKcuZBKPKaGk6m6zLBK3y7qj8RuyTB1AKt/n6VUlJDeagxnmlvLuO7j&#10;VNx4q7dSSrqmPsyqKjsPmt+BU2rxKLfCnvUdgu2Hg0wLTnCKGPNNvXCW+Tx8vamOWeTBPek1Dctt&#10;lqaJKli7OzxYrR0o7lZAKydKdvPY+rVtaOgWbJ+h460FEW0wzMHXjNW4J98QUfWoZ0zIwJ680rqY&#10;RxxQAlrDvuGJOPrUbo3n8qaktpdrYLfe560sEga72qhJ3UAaOmWbrw3XHI/z+Val3c/ZSw43betU&#10;YXkFzHHGDzycUa022RnZvvc00ZtszZS0l3uPXd+tSEJE7St/dwo9aW2i/eq5HsvHWotaBW63KSqq&#10;v3aYi74a3PPJITt2ry3pWVMjG9ZWH3mNauhIzR+YH27vvfNj/PWqV3GouWkxxuoFH4i54akuDqcc&#10;MRLYYZ/MV9a/CDwo+peGNLC7QZrxV3c9D06H/OK+XfAFrHDrUbSjO5lHC9OetfZ/7PeiXkEFvp9+&#10;SsaXKSKx57E7fr3/AA/PjxsuWGh2YSN6h+gH/BOL4ZR/E/48+G7GNEmaxhmu5JJCNyQqpBXn72Gk&#10;Vcf7X41+wWiWayaTYusfl+SilUx0+XGPpX5s/wDBGnwg0nxO1fxPexKW0VXtLWSNsDbPGHP1BZG4&#10;7bB7V+mNlE0EK2sn3o1Az+FdOAg6eDj56/oeRmk/a4+S/lSX6/qTDryakh6cVEOtTQqODiumRyIs&#10;A4ABWpI+maYue9SIOKl7FR+IljznAq5Dmq0AJHFWkB9KxkbIX2p6gn5aav3uaevXIpHRFD061Koz&#10;xUaLnqKmG8c57VTNhyklvxp0pAHB6dqaMr1PTvUU0gHANQldgRXEhPWs2/uP4fSrdzL5SlqxNTvA&#10;qMxNXH3mclWZm63e4JCnp+lcjrV9ltoNamtagBk7q5e8uN7Fs11RRxydyN3yajZsnApryEt+NPiU&#10;scgVYh0Ue7rUqw5p0ER6VYWPmgCOODA55qaOMDnFOA9BSj1oAUegpeDxSAYpQM9KktCE4NOHvSYp&#10;Ccc00Jg7BRk1E8hBzTnJ9aiZTnpTJEaRhzTGc04jtSiPPUUAMHzD5loMRPOKmSMnHFOEX8JoJsV/&#10;Ko8vA5qw0WRuxQUIHWgkiWPBzmnqopwU00DB6UAOxk5prvtNI7lepqGSb0oAlaQZ68U3zSelV3lJ&#10;GKb5px1/KrSIbuWhN70CftVTzGBxilVzimItif0NL9q5wTVNnbGcUiykd6BXL63IxgmpFuPQ1nJI&#10;TwTTxIemaBcxpJcDODTvOBHJrNWc+tSLP/DuoHzF7zh605Ze2KpLLzgGlW4+bGaBXNGObnNFVI5j&#10;0zRU2Hc+TVPQHbShie360xSTwBTwwzkfrUjH7sctRuZQTnmmrtPFBOeBQAHJ6GnRLvYbqaoJHSpo&#10;o+BtHGc81IDoYsrkr71PgKM4pI1xyKDlerVRMhSwx1qEt1HpwM1K5IHDdqrFuc44FTIcRxbjrzUM&#10;h53Gl3nOf0prDA/vVnIY3cStWNNIEuDVbjkH9Ks6fxLnNKO4GhKh29etY95tEx44raLLt/Csa/8A&#10;9b05zSZVgVueP50O+RkU2EMep7U50G3pj1qXoFgjxjpUqsD0z61CshC7cVIGbbkn8akohuzgnB4F&#10;VY2G/Aq3cAkE1Sj/ANbgHnNBRcUKAKaGJbPFOXOzNRytsOP9qpaJElbJJqtMm7kGrBb1qGUAjAqR&#10;p2CPEfGasB+P8aiiBIwOaVm2nBoNYkg44qteruQ4NTxsRyajlUYzis5RuHKYsyuZAAKvWKlRgKfz&#10;okgjDY2/xc1as4F25GfWueUGjNxLtoWAXPerqMMfSqsMZQ/LU27nGPwoj7pny6kjHjkVCclsU4se&#10;hqe1tfNPC10Qlc2jK24y0tmlPyitrSdJLbRs/wDrVNpmkYxxzXRaTpB4ytbKJMpkOm6Tzk10em6Q&#10;D/DUum6T8o2it7T9NAAOyqM9WQ6fp2MYWte0sMAYFT2dgB1FaVvZ46rTKjEr2tnjqtaFva54xUtt&#10;bKB0xV2KBB2zSLSsRQ24U5NE2BUlw+w4I/CqzzgNgn6UFFa6PGAKzbk4atG6ORis259aTEQEDdkC&#10;lTG4cU3PpThywpdANC1Bxj8K0IOVFZ9oNqitGDOwcUAaOj/67pXTWJJVSa5nRyPNwK6fT/uqAKZp&#10;TNNKsQ4HbtVVDngj3q1CTjpUo9CnsTDnof8A69L/AJ60gwOPzoGT0oNAxnjPtThjPJ6UgDdaBnHH&#10;f1pAORiOcU8YxyaYq55FPUjbmpAcMY4psgyvNKucUknKYqQIH6ZGfzqJzzU0nqKhfrW0QIm60n1p&#10;W60n1qTMch5qZBkYxUKVMucYIqkVEcKmjxnA+tRrwOBUkZ5+7USKJKcopv4UoOOc96gBVwDgU5Tk&#10;U0AjjFOQ46igtDu2BSEHG2gAEUuMjJFIZVnUEHj9ao3CDPArTlTNULuPg1pEyktLGLqEWX4FZl5b&#10;nqOa276LIzis+4j3jBFadDzKkdTJ8rDYAq5YKV5zUckBRun51NaqQuMUGMVaRq2JyKvxHJzmqFjk&#10;9qvR/epP4j0KJZByOtApo44pwJFHU6hRSUEelFACHA4JpQaD7Cj5qAClx6GkpfYUAKOvNGeODSHr&#10;jFBB9KAF9sUnFHSk78CjoAZPQihm45oNMY1QCE03g9DSk4603PPSpZMgJ96acFuPypxGOKaKDKQo&#10;GKKDnsKKREgxg5FGB0xRRSJEOBzSbadSHnmgBPfFGBjIpTSBc9RQADk8U4cDFNHBxinAnHSgEA46&#10;UAg9aKBg9DVI0Q7FOUntTfc05Tnk0dTWJIDmnqf4ie9MU45NOH0pljhkjrThg0xQc9KdwO9QA9WA&#10;43U8HPSohn+GpEPapkAuDnINKpzRSZzyRUgPHPelBwOKZnBxtpfm6YoGPDccUEDpTecZoBI7UDDv&#10;jmkJ+ahmx3pO9MQ4EE04HJxmmj1pyDH/AOukOI4HjAo56mjt0oPQjFSUDYHU005PUUpptUDE4BxT&#10;gB3H5UmecetKM446UCHDpgGjcO1JxnJpHIPAqbDFJqNyfpSsfmpj7drEelUS2QXDcZNZt9KVTirl&#10;w/UZrL1KXg47VtE56kjC8SXZWJsGvGvijq7W6swf9a9T8UXIWNsmvCvjBfv5T4PTOa0lpE8yc/3i&#10;MDTvFhS4x5tdx4e8TRzwjMvPSvAJ/EpgmyG+ZTWx4b+J32WVYZ5uM9TSp1ox0ZhiqbXvI+ioNVSS&#10;MBmokvE5w2a850Lx/BcRKPN7Z+9XTafqf2oKVf6GutSUtjz/AGzehpXspkHymsm706W8Ow962La2&#10;MpxWtYaQrAfJ1NZyuyeVzOPsPAkMkm94OfWuk0jwZbQBSsNdJY6IMrhK2bHR1XbxWPs4R6G1PCx7&#10;GFZeG1jXCxVfg0Qxv92ujttIXqRVuPSwBwn6VfNY7oYfsZFjpY4wta1naBO1Tw2DKeEq3DbLHyea&#10;iUzqp0eUW2g2Lk9asYA5NIqlRzQWGcE+9YnZG0QZsDim7+OKJGG3AHFVJLhi3y0EykTyMP4TVVxu&#10;b/69AkINRmZQetWomUmTRuEbIq156Y5asxrpMZBprXiheDT5biVTlNdZuOD+tNWYE/f/AFrJTUEP&#10;U/SlW+APLD86PZle2NhHwcj+dKZMHpWVFfYGQ1Kb/wBXpcjK9saZkOcE1FcXAVcDk1RW73fxUNKM&#10;ZNHIL2nMMu32pktXNaxlyzVuXs2/jNYOszqiNnrW8DkrSOO8WLHHE3mNivkL9tr4hR+GvCd41rNi&#10;RUbaq8c9B+uK+oviNrBt7WRg/TNfn7+214lk1iZtLU7tz+tefnWI9lgmlu9D5bMKnNLlRx37JOt+&#10;NNY8QSXMmptIrS5ZWbgc19+/DU6g9rCZ1bO0Zr44/YK8JrdXMxliztmB6V98+B/DqRxIuzsKw4ep&#10;uOE5m9zmwlLmqvlOy8JbmhVGrstPsjsFYfh3S/LC4FdlplpldrLxXs1Jcp9ZhafupFePTc/NtqQ6&#10;f5YyUrahtSRjGPwp7WRAziuf2kj0vq+hzxg28Cg/KK1bmwI+6uD6VQmtypIxVRlzGMoOBHHIeFq5&#10;ay4brVJUZWzirdqhJwwokEN9DShm2MrZ6cVNqFhb61p1xpd2u6O4jZWX8OarxLlcCrVnuaJWP3uv&#10;/wBasWd1Ns+KP2rPAYs7K5njJkaxmxcRsMMcErn6Yx+dfHXiOO/8J+IYLmGfbC5Lq3dXHX6fL+or&#10;9Pv2qPh9Hf8Ah+51y1hjAmhMV0HXhlbp+oH41+dvxd8EXcLXulPEd0aFoz7gf1r854owssPjI4iH&#10;X80foXCmLjUw8qM3t+TP0y/Z38caR8UPgxpepCSC48/TY0vFjX5BJsG9cdgG3DFfIv7cn7MPiDQr&#10;K98V6bYrJptvcAR3UeMwq7cI4698A/StD/glF8biLaT4S+IWaPz2d7N2wAk67Q6H13Daw/3W9a+o&#10;v2l/DY8QfCTXLARDdcWe5lZeHaE7wD9cV9dD6vnWVqb6r7mfN81fIs4cekZffF/8A/IfXJb/AEnQ&#10;bLVVhDKJ5YWXpuGcgfXFGgyCLUP7T0m6/eRt5ipu+YOOgr0r4leCdL1bwVJZ6REq3FprUrvbs2Pm&#10;8lM4/LgV4qiXVnqbSOXjkjYD0xzzX53i8NUwla0j9SwuIp4yi3HTc99s/F9l470yFoIGj1K3jzKP&#10;71UEa6RM2K4VsiaP0PrXnvhHxdcQ3q3kM3zpIoBU8EZ7+1es2c1rrlinifS4vnKkXEP4f5/Cnze1&#10;RxSj9Xly20/IZ4a8QLHE2j6iiyWs3G1scVzPj/4YNbytqWiSfuX5MfYVvXmk/bY/7S087W7qOtWt&#10;H1w3bizvEwduG3NjNRKPMlGXyInFxl7Wn80eBeKvBkcksl5DFh2BG1l6j3Hr7155aWF14M1Q3cc8&#10;nkyn97DuwUJ9M9fpX1P4z8AWV6n2u1+X5vm9h6V5R4y8EahplwyS2KzQychQMZ9SK5rVKO+x0Uay&#10;qKx5rc31zqEf2/RfEW1kbKw8fyzmqr/GFvC10q+KCRIxwN2Crc/5Ht+dbGp/DHTRcf2rpsLWsi5J&#10;Xy8D8uK898X61ZXE/wDZvje02MuUW6jXIYZIyQB+uK3pxp1dgm3FHcJ8fPBGrbdPvYljZhjzAuVP&#10;HX1A61HPJ4X11Wmi1GBl4KKz9+3U188/ELw2WBuPCt3jbyuG/Ucc/h0rxfxL8X/ir4HvPKjuZHWP&#10;ptkb+RH+c13UcrlW/hy18zz62MjQV5I+3tTnmMQso4kmiX+HYrZ/PPaof+EXstYhEUNlCrZ/554/&#10;QD/P8/hEfti/Gdsi0gZZByqrIMY/Ed604/2yfjlqek+XNdPDMincHYZX34x/n9Or+w8ZHqvvON5t&#10;hfP7j7Pk+FltBdYhvNm4E8SAf07f0ok8PaDoCM19rUK+vmMOf0r4jX9tnxn4fjZNf8Rs0h+8sbH0&#10;9Mf59ulcL4h/az8b+K9QeHRtTutrKd0nmFfX0Oe/tXRTyTFSfvNGFTOsLHa9z7o8cfFzwD4Siae7&#10;1qFY164lAxx7/wCHpXh/jz9uHwxbtJYeFrXz5N3yspJ+voK+Z59d8VeKyW1nUZpl77pDVvTvCM0w&#10;zHGsKL80kp7L36130sow9L+I7s4aubV6n8NWR6DrX7R/j7WS3knGVyy9FXnrj86841jxB4w+Jfim&#10;38Nz6vMzXUoVlDdR9Kf408ceHfDWknQfC8ZuLyVsM7c47ZJ9fpXXfsd/D65v/iRH4l12Pd5Q3kt7&#10;nsP/ANX1Fd7p0cLRdTlStsZYf22NxMabk3qrn15+yT+zBYeGNGtmh08vdOv7yRlBY+3t/OvouT4U&#10;S2Gmec0CLhRt3Rj6f41L8B7/AEyx0U6pcIxVedpXpWlrv7XXwe0/xB/wh2q6vbwXJO1Udgp57496&#10;+DxUquIrOTbbP07D8uHUadOHuqxy03w7uvLMi27ZbhdrVk6r4HvNvlshI6Y29a9n0XxF4Q8SJnTr&#10;yGReCfmqTUvDdtd/vIkx7rXlzlUievGpRl8UbHzVq/w2nG5rTzlYqc4+bPp/WvOPGfgnxPZSvPb3&#10;DY+78y4/l+FfX1x4HEgJliVvTdXOeK/h1aXVs6GH+Hjav6Vth8RKMrsxxFGhUjofnp8SvGXjbwXP&#10;9tVfMVXGWXcCPrzUfhH9prT7+OP7Y+24UfdkbGT+XtX0f8WPgdbamtxG1j8rKw+729P0r41+NnwS&#10;1D4f65Je2EDLbmVifl4HXnjp/wDWr6rA18LiY8klZnxmaYLE4ZOpDVHtkPxcsdet8qwZQfmDkHH4&#10;/jS6X4jsHfzI75V/3mDI349u9fOfh7xJqOip+6uH2tj+I/5//XWhpXxEkg1AW00vltK37tlON3/1&#10;69L6ir+6fNf2hb4kfT0PirQrmBft4jUYx5g5Xv1/KodQ8J+E/Ei+bZPGsjN0jYYz0/z0/TNeEzfE&#10;HUNCXzZj5kMg+ZWWuj0L4h2V/Y/bdIvisi5O3OTyPUflU/VKlP3osf1ynLSR1HiL4MW20xS28cit&#10;91gvI/CvIPiR+z5CsclxYRhZRk7VGCOK7z/hfOo2c7WOpThsDH7xev1xXReH/iB4T8ZN9k1J1V8Y&#10;xI3A+h/z+tdFOeJo6vY56scNiNFufJU9/wCMfh9dNbXSvJCCR868f/WqpqHjGy1qfzHjCP8AqOK+&#10;mfjB8GtC1W1mvbP5uM4bk/8A1+lfMHjvwJNoV23lYX5uCGyDXtYWvTrq/U8XFYedB76B9vEWGjlO&#10;3gc1o2fiLXXcfZp2aJfu/N1riIr2eJxE7d+9dp4M1ezXalyVw2A1dUo6bXOaMtdzWsdeeU4u+o7O&#10;uap+I4jKPOhXqvYHH5V1D+CftsI1LTX3KfmKqc/nWPfp9jmNteI0fYf3W496wjKPNdGstY6nGul1&#10;DuedNozhTg81XMMtxkxnmug12zSeP/RSOg+Xdg//AKqw4Entpt0q9CM/TIrfmOdnYfDDx2LO3bwl&#10;qjDZIcLuNYPxK8NSaPq/mRR7Y5GJBXpVf7I7zpq1iWVomDFe/wCFbHibxRD4j0VEnULIv3ePzBoj&#10;pUuuo370bM5FCfJ2Mo6d/wCVUw67+D+VWY7gvug/i9+xqrPD5cpKfUe9dBBNeSeZbbR0pLP5Y8KO&#10;cU3zFI8tqdbkxsTQA9c+b8w5zS6jl7csM9O1Ki/Nu4xSXB/0ZuevSkIyrWTy5cqe9b1gzJCZRWBE&#10;hEhb37VuWwxaru/ipjI2ld7klh6D/wCtUly7P0+tV3k2zhSKmH75gimgB0IwBuFWdNiVP37D5qr8&#10;AeX+P0q5a8Qgbf1oRJo6JCktw0hH3V4zUOr3C3F75YX/AOvU2njyIWYEFsH8KzVxNdMQehoEi1b2&#10;+9N4P0qjqkZLsS38VaBLRQ7c/MzfdqtqVs0iK0XVm5qhLc0tMs1h8ONdMfmOFX2qld2+6aOIIfnX&#10;j3rUvpILTw/b2Ybc2ctt5qx/Zq3gtXEX3WVSeP8APegETeBrcrMb14wwVdoVvXIr7gWPSrLwHb32&#10;lvIkcujQz3Ei8MrEY4+hb8hXyv8ADrwQbm6k0BEdriS6Ty4/724/4ivq3w/qWha3pV74ARRDcaPo&#10;LRMzSfLKiqwC9fUqOM9K83Fy5mkj0MNHl1P13/4Ic6TBdfsq2Hi57hbi41DxAy3UkkO2QL5GY9xP&#10;LZVc59XOOhr72kjBl3q3G3G2vkP/AIJGeENJ0X9jjwZqWl3zXX9qaTaTSlo9ojmgjW3dQMD7hRoy&#10;2PmKEnOc19ehty5Ir2toxS7L8kfKylzVpvzf5ggJbAqxCPmx+VQRjBqxD61DKJcZ5qVM9DUcYw3S&#10;plHzVEjSJNCPRqtLgCobcYWpgQTyKyNo7ju/Snr9KYvqKkjFPqdESRAMVKowMCmRjHOM/WncgZJ/&#10;OhmgOdvWqs8n3sVJNIMYUVRvJ9iH1agzqS5UVdRuh+Armtb1EbGO6tHWL3auzcM1x+v6lgMK3pxP&#10;PqSM3WtRZ5MBqyXcnNLcSmR9w70scRz1/CtzEETJyDVqBeKjhhJHIq1DHtPSgofGvGKlRDnmhI89&#10;RT9gxQFhCo7igg0rccYpucj5hQAoAApR14poPGBSk9xipKuByDwaactwaCcnrQBntVEjcHOKTyyT&#10;UqxnNSLCD270AVxFnk09IfQVZWEjnFOCDGKAK6wn0qQxd6kC44AoNAEJjOTzSNGMY61Kx9BUbsRQ&#10;BFIAvIqCSTjgVI5561G/3eFoMyFtx43U3YSMine2KCe4q0S0M8onvTTHjtTy6ikLADIpkjPLAoA+&#10;XFDSKO9N8zJoAUru7frQI+KQMDwKlQA9qAIghHUVIqcU/wAsdRTliJ6LxQTykWCDinjpzUogwMEU&#10;5YCeQtAcpGhOetKuAefWpRAc420rQYPAoFYRCehNFOWPtiigR8nLuGODT/cHt+dRgscErTh93P0r&#10;M0HH5Tjd2o5J6c03oePWpY0H50APQbjwKmRcH/PFRphR0qQDjPFAEg5oJwcimhtowWFRvKASF5oJ&#10;sEsnXHeoX3Hk0OwJpFAJ3ZPNZyKEAIPNTCPK7aYo3mpgCY8/zpWApOTu6Y/rU1ofm61DcDa/oKks&#10;wc7s9/yqNgNNHBXlu1ZWqcyFh6/lVxZ9vAFUtQYl8gf/AFqCkFuc/KR+fep2QFMj8TUMAC9quFSY&#10;87u2aLFFFwQNmMU5Se+aJYyrEbc0gGOtZgNuDlT7iqij950qzM27kN2qum4vnHSpKRdCMVVgKr3I&#10;Cn7341ahClOn1qvegs2VNUxkPaggt1NNj378MKldWx9361myZKwyMso/+v1pXbCjFJjb296a5I4L&#10;f99VPMOLHIxzSSnjj+VKpwvNRzlgMr06073No6kMrHfxVy0X5ByPrVAuSwwmP6VdsW4ABFZyBxNC&#10;HJ6/zpxQl+BRbkyLj9av2Nj5/CqGrLlMplQWrt2q/okbtMqFa0YdEcjjmrFjorQzb9tXGPLIy5jc&#10;0m0ibbkc102mabkKQlc4mbYKTXZ+FSJ4l+ldcbMLXL1hpoAAK9K2bSxwMBafaWQC8LWlaWy9SKCo&#10;xGW1mD/DV1LVUTgVLFAifMafMQIWIFBpYrRyBeKtwOHX5qzI58SkZ71etG3CgoZqUvlms57rLYDf&#10;rU3iCbyxmseK4d5QAaVwNNyWj61n3XAJzV3ny8mqN4SFYiiWxJSEuGIzUsLbmxVHzT5hFWLZyXHN&#10;QBs2ucVoQfdxWfaNkDFaUA+XOKpAaGkZE9dNp/QCuZ0gnzuBXTaf91frVGlM0o84q1Ae9Voz8vFW&#10;ISQM1ETvpk4JIxRn1NGeOaMg9aRqOHTpmkAPTikxnjb9OKcMdloAFBOBmpMYHTFMRvUU7cen58VI&#10;DhyOaSXhKUZxSSDK9KXUCFwCetQyVK2Op/SopM55rWIEZHPFNPsKc3XAFN69akzBQCamj6YzUSde&#10;lSpzxVIqJKh9KlhBPfvUKEHrU0Z54qWUSHBGKFBPGaDwKVT6CswFG7pTgefvU0detOGSOKCojup4&#10;pT16UgYscUDOelSWMf5h3/GqdzGOoFXnHoKrXI46VpFkS3MqdAxYf5FULiPacCtSdAGziqF2CTnF&#10;aROGtGzM6SHPzfxU6JCvbnNSOMrxQByBmmcttS1Z8d6vRMfSqNl16VcTg8CpludVItL0p1NjORin&#10;CmdgEnvRR0o+tAAfrR2oo/CgAxSn0pOcc0c0AKOTRijr3pDwcAdqAA9eBTS/anHI4phz3qgAsTSM&#10;fajvTSakTYE56GjI70DFNJwM4pECk9gKTnuKKKbMw5xRRRSJkFFHPaj60yQoPSgUUgEx70vPWijP&#10;tSAaRjmnDpSE8UvOOaADrR36UZo78Gq6lijrzSr060A7jQCM8Cg1iSJnHBp2cDFMU46Cnhs9KZoO&#10;AHUY6ZpxY5/GmZpRnHXNIBwPPWnK+BgD86YrZ70o5PWpYEyEkZNKc4yKjBIGCn5U8McjBqAFAwOP&#10;xpQRjAoByKTGB1pAKWAGBSbwKQjIxS84+WgBRjoBRSDI60DJHIoAcM96evWo+SeKeD60FIfnjNGa&#10;OvFHtSKAnnIpp4605ue/4U1hzTATgml4AxmmmhjkZzQTcXcD3pCxHemse4PvUbuP/r0WKHj73WmT&#10;NztzjihH3HmorhwDxVGbK1y+M4rF1SUgHNat02FPNYWrylUODW0FqcdaTOV8UzHymz6V4T8YZRHa&#10;SSg/dFe2eKZhsavCfjfc+VpsxJ/hOa1qfw2zyKkv3iPn3VtWb7SyA9z2rFvdfmt5VKnHOF5p15O8&#10;0shb73INYPiGURQ7gOjAV41STjG531VeJ6n8LvFVzezKgcnAGMmvoPwTI00CM30r5r+A1o92yS7D&#10;g9K+nvAlkUgjUivQwMpSp3Z8/UX75pHZaTZ7juxXSabp+Qp21n6JbAhciup0qy4Hy12yO+jTJbDT&#10;eMFf0rWtbDH3Fp9laDI4/StOC3x8qL9a55S6I9OjRIbayVR93n+VWlsyRkDn2qe3t8cf5FW4YFIx&#10;2rKUrbndClHYz/sZH3aaYGStYwYHFV7iDjCrSUol+zS6GbgqaVjhc1LNCR8wX9Khf7vTvTMpLlIZ&#10;mwMGs+6chsg1emHz8VQuulaUzlk9CJrjB5NVJ73ax5qO8nZDnNZ13eLhq0OeUy5NqB3fI1QNqgBx&#10;5tY1xqxXId+lZ9zrKxthm69KrlOeVY6GTWdrEb6T+2xnIf8AWuOv/EYibAk/DNUpfGsKfK06g/Wi&#10;8Uc8sVGJ6GmuKBnf/KlXWw55evOk8d2pOxZxk+9XdO8TfaHH7zihcrCOKUj0S11IuMlqnk1AbcB6&#10;5WDWMKpWSpxrSouWanyo6o1tDYvtQWOPlvmrlfEGtBUYl6j1zxMiA4k/WvP/ABl45t7KGQvKv4mn&#10;zRirs48RiopGP8VtfT+zJgsnO096+B/j482teMGWU5RWIXNfVHjvxw+pSNHE+Vavn3xl4ZOsePbW&#10;xij3ebJuzt7d6+Xzqp7flS2ufP4ip76ketfsTeA/7K01LpotvmNu79+a+zPCNgggXKfWvGv2ffBq&#10;6PotvGsX8I7dK978M2m1VCivey+j9XwkYndldP3eZ9TpdEsMKGK10thbbQFA+tZejw42rXQWKkkH&#10;FXUl7x9dhYFy3thjkfpUz2wwCPx96dbgY4HWpj0rllJ3PSjHQy7q1wMbazbyyLHgDPrXQTRZqjdW&#10;oY8irjIyqU+bRmCLU5+7Vi3g2fMT/wDWq49synpQITnkVo3JnPGjZhbqScjpVm1GyTaP4uaZHHjg&#10;VMIiq+Yq8ipZ0RVjP8ZeH4fEHh650qWPcJIyBkdP/wBRr8+f2mvh7f6Hr/29YCGhdlmzxuUHB+vt&#10;X6PFA8X4V85/tcfCqPXvDd1fxQlmtWLBlH3o26/ka8fOMCswwMor4o6r5Hp5XjJYHGRk9noz4f8A&#10;2ffGw+Dv7SOnT3NyLe01C4VJvM4ChyBvGOpx+oBr9PPEus6dr3ww1a6nkjkjGjzM8g5Vv3R+YexH&#10;Nfkv8Y9H1lLu11dFb7dpk/mW9wmAWRSOD+Vfa37Pv7Tfh7xb+zBfWXiM3S3EfhuS3uLiGFnU4Tah&#10;44BwwByRkkc5NeHwpjY8tTCSeq1V+3U93inCykqWLh192Xr0Z8i/tZzzeHvBup6jZs1rdNqdtPbt&#10;5gX94wZMD/vn3/WvnXwn8WtE+IE7aDrY+z6sy/u5GUKs/uOeD1NfQ/7WFjpfxD+BPiOGGWSe8063&#10;ieYQNyWUhl79Cp/Imvyw1T4uJoHjC12a+jtueWK6jn+SFVZtqrgHJPGc5x+FbYzBU8ZKR6+TYz2W&#10;FUZbp/5H3ppVnJpV22U27T8w7mvWfhZr8dpEtxANyOuJY2HUZ7V4h+zP8TtJ+Ofw/j2XUMmsWduF&#10;uo42zvUcBsdfY5xg17L4I0preSGCQFWX5cbffivl54eeHqWfQ9ytUjVi1I9B1Pw7C4i17RjuRhzG&#10;vTHpj+lZd1pdjrUX2lz9nuU+6Fwufz6itbTNUm0e5W1OZITy6tjj3p3iTR7DUEF5borqfu7f4aco&#10;RlG6Rx06koSUZPTo/wBGc7Ebwo+n6hDtUr9/rkVzOtWkk7tYNEflBaPPcf5/SuyuLy3tbbyZH354&#10;Vj96qFzYaVqlp/osyrJH/F6GspLm0NLcutjzDU7SOGNre4sY9zdVDcH865Dxn4W8HXOnMur+GI51&#10;mbBZYVO1j3HevRfib4fv2tA1nC7PGM7kYZH09q8/g1p0tWRrhpfL+V4ZM7l9etcclyysjqhTcoXR&#10;4r4s+BmiPbfaNAvWjVmDLHtBC9sjHt39q8Y+KPwU8cm6a7021ivo15LbFYnv0IyPzr6X+I4srlFu&#10;bdfKfk/u5NpJ+nQ15W3i7WtOubqOFvPRTt8uSEtkDtwa9TDYirGzTOfEYWM4nyt4l+FXjOS9YLZx&#10;wyEY2NblCOeeuMn8fWuO174beNYHFjaeHZrhuQZoQ23PfkZ/zmvrSf42+BEv2h8U+H/JYMPm5bBH&#10;1X/P61Lc/Gb4INB5sBt45OivtjZsfQ89a9yjjq0UvcueDWy2nLrY+QtP/ZY8aeKLhNmgmFyuZJJ5&#10;CQP8/wCc10Nl+yfp/g5fI1nVVaZvvRxkNj8v5Gvom++N/wALLSyZY9dXay4ZY2A7dMf5614/47+P&#10;nw5ttTa5jsJJt3AZl3Y967KeLxVZ2tZHDUwOHo67s5LXdD8M+ELYwWqfJHxI6tnP4/4Vw+peM77U&#10;7Sa10XT5PJxln2kZ64FdVr3ifR/ijfLaaVpDR+Y245hK+nPWr2oalonhLRxpMWlR+ZjHy4LZ6Z+v&#10;610xmobrUwdKUttEeYfD7wDeeJ/E32u4tflRssT3/CvrT9n/AMGwaDJ5z242vgAdj378VyHwd8Nj&#10;WoVuxYtGrNxkAfyFe+eBPCyW0MdvHHsPBUcY+nH0ry8wxntJcvY93KsH7FKdtWe7/DO2SDwn5cYV&#10;Rt+7t7+/vXwr+3ZLdeHvjDDqMjtHGGX94rd6+8PhjCtzpK2AX7oIbA6V4X+3r+zJefEHw22taPCP&#10;OhVvur1r57D1IUcYnLZ6H2DcqlBxjucb+zx8VNdl0aCXw74keRowN1vI2cfn7V9GfDj9pLX7rUF0&#10;TVrB93TcoyG/qP0r80fg1468a/A3x9FZ6zbzrarPslVt2F5xn/61fof8A9L0b4iy2ni7RmjdGC7s&#10;Nu2n3xRmlCNGV2rp7MrBYqVRe/pbe59Dabq0GsQqXXbuGfp/n1/+tUGraWzAkpnrt2itBvC5XTY5&#10;LNdrouePpVfRrw3jtpl3D8y8c968Xki1odtOpzao8/8AFHhy3uoXAgHTt/8AW/zzXzz8ffhPYa9p&#10;lzayWS5KkqWX7vvx9en/ANevrLxTp5t8gRYC15b410RL+GQtDk8gBhmtMPWnCpfsdcqMa1FprQ/N&#10;TVfAx0DxLcaDfrhdx8pieM/5/OsLxP4Pk2tPaoytH8zRjsw7ivov9pf4dtp2ux65bQAYbEjbf1ry&#10;vxvAkVpDqUA4ZQJFHY199gcU6sIy7n5bnOAjha0oJadDkNE1ddX0NtOvwDLGvG7uP6Vxl1rl/wCE&#10;dTM+nysFVstHuIBGf0Namq6o/h7VP7QibEbOQyj/ADzXPeKJjr7yajYruX+76f8A169ulFddmfL1&#10;ZS+aO8Gr2PjDRk1C2P74Lhvm6+1Yq63q/hq6S4EjMNwGMn5lrjPDGv3mgXigyMEkYB1yRn3HvXZ6&#10;jqVrrFiqkqzbcj/a4/Q0OkqcrdBRrc6v1O0uviZ4g03TI9RS8aW3ZeVY9B3HFcD4yv4/EL+fGAvm&#10;cstWPD+tfadPn0LUiflXMR9un5VzDXfk3zWqyfIJMKGP3Tn+VOlSUdUiKlZyWpy+u6TLazsYwR7l&#10;aqaffywnymbb83H1ru9T0hL22EjR4LDDD0Ncn4g8L3dnunhhbgnJVa7IzUtDnlGx1vgb4karojoh&#10;k8yNeqtXWeJfGXhzxlp5kS28ubHzLtHDV43o2rNbShZeuf4q9A0iw03VrNZrCYLIVw/J4NZzpxvc&#10;cZS2Mm8trtW/0GbcAfu56iqrz+b+7u4trLyd3erl6l1pV4cocA5aPH6iq97eQXJUPH8rL2HT6Voi&#10;BbW+EdtsjUsvqeop0dpY3kRC7lZvvDv+VVImitZCYX8xf7v+NJLdNHIJYj8uRu4p8vYCO+0MWred&#10;C+7t06VmaghT5vSta71aT7yHaO9Zt75lxE2R8w61cb9SSqT8qyrUyBduVNVcuItjfwmrFuGzx2qx&#10;FiEApgD8TVe+LKhQg1YtXCOVFRXy5GVG3+tMOpnRp84XH8Vbduh8pcjGPespEZXDFfxNa1qzPHyf&#10;rQMozj/TcirFsvmSlce3Paq8jAXLOzA471a09dzNLigTHpA32jy8c5xyKvW6BX2KenbnpVJZ2Mhw&#10;3zfSrtsAsRLd1/OgRJ5uy3fcfYfNSaVZAxNOyfe7VHcSKkKxp/EMk1csnI0/a20f7VBLQTEkKUXp&#10;nb+VO0Mw3LTC452/6v606ZPIijnYfKfX6VRANtNsQrtkzyO1UIdD9ohdoZfXKbu47V2fw5B1zVIb&#10;Dy9235uV44I/KsTSLC21zT5I53C3UK4Q+ue/+eldt+zfo1xN4yk0i/hOY4yCpHPT/wCt/WsqsuWL&#10;ZrSXNJI92+G3gmw0nx/DrxjG1Yo5OP4iq9fpnB/DsKy/Afik6p8V9Q0Tw8sv9oTXMUcPmfdMe8E5&#10;+mP8PWvRPDlrL4c0iw1Ka33wx27xTTNycZGQeeORgH/IzP2RvhPe+N/i9ceIdIh8vztSa3RvLaQq&#10;pjbLBRyeDjj14z0rzKX7yo7+S/E9CouSGnqf0Jf8E2PB9/4K/ZP8D+GtYjVZrOzuxtj6BHuXmTj3&#10;SRGI9TX0GynG2uH+BvgzSPAXg/T/AAtoYl8mzsYlXzmJd2WJImZs/wAWY+feu5GWJwK+gqfFZHx9&#10;OTkuZ9XcWLPQc8VYRSEqNBg8VMTnjNZmi3Hx5JzUsaljkVHGO9TQ9amRpHYs267R0qXA9abEPlp4&#10;+n4VidERwHcCpIxzTAPm61JHmqR0RJFJHaid8LQzELyaryyE8ijzKbshk0hHOaytRux8z5q1fT4X&#10;aKwNXvwqsKqEb6nDUkZWuaicsSa5HVLg3Ejc1ra1eFhgVism99xH6V1RRylcRHODU0cfPSpEhzyD&#10;U0UWeTVANig56VYij46UIi9hUyrjgCk2UkCoMUMABTs+gprk55qdyiNiO9NJOacwyeKCpPGKszE9&#10;hSgMRxTljI/z1qRUz1FK5SRCIs/NT1U55FS+XjjFLswOlK47DVQY6U9VHege9LnijmCwoAHag4Bo&#10;DjqKjZ8HBoQMcSB3qN5R0BqOW4OMiqslzxk1RBaknxxmoHmzyGqo13g81G11g9aCGy0ZOeTTXlGM&#10;7hVR7wfe3VBJd9s1SQrlt7j0NRNdYPDVRkvT2NVpL4rVEORqNern71RPfHPB4rLN2x5Ao8yR+Rmg&#10;nmNBrwnq1Ed0c7t1UlDsKlijbGSaBcxeiuAx+arUMpY1SggYtubNXYEPGaClcsxqWx8pqzHAx52V&#10;Hb5CjIq5EePmFTzFcoiWhIzTxadsVJEwAqTjGTSux2RX+zdlP1oa24+YVYPXJo4PBNFw5UVTDgZH&#10;H4UVMwGaKaZPKfHq9QT1/lTgADjP1FNBAOelOCt261IhygH6VIuF4qNSOoHWnhiRnFAEme4WnrgD&#10;djoPWo1yRx2p29VHJ6UAOabGQB+dQPLk/NSSO33cim5zzn8qlsBU+Y5JqWNM/wCelRxL0H41bhQk&#10;ZA61ICCMKdwNOxgGnbQAOtNY8ZoApXYy+c/pT7NAeCeaJueop9iu6oe4BJ8nf6mq05D59avXUXA4&#10;qg/ynDH9etIpEtrgvjb+laQjUR4HesyzYGTH41rxMGQAigopTwc5xUfkkDIq3KmTnHegW/TI9qhg&#10;ZdxEw6dN1VVwG6fWte6tt24rWdPAd+Bnms2BNGxAwDUcrZ4zTg7CPaKhcru9u1VctMcIctnsKmEB&#10;20Wwy2CKuLBkcLSaGUJLcKODxUE0OAdorWeFWTaR+lV5LUZyf51nKPYhmYcq/WmyEP071PdW3lHj&#10;pVUcH5M1z8zRcWEcTMd23P58Vegtyoxio7VAw6fWtCFFwtbR940vctafbFzsC1u+GrXbP5Tjmqmg&#10;23mSruH5V0lppv2edZQMVajqZy10NKHRcrnZViLRc/wVtaVaLcQKwXtWhHpS9dtaOJzyRyer6e8N&#10;qCi8iui+H5LxJv6ipNY0gPan5PWneCIhBLsHrS+0aQ21O9s7UeRnFOhYRyYBqW0Zfsv/AAGs+S6K&#10;XLKRVGhsxPuFFwMQMSO2Kh0+TemSfwqe6OYWOe1BSOf87/SWB/vVr6Y+E4NYRkC37YPG6tzTCCm6&#10;kgiZnitwSB71mWQzKM//AK60PFLDzVX3qjp4zLz60vtB0NJ8JByaz72VDG209qu37iODmsi7nIRu&#10;aJEmb52JW5q1avg+lZsLB5mwe9Xo32pyalaFG9p0g21sWrBo8g1z+lyZWtyybMVUiTU0nInwa6Ww&#10;GQoxXM6Z/wAfC101gTtXjvTNKZpxk4wKswiq0dWoelSjupkwOBx+VHDdqO3FCjAxtpGwo44Bpc47&#10;0DA4ozj7woAcAW6ihRz1/CjAxuC+/NOzk/rUgO4pHztzmlxTWIKZzipAhcjHIqGTGamkz0xUMgwc&#10;VtECJvvYpOtObrTTjrzSMwXrUyVCvsKmTrwKcSoki+oqWPOaiXAqRWPf8allE3WhcUgwetKDiswH&#10;ZGOKcAKavPUU4HnpQWhw+tC5oUY6Cl9sVLKA5zVadR/F2qzjvUEynk4/hqo6CkZ9yvPFUblOMVoX&#10;SjtVOVQRmtTjrIznBBpB9KmnjI61Dz0IqzjZPZff5q+g+XJFUbQAHcRV5fu/jUy3OimWIvu078aZ&#10;Dinjk5xSOxbBx1oxmgdOlFMAP0oJoPtTsc8f/qoQDR0oyDSgjoaTNAC+2aTrxilzSZwc0AH1qNiM&#10;8U85x0phxnpVANY8UmTS575puMVmZjuPu4prYAyKXgcUj8cVQmIeTS89KaOSDmnUmQBOOaKKKCZB&#10;miiimSHSiijpQAUUUUgCijvRSAKD60Uc0y4gMZwaUetIo5zilxTZcRwp6HjFRr9KcvTFCNESZ9aD&#10;xTd3qKdnIzVFDgwz096cG49f6Uz8KUY7GpAdwecU5Wxzkmmr6A9KVevNTYCRXVuN3/1qeDkZqHkH&#10;g05XIOamwEgA64o4IwKaPSnAY4xUgAGKMZ60A0Z9KAEHHanoRj5qjzhv88VIOmaAJFzt5pwHempn&#10;rThx2oNBuMDGKRsYwBT6a+BzikgIyPWmluOtDHack0wsD0WqJQM7AZ5FRM/PJp0xPXNQO2OlWoib&#10;JFOTjFMnOODQjntUczc4qtiJP3SpesAuM1z2sy4BUVtX0mOprm9cnyrYFaU0cFaWhyHiq4AjYg14&#10;J8dr0rpk2H/hPevcPFcoMbfSvn/4+XGNLnwP4a0rfwmePUl+9R89vOJJW3E/e9D0rC8ZXQjiVVc5&#10;3ZxWhJdLHv59fwrA1aO81jUbeziVm3P2FeFiH+7sevU+G571+zLpvnaZC7J2zmvpzwjp+2NTj6V4&#10;t+zt4Vl0zSYPOX+AV9C+F7BI4VwK9rCQ9nQSZ4FP95Vb8zd0SAK4AXgV1emW4CjpWJo9qofpXT6b&#10;Dwq496uo7Hr0YmhaQbVx3q/DCBhTUFqATkir0AG3gVys9anG0SSGNT0FWFUAcCo4cDtUgPGKxkdE&#10;dhxAbtUcke4YqQHNBUFelSU9ShNDVOaHHzLWrLGKqTQnPTv61vGXRmMo9zMnTeMVn3i4yta08e3J&#10;xWbfIdxHtWkfiOKrGxzupNtYnNYF9deW/wAxrodYRlJrk9aZkVjXRHY8ytLlMjXtSa1PnKeD3rl9&#10;f8YQ29o0zT7dozu3Ve8R6gZbWRGYcDNfPHxm+K0fh6C6t5rkLsU4+avOzDH08DRdSbPIr1rOyNj4&#10;kftK6Z4c3lrpQVHJ3184+OP29NVfV2g0F2ZQ+1n3HAHrXifxf+LeseJdUnhgvGEbMQWVuo9OteeG&#10;6dm3MRnOen+favyPMuKsfjKlqUuWPkcElz7s+0vht+1hf6z5cl9qXzM3zKW6V7v4E+P+mXbxi4vl&#10;3HHHmV+YukeJr3SG3wXLJ3610+m/HTxJpm0w3jKwPBVj/jXVl3GGIwceWouYUU47M/W/TPiJplxa&#10;LPHeryv96q+r/FLT7SJibnPtur4A+D37VniDWrSPSLjUf3yjbjdXung271nxSVuLm4kYN23V9xl/&#10;E1LMopUY6mv1ypy2PU/EnxceQMsMrZ/2Sa8/13Xte1+VhllTJFdZpXgRpUDPEzbu5ras/h3HjPkf&#10;pXs+xxFb4mZylOep4vq8NxZo3mK20AktWf8ACfww3izx9/a5i3Rx4WPj3r3DWfhLFq8RtEt/vfeO&#10;K3vhn8C7HwkwktoWXPLfXNYSy+pLEQv8K1MJU6tWoo2O0+HuhraWkSCL7qjtXpnh+zI21geGtG+z&#10;oqlOldro9l5Sjivbl7sT6bB0eWKRraVBsGQK2rOPAzVGxgVAFxWtaw8ciuKUj6KhG0SxCAKkFIAM&#10;Utc52IKjkiB7VJRQMoyW1NFuO38quugxjFM2etaKRk4ldIdvNSIgJx+dSbMDpxQq4pOQ1ESH5T5Z&#10;6fw/Sue8c+HIdcsZbKaNTHNGyYbpyOP1ro2XHOKhvYFu4GiK/eX8qIv3iZR5o2PzI/aT+FF5pGvX&#10;ltFG6zLuTB6Fgf8APtXm/wAD9a17wn4hm8GnWLewhLNcRXl4issMZUiR8lWO4fw7RuBOQQVBr7o/&#10;a++FTaqi+IILdV8xBFIUxkyZOD9elfD3jrwZq3hsS+NWsJJJdD1aOKa3PylshiUIYEgMFIztODX5&#10;9meDq5Xm3t6fwvX5dT7vK8ZTzPK3h6m+2vfodt8INI+EPxFg8UeCPFnhplkjsXvNTt/tky3EtnBk&#10;wiOJGXH2lW3GZiFVYQoUFga+aLD9g39h3wr4h+3ax8BFbNnd38d5dTTzCIRzwiOIpI/lyM3+knBw&#10;DHsbjrX2j+z9dfD/AFj4OX0nh7TdOs77xBcLJeagunj7ZqKxAhEkkJJWFCRsiyQG3HJyc+Lfti+E&#10;/Gc3heGz8GXlppsdi7yXV7cRNIp3kLuZF5kAIDbOAQg5GBX0GIr/AOz03BrVX08zzMDT/wBrqU5t&#10;pXtq9rf1Y+PPhb8UPAmj/tj3Wi/CDw3a6H4XsZ/7KmtIVKi4kBAa4wSQu6QyYA4C7c819y6Ho1pF&#10;A91HDgNIGbK8jrgV8F/Cz4JW+heIo/iT4cvbnVdK1KdS+rTWxRpbhJPncjPQnnHYEetfo1JpEtp4&#10;ZhmfjfYwltvUttBJrzcVH2lWTS2R7tSUacacb+X3GJrNugtspB8rLjdt5PvWINZu7O4WOEs0ZXlf&#10;Xmum1loPsQzMVVVAA9a5WWdjM0km5Y1YhWVeteBifdloz1cIuenqi3qVrbeILJvIlEcyqB/jXK3m&#10;marp4WBozv25Z+ccVduLiRZt1o8g3HcvXmr03iixuNthq0Ody4Z/QVyOUKj10Z2RhUpR91XX4o5q&#10;TVWaxkMs6yKPlXcM54xivPvFtlpuooLkW3kXHQPHyD+I/rXrGr+DbTWIPP0W5Xbt+SPjH1ridf8A&#10;AWtR2sryWzHCkoVXmplCoaU5UZPR2fY8P+JkE1qixQqskyphcY+b8f8AGvFmvJzqkjx2nkyeaQ6v&#10;9368fSvcfiF4U8RW99JqCWzfLGV+Zfp04968Vv8ATNY1NZLi2t2Em4+btXaQ2M46cGurD/CaVqO1&#10;iHV/BPhXVtMludcWJm3ZEijK+3bP+fwrzLxz+z/oGr6euoaQAyqfY8/UfT/9Vd7L4d1eKM2E0cqz&#10;SLnzGU561S8O6jf6JcNYauHWNhtXIP8Ak/8A169CjUnH4WedWw8ZaSR4NffCrUYo/syEwsrYVWXg&#10;n06Vzuo+BV0q92ajbxyP/ukfr/8AWr6v17RIHso55NKjkVl3LKqj06dMVx2ueA/D/iCKS5EqrPHy&#10;ef8AOP616NPHS6nmVsvj2PJ9G1PQdGtd62Ajby9rIrdeOtY3h/wunxN8d/bI4D9nhbOWXsOfpiu3&#10;f4Oajqd/s0+CZo2k2mRV3du+P8/zr0jwV8MNP8HxW9lb226aTHmMB1/D2q6mJjTi3F6silg5V5Wl&#10;okaHw18DQ2FosMEJVOmBxj3/AM/4V6h4ZsIre5ESrztHp1x9Kz/COiOVbCbeeDXV+GNJ3X26Zdyj&#10;+8K+drVfed2e/SpKKSR1fg4Lpk3nI3DHPvXaamdO8QaObOaJZFZehPSuL3hHWO23dcNxVnT/ABFJ&#10;pj4l+7t/irjm+Y6lHseGfHf9mPw3qklxqcekx7sElo4wvH+fWvJ/hV8fvE/7I3jdNB1eJ5tFkk2i&#10;TaT5Yz39R1r7enWx8S2bOoG5uDXgv7Qv7M9t4u06aVbL58Eqyr0PYdP8etdFHEQjHkqq8Tqjaq/M&#10;+q/2ffjj4K+Nmiw6hoWoQu00YJjVs4rV8aaV/Yetx6gkeEZsSN6g1+d/7MOo+Pv2efi/Y2EFxIun&#10;zXixTQvnABON361+k/j549a8Dw6uqjdJCGbH061z1qKp6xegowlQxMe0tDm/E8aX1mt2h+8vzY9a&#10;4DxJp6m2d2Tb8pz8vzH8q6bwLrr6/Yz6bdN+8jJXHqfX/P8A9asfxRbTwM8LA9ccivP1jM92nFxv&#10;B9D5v+PvhWHVNMu3eBTtViD24zn8a+SfEO8WNxZEFwrYx6dfSvvD4i6RFcWF0roPmUlW68+n+fSv&#10;jOTREufFGqaY8e794x2+vNfXZLV/dtPofG8T0eaUX6ninjWzhm8N7miIZlyc9QQcfnXnXhrxEdD1&#10;FrO5P7tmxz/OvavizoJttDuPKXlZJDjb7V8/66REFmVDuX9fevtMJL2lM/L8ZB06iOj1fTo7oi8t&#10;R15x6H1qpaajeWtw0byEcj5d1GhavJeWkdtnLZA7dKdrtt9mn3nPzV1L+VnG+5teH9XtLibGdrSK&#10;Qo9Paua1u4ey16RS3ys2fm7VHo00g1WFg5/13OPrV3x9aBr1Z1/iXI4qox5Zg5XR0fh7VFvLPbLE&#10;zCPAcbf4a69/Clrrnhr7SiKeCpYD06EGvNPBuqQ28EguHBVlwx9K9N+GmuR3ugzaR9oU/My4Pvyt&#10;ctZODujalyy0Z4z4t8Ny6LqLpjaNx+72q54N8TTaPcLExyvp2Ndt478Ny6hBNOYeV5rzW4sntX3K&#10;3T3rqhL2kdTKUeSR7Dolv4f8WQeTdOu8/dyeVPXg1jeL/AX9m/6PAwfnh1PX2rlPDerXCMs1vcMN&#10;nH0rck8b3a30Z1Byy9G46Vmqc4vRj5oy3MC90qbTW2Tjd23bTxVWMmNm3ycf7XNdhq2s6HrFu8oU&#10;LJtPAAwa4uWaJmdAMc8CtoarUzlYbNP5nCL0+9t7U2OX5WDLzUJlaN/l/vZqaMLs80c9j/hWmxJV&#10;ukJyyjjvjtS2pJTkVo2DWkytBLjkYX/61U2QW9yVwNuf0oEESHf1/wDr066AJ2mkZcMHHSi5O0Aj&#10;0yaYEEacbiKv2bBYST0qskYMfJ4q1IQtsF/lTGZ82PN+Ufebr61cidoYMBDnr9P8/wBKrwrumLuv&#10;Tp71caPEW4/LQhCWqsB5hH3ulXEkL4RRx3qvEcnqAB3FSvII7ZmUH5uPrxQBBcSmWdlRq07S5QRi&#10;Nl/h9e+KzYYgrhmP3iPxq20eyRRnbuOcCmIt6hJ+5jb1z368VVkQqiXBP3Sd1aF1arNp0Z3D5fTr&#10;VXUhFHp3lKD94+lMnyHaPqL2lwlwmcE4Bx+h9q+iP2d77RNZ8bx+J9IsXV4bFhcsV7EgHPY47H3r&#10;5z8FQm4uja3Jyo+bn6jivpb9lm1g0nR/ELtbfN/ZhKFh0JwR+Z2jr3+mOXFfw2dGHX7xHs07W/8A&#10;wr2+sJb/AOzyNdLtaUH5o2Y4x6HcoHfAOa+kP+CN37PWsav+0hZ6tplzD/oMn29lkYkNACkDjH/b&#10;UH6bupFfCdh471afxLd6X4pvQ1otirxrxg4c4+pwxNfrF/wQz8JXGteOJPHEsrRrH4bY6SqW+UlU&#10;TwecdxGNwSSNcZz+9J7cY4GjJYqN9t/uKzCsvqM2t7W+8/WfyItMmhnhTaki7ZPqcc/n/OrqjNV0&#10;RLvTVjk6NGBU1kxeLLfeHyt9a9Z3sfNx0LEYy3WpAMtkimxAYyKeoG7kVJRJHyuQasQqOlQqDnir&#10;Nvj0rOR0RLC4AzThnvTdvFOUetZmsEOXk81MhwORUcfWnMwUVa2OhbCSyDpmq1zMEXJP0qSVhjJr&#10;NvbnnOaXxMwqS6FXULrapJJrmdZvDlua0tWvCF+Uiub1O63MQDXRFHDKVzOupDNL14qIR85qbZzn&#10;FOEeRmtiSNYxxmpEQEU5Ez1FPAGMYqWy7CIoHSnDOaOacIyelSMaAOwprLg8CphHxgCmsvOcUARl&#10;e2KcqCnhKUR+tO4uVAsRIyBUgjwvNOiQYqYLxyKQyHYRUbKQcYqw/HQ1XkOOgoAa528imvJ2zTZG&#10;Paoyx71SRLY55yOKheUkYNB+9yKa+AKokhlc1XmZutWJPpUEgBGKCGVJGYCoWLHqcVakjFRtED1W&#10;qsSyvgjhjUbxvnINWjB2C9qctsGHApk2M94s/wANQm2MnatcacX52mpY9Kz1SgXLcx49PLY2rVqH&#10;S3IyVrWi0xVP3atJZKBgLRcFEx49KwOlTRaZtP3a1xYr/dqRbMAfdpcxXKZcdiQelTx2eBwtaK2f&#10;T+dPS0UUXZXKVI4COQv6VMsbY5qwLdRSlFUdKkrlIljIFSggDGKaXA4IpGkUHBoJHkgdaY0mOMUx&#10;psCmGTjkUAOLEvwaKiMnc0UyLnyKp7AfnTgSV/HB/KmrwFJH0pykdj+lIQ4YxnFOUnPFNGVx1+ap&#10;BnvQAA4GVNI0nPX60hYEZIppKk4BzUyYA4J+SlXk4NJ3zipIk3HGPxqQHwrg4AqyijGAv6VHEu3t&#10;TyfX1qrdQFc8YA9qhduMqKdI+Bmoy4J5/wD11IDGBZi2Pep7AfPnZTUXcMCprIBZcUASyplf88Vn&#10;3dseuPp71rOnP5VUuYSwPH6VEkNGdASsmWFaEMpBwapTxFH4HvUltMvdulQmUaCHcMfyqwsORlfw&#10;qnBKCelXoGDIKPslxZXng3AnPaqFzbgdR0rZmj7Yx71Smty45WpEzHnRkXNQ8kgA1o3cJU/dqhJG&#10;0bbQvesxE9sfn3Ke1altt8vmsm3YqwYn9etaVswwCKpMqLLDwYyKhkgBGCKtI4lHTnFSNCwH3c0S&#10;KMO9ttq8Cs6e32HdnpXR3cHycVk3loSn3fwNctSJGpSiulQcHn61fsJlmdRn6VlSwMpxjHNWtIYr&#10;Ku4fpU05vmsVGR3fhi3EjqSldxHpu6BZAork/BSrIykj2+lekabYrJbL8v4V2x2Jv7weG4zGQjCu&#10;jhs0K5xWNY2nkTcCunsUWSAetUFjO1KwD2rACsLRN1vqe08c1191CGiYEfw1y0sJttW3dPmqGFtT&#10;tdNk32vDdulZN05XUCKv6LKDb8Vn6l8t9upss2tHO5cYq7ck+UxI/hrP0dsqADV+bAhYZ7UyonKX&#10;DhNSYY71vaRIGSub1KTZqrdq3NFl3RZFSgiUfErE3AFV9NBMvNSa+++6xUOln971o+0PoWtak2W+&#10;faueurgeW2T2rZ8TTFLfG6ualk8yFs0SI6jNPO9mJ9avyMVQZqhpf3T/AL1W7piBtqS2aukuSo5r&#10;o9NBMdc1o4wBxXTadkQrxVRINTS8/aARXSadkoo965rTj/pAzXS6cfkX60zSmakZqxDVeLpmrMOA&#10;MGpid9MnUnoDSg+ooXpnNHJXApM1DPYClXaPxpDkdKUelACg56U9fu8CmHk5pQwHGakB+SRxQxwv&#10;SlHPWipAgfknH96oHzjkVOTyW21FIeOa2iBC3BzimnGcZpzcUmeMGkZiJx1qaP3qFfUGpo856U4l&#10;RJFHNSJnOKjU9sCnoSW6d6llEwz3pRnFNXJ5NO6HgVmA5T/EadjvTFbPP409TximVEd9KXGetIp9&#10;DQOOtQyxwqGbjmpRUc43DCmiIpFK6X+HFUXHGMVoXI5YYqjIoznFbHPU+Eq3CZOcVB5XPFW5Fxmo&#10;ynPP61UWcbiNtlAbgVcT0/z1qvEpXBqwmSeBSe5rT3JoRxUo6YxUcfHapBnGaZ1id6PrS8nkikpA&#10;A6Ue9FH0pgL7UUdepoPvQADJNIeacKaeaAGtwaYRxjFPYntTW4GKoBp560g44NHI4FKOmKzMxCc8&#10;ZpCOc0Hk8UhznFUQw70vNIOOMUvPrUiDNHXrRRiqRMgo4oooAKPwoo6UAHNFFH40EhRRRzQAYB60&#10;e+KMepoHsaCogOacDjAxTe9OAwaDSIKcGnDPemDing5FETSIZpwJzTcUoHoKooeM9KUYB4pqninD&#10;PrQAo5p3I600ZBIp341IByDnFOxk4z+VJxuxmg+mKkB44XBPSlDHGMD86YCetLnA+bmpAkxzmlqN&#10;m3HgU5S3QCpAU7j0NOXOOTSHI7Uq8GgCVMjkilx6UiHtTqlmqCmv9zrTjmmyfdxQtxMhPB4qN/en&#10;yA44FRMT0Y1pEzIXYnqajZsU6RxzkVCTk5rRsiUuUejkcmmStnkULmmynalSRKT5DOvm+Zj7VzGt&#10;sOcV0V85+YiuZ1t8AnFdVI8+scV4sfKN/Wvn749Etp02Rn5Txmve/FUu2N9x718/fHG4V7CZB12n&#10;Bqq38Jnky/jI+fZLXdIyr8xyegrpvhl4A/tHV472aLoR/Os/S9P+034TZn5817P8LPDYjeLdEMnB&#10;+7XHSw8ak1c78dW5afKj1P4c6D9kto40TsOK9W0G0KRLkVyXg3TUjiX5a7vS7fAC4r0nojiwtO2p&#10;saVEBiuhsIzngVjaahXqK3bBcjNclQ9ajEvW2TVuMnoRVO3wvJNWo3Uc1j0PSj8KLUbZ4qYHBqqk&#10;qt1NTCYDisZRNIsmDdqC4IqubjHOfxpv2pT1pcpXMTv8w6VWlZcNQ91x97NV7i554q4xJlK5DcEg&#10;YArMv3G7HtVy4nByxrKvrgHcTW0fiOOtJMyNWYY6f/WrktdCurYrptVmyrHdXK61J8jKDXR9k8iv&#10;szyv4i6o2lxSANjgmvin9rvxBMjNqKy7V5WQbsDNfXXx31OK1tGkV+V5r4S/aq1/+0LSaOOTjbnA&#10;+vSvz7jTEWwjhc+erX9p6Hz9e3Zublpi/wB5vl9PpVeW4GcCq5uCJMge9NecN8u386/KSCcyk8sc&#10;+/8AWmiTJOGY+ntVbzc8cenNOWV5G4+XH+1UyBHpH7PPh7U/EHjiGKzVvkOT19a/Rr4J+AJodKhN&#10;xB/CDyK+Y/8Agnp8ITeFtf1K1+aaTMYx0Wv0H8H+GYLGzjhjhxhQOlfqvAmVyhhHiai+J6ehlRpv&#10;EVm+hW0jwoqIo8r5vp1ratvDAI+59K39O0pAB+7rXs9KVuNv1r9I0ie5TwaOZs/Cse7Plj61uad4&#10;eCfdjrfttGQc+XWjb6ZhcBP0qJTR208HFdDL03SNmMrW9p1mEIYD2FOg05V+8K0La2welc8pcx6d&#10;DD2JbSH2rRgjGKhtotv8P/16tIO9c8pHo042HDgYooorM1Cgmgexo56UAJyRSH1IoOB9aD7UCEx8&#10;vSjg9ulHPTNJzigQc9qjk/dyB+x4qTHvTZF3IRjdQSc38Q/CUPibQ5tOdQGkXMUmM7XHIP518N/t&#10;beCbe8trjxRFby/bzdNba5HFDiN1XmOX2xwPx9K/QKdBLDsbv91j614h+0N8PEVp9cjhX7Jq0BtN&#10;YjbG08fK3tkjFc+Y4WOMwcqb6o3wOIlg8ZGrHpv6f1+J+enwv+IV14D8UQ+HNZuWjsGkMcLDpbvn&#10;OfoT1/3ie9ereNtEm8aeH7iVMFljzcK5+WeNjwv0H9K87+K3w0k0e5vdOewZ5oWDRyKDmSP+prQ+&#10;B/xPM+nr4a1+58yW3ykM0g+8uDwa/N8vxc8PUeGrO3a/5H6HjsNDEU1iqC9fPzIfhr8AdJT4WXHg&#10;VLV410+ea7tWVNvm+ZMZHX0G55DgjHHToMeqePYYtNibTI/kjt41jjRf9kAD+VafwutgfEVrplxE&#10;vlwp5vmN/GmDwfUdK5j4satnWLyIo2HufmZl6qM5x9a+kqyjHBOb3eh49P2lbHKPbX77f5HL3l0H&#10;j3bN2N3zelc7qN3cquwcbmzn2rQ1HWRPEwt0OzPPzfpWALoys8Wz5uQrMe1fJ4ipeR9lhaVo3aEn&#10;uIzclI7jdt+8cdKz9UQ+RuXnuW7mpJp/LJe3tlKkYbcck1nXdy5jZjhSq/MFI646VwuTPTp0xo1m&#10;/wBKI+zSsv8As7j/AJ60XnxOv7PCsY5GPHl9DisDz5bmRry5uW+/93P6Vi67vmvtzfL8vy7etFOv&#10;OOzHPC0aj95EfxM8aeIH0WS/g0pZBvbzBHMw9sjjivnS18Sy31zfpDEnmG4O5WYnsP65r3abV5JY&#10;Z9Nu2WT5WwN2CPTmvDrQ+G7Hx/eadfBYWklYsJPl46/Q4z+H5CuqjV5r3B4eNKKSQ+GK51aKRpoF&#10;V/8All8pz+HTNczqGgz3U8un61bFfmPlTDnHPv8A/rr2G18CWs+m77O55HKscH9RWJc+Hrm3la01&#10;O1WVSf8AWDqAe9b08RyszqUYyR53YPqel2p065USw9Iz1H/1v8+9ZGseF1mJubENGrY+leqS+Dy0&#10;qrZBSu3juRRL4EfcJLgZXcMrtJrpjioo5ZYXm0ZwXhXQr22jj32OY88Mvyt/9fJrubbwlpl5suvs&#10;7eZtBzwD+n9K3NL8PWwhVFj2heige1XrexghU+bt3bvl9a56leUtUbRw8YxsjP0Hw4otWl2nbu53&#10;d/8AORW/pnhyaOMSqnU8nH61qeG/D9xdfM3yxqfu10cuk+TAERflUAVz1JNmbcYysjmYdH8wsgTa&#10;cY/H/P8AOquoeGpruFmibGOc45Nd1o3huSdDN5Ht0qHxNp0Ol6XJMqbdqt8u2s+YqMvesjw3xp8U&#10;p/hR/pN9dbYY2ywLfp+VTeAf2qvhV8TEGmf27b+a3ykO+Mn+n/6/x+RP+Cj3xq1qw1ObRdNutnzE&#10;NtbFfGmhfEnxZoV9/aem61NDMr5VkkIr6LA5L9cwvtW7N7Hm5hnVPL8UqTjfvY/X7xR4K8NX2uRa&#10;vaGPCzB1kUjnkfnX1xFbRTfCa1UHzP8AR179eOtfjv8As8ftKfEjxFoEEGqaqZSrKu5s88/X/OK/&#10;X7wLJJL8FtPa8/1jWa7t2eTtFebjMJUwicJ+aPUjjKeMpU6sG90eV/Dh2tfiPNZOPlkjJwO2D/8A&#10;XNdN8RtMWK9ZlRuea5fQv9E+K0bE/wALfN0PtXf/ABCQmMyEfw9BXh1L7n0dSpy4iL7o8B+JsLR2&#10;0m3rtz97pXyFbWqN8TL4GT78zbj68GvsD4tK0WnXU742iNj8v58f55r5C8JWb6r8Qby+y21ZCWYZ&#10;Gfz/AM5r6TJ3+7kz5jiK0uU8y+PsTaWtxbszeX1bdn7p71846vaQyQyk9FJ79a+nP2p7T7DbXUqD&#10;g/Kcdq+XNTuWRPLLjazHtX3GX/w0z8xzaPLUSI/DUwju1fH3WA7V0fisLcorw4+VOVFc9YWr26fa&#10;jkZ5x0qeS9luZNsjnDZHNehL4rnk/ZsR6ZKsOoxyuvAf8qu+KL1Lu62D5gecisqaUJKUXjvQ8jXU&#10;Ydj7VqZl+0tkttNkYt1aui+Fl9NbSSr5hCrtbke/SsCWzlh0tcn5mbp61c8J3EsFz9niByy/Njty&#10;Kxqe9FlU/iR694itIv8AhH/tEYZ9xbf8uRjj/HNeJ+KrJre8YJypOevvXvXh63jvvAEn2o/Ou/du&#10;/u9v5V4f4zvIpNSeCIfdJHP8qwwr95o6cRHRMx9C1FdPvN8i/J/FWzqsEn/H9CCysuPlPeuauXKF&#10;to/GtjQtbkGkyWUx3cV3NPdHIUHvJobrOSq5pZZh5YY8HdUd84LeYMfWmhsqATzVRESKR5fI7cVa&#10;0ueLY8VwvbK1V4K7s8Z/OnBAq0CJHaEOVjyD2prrlWJ6/wA6qXBJf5DU6ucZz054oETQL5ysrfwj&#10;mo3wRtNTae2Cw9abs8252/7R5pgLChcqicd6e5bcVUfjUmwLLuVvu1G6hlYL6elMCG23PPt6BTmr&#10;bOZf3Z6Zz9KpxsYsgAZ9asqCGjiK89z6UDJkRVQk8H+Gn3qLshgXoqkt7mot7NcCP+FamupA8nm4&#10;4VcY9aAIbIiS5CE/xY61YvcvOqs33j+lR6cpV2mf0496a00bXaNkf5NBJr3Ept9OjZjxnBz6ZqK7&#10;jhuLQbG+8PzNF6Rd6WI4+vvTtLsnuAsEa/Nt/I5pkk/gLTLjUNW+zRxllZfnKqcgZr6F+HsjaJat&#10;p18fLXULV0/eHbzgNzx0yuB9eM15J8ONImtLwJFEfMaX5nxjAzjH869f+LOhXmkeALHV3tmjFzHu&#10;huFUgBgCMfmf0rjr+9JROqmpJOSPN7TVfEUWr3FhrVt9sRb77GzbTnjgN7jH41/Rp/wQ/wDAFh4P&#10;/Y4+HfiiKczTa7cXMbBlPytH9qXv6rGoPbKD61+Bv7JvgTxB8TvjFpfgtLESXWoalD9i85eJJ8Da&#10;n49Px9SK/qE/Ze+CWi/Ar4TeF/hj4KtfL0vR9SkljVmJZd8UnmMc/wB6WR2wOOa78Lblk/keRmU9&#10;IQ7u/wAkewmNVbaqge1PiQKPugZ5OO9NfBbFSRDGKq5xkyA4AFPjXJyKbx/hT48+lBcdySMVbgUj&#10;qarRD5xxVyIYHFYyNojgD2p689RTMegp68GpOiI8cdqa7cUpPbNQzyhBuNUypS5UQ3c21NnesbUb&#10;pUSrl5cEnOawNWu88ZrSEThnIztTuxk4NY8pMjkirF/OZH61XBz/AA1ujNDQD0ApQB1Wl7/MKCD6&#10;f/XpXKsAznOacEJ47Ui5PGKniiGOKAESLcORUixY7U+OPAyRTwnPSgCMLmmFDnmrBXHJFRMRu5FA&#10;DAAOlOC800vg5oM2OKAJkYDilZ8HFVvO70NMfX/69AD5JPeoWYnqaaZCTjNIzY5JoAGBHUVG2M4N&#10;OZxjFRu2ec1oZiNxxTJGPRTTWlw3JqF7gZx/KgTHSY3ZqJ9ucUjS803duwFFPYgawoWFnIGKlSHO&#10;CwqzBAqHOKdwK8Vk2eVq1HYY7VYji9qsJCD1FSVylZLP1FPS0UdRVpYsDinBMcYouh8pALYf3akW&#10;AYwRUoT1FKeBRzdh2GLFxyP1oAx2pxbJ6U3NF2wHdOcUbiKj3c0hJ6U+UB5PPWo3bHBpDIRxmmPI&#10;B1NAmB+9k03ac5pu8bs5o8zB69KRAMpA6ZppHG0Gn53cYpppoVhhQkcetFSEZ47UVSFY+Q06ZP5G&#10;lBbHX8hSAAn5jQv3eBUEkmef60pOB936mmKeeG4pxyeQOKAGud5/WhQcdabkHkN7Ypygjg9M1DAk&#10;RDjPX3qxGvRj+FRxKDxUq9OO3tQgHhhnrTHk54prP6Co3fPIokwFeTGSPx96am4nA/Ck+91qeGLL&#10;ZxUbgSQIAmQfxp1u4EpGalVCseB6ZqrExEpGaoZpDJHFRzJuG7PFLFIDT3KkZPGTmpkUjNuIWU5x&#10;VUZR8YrWmjyD8vFULiDHSs5DFt5uQCau21wU6n8ay0Yo2CKtW9wQNpqUwNiM+YlRzx57cZqG1nP5&#10;1cTbLyBQUZtxBu6cdsGs+6twP4a3pod3Raz7m3JJ2/zqZIUo9jJRSh5NXbaf5NvvUFzEVPTHNRJM&#10;Y3wax5uUhS5TatZFBHzVoxbZFzisG2ulHPP0zWpa3QIxmtL3NFK5JcRZGSOKzbu2wM+prYwJBVa7&#10;tlJztqZK5RgT2PGB+Gaba24jlx79fStKWBSOUx3qNbfL/d71zuNidDsvAjZkWvWPD8IkthkdOteQ&#10;+DJPJnTJr1zwtcgwqN1ddOXNEzv7xflthEd1aOlSKyhKinj3puxTNOk8uXa3rVmxqSxAjkVzet24&#10;S6Ei/wB7FdUArxblNYfiO2Hl+ZjvSlsIteH5sxgVDrI2XQYVH4dlzgZqbXeJFY0n8Iy9orH5c/Wt&#10;WbmI4H8NYuivjHNbUhBi/CqKicRreV1bOf8AOa29DlUQjFYniE7dUzWjokmIetT1Jj8RDrD/AOlt&#10;z2pNLx5ucVBqUpa6YipdMb95R9ovoR+LZAIttc/nMLfStfxZLkKtZCHMTGkyA037h4/iqa6cblXN&#10;R6aCEJ/2u9E7hrsCkWbmj84B9utdNY8QjBrmtGH3RXT2IxEKqJBoacT564NdLp/KLmuZsCPtC5HW&#10;ul00jaMnvVGlM1ojxn2qxDycVWhYkAg9qswZqEd1MsKOOadktxTRk8E0uSPzoZsKPm4IoBPdqARj&#10;NC4xnHSkAoBY5pR1JxTVAPzCnYUH/wCtUgOWnMMjFAx2FFSBAe+Caikxjg1M5OeDUL+uK2iBC+aQ&#10;ZPFObB7UzpR1IYYw2CamTOcVD1NTJ6GiI4kinHSpEyDio1Jp4xUlEqkkdKXA7UiAYz3pQMVmA9fU&#10;0DH96moSDinrjGaCkKDTuTzim59PWnL9allB3pso+WnA5pHxt+ZqEDKVwNzcHtVOYYOc8VeuBg9a&#10;pygmtl8JjLYruO5qPYM5qZvemsp7Cg5WhqA55qePriowMDpUsQOc0F01qTLwOBTs8daOgpeowtM6&#10;Q+ppKdnIxik9qAE56g0vOeaQilGetAC98Z4o9qOo4o7ZpgB46Gm44607qaD6UARt65pp9KeSAOtM&#10;P1qgGNgc0uCTQTg0fT9ahGYhPakPXBpR9aQnNPoRIQDnNLRzRUiCiiigTCijFFMSCiijpQMOc0c5&#10;oo600SH1ozRR1oEAPHNHToKB0opGg3PPNPAOeaTIPSnAd6ZURPwpy8CkGc4p3PehFoKATmiiqLHJ&#10;1pwpq4H3actADlJznNLk9AaQA+lKo5xmkA7jHAo7cGk5Ipd24ZIqAFJ44FGR1FCntmgYz/doAN2T&#10;1pyOQcGmqy85zUijJwRUgOzSpyaafcU9Dg81IEi+gNOpijjin1MjWID3pHAxS5xTX+7QgK7YBO2o&#10;HY4zmrDDP5VWkJx0rWJkQyEGo85p0hOetR7sLk02ZTsOBxzmo5iCppw470ybhDgdqCJfCZd6fkYi&#10;uY10/eFdNfY8vg1zOvDG7iuqmefWOB8XAlXz6V4H8Y7Qz28i/WvoDxSoKMCO1eL/ABG05rhZB5Xf&#10;rit5R5lY8ipLlqXPJvCeikanHvXvXufw/wBFWPYwXsK8+0HQzDexOUx83pXsPgS1QhDt/SrjT5BV&#10;JupNI77wvZiONBiuv0+HC5I+lYfh+1Cxrx+ldLaxlAAo9qzmz0KMTQ09D2rasxiPr1rIsFCkYrVt&#10;XHlgZ6VyVD0Kdi0HI6U4TH0NVpLhEGGaonvsdB+dZ6nR7SxoLc881I15gctWSt+M/MKc+oKOn607&#10;PsP2xoPdjqDUbXjY61lzangnMn5VVl1ZRy70+WREq5tNfKOr/rUU18mPlNYkmsJj71QvrMZHLVXI&#10;Zutc1Li/zwz1l6heDON1U7nV13Z31m3mrocgPj8a0jGxzyqXG6rf5U81yniTVVht5JM4xV/VtVjV&#10;CxftXmfxJ8bQ2dvIiy47VFatGnBtnBWcnseS/tEeLl+zTBZQoGRn/P0r4Z/aC137QGjEg+Z8bTn3&#10;r6F/aD+IkZeZBc9c/wAVfIXxN8QNq96yqxIB67v/AK/+c1+K8U5rHE15Ri/I4amDlGneRx09yBuH&#10;Oaha5+bIPzY59aiunYE7T7/jzxUIkJOdw2/7tfJqXunnFz7QrI24Z54+U1ueBNLOt+IbazcNtaYb&#10;uTyM+1c3G7Zwn5ba774FBH8UQh2H3h1+tTz81RLuzSFJyP0a/Y48M22kaNbBIlX5F+6OB/kV9XaF&#10;bgxLtHYdq+Y/2aLxY9Ot077RX014au18tME9K/obIYxp5bTjHsjrwNOMG0dNYWYPWtqxtV4OKz9N&#10;2Mq7ea3LOMHj8K9aUj3acUy1ZWob5m6VoRW+ajgjC4CjGKvQoK5731Z6VKC3GRWo6j/9VW4IMdqd&#10;DGvYVMqe9YykdEYhGmOlSAYoxjpRWZsFFFFAARxzSEtSn603gGgAJo4xS47Ug46GgkafejJpcjPN&#10;IaBBmjIoB44ooAjZA4MTD3FcR8eJFT4f3VnJjfcFUQe4Ib+S13L/AN70NeQ/tNeIZFS10q0YboY2&#10;llUnpnof0NVze62wUeaSR81/E/wSuu2C3sCL5sZwjdyK+afFfh2Xwh4jkn8lot0haNVXhiOoz/Sv&#10;rhdbtb66WzIV4LhSY5PRhjK/UGvOvi14AtdReQz2+Wbcyrt6+49K/O88y2M5e2p7o+1yXMp4eXsa&#10;i0Zf+DfjDRfF3hu48SxSbLyyt/J8vpvJ5PB9hn8a4n4pX1jqE0mpwynerYl+bO3iuR8L6xqvgbXp&#10;bRpGjhkf50/hZTj5/riofHHjF4Fluo41mt5I/m2sPmB/+tXLLNVWwahPdb+vc9Sjlro45zg9Ht6d&#10;jK0nWpNROx2U7S3y9MDNLLeRL5ku0t8xDfWuP07xBNosqNHOj20zNsk38/Q/jW5PqEFxZqY51bex&#10;ZtrZwf8AJrxfaXjqfWRpWl5BPfxAskZ8sZ4z1xWTeaui28pVD8x+n40l/KWkyI8YHU1k3l6s8ckM&#10;q45xj09655VDsp00MjvhPKyx8qowx7Vm6j58ssxxj+5VqW/Gm2nlhW8xlwuKymuJ7WJjLJ+8Zvyq&#10;bmvLroc1qXmW+sNO8u3dx9f84ryP4waULLxwmsxybVmh3bj3bG0jj2Ar2DW0F7KsgXDK3zNnFcL8&#10;afCr6ho0NzbYMlq29sHqvUj9P84rbDz5anqKpHmp+hY8E640mlobVju29A3Oc8/55reS2v7qRWml&#10;BVv7y8/5xXDfC+cT2X2cPh42xnPLfSvQ9PuzLaKhHzLW70kzHoIfDsiyLJBJtI+vNX7TTNQS2H2m&#10;FXz3/Dn/AD3q1p9yhCGX5h1+labeUWwj/L3xTUmjGbOX1PTdQSVY4VVQ3LflWvpOgQOySTRh8Hnv&#10;VpLZZZOE+UYwM9KvWdq8MqxxrgfXpVKpLYzlblNKzZDtijHsWrQls0Nvlv4vaqdpGYn3OA3zflWl&#10;JJGLfL9ducelWzhl8Wh0fhLSoG0w4XPH+e3Ncx8TdMMemTR46oQOOtdX4Bvlms/JD9B/n9Kwvicj&#10;m2lTqu07valWSjTTQYXXEWZ+Tf8AwUs+Gt8uoPrsG7arfNk+9fGNpp080gG0/e9K/Rz/AIKQ3djH&#10;pDaaAnnSSE/d5I/z/n1+TPhr+zj4/wDHx+2aL4eleHfzN5fy/wCe9fZ5HiuXLU56WPJ4kyuWIzNO&#10;ir3Sudv+x34flk1fSdIMLO1xfQoI1zzlgP6mv2vFkunfDex08fLttx/L3r84v+Cfn7LWvv8AGvT7&#10;bXNO2Q6WwmdmXgMOnUdc4r9JvH5S3sI9PVv9XGF2g47V4mcVlUqXX9XPSwdF4aFOi90eMpbyH4h2&#10;9zCW+WQlu1dx42ud1jkn7sY6d+Kp+HfDhu9YOoNF93PPFHjC/ZA8RQ/KuPpXzUleJ9FOqqlWNuiP&#10;n39pDX4tN8KXjtKq7o2UZYd+Pz6V81/DSJTJPeNGAZGzkfWvUP2tfEjX+pxeHLa4+XzMsFbqMjmu&#10;C07S5PD+hNcNtC7epwBjGc/r/nFfT5XT9nhV5nzOcVvaYiy6Hin7ZuvpBbCxRPmkbb94ZNfLN4sj&#10;TiIpnbzXt37WXiIat4ihERLKqru54yRXk9lZpJM88qdv519tgY+zoI/O80k6mIsuhTDNDAkbNz3W&#10;oRL5sqsDwrY/DNSauyfaW2btq1DbI3lbyeN3pXoLY8mQzUiPtG5Twas6RCZZFGzO5ulVtSUefgen&#10;Stjw1ARIjMw6dcU5O0RR1Zr+ILeG00KMoMmq/g2OKK4kvJf+WagKD3Of/rVe8TYvNK8uLqF/OsO4&#10;MunW0NoG2ySMC3t7VhF80bGtuWVz2bSob2z+Gs+pq5/0hG2bvTIrwvXLzN5MT8zeZnd+Ne6eMNVt&#10;tD+CGn2yT7Xktg231Y8/yxXz7cTyXd2wJOWbmpwcXLmfmXinrFeRHdEiBcdTzTlLRQLGjfeoljEt&#10;wsSDKr6dqkUL5nH3VruOQjkUkYJ9STQqg/c7U7dhGJpluAg5pgS24PRhTid7soWnxbEjJIpiOuWY&#10;H3oEV9++Td6dac527WZv8KjtwfNYt361MQjPsxwOeO1Ax6TeUu5D2xV23iBjEjD5m5qhDbvPMEWt&#10;WVFghUZ/hzzTAjBJzu3en401gqOUD9BTgVRc46dqS2UNumY0EshjQGXLLxVqBPMbzD/EOBUD/LGz&#10;Z5PrUlgCy+ZknHFAx0UZ84nHU4p12AdsIH1/OpreJpCrnjFQuhe8kxnavNA+pMEWKNYy/OMtx04q&#10;rHGAftJPQ/3fenTOMEA/NxzV3TLSO4tmR/vdRt7+lBOxLbI6zQxFM7hyv5112n6JbWl5b3Ktu3yB&#10;ZEVfVqwfC9q2paxHIvPkrnn2/wDrV6Z4A8IT6r4Wm8V3G5o7aQ7mx0OcD/0E1lUqKO5VOPMzU8P2&#10;VlpWpTXojXbHFG4jPy4J6V1Hx/8AE/iJvCOi+FrK28tJrc3O04/d5YLkfUj9K5XTpp7/AFaCzksj&#10;M2pSQx2kK9T82FA/wr1r4u+FLbUPFDXIHmW+n20NjtUcoy4Lqw9eT09q4JS5akbnbGN6bSPcP+Cb&#10;vwlTUf2qPhzpk8EctxZ65ot3OFbafLaaOQ4/7ZLKffbiv6MrHR7PTLO3trdNogXC+9fg7/wRA0Oz&#10;+Kn/AAUD0XTPEmjRzG38N3PiO4knRmMMttdwx2gXA2ggSjJbj5sDkrn96pWd3yPl+tephY8uHXm2&#10;/wBP0Z4WZSjLGWXRJfqOXJbdmpolJ61HGvy8VYiBC9PzrY4hR0qVBniowOwFSoMcVMjSBNAvO6rS&#10;A7cVBEoHOKsKBjg1izeIqjmn8rTVAFBbHWmbLRAzEjFUb+Xj5T0qxcyeWh5rLu7gjq1VFXZjUkU9&#10;Tutik5rnNSuie/atHVbvcSN3/wBasG8mMj7c10ROUrt8zZpVxj/CkUZ6mpFU+lMobt44oROc1KEO&#10;RxTliGelADEiB71YjXoKREqVVJFACqCflNPx7UijApWJ/CgojkPoKhdhTpn281XlfP8AFQSNdsHi&#10;m7z1ppfPOKaz46mqSJbJC6+tRtLjoaaZARUJlGelHKHMifzRmkeYDgGq5lHao2kY1RNyZ7jjg1C9&#10;wQflNRnew4oETHmgBklyc0zLsamFuSeamitD1oJK6ws3QVYhtCSCatQWgJ4WrUVsMZ20BylaOyJ5&#10;qeK0UcVZSMDqtOEfHTFK8S1EjSEdAalSPNLgA4oL4HFTcdkhwjoAVTk0wyY5z9aaXBosVceXAFNJ&#10;J700ygdDTGuY16mrUTMk74xQQAM1XN4o70jXyjjdQBYwAcmmsV65qs18mM7qjkveetMXMWJGA4Pr&#10;TW2kYNVjcZ5LGjz9wwDSIJSRngUDntUasTxTkUk8igB7HHQ0hYAjigocd6d5eT0oAMnGCKKdt4oo&#10;A+P1y2M8Zp2TTd3GN1OGBzQZjug20EnHXv603+HaP0oOFG7igByqDw1SRrxjbwBTU9QKkUKF5/Wp&#10;AkThfmpScLwDTNwx976UF9vU0ANkkIGKblm7/wD1qG5+UCiND/hUgSRJ3HercC96hhXbjj61ZXb2&#10;oGhzZKkD6VTx+8yD3q4W+UjPWqpCnNTIGx8MucAjpV2GQNwayQ5ibBPerlvNltwNSUi1Io24qtNC&#10;T0HNW438xRnFNlTPzY/Sgsx5oTk/LTUc7uX6/pV64g3DiqMqFG6e1Yy7kMt287qRitGzuN3BPWsO&#10;KYg4zV61nDNnNCY4mwVV1+lV7iHjgc/WnWlwp4J+tTSoHHI9qo0Ma6tskkiqFxBhsqtbk8IxuH61&#10;n3Ntks1ZSiTKPUzYZCj4Y/rWlZXuCB+uKz54MHOO9Pt5NnU1lF8pJ0dpch1wTUzru5rItLkr94/n&#10;Wrbzq64zWkZXNCpdwncTVYRnfjFakkYfKknB9qriAq2VXv6VnKINGr4cDJOp616T4UvcIoJrz3QI&#10;supYfSu00VjGFarpaHLJ2kegW8wlhyfSojuSbP41T0i93rtZqtzMG5zW50RlzI2tOlE0Oz0qrrsA&#10;e3Y4/Cm6RPtO3NXNSjEls2O4oKOf0NzFLsb+9V/XcmJXH1rLs2EV8ykd61dVAksc/pU/ZBDtGfJX&#10;JreGfJz7VzejNyproomDQZFEdionF+Kfk1Hd9am0WfbFzUXi4Bb0Gq+l3H7ljR9ohfELdyk3Bqxp&#10;j85NZss2Zd1X9Mcbam5o9il4rl+cDNUIf9STjtVrxOSZVwe9VosfZz9KCB1hwhPvUbNuvaksiBFn&#10;d3qvAwe8JqftGh02jE/LiumsvuCub0NSSvNdJafd6VpEzL1jn7UvPeuk07G0Y9a5uyOJlPSuk0/7&#10;owaoqJrxDC9e3arMBIqrBhlFWoDjnFTHc9CiWAcjJ/8A1U7HHNNUrjrSgDtQbAOuc8U4ex7UlA44&#10;zUgKC3y04Een60zaRyKd3+6KkBwPPWnU1Wz0p1SBCw+ZiTUMnPSrEmOoqF+OK2iBC1RmpH9SKjNE&#10;iGC9amTPpUI68ipo6IjiSD0p4B7UxfXFOGN3SpZRMnIyKXB9aSPpSkZPNQwFU804DHSmqSTincdR&#10;QMdzngU4EelNXAHpR70ix3boaG5XkdqCAxwQKCCBkmpAqXCnNVJgRVy5AziqkwGelbR+EzZA2NvS&#10;m0/Az0prLg8Cg5pR1EUbj+tSQ9c4pqIVp8IwelBVMnHPSlApOgpfaqNxScU3kU7GaTHcVKAQUoz1&#10;pPwpx6c1QAQccCjnpQB2oI9KQB1NGB3oye1JjvTARvlqNjz1p7ACmHPWqAawoHWlbp0pAc8Gp6mb&#10;EIzxSEc9KXnqKQ+9BEgHHFFIM5xilGcc1IgooooAKKKKACiiigA9qDnsKKKokOaB9KKB6YoAO9FF&#10;GMVJQBacBTQADSj0NUVEXJzThmmgAnNOFETSIUd6KAaooctOGaao5zTgaAHKSf4qUAg9aQHjlad3&#10;6VIAMEZBp3J6U089KdxxUgJx1AoGOiilGOlBANAB0HBp67gaZnnPT+tOjbsFqQHk84Ap69KZjnOa&#10;cnXGR71IIlXkZFOximoO9ONSzVbAOO1I/Sl4psg4zn8aAIGyD/nmqz4Bq1zuzVeTIyMVpHcyKsg5&#10;5qNgNvNSSj0qMDFWzGYLxUcwOw7fT8qlNRTkCNs9KREvhRl333cVzGu5y2a6S/Py49q5rXSDu4rq&#10;pnBWOM8SKGDcdq808U6aLneCPp716d4gQsjECuJ1K0MkzKB3rqgePV+I4+00QxzKdn8VeheB7Yxq&#10;grHTST2HSuq8JWRUKVFaTJh8SO40CNQFya6CIBSP85rE0NCAtbgXDAVyTPWo7F2Jto4NW4pcciqE&#10;Z+UDGKlWYAcGsnqdMZE89wE5Y1QuNR2t1pl7c7RmsW+vTzzUoUpGwmp4OM0251cKv3q5w6mq5YvV&#10;HV/E8NpD8z/rRKcYq7F7xu3WuN8201QuPEBUfNIPzrhNc+JNjbBme6UY/wBquK8QfHnQtODeZqEf&#10;H+1Xl4jOsvwv8SaR00sBi6/wRbPZJvFEa9ZVqtL4tiXj7QK+afEn7Wvh6w3Kl0rbe4+tcH4i/bit&#10;rPd5Ks2M814VbjjI6P8Ay8v6HqUeF84rbUz7LuPFlqy5NwD+NY2reOrG1Qu1wv13V8K63+37qcLO&#10;IIZD6e/+f8+lcX4g/b28T3gcQW5XryW9686r4jZRH4U38juhwTm0viSXzPuDxx8YLK0hk/0xRgcf&#10;NXzr8Zf2hrK1imIvlY+gavmHxl+1r481vcu9l3cdRxXmusfEbxPr0zSX07PuHc9v8ivjM648rYym&#10;40U0jqjwl9V96q7s7f4pfFabXbqTbLlGHGe/+FeT6rfNKWdn9Tz3pb69vJ2ztYnPFZN9PdO5KRHj&#10;r1FfBfWp1qnNI+dzfA8qsiO6mJ+bd75qHz124z0+7zTTDdzFkjib8f606PSNRZ2VIeudvNdft3yn&#10;yccvqOezJIZhwG59Biu1+EOrppviGGSVlB8wde/PP865C38OapKQrrt5zz9a3/DvhjU7W4S8jkwY&#10;2zwvvXLLETjJNH0WX5Q5STcT9Gf2afGkMllbBZOgHevrLwTrMdxaRuHzX5r/ALNXj1tNaCzublsr&#10;twGavuL4PeOIbq0hzMpz1r914Oz+ji8LGk3qjLMMqq4OrzW0Z9B6PfZAyfeun02cMFY157oGqJJG&#10;rI/4V2GkXuQK++clIxptxOrgkHBq/bPg9aw7O649q07eXnBrDyPRpy6GrCamTpzVS2YEAkVajwBj&#10;FYSOqI+iiipNAooooAKOaKMUANI46UfKOcUuPUUhAPBFAhvXqKB0zSkGk69aCQ6cU0k+tO49KRul&#10;AxGYKuT9a+T/ANorxxBqes6k0cwZpJmijO4jhflAH5fSvqbXLk2WjXV2n3ord2X8Aa/P34v+I2XU&#10;JnRlcKxJ4GRk849/6Vx46t7HDPzPSynD/WsYl21Oav8Axld/am06xv8A7PcWrh7eHdu3HoCfUk4z&#10;+Nen6Fq9l8QPClh4qs2VlmhZWib+FwcMh9wQRXzrcw3+q65DqdrJ5N3DdB1HBMuOoI9OnvjOMV7r&#10;8H47fT4rqztUl/s/Uo01KFn4CTvxIB6cjOMDrXzmD5sQ2pH1GdYanQoxlHf+rr9fvOE+MfwvxO8t&#10;q2ws+63k9G9PpXgPjFda0aSSG+kKw9JYsH5D/eH+cV9reN/D/wBs0+bTruMMzcpJ/davmn4xeFLl&#10;biQXcP76P5Wb+97Y9MV81nWW+wqOcNLnfkOZe0ioT1seF6z4i0rRLJZLwCeyu5NsrR5/dPxhv5Vc&#10;0fUWsnjEN+01uVysm7Oa5rx3oM2lXEtpHE4tpX3eW+SvJ7e4z+tY3h3xHJ4LZbC5f7RbM3MbOQdv&#10;+fwr53ms7M+6pRUqeh6RPrs1xcgmQlV6E96pzSm2DSTXHG7k+pz2qnDfWeswi60S6Xb1aFuGXpzV&#10;PULlWk8sluGy+R1NU7m0LbFi5vWJy8xJHIDD9KbcXMbqss55Pt9azbq8lDqiP/hUk8jxwKrtxt6e&#10;nvQXJEdwyiGQnvwvtWfdxxavYNpzRqWZCG96sRKkisrOdrH64qZbOJZ45YjxJkMK2hG5jN2PHfKm&#10;8EeLDb3WEhkOA2OOv+f/AK9ejabcx3cKz2sv8PHvUHxN8DR+IdNaeAqs0bbo29MZ/wAnPaub8B+I&#10;p7W0XS9Z+9nHmM36f56Gu7+JG/U4+bllY73R7kDdG5Hu1bFndxi4VItzZXBrn7WS18r90P4cnb39&#10;f8+9aWnXcD7XikHrWY5I3GicLmN8H/ezirmnl4HV2Ut/eb1rLjvYZjtyRyNzHv8A41p293G6ech+&#10;Xp2powcXsy6khZ87s/NVouRDhznAzWTHdqs2R2568Valm37sN1FXe5lKnqa3gXXEsdWFs8g+dsfN&#10;2/z/AI1N8Xku49Pkmh5Xb1/z3rjZbu4sLxblcqUf5cHkmu3XV7Lxd4ZEbsPMVSGVsdf6f5+lQ7yh&#10;YSXsq0anQ+HtV/Z1179pj9oK28OaqJG0+KbfcfL1UH7oP6V9qeGP2U/APw18ORaBo+j28axxqoUR&#10;jnjv+lXf2fvhlaaH4uuvEX2VfMfA3Y9z/wDW6V6V4jZpWZsc46eld9Hnlh0pbLZFYzGc+KtT2tqz&#10;hfh54G8PeBtRe6sLVVmk+820fX+p/wDr1peLI5tX3FT949qfHZXkl2WiHHqa0hYPbw+bKffmpqR5&#10;o2M9Pac7d2c9HBH4e07OPmPrXl3xM8TJY2txdPIoO0lvb9a9J8a6lB5DJGfm7nFfPfxpnuLy1msr&#10;eU/vOGYMRjNea06lZQR30Y8tN1JHzZrRuvH/AMSpryYFoopP4v4QOg/L+lY3xu8WW+kaHPp1vKu9&#10;bcKW9jwf616LrGiaP8MvD0+sXcqhrn5hu+8fSvmH46+MZNc3wWBC75G3SevT+pNfaYKmpyjZaI+Q&#10;zCo/el3PG/iI154kuxcMMqrKd478VzMyR20TLEw+9+fFdZ421Kx0jSodMshmUqu5vwxXF6m6pZh0&#10;f73v04r6mhdxR8Pi+WM2YupSh5mRW3fQ9auWdvJK0Nqq9WzVO0tjcXm5idq8tW5oNq3nSXrj+H5P&#10;euuT5UcO7MvVY1jumB6+ma6jwLphvDv8v92sfzMV9/8ACub1BDNqDKQWavVPBOnjQPDUazxDdNyc&#10;9vSsa1TlpmlGnzTMnxFa21pCsgP3uFHp/nFcPcSNretxW4O394Ao9Fz/AIV03xI1+2WVbS1+/ty3&#10;tXBpfSw3XnxH5ucVVGD5bk1pe9ZHY/Ezxg2pJb6Hb3W6K1hVeD3HFcVAh3NMG9xRLO8s7MZNxY85&#10;qZIsR7fTrXRCKpxsYybk9RtupVWlJ5Y06HdjP979aa8wB2BakimDfMv8PfNXckbcjK+Uv+famRoo&#10;ZQBwKGLljI3rT7CMyv8Ae7807gSStth9z+FRoRnYPSpNU8qFfLH4VWt3ZzlRxRuBI+xGwR79Klhh&#10;BRpMVCqGSTzXH5VcLCG3yRtLdPagAsSInBxzmrLMryA7voKqRXCRrtGC3enK5aXCNxycigCa6ZR8&#10;oj7Zp0YIh47tUM0sMByTux1qSCYyRbiD/hVXAjlIDrFU1v1EanqR0qrLKvmNt+n+fxq5p+FdXH0H&#10;1pAWsi3iVgPvNkYql57b2JH3m71LqtzEHWGE8BehqG2UyBQv1pgOSPfMwxnPC1e0W4+yajtkwFbC&#10;d/bmlijiisTICu7HXuKh0uFLvVba1ZmXzJlLcds80CO18L2cem3N5K0LAzQ4iPplT/j+le16JpZ8&#10;J/Ae60qSRo5by0Sfb3O4nH6MxrzbwqbLXb1hblfJt2wy46+v867zTfEtv4t8Vtpc9y0sNrawQBey&#10;fKRjHsT+lefiG5SXlqdNG0TX+B3wy8ReOfih4R0nwxYzNdQ27XDLHZPcMzxq8o+Rc/wrjsBxkgAk&#10;VPDXibXZ/EutaNrNy32yzvGeS3mU7lbdlyRnrhQK+svD/wCzPb+DtD034qeGviXNo+rf2PHcWsNz&#10;p9zbNJCynJ8xQp2svyK6Fgd55wCa+VfEHiHxR4s/bMm8SeOdY02/vNbnvJL7UNMuI2hl+VkHMZ28&#10;bAD39epJ0lS/dczCNR+05VsftF/wbx/CBLfRPF3x9utF8kapZ2enWlx5QIkjWKOYlDknHmFt3Ysi&#10;/wB3A/TJJN8n3Gx6kYr5w/4JVaPo2j/sTfDNtFsFtd/hG3jvIY4vLVpgOWxjvjduOdwcHJBBP0ri&#10;vU5eRKK6Kx83Ko6tWU31b/yBBz0qfA9KZEo6lakHvUgOjFTRZzUaDFTQgE81EjaJPCpAGalwe1Ni&#10;Xjin81kax3HDpxTXPpSk4FQ3EojTpTLlLQq3s2WOD92sfU7jYuc1evJgo6+9YOrXCsN2a2jGxyzZ&#10;m6ldZzzWZy5yamvJWkk20xENakoESpFU8ZoQY4AqSMAZOKAFC808KR2o470A8ZFACqOeKePU03cO&#10;9Ju9BQBIGHamO2B1ppkAHJqGSQ9qAFkk71UmfninSPn+L/61RNkmgBjsQORTCxJp7xk9BTRCfStD&#10;MZls5pHDnotTrb8U8QYoAp+QcU4W+eoq0Ifb604QjoBRcdmVkts9KeLXjFWBF3zUixH0qbj5SvHZ&#10;gHNTR26jkipo4KlEYxijmDlIo4QvepkTByaQkK2M01psVJRKzKDtFMZwvQ1E1wF5NQyXHGM0CuTm&#10;UHjNRvcru+9VSW6C1Vku2zmrSIcjSa7UHio5NQQDqKy3um6FjULO7/dJpk8xozaoOq//AK6gl1In&#10;o1UmWQ8mmpbSNQSWxqDMM0q3DMM5qGK0bOOPyqxFaMP4aAHKWPNOCsTT0gbsKmWBupWgdiOOI9am&#10;jt17n/61OWIntT0iOeKB2FSBc9KmWFCOlNRDnOKlVDnGaY7CeUvWo3THG2rGwdDUbRjdwKQpEQHO&#10;KKeUyeRRQSfHKbgQD/KjgdsZpF45ApTg8hqDMcD0BoAbPpQB6CpFGQOO9ADlyOSetLz2NIoyeaHb&#10;PG79KAFdh/D1pu45yelMz704fMMAVmA5Rjjv1qWOME80yMYPB96nRdoyTQgHxrjjPtzU2Rtxio1P&#10;GAKHbHFNlCSOTyP1pIPmXcT0qORxtwKlszxikJEE8fzU2GbY3UVauI/bHeqMivG5569qzegzStZy&#10;O3A71bBR1rItpjgA1oW02OM9+aCosdJGe68VRurfg/L9a1DiX5qrzwjofw4qJFNGLIjRmpLe4aNw&#10;Aamu4ACapkNG+KyehOxsWlyGO7NaNvPkY3Vz1tLj7p6GtKzuiP4qakVGVzSkRWqldW2BzV2F1dO2&#10;KSaANzjimUYV1bHJJFU3QhioFblxbZXAJrPubcjJHNY1I9SGrFe3mKtj3rSsrs9dxFZLJtYmpra4&#10;2nH8jWMZWBM6OGQSLnPanRxBnAH4VQsrkfU1qWm13U1t8RrujW0KDbJkrXW6XHtjXt+Fc/o1tubI&#10;rq9OtyAvFaxics46mhp85ibIPFaqzh0yKyoYitWYpygwapBTl3NXTZiZMZ71ufLNa8jtXKWV2Umw&#10;PpXSabN5kO2mdETnrtfJ1M89605j5mn/APAaoeIIzHf7hV22fzrDHtU+QEWitgiukgOYMiuY0o4l&#10;x710to2YMAURKicj4yVRcg+9ZENx5cLYatrxoB5gfPeuZaXG7JpPcUfiLCPufmtfSh8tYtmQcYrc&#10;00Yj4qIlyMnxM3+kqM/rUMRItyD6VJ4kP+lqD+NQqxFvj/JqjMkt2K25PvVPTzvuyR61Y3bbRjmq&#10;ujENcE1L+I0+yzsNBGApNdFajjArn9BThSD2roLbG3Oa0RmXrTiZea6DTjwBXP2xO9ea3LOQiqKj&#10;ublq+Vqwj46Cs+1mPQmriSdhUs66crFyOUH5ifpT/M5yRVQSAdKcJD0zRc6VNMtBgPm/yacOTiqq&#10;SY5qVZxj5jRYomGM/f8AwpeccH/69RiTPU9OlO38YzU8oEgZQF5pxIHU1X8wAnnNKWHYVPKArtu6&#10;1DK56Ch5cHmoXlFabITdgYk800njANNZwec03zB2qTJyJM81JG1QjGODUkT9hVIqMidTin981GpJ&#10;6/jUilQak0JowQo4px+lNTpxTqzAF3ZxupQfWkGfSgY7CgB4JzwKUHjcKaOOCad+GaC0Oz3zTc56&#10;ZowMUdqBkM445FU5OtXbkZ4HNVJBnmtIGZXfI6UgOakdc0zHOaGZyiIx44pYeOaQLT4x83SgSVmT&#10;p05NLjjNIp9qXjGAKfU1E69qPxo5opgJinAEc/lSfUUuKAAZK/X60pHagYJ4oxjikAmOeTQvuaAc&#10;9aDjHBpgNNRt1qRuuBTG561QDGOeKATSmkGOwqSGJScU7POaa3XimRIT8KWiioJCjNFFABRRRQAU&#10;UUUAFFFFABRRRQAUdaKMgjrQAA07Pemj0zThx3qiogOtOpvWlA7gUI0QvPQUZooxziqKFB4p4601&#10;RkU4DJ+lADhknBpynLZIpq4J604DnINSAuKReTgGlON2aOSMfjSAUDn/ADzRjjrQRgUcLyBSACAB&#10;wSKcn3sik+XOSaeqgHINSwHHJOMU5cjjrTCe1PU8cipAkTHanU1adUs1QDOaRjgcUuaR+lJAQMct&#10;VZ8HkVZbAOCarynnr+lax3MirLimDPenyc03vitGZzDHGar3Z/dnJqc4xg1WvSQmBmkZSMu9Nczr&#10;Z3bhXRXzdTmub1eQF2BrqpnnVjmdWUOrCuXltVa6PFdVqJyWGaw4oQbzJH6V00zy6kdSGHTSeifp&#10;W74fs/J+Uim29uMKDWrpVvtOCKqb0NIU9bm5osfC5rWx61R0iMAZI/hrQrlmehT+EmXheKjdzjrT&#10;kkGMMahnYKvSsyynqE+BnNczrupmEMA//wBat3UpCqNk1xHiu4Zd3NY1JcsWyoq7Kd94o8pCRJ0r&#10;zf4nfE65srUx2zfU9K1tTu3YsN1eS/F6+ZIsbu/Tdwa+H4ozSvhsE+R2Pp8jy6niMSudXOP8afE3&#10;WLyVoxfsq+metebeIPEF7cszSTk/8CrT1y6V3YlveuV1SXcSy+vevw/FYyviKjc5Nn6xhcHRoxSj&#10;Gxia1e3MmSztz6HqK5HWGmbIOcD0/lXT6rKoLEf/AK657UVLFg2NuPmwOlcaPSjFI5XUrdm+Zsn1&#10;4/WsS5tSGaEqPvf3ea6y+tCxyF71n3Gmqzbgn0461Q90cxcadv6/N65qm+mMHOPu9eldW+l7gQqj&#10;jjNRjRUzuVT6+maenU83FYfnOdj0zzkw6L+I/SlHhpGfBj+Vv1rov7GHVBzjAqWHS5E4PXpupezW&#10;6PnMVlcaj1RzkfhVc446ddtW7fwqqvhos9yPSukhspAc+XV2DTmOCB8q98dK09/Y86OS01L4TCs/&#10;DKIcOvT261q6f4dRjtW39s9a2rLRC64Kfe5HFb2meHxnlevAX1qowi/iPUoZbGC2KHhrSrmynWeF&#10;mVlPbive/hF8Utb8PtElwWKjvXnmjeHxuUBG5Oeldx4X0MK8YCdcHgV7GX1q2GqKVJ2fkb4jA4ep&#10;R5akU0fWHwx+Llvq8caNKVbA+UmvaPDesLdxKwNfJfwusXtriID+9X0r4DkkWCMM3av2zhrMcRjM&#10;P+9d2j8xznAUcHiLUtmel6Zcl161vWkhYK1cxo7nv6V0NiTs6d6+pkebSeps2p461djORwaz7Qir&#10;8Q5yDWEz0YktFFFZmoUUUUAFFHWigAJFNPuadSEcYFADTjpSdqcTjn+lN96CQPHek70vvmjPOKBF&#10;fVLP+0NPnsWPyzQsh/EYr82fj1omueGfEl9o94hjmt7to32jrhsD8xj86/S48V82fttfBZLuP/hZ&#10;2nWO+HYI9XVE5QDhZvw6H2rjx+FeLw/KnZrU9PKcasDi1OS0ej/Q+KrLT7W51a1TasrRxsybpNmM&#10;jBIPHzHp9OK9c8Ca/o9loENj5w+0aed6jzCf3ZwHbJ9Acn3Y9e3B6r4Tl0G4a4ibzYWbbBMq9M84&#10;46dq5wapq2g6kuqbG+zQyFJV2j5o24bv3XI+uK+bpSqYGXvR33Pt61OlmtKyltt/l+h9X+KoVube&#10;N4pFYSWccq++Vrx34teFovFNi1zFHiRVxJhj8/1r0a11ebVvhpomsySq26y8lpGwN3lMybuPUAYH&#10;vXI6jLFJHJLbz+ZG8fmOq9SCf6V0ZpThXi0+qufMYD2mHqXXRtfc7Hyn4/8AB+naikmiakgjeMkx&#10;kjrj+orx/XPDlpOvk63PGwZtsckfJ69x2r69+Kfw0ttbsf7VtovmOSzqv+ea8N8WfDG51C4bbYr5&#10;ygnenG70NfB4nBSpytY/QstzKEorX/gHk2n6c2hXCp/ai22G/czsxGR6HNb2q+IWMMP2jy5JAuJG&#10;jI5OeP8AP/16yr0yW97PoGu3MayW7YZZMZXnr9KgtbSKJFjM37of6vnctee7rRn0kJcyTLqahHK0&#10;aMdq9dxarL6nbs37orxxnNZ7xy20eXZZFb7uw579KmhjiuJRG9v5fT5gfpxQVKRctWhEZWQ7mYfw&#10;9MVYhiLnYJBjv6UltaW6RFyc9h1p6RvCP9HPytx1z/npXRBHLOfMSbBcQyRSfNxjnPIrzvxV4dj0&#10;rU5LtYj9nuJP3ncxt6/416IuI03xpls/N3zVHVdOgvodky7t33l9f8K6Yy5Wc9rnE2Orah4Ub7Nq&#10;i+Zbs2Yrhc8g/wCf0rftr4GD7fZzKU3Y+X69aoX9mdM8zR7xRJDN/qXZRjHpzVHTdGvNEaa9064a&#10;SM/8sWOf8/59K1dpagpOJ2ljfm7RWkOCV/KtCDUoYGYojeWo45rh9O8YW0biKaOSNmbDbuNp961r&#10;W/mb97FNvXr9azceUr3ZHUDWhIWaOLj0x06VcttTSVc71U4xz/Kuft71HVmY7fl6DtUNq8k7MQ/D&#10;H5faqFy3RsalcBx5kTt6EUWGs3eizrPHI21uWVT0qpGoZPLkbLY6UmpsBbhW/h6HtSRDjfQ94+DH&#10;iG31bTGeD769VGfzrpryzVw27vXgfwT8ay+G/FCWc0zeVccKvbP+f519BC5jubVZ48HcMjFejRkp&#10;wseTiYSoVvUq29nHbIPlX2/wrL8UaqsFuxyFPTpWhd3rxFgfoef0rk/Ft6Z0ZCW6cn0rDES5Y6G+&#10;Fh7SomzgfGep3rFxGzNu7evtXlfj22stN06TWPEF3tRG3CPPX0FeheN9Vg0yKR3f7q5+lfIfx1+K&#10;er+MfEcmlR3zR2UBAf5u+ecfh2rDL6PtKtz08dU5aNkcL8cvile+OPE7WOmBm0+1k+/t++w7D26f&#10;pXgXxHmYS5JVAuAoJ+8f/wBea9c17xR4fsZI9Pto1RVBJZ25P/6zXgHxV8SDW/EszQyfuIPuqGOC&#10;a+2wEOZpJWsfC5nUUYXb1OP8X3q3F75aNls5djXNX9zJONq5+Xhanvb5ri5kKjqcVNpegzTO00ww&#10;u3+KvoocsI6nxdVupPQpxQSxqsargnBb2rqLW3lTSlKpywz/AICl8K6HbXEzXt4u2CHlmZetV9X1&#10;+1i1HEMm6NeFRR1xUylzyshKnyxuzR8NeErcMdX1E/u0bI3d/etTxZ45htNNCwONyjbHz+tc7f8A&#10;jC5Gn+S42R4Hy+v/ANbNcjeapeardb5ZG8tRxRGnKck5D5lCNojr7UbrULt7u4bPNUpHbdtj5Y8V&#10;YuJVceVGuFqW1gigfzCMt0+auyK0scpFbWG0b5D8x/SpZ5FjXYtOlmycke/0qFLdpG3SH/69UAyA&#10;GeTYitjj+Gp/LGPLQ47mnP5dun93iqst2clI93pQA64lQDaMHipLO5EMW9sVDFbvJy4/WnNGVGxR&#10;T0JI7qaa8l2mrdtBtQIo/E0yG2RG3t81TSyM54/L0pegAzRJLsXle49ajuS0zZOdq/dWpRaKB5k5&#10;wP7vrTxDJOyoiHBP9aOYohht2PzE/wC9RLI6ny7dW3NWm0MNrAsaD73VvWqkrRQnEIAb+VLmuw5b&#10;FaK1fztsp3N0xV26kSzt9gxu7e1RaeiRzG8l5XP5+9LeMup3f7iLbHmnEkq26EKZXWtawhMFm19c&#10;7cAYXnrTrfSFjiWa5+WNei9zVfVb4PEtrCflA5x2o5r7D5epU3G9uDKeMGr9tbu8ZbHA4/z+tU7d&#10;VgjWNj8zGtS2LC32e+f/AK9UIktkZ4ZEftgbs1FpOo21t4i83yVbZGwUc/56U24vTZadIzH7/wB3&#10;/GjwJpS6rqTXN02FjUlifSgDu/h/Hf2WlX19HxJ12jPc4/wrsP2cpZNW8e3mtXkf7lnOW29WG4/y&#10;zXn1hrNxFcy6ZAyqsw+c9MD3/SvZv2W7BNFA06/tf3l5cP8AxeiFR9RyT74HrXLiPdi33NqHvVEf&#10;qX+x/pVr4h+Ac3xC/wCE6XxNr2l29xp2keDvEl1Iba4zFCYbIHzcLBKSV3FQq9MgA4/PvSf2cNa8&#10;D/tCW+g+MdEh0fUf+EgvbP8AsuG4EywyCRg0KMCd4D5VTk7tvfrX6L/8EK/EsV54+8WfAPxFqL7P&#10;EmhoLGNbRWSSeHfhgwIwRG8pIJwdq9wM9b+2T+x03hPx/prfD7Rop18AtFq91e2tokccscCxJAqF&#10;lKBokHzqclmbdyXJG0Y+2wceX5nKqv1fMJxmvT8z7q/4Js6Xrmlfsf8AgKy8QSzSXTaVMZ5JlI3B&#10;J3SPGedvleWq8AbUGOMV79sbPArwX/gnv8Q9K8X/ALNfh2yhliF7pdikF9DG3+qY/OMjtkMH55Ia&#10;vfkbeu7Fd0r31PFv7zfmxVUKOKUcminIMmpKjqySMc81YjAFQoBkVZiXtWMjoiSqMClHB60cUdOg&#10;pGkRG3DvVO8mycZ6VamfanNZt1LxmnFXZMmUNRuAFIJrntTuCR1rU1Scjr26ZrCvH8x8Zroic5V2&#10;FmJqVUOM0IoPNSbcHIqgGqAD1pyrigKBxTsdiaABQc9aMgHrSMwA4NRSPjvQBIz85BqNpcHO6mM+&#10;TzUTSE8BqAJGl7lqTcW5JpoG4c0+NOKAG7M8CmMgzk1ZSM7eP5UGEE80AVxGDS+TU4ix2pyxg07i&#10;sQiHJwad9nPZfarEcWKkCDHNIZUMJHIpVgz2q15YFAXnpQBAlu2RxT1iC9RUmPSkwTxQAnToKaXP&#10;qKVjiomZetABI3oahZiDiiR+etRkknANADZG7AVXldx0NWChpvlD0/StDMpssjNwKaLZ2OWq8IR6&#10;U5YfagXKZ/2T/Zpy2gDVoC39qcLWgXKZwtOOFp8dpjotaAswMZqZLRcUBylGPT/arENguOVq5Fak&#10;jpUyW64z6VPMacpTSzUH7tSC0Xptq55KKKDjPFHMw5UU/sqg8rin/ZlHSpyVJ4pPejmY+VEQhA7f&#10;Q07ylpWyOjUmT0o1ExpCg4FRyY2ZxUjcjBPemsuR1qiSufeipCoziignlPjNSANx+lODDGfXmo1w&#10;Bz9akHPPNBiOA4/CpMd6jGB2+tO/h5oAcWI5BpHf+L1pN2FxzQSG5z1qZAABPP8ALvTo85zmkCZ4&#10;H/66lQD7pH51IDo1AOSamVhnBpkeF454qQZBAUf/AFqrYBWJ6VHJJzwaHc9M1Cz7mxmpKHkkrwM1&#10;Z0884z+VV4143Gn20vlyf0oAtyJn7o/SqN3FwRg/jV8OGQf5zUUqKVIFRIozVYxtx+lXba4G0c1U&#10;uoyCTjrRBIUx9KyJ2Nu1lUjaRTmTcvzA1Qt5/TjFaEMgdcY/KqNEVLmLOc1nXdvhue1bU0YI5/AV&#10;SuYuOn41nJCaMgSNG23P4VctLojbk1XuoQq7h64qKKbY/JNY83LIhXOhsrnIyx+prQjZZFBx1rn7&#10;W5ZSOe9aljcjAANapmkWWZ4c9/0rPuYDySOtav316/8A1qrzxZ5NJlPUw7iLGT2qtgqf8a1LiA52&#10;j86ozRhegrmlGxmS2VyVIG7v3rb0ectIormkJQ5zWto10EmVuOvY0qcrMqL7npHh2IOV+XtXW2Nq&#10;QowO1cn4PkEu3I5rvdPg3RjAru6EvUh8ghcEU1ouOK0Wthjiq0sJ3fzoM3HsUHlMMnJrpNAuxIqg&#10;Gua1GLY24Vc8L32H8st92p6mlN9DR8UxfMJsUukyb7crmpfEEfnWW6qWhSYRlo+0aElgdl0yg/xV&#10;0ViSYsVzkJK3zYrfsWPldaaKRz3jRc/N75rkLl9uRXYeNF3DIHeuK1B8OFz3rOoOC940NPO5F4rd&#10;seI6w9LJMS5Pat20IEX8qI7DkYfiIk3oBPemAkW2c0a8c39NB/0fpS+0QtyO4fZZ9ai8PZMnpSan&#10;IVszg9qXw2pOCTUX981+xc7XQx8g4rctz3zWHohxGtbVuxzWxiaFqTvUGti0lOM/nWLAxVgRWlbM&#10;egPSqGjXt5uVOasxXRHesyB+xP41MsxBBJ46Vdrl81jVS7HQmpEuFbvWOLoLwT+tSR3Wf4u1T7Mt&#10;VTXEq4+9Tw/P+eKyortv71TR3rDvS5ZGkahoiXH8VO85hxVOO8UnmnG4j/ialqa+1LXnGgzccGqw&#10;mjPKmgTDO0NRcr2pK8uepqN3HU9KhlulAwhqu9w579KLNmcqhaedAeTTftKk4FU2mUdDSecCcUcp&#10;nzGjHKH+6eakU9xVCCYoc5q7E+4ZzSasaQkWo2B6GpU5qtE2OKnU560HTFlmMgjrTqhjIBzk4qYH&#10;NZsY3p1NODdzRz3FNzjkmkBJkZyOgp2cDvUe4dKcDj5hQUhxJ70pOR0poPbNLnFBRHKC1VWXB46V&#10;cf0qvKMNk1UdzNkJX1qMpzyKlI54pD9K0uBHtGaFXHQ1JgHmgDn/ADxQKwoHNL7Yo7daCSOKkYmc&#10;nNJRkkc0uSaYC9RzQdwGRSUozjbj6UAKTgcGgZIpMelOOP4j2oAafYdKOcZxQeOvrQc9BTAaxphz&#10;T29cVGcnmqAQ5pMe1OP0pvAPWp6kyDtyKaRzTqaQAc0Gcg6cmikAzzilqSQoo/CigAooooAKKKKA&#10;CiiigAooooAKKDRQAfhThmm98U4fd/rVlRAdfxp2e1NB96cMgYpI0QUYPpR9KO+MVRQ5fXFOBPqa&#10;Rc4yaUZA/GgBwPoOtOyx5pFznOKUcjFSA5qQ5zyaBz1NJyeBSAcvTGKVcHvSAjHWlHzCkAuFJyac&#10;uQxpMAnO6njjtUAJ3p6t6mm/jTl6dKQEq8DFLTUIxwadUyNUAzTX6Z/lTs02T7tCAgkJ2tVWRsDO&#10;asTH5cZqpM2RW0TIikY7qZnmh8NUbPt6UHPORISCOKp3smWwKsCXCZzVG6fO5iaqOsjKUjN1JyI2&#10;5/hrmdUcM7AGug1aTEbYNcnqlxsdlzXZBaHnVmZF9IDIw96z4E/0nd71Ld3BM+DUcP38qe9bxPPb&#10;uzWtEVq1LJAHzjrWbpwya1LJsMAaUjqp7G9pgxHVlyQufyqnZy7UwP07VK8hYZJrnZ1R+Ekjm4pt&#10;xIc4zVfzlAzmmTT5UqKhmhV1OQYOa4bxbIAjHrXXarcERGuA8YXm1H+auTEStTbNKa95I4zV7gRl&#10;vrXj3xgvFMeC3r/FXpOt6mcMmfyrx34xakFRcv8ArX5VxlW/2Nn6Fw3S/wBoiebazdq0jZauc1O4&#10;ByoP61e1S6d2wob2xWPdx3b8rE3f+HpX5A5cz0P0yMbRM3UJMs3X/CsidMk4Hf5s1ty6RqEp4tm/&#10;xqvJ4e1PPFq35VajLsVzRXU5+e3353L/AFqCSyUZBPr0roX8OaiTzZyf98mk/wCEdvRkC0b/AOvV&#10;8suwc0e5zf2ABm3J3+WlGmg/dT3augHh2/YHFo3/AHyaUeHb8ZItmGOPu1Hv9EyZckuphJpwPVfp&#10;UyaXGfvJW0vh++Hym2bjp8v+fSpodBv+ot2/756UJ1F0OeVKD2Me20pAcbevX/H3rQtNMiBxjj0N&#10;aUOgX38Vsy45+7itCy0K9YYNu35U/e7GfsYlWx01AOU521vaZp0YIXH3qLTRrkHAt2P1WtrTdJmG&#10;0mBq3gnccqcIrcvaJp6hl2r9K7bwzpygowXnrWDounuuD5Tfl9K7Xw5asu0Y54r18HH3kedipLlP&#10;Qfh7ZBbiMBK988DxDyI1A5rxLwLCI548j0r3PwKn7qMV+x8K/wAFn5hn+tZHcaTGQOK6KxGFA/Gs&#10;PTQAeTW9ZrhVr7NngU17xpWg4zitCIY4qjaBugFXoVHXFYzPRgSUUUVmahRRRQAUUUUAFBzjiig0&#10;ANI55FN5x1p59c0hHtQSNOe9HHalIPekwT2oAOetQ39jaanZyWF/brLDMhSSNxkMpGMVMOtB9xQI&#10;+R/2j/2Q/GvhKG68V/BWybU7LcZZNDYgyRc5Pl5++PQZyO2eBXwX8Vf2kPif4G8UXWj3vwNs7pVz&#10;HJYyXEtndK3vuRgCMdCo/Cv2plHGMVx/xB+Dvwt+JduLfx94A0nV1X7v26xSQoSOoJGQa4sZgamK&#10;jenPlfpdM93Kc6o5dO2IoqpH1aa+aPgz9j745Wv7QH7OV8ieEtT0W68O6kYP7P1NkkJjYBg6Op+d&#10;NxZc4Byp4rPvfFsnhq9uLFlZgzZiX+8B1X2B/rmvrfTf2KPgH8Nf7a8QfCfwW2kalqliYbjytQne&#10;GRQcqPLdyq4I6qAevavjz4u6ReWGoTWs8apLHxuUHIGf5/4V4ucUcRhqEJyautNNj2MrxOBzDHVo&#10;0ouMJO6T3V99euv5kek+L453mtbgslvKN0YZt2zJwQfYVzfjrQGguF1SG4VY1YtGqqPyrO0u4fVt&#10;O1TQi/72Gz8y3kDY+bqFJ/L61leGviHdSlfCviubdHwvnNwVb0r5apWjUgoy67H0H9nzp1JTp9N1&#10;5W3RwPxe+GWg66R4gtrORZGOWuIV5B7givH5/DuueHppG06drqHexMUgwV5+hr6o8VWUmnWrWtre&#10;RsJP9VJsyGH91h64/wAa8v8AFngka3P9t0a9SG5X5WtJPlDnnkf/AKq8zEUbS0PWwOMlGnaT0PL9&#10;F1eK9i8u9ha3mbj2rRjW9sn3NLuReVb2+tVNb8PpBqEmn3qyWd0udqtkA/rj9aZaXGo6fN9n8wyK&#10;PvbskH865PZ8p6/NzK6Ol0+cTgJJHsVuhq9H5ESlhCrDGSOgrL0ySz1B4/JnUSY+7u4NawAtk2S/&#10;MxPr/nvWkYnPMkR1ubZgEGG46Vmohi3pIOQ3y1sQoLiLiPj6VWlgFzEwYfNjgrWxmpHPeJNLFzZs&#10;kh+Vlyu3ja3+FYli89mv2e4J/uhuzV1eFb91N17Z71m69pYEbXdn8zR4O3r3/CqT6FmXe6PYXrbb&#10;iDay8BgNueOlR28E2nK1vncu7CuP51oWl1BeR7Hj2s3GxqmuNDuceZbMvqAc04yewDrEwy2qiWRQ&#10;xUfSpooXt5dwkaqUfkqqwzBkPAZsYz71duDIiqQPkxjcMc0x3J7u6ESxhGy3RsUy+ne4i2mTt82f&#10;1qNm3v5hAZv7uP0qNi8jE+WVz0oDQriaS0uI76JyfLk/LB/X/PrX0f8ACvxHF4n8MQ3MVwWZVAP1&#10;/wAivmhi5zAeVP3iBXZfA74rweDte/sjUm2wyPtXd2Pr/npXTR92VzmxlJ1aem6PobVrZhEzk9q4&#10;PxP5ilhGWzj24rtLrXLXVbSOaznDJIM1yviwRJbvI6duCGoxUVJXRy4KUo7nhPxpu5NN0O6u3kZQ&#10;kLYIwee3+ecV8I/EHxFE+r3M97fGKNpm3YI6ZxX2B+1l43sNH8PzWKT5mmXGxWyenoK+O7X4aal4&#10;0uWk1T5YZGyqjn1rpyuMadNzlobZnOc+WEdzyH4g+KJ7++/s/wALJLIzcGTbj/OK4/VPCGsXUQsP&#10;4m5kZckn1P8AntX2Z4J/Zk8JRK8xsNzldu4r04/H/wDUK6Sx/ZW8HWUr3P2NZGkHKtnC+w9ev0zX&#10;vU82w9FWij5mvk+IxMuaTPgTR/hretdi1h0yVm/v+WcV2+mfBHUHHn6zMtvadcbjlvWvtKy+AHh+&#10;2fedLhjRWwPk+b6f/Xqa4/Zx8OeJU/4mMDxxrwIx06cfnVSzpS8jl/sCVPqfn78Qr/S4pBoOlTiG&#10;3hbDKvBP1rh5NZ0qznzFbeY/8LNX3X8Uf2AvDWuPJ/wiUXkyOvzSN09c9R9a8C1T/gnj8Vl117S1&#10;G6Hqski44/OvUwmYYOcNZW9Tx8bleMpz91X9DwG/1Z9RnYzHvnatRrDd3EYigtyF9a+lNB/4J2+L&#10;bS6Euv6mqx5/gA/Kuos/2Lms7YvbwYjjXEk8i9efXH+Fdcsywsdnc5Y5TjJayVj5Mt/D1yxJaJt3&#10;91av2/g3xDd7fI0+Tn+Hafzr6Of4SaV4dM1lpOgSX1yeDIsZwpqr/wAK78d2BeS4sVtkZcLlSG/z&#10;zS/tC+yD+y5R3Z8/v4G1a2Ob5fLI/hbqKpS6cYGZFO7HFera74De3v3m1vVWb/Z7flXKa3a6ZYy7&#10;dOVcjqzDpXRTxHOc1XCezONbS552+dcfWkXS7e3O1vmbHbpW05DhpLqT+LA2r0pIo7A5Kg59SK39&#10;ozmdMzRZGQcYUVG9usR5fp0FXpo8v+7y26obi1l6iH9M1cZXM3GxTCljnPtUkVuQPMwf6CnpBdu4&#10;xHx2FW4IQo8x+v8AdHSiUwUSm4llbdK1TRZiO5Iz/wAB+lWmRI+WhLMei461Ys7CW62t5W0Z+YVD&#10;qdylBmXOzOOBj8O1QsqqhlKZJPFdRF4WW+m2tLt6d+1Wv7D0m02rHa72Uf3cfjS9tGJf1eozjrSx&#10;vb6YKylY8+lb9nYWOnW5eT5fTd3rWis4QnlJa73/AIUVePr0q0nw61/VF+1XcRjVuNu3HFZyrLro&#10;XHDy6anGX11NfP5gX90PurUEdtGvzyH/AL65ruNa8E2egWpl1FgZNuI4V/vetc3aeFdX1q98q3tm&#10;8perbeFFaQqxkrrYznRlGVupjqC1wWf61pWEcjJlmCn+EVaudCFlKtvG25ifvf1qJIXtZmjkPA7r&#10;mtlOL2M3CS3MrX2leYQliURcfWtbwnFLGhaBTtwQwHcd/wCo/GqOoQLc43jbnjA9q39IlFj4fMdv&#10;DmSQ43+i/wCf5VXNZENdDe8K+G01GaG4nHy3UkiMq+yE5/Ova/2eoGk8dWKSl1WNgpf+6QrY/EnF&#10;eI/Dy5u73U5I5WZFtYWkjz68cfp+te5fs0xy+TNqhMm5bxSre2B39P8APeuPEN2Z04eP7xH2b+xF&#10;46u/h58W7DxdZagtrfWV4JIXXKlSGwU3Dnk9x2zyMZr9h/jP8M9J+J/wsi1hoY7zy7E3bWYkP+kZ&#10;hYlWZDnmJmGFOcE47bfwj8Fa+2iau1vFNtbHm2dzIcbZEyzDHGc57n34r9sP+Cen7QWhfGv4H6Xp&#10;jqq3drZxyRQFg3mxZ2sBj03NnPbHJ5rTK61pOHzOXPMPL3ay9H+hV/Y28YaJ4U8azeGtF8ONb6VJ&#10;q83h2WeGHakXkbpLNyWPzALIYcgsSHiB6V9baPdGaLyn4ZTgqfavlX4LeFt2vfEjwFphuE+weKIb&#10;jRr68kB/0mOGAo4XHIDxjOMgBB7Y+ptFmt9S02LWbQg+YiuSv8XH+FexU2ufO03eTRpc1JGvH61H&#10;H84DJzmpkHPWueR0xRNEpznP/wBep4wR2qKFcDmrCjA4rKRtEU8nBoz60veo5X2rSLehXvZR93NZ&#10;l7OAp+b/AOtVu6ctkk1j6jMQuK2irIwmzN1O4zklqy2yzdKtX8m5iKrDHQ1stiBVHHSnYwKB6ijB&#10;7mgAbOOBTWJHNKWNRSNx1oAGfjrULSMR1pzkk4zSeXjrQBHktShPapFiz2qRbf0NAEcUbHjbU8aM&#10;O1PigAqZIu9A7EaRnGBTjHjoKlCAUxz6CgbIWX2oA9BQ7E0IvTmgkkTpxUhHOKI0PcVIsWetBSI9&#10;vvTivtUgjwcYpQpJwRQOxBsANNYc4FWCqgZJqOQigTRXkU+lQsgLc1NK6jgVCWJ7UEkTplulMIXH&#10;SpDGz0CA+lAEezsKcseasLakjpUi2g4quYnlKqwN6VNHbMw+7VpbdF5NPwmM7aOYOUrJaD0p5twK&#10;m3AdKaSSeKkojEajtT1CjgDtSbGIwaesbelAArc8CnBj0FAjx2owRzQAHPWkbg0rg4zUbMT0oACx&#10;7Cmlie1DNTfbGPSgB245waaXpuTTWNVEmQ8sCeKQt6mo3z0WmM7ZxVEkuV3c0VCJTnNFBPMfGy7j&#10;yafzt5H/ANao1O7kt7U9cY54/CgxHqR0/X8KDkE4pucDFHbaPx96AHcGhSDwDSLzyGxSoOwNQwJF&#10;z0qVDx071GuDyfxp6kFaQEiNtPytRvU0w/NyD2pjPzkDoaAHO+eM02LLP9abnvt/CpYVO7ANTuUi&#10;wilV59Kg3bJflPXNWCwVcVVcg5Iqii5BMDxn25qVsMuV/Gs+CUBtoPQ+lXY5dw+9UMCvdREjI696&#10;pkbDuPTrWlMpPaqU8XHH1NZyAfb3BTrWhbXGBWQrEcGrdvMMfMaSYGspEg3DpUNxESOabb3G7gj9&#10;amcF1yvp0zQaGXexDBas24jKPyPetq4jVucZrPvLfDblNY1IkSRBBMx+UCtG1uT/AJFZJUryCKmt&#10;59p5asYzsQtzprSYMvX2qZyDkiseyuyu1d1aEVxuXG765roTubR1G3MfmDms65hK8+1asmGGV/Gq&#10;dxEuc7eKznEqUTMaHIPFS2TNDMp/2qnEIY4p4sSdrAfWuVxaZi9DvvAd4CyAn+GvUdGZXhBFeNeC&#10;rgwXKo5/OvWvDV2GiUbq7qcuaJMXqbbxALmq08OCa0YwsiZz9agmh3ZBWtC2jG1S2LRlgv5Vlafc&#10;NaX4PvXSXNuDGQBzXN6rb+TNvweG61EtCNpHWTOLiw4P8NZelMUlZDVjRLnz9PwTz0qrb5iviAO9&#10;N9DYtE7b3g1u6e3ydK55mxeAZre0r5lAzzQtyzH8ZkmPp3rgdYk2zqD3NeieNIR5RbFec6/j7XGn&#10;+0KzqlU/4hsaRzGvHbvW9bH91k1naDYeZCv7v8q3VsGWL7nanFPlFM5HWmzqH/16XP8Ao/FLqlsW&#10;1QiprixKWm5R70upHUyNYkxaqtWfDONucVR1vcSsVbHhvT2WPgGs461DaVlTOs0VD5a4rYt4yTtI&#10;rP0e1ZI1GK2bWLoDXQkYEsEDZFXoSA3J/Go4kGA2Km2gLVICxBKe3pTzJ3zUEee9ErlV61pYCRpl&#10;DdaBOo5BqmXJ4JoeXAyWq+UnmLyXgBxuqaG7I4zWK92AMKaVL5Rj5qfKJTOgS8XH3qeLtOm+sH+0&#10;wBw//wBalGrr0LCp5S/aG+t1/t0G7A6NWCurqf4qDqqE8PS5Q9p5mzJd+9QPejP36x5tWGPv5qFt&#10;TOetIfMbD3nPJNLHeZ6PWMt+G4LVJb3RJwMVnctSOitbjevXvWjaSBhtz26VhWEpIAJrVtXxgmhm&#10;kWaSNznFTxsSMYqrGc96sRN61COymywh5xnipUJDc1ApBGKkVm/WlJGhNSAdqRZQevFOJNZgIBg4&#10;ApwHAyKTHFJk45oAeDkc0D0zTQaXfxyaAEf5enrUcyljxUjnIz0pD05oAgIGMU0j2qZ0GCwNMI9q&#10;0TAYFJHFJzjge1KRxQVIOSaAAdcUHHU0H6U3pxVALgdjR+NJye1FAB3wKcPUGk7c0dB1oAcDkdKQ&#10;ZPSg8cZoGBwaADGOaBxRj0xRu9TQA0mmNnrTyajNUAmOOTSUEigYJzUkMCecimkZ707GKTr0P50y&#10;JCHOc0UD1FHTipJDp0FFGfWikAUUUUAFGaM980d6AAUUUe9ABRRRQAAH1o4z0ozSfQ0AL3pwzTeO&#10;xp31qyoh7U7mm9DwaX6mkjSIv4UD3o7UDnpVFDxSgHPWkCgUo9M0AP7Uu07c7abgDjNOX6UgHYI5&#10;xSL0A/Wl6jtQAOlQADOcgU7aR0X86QDnJIpQuRnNSA5FI7CnY9absGdwpzHAzUgB56mnLyOKZ8p4&#10;Lc09BgYoAkTpTqavXGadUyNUHHTFNlGVwKd0602X7uaIiexVnPY1TnPPFWpyPWqcxOev0raPwmUv&#10;hISMckVBM2Dlh/8AXqeQ88VVm4GKaOSQgdtnFVrlsLyamP3Kq3p44P1rWJnJ6GPrEhK4HH41xusy&#10;4mYk966zWX4OD2ritelKuea6qex5uIloZFzLm4b61NE/zKQtUbh28/NTQOS681ujz1LU37A4HXG6&#10;tGykzLkGs2zUmNT7Vctflc1Ejsg9jetZQI6V7rAIWqkTkLio5brY2M1i0dEZFlbkseveori6CHBN&#10;V1uBjOarXl2VbFZyNIsi1m9AhbPWvN/GN40iMq13GqTGRCN38JrjNbsTM7cfUV52KjKUbI6qMoqa&#10;bPPr+xmuCzdPm9K8z+J/hOW8kU+Xur3Z9Czuwv6VznirwklxIpMfb0r5LOMi+vUeWSufUZbnH1Wq&#10;mmfPUHw9kkJDW/XpnFaFr8NAwy9tz24r2Sz8DRhgWg961LbwRHn/AFNeXheC8Ot4nqV+KKmykeLx&#10;/C+Nutv261PH8KIyvMGP+A17hb+CYwP9T19qtR+DIx1hX8q9aHCODt8J5c+Jq38zPBv+FP22MfZP&#10;b7tL/wAKct2ODaL/AN89a98XwVD/AM8u1PXwVDnPkrWn+qWD/lRn/rLiP5jwNfgxB1+yr9dtOHwa&#10;g/htOnoOte/DwbCoyY6cPBkJGAgpf6o4L+RB/rNiP5j5/wD+FLwlsfZF6/nTovgzChA+yf8AjtfQ&#10;A8GRkZ8unDwbGW5jpf6oYL+VFf6zYj+Y8Di+DUA6WuOfSrUfwgiXgW3Pc/59691Hg2PGQlLH4OjC&#10;/wCpo/1QwX8qF/rNif5jxKD4SQDg2+efSrcHwwhU7Rbr+NezDwhGBkRf/Xpx8KIOkVT/AKo4P+RC&#10;/wBY8Q/tHk9n8O44zu+z962tN8HJCV/d/d6cV3//AAjCAcR//Wp8fh9V6JTjwrhoaqIPPq0t2Y/h&#10;rR/JnQKmORXsXgy32RR59BXE6To4juE+XvXoHh1REigdhXv5bl8cHFpHj4zFPETuzrtOAwM1uWrD&#10;aK5/TZBt61tWUm5Aua9SRz05e8bFqRjJFXo2G2sm3mwc5q7FOMZ3fhWco3O6Mi7kUZzVfzhnBNO8&#10;4Do1ZcrNOZEwNFQ+cDzml84DjdRysOZEvOaM84qISjqGpfN/2qVmHMiSiovMz1ajzB3enYOYlNNJ&#10;zzTPNB4DUgk7Zosw5iTHOaQ8n7tMMijqaA467qLMB5BBxR2yaZvBH3qUNx1FFguJLgiqN0O/6Vam&#10;lAXg1Tu5Aea1pmcilOu5SrdGGDXyB+2R8OJNI8T3GoW1sscF8vnRTbc7mz88f1/i/Gvry7fYpOa4&#10;n4ufD7TPiZ4RuPD18As23dazd4pB0b/PaufHYVYzCyplZfjngMdGr06+h+YfiKGe2ilFpcTx7QNz&#10;rwDt79OcCuU19ri5LSyy/OxVmZeO3FeufGvwbrHhzXLzSp7HyrqzmaKeF1Pzg5AkHsRXlesWQjtD&#10;IW3KrZbnj6fhX5PiqFSjVcJLY/cMHiKdejGpDrYZ4T8YXRs20rWZPMV3IbccMPQ1Nda1ompt/Z+r&#10;bredW/czocMPRv8AP/6uRmjkMr3EZ2SNuVdo7nt9Kz9U1G/aFVkfNxbKA3XJ9K5vaStZm1TC05yb&#10;jpfsaXiW1iubj+y/EMKX1up2w3DDD49jXO674IjgjZtMleaNhhVkPzL+P+TUreJ9QW28thvk3And&#10;39var9h4qkBWL7OCwHzRtyPoAay91lKFanaxyen2l9o8m2UsrI3HetqFvOX7UDu9genrWxd2Wjax&#10;tltZzHI3JVuA3r19KzYrK4tGkh3r5Z/5ZiqS5TT2nPuaGnXUJRgSSpFWNishGzaM5z3NZdokiuqr&#10;j5v4WxWpEskkOGHz47dqoxlG2pTvrKGSPK8yD7vrVFRGrNA42tj722tU22w/aWPI77uapq0F3KUl&#10;YcHqvU0BEyp/C6XErXiylW3fKqn8aq3Fzc2cqxz7toOMj/63+f6bMkkkEpSGTj7v3agvE8w+Rc2f&#10;8OQy/wCNNFXZmztDOmXA2/xD1+n4VBGbu3mIUb4mBwvpTdQSS1fcC33s5x0pkF9tnH8Snhd3bmrs&#10;xljM6Lutyfm5ZW/pVi1vGvEGYcfh71Xuru2lQPHLtNEWq2tvbsWO5sf5/lRZj6C3kaxAhB6+lc1r&#10;ETRlrq3chl+7ge9bH9ofa+D8wbJ2iqN2jH5ZF+QHNdENALXhD9onXfAmLLUUlmhwOSuQP8PpWt4x&#10;/avt7zS2jtoW3FcfMeK858SWcZVplj+Uen9Kw5rS2u7IsU9h7D1rdRhLdGbjG97HI/EjWdQ8e6k2&#10;p3w3bpSV3duKPDGmGCWPeN3f7vArQ1GwhRNsaAYwQMdsfSr2gQwwrlhjt83X2NaSl7lkYNc0rnQa&#10;HH9lU7jubdn8+1dFZLE6K8i7sjrXO6PdLcSlEX/Adq6LSbVQyqCSB0WuS/vamlvdL0WmwO6uCNo5&#10;NXpoUhhV/J+Y8YXt71Np1hJKg3L07e1W5II5S0ciBmHK7u1WpGE0mUBp8LWnyYVsZY7fSsTUdKjl&#10;uCA/3eN3FdW1nEI90r/d/h9aoyabFcvudsccLW8J2OWpG+hydz4Zthg7iwLHH+fwpsvga31Wz8ic&#10;KsLDbs6fhXVS2kIbyvlVQ33vX/63FOWK2jH2eOMle7M2cV0KockqfY891X4e2WmWzR6Zp8Me7qV7&#10;/n2rx34kaP4mmmktdM0XzWzt3bSV5+n1r6bn0y3ndvMG7nHPT+VZd7o2jM3nT2Ct/DgjrWlPEShK&#10;71MZUebQ+DPHHwS8a6zcte3FvIqE42rHgdzXCat8BfEu3NvoV1JJn78i7V2/y/Cv0dv9P0UL5S6Q&#10;rf3vkGPzxWLqvhvR5EZodOUM3G1UHFejSzacdLHnVsrp1Nbn5xzfBrxPGGF3p7fL90Nx+lZ9z8Mf&#10;E8R2RWDbf9ntX314k+Gml3bM02lBVJzhRjHB9Mf5Fed+KfglPfSs2kwsin+Jl6gcf4fl713U81lI&#10;8+pk8Ynx7L4KvID5N8XX3AI/mKa/hQKpWN5JD6Y9q+mdW+DmqW6LHLYo6BM/MuM/n/8AX/LrlXfw&#10;osM+UmnSRs3BwvWumOYRkcssta2R86yaPJbDBtnLH+HZjNNtradZVin05lb+HdXv2qfB65gtlvmt&#10;dy4/u+v+f84rPh+F9pq0RWRV3t93uRWn16nJGLy+aPI49IkU7pbXIPdOcVZXw/MImkt2Y5PpmvTY&#10;fANxpg+x3FqxAbGCOSPx9q1NH+H0N5L+5gZdudyleT9P8ih4yIRwctjye18LzI++4Jd2XO1ef5d6&#10;3NM+HWpakAwiaOPH8QOTXq0Pw90yKZY9NsStw3aQdP8AD/PWt7Q/Cf23/R9QgaNkXCtHnJrnqY7s&#10;dFPB+9qeW6N8N7rTRuitC3dm29Kv391p9tF9liikmuOm44wv+f0r0m60W8d/7Nsl85QMHH+OKsaP&#10;8HrZJRNqVgwZxn5uMf8A1v5fnXNLEK95nUsL0ijxm0+HjapcNqWuS7h1EYbGPas7xJYXthA1lpNn&#10;5cTHCqq/M/8A9avbfGGjaJ4Zt2dbcyTdIoV6u3YZ/rXlviiHX5rrMNt++kGFTacRit6OIlUlrsY1&#10;sNGnG3U811K1XTI8TruunH/fPFYt0RbW+909/r713WqeEmWQ2dkkl1qUx/eMq5Ck9hn/ACaueHvg&#10;LrGrXQGqfJHGoaRv/Za9OOIpxjeTPLnh6kpWijzXSvD99qUi3KWzMn3Rkdea6XVdGh0LRo1dSzbh&#10;t46n/P8AOvU18DWOlaSsscPl20I+Tp85ridf0a71HV4bR4fuq0hhx0X/APVTjivaS02IlhHTjruy&#10;x8MvDkd/BcvG6xyJC4bOeMLXsnwEiax8GyBbfMiszrt4MmPX8/5V5l8MtC1G0umna23faJMSRnqI&#10;/wCnB/WvY/DkV14bEdhBZFRPbv8Ahkf4/wA6mtUvGw8PTalc7e0ubG4ks7q9maHySssbq2BlTu98&#10;5AI/nX3j/wAErv2iI/AfimxMrxw6e2qLa31msmVht7mUpvOB/AzKw9BnoCa/ONNUmj0mPSZdqtC7&#10;GGQj26H25r6E/Y28SXOoG1t9MlVfMuGtJBGd2W3A+Yef7xBH09q5YVJUaimu50YijHE0XCXVH7Te&#10;B/B1pB8btc1vT5mkLaLqcKtuyhuDJDKjZzgnDOowOADk84HuWgQwwaVbpAoWNU8tcdtvGP0/OvA/&#10;2BtatPHPwg0zxJPqjX19/bV8uoTyH59xkcqSMDgxmPoMY9wa+iLeGGK3+zYx8zHH1bNfVOp7SCa8&#10;j4aNJ06koy6NomRf4QKkjXnpUcRJJR/vD9asQjBzmsZG6JY15woqUKc5pkQOPmxUtZmsQJqneyZ4&#10;q1IQBms66lAJINVHcUmVbuUCsTUpyW+laV/MAD81YN9MxbBxWyRzvcqysXbr/wDXpoHtQBnmlJwM&#10;CtAFHXNNY+1G70/lSYJ6mgBpbIxikx2IqQRgDpThFQOxGIjnGKFhO7gVOkeepqRYucYoHykCQEe1&#10;SiD0FSpHgZNSBVoHYjSLAwadwvSnewppAzSGNYnqahlyeeamIB6U1oj+dMTINuT0qWGE+mKkSEHg&#10;rU0cAzigmw2KIjmpvLHpTkQLx1oc7R1qSxrAKcVDJIAcmlklPrVaRmPNUS2Olm9KhLFuKcUyacqZ&#10;5oJIzGWOTQIc8BasCL0p3l+goAgEGTnFOWEA8ip1hYnpThCW6j6UAQBVAwBS/MeAKsfZwBnFHk+l&#10;A7FfYzdqcIjjAxUwj20AcUCIxCM8il8oHtT9oIxmnbeM0ANEYFGMDgU5VPTFKUx3/wDrUAMbA/hq&#10;MkjoKmMZPOaaYhjIFAEMmcZzUbelWHjLdBUZibPNAEJ56Cmn6VM8OBUbLigBpAFNJ7kU5lOMioyG&#10;Iq0ZsRsZyKayKeStOIx1pBTAjMfPIzRTzk0UyeU+MgeeB+dP+lRAjIwe/wCdSDJXdSMQPAyVpyli&#10;dxPSm57A/hQPQGpuA4YHb/61SIG7elM28fdqQBugNUA5QcYp4XHO2mg56mgnAwazAGY9M+9MB3Hb&#10;kntSMTjAWiNWHXvxQBJGnmHJ/WrEUeMbqjiXvzUpzjae1BaFc4zUAQsKe7OB8o49KIVDISB+vSpG&#10;V2Jjbdt61YglDHhvu1HdQkfdFQxSMDyfwqSNmaRZXHFRSJngikglLDLE1NsDjOalosoTQsvApYpc&#10;VYkhDAjPtVOQFG344PHWsnoBegmPf+dXLeYn5f8APWsmKVu34Vatp88ZpqRUS9MuecVTuIwP4auI&#10;wdcE1HLDuGV/nTZRjzwbG4B6VXwUOFNa1xDuU54qjcwAH5u9ctSPVGckOtrlVwK0LW6zjBrFDeU3&#10;+z0q1a3JUYLVEalhxZvRS714omU7fvdqp2132Dc1cSRZE3Bua25uZG6G28DNxtrWtNKMibmjzVXT&#10;YdxOVzzXTaXZF41+QUcvMc9VFPTtPe2nVgK7vwtqDAKpbpWGunKPnAq7prPaygg8VVOPKc/Nys9G&#10;0y5Ei8n9asTR5Gaw9Cv94UFq6CFhLHitjqi+ZFOWL1FYXiCz+Td78+9dLLDnms/VbXzYDhaUtiZR&#10;Mjw3MVVoiKfK+29znvVbTv8AR71lNS3TYu+vvUL4TSJPK/8Apa59a6LRz8i5rlrmU+cjA9SK6jQ/&#10;9UuKqPxF9CHxfEXtmNeX+Ivk1OFT/fFeteKYs2fA6rXk3idSuu2656yAVniNEi6Pxnd+G7QC2VmH&#10;at77NiE8dqz/AAvb5tYxiukNofs/3f4a6Ix90zluee6lYbtWZsVauLMNZ7SP4fSrt7af6e2F71LL&#10;bHyMEUKJC3OA1a2J1FENdb4bsgIF4rH1Ow36yDjpXX+H7HKKMVjSh7zLnLRJGlYW+2MKFq/BBnrT&#10;7a0wo4q3HAey1tykoZHFxkmnlCB0qwkCqMAVIIGPGKoZVReelNnDbeDVryGU8LTZISR8wqoiM6Uk&#10;LnNQTMdua0Hts9Kq3duVXpWsTPlaKEkmBzUBnK9GqS7BxxVGVjTMWTSXrAZqu+pmM4LfrUM0hUda&#10;x9R1DyifmoIlUaNsa2oP+tpG13HO+uRfWCON56+tRNrMmcBjWcpCjUcjrzrW48GpF1Pd1JrlbLUS&#10;+PmrWtN8gzisXdm8WbVtebjgd60rRiQMd6x7GEq3StixV2xgVPLc3izbsHLJgVr25O2siwXC1rwA&#10;beDQbRNK3YlACe2KmQndyKr23CDirA+tQdVMsI9SBsdTUEbcVKCCMZpnQPDMDkGnb9oGE/Wo1YFs&#10;kUuQOhqbASrJnrT+oqEE44oVyOS1S4gTUc+lMSTPDUvmLn71TqA7nGDQfem71xwaQyD1pgK2COlQ&#10;85yBTndicA03fg/N+dUgFJxxmmNg9qCQDmmlueTVAKSTSZxxmkZuMZppYk9aYDy2BRnHSo88UZPa&#10;mBJntRmmBj3NKGHc0JAPBwOKUHBwf1pue1GaAFDYNIx5zSbsUm+gAYnNNNBOeaQketAriHNA5OKT&#10;NKMdRSRAc03pTh9KDyKoljcHqKBmjp3o69KkkKKOKPepAKPaigZoAOaQjNB6UvNMAGMYo9iaDnFJ&#10;360ALRRRSADmg5FHfNAFNAKMZ60o/wDrU3jFO7ZBNMqIfWlHpSZweaXvgGgtC/UUDrRz6UUyh6+9&#10;Ko9qapOMU4HtmmMkChjwaUA+vSmp15pwOaQByBjpSgMBk/nQ2ccmgjstQALkcMacgPUGgEqOachL&#10;DoakBcmlooqQE57mnoD1pvOacv5UAPTIHy0+mx4AwDTjyMEUGiDtTJhkdKf3pkn3albhLYrTnqKo&#10;zA5wRV6VSRwaqTpya2j8Jk9iBxzVWZCflNWmGKjkj3HkUHLJFN8iqt2vynFX5YCF4qldcrgVrEym&#10;tDndbA+YVxevIWk4Heu41mM7eK5XVbMu24DqcV1wZ5mIVzmTZs7qcVatLBvNyK04NN3c7KsWenbn&#10;wqVpzHLGiyWxtG8oEVYFs0Zq5Y2JVMY/Cpns2HOO1TzHXGNolccJnHas++mKOTmtORSqEYrK1FCz&#10;ZxUlMjS5IGcVW1Cc9c1P5R29aq3SbkwDWMlcqLK0h8wdKy9QsT5hYitRAxpJ4Q4yy1jy3N7mPFp4&#10;IziqOraIsjLlP0rpo7ZAuAPyqO6tFZgcc+9V7K4+aSOat9AROqVdi0eNfuha2I7AEbdtTxWGOAv6&#10;VpGiokSk2ZCaWh4CfpUy6YAMbB+VbCWQx92nLZEdq05Ii5jIXTR/cp66aO6/pWwLP/Zpy2gIyFo5&#10;UHMYw01Rzsp39mD/AJ51sraDpij7Jk8ijliUY66ev/PL/wAdpwsEA5StgWYBwRThZr2WjkQjHGnJ&#10;jhactgM8itcWa4+5Si0APC0cgzJFiMY2/pQLAZ+7+lbH2Re4o+xjstT7MDHOnqT92j+zk9K2Psgz&#10;0pv2T2qfZFcxn2tkscmcVv6YVUDBrPFvtbG2rdowTjFT7MOY6bTpwDnrmti0n2kYNcvZXZQcVrWt&#10;+o/j/WiUe5UZWOjhn3LuU1ZjuuME1hQXwxw/5VZTUT0IrHlkdUatjYF1jil+1571kLqOeop39oL0&#10;x+tHK+xftka/2vOPmo+1js1ZQv0zhqX7enXmly+Q/bI1Rd8daPtdZYv4+5NA1CP/AGqOVdg9tE1f&#10;tYPSl+1DoTWV9vi96X7dF/eNLl8g9tE0/tWBxSi6461lm9ixgvR9sjP/AC0/+tRyrsP2sTU+1r0/&#10;rQ1yMZBrM+1x9fMpRdx9no5Yj9rE0xdZHWlFzWZ9pXOTJmnC44+/RyxD2kS7NcdxVSaXJ5NMa4B6&#10;mq9xdjBCH8aryRMqnYZezfwAfWsy6m25OamuJ/VqzL24yTzWkYnLKR5f+0n+z7p/xj0xdV0do7fX&#10;LNcwySL8s6/8829M+vavhH4neCr/AMIa3eaZeabJbyRzYktXX5oyPr24znvmv0vluGB+9Xg/7W/g&#10;Xwdr+swXmpwra3Uljn7csecYLYD+oJGPUZ+lfOZ9lFPE0/ax0l+Z9bwxn1bB1Vh6msOnl/wD89df&#10;s7jT7hLm5DKsrkr/ALXOM1nu7SiVjIvmf7PcAcH8K9m+LPwb1LSbWe4e2d12ho3j+YMC33lOMEZr&#10;yK+0O7soWYxtujP4lT3/AKV+cYjD1MPPlkj9cwmMo4qmpRZzU9tJcne52/MP8mmRWarfBWlZugB9&#10;TWi9s0MbL9n3KuCWx15qANElwsbxblT5lJH3ea4ztuI73UCGzt2JjWXK+1TwghvPdGbg7ge1OgtX&#10;maPzF+UPu/CtTyiWZG2/Mp3FarlM5SiiksUYXzlHvx2qT7UYn3xNy/DN6f5/pVm3jKxeYSMDt+FR&#10;vA8e2cbf3jH5ccCgz5kIsbAN8+dwy3ftVdoLPd5kX8TZyoq3PE4PyA7tvOOMVUQC0bazFWPPODVE&#10;jZ5A0gcovoqn/CobkySMu9FU/wBPSrRg+0Q+apCsvIY96rOiEsh67evrQTdFe8t4PmkX7o55xWZq&#10;ei2oXzYlVWzngdfyq9cMZWwBjHPP86qxrJKrRb9u0+tXEZG1pbeQGkjGSvt+VU7iK1edfLTkkfxD&#10;gVe88iHy5tv+yfWs+6KpcqrMp3N/e6+1XEYTWcYVvKbDNycev1rKmmckxzHp6r/n2rVufLhhadpf&#10;/rms2VVlTev8XVsmtoEtmZfeVKpWVl2r69axLu2hVfLEePRck1vXVuuclNxZcc1k6hCgZg33jWyJ&#10;OYvo3gmaRos+3rzSwMULRocHGasar5kEQAO7P3u9Uvte1d0Xbpx0pkG34ctHjdpN3Tv612XhqSPD&#10;NO2NrDnPXNch4enEsTZXO3PRutdX4cCXCMig/wC8tckm+Zl7wOr06aGRcRLuwvpU4tsxiUpt5zVf&#10;RYkghCgjnO3NWgJpF2n7vP51akjnkinfSCTO1uAcfWohG6rsXt3/AM9asz2sjxiGU7dzZBpuxrK0&#10;IA3cfLWsZGMkU7iNSMlsencVDIyoeGy3VmHb61YhRpPmcbecKrdTzUjW0ChZAef4gvetLmUomaRM&#10;RkrheQM07MBO115XjH61LOgmbzF4BI2r6Ur6f5sQYHqvJBo5iOUz545URngtwyk4qJbC9kj2yQKp&#10;YktxnP8AnH6VszxQW9oqM23dxj8adZIZJWff8oXB+v8AnFHMS49TBfw0bgqrwhlXg7gKl/4RyxhX&#10;yRD8vsB9K30dIYS7Dj/azVGaSS4fzY1O1mzzir55GfKmcV4j8DaTKG8y2Xb0JVRkY/r/AJ9a4aT4&#10;doJJh5PzcmP5eSK9iv442jZZR/Fnp1/z/OsmfTT5jXTBhuX7vXFawryiZSpRkeUzeDrdI2s3hVlm&#10;jJ+bBx9K4tvAMVpeM/kbVV/m+Xp/nNe6r4fjkuYWKtksW5bp/nmuS1/SYlu7iSJdyPIR14/zzW8c&#10;Q+jMJUYvdHnWveAYbuw+2SxiGSHGGVeq44z9f61mW3hqDMdxYqwWP7x/vEetew6dov2/SZfteG2x&#10;FRGy9fTnH05rB0Xw4RFeQm1UKW3/AI5/wq44h7XM5Ydc1znBpmbVNQjVfkwpXPJB/wA/yrSufDM2&#10;s6fG1nZ+W0OGZl6up/Wtqw0WEC1sbm22yspO08542/5+lbnhvTx9gZ3O6SJiGCjjr+tTKty6lKim&#10;Zdt4T0WxsI5o7Nd02CzSAZDeufxqDVYIhCIbS2M1x/Dt6Y9//rVvNp0lzutbhmHlHKovb2qw2nrB&#10;9yDarckr1/8A1Vl7a25t7PojyHW/B0+r6gssSLLd/dJ4CoM9fw5pR8FFS2zLC8jt/rJvXnn/AD/h&#10;XqOl+H7GC8e4cbVZjt9yT1/z2qxqFnezJttovkbGW6k1p9cltEz+qxerPIbH4V+GvDiPOLaNJCfm&#10;kZcsw9B/nFSnwNcajIytbeXaqc+7+n6fz716dp/w/svtPnXkLyNwRubj6/8A66m8Q6JbQ2uIYto6&#10;Kq9zWixUifq8UrWPC/FPhewjfzrsKttb8LF3ducACuNk+H2p3l0yQQILq8bkL1jTP3fx5/KvaLzw&#10;KJ7vMrNI2/jd039v1P8AnpXc+CfhDp1pdJql1ab3wrSPLjOTj/D6cV3wxapx3OOphfaS2PP/AIXf&#10;BOz0XS4Z9Sg8y4uto+Zfurj6+/1ro9X+F8+o61Hexaf5cdvblC+P4znp7V6qvhiO6vIZbVcru+VQ&#10;vTnnt/hXc6J4CGo2jSm1byrmNuCv3Xz2/Wqp4iUpXZz1MPCnE+T9Y+GM+ma895dxs0Z+6hj4Jx0G&#10;evevRf2HPA+s/btQ07TJXkZdSj+zp5uGjk2s2QPQdK97s/gZZ+IL/TtSmslaOPcki87UOME4PBP+&#10;Ndp8JvgXoPw98Q3s2jQrFdeZvt7jPIO0YHTuM13RU6kbHn1alOC03Psb9gDWLr4fi18OatK3lXyq&#10;shb5VjlbhT9c/Kep+avsy1Pmwqzr/vV+e/w28RxRra6hHeiFrxpP9HjcnYwGdw9+4r7g+CvjWPx1&#10;4D0/V1u1mmEQhvHB6zKBlv8AgXX8a+kw0uail2Pi8VFrENvr+Z1gi5GxttWIFIXls01E3fN/WpYx&#10;g8mtJMyiiVBkU4mmjdSSNhak12RDdy4GKzbuTA5q1cyZ+ZjWdeyjk1tFGMmZ2ozDJ+asaUln61e1&#10;GXLYJ/WqJAzWkTMaOOcZpvJ7U4nnNIik1QDcbj0p6rTljPSnrHntQVYYi44JqVYx1I/GlVBjpUiq&#10;e4oKGqgJqQDijvmkzUXAU4BoppfJ60Akd6AHYzxQF9TQoB609UyeBRcBBHxzQVOeKftpCOcU0wE2&#10;AHBFPU+opu0ntTsEDiqAcCQMgVG+Tyfzp+Tt4NNxjrzUAROp7VGUyMAVOwoEJY4Iqrk2IBEQeBUi&#10;QE9RU6W464qUIsYzmlcOUgS3G3rUqwKo3VJ5ij/61N3MR1ouUNCAdV7U4gt2pyqW5JpQvrUgMCkj&#10;GDSNF3AqXFGPancCHy8DJH5UnknptqZmC9aYZgG68U7sVhoiOck4yacyJndTGnION1Ma4YnIJp6h&#10;oiYFFPXmmllXtUHmkHGaTzMdaYidpdwzimF+OlR+bijzFxnNBJIX4pjGmGUA4Io80Y5oAG6YPao2&#10;wONtOLr3NDBScg0ARsCajK1MyqR603YByRQS0Qkc9KCuO1SlOSCKTZxxVXJI2QE8/lRUhj55op3A&#10;+JwMNx/Onjpx/KmAH+IU4AdB3pnOO6inAbTzmm8k8/SnqozjmpsAqj5akUDOSvSmfL074pRgf/WN&#10;ADwQEzgUwk45agsQpBNM3c9DUgPAz6elSRKT8uaZEM8Z78VPEmGywoAkiyF5PtQ7HJyKCQMkDn0F&#10;RysVHTpQV0GyHIzj8zUlkMLlagUhsnbUtq2080tw6ktwgb74xVKZdsm7H/160jtkTK88fnVO8h3D&#10;p781nIqw2CQdSavQkMvzGsuFgpq9ayEYOaVwJ5EXpiqtxCBk7avL+8XJ7CopIg3p/SpaGZe5lYjH&#10;tU0EvzAhe9Jdw8ZA/GoInCNkj61hrFkX1Ne1nGQretWwPMGVPSsm1nGF+bIrStpRnBrWMrmsXcJI&#10;QVyRVG8tc1rNEWG1VHPtVeaHIwKUo3GzBuIQvG2oY3aJsN+Fal3a4GMfSs+5hO7OOSa4qkXEz+Es&#10;W1wCcbttatnc5xlfbisCJ9g54Oa0LK4PUH5ehohKzNISOq0RFcqwFdroNoWjUYrivC7iQqh9q9G8&#10;N25MQGK7aexNTcsCwwMlahntPLfOD+Nby2R28LVW7tMcbaqxzyjoQ6JdmKQITXXaXdBlX3riVVop&#10;Miug0C+LbUJpRYUpdDpZE3DdVa5hDxsCPvVZtnEiUksee1UdRyd7b/Zr7co61V1OTZMr461s69aE&#10;NvCj8KxNdBWJZF9azCHYku3JWORa6zw62+1jcH0rjZJfM09HB5zXW+DX8zT4zmqj8Ro9jT8SRZsQ&#10;cfw15L4rhP8AwkVuP+mor2TXYt+nA47V5R4rt/8AipbbH/PUUsR8K9R03yzPQfCsO6BBjtXUm1H2&#10;Zjj+GsLwlEfKXjtXVGHNsRj+GujoiVqcRd2wN+1PubfZb4x2q3dQA3rfWlvIcRYxVmcdzlJrIPqn&#10;mEV1Hh60wmT+lZQti12WA7102gWvyBQKzgrXY+poQ22EHFTLCfyqZIuMVJ5XNBXKRpCQMipBCB1q&#10;QRcc1JHFjoKLlKJCIge1JJCrc4q2sTEfdxTXjxwRU8w+Qz5bYgZH6VRvIAU6+1a0kf8ACBWfqHG7&#10;FaRkRJHP3UeG5HWqNwhA4FaF3nfgGqzKCc1scsjKuEyrGsHVbRm7V1k0GRwKyr+z3H7lUkYyiclN&#10;YktnaahezO7kV0kunjGQuaqzWIXqKmVNMlLlKem2wBHFdFpsZOMrWfY2oAzitrTYTxzU8prFmjZw&#10;E9RWtaWxGDVSyiyy/LWxaQgnFRI6Ylqxj+UcVpQrgDiq1vCMYP8AOrsS1lI6KZbtwVXGKmBG+ooh&#10;8tSjA5rI6Ij0PapA1RjFAOOpprQ3iyYNjBxTs+hqEMKcHGKZZLnJ4NLkHqajVj2NKDxxRYCTtxR7&#10;GmBhR260uUCTJ70jfSmEjrS78jOe9LlAViMZ/rTWK9cfhSFhnJFM3Y60+UBxcg1GWwaGbjGajJJP&#10;NBLY4vz0pN1I2cZz1puT2P40ibj92OlKG9aYCOoo3DpSC48MTTgT0qPrS9KY+Yfk5zQSaZn1pd3H&#10;WnzD5hx5oJwelNBOcUc4ouHMBI6ZpByeaXvQelBIfMDQfcUnbFGeeKLE3DpxR34FBpPxpkh2oFGB&#10;1NHBFIA5HWjpSZz/APWo5qQAml560H1NHPSmAgOaBQKPegBcnOKDjFJx0xS9aAEBpc0bcdaMjHWg&#10;A5oGccijqORR75poA+gpxHGKaOelKB3pghRyKB7CgdeBR1OaRoL9aXkGm456U4D0oRSHJThkHIpg&#10;PNP4PUVRQ5TnkinDGclajUfxCpDt6AUAObrzQCMcUEgnIFLzUsBM8ZwKcmR1/wD10BSelHU8Ht+F&#10;QBICTzR+FICDwDS/hUAJzmnL04pDzQp5xmgCRCc5xxUg5qEA9jUiHIxQaRHVHLyMYqSo5h8u3NJB&#10;LYglGRnb3qtIvFWJQNvT/wCvULnnBNaxMys645pmP/11O+DUJA61TRnKJFKhZStZ1wvy1pyc+tZt&#10;zyrVUDlqbGHqiljg1hXdtnPFb1+My5qlJbB+g610RZ59Rambb2QKn5auWGnbnwFq1b2fy7VWtG0s&#10;hnkU+awQpkNrYBe1Pks1K/drTW2wMkUkluCpG2s+Y25DnLy3xnHasa/hw3Sumv7bHUfpWPqFuA3z&#10;D6VpFmUomS8fycCs+Z87kxWxNCNjc1jXClJTup9SCAcDmn7SxC00HLAVPGuego5UaCxwd6HtlduK&#10;lUAd6AR1qh3CO2AHSpViRegpm/sKXeOxoEShVxgU7C5qHcR3p2/5aAJiFxwKcqqeBUAckc0qsRyK&#10;ALKhemaAEPeoFkI9KN5xjNBXMWNqHoaUBe9QeYeuaUS+hp3DmLIRc4pdi1AknNKsgPNFw5icKvYU&#10;bV+7iogxHINL5nOKQcw8oB2pDGp6U3ec8ikMmDkUahzCmMHpTcFelLk+tMZyOQaBFiK5dDg1ai1H&#10;Z3rLLZPWk3c8UuUOZm7HrCDgP+VWF1tVH+trmw7ZzmgSNjg0uVD5mdMmtgnHmU5NbH99a5fzm/vH&#10;60G4kHIalyBzM6xdaHdh+dO/tcddw/76rkhdzActS/bZscmn7NBzM65dYBPD/wDj1H9sc5LD865H&#10;7fJjg0f2hKBjNHsw9odh/a+R1FOGr57/AJVxw1KT8KcNTl6HNL2Ye0OvGrADAP8A9anLq+etcf8A&#10;2tIP4qd/a8vXcaXsx+0OvXVlxljT/wC1Y8bs1xw1iRedxqRdcfpvo9mP2h166kp53U4akh71yK62&#10;2cbqkGtsv3qn2Y/aHV/2gpHDfrUUmoR4+9XOprQ6FaU6sr8A0ezH7Q1Li+DZwKoXFxk/equ+oeYO&#10;D3qPeXOc1SiLmJGbcc5rzX9p/wCHmseMvAza/wCGopJr/SYZC9rGuTcQHlsDqzLjcoByeQOSK9IT&#10;AqSNmVtwPes8RRjXpOEup04PEzwuIjVj0Z+enhD4z6dHFNa+IJ/tWm48u4sZwSyHcCCuRlcAHtgn&#10;68Uviv8ACDT3sF8S+Drn7XpV3DmOa3XMiMzE7DzwRmvpz9qD/gn38PP2grmTxX4S12Xwn4jk3NNc&#10;2duGtb1z/FNECp38kb1YHklg3Svn74f/ALHP7fP7PGuw6RJ4f0nx94b1C6SLUbfQ9ah3wQ7m/ef6&#10;Z9nO7DnOAeR3zmvj8VkeInFwmrro0fpWGz3K5r6xQqck+sJaJ+j2v2el+p4L4m8MSWUEiROxkib5&#10;tx6jpXNy20Qj2iMFpFJba3IxX1D+0n8B9R8A+IJRfaW0VtcRhooeGC5/hyDjI9q8B8ReFmjYXKbd&#10;xOW6jHXj+VfDYzB1MHWdOa1R9tl2YUcdh41IPRmDYP8AcIX5VH3f9qta0Rp1bjczHcfpVGTT4kCn&#10;Y3zMRJ/vf5xVjTN0N1tCnaqhV9/b3Nch3SjdaFxbaYnhW+Vv4e9RbWdfmUDHIX0NX9uD9oaX5cHa&#10;B/WobiNFVgh2swxQc7KMUwmRgTvODkL2qnLuMgYx7flxl+9WntY7ALcg5WRfm+bqabf28kqK+zhW&#10;z9aLA5LoVWAjCnf/ABZb3/8ArVC5aZDKCFbtxzVi7zImY41G0/lUPmxpGsqR7t3G6qSEZrJIkzyM&#10;egqNiH/eJH823oe9T3TDepEZ5+914NQXBRFyhbjsveqNSvIs3k9Afm78mqd7bwzyLcK37xePlqy0&#10;00u4Sx4443VUUmSZreM7cDcrKeCaqIgSJ5rchoOSTuDZIrLnRopWBbP/AAHp+VakU07xbJPlx0K/&#10;zrLnCCVljk3f73etogULjbvZnf5RxtXrVC/iLDzAuAcDr71pXCxv8rR+x3HjrVGZAIysTcD9Per5&#10;uUVjDu4jK/ktFxz1HesuRY7RmAToM/pW9M2x2UHjrz0rPurIzz7ichvu/jTcl1Jcblrw06suQq4Z&#10;fy4rrfDUKRrvjPO3B9Dmua0axFnMI3B+blQP5V0unedbSxhmJQsBx2rml8Q4/CdVpRjOP69q01RY&#10;1yBuU9qo6UyPbr5bbQF6nvWlE/lxBR8ynk4pXOaZUudgkUscbvu/nVa5DycFgOgXrxxV65heaXzC&#10;NqioZbQKrSR/eIz83/660izN7FCa3ZYt6lvXk/pVecvtDSTbmLfdFaHlKyN5qNxxtPQVBcxRomVH&#10;zN94+grSMjMqxGUFg+NrHG3HWplWVXyD977u1e1MEbq2IFZm65P8qtbFVgM84z9OelaXJZWvNPef&#10;5Q/4+lRo5jiCKcKODirlxIq2zMr7WP3mH8qyJpnt9vHsoPejmJFu9QkRx+8yWGFGeBVf7Q4TYzHO&#10;P4aSSSE7pX+8o45/z/k1WhU3MTOmQ3TPYVRNhk1xP5q4G7c3U9qkhkd2YunX7p2+tRXcMjBYoAxC&#10;ty3pUscciw4ZlU+56UE2KV9HLE3nI3zfw7ewzWYmixapqMdsoPlhgfQE1unQpdVj8x7kiPHG09an&#10;gbT9LtRa21qW8sfNJ6+lNSsTyXMvVdHtdJt5IIlUSSdl9AP51z1jo9vaw3Jldi3l/qeK6K7bUdRl&#10;aYQMqSNhd3YZp0fhyKKGS4mgJaTs/T0pc1hOmcqdOeO5XUbqIFlTMeP4RU+i3ru3k20TbpGBYVs3&#10;VoGuBAts2eeV/CobPS5Le8iMELDruY/zolUuVGnYjS0uDrE1w6rt8jHPbjr/AJ/nWg+lSXlstuo3&#10;MeAx69M+lSCCSJXuiGyzAD5ev/1quWSR2qtGxy20c9qx5mXyoybvQtsqRq33e+0Yq9YaPHKyrJ93&#10;/abrWo1j5iLEzKTncx7805bGQOGThf72aalqFihcaf5Um1F2rt5wvWqWoaVHexF/K+XG3oDiui+y&#10;xuADg/3uPf8AwqpNE68AD5my2BWkZGfIYWl+EbL5ZGtVbyzmMADrXTQacY41Qn5eQwXv7UWlsIR5&#10;UcZ3N/CatpIbZPLYtz975un0/wA/yrRVJIzlTJtBshHcLcmANDI2JFHVa7fwgZYNQbSJLsPb8+S7&#10;Zz9Dz6VyOjWklvc/aILgNHIOFb+X8/zrbjnurLVY9TtkyqsoZNucfhXbQqbM4cRT5ro+g/Afh22W&#10;yjjt442eSMNEzcgnPP61o+Jfh/b6K39rSxO0ki7ZJiThCDxx+P8AOuc+HniLTr+ygvLS/VFJVlj3&#10;keW3cA9hXr9veW1yn2Sdmlt5FJbdHuIJFfX4Xlq0tD4PGe1oVtThNEt28KWtxfRxr9niuRMh2fMi&#10;uigjn0JJz7+1fQX7G3xSh0LUF8M3143k3UwhdGU4D87JATxg/dOM8keleNeINBso7eVVlMlvJGYp&#10;Jlyu0j5lbjnj86f4Qub3wzIjXl0PMW12pKkhUMyt8pJxwdnfjBH4110ZexqeRx1oxxFJvqfopbyC&#10;WIMv/wCqp49uK86/Z4+Jo+IHg4Jdzq99YbYroA8njhvxHXtnNehI/wDFivQ8zzYsmHyjmobibb1o&#10;km+XNVZZNxycUJXG5EN1JxWTqEp2nBq/dzAisa/lyMZraJlIo3LszfMahbI7U9uTyfpTACzYrQkF&#10;UnqKciYFOVcVIqHvQXYaqHtTlWnY460dTmk2MAo5FO4Apv3R0oLYpABORim8mgDPAoVDnNIBVBJ6&#10;05VA5oUY5p6rxSAFU4zUij2pqkjpTkDH5sUAORM8haCuBTgdo+YUHJO7bQA0AEcUbTmn+wp/ljt3&#10;oAhCsOPyoCFuKmCAchaBjuetAEaxAcninIFU8LQc55prAAnDUAOaTIyP50w8tnrS/L0z/wDXpDxx&#10;n8aAFCqPmFOG0DnmozIAME00zc5DUWYFgMO55pdw3bc81UacL/FTDdDON1PlYFx5VA4NMe4XGRVU&#10;z+hpjTA8Zp8ork8lxt6VC9wc7qgaXIz/AJFRmcdaoXMWfNY9TQrrVVrg44oE/FBJcMqjimG4AGM1&#10;UabBJLUglyMmgCz9o4zmmmck1D5oHWmtKB2oAsNMQOTTTcNVcuTxQGYdaALHmknOaPOJG6q+8560&#10;eaFqkiWy0J+ckUCbPNVDcDHFJ9pGeKfKTcuiXnGaerg96pLMDzT0uB0zS5QuW+veioFmoo5R3Pix&#10;emc0qnPX8utNGR1al56sKo5h6k8ZPanhwwxjpTFOBw/6U4Z6jigB25cY70u7HVfzpMfnTWbnntSA&#10;C3405fmOCfamhj1p0Y5/zxUASRA9DVlRtGSeevNRRrgZp+7HX60ADPtOcYqF23vwfmpZXYjIJ/Cm&#10;QjL5xxUyGTwxkjJO6oyfKfINWIlATj07iq847g0+g7Fy3k3fKe4pJo1wRjtUFpLyOep+areN68H9&#10;Kgoyp0aOTp3qaCYgfN/OnX1uXXdt5qtG+04J5rMDVt5h0NSsmOAPyqjaz4PWtG3YOu38M0xlO4hy&#10;vI4xWfcRbHzjrz1rami9KoXkPf0rKpHS5MolSCTByRWhaTggHOBn8qyydj8irEErKV5rGMrCidBb&#10;uHABz6U6WIEbMVTsrkk4z1960EYOM1tc2TuUbi3BBFZd3alsts5renh3cf0qjdW/JAXnovFROPMh&#10;NXMN4tp4Wn2srqRz7VYurc53Y5qqV2v0PWuNrlZGx1fhC5xOoB68V614QKywKc/+PV4n4YuvLmVS&#10;3FeweBbgGJfm9K7aEvdC+p2kUAaPpVe+teMha0LIb0GBRdwbgVNbA17pzN3bEHOKfpsrwygbu9Xb&#10;2229F+tU/K8t8g1Oxjy8srnWaTc71XmrzKWXIrn9FuGT5Sa6K1cPGKo6Iu6M7V7fzI923pXLa9Gf&#10;sbD0rtry3DxmuV8QQYt5B7GokaR3MGwufN00qD92uy8ASl7JQT/FXn2jXABntmb1xXa/DOffEyej&#10;YpUpXaNJR0O41eMNpory3xRbZ8QWpx/GB+tes3yBtL/CvNvEduDrtucdHraouaPzM/hkd14PhJiX&#10;j+HPSuodF+zE4/hzXP8Ag6PEI3D+GukkGYCP9n8quTNI/CcncRZvWovIlKDA7VPKAb1vrRdx/Jz3&#10;FWYx3MiG233DcfxV0uhwYTd7VjWsWZGOD96ul0iHZCM1P2SqaLSxDvT9nGCKUDvUiLztArNyNkhi&#10;RljzU6QKO1KgBGcU9Tjms3JlWHBAB0qK4wvSpd+R1qvcMeeaUdwKk3WsvUXIGc1pXEoVWasPVrgh&#10;GzXTA55S3Mq7kxJkmoC/dSKhvbjMvDYpsUxY4rfc5ObUtBA69KqTW5JI21fhQuvFEtt3anEfLcx5&#10;bQbelUbm04zit6a2JG0Vl3sTIx4qjOUSnaR7TtNa1kg6Csy2B8zGK2LBcqDUsKZr6ZFnkdv1rYsY&#10;vnzWfpkRCjArYs4wqZxz9KxkdkC1Am0dKsxICcGoolNWEGF43VzyZ0R0LEZKgc08c9qjVuKfuBGa&#10;zNIsXOCaVSMdaQDuaUYzxVepopCjJOBShjjFNDEdqN2BQXzEm7jGaUN6VHnvSjkZzRqXzEm4elAf&#10;mowTmjcfSjmC5Lvz3pGfnimbuwpNxPFPmC44sTxTdxPSjGBljTWY9qRLkKSepph96XkjnNJkA5FI&#10;iUhccfeoJHrTG4PeikRzEnsDTQpB3ZpB6mlRyeDQHMAJFO3jdxSbgeAaTOO1UirknFJmmnOcUoYg&#10;f/WoK5gXk9aCSTSZYdqB6UBcXcQMg0Fj6UnOMCj60XJuLk+lAJ7UnzZ4NJg96LgOOeuaOtIcjn+l&#10;BJxgCgBc+1FIPSl/CkAfhR+FJn2paQB2pOo6UAe9LTABQPU0HJpDSAXPcik60vekx6CmAvUcUgGO&#10;lKPajmkAmMUHigA5pCDQA7kGlyfWmnjNL26VYDs8ZoGQPmpM4FGPX8KZcRc44pQT3oNIfWp2KHAj&#10;NPyajHFPXB61RY4YzinRnPFNHHU0A80ATAnrjig464701ZVHG6jevTNKwDuSODSjHpTRIo4zSNKM&#10;YqeUCYPnn+VLu4qDzgTnmkMoBzmlyATlx2YUueeDVYzgilFyoHBo5ALIeneYT1qqkwzn1pVnGM7q&#10;XJICz5vYmo3ftuqIzgLwx+lRSXJ/hNPk7hclll5x2qB5h2NRvMW4LVGXWq2M5TSJGck1Gzd8Ux5l&#10;U8sKgnuscLS1ZlKoSTzBU3E/Ss68mAQkmnTXIHJasy+vVGcitYxOapIr3TZfpTEiDjBFRNPuO4nv&#10;UsEhzzVHLdORdtrcbcZ71oQQciqNpJ8wWtKAjI9KTOimi0luNuGWo7iDau6rEZ3KKjuSBHzn6Vld&#10;3N2tDF1CIf5FYuoxkjeF74revsc81kXihj0PFbxZySRkTKNrZHt0rn9SG184710dyME5rC1JQzGt&#10;UYyRRhVi3SrKfKM4pIY1UZFOJxVFCs3b8qN+DScjkmjHvVIQ7ce1AYkUnuKUYByKBDlY4JNO3im9&#10;OjU4AGkyhwY46UpPHI/KkXjoaXHcikAoYgUbs0hBI60q4H/6qAHKT1JpytkUwhvWlzmgB6nPANLu&#10;z1pq+lOwaAHAjHApwbtTeQOaBnPNADt2elBPvSY5ooAUkHtTWOKUjnkUjLnoaAGnnnNAoII5FAGe&#10;poAAVIzQT3xRzjmjae1AB26UdBQMdKGYgUAIQB60h46UE+tAGTg0AIetBznGKcR2z/8AWpNvtQAm&#10;DjNGGPFOA3CkI4qhWG7d3ajbjgGn9DkUvl8YFK4WI+fvCnc04J8tABzwKAsCjAyRTwMU1Qe9PUDr&#10;mkMcvpTgcd6aABzTgPm4b9KAJFzmpF9ajXJHNSLkc0GhIjH1qRW9aiU0oPFFgJlkGakjkIORUAba&#10;cYp6tjpWZaZy3x2+FunfFLwZNZTWqyXUClrdto3e6g+vp71+eHxN8FXXhLxTcaTqUACSSHYzDapr&#10;9QIZOduK+Xv22vglbTyx+JrCDy4btn8yRefLfGcY9Cefwr5TibK1isP7aC96P4o+14Rzh4XFfV6j&#10;92W3kz4s1nRfskm2MK0c0gI9xjv9KqRW80g3x4O1sJ0HSuxvdKdLRbO5G6RWKJ5nBGODWDeaZJC7&#10;QJMu2M4Yp0Ga/NJR5WfrVOspRKtpMk65kg2rGfuipdUtotq3JGFPCqppI5I4mOUJ3Lt+76USXW2F&#10;YiNy9vb2qo7ESfvFO8iCjeRlcfKfw/Sqd2pePy4mIwMq2OlaztEz+RtO3+ff/P8AnGTrDJG3yhkc&#10;8DAp2IKDtOYixbK7h8xFQT3SFfJtpOvNWIpP3bIqA/Pzu9aoXCSwStEIf4srt+tItBNE8ZBZ1bdz&#10;t3dKge3MjbreNcA4JPNGx3/diVvvfM3p7Ug8+JSpXap5INUhlTUpHA3MMse9UUlXK7U/4DWjPHbM&#10;7NNLjvjHeqk1usTLHGy7iOpoKiQyXIbIiH/fNZt1GCGbPJ6nbV6eMW+Ewu5gQSD0NVmtfL6fN/sk&#10;9fzqoyGZggEhY7S3GdoJxVKRCzMj+ma0nd2LNt2heDtrMvEKQNIn97NNy96zEjLvGWXlT91unpUb&#10;kq+UOAjfdXtUzweUWZt3K5+hoeJyN4U7WH3R0NTzXKLNkFludwLNtRRgj2/n/jXR2UfkvuaBhzxX&#10;PaLbsZVdAct/drp7GKeePexOfu/N2+lSTI2tKLiJlJZs1s24O3bL6YO7vWRo0K+chRTtVfvbjya3&#10;IImSXdI/DL92kc8iNLESZkLDap/rRIhcLEoHzfxVcWBpYidy7ffvVWW2UzLIJs7eFXFFzH7WpDLb&#10;KybSfu9Pf3/OqjWfmKRIqnd19q0L9Xjt1Myjn9aqyxSCPehK/wB6qjImRQl88v5KDao/2aS2tZfM&#10;8wL1bHPQCp5MRvuRCDnOT3qE/aROzKzHjDY71tGRI9oIgQhQHbjv3xVK9tbaWJnbO7cQo54qxMsk&#10;S8kL0LVXY3bRFC/zFvl3en+NaE8pj3GmbSz+U2Qccd6IdNu4ow5ZkX+6a0HGX8ySVivTaeKq3epx&#10;QMLec5b/AHf8/wBKq5PKQmUw/uo4s9vm/n/Kq92/m3W12bbtwasTYlZWRMBf4qjRVWZRKnyn+E9K&#10;Q0W7WQG2WOOLbGBjpSXwhjtgYI93GFwtTMBJGNibUzjbRCnXIyuPlU/54qJSsNRKttbPMiFeGbge&#10;3+cVakRba3Yu2dv68Va+zxxRK4PzY6+lR3FtbzW6szqy7vuntz+tTzBymba28l5Kz7FXLYXdUd5Z&#10;Xv25URx5arkt6+tXorlfPaCIKoXHzdqjmEssv3vl/Hp7VPMHLqQTozQAKfkVeeOtLp+nb1Zrp9o3&#10;bjt/l/n0p11cQrbeVGrbmbH4VctzARswyjaPu/yo5mHKLb2iPNvcdAAcmrMUKsjAEbRxUUw8weXA&#10;OAfm3fyqe1aJCtuisc9c+lKMhSQ1o/Lt/MPy7vzqvBDGHyn3m/vdqsTMCvlIMZ/GlitSibiwVlPX&#10;d1q1ISQkVs6MwSIsW+ZmpJreUP5mN34Vd8thD8u7cwxUTwXpUqycHjGenFaRkZkVjqdxHOkTptjZ&#10;h26V1SyiO3W9ikVvlyVXn/61cn/ZxlZlEqggcg1paPdLE/2fzto/hPb/ADiuqlU5dDnrU09UekeB&#10;/GGnW5W11HTdscke3zv4WPHX0Ne7fDnxBd6jplvZ3d1Gxhx5c+75Qo5Ctjv/AF/CvlfwtqE2l6jI&#10;st3uhl4aFug9++K9g+GviSztZxdWeoSRxyAII0bcpI6Z69v89697LcZaSTZ8xm2BjKN0j3XVrNLm&#10;2kNkf3btHIrw92yPT+nWsDxfasyR6gll+78porq1wVO4HcCB6Ed61vBupf2xYM0LqytIUXbjap7j&#10;2NWmhvb3S7m21G2VvIkZWVWBMvPtyOPyr6XSpC66nyEeajUs+hsfsm/FyfRdUj1e1bdaxzeRefvg&#10;d0Xddo7jqO+RgcZr7Us9QgvraO8tJ1eORA8bD+JSODX5zaYl/wCFNQW2sgVtntysUjrt8pSeFJHJ&#10;AOeevH1r7A/Za+JNvr/hlfB95cf6RYwg2u6QEtEMAj14Pr2YV04WpzU+SW6McZTUanPHZnrbuWqC&#10;ebAPNI8jdxVe4k4IFdqVjjK93McYJrLu3LNwauXL55NUZMs1XEnW5X2+1OEfcCpFjx0NOCgGnzFD&#10;AnGadtwetOxzR14pcwCYHQ0E8cUdO9NY8ZqQEZvekwT2owc9KeFIpgIqgCngY5FGMGlBz1FIAC5N&#10;OVCeNtKI+OaevyUAIsYHGKevyjApOSM5/ClAJFAwyQcmgHaMEU7AC7T+NRlyORQIkDKBnvT1ORUG&#10;4E805JNg96AJgTnpTWKrximvPt6H9KhaUnkGgCRnCngfSmvKSMZqMy981C8wz9786dgJzL3pjTAH&#10;rVWS6x0PSq8l6e1VyiuXZLkDjdUEl8AcBqotdk84oUSP1pi5mWmvST1oFwxOahS3OelTJER3oFqO&#10;WRm4Bpxz1FCxkninMjY60DIZP7xqCQ4PBqd0JPFRmL/OKCSPnGaCTjGKmWPJx+VOEBJzj8KAKzFz&#10;0FKquRnOKtLaMTgipEszjpQBVSFyM0rQEDpV9LRsZA/+vQ1rxQBmsrAVGxbvWi1kW61FLYmgCi8h&#10;A4qGSZjxuq9La/3TVeS1zxir5jMqm4285oW47VM1me6037FxmncloalwQQc1Kk5IpBZ81LHZnHWl&#10;cLMZ9okPO6ipvsZ7UU7haR8aBsgY6U9WI4FRoR/epwwe3FBiSKSO1OyF5yc0xckYLdP0pwYYwBQA&#10;uf7hzTfm6n9e1G7I60vOOn51MgFRSTz9amjCk/dqOLk8VOoCnIFSA9cY6flTWfGc/pSMTtqJ3wfx&#10;6UADYJzniprePJ+WoolZuSPbirdtGFAyOlTEdiRhiLJqvJHujbA68c1NI+OVFJGCY8j/APXVFlOI&#10;7HYVoW7hhgj2rPuFKSbh/wDrqe0m7k//AKqzAszxFhnHvWZPEY361sOA6nmqN5CCpIDZqZAV7aba&#10;cuMfWtK1n2sHwTWQuUbBFW7WYgYzUgbAHmJkiq9xbkjnj3qS0l3DZmppo8igrcwb23w2cd+lQxMy&#10;yAY/WtS7t92cJ+FZc8W1twA6+nWuWpHlM5bl6zmKnBY1rWcuPlrnreXYcg/lWnZXJ9aKcujKizYb&#10;ngCq80Bf+KpIZt6YanSKSMba2NUZFzbkmqE0JOa3J4ecn/PvVC4hGetc9WIpRItKcwTqQTXqXgK/&#10;OxD2NeYWsDBuK7XwVdvCAGbj60UZcsrHPLRns+iXCyRrg9q0ZoxtyB1rmPDmo5RRmuotpBNFhj2r&#10;sNYvmiULu2LDBWsuaAqc7a6GeEYNZ1zbDOCKlkziVbFzHKMGui0ubcvJrn4Yyj4xWvpr7WXmgKfY&#10;13XcvIrnvEVqArADtXQx5YZrN1633wsQPaiWx0WPKUb7NrMke0/NXYfDC5Iu5od38QNcj4jja11v&#10;eO7VufDW7xrboW+9XPSdqlvM3lG9O57BKS+lk5zxXA65DnWYif75rvIm36Ywx/DXGazFnVY3P941&#10;2y+E55dDsPCB/cgj+7XQynETfSuf8JjbD+Fb05It2/3acviRpH4Tm8q16496dfN+7GKiJzeMKW7c&#10;8c1oZxCxTLdO9dJp64iGR2rn9Px1PrXQ2gxEMCs5fCVTLPfOKAeOO1M3N60pbIrM0JdxHGT+FPRw&#10;ec/jUGR1pQ/rSGWARVe4I5wafu9vpUExyppxQpPQo3z4XaPrXO6vcElgDW1qcxDMN361zOsT5DYN&#10;dMDlqOyMa/mbz+tWtPBdhk1nTs0k+BWxo1qzHOK0RyR1kbFha7lzViazJqxYWwCbRU01ttGSeO9L&#10;m1OuMPdMe4tti5K/Ssm/tucgV0V3EACMVkXsYx0p3M5xMiO0VXzitLTos4AHeoREM8r+NXLCLEgH&#10;vSM6aNywTAwB7Vq26YxzWbZjC1pwghKxkdkdCxEQD0qWNiOpxUCZxxUikjisWbxJkfd2qRWOMZqI&#10;FQfvYp6E/wAQrMsmUnpmndRUStmnq3YUCQ7NHINBFBoLTAbqA3YUH6UcelMoA1LkHpTTnqBSc9Aa&#10;Y+YcTjjFBPPSkIJNHPUigOYM8ZNLwOKTGKTpzikQ5AxNMLdf8KV2IHzVEzYGFpEbivJg8j2oD84L&#10;VEzt60qcmmMmD5704HLZNRg7hmlVsGkKxIM9QKU8ckU0Z704EjigakKD60AkmkIwtGD60Fcw6imj&#10;3zS45oDmFooxSdqB3F9qQAigYpR0oGFGOMUUZoATp2peKDR0oAO1Jz1NKc9jRQAe+KOooPXFHWgA&#10;HHAFIee1Ge1LmmAZIHJpOppeKQdaAFHpRSdDS0gCiijOeKADvQCQeKMe1GO1MAzkdKdTACBjNKSc&#10;U7gOzxRk9hTST3oJbPWgrmHAjNLkjrTMkdabvGeDQHtLEwk96C/vUJkTO3NNMyA/Mf1o5g9oWPMI&#10;pPMbqTVdpoz0f9aQ3Ua96Lk+1LBkPc0GWqhvhnpSfb/QUai9oy4XNG8+9Umvz0FMa9bsaLSF7Vl4&#10;yD7tAcdz+tZrXTHv70C6bOc1XLIj23maQc0ebj7p/Ws03j4wXoN2ehP6UuWQ/a+ZpGU9c/rUb3Kq&#10;eWrPN0x4zUMl3tGN1NRkS6xflvscLVc3b5+8az59Q2jl6qS6ng8NVqmYyqms12B1aoLi9THLVkS6&#10;t6mqtzrJ7EVSgZ+2NS41Ff72PrWNqGqfPnfVS61c45bNYepayqNneK0UTGdRG0NRO779XLC+3Ny/&#10;auLTW1Zvv1saRqHmD72adjGNTmZ2Vhcbmzn2rWilPQ1y+lXBLDmtq3uug3VnJWOynLQ3LecbNp/C&#10;o7qfcevH1qrHcgJzUNzeLjhqy5feudHN7pDqE/cVl3MoHB6/Wpr67BzzWZPdHnmtYo52yC5lypAN&#10;Y978z1emuCVas2dt0nFaRIYi4xQBz1pVGBmnAZNUIYFPpS4yf/rU7bzzRtzwRQAgHFCjjkUu1jzi&#10;lAwORQABcjAFPVT6UItP2mgBFUetOIHYUYPUd6dgEcigCPac8U4DjIFLg5wRQRzigBFB7UqoMUBS&#10;GwKeBQAIMDFOx2xQBnqKXPegBMD0pcc8UvbIpFJIoAXkdqMZ4FHOcijBNACc9KXGeQKBxS7T1IoA&#10;YVzSc5xTyPWkK80AN6NSMeelOAycU0r60AGMdqDnvSlewNJj2oAAo6gUYHvTgvzdKNtACAe1IRjm&#10;nBeODQA3XFADeo4FABPGKcBxwKd+FADVXnAp2M9qNoByaUAkZJoAbgYpCB2p20mnbe9ADMdzTgCK&#10;Ug560bfc0AAHOMVIuCaRUIp6LxnFAxyEdqdSAetKAeoFBY4DsRThntmmquKcPagBwyetOBxTRnqK&#10;UcHGaljRPDweTXmXx68aeFL7VYvg9rc0XnalYq6h2AO+RnWMDvn923/fQP09KSvkL/godJrvhv4k&#10;WHii2tm2tY2sljcQyMrJJG0hbp1wyoeem4fUcWOqKnh3Jq6PayLBPMMyhRUuVu7T81qebfGXwK+l&#10;a99sWHaISTcJ6tgYx+X5V59rtpCQ1xF8rf3Nte+ahrum/E/wBpvjKyhUveRiO8EfJSZEyM+gP14y&#10;K8Z8UaLdWepMu3ckm0QljjPHb6HNfl+a4ONKs5R2ep+q5Pi6lSn7OppKOj+RxMmws8cLDheKhupB&#10;NET/AHWA5HFXdat/s0qRRgkbst8vP0rFuWuI3xIo2q33T2ryI6HvW5tSxeSfvGVlZlONrA8jisq4&#10;doZFkmcP2Jk7CrUdxJLu38Kyjy8d/wD9VV7j7JPEBubzM4P+P1qibWM+aaRpWikKhs/gc1WMqDEh&#10;Xpzt/Grk8SlldJlLbcNlck1EYVWPe6L83H3uhzQVoU5FBt8Rnq27dt6VEXeWM+eSx6fKef8APWrc&#10;trFsxCyt6r6f41XksmM21hiQfdVj79aCrlOVbeWRgw9vpUd0tox6gY+771ZmsXnfYZtqgfnVY2lx&#10;GHWMh8r/ABelQyo6lWfyg3mOvJ9F/WqsirI5U5Jbnj+daMVuxiPmjbz9w1ELHyWLY+8ey8/Sp5rF&#10;8tzKuLCOOJymd2entVG6sVMTZj+76dK3bq6JAVRubd97d19qyZJGAZVJyG6tzn2pILHN3tu7yssO&#10;5VU4DevNWEVXiICbtsfXjmrckS7ftEiKAp4CtUwt4ViyyfeYjbj1oEQaEiR3LNJuOFz9a6KyfdhC&#10;u0BeFPP41l2VmVzIr49ufrWrpyu+1Ji2Nvt1NNEPU0bCGZJ9yyfewD6V0Acn5ZDyvHXrWPpzg27T&#10;GIHyc43d62LMrcwJIq7tw+8F6UzCbJrf7TKVJfbGOMcZqWa2hibeGy2BtWkto9pKyH8cVNtSaMmO&#10;Tbtyc+tSZ3K88KbN0x3N/dHpWegad2aR9sa/eP8AnrWg20YMknTt61VvEaXq2IV+8uOvHWiJJTmh&#10;bzfNVv3aqCp281QknaFzM27/AGFA/wA9601kkb5FVUTb9eMVDfRx/dTaezDrWiZNjNjnSbfICzN0&#10;we1VZZpE+VnDMR69K0HRYYzLHt2dRxVORNj+cU+britIysHKQyWsYhE0rsCCCBVW6tfNcXEUOf8A&#10;d7VpNHvCySH5iPu46VJDBmNYw23+8xFa3JehRDRLCTOQrN04qpcMqMuYN361o3VtEH8wNu9D19qr&#10;/Osqxug2+9MlEltLHJF82FU9ttR3Nxi4WFRnJ+XbTm/fjbGPfd+NSRNbhACyq2O+OayluUNWSYhl&#10;aYN/dqETPvw0Xyr1561IkiecyrJ8vJLe9NaOY7QP/r1JRHLIVkwoXa3HHf8Az/Wm3AEfAXrUihS4&#10;807cHHpiiLkFmyefl/Xj8qkkhjCE+X5WenFXLiZIVWGJTub7vsKp/aIoGbyDuY/pxUtrMPNa4Zfm&#10;7N2pNgW7NFig+cNu75/X9amiMoAeEZ3LjOOtRwQvON0vfgLVmJ1jVvMyB060RBiMiRhTnLN7U5Hn&#10;chXj3YP939aa0YZvtC5+b2/SrMefLEoX5f7xqiSeOQRx5YfJnOcVVvZrmJiys23JOPSrO8hPJR/6&#10;Uz7PNIiw7R838WelXHzM+UqTQTuhuERvm/iPamW1rJEod5f947qvuj20XkTDndyc9BVQol04RLgf&#10;K3510ozkWtNud38e5Vb7q8MR+Ndp4evobS3judK1FmHm/NbuPutjkj/6361xItowUuIkw33cHtWp&#10;o2otp88dyYVMkbZ+Yd/8/nXRRqcsjjr0/aRPqD4R3kJs4X02QbpOWUHJDepHrXd3aNa36aoVYiRs&#10;TdtrY4NeDeAfGWj6jFby6igsb6HG2e3kwJMDpt7GvYtH8R3xsI2juIbyGZMeYqgnbjvX2mCrRqU1&#10;Y+BzDDzp1m/6+81NctLO+sy9jEr7Y90kgZsxHuMevpj8KsfAzxvqHw/1+0kjna4az+VY44QodDgY&#10;OTkZ5HX1yDxVXR9Qilmkitk8yNl3SQKMM3PUe49Peo9T0aF79NX0Z5VWFmSRFBXaOSVb2B44I4r0&#10;I/Gpo8214unI+3tD16x8RaJa65psu6G6hEkftkdPqDS3DkDGa8T/AGXfiddeT/wiXiC4+WWT/Rfm&#10;ysbdlB7gjP5V7TcA5zXpRlzRujzpR5ZOLKtwc8YqAqO9WZVJ5BppjIPC1QiAJzml2gdqm8sYAz+N&#10;NdBnpQBH9BRtx1FSbQepppQ9DQBGRjpTdmegqbyxnAo8vuRQBF5fHApcY6VIV4pAuTk0BYYFJ61I&#10;iYG6nBR0NAUscUAOzgFQKTYeoFKqEdKcFIGRQUgC8DNLtH+e9KKaz54zQUDuoGBVdmANPlcgYBqt&#10;LKDzVJakMl8xR3pfNPc1UaUjqaT7QOpanYVyy8uBy9RSXO0darSXPpVd5nY8U7E8xZkvR61BJdk8&#10;bqixI3HNOS1Zm5FBJHJI79DUawyNzir8VhntViKyUdqB2KEFk5b5lq5HZkDkfpVuO2AwalW3A4FT&#10;zFWKqWncU7yABgLVrYD90dKGjGcYo5hlfZ2oMZPQVOIhuySKf5IPSjmApfZWJyR+OKQWQz0rQWLs&#10;wpyoFo5ieUpx2OP4akFouM4qwSFGRTWdjwq96V2URrAvYZ/CnLEp6CgBiMDr0p8acZY07gKsaigx&#10;oRjFOAxRU3Aa8QIwKhe0LjH8xVijPaq5gKLWHYpUZ07B6Vosyr1pAyHgVRNjNOnc8J9KY2nYPArT&#10;LKD1pshQcYo5idDNFgR0FC2uOorQ+XoB1puxAc4o5hWRS8hs/doq6/ljoKKBnwuCM5zTlYnketNQ&#10;KO/pT1C7elaHGL8w/AU7JC/MO1N3BV/CgHIz7fnQAAZyxpwwThl9+aaMk5H5elPjBJwR+lAyVN2c&#10;EZqQHAzUalhwcCnM5A6c+1SygZsCm5+bkd/zprNlsinxA9O/U+1Zy3IJIYyep6VbQALjv71DEueS&#10;fxzUhOFxVGhHcSfJyc89PWn2TLJFVS8lI5FS6dISMEUupPUL2IAbj9eKghfDBSavXCB1xjms6QFJ&#10;OD71D0KNS2kVhtPr60sycZ21VtJsEZNXsiRMZ/8Ar0gMi6j8s5pkEmw4A/iq9dw55x+FUMPG23NZ&#10;PRiNSznAOT+Wa04m81MnnisG1lKsATWtYTkjDd6q5cR1xEF5ArNu7fJLYrakXeBuHSql1B1BA+tR&#10;OPMglG5hMpjPT/61T28/cfzp13b7eMVWRmiauJ3izNG9YXIY8tWgCGGM1z1nclSDn9a2LO4yOvSu&#10;mE+ZG0WSyrkZJqncxDOMVfP3MH0zmoZIuen4etVJXKtcq28BzjqK6XQI9i7qyLG1DFdvNdJpFsQg&#10;4rLk966OasdT4c1DyWUE122jX6yIpzXndmphINdR4f1E4UMc10RZFOXQ7Jx5i7lFU7mLJOVqaxuP&#10;NXANSTw55Iqjp3Mp4cHgVZsiRwTTpYcHISiBdrZqSbWZrWkm5MUmow+ZARTLNx61ZlXzIeaDWJ5N&#10;4/s2S9Dhf4ufeofAV4IfEka/3q3viNYk7pPTmuN8PXJtfE8P/XQVxy92smdlP3qTR9A6bKZNN4H8&#10;Nc1qyj+0FYD+KtrQrh3045/ujFZGqKTegj1r0n8JxyOl8LD5ODW9cZFs2P7tc/4Wbjk1u3Dn7MwO&#10;Pu0S3NI/CcwCDdNj1pt6x3UBv9KfHrVe7mHmgZ71oZdDS01u/vXRWpzFkVzOnOdyjNdJasAlZsuB&#10;NRQCD0o5qeU0DPvTgx7U3NGakCQHjp+dQzHA6U7NR3DHGKqO4Mx9Uclmx6VzGqZJ5NdLqfzFhjtX&#10;O38W47a3joclQy47ctNmt7SolTbxWXDCRJ92tewyrLkU+YyjE3bIHoT+FWLjJTgVXsmPAJqxISV5&#10;FSdZnXXK9Kxr4kdq2rpvlrGvFy1NGNQqLIM8irllksvHeqaR/Pgir1mu0jBp3M4m1ZthcMa0ojiM&#10;ZFZdkcLgVqQfd6/hWcjojsWB06VIBgcio16U5T2NZS3NyUHC4B+lPUjFQryeKkQnGM1DRoSqe9PB&#10;IPHrUfFPDYGc1Ih4YUDmkBpSe1A0OHAxR3puTTqC0A60EHsBRR2oGHGaM0ZppagAPWmkjNOJ75qN&#10;zxgGgyY1iCcjmopGzx7flT5CMYzULE5qojAnPajcetJuNKp9KoCRWHX0qRTjBNQjBGTUqNuGc1LA&#10;euf7tP7c0xfWnCpJ6jskdqMYFN5Panc9KCgGRTgfamjOeaC3+1QA7NFNDZ7UAnOKAHUc9TSZB4zS&#10;incAozz0o70hNBSYtFHJNFIoKKKOgoAM+lJz1pSaDnqKAAfSk+lKeeDQRxTABmjFA9qKQBRRRQAU&#10;ZoJxTDKPWglyH0jYxg1E1xkcGoHu2NOxPMy2XC96ia6VTiqr3Ldz+dRNMP71UoslyLpvF7mka9FU&#10;TNjkCmPdhe9P2ZPOXWuyelRvctj72KoteEcZqJr9sdFH41SpkufY0PtP+0aDc9gazlvSOki02S+A&#10;PMn5VXIT7Q0WuMcE/rTGugB94VkyaiCcA1C2otnjFUqZHtDY+2JjO6lW8TH3jWMuosTmh9ScDBOK&#10;r2bJ9oar3ig5UVFJqYX+IVjyai2MF/1qJ77P8dUqYnUNn+0Of9ZThqAxxJWGLrJ+9ThdED79HIif&#10;aM2DqQAx5hqN9SA6MfzrGkvtpzuqL+0CWxk5o5A9objaoAepqKbU8jg1lrcswyKimuXA+WnyoXOy&#10;1daick7qz7rVcHLP+dVbq7l557Vn3Du/U1XKYyqMuy6woBAf9ao3OuKnBeqN67pyD0rE1PUGi5L0&#10;+Uy55GxfeIgUOG/Oud1XxF8zDzMnrWbfa7tjPz/hXJ614ifzTsbr05qJSsiW5SOqg8Ur5/l+ZzXY&#10;eGdX8wDL14jp+pTy3Xmbv4hXpHhHUztQbs0qfvGavCR6vpl5907vrW1a6iCcsa4nStUG0APWzDqR&#10;AHz05RO2FQ6g3/yZ3VVudRUj71ZI1L5QN1RzXu4YBqOU157li8vwc88n0qjJeZFV7m5PPNVxOTxV&#10;WFuTT3B2kYqBQSfu0uSx9adjjiqGCqKdsIPSnKDnrSj60AIB6UBSeQtOHA4owCMUANwcYpVXnNLt&#10;zTggz1oARQRT16dKAMcEUAc4FABgAcf/AK6OT2p2PUUADOM0ANwc80YGeaeQG+XGaMcUAJtOKcAB&#10;3pVGeCKeF74oAbjvQBjpTh1oUZ60ANAI7UmM08oCcEUHGOKAGjGMYo68Yo705Rj+GgAxjmj2p2Ae&#10;MUYPT+lADSBnrTdgqTYCMigoemKAI+OtAXAzinFcDpQFOKAGYJ5xS454p22gJzxQA3aaUgdxTwDn&#10;P8qApNADSO4FBAFO24ODQRnjFAEeM8U4Bh0oG7pQAe4oABnNL2pRTgoxwKAGgAcUoU4wBSqDnNO4&#10;9M0DIyPQU5VPcUZ4yRzTgN1A7AAe4qQDFAGO1AHNBQfjTgvc0KMHPFOH0oAPel9iKXGRzRQAckda&#10;dwOfemqfSndakB2TnGK8g/bY+Ddx8VPhM+raHYPPqmgrLNDHDHukkhYDeqjI3EFUfGcnYQOSK9eX&#10;jg1LG+05FY1qUa1J05dTsweKq4PEwr094u/9ep+ef7MGqv4dvLzwDraGKzvmfy1kY7UuE8pFAP3V&#10;UgbQAMYOec1rfEHwNb6gJ44kk3RS7rZWboozkezA19PfHr9mXQvHajxZ4Q0+G11qCZZmSP5UuiCP&#10;l6gI55wwxk9exHivxC0y9gkh8QT2flyyq3nRupXbNnbIjDt6/iMV8Xjstq0aLhU1S2fl/wAA+/wu&#10;cUcZilXo+7KW681/mfNOsxXFvOWYfMw2qG/rXM3QaabLYVkYhl3dq9S+Jnhy2imN7aQFUlYsPmOV&#10;G7kY9OR+dea3lr5c0iXY8tyx+ZeAfQ818RWpyp1LM+/w9aNampIxZLhoJTA0e4Mud2T+dOWTeoG7&#10;rxz3pNSsjJiSJM7PvKWB/EVSGoQwzNHG/wA275gy4x71Nzocb7Gg0ixyefDbHG35lWqsc1tcL88Y&#10;VeDlm696iju7iCRrgnKtgblbH1qR3tbaaRvN8zdyu2ncz5XEX7JH96P5Sf7vO786bcweUWaQNt28&#10;EGnTX4YGMogXblV2n8s1GLySeDEe1lIA2s3X160XiT725m3Gnyu5eKXcP9k02NPKl3bfm4HToK1j&#10;agS5CKQy8E/oKpz2+xjNMihgcbetS9DRSuU/I/f7tp2k5z0xjtVeW6X+EEv6rxVj+0XiDW8sbDBy&#10;vy9ajuSxO2ZI8buqis5eRomzLuir8bFZip2/WqLWNxHG0sqrng/U1sND5jtIq/xYXd39xVWRJTIA&#10;5GWOQ3akUZc9kHGfI3ZK/wD6qQWPnybG+VVYcevfitWSOSDbgr833faqtwv3RHECzNtf5j+JouSN&#10;UMoYJhRjjHfNXtPD+YAxX3VarvbkyKY0Bzx8p7AVYhLhdi/KV6r1zzTMpGrZqAWdIM7uMZ4NatlK&#10;sEWzKjaec1k2crDbH83v7Vq29ss0TJDEwHduoNadDCZfiaJ1XY3HoasxFIl8xx75rNs9y/uHfd83&#10;3evFWZrtpG8hV2nGN23p7VMtDMbJDHcTeay/J/D9ar6g3mHbJIFXoPapLyedCsESbVUfePcVWvm8&#10;2NYxtO3lsVCKS6lOd/KP2aSTO7n5eahuUMa52j5qlS2lgy+SzZ67f8/5FEsDTOrMvB5q7lFVfusm&#10;7dkZG6oprWaUDyyu4H5uavm1tCnntJt29qhV47iUSoevH1o5iWuomnadFDG0shDP/L2pbmEqu0jn&#10;qatSRSpb4QDdyWqpeTsgb5V3dOKqMjHqUrzOzy1jGc/xfSqFxFetbEN1P6Vt2lqZYizOobd8q45p&#10;klmA43x9D+VX7SwzJto3tbZFuQxpHsjM3mMg/wBmr11C1x8qLtx+n+f6VCZI8bVbJj4pXEV4oPJI&#10;dnAyfanSorPuErAKee+amW3hlGXO0/wgdaq301rbAQxE7jxx/Oge5FOhnXIPyrk8nmmQ3f2glY0K&#10;p69qMvcHKJ8i8tzz/n/Gpo45AyJAuxf4tx61LYxy2Kwr58ceeOS68/SrlpGhIe5PB52jHP41Rkku&#10;7hgpPyxnJC96uQXkSzCGOLcRxt9KkVixHcSLJtjUU9rbe3J3cZ/Gp4bQuS5O1tudpp7K0H7s/Kfp&#10;RGXQTGm1Ztocfd/hpVEiv5TdP4RxTLl2SQASDjGe3FS/aVt/mW3yWxy38qq5JMbdUi88hfMVT1an&#10;WyXTtlSUX3471GRLcjci4H93pU7XTLbC3a3ZWz19KqLsRIj1aOVY1Z9vHt9KzoIJI5POt4/4h+NW&#10;7qe5ukCbeN2F7ZqNXlsQBKcL/F710xeliNlYb5hK+XK53Bs/5/Kp4RNDwV3A/dzVVg9yN0Xzeh9K&#10;mt7+WCLyZIwGHGduc8VrEwqLsdB4VuoIr6L7XKRhvlyTzzXu3w11mWSMWumXckLNjy1VAV3fX3rw&#10;fR7yyuYYxd2yq6MrLIvYZ/T/AOvXqXw6TRvsa3qaxLJH5n7yPpKnofcfmK9rLqns6m54GaUo1Kbb&#10;R7Ro8GoxXDatDcwpcLIBNCzAqOmQcH5T/PpXfaVaT67pcbX0EKsvLPAqnIPXgdMH868Rs3uo5ppm&#10;u1mhZgJHafDMvofeus8JeK9V0y+hWwmmkhmwN6sX69jnpj1/GvqKOIinZnx2Iws3G8WdzZWF74S1&#10;4XljNceSCrtJEyqyNng4BHHXkZyOPWvpH4X+OR468OR3c5RbyH5LhFYn6N07jr714XH5XiHTVvo7&#10;9vkTM0bcuvbI/r/StD4e+PJvBupfallU/MqyK24Fl5zkZwP8c+lepTfLtseTJuTu90fQjREnJpjK&#10;ewqPRtZsNfsF1DTpd0bYz6qcZwaslRnnpXQBHtONoH600qMbcZqY4PUUm1WPSgZEFJPA7UBCTjPe&#10;plXbxmgLg5Ax+FAEYTjO2msuOlTY3DIao3GOooAiKHpSY4xTmJPejnrVAJg7s+9PRAccU5Rz0qQR&#10;j1/+vUgRAFTkLSn0br2pWwCQo/GmM6+tAAc85+Wmu46/pUck23vULzFuRQLmFlkz0qtNg8YqQ5ak&#10;MO7nNOO5BUbcaPLdu1XFth1IqRbQA521ZPKURasRnFOFmT0X8a0BbY4xTktSeiVPMPlKcdkOmKmS&#10;1UHAFWlt8nHvUghCnildjsV0tzjGKcsBPap8J0pDIidaQxFhA60uUHeoZLkYwBUJmZu9Ai0Z0B4p&#10;nm55B5qBCx5NSRjINAEm8ninoDjJpijJx2qQFun+TQAvOKQuvQ075vak2jOTQAwyDJ4NJuyBx0p4&#10;jG/OKXavpQAwLxwvenj1xQdoGQKQyIO9ADuaKiacDkGo2umPf8qdgLBbHSmlgO9QCcdjTWkJppE3&#10;JC5JO6ozJt4A96TzeO1MaUZxVEjt7A07fuXrUe/nNKrigCRWwcYpHIzmmbxn6Ub80ALgY60VG8px&#10;waKAPh8Pgc/zp0e4DG79KjRc8sfbrT1BwcmtDjFPPWnYwvApuQB+FOyR3oAEbnnj1qRODnFNUdz0&#10;FOGSeT9TQUSAimswYYzRux1P/wBam5JPWswuOjGWyPWpowe575xUMfI4qzEvp9KAsSxjAIAokfan&#10;TtzQpyOSajuHG0tuoApXLlpCafZy49jUMm5jjPSiFwsgz+VZkmyPmiyctVC/hAG70q5Zy/u8GmXk&#10;WRgjtRI0KltIRwW9q0rWUMMD+dZIHlybau2sp3BRUpgWZ0Has68gI6Vrgh19x1qneQnHT8amWoWM&#10;2FyejVp2VxzkGsx18p6mtZiSCDWakKMjorWVZEz6UTRkrgYqrYXHOM9av4JGa0NTKvYA3X+VZs8W&#10;1q3rmArzg47Vm3sDZJ21y1odSWijDKd21vyzWtp1xgbjWS8ZDZC1YtJ8Ec1hCXLIUWdBExkjzTmB&#10;xkVUsrhm+Q//AK6uL82MDtXZF8yubIu6XBvXK/yrqNJtP3YP6VgaGgbHNdlotsGjyF7VaiYVNxUt&#10;So4FWLCRoJetWltMLt21G9uVPSlsczi4u6Oo0LUA6gFvr71uLtljzmuN0e4MLqM11WnXAkQZNWdN&#10;OXMgmj7EVGifN1q3NF3xUWznmpZoS2/HOauxncu0jtVOAY46VbhIpFROW8fWe+2ZyP0ryu4f7H4g&#10;gkz/AMtBz+Nez+LbUT2jZHavGfF0LW1/HIeNsmf1rkxWiUjswvxtHuXhO783TV56x/0qvqR/0vhu&#10;9VPh/d+fpEblv+WY/HiptSlxdgZ71383unLLY6PwxIMcCtu7fFq30rnPDkoD7a3ruXNo3+7VNlR+&#10;E5wttuZD/tVn3c/+k/8AAqtO/wC9c571j3N2PtWN38VPm0M0dJpMm6Rc10lux8sYrk9Fly649a6i&#10;2kAj59Km+hpEsCTByKd5p6mofMHpSeaOho5iifzM8mnB16Zqv5i+tLvA6mj3QJw6nvUdwwOcelJu&#10;J70yU/IaYGXqG7eSBxWLexEtkCtrUCCWxWTdYBq+Y55lSOEZ5FaNgmH9qrxAdMVctl2nCijmJjE0&#10;7HkdasyN+7xVa0JEamp3fK4BqTSJn3TAFuKybn71a17gFuKzZgN2MVXMTLUqqg35FW7QYNRKgBzi&#10;rFuAD1o5mTymlZ4J5H0rShOB/Ksyx65rRgbIwak0iW15GRTgcdqiic9KkByM1Ml1NiRT709cVErf&#10;3qkRsnNQykTKSacpxUaOOxqQe5qCh2adk5zTRS7sDiglCucdKAcCjtQOnFBohwbIzTeBxmlWkbg5&#10;oGBIJ5oJBGAaaSe350EjvQQwJPXNRsfU09jxzTHbAzmgSIXOTUZPFPbO3IFMOM1aGGeMmlBIHSk/&#10;GgDnBFMB6gngGpI896jXgcVKgI7damQEg4GDTu2KaoyOtOqSeooNAPPBpMj86Ae9AxSTiikJJ4zR&#10;jtQAvfr9KAM9DSdDQCTQMcM04fWm5PQGigAJINL9aODS4x2oKQUe1FBoKCjI9aM56UmMcUAKc4op&#10;pyBnrTsZP41XQQd+lB470MN3A/8A10DniiwxAe1LSUpOKQBnmo5JlUYJps1wFHWqks7N940JXM3I&#10;la6qJ7hsZzUDTnt+tRNcqOC1aqJm5lh7gAYJqJ7oDvVOW9J4+7zVWe+Ved1XGBnKZekvOymojd99&#10;9ZUuoHO2mNfZHXtWnIYuoar32ODJzVebUVBwG9hWXJf853flVebUI+u6nykuoakup56PUJviehrH&#10;kv2P8dIt5JnG+rUTP2hs/ayBkmopL4qv3qzJLyQdDVeS7djgmnykymaT6ntbg1H/AGmS238qoLJv&#10;6mpY4d3anYnmbZeS9LCmvekjFRBdq1E+/HBpcpXMOlmkc8Gmgyk8mmrI27k1NGAx5qiV7xLDu7mp&#10;WbAzmhEVeAtNcA8ZqOpoRsQ/U0JCDyaPKI6fhT41bPNMn1Hxx4XCmo7lCE4/SrCgEZIqG5I24oKa&#10;0Mm55bkVXOTyBV6eMMcYqvJCAvSqMWjJ1JMx9K5fXty5rrNRyFYEVyXiR8Kc0Gclqclq9zsjbB7V&#10;yWp3G+RlDflXR67I21s9MZ61yV2/77Ge9c9QuBd0dSZVx1PPFeieFomSMHNcHoUP7xW216D4cG1F&#10;XFaUloYS1lc6rTw+Ac1rwSSLg7qy9NQY4rXt4weBWkjamW45HCDNNllbbTwpxxUU2AMAdqzOgrzT&#10;ljwaIl3HcxppXLZAqaJTQWhyLjkfhUgx1FNUYGTTgAD0oGOGO9KB3zSAelOHrmgAA7inYGMN/wDq&#10;oFOx2oATHoKXBHIoGelO2knAH6UAJjFLggUYOKdjIxigBABQAMZIpcdxTuvNADQDn5TSgYGSKeEO&#10;eetKAOuKdh2EVe9O2nH+FAXmnDk4FA7DQmecUYwcZ/WnheMUmBnpSCwjE+tJt44p+CaQqetADdua&#10;AueRTtpxmnBQeKAsNAA7UAU4juBRj1oCwhHPNBxwKXkdqBkUAMfk9KQAngU8ilA5zQFhoTjFAUDv&#10;+dOGcYNA60AkJt5yDSgYGMflQfWlOKCrCbc84pjE9vpT+hpO/WgkZt55oxgYp4GBRgjtQHKJtz3p&#10;SuTQFx0pR06UBYQZPJpTyMZoIx0pRjstACY5yacAaOtKOOcUFCg980Dk0HPalGaAFXgc07v1po9M&#10;05SD1oAPanD3+tNHBpygn6UAAOadzmkGKXApAC81ID71GPWnA/59KllImhcA4Iry/wDag+GMHiXw&#10;ZdazYIVuVTcCvZx/F06lQV9ztr01TzTNas/7T0C7szHuZoSY1/2hyv6gVz4mjGvRlCXVHVha8sPi&#10;I1I9Gfnzq32O90uR5Vz5ZaOZlbeFORtI9iOc968x8XWMc128DwbRGwCN5e3Hpn2xXtXxr8Hy+EfG&#10;017YI0Wl6uPMiVQdqyDIZOOmCMgf3T6V5t4ktP7Rt5pLfb5kahSvl8E9dh98dDX5bj8PKM5Re6P2&#10;TLMTGVOM4vR/h/Wx5ZqCz29w0b2+5dx3Y67fb2rJnlSeVWlXaFbO5ucrxxXUapYAJMroY2Vdm1h9&#10;0+lc3MjtL5ZHysNp2jivEPoospzzGC48y2t5DHIudoxj3p6ztPLuRyzn5VHl8jjpUhsnhPny3Em1&#10;lzt3dPpVR55FO+365+Zzjn8v50GluY0J7ue2VfNRfX0/CoZNThYMAnzKBuXbjJ9Kr2cguwRO8mV5&#10;2yNu4zVXUbu5hRVc7V3jO7P5VPMT7Mtf2oROrrIqx7f9W3biia7l8plB3bvmO4+3SqsblZGjZdys&#10;vO1cknJ59uP896bCsTW5lkTcoYbDuPy8cUuYnlJnaMt84HzL0X1ppVpdu1/lbmo0RC+1GB/iX0C+&#10;1TF44vlQL/wHOKQbEDQbCd78betIUt2bYOnGOat7ZApZY9xXht3akjtleUSSA7f7vY0DuZ88CSN5&#10;mX6ZHsewqmsG9zsRT8p69jWpehoizAHpltq9v8mseNrmeTyQSrLyWHQCgZMDJwihf3a4YjvU1tbg&#10;L5sXzfLj5vaoxHIFXcMBjnPH1zU9i/LQ7vx9frQZyHWlxOkbKzjzN3c9eK29P1KSVWidWXbhQAP0&#10;rFSNjOX/AIV5bmr1rqEMc2ZlZf8AaU+9bRZjKNzSuJpbeRWjX5jwauRnyGWNF5YfM3pVGSVZLxY1&#10;O92+bLDpz/Sr7ASR+SHLe9TJkEVwUm2pz8v3u1Qr+6HlRKys38XtVq0g8pWLHLN0/wDr1BL5hfEg&#10;AU9WJ5ArMpdiC7QM+Nm5gMnb/nrTYAso4YKB/FmpJEQsVt/x+XrQdLJGTMVHXGaBdLFWSGGV3Zhl&#10;ewPeltLaKA7olX/dqUW8xi8uZdvzfKc/4VJFaMH2gBt3XB6UE9Btys+A/mYBGfeq4sYt2+UdWHbg&#10;VqtAYEUYznhvl6Urw2/kbnKgdOtCkZmbJ5FqisAQD93A6VVuWaSTLrtX+Hjr/nFXZQshYMnT+L/P&#10;tTzEs0IlkQAqMfd5/wA5qlINjLvrfaq7FHzLlvl56VmSRNEpfy+/etK+uZoo9xU/gvvWfLLdajAx&#10;ZWVfdeorRMLFJ7uBiuEYtu4xTbq3yqyBlUnHXrU40425Jb5j1+lNEEjyByvvz2pNjsJYw+Uu+4bP&#10;rU8t3GqbCg54ytJGih8sOf7q9KmgjtpZdzp7jI74qRlJVumXcsTRr2NXdGt1V2kPy+5BNSThnIDD&#10;KryKmtIzcKxiCrtP6Urk9C59nSc+ZHPtJ/X8KbdB0QtsVmUfxdaJImEPyY8w9Pbj3qOKzZdvnMW+&#10;X5j0zVWJuCK10m50wevI6e3FEpYQiUZZgcdetNeIMylH+bp8o68VNEIWcgnawXlmHpVom5N9qYW6&#10;uF2nI9eabPNI6+YXHTOTUdsd0ZP92nzyqF2TrnAzt+lMze5FOxdFkXLMvT5qjnU6iq7z93twcVZt&#10;pIriDd5O1icEelRTrFblZQvB4b/PpW0TO/QguLb/AEf7KM8c8cZ9qlYrbL5cibvUenNOmuUePGCo&#10;J/GiaLKGTfuGPStkZvzLUV6CVNuDtbrgdOa6zwNcSq8DTagsatJhW3HP5DrmuNtJb61K+RHlX+98&#10;2Bg12XhKwzGb77Sp8tlPkjv3/D/Oa7MPfmRw4lLlZ6Pp93cW1o2oSSM1m0m0uG+Ut6H8etTt451P&#10;TLyM3EXmLgEeTJt2rkc8fWodK+z6hp/liVVikh+aJcYB9eevp09ao3NxZ2tmq29uoWCPasm4/J9f&#10;89695TlGOjPnvZxlKzR7x8DPiDcrNJFeQNdWc2CrTAKwY/wnjjsf88eoeJdJtb4f2rp6t8pWX7Ox&#10;xu4AwR39PXr1OK+U/CnxDnsby3fT0Vpl2rJg79yj+nrX0t8NfGn/AAkGjQ295B96PAiuFB2Y6geo&#10;/H619Bl+IjUp8jex8vmmElRqe0Ssmdz8GviWdLvpND1MMke/BQrgD/aA9vb1r2RXjlRZYpNysMqw&#10;718yatoraPrNve29rOrbhkCbjkEem7PTknjGK9R+D/xLjmtl0PUmJVZAnnM/+rYjgH0H8+D3NelF&#10;2PNvbVbHpQBBpQBR9DRWhYYpvI606kZgOSaAGSEr93NRSSM55oeTc2M//XpmQapAKOegpy5pAp7C&#10;pEU9c0ASIuEwaGwBlj7UA7V+9/8AWqGacDqakAmnXNVJrnsDSSzbj1qE7ieaCLji5PGaVELcA0kc&#10;efzq1BbkjgUCI44M9KlW25xip44AoyR707CsMA0FWIlg2tyKeI1BzTs9sUbhnFBIYFGPmyKC+B1p&#10;jTqvBFBRKQo4NRSTKhwahmuS35VA8hbnNANk0l0eRmomkZuM0zk96kjTJxQSIELHJNOWIAdKmjiU&#10;8YqZIRjpQBWWInsfyqZID3qYRYwWoKhRQMbtAXFAHHWgtjmmPMEoEPBx3prSqDgtVeW4y3FRNLI3&#10;XPPegLlo3IHIpj3XHFVgXY8NShHb71Ahz3bN3pjXB60hiYHJo8gEYAq0K8hpnZuMU0SuKmWEZ6U7&#10;7MBzimLUriVuuKd5pK9KmNv3K03ySeNtAiEyHPSk8wlc0+SAkZAqF0YDmgB32gDg805ZxnNV92Dx&#10;TS57UAW1kJ4NODr2qoJMDrTlmAHNArk7Nu4B/CioGlXPzGiq5WK6PidW54py5ztWmjqKcoB+bGfW&#10;qOUd90YxTs5cAHrTcgnKn9acMkZP5UAKvA4/z1p5J6gYqMep9KfwwyP1oGK3JwPw9qQDB+X+VJ97&#10;t0qRAFPB4+vWsxkkQGBuqWM4/pTIRjqcVIpO77v1oKH84+UVWumzwanJbHJqpKS7Zz0pSAi8vcfa&#10;m7dpwc+9TIoZhUc8ZVv970NQTYu6fLzkVbmUOu4Vm2Uio3FacZ3xZK8UFIzbuLa+6i3cBtvTirF7&#10;FlTx9KoqSkmMis2Bs2kqttDd6fcRjb92qVpKSACetaICtH8p60Fbox76IjJwRzxVOOQxtgDvzW1d&#10;Qhwax7uLypOOKxqaESiaVhcZbkCtq1mWVcA1zNnPkgZrb064PSqhK5cS7IgPrVG6h3LgLWkreYvS&#10;oJ42PGKqRW5iT2zr82Pzquu5H4H41qXluVYjH5Cs+WPBII6Vw1I8rJehcsZ+Qta0Enyiudhco3A5&#10;3VsWE5JwTVUp9GVBnT+HF3OoIrvdBtw0S4PpXB+GskqSK9G8NRhoFNdsdjOWsjQ+x/LyKqz2+DjF&#10;bSQbk6VVu7UE7gv0psmUdDMjQxsMZrf0W6yqhmrHaNs4xVzT28thmpWhMLo6dCrpkUwpk9KZp8wd&#10;cGpyuTkmqOgbEoHIqxHgDrUYXnGKmQY7VDNFsU9ch820bnnbXjvxFtTHKzf3W4Fe16gm+3YY/hry&#10;n4kWfLFU/GsMRHmpM2oS5aqOk+FF+JtHiGf+WY/lWlq8zLdrhv4q5T4P3u2xWJ2+6cVu6zdAXK5P&#10;8VaUpc1FMmpHlm0dX4cny+4CugupALJm9VrlPC0+7aQf/r10t3L/AKGy/wCzWt9BROblm2u7E1zd&#10;ze51EKD/AB1rXtzsWVveuRN9nUwob+OplKwlE9C8Ot5jLn8a6i3bKcVyPhOYECuqilAXmmmVFFjN&#10;G7nFQiTPel3joTVXAlLnGTRuIqFnKjIo8zPU96ALHmN60O/ydO3Sq/netDy5X9KAKd/IM5zms+YB&#10;j6GrF/KckZ4qhLNg5FPmMpIlX5O1WLeQdapCYHqKekhB+WnGRBsW8+BmpnnGzIrLgnwAN1TyXI8v&#10;iqKC6kycA1UdQeaZPcA5yaiN171LkFix5dSQKOuaqpcCpYphgVPMHKadq4HCir0LAGsy2ckDFX4m&#10;yMUXKii4rc5qaNs9aqRyYXFTxOfu5zTuaEw5NTIB0xUKsMcGnI57mkVEsBT1JpwpiOSMinq69qzK&#10;JAO9IGxxilDA8g03nPSgBSRS9BTcce1H4UD0HbiO9IXweTSDntRwBQO4HJ4xTh0pvQ0FgBnFBLBs&#10;1DIWzgk1IzAcmoZGX1poBu4baaeTSsR3plWA7PO7FOXGabj+6Kco/wAigCRAp4z+FSRqM4FNjUjq&#10;KeFPXFZgPwBTec0ZAoJC9qAQuFx1+tGaQnIyKOSMYoKsHPWnA/pTdw6D+dAPNBI7PNHT5hSfUUDk&#10;fWgdhw67qUY6kUi8nDCnKMdRQPlF9xRR0pvLHg0FDicU0DPelKkrx9KUDB6VVgsxO3SlB9qXaeea&#10;PoKClETv0owOoFOYikxu5oDlEx2xQc0p9aaeRg0BIQdeTUdxOEFOlkCKTxVG4myck0JXMZSEmmJ+&#10;Y1UnuQBk027utnINZtxqAU5BreMTnlULM1zj5mb8BVWa/wBvIqjcX7k5qjcajgk9a1UTnlUL82o8&#10;csPrVSbUF6Fqzp9SDcb6qyXJJ61oomMqhpSX+TwajkviFzmqAZy1IzHpVcpHOTTXkhJGagaWUnBN&#10;MLknDCnhgec1XLYzcpSHxk45FWIduMn06VFFGDUpVVTp2qSoobI6ngGmFATSSBuuaAWXkCgQ5Yzn&#10;FWIQcVHBhjyKsLhR0oKj3B5CvaoxICcU5mU9Kj8tT81BRIEVh0qaKI5BqGMN3qzG3y80pFRHkYFQ&#10;szZ5FOkmwcGmBwxxSQ2OSQ9CanjAPOahSMHmplXHakxkgAUYqvcKGGBUjNu4BqNifSkNlSSEg9Ki&#10;kj+XFXiM1DcKCuKrmI5TB1OMeWzVxPihuDXc6uVWNh/WuG8ThSG460GFT4jg9bkbDAdq514zJPyO&#10;9dRrUXDE1iRW0hl3Z71nJXJ5uU09Bt2EqlvWu88OxLtUVyXh62DMue2K7nRLfCrxW0VaJktTe0+E&#10;gA1rWqDPI7Vn2EbYxjitaBOORUyOynHQkLbVqvOT3+lTScDH61C3JxmpNokaphs1MoGMUwDHSnjk&#10;cmgocBz0py9Mim9OacvHIFADvlHNOAA60gU+lOHTIoAVRk4pRnvQM54FKAelAAAfWnAcYpQM08Lj&#10;k0DsR4yMZp23HFLjB4FLs46UwsGB0oxk0BAOc04DnpTGAHPJpdvvQB3pc5OMUFBjPIFHTjFOwOuK&#10;KQAKMZOaB0oApAB5Oc0Cj6UA99tABt9qAcDGaAaPrQAo47UAetKMDmgH2oAQ8cYpDweRSnnpSY96&#10;AAAHig0A0pI9OaABevSl9qT2pTxQAh5pDjPWlJHYUh9SaAAnv600jPSnDOc0YGaBbhx2oz70celA&#10;GTgigA+tPwcUgyDwKcPpQMTA6UoA6YooGc5oAMd6BnqRTsECkC57UAJx2FKDS7SOlOI74oAaM+lO&#10;AwaKMHOaAFHJ6UucDpQBgZzTsd6AGgYGcU7kUYozzUgHQU4etABHGKMVJSHLkdqs2hUnB6VWGc1J&#10;C2DnpQUfMvxl8JxanDrXhG/KtcWV411amNclBkhh15ym3Ir5x1GyfTrqSxvQYre6mIt/mDfMGfBJ&#10;9OOn06V9Y/tMW02geOY9VUbre6h3mFM/P7nt13H1IH5fNXxBtBcCb7My7VZNsiqMI3Pp7nP4rXwu&#10;eUV7a/VH6Rw/Wl7Fa6P8Gea+JrPyR54t937xizKOufX8a4zXtLuTc+bDCGXo3l/eX3PrXos1qtzG&#10;pu59sixgOC27OF/lXMalah5irmParfKysfm/z6V8nUpp6H3FCs4nGM0LhPMtW2MNu7196ha1maTb&#10;aEJ13ZHX2Fa+r6Vexubq3kZ0XbsXady/pVKFbp528xZN205+XGP/AK1ccouOjPQhJSjdGWLV7ebz&#10;WVtm3GD16dqdNEk6vbOd3zfI0i9P8itCXSVPzyM2WXauNxyePSoYLEzosSFjtyQjetYlc1zP+ytl&#10;Qknys+39en61JEu2MQSphW+8u3I/zz696uyWd1FbbgNjF/lCf1/z/jSLazk+XcOweXbkHv7f/q9q&#10;BFNIfsp3FVfYPurxxmpoIxIWgZPmkOVLjkGrkWn3EczRNbqvZc9x0HanJpdxzFK37xW/h5H1+lBl&#10;JoqraKg2RBmLfe96jliSAtE4Cnd09c960otOutoiYr8rfMB0NQT6Y4G6VGXc2MLQ0TzGU9u0xCzF&#10;hzkD0FVLu23S4RQrP/EPTrW6LJYnLTfdXA3nHOTzVOeEG58ogD5c529aRopGfIkjjylfjy8VVw6y&#10;kYOMY2r2rUa3VJJI0Q7ei8/rVWa1S2TzEb2+X6daYOQ0qSjLuY9OasWCrv8AJZflznmqsaQLF5cQ&#10;2nr0P51cjcxWztJGAv09qaZnI04FgkuGffyqgf8A66uwsiRswbn+dZmlE2sPkOpDO2enRfWtKzdW&#10;BSRenJK96b1MXoJNPMQjRqNvTp0NMuYm3+ZKcKvarRLSmN2A244DHmmLCJbhi2D6YNQwIIPMlk5b&#10;5QtWJAqIuOu7AHBqNMK3lKPoo9KV95uBHKy/N/CBU8wNBNHK8YjGNx9qLOAwNsJ+bPepvI+zMrRk&#10;9qsG0WUrcrIVVemD3qeZiIdkk8exPvbu/aoX0+5uD5bsy7ec+9XrVCqEHq9NaF5ZPLRfu80+YVtS&#10;qdLBxGr/ADN7YptxFFa2rQIMuvB21ajLrL5u39fzqY28MUXm44bt6VSdyZIwfsDvgSjcc/xdMe9U&#10;bu0kjn4Rdvpjiti5maWZtkTKAPT9KptHIqYc89R6fWquLUwbiC7807hlc4yo5pXts7dn3dvetIRe&#10;Xu88bvQY61B5WZtwQ4zxxWgynb2skxUJGSN2Nvtmr66RLGckKvf/AOtVtbCVG85FO3stMmjujJgs&#10;wGPfFQyWQC1XLef/AN9bTU9pYx2DeXD8wYdT/Kp4rWTPmSttUcjPerCW9uwEjS579aRLZTgCyu0r&#10;qBkdWqrcFFLYLNhuCKt6lc2rnyIUYevH61BBNHH+4eL5j2Ye1aXJKiyur4C9afK13MwLSbePTrUh&#10;tkZd+0KOvy1DHeO03kumPT5e9UO3YmslaByzN2yR6fjTtpmk3SufmPGO3+HWmh7ZBtRiW/vUpt5T&#10;Nukc7eue1UjOUR9t+5TC8k9VwOPao5reedCFP3elTLZOkmEb5eh9uP8A69TvFcRqHjQnn862iYSK&#10;8ml74lXDD8RxUX9n3sXzIcjbkArV4RXEkZGzG3170QtcgZePr3atiRlmuou+4w89lrqfCWoWtjeo&#10;CFOVxJGzcHjvWPaC3l2q+5l/ixWvBY2enXi3NhKGWRR8zfeFdVF63OPEWejPQ9K/su4WOeZJFH92&#10;GXpnp9f89aW90S4jme5tr8eXJtDxFcq+M/kff/IyPDnlGXKeYu75mZVB5x71rX630KrKS0ccy4UM&#10;vysfU4r2qclKF2jwZxdOpZMy7y+HhxV+wRyRytghSB29OOc8+1et/BD4hXDTQLrEKwx3H+rjMnWb&#10;rxn8e+P6+Sa1ZavOiebdxs1u2YWclsZ7e/P5VoeGPEDwCCW5kj8qOfEy7upHt26da6MPWlRrXMcV&#10;h4YnDtW1PtXTp4PFmjeYv+tWPbuC4br931/nWPJptx4YuI7uCLBD/MpywORz905z+f54xynwO+Jm&#10;mfZ7drYL5TDaszfxPn7pz3x/npXq93YaT4gsGmhUYLZIXPDYPFfWU5xqU1JHw1anLD1HFnbfC/4h&#10;2fiHT49LvDtuEXbG5P3/AEHP+TXX18+6S9z4Vu1jtyvI3N8vzBsZ3erfn/hXsHgzxrBrduLa9kCX&#10;CjADH73pW0ZCjLozoWOB1qGR2J61I7KnGKi5J5FUaDSD1oVW7+tOCgngVIkQx8y1QDUjGPu1JtUc&#10;inDOOaimkx8oNSA2eUEYANVJXZulSueM1Ew45oJkRFMnpT0hPUCpFjyeB+FWYrfH3hQHKRwW+asp&#10;GEpwGO1B4PSmUIQfWo3YLkGnt0qGdgBz1pANllOetQmYqetRyyEnJFRl2J4qrGZYM7N9400uW7U2&#10;JGfg1YjtiTj9akCvgnkA0ohYnGKtrbjdnb+dSpbgYO3FA7FRLY96lS1A+9+VWfKUHGPxo4B6UDsM&#10;WIDqakACjims21c0wyHbyKBkm8AYNMZuMYppY7uaUKc460CGsGYYqM27sck1YCHsKcEHUmgkpm0y&#10;aT7KT2q6YwKa2B2oCxVW12nBp62y96lLAUBgehp3AjNuM8UC3QU5nAFM8x/SlcBwhUdqdtUVHufu&#10;acHyM0AP2jGKTYvZaAwbkUtADHiVhjFQSWgY8CrDHHUUgYE4qkyXa5ny2XfFQva47GtUoCctULwb&#10;jkdqokypIWHQVC4kVsVqy2wAxiq8ltzhh+lBLiZskzrziirb2YboKKrUjlZ8UjGMg04FgOB1piHa&#10;QfWpB06+2KowDPf/ACacCMZFN46MTTlbbwWoAcM9F+lOducf1pkZIBNPyCM/5NTIGKMkVIoAA4P1&#10;pibf4alU7RkVJUSRWBXginqwByuajGM+lPX7pIFBQTPgfeqocu3XNWJpCOM1XBYHiokBJAuZAVpt&#10;8mG6VJbZ3DP1pdSUdcfjS+yBWgkw/LVrWb7l256VjISDkn8q0bCUZ5FSmBYuk3NjH6Vl3UextxP/&#10;ANatiQbh0qheQEndjn+VEgIraf5tu6te0mQ8ZrCjfZ1Oa0rGUAjP6VmmUmXrmPIyP/Qayr+2UjI/&#10;/XWyqiSLB/8AQqqXcJOQDnPaiSuitzAiYxyYIrW0+5IwpPvWfeQlJN6mnWcrAYb/APXXOpcsjO51&#10;FpIGTg1I65Gaz9On4UCtFX3Lx+NbXuaIq3MO4NxWdcQ4PA5rYkUMcY4qncQenNZ1I8yCWxlEbDmr&#10;WnS4bbTLiIg9eneo4sxlWz3rl+GRMTuvCkhkCsD1r0rwzzGpAryvwXMSFHuK9U8McwqcV303eJMv&#10;iOmt1/djIqO4t884qa05UDFSyx5FWXYyJbYFuaSGPadoq7NBUPlYqSOWzL2nTY7961F+ZetYtq21&#10;uRWtZyZTaaDSJMg7kVMoxUaDNSIMd6k0EuFzCwx2rzr4jWuY5MivSJQdpwO1cT4/tV+zsSOcGpqa&#10;xaKjpJM434X3ZgvZIGfpJ610Ou3g+0r8/Ga47wrcmz8RSIRj5q29cvg04Yn+KuOjU5aNjsq071L9&#10;zu/ClzkqRXUXc4Ngzbv4a4fwddEqo3fjXWXk5Ontz/DiuxSvFHMkzktZvNltMc+tcTbXvmauq5/j&#10;ro/E115dpKc+tcTpF0ZdcXj+LmuatU5WkbUqfNFs9i8IP+6Xn6V1UT5QHNcb4TlxAv8AOuojuML1&#10;rpUtDJIubucUGQAZzVX7Qe5zTfPxxmnzDLnnHsKPNzVP7SQOKDdEdKdyLFvzAT/jSNJxVUXZ9f8A&#10;61Ne6OMg07sCvqMxDEZ71mXEx7GrN9MAc5rNmkOcrUORMiZLhsctVmG5DHlqzfN55FSxSsOhqlIk&#10;1oZRjhqkln+TrWfDcZ606W4/d9armCw26usE4NVluWJxmorif5yAaiWRjyBWbmOxeiuDxzV22mJH&#10;/wBesmBz1zV62foTQpDSNqzl7ZrQgc4zWNaTEcGtGCZSKq5ReRh0JqwhqnE46irEb7uAKd2BaRm4&#10;4qQEmq6OOueakVwBT5mBMsnHWnq/PA+lQg5pQxHNHMaFpJO5NO3Z61V8xgMbqcJvY0gLAfHGaUvn&#10;kNVYSAHP8qUzBvWnYCxvx3pGlAHLVXM1NMp6CkBYaXAqNpyec1GXb1phYYzmjQCVpj0BpjPng0wu&#10;AMYzTfN9T+VPUCTNFRGU+tOEoPfH9aPeAkHSpY/Vqrh16inLIVbg0XAtqyt3pVftUCSZOc08NnoM&#10;+gpWAmDA85owTwajVgOtSbwelIpIcM9aO/SjeCMj86XI6YoKEIJ4o2f5xQDg0/IHegBgQ9DS7SRy&#10;KdjPWloARRilzQTgU1Tk9KAAt2xRuJOe1Lx0pCPWgrlHZ5oBpORS+xoKHbs96QHPekxgcUZoAUZ6&#10;UHIPJpATRn1oACxPSmMQP60oIHzVDPKVTrigzkyG6m3HaD9azru528g/Sp7iXaKyNSu17Gt4ROWp&#10;OxDf3vHXn61lXN6FyxNM1C7IB5rJursk5DV0xj0OGpULN3qTHjdWfPdluA1Vri4ds7eM1ArtuxjF&#10;bRic8qjehMZZnPLVNDkdaiiy3arMaKB8tVsZ7j1bCZpjOp704jIxtqPaTyKmJTHbVPShIyDmmgEH&#10;AqxCfWiQRHxKw5pHkbpmnPIoGKjLKT1qS2Ir809AGNN2+9OiVgeRQIsRR460rfKeDRyBkVG8hQ5x&#10;QaDG353AmpEcjAamxyBuGHvUgVTzQBImD3qbftXANRxRnPBpJQB3+tTuV0ByHPDUBDnqaiAI5qWN&#10;yOKoRLETnk1MCO9RxAHk1IxFZlgZO2KbkHpQy7ulIPSgBSoAyaq3j7VzVhmAXOao6jOAnBoAw9bl&#10;2hua43Xj5hbBrp9an3Bs1ymrTEnmtDkqS945XWVBHNZ9ta5bG2tDXJgDiqlpKFbPvU2MjZ0G0KNu&#10;HrXa6JGAgzzXKaKxfbgda67RkfZ0rS3ulR3N6xjHy8/XFaKAkdKo2CsBzV9DzWb3O6ISjHJNVyM1&#10;YlYmo8ZPJqTQaFGacBk0KOMkU9UyaAEAHenAY4B60uOwp46dKBiKcHrShQO3WlGSOn4UoB7UCBRz&#10;0p4zxSKM8tUiimUgUADp9acOBwaAN3anLwKoobmggk4xT8c5ApSOM0rgNxjpRt96Ujil5pXAaBgk&#10;AU7npTc8807IPFAAPQUZ55oHsKKQCE9s0AnFKc5wKTtg0ALRzSFqCfegBc5opAe1KDQAc0A85oDe&#10;hoyOmKAFA5wRSMKXryRSY9KAAClHPJo9sUoHGCKAEHNHHQ0vbpQBz1oAaBRnmnNnHSm0AHHWjnNH&#10;OcilycZFABwBz1ox3xRyeaVcdTQAq8DApfxoUZ4pfYUAJjnOadtGOlAHGaOetABjPAoC47UvPelH&#10;pQAc0UUUAAAopT9KUc8UACg4zTu3NNGBxTunNSwAcClAOaA3pSn1qS0A9qOvVqO1GeaBik0qvg9a&#10;b70ck80AcL+0f4K/4S3wC2rW0LNdaXuddi5JiYYf8B976Ka+MPG+sQ2utS2NxhRdRcfMCrEKp4Of&#10;vAgDHXjBr9C1II2uoIIxg9xXyX+1x+zRN4Xhn8WeGtMNzoLPJNIkSZawdgeSo/h+Y4btgAj+98/n&#10;eCnUh7WmvU+q4bzCnTqewqu19v8AI+WfEOqfZLvytudu1tu71Ge3tWW11HqtuUt0ZGB3E+jA/p2r&#10;Q8V6XNBPJMhYTRs3zM331wwzn0Ix/KsGL7WrpcW8ixsrfNt6dOxzzgZ/+tivg5QcXys/UI2nFSRo&#10;x6PMFFzDKv7xgdqt7encdarS2Nq0rQMy7iMqSeSOmOop1vrI3pdNG0gXKNtlPX15HOeaddyw39v5&#10;VuWUjn5sZ+nA6fz/AErOpGLRUeeMihe6dL5iC0lYxtjdlew9/wDPSq9vpHkD7RNvJ5xleh9OPrV8&#10;XcsA8mUnaOPmprXEBLSpKz/Lwq9f8K4alOPQ641JWK4t0A4bvgk8DH5dv8artYRvKr7GIVjhg+7t&#10;WhgwR7cHd3VpFxzTTCZuS+3k/Krdf1rnlE1jJlfzmU7hIrYHykLz9OKWKVXnI3ZbB3L6etPNs0oB&#10;Eo2nou0n8c024mEYUgfc/wBrr+HTpmi7JcSTYZAJYpFIVjuXaCBVqawtJrZsRduNv8v8iqFrcOsj&#10;BoV3Nnj/ADxWjZ3DW6KwGY8ke5OfbtWlPlejMZRkij/Zy3cOIeV+YZDfdY+tZd3ocsDNOTwFYDjp&#10;zzXaWdpbSo32WNR5nrjk1Dc+GZprjYJSynkrgEc8YB4qnRW6EqvKzz+3inEmJVVV3EsSOD6fpUN9&#10;Eh3FBxu2hcd67a98J3EcDSvEQucnavA9v51g6lpRikzHCQjNz7djWcouO5pGakcxGsqSCIIzDd8z&#10;Ht7VYmxJPHA7ZYc7TnP1q/fwRQxb3XYN3PvVazs5fPe/S3LCTaIwy8iszQtJNMziFom2nAZv9mrc&#10;VwzXPlpH8u7GQOtVbSWCGf7NPIvmSEj5ux7VoJavDtJk+bdkBepqr6GTLdvaxvcKjMwx+lWYbOOM&#10;/uAWHX60lvc20cbW7Ab1XIalhlAi8xR95qkzfMVLm2xIzCD95157UttEh2s0W58cNViQzyuwQHnq&#10;T2qNGgsFVg7SMv3l6kf54rJ7ldB8mQPs7xne3TjpVmO0DoU3cLyeefpSWOLpmnQYZedrVKkvDeUv&#10;PrjrxSJK8zQwoyxt83TPrx0p+m2UskeJG+9z/X+tEVkZQvmr/FnitFI2hRTn5ep4qY6lvRaFcWFu&#10;n7vc27bjiqL2coJM0u4L93jn2rYhjjlBkMfQ81VvLdt/mQRbmkPXsK16EdTHuEm2tGF5+lRWtoAj&#10;Oxzjv/Wtme0dYCiRHzG+82MmqLQR2kZgZ/ds8496tGcjBvRAZt7t+dR2kcU0xG9eMDbmtK806ORk&#10;VY9qlsnHapLHTIfMXyohvJ4PvQXf3RlvZzMfL2naOOlSx6diXezfdbpV6HT7lHzKOf7tWI7Ly1aR&#10;/mz+lBkZV9Yi4IQx8Zz+Hp9KpbYrf9yFY54xWtdCRZPLjHfj2qne6W6y+Yj54+Yn0oAoyQrCqyCL&#10;5i1QxIsoknkUDsK0vKidckEt1zVWePy7bY6N975dq80Ikpm0lDeV5nBPyn0qq9rJny2/h6HFXobZ&#10;wzySjhfSmyoq/Kj43deK0WpRV8iUN5qJx3Y81eiR/KAPzFuB8vao5UkjiFtCmd3f8KepuIVVUjzj&#10;+L8PStImMtSVUZVKyLjH6+9WLWVEjaOT7v8An2qnd3jTIhX5OgbFPt5WkcAxtj+8e9bLTUxcSzJ+&#10;6Tzo1Y98ZqG8WaePaF25P3qkWSRTuJ+Ufw4qZ2FwBND1bjGO/pWsXcmw3SI3gDCYqSwwD/jV62do&#10;ZvNTI7fN0qpFu84AjG707Vr2NnFKMTPkdcbf1rppe8zmrLl3NzRdQR5F8wuFH8OeP8/5966621yO&#10;PT1+wltyuN4ZQcjHbNcfpPkIWmfiML3781uaRp7yPi3uWEbc7T/FmvWw8pRVjxMRGLd2XI5XYSSs&#10;I5o2+9Bn5sDqR+dRw2WnsMxW6SwsW3SK2HXPZh+HHTOPep9QilXbZpYrHcK+Vlxu3D0I/wA/40L4&#10;3WnTx3UFlJFKQVmiZcpICeCOR9a6rHPHU6j4f68dGkWGx1RTHG2QWziPHQMTkYIz2x2r6e+E/j2f&#10;UU23aq0MjqyyBgCykdf9rn8K+QdL0+wtGXUbWaWOc/LLbuuA4PUc9R+Oc16V8GPG81jKbGO+Vmab&#10;5YbjKm3wRjbk8g+n5V6mXYh058jPIzbCRrU+eO6PqHxBp1ndL9pUKYycqV4O709sj0qhoupNpV0G&#10;dX3oQV7gfMBn+fr7daueHroalYC2VYz8m8gcAj2NUtX0xjOYvK4/g+YAHpye/T/Pr9CfJep6f4R8&#10;Xw63AsV0f3i8Bjnn68YrodoYY9/WvFdJ1O90srtLbVYc7gOPYnr0HfrXpXhTxYl7brBdH2WQNndx&#10;+dNM2hO+jOgjQjin04Km0OpDKR2701vaq6Gg12GOTVeRucCpnbC1Xk7jFNANY54BoRecYpyqzHJF&#10;WIogBuJpsBsMIx83WphSEnNLUgO7ZzTWyDtPajJxxTWYDjNABI2EqrKxapJH3HqaRIyTxTArGIni&#10;nR22TjbVryFyOv8AhUvlYHtSJ5SCG2CdqsCPC4605V9BThjHIoGNCUEgfdpSWzSEY7VQxC3fFNzx&#10;nNKxzwKbtB5qRAeaaRzyBTwoAwaTZk5NAhFUZ5p4TnOaFCg//WqQAkZ6UAN244x+lIzY6f8A66ft&#10;AGS1J5SkcGi4tSIuT9305ppRj1qwsQPLCnGMkcige5T8nJyRThH3AqwUUDkdKCq9cfpQKxXKYPTp&#10;RtPpUjMKbvGelAhpU+lGMcg0NIpPXimiVP71ADsAHIFBB6EU0yoOrUecmev40WYEchZW4podgenN&#10;SM6k/L+dAMY+9VE2AMfQ00s4GSP/AK9TcHtTXVMYNAcpAznqyU1Qr9VqfauMYpFQAdKLkkDW6kdB&#10;RU/lr3OKKdwPg5dy4z6U4cDB5pgJJBIp6nI5NanGOXb1OOO1OBGaaSoNOByef/10AOGSNpPvR34X&#10;9KaWOMCnJ14FTICaIY+Y+tPGWPHTrUahQvXv608YAzUmg9QPzp+/HApinC/KKfnHBHtQBDcHJxmo&#10;wAe/anSsxbDU1RznHvWb3As2itu5Hen6gqmLd/k0WvBzTrsAx4FP7IGXyDkirVnKQy5VaryYVuT3&#10;p1uSHzj8qyA2ojuQDutQ3Ue4ElePSnWcgZMVJMu771aFWMa5XZJ16VPZzhW8sGi9gJGarwny35H5&#10;1z9STf0+QN8hPFPuYw3Sqenz8Dd+NaDATDgVoWjIv4BjgVnHMcmDW5dwg5BFZN3AFPIrmrR6ikup&#10;c0242nBJratJd0XJzx0rmrWUq+GrbsJ+QTTpS5lYqPYvnGOR/FxUU0e4BgOhqVSSM0j5z0rQszZ4&#10;SD0+tVTH0P4VpzxBmye3SqUkG0/LXLUjqKxt+Dp9k6qT/F0r13wm26Ba8b8N7o51avW/B0/mQJlj&#10;0reg/dsYy+I7W0AwvNWCuegqrZtlQatryOBW5oQTR9wKhaLB5FXmjBWoHjHQipYECJhs/hV6zJU5&#10;quqe1T24wc4qQNFGBGQakXkVDAcLipgcCg0BumDXM+NrffasSv8AD3rpJKx/FEG+zYEdqHsVE8ZL&#10;G18SqemWq9rF7uddr5wf61S8To1trayDP3v61Uv7wswyf4q8aU+STj5nrU488IvyPSvBU2UT5v4a&#10;7C5ctpjHPauB8AXBkgjYt27V3dxn+zG4/hr06etNM4ZLlk0ee+M5Stk4B7muN8MSedruEbpXU+Pp&#10;Wjs2GO56VyPgkh9bbIrhxD/fxR1UF/s7Z7L4UDfZlOa6ZCdvNc14Yz5KnFdIpLJ1rvWxxilyTxTW&#10;J9aO9IwOOlMBu9s4J/Ol3OKQKT/DQVP92gADMe9Du23pSncBjFMcYGAKAKN4/fNUXJ3VeuxVGQYq&#10;XuTIjY84p8TsvWmEDOKdEpNMksRO2M06SRmTimxrkZzTnU7MUwsUpssetJH15NSPFk8ChVw1ZsB0&#10;fBwKuQMelV4k5q1BFjnFBXKXLdiPmBq9bynjFUYBjqKu2+M/55quYouwP3Jq3FKMZFZ65U5qeOXP&#10;NaKQrXLySbuTUyvnkGqST84qWOUZ3CnzDLW4+tPRyecVWWcE9KcsgPWnzRYFkOrcA0oNV9+OhoEv&#10;fNHu9wLGaCw7Gq5lz1NNMoPejQCwZFB600yj/PaoDMp4phuO4ovECwZGIwTTSxPeq7XHPJppmJGc&#10;0cwFjeByTR5qYzmqvmHGKb5jZ61PMBc81e1AkX+9VUNmlVyKOYC2jkdKlV8//rqmr45AqWOX1PNV&#10;zLqBaB4qRenFVopeME1MjdwaOaxSJhk84pyFjxnvTFcineZzk1PMMkRyByfzp27nqKjDKSMGlBA5&#10;J4o5gHjOM4pwOajEgxy360u4etHMMlVsCnbhUQPPSlFHMA889BSLjsabuzxSggHNO5URxGetICGG&#10;RTs004XoKdyh3NGcU3quSKAR6d6BXF5I6Uh9KAVxnFBYdqBcwHpxR05oMgHFMeUgYxQLmB3H3d3F&#10;UrmcFs54qSWYnJz1qncSDr6VUTKTKt9cEZ+asHUrvDYDVoajOVB56Vz+ozlt36V00zhqSKF/eZJ+&#10;es24nYnr7VNdtl85qpIQTiuuKPPlLmY0vk/NT1Td0pgj56VJEuW61WhJNDEyjFTgEcZpI+Bgmh3O&#10;cYqX2KiNk6UIT1JoDBu1AGO1UGpJGFep40AG4iokU54FSMSo6flUMqISNniowDuzmhi3XNKpz1pA&#10;KpIPSrEHA4FQxIrHrVhFCigqIrOoHFREhzkmiU9vyqNV5yBQO+pJs54WnxjHFNjJz92po8L1oGh2&#10;5lXimM27rTpGU8CmYB70kNjk5OMU9I+etRjI7VNCeM4oY4kiKQOTRJ04alLEc0wtntUFApI5zTgw&#10;6k0KOOlMOQMimAkrKRyay9SmADGrlyxA5NY+qzECnFGcpWMPWZ8lsmuX1OUsW5ra1iYk7Qa5u/kY&#10;y8jvVtWOOUjH1Cykmk3bc96m0rR/NkG4dTViRw52gVraFCrFWIpEamlomgxxhSI66fT7DYOVqtpE&#10;a4+WtyzRNuAtJyOulAdDbiNfu1Io5zUmwYzn8qQrjIIqDqiiJjuOKbwP504grxQCDxQaJCrx3pRy&#10;MdO9ICM9KUnBoAdjIxmnBgBz9ajLD7xFLuzQA9CCf/r08bT0NRBscHvTsjrQSSqRjk08Yxx3qMFe&#10;mKch9apFRJFpwpqtx0oBPrTKJAfSg03IPFKDnrU2AU8GjvTd1BOPmosANgc5oBz3pvJp2eeKdgF9&#10;zS0mTRkgYpALTScfeanZJppzngUAGTR3o9gKME9BTABn0pScmgkd6Xn0qQEAwcilC5NFA4FACr06&#10;UoPYUgJznFGSDzQAuDnBpcACkU8c0uaAAHtSe+KXjpikC0AHfikA5xin4B4pOVoAafSjBHelOeuK&#10;TcO9ACdOtOBx0pvfkUoz0BoAcD2xSgnvTR6EUvTg0AOyO9L74poJ9KPwoAdnByDTuO9MBJ70oPYU&#10;AO60UA8UdOKAFzzyaTk8UZoz6GgB4ABpevamK3pS5wKllIcCeuKCaaSBSmpHcfuBFGR0puaAQOCa&#10;BDuPSkzzgUmcc0cg4AoKHZ7UOsU0LW86LJHINrxuoKsPQim5IOadnPFAHh/xi/YT+H/j/wA7VPA+&#10;oHQ76XLeT5Ye33Y42jgxjPoceg4FfK/xG/Ys+Ofw/vWafwNeXsK5KXmjr9pjfuPlX5gfqo71+jSk&#10;g1IspC7c15GMyXB4p81uV+R9Fl/E2ZYCPLfmj2f+Z+Uf/CJXenTtbS6e0EgwGt5oyjKMYHykDFSx&#10;+FoZBny2jdVJZWXI47+446+lfqjfaToeqqF1HRLS4HXE1urfzFYeq/Bf4Q67Ks2qfDrSXdTlX+xI&#10;CP04ryp8M/y1PwPajxo38VL7n/wD8utS8M3SyN5lp5m7n5uPxHf8uP5Vn/2RcWjCVGmCsMnPHvng&#10;1+kvjT9jH4JeLIGFpo0unyN92S1mIH4hsjA7YAxXi/jz/gnB4mjkafwV4htbqNcmKO4Xy2HXjIVg&#10;3bk4/rXjYvhnG09YWl6Hs4LjDL61o1bw9dvvR8eyW1y7tGD8rcSL/wDWPFS2emzFM43Ff4R3/wA/&#10;5Ne369+yD8b9AvGjufhle3i+Z+7kspIplbHsjbgP+AgdutYs37PHxXiXNz8LPEEabc5/sacgY75A&#10;NeNUynGU3aUH9zPoaecYGpG8akfvR5kdOmZdrxkZXCrt6nv+HFNuNLheNYjH827+8cEZr022+Anx&#10;OnKCz+HXiB9x/wCgPM2c+4U/49a1F/Zb+Nl2vmWfw31THTY0BTIzjo2DWf8AZWKltB/cypZpg471&#10;Ir5o8cTQWjjwI92STsZSCfp/n0qUWjQOS8TMG+7kdz9P617Va/sdfHi7wn/CubwnAO5pI4/1Zx24&#10;/pWpD+wt+0DNEH/4QZlypO2TULYEc9B+86mtI5LmH2ab+4xlnmV9a0fvX+Z4XauIis3zYLEY/wAa&#10;m+2u6sWkb5WG3Fewax+xF8ftMOR8OpbnDFgtvdwP0A7CQnv6fQVyuvfs5fGTw4Jk1f4Va/FtHLx2&#10;Ekka8Z+8gKn8/wD60yy3MaXxU39wU8yy+t8FWL+a/wAzlY/EGmFVh1N4+o2+Yc/N9PxqHXfB6XMf&#10;27Tn8yPGVCt1rO1HThE0kVwpVuQyt/CQcHj8qg0nxBqPh1l3PvVm2tG+F4z1wT+tcvN9mojq9nJe&#10;9Tf+Ry/iXT7hb5rGPT5t7LhX2YDN6Zou9Ju7K0VI22sqj/vrvXoiro2sXtvqCFWZjjylYHGcj8cf&#10;nWH4u8PzOGeNd0YbkqcZxWVTDuMeZamkMRzSUWrHEz2DxzQ3Cw7/ACmDyE/41qaTMLja0u1jHn5c&#10;dPepLq1knVY9hSNR83v9KW2jSG4dIzhFHPPH0rnsbSd4luC0+f7W6bv7u0f41IY90nlwQfKo7881&#10;XtNU89mtY1+X+96VtWtvZwRAiTO7BYH1pGb8zLis2kuWkMTK38QPenC2Sbc8ahWHr3q89qMlmL43&#10;dPWquo3MSSeTDDt9cCplbqF3crPPcQyeUkf3uDgcH/JrRhggiTdnLFfXv7U2yt5pnzPFtG7K8U66&#10;VbVWldvu5Kk96z5R76CStIyMtuvl5/izU9m5ltNsj/d71nC+3RqzHn/ZFaumW7XP7jy9o6mpWsin&#10;7sR0MT3DiFEwnr6+9W47JWljA6J14pYI5rC6LFwR0VVFWrdySxQru5raJlJ9ijqSeWHKY3dOayzp&#10;Ecyfapl5z37Vp36SCUqX3evNMfTri4hLGQ7ewqibaGJc28WTHbjn+L5ansdP+zbHRf8AOamurCNP&#10;mjTnPzVes7URIsshLdhzSAhkAY5CZYD8c1VumEcDOyY28VtLBFneo5qnqsUDhrfZu3cdKGSYsCtc&#10;wNK0e1geDVOS3nuVJfscfe962JrJoI9ig7apm2xbyMGb5Vz1pajM65ia1hEUK89Sd1UleSZtzv8A&#10;L1rTiZ7mL98nyqahudP3o0sQ2/N37/5/rVCKxeC2XziM99tZ08v22XdDCfqK0wkbRtG8W5m4+lRt&#10;AYwW2cbeKpEla23opIIb8KekciDe3OTlqjSJzuxgblyQ3aia4mNr5RJz1+tbxszOSZOFhb5mjX1H&#10;FIq3kTLsX5VbLH29KhtjONipFx6setaSWryRh2flf4ar4WZ7bjX2EYC4J/So3ZI9sKo3K5+lSyAh&#10;SAe38VJG0W5oZvvMOG9a1i+hA63+aVSR8p65rSgj8qZI4piO5wfxqlbL5hWNeKvWNnKGaRw2RjGK&#10;6qa1OatK+50eg2M87EF1OP4W966KSJ7S3UxtvRV5VRXOaTp93eoohlbcqgfL3rqdGhmit/KkUN/e&#10;3ctXsYf3lY8PEaO9ySC9hmxGGwVUDbIp4p7Jq13bGwt51Me7K75ckHHQf571bax0ZN0c7sD5eVzH&#10;jPtmoTbgvlAFRuNyj5uld/K+pw80d0ZsY8Q2u62ubHzo42/dsy7mGePrWtoGtRw3K3Fzp7TSfcMa&#10;tt38gYxn19az5YViuVaOWYyLIuMsAcZ5H0q8V1GaVp2s0kUruV5Bnbg8qe6mnT92QVLSjqfRXwH8&#10;Uv8AZk05I5BFJu8tm5Qc/dJ6qw9MkfnXrFzpkV9aiSNF2Ku5eeA2eor5X8C+JptPgW7XUpW8tszQ&#10;7z8ueRgj6cZBr6O+F3xCsfE2nRxSSs0e370n3h6ZI6n8P5V9Jha0akUnufJY7DSp1HJbNjb3TmtX&#10;DiH7xA3bhu+nX2+lWtF1WS2+XOxI3yGDc5x+v/1/z6DUdCE8G9TujyDGxXJrm7jTpI7sSm1YbW+Z&#10;l6tzwf59een49m552x33hTxoXXbeSfudxVTkfL7fh6V1ENxFcQ+dC+5T3rx3TtTa0JmkTy2Z1+6u&#10;FLcDn34Hrmuz8N+J2hBSWTI5wG70bGsZ9zrZTn+Hn603yyRnFNtLiK9XzI2yKshB2FUajY4lUZxz&#10;T6UKTTwgHOKNwIwPU0U5sZ+Wo5HxwOtNgDyBBk1DIxc896G+ZqVFzyQaQAsZJ6U9UKHpj8KcihRg&#10;LTgMdqAAe9OyKTpSkADGKYBz0zTsZ70KM9qVmVe1GrATGKawAoeTvmoZJWzgikA55MfdNNR9x6U0&#10;bnOT9aeqjGCO9AD0XJpwAA5FOjTPOKmSEbclqBEKp/EPzp2wk1NsVeaaXQcUhkapn5TTlUCmtKAM&#10;1GZwDk+lMRMGAokl38iq5uCRTGlHc0C5iVpdvAqN5WPJao3nTOSc1E8/GB9fpQSPmuAvANV5Lpv7&#10;xoeQN8tREBhxVJADXLnjNMa5boTQw29qhZRnpVEEv2lgfvU5bo9zUQVc9KacIc4oEXlnUjmk84E8&#10;tVT7QAM4qN5uCQ1AGml0F4LUfaVY5L1kG544povmzwaLBzG6s8RXlvzp4kjYYzWLDfAd6mW+XoKV&#10;g5jUMkf978qKyzeDPWinYLnw/uyOn4U4e/rTU5OM9acnqRWhxi4JHA/Wn7sE88VHgFeBTjnb0oGO&#10;zk5z+tPjBJzt/Wo1OeakVs854Ht0qZDsSDpnrUi5Hao1PODTwe9SNDl552075Txn2pqZHTFOJYjJ&#10;oGQsfm60DJ6GkbAPA6daEUA/N2NZgXLZtq5AqR/utmmW4I6GpCPlIxV/ZAy51IlOcU2NgGwTU12i&#10;q5I7+lQhdp4NYAaVi/IAPNXThhtxWZp8g7CtJMHp+VVEtbFedcnOazbqLynyf/Hq2JUB5/pWfewk&#10;DdjpWdRCaDT5B0NbVpMWTYa56FzG42mtmwmBxhqmD6BEsXCAg8Vm3kI3ZrWb5hkVTubcsNmP0pzj&#10;zRKMcjyn6fWtDT5scH8qrXEC7txFLaSeXJg9K443jIiO50EbAqCtOJAFV7OXcmN1WBjqTXWbjZAS&#10;Pf61VnhIOD+FW257VFKmRzUyjcC1oibXXA+tel+EJCqKAeled6FEFdSPWvQfDAAC4HpRTVjml8R3&#10;ulyZiHFXgcGsvSnwqgmtOPGM5rY0WxIKbImBTkx2p5QEcCgZW2HPSpoh6mgoRT41APSpsBPETjmr&#10;CnPIqvFU65FSaA3XBNUNbQSWrYXtV9+TVbUI98DCgqJ4p4/tjFe7z/erlr+6AOc967r4lWQDtIF/&#10;irzfU5ism08c18/jvdrM97Ae9TseqfDKYyWsZJ7V6NOQdNbJ/hry/wCEsxezjNenTnOln/dr2MN7&#10;1BPyPLrLlrSXmeX/ABFfbblR71y/w8JfWGY/3q6D4mP+7I/Gud+Fnly6pI+P4+eK4az/ANrijrox&#10;tg5M9u8NRgQIfXmugRfl4rE8OJiFTtrcHTnFekcAm0UEHtTlPGMUd6AG4AXpRt9qcM9jShSetADC&#10;o9KZInGRUx6dKY6560AZ12vaqEqEGtS5jz2qjNF3qZAUyKkjQinGPB6U5ImHapFyjkAAp+0uOtLF&#10;AzDBqwlsetaDKTxZ/hpBDV5rX2pogweB+NS0BFFD2GKsxRY6iiKIAZqZFwelSBJCuDxVmFeKgiHP&#10;SrSLgZoAkUHPSnoD6/nTEye9OVmHIqogSL7GpEz61GjZNSBvU1QEgJHWhTjtTQ+OtLvyc5/+vQBK&#10;GzxmkEnYZqPcBS55zU8wDy1IWx3pjNgZpjOc8GlzASMc9KTeccmomcnjNNJPrRdhysmMiA4zTXkU&#10;9FqOjPvSDlHb6PNOfxppGetGfmoAcHPrTllJqIHJwaAaClYsrJxyRUivg8VVBNSRPj7xNHMFi0ku&#10;Oc1KrsOQarA55p6uehNVzAi2suepxTvNHZqrBuOTShiD1o5g5i15ntRvA5JqsHbHWlD/AC4xRzFF&#10;kS++KUTEjlvzquJexpysv96jmJuWBckHmpFuFI4qrnjNKCQM0cwy4JF65pwkX1FUxJg4pRKeoo5i&#10;7FveM5zR5nfNVRJzyaTz2PQ0cyDQtFh3PejzB0qp5zdc0nnEdPrTuiS35y4wKPNUHFVBJ7Unmk9a&#10;dxFsyruyWpskisOTVUzc0jTgfdNACTyEHGRVO8kO2pJpwCSfrVS4lDL16VpzGUjM1JyVOTWDqJO6&#10;ty+UsGGetYd8jHqtdFORx1omPdYUnNVyp6ip70MrZ2+9QRncOa7o7HnS0lYcmB1FWIoweahRTuyK&#10;tRqepFUxDxhRjFRt8zcUrsRwDUY4PWkihyL2FSRgE01RnrUkMYzwKTGiZMCmu604qqDiozk8YqSg&#10;yMcUoGeopFGBk1JH8xoEOizj7tSOSBTlAUcU2RwTig02Iyzk8mnABh1pAF7Uq5LYoAckYHOakC8Z&#10;3UJwOBSsW6GgYxskcUKD3pRzS4yOKBCpknFWUAAztqGOM7+BUwBxzUyKiDFSMZpoTPNNbPYU5cjr&#10;UlDu2AKZI20YqUc9ajmVcZNAFC9m+U1hatN8uSa2NQY8gGuf1diB1raKOaozB1VhknPeuZ1SXDHJ&#10;rc1eYjPNcvq025jsNEjlZHZXjPOSTXV6MVEasBXFaVIq3GH9a7LRZY2RUBqGJHUaTIw28VvWcp2j&#10;Jrn9M/hratn2oDUs7aJoK+elDMNlQrLx1p2/5cGokdYhfd0FLnHeombD4zSFh61RZIZAOKDJzwTx&#10;UTMoH6Um7B680EEwcA07d2qASDORShyeRQBOr5PPpTgeKgBz1pwb1oAn3d8+9KsmKi3HGSaUH3oA&#10;sLIcZzTw49arCTB696cJQe1FyrlgMD1NODg8VVExPSpPMGKq4cxMWwKCxPNReYG4LUhf3o5guSFl&#10;9acTnjFQ7/SnK2SBmi4cxNnNAPPNMDjpmlzxTKHA96Cab1HWjPPNAC/Wlye1Nz6UZyOTQA7IA4NG&#10;cd6bmgdOaVgHg8ZoU03PPWjOOlFgH5z3owOtN3HvR+FKwDgaUNimgk96XPHFIB69OlKAc9aYpx0p&#10;d3FADu+cU3I6ZoBzQc560ABOBTaOoowMYzQAoNA+lJg5ozxxQA7PFGe+aQHHSjpQApbI4NAzTcUv&#10;XrQA9Tx0pQP4jSClAxQA8HijNIp7UvHrQAdDRmkB54pCcUAOzg5oB7g03cKQH0NAD6M9s0gJ70vT&#10;vUgKC3WlBBORTec0oyORSGLz3pwHPJpoPel46k0ihcg9qcAMZpg45xTt7daBij1NOVjjJpu786AR&#10;2oAkDd6crE8io855NOGelAEivzxTlmI6Go8gUc0AStKGXa4/OkBhxjylP/Aajyc5zRk9CcUASYgf&#10;AeIHH6VIDH90IvsKr5OcgU7d7UrICwsi4+U08SZOAaq7+xpRJjnNOw7loSjruzTtwbqKqpJjinhg&#10;OFNTyofMc143+Bfwf+I8c3/CYfDzSbya4jZGvGs0W4Ge6yAB1b3BzXgvxa/4Jg/D7xBpF1dfDHxJ&#10;fWWoM++Cz1KZZLZh/wA89yoJF9mJf3HOa+ogeKcGPQVx4jL8Hio2qwT+Wv37no4XNswwbXsarXle&#10;6+56H5Q/En4O/Ez4Ja2fD3i/SZ7O6Vt4VlysiAffRhkN/wAByO3WpI1j8S6CuqWke5Xws2W/iHcD&#10;sD+lfpl8W/g14E+NnhpvDPjjTPMVfmtbuEhZrVv7yNjj3ByD3Br4j+K/7MHij9nHXGsb+5jvtD1S&#10;eT7FqEfG4LzscH7r7evY44PUD4rMsgqYOblT1p/ij73LeJKOYU4wq+7VX3P0/wAjw3V9EiQtDvkb&#10;IBCKuNv/ANasmeKGAFIbcNu4Xb0rvPENpNo+63kvgyupK+cu35TyMGuXvr2106yzYSme4mP7vdHj&#10;DHv/AJFfK4il7OR9Zh6vtILqc5aabcWRa4v7lQGb/V+v+TWvo9y10wDbVXPHzdagv087y7OW0aaX&#10;aPMaNTgHrU8ljd2MMc8sOxf7lch0SdzUuJrUxLG0hZsfc7YqjFpCX2ppJkLFHw2asaPHLf3DNLb/&#10;ACqO7dfatyaztobLEUO1sfWjl5jFyUXYwXu7m3dozEVVeFrP1aG9nCzLK21mztXqa37uASQeYUy3&#10;8qyLu2e4l83z2+Xldvb0rOaNKb6lV7Z4njMjBSvRTXQaLCojyVy3X9aw1iYXCrOdzburMK6KAKVj&#10;Drn5R/q6Ijm7k11bYTzi/wA38K5p0EYghGVbdjirX2bzIfMK/d+6Cf1p1rbG6C8/KvU9a0Mb6FGG&#10;1jDqX2sxPSmzyo8htgMY9qvy2qRN+46jpUJiJX7nzKPTk0hrUyLezuLqVix+WtS20pkUPNF8v50L&#10;azK6si4Vq1I4pRCIGG4Z60rEzk4mbc28W3ah6KB9arCxiJ2I3zda2GtogWEw6cjDVnXMOyRliXaN&#10;3r2qiVK+hj3xfzfLA+VT6dKqzxiXmJOT94YrWdYR99Pr/jVGeRBIfKU9aCjLMUUSMZyq445qhc5k&#10;k2oCVzkH3rTvLQzTbSh27v7x4qOeKFFMSfeXj5u9AGY1v9mhZoV+buefSqDmR5fLZtvY+9bAtnKY&#10;wxB5O6q9xbRysNq7fxqhFM+QEJbNEcCypgf/AK6JIQ3EY+7TkuAi7Nu1lX0zirjuQ9hsEKKmO+7i&#10;rALRLnzR8wP4VRH2mV/MU/IO/v3oRobiYRiU7l+8Ofy9q1juZyXcubt7B1jzkcHtSCAPJvY+/wCN&#10;KA0Y2lqmhCxf65T83BNbR3M2GmxSLcbgenKitb9/FGyrPtkbkfWs2yjAJkWXB9P89a0raZZZF3qG&#10;foeK66LOWtqbmiLeKsM63eM/pXU6bebpYXki8xeN3l1x0DyWt6obOOvH96um0S5WSL98WV25UjvX&#10;rYaXQ8XEx0udWptrtG82DJb/AJZv/npWfd6QzCOdLhYWLdF59+9WNHRZlJyWbgEVdMCTlosLGVX5&#10;sjd+XvXrW5o3PHv7OWhkyW43GYZ24wZs89O1Q2Ny8NwfMvGWHbjdyc8/561cWYQyMs8nys2NvqPf&#10;8Kr3lrYSXDiyuCgjx8jHiol3RrHsyewvLrSdQjnnglkjlcBWjIDdfutnjp05r0f4dePJdInRbG7n&#10;kjZgHXyV3Lg9CRyF/wA968nknl8r7DqLsLZWyr7QChz1zVrTdait7jfo8Dsd2JLiGU7gfU4PJPfH&#10;Wqo4iVGV0OthY16dmj7c8BfEC31jTrdrhgfMXady4yfQfStrW9KtbqMy2tsvyn5cDITjrXyf4B+J&#10;+reGyseoRTRrMwLTRsMf72COD/T1r6Q8D+PtO1C1iVNRt2/vKrDJ4/8Ar9q+iw+IjXjdbnyOLwc8&#10;PLXboQ39vZ2L/wCmzlF3Aq0nA4xhQexyOPpU0GqnT72Te37uP5xJtGRycjI9gOvqa2NTs47mBnjY&#10;NG/8P3j+dYc8YtGYzzbUUbWLMFXsBn0H+NdBxHW6Jr8gT7RDOV7Ksi46npx/n6109l4gtmVftXyB&#10;v4/8fSvMdOu5baQJcv8AL/EUPTjnHPr361r6frQQ+TNsK4w3vnnFBcZWPS4yske9D8rc02VjnGa4&#10;W18Z3XheaOW5dptMl483O427ejf7PofwOMjPYW97DewLc20qsrLkYq4yNbkkkgXjPNQsWPU0/Ax0&#10;zSqiscgUxjVjJ5x/9apVjAPApUUnhakWPA45oAAgAyaawz0qQgk1G47g07gNpwIAzTSwH3jUTzc8&#10;HikBLv75ppfH/wBaomy5+9+FPVM8kA0ABG/qe1KFBPK09IyTwOakW2K/foAh2bhgfzqVIQTlh3p/&#10;lBT0pccc0gHxhFWnNIAODUTMF4zTDNz7UrC2HSTL/DUTzAdG700uc47VFL1zvqhBLchepqFr0A4x&#10;xUVwxXJJqpJMOp9aaRJeNyWphuCeSarCUH8qN/8Aep8oE/n+ppjzlRmow64qGaeMLt3fnTsBKZ8n&#10;FPScKfmbms+S7UNwajOpKufmpkXNOW4jI5qo96B3qjNqan+L9apXOqqpwG4quUmUjbS+Q8EkVHJe&#10;oeA1YaaoCc76cNRUj5no5RcyNZrtQvWoZNQB71lXGqIh2rLiq0mqxk8P+VVykOZsTXxK/K9QtfMD&#10;gmso6koT5zUEmqDf8vP0p8rI5jbTUto5JqVNTy3ytXMyaptXBenQaq7thXP50coc51X27jhqKw7a&#10;+Yn5m/76opFc1z5TDE9VqQ4I6/WmhiCOKTpx7UGI8Nx0p2R69abkEYp2SONnagBVUk/N9N1PDZH/&#10;ANakRhtwKd945BoHckUkrnNOHGeP0pisDTgxIyB/OsykSAg9qDkqeKRSR8w9adnIyP1oGQccrzT4&#10;fv4GaaQOpb8afB8x5/GseoFxDhQM05TxzTQPSnDGPrxWvQCreAHgtVMqM1oXajHy1RkXaTkVhICa&#10;0YpJnP0NasH3M96yIGO7INaVs2UxinHctEzcrkn6ZqvdRkg5FWSQTjv2/Oo5Yyw4pyGZU4aFwAcf&#10;1q3psx+7moryD268021bYRg4rl+GZnszfifKZpJ4yVyBUVjLlcevSrPDLgiujc0Mu6g9DVYoVbdm&#10;tO6iCggVTdMsd1ctSOpNtSxYTHIUGtANkZFZdtkPnPStKBweB1qqb0NIjhk8Ch0JORThgNzRuGeB&#10;+FaFGnoyD5WzXeeG0AVe/SuK0FGbacZruvDsYCqKqKOeXxHWacSoXitWE5TJNZlgnyitK36baotE&#10;yYPepBnpmo0x6VItAwK85NOReacBxilUEHpigqO4+P61MmQKjTPU1IAB1rMoD1qGdcxsPapjTGGV&#10;OaC47HmXxLsyyuQOteQ64nl3LV7l8Q7TfDIQOxrxTxTEIrrIFeHmkdme3lcveaO7+D8pNmi+jV6t&#10;I27S8Z/hrx74MzjyMZ/izzXrrsRpWc/w16GClfDR9DhxS5cRJeZ5P8UHIyD6GsX4QKHu3Yf3q1Pi&#10;i4Vmx6VQ+DKHzmPP3q4ZP/b0dUVbAM9v8PgeUuD2rYHTmsnQAPJU47VrZORxXrHmjunFAHekHrTw&#10;fagAAwMUuGPaj2p4HY0ANxjrTSvYGpcDpikZSRzQBSuE5yDVKZOa0blcdqpSqAx4pS2Aq+X+NSxx&#10;ZpoXNTxAVAEkEAq0kAA4NR249atKMjitBkDwDk5qF48c44q4yjGBUDr3FSx2IUjI6/8A66kVKVVH&#10;enouT0qQsOiiGasLkfIe1MhUZ6dKlBO7OOM1SJ6iqOOO9PCg9aFXjkU5AOtUAoGRxTsUAD0p4Azx&#10;QA0D0o7U7AJ+7R16YoAb3pSSDxS8ZwFpuB2qWFrjTk9aQjPIFPKj1oGcYNSUR/WgjNSEL6UbO23t&#10;QMjx3zQc+tSCMHjinGLA4H/16BaEHPelIzxUjIOlHlZ5FAWI6RRin+Xx1o8s45FAWEHXmpEPGKYE&#10;4ywpyrngUFEyldvTpTgSDxTV3Zp2eOaCByt3B6VIJARkmoRnvSgkcg0DJwQelGai3EcAc09ZFx1o&#10;EOB9KcCOlRhhjmnA469aBkm4/dJpytj5qhDHFO3GgIskDH+L86cG7NUIk70ocHk0FXXQfv460biT&#10;1zUfmD0oLBhg0Ax+8Dk0jTc4FR54wKOnagnQc0hPb8qaX7k03cBnJprsKBEhf3pvmLjOe9RFj0NJ&#10;3yKBiTNvzzVK4Lr1PSrjKMcdar3Cb+fwNO5Jn3ADjNZt/HkHiteRASQRVS5tQwJZa6KcjGcTnLy2&#10;BGDVB4jG+DW9dWTgcis25tCTyK76dQ8+pTK8I75qffioxAYxk0x5tp21tzXMOXlJGfI5FCgHtUay&#10;7uSakRx0qhJDo85qxEMDJqOIc81MGHpUMpDW5700bjS9ehpeOq0gFxnvUsUfvTIwMfrU68DigqK6&#10;geBxUTZY8CpWz1pqhielBQ1QVGRn8qkRTnmk2c0+NWPAFADgFXkmmsdx4pzJtGTTcAnmgACjrQOT&#10;0pwVehFORPagdiSMgc5pWZjwaXaAMAU0nLYFZlgDntSgkik/GnBgwwabAcAaiuc7etS++KjuGBXB&#10;oAx70kHaO1YurBSMit29jzkisLV1bbkCtYnLUOV1uLJ4rk9Vg2sTvNdfqgYlsrXJeInaPcwXt6VT&#10;1OUzInEcxKHvXW+GpnYD9K89OpSrPg+tdl4W1aLylDNWLuETv9KJZV5/+vWzb4wAa5nStUTbla1r&#10;fUGfHNSdlLsbAYZwTTmlXbtB6Vni8JPWpPPZupqbHYidmB596Qy/Ny1V/PweTTWnU8hqoZZMvfIp&#10;BJzjNVfPx/FQJx0zQIuBx/eoEmOKqi4z3pVl7GgC35lSbx3qmkvPzVIko7GgCzv9acH+XOareaM8&#10;mlEvFAE4kpysOuar+avY0CUdqALQl75p3mVVWTng04SdjQBZWQ9KeHBqsJPenGTPNAE4cHjNKHAq&#10;DeKcH5oAmDknipA/y9arq+e1PSQZ4/nQO5OHpdwqLdzQJOaq47khOBQCvam7+1Axjg0XGP3fNikJ&#10;pvQZpN565ouMfu460AmmZ55FKGz0pXJJAwNGTnNNB4yTRnnAP1qih4PrS7jUeQOM07cT60APBA6U&#10;oI9aj34oDd80uUCTkc0pamBvyo3HOOaVgHc+lGTnIpu73o4pAPB460n40DBozz0oAO2KcQDTcjvS&#10;5oAT6GnD0xTc5PApce9ACjrTgaQe4o9qAHgg8UEnvTelGc80ABOeBRnNHJPFJkUALntR1700tzQM&#10;UASZB6ilGe9MHAxmlBOeaAHbgRk04E9zTARmlzkcVID80Hgdabk9aCeelSUh2eaCwpueaAe5zQUP&#10;yOlKrZ4zTN3FKCM4oAkU+9Oye1Qhuxpwc0ATBsdKF57UzeD1pQ/YGgBwznkU7PvTMg9TSlgeKABm&#10;5yKTcSc5phOTwKC3OKAHhuxpQcGo807cRwe9AEqE9M08P2AqEMKep4zQBOrZOafuB6VEpLcDn8Kc&#10;OaQEwbtmub+Lfwx0T4u+BbvwZrShfOUta3P8VvNghXH0zyO4JFdEpGQB+dOwAKipCM4uL2ZpTqSp&#10;yUovVbH5v+N/CGreGb298Ka9aINQ0i4aKaN1+9zgY4+6eMH0IPTFea6pokcOqefe2WJFQSBY2Dce&#10;g6cfrX6EftVfAl/Humr468K6dG2q2EDC7hjXEl3DjjB7up6eoJHoK+D9T8G3Gp/ET+yrz7VEjQkA&#10;Rsdvlgr8x9v8a/N89y6WFrKyunsfqnD+ZxxlFtuzS1/rszJTQI2A1a0uEj3L90MQen6daozeHNY1&#10;OdLmUAQrk5Zzz/kV6Fr2lwRN9hguk/dqANyD07YrB13T72C1815igwSjbeG/Wvnq1HlPoKNbnivM&#10;zbIpokXlTrtbd129Par3mPdyrLklW/hXvWPb3dvvP2hEmZWG5g3+NblvqZuVY2Nuqqo+VtvT/IrC&#10;OpVRdbEc0Cy/K8f3uG4rL1uxkiHlWQ2jGcjtW8txmLyycswyGC1Vn0qad2nZy2FyoHXFKUbhGXLI&#10;460tr2G6aW7XcuflZu4rotAY3CN5+PqfpVeewkldv3GMNjbuqxpkVvBmN5NvOBmsuWxvKXMjVMdw&#10;52KMYbmrE6iGFbeJl9WwKqwfaULHOeM5NSQNL9laeRdzemfegzsJBJAzdWOB81J5M8splhO1B71I&#10;kA2qNmNy5anQyq8WFUjaf7v60APhVwdrr93pUsbMWzvx83pTrOHcnC9+Wx1p8sKRyqP4m6CtI3sZ&#10;S3sVzCSWTH41UuLaRTlmzu/vLW0loEH7zHzcelUbuTDbcZx7frVOOhCkzDvoBkn1/wBnpWe0CxP5&#10;retbGpg+S0UIO7HNZsWkyoAtxKf9o1m9DWMtCjeSRyTsySdsYHaoSIsNl/bgVeuLCC0b5fmZu9Q/&#10;YlQ+YFGT7UFGXdXK267BGWY9/wDPeqstq5YTPJ8ue1a721pI7M+C3pUTi2VcSJwKYrGHOCtwPJQh&#10;T600w3DTZaPj371rXFoCPOQDaOwqvKzEBdvA9KtEsrm0kt7dlRflPtVYxAtvaEbvar0zh49iyclu&#10;tN8g7PmAzjmuiOxg7laNF83JX6+1TTEFflX/AHqPnQ4twDR5TfN5j7Se3tWkSBbG4FwpClVy3T1r&#10;St5AG8uNfq1ZFuotvnHPPp0q/amS5Rmjk5roptmNRG7p7CRoxdFj/d5NdBYi3gcPHPuVuPvdOawr&#10;IpLZxkr8wXB2961dPi3bXWLGxvlb1NepRPIrxudVYXNyE2qx3N2U9a0ria4AVVRlZh970rH0lrqP&#10;9+du5Tzu/pW5FeW92CgAVk6Z717VH3oni1l7xTvp4Z4lfyF8wn5mVeelZ7ysIWhWAxszZOT/AJ5r&#10;XkLJCzIUWR+F3dPrmsa+SWOZ5JGYKw6SNwD6jmippqFHXQxdWfUrqYG6k+Zj+S9M1SmtLi1l8r+0&#10;NsjLuAVuG9gR0P1rR1BphBIm5XYn5lZgWx/QVz+oSKp8rzZSNvMat0Pr9K86poetR10N6Dxvq9ja&#10;LE+pSPCcjbMvmbDnpkivS/hF+0A1rcLbTpGWZR83lmNsA9ATndx+Jrw4X8N0n2d7eTG3DsrZLY9R&#10;/Wtbw5rNnFBHZ2sp86OQAwzKNwJ7q35cVvhcVUp1LpmOMwVGvRcZRPvf4f8Aj628R6bH5snmLIn3&#10;wnArU1WCBnMbKf8AVkKT7+3+e9fMfwZ+Kmp6bJHZaowVlbZlnVQvPGRk4PH1+vWvorTNdg1PTlnI&#10;MyvGCs0Ocn6H0/Hn9K+tw9aNammfAYvDywtVxe3Qbv8A3f2Oafc6rnezDDY6578jH5VLDP8AYZo9&#10;m3a4wu3nBB/w7e1RKI/nMO5hyp3cEY6+vtx/kwRvE8+2OfJYAruB+Yds5/rjtW5ynRQa3p8jlZ7f&#10;93MMGHqpyPu+mcBuvp3q14R8Rjw3qyeFtSvP9FvGI0lnO0ttXJiJPVgAWH+yPYk8bol7cQ3cjG72&#10;xyEbhNIoX1JHpnnqe3vWp4w0VNf0SWPT7hY7q3ZbjTbh8MLa4Qna/HbsQOSpYdDR5ouPxWZ6Jf6x&#10;c+GT9vvVkuNPblpo13NCP9oDt7itTTfEOj6ttfTrxJldcqyNkGuY+GPjm08YeELXVm2luYb6NWyI&#10;p0O2ROg+6wI6c1yHxr8LfEDwJYXXxM+A9iLq6tIzNeeGVGF1AcZMRziN8Z9ievrW9PlqIipKpQvp&#10;dLddT2aNhtwBTg+TjH414r+z/wDtf+CvjJaiDz/sOownbe6bdfLNA46hh9a9ftNUs79S9ncrIOny&#10;tmlKnKO5dOtTqq8WXOAOtRTPimSSlBk1UnumbIHFSbD5p9zURrvOAagjJY8mrdunG6glD0jC9qmh&#10;h3dBTBzUsPqKOhRII0Ttmlc+gpMgU1pBUgBPGTTTyMbqQyKelNaQHiqSAWVs8ZqEnvileRQOtV57&#10;tIxjNBJJI4z15qvLcnoWqhdavEu47qoS64McNVcpMpGpcTZH3qqMwJ3MaonV8n71QyashX71VYz5&#10;jWFwq8GoZ9QRBkHvWPca0inBkNUrvWkxjcc/WnysHUNufWFUZJ/8erOudejXnfWBe6xLuzvqg+ot&#10;I+CcVaiZOpc6g6wrcE1BPqwA4asWK5L4UvRcXKRpljT5RczNCfVdhyJKz7jVXdi27pVCfUF/vVnX&#10;OoqisS5/Cq5SXc3BrwX5fz5pr+IEUEGT9a4291polysvvWTL4kmkmZBLwPvHdTJ1O+m8RQ4y0v61&#10;TbxEXlxG7KK4l9eJX5ZD6U6DVd5wzmgOU7g6yr8mYmo5tbaM8SCuVXVZNmYzj6mmtrSbwGbp71XK&#10;Kx1kWq+c33Se1adpKSFYGuV0a7e4bdnH+72rqNOZAi57VIWNFJmU7s/rRVaWcAYSigeqPm4NztAp&#10;wwRTRzz/ACp3OME81mSPwSfkPSk6rQpOOD/DzilA54/n0oAUAHjPfnpUi9M/rUaqcZIFPAJOG5/p&#10;QUSADP8AjTxkjio0yep78U9B2HHtUyKHoMDHtT8ELx6Uwdc09SQMAfnUgREYbnJ5qSEYONv6011B&#10;bIGafAOc579Kz+0BYzzk09eWz/kU1eRhRTlUk9adyrDZUO3OPwqjcLtbH5YFaTDjG6qNymCW9+Ki&#10;QMghY7sH8a1bVgFxn2rJXKngdK0rM/KPWpiES17+tO+Urk00EEYzinA47VbKK08Xb/vmqEg8uTp0&#10;NassRIqjcQ/NkfjWFSPUmRasJcqoz+VaSsNu41jWDBWKE1qQsGUH2qo/CUh06nGBVSaPqCavDDfw&#10;/j6VBNHk5/nSlHmAr26kGr0CgdBVWNMN0/OrUYAXcB+tZRXKyokhyDinAg8Y/WkPB60gxkVoUdF4&#10;cTcFru9AiwBx+dcN4YHKc8dq9C0KM7VNaLY55fEdBp65ULV+EGqdmoxwauoO1BaJkyeM1Ip5qNcV&#10;ItAyQDn5jTwB0pgPOMGnjNJlIegPQVIDxzTFJx1p4/yagoQjBxSZyMUH60c46UGiOW8dWwa3bivD&#10;PHEGydm9GIr6A8XQrJaNx2rw34hWmHkIXo2a8nMo3p3PUy6Vq9i98GpD80eejdK9ieTOldf4a8R+&#10;Ds4S7kj4+9XsxlB0rHtW2XyvhUZ49cuKkeU/FJz5j89j+dN+C0Y2bvVs034otmSTjpnFWvgtDi1D&#10;H17Vx75gdG2XHsmhr+5XPpWoORwKz9GBEa1pDrXsHlhgk5zTsYoUelKKAHqo9KdikAxyKUdeRQAY&#10;z2oJGKcF7YppGOBQBXnHp+NUZ19K0JVycYqnNHznFJlFUKM9KmiXnGKjZTndipowPWoEWLcGrSjA&#10;5FQwc9asYGOtWIawJ5qGRecCpjyKjcZ6UmNEagDg05F7mgACnIOakbZJEMDIqVeuaRFwnFOj461S&#10;IJFHtTunNIo9P/1U4delUMUAAU7kc5pAMjApcY6DmgAAPalA77aQ9M4o2gnmkwDoeaG44/yaFQdB&#10;S45JpFDAR0IpwUginKhHJzThGoGCKkLjfLBGD0pdnGRnp/epwGOgpQMcUEjcZOB60YU9qdgZzijB&#10;70DsJt53EUm32p5B9KTb3oHYaFAOQKCoznbTiKMUCsNCqOgpQAO1LRjnpQOwYyaMcYxS8UqoD1P/&#10;ANegBNpzShOf1qQKBTsf3aBXIwhzigxgdfzp/TilI5zQIjCMx60YfOcdPSnbeeWpcc0DEUHPK/rS&#10;9KAMDApMLnigQo5FLn0pvAPFAzjJFACjkdaRjg0ADqDzigoe1AAWwBmm7+OmacUHUmm+Wx5z/wDW&#10;pjGlyRg03NOKHOMUjAjrRYYmaOT0NGzsR7UYPpSDUPaonjHcdalC5PFDIcUCsUZoQDkVXePPDVpP&#10;Ep56VXltj1xVxkIy7q3ycEf/AF6oT2IPQVtzQgfw1Wmt+wFbxmYzp3MCe0I4ArMu7Vhu210tza7h&#10;yPxqhc2RDfMtdFOqcs6JzypJGc4zViCQk4q5cWIHRaj+y7TmupVE0cvs5J6EsJAXGaezgHiq5Yov&#10;Jpnn88NQTsW+Mg1IgBGBVRJjjANTxSfPn+tA0WolAHWnEjGKjQjGcUrOKCxScnmnfL600EE07GTy&#10;aAFH0qVQFFMRB1NSEqq4xSZSGMSeTQAfSmqQetSDCjOP/rUwtcaUbNSoGI5pq4bk1KuAKlsdhrDH&#10;BpuOePxpzNkUi8jpSQxwUEZJpVXnIpoyDg1IuOppAGD3qGfLdKmk5qvLycZpgU7rIU1jaioZGAFb&#10;N0nymsu8hzuUVaMahzOqWgKt/WuP8RWiyAqK7vU7dgDkVymt2RZiNma0RxyRwp0QtcZA71r6Xpk8&#10;DKcGtG10zD7iO/pWxa2C4DbB+VJ8pUYkmilkXLf/AK62rW4BAz+VUILTyxgYqzEwUYP6VlI7IxNK&#10;K4bqDUj3JC9az0mXsabJdc5L1J0IvSXeRw3FNN2RzWc94oPDUz7Z3yKpCZqC73d6FufesxbvP8VK&#10;LpcZBp6CszVW596cLojgmsz7WMcUC8A5zTFqa32v2qRbnjANY63ue9SLecUrBzGsLrvmnC644FZa&#10;XmBnNOF4elLlHzGp9o4pwnGOtZguhilW6zwDRyhzGqJx0pfO9azRd46GnLdc9aOUOY1EmyOtOExz&#10;jNZq3K/Spluge9SUXlmHepBLWfHOB0NSLOuOtAF4Sg8g05ZMVSE4HeniXnINAF5ZFJ6CnJIF61RW&#10;faOTUi3BxkUDuWvMB5NOEmKq+bxwacJMcmgLljcQKTcR3qASAD6mneaBzmgRMr5FGcGoVk4yD9ac&#10;XG7bnigonVx0FLnuRUIkxzTg/c0yiQ+1G7HWo94I4NGRnrii4Em7nNBbjrUTMM0jSBT1+lInmLG4&#10;dqC/Gar+ao5J59qUyA1Vw5iwG5pdwzVcOtSKw9aLhck3HGKXdniot5bP1oLBhnH40Bcm39zRv4wD&#10;UQbjO78qVX/yaBkoJ7ClycVGje9O3kUrDHjHegnmk3CkJpAPDE8CkLgdDxTM+tJ04BqrAPLk8k0h&#10;btimE96NwxxRygO3dqcpNRnpzSqR6UW0AmyaUetRBuOtPDdsVIDgTnilGQOaZu5yKAaAJAwFAIxU&#10;e/mjdxmlYCQGgN6HrUZJxQHyOnNKw7km70PFO71Hu4zRn1NHKO5ICacpGMYqMEUu4AZxUlEo45zS&#10;h/WogSeppwYZ4NAEgbvRux0qNeaN/cmgCQnnFNJNNZs8GjcCcCgBwIBzS555qMnilDD7tAiRetSR&#10;nsahBPWpEI3UDJ1J6GnpwaiRhjNPU57/AJUATBuODTlcNzUOQDkU5T83WgCYdeRn2r5j/ad/Z0h8&#10;N65efFXwjo4NrdW3l3kMJI8iQsPmx02nt6E9ga+mlfJxWf408OxeLfCWoeG5m2i8tWRWx9xscH8D&#10;g1xYzCwxVFwkvTyZ6GAxlTB4hTi/J+aPzhnsItRgkMxJuA5Zkx8ox6HtWdf2j3tm0l9JKVUYUKOM&#10;9q6TxNodr4a8TzJLdGZre4dJWQnaSG57dDg1X8QttsY5LK23RsOUUBhX5biKLjKUX00P1ijWvytd&#10;djzzXtC0zTU+2R/PNu3GMtgH8Km0rX/tarp0lrHbPtOVDfeGa2Na0K1vI/tLzGFmGNsi5/L3rkr3&#10;w2NG1GPU1HzwsMMuSTXmSi4y0PUjKNSNnudVaTS3Mq2kSKrBSGY9QKswfZozJD5+5gecDpWfpeqW&#10;19E0sUJEzEZJGP8AIrWsYowrM7bWbljt61UY7GM/d0Zn3USpulCfKMnkd6wyGSb7VcMy/NlePvV1&#10;13pMUlozsv8AuKo6+5rDu4zBJiWNWwuF46VlUjymtGXYIbyWey8yJvm75xVqKdZNsbH7vZTWXaaj&#10;DYhYLplXzG+bnr7VMLorP54jXy2+7WZrympG0RkM6SHb0JpxdXYLHx83YUyBdtrsaTr91fT2qSO2&#10;vPOVCPl25G6mjM07aMRW/IH+0DU1lZI7faJIunqOtJDaBB9o3EjGFC8g1r2lrI9uAyLnGcV0Rjc5&#10;akrFE2TXELY+b+6PWse4haOU7l4zj1BrpjC0Xy5+orHvraSSRlSPC8/N/SqkroiD1MkW1vC+Tzu7&#10;1TuLN7hmCHC54rVnhiSPJrOvJpl4jT5R7/pXPI3imzLurcQybQd20cGse/8AtYmbI+U8DHetm+hu&#10;JIhcMcLnA21lXaST/K5x8vSs37x0R03M+G32uzK+5v5U2SOfc0YHX0HSrTCaMn5gF/velNCKOV3b&#10;m/izVR92NhSd2U7vekYQg8c9KozS+RPvll3ZXG3rWs1sGj2f3RVG5tLVR5ZXnmriIoy3KNFvgTmp&#10;IfOf/XcbhzmlmtASrRDaB0X1p8rxwhfNI6/d71rHzM5W6EKRywNvx95qknWOVfen3J8xFIOBSbfl&#10;+Uj3NbHO+4ReX/x7yJhfX0q5YW8GnNvA+Vuzd6oz20mPMV/rUgebeiI25eB973rog7GU1zI6KyuG&#10;LhMYVsgVtaTPdRnymIKse9c7abkWPEmxsg1u2F7c20PzQq7dyvf3r1KL6nlV4+7Y6fSo4jxNd444&#10;x2rchs7W7XYt2GmiXIbiudsFtZPLmjO7d95c9D/n+db2nr9nlSUHZuIC4Ne1h37p4OIVmXVsIRab&#10;biPduPC9xWVeWwkxbzWJQYOzNdPbQvIu4wrn3xxUN3pkMrGe7+Z9vAPT9PeuuVPmRxxq8kjzbWdB&#10;1FrppodkbIv7v5uvtmsfUtE1PTg1yAGZvvPD1GfUd67rWLQWzMhnlfcDtyBgD/CuV1O0uk2mCXYo&#10;O3d5nH0ry61KKPaw9aUoowWsFDC8+TcF+9HkEf5FLc6FZX17DJNNGrbBunj4V29T6GpdTttZsbjz&#10;7a9Ty2b76x53eo9x+FNjsLzU3+3Wt7DHIrANvyI2UdjngVhGPvbHU5ve51Pgu7a2vo5C00gEgM2Z&#10;DuKL0dfQr1z1z9a+j/hb4wVtNjiu7+OTsrKAF4JA6dMjn/8AXivlvTbjxVot952I/sqczqkn3OuG&#10;Q8/kOMelesfDDxpp95JHaXYkhnkXPmTMNp6HkDnGB056dgK9zL63I7HzubYb2seY+kBqYuIhd+f8&#10;vALx8BecHd7f4VRluvtNyYIbry5kKgqrEHknaQO/T14/GuZ8P+IZHsAqagytjEqtuAzn1P8A9bit&#10;SDVobiUS+UzOkZzu3M5PGDkHDA5HGc85yele6ppo+UlTlE1LbUkY/aZFj+dTht2OvUbSenI/+t30&#10;NN1lbVgwiMcbLj5ecAdcknpj+XFc7Lc7NwmRmjX53kUsy8ngnA4Gcjn1z7UltqirdeS0qsvVpo2H&#10;OVJ+hOB0z1xyOKfNqLlutDp/gjPJH4x8YeGYbaNLfzLe/hbIy0kqMsnAPXMSsen3u/b0zS9XPkiJ&#10;nyy8/X2rxr4G6vNqXx18QSxCNY4PDMPn7ZBks0zbAVDHAGyQdOua7+z1JTcttm+62V4xWmF96m/V&#10;/mVjJezqRv1S/JHif7ZX7MN4dch/aF+Dd++k6lZq769b264S4ULxO2OTtA5A6g57V5t8Hf8AgoBr&#10;mmxN4ZuZre41CPIWaRtqz+h44BY/zr7Rs7yG6hktblBJGyHcrrlWU8EEf5618D/t0fsm6Z8FvFbf&#10;E3wBbMmjaxMW/s+3gwlnOAWY5HATaDgeuAK9TDuNT93M8uvT5f3kNGfTfwn/AGxtN8WSW9j471Ky&#10;0u8mk2/Y5LgblPpz1r2+w1Cy1RPMs7pZARnKnNfkPo8Ph/xJqOm+KdZa4lutHYvC0bEFh1+Yd8ds&#10;19EeCf21fH7Wun6b8OvDt9qF0dq/Y/J/g7lsZxwKzrYbkkdFGrJxvv3P0Ajt2Bqwi7VxXk/wq+OG&#10;saxpsM3jyxh06aSMM0TSDcPXIzxivSLDxPo+pgNY3iSK3RlYc1ySpyjudVOtTmtC/LIIV8xjhf4q&#10;linwu4HOay9a1iytYPInnjVpOFVmpsV8sdqqQy7lVR900rMvmjzWNOW7Cjcz1B/aCetZM13JI2FN&#10;ELTE1Iuc1WvwPpUT3veqoVyKjmZkGaEO7LEt/tyS1Y+r62sSH94OKj1TU/IUgEetcT4r8SrDG3zm&#10;tYxMqk7FvWvGa28pBk/GsyLxkJzhJc815n4o8ZOlwzb2PtmqemeMXP7wzd+la8ph7z1PYl8Rkn/W&#10;D/Co5fEpAwGFebp4wZertio38Ywudom/i/Onyh7x31x4kw+Q2OKg/wCEiQ8mTvXBXHipM5du3rUA&#10;8T71zHwufvNTsPlZ3d5rsY6ODWXN4jSMnfJ+FcrfeIxFy0u76NzWHdeJpmOEJoDlZ6ha+JkkXCuc&#10;bfWppdWaZclh+ded6HqlxJKhZ+K6axmlkjKM3t9aBWZoT6gzthD0qvPchUZmcM31qGUCNNx4rD1f&#10;UDErMk3P8XzVXKIdrWowgbAVz0PzdKw7u7jTJU9fSsfW/Ea/cSb5udwxWXaa9JebogwwGwxJzzRz&#10;GkY9TqIcyx7lJ/76rQspPNb5V6CubspbmRF+bjdwa3dN3IGLhfWjcJLQ0Z5RHHljj0xVeFfMl3AN&#10;61DcXBlOExWholuHk+dhQTbQ6DQI18sMwNdVY8RYJx7VhadAqQjJq4dQtrbjzDnHcVJJrSTLg4IH&#10;NFYN1rdsse7f/F2oqrEnimSuCT+nSndPmyPrTcKDz+VOHALAViSOByuT3qQZJ4qIEkb/AH4p4wVw&#10;TQMcATzmpFO0ZJ9qjQk8gU7djqaBkiNgcD9KkVhtwWqFWxuyalBBXvUyKHhhncf5U5TjhsVGrHPA&#10;IqRSfX9KkBSQ5/8Aiqco53YpE5XGe9PUegqWBKp54p4JqIeg9akB29utBY4AEYNVbhSR96rI27cH&#10;/wAepko4+6elRLYZnrHh+laFlkLz/niq5jweFq1boVXkVnESVidSNtPQj/61R7s8g04Z61qMcy5G&#10;DVeaPPFWk5PPpUcqg8e/NZyAqQxlXwP72K0bZ/lBBqiFG7CrVu0LA4J96zjoBZJ3DJBpsinbg04N&#10;gYxRwT+HNWyiuiqHC496uIAeMVCYxnJX86lRhtyOPSs2UL8xGdv505MDnNN3gHLGgHBwx/WmB0vh&#10;kglea9F8Pr8g/DpXnXhccxn/ACa9H8PDEY/rWi+E55fEdBaqAB+dXEGD1qra8dKtLwKDQkQZ4qRe&#10;uRUS46E/nUqDsetAEi8inrjNMA96kHpipZSHrmnggrmmqfelbHpUlDWPFMJ96GbjrUTSbaUjSJS8&#10;Qqr2jA46Zrxf4h2zGSYY9ete1amPMtWryT4iwgSt+P41wY5Xos7sHLlro5T4VXBh1toScV7YJt2k&#10;rg9q8G8Bzm18T7Ozf417XFdH+yl+lY5ZL9zY2zJf7Rfujzn4mnMj471qfBqMpZK2OprJ+IzB3bnm&#10;t74Qx4so+O1Y0/8AkYP0NKmmXpHrWkAiNavgY5qhpWBEpIq8CO9eweWSA+lOGPWmD3/Wng4oAkHS&#10;nIMnpTAeKep7UAO/GkK54IpUAzwaVhxigCtIp9aqzpVyUDrmq82CeRSYFN1y2SKkiHPJprjBwDTo&#10;6gCxB0q0mQOtVrcgcmrKdMCquAEHGCfaonA3YqX61G3LVIIYBg9KclNz60+NuKAJ1zjmlXOcimxu&#10;GWnDjqKCYkkeM5FSUxcdc04AL0rS5QqtkU7txTVJBpy46e9AAuc+1GSoyTR8oPXNAx3NS2UOGR2F&#10;ABJwKVQrD/PNKAemKkkXvj8qMelLgdqAKCkgAA4xS4PrSqpJwKcFUf8A6qA2GgEdKXZ0yKeFGPpT&#10;hkjmgVxgTAxil8sdh7U7J70mT1xQAxk9abtJ4H5GpMADBoKgdTmgLkeOePzoAPWnbRgsCaMZPT2o&#10;HcQA5waevBoBBH/1qVfYUEgME5FL05oo6dKBoMUUuKU8HAoGNopeO1JQCDkdTRz2oooAQ59aXGRz&#10;RRzTAOlFFFMOUD16UmB0NKRzkigfSmFhO9Jjk4p2SOc0hIB4/GkSNIzJg0uxVGKDx3pcgGpAQRjv&#10;QFxxSgUvOKAI2jzk5qJlyuCKs96QhW4NAyhNDkZ21VkhIrUaIE/LULwBgapSEZclujDBqrcWi44/&#10;OtaW074qrPFtBNaKRLiYd1argnb+NUJ49nOK17wKDzWVeOEGc1rGoYypGZeT7QcGqqXqg5anahMp&#10;3Y4rJnuFRuG/A1006iehyzpm5HeI23mrdvMmdwNcxFqJV8E1ft9V2jlq3UkzLlsdD5+B1o87c3Jr&#10;HXVQ3f8AWrFveiQ4FMRpiboGp6S/NjP/ANaqKTgcZ96mjkwc5oAvLIAKDICflqv546Gk+0HOBQO5&#10;ZXOeTTiOwqBZj1JqRJlPGaBonUHPJp5OOrVErjOSaczDFZlC5ycE04HFRr6U7jOM0wHqVpy+9Mj9&#10;qcenzUgEZsnio3pxbJprHjrTAqXOO1ULqPI5rSnAOapzoADxVIiSMLUYtyHiuf1CyR3OVrqb9T83&#10;y1lXESs3C/jVpnNKOpiJpKg7ttTxW7xcKKv+VtPAqNsDjFEiox1K5kKrjFRvc5OAcU28m29DVRrk&#10;Buv/ANaoZ0xRdFztGSfxqrcXxVuWqre3wjXris2bUQTkvUGyRpvqBJ+9SLfk9TWOdRUjOc0JfqRk&#10;N39aaK5TdW8J/jpTe54zWOt+MYZqX7cAPvVYuVmwL4k43Upvsjk1j/bhng0fbvegmxsi/wD9qpVv&#10;gf4+1YQvsdzTxqKgAFuaCeU3kvh131INQGcb65834/vU4X6j+LvmgOU3xfqO4p6X6g5DVz41AA/e&#10;o/tReu6gOU6RdQ/2x+FOGoqfmDVza6p2/rUiamfXFAcp0iahzgNU0d8Ohauai1Qf3u/96p01FccM&#10;aCTolvj/AH6el9zy9YC6hkAAmpI78etFgN/7b2DU9b0cHNYS33ffUgvxjrS5R8zNxb/PJapUvQTj&#10;dWCNR9DTl1HnAalyj5jfS6B5DU8XWMDNYaah71KmoE/KDRyhzGyLkHvTvtIPANZC35z8xp4veMFq&#10;OUOY1Rcc5LU4XJI61kC9HQtT1v1HelysrmRqrcgfMTUguQDgtWSt7nkmpFvAejUh8xqfaQRwaDcZ&#10;71nLeDsacLnPJagLsutP6Gm+dzgVVF0uKPtK5wTQItLN6U4TA9Wql9qHanLc7vlJoAurMM5BqQTE&#10;d6oCfnrUiTg9TQBc8zP8VHm7arLNTvNJHWgCx5pYdacj5xzVXzMYLVIso65/CgCyJDnlqf5mBwKq&#10;LLg5FPWY9M0DuWQ5JyTSsexqBZOKd5pHAqrj5iXcOmabuPWovNGetJ5o70cwcxIWyetJu7GojN3p&#10;ok5wDSuFyyJMDg0qsCMGq4c9jThL6Ci4cxYDk9aNx9ai8wAdadv7lqehRLu9aN3vUayZoMg6Gj3Q&#10;JN7etLuzzUPmUu/HajQCbec9aN2elReYDSq47UWAkB5+Y07Jzmot5zzS+YCM1PKBNntQW9DUe7tS&#10;7s9aAJA5pd2eRUe7jk0BwOtTYrmJC3agMD1ppYd6buHajlFckznr9fpS7/Q1EWHal35osIfnnFOB&#10;46VDuFO385p2AlDeuKesgAxUKsPWnI47VBaLSPx1pyvg4zVdX96erdjQMn3U5G4PPFQhxnOad5nY&#10;GgCwj84zUit6mqayBjmpkk4xmkxpnx/+2H8O08H/ABHudV0uyRLPWFFx5cY24bHz8dMbvm9Tn8/L&#10;YJ7eCwWLh13AxlW4H59ea+sf21fDUmufDuz1KD/lzvG81tvOxkPGfTI5/wDrV8ueHdOtLY3Qt2+0&#10;NCyiNchtjY5P0/D0r4DOsMqOPfLtJXP0fJcV9Yy2LlvHT7tF+BzOtC91Bmh+wfu1UlW2dfesOXSg&#10;qNLcXC7pOFUt3ruvEVtcfZY0tQ3mNxJt55z61xup2Mks/wBj8qRYV5eQkc+vvXzNenyyfU+mw1Tm&#10;j2OVgh1e0u5LtW2hZMcDHSuv0+4ieMyyv064P6fWqGtC0SExwAsx4Ve9Znh3Ujo+om1vWYRycbW/&#10;hNc8fdlZnXJe0jdHayXdtdQ+VGm3H3RisXWbVipKQfMFzuatSzs2mlLNJ+7HTHWptRsJZoyGG35c&#10;KO5qqkXJXMKc1CR5/Lo0y/6TcvtUNxVrT5pLho4wu5fXb1rUudLWRl+1HdtHCe9R2oihmVI49q9N&#10;uK5eSx3e0ujQsLCNJlmAbHBxWktutzJlWzuOMelQ2s0YcRKR9a0LWIM+IX9fu/Sriuhzyb3LVraC&#10;MKmeB27VqQOOAAoqrpkBVfnXGPUVpQxHOei+tddOOh59SXvGfNcW5laBmUtnLc9PrWfqEzO+I/u9&#10;6u3Nrbx37GMcsMsxqpdQ+QWSMH+lTK/U0ikZtzGqL50vfp6Vj37eafLjHFak5kZj5zcH+GqN1HEF&#10;Oz8fauOR2U1ymXKtwYTHL6ZGaz5RCM7uDj0rQvHYL5cb/Uis9ojhkmbvWaNrFOWFHO0IfrVe4t5Y&#10;otkDbT9auTRAqGEnbtWfePcRvtiHFUIjiS4jBZzzVS4eXd8w6cDvirsjSRKDtJquyBvmB3fWtIiK&#10;1tnOTjr09qSdozKBIu7Df/Wom2Rz7lYn69uKYxjufnVfu8jNax7Gcx6hQhUnv3pokIXdn3p2zzVG&#10;8fTmq9zNPbYEce9T/EF6VqjFouWqQuhEoPPFLFb/AGf+LndnNVobp1XzthXvUkV28jsJMkKM10Qa&#10;0MZJmtaPE6KW7dBWtprs3LFtpXH/ANauf06eNv3gbLE45rW09287zInbr93+9XdSkefWpnVWUJWK&#10;OfT3+b+NT3rotM1DMkdpeW75wPm29Oa4+yudQV18vpuAyfX1FdFo99J5q+fcYHAYenvXsYeoeJia&#10;eh1VvdfZj5e19vbbznir95cxNGqm3Zm/vKOlZ2lLGg861k8za2G+b2/z+VbEEljdwrH5mGYcqexr&#10;1o+8jxqloszdStwdObaEyf73BFcfqGlRbWU2u5ZFJLdOa7a5trZxJDM43L933rF1rTb94nstu5V5&#10;j2jmsa1PmVzow9TldrnC3Vh9iuFRbJtqj5VVv89awbu/u7Sf7KNNMkMjEiCOT9c4611F5E0FtvvF&#10;K7uJCwyVGe1ZdxZQSQ7Ip9zrJmGRkwcY6fXivNlHsexGa6lPRdVgtTHHEkiptK+WwYlGHQeh9D7V&#10;2ng3UdO0tY1iR0VjvDTcrEc5CqQMqDk4647cVwtijWE/k6hJNBOGLCTyTsJx1/8A1V1Gn6jp/mny&#10;9RdmZVDLcQ7fl7gn2/z0row8uVmOKpxkrHu3grV0mha4s7tZMcEtFnaOq5H8Q6dD06VuQ67cWu6S&#10;e5HkyKnkMuev97PB544zxj16eWeA9d0+G4jvbW4kkCswZo3X5TkY9c8Dv1Hp1rv7WZp4Ee7kXdIx&#10;aNm6Hdn26HJB+n417lKtzRR8riKHLUdzauNXFxJHd3+ospjbYf3n7ou2AG4A4OQPTr0Gcmq6xCmn&#10;7pI87YVN0rYBVSO25l7gc5GDxjnjJ+2fZF8ia5/eRndAu3esi9Gx6DnJ9Dgg1y/j7XdZnih8IeEZ&#10;objWNeuo7CxWRWPlNKQqMwAwQpJdn6bR7YrSVbliZ0cP7Sokv6R7D+zNpMUHhHxJ8VJhuk8TagLe&#10;zmkjMcjWttvjXIyQCZWuTx1G0n1rrYbtQyqV5P8AEx6e1MXSLHwN4R0n4e6RM09tpNjHbifd88jK&#10;uC7f7RI3H3Y1Vhlw+1xg4+7/AFr2MLS9nRSPDx9f22IbW36dPwOr0bUFE0Ls33m8v8G4x+eKi8d+&#10;EPDHxL8IXngjxXZCazvoTDJkcxtg4cHsw6iszSr6RbuGGQblM0f3Vzg71rUuNVjtVkKlfluD16Vp&#10;70ZaGaknDU/N79on4X3P7IfxUXRvEFjNJ4fvv+PLUt2/zkxjcWx9/uQMYHPSvq79mP4lfA6P4M2O&#10;vLcWVjBYW+LuRECYYdWJ6kHrkmvS/jf8HfA/7TXwo1D4aeNrFGW4gP2W43fNby4yrAjnrjPtX48/&#10;Hj4nfFf9hTxJqfwE+LlmtlHJcYW4hjK21xCWzHLGf7uOCOo6V1yqe2hrujOlS/eaPT+vxP1Wh+Nn&#10;7PHxA8UjSTr+mtNsX7PIr7d4Pb3+ld1D4u8H+GbFpbPW7e1ijXcsxYbf51+II/a70bxTrunDTL1t&#10;9syx+fDIFIIzzntwetd74Y+N/jfx14Y1C21r4i6h8zyPYxNdtjyQdoZv4T0JHbFYcr9Tt+qq90z9&#10;R/H/AJHizUV8Xat8a47Oyij3JDCVVZD165/l68+lcn4Z/a/0n4U30PhjxT4vt7yG4vFisZDc+ZJL&#10;vbAyOwyfwwa/MAfEz4r6x4O+zeIfiXfX1rZzmOaw8zCuF5GMdFI/n0rn28fx2+vQ6sNTDQ3l0jZu&#10;v3hhZcEAhu2Rx+FV7PmiZSoOGqep/QLpd3BqljDfwbdksasu056itCFEAxivL/2U/EWqaz+z74X1&#10;TxBcw3F5LpMRnlt/uFto5Feg/wBqDPJrjktTopS5oJs0yyKOKzdVvEjRhv7VHc63GqYL1y/ifxOk&#10;UbHzcfjRGOpUpJIp+J/EMcO5DJXl/jjxSyxyJFcc5w1S+OPHSQs/7zpXkXivxukkkipMvzdfbNbp&#10;WOfllIk8QeI5Hut8cu7NQ6drRQNuk+bd8tcLqfi0m5+STaPU1d0XXoTJh3/OmdHs7I9Bt9Tv53UK&#10;fr7VoLLKI8SH5qw/D+qxGFSG74rXe6j2MSnzYp6EjLu8cbQz/nUMerR/dEv1rPv5L+4lUInr+FU/&#10;7N1KSViCVWpuVyo3LrUAVIMg6f3hWP8A2qnn4Uqc0suh311tjd2/rWjpHgO2ikWWQuzf3aV2S3GO&#10;5seH76NvLIOOfmrp4tYEMJXeoqjo3hC0gRZTGfWtKXSoREdqYx3qtTO6MzU/EB2MFbP0rkda8QS7&#10;nDBsZ44rq77SE8wKDtrG1XRrBckLu79KPeJ90851bWCh3KrbmPDbelL4euUkmKlvqa3tb8OwTyKx&#10;UcdBt60zR/C8ediKq85pamvNGxp2N4kKxqCu2tG1vvMLNvHT161HDoCxhEVlOO/pWxZeHY9hdmVv&#10;1p6kSlEyzcMzqvnfLn1rotEnEbF5ZPl9vWoU8N229Z7gqNuMLWpZ6VaQxb2Py+goJ5rlv/hIrZIv&#10;LjfmsjVfFbRbgz//AFqnu47TKxiReOtYurQ2czMI14HXPen7xK8yndeMZQnyzNjOTk9aKxtcto4l&#10;UBtv0oprmsaqMRnBXJNPX1xUeV3AfjTh7ZrE5iRQGNO+6cg//qqMFT/FUgOD81ADlz0x9KcMZxim&#10;rnHH504FQcMaCh4I7EU9QWGG/Go0AxzUinPepkUPUkHAp67ulRg4Oe1OHA61IEgyB+op6sX4/Kmc&#10;qcE/lToxg9KkCRPXNPVhimIQOCacp45pGg4HHcGkZflyB0pARnIpxOR1/CkAwJnk1LGCo5+nFMXJ&#10;G7NSc9M1NtQFRvb8KkCnPB/CmjnkClByM1QEqc8UMHHQ5FNDY5FOUknOazArmMK+73qaDKt1oZOa&#10;fGu07ganlAlABGAacCxyTUYPPB9qfk//AF6opCheyr3pydOT+dNB4zShwSD/AHqzKHr83T6UDBPT&#10;2zTd2eNvtTo89x1oA6bwvx5ZPGPWvRvD+TGv86868Lg5QKK9H8PjMa1pHYwl8R0VqGwMVYXPeqtr&#10;yBmrSjJzQWPSpVB61GuMgZqVB6CgCQcc09ee1RjpmpF460mUh64pWPHWkHSkkOV5qCiN321WlfB4&#10;NSzNxxVWVwDnNTI1iNuiGhYV5j8RofnYtXpUrkqQa8++IkJIZsdK5cTrTZ04d2qo8o0eX7J4uQFs&#10;fvO3evZre6H9jK5PO3FeIXcgtfEscmedwr1mxvd+ixjI6V5uWz+NHqZnC7hLyOZ8ct5jnBxXWfCq&#10;Ly7KPH1xXG+KJPOkxjo3f613Pwxh2WcYxjH+FOj72NbMcRpg0j0jTciMVdUiqVjwlWlfHQ17J5ZO&#10;re9ORhjrUUbZHNSCpGSpnOAKeP8AaqOPOMtTxlelUIkX6U5snmmKfQ0pzQBHJz0qtMpz8tWZOuKr&#10;yjnpQNFVwM80IOckU5154NIBjmsxE8WanRjjmoI+BUgJFMdrkhbI5ph9RRu5pjkZpAGcigEnjNN3&#10;9qQHnmgdi1C4PFS1ViO1utWAcjpQRb3iVCQaeCBxmolJ7U+i4x+eOtKG9DUeQecUoIxzTuUPB708&#10;A+lMXk8U9M4yCaQ2PRSOacOOlJzSgc4oJCnKOcEdaAN3AqRU4x+lA2wRRjmlBJ7fjSgAnNAOaCQ4&#10;IoFKPXNKQR2oKG844oHHanY780ntmgBO+aOMUdOKTr1NBIgI6UHngChgc0Y45zQUL9KXkikxxilA&#10;x0oCwD1NO6dKbgelLjjpQCF98Ue4FAI65pCeMGgAzSfhQT70GgAo70E4pOTQAtFJ1OM0px1IoEFF&#10;GRRn2oHzBzR0ozRQFw5IoI5oozjigkTrzijnvS0DnkGgAJ96OtFBBoGHQUYz3oxnqaAO2KClEAoI&#10;/GmmNSMbaf1OM0mP/wBdA+UhliG3FZ95GVVgBWrIMDnnNZ16OCSKAcbGDqHGeK57VmwGOa6LUxgH&#10;muV16fy93FKU+UOXm2Oe1jUGiB+f8a5vUfEaxFt0vSrXifU0iDMzV5b4w8a29qzKW+nPWvOrZrTo&#10;S1Z2UcrqYjRI9CtfFEUj7RN+ZrWsNYWXgP8ArXhukeOTczrHFN9fmr0LwtqVxcKsm7rXVhc2p19E&#10;znxmU1MPuekWbtL0rWs0PQLWBoMjOFOM11OnxKyr8texGvzHk+xcSa3jk6bamCEDJWrUFoH4xU4s&#10;VIqvak+yZlSEjgNimq5Bwa0JtNz90e9V2sWQYw1aRqIj2crkQlYdakjm96YYHVsbaChXkqavmI5S&#10;yt0R0NILzJ+9VNi2PlFCbwc5p3Qe8aaXII5qVZc8ZrLWRhU0Vw3SjQZpK9DPxgmqYuuKaLs55qRl&#10;zdnjNMfPSohchu9DTbj1oAGLHtVO5Y1Zd8jOapXc2M1USZFK7BbPNUJIiTjFWrmXNU5Zeaoxe5HJ&#10;GMYNUroiNWG6rckwPGKy9SuVSNvmoHEzb+8+bk1TNxnkmo766Uueap3F3tTKipkdNOImqX+1TzWL&#10;dagd3B4+vSmaxqAzkyrn69Kx5tRA+Yn/AOvWfMdUYGsdTZf/ANdKmqYbG6sBtTQZJb7vvUf9rDJC&#10;H/ezRzIvkZ1A1T+6/Wg6xk531zJ1VgMk0DU938VVzi9mzpxrBxw2Kd/apBwG+uK5hdU4wGqQai2M&#10;E1XMifZs6UaqT1enjVF6hq5oaix5Ldv4aVdRPUS0cwuRnTLqo7MKcNSG7l65n+1Djh6cuqsByf8A&#10;69O6FyHSDUxj/WUNqijq1c3/AGu3Q01tUcjcWoug5Tpf7XVDtZ6eNWUDiQ1yn9pfNktS/wBp4430&#10;XD2Z1i6qOvmdKsR6uB0krjRq565qWPWnzkmmL2Z20OrkYO/NSjWR2auNh1wAdanTWfVqCHA69NYO&#10;M76mj1fP3pK5GPWGY4D1Yj1XPJbvQHKdWmqKR9/pUiaoo/i/GuVTUyf+WlTJqOed/wCFBPIdXFqQ&#10;IyWqeLUlUcv+tclHqZA/1mamXVyDtJoJ5TrI9TUtyaeNQHXdXKprPOd1TprO4fe6dqBWZ0h1Af3q&#10;ct8Bxurm/wC2PenJrGOd1A+U6Zb8f3vyqRb7DctXMrq4BwGqaPVsnG6gOU6RL4gDLfrUi3f+3/8A&#10;XrnY9WDfxVIuqccN9KCdToFu8876U3RPO6sNNVA4DdKkXVB1NAGytz/tU4XBz96slL9W53VIt8i8&#10;ZoA1kuD2qZZ/Wslb3I4qVLsc8ilYrmNUT5605bnPNZq3g25z/wDXqRbvuDS5Q5jQ+0H1pyTEjOaz&#10;1uic5pyXQ9aVh3NBZ8mpEmrPW5yBinLcerUhmis+e9OEw9aoi5HXNKtyM43UAXDL6Gk80HkVV+0p&#10;0zSNOBwDQBaaXJxQHzxVPz+evFOE565p2AteYOgNOWTvnNVFmY9c1KjOR92kBaSTtThNnjNVkWTr&#10;jFSiNz93/wDVQNEwkz60b2701LdsdKcLZz1oKQgfPWl389acLV+opws3xzSuMj3c8GnBj1p32Nyc&#10;4oFo3QU+ZAG/nilV8ini0YdaVbNs5GelHMAiyUeZjjNOFm3cUv2TmjmQDQ2OKUue1SC1bNH2UngB&#10;qOaIWZGz4NBfipPsrZ5BpfshxyDRzRCzIvMGaN5HNTGzbOADR9jbPSlzRCzIw3ajr1FTLZN6U4WT&#10;HnbS5kOzIVJ+7tqRXx3qUWTD+A0v2Jx2o5osLEauetOWTipPsDEcLTxYMOtRdFEQcjv1pd5qUWLj&#10;vQLJx1ouhjY3A4qZXpqWTd2p/wBlIGM80cyA474+eEm8ZfC7ULOFm862jNxCqtjeVByPyJr408J2&#10;ttb+N7yKKIJHJcMqhZC24bOhHrn/ADwa++bvTY7+ymsLqNZI54mjdG5DAjBFfA/j/TofB/xWg8Pa&#10;NcRLO2pAXUKD5h82GTHB4H68V8pxFTUZU6y6O3+R9lwvVdSlVw9+l1+pe8W2r2sryxW6pGAQqo2d&#10;tcXqtvGkOySP5m5Xd94f5NeifFa0l0hXt7Q/KOPvDnjr0rzcxapqYaSeQRrG3Pyc49M18jjI8tZx&#10;PrMBLnoqdynFaW+9hdyjhcx/LnHFcjrtnqF1d/aLa1JXduUjjPvXbzWdpHGx8/zJDwCD7dKp3GkM&#10;9uq3ZZAx/L2rhqUubQ9ajU5ZXLnw8njv9F8y4j/fKSrFm547/wCfWt+3gFw7ZAZh13Vz3hq1ttJ3&#10;Q28mPM/hLfrXT6fbMi5j9PzramtEjlraTbRga1pscLeYDurEumt4hlOpI3f7NdlrVpcTQMqx7Tn5&#10;vaubbTIrJWQxlmbvnpXLXj7x00ZXjqRaCHnm/ex446kV0ehRx72YR/xce9YtihWP9394dq6LQYFM&#10;OZn561NONpIdaXumhHEZDuBGKspbzvHkn5RT9OtY5ouD8tWLnamVHPau+MfduzzZS96yMfUlEUWI&#10;ozuz96su7TzRtXA9a2LuSRkwwwD0rFvl/fM0f93tmuaqdVIz7+3iTcuRkdTWXdKsqsjdK0rkMTuY&#10;d+M1m3D/ACsEXqPyrjmdkbmTcQRKhy5/Oqkvl7SGb6Zq7eoGX5W75b2rNlt2aTDNhf5dKzN1sUrm&#10;SSNvkG1c1Qm1F2mMIXv+JrQkkhuJtit909/5VXk06N5vOK/N03UA7dSGYs/ynhe/vVeaBkORx/8A&#10;qqWeecTeWsQ257dxxUV5IP8Alo9aRZBTktW8/wA0c5PuaXOz5V+pp8j/AC4OemV/+vVeZSEwnetI&#10;ksa7zM/y8mnK8p/dTdu23pUIkdEDgnd/tUtrcyzvv25wK2iYyLKxb0wJcdsGmRiSFmWRh/s5psUg&#10;nk+b5VDc/NzxU07Qh1aJDxya2j3MZX2J9PZ4gC0QXnJxjir9vqJW5VEGMnBZj1rO+0TApvT5ae/m&#10;GZXDbUPLA966IS5TnqQUjr7LWYggiR8n+KtK0vvOnJjfHcru4rkbVYolzGdvHPNa2lyMrYC/N1Fe&#10;lRqXaR5NaitWdhpUwhuluRK+7bhlVjgj/Guq0i7tJZwZIdrdd3rXG6M8k8S8KrL98t29hW9pbCGR&#10;YGm+Vvm3ehr2KE7Hi4indnWuunzFZP4tuF96zdTkuI4v3Y3SDofSmaQluJdzSt5nXG7it1LOw1SA&#10;xuCv+yv9K7/4kTzJP2MtdTgdbhle1kuPsq/MvzDaPl965SOZZomNxpjLLG20yeWcOo6Hj/P6V6lf&#10;6bHDG0T2+5f4zIc5Wuf1Lw6ok/0a4WMMu5VVs5H0rjrUJbnfQxEeXU4bULvykFtPLDcQBhsjAO9P&#10;UZxURnihHn2+kzbbg+X5dzICVx/Ep+ta40qztN32+xZ45CS0qjB9h7dqo6hf+TEqW0sMyq22JZos&#10;SL9R0+hrm5XHVnoRknoi74e8T23h+WGS+2+dnbHIu5QQB8wK8hvw5547V6d4f8WWmqWEdz/aLR2r&#10;YZbiFc4zx05OCeGGPr3rw/VhqV+5v0WZpEkUhJBwr/7vv0yK6Twz4stooAbxGsZpOZInXKSY7np1&#10;HpjoK2oV5Q0Zy4rCxqR5luesalr/AJVmJ7uRWSFW3TL/ABqTjjjgjGcfUH1rqv2Wvhve6z4hk+P/&#10;AIqDW9nYRzW/hmyYLmWV12zXBx2HzIvfLSHoBng/gx4X8Q/G3xR/wjv2eS28L2TMdbvo3A28ArHG&#10;68iQjjOThWJPOM/St3JpyW9tomgWUVvp9jAsFnbRrhY41GFA9OAP8ivewOH9vNVJbI+bzDFfUabo&#10;x+KW/ku3q/y9RWnlupWuZ8tvYs3tT0Ad/KVzu6/hUUKIOQO3OevWnOqhSyyHj7oVvavePlepcsy0&#10;eownzivlq0snsAP8SKr3+qzfYklllXa7btwHNRRziOwkkikKtcMsMIY9up/U/pWd4i1RUdbd1Zm2&#10;/wAI4OP8/rTjH3ipStE3tB1lsLcIq7WPyuOM8+lfPv8AwVV/4J1+EP8Agon+z9daDbLDZ+NtHge4&#10;8K6vJlf3gXPkSEc+W+AD6HB7V7BpV3NCourXbu/i3d8D0/n3rqNI1gSrkScZ5B6jP86co21CnU6M&#10;/k10tfif8Dvjvd/Dn4i2F1Y6l4e1ZrXVtMuFIZWRscq3PuDjoc19KeIf2gzL4Wnt/C+tx2dzJHlF&#10;t88f7GD2OK/QT/gvj/wSSl+Pmg/8Nj/s0+G7WPxto6E+KNNt1CHWLYD/AFwx96ZMDr1T6AV+Omha&#10;F4x1fS2ntrxlulk8uW3YYZT6YrJNxZ6VOp7RHvmlfF7xNrvh5r2KCSO6jX94q4zIwAzwDnBx/KvV&#10;/wBkD4d+Lf2wfiDp/wAP/D9hB/aFji5ureaTa/lAgFie+MjivCvhp8APF8dr/al9LdLHJseSRXJ2&#10;oevOewr9Mf8Agjh8LfCvw08bX1zp+nfv7mzUtdFfmbOTnJ/DOK1UpSiTW/dxuj9EP2efBGofCb4S&#10;6T4C1a98yTTbRYWKH5eB2/lXU3euRxvtjdv8KrOHaPdu+9zVSYRxtuOK53uRH3Y2RPe6xLJEWU/L&#10;XF+LbmaWJnM7dM8NW9qep2kcLLu24rhfGfiaztEzJOuPdqpITZwvi8ykSI7M3UNXnuq6S0s7eWP/&#10;AK9dF4w8faPC7+ffJk/dUN0561xd/wDEDRxNh7xeuflPtRzROimpWuZup6CY2Z9p4b0/So9NsmWb&#10;522rgcVcl8Y6ROm4TL0z196oweKtGmk3R3C5HoeKPdN43O48KtJuREDBemDXoGl6bHdR7j8vHOcf&#10;nXjek/EXStOuFSe6UN/drrNK+MekRplLr6fN1o5ooznCXY9Cn0eyt4c7Rn86z5Vgh6sv0zXn+vfH&#10;m3hP7r+9zuPv/wDWrj9b+NWpzZNs7fN3YkAmolWj0HToVJbnuEeoaYkqs8q5q0PFukWy5mnjHfhh&#10;zXzmPihrd8uWO3qBtY81F/wk/iO9b5LmTBH8Tf5//XUe2Klg31Z9Jz/FHQbcCMX6ZA6Bqo6h8ZvD&#10;sEHlvcruPBwa+a5G12W48w3Um7+LLdO9Nlgv5yQ93Ju2/wALfl3pqtLsH1WPVnvGqfGrSoo2uHuV&#10;VcE53CudvPjpoaxki4jbPJ+evKZvDuqXyqszyMCOenNZGueCLq3tmYRtndj6UpSqPUpYeiup623x&#10;88MXVwFSTjdjdu6davaZ8XdE87YZuW5+Vh+VfNk3hvUbWRkQN/wE5x7VcsrHVLRd5diT1OaPaVOx&#10;f1en3PqFfi1ow2ubsbcYHPWrFh8Z9JkDpDebcN1avmux07Wb1gZLt0XGfvV0Wl+HdTBUt5hY4xjv&#10;UupUYnhqaW57ndfGfSSdyXw+VeSWAFVG+POiRw+WdQXf2XdXkdz4N1SV87Xxu+b5u1Nj+HV552+V&#10;W3Ed6nmqk+wo9z029+PekR8efubd90N0/Gqd38fNOQHzZRjgmvOL7wZKsqwpb85xk1VuPCN0kpHl&#10;bscY559qte0D2NI7DWvjxbyS/Ki7M/LknmivPbzwjqv2hUWFgvXHpRRzVivZ00fRxyxHBP4U4AOv&#10;Wm5GAPwpyjb/AA/rWp5I8DLZp4yfrUa88fhUmW6luKABfQf/AK6coIHBpqgg/MRTkBbkj6UGhJH1&#10;4NSfNjoKjXrT1IbtmoYD1GTkU5Qc7s/pTMjHHp1HanocD9KQD0XJyTT1B5/xqMjIyakxxyalFIkT&#10;GF/rTiOck0xTgev1pw65Hr2qih+cd80ox1pAeKTvwe1ZgOUAdKcpyfmpgHbNOB3Dk0APx296UHHK&#10;j6U3PHNOUk/MB1oAeuCMmnAY4Api8/MacOep59qhgOK89/rTge2KbnB4pw4+U0gHBvm6UuSSBz/n&#10;tSZ42/nRk9jQykOOTyQPxpwyD07/AJ0wEZ2/5NOXJOMdazKHbSOn+fenpgnOD9cVHuIbG2nIpyPb&#10;rQB1PhcD93ur0Xw/nyl4rzrwsMbMV6P4f5iWtFsYy+I6G36cVZSqttnbyf0qyh5oKJVzUij1HvUa&#10;4PSpEoAkXn+tPBNMU9wakXgUihy8jpSSnPSlXIPFNmPy8VBRVmfsKpzSju1TXTcVn3DnP41lI1iS&#10;CUEYIrjfH6bo2OPeuqWTJ61zfjhBJA+R2rCq7wZvS/iI8M8VFrfV45cD74r0jSb4P4ejIO75c/pX&#10;nPjtAl0HB+61dX4fvw3hiMk87cH8q8XBy5K00e/i481CmyPU5PNuAoH8WOlelfDqLZaRj/Z/pXly&#10;Teff7cHivV/AMW21jH+zW+C96vJnFjfdoxR3FrkR8GrCHiqtqTsAJqdSQM17NzySdWxUinPUVCpz&#10;Uin0NUUTq2BwalU7uKrI+Oc1Kj1OxJIDjg04njgUxWB70vI4zVAI3IqKQe1SPjuaZJytA0QSAHim&#10;7cdqkYCm49qljBDUmcimpjPFO6DrQMDnGRTGPYUM2OKYW9DSYCluM5pN/OaYzYpAcmkSWEbJFTIw&#10;IqqhJOamVx60DsWo3wMn9Kk3+9V1bjGKcj470BYsA5GaPwpqncuadQER6jnFSxjPOPpUSZx1qZBi&#10;gJDlORilX1YUAe9OTINADo1K1IOmKaMjJIpwz3oJDvSge1IKcBzin5lBg+lGFxgjFA54pxGec+1I&#10;Bp9MUEAjgUEHsKTigBMUHjmjv0oGKBic9RS844Ao6cUcLwfwoCwKOKMY5owSeDSjOMUD3DGeMUAc&#10;UYzwaT8KAHE8U2jPHFH4UEgB2pD9KDzyKTpQApIJpM+3agtimkkjJbFADskGjdTRuNODelAC8AZF&#10;GcUmSTijcAcmgQ7PtRketNzkdaAeM5oGHbp+FAGeRQOKU57GgkXk8UY9qaxxz+VHPTb+dBQ7HFAF&#10;GTQpI5oGHA70YJ60fjRuPSgaD8KU8fw0nJ60E4GePpQMZM3HTpWZfOMGr9w/yk1lX8m1eKBMx9Wm&#10;yMVxviW52qxrqNXmIDNmuF8V3e2Jvm7Vw4qpy02zow8eaaPM/iVrxtIJCGr5s+JHj2Yag0STdGr2&#10;X4zauI7SbMmOtfKPj3UJbnV5GDH5WPrzX4nxRnFWniVGLP1jhvLKdSjzSR6R8O/E82oagoL55/Ov&#10;o/4dKZ4Izmvlj4HWNxPeLJIPTn8P8/Svrb4badi1jGOa+g4NxleuryZ5PFmHp05WSPRPD1nkLgf/&#10;AF663S7RgqkrWJ4bsSqqMcV12m2eADtr9apSfKfmco+8ya0tTjG2ri2ue1TWtsMZAq7HZ/L92teY&#10;nlMw2W7kLUUlgBzWy1psGRUL2xxjHWqUyeVGHPpwzu21Xl08Y61vSQDGMVC9qrDJFWqhnKkjnZdM&#10;bPyimfYJFGQDXQNYrnoKY9iCPlWtFWZn7FGCbY4xigQMorak0/n7tRtp/PCVXtjP2LMko69BTRE+&#10;4HFajaYW5FNGnFeDmq9qL2UjOO8Um9wcVpNp+RUb6bx92q9pETpyM6a4ZV6niqFzd5bk1sS6YduN&#10;lU59GaT+D9KpVIk+zkY80gYcNVWV8knFbE+iSAYCnj2qnLoshONtV7SJlKnIybmT5TisDWLlgdua&#10;6m+0iQcDP4iua1vSZ9zEZoVRCjCS3OduZyWJzxVC9vBGmBV6/tZYNxxmsHVJnRWBP5VEpnZTiY+s&#10;X+2RjurCudQcnhql126ZWbnvWFJdOzfL+INYOZ3U4mm9+AAC2KryaiWPPb3rNlu3253f/Xqq99Iv&#10;G/gc/Sl7Q15Ta/tLP8fNO/tEjgvxXO/2g+cBiOKkS/cnere3FPmY/ZnQJqDdAamTUWI5b6ZrnE1J&#10;93LVP/aQxhX/APr1SqEumdC2pgrkNjmlGp5QfNxXOnUkA3A80HVlX7r59Oar2hHszpP7TwcFqDq7&#10;ZyW9+a5tdV527s/jUh1LPHmCj2gezOhXVRkKGpW1QkE7vyrnUvxu3F6kF/z9/OfejnF7M3f7RJ+Y&#10;NQupjHXFYX204yr/AI04Xbdc0+cOQ3lvznAP/j1OW/wc76w1vwDu3f8AfNON+R0OfxFPmFyG8moL&#10;wPM/Gp4dQU8iSucF4R/F+tTQ35D/ADHjpn2o5iXTOmjvhnBep49SKcK3tXORalxkc1Ml/tbBb/69&#10;aKRDgdEuqkHHmVNHq4U7if1rnhfgc4IP1pY78chTT5yPZnTQ6vgc4qYatgdetcvHf8bQ1SDUST9/&#10;/wCvT5hch066rznd/hUqaqp43f7vNcsuqHs+fWnpqZUcP/8AWquYn2Z1K6qnc09dUGM5/wDrVyq6&#10;oOrSdKmTU2PSWldB7NnULqYY5qWPUjj79cuupnOFbPtUserdt/507icDqo9TyM7/ANakTVwp+Zua&#10;5ZdXJXfu/Cnx6uuTls0E8h1aarz96pV1YdN3NcvHqyno/wCNOTVxniXp70E8h10Oq843fhUyaqp5&#10;D1yUeqk/MJPapk1YjjzPwoJ5GdbFquBgGrEeq56muRi1dh8wPvU8ert0L0C5WdaNUP3S1SR6iT0a&#10;uVj1j/aqxFqwJ6igVmdMNRHTNSJqGBw9c0NUBH+s/WpF1T5ch6BHRjUl/vVIup+hrmU1Ni23dVu1&#10;luJW+QE/hQBvjUtw61Il7npWfaWNxKRuzWtZaPJgZSldAuZiRzSPxip0jlbjb19KvWmiNj7laVro&#10;oHIi/SockaKmzHhsJSelW4tJcjla27XRxj7tXI9JUAbkqJTNI0jCi0rjpU6aWX5CVvJpygfd/SpU&#10;sVHRf0qOc0VMwk0wngJU8elMo4FbSWXYLipFs+wX8qnmK9mZEelZGcVIulLnpWstmcAbKkWwbHC0&#10;cw+Ux10kf3aeNMTpitlLEkY20Cx4yP5VPMHKjFOmr0Apw01fStr7F6D9KBZYHAo5h8pj/wBnA8Y7&#10;UDT1HJWthbEDsP8AGj7F60cwcpj/AGAdlp32Bc5KfpWt9jJ7UCyNHMHKjK+wrjGylFivXZWt9jB4&#10;x+tILM0uYOUyvsQB+7Siy9UrV+xjPIoFmPWnzBymX9iOcBKDY5Odtapsx2FH2MYpcwcqMsWhzwtK&#10;LQ9xWoLNaPsY7fyo5g5TN+x+gFL9k9a0RaIORS/ZFP8A+zRzBymd9k55o+yYGa0xbKOopPsq45Wj&#10;mHyszTa+9AtODk1pfZUA5WhbZe38qOYLGf8AZO9H2YA9PrWiLcL1/lSm3XP3KXMx8rM4WwBzivjr&#10;9sbwwLP4yT32npEbycxSQAx7drYU9fUkV9rCBem2vkv9q7Qj4r+MlsLQzuyzxi3mYbo0ZGGeByBn&#10;P1FeTnUfaYK1uq/M9zh6fssfzN2XKzzT4zzS2krW9wqho0+dd3O7jOOf615NrWuavBpnl2cKyHdy&#10;p6nmvS/jpf2ov7j7XcrLIGx8uRn/AA4ryeyFvdXyzNcttV+Y3IIr4HMJN4qSTP0TK6aWDjJrzNvQ&#10;dC80rqV+zN5i5UYHHueatPpouJ2ZwTt5jVq1bKOI2EYkC7uCqrjGKbHDJcTtGyqvdVVaj2fKkae2&#10;k5NsxLXSsXq3V0u3H3VX612VvEi264UFsdqxTodxcStKZWV12hVUdu9dXodo89qBIjbl43VrRg9d&#10;DHFVU0ncrTWMotD5sPGM1yWvRTNPlECqPvcda9JWwaSLYfu965HxN4f33HmNkL2ArPFUZcqaFg60&#10;eezObt47NpF/ebs8cdq6Twxp7Om24iz833R9ap6bokEE64j3Yb0rrtF05ZE8zZt6cVjh6LlJNm+J&#10;rRjEcII4Y/LQBdtZ9z+7Yu/pgcdK2r2yjCbz94c5rLu4mA3sDj/61dVVW0OOjJMytSj8yLIH61iX&#10;MflchjtHLZ71sas6+USDx6Vh397Ht2Zz9K82tJHoUr9DNu7hnOAvPqKoTEbtqMcA/wBKuytEowZu&#10;euetUbhAI90bLk+tcsjsj2M3UUmMo2CqdzyM9Tt9anuHm3ZeTjOapXkpK57nvWXMbWKzxvEMoAq9&#10;aqXFy0Jw7Nt7mrMok8vcF+X/AGqpXEJuz977vNWSVzctMWYNkDt/WldYW+Yt+HpVe6C2nybuMc1W&#10;uLqOU+Wr/NnO2riSNu7i3jk3q/tUTXMhG5D0p8MEV7JtwB+NOu4DBExX861iTK2xDFvkDGVMk8MK&#10;DdeQuzb8x5781HZSyg5KccfhUlzbmb519Mnit4mMt9QheOXc0gwf4cc0hkliRmzk9e/40kEkS/I/&#10;XHepJrmBwViHP861IkSW+qC5sNxGWX+HuaswXIuLbcImVh2x0qjBGhUFGGfQd6ntL3yywl+6Dirj&#10;Iycfd0NG3vUiTEiFf9qtvQdTicguNoHU965wOs8JYDNP00zzKV3tH1wuev1rso1LNHJVo+6zvo79&#10;HZWgOVI5WtrT72GSILt2uv3a4XSbpo5FBdvRdtdNp93GqeeW4/u85r18PUueJiKPKdZo147SNBcM&#10;Qc5Vv6V0Wn6xNvAYKjL91h/FXFaZqYlXPAb1btWvayXeTJCA/cN616dKpoePWo3ep1bWsmqQr5gC&#10;/Lz8uSeKwdV0Sa0maWPcHXJVj0PHStHS/EGpMNxi3OFwcD36e39auJcafq0TWt0pSQsAldElGaOO&#10;Mp03qcPPHa60BZ3ELQ7RmZlX7x/p/wDqrN1bS7F33zXO3K486MbsfUf5/wAO01/RpLa6cRbIdq7B&#10;IuN0lcreXGnNePp1tZyNdSPsjj8kuWPoAOcn2rmlT1szvpVOZXicbr7TaXY/aQ8PzMUhkaQHj0Na&#10;vwa+C/xI+OfiEW3hm8+xeGwx/tbV7uPesKjG6GLIwzntyQvU5xtPqvw2/Y60zWLtfFXxft/s9uUB&#10;j0SOZsy55/ec/L/ujn1x0Httta22k6ZD4b8KWEOn2FsuyG1tYwkaqOwArvweUTqSU6qsuxwZhn9H&#10;D03Cg+aXfov82T+GtA8IfD/wpb/D/wAB6THp9ja8jyV/1rnlnc9WYnkk8mr1qm394Xzx96qtnp/m&#10;H94xz9etaC20cACud3pur6WMY048sT4upOdSTlJ3bJ4likOZJlXjknPSqGqTbb9NNt1UvJz5kYyF&#10;UDO4+1R6xf8AkRb3iZYf4m44rJvZrzT1hNtBt/tAH95I2GWIdueme3PNaxi2ZORpTatbyPu3hoLV&#10;THCu37+O/wBetY814L6dnhdmXdnAbvVW+1CCRBBbkx+SOF+9jHpnrVOCVomUQMo4O5WYDd/hWkY2&#10;JkbNhdiCRXtolbnLFcbT+tbuj6lbu+9XbcMhj057iuVt7oxx7HdSNpw23uPfjnt3q9Z3J81XnjX5&#10;lA3R98frStcUTuLWa2u7RoHjjkjkTa8b871PUEV+Jv8AwVC/4Jzw/svftLXXxG+HmgXFr4F8WTSa&#10;gs9ozeXplxnMsOP4QSdy84IbAAAr9ltOvmRwPl3Ko8zjqPpXMftN/Arwv+0t8G9W+GniSBGa4gL2&#10;Mrf8sbhQSjfn+lZSjzaHVQrcklc/JbwT4dutA0G38U6XaWtza3lkkVrHdSbGVAPvbTwxOc89h2zx&#10;9G/sWeN/iOfFGna4fDtja6bLerBcLtK3BbO3zMDgJ29+vGa+d/DCXPhLxFqXgD4p2nnXWk6vJYtZ&#10;xzHbGw7g/gcA9uK+ifgH428EfDySzt21e2vFj1BVh8x8zYLfJ0ySAOCT09qUOx34tc1K6P0Qk8RW&#10;0NopWRcbB39q5LxL8TNJsUYm7AZf4fWuT8VeI72fT4bnS7jcs8aum0fdQjivMvF4vLxcQXjAnuQe&#10;f8ms5O0rIxoxc46s6Px58fY7MSRwP14+Vua8O+IXxx1bUJZEjuG/2RuI/wD1/wCfxuatoN9M7+Zu&#10;x/erjfE3hEQL5rt/D81Y/vHuejTo04+ZyOu/EHWrx2M0zdSffP41yeqeMdcS4OZ2I/n/AJ5rqNT0&#10;m3Vzg7jn5gv1rIuNCsWRyg+Y/wB40+XQ6OWJmD4g6upVFlZWAyPlp0XjXU5PkSd1JbH3uTTbjw1b&#10;RMrAfNtqvFpNuh+XsegqWpFRj2NKz8WaklyrfamkOcD2P/667bwtFq2pItzJJIxbn5TnFcv4U8NW&#10;tzfQyXALBm/LrXvPgDwrZxRLlF7Vny80hzfKjmbfwVe3zBnV+xx/kVr2/wAO7qVVQr8o5+bjivSI&#10;NJsIYcrGCRTXj8tsLDtyP4q1VOKOd1X0OFsvh4icuf4unXNbGm+F7G3LJKg6fd9PzraWEqxmwvJA&#10;qveXIViA/P51ajElzlIz20LToMn7Ovpmm6b4dsXmeaNF4OMfSmiSeWYrv5bovStLQ4IrHO75tzVR&#10;MuZFyDR7TZ5jR7Wxjdiud8URWiIUWQfK34111xIptmkjA6dK4HxTf+YZIwwDDJzVbER3Od1OG1DF&#10;wNwPVv8APtWbLc2qqqIienSnX8U8jNlvlwevQ1jJNLBOIgvG4g7qzbOhI7HSpYbiPYT+grrtKurJ&#10;QkYVfw9a4Pw/NK8oaJdq4x8vcV2ekrE2yQ/e9/WkmTJOx1ME1hsUSw7v+A065itZNxihP3f8/rWL&#10;JqcsT7HwoXGO9WIdRbeVM275fyrTmMeVmfq7RLPuCEMDnp3rLk1BHn+eNs1pa/cWw/eicB+vPNYB&#10;umnl3JMBt6H0qepS2H3F6qyY24xx92iqN9cOqqyt+OKKAPaEbcOeOacPT/PSo14IAH/Ac+9SDocj&#10;v0oPLHD+7z0705dx+X9abu/vEU8E5yP/AK9ACgH+E4//AF09Rz0pqgnv7U4ZK5PSgsevzcA1IM4w&#10;KjXn+Lp6U8ZI5/CoYxy59OaePl5HrTBkcH8fenqwVc4pAOGOv4Z9aepLHmmIe4549KcuQf8A61T1&#10;BEind19Kk4x96ow2DjFOB+v4UzQdjnGKXBwM0mfSjHH+eagBw54x9acgOetMGM43U8Ebuv6UAHJ6&#10;08ccA00bscU/PrQAAkdaed3pTASOn405TxtB/SpkA8ZPUflTjlfmpgz2+lOXjkHFSMeMYxilUjPW&#10;mjg7j+dKcdDQNDgSxpUbBzn6U3Jbp+WacCq9f0qGUOOVXFOQHfximHJ5z7/WnLkMAc8mkB1fhUYM&#10;YA/SvR9Az5K15x4YzvjzXpGg58pQa0+yc8viN+2yQDVhBgcCoLbOOP5VYXpk0GhItSJUaDPFSA96&#10;AJEznrUgqNM5yKeuRwallRHqc9qjuScVIABUN0SKkooXhwCazLqQqxq/dnggVnTxuz1hI2iMRmPJ&#10;NY3i2MvbMcfw1tLHg/SqHiSPfZsCO3NZSg3E0hLlkmeC/EWLY7NjHOas+G9R3eG4xuPy5HX2qb4m&#10;WmfMbb3P1rndBv3i0byW/wCelfOOXs8RK59ZTj7bCxOk0KT7Rq6817N4KiIt48DtXh/gq4EmsqC3&#10;Ga928EECBQa9HLffbZ5WaR5WkdVADt5WpVOTgVJBCTGOO1Oa2OPlFexys8carnGaeG3VGUZeGFAJ&#10;zQMnVj1BqVG54NVkY9alRgec0AWEkOMZp/Q9aiQ8YqQZzux9aCWDUx84wOaeSGH86aaY0RsM0zB6&#10;CpXA9KbgHtQUNXjigkgYNHbrTSD1FJjGuTTHzjAp7nnAppHtUksjJPrQGOc5obHrQM9hQNbEiMR3&#10;qRGIOKhUkngVIpOduaSGTIx71IDjvUSZ9alQ46UwLCcipBkDk1DFjr/KpgaCepIvK9fwqSMY/OoU&#10;OOtTISelASJB9KkjI3dajGM8U5eTgUB0JuoyDQOlNU5606gkBkninADOcZ9aaDjmlDYplCjJOTRk&#10;0m6lHPNIdhST2FJkHrS47k0mAB0oGGOelB68CgZK4ox70DSDGT1ppOTwPrTjjoaAcjpQMRTg8Uex&#10;9KPpSnBHSgBOh4PvQ3BwDSZ5pD6igkUkY4FJnHBpCSPmoLetAAzMOAtB3ZyKTrxSHGaAAscYNNLH&#10;FG49zRuB4oFYM8fypQc9aYMgZNOzkZHFA+Udu5zRx3FIDk0ucHrQOwqgUvbIpoI65oBHU0EdRwJP&#10;zAGg5pOO5oPByDQAoOTQTk4BpOi9KX5fWgABI4P5U4Ed6YDnrSggjk/SgpDtxHAFN3HoKTHoaU46&#10;jNAeoByRzQWIHFNb0oZsLjFAyveNxg/WsfUpcbttaN0zYYE1h6nMACM0MXUw9cnwCM+9eeeNL1Uh&#10;dia7TX7nCtluleY/EHUPLhYBvXpXgZtX9nRep62XUfaVUeF/G3XNkUyiTBwe9fOOp77/AFVgq7tz&#10;Z475r2D44a2XMiFh69e1eVeG7J7/AFhBt/iznbX8755XeIzJo/bsno/V8Cmex/Anw6FjikdeeOMV&#10;9Q+A9NMNvGCvavGPgtoISKMFM/0r6C8IWRWOMBa/XeDcH7HDxZ+acUYr2leSudp4etFCqa6rTbTI&#10;XisPQoAFXFdRpikBQRX6VFWifDMuWtrxnbVoW+Bkii1HGSKsAbj1oCNtmVTD7UxrckYI496vbFI4&#10;FIYlxk1QcpmSWoPJ/lUTWSngGtYwL2FRvbkdqLicWZLWZx0phtSOMVqtbjPIpn2UZ5Wq5hWMvyCO&#10;MUw2+Wxs/OtY2nGSKabNey0cxNjNS1UjpQbOM9RWiLQDkr0pPs3aq5g5TPazQ5x3qN7EHpWobXim&#10;m0zwq0+YXKY7acT0FRtpg7rW59k9utIbP07e1Pm8xcqMCXSt3O2q0mkEjJH6V0b2fHSo3s9wyEo5&#10;hciORvNFBHKfpWBq/h9WB2rivRJ7EEYCfpWVqWlAggLVKREqZ5Hr3h7Ct8vGPSvP/FWnNbKzha9z&#10;13R1IPy/SvOPG2iAwyYTsarmM/hkeG6/OwlKY5rDE2JDuFbXjCD7LevFiubSQK33v1qG9T0qduW6&#10;JLmZiOO9U52KhsN16VJOQDkP/Oqs0iL8ob8KRpYCSfm3ZFSIyZwD+lVS+RjdTklPbNO5RdBOMK9K&#10;Dt6VUSfDbPfotPe4Uncp7feqySYuQvJ5+tQyOyHGPao5LgleXxjr71C87A4Vv85oAsLO+duf+A05&#10;bkqNxYmqYnUNuLZzUkcu3AU//WoAvRzbutTrI+eaoJcKr5HT27VYinTduNAWLm+Rhz07UCVl4i7e&#10;tQLMuMk8etOE4IwScUBYlE0xGKVZpATiokfnINL5wzt/OgXKTxSMTwWHP96rSSYGR+NUY5ULelWY&#10;ZNxwrY/GqRLLcUzHGSanSaTOD361UjkRec1YV1UZz9aqLIkiY3Uq5A//AFUgvJQfvfQ1F5ikbeel&#10;A2A5/Kndk8pN/aEin5ufenLqUmarNhR1NMLd80XHyIuLqjLyfm/2ad/a5zzWezfw+tHXnrmi7FyI&#10;04tU+fOKtw6senPHesSM/wB4VKj7e9F2DhE3E1RXNPGoLjhqxo3JPFSebgYq1KRPJE2BqC45k/8A&#10;Hqet8OG38fWsTzCOKBMw48z60czJ9mbwvwBnzKfHqIPWTiue89s8NTluXU8sarmZPszpE1Jh0bPH&#10;PNTLqz44Y1zS3jjgMTUv2qT1ojUJ9mdNFrDY4/Hmpk1jPf8A8ermYr6Ucq5/OpI7+Qry3Pb3qvaE&#10;+zOoTWQvy7/1qxFq/cNXLwXEs3CitzRtD1G/YFkwKrnRnKKRqw6m8zbUBrT062u7sgkH8qtaD4Mw&#10;oLRenOK7LR/CSxLxB9BilzGD1MPSfDkrMrOP0rptM8OlQv7v9K3NM8OqoH7rmtyz0RQOUrN1C40n&#10;IxLDQiCPl+ta9nouMHbj8K2LXSgBtCD8BV2209scJWTkbRpqJmWulIvO2rsGnY42dBWjBYgcMKmS&#10;1CjhfqcVPMbRj2KMdjntUyWGBkjrV5IB0IpwhFTcpRKq2QVe9OFqAcbathFC4xQFAouVylf7MPSn&#10;rbY5qaikHKiNYjjIpwiAp1H4Ux2Q0RjPNL5ftTs0ZGc0DE2DrigruHQflTtwo3d6nUBoTHWk2DNO&#10;JzxSZNUA3YM0u0EYxS5ozQAmwelGwelLSnrmkAm0dMUFcnNLSZoAAg9KMCjJpSxzQAmO2KNvelyS&#10;aUHFADQM8AUpUg0u71NGc96QCbCOlJtNOL54o3KBxRqA0qaAuO1PyPSkyc9KLgJsJ4NLsYdRTgQe&#10;cVDqOpWOlWT3t9KERf1PoPejmBalHxbqceh+G7zUpGYFYWEe0clyPlA9818r3kl3qevv4t1SKaOP&#10;TmkkmVlOwEnj73fOOec+1ejfGb4ySakq6da2U32f7QgTy24Hz4DHp3x06e9ef/E/Un0X4eQ22oS7&#10;ZtQYvdKvDBeccflXl46tCUW7/Dr/AJHtYGhUp2VtZu3nbr+B89/FjXoNQ1m5vFQKsjMFWP7xz25r&#10;gNNtWuLyS61KTy9shNvGmOnv71u+M9TjVpJpydu4qv51z3h/yZ9SWecs2fy4r8zrVPaYht9WfqVG&#10;n7HDpLoj0PwpbSTaaruzKW5+Y8+wrWjtmS5Uw/dDfOoA/Oq/hbdPalwwc9GNbVvaMitMW+7yzN2r&#10;1qMb2PGqy99irpJD+bJ/dyPetbQNOuEttu4fM3X2xTINPn1LykL4DfdGK3dH0s2CEXEu7aPl3Cu6&#10;nQ9486tW9y19QWzijt2VVzx1rlvEFqquxcd/yrslibO9jxu9Koa7aRg7RAPmx2/z60sTR5oE4Wt7&#10;Op6nKaZo2+RZ+i5+7XUWVvDCnA6jk+tR6ZppWZTt4PYVoz26xLgD6cVlh6PJG5piK3tJWMi/RAcZ&#10;xzWFql35HyRoT3f2rd1AKx2u3fpWDqlxDENuB6Vx4h2OvDamNqhW6j5TnA4rA1K3QHfjpWnrF/Ix&#10;wkf/AI7WFfXEjoxJrxasrs9mjGW5n3zpGTI0nHWs24vixzEpC1NqTAjDd/vZNU7kSGBmXHSuZs7I&#10;pEN1OJVzj3y1Y+o3kv8Aqx+hq1cXGU2tmqFwgkbK/TNL0NLWHtI5t/v9RVV/MhXcXJ/rTr+cW8W8&#10;yf8AAapm9FzGM/XB7cdK0RiyOeZ3Hz9ufvdKpQ2pVmkduvbn61Zu5GXncKpzylXyJP8AezXRCNyd&#10;RyN9ldpSed2cVILyO5UCaTqcYrNuJXZCyevzfNVNftIl3ktjP8q0jF9CWuY1pDJCd8Z4oXVMfK0f&#10;8RzVddRkx5KqSvfPamXzPHAfLjb7vIA9utaKMjn9SQXqXEjAR7ePy/8A10kEgL7UC9cj3rLnvpEU&#10;gRNn2XrntSWseoM28Iw3HoQa1jGfYppW3N+3iVVMxft0pqTecjtENzdPvVTS31WS03Q28zbh8pWM&#10;/nTNN0DxNGrNDpt1IvT5YWNbxo1Hsn9xzucY7sv2F9cw3PkSYUf0xWlC9woJXFZ9t4S8RX8qzNot&#10;9uX+Fbdx/Sug07w/4oWVYx4VvsMPvG2br+VbU6Nbblf3HLVrU47SX3jtPk1JXWTb7444res9SeJc&#10;z/KWPG7p/nmqdp4J8etdJJb+Grxk7L5JAro7D4SfEPWYRHP4XuVb6Ac/nXqYfD4h7Rf3Hk4jEYdf&#10;FJfeRWOtPFN+7O6Mr8rH/P8A+quosblJwt5FesG6Mm7rU2jfsw/Ea5Cs0McA6/vJD+A4ruvC/wCy&#10;5rMaj+3PEMajGdscf6ZNexh8DjJfZPExePy+Kv7RfLU5yx1mBsYbPH7xV4rT02+gvH8uw02R5d2I&#10;xGu7+lehaL+zv4C0oiS+vpp2H+s3SYDflXXaPpng/wAMwiDRdNhXHG5VGa9ajl1b7TPAxGaYZfw0&#10;3+B57p/wY1nxdbwza1N/Z8Ktubzfmb8B249a7Lwl8PvAPw9P2nRdOW6vmGGvp/mf8+w+lbE+oC5+&#10;Uvx2UVCiwqAC34V6lLBUabvbU8atmGIrR5L2XZDpPtV7P58gP0q5b2paMFU/WoEnhRPME3FPbXLG&#10;EDZMpIbDY7V1+hxFqacW6e/rWRq2qTWw+U/eX5SD0pNT1RLkMYdx/A1HHbWlrbLqOvMY48bo7eQ/&#10;NIfTHYVaViG+xXhvZvsra1rMkkdnGCVjzzO3oPb1qPUnPiOxmju/lupm3WzdDGewB7A9DVe91ObV&#10;7o3t/bmKFPlt7XaQOO9Sf2uk4jvCjsyt+XFaWMzB26nYuqapE8eMo2GyWOOhp0cqr880RVsD5mUY&#10;PNbGtzC9g8y5lUb8FmVTl+ev4Vjm38oGPztq5LKu7j6D6iqDcvWN4ilg6lI2wS3Y9Mnp/KrdpNIe&#10;HlXafugKR2/p696xomWKTasu6NW+ZWTOPfPWrCNZrOtzN/yzXEeOcjNFgR0VneFUXfLzwPlA5BHH&#10;I710GmaiTHu59twxurkYJo2uSsSSDncVYdeOo68VqWd6hRSGZfmwRvz/AJzUSiWfEv8AwVs/Z90j&#10;wxrVj+0xomiterdzw22paZDCNssy7iknHVmHy49QK539lLTPCq+JLjxloGk2dqsmnj/iXXy8xq4J&#10;wd2SjZ7e3XvX3B8efhxY/Gf4P654FuADLdWZexkbI8q4T5o3HGQQwFfBf7Ptp41+NX/CQeGYdRh8&#10;O6tcaPJZm+WxDTQSRStGzlMfe4YAHgE9+aycfeTR6NGoqmGcW9j7Q8LNazeCbN47VYleH5ec7eTx&#10;x29K5fXY7WO4O5VU7yFAWqP7IXh6+8NfCVvAkvi1tXlsdy215cZ3EAlWPQc5HpjPT0GT8RdUvtG1&#10;eS1vGyyk8hs596VTzFhtZWRn+J9TtIyyhB0wceteX+PNbWKPaV7nBxW94i8RO0TSk7vl4X8a858V&#10;ahc6jMqySYXccEVzylbRHrU42Mm4u/NLMrD5v8azdRuQqgSsODwpq1chIlIYFsnt6+vvXOeI71kR&#10;sN7EUr2jc2Fu9YbdkHk8detVXnuJn2oPlznr06Vkm6851VVPJzgL0/z+VdR4S0dtUZFWNm57fy+t&#10;YSqSZpGNjrPh3pV1NNE08q/L0XbweK9+8Gacba0TKNg459K4b4X+B0hZZGjx3HX2r1nTLAW0HllM&#10;DHFXTjLdmNeS2QkrNEmFYey4qle3eUZdx9evSrV/A8KtJ8zL71z+uai5yEC5PvWxzFW71l4PlDnb&#10;2y1UX1YyTttP3uKz765mdCJJRwcfKTVazVzcZQ/gv+fpUczNVHqdHp7PJKrohwPvGtKKWRWwflXd&#10;+ftVfRo0+yq+7G7t61NeTRQRnC8+lWjKWrLWoak6J5MK/L0NcL4pfhin324znr0rc1HXzBb7ZEOO&#10;lclqly95IZNxC7v4aG0OMbFVrSeVN+4fd/zxWNcxSu+xh/F8y10DXUoj2rb/AHl9KyWuGmcBouRU&#10;+pUS/wCHYpl+8Pl+ldnpYWNVkKn6Zrm9EuEjkRJ4T/tcV08EiRP5qoNueVpIuQ+6uLWX5TF3+Yjt&#10;US6g9q+wxlexNRXt0ZJCVO3C4/r/AFqmt2JuJiTt4NLm94nlI9d1GRm/crn1VelQ2Si4iBSIBvUc&#10;VFfyxIxJXoc/TmmabqEcZ83zMDOPrVIlxLGoaeHtxhP++etFR3WoQTZ8yZto9aKrQix7ICC3FSfK&#10;eDTDx1FLuA4I9qDyyRfUj2p2VbA6+lMG7pn2p455zn2xQUOQsDtI609VOPmFRq2eB+PvT1bA59aT&#10;KJD14HT2pwyeaaBkYNOHTOagB6gkdfwpUA/hFNVkA5NOQjGcUAOU8fMf/rVInJxj8c1GAewqRAcV&#10;P2hrcevp+dKOPmDU1eeo9gaVW3cYpjHjJOc04DAxmmLyeRj+lOyMcVBQvXoacPb600YPOPelU4OS&#10;c4oAeML0pwwRj+tNzj6UvegB4IBx/OnZw2Se1RoP4SacCVHesxkmAflNLyBwf4qYemc/SlDDoDQM&#10;epDAGnAEJz0+tRhtp4NOVhnrQFhw4OAKdn+Hn8KaD2BoDDdg59cVDKJFA7r+PpUinL/j+VQjBPyH&#10;vjFPib5+Dj2pAdb4WHMfNekaBxEuTXm/hX70YHrXpGg48tcVp9k538R0FqPlwKsLkc1XtjgDmrC8&#10;0GhIvTNSLwMVGnPWpFweooAkGQMmpFGOajXgYNSAd6TKiO5I61Dcg9jUytxUNwwI5NRYoz7hQTg1&#10;X8lGPSrU5GahHDc01ErmK81uF6Vk+ICFtWHtW5Ntx1rF1z5oTxSlT7FRn3PHfiPEHjkI9zXn9s0i&#10;WrRKn8dereM9MFyHXbmuPXwscMu3nd6V8zjMJWlXbR9XgcXSjRSZX+H/AJraurMvevoDwOvyLx/n&#10;FeS+DPDht79XKnj/AGa9i8IQ+SiD2rvyvC1KMXzdTzM1xEKtRcp2lkAUUYq4IVYYx71RtJVKDDVc&#10;ibI+9+FezyNnj81hslkGHyiqs1oY2yBWnE+44IFJNEky4IqZUylIyOOhNPSRQcUt9atCc1T84is+&#10;Vg5JGgsq4p63CgZUVni5Ip32j6UchPtIl83BI6Ugl55FU/tXGC1AuAD96q5CfbRNDcCOKa6GoIpA&#10;eRVmIeZWbTibRl1IyO2Kay4FTeUQeKCmBzRcrmK7L3BqNh3qwUBGRTGT2qSrkBXFJg4xUrR03aaA&#10;GgEcZqRfekC9yKeo7UAPQYqVR61GvA6VIozxQBNAR2FSr04qCMZOasAHvQS9xVB61KueoqJcbual&#10;j5PNA2SgdzSikGaUNzwaBIcGI6GpFI6jPvmos96eGOc9qAHn2pc460wsM9adzj1oJFzzilHTpTQT&#10;Sg4OaCkPAyOlAFJnilxj+VBQADrRz1peetIRzzQVqDdMUhztwaDk8UmeOaBgMHgUg/2aDxTc9xQI&#10;U4PFIcYxRmmnmgkcTlabznNGcijoOlBQFtvUU05HegHv0Hak6tQApwOaa3PI/wD10YxTjgjpQKw0&#10;AYwc0KT2FAXtinBQD8ooGgHWl6nikA7U7BNACAdyKUDJyKMetC89KCfQB/tUE5O7FA45ozigQ7Iz&#10;z+NIeBnFJg9f0oJHcUCDntRzjim57YFHOzrigodnnmg4NMIGOaN3P0oGPJqOZwF4FOD8ZqG4bjrQ&#10;IpXjqAeawNWlIDEVsahJx0rnNZlwjZrOo7IqJzHiS5KK1eP/ABQ1TyreQl+xB9K9Q8UXW1Gwa8J+&#10;L+siKCTDbcZNfDcUYr2OHevQ+syHD+0xCPnr4v6sbrUGhD/xH8KrfCvSjf6osjJ1YdFrL8ZXTXus&#10;SbScb8CvRPghoBd438vI9dtfheDjLHZovU/XsTJYXLfke+/CnRQlvGSn8Ne0eGLXCqQK4D4eaYIY&#10;Ywq16l4ctdqr8tf0bkOH9jh0j8Nziv7TEM6XR4QFGBXQ2CELyKyNMj+6Frbsh3I719N0PEZehHcV&#10;JnHQdqjiGD+HFSZ74qRXHbtvNLnnmmfd60ArjFMrmJPlx/8AXoGOmKaOmaUHuvpTKuKUBxzSGAZ5&#10;FKOvNOpFDRCuM0fZ/an4JpQpzTGoka2wPOKDbIeq1YUKeRSkAnGKY+VFVrVc/doNmoq2qjsaXZnq&#10;KZPLEpG0UjBpv2TuDV8x+gpDGvpQHLEz2sc0w2JPatIxjNIYhjFAeziY9zZYHTvWde2XqK6WaDK4&#10;xWbe2+RyKpMylHlOM1nTVZc7a4LxhpIMDrtr1LVrbKnIrivFVj+5fFUc9SJ8r/FfSmtdSZwON2eR&#10;XBPxIVweP0r2j4y6JuWSRU9+leK3n7u4MZjzz+VTI6cO7xsV7qXZyu4fj1qjNMM4BGP5VNfSHkE5&#10;H+zWZdSkHBPbv61J2Il+1AjdjHqSad9pBwMn61nmcnIIpGm43Bj+JquYrlNMXDKeT+VAnJXls96z&#10;Bcjadp9+PWlF4d2Cc7evNHMTY0ZLgjK57Uw3A+5mqJuiPyxUf2oFeJD60cwcpfMp+8D96nR3OTtR&#10;s1mvckjk0+GZuvvmjmHymtFcsGA/9mqZZtnU9eaykuyWUhu/5c1MlyMZBx25rRSEaomYjAPX1Gaf&#10;9pK5/wA4rNS4OMBs/wBKd9oJ+UHinzC5TQW6AU5A9OM0huwW5+b0NZ/nNn73frTlmbOS3/16YuU0&#10;o7jLbccYqxDcYOc9Kx1uscZPvViC654/Q0C5TcguCRipUuB93NZCXq45apFv1zjd8tO5Diawmwev&#10;vQZSMYIrNS7DHC9v0pwujjaevei7JsaX2g7CGNNMhxWf9tO3AZfpQt3u5z349qLjsXmuMnaP50fa&#10;PfP0rPe5wdtILwM+M8UrjsasMu/ipo2PY/1rLhuUA4erK3YPIIquYmxopKE5Io88dAfrVGO8U8F/&#10;pihroKOe1VzE8poedxtU5oWXnHFZ4u1xyab9tJPJo5gUTSMqgYzTfPB5J61RF16tUn2gf3louHKX&#10;0nAHyinpcjZWcsozw1SRSO77V55x9aOYlo0I5lJyTWnpOlXOoOoijbrUnhXwle6nIrtFxmvVPCHg&#10;FYdrCED61Suc9Soo6IxPC3gBDhpFbOecivQdA8GRQKo8vH4VuaB4XWJVHk11GnaGqgYSmc/LKe5j&#10;6V4YjXGErfstCjjwdladlpWBwlaltppUc+tRzG8aaiZtnpa4+7WjbaYBywxVyG3VF4AqxHCAORWb&#10;kaqJWjs0TgCrCW+BmpgAKKVyuUaIlXkCnYoopFBRRk0h9TRcBSaCwA5NNZlAwT1oBUjigBQwNKDm&#10;o/M5x/KnA7R0/KkA7PpSBs9qZvB5NLvHp+NMBwb1pQc9KjDAnOPpSluNp/OgB9GaaXU9DSeaoPIp&#10;APOaTI6U0vxjHvQrr2p3AfzQTTS3zdO1NyDzuo1AkBoz7VGZDnGaPM/z6UAP3ClqMS44oEgA4o1A&#10;kzRmo/MycYpfMUdaPeAfnNFNDgmhm4yKLgOopCecE0bgO/50ALmigk0A4HJoAKUEYpKGeONGeRgq&#10;qMknsKYEOqapa6PYyX12+FRScevtXj/xF+KNzeTKzMq+W21Y1YPsJ6cevPPtV74reNn1RmsoId0Y&#10;bYkbd1+mepFecXkE63X2iQlV2h3VVw55zkdjkfrXFiK0o+7E9LC0I/FIfY2UmpaidS1Nx5ZkVktw&#10;QBgAH0+h4749K85/aRu7p7i3me+ZreNf3kMcRJ6ck5PXFekxSSeSsyj7IsczYZmG4eu4HrnmvGvj&#10;lqBv5pXuLaONW3L5mTlsjAPP+FeHmjUcC13PeyjmqZjGT6f8MfPHiS61C91Fpvss672PlrJjDD6f&#10;h7Vs+DdDhfM1woil2nadx4/Cpv7EW3uxDdMsyTY/et/E3fHp/Wun8PeF0YqsLtkMu1do5H+OK+Jw&#10;9CXPdn32KxEVTstDofB2mi32mAt5bHnd69667+xml+SSL5WwW96teHtIttN0aMz2oVmb05+ta4ja&#10;4wqp8q/rX0tLCqMVc+Qr4pyqNoi0+yigjV3IBX7uetWIbMs5Y/MvXmn2VmZ9zlfucc96vpZTCMKq&#10;7a74wdtjzp1NdyBbW2c/OenSqOpWDSSboj74rdj08yuqOD8tQ6jaJblpHVR8ud3pVToSlHYzhiFG&#10;Vr6mPb6eqR7881FdKY1wTU73NjG/lSXa7uu3d0qjqGsaWdw+1rkZ/irH6vUktEafWKd/eZVurBLo&#10;sjOV2isfUdDmb5UQNnnI71NP4j0W0dmk1Ddj+FW6Vy9/8ePCFvqjaXDqMLSLw2W6H0rOWU1Ky1Vj&#10;eOa06Mvddw8Q+Hbyyt2vmUYUdPSuEv79CGdTWz48+N+iT6VJpTapb/v12/K3PPeuQX4baz4l0sz6&#10;ffyAMuY8SfL/AD965KvC1apK8JHXR4mw9OP71W8yC8vkuJ/LaVQq9drVXvXnuh5NqdzM2Aq1z7fA&#10;L4rWtzJdjUGkTd90SZ79eR0rU8MeHfFPhfUlbVlZmjb7zDcD70qfCNaT96f4G0uK8Ml7iv8AM2NP&#10;+E/jfXo1ezsRtYZy0la+l/sy/ES8kVpPLVW4J5JFd14M+IDbI0EFqrcfeU56V3+meM9UCrIkS/8A&#10;bOvYo8H4KPxts8LE8aZhtCKR5DYfsbeIL6b/AImOr7U/upHgkVu6f+xPp0TA3OoXDf70g/z/APrr&#10;1e18f3QYCePqfStSz8XWlyPnba354r1KfDeW0o/w0/xPIrcVZxU+3b0R5VF+xp4LJUXiM+PWQ1dT&#10;9kT4cRLtOnx9f4ua9Uju45sOsgIbvmnSMmPvV2QyrAx2gvuPPnnmaT3qv7zzS3/Zb+GUK8aTD+EY&#10;qUfs2fDJAF/seH0H7sCu+Z485NNkKHO0V0RwGFj9hHO8zzB/8vZfezhf+GdfhmG3DRofvA/LCo/p&#10;ViL4F/DSJNp0OE46ZjFdcTwVNRse2a0jgcN/KjOWYYyW9R/ezl3+Cvw13caBCf8AgIqZPhJ8PEGR&#10;4fi/75FdC554pN6g8itFhMOvsozeNxb+2/vZk23w+8B267P7AhwP9gVYTwn4Pt/9TosI9PkFWZGU&#10;the9Mk3pzVLD0VsjOWIry3k/vEXSvDsQymjw/wDfsU4Q6OvyjSYfT7o5prByATSbWznH1rRUafYz&#10;9pPqywJrSI4iso/rtqaLUiozHCvp0qiGj6UK5b5Afzq/Zx7GfNI0DrF0ThZDj2qN765kb/WNVUQu&#10;3IPX3p6RyY5Iq7IzlIn8y5dT++2/jTR5ydG6UsETN8p6fWrcNoFPJO2rJI4JZQmGJx/s1O14oX5m&#10;pxg8o5gj3Y7CnnQru7HmCFYV6sZGxRoSZt/qnlKYwceYPl4rKhtrqe74nlkkc/dXt+FdOnhbRVmE&#10;9xJJeSjlY0OFFaqRXVvbl7S1trbA4UjkUcyjsBhiRfC8CpfR+ZqE3NvA3SL3Pv8AyrMuIri4uf7V&#10;1udppc5wrfKlWLqxurO4kvr66FxJJ96Tn5F9BWbeX3mQsLZFXttNWvIgdqF292jFbj5VyQpbkfSq&#10;9pryLEbMssRK/KHTP+TVeOXyoz5m1Qwwrc9ajIhLbriASc43c8g981aJL1rqXnBVnK4+b7pzj3/p&#10;Tbm5aOZZUj3Lj73UZ9/TiqkEgitzalhn+Bt3X2/OpxcNbQxus+1JG/eKwyQfrSHEJLuEz+bbwYj/&#10;AIhJ2b1xUvnxqv7nDNuAU9gcdBUU0kd6rOsmU+98v8PHQ9KjW4nBa3/drkbQw49vzoGaVvevtTzz&#10;2CqY/p098elaVldSQK2394f+WeF2446VhxaoyOsd4flxnd7+v+fWtCG5jdkuY5WZV5+b1/CgWx0W&#10;m6mm/aSQWXPI+U5r5J+K0cfwa/a/bStK8u2s/FFt9ttl3bUMzufMUc4yWUHpwWr6ls7xf+Phkfaz&#10;ZXavPWvnr/gpNosqfDjR/ido9rGLnRNWjEl1t+dYJcowB9yR9OtZy8jahL37Pqdr8DfEem+JtavD&#10;pl5E0kMpdl+XsdrBdp57/iD71yn7S2jT6RfNc28DbHkZ2LLyD7Y7Y/H0rxv4C/DjxN4KsG+IPw+8&#10;X3M1zeawJf7P1SQ+X5TkbUVmTO7byVPHUcnmvqLxfoH/AAuDwVKbR0mvrOQx3SbscgcgjqOnSpku&#10;eBtGSoYha6HyRqGqNc5ZpfxXvWBqE0ajI3crnd/Wu68deBNS8PapJAllsjVSAuRkY9vSuH1W38n7&#10;/wAuem5a4+WV9T6CEoyjdHO6jqqW5aILt7YYc9f8a5nVrxb59qnC989hV7xFOqyEFs8/Q1zdxdw+&#10;Z8r8f3lrOpLoaxRoaNZBrhECAqxxu9K9i+GHhpVVJZFXb9M55rznwRa21xMN7D7o/Gvdvhvptv8A&#10;Z0RE3DA+bFYxjzyLk+WJ6J4P0q3giEynkLjntXTRCMwl0+Wub0u4NmpT+H9TVi48QQxLsR23V17H&#10;nyu2GsXZhRyXFcNrOrTPI373v/drV1/W5JoHjI6+/WuUummH7wjr1/KolLsaU4dWRPeCYbm657Ut&#10;ndIt0se0nPGKrizdo2mZsfn0q3YWkiy5ccAd6m7NjqNNv2SBPLjPvio9Turhwz8fL/Dn3qGwyGVX&#10;k+UccUanHsZtsm5Qv5Vr9k57e8c1rmtPjaxP3utYUeqztOYWcbd3HHQVc8VIQ26E/ePpxXOvI8JY&#10;hPmA6ioT1NOW5qajrs1sVSKTcozjb2+tM0+aS5BuMkN/9esOS7nDKWP3u2K19AWct+93e1HM7lcu&#10;hrDU4lnQuxHGDntXSaNqz3HzINwH8VcffjzpowrbS33RurU8O67Jp5aBhubr83apjpIHHTQ3tVvX&#10;UsYx/D3FZNnqysdjsPM/u/jRqWumP5mdelY+nXUQmkkmj5ZvlLd/8/jR9oXQ2NUv4IocbCd3Xjr7&#10;Vj2Wozs+8ALGvBJPX/P+etO1C6nuj5MSfM3BGPejRfBPjrXZfseleHrqVWYfMIWHeh1Ix3F7q1Yl&#10;3cyznbHdbR3460V6D4f/AGWPinq0fnHSo4d3OJQfSiqVSP8AVzneJoxdrnogLZ9Kcw4z0+lNDDPF&#10;PB461oeWOUDZnH4elPT5vlNRgE42jtUiHHygDOc0DBcY4/lT0wVCgUgLEfLQu4npQWSRvhVBFSKe&#10;4P6VGv3cCnKSfwqAJM9iKcu3aDUa4YHIp4z3zSAeoIGc8VIq4HP0qNf7x4qRDjrU/aKiO7YxQCQa&#10;NwBx6e9KrZ5z2oGPAwN2aUDjn86aCQfmFLx1qRi59KcCT3pNx7CheuKAJBn06+tKBx0pgxjJ9acD&#10;78e1ADgR607cQefSo1I24B+pp3PT19KgocNwOMk0q8HApNrEdM+1OSNj9frSAXLDpSjcen8qd5Ge&#10;V/PFOSAty6/p0oC40Nk4zj+lBJzweDx9amFrk/Nn1+7Ui2u48IetLlDmiVw/v+NSQ7i+R61YSxB4&#10;21NHYAY+T3pcshe0idB4WBHl5FekaCfkHNeeeHItpQ13OjXGE5//AFVpGLsc0qkeY6i2ZQnWp1kA&#10;Gay4LsEfeqcXYH8VHKV7VGgJlK1ILgDqRWb9qyeGpRdgnrRyj9qaq3IHenR3AJ4NZYuh03VJHdc9&#10;aOVjjU1NQyKKp3dyB0NRS3ny/erPur8HgNinGNzTmJ57nJ7VGtwQMZqhJe5OM/8A1qrPqLg8VooI&#10;OY1Li+VVOWrI1K6Mi7RUUt6znrVd5ix2E0SgHMY2q2C3HUVnLoaj+D9K6CVc9qYkKg8LWX1dN7HR&#10;HESjG1ypoukJBKpCfpXaaK3loprCs02kYrZsXRP4q0jR5TOVTmd2dLZ3PygBquwXbHjdXPxagFGF&#10;btVmHUsdWq+Uz5zoYbrjkVY3huRWLZ6gJDya0YpsrgGolAfMF8Fcc81j3i7H3LWpcy/J8x+lZl7K&#10;pJ4qfZmVWbiir5jDgU5XfFQeaQcE5pwlHTNUqZwyrMlMpBwTQtyxfg1D5qjmk8wk1XszP20u5p2k&#10;2eprRt2Ocn6GsizbI61r2LdjXPUhY9LC1uZalnbuHBx6UjKpGCPxpVGGwTUmMjpXK0d5B5WFpjx5&#10;4H4cVaxn/wDVTWTPIqSkVCncLTCmTnFW/JPamtDt6igu5W2c5xS7ePu1MY+3WkKYHJoAaF9qegIP&#10;IpPanKCO9AEsa89akXAGAabHgrwe1PGRQSKKljPoKiBwc08HjINAyYHcuadzUatnjdTx64/SggXN&#10;Ln3puTnBpVbPOKCrjlwakUjPFQg45qSMnOM0A0OBz2p2MikBpR9aAiOAwvNKDzikBAHSl/Cg0Qo9&#10;KKBSHOcCgoTPamn0JoYnGAKbvyM4oJA5HBH4005yMmgnsTSbjnNBIZwcZpM+tBJzxTd/OaBjmYBc&#10;bqMlabljzilB9BQAu496BknpTQcHn+VOUAHigYH1xj8aGBbigigk9BQUA6U7I7U0Nzj+lAPNAhe/&#10;Apee1JwDilzzQIOnPalAweKQkUoPPWgAGfSjluRQCSMUhODk0E2AHmmsTjGKGPcU3IJ60Eik8cCk&#10;GeooJIo78mgA4Axijoc5o3EDpRgMeWpDA5BqrctnOeKtMxHJqjduACc8UIdjN1KU7Tz9a5nXbgAE&#10;E5/rW9qchrlfEM+A59Kwry5Ym1ON5WOL8ZXhjhkbP5184/G3WWWKaMvj+te6ePtQ8qCQlv1r5d+N&#10;mr75ZI0b1/ixmvx/jbG8tJxufpPCuF5qqZ5fGp1LVwM/ek/rX0N8E/D7JDHj2zxXhvgPTX1DWV+U&#10;cN8relfU3wj0Xy7aPCenavkeDcG8RjOc+n4oxXscLyo9W8G6eIo1+X+GvQ9CtwI1AFcp4Xstuwe3&#10;pXc6PAAi1/RGCp+zppH4nip89VmzpqbeT6VsWq4Cgr2rPsIyB9TWpADiu842SjHTFOByexpgOKB9&#10;aQEwYsetGSFyP5VGhIH+eadk4wR9KBDye2acPXFMB7GnKcDiguLHKcninAdgaau4U5QppmiHDr0p&#10;yjC5FN+hpwoLQ5Rk9acDznFNz70BsfLmmA5ieuaM4PBpoY5xRkdSKYuUfvJ70m8FetMaQA4pNw9e&#10;1K4cpIXGM4oz3zUXmdqXzM0XCxI4BFUb6Pjj0q2GIFQXY3CqFL4TntTi4OK5PxHamRG4rtNQiZhW&#10;Bq9n5iMCPpVJnLJHhvxP8PNdWko8rd8pr5q8W2E2n6pJFLGVAbrjrX2f4q0H7QrDFeI/FH4TnUi0&#10;0MPzdfu0SFRn7OdmfP145bnPHasq7kJKgHI/lXYeJfh5remyMEgZl68jn6Vx+p2GoWrMJoHX1+U1&#10;i5aHqRlGWxUkmI6k8ComuicuDzUNxKwbMjH/AAqBpueuPrQaWLouH/ib2oN3u6c81RFxt4akNzx1&#10;ouSXzcBlwRn2/wAaA6gchj2qiJg3Baj7US2VLU7j5S9547mnpNkZJ/Ws77UV4zTlvPQ8/wBaaYjU&#10;WZicA8/zqSGcrwCcd81mpckjdmpFuto69qoDUjuMcFs1ILvP5Y4rKW5Bbh//AK1OW6JXKvgVXMTy&#10;mmLkD5VYZHvTluOMF/8Ae5FZpuiTkmlW5I+YUcwcpopchzuXpj5RU0V0csA36VkrckkfP7VJHeYO&#10;A3vnNVzBY1hdMGzv+tOW553Z4zWalyQuR/e55qRbk5xu9sVXMZ8pqJdHO3dxU32zK7SB6fWsqK5I&#10;wD9eaVbxT1ajmDl7mgbtskBvalS8YcZz9azTccA7untSx3BXJU87qOYOVGg12xOQef505brnc36V&#10;mtdZHysact3n2+bincOU1orkZwv/AKDU6XLMvNYyXAbkk1YSf+HPbpTDlNL7Sc4NON3znd271l/a&#10;SD96ke9cKASc0EmmLnOSp/WhrvIwX4B5rJN+2cI1El8Qep60CszYW62n5n/WpBf84ZqxY7wMuS1a&#10;Wg6Te6tcrHFEdtFxS93c0LEXF6+yBWbPp9a9A8D/AA+nvHWSaL3q58PfhljZJNHz1+71r2Pwn4Lj&#10;tljzD+lXGPVnDUrc2kSh4P8AA8cMa7YOntXoGieG0jRcxdParmjaCkQB2fpXRafpYG3K1XNYzhT6&#10;sq6bpCjACVtWmmAdBirFrZIi9P0q5DABxt96zcupvFdiOG2CDgVYjhHcVIihMA0pGeDUXLjGwm1B&#10;xinUhOOppaEUFFBOKTtzQApNITzgikGTyRzRkGkAHrQW4ww/CgkdD/kUMSBnNADWA27h+dN5B5Oa&#10;CR3FIcEdaYCdOop24Z6U3JzRQICW9aMntRk+lAz3oC4ucdaXOabyOaM9qAuLkZ60me9Gc9KTPrTC&#10;4ufajOB1pMgmkL4HNMVxwb3o3UE4pN3vQHMLnNBJxxTcnpmhiPWgOYdnJo3Ad6jLkDANIrelAiXI&#10;oB54qLfk4IpSxzQO5IG7ml3HtUYkz8tKCdvFKwXJlfHU0GXmoi2O9Lk0rDuSiQE4b60v3m5qLcet&#10;Kr460DJs8cVznxD119P0xrK0mVZJFzJuPRf/AK9bdxdxWkDXMrYVVy1eeeItSvNRnlnhRS8nqpPF&#10;S2VFXkcHq9lqtxcfaIY3+8d2MccDHT2/nVay0rU76RZLmFm8ojCtlQO3411U96YXEj2yMqkAq/v6&#10;YqO/u7yYs1t5KQx9T6+2enpXN7KN7nd7efLaxyms6M2nSNcQxK0meAM8ZPWvHPi74L1W83ZuoRLu&#10;LQ/Lls59O+fevXPFdy+qW7x+f97DfLKRjnpXnet3cQ3RNCFMe5fM8wv07+9eRmVOnUp8rPayqpVp&#10;1FNbnkukaNqFqPsl3DHcBZCWK8/55rsPAvgfV7vUIzbWqQqz7W+bpxU2maUlzrvnFXaEocnbgZ9s&#10;f5zivV/C/hm006wkvrW3ZXlUFQzdOP0rycBlvtJ36I9nMs09jTt1ZjXFoYp49ORf3a8FpOMmrNrY&#10;3H2nZFGvljsO5q5Dp0PnM15cqTnPXpzTNY8TaX4ct2meQFl/ujke9fQUsHOWrPlquYU4q0dS9YaJ&#10;bDOItvdqr6zrukaEG+13ChUGW56V5/qXxW8U393ImkWLRwgY3seprnfiGNQ1vRmF7qDq3lk7VfG4&#10;/X616VPB+7sedPGSlNXZ23iH9oPwN4ctmc30bTY+VVOTXlnij9o/VdfuJo9It2WMcBjx19K8+0r4&#10;eGa/lvrpi37zeS7Z9Kq6xOINfTSNHiafnDSquFXjvW8MHp734C9vCMvd1IdY+IXxXTWJr6O8kWNT&#10;vDKfvL1x7cZrzX4i/tJ+PtKmmjiiusbv3ZXncfw/D8698Hh0J4dVruNSzIpkyPujvXnfijw94Ns4&#10;ts9qrMzfL5nI+tWsHRXf7yljpSey+4+fdR/a1+IdrJINRSfy1b52Xj5uce1Zt58b2a1XVpWklaRi&#10;4hRvm3Ht6/5/L1Pxxpnw2OnSSfY7USQsT80eM9v6muM8C6D8OvEPiFLq50qGP5sbo2GACcZ/+v6C&#10;to0aUdkDxE5JtnnOrfHnxAmtG4uVWBW5USt93n/Cu18Eftu+IPDyJZx3rMI8blWXoOP8emewrnP2&#10;tfhV4avbRbLwg6ws8qkzL29a8esvg34u0LSGvLyJ5gigpLDnPT9R+VacsZGPMpbn398Of239D1iw&#10;8jVRiQAHzG4yMfT616L4J+LvgD4jTiCyuYXd8bl4zn1FflC/xL1fwxNJY3Etwvy/cbPBr0/4D/HB&#10;tE1mLWbfW5EkjG7duyfx/lR7OKM5U49D9UIvhF9shW906TrzxUtv4e8SeHzld7L64r5z+D//AAUP&#10;iu9Tt/DV2VkG0fvg3HXHvX0h4c+Nvh7xPCgeSLcwB+8OfelaRx1I1Y6SNnS/EbhVh1C1z/vitm2O&#10;l3pD28pjb9DWTMNK1WPzLWVVJx901WYLp5DG8UYPdhzVIxZ1EEl7bPkH5f7y9K0bK9a4Gyc7T+lc&#10;npvjW0g/czTxt/wIGtJvEWnrEbiCdSM5ZPM6e4qtDF80TpBCxOVT/vmkWKXp5bflWRonjyxnk+zy&#10;SLtP+rYt1rore/sZk3xSIfoaTvEIy5tCn5T4z5ZqMRuTzGfyrW3QMOFp6rb54Ao5iuUxmhlKYEbf&#10;lUf2WZesbVvFLXuB+dQ3EloPlJX86OYkxVglD58s/X0qSaFmHyx1oZtOu5dtOM9s3yrKtUSzHaC5&#10;4Cxtimi0uzx5Tc+1bQa1HIZaBJboMmRarmEzIXSbpz/qiM/rU0WhXLNg1ore2uceYKkXUbQDiSjm&#10;YimNEZVG+ZfwqaLRoAfnueBTm1CwDZZuvvTo9T0ocg8/WjUnlJINDtw3mCf8BVg2ltAMi2kkqnJ4&#10;it4V2xbRUJ8ZGJeHHtVe8yTWVtWZf9C0+OFT/E9FxYBz5uqXzMf7oOBWFL47mPyvKffis688RSTv&#10;jzCQapRkJs6iTXrWwh2Wcax+jD+dZdz4hluy0nnbu1c/O87x7llO6oYZZFINx69atQRGpe1HU5gd&#10;ssu7ttxWfdFjt8kfK33ivajU33KrMw27u3WmpJ8vlsm38asRE6TPB+9kztbK7R1FLc3CNH5bJu24&#10;ZtvUUSSyI6pAi7iTnPcUvlyfaMh+vAVV6mmLRjLkqSsqW7D0J9O/6VJHbWkUnmRD7/8ArEHAXjqP&#10;rTZ4fIbMcu1efut09qaqNCgdpWb+6ytQOxIbaBrv90dsZXCtt68j86S4LQRtDOm5h/EoPWmNPEQo&#10;nbbtODu6U4XMKxh1+ZT933/WmMgNy5crI+7cobk4wf7oq5pd1elDGr5xg+WMdv8APWqTKZD51uwV&#10;P7qqcj2z16GpFdIWUrGRns2Mmgk2Y7i5ncbGkVv7tcl+1BpFv4q/Z+8UaO8MckjaXJJD5n3fMQb1&#10;zz6qK6S0mNyokhfC4/5aLwDmqvjd4J/DV7aFUkWS3dZkK7hjn8xUhB8tRPzPk/8AYS+JWr+PPhhd&#10;XtrqsDQz3Ba3SSMSRxHgFVwOCMHrk5+ua+rvhjepF4outPljiWedFaV4ujxnlSQD1ByOeRXxz4E/&#10;ZJ8HfDvwr4dufA13rPh+OTVnmvo9Jbc2pyFmLMVy3lpluenGMEYr1Txr8YvG3gXXtHh8PeA7htP+&#10;2Swaxq0WNsGVCrhOSeffAwc5zUQT5bM6MTyyqXiejftU6Ro2kyQ6k2izy+Y3yyQclWxwfpXxr4v1&#10;krqsyvubbIckgdc/l/SvuH4j2E+u/DL+05rszmSH98saZxJjGDjpXwh8QdI1HTdcks76Lyy0hZeQ&#10;SQc4JrlxXNGzR62WSUotM5fXbqG8LSFQfQ/0rFjtt9w2ItvfofWr00LRtiWX5c9DVnTLCCW4QNL1&#10;5IX0rgkevFHQ+BrJ42Wbb3APevePA0yxRIUbbkV5P4S0aPfHHCW2DGT7eteu+ELLbEojjPHGc1VH&#10;citblOw8xXtsZXPas+9MsKbuin7x9a1IIZmttnfHArN1RkQMJnOAPu9M10yORGNdF50Zt33egqnc&#10;R5jAyC2MmpNSvIbdWELHb/Kq63Sz/Mq9Kg1IbaLe2zf8u7KgfWrkcUMRDRjNRxlmPlww87s49a07&#10;Dwp4o1Qr9h0uVtwxkRnFLmjHcmUktykt+kaKAnzZ/u1R1LxBudopZOfwrrIv2ePijr7KLbSmj3Hr&#10;JXoHw+/YV1i8lF74u1KRm6+TGMfrUuo5aIylWox6nzfqd95kyDO7PO3bVUaJrOqz4sNMkdjj7kZP&#10;9K+9vC/7F/gTTNrHQIXb+9Iu413Glfs4eFdOhEdroluvHaEUv3vkjF4qX2Yn5pT/AAs8b3RjaDw7&#10;dZB+95Z/wrTtfCfjDRz5Nx4auEUY+ZY/yr9Lk+B2jKuBYR/9+/8A61Vbr9n7QrtvMm06NuO8Yp8l&#10;T+ZC+tVv5T8438N3RZZvsUm9v9k8VNYfD3xTqxaSy0S4ZuuVjPNfokn7PHhhGz/ZEB/7ZitrSfgz&#10;odmMwabEv+7HS5anVoPrVZ7RPz98JfssfFnxVcI02kG3jZvvTdua9Z8EfsEDcsviG9aZt25kReAa&#10;+ybHwJp9pjEKDH+zWpBo1jaj7g/Kjlj1bFKpiJ7u3ofPfhD9jvwJoaoyaDEzD+KVdx+vNei6H8Fd&#10;C0pAIdPjX/djAr0J2s4Bwi/lVe71ONV+SqjGC2Rn7OO8ncw7PwFpdqv+pUUVZfU3kYn8qK05pE8t&#10;PsfEqnd3x/SnA5XGD16imgop/GnEgDdVHMLHkfKQR75p4IPzU1dmcY/GnRgrxQMcWBNKuOSO1NK5&#10;OB+dPVgMbRmgscmeoHP06VIOueKaMAZI79qkU4HTmswFRsDBFKnA5/CkAG3GKVT68UASAgcDn8el&#10;OB96jXOafweQKlgh1PQDrikXbt5NKCeg4oLsOTIHIxTsgdaaPl5LU5MlhikxjiDnBNCo2M5/WpPK&#10;4BI49qcIQv51XIyOcjEYYYFSJGS2PapEiqRUAO4U1TbIdQRLTjpUq2meoqzbw7xuAqVIhuyRVeyJ&#10;9sVorJTwT+lSpYqvQ1cihZuQvtxUnkGMliPxo9kifbFZbRSOFxSC2AySPbpVzHb9KEjJ4K4qlSMZ&#10;VmVlgA9alS3Oc7atxW6jk8/Wp47cEZxWipROeVaXcpx2hJztqZLMg5OeKuwwbTnFTiBdu4L+Qo9m&#10;jP2kiXSo0TaAK6fTXKLgN2rmbdhFye1aVtqYQY3VLgCmdIl8yqOacupEng1z51aPPL05dRB/ipez&#10;D2x0S6hxyakGoHODXPJqigYDfrTxqCn5lan7MPbHRpeqTnNP+24431gx37Y+lO/tFwOtT7M2hU1N&#10;i41LYCA9Zl3qW1sKc1Vvb/C5zWbNe5bk1KjY9CPwmut1uGdxps83cGs+C5wNw9adcXYVaooWa7wT&#10;81Rm+4+8aoT3pJIqBrvqC1AGr9uDc0+O6QHgVjfbMchvagXxB4aqsS2zoI71Qc5q1DqIHVq5hdRY&#10;D7wqVNUJ4zRyk3Oqh1YYxmrUGpq38dcnDqIxy1XLfUec7s+wp8pPMzstP1NSQN1bVnfZTDNXE6bf&#10;5Zea37O83BeaXKOMjbnuAyEk1lX10ASPwp894qxZYisfUL/5zk96UUZV5aEzXbA8HigXBJyayjf/&#10;ADcNSrfc9a1see2axn4+9QspznNZ6XwbvUyXak0ieW5tafKAetbenybhtP8AdrmLC6OMk963NMnL&#10;FcGuatE9DCSsbgClFY0qDjpSW53RcnvUyR84Ue1cEtz2o7DdjHtSbSO1TeSc0vknOPWo5TS5XI7U&#10;1kDdRmp5I8dRxUZXBwKLBYiaPjApjJhsEVPgdMU3YAMVIbEPl54oA2nDLUjR55H4UbCBk0BcdGMD&#10;pTqQZA5FLQCFGT0p44HWox1qRQQMgUFDs9zUgY96jVeM5qQBc9DQQKeuaUHPIpDn1pR16UAAzT1J&#10;BxTQCTxT0680DJB9KM0mT1IpRx6UBEX2xTgfSkUDuOaO3SgtCnOdtITSNknAHvTW60DYjMwHJpue&#10;MGhm9qaxG7OKCegM1NyAeaM+9NLDuaA1HbsCmk+1N3UvfrUgP3ZG0GhTk8U0AEcGnL2OPpVFCjDd&#10;R2peA2M0DG3OKRjzQMUZzRwetNJzyRQf9qgB3UdKM8c/rTT1wKMGgVx2RnrS7uM0zOTzSjGM96BD&#10;88UZ703oMA0ueOTQAoIppJzjFDYxjFNJ45oEKT6g0hIAoPrRzjrQAHPp3pcDFHFLyR0oJGjJ7UuO&#10;eOtJx0p2MdDSKI5sBMVn3hwpBq9cZUcj5azb5sA4pjRj6pIQCy/hXH+I7jCNzXUavIVUjPWuJ8VX&#10;GyKTnFedjJ8tNs68NHmmjy/4nagI7WUlsHFfK3xU1JrzUWjDfxetfQ/xd1TyreQDH1Jr5l8USf2j&#10;rbIp/i/Kv5740xntMRyLufsnC+H5KPMzpPgxoPm3ccxTqe9fVHw10jybWP5Ow7V4j8EPDmFjcr+G&#10;K+k/BGmLFbqNuK+v4Dy/koqfc+d4uxnNUcUdl4ds9qrxXYaZCFQfLWDodrja22up02LAAxX7FTVo&#10;n5nOV5NmhZxgHGOlaEQG3Oaq2qYHTmrg6dK0MwHWiilHtQMVcdTTlxjrTcgnipBg9qASuCg04ZAz&#10;ihQDxTlXHagtRBBmndBQAKUdKZSFAPUCnAHvTV45qQcrTLQZB4FN3HHFOHp/kU3Bx1pDDJ9aazcd&#10;aV+DgfSkPFMkTtRmk5owTzipJDOOaO1GKDxzTANxpH+71pTzSHOME9aYGfdw5OStZV7ZgjBFb00e&#10;9eapXNqGOMVRjJanIappKSqRtrmdY8KRXCkGH8CK9FubDd1Ws660oMM4quYzlG54r4m+GtrcIxa1&#10;X8Vry3xt8IrXy5Ctt2J+7X1Fqmjo4bI7VxXizwwkiNiPtRyxZn71PZnxd44+Hj6c7tHCevzV53qo&#10;ewmKsuNpwOK+r/iV4PUxyN5Xrxivmr4raMdNeSQHbjJ78elYzjy7HpYetzOzOUOqJnrjt1/WmLrM&#10;YcBm4HvXL6lrJglZH9fes2TxJJG2Fk6fpxUqR6HKmd8NZiC5f6Z3daP7XhIyT29f84rz5fFhPRl2&#10;56Mxp8fi7LAM+dv69KOYXIegDU4nGRL8x5z0pyX0ZO4t7e1cIni5WG0v1/CrMXidGYEyDb25o5hc&#10;h3Ud6gGGb/eqUXakfeU85Hfk1wqeLUI2iTH9Ksw+LE2hluBVE+zOy+1DdkP04256dKct9zgv+Qrj&#10;18TJ3l6e/NSJ4qjPzNcr6DLcGqTFyHYC8O3LUeeXHBxXLp4nDDmT826GrEfiOM4Hy4yO/pTuLlZ0&#10;aXAB+9/Kp0uCAAtc3D4jjZ9hf3z6Vaj16GQk5HQ0xcpuJcY7npipUuG43msaPVY2X7/fGB/+urH2&#10;9egK/L3p6i5TUFyWj3UC7O3h6zxeKT16e1OF2CMsR/jTuLlL32ojqTgdOaVb8q2Dnjp7VnC7Vucj&#10;8O9RyXiryG69PejmDlNL7aMZDH8TTkvAAQfwFY5vyGHP4U5L4dAwX+7SuHKbkV8dwxU329SmQcf0&#10;rDiviQGz+Ap63+VwPX71VzWDlRui+Xq35VHJqCx9GrJ+257jj3qOXUlP8Yo5hcpp/wBosqZA7Un9&#10;osRwfasd9TO7bz8w4/Kui8D+GbrxHfJ8rbdwJ20tZaBLlirs1PCHh3UNfuowsfy5Gflr3b4Z/DBI&#10;EUtbj8V60fCv4XQ2sERaL36V7b4V8IRQquEropw5dWeTWrSqSsiv4V8HJbxqPKAxx0Fdzo+heUq/&#10;JVjSNGWNANldBYacAvK1UpCjTtqQWGmbW+7WrbWgTotSwWoHG2rKR7eazbNVEbHFx04qQdMfypRx&#10;0FHvioNNhCMUp6ZPFKDQc44pAIQGFKOBzTc+tKCSOaAA9OtIeV5pcj+GkYgdKYBu4xRvUdW/Omhv&#10;4R+FMJIoAeWyNuabk9qCfam5pgLxj3pKM0hbAzQAuaDntSEYHy+tBJ6YpkiZ5wRTs8U055/zigHH&#10;OMUyRc54pCaYXx9w0gbHSgqzJCy9xTd4PFMJU9BQWJ60BYf5mRnOKC/HIpnTk0EjHIoJHMxLdKXc&#10;cc/So1I6A0uSB1oAeWOOh/Cmsw7Ck3Y7Uhb2oAUk96AfSkDKOlG7n5jQAEkjJoyaCw7GgGgBT0ya&#10;VXPQGm7xjj+dG4EUAPVyRinGQA5FRBsDpSggHIoAlBycinA5qHJzyeacsgAyzUDMfxnqQiij0+OR&#10;d0nzN647cf56VyV7aNPG6XTFccbVBJI+la+uXYvtRluNh/uqfYVm3HmpIXkT5duQxPU5rNo2joZs&#10;lrHvYTwkJ2LLyfYCsXVr3zGNp9jVYVy3v9MVralfNP8AOk7ZU4yq9TWHdF3zIZfu85Xqfas5GtPX&#10;c5nULS9vreWJG8lmyqt5YJX6Vz+ofDm/uWWK6k3r5fzBVxu+td3JdxTqYIY2VyMqzdqa1utvEZ5Z&#10;W3YP3jXL9TjWeup2f2hPCrTQ5TT/AA7oPh2E3mphcqOVz09hVHWfiiotpIdIsnbbxHxgNV3Vru2u&#10;ZmF2B3zk9BWYbezljY29tjd09q9Sjg4U42R4uIxtSvPmk7nG22oeL9R1iS4vr14oidxVelQ+KvGM&#10;MNytjKWkdlG456iptQnuzrz2xb5c8bRiqWt+GrSfUBcXEPzHALZ+7XXGEYqyOd1JSldmf4x8epoW&#10;kL9ktdzbRu9TWEmtS6/oBuLh9zLn6L7Vd+IllYLYqon+VT8uP4vaufDBNIyjr8v8HanY0pxio6G1&#10;4ftIZdIfeqszKR83Sueso9PsL9rm+THzkiPaPzzWh4I1JUuZLe/ue+dueBx0rH+IWoxWt75lqF2t&#10;wdvbmiwR+Jox/iB8SLiW3bTtPiMaAbcqedv9OP514/4+8U3q2UtqFG8jEbtIc5/PnHFb3xFvJoF8&#10;7T25ZsNu5yMf1rh54v7a043N3EisrYX5unv+dUkrHTGNtjink1jUopDf2TTISQVDY6/z+vvWPbaV&#10;qlpeSXFmJrfy/u/KRj8f8/zrtdJsS6zW+qRN8snyPEQP8/8A16bqutiG0l0+O2EfVQTHkt7/ANaR&#10;rzeRztvpuoasYX1a9SVV+8jc9+D+f866uCTSYrBbW8tF3RtwCuVI/wD1Vw2k39zY6nNDfyKfNb93&#10;1zjseOK1vEmp3cNgot0bLL95lP8AWkTJc0rGL40+B3hnx4k15aiFZ/MJV40G4AnpnrXzz8Qfgx47&#10;8B6/I+g3cjQ7vmj69+n+fSvozwB/wkN5f3F5JLkRscKr/Ng54/StLxPNpF7cNFessjfxRsvzbvX/&#10;ADyc0Ey5o6Hyn4b+JWt/DrU/td8knzMA0bZUj9PSvaPh1+29rRvIootRMYVl2ruOQPXjrVjxb8Ff&#10;DHju3a4jhVXU/N06Y6DHX6e1ef6v+ylqOkrJNokuJMFl5PXr/wDW/wD1U4tEylzH2l8NP2w76Wzj&#10;kudY3Kw4Ksfl9q6fxJ8dfE/ifTzN4c1RXO3iRZOnt/n1r8yte8Y+PPBIl0rUVnhZF+VuRuHP+c/5&#10;Ppn7Pn7Si6cjw3+osdygSLI54Pr7U+a2pMqa3R9N698Wvj1pnmT28jOqljwSMjnH0rzrxB+3R8eP&#10;CYkee1b92hwrMfmP+f1rrPA/7Q/h3xO3kXMMci7cY459x711Fh8Lvh38VI2a7hhG7O3cBwCeRWnt&#10;oW1RnzW3PG/hJ/wVX8X6j47Tw9rdrcRrM+I23bgG7/jX294S/bOttK0y21LVpyFkiDHLcHPb6/yr&#10;5l1v9i74deHtUGs6fHH5iPuXZHtIbPXNb2raQX8Kx6bPpxZF4B28L7VcZRqQtY56kabmpLqfb3w+&#10;/al+H3jK1jmg1mEb8fdkB5/xrvrbxppd7F51pfRyKf7rV+WOl+GtQ8P3nn6Hqt7YyoxKlWypPrjv&#10;gV6V4I+P/wAR/A+3+1rhrmH/AJ7QsT+Y61hyxT0NpYVuN4s++tQ8XMrFYpMg1RbxPJuycnI+96V8&#10;7+Cf2vvDesQr/aDr5mP3i55Br1fw74y0vxRZLeaZKrRsM7qpR0ucc4yhK0jrf+EkumXashHNKniK&#10;VON+cVhLcFj1HWlE/wA3BqiTdfxNOwwX+lNPiG7m+UTcVlxjzBkj/wCvViFVi+Yn2oCxoJq1wq5Z&#10;vzpkmvXZbCMw57VTeRuy0nl7Rlz2oQFo6ncO25pPepDqdyowZDnpzVFQd+Qfwqxzjca0JaJ/tk0s&#10;XLn5uOtMaSR48c8UxSxOT+BqaMknb2/lQS0RRSMf9bVhI4nXzl+9mpEt4+wz61JFaoW24PT8qq5j&#10;Ijto5QdsrN/wI1Iw2kxmIMvXntVgQ+Yo3nBHT3qFiyna7Z5qiSCeEPGcIPXK1A8SGIo6tu6r71aY&#10;mN/3f8XSo5kDIxkdlbpmgCJnUIA0TBh0qf5I8Sx/MvRvf29qWGPEOx234X8KgnM0ce2ONjtOCvTb&#10;70Eh5vl/KyksRwq02FpJJNrIojH3SR049qkmVZW+0DGduCpWo5wrtuSX54/vLu5x/WgZHdi4kX7Q&#10;FDeW2QnXHP8AnmiaebZs8nA52svqeaklkQpvjLeYT8+eM1EpiMbcBW/2m6f/AFqoCJlB+V412t2V&#10;cY4/nTYhHvY20bbTgSBsnaPUEds+tNn+0WdwuXV42XLKMHn19uKRJCu4LLGu7qvp7H1HSmSyzGzX&#10;H7o3HEfuRk+nFZvjOZB4cucFlLRPtO08cf5/SpobxXf7NG/zYJDE/Suf+Jur2+j+FrjUbyTbGsTN&#10;M5+6Bg5Ofb/PrTHBXkkfK/7JP7SF74n0+70XXRfX17YapdRN9nYBYoo5QB87lMcIPunIPBHFfSGm&#10;ahp3jjwlq2p3y20MkJYW8N10PzlVXLZ4JQ4J5Bz7V4D+yF4d+HlppN54El1fTLy6v9XvNUW2t5Xj&#10;kdJmZixYLgyAepKkBccYFbXxQ8Q6p8M9R1bTfgdqeoRx6hpsjPbaxZyXKwPGWCqp53LnkgdN20Yr&#10;Gjzcup1YqMZVrLQ+lPgNrGn/ABE+Gt1b3UvkyTs0Mtqkm7yZEOwjjjtnI6ivnv8AaC+CMng3VJLi&#10;MwyB5HZmk5fr90A5zn1+tZ//AASf17xnOmueH/G1xdtcXMkd5G0wX5ZHLRzICEXbhk+7jK5/P6H/&#10;AGnfhbqfifwrHrMEkrWluuHWLLSNj1PXH59KmrFSjcMJU9hiOW+h+ffjawm0G+aGeP8A1g3Bdw+U&#10;H16gf/X/AAqLwxc+ZOrSg+vNaHxHt5X1ySK7ifcuAwkXB6//AKqw9Jtpxcgmfjd02/5/z715EtGf&#10;WQ2R7P4FSFTHuHytztx/n/8AVXrvhO0hESsT8v8AexXi3wtsNTvpo7SFJJJN3yqq5/AD1r6h+Gvw&#10;T8X6tZRj7E0Ksoy0i81VOa2ObESjFasy5LiFYsKje2KydUYXC+VFBuPSvfPD/wCy2Ci/2lKz56qK&#10;7bw3+zF4ZtHSQ6Yu5R95l5rXmk+hwfWFf3Vc+Nofhx4t8QXJjsdImYZO3auB6V6N4B/ZD8V6w0cu&#10;sSNCn8Ua9a+vdD+DejacAY7FVP8Au9K6vS/CVjZD5Igv4Vny92DrV6itseCeAv2SfDWiostzYCWX&#10;rumXNemaH8GNC02JVt9MjXao+7GK9EisLaHhIxxUjhV4C1Xux2RHsr6y1OXsPh3ptuOLVF6H7ta9&#10;t4ds7dThFq6JMNjNLLIAOaOZlxhGPQiS0t4RgRrUo24wF21A9woXlvypBdDOWFSBMWA60pIAyTVO&#10;S64zTTdHdgHrQBae4RMg0xr1FXpWZfXxRf8A69UX1R3Tl6rlJcjak1Nc7S1VbnVmRdoNY7ag/m88&#10;+9L5hm7/AIU+UnmFu9Ul3bhIaatzLP1b/wCvUNzauyfKv51a07TmLZKmmZ6sRIGkGSKK0obBS+Mn&#10;86KCuVnw2Bk/L1pw+vf86aMk08HP3hWhyjgwYdKcvbpxTcg9Bn0wKE3Y2sPrzQBIQMZI596cvXgc&#10;9aaSWPT2xTgCACBQVsTLlcsTigYHJpm/HXk09XGME1mUOGAQacCG+YkUils8ihDu4zQA8U4Ek/NT&#10;VPqKcDgYJ/8ArUASdwQKdg5ztqNS3rSqzbd22pKuSL6E0/nd+FRr/ePWnJjPPXPNIo0Eh32oZRTU&#10;G47AKuWKCazYYz8tVSmHxj9a6Y7HLUuiaCBdu6pljQrgimW8oVOael0ucf0qznbZatAoGCPanEhH&#10;74qq10QcA8d6bNeDPzEUE6m1aGNsfPVh1jxnrjuaxbW/KjO/61MdTymAffrTYIsvIqNtWnRSx53d&#10;PWsp9QDNkNTkv9vzbhVaGMlI3UdCvB/SpYpVyOOlY8WphV5NSLqo67vpQZ8pvQyKTVgspXisO01U&#10;A/e7+tWjq67Rlu3r1oDlZPcXGzpVU3rq2VaqV7q6kEq9Uf7TLHIlPvQTKJtJeyb8lvfrWhbXZI5P&#10;0rl11Ek/e5q9bakcDEg/CqiZuJ0Edwc9f1qzFOCR81c+NVGc7hyaeNaVfuyVIHUxTqepp7Xcap1r&#10;mYteGNu/9adLrWePNrNm8DYvL5WPBFVfOLHJNZLasd20SfrU8N3uXhqzPVpv3TVjulUZqG5v+zHp&#10;0qi97x8r1Vnui54ag0LEt9nhTUTXeR96qUlz82c1GbodjRcaReN0Rxu/Cm/bCOhrPN0SPvU1rnnI&#10;ejmHymgt83HNSR35B5ask3THnP609bhifvUcxFkbkN+M8E/hV+2vsfKP51z1rOelaNpNxlv5VomZ&#10;SXY6vSLoHktXQ2l2qxD5q43SZn3Lgd63oZpgmSpx7UGS0NO61RVUjdWJqGqAt9/60zU75o1Oe1ct&#10;reuSRhvmxU3sZ1HdGu2tKx+9T4tX7b+veuJj1W5kfPm/lV61v5SPv/QVXMc3s5M7OHUw3O/9auW+&#10;oZwN1chZ3jk8NWrZXTELzU8xSjI66xvd20Fq6LSLj5l571xWm3DAjnj+ddRoshLKSe9Y1Njrw8Wm&#10;dlYvvizirsAzzWZpT5jwTWnCeelcUkezD4SX8KPwoozUGlhrAGo5ARxtqY57U2TOM5oEVmGDSGny&#10;D6Uw1mWIwB60o6Yo5o7UGYCigdOlKBntQVEVenNSIoJ6U1eDuApwyV4xQMeBk4peGytHU4FKPpQQ&#10;GcGloFFBSFAJ6CpcYA3D9aagOOKeD6mgGCkk9KXBzSd+KXtQNWHds0U0k0c54oGBIHNNLDNKcjnN&#10;MYletA2NYjPJprHApzE9AaYx4zQITOOpozSbjTfnIxmkIUHHUUDHp+FN+8OtKTg5amMXIHAqVSAO&#10;RUeTwKep3Hr3oKFOM8jrTWbD8j3oHAz+FI2e3T0oGOZ8twtNLEjIpBuz/wDWpQTQSwznilJXbz6U&#10;gJPHvQCcUibsdxuxijJHGKaTnn8aUNk8imFxeCeaN2DRu+bBpAcnFAC5yaAc9BTecc07qc4oEA9M&#10;UbQRgCjp1pccbfWgYgOTzR2xQAehanAe9AgAxwRQeBzRz3ok+7gcUFFe6PasrUXwjVo3LHBIrI1G&#10;Q9KT2KiYWtSgAj2rgfGV1shkLNjrXaa3ORuwa858d3gjt5GZvyrwM3qezw7PWy+nzVUjwn40aoFj&#10;lTd2xivE9Fs31PXAcdW+avSPjVqxZ5ELfez0Ncz8KtEa91dZin/LQV/NubzeNzpQXc/bMuj9Vyxy&#10;fY9y+D/h4RW0OE7V7p4XsPLjUbfSuD+GWhiG2jxHXqmgWO1elfv3C+D9jg4n5Hn2K9tiHqb2j24G&#10;MV0FjFtTP4VmaZahQoxW3bRn5favs1sfL7suW6EDGKmpsQIHSnfSmSA680q5JxikFOXg0DHAZ4H8&#10;6cg3cH6U0epFOXDcGgtIkAHTH1pQvYUmM9DTh0waCgpcd80mTSjOaBjs44xT/oKaC2OKUZ28GmWA&#10;IODikPPSlAPak3Y5pANIGcYpMil5FJ2xTJYhoo5oyR2pEgSB1pDkdqXrxmkoAQcDJpQflzikPXmg&#10;A8HOaYARkDNRvbgjOKlB9qCcjgUw3KUlng8CqlzZqU+7WuyhuCKhuYARkCqIcexy1/Z7g2R7VzWv&#10;6bviYFe3Fdvf2+BgLXPazbAxn5atGEtjxP4i6OrQSHZ1zXyf8f7FbdJmCcjJz/n6V9nfES0X7PIc&#10;du9fHf7Ss6wedEjfNuIwxxxSqfCGFf72x8u+I7kiWQBT6iubvtSMRwG3AdeeldNrto7zvIPrnFcj&#10;qtnLksF9q5T3oleTWGByWP4Gof7dlQ5ZvoPT2qnd206FhjmqrwTKMM+76Y4/KgrmZsDxHMpKg+2N&#10;1TJ4mboJTjjv39KwAsinOzJUenFO2OPlz/nNBNzov+EklI3GX6c4qZPFMikBpT7LuxXL+Y/3Qv40&#10;jSuq5YH/AAquUrmOs/4S5i2VlPTj5qlXxjypWU46fMP/AK9cU91OG4boelNW7cL8z98rRsK53kPi&#10;5gFJbnb69O+ParUPjEKNzP8AmeBXng1CQdGPrtXuc4pyarMg8vf+FGoj0uDxlkALLx2HtWja+Mg6&#10;t+8P6V5RFrEo6MWwvIFWrbX5I2X5udo/H/OaPeA9cg8YoFBZ9vtV6LxZEV3rNkZyteRQeInwHMmP&#10;m9KvW/iWWMAByOPvbuarmYWietQ+KOcxzc/yq3F4oVzu3/m3FeT23ivAw0vzdOGq1H4qcFgLnO0H&#10;j096akLlR6c3iFWIUy57e340HXYz/wAtD1+7/WvNf+EtcH57lug4YnmpR4uY8s55/wA96OcOU9EO&#10;rR9BIPQ80qampcHcM5+X5q8+Xxg7Jh5FzT08XtkDeeKfMLkZ6NFqpzuz7DB6VOmqpv3tJ0XpXnlv&#10;4r7rJ24w3+TVqPxdvxl+vGQ3SncXIdxJquPuyhien8qgfVcOR5jHHrn1/WuR/wCEtQ/N5v41o+Fn&#10;u/EuqJaW0ZYs3Xt0pcwOPLqdt4J0K88Q6jGqIx+bGPU19PfBr4XJaQITb9hnNcn8AvhKsEEcslrk&#10;8Fvl/wA//Xr6f8DeD1to1VYtoUY6V1UofaZ42Kr88uWJb8H+EktkQiMdMdK77R9HCADZTdE0VY1U&#10;bK6XTrBUQDZ2rSUjOnC2rEs9OCgfIK0oLcD5dtOjjCDLUNeRR/LuX8KzN4x7kqpgYpfwqBb1GPDV&#10;IsykdanQrlH0fhRuBPBozQIKQHjJFBPelBzQAmNozik96CcDbmjIwOakBCxTjb+NN3DHP0+lKZCw&#10;ximEjsKoANITk5NGfajOaBXDNAOe1JnmjOT1piuL7gUZzwaaD6N+lBPGQcUyQzkcmlIBNIemSelG&#10;5c5zQAE89aY5HQ5pWlw2KaxzyKBjfajkHpRnPOaMnPIoHcD1oJ9aacgZx/8AWpM8UC5h/Ocg00cd&#10;FpM44zikzQIcCcdaXJyTTN3YCjcSeaBDi2TxQWOaaeaTOByKBXFJPaj8KazYGRRk9zigLjhxRn0F&#10;IG4yTSM+ANpzQFx2eKCT2NM3kdqUnK8nt2oC47JpwfjGKj3AcMabvwM+9AEwYdKrardeTaMqfefg&#10;VLnPJrL1S7OWd2+Ve1TI0jqZc6rDH5e45HOfWsu81BWO2Zs44C03U9SBkkwp2tyWXrXN65qpmkK2&#10;M3T/AGqzlKxtCPMO1vW7dUW3W3LPuJwvSspZppG/ex7c9varsNjuZbibljTr828CNLKVX+7WkKLl&#10;uZ1MVGEbRKOp6jb6dF5wX5tvFYN14ge7Lbn25GOah8beJLOwtZJi6sqqTXz78V/j/qGhSK2lyM6q&#10;3zbOAB25rtp04xPP/eVme3JaRNf/AGqd1Kfwr7+tUfEvibRNLVkF1GOPvbhgV4Cn7T9/NofnncrF&#10;j+8Y8/lXC+KPit4l1y0uLqC5kTKttHt/n+daFRwtRvU91/4TbRptadob2OT94OM9KofEz4m6PYQs&#10;6TKZAvCK1fOPgHxf4kmuZJ7yT7g2rtXn681a8Q61q2t3TRSzfu8cbvpTNvq9pnoF14zj16OOa8vl&#10;RWJ8pVNO1HxDBpuhPGsm5kU7gG615Hu8VNq0dlbKyxpzIzdAMdua6LX9P1WPRFhS48yR8bMkc4/y&#10;aDb2exvaL4q8hDew3BVHb5iz/X+dZuu+IJ9Whae2nO4Nz83Rf6Vg6TY340xop5nDSdF3Dj8PSq9x&#10;Omh2804ds/7Xr+VBXKtzk/iL4yvoXbT3uOvEfGccVh2viyTTbPcYl3SrhmZflz+NUfE+oXGu+Ing&#10;O1ipLqzN05rK8VOoEdo8rbtuPl6/h/8AW5pFnY+FdMv/ABGrAweZ5eSxQn3rF8Q6ddaPftFdxSqS&#10;xG9ueK6L4b+NYfDWnyCdFJC7V3L+v49Ko+KvFul+KblzLCdycBoyDj6f560yby5ttDzm/wATa/EM&#10;hnVyT8uM/pXdapcadN4SMcaeXcKnG/n/AOvVCwsdEvp1hmKvJ1DNwfpTPFtrJHZCytJ/J2r8vf8A&#10;GpsKRT8D6S8SzXE80iR7cF43/X3rN1rTFutRaOGf7T5eDuX7wre8K+G9UvdJZI7h1YgFWDHn/Iq/&#10;pnhey0xmvdVVftAUlV6ZXH+fyqtA5t2efQ22padJI9sskatJtw/Q103g6Sa1uPM1ZfMUnDNvzj6f&#10;Suf+IPjONr+TTLGSMNu+VWPXt1+tN0XUvs9uxvS8LSDcrI2QeOn+fSpJLHxV+GngDxmCkVovmjO2&#10;RccHHTr+teS3P7HFze3R1DRJpI1DZRFxhvX/AD7fjXtGmKNUXJwW7HdgkVd8I+I7vStUeyludse7&#10;asb8lT04o9A22PmjVvDPjf4S3io1tMxX+IMSR+ldJ4Z/a38R+FSgeSSGQ/Lhgefb8q+gvGPhvwfe&#10;3AutctlkXp50bbs59a8h+KH7P/gzxPI9x4ZI3FflUevHp3z/ADoi11FzRlHU9K+Gf7XVtr0dvL4h&#10;1WPMbYYN1I9Tzz/9evXvDvxi8BeKNscU6KpZhKN3GM4z/I/5zX51/En4SePvBMPn6YZlZOVVW9P8&#10;/rT/AIe/Ffx14Xhxe/aEZcGRecAj+Xb/ACa0jIiVGEj9Jb/QPDuvxYsnj+blWVuTXPv8NbuCRk0/&#10;VFw3Y89P/rV8e+Hv2zfEml3K2rXTQ7RhT03f4/8A1q9O8H/te3Vp+/vNRWSNsH95J/n2/CplcIe0&#10;hsz1nXfhxqu1pZLSPcOk0a7SD+Fe7/szeIrzT/DcemaqrGVM7mr558OftUeFNbuFe6yys2Sq4YHp&#10;XtHgH4yeC5NMhmhmjjMefnyOnvj/AD1q481rGNeUpR1R71b6s0vzKTtYcH09q2NLRJBvkrznwJ8Z&#10;vAOsJtk1aFmHUb8fjzXo2kanpGpQrJptwrKw+VlbrVtWOPmtozURU2ZUdqcI1JzuqFZQCEqbdgZJ&#10;qQFJGWC/zprDnBP1p0Y5wRT9g7jFADYYsjjpUyKc/MKamd2xTUwcrEV20AKI424/WrcFtGEwTk9a&#10;pxZzkev5VajlMfDHO4/lVkSLEUBRvl71YVAjbmWoo5GVQ2atwBZxtI6dKZjIrm2iY5ST/dqC4idT&#10;83Ho3rWhJDt+7H/wKqkucAPJznj2qkQQy28bJ5qn5V6moXhS8wAPl/u1I6bxtaXC9KQxHKp5m3/d&#10;qgGCJAmwuE7Uy4RYXDMzfdxnsfelnkKylWX7ookhQJ57HC/xehoJZCu8ZjVvlZvk+bvUMlxGrsrx&#10;bG28vt5I56etDoiF1jMnzD5WVT+VQ3qwyRKI9yFP43yc0x2RYeRo4PndmDYO6MfpUDFEg8yRT3H7&#10;xfm//VTI4XMPyXDsyN8q46fr705UllBt0I3AfdLdQc/rTCwnmq26OVdxOPmVOKqSHzHZnUBh94ev&#10;Pt7VM8k+CLLcqqdp3fK3+HWqV6YbZPNSVWkVssobkfXP+c1QmLFcGIZiH3flbceo7V5J+1/8QNN8&#10;LfCfVbi/LFWtWRljYEsDwQPfGf1r0fVdRRA120mJGXJy/HH9f5V83ftBeJpfiH430/wday2ElqLq&#10;Mz298/7sorKXLAH5wBk45HQkGs6krROrC0+aom+htfAKD4X+HtNt/E2rwJ4VW8hjtrm8mui3zHEm&#10;ZcphFLMpGSpI6476vxC1PwRoPxwtPDep+KIYdc0bTZNXaBrgw299ZSOYneTGVcb0U7gTtyrYIJxZ&#10;8aeMfDVl8MJtN8Sz6Dq3ge+gWz1qxsbdbW+0+OZzEt3GzBXGHZf3gQjITB6mvK9K0/WtfvbHU/Ec&#10;q+JtJsNNfQfEcE8yrLYSIpaO7AOHRHVgjBTgq6NjKjBTvGNgq2nNyZ9D6Bq3g7wvr2l+JLPS4bOb&#10;VnWK71C1h+QyZP3tuRzgcn2POeforQNettZ8KXCXdqs0fkfL8o+YeuO/1r5z+Eg+Hhs7S/sbe6vL&#10;HWpGlv8AS7yAj7PcbuoYgfdKtg9eSMkYr3bwzrlje2sNjBYm2hiYxKrf3R0BHvzxTmjjT5ZHwj+1&#10;D4K1a9+IM06W7YurhltVWHbjnGD36/y4qb4Mfse/EHxnqUZu9Oa1hLDczqS2PX/P/wCr741P4HeE&#10;/Fmp2t/LpkEjbvM8zbyT7jvXqXgX4RaPoUC/Z7FQ3dsV5FanKU22z3qOLqSpKMUeP/AP9j/w14K0&#10;+EvpqyTBRukkXNe+aJ8P7CwiVEtlXHotdFp+kW9oqqiYxVllC9MVMbRVkUqfWWrKFvoVpAF/dirk&#10;VrbovyJih5Ni8U0OWG4E07lcqJgFBwOlN+UU0PhsE0bx3IpFDi5XOB+FQyzkDOaHnXP3j1qvPKpT&#10;g0EkiMHOCabP0zntmqwv1ifBcDFRTaxEyk7lpk3JXcqMmo2uGXccfjVC91dBwrVXXUPMyPM/Cnyk&#10;82pom8i28vUV1d7cFTWW3nF8xjv+dXoIZJEAcGqJ5ivNMZAxI7VXjg3H5lrQNlgnpUbRhOBigmxW&#10;khG8bfpU9lauxbAqSGyaWRS6tWhHFb20ZZvl4oKUSFLVNmStTCWKJeWH4Vn3+rw26/6ysO88TDzc&#10;RjNOzJ54xOkl1iKI/Kvt0oriLvXJ3fdJIR7CirUTP23Y+Vsnoy496ehyOfrTCcDp9acD2AoMrDlH&#10;HPpTxk9AP9qmDOcinJkjNAxyBvXipBxTcgD8fxpVJ+9n2FAbj85PJ/8ArU4H1/KmDB4NOBGeR2qS&#10;h4bPIp3QYJ/CmryMinA4OakBwyeQOfWn8DkimL97mpo4SUzipGhByMAU9eoyO35U4QZGAKkSKRhh&#10;lo2LUSMKWHOfWnCPLfjgVJ5JPWneR359TUj5TV0j5rfABPFMu4mWRjjvUmjnETIT3qe/iXburaMj&#10;KpG5mOzAYB/CoVnZXwakn4yAaoyMyt+NVzGPs0WmusNg54pJLo9MniqEkxBzt7Ux7nKVPtB+yNNN&#10;Qwu0N360Nf4Xlqx2u24ppuyxIz7fSj2gexNRtQwwHmfhThflehrFa4w+CaPtTEcHp6Ue0F7A3Dqz&#10;gYz+tEerFj17+tYK3T9CaQXRVqPaE/VzqoNVZBgMalk1pgOtcvHqMinHzUHUGk4EntT9sT9XNq41&#10;N253VX/tMrzjrWablsY3003H+3T9oZOizVGqSZyCf++qtR6uRznmue+0kDg0NfPnAbG31oVQiWHc&#10;jom1xy3DfrTW1x2P38cVz7XvcvTPtv8AEz/+PUOsVHCnUxa027G79eKsf2uzLtLfhXJR33zY9a29&#10;Etp70hsE/wBKn2vMyvYcurNOC9mkfaGNdHotrNNHk1U0bw+dysyc12Oh6IVThKfvGlOpbQ56+tpI&#10;R8w49apSSdq7HVtFUxt+7rkr61kgmKkfL9KUjojK5SlLLwBVeSQjndVtxgZqB4PbOam5pEqNO3Qn&#10;r70izEj71Pkgy2cf/Xpq28gbcB7ii5QK2eKmj3bc4ohtj6fpVhLViMflVXIaJLQNnaRWrZIzNtFV&#10;LS2Oelbmj2qGXJHarRjLY1/DmmvLIoNdfb6PmHHl1X8LWCHblf0rsrHSVaLkfpSk+4oU7nn/AIg8&#10;N+bGxQfN9K838V+HtWScpEhYA+lfRVx4dimVl8vOaxtT+Htvcqf3Az64rNu5MqUlK6Pni1sJwdrg&#10;r/eyK0rOxdTnk16D4l+GpgJmih/HHWucOkyWz+W8eMU42MpablSytOc1rWMGw4zSW9oR2+tXra3y&#10;3IqriUblqwGeldJpEh6k1h2kQQ1sacwQZzWUjenGx12jz5A962oHBXg4rmdIu1456Vv20wZFK1zy&#10;PSpvQvKwPFLUULjHNP3HOMVibXHZweaZIxHQe1BkA4IpjyZ70Ahrkg8jvUdOY5702oZYUCkJOeBS&#10;9KRACnAU0daco70FjhzwM09OWyelMBP8PepBtzg0EseGz2oBoGD0NA9TQSLSik5pcdxQUh643ZK8&#10;U/A9KiHX5RUitnqaCR3PY0lICAORTs+1AwJNJnI5pOoOKQ0FoV23HpUbkbutOz2prHDZzQA1+Bwf&#10;0prMG/ipSc9RTGPf+nSgQFj3poY556elGPU0nse9AIXOTS+x6U0DBznvTuB/+uguIoIxjmlDEDnN&#10;N5C5JpeSuMUDHZLCgY6ijrxmjHOCaBMOnUUduTS89qQjAzikSHPakBxwD070v4UHPX+tMkXg0h96&#10;Ce5owAMGgQZI60obPApCuTgjrSjpnFAxMLjmndqB05oz6mgoMig9ev6U7HcikwfSgQq5+6DRwOMf&#10;nRgdqcMkc0AA46U2VgBTx9ahnbigZTunBFY2pNjcTWpdNxgVh6m5wwzUyfumkTnddmwrD2ryv4kX&#10;/lW0jM2PlNeleIJPlb6V438WL9xBJGh5549a+H4oxPscHJn02RUfaYhHzt8UL37fq5iHOWx1rr/g&#10;f4dMsscpT3rEi+HWv+K9e85rZki3ffevb/hx4P0zwvaJ5vzOOua/H+Gshx+bZw67g1G+7X5H6RnW&#10;aYXA5eqKl71tj0rwNpQgtowR29K77SIokAH415jD46sNLX55lUA92q3Z/GXRI5NsmoRr/wBtBX9H&#10;YDBfV6Kifi+MxftKjkz2WxMPHNa1oPl49a8z8M/EfTtQ2iK8Vv8AgVdxo2vRTopEn1rv5GcKqRls&#10;byccU6o4ZVmTctPwv+e9QULTgOeRTV9TTlAHNBURwPOKkjA6gUwcmnr03Gg05bDgAlKCaXrRQAUo&#10;pKM0AO6dqcpximdBTgcL0plihjnK000H0Ao696ADJ7U3NOPPWkPFAmJSYyc0o6UYJHFIkTocmg8j&#10;pS/WggHjFMBD05NHtmjABzilxigANNPyjinc0E+lMBFGeTUVw/y81NVW7GBQgexn3kg24/yK5/WX&#10;URtW1ftg8VzmuTEAkmric8tjzP4n3aRW0u09PWvi34+PNqWsPGv3VOVyvX3r69+LFzi0mwfX8q+U&#10;/iJpv2vVppCOrY96co8wsL/EueAa34fd5G3I3t7VzWp+GZWYuIhgV7VqPhpJFIMfU8cVi3vg+GTO&#10;Iyfm7is+U9iMjxW88LyAZ8n+Hg1Rfw4yfOYv/HeRXtF34FUjaIxz14/zxWZc+AUbnyCO3FHIXzI8&#10;gk8Pzdk4Gc/LUY0GQbm2/j1r1aTwH8xIjIx6gVDJ4FAHyR445+X+tHKVzRPLW0SftF71DJosxOdr&#10;cn0r05/Ar9VX5v8AdPJqFvAk0YDGDBo5QPMJNEn3cDjNRSaTIB9z616XJ4Nk/hg9foKrXXgucAgQ&#10;fwnOFHp/n/JpcoHm8lg68eWy89+2eah+xMDkKw+b72TXoFz4OYggwdP0/wA+9VZPCJQY+zqW/hLU&#10;crCzOINs4HzD/wCtSGJ1G5j+ldbP4TdztC5+tVn8MSnkfrS1AwYjMOi981aUy7Qec9a1B4blBDGI&#10;/L6d6k/sKQNsZc+1AGSs8qj5C2PUVMk7qAc9v8/0q8mhsv8ABx0O5acdGZeAm78+KAKP2qTGQ319&#10;+tC6jKBhSw9xxVs6Sy5ymcegqKTSnDkIozgH/wCvQBXOoSA7jIT/AFFLFqkqthWPr8tLJYSxn7lQ&#10;mxfjcPfCigC1/bcwJCOfwPWpE8RTDq/RvyrPaArxinaZomoa1fJZWce5nbG1VzigDc8Py6l4j1OP&#10;T7JS25gPu/nX1x+zN8CZIFhurq23SNgsWX09K5X9mX9m6SHyb2+s2Z2YN83Nfbnwr+GtvpNrFEtu&#10;BgD+EcVtQp395nlYzF/Ygavw28BrZW0a+RgDj7teseH9GEEa4UdPSqnhrQFgVf3f3a7DS7EIA2K7&#10;JSOKnDqyXTbAxgHFakaJGvzdqZbw4GAppmp3S28BPoP6Vi2dESprWtxWaMxIx9a5W78bKZCqydDW&#10;B8QvGDRTG1Sb8Aa4bUfFptgzGb9a8+tiowlY9jCYCVaPNY9Wt/GqAcyY/wCBVp2HjK3kYK8o/Gvn&#10;S++Kgtn5uQPXLVa0n4txzuB9p5B/vVhDMqcpWudtTJMRy3sfT+n6zDcDKNnNXfP3civGfA3xIa4K&#10;xzzdehz1r0zRtdiukXD9a9OnUjUjdHgVqNSjPlkjbMmTSNITwKgSdXGQwpTJxy1VYxuS7yDk0hbA&#10;qNpAT8opBLj7wphqSlx3NJuFReac8UNKSeKYEoOaQtsHIqIufWkZ+5NAiVZM9TSGRex5qMyY4LU0&#10;t6H8qAJBI3XmgSZ6VF5mT1/Cl3jHH50ASK23jFIW3HOajLc9e1KW9RQMcDjmgt6Goy46UhcngUE3&#10;H7snigsDyBTCwxnP/wBekyo53frQK4/dg4xSOcjjmmlhTWkUfdoC4/POSaQtjNR7+MA03zgvK0CJ&#10;i3OM0bsDBNQiYY5pGlJGBQBMZAnFRvIT1NRgjPNBY0DsPMxHy0eYT1qPNGaA0JPM96b5p7U3I9aQ&#10;sVouK5IZBjg0gkOc0wMCM0gkU9P5UrjuSGQk5/CnLLgc1FvGM0qnceKdwC7nMcXDD1/Cuf8AEF+s&#10;Xyo33u3rWpqdyIWIAySpFc/eCJmYs25ux9Kjc10jEwtauBHF5asRnk+9ZVvBZqTLI4H1q9rTRW7N&#10;cXUnA9a898UeIbhZ1jtXYYY8Ke1b06PMctSvLZHZXeuWltGZVf8AM15f8Svim0NytpaMzE8DaenN&#10;XLrxHiER3NxtLcYzXmfjBkvNQ82CTaVfDH15rqjBI54rmlqU/iX4wv7vRDH9pdd3cflXgvi+S9vm&#10;SC5aSRmJ+Re4969e8R6beXyqrP8Auuf4a5OTw241NjxtUBQ27mq5TrpOMUcfH4Ulj0eOOSNf3nPl&#10;/wB3HatOx8KW7aObaSMFm+97Vu63o1w22GDd+7xyq4H41k6hDqBnjsPMkTP3mRjzzQa81+pgahpN&#10;v4fgaW1tunDMq9+9X/C2kRxR/bby3EmY924jpx3ron0C2kto1uo2kyfunnNVfHUUWmeHXtrCHBcA&#10;MsfJ9P5UdCXK+hiReItGGplIgGXPzAAHHH0qDxb4ptJIvLh25iGdvGf0/wA/0x/DfhLUrqWa9t4M&#10;K2Svy8nmsrWNOv7PVxMlls2HEnmcKaDS0eY0d728Md3DIylv7w6fWqGsaUmo6dIjXO5m/i3d6ztW&#10;1e5nTFk+XiwMK3GaBe6jqFl9kEhWTblS3H8qAPOPEtnc6fcSeU+0qpK4Xk/jWJZw6hrN/vkhkLD/&#10;AFbH2roPHL/2PKRdyb5pGxuznNaXgO50y5sftc08X7vja2OuOaCua0bmbqguzpnkShofl/1g7/St&#10;T4Y+DbDUvDf2ud28ws29t3Tt+X5VmeNfEtrcSjS7RXIU7lG3djn6/wCfxrP0DXvENo7Wdky7XUgp&#10;0xx+lLl0CV3HQi8SacdE1+aBLpsI7FWPpn19qZZ6sbu7jtycyK2cKN2as6/oV5JZf2rfStlz8xZf&#10;vevNZfhuBYtRS9dGVOQp9+MUyT1DR9e0zQNCeZhH50gB2dD+H615v468XanrMkk9nc+Xu5Lf59u9&#10;WPEupG//ANHhuf3m4Blz1Wob63sdL0cu4Xcyj5ZMc9KCY2jr3PN7S3aHWTdXKk5b94zL1yc9+9dd&#10;GkE9qs0I3BTksKpwT6PG014+xWyDs6j06fhV+znF/N+5QnzF/wCWJ4z6UFF+bzdO0f7VZ/MFXEki&#10;g5Fcnp2oatda4txJMWbdnbIf8811cF/Z2tv5V1+8U/L5eO/1+tRtZWcEDXkcaBW/vAHHpRsTexF4&#10;h1e0bSwL24kt7hXG1N2Vfr71R8J6mdQmkeF1ZVXO5evHtXP61dy3uqyQNOxXzPl288VX1PVJ9BiC&#10;6blZm/5585+tIk7XXItP1WM2d7h1k4j3D5q5q8+Enha6VoTEsZc94+Dxnk1j6Jq2v3Nx9vulZdzZ&#10;XzP8K3o/EElwu07mY8MWbI6+vNOwjyX4k/Amyjm8/TpS3lzH7uRkeoxXn/iTwh4ssZlht713XPyr&#10;Hkcf5/yK+jLyNlmMt1OAP4Vb7p/yahh0Ox8QTNLDYR/dxu25/H/Pan7wrnzvpHiLx1oEzQxWlwyr&#10;/dHLV1mhftXeOfB+/T9RgmVSuNsmf85r6K8P/DLwrZWbahqllHNu+Vdy/dGefw6/T8jXnXxf+G/h&#10;nxGZl0TTrfd/DIsYznGPr/Kmmr6onmV7HPeB/wBqXXptU+0Nq0lrMvKP5vDexr62/Z2/a91OCe3s&#10;RfSNHMAXiZsgNnkDrxivhW3+BXiHSbgsN205cMwIU8V6z+zFaWNr4ytrTVNW/dmYDYzZHB6f5/xr&#10;RSsZ1IRqLY/WvwD4ibxHo0N+x+8in866SFmc55wa85+EF7E+g262z/u9g+UHI+ma9GguIvLCoBu9&#10;KXocXkWVO1c09RvCrioY25yanjYY4pDHogC7h16ilJGMYpq9cnp/KnrjHzD8KAEU7Od1PRi77mP+&#10;fSo5Du5DdP4aA5HTr+dPoJmhA7v8m765q7byMjYBrIS4wBhvyq5p1wznaT83uetWYSNRDKxILbvx&#10;qrdJGVOV+tWQUMe9B9agnfCbkP1zQZlWaMQ4CxD5jwaaCJCVEnbIp0geYeXnp39ahkVUj8zOWXg1&#10;oTfUZtWTmMHI9ahe6lKtDCvC/eGelEdwZDmNtw6MvpSFQp85V+b+9mgGRKZYXyS5XrtLVEp8yRpN&#10;jr/tPyuajura/knDqdqr83ytwfrTZL1AzJuYBl+WQHlcVQDp2cHdGAvbtwarFpt2Le4bzdxDfLx9&#10;KbNKV2zCbOefl6E+tRQyjd5BLbWkHyqeQTTGTy3Ms65csAW2llXG01nXfnQp/o0/mMv3mdcEj/P6&#10;VNM13axny5dsbfeEmD9T71heJdbSzied5ty/3d2SB0zgnj9O9Mai3scr8R/G9toOjzXM0zJtU79p&#10;+8D6DGf8Oa8C+DllpfxZ+Jd14h1aK11D+z5Atva3U0kduCcthyCOnyjPJ7fw4Or8efF134y19vD2&#10;gmMrJ+7aTIHlH1PPHH8iPSvQ/h38Ovgn4C8A3HhK11O+0u+8Qaa8VndTyNH58x2/JBOv+okb5Qrc&#10;Z4CnHFc0n7SoekuXD4fXdnh/7cniG8+Fuv3fxj8DadqlxZ6n4TudI1zwvdSKkMN9HNAyGJifnEke&#10;drIcssY4BzXnf7L3xB0jxXqmn+MfDWv6tdLf6Dby3Wl3W63vTHFMSs0bDKztAh2uh2l4iCp+XAxf&#10;iz8Svi743vfD8vhuF9Qm0mFD4o0+8xI00ksQztizuLquxkkQMSWlAJZNob8OJb/wQNO1Twalvb3V&#10;xOby1h0G6drW7ZJFUMhIj8m6j3jK7VLpvRs9W22djn5Xy2Z9lfBue603WpLPxHqsfl3F3cSaM1qy&#10;Khjb5wiqpy469c85OTxX1H4U1K2sYLHOn/ao7iEbZpD1I6enOPWvlD4eXHw/1zwHpPjHRPDclpft&#10;eNdzxzRuskFyvySKS2cElQOMqSucdTX0l4d128GmafeWCLdQzYZtpG5dvr3De2PrinLU4anxHu3w&#10;qvfOAgulj+VienTmvVbHyxHiP0zXz94N8RfZL2O+t9yiXny2yuAMA8Gva/Berx6lZ+Yj55rzsRGz&#10;uengaqlHle50OFA3H8KhnZjyv6U6WQ4yTUe4btpFcx6JGd/V6liUBcn8ainljDfzqKS9RBgGgB80&#10;gEmAeKhlnZeQcVXlvMnNV7rUkRcM1PUz5i09zzw1VrvUBEnFY+o64sW4pJisPUPFDP8Au0fLf7VW&#10;omcp2Nu/1KMfMknzVjtqtwZGVXbH86owXd5cTKSdwJroNL0n7RHuaPFMjWRBbNPclSx/OtCG1kVv&#10;mFSwaekLj5c1de2iIyBtpFxiRxRxlcBasIwUfdpkMahcqTU3y/eagpEVwCFJQdarQxhvmZqkvr2N&#10;AQx+7XNax4mNkdsZ696EiZSUTornV4LEffH41kap4qPlsVNczf8AiKW5fqT9DVcTzupJf73bdWig&#10;YyqvoS3Wv3l5KUDfLu/KpQxA3y9/as2GPZJuaPPzZJrVWGSXayLmq2MtWV5oXblVz9aK1YbKIx5k&#10;aijQfLI+Th97GfanL/T86YMjGGqRBjmpBsBjG6pI8t6+v0pvGcf/AF6cMk9PegQ4D+8f1605Ww2c&#10;01SueeakC7Rx68+9JscQXPTPFOUDOVNNXqPf1pygCpuUPyuM4xzTg/GKYvP86co4yRSBEgOR8wq7&#10;Zx74xk1SU4HI5rS0rHk4NTuaIcItvAqQRKw5FOxz0pytjhRUmsdQEWGXC/N9KFx3FKHK9B6//qpH&#10;c7qnmLJ9MmxJsrSmXfHnHesGOcx3Qet+JvMg+orSJjVjbUyrmED5cc+lUbi1ydwFbN1AOWqnNb4J&#10;AXP1q2YmLLbnceO1QvAeoXrWvJbjGDzVea2Gfu/jUNF3MiSFgMEcUzy33ZJrTltcDheahe2Ofu+3&#10;1qRlAxt+FJscjaKum2ydu36002x6BP0oAplGHT9aQK56CrhtiFxgelH2bPahjRRxJj5hR++J6VcF&#10;px93v0o+xntWY9CnmTB/rQTLnB6VeFoTzihLMg4K9aB6FEiVsYNCpMRkD2rSXTzx8tA0/Ixt/A0B&#10;oZgikz8xPpSi3lztC9a1l07d/DWhoGgPe3qps/Sq5WyJO2o3wn4Jn1J1lmHf+70r0vwv8PFREAj6&#10;DGcda0/BfhAKiMIhjjmvStD8NqsShY66FFRRxvmqM5Gx8GpGgKxY/Ctax0IQLsxXZDQFSPIUVUu9&#10;OSAdKfMV7Hl1OO1rT1WNl21wmt2gE/3ffpXo/iHYEYGuC1rBmNKWwo/EYElsc8rUZsQw5FXwPmzi&#10;poY0Y4K/jWJuYVzamJuRUGFxkn6mt3U7VFVmWufupVjb5jUSlym0YuRYtyCdtaVrY7yMD9Kw7S7U&#10;zDP/AOquq0tRJGpx/wDWpRqKT0CpTlFajbe0KcntWppMe2TBB+tOW0B521a02AiQZ4roizlkdl4U&#10;ByoPtXeaZHuRQR2rh/C4C7c13GnSqqgnvTnsa0tjUitI2AAWpP7ORudtJZSBjgGtW2jRot23PtWE&#10;pWOmMVI5fWPD8VxGQVrz/wAV+Eo1ZpFjx6GvZL6yVlLBfrXJ+J9JWSNjsqoyuY1qJ401q1rIY5U7&#10;1LCcdBWz4k0razOF+7WB52w8iqcjl5TRgkAI5q/bXKngmsRLjHOanjvAON1S5GkY2Oq0y+GVBNdJ&#10;pd2GGSa89s9V2vnOOa6jw/qAcAbqxkdFOR2ELZHWpmLDlTVSwl3Rq2auqAVwVrPlOpMi5HIpjGrD&#10;RKelRmFjyKXKwIScHBpu4dc1J5ZzikZcVHKwGMcDlacDzRtz2ox6CpGFOUjpim0CgskDY5p6ZDe1&#10;RqcjBp6nB5oEyQMM4FKAR1pFIxn/ACaVSMcUEC896dwDmm5pw6YBoKBcdKeFPTNMUjp/kVIMAAcU&#10;CAHjk0ZzzRxjOKQkdRQCF7cUhJ60hYdxTSaChTyuc4phNKTxTc4PJ/WgQjYPJphJxSsfQdaYTnHF&#10;AwLZGCKQetG4gcUhx/8AWFA0KR7U7GOtNXFO7dv8aCxcLjk0q4PGKaMgdKev06UgFG7OQKO2TQCS&#10;eFxS/UUiRG6EE0HJpTjqaXHHFAhAPUUEcUAcZx70uMDkUybByelJ3xilGMYFHGaAsGARg0ADvRjH&#10;JPWjGe/40xi443UmO4WnL04FIQN2aBgenJpep600+gPtQCMZA+tIBw9qdj2NNyAKUZxg0wFIA7c1&#10;WuvSrEjYHFU7gljzQHQo3svHesLU3JUgLW5doBu3NWPqM0EKklqmUZS2KjJR3OX1iykuEbPFcD4t&#10;8O6cN0sy7m/2q7Dxn450rR7djNcquB1LV85/G79qzwX4St5n1DXbeEKrHc0gHT/P1rhrZPSxX8RX&#10;9Tpp5pLD/C7HVXFxpel7j8qYPNc14t+MmhaBA5e8jXauTubHavhf9or/AIK1eA/DMlxYeGdQa/uE&#10;4RY/u5+v+f8AD4p+M3/BQb41/FmaW2ttYksLVmI8uBsEjHTNelg8BQw8bQicmIzHEYt+5d+ux+kP&#10;7Qf/AAUh+HXw4hkjm8SxTTgfLBDIGPU/X/P0r43+Jv8AwVy+KeoX7nwLYeTEG+Vp5Mk4r5BudTv9&#10;YuDe6vfyTTMcs0kmdx+pqZHiVfLEQ+lej7LmjaRyxwcqmtV3/A+1/wBnv/guN8WfAPiC3g+J+lLN&#10;YNJiSeFjuQetfrj+xz+3P8O/2jPClrr/AIT8QQzeYgLKr5IPHGPWv5rtQtoblSgi+9xXp/7E/wC1&#10;/wCOP2Q/i3Z6xZalO2iXNwq6haljtClvvAeormq4eVNc0Pu/yJng/Y+/S+4/qo8OeIEvIlO73610&#10;SOJF3rXzL+yN+0R4d+NHw/0/xXoWqRzx3Fsj7kbPUCvonRL9biJRmufSUVJG1OftImmg9eacvWmj&#10;g4NOz3xUnQh6nA609GAGTUYORupQfag0RNgdhR0pgcnjbT+ozigkXOKM0gPFL9aAF7ZxRkUn4UCg&#10;q47t0pOaQ0ZoEGec0UZ5o/CmIKPegUds0AGM0EdqKCPUUwDGaKUY9KT60AH4UUewoOcdaAEO6ql2&#10;cLVsnHOKpXjHbgmhCl8Jk6g4OcCuX12T5W+ldLqJwCV9K5PxDJtibHHFWtznkeQfFu4AtZAW9RXz&#10;r4niE15JnP3s1758W5ysEnNeCauxe4fjuasMOveOdvLBGUqPrVCTSlJ5+ldBPEpyAv3qryQR7iWH&#10;65qtzvjIwX0uMjlP/rVVn0ePGBH+NdBJGP5kdhVeaNWG0n8TTsXzHPPoiM27Z/DzUcmgRkfNF/8A&#10;WrfMALcd+ppskcZI46Cp5R8xzZ0CJBnyl9vlFQt4djbgQ/ma6QwpncB0PApBCoG3bSK5zlm8MQ8M&#10;Iv8A69Qv4aiIIROvt1rrmhReMf41G9qjHaF49hTtErmOKm8JRnjA6f0qpL4QTd9z73H3a7yS1jbg&#10;r+dQS2cR6KAfyxS5YgpM8+u/BKGPHk49KozeCIwhYR49DXpL2MTDO0cfpUP9lo5wQPwosVzs8yl8&#10;FAchP0qB/CDIGOztjp/nFenyaRHj/V5/pUP9hqOkQA7+1Tyj5zzJ/CbomTHt7dO4/wDr1EfC7lcC&#10;NvTI616e+gREsix4+o6cVXk8OwlSQvfP6Uco+dHmE/hqRRjyz6Diqsnh+TdxG2cf3f1r0658NIdw&#10;ZFzj0qnc+GEIf90M9enFTyjuea3GglE+597+LA/P/PrVOXRQpVTBjH93/wCtXpE/htckmINTtL8A&#10;3Ot3SW1rBv3HltvQVLi0DajqzzXTfBt9rd2lraQEs3yrjnH+Sa+jv2df2Xik0ep6jZlmb5vmXpXb&#10;/BH9mqK1eK4urNmZjnnp1r6h+HnwxtdOgjjS2XC+1b06HNrI8rFYzm9yBR+F/wALbXSLeONLXoBy&#10;RXsXhnw8tuigR7ad4f8ADUdsigR9K6vTtPEeAVrpb00OKnT6sfpen7QDWzbQKq8VDbQCNcEVZV1H&#10;Ssm7m6JkYKax/FM5S1YCtJpVxtzzWP4mQyWzYqC0eA/EfWGj1tlaSuF8Q65hGIfnstdF8dzNpN4b&#10;w/Q15Be+KftL4DGvicxxTo15QZ+p8P4FYjBwqLoVtd1K7ubrCltzN8uK6LwFo1/dSrNMW9/QVnaH&#10;psN7crLJ3avS/Cdla20K/Ktc+X4eVSpzyZ6ma4iNGjyRRv8Ah60e0jTaTx616D4Q8TSxSLBM+a42&#10;xQShVjGa3tI06ZZVcD8q+totxtY/OcfGNS7keraTqouIl59+aveb05rlfDqyxIoY10kKsyjivRUr&#10;nz8qbiywJCT1pPMwPm6VEwdc4pm/sTVGepZ8wsPlpDIB1NVvMb1pM8UAWWJIyTSB/wCLdVbcfWjc&#10;fWgn5ljzFJ/nQsueCR+FV9xHOaCxPU0AWPMGT3o85ccCq4YHgGkLAck0BoTiXBye9H2jNQB1Pek3&#10;qOCaVw0JjcdiKGk9DUHmr60nmgDJpgTGZmHNG8iq7XHoKPtGetLUNSwXLU2oPtJxSibPU0aj94mz&#10;3zSbh61D5+BjFNafuTRqL3icyKDjNOz61VMwIoExUYFGoWZYLqD96nZIqv5m/kNR52DgUtQsTBwa&#10;a0mGyP8A0KoS3zZoMgK4osHKOkk3DBb8Kb5mOKjZ9pzmhpNw4qiiQyMBwaFkyag8z1pplPXNAFkz&#10;EHmpHmeGHK4565qrHKqN5kv3V54/lUGoa9CkBMzfMrfL7UrXKjyrVlPXNUFtmSR93tnpXMah4hO5&#10;5ITVjVb43e6R26Zrk9V1aOGXyQetdNOmjirVZSloZviTVb7UJyHLFd3SudvZ7GAMhk3OB/F61rap&#10;e+aWRO/LNXCeI9VSxeSaadQi8cnFdEV0OfWTMrxPfXrbjbsfnbBweawGsp3uFkcNhQed3U1W1bxm&#10;b2+2QMQq8jA6+9WdI1+LUrjym6Kv8XX+dWb+9FGF481uXStPkkCfw/LtFcDpniHUkVr2UPIP7rd6&#10;7r4mXqImyML93uM5/SuFjltHdYNzBs5+71qXudNP+HsdDoOoy3pW4u4Nu77ykfN9a6C00S1mZp5A&#10;ozyPauGl1P7HeKrSMzY/hPy1b1nxtNomjebPKdzdW5PFMmUW3oburWMCnzvO3FeoXtXF69rVt5pt&#10;1ul+V8SKxycD+tcxqnxSv7uKRbKRVD8KxJ/l2rnE1CWO5a+nZjIAd2eh70i4wcdz0LTfH/hnQZpI&#10;Wdfm568ZrD+Jni7w9qWmC5t58O2duMfMfTn/APXXkPizxJNqmqI/2lQA3zRqSPxrm/EHinUtIlKq&#10;fMhk4O7JUcf/AKqXmaez1udZH4th0+9zcIvlr3Lcn/P+feDTPH1q2otMLiP5mHyYP5f/AF/auE1G&#10;b7Sqzyz7i/Rlbke1aWkadKlo08YVyv8Ae+lK5bStch+Lfij+176M2Fsu6PiR1YEDt0H/AOuo9IuX&#10;03R90tw00bYLdjg9qz5PDd0NQkvbkSNG2Sqq2cfT/Patzw19m1DUV012X94f3ayL+GPrTvoLoZdj&#10;qFsNSN9LDIrNwu5v6da7C3XSnKX6PHMsf30H5cjNYfj3wdaQRrL9raNo2/gb5W703w3cTm0MexWX&#10;aVG7j8f1/SgV+aN0dR4s1mzl06O1ghVFw3ysOnH/ANfpXGTQ2cFvn7au9n3bV/h9v6VieI9dnt70&#10;wi6eONeq9cc/j/Wqek6jd6zq4gi3TtjKuvagXwo63QtNDu9/Ll2P+r8ztWbrNtfa1qS6ZGrKGXEn&#10;Ofx/lV7VNdudI0yOxikXzGXDI69f0/8A1VS8JTGDVxdSRv8AK2ctyoqUK99TL134f3OnrGZxJtJw&#10;GjHX2Ndp4A0+wsNCV7qHaVXEalRk+lSeJ9VS+slUGPO7d8v8q5l/FFxKzWAzww+UDPPrT3Q9bamb&#10;4zW7l1lo4GXyw275eSeasafaTT2x08iaTzMD73XA9fxrUitFB/0u1DtIM5HU+/NdB4S8PrdRLLOM&#10;LG2NvHSm9hSkcTrXg+WwtZLpIGVnXK7cYz6/yrm9N0nVdQu2hkgVUVsmQD/P+RXrPiL7A0smnSjD&#10;K33Xbt/WsG41LRtJh+zW0EaedkMzLwDzz79KBHJajpDy3q6dbht2Mn5e3pW3p3w0i0/TV1KcyCQr&#10;lgz5A4+tbPhiO21Bmv5JV3RthctnA/L61sf2c+q3PlWUhbsvzdvagmR5r/whmt+INU+wfZl8tZOG&#10;/wBnPrXpnhPwv4b8KaPIHhjWSJfvt13EHp/Kr8drB4Zt3aS3V5Gj2xkH7v8Ak1ymrXS3moNehdqh&#10;cZ6E/wCelUve0JbTOf8AGniK+utYltLUDy1+60feuVvZ59IJvJB945Pv7fWtvXdVsYtV/wBIK7WX&#10;lh39c1ifE/xTo50P7LpMvzScQjuau2tiNXoZN98WrG7sZ9EDLuUkMnfGOg/Gsn4X6Lc2fidtbnkd&#10;cSfLH1x7/wCf/rVofC34Fahryyate5HmPn5mOcfjXfWvw0n8KWU9wiM0gXduJ524/n/n6TLljpEq&#10;/LofQPwI/avi0aO38PahdqZE+Xcxxn/6/NfU/wAOPH1p4rso54Z1bcoK4brX4peIfiH478NfEJp9&#10;G3LBEzBvdfX6cV9P/sq/t2TeHdQTSvEF6u1iArM2cHH+NUouxzVafWJ+o1tIWXJq0hBXg968p+DP&#10;7RXhX4haVDPHeKsjqN0bMMg4HvXpEGpRy4aM5VueKJaaGF+5fQ87qlL8ZXnj0qmlyAuM9fSnNJuT&#10;5OtIZI8yjnOaRJGc1Fkj5acroF5H3qYEwk2f561PbS/NlTjnpVDzpCxKCpbeffNh2H51ZkzorC73&#10;JtIJ7fWnyxt1YbciqOnT7P8AVp25OKvPMZI/mYfN75xTMGVXaVV3K3tmqsrFhtJbpU75V2iRiR3F&#10;V5HMeI3HPXFWZsYrORkqvvimuxli2D5sccU5ju6N+FQyEwLiSTav91aBshuHVEMJdiejc/rWZO/2&#10;ZwYh8y8n/H2q5cSMpEqH5hgms6efEuZFbG7I4BqthEc+pRNgXKhfqx/Smq+JPKikYbeVPHr1qK+l&#10;sWkWbzdy9WG37vpiql1qtrbj5UZm/hUNzVFx1LFxeWywL5rKG3E/Ln5uOfx/n+ePKfjT46Sxs2gM&#10;qeYvEe5gvmN0569s57cc10njLx7p+jWk0ivukAyygr8v6jBrx+00vxF8bPF82lafpE32W3Je6uFT&#10;C7D1TnJDDkg429OfXCpLojtw9O3vz2RH+z98NtW+IsV98SZrPVWhtFZoLe1gj8yZlyco0pGRu3c8&#10;g/LjHdv7QvxfsrSG/wDDtnfW2raDcR6ZqXhvUY7dYpI9QivSZbXBbbuKJGBnqGbnnC7/AO0J4fg0&#10;D4cyaJ4Lutc8K+L/AAybS8sydSKfb9P+0rHNJHIj4DbCWB5wQFOOc/EPxtk1T4mfEfUtKsU1KSw0&#10;/wAU3WtWN7p5MkNxdS3zuVIjDYRYxJ8oX75+UED5rpx5YlSn7afN9x0nwqtZvEmmR3XiLwPJHf6p&#10;C8dx9sZLqxkuftLkQtJE4ksZBI+5HU7oxhWDcmur8N+A7HxL4i1Lxn8P9au7XUFis9Ul0eSFITvh&#10;mlj+1vGV2uGQtbTFOCx3lSGAXlvCLaLF/ZXgBPiGun6tp+tW8XiRtcEciTWl4DH9m80KPMTcYzCx&#10;8pkZHBKk7m9Ca/8AGvgLwlrGmfEvwjHqFzok13BbjTW+e7tZVEkU6Ruq7SYg6yqcZeANjcpzS7mb&#10;l0PY/hzrsN340E0WkXn9n65DMf3i5itPKdg0O0ZHKbAADnKMMcGvavhT8Rb3w4W8Hz2JjvrPd5Pk&#10;zgiT92GRzzwGywwR/AexBr5l8H6tfaJZ2+gaFqU32e61KDUIlkRyXW6WZpdgcBoyGRHGcD97jIyB&#10;XrnhHw34n8F+P7O68dpa3EV9a/Z5J45DHJbyDJi4xglo+MjoUHqao5aiPpbwF4yv/HWnzXV7bGHy&#10;1Xy2WQNu+uBng8Yr3j4K65He6YIJHXzVOGx2r5o8B63PFHi2QrDMwZpY8cnjhhwM49K9e8BeI20q&#10;7jfS02+dyVZev/16561PmjYWHq+zqJnvkpUR7jVNrjafmb8KrWGqy3NkrP1ZajkmXOGNeZqe9zX1&#10;Qt5fbMu1VJdR3JvLY7VT1y/j27RJ0rCn8QIowpyKuMTKU7Grda8sZYE1mXuvrs8xW3e2awtU1Npm&#10;aVXrNtrua4JZQxrRRMnNmtqusPIxwcbqNI0tLhd5PzE5OeaqpYS3LqzD/gNdJo2lSlNoT/vmhiXv&#10;MbZ6YgmUA9K6rSrNo4cOKj0vRPKRWeP3JrUiQRrwB0rGUjojErtaknNE8ThcCrBk3DkVWvb+OFTu&#10;IpLUbIjK0MPz1TutVjhG7zelZ2r+ILYjy1auZvtfdnYLjHua1jExlU5TW1TxDGCzQjdXMapq32h9&#10;pxTbm5nuNzK3bsKq21jcSSHYm5jWkY2MJSciS0BlmABrSR4YuNmTWaba6jlVZExzz3rUstLllRmk&#10;i70NhEsRRJLHvIxTorqJpREo6VJb2zhPLWLGaktNNkikErJn5vu7qkomhknOVwP++TRRLMsbHOB6&#10;Dmigo+TFyPengcZxjsF9KiG4fN+PSn7jjP8A47QZyJAMNlevenIMnO6o8nPA6dTT1PcD8MUASooH&#10;HSnYydppqYABB7U4AcMKhghw6ZzQME4xR0PtTl+maRQqgbaf1O4n/wCvTVwOOacM5wazLBWB+8Ol&#10;aGlNhNoNUSMcqP161a09mU7Qf4qqO4M0gMjgUjKMZApVJGDTsZHFOSKhIiY/wU1iM/d/ClkUIeKj&#10;YD0NYHTEhuHZZV5710ekSh7Ybj9fyrmrpecg9K2vDU4I2NjFXF2M6y90vzhBkD6VUmiVuVNWLuQp&#10;kZqp5+RySK1RyjHtzkioZbUg8rVpW/vDNOwGXd1/rSbsBmtaZ42/hUbWp5BFajRjdtH/AOqozCM8&#10;g/hSuh3M02nOcUhsx6VomEZ6fhSfZw3JFSWZy2YLcjrR9hB6itLyMnBoFvk4x/8AXoAzfsBzjZS/&#10;YQB0rR+zY7fnTltjjJH5UAZ62SdMU4WAJ5X/AOvWktoCPmqRbQDgLildAZgsBnge9Ktj6Vqi3A6i&#10;nLbjsKXMBnpp+eGT8+9dZ4D0APcqxi7D+dY0cAZlzXoHw5sN8y8f5zWlPWRlU2sd74W0QxRohj/O&#10;u30bTlRQCvH86oaBaxrAu5R0FbdvIgXarVU5F04xiguIUEdc/rj45AroLuYCM/NXK+I7xQGOePrS&#10;huOpscd4rvliDLuriL+UzyMd3Stbxrqw3MA/fFczBePMMsac+xzQ1lce6fNjNSwIAeTSAAjJ9Kfv&#10;CnNZmxU1uXZGxzXIateEDJbvxXReJrsR255xXEahdPIGweh615mNr8mh7GX0Paal2x1AfaVXd16V&#10;3fhuVZIVBNeYWVw/2pR/tV6V4SPmRqSeK58HiOapY6Mfh1TpnUQbSgqxa7QwNVlBRAMUkchHBr24&#10;nzcjsNDvo4tuHrprDVhxiQfga890+5dMMK3LLU2HG79a0CMrHomlagGxh+vvXS6dMrJt3V5tourA&#10;uuCRXaaJf7lU5rOcTqpVNToHwVyawdftQyMCK2oZg6bs1nawyurc9qzj8R0VbSieYeKLQK5BX1Fc&#10;Hq3+i3JKn5Sa9J8XLtdjXm3in7zP71VTRXOBfFYq/bMHJNH29R0f2rHe8fBXvUbXEp4zXK6jNuU3&#10;E1Uq3366zwbqfnkDcPavNluJAcs34V1fw+vS1x5fTmiMm5ITjy6nsGjzgooz2rYiAI5rm9DmVlU+&#10;ldFbHcorflNoyJNgPemhMfKKkYAc59qbg0WLuNKg8baaYgetSYJ4oyO4pco+YhMAxgimmAZ+Wp/l&#10;PejbngGlyhcr+Uy9qQRirO0+lIRjnFR7Mq5AIxnGKcEyMjrUuwHtSbPQ0vZhzMaoYcEfrTsgnOaX&#10;YQcYoGe9TyMAFKPTNJij6VNix64FG717dKaDjmjPsKQh+4nvTdxwCaTcc5pCe2aAFzkdaQmgtjqa&#10;Qk9KAE74oI7mkY85P/6qRmy2TQA2Q5+XNNIx0p2eM5/Sm5yKCkJ7ilAz07UUZHegoFpfYH/61Ifc&#10;Ud+KkB3bk04ELwppuQBTgy9/WgBw+XoaB0xQo44H40dOKTE7jh1xQQBQPWgMMYwKAQuBShTnmkU9&#10;iKQseeadx2HDjjFN53daBgcCjPtRcLDuMfSjBx0pCCB1604nI60IdhCBjg0fdHIpCdvGKXqMdqYu&#10;Ublu5oJ7Uuz0pGKJ940tRWAdaduC/faq1xfRRA81k6l4oggXJl7dM1cYyZDlZGzPdogzkVl6hrUE&#10;OSZPwrz/AMcfG3w74YtpLrU9ViiVP70lfJH7Tv8AwVm+D/wjtbiKPxJFLcIDiGOQM2f8K1jTOSrj&#10;KcNFq/I+y/FPxG0nRoWnu71ECjJ3NXzb+0V/wUH+FvwqsLiTVfFECtGh/drJ8x/z/nvX5PftRf8A&#10;Baz4l/EGe40zwFJJbQsSI5RJjK4r4w8ffGv4k/Ey+kv/ABX4jurhpOdrzHbnp0rohRk+hjH63iP7&#10;q/E/Qv8Aaq/4LUXmp3VzpHw9y3VVkY9Dn618K/F39rf4vfF29kl1zxHcLHI3+r8wgf5/z3rzCR0z&#10;5jndVe4nOzavy/N+ddEaNOOr1OunhYU99fUsyX0s77552kZuTuoS82/KG4/PPSqAZn+b8cU6MMW+&#10;Y8VpodEfJG1ZzyMRuf8A+tWtbKTwxPy8YrB0+VdwJfvnNdBp5aSMbR7L9KDTmHOmCMken0NZ+sWa&#10;zw7t249fxrbfTpGUsXPrz+VUry1lROAVpBI/Qj/ghR+3Be+DvE5+Avi7V28vdu0wzSfw5+5X7o+A&#10;fEseo2ENxFL8rKDxX8kngbxtrfwr+IOmfEDw/M0N1p90sqsjY4B5H4iv6M/+CaH7W2hftDfBnR/E&#10;NhfK0r26iZNwJRxwR+debUp+yq2Wz1Xr1OG3s6nkz7jtJfPhFSAYzxWN4e1ETRLlutbQxtrGSsdk&#10;XcQE7sU5eBTG4PNKmcdaRSHqfenq/c5qME0qsKCiYHI5NGfQVED8uKerMByKCRxJxxSiikz7UALR&#10;QTxxRxmgANFFA57UAH0oH1oz6UfWgAWlGaSjOFqgAn1oHIzmgn2pAT1agAB54pc4pOeppO/FAA7b&#10;RVG9JOQavOcjNZ97jBwaETL4TH1M/K30rj/EkhELc9q6zVDww9q4/wASkiB8+laROeex4j8YZ9sU&#10;hHbNeHagd07MW/ir2n4yO3lSfjXit4FMpz261XUrDlOUYJC/3sfSq0nfcSffFT3LiNs/yqnLLn5S&#10;KqJ2R1GSyjvJnBqCdzgkUSzrtYYPP61UmnzyB3/vUNmhK0hIwD71BJJhzk0w3O1f88VXlumQ5Yd8&#10;VNwLPmqBu3fgDSecHOF6VSF1jlPwA7UguwvAHTtQVyltpXbKg7SDSeaAM8/hVNr4YLE4461G18B1&#10;7+9BReM3HJxULuCcniqRvM8LTPtJbgn7vWgC5uXPPft60fKH+UdeetVWugep9+O9O+0MfrSuBZUj&#10;PHoKUrGFyyf/AF6qmfHT8KPtKjkgdadwLCoGXb+eRUZjXaS1Rfas+lMNx2A/CgB0yJjOKrSwxyEH&#10;jjnHpTprkH+L8+afp1pc6vdi2s4t3PagL2GaT4cfWrpbe2g3bvSvcfg38Eo4zHNLZ/NkbmYdDU3w&#10;a+ERVY7m4hyx5JYc9q+jfA3gmG0ijGz0429K1pw6s8zE4mU5csSHwT8PYLKNVEA+X2r0fQ/D0UCr&#10;iH5qm0bRUgVQo/SugsLEIQAPzq2zGMOrCw09I1A2fjWlDAiDApqRqvft6dakeUY+YVmajt6jgfyp&#10;puOcYqu9wSflqN5cfeagOYtC4U/eNVtQQ3ELLmmB1J604PkYBoEeH/tAeEH1PSpmjQ7gpNfJt8bj&#10;S9TktrkMhR8c5r9APGvh+LU7WRXQEMPSvk39oH4NX9jdyatpVt6ltq9a+S4gy2VSSr01e25+g8H5&#10;5Tw0nhazspbPszkdD8SwQMqNKBgYxXceHPFizSKiuOv518+jWtQ06+NncxsrK2GDZr0LwJqUkoQi&#10;Tcd2R714uDxEovlR91jsDSlT5z6L8JahHOisXWvRfD0EdztZVz715T8LfD+samy3Eqssf8I9fevc&#10;fDGhizhUEdK+xwblOmnY/L829nTrOMXc1dJ05UjyRW1FCgUBhVS3GxcCpvPYnr+Fekj5+TuSzRqV&#10;yKpyx7TU7SseppkhBGTVIzlG5WY4Gai889SadcS7W/pUJkV+Aaox5ST7QaQXHctUDEjmo3cYzQFi&#10;0Zz2NAn7bqqrcUPPgZosKxZM3OQ1MM2Rgtmq5mB61G0xB4oGWvP2/wAVL9ozyDVQyk803zhnrQBc&#10;Ex6b6DMOxqr5wPajzRmgCwZcDk//AFqDK3QGqpkJOaXzO9AFneB/FR5pxxVbfxgmlEhHegCbzcck&#10;0Fye9Q+Zu4z7UglxQBOH96BIMYzUIkB5o83HagCx5vvR5nGc1XZ/WhZcnrQBZ8zPGaQtjvUIcAYF&#10;O3570APch+N1R7tvems5zTXfmgBZJMnG6ozKQNytQvznLdO9Z+oa0ELQ28RXH8VNRctiZSUSTUdY&#10;jWLyEfv+tYGrXrGPJk57mq+oaqlsvnzthe9ch4r8fW8NpK0T7T0VmOMV0Qgck6jkbl1rMEcDK8+P&#10;oa878V+MLW1ui3n/AMWF21zOt/FpWuntYGY7F5PQV5z4k8dXF7q3+nXqqGzsjjzW8Y8upEacpHpW&#10;sfFDT7G1ZPtChu7Mwry34l/FfT/JEcUnmbuqx1x3xP1y7htPtJmTj7u48ivGfEni9tSvhZ217N5y&#10;rmTEhz16e3TrRc66OHjuz3vSPFltJp7Xkqr5hXCndnH/ANaqnh/xJcf2rJMk5bB6KOBXmGmeIp7X&#10;S1s7aykbcu6R3kwD+P51HpXxAv4737KXjjVjlm7/AEo5u5s6OjsekeL9YlumbfuKsOSW4rkdN1WS&#10;7uiVVT5cn3icD/6/as/4heI7ptEjkgvpVVh8zrGT0HPQciuL0TVtSvo5Nxuy7AjcBjI9PalcuEf3&#10;Z7Tp92t7cswkiEeMnJG6uI+KfiGVGa3sJY5OMfO2QDj+dc7L4oOjIxkgum2qwZtxB/OvLfFvxTiv&#10;LyS1aCb5WztQkikEY9TpZ/Fr+H9SMWqNlfLzGqMOtUPFvxNlfQlS2MkEjEhWwffn8q811PXZNYkU&#10;w3MkbKxPzknP+FaEjayujtDc3CzxgZ5Xke/86d9ByVtQ8N+LZRfTzXy+cx6Mp/8A11Ff+KLe/wBU&#10;NlKWUyEYV+n1z0rldS8Q2NlN5K2j27Kud3OD7/StPwWkGrTLqBvoXO7CxsPf/P6UeoulzZ1d1jT7&#10;MkLrIq7g8bfMRjitPSPEVwlotldOI127ZFYfe4rH1eVIbh2hWTcoPzRZ496uaZbTzpCZZY7jccqr&#10;E/rSD7J1lpNZy6ZgjG37sq1iyPdR7ruNlZlyVHT6elN1HxMul2slgtsYiGwrD5gPWuR17xX5dwkM&#10;0qu3X93nNCCB2mkarJ4kdbJi/wAjYbjIJ9au6zYS6dbn5UHy5QpjcPbFZXwvFzAv9pCPy/O5+f6E&#10;/wCelX/F2sw3FxgBZscFd3WgT+KyOPvdOsZJl3O7O7EyK3I+tavh2NbLdLFHGu37u0c4qOz0q/Nx&#10;JOq+WrNjG3pWla6PapMI2lZmXk+Xx+dAOwZ0+7vVa8u/OdVyI2/hrP8AEutCK5WLTQWVcBtvbitD&#10;XrUWqb7cKrNz8/QiqOieH47mUyX+Pl6tGeP0P1piL9nax6jon7643MuCqtjJz6Vn2Vm2lXf2yOCR&#10;VK8GTBzW7Pps9vD5cG3ycZjY8bahP2cERX1zu3N0C9eevFMAikbWIldkVWViMqO36d62bDxJpujo&#10;2lm5aMqoKsx5+lUptUs9K05pYII/MPA3fLk1w3iOa9vZ/tMzsNx+Xa3vSJj7xt+OtZllla6t5/33&#10;8O09/rXN2vhrxDrh+3XbO3lHLKy9ao3V5fXbIqx70X7244I5/wAf5Vq6Z42l0tfs5IXdx8/Kmnd9&#10;AkWYdTbTWNkichsK2Rj/ACavR/EbUvDkJv4lWTaceXwP8isoWNrdv9ourra33s7uDXNeK53lupIo&#10;n2MuRuU4/CqjqyHI7KP4gX/i278vDLAxG9o+o5/x71qeLLix0Dw+8k1yrM0e6Mhvy+leZ6X4qtvD&#10;dqksci+dtKzx7evbP+TzXO6p478TeKbp1dZFj8whV7BfX6VWhlq3oZ/i/wAbX+oaqY9ODN+72kAc&#10;Aevv9a6LwH4MfUreG/1VvMXAxzn8K0/CXw80K5gWa8A3yDLFcdfQ13FjDpPh22+xsI1ZUwPm4P0q&#10;ubm0RXzOg8O6tpWgaatrbwKqqMDA6Uh8ZW+rStpt66gM2FbHVT/P/wCtXM6jrNqLNrm1tX2qP3jL&#10;z+P+f/1c3Lq97eyK1uB8rfeZT2qVHsSQ/E/4VaDZRXGqwQK8kjYXbj7pz1rw3UPBmoeFtQm163uN&#10;sPnbUj6ke/TpxX0LHcjVPLt9Znb5mwpLVleM/AWkTaawiuY932fkjuME5/z6VUdCVLuZPwK/ad8R&#10;eGL+EWGoOrQYQqzjDj0/z0r9Cvgb+2B4X1vw7apr2pRwzNGu5XYcN6Zz1/n71+SXiTw9faNrTzaR&#10;CypG52r0yM88/hXU/D34t30MosdR1V0wc+Ue3pQ7dQqU4z9T9tfDvjHS/EVqL2wu1ZevysOK14tU&#10;hI2K9fm7+zL+19r3h7UYfD9zqEl1aswZWLcxj0PtX2R4Y+NvhzUEiS51RfMljDcMP8arlttsc0o8&#10;srHryXIPFSG4SQZbOK5zQ/ENnqEfn29yrrtB4fNPl8V2f20WPzbm9unapI9DdMyp86njPWlV8uHb&#10;86jtk8y33ovUZoRwo2E/hirRJtWF638I4rSjkhkiyxO6sOxlJVfl+taSHPbgVZhIlkKhy6t+NV5W&#10;eQ/P8x/velK7kptZj9ary3RX/RYs59TQZ3GuRuwD/wB81UuDncZZfu1ObjZxIm057Vn3c4+05Zdv&#10;Pyn1qogNv76KCJSHyvZay724d42kRm27crtPU+lWLqSJGbMqr/X6Vg6trLWMm60lJA5AwBVAk5bE&#10;k91bsokmi8terLnv/wDXrmvFXiO2si8PnKFUgeZuw20/j+tZnivxxLa77R5VK7fmTjB79ei4HesD&#10;wlpeq/EnVZLfRrpiwkVJPmHlgZ6ZPTj2J/GspS7HXTpcq5pGTrzat4u1ZvC/hqNrqSRgscgXC8n7&#10;rY9M/T8sV6PosPwu+Cvw1uIJZLHUree6Gn+JEju2jntHkVQoYdT95Dg8kMp6ZNUta1qD4I6Pq2oe&#10;CPFdjF4ksLFp30toI5Vn2nlNueQRwQMHqa+RPjH8d9X8Y/FHX/H72slnp+rWOn3S6MijbbTRJ5jb&#10;u5JbAB5YLjGduKmMNbsqVT2seVbIsftE/EnxPHqk/gzdqGoSRyXdtarbwm4mNv8AaV2bUXcfmMQb&#10;y/8AbUDOMV4t8F7vX/DvgybxP4s1K+8G69DDc20l7qVw5W3u4IfM2GPYjwkIh3W8o2v95SSGFTW3&#10;xGHjnx/rF9qNxdXulz6fb3Gs29zYhwn7yRxIEyN0eHCl4+VKA7Tjj3nwV4Q8Pav4jk0vUPEdnqjQ&#10;XCWsceqTtNNse0mwk7DEckyxjCBgVkiBVvmAI2eoc3LoUfhdpni3XtMvLz4jeGdA1fT/ABd4VtL1&#10;rqzctJcXYR5FdlLOgikfPlyLuVJmG4hsqfSvhV8XLbWLGbVdFiuIpre1j05l1K12s0nlqyEvyCwD&#10;NKNuQVZsH5QT534E+F2g/DXxr4f+GWuXF5FYSXE8fhi3hb/R7XzljlaKBid3ltKqyJG2NpjIU4IN&#10;dXqS+GrXxNb+DdV0W6tYdSSKyu7uK1RYrS8iWZlAKgAphtygAfffGARlIzl7w3wxbeH9f+Itp4jm&#10;v/sF3p8tzBqdhqKF5AyblWWNsfNFuaMow9CCARx6jFqV74diGv6xd3DXc8UA+z3Up8uWRWGyWPuM&#10;AfdzyF5AA58P8V+IdLsfiLe+GdW8KQXUeraA91DqH2p44Xu7aRjtQKjD5epBOAM56V0UnxLVrC38&#10;V2kK+VfRxtpd1LcEgrOWiCq44Zg2M4ySWzjmqJlG+p9M/D/4qWd/eWrWl8t1NdWqyrCbXaX4J4AY&#10;7cgcj1HHIr2HQfFkbSB9OaRmjYebGGyqcdsV4l8IvDkvg3wrPceJjaz6pprSoy6dE2LhR8yshkbh&#10;mTYCACA2cZyK67wj40tm0631q3t5LU34JjaXoACSqkHBBAyMeoNS1zHJL4tD6m+Hfi+XV9K2ytkr&#10;xuJrVv8AXHhj5evLfhn4ga32LKXU3HJ8xiR+ddRrepSSMVjJIb+6a4KlO0j06FZukrlfXvENzPce&#10;XE/3qozzyeV5jOW9ao3NyyXBBUkscCpog95D5Z9KLGlytFftd3nk4IX6V0On6UbhQwX5fpVHRvDm&#10;65WRUZhmu60fw/naoU4qJSsiox5iDQfDpk2sy8g+ldfp2hRxJudKk0fR0tYlLJ0q5dXSW64JrGUm&#10;zqjCMUBSGGPBH4VSvZ4owSpz9Kiu77cjSA8fWsHUdbZTsU0RVwlIvXGpbOhrm9c1i43ttzzUc3iH&#10;LOMH8TWTf39xdPsSLqeMda1Ue5zyn2JDazX0al5NtV7zQ0d+HwPrViwt9RDKHb/vpqvLZSzSKXbP&#10;9aZna5S0/QBJD8w+Xd+dXYNDt4XU7cf1rQt7cxR/MfwqQAPLlxmkXyoptpNqX3+SW4+9TltIYl2o&#10;rVojaQOPwp32bcmflFLmK5exQhhjeQM2KddwKq5HyinzK0Mw+bjPpVfVbmSKDzP4cetUhFK5Lxlm&#10;Izz1xRUMOo29xEckbt3eiqMtD5WGQcg//XpQMDlf/HelNyRzinfOOGHp1qRId14P505GH3jt/wB7&#10;0pFBx8opV3KeBQBIpGOfy/pUgZR1P1qNc+venD7u3b04xSsCJEx0Apy+ijtmo0y3JqaOI5+7/wDW&#10;qLFCEEnmpUjc8BakgtyzggVcgs+cEUKmLm5SvFa54NXLazxyBVq3sgRyPar1vYqfurWkadiHUKst&#10;uURWxTFJzgmteSzzF8orNltzE+ecUSiVGRE8QdcmqrqyHDZ9qvqpPWoLi3LHIrnmup1U59ChOu48&#10;+lXfD8xjuNvbOKqXCc5Ip1jJ5dwqk1nf3jolHmhY2tUkKv161REuV4NWNTJZFcNVFdx6k+ta3OKx&#10;ajlw2f5VIkp65/CqoZhjCmnrISNppC5SyGU9SfxpARnn9aiD/N1pysDzjrQVYkk65I/GnBFB4J6U&#10;0E9qchB4zxU3AcEyMY5pwRc801DljxUgYHvU3AaEGOnPenlB0IpN3oKcCAMUAOVPenqgK4NMHA+7&#10;Tgx3c8UAOCjHPNLtBPLUgOO340ZJ6CgCSMfOpAr0r4aohK/4V5ohbeM+teifD25EUakfStaL1ZnU&#10;6HqtrfCC2UD0qzFqy8HP61zY1MGBSHFRf2wy8ZrXlJ9odNf6yipjd2rj/Euqr5TMX5qW51Fiu5mr&#10;nddnluFIWmlYznU5tDjPEty11cnDZ9aowEK+3GK27jw/LIWdhzUH9hMh6N6VMgjoipvIHBqOWZ88&#10;Vopo8h/hP5UHRJG6oayNOY5HxLM5hwa5WSMPCxA/iBruvFmizRw7gpxXGm2dHkVhivBzC6qH02U2&#10;lTKcMZSb738Vei+CCzwKB7VwQj+deK9C+GsXnqqmuPAy/wBqR3ZlH/ZrnXRW0jRDimNZy/3a6G00&#10;oNGDtNPl0gbSQufwr6qOx8XJamJahouGHSrkE/GEP5VJJpU2eBU1pprK2StaGPvGjo8r71Ga7vw7&#10;csygZrjdNsiu3iuq0NmjXOMUPY2pnVRSnZgGqOpzhY25pyTnZ1rN1W54PNZxjqdMp+6cv4rcPubN&#10;ee+Io8lh2rvtdO8EVxXiG2JRiRTqR0OTm944i5IjlIz3qMOHOAah1y7FrdHPfvVODVlz1rga1sdX&#10;N7puW9iZgMA810/gfTHgut2GrI8NqtyisOfw6V3HhiwCuDsraFNbmMqnNodfoSFQua6Sx5ABrE0q&#10;AoqkCtu0yBj+ldBtTLIUA4H1o2beVp2fQ03I65qeU2GlSeTzRtJ4FP8AbmlxjpSAjETdCKPLI5NS&#10;Yz0oIz3pAR7T0oIxwB+FSfSkHoRQAzbg5YdKNuTwKfgHnHvSAUrDuxoUZ704oCeKDj0pwHY0rD5h&#10;pjXqKDHxx607OeMUdRU8o7kZjz0POaaykdqmxnimsmRipdMdyE8HFBqR4zy1RkHoRWbixiEgck0x&#10;5AFytOcHGcH2qN/l9etSCFLHOaTf6im7iRkcUc9qB2AkYo4FGDR+HvQaIDQQCMUd6SkAEjGGpeg4&#10;ppwOlHPakGg9SM5NKDjv+VNAwOf/ANVKgONw/lUiHqwA5pQR1zTF9M05eRgCgY8E5pcjrTTnd06U&#10;ZxTBB97/APVTlIPIpD6laQ5J+WkULx93NKcYAY+9IPmGcUoznmmADnpTgPrSBSe31oLxoMO1NK4C&#10;43HNDsiDc7VTutWhhQkPiuf17xxp+mRNJc3aqvqzVpGm2ZyqRirs6K41SGEYLCsXVvF1naxszXC8&#10;dy1eB/G/9uL4V/CqwmuNZ8UWsexSdrygfpX54/tY/wDBdjR7IXOjfDST7TKAVWSNvlDfWto0zhni&#10;+Z2grn6bfFT9p7wP4BsJbvW/EMMKxr826YCvhP8Aas/4La/DbwEs+k+FNSW8uAGC+XJkZ/DJ/Svy&#10;l+PP7d3x7+N97NPq/ii4ht5s/uYZCoweP8/X6V4peXd5qMzT6heNK3OWduTXRGjLroR9WxFfWcre&#10;SPqf9o//AIKs/Hj4zzzW2l6tNY2rudqxSHdjP/16+YfEHirxP4qvHvdf1e4uJGbcWlkZiePr6f59&#10;c9plB8vHttzTXlcqQRjP3s//AK63jCMdjso4WnR+FCfLCoG35iRz/wDrpHlOMM59ueR6UjMAcAc5&#10;z9OajLYG1j8pBFXzHTYazEkq3eon4b3aplUyNtjh3bj2FbGj+Ada1psx27Kvrj8uvSi99DJytqYA&#10;TdHlRkgcD/P+TUsFpcysPlP1r1PQfgJqTQ+Y1pI3Q7dvtV2f4RzWDBms+ev3evFaSo1Ixu0R7SPQ&#10;4Pw34UluiokXn+71/Gu003wXJFGrGH17DpXReFPCCrKsZix3+v413Ft4Wjihwq8/7vv/AI1klcPM&#10;83l8M7E5i7ZHHIrF1bRlQsGhXpgexr1LVdEaM5WE4/hVVyD27Vy+t6RuRsp75qfI2jLmPLNX0vzB&#10;5ZX+L5vavsX/AIIy/tjX3wH+Mkfws8Ram0el6tcA2vmOdqS9O/rXy5qej4Zsow/Cs6BdQ8P6tb+I&#10;NHkaG6tZhLHJG3II5qK1P2tOxjUhKcWj+r74V+NLXxDotvqFtcblkjU5Br0ixuBPHlTX5r/8Egf2&#10;07L45/CDT7HU9QT+0rONYL2Mt8wcADPXv/jX6HeHNUEsStnsO9ed8UScPUvGzN59xOMd6AxPRqOZ&#10;AG9abg9SKg6SQHAzinZHSogTjBpyhvSgdx9OB5wDTScdqBknpQUtSZWz1o6jkUxTxxTwfWgkUjI5&#10;FLmkPPSlB4oAPrRnHaijBHagAyD1NHNJjsKMHsaYC9qM44pO+c0uRnimAduDSA4Aoz60e4pAAoJ9&#10;KT607mgBrg4xVC9GMk+laDA47VQvkZjwKZMvhMLU1JDAVzGt6RPfAoprrNXaO3i3Ma5fUfE9jak7&#10;pB/hT5ox3COHlW0R5h4++DV3r6Ni5Zc5/hrzLVf2Z9bi3Pb3hb/eXNfQdz440QuVe7jz/vUyPX9I&#10;vjtWeNucfeFZe2o30kdUctq01pc+V9W/Z+8aQMfK2v3+7XO6r8G/Hlpy+ms2P7tfbdjpulXozhT+&#10;VWZ/AWk3aY+zqc/7IrWMnbRk+xqQ6n56av4X8SaX/wAfukzL83XbxWFcyuNwwQa/QTxD8ENH1FWX&#10;7EuDxjbXIz/sr+E3m82bSVJz97YKfNILyjuj4l23cv8Aq7WRj/soead/YetyHMek3DZP3vKNfdOn&#10;/s2eFrYf8g2MEf7A/wAK04fgNoMK7VsEb/tmKXNMq8ux+f8AJoPiBAXbR7n1/wBS3+FUrqHULfme&#10;xlQ9PmjI/pX6Fz/A7SXXa1hH/wB+6y9S/Zx8PXyt5ujRtn/YFL3wcpR6H5+/bzjkfxc8+3+FNa6l&#10;PRWb/dHU19yXX7Jng5ZvPHh+Ld/e8sVNF+zL4RRdp0SMf9sxVXmEZyfQ+ETLcsn/AB6SHb/smjdc&#10;7dwt5P8Avk8f5/z2r7yX9nDwn0Gkxf8AfsD+Qq5afs0+D3wG0eH/AL9il+8ZXNJdD4BMs6Bo3ide&#10;/wBynR3JB2NJnca/Qh/2W/BM6bTokPP/AEzHNZeofsheAJRk6HD/AN+xzR7/AJEe0l/KfBpunbP9&#10;72701r1cfr1r7gk/Y88DR5VNDix/1zFY+r/sYeDLiPy4tJVf90D/ACKV5dilKXY+NP7QQDcW/PpU&#10;U+or822Tn+HmvqLWv2GNKcl7NZI+eNjH0rkdT/YX1aObFtqNwq54yAf6UvaeTHzLqeKaHY32u3fk&#10;W6NjgbipxXu/wc+DQLJd3NuzMzcblrovh9+y9P4adfPi3sGHzMte3eCfAQ0yJY/Ix2+7XTTinqzg&#10;xFaUvdiO8C+CLayijVbYfKPQV6RoukJEqgR1HouiiJFxEa6Kx09lXdtNbOSOeELasdZWe1eV7fnW&#10;hCAowajjhZR93/69LI7DgCobNSVpFQ5J5qrPdDP3uf5VDeTyqOIz9aotPM54VvypCLj3eeFamCZ2&#10;6GqwWYjJjqRFkxjbQMnVz2qQMVGRUChh+NO3NnmgB02J1KS965Xxf4NtdYgeOW2VwwPb2rpnL9FF&#10;NMZI2sM0nbZlRclsfKvxa/ZftdUumu9Ntdsm4naq0nwe/Zu1PTL5Zta+ZVYbUr6hudBtrs7njp9t&#10;oNvb/djrypZTg3X9qkfRUc+zKGF9g56GT4V8LW2k2qxrGBtrpbdQg2oKjWIKOBUkZVOor0YxUVZH&#10;kynKTuy5CG27mqZQM1WS6VVwRT0nUjNMxZKxxVa4uwi/L17U+aUbSoFUrmZQp5q0BXurhm5zVUX2&#10;w8tVbU9UhhGSwrn7rxJGk3DUzOzOxjuo5VxUblkPFczp/iTLffrdtb5LqPO/tQZkxkGetKJT0zUM&#10;nyng1GZueKBXJmlI6GmmUYxmoWk44NRNKc9aBcxP5xJwTTvN96pmXHIoE7HoaBXLgkFOM2DzVNJu&#10;9O83Izmgdyx5gPGaBNjqetVxcY4zQZB1JoDmLJkPY0Gb0aq3nZ4BoEpA5FAXLAkOcsac0oI+U1W8&#10;7IwKVHKnkUCLCOw6mnb+KrtOeoFEc2OKB3Jg5xlqDIB3qF5iD1oEmVyTQFy0JAR96gSc5JquJSOK&#10;cHLdKB3JmkHPOP60Rnb80v3aqQT3Mdr596kcchYho1O7PPAB+lVL/VxHHmd9qjstVGLkRKfKWtX1&#10;USfuYMKq/eI71yut+IbfT42CtnuapeJPHNtZW7AyqvvnrXnXiHxhJOSPtI+Y4+vNdEKZyzqOT0NH&#10;xl8RrNo/sRufmIywXtXmHiDxNczzM0rlmZf3MbHHFN8QapGWkeINuVuZWU8/SuIPiyKbUJppZWbZ&#10;0Zh0/wAK2+HYqnT6kmom5aZryZG916Vzl1eWlzqCyyBfvYUK2Tj1rptU12wn09TCwLFSdvqa851e&#10;1vUnkn87aZJMqsfSi50U433I/HOiDVLaSNUdu6tuwFBryk+Ebn/hIGklm22seNyxry2OnNdd4n8Z&#10;XOnWcypM22Pq0nfA/wA/5Fc7oWvtqkrTXd6qx7OIgvP4mpudUYyihmveJNI0y22QwO0cZAXzDhTj&#10;+frXKWPxDudV13EOlqsMfy7t3X14rS8YRaPK7faLqaaMZIVc4X8Kz/Avh7T0vmnOjzFmbMPmcYX2&#10;9en+c0dDRaI6a58Va3qp+xyw2qwx4wzH/P8Ak1VudW1bSU+S/tlLfME8vnFasekSG/8AthsI9oOA&#10;mcD60utfZpLZluNPUyRjPyvx06dKNjP3djzn4h+JNdn0lrPTNdSF2X942eOleSy6hrFvdMDdxTTM&#10;MS/Nnd9f1/KvRvHuvWkskmmS6GqKvHnRryfrjtmuTj0XRdTdVi06VdvG5h09aRp8KK/hg3n2r7br&#10;GlxzRtJklW5PvXT6leeHb212rJ9mZR/q8egqfTfBWkxaOf7P1h1mPO2RcA+1YOs6Br8U6tJHHMjY&#10;XcvPekZ8vMcN4sjZ9Wkt7S4W4VgNq0mmWxtbmGGbT5Yf9qPofyq9deAc3UlzJaTqFyT5ecD06Crn&#10;h3Q3ivoxa6yJMEELMOTj6VVw20LzWFxBalbC+HPLCfv7f/XrV0B3t7CRrnSfOXbjfGTlT3/EVZ1d&#10;Jr4RtNp8flpwzRDFEh0iw07NrdXFswGDG/Q/5/pUklF9Fjv7Zpk1B9pbIWTv/n9K4a/0O+u9akit&#10;LPeyNjcpJxXd2niKOTFss8LM3Pl8cj6ZrQXwfLJbtq8FlLG2M/d69+MDNVcUrxIdEN3pNh9mlvWC&#10;8KysvfHb/PpV57aGVI5LcrIwG4spwTWPGXurgrFdq/lj5lk6nj1qaO51Fr2Nr228qMHKrHzn049a&#10;BOJpq0zWcxkfaVztDcfiKh0KNriQtHZbmz+8YNyPwrbSXTTaA28nmMy/ccdfSuX1DUb7w/JICxg3&#10;NkPHyBzQtSUx2rWep6jN+7uMR5+4w5HP+f0p3h+DbqC2AgaNVXdJJyQcf5/nWjoPiKwu7bdNcLMB&#10;0PALf/qNY8F8RrzOxkt0Xn5W469fpVApHSa693Do32ozRkhgPK24IXNcjZTySeZNOskaKxKuueue&#10;1Xdb14avN9mitDN8vysvUcYzVjRvC2oxKEhumTcvzW8yhl9+3H8qARhvdXeoXccc9950ZY7V6MB7&#10;9qkutb0SytpLIQslznG5hkH/APXXYR+EdPgh8y80tWLp8skXBT8K5fxd4GihXzrS+8xerGQ9PagL&#10;qRTn0+1n0s3NvcIzN/BH2rkZNIuvtbSpN50X3vJdskYPT/P/ANao7i/1Gx1E2qjy23bFZTxjp+Va&#10;Ot6sLSxWG9VY7iGPcsi8ebx0qorlM5SaMLXPG40e2YxXPyplWib7y84rif8AhL9a1a7aOw3DzpMx&#10;bM8DPas/xtJqXia9ku45drTsF8tMD/JrtPhN4FiiSOXUm3fKBu4ytVflM/UoxaH4gvJDfyRtJsx5&#10;gwfz/WtDSYbmyu1eOPev/LRWXkf/AF66vxXrOneH4/7JVMsyAwzKv3q5C68QardH7Va2Wy5hbDKv&#10;8Y9fyqdZFHSRmXSFLwS7reTB3Z6cVHe6nNeSw2ZlMgVh5cm7r7Gs2bUVk0tgY2VZuZ12/dPr7Va8&#10;MQx2OyPUJGaNgGt5JPp/+r/JrREncaW2mW+iCKfaZlU7m7FueK5O+11F1hhbW67W4kC/wHHb0pmr&#10;6/eRWbRgqrK2W5Pzfj+VY3hhF8Qaz9qCM0qti4t93VaIkvY3p9Cuby7huoLl1j253D7re1Gp3uZY&#10;LKFmaMnZMufmU+taOsalZ6Jo0VnvLRq3yrjoR/KueTXtOmcGYqskhz5h/l+VUmTujoPEPwfsNd8L&#10;f2lasv2hoSrE/ejXsevP/wBfFeP3nwGTTGmupp2bapEW0fMTj0z/APqr13TvGk3kf2bLdr6HH93H&#10;A96v+DNP07xlrEmk3Mf3Iwd44zyMCp94q8lufPq6r4y+Gc/9s2azSKvGBnn2ruPAn7Y194hkjtLm&#10;+kt5I1xuhkIYtngfSvSPHfwkttduE8O2MY2SZ8xlUfKxGD+P5V5n4l/Zh0Lwlfn+zYW86R/3fl/M&#10;xPfP4mqT08ydGfX37Lf7XgXUItM8RausiOoUSB+59T+X/wCqvrfSNR0TxDPFqVpKu5wMPuHIr8fv&#10;D3gf4g/DjWm8RPJN5MeXVORyO2Pr+v6+xfDP/goD4j8NXq2GoRTNHANoDrhl56/5/lxVcsnIznTl&#10;OV4n6rJO9jZKVYEMvrUcd1vbcB+tfK3wb/4KC+EPFllDbeItTWHdwJZsjPTivovwb488LeJdIj1P&#10;StYhlSQbkKyA59qPh3OOSlB2aOw027XIQmtdJX2ZQZrE02SKS389I8+/9avW98Avy/lVGMpdi20+&#10;fuj25qrMuG+d/m/hxTJrhSd7P196qXmoLAQkjD/vqqiSOunUSFXO2qd5exhWjQqW2/Lu71Be61Ew&#10;zE/zD+93rD1W7md/NiX5iONvOKoaiRa/rmbdiPkkU/w9AP8APpXn+t+KL64m+zqwkWTd5KKmWcdx&#10;Xe6Z4D8QeK79IPsrLBIMySSIePerUvw48J/Du4j1jUPEdq11NMVs45vlQvj7o561m5GsZwj6nmvh&#10;j4Qan4zf7XqEk1rpjKzMkxwQvtkfWus8R/Ef4Q/CXTrjwXbm4s9QsY7aaWzuIV8ySGU7I545cHeA&#10;3XOcYrz/AOI/7d/h668CXVlbRR292sF1bXywvwm0lQ6nqOR/nrXxf8eP2jjeWQ8RSeLlmuF0uHSr&#10;qZpNzRRxDcF7/PmQduM5NOMesjXlqVPj0XY9M/aS+N9n4w1K31u61tluLTzI5UhlLgxkYxwBz8ww&#10;O2D6V4HejxH41+J2lmez1xrPUbr7PcXGlKyxWZjTywpbBxyWwQp+ZQSG5B8V8TfHbxF4u8Tnwr4e&#10;v40e4um2yGYGRnDfusDGcfLnoc+3FfQHwN1o3Xw3GvaX4kufCusaf4xiE95fWXmJfPcPsKIgztBL&#10;k7eB1PGM0ua7sa8vLHQ7T4K+F9Vl8T3nw++HXxH0o3kmn3gutJ8S2zI10oaYLJDGgJEqhGWZI1Ku&#10;BvKgkEbnimwvbXUo5dB8P2tib/QUudYt9DjMcl1coC22AoB5s8UgSS3nyrlQV9K0NS02+i0HSYZN&#10;UXUNag8QtczNDHtexlGSl9HlsquCIpVLAENnHNdFf6dB8QtJn8WeFYZtA1BryaC+0e+ucMWNyJ3K&#10;IcqrI+JIwGAZC3B4zRne0rkcd54q1S0+y/8ACQnXNQXUoNR8OyXlmYZEiYKxtGb5SVAzJHIQTkSK&#10;Qu0k6NnqVhrPjPdo2lahtuPD8cj6XNqCEW19bM6uBE2OGBdQ27H7gHBUDD9A0nwe2lRX/wAS/Dcm&#10;l+J7S8t7rTdS0ovGl5IjMJFMe37rC5ZtvbzGKkDGW+LPAF6PE2qeLPD+lwrLY3Vrd+GbqxmG2KNw&#10;8EyN83A2jv1ed8ccVRLfvWOd+JHhzWLTxJo9td2UfnW9zJLOrSKtwkMp8uV1VtvmllMhxyfn+6xB&#10;y/4W3epWXjPQ7TSNA0+88Out1ExumK/ZLryyw2I3y/M27IAHJ/Cup8Z6toXjy50LwB4wWCHUtZ0m&#10;S3t1YtuZd2QFByRs2qVfnOORzgYngyfTIfGd5rlp4Zt1WHRbS6tbTzZI2+1biJCy5fDAkL9wEkH0&#10;IAV9nU9o+B3xespr7PiywvpJpNq2ZbDxSoi+WWxnAJOD8oHb6V7GniSy1h4b2ysYzYqg8uSWTzM5&#10;6cY6Y5zzXzd8HtU8H+I7Gc2uq3F5NY6teWupQrdAb2BJxgIuxgWA7Dvk4yfovwppOo/2DY3EL3K2&#10;Elvi1mkK7W4BBIOCDg4ORjjqKEcVZWeh6T8P/FUGkXkFs48y1Zchv7rZ7V6TcXkdzEt5bOPKkXOR&#10;zivHbXR7GLUoU82RI+DNJE24LnrgY/8A1V6p4V063m05bW0uGljC4jyetc9aPU1w8nflLVtZQXhX&#10;CZY+1a2laR5UgRYt34dKsaH4ZlSPHXPYdq7Dw74XKsskgYe1ccpWPTp0+YpaD4cabEjJt/4DXV2W&#10;mRWozIB0qaK3t7OMHFQTXm9sA/LmsOa51Riok0l6qZSMVm6ncbxnOPxqaR48ZBNc54j1X7MWYc04&#10;q7FKWhJf36BDH5prA1F98nLtioG12SY4B6/pS27tI2ZnzWiVjmlLmJ4NO3fNsG39akOn2sJ8wrVu&#10;2mtiuMFvxps0uThR+dO+o+VWC3WJ/kC4/ClkgMJ3DC/Wm2zOzbhReyYXaOeaWtwLNthl5XNKsZ3k&#10;lQorNi1dbfCbv/rVK2sRGPf972o5Q5kaBuIYT+8fvUF7qkcab4j933rHvJ5r6T5DtBarEVsIIcSS&#10;Dn1NHKLmJhrEcgzt3++Kq6lP9uh2Zb1xinQw284YK/zdaa1lc7tsa4X6VRDuzCfS9RT/AFETEe1F&#10;dTYG3T5ZfpzRQHsz5BAG0Bv5Uu3+Ej6+9Jhh0HFA6HmgQ8A4+9/9ankgdqjyDywqTPfHTsKAHR4Y&#10;EE59amjTfy1NjB3cipk4oRLJIoARyMCrUMS9DVeIhuN1WYiAcfzq7ESuWYYVB/WrkKKDzVWI5bBq&#10;1G/cHtTJLcG0HkVdtWCHGPyrOhbGOMVdt5O/eq3RMS8NrjHt0qtd2oYHA96mgkLdalcK4547VLKj&#10;oYrwmKTY2aGi3jGMmrV5D8+NtQxYK4b6VhKJ0Rl1M2+tsHK7qpD90+QK3bm38xelZN9amJvMx/Fm&#10;uaUTtpT5lZl4MstmFY9KrgfNk0WMw8rawoLbT19qtbGEo8shwwq9acgx1pqkDqKdn5vu0yRRnrT1&#10;I6g0zI7U/epbFAEiAE8N/KnYyMjqaYJFPNPWQdP6VAEiYxinbeOP1qITZ53Y/CnCU5xjvSAlXaBz&#10;j8utOAwtQ+bxx19qc0x7n9KAJFXsTUgx2NV/Ox8uc/1oNwqNigCxgZ5NO3Drmqv2oZ5PA4pv2wdV&#10;OaQGjEm4ggZO70rrPCl2Y1Vc98VzWlJ53Na0MzWYHlnbW9E56zO0l8RLHGsaPyBUNvqzyNkvmubt&#10;Z5J2yX+9WxYW7u4wK6OU576mobySbipILIzHBqSw04jGf/1VsWdiqjlahmkIt6szW0VWTgVWl0UZ&#10;wY66lbTI6U1rBSfu1BpynMR6Fu5C4+q1KmgqF5H/AI7XSR6cDyBTzpw2kf0pWKVM848Y6CDbMdte&#10;W6tYGC6kGOte8eL7AfZG+X9K8d8SwAXbKBznFeJmkfdTPfymXLJo5d7c5zXefCg5k2471zBssp07&#10;V1fwwiaK5w3XdXlYL3cVE9fHSjLCysewaVaiSJcr/wACq8dMBGNv/wBam6Em6JcjtWyLdSPu19bH&#10;Y+PlG5gS6UpbJjoTSgOgrce0DH7o9aVbIddv6VoZ+zKFlY7cYX9K2rRPLACn60yGFYx0qUNt5FDZ&#10;UY2LDXKquN1ZWq3oKnBqW8uwoKg1j31wD0b9aFEU30Kd0/mL1rmvEUeEYGt+SfORmsHxLKBE3NVI&#10;wex478Srj7G+5TiuP07xIHnVA56966b4vSlbdmHpXieneKtmqND5n3ZMfWvHxEuWpYl1uWNj6d+H&#10;N8t5Euf/ANder+GIgxH0rwj4L6l9ohjwete9+FBlVYV6FFXgjOjUc5WOu06L5F4rQiA3Zx+lVdPU&#10;COri5HQ1R6UR24gcdKMjof8A9VIGJPFGT1H8qDS48MM7jTgTmo8+ppwOOM/pQUSZz0pAADxSK24Z&#10;/Q04Y6iiwAOmCKM80UVNgE4paD0pCD1BosAvFN2gHINO74ApBg9qVgFOfSj2oz70Z7AUWAOlAOT0&#10;o9qTjHNTygLgEUyRM/MB2/OnnimnNLlK5iFoz2prKGXBHSrPBGDTGj7g9qlxRVyq8RAznNMZQD0x&#10;VoxHstRvHkdBxWMo2K5iH6mjd8uSaHQ008DBqShRg9TRTQTjNGTjAqR3HYxQB74poYnrTueuakQc&#10;DtTkBPGaQHAx+lKp9RQA4AZzTgDjGaaOeaci5oKDbg5z1p3AH3qOQMUAbhj+dBQL6E8U0EA8inBC&#10;o3ZxUb3cEC7mNUouQEgTHJbH1oa4hiHztWTqPia3twS0o+WvPviH8fvB/guzku9Y1uKJU67nAFax&#10;pmNStCnuz0e91+3hX/WYrk/FXxV8P6BC1xqGqxwqoz8zCvgv9rP/AILS/Br4RW1xZ6Xr0d1dLlUj&#10;hfPNfmT+07/wWl+Nnxeup7HwdqE9hbSMwRt2D+n/AOv+dbxprocsq1Wp8CP2M/aS/wCCoHwW+Dtj&#10;cfavFtsZo1JEayAsTj61+aP7WP8AwXc8X+K5bjRvhe+2NsgTbj0zx+NfnL4x+J/jnx5eSah4o8TX&#10;V00jZPnTFhXPtqCRNw/fq3P+f8/Wto0+4RwrlrUd/wAj074p/tM/F34walLe+LfFs0nmtuaPzCF7&#10;8VxIvIR87uzsPU1hSaz8uP4f9qmfb5XfO7tk/wD666FFR2OiMIwVoo3J9QjfgSE/5/8A11Xa5Z/u&#10;v81Zf2nOGkVuv9ak+2AHKn/gXb/69BtF2Wpf80IvzHv93ApXnCnAJC47n/PGKr2UF9fSrHaQsx7E&#10;etdp4R+DHiHxBIpntX2scbQvWqpxnU0irmc6ii9zkVE9y3lWqsx+ldH4b+GHiHX5UHkthjyMHpXv&#10;fw3/AGVZpHjkm08IW6ZHX/P+fb3v4d/s02mnrG0mnr9PX/PpzXqYfKa9XWWhzzxMT5q+Gv7MFxcK&#10;slxavuz/ABDqPy/lXvPgP9miytFVpLXv/FH0r3bwz8JNN01VYWirtwOF/qK6i30SCzGEhXcv8QwK&#10;9rD5dQo6nHPEdjyK3+CVhaWYH2Zcqmd2z+XWuF+Ifw6tbUNth3HOeBX0nqVl5quoi4x+VcF468NL&#10;d20nyfezj0B/yK0xFGEocqRgqsuY+U7jS/7O1BiI/uthcrjtW5pUyPBsK/LWt4/8N+RcMwXGWPUc&#10;j/GuXsppLeby2PsAK+Rq0/ZVGj06VTmjcuavZxyIcD+H6VzeqadE24htvf5a66T99ErLIp4+XH0r&#10;H1GDYWOMfTtWD7m0ZHnus6MwLEpjHoPr/wDW/OudvrOP5jIp6dl/SvRNbtQ8e5hyeML2rj9YsmQs&#10;w/CmpHRHU9S/4J0ftPal+zF+0FZNc6g0ej6pcLFcq3RWJADcdK/og+BHxOsPHHhWy1qxvVkjmhVg&#10;6t1GPav5ZdZilR/PiYq8ZypHXPrX7Af8EPP242+IfgaH4Y+K9WLapo6rDtkPzSJ0Vv6Vw14ctTm6&#10;Pf1OWtH2dTnW3U/XnS7lbiFfmq0QVPpXMeFNXS5gR1bPvXUxMHTcK55Kx0RfMhnt/SnKD0BpxTcc&#10;9PpQBgYU1IAvXAp1IAOlLQUhR1p45+amA+tPAycEc0FMeM44NGPWl6UnPpQSGeaU0ZFFAAPrQMdS&#10;KbgjinDpwKYDSBj5qCBjlqX8aRuvSkAHP8NAAx7Uo6cUvUcigBOnApRnNHNAoAD61RvAFXzGFXmz&#10;jgZqjqRYwsBj8KpAeU/GT4j2nhizZp5xGeg3HrXz34v+OUbhliv/AJj/ALVe6fHL4bR+NdNmtJ04&#10;ZTtxwa+Ffjh8LPiZ8NtSku7AyXdmGJUHO5favBzSWLjKyWndH1fDNTLHLlrytK/XY9AufidcNLvN&#10;82f96r2jfF24tH3fbWP1P/16+Y4vibre4w3sUilezZ4rR074kGZwrzbT0r5rmqU5XVz9JWGwlWFt&#10;D7R8H/H2JSqS3H616d4Z+NGmXoVPta/TNfBnhbxdqmrXkdnpYeWRjwq9q94+Gnw18aalGlzf38kY&#10;YZwmQfzr18FmOMlLlUeY+azbJ8tpx5nKzPqvTfHWm3irtnVvxrSj1KwuBuUjJryDQPAeq2MasdQm&#10;Y/71dPp66xYYBlZgvrX0dKtWl8cbHw+IoU4SfJK53Tyw4yoqvLeyRn5DmsG2168jGLiE1Zi1u3kO&#10;1zt+vat+Y5OWxprqhBw6cVetLy1mGZBWKklvKNyvU0e5fuNiq5gNiZLKQcAVCbC3cZ2VSUXDHOeK&#10;WW5vIVwh/SncRJPYwR87FqNPLiPCVn3epampy6ZqD+33U4miI/Cs+aNy4xubMmpLCvC5rO1DxMsA&#10;O6E/hUUetWcxw74z609rWyvBlSrU+bmWjGo2eplSeOLNH2yxlTSp4x0mX+Jal1Dwda3fyLGtYuo/&#10;Cy4kH7mRlPqprnk6/RXOqH1V/FobKa7o845dalEuizrgOntXCX/wz8V2xLWd+6/73NN03wj42WdR&#10;dXvyj+6uKhYirHRwZs8NhZRuqiPQbbTNPmOYwtbFhotpGMhK5/wz4d1K1VfPnZu9dIsc8K4BrrhU&#10;ly6nBUp0+ay1NC1jgj+X9c1pWs1vjBx+Ncy09ypyW4py310uMPWntGYujE64SW5HBH51G0cbZIrm&#10;U1m5TgmrlvrLtwxqozM3TiaU9qhGVNVhaqDnNQS6qzHk1LbO9xwp+lVzGfJEmjjjU4Yinm1hPIeq&#10;tzFcR/MAaovqlxat89HMHs4s1XtQnWoHiTPNV4NbWUYqTz/O5Dd6Lj5EhzBV6UhOTj37UqwO5yDV&#10;iOwb7xoHoiOFcinSYXvUzIIRxVO6Mj8LQLmuNluFHH86jN0Oik002c7tkipUsSONtAhgndjnFWIp&#10;G6lvrTfshUcio5ZRAtNBykk82E5NY2san5aZVqXUtZWJSDXH+I/Eigsgk9qUpKO5UYOWw3XdZJDA&#10;y1zN9rBR9xJNUdX1m4dyQ5/OsPUNRvJFZkBb6CueVaz0OiOHl1OntvEao/EhFdPoHi1cKjSfnXid&#10;1r2o2chZ0bHTpWho/jwJIFklx/WtqOIjLRnPiMJO3NE+grXWYbpOJR9M08zgd68t0Lx+jbcS/rXa&#10;aTrovlU7u3510aPY8/WOkjba4zxUb3IAqrJdKo3E1Xe738qakC99pD8A0onH8VZ63QVuDTxOG78U&#10;Bc0POB5zQZxjBNVIrhe7UkkxByDQBa83nk07zgRjdVEXIYZB96aLsK33qANBZgDkmnNPu/iqj5+7&#10;kGlW4IH3qALqTBe9OM2f5VRM5JyDThccUAXo589aUy+hqgLjnrUizdi1AFpZV707zSCAKqrLubGa&#10;mWQZxigCxGd561bk8uGBTFHvX+8fvE+3tVbT7eRg1y6/u0HX1ovdeghQzOq7VXC8VcYkylylHVtR&#10;W0HmXT7WP6V5/wCP/iRptiJI4bgblXoD3rnfjN8XpotQ/sfTp/327LY/gHY15umn+I9Vl+0SlmE0&#10;m5pJG6f5FdMIHPJ33LXivxxdX80dsjkvJyVXoP8ACqVhJfTEz3bZA4GV/lU66dZtcyPEh/crtMmP&#10;5f41JdTRWtotmjHc/wB7bWhXu2skZPiZRNp7xxTsrFcnH0ryDxFcz6fILS2k2+Y21j36816tr0k7&#10;ptVT5ajDYWuJ1W2tZ9Q810jRYz2Xr/8AXoZ0UXyieFLGaa3Z3hY/LhWftxXI/EfUG07/AI8rrbtb&#10;5mVOg/WvRrLVtFg0Y2NqnOCzFuPzNeYeP783+qSW1osYjXj3J9APxqSqTvJtnmHiKKbVN0l7ukV2&#10;AwWxuPbp/n+dXvD2jNYWXnSrCrSY2x46Vqap4fNs6veRSDcPlj29z/8ArpsFobSWMjRwVPAVuo9/&#10;zo9Dq5tDl9U8OXhuGe7Zrpmbeqg/KPy/GtG2g0fwtZC61SX96w+VFyccdv8AIrT1jV9T05T9isbd&#10;pMDaTztH51w+r6nr2uXqwS3sJVm/h4C80dB6yJ5PFVjqF5IZ9amitl+ZlZfu1hal4z8N3ErWsGrX&#10;DRg4MjZy3t7f561rar4antNJaWTULcsykEADkVwVna3zXsk3m27Rq2G3YzQNW3MjX47fUtR8yy1i&#10;URs/zMy9a39A06G3hWS11SOZiceW3QH8/wDP40urubiEXEOmQfKnBTAzWNY6vFbu1vLYhJJHwCG6&#10;elSS/eR1OraxNpj+RcaZG8MkY5jbknPYcVX8MW2i6neM95aXESx4K9l/nXN30EzKbq3vpI/mJKt0&#10;+mKsR+JNdtYlWGeGZV5LDg+9O4cvu6G944nj0ayZLK5hWSQn5CuM15vY66La5klmsdz/AMTDqV7/&#10;AK1p+Odbj1eyMs1myzRj5WTOBXKacilVnttSbcv8Ldf/AK9NGdjqNO1UajqPkpevaptzhsnkDvUn&#10;iu+1ieBbOIxXUZztkTrtpmj219bwDUrmySZHXOOM4rmvFHiSytrhiszW7bvmjbj8qOo9yHS7WEa4&#10;tzqEU0Mqt+7ZcYNe/wDhPUrOfwy2dSAkRcbW6PxXgGj3t1LeR3ljfQ3X97f19/8AP+T6FpHi4y6d&#10;9n1DTvs8irjdHnB98+tEiJlrW9cttOvmMmjxsW53Rr34/wDr1ztz4ghujJdfapI2jbCKy8f5/wA8&#10;1J4shCQLrWmai27bjYTx9aw5dat44hFq1sknmKDkY5/L+tINTds/F5i2QXMSybct5ka469qxNZ1+&#10;31iUxtqDBjJjypBwa5e/197S5k/sq5wWbgSZ/L9ajs59Rkma71K0+0IOf3fU/kKsPNnXPeXNpaqB&#10;bLtRgFljz8v5Gt7RbSR7BrkXG52XP7w81zPh24gvEUwyNCvUxv8A59a3v7Y8wLA0KtHGu0tH8uB+&#10;FBDJLHZa3Pnm3a3/AOecsfQcV2eg+LbHyvJNwtw2MOzNtPXp3/8Ar8V5obm7uLjyYbyRRkfuZl7Z&#10;9a147GWKJRJbNv6s0fOaBnS+KfH2nJKpspntWU4VWXgj9f8AOa4rxVrd7fnF1JujkXLSQgfWq3ir&#10;TpvsTX0V00jJy0bdcVzN5qk1nZC9t5DtVsTQMT1z1H4fyqo9yZaEklzFotu1xdyia3Zjhm5x/n+n&#10;vXP6vqlzrs626SO6/wDLL2GaxvEGtalqPnMjSC38wFY8+55x/nmtT4dXE0c/nGFSqsAynBwP8nmi&#10;9iLXNnw74NtLXyri9SOSHpJIFzt9j/n296sRapbeHNSkghf/AEeSQBZC3C56D9atazHdaRbNd2ku&#10;6zk+9Gy/d4rk7qG5kEkT3CyQzL+6YHv7+9C1Ejc177DrVwtnfHcqrut5V6n/AB5rP06/spZVgBxc&#10;Qnbj19qr6BoGu3IGmzvskQfuZM9c/wCf88VFrfhjWdK1SK4ZGS46N8uA3/16fkM1NTv7SxLagZVZ&#10;JmxJH6AmtFdas5NOaOJ90KxZikX+Fvr+VcnrOh3E8EWshN0ayL9qj9P89KtJd2+lRNofJhm5jkHV&#10;fxp3IZo6fI/iKSTR9Sl2TFG8l8j5j/nNZ1tfxeFrp3hu2WZXw5LYLHOMfhVN31LbCltOy3EWR94f&#10;Mv8AX61Hqmg6vrmnr4kSP910kOMHP0P40rgbyaleavdfaGm3wyRtujbs3rWb40snt9Mtb3TVzJKx&#10;Eqq33cH6+9WPhloeqazdtYNuZHbMbMuPm/u/5Fd1c/D2SC0kuL4Ddbt8qMCQR6fyp36F6HC/DrSN&#10;SOmTahqp2sc8H+L0+lemfCSbTNJ1ueW4Xaoj83cezDtXMwWrwyz23ktHA4yuV+6fWrttefY4ENs4&#10;3SrsLH26f59qZEtVY6fW/EN5c+KVurW5WPzHYna3t9etbfhW+02Pxda3OvWrMw53qdwIz3/n615h&#10;Jp3iGXxFa6pG7eWsm2Rf6kenausuNdFpfQ4i3bZVX5T8ppu1kSo6Ho3xc0zw14mubeKGNFt49wZd&#10;uCGxx/n/APVXnvij4U+GHs1g0XQFupHGTN5fzDnvjtWT8S/FWs+Ir+G1trtrfy7gbXjbAbA6n8fW&#10;vWv2ftf0cyx6T4njXekBZG2D7vbn0/HNVH3Yoy5ZQjc8Lufg1qPh/T3v9ZkuI90bSRiMfxfwgeg9&#10;67D4B/ET4tfCy+/tF55msQu9YJHOCOw/Lt6V9WSeHvhf40s20u6itzIy5UbRnp0rxP4l+C5PCvjK&#10;EW9oJNLVhIv+wuOSfXitFIiNRSumfQnwa/bhiv8ARZl1/SmVY2A3E/w46/nmvXPBP7QPw/8AGllH&#10;cWGtRxv1aF2wyn0Ir4Yv/H3hXw5p9w+myBj5RLQopO4c449ufpXnWlfFDx34Vu5PGMOl3MUTSZhb&#10;BwQOmBn9P8DRvsYyoRqarQ/WOzGn+IYlntNWixgbtrdKoa/P4Z0kAan4hRF/vbhgGvzf+B//AAUl&#10;1iH4gL4V1iORbaRhGHzwrHj8sVtfHX9p/U9b+Fup6h4X1qZrmO48yT5vmTkMe/TH+eoqtt2ZfVqi&#10;lZs+9pdU+Fum3UFprHiuNnuV3QASjDfT1rF1f4//AAR8P28f9l3UM0hmKNK8g+U1+UU/7XniHxgb&#10;K5uNdummsVKR7WK4ySeMdOuPpisi4+PfjGW5jgt4ZmDTEMzudvbPA/DP/wBcipfmzWOFj9pn6ReM&#10;v+Citno91b2egCM3MNxJG8cfCyR+v5f1r5n+Nv7bvim+eM+JNdjaaOSS6tdPUbtmQO/fA5ye59uP&#10;nXSfFnifxHfveyFlzM32hRncqAcfhnj8/pWlofgnUfE95Jc3mmNNIz+Xbrccb8AZVT/P0z9KLrZI&#10;0VOnDoUfin428b6h4DuNZ8J6Q15IsZkmkh+baztvYsMjoO3tXhtr8N/il8QrG01CC9mmtft8ZvHV&#10;dgjLHDORzuPbIzX2h8F/Bug6M76TZ2/9rWOsxXFtqGl3mI54ZFT7ih8ZYHH1H4Vtaz+zbbT2yp4A&#10;vY9LGkzW89nceUUkliY/PCwIw2AGUc/XmizYnUipanzj8Lf2afB0PiWbU/EN7GZ2vkVZFk2z28mD&#10;tMhU8xtxh1656DBr3b9nbSPHmk+b4Gs763vI9a1BZ/Dd9rFuypdR/emsbg7Dz8xVD1yFYYrP0b4L&#10;eE/AnjPxFe3BN8sio9rMG2yQLhsx8nnHDqy444rvNe8Walo3h7T/AArBbS38MiMttd2tqqSW8joG&#10;tplHLbwQwz2IANHLqOUk9javNOs7q8/4TjU459F8UaDrEFvql1cNIruzOEgkzkxzQzqAhJGVIGcj&#10;r0Hhq40zxRrt9/bUMZ0m8u0WOOO4c+Sr2zjDHaBGqzGSIbTlQy9AVNO0u6+IGpabYeKbvVbLWLOS&#10;MRa1a+cqyXNurKwzhfndSrEc5xu6jIrgrXVfDA+ImnfC9tSl8M+E/F2qMtxdWdsUhN8Yy6x53Hak&#10;w3ZwwAJB4xVmfxG1qlz4v0+zMlkJPs/hrWIbiHQ9SmM85sWZBIC+SoZUWVQy4GUXqcZ7XT/Cdp8Q&#10;E+yy+Lo7i2vtQBu7L7URLp/DSKkYOSI3kgEnIAy7Lgrg1k2umW13qE3w38XamLfWLO4mhfUrWzfy&#10;r1ZJA0u8b8KGmaJz/dkSXjDkDtLvQLXwT4osdSt9GaHzNMAuryeyAWcW43LEQMFmXzJACCTjrkGm&#10;TKRQ8ceFbyDxLCLeaO4mFr5iWscWJ5YZPllQyPhsMPlC5AGOucmun8JfCXwX438HT2k8H9m6hDaz&#10;RxxwMRHGglPy7VAwNyKeTngEY5NeenxZ4XtvG2oX7SW72lvZzQRxwwuDGY5ipUAAjAVuO4ZDkgHn&#10;E0/9o7WfC+q/8JF45tLqGxh/exKYyy3NrLIqOrdN5/eRSD5gQoOSMHIDjPl0G+Dp9a0jxrDpiavZ&#10;6b4qt7Fo9TspMra6g2RgrKepKx5HXO7npmvrTwE/9pfCxLq9vI1uo/khDSbmAHc47A5wOOD06ivi&#10;7xf8UvCOma1/aunaHNHFeWkV5pd/cTx3EpklmLeWWUbU28Y5HDHqF4+iYPFsV7oNv4pe1ighvLhH&#10;aSyuNyxyGMDzgQBwx+XHTOfpQRWi5JHtfg3UNVu4Ldb6fybpmRVWJiVPrxXtXwg1WOHUjpdxqPmn&#10;d8m5eDz2+lfNPw/vr7TlbXb64kmWNgEKqAcAnhhnrkntn8K9P8DeINS07XJJNTvVhjlYSWrhfu7v&#10;4Rkf5zUVI80bHNGXJK6Prvw9pMEUHnMck1rJdRxZVOK5H4da3Pd+HoTcSs7Mv+sfq3vXQMrhmcfX&#10;mvJkmpWZ9BTleCaJL+6fHytVbzwY9xk/WmSSllJc1j6lqQjRljk/SmkDl1LF7q5Q4WSsXUbZtTcg&#10;Fv8ACo1knuX3bziriFo48qQKpIxb5ihD4dFuBtxn1om0xYjxIan/ALXCsVm//XVW81yFgVRwuOvy&#10;1RPuj7dJIjgjaKnaMOmdx/lWHN4giV9gZm78mm3PiSYQb45tuFyaA5kdBIyQWxdR26iuel12RrrY&#10;04wp9aonxfLeRGB5zkegqpD5LzM8jBV6/NVWM5Sua2oa5BgRq/41HFfK8aooPrmsW8V7m5CQyHy+&#10;M4q0+p21jabN3I/u07CubkeoKiLtOfc1XvdSu1G0ALmuYn8RTNIIwSuGq1Jqt28O2LDM3ViOlJWC&#10;5s2eti0fe0+P7xJrYTxbYmAH5if51xS3saBhcruP06VFLrMAkEMcvzf3QKBqTR21t4lt7mVlAH0z&#10;RXM2N3pse03zfe7UUWGpM+fQATg/pQGyMk9KAwY4waBgce/51KAkAKttzt/CnD0x78U0YU5Zacpw&#10;MCggmQkfn61Im4/KfSoYtueM81MhycECgCeIFV5PerMLDjPpVVcjrU8W5eN1aEluF8ZqzE3H3qpx&#10;ttGKnhJznGKCS9AxzzViKbA6cVSRzwD1+lToRnk0wLyXBHOfzqdLoH5SRiqCt71IsnYd+tAak9yw&#10;cVU3qkn3qmZ+Of51SvJAD05qJFxLwIc5VarXtruDEDmm6dcrINpOfxq8yZHrXPKJvCXK7mCiiGTY&#10;W708ct1qW8i2XTHt61HgferOJpKXMCkDljTgwPSm7T0AoB2jKj8qokXfxinhyQMcACosgY/WguP8&#10;mgCcSHGaUSkHOfWq3mFSGPb+7QZRnp9aALQm4600SkkEnvVVpsHimtPxxWYF5bgkZFNa5y3Jqj9p&#10;UcZ61G97xtDUAaH2vj5TTWvGHKt+XesuS/C/xVG+pqB979aB6mo16q9/1pv20Ftu/rWNJqoznP41&#10;Hb6kJJ1Az94Urj5Wel+FsyR81rX8ZVKy/ASb7VSy9R0rU8QyfZotwrppq0bnHVYmnXOyVSDXW6DN&#10;FIV315zYaqTdY3V2Phu8O5SWrbmuY8rvc7+xhjIyvpWlDFHWFp12DGPmrRiveeWrNnVE2I4lK80e&#10;Umcfyqil+AMbvrTl1BcfeqTS6L6xqDjbSOFAqr/aIHOajk1FCuRUtlGT4vKi0Y+1eN+IF87UmYdK&#10;9V8Z6hH9mKk/w15lqcamYMR/FXk5h70bHqZfLlk2UvsoK9K6L4fxLHd5HrWbHBmLGf4a1fC0qRXH&#10;PTvXDSpqNWLOyrUlKm0euaE/7hcdK24JECc/hXJ+HtQDRKtba3qrwWr6CDujw5qxqGSLOaPOjAyt&#10;ZbakoPJqNtUUjG6tOUzujVlvI0HWqlxqbdAeKzZ9SB/iqncakq/xU9iXIv3Go+/WszUNQ4YZ9+tU&#10;brVkBJL/AP16xNW19I0YZpSlYz1Zovq6eeRurP164863ZhXJP4rJ1Ixgnr610KXH2rTwx5+WpVTm&#10;2IcXHc8r+Lluzac3FfMN7fPYeLpI2P8AFnmvr3x/pH2ywkG3+GvmTx74Ke38Tfa1H8VeNmXPFqSO&#10;SpTlfQ9o+AfiJZEiUjPQHNfTPg+9DwIQOwr5M+A9rNbSRxgdGH4V9T+BTm2j+ld2BqynR1MsPGUK&#10;lj0TTJ9ycVeQ5FZWlnAU4rUSus9mMtBwORzRkelHAXNGT1oNAwc5PSnLkcg03cfSnZ5+7+FA4scH&#10;wMU4OAOtR54wPzoXC80FkufU0cHj8aYHfPFHQdO/FADiRnilU55zTA3PWjdnr6UASfSjPqKbkZ+W&#10;gHj5qAFbjkUucc0e+aTOTipAXoM4ooxxR1FAAM9SKDR7YooATnPSl70c46UY9akBCA3amPGB0NSH&#10;rR7YqbFXKxTB6VFJGcfKauMgbkVG6YO2s5RuVcpMpXqPwpnNWpIgTkioXiIrGUWUN5px55FN2kcG&#10;lA43GsyheCM5p4xTQvGBT1VsZFBSBRxgU5QRzmjdHGMu3vVe61i3twxzVRjKQXjEtDA5ZsVFPqUF&#10;uu7cK5bxF8RNJ0mFpru+jjUdSzivnv8AaC/4KHfBn4N6dcXWu+LrONo1PDXC547detbxo9zGeIhH&#10;Q+ktW8ZWtkjPJcKuP7xryX4vftc/Df4aafNe6/4lt4RGpZi8oGO+a/Jf9r//AIOBVkkutC+EkLXD&#10;8rHcLJ8ucdevrX53fGX9tr49fHvUpJ/FPjG6WGRj/o8cxChfTr0reNNdDDmrVH2P1x/a/wD+C8/w&#10;98FC60bwJem+ul3KvkNkA1+Zf7SH/BUj9or493k0I8SXNjZysf3MUh6Gvnk2puMzTytIxOVZicn8&#10;aqXZWBiseB71t7NdTSnh4R96Wouq65rGtXTX2u6pNcSyMWZ5JCxJzmqraisOUXjvwvUfnVa8uyO+&#10;PbNUJ5mcj5vxrSyRp6F6bV3kDbSW3dfSoTes/SQj6Gqatk7mH4+lG5Sdob+dF4j5W9y555yw3fhU&#10;qXGG+QnNS6J4X1zXZ1isbN8HA3ba9c+Gf7Lmt+IJY5bm2kfcw/hPrWlOnUqytFXM5VIw9Ty/StE1&#10;fWpljsrdn3HrivSPAP7PeveIJY5rmBl3MP4fX/P86+nvhL+x9BbRQPcWi+v3c5x6ccf1/SvobwH+&#10;z3pmmxKr2SqdwP3a9zC5LOfvVXY5amLZ8v8Aws/ZJMaRtc6d8w5BK9wcYx/npX0F8P8A9m7TNOij&#10;/wCJcvy9ivt+Br2jRfA2maSihYh8o/u1sCCK3X93bqq+gr2qOFw+HVoo5KlaUupx+ifDXTNLQAwK&#10;rYGflAFblrptnaqFgtgvy/n+lXp3QbuD71XeaHr/AN9ba6OYw5mAUtwM9aR844Of60M7b8j06U0u&#10;epH14rMohuVTbgjr3rA8QWMUsLBEPPNdQVDoWxgn361R1Gw8yPIHWs2K3U8F+JvhgkSSqvynO35a&#10;8Z1fTzZXzOU/TmvqLxv4fS4gkVlzxnd0/wA814X8QfDMkE0jIvqc84/KvDzLD6cyOnD1LSsc3p12&#10;sqqjyemA1GoQRum5gemOcf5/x/ln2ytbXXlse+d2etbKKl1bfKvPc/0rwz0TkNSiG1i0e2uW1q3B&#10;DuvUfexXb69aMoZz2/u1yurQFkyAW4P8NQzeLOD1qFhlMn8MV0X7Jn7QOtfsyfHrSfHmnXLx2bXK&#10;pfRq2AYyRz+FZev2gCsQPw9K5HW7FZImcH5h6U5RjUi4sJJVLxZ/UV+yd8cNH+LHw90vxHpN+s0d&#10;xaq6srZ6ivoDSb1ZogC3UV+GX/BB79uC4tZm+AvjHUz51ng2Bkl+/Hnpye1ftT4M8QRX1tHcRSbg&#10;ygrzXm2esXujnoylF8st0dkQD1oB9P1pLd1ljDLTyM96zOwQA5yaXrRjsaOtBSHAe1SKOM4/SmqE&#10;J5Hf8KcoG3pQSOGaQZ70oHGDSd6AAADkUp54oooAT6igkUvQcUc0ANOemaccdDSYIHWkHPWgBenS&#10;l7UAYoHvQAClC55FKMinAYoKihpGKo3wGDxV6TkcVUvVBXFVEmZzmt2kc6MGWvMfiP8ADnSNftZE&#10;ubVW3A9Vr1jUI8hgR1rmdctsgg+9acqlozllKUdUfG/xN/Zm0N7uSS1sVUNn7q15N4h/ZPvLm5zp&#10;0zQ/3mC9q+3fFmgieQkx8bqybbwjaSqfMhGawrZThsRDVHpZfxBj8HKyk7HiHwA+BeneD0WS8PmS&#10;7gXkY8mvftP1rQ9DtVRnRdvQcVwnxJ03WfD1jJeeHoz5gXpjrXgOvftC61puotZaxDJbyq2D5nAJ&#10;rxp1aeWP2aj/AME+4wNOWfLn57vt1Psyy+IWlSHYAv8A310ra07xTpFycM6ivh7TP2h7gED7Z/30&#10;3Wul0v8AaIvcYW7+p3URzqjH4jatwrWfwH2lBdaTcR/LJH+lV73TrOYZicfhXytpH7SWqgqPtTfn&#10;Xa+E/wBoyW6lWO5k68H5q7KWZYWs7Hi4rh/HYdXsexS6fqVq5NpM34GiPWNatmxLBuxWf4c+JGk6&#10;nbK8kw577hW7H4h0a4GFnTP1ruUY/ZZ4cozi7SRLZ+KnVAs9s3HX3rSs9ctJ+ZF/SsuObS52wJE/&#10;MVegi08J8rCq94zLV1dac643KKozWdlOMjBzTrrTYZlyj8mqcuj3UXzRSnj0NTLm7DRDe6CrgmKs&#10;m4g1jT2LW0r8dq2kl1CA4c7hUn2lZBtmirPkjLyNIyaOftPHOqWcojvLduP4sV02keNtPv1CkHP+&#10;7Vd9I025+Zk/8dq1p/h6xhk3Rr/3zVQjUj1uKcoy2RvWxsbyPeE6+1NlsbSI7/L/AEos4VjUKtXG&#10;snmWrZncpx3NnHwE9qmSW3nHAFOXw7I7fM+3mrEPh5oxjd70kpBdFV7GBvmFRNZRjjFag0p4+vSk&#10;axYL/StOXyI5jFntougH19qktLJGarV1pk7N8i96ba2VxH/BQLmuEmlAr8v41a063MfU1IsU2OlS&#10;RRuj5aqjoS7dCwbcyLnFUL7QRMMgVejeRTgVOjFhkirI1OWk8NzxPlM1Nb6fcIcGujaJGOWWm/Zo&#10;/WkO7M+3tnUZY4q0kLHirCQxA9Kk/dIvSgkptaM/BX86amlox+YVbNxEO69Ka19HGMhqAsMXTIwP&#10;lH6U4acmfu/ypp1qAcFuajm8QQKOHoAkmskRdzCsDXP3SnaKt3vieAcbsVi6hrMEw5eguKOQ8Vah&#10;dRBljFcVdi8uZC8jNzXo2owWd1uGAaxdS0aNULRotY1Kbl1OmnUVPocW2nxE/vatQaPp0iYkKiq3&#10;iQXFiWdBXJah47k02TbL2Ncsqkab1OuNOVZXTO0vfBWmX8J2oGP865HxP8N57UtNaDHernhn4mW9&#10;xKsTzD0PtXcWU9prNvgnO4V0U/Y1o3RyVVWoSszxFtU1LRbgRXBYbW616x8OPELXmnxuzfw1ifED&#10;4bLeRm5tl56/LUvw4sZ9MtxaXGdy1dPmjUszjxHJUp36norXjy/MTUTXeByaq/aAoxn8Kgecuc5x&#10;XSecaKXBcdfpUyXJGATWXHcqpxk1YikDc0CNBZmPXFOa5UgAHmq8cq4waa8mGoHckM5Vs5oMu5ai&#10;Zx3NMD89KBFmK6dTgv8AnT3uSelU92DyfypwkwOtAFtbrnG6ka5cnINVM/NwadvUDB+tA7svRXI9&#10;aeLgscg1mpKWPJqxDKFGc0D5jSSYCrVqJJ22orN7KKy7eUu3IroLeRrDSllY7TMflX0X1qoxu7D5&#10;iW/mS00pYZjtbGWUds9q8+8ZeJ5LeP7JC33jxjtWh468QyQbjbzfNtyvzdK87vtVurmcoU3Ko+aR&#10;m6muqnDqc1SfMzn9V0Oy1LVX1W8jJZmA6da07mziW02Bdsca5Ve5NWZY4mwoHzIuRisPxBrT6Ja7&#10;NnmTSfMw7AVoZay0MrULIK3lSTeXDI24jPX6+tZGt63ZJceTGM+WMKzVzus+NNSvtWk+fITIVVX5&#10;VrIS/N5cs13fGUFiWSNu/Wg6Y05bs3tZ8VRJCzkqdy4VRXm1zeve30m2dY1aTIYnn8Peug8XXg/s&#10;h4LSJYS4xuk5rhxpd+szEQSXZ25Zm4Ax+FQzopxsrly8dd7smpySxpwVjJwfrXIXXi6C31Mzvpnl&#10;hT8puMYI46Vr6nq2qxxfZgtvYxBSZD3NcTrumabI7atqusSXBUfIqr19sUjojFPc2NX8bXOrRtK9&#10;/BHIeE8vkgVy66pNDeyLqeuTSlgNqpnB56f/AFqo6fq2j2jySpo7SyM2V3dvbn/PFZer+M9Zh1BL&#10;qx0NFk6ZbjHoKDRQ6I7DUn0xdJWKWym2gbifUmuJvby1hvvLawaHtkKRmtjR/H+v30DQanbW67T+&#10;5DY6c+n0rmfFnizVvt29LWFsHORx+H+f8aAipdS94k0+G70dSljdfdJ8z+76fjXDaf4Ht7u/ky91&#10;GucjEhwa6v8A4WD4k1K3+yyCNl288+1TReNL1IPJayjZvUd/X+QoD3kcL4l0ybR7MiHWpI12/Kxy&#10;ecfSuZ8OXPiTTdajkhvI5vMfPLcj26V3ni/xRomp2JttQ0NmO0/Pjpx/OuFhtNFEjSPNPEy8KIz2&#10;7UCOp1fX0Ecs+o2Yl/dk7IwMd/8APNcM2q6dqmoLBb3U1o28naxwa1t+rXdrusrhWxkBX/irPtmv&#10;21BXudGWZg3zMFyQaBbIm1q5vrWNja3yXClfuso4rL0fVbSCZrfUNPYfN8u33/nV7xlplssbSWUj&#10;Wx258oZGK4W6vdShiWSG5875vu8DFP7JKXunpI1azlt41sr7bj7wLe9YWpaO2oGWQ2izM+f/AK9Y&#10;v/CSwvB5Mlt5J28yDIzU2ma1Jbyr9i1ZmVWH7tu1NGfvGh4W8K2gUyXc8lv/AHdq7R/nrXXWOn6x&#10;DaeZYstwsfK7sZP+cGl0cT3lvHNe6eDHJ951/wA/596u3R0rS0ea2vmt23ZUMfQdKkm7erMPxbfQ&#10;tB5F/E1v5a4ZugGOteX6nq15BfM9tfmSNm+VWPSuw8UeM5pZ5fNt1nbBHb868zvD9t1aSQP5A352&#10;r/ngVUSompf6q91iCS0ZWbjzFWuu0G1gtNPW4j1PEiYLRtj5uPp/n9ao/Dvw9dS3SwK63CM3Ge/t&#10;XpWv+FNHTTliubBtyrwwXGaAl2MPTZbm+gjdrRGjkYZZepGK3l8OPaw+bYSvGpXjK8fyrm9Jtnsp&#10;dlrelVU/KrDAGOwrutE8XzNp7W95ZRzbR8xXGfrRckx9L0uS0m+16jZrcr13LwfX/Iqvrmv2v2r7&#10;NpkrwM//AD07+1dBqg0ibTftdjdtDMuSY2z81cbc3zytJdagiyRlcbgOR7/yq1qQ2Z2vaxebJILy&#10;UAxr8kqnhuOn5V5t4r8YvDe/6NhcR5kTPtitD4ieJ3j87T9PbKjd5bHqD/nIrmtD8E3/AIkmivLp&#10;2WT+4y8Gr91EfEzU8NRzazZLfWbfe4kj44rVWUeFEGo2o3ZbEqntU1laW+gR/Z7ZNsiE7l29fwq+&#10;dPs9btGvUiVgw/0iFl/Xn/P5VmUZcvjC81mN0il3W8o2SY/z9fzqLw6stpqA0zVJC8Lcwt/dqSx0&#10;pNHv/JjXfaTH5vVTUy6HI+tnS3H7uRN9vMoPGOxqgOpjnOn3awmMDCgxscfMOtS+Mtf03WNGW7ii&#10;xcQn5o9uOn+f0rPdpJ4FhuXH2m0+VTn74z6e4qxruiW8GlrqtrP5nmL++j9Dij1J7HPWGqRz3s7N&#10;/wAe1x8pVsYH+FO1jSLCO3a08zczKTHJn7vpTdK8NyyzqtuT9nuiNrY4Q5qzrenvY27aJeArPF80&#10;MnXK44/pTG9zN8M6U17LFdX8myW3bDbm6gZ5969M0iPwtcaQltIVWOddjKoztavPQo1C1hvrfco2&#10;7ZWXoO4JqxoSyaXqTRz3e7ewMftzS5SXHmOu8P23/CL6i0FvCGaOfePl5x6102s2t9q5F5FIfss8&#10;YDFcc8/5Ncm2rzRyLqLrukh2iXav3krYh8QXH2NrOE48wb4TkkYp6gOurPT5bRrdl2zQybZGYdqw&#10;9VtbKOzuBaOsiwsHjYLnvyB7Yp934ktYhJNPMQblvLkLHgNiudt9euJp1WOMtEty0U2Rjj/P60xW&#10;N0XmpxW9xMi/NtE8cmeo9Mdsf0qtZ6pfXOoJNOu6OaPcvGRkDrW/oGms2nwrcECS3UrIvqhJ/TFa&#10;Gj6bpeny4lCyeXJkdDlT17/ypp2A5v7HJqmoQ6h5e5EIM0frGSPm/Q16Bo+pRaTd28StuELeTIcD&#10;DRkcY+lc/q1/o1rdxxWcG3yVdMsOqtyM+1U/DerahcahNFefN5ZAlXPHI4b/AD3+lPzJZ1OseIfG&#10;qXsF9o080UMe8Nsz83sa6fW/EOoXvhBl1TUEnuljVWb1GOD/AJ/xrnNe8d2UXhg6FZIsl1wAyqAw&#10;6Z/DFcppPiDU9H1K3bVF86OSTy33YwO+4jPT/P00WqMZLmJvAeh6tea5JqmpxOzRSEbWXGOD69VN&#10;drp0uuaxptwJ/D8P2eGXbcJCnC/7WOx/nVzRNZ0y9163tls9rbcSYH3/AH/Af54rc1DXrXwcZNF0&#10;iRZvtEapKu75mRs859Qap69DGUpNnhmo/AfSr/xFL4t0a3WNo9xlVRyG7j6/5+nT/Db4K2WvW91p&#10;CakHa+CjbKc9FIB9gc/pXpvwog0Ka6u9N8SxBWYbt27HzAdevcDr7fWmxr4d8Ia/NqWkupS3O75f&#10;7o6g4/PtR5BKctj558dfsdeI/h/qP2uyszNbzXQCyIvK88fhg9f69NC2/Zt1i5tEa2u1jk2hgsq4&#10;+bDfN1yPp2FfaHhPxF4G8d+G4Rf3satnHzsOcEcj9D6/zrlfEfgPQtN1qGWyu/tEPm/vE3/MnPyn&#10;Gfm6Yz707X0M1iJN2kfPvw++ENt8PjNHrtnHqF9dQuNjN8rehz0Bxg/iOucV10fwy1++8IyJpuli&#10;SGzaK7a3hlMc0GG+ZlI64Hb0z6V6B4ji0XTbHy9N0Zri8smLfu1LF48Y/kP1981m+EPEOqDUV1O6&#10;h+x2VxCP9BZSZtufbORwD69cU+XqHtJS2Gap4On1K/S+04LdRrN5kMi/6yykIHcdTnIOOo9jXT/D&#10;PU/Glppq6Z40nt9YS82iSaxP3Bhlzg87g20/j+A5PW9Si8Jaytvomn3Cma6Eiktzkjnd7YzzzyMj&#10;qDXoXwY1DU/HegNpvip4bW8t2kFve2mHjdVwVDYHDMCeecEfSjZGc9Kd2c23wigvbO513WdCjumY&#10;Rzeba3DLLGqv8rkZw4HJx06iud8aDUfCvibQNa0ay/ta7hj2wbEJhu0XG+FuThigWRG7EYxXrU+v&#10;y2zXWkW1y32rSZT9nkjjVJLiKSMkxn5Tnn9Rz1rhm07S7zw7Yw2twt1eLJJ/ZcelwHbLtbc6nI++&#10;hBIHJVl7jNGr1ZcJPqYGhw+IPiD4mg8S+IdJ22LakYZLezm2fZ4kYmG5ZFPAZPMRuozkccmt/wCI&#10;XgX4f6l4fk8CXE6wXsN1DDCYpEuJI5HRY8xkZMgRZBMjbQcb/Ug8DYH4n63qFwniiX7CNQV4Li4s&#10;bZpIT8xBbauAvmIx3dMMuQR3wv8AhVyeHfCv2/xhqUNx4g0u4trjQNcsL+TbOnEVuhGfnf5PKIIb&#10;Bbtiq2NVHVan0Td6FYXvw9i1G08Xx6x4k0uS4OvQ6TIy5lfYDKEmVSJBktj7p99wxzc+q+JNbeG6&#10;vvE09xDqWoLPpawW5HlrJAiMrA8LvkO4nGcqQOMgs0fwx4k1zStH8TWWs6f/AGlrlmlzYzPkMfKc&#10;M1vMSpYnaJFJzyFJxxXa+LrPwvcact74bdLVNPmklvFWT908UZjncqVB3OWQ9MAHfkZUihGN7aHl&#10;GpaTrPgXxg2sNbXSW1nO/wDaDXVpt81ZsKmVGVKGRoznI5UnjadvH6lomoeO/Gfh42nhm/k8M2d3&#10;dR6xZyWJVQyQcAKSrB43jwdpwSyHI5x754w0/wDtS3j0uS4t7mWBd325mIkmjRtqRFuuGGNzHORu&#10;J6V5/wDELRprvSfEnifwZcMsul2sbxWar5RmhLIxkBJyMIjhSVwTxnsQ0jK+5y3w5GmS+J7iXwzd&#10;TXGj317NZxW2oRnFuu1pRC4z8rKCyE+xA7E+/fDzWtH1/wCFVro2meRIztEIY5I2H7pcZ+bA3HOe&#10;R3YcDkV4h4j1S/vtX1RdPQ29xB9l1a6+xWhcMqb1fecY3ElgG4YEc9a7nw5rVnbnT9O8O28kK6fM&#10;01xG7KGTcclWC8Esefk4HHOKmOhNVcx7vobeIL7wS2jT6jNYXzHNtHc/vBhR6HrlQeDg+lbF74nu&#10;LnTtPa/uv9Gs3RZpIWIbJ/i6V57P/aEOjNrFlNas1q2+BS7ASqOwPVTtBwCPbtXV6V4r0bXPBdre&#10;ahbfZ559qmGOUFXO3IPqM+/cVRyuPU+yfgX43g1/QoLaJZDHHGu2Zv4+Oor1AXytFkntXzT+yF4h&#10;T+xdk8bK2/CbmJ+XPFe+Tamgj2B9ua82vC09D0sLU5qdrlnUNRV1ZEOKwnt57icuzfL9Kk1C7jgX&#10;zFas+fxAlnD50zN+FZxRtKRamlW1+VzVWbXLaONgGJPp61zet+MEuVZYpCPpWG+uTJ/rGZvStOUz&#10;cn0OoOtW7uwZ9rVg6vrLxSMLZ9xPc1h33iApOVE+1vqMisu/1HUEljuATJz93NO1iNzchu72O482&#10;7Zsdfl71d0vWHnnZWVVTGcsazW1G4nsY1cLk4BC1dgsBdRBLcbWPNAhLm+jS/wAmRSvWmi/e8v0R&#10;AFTpTJvAl1dybnlk/wB3NaGj+F7rS5lEsQEYA+tJSGQ6s0lucwmTBHbiorG21EuJ5E/dk11tvoVn&#10;fsr/AGc/8CrRk0APBtSLG3jaO9Fx8rOUOiRantjQbcYywrSOiRWVsbe2+Y/3qufYpoZFt1g6nH3e&#10;taQ0ad1BMI+7RzAonDyrMC9v5e3PB4qGDRIreP7S0bE/w7q7q38KXE0pllG1fpV1vCEc8IVohj3H&#10;WlzIahI80sdIubu5MrhjxwrAUV6dH4UjjIRIF4opcyH7M+RAecjFOHIxTASDlh/31TlAz70CY8MR&#10;8p6fzpVbA4H500cNkj/69OHIPFAiVWDcYqaI+oFQxHPOKlQEdTQSTIasRnJyarpu6mrEPTO6qiBO&#10;mDywqeI/JnNQR88gVLGR2FUTItRE5AC1NGzYyFqtHu+9j7oqxG3egkmTPTNSqW61BGRipVfHy0AS&#10;ZIPJqjfnau7p7VaL4yBVW7bEZPtUyKiUdPuStwQcVvWN0sy4Y1yZlMN91x/StCyv/LlxnoaxZsaW&#10;poPP3H8qrADOOKW8vRId2RmqrXQHIesy0WGBI5/nTWcZJzVZr3HU1Ebsngt2oGXC64zn9ajeUA5z&#10;VRrvrkcVFJd1PMBee4QdTUb3Qz196ovdjhajkujyoYUnIC494SeD+tQyXx6Fv5VRkuGI449eaieR&#10;ieuPSo5i7F2S+PIJPWq76hngNVZnLdz9aikBxwf/AK1LmCxO9/8ALyfrUD3zDnfn6VDIjbcn+Kmt&#10;GcYB71HMxg9/J1z+FS6PJJc6giA1Wa1LLwvtWl4R08vqygr90+nvRHWQnLQ9l8Bw+XZIxH8PWmeO&#10;bxol2Rn860PCtuILPGPuriud+IF1unI/MV6HwxPPb5pW8zF0u+/0zO/+Ku68OX+Qjbv/AB6vNbG4&#10;xIzY6e9dDpmvG2QADFc/PynU6d4nqtprKxxACUVaj10jnfXm9t4pwuQ3vVyDxP8ANnf+tP2pHs5H&#10;oketE/xfrUq60v8ADItcFD4kBGS/61MviInjd+NP2gcsjvP7ZTH+sFRy62qDPmiuLXxIAceZ9Kin&#10;8Rl2KCTH41nUqqMTWlCUpGv4m1USrjf1FcdqNwGKkH+KrOravvTO/JxWLNdliCWrxcVXUpWR7mFo&#10;y5bm1HL/AKPnHarWiThZ854rJgnzD09qsWNz5b5JrGVTZmqp9D0LQ9WKgAP0rdXV0ZMGT6V51Z6y&#10;sWPn/wDrVpf2+wiyZP1r0KGMpvS55+IwtSPQ62fWljOfMqCXX0xy9cbf+JAq/wCs6ehrJn8XMh/1&#10;n0wa7lXjbc82VOXMd9c+JEQY8wfWsm+8WR/MPOHXpXD3Pii5lOFZqqtf3E3V/wD69Zyr32KVGXU6&#10;q+8VFuEl61h6nq89yGy1Ug5PLCkkYkZrOU5SNo01EzxNIupeYHPLV6B4en87TVAb+GvPZkxPvB24&#10;Ndr4OkzZ+WW6cVVD4jDER1Q/XbYTwsuO1eP+PPCQluy4j53ZzXtl7HkdK43xVo6TEuY89xTxlPmp&#10;mVOHNJHO/CvRPs94o2/xZr6K8ERbbdAB2rx7wDpwiu9v517X4Sh2wrj0qcHHlp2M5UuWszr9Mj4W&#10;tJOvFUtMTCCrw2g8mu06krABjkUEk9KPakznigsUHFLnjINN570p7YoGOByKB9KbmlGT1oBDs9gK&#10;Uk9c0wEA8UrY9KCri/L2FAYgbaTn1pM+1ADwWHejcQc7qYDzSg88CgCTcWPLUKwzUZIzgUu4beaC&#10;iUtzxS/U1EMkcUu8AcUASHnnNIM4+YUfd4xSg5HNSAtAORmkHAwKXNABR9KM0UgAkZppXJ5WnEe1&#10;JjIpWAY8RJzmomj56cVZH0prIgHNZyj3KTKckGTlab5TDjtU1xcQw5O4Vj6t4otLJSZJlG3nrWPs&#10;22XzW3NIyJH826qV/r9taL80q/8AfVeWfFH9pzwF8PbGS917xHa26xqS3mTAf1r4M/a0/wCC63wd&#10;+HK3Gk+EtcW+vFBCJa/Nk/hWsaKMpYjpFXP0T8afGnw14WtpLnU9XhhVPvbpAK+Q/wBqX/gr/wDA&#10;r4KWk8c/i61muI1P7qOYZJwcV+OP7T//AAWA/aF+OU1zaaPqcmnWMhIAjY7sV8l+JPGXiTxbeNqH&#10;iPV5rqZmJZppC2K6I0yOSrU1bsfoL+1h/wAF5vif8RpbnRfhhG1rAzMq3LMd2CK+FfiV8ePin8V9&#10;Tl1Pxt4turppXJKyTHA56Y6VxM96sQ+U1Ue+cZAY881fLGO5vClBbIvPOoPJy1EWqlHyp9+KyXuZ&#10;GbIbtyKRGcfxfxZ5o5jT2Z0a60Wj2hxzjvVe61AdzzWSJpFDZb6k0K89w3lou7/dquaIcrHz3Jzn&#10;P/fVRK7uyoq5z/CvWt7w78MvEniKZVFpJz/s17b8KP2R73Up457y0Zg2PvLW1LC4jES91GMsRSp6&#10;LVnh2geBPEOvSKttZPtOPm29PevW/hz+yxq+rTRy3Vk7bv7yn/P/AOuvqv4Y/sm2lnHE0mm9Fxlo&#10;/wDPvXt/hP4JaRpCIXt12jplc/jXv4XI+XWqzhq4qUj5y+Ev7J1tbeS82mjPy4yP8/16V9F/Dr4G&#10;aRpMMZe2Ven8PGP85rtNP0CxskCwRdOla9rKoARV7ds17dKjRoRtBHLKo5E2j+HNM0uFVihX5R/d&#10;7fhWqjRR8BRz26ZqgszKeQKkWfDLuUf4Vpcz6lxpwAM/xH0/zzVeS4GOfw9qb5gb5iuf9r1psh3D&#10;JNICGSX7xXoO/wBTUQY9cdPve9WRbFhjZ9BtxikFqSCpj3fRam5RAgYnJ78Z29asQqR8w9f71TJZ&#10;sRkI3P8AnNSLakYVh+dQ5IfKxEhT8uabcW25cIPwNT7GGWDdPbrSlHaPDDPv61lcp7HJ69pgZGJX&#10;7w5+WvKviL4T85Hk2/MBwB617tf2KSKwK89j+Fcd4s8PedE/7n5dtZVkpQaZEfdlc+TvE2iyafeZ&#10;2+wqPT7jzV8jH0WvRPiT4SxI0kcfXc33eM15jOJbC7K55yQeuTivlsRT9lUPUo1FOBPrFosseFXc&#10;v+7n8K5DVbXYTkN33fL9a7aSUXce7OV/hZc1g65ZI4Zzt+761zSOiLszz/X9PVl3Khb29a4/U7TZ&#10;J93d1I716Rq2nll5H0471x+u6eRuYoq+4NSuxtpuY/wl+KXiH4F/FbSfiT4cuWjl0+6R2VT99c/M&#10;D7Y/yK/pA/4J9ftRaF8f/hDpPizTNRWT7RaoWUNyDjkfn/Kv5pfEFp5mYwueuPb2r7o/4Ia/trXX&#10;wk+Jx+CHirVdtjqEm7TjLJ918jK/5/8Ar1hiIf8ALxfM5cRFq1SPzP6I9CvxNEoLVp9q4D4deKrf&#10;WdMgvYJgyyKDkGu7tphNFkCuWS6nTSlzRJKXnFJzmnDKnFQajgQTg07bjvTFGTn8Kk6dBQSKKAMU&#10;DjiigAoPPBoooAKD05o/Cj8KAD8aMZo7UUAFFFA60AOUY604elJjuTSg0Gg16q3fTjFWpGAXmqNz&#10;JzgmtEjGpIzbz7zGsPV4Nw5Fbly24kgVk6iu4kVtFanNPY5HV9LE8nC/xVWi0QL0SuimtQz5xR9h&#10;x/DXVHSJzchzF94Ttr6Ly5Ic59a8r+KX7KfhDxyjtcaUvmN0YLX0BBpdxcyeVa27yN/djQsf0qaf&#10;w81sm7Vrm1s1xn/SrhVP5DLfpWNalRrR5aiTOnD1sRh5KVKTT8mfnx8RP2KfEfhlJLnw1M+0NlY+&#10;TXkmor4o8G3ZsfEGnyW7R8FmU7SB1NfqFrdz8K4EKap4o87+8tna7s/ixH8q818a+D/2W/Ee+LX/&#10;AAffaojcbZr4Qqf+/aqR+dfN47Iac9aGnk9j7XKeNMZhrQxXvrv1Pg+x+IUCY3XIU/h7V03hj4n2&#10;6zLtuB+DZr6Xsfg5+xV4euDcaT+zdpUrbs/8THV766U/8AlnZf0xWrE37POmusmhfsyfDm3kX7sk&#10;fg2yZwR/tGPP41wU8hx0XfmS+/8AyPerccZZKNlSk/Wy/wAzxfR/jvZ2MKxtqaqf9/61uaX+0dpu&#10;8KPEUG7+79oWvZLD44HRI/I8OeGtI0+MfcjsdHgiUfgqVYP7TfjkfKNQZfZVVcfkK9KlluOjvUX3&#10;f8E8HEcSZfVvbD/e/wDgHnmkftCWzgSR6pEw6BlmBrVi/aQitxk6ivrzJXXw/tI+PZ5No1yYf9tP&#10;/rVZH7QPj8Dedfm/GSuuOFxkftr7v+CeXLNsHJ/wfx/4Bi+H/wBpbSbmVYX1aEt3HnCu90T4s6dq&#10;MalbqNt391hXP2/7Q3jksEbW5H9dwB/pU7/HvxA58vUFtpd38M1pG2fzFdMaeIXxNM46mPwtTaDX&#10;z/4B2lt4p0u6GWkXmrsN1pdycLIvPvXCWvxcs5R5l54P0aTP8X9mxqT+IAq3b/E7wNcSbb3wjbIx&#10;+99nupY/0DY/Sr9nU7GKxVJnbiOx/hk/8eq9p8MBPEnHua4mHxZ8O7thtm1Sz/643qOPydM/rWtp&#10;9z4euPn0/wCIM0S9At1pob/x5H/pRyyXQ09tRl1OwiFunIkqf+0IIgBvFctHBrUyk6f4j0e4X+Ef&#10;amjZvwdAP1qpfJ47so/Nm8N3Mif3rTE4/wDIZalotylyy2Z26a7COd/607/hI488OPzFeT3nxFjs&#10;5Gt7iRo5F+9HJlWH4Gq5+KEA6z9KftKfc0VCrJaI9jXX43GC1Pj1CGVuXFeMf8Letk4NyPwNW7b4&#10;swMm7zgPqaaqU31Jlhay6M9kFzZ4+Z1/E1Gb3Twcb1/OvGrr4yqjbRcL/wB9VSuPjOAu4XFHtafc&#10;PqtZ9D3JtSsE/jX86ik1fT+okWvBpvjlGvBn/WqsnxzG/b5//j1T9YprqUsDiH0Pfm1qwH/LZaP+&#10;Eks1H+tFfPsnxvk2lvO/8e61TufjvsHzTj8G/Sp+tUe5ay/ES6H0NP4us0584fnVd/GNsTnzV/Ov&#10;m+f49+YxxcfhuqrN8elAAW5/8eqPrtDubxynFdj6Uk8b2qnBlX86jl8cW5GPtAHuTXy/dfHW4dvk&#10;uf8Ad560+x+NN2zZab3xms/r9G5sslxNrn0x/wAJpCT/AK79ahuPGsBXiYfnXz8vxccopM2P+B1I&#10;PimZODc/kar65RJ/smvE9mvfHCoTicce9Zt18QPL6zfrXklx8Q42XP2j9aqXHjYSDHmf+PVMsZA1&#10;hlcnuj1C9+IBdiBN+tU28cs3zCT9a81j8TLKP3kn5VZTVoscTfrUrE8wpZc6Z6PbeLy4/ezCryeI&#10;YLhNrOv6V5Pc+JhaxnbLyP8AaqG2+IYgbc0veq+sLqY1MDLoejeIEguo2JxXlnj3Q4p1byB83qtd&#10;Ppvjqy1KMReerE/7VVdX0xrt/tCtkUVYxrR01M8PKVCp7x5LZ6frmj3/AJwLbc1618OPF8qwxxTy&#10;Hj1rJl0G3uOPL/Or2ieHTZSrJHx/SscPRlSl7p0YutCtDU9TsLi01WHbLhvxpk3hyGDMtvFt+lY+&#10;gpcwqo+bFdZp8wni2uf/AK9erGVzwK0ehzc5kRtp6rUbXBAwWrW1/TgN00R9zXPksHwxqzi5bFqK&#10;Uls1dhl2rWfFJgVYtpMmgHYvxyH1qQyAjioFZAmM0nmGgkkWRu5oaQHmo2kFRiQHjtQBYjbd1pxb&#10;jFVfNCnhqcJTt60AWPMA6U3zCeA1Q7yDnNAk96ALCOVPJqRGZjVUSFuuKsWxkdsAfnQBraLbNfXk&#10;duX2gsN30q54k1BIrZRJJhk52KcY9BU3hu1W0spL+QLvxhPauZ8UXpuJ2bbn5jk10U4mc5Wic14h&#10;hvL0mSWbG9s4H16Vh3YS3Qkr8zcKvpWnr2oTJGI4F/eMvy8/drnbV7q5aQTszLGvzSdAT3roOchn&#10;8QxRuVWTaoOGb1PoK4vx74x05d8UzruXPyq3X61c8W65p+mTx6ZYlRjJkkXqOPWvJfiFqcl8ZngH&#10;lQ/x3DN/L9aGzpo0+aVyPWvEUDRMqSbWmJOxT83+cVj6RqF2rSShks7SM486Q/M/qf8AP+FZvh43&#10;F627Rh5sjHb9pm6D6f5xVvWfDN9ZwtB5bXUi8yPnCrWfMdtorQbr3iixtbhJ0Ml2gX+98vTis67+&#10;JCCN7WXUY7OM5yqt+pNc74i1a6gtVXVdRt7SP/lnCvU8dapaN4Qs9Zsn1Cziku3kbEcjfdPuBQaK&#10;MUtTdOteH71WkkimvlX+LafzrlfGXiEzwyDStNjt1XIV27n3qbxDoXi/RrJrWK5SzQ/dBOML/n/P&#10;SvL/ABdNcS3ws77xK21vl2w9/wDPakaRjHckfUNWeR5rvWo4VGfrj196vaNaaTrMrDU/EHyqowyd&#10;W9/8/wD6+XvNC0Ersk1S4mYfws+KdoyaUFaODTpJGI/hY/kKCpa7HQSQ+F47jfPqxWEZw27jGep/&#10;CsfXf+EWvmYQ37JGvCyM5+hP0rXtND066g8uSywNvIZea4vxvpg0u4ZRAwjz8saoRmkwC9Hh62u4&#10;xp+tyY3YZmbG2rOt20iWedK1UyM0YDAdOtcXaPaXVx+/tNsayHb1zx/nrXRNquiQxbYZvIXbhsnp&#10;QS9ynY6N4ymvYYlkjdWYbieg966pvCn2OL/TLNJjKCXJH6ZH+frXO2urW6f6Tp2tbmUcb8YzVbVv&#10;ibrscZjjlL/L/e/l6VRnLmex0Y8F+H/JeWV/JLH+EkYz9K52TS7nw9qgfTb1ZEZuM8/gf1qWy+Iz&#10;Xlh9kurY/MoJbYKoan/ZWp2fnR6g0Mm4lWboefpQTzSW47xRq1rc2uNSsl8xlwwXv+VeanTtOv8A&#10;WWt7N/s6lsqGP3fwrpr238RW1uJdyzfLncwyBn/9Vc2bmxjui2q22G3cMvWqSHfSyLU/hvVbUMs6&#10;LMvOGWq+laRBcaj5VyGt5CcN6n/P9avRa3PbTMmlaj8rD5VkPI4GB+VFjc6tHqvn61p2Y/8AnpGu&#10;VNCFc9P8OWstnpMaQah5/lphR1P41zXxI8QWclt9lvbFlkXG1gP6j61oeH3hnnNvYz+VuG4eY36f&#10;l+tZvxA0LX4rf/SvKuI8/wAIz27fh+NKJOhyZ0OxltftEGrK2V3FW5P0qn/YEa3H2i70ppIVXlxx&#10;moYJfKumt7iN4/7pbg10WmWVxqlhIlvqWVXjymbj8aoHc0PDUGiRxRzWlw1uzYXdk49a6q11S+n2&#10;RPdrKo+4c8n2Nc3pmnTwwLa3WnrjgeZtHy1Y1NNM0Wy8yXUGjkIzGQxxuqCTS1W1sYS02p27Kyj5&#10;gPT1rk9V8T29tf8Am6DftGW/5Zydj0/wqPT9c8UavvSzvFm+Yjax96yPFNlIG3ajp+ybu0Y/z6VU&#10;Y6hszvtI8YSvoTQ6vFHJuyHkXH3fX8/xFcj431/TdLt57rTrva3eLd146j3/AJ1hMbuytFmsblmT&#10;dllZvu8dq4vXNVutc1aT7eGjjOAoByP/AK9acpjLc0vCsv8AwlWuI97D8rycNtOM9h/n+teqX2jW&#10;2n6XHa2luscgXdDIhABU9uK858I2U+kRGN0VUYho2/wrutN19r+NbHVflkVcwybal6hJdTLu9PfU&#10;WmuWGy6i/wBZH/e56U3SNYt7G6+0ROFiZcTR8enPFLrusfOZlGJoVxJt/jArGTSbi7Z9WsxutZOG&#10;XbwpxTLXvI6OOPTrOXyjIstncLgP/cb61f02bSBYLp7SjzASUlJ/QfhXP6LayWsY03UCWjkz5bt2&#10;P+PNYXi6e8tpV0uFZFkjmzE3PzL607EWLevajqt/qinSVdbi2kxtH8a5rprptQOmxaiuTCq4nj/r&#10;XN+GddsfP+2y7VuIjiaM8ZrtLzUbG5s82yr9mmX98OBg0DZk2OqR6VLNokqhreZA8Td0P1/pViCF&#10;vEKC6vWC3MAwFb+MDHrWbPp2y4ezLeZuXNtN/wDXqhBr1/bZk2HzoWwV3HJXFHoK3Y6W0m0nzRBY&#10;p+7kUxyoRyGx1/Osm48KX2m3fmT3JGfmhLcbunSm+HpooL1b+P8AeJcON2P4WPU16VceE7LxJ4fS&#10;3lTMykPGy9Rxz+n8qNmL4WcbZ65bXFmrpFu3r5d0COfY1uaFp4vNN+zTOd8UmVIxnbRp/giyt5iw&#10;fcrSEzL+HWqeo3esaHdTWNujfu/mjYYJ2+h/D+VUg9C1P4Bg8QztbLOP3jM8aZ5WTjn/AD61Jo3h&#10;/TdMmME9kpaaMxOp52ydj7cjP/6ql8FJqrXrXJlVTcDzYt3QHHTnv1qTU9TtodRiv1RV8xtrrjo4&#10;HP50EyHWWla1YS+ZdKwTc0LNjj/PFXdP0kW8qvqEqt5MmyQL6HofzNb2mvc+LdL8y0i2rNEwk4H3&#10;h3rB1PRL2C+a6u59sbRiKRf7pHRvxxTFzakevxWAvI4fL+aObypPlwGGDz/n0rMhs7+wSMIh3TRl&#10;Hb1wcgfXmuvtItD1S2jkEytJJJtnVTnBwcN9Mfp9aXxzc6PYW8MWnhWcjY6juy//AFxTXYmT944m&#10;1tUgvHvLiRldm8xVfOVbGCMn/PerP9p3N1y0at1UqcHKno34HjNddoPgnTvFlg2oO22QRl1jXGBj&#10;rn9a5G98Lz6LrLRi98y3jY/xYJQ/4Hn8e9aIjmi2dZ4C1S8jtG8RXVvtaEfLk/xAfMKyb/xFZeId&#10;X/taC42vA+9fmKrtJ449QeP8K3NE8SaUugixcRs7ll3H7pPqfc1xy6fpZ8TxabbRuILg7jxnap6/&#10;ke1O5HKtTvbG71O4khu3kfy8hHdRgsB0/Suok0fwumjtqN3c8y53FmI3euD6lTTvCWjWPh+zS1u5&#10;Fkt92c9cEYwT+H9K6ST4NxeMI1vdPO615+SNgPr+I/pVpmUmHgbwh4B1CIWWmXWJIWzujbjt+uMf&#10;Sun1XTvB1nq1vayX22Vl+7uztAx/n8Kx/Dvgq2+GcrX+oL5McmSpbOTnjAHr0x9Ksz6r4G1a4OpX&#10;8BjmWTYJjnAB4P6Zqr+ZhJ+8TalF4W0HxLDLHds0ElqySbGP7wnjH1I9O6iuN8aR6zoEt9dWv7uw&#10;mjU2d35Y3RMTnbjvz+WfpjtvFw8KXmnQ21rFC3lf6wqx44H/ANesHxr4gudf0rT9ISGOKO3n/eMz&#10;YL45BH4gUdgho0zoLGD4c6fHp95rl9byXslqqyXEh3KylduTnoeenXrXnPiS/wBZ+FXjex/4VXfr&#10;eblkafTnkCxtDk4wD91hkgGqP2zQLm+kg8Q6hNcWaTmTbGfnjGflx64Bz07V0XxStV8TeDLGDw1F&#10;GY1tiJNTWMC4TJG1WIz1x1+vXubFR92WpQ0/xjbeMfiIyaNdNY+IpfILR3En+jzPswpGeA2MqfwP&#10;vW1rth4b+EPi+3jg1G40XUr7XLi8O11lhe4dQDhSflVhkjA65BwSK8j+HfxZv9DS3119Ks1kTWvs&#10;rSTxlmdVyANxBIww9sH9e50/SYvi7ZvH45mhutRsNSm1Syuo2BMaFiVXbnJAzsPbvSvqaSjy7nQa&#10;l4t8UfELXbe0stRsLO6WSSPUoZLUhJbfDF5occjJ2kdQDnIrj3+H9t4Dmt/GXiDX/t1nHrEn2zSL&#10;yOKaF1dwwkhkVdxUMd4B+vbnota+32PwxtZ9PK/breRmVY5t00GHQkgjllwGBXnIPPvj/D/xzpcP&#10;h288IaroVrqK6T++uFdA3DSER4yMAMCVzzhh0xTHFW2PX/C3gHWY/GH9jaMtldaKsz3en3KxqHjh&#10;aNV28EjOWkAPBKkjjv1fwU+DHhXw7ZXUbaxJHDE8kMkjM7RsuSFZgOrY6sMZO49ya818E+LNF8R+&#10;LNP1fwNq7WNpdRtFc3q7lWGY7GSJlOd2UfOB04Peuug8S6hZaQnh2fTdUuY7rUvst1MkmDb7mMfn&#10;gkfMAQrcckNkjAJAubYwlGWxl+IJLnwdf/2Et9Pqmq3/ANqXSdQigUxwbkdYg54G0BFHPBPIzmvn&#10;3xbqLaJdjwJr+p31vqVxNc6Z5mnzKyhgBIjjPJDAcIWxhiAM817x4yvNT0aws9dWecQ2EarNbrG5&#10;leHIkYow/hAPoccjvXz/AOLNGu/CfxN1y38S648unv4rtbi1vUt/3ke5vKf5sqAqlVIwcfvMkg5N&#10;BrT0Owt59a8JtZ6hc38N5GtnJYzXVxKtvJOVTG1QuSQJFcnjAyp710+o6r4H1L4g6zrnhvwfeXF/&#10;DoNrLe+T8zRHeioSAxUspck8nKovrzwWo+J08M2t34Y1J/t97b6lJHBcfZQV3uygphsbeMA7t2Oc&#10;DAzXovwNbX7JH16fXNPjvtHuDb3N9dWqxpPZkRSyq6sSGkAVlAAbB6cAES2XJc256Loq67D4Lk0G&#10;exuLy82tHJcWsIMfDDYHU4I4zyCenWuz+HWi6fqOh2Gg61bfabiLJiltpA/lnJGOnGOnt715J8Ov&#10;iprsmm2sXhaARuw8y5WOHy1G5mZR8owyjdjHGPSu68MfEO4g1eSaxsks9Sa48wrDEY1kYjdu56df&#10;zqjllCWx9D/Dpz4P8SRtF5nl7MLHt5HucV7jDrbanpy3qnGVr5X8KfE2fUtXhu7iFY3i2pMI/wC9&#10;/Q19DeFp4ItCjcXLN5h3KzHPWubER2ZWHbTaLt7rl7E2+Vm68LkdKztR8Rfb/wBx8x9RUmszWwjX&#10;Z87HtWXFdSLINloV59K59jsK+tz22nw72l8tsY59a5OW91SeXzoXkdV+7ycV0Wv+E9T1643xuV+b&#10;7q+la3hr4cXkNusM7eYp7MOlJjRx+m6hHfybb6Lv82Mmto6Dc6vEs0MDL/dPYivRtE+GOnum5rdQ&#10;f7uziuo0bwJBHHtKr+VTz20ZSpy6Hkui+FdeUr9ojUKvRVHWuq0XwpJJtkkt23Hn5Vr0i28J2duo&#10;/cp/3zWha6BZwJvCKPXmodQ0VE89h8N3rnaImXsK0rLwjNLtWeE9uq12gsLIONq0+draHC421POy&#10;vZx6mBb+FYLaLYi/NU1v4e8v5in51oz3cNum8n6AVA2sAr8x2ij3h2iRTaJaIclF5p/9l2ZTfwOK&#10;q3+vxtKIkP8AwIVVn1YWykNJk4zT1J5ol9JLaBSgjDU7+0rcpt2jNYX9swCItNJ79ayNU8b21hIF&#10;j3Z+lVyk+0sdFe65bWc21wo+lFcFfeM1ur9fOU425+6aKrlM/aS6HzWGAIw3TpTlYH7p753Ypu/k&#10;cf8AAjTkwRx/+o0EsccYpwULwppoUE04KAMUEkseScBvrUsfHGKhQc5P5Cpo8g7ttAEyYHLVOg5B&#10;qBOR8v6VNGOc5PSgCeInOSPrU8XB4H1zVdM4w9TxehJq4kyJ4+eBVhG7Gq8Zx0qVTnj9aZJKCMdf&#10;wqTcPbNRj0xwacrYPWgCTcB0NQ3A3JnNSDrn8uajlGePyqZFROf1NClz5gHemrIwPmZqxrceDkDH&#10;9Khs4zNbFh2rnl8RpEkkuSyc96Z5jkbix56c0gjcDnNOERIGaz1NkN3kcYoySdopwiJ5weeKcLfj&#10;Kj3qbMCEsxGAKjZDjIB/CrgtSRyKBa85K4NAFExnPzr26+tDQllxV77GMnFPWxx8pHt9KCkjM+ys&#10;3IFRmykY8jr2rZWzbOAf/r04WIH3RU8o9TENiTxQLBupFbn2BD1Wl/s9OuDRYZhf2ac8r1oGmEjl&#10;RW8ungn5RThYDAbH44qbAc+NM6jZW14J0pjqmcVYWxGeE/StrwVZL9vZwKdOPvomfws7uwi+zWJb&#10;A4X+lefePLgyXDbTXol9iHTiB/drzXxQPtV2VJ6V21PgOGmv3iMmxUlWc9TVqGfaMk9KIbUwoQw+&#10;lROCqkVxSPQiXYrv5fvf/WqzBdsxBDdqyElIjxmrFrKwGeKykzXl0NpLqQKMSVNHdSn/AJaH2rMi&#10;uMSYP047VciY5x2qLsmyLK3kx4QmhLmUvuJPXFNVc9acIuMg1yYiTsdmGjHsQ31xIw5Y1WMpKjrn&#10;+dW7uMY5z6VVKAxDP4149Xm5j2qduU0rGQm2yfrTzO65OeaZpq5tvmqRkByPyqp39mKNvaBBdTyf&#10;MWrUiaZ4/vVl2kZbIArYtEUrtA7Vy4WUvaGuIS9noUbtHZDlqx5I9shBPfFb95GdzKf5Vi3alZcg&#10;19FT+E+eqR5ZEcUZPOO9TRJj86ZEp+6frUyDB4NbR3MZDlA20jEHnFPxxjNNIJFUCKs8YL5rqPBh&#10;CjaetYPlGU9K6DwsmyVOP/r1pT+JGFb4TWugcciuf1wIFbI966DUFY8rXJ+I5J1VttdFX4DKk7SL&#10;nggp9rUD+9XsXhfy/KXB7V4H4NvLlL4luzV7V4MvGeBCT2FZYf4Sasv3h6Jp5BQYxVodM1maVNuC&#10;5rTU+9dJtFiHntSc44NLg9hSHmgqwc0dTR17UvHb8KBBj0NLk9qACOQKACD0oGGecUuey0mPenAc&#10;UDsJjsfxpDyf5U7HoKTBoGIR2FHHpS4NAHOMUBYDgnGaUUYzRk0FADjvTvlxyfpSAc4zS49RzQA7&#10;cT1pVbtjpTBwOKPcd6AJA2etAIJHNR7s/wCetOBKjAFRYCT8KTHrS54zmmPPEnJamA/mkZlX7xqh&#10;e65bWwwZRXL+KPihpWiQPPeahHCqjO5nAqlTciZTjDWTOuudUhgGS4Fc7rvjqw02NpZ7lVUdSzYr&#10;5U/aa/4Kg/BP4H6bNLqniy3aaNTiJZhuY88AZr8zv2sf+C7Hj3xsLrRfhPbSW8LEql3I2OM9gKHG&#10;Oy1M1UlU0pr5n60fHX9u34S/CPTZ7/xD4ttoViUlt0wGP1r84f2uP+DgPR7JrjRPhJbyX025kWbl&#10;UHPX/OK/L74qftC/Fj4x6nJqHj3xbd3PmM2E84hRn2rgJ7mKItvOWLfKT0rSNF9dDSNGUvjZ7L+0&#10;B+33+0X+0BezS+IvGV3b2cu4izhlKqB6f5/+vXhV/ezTyNc3F20kjcs0jEk/iajvdTLowQj0Xisq&#10;5uWYZRvzqo04xRtGMY7Ilur0E/uyfzrPnupJG+997HFOO4tlh8v8qFhAGOuOenvVFWIGjmb5c/jz&#10;xSLATxJ271c2AnG36GprLRb7U5PIsLRpGb0X/OajlQOajHUzRDgfK3H+1/niprfTrm7l2WsLSN6B&#10;f1r1D4f/ALNXibxY6rLbsFbG0FDxn1/yK+jPhL+xJCjR3FzZbj1BaP8Az6V00cDWxHwowqYyMdj5&#10;V8G/AvxV4quFD2Miqei7ete5/C79i+8nkjkurP8Au8+XkjkD/D8/rX2P8Pf2X9E0aFGewXtxt6jH&#10;Fel6P8O9C0hFSK0TcOwHSvaw+U0aWtTU4KmLqS0ufO/w1/ZL07SFjLaWi7T/AHQfr0r2vwr8JNF0&#10;RU/0ePcuP4cV2EWmwwLshhxViC37k/N0HzV6kPZ09IKxyylJlWz0i2gQJBGoC/3asC1LLuz/AA8Z&#10;qwkCg/e+mKdgELtzzgV0KTJKgtkX73rT1VQML345qQQgttPPanQ2zh+Q2O3HWq5hESkbljLfX/P4&#10;VPE24469l+XrUg07J5Rv94DoKsRae4IIQ8gf55qZSHZkaJIApXq1TRwlQDnnoanjsZWOdvT0qVbM&#10;rwc9etZ8xSIIomHydf8Aep6ps7/w9qmFq6cBWx6elEkRUfNUtmiQ1PlXG3j+VOYcbQdtJs2/56cU&#10;YZfl2896zZQnlg9VX/Zp8USg7sk5pgwF5X6c1NA3HP3hUgE1rlc7fbbWPrGlB0bKDn1re8tyrY+b&#10;8Kq3cCuM4H1NEtiJI8Y+JPhOOeGTYivycZz69frXgfjjQXtLkybflY8NtP8An8q+ufFujw3NvIHQ&#10;DOfbP+RXgvxU8KshmUdOu7HTk/8A168zG0eenc1w9TllY8isZlJ8pi3+17flSahCsmWA+bb8vFN1&#10;GM2N5jHzK3IP19asKBcW/dsjGK8DyPU8zk9Tj+9vGe6jriub1vTRMHb/AD/Liuw1yzPzEZHGQP61&#10;zt7EWBDJj5T1H+f8/nUGkTzjxDprLKZV6bcj2+tYWja7rHgPxXYeMtCuGhutPulmhkVujKc13Ov2&#10;IO4Fd3frXGaxY7Pkx05+tWtVZl6PR7H9DH/BJ79s/S/2jfglpOpvfr9ujiWK8h3DKSKMEdfx/Gvu&#10;rw/qazxqQ1fzL/8ABIr9sXUP2av2gbfwnrWrNHomvTKjK7HbHLnAPXvX9Fvwe8eWnirQbXVbWcMs&#10;0atlTXnuPLJwfT8jkp3p1HB/I9VHI45pwxuwPwqDT7hZolINWNrDgCsTvTuOTpyKfk4zimoBjI70&#10;vOMUCFHtRRRQAUUdqMmgAooooAPej2oooAKctNFGe2aBjiTSF9q5FNdyFzmoJZjk81pFClOwss2V&#10;681UuJgRu7Uk9xjg1SubnA3NWkYnPKQy5kCqeKzbhg/TvxV61sbzWJ9tuAqL/rJW+6v/ANf2rK8Y&#10;/EHRPAenNLpSiSQkot9IASzDqEHtkc/TrxW0UZPXVlx9F+x2/wBt127jsYjyDP8AeYeyDn+Vc3r/&#10;AMX/AAF4aLRabZtfzr/y0uG+TP8Aujj8ya8g8efGHVtbuZGuL1zu/hVic/WuIuPE19ctyfl/U1Um&#10;Eddkes+Kv2jfFV+htdPufssHRY7YBFA9MDrXn2s+P9Z1CQtc6nI3c5kNc3JeSXRzI7evHFGxN2dn&#10;t1rM0supcl1uedsvdSNULySy8vISxoitrXhmH8P3s1NHZWknRm9KBXK7M8mCW96b844A/Grw0tST&#10;tmP402TR7liHjdT9aA5imbiWJsFPl427fXnNNmYl8E1s6bpzW5bzFX5v0pt9o5ml8yMfhjpQTzam&#10;dYv84A//AFVox5J25pLfRih3JnpVyHTWA3M1BMpE39lW7K23EZjjALKo5PWsmGb/AE4li0h3fKTW&#10;35WFZWH3qgGmW+7IjC/7tNkxZJDdOI/9V+tVpisr5BYN3q2tuEGz9aiNmwDMG+lICBZi4wJSrZ+W&#10;tLTtXvbSP93KWH1rIfS5y+9Vxhs1PawXAyH3HjFAzoYPGmoRDJLf99Vt6N8Tb+2KmO6kRv8AZYjH&#10;5VxnkyqAqoev5VYt4pFOTHQK7Wx6nB8VhrFv9i8Q2dnqkH8UGpWqTKf++gar33gj4LeL1ZpdBvNH&#10;mkOWn0XUGVR9IpN0Y+gArz21aRDkBgfyrY068uYAMStx0qJUaNTdHRTxeIou8ZDfEH7LWv3Aa5+H&#10;fxOsdQHO2x1iN7SUD0Dgujn/AL5FeYePLD4rfClvJ+IHg7UNLjbhLqSMPbuTnAWZCY2PsGz6ivb9&#10;K8R3UTBCzepzXV6H48uIoW083CtDKu2S3uFDxup4IKtwQRXHUy/rTbR7GHz6tGyqpP8Ary/4J8aX&#10;XxPmkYkXJ9evWq8nxLmddn2huPu/NX098TP2N/gZ8UopL3S7KXwRrEo3R3ujw7rGRu2+2JAA/wCu&#10;ZQk9TXy78dP2Ufjv8BvM1zXdAXVvD4yYfEWhbp7cLzzKMboeOpYbQTgMa8jEU8XQ328j6zA47LcY&#10;kk7S7P8AR7fr5ET/ABAmYlhcdf7ppbXx2zy8zn/dZq82h1cy/MZNy/71Tw6oVO8SfX2rj9tPuet9&#10;WpbWPTpvGLvHgzdvX3rPuvE8z8rOea4tNdk/v8Y/vU2XWwB5hNT7bm3Zj9X5djpLjXpVViZj/hVS&#10;LxNO7FXm3f71c5c6u0qZDfSqsGqqZNpf/wCtUORvCNkdkdff7/md+9SweLvs/wApZv8ACuWfUsLj&#10;dzj5azLnVWidi0h+Xis5VJI6aUYydmeix+OSWG2Q59N3SnHxwY12rK3p1rzaDWQTteTnOKin15zL&#10;nevWspYicTqjhacmekzfEG4LqPPPX5uTxV2x8eMcAyt/SvJZdcwA7SVJp2vvIclzn0NYfWqvNudS&#10;wNGUNj2i28XgqCk59asJ4ynjXc0v45rymz8SNnHmfh2q5F4kZm8sydvWtVjpx6nJUy6n2O+vPGks&#10;mV8wEH1asfVPF0kAH7/n/e6e9c62sR7fMLewG6sLVNYkupsxyZ7da2jjpHDLLYSex6L4Z8b3Ud8p&#10;W5bjr83SvXvCnjKPULVYbiT5v9qvmnQNUW2lVmbj616BoPjeKNI1jk+b/e/SvTwmM5Vds8DMst9/&#10;RHuUEcEsm9DWhaeXHtII68/lXmOjfEU7f3kmcelbdv8AEK3wC0mD6V6VPE03qj5+tg61rWPVtIuI&#10;HjADe1atuzoN8ZryjQviFC04CT4Gfu16X4Z1y1v41dHHPbNd9OrGpseXUo1KTtJG0sX2iPa69awt&#10;d0B4H+0W68eg7V0DOIyHjNPHl3URXGfXitrnLKPMcPHuDYarUWQua0dZ0RY2M0Cj1xis6LJG09qo&#10;55X6k6SFhxStIAOaa2FXNRsSzcmgke0u/mkaUAcGonYINoNMzubBNAE27PzCnCTK8GoC+zrSIxzx&#10;QBYEpHNBkHrUMjZ5HFNjlYnH+TQBYilG/G6tjSI7m6lEMKbqw44t5yD3rsvBmiXSCO8YEKV+XPBP&#10;v9KqIGlPCbbSlVF/h/OuP1h4IYZGf0/Wut8SXTxxeXGe2F46V5z431xdPsmBb5mbC/WumnsY1Oxz&#10;mo6rby3zQRvtIOGPp7VynjrxfDFp0tpp82FU7WZOrH0FMgNxqFxLFHMzMJCZZP6VxvjXVYrKb7Ha&#10;zbmaX5sHp26mtSYx96xxXiXWrsa40887s3l/u4S3T0rhvEc+o6sBpZuGnmZiy26/dUepP+ea7Xxl&#10;BLdySXVqqxR+XukuD9O1eTTfEqz08zWWixKG8zbNfSfd69BUM9Kl8Oh23h+4tfCkY1bxJMqKB+7t&#10;oV6D/wCv6VT+Ivxce80FrfQlW0jdceY4+Y/h/jVRL8a5puNHh+1SLGC08zcbh1P0rh9b8MwiRp/E&#10;WpNNcbmaO3i6L/kVFioxjKV2YF9ead4h1KOGZZrqQNuO3PJ/oK9P8J6pq+i+HVtWso7SGFSVz1/z&#10;n8K4C0NzpE8K6Do/l8/NMwx+NdVda/ps2lLJrOposjH/AFKN2x+PvTsaVNbI5f4heOdMuzM+oaq0&#10;jMSscaN93/61ebSXeiwXDShGubh5P4mJAOfTnFdd40PhONHbStFa42oSWWMsw+uP88VxWlnXLy6N&#10;5pmgFE3EbpF+Vf8A6/8An3qL6m1vd0LOoa3dpZt5Phc7yAPM8v8AT9fz4qPQfEWsaTGxttN3M3DH&#10;aMj8+1b8llr0lm1tO8KqedvTt0/WsxNKv54mm+3xQqo+Xdnk/Si5n01KTePPEllLNGtmXZyQvsD/&#10;AJ/z2o6lf+I9Zf7U1kvyrkq/p360X4T5hNqUQYc7l7flTdM1X7SrRW18vGfm3df1qk7jfkcvfXmq&#10;6ZefbJNO3bv+WezPHf8AGstZZfEGqg6hYfZ1JxtCdeehx/WvRbDQE126bbLGyxt83v7cVT1mxGhT&#10;bkslfP3u5/lQR1MLU9M8MW1orRqIWxliDgE46VyOtX9hFeqdNugznj5ufbP+e9dV4i163uLZrWfT&#10;m3YzuYDArz240WylvTd2M5jkVtyq3r9KpAl3OisG1WBvMlhyrjOC2eP8/wA6k1vWLIQeTc23l7uN&#10;ygjn/IqLSdJ1OW3W4iudyjHBzxTPFN1eLALS9sf3fGHx0pIx8iXw1DDqmmTKmqMzq+FyR0xx+Vc1&#10;4h8K+ItMfd9kW4jkGcryf896dps8WhXH2u13KrN8y9jWvrPjaKOxF35oZVTlWUc88VfoGqehzeie&#10;HLK/j8yeeSFi3zei8frXRwtq2l2qpA6zRr8y7s59MDNUNF8e6VNd7L+x/dzcB8dOn862fslhfx+T&#10;a6ptOfk3H9KQtS9omqWFyFaW28uRO/8AWo/FPiGa1VZLa8WRVP3Wo0OfUNAia0vtMFxH/wA9I13c&#10;HvxWB4rk8P6jbSLDevBIrY2KvTmjqH2jE1jWrm8vlnurXjkfu+dwz/PmtDRrqJbxY7bNuW+8zdB+&#10;ftVDw/oWszSsYNsiRc/N/StFrgKm29svnXg7Bzn1pscux0VvfapBdfZra6W6VuAvQfT2NV/GFl4m&#10;vNPIudGXyx/FnkD61Do6adHHHcW128LN97LcfWugv9SuTamOPUvOhIG5mNCJRwuj232RcfaJIWzk&#10;fMcVYi1S+nvGEhFzxg/4V1UfiTT5LNobvQwFVceYy/n+lczqtxo8d5/aGmz+Ud3zbuhqvkTIx/FV&#10;7b29miBfs/7z5l/pWLayQXkJhuLVWDNmKYr0NR6zrltrcs0N2POaRdqtnvV3wxpc9japY6mC0Ujj&#10;ayjOD/nFBCNfQUD38ek6ihKOuY5Ow56e1a974YvEvvskrlWXPksc8/5/wpmh+H57HXYre7kZo2O6&#10;GYdFPFdtfaO9/orROcXVud0R6bgP/rUBKWuh5/rmgvcWMl7H/rYm2zLu5bHerHgC8GiBZLiDzYJh&#10;tlUj7h9fpUt1LfWBk1Depk6TRbeCvTNQLfQNtubUfLJxMvHyH/OaryGvM6rVPDem3q7i26GViY2X&#10;+E1y3iDRrO7uGtpXAurPlT2YY/r/AIVLb+Jb61V9BS4ypUtbyZ4PTH49aydUXVr25bV3l/0qLAki&#10;buMf5/KheZNrBP4QW4U+IrL5WGFuIl6n1NSRa0mn/uIVMltMu0+xx/n/ACKm8N+I7lrbzRD8p+Sa&#10;H07enb/CpdW8PxaXLHcAbre45Cr0RvT6UkF+jM6y1mK0YadfSeXuOYJGPTj1qPVYl1VEvLdWSaOT&#10;EyhT8y9D3qvqely6g0mmxrulhcPC/YjGcZrc0nUNOs4FeJts7ALLHIvJ460yma/w58EW7s1xLFut&#10;5pOpP3W//X612N1qKaN5lhbsu+3G5WU/eXrXMWGqRWh8i1D+W6/MqnhWP+Bq5ZxT3TSzlma4jG5f&#10;9oUEyL9lrUB1P7XI3kwyN+8Vv4Wz+n+FWvEV7or20klo0ZubUhl9HQnH8+K5CTWPtFx5E0JhE0mx&#10;gV4VvWuj8NeH4g/mak4Nxb5+VjxKmelU13Jl7upc0GOG9jSyhXbu/ewflylN1bwzZXFyr3cqr5ue&#10;OTsk/wDr1Ne3FtYX/wBh0qX9zJiWEr/yzPoPyqvq1jqd9qRvceXGzAOrL/FnrQLc2PCPi+Hw9aya&#10;U8O1csvmEfx44ao9TsLrXLeSK5kKiX5XbPAPYmo746VpVp9p1C0DMuA3OAeOGrDufHF9cXcdnpyb&#10;wwMM2Fzk8457dqpESXUo263Wkaq2nC82M5KsqH7pHQ9/8mtB5U1GTyHZV3NtAbnaw5yKwbmLUrbV&#10;vt2poUDr859GBxnpUd1r9tZahmAr8/ykejetGobnpmia5pek6XLDdXioyxk7d3J45x65rLnu/Dfi&#10;HT57cXW2aPcI8t/yzI6/ga4Nb8axe+dcXLR7s/u3PtyPx5qtfynRL3Fk7yBsfMG5KsMY/DNVzPYz&#10;5dTr08JXunaHNb6ZdrLMq8DduycZU/5/nU3hrUbnT9CefXdPH2mPHzbfu9Q2Mir3g7TRFEmpjUMc&#10;CORWfpjo2T/npWxo8+hprjQa9AstvIm5srxtzg47delPoS5Gxoeqiw8Prq2oX5lVlA25zyBwD747&#10;10/w7+PmoaMlxpWlWvmJ5jHYck46jH54rifF9p4Z1S0aw8LagyrHkkR8bgoAx9cfy/Gq3wl1bQrX&#10;W5NDu1/fjID8/NyO/Toef84cSeWMo3aPTfjX8ZH1/QrS0eJYCnMzk/c4AOT7HB+n6czp3j+DbDpW&#10;qSRqLqLzFz3br1/7660yy+GU/iPxXdN4ivW+xN9233Y6ev8AP/OKo+NfCng9dStbmJWCWkmwjJ+f&#10;ByV/U1ouxmox2Os0i8hjcSQo08c2dsceRnB5/r+dcp4607xv4/8AEl1oPhh3hVLMHzv4VcYPXtyD&#10;+P416FZ6BpFlpn9q+HjiOGPA3NnkevvxXHTfEPVPDUlxr1hprmWfcs3ynHQYb26n+VU5aXJj8Why&#10;Oi28M088XjDUmsNX0+dYJARuF1Go549T/Ln1rvrPx/otlYahotpOs1rcw+T5IyXWQf4dfb8zXgt/&#10;FrXifX4/EV3qKtJDeKSx3Y+b5Rx+A47d6m1nxzLp2uXWm+H7RpdQtoC0ayfKjzHuvqcCpNpQ5jv9&#10;Ft7KTxFY6DdQ2TWMd4Z9QhkUeZmRDtYEdMMAT+vWtGLxP/aN/Zt4e0tbe7SaRLhp5tqyIVYbDzwp&#10;PT8K4nwNPL4o1Y+K47U2s0hNjdq/3dxII47c8Dv+dblk63XjW68CWEbWbR3Qtbe4uoyqSmUZiyxG&#10;Cd/Sp6hJGleeMdHv/AV5Z6HcNZ6pJbGWNvMAaGfftIYdcbgAeoIbPpiPw74E8darqq+PNQNvaTSa&#10;Rbvq2k2rPtkc7Tn7vIV9xG3OGPPrXRR/D+20LTdS1r4uWtteLInN/ZMqtCykLIDwArAhSPx6cZuX&#10;+qapbvfWI1FpbW00tcR2ShpDvhdGXdxn5jG/B6jtmqumTzW0ibHw60rwdp2o33wv0HS5EvnjjuJY&#10;xPu+0loTiRCThCF3Ic8bgvcmvVPDVjpcukQ+MZNVm8q40dvsMhkPlSxyIpCOrYBZWQknPAA6E8+L&#10;eFrrxB4W0XxFress0bWa2dxpuutF5chDINwmYHAQSKzkHkibpwK+hfC2sSX/AIZsf7WvEa1vbVZL&#10;iTheGUsrxYHyuGIJIIDBjnBxVGNXQ5jUrrw3eeCplXxI1tFDHHFHHp6KFKy8RRsRzuI4BDjBOTnn&#10;HmWqWkWr+G9b1bU9GRk1CFLlZmVPkcnc6bU+7u5ywyQyk44r0b4haG+j2N9pelQ+SuYZHmXgnBMT&#10;EmQbeFwe4IGBXiPj3XNZknutctxfafdabcNbQwtJ/rMOGeTA6BlbdzwQV2gUNlUyqk+sXeoy+KtK&#10;1C6uLO+1KG+mj1RlZrVSkjMjA4ZjhlyqjhlGOFwOwl0nwX/wrmx8QvrCxj+0Fmt4ZSfLWQ5YsDjc&#10;rfeQ5OAFxxXA+GPCeu/EC4tPEfhqeYxyXVwj2TKUMlxENm5sucKdpH1bp1Ndr4NvPD2v+FovCeo6&#10;jD9hmujZ30MkBJDBv4c4KbQp5Hc569YRpLc2/D99olv4nuLC4kuYrdrKAwKWHlv91tyDOQ6nGPUA&#10;4NdV4f8AAfimTx5P4ilikbT7n/SNPf7QyyCQD5o2XkDjHGfp7cPH4f8AB+o3yalJptxqsNlM9kmo&#10;R7gIyN0rK2wjaQW+UkYwQOc16B8PvEGopr0+o3OrXE2n2qxiVNytwTw2epI/PHWqMZeR6Bp2vabZ&#10;XkNvYWKRreRmdnWTOSDgg5/iz+f4V9M/B7VpfEHgCETtueP5d38j+VfJ0seh+MGH9if6mGZnjZWx&#10;sbPKk+h/T1r6o/Zq0ee88Ox6bJcIqxqBGqdx/WorfBcim/fXmdBBpt6tziONmX+96V0GgeGLjUbk&#10;F13AHnK9K77w94FgFuvmRqa6DTtAs7EhliVfyrzXUtoj0oUW9zkdP8AEhWMYX/ax1roNM8I20GA6&#10;Lx6itqW7socRqV3e1Z93rCW8xXzfes+aUjfkhEtDS7aJRGirx7UTJDaJlWU1my68EiaQN+ZqpNrL&#10;3KDLjHfbRysHKJrjUYWQoj/N1qlLqFwqn95xVJprcruEm7/ZXtULahDHEzs/0p8pPMXv7TeBgzP1&#10;qjqGq3NxcbkICjuTWDqniuGM4En8Vcn4k+JL6fd7S6iP+Js9K0jAxlUR3Vx4qt0RhPP933rD1rx1&#10;BDal4LkNg9FavG/GPxfnsZ5Fs7iSYNn7q8CvOfEf7SdnpNo0F65WbOY1c4DHP+f881dox3IvUloj&#10;6I1D4o2dhInnn5m6APyay9a+MbJI0EMzHn5l6Y9q+VPEX7QmqSXUWovb/uurNuOMH8P5f/XrG1H4&#10;sa/4p1FH8OXeOjMok+bOPT/61HNAtUah9VX/AMVreWDZPMyvyW3N0rNvPGWpRQR6lZZmjHLL5lfL&#10;sPxX8Ypry+HtTtizOSBI2c9OuOf6V21v8VdY0DRcTy+Yqr918AdP8KFKPQJUWj3TTPiPo+qqp1JW&#10;hm2/db/Givm3VvjzZavHGIvOtZBndtj6/kKKn2nYr6rKWrPSNxzj09KMkHCr3oCgsMmjjGcUGRJ9&#10;3p26U5cjhulNBBPJ/WlVsDIP60EEiEjj0qdAeM1XRsDnrjpU0fydT1oAsIQDuH8qmjHy81Xjw3ap&#10;4zzzQBYQkrkVNGTjBNQISoOamjx6VaJkTJkDn1qdMDj5vxqBWGMEVNEeN1MkkQAAAjrUgHPrTOf8&#10;KeOuSfwoKiOXGcj880xwTwRShtp5HXrij3xUlGZrUZMLMOKg8ODzY5AWrQ1OPfCcntWXokvkXEqM&#10;cZrGW5US00J3EgU5YeM0yS4VZGx+VKZh13VmbDvLHU04R89aj88KfvUeeAc7qAJhGKFQbvu1A10M&#10;ZZqPta5xu/OpZRaVR1zS/Lu4PFU2vuc5/nSG8/usKkou9DinAoO9UftxxlT1ppvjjDNQBpBhn5Tj&#10;sKQMM/jWf9uyfvf/AFqT7cSeTQBp+ZH60nmqRhTWZ9scL1OO9ILt269agDU89FYZ/wD11t+CriM3&#10;rLj6VyRncnJ3duta3g26lXUvnPUU4/EiZfCejatIRZYH92uHvbUyXTMR+ddhcyrcWu0nqtc9ewhZ&#10;2OK6auxy0l7xkT222MhV7VnyxEn5q3J4wynIqhcQjBKjmuaR2RZmeWR8uKkt8hQKmNv8uWX9KSOI&#10;lsLWEjZEkZzMpx2rQtjzuzVBEG5V6cc81oWnPWoAuRkn6nip40JUAioYACMkd6sgbVziuGv2O7D/&#10;AAla6XKkVV2/ugDV25xsJqsV+Tj0rz6kfePRoy90t6XkW+0dM1OU5yBUGmACArVtVO7kU7fuxc37&#10;wNNiyzACtSxTsTVTTY/35GP/AK1X4xiUZ9a5KUeWdzpqP3LFbUo8NurD1GPDbgveukvo9yhh9Kx9&#10;TtSyHj/61e7R+FHhV171zOhXHf6e1WYhxyarp0xjpU6HjmumJzinI7UmMnpSlgTjbQgLHHNUT5k1&#10;vF/Ft+lb/h+P96px/nFY9tFk5I/+tXQaFGPNQ471tT3MajNO5tiw6Vz2taT56n5a614Cx2har3Gl&#10;BlxjtXZy8yOO9ji9B0U291nH8X516h4OiKQoMVg2Gh7ZPufpXYeHbLy0GExUxpqOxKvKVzp9KBC9&#10;K148Gs3T4iqKCK1IVO3rQdkFsOx60m09adj0oHH5UGthuPWlp3fINGAOlAxuMjpQF704DJ6flQvq&#10;aAG4+XrRgnpTjuPJPSkx2NACfWge9FHfrQAZo5o7c0D3FAAc0uOCcUlLmgBc560A56GkzSr60AGD&#10;0Apdpzj8qDtH3m+vNQT6hBAuTIB6c0ATsB3PvTJbqKIfM1YereMrOzjYtMuB3J6V5P8AFv8Aau+H&#10;nw4sJb7xB4otYVjUlt0oGPxq1T7mc60Ke57FqPiS1tFyZB+dcD8Qfjx4V8HWcl3rOuwW6qvO6THa&#10;vzf/AGsP+C6ngbwf9q0T4b3H9o3S7lXyW+UN7mvzf/aG/wCCi37Rn7QF5cR6p4qms7OVsfZbZiuR&#10;9acbfZRmnWq7KyP1q/aq/wCC03wW+EIn0zQ9YTULxNwEVvIGO7046da/Nn9pz/gsv8e/jHcXGn+E&#10;rqTSbOQsoZZMsRz+HSvj/ULua9n+06nfSTSNnc8jZOffNZV5fIgZE2j05PpVez5viZtTwtNO8tTo&#10;fEvxA8U+N9Qk1Txj4huLy4kbduuJi386xbme2jj2xoM8ZrKe5LHjd0+mKZJNIIcs23B6+lafCtDq&#10;92OxFq2opE52cNjOfesSfUGk5J9uKk1iVSMpJuIz/wDrrNTJLL79/Wi5G5I0jNzhjULjEfKfXcet&#10;SbWLADduPA962NA8A+JPE0qpZ6c5V+A204qRXUVcwwgYj93nGDux1rU0bwlrWtTpDYWLHP8As17h&#10;8K/2O9b16SO5vLSVl4PKcdsV9SfCL9jHT9OEbvYKuP7yfp+Y9K78PluIxGuy7s5amKUdInyD8Of2&#10;TPEviKWNru0dt38KxnFfTXwj/YjtbXaZ7BR0zmPtj6e/6/WvqjwT8CtA0CKP/RIxj+8vt6V3Flom&#10;nadGsdvAqj125r2aOW4bD6v3mcEqtSo22eS+CP2btF0K2jZrVU8vhfl24/Ef5HvXomm+E9O0uJYo&#10;IV+Xn7vX8K23IUAEfl2/SoJiWfGceldjnppoYEAt4o1xGnb/ACKa0LNzx8v3RUqhmO8Kf19aQqFG&#10;X+YZrHmLUSsYWzjcFxntTNko3AEbs1OzYCncd3Tb7/59KctuSB83UfjVJjIREx3fN78dvahIAzbV&#10;HPT1/wA/rVmG13gAk88YH1/+vU8NoAAw57/L/jWnMZkNvac7iPl6irlvpsahQycg46f5/wAmpIoS&#10;FGDxtqcKqFduVA+7+dPmGovqNigjj5WNfTjrTnwvCr+VPI44U45pXQuQ20ntSbLEjYkd+vT/AD1q&#10;dQX6jjtimQQtnJ46nFWY4ZCu4Z69f8+9S2VGJBKgK8f/AK6hdSTjHfjNXXt22Zwcev8ASm/ZFB6V&#10;PMXYqLHnp9KY1uyAMV/rzWj9hDYyD9ajktWRs7f84qeYdigyY4IGW9qZChDZB57j0q1PGr/Kyfxf&#10;3qrtGY+aozJo9wVS5yvr2qO4AfLAfe+lOhkwu0flUkihmIK9+xpAYeqW4mQnZ17V5l8SfDf2mCQt&#10;GM7SfYfof5V63f227cuP/rmuS8U6a08WcL+dROPNFknyZ480GayuGIBP8OPX/OO9YGmuYjsORt6Z&#10;Ney/E7wqFlkk8r5dx47d/wAf8/SvI9Qs3069ZMMNv+f0r5nFUXSqXPUw8+eGpDq1g80PmMy/ewx4&#10;4/zzXH61ZtDIzAdffpXfwEy2+7Z26Z7/AE+tc74h05NrEqfmbLZPPPNcsu50ROB1i0Eq+Xhtp9q4&#10;rWrBznC88j3FekalZZkO0c9Pqa5TxBZR/MoB+bnp/hUxbNdJHnF8l5pl3HqlozRzW8ivHInBBBzk&#10;V+63/BET9ueP42fCG08I+I9R3axpKrb3StJ8xx0bnnmvxB1izUloycsBnpXqX7AH7TGq/spftEaZ&#10;4kS+ZNLvp1g1GPdhQhP3j9KjERvHnW6MMRTk4qUd0f1TeGNVFxCrKcjbXRJl1DA14T+zf8XtL+I/&#10;grT/ABDpt9HMlxbo6srA5BFe2aTeLPCvzVxy95XRpRnzRLgJ6HrRkijg9adk9xUGwUUUUAH4UUZo&#10;oAKKKM0AFFGR60Z4oACTjAprMB83tQz8VDLIduT3qog9hskxPeq80p+Yk06aQn5c1Wk3ynag74zW&#10;0UYSd2RTzHGTVW0tbnV75bSI/e5Zv7q9zT9audI0W28/Vrxt38MceP51L4B1rTdXjuLvTE2qWWIf&#10;MSSc/wD16aqQ5uW+o3RqcvM1oHjDUdL0vSpLS7v/ALFpVmgN9cL95s/wD1Y9T9RXzJ8WvH03jbxB&#10;NeWkTW9jGojsbU/8sYR0HHckkn1JNeo/tPa1dR6fZaDHKVSa6nluI/7zB9q5+grwvUyqkgj3+ta7&#10;ROaWszHuCN2AerVXIJbr/wDXqS7lTOAar/aBnj/gNSbRRYj69akhYLJlyarRSDruz/SpPOCrndmg&#10;ZZEhxgD6+9TRXOwLgjH0rPe6wdu79aEmDHLHH40C5TahlVxwasQyALjue1Y8NwR/EfarkFyrYB/W&#10;gho14CG/i96ezRj5lH/16z4rnHQ81ILpMZDYoI5WW1myPlXipUPYn/8AVWd9qC87qVb35sKRmi4c&#10;rNQENxmmnbG+DVWC7LNlqkmuFbp+NBJNKwZ+Bj1pynfwpqqk/OCakSfHzH9KYdCSTKtgnmmhyOnW&#10;o559zYJpizg/eI/GkNFuKQhRuNWElOVG3/eb0rO89Q2S3FTwXNAGpASec/Srlsz569/Ssu3l/iDV&#10;oW75b5moA0o5eMKuKtW3mLg7+O4qnbsD3q9bcL0rQk6Dw74s1XRx5Ky+bA3DQTYZf16V1mh+PUsp&#10;d2nbo0k4uLWb5on+o7j9a88hyBwKt2sjrzuINJxUtGaQqSjqmcv8ff8Agn78MvjdbXHiv4FS23hL&#10;xQVMkmkYxp982OwAzETx8yDjklGJzXwV480bxz8KfFt14I+I3h240jVrFsXFldKOhzhlKkq6nHDK&#10;SDg88Gv1F8K6yoMds2Y5BJlLhZCPTAx2IOTkevtWT+1h+y54M/bE+GMlhrkUdh4s0uFpdF12OMB1&#10;474+/GTgOnTowwwUjxcdlcakXKno/wAz67J8/lRtTr6x/Ff12+7sfl6PFQcD5gD/ABYOacPEnmdW&#10;+prifHOleK/hn4z1L4eeOdNk0/V9Iu2gvrWQ/dYdCD/EjKVZW6MrKR1FZ8HiUq2HmK8+tfLSUoys&#10;0foEVTlFNa3PSl10SR7d/YflVGTVpYnEpY8Vx8fiqVSCJucetSSeJ1mX5TRzMnlt0O6g8S5Qc/rU&#10;V3rSMrHdzj8TXEL4m2qpZsfNnryabN4jM8bIZG5HWpcpBH3XodMddIwI3/XvUH/CRKX+Y52n1rkp&#10;dcZT80nb+9VKXXWkf93IGHX71Yzid1Kpfc7q71+NoCyg1BpPiVw4jJ//AF/nXDv4k8uMhpP1p2ka&#10;4Hkyz/drBx6nZGp7tj1Kw8Qktt3r7+1Wm8RbJAzOMelecp4iET4EnQ/MCatW+uvcr8zcfX9KzkjS&#10;KuegPrz3G1UbP0q1BIvlbT35ri9F1Bpbhd7HH44NdVp8wnP3v/rU6cjOtHl2NaFZQvH+GKSDU7q0&#10;lBLHarZpBcYIjByvRqj1WNlhLg/w1vGXY4KkObRo6rSPGO2LY7/rS3fxAm84+U+VHRsV5ZfeIbi1&#10;m8pJW+9/jWhp1491D5rsflrrjiJ2sjz54GnHWR6no/xAmibzBJ83sa9P+Hvxomtpo455flbAPPSv&#10;m+x1FvMCox6469a6DRtcltJV3P6c56V6GGxkoyR4WYZbGadj7U0X4gW99apJv4xXRaN4gt7vhJa+&#10;Zfhr4/2qtpPcjb/Cd3FejaN4ruLO4WZJsr/vV9JTxCqRUj4yrhXTk4ntUqJcR5H41i6npfkt50S/&#10;WovDHimHU7dWjkydvTNa0jx3KlfWumMl0OGpTOe3l6a77R1rRu9HuN5NrAzD2FZ1zZ3FscXETL9R&#10;VnJ1I+W5PrSGTYOaVmxztpg+Y8/p3oKkKCSc05cEU1iVHFCNjkfWgQ4gjjP0prjn5M04nevWn2YD&#10;SqpTdu+6MZzQIn0W2e9uFiWJm5zhf616dZf6DYKnzNhfvN/KsPwj4KMkkc9zL5ZRQzxLg8ntXR62&#10;IoLYxIuPStI6aBbqcx4pnklO+M4Xqf8ACvK/Ht6s8LQB1WWTIjz25613Hi3WpolaBB/9evPvEdhL&#10;On9qFS8pTEX+zXVFaHPKXvHAa1q66NEdL02QCTZm4k479q8/1LRpbyVbi/lbaJN3+9zmuw1vSpYL&#10;ibzyDwzN6sev5VzGt38j/Z7eFd027HXiP6/57VTN6fkZ/iDTBq9jIjP5cfl4WFeCTivEPFvw4s9E&#10;um1PxDdrHZxsWhtUxz14969K1nx+fCt/JpwT7RNIQXc9F5ry3xx4yk8Uy3Dwwi4uY2PkoCSq8/lW&#10;MtTsoxqLQzb/AMfXkOkpZaUy2MLNmMsvzNz1o0XU1uA17FE95cMc+aecdq4y/mtbK7/tfxzfDaGx&#10;HaRycE9D+px+dbdx8QFfQUs/DGnLDGWC+dxyKLnRy20SF1/U7+7dY9T1NLNf9lsnn8f85qPUJNA0&#10;TTo3s5ZLy6m5aQ84GOgx/h/hWMfCM+uX8d3q11NMxBZkHAHPHSrDSXFvc+XZ6K/kxcNIy9D6/nUt&#10;tl6GffeIvEtxjT7TTVjh6yM3Gf8AZrT0uy1G7gEb3cMCryyf57Uj+G9VltPtdxerDGVJ2buTVWa1&#10;01It95qTKcHC7hk0gZafQhe+a76kWK/d/eDmuX8ZWJjs/wDkIOvzcKD1P+H51uDUdEsLQ7LrfKxw&#10;25vUVg+JfE3hV7NoJ0aSX+Fs9OfyxT0EeZa3aXskhV7qT7x24fjFLa2k9nArHUGjLcfe+v8AjWzc&#10;634atQVlt1Zm6KSflrnb3xDoh8ySU/Nn92FPANCloKT6HSeHdV1nS2Nxb3fDc9efxOai1fxZqzSn&#10;zMHPVixH4Cm+FLe11mzEtzfNDt+7GWwT7/5/xqPxD4ZnljY2uo428qG5BHXNF0ZnP6j4g1QXPmTW&#10;u/dn5VbOaz444bu98+5t2iVuNvqc1paNb3cNz8zrLt5AZs4Nd/a6d4dTw615qen7rhlyvJ4/z/Sr&#10;+EUnY5rwzcWMEn2OG5Kd9rN04rN8V6vPaN5N2nnRt9324P8An/8AXVfxTa6PLd7bO6EbdGWM9Dj/&#10;AB/z0rnda0rW7CT7Tb3/ANohHVpOtCRHKWX1XStQP2Se02MMBWA5rL1Xwh/acjG01Lcn/PNu3+f6&#10;1Wn1HVEvY5Lu2UBhgt7etattc2OqyCKzEkZ77c9eP/rUx2SKcGg3lnaeQ0Y+Xo3XFXYUWKGOExyh&#10;1OFcdD7VJNLq+n3eyO43K3H3jngdK6/wjNp1/brbaxYhWjXO5hyadyWZ1umux6V/aUGqR/KeY2J5&#10;+v6/hXP3GrW8uqKdW0o7Wb5/7prpvGcGjmBxptzskXOV/hP4fhXnV3ca8903WSEHBWMHPfmkKKPS&#10;bZ9BMHm2V2seVwwPTOKj8N+DtZvdYkGkXEcqOcvubn+lcjaapbLZ7BaMrD7zMf8A69b3h7xdH4fe&#10;O+tr5lbuu4YPPFV6E2a2Om1bwnJoEP2m508zBfvfJ0/pWL5+jSMy3dw1ogz8u7BH+f61rS/Fxru0&#10;LvJGNv8AeYbj/n/PauL8U+NNO1Y+cbLPOJOnI9f5e1EQRav7hpS0Oj6mJF92Getcv4rvvL0dobiN&#10;hMoySBjPbrV7R9F06+vDdWE7RoAWOG49/wBM1T8R28F7/o11L/F8hGOT/n0qyZauxzfg420N8pvI&#10;QY5GwmV96797Ge3McbxeZBJtKsB0rmD4evbQQ2N1b7Y9wZWPdf6V6F4SFs8H9l6jIGXysru/nSbD&#10;YjtNVEbjSp35aMGGZu3tV6fxZfwWBEjbbiFcjPO4GuR1G3vbW6khmkZWjY+SzfpirmotJrmgxXcQ&#10;KXEHD+4o0J5Y7lqS7TxHbnU7FP3ikCaMc5/+vWabAaZqaPb/ADW90uJE3EYOef1rP8Pay2lX8d3F&#10;JtXzNtzF05+ld5pGg21xfTG7g3Q3GDDx0747/wD66dxv3TmU0eaPfBchVYOTayencVTN5qmoKqmB&#10;VuIWxJgcuta3iS5m06E6VdTMsiSYjkU/55rJ+0tPCLy1G24t2GT/AHwaQibUETRSuqaTysny3EXd&#10;WA/z+dW9I1Se6c6bqat9nk+aNyM8/wCf0/W14V0p5dUXUNQiY2lyuJPl4TP6Ct/WfDNlp220VsqG&#10;3RNGBx6f40AU9T01YLIW4tY1mTBjk28tgcfhWHYaW19cvqDWwTyWH2hTw2BXaaTps2o27Q3T7po1&#10;xHu6YwKpypAt80tvD820rdKvOe27FBOpi3Wr6Hp8sto7jy5ud2Rw1R6T4gvbSXInLKvPPVl4xTvF&#10;Pw6WER39zNthZt0foCTwKpzQrJbxwx7muLdcfIeWX1/Kq0DQ0LzVrQ3kV3aKGSYkSBlGVYdDW1p+&#10;q3F5aptX5oWww6bkB/X/AOvXG2AB1SO2vZf3c/HuG/z2ruNMsphYw3iriSFse7j0PHpR2JkiCHUY&#10;YdSVXn3RySAwyccN3FdBP46iYb57RQzN5cgx8q+hOPwrz69stS03WGiuZPLg87zIN38J44zUniPX&#10;7cWsdzbHcs3yzKOqtxz+VVbYFE6TxFrCayvl3E3yp8siqeq/3hUfg3VNE0TVGgu1jfDbZPMYc+/P&#10;XFczpkGs39q1zIQzwpsZmXqvrS2OiPHc/arucM0agsf7w7H8KtbEyR6N4oOm+KWiSbbHHJ8rN/dO&#10;OM/Xj/69cJ4q8KRaTd/aBMshaMrt9H7H8f6Vs2cF9qT4inbaI9h2tgBux/z/APWq+mii8tlbVGxL&#10;I3y7h0YUjPY4Oa2j1ZFjjTbK2Cu31AOR9a6/4f8AhG0urhFuVa4Ygu275i6tkY/CtOz8DWcNudTt&#10;WWRVUy+X2Vh1565P6e/SrPg1ItB8QG7khIiXBZP9knmn6AJcR4nk0FYJIXjXYzdOe36Vn6xrFtY2&#10;ywRL83ynd/dBHNdtrviDw3e37TfZlaSTb86L1PX8K5HUvD2j+ItUWGC4CqZGfr1U8FSc+vT61a2J&#10;MS41Q6ZJsWVlknb5iufvAc/gRiuy+G2iaPY3EPiHxDc+XLu+Vs9yO34VlR+DBqGrwRyRLthbJyO/&#10;TBz2xXaa14C83S1t/NVYo4wWZc846/gR+tOJMn0NXWdX1Wzv4rjRV8wMBukbPPpz3OB1/lXLeKZ9&#10;SvLKXUHfYY3LKVPqfw9fzrc8NeII5IG8N3CfNCoSKbbg529P0zWZfaHe3NpMs0/yqzM3+0pPGPz/&#10;AApmcdDa+HfxBnm8NSy3jvi1GWi2j5yef1OaXxHrbamVg0OwRvMjEreYeqjrj656c/zrH0TVLDS7&#10;UoIFj3SbSCPve3fsR+IoXxdDrMifY7dreZVaL5o8fMen6n1qieX3rmLYeA9E3f2hczXSw3F2ZJlh&#10;b05x6dxWT4+0bwP4LNvqLT3Ny13G032i4hx5LKx2gkV2lsbyx8HSaJfvmS1YMzKvLqWzn8iB7iuf&#10;1PSI9UstRsdQu4fsU00Jhbdu2qwwwI9AffvUmkfi12M/SvCXiXRNMbxXqd3CLFALwNC2NoU85A6k&#10;A5+nevQ/FlzYWDeG4NJ0xtVj1iVGvL0SZaJ1AkikwPTJwfQVmaf4Fs9X+GupWVprzXSwxqZFjkLK&#10;8PCnGOhA6/5NcDc6dZeBoLrxho/iW7mhsoWslsfN3bJlGUK85B5wT6cVOhUfeudx40Gp3nh3UrGH&#10;Ulk0abXVGoRq29xH8vnOBk8F+vXoT7Ve07xOtj4R0PWvDlrFLKdRktrhri42PKwG0oFPBBQ7gfUZ&#10;6AV5vaavbeMNHYx2l5YX1lai4uIf9l12SZ56HO4/7tXNF8VT6TqGleG5r+ORYri4fS7qSNQtvdww&#10;kOG5wUZD1IOCO3Wqv0H7PQ9e+AXjO78T+HvFHgzxPpcmjXFxsVdO1K3RvtCogXOWzvDxx8HHb6Cv&#10;XvD1hC2hWqeH7prqxQNb3UpEY8jADeURwQWUkZCnpnNfMXhbSLrx1450m41vUJ4tNupJbO4ms5Nn&#10;lsx3wuSRjaTwGAwC3vmvqTwv4F1bSfDsegaXfLqvl2cZj1Ce3ULKFOP3hjBCsUBUNjBxVKxzVoxj&#10;Iu694SXVfBtz9umuprhrsQW8a3DOY8D5T9Bj5s43Dgk558P+OFp4W8Q6cumNokMN3pd7Fe28t43l&#10;C52vuaPC/eVV2nBB4IxnnP0V4l0fUtA8IzaFZWTTP5e63l8xmH7xF3lmx8vG45xxjt0r5z+L/h20&#10;8SLrkVyJE0+2m2SXG07oS7LFgbck/Nn7p6BgcdKomi+Z3OR8DeJPEer6ct54X0GSGbzFt9Vj84op&#10;Rjua4AY5dSFYgc5PJ74z/DnxYtb3UZvDkNxJo2oabqkcbXjx4kupXRMPym4BwjDdznBrqvFukRa9&#10;e3WtWyXWn2Umhwvo+pR3CRwytufardGBYs+c44cYwcY4/UPD3iDxvo15dWXhWSO90tWm0bWY28pp&#10;J0MhQHghlMmQCMDGfqczpXKeveHNH0vTxHrFxqbw2mp37Tymzt/3IkiLAI6A9gWHHUgdTXf2PiLR&#10;tA0iy1P/AIR+GO3uI2LKnybtoOTjOc8Hj254ry/wV4n8WXkFl/wk86yx2qsIZpbbO4MrHPH3mRRt&#10;OM5PJyea6HXrq78XfC+303T2mW4S8Mm5ZF3x5Y5GG9QxHH0quhjKOup6FofjDQdY1ZbPQxJt81GX&#10;y1CqcjODj/6+ce9fU37Gt9carrN1p5l+SHB25Hy+1fA/hS41bQtbmvo9Lms47Wz2yHsSpxwB2/2v&#10;f6V9ffsaeL/KaTXrK/b/AEpA0kY9cCpn70bGfLGMl6n3Gms29hF5CbeB2rM1HxnFEjNvX+tef33j&#10;a5iizcTj5lzwwzWCnivUtSvWtYI8KO+7k153s+56DrPoeiXPi6Oc+cG+7+dV7vWhfurpM3FcfYXO&#10;pSIYTFna3YdK2tPt5ECTXLbe5XtT5UiOZyNSK9uLxDDsZl/vVehubZIvJZwtczq/jy00zdbRJkqv&#10;PauSm+I+ra27QaXplxNyRvWElBRotw5j0G41e1tpysUxY/3VauH8e/E+TSvMiBZQqn7rioB4R+KG&#10;uhZLCylhVh83nfKD/hUNj+zJ421HUml8Q6zCIpOSscZLD26ii8UL3pHnnjv4k63/AGHJqekThWXl&#10;V3E5+teH+OfjR4/1B1tWtl3tjJWTkfkK+yrX9jPwhPLi/wBWvpULZaFZgqn8hXUaN+yl8GdPnSRP&#10;B9i0igfPMm8n86mVSX9MuEbO9j85/D/jz4lwandWV3pd1dLuzG21jgY9BnvWbqXhfxr4xaa5k8Ia&#10;gtwshMSJaPz9DtGa/VGH4U+CdKZWtdCtV24wqwAYqze+G/C1si3C6bCGzjG0Vn7z0ubc0k72SPzX&#10;8H/s+fG3xnpyR3PgG8RVXCNcQMpI/Efzq3efso/tDaPqsf8Awi/hGZvm/eKMKo59zj/Pav0hMuk6&#10;OsbR2ke1uoUVNcXtgm2SGyT5v9mhqT6hzS8j4L8H/slfGC/n+3eJvBLR3HUH7Qp+bHc1aT9iD4x6&#10;jqjNd20C25GFjaTOOfYdfevuhNf06AmOWJAe/tTYdftX3TxTx7V7cVXvE80u58J69/wTY8eLcLfW&#10;lzbiRhjY85G3P/AD6UV9yaj4usEt1upl/wCBKKKnkTD2kl9r8D4lblfu04BsYH+etNz82OwoB4wW&#10;PHStjEcMNkGnLkDJXjpSdtoH1PvSnI5zQIdGrL1qZQUyBnr+VQgnOdzVMgI6ZoJZNESOoqxF/niq&#10;8Wc81Mmd2aoRYQ5PBHvViM8bQfwqvGc556VYQYXaWoAmj9/51NGOM8VEi+h96niU/wAVUZjlPtTw&#10;f4hSKmBzT9nODQAgz+lKvqo/Ol2bTg9OtLt+bpQUmQXMe6I4FYPMF6zAda6SRQRgise+stzmQrWU&#10;4tlRepny3L7y2KaLliMAdamNm+6iOwYAVjys25kR/aJCOtKJXJ3FvrU4sThcj8qctg5+bbj1o5ZB&#10;zRK5aXOBQu/0q4NNZjjbinDTm/u/dpezkHOimY3PfNBUkZGfwrRXS2z9386lTS+MMlHs5B7Qy0iy&#10;cU4W7Hj+la0elZ4CVIukNjASj2bD2hjrbH0/Kni1YjJWttNGLDPl1LHohP3l/Sn7MXtDCSyzztqR&#10;bLnJVq6CPReOVzUsei46pS9mL2hzqWLMM7M1oaDaNFe5Kba2I9Ez/wAsh/3zVqz0do5M7f0FVGmk&#10;TKpdGijkQAY/hrL1BR53TtWtNC6R5x2xWXeZZsD8eelVV+EmnuUXGO1V3jB496uOgPUVC8W05K1y&#10;yOqLKr26ngfpUbW4UYQd+Oau7O4FMkizyR9ayasaplJIyzg/57VahG3gDpStFtH+FKiEHbUSWhSL&#10;tqAcYq04woOKr2MZODntVmdtq4Irz6msz0KekEQXOT2+tVyD5ajFTTFt3TNNYYTIWuSrH3jtpS90&#10;k0sZVgRVyMZbJFU9OOGfJ+tXF+8uKaj7pLf7wuWC/wCkDmrsilWyO1VLMETDmr1wmEziuSMfeZ0y&#10;fuoCgdMflVK+s8x9P0rQt/nGCKdPas6N9K9Wjsjyq63ORmiMTkGgEkZNX9Vswku/b83WqoiIOa67&#10;HGNC5521NBHubHpTVi54FWrdMt9KuKIkye1hxgqK3tCQ+aoIrKs4yxrc0KImZciuqETmqSOjtrfz&#10;BgGrS6ZuFS6bbhxwK2LWzXGcV1RMYxuZVppA4YJ+lbulWBXtT4bZAcba0bSIIMkdaJSNYwRYs4MY&#10;NXQD6VFB93OP0qYE1kzeOwBSPvCj2P604GkyMcClcoQ8HaD3p2QCcH6UN04NIMg9KLgKTuPrTcEH&#10;mg9OTmgnPLUABz6fpSdKU8DBpuTjFUAZ5zijNApOc9aAAsRxilHvTW+Y5FICc/doEP780U1pUQbn&#10;NUbzxBa2i7jIOKdmx3saBKqMs1V7nVba3HzMK4nxj8XtB8N2zz6lqscCKMku+K+T/wBpf/gqx8HP&#10;hFazQQ+IYbi5VTtiSYEn6AVfJ3MJV43tHVn2Lr/xB03TImknvY41XkszYrwD49/8FAfhB8JLKafW&#10;vFtuska/daT9K/Kf9pT/AILGfGD4nTT6V4ClaytmyomPcdMj0r5C8dfEnx38Qr6TUfF/ie6vJJDl&#10;hLMcfz/nVRXZDjRxFaXvaI/QL9qn/gudqepy3GhfCa2eUZKrcHIT8O9fBvxo/an+N3xuupLvxn4v&#10;umidifs8chCjmuGnaKFMgc56/r1rNu7ve21T9ParUF1Oqnh6dPZFecoX3SNubr8x5qld3W0bY168&#10;dOlSzvL1Z+25dtVbpSwID/Nx69Px7U7mnKZ13cs5Jd+KoOxk+TH8VXpkJbCtj+pqB49245+lHMPl&#10;ZXB2jaw/hxj2qpfpcbTIjY7KucVcisbi5k8qCNnb+6uTXUeFPgx4n8VTKogdVZsf55qVzSdkjKTj&#10;Hdnl8ouJpPJSJmbp8tdJ4R+EvijxLOot7FlVmxyK+mvhZ+xVLeNHcXlkzfKMngk8/wA6+lvhl+yj&#10;oeirHI2nquOOnT+deph8rxFb3p+6jkqYqMdInyB8Kf2L9Q1R4bm/sWbdz8y+3+fzr6h+FH7H2m6T&#10;FDJc6bH1y2B7D2//AFYr3zw38NdE0GJcWq5UAfKo+at+NILU7IUC+wxXuUcFhcNsrvuebUr1JPVn&#10;M+EPg9oOgwIBbKPl+bgZPtXY2Om2VgmIIlXB52imW8iD5ivH0pbvUIrOBpSSqjnpXRKo3oRHUuB4&#10;ETDMvPXiobnULeGMkyqa8n+Ivx603wqXzfbSuRt3d8fjXkfiv9sS1igmEV8uI2/vjkAf4f1rz62M&#10;o09Gzup4SrK1z6S1n4g6TYPtlu1+7z8wz/XPX8qy1+Kfh524ul3H7vzDH0r4X8aftYaje3rGO9IT&#10;afutkdc8D/P55FZNn+0lq1w5eTVJGUdtx9f/ANXv26V5dTOKalomdKy6R+gdv8TNHnK5u0x6ZH+R&#10;WvZ+J9JvxlLhfc5/HFfnxp37R+qwzAtqLf7Xp/n+X1r0HwV+0vKXRZL7+LAZScrnn1/X86zWcUeo&#10;/wCzqh9qQxwzgSRup5z8p6VoW2nrwNpPGK+fvAv7RVpeiPfeY3Pz079v/rc9K9h8I/E3RtXhUCdc&#10;4HAz6V3UsdRrfCzlqYOtT3R1CWCoW2J36mpPspVh8uP6U+0uYLv54Zl6DmrIt2BzuzmuyMjl5Suk&#10;KsORUi2ZHyn1qxFEqHPy+5qQRsB1+Yir5mBV+yKpGFWn+XL91unqasiEKNwOf7vtTgjbMBdvNPmY&#10;FdYiD8yjdjjNSqcdKl8lhgAbuPamlFA4oZrEQ88H/vn8KdEilcn8eKCgxkn68cUR4+6p96ksf5Y8&#10;vjA5qtNGQeAf9o1bBLcBxUUgPTC9eu33qbgynJCT8rLlqgktCDgD5T+taEkYcjy2X8ahkgcZKsG/&#10;vbaq5i/dM9YSj/Kv44pyFhzmrb2rAbwfu/7NRPECeKCSOW3WSMjadwNZGraUJo2bbtbn+E1txIAO&#10;uR0pZ7PzjtA3fT+dK5Vjxb4i+FvOhkyp6n5v1/z7mvBfHugLbXEh2/Kuep/z+P1r668W6EJYGO1T&#10;7bc14F8WfC0se7yo+Pm7jGc1wYyj7SmXRq+zqanjljdtEPIdvwz096bqNqLiP/e/OoNWWa0v2cZ6&#10;89fWrdjIlzFtDfT3r56/Rnq76o4vXLMxucADjOD/APWrldWtMqxKfN9K9H8R6X+6aULyOK4fWLU7&#10;tqrubnPHTmo+E0i9DgNbtSkjbRuyOM+tc/qluEXK/fXlfz/nXa6zaeajMBurmr2AoGJHHTk8YrRP&#10;3TWPmfrJ/wAEGv26217w6Pgf4x1dmv8ASQFtfObmSHPHX0r9hvB2tpd20cqSZ3LkH1r+TP8AZ7+N&#10;HiL9nT4y6T8TPD91JELW4X7VGrcSRk4ZT+H+Nf0pfsQftF6B8cPhTpPi3RtTWZbq0SRSrZ6jp9c1&#10;wyjyVHHo9v1OOzo1rdHsfVEbiRNymlHSs7Rr3z4gN3atE8cZrOWh2J8yuBNL3pM8c0ZOf/rVIxaK&#10;M84o59KADNNGSefrSnIFBYdxQAnAOM/WjJA6fWjkH8abIf4f0oKGzPjkmoHOQSTT5HJ4BrlPHXji&#10;HQFNjZ/PPj5vmxsz/WtPh1ZnaVSSjE19R1aysF/0i5jVv9pwMVzesfEiC1RoYQuFzgE/rXF6hrtz&#10;dL5t3LH82Tt3E9x7cVwPjjxxbaezQTyFT0Xkjr9T61w4zHfV6LmevgcpliKijuzc+J3xLNtZzXct&#10;0y7YyWZmxiu4/Zi8VQah8J4dZF1unup/Phb14Df5+tfEf7RPxbm03wzdTpdNsWNiWWT+H/P1r139&#10;kH43LpPws0TTNSmXEenwXETdfvRKrD6dDX5nheNsLh+JuXFz5YNNJva90/0Pv8w4Srf6tqVGN5cy&#10;fyS/4J9B/tXeGftGmWPjjS42e0lbc7L0Td1B9Of5185avdCOXJfHXivrnwl4n8KeLvDcnh/WZI7n&#10;R9Tj57+Qx4yPbPX06+tfOH7RPwM8UfCDVWvGiku9FuH/AND1SMblAPRJMfdPoTwfrX65TrRqU04u&#10;66ea7o/J6mHlGo7q3ddmebXl5+8bae9VjeQ7M793+NUb3UURmRSKyrrVord9wlZvz55qJVkjaFB9&#10;Tpv7RgiXd5gX6Vk698QdG0KBjcXUat2VnC5/Pr+Fc5f6+inzGunCgnci98+/X8qyY7+zeTzDp0LP&#10;uP76Vcsa5qmKntHQ6qeDi9ZXZvr8Tb+a43Q6bI8fT5YTxx6sR/Kr9h461O9m/wCQUYozu5lYbvbg&#10;Z/yK5Z727uGG2RzzjZGowTg+386tWn2tkyEZc/ey2K541q/NrI3nRw/L8KO4sfEkzHEqhd3T5uta&#10;UOvPkFNv4VwNut3tyLjbhvl2tWhDc3eQz3hXP92uyNeXU4pYen0OybxJJA2Sv4daafFErceX8vWu&#10;TN1KHz9pdu1TRuJBn7VJ8y9m6fT3p+2kyPYQOmk1uS+QCG52sv8AEFyDwetWbedV+YN8x+8a5e38&#10;qCLyYmYKOeWJ/nVuPUJ41BVmz9aFPqxOmlojpoL8op7hf9qrEeptIrbmx+Ncut/ODkfzqaPUJmP3&#10;evvV+0MvYnTR6gFRV3E/jTRqziQgp8vY+tc6mpTEYJ/+tTl1SRMruzT9oL2J0Lamw600aqyMQ3ze&#10;1YH9oyhj+fBoXUH3YNP2gexOli1HzMEsAO+O9W7e+zJsTOB37VysOpiM7tv3ea0LHUVk2tG5HoGo&#10;VQiVI6q0ucDk8VpWk+5VIbrXMW19k7zJ+Va9nMsqfM7YZcfKx4rVSuZOJ0dtcJnpWlbuD3Nc/a3J&#10;Y7g3Rua17ScHnNXGRnY1YT3q1GMmqNtKGPWrsDZFaAXrE+VJjOK9K8AanLqkZtp3/eW6bo27kHgi&#10;vNbTn7or0D4Ywm3ju9ZuPlhjh2bvU5zUy+E0p/EfAv8AwW4+B9vo914Z/aF0e2SN5rqTw/rTKuPM&#10;IUzWzn3C+chJ7BB2Ar8/31mUNt8zpX6jf8FsNetYv2ZNL8NvIrXV94nhuvK8zlPkkIPt8uRX5UTR&#10;ShiTHkZ7rXyeaxpxxT5fn6n6dw7OrLKoOfdpeiNWHXpl6SZzzn1q3DrjOh3s3r61zyFn6nb/AHc9&#10;qsJIF6nvXl8p7fMzXl12UOy7gvzUkOquV3g1k5J+Yn7tWLcNu2Zxx2ocUFy1carOV+Y/T5unNQx6&#10;pxy2Oc59adJGrjcW+tVmtgeVGN1RyotSsOkumZWZm3Dp8vf86j0nU5ba48os2e3tSJGVyCP+BU22&#10;tsTqc9CPl/KolFHRCob0d15jblrUsLyQDax3bvbmsfTIm37Mn1PvWxbxKJFUf99YrlqI9KlI6zw3&#10;bPOAxPbPNdRYXAhwmWPP8VYPhaRUt1569OK2bR08zLOO/asSqj5jYtZZC4cr71du5RfIsQ6/qP8A&#10;IrNVzNtWNfwq9pFrKr8t+Of1rWHY4a0oxV2Z974HDr5207uo3dqbHpUljCUwef8AOK7IyJJBs2j6&#10;+tZeq2mFOB1/2a64x5Tz5VpVNznYLpYbgM54WtKK+jdMIR7c1ga3FJbyMVbbnuKs6GZZwG3/AF4x&#10;itDOpDmjc7Dwv4sktrjy/Ox82Qwzx7V694M8ZC/gW1mk+bbxlutfPjwXFrP56D+LP+fSu48IeIHj&#10;VWST5o8V6+DxEl7rPmcywcJPmR9A+GvGz6HqCq7/ALtmw3tXrWga/b6harcRMDkdc1826Xqy6xp4&#10;O8+YvXmuw+Gfju9sLtdBnZmZ2xHXpwxHs5a7M+frYX2kG1uj6U8HNbaqzIQML+tXPE/hO3urdiiD&#10;OOKzvA0S2Wno+PmYZJrqob6C5XymavXpxvHU8Gpy7HkGqabPp1wYZk4z8pqsWK8V6Z4r8Jw38JaO&#10;Jd3rXnmq6RdabO0Uqnb2alsYsqbiTkUEheM0wnbyR1ozI44/H2oKHpIytyc9q2vClpJJqXMTfd4Y&#10;djWRYKsk6xhdzN0ULkmvTfBvhq70+Fb+6VVG35RkH8aqJO5r6Nb/AGCARpCV2/rxVPW594Z5WHAq&#10;/dXQZML8vPrWBr9x+5bLdua0juEnZHE+Jrm3N1iVhjqw9q4nxp460bT7KZnugqRrgbT3re8YM80U&#10;io53MCM14b4o02/1XWpIvmFvFkKD/Ec9a6uhzxjzS1IdT8Qx6lJLM7t+8yRjpjnFea+KfFkq3Rtt&#10;GdVjjbE1x12+3ua7Dx1pOq2lhvhIjCx4+X7wHoK8n02wlDm98WQtDaRzZjt2bmTB6n6+n8qynJxZ&#10;30Ix3Of8caVquvAzLdm3tpRukuB95hz6/hzXEvrC6bbS2Hhy1WRlO2ScnoeevvXpvxEv7fUhnYsV&#10;p5efLHGfauA07wv/AGzbzSC2+y2Mcp3SMfmbJ6gfj1NQd8X7up53qvhySV1hkia+umbLH3z0H6Vu&#10;aP4U1Ka3+3a/cCzhj4SH+LjtXTG60PRoZ7bwrpvnTrxJMwHHtnv+vWuN8ZanPGI4dS1Rk3MC6Lzh&#10;c9M/5/nSBOUmdxpvjXwh4U0trO3jaa5k437cnp3/AM9a5Hxn481XULiOy0m2WO3z87cfX/P0rP0y&#10;zuNZCzaRbq1sud8m3H4570ah4LuorOW/vNVjt+MRxr945pcw4wjF3KJ8QtPmO+1Nl8vhYmYjNU9Y&#10;uNP3IyTyfdJyTwR6/kKrx+F9NE6rLcSzSM2Q2/5RWpfWen6Lp32d7QGSQY8xvXFSMy4DZ3ka5kyz&#10;cL5a9KwNag+ySlRAzHqzN/LNa83ixrJl0620/cp6MRzj/P8AnisvW/En+iuNg3N0O37vBoFdHF6r&#10;NM0jFE+YH5S6/wCexrPfRX81ZLqH33Yq5Lqt0dVitniby9wy349D/n+ldlp1zpMlm0YsVZ9pKs6d&#10;K0IMPQ9OgTbeI7sqD5QP4j/SpNcv7i2gMr3LIshxtD/pXQW19oGn2LRXlmvPCn3rnfEsuj6jBuEq&#10;xtGMR46UEmLZWesWt59qgXfxnmt6z8SalDEY7iNn+UgqT1/CqulAXdk0ltefd+8h71i3+r6hHPvU&#10;KyxsSxBx3p3JkLcXsMd89zd2ahGb5uMEVSvrtpUkTT5C0Tcbfzq5da/Fcwb57PdH0ZjWVewaQ8f2&#10;nTr0Rbl+ZV6D3p3J+LcrWbXYjxKFbDfd71raHrOhQOWv7ZRIv3tw71gtpF/azG4s9RVi2PlyayNW&#10;m1G1u2N7Cyk/3QSPpQgaPT4LLR/EsH26znHmY+6vp/nIqPUv7V0KdbtlDxgfdX0z0/SuJ8BXd0L/&#10;ACl08K9QrH39DxXXTnVp4HjiullZVx971/HFUTsZ+v67pmrzqERoSAd3zY/KodG8Pi81L/iXXW7d&#10;y24DA/X/ADxUc9veSxNHqdovysRnaDirHh7VLXS5C1iNrH727AJ+v+e1Aega3o2reHDm5hSSNmO0&#10;Kapr/ZOpFrHULR4/9odvpVzxbPql7Cs2n30c2Odpz+lZ+hT6p9qjn1eDdCrZbI6+3WgL+6Z974OM&#10;u6S01STcpPlx9M+n6VVvNN8V2WkyXKWLSRxgmTa2ePXr7ivQ9R1DwXO0IewMUnALqOPw/wD1U10s&#10;fsMkGm34ljaPLIepxT5jLmZyngXzpNKUSqv70/P8uMfWsPxndC21aGzdsKkgbcO3NWtX12PT4/8A&#10;iVbl2SYZcVDDbQ+I/wDSH/dzcncfX/OavYLanoHh+/0fVtOXR9al/ePD/o8hx1457VyNzrWp6fqr&#10;2DSfNC5VWLdf88Vzya9qVverp8gZZbc53KvTHauj02/g8TQtcTKq3UX3emT/AJ/rSHYsX2p6h4l0&#10;zzZLRo7i3bKkHGcd6l0aXUWt4yo/eKyrIrd/51ZtZorWwku8qZI+WT/Z6VHLMLe5h1y2O5cDzAoy&#10;Pxpk8o6fwNJa6wdYuUZbOYfwt91jXoPgiSy0vQWtbyfzPMb9xJ12jpn61zVj4gS43Wf+st5l2/d+&#10;4cdM05hJpdmdMubnarKWik/uj/PNBPqN8YR2Go6gdOaUeZ95JeTn8ag0vwypkXULRlZrc5khYZyv&#10;PNVdN0t9XuyzXOZI2JXOeRXY2yWVvJ9rg/17L++jC+nU+9G2gbWM9p49LufMtX/0aZRvh/uk/wD1&#10;8f56aGnYeD7PfXCsx5gZm/LmqGsTWVmGu1cNDN8rc52NXP2WoXN9KNNN0/DZiZiRnnPWnbQNzXl8&#10;Q36ytEH2zK38Pdc1cnvpLZIdbtWDq2BcLnPPr/OsfW3tLeyS9tHjW5jbbIq9W/D8BVKx1O85aYEw&#10;ycyLjpTCxv3HimPXbddFnAWKZv3bY+6cf56mqeg2KCSSV023UTbJI/7ydQRxWS9rNa3s1sm2RSPM&#10;t29Pb/P8q0dF1S5u2a/eL7qgTjvtwOf0osibdizN4NhN/JPHJ/x8DemeAD/n/PerWja5NpQYSx+Z&#10;5cu2VWb7vvTtXuVWD7BFOQsyhoezAg/59KjsdDlAOpXvKrhZxuG44OM+9CEV/EM914pvI9KtrbbK&#10;rearDoVxnFUNb0Sy0mCKWeTzBccP833Wx6Z4ro2iazumgto972+14XXqyntWf4h8M3N+/wBoZ/Li&#10;uBvTrhWyeOenaquJXuL4curuXTzEtuHaP5HO37ynjJre07wZcPhrxxt6fVTVPwjd2Wh6Xl9v2hTs&#10;mUtwwArpfDV8+v3EJnj8mKGTG71Hp9OaCZHM6naah4XZ1s0bY2FJx3xx37Hio7a+1rV4HHlsrdWG&#10;3hXA/wD1f5FeueL9K8JDRFtSqySSOvzEDI756c+lcFdK2k3EsCKd+7DeXj73+f8APWquQjK8E+N1&#10;trqTSbll+Viyq7dxwy1a1jXBfXHlaYoj2gszJzjPb1xWdqXhqxgvPt4XyWZhLGmOjd196ZBe2emT&#10;7YmExLfd9mXn8jVeY9N0dD4ZNnb2ci6g264Vcrz+IP8An9KW38NXN2Rq1m5VecqewPX+prHTSdQu&#10;byN4p2G7agRW5XByDmvQdHhTT9Dmi1Atwm+Ro+wI7fjiq6GT3uc5aLrFl4khluZCIXjDHPO9h1Of&#10;p2//AF110F495dtZzXhaKNcHZyWz3J9K5fVJZ9W0lptN+aSGT95t6j5sZ+hFaWkeKNM8MRq9/g3E&#10;iYaNiOvQnH0H6dqBSjzHWXPh2y0PRW1W3ChWXerZBwSpOfUc8fjXGnVPF1xdMLPTx9nVsCTdj046&#10;c8VcvPE974j0Nil8sMPI8uR+Nvp36cVb0OK717wtLoWkybbhcbJF5/z/ADxVIjYsaB4Q8FyeGxrO&#10;r+I1W4jIADNjDdvx6Vt+Arnw3r/iKz03RdIjurmEgmTyvlK4GD+p/wAivO/EXwu17w94amu769k/&#10;eNuk8xvQg8e3yjHvWx+zp4gl8G6suqPG1xGNy8L25AJ9R060ClG8bo6D4s2N7NreoS2scNqxxtWN&#10;Plkxzz/nJ/GvJfFgvbeOaxtiWk8lhNDGvKsDwefbivYtbv4PGWrX11ZnbcQzM7b+inPGOx7CvNPF&#10;Hja00Qz6FeaRG+p3kwlmuo4+RGD0z9en41XQqnocxoHjuXwV4f1vQ/D13JK/9nsTCON0jD7ufxP+&#10;c1mpZjW7Wy1K1usX13dR3t5ZdFkP3CSMfwgA/UU7xFp2patpn2jSIRDdXUe+SYjBMcZ3dv8APPvT&#10;orFf+EYk1i5ufLY24jj1COU7k352H2yeo6VjdnRpudp4+8E3ul+A28S6RqMUiapHJb2slr/y7q4w&#10;EkxzkHPfiuD8FeN7XT9cUappEM0VnbyGCOdS0y3qbEmi4ONrxjrzjOabpPxE8dN4S1DwxqfkrY2+&#10;jG7Hy7iJU3ElQO/H6mpvBDaA01rr8+ivIusQnXoVU5ZWLbJkJH+zyAeD9cUbKzEutzuPEnjBfEWt&#10;x6b8MbqLzre3CXMgm2ogZ0aGAnHJyGUE8D8efa/hf8ZPDr6jDq+p3N1Z6ha6Q1rJarKVS4ZJDvjK&#10;A4LK4Yj2Yivnq6+Jvg+fWNVsNEU6SLi4ksY7o2v7uWOTa8DdPvK/HU8E9K7v4d+H47Hw9qWp+OrF&#10;tS0xbWSO8mtw3mbS22ccHcp2/Nkcgp15rSMjCpDmPuzSrddd0D+1fD99FP8AKVaGZi2/HVemMnlS&#10;OQMH1NfLPinw81zquq65b+HoWs7jXpItYSGZtjsTkFk2ja/mHPAHBB7jHvn7OWs/258O8+G4pnnF&#10;wRdTzA8MSCWHZTsIbv8Ae964T4+eGRplrcXkAYPOJZ2e0UKrRoBmR0OB8rEDIBzxnjJFnHTvGo4n&#10;zv8AGjW/Dtp4XsvhZYS3Vvpdxp5axu2Ika3hcFl5Leihl4PHuOIfCXjWwt0sPCGsRvJZ3VhEJJ41&#10;8td0YiM7MRwhHl5x/HuzyaPize2HizxrH4SSx/dyW72G645a1m2SZH/TRQw7YIOWxggVyuoa6b7w&#10;nJ4HsdFe4t7K/wD7P0/Ure/DtLIyvnzWBG1TjILDAz2AxUNnco+6fSmj+KvDtnrEfg3wtoVnBFby&#10;oVma3G2H5cZGeMMx/wA4zSaloPjHW/ENytpYx+TDtn1Ly1YYUg4kUdF5xnnqO4rkEu7RtO0m0n82&#10;3uBapLeT7QsskaSHHXhm644zgHgdK9C8E/EPxZcudG0/Ywt2CalatINt5CxOVJPf+Ij6jA6VRi/d&#10;2LXw7vr9LO6TxbFGzSboHkkUAyKo646YIx/nivZv2f8AxZpV3qcw0+18lYd22YR4Ht9a8J1/XIV1&#10;iTw9DokljHCzecsxYZiY5Vhur2P9mmSwh8U2vh8eXIbqMfPt7AdTRLaxnO257PqMutXCrc2t3JIx&#10;4C8nP0Fd14A8Fa9PAsrzZkdfn+XkV13g74PaY8MeoXUilSvSu40+20HQU8pFXj2rz51Ox2U6bkrs&#10;5nRfA0trF5sqsz9duKm1Dwlq1+iwQssK9+K2tQ8d6XBKbWN1Rq5HxP8AF/ybxbCxZVb+Hn5jWfvM&#10;p+ziX9J+D+gpdG51p2uGP3vMbI/Kt+x0bwtoq/Y4LONF/hUKAK8rl+NmqW2oMbxeE5Ys3AHtjrXM&#10;3nx41nxpfSxeGE3LaybZZM4/DnpVcr6gpR6I+iU1exiHkpCBgcUr65ZvB5cQ3N6+leRaT4g8V32n&#10;x313eqrMPl2seP8AGrT+KtS0to7aS/Bkc5L8bj/hU8ge2O61LxTDpdwoeTa38RZsVUuvH1sr+XBO&#10;cucb17V5r4h8ZavqF41nFYqzY+WVmyKueHrzVJrbFxpylo+rHv71SiifaSO6n8VatFdLb2k6yhl+&#10;Zien41ny6nqmoPJBPfKo65HIWsKTxJdhlUabI0Y487btH+NMk1m3vLxtOt45BIV3P7UKxLk2dA3i&#10;CaC0WFJfOjjb55JGxio73xjHDeW8Uep5D9do6e3tWE0+oNp7aXb2/wAuCd3X8zXMSB5j9kui3mqx&#10;H3sLTDmZ32q6/ayndaT+Yq8Md2TmsaLW5bGaWO9vPJVvuqq5JrmJPD+qpG1zp+qeQ3VFx8rfhUmj&#10;3t/qd+0fiO0NxHbjG5FAB/rSJNXxH4huW09Fj1R1i3fK23JorO8QWcl3pxkW4jtbdpBsimUZH+FF&#10;VcDxIHA+ZaVTzjqKTgnjj3FPUcck8VDZoKPXH/6qXcTz70KVB5NHBPApIB8RJ4Cj3FSqu7jHIHeo&#10;UwwyTyKmX0/yaozJIwQcE1YjUgdKhhK5xViNjjb/ADqgJoxzlSasw47dzj61VjPQ/wBKsxDAxVE8&#10;xYjPGMVYjUEY/wDHqhiAIxVmIDZjn0oJHohxtxUnlnGG/lSovbNOCnGTVWARY8/w9qcsWDxmpIlH&#10;Ug1IIscZqQK/kg8Yqvc2Qc9K0lg45p/kZOSPpQBif2WN2SKemlk9R+XatlbVc5JqSO3UHaF78UrF&#10;XMdNI5wy9acmkdttbqwKBytSLbjONtIZhppJBwU9qlTSPUVtC2HdeRUiWangGmLUx49HXNTR6Mrc&#10;7OlbC2oA4qQW4+VsUg6GRHpCA5K/pU6aWmPu1qJb54AqZLYE4xQCMpNJO7pUselKT901rR2wUdKm&#10;SDPX86QIyU0hewNTR6Wu37taqW4z1qWO3A6UijLj0odStTRaYq9q00gxUqwDuKBWMO/tcRbUH5Vi&#10;3lkzruVa62+tBsxisySxI6j3qJK4r8rOTkQhtrcU3b6VqazYiM70FZYkBbBrnkrHRGSkiOTA4zSH&#10;3pZeOVOajD88c1kzZDmA6kUIOelNLd6cvzHINYy+E0iaFoABuBpbpsNiizX5M024bn6VwbyPQvam&#10;REkudw7U4puTI/OkjAMjc9s1KyDaBWFVfvDopy9wbp4xIwFXACMEiq9ihE54NW9oUYbvQo6Bzalq&#10;2P7xdorTkX90GxWdZg7VOOlam0tbD6VyqP7xnQ5fu0QWRy+0mtFYg0ZBFZ1uTFPyveta2G5f0ruo&#10;nDU1MXV7EYyBWO0YXiuq1W23JgVz15aMsuQa9GnrE82p7rKW3YeOtXLGEyduaiNtV7S7f5vmFaRj&#10;rqYVJ6F+0siBkLW7odrtkXFVNMtm7Diug0q02kPiuiMTmlK5saZEFUYrYgXamAaz7CIqvStJAM8m&#10;tzWBNCMckVchbKg4qjH6EVbtjxioZqX4JCOtTA8dKpxNjmrUTccUjSI/JPSl3ccfrTfcUZPrSsUO&#10;yM5UUvIOCKZk0uT1pWAXJxuzRkZ+YUnA6Uh5NMAOKKKOg5NMApG56mori7hgXcz1ia14307TY2aa&#10;4VVXqzMBiqUWyZSjHc3ZbiKIfM1Zep+KLS0Q5lWvD/jP+2f8L/hhZTXOueJ7dGjXO3zgK+Bv2pP+&#10;C2VnbyXGifDCP7U/KiZWwo9+vNVyxW5g60pO1NXP0j+I/wC0X4L8DWsl1rfiC3hEa5K+YK+J/wBq&#10;L/gsz8NfAIuNJ8HXv268GRGsJ3Z/GvzF+Mv7X/xy+OF9JJ4k8U3CQSMSLeOY7QM/X6dq8sli3u0t&#10;1I7ybsszNkmq941hhZVNaj+SPoH9oD/gpZ8ffjZeTQWWrzafYyE/JHIdx/H8/TivnvU7/VtdvG1D&#10;W9UmuZpGyXmlJ/nTJJli4Q4qtcXK7MFuB+lUonZTo06XwoWWRIMgD8vSqN9clkyxBb37UlxcMev3&#10;u1VpeF5PTp+NVsaFe5lMm4EYXPQ1Qm3ZxhelXbhtz7Q23qMGqkpLnJfnt/k0gK8pGwhR04wv+f8A&#10;OapzEu7Ljvz/ADrUttI1DVZRHZW0jN7Cu+8B/s2+I/Es6vcWrEH+FVPP0/z1pxjKTskZyqRgeTwa&#10;Xd37iG1gZ/otdn4J+AHijxRMjyWkihm+6FPP5ivqj4VfsaQwCOS5tdpH8W0/X0r3/wAEfAHQdCjR&#10;vscYCgD7v/6ufevSoZXUqe9Udl+Jw1MZ0ifK3wr/AGL4mEct1Yq3TdlTxx6//qr6F8A/s1aBoUKM&#10;1hHhQAAw6dPzr12z0Ow06PZDEBjn6VNIiAY2+/FexRw+Hw6tBHDUqSqPUxdJ8H6VpMaw29svHqta&#10;qII12hQuKJZdpye361CZOdrt96t/aSM9iRyCev0K1EybmJz+lSqFDcNz7dKj1G7t9Ntmlmbb/Xil&#10;zGduZh9oWAbyVG3/AGulea/Gr4uWHh/Spo/tO1vLzlWrF+MH7QOl+G7eaJLuMFQQDnv/AJH+eM/H&#10;fxw/aEuvEUslrbXW4En5lk/P8e9edjMdDDxa6nqYPB80k5GR8dvjrqmt6tNBa3p+91U9Pw715VL4&#10;q1a7bY16x/HpVTUTNe3HmyOSWbJqzp2lb2Xe235vm618pKUqknJnt8sVsRxiWc75GZuOrHrWrp8D&#10;wjlSPXdk57U+206JeQRn05q5bpFGDz3x2/z1qSojRK6lWKeg9+vrWppOpTQn5ZGC9e/9Kz3Ea4B/&#10;8ep1tOucjr/CamXwlne+H/GuoafIpiuDhTjO7Pf616h8PPj7qWjSxo12w+6F3e3+f85rwvTXIRdv&#10;5N3rTiuWjcOgUdPl6/hXJGpKErxdjaVOMopM+8PhP+0Ja6lHHHJe9FG7dJ1r3Pw94ntdctfMhdeg&#10;r8wvCHjzVdFuozFPIq7gRluR/nivp74B/HiSd4bW8vAOnzk8DkcfX+eK9/AZpzS5Kh42MwXLeUUf&#10;W0W9/lQNUyRlRs96x/B3iOx1+1SaCVc7efb2rqIrYFRsHbotfQRqKS0PE5JFMxsPurnjrSNEegT/&#10;AOtV42oIx2I+Xjik+zBhwOOMVpzByso7X/hGf9k9elNYOnOPpxWj9mD/AN78FobTl3bWQ8n0quY0&#10;5TMJf7pXH4dKXY0nGOmSMVfaxxkqM0fYN2Mjk81PMHKzPMcwGUbJxmmS+ZjJ/wCBVri1AABT+XNR&#10;XFkjc4o5iZfCZW5sZY//AF6QFm6irctoU42n04Wmi3xyM9OlMzIVYfxD+H+lRsqScqOlSSQFDnk1&#10;GwG37/XimAqREnJB/wDrZqUqFBT5T32qKjVwrYyBj+L0oa4UNtdz06HtWTLuZmt2wkRkOPTp1ryn&#10;4l+GFuopFRN2V4+U8ZP/AOrr/WvZL2ISKQSfzrjPF+mJcI2T09OgqfiIl8Vz5B+IXhmS3u2mEePm&#10;7LwRXP6TK0Em1yV68Z617N8VvDYHmMFzx0/H/D+nrXjGpo1lfsQPutnHT/PSvnMZS9lVuj0sPU5o&#10;2L2p2YltM7R93HNcJ4r0tkdpYx/veor0CwlW6thH5nbpzWH4m0tGVlHXac//AK//ANVc0tTqPJ9U&#10;gdSQ6KSPSuX1m2MZwMHnHHQdP8//AKq9A1/T3UsCuOyj+tcprdizAhumc0os0jI4jVYcoyH7w42n&#10;tX6Lf8EGv24rnwN4uf4AeMNW2wySb9L8xvf5oxk/j/k1+emrQeUSRxiq3grx3rvws8fab4/8MXbQ&#10;3enXSSxsvGcN069xRWp80NN0TVgqtO3U/rx8B+JYtTsYbuCQMrKCDmu2t5fNiDA18Mf8ExP2w9C/&#10;aP8AglpPiK11BWuGtlFxFvyY5AMMv519peHtSW4iX5q4fjjcmjU5om19RRzikGc5HSjcM4FSdAv0&#10;pDnPAoON1Bz2oAQnDdKRemKHyOcUIQeKChW3YJIqN243ZpzNj5ccVDIwJx2qoq5MnZFDxJrVv4f0&#10;a41e7PywxltpP3j0C/UnArxK/n1HV71r28nZpZGLs3pn+Qrv/i7qhuLm10BZG2KPPmUd/wCFR/6F&#10;+lc1baO0z71j3f7I7f5+lFSPMdGEtT98yhod1NaboVmkyMMV3D8BgjP4V598RfCl0LO4uEXy8Kcy&#10;M7NnHbGT+R/OvdtNsGgt/nhVR6M39TXAfEvT9PEEpedTJIvzPI24fr0rzsww8Z4d3Pcy3GVKeJVj&#10;8rv2+/i5feAPDWrWN6GtphbybY2GFcEHDDHWvoH9mTxM198LPDt9FIu2TRbUnb0P7peK8U/4LAfC&#10;u08d/s+69qcEQj1DRreS70+4hx82wEvH64ZB06Zwa6r9iDxXBrP7OPhG4ikLM2h229i2cHy1r+Vv&#10;ELDrB0adZP7ck/uTX6n9FYKpDFZXFJWtb9T6s+Hvx38YfDy5j0+edptOhkc28LtlVVjlh7Z619Xf&#10;Dn4oaD498JtbiO31jRbmPZcWE+1igI5GD/I18E3d817aeQkm0hgVz3q58PPit4s+Gmsx3uk6hLEo&#10;kXzolbhhn0PBrHgjxdxnDmIhgsxbq4Z2Sf2qfTR9Yrs/kfE8RcE4fNoOth7QrfhL1XfzPoz40/sN&#10;R6stx4w/Z5vo7mNv3lx4duptskbd/Lc/orH6NjAr5U8VaJr+g6tNoPiTS7rT7y3bE9neRmORf+An&#10;Bx6Hv2zX1XoP7bvgvUNSj+2RXNrIqrtvoY9jZwM7gCe/516BqPiT4IftEaJHpvxC0PT9diVSLe8j&#10;wl1b56lWBDIfXaRX9QZXxDw/n13gcTCo+0ZJv5rc/IsXluaZX/vNGUV3a0+/b7z8/p7ATsNzHavZ&#10;e9T21lZwBQqL1/izX1B48/4J3wal5mpfA74lW9wvJTSde+SQf7KyovPoMp9W7184fGX4ZfGr4JiQ&#10;+OPhBrdrbxHLagsAltfb99CXUfQ8+1elUjGjFyaMqPNiHywZCJ7dcRKwHYL0qQTO7CJVA9GY15N/&#10;wtXxRqk6f2HoNxIsnyI0cBbLfU8Z+tXEg+L+sLl2S1+blZLrDH3+T/OT7V539qU5aRg36I7HlVSP&#10;xyS9WepLcLCPmmG7/eqGfXLCAq1xcQjH3Nzc/WvObj4e+Orsf6R4rt+hBba5x6fXv9Peprf4TzIN&#10;2o+LZGb+Hy4gu0npznnv/nrDx2Kfw0vvYRwOFj8VT7kzum8Z6XGcNqlvx/01H409PH+kK2DqcfQf&#10;dbPWuGX4f+HobfZfeI7pmB5YTAAdeg/OiTQfhzZTRz3GuyYjzuVrgbSO+c1n9exnVRXzNPqOEezk&#10;/kegR/EHRgFLatH9fy/x/WrMXj3RXxnU4dv8PzV5ld+JfgzZW0cF14ht1WO4Mo3XQBLHHJ59gKyz&#10;8QPgLBKslx4zjPzZw18vX9PpUyzKtH7UfvHHLaMvsy+49st/G+huAo1SHj/pp0q6vifR3+7qEOP+&#10;ugrwA/Ff4A20rN/wsqJFxgL9oztH1AP606X41fAx13W3xJgC/wALbug9Og/yRUf2zWjvy/eX/Y9O&#10;W3N9x9Arr9q7Yiu1bt94HFSJqKN827Hqa+ap/j78JLWVQnxKsd395mNTWX7SHgKP/j1+IFnx/wBP&#10;Df8AxNR/rDGPxR/Er/V+o/hb+4+lEvUbjf7dakS6Q/KG/wC+a+erb9pbQIn8qPxfav8AMACtwGH9&#10;a3dN/aW8Phlhn1qycgZCtIFP06/0renxBg5buxz1OH8ZHVK57YLjZ/e/75q5ZX2Dkhfoe1eZ6L8d&#10;fDV8FZriPnjdHMGFdLpvj/w3qWBDqMWW5UMdp/X8K9OjmWEq/DNHm1cuxVL4oM7iK+lERMIUtj5V&#10;Y8H2rV0jVZPLUznDY+ZV6A1yNnqVvMF8uX/dx0NatldEuF8zNd1OpGWqZ59Sm4qzR29neom0b/vN&#10;jIrcsrjjg/8A1q4nSbzncD+vWuk03UEcKH+X03V1wlc46kTqLSb0NaFvOM8dhmmeFfA3i3xGgnsd&#10;KeG3283V3+7jA9cnr+ANb9zJ8K/hxB9r8Va5Hqt1GM/Z4ziFT7jq348H0rXmjFaszjGUti94N8I3&#10;uvg39xILXT4z+9u5P4vZP7x/QfpTvij8d/AXwy8Ot9oucWdkp8mxhf8Ae3Ug5wT2z37187/tGf8A&#10;BR3w3om/QvDdwtxMiFY7e1YbI+wBI4H4V8yv8UvFnxUvrvWfE2otJiMm3hWT5EycYA/H8a+PzfjL&#10;L8FV+r0JKdXsndR9X+m/ofYZTwnjMXTVasnCn3e8vRdvM9M/aVk8Q/tkeK9L/te3+yxvZT6ktnGS&#10;RCoaOKNPfClue5JrxvX/ANhDV03G2kZRzztz/wDq/wA/Wvpj9nixjuviBeNIu77H4Xtk56Zlnlb+&#10;SV69NolhKMGBfT7tdeW4SOPwvt6r96Tf+QZhm1bK8SsPQ0jFKy9df1PzF8Vfsi+P9A3SRWIkVc7t&#10;qnJ/z/WuB1b4b+JtHlZb7Spo/X5c1+s2p+B9I1CNklhX8q4jxN+zt4Y1hmL6fCWPOWQcVtWyd/YZ&#10;WH4pltUifl8fD9zF8pyvYk9qcNOnQBhjH6V97eM/2NPDuoKzQ2Sr6YX/AD/9evGfiF+x5rOllpNJ&#10;Lf7KsK86tga9LdaHt4fPsJX0vY+a54ZMbdv8PORVWSdwOR83evRfE3wY8daLu87SWZRnlF4/lXEa&#10;noOpWM7R3tjJGyt0kU8VxSjyvU9mjXp1PhZmGcScsDSWM7faNgPH8qmk0t9u7+91x/KksLJlm+di&#10;v+PrWUjqib2mg7t38+1bNmqmRdy+30rL09fKiwCc9a1rJ/nVSR7CueUTsp1eh02hSKsIVV688dq1&#10;kdyMr24rL0fAiG7n5c5rYhmQtt7VzyjY6oz5jT0KdgQJBmuhs5VZgFH0rlbe6SN8+ZW1pU6SnHPv&#10;706cuXQ48VDm1NxpvQ8/Smyjz1/Cnw2yuFcP2/OpEjXvwPT0r0qa5jxZS5TnNd09MbyP161V0wxw&#10;SbUrd1m186Nth981zV1utpNrA9MUpe7qdFOXtadjalkikiPPbNSeG9RFtfeWTweK5ttRdvlVufXN&#10;WLCaVJxIZMc/5/GtKVdcyOPEYX927nsHhrU/shWfzPlb7wr2H4K+Dv7a1dPE13DtVf8AUrj9a8e+&#10;DfhW+8aXcTujfZoyNzf3q+oPDUNr4f02O3iUKFHy19Lgqft/ektF+Z8Nmlb2F4Rer3O+t7xbaBYU&#10;bHGK0NP1MqRzXG2ertcHcTWxp16S4G6vfjH3T5ecnc7zT76O7j8qX8KzvE/g6DUIHYJ1HDCq2mXm&#10;0go1dBb6pFJHslP3lqZRNItS0Z45r+h3OkT+XIvy/wAJqjFtVgCf4q9L8Y6VFewttQZxXG6F4K1z&#10;VtX+x24MKqf3krKeBWTjYadtDU8L+DIdUmjvA/IOZNzdBjtj1/rXbXF5JZkQRKTGFxlj1qO20O08&#10;O2H2W2Zv70jt1Y02YJe7ZRJ8qitYonYhvL+VYd7etY3iKQvpjSc4xk1LfXRn1RYVbKLUPiy7hh0t&#10;okIyy7fpWi6GcmeV+I/EMYV4Z2w0jFY1zziuF1y+0rTrhtqruxubJ/Sur8S2ED3U2qgbjt2xivKf&#10;HH/EuWZnuNzMpLNu5J/wrYiEeYx/iB4/0rTbeS/v3bcVxDCnf8K8WN5qni3WFu9Q3TSLJ+5sUPyx&#10;rn7zf5/xp3xC8UXuoayltbwtJLINqL/DEvv71h2Xi+w8A6dNp/h63kvtYnfdNMxyIx069B/n0rlq&#10;SPVp0/Zw03Nz4gHT9Bijm1yQNcnlYN2cfhXmuueIdb1CC5mup2s7GHIWNWAMpIrQ13+3te1Zb24h&#10;lurhgTuYHahOMn6D86w5U8PaRfLbeKNQ8ybdujt1JYZ/qacWzoirR8zF0jU9c1ASWemBrW3UZa4m&#10;4wAMk+/H86x/EPifwvpTSXuqXC3twMhFmPTJxXYeObyTVvD00cJ+x2/l4UKDub2+leXWPhaSS6hg&#10;t7CS6ZZAWdlLE89c+n61MjSPc2rj4g6/Hp0FlpOni3t93zr3P+H+elS6Xrd94iuxJquqfu4+VhZe&#10;M1qXPhedrNrm+uIrMbcLHxknHSq+neGPCmh2jy3d811cN/q/mwqn6VFw0saljPpUc8ZIiVP4WwD2&#10;FY/jvUbaIs2N0OOWH8J9f8+1U9R1jTNO1CO0jRm3Nkj2yPWq/i7XLW/0/wAi0bcGGCqqeKrmuTy2&#10;1Ma21m1lPmSoxjXn5hnH+eKq3t9LcNuSz3Q4/u/r/Olt7G4kgWFoG8tuTle1OuYru7dbDTofLjUc&#10;t1xQSYt/ZWxgW7NvtzwT/dqHRtbkS48mOI+XnDfT/wDVVfxfJq9gn2Qt+76bl/P/AOvWLY6leQbL&#10;SJPldgdx6AZ6f/XqkKXkd1qPmXm1UiaNW5346Vi3+l28kjLNnhc5ANdBoXimO2jW2uLUfMnzPx8p&#10;/wAareIvEejTW7QiD5m6Yx0z1oIuc1LoURVXsbpox0259f8AP+e+TrGn6tp8zbCrbuATj2PvzXU2&#10;A0fUUWH/AJaMcjb3x3qp4l8IzJYtdx3h3R8/MtWI4tdR1nT0ZXs/Mj/55hTz71ThvtPvty3sG1jy&#10;oHABrce3u7aAXCSrIv8AErVTjtE1C/RhZ7m3fePrQB0XgvwDbeI7ZkguWSRD97d7df5enWodf8D3&#10;loVlhkW4VfvFf4cdsf5+lamkFvDi+Z5f7uSPD+tZeqeM5kuWtrOFiJGIU+n4etMSK72emWVoLi+t&#10;vKzwXRO+azZLkR7jYXRVScZft1FWtS8SXEGnSWt5asxbpkdO/wCArJ0N9Iv4XF5J5LKTgZ6+n+f/&#10;AK1BJPN4h1rT5h5irLuHX1x3qppV/bahrbnU/wByuCWjHy5rUOmtLp220uQwXkfpWTeJcLMrLpzS&#10;eXwzbevqKoHY3Hj0i6B+w3DLhcbj0/CnRafrcUMiWx3bI+fpn0pumxaNezW8t7G8a7vmYHt/k11V&#10;1LZQ2vkaZJGPMWmZvQ4dNfurs/Yb6zU+W2DlelWNYk0+w09tQ0i68mQx/vYyc7hx2pt94e8RJfyT&#10;2sHmMG3FlPUZ/wAP89q4vxnrt5PKwggZJI8qw2nn1FNEtkjRz+In+0WMucSZkjA6e1a1ztiuo2tm&#10;VWVcMucdKzfAGh39tHFqEcihif3inqfX9P1rqfE3h9ZkXWtOTLeWDIuPbrQC3My8j0u+sZtVslAu&#10;I1yxIHOKl8Ly24gXVIF+buvrjqPrWbYadcO0l9E5ZP8AlqFXOB61Lq+ianpSR3GnMwjuG6KvAp2L&#10;6Gz4gElzt1DS1+U8yL04q7oQV7pLeRzJazLiQN0Wqvhm2v43UzJuik/1y+9WLaJNH1pklZvssnGW&#10;Xp3pkSOi8P8AhePSb1kvHzbzD92348GpvFOnC5sWsVPzRvlWaqK+IPttkdNeX5ocmGXvj6/5/Ws2&#10;61qO5sJLSe9ZbiFspnPzZPSlqSkxrahFDHHsuPJu4JNoUn71Xl1rULmX+1bec5Xb5yL79a57Urd7&#10;5I9RXctxGMMA3UVd0LWIY7qQSRsY5OJMjgGruDNCQ3ckUkBRvIm+Yb+gqKSz+zWbRH5ZUYGNtvWt&#10;19R0+PT1t7xN6ScRN3H4560Xk2n3DeWnyyQfcH972/OjmJRyht9Qa4W+lzJtALKzccf/AFqn1LUL&#10;ZpWis518uZcbfQntXQSX2hXCJcQIsbMqi4XbwOME8fX0rBuvD9lphdJZOJN0kMh6AjtQCZe0myum&#10;gW0llxJDjyzu++vv611FjBpdvZfaIUUMw23Hp1/+tXB6fqeo6xOtnbT/AL2N+G9v8iugdLjSnRA+&#10;63uVHmDPKN3pCkbk+mxO/wBlYfvocSWrY4IJ6VWuL55h9ohMgV4/LmGeFaq+h32oahLIC277KymM&#10;t1dc10McOkmJudsd0mCG7Nj/ABx+VMWxzuh3Fza6g0ks++e1TLAtw6/5/wA9q0fEviSKTT2sbQBv&#10;tBDR/wCx1yKg1bwveW0pubB9zRjbMM/wnH49v0rNm0rUVuTpbozGHEkDMDyPT3qvdZJBoYjv9QSS&#10;6lzb7tsit1RunP8AjXT+IPFx8M6YIrYqzW7bGVf4gehrnfFmgXNvA19YO0a3g+bP8LDH5H/Cuciv&#10;9VuYxHdIzMW8qRc53cdf89qfxahpLU9I8K+LbrUrXzby73BcffPG2rN/4v0trstGF378N7t2P+e9&#10;cDoN3eBWs/L4gyrszcc9OT/+qnarpd7DdRytK3m9X9jT8iDqNXvpdYmwqEIqAK3rxz/WqOlaZbWG&#10;oJukWQbvm3f3T61Th1PU4ox5du7FsMQQeM/e966jTbXQTPFJdXWdoAkH95T9O4J/z3BHVaJqOl6h&#10;ewxrbLGVfy/M9MdM+xrQ1yW/to8w2vmQMAPu9jwQfT/P0q5oHh+w1BI59OT5WQBXX26Z98cZpuuX&#10;82iafJA8WV5G7bngitEYvfQyfCs9poMs4K7o52Jbf+RH8qyde0y28QWL6zJujlhkJVPT/HjmuUsf&#10;H/2/xCkTrt2zbcKv4fh/nrXs93oWgQeBftWoDy/PjDt6jsSTjr/WgJXg0eYJqNzqGl/YbcNHInz/&#10;AC9/b6Zru/hdr50+eCWMMpUlWVmHoTn3xx+tcPqGo2WjWKusW0NtVWVT1z/gM+lekeC18Oaj4Zt5&#10;7aAx3Ktv/XP5YH6+1MmXwl3xM+q+KtOvLDUXj2Jyqso+9x+vNZmgeBda8EfDybXxqVusYn+5kcfr&#10;/nNYviq98RDV7pbAtBCyhhJt6YGM/wCNYE3ia/1fwzNoN7f7m3BihbcG5GT9eW56/pT1CMdDpFvP&#10;FOpRLL4ciCqq7riU/wDLRcdvfjr/APrrE+K7aNp4k1VNO82QwhGkVSRG23PP4it74ReI/DsHh24t&#10;9dv/ACfl2xyKBwxwSD79fSsXx9fpbaXcXzRbILwfKsfzH64P+RSuP7VjyPVviPqln5k1xCz6fIyQ&#10;2M8cWcb1IYn8TWp4HXWDp0/hzWLKP+zVtY3+0MTtdoyRtIHRuc1teDrCO/8ADaX1iyLYW91JH/q8&#10;4YHlccDjPU81N4o+H+p2ltcXmnay6wahfwCWNZhtRJMANj0zwQOOPyg39057UtLuPDsbeGvDOrQ3&#10;TtrUVy7PIA0duykOh/vcFfaoY/Bf9n+J7DX7HUmtbbSbySzt7didqBzu3EcZjJOD0yMVq+CdU8La&#10;d8TP7WmW3uLyayuLC5hdsLJIvyhtvv1/yK534l/ESLTZYfAlnYXEd6kSXl1qgjBUrGTtjVj3JHbn&#10;jnpSDrodRdCCysNN0u6sTcSTNNb6s1rGdjSRbWSb27gH0x6cew/B34m2WleH77xMNZgks76Np/sf&#10;krv3LCEdAwYfMWOcDIIrxqXVda8L3mra7qG5vtLWmo6PIsYIVSY1dBjg5Ut+VUtU+IXhi78Xtd6B&#10;bBI9Guobqe6QsotlukETDZjBVXAOMDg9uacSXHmjY+3/ANnbx3puteKW0rQPtEMMyxvMbG3do9jw&#10;oyNnGA2G24B7fXHQftO6bcPe2N74d1uNLoWVzayaXIrFLhcq5UqMqxKKVzjIGSK+W/2O/jd8Svhr&#10;qUPw+8Y31qY7zWvsb6hbj5Y2aPfaTKQPlUFdp/2W5xjj7S8daBoetQWV8sr3jt5c9pJaxpKAwGS6&#10;n+4QCp5Nbx2PPqxlTrJnxn8U9UfWNb1wReH5vt9vlprhdqFWKRoxIxltqruH0PJ5zg+HvDnhfw54&#10;WbwxoFi7QvfIdVa1tizx3DyxiTDbjhVMZ3Oc7VbHUc+hfGDS9fvdSurrQbLTdQ1C53PHHJIMFQ4j&#10;2seu0hmAJzgbQRkGsTQPAPhz4dXtxq/hS1a8vZZWn1nTpNsiJuYEgOxC/MGJ5GAewwRWfLqdkZe6&#10;bOg30uoKvhu7Nr9tso5T9ouE/eTJvwigLn5h8gBHU9TW14o8W2fhuaz0bTjqEFw3lveQmIq0lueC&#10;xLc5BYZ9j+dbU54bW2t9K0fQY7XUFuTKXCf6wyR454GCD83T6Yq4LvRNK8USweKPGKsJbVktY5EM&#10;xSMsFZjn7vI7enFUQd7pUSfFzR5tat7xJP7FtY1jhjYM9yF9QO3WvSv2a9Nt7HxTZaneaZNDNFdC&#10;I+d8xZT0+hr5v8Bmb4b/ABChGneI40tf3i7FBbzMnPzDGACMc9eK97+Gt/rFp4ki1C1uWuLPcs8M&#10;0i9GJ+7x6cdelLcxqRPtrUfiqnh22S1h3s23PljrXNa38cDfW7XW0o8IztP/AOuvGPib438c6Baf&#10;8JJDpvmN5f3uoC14z4p/aO1W7vV0nTCk0t02G8tvl+g/X8q5ZRjGWp001KpG6PfvFvxj1vW9OvNX&#10;ttQcSQqVWCFgGX3PvXlHir4mfE+bw8utW14iXUP3N/8ArGHv6V5/4z+Ims+AdAbU7m28xJOJYYWz&#10;ye+e9eZ6t8S/ipq3iLTV+zSQW+oMFgaTgFS3IP8AnrWNRxjozsp0T1zwt+0D8cby2ktPFOhrtlk2&#10;w6jCCiHkDByf1/rXtHwY+HHj+71u01DRdeWK1vgJLyORs5P+Pb865b4X/DTx58ULqy0C90xbS0tU&#10;UzXG35XbsFH+f519d+Bfhtonw20m1S1R5pto3Fjyf8BRbu2zOpKK0ikU/wDhHho+nGXUNTeSaPCp&#10;H05+lZ+peGodSkW9N4zT7cLHG3Aq3ruq61qGszWsGgTSbhgeWuFH/AjWz4b8JW1joccl87JIzc7T&#10;nHNBz2uczZ+C9cuWaCC53M3LXDDO32rrtF0fUINNWC2mG6PiR2/j/GtqKwsY5QLW2ZlC/M7Gqer3&#10;MZtHFruXY3zY7UXuVy8u5DcWGoGw+0y2gMOfm2jk1ly3NlBfLK+keVIP9WxXOa2dXu5m0CFYtXSP&#10;OCq7c/nWJeeJbbQiskrx3TFwpQkZJ9hzQJ2uWtPtrfU0eX7UY5WbCrI21ap3lq9hp8kFlpEM0kj4&#10;Z1GWb8ab/bVmZprrUYcYGUjhXk/j2qlbaidZ06a80a+khSFsMGwSp9PQUC0JXcXmyPUImtoFXBKK&#10;AQaom3stA11R4c8y5NxH8wVyQD/ezVEf8JZ5kMl1dRyQb8/N83Hv0qprfiHUpfFZjtNfitFt4+GW&#10;HIkHcelUSWdWt1t2k/tTS3uJG52x5PeioE8VTeHmafWhNd/aOYG2jHvRUjPHOMZyadHns3FNGQOv&#10;WhTjkGpLHAnHBNKo4zil+8vXrSEe9ERD49nZs/WpEGW5GDmoRnGStWIhjgLn69qokliB9BU6DOCB&#10;UUYDc4qdBnnrTQiaHk81ajyw4qtCPSrMPpjmrMyxApPNWoB8udvSq8YPpVmMZyP1o6gToNzU9VA5&#10;I6UyMYHzVYhAI6/nWgh0Efb8KmRFxnNEQON33eh9alROefw68VmMQICc4FSbO5WhEzjipFUDjH1N&#10;ADUiHf14qVUGcUIB1zUoBxQAJFjtUiJ3oA71JGMnpQAJH3AqRExyOaFBzUiD3oAeinA4qURdwKbG&#10;O1TKvH/1qhlII4sHp0qZF7AU1Bg4IqRMZwxpDsPWMDgD3qRUB6UiYJyTUieu2gY5VGM4qRFyOaap&#10;/OpEPpQA9EAHT61Kq8dKiU09WoAbcxhl5FU5LcMPumr0pGMVHhetSxNHN65abeCtcffloLhvrXoG&#10;t2+75gK4nXbU7mkC8/xVnUjfYmnLllZmebobfnNQvcSqcgdKDGRJtBP/AH1Uv2ZduQPesJROuM0M&#10;juWbgrVm3Ys23FRJaDOcVbs7XDAEd6wqL3WawknJGjaxM8eUpk0EvzBlrTsLceXtAqSSyBX7tc9O&#10;jzO501qvLoYsETeZ8w/hq0tqzLwPvVZaxAkyF5+lTxW20AN9a56lP96dVOp+6ujPtbdkuPmU4q99&#10;nyvSnx2+Zl4qyIe9V7Mn2pFaxfLjHete3iL23FU7aHKZrStBmLFcsoctU6o1OakUXtmWTcFPWtCw&#10;DYpssW3+GprQc4rq5OVXRy893Yku4PMiyRWPc6SZQxX8q6BlBiGOlReQoViOldVDU4sRuclJp88D&#10;4KZrS0eHcQCv6VoSad5jklasabpTJNgLXby3Z58maGl2GTnaa37DTygUlai0myUfeFbVtAMcGtFo&#10;KMbjYICq8CrCqakWIYxinbKrmOhRETNWLYnGKhVMd6nhUelS3cZYjbB61YgIJzjNV4wS2BVqJcjp&#10;SLjuSDOKMUUUGgZ5xRRTXdUHzGgB1BIXqao32u2lmpJcVwvjv47eE/B1rJc6rrMMKqveQZqlEznV&#10;p092egXep21qu55F4965vxP8TdD0G3ee+1GGFV7uw4r4r/aT/wCCtvwt+HUFxZaHrC3d0gYLHA24&#10;5+or8/8A9oX/AIKifGz4sXM1l4fvJNOtSTho2bcR/Q4o06GftK1b4F82fqB+0L/wUn+D/wAJrOb7&#10;X4nt5JlUlYxICT+Ar8+f2lf+CyfjvxjPNpnw6haGLcwWaTIzz1wDXxbrviDxJ4rvWvvEGsT3UjNu&#10;dpHJ/HBrLljSHI3D3xVe91NIYPmd6jv+R0HxB+MPxM+KOoNqXjHxVdXDSNny2c7R7da5NoYY/mcZ&#10;75NOuboIuUx+dUri8YEKH5xVe6jsjGMVZIWeZfuqv1IPSq8t5lsZPPpUM05wSTxVWWVyeG69/wCl&#10;UWlYkkuNzZP58E1UlmUpkDH16UsrMGxu9/TvUJLAEJtY0c1hjZ3G35QarSMr/IfThfX3rV0rwrre&#10;tSrHZWjtu43Ff0r1z4Y/sp6rrkkdzfQMQfVSB/8AqqqcalaVoq5nOtCG54rpfhrWdduPL0+zk5PL&#10;4r0v4e/sweINflWa7tnPGevHIr6q+G37KWlaRFG91aKNo/iXnP4e9es+H/h1oWhIqCyjDL/EFr0q&#10;OWS3qP5HDVxbvaJ4D8Lv2Q7KxEc95Yfd/i2nFe4eE/hF4c0CMLHaKAo+Xjp7fnXWQwR26bFUKB02&#10;ihphkqDXq06dOjG0FY4pSnLcda6dZ2SbLaEDt+tTeZtO3HHr0qFpAoyO1MMjbsn0zWvMRYldjJxs&#10;9RULN1YD5v51MnzJuC/ie9RvG+dufl9v/wBdHN2JK8zgHkN97vUBVgSuOat3CqExgfWoTDtOW7kD&#10;NTcbHW6ljl68/wDj/wCLX8N6DLJFNtKx/wD6h/L869DRAqjkcDHvXz5+2HrckOg3CxNt+Qjr04/z&#10;/wDq4olU5Kbl2RrhafNUSPif40fFjWvEHiCe1gvZPLDEfe7V56Ybi4be53bm/i71oa832nXp5yN2&#10;ZCW/z3otHXcFB7fKua+LquU6jk+p9JBWikV4dOcHDL83uOP85rUtLdIF+b5c8bacjRRDKr93j5eP&#10;8/nUFzfCNtqkbuB97p7VGstEUWbmYCPdkDFZ8+pBCyxr059Oabc3jspAyefvbunNZ0iO42j/AL6p&#10;8vcCzPqxZtyseOfvCpLPUZ3lUlmxnoD+nFV7LSLiaTOxuvXHrW1Y+H/nV9rBhyAKn1Kjc6Twptui&#10;nmR7sH+9jFdtZ+Go7lNyQ/e/2e1cToUctmyr/dYbfm+7XcaBrDxookbGMdyK82tFxkenh7OFmST+&#10;DZoU81I93fAPTj/61aHhjXr/AMNz5jXbt+783X9OtaltqUE0OyR+e/5Vn6jpiXE7Pbrhc/Tis1Jl&#10;zoxl0Po74HfHfypYbZ7r5lwArMuMccjoe3vX1R4C8a2XiGwjkjlDFgM/N+vPavzH0PWtR0G9julc&#10;ja2eP5V9M/s8fHZvMjtLq6ycruKyE8+v8/f9a9zLcycJqnN6Hh43L4/FFH2UgVl3Bh+Hb3p/2YSD&#10;Jzz9ayfBniKz1yyjeOQPuUEgdq6ARq6/Ln5vTvxX1MJqWqPn3GzKv2deq4/OmuMDGfct/n3qw0DL&#10;xjPv/WmSwSIPu/TmtQKcoG7ITv8AlQqsVyalaJQPlXHu1QhWVs8/eoJcrEmFyevNR+QpTjt6LQGc&#10;9WPr04oZgDjP4UEEc1uCvT/gX41VkgdG2/8A1v8AJq9tZjgimywCT5PTpk0CM8w8ZI4PGKqzw45x&#10;36elaDxmP5ajaNXXbj6UuYOUzmjJOxRVa4Bjl8xT7H5ulaU8AQ4Zv1rNnIaU7+nfFQ2SxnnH+Jv1&#10;rI1m1+0xMVX6VenZYgWb6YPeqNxOGGNu7P5daLkyeh5T8S9GD2sj7Cx5BGP8/wCfSvm/x9p7Wd9J&#10;Jj5d2eK+tvG+nC5tJFUBj5ZK/NXzb8XdDkieRjE3yufw54GP89q83MaalS5jrwsvescVomo7DtOf&#10;xb9Kv6pAtzEHI3N6cHP+fpXJ29/9kuvKLD/P/wCqup066+2xbSQxxXhx7HprY4zxLYFS25Pwx7Vw&#10;+sWiFGUndgEfj6/WvWPEOnK8DMe/BbHP+fzrz3xJYNGxIG1u/wCVTL3WSux51rVk+TuXOPfr/n9K&#10;5TVrZSCqp8v1/wA5r0DWrTKYOOvK+tcfr1mQjM+eh6j9a2jK8TWDPrT/AIItftq337Pfxwi+GPiL&#10;VWTR9cmUW/mNhUn4/n0r+ij4UeNrTxHotrqdnOrJJGp496/kFTU9Q0HVLfWdMuGhuLSUSROrchgc&#10;9a/oH/4Iu/tz2n7QfwX0/TtZ1Ff7W09Vt7yNn5DLxn6Vw1I+zq36P8/+CYVF7OpzLZn6e2FyJot2&#10;e1TE88DnrXPeGdVS4hX5hyK3gSwDqf8A61TI7IvmQ4EdT/OlGc/MKbwDxQMnipAVsDqf0pGBAHNA&#10;IWmscndimUNkkH41CznNOdzgtULPk8/nWsYnPKXMcB40xP41mZhu8qKNFX1OM/1qIanaaVH5t/Kq&#10;/wB4BulP167toL261a4lVd0zbWPcZwMfhivMvG/xR0OzuZLU+WNy7fNMau4/PNZVqkKUbs9TB4ap&#10;iLRij0O8+IXhefR/tNhdjaW2L5jYyfb1rzPxl4v014ZII3DMV5ZpcfhjH9Oa8U07456BpQ1XSJJC&#10;00Nxs8m4jKSLG2Ssicn5T7dKvab4mt/Ftrs+0/L1Xc36V85ic1ValyxWrPssPw/LB1Oed+VdTwX9&#10;vbS5NY+HGvJaIyrJYyeZb7QQ3yn7uO9fNH/BL74uprPwds/C01z+807MO3PZTtx7f/Xr7X+Ovgm1&#10;8SeCL6wvrZkZrVlVv73B7/5zX5L/ALGHj26+Efxu8UfDq7/ctYeI7iPyxjgCQ4WvxPjrI6mY5PiI&#10;r4ouM18rp/mfruQY+l7OFLvdfPRr8mfqlFqH2iMMrfTmo7q58yPa4bd/KuX8F+LoNZ06O5imUqyg&#10;jB610IkWVNynrX8t1o1I1LSPoZRsIt00Lgo3f1rQ0XxrrOhXS3GnajNC64w0cm2se6Ur82ehqq8j&#10;dWNbYepWozVSlJxktmm016NHPUpRqR5ZK6PevAv7X3ijRkWPxAFvI16SbsOK9V8I/t7+G5Ctlqt9&#10;PCp4K3S+Yn09RXxhbX4dGgYYqGRt7YEhHOdpr9WyPxi42yeEaVSoq0V/z8V3btzKz+8+Px/AfD+O&#10;m58jg3/K7L7tvwPvC+uP2SPjXmTxJ4D0O4uJuZLvTX+y3B9MtGVY/iTXI+Kv2EPg74mikuPhx8V9&#10;S0WZ+Y4dTgW6hT2GNjfiXNfG9r4iura4WKzvZI5A2F2uRiuu8P8Axw+J/hnH9n+Kbjav8LPuH61+&#10;oZf495ZWio5jgpR84NSX3Plf4nyWK8NcdRlfB4lPykv1V1+B0Xxs/wCCf37eXhy0nv8A4IL4H8YQ&#10;quYYv7eezuJPbZLF5Y/GavhT9o/Rf+C1fwsLJq/7Cvjdo2yPM8J6ZHriqAOpNg8+zt1Ar7/0H9tv&#10;4kaTt/tGGGfHG/lT1ruNB/4KGyxhU1O3nQf7MgYfrX1GF8RvDvNbXxUqb7TUl+Oq/E4pZBxZgY2+&#10;rQqecXr+P+R/PX8Xv2+v2p/CmsT+HviPaeJfD99DJsuNN1TT57OWJu6lJFUqcdiK8w1b9uz4oahL&#10;50mv3zP1DeYRz+df1I2v7cvw78TWLWOvi1uIZF2yw31qHQjuCOh/KuF8S/C//gl98XDJL47/AGP/&#10;AIQapNPnzJrjwXYCYk9Tv8ndn8c19Zga3COOSeHxNOf/AG+vyuePiMTxDh/4uGnH0jf8UkfzFah+&#10;178Tr5tzaveMP9q4P/16z3/aW+Ico2m8uGz/AHrg+vtiv6P/ABH/AMEmP+CIHj8b779jjw3aFufM&#10;0fWr20/IQXEY/SuC8Q/8G93/AARf8S7v7I8JeKtD3dP7M8ZTtt+nntL+te9Ty3LXrBRf3M8qedYy&#10;OkuZeqP5+T+0R8Qt2d7cf9NGP8zSn9of4ikn9634s5/rX7r6l/wbD/8ABLHUgW0j44fFSxB+6v8A&#10;bthIo/OxP86xrr/g1g/4J/3DMNO/a0+I0YbkLKbCT+Vqtbf2XhP5F9xh/bta+s3+J+IKftD/ABBU&#10;AeaOOfvNz+tTQftJ/EKHpIMf7Lt6fWv2s/4hTv2HmPz/ALZPjzH+zZ2Of/RVWLf/AINW/wDgntCS&#10;17+1r8SZec/ujYJ/7atU/wBlYX/n3H7kV/btRf8ALx/j/kfi5Y/tX/EG1kV/Ol+Ufw3Dit/SP22v&#10;G9iw33V1j/r4z/MV+zFh/wAGwv8AwSt0o51r49/Fi928kDWtPjX9LD+tdVoP/BAH/gif4OZTrnhf&#10;xdr3l/e/tbxnMu76+Q0X6VjUyXL5ayhFG9PiHFfZlJ/K5+Nfhz/goDr9jKrzaldI2Rkhj698Hn8q&#10;9U8C/wDBTTxJaPGkfjFs/L+7mBbPtnt/Kv100L/gmx/wQr+FgDad+x34XvJF+ZTrWtXl9nHqJ55B&#10;+GK9F8KfFP8A4J+/s9zx3XwT/Zq+GXhe6hyIbrQfCNpbzJ2+/FGjZ/GvDxeW8N4dN1K0af8A2+ke&#10;th84zmvZU8POf/br/M+AP2XP2ov2tPjDFDffC/4DeMvFdr5iwyX2geGru5t1buGdIyqkZzliAP5/&#10;oH8Dfgd+194ysY7v4jfCG18LQkKfO1rXLdWYf7kDSMD7MAfpUHi//gqdbKjR6LLcNj7qwwBP1P8A&#10;jXkPj3/go/8AEDXN32GLbkn5riZmYfh0rxP9buC8jl/vrqW6RvL8lb8TvqZHxJm0bLBRp36yev6f&#10;kz7I034NfD3wonmeO/i1HIy8ta6PEMqc9N7bgf8AvkVQ8T/tW/s1fBWBjoGm2P2pP9Xd6hMZ5S3s&#10;CTg+wx9K/OTxr+1P8W/GKtDdeJZI4X6xwfKP0rzvUtd1XVJmlvLuSRm+8zv1968XMfGTCRi45fh3&#10;J95vlX3K7f3o6sD4Y1pyUsbWS8oq/wCLt+R9rfGn/gq5rGrNLa+FUkmj6IzMUT8AP8a+aPiP+1t8&#10;V/iK0lte+IJIYZM/ubb5V/nz+NeYTOWbcfmojXdLkAn/AD3r80zbjjiTOLqtXcYv7MfdX4av5s++&#10;y7hXI8rs6VJOX80tX+O3yOl0oy3SR3dxMxZmz948/rXrvwyjAt2iOf4F+9/trXkPh2PbtRmP3fmx&#10;617J8PVjiZYUGd7oPr8wP9K6+HFzVYyZWa6U2j60/Zns/M8SeJL4cqtlpkH/AHykzH/0OvXTGBxX&#10;mn7JdoZdJ8TXsgzu11Yh9EtoT/7Ma9Vkt+1f03kq5csp/N/e2fzvnl5ZpU8rL7kkZ8kJHaoJE55W&#10;r8seBjFVpE4xivUPJ5SjJCrcstZup+H9O1EFZ7VT/wABFbEkfPIqFkxzigpXjscPrnwk0HUEZTZr&#10;z/dWvOfGv7KnhbW0Yf2ZHzn+EV7xIhP8PNRNAD/DXLUw9GsrSidVHG4ii7xkz4g+In7Ektuzz6DG&#10;0fX5VXg1474o+AXjHwrIz3OlyMgPDKpH4fnX6bXejWt2v7yBTmub8TfCvRNbtWjls42yvda8utlM&#10;JawZ9Bg+Jq9Oyq6o/MyO2ntWMN0hUr/eGKu2cgEuTj8Cea+kvjx+yyIfM1XRrXY6gn5F6+1fN2s6&#10;LqOg37Wd5CySRt/EPrXhVqFSjLlkj7bL8wo42nzU38jo9Lu4jFtVwSO3erovBG3z8f3a5bSb2VSr&#10;bj9fX1rU80yDeF+9+PauKcD2KdQ2YbgtJ5ob73+FbOkahLHjb6kZ7mufsd3k8L36etaFjITtI57/&#10;AFrHZnRK0onc6dqLvECz/r14qaS93HaM89KwLDUNi8nrxVi41RSfvV3Uqlo2PFrUPfZpXl6kced3&#10;tisG+AvHbyznnn5aS7vZpvkBXH+eKWxh8pfMc/8Aj3WtpS5iacfZ6lKWzNscv0+langTw/qHjfxB&#10;Ho+nxNt3DzpFB4Hpmi30fUPE1/FpemxM0jtyVXoPWvpf4E/Bqy8E6cs00A85hlmbqTWmDwNTFVuW&#10;Oy3Zw5rmdLA4dtv3nsjsPhb4EtPCGhw26RjKRjcfeuguriV5MBeB09qUXCqnkx9OlL8jHnvX3FGj&#10;GnTUY9D8rr1Z1qjlLqWNPvWQ4JrotNvVI3A1zCIgO4Gr9jfshCA10xl0OeUTttM1BgcNWtHqiBcb&#10;+1cbb6ukaZZ/epbTWluZ/LQnj+Lt6Vpa5nflO5sXiv8A5WO78avaXpK2MrXEW75uOScfWqfh3TpL&#10;aD7XLC2dvG719KuXmpQWyfvpW3dfpUS8jaO12R6mLm+lZUO3sSaparLb6NpzLLPg7c7mOO1W1u1m&#10;iXyATu/iJrgfi5r0NtGtlLdBS2B1ojF3sKcrK6Kmiaxe6jq8rL/q1Py5q74nlYw7ZDn5ao+AXtpb&#10;fdbMGDelaHimJXiO1f4a2+0c32TyjxjqjReYnnBY4UJPuTXhXjk63rGrGQPtWZTsjVuMZ6njp/Ov&#10;YviFcxxztZW8O9U+aU+rehPpXjPxD8c2fh1njEUbTtHhpG4Ea9+1EtjooRd9Dyn4j6TqGjyLBpMb&#10;maTLSXQHCf0zWH8NvCB1aaS0uEkii8zdLcTNln/H3ANdYPFOmeMCDdXWy1V/mbnMpHJ/D9a5nxH4&#10;peTUpLTTpGtbKNgd0K/6zHp7cVj1PT9+UeU6T4oXGg+FfDq6X4dVfNC7ZZwenHUn/Oa+bbuWWfxH&#10;Nc2sk19dt9wnnBz1/wA+1ev+MBqGu6Cs4vJLO34DSNwzD2/CvKL/AMVWnh65uNM8NWqswX5pm5b6&#10;k/1+tS9DWjHljY0rJpXby/FWqwiOMfNGvf261Fe/EHw7o1q0GhxKzYIXaOc/WuE+1TXjNLrV2ZJC&#10;33d3A9vrVzT/AArrPiPba6LYeRHHjfNJwo9/8+tTY0sUfFeveINbuI4orqT5ZAQASAKt6CJnjIe2&#10;eSVVxu5bFdbb+ANL0bThPrN2zytwuVwB7/8A1vapn8R+EfC+mGy0WKOaR+GZhk1IX7Hm+v3N9aTi&#10;7+zyKq8MWHQZq14Zvr7Xr3bZ6f8A6Pt+Z3PA96p+Ptf1TUJhbR2oaGRgWw3bPTimeGtQ1W3nWERN&#10;HCn8Ibr9f8/41RJ2Wq6Teabp7XqhW7ru6D1rAstRubKWSa6MaibrlsmofFnjC+njWJn2xrncq55b&#10;niuH1DxBq1xOzxiTbnIUdPxoQtTW8c6lAkGIisjMec8YrL0AvcvGnkLtb+I4446/59apy2+r6kFE&#10;rMynouP0qbT01KxuBbzw4jTj/JqiGddqHh26itlkiXcjLk7f8a4/Vopre6wY5FU8r5h6/wD1q6U+&#10;Lb9rA25Tau35Y29KxNb12O7t/J+zKGQfNIxPHvVIn1Nb4V2+nT68q6j91kwpb5QD6V1XxK0jR4NG&#10;khgKLldy4cf56V5noviEpeJHa53Lyx210Xi3xFb6rpQ3TYYLkhTyTRpfQnrc811qLUwZILC92nrt&#10;39ah8L+KdU0pxHdw7trY/pTddhkW8N1BcnJbDdcn/PFQLDqS+XceVuToeMZoKO1uvH+lXemGCZv3&#10;rfdBAH+elcbcNdXrmeG7/i4yelaEQsyfMv7MKWTG7Htjt+FNsNL0KbUVtftp+b7vzdDmgmxoafBf&#10;z2Qnkj8xQvP9aW+j0GCJXubDG7/gPpU9xpl/awNBp+qJtXsrZ/z/APXrJk1rVoo/7PvLDzFHPP8A&#10;OmBGIRFf+XY3T7Jm4Vm5HXiuk0DTtQst0c0HmeZ757daw9GvdHvAbq5XbNG2d3tmtabWrl7RbrTL&#10;7O37u5u2atEyZT8Wa/aaRpk0M9ntk3YVlX7tclpXjCaVoxJdvu/hUk4H611WsveXtpHLqcCurry2&#10;0cCuf0bwlo0usSNI2yE/z9aDOR1KeJZrHT2mt7s/6vDEt/jXH3drJquqC+gjVvMk+bHar3ii0s4I&#10;jaW92WjjXBNZ3hUXRvVigXerv3/u+tV0IO90nwtBp6Q3CRfu25bDdOO9XmhtrbUPOhk8y1dR5kf9&#10;32qvoeq3mn3X2W5UtCyfdaq+oMnhcTSmTdb3HRm52/lREXUkutOsvDt1vS33Wl1uPynH1qZr3SUs&#10;4bZkVopOFY9j9fWsmXxJaXdsNPluDtP3HJ7Y6VivqF7Yah/Y9yBJEG3Q+uPY0FWO48P6A732biXb&#10;bqcq3bmrOsaDbXCXGi3bBc8wPu59R0p/hrVVfR5LGUATGPCMe+P8+9cvqWualPBcQ3M7CaFiYyW5&#10;9hVdSdXIbd28yWkmmTP5NxC2Y5Afv89/zrJ1f7RfSR3ca7ZYVw3+1+HtRqF5da4Yb0M3mW4+ZR1P&#10;WoZb+LUtRiurIn7uLiIdqRRe065W6u/t0EbMqJ+9wvA561oLf6d4aja7dFktpJMbv7p/pW94Y8HJ&#10;ptr/AGmgVoZs+bHjpn1rmvGGl29tN9hWNmt5XwrdRnP+f880xG/ZTaVqVpHDM+1ZFDQMe3FWotMN&#10;58sinzlznZ3HHPvWB4XtXsp4dJuW3LuzB9K9Dt73TraybUgoEtt/rkbPAFMylocnLpVvpt75oUyW&#10;8zbJuehI6VHrPgnUb/QlDMzKrb4X3cn2962ftmnX0ZnjZVt7qXMY9DnNaeo+L9JOix6Cm0XFvu25&#10;/iX60O40+5594Jihtbv7SkqxzKwVlbuB6/5/pW3qu+81SS0kk2pJ/qWDcBvT86ymit7PUG1Lzd0M&#10;zFW5zgn/AD+ldD4N8MTa/wBD5nltujHtmh73B23Z0vg/Too4IbuRV+0RpiTaBzmp/Emk6dHLHaM6&#10;/vP3sKhjxx09qtvbS6ClsIo1ZZF2TLu6H/Jrh/F2s6vcXv2RVKC1kHtuGf5e/PFKOsifi1N+LW7J&#10;J96y/Mw2SI3fkjFYuoXmp2k/2x0LSRKDhuydP5VVvo44bMSm5+WRd6Pxy3ekOuyvaJLK2fl2SSd8&#10;fjWgipqnjK51Wb+zGtdqyMHjx2PcVpeCJNA/tZvtjoPtA24b+9xxXLLq1m91PC6fNayAxue44qpe&#10;W8tzr3m2E+37UzSR9euee9HSw5R0sdb43ubOzu5P7LiC+b8rKPu/X8f896d4X8OapqUf9pajKyqz&#10;bY2LcrgdCKyL26Fu1vNew/LMn8TfdcD/AB4ra0vWrzXtKWDS5SrFe3dh1FG0SHoaWpPpdpZxrbnc&#10;fM3BvyzS6HoFxqcMl0ykLH+7HHTP3T/ntWJ4Z0o3N6LK8leRtu5Q3vwQfxr1zwxbxQaYthHDuZog&#10;vzL6Hg/rVLcl6IzvAHj258MzPbXIbBi+ZfRlP6GusuH0/wAX+XcNIsamPMi54IbAzXL6t4St7SO4&#10;1FF+fdvjLNgZzyKxtB1e5l1CbTPtG0RMMP2Oen4Dj8qsycebVG/b+DfBmg679rmsVkbdvzjgHuR+&#10;lZnxc8eTXElnpeny/uV2rx3Xnr+n+c07V/FdlpFw1pMRNIy/Kuf4sYxnPfj0rDttEGr+Ior0N5qi&#10;ZAkbf+g09BRXVnR6fpVp4g0+Kyuj5bZDhcZJI+veup8P2sek6h9jkCokMa7WU8dDis2XwpNY6taa&#10;mL3K/eMfQ9TkHn/P61f8TWOoW+oxyxk/Z5eFZeSvYfh/niiJO+gzWJ5tcvfISPbCyssvlqd2Cf8A&#10;AGsnWfg3ZQXUcvh/U495UE+bLxjjrn8Pzr0DRv7AsIVl2RlvJ/eqFLZwv9ea4nVvHWmeJRdLDA9t&#10;JbyEQ7ON3f8Al/kU2KMnsjl9W8LHRraCXSYXW2lud8skYz8wIwfxya0W8L/26/8AaWvXEi/YGURx&#10;g/u5FIPbHqeB2rVtvEFva+FZLd9MZt037z5c/jjHXj/9VcjrWt6nrd1cWej6lDHZtZs6sowQ46DH&#10;pyfzzSZrHmuN0/xjoOj/AA/vNE0jT4xN/bAljhXAbBJDnHXpiuX1DxLL4o8CzalpB/s/UrO6EFta&#10;3POfKfdu98jp+VV4bO08PeJNL1zXo/31xGYXlk+VJHKnH/j1Wrjw2urT6l/wkQmtYbeRJ7Oe1cfM&#10;74j3dOgzk+1ToaWOHudb8PT+JY/EutJJa3VmBPDfSZj3O/BGO+Dz+HFbeumwl1qJvFFi9xHdStDb&#10;RqoCyuVBG7jgHJIx+tGq6Dbx+FrTw54um+3W0a3cdxfRR52NHymfTnjP/wCuiP8AtvWov+E60qGK&#10;/s7fSbVjZ2rZkdoQEdh9M8gdPU1NyzX0y/eHxpZ+F/EepRtockE2l/ZR/wAusyEgBW568de49q4+&#10;HxRb6Xqnh/RvEcM2nnxXpdxpszeVuEkkdxHtkJXrt5PqO/oOg+JXwu0CJVFp4nudL1C81m11ueNp&#10;QfN8xuV7YAYkf8BPXrVHxjrkW3XL26NtNaeH/GUcumxOu5ljkceYBgZXOMA9D05pX7BE9S+HesRe&#10;DPjBb+I9K8VrcaNrmkXFn/ZckKyGPUoVVFHJx8zRjpgEMwxzX29aNaal8JfC8PhnS7jRoI4hcx6e&#10;0ZQ2+U3eWO6qNzDHQe2M1+cPg+21fSPiJY67o+irDcT6v/alnCgMkObjADlTypXJGOnfivvL9nf4&#10;t/8AC2l1L4ZeIcR3Wh2q2sMm7ctzv2v1JzuBYg8DAPetacjixULWl2PIfixqen+G9OsrrQ5WW4uj&#10;JI982FlaLzFk2EbRkEIc4HOdwANaOk+J9L0nQZL2yit11K62/wBp3FrG3mRsTgOWPO3K/ePI2r6Z&#10;q18ePAOo2rzeHfFK/bLjUmIh8tSTbOv8SHOQAMYwB985JArj7GHUm8W/2W1nHPNJZmO1u5P+XuNR&#10;uALAfKN6kbTjnnkGr6lRs4o17vWLDwjrRtfFEkN9eatdyvp7Ku4xoABxk8BOR3znJNY3jezsLjxe&#10;stt/pkdjZo80jR4ZJGfGMk4wCS2PXHeq3jJNSv8AxZaWFvNFDeTw3Buv3ylkk+Ugjn5QSGB5x0qP&#10;wp4cvvF2rzRa3OYo5mWOdrOYKqHb82eCFwByp+ViM8cUuYo6jwRoUuoeMtSj1a/WOxXD2t5HmRhI&#10;yg7cH+E4Bx2JNe//AAm8Y2Ol29lpgt1kjb5ZnKjhgepx+fWvG/hLe6Fpt9eRyXMmpRzBYWuPsnlh&#10;v7uOeccj8Pwr1fwZ/wAIlHbHRo08u4EgMkrEk7fTFVExqarU0f2kvjNq73EOjaNeQw2txD5VwZBy&#10;vbp+P6ivlfxv4m1HwX42t9O0+OW4WYgsy8benHHSu0/aW+zaD4hm1a+12Z1VS8MRj8sMPZv84rxL&#10;TPGGs+ObyWbwtGLryVxtbnysDsTz/wDWrhrSlzHpYSEVSVju/Hvxs8T3r2+lWFk0m3YWtmjySfp3&#10;zXsP7K/g74lftEX0b6h4aEVtYyLHC06YaB+7Drn+nvXhvwP8HfEPxt49t7jSdPm1C+WYRN5Ufyx9&#10;sfy/DrX60fsz/CSw+Fvgq1+1WkMd5NGGuBHHgbiOa51zSle5pWqez0W503wt+G2kfDPwVBZXzeZc&#10;bceY/LFq1daTXGlt4rKQMzthfMPQfQVZurhmPmyuztu/dqBwtaC2FjFFHcXJLTtyACea0OG3MLot&#10;pqEcjq5haTy8NJipbkWiwLDc3isytuZe1VbrxPp2nl0SMKyL+93tj8PX8q47U/id4fv7GfTLQsHL&#10;bWkCkYJNK2tynKMVY6u9ef7bHPpusRhmP+pyDXOeIfGM+nvIhs2uJJGImXsMd657UUi09IpdC11p&#10;LzG3yRyzD19vrVNdQ8SC3lNrbx3l4z7VheTdvHsP8cVdjNyuXm+IvgM+F5LzVNSkDBmRlVT+7b0r&#10;m9D03U4n/wCEkm1RmkkkzZxyOcBSeM569qsahZS6fZf2D4h0hpJ7j51hgjzsH+NadjHpJ0CKAqtq&#10;0GBDDcfeVvfqc0kSKYNXtdQkXxRfqtqy798Sng+mfSud1rW/C+qSTeHdC1+e2YR77gLKcOM/Wuo1&#10;rSr1re3Go6pNfJc7fOjjhCgj2HpXJ+JdI8P6f4jjWy8FCFpmAa9ml+XbjuO1J+RSKaeL/G/h7TIb&#10;HSGgu0th8yKGf93ju3ArN8X6poWpaTDJZas0F5O2ZljUE7ifu5bOK1NH8OahZeIJpfDOpQSQty1r&#10;gHYw7/T2wa6V/htaeKNM/wCJl4ZuP7Qkf59sexI+fvjpn9TRqF1c5OHRfGR1qzlvIZLy1jtCPs8M&#10;n3WwMEk/04or3D4dfAd9Ihjl1O7lu5PLx+/bgfTj+lFTzRRoqcpdD5cALBc05Oeabhc5HWnAnHSq&#10;JHKcDPoKcxJ4amgjuaUMAAN1SZj09qmTI43fhUKEE8GpEAByTVAWI8HpVmMjgE+1Vomb5W496sIc&#10;nBFAFiPJ6VYiOeffNVo9wNWIcg9PetCWW4mJxmrERwME1ViY+tWoenNCJLEYGelWI4zgYNQxE4FW&#10;Icj7o/nV9ALEZOMk96lQHg7aihGDz0qZDjoKgB6pzgingcfdpq4PNPXJ6/8A6qAFGO1SJTVJ6kU5&#10;M9M0ASx9KkjBPUVEox+VTKCBg0io7kgO48GpEXHOaYASOnvT4wR8xpXAmjx071IuOmaYg4yBT1BP&#10;Q/8A1qkokB45qQdcGo1GOKkXIbJoAkTpwKkDHPSoVBz17VKucZxQBKDnHNODetQj3/lUyHdxn3oA&#10;csmepqRW9elRhSDtH8qkUcYqUApYt2ppBB9qUZzgmlABFMCpqEPmLwOa5nV9KaTdnvzXYNGW6iqN&#10;9pyvk4pbmbjqefz6S8bFwvFSQWxxgjg+1dRcaKG52VXTRNx+5S5SVJoxPsBB+VeKtWtkSQdtabaH&#10;LGeEytTW2m7ZMEVhWj7p0UJe+gtoCiZxU+zcMNVkWwRQBUUiAPtzWNGNonRWnqQfZ8ydKebU8fLU&#10;6IC4AH8PpUnl5wTXLVj+9OqjL90UmiAuFwO9SyKRxjv3p08YEoYGnSDI6VTQcw202gYAq9aZ+6DV&#10;FCF4BxVuxcbvmNcdSL5jspS9xlt485IFOtkIfpipAARk0QqRJ0/+vXXy3gcfN7xYSJnj24zVqHTy&#10;0WSvenadBv4rXhtkEf3farw8Wtya0rmN/Zqo2StWLezRHUhe9aEsC7uBTre1y+/Fd0ThkizYQkgB&#10;RWnAm0c81XtI9i5q5H92qZpGOhIqDqaesJPWkj5OfSpEIJwAelSWwEIzn+lPwF6ULwPwpaCR8XXp&#10;VuL7vFVYgcZNSPdwQR/M350Gq01LHemvNFEMu4Fc/wCIPH2laLbNLc3scYUcljivB/jb+3j8Mfhn&#10;ZzSX+vw7o1J2mQZ49qOXuZzxFOLtuz6E1PxRY2CM7yqoXvmvK/iv+1Z8Pvh7YzXWseIYI1jBLAyD&#10;jFfnP+0P/wAFePEGum40v4dW0mOQlwzYX6gd6+OfiZ8dPip8Vr177xh4muZdx3LDvKov4f59KuKf&#10;REKOKrbe6vxPv79pT/gsloOlNcaP8PWa8m+ZQ0edoPrmvhr41ftr/HH4yXEv9qeJri2t5P8AljDI&#10;QPoeea8ukgCgzSNn0qtcSLtIjZQRT5f5jpp4SnHVq78yC7lur2Yy31xJI2dzF2zk+tV5vKiGDjd1&#10;I9qLq52jAP3T6VRnu3YE7vl/lQbj2uTGrbUXPf1rPvbkO21fwxSzzEn5jVS6mbG0Dr/e4zQUpEE8&#10;u592MDr9KpySjkk8Y/SnXUgBO7nvVc75X8tFLdflWgehHNIdvBbrjHpUDSnax/u8sefWtWy8J6xe&#10;rmO2YL1BZeQKLvw3dWDYnDBQP7tV6hzR2MhIGcgqmP8AdNdl8OvACa/eqZUzlgfX2rnzFFEMSN/F&#10;kmuz+F/i6LR9RRQVG3b9c5/z/Op5ve1M6mkXY+gvhL8ENHgWOae1TgjDMvNe/eEtA0TSLdYre1j+&#10;797aP8+teP8Aw08YQXlnDiZW3AH68df1+leo6DrSSbVSXcf7vWvoMLOnyrlPHqSm56nZpMAoVGIx&#10;xgdKBIqDPU+tZtve7+FI5Oame6xyDj0x3rtv2JHzTjofT6VEswXj5h2qBpiT19v1pBnGWAHrRdgW&#10;lkJbj8OKkjDH5wmR1qGPGzG3jvntU0br93HtRzFWLGB0I/8Ar0hPTPUN6VGsm9tip+f1qeONpPlZ&#10;fUdOnT/P+FFySJo3k6DjqtLHalj8x/CrQtcdD+dOKBVABxnik5AVJoykRcjGFr5K/bW1M29hNEFP&#10;HP16/r/jX13dx5iZQP4cV8hftvaVK9hMoRv7vHbk+1YYhv6rP0OzB/xkfDmoyJLcvIz/ADMx/wD1&#10;1EkyoFwfu1XvLhkumRgflYj9aIleY8fgv9K+Y6ansddCxLqPybF/76x2qFGmlIA3c1bs9Durk/Kn&#10;f16Vr2fhkLgrHz16f5/WpclE0inIz7DTHnXe6Hp19BWnaeGVmZcruz39f8/StfTdDkZgEj9AMcV0&#10;mieE5JiCYct1+7XPLERW50ww9SWyMPSfDO9mVlCt07nI+ldRp3w/eePcYGboB8vTNdB4f8HyB1zA&#10;NqkH1wM9a9Q8J+CYnhUS2oXavLbeBXFWxltjvw+BvL3jxc+BZ45Pmts+mR1/z9Klh0Oe3C+ZDtXn&#10;7vNe83Xw1trglYom/wBravT/AA61k6h8K3iDNHCxx90Bf8/5/Xl9vznesGo7Hj6m5t/lWNuOeemP&#10;8mrlhqMxKxyt2A5b5a7bVfhdcwxnFvnPJ29z7f8A165e/wDDc+nE+XEw9Ocf/Wpc5EqUkxr28F2g&#10;wMsFzkfSrnhnU7nw1qUdzFKyqjZ3biM1XhMkP7ph053fgfX/ADzSyTrn58D1z/DVRlrc56lPmVmf&#10;Yf7MnxojvlhsLu47gMTyMk+v4+vbtX1Hol7BqFssoY5PqOlfmN8KPHM/hjVY8TEDd8zZHA9eR256&#10;9a+3PgZ8X7HXdNhjmvfmYY6j8R9eOf8AOfqMsxzqRUJPVHy+YYV03zRR7ctrFjv/AIUyaziKklaf&#10;pV6l4nyH5sf3asSRk8V7sZXPNsrGRPZ4GV6fzqs9qA2MfKOhHWtqRFzgY+bt/n2pr26FcsuK15jC&#10;UTBktXB4qP7OejKOa2Li1IPzKPrj9KrSW+Og/GnzEcpTaAAZU5/z/n86V43AyUz+NTPG3Vu1J5Iw&#10;c0uYOUzruJSPu9OKhPCtuPy5q/coqNj/AMdqncKI23DNJsClqDgAyFT0rDuZNmT5f4VqanMzcZ4W&#10;sO/JPJ3KKRlJkN1cZ79Rj/P51nzSsGKYzz8ue/40+5uirZZuSSOe3PSqdxcKSSG2/wB2kQosoa6N&#10;8LOUPrz0/wA9a8L+MujBraabav3ct8uRwMf5/Gvc9UbzItijH93dngda84+I+ktPbybI+3f1rCt7&#10;0bM6qfuyR8i+JlewvmLLt2t1/GtLwzrqnbHv+7xgk4FTfFfRWs7qRzHjueR9M8fh7c1wek6wbO68&#10;ppjgMPx96+bqR9nUPUi7xPWLqaO4tMMfvdq4vxPYpudYo+DntWlpGuLc2+2Rvm6fL0puqIk6M/rw&#10;OKzlJS1Je55vq9ttLIf8D+Vcrrmm/LgDd716Br9kwm3bvU9etcrq1oGDAr+GOtEZlr3TzbWLVkdk&#10;frnG4173/wAEwf2ttV/ZW/aM097zUXTR9YuFgvFYnaCTw3tz/OvHPEOnldzqp68/5/L/AD05LUxc&#10;W8izx5WSM5Vl4IIPHNVOKqQsy5RVSFmf11/AD4qaZ478JWOu6deLKk0KsGVuuRXsWm3i3EKkHPFf&#10;jN/wQW/b5/4WV4Ch+FHi3V86poyrERI/zSR9m/p9a/XrwhrS3VtGRJnctcsbyjaW63Ioy6PodRkt&#10;8wpxOPzqNXLL1pQzdzUnWPLHoD+NQyN/DTmk28LUEr/LitIxM5ytoNlcE4rG8Za7BoGhy3c0wj3f&#10;Krfh/hWpJJ714H+2T8VpvCkMOhWcTSSfZfNkCtjapJ5/TH40VqkaNJzfQ0wOFnjcVGjHqcj8XPi7&#10;qM919h0dQuflXe3zfgO31NeG/E7xk+lwG48QXjKzcrHE3A56Z6kmpJviPp11bLssZJGRd8yxxscM&#10;f7x9Og964bxd8QdIS9VJYGuNQnZlijuIwM9+M9Bj/Jr5HGYz20X7x+qZdlfsLRjDb72ZGta9/as/&#10;2iGKXlNvmOwXcv48/nXXfDbVbyBY4og3lcb8ZO33rzrUpriOf7RehUdmB3Rr8ufSvRvAWmXX7qd5&#10;hhtp8oZHbocV5MYuUrnvYhxjh7M9A8U6Pc+LPD0ljKzW6zQs0Lq2dqgcE1+GH7TugeLv2df+Cgni&#10;XRfEto1t/aFxDe28saMEuI3UfvF9QSrZ981+71nFLFb7ftGezZ5/D3r5D/4K5fsQW37RvwoHxH8G&#10;aWg8aeEUe706WJRuurfIMlt6nONyjsw9CajHYWlKMpTWkouMvR2s/k191zz8uxlSnUjCL2kmvVf5&#10;p/fY4H9mL4sQ6xosFs1yWyi43dzivoTSNRa4t1YN7nFfm3+yH8Trq1ENhdTSRywvskjdcFCOCpHr&#10;kdPU+1fdfw/8axanZxukoPyjOGr+TOMshll+YzUVpc/WKNWOIw6qI9HkYSRYNUp1OMZxzTLW+Mi/&#10;K/3hladM4deOK+JjGUZWAqbWzwcj2qvdG6jBI+WrMcqxS4zn+lWL1reS18wDBI/I1tzWa0A5cteJ&#10;fLKnI3ZLZ6VeOrzRrgx9+tV5SN/yDv6dKjbcflz9fat97A4k15qckqeXjHvVT7VIo5kY880snRhi&#10;oQd5+VeP51SQDt5ZtwmYL1O09ant7iRDkPjioo0HmKferUkAMe/6VcZOOqM5JPcuWuqzI21bqTPs&#10;xqa48X6tAu2DU5l29MSnjisvYEyB9ar3X7zgtntXfRzTMKEbU6sl6N/5nNLC0Zv3op/ItXHj7xdA&#10;MWviC89ttw3FSN8U/HMY2wa9ebtuM+cazWVVHAprEYwf5V10uIs7p/Diai/7fl/mZSy/Ay+KlF/J&#10;GhJ8WfiHGCz+JLsHj/ls1Vbv4p+PblcyeKLz5vSYisrUzmPH0qgWBHX23NXdDiLiCcf96qf+By/z&#10;J/szL91Rj/4Cv8jUufiH4xnyZ/E16/8AtG4Y9hWTd+KNanJ87U7ht3HzTMc/rVaSTHyn8aqzspPz&#10;Hrx9Kp5lmlbWpXnL1lJ/qaRwuFp/DBL0SG3WsXYGXmY98s1ZV7qVzIMGQ/hVq6cKhQE1mSjnAHP/&#10;ANes03KV3qdEYroiOS4kc7STnrVSVnZueuO4qeRCR8rcVAxwOmfT2raIFcqxbAI/xqFgxGxR0qdy&#10;PN3A/nUVxjzNuMV0x3Ah2kPhuuOB6UqELKMHr7Ux5FVgXI3dveo0f/SAFRq35WJ7HXeGo1aNXYnr&#10;0wDXsnw1UXYt0Df8vEe7I615L4Z0bUXso7mO2YxqwJfadowfWvW/hqjxXNk6jI+0Et9FjY199w7B&#10;xlG67HzObSTpux9q/siWij4balqO3i88QzyL7gRxR/8AslemTxqMiuA/ZYU2fwN0tmHzTXF1I3v/&#10;AKRIP5AV29zeE8Zr+mstjy5fSX91fkfzpmkubMqr/vP8yGZQck1XlAJwaJrs9AarS3BruOEWRQOA&#10;KjdOKRps9/yqN5CTQLmEaMY5qJ0A4pWmx3qGWfnrSsLmHED72KFCnoP0qFrnnGaTzvalYOYq674e&#10;s9ZtWhlhVsj+71r5m/aK/Z2t7mKbUdPtdrLlvl/z6V9Si4B4zWd4h0W01uykgnjDZFc+JwtPERs1&#10;qehgMwq4GspReh+at54cuNGumtrqEq6MQ1SRRsrKrficdK+kPjr8AHNzJqGmQbWBzwvv/n1rw/Uf&#10;C93pkrQ3UG1l77cV8jisLUoyakfpmX5lRxcE4vUhsgML/Fn86vRxRg5yfUf5/wA9ayhutTtbrVu0&#10;u2f74/LtXnyie5Cdy9DIw+VRj6VIrs/B+nzdarC6h3Y7VNFNExzn9KmLsEo31L0KqQCV/MVKgluJ&#10;ktbeIySyNtVR3OapLcbiADyf4fWvaf2d/gtcXd6nifxDD93mGNl6fnXfhadTE1FCB4uYYmngaLqT&#10;fou51f7P3wVXRLBda1i33XMvO5v4a9ZmKW0YhhFWI/s2nWqwQqM47VXk2yDdX2+Gw8MNTUIn5hjc&#10;ZVxlZzmxInyMg1J5+04zTOAMgU0qSePyrrjscEiykjEfKf1qVJTCu5iarxEoc1Ddagijyy1XEktS&#10;6xMT5aMSc8DNdx8IPDU2qK+vX7CO3VsI7MDuYdx3Hf8AP6VyHw+8Np4p8QR20xZo93zLE2DjufoO&#10;PTr+fucejafpenR6dpsCwpHyoBPX1Jzya0lLljYzUeaV+xM92bRxb29qrRoud27p/jWfeRwTXAuJ&#10;OR6+ntVW8nngdrq4uWkXb90dFrLiup9SvVa1eQor/MP4amMSpS6G5I6xjzR8qqvFfNvxk8d2uo/E&#10;9fDUdzJJ5I3yH+GPHb68ivc/G3in+ydPkYfwxtx0zXzhDe6Xq/j2bVbjT8mSUx7m78/4+taU49WT&#10;KSPa/hVDaDTVSAAKq0/xtc+SkgVjnb8uKteDoIbWzUQqqrjoBWX8QXa0ha6PXbhFPc+tP/l4Yr4T&#10;yvxjpy3ly1ss/wAzLmU+3pXgPxh8NedqDHiOBVw7nG6SvZNc1prI3Fxfy55y7Z/Svn34zfEW61bW&#10;/sWnRLubIhjzy/8AtEenelKSvY7sNGXMed3LRQHEriG0jPyxxj73P+fStI6MVsm17UUDELujtccA&#10;9vxxWf4m1Gw8F6Smq61cpLeMcx2+RhTnsP8AP41j+F/G8uv3f2PVZg0zKTHbx9F/z/Ss5a7HoWlu&#10;c38QfG+v65H9ikuPs9msm1EXjKD/APVjPWsbT/D934j1BINKsVhhK4a4Zcep4z1r0HxNo3hnRbd9&#10;W1lVb58KhXjP6cn/AArzvxX4u1W+vkt9NxZ2+07dh7Z9qz2NFqtCbV/CvhPwkW+wQte3kLH3Bb6d&#10;Kp+FfFeufb0murZYreRvmZ+Kz9M8Tq941hp0E0808v7yRuef8/5NdNd+GbdNHM+q3kdvGq5bY3J9&#10;v89KNB+p0XiC2tNQsQks6sp53Z3MTjg8fWuO1DwdPb2ss9lp3mR8/M45Pv8A56VUsvifofhiCS2t&#10;IvOZlPlsecHp3pdb+L2o3OnDTdNsyVZlEjbc7vX0/wA/WlqKKOT1nT7+3ja7WJdg6+3tVSwXUBIN&#10;SlZY0bhY8/eFW1i1PW9Sjt5bjarc7do5PH+eK6G1+F1/rlyIJLxgsYB+hz+FIctDkfEFkUg+3LcL&#10;ubjb1zXOzWFzAVv5548M33T1/GvSPE3w9Fgdm5gUX+91964DWPDxluTG+obVTnbu4zmqJ9C/Ystu&#10;iyMytuwCq9aq640ljcYuWT52+73FZ9ro97bXJlW/3c4VWz+dUdTuLyW9WGS885l4Vf1zVRM9bm1d&#10;R3KR+dPbKwYfdOP5Vk3FldM/nNbYWQn5RyKiuYtZgUvLKzKFysZbPNUW8T6nGu24G7bx0/SnuJlq&#10;Jo9NuPnjK7uGIFRarr2nMzWgBwzcHb3x3/nWafFV9ez7bmz+RTk1eXUBqShrXSyzId24R9B6UC2M&#10;cabY3d9+6k/efwgMKtSafqFzB9gt2TKn7u0Vc1W2tLloylp5VwOGZeB/kVHFpcWnXcM6aizNLjd8&#10;3T8KYil9i1g2klpNZblRgdwXOPfHvSLptnb28dzHZN5u3Jau80nRb+CFrkwK0Lpk+2elY+o6rBaa&#10;j9misRtbI5Gc1URbmbGlhcWocXbLN02nPFTapps1taLeW86sqgbtp5/z0rTXS9Gu4j9ph2My5AHG&#10;T9fxrOh8Jarq26z027ZvL6/jRoRfU5WW7tzqeJrXCsSPY/5/rWnpvh2CXMdlqDRq/wA33u/pUOu+&#10;FvE+ikpLZq6KuGx1+vFbOhQWN5py+ZBJFMq4Z1yB0q0hSKd1FqMMX2GRvM2ZB2ZyRnFYmszTWjLc&#10;26bY4+eOMiuhl0+9sZ/tFtOJlHJVjzzXP+N9TsmQROWSVFBWNe/1/X/PWrEMx4tQ/tgsuPn8z5lY&#10;9a7Dw+mlwSRwXUIhkVQFby8ZOK5Xwf4fXWZv7Rt7ja+4ZU+tde1sl40dje2/k3Ee7DetTLyEiK98&#10;SS6TqBtJSCrrhD2P49qkj1GPxFpj6Ndkbd2Y5AeahufCw1QNZXjEuo/dyMK0PC/hMWp/s+6n2SdY&#10;2/vU4jORutJvtP8A+JbcYEisDC+O2a2LOMapZeS4/wBMhXIauz8ReFrXV9PjuCoW6hGP97j+Vc9p&#10;ulPJLIxj2zxrj0z7U9wWpg6d4l1p7to4nPnx/Kq7cf5yKb4p1SXV7BbyMCO6U4kAyMgdqvXdtBIT&#10;qWmxhbiM5ZNvX6+4/wDrVYstBTWpIZoT82f3yjjP+TSZTKPhqWG/e3vY/lYriZex966jSvB+j6Xr&#10;K67KVa3Zv3yq2cZHNWo/h1baTcLrOmrth2/vF7D3H1qnfxTWl1JapPut5G69dvsKPQjTobOseO9E&#10;0CJoY4z9ll4HtkVkf2jpOqTeQ5EkcjAw4wCDnpXK+K0MI+wXZZo5DmNhzWx4L0qedWiu5GHkjdDu&#10;HLccY/GmgOzg0G0vYvurHcwKTEx79OKpa9qFrMWv7RWX5Ql0vr7mqs3imRN3ybZrdcPnI3ADp+Hr&#10;WNN4oEUr6gFVre4H7xcd+opogv2b2+lvFYTJuguCDBk45rO1WUjUGuUZjLbspZS3UZqW8i+2SRWy&#10;qysq74SO/wBKm0PRJtSkae5hbCttuXXp9arUDe0TwjY+IbInzdsN02YlK84z/P8AXiut02207wro&#10;okgkC3Fq+GQcl1x1FY0Goab4b0iPSJrlWk+/bsuM/hVO7vDqF0NZe8UxsojdO3pmpIkSNr1/qWvS&#10;QtJm3ufmhKt0f3/KqniDWHVFuVtV86P5X6fNkUmnxPbsbaG4DGNt0ZU/1p2pQR2MVvPKm4Tf6wt/&#10;Cf8AIqo2uIzVltdYZbJm2vGfNX5sZz+VZficNB5lvayHy5k2rEv8L9D+uKbFdM+oeZEm37PJj5R1&#10;H+FXtVNidOdJJlWST94rr+o/nQG0jnbXRpobZtRul3Mp8ub3z3/KsNvFD2Wr/ZlDboclfTaQK6Gz&#10;1e5utSazCn7PPEDkL1YD/P5VFrXgRWlXW4ULPEwEvuP8/wCfSigu7i+1CAHG7eu+EH611nwz0vUJ&#10;Z/KiheNbhQ8fHT1xUHgvwhPqlorMDi3bcq5wwU16jounWWjoojth51vtbdt/gbGfxxQZyJPCXw4t&#10;tO1VtR1Rwys+VPX5See/Y11Wo3GlaRdR/ZmVlHylepyDxx2rj59Y1i4uo7S3uNyGTlsdI8e1W7hZ&#10;LGCa8MxZgcHd1D9eKpaaszcWzY8SQf29Yw3ETJFIV8w8/gQa42XQrgXf2OzjO4sUZ8Akr1B/OpdT&#10;8T3rhntyVj6nHA5AzzR4M8VQxzLLO3mXCBlkwcjvinfsTyuKOWuPCuux68VvFZtzKU9iOMCuv+Hm&#10;jLba9bXdzMwVdwZcnjjg/wAqv6Lr8XjDxEsLWnltuz7OBwRnsa6fS9A0y38ZQW08TGPks3GCc4zi&#10;rXmTKQ7UrS71bXG8s7RgCNcep/8A1102ueGF1TQIdPebyZ923sDnPAHtXRX/AIM0G6El5pEitPDH&#10;hG9sZAx9en1riXutYEbXWrkxtasG691J5z+NVHUx1lsa2jeDrrwvYzTeI0jkbyyI3VuDwRj+X1ry&#10;XW7XVnu5pNEsI/sxkIZwe/QfhxXZ+I/ivq3iKLyIlZYUXavzc5GP8+9cVcQ+I5NTWTSoZhCGBmRE&#10;6DJ/wo16lRjJbmt4TvgtvDpNyh+1FHaRnzgjPX07Z6VzFhaaTDrEOl28rTT30zBPL4WPGOv+fWuz&#10;lv1g05tSuoY45Vbbv4BZfTtXM6RLbxXJ8VaTpPlpHcOFjYDLKTyfbg+nWszeI6+8AWmp3Een+LZo&#10;ZbG0vEkjaRvubW7Ht0rI8XaOuneIEj1adTpt1DM8LRMBHhG3BD15A/l36VsWN/p1zFql7qpuLiza&#10;VQit/BkEsePfFcrca/dT3N9pMsUc1oqqbWc4PlI67WYevf8AKpZUdTQ8KeAR4n8C+KLjQ5Y7q1tb&#10;uO7V5lHz28nLRjPU/wBa5zwlpej6MLK10HVoUjt9TvvOs4yf9WRlY8DoflLfVvbFXYpNX8C+DLrS&#10;dA1J5bC40+aJURvm8xegB9Sa5DSbDUNb8WTaDojtHdxXFpqOomc7WhDKFKsR0BJyfXNHcvudL8UP&#10;EXhP4uaLb+IbKxOmX39mXFrp+6M7/wDRwJF3fn05HzcVyDeI/wDhGfDf9p6nosckM/hBH1S6Zv3Z&#10;mAYgle7AFM46E9K1/Cup2ur+EdfsvH+k/wBm3mn60LLy45MFBMTHwR1ZgQ2emCOtZmyx03wPongT&#10;w7aSXB/tG7/tKRnDEx/w53dSQOFP6Y5HbYa7Gp4M0/Vdal0n4rvrD6fDN4bkSxgluAgEkSkpHtbB&#10;y5fPT64xX0Z+wP8AELRNZ+I9lYi9aO41PQ7me+luMkm4SVRkMSQM78bRwdnPTn4n0j4iXXjDQ9Hu&#10;I7do4LDUza28l1uwTvxkk+pwuBnOcelfRX7DnibRIviRpfhrxw1taaw9zc26yRwHyYSrM644O395&#10;JnnjPPfFEfi1M60eam0fUHxN8TtDdTavZarDMsazWuoILFSAQ20uVJGD0wRk4HfOD53avqUviyO4&#10;03T5biS6huFW38ssYgGLBztwzBW3dQ2Qcjkmuk/aH0r+0dbs9V0fUHMNtHJPdQrCSZ3Vc+UTkdTt&#10;OT94qQelebeBfjFHN41lgjlWFrmCMWS3EbboC5BDFgRkEfLtOCuOuCa2kc1Ne5oSa/DY/wBtWv8A&#10;als326e83XkKgbrZzCQ+O6ru2sAM849a6mbw1qPhTw1d6z4fh86NZlSaY3IU7HRcOVOSeuPw+tZ+&#10;jfDP7bNrGhJrv2zxLbxoyObr5LgspVu2QdrI2c54HvR4p1XxmjXlnoqfZ1sbdbiS2kIUPIysrKN3&#10;XsfrzSLNjSPE0Or2Vlq1hZRwSaaUeSSKRVWYkEbG68jA59/rXafDp7XXobzUru6k+0rKsqZkB6fw&#10;57j8Oa8P0/V9O1nTLLwhbXFxGrwMYWWHaBMpwQfQ5yc17D4J0yHwx4Zh025vpJriaaNbpWOCpz1/&#10;z1pKV2OUTwv9rL4g3njG/ubOG1lubWzmKL1BTjGB6g1x37OWh/EIXv2P4beFLjUL28mCCM/cO7HB&#10;PtXrnx58BeKtJvLLQNFtpNUvda1VjbK1vgRqW6Z/z9ea+3/2Hv2NdK+Bvhuz8beKrnztVuo1c2m0&#10;GOBjzx6n3rhqKUqjR2RrRp0lY6r9ib9kmL4G+Ex4l8cpC2rXY8+6jjXKox/hHr9a+hIYZ9QkSWC2&#10;ZIj/AKpWGMD15rIXXYNbZoYpWj8scR9m/KtBby4ght1kvyf+eny9BVW5UkcblzSuzbt0tYLTG1dy&#10;/e3cljWNrGtWVreeYhdZm4EZ6r+ArD8VeL4NIsrjVXuWeO1/1Cr1J9K5pvHujzRLrepaiLOaSMO0&#10;bnkKe+O1CQ3JvY6HWZdQMjXzXC+XJy0mefx7AVl6ffWDLNLaaGuoKCS2xQFJ/rWB4htYZ9NOqaXf&#10;rNayNht1zjaT3/8A11lQeMf+Ed8P3FraXy7pmMcbckJ15HTP6UyNzoYPE8V0x/svwvNb3TPtZgoP&#10;Hp71W8QTzeHtZtbyw1f7LdNHh227gv8AwEdT+IrlbHxPD4ftbe4Go3V9O+4eRDGd+epx7Vjt411n&#10;VXk1HWNdGnsk7Mkd1FgqB3IyMnHrxUp9CuU7m4+JWoxaks9zqEuotD+7lkt4VXafoMn8M1laJ480&#10;u8udSbUpPssy3GVhY4kZf73+cVj6s3huy0KH4ga14gZfOkBaG3YL5/OAVA7n6mtTwt4a1rVvEFrc&#10;ab8OZrw3gIgumRcxjr82QcDH0ovYdlY0F8O634jmjfw98R2ZI5vNitkUeY6j70ZJPAPI71rLpmue&#10;ItbSB/AzPpjRhJJJpgDFKO4HVvqM11nhP9mrU7PV/wC0vFOr/Z1DebBZ6UuCpPUM7ZP5Yr1CysPD&#10;Pg7RxBZRtG38LSHc4+pqLlcjOL8Hfs+y2YW7a6e1gkYPIsb/ADsMdMnp/npXfaXpei6JcNFbzqxV&#10;cs1xlmz+NZjeI/tdzDbRvcI3mYhxna3HUk9vwpbi0WbVFl1O5XbtP7ps8n6H+efwqdb6lx5Vsi3J&#10;4gSe4lJ1GNtuNwSXbs/GiqWlaXolsJ5tL0pG3SfM3y5P5c0VRXvdT4zIGaDyCewx+FNByQR609Rl&#10;cH6UGDADHAHBpy7SMbj+Pam4D4y+aUen50EEkZ2nH55qRCG+bb+FQry2QO2O1TISDn/E1QEyE4yR&#10;96rCE5z/AHaroBjZirEROcn+dAFiHIO3NWIRxVaMmrEbd8irJZbhIB4NWojkc1TiJxkH/wCtVuEg&#10;jBJpklmPkCrUJyeR/wDXqpHxzVqH17+tV0AtR44XNSjrUUY+X5vxqVRjnNSBIgGMVIo44FMjHPNS&#10;op70AAHPBp6DvikVc9KkC880AOiJwAKmjAJ5qONGDVNGpAzigZIvrUsa8/dpkYPapogRwKnlHccs&#10;QGMVJGoxgCm7gvNPWRcZFKwx6r605V44U01JUB+Y0rXEa9T+tFhXJUUDFOIUdVqo2oovKkVWn1QY&#10;5ko5R8xpNKijr+FNF+gPzGsG611Yz9/vVJ/EsSNzJRYLna295E3U1YG0rlTXF2XiiEsP34rYs/EM&#10;TEYnFKwXNzaDT1T0qna6jHOcZ+nNaNttcjmlIY0RcdKHtsrzV6OH2p4tx0K1IcpjtY+q0kVgpfBr&#10;YNojfw0iWQ3dP/rU+YnkILbSkkGGSpJPDcb8qOevStSztkH8NXPsyDnFZy1RrTjZ3ON1DS5LUnI4&#10;rFuiwl+Wu21y3DK3y1y91YfvGJWpjH3RVJe8U4Ms4q4i4XJFOtbML/DVgwZXBArnqU+adzqpVLU7&#10;GbcrmTPT3pzKQuDVhrbL421IbbIyVo9mT7QoLb7nyBVu1tmR84qxBaAMMrV23smDL8tZyoRZtCsy&#10;MR7V24qS3hcSZq39lAHI+lSwQgPyK1jT0MXLUs6ZCVHStWNcJ0qpZRqO1Xokq4xsEpcwwwEnpU0E&#10;J7indDinxnPatkRZE0YCjAqVSSeTUS5PapBuzkUrFIlVuOBUqN/Fiq4YAZJqC91qzsU3TXCr360i&#10;rmkrAcE1HPqFrAm+R680+IP7RHgnwPaSXGpa3Cnlqd26QDFfJX7QX/BVnwn4eE+meD7v7ZcKSF8l&#10;sgH6ih8sdzB1VzWgrs+2fF/xe8N+Fbdpr/U4o1XrucV8z/H3/gpl8N/h3BPBb6tHNMucJHICc/41&#10;+dnxk/bT+M/xXvJCdZksrZmP7uGQ5wfxryC5lvL+VrrU72SZ2wd0jE1S5n5GioVqnxu3kj6Q+O//&#10;AAUx+LHxJkmsPC8jWNs5wJC+W/LtXzX4l8UeKfFl4174k1ie6ldss0khOaYQsabQPf6VWnlCfM33&#10;QM//AFqqMEnc6qdCnSXuoqTQRoM7OeuaqXDoqFM9cg/5+lWp5TnPX9az7l1+Ybh26VobR7FG4Y5K&#10;n+Fs4rPuQQPvsBV67bK4Ws6cMQQfpn/PepluUilclgvzru9vX/OKpSyED/P61bugC2F4P+7z/npU&#10;Een32oP5FjA7Nz0XOfwqSblCaVcNkj2qutvPeSbYIGZs/wANd/4T+BHiDxHMvn20nzMPur0P5V7h&#10;8O/2WbSyjjnvLUL0PMeK6KOFrVtlp3ZjUr04bnzl4a+DPiTxHKrG3ZUJx8q9OPavWfAv7LiRjde2&#10;27p95f6GvpDw/wDC7QNEiWNbJTtUfw+1a02mQQR7IY8bf7tepRy6nT1m7s4amMlLY8Qf4M6XpduU&#10;MCk/7KjpXkfxf8CLZb3jtwu36dK+r9X00FSwXOfurt6V5R8VPC6X9nNiLjaflGPT/P5VeIw8ZQtF&#10;FUaz5/eZ8g6luinZJxg/lmobLUHsrpZUJznjFb3xG8Nz6RfuUQ4B9D+tcoB2UEf7XpXz04uLsz1I&#10;2kj3v4M+P2CRwmc7v4ct+vtX0V4Q8SLNAjBwWGMr+FfD3gHxJcaXfoI5W5bv0r6X+Fni83ltFun6&#10;ADqPyrqwVbklys87EUrSufQel6rv2hh97uP5VqxzeYNqfjx1ri9AvQyriT5eldZpsxkXaz9f9rH+&#10;eK+gpy5o3OIuLCxHzJ83U5z+VNkVVwvFPJEeMN0461FIGkbyx9Kq5Q6N8FQR/wDW9qmRywzio0jJ&#10;AUBiec1IrKnRvejmJLlvFgfN0+tXInjVckc1npcHG5W4z371MtwCcE/X60yjQDqRkD9KiaQbs4z+&#10;NRJKCM59akVCfmBPXikK4OV2FfwNfMv7aWlLPoNzIUb7rH7o9z6/5FfT0cBYc/rXjP7WHhX+0PDc&#10;7eR/yzO0/wCfcf56VMlzUpR7o6MNpVR+XN9Yv/a80e7/AJan7xx3rR0vTEABYD6qOh9au+NNNXSP&#10;FF1FOuD5h+8D6/1qHTbrLBdm2vk5aHuxRt2VnCqq3y4Iw2P61r2FhDJKMDGW/wA/yrJtXzhyP97b&#10;XReHom6kfUhetc9R8sTspRvJHSeGPCyXJUsgxjsvsP616J4d8FQy4Ii3Z5ZsfpXP+DmVdvP8IHTO&#10;P84r0zw68f2cRiMfdzjPavFrTlc+iw9OPKO0jwhEjq6ocg5PPSuu0PRo7aJVCkfMPujp/nFQ6bCt&#10;1hI0woGPX3zW9ZWaBFYqQTz6VzfEdEtNC1p+mwMM7GY/7XU/5xW1pvhW2vGVDCrbmw3HX8f/AK/6&#10;VT0uLfwBu6fLiut8PwLvUuvQdcnJ/wA/nWtOKcrGdS6joYmq/C62u7X93bq3f7v3jj+RFeZ+NfhC&#10;9vFIsVr/AL2Exnnk9efx/rX0pZQRNb4kwQ3VemT61Q1fwrb6kzYjHou5R/n/ACK6qlP3dDnhU5pW&#10;Z8ReKfA15prErBwp67TjNcberdWUrB4mHUbWGcdK+1PGnwXtr5G/0Xkf3V4wc/if8+leT+MP2c55&#10;ZGa3tNxHLNt6A9vpzXPHnTKnTUtj52tdfNpc792NrcA17V8DPjNdaLfRpJdtt3fwyc59Ov8An+fn&#10;3jv4LappK+YkMq44+ZT17/l+Vcrot7qXhzUvJlLKAeBt/wA811Uqsqc1JHm4nDqWkkfqZ8G/iLb+&#10;ItNh/f7pAo+83B/XrivUoHS4thIB96vz/wD2X/jm1tfQadcz/db7qnA9hyfoef519y+Atfj1vSIZ&#10;o2DblyTjFfXYHFrEU7nyuMwv1eo0tjZmj29O/f0piR9yD/KrbqD2+lRlDivSucJWlUEYH/AqpTKu&#10;3kfzrRnwBuI/Wsy4dg23HJoTM5aFdyFOEXn8eaikkAO8n5vWpJWODk+341n3FwyjFFzNyHXMn92q&#10;dwwVSQxp7OznBH1qGdhIhUD9P1o5g5eYx78ljuYnnsO9ZF2jBWSQfn6Vt3Ss78tzWPqK/uSqfxdc&#10;AUcxPKYeoPgnL5rLmuDvLbfpV7UnaJ2DDAz+f0rFnfuqrjpnrUykVGI+eTzC2D/wEdM1heKrFLq1&#10;bI4ZTuNbEOScA8jqd1VdQiWWHpnt/n/Pas3LmRpy8p81/GTwz5nmOqlcfe+XP9f8/wA/n3XLBrG9&#10;bAw27Gc9K+xviT4eF3HIpt9ueFOOcn+VfOHxD8LeTO8vzdPu+h/KvIxlPW52UZK1jmPDl+VZVOTx&#10;19K6gTrNF8g64964+2WWyuNh9eOv6VuWV6vk7N3bDY7D/wDXXkSlY0K+uxQksyE+y7vauTv4VKs3&#10;yn+ldZqOHQsAf8PrXMaqJBuLdfVs1PMFzkdds94Z9v8ACevOa4bX7IxSMpH3Wz8tekapEJeinpjd&#10;uzXIeJdP3BpAMMOOvSuinULjI3v2Mv2jdd/Ze+Pmj/ELTLmRbZbhI9QhRjh4iwz+WK/p7/Y9+Puh&#10;fGH4b6X4p0bUFmjubVHVkbPUV/JjqMBV8YOR696/Vz/g3+/b6uNLuW+APjbW23W53aa00gGYyT8v&#10;4VFaPJJVF10f+YqkeWSmvmfv5pN8txCuW7VcY4GTXCeBPFcOpWMc8M4ZWUHrXax3CzRgg0OJtGpe&#10;IrNgZqBny3NOmcdc1XkkHQfWrjEzGyvvNfJ/7eul39h8RNP8QFmWG60tVXd91ijNkZ9twP419XIC&#10;7814B+2BaWfxI8OlLUb/AOx2L28inhlPDgn3x/47zXNmEebCSSPWyGs6OaQn02fz0/M+N7zxx4j1&#10;ES6Z4dsGh8xsy3Ei7Y8A4yf6DvWBZw6ZpF9PfTia+vJ2KSXUx3cdlUY+UV3yWscN19mvtN82Qjas&#10;cakKq+vy1MugWHn/ADeGZ/uny44QeF9TxmvhJ0pylds/XqeMp048ijo+z3+ZyD6Xol/ZrKL4rcFf&#10;3ke3AB9BXR+FdWTQ7aO0d1LAdR9frVbXNB0WCzkNzZ3EK5/ds0pOfb26VjW63FtAyQXsEiqMKHXL&#10;L9aOf2b2KcVWha7+Z6dp/ir7TeAKAqqo+WrmuX1ndaW8YuVZpozvUr930ry2y8VXkc6zSMu77uVT&#10;IK//AK66LSdSNzc+XI+1dv3eg/8Ar0Sre0jY55YP2clI+C/27/2VR8GfiNP8c/hVp6tpN9Nv1yxt&#10;0I+zzHrKq9g38Xoee/D/AIB/GWO+toWa6Xsu3d7V9u/E3w3pfivRbq1ubOOaOTja8YIIxg5H41+e&#10;Xxs+Dmvfs3eOH1vw/HK3h+8nz8pP+iuT9w+i+h/Cvy/izII4qDTXo/0/y+4+yyXMf3ai/n/mfYHh&#10;rxTDeW0c0Lg7h069q6G21BZV5FfOXwa+KMWpWsZa6yGGDz0r2fRtdW6iWQS7eK/nvMctqYOs4tH1&#10;TSlG6OkkcK2TVW5up9hiV/lPFRRahleT70ySX58lvfFedFEIjOAcHrTQy5+XpRIw71GX25AHH061&#10;aQCTyhgcDpUSswG4A/Soby5Nu6xJ/Ee9NivVX5hyPbtWypvlILkUuJQxq3JLkbTkbcciqkDKZQ4/&#10;SrjhXPArPqTIhmlIHFQSsxPT/PpVlxtBFV3jYjGV4PfvQHKQOT1yPpTHbuB6U+UEf3uv41Eyr0yR&#10;mtohy9ypf8oQO/b1rPdgidKv6iSFwDz796zZUCj5R2rto/CFiB2D/MV7Z6VUuBjhWPt7VcePHBHI&#10;qrcsFbLKfXOTXbG3QmxTuULJyvB/Ss+f1detaNwuRu7DjpVC4A3Nub6CtKbGirKkaDO334NVXUYI&#10;x/WrkqYXrt+WoJIgc5X8q6IvuQyr1XGzNROGc7VTJq0tvJcyeQqn73p0rdi8ItBZebOdsjL+79/8&#10;K0lWjTtcFG5y0OlSXMqoPvdAqgk/lXqXwU/Zy1zxrfJcXMX2O3DZ8y6U7n57L/U/4Vg+EvDGs3Wp&#10;JFpcL+duA3R/w+5PavrT4R6DZad4eh0+4uN1yq5kmkbLOcda9jI8Os0x3JUfux1fn5Hm5ti5YHDX&#10;hu/nY9d+Gvwo+CfiP4Op8FtY8N6bpWodLXxGbXdJPIeplbO7PpztAxgDGK8E8ffs6fEP9nPW00Lx&#10;vpqmFo5n0/VLNy9tcqcD5WwCGw3KkA8dCOT7ToVxcadIIruQMq8rJXtdv4l8JfGn4bXnwv8AitYK&#10;ytDi1vUXkMPuup7MK/o7L6OW55hoUpJQq00lFrS6XR/cfjdfF47KMROom50pu8k9Wm+q+/Y5L4MQ&#10;jSfhJoNpj/mHrI31clz/AOhVt3N2M5z/APWqpHo7+FNLtfD+4tHa26QxS7ceYqqBn8aqXN2dv3q/&#10;SaEfZ0YxXRJfcj82xM/aYic31bf3stTXYJ4NQ/aAe9UWuSxzmgXDE8tWpgXhNk8UFietV1lPWnGT&#10;/IqkhNhK5zUMkhFSO2TwKq3Bx2osFxrTdc03z8dDUMzkHFRGXnhqkZdSck53d6lSQkdKoRyH1/Wr&#10;EUxK8GmBDreiWerwNHNErFl715T8RPgdp2pRO8dsB7qK9gJwvAFVbpI512yqGX3rKth6daNpI6cL&#10;i62GlzQZ8Q/Ev4cXvhW6c+WzR7v7tchGVRc4x2r7L+KXwztfEOnSyC3U8HtmvmzxF4JsfDuoyQ3a&#10;Dj7u4dK+Tx2Xzo1NNmfpOT51DFUUpbo4pJO/YN+dAvTkAKGzwOOa0x4UvvEF/wD2d4etmkdsY29O&#10;tev/AAf/AGW7uK4h1rxfFudWDKmOBXm08DiMRU5YL59D2sRmmFwdHmqPXt1IfgH8D7vXp4/EPiKJ&#10;gq4McLL+v1r6OsYLTRLVba3jC7Vwu2qumWljoVmttbRKu1cKopsk8kr5c/8A1q+zy/A08DR5Vq+r&#10;PzPNMyq5jWcpbdEWjds7lm/nU0dwMYrODsx6VPGSBye1ejE8eSLzXAIzQkvzc1Uy5OWHHUe9Mubz&#10;7PF5h43Zw3rWiMmi5fX3kweaAdvTd2BqvpGlaj4kvY7a1t3bzeVYMOBnqf8A9dQ+H7TVPEWoLBbB&#10;vLBPmHyt/OeAF7nP04B5Fe9fDj4WaZ4ajXxDeRLJcvGB+8jClAM9MEgfh+Oa2VoxuyJb8qLfw78H&#10;WvgrQFiHytJ88ny/MTxkZ9M1d1+/a5HlrEVXICv3FW73UInLR7sKgztUdazLnUPPtsm124+60o5P&#10;vUre4fCrIh1GRVs1jNvubONzUl0F0rTTOoUNs6fhUtvLasipdTiRl5zXLfE7WLn+zXWyu9nbgjp6&#10;Zq9W7Ey0R4x8S/iR4mv9YuIePLVipYdB7n8a4u2vPEVnr8MltZr9lVwWbux//XWL8UNX8bLr23R4&#10;/MtPvMyjcz4XA47Ddzz1rov2dD4i1AeV4zIaT+EbcDOc/jW67Eyjy07n0d8P5PtejRysoJK5/GuX&#10;+LerRafaTXVy2WXiOPPWu30BLXTNG3qNqqvXFfPn7Svju8N2bLTivmchE7D3PtUL4iIx5rI8X+Ln&#10;ifXtQu5tJ01ZGaVsrDGcDPuewFeR6u3/AAi2tHVtRtmmvAhyx4H4ew/pXqVjrlhYyvAZVutQmk/0&#10;idsfu/8ACvK/i9PLqmofY7Ibd0gRrndnnrWT+K56tFfZtoeS+P8AxZq/iO8/s/TNPSa7kmA39VjB&#10;P9PzrrPC0dh4Emj0+xWK51Oa2/fS/wB1jyTx/npViHwvClhLpvhbTlkuGbdLdSdj/nt/KoNB+Gvi&#10;OTXYotP09mkz/pGoTZwg/i/wxWZ1NxasZPjPSdW1TT2u7uL7RLu+SOPJx6Y9+1Ztt8PrfZDe+Kbs&#10;wtIufJDfdHofevZPFEfg7wT4ekhifzLxo8fK24k9Mj098V4l4y1Fp7uO71K/ZmXlY1+X8KG3IISc&#10;kZeva9ptnNNYeELNVaHgzKuB+dczd6jrus2DrqmqMI92SqtgH/63+FbVpoHiLXVMlpAsMMzZEzcb&#10;h649K6TSvAnhDR9kuoXxutozhpMKW5OMD/PFAaHC+G/DEOrMLa3t5p93KsvYevWt7U/CtzDprfYg&#10;Ifs/LNJ39RVzXPGlnokWdCtkVc/wrgAZ9awNT8d3uuRNDbElS2G2j5TgDn9KkoxwbxH+1R3aqyPt&#10;Ve/+fr3r0bwlqbppa3eoXbNKVwu4nr6fl+deXa1bSwXcM8e7/aVW4rd0bVbyC3WEtncoPXkA9vrV&#10;Eyu9je8eahFPEIUvv3jdfm6DnNeaa0+n2kuGvC0h5bLVreJ7yNpjPHKx4x/kVxLKusalJH5jMi8f&#10;XnpTJXum5LPoV1bqsF0xdlG4K1VE8N2yajG1lMzlm+ZevP8AhUX/AAjgtfmik25bglugrvvhZoGl&#10;PB9ouYllm5yxHT2600TJnPanpjW1qoWVWdl6N2NcfrWi3kd/5Mk0Z3EcqOB7/wCf0r0v4rNZaZG7&#10;WcP7wcbVH3ev5V5Xaa5Ld3TI8UjZbhuuD/jRFBq9S1a+EXsyZ7iNmXrnHerGlX1np03lTweX12n6&#10;+tX5dVnlswCiuoBxgYrlfEV9rFzcL5No23vjv7VWxn6m9da3p8ga2eROedxrIhsorm5ZIbrk/wAX&#10;XFYbPKt2rSWzKNwJBFdNoUuiHVoUiBG/Hmc9Pegdje0t9ftNJYNepIuM7WzlOePxNcvrlzqmt6jt&#10;RNuw8MOpPv8ArXo1zpNnDaMbK/Uoyg7V/l/n2+lcvp/hm8TVSRKgjLfeXgH2qoiKsl8628NjdWRR&#10;VbDSY4Axz0612ekaz4X0+zWOzjVVK5IXv+PfmqmqWqWNo0t3GpVV+Ur29a53T9R0ie9bTro7Vkb5&#10;Rt5NC1RnbuWvGXiHbP5ltMrxhslNw4/z/n2r6V4202OwW0n0oLu3Bn2jnPvTte8D6Vcacy2d5++6&#10;xru/+vWBpXhvxBPatcPErIDtU9Sffmriokvl3GX91p0l5JFpd4y+u49D+NefeKdYvNV1Fo4IF8xW&#10;w0m304rs/FVlBpVv5dzEUfoTu4rmfD8cEt79ut13ruw3H+f8mqM/Q6DwXo8ljof26GfbcR84LfeH&#10;pWyfEH9p3cbTBUuFXYcfxf5NVNYW2W1ik0uQeZtxt3DmuesdQmutaQLuSaNvlGSP/wBVQiotHTre&#10;6jPPNbgeWycI3qfStSy1WbUrOO5fdHeW4IzuHI/qK0IYdP17RJGiTbdwpn0J46f571ztrJLBCrLx&#10;JbnO09SP61SC9yXUfHtzGVtm/wBej5Ydz+f/AOurw1KK707+29LAaRV/er7/AORWJruhxa7dr4h0&#10;4hdqYkj9aPD121oJJ7bmLcRIvt/WmG5Tnmnnm/taHs2Jo17eprd0+1ltNQiurMsI2AbtgNimX2gX&#10;Xkx6ppYPky/6wNjCmr2lsdJdTcMslvNwNy/d7Y/OpBm5qHij+zv9CvZN0c8fr07Vy97q8MFo+n3w&#10;2xHPkyen5D1rF8W6zJHfzRSufLmP7tueKZo0seqWQsLuT7hDRFuh9+tUtgjY6PR9I0/WWW21T7y4&#10;eFpF6+4P0rXikso5vsUiYmhX068cf596o2NzHJDFBINtxCvy+/tVK/u5zHNrMPEkTfvV7474pk9S&#10;14gnspLVtXtAuefO+Uc9q5/T7SHEcV3Fuium+THIBH/1s/rWfPrdzbIuVby5n/eR/U1oaS14+prZ&#10;fdt+DHuXp7Z9f6UCN7T7TVGvHSKxaSO1X5W/vewrfg1yw0nTPtsdq224+V4/RvWrdh4m0LTtPaSe&#10;32yQsolTPXnBqS8n8L6xavbrDGd/MO0jj2oIbfY4LxRfT6nOJ0LJJajeqk/w9/0rQ8L6Zda3azR2&#10;07BLxcqD6+1V9Wa2FxLN9m+VP3cvy9R0rofCdzbafZx6dCvzLzAy/qP88VQ3exTk0i58PrDOspaS&#10;Ftkq96S7uNSvPOtZ8+WF8yHP5/59q6H7JbX+pG+upFZLlRGys3Rv6VV8RqYdMxaEyTQttVl5+U0c&#10;xJyM9y1sUmFv/rAQyj16VnXsL35j3SNuhfmP+7mtu6lhiV7W4jVy8e6ORm6NWV4e8jVtS+1hCscn&#10;ySSep6deaOpasRnSbiytmaHcWjO+H/P6V2vhe9tNS0oWGrD/AI+FBVh65/xqrqVvHBpVuYJRvhlK&#10;svQlfT/PrVfw5De28k6TQt5dt+9X/cJ//X+VBD11Ou8N6Z5OoCGxuNrMuyRfT0/z712FpYnT7Mz3&#10;zMVDbZ+OSvY/l/ntXnEWvWMF3cCGfCzwh4mOBhxVtfidrt7cjTzErLKoRpG9u9VG5m1I2Nb8U22l&#10;XvlwOPk3RbfXk4/HvWppfinSdXsV+1bVY/Om0H7w61xOtQyXtq0jkq8jA544Yd/51n6bJcqzRPtX&#10;ZzzzuB6mm2FtDoNR1m0gv5rSRlMcjZQ+m48jj0qnDYrp+rtqMb7Y9pBTptI7VofD/wAPaNr+tLHr&#10;F/8Au48s4Zh857Gum+Jdn4L05F07TpY45todm3Dk4/nx+vai6vYlmZ4T16C9upJraBUk+8wX6YJ/&#10;Qdavz/Em70WLbqO5WEe3zN3Xtz+lcdFeR+FLzz0EjR7gzbecqwPFdn4d8JReME869TO6PgHsB/X/&#10;AD7VZEkludl8N/E+r2Omz6kbkyI2NpbPGO31rqNLgPiTw3dardR7bgSN8u7r/j1//VXGeF/D99ba&#10;dcWUT5t1DH/gXr9K7HwrbLc2ZjguysmfmX054NaIwlZFX4e+FtM1a0ujPY/6nO3zOenI/wA+1YHj&#10;rxbB4R0G7uoynnM3lx7VPPvj14H411hurvSI72zsP9ZIccL92vKPiPqtxehdFSw+0Tb97BVPrnH1&#10;/wAaGOEeaVzrNTPhx/gza61fHEyyqzdjk4yK8p8UeMLIi40/w/NuuIYdxhVdoQEDr26j9K7I6Zfe&#10;L/D8VnqLyJawqryRoP4hg49sDH+cVx3j3wlFpkZvvC+nMs0zRiY8fMFOP8mpNYruafg21t7nwtca&#10;rqep/KtqHuLWP+M+g55/H1+ueD8eeKb3TNGvNY8HaXHewr5cT2sWd64cHP4Zya6KO38RjRkl065W&#10;1udyPdx5G141PIBP+efUVg/Fm1stIC6r4S1aNpLhWuZrW3YYB2dCO3P0/nWfU1j2Nzw3c6Baavpc&#10;VxqzPZ2zym4s2UbMyR7y2OOgDCszXPiB4e17w1daB4bsI21nVNPkS8ZFVJJo1Y7XLf7KAAZ79Md+&#10;M0PStK1HQf7e1G/uBdXzwyCHzvlMgzHtJ69T+VWdXuY/AevWNvdtHDfS6hcWtuqRbvMUDHB7DJwQ&#10;fSloUo+9uTeNPDuuxW+r6jfWmzTbxLe/WYSbpD5MW0SZ74wPXt6Vm+GtN0iy1OQ6JrKXTTaxbztc&#10;TXHCxSrIxJ+nyjjH6c6t1B4g8UfDrTTZX6LGljNbXy3DbTEitllBHt2/uj3rkfC8HgnR7jXLjR7u&#10;a4k1nRY5NOVmOLdwNuxR1BJyenAHuMq9xnQat8MPB/jmXX/Bmham1vb6XrUF751pCfLxtj+UemHL&#10;Meegrsv2PtN8dab8Rs+NYLeO/j1h21G6UboYrV43UNuJyzHajDHQheOK4CDX9R0/VdY8J6ZcXel+&#10;ZZq8kqx/LLEPLMjBvX5iAeeldb+zRafEfWPHeqaG9zJqN1/wkELcMI1W38uVS/zHBKgRjJ45HHJF&#10;VH4rES+Fo+qf2n9MM2harF4ctWkuJrf5Y2f7+/cjxjOGIOSemSRxxxXh3w1gvnk/tWztb/8AtGac&#10;Wc2k6h5aiBUYFAG4I+ZGYlm/jzn0+jP2pbbwv4v8M2tlaaPb2cjXnky3ltJJuM8XKSIAcDkMeeoU&#10;gVwvgPwppEfhnT7zVU8u9kWWSJTbq7LlgQD82OPu9MttOOcmtX0OanK1OxrXNlqlt4h/4TuyhMcq&#10;xyI1l9nVFPIwTwdxHYd+MZ6VyWv+Jr7RrR/DWp6qzS3Cs9xcXGG8uRZMhW4Ht+HrXeapJeRWtreW&#10;F29rceTK0dvJcKVlTcDgpnLLkHkZI7CvPfE0JXxPL4htxbyLfLI1yWJaKG4CEYyS2OV4U+o780pX&#10;KiZfh7R30W1jm0LWprzUri6xeC4ZWS1d8liPRQMdfX0r2fwRNqerwaXHeWqrO3+suV+YHaeoPOQR&#10;XivgbVNSvNTu9Sn0yzFxcRK0sNu3zPyV+Xj0A9K91/Z7l06+8Vafo8t19haxYi4hmBHyqOg9/wCn&#10;v0S8i5XPoT4NfAg3fieH4peLpo5ks/8AkH2cy/cHd8nufoK9wv8AxuupW0LaM0LYfase/AXHevnr&#10;4p/GrWBHa6H4YvY4dv8Ay2HRVH8WB24rovhNoA163/4SbxJ4iWaPrH9lmZVz7qDjNZS+Inkly80m&#10;e3eF76HUdQku9S1GRdoxG6jC7vwq/wCK/F9joHl3Wpamqx7T5MY5aVsdK8+1PxQuiabJBFqSxp5e&#10;9N2MkeijqTXj/wAQ/i3r/ivwbN4l8P2v9nrpcm43WrNjKqfmKr1PHrWc/d1HTpymz3DX/ij4K1G0&#10;m1ASfY5owFkhmxuPqQM4zXmM/wAafhtfRSWdjbskcNwUm1Sf5o0b3JPX8hXhj/tKfB74g6lFD4ha&#10;a+vrRvuxSFUY+vH8P0HNL4p1nw5rninRdQ8FavbTQ6gjLJpKgeRx/EVGBxz9444zWftOqOmOHUX7&#10;1z1RPHOm2csMMHjHyGupsvNKxMZjz1wT+WOP1rui/hfS4Vv/AAXYXGoTeXmRppsx7iPvhegBPXA/&#10;Ovnu28Ja9qHjebRfFcVnN9njWW1it5BJ5iZ4UDACjjBPP41658MvDfxJ8f6oup6JbSWdixEcmm23&#10;YKcZ3AY/HP51PNJy2CpGKWjOu8MfFPxl4btFk8ZRafZrIDtlt1LSdcAAccD1IFVfD3wIufiXPqGs&#10;LpUuoal9qV4ZL2cbZD2YKOFX9cda91+H/wCz/p+n6bNN45EM3nMsrQbdwQdtzdf6V6PYNoWgac76&#10;TYx20fRPKhwW5HOAM0W76mKXVaHm3h39kaw1eCx8Q/FW5PmWsKqul6dOUhT154LfhivV9Hk8M6Nb&#10;x6XoelyWi24CxrDD8x4/zyaqvqUl5crbSaiwaNv+Pdfp/n3qnrWrLPqa/YvEKLtjCssceQpz0bnv&#10;74qbXZV4x2NaW7uVF3cQQOVLbf3vGVxyc9Ky9VhsEsob6cyfvioVYABj2POcVk3t/cR6DNb2viKz&#10;tY0lz9rbJHK5x6fhVXTvE/iFBazy6batayRZ8zd5kkq4++icnrz6Y/SuUly6G9oUGqXOpPdRawJI&#10;9zqsbR7fL9OMcAe55pt/rxkmksbOS3upF4kVp9vkDPJIXJ59+K4XxJ+0N4dnL+GbrR9Whmkj3fak&#10;VBGqgcrnJReQBgg9ehrgX+OcHiBpNI+Eka3Gpy5t9Ss5ryMSQxmPeJG9BjPG3J7YHSlEXwrQ93s9&#10;ZSzeYf2VJG20EzRptQjIxy/BP0NFfMnifx74t8IzQ2l348az0+a3V47qTUZl3dQFSNY/NkHHLHIG&#10;OMUUcsSo89tDl1+YYYGnc/3vfFIpJHFKR/FjvUGdgU4HymnLwaaC3Q9qFGBnFUA9ODuX/JqVHONy&#10;Z96iTAPUfjUqZxyRTEywgHU/jViNueKrRtnnn6VPFle1BJZiJ6gVYjyeF6dDVaLHUirEfTDc+5qk&#10;J7FiEYOMdauQnjNU4jkfLxVqDg5JqiC5EMnk+3FWIsA5AqvFhuBVhODgmqewFqIYxirEYXstQ24O&#10;M7qnQ55NSBJGMHcf51Kg75/Go064qaPmgBVHGMVKi5pv3Rye9SJtZMigB0YGc1Mgw3NV/MC9TQ98&#10;q9DQBcBXrmljmUHk1lyasic7+lUrnxEsbYZ/1oA37i7QL16VA+rRRjqPzrmdR8URqPllrLn8UqM4&#10;m+vNAe8ds+uIq8mq8+vog+Zx+dcDP4sCliJKz77xkqHJm/WlzRHyyO+uPE8Y+6/61lX/AIwVeUl2&#10;+lef3/jlRyJawtQ8byMSN5+vrU85SpyPQtR8afxGTPHHNY1343jVuZR9N1efaj4qup1OJGwetZNz&#10;rF25wZDyajmkaRpHrNh45Qsp836/5zXS6N42V9red7HmvA7XX7mJsF2I/wB6t7R/F5jYKZ6Oe24/&#10;ZH0VonitJ2/1o/Ouw0fWBIqt5n45r588LeMfMkAWTn616N4a8VF9sZm9q00cTL4ZHr1leRyjLVfV&#10;QwGK4zRtaDhQx/Guj07UAw+/WbiWpGgIRjFOjgIbIFOgkD9KuRRhhu/lUMpajba32npVort5pown&#10;WmyzDpmpuXsZ+pIG3ZFYdxaZcjbW5dHd3qm0BJPFX0MpK7M5bTPQfpS/ZjnkVofZvUU5bX0FRylL&#10;QzfsR3Z2077EPStL7LjjAp32bttpOIFGGzOfu1cih28gVNHbAdqmS3AHNLlHcrmHNSxwHOcVOkI7&#10;CpBGRzirtYQQJtxVpZuMLUKKegH0qaOInpRYBwJJxU0QxyabHFg5Y1T1zxBY6FbNPdTKqryWbtTi&#10;ivhV2afmKi5Y8fWqGr+K9I0eBprq7RNv95q+dfj1+3p8P/hlDJbvrEbzKDiNX+b8q+Kfjl/wUi+I&#10;Pjp5bDwo0lrA+QJWPzD8KUpL1JjKpU/hr59D79+Lf7a3w3+HUMi3fiC3DqudvmDrXxr8e/8Agqzq&#10;epPNpvw/jd+oWY8L0r4+8VeL/Fni25a817WJp3bnazEqe+f1rFMYj4UdOuanllJas1jhb61Hfy6H&#10;WfEL48/FX4o3ck/iPxHMyyMx8hHIUD8Pb+tce0CofOlfcf7zU9m8tfMA27ePm71XnucocPVRjGOx&#10;1whGGiQ9nAPFVZ5DkY5P+92oaYAYHdsd+tVbiX5B82P7vTn/ADmqNAlnVR83HP3RVeeXcdmf/r0y&#10;SRVALE/5FQPconzAnnirAjuZAWwxx9VqjcSgvuD/AP6qknuiw+Qd+/anafoGra06rbWjbePm2/LR&#10;cXw7mbPKmT8vPY4qG30PU9Ul2WtuTnjd/jXqXhD4CXmpOj30DNll+8P/AK/SvV/CXwS0bSY1lube&#10;NWxyy9fx/Kt6eFrVHroZSrRgeB+E/gRrGtzq1zEdrMMfN+f65FeweCf2dLDTdj3dvHwO4wR/n/Pt&#10;6ppmhabYRgQ2i/LxnbV87EOSAPl/hr06OFo0td2cFStUlLcyNC8FaNooVYLVTjA+73H/AOoVv28U&#10;aIqKnH0qqsoBPHSp45lIzjGT69K7Uczv1JpJVHyjHPaq08pJ+bp9KfLKCC3P59agLMx/zxWkTMq6&#10;jAnlsmOen1rifFmiC8SSHZ1z6eld7cnd0FYmsaeHDPjn+ftQ4msZany38avAO9JLlYPmGTwM5HFe&#10;C6jYtZXTRyL0Ygjivtf4ieGBf2kiop+6dox79K+Yvit4KfS9QeRE+XOc/nXhZhh+V8yPTwtaMlY8&#10;/ti8M+4HafX0NexfBnxkYpUheTHQdz3ryNoDGeR9K2fB2rHTtQX5/wCKvJUpQlzHVVhzRPtXwNrk&#10;U9tGwk/hxjd0FehaPeLNF8jdcfjXz18J/FyXMMPmy+zbup46/wAq9x8MX2Y1Jz9D3Ne/hKynG548&#10;6fLJo65cMAMjGfvVNGm4Z2/j6VTs5Y5ArAjB5XNXgTtwPoea7bkoVnTb1z8tV5JAx242/wCFSzEs&#10;WIbPaqsjKmUz/wCO9Ke4SJoJxt2Px7npU0dyM43j296yjdlTkH7vBqzaStNIGc89M1VjO5rQSE8Z&#10;4/h5rStrZmGWH4VR02A537fumti3Crj5v93npUuRaQ5IhjJHC/pXE/HPRlv/AAtNuHy+W3zZx+H4&#10;16BsPABycVi+PNK+36BNFtz+7/iGQKnmN6fuyufkl+0Bpzad43mGwL+8JHY1yGl8sDkMp56d/wDI&#10;r2b9s/wdNoniua6WFAqy9gMjqe3X/wCtXielSeUd4+9u5JPb/P8AKvl63uzcfM+gjrqdfo0fnSgH&#10;9cV1+iW6xtHtX2+lcXoN0m5V7euM122gcndhR83PbH+FcNf4Tvw2skdp4cJJTC/kK7zwzfhVUSPw&#10;pw3zcD/CuB0dxGqsXVv7oXtx/wDWrptGvym3H8Jxn0P868qpHmPfoy5T07Q7yFI1Kk4wAV9M9/8A&#10;P866Gy1CNgo8xT7ev5fjXnujaqG8tPMJ29vw6/mK6bSL4ySqu3gf7OK5fhN37x6DoYRxuY+6+ors&#10;NCjU7UMeOf4ffvXEeG5pC3zD1Pfuf8j/APVXb6I+9kJb5euRz/LpWtOWpEl7tjpbD94q5PpyPT0/&#10;OtqDTQ0SgxjkDcOuP8+1ZmkgMAzn5uBz1HtXQ2rptAJ+uB/n613Rlc8+pGUXoVJ9FhkjIaNWb68H&#10;9f6VXm8GWV4v7yzX5ueQP8j8q6NYRKdx4PUt/T86raz4j0rQ4C08ihuS3y4xgAkn0FbRpxkcsqtT&#10;oeaeOPgXYarayxm2Rs52qEA3c5/PB/L1r5o+M37NtxYb57Wwbq3zbT+f+f1r6u1P4x6LLdGBbmM5&#10;yMeZnPtjqPX/APXVfUIdO8X2TIsSMH+4wXIP1yP0P/1qzqU4/ZNI1OaPvnwX4Eg1nwl4uTzSyeWw&#10;zxj+Idfcd6/Rb9mjxF/aXheMPJkgA4znHHA/L2FfNfxN+B4sdU/ta2tNqhjj5j+fBJ6c816d+zd4&#10;0XQmXTdQnCrwPm7fj098/wC1+XoZTKVGs4vqeRmNPmjfsfUy4ZOlBQE8LWNZ+LNPkRQbhfmXu3T3&#10;rRtb6C7j3xuGFfTKVz5xxsJdrngjr61lXu4tknt/StS6kUqQf5Vl3pTZsx1Xnrx7+9VczkihPKR9&#10;7FULhgctj3NWrk7iw2mqU7oBjORT5jBxIJJCi4H/AAL2qJ5B91B168UyeQk/e/GmrKWkwB81S5FR&#10;iV7mFSckd+azLzJ+8O3et2aJWXlcY5+asXUj5bNnt6d6jmLaOb1u23N93bt/hzXP3MRLBWj/AIvz&#10;966u6jWeUg++CPWsO5s8uXAHy5wtUwiUIYkwAw2+1JeJiLaRz/DtpzAwtgr/AOPdagubpcLiQf73&#10;Y8VBbOM8X2Qlhbj5Wyfmbr/T0rxD4k6DDIJAU3Z+9nueK968SlRExKde7evpmvH/AIkMiiQt/dO7&#10;g9P8/SuDFy0CnJo8D1yzWC4YiPaf9n0qrb3SK3lZ/wB0fh9K1PGThrhmjf3O0en+e1cquohbj979&#10;Mbu+a+fqX5tDqUjpn/fxDd365bpzWJrFgz/Mvfvtx3rR0rUPOTKn+H5varV5YtdRZYfe/uiptoWc&#10;DdWrhyGToefb2rnvEVj8jOU/h/h713usaYBucL/u4rm9XtN0TJjJ/pWkeZSHGJ5PrdsVkYMnPf3/&#10;AFq58Gfir4i+CXxP0n4i+Gbp4Z9PuldtrEb1z8y++Rmr3iTTjC7B19SeODXHX8BWUq6987vWu1e9&#10;GzNV70eVn9PP/BNn9sjw/wDtBfCDSfEFlqSyPJbr5yluQ2OR+dfamgaul3CoDcmv5jv+CMH7bWo/&#10;BD4qR/C/xDq7R6bqEoa2DyYCNnkfyr+h34JfE+y8V6Jb3dteBw0YIbPXilTg+W3VHKpezqcjPZJn&#10;AXK1XJBNR210LiEEHPFSBeelFrGxn+NdYl8OeB9X16EZktNNmliHq4Q7R+eK+RvGvj261uC38MyS&#10;7pGWO41aRcr+8YDy4OvAC/MfTgHGa+p/jXLPD8IfEDWx5bTWWRv7kbEB2HuELH8K+Q/DM0fiHxjq&#10;F0xj+z6fNiFT8plmOSckdh1J/wB0e1eVmU5K0F1PqOHKdP2dSrJfD/S/P9ehmzeGi1zNJo8SqwkM&#10;c0m7ow6jJ54Pb/8AVUdpHOj/AGa/eXai/wAFwRn6itYBNH1NjeXW+GRVyVG1cnuAfuqM9+STUl9Y&#10;L9p8olo1bksq5Jr5+pHqj6lVJRkubbozjfE3nSh7dYJZVK8fNnH5iuIuvDu2WTUDavG2eWRefpXr&#10;11oUl1u8hAVPTy2P8jXNa34caWRwzsrIuNu3k15lSlNO7R7GFxdPl5UeYx2V49yqhMMzfxLgkVqa&#10;fdLDdCG4u327cKGXpUl9pVzb3rM87bv+Watx+FOMJitw0pVmbqu3P61nGJ6kq3MrGi7RJCfMk3Fu&#10;inpXnXxb+Hml+MtEu9L1fTYZ7eZdskcnIZSPpXdWmlzXX7yK53f7K/5zRqGlyxw7J0Lbhj5q5cZh&#10;44ii4yROHqujVTTPzv8AGHg/xB+zj408hDNLodxPm1uCM+Vz90n+Xr+lezfDP4m2+pWUbi4Uhlz8&#10;rZxXrHxa+Gmi+L9ButM1nSVkhmUgq6j8/qK+Rdc8PeJ/2fvE/wBlupJLjRZJsQ3O7JiH91sfz9q/&#10;I+JuG/bxcorXv39fP8z7fL8wjUik2fV+n63HcR43Cr8V4CMIfwrxzwB8RrfU7KOeGYMjdMHp0rv7&#10;DXo5I9/mc/Wvx3FZdUw9RxaPZ80dM0g3ZXmo2f8AvflWbFqxbnfViK9R/l3D1rhdOUdyGSXMcc/E&#10;q7u603+z4WXeuRyOh606WYbeD0qSB/3JP86G5KOhJJASrLlO/Wr67sfyqhbHMyt/Kr+5RzzWNveA&#10;Yx3ZwtQzDAyfoFqaRmAzn261G7d2HagRVcEg47VBI69vSpp8ZJJ+Wq0+OmO3ftWtMZR1Fhtzn/x6&#10;qXDA4P05q3qOBEQPwqnIjY/+tXfTXuiK0jbWYrVaSUN256VNP8pyG+pqvIWJ3KO1dSGQXEismWx8&#10;vWs2Yo2QB/3z2q/c5CnacdvwrNncfd388nPet6fcnoRktncx+h7VG8ueGp5ddpdDzVKdyzHit4xu&#10;Sb/g62juL0XBUNsG7BNdbbSWl9cAXJ+XOGx2rz7QfEEmkTSMT96Mj/JrT8PeOrCe9aGadVb03dea&#10;5sRh60m5JbGh6tpLxW0Ij0z902MrIq8811Xw+8Tazo2pfZ7+5Z4GPyrI3T3B/pXm+hayrIrxy7k7&#10;r3FddpOqwXMPlTDcPQjpXnUMZisDXUoyat9z9Tnr4eNWLUle57xonjjTpiixavC7N1jZ+a7zQPFV&#10;20aiCSPPb5ulfKd2JUk8+2lbb1yOq1reH/in4u8NyR+TqTTRJwYZfmr7rKvEOeHqfvoteadz5vGc&#10;MQrxvTa9Gj7i8CfE3Sr62Xw949sFuLRjhZx/rIfcEdR/nmr3jn4U32j2I8TeF7n+0tJkXes0XLRj&#10;/aHp718ueDvjtY6kix6lL9llGOXb5Sc+te1/Bf8AaauPDFx9kivI7yxk4uLVnyOepHoa/eOEvErK&#10;8bGNGvVWuz6+jX6n5dxBwXiqd6lGFmt10+QF+cE0JIobmvQPGvgbQfG2hN8Rfhd80bDdfacvWM9y&#10;o/p+Vea+c6Ngjmv16nUhUipRd0z80qU50ZuMlZo0I5RnANTCYflWYtwQ3WpVuD3Nacxjyl55lPVa&#10;glcEYqL7R6mmtMCMnrSuMjnPOARVZ22nOalmbtnn2qrM2TxSGTLIp5arEMq9h+dUFkIPP/6qmimA&#10;H3qANFW4xUcnzdBUUUx67qlJyM4oAdfacZ9Eby4dzMv518w/FP4P+L/GPjX7NaQtb2+7LyKOTzX1&#10;hpd1A0QglP6Vn61o9iJ/tiRLu64HescThIYqmk2d2AzCpgZuUTzP4L/AvRfAdirXEO+Y4LSvyxrv&#10;by5s7ZfItQOO/FTNLvj8uIbfpWVeRur5rSnRhh6ajBaBVxdXEVHKbuQ3ALP5hzyfShE3cYpElAba&#10;1XIYowN46VRnzEUcFOAAbNSFkzkL3qtd38UEWd3+cVUSSdpiy+SCPl4xwCfp61JpnhbWPEs4sdP0&#10;G4nkVvmj80IG3d8kYGB6Z98dDg2V/e3eqxi1iZ2LMIY1APmNjpyQBz1JIAr6K+Gulaloekww6lHa&#10;B44lWG3t5MrF8uMA46/TjrXRGNtTGTcZWRN8Nfh1o3gDTEeeKFruRcbpGDsue24j8OnYV0Goasxj&#10;8ncrgf6wp8xFULbTLpFkkv7gszSHy1ZvmQZ4HBrN8Rao9pe2+l6ZbWfkycTSvIF2+pxjp/U1XxSJ&#10;+FGjdyWk4+2/2lu3rjYF6msbVdSkUx2UMck7Mcs2OntRfXdtp0UcmlXSNtb5wzfKKdpF3GNtxf3i&#10;tJIxb5V4NUkZuXMLYWjWlpJeaiAm1chd3QYrx34r+NdDtYpprrVVRZFaNVZiOcf0FeoePPEdlp2i&#10;zzPMzDyzuVc88dK+T/jNrGk+OLporSzm8mzZo9yoSu8jkkd+/wBfwqo9yYpSlYr21lGLabWLjXVa&#10;GYKYw0mQFA4/D2xz9a6D4Cz3Wp68tp9oVtr/APLPtk55PrXi9o2nXl40N1rE3lwf6u25YIqrjn34&#10;/CveP2YbTTb2/W70zcVT5n3DnJ7nj0xVxfc1rR5YHvXiK5nstE8iM4G3Legr5f8AjTrRlupkglQt&#10;tYs7dh7V7j8cfHtvo3hiWCK4WP5MM7Njt/Ovj7x94vkm1X+1Nbult9PVSdnIMgHcn3NSnZE4enzS&#10;ucvb6bqd5NNeBZLay8xjJM3DSHtj9fpXkfxp+I0s91FY+GoJobWFtsty2fmwTnHcmu28XfFyPV9O&#10;uLWOaWGzjLCHbw0n0Brz+y0fTtc1CHxD4sRobG2k/cws2N/ufyrCXkexTjy6yNr4K+IpriKSXUbe&#10;S2sUfMk0v3pM/wD1hXoPiL4k6NeW8XhnwkpDT/8ALeFchR36d68k8d+KbTWZLjSdMd7XTolyvlna&#10;z/56Vv8Awg8ONdW9lrk95LbafAMK0xKmQD+XNTuOUYv3mXLzwbrOrvcJZPJLIpO6aReI/wDPpXEe&#10;MdP8P+DGW41u6ju7gnMm5umOwH/6q9a8Y/Fyxt7G60Dwtbw5UYaUdBx+teE+LtNvdbdbnUY2mk37&#10;sRjJYj+XagqnzdTNm8d65q1wosbdorfaSrBeAMYHH5VgTa9qC3cxF0+A33T1NdrY+DrmCyW6vp1t&#10;1ZR5UHG4j1PpWPNeeBNJ1P54BJIq4+9nJyP14FBTsQ6Bpuoa3ZeS2ktyvPmdOvepNT8LXVrL5iyR&#10;28MIzhBjJ9P8/pVO4+JF7FG7aYnlszZA25wO36VVvrvxDremgS3bfvD97oMk5NToDJLvT9LgiF3d&#10;ajumbiNVPT9KhW60qxgVIr7fcNy25s4FSXXhvfbwC6cE/wAJVjtP5Vgy6RbR6xi4m+ZV4ZecHNNK&#10;xLaNS+XSr2Ax2qhmX7zN2rNgttItLtQlunzfebsTW5Z6TpUVlNBcTbGdflk9W7VxWqXMEerLa2d0&#10;zKjDsfTpTWpLNfxNqujTiOCD5GXG5g3FX/Cev2+mlTaXm1m5O5q5TVNt63lSDYS3yseD/OotGt4H&#10;Zkd9uzpt/n7U1EzOh8e3a+IboC01Hez43YPA4/zxXO2XgC8sZ1f+0DIsvQIv07A0XNjl2lguAv6Z&#10;rW8HahatAVILbWwzH2FW7gUZtO1TS5/KU7lk4G7tUdqlzBdsl3Cn73mPd3z2rU8XNI0TTQygLuPT&#10;piuPi1bUJbnz3nMkkfOGX/63WiJJ1UFhYpF9nvrTczdF/wA/561NoPhzSZJ5N9rhlJK/Liudsdf1&#10;KWdbm5hLbfux57V12i+JkupFnW3aPGFY7eT/AI9aCjQg8LWF5F5aySR/7re9OvbArbbYdqxxcqGX&#10;mrj694fkTzIX2t37VyfibWJbm6ENncMIWHzFe1KzkGnKV9f1zV7yPyhHujjbhTxXHarfawl9FfLa&#10;7lWTnHze/T861dVv7nT28iC/8xWbp17VBp9/cpd+RNAJFYjbznFapmSizQn19L7awkMLHj5flwKt&#10;eG9Wn03dbS3PmLu+XP8An3pDZx39n9mudJaPqVfbwe/Ws+10eJXka3uCrR/wtz2qjOWsbDfiDqsG&#10;tn7A9lhtuNxbp71w0W7QIpI7WDfub5ircCtrxBFrVzdbjJt4Kqw6Hnv/APWrCtJdSsWls79fMXdz&#10;I3bjrQyV7peGoyzLDLHL93G5fxq8NOhvbj+0tKf/AEhVDMBjn/IzVaTRGiso9R0wb1ZsyBRnGCav&#10;WJS31CO8tCpyMMn+fbFJbjNXRNfuZWc2o2t0ZGON3tVrWdKj1i1h1Wxdlb/ltHnr9f0p0uiyXWnt&#10;rWjwL5oTc0a9/U/59Kw4/EOqR2olt358wLNGR60ybdUaNu0enzn7O+5WX99H6HFUrmSTTD9u0+Lf&#10;C5PmLu+6c/8A16LsXdrO2uIpaFk/fei/hWh4S1HSdRMtozboZMhsjhc9qZXMamg+LoorWNJod0Mi&#10;j5em0/lWHr73cGo+Q8n+iv8APGueASaseItIm8M6pHBblWt7jlG9PXmr9np8eq2raTcKGdk3Qux4&#10;FGm4vMxofDI8QwSWlzLubP7nJ9qbZeF5IpYLIqYpoj82eM+1bmleFLzTUaGadoriNt0bBsDitWTZ&#10;LNHetD+/hHzc8svt/n9aQX6FS60V7W3/ALWR/wB5Dyy/rj8qxY9WsZpZJoofkkYrJGvGPf8AzxWt&#10;qHimPUJpUto2G1Asibep/wARXNz2q27LcxhfLZcN9aoXqXNQ0K1jXfajKTfdx/CM1a0mSCzZra5g&#10;3TQx5jZc8+h/pUFrq8VrYrpt78xbJhb8O1UtE1aS91KSOWPmLAVv79ArO1ixPqUl9H9rnTaJnKSL&#10;n361R/tbU7LWDYrysHzKoGcj0rfa3s7m8hS2j+/hmXjg9eat694YexsP7Zis9skb4yB2/wA/56Uw&#10;5ugx0sr3T1vki+a6OyRWzw2K0tH0mHTYWluGaOe1BzuxyO/apfD1lCY20ycYLqJI2K8A0eLp4mtG&#10;uI52UvH5UzAdTjrR5EXM7XNaS8aW20m52rIuQf8Aa+lQaLfX0xjcfvPl2TDd0rjYL5ba5/saW4ZW&#10;WTMPuPSu40LTJIYluJGBWdcbh2OP84p36BKyRmXVvfTyTecnyQvhR3K5xV9F03TLb+z7aFvmxLHt&#10;4PTk/wCcdMVK0d/JNGyxf8tPLk46r+VSeILOHTE+33WQ1sNrqv8AGp7+/WgnsjK+2u+tRXDSt5d1&#10;8q+gIH+ea6C08U2cNvC9zFGZSDDN0+ZfX8hXE+IGlTTGfT5NrCTfGvcAnpms3TdUvZmmt8M37rdH&#10;7Ng/5x3qSnE7rXLDRoo/tNvcgGOQNs/vD1qGz1FY3YaZIs2V3xqFzjH4cd65u31GTXzHbupHmII2&#10;b/61bHgfwjqGiTNKs2+SKTPzDqpPSrQNaG1LrU9zAEnt9jGHzIcf3sYINUbaPVbvUxBDF8vmLjau&#10;Tg9q3dJ0K5n1Wa3uLT9zxIGY4+oH+f8A62n/AKB4T3FYw3zHb/eZT9afNYz8ijcaDHoF/DfW13+8&#10;27W+bocf4ZFc74rurnVvEUI85k8vn73A5wT78UJJrfiLWGuCGVVzj5v4Qf51m69qeoaVfL5tiGww&#10;2nIzhu1VEa0ep6/Z6Podr4NS81GFZJI1yq8fePfNVPBfxWitNVtzpUYaATfN8vbuOvf/ADmufsvE&#10;c6eG47G5k+U4DL68+/sK0vAOkeH4rxZUKjbJuVW7rjp+JojoZNLqevadq9u6t9nlWNpPvIv3hn6/&#10;WjSdTk0WdYrNW2thSzNnOO31rA12xjgjj1fSJ/4UZox3OMY/I1reEYLnUTm8i2NtB2t27Y4Pritb&#10;nPKPUsav8QWtdbWGWy8yPgSNjp3P15qkdG0g3TeJ/JXbJ91X/hyR+PeotR0b/hHtTbULzbI4LbSw&#10;zkZxxmstvG8WoXa280e0eZgKPWiQ4+Rf164GixQx2KKkN82Gj6bB3OOPSuL1fxlAt1d+EtLWOa8b&#10;93G3se+fb8s/roeNdTufEOp2unafLu+zrslY+vPI/Mfn3rkfC08Wo+Nm8IPbxxXSsUe9bGUGOefy&#10;4/l3zuaxi1Ey5/FFyL9dC1hVh23DRrMsn3uCciqetzaVdaRqdotl9muty7ZGjyDGrcH2Bz196vfF&#10;/TtA0vU20a6uMTKo8m4Xs54Bznjv9fwrJ8Qanpfh/wAJPaR/aP7QvrOO2t7thuAJX5j6du/f9J3N&#10;Y7oo3vh2zt/DFmus3q6ePMEsJjPzN5bBiAfQ/jU/j7XfDvjDxCdf1p/Lh0+/gFg1uAxlkIU4x75Y&#10;fhWb4x0HWPG2nQ/2m6s8kn2PT/s67WjUxEmUc98HP49OKwH8I634Pi0+xkBXy4be5knJ3YkU85HU&#10;dh9etJl9SbWtO1rw5pt1aR3apZx628k0Ujb2VZIztXg5IPGQfX3zWTo93olzaWOueFbR5LqOxuTc&#10;blOZFjZghA7ZIGfUZrW+JXhvWrp77WtJ1aPZda1A+pWbLhVTaPLK9eCGGfxpo0rwq+vafqPhOyaN&#10;5GvNIiPmHBRN370KfU5+b0X8KXQLlrWtK1qHStUtdYuFFusMKSXySBfKjd4y8eecscgDAwQeeteo&#10;fsaeF9d0bx15E+rK8d9rNzp63jN/x7xbF2e+4t5ZJ98CvN4b64+Jmq3Hw11DSpIdN0WKxbULrgm/&#10;Zm42cZZQGDZHIKr6c+9fsuaBF4H1bTbbWdWgup/7amka4vGKGUCXhmUY/hRz7/LnpV0/iM6krU2f&#10;RPxEmh8N6pLYw6ELrTbiPzGma6YxopQ8GPyznB28KevBHNeX6/rY8M6vpdne6D+6LLe2b2MowWaR&#10;iW55PIVgOQQTu6c9T48+JEuuS6x4K0S4hm1SNW2QiFsGIOFPI4DZJzgk8r2yR5L4h1MfEQaLcaxf&#10;tGqKLdhENuyRSNu9RgYKoxI3fLkcg9NpHHSi7anVXJ134i6/HYxOf7QaGMxx4xLDL8xZ14AG5eGX&#10;BHB9BncvtE8MaN4D8QaVqtpJfXr26y3S2MiiUyM3BXI7bfTHX61n2sOiW+nx+KrLV5I9Vg2TL5bP&#10;tuIt4UK3TJCyYwAcc9cZHnMd94qsIrpNX8Tyf2gt9LayoytuEasxVyP+B9u2Md6GaL3noUdPmu9B&#10;8VWt74eW9eO8tllWe8k/1mXKsm3Hy7cDjJ9a9xtdbi8OhfE8+rRG4ktGLzRrxtA4/T8a848NaZ4f&#10;SzezWZr1VuPNhmmmJKqwO/uc89j2wOtcb8b/AIwt4b0lvDPhiPz8xO22NjuB2jAOc8E8n2FY3UFd&#10;m0YupKyPRPhN8btd+Knjm+8GeG/EMLXEcuxZZATuA6oq/Tua+ttD8U6d8NfCNr4eOlrHHG4N5I0m&#10;Mt69cfhXxB+xj8LW+Fc1v8WPEuuQvqetMWzwEtM/rk/1+lenfFz40+KF0y/vtb1uH7JasxFvHtVZ&#10;1XkD1/UVyxlJRuzrlT9pZHrPxr/aC8KeC9ZhubCS8kuZ4t250LIFx7nofyrwzxR8dPDWv6dc+EtX&#10;8WXEkGpb5Es1kA8pifuEcZHfJz9BXlx+K/iD4p2EfxI0rwtcLY6fd7WZm3LjOCcdxkds/wA66j4X&#10;/steKfiT8V7H4pLoNxJY+Z++tYoDsnJ7gA7sdsnH1rGVSU/hN404U43fQ0vhjrulaf4SvIte0Gz0&#10;2FpjFaz2x3TTejHgc+3+T7J8D/gHqOreE4x4ZMl3q19L8ltCplkhQ9NzE7Y/XsBXvXwq/Yh+DcN1&#10;a+P/ABZ4Ht7KZowsOmKodQ2fmkxyAxzyete26fJ4Q+G2grpPw80ixs/MlJaO3TYsuOrM546epJ6d&#10;KqFKS3OWtjIfZOW+A/7Feg+G9Ojk8czG8aTYwhimJI9mc84+h49a940lPD3hTSV0vw7pVtaWNs+x&#10;jbx5GB/CMDrXG6d4lm8nNzfQiWKHfLKoL7lI4wOcYHfmr1j4r0r+xIYJGjWGSAyfaJidi56t14OP&#10;72K25exwupKW51GpeLVh1JYW0/zwIt6xCYbSM4BPO0n2JqzPqfim50gC0EdlMwc+W0RffjsMEdvf&#10;8K8003xv4FsUJluriGGQ7FkYqnndcIjN+gyeoqnqHj7QY7I68fEOqNZzuH0+3jmI8qMhdzMw52Ke&#10;WbkLz7UWKUpHot/q13Jpkeo3HgJnEcygzMCsmzgEhQOT61z3ij4r2Hg/xDaf2pEqR3cxjje4jIbA&#10;G4BVydzAA/XFeWa/+0RaaD4ZPmeO2a4mndbZdLhe+uL1kBxEBt2heB83zdedua5K8/aa8aeIJrHW&#10;dE+FN5eaDdQmPUf+Eos5raOGXdlSsxjZZFzlTsZscZwKRXLJ62PRvGP7RnhTxCNYuNFhvrHT9Mk+&#10;zyTTW8UTSOU3EIjkE7lxwcE/pXI+KLn4v+KhH4g8H7JtN023X7DPBfSJFLkZ2MY4yXchsYVQBjlu&#10;1YXibxH8JfHlnpg+K2s6Zp90u0zaNptv5tjG6MXjUJFgsO+W+U5OR0FcpoXhb4k/EnxLdeDP2edD&#10;1DWdOjw633nS2el6Xv8A+WqrKRGWyufkUjbkZHOQ0jFb/maCeOtauG1Dwdqniq/NxFptvbz2E+mi&#10;azt1AzNzGcmQE/KHZhlQvcmqfwu0TSY/Htn4r+Al34i1bW4rG7sFtdUsWs1n2uqvC+NwjOG3RrtC&#10;kD5j2H094A+Bdv4K8H2+i/EvWYdUmk2LcR6Hbm0tSxYKZJZCVJJJLfLjPbmt6x8Q/DD4ffZvDPw6&#10;jsdOW+Z7uSHTrbzGvMD5riUL80pOB87FmIAznila+oe00aPLfgF+yR+0FAf7a+KWv6X4duvJaOCK&#10;JRqTQ5Yltrzrgbu4AH+8QMUV1njj9oJvBWi3mt6veXUhtbiG0sbGPT4zcXTFfnkPmr8oAU5wOrAU&#10;U+Wp3JXvbK54ioJAI4z7U7AxtzTQW6kY7inZAODn86jUkAdrdaFQ9M/rQQ27JzS7yMjPeqROose3&#10;FSpwfnHfmolPqMVNGWz0oETRNu6VPHhR16VBEB0JqxGPQCgRYi54zViIBRnHtVeLOKsRmqAsQ7dw&#10;/nVy3AHU9eapxE8ZNXIj2xVGZahOe/arMJAPNVY/RasxEk8tj8K0AuQMCdx//VU6c9DVWBi/zLVu&#10;PC1mBKg5z6VKhGciolOOlPVxQA66kCxEk1Vs9TD5G/mnahKFtWyf4a5oX8kVxjNAzqJbo+XkGsjU&#10;tUki5U9Peq41g7MbqoX915vCmgVhl54ikj+8/wDOse78UMXYNJTdUilkU7c1zeq6fdqzFDUXZSik&#10;aF94oDH5pM81l3nipjkhvrWTcw3MZ/0gN6VVdWb5d30zSNoxRoXPiSYnG/PP0rPu9VupeRI2O3zd&#10;KjZe+3369absO7ApcqLskQzTySH53Y8dN1VZFYnbjvVyW3Y8g8kVG1pKR81Kw0UjHnnb/DjgVC6A&#10;kZHFaJ06V1pf7HkPXNFmVzRMpox0HFNaSSJfkfH49a1v7FcH5U/LNKmgSD+E+5qeVsn2kTT8J3U6&#10;xq4PUV33hjxBItysRJrktC0jybRGMfbuK29Lt2hut4zXQo2iclSXNI9e8Oa+WRVL/wD167PRdULl&#10;ctXlHh15EC89OtdxoV+7bVYU3Dqc3tLM9EsLslRhq1LW7A4zXI2GoEEYetizvgy5DVlKJ1U6h0H2&#10;hG4zUMrAnANUBfrjOaQ6gp4Dd6z5TbmuWGAJ603Z6LTY7pZOp96sRbH5U0ARrECP/rU9IjjgVKsY&#10;zUixZGaAtch8rJxihYiRuqwkeP8ACnhakrlIFjIqRYe+amCA8YpwUDikHKRpDnk1IsK9MU9V9akC&#10;HpT0KsMWBQOlSog7CnBOMkVKkZPOaB8pXupVtrZpmP3QTXxT/wAFBf2rdQ8D2cnhbwzd7buYEblb&#10;7g7tX2F8RL46ZoMkgONyGvyV/br8Q3WsfFjVFYs3ksqKG7Dn860hH3bkSip1FF7Hh3iDXdb8W6lN&#10;qOtajNNIzZZ5GySc1ni1SNRx2zmp1KqgKlfxFV7mTt/te1Sd0Y20RDLtKrj/ANBqnK6CPCsTxgZ/&#10;kauSq7N8oHTn5qozHaScf7opIpkLttXI+7/OqsrAkZf/AOt71NOCRkjj2qrKQi4JX169KYEckzLl&#10;VHHf2qCWcAAtuIC+vFLIztLsRNx/i21paT4H1vWHBSI7c4yymgmT7nPzyl32qPddvWrGmeFNb1pw&#10;trCwX6V6p4R+CGSst3G3HGW6H/PrzXoWheBtH0hOLdWYc9h0rqp4eU/i0M5Yjl0R5L4M+BU94Vmv&#10;I9y+u3HNepeGfhZo+jxqDCvy/e4ro4oY1QLFGF47j8alU7cIDj+ld1OjTp7I5ZVZvqOsdNtrNNlv&#10;EF2/xVYJYY6f981XW4ZduCD+NElyrdw39K6kzEsLKFGV9OajacoME/xY61DJK2/A/kf6VGWB+uP4&#10;e9UiZFgSt1JqxFIcYx19KzTNtbJbmrMUrdCR2xWkWRIvfKfl7Cjyjxkc9/lpkMgY8s3T+KrUfzDH&#10;X5RxWyehBVlj3Haq/nUN1p+5fMA7dTWl5GD046fNTpIQF288N6Uc3QI+ZxGuaJ5oHyYDcZ7V4t8Z&#10;Ph6t1BJL5f3cgbRnHT/61fR17YxyhsoudtcH470H7XZvG4zx3HWuevFVItM6KMuSSPh/X9FNjfvG&#10;ybRu+VaoJCYJfMHJB9K9T+MHg9tPvHnSLK7sluw7f0ry+5ZV+V1PHHNfM1afJNxZ7lOUZRuejfCf&#10;xiLO6jgEzY3Y+nqc/n/ng/S3gHxKl3bxnzPTnHWvi3QNSeyuldWYYYEdsfzr6D+D3jgSxRoZcFeG&#10;3dD+vtWmDreznZnHiqLeqPpXRbneEIBP+f8A9VbkT7+g7Z+grifDmqiSFfLdQeK6O31JETjuMBj3&#10;+vpXvU5c0bnmo0J7lYhtALNjpWdLM8xyDn1X/wDVVhpGuiFV2G7vyKBbMC3J9vl/St1YncqrESGB&#10;Td2Zf64rS06BwqsVPOMnvTEt/Lfev93O7rzV6yiEZ+Yj8Fpcwcpq2KKir6r1q9AQOS1ZltMFXIHv&#10;9au28hZuG74zWZaNO1Ytx60uoW0VxaPARjd/tetQ2zhU2qe3GavJgp/e5z93pxUtlxZ8H/t+/Dxp&#10;IZr5YdvXjbkjP/6q+IQDa3TQSD5lbB2tX6vftX/DhfEfhu4lSHduUn/Vk8fyr8wfir4Zn8L+MJra&#10;WFl3SHDfyrw8wpuOI5uj/M93DVOekhuk342LJu9utd34V1JBsR3bj178V5lpdy42qvGMfNu6V1mg&#10;6hLAVYP1+8M15daPNHQ76M+WomesaVdrIu3IUf734Yrf02cq6oBj+96/nXCeGdVlfEgOG5zxx0rt&#10;NHk85FZD6bT0zxXmTVj3KcubY63SbjYFHm7fmrrtFumI3g9Dxt/pXDWcjxfvQG+b+6MnrXRaBOz/&#10;AC5zjAHzZye/+fc9K46i0O+Ox6d4cv18wAv827LcdP8AP+fb0Lw1fpIBkmT/AHvp04PPr/njx/Sr&#10;4wurup3K2Pl9P/1e/Suw8NeJsP5e5cbv73XtjpxWEZcpfKet6bdlUDl2BXgtWlDqjwyeU0x9mbvx&#10;/KuL0rXkuYMGb+HK+3P1q3PqreSwhb73+13/AMj2raNZrUylSTNzxN8S7TQbRj9oxz/T/wDV+X5/&#10;Nvxe/aaupppbPT71vm+VAGHBz3/P2PNR/tEeNr+0tpIbdG+791O/bPA/z+dfPuiw6n4k1X7VeuzL&#10;uy2eeDx/n2r0KNRyjc8zERjGfLE9c+HnjHXvEuri4aWQqxDfMxJ/P/PWvp74XNOLWJpn67Rnjb0w&#10;Pp9K+afAc+neF4EindVb72d2Pxxn/P8AL0zw18eLGw2ol6nyrgAN6kfhUKfLJMqOHtT5bn0B4o8D&#10;WWvaCzrDhtuVK/nXzf8AESXUvhxetfQTSKisWX26nH6fhkete+fDj4u6N4ks1s2uV3Px8zDJ9e+f&#10;XtXF/tHeAo9Z0Wa5toV3MpK7foT1x7/5zXo0pc9pRPNr0papnjFt+2Hc6ZGkdxqLZDYLLJ0Ud/8A&#10;Oe5r2X4GftW2niGNIpbsEswPzcDoPf69fTk+n5//ABP0fVdB8TSW11G4RpeuemPr/npXb/AzX73T&#10;LiMwTsNvGVx79Ppx+Ne9galStWUW7pnzeM5acXK2x+n+lePtM1aJQkqnI/ve1WriVJ4yyFdvX618&#10;r+APineweWJ5XBVcKpPA6fX+nAr3f4d+N4vEtgpV/m29C1ejWhKjKx5lOrKpubt6xVSFbv19az5Z&#10;Tv4Ptx/OtG62k8nNZ03J69s9fauZ1BtMqznL/MF202E4OQf4qkk+ZcKv/AsUwJg/MO9LmCO5bEf7&#10;o5GfwrF1S353Z9vpWxG+Ocbf61Tvow52seemfWqiay+E5+aF1Jf/AGs9OtZ17ahH+62T27Gt65gW&#10;PJ25NZ11CsqFXCkH+LrmruZX945PV0Ftu+ZuOBtb8f8AGudvdRVeHYrz0/Gus8RqjA72DYHc9D/n&#10;+Veb+KL/AOzllEh7hqzqS5Y3Nih4i1gEEKfm4+baOa8k8f6is4YRudu09uv411Wv63Jlo/vf4VxO&#10;txPdSN/8TXk1qnNoETyzxbbSyyMNpUf59q4jUopbebBZvm59uteva14cM43eUMAfN8vJ61wHivQW&#10;tcknO35u9ccqT3NoxZQ8O3wEnz+uf8/5/Ou2sniuIVQZ+ZSfp715fbXL2d7zu4/I123hvVTMi7t3&#10;T/PT/OaxijansT65ZK6lwD6ZFcfrdoyltx78bq9Blt1lRie688dK5nxBphyw2n5qqzNDy/xPppdC&#10;wXB9cdOPWuB12xEW5g3y9P8AP+f5163rdgHBznj1rgPFGnY3/Jxz2raDFzanH6PrupeFNdtfEekX&#10;LRXFpMskci8EMD61++//AARy/bbtfjR8LtPt73Us31tGsdxGZBlWHFfgJqFs6u24j5iRivor/gmN&#10;+1Xqf7OPx2s7C7v2j07Up1R1LYCtkc/59q2vyzUiMVT9pDnW6P6rfBmvJqFnHIr/AHgK6eMZ+bFf&#10;OX7L3xh07xr4asdSs7pZI5oVZTuzwRX0LpN2l1CCre9VUj1RFGfPEr+OdBk8V+CtW8Mwuoe/06aG&#10;Jm6B2QhT+eK+QfA1tbWenfZb/TzHLFPIJFjj+aUk5O71OcDn+7jmvtME54r5l+IWmW+hfFfWtOtb&#10;RVc6gZI25+USDzSeB6vXlY6CcVI+hyWu489LvZ/dp+p5548003CRyr95WMshB/1WAWJx3OQv4/Sq&#10;fhjVf7U0z7Fezq17a/6z3XcQO/pxn2rf8TgqJI5nVWk3At6Z7+/YfU15f4hub/wnrkmuWgJ8udpG&#10;jXjdEQjbfwFfNV5ezqX77n3GGp/WaHJ1WqPRZY/9H/dIyt1+U81j31qE3FEmwfvblzj/ACa0NN1j&#10;T9XsY9QsZwY5Y89Punup+hqnet/H5jKP723pSnG8bnPRlKMrM4vW9JvluDczwqynlQ3BxzVXTNDt&#10;7t2aSyZVz/e4ro9ZtBcDfI+Ez94qeafpUJN0YlunaNRj5Y8/rXJCnHmsez7SXs7lfTPDWnRObkae&#10;ynHCqCf6Z/Wquq+HmnxJHbMFY/xZ/rXX22nW8EQkEr/N1aRs/pTNSuraJCjqcD+LbzWlShHl1OSO&#10;Kqe0utTynxT4an8sqRxt+7ivD/i18N9J120uLLUrLzredCsqsN34/nX0V4xvojI0afX73P0rzHxP&#10;bx3ZkhGGU/hXzeOw8Kl1Y+iy3FTjZs+HtZ0fxR8CvFBWKO4uNDnkxBM3Pl/7J9OPw4r1HwX49ttT&#10;tY54btWVlH3W6V3XjHw9pOpW82kanbLJDJyysoII+hrwLxl4K1z4T6m+t+GJXudN3bpLUfej+mO3&#10;8q/M8/4ajiIurTWv9f1f7z7XB5ha0ZHvumazHOisHHbv0rUtdRI2oGOf514/8P8A4kWWu2yzW918&#10;/G5M42+3NegafrYm5Lcf0xX5Ti8DOhUcZo9jmjJXR1q3ZkHBzV6OULEp/SuYtdSzklu/HPetfTtQ&#10;V4xHn2Ga8mpR5VoSzZssmbO38KvB8LzWbpTncXz2rQEgQH82rk5byuRJg7ZHPr+tRSsQxAFPY89M&#10;/wBKhkfC5Y/X3qJRCLuQXD85Wq87j+HipZSAoXt/Kq8oGeD2raKKKd78w3Y46VRlZUXIH3v4qv3j&#10;bI9zNWdMzN0P5npXdR1QivKMk4qtIOeverMuGJTPH/16qydetdCGV7xgi4L1lzhA2SOT19q0L8jy&#10;2wnTpWVI+ed3tXRT2uSMmc+WzA9TiqcgAYt6mrM5zHuxxuqncyYIO7JFdlKN2ESK9CJA0sj7ePvD&#10;tXnPie6v4J/tdhdyRyK2QyMQc12Gu6zcNC0KZCf5/lXE67OxDeY3+fWvdy+nKMryCfwmp4Q/aL17&#10;w3cpb+IF86Nes0fBA9SO/wDnivdPht8aPDniyBZdP1RGYADG4Bh9RXx34s1KCzV5JGA65ryt/iz4&#10;5tPGkOnfDS9khvfMy0kP3VXuW9R7e9ezU4Lw+dRborkdr36fP/gHBVzCOG0nr+Z+tGkaxBexbHfP&#10;8jTryE2+ZYfu/wAq+a/2ff2hNeurO303xrbMsyqo+1Ip2seAT7c19GaLrltrFoskUqvuX25Ffk+b&#10;ZPjMnxLpVo28+j9DuhUjKKlDVDo7x4zlXrQ0vxLe6XOt1ZXrxOvdWxmsfUYWtjvX7np6VTa/A6Nn&#10;0rz6fPGSlB2fdGsoxnHU+nP2cf20NU+HXiK3s9ety+n3DJFeNncNueW2+3PSvpT42/DrTLrTovib&#10;4H8uawuo1luGtzuQhhkOuO3/AOuvzVttYaLadoavpz9iL9sUeCLxfhT8RJ/O8M6hJ5fmTNn7A7D7&#10;3P8AAT1Hbk+tf0f4S+JFX2yybNZ76U5vTX+V+vR/I/JOOuC4V6Lx+Cj70dZRXVd15rt1Xmdwtzt4&#10;z9akF1/tdeK1Pi14Ll8AeKZLOFlks7hfNsZo+VeM9PyrlxegnGa/pU/DnGxsLd/L1pTclvlzWQL4&#10;Y+9zTxfD5ufz70Bymk83y4qvLJz1quLsEY3GlM+eA1AWJDJzkPT45ueBVIzDrnvQtzyBmgo1IZsY&#10;G72q1HLlfmPaseG6wPerkdzkcH/61BLRoRzeW24N/wDXq8s6XUG1m/OsdZj1LVJFctFJkVUZcpDQ&#10;+VDBN8o+WluLFLiPeo5qR5kmAI9KuWcJeLYTWy94IyOX1S0EfMZ5qOxuJAdkhxW1qdiYZCwXOayb&#10;2ydPnSsZR1N4yuNn+0TZS1Qsf0HGeT2qH/hFfEF5pdvqtvLNC11IY4jJDtjlAyMhvqMYwefY1DZT&#10;6lHdmG08zfJ8v7sHdyRjHrzjivXvhZ4OvLu0urbxBetcQyOrsqz52444KnoTnuMZxjitIJSJqScd&#10;it8FPhBOt2PEniu12tGqrBbyMrBWBzkkfxD265+leh6jrdtokEke+NeAsaxLnB9O/JpNYAstPNpp&#10;MUPlqNsKcj5u5brnj/CuZ1q5mhtI7q8u1h8jc8m5uAv988cHHtxnitkuYxcuUv2eszanqLwXszW8&#10;aqWA3YJ/x/GuV8VahYW2tt9ku5pooYv3y7j80hPAHr/IZqXw5ruseIvFUiXUMS6csIeOZZTnOOPl&#10;IGfr09KluoZNUv2eZY44/Px5i87x9PWtFuYylzRK+hT6Rqpez0svujG6dpN2ASOnP4VuaULMW/2u&#10;7nH7rhe2Kzb68n0vVIdD06JZIZmzNNuG7PvjrUnjIS2Ol/Z9NCNNIuTntR8Qjj/i14vextbq5+zb&#10;rSJSW4+9ggcf57V8z/FH9obQfCXh2eOy00s8jGOGFIQXLHuB69fwFekfGL4o3yeGL2zeyVpbbkFR&#10;8rnnbjrnn+Yr411Dx5NL40GnPobXU9tC2V2najngk88knp3/ACzRJ8ux14ah7T3pHaeGviDo89x9&#10;s1PQJLV7iYxjOWIBPbHUtmvs79nqy0iz8A2+oWWnPbvcRjdGy4I+tfLvg7QL3xB4t0vTrDS45FDB&#10;PmT7rEDOMDjA/LNfXUt1Y+BvC8du5CMsOFX3xR0IxbTaR4t+0941s9Ilml1W6j+z27Dy4W7nP618&#10;gfGv4k6h4rvPKtJR5jOFt7O3TOGJx+P/ANavUv2p9b13xr4ia00ezWRnkO52Y4UdewwOa8l1iXS/&#10;h3BE0Hk3WpSZDSZBCN1OPYVnOXQ78LTjCmu5V0/wrpfg/Tv7R8Z6o1xdbQy269jx+f8ALmsfxBqL&#10;6yYfOZljVsx26rjP4Vl3OoeIPFWumzhvFuLiRxlgvyRgdfoOTXQJDo/gmzbUNQvDeaky4XuFH07D&#10;isk+U6vh9Sx4R+GllPqMniXxXqDBI0HkWbfxNz+Y6cfWt3xRf3Oo21vYxXK29jGdzKvylwPp/n+v&#10;nOmfEXWbzxytncx+Y0kO2OMD+LPp/ke9e1af4JsoPDS6v4xMOd25YQ3GKBP3dzjNJ8IX2vCa+Nut&#10;rYrndOy4Zx/sj/P9Ky/FOqeHPBNh9m0SIzTHmaV+T+f+f0ra8ReLNS1XUGtIR5NjGuI1j6Fai0Xw&#10;ZB4osHaMNuY4wV4/Gl6l+bPGPEnivW9c1RYnuPKhZvmXOM5HA/z61peCPg7qfiKebV7GyknwoX5h&#10;8uevBre8cfCaLQdQjv8AWL5VVH4jibr7mvSfBPxc8J6To0ei6SiotvH1VfUcn1PQ/nR6EzlLl908&#10;O8UfDDX9JlNtewrBu5Zuvy460/QPD1tcW5/tjUf9Hi4XDdSK1fi74yvvFN5dX1tujjO5V9/QflXB&#10;6bcahDZiLULrav8ACVPI7cfhRsPVrU7i2Gi/ZmsXXzpG+6xHaud8bz6VoUap9iHmNz5m3p/k/wCe&#10;1anhw2sjKi3RUkH59obHH6dK5z4k2UMjiEar5ixr8zKvJPpVXJsULjxpZPax2PkKd333bjFZ+q3F&#10;hcgGwgVfL/1kijp7istLa3gmVGVlUnbk966iHR0eDJjfaYx/DxS2Ecff+I7W51BbX7KVZP4utSRX&#10;sZZfsq7VRR5/HWr39mxrqrGeBtu7O1l65/wrQsbG1kl8lbMqNxx8tXfQmWjKMraDqTKqBl+XMnuc&#10;1Ra10yxvwtnclUz87K3Wui/4RixeJzsVVRcN8uCaw10SykRkuHwPMIU9qCSvrbrMy2ttqOR1Y+Zl&#10;QOlYq6FPFqRjbUlw3VSeK0dQ8NeQQtm+1epZW60mk+GZJIWuBKxkXO1s9OKEFtCbSYJ7CU2bQeZI&#10;33ef0966bQDP5TQ3Nko+UhuOR7Vydpa63A0l/wCerGP+99K0LHUfEEMiXrWzSf7I4zj+XNUSdLdW&#10;ukNDtuE2t64xS6pa+HV01YbIr8qnv1P5/wCf5Ytx4svNwF1pbRj+Hvn3rN1yWaGfzIYnjWZfu+o/&#10;z+VEVfce5l6j4fF9O91ZXv3WO0dgc1miy1q0nWc3K7lORuapLFYbi9+xLdNGrSfMVyOa2YvDV5Lq&#10;CL52Y8/e7dK0Il7pv+HfFFy2nwteW6v2YqByM1H4iv8AQnV5I4/JdhtY4AGSelRtpWoWFutt5qbW&#10;6dsf5/z2rlfG+r3lpbf2fPBs6lifXH8qqK6mG5Dd3um3N0umm4Geu4MOmeayby2ezklITzoRzu9B&#10;XLnXhdamsRj+4cBuh9q7rwvfRSJ9nvzmNx95qHuBX8MX9xZ23nxqXh34aP8AuitTW9CSS4/tjT+I&#10;5FBZF7E0appY8P2El/Yr5sJ/1kfoP8/yp2ga/EzpKAvkswWRT09qA16G54F1S3Kynfu3LiRf5nHP&#10;+fTvR8ceHRpLR61p0W6OSQGZfUfSrlrpTaDqjavYL5ltINzLjp/n+laWuNHPpyzDDW+ApX0/+tR1&#10;F9q6OXstSs7qRrKIqyyR/NGexPbFU7Xw/L4buZJBGzQSN8m1ememfxrLvdNvdJ8R/aoz+5kbK98e&#10;orpLfxRbbDpl0QyjlHbGFoGX7qO61GzWDUOdq5iYrz/P/P61naTcalaX32W5cxFT+7kx+RqxceLI&#10;oDDphTc3/LNjzitC0tDr9jOBEEu1XEbevX+n86Li2Ly6jN4g0jypTtnjcBZF9f8AP+e9OuVSIwsj&#10;4mVsTI3Vhgc/5/WsfTEvNGgCyyhZoW+YNjkZq5qOpw3FwuqwuFKx/vFXvQFuxVe1sY5p9Ut5FYMc&#10;sP7vHNZN3qEdsqx3CfuJcgM3RTWpoQtby4uG8z9zKx3EscZq9rPhrTorQWsi5jf5o/8ACqF5HEX9&#10;7Mt+NNuQu2PlW/z2q5o5W5s5J4Y2+0bgPm7j/CpNc0GOJ2tAn7xVzGT3/wA/WrPgiC58yO9u4Ry2&#10;2SPGMA96AvYdZwaja6pHKnIVdyt6n0r0zR7211TRDNe2xKyfIVz8w61z406RrxreJFwvzR5XrWhd&#10;XjW9rBbxJt8wgsp6KaZEpcxyvizxpHoWpTwwRlfsvAYdxnp/L8qy7rxgb2ePThGzLc4aHb/nrVD4&#10;kRSXU638MZfdJ5Uyc889fpU1lp9vFZsbhGE1v80b+wx/n3psotT+G7IXaa98u6HHmL369P8AP+FX&#10;JtQuL/TWsLGYhs749uemc/iKitLuDXoGAZkS6BCu2PvD+VNtoTGYYo5lW4t32Mv978qkk6rwxdw2&#10;MccsvMUkfzbuzDtWT4vvn1uFXKn998p9/Sq8NhqkckyrMTGPnhX/AD7U6S+8thZpaFwyiXP93HX+&#10;tUo9SftXOd1GBLuBoYJGMnCFc/ezTfAfhLVNDhkutWXzGgmH2iJl42N6VsC2tLe6aVG2+dJ5gPdq&#10;XUNR1STV44LdWWK4UeaeP3mDx/n2osUieyk0e21s28dn/rJEaF9vQd/y/Gu4ttGiu9Ut7mKRFj3d&#10;CcdO1ctdzaTp9pBqc8LedayqJ1VcZzx/hUs/i+S4vMWDiNZJMwhudv8An+tSrhvqdZ488W2fh24T&#10;T7WNTKhCqzLztYf0zWNPot5qrR6lNIuE+RNzcYPeub1q8u5LpdUuQzyZw27pn/P41Lban4h162Md&#10;tCy+TlVY55PUY/z/ADFaJE8ttUa+m6zFbM1pDF+82ht3pjA5pNPEE1851iNZVZyPmAIGen9aqeEo&#10;bma88m8QlmXb5nTNdTrHw7v47n+0rU4Xyd6ruwpI/r+VPRMiW5m+ItGiudLF7paPsRlG0c9OCak0&#10;KzhawVbK92XG7aMnGCD0/KukjXTv+EUktIxumVGK+o3DpXG6BpVzb62LqZsYPmSD+EZGG6/56dKa&#10;IPVPhvBN4g0+Qas/ltbll+fjOBxXZW32XR411d5wdq427uT715rouuSpLLYW/wC7/dqrMf4v09Ku&#10;ah4kvjp0WmLNuDTLG/fGRx+vJrQyki14p8cweJTJHbycq5K592/w/wA+vM2EN1LbSPLCqqinDqc4&#10;PStbT/BkWoBo7a5VTt81l6nOf61T8QSPpEK6fYruZW2y89Wyef8APpRIcTL0q9linEf3po2YyMfQ&#10;9PyAFcLatd6R4nvL24vNz/aiyuvXkg4Jx/8AX5r1DUr5b7RN2m6OguNu1lUjcF/z/SuF1DSU0m+m&#10;Mc2/7Yw+0RsP9VgDp6dqx9TaMipoOk33iXVbjS/F9ktwhjWW1uN43BtxwPw/z1q/4g/s+80vTfAM&#10;dvukVZDJNtB8tmYj+RGKh0ia68MQXd+rJNDtaTzmkGU4HAHft/nmuXl8fW+j6hZ3q+Zc3V5G7XEv&#10;om8YwPXBzQUd1pnhW4+E2jWcviwo9rHHH9jE+0v8z7SWPuSF9uK5f40/Ebwz/akumaRo6R2P2GaH&#10;7XC2XjLEfLx97H9c1V8TalqGtaO15r+uPLbxxjavJYYk3DcOw6V594g0PWtRsbq88OJu07T53kvM&#10;fvZLjemQFHcn+n1pepS8zR0iW/t9TOpPfFY9T8udQ3zK8KoVB9m+XjrVrw5dRaVr9no8tgzz2Emo&#10;LamWIbvJMG4/hnJwM9Pwq5oPhGzuvDml+KjlLhdDgmtI5PlKxLKymNl6Ekn8Dj1NXk1F7vx9byWu&#10;jqbrS2ureImMgEvEDtJ92K5x2LUEkvwfsb618XNorQLDdWMOnwyyqm5bjLZ3rzkqSQeDx+Fey/sv&#10;tY+KfiNLpWqOzWlqrXSgKd6SeYEznGSo+U8nGDjnNeX6N4c1bXtLWe+v/wCydS01Y00+SMBvMnWC&#10;V4g4z9wmJhzyNwPbj3b9hXQPDj3slj45sY7rWNNjCXlxOpXz2YSIxPQ4JVjg8cqc9TWlP4rmdb3a&#10;bZ1mr26Wvie68JaZb29nNDdC7g1S4jWTcqzeXtJi7ZUHHuM+2Cl3oEfxKWzi02VhcXMY1CKOTZHH&#10;Kxz8h2nLOWQbsgEOCMZNdd400PSNU1iBdMlePdO1tfr57OsJc5jXqdoJYjPONg6A15Pa+NJYPjJd&#10;xauj7dIYTQ2txEp+1R7YzuywIwJXchucBRjgitZM54G38RtM8QeHPEWuPY7ms2uGXREZgZIFcHG4&#10;+zBuMdc9ORXL289wj6gvi+VpprhRKJrgJutWQgcnk5O3aCe5xXf+KNSvfiJ41XUY0hj0+zsPLuJY&#10;VZVG3ccg5446+mByOa4LVbe+0/xzfaxdeKlW41yMRx2nBDRAfeBxgHp3POenNRJ9TSBBpbW2nsmo&#10;aZcQujSNHdKXJRAOxx3x2PTBrxH42adqWufGCG4t5rW30+3vvNZvO4ZvQnv9K9o8VpdWngS58P6b&#10;HHb3dvtaSZlAaU4+9v4HHUDtyK+Y9Y0X+1EmutZ8TNJKtw37qPqWJ9/zrlxErQsdlGKuex2nxE8Q&#10;+LdUj8K2F59nnjkUNHIcRFR0I5647eprR8eaJ8RteubPwtp98L+G/UP5KrlkYcHOBwOf0rB+BfwH&#10;PivRzPc6rM0LNlNSaUgRsMEKSMHPP5V9DfDnxJ4O+C6tBZaB/bN6HWJrlefs7P8A3Ae4/OuTWa1O&#10;rm5Vpub37Nf7J/jnQINP0T4leJYoNGWP7Q1nZ4WWRDyY/mGMfhnrjHWvr7SfHPhLwD4dt9O0Kwdb&#10;dmSFfstnk+wzjr9K+evCPji68W3lnrbLdapGlk4uEvrhY/szKfvADrx0z613WjeIdKv47m8tdajN&#10;jDHHJfWMtw5MKN0ZSTnqPrXRT5aa0OHEc037x7Lf+LvEtzaR3hurfSHhTzbpF/eNs7FVz+fPerFj&#10;4zttQ0GHw5Zw/bJL5livljjKqinGCCCCAe+09j0xXmNro3hK98ZS+I4fLu9G+y4kj+2Sbo2C/KSo&#10;woXPrnNdl4U8SaTZeHv7M8JRRStdM0e22k/d2u0ZZmYDLPjpgE59BzWnMznlFR2PRRqmm+HUXRdK&#10;0Zo7yNlae2lk/drGRyd/K5J6Bjg1geMvixPpvgp77RNH0ww6fm51C3vmKllXO7fs3bV7/NjgdDXn&#10;fxF+Jek6ZaW/hPVviDdRxSW8NxHdNMqTXLk7UG8bBGflZQm4FvfmuH1bxR451Ww1jwjoUF5ZeGdN&#10;jAk1S6tWmEUw2SyL5bnfIxwzK5Ug7sdKzlUsaU6PNqz0zw/8eLf4mabeeIoNNurjT7GSRzNHGsNv&#10;JBnHlRHOMjGSykMR1HaqNh8b/gJB4gaKHVtSuJoVlMOlq+y1gDH97HGEjJbdgEjBAIJ4zivN9S8f&#10;r8cbzT9LTxg7aHcawtv9oW4NvLPCxRImkYA/u2JcYcEdCATit7xP8DPBvjLxNbeHvAni+68P65b3&#10;8UVw0CTXcsy4yW89yzlgVwFTjBIAAYkTzOWxt7Kmt9DW+INj42+IeoyeI/h34X0fSf8AiUxx6ZeS&#10;XuY7bypWKgwBV3MOjMWHBxjjmTUdL1H47Xcfw20+W+1y0k0xLa40/Tp/JVLiMBWkjkXG1Uk+8rBk&#10;AwSQDz6x4M/ZW0DwvcXF94yvlk0y+g8+aC4hb7UqoGDkO3+qB3A4X5hyeDyPStW8ReE9U0C48K+B&#10;vsKaYJvInkVhDGzhcYMrk+YehO1t+UGfe+UydSK2OQ8Cfss/Df4cw2mr+KI77XtUsdPZZrFtUeaG&#10;ElMeW3KhwwIIUKq56nHFdlrnj7TT4Ca30W2tNHjXTXmt9JstUjto3+URqjFYWEOWcKAjclcZOMV5&#10;xrvjrxxZeHr7TPLgu7WxS4glgmu1jt5XVio8vzGBwqkKxIxlOM8k4Nm/wR1vWtQ+G03hDR4tf0bS&#10;/tl5G8nnWi+WQ6QPcSnc7tu3bRF6kggDLsR70ja+IvxO8YxfEPwr4W1zRtJt7JtVtZMzPEoL+Sfk&#10;jeSRpJGMnzBnjhGOOpBNWXXL7x5q1mdMuX8P3SefLNanTRcyyxo2FjxGYljym1z8xUE7Ru5NdB4X&#10;i8Vp4ytPEni3SdPsYVaQavNHo0rSzgRBEMc38XJIAI6OeM5zoC71P4gvHe6JpcmkXVpHNLJc6hpM&#10;qyFDcMIY40kJId0hJO0Hg8DnFUHY5PwroGueKtbkv7/V2udDuEE1qdYtXtYDcHIk5YneBs6DcFLA&#10;HsaK9O8J6T8SPDk1xYLbnXFkuBcJebYlkSF/McxBPLYh/MbcSyDK56HqUuYk8BBB4/D6UbieQOvF&#10;ID2BpM84H0+tQkUPLf3TSjcBn/CgZxxQuAMk0CHKATgGpUYgZzUWNp6VKnTrQSyePp17VYjLYzVe&#10;MhuV61PGRj/61AieInOferEfWq8RBO2rEBAOBwatCexag6jNXIT3zVOHPDEfrVyEHGaZBah2ng1Y&#10;iywwOveqsBParUOCMetaegvUtRDnGOlWIzxgmq8WSNxIz34qeI+tZjuTqe9OXI5z2pij5uRzUqqa&#10;AK9yvmx7MdRXOX1iyzZAGe5rq2iDDiqVzp2852+9AHKyRyA7AOKGRjzWxdaSevFVpNPdTkc0FXMu&#10;S3Vl5Wqt1pSSjlK12tSOo6e1MaDAoDmOU1Hw6JTu8nFYWoeHHjOURq9Ea1V+NtU7rSon/h6mlYFJ&#10;o88Gjyq+CnPf3p40ZgdxX/OK7OTw+m4kLSNoAHWP8KfKEqhx40P+9HT10L5vuZ9BXXroiKQUSnDR&#10;g3O3r61Spmftmcknh/PPl1KmgdlhrrE0cKfuVOmjKv8AyzH5VSpk+1kzkotAyQfKz/wGrCeGldfu&#10;fpXVRaMu7aRVqLRgRgp+lV7MmVQ5230QQ2CsU/8ArVDYxBr9Yh2b5s11mqaelvpYce9czoqM+qkt&#10;0DYH50S3RMZdTsNHiCL0xXT6IpKAhq5i2l8narAV1GgHdCpqjFu5tRXTIOv5GrlvqxTgPis0j0am&#10;sxU53VnJFxkzcTWz0J/WpV1dcctiuca5KjApsmpsp5as+U1jUOtt9Xwc7+Ku2etKWwXrgE10h/LR&#10;6s2GvTeZhm71nKJrGqenW9/G4+/+VWkZWGRXJ6PfySKGJrorGZjis7HTGdy8o4zinKD0xTkQsM4q&#10;QJntUs0IwuB0qRF7kU4R9sVIsWOSakqw0JjBqWNM80qx57VMicYx70DsNEfOAKl2DsKVU9qeE7Ke&#10;lAzkPjVayy+CprmAEtDya/Kv9tjwq8fxPuL/AGt5eoW/mRt1BYf/AK6/XjX9Li1jRbjTpk/1sRH6&#10;V+dn7a3wrvbnTLqW3tWN5o9wzr0yyen5f5NdFOXu2M1pUufCBTyj5LIdynDfL0xUc6gJwffNa3ii&#10;wNnfeeiHbJyV29DWSwL7eflzj5qhnfHYrn5l4Pbmqt0D19efmGParudnRf4celXdP8L3OolWf7rY&#10;OcUhPzOXeOe5bYik+3+frWrpHgPU9VkUmBlX+Vd94c+HdlGyySLn27muz0nQbOzCrFGMj7uVrajR&#10;5nqYVK8YnD+Fvg1b2wSS5tvm4LbhXeaN4T0zTIl8i1UsuRyK1oIGAGG6dqmKFOB2r0qdKMdkckq0&#10;pMriAKuCoHH5VCGxwxqxKFx+FU5XMX3uvX2q5RsSncm8z7xJHc1DcTYGT9fwqL7SEXHzen0qKeff&#10;t3EUySY3JC570gndyBn8m6VUErheR+VOSQs/Bzx/wGriTIuNPk42575pqzjPOFqGNir5kIPbG3H+&#10;f8/i4MHbn5vyrREk24FuWx9RU0T7SPn9arw5P8J6+lWkUj5hjr82B0q0xly0YNKFx3z93NaVsV25&#10;J79aybRs7d3b9K0rdnAXDZ5z7j2rTm0It2LCKo/x56VJ5e4ZzTUHPzD+fNOLID+74z7VIWtuV5oN&#10;6t8hxXN+I7BZ9yGPr1+XrXVDlPu/U1l6vZeerOAP9ndTepUTwL4u+C/tkEkiw/wksducf5/z1r5h&#10;8XaNLpmpOpjYfN/dwa+5/F2g/arSSNlzwTwAf89K+ZfjT4Da2uHmSDavX6V4uOp+9zI9TC1Oh47h&#10;lUSYzg9MV2Xw48YyaZdqrXDDBxzXI3cBtxsfgrnr/jVGDU3srnKN93I6da8jW52VIqUT7S+HnjWG&#10;9tIwjbt2B7f5616No+pC5Cvv+n0r5R+C/jwsYraefnAAJ7+v0/Wvo7wTq8NzEjq3JXr356/57172&#10;Drc0UmeLXp8srHpWmklOh6Z2t/Krnlcbm+nrVLRmLRKW7/wsOnpWttUfMynHqB14r0OYzRFFCGHl&#10;qw9zUgU4AX/gK+lSL8owV/4DQ8WRgDHbtxSH5C25ZhwOQfu/jWjY7j1/Ws+FSVBP97njOa0bR/mU&#10;Bv8Ax2kxl+Hnr17bhx9KuQSuRgf/AKqpoV2428Hn2q1CQw+U49h9KzGjF8e6UmtaJJaun8OPu54/&#10;I1+b37aXwlfR9XkvYbXaFYt6D1xknPtiv09u7RZIijAEelfLv7aPwwj1HRLq6htd3yf3fb8z9eo/&#10;MVyY6HPh3ZbanfgqjjPlPzbsIpPuY3bf4sVtaZfGOTBkBXpw1VfEFgdG1mazaPbtchht61Xjn2MM&#10;O3B9K8CPvRPWiz0zwveqyrGjsxx83WvQvDGpQu6+Yfm/iwTx715H4WvZGKkR7uAOmR2rv/DN3NBP&#10;GSPvccN0rza8fePZwlT3Uek28oPKthWP3vTn/Gug0ua3hHneYq443bsniuHh19LKFZZG6DJOf5Vg&#10;6v8AFPyCyq6/7OM5OR0/+v7+9cns5VND05YinTjqe5w67Ywx/Ncr8v3sH6enP41ZtfF+n2s6rDdf&#10;eK7Wz0/ya+az8XrkyKAc9ytSWXxS1O4uFxMwxx7e/t/n8ar6m7GP9pUz7E8LeLoruNMT5wwCNu6/&#10;5/wrsLe9S6jEfmH5l+nPrXzL8MPH9y0cfnTbugVm+9kfXt19Ole5eC/E8N60aeavzKoHOew/r6Vx&#10;VISpysd1Kcakbozfif8ADZtegkuNm5eWJXt+fA4PTj19K8pXwEvhjfcyJtVeWbnp3x+VfWMOjRap&#10;phmZQw2/3uvHX/PpXh3x18PT6XazKkXy9TuXn/PXpmt6MpbHPUjHmufPHxJ+I82ntJAl1jGR8rgc&#10;8+v8u341ymmfE3Vry5CJOfmYhW39/wDJFZ/xJtL291JomRxu56GtT4VfD57++jkniY4b5iwGf89a&#10;9eCpRp3Z4E5VqlZqJ9Hfsv8AizX7vULVZJtysf4h149D7cZH419pQeHI/FfhNRcq0jNb7VbJyeOu&#10;f/rda+df2b/hvZ2At5JImwNu7cCAe2MfXHX/ABFfV3hiCOHTY0H3cZbdWNKpHnaR01ITp002fBP7&#10;YfwMnsnm1CG05wWWTjGcf/rP1+leBfCnV59M8TNptxuVo22/vDjcfTnH0P1r9O/j78MbfxRokzfZ&#10;lZmVu3T/AOv3r86/jJ8Prj4feNzeLA21ZhuO3t+XTA/w9/VwVaVOsmmePj8Op03NdT2jSL5JrJZo&#10;Ruy3VcfN/P8AyRXrXwH1zUYLxonO5dwba7dRxz+f6180/DLx/Y3MMcU8q7iFVtzDlvU55/nX0b8F&#10;da06W7h8rlvl3emcZ7YyPfsa+1xkY1qKqQ1Pj6LlTq2eh9CowlhWQBvu81RuwC1aGjwxPaAK3DAH&#10;C1Tv4isrIDyK+bvZnoNe7czy5C7W79KafXHfvTrgFO2ff1qqJm+83T+Jie9XFmZaSYMwyx4/SmzY&#10;k+YNUIuBtLDjtQZQmVb+VaxkBDOgkXDL3/iFZGoqI4yGQfj35rUnnUE5YevFZWrXA27Dj1Uf5/zm&#10;rWpMjkPEtw0SsvJP8O1T+VeReNtR3SMQV+boAvWvTPGN03lMjN8pP970HWvH/G0xWZstnbn71cmM&#10;k1EunI5PUp2mlJJwrfr7/wAv88VGlgsv/LPd8vuce9RyO8024Myjdhe3tWxpumM+3aCDu7Z/z615&#10;sVeRqc/qelrIjbYvdv8AP0rz/wAaaA0kbMkYwRn7vGef17V7Vc6EsnWJunO0e9cv4r8Mhoi4RfmG&#10;T8v5Y/X8u9dHLeOppTl7x82avpDwXDMo79a1PC9wYjsYn5WzXQ+M/DbW0rDZk5xwp/yOO1cpvNhc&#10;Z3AHuBXnTXKdlOPY7/Tp0mTG706444qprVl50bSKeNv3cCqGgaqzDYSoxn7tbzhZYFXd9WpxlcmU&#10;bM848RWAV23J6/jXCeItOQsz4brXq/iXTBhiyfL1HFcNrenkPuK/73FUI8m1vTVRmk2ncvPJ6Vg+&#10;ZPY3Ud3auY5YnDK6n7pHOa9C8Q6UAzZHrXGanY+VNtB6VrF30Lg9bM/Zr/giB+3GPHfgy38D+I9V&#10;/wCJhp5WJg7cn0NfsN8OfFUWrafHIk4OQOlfya/sX/HTW/2d/jPpviuyvGS1kuFS8G4425HJr+kD&#10;9in9oPSfiR4L0/VbHUBMs0Kndu6cCtaeseR/I4pQlh6t+jPsBGEiBkP8NeF/H21+w/EyaYIdt5Yw&#10;ybj0BGUJ9+AvvXseg6it3bqVfqK87/aisTDZ6PrywK22d7dy3GAwDDJ9tp/OuPFRfsmevlsuXFx8&#10;9DxLXrFDOzBgFb7zFtxBB689+3pXEeOdJTUGby4G2i3Y/M2QGxj+leiX1glxGZJHmHGEmUh1z6nv&#10;muS8X2QdNlohMbw4J4yDnkn8BXyuKpvc/QMDU95K55T4Y+IZ8DeKDpOrll028k+aRvuwucYP0OQK&#10;9ZvRE9nuik3qy/Kyyda8o+IXgNdUguIY4CI2XnbzjHPp/WrX7K/j3UNSu7z4aeM7gNf6bEHsXmOS&#10;8OSCMHqRx+dctCUl+7l8j1MbQp1YfWKe8fiXfz/zO+W0lC/6gFmGQu4mq0jR6dthkvX3scmMKQB+&#10;I61191pZnRppAFj253MvJ/Lr9K5XXIkhdpxb7jt+83DfqePyqqkXT2OfD1I1JWKVzr0Ns0jvd7VU&#10;Z2gHccd8dq5rWPiaER/LDt/dZjn/AOsKtanY6vqUW/TdHRQVIadpOP1xWJfeB9Q1SLOo2ieWvG7+&#10;E/gP61x1JVHsetRo4beZzHiLxte38W5vvZx25rnTqZW2aSaN9xbC7u9d5H4JtE4u7bfGowqrjb+V&#10;V7vwlbGL5ljCr93aDXNKnpqdUpU4u0UeV+KNI/taxaOKHEjjhsZ7Vxb+FktI2t76EMWbKu3Oa9nv&#10;/DptmaVJPl5OzbXOat4dh1S3kNy/Oflx2968rEUVujsw+IlGPK9j5v8AHvwgktL46/4NuFsbzq0I&#10;+5L/AEBNV/BfxMuI73+wPEtq9nfR8Mki8P8A7teleJtBurOeRJAZOfkC9q81+Ivg5vEUW6aBo7qH&#10;P2eYA7lPpnHt/nivkc34bw2aU24JKZ7WFzCeH3d0eiaVqyzIrpJ19627LU3RxgkLXgHg74n674Wm&#10;XQvHVhNbyRcR3DLhJFzwc165ofiS11GBZIJlYbfvK3Ffj+aZRiMvquNSPzPoqNanXjeLPSvDupwz&#10;ptaX5uu2txZcIcd+BXmthqksDrJE23HtXY6LrceoW+QwDKuWXPNfM1KLg7oqS6mo0iOmRnPNQOxC&#10;7d1CzkdD1qGSZd39K5pK4R2CV889/rUMsgx7+1EjqG+7jntVedsjO72zVxiUV76XeSd/SqUj8Zqx&#10;cN8mRVRyANxP19q7qa90CKUkjdk/WqsrgDj+H171PM5C7lHTp71SnkBDMx/+tW0UJlW/m8zJXnHB&#10;rOuJPlw3/fINWL6cA7mf2rNmmDNlW/WuynEQCQ5yc9O3rmqN7OqpvY5NPuLoW/3jnj15rmvEXiDC&#10;mNJeWHavSw9GUpFc0UQa1qMILRl8f4VxnibVVhiZi4+7+dWNa1rYjSSS5ryn4neP47eForV/MZuI&#10;1Xnc3T8a+uyvLaleqkjixOIjTg2zn/iR4q1XXdRXwvoJ8y6um2qP7nqx9q9A+DfwKs/CNkt/fh5L&#10;uQbri4zhnb0+noKi/Z9+F8iO/inXYB9snG5g/wDAvZB6V65eRtEqRWy8j/Z6V+hU6fsqSpU9Et/N&#10;/wCXb7z56UpVKnPL/hjqfhT4FGpzR2kEZk6FApGeoB6/5/p61omieIvhnHHctJJNpjybGLQkGA5P&#10;B7EcdRXgPhbxpN4Y1Nby3Vg0cmd0bcjFfbv7Jnxp+Gvxd0keBfGNxb3ElyvkyQ3iKGyc4KsP6jmj&#10;HcOZfxNg5YOtaM38Muz6HHisfjsn/wBphHngviS3sc0t1FqVj5qBTuHQc1z9/GYpWWN9vOfpXafE&#10;L4X6l8EfHUvg+eRpdOuo/O0uZl+/ET933K9K4/xRCbW43Kn3q/mfMcpxmR5tUwGJVpwdn+j9GtUf&#10;YYLGUMdhYYii7xkrp/1+JRjv1DbH+lX9L8Trol79ohcds+9c1cyhGLg9OM4qnPqYjTLPn1FXToyj&#10;NTi7NbHTL3o2Z9vfB39pOD4rfD+D4beJ5t91pkedHupPmcrx+6Y+np+XYVbe9KsVc+2K+OPhx4+n&#10;8Pa1DfQ3W0xupVl6g5FfUh8Sxaxp9rrkDfLeQLIcdm7j86/rHwv4uxGeYN4XFyvUgtH1aWh+Bcfc&#10;OUsurrFUI2jJ6rs/+CdCNTAGBJSrqoX/AJa/rXJz64Ac+b7VGviMLJ80q/j3r9Z5j859mzto9U7e&#10;bViPUBngiuIt/EqYCiT/AOtV238QqxUGX8c0XQezkdYb0Ou3J/76pv2rB3b65+PWUbjzB+dTDVEb&#10;7rf+PUaE8puxXoB+9VuC8X+9XNR6kS2N1XbXUMfeai4OJ0kd0D0NTecGGAax7e/UjlhVqK6BGaZm&#10;4mlFOyN7elbejXiONpI/OucSYPxn6c1asrpoG3BquEuVmckbGu42bxXOtdGSbyCOCcfSt4j7db4Y&#10;9uazbfw7fT3ypFbNuZ8Djr+FbcvNqioyNzwL4Dudbulls7iNSrDam35ieDnp0r12GKDw5pkdjbWq&#10;72B8zLfxEf4k8fyrK8EW6eEvC4mv7fydylmMhxtA7scD/PSq+unV9Vg/4mV1Bb2rSeYJEJ3sM/Iv&#10;Hrn2/WnGPQly6jNf8R6Xp9sZZppRNbwmRI95/UcZ/EdK5jXdf8P6nHb3t+Zv3igxJtfc2ep2dOvd&#10;v8K1fF+nagZ7bTxc26qAJHO3GcD+8OcD2/rXJ+KvE3ijQfDn2i1sYbmaW6K26R8YjyAHPHIHLc+w&#10;71sjGTd7FCHxdZWfiOSPRI7qaObAa4lYqI8jgEtyxOOMf1rb0t7yDV5nm1IOsm3dH12AD26HmuK8&#10;S/EDxHc39roujaSlxI8ZkvLptrMvt2Cnvye2MVoa14/0+Dw7Dp+l2oW6ZA11JtJ8vnkMex6/j9Ks&#10;g7WK0tvt0UmnXxaNWLs0h6/5z/L2qzrl1o9rYzLf3Ss0sZPmZ6cVzfhy40vX9CMtleOHAwrAkY/T&#10;8fyrjfiVdGPSW0+HW/3MkbRed5mWVed2P8felYcd7HlvxAtrG+8Ry3lp4kVoVkd3jb7qnGRnvxiv&#10;G2+HEl54vmu9BupGl8wyz8qT04J9D0rS+Ivg240FJ7TR/E1xGzTNcTySTHIJxlQWPXAHPQc49uh/&#10;Zo8NXWqfvp7t52nuQzfMWZwBgcntkk0bnoK9GnzJnpP7Lvwo8U+EbmfX/EqBj0tgOT65+uDXUfHD&#10;V7y+K6XZzsgZT9on3fdGK9MmsbHwv4aYs/lqsPHtxXyf+0d8V5m1CS1spmhtUTl2bazHPb0FTdHL&#10;SjOvWuzD+Ilx4asNAuLPTWUMqsZJt+ct6+9fJ/iZfFOr68tjpBSK3Un7RdXHYfn/AJ/l33jLW/F+&#10;qad9pvkNjYRAsxmb5pBzjHp9a818RfEnT9Tb+z9MjWNSMNIG4IxzzWcpXR7NKm4rc6TSPEmm+EbW&#10;TTdDiW6uORNc9d5x1796ueGtI1LxDa/ZzNE0sx3zSddgz3z6GsTwT4ZufEUH2lFW3t0bDzDv67fX&#10;+Vb7+KodCsbjwv4TEasuFmuCc9unv6//AFqyurlvyJby18O+BdcVNNeO91SRvlbjcWx+YHb/ABrV&#10;N54m1ix/4nkj3EjPiK3jY8Dt06nmuN8P6B4h1DxJFNpNpHNNgCWd+Quf6fSvSrrxH4a+HGntHDJ9&#10;p1BkzNIvO32A9M0g282TQ/D+CNodW167+yx+WC8KsOfTOK5nWPjRH4ckuNK8PadC0cD4Vt3TjFYv&#10;iTx7rWv7ZdT1Nv3g2rEBgHn9ay4/h9rOpwMk0X2WBhlriTIzx2H0/wA8UX7go/zHMeP/AIojW7uC&#10;XxBdbTn5YYz8v4/5/pV/wvfNqHmXVrZsy7QobGB/9auR8R6X4U8P6ysMlyLqTPzSSdfTv/XvXQ2H&#10;juQQf2ba6X5cIX5GX+n6/Wj0KJ/EmkoYhHqusLGjctsxhc1zbSeE7Q/amnM0a52ru79qbrl1rOsy&#10;PM0B28gNu/8ArViW/hNhpzC+vEwxB2q3Qf5/rQ7BezO58O+JNBsbJ4ntFLSABGVxgfjWH4s8RaTa&#10;L9mt7FWkY/eNNXR7WwsI1ilaRVOWZhWPc2rNqPm29vLNGpwWUcfX8KFcCCzuvtl1CkunttDblZl4&#10;PvXpum/YtU05VmtxGgX+Ffbp7Vw8TRoi3EtvtC9ct0+n4V1XhzXrq2hzLYfuduFbiqM5HM+JC9jI&#10;Ue0Hlp90R96x5vFMkk/7m3ZVj++NvX2rutbsG1OdZ3svlbnOePSuW1fw88M5D2JXH3cf/qo5l1Ey&#10;AfETTpyLM2/lrGD5jbR89U38Wabfah5KWn7lRz9R+FY+o6ZcLelZrRlVT8qr3qTQbBmufKNky7m6&#10;HNVoTc7SxtfC+sQLPEi7WbMrMOn61i+KJNJ025a1hQJEwJ3YA7Vq6e2nQJ9muImh7bQMZ9+KXU9C&#10;0PxDFsmPC8/KaI7hucbpM8V1M2nRXnytypZcg5rqPDFk87C0My5xhR61g6x4b03SYs6W+0qMs/8A&#10;eOad4WOso7XttdNhFxk/55/+tVbog6DXMabEwks1kYcZz9efXFc7f+MrCfFtLa4ZV28AVN4hfxM4&#10;aWULIrDCkE8fhXMS6BrX2pdQkt8rjJVs9PWqjsC8ye2fw+873V4u1j25yPeukD6NNa+ZbXO0KM8N&#10;0/WuJmu47e58y/s9iA/X/J4+lbWh32nSRb0T5JB8p9/Sq3M5lm2huXk+0R3jMEOP3nv6Vw3xCur9&#10;r6ZTJ5m7p7112uBdLgcwT7O/yt92vM9auGuJd32ptxb5XbtVGQ7R9DtLyBWvbQo24DzGHvWvFY32&#10;i3cc24vbnq3XiqkOryadD9l1BfMjP3ZcdquaP4lM0ZtZP3sMmVXuR6CpEjct9SjtTLFJOHt5ONoI&#10;4z/n9KxdUtb7SDDeaa26B5NzbV/Q4/KotW0ybR5/tMDs8LDcuOg6VteDL211K18i7XMe7GTniqGW&#10;fCnjSZZzFOuYNn3f7pOP8+lamv682l2P7hFe3lYBsdvX9RVHVPC66JdrqFkS1vKvzei807SrJbvT&#10;5IbgjyZGZUY449qYabmc2u2V/L9ludvkyIfLc/w/j61UtdIt7ZJrW8ky27MMnPrmo9V8N3+mawun&#10;/ejIzGw/P+talno9/d2DWs/3lOFbuQOlL0Gx0GmWl+8NvJOEuIx+72t7fX6VsaBqdxbC5XZiaH7q&#10;nAzjv78VzM2pT2OpRwJuW4ibC57j/Oa1r3UJNQsJLu2/d3Ma4kX+96/WgT6B4y1J9StIb20G2Tdi&#10;ZRWVaXUkt5+4dmzHhhn/ADmojrbebDIzfxfOpXrn8akspYrHXpNSkC+RIvXbwPb/AD6UJjUtDoNK&#10;0m58O6c11dndFOx24/MVJF4kS4vvsdxKxXb+73fzqzLr+nahoYst26NmJSQt0/8Ar/59q5jTtJ1B&#10;PEUOmSozKxzHIq9V7f596ZK11ZuTTXF1dslxDl41+U+v+RVhY9tvDcWa4ZXIkX071evLH7Fo81yp&#10;b7TbL8uV68Zqv4e1PfbC6u4fvNh8djTM5G9Z3E8VqzmPbIq5hbJPU81X1q/lktAoT5hGSsnTDVQj&#10;1+48yaBf4W/drt6r/nFRX1/cNdPbkZVVJ2sOvqKpIjW5nrKl0qpfwfeZtzY6Nj/P1o0o2OppJHPH&#10;sVW2s3fH0/8Ardqs39/CyLDFFGB5WSD/AHu9YU99/ZzqLaLPnKBj0I/rQWdENJsbeL+yrYbjG3mx&#10;svp1/LpUcOlW1vqC6oJFYy5Rvy71m2PiEWcP9oSuNyrtk9uaiU3WqRNb2U2EkG+Nj1/z1qR9DrVt&#10;bm50fZaEM0M3zHvj/wCtTbWy+zNI9xbfvI8j/eBHSjwhfrBYxia4X/UlZFLDO4DHNT2d1cXN0u9G&#10;LNIVyBjGP8RVIyZSn0KxkvLe8kPyx8hW/hB5/LHFY3ie6fSYv+JcTLJFJvhbrlT36V2PijQZb3TZ&#10;JbWTYzx+XtHXjpXCMHt5Egn+YGMo2eff8aGzSJHb699tm3auu0yJ8qnu3pWZb63Z3eorp1lPiTzs&#10;qq9lA59/eo783WpSG0a2Kx25wGUcsB1P5VLpmh6PpGrrqtxdCPcvysfXOcf5/wD1yaHT2+i6jcXU&#10;MXzMs3zIrV6B4UtNMfTWt1jVZJPl+Udx/n/PNed2mp6ncHfpzl1RtyhR0GPT6V1XhSea01Bbm6nb&#10;DfvIJGPUjqKpamc7o3NJ8EXsGpSXe1dvncLtPC46/p+tQ+LPGF/Zz/YbYYUyc+y4rpD4pisrRWsj&#10;uj8ss0h/i4rkYpLLxFr2bgZVdzN9Ow/z3qo+Zz76kekaoJ7gxxuzSSNt2+45ptzDq9/cC2jRY9zE&#10;BlX05/w9vzzWxqWhaZo0639u6rJHgkKexHHNVtMe8m1GO61DCqyjn3yRVeYGvHpEs7R6faSbZJMv&#10;uxyCP/11ag8PalZTRWEo3urKzs3O7npTreOVbtLSFsNtBTntjB/l61tJ/aEt+FiIeQKDu9Ru6VoZ&#10;yJNZ/s/wzPHNBe/vplYbV52nA/rnvVTTvBGl6hpjaxrF4zNNJnarY4xx3qrJ4W13UvETSykfuW3b&#10;n55PP9R+FW/FF5c6NaxrCxZWJGQflyAR7f1pbILaJXMEa5Y6BfxS2O52jbbt2/eHv71xGtxXFz4k&#10;1TVpYGZruUIse77m4YyB+X6V0the6fqo1CKdCLpW/d89Md/89/zrh9Qm1Sw8XtqhZ5rdYcyKrEgY&#10;I6/gfpWTNopE/wAR9C1rTls9MW7huIb5fJ2RSf6sbcnPucda4zUfh/r/AIRsrTXLCw+0STb2leYk&#10;tGm0rhV9uPfmtnx7feI7xtN1jRQGt5pEjjib7yDPDfj09q1dI8QJLJdi686WOTbLtLbhb4yHx+GO&#10;KCvesR6Mtl4d05Y3vI3Eke68jlQuy/LlRj3x6f8A1svUdUg0jTYX8HWMa2surfaLyPjMStGQB6/e&#10;Ixn+7UmlWNqL2HxLDqX2lNSA8xWjyAu1gMDPBH8x+FczK2jJpcYt5I1v9QmtZLuzkYlXAc5YjPA2&#10;j8yKnqHU0v7O1nW/BkOsWV99iurVZLW0t3bKGMHLn3Yk5HXkVbk17StK8W+X9ueTVrGymeNGA2yS&#10;BEBmIHTDFj1PA/Cue0rT9T1LQIdennms4rfUbqOGKVz80YOScdzjH0qvqE+k6z4u1KM6NM00WnTW&#10;8UyttZVlYrnHsSR27etMDc0zUNd1eeHXtedrKO5vbu4jha6AZhvESNgf303AdxnORu4+lv2RfGuj&#10;Rahq3iHU5LdbjUI8W94v3ogkhTkMcADzh2Gc9QARXzPrHhfTl13SdOnupIbiDFxdW/njEcYWRxG2&#10;M8lY0Y+oYV71+yz4t8OXls1oZBdiOzESwxwkyW80jMrNn5RhtgXaTx5anvV0/iMa1+Q9S1PxB4b0&#10;i41qy0jRIY5rXUGuvtnzlbl0Gd5HG18Lt7qcjjIzXMeLdFtta1xdRiia4FrZbVSGTzH8sorOTkht&#10;wwQM9Sg65Neh+JtV8Oa94dhuba6j+2XUcsVp5cg+VwTuOMZYE7mPsBxkccL4g8Q68sKyNBHE03mL&#10;qEkjHydzh8EAKCMSKM5GB9BmtpGMPIoxamurPdeCNIiZt1vDL/o6/NIqgK/AAKDJHP15xXGXFtaS&#10;3V74tv7qS1XJhhmjUOzqqnPBZQOVPHU54zzRpus3Ogak1tZTMt9OzlruaYO6xs4Ozf3OZAMHPC89&#10;Kkl8UeHbhV0uSCJoY5hJjcWd9/GV6L97p/iDWUtTZXRynjOTxbJ8PXmaW11DSTvk+1WsnIySFyp+&#10;eM5IzwBk9a8h0ay8LxXceqeK5fsFrIwKXEbBtuO5HXrinftT/FPWPAll5uhsEhMe2M+b8vPX5fQ8&#10;+xzXz7cfFe28R6f9o1u9uDcQsGW3t5NkYz7Y6fT/APVxVpLY66N+W59gaz8fW0vQ4dC8KRuY1f8A&#10;0XUrZdqOx74H54r0HwG0114d1PXblJvEN5JsE0Glqx8lc7i7uMgZOeT05NfMn7Nl/rXiW+h0fUY7&#10;qOzumUfYGjHmSqTwY/TrjPua+wPh7cS/Ciza9jhh0mzu9y3VjatkW4C7RuYffLHj0B9zWMdWas9C&#10;8HwabcSW914wvLqGDUbMJp7aU7+SyqAcMVAZsZwcAZ6810nhXz75ZLbwLppu9Jt7hYmvriP5Lhhj&#10;+LjnOOnoRjvXmvhSw+Kfj/x3pdn4YgmtNPljZdt3GVCQjKhvnHyg9wAcHvxz6hpfhax8B2c9r4n8&#10;cQwrcSpDc6bJMzRK6qzKkWCoL8HkVqu5MrI7K4i8bXDXOq+GILF1mjaBlF0ztexoyoQiDO0I7FSS&#10;BxknIAzH4s1DxXY+F7bSpviVH4c1WHxAE1GPRNPiOwqo2hHbKjcCoLMBndgAggVweteLvDXh+5uL&#10;jU9R1a9024mayt9Hs08t7eSWLKTttCkqWUruQHnpkmu0+Hfivwb4i8Iap4L1HwbGuox6buuhZQ3F&#10;xM20FWE7sCQwZcFScjjPXhcyehKg1qN8J+FvCnxVni8StdRwWMbI1/fyr9pma4WYhWJQiOPDbwRk&#10;ZB6CvQLn4G+KJ/HP2DwpGF0fTSGm1tdWhaW4eWMq0UiuAMZ8rbkOR0GR1h8A6nL4khtZtE+HupaN&#10;pJuNtxM0Qjluh8oQuNzOU64xkY9Mkjq9Su/gx4K1COTxJNptxNJYl7XQfD+oS3TPcAAIk+1jgknH&#10;Gc4IHcgjG5M6kua0fuJrX4efFrxjo/8AwrnxnYaKmitNLHa65PdhYbxdvG63xkyqcgDKoSVIxmvQ&#10;7jTPAPw68Iw6z4S0a4l1AM0drfQWZmvml8uRgY96fJkjPyghlwvzAivL9e+O7eLY9B0u28MyWNxq&#10;N28drf61G0SWzRL58Yt7dSxdfmMeWKsh++NwVWp+I/CuteE/Bjat8PdU1PxBfyxR2uiz2N+LeN9R&#10;jVch8TlQTD5uQBt/vNkgHVKMTHllKylobOmfGP4gTW32j4gR38FhbbZtLbxFp6fbbqeaQKf3U1qF&#10;RIyuwMq4KuDwwZjS8KfFPU/jRpEk+hfGC10+eC6FxJoS6K15dWEixqHfy4whKgNt4Qf6w5PIxPYa&#10;+dA8dJpviXWMapdw3UhbT4TqOotAgjJAZ0YJg9YkDEmQbTgNu0tF8Laj8ZNFs4n8ea74faTUpfIu&#10;dUK280kiq8EyiJfLfaoOOcKAFIVuMPmHaK1sL4e8PfEXRfBhlvU0/W7htcuJol8RyQRQ6izTMwEe&#10;+MN91tvl5fDADI5J72/8K+AY7Kx8HaOq3mqNq1v/AKHZ2zGweXcWkZ/JC70+QZUtnoCSFNcl4V+G&#10;N/oNky6Vf6fBoGm6lLHqE2n25um1GKKeQT3EjcsZGO75PmXgjHGF7CHxBrQvkj8O/DfVreGGxjlu&#10;Jry9ht4CoVgytJHudXx82xQBswM7mID13M5b/wBI6C00bX9KOm21zqeoaos11Il3aae8NvbK6LIQ&#10;uA4k2o45BBBK9GzipNO0o3msy6R4g+EOlxyLEZF1JU8+adhuEbyKqKueGXc3AJIAOTWXoOteFNN8&#10;R6Yvh3S7+1muFlhkuLfSZJ44U8pmYPNKQFLbQ3zMSxxnJODseINP8X6tPfaB4K8Z2bX8c/l6ldzX&#10;BmWBSWKpHCoZFZf3n3ivBByRU2JFXVrua41LRTq0Wl29jcMf7NmQ25CMU2yAxyK2OAM5AO7leQSV&#10;W0PwbPp4+y+K/Dyy3t1qU0NxfW/h95oQqxqwLkkqoO1FGMcr1OaKdxanh4w3zZpecEMeOtJuGacB&#10;n8akoFyq7i1OXJpOnAWlBbp70CY7CscAe/0qWM8ZFRA5O0ipI2wvzfrQQTJweckVYhJxj71V1I6V&#10;Yj54X8KALERHfrVhCQck1Xh/KrMQwQM1oTItQgdhVuM9CPxqnbnI6HircRUHg9aCS0nTg1ZgIHfv&#10;VWE46GrUXHHarF5lpcdcVPFjPC1BGCOB6/lVhBzkNUCJ0G7gCp0GeahiPOamjxnkUFIcq5HShoc8&#10;4pyZIwKmChjxQBTexDcEVXn06Nh9z6itby6DbgnFAHN3GlZJATqapTaeytjH6V1slmhOMVVn0zP3&#10;aAOVaDnBGDio2tuxrfudJy29RVWSwwCcGgDLS1QH7tTppiMvC1ObbB3AfpTo5GRs/wCfpVRYpK5F&#10;/Y24EKtRvo4QHCfmK1IbkcAjFWI3VuM1pzGDiYY08A4KVKlioPPrWrJbLtyo96ia2ZVyV/CqTJsV&#10;I7JfSrUNlG2PlH5UBWU4KdfWpY2KjdmnckzfFcKR6WAorj/Dij+0HbH/AC0PH412vifMmnMM/WuN&#10;0EbdRdSB/rPSoluio/Czenfyp164zXU+GJg0fy/zrlNTjk3qUFdR4KtZ5QqMDjA4qjE32ztyGqM/&#10;OeBWmmlM6cKaBpEiycp71nc0SMp4WcZxUE+nu5biumg0lT1WnvoiHolTzFcrOOh0d/N+VauW2lyJ&#10;MMr1NdRb6KpbOypjoiqc7KmWppGDsJoVswVc9etdPp64Vay7C2W3iGBz1rStZvKwBWUkdUNDXgGR&#10;0qcIPas63vQtX4LhX71JvckReMbamSPsaahyc1KmOorI1AIOuKkWPNIozT1AHU0AOQcctTygHOaB&#10;nbnNBOO36UEbgFB4xXgP7W3wxhmgbxRBa7onXy7xV/unvXv+Mnk1m+LfDtl4n0C40m9jDLJGRgiq&#10;i+g7Ox+K3x++Gkng3xXdaUsW2CdjLZt+PK/hXmN7pDou5B90ZPtX3Z+2N8Cbi4sbzT/s+290199v&#10;Jt++v/1+lfGF9b+XKyOm0lsMv91vetPiN4T2OOmGG2qM/nzXT+FtYWO3W2f7y/p/hWBrFt5E7BB/&#10;FnPpRa3DW7q6nbt4qdUzVrmR6jot2sqqT83OfmrqdNQMqt+przfwzrZkVWMvXk/1rvNFvkkVcht3&#10;0/z6V3YeR51eLibaRjHLd6SRcHDDNPWQHBzSO+85zx/vV6Edjk6lW6OIzzxtx9azrx12n5eOnNX7&#10;s5JIP4+tZ06Z5C8D7tORpEqM4Y88de3Wo3bDbF/ug7eKdJlTjnP+1TQXbkL7fSoKEJcnJ5yKcCC+&#10;C23bzn+ntQqmRc7gf8inxqykSN13elUmTYkXLDanToefepoY9pBfj/gVNjO0YI/iw1SKdh3BcA1d&#10;w5SWJAzLkKu3oalyqDG3t1qOJwTvGaN7Ku0cenvSKJIZQsuAc84rUtplC4wKx8OhViKsxXJAAetL&#10;iaNZLnJKqf6Yp+9y24Vn28zM2Bj3q4JAcZNXzC5SxCGMef4c0y4iUqVH5+9LCQByeT1qY4cYC/n1&#10;pcw0jntW0/zInXyslq8g+Lfg6C+s5m8j5sElc85xXu11bAq3H59q4fxvo6z20kARtxXC7W9R0/zm&#10;uSvHmTN6MuSWp8L/ABG0xtLv5Y2X+I/zrh7su5L/AHv7te9/HnwNOl1JcLGepOQefrXh9zaiCVop&#10;B0+6pHp/k14FWLjKx6kZc0dDa+HniGTSNQX98y7WA4Y+vcV9V/B3xpHe2kbmTJXoy59O35/h+FfG&#10;9tutpleOTvnPpXtnwR8aG1kit5nPGNoxn8v896vD1vZVNTlxFK6uj7M8M6krRLHHIp7/AHfxrprT&#10;EvTkdzXlvgLxCtzaxyK/Xjnv0969I0K93xqd35N0/wAK+hhLmieftozWwC5yGz3p2zB2M3sKkiAl&#10;TeR096NpU7SvFaEjEiDYGP8AOat2aAn5Rz/KoY15AUf+O1at8sMbOvHepkPmJgSoUqOv+zzV6x27&#10;gvXBqijDzPlPTuDV6w5+8P4qkOpelw8WP6dq4P4w+BYPFPh6a3kiDfJ0Yj+vv/LFd4o3DJHTjr1q&#10;SOxS8RoyMq396pkk42ZpTlKM00fkX+1J8Kb7wd4nnmNiV+ckHHUHP5Yrx1Jfnwyrjstfp1+2P+zh&#10;F4n0m4vrGx3NtJX5f88D/PFfnD8QPAWq+B9amsr62ZVVyAxX3/nXzeKoyoVGns9j36VSNSN0bHg6&#10;RUK/J7E46iu+0qdIVyq9Ome1eU+FdU2SLGH27T/F/nivT/D4jnjUKSVx97/6/rXlVviPZwf8MTXt&#10;WkWNot247uM89v8A9X0rGj0O41aUyStnJx/9at3UdK85lJOPmyuBkmrVp5FjaefIAfl/z+FKEuXY&#10;upR9pL3tjDXwhBDyx3d+Qf8AGrWm6PBDKrhv4gP89Kj1XxIPNMRdQysM9scf/rqLT9YNxKqKfm3E&#10;nJzW1/d1MeWnzWR3fh7UY9MjVYXxzjr/AJ9/z9K9K+HvxGaC7jSWfhSBnd+h9OfyIrw1r26IX7OP&#10;vcldvU8f1rY8ManqFrcrK/ylePx//XXDWpxlE9KjOUdj7++FviS31/TlQPktxtbt26frTvi18Not&#10;e06SYW/3vvHHTg+g6dPfjvXi37OnxGb7VFbzTtj+H3OR3/r/AD4z9Z6HBba/ouBGPu4wy5OKxox5&#10;tDatU5WpdD89Pij8GDp+svIbXA8w/MEOPT/Dt0/CtL4VeBo7bUIzHbhlJ3dMluB/T/PSvqv4n/BK&#10;PU5mnFqv3ct1yf8APT6CuZ8LfA8afLuW3b7ylugPT/P59+xKpU2ZNONL4kdJ8I7OO0t0zHtbjoo7&#10;4P6jFe6eFSHtkO7sOd1ea+G/Cr6ZCm5SMLgjZ7Y+mOM16B4amngjWJucdyvX/P8AntRh5cszHGR5&#10;qehvaxp8V/pzW7gcjP0+lfE/7bfwhQ29zfRWqr8pIMakhh78YA/QcdO/24LgSJg7vT8K8v8A2hPA&#10;UHifw7JKYd37ll4x0weOnr+VetzW1R5MIc6dOXU/Jq18Wap4W1iayd2Vo5Nu4Nj8Pf8AWvoj9mT4&#10;tT3Gtwq820tx1+bOev09f55rx39o34ay+FfFU1ykDJtkZW7Z54PSp/2dNbTTPFVuLh+EZeS3v/n6&#10;/nXs4bMKqsr6Hg4nAw5Xpqj9Vfh1ci/0GG6eTd+7By3bjpU+pIvmsAlcf8CvGFvqnhuGFJN2ABu3&#10;Dk4Hv9a7C/kV5nPp3/Ct8Rb2mhwuPLGxj3i5LYPJ9RWbPIqSZX9e3Tr7VqXwwOPrisPVHVQfqcsv&#10;Tp0qISMXoOF6QwLsd3H1+n+eakaZWj3I5Py471gm/QSYJxjsO/8AOrSXyqPLLZ45IY8VvGQtyW7u&#10;trZGc8jjjFZV9cZUq5xx1yeeP51YvHD7iB2+ZdxrH1K9WONnkbjbyfTnv/nvWqlZais2cr4xuERZ&#10;FwvOO3FePeOZyJXCk7t33uD/AJ/KvTfF2rxsrDf2+bkenFeP+NL9ZbhmMnzdT7jr2rzsXU6FU1Yz&#10;dNAlnABwxznHHX6fWuy0fT2C7WXoM/SuK0GUrdLI/HTbg/pXf6NKjIpDYXjt6c1jQ97U2l8Jeawj&#10;Kfc6cN6jrXP+ILENGwc+v+fzrpJpNyKQTn0/z/nmsjVCJIvLyN3T2/z/AJ7V1Gaep418QdBB3uB8&#10;zZ79BXkPiWyNvMdgORJzX0P4x00yBiqd8dOD6V49400Nt7FAv3utefiI9juo1Gjk9D1FraVUY8N2&#10;/rXcaNd+ZCqlvxrg/sUltdk4x6V1Xh2dgqlm6c9ea41LlZvKXMaWt2Akj3Lz+H9K4XxBpbAnb6fK&#10;fT/Oa9Ik8uaFQP4h6VzeuaXgsdv8VaXIPLdd04TRMQv8Jz81ef8AiLTGhlLhTx7civXtY0xlyCvb&#10;8/8AP+c1xHifSdxZgPWtouwdTjLWJyuMfN1X25r9PP8Agip+2lNpl5H8J/EupFZICBbmSQ8rnA71&#10;+ZMqG3uOR7/5/Gum+DnxR1j4Q/EfTfGui3LRta3CmQJ/Euec1cpSVpLdDrU/a0rH9aXwi8axa1pc&#10;Mqz7tyjvW18cLA618L7yaBdz2bR3A56BT8xH0Umvi3/gnF+1bpPxe+HOl6ta6grtJbruUyZI4r7i&#10;06a28UeHp9LuDvjurdo3X1BGKuolUp3XUwwtXlku6dz59FvBLpqx25xtjyuG68dM1zV/oM13P9nj&#10;DKcYbpyMYP4V0dvFLaxf2cZ42kikIk6kgjrgcEVes9JWQtM6fw7st/L2r5upT56nKff0azpR5l1P&#10;P9S8IIdJdWgOSQFVlz7Z/nXieveBNd8K/EzT/HWjoI5LO8/fKrcSRk4bdjqMGvqnWtLQBSANzN8y&#10;kdK5yH4bWut3UsEsIZSAASOvFc9TC80kkjtwuZSo3ctnoyvq89pdqvkXG2MoCzevHasKSz0qHdcQ&#10;2zTHb91ec/UnrW/4lsNN8HWCaVbxfa50XaZJOi/h/KubfVre7jNrM+3dwY4M5NceI92VnudWD96m&#10;nG9vzMW9v7aeVl/stpGGdibtqKf8/jVe+1X/AEVbO+McbAf6qIj/AAqt4u1tNPX7PEiwrn7sXzOe&#10;e/pXJXuq3TBpIv3W71Ybj9T2/wA815sq3LofSUcLGtBO1jautbRZRZ29uvlqPm3N/wDXrD1/xHAA&#10;yWSfKnBf0Nc3rPiaEj7NbzFpC3LR8muX1DxbqXn/AGTztsZ4b1rlnUctjujg1c3tR8VLdy/Z2kG1&#10;edtctrXiKGKd7aOX1Hy9qwNc8ROZ2FnIGcfe+bH4Vhz6jKZcSStuDZ571i6bluaexjDY1NXujfN+&#10;8Qkr/Eq1zOrWflahHIEBTdk1safeLcJMsijjBz61n6xHcO+6Lkfy/wA81zyoqJXkN1HwR4e8U2xt&#10;dRsY5FkX5l2Dn3GO/wDhXn+ofDPxb8N79rjwbctfWC/esZGO5O+FPNdlL4ivdFmXzEbarfL83rW1&#10;a+LbCaNJNocsufmHU9fzrix2T4PNKLp1o/PqYxx2MwNTmpvTt0OU8JfEHTdZjNvNJ5NxG2JIJvlZ&#10;fwrr9J1k2U4kVvlzyoPBrP8AEvgTwJ4+hfU3cWOoLH+7nhba+cfr/hXF3dx46+H0/k6vA2pWKnC3&#10;lvGdwX3H+f8AH8iz7gfHYFudFc0P6/r9T6rL86w+Mioz92XZnuFhqcN1GHif7wyV9OKe8wEuD6V5&#10;x4O+IthqGJtPv96n70fGR+HXNdpbatDfRiWN+dvQ1+b18HUoztJHsadC/LKRz1qKRzsx3/nUDXI3&#10;ZXHvTJLpduQeSetTGmA27dShZWyfTNUzMu3cx7U2+uAsZIb8vXNZ8+oFVC+1dMIuwEl3cqwyp+tZ&#10;8tz5ZZWI9hUNxqisNuazbzV4stubHGa66VGT6AT3dyJSRsrNvb1Ishj71S1DXljBIbp/n8q5/V/E&#10;yDcomwM9DXrYfBye5nKaRc1jXVMeE3dCOe/NcVr+vwwo0ryfebCgmqniLxeseQ0mT9eleZ+N/iIt&#10;uGCzYYdB619ZluU1KslocGIxUacdWXPHnj6G1gkczcL/AJ/z3rlfhh4U1Tx74iXX9SiaSMP/AKPD&#10;ycf7R/z/AFrJ8J+FvF/xv8UxaNoVnI1rHLm8uSv7uNc9CfU+nU19d/DL4M6V4J0mO3t4P3m0BpME&#10;lz+VfomBwMMJTUEvee/keFOu8RPmey/Ep+F/DS6akcEibfmxhV/Suph8KWfkm4Ds395dwrXh8P29&#10;y4imjX7vynPTj+f+fapYLN7b/iWyyjAX91KD174NessPEPaHD+LvA1ulu1/bTtHJsIU5xn61yfhf&#10;4i+KPAnie2vLGaW2kikXbNGxAbn+demeJ4haQNHK+5T+h714r8RdaltN/wBlUNG5+Xoc+3+fSlKn&#10;y6wO7DyU48stUz9Bovjtp/7RHwEs9QuZvM17w2Vcy4+Z4+jZ7jOc+neuf1PGoaR56j7o3L9K+PP2&#10;R/j1q3g/xcum3F6zWt1mOVS2flIxj3Iz3r648M3sOq+H1eCUOrgqrc8jPH6V+M+K1D2mMw+Ofxtc&#10;sn3ts/u0OjJ8HHLqc6EPgvzR8r7r79fmcZrlx5TSKDjn161zl1qTKxUZx/dBrf8AFwMN04xwK4nU&#10;7sK2T930/nXxmEpqoj1aj5TWttde0bIk/iz9DX0l8C/H8niL4dSWlzNumsLgbiv91h/iK+RBqjJ9&#10;xdu79a9j/ZZ8QyyXOraSXPz6fvXaP7rZ/wAa/SfD2vUy3iejZ6TfK13ufHcZYWnjMiqprVK6+R7b&#10;qHiR0HzSnsV+asyfxf5eCH68gVzWra1KGZQevtXMaz4omVSrSt8w/Ov6plJn8/wpxPRo/Hyh8eb+&#10;C960rP4hrkBZ/p81eEXvjCVc/vMn+f8An/PWo4fiLJEQDL/F2+v+f/rVnzPqa+yifSNn48jLY87/&#10;AMerXtvGMLru80V81ab8UJN2Gn6N19P/AK9dFpPxLUqN1z29f8/5/UjUJlQPoS18SwuVxN+Faljr&#10;KOMeb3rwrTPiNG6gmftwa6XS/iA2f9Z7VXtDKVA9ktNUUHBf9a07fUl7Nx/KvK9M8dxOApk6e9b9&#10;h4xgbaPO/wA/5FaRlE5pUZHodvqCsfvVchvV6Z61w1p4nhYgCStjRNeS7voIc5LMB9Pf+taGMo9z&#10;vPDeqWiyNJd7ZFUriPd9/wBq9A8CQ2Gr6g1xc6DHCI13/aIMqDx0I75HofrmuT+D/haW6vbi6nsv&#10;tBt2VT5lodq5Jzt3fKeOp9Dx7+mQafbeHtLfT7CQRxlmkZmJxGTjjHbp7Yrpp35TmfxFfxZrrWsE&#10;jNptxcLCN3l28LPtVRncEGdxzwAOT7da811rxxqvjSTF9oVzCLP98tm3mo3l5yPNMeSzYAPlDnLY&#10;Pet/W5pZ4WM+omdXulf5fTryGAwMjAHuOprASy8SazJcWyXcNrZ3CMkjDPmyEDqZCQFOSeRnAHr0&#10;3jGyM5S1KPiT4lacdNi/tPW2sZr5T9lhaArIUBGcKwBB6AZ6n1FSahrGha14Yi/sm+url/uJJuWQ&#10;qwyCu5eODyT61heK4NWiSKQ+GrfUArIl/JA4bylC5+XdySTjHoORjrXCa18QvD994jt/hjZw6pHD&#10;5wt7i30+1eKHc67vK84DnaPmdgQeefQtlRjzLQ9A1+3+H/w++HU7Wczalqk3Css3zmQ9ST6Z59AF&#10;7AVn+DtdPiPwr/ZOs6dFbSrGHnC/dwP4snHUjP5e9cV4zfwh4sjn0Z4fPbT5AbSaxkKsSuMgnnPG&#10;FOf61B8NZfHNjoeo3eteRI2o3TR6baRqQ1tGcAIWJ+YgDJPHOQM04hKK5b9T1z4aeKNJ1JprOwRV&#10;t0XbuC9R0/z9M1z3xOu/DomaxitQ0kJb5lX0GSPqc4qXwdo934M035oJJpI8mRVbr6n9P1PrXK+M&#10;/Elk9ndeItatzDIdymFTllGOnHf/ADxVeZMV7+h5d8YpvAt5CrzutxeXG4GNW3bFHJPHQ/41d/Y5&#10;07UJtbvPEd43l2lrJsijU/KrDoMeo6fhXlukpceMvF0+uhGt7Frh4LNTxld3OBnHLevQLX138JPh&#10;LoHgbwXDFZQMjMvmsqjqx7n3rOO9zsxElTp+z7nNftDfGnUNP0v+z7WCaRmyFjiHJxXzd4j0u2dl&#10;8U/EC5Z5JG3x2nmHEX1Hc4r1j9pTxxoukh1t5N915mAFXdjH9ePzr5t8SeJ9T15biGxtri+u2Py7&#10;j8qZP/jo6VEzXB07U77HA/Hb4oC5gmW4hfyWk2Rw7iq4x1Of0+vua474YfDOXxkra1rMHl2S4FvC&#10;xwZG68+w/XuK6D4geBNO0f8A4mPia5a81CUb1t1b5EI/hwR7muX8P/EDWtL1LdHbExq2IYFbjPqf&#10;U1j6HodLI9B8dare6JYWuh6Ji2tUXa/OGx2/Ck+GPw/v/EeoS3t06x2JXfNcbuSOmBz7VzepWWq6&#10;lE3iHxVbvDCsoIhZuT6/h0roNF8cXut3K6FplmbfT/JzlZMbh2A/Opt2Hqo2R6Bb6jodpCuheF9P&#10;Mcatta4GDk+uc8nFQ3ngOXUbloNMsZHmkG55picIM5yc/wD66teC/A8kkMWtXu60sY2Ypu/5aY79&#10;elXvF/xh07S7FtA8JLHJcZwztHjaOn+fQ09jO7vZHE+I9F0PwGV1PxBMl1dRgmPc33f8MfriuL1L&#10;4s+IfGhuNO0hmiVVKlguP5EY/n+tdD4uspNf8uS/dprjhmWDknj8areFvhzrUazPrFytpBKciNVA&#10;kP50S1NEuXc86h8Bi81GIasVluJJAW74/Lr3rvj8MbpLD7bpYVYkXaytgdv89/Wq3i+/8OeDJcaZ&#10;FvnXvy3y56Z7Gs2++JXijWkW10u2aOErh2Vvu1L5jSPLbUsP4HsYRnVdTYquC0atgD/Z/WqX2LQN&#10;I82++zJJGeI42bdj36fjUWmaf4jvJprnUb/5HxtVyOPX/I//AFZ+oaTNZQNJdTPMGz5arkn1FOJn&#10;Iz/EfjJtHtfLjsllWXuFHf8Al/8AXqGwi8T+INP+z6fCtvCVzK7t2B68VHcWsF9st1sJJHWQFhJz&#10;W9Y3c9jYSg2DRQbPnkPp/hT2JOJubfWdLu1t5pRJDuxu285z/npWxL4g1fEdrHFtjRc53cmmXWsn&#10;VG32ESt5bZ3D+L8609M8La3rckN3cTJAvRgOo6f59abkBTl8R+IZFWN5l2oMjr1z1rNvfE/iOaRo&#10;5WVvL6Zxz/jXba74JtobX7TbagNyABt3H4df8/lXKz+Hb2K9/tE3K4ZsFFX39aUWTJHO3HiLV5Ll&#10;vtNoG52jjp71oeHPEdzd30cstsvyn/VKowfr/nFXtS8MaraIb2WRcSLldy//AFv84rB0uPVdE1+M&#10;XjKEc52+/pVE2Z3Wsa3Hc263R0vb5Yxt2cN1/wDr1y8vjeKGRvKtSsY4bP8AnpXXwQ6tcWMizaR5&#10;m6PMaqORmuE1TQ9YtZJIdRsSvmMdikdBTiJsxdX1uLWdTMEV0Y42Y/Nn9Bz9a0fDFqJbkWkWoOQy&#10;5DeZ7f8A6/zrPm0SwulMU0RRh/snsa3PB+n6MbYv5rKy+rdavoSN1n+19MZrWC/R1UA7pOSBk1nW&#10;vibUpC1ndSr2+XdnAHSul8S6BavaG5s7o/MuVB6bsdK4CfwlrMDSapBesUQ8dR9B1oiJom1e4muY&#10;5IpoNzDOdvf9KteEbm3DLDPZ7djZO76dv8//AF8f+0dctGN6LcS7eB6VHb+J9c+0faJdNzu/hFaG&#10;UrnTeOF8P3Fg7q371lwqg9P/AK1ea3lvpzmPTfLG/d978etdD4q8Q3P2HF1afM2Rz2rC0O5tL87b&#10;qHq/yt6CmZeRpQaOZUxPH5kJT77dVOOKo2WjSaLfbyjSWrSfMvpW3LYXelrHiQtb9N26oZzFBKWj&#10;kLR4zg9s0ijdh1DSruJbby1KSrjk+1EelW2gL9ps0V42f5sDpnvXHy6dq8V5HqFhc74PM5X05/8A&#10;r13PhW3maSRLqZWiZATu7ZGf51UVYLGnpNxBqEqwXIHkNH8uece9U7nSBocr2s7fuZP9WewPXP14&#10;/wA5qnqy3Ph6dGd/9GbO1ueD2q+2rC/002N6dzj/AFcnXNGzFsUr1/t4+yuwMinMclO0/UooLOSK&#10;7uds0fKtu6+361RudWghuItMeJlmU/K5GQeP50SeH5vEllMbbCTxtlVXgnB60MGSaxFZa68dxaRr&#10;HdIu4t6/X9ayY7qaTzJo8b+A6etOEN5pNzD58jGbaVZfXFXPsUslvJq2n23zE/MPT1/zigdrIxbz&#10;RHNzFquz5f4sdPrj/PWnqhWU2pO6CbnO7pW9HMgSNZVAimX94v8AdP8Ak/yqs+nWFiJPtr/uhkxt&#10;1pEmfJqX9gxrpN+37tmUwtjOea6zwTrem3d158zAzWuNu5fvfj/k1y/iK0tdUhjt1KtND8yH2x1q&#10;rouuRwbxCpWSPCyfh1pldD17UtXtNfs5LlIVLcZX1XvXH64kuiXMUNi7NbzcsD/Cf8/561kx+J9S&#10;tl+2ac5Cvw2+uisfs+sIiXUQzKuAT/C2BTXkQZejR315OUctHIswCsM/Mv8AjXcarp1hFp32uCJf&#10;MaL73GeeMVyri606FgPvxyfiP0qhJ8Q9SubybTpyfJRMKMf4VfYiWrJdTm+yRMzRbjGhZT0z/n8a&#10;wNS1b7TAJWgO6Eb9wHatm8v5b233OvydGVe49aqaN9nZmjv7UhVbbjv/APqoYFS0gh1myaC7Hlm6&#10;j3KpJ7HpWjoFzbNaW6JKqyW5KSLu49AevT8qiu5bOJltYDjyMs2Oy1XsI7SzmkVrtVSYMyuq96kr&#10;oWootTtr2ZI5WXzGLQ8j5een8/zrpNO1nUY2R5I9u2MFm9cDr/n1rndO0/UtQaGdXLqsmGbqf89a&#10;67WLGW0sTEkOWbADdflxz/n3prsRLcrz+PsSi0OSxO/73AHr/Oud1hpYrmbVDj5QZPl75NTa99l0&#10;pPtErbWaTYqkH5uKzbrTLzV/JZblvL5U7W69OtJjXmZJ8cmTW/sUdkoR8bnQHitufTNL1CHyLi5X&#10;zF5VW7r6Vk6tbaLoRWa5GZYZCN3qPT3rOvdbg1a6W8jl8ndyrMeePWpuaXXQ9J0a1SAQHT5F3eSN&#10;+3vn1rX1J3t4VjuBtjt03bm9Dya434danbWkMs32hWGzPzH0PH6j/PWta/8AFFzqupQwshkWZgsh&#10;PRR6n8OBWkSJI7C41vTbSyWwtD5p8sEce9WNPS10Rjc5GZJFGOOOOtU/+Ee0+0slvDcfMWUJx6dv&#10;yqHVrx9UvIYlZgucgAcEY61aOcua8zanAoDdTuX6A0fbSZ4tLaQMVHy7SOB060rWEmoxeTGrR+VH&#10;hmx0OOlSY0jTgLe5kUNxEG3dTtz9cZpBY1fB8wtdVa61m4+VSTGG/v8AP+P6Vvax4p0/RIn1P7Wq&#10;g8o2eAP84rz5NQmkglku1URq52/7OMc5/P8AzxVDzLzxZC1jqA2wRtmPLdRnOPrVLzJ5dT0LS/if&#10;9q8P3Gqq37yddkbjv1GO3b8Kx9U1LXbqyh+0Sbo2U8+mf89qo+HdJaDS2jZv3dsv7tMfe5x/n0rQ&#10;sILi+Vbm4BSJmKnc3Aw1ULQi8PaDYWunTXtrJJNfbW8raeMHr/nFcRfWeuz+JbGGytmj8xmFxbqC&#10;fMGOAfbII54r0vR9R03Rbm3udwj2vjaTjzEI5Xmsxdc0y81S41KUQ27CZsEHHygHjr2I9qhlxZ5v&#10;rI1PXPl8OxpH9gnjH2eTPA3YYntxxx9PpW34uutC+H12NV0eAXEfkkNHGfvNxuOOuBk/5xWd4m8U&#10;y2+npqvhe3864kZvtkB7lyCOcf5/SszXbGzv/E949tdt5dnYsiweZjbcEKw/zzxS6Fa9TIv9S8Q3&#10;vhuafw802n280m7DKF2x+djIz064/Cq3jzSo9W15rDwoYTfLpO26uixxHiRSxPfhe/vWnFOfEvh+&#10;Y3KzxyfapEtxMCqzMoUlfYDbkY6V1HhaXSrqW6kh0a1SZrFo3jb5d5ZEIBPBPOf05o6l6nH6lpl1&#10;rPgW10fWNQ/se5imuZLWSM58pEdFcY/i3Bjz1596seK77TNGXVI/Dfh37RNZ6jEl15cWXmtwDtZT&#10;nqWIbPOM5rQ8b6pba3Ja6nJp7xwRiUWKr97b5u1lx3Unjj0FcX4j1jUTaJqWgx4ZtQt4p43BST5T&#10;jyuOrDfggnJH0qetg1Os+LVxH4g+IEeoWzQ2s8miuklpDtEfmGGNEEhbPI8wYB64Hfr7P8HfCMOi&#10;6BL4s+z/AGW4uI7WQRW7DMg3sTJ8mSfvAkdyn1rwey8R6TPoupXI05G1DWGto7iaQllWMXIZzkfd&#10;X5W3HHcYPGK+i/hJH4f1fRV0/Sb6Y2PlW6xRx27Mn3EHJbplTnjozHnNaU9zGtdQsammJ4l8HaVe&#10;axq+lx2+mtd2ssKySFfsuZBukxgEBvlPB/hwetZWu6nremeC5rnUvDyXl1Y30ln9naVS1zbsqujg&#10;O2GGcNuGSAGzwa7nx+/gS58GR+GNahaaK+uEtlWe4eJpI4zuwSCAflZVyTzjrkHPmP7Req2/hjxX&#10;b+DA80eqtaRPY3m4kbnRioQ5x8oPA+YHepwK0empjT97c57w7okmtXN9HO9xHdRzTTRXEchVN7Ay&#10;Kq4yG3NgjBwfmAPas0+E5LLTJNcubqz+z6a6sDNdZlmkV8vhOSMbifrxV/UvFtu9vJp95aRLc3ip&#10;BdssYBaURccZ+XCbW4xjHAFec/EDX7mW/Wz03VGjkhEguLeRCCTg/ID35zyT0I9KxbidEb9T5j/a&#10;28WeIdb8VzWscp+xwzMERmHKk8HisP4O6LY67qcVimnS39w0eZmHAhUdSf6UfE/VtQbxDcaDqFpa&#10;PG8zN9oRR5g56cc9a9M/Zr03SPBgjvJNEha6utvl6pOxKQDP3ioHzHttNefU96pc7I+7TSPpr4Ue&#10;GvBngbw1b3ghuprq7ijCwmP/AEl8DgA/wJ+Q9TxXaW/iSTWdbjsvAXks0e03CvIGVZt24qS3y5GM&#10;56e/rxdjaa3deEY5bGOaOznumXUNcuVKLLjLFVJ5CYGeOO3I4ru9I0Lwba6bq0vibxbHGy82ENi2&#10;Vu5Jdg3lhglucgIuTjnGAKrpoXynpfh++muLvTb34vXbXFhYrJ5d5Y3XktD95GMgPDqDjCjPDBgT&#10;VXxh4sistLi1D4Hay15faXrSFry+iF1NeK20hFlBOzjswXAyPc8v4P8AiR4iv9d0f4beB/BdrI1x&#10;pM+m65ZyKvlQbhsS68xiQzlT8yliSVbgVrfDS21rSfB+seGNFsEvPsrXLSXaXMLXMsofzJAAFYP8&#10;qKwDlQuSPnBUAcr6C5erOx0zUfFXhzxLZa+kTRa1qEcLXjabpdwba7WI7ZIRduqoGGUb5GIbDgbi&#10;cV7j8IoPGeqXV5CLK2t9HjWaPXGaFY7N2l2usqsVBVvmIO5shucDNY/wU8CePPGc+h+NfjH4mW+s&#10;YpJZ7OxTw6ytcIYso6qM8YH3wrIC3DZIC5PjT4/eIr7XV+HfgZPDem2slyjrqGrapthgjWYRPDHa&#10;5ULOjLtO7c5+VjnIBqMeXVmMpSq3jBLzfY9Pg+JFp4JlT4eeBtP1vxSm25bVLi3zbRWjbVWHNwTG&#10;pGcjap2gglizCsz4YfFvxYvxe1vTbzwm2oaf5LXv2TTUCfYmaQKI5rgSmNmMJRwI9vytwXxx5bH4&#10;YbXNY0Pxv4Zki1rTbOe4Or3nia6SxsWm8uIF44JpfMuW8qWRgxhRN0qsuCoY+k2fi34ta5qsfhvS&#10;vD6alqEaeV4uupLGbTLRJglkYBEbmNZJIzErq2FYON2MDYTfNzbE+yjH57l/TdPj8NzaL4c8H6nb&#10;ya9fWR1VZLG6lNnbw+bnzJYoolCgksE8xyWIOCdvy24PDXjbxVJ4b1bQLuDUo7W8L/ZdS1ya2Npk&#10;Oju+IwobCuT8m4nA4VywX+17Wa61X+w/gXcacdPs3a0ureZLhYQ00hRrXLFEA2ks4xsBQZUHi3oU&#10;stlDDp/gd9L0XSru4eLVrw2Li3lSdWMrvK0wEkpAUeYDhi23aS2A9Quzs/CNt4o0W+03S/E1xa3N&#10;t9m8zSdO029muI32zR+c0tyYy7yZxtZCdv8AEx28dfqN3A/i9Z4Ph1HNe3ExtpJjG19dWULoGEgX&#10;y5FAdVOcOBu2ghsnHG/DnwJ4avtPhv8A4TJod/IunywLqV1pj/6GqSBpAuMCIPIvzKACxByWPFej&#10;6PrusXusTafe+IIftDXnlXMdjDGwLqoDqSwGORkZ5wThccmjll8Q7TdM8JXWhLDc3OsxzfYRbN50&#10;iqw+UkK0MKqh3HrnOT6cirQ0fxn4Yum1O2vp77UJ9Pe0+w2c0UZMiiNQXaRwqBXO9iuWYuQCQoFc&#10;u/jC68P+HZ7TQIGuo47OZrnUNTxIzyMzFX/dIdu1dr4KLkHBZSA1a2m+KtLs763m0bSdQ23EapHf&#10;NcrD9qkYRqcROwbaULANg42E8cEsnU7CSHxrDqtq2o6nbyt5b/Y7W3dWkbIVclnYKxJyeFyB0Jwc&#10;3dQ0zw3f6wdZ1mzMlxZWIWPT7XUtzFiZOZDkcFRjLHaBu4JrkNK8ZaHJ46h03w/NcRySadcwtHDa&#10;jdJhkJ2uW2AKEYlgTwDkN1roPDngDxXYQTWuiRXkzXG54LrW76KSVSJHBACxqm1cJgYzt7nqE/MP&#10;Q6PwprdtDp8M9pqK29wxecw3E7M212bIP3mChiR2GRxxiirOlWlloEFx4j8aXOnR3T7I7y4tYSMS&#10;L8hIznrx2/HFFTy82tir26nyYDnr/wDqpVBZOP8A9VNUjIwacBjqPrigBwI64NAGAA36U0Db1pxU&#10;hcg89KAHKRg7T8tSD5lxUaDaAQP8acp2ndQTyliMsOAasKeen1xVJJgDirCXCDk9aZJdiz1BxViI&#10;YOc1ThnjPG6rUEikY4qyZF2DpkirMGM+tU4ZAVBq5bsMHnNBJbh9SaswZI2g/QVVi2nkGrURLDqf&#10;8KsllqDb0FWo/QcVVi2gYPf9atRHn5hUATIueM1YiBOOahjBPJWrEXWgCRV9e/NSoAOBTI+uDUiJ&#10;gYFAXHIvrUiR8dKI155FTIM8AUFDPJJ60jWqkcmrCqMdKeqZOKAKElkDxVWbSgR0raMII5pGtQ3U&#10;UActc6S393FVJbBkbkfpXXzaerDhap3Ol/7HegDlmgZG6GnrI4OT2rXudKJJISqUunOg5Q0ANinz&#10;1FWEZGXr1qo0Mi8BT60qNIKrmIcF0LLW+/px/SmC0kDYFOhm4waso6uOapSMpQKGqaVJcWDIOfbb&#10;XO6N4blTUm+T+L+7XoFrDHNFsAqSy0aD7VuWPH0ochKDMSTws0pjbH1rrfCvh/7Ntyo6AdKtQafB&#10;8vyVu6XaohBxUykVTpa6jodKATG2h9MG7O2tLKhOKgmkXqTWVzp5IlVbRFOQKbPEiDFSNcpng1na&#10;jqaRclqEJuMUWbdo/M4NWGKdzXOxayBNjfVwasSBg05CVRGt5iKlRvehOA1ZhvpGGAetRNNIzZJz&#10;Uh7Q3ra+y2Ca1rCcseK5iw8xn5roNN3AfNSkVCTZtQvlee9WI24qpADjJqwh9qyludkSwpXqakQn&#10;dUKtxTw/GBUlE+QwxQDgcGmq/wDDj9aduXHBoJQ6gAZ5ppcAZLD60GVM9aConjP7VXwwGr6T/wAJ&#10;TYW26SBf3yhfvJ3r8xf2mPhk3gbxjJe28WLHUtzqwXhJM5I/r/nFfsvrVpa6vps2n3KqyyRkFT34&#10;r4Q/bA+Bcd/aal4bNvtZd0unyLwV7gfnWsZdQj7sj87dZkWSJlf/AFithlbvWWJtnH+PNbnjnSb2&#10;xvJBcQ7JreTyrhe4bpXOMp+8RSkdcTR0LXDa3Swu2MsMe1ekeF9ejMQLSg7uh614vK7JMW/unsxr&#10;pfC3iaSJljeXdj/ZyaujUlGRlWpqSPcrDUFmjVc1cEu8ZP41w/h3X1nhUh+wI+br9K6e1vQ64LD7&#10;vbtXq06nMtDy5R5WWrl8jYenvVK5CjgZqd5fM+8DVeZQwPOF5rZginKiufv+oqPBDbQ/09uamlAU&#10;+Yc7VqGTYy8/gd3SpNEOV037wv8AwLineZ8+0duvvUfzbtm9c9MU4uc7mGPm646UEltXZgBz+VIj&#10;ZbJ7N/kVCu5RtBLf1qbAJwVzVoTJA5XBDe/+c06Jtp3Ad/yqOQc5H14pGLIMqPvenamEScyKG2j8&#10;SfSpFYZ/DP0qoFJfLDIH4ZqeFmIBXqDVoGXIpVVlZfX5j+FXoZQ6qzBayom3BcHPfd6CtGyjDD5h&#10;19+1KT5UMvQHBwDzUybichfpUMWAzZCipYwq/MPSlGXcB8qg889fm21zviCwW4DBsdcleuf88V0R&#10;dSrBewqnqVtuiLEGlLUr7J4R8XfBqX1tIdnDKQ3v/n8+lfK3xA8KtpeoyMIm/wBrivuzxXoCXaun&#10;ldj8vpzXzj8dPAJSSSWKLPqvGPb8+P1968nFUX8R6GHqcySPn0wEjJyf51teENdfR7wNn+LnA7et&#10;V7rTJLWZkdfpu/z71RmWWA5jPfrmvLOyUeaJ9XfBnxut/FHH54DcdG+nHX+le+eFtTV4owG47L61&#10;8P8AwY8YzWN8ts020bvmP+eP8ivrH4beJRqMEcqSZ4G6vbwNdyhZnj4inyyPZdNkMkWcY9ParATI&#10;wf8AgPFZnhu5EkA3NnuPyrZYKVBX8Mt0r0bnORxrgbk6jpmnqxUZXBU01covKe9MdynIFBJNHKAc&#10;R/T6VqWLKVyvfO6sWB8vwf071saaXxhl/I+3WkEWaUSkcoT7Ve09NhJ56f54qim4kKzdDxmr2mqX&#10;fAz06VnI2jYTxJ4esdasHtbiINlf5ivhn9uz9nDTbSzutZtoU3DLEhRnJXoOP89K+9r6QWtm0pPI&#10;XH6duK+Ev+Cg3x4s9M+0aWbkL5isq7SM4/D1/nXJilGVB853YaUoz0Pz7uWn0XVmt9/3ZCOe9elf&#10;DfxH9oVUkk+bbjv1ry7XtW/te9kvICAzNw1avgTXTZXODL+f1/Wvm61Pmjoe7hazpzVz3kFJkVpF&#10;Xp3/AKe3Fc94rvTBEwUY+n+f8/lU/h7XFvbNQpDf7q/5zUXiHTmuo28sfMRj7vbPSvPi+WWp7Mpe&#10;0jocXJOWm+T+9jOfb/PFbHh/dLMu1Du+7uH+f/1VRbR5hdbSrZX1+vWuo8K6UYLhZNpbbj5mXGPf&#10;3/lW1SrGMTDD4eTqanWaJoFvNax7ostwG2+3X/P+FSzaXHYLmMbR5YIxxWroVuxtlyrL835fj1/z&#10;0rQuNAMi7CjfMeeefavNlWlzHr+zVrJDvhX4mm0vXYUZiv7z5vlPr1/D86+5/gD4yt9Q0mFJZFDZ&#10;HysS3YcfX/8AVxzX5/xWjaRf+aqkN1+lfQv7PHxPltJorae42n/ewDznP1J/Xjvis/bexlc0jh/b&#10;U3Fn2rLo9nqKb5IlPoaqp4TtIY8Kn1+UDNUvAPi631m0jC3CkiNdy7hkEjP5muuNuksAdcbTwBXr&#10;x5KsOZHz9b2mHqcrZzr6FaqSyRhSF6CpksLe2jAVsY6Dt/nPNZ/jHUZtJDTruUKpO31ri5fi9DDM&#10;YHm/8e598e3WuKdWnTlZnZSoVq0Lpnon9oRp951HHtVfWmg1bTZLct/D1UjKmuCj+INpdzZaTaV/&#10;l6+3H862dN8UW9yBG0oIbjhuntVRxkXoE8DKGp8i/to/CdZBdX8EWzcjE/Kfr/X07dfX5H8Jf2no&#10;fitERJPMSTH3T64J9v5V+m/xx8F2nivQ5FNtu3Lgjj0Oe3XB7dK+QtX+DtnpHixpzarjzv3rZ9+h&#10;/nj0ruwtaNrM83HYeSlzJaM+g/2VPEc0ukW9vK20lQOe/sfw4/Ovfp2kZd5Pvt+teMfA3w/aadp8&#10;LW6hSqgKq4HTtkd/8fpj2MSGRcS9QP4u9fQT+FHymI0lYqTEsCWbb7npWDre4KxKn5eTx0rfuRtO&#10;Qc/wjnFc14inUBhuH+8eg/8ArVMTkkc7PeCN2cn0/n1/OlGsMvyrL93naeoz/n9KytR1EI2Yz/F9&#10;5iMjmsk6gzS7jxtx1P4/hTjUNIrsdVJqkbgnPBPHA4rn/Emr+RAzheq+oxmq76izR7g43MpHHA6d&#10;f8/rXK+MteEVvIWlZj5eSAf8f5+1OrVtC7KjHmOZ8aeLY1jcmTjPzYGc4rzPXNaa+mZQd3c/4/XN&#10;SeNPETvcSJ55wxAznjr1rD0I/bJBG3ru25yf8/5xXg1K8qlSyNOXZHTeG7aeRxOzAH+9kdya7jTX&#10;ZACjt6c96wdB0sxxDavXB69PT/Pt71vWMJR9gHXpzXqUIvlFI0vNbaBjd8vylT1qrcRqx2klf90f&#10;jVq3RmyoA7/5/LNI9sU3Ar0/veldvI2YHK69pyFSAvzfxDrivNPGOhKzsdow3oPrXr2s2wC7Qoz6&#10;muF8SaVJI3A25+6SOvP/ANf/ADzWFSjzGkZM8f1XR9kpwvyjnDdqdpEBt2MbDHy1va9p6x5IQ5/u&#10;/hWSkbW02V4X3WvJqU+WR1wleJ0Nkolj2r8vv/8Arqpq+mtKjbT7+xqTTbkHahH1x/P2rWls1uYc&#10;Lt5/HtRGQc1meXeItO2MzMmOv3e/euO1nS/NRkIxXrHirRuMKCDtx1rh9Z09FYgr97+6tEZ6mvNz&#10;WPJvEOkyxFnC/dPH1rnJt6koTyOntXqniDQjMjFU+8P8/wCea878R6S9nMxCcevPr/8AX/8A110x&#10;fNqaRlbc+z/+CPH7Zt58KviFD8NPEGpstrcSD7N5kmAOeg/z3+tf0EfAH4k23iTRLW5jnVhJGp4a&#10;v5FvDfibVPBXia08S6PcNDPaTLJGy/yr99f+CRH7aWn/ABf+G+mxS6qpuoI1jmjMnzAgc1dOXLLk&#10;ezOWvD2dTnR9ueNtATw74v1ISRbYZpjcQsg+8rnd+hyPwqtFcRwIssX3mP8AGT1/Gul8UTReI9Tt&#10;buIjK6eqll5LfOxx/n1rnNQto7eYRFJJpP72P54rya8fZ1HY+swdT2mHinvYp+dPcXTGXDem3t/j&#10;V7EFlYNKztux95R0qO206awhxcrsZufujNUNe1E28LwQvubBNc/NyxbZ0cntZKKOE8azyTXT3S27&#10;fMT95v8A6/8Ah/WvPdX1i7t5FtrG3ZZC3zSMwFdp4rF00LSSzSCEnLf/AKu4rzTVvs97PJMup7I9&#10;2P3ynLe2BXz2MlL2l0fY5bTXLZ9CXxJdMNK8+OzjkZV+aRm+UH8ua871C/vb1ftV/cfd4jUfdP4V&#10;3mpTf8Sd4YQ0hVfv7eD9BmvMdS12S3v3RYWTnGZPX+leXWfvan0+AXutJFHVLhrONvssBeaT8BXO&#10;axo93LCTLcorMcsq+laWr6hJNK88VwSV/hBrn7jUpJDJNdxM8n/LNW6VlGWp6DhLoVIdOsoJpI1k&#10;y3ducZrLuDa/bWRT93O41eiMqlmVo9zfw56Cq89jmXM0R+ZueMVtzJmLjZu7C3eBIXWPA7sD0pZD&#10;axRbJVwpX1GKqXUVwYnEWCi8+mRVOWO8imX70kI6c9KHHmOWoh1/bfb4tzL8vRWaufa0u9Lm3rJl&#10;Q33PTrXSXc8H2dRs28/w9qzbwx3LNFnlaz9n1OOUi1pF1YSJ5yvh8fMB3P8AjXSaPr0Tf6NfaZ5k&#10;TfeaReB2/wA+1cFBE9rP56Nu7Fd1dP4d16GcNb3sgP8Ad56/nVP3lZnPJW2DxT8EfCPiV21nw3ff&#10;2Zfsfla3woJPqvANc1f6P8XPhun2m/sV1S1U8TWnD+2V7/h/hXcXenLJbrLpV3+8V920c/y96qXP&#10;ivX4bZ7LUY9+1cfN3r5vMuFsqzS7lGz7r+vyPSwObY3DaJ8y7M5fR/jtoV4PIvLg28inDRzLtP61&#10;tnx9Y3Sf6PPG3TncPzqo/hjwJ4liZfE+jR7mHLBdp5xzkVxviv4HLbSyT+BvE9xa46RySb1PX9K+&#10;Dx3hvUpu9Cd12PoqOfUKmk42O0m8RxSDe8u4N3ZutZuoeI7dcgzd+pNeY654Y+OnhqPcbOG+jViP&#10;3Mm0nnPSuZ1fxx8QtMX/AInfg/UIR/ETCxH6Zx1rxXwjjKEveR2f2phpR0Z65qHiyBOkitk/3ulY&#10;GpeLkfc/m8Yzt968evvjGwbybp5InH3ldGUj8DWTf/FZXjYedu/2iPevQw/DdZbr8DOWYU+56pq/&#10;jaNT8snb+9zXI+IPHUEMZHmheD/F1/zmvPJ/G+s6m32bTbWaaRj8qwxlifwFa/hv4F/G74my/wCj&#10;aBLZwNz594doA9cdTX0WFyGNK3M7fmcNXMeZe7qYvi/4htI7eS3JJ6dW9vetb4T/ALNPj34y3iav&#10;4ghm0/Sd2TuBWSb6DsPevoP4M/sMeH/DEkeu+KP+JpfK25vNQbEPqq/55r3ew8D2thAqWcKxquAd&#10;vGPwr6TC0Y048tJW8+v/AADy6lSM5Xm7+R558MvhR4c+G+ixaB4f0uOGNQGbbGNzH1Pv/jXWtaxQ&#10;ssbQbct98Z44/wD1VqyWsccjLhlI9qrahJbLaqYdu1eGGe+f5161Onyoxda5i6nLHHcbYl/h+8On&#10;481i6trEUFs6Yy38LcgiugYWoX94u3cfvbc5rmfEkEaTO4VTuXcT/nvXQaUpc0rHK+I9emktfs1z&#10;KfOwWVj/ABj0ryjxSJdz2wHmRyAjb3jY9x7etemfEW60uaCKGNQzKo71xS6fFdSiS5j3L03Hv/n1&#10;rCtU5Fc9jDw5rNnMeDNMm0PVY53Ur+8B28c/5/zmvtf4Bag9/wCAreWdvu+nP1r5X8M+C9Z1fxBH&#10;pNrYyTNJIqWyryXycBR6nPFfWnwz8F6p8PNKk8Ia1F5d1ZzbJ48g7W6kfrX494kc1TLoTttL9Ge5&#10;GVOMVBPW17eRzfxEmUX0pVcDdxXAatOfm25+b/Cu3+I92n25wHHXpXm+q3qb2DS4Br4/K6f7pMms&#10;yncXPy5bivVv2ULoHxVdxB8GTT5P4vb/AOtXid9fkOTIBtXhfU+9e1fsTadLe+I9SvMs3l2mB6DJ&#10;/wA+lfoPB+GlU4iw1v5k/uPluJK0aeS12/5WemeI7WZGbcOvauG8QxyhWJPyg+nWvXta0J5B80ZP&#10;U1yWteDmnLYiPU9q/qecdD+fIS1PH9VaUnG73rB1G+nQbgxXP8OOleoa34AlYsPJ21yWseBLgfN5&#10;LEeu6sXFnRGUTkF8R3Vu+4Oy/wC7WhY+OJkKkS9PU/r/AJ9fXNV9R8HXQfAj+Ycr6D8ay5tFvbZw&#10;ArD5uu3r7VlqUjvNM+IckSr+8HPOGb2rpNI+JCo6nz8N0+9XjsUN3Edp3Kewx1q9aX10hVg3zA/K&#10;M+9KxR73pnxRfALSZ6cs3T171u6d8VVV9huNp4I+Yj/Pavnu08QXMS4LNkDA9qtHxXLGBhzz23Uv&#10;eFyxPpjR/i5bpPH5lz8vmLuXsa7zwb46vptZtJoYxfQ3UjKskMbOH7NjaCwYFh0G4EjAJIz8i+DN&#10;Sv8AxJrS6Q+tQ2JdPNa6vX8uFI+7s3XBzxgHn6191fsT/An4b+YtnqvjDUtdubiJb5LiLTZLO3tG&#10;yoWEncTLIc5IB2jkcmunDqc5HDi/Z04n0h8BPDus+EvA8nifxHeXt5NdKzW9vJC8ZVeiYR8MDjH3&#10;un0FXPFXiDXDbyR2FvI0YwTGili2epJ4GB/Toa6i7mt7KzFrblYzDGDj72Mc4x69emTXJeJ7vVfE&#10;WNO0+aa3kwPtB2g7dwPy8kYPTpz64r1IR5TxpM858RfFXwj4OtdQn/4RPVLvy7xttu9jJdT3sgKg&#10;yRx4LFQxOGwFUAEYGKfpnjiKz0r+3ta0WSO4u7ePyY7qNlym7hfKPCgE/dwGJPPareoNo0N7H4Um&#10;uI4LBf8Aj6mSTazSKclmkzuYA9ecEnBryz4reJJp/EVjpGg+IdYvbO0+V2061BQkgjzZHx8oGMLj&#10;jPIyK2M4xU3Y9D8f382jeEg1xr8dj9vVo4r4YZopH4ACj7xyQMd+memfMvEeieONZtLXSvDVtHDe&#10;KvlTSvKVFvbc5bAyTK4ye5BP1rjfjF4g0G9k0bQtM8RTWuqWMEj2NrPIZWteNrXE7cnIDHA459cc&#10;YHws8R654P021uNL8V3GuXEglTTYdTlQXGpXDnd57DjZEqgbcnAU59KylPWx1U6MowujpLzxrZfD&#10;fUx4O1yzXTdQjsfNeKCMssqO21E3Y6k9e/H41paN8SbW4+x2dpas11ZsGaZWwoOQep68nGBisj4k&#10;+L9Vj8E3F7d2dvq+uyFfIitYQfPm6HHT5FyfoKk0LVvCWseH9P8ACLWDx6ldSLI/lDncGGSzA9M+&#10;+KcZdCpQXLdo9k8NaxeeMI5NRv8AWvLby9saqu1QcdfftXnPx9jk0zwtb6Xp026aWbZJI/8Ad3fM&#10;cD19fU16L4J0LTdN0/bfyozRrkhpPu4AHr9OteG/tb6zqmnyxPpNxG0kbKIoozwrE59epx39TWkn&#10;oc9GPNWsjZ+AXwQv9e8Uw6rrUax2dqAY4VX5V9T/AEr3z4o+MdL8K+GZLWxn8v8AcldyjkcV5v8A&#10;s0eJdVtvhTaxX523U0KyXExGeCOxxXHfHXxUkd017r2rzC13fLBuwGHvU+Ycsq1ezPLPiZpGo+LZ&#10;ZLu2u7iG28xpJ7p87pBnOB615vrfxD0HQbKTQvDts27o8m3liO5Pc1rfEH9oy0vIbrTIHkjjjzHD&#10;+7xntmvI0tJ/E2qNIs80NmFLyTS8bhnoPX/PtXPOXY9inTko2kJ4w1SHxLbzTLbzyXm35X7AccVz&#10;/wAPYfDfhDxVFc+MbgzXG3ckfUJyOAP6/wAq1fEmrWOmaHJY+F1Z3aUGadvQe/evJ9dv7zUdd8vT&#10;jJJfTrs9/TrUbm9uh618TfGmka/pzRQRySbpP3caN+OOOP8APWrXww8O2VpfW/ifxg7J5fzQ2g6H&#10;jgEf07Vg+D/A0PhDR11HVPMmumi3SKzcKe4H8qteHr/WtUu7W9nMkjNMRb20K9CTgEgdeOf8kUov&#10;og8j1/xB4v1fxRCyxtJaWqvhY+jdP/18/wD16xH+G2q6s7X8SLHa7MyXHqB6V3fgn4c21pbHW/Gd&#10;1uVlBjs5OgOOp75rI+KHirUpHbTbJFtbZk5MbYO0fyHpVXMovXliV/DtnoHh6z+w6RDvmClpJpmy&#10;c471x3izUNWt78i8fdG3zDbwCT6e2K0PCN7fM/2XSLUzx5w8kn3Qfr3xgVP4gsNAs7lbvX9TjZ41&#10;LSQ8bQ38/wDPty29DT7R5veWeoanEsul2Et2xkyVVScc+ta3hLwbq8863d1cJbx8jyy2SaPFXxgs&#10;7HTp7fwvaIzMuD5a/d/yMVyd54j8ZXslvdiaVYx95VXAwPao3GekakPCHhsmW6m85+rLwefTiuN8&#10;UfE3QWDXVrZRqeSFbGR+HviotIsYtXld7q6ZptvEZycdev8AntXIePvCD6bvufLm3SN8qKMD/wCt&#10;mhWuLQd/wsSWRWurBY/mkzIwUc+tP8T+ObrUNNS2t4227RuA47dKwNJ0qeKJbNLHlvvbmPFb2ieG&#10;dQ1iYwq8MMcfPmN3NVZbku5zekwa39qjuLWZo18wErk/n/n+VdI954jttoeRvLHKru6Gtax8O2qH&#10;bcal80bYBwPnPtWtN4RsprI393qoTbwkauOlJgcXqGueILuVYiWGR83X6Zqawj1CObYr+Z3UNn/P&#10;Wukl0DS47L7fBcqrBSNuTk9f8+nWse7SCzdZlvR5jfwqefpT9AKOqalqmdt7O8jZxGPX3+vvXIXj&#10;6hcavHJdFpGjYbQwOPyrsdUs7vYj2sjSBmAJYbh/nmq9n4XvItSF7M6sspwuQOPY1UdiNnobHhTx&#10;PrdjZ779gyscRqynp9fzqvrfiG5mdbkRrNJnnoMVaks73Sbc2pZW8xsr3wKw0luba5khuvLDOxK5&#10;7j/CgTQ0a3ZzXS3F5pvl7v4WHb8BVO81TSBOzwRrHFIeWZen6VT1y9azfM1nIz7uq1J4O+y6rDM2&#10;q2zbV46df88VfQzaKk2pq+oi3h1D9xjnLHaK0YrnT/IaCS/G1vVv8+tZ/ipPDtlA0ijyyv3c9zjk&#10;VyGo3tvc2v8Ao19tfnClvSmTqbeoSLe3x063uNsfYd8dc1Laadcwho7hNyp91m7+3vXF6fBqrhro&#10;X2WXncGro9IuNeVUuZbxWDHL7ucfhWhMzO8fJLdyfZIMDavy8VgeFtPv9PtZDfRll3H5q6Dxak9z&#10;fbmmXZ0Zh+FSaPc21hamyugsin2oM+pFHrBs7VWuYzJC2FUenNZ3iCQafc/2nbjfBIoUrnO2p/EJ&#10;W1hN3pZ8yFf9YvXH1rEbWklmSCJ90T8NH6e9AjY8GeJreZDuJMJkxhh05611cUR0S9a7iObedd23&#10;n5e1cZoujTWgfULKPdCzZk7gf5/z6V6FA9pdRQ+bt2SR/dP8Oe1ProIbHd2mr6QsNywaLP7tuuKp&#10;2UH2N5bS8kY55iOOnpzWbqdxNoDfYliZomm+RivSobzU576Jo/MZZkj3ZzxQMf4ws3u44545MXC4&#10;+63JHNW/AfiK7PnGaH95GoH3eOOv+fauRk8SG+1COFbrMiYVkduWGBzW6b17TTn1KxTEjLiRQMZp&#10;eQ+hr+LmtrmS21WyO6TadwXr/KrnhLWLGSKYrll2gMCvU/jn0ri9P1ttSnVvN+Vn2uN1dRp+mJps&#10;rarbHzI5MGSMdPrVR7E9LDPEtrLDqUD2w2wTDbt7A+tWz4Xur3QmiYpuXmM+pq1LGJrSP7RHvDr+&#10;5/2T+lXI0mg0RbVpmWQNhW3ckdwKoo4NMT3mGdo5oV2FWx0p+s6HZ6RbDUYWZvOX5x6e9VPGdy2l&#10;6vJqMC/MOJBnv0/z9KZpniObVrZbC4TPmfdx24qSS34aulhKafcQZ8z7rHmtjR9d1GDV5LIRjy4s&#10;lWbqcjisjRvPN/Lby23+rX5GHqO/5VeuJpY9OGpJAySfePynnmpA1PEXiKS8tY7m1iO7dtmX/Z+n&#10;+f51lW+nzTzu0UPDEFSB7c9ak0bUrbUCqyJgs21vrjOa6jw7ZCKVoSFcBh+XtWkWZy0Rn2WlXkUk&#10;Nv8AZuq5L/h+lSXml5jkmEbRqW+b/aYV2ErWottrhcr3X2/+tXK+LtatrGPdBaq2X+UFuD79frVX&#10;uTG5zOrXtvbxoSD+9jKbuKxWglKKjHiCTBjzyf8AI/pWrfG1nVrmcZ8n50Xd0zmsqXV7TUR5tuuz&#10;zFxy3XFQaI9C8PhdLtGukIZWi+YAZwcdP8//AF6e3iy9uGBm+8MiRcY71leEtUj/ALNaBplWRGG4&#10;f5/zzWXcaleW2v3AQbl4IB+6emTTRNtTpNctrTXIVM7BJFXev+P4cVyfiLVbrTLdhp/+rMitu9Of&#10;WtSS7bUhlchdmFbd171j61ZS6qrW1puPlrs2rmgInPale32sTNHcc+Zzz2/z+tZVnb3eqXZso7dw&#10;ychvU+1bHhi0v9KlabUYWkKS42NnkdxXe+DpPBi3H2u7tVX5iI9q9GPalsaGVpvg6f8Asu3SC82+&#10;YPmUdfcYz/T/AOvqSR6jYziKIbisi8r944PWtFPD4SOabT7hv3eSVEnP0HvVbRTqOi2q3dzmRgzH&#10;95zu9v8APShE3Z3WhW914khhmvR5KsQ6jd7Yz/X8a6TRtF0J3YQspc8F1XOVz0+vNeXweNrm6tvJ&#10;sEZdrElh2B7V23g5NRisRM5bdtHl7fTOc/r9a1OeSJPFc7pdSWGnx7WJzu3deuPzrIGlzXtm0c8j&#10;GZVDOxPJzwf5fr3rZ1OO2BkuSo83cCU45/z/AJxWbomu2em+ZdanNuyNu3HvwKCdWY+kWF7dS3Gj&#10;ajIoWNsL7H/A1ahiWK9h0UyNu3A+Z6DPas241iQXtxdxHa8mPnbjP+eK6D4eQ2V7qf2C9G6STJVv&#10;TJAx+fNMqW1z0ePw/bPo8VjaQ8YIkbHXPXPrWL4l0vUbGGO6VGWGNvmVscg/5966/TNe07wZaNpG&#10;qKjTt/EfYHPWsLxXqdrqWm7PNyu/5VRhzx1/X/PapPQwjfmOGt9b0ya4a61SBf3W4wse3Fed+I9b&#10;mlufL+zELe3LBY/4mXPJ9+DXTfFqxS105bLT5Qszt8rfpg/qK5Xw34Zlu4F1HxbrMcbQzeXbyN0x&#10;jPH1/wA+8HTHQj0rT5Y724a5vfs1wu1oU6gKP73I4P8ASrd14b8PX62PiO719RNDNuk8qT/WMwwN&#10;w7kcj6Vfgfw7rvjG/sLVZd1lCfJk2/67A5APpk47/rWNq/gzSZZ7e9a6aLUGtQ/2Pd8sZyQPx46e&#10;tG4F+21nS/GslxZR74f7M1ACaOSTYrO8ZUH8cfjXRWmhaI2oWPiOK5T7fDYlPsw/jVou474A4Poa&#10;w9Imtbqw1CS7tPJnhkspI2dOJJgG4bHX079Ks22rxTPI8tkx1KHSpR5gXg5UggDsB/SgfoaXiXwP&#10;J4vns/FMlslrJpzSO0XmfM8aybmCgHkcBuBnjH089tLA3ut6XeXdpayQxXMUl4N+8xz9WIweMFVB&#10;J69K7O71KK4sptVv7uRruGxkU24HyO4RtvQfxEjn6VxGheBvEmqzWeq3dz9lttQvN80aochczSq4&#10;Xt86EHqRkdKkSY/wU2kXelXEvh+ykmurzTIWt7FduZis8hZQMHjK/M3oQfWvevAviQ+D9Ih8Cada&#10;yQ3UNiVlubaJSYw8SuVJYkOYy/TgDGDnPHhXw7vrLTxqGreHtF3akukxSXmlxyEsR5ZD7cjj5c/L&#10;xncAMlufYPh94XF74gbVIpZprHUnhgmtYVEscDeW4MoTAZQ2cnGSSOMjmqjo9Canvbna6RpWt+Lr&#10;a38Oa1r9usllHFcW8Me6OZxOJfMjL8DaTGcYOcDqOtYfxG+IY8W2mj3Wv29jNHa3Ag0vzolR0b94&#10;MbmAXYpjIXGD8mf4hUmrzmHw5dWuoeK5rW6tI5Jra5s4w29opRsVd3O0jAODkeaSORms3XPDtt4u&#10;0tdK0y0utSt7e3W1kElsQ8b+e7CXI/jywyxAJ8tQc5IGl9DNbnLaj4btLjSL7UWnt7bUIrHMccMm&#10;+OSRRjDAcbvLOCeOnPNfM3xO+J0Wnteamlr/AKTK0hj+U5znAPqO/tXpHxW8S694I1m98O6nCbe/&#10;jVUksZofm3KSAzBgMdBk9xjPrXjHxX1SwW1mWZYmuhGzyBkzgnJ7j37Z9a5Zy7HRHWyPKdGu9R1H&#10;xQ2tao7TSyXAfy5QDn2P1r6P8HWegyactxP4du4dZt7yNLK3jx9n2sMgtz17nOR614T8JLHWdT1q&#10;VodOSaN2KtIy7j16qO5x+VfV3gDwx4k1PQY7Lxf4hs9J8O25/wBKjVVNxIPkZU2/89GAyCRx9Tiu&#10;SOp1S+I9U8JeHbyz8Ixt4+8XEafcXUkl3odvMs1wMHayR5zhTznAzgduK0dG+I/w8j0XUPD/AIR+&#10;Gv2rRbaSd7u9kcLcupKswizksY9rA4ypXqcnnzpvHvhlvCdzb6J4dvzdyXk8EOqthnvYgThY+m0B&#10;PmI456mu2+GEPiv4kW2kz6R4KSDUPLaNdUWT5b6Ly1O6RAu1AMlXJ+UhhhWJNVvoitFqy14R+Jtl&#10;a2tnp2l+FvsOs+JbqN/C9/ayJ880LqqBlRSsSkEMOhByOT1+n/h18OfDf7N/gvUPif4zjsF16HUf&#10;7T1TR/MgkjRmURsgXed0hkuHG5cooc/fYYFbwF4X+Hf7OXhHVPH/AIZ+EL69rEcEJj1yzsVa3tJG&#10;8mBlsi+9ok3tkyOudvPA+WsNviJfTSahqx1nUv8AhKtWtYIdB1KytxcCyWIxx3EX2hreSOQlpHLC&#10;FAxVGXO4ja4x5d2ZvmrXS2/P/I9G1P4zeJvHnxA1i0+F+lNexWekpFptlM0rSea6vKoAyEhWMIp3&#10;MDIWkAUrgg8Lr/jrxDo/grTvDsk+jeFdf8RXltNdXFxHJJZwJNdsG2i1mIuH2op3yFt4fLKgBC9n&#10;4d1g2PxBuNT8WCZk1C4WDUNEsdVnaSVzAiSNIF23Fy4I4Unao3q0QdNwzLT4N6TovguTSvCVmsMt&#10;5GyTagZVuLqxWQ/ug0tym9ZEMzMu0OVYPhcjIJNyKhy07Kx0fhHwBol7pl5o3w28B6WviKxs2sdQ&#10;v9YBeTVFuIJIY5VtozIVgDsXJ3KVMeBHnDDf1zTPjhrEl1ba78Q9Hh0y+sYLi58TS2MctvADLLE0&#10;Ij81TI4ZYlXcS2WYHJKgULP4o6ToF0PCGgaRLoNxqN1PDqmoW+ji6W5QCSWRvtkuA2SN4yrbvnAC&#10;4yJfCvwc8BahoVjP4PGra54b0e3U7JNRlQXbfO4TAIE5ym4MrL8yBt3Apx7GcuaOr/H+rHWeH/jv&#10;pPj24+x+H7zWvsL/AGy28Rf2boW+3eQySJcTPz2ZSPl3EKuGAwGF3XNP0eHSl0jxdf8Ah2z8O2ur&#10;LJDJfWMc1wiQOpWUbl8rcwAA3HapKjacbDieDvDej65/a3/CJ6lYwjT4rqA2Phe3PmNFMWnBYS7i&#10;rMXmBHDMCp3HC47vwt8GPjF8X/Cun6L4q8PW3hfQf7LsvtUWsRw3d5uXy2kQkOwRiVZeQ4G889q1&#10;jF2uYSlCL7fmXbT4geC/FNlLr3hm8kuNJtI5kuLiy1AQm/fdGIgFiB3EKxJ3FfmzkbSMniRJdZvB&#10;pHhrXNWt/DtvqFtHE2njy1jvDJMqYIdXKtGoZ2IZeVGC1d94C/Z2+Hel2Vrqus+I7rxHcWHnLaFx&#10;DCsCuYxtWO3REyojVA2N4XcM/Mc98t/oHhaVdD0/wpDptrtwtxEi7m4zn25zyT/OqOf2kU/dPHPC&#10;Xw8/aP8AE2gzeErW38P6PoL2b2U1xcW8j3Bhdn+dVkACtgq3Vvu4JJ4Hq3g34MaTDaXmk+JvFK3k&#10;ckSF47ePYoiz90nhjk56+pqe6+K2k6NaQ32oXS29tdXKWsHmTLua4Y7cAMeOmPfmq+oeMvEmn6fd&#10;yWOmrJJJJuWa72tJLGCTgY7Y6Y9Pei0hSlzHZ+G/DfgvSEjtvD3h6xhih+e3mht0zuORkN1zt4zn&#10;ua0ba4sIbKVbyST/AEhgI9ozk9e/vk9a8xbxnpj6NbXep6ncaOzQZjgnlVdrFflDbedvzDv/AFrW&#10;/tuDU20qyGrtd2bTK0rWiA78RHGc8Ad+fX6UrCUjsnhsY7dreW+knaRjsgjZWOAxzk+3/stFcTqP&#10;xO8KaJ4gt4tR1C30vybffH57Bd+QR1z0HTnuaKeqH7p859gcUsYDHkD0+lICCVGPrTgFzg/yqShw&#10;6Y6/0pQMnp7UgViKcOODU3ADjB2ULjdliM/zoGduBRyTnNUA4HPB/CnDOM7vrTc5xQvTilcCRJWV&#10;jj8asRXZHANVhzz+lPTgdKXN2AvQ6gRgZLVcg1QZ61jZA4zx609JiON1PnJ5UzooNUC8Zq9BqYwM&#10;GuUS5cHhqniv3Q5yar2hPszsLfUVOBuq5b3sRIDN2ri4dXZe+PWrkOt9Bv8Ar7U+ZMn2Z2kd2m3G&#10;7261ZhuY+oNcbDrxHAkPvVyDxEc/f/WqFynXxyoanRwRkVylv4gQr871eh1xG586gXKdGjr1qWMr&#10;6/rWBHri5H7z9anj1iM9XoA3kxjJqZMetYsOroy5En51Yj1Ze7UAaqICcVIqAis2LVEJzuqdNTjH&#10;8dAFzyM8GmyWW5sYqNNTiJxuqZb5Om8VNyrFaTTg56VSudHGOlawvEJ5IpHuITwaLhY5u50bGcVS&#10;m00rnj8K6ifyXGRVC7jiJzimFjn2gaM/dp6SlFxVy6EYQ4FZ9zKFzg0XFymtptxnlTWraTDzQSwr&#10;lrTVI4mwW7VP/wAJDGh3B+nvQ5rqLlO2S7jULhhWnZ6pEq/e/WvNZfGkCYzMOuKmi8bqelx2pc3M&#10;GsT0qTW0UcMPzrPu9dJ+X+tcO3jESDIn/XFC+IDJwZKFEnmkddNrJPC/zrN1C9kmPFZcWps43Zp0&#10;lw8h+SqsSTQuzS/e71rWSMwBJrLsYWZlLmtqz2oAooKUSxDbbueas29llhkU22YDvVuGQDGDUGkY&#10;RLFjbIpzWxYqiAbjWPDdxR4BarK6nGgxvFRI2ikjdSdMZp63S44NYJ1legkpP7cUfxVNjTmSOgF7&#10;R9u7lv1rnG15B/y0pn/CQIeTLS5UHtEdML8etB1EYxurln8Roo5kJqJvEqA8yH60WRPtDrW1Id3p&#10;DqPo361yL+J0A/1n61C/igdpu9FkHtDsW1RA2C1eVftKeFItc0VdetYt0kH3sDqtdAfEwPLTVV1r&#10;VIdX06XTpW3LKhGDT93YPaH5j/tgfChfD2uf8Jlp9v8A6JffLdbV+63r1r5xubR7O8eymOcfd9/e&#10;v0n+OHwuh8R6NqHhPULXcsysYGI6N/8Arr8+viP4Sv8Aw5qdxpd5EVuLGQoT/eTJ5zRH95HzR3U5&#10;Lc428ttrbozt9KhWVoD5ifwnPWrkpeUK27oP4az7kNliRjvQaOx1/gzxUQyq0nzbuTzXouiazHNG&#10;uPvD1IOfpXhOnXcljcqd7Ba9B8H+ImeNSzfp0rejVcXZnLWpdUen29zHKBtb34qQsASy7j2bisXS&#10;rtpkG3+9WtHIJUyT7GvThLmVzhejsR3Awcp/h/Kq4kbIZCOuDjrzVicfKZCen6VCWw2dhYjvVCuR&#10;7mLYLfXBqRFQY3HO3H4Uxmz8zH/epWbeeP7tBRMGOOHXHXpjH61NFIMfe+b/AGjzk1XicKD8v8Py&#10;le9OSTa6h5Mg/wAqYic7fu/5FLGGCqgIGOaZvbOwqw3c/T/P4UqSMSflz2HX9atAOUHG7rx12/yq&#10;e3BOcdf50zpxnC//AF+lSQN82HHX1NMCSPOSxOM84rS0/gfMeP51n5OM7Tu6M20VYtrjyjt39ecU&#10;pX5QNB5DkOp7YFTQyMBnfgfyqiGJOHTv/TPSrMbDZz61IFuIozZI6LjKmnNEHQoD3yKjifPH5n8O&#10;lSAbiy7fvfxU0BkatpomUgx9v8/XtXlXxT8JRX1rIojydvoCF9/8nt1r2i6tg0WFUfdx9a5HxZpS&#10;XELfuwSwP8PP0rKtHmVjanP2ep8S/EjwxNpN422Ijk8MuM49BXDTxJIhDDNfRfxs8F+ZDNMkC+pb&#10;HXP9a8B1ywksZ2R+Pmx8ua8GtH2c2j2KU+eJD4c1SfSb5ZVcfe+Zea+nPgJ42W4ihie4LsoUFg3t&#10;9Prx3z+FfK6oVIc/lz/nr/n19I+Dfi+TStRjiZ9q5w2Oo7ZHSihVdOomY4impRufeXg7VUmtlYyL&#10;7jv9K662l8yNcHO7p9a8W+F/jCK9s42WcdAOMfr+P+cV65ot158SybvevoqclJXR49uV2NIruXlu&#10;fRvrVS4dkBUtu7fj6/596vBd0e3r7+tZ+oB415fHrV9SJDbW5UniRsk+nStbTLjcd4bPv2rlIrwx&#10;yBXPK8c+mK2tJvIwwG72HzdqUidmdVbkvyPp0rV0rHy5Ix/OsGwugTtxura06QqVxxg/NUPVG8Wi&#10;9rcIn0iRS2Pl5xjpX5Tf8FJtELeLZJS7NiTOC3Tg8Y9vev1T8Q3Rh0SaVe0ZJ59v/rV+V/7f2otq&#10;Hj5rB0YBpMbTztPcfp+H8uDGJew17o7qPxWR8ptaPnbk47j/AD7Cr+jW7QyIWGeccd+a2b3wnPHE&#10;ssKgj2459OaSw0WVW2Im0qc/MvT/AD/WvHlF9D16cdmzrvBOrBHGJjgn5gvAPt+Vd3FGL2BfL2sM&#10;Y4ry/RomsnUu+1uCvH+favQPDeqQtAgMpywzwDxXj4qPLK6Pdwck0kaNr4WiuJ/M3e3Tqf612Phz&#10;4frI3yLxxwVPIIIx/nr+VY+hXkMb7mfKsRuIP6V3Hh3xHZQFYfO3DIVt7ZyTxivLqVJWPao0omtp&#10;Xgi3t41CovA2n5f/AK9a0PhcT2+zyv4e8fQYq5oeq296FXCDscHjPcH/AD/hXUWFojRjhP8AHtx/&#10;nFcc6sjshTR4/wCNPD5skLSRnbtJB7j/AD/9f3GR4M8YNoeoCbzdvz53Anj/AD+Fei/E7TS9g4WI&#10;/KuR83Xr+PfpnvXgeoz3Vlq7Ry9AysfmHb/P+c0U26kbMqp+7asfc37P3xjE4htpLhSGdRhAeg/D&#10;0z+X5fU3hLVIdV09ZSwO5a/MH4O+PrzSr6EG5bj+FW6nI6/X8K+3/gZ8W4r/AE+FHugxZRtPTjr+&#10;v+eK9DAYj2UuSZ5OZYN4inzwWqPUvHWhRX2nyKB1Xj5c4r5Z+KuiXukahK9sOh7MOfQf5z0r6Y1z&#10;xVDdWeEmGGyNytn+VefeMfCEXii3aRo1bcD91f06HPr7VrjeSpK8Tny+VSjG0z5psPiLqWjXflXL&#10;n5XwQfT8P8ew613fhD4yrcbD9pX7v8UnQdPT/PtXNfE/4QX1pIzW0J3KpIzngA9c555/P9a8pv7/&#10;AFbwxemETsu373zfKRx0Hvj/AD24lT7Hqe0/mWh9ax+N7LXNOaMyA/8AAgce9eRfFe3S1n83Z8vm&#10;YZ93t24rF+FHxAuLuZLN5my3G3d0y369O/Ndr45sV1Gw2SoCvB3Z6H+h/wA4roo1GppHFjMPGVFt&#10;EvwU8TtsWIdc/MvA59+v+T2r2u11SCYKgmXcY84r52+HUE2k6rHx/wAtAD8o+vp79e3P4+tT6m1i&#10;8b+Yxj24+Y/pX1WHruWHXMfEY3Cr2vunXTXQlRlZhnp1/piuf8Rt8rGPnbx9atadqRul3liD34/z&#10;/hUeuWUjxtk/wkgYrvh70dDwakXCVmec6z5ouHKEgD5vlHb8Kz/3okLM3P8AT/IrY160aGVvMXgv&#10;nK9+fU/5/nWDdXLKTsP1+bH6j3rBy5ZFx20I9VvVhh3O3zZyd3b/ABrzLxz4hkbeBJ94E/Tnn/P+&#10;Fdh4m1NRC2xlxjI+brzXlHjm5eeRgG+uB1/z/n248XW92yNl5HF65dS3d9tD9fbAJxWt4Q02U3Kj&#10;a3ynqy55z1qCw0Vr2cFVzhsfWu68KeGMOH8lQCf7vX2/z/hXHh6MqlS5V7M2tL0+RIY+dpH61dhg&#10;XfvI/wA46VoWOlskKgIcDj5f8+lWY9MPmBm465NfSUaPuoylJNjLaElQRHjqeeakmsspuz7su3HN&#10;W47QgbGz0wV9PapZoMp5YT9fx/wrs5UYnO3tqpb5V9cjuK5jxPpgdGITGO+OPrXZ3caq/wA4yVb/&#10;ADz+tY+s2y3CsFGMg7aHGLJ6nivi+xeKVju56t3x7Vyd6uz5tv8A9bpXqHi7SRIzO46k5Yr/APW9&#10;a898S2YgLDHHavIxWH6nbh22U9OvirbQ2duPx966bTb5ZohGG99zfT09K8+kvvss+SfunIz/ADrZ&#10;0bxBwoMhwV/M56/WvIknF6HTKnpc3NbiFyjMi59BXB69aYfeB90/N/n1rtRfJd27Zbgriuc1+AMj&#10;eWeo9uay5veFCPQ5G4tI502Dv7dK4/xhoUbo5XaOcfp1rsrmTy5sZGc1R1u1iu4CyrnH3mWu2nI2&#10;lE8L16zaCVkEZ64619E/8Ewv2tNR/Z5+NVrpd/qHl6bfyqrbmwFOfy614x410fY7OBwD8tZHws8A&#10;eLfib8WvDfw28CKf7a8Qa9a6dpfJx580yxqTjJwCwJx2raSuhxj7WPIz+sX4RaxJrvw10fxc1vJ5&#10;2paXHPH5nysFZQVLDtxg4689q1WtkUGe4uPmbksv8qWC10fwH4a0/wAJaLCy2+l6fFaWcLLjZDGo&#10;VP8Ax0D1rk5/GFzqN55NrO23d8zLHnPtzXlYitGMtdz6HB4edSndaJG7qcsYt8iRmkPJ3N0/GuR8&#10;Q6hBCjOm1WXurVFrHidJGeOXUf4sHOQPzrm9d1S3lb7PZ3Ik2rlsNurysTiux7eFwkk/eM3Xr8Ty&#10;N5x3fN8rD68VyPiS1eKF5diyMzZ4QZ/n/StzUpRuVsKVyd2BXM6pdRzPL9mnDduG5FeTWnzbn0OF&#10;jyyVjn9WvIoIMfvod3/PTv8ArXBeKbBbmVpluP4furx+Ndzrtq+MQ3/zMPuMc9a5ybTJxvjmkTOO&#10;crXkVpPmPpcLKMY8yZ59eta2/wDo0CsrZ54rI1KOZ7oK275fvbeldT4n8P3enn7TbzD5ug2jg1hW&#10;Wh3F1Lm5veA3z7e/496iLsehzRtzJlKKCOOLzVt/mUfeP9KsSRq1ussqc9gc1o6hZabbxeUk67sf&#10;dA/wqKXY1sUVVXjGeK2jKxw1Jc2pzF1mMyxMn3jkD/61VEWaWB1IbHQHb0ra1UKItyx7znkmse/v&#10;Tbw4ViAzYXpW8dTmm5WuZ8TTrIy3Ue4YJ31TnWATr5Zb5uw7Veu2fyd2/du4+lVLiDywrxlVYc/N&#10;nmqaOa5SayYSEpL8vX8ajuAtuRJA7bv4tvQ+1Wo4ElmfM+O+Oh9zVC6sr5bhk3/I/wB3jp/kVHKZ&#10;SN/w5r0sD7d/G3Ay3erWo6qJ082SRdzfKVZc1zLQ30NuGiXO1s7l4qKI6vdr5Dyfdb7x/GhRRHNy&#10;mlNrFxJcLaRW6yHd821hwM+9WZDNYQtGXfY55749ql0XQcQgmIMzdW29enf8K14dB+2SBWhbcvON&#10;tOUexSxEdjGgt571vtLSkqi5RWb09RWhb/2dqMeJbcFlIHB6Yp2o+FXPzQ3DRsGwfmbmtXSfDkK2&#10;LC8GJpBhW5zj1rmnT5twlU929zz3UPhRoXi/VZJh4fhkUctI0IP9KfD+y14W1IN9o0CzZc55h5Hs&#10;OP8A9fPSvadI0K2sbNIbYrkLlm9T/jWmlrDkQRrhjwTWP1Om+iD65UjojynwH8JPDPh+6XThoUEO&#10;GwhWMBeefT6V6bZ+D9L0yNTbaeu4L97aK1o9DtLWxMbwr5g7+n6VsW9nb3FtCkcO1gu1mHes/qtO&#10;OyKniJS1OZjtRaFpHAXjjC1g3uryzyskaMrLn5s4xXc67pM1ruLL26Y4rzTxdbXNtfNcW7Aeqr0p&#10;Qp8srM1oSjU1Kt3L5Pz/ADLI2clmzmse4u50JkPGT8yle2avsyTYV396SdRsZgi5x/FnmujbQ3Wm&#10;5mySyNaghz5fX6GuN8R66hleMPtUcMproNd1KNYHj8wIu3DbX4rzvXNSMdw0YcNuJzu/nVqHMjpo&#10;yjHVlK/hN+zeZHu5+Xvin6FpJdvJgtWbd90Z/Lj60aRaX+s3sdppVo80s8iiGOMEsxJAwAO5NfoX&#10;+xV+wlafDbTbf4jfFrSYZtamVZLHTZFDLZDAO5s9ZCfwX681eGyrEZlWVOmvV9EjLNeI8FkWF9tW&#10;d2/hit2/8u7Od/Yv/Y+tPh/osPxs+KmltFfWsLXGmWNwo/cRhc+Y4/veg7dTz04q51c61qWqeIJW&#10;H+l3kk+71yTzX0x+2N8RIvA/wwfw7Zzquoa8/wBmgVTyIs5kb8hjPvXyfqd9DpPhtg2AWXA96/Lf&#10;Gevg8LLC5Jhd4+/P1eiv52u/JMx4DqZhmsa+b4z/AJeNRguijHe3lf72jzP4gagJr6QpyN3yrzXn&#10;2r6gNzMwwQv3vT2rf8V6sHuJG8zdlu7dK4nXNQCy4JGT7dq+Iy+hy01E+2rTsZ+oXjTz/K2fevsj&#10;9gT4fSW/w9v/ABTPDg31wEhZv4lCj/GvkXwF4Q1bx54qs/D2lwtJLczBAVXJHOPzr9Sfhh8LrT4c&#10;fDzS/CNtCoNraqJs93Iyx59z/Sv2jw1yeVbM3i2vdpqyfmz8v4/zWOHy5YZP3pv8EcvqHhh5D93I&#10;HtWLfeFjubEXXsa9VudFZh9wde9Ztz4eB/5ZL9BX7ryn47GoeR3/AIODrs8sf981gal4BhlJ2wfN&#10;nJ3f5/lxXtt34bB+Xyh06Gs+48Iq5z5Yx028flUSpm0ax4HqfwySVcrCP9n5fasHUfhUH3bbftjP&#10;+etfRkvgoEljD7/dzWfceCEYkGLP1XvWTpI2jiD5ovvhPIGbbF6n7vpisif4a3lvnER64+lfUkvg&#10;AOeLUH6L71Sk+GcV1JsS3RdvO7gbQO/4f5zUex7GkcRE+XJfBN1ExJhYY6/5/OoV8HXU11HCqSfM&#10;/wDAuW9yAcZ/MfWvp27+Ffh3odOuJGUfeWQKrt64wdo9uc+1UofhxYrfC4g8I2sxTlYWSWTGB/dL&#10;kP8A8CBB7gip9gy1iInlOhfDrxFfTR+HtL8NC4s7slLO4ikW4hLMyAM0cgf5hlGJVlGOpHBH6bfs&#10;tfCjwl8FvBlhqt5Pcapqd3pkD3moNaRQ2sLImzZEFBwoJKqCzfKByeSfKf2Y/wBlnV9d07/hKfEl&#10;vNptmzRTpeWLLbSXChdzRGNQMLzt6DCqBzXvms+Ldet9bt9KtdLX7O8Ek11M0o2oq8KqgjkEckkA&#10;Dv147qFFQVzycXiPaNRXQdq/jiO51RJ7XS1uLqZmWORoyrL/ALWTwi4+mcHAry34o/HnwV4fRUsZ&#10;BHZwzBrzUrhXjjEjnYNjn7xJz9Bg+laHj3xJrN7c2w8IaZHdNfWMrNqysjQ27PwmFJzIuOSQMbfr&#10;g+XePta8caJe3Gsahb3Umi6XZSXGqXUlmlxeXjg4jhgi+bEknLZ25UKAACwI6fhWhyRjzS1G+P8A&#10;U4NQks9Wttat2+1yFzNeSsbV41wRIFHzLGgGQT95j71x03xYX4vXEnhXwH4m+2iGbyl1B7U29vqU&#10;2RuORy0aZ6g4PTJwa07/AOInwn8WfDbVvidqthNa2OktJb3Jvo5LdpJNo3WsSHaDg4UnGd2R2IHz&#10;Vbalqer/ABG1DxXo/wAVr1bGa/t1163sIUjsLGJF4soCQC8pGAxHJJGccZylUOyjQ5ou61R9BfH/&#10;AMO2HwP8Jtpmkz6XqFvcQtceI9UTL3FxMxA8tR2GM9+AAPcePeF/BHgj4ieLh8YNL8YXWmrZQfZr&#10;/UDdGO3WNmH7iNCRlsj7xwBycEkYveKfF3jbxNqtvpMep6ak91fbDYR7nXTbAj70pX5fMwOBzk8A&#10;4ya6nxL4U+DOmTWHhrS9GN5pk0atJYMWVXl/inmUkHIxnn3/AAn4jaMZU6aTerI18M/EDWtfmhsP&#10;Emmwaa0aJZxxr+8s7THJVgfvuBgcZ5z0Gan8J2Wt+D9WvLyLR2kt4JFSzUSbpZeccDOBhfm5PBYZ&#10;wc1Q+HN98IfGOqfb/Bd/qEtnaX0kcNnYyMWvJo/lJOD8sY6Dt8p5znPoq6jo6a3DrV2WtI/LaOHT&#10;3jJZtvVz+QHftWlNdTOc3H3bG/4Z1+4v9Iu9Snia1l8sRsJJM4zgn/PtXmfjb4Zan8XfFMfg/Sb9&#10;oZPMWSW4jG5lDZ4568HknpXqlpqltc2Ii07R2lFw/DNz9SfxJP4VtfAk+HIb3UvFg04LdfaGjZm+&#10;YtgY4OOgraWuhx+0dO7SNq50nQvgn8L9k93ue1swrNIcliFr43+M3xhh8aX01q+ot5zMwhtoY87e&#10;f88175+0x4v1jxetx4b0a9aPjG7yztQf1NfNereHtJ+GmmXF5ZXS3F/JjzLyZBkd8D0HtWMmzowN&#10;O3vS3Z5x/wAI3YQammo+J79o9p3ranu3YE5+lcp8SvHEolmsYtQaO2/vQx7fl/wqDxl4r1S71qS9&#10;Orec2QI0VTyx79DWBqvhuW8hhvfE1/IuW8yS2j9Bzz6msGepqWvDcE3iS5FvaXUkdqoPmSEHIA9P&#10;8axfFr6F4Su93h238yaRxumbkgcdT3/z0rN1zx/dx3VxZ6MZLWBMIqjuuKz/AAdoev8Aj3X40tpZ&#10;ktUHmXF1N0/AetL1GeneAo/EHjora+TNcTXG0bgTtXPc+g/nX0b4A8CeFvh5pMN9fiNrmGFUZ2Xc&#10;R24z715v4I8VeFPh1oMejeH4XuLkx/6zZuwcdWP+RVzRvF2s+IrmbSNPL3FxJJlvMJwg78+n4/qa&#10;URSTlodrcatqWpahcefem683BggjX7vesfxF4VuHnXVfFdwLeFU3ND5nzPz36YFdBpt1onw2tftG&#10;qzx3uptDj5T931wOw6VwHj2+1fxzqkdxqdy8MLY/dbgFx7/h+VUyYfFpsZni74ow6fF9l8KWsYjj&#10;O1mjQDP+cV5/ev4m8UaszXl4VWQcxhu3+f8APp6l4Y+Ch1e3bz7Awwh9/wBobvz2/wAfrUniPQvB&#10;Pw/uPN+Wa428M2Dj6D/PNBXNHZHlM3gS8hh8iy+Vi25pGb5V5688/lW5ZeG9NWwEmqa6N23Eca/L&#10;+Peq/ibx/LqVvPY6FprqWONzjj6VT0yD7aYVvpv3i4ZmJ/TtUjtI9A+HmgaMgzp9uszsfvHuPf8A&#10;z2rmPjrd3WhSNHLbRlj9xec9P5V13gnXrLw+fItommRV+8vQH1z3rgvjXLrXiC8aa3tgrTMQnmdu&#10;nJ/H61diVfmPILnW9a1JJbyPdCR0ZVxjn/P51s+CL3Wrq3EMs7bdvLD8aY3gfVIf3N9eK2fvbeg/&#10;z/Wtvw7pVhp0HkzamvlsuC24ZNHTQRafTL+7mht7Qn742/NWzquh61Y28SSbmXbltzYA9e/vWb4X&#10;8WeGotbFi8mI1k+WQ9Cf8iuv8T+LPDMOlO11dK/mD9yT7jpzS8gPP9Qu7i3uvKe7XkfKqnpWaIUn&#10;19LqS63Dbls4wD7/AJ1YOoeFNQXzJ5DvZv3Z6DOeuTUupR+ENNs/MDM1y3zd+melNAzSNrZWp+a4&#10;jOFGwb/u+9JaahbXMht4bgZHGVbpXC6lqdldzrFZXbLJ67vetTRtDGm+XObwyzP94Z+7zV2ILevR&#10;apE8n2fUHJ67NxIUYrBUa5qF55m8/uvlQ/57V1Ot6Tp91Gq2epqHZcttb7rVQ0XSIbeRrZ9T8wu3&#10;y804iOV1XU/EEM6vfRrJtbCqG7f0qXSPGDZ8xrNgiksVQ/rXSeJPB8qSYglVmb7g3cfn/nrWDpug&#10;anavJYX9sqgnHXGcU9zM5fx14ntdV1NXwy26nByv3qw7ebR7i8xAG8pvx5rtPFWnab9maCXTtvy4&#10;Enr71ieFbbTYpvsslk35cYpk7xNHQdB0USk3Mu2NuPpWpqOiabYhjZ3x27cg7uFq0NDt5NMY2g2k&#10;L/FWbc6BKmm7bqcqykny8jpWiM5dzkUvYRJIPmlTzOrN05681Nf6dLFtvrKUSR7ehrJ1W7Fkzf2c&#10;g4Y7quDUpJrKKS0fHzDdH60SJMmfUzFfSrbu21vvp6j0ptjoLTzrqNmmVXmReSBV7U9Ae8iOqWcZ&#10;jcfNJHkc03wfrQsZPLdF/usnr/n+lUTY7fwDplvNHNFG/wC7ZsmMt04qfxPZTaLeQzWeXgSPj/P0&#10;qSw8rSS19YrtjcbmHrxTbvXI9Tt1hdnUN8uPf0696IlIJtI/tnS90ybMsDHIe4ridSuJLW6ksWTb&#10;LEvykN15ruJ9RW1077HduFRR8uG9K4vWbVL+6a8hUCVQdu3uKQjFg0ae7v4dYgtvmD/vFXOTXTXC&#10;bo2EKMvyYkDd+KXRrkWUME88aqzNiRc9un/661biGO5uJL3T2VkZf3iqOg9aQzj7fQtSt3jvdOH7&#10;kyfvF7D+dd1o2sQ2Y2yqGjkjHA9aseFdDe4sFlSDfCXzIuOlWL3w5DpmobiB9nkAPXgcH8qCWV31&#10;aawu449im2fO0ls4q7LrVreW/wBieRVlhfKsO4/zikXRLWXTfJkfKsf3bDsfT865lLLUNO1D7JfP&#10;tYPujkPf8aoCr4x0f+0muLjOM8Y28GqfhDRfsU2LxeYl3KeOeK6i5SCdlQhW8zjH4Vm+IW+y2TXW&#10;n/fX5Gxngf5/nQ+wXLT6jpdrY/2paxq0jYGT1FZ2ua/E8sdnGvylcsvrz/n/ADis2wt7m6kaDadr&#10;KWU9t31qDR7e8vb+SK5DKYfu8YLVIBoEupJrDW0jFYM5VjjOT0/UV6L4ckuLoW9x93EhWb5RyK5r&#10;xBHb2Fjb6pZqBIMb128Gt/4f6jdzBnZM+YpKqR0IqovqKXwm74llfT7OXLdFDKPXPX+lcNrOrtqF&#10;os9xH/upnriu91eS51ZI/MjzvUq3ynp71xdzbRWKSCSEYjkI+bGa0ZETkf7dkvD9mu4tkMh8v8qq&#10;+fZMZLO2LLJbn7vsKkmvNOS9ltzDxGxO4/yqO1utF07W/tlzMvlzqCzY6/8A6+lQaJG1pOlXVrdR&#10;3MkzKrp97PHSryrPK8KbtyqxWRvwp19q8Gr6LttZ9u3naOoHf+lVdDg1B5/tEQJEmAyr/D/n8s0o&#10;ks3NGsLyMgXEBCqCd3r3p2ladYWup/ZpZdvzGRmVT9f1rYh1I2tmLLyx5inCtjlh/jzVG40q3uom&#10;vo5Vh3jauTj5vx9quxMSG40GGbUZLfyh5bR7sBu/c5qhcLodnJ5bko0fzSKO/HUVFcP4khvI8H7s&#10;Yj34PTP9MUmuwafINuoP5c7R4VlPNRI1H2Gry396p0m73R7j8ufvY/8A1VBq3iPUf7WXRjIfLVS0&#10;fy+vaoNOhsrTSoxp10PNbJP+xjPHFNSWSyX7bNHmXb/rGH8NJSEdZ4PutI+2w2T223z0529S/Fe/&#10;aLoEVj4bjvjCquy4UZGMe3+f6V89eErzTGv/AO0LklXhVGUhTwp9a9rsvF02p6C0UEm5I1wox1GM&#10;4749K3jrE5ayfMcj4kuQNVkWFyUA+YevP+f89efgsf7el8+4do+c7d3bOMdKu639pty87YZ2U/w8&#10;c+n5VmWU1xdW4k8vaWkyEBPIz/8AqoKUdC9daLHLdLpKQ7VT+LHv1/z/APq6SKLT/CkNrKH3XCj7&#10;y/zOOwNQzLFHp321MKyRkK65J4HWuVfVdR1G1t7eaWTzFk+dt33cjn+dERbnb6p4hu9UtQJVzcFQ&#10;PmPt1qrBcX+leG5L++LeZ5gVFb8KsXJsPDa20sy+ZMzLlj34/lx06fyq/wDEd7TWfDsKaaFX5N8y&#10;dMjA6+/+ewoI+0jiNU02z1TWI7u5uw6+YH8skYHfOfY5rAbSLnxLPeaNqbiL7NcNLBOrYG09PpWh&#10;HHfgzajdHZbrCzRluvc5/Sq/haSbVPEEcGrWMi2NxBIftg/h560loWyHwXA41iTS7aJobjyWW2u9&#10;vCgclmPGa0PDul6Zr9nHceLrmO31JbppZif4dkmFwc9O+P0q1qvjOx0HS49CsAZJI4WVZ2wW54I/&#10;r1FcT4p8d2EmgXEGsQxht29PLkK7iCNoyPwPbNDfYNy1rmrz6le6odPvpYJLG1DW8zr8sshLhQOe&#10;cYH4n2rY+HVxdW/hS3u72zjmurnTSPMkYKGDDLdTwfusevf1zWTpOhXfi2STTZrf7Ixto5Gbdw7P&#10;ISuz1J/z2z0gTT9A0y38M6lqeJ4dHeG38tQWeYoys3oAAQfpQ3pYfkcXr1ze31jFNp2kzNPL5ibI&#10;ZPlTDlC7Nx2VuvcCs3xFquv6PqMl7p+uST29jNbRiGOQMfLcuFyOCAzMQexx71tefdHw9EmljzJl&#10;knM6264xtLDIA9xk9T26mud0zwxqV9d6Pr636wx6pqVnHqMEse5niW4JVR7+ZtJHdfxqbjZa8F6t&#10;e65HqWt2cluuotpqG8imVg9xGs52jgY3OFhXnHBr3j4R+LY4fhJbx/8ACOxreW7Wqyajbsp3BoYg&#10;ZGZvuDAI288jPc14v4AbTNQ+KGrajaW7abbTxrD/AKONpEaT/JgZ5JVRjb1AJHXFex6746s9K8I2&#10;PgvQ7OGzks2hVYgVULac7lLN99gvmYySQT9DVxepMu1jG17UprDU7qxmtJpr6ObHmzZKHM7FS5Ax&#10;lhGvA6l8elTeF/igvhu+1iz8R3UenzwwmMM3zq0znzB1IGVJ2kgHkNnHNcfo3xht28S6hbw6bJJb&#10;wrK8EkjFVMhkBO7K/KuVBVcEDbjGCSeR+I/jDSL69mvRo/2RbiRrhrdo9u/fgkk8fngEZ/Gp5iow&#10;vujF8Z+MV1u7uNZ8S6rLdXh2/ZZ7zLMyluvvwByeTXzf8ZPE76vrbWtpPyZMSleh56V6NqLjV4rq&#10;aeOdY4S5jgkl+ZQM4wecdv8AOa8luLfVvE3iNdP021aZt3+pRQSx79O/Ga5akvdOiilzXPSfg14V&#10;8XrBHe6Nb/ZY4LcltSjUFXOQQme7Z+gr1nw9qXga0voLnUtQu7q+W5t4ptPa3P8ApCPnfswTkqcY&#10;/DntXHeBNIs/Cc8NrrPiKdbGe3SSXTbGZf3bEEKMckkHIIGCT+de7/s3fD3xT8f/ABBBofhPw5b6&#10;TaWNq4uvEjqsZgj3ojgK+Q8hQkAjng9Mc5Ru9i78urL3wE8MeP8AW9Ts18iNh4b1rNzbfZwZLSxY&#10;kOSHZRvVdzBSVBxgkY4+3vDPhCX4d/8AFLfAnwnb6XNDHG19quoam015PC2ySKWddmwNLuwQvEYf&#10;AHTPB3fgnTfh14W0fwX4V+ISaaniDVo5bvUrRPOubSaHann3TKu0yyGZVOVUgMFIxkA8ceHPFPws&#10;8d6fqNn49+1aX8t1q2uSW6i6kQkQyRuZN2WzLFwVdVHIRSimtLqCsRy+0l5eZra1F8a9Y8MaxpOs&#10;eIdJurFZFvH0XTrSAixjSRJX893ULcmOaA5dcbsMMnB20/C1/wCItO1bUNL8Mx6hrL+I724m+wz6&#10;taSSWbFSww/3kBEewRsHj2AFZScLXTf8IZrVjp2paR4z+IUZ1G7028stP0U37bb23QXFyrTfJ5ly&#10;VSSQHylVCrYxjbjkPBvwn8XabY3x0rXtHvPEU95bQSaveX02TaqhVv3ZB3gAxAhvLbfhXDAk1Emd&#10;EOWMWjr9A+Hng21+J39lN4eutQ8RapeLO/2G8S/s4rXypU8p5GEcYKShPkDKwYA4YuVGtd2z/D34&#10;bap4W1Hw+2qaLo+hzW81wliQ1xmP55HeSQCOTeHYKsm9t2QjFVztfAew8daxJNpfhiO+g0+2uI0h&#10;v9T0mJpZJPMYSxRRJ/yzBdfnGScdgCV7LTJdN8AXMNx8SNXtZLNoZANE8wMCrjMkjhmAL/IWKqwB&#10;aQ9K0jE5Z1LTtuc1pvhPU/iF4eh0T4dfDGTQtHXVob22ZbcIt2xifLTJ8odfMOWLHec5baTmuu+G&#10;/wAKbbQ/Gklt8QvG2nQzG68q40rwjfOqssLsYDdOcujYAj+RtzAr8yj5Rnw/HvV/H3xEsfDfw00a&#10;XUtLutPurVLnRYN0enXgLiKaaUDC7kPqNo4znr33gD4caZ8MdZu/Fser2+raxHPPPPBFKywrI6Za&#10;Rmb7+Np9zn6Y0io3MKlSdmnp5dT0L4S6n4at/CUlxoPhCPStNnj+0bpJHWaUlQGeQsSSPugbmJI6&#10;4wM6Pjv4ix6HpF2P7SjthFatJb280QkmmUbfkUKQAck/Nzj9a8t8UeMba6tLeyW4utT1bWrMyQwt&#10;alFtYWAA+UYAcEgjcePyrmbvxz4uHj2z1K4Ems/YdJeC6hjVWEZkkC/eX5A2F556A96pyjEwjQlK&#10;Vz0TTPEHhy98vSYPF0elyRXSSyyQwhRxu2IWZjndhm47/mb2teP7fTJ7yw0+9mvriaOOC0u9zykg&#10;A5AC9Dkk5xk5zXnWmRfDL4r6nfaVruhyW866hIdPt2mZFSOCRhG55wznJY9eCPar/ja/n0HwZZ6L&#10;4Tv49Pe1sGNuY1ZnmJbLOzD6NznoSKObmK9n7yTOj0XxTZf8I1Dok2m2kOp3jNL/AKUrXCxb/MYf&#10;exlgEA2joWAHqY/iZ8TfiR4dv9L8ZNcWcdjGY7S4s2hVplDkwmTaG+QLvP51gXniexXWLDwNous2&#10;C6lDardLcR2fmMzoyFunYBxyTk81kvo/j7wHqdt4+8QXKa4t1bxwafpqxlpJ7hWZ/M8sDOS3zE44&#10;2ce0uRaguY9Estd/4XFps9tf29zpM15ebbRpY8bLWIhmkb/eIGPTI6c1zviXxf4p+HGqrpPhC0W8&#10;tb+b7NC0M+0w78q0wDd12Kozxgn6GbxFfSeNbgS6Pr9vpt5Z2bHWN2V8kTOmyML13kjGTwMY9q85&#10;8U+J9e8PR3HhP4c63bahr91ceTNqE8vmLax7t+BgHoWckAcsQCeBiXKw6dPmf6HqN6nhz4geHrOf&#10;4m+GfLRoY7OOJnRg9woMsjFmJyBwB6nP4Fct4t0jwP4l1TQNR8TandrNeW7va6e11Iqp5cKq8m1S&#10;MffHJP8Ay0FFLmLjCy3ZYQZG0/RqeCAMFv8AvmmE98CnIfc+5amznHAkDNKGYnOelIFGOBTtvTik&#10;A0Dn5un8qcAc8HHpRwOCv/AaO3PT2pt3AcBxg8eoqSIAn/HtUYPp9Klg+9mpAkEat90/Wl8k7eF/&#10;GpFx0z+lSqozux7VNwK32d+go8l14x+VXljyOB+FO+zbuNv6UcxVjPCOCCBTsNwCKvG02nAP6UNa&#10;AjNHMUtCku4Nnb1POaeJnXpU7WbdCKUWjlcf5FFwIDcuvGTT0vZVI+bp605rCRh83/6qQWLbQT69&#10;+9HMwsTxanKPmLe3WrEesv0D/nVD7HID1oFrID07UKckRyI14dcdT8zVYTX2X+Ouf8qX0PHTinFJ&#10;gMtmq9pIPZxOog185XMn/wBarUfiMkYLVx6vODwzfWnCe5TjFHtGL2aO4g8SDqXqxF4gDDiX9a4F&#10;b+4DcflUiapcD5TkUe0ZPsz0KLxGq/8ALXH9asR+IM8eZ+tedJrE4bJqSPXp1PVuPQ0e0K9mz0df&#10;EKEfeqT+31JOHrztPEEy8bmqRfEki8g0e0QvZyO+OtK3If6YqGbVUcZLVxY8Szd/X1o/4SKRhye1&#10;V7QXs2dNc6grDANZF9qA2soasx9bdmzn8qrz6iJDk56Ue1iV7Nk01+6jqao32sSgY3HPr6U24nLZ&#10;AX/69UbiJ5OlZzlc0jHXUH1idm/1h/OrVpqM78+aaz1tXLYCmrltC8RGFpRl2HKMTZtbyQ9TWtZX&#10;Zc4J6VhWzYPzVct7tYzk/X6Vr7Yw9mdNbXZAGGrQguM4BrlY9X2rhFqYa7Jjg0e2iHszsre9RO9W&#10;4dZhj6GuEGtzgbt1OXWrn72TUusg9mz0BdfRMFWoHiPPIf8AWvN7jxPcQ/eYnHvVZvGkm/v6feqP&#10;bIr2UmeonxGevm/rQfEoHWYV5U3jV8/I2f8AgVRSeNJScA/rS9qV7GZ6s3iuNTgy/rUMni+PoJh1&#10;9a8pl8ZTkcH/AOvUP/CXXTnjPPGKzdZFLDzZ6ufFan7su76NTH8UyHkGuF0W9ur1FLN19a6Gx0u5&#10;mXNT7bsEqDjuax8SSueG/Gozr1w3G+mQeHJmPzA9M1dg8LvjlaXtZB7Ip/2vcMPvUq6jcSNwW/Ot&#10;iDwp0JFXbbwuox8n6UueXVh7IwYpLuToKt29tduQTmuitvDiKfuVoW+gopGF6UcxfsTzvxl8P38R&#10;aTIY4cTqu6I+/pXwj+2n8H3tpv8AhPrGyxJGfK1CNV/hz1/A81+oFtouBgJ1rwX9rD4OWtzbzzNb&#10;brPUo2SZccI2OtaUalpamqjyH5E6pYHTL5rc/cb5o2XniqV3EpOR1ODXo3xk+G194O8R3vhq4g2v&#10;ayFrViPvx5+ledSv5sfP3l4210yVjaL5kZt0rJJlE+7/ALPStTw/q8ls64kb/D3qjdJ7c7qp+a8L&#10;AL2bNIZ7F4a1ovEpDjnjrntXW2F5uiwCemfu9OK8g8E6/sZIpD/Fxn6d/WvRtGvvORFzXbh6vRnD&#10;Wp9TpEIdCQPTjH61CwVRlOmOT6023lVm3An8hUuw79oT2rvOIruQRgnp3x/OokcsNob0pbhTvJ2j&#10;6H+VMRdrEMoY7e56VVikywrDIAbP1qTPz8DI7be1V1bb8ozu3U7JIIAPzev4UIotq4lOSc9cVJEY&#10;1UD+HpxVSBkZfvd+mPerIZuwNCAsKyBcYPPqetJGGMo2/dbpz1/ycVD5ig7d43Acc1JG5ZMA9+3r&#10;VAWhtK7c5buW7/5xQkuxgCw+9nOetNjZhzjr6UqnEithuveqVgNG2YDlT+lTCbnbIcDiqMU3UA4q&#10;wTtTef7vr1qXEC19ow2Q3X1/lVyBlx+9+8pwef8APvWNHNtfIXir9tKpj8vOPxqAL+UIwGX8PxrH&#10;12yMmcnPzdu1X1Yp0OPb3IouolnXnqR3olqB478SPCsd7bSErxt/i/z9K+Wfin4al029m+QbdxO4&#10;enP5V9w+JdGjlhYEe3/1vpXzn+0F4JfEk4iLFV9SRgf09P8AJrysbR+0j0sJWV7M+dYQ2GAA/nip&#10;tN1ZtMv1eNvu85HbNRXoazvWtmk7/N7VRuHfzNyNwrf5715iOuXvKx9PfAD4iiYxQSXB3YAxnPsP&#10;85r6i8G64l3bxsHH3AFU55r89/hT4tfSdSjQzbcN/ex6Y/l/nt9ffCPxt9ptI1875WUt836D/PpX&#10;r4GtzLlPMxFPl1PfrGcSIOeKi1SANnKbhyetZnh3WI5VV+uefu9K3HVLtMEfe5r1DjZxGrzPaybj&#10;u5PWnaNriiQbph975Vz0qXxhp7qjNE4Y8/NxzXExXstpc5w33vu9QTnPesakuWRny8z0PX9D1EyM&#10;uX+Ufp/9aup0uUN8wP1ArzTwlqLT7Zz3x7ce/vXe6NMGTIPuAfWi9yo6HS3Fqb7S5Ig38JK4Xoa/&#10;O/8A4KG/BPULfVX8QWtsxWNt6kZP8/r/APqr9FtFk3w8j+tcL+0X8F9P+I/heeKe3V3aM7cgcH8f&#10;rXPiY+0ouJ6eG5faJs/HyK/R7RRMoXbw3HU1STWLOMM0QXPYKfWvQP2gfgrq/wALvFN1by2TG3eR&#10;gMxnC89K8g1qGexuTdLuZW6+1eLGTtqe1ubGpa7AVPly+o27v8/5NaHhnxYUlEcpH+e/tXDvI0oy&#10;pwMAflTrXUJbQLIB0Ofu1x16cZpnXh6koSR7xourpOqvE/T73+e1blnqksTKY526/Lj+nvXkXgnx&#10;d5m23Z8eu7+fPpXoulTC5hWRhkcf5/z6V4Fem6b1PqsNWVSCaPUvBeuyM0ZMv3j/AHvb/wCtXqui&#10;awZYUBZT65/L/P8AnPhXhO+EMyBmLfN69Pxr0vw5re5FRHbcGzw2f89+leVUWp6lLY3/ABrbLfaa&#10;5Vl5Xnd/LjrXz34109bXU2j2/KsgO3d27fj9K+gNZvxJpjDd1Xq/Ge9eC+PZIG1GQFMKeOOSPUVr&#10;hzPE6JEei6uNOuUmXaGTBZd3X/PWvdPgr8WZrALEZ9ncfMORx7f1H4nGPmmK+VV/dj0H3QDn/Jrp&#10;PCPij7DOg8/Ddc7eQevTGP8AI5rp9nfU5ViJR2Pvjwj4/GrKnnXDMG2/L1PTp7//AFvevStHubb7&#10;Bulf5iOm7kcV8d/Cb4kbfLElyzNxtHPAJ/lk5r2G0+LqQWKwRT9+AOe3vjrWlGUr6hLAzxUeaOh0&#10;nxfv9JtrOS4YJnrllH5/59PavjD40+MdOm1HZbNGf3mMJIME/n6fX2r3z4oXWs6/pNxLEknCnaGb&#10;OP8ADjtx/h8n+J/BPiKfxM5uIpNnmdWOPfP6811Rppq5OJp/V4xgtbnpnwUujcXUDuZMlh/F05/+&#10;v+HHrX0VfWIudAjleP5fKB+93x/kf5FeCfCHw7daKsbsrdQF3Z9OPr1/n617zp155ugMi7VYL3x1&#10;x7d/8Py4lL98KpH9zYx9BtbazvN7f3s9Ov8Anit/xXq5srYEzfMvTt+f+etcyHnjmaTDY6Fv71Z3&#10;irVLzU5Yra3y21lBx64A/wA9/rX0dGpy4U+PxMf3x6p8ObxdVjVQOjfd5P49eOP6/j2Gpae/2fay&#10;/MRkrt68VzfwT8PzrpkM0iNnZgj1/wA+/br6V6DrFh5UTAD3Ir2cLzOimz5rGxj7Z2PHfGVr5Tuu&#10;Pl6fLzk1weqTf6wGQ49c/wCcV6j44smRmLM3cLz149/w9fevLfE7bS8Y4bBHzGssV7mpx05HH+KL&#10;t8M249eWzXD6nZtfPtK/xfdH1/8A112Gsq0kvnA49emee3+fSqNroBlnKlflz97b19T1rxZSlUZt&#10;GXKV/DXhWNwGZCTnp0x9f1rttG8OLawrtVWx379/8KseD9DLoM/Lgdh/+v8AzjFdY2iBbbZ5eePT&#10;px1/KvcwOH9y5NSa6GLDZZRdq/L6DnpUcsIjcZG3b3/l/n/9dbTWsvl+SB39f14qjd2ssj/vITkc&#10;8f5969mKaMVIpx73AWReB93k8/54p9x8ked3zDjr04608WNwGWV+pUdVx2/Wq19HNGuyQfd4+7/n&#10;3oKMvUwMsxIP/wCrpWXcgEE/0q3qFzGRu37R/EayrvUI1jbkjip5i4wOY8WRKEY5yCvTtn0rzDxY&#10;qlWEZ+bpXo3jHUIzbsG+9jmvJ/FGqp5zKG3Z/GuLESiztoxakcd4icQs+5to96yLDxE0M3lNNnn5&#10;c9qk8V6orJIyHk+/+f8AJrjH1Py7sBGbj/P+NeRUhqdh6xpWuu6bRLklT3p2sXiyR72b/gNcX4f1&#10;d1XBPAFbE+qiW35b8fSuScbMpQW5l6vcgOxQevNZz6sCjKeSeNv50mt3wLMpfvn72PX3rAkumDlS&#10;M/8AAq2p7F8pR8WJHOjFk+7+nevb/wDgit8El+NH/BT74Y6ddKxtvD+rN4iuNoPP2FDNGOCMAyrE&#10;Dk4x69D4brJ8xcLX29/wbaWOnL/wUF1G/vSv2iHwLfLp+44IkaWHdt5+95e8YHOC3pkdEpWplUY+&#10;+ftV8bPEUmm6s2mNcrCrQAyOrHCj8e/04rzUeNbJJf7P02eTd5eJLjosSd/xNdV+1PDJaXdpceX5&#10;paEja3GSP/rn6/jXiemXl7Pd/wBmGby41O+8lTC5bso79K+NzPEVKeMcUfpGRYKjWyuM3/Vje8Se&#10;LEvBHHapJ5ZbaqjI3f7RNVLHxPbpDNbrb4dWwzBiSxrB8Q60QNkd2rKGZYfM9cdfesfS9ekhgn+1&#10;sDIHyyp/j+dePKvJzue79Vp+ytY7qa5i+1LJtAzztY9KxdVWFrhpkTbn0XtVW21VrpluZHAUx/dF&#10;RXt4jxs0f8FPm5kccacqcjP1Ge1kn3yqoaPjd0rP1NLeTbK8rLlvlPHpVx49OvbRrq5GPr7Vm39p&#10;FdkiK6TbxtU/5965pxdrndRqK9trGD4g01biHiUt1wxH4VzK3H2K4MJUEbvm+X3/AFrsp7ObzNij&#10;7vHtXL6/YXEV79seT5Vb+7zXKk7nr0pxceVsq39tBJH56wN1zu9aokbn2P8AKrf561okm6t93nqc&#10;Z4ZfaqiwSiLI2sV+7xwa0iQ5WjqYerRSFdsadGzmubv7oSK1u4b5T3Gcc12Gqq80TSOQF6Mv4Vyt&#10;wkMkjSxQ5defr7V1037py1HsYjC4Yq8cxUD+Fs81O5uH2tKu3AA3NQy/vGaUbSW5pHlAhMc4H+y3&#10;pz0rUxmyvqdo8K5tnJ3e9LbhHgVpG3beOD0ps9u1yiL5qsoX5VOetMtJHtQQ0W5WPp0o5TGWsS7b&#10;skaNn+9g7loEFuf30MI29AKYbqBBtIXn7vPeprGa3kkMR+UHlQO1SYcrLuh6jHCRDLIyMT821unP&#10;SuhsdQjjJljfccYx261zDWBt3WSKQMGbqe9W44ljZWYMUxz6UEOnHc6k3FvdRF5JVX+9nj8KtW1z&#10;HEu6X5k6J7fjXP2k8V2+2JmxGfu4/Sriapjasi7l42jd39qzkV7N2sdNa6qscQEMYYdvlORVq11B&#10;XmUEfNjK4rnbaa4SP7UZNyN/yzXsa07a+SLbKItu7pu7VPMaRoo6GK7lI2ypyf4u1dRoEKSRKZE3&#10;LwB9a4u0vpA6xxleDltw6VoWfiK7ltmjtiPlfBx0NSnFBUoycbI39fuVa3ZEUMR93FeOfEC6nivG&#10;SDYNrZdQB0zXoWoX94AxeU8qTj1ryjxlPPcapLIsf8W07j1H9eKzl8R1YClyy1JdEitpQHlm3Ky5&#10;+Y+/Ss3xRrBsWRUGVZsbe+B0NFuhs9Oa+SbaV4PvXCeJvFjalqHlpKu3cB94nBp0480tTqkl7Rie&#10;I9ZaUPLG+7/ZPp61yt+rXeGK/MvJz9a07ud5R8yfKuce1e6f8E9f2ZF/aI+M8Euu2Qk8OeHgl9q2&#10;5crM2SI7f/gTAseoKoR/Fx34fDyrVFShuzgxuYUsDh516j92Kv8A167Ht/8AwTM/Ypbw5osH7QHx&#10;S0gNe3yrJ4b024jz9mgIyJ2B/jb+H0XnqTj6+8U61ovhDQLzxR4kv0tbGxt2muriRsBVA9+/oO5r&#10;Z1y/8PeDNAuNe8Q6na6bpen25kuLq6kEcUEajqSeAAK/PL9q79se7/ac8Uf8If4Aea38C6bOTHI2&#10;UbVpVP8ArWH/ADzHO1T9T2r3M/z3LeCMklWnZyt7sespf5d+yPzTK8szTjzPOed1TXxPpGPZeb/P&#10;VlP4ufF/UvjZ8Qrzx1e7obAHydHtW6RQAnGf9pvvH64rzP4k+KpIrT7OZF+bhV7AetXL/WbfT7Qq&#10;/wAscK9j19q8p8c+J5NT1F5WkLdlHoPSv5BqVsZn2b1Mfi3eUm23+SXklpbsj+jKOHw+W4OGHoK0&#10;YJJLyRk69q5kdgsrfePzCsVbO61a4WG0haSRsKsYHJ9q1tB8L634pvFsNKsXkkbA+UfdBPU/5/rX&#10;0d+zF+xd4z8e+I9PgitZ7WxlXzdQ17y/3dvCDz5OfvyMcqrdByedvP3eQ5Hi81xCp0Yu3Vnz+bZt&#10;hsuoOpWklY7j/gnL+ywljJJ8UfENqrravstty8PP3A7EJ6/3sf3a+v7jTc9Yq1vDng3Q/BXh208K&#10;eG7BbeysbdYreFR0UDqfUnqT3NTy2IYdBxX9P5HlFDJcvjh6a23fdn8551m1bOMfKvPbZLsjlptK&#10;GemKqTaUc4CZFdZJpytk4qCXSs9q9g8vmZyMmlD7zR8bqhfQomP3PfpXWvpQGflpr6Vxgip5Uyva&#10;M42fQFPCx1C3h5jwU/Su0bSB1C019KA4NHLEpVDi38NIDkxfpUMvhpGOfJx9e1ds+kY5IqNtJPBI&#10;pciK9p3OFm8Kx9RHzjiug+Fvg43niFbBpFjjkYGRTCGJAIIILAgENt7YIPNax0hWPlld2eOldb8O&#10;baf+2l03SZYbe4eQeZM0bFnC9ky3Hpxjj16BxiuYmpUk4WR3mhCbw/4fa1n8xITNgXF5JkkcBRyS&#10;XYnP1OKxPiDZ6JNpkRl8WFWvIfLvE+0KqSJydhwM468Drz70fF7xfpWmA2ur37OlrIi20KQqWkmI&#10;G3YMjc3B9RkE4+WvJfEXjjwhq/hS18QeJNM+ziO+8h2jt90zMQAkaIu4NjcQzdcBvWtjns2O8beK&#10;NLY/2NFrklqzMsFpaIY0llmUblGG6xrjc23AxgZrzbxl488ZX1ufBuma7Z22lgLJcavLK0t9dxoh&#10;M85woWINgKh3H5TwAOK7v7H+zj8TLy78S/EBLq01ZNFkt452328yWc7EKd33kL7AQMgjHQV4HrHx&#10;CuLPU77wV4A1aNrXSbhQsc1v9ra9uFU7YSSV4AALMSFGQcGs5S7nVRp82y27mx4Nm0rxt4dj8HeJ&#10;vhfBpNjDcXE1rY6sqzoIVct54GT+8diWBbnnPXNeXeJdJ8MeM7TTvtWm/wBjadZ/aLjR7Nh5MUeG&#10;O68mKYDsf4V4HPr07v4ofHLWdL8FSeIdH8KWMOjW1lnW7y6vlWS6vwAWSMfMWjDfKcDHGK8B+MXi&#10;iPx14n/s/WtU1FtHTT4m8QXVrbyFD8uTaxov3Afu9zjrmsZSTO6hCW70O6+GGn6Z4hi0uy8LfE8S&#10;W9nM91BNHa+ZLqsuPvNz90Y4PIAHqKr/ABG0r4sa14jtfAfhO+heG9hLeLtckYLJDGT/AKiHjhsZ&#10;GRjaDnqRVP4O6J4R8FeKobDSNOs9F1XVdL8iyskfP9mWROdzgt8znjIPcY7Gup8dDTPDyTL8MbqX&#10;VL65hW30/wAxwJHlO5mkJOAq/wC0fw7ClHzNG/fsaEHjnSv2dvE/h7wD4QigbUr+1YosUYENrCPv&#10;fKufm5xk5JLEnPNdR49+3eL7qy0zT/En2fU75VaZV+9HEGGR838RzjoOewryLwt8Q7zwd4d1LX/G&#10;vh6I32iwBtQuw3mm4nI+4Dt5xwNoyMt+FVfhr8Q/+Ev1G/8Ajd4utbqxvGVVjjuEMYj+X5Y1B7jc&#10;Ccdz65q4y6GMqWvN+Pc+vvDKv4a8KLoa3izSQ2o2sWBckDk9PX2616F8KvDpsfBEc13bGFpFMsjS&#10;rzzzyffrXmPwZ8D+KNZsLXXby73RyMpuJG5AXAOAe/Oa9O+KXj600rwm+n2N3HF8uzg8kd/Suhnk&#10;1Pi5UeC/tDfEDTdI1W4sbPVYYwufMOAWH0r598Y6/ceK42sNPu4WRVy7MuVT69Oa7r4s6BqGqSTa&#10;zqcttZ2rZdc/6yUDPc9B7184eJ/jR/ZdxcaBpCwhmlx5rcKFxjisJSuexRpxjBW3LPiqHQ/CFnLL&#10;DfRzXjqWmunjBwp/u+gHT/OB5z458Y295o3k2twRtj3ecy9/847Vu2lzrHim6+z2yR3TXHyAAfKO&#10;OSfoK4D4i6DceG57iS81FJpNxXbGm1ScHheemcVl1Op7FHwPYRa0smq+I9SZLdW+SPgGTnvnv/jX&#10;V3HiR7q+/sfRS1vaNHhRGuO2Mcdv8+1eaaPf3Wo3kdlLMY0jA2Io2jOeuO55r0Twp8O7+4kbXdV1&#10;OaKzXCqhyu496Jbkpnovwk8KXvi2SSBb+S3tIsLLcMev+yDjriu58Q+KvC/w1B0Lwg3mXBU+dM4y&#10;XbPUn/P9K5vwB4oglVvDGh/6Pbwx72bGGk/zn1/nW1a/DTVvFGuwXUMf7lW/0iWQAYH+znqf8aWp&#10;Vtbs3vBGn6l41nt7iW1aaaZTuuMkgHP8sfrXeN4G8K+HY/teuXC3EytujST+HA4wv4Vht4q0j4b6&#10;UmieFbNpJmQhpF6An3rB0vW9W1qaSTVpmurmeb/VRDO0eg9apGb5peSJPHPxI1RLyXSNGaSGIj5T&#10;swOv8v8AHvXG6nYXerSR3N2GnmCnKoMgDtn/AD1r0S5+Gl5JOb3W7lYLWFd/knAYjqdx/Pisy98S&#10;+H9L8vTdDsVYeYBuXozev8sVSHHl6HHWfgHVryB7ZLRbfzBu3suWPv8A59KdaeCfDfhiNrvV7lrh&#10;jlVWRvzz74rZ1u78T+W0yziGN16L0x/X/wCtXLagyGFbWe8kuZJONq8sPpS5Uh+8ybxB8RNI0e2j&#10;sNMjWONsHd68e1ee+IfGer3N/K4idgwym1eg9TWxqunaj9raKDT2kWPlnmHH5GpF8F6leaX/AGnP&#10;dxIzceUq54/Hv/hUgyj4Usp/EOnPJLywbDbm5/z+VYniLwW9oJCt18u3B+fgH1/GtvTdEk0W7KHU&#10;mSNmzJ0z/n/Cnahc6CL4eXdGWNV2tk9fWqfuknF6b4GktPLmur3dGzDIzzg1J4s1FHgFkZFK8bdr&#10;ZGO38q6STW/DK2sl1ImY1B8tE6/WuVv20S4u/tLK21lyqntRF3Ar6bNC8aJ5GVVuZAv64qbW0W4i&#10;VorV2+U7m2/dGR0rU8I3OirdGOazM8bNj7xIHPT/ACa7y91nwxZaCStnAm5Qo+X29fx96HKxJ5Hp&#10;eh6RbahDLcbtrD94zKeP8/1rekv9Fg1Bre1uvl2dabqvjHSEnaA2atk/6zb+dY9/rWmQSqlhbqsr&#10;N8zcc/Sq3E9zSuNPguWY6fefMy/MxbH+eKydP026+2TW8d/yrctu/wDr10lle+GL63jt3+Wbbtbj&#10;rx+v/wBaoRo+jR3rPYyLhiPmB4HH54piG6XHqB2g3TM0ZxlvrUmt6bqJm89/vqvBbpUjW8Ok3S/Y&#10;L3iXuOdpqtrviC600eRPeqzycqAP6c1UYsmxw3ibxHr01wTd2QMcLZ2KOuM8Vh6Z4qkOo/bxY/KC&#10;cKe3+Na+rz6jczNbxushkbK7sce1VrDw1rRLRyqGXP3dvH0pk7LU73wn4n0fUNMilubYw7eJMjr3&#10;/l/ntUnifxBoChpbeNdqJhv9o+tcY13daJF9hvLP/gKg9PWrhZbzSzELeTdtyCVrSJhKx5b4p1CQ&#10;67I9nKFjaQ4RR+tamjWiataJd2022RcEoSelQ+JfDwk1FJYUbzFP3d3X9av+HLdorVpVhVJUbDKw&#10;+9QyTahv7GKzYT/LIqkeX13e9cvd6I95rcNzpn8Ug3L0IrY1+x+1mO4tFPm9CEXrVTwr5qanLPdp&#10;taNsbaEB6NpEUDaSYbkbh5ZEg9q5PWp7jT75Rb248kyZ2ntXStE1zaR3dpIdpHzJmsyTS4LozBpC&#10;U3Zzt6HvTQ7lDUJk1K22zNyY8pz/AI1StHiN/wCUAzSKnHHXmqOqXzaXqDW1w6tlR5fp/n/PatfR&#10;pUe3W9CfvVXn8aOgGTqenX94q3lqzKqzfMuK7HwppcNqFllLMGXBB5x61mw6naCzklkQLukO5V9f&#10;WnQX9xHfxXaHER4//X/n1qddg3OtGu2XhyyaO3jHlyN853Y2mohqaX12lu7b4pFwobt7VkFraeCS&#10;G5mDRzyfLntWZHd6loeq29s53QZBV8f1poLHZaPa/wBkwTJeqWhZsKW7VD4k8MS3e2ZUb+8sntTY&#10;tcthH5F25wT8i7ePpTtU8YXEZkt2YbTGPJIx1qok8rMO5gazga4B+ZPuqzDmsTUb5ZI/s83Ak5Zs&#10;8fStmOd9QhxMhD5PTnI9vWuF8U39xbXLEIeHPPTimxGy+v21pZr5YUFDhxxyKqpqUkWqRy2KIqyD&#10;DH+7XFRy6gdVYKMx7cn0zmuuhtpV0eO4EJV1GcjuM9KjYZsXc0uoW09lt3bPuN698fp+NbHwz11r&#10;b5biDasYwzFfvA8Guf0fVglxH5i53D5/m9P/ANdaNrf2yat9jtTlfvfd/HFVFlW5tD1vSbCC8Vlj&#10;/j+b6f4Vy/jjw21pdTSMVwkeT6N3z/nNW/C/ijULeJrwq37yPai+h9a5b4r+Pp5Gjsox/CRJzywy&#10;OPbvVGEYtM838Yolvdb7f/lsPlXHSsCLSbrVI1ZJiwjb7vpW28r6jtvLjdiOQ4XrgZxXYeFvCOn/&#10;AGVI52EZuOVzjj1qbl/auYvgnSpJI/K+07meMk+3FdN4XtptK2xO7BmZg30NbOk+DdL0q1b7HcIC&#10;JvmHXI796i8QaNJazzGItgxgx5P0poHqabJFHZLeSQ9X6r9ayfE9w0ccc1mwVYpv3g9Mik03Wbma&#10;yjiuI/k37eP4cdPxqbXrWwvtJm2/L5o3N16D/Ip30FH4jFl8Sala6cfIg8wxsWV29O1c3d6tLr8o&#10;vNTJQ7sM27gemPyrorrXdNsrL7PBtk3QkFR2x/n/APXXG6hq7XkjWfk8R8J1+Ynr+lZstGpolpbQ&#10;30t0t0u3yz/rGz2xTL/Xr2V5Lcx5SOP5VI7Vh32lXMmnq1rck+WMfXB/+t+lTaL4t+yzyWc8Ky7y&#10;OfT26Ul3BnT+DdTk1SSSK6Ro/MXaB7DGB+WK90+F2iXd9pkbGfMbR5dvQAnj/PpXhfhvUYdVvVsY&#10;bULtG9mPf3/Wvoj4LSXSac2kp/AylW9VP+FbRMa3wlfxTolqo2Kykqudv41wN5rqTxyWGnw+X5cm&#10;N23BK57V6H8ToZV1NVt5yowRt6AcD+mPavMPG1rP5qz6S4z8vmY/3uaoimbD+LhLoo0pF2zMi4k7&#10;5yev41V0ZHsdMhS7iDsx+VmHPIz+lc3dXl3dW6x2sZM0fLEd8f54re0+11TUfsNvcSfvmCttGeMj&#10;p70FWO2vv9K0qC7MG6QbV+b8ef5VheL9R1SCwtRYz7f3mbhWJ5XbmuluIG0zTLeyvZG8zaNvynJP&#10;fj+dYGsf6Rq9v9ogxsbD7RnIxn+VMmJzt3oeveKLKS9nm+z2awlNuCQ3HTHaqGt3WqW2nN4TS5EN&#10;olqo+1RsAQMd/wDP8667x/4i07XbC38N6La/Z/LU/OvGPY/hxXF3um3l20emXMbPEzFbiTHRQvJ5&#10;/wA49akcV1ZjeE/DfiSbVoRqs3nW8MLCYrk7+CBn35/QUvjfwj4Vm8C2lk94jSXEheKU/wABUgj6&#10;cVrWyxeAhHFZ38lxb3ittmdjkE8J29Cf89MC3Q/2XcPqV6txbrMEtweg4wCfoRRcZ0dlHq11q50h&#10;Jnt2s4Y/IvF4MyJJwPqM5OOwq4t7NqlhpcN7OrXCpO0lyI8dnQ9P9nA+oFax8DXNzfC41PUDHDqG&#10;mNcaXcqmETCKSn1yAfzrkU1+Lw5oNnotxqHmXUkDeXNBGdtztDnGQOAOvPUVIkWdcW10jR/+EY0g&#10;wNqJhZoY1uMN87MXcEcHG0tz0FcFouo+Kdf8NWfiCW9ktNS+0xFbVpBtKxXBUkJ2YOAc54AOfWtC&#10;9nj1uW31yCJftjWNxab9uRHvBUD34A9MZPrVHVPCv9s3UMTahPb6hY3FwuVB2SqrhpB2wGDZ9SRQ&#10;VY3fDgHh3Qr7RdM0xY75k+0291cS/M0EF/E5bI+6Nu/PPcj6bd54x0fXJ9S1S6uVzcWkMFrG0QVl&#10;8wZyO5IBQH03cdSK8+8V/EW81qxv/CSu1usjPD9q2kmG0MyIzDHJ3bxkdCO+BWj4E0e/gaGHxePL&#10;8uaE/a/MDb1DByGHQAJGuD1/TBf3QsZkQ1CDRnibT2a3W1L3EzNiSdthO8jgEjGOeepJPGMK48S6&#10;VeSW2j3DSLCsLfMy7mBKr1JxxtAG3Pqc12nxA1zQdb1G9l02CP7HNav9mjjRlDruLtjnjOV6nHbp&#10;ivGb3VLCO5mubhNkbLlv9IPU9f6VnJjv2MHx38S9kEn+lNIGyjMr4Z1Ax83+fpWX8OtI1LWR/aSX&#10;DaXuuNy6kzbVCkYEY9TnH4deKxfHWsaHJfqbC3VU8zdMi9ScnA/KvVP2Sfgx4/8A2iPF8fgvTNVg&#10;tdJt5fO1C8vlcW9inlswdnVcDIBUcjJxnABYczfNOx0xjandnpX7Hv7Pmq/F++1a8TQb6Gz0HVIY&#10;tY8TThRawRPy7eYQf3vH3QCArZwTgH7g0/w8dD8A2ngTwB4gXS/DemTNHYRxW8NrPfpJbEfbX80/&#10;MftC8qSH5LDbwK534Y+GPAPwj8G+FfDHgfTrj+x5vJGtaDq14Va7vS7I1wiRqxuM7QPl3AlGwQME&#10;dvpF5ZQXV34b8FfCC5vLfF0mrai3h1d9i0k0rltxJeQP5i4UFsZbcSMAXH3diV726OaXw94MsLzT&#10;dO8PzXEtvHq8914qs47M+dceXFE0Ue5tzS3DMrnMZVSAQq4j3Hb8JeBvFHhrV9N8Y/FKKGx0m4km&#10;uUt5N0zpH5kaCIFmKKzIqEu+VKcIgYnHR2vi/wARazbaLpB+F+pi1t7q2s49ZtbNbWaMzRqXjXIL&#10;Kol8zcyBVAdcEMOPXvh38GptN8Tr43msNO01lZnjvLGFXmdROzJEd3zORGyo0jZOU6nby4x5tSp1&#10;o01qcR4Q+Fnhj4geOL/xGlzq2u3kMata6tpckcUltbxb4ooRKq/KU8sB0TZ8xbJ+cCvT/A/wA+Hv&#10;w+8Pv4g8W2t/b29jE93ezzaptmlm/eGVZIUAzEx2usagjKcg8gx/Fn45eDP2c/D12fD3mWtzqljL&#10;PpN9HarIZ7nycNcFgSvEnlg5GSzbjwCa8JsfDfxg+OvxLvJb3UW1KG21Frix8a3TI1g37l/lX5SW&#10;JLqwRQFX7uCck6ckY7nOpVay5m+WJ6h8ZP22dO+GV6sPg/wFDPpNtdW8ZhWD7LdnzgWDlQFblhhY&#10;yxZvMUEZJFJ4W/Zm8SfF3wR/ZXxJnm8N6XDMLnVLu6ZRPPbtcefsQ8MkbLiMq4zhOc9Ts6Z8LPgN&#10;8F/iZoPjTxEZda1y6heG1aaRS8EmFUOqqoCPtULv4O3jgEiug1PxbfTW8njW2vUkvLOZIl8OjUwY&#10;JGD7Qu4rnICnJ6Ar60nKwo6aU1a/U6i68QR+DvCM3/CuhY+F9DtYVts/2aMy/IFTg4ZmOODzXAz/&#10;AB3k8QaTpEPiCD7Hq3nXEuoST5XbbJ0yg4d2yPl46npWT4+vfGMOp6d4h+IgkTT5NZFzcWqyOQ0i&#10;iUqVGBlVMnTnnHoMl7HpfxLt7HWPDGkWNneafI3nS3S7g8O4MoDsp7KSRtPas3U1NIUYxSb18x+v&#10;+I9di+JtzqWkavIyQWv2SGxtLNp5PM3pltoKgLhWHLEgc1neHfHWn/AvQZl8a30Gq3+ns0cVjNJh&#10;dsUW9pCinBOSc9R09qm0LRZo9S1jxDfa3p2ly3EhX7RJcpGJ4lj/ANYBgbcsx9OBXPnxt8M9bvrz&#10;RPHWgw3kl/Y3Fw1+h3QsrE7EU4HLHB5PJ71EpG6inpY6rwbb2N74Hh+KRurpdQutPudRl2zBY4vN&#10;UM5ReiphQB36+tbHiX4zw+N9Xj0bQfG9t5VxfwxQ2tvIMx2gjUyZJXpkNx6D8vPvE3g6/wDDtmuv&#10;+N9WuIdA/sm0tU0fSJWJ8rOXiZR90MDtJGePzMvgnXvht4m8FrZzfDNtMurrxRcRSfZYBHM9mn3C&#10;zL8wVuPcn8KanLYn2cX7z1OunFp8P9Bk8Q6deahqs99NcWtvukZrlTJEQHAY4CgkdPTucZuaN8fv&#10;GFhrEMWrQyaRa3imLT7u5j/egx2+NwDDpleMcZJrnPitL8T/AAJrEd/8NPCPm3X9j/6LHJfNLtUF&#10;SBjnHHf3FVH1Oy8a6DcL8WdGLXdnpazNGt3se4kaYrsQLzwHUEZxj8TRzO+gnTjJXkr/AJnUeNfh&#10;pc+MvFEl1H8ZtSk0/VobKTVvIRFklaFt+xGGNozjOASASKueHfhwvwp8CalDofjq4SG8u2vvtA2G&#10;aSLexaJGODl+Mt1x9c1ky+DPHE/hDS5fAc9lZ2tro93ptvsXcrNJgiYnnoM8AZ+nSu+0b4X+N9U8&#10;J2Pw3tNFuNQis9Jht7jVJrfZukaM5bDfwjAPfrjtVezdzKVRRildfh0KvhzwnpfjjQ7C5tGYXS2I&#10;jaK7YSTAYjZslidvVOB7UV6h4H/ZTt/A1jYSRa2011bxsgbUJzuYMBuyq4HUCitUomMsRaXus4fb&#10;jufx+tOXJ59KQDkZ6d93+fpSocLz/wCPdqRiOLHuKcqnof1poxnkdaBwfvVIDlBJ2sfpQDnOByaT&#10;BOcUiA9AKoCQcdRU0A/iFQjj5jU0SrtwOakCeNQTk1MjHHWoIiGHSpkK4yR9amRa2Jo8vwKsKcDG&#10;arx8nPr+tTKcVIyVQc7cU8KO1MVs8VIhULyKAHJCrdKcLcbsAUsak85qZOOlTzARrarwNnWnGwGc&#10;LU8WB2qZQuNwFTcpFL+z8nG2mtp4HJWtJMHqlPWNeoFHMHKZn9ngDlKa2mJ0C1sJAp4xThaqDnFT&#10;zBymGdMHQJ3/ACpRpRAyU7da21swTwacLPijnDlMBtLHUJ1pF0sZyFron0+Nu1KtgoPC0e0HymB/&#10;ZO4cpQ2kEnOw/lXSJYZ6innT1PAH/wBep9ox8hzH9kMBnaaBouRnbXT/ANm9yKBpgxkr+GKn2g+V&#10;nMDRmzkJS/2Oyj7tdOulj+FaX+zQ38FHtR8hy/8AZDBeVb8qVdGctgLXTjTPQUv9m/7FHtA5Dl/7&#10;FkPOz/61KNEdusfSupTS1bkrUi6QCcFRR7UOU5ePQX+8Y/rU8egHpj8a6aLR1PG2rcGihm4FHtGL&#10;lOTTw8x5xUieHZMY2812KaGoGSlTxaKO8f6Ue0kKxxsfhxs5x0qxH4ZcYLIa6+PROcbKtwaKgORE&#10;KXN5hY4yLwzznYTVmPwwSOIveuxi0NcY2VOmiKByv/16LsOU8v1/w2UVnEZ9q4vWYGtpiFGO1e1e&#10;J9GCoxK15T44tFt2Y7fyrCtU5UdmHp80rHNi5ycBh6daUznsaqefk560vn/xYrj+tHorCk5nYjJb&#10;2FS28uSpPr+dUDI2cVNZOXde/OMVnLFNI0jhUeleB7Tzo43216No2jB41Zo+1cT8MYFkt4z/AJFe&#10;taBYAxDK11YeblG55mIp8tQht9CTGfLq3FooH/LOtuGyTAAqxHaIOO9ddzHkMeHRgOq1ah0cZztr&#10;US2UcCpViUdqY+UoQ6WvTbViLT1XjbVtQmaeMDtSbK5SvHZgdqyfiD4LtPGPhW60a4iyZIzsJHQ9&#10;q6AEdqXIbg0lLW4pR5lY/Lv9tn4J3clpJ4ihsm/tHSZCtwFXBkj/APr/AONfFfinS47G/wDtFvuW&#10;Kb5l56Gv2Z/a0+FNreQt4ihtN0M6GO8Xb1B71+Wv7Qfwom8EeL73w+8Z8mdmn01+w6kqDXpU5c8b&#10;djOEuV2Z4zdoBwg69/WqM0RB/wBnP5f54rQnjkBeORcOpwy+h/xqpcK65LZ+9j0zQbEWj3stpdFk&#10;lPc/Q5r0rwh4iFxGql+nT8vSvLJVIIdEx/tcitvwt4hkt5Vj31UZcsrkTjzRZ7ZY3m9Mf3q1rR/M&#10;X5v4jXF+HNZWeFSH/wA/56V1FhcBlDjqO34V6lGpzxPKqR5ZWJLmM7tx9+n86qnh+D0/WtKYsY9+&#10;3t2/nVOaMBjIQR2+tdK2MyMuzY2H5m56VJC6Ft2Djrj1qFwwIwDtPfHWkhf95lTt560pFRLLfu5v&#10;lP0qYznPyn5dtVjJ8u4/L3x3FK0i43EcgY2/1qkUTLK5bbnPP51ajlb7qt6Fqzlm8wbtv69KtW8i&#10;7cjjuc9vagDRRsxbSeMj2qSNlZc7+QarQSl4+W7cYP61KrmNsOO34/57VS3Amhk2g4PAH5f4VYQm&#10;SLp1qnIysvI6/XmrFqxjOMfe/HNUwG3UskZLjuOcdv8ACprG/UHBYH5c9ar6iQp5PH8+P/rVn/bv&#10;s0nD9/4q52B1EVxv6n3OGqdWEnPtzz0rCtNUilben3s+vWtK1nUuMnn69aYEl7aLPHzxx154rzP4&#10;q+DhqtjLEsH3kwT93r0+n/169UVC46Y9cVl69pUV5bsjr/vcfe7VEo+0jYcJOEro/Pn4s+EptD1i&#10;ULHjDH+H8u3/AOuuNLqq5IwduB619LftNfD9lMlzBC3O5hletfMupR/YLpopA3ce2PT6V8/Xpyo1&#10;OVnt05KUUy5pl3Jp8/mwyf7u019BfAn4hCKOOGSQcYI3cEdOTXzjHcDywDu+X+9XT/D7xc2j30YL&#10;jJwpP+e38/ypUans53Jqx5on6D/D7xKby3jfzvmBBK+x/wDrV6NpV6JoVBb+VfMHwZ+IkV7bxxid&#10;iflDbm9e2K+g/CGqC4jB3N2PWvoqM+eF0eJOPs6ljX1zTPt0LKq+/wBfyrzjxHoM9rLvjCtkklc9&#10;ePxwM161CPNiY5/Diud8U6GsoeSOPd2Kr17/ANKVRXiEbRlc5/wZcsrK3mf/AF69E0KdnT/GvNdM&#10;tDZ3mZTxu/Lnk13nhyeFSu3v2rnjIJrW532gzBvlDD73+f610X2eG6tvJkHDVyehTDcoJ4z611Vn&#10;Jui3CtJHVRdz5u/bE/ZhsfHWiTaja2h87Ydu3nnGOO/p/wDr5r8yvir4AvPBmtT6LqdtsUOfLDL0&#10;H+fwr9xvEOn2+p6bLBNGHUxkfXtX5g/8FKPhonhrV7jVrOGNcsSG2kN6n+YrycfCMEpnq4aTlofI&#10;J0YiXfCmU/hrO1zT5bMh9nykfeHb3q7oXiRWk8uf5iW5b0q1rggubdSpz25ArzZa6no073MTQNRk&#10;tLxZEcna3GT1/KvZ/BGrfbbZXdtwwB93rXic0C27eYBk9euPx/z/APq7b4e+LI7a8jheUY6ct05r&#10;gxlHnhdHq4PEexlyyPZNNk2Tb+SVbH4f5Fd/4UvZcKPoPXt/k1wHhkx6iizIWk6DcvY4zj8q6uzv&#10;ZLH58ge/pxXz1SPNofTUZdTur/UZBpu1SfuZx/k15R4xtjNcSMx3KGOM+mfeu8tdbjvrfaOnPGM5&#10;9Rn8a4X4gXhsA8zMx6kblAOf8/57UUI+8XiHeFzhtQmWBQQGzuz+mOPyqK31SZZ96znlf4qybvXY&#10;7y82qNxMmNqsPXp/n/69dV4c8IyauVKkKG5+YdP19cdj3r2Iw5VqebGUJHVeBPGF7A/lwMTuwWXP&#10;QYHp796+h/gzoereK5okmhcq2DsXnj19/wCX0rzD4X/Bme5nidIW6AjHJA6e3+cGvsn4F/Dmw0Oz&#10;hnnRF8pVJ3Ltzx1IPrx+XfNVGjKrL3djplmtPC03FbmrYfBu2fw1s1CJdsg9D0xj07/n+JyPJfGX&#10;wL02XWFVLVQd/wA4ZAQf16/5zzX0X4l8U6Za2n2aCSNsYGN3A46df8/nXEWUtrrepklehzyRzx2/&#10;KumtRjTikmefgcRWrOVSotDyeX4d/wBjwxvbx7SMHOOM/ia0NCgkQtbuCRtxtZenXn/647fp6l4h&#10;8N28lsxWH+DqyjpXJnw7HbuSV+Xv83A/z/KvFlT5a90dUq0akGc++h74XKwbmyTj0/z/AErP0/wv&#10;DPfqDt+V+G4P48/h/k12F8radYspXcV+9/j715jrvxKk8N6ziQ7V8zBYMef8/wCcV93lODp4jCpt&#10;HwubYh0K1rn018OtKgg0mHZ8vy/n7/StDWPmPl5zXn/wu+Ken63psfl3QA2AKCRnGOv+eK6651u1&#10;nyWlX5vQ9K95YNx0sfK1MXGUmrnL+K9C+3AsnU/hj/PH+TXn+s/DOW6lMgVmLdcqOe/pz/n6V6zd&#10;3dq68yL165qpJJp4XdlfZQ361E8tpVPiOT20o6pni9z8HCzr+4I5zuK8e59M+lTW/wAL44Zsyw5G&#10;75vf2/w/WvVZpdODbFZfSmTxadPExG3dtxng8U6eU4WD0QniKkupxOj+FYLVx+77duv0rWl0eMQ7&#10;RH9enHrVq9ltrQ8Djb0z+NZt54nSMNEvbnI4Fd1PCQitEY/WJdWVbrS445SCv3e/5Vn32nrCwG3p&#10;2/zzVptfjuIzIrDcc/xcH8ay7/WkKFie3HtXRHDrsTLEdmH2CPDcZyMFs1T1TSVmh2kezD1qq/ij&#10;ZK/70/KegxWxpd7b6lDuSRTlefmzVVMNHls0OliJOW55f40s57Dc/wAx7kt/n0rgdW8Spahklk+b&#10;6dq948X+FFv7VimMkdf0/wAK+fvip4QvdMZpreJlwzfw/r/nsO9fN4+hUoO61R7eFrRlozk/F/ix&#10;ZI22yceg7c57H/8AX+NeTeLPE3718N/Fgc9eK1vFeqzwK0MgO7kENXm/ifUJXnMmep614rquTses&#10;vzE1XWDMWAlCjtu7e9c88rGYsT71HdX0knC54/2aprc7ZN449OaDZR0Op0i/aNPlb8h3q/Nqpzgs&#10;c4x96uTs72RUyH57rVs38kifM31/OsZRuwvYsanfby3zDHX8cVmNcheT270y/uWePPO316/zrPNx&#10;3wKqMUVGTNG6MU0Yyy8/xelffH/BtrYBv26tUka0V1j8F3n7zywWDNLBjk/dUBW6YyXwc8Cvz5W4&#10;LAA461+sX/Brl8I9X1j4h/Eb40SQvHpmm6bBpXnGH5ZriVhIFD/7CRtlR/z1UnHymip8Njeja7b7&#10;H6ZftdaRJJ4WsNXhkMflzGORgu7YCM/h0618sz2U7Xxt4tTkjhHM0nmA8Hljn1r7m+MfhbT/ABP4&#10;F1DSNSkHmTQt9n77XAyp+ma+GJdPhtPEE+iaqjJJFIfMiYHJbPT6Zr5DPKP76Mu5+g8J4tfVJ0r/&#10;AAv8GZmq6XoV5K9tEbghZB8wYnHsPc02Sx8+6WK1tmhhjQFt3HOMCuua1H2dXkxGrZ4Vfmb6Vg+I&#10;IUf/AEOw8xVLDeynn8fevC9nyn0zxHPoAmgtGWyinLs0fzBc4+n0qI3Milo448nbmkmNtYFYIIcM&#10;q85yT/8ArrKvrqYSKseF7s2f6VMpcuhjy8xYnvClv5ZVlVj93rUcNxHJtRIxuHq1Z8t/IJ8SSblw&#10;R06Vlz393Jcq9uDt6Nt96j2g40dToZtPlmczI/Lf7XFZWu6XLbx4fDDFXdFt764H2iSRljX+Hnnr&#10;xVPxHBfqvVmXrt5pe7LU0jKcZWvocjbXHl3f787V+nB9+aHieZneO4+TPykdhV64TTZrdvOh/eZ+&#10;hziqtuIYrbdKpCrz8vcUcup0Src2qRj6o8cNqyySqW5GTXJ3sTpdefA6r22+tdfrcdtdWskls3y/&#10;3uetcNcWdw87XD3ONrcL2rSHVGUves2Q37rvLYKEe3fNZ4uHdyu4f7IJ6+1aM32aa3l8+Uthff8A&#10;KsjyIo9pt4/lVs5Y10R7GbJorK6ZFYqAOu3pn0oMyxz7l+WT0H8qZHc3F1P9nWUptPzL6Ut7HAt2&#10;q9WXG70qjLlfUluYoCyzq+1/+ef/ANeom1HyHVJUO5m6qpqw6JKPLhZiP88ZqOK2S5fZJGd4/gbv&#10;U37lxiWv7Q8/bmHoMqVbjNSPcs6lXkYKvTcP61lJPdWl35ZTEX+yff8A/XWg10Zk2QMzf3mXmpNO&#10;RFzRLxoZBIJ9oLH7uSTWnsJuo5FbK9fvGsTTrC6Fzvg7L0boa1bRbzetxIowenzVzz3NbRsbmnzS&#10;ZZTJtXOSfSrlrdMJQrKzKp429x7VkJdm3k2u6lW/unofWt7Q9Rto4RPftz0DHnNQ0LzNeznlPyAb&#10;d395amS5g06A7nYEEn5fWs201CCSVjNP/u9u9N1K8WVWKLu/u/41Goct9CLV9deSLzBOwY8bWauR&#10;lU3GoMbn5lxk4NS6x9o/eQRthVbP1rj9c8ZTWDyQ2zfNt6GrpwlJ6HZCEYxuhvxJ8V2ej2T2lm3z&#10;7sYX/P8An64ry+O6uL248/z/ALzFsKetHiTX7i61RkuCW9mOaTTzHCnmF8Bvu49favVp0VTicdWS&#10;6HS2ll5062sS7lb736V9HfAz/gqT8Af2JvhDL8K/Bfw21bxZ45ub6SXVlWRLe1ST7qL5vzsVVQuR&#10;jru5FfPOiXq2GhXmvkBvssJaNm6F+ij65xXD/D34b2NnNJrF5F5lxPI0kksnUsxyTXzec8TS4dle&#10;lbna7XM8PkmHzyLjiVemmtLtXa721PbPi/8AtaftLftnalHe/GLWodM8PxTb7PwlowMdmmOQ0mSW&#10;nfH8TkgdlFGny22j24XesaqOAO9YmiRxkJFaKD2LY6V6L8Lf2dviX8ZdUi0zwl4PvtQ3tjzGQxwr&#10;7lyP5c1+O46WdcW5lzT5pyfzt5I+upyyzI8HywUacI9FZI858Q6zqetz/YNMikZd2FVFJJOfauq+&#10;En7InxO+LOsx2OmeHbq4lJG6KBB8oP8AfY/KgPqTz9a++f2d/wDgmD4O8CwQa98Zr2G4vsBv7LtF&#10;O1PYjqfqxxX0fo/hHw34U05dF8HaDbaXZquPLtowrMPcjp+H51+qcN+FNaMY1MfLlX8q3+bPzfPP&#10;EnDx5qeBi5P+Z7f5nyT8Cf8Agm3oPgWO3ufiLNDeTR4aTRrPP2ZW9J34ac5/g+VT3BHB+lLDw3p+&#10;jWa2en2qRouM7IwucAAcAAcAADsBxXUf2fGqBUjCj0qOawz90V+1ZblOByuiqeHgoo/I8xzTHZpW&#10;9piJ38ui+Rzc2nHsv6VXm04kfc/SumbSmxyKifS+Pu+/SvSPO8jmG04qfuUx9Pbrtro303Jzs4qN&#10;9K55H6UC6HNtp+4fdpP7NBGAK6H+ysc7aadLx94UFHPHTVAztph09cY2V0TaaQOP5VC+nH+5+lAH&#10;PyacDklKjbTu5WugfThjkVG+nEjhf0oDUybHRJrmVQkDMO7KvSu08I+GLTwwJPEEsRkMcf7vcwZY&#10;yepwB17Z9Kq+HdJgSUNfThI2+VUOOWx69v0rQ+I2rwaD4a+wWlvCs10rLHa+WxMr7TiMYHBJwNxz&#10;xmhbgeN+LfGXjrxH461LUtP0qNNF0dvL0+VnSN9QuPm8xfnzsjAI/efKT8y8g151q3xS17XNTl8M&#10;W8Jhs7GaV9W155tqQWaxkyLD8pAkDmOLfj+JiOc11en+GPEuh3mp+KfG/iGGaC3S4ZbWzjdFuDwc&#10;BFGSM8dTnPTmvEfHXivxbIlqNHsLdZrjVI59W1W+iKQ3VquWgiVDuclrh1O3HzbMcDmiT5UbUoqc&#10;tA/ae8RQeBNC1PXtG0aOSVtHhmtYYjm6vLyQlIomkk/1caDZ6HOCe4PnOnx6F4S8Hn4ceBtJi/4S&#10;XxBaGbUtWmuHnmXzcCaVfm+VcKAqj+71PWtLxxrXxH8cfEC61DxXbf2ToujXUMKaj5KqL2baDdTq&#10;shLYXBCtjGW9ufFbXxV4M8cfFjWviHLa65oem6faBLfWPngSC0ST7i/89DJjduGQFHvWEpK56VOn&#10;amkd7rWmWOn+EpND1u+k81tONp4ZhmYrLcyY+a6kTonTPI6A55rpfhDc+HX+Cd1e+N/EFiw02EQx&#10;rZx5/tC6xlpM/wDLQk+g4/KvO/2k9Q+Hv7Q2rWet/D3WrqG6i0qOG+m0++CGztGO55JOuCQCOmcf&#10;ia4L4c6pq+s+ORb6FpyQaHHFHFpcM6sREA2HuMYIyVGQx78Y5JCNFFzgr6Hqjw+AtE8B6p8T/Flq&#10;w1CZlFxqE6/volJGLdAei44OB/Wub0HQtR8Z+J5/GkHxDuLG8uljjXT7OZBFaWzYyxxnDY57c8dj&#10;SanqGt/Eb4mataPpMNx4X0fyYrGERNi+uXGBxtxwcDrx83WuZ8R6FYeE/HM/wat/FUem32oKLjXN&#10;QjG37ImDtCbuAfTg9cnPQF9CkjqtW1rxDc+KD4Y8E2FpPpem/u13TZM1wWH7xs/fA65PGe9bfivW&#10;dKs/in4f8I67It9Y2McbTw26nYbggAeb7Ly3OBnb9Kg+HOq+EfhR4emvPC2k3GrXs9v5Wk/a5czX&#10;bY5kO4jg8ckDgdcdXfDYa/qNlqVxqnhWJdX1K4+W3iHnSGdzjJbGTyccdAOPYjqS+59tfAzxjp/i&#10;rwco0i8WS1s5PLZYTwWGPl/OvNvjh49k8N6jc3uvahHtWbbb2q/w5PcevX/INeufBr4caH8D/gxa&#10;6b5kX2z7MZ76ZlAZ5W5J+uf5V8pfFnU5vG3ja8sLVPtEklxtjDL0XOfwH/666pStHU8nDQjLEN9D&#10;hvjH8Utd8ZWczW720Ecce1fMb5j9P8968E1LwLr+sajDc3UC29u02JJXyGdc89ecV9EXXhjQ/CEl&#10;1rHiZ7S4+zx4gjLDG4dTg+leM/Gv4x6ZeTfYPD5tysKkMytx6cd/8jpXNKTuexG1rI6Rj4e8L+HV&#10;XSJIIWW32L5ag4459fzr59+KUt9qd5stZvOkeQ7kjGfmJxknsK6jw7r3ifxJbvbKxWGJCTMyfeOO&#10;3b8ccVJ4i0600fw4LLSfmmOXmm2li7DoKgZxvgzQbfQwdTvpfMuYE3NG2OG7D8xVmf4r6xezDTC8&#10;iw7v9XHGf1z/AJ5rCutXv9IMkl15xeYgmNvvEds+n+frXQfDCy0e51OPVfEN4rMvzx2/b6n1py01&#10;ErHp/wABUu5fEEer63efZrPPzNIuN4wTXu/irxPbz6RHD4dmjWFXxNIq4J45H9Pxr5xn1C51LWLW&#10;PT5WWFJ/uqPlIPc/56V9D+FfAd9L4VXUPEe2GzChwmfnYe/pn/PrSuErbsyPCWj6l4suvsds7LGs&#10;mWumXKj29zXfafqHg34cQmLT7VLi7ziaTcC3fkn61ieHPEUd48uj+HStrbq21ZivH0H0H61Z0/wX&#10;LqN5JaacGlYvvmumb5R7n8z61oRLzKvizVdc8V20kajy4rg/dVcYHFefWuk6vp12Ba2zTJC2XaT7&#10;o9s9vwr23V7fwb4K05ZdXulmlVMlRxnvwO9eG/E74tS+IN9p4V05o1Zvmym3H4f5/Si/YcJcy0Ok&#10;YWOpWpuNX1Ne/wAidBXM6p428IeGI5X062jM33fmbJ/HnrXD/bHtlZ7/AFeXcuSVaTpz06+tYIiv&#10;dd1Z4rLT5pmkJWPauAT9e9DfQrlNvxf8QL/VUWDSo2WNiDIy9+On+elYVx4s1e3ljSASMCp2o3P6&#10;V1GgfDPXrzdBfyQWoUAN82ce3+f/AK1bsvwm8OxWvnXOqfvOq/MBk4Hp71F0DPKIdUvZ9TuBeXm3&#10;/pnu6ms/U9TXzXZrrYqZyF/jNdt4tg8G6AvkWMCyTnmSTk+3rXHXOseGL+/SGOxVRG3zEL9/j6Gq&#10;5hFXwzcrcyeWiMwbp8voMn6mr+u2ECWO+WF/OZvlXZ/XtViTWdPhme706z8tY/urtxnH8QrJk+IS&#10;3pkllstzfdX5s/L+nen1EaWjTzqsZWFUIXODyenWrF+k2pxLE6TOqt91a5my1/U4JGv7W2Z2bgfL&#10;wvtXYeHfFpttKeSS3QzuvzZH4ZolfdAjldS0q0tkWV4pY1/2u3FN0/Qv7YvUmitn8tPu7c/N9PXi&#10;req61eC7Z3sfOjLfMAua0IvHVpp8CmOz2f3QU9P89apX6E31Lp8HyWqq/m+WpjG6RhgnNQ6XpaRa&#10;jIk13+7JxlWzn3qxL8TNPvkXTby2kRFH39vWmr4s8LpOptoNqgfM2P8AOapc3Uko+ItLEccklo+1&#10;VyGbeePauDu5NQvWeVLxm2eh5H+favRtfbQdXgY2V7tVvvYbH1rz7VdHt7HU9sN+zRO3zfNjbTiQ&#10;VtM0zWZpzci7Vvc9ua6LTV1dYZLx5lbymyKzbbR5BeLDBfNtf7zBh8vNWP7BuIL82Q1UsrdMydKZ&#10;EiO9vdQeeK5Nr5hPT0qbW9buoNMXNqI+24du/PvU0ekaqkgtI7mNgPu+vt3/AM5rH+IUOqxaQ9rI&#10;FU9Tt6kVotjKVjmZdTTVdZV4Jl8wrjsfT/P+cVcuo2t7aaMjEjfMuR1rB8GWi3OpbizCRXwrN0Nd&#10;drNsJAsNy3JjwGP8WBUv4hHO6F4pQTx280rLMrbfm5z/AJ/rXTa5pyRWr6nYDdIy7iM5rj7Xw4bq&#10;+UoGV45M88bv88V32kW+6DyrojcsW1h6/wCf8+lV1uBN4Q15Xt1WaL7wVZFbHNP1ULpwkhAXZI55&#10;VfeqDWU+nTw3Nim6Dzv3g7D9a6SbRY722YyR7o2jyrd/b0pi9Dh/EfhuTxCFiUlZOqtn0qvb6fPp&#10;UcNvNM3mx8HP8X+fxrchW70/UmsrmFsx58tvX0z/AC//AF1BqNtBqoS/jjKyRn5l9cU2MxNQtb8L&#10;JdaYm5eAw5GDXUaPakQwfaUzHJF6DA7YPNRaTJZxmYznb/eUrn/PH86l1S+FvDH9nceXjg9lz3rO&#10;40UZZE02SW3uHZoWY+W3oeo/z2rSgggureJLrDq3EcgbvXNtdT3DSJcyrIu75W2449KvReKE08w6&#10;fdDazdDtFLUbG6rfajoU80E8m6P/AJZuVBAGKs+F7+18StHYHPmHgN1z/wDXovo7fxPbS6fIp38f&#10;N3x6VP4P8NL4VmQ3LL82NrY6VpFmcjrm8INZIp2D5ANzH6da8z8faTbWd/umGFZPlw3U/wCf5V7M&#10;mpwavZmFvlby8N83Q14/8X4jbyKhZtq528e9VqZxOH1KVLYRTN/C3zN/ercs/EsE+nzQMv3U+XA9&#10;q5m82SaawuG+UvnrjA71No9xbsjeQ2VaPb8w681nItGxoepySAXFy2358KB3z2rqtOv4LO9QWsat&#10;5igsfQf5Nef6dJdSFsA/uzhF46/5NdVpz3FpPBPdQMfMwGGe1NblHplvqUH9lYTa2FyGB/zzzXEe&#10;N9NvdQiaaGEjjKN/P+VabeIki0/7LFDuw+cZ5GfaqOr+JjFYusi+YHjz8varII/CHha0mQwXaqso&#10;i3r7mpNX1GzWOGDTZSDGNpbpgkVT8O+ILq4T7Q8Z/eSFPl9PzrPjKtrUlorfuzIQm5etSUbGk3+o&#10;Q6iv268+by9qsW4PH866aKzvNXjtWSRmjUbWb0/ya53W/D326yt7pLhlCttJyPXoT3rovD8rWljJ&#10;ZxXW5lkGe4/n70yZXtoO1Oe1062+zyoF/eBWUYz9ea5u91y3v7VrO2m2SBWRWPdjXRXcEN/fMJju&#10;Dfe6Vz+saXowkkgthtaJhtccYqg6nIwaZNokD3ck5fE3zKzbqbJqNhdzfZ4ohvmO5W28pzzVi98P&#10;3kmqTGW53R7d7Ln2pI47HTZEu57bYqqVY9v84rORQ6bR500547OTb5mQu1hxk1SsvDEnh+JdQuoz&#10;I6vs+7nr610mi6Lea6r6hpbmSPblV6fL0xVXQYfEt94nuLHVbU/ZolHlsVzu571MbgdF8OE8PzeI&#10;bWK+WOE3C7F3L0J7CvqzwL4T03Q7QXlqyndGoXceen614Cvgfw3cra6rbMIWXbu3L9016x4F8WEx&#10;R2Edz5kaltrjqR/+r/GtonPWV46GZ8U5431F2i4jG7+EZGTxXlPiG8k+2C3tVbYWCszcdK9X8dXt&#10;lPcsnk7jj+Lp/nrXkPi+5Iv1MEX3n+99c81TCJpwaB9hiaRnjaaTBKggknHT8q6fRNFW0sIdVuCo&#10;njX92COOzdPpXE6f4iaOeKeVstHtZo8nIwOa6eLxhHdxgyqqsU2sq+nHH5UtRyTIr3UtY1jxJDeS&#10;+Y0asoWNWJxxXRQ+GL65iae4m2xqoZWYYNR+HdNtZbtbi2mWTLAso6buoH+fStLxkPs3hySOKby3&#10;IG4n+6QOP8kfj0q3qR5HmWt6HLp19HJpkxmt5pjumVs7Bgn+dV7nXjZ28wmkzaeSwaTdyv0P+elZ&#10;+seLrpT/AGZo7NI32gI75yvPBJ/P/wDVU2p2kWs2lvZ6XB5qrdLHdLgkISORkduaRoUNGv7GSO1a&#10;8kuLm3mudsch/wCWZOMIfTvV7wt4U/4QOz8RJrt8moafdSxjTlZeTknG7rgjnP0o0zRbCXw1d21l&#10;dbVs79ZZB6DgBV9qLu4tvDWk3mk6lffbrG6t/mh3ZZZepPvg4qQNDxH8Rde1mO30bToEFqqKkGx8&#10;bRsGT9D+tc/pN7Dp+pQ+GJbCSR5LdxbzqvC7QwfBzkH6+lU9cmVLazn+zxnT47BRcy+YQMgYUAD6&#10;nntiqf8AaNvawNbJIVtvsLnzuf3Snqc+vP5Uhx7Eni+Z9J8Vw6Zpls015JZiFo44f9U7eYD0HQqV&#10;Y+4z3qn8XNQurXwSt7PqyxXzXCpLdW21QQIxucDHGRgHv37Vn+IFudI8QaCbDVFuL+4mllWZc7fO&#10;dmRSPYgZ59KjuNDXXPD81z4vZLqSGZRasG+WRgMEkY7kDj0PPap0F5GfoFtea54v1aLVNOazsb9r&#10;h47hpMs8ImQhN3QchGI4ICnGAeO+1qQ6f4XvrNpo45JAjGaHGIm2ruj6kbSSADwQM9eg5W71IXJ1&#10;ydbW4jjUSGzmkXIJOFXt8xJXH4Ad81n+NfFUtj4VmtNSVI5LhgPOWQsWzz64zll+mDwetFxnIeLv&#10;Flxbz3Oi6rqDW0tqxSO2VMBo+CcnGeQB3x+lea+I9X08yJHI37tYidwzkEnpz/nmn+KdU+3+IV1G&#10;53ZWNYj85OMKBjv2Fc3b6bd+JdYj0LSbZmkmn2Qp25PJYk8ADOWPAAzWNSXQ1p01LVml8IfhxqPx&#10;m+Itr4PtI3it5bpftWorC8gt4d4XeVXkgZ6DkkgDrX6V/s6+B/DPwk8M3Gh+ANO1LV9B0+FrPxN5&#10;lukbXjTNErorbgu7PG3HyxvsLZNec/sz/D7w78LfDuneFvAXgux0/WLPfe6l4umuhNDcTLysSGVC&#10;sgKJL5YGN5ydjY49p8IjVfiA8epz+L7XT7gWFvHfDSokigtzJPG375Mnf5kbmRnIA3cgswIWYx5S&#10;5S5tTrPDi6/d6bcCyjsr4I01rpuq/bmmm03b5oms/nTaF2HtkhFbOSMjqvCvhLxL4o+I41+w+Lkn&#10;h3y2tnkj06Z7tbyQ/wCqeVcAANt2MCXX9yMAcYd8JvD+jeFdBupNSS3hgtdcZbV9Wu0+z3EcUe0X&#10;hmjRl3nGzYFLBdpOCd1aniD4happlpo8fgjw00N14m1S5Go60qxsY49kY3Heq5JDh1YgsOOGPFaR&#10;j3MnKTlaJ3EGoSfCfwhq+t6bbw6rNYxpHfJcagVgaYSIrFQzlI1yA7JnIVSeOBXnn7SPxe1ZNVsd&#10;J+3z3txaTTXF74V8LXEn+lrcIJY4UZTkgeRg4znzSAD1GNp/wd+LPxO1HUfCfj3VptQ03TvtD6Ze&#10;WMbw6fbwXKxzMZjLuM7byyhcfNtyw5wvW+EvB3wI/Z1m0zwvYfavEV8yx2U3jKWbi3HlhAI+uwYG&#10;AoJIXqxpylyhTpxjK+7On+E/7P0b6doHxB+LL/6LqkkU9n4UnuGRYp3iQYk2jIycKeAAecA8j0Dx&#10;d421l/Ddp8KfAGk6TpK2ccr5sYwtvaxH7iDgc4U8jA9K8k134i6541t9P07wTqI0u0027ZZhcb3x&#10;JFcLtXIOclFzg5+9gnvXC+MfiB8T9F8VaDpnhTw9fTQLrCy+JLyRjEnkq6lEwxwQy5J54HXrWcqi&#10;NFh6k5c0/uPc/GnxYt/DlvDrR0jT7y5ezu3TULnPlrJ5AZdu7oWO0cDPH1rxUy+Hfg/4JsfEf/CV&#10;3F1d6hq6C4vkuXDRP80rxxJkgkktk9t2c9BWBPPpniz+3Eu/GdxNq2oW93LpQmtx5Nq/m7UReSf4&#10;iMjsOBUWu/DnWdG8O2et+OvHUuhyeHh9qtV+zfu9QuBGF5EnOML93qfwrmlJtnVCnGnoevWfxV0b&#10;xPptonxHM9rHZ2E80bXF5JD9tRyGQMMAv8qsx4xgDOazJLGXxxefbfDnxHtdJ0Sxjt7iRrVYwC8s&#10;RGwHONoVlHTk+g4HDeG/h3of7S+kQ6rrmka9DqEyXV1piyQyRoi7URP3SrtPGfTgnBr1/wCBX7Gf&#10;xH0nw7qKNptvYtdXkI8zUo9oaFY1ARYwzcYBHJHXGK0jTlIznUpUU7uxz+g3vg7W/Dktt8Obe61y&#10;5hs5or67kjM32uRJCmN2B2Hb5QK6d9V02H4Q2+hS/DCFb5dHjhhaWOJcyPjHTPG48dMV7F8PP2Vv&#10;CXw5uItK1/XLma3WFna3tZmhhViSSu1Tz15/DOa6S88N/CDwNd2+r2nhgXSpEgXcu7CKcg85/wD1&#10;itlTWzOOWMpylaKbPCdG+FHxh8SePH8RX3h+O60u5i8uPTJpAYYZPkG/PQ8BhzjGa9T1j9k261Jt&#10;Ol8OXEOhxpMst3HZxIVDAhufxHvXb3XxV8H6joTXwjWzihUsI8bSBxk+3WuI1f8AaTj8NpaxWcjf&#10;YbqIyXEkj9zwP5/pVcqiY+0xNT4VaxJ4Z+A+haH4t1C/8VfEO8vGgtVhVUYbnz97rk+nA6Yrp7r4&#10;cfs2fD/Tm10+BIrrUGVSrXQMzsTjGc5HUA+9eVeIvH2kxwt4wv5miaZgYtjHJb0wevX2HrVjxd8V&#10;7Hxhp02geHdTQahG8MdvLK3RuD+mP0p+6HJWlq2ep33xb8BaLaW+j6RpMMbQsvmWUFuMJzkjjii5&#10;/ao0K0N5dS6lDBD50UFnEq8lz1GBya+cdTsNa+HN7H4y1/xdHeXFxdf8TCHzBtVTwMcdh6Y7VB8Q&#10;bm28Tw6LrXhyGFbVWkvDbxw7j0KqxxjjP50lKLLjhqf/AAT1e9+L02sfE+e7v/Hka2kMB3IswyWb&#10;gDGe3pj+VFeJWWgWPg3wmuta7pkH+pU3E0j4Z5HfJHXtn9KKlSfQ1+rxex7wOOC1P2Z71GCeMk9a&#10;kTA+U+tBxiN6g/nSbsjr9KcFG0/LQMetUgBScgE08IAfmFNA55pQBnr+lG4DlHHJ/WpouOpqIbcj&#10;C8ZqZF4y1SBLCD0IFTLknk/nUMfyqKmjbPX61MikyaPGAM/mamU5X5arqNueO/SpkPTNSUSx54zU&#10;0efpxUUfUYqWP7ucflQBKmMc1NGOMmoUJxkVNGcnOPrUASoGPJ/GpRjHC4+Wo16bt34+lO3Ntzn9&#10;KRUSRGXoee9TJnbxUMXI/GpohxzWZRMnJyRUitgZzUKnB4qQEYoAkQc8GpF5PWmJ8o4NSJ1wahgS&#10;IgPapYoh/EKaigdqmh5Oai5SQ5YRUohB6LSKAw6VIuBwB7VJQeQjcYFOEC+n6U5QOwqT+HigpEP2&#10;cEfdpwtwO1SAZqRRjAGKgoh+zD0pwtuakwfpUiqCc5pARLYjPSpY7JScbalRBnGKmjTnHt1qiWxk&#10;NkM9OlXLeyUdBTokGORVqBSOaokIbIHHFTJZL0C05OOc1NGOc4oAbHZoT0H5VYitF64oQAc5qeLg&#10;dKAEjtVA4HepktVxkChT7VIpz1NO7Gjn/FlsqxHAFeL/ABHjP7zavf35r3DxSmbdjivGfiLCP3hx&#10;61yYq/KduD/iHmpdt/J56UMT/FmiUBW5HSgnnGM/0ryT3hGLHp9Ks6edjqWHt9KrFOQM9hzU9kQZ&#10;B2/CplsNI9k+FLgW0ecfl1r2DQjiNa8X+EswFsnpur2TQGJQV6mCf7tHh4zSszoIjuGAamz2qGE/&#10;KMGpAc13nMSBsdacjHpUeR1pynPNO4FgHPancVGhHY1IpGMCqAC2fvGnA8YzTSSOaAO2KgCj4q8P&#10;WfifRLjSL6MMskZHI6cV+ef7bnwEudQ0u8tIrXGoaW7S2siryyenXmv0cVsV5B+1D8Mo9b0b/hJ7&#10;G1DSQqRcKF+8lb0anLIxqRtqfiL4rsZILj+0VgKB22zRsOVbv39axX5GxP0r339rP4RHwL43mmt7&#10;bbp+rEtC69Ek64rwS5WS1ka1lXayNj0rukupdN+6Z1wuzI4H9fwqpFLJbyiXdtXfWlJH54KBhuHP&#10;+fxqhcwnd90+i1JZ3HgfxEG2ru+793npXpGj6isqrtbd9GzXgui6lJYXK/P9B/WvTvCPiBLiIKZD&#10;ntznFdFGpyM5cRT5tT0q1k3piT5vf1odAE2Y+vNZul6hvTzCc89a1CVZcFyT/FxXqRldHnuJTkhZ&#10;GClP6VGxKnzCMfXNXbqFGPyLtOarSRkLvYD/AD2qmERIW+Xah4bnNNIYSbd2cn8qRMKemBnrUjnc&#10;+5R9frTRQoyE6frT1kZcKJNvzZNMOAucn/vk0ilCME9+n9KYGlA7ZD8ZPHaplcE44/3eKpW4MZH+&#10;7jHAx/hV2NQCW24+pNMCQHd8gftkVNCoPCfN2qqHcfKDz147/wCFWbSVSM7R+H+farAS7TKnjd3+&#10;WsTUSUkPl8j6/wCe2K3SodtgHv8ANWXqlnwdp4wSpHAGKzqRvECrp+osxwzZ28c966PSLhZzgsG/&#10;rXDPN9kudpJyG69K6LQb/LgPLjHPzfyrCnK+gHbWq748n0xnnim3NtHJuXy6Zps/7rLcZGKuoNzY&#10;PG4+lbgeT/GTwhFrGmzKYwflOcAdfy9z+tfE/wAYfBlxoeryIkJVQ3DKu3v7d6/RjxLpcVxbskiY&#10;4/L+dfLv7SHwye5Sa8gj5+b+H/63r1+vavPzCj7SHMlsdWGrOMrHyWt0VZlz17Y71IupSW1ysyyZ&#10;zgr2/KmeJdNm0q/kt5EIw2B8vSqRfJGASR1rwuY9Tc94+BXxEktriGPe3zOAVZhzX2T8KfFUd7ZR&#10;SLOSxUcZx/8Aqr84fAfiB9Iul2uVAdS23+dfW3wC+IatbQ77glV2q+5unp/T/PT0sDiHfkZ5uKpX&#10;ldH1/o96JY1G7dVq9tDMDk/w9a4/wX4ijubeMmTd8oIYt9Oa7aGVZI8ADk/3a9c8+PvaHEa5Y/Yp&#10;WdB1HUH9f8//AFqf4c1phKqtIcjjrjPNbviLTkljLbefWuJnJ0+/2n5eh6Yz/KuWpHllcpS92zPW&#10;/D1/5u0hun6V12lXjEY3Hn/ary3wbqwnVdzDp0/z0/lXoGlXO5FJftVX0NqMtbHTIxlRlHcdK+L/&#10;APgpj4CbVPB9xqENruCRsWZcjt+Rzx7/AJ19jWFwkoHzdsV4j+2t4bt9Y+Hd4XVcNGQzNjng8fpz&#10;z/Q1xY6n7TDtdtT1MHU5a3qfia5kstZmtpD92QjGeBz+tbCag7x53fdX05PFRfFDT/7I8c3lo8eG&#10;Mzdvf8P6fSqtpDIyKm8crkEeteFH4dT26Yt/chYm5Oc8/N1qHSNSubG/QIGwsg9eDmpHtisrKGbH&#10;8+OlILYLuLDjHPH6mqdtgvqfQPwW8VRXUUVu+OnLe3+f88c+napZNJaNKMMpPysq8dP8OPwr5d+H&#10;XjGfR72M+eyruH8R/L9f1r6G8G+ONN1vT1hln+YcYXvgHjp/n0rw8Zh3TlzI+jy7FqdPkky5omtN&#10;BeGBy3LfdK8g56Y+np/hVf4j6NJqWnMUT7yZyrZx1OOtRavbyW92s8bsy9z/AFrf0OeHVbMw3cil&#10;mj7nP4n/AD61w83s5XPV/iRcT5xl0jUNP1RpJoyuJMbiuT/Ln/Oa9O+G/igaeVebJ6fLtH9evXpW&#10;t4o+H1vPdGdIc/3gRwRxzj61kxeDZ7Ff3L7dw+62RzXpRrxnHU8v6nWi9D3rwL8aNO0Ux7VLMrfK&#10;27IPtz/TjpzXpmkftL3AjFtaT+XuUH92wwQQenT0PX19+fjW4k1yzO0yNuCjk1t6F4rvwqo05V+f&#10;lU5JP4n/AD+dbxrcsbI3oZX7arzVWfV0nxsv9TumVb1n3NhQcep/zx/jXf8Awy8QpOqu7/Mwyefv&#10;YP69q+RvDXiCdrhBCx5b5s5OR/T8f/rV7/8ABzWZN6l3Yhm/iY5/ziuapiLbnuVKGFo4Xlgj6MlR&#10;rvT9wQMWA429T71zeoWhVmdMBu5x6dufetvQ5km09Q+ANvPGM/4VS8TRrDbGYY/+KOB/Ws7c1mfJ&#10;35ZNHM3zLNZshDNuXG7bkjjOcV8+/HPQLh53kXn5h8w+mccmvatd1Ty0/d/KFOGG7t/k1xPjW0h1&#10;gEFf4f7vtwa+94bq0+X2Uup8fn9GcveXQ8V+G3x1v/Auof2Lf3Mg/eYjDMee/Unrn3x9T19n8P8A&#10;7Q39rbcXHIwfve3v/nrXzv8AHf4Yz6bI2q2Ix82fkPzf0/UdPrXMeA/F95BLsnmKupwxPf8Aw64/&#10;yK+xoT9nU9lUXoz4epTlNXXQ+3NN8dzahwLj72On4fl6/wCc1sQ3lxMQyyN/s/Mf85rwL4bfEOEw&#10;iG4nxznr164/z29q9n8IeJtOv3VBcK3zZOP5V2VqUYxvE4XCotybVry9sQ0pPyrk/N16fp7/AOTW&#10;Pp3xCZLo20szLzjluvP+P8q7DxJp0V9pzTQAFmXq1eH+NorzRdWaRSwbdnPA+n6fhyKwhGNQ2inH&#10;Rnq0uqw6nDuVsj+Fv6iuW1+7dWO2b/d98e9Y3grxULiLyZHO3+9vyB2/z3q94olDQNsODt6D/wDV&#10;TjT5WZy3G6bqGTsc/MeAqnp/n/Gk1O4wuAp9vxrB0/Uit15SnpyPmH+f/wBdaV7MHh+UZ4znHX8a&#10;2jDUnoYV7qbrL5eeSeo/z/8AqrU8JeI3hl2NJ+A4/T/P+HL6/cG3uWdnBXsT2qvpOqS21woWTr6d&#10;/wDP+feuXm0BNx1Pb9HuYdWiMLfxLzuX73euU+Inw8ttStH222d33iO/+f50nhPxE6TLkMu7H4dP&#10;U12pMd5b7mXt8p/CvOxFCN+WS0O6hWla6Pif41fCK4t2mmt4MKnoD8vb8h+QxXz34r0K5glZJ4iu&#10;7+9xk+tfo98S/h3barbyM0K/MueVr5f+LPwSMdzJdQWzctkMqe/+R+H1r5DMMueHqc9NaH0GFxnN&#10;G0mfLsmlTl9oiY5Prmj/AIR65K5+z/N2+X2r1R/h08U5XyOVar9r8OGfa4tj0+7t9q8+MJSPQ9rc&#10;8cj0S4hOCg+bpUg06VUxtx+des3/AMNdpYC3+6vdePSue1nwg9qjMYWGOfu/p/n/APUSpyj0CNQ8&#10;71CABGH4fN26iseRWVsAD1zXXa5p8sIKlOuTx2rnZbd0kyVHP5VJvCSkS+FvC+v+MvEmneEPCulz&#10;X2p6rfQ2em2Vum6S4nlcJHGo7szMAAOa/qD/AGC/2VPA/wCwH+yj4b+AWjLBLqVrbfbfFF9bpj+0&#10;NVlVTPMT3AIWNM8iONB2r8UP+CAvwd0L4j/8FBNL8X+JrOO4t/AugXmvW8M0QZXuhst4SQe6PP5q&#10;nqGiU9q/cfW/iJHua5aXzMNg/LkD/wCv/KuHEYiNOVmz1cLg6leKsjU8X63e6vP5txM0MfTyw+P8&#10;/WvAfjf4DgvdRj8U6Rb7biNcTOuNsgB7+p967LxF4+TU5WnmuWXOdqoP8K5/Vtfju7djLceY38Kr&#10;/Dx65rxcTVo4mLTPpMFh8RgakZLQ88t5Aqm3bzGm/wCWh28rn+tVtWgtLWFJUtz83O1n+97n862N&#10;TiezvPPUM27724f4VXuobO8CkMrNz7gc+9fP1Y8rsfTU6nNZnKXk+1BGYVDH72ec/jWJMPMlae7H&#10;zZwqo3A9+tdZqOjmS43OuRtJ4rFvbaC5faq/Ip6qMVxz947otRMXUbYyuohZQv8AFUd7p8dt5UKQ&#10;Nubluev+f61rXmm28pRC21duVXqR+GaqGGRpt8kTbV+XDcVPKLn2Luk3Myp5MybFUZqPWmLW7TQr&#10;njAbHSrFqY5R5UafvFX6U4zwQ2skMqcfxfLWMtdBxfU4W4tYpoXkmh2gt971qlPYpJb4tx8vO1TX&#10;T6pYhVURgENztz/nmsNVuROYAu1Q2c4q4yZtuc7qImhtWhS33bj8y+lcjNbTO0gEZ5PSu88RebEr&#10;LhicHOK5V5rcht0XOOnr/nmrjuJfCczNafvWtng+9x161R1ayuooxNbKc+7Dt1rc1IWrXO4S7WX7&#10;v+fpVO9E2NpVX29Pm6+9dSkTbqYcMziX7THbfeAWRm61d8lHRjErbvvEg5zT7OSONvLmiXczd+3N&#10;WfsVzY3fmxKzIeqhegqrkdSrYo8MomjBZuu1l6CrZvbLezzRKrdMjnmhILWeUmNirMcbTjn9Kkud&#10;HWCMyyD5fM/vVJWhRs9NkvbiTEmd3HzfrU1vE+hybnUFWbPpTY5ZmRskqVOVZR78VM1ndTBYnn8z&#10;j5eORUtmm+hsWMkEsbNDOWZvboarizv442Rn3JJ91tvSo9IgnsY2t5lZS3O5f4asM94p8vzcd/mH&#10;fpmpvqFuUsaCkMKyQ3cm9lb5fpWrBfQoptB93qF28j/GqGi288j7LqLv24q1dWkMV0t0gKrH1/xr&#10;OSuyo72LsMUNyiq0m7ax+Vc1bvGW2gURwMFKnj0qjZNHbXLSuWYMPlb+7VfX9eghtlQPu3NnazdP&#10;8mp5Rcz5jE8Z6slgCVX5n+8vvXlni2+lMXmwHMhBDKf5V0XjzXGmkkKjcP4Tk5+g/wA968913Vo7&#10;hI4hcFe3zHkV3YWn1HUrOMbGYksMvmS3CdG5+Xpin6eJNTuYbW1ddrNhfb8utZOu2d/5W7Trlt7f&#10;3TlT9a+xv+Cb/wCwnrnxu0dfirfQRpY2F95NxJdMohLgA4JboRkHHNepCnOppBXZ5GLx1LC0XUqu&#10;yRxuj/sz63420vTfD+gh47UKJb6bZlppD2HsOefU/THvXwo/4JnN4qSG0ubW+kBIMm2Qpu9iccD6&#10;Yr7d+GH7J3hbwrbxzXaibaoKqkXlxn8T8zfkB716vp2h2Gj2ws7O2SOMf8s402r/APX/ABzXn0+A&#10;cHj8U8VmPvN9OiXY+WxnHmKo0vY4HRdz5n+GX/BNr4SeExC+u6HaXDx/8sYo/Mwc/wAUjZGc/U17&#10;34f+HXh/wtp66XodjHY26gfurIeWX/3nHzH6ZA9q6XaMYX9KCnGM19tl+S5blcbYako+i1Pisdm2&#10;YZlK+IqOXq9PuM1bGGFfKiiCj+6oxTZLXLfdrQMfFIYRXqrQ84zGswO1J9j5xitPyFxk0C2HpTAy&#10;XsznIWo3ssfw1tG3GMVG1qTywoDlMVrJcZK1G9kD/BWy1nyaiks8dqCeUxpNP44HU1H9hNbbWgJ6&#10;Zpr2WeAKA5TFawycFajewJ/hrbNlx92omtSONtAcrMOWxzwVpgsmAwP/ANdbrWZPG2m/YAf4aBcr&#10;KGnpEhVZ0ZtrZVex/KuS/aA8Y2vg3QrrUlvvJu4YMxRrl2kYtwqrzjJxk9hz716Np2mRmUXEo2pH&#10;8zNnpjmvnn462fgrxJ4pTW9b8aXtrPqytp2lQh28uEMuWYRjgyFEJBboM8cmqXcOX3kmcDbWWtW+&#10;jXGmX3jW9u59WmXUdQheZJBEJfl8uIBf3UQVCNxLE+WSO1eF/Ff4pW3h342TS2Fs1jDoOnN/YNjG&#10;6xpcXUimKNwHPzvtkkf2ABNdx4tbQbfVNW8SrrNxJIl7DpVrc2cbfPFnO1Qq7doSM89CX69K4y5+&#10;Hvwh8b+JJNU166juNW0i6F1DDDJJ5lrKY1AZuf8AVBEVcHg5/wB2ol8J30YxjJtlH4q+NrrxL8M9&#10;J1eyv7XWLi/Ct4h1C6YQ2hs4eH3Fs7Vkbjp8wycAZFeQfE7Ul8OS2+l+LrCG9WTTUutQsLW3YxSb&#10;mPl2yHHzKAeRgZ5A6mvZvCXwz0rX7a81jxXqEMmk6peQzQ6bbx4t4I4siCMgH+I4O3p0zx1x/iHr&#10;tj4W8LanZvHDd6pG4gkuktw7TXr8L22rtXACKcgYznrWDj1OuEox91HmcXxD+FvgWLxJ4Mm02w03&#10;UtSsI7vxEyhVW3tym1LeMdODngdWOT1yOB1jxjB8PtAm0XwNK1x4k1pluY1+0b/s9sCMITg7e/A9&#10;fc1p22i2Og+GdQ+LHi/RottjC0+rXV/EBPcXCE4izj7qnsOB7c1meDtE+GvxC0Gb4kS6rN/aF5LF&#10;NutZtot4yMhGIHU+meM9fSL8prZHuD/tI/8ACvf2YdK1vSfhirahJqSqtvAnmSXUgBbIwCTnkcYw&#10;K8/1vxbo3xEvLjXvE3gyG21GK2+167qWqRkSbVBxFt7cdunHfvF4c8XfEq619vGVjPps2m3O2Dwz&#10;ZzAkq33XlC9OnQ/05rl/i34n1jTvGkOkarp91daPbbZ/EmpQJiOd0OfKLjsRx/LoBS5rkwpxjJsl&#10;hOoa2z/Emz8Wtb3mr25g0XR9PYFo4gD+9fjjgAn0GBnnFfSX/BP7w74i1/x/Nr9/bpcafYWqRRTM&#10;c+bPzk47gHv1OPrXg/jTWvCep/Z7rwXoNrp+ra1p8UOl2Nrb7VtIGH8QHGcEE+5WvvX9gn4DW3wj&#10;+DNtNcSXLSzIZp7i+bliRz6fyH49a6KK1uzkx1Tlo27nYfFbVbq50j+xrC9jjO3/AEib+FOPu/8A&#10;1q+RfHfj7QvAPiG6j0yWCS45/wBIkZcsx/rjFe6/HfxpPqfm2Wm3cMNr5hzjq5/wr5N+Iej6hrQu&#10;L6BLYQmYr9plByxz/D6n1NaVJKxGCpWhdnIeN/GOu+NNaXToJ1lEmd8ca53knn6/niuS1H4OWPh/&#10;VY9Y8fzW6qh3paryuTz83+e/Y12mj654b8E6lELdYLqZR++mdScMPx/T3NcX8bPF154q/wBJTUEj&#10;V+qx5LN7Ae9c53kNz4hsLwS6fpV3FGGkJkESDoO3T8v/ANdc3qetah/awsIFB3cJuU4VQOvvWfon&#10;9q24hknHk28jjduX7w7duak8R+M7MuyaeuW+6rrGM+5z/nFIRl+MotPtxItrI017I58yTnC9q5+G&#10;O70i5juUaZpmXLbT2xxT5ob3V7pIdOtbhUeTPmSZHuQKZ4g1KHw67WlpEzTYG7cw/wAnj/PegD1L&#10;4TajY+HbmHxH4luZJpY8PHbckDnP06fz7mvf9F+Kx8d6SsEwWO0MIEMJPLHHH4+3evlf4c3Nxrl9&#10;BFLHJczzKAI1bhM9/wCdfW/wb8C+HfCeiwT6hHFcXiRhsHB2k8gD3xQl1CXLuzW8OeETYx/2nr0y&#10;2tn5e5oDhWbnoe4/nVjXfiVw2j+EYlhVVBMoHyhf8/8A66q+Lb6bVLuSW9h/d+XthhXqT/n0rS8N&#10;fC/VdW0dbu/IsbXbuKsAHZff6/1q/UhuO8jkzFe+IL9Z9Xme8nOFVVyc5qHxP8MFg01pbiKG1BXL&#10;MBlhx+Wa6TV/EfhzwGy2Om2fqPMX5txPv/SuR8YfELWNb0ySNF8uNuPMLdvSjqNc3Q5uz8F+HYVE&#10;DhbiaT+KQgsF9s9if5VV1zS9V0OWRtOiSFUj2xtkZ/DFULPxPpmjazFHLIbll5Ow9Md/8/nWzq3i&#10;yfxNbqLHS1HZfN4Le/QUFWZ59N4k8Y3RaNriQGP/AFsnOBz7dR/n2rsYNOvNZ0JLi+1EKzfdw24j&#10;gDmsyXwzuuS99rCRxbQ0qq2OPTj15ras/EHh7R9ObzlEylWWJW5A7cn14rMo8c+JelgasLaC8kl+&#10;XLN+n58Vzuk2D2t4Zrm2mfa2FVR1+vpXrmu67o1xGY4LeNWOS0igZ9/1rj7zxCLHUvIFlHJGOUZV&#10;9qpakkK2F5dRbpNKZFcZAZsE+3+f61k23h3UhrcdgdOVFkb+6OldVbeKZb6eOGSx2bVwjBff2q1b&#10;x3t1qJvBGGdTkN6c01oybM2tO+GVtJpOx4l+0Kvy9s8/5+lcveaDqNpE9vaacpdWyyg8nH1r0hDf&#10;QaUuyTbcMo3NkjFcXrOq3Vp5uXVm/ibb1OaeoRIbHTI5rFZ305S45kTPPSsnVtFn1DU42h08Rqrf&#10;Ow71Cdb12BGmsZAvzfNj/Jq1BruuGNUa1/1jfOVPb2px5gdmaFv4MiJVp7RmXbjcuOMd6IvBatft&#10;JPabo9uVVl/z/k1qaFr979pjtZrDMQ5yOua7Ztf0eWzURWqx+WOW9f8ACriZyco7Hm+oeHNMtrVh&#10;NaRx7ejMB+deV6mlsdRkiurlWXkLluOv+eK9W+KXjXQGRoRBhQ37zb6V4p4i1fRrnVF/s8/Ln95n&#10;tVEs1dMWMrIiXOBHz9+kuZLQRtLdar+89Af0rOR9PnnVLK4yv8TDIptxFpltfR25kWRWxux/D/jQ&#10;SzovDdtNeQrNDqTKc5U5zmqPxHhktIgGv/MkMf3c9M/h/WtbQ9JjgVJgNsZGeDxXLfEYWx1Ntkrv&#10;+B4/GtEc/wBoy/B8G5DJPHtZcjcO1bs7zT2vl3MilmH7tz6//qpvhqxjt7NRcxHy3H3s5x61DdF7&#10;CWSAjdGP9V6jtU7yHyjdCjlh1EpdDackqdvArpL/AFOzgs1vrb7yr+8UfxYqqmjyX1jFNE5BYcNt&#10;64rNura4tp2gkZtpyMNVEgfFSxrHDFkLM3Iz90/5xW5ofibyWMF+52rgrub/ADxXL6fpby3+XZcK&#10;2QpbgV0dpo9rqFjJazqBIv3Cq9aBmrrrw6nZM4WPzmTKk9/T+n5VxWnXV5b3EkVxJho26bevNdGs&#10;CQ+VZ72DJ39cDFXn8M6bqkK3sCbZVX5+wNP1A5fXrlokN9bJnjMm3ms1NXlmWO2kUtFIuG+bp7Vt&#10;LaxRaw2nXpXbu+dXPSqev6Va6ZLH9jP7vJ3HHX3qJAjJskS2NxayFgOTCw9fStCXSmv1hE5XzV5V&#10;t3+cVFaW/wDafnQM6hv+WbD6VdnjFrbwwu7earZy30pdSmVdLlvU1drQ2+1ol4YL1rsI7uHUtMji&#10;d184Pgg/yrDsdOXWP9Ms5tkycHHp/XNb2maLcmz8+fqrMdxHI+tXEk2NCuZUikjMTbwMfe6j/Oa8&#10;5+MlxhftbSfd4avR7NIp2UW0zLPGuWXnlfzrzf45QO0UzxAKWz5nykYqzPaR5Fq2qifzYfP+XqQD&#10;0/zir3hK+SRlQsRuU7feuR1nUorZLgM/PtVrwlqktxqMMwc/KvyJ+PWokSpHo3h0RW2qyXN0d0bN&#10;8q+/FdbqOpWD2NuyRjz17e3rXnWh3E0us+ZK3y7SQv8Atdq9A0Dw82pyW5uZSNq7mUNjdxwKnqaX&#10;uW9J0q6vhcTwjgnhj155qtq1tI0scSqzsuRJ+VdVqEtrolp5ECBc5YL61yy3Mscst4zYk8zdz0Hq&#10;K0DcoaDdS2s0lrcQ7Y4WzHuGCeea1tUk0OyvYbt5VDKoZW7ZzxXN674kkXXf7OtrQKJhlnHG3Gfz&#10;zV2bQ01/REurmVlVWxtYngio6lXN25mF/okg0+U4Z8sO4H/6qdpKXdna+Y9yWHlY3L34/pUXhzRl&#10;uUMdlOGZodgweGP+PSug8O+DruXTFjlZswu3ncdPYVa2IvZGNaapexagz3AbylX5if4v/rf56VX1&#10;jXtPW68gL+8mXIUZ6VseLbN9IBjtrQbcjcdxyBXMX91o8l7bzbl8xkP3utMIkq+GtYlvoZ45f3cj&#10;BlXsVz3rSv8ATNKubF7C9h5RjuYdMenviobzVtUstKtZLQbmjGN2MgCtQHTrrTVS9fbM0YMJ/mPz&#10;rLXcs0PDGgLDZx2/h2cNsjAxHjk9cVD4r1LVfD+tw20mkbWuABNK38POCf0rO+H+vzeDLqZhceYG&#10;feqs3O4f/W+laPjn4p6dqSQ3uqWW4pJywXk5/wAOaPtB9o27O50ufTZbRJiswfdtz2x/LrXX/A0B&#10;bm6triUM3yyqd2c57fpXlel6jZ3zRarAWjaaElW9c9q7r4JpJZ6011LKwSRcbRzn8a2jsY1NIM0v&#10;iN4iez1eSFY8HjdnsP8AHFcLrM8ssUd0Ym+b7vso5/Ouo+LMTzeJMIg8ssDIfU8Vj6lLaWuiRov7&#10;zH3s9iM/lVPYiPQ5+w8I3SXbaqspaFoxu68d/wDCtrS9Eit4F1GWQ/6vaUbrnPU/hmo9A12G0t54&#10;1BkDovy7ueeMAVtabBYxQ29456fMYO3Uc/l+P1o8xXfU0tJguPD2l/2/GsihkDDaORnkYqnrvii9&#10;1Hw/JHKmZJGHXnbzzXUX+o2tzo++4tNsOzYqr+Vcbr0Il0KY2LeW+7K7T79Py/lSBeZjebpE4+zW&#10;VrEJPMV7lhjjp+v+FWr/AE+50nSb690jTWWGSVZppAP9YOM4P6/ifesnTRatdzWwO6SO3LSbMZzj&#10;Arpda13UT8LW02K3MjW6+ZIrfeVMHP4UhvseeavfJYPdLodwvm3LqJo2kJBwOQPf/Cp0afxJZm1v&#10;bVIzZb/mj+8zEKeueRjNYvi7RDLYyNYP50lxgwqr4ZGGTgfy9aTw+mr2IspLqWZbie3aV4mG7btU&#10;Ybrx6fWgqxd1W3u7qNEmiY6WbGRY8KVMjqTwD7kmiy0eVdYXRhbm50ltN8oq8o2oypliecnd29cV&#10;p6zqtv4hgW0F6Fhs7OT7VyVKtgtxnqOv8q4qPxBrtlr9wtvN5OnyWzSXE0I3FVUEnaT/ABEHaPc+&#10;2akdjQ8QzaV4c1bSdN1q9WO4t9RSbTz5WAqKyqRx2O5gfcVy/iLxVqeitd+HfEEPmMHURwxvhF2j&#10;cNp7ZYDd14JHXFS6tqMlxLp+javG11JeTEw3cygAQmQ7Rn+E4OO/TPesQapaavP/AGhKrrI11sjj&#10;kYkSKCM5xxkMQe3Tv0qR2NyPxHrVo11pGu6dGFt9RAaNZG2gHLbT6gsuP94H3z5r8WtdudO1K2tN&#10;OeTy13GJmztBBGAc9SBjp/Q1qfEbV7sQ3WvW115IuJ5HmZmJL4LKuOOpI/MmvLNZ1e+1SZGuLrbI&#10;kaoPLx0BP+NRKVi4x5mM1vU5Av2TT4F2zXHeP5mycD3Ne9/sy/CuDwGD4kk0yx1LxDcboZNL1iyY&#10;xaevmqjbguTI+GViAp2ZHVhtHDfATwXouueLodY8Qq32aOMjTZLlhHFJMgJUk5yQNvQck8DJ4P11&#10;4LTwhHcy3tj4Ls9a+x6lG9xryq0OnspRGjji3EZ2sTnnhVIO0DbWWr1NPs2R13grSbC11zTtL1PV&#10;tV1zTbmSO7j0Se0+yW9puWT94kb/ADxovl4GQAgIwwLEn034T2Hhj4Z+GLqTXv7K0XQbyQWtvpVn&#10;+9uLmNn82O8c8HKrAMyM25A6gKoAFcR4Q8c22i6xcNqnjtry4urNL66k0U77gyL5qeW0jBQkGHTC&#10;KMsN3l/e3VrfCfRvEnxPtbvQtI+GzvodnNM/9pahG9tLPHJtP2mTOMlwW6ZI3YHy9KiS4+7qdVrH&#10;xR1zxH4vurT4daHLKt1bvaW8OpWq3Ed5LtRkk2FfMw4SDcBsB6tkYFdz8KP2bPHSeJG8XftEeIYY&#10;Z73/AErSfBem6sZIbe3UZP2hgMyOoKj7xJwuT2Gn4D0T4XfBTSYNImaU6np0EyNq0UggLSNhiobD&#10;Ha20HPfA7Vy/gPxtrXxEs77xV4M0bypl0y7fTbdrp55kU5DFQuByVGM/hgCnKVgSlJWjou57F448&#10;S/EnxVaWOpt4Vi8K+GYU8++kurhC8yhdyAgHpnrkjr16V5dqnjTQvjHZ23hbUb7+zdHVmla4t9NL&#10;PHM3AwduC+c8t09Rwa5qwm8a2PgjUPCniwX2rafqF7Z3CtLeH7RtTDSNhs4JYZx2Fa2pfCzXPjRo&#10;n/CF/AbwHrmk3kF0n2jXtVuWW1hGfmVAMeYxGPm5xg8Z6R7zexrGNOhHV/Mj+Ouman8H5tD8DeAp&#10;Pt3+k29/9qn/ANZON5BjkJPJYDJOAB+Zqv4D+L/7Q2t6/H4bufC9msuqah9ijt7HTTcNFGsSlZpG&#10;Oc9fpxx619IfCj9l3W9B0m31v4qeNINV16GOKP8Ac24CiNRjavViT3bj2AxXqujy+H/Bt3NqcOiQ&#10;RNM25nWIb2wMH68Yq40e5zVMbG3LFXPkbwp/wTw+JfiiK8vtW8c3Gm6heXTrHqU5KSoPMLZRFIwc&#10;jPX6mvfdI/Z++E0Og2fgr4u2jao2kzRSWlxMcGV0G3ecEZzyeeOe9dr4w8Rah8RNKt9P8I3q6bNJ&#10;MA1w527OQazdD8NeKdLudQTWJF1JoNq29w69QMZx+Hp6fjWipxi9jnliK1TWTt5GzoN54N0G/htf&#10;C2l29lbruSPcgX5fbiuQ+Ivx+g0rxS+mWuotJ5YDrtkwq8HPT/8AVz7Va1nwXcePrhtasLhrf7Mp&#10;W3jXPDd2/wA+veuQ8f8Awv1P/hCotJ0/Q5FvLpmWe+dPmBPHX8T0544p69EFOnS5ve1INF8c+JfH&#10;NutxqHirZcztIY7eN937vPr6Ada5r43/ALRF54T/ALP8MeC9SSaZ4RDdySDcVbpnj3+lb/wk/Zg8&#10;SfCywbxDPr9xql5KgSRXU/ulJ5C5z2z+NWNZ+E1n4k1v7JpPw9eO4jmV/NMON3Qkk+v+fep/ePQ6&#10;IvDqfRo4/wCJnia+svBrWFzfmGS4jiE21cMc4JHX0B49qydZ8Saj4m8MafpWrXEVvcSahGtvjGRH&#10;j73Pf9eK9M8YfB7xF4x1CaXUtIlto7Xa8ccK8ysOi57D9ea4HXfgF8U/EHi/S73w34cuJFsoBLI8&#10;mdvmZ4x68Gp5JGkKlG2rSGtfx6PrJa/v/tlvp8bSXEMzDKk9AB61514u8V6tdas+s+CbAWrLA3lR&#10;8sxkP8RH9f8AGvdfDX7Pmu6pJc33jvw3cwy30wj/AHan5gP4jxx/9arQ+B93oI/sbw14Umaa41Lf&#10;c3Ui7mWAdl9P/wBdCjNLYFXoxe54l8LB4w+Kmj3ml+JZFRrXmV587iw6ZP8A+rPvk0zwh4l8a+DP&#10;G94k0Tz6esaWsTKuUBBPT26/p9a9/uP2MvEEtzeeJrW5urX7awP2OJRxz+p659fpS6D+zX4z0fTN&#10;V0yPSXaR8Cwlk5JYgck89Dn09hR7OVg+s0HfU+d/jf4F8bfELw7Bc+HfEc4gW6YGHdtVhn+735Ge&#10;aK+hvD37LPjfwXpoFzcvfMWztaP5QxHJwB+H8qKfJIPrEY6LU6hQHHJ/SlA4wvHFIvzHB/8A10oG&#10;454/GkeeLj5eRzR98fLtoBA4JP120pYEcjn6UAL1OU70dD079qCT24/pQAOSKAJFVS/zNUyHsagj&#10;A6YqWPB49vWgCZD6CpE6de9RjkYxUkfygD8KlgSqx/Cp4iw5Y1CgAbNTRcDbmpKiSqf/ANdSx42/&#10;LUKY+6DUkfXkUFFhSegP51NGSKhiHODUyEDkDqc1DAmXcFwfwFOySdz1GMA4IpyruOc0honj5+9+&#10;IqXAz2qFMY4FSisyx4GPmNSRbuv41GpOcZqWMZON1AE8Z3fLmpo1IOTUca5/iqVFI61mBKuT0NSK&#10;QDgUyM98UpYjrUs0JkJIwKlTI71BHz1qZDxzUgTIewFOU+pqNSD1p6k460APyOp7GpFI6VEnI5pw&#10;YdxUyKRKM9CKkj44FQg09DnAxQgZYUZ7VaiT1qtCCO1XIQcc1RJNEpPBFWY1A6GoIVx0qxH9KAJk&#10;4Of5VMg7ZqBKmQ98UASx9OtTqagQkjFTIeMUATIMc04P7mowe1O3UAZviMA2/wCFeQ/EOMnzPl+t&#10;ev6+C1tzXlHj+Lh938vaubFfAdmE0qI8lvRiYgHHzU0dPx9Km1QMl0wP96oVwVxXjn0XQM7h3+tT&#10;WnyyAgVGFYdf/QaktwUcAHvUSBHqnwll+RR/tZr2jw6wMY+leG/CeQZC5/i9K9u8NvlFwK9TA/wz&#10;w8d/EZ00BGwc1KOTxUFvymRUwr0DlHj2p6+mKYvrTx61UREiH0p6Ek1EPpUg65qhjwQR0pVB+7SL&#10;06Uqg+lSwHAkjGKj1HToNVsJbG5QMkiFWU1MABTlBoV46idnofBf7bX7PMeqaZqXhqS2+dQ0+myb&#10;ehHavzU8daHd6ZqLi6ttlxbzNFcoVwSw71+7f7RPw3Txh4XbUrSHN1aqXQ/3h3FflL+278GX8M+I&#10;18a6dYlbO+by7rC8JJzzXfRlzRsYRbjKx8vCUlsh/p83Wqt5ulDFsYA+uDirV7aS2N09tJuypzu9&#10;qqTpuRRtxk88dKs36GdMWil3x9PQ9ua6Xwjr7W8qKW5GON3X/PFc5dxMykn7w5qKC6NpOrg/Nk/e&#10;qhuPNE988Na19oiGJR0P8Wa6rT7sTR4L/nXjfgbxMJQsTyZKkcbs54+telaFqqzRq+4t/tbsV34e&#10;ppZnn1qdtTppF3x7QvNVZN6nbv74X2qaOcSLlny3XP8ASobhAC27d978/au7c5vhK86NnzWPP09q&#10;ah3KFUVIw8zcGT6/Lk1FkJJvHXOduenNQMl8wldoJ9PpUi7Q+1feq6FVOJDz1xUwdCd7P839Ku4F&#10;lNyENnovGatW8jgeXu3cY46VQaTJyQBzzU0coVcP/d4z3pgaCMcY/HbToCwbP5N61DFIjIrZPrmp&#10;guEAUfL9KqLAnhYmT52Y80y7tRMnDE89sf560kIEjbo/mzU+8uNhX2p7oDj/ABDZlC0oVsrz8y9D&#10;0/PFJoN6BIqH+8Bn1ra12xEqElOOi8e1cpNIbC63qOmRzxn2rilHllcD0rSb3zotpPGMcNnvn9a2&#10;LG5y+Tzz2471w/hfVUd+Ww3ULXVafPmYEP8A1rrj70bks07yNJIiq4yf85rzL4n+FY9S06ZXH8JX&#10;Oen+FenTr5se9F7YK9awfEVjHcwkMp/x70pR5lZkwqShK5+ff7QHgZ9JvpJ1TgZO7HAGc/5/p0Hk&#10;KkJJ5XPXr619qftGfDldQ0+WVYWJ4P8AwL+VfHvinRrjRdVkt5IWGG6elfM4qg6NRo9ihV9pEis7&#10;gRzrweozx15+vpXr/wAHPiGdPvIo5JSuSOc8D/63X8RXiocFGAA+793H+cVp+HNfl0m+V1kx6Hd7&#10;1hCTjK6NqkeaNj9GfhD43F7bx4mzngZYD8/T/PpXtmg6rHc26FX+vNfDPwC+J6kxxm4VsNnc3qAO&#10;P8+3Oa+rvAHi37XYxuW3LtHIWvosPWjWppni1KbhO56PfqJ4dq4+7XAeKbVo3Yo7LtzyueK7K3v0&#10;uI9scnRf4e1YXiqyM251P8PG7+X0zWso80SSj4P1sRTbcsDnH+fbP+e9em6JqwkRfLYNx1X8a8Nl&#10;updMv8gYz+XfoP8AJzXfeD/EKuiDzRnbwxbr+XWuexXNZ3PWNLvuQofjFcf+0XYm/wDAV2mf+WLH&#10;bkru/HPT/PatbQ79jIu5+vr2NN+KkS6l4TurYknfEw+X6GlKnzRce524epqpH4k/tH6QdO+JN1H5&#10;Sr+8Y+nGeB+tcnpc6N8vXbgE5z3r2j9sjwNJaeOby8iibG9tuO+P89O3H1r58truSO5DfNx1XtXz&#10;W0mvM+jhL3Uzob6FHRZFz+fWowpKYf7v97H6Ve02yn1K2IiRt20HkZrKvhLZTNaTK3y9z6VMdyp9&#10;yJJXin8xW7/ln2rvvh342vNKmjjkuGG1eNzcdOBXnkFwWuNjL3O0evv/APXrXsWERWQSYb+9+Wec&#10;061ONSFmFOpKEk0fTnhzxVY6taKHOW6BeDn6+9blhI0Mnnow2sPvA9s187eEfGdzpc6RNKxXcMLu&#10;/wAj/wDVXrnhzx3FeRIklzluD255/wD1fSvnsVhpUndH0+CxirRV9zuZJY7kCIIO/wBajawHkNJ5&#10;WG2/e2/rWXp2tW80iiKTdnG1UXpz/PpW49xG9t5e9flGSqryOf8APQVxXcT26bvE5PVra3lVlwNv&#10;49ar2OmK0mYn74DNzjvVzVrZkm3nHYkFjn/P+FGkW7NOCo+bbjk85/r/AJ9a6Y1JWM5VHHY7LwRo&#10;5M6tKrKynDNx6jjke3r6Zr3v4WafHarHJH1+XbwMAevb/P6+M+CPOSVSRzkDL44AJ/z/AIV7D4P1&#10;NLeNTJF/Fg7T/nnmsJTcnqT7SUoanvPhmSMWSAHjb83Xj/PWpfEEi3EDZK4yRnrn8q4vQvGnlR7p&#10;HxlcqxB+b/P9a0LrxTDNbNmRW7fNxkDqM/8A66641Y8tjxK1GXtLmLqVgJXZJnVs/L83tkdMV594&#10;m1AaVdG1kbA43ds8Dt/n/Hu7vVY2nZzgd/f8vyryb416m9nKbyKQ4PDD+6c/T6/nziu7B46dHERl&#10;F6o4sZg41cPJSXQf4k0iHxNoEybdzCM5X1/+t/OvmPxjos3hPxRIAhWNmxjse/4fSvoz4UeJIdeV&#10;rKaUnIC+oxzn9a439oT4dYke/gUD5c5XnIHrx/IV+vVJLF4CGIh2TPytr2OKlTfR2PPfDmt3lqEl&#10;U7QOc9O//wCr616p8O/ircW00cU05VlbA5HXIz+mP8814h4a1JYmaxudpb7vp+P5f59OlUTQuLm2&#10;Yj5snYx54/xrowWI9tTIrUYxPszwV42tdctBH5uWxjGR/n/GuY+LPhjz7driOIMCpP8An8+/p715&#10;H8JviZcWV4ltcXLcP/EeR2z/AJ9a98tp7fxLoeXkBzH8vze3X/PPWtnH2crrY4ZxPD9E1CXRtU8i&#10;WXv/ABf5+n+RXc3l8L3TslyeufTFcv4+8Oto2rLcRQbRu+7/AJ/z9KuaTqvn6YImX7o/h71skYS3&#10;KEc+2/yx/iJNb7Mk1vlhtboBt/z3rmNQk+zX3mCUfexu9f0/z+VbelXCPDsV+OP4f8nvQtAdjB8V&#10;RvGWkYZwDn5umO/+f/186LoNJ8rMGyOWA5/xrrvEtsrW7lwBn+GuBkc29yVB43YXPfiqJPRPCWoh&#10;olIYlV5Pt3r0zQ777TbKVI/2v8/414p4SvwkqgH6e/8AnH+etel+FNU/d7N2PrjpWeIjzK5VGpyS&#10;sdZdxwXceyX5sHiuD8c+BrXUkkfyfm9eD/k8V1yXzE7yTtIz6YonWO6iYA7vavNqU1KNmdlOtrof&#10;OPib4aCC+Lxw43NyP8mqtn4JjjUDygd3XjmvcPEnhu3u9z+V7/n9a5N9Cjt5sIM8+leLWwfs5aHr&#10;0sQ5R1Z5xqPguMxf6sBjz/n8a4bxd4PKQOBF8x5+v6f59+te8XekxGPheP723r7VyPijw7HIjEJ/&#10;D/nmueVGPKdEakrnyr458PfZi+2PhW9OBXB3tkY5NrDjPy1798R/C5VZCYt394Bf1/rXkHiDSpLa&#10;5YMnVvSvHrR5ZWPRpSPsn/g328TQ+HP2v/EmkTuobU/h/dRwq3BJS4tnwPwB/AV+ovinxR5c0hcO&#10;AzYVVbFfh9/wT3+Mtr8BP2w/BPj/AFa78nTf7U+w6kzMVVba6RoGZvZfMDf8Br9pPGMUMd06zyfN&#10;uwj9evevj88c41PJn6JwuqVSjr00/H/gnP6t4kvrrUZIPthCHszdPp+VbGmakj6ez/aMPGeEXHbn&#10;vXPXGmRXTs247lwMKvXj2NPg0/7L5iPKxeT70bDHP0Br5/DzqRlc+qxtOnUppLSxrXl//acgg+7u&#10;XdlV5I/Cqc8dlBGslueF+8xY5Bpmn6alvKt4k48z+KL1+gp11PJcK0LW65Zvuq3I9zWkuaUW2ccO&#10;WMklsU7u51C4m2wj90vXctVvsTLueSMMRj5fUe2Ogq/bXEhm2owVd+GGelXXtYok220i+rMMdK40&#10;nc7JVIxjaxzd5ZZufPkRY90eNvp/jVG/khit9qfex1Pata9QG63ywjb2Ld6ybzTSH3vJ8rfdUVr0&#10;OdvXUpaHeC0ZhKQzMeoAGRWrJJalB5ybt3O1e1Y0dtHBKwRssWwFXvV6QjAhL5Zhnb6f5zXNOPKd&#10;UZcxQvULuZIotqhs7V6Vzl3f28M586JuvdeldRK626NE4JPfce1c3ex20t1JdB/kB6tUXOiPL1Mn&#10;VTFcxmSKXLY5bpXNazoMdvtuBIxXbyytXSXX2V7RjbN8u7KhOay7q9UxtCLbLKcfTinGRdrHE3dh&#10;aPcSPhj/AHeahFkS2XB8wdMdTXSG0hDtJMy4Y5x3/wD1f59qrzppzR/MhLbgBuXkVvGUhSObawuN&#10;5aRP4vSjz5InRBv2/wB41uRRAqTJBtQr8p9Kz20u7luMBQF3ZjZehrXmIjbqQwaTFcYuLeX5vT1+&#10;tWr2G6Fsplbao+8GXrVgaaIo2Efyyn7u1uAakFs0ylLpS6MuGPpUjl0MO1hdHaK3k291B6GtS2sJ&#10;3Xzdm3aPmPWrljp1sg2worbeOetaVtgRtavbbl6bvX8KJahzdjPsbRLzdbs/sHx0OalXTmtZljfL&#10;KG/1nBqzbWmyUsYxuLfMGParEoRI/Ot03f3o2zisxlUhI7tnR8DuD3qS0ww2O+c/3qbtiuztEW1S&#10;3zfL0NT3d1Hb2zQuoXC4DL2qTVRKlxfNp8skMy4jX5lZa4fxVr0jiSe2k3Fese7+X+f8Dc8Ua820&#10;5v0wq8bm4z7/AOTXn+t6mpusOWwv8UfT68VtTjJlWjDVlPXtduJV33Mq/K2Nvrx3rhPEOo/2g5yg&#10;JjPO37wrV8V6pJHOXQK28feUj1rDit7i5limjUuxkx5bDmTNetQp8qPLxFb3rHQfCHQL3xH4jtrS&#10;5hklt/MG6PkHBI6V+rH/AATJ8E+JPEOkQ2s1xdWvhqxunms9F3sIo1B5ZgcbnZsnPPG3FfDPwA+F&#10;lz4i1fR/Bnw48LX+reJ9aOxba0tiFshnlnOdo4BO5toADEniv2S/Zx+DGnfAf4Yaf4IgeOW8jt0/&#10;tC4j6PIB91c87R0Hr1r0Mup1MRjrxbUYb+bfQ+L4jx1Ong+TrLb0W7/RHfMgY5xUTwd6mRgeM0pT&#10;Ixivrbn56U2hK9KZsJOKvPH6VE0I9Kq4Ffbxmm7SRzUzR7R0pMe9O4yIRnFKVAOcU/AHJpMelIBh&#10;TIpuzBqUjPJFIRjmnzDIWXjk00w54qbAxTcegoAgMIPak8sg4P8AKpivpQyii5JXaAkUhtlz0qyF&#10;GPmFBRTzTHYpm25waFtu9XPL54FDIv3qNAsYPiHxJY2unXmnSWs0LRxjzLqbAjfIwdpB9M14Xqvg&#10;S+8WPqWnx6pNZ2dxazQwyKyqArqpKbmyx4G/cQeXIGAMV6d8dfPm06HSIoVmkuLhVhhZerFguV+Y&#10;AEE5z2GTXz3+1D48vvC2oxeDfDEG24hs9x1BboeVaktt5JJHmOGYDn+HPY1cdEQlKVSyOT+Lt18P&#10;/g78NtQPhfRmms9HsZ5b1mvQqqyjd+8c5ILfKOOcN718y6j+05pXiHwHb+MNN0Oxh13xBJFZXclq&#10;hSOUMAxc5ILxhSEDnhic8Zq38QPFvxEsfDt1oni/RrfUrrXtYeOXSrO9cwLCsrzKWXhS5iMCt2AU&#10;5xyKx9K1qzi0zU7yX4fWqMzov9pLtCyXOf3rEueGjAOAvA6AAAVjOWp6tCioRu9TEX4ofFCC9tYt&#10;W0pdHt1mkvE0Oztcu5zsi+U4LEjB9iwzXb/E+TRm8J2XiKz1MxXGj4LWMY/cyXjDrjGZGBY+4PH0&#10;8s1bxR4JgvdR+Nmn6tNqF5p2+Jr6SQt5OCUhjXGeC3zE/wCAzj+EPir4p8C/DuW81W7t9S1PRbNm&#10;tpIohJHFdTtv2rj7zgtjJOefpWfMbyjrdF74/ap/wl2oab4D1u48zQ7WzS48RNHashlmIDGEkjGO&#10;vGc8fjXB+P7zwVo8R+DvhCddCn1qETPb26qq28AXtnqc/wAz2rb0+58Tar4I+z/Ey6tZNW02xfUt&#10;Wj8zLXE0pLqrHjb7gDvjOBXn3wgWP4ha/ffEXxbpQ/tqS3xbmW3J+ywJwEjz3IHJHris/idzSJ2O&#10;k3Ov+B7Ff7O15rq9ks1h0a3mYfuVx98jHGeD9APUZ7fQ2tNX0iCz+IGtRtp1tCZr9YYuJrkg/K3q&#10;c9eM8ivP9Q1Dxh4xvL7WfDms2cPlwtbWMe1SzED55MAcdPbjntxoR+D/ABddW/h9vCniC3XQdJh8&#10;zWry84Sacc5H8ROecDufrio26hLY+3P2Wf2aPC/iuW08YWfhT99IFZ5L2Ebkx0A3dMA/nX1L8QNX&#10;g8H+DP7FstkaxxlFXuze3rXj37EXivxFr3gnT5pLqORY7f5vLjK5J6DGOOP8966/9oD4jab4NsWu&#10;tTvoXmRSyxtjI4ruXLynz9X2lTEWl3Pn74hNf/6RqWuXFvHDArbbbd16/e/w/Ovn34heMdY1rRm0&#10;3SLOHdCzMvYFt3PFdV4i8d6t8RdauLrWHSHTlkYx5kwZPfGe/wDh6VQfw9oulsJZ4VjjkjJ+9ywx&#10;+nAx2rlqHtQXLGzPEfC1xdXuoT2N/Gs90pLMzNhF/wA5rbHg+Ky0ua+uoI5rgrlVUZEefT6Y/Gpf&#10;G+q+H9I1WeDR4LWN2+9tYYA/DvXNah8Rrq0k+xWjK3mfIqqQ2e2c96z1kXqc94q1Ai4ktrt2iWLi&#10;NQuCePasDR550v2n1aZkhjB2x7evp2/z+Nddr+jWliF1med5psBpN2AAfpXn2r6w7hor2ZtrN8y8&#10;jPfHvVCOz1DWNHn01YtIwyxx5Ztw44rg7jQL3xPqf2HTrMYkbD3DN8o9cZ/nVzT7Gae4W6uh5Fkk&#10;e4R93+uDWsNbs4bCNbS2EK9WkYYOM9M9v/r1Hw7FI9G+GPhLSvAmnJHYXO65kUBpA2ecAn9f6V7V&#10;8Hf7UvQ1pp7NdXDSfvJGOFVe2TmvnHwE+q+LZTBZwSRW6sA90x4/zzX0d8L9cFlpS+GPDUe0LxNd&#10;beS317n/ABq4kyT5T0y4tdA8LJ9uuZFu75VysfGd3t6f59qypPHniPU51/tDbDasrN5YycjkAdO/&#10;9Kh0bwrqFxqCzwk3Mm395JJ0XrwTXWWHhnSLGFW10R3E/ULtBAA7VokYvlW+p5frtlcalIH0ywMx&#10;aThpAcL7+/P41meIvAlrBasNa1RnVl3PbwyHaOOn+f8A9fZeOPEbtcNbaFaiHa+1pCoGfX9K4vxB&#10;atqpZJtR8uMR5mZm9R+mc0M2izh75LBNPb+z7BVViAzpj1yBn8qyI9f8Q/afKgsSF24Vtv8Anr/n&#10;29DijsLLQ2s9PtvMj3E7pOAffn/P8qxfDHh6XXdbk1TUZ1t7dVKwxqCS3vz2/nWZVzz+VNZu9Uki&#10;1C4by2Prya6KXwjAvhvMCtIDH16ke/vXReI/D/hKDWrZIJfMYN++VW3E/wD6q7Kw8V+GbKwa4TTo&#10;VCKVWPjIx/n8KPMmTfQ+eb20fT5YwNJmuFUktvU/nVWKC91e4F1a6XtjVhtB6nmu4+K/j/S4YJpN&#10;PhT94Bu2pznOCOnX+lc14O1e8u4vMijKRls4244/zmhAaVv4R1m2tft12scazcKq5JOPwqlqMGt6&#10;cVgsJU3Mcq2CSP8AP+fWti+vdY13VLa3toHEMcfzMB7+3+eKdrNpNpMbRxw5b/no5+7x/n8cUBqQ&#10;wX2qR2Ys7i8yz/ebP/164vVhrg1OTTo9RDLgHsce3vUzavqLNNELpSqthvm5/wDrVzs1jqV3PJPH&#10;JJtY7s8+taEm/YR3d+xtJbuJgnuMVu6Ba3+pn92sO2Hhjg+vXNedvDqltY+akr7QT82cE9c10fhn&#10;xTqttbR2cI2x8bmY4zSA9Ph8PzQ2326FY2I+9jAzzWHr2p3cGpLGtp8rL2/nUV54x1dtPjsrNlWN&#10;Vw+3v+VcpqPj/URfpFcQq3zHb0GfSmrk7as5v4j3N3JJMzwMsbY2Nt6/5Ned2EWy/aO8gPzN8p2/&#10;5xXpXi/xl9uVbfULTaq/3T29PT+dczqt5p0zRvaptZeWPr/h+VUuxnIfDpenQ2OWTbv53N3pPDq6&#10;PHqGyZS+58buvFOPiG11ALDJbMuz72F4/wA/4U0appllqEbWlvu2sC3v9KojoegLp+lR6YXWUjaO&#10;6kfgMVwuuyaa2ozJbwfKq4DN3ArsNN8X6XcWrSPYNtjXOzb7f5/KvMvG3iuE6xJOLfy4WyCoHOP5&#10;1omYR0kXZ9VntdNiZCrQ7sHaemT7Vc8Phbu98t28yCSP7snb/P8ASub0C5jvbTzEJaLdll/GvRPD&#10;vhBkSG9sTuiZcMu7GMnNSi9je0Gx0+w05WEQZfM9vlGa5L4kS2X2zzLEoroufl7d8Vu3urfZTJZW&#10;s/TmRWPcVxHiGS4uXaaQ/wAW2r5SOgvh24tpp3y+3ccKfetOze+huHSZ+nzIT3rA0+NtOMcEoIyw&#10;OSOlbd/c2+o2zxRXGJo+fvUgRr6pqUN/pUU0ACTRqBxjnNY+geK783clsF2iM4DZrDuNeuCI1uZs&#10;FcAj+8OmK2vD9p/aETXtum2TrtoDRIbrsRNx/bUULfMclf8AP/16zbu6l1SzS2c7Vk6e1ddBbQTW&#10;W6Y7WU4ZPUGuf1qKDTb5SnzQ9VUkYz/jQFzP8MWLaRNJ5j7ipJVivXNbHiOSK+eO8h2+bHj7p5PF&#10;Y+oXUl5aS2qfI0bHa6sPwqnaXk099CGciRV+demcVLKRp6bryQX3n26EOq/Mp9vxrsbXxAmr6OrW&#10;o2yMcSKD/n/JrmLW10/a+oWSRsf41J9+laui3+nW6tOJRGyNuaPjHWi+opLqdbYQ7II5nb5415Zv&#10;p/OvNvja7X+nSQoPm55Uf4/nXoVxr0F5YyJaMCzKdy+px/ia47xFpx1bTmuDajep+aNuT9KvzM7H&#10;yn4iWRXmVwf9ZtwfrWv8PoZIrtZOGbZ6dKg+LVummazNFF0Mmf51p/Dprcws0jr8yf5xSfck6TQL&#10;mJdfkklk56L/AD/Cu+07X5LWeGIM27I/eZNeU2U6f8JDI0DBmLENiu3gLM0EPm/dG7PrS6jR6HfA&#10;6jHJIZcsVxGzds1y92b/APtk28e7aQAV9Dim2+r3EEscMrY3H92uetXI9L1e61iG6UnbuHmehqh7&#10;jdT8O3Fs8F7Jbhnx6cH+tbEOiLcWz2qOE/dkgL79vzqbWfEtuLBrG4hUeTICsnqB+FWvDusaXrIj&#10;kT92shwu7Ax/9bmpKLXgfQ7fSokiD7mM275ecfWujunu9JsZZI0ZpGuDI2e+eo6etZPhywt9Ourq&#10;9uJ8DzRv3fpwKjufFxuPEs1vcL8m4J3wMirixfEYfibxHdzHZNHnqWL+n51ySzW0xhvpn24Zlbjg&#10;e9dB8UNbtorhPshVsyYPTjIrkdSjivdN2pLtkVvuc4pNi9DoT4iby5Fh+aJeF29/emR6kdYRZrl2&#10;jXdgkdFrnrKS5hg8m2berJhgmTk0zSZdQ1WNrVYNscZAz6n1rNlmpJb38fiNrwy5hQ4b3X2rU0+z&#10;bX4WhvYCwgy3y+noD/nmsLXLS/je3jiu+AQXx1I9PXFek+CdQ0PTkOnXsGGuOY228j5eQD/npT3B&#10;lHRbPT7+yhtbRDGttIUjZsjGc8mvUPhbptpZWX2lrj5lVl2Dv2/DNedXUOl28s1npsmGkmy4Gcrg&#10;da7H4TNfRwtYXLFdzZLevr+laRManwmlr91a3k81sCuSMAnjFcBfWtzZqmkKN6tNtL7s9/aut8eQ&#10;JFqXk2shUsuVYtwP/r1zukavZaPI9vqJ8w71ZNzZ6Z/KqYlpG4zTfD1po2oNbifd5iqPYcZ4rW03&#10;RLz+1o9QmkVbWP5mO3jrj86wtcvEW4k1S2dvKjAG3n+7u/r+tb1j4rS80WOY/wCreL5vc8D/ABqr&#10;9gZvajdQ35abSrj9zHGuIxj/AD/k1yur3moaUGikuN01xxGG/hqeCRdH02PUo5GVZG+739Ks3thp&#10;/iZoNRjkVdrbxub09QfpQQrKRztx4YvbexvmsL/bdGEStJuHzDHP+R7Vo+IfE08PgqS2sWR76WzG&#10;FHBYbeQP5f4Vz/iPVZNP1mR76YmA/wCrRQee+DxRoeszeN9Q/snTJY9/l7tyoMqo9OPwqble6Lon&#10;hq0uLm2t9YCrcLYK7RBh8jHn+h/XmmTJFovjTStT1N1b/RmZ41bcrRAsuMZ6nH4/pVHW7pdEhfWb&#10;2xX7V9h2ZL5+YEj09KyPC2uXWpyaW+oXHlTTK3+jseTGC2AP0qWV8zP1/UhN4imvraNYlvnlSSJT&#10;jcpPGPz/ACqnC7zi70y7gaK3jscTKrDJUHkf7xBx9RUfxD36BqsfiiG7We1ksVLWwT/VMZFCkEeu&#10;e/pWFousXElzqVhqHmRxzWqlpI2C4bj/APWR7VPQCHxT4lj06/sdItLhpZIQ01rdsvPyksPb5cE+&#10;g471zusajp2l2FroBkZpo43Z2yGwSSuW4yTznvz7Ua3fxalJJpy3KrNb24S3k2gmSVyc8jj7p28+&#10;lcZd3t2pEFsyO0MTJ5i87scfrUyZUTQ+IHiy1m0yO0Szkjt42ITHy5z+nOSfwrjNItZ/EGrQ6baW&#10;zSZuFMhBAbYWAxz35+neovGV9cGM2M10zvuO1WX7rd/6D8DXqH7PPwuvdQ0GRbzw+mpQMnm3klrO&#10;sclqdwUGSRuAADuC9D354HPJuUrHRFckb9We7fBPQNO8NarZaT4aW3huI/LFzfXEwe3tIlbCzQuT&#10;yzNwWGMqzY4Ga7oeO/CVx4BYeMHisNQ05re1WG108Ya3ljK4XI/eP5jgvggbnYgEDc3nfgHSfEHi&#10;zWk0HwtFeNLJ5k18Li1cNFJHk+ZnhhkSYC4UZ4wAQR9afDP9mjwf8I7u3t/FPiLRtb1TyTc3U8kD&#10;eVbJtcoDI5JLfLt4CjgemTovMNIlf4F/BLXZ9R0n4kfGez/4RGwiiWPy4yi3OpSM7PGC4yQdm1d3&#10;LsBztBbd7Vd+Im8MansTwh5em3nntp8JK7Z5t4O+TBOevQ4xzXP+K9R1v4izab8Up7i41LyU+z+H&#10;9FtY/wB19pMLbZ9vfaCTnoM9+K9C+DXw98d+L5LXXvHXhyPRy0PkzRIokkc4A5JUYzgnA9eQapXe&#10;xjUsvemYek+G9T8T3c3ijxO8StcatJbWtnFp6TbgBlcjocjnkf0rT+FvwQ+PmofEaPxAsNr4d0CO&#10;y+zR26wLHJcQmVm83YgxG2P4ffqa9x8J+EdG+HUstta2z7mXzJmuny5bHUk4wPbtUPiT4saY1zbX&#10;GmSJt3eS/wA2QpBx04yePeq9nHdmP1ipJ2gtDQ0D4K/DnwUixx3D6pefaFeaS8ZTtHoB26en4967&#10;Ztb0jTBdHTLKCGNYdkNvDgnjsAOlec6b4h0W90i9UK0d5HJu+1SHJbPOewA+lQ2Hj7SdN1BtP0a7&#10;E1y3ynzJBxz7ds1d0c8qVSpLW7Ow0bxBaeba3t2ZoWZT5vnHBJJ9+2TXQaTHoMlrciUrHvYrDJIR&#10;8554FeTxeM7eDxOw8X2puFj/ALnKg4/z/k829Q8daF4p02O40/VFDRysbdWf7pBx0HXr0pOpEp0J&#10;dD0G48M6Np3hnzjFH5xuNzSOc4+laFz4n0efSIre4vUjmm2xq7Y+b2x+FfP+v/Gnxbb30MSWst5F&#10;FJskEOenPPsOnWmxeK/F/jDUmvr/AE77Db2jBlkkz06d8Y9D/k0e0iV9Tn1Z9OaZqvhy2hSwtJI2&#10;kiT982R+tZmr/Ebw9b6ra6fJZR3CxSbpNqLhSOh5rxDQ7vxReXs2oaRrK+TMuSrHg98Dr0P0/GqU&#10;SeKpLK4ltdVCSfaD5knLEDn1o9pElYXXVn0lb/FLwxBbSXdw8ECnJWMkc1mP8X7bULW3n0iyjUSS&#10;4aQD71cHZeEtC1LwvbrLHLNeSpt8zlsMf8/nXReAPgHf6LFDLNeyDy8GNZucD6f56VS5TKVOnFbn&#10;Sap8TkgC2LaSsaSHaZmTOf0610Pg7VjNAb22sF2sPlkkj6+/v/IVWtvDOjLc7dZkVgq4VnbH41sN&#10;qeh6fZOunydBhVX+lFo9EYPl6FxbKbUrYStEu7Ofm7e9U0tYorxrqeNI2Rcciq8PiC5jtvs1o+1m&#10;6NnOKw9d1G6a+jBlkfPMi9Aff/PSqjEDtBrlu+nN5BVmX/Z61XHiBUjjgeEb5Dya8/a9uNY1T+yN&#10;MvWhcc/L1rcu4tdtr61gaHzEVcOwXmjlRW52UuuaUI1JiRm/u7aK5Wz0rUoL1riON5Fb+Enpx2op&#10;coHi/wAwGSM96AHBxjnvRhi2MU3npn8+1ZHQOBJGMdfvZpwGTj+tNzxu3Z+tKobHzZP9aNgFU4HB&#10;p2fm4NBIHbpQAfukUgJELHnFSRs33gtRx571JGPmGKQEy8mpowW4qFMkYyKmjbcKhlRJAMVMhxwf&#10;SoAeM/yqWIgDk0holUgHJqWPdjAH5VGmc4xzUkZAOMd/u0DJ4/pUq56VFHgck1Kp7k1mBKMDqc/h&#10;T4wR/jUarkcn61IuD1//AF0DRNHxxUin3qGPrmplznFZlki8dqnjX+IGoE61YjAJ6UATxAA4AqVe&#10;OPeo4mHan5yOv5VDAlDH1pRyc0zdzgNTwQOcVDNCWMHPFTAmoUwFyKcGCkgnigCZXAOdtOBOQTUI&#10;YDrT9xA4qQJd+Pl4oV/TrUJl/wBqmmbHRqmRaLauBxU8Tc1npL6fjirUUvvQmKRoQtt7+1W434BF&#10;Z0UmKswyZOM1RJoxtjkmp0I7iqUEmec5qwknbPtQBaVuamVgD1qmkuOtTRzYoAtKwIqVHHQVUSXt&#10;UiynNAFpWPb9KUHmokfPWnAigpFfWQGteleX+PI12vg969S1A5tmArzXx0mVYge1c+I1gzow/wDE&#10;R47rahbtvlqqvpWh4hi2XbHH8VZ+09T19K8fY+ii7xRIoyv+eafCoDcD8aRACvyr+dSRqQ+RUy2K&#10;id98KJf32M969w8MSfIo9q8J+GTst5jPXFe4eFXDRrk9q9DAfCeLj/4h2FscJU6gHjFVrM5QEVaX&#10;I5NepE4eg5RjqKePWmID0qQYxiqEOBwacD7VGPYVIOmaB8w5fpUiio19akU8daB7j19BSgEdqaD/&#10;ALX0px9vu9aQrjpYY7q3a3mVdrAjbXxr+2f+z9Z6lbaloMtn/oupRs9q/wDckxX2Wv3uT3rj/jX4&#10;Cg8ceE5oUhUzwrvhbHIIrSlLlkZ1F1R+C3xP8F6l4Y1m60bUYSt1p8jK2R95AfvflXGbi6FGOewr&#10;7R/by+B81ncj4jafYhWgJh1KML1HqR+FfGutaaNMvGCj5JOU+nWu/SWqKpyvGzM25Gc7sN9frWdc&#10;DcCw65JzWrPgxFvQevWsyY85Z85z70G0diz4c1g6fcKGZvXd2z/SvXvBviCOeFQ7joD1/M/5/rXh&#10;ZJSTzAc4rr/AvieWKQQSTbfRff8AGiMuWRnUp80bnv8ApOoeahAbdx/e/GtIMjw4znA+b5cZrivC&#10;+sCeNMv8zc/h/Outs50kixIR0J/SvWpz5onlzjyysJh43XBIz1zxUVwgxz2/i9KtXEZZSyrke1VW&#10;+X5R97oprbczIVJ38dj+VTQuxZdzNkfdzUL5ErbhnDdB+lSKGC4bp1qUUT4UybR245qVMAZC9B07&#10;9aiMmZFRn+bA/SpQw24x/LmtAJraRlbA69eSKvIUdcbc1lDhlK/xenNW7eYEAEFuxwOlAF63KjcG&#10;Xb1/CrCHHzRew4qlG5MgJB9c49utWFOeMdaAFu086LaTj5flx3rk/EulNgyqnvj+ldcqgjlmOeM9&#10;6zdbtA6ZCf8AAW5olFSiByOgapJa3PlvzjkH8RxXfaDqu8hGbsB/jXm+qwSWd75q/Lz93PtXQ+FN&#10;X8xVD9vlxurOi+V2ZOyPSoLgOikv/wDWqO+hM3yt8votUNKu9+3P93hg36VomSFRz0653V0OJO5w&#10;HxH8KR6tYyAJk/7vfAx2Pt/9fofjX9ob4cLp17JNHa7fm3KM9P8A69ffGqWiXMTRL1OcA/jXhP7Q&#10;fw7GrWMz7F3bcdCc9fY/5/Tgx1D21O6Wxvh6jjNHwXKHt52Vv4Tn5m6e9QtdyJIMEZyBx2roviR4&#10;em8P6rIrR7cnIHr/AJ/rXHvP5nCt3z9a+baaep7MZc0dD1T4TeNZtJvY90jDkZ3E8dK+wPg78RUm&#10;s4s3AOV+9u57H/P41+f+i6lJaTxzI3U56f1r6A+CHxKkieGBbjjcNqlunv1+vvXZg6/s6iRz1qPN&#10;G597eGtd+0xK6Pu3dP1rekiW6gYAZ+X0z26CvJ/hf4rtr/T4z9oVmYdN3OP8/SvVtAvYbhUKN1C8&#10;4619DGSlG6PJlpozjfGWktGFcxn5cn7vX9fr61S8IeITZXotJm+6+B+f+fyrufFWkrcW+8LiRhhd&#10;vAP+eK8w1W2k0fU8xbsbuGbq2e/6n86560dpIqn2Pb/DGsCcCTOGwM4FdB4i/wBN8OSqSGzGee35&#10;V5Z4G8SNNGqM209fU4/p6f8A669Jt5zf6Q0bsG3R/wB7r3/z9aS1NIy5ZWPgX9rf4Vy61r9xJFC3&#10;7zLcJjLEHP685618M+PPCl74V1ue0mDLhiykjj8K/WL4seDoNT1ppZrcbpGP38c/h68Yr4l/bi+B&#10;9z4fmXXrC0KxsCR6D8vr/XpivncRT9nUcvM+ko1FKijyf4P3lrfqI5Ru3YVsdu386m+Lvg5rNv7S&#10;tYzsbG4D0I/z+f1Fef8Ag7XLzwxrSySBlRmy2c8DNe3XfifR/Efhr7HdopzHgbsfl+lccvdlc6oy&#10;56djwuIs9wML+Pr/AJ/z0rXspMRK23nHp0FRahaQ2+rMispG4557VowW0LgZBzjkZ61vH3jHYE8y&#10;PEkZ/H3rofCXiq7trhd0uOcYPf8AGqdhY+am3DDocH2qG50+40q586MFf6/5/nU16F4anRQrSjNN&#10;HsnhbXmuFUq+drddue31612WmawZolUvjsdxryHwNr0TiON3wBxkjOT1/rXfaZfvKNzPwx5Ydf8A&#10;P+fSvm61HllZn12HxHNT0Z0V5tYb5PvbfmUHj9femaXOqXXyqSV9F681mzXxMO1W+VVwGOeR6e9N&#10;tb4LJkT5b+FmBzx71Kp9AlWuz0TQNXghmULhcfdUD+Zru/D3inEKkTe/DZ7/AOfxrxmw1VGTAkXj&#10;hsADIznGO9dJo+uRqqh5T6bW7VjKk7lRqHsdn40eL5Un2/xcL+X+f8a27DxgLuLCTnrxtXr+v0rx&#10;tPEalPlm5yM7T/hXQeH9e8r52uN2wY+9Ry8iCUoyPTbjVWf5vNXPU7u3+f6/hXmPx01mM6PLh1ba&#10;u4fN259/8/Sta98YFbf75zwd27pj/P6V5V8XPFL3NhMsj5yn8QPAx7+tFKX71WMa3L7NoZ8CvHLL&#10;4mW2M2NzgAbuOvX9fT86+jvHPhW28V+EluEC/d3Fl+vp26df/r18MfCrxU+neM9xl2/v87umOvt7&#10;9u9ffHwo1GPXvCghc7iVxhuCexz/AJ/Ov2bhfEKpl/JLo/wPxziKl7HFc8ep8V/Fjw7feDPEEl1F&#10;C2NxxhT6/wCfX8RW14E1OPXLZY2YM+0DqMn9PrXqX7T3w0ins7i4ggBPXLIPXn6fy4+tfO3gHxA/&#10;h7xH/Z1y/G75VOfWur/kX43+7I46MniKN+p6o2nzaRdrdwKwXtntz/nvXtfwd8dR3EK29zJtbaBj&#10;PU/XHf8AD+VeY2xt9Z0hWb5srluuP84xUfhLxDL4d1cRu58tWwfn4xnr/np+Fe41GUUzkqbntHxS&#10;0iG8tzequ7PYL/n/AD+Vea6VfNZ3RiLYX+9j3/xr0u11aHxF4fXDK2I/qTxXmfi3TX03UGeNfutk&#10;exz/AJ/r6URvGJyz+Iu6o6ylZ/4j/wDWqXR53jG13bjH3u3H+NZVlfedCqtIBtYZzng1esZCrZLc&#10;E557n1oJt1LWtyb7fcB95ePy6V534gljgvd2Ox+n/wCuu81d8WnzvxtyV+g/WvO/Fcnltu6H+Lav&#10;+fSiS924R1lY1/DmoKs0Zkb2bpzXofh29kgdZI5Ny4z68+v0rxvQdW2um5hkN+fTp2H/ANavTvCl&#10;88sCSbhu2ihe9EJcsZHoC3qKgJdfu9f8+1XLW93HdGcgt+dc/aXTPBkyFm+77mrlvdSAsJH+YYOM&#10;9a56kC4y941rlI7lMKMk/e9vesHUNMQvuePHPPy9eK1o7hcDO3Pqe/8AhUd6ikb0AU9OOK4qlNSj&#10;qdtGpZnL3VmEbIj6dGJ7Vz+vaWrRtiP0GM/5yK7S+t1ZOnP93FYuo2w2bTHj/D/P8q8qrTcZWPTp&#10;yueM+PfDJmRmeNs9gO9eH+PfDXlyOzR7RyPu5x/k19UeKNJWSJkUdOQwNeNfEvw0NkjNGp9fm5/z&#10;/nvXk4qi5ano4ep3PnTVLOezm8yJtu1sjjoa/ZD9g79oBv2qP2T9H8WanNO2ueHGXRfEUzRnbJPE&#10;gMcme++Eox9G3V+cP7Ln7Iniv9sb9pzwx+zv4U1FdPbXLxzf6rLCzrp9lEjSzzkdyqIdqkqGkKLk&#10;bsj939P/AGePg1+zn8DdJ/Z4+CHhaHTdB0O3LRtx515OR+8uZ3A/eTORlmPsBhQoHy+aYenWo8st&#10;0fW5HjKmErcy2dv+HPGNIuBGWhZsLz8uRyanmnjSaOYwLuZuVDEZ680l1pMuj6i0Tqfmfrt6c/yq&#10;00kdjNHM5JcHJAPTH518dGm4uzP0GdSM9Vrcpz3CwysHjIbqu5PX09KpXUUsrSPFMWZV9OoxWr4k&#10;uI4b1PssDGSSHLMRwKx5L6ayjWKTdsdj83Qmit8VjGn7yTRXtrbaFk8zaxbLH/PSr0N5Fp5M8p/d&#10;7PlVh3qjBM0MrNMV/wBmNupP4VV1Ay6pcLFdN5cYb7qt1rin7uqOqPvSsx2pyz3kn2qCPcOvy1kX&#10;UrG53XKBQvauha08q2W2spNwC8/SsfUYSj7ZYxy/1J/GpUubc05Y9DLuzbB/tCHaWyeOgqva6qzT&#10;MqRb8Nnd261f1iDEIzCqrt+X8ulZmnxXTyNDHFiNcmQ44qp/COmlcNWknvWUbto/3etYOq2MMcUk&#10;UsjfNx8vaupvkjuHzBDwOrE9axr2yeOQtLJ5i7eVx0rjkd1PsYMdrDANlgn7vrjFQXELCPypoV+9&#10;2/z61fFte+YzSfu06Lz1FR6lYSum6BenbIwaItBJSucvqXh6W3T7ZFJtDMSeO1ZbWhwxMis20/Kq&#10;9a7CW2byCkuM55UGqM+l2iuy/ZmPfhelbRkK9jnR9oa0CRKpUnDKvJxnpUzQXC26Lb27Y3fMD/Kt&#10;WDR7aRmmhTyz2VqlaxlWIQiQZ5OV/rV8/YnQ537M0r7nk2/7Krz9KIJJ44pFTaDnGO/Sug/suNzi&#10;7RPl+8QKjGj6eZ8iPO0f3ePahSBsz9KszIpDWzfN9/6/5NatnpcWf9Ecqyju2amtw9qBFMm35sDb&#10;3pIUffIFuGyvXnkUpSfQViOTTVd/Onb97j5cDp71XnvHjja2e3ZmC4XC9asTSXBLLNICeq7eq+1R&#10;y2puLfekzNIq9MY71KZtGPcpW10J5NoADZ+6xrL8ZaxdQQMzKjbfvAtnOKm1q/ks4zM8exkTvg5r&#10;nNTvo9T095JptrnhW21pCN9y37uqPPfEmrXct0zxEhGbDJn7vvWTKjod5Odw+b6Vs65YwrK+Hxxz&#10;uU1yl+bqQbEvl255TcfSvSpR0OStO12ZepKbm9LJF8gb+LkV0fgfwk3iLUoLez0155lkAjEanJ9s&#10;Z/lWdpOjTXErGX7u7k9cV9Qf8E6PhzrfiD9pPww/htZ3+x6hHdX21MxrChyxbjgHoM9z69fSwtL2&#10;tRRPnMwxX1ejKo+ibP0U/wCCd37PJ/Z5+ANnH4g0iO38Qa05vdU+X95GGxshJPI2rjI6bs179Hcb&#10;u9ZvnfNx9KlSUqODX2FKnGlBRij8lxFepiKzqTerNSKb1qeOTdxWbDPzmrEdxyDmq5TPmLwIPNBX&#10;cOKgSY461MkmeKkoY8WTUbR8ZFWutNaPAztq0NMpsu0cimkk9qsSRHrtqF0PpTDcaeDigr2pcED5&#10;qToaCrDSD2ppGONtSHrTGG3mgYzGRijk/wCNOK5OaTGKCQGSKNvNKMjmnDGORVANC56inNB5kRww&#10;z1AJpB/KmXEnlRs5kChVyzZ6CgDxP9pnxh4j0+xa+8LQQ+bZQHdcXSlo4ycYk4YFhjeSo5O0D0r5&#10;J8R/tF+Fb7xNqNlrtvNfTQsq300LGcWacGSVxtYR5HmFUBYn1Awa+ov2h/FPh3T7ZdY1vxcmlwaf&#10;MrM8hUq8rttRdu4b/mPT657Z+KfD914L0yOXxhqPxOez3XkupwWMuoILnVoZLYLGZPLTMZaOLdtO&#10;3ZnaOOTdSXKlY0wsYyu2jB8TeMo/ij4pWJLIeF4W1Lzbe11SzImmhc5IZkBcM6gEjAwOvWvJ9D8N&#10;6476taeJPE1reteatM+l2iTOkIEmUUlSvykRLgcnBc89qv8Aib4k+HvGmmSal8PdStYteutUEaNH&#10;OV+xyz+Zs3yHd5rmLLFVwRnDciuavdf19dZ8O6RYP/aLx31xd65deYLeFQqeUkpGT8gb5gMknPvX&#10;JKV2exGHLHQ1vjxB4L0Lw7pnhifw35GmXUcyLawALaxiEBVR9gBYu5Y55Jz1ryn4gWmj6Prmj+CP&#10;B2t29hDoa/b9ba3g4+0FvljOO/14G2vYviN8SNH0GS3+Hfibw4s1rHD9tcKoZY7WNS/zd9zEcAZ/&#10;Dmvn/wAF+HfC3ii7j+JcOqWsi315dXV3btdGPyIEkJVHX1Jx+H51PqSvhO98SJ4tvPD/AIf0zwlO&#10;l5NfSyal4ovrwrGwi3ZCtkcLjCgY6Dp3qz8U/HmkeHobOysLSM6lqke2a/s4dy21tzjCgcnGcce+&#10;K5HRrv4h+PvEdn4RudUU2GsXMZltY1/eCIMXOT/dwcAH2reso/Eur+ObqxbTmt4bzUjp9pdqu0Pa&#10;xrj5QeSevPr09jlGczqUvg3wd4IPij4cW7C4vy9jYJMxE905Yb5Wz78DPQe3NaHwoF3rWu6R4E1X&#10;WfNsbE+bN5a/ummOSiEfxENyM8k9q3JLPwpcwXGi3PhHdHYsIbUtH8+5sAfMAcD1xx689Kv7M3g7&#10;wv48/aR0P4NaCvmTWt99u1jy2IZdp3YIHqcAdvyq6e9iakuWLZ+mv7J2gD4Q/CmSe7lJmuFacbgB&#10;tyPlT8Fx+teMfGvxHqHjrxNPabEmkkYkqzDCjGOT6V9FePfDt14X8CR2Ud0sarEDLIy+3QV8j/Fb&#10;x1BoBm03w7aRG4kUq0n8QGeSf14rrnZR0PKwcXUqSmzl/FujaH4IsI3l8mS8k5ba3yooHQfjj1/C&#10;vJfih4k8Ta5G1zZyqiyJsA3/AHVH481d1bWtf1HWfJ1i3WaVx8kYfgDOcnnisfWtV0/TppRq0cXl&#10;xrhYlPBOP8iuWTPUirHnWoNq2qW0jwhI1hGGbnLewqxo9/pujwBAPMlUbpJmXJz6D/PNV9Z8ZaTq&#10;T/ZLaZY442JLFT/LH6VS0L7Rq8/2RZtsLHJZlw2OeaAubHiHVD4pgNpYKzztGflGOAB3rhpPD9xZ&#10;XKyakhaTd8v/AOr0r0PT4NN01JoNJTdvO1pJD17Z/rXM6lPqR1hYLaMSSSNhmKghfx6Z9qQykmrS&#10;xTjzU5WPEabSf59/etzSNHS7hXUNeaKFGj3LBt6e59/881Jptno+nTvc6grXMjY2sV7Z6Y7V0XkW&#10;OuulraLumZSojRTnPr2rOQy94UkiuIFtrKby7ZQNqw/xdc9q98+GHhGK10j7drUv2e1Kq3l7trNj&#10;rn/PevG/hz4QTwddpca5Msx3l4YdvQ5447n39u1e0abDq/iry4XWUW4UDyVX73bkD/P5VrTJmdNH&#10;8XUmuP8AhHfDln5ca8SXBGByOvufStPRtMlvJ/tYnmupmP3Vz8v+HP8AntVTRfhPFa2y3+oXP2WM&#10;7jtXG5vcn/P+FXWfjd4X8A/8S7RbXzpWk/5Z4O73JB/r+dVexlpLSJc8T/DLVrn/AEq8vmg2qWEa&#10;9eeev+fxrhdUtPC+hO0N0rXNzuJEPXgHjP4/5611lx488TeNNOmlvrnylcYXbgH+f+feuZvRaqjL&#10;aW32iZv9bKOcfj06f570my4KS+I8l+JPxI8R3LTDRbT7OFJVVxjPoP8A61Z/hvUtflhh1LVNTaEq&#10;uBHt6/rXWa54PvLvUGivruK3WT5lVfm2irWkfCizmJuLu7a4Vf8AVR+Z1btnHakXzHL6dJIdWkvp&#10;bweYW+cleowelXL95mgMVnbzMbjjd0B7Z961vEdhY+DmjS401VWTlpFPJI5xXNeJ/iNLfpmytvJW&#10;JNqbQMdP/r0DOa8XeHbmaRbSDRirry7NJnHtXS/D3Tp5NMa5S3UeTx6Bsf5x+lcPrPi/xFqxmaMS&#10;bjwzIpAA9K0/Bs/iZdMUT3bwcj5N3U/5zRqJna3dtrNs39q3dzHCnSNeM9Tx71xnxA1Saa28mDWd&#10;0jt80a44GMZ961NU/tbVdsl1evtXp/dFcr4g8OyLc/aRcZZgfvNwB60C6Gfpml6bptwq3N9ln5Yu&#10;/T1rcTTdJvZ/KsbhfK7tuziuRFjbXGqmP7YxJwGX6/WumsdLtrWyb/SmjxyzbsZqmTyjbnQdMume&#10;zGpjauFVmPesm58Lag1wDDqypDGPvM2B+FMt2tZ7mSFrnhcqzL3/AM/nzXTy+HLA6QDFKdhG488/&#10;/XqiSvokMl1p/kQ6qGKr/F0z/WszV/C/iC7K6hblZNvGCOOeeP8APaprbwk6S/aobplXjgMP8a1L&#10;8ajZQLbx3bYZuF9e4oDyZw3izw/fi3S7uLXzdnDCPtXEz60seqL59rtRmxz0zXoXi261mG0ayWVS&#10;rL908EV5D4nfVPt628sOAHzlW96rqZs9CsptKWzN2ttjcMblGf0rHuLlLK+3QWrtvPA24FZFn4z1&#10;G3s10/8As3Hyg7l9Pzp7eKby/laP7D+8X+6OlPUhs7TR9WmtrN7ebT9zSjIO3ofevPfGlpMLzMoL&#10;AuQU9K6rTda10rvjtlbYMKPT39v8+9cP451PU2vmkaRS275dvT+f/wBeriZHR+ENGnFr51l/EMtG&#10;Fr1HwRe3KaWJYouY/vR9DXlvwv1OaedBJIySKuSvZu38vxr1RCFtJJ7OXy5gDuUd+KQPYh8TaGby&#10;+Gs2Jwzf65TxzXHa1biJHknG10kzXY23iF7y23Tt5ckZPHsM1z/iWJb6TzoU+/xx3961XYm/Qwbu&#10;+jnEchAYqMZXtVH+0JxdNb3Cldw/dn1q9Y+HZob2a3vIiVk5U8/5/wD11oXvhy28lWDjcuOR34P+&#10;FInUyLrQv7Uhiu4oSJI2yML1rf8ACF3FBdfZghSZU+Zdv3hWfp+sR2ka2kpIkj+9uPDe31rUOnvq&#10;Uq6xpaBZE69Bu7UivU6HV9HjvLJdVscqVb94OuBXC6zvaSad1O12wq/3TXW6bq+owWW+5faeki//&#10;AFq5zxvbmRTcabH/AKz7yr2/+tQStNGcobuTT4ys043bid1F3fLJcrc2xxNHHnjvV6TwrcX0TSXZ&#10;+aNQcZyR/n+VYTW1yt+CxKmMYZfWoZRo6drN2WkuogyrnDKO3StqWO8mtBdaZ8zFfug9PeuZlE1j&#10;bteRR5WQHcFxxXVfDUyTyKtwflfr/LFJdx3LXhbWxY3ypqf3nxhU7/T1rqL82N9psktpK/EZ3Rju&#10;cVj+MfAqRyfbbOQ7o23ALjn8PxrP0bXruyxFcS7fn2srL1981tHUR8//AB80WSPWPtG1l3PmRffv&#10;WH4RurlI/JJKj+E17F8dfBEWtrLqcFyu1uT7V5XHo11pO5ZA3yrle2OM1PYzkaHhmwu7nWHlibBP&#10;DbfevQ9H0y4hvLf7RNmMAFF6sWrgvAepypdecYvugAr689a9L0rVYjfrDsztjDA+lLW9yYmncadb&#10;JeW91cvy3+r/AMK1tW1C8t9HggspMl5Bvde1Y91PaT39u88vy7sgZ6N6U7XdYa00lhZDf829fbBp&#10;di4lzUfKKebeR7A0ezDdQfWodM1fTIUWztn/AHkfLN2FY2manqGuZfUfus2G2+mKqC6s7XX/ALHn&#10;Mg7Kev8Anihdh7HWzXerjWTF9r3K6g/Ke2P8Ku+JHj0zSftglXzmb5tvfpVGAt9oW/nn2bof3f4C&#10;uX8ca1eXVu0dtLhVG1ivp6VQEOua/NNpslwV80o6kKT9OKqWl493btvbax5ZsdOKg0hXl0toZh/C&#10;M/L1NaVpZWfkqs+FEnK7TnHWpkESx4YdkVRbkfIzMe/X/Gmza4mnSTaXBbYkZt27ptXH/wBeq+mR&#10;SaLvubdhIXk/1e7071cgmsdQ1BpJIP3k33Bt7/4VJRXsrfVjYNeyHcVXcF9fr7V3Rvbe30K01C5i&#10;3SLw2wfdPp+o/wAmsbQtEvobe4llPmRlWCsvPTt/n/69WdA1OXWtIkOpR+SscmzanpjrTXcZd03S&#10;Fs9R/tCe+ULIgLZ/jB6flXq/grSr54XvUDf6ldpweBivPE8DN4mls9UsLtjDCoCruwO3+e1emaHq&#10;82i6FHZwqD+7K7j6f54rWLMahy3jbVFvdbbT8MrtgK/p/TufyrjJYpLPXEt7tWZX3EfNnPy9a2Nf&#10;8T22p6zNDHEFmQ4bPGMA/wCH+c1jJqDX7raXbfvv73X5dvX6f/XqhbRF1WeazgunL7odpwvQbdnX&#10;j/PSrfhe9n1rT7cKhEMa5Ee32xiqemW/9ly3h1663xsuFXdwPlwB+VV7bXrjSfJm0oK1uwIb3GP6&#10;UhG7qHiCKW9XSbR1MSkqq/T/ACa6nTIrTS9P8idGDNEQrLxg4/Tqa838LaZe614i/wCEpU7YI5Gz&#10;Ht9M8enQ811Hi/xUtvZMsbsrSKyo237vT1/xpitzaHF+NtXn1DUjoFqIo7iSFvs5bPD9QM/X/JrU&#10;+GDN4LsLGXVNv9oOk3nMq/eyeB71zwtJtZ1yCSORF6r57sPmzj/H8K2dXW4t/CEtyZI2uLGNiZVA&#10;6txjP05+oqWyvIq+LbaLWbMW89xH9sWPePLkKhVPHr64qr4Zm060EOpanGDdadbN9mIYfezjbn07&#10;1jWVxJJpKzak/wDxMPLJs90nL8dCPxrn/EWsXNhYafeJPcLNJDIPKPK7iduWz2zk0gW51PjPxl4c&#10;l8PXmjXcMUlxdtCkUin/AFagk4A9Tz/9bmvIfFU8kVo2mJqRaae9G4x/wxhen5Uut6y2ls13BOsk&#10;m0H94vHmdAcH8TXITX/n3fnzagdrRsvm85PPP+HrWUmuhcUXbW6m+2Pcyuvl5x5Z+VVUA4/TvXOe&#10;IvFK6RfSG1kA/d7N0ajnJ+vFSeJtRihhyp2yMdseGGGUc8j6Y/GuPE11q+p/Zre3JyctuXO33/z6&#10;1nKXRHTTp82r2Oi8Jxx69cy6rfwed+7Ihhdf9a5OMgjgH04619P/ALL3wY8efGCb+wfC015pOnzS&#10;Cy1q+jtZHt4rckbmbaBvxwACQScZGMkUv2QP2R7v4tW8PiK+hvtP0ezuIg6zR7WvJevlIMegPrjc&#10;DX6JfCLw74jh8DxfD74WaVZaHpsl0rR/2XbuzxsrYYzyt/rHPfGT704xZnOcd0c54P8Ahn8DvhR4&#10;NtfC2hNdeZqnOr6nNIRfah5PyoDjG2MlR8q9e+TmvTfgf+yvFrYbxHrd1NBHPZrutmxuaMncFO7P&#10;QHjiu28L/BTwB4V0uLxb4nVdV1ixhVFmvMHyzjDNjnBP58e1aFr8WNLt2ms7AMzXm2KS54VVHQ9T&#10;7kVaSic/tKlSNqd/U63wx4H8AeBPKstK0i33W6mTdu3FDt25+uOMDjFV5/iDqeqeJrDRPBU0JmaT&#10;zriaRv4B1X8vyrz7xFdppt7DHpGvbfOUi4ZWPz8ZIycZxzwPese1l8R6Ffx+IzefY44WaNZsYLL1&#10;I9v1P4c0nURUMLzayd35nqF9q2qeKNX1W51KeSRojiR41J29eB2zz+v4VwMXinRbTxU+j6IskkOS&#10;0skh6MDjk49dvPoelSWHi3WtRtWjgs57exkk/wBMumG0FTgFs9Ov55qlBo3h7xhrUNpo5VLO0yWu&#10;W+UOx6gdvT9faolUOinRUL3NPwp4203xXd3Wk3k81v8AMQ2wkZHpnrnj1H61NosWmeHdam8IaPYP&#10;NcKyypdMSxUZHU+vt71h6RrugW+vTaVpsG6eRt0lxHGSMYPLN0HXoP17Nk8R+Ir/AMc2OmeE9Ekk&#10;jVs3V5KMA4A4+tZ36mjhuXviB4r+JWlC6tND0bz5p8IrhQSPlxnPr9BTrjwZdeHPBW271Vm1dl8x&#10;U83Ypk4+X6D866y98b60ur2vhzRNAWW4kYLNdMnC9s9OBjNdBp/wmXUb7+0biSSa7mkDyPj5R7fT&#10;jvVRUpPQxlVjTir6fqcz8NdB8Q+FPCdrrXjEr5kkuPK4yO6jn8B/jXaalo9lr1xGk9u7K3HlxEnP&#10;sewrt4/gbHq8tncapcsqw8rF/dP07V3mi+DvB3hDT2umKySd2bDECto0u5w1MXF6rc8V034I63qu&#10;tbtLe4ht412xx7tqk9vx/Cu/8M/A3T9IeGDxFe7l+9JGrcdO/wCVdfb6/BHp8lzp8axhegXk1jN4&#10;l1G9sWa6j2/vNoZT+lbKJzyrVqh01hY+HraRRp8EYjgwE/z9atXuvSrMsIgba2BlV6Vx7+IEsrRb&#10;ezP7w8scdP8A69XrPxHdRab/AKTb7pOiluMeh+tVymfL3HeM7C9e1jlspJJJGOcD/PFWdI0lruxi&#10;sryNlbrJ71nW2qalfXbG+O1QflVeg4rY0/UL97WR4WUBc+nTtReVg8i1dWP2L99aw+Y0a5GfpSeF&#10;orDxC7jU4PLdSePf9KqaXfXn2d3ndmbp83Oam0x71JsrHtaQcD+7RrawFvSfBuiWeqXGo26qWU5V&#10;qtRXmoBZHMIb5sLx0FZX2S908vKLqRhNJ0P+elbz3/2PTobdIlZmxubFL8QLMeow6HZrdTJuZuMF&#10;f5UVg+K/PvBHBbFi2MttopqCerA8QZcnG760YG0kn25oBIGA3/1qBnGQfpWB0DlUhc0qfKcEUgO0&#10;9ad0GaQAPl5xTuP/ANdNXjk/jS5J6/rQA9BlMYp67s9O2ee5qLdxzmpEJHc0ATJnHIqSMkHCmo15&#10;AyfxzUi5H8qloCZORylToAV4P1qBBxjNTR/ezUlRJk35wRmpoz3/AKVCgAOEBqROvSgomVsHnv7V&#10;Mv3elQxse4qaLB/wqGBIvHboKkC4O4n8qiQfN7e9SooyMntSGiSPO3/PFSJn1qNOox+tSoCOMc1B&#10;ZNGPm5qWM5/pUKYHCj6VKjUgJ1Y/571IjFlwT+VVwdvU/jUkT4brU8oFhGIbcTUivz1/+vUAbB64&#10;p6sKkqJYRyQVzTt4xkVAHC5NLvOKNiiZH4xQZCO9QmQL0P1ppmyKhgTPLxyajMhJxmoZJeOGqMSc&#10;8Vm9zQvRzf7VWYZ8jBNZqTbfmzzU8UpzSA1IZsHrVqGY+tZcU3OKtQS4Gc07hY1YpfSrKS85xWXD&#10;MCeDVhJj1AquZE8poLMD3qVJR61QjmyOlTRyelLmHYvRSAjhqsRP3BqjE3GGNWI2x0NUIuK2KkDd&#10;u9V4yc1IpIHegBLw5gbNeeeN48oxx25r0SZd8TfSuH8aWxdWyKyqL3TWi7TR4z4mjxdcjjdWTGOc&#10;/wAq3PF9s8V0RWDiQcA/ia8mUbS1Pfpy9xFiEnG0+vFSx8PkCq9urFsVbhtZJCMH8KhxvsacyOs+&#10;HMgXUVUnrXuXhKQmNDXhvgGzkj1BSe9e2+EQ4jQMO1dmCTR5OOkpS0O3sD8matLg96pWBPlrj0q2&#10;rY716kTzyVKeOODUanBqRTxzVAOUGnKeOKbj1pVPPNADxmnqfemBl9aA3ORQBNnmjPH+eKaG5wTT&#10;gc8igBwfnin/ACyLtfkN+tRDjkmng470AfMH7YXwYsbs3TvZq1lqUbLINvCuR1r8mfjr8LdQ8DeJ&#10;r7wreQsr2she0fb9+PP9K/ej4k+ErXxl4WuNLuIxuaMmM+hxX5n/ALefwFvb3TZPFVlY51LR32zB&#10;V5ePP+FdlCd9DJfu5n57ySxOcbeO6tVeYKysGYN9MVreJtLNnf8A2iCPMcnKjpg96y9wxll/nW+x&#10;1x11Mu8THJ+9+PNM07U3sboMJfl3fwsOtT3efMIC546Cs2ZedyDGenOefrUMrdWPXPAfinzI4183&#10;/dOTgV6doWrrNGrCQe1fNXhLX2sZ1U9N1eyeENeW4RGVztz/AAkegrow9RxlY4cRT6o9Rs7kYZjj&#10;BXGTVS4AViynOD+tVNNv0mVSxOPpV6VhLEuBn2XvXqx1Vzz5KxVlIA5PfvRFIzL834e9IRg7W49V&#10;FMJEcmAf65oe5SLSMwPz8/Wpo3dhtZfQKMVUDYbjjPWpVkyMKvGMfX/OafQCbcWOHPtU0L7gpP4+&#10;wqCN+MM/6/pUkbgP8zc9+OtNAXoXAk3KOM/1qyjOnbrVGydRLjHH8uf/AK9aEY+TJPy9fqKYEyMC&#10;uGX26VBdRmRCrY9qkb5UwvX2p6kMvzH5u1VEDifFmnSH519+3+f8msXRdS+xXYSXj5vXqK7zW7GC&#10;aM7lz/KuA1+2a1uWeM5+bI6VjUjyyuibHovh7U2lhVwcn3rooLhZExnaP72f8K8z8J6yMLGHPXH3&#10;ugrutJvVniUqdp/h966oS5omL91mgzBX2n5lbj9a5vx/oVvqumuhh4ZTyO/FdNGPMXAX/wCtRqFi&#10;lxBscMVx059PWiS0KjKx8FftM/DFoZpLyCDrnscDPXpXzlf2NxZzNC689CM9K/RX43eAU1KymQxE&#10;NtY7tufw/L3/AKV8UfFvwS+iarIotwq7zj5ffn/PXn3r5nH0PZ1brZnrYWo5aM4uzt1YZA+ZeWbG&#10;e/8AjXXeBNebSrtf3m3t939cVy9ttEYXH8OO/wDj+tSNO8L7ll6f/r/xry+bldz1OW8bH2Z8Cfih&#10;5wjhkuO6/e+8R37/AOea+nvh/wCJUu44t02M8fK3GO1fnF8GfH76bexxPMvysP4jwvH6/lz9a+y/&#10;gp4zl1CCGTfuZgG+V+uPr249sV9Fl+JjVjZ7nh4qjyyPomRBfW+1l3bl+YY9v8964rxn4PkmkaRY&#10;/fJX73/68dv6V13hm7+02uU+8etbE+kQXse9k9hx0rrlqmjn5XueX+FdHurC42hekg9T+P8A9evV&#10;vCKeZahX7jHPes1PDCQ3G7a33uML+lb2i24th0/Ij/PSsk7KwR+M87+LGhi31Pzgu1d3fBzzz7ev&#10;v39a4f43fAvT/in8Pm22isywkKQucADI654yPX9RXs3xL0VtRsxIkXzYA3en4iq/wzWO406TSL5A&#10;qqPauWtThUk4y2aPRo1pR07H5M/Gn9lbXPCM901taMyo7bfl/wA9q8WvNY1zw5K2nXKuuM9c596/&#10;bH4nfs96P4q8zzLKNvM3EBlBJyMY+g5/z1+O/wBpj/gnkk0M2s6TYBWZSw2x+5Pp9fT2z28epg6t&#10;LXdHq069OptofA9rqFzeXKiTdnqf/r/5711unxsYBvbqe9T+KPhPffD/AFhrC9i+65Csy+9LbwCK&#10;32sfm9881ph4XKlLQl06/mt7oBt21m6L3+h9K6mHSotYsvtCJuX+HH+fpXGG3dJPNUYXcD94c11/&#10;grWVBW2m6N+ufw9a2qxjKNgoylGdzGkivNAvFUKyqGzuK4rvPCPiNbuNUlmIbbhlHf8A/X61H4i8&#10;KRapY+fbD+ElsHrz/Lr/AJzXJpNfeHbxi27bn5f96vExGHlJaqx7VDE+y2d0epXN2Hi3Bgp65Y//&#10;AF6rreNFISWwCfu8561z+meKUuLQJK3T14/Cpp9b8x9sbfL1zz/Tr3rg9jJaM7vaxlqmbya3IhAe&#10;Q8ctu+vStPSvFOw4blh6dxz/AE/ya4a41OTJw4bccZP19un+fenWuriFlQsOueP0/SplSYe2sepW&#10;viRJtq7mK/xKea6TSNf2HaX3d12twP1ryrTNaQJ5W5lKk/e9AOvX1/zzW7pHiJkOCQvzH5cZ459f&#10;/retc86TN41rno1zrMhtmZZGG3/gWeeD9P8ACvM/iXrkm2RRMWbnaf610ja/E9uSfoTnOfavNviP&#10;qwkDqh/hwdq/5/zzSo0/3iFiKlqbOE0HWZrPxlHJG33piML9a++v2X/GDXnh+3ieQ4KoPlXoenb6&#10;+348V+fOl6JdalryzJHuXzMke2en6e2P1r7O/ZjnOk6ZGsz/AHUG5s4znj+n69ulfpXCfP7aS6M/&#10;M+JeX2PmeyfGPR49U0eVRGu5lIB6/wBK+EfjXo174Y8VNqFtuVPM+8vI6/QelffutXUOtaaYFcMd&#10;uNrfz96+ZP2m/hsdRgkuYbX5uu7yzzz7D/JHfFfa5hg/rWDsviifHYLFexq2ezOd+Cvj+DUtKS2u&#10;Zhn+Jc5xz7/X9a6HxdIYZRdwfKu7J+Xv/if614B4I1u98F639jeTanmD5mOP8969mHiCHWdFVxJt&#10;byyGVW6f5/x/Dhy/E+0o+zluj1q9NX5keqfB/wAbrdwiznnPzfeXdwMV03j3SDcW5ukHY85xg4/z&#10;+lfPvgXxa2ha2kMrt/rBtXd3/wA+/c19C6LrMfiDRgiMuWT5s9/f/PtXp05c8TzKkXF3PMXu/wCz&#10;LnYX46H5utamlas9wFIOQRlfmP8An/8AXVf4g6K9pcSThM9vXv8A/X/ya57R9WMF35cn41cY8oX5&#10;o2PQJnF1bZLcdenT/wCv/jXEeMLKQIzg+vuf/rdfauv0e6WaFW3j5l+Vs/pWV4s01PJbCFuuSy1p&#10;KN4nPGVpHm2nXElteNEzcA8+hr0zwHqxa3WNX9j615X4iP2K8yxHA/MZ/wA+1dZ4A1vcyAydfvfN&#10;nHPp+Nc9OXvcrN6keZJnsEGoeWmAcAnqO/8AhVi3vlMilmH3snOa59boG3VyFyFw3PHSpbHUU85S&#10;T7/h/wDrrSUNDmjJo7G2Pmp8wx34qxuYRlC2cfyqhpciumV647f5/wA4q2sw3fIe3evPl8R2QlYb&#10;cQBhkKRkf5xWTfwfuyWPv0rWW6QbgTtXp9Kp3ihwxPH07f41y1qPMjuo1bHI61ATDsZPb7vXmvNv&#10;HmjieORQo3Ecqe3Fes6raPs3BPm+tcT4o00SIzFeemPw615Nanuj1aNS2p6l/wAENLPTtC/bG8V6&#10;tO6wzx/D26SFfXde2W89eDgD161+mfivUl1RGC3rjzpDt2vuHHHfp9a/Jz9gDx5ZfCP9r7RrrUbo&#10;W9rr9nc6NNMzbVVplDRA/WaONfq1foxdeLrmC63ksOSwO7p/nFfBZxUlQxTi9mfoOR4dYnCKa3Wg&#10;a/p0V1ezMlsreW2FIY/MPfNYN+kNv5f7kEr/ABdvpWxP4gDXEkrhTu57/nWLqOoteP5pUKuOeOev&#10;HevnqjjLY+kpxqRlZ7DNWle4blYz8vyL7VzV/ctFFtdT85JUmtS71pLVALjhui/n/wDXFZ1qV1Bm&#10;hu1Ix93PWuLESjzHfQpyjG72MjT7pHmkaVt5/h3cgEU+xvY5LrfMd3zYY+n4VfvtHXSmDwW6sv8A&#10;DuFY7lbNllVPlZjt2rxz/n9a5rXjqdekpXiby33m/u7ePau3rVXUtMMkJnHzNt/L3qHS79JU+8w9&#10;Ay0fbJUkZ2RmG71rlfuuxtGPVGHrQlkKW7Myt0Y7RVG/uLq1tzFZMP8Aa3DGfauhuJftU5mmCru4&#10;2/pVe30m0a483eG2tlVxxmtY+9GxPMqbuzOsLYG1jkYyLI33tzVHc2MaTZZm/wBnb3Nb0tlDLbNJ&#10;0K+nUiqZje5kzImFX/V47+1YSp8ptTq82piz2NpJAxuyflHy/wCfXNZL2suGkyqp/tNXTajAlzML&#10;cQf7xx0qvf6DbBVlm6Z+761Kibcy6nKjTow4dGLcZXnrzUcsKyMzu27tt7V0l3Bp4jaGJGUhckBf&#10;51gaoI7UhzF97qzYFFrE/EzKZIY5WijULjpnioTGd+ySUjHtxV67FtMm+1jZnI5k7darp8s3leSd&#10;/wDEePTNBSWhXkE6QyNKdwOdrMMYrP0iTUmlkE7qyqcpjFaV/wDairBtzLj+HsKy7a7himKm3/dr&#10;zy2T+FVzFR+E2Lom7ClmMR/hqvPchbbdI3zYxuizz9aIdSkkwt40ax9U3Hmq17LdX4aK0mVm3DaE&#10;7/lUmai76k8Rt55i8JG4L8+/APuRVfVLxoE2I5j7qeh9qu2ejSwQxzTx/Mq5Yo2K53xzriSS+SWX&#10;bGD91cEVUUaRfvaHPeKNfEVvIFuDIvRiT0P+f89648+IQbV4Zrkqzt+79qseJdft4lZkyytkNuIr&#10;lRI9+fOgYMg5VfX2rthH3RVKmugajrd5IrRtEsnzEc8ZGa5/UJ7a8uVDWZjP95QP8/5FamtJIiNA&#10;zMqsDjtg/WuZtri7t53EM2x9xxkn5sd67qEbo87ET907Hwt4P8RardrFpt/b2vHyyXP3WGe49P19&#10;K/TH/gkn4Jl8MeG9evYW+1QssMUmpeXtWWbBLInH3VG3/vqvzf8AgFp2t+NvGum+GIViuJL68SG3&#10;hkZhli2Mf5//AFfuJ8NPBPh74beBtN8GeGdJhsrWytVQQQLhd2PmPuSckk8kmvpcpo+9z9j8/wCJ&#10;8Zy0lR/m/JHTLIScmpEk9aqhuKkjcd/rXvHwty4kuOM1NHcEGqSvkdakR8HBNBRpxTEc5qeKfPJr&#10;MjmYd6tQy9ialodzRSfjGalVx61RicdjUyTYNSWWHXPNRPHzT0kz1p5warmAqSR46VG3A6VbkXjg&#10;ZqCRPUVRSkQtmmkDFSMmOaaRk9aBjCvpQAacw4pB0oEN256CnAZNHtS4ycgUDsIo2ncB171h+OfE&#10;aaBZqk3lkXC7VDtheOTnHt9K3mUlPmPHrXhn7THxWsNCvLWzW0muFW1uLsyRwl/IEGCXbGQqkYUs&#10;3A3DPWtKavLUifNayPDv2gda0PxZ4zuPh5e+HI2tlC6tqVxqMKy20SbnCS/vQsRCRxMQcnBIY5IB&#10;r8+/j98RvAl74rvNRvvD1nZ3F9ItjprWu2JZ1YtM1xIwJCRJCNoI+8d2QBivr342/Fz4i6NrFnNr&#10;/g++v/8AhJH3f2bZKjG1t0jG55QvzKC5hixKw2gNx0FfM/xU8beFvF/7UK6HN4G1ybUdAtBDNq2j&#10;SRy2PmEoQ8m5XG5MsFx3GPvYrOtK7PSwcXCFjiPF3gT4eeDfDui6V8P45Jpbe1/tO2O947u6uphH&#10;FCu5h8rMfmGckIvbrXO+FfCM2u3F3q8NxNDYwyLa3FtCHdmW2AdQGBwEJ+Vs5yB+NdB4++Kvgy4j&#10;fxVcah52tWuoSyasJlMz2nlosCRKDjLZOeMYIPTvzPw60q90nwFqkXhjxcz33iiXbM+p7tsM8pXM&#10;aKqluFGTxnmuW537RNbxb4V8Xab4Cj8T+Iru2j1zWv3ce6czEQzsN0m0ZCkIMBTzxisv4iaB4P8A&#10;B9tpfg/Q9Nlhh1m5+zQ3CyKI4UGAzMAe7dcnnAzzzXUa/Z/EfR5NMsNK0eXU47CD/T7grsRQV2Bi&#10;TnG0dB3HauA1PS765/aNk8Bappkl9pWjaSGs1WMyI0jsCTIcbS2Tu6cn6YpruZnS29houj+Ko7Lw&#10;Uu24uP8AQbfWlbLGEFd7Lz9Bmt7VfivpWhanJb6dbTalqdnMun2cYhAMr7QxZSAfmOck8ciuBXSd&#10;F8TfHC18IWF1fWLeHbba10rY82WRydo64JyfXhe3WhtS1uz+I95caVqtvaw+H/MSaSRA/nSNncVY&#10;/wAQ6EkH73Q1S1Ed34m+NFzovgbUNV1PwqthBocYEUMjDfPcEZYMfXr3PX6V7v8A8Eb/ANl7T73W&#10;dS/a18TwhtU1yP8AdtncIoyc7QOgPGD7Z55r5/vfhzrPxH17wX8JNO02W/0+9miu9USNf3tyzcl5&#10;D/dJOT7Z61+oXhrRbL4N/B6DSNMtobG2s7dY1hhj4Pyj/PrW1Gm/iODHVrR9nHqcR+2J8Yb2axbw&#10;74dvI1SNdrHjgdz/ADFfLkemRa9G7myg8ySRUkuJDlmbvXqvj+aXXUu9T125hjhG6XbjDN7H2/xr&#10;wTxb4/sf3mh6Ctunk8sTJ0OPTOO/5fo5SNsPTVOmkU/jJ/Z/hKTztNEC7o9jFW5fHUZ+uPc/lXh/&#10;ivU5tUuVubl0WHdgRqfvfrXbax40TU4jozJHLcKp2MrEgD/P9a43VdKisdKe9m2eZNu8tA2WH4fh&#10;1rPQ3tocrquk6QgW8eQQx7vlXb1P5/41qaZJpkVv9paNgmcBpOOPT/PWs280+3vbQ3EpmeaNcRx7&#10;dqjPfj/PFZOjWdymrMdTZvLjbCrv4HtQyTvreGDXYP3BW1hxnc0nzN+fSo9c1G10kwjS7b9zHxJN&#10;6c+v+fxqPTm0aCxB1m9kSPcf3cfBbjp+tZOp6bb6vdefcxtDYIuY4d3JPbNSUi3qN1B4mt1j0eJt&#10;zY3SBcBa6XwSll4PDpZnddrgSSSHODjOP1rgL+9nsLOOLSisKKc7ehx15q78JdO1XX9RkfUJs2at&#10;80m77x/w96llI9i+Hz+IPE3iDbHZtMyyZ82T7ir+H9P8a978JfELwn4GiW1uJhcXjNsWPjP0AHav&#10;DtJ8dmGT/hGfCajzI8JJKee3t3/OvQ/hl8IdQ1LVo73UJpt+MvPL0UE+/fHYVpC5NSz3OrvfEfiL&#10;xpq4llBt7UZEcCscv9RQ/wAF/t3l3Zt9svmZaSReP5/5x713LX/gD4eaen+lLNMvy72PzM3p61xP&#10;i/4jeMvEVw1todqYLfzBuk3ZJzTZjGUpfDojXj0jwl4St5I9RmWWRVG4buM9cf41V1Pw/pkunDUI&#10;JPJhb5lVF6n8K5O48KXNxdyXeoapM7dVVctnge/Wus0i91mXSF0zTdNVpFTb5kh6H1x/+qmpFS6a&#10;nhPjG48R/wDCTyR790Kt8jsCMf8A162fBfip/Dr/AG3UpfN3fL5at0/DvUvxK8PLoWqS3OrXrNNJ&#10;80zBjhF78f8A66zPC/iPwLCJLiACR4vlVWIPzdSf84qTTcsfEzVbLXI12W8rd5CF4Htk/wCea5q1&#10;sfNt5LiW1hWNvljWQ5/StzxX450q1sIzptssquQrNsz/AJ/z9K4+6uvEOtTi6sLVkhbJAC9efrSs&#10;PoWNR0pY5FtkkjXuxVcYFQ276TDeLa3OoxrHwNzN7dB71zviDS/FFtLJDc3TeWf4snoT/n8KzvCO&#10;j/vo5tRuvNVWHy5Bx17Gmo2EejajYQWlk13K4eIJ8uP89a4bxLr2lPB5Mrt5zNhV6fTnHT/Cu8n1&#10;DQ5NNCLqKoirjyWbJHH86878badpiWvm2YeQmT/Wbc9KLitoL4WfwxDeqI1Ekrfebbx9K63X77R7&#10;zT440sfL2rg/L1rkPAXhmS5ulvIrZj/dP4//AFq7690eFIv9Lgf22r7VQjz62h8O2erkyRMse4Fw&#10;c8knpg10y3eg3lqGA2W+CqsAeeK53UrO1OsSkQNgN8vyj1rQt2tf7PWGV8FONvr+tUI2dG/4Rm5g&#10;khllGI2+VmbH5VmazYxXzNO2oiMRcqpYc49PyNZN9c6dbwtLG/zbSFHasfVLm2vdOaWS+XO37obG&#10;RQINW1K3mWRIbhpnQE/Njr6VwPiq2vbtBerbxgxvlgqDjvV7U/D17PJ58F8V3f7VZmt2+sWUHlNc&#10;5jY9OgqluZsh06z1K6j+1LDG3HK7eKsppWpLEt3b2q7mO1j2FR6Xba9bBUjusRs3zL6Cuq02SaJl&#10;tnA+bk/L0/8Ar1RnIy4tP1aKJnhk2sy8KO5rh/EmnRw6kGvHaSbpu64Nep6retJHJEkwG1OW9K8w&#10;8QXSpqE21/M3NjJ6iq8zPzOq+GsMX2gkptkUfI1egas8cohS5HlybMBh6+ua83+G1veC4Vp3+V/u&#10;7T06V6JeweZZLDeDccnypFbp1qVuFirNFHc28lpOTFIy4DNnk/nVjR9EeawSOdflRs7sZ/z/APXq&#10;jrP2mF4o5owy/wB5T0rsvBsqXVutteRL1+WTP+P0rQmcfdRzGrWcKNLvUeYn3WXvXHa3rU1vdxwS&#10;cLjr/KvTvFnh2SQtcRfMkfB2+nr715/4w0NYB9pl2tlcKcHg1ZN+hkw6ZHrCtcrJteNhlvWuk8N3&#10;kNqywj7542/3v/r1xljrklqCGG1l7e1dj4ctH1F49Qg/1m35l/wqSr6Gl4iEM1gt9p6NuDZkXb/S&#10;uIuNflN8yB/lUYbd2Ndjdagj2smDtZn+aM45Fcj4g0dYJm1GCPKsvzD0NST0Lls+LaQozYmUndXM&#10;a3czWpEroPMOTu74rodI1LbZ/Zph+7ZMbielcv4luTNqS2M0JbYxIYHpSsMNO1F7+3DPGAN+GVR0&#10;962LW5utCug9lIwh4OfT9PasvRdDc4uYRtTzAZMjrz9K6GeW1gfyn2srR4+lSWbth47W6dbe45LR&#10;5PfFN1XRvtii9gVW3OWfaPfrXKnS5rGQaj5jMufl56d8VraD4zVraSxeTKrJkBj09v8APrVx8iZG&#10;H8S7ue00ghofMjzhh2rzNbu3vZphc7Q/II3dK9j+Iggm0MzworKeDt5xn/J9q8F1CX7Hqs0UQO4+&#10;vemZS8jd8P6WLe7+0r8wdsj12g8murGtWcF95cafNIu1Tiua8KtKseXPVgBmrl9qNrZ6zH8jfPj+&#10;Hpmk9RI6a6iivIYbiOTbhiOtaVjphbTpZn/e5Tasfb68evH5Vm6rFaXehq1vL8qsBJz3qxouuixt&#10;Vsll3KsO04PT/PNR9k0Rm6Re38d9IjW6qsTbVVe/vVqK3sItZEzRZkk+ZOOlVdA1We+1ySH7LtXa&#10;W3Y++fSuivLC1hvo5WT95JHn/dNUDKfiyaSCJFtZNsfk+vVu9YM7iXTjDK3zMuGUNW5rkcLxI7Tc&#10;Muev3eKxRpaX1lu+0BSqsOWxuqlsSU4keKyzZjcdpO1TnA9an8MPqGrQmPU08tUbKt3+p96ZocEm&#10;jQoYpfMbb8/O7A9PapbzW5bOH7M/yL1O0duuKmT6FxLY8Pz2VxeXYuXkjUjy0Vhjj0q9oc1ld3K3&#10;TQ+WoGfu9+tZGjatcG8VJZlaPy88twV6Vuu9lcaWqWfyssnzLj36msy0XbLWdZ0/XPLkj3Wsnzqq&#10;rXZeF9LsvEltcabp9hs2qTMyr1b1/wA/SvP9a8R3FiI4be3DImAzDHTNdV4S+Kll4e1L+wktf3t0&#10;QY/9vjGarXoElodfoK22j6Eun2l2vmRyFm2t3/un1rT07XJTpTN5fA3bm25OK5jRoVW+a988GK4c&#10;/Lu+6c9P8+tdFPqtra6LtaPbtVs98/WtomMzzfWLuGHX5p4ptsztk9uas6hHBFZrqEcmZhuXPoO3&#10;61h+Kfs8882oWTfNGxB68Z9P0qvP4vtH0S201F2y/MP8/nRqBbtluNQurhdSd5N/O1fugen8q2rf&#10;So00mC5clYY1YSDbz0PH5Vz/AIPu7zwzq13qmplWhK7RnouV4PvW0/jey1fTQ1vEPIlX5lAH93pQ&#10;LQ3vAR0630W+urF18lclmY9cZ/yKx/GlyuvaZ9jtU2qp+9j9abpGqtYaekNpDi1kb5sZ654z+HFT&#10;eKbm0ms/sEa+WGhJ3KvKntQHLZ3OQuLtbaFtKmn8uaOPCuvcDHNVdO1W6uPDDaRcXjBpt3zs3B64&#10;NL9hg1jzrAtIkfIS429R65rC1rXdM0uGz0dbiPzoIW2kcF+mM8cfnU3GbWlPolnoP2rUG/0y1hY2&#10;6q3JYdfwrjfGvia1vfDv2k+Z9o5iaNmPynGcj8xVTUPGc6Xa6p5X7r7qruwCQMf1rh/HXjC2WPyL&#10;YN38zLfL16DGPSpk7ahGPM7Ioa/fCzuDPJdLdzKuNmMge35Vja1rMcqLO0AVtuE8pdoPOTketZ/9&#10;ouZvN3LuDH5W6c1WvDcX06w2UTSOuNiwrux6AfjXO5cx1Rp2tcra9q02peWEjZnj4XC9cn9a+sP2&#10;FP2S11rX7X4h/Fnwi8VvZr50Wnzgq11Kv3QUIzwccevY9D0f7EX7A2q6pdaP8TviT4bf7Ut7HNYa&#10;PNEwVYevnSH1Bxhce/fj9E/hv4V+F3hY3lxc3s2pX11iTz2iCxRuoyI1OOmfzxzVRjbVmdSsrWij&#10;j/hv8CfEWltZ+OvHN9PZ2pnWZNLDYMPHyLgD5RtHQYJ9q9wsL/SNFQ6X4a1KO1jW2M0ylV3DuePc&#10;j8/wrzPxp8RbaTV7HT2uJHjaYFraPJyu7A5AOO3TgeprH0Hwxc+JNe1DxrqGvNbybCLGywAACp5/&#10;x79PwqVSMdCY4eVTWZ3XhnUftuiXvia91Oa6hF4RJHI3HGOcH2Oe1Ynjbx/p2qQR6PazfZIdzFWj&#10;4JI/X09KxI7PW/DXheGHUdS82MXQkuII+WdM+g7/ANe9dRpdn4bv7SS/1Pwl5NnJta3WZRukPUja&#10;PQjj19KxlUcjqjTjB3MLxT458C+C/h7pl1aXE01w18Fmk3HJYnnnBY5B6DH5Vp+X4k8Zbbm21Zf7&#10;NVRIsDKfm+8e55Pzd/Tn3kvbf4e6hosc3izRI4ZFkAht2j25OOuB0HIqXRvDq+KI11HTtVezjAz9&#10;lhXaXGMjgdBzipuylykXiPxJ428Z+HpvBVov2O3YHfcIvzGMlScEjGc49QPc4FVPDvgnULrw/beH&#10;LC+mihtcLdXysS0pHYHsCQfU+taOi+DfiDNqFwdNRfs+DGok+Zvc8ZH8+or2TwF8HPGMumWttqar&#10;GNuJG28n2A9B0qo05SM6lenRWljjPAHw/T7I2neHiFlkX99cTAs3B6+x4FdD4N+G3jrTtYl0/QbO&#10;OG3j4kuLiP5n5PP45r2zwX8PvDXhWPzriJmlk++5XqfrVjVL6ytbxY7CLavHpk10xoxW55k8bKUm&#10;olXwt8PvD+g6NHca0Ea8k77Rk/T/AOvW5J/Z1pBEljafN1bgetZurTLfQRz28jMU+banLfjT7fxT&#10;py2628tsVk38ru9a3Uexxy55asu6v4wDx/ZY1+YL/wAs84B+tZcmo3i2nkzyELJ0jUc1DqzXNvcL&#10;i3zG3QR9sUQTfb7hLeSIp8oO31NA4xSRtWGq2mn6fHYzW4XzMHavU/WrF5Lb6xELPTgsEa9W9/b/&#10;AD3rLv4Lxb5UWIeTGMszcZ9qj0yZ5L2R1jbpxigPM1NI02307UxMx80dGLc4rprK10O9zJcOisq5&#10;29v5Vi6dYSDTmuR97GFXOSM06SOSDTvJgciVuFC9sd6LXFuWJYYXuJI4VXavT/Gj+xLiPTvLt5nO&#10;5gPvcn1ptrpl8unRxu+2RjlmI5//AF1vWWjkhLOOZtxX5xQBjJdzRtFpsUUY6lmPUewq3qD3Vht+&#10;zF2dscelW18OeRra428L69KvQaXG2pPNcdAvG6gRl3d2q6aqysWkPqe/pWjpt0wSJ7xF+7wNvarF&#10;to1vd3LzTxZC+1Wo9Pi2l5xwOFzS8gK8vk3Oo+bb7tuOcfSitCy0aKG3a6ZsbmxRSGfM+VIyB7U4&#10;dMKe45pqbWcH8etPAAG0fyrM3FGSeTx+WadjdwFpv3hnOaAcHLVIhyrxkGgEAsB9aQEt14oHzciq&#10;SGPDKehz/WpUz1C1HHtzkCpAMHC9BUgSp02gfhUi9cevNQoOM4qSJucmgCxGPl2gVNGRnmoEbphv&#10;/r1NGeQN2MVmNE6Z9KkT0NRJjOM9OKlVuKCyaP0zUik9TUKN/k1Mh/iwKlgTITuqaPceQPrntUMY&#10;2jk9eSanjXLbVOakY9Mbsg9akUY4OKAOMEj2pyjJqWVccpPRaejA8YpgwRgUq89KkZKpB4p8Zy2K&#10;YPXmnRZB5oAsZyvJoLben6UZGNpppYnjNZgODnOacJPX+dQhsDG7rRv460Gg5pgOO2aaZuOTUTyA&#10;Nkmmb+hzWctCokrTA9PXvSKxBxzUYJYY/HNSBR3NZlEivxx/Opon45qAKOh/I1LGremaALMUp9at&#10;xSnPJqrFGQcgVahgLDigCzDLzzVmKUnnFRQWjHn86u29ic5NVyyFzIWPJ6VaiRu3WlgtBnpV6GyI&#10;FaRpSIc0RwwnOMVchiwRxUkFgx+8auQ2RHGa0VMjnIEtzjOOtSpCasx2pA608Wxxiq9mHOU3i2ox&#10;9q5XxRZ+YrDbXbNbbRjNc/r1pksFFHs7i9pY8b8XaKXlYiI5NczLoDBt5gr1bW9HEjY281jv4eUn&#10;JH/jtYvCxZ1U8ZKKscPbaA3eLr7VqWPh9mORF9eK6iLw+gb5hWjZaGqt9z9KFg4jljpMoeE9FMN2&#10;p2fSvU/DNmVjUEelczoukKky4Q13OjWnlqMVcaEaexg6zqO7NizjYIBirCqfSi1j+WrAhP8Aep8h&#10;XMQjI6VIuR1FSCIgcinCLC9KOUOYaOBRnHNOKdqaUYHFSUG4gc04N2zTCPWlAwKAJFb0qQP0FRKa&#10;eo4zigCQGnZPQGmKfalBzQA4FcYI/CvBf2rPhZa31rJr0NnuhuEMd4mOCD3r3gHis/xNoVr4l0Sf&#10;SLyMOssZHNVGVmTON46H4X/tQfBef4eeOL3QfIP2W4kM9jIF4HOcD/CvDXheM+UThlYjDdj/APrr&#10;9PP25f2d5fEHh++s4rP/AImGmMZLVscuvP8ASvzn8X6Eti4uzAY5CxE0bdUbPSvSUuaKY6VTm3OP&#10;vrcB2CpkevPFZlxB+Bx/eroZbUSpjCq3Q4rNu7ZVmKDuuKOW50x1MHdJCxdNoK55ruvh54rKlbWV&#10;tu31YflXHXNu+/68kYpmn30umX6zD+9/n9an4WTOKkrH0f4a1h5YY8ud2R827p/n/GuptLrzV2gj&#10;Hb/P41494E8UC4gj3y8cZx/LrXpehaok0K/N1525r0MPV7nk1afLI2LlRjdjDdeWz+FVWPILD+Ll&#10;j6VZaUSISPwwe1VZODjd0PceldRiPVuCOPfng81LExboOf8APvVZnTGQ3HpT4ZVHr/310oKNEMOu&#10;7HH96lhkZeXAP49KgEoJBBzUiSMFJY//AFqtAWoZMEZGVZvu+vNalu5YBT8vesQSbZVVH2/yq/aX&#10;Ksu7I4/CmBpKq7GJH49qTJ37c59OfemRzr94nn+70zTiw6qRt/hNVETZHeqjxMnpwea43xTYm4jZ&#10;VjLc5+n1/wD1V2MxYjlT159+Kx9ZsTNFJtzhlolHmjYm5wNjdzWE+C2Pb8a7/wAL6yrovlsuWHXF&#10;cR4i05rWRp/L6nOV/wD1Vb8J6z5L+W02CDhv8+v+FZU5csrMUo6HrVheLIigMfwP6VoACS3w/wBP&#10;8/57Vy+jakr43EGt6xu0dNpb73fpXUTGxznjvRFuomCp2wPyr5U/aQ+GiT2813FbfNzkBOvGfz/x&#10;r7H1qFbiJhj8+c9a8i+LXg5NQtZYTD95SPu549f8+tcWMoe2pG9GpyVD899WtH024aJ/4WI5br75&#10;psiRyxYMgJbn73tXefGnwRcaVqkxeFlG7/OPw/nmvOra6MEm1x043Y618jUUoysz6OnLmjcs6Fqs&#10;mjatHMR91umTX1v+zH8Q45o4Y2uPusOo69OuPxr44vZMSiZTuweD0r1b9njxudK1WJJZfvOPvemf&#10;8/XH1rowtX2VZHPiqblBs/TT4da558MZPVlGB616VpLRzwhM7vl7H25r58+CfimDVNOt5RN95eGb&#10;Ht/n/wDVXt/hO/JjXc3DKMe1fSc3NG6PJs46M3p7JeGUDuF4zS2yFflx6HDdvarlqouRgknt71LL&#10;pi/fU4x61mOxTvbL7datFIM5XHNcnYW8ug64D91d+S3X9T/nmu7hg2oAx4FZmt6JFM3neV781nUj&#10;dXQR5jaihi1OyWUBfujcrCuK+MtxpGleGJmvoU5Qg5x0xg/zrf0rXbXSIvIvpwqr13NjFfO/7bfx&#10;t03TvDVzZ2GofK0ZBZfmK9MnBx2/H60RjzLmN4z5dT4T/a38R6Lc+LZl0xIv9Y2CD94f5/8ArmvF&#10;YNXDPlkON2d2PerXxC1u88Q67cXssu4PJ8uf8msOyt5N+N/b+LuK5fhi7I7KcpSldnQCczAK3fBC&#10;7T/hRp+otaXilH+XcMc9P/rVXKFIRtPXJ+XNNSIybhzn09Dz7Vyy0Z3xPWfBOtQajZrby9cY25Pf&#10;2pfF3g6K8Vnhj5bnCqOetcF4P1yTS7qNGdtvXH517L4XvLXX7JYWf7y/N7//AKv8+3qYWFHFUPZy&#10;3RxVpVKNTmR43Pa3OjSlX3bR+DGnWuuSN8pkGNxKsx6Z/wA9K9K8e+BC1pJPHFnsMV5HrOnX2lXc&#10;kUqbVX7rHoR1/CvFxeBlQqWZ3YfGc6ujpLa+86MrHIx+bOeT+H4/5FRvcSRHI+7wW/z+Fc5Za35G&#10;EDDcflxu6cflVu4v/Nj80y/fHDDt6V50qMos9GOIjJHSWHiFkGHZTjGAzZ9Md61tN8RqhBZ16ZJO&#10;On+ePevPIr/59ynHP04rQttTdEJR9u1eVJ5/z/hWE6KNadbU9Jk8WeXGw88qvQLu4Nc3q942v6mt&#10;vESckbfpWCdaYL/rueAo9TzWn8PJW1TxCqSAbtw9/wDPaijh71El1DEYjlpNvoer/DT4RNewi6W3&#10;bJwOh5z3/X/61eueGNOuvC8ka+Wcrwc/xDv3966T4OeHbJtChZIFysfp3xySPy/D0ra17wxbJ++I&#10;2++7gnP86/ZMpwVHC4WEba2PyHOsdLEYiST0JPDvijfIBK3OOOSfy59PX1/J3jbwtb+ItMZiu7cv&#10;TacNXHzan/Yt0DHLwD3bpzj867Dwr4hgv7fZL7be2MivelTlGPMj5+nUTqWPjf47eAbjw3rMlwkf&#10;8RYNz9R/h/nNZPgrxwIYRBdT7sKVdfM+o6fh/nNfR37RXgSDUtLkmiixvGdw7cZx/n1/P458QNce&#10;GNfZZlZF8zvnjn/P+ea+TzKj9SxCrQWj3PqMFX9vTdN7no2peJGgvVvLc/dIOV7DP8+le4/Ar4iQ&#10;3NrFbSTr90Lt3D0+nP8AQ18sW2u/a7XBk9/xrtvhD43k0fV44/M2ruO3DYx+Y9fxrbD4hcyfRmFW&#10;nUjJpn1l4202LVNNaUH5mUlf8814/rMEumag0hDADuynn6j1r1nwfr1tr+jqGZW+XG3PQ/l2/wAi&#10;uN+IWghZWuAvPU/N2/LvXsKPMtDj5uSVh/g3WDKViaTH0xzW5r3l3FmT228e3+ePyrzjw9qclnc+&#10;UrfLnna/+f516BaTnULInDHjAz6+tVHUzkzyfxpAEnICbQG9Ov8An8qZ4Ivnt7gRjJO4dOcV03jr&#10;SOW2/exx/n/P6Vw1vP8AY9QwvQ/3q56keSdzanJypntOjass1jsDnbtweTz9c1JBqqxysA3K8MOa&#10;5Xwnq5uIfKE38quahM0NxuR8ZbnHb8q6Uoyjoc1TmhI9K8O6j9ohXc/b5eetaxuCNo3Bst/D3rh/&#10;BGrF2WN5Rnpt3ZrrridfK43bTjP9TXDUj7x0U5XRYMiE53fkc1Isob7x/JayxcfvPvHntnFTJdMr&#10;fJ3H+f5VjKF0dEJco67iWQYUZ/2sVzPiGyTYUxzjn8v5GuoEwmJ3HqcbfUVm6vbtNCSR0H51wYij&#10;zI9GhV6HjXjPT5kY3VpK0UkUgeOZGKsjA5BHoQRn61+hH7OfxotPjv8AA7SfGMk6tqEcP2LXodvz&#10;R3ca/M2OwcYkHswHavh/xNpAkDYJ+bp+VS/s4/H3Vf2Zvid/adwZJfDurssOvWa84UZ2zoP76E59&#10;1yvfNfG57lrxVG8V70fy7H2vDeaRwdblm/dl+B98avdXVlcGSCUqqthECnLZGPy/xq9p1xc3sCud&#10;pZs7lyP1rPsdX0TxVoNr4o8O6jDqGnXkAktLqF8q6dmH8sYGOhwavWMLQwqwbduP3gfQmvzbllTq&#10;6n6jUlCrh04kOoxMXWR0wysRjbnj1/KqjzfZL0zodue7HpWrcJDcMkZkPzdiOtUdV0eVJNzplVPY&#10;Uq1Fy95GFPEctoyGrfDVUJm+XBwDk1Wu9PH2V4IV3HruqC389Y2khhKxq2NzfzrWjMk1uJUPPl/M&#10;3/664bndtsc7bWUkRMkMn3Vy25vu+1SQOzyZO7A67e9XZLZhCzgge3XP+RVFUMcuc8twMDArOpFb&#10;nRTluV5FZlku4sKw+Ubu1SWCuYPP+VVj/wDHjinTwbrciQNtfvVaFyD9nhl+VT64qafuyLqR54kY&#10;nvjcNcR3AaNj/n+dTW6y3MgQK3/AuM1BaTJbTMEVnUNxHtPH+ea19IVL2T7VcEIF6L6n/P8AntVN&#10;XF8PQbLo0zN5zkrt/h4xWdd27TT8xsduRXVzmG4j3WyN0+YjjHtWDqETG42JL8pJ6LgCplGxMJOW&#10;5zF9GWufK3Fs8Kir09qzNdtEez8osqnplefwrev4ljnMg+YnHQdPasHUTIZfLxGp3fxNn9KzZ0R9&#10;5oy4bfyh5SozKP4m7VTvWtbe+2mTBbnLkCt5dMuGj+0XUvy8YYsR+lZmoQ6cZi8dnJcN2b+EVMja&#10;OsjD1V5LdGMUnyHlvmJzWNDvuGaW3YIy8/MvU+tdDdwzXEzJ9m+UDO3B/Kq3+iLE0P8AZynb369a&#10;mLubW0Mt49SkDGZUb5uwJxW54bs/sEe9LdY3/jdmH8v8mrXhTwzozS/anabc33VbIx/n+ta2qfY7&#10;RWj+1nOMfPyelWu5z1Hd8pg+JtXktLU3AHl7P4oyGzXkPxF8S3UETTGWGUsfvL1H5d69A8XXqRRS&#10;SLdbsL9zHWvD/iLfJqO6W3lVW5G3cRmt6PvS1M3+7iYMl6NZ1BrUSkLJwVY8VqXZk8N6dv8As5ZV&#10;XIaNs/nWX4Z0iEnfcJI7FuWXoK2PEemyW2musdxIqsu4nsP8a7tOZI5ak2czqvi86lGkY24/hZux&#10;96d4f8Qebdxrf+R8jfLuUNuHpWDZ6RfT3EsUrxsm7ls5yK2rbwHeRxfbnt2mtuizQyfd+o6//qru&#10;pxS0R59apzR1Z9WfsLaf4H8bfHHw3Y22h+TfQ6jHK1wucuUO/p04x2AAA+lfrDHJngH9a+AP+CO/&#10;w28O6Tc654lv9PW51a3gRLe925WGFyTtU/3jjn6e5r72hmz94V9bl1Plw6fc/LeIa0amYOMfspL9&#10;S+r8ZJqVXA//AF1SSbb3p63A6A13nglxJMng1IrjOSaqpLngGnrJzQVcuJKKswygcE1nJKQOKmin&#10;waBpmpFOPX6VPHL6N0rLjmzwDU6zhf4qVhmnHLznNTRzetZiXGR1qeO47VNilIvbg/WgoGHSq6Tq&#10;e9WFkB4NCKuRyQk9FqB4iDwKug5HNMkiB6CqGUiGx0pBjPSp5ogOQahI4/zxTGNPrijcO1IeGpRn&#10;pigLlW/vJoCyv8saxlmk2k4HrXyD+2X4t8Ux6fbaf4eFpNJeXzRrNNEjPBZRoZJgVbIZpGWJAAd2&#10;1iSVALL9S/FjX73QfAt9JpUazXbQsLeFzhXfHAJ7DPU+lfBf7SXjTRPGHg7/AIQu21CGTUdVtJre&#10;bUpGU29nZ4YTSLk4dkQ8tlABLGGySTWkdIMKceaskT634x+C2gWPh/wD40gU3l9BJeXd5Hbu0Vnh&#10;sx3M+wbS5mXKq/yhmfgkV8i/tEX0nwp0PVNE+GXiZrzVGuPLsby3KrcXUt0Tvmcpzu2xvgcAZ5HU&#10;1rfFzxXZeMNN03QfDN3NDcaJZW8+uNfzf6RCiL5dtBIsAUFtshLLtCFnY8nLDx341Wnj7VbzT7aw&#10;1m32W8ZbVFbLSNdSho45F2r8zhsjHAXGMgcVyVKnvWPYo0eRXua2l+KfCnhWHw3r2u+G1XVNY1wx&#10;rZXNuk8Fpa2/lhWkSPjLfOxzk7uTWV488X6Hr/j7Q7Dxz4kk0uS8vH1tobOx8iTqYoRHs+6xDc9S&#10;Bz2FcHqHh/x34o8cavoHhXwf9o0/S7WG0sZ47hIVt0LDzCVBzI5Cluem5q6v4beKvCnj/wCJj+G9&#10;T8Il30AebHqk1uJJPKiQnEbkYDM428c1lc2O+v8A9oJLP4hp8NPDwZtNaZY7yUFvMby03vvYngZw&#10;h6c/r5/4I+JPifVm1TXdVghXS5NUuLqNvN/eNbx5AUbenzDG4noMYrQ8eaP4M8f/AA81rxz8N9Ov&#10;Iby808QzNeTKrK7TEMgBYbWOAeOTkV5/eW/ij4eeA5NK1i0khuP7Mit7MWoZRKCTlTnO5iTycdTV&#10;RJ0PUvgx4x+F/jXS9S+Jw0jbfW8MtzfOsLMwKOSqDjngA59c/Uee/D3wAfiVqlr8SdOury4/taSS&#10;5u7FZvLjChztJGRyemOmPoa1vhl4g1TwiFXTLD7PDdyR2lxbzSBtihMsCMck9/xr2n4LeDvDPhvT&#10;ZIvDuheWmoXHlWa7cEZbkgcEZJJraEbysRL3T139hP4VeO5/G9vrutaJDLJNMka3Ugz9jt15EYAG&#10;M5z+J9ufsT9o3xDpHgXwR9pvptqwrubcoIAA9O/SuU/Zg8I6l8O/D7avqS7tsYWJcDIOOen+fWuW&#10;/ac8cReLhNaEmcqcLCVzgDvz2rrkuWOh43N9YxXofP8Ar/j5vGsd5qF+YorPzMqs0mGI7ZHbPpXj&#10;XibwvZX3iNbmERR2rfO3qy59OwPX1Nd74pttH0rTJr3U7238yWTLeW3yxp+PevJfiF4jv9eQ3mhN&#10;FHFvH+rly2wDjp0zkd84rkk9T2YrTQyviDJpXhgtDpnliaY42r/CvTFcBdX+vS3DBd+JSFRsbtqn&#10;+X0ra1OS416Eq4jjVchpNvLH29P58VeuhZabo/kQKZZY2H3V4X6n/PSgGZlyth4Zt0+0OZptgaRW&#10;YY//AF/n/jzGoLc/bG1RmVpN25Y15/zjmtTUHstXZrGGIXFy3MrSSHCkn6+tZtuV0O1kgunEkzNh&#10;drf/AFqCX5Cz211q7w3ep3cu7d8wVsY74A/LtXS3vh+CLTkLX3mStjybeNtzD6/zrh5fFrpKLa32&#10;ec5zGD823t0/l/k1p6VrNz4et5LqeV5rp5M8DPPvUsaZp3fgjUYrQazqhabdk+Sq4z2A4HP4+9Qe&#10;FPFn2LVV0uSJIY24ZfL6f4/59Kv6T8R9U8R/8S7+y5JpB90K2FX6j/PHb0ueGNE0fR9Xiv8AVLkP&#10;eNJ8q7MhT2H5/wAu1RfuUe4fBPwjpWjuvinxMVjjwpWM8FueCeM816Rq3xeur68/sjws0cMLbS03&#10;HT2+vvXB+HNKv/EdvBbojybcL5Q5X6nFdpaeFfC/h6VdU8TXca7cbIN2B+P+fzq4GclHm1J4/A93&#10;rl9Hqb+ZebWBXc3yk+pJ+tdnbeEtJ06wY+IbtY1XBW3hbqcdzXI6z8W77y49N8L6Wqxs4VJGHbsf&#10;rVTUbTVtdt5v7U1KY72/1atnOfStHYnlk9zZ8TfEHwxp7f2fpFmkhjXO5QOfxrH8PePLs+bfXMgg&#10;VmxHGBgn3NRReFVtfLng02aYCPAWTjn0rMvfDU8yGHUb1IkVsuEP3fYE0WK5YnE/HrxJd6xcfZRf&#10;xx/3o1wM/lXm3hPSbgXISxhlkadsOqr1/Tjk16n4j0jwdpEqzyH7RNJJ80s8mS3H5Y+lRaL4p0Ow&#10;vXY6YqSKuYsKAAMVJfTQzrfwtqTFInsY4liwzqz8cev/ANb+VdFZyaXp0G/UpYYxwFSPqf8ACuV+&#10;IfxCvbjS5H0zMLfxfj+meT+Ved3Vx4i8RBYp9WePcP4pMA9fb6mpsLl0O9+ITaB4j2xwXSt8x3ES&#10;dvTjtn8K5a3stG028H2KItGq5fHOa5a8sbzT71YZNVKRqP3kjZ9f/wBddf4D1PwxfptLlmUfeb+I&#10;+tPaIzLfxH4etrqbVJLJ2VW2xQ88e9ZWo/EGGNM22mh1ccDHTPpXReNbXSlylhbNnB+VR/h/n9K5&#10;ptLvp7cxtbgf3l9FHQU/Ml3Oj8PfEy1h0uPTLSyKruG6TaOuBzn2ra1D4nXE1rh9PxDt+/8AxGs7&#10;wZoaaqYY49JWQR43Fx/n+ddFrPg5o7FryKyj2r0jXgf5zRsHqcbf+LWvbwldLX5V+U7fvf5/pWTq&#10;vjmS2uPNutJC/NgKq9e1dBa6JrMeufap9OCqy4XP+FN8SeBblN93fWgfzDlPb/CqvYRzP/CX2Goz&#10;Mn2Dy49vzAr8xqrFb+HruZprvzI7bqcL/nirVhYR2GpeXPpn3uFO7gZro007RUsGhuLDDPGcKq9s&#10;fzp3JZx0l34QwyRttjy2Py4+lcR4igt9Rv2FhfN5a5IZmwPrXXa1olldmSBoZI/mYAKuMn3rjfFG&#10;kadpgdYbjG3jB6j/ABprczkaOiaZm18sX4LLznPf0qNpdWnnZYLwbouF2sfTr71h6ZqVtJbeUt5t&#10;Y/dB/wA/WpTFNaFbwXjFGx8zfT/P51pEzkX9Ul1K2smLzlpNpLbmz/OuDgvo21NuCyt95jzmuw1G&#10;90hrdllu9/ynK7utcbstotWje1j+Rm/1ffrTRmz1bwLaW9lpa3ed8Z2/8B4/z+tb2p6rDaFQJFaJ&#10;h/3zwOa5/wAL6jHaaYyrDu+X5l64z/KrVy6ahbrdW9vle/sef8/hWRt0Luka7ZXcUltdusgDYVj1&#10;X9a6OMS6WtveKzNbsPm8vnb/AJ/z6Vw+jeG7mx1R5k+aGUEsPSvRPDem3LaWqeYskeT8rL25raLM&#10;Zons9TT95Cy+ZHIoVg3pz2ri/ibpc0cHmQIWjY9euD6f5/Cuzn0iPTLxruEbt/8ArI/SmeNIdLv9&#10;F2IeucrxweK0iY/aPBprJ7pZFSTbIvGFPNdd4R8SW1jFDK0oVl+RlY9/6Vh3VlKNYl8qM4X+9/n0&#10;qxNoBmgW/t3Cn+LFTLsyjonnh1a6kvIW3Luyy+v+f896JpbdguQu08NGD6VyFtr91pM7QRltwPTs&#10;av2ga41GLVE5jZctEG+7/wDrosMtaw1vpG6eHYIXXG5cDbz+lctcxwXkXmQPuk25XOOa6PxAbO/0&#10;7yk3EFju55BzXHzxXNpffZXlIA+7tHbsaW4rlrw94jaCRVnAyJMSK1bOoGEz/asK0MifNz061y1z&#10;ouFXUIN25OXU/wAXPWtbRtQjmaSN8mNlzt544pNdgTNezvEfT1tGfzEduGY9OeM1QOgFL3zbbj5s&#10;sw7VV1SafTEWGJNys3Ht3xW1oGo2sXzTHc393d+lIZauYnm0G4jmQHJ+VTzivEfFukW1lrrt5nzM&#10;cjrxXvl3e2EmmzCLaPlYV4J8Skuf7aUFt3mM21scgZqyGVNH10WdziOU/wCsBPzds1a8R69uv4HE&#10;NYOlQhrzAYByfunjPNdN4hsYI7WG5ki+Z/7lSSdVp8keq+HXitpdhCfN75H+TVvwf4dnRBG0m5wS&#10;3Xr+dVNG05LbRzLay7cxqDt7VpeDdTeC5kgluAxJxGpPJ9qPsll7TrSfTdfYpbBY/MwGK/MM9h/n&#10;tWr4p1C0TyJjDiRuNuOtJr99LYXEc+xcMuT659eaydd1i2v4IZSPmAO71NG4zL1bVy3yhvlVsKqn&#10;r61nrJd3dkTAxXcGAO48d6bDcStOBJAQiybfvCtK3u7J7D5vlXcyr+NFxLUy/Bkwt4mhkmEk3mEg&#10;bske5/Ko9aF5reqtprQMF+8zLxwOKboVtHp+qXF79p3ErgLnvWxNrUUNy1w1l87L8pA6H1pPcuPw&#10;kmm+BJbd0WSX920Kkj24rbjXQotNktEu18wYSRlasq11LWXZZbdm+ZSM+oqtpcEc19JKbnDtksnX&#10;/P8AhUL1NDTu9VsNB02Frm3WR0cqV/2f71aN3P4e+y2fiC5ZFk8vcpZQOAen8q5q7gjgsWbUX8z5&#10;snnk+n4YqC6jn8Rx2ttHJsjXIG7ooq423Icj0PTbi7nvllt5isbSKdqn7prtru2ZtCkv58H5WLj1&#10;wP8A61eY+H5Lq1uIYmkJVpFAz+FdV438Xf2LoZjaXcrL93Pcjk1cXoRI878TXtylpcTWUm0NKQf9&#10;3P8AjWLe6nAWtxA3zqrBjnpg5qaBpdZsGlhl2xyPz64zip/Gdloem2lidNO6aRSGUY57H/P4+1F9&#10;SL9i/o+tm8aTTtQdfJ24b8sV1thoMdn4ZjltY0WBiT5hbp+dcFotrJdpceZEysoxj8M811enahrl&#10;xpselSvm3iG9sd/agDZ0Jo9LSN5kSWFl3L6ZxWDrXiAarq15pmnp5atD87YO3Jzx/nvVrULuSHTc&#10;QS7VWPHPUY4xXmOu+I7uf7VZWN6Y2XHzoPv+3060MZreO/F8en2D6LHdbWjj2syZ444/M15/q+pN&#10;rUK64ylfsqLF1wXPU9vepppr7U7f7Vqd2N7N84Yfex0rndf1xrWH7MkzEI/8PQk9f0FZ81kFnJh4&#10;w8QBbOPTIWPynPyjpyM1xOpS3EkjSTtlifl+boKm1zWpnffJL0bg1H4Q8IeK/iR4rt/CvhGykur2&#10;8kEdvEjcnuT7ADOaxlLm0OqnHkjdkfh/wf4o8ZeILfw34X0qS6u7uT91DCm5mb0/z2r74/Yl/wCC&#10;deqaBeWfjvxjbI001n5jLNGB9mOeQNwPzYHUDPXFXv2K/wBkjRPgbp//AAl3ie4h/wCEog5aSTDq&#10;iuOi9h+vvjpX0XaePtb07xbHD9oIsRbMyzZ5eTGccD1/D8OlLlizOfPU0Wx6Zq8TWfgWPRdKW1s2&#10;hhaKOWPHmOT8vzHOfXj6/hxcMl94Q0nOpX26SR9zQ7c9WG4ZI/8A1AVw2p+K9S0+ePxt4j1l/Jhv&#10;v3drES3y7j2z1xkjr1Fd1a67pniDTJtR1eELHcc2ccgyVz/gcZ96znU5tEdFOiqcTE8NePW8QeKr&#10;hdM0hriRSCrPGSW4zuXsOn4egrRsmOiaqz+IJmS7vY2NrEXxjC7sBQRgfnmuq+F/ifw3p+vQWV7o&#10;8cLeWBdS7TliAPbnuK2n8C+GvGHiu71a0sZJpl/49WK4C/Lzxjj059TUpORcqii9VpY5HQdK1zxO&#10;DqGr2/2a3jm2RqzcvjoOvQZx3/WvStM0O7nv7S71dlnjVf3duqjavOefXjt+da3hT4L3v9gw2uqz&#10;HqGk2jnHA/AcDjvXo3gX4f6HpErXBh3t0Vn+Yg46D8P/ANdawoy6nFWxkehxFx8M7LxPfrqtx4dy&#10;VX935nyhOcZ45zwPrXT/AAt+C2m6WZJtWTzPMb5U+6oz7fh/Ku2crGvlKnyqc/KmAP8A9VTWGo2d&#10;pFJfvLlV4JboDj9a6I0oxOGeIqTjZDofDuk2x8rS9PVRu/u+/tWtdXlzpsSyyYXP3Vxjt1xXL6X4&#10;9t7q9NtawM2ZPlc8ZHrVrULq9vNRWV2/dr99d2WbsPwrWxhKMubU04/FUN3dJp92DvPTOenrUepR&#10;PdXDtbuOmVVVyze1RxaXHdy+bDAFZV4ZeT704pc6cQszg78bkU0egKy2Lngq6axVotRixkHav8WK&#10;XWrKyvLyNYLNVO7ovPOePyqfT4JL+cJbxBR1/d/xVbXTLxLor5bD1XHNAnLUr/aJ7V1tJLQcLg4X&#10;P1NWtL037bdtexRbWHO5vX0rXj0q2EKi4PzNx8p/rUkSWemkRxSqd7fdHJ6UiOa5lXQnMci+UWZ+&#10;Cze1Sado6pBg7mZmy0np+FbUaWD8zfKw6bv50NYtN/pMDN5a9NxpjEnIsrGO3gG71HeljsY5XWSN&#10;lxtGNpp0dnMYfNuRu+veq0MsomMKHazf6tR+poSEX2luciUL8qjHzfpVq3u5oCZ2fc2OCfU0jyzR&#10;2ixlVywzz2qnqNndBUVEZj19AKNxmpZXMiTfaPNyzfw7auQ3KSPiTbub72T2rFs5podsU429vlqe&#10;HyzcmQ7vlOOuKAOlF7YWtvtjk+Y88VWlv43XYQPWshL9mmZmKhRwKistVtrudiJQ2D27UWA3F1lW&#10;22ccq4UcgUVT0lrYS/aZF2k0UgPnlTtOccUuW9OMUqjHU+31oOSMjdzWX2jcFIDcD86Ubictj8qF&#10;XJ4X8aVOOSaBgQAMg04Lyf8AOaTIxlvpSgAdTRzAPVyvRee9PVsH+dRgjpuxRkqBikBPu468U9XC&#10;H5f5VX3nr705GJGTRYC4kmV4epEky3Ax7dKpxykttqRJ1GADS5bgX45Bgn9KlRww5qikp4+lSJcj&#10;bkFc1PKUpF9HHSpUlGcGs+O4JP3vy7VMl0W/p71Icxoxzds/pU6TZ6HbWWl0ucg1NFdD1o5Srmok&#10;4LbSuf6VMGzxistbkkYzViK6IGAanlYF7crcg05CpPT8u1U/tKjvUkN0hH3v/wBVTyjLuCec0qYq&#10;EXGB1/8ArU5ZRjjrU8o+YshuMU1mzyDTFkXHJpGkGcFqnlHdDye4bvUZcHofyoZ9nGeCKieQ96lx&#10;KjIV+v8AnimqcjgUA7mqaKIkjIqJRuXzBEnOR+NTKmOPyqS3tCx6Vct9PJPK1Mach+0iVY4GY8Dv&#10;Vq3smznGav2umDrir9tpoP8AB+daRokSrLoULbTsHkVft9P6Hb71oQab7Vdg0/gGtVSMnVKFvYnO&#10;SPyq/b2I4AFW4bJRVqK19qtUyOZle3sgDyv6VahtQO1TRwZ5xUyQ8Vfsw5iOOLHRKnRMU5IRn8al&#10;CLT5A5iMK3SnbWNSAAcYo28U+VCuyvIML3rM1G3Dhhitd0wOlU7qLqKOURymoacDJwlUm0oHoldP&#10;cWnzE4qH7EvZar3SNTCg0pA2PL9qu2+lKv8AB+lakdgDxirMFmgOWFO0R6lfTbABgdnSuk02PaOl&#10;UbW3VccVq2QUVDjcuOhfg6Ar/KrA6cVHAoxxUoA6VnymqkKD6CpEAI4WmAc9aVQ2cgVPKacw8oem&#10;2kKdyKcrEHmnKc8Gp5SuYhaDjOKaY2A4q0oHXbQYATkVDiVzFQKc4Ip56c1I1ueSaa0e0cCosUAb&#10;vSZwOKTcQaaW54oKiO3GnB8DBqPd70Fjnigo8q/aS+HMWtaV/wAJHaW254lKzqF+8vevyk/bM+CX&#10;/CDeNJtTsbbbp2qMXGF4WTr/ADNftVqVjb6pZSWNym5JFIZT718U/tl/s+Q+IdE1PwvNajeFabT5&#10;MdD6CurD1OjOeX7ud+5+UM9l9nlMBHzDg1n31iGYM+7HIruPHPhm60XVJre6iKzWsrR3Ct2INc3d&#10;W4eLJXnH90c11HTTfY5m7sNoYk7sZ+Ut196zLm16MB90ZBA610t1Zj5jzux8oPArNuLNh8rYHzY7&#10;D60bmkXcb4S119Pu/LBPvnqa9g8JeIVuVVPNznnqa8OuYPsN0JYx712/gDxEfljaRv8ADmnCXKzn&#10;r0+bVHuWm3e5QD+e7FSTKuPMKc8msHw5frcQqwf71dAp85QyAivTpy5keVUi4squxz7H3qOOYocN&#10;29e9Tzx4Tb/I1W3EtkmtCYmhC45DH/D/AD+tWomLfIo6rhgPw4rMgnCrsB/D8KtwzLgZ644UAUIo&#10;syNsZQzd84LdKkhudpyw9j8vWq7PmJdvr/eohcqeR0wBjtWhJq2t05+U4H9761cEm8HYd3PT196y&#10;YG2nAf8Ai6Y7VbiuCWwW/DPX8PSmG5bYPvwP4c7jUVzbO6spUMfryakEmfm9+eKVW+Zhjr1qwscv&#10;4i0wT2rFUrjBJ/Z95sclfm/CvUb+zR0Zif4fTrXnvjLTPKm3xL82cD3rKrHqiTpPDGs+dGq8gbeu&#10;K7DR712O0/X7vIryfwtqE9tOIn6H1r0TQrl2Csxzu9T0rWjLmiSo2OkklB6r0HTjNYfiXSItQhx1&#10;5OVPHatpBuiABzxzk/rUF2CyYH54rQo+Wv2iPhYJ4JriODPDbmPGMD/61fIHi/SbjQ9TkhkjZV3d&#10;uhxxn+lfpX8Q/D8WqWDRGNeV4Pc96+M/2j/ha1lcPcQxAbckFRwef54r5jMsLyy54nsYLELl5WeG&#10;JMs5+bmtvwdq7aVrEcittPmDc3pzzmudkgltZ2hcfdyCKmhmkikSZD93n8u9eO9NUejL3o2PvT9m&#10;L4nQ3FnCksw2pt52j0PHU9819Y+A9bFzbpkkjGe/FfmV+z38QL3TtThgNx/GPvn3478//XHNfePw&#10;b8dQXunRYmOWVdvHHb9P8a93AYj2lPle55eIpxjqfReg3ivHgHPPbtW0ZgVwPT3rgvDeuK67kZvQ&#10;j/P/ANeukh1NZEHO7njFdxzRkrGnuVDkJWL478Z6f4X0aS7upVB25XJHP5/55qbUdetrO3aeV9qq&#10;pLGvjX9s39pxtOt7jSdPvfUKFbgjpkdf8/WrjFbsTlbYzv2iP2yDpGoz6dpepMoLHb5cmNwA5OfX&#10;2/8A1V81fEX4xa58SiLe8uXZX+X7x6Z/oB09/evPNe1vUfE2rSapqFy7qz5UEn19DWhosiK+wqw7&#10;fMAf0roo0VLWRzSqy6bGdqnhDzI2kEZz6sMVzsmi3FlcsJE4Hp05H+Hb2r1ZlhlTaQvPHXoay9X8&#10;NpcR+bGqtu/uKOeKWJwK5bwOqjjGnZnA3SkQAZPGf4Rz7dPr/nmqaXGwqd3DDp/St7WNEktGZXTb&#10;xjaff/P+e3O3MMgk5H4ZzxXg1qcqbs0e3Rqc8b3HLdut0sitjHpxgV6l8KvEkgKiR/4e+Pl468/W&#10;vKI0ZHzvbnt6f5/z6V1fg29ksZVKscFst+BowtV0aykLEU/aU2fRLLbatYGTO5WX7uOuf8/54rzj&#10;4i/D/wAyKS7t4uG+63T/AA/L+mK6bwX4iS5h2OP4OnJx2roL6ztNWt2Lycn+H/P4V9XLD0cbQPCj&#10;XqYeZ8n6vpt1p1+Ukbo3apbe7Yphxhs5x2r23xb8JLW5YzCIMTkgbc9/5/5x2rzvxV8ObnStzW8M&#10;gXr8qk/57181ispxFG7toetQx1Gp11OTa5KSYPI288cHFWodQwql3b6K3X3+lZt3G9vIyy7lxxyK&#10;akhkcIsn3fvZryJU77noQqNbGlLehUO+TbgfL8x/Suq+DF8ZPEUeTx5mCCuf8/5+tcHcSbg2w857&#10;nrW98JdVFv4mj3HjzB8pbt/n+da4anH6xF+aMsXWl9Xl6H6IfCm9RNBjlwuCowvtj9Oa19Z1RHic&#10;CQdD7964X4T6u1x4ajfztxMY3bTx0Hp/n27Vq6hfStvjD/Kc1+yYenzQi/JH5JjalsTL1MXxChub&#10;r92m7LevFafhAPbOo3tuLDnPP4/5/lVSGNrqYmQH5hyzKeK2tKtDnKR/Nxyeg/H/AD/WvQnK1PlP&#10;LV1U5i54x0UaxpTxsnyspzz7du/vXxl+0v8ADuTSr2a9ih2ruZsqOB9fbP8AnufvHT7E3FptI5Uc&#10;7q8J/ad8Bx3ukTPHbbvlyR+NePjaMcVh5Q69D28DWdGspHxLourmCXyWdt3Tac9j/n8q6XSNXNpd&#10;LOknT7v4iuY8SWEuha7INpUK3QqOCP61atr9pEG188e3+c18Xhqk6cnTl0PrMRThUp80ep9Z/AT4&#10;gi9sY4JZ/m64zyR+P869J8SwLqtq0kZ5K+mcV8m/BrxXLpmpKiSuqk4+9gdR+VfVHhXWrfUtPw8m&#10;793/AIV9hga0atPzPmcVT9nLQ8/vdPNjfs3dn55PI/Ouw8JX6SQgHjd06DH+f8+1Lxbp+d0gX+L7&#10;2aqeGbuSOTy2JwME/X0/z6108vLI53K8S/41gVrdmEfvnFeTeIojb3TOB90+/wDn/P4V7NrcLXFm&#10;0Y7jp1z0z3ryvxhZiOdi3/oPX/P+c1FeD5blUZ6tGl4F1SSQqBJt7nOePauo19Q9n5inJXt/+uvM&#10;PCGqtZ3nlNI23cO+Mf55r0Ga9+0abuz/AA/Spw8rxaHW95XLng3XBFeRxk87v7voK9KS/M1rGzSc&#10;njB/z7V4fpGpNa6oA0mF38q3avUtF1T7Tp6N5n8HYf4U6sepNCT9nY2zdITlD+vUelWoJHbcN5NY&#10;UV3lTluPr15rQs7j5hgrn/P+fwrmktDqhK5oqQhwT/Fk5p7lZYyCOT+v+f61C5BXK+v500XGF2+v&#10;U7q55xudNOWpj61pwkUuylf9n0zXnPjXQxcQsAn4t2r1i523C7S38v8APSuT8S6V50T5VVH8XFeR&#10;jMPePMj1sLV6MxP2Yf2p/HH7OviZtDlFxqnh29k3Xml3DfJb8482NjxE2OpOEI68gGv0E+GXxL8B&#10;/FrwhH4y+H/iC31LT2kMcjQ8tDMByjj+Fh6d+oyOa/L34geGRIkm1fx57c81P+yv+1H4w/Zl+Kcd&#10;9PrNzLod44j1jTJZh5M6Y2hgCQEkXjD9hwQRXwGb5TGo3OmrP8/+CfdZPnVSjalUd4/kfqfcSiVl&#10;mRdo/lVsXUl2GQIsjbfmz/PFZfgrxZ4S+JHg2z8ZeDtXh1DT72PdDdQSbhnOGXP95WBB9xVuwM0O&#10;oMif3cksOor5fllTfKz6+Uo1I80TM8lIxcQZyu/OM9qbY3Syt9jR8/L6YFWNYgYTM8a/My/Mq1kx&#10;JcJMXgmBJb6dq8yvT5ZHp4aopx1ZrO8FvJ5KAt+HU1m3d0gucRoAuMDParUAlnia4LnphV96pmW3&#10;kKtKu07uQB1rns+U7IcvMRyLOHWCbLKemMdKpto8j3KzpI20t0rVX7Pc/NN8rKQWP9KW/mto3X7P&#10;HxS5bGsaktkU7qFbeTcVA3HJPTFJZyearAbsL3p53X0jK0e2Md89afY2v2iZoUX5e7MuKJLmI5uX&#10;c0bWSV7Jn9BgL61laldP5e0QquP7x6VOtz/ZrvExxHnlj1qjrhutXWP+z7f923Le/wDn3rOTfLoa&#10;Qj73qc9eSSXErLFIzhWxlRkdaqT2NzdxsCqwR/32xkt7VqSWU2mg7p1VWP5c1ALC2nk3yytJ3LM2&#10;BWaOnbYpLpyRw7AxkK/3myap3C30UjJIyqvddw4rQu3gtn+Sbaob5VyRms+WeG6lZ/PYkfdVFP8A&#10;OhxLjF7mfqmUhy82OM81T0Ozv3aRSu3cVO5l+97CtKSzhRvNZN0jY2/KWxWhaaWtui3FzcSE/wB3&#10;jj2pJNml1GBVu7t9Mg8uDavZW2/MTWF4h1e5t7LzpD823720nP4cVt6y4Zfkg+XGflrhPE9/HFDI&#10;gupIs5HzZOKdtbEwirXOG+I3iq8QlkDKx6Mp4P4f/Wry+/vrnVbk/wCibmLZbj73NdB4w1N7zVZo&#10;RqXnMv8AD0GP51m6Tosgvt8Wo7WcfNGw4/8A1/5xXVTjyxMa/Y2dE01ZrZZo7ZlIPzIemf8AJqt4&#10;0tbyOzN3pUgMyqfMtJpPvfnx/kV0FrFcw2whTVoV+Xqqnv8A5FY/iDwr4h1a2mMd3Bfttwqqdsi+&#10;/wD+oV0UmuZHn1tInmOmnSdTvpDbtLa3HV7eQ4UHnp+P9K6Lwpr/APZ94tpDqk0aswWSNl3Dr6f/&#10;AKq41da/szX7jStftGhmhfasx4YDtmvQPgt4dX4n/EPRvC2hj/iYXd5HFGjn93Jlhyf8gV6lOEva&#10;JI8qpOPK23sfqh/wTT8FXfgr9n6O+vLRo/7VvGuLdpYtrtFgBTzzg4z+NfRkMvHWuP8Ahf4eXwN4&#10;C0fwghX/AIl+nxQfKOCVUD+ldNHcbVzmvtKMPZ01HyPyDGVvrGKnU7tl/wC0be/vSxTlzwazTdhu&#10;hqzayFua0Oc1I5Tj9alWXstUUcr0qRZST1p2AueYSev41IkuDzVVH5wTT0kHXNIEy/HPx1qRLgZz&#10;mqMchNOWXFBVzRS6XpuqeO6yMZrJWX3qxFPjq1BSdzWjmxyWqxHN3zWXDce/4VYSfHJNIZqRXA61&#10;KJARWdHLjgVYin9anYtMsOitziq8kPoKsRybhzQyDGQKfMBQaNgeKQeWoZmarUsSk9Ky/EV0umaf&#10;Jdf3eoPSqWrC/Lqec/tD63qE2g3OgaPdR2k1xAYYbmTBxu4dgMElgudoA+9tyQAa+B/jnoXgz4hf&#10;Ee80O5tLtbPwDpstlJeeaYbXTIPLWW4lKDicy/uI1ByBsdgPlOPev2mv2g0s5pbprPUJBY6hCIGh&#10;t3jjcPKxZ1kdTuVEjkdhH1MapuwzA/Df7Wf7Ql3Y+JIvg5ofh+WGfx/JNPry6WZJLy5twjCOCVCp&#10;k8yZYXQAY8sSoMHk1VV8sbHVgacnLnf9f0jwqw1vwh4jk1T4oJ4vktP7Q1QX0yafcM8AMc7lFkbO&#10;SSAz4OQo3Z5ORv3GveBvAOo6n8QIdSXVbq4tXu5o5gZLf7Q8LGP5eGy7I+BkcYPdc8x8ctDvvAr6&#10;H8K/FfhG50+bVpptQuNF07TRHDbxhJF+x7YlyG2/M565MnJGCG+LfCkXjGFvhFFcNYR3E39oXl5b&#10;2hjitre3ACwxktzJmMFieTvOf7tefI9gNE8R3Phb4ca5eeKrhLaWCzkSH7Fb7jb3srF0XeWLSNgn&#10;qPlG09eawfhF4m1r4c/BrUvF/j/TbGbUIY4LTTY7GYOVuJnbc0pAG1tuBgFsHPTpXX618LEi03S/&#10;DuuNdTpZ69P4q1hplPnrCsI8pZlfG7zGRgcAKB0HFcT8VfEnjvUPEWn6B4OtbOIIq6hqGnTR5iSQ&#10;ggO5QcEBhhR0wKcdSTvvisvhmHwVpvgLxNo11oel61qkPl3juqldgV2d9p4LHd1wemelcL8StN8X&#10;+J7/AEPTtJ1pUWSWW8tmu5jIyxI42ZB+8CMdf54Fdxc+MbG8t/DfhXx54ei1bXLiwfVPt0kP7tJ5&#10;BjOw/djAA5P90d+Kp3kXhbXPiZfXWu3Cpc6fp9vDYwyMFUsQN0yquMjgdsA/hTjoSylrul+OtJ+I&#10;fhm3uXtb9o4Zp9UslURCNcY3N1wRnv1/SvTYtZ8faN480PS3VLyzspvtEy2smJDIemRjlRn/AA6V&#10;5d428ZaBqXxNbxN4M8QXc1vFNDp9x9ogCm5ZTukBJ5VAeOOT3r1j9h241/xz8fLnTda0KO6t7zVl&#10;lXVGYOsVvGMmMAcccD6sOK6KaloZVZKMG2fpj4UvrwfCK3lubaW38yxR2ZkxtVh0+tfO/wAaPHWg&#10;6cbjSNHu085hhvMPPJOSTXqnxx+K0UWkJ4D8OTmHdDtmkLD5QBgdq+d9R8Ba3piTagl+rFomd7q6&#10;TcVb1A7+gzW1SXQ87BU95SPBfiv4Q1yaV5dQ1VZoWKhLWLI3fl/M1wNrb6jpeqbde8q3s7dNzQR/&#10;xHOAp98V6t8YfF9h4M0Y3V1erdXAkLSSMg3E4OBjtXgsvxFk8V3v22/VFUyFljWE5JzjNc71PTZP&#10;4m8YR3Vy1loNuyrtPmMsZ+Xvx6elcxf+ItduGXS4ZpDHMdrN3NeoQWvhW+8Itf3TrFK/Lsq+3I/z&#10;/hXK+JLCxe1W+062PlxrxIzbSfoMdPf1oUhXOf03T/7LuGn34Z1AdpCT9ao6zpGp3YnvNNuZfs8R&#10;+ebB4z1xV6LULTUEFtDbqvlr/DyT9TS3Xiu0bRpNGNwo+XhuMsfp9aeqEcdDfWNrqDOgZ9q4aRq3&#10;rdo/ES7dOLJGW2tNI2D749q429c2OptNqzOsTcqu7k+lb+j6tZS2iLZyPFgkxpHGTuNKQjtdOubH&#10;wzutNFsx97ElwwOW6Z74q54e8P3+teIo74agywCRXkk5IxnoOvPHpUfg6zudQsWvdYVvLUfu436t&#10;x/F3q9oXiO71fWv+Ef04iGMNwkceMjofrWacubQ1SPpXwT440yz0ePQvDoV7pVCyzDoD9f19v1rY&#10;1DwZJrkkckrG6kXn5nG1Wx69KwPgh8I73StOGratDtj++0args3uf8+9bHiv4gavp0v9ieGdMOAf&#10;4k9/51vFGWl/dOk0bwFYWVxHda9ex/IMiGJu+PX+lSav468MeH1WHTdK8yaLhWK9B6/j+ma5/wAN&#10;XOty2v2rX5WeeZtxXOSo61MLC813WltobXbG0g3SN3xz/Oq8yUtdSTWPFmtapF+6/wBHWRfl+UZX&#10;369f8+9ef6wdRujNFLqX3W+Vc9/8iu+8W6Xa6db7ZtU2t91fLwAff+nvXP6Q3hKwnN3eyCZkb51H&#10;JYj19O340maR2ONv/B0c89uZ0mmbbubAOF9z29fzo8SaBqMGnyHTdJ2ecoEcjY7d8ev+eK7bX/HN&#10;nOv2LSdNVlkbG7ZjP4YrkfHaeL5oJJFnIR49sar2GOaLDOD1LwnrOpgadeamo2LmR1xwf/1f55qL&#10;wx4Dt7JptQ1K785oxiFWHc/p/P8Axzzf30c1xBPes2D80hbqa1PD97DFpsdvPcMxmbCp1apGY3jw&#10;+HluI7C7gy03LSDHA6GqOlanpNr5enaVarGFwZCow0nHciuq134er4mu4xZiRjx8+M4HrVWf4cXO&#10;kSOkVoGVF+eRhwPpR5CI5PEiXe4zaMsaxr/CvX3z61h3XiIXcjyxWnl8fxdBj3q8llqsEhEUBk8z&#10;hcfz6/5xRceEteTYhlVZJGzt29f0qiC5oPiLxFY6OzaPbGMM3zNt+8fXmtA+MfEyLCJvuq3zJzyK&#10;0PDfgfWZ4lt7zUI4VjPLcDHt7mr+oaHau7Q20vnPGcszKOtT6FdNTG/4Sm7mugstixVhlfY4781l&#10;+MPFetkbHTzFVf3Y2/dq9d6Nq6TG/wDtUaxrn1A57Cll0e6ubH7ZAFZejSOv8hVWRJ5vf+K/ENxO&#10;Ua2UGP7o29f8ajHxC8Sear3dssnl8detXfEmn6nbX7XTsvlsxGFx9Kz5SbbbceWrGTu3qTVRIe5L&#10;/wAJ7e3EjXU+i7lb7ysv3a5XxdrNnqk7yS2HlK3ZF/rXZadpOpRqQ9ooEnzfN2FU9S8O+THm8052&#10;/uttHOe9NbkM840ODRbK+Z721by2boq85/z/AJ9Ogvn8LTQbGb93t6haTUdPtbdmhubTO4YAC8Cs&#10;zULWwjtDA0T7tvG1TgflVmcinfNpMEMos7VnUr8ntXLWcDXesxsybfLbOD39q6hrlE02TyLblU+9&#10;6VzFhfy3eqgyIqtu6rxmmZo9O8PwxTtG+7y2dQuP73HpWuNHuoYJPsR3MnzOvX8qwPDkN00ERkU7&#10;lOVKjrzXVaddPDqLb1+8oJ9+KyNifSrqSOzh1BIMqXCzIw+7XXaVepZ/vrQn5l3eXnj6f54rEigk&#10;udOknsBzG2Sp/iqrdaw0CW1zbzqJ+Fkh9v8ACtImclcv6jqVzfCaa3bbJn5l9agubae/tkjjmbzF&#10;+8px7+tWNJ+xa3LJGD5d1tyIxxmtyKytJ7JI7tfJmVsb2P3vetLmMtDyLxNbtbmWaRNr/wB1f6Vg&#10;W3id4bhbS7PBbDV61438K2iWvmOgcscjb/KvHNd0OJr9prctuhk+ZR/Oq0YXW5r6hp8FxaS6rZqr&#10;N35Gfwqjp2spAsaruVs4dWPX396k0rVI8SxFl3Kv7yNucf5/rU+o+HJVSPVrLayv1X04qREF1HcS&#10;tujl/dH5iuBxVbUNPNzE0tt8zKPlO3vS2moFLiSJ36NtbnpV5YorKNm2blYDHsaGIw9KhvVkaC6R&#10;S+cHpyD3qO9im01zJEse1uvHT3rT1IMp+0QRsWXn6+1cpqniUkskifek27T254P51OsikalzfxXk&#10;y288m5QvyvipI4Lqxje4ErFZFwP6VzcIeHUvtHnfuXX7uen+cV3OhNDqOlJazBW/utxil8LD1F0n&#10;V3mtVgJzhSGA7V5r45ljS9Zrnn99iP6V6lZ2VvYPIMqd2eCv+f6V5L8TLovel27SFV61XmJrQxbD&#10;TlTWft0A3bWA2n0rudVubD+x42kg3GP7q5+97VynhGW3Yjzf+WZyGI/lXU28sEtpmSPfyduPTrUC&#10;ii/4cuWvoBGf3e5N232HapNH0Ke31eWZWXDMdu49D/k1X0xQsEbQQ+XyQu5uc9aTSdV26xL5sw3H&#10;gFm/lQWavibVb6e+jsWJ2qmGkxzj0qvdxExw4P8AyzyOeTzxVPXp7htRWRG3BUz8vO6s2/1HV4vv&#10;yn5Uyu7oPaqWwpFq4W4gk/eOCck/L/Ks7RNUkeWSO9fbGp/d7s888/zqhp2s313fMpbcVb+lNt5Z&#10;rnVpYX+WMOfxqWKJqWL2NxetPFI3yj5Mkc1qWWrreyNby243eURwudpzxXOPp0cV39qsZjt24Vfq&#10;a1tE1W1BZTEPMZMIC3fvmpZrEnuvEep6GY4zExVvl3E9jWhp+jXbu2r7irNhtvfFUZ4LjUI457uL&#10;crcFcY6HoK1hpWrNe275ZlkCsfmOMDsPyovoUZnh631nV9auF1FNscJ2rjuB611cGl2EmnKlpIwV&#10;ZCW9uM4/+tVjwZpN7qvimXS7e32xynPmd/XFa3jLwH/ZcItbK/ZfOkBbC8j2x+dVfUz2JvDegHVJ&#10;VAO5twLcdcdRUHxV060sdLa3vpcYX5V9PlPtXX/Cjw5Lp1mb662gKwVQ36/ia8x+PPihP7Uu0upN&#10;0e7Yi+mAK0Mr+8zgUvdVsWjuNJIMO5dw9Mexq+mowazqlvcErujjwQzf59awluNUgeGWFd0Mkg+9&#10;1+n5Vt2cGkQ3a39vcfM0YGzPQE84obEjqfC8c13cXL3UJEZY/oMf5Gak1LWLzTb17KM+XGeF96qe&#10;E9UjfabmdVWRsq3PHzdP0pPGmq2MrrBAcsrfe449/pWa8yxuuz6jeaTczNPt8kgkZ6jNeZ2s01zq&#10;r3h3bVG6TJOO/Wum8V+K4rXSpLfTrrLPxIFbqP8AOa838Q+JPsBbTon+8MTbeDTkJaysHijxOH8y&#10;9ig2wq+1SOjGuH1jWJ7qZjJIzc/d3fpTvE/iTdarp9qWEQkyqsc5NbXwX+EfiX4q6yi2VvL9lU/v&#10;pvLz36D1rCTu9DqhFQV2Z3w6+HniX4teK7bwx4ds98sk21nYfIi9Msf85r9B/wBmX9lP4X/A2KPV&#10;byL7ZqzQ4k1JlPDdwqnoMDH+NTfszfDP4efC3QJNB8O+Elm1RYsahdNCGkLAEfnk+vpxXoOlm9iM&#10;9ndaRdW8dwzt5sqn5Sfp06c8/iKnmtsOzqbmnb6p4fuhJqMlirtbIygyEEswBPQ8AY9uxrN0Hxhe&#10;3OoX2peKdOzbncLWNWwB0xx6c/z+lZusWVtpviGSOXTZWUxkwQpGTg4yDgHA+p/rXpPwv+HdnqCR&#10;wahojN5i43Og457fl+RxWdpSdkb/ALumrszrXwTY+MPA811ERMzSM9sseP3QyT3+vtj2rsPCfw28&#10;YLo2maFY2oaSPbufngfXH1/KvVPh/wDB7wt4MsPs/mwhmDFkwDg5OQM/Wuy0OCPT7Ob7HFuIUhWH&#10;8OD0J962hQfU5amNjG6grmL4A+AlhYW/9o6/CktzIvzLtPOQfXnvXc6dofhXwrIkps41Zzj5sdMe&#10;3QYqhpviK5jf/SizO7YVW7nvT5LprqczXkG3aeNw9e9dUYxjsebOVao/eZ0ZvrW8dIbMxruU7dq8&#10;Y7fU1bttaTSJgZwv3R95gCf8KyvDs1jLebjP8xwme+K09V8OWsk63EjKQ2D97gHPf1qrmair2Zbv&#10;9bt49PkukTMbZPC4A9BVHQoX1y2WN1/i+63P44FTatZRSRJZ2si7F+77elXvDcS6Z+4w3zsN3y8/&#10;hQtg05dB1n4R03Tpd0Fp++C8MzEtVyxs5BMyXMaqc52/yq7cxJaL9qMRO5d20NyfzrFl1W/vLtjH&#10;FtVeW9PYVViDoIFggPkxgEeg6D1qDW7ZZ3VokxtbPy1Wtp5ox0+9yKvw21xdSR+XCzd80yOpe0LS&#10;7q1h+1qpHyn5j0HrWnHe2shyGXf0bjqar3OoXSWQs41yuMfMOlVNLt2WVmuCD8ucUW6k+ZpSz/2k&#10;ywRFSucbVPQ/Wm/ZFtJFllf5uyrzzTbZYrdsJER82ABVsq5+Zjlec+9GwIrS209w3meftH97rWhH&#10;f/Y7FYl+Zi3Vv8KqlZZnW2gixt/zmmwWFxc6irOzbVXgUb7hzFyHUx5i20xLMxzyOMVJcFLdlZcH&#10;jooqAaTctfKdpdQPvdhWy1hZSQB5pNjdG2+tL3SuhT07UhdXfzxbdvHzfzqbUNSQyHcWZRzkVTM8&#10;NrdNDax8H5WdjWpJZ2j2f+sAO3+FRU6ISRk21zJeyPKo8s9Nrdq0LQxLC0jgsRxwKbLBFYxbQoye&#10;c5pYZIRGN0o/2vzqhjL60ENtI6BmLLxWfo2jSwxtJLujDH86tX2oxo62yudo5Zm7cVe0zUIruNbe&#10;Nl27fvAUXaQE0FsRZKFPoAfWiia4FrN5UZ3YGKKAPn4ZByTyeelPA2mo+55p/TrXObjgMHAX8jSh&#10;eeKRgw5B70rA+vWgYbw3IHXn60owP71IhJ5/yad16UAGCRnHzfzoAH3sdPeg5xyO/el/3hTAB97A&#10;/wD107LMM7f/AK1N6jA+nTilX5gDTAduJbihTnp+JpA3GQaUMPT8KEA4HGAc1IsmO2KhJ6badk/x&#10;GqAsRzKflBqRbjsPrVUYBOW/3qcB8uck/Wp5QLaXAAp8c+O9U1PPBp0bMeM+1HKBeW7YZJNWIbrJ&#10;+97ZFZe7JwW71IsrIPvdvzo5RXNT7Vnoc1LFdjcAD36VlGdzyD9DTlu8d6nlHc20viQOOtSR3YB3&#10;E/rWNFck8k/lUgvO+aPZhzG2L0Kv608XasflNY0MzueTV21Qkc9PTNJ00HOXPPyMA/hT0RpPlzS2&#10;lru4C4961LTTz3FT7KQe0KltY7j0NaVtprE/cBq1aWP8JFadvY9h2p+xJ9qVLbSSCOK0bbTB/EKt&#10;2ungDIX/AOtV6CyOOBT9mHPcqW1gvBxV2GzA6LVm3sx3WrUcEa84quSIuYrQ2rdSuKtRWzAcipUC&#10;gdKkXp1p2QhsduAKlWIAcigHin/NnijqA5FAGaeMDBUUxSRyBTlJBxUlEgOeKcB3qNenWpB7UDDp&#10;TuOlIOuTTsdzQMY69arTr2FWn9RUE3oBQBQnjwcAUwIBViUfNmo9gzyKDMESpY1Gfu01QBxipY8j&#10;tQaImhUdCK0LQbccVSh69KuW7DNDA0YTxjFWEPoKqwsCBg1YQnGazNCVcY5FPUZPyj/69Rrweaeh&#10;x0oAkVc9D+lKEzztxQjKDk08HjilYq7GBCpxupynJw1Ox7UbR0pcpSkO288UxkyOaXJpwORgis+U&#10;0UivJF6VXdCDmtBkB6CoXtye1ZuJakUXY45o3jvUzw98VGYipqTS4KccEVwvx18BJ4q8Otf2sW64&#10;tlyPcdxXdYA7UMiTRNDKuVYYxTUuV3FKPNGx+Qv7cvwTXw9r6+PtMtNtveN5d6qr91vX/wDX7V8u&#10;6lpwibYu3qccdf6V+uf7WnwNstXtNQ0K6tN1tqELGBtvCvX5ffErwDqfhDXLzw9qEbLNaSEd+Vz1&#10;/wA+lejCSqQuRQqfZZ5vqNkwHCdF/Os2+tT5fCEt7cV1c1ttTZIlY99aHDMP4cnbig6vM5LUbEs+&#10;HX36fr/n9aj029l027WToN2evStq405izMO/+zWTfWQR94Qj5v7uP8/pT80LSR6p4I8QiSJAGPGK&#10;9C0+6SSMKV+i+teC+CNZe0uVt5Hxxx82Mc//AK69e8NasJY12n/Oa6cPU5ZWPPxNOx1QiEiN8u7m&#10;s+eHY3CYUcj34rSsFMsfmLnAOOajv7Qg4CfpXoL3jz9jPUBPmZf4vpVi0kQtjNRvDgbwMFf170W3&#10;BwEPT71PZmiNFHRk3BhndgZ6ikEjEgkfd/WoYX3jYw/PP6f5/nTlbEhbb+XpTiBaglG7aVNWElwF&#10;bGGxVEbh0J9+tTRSAJtb7vGeP0/z61oBqRvmPr67vepVdWXBHPTNUbWdh945+bG7Aq2D8vy00TIk&#10;Kq67A2SR1HpXP+JNGEqMOq/zrcaUZDN3OKrX37+PB57/AFp25lYRxVnpwtLrJYH5tw+Y112iTKiK&#10;NvcBfasm+stjb/Lz69vwqxpsrR7VD9x9MUqceSQ+h2NtchhhQV/ujaOuc59+tTvGZULEHGfmZh/n&#10;6Vlabcgjardf4c9K3bMmSLaEGGX0rUzW5z+t6cJIGUJ2I614f8bvh+mp20oFvnKnb8o/z/ntX0Zd&#10;24dcbNy+rCuI8b+GUuoSNmcrznHNcuIpxqQOinLlZ+bvxV8Iy6Fq0jIh27iVG7tXIRSLjOK+qv2g&#10;/hX5yXFzbwjPLbmXt1/H19uOOc18w6zpVxo2pNbTxkbWAGR196+RxFF0alme5Qqe0Rs+CvETaPex&#10;uJSu1s/7v/16+q/gB8agscMT3R28BgxPHPXr6+vGBXxzZnD5JX2zXa+BvGE+i3SmORlXHZjWNOpK&#10;jO6LqRUos/T3wH8SLW9tUmiuRjGMg/n/AJ//AF132m+Nrd1AeTj37V8J/C344PbmOGS83dBt8w//&#10;AFscn9MD1r122+OP2XSGn/tFfmUc7+e/6fz96+kw+IjWieRUpSjLQ9L/AGiPjjb+H/D1xBa3Y3eW&#10;ejc7vTv+Xv2r85/jF49vvHfieW4luGMe4+nzc/WvQvj98Z7vxJdzWcN1ujZsMi9BxjHX2/8A1143&#10;cDPzuR+8z06V2Je96GErS0I0McUAC+nC5p2naiIZVLltvX8Kq3M5CkJJn5fbFU2ll3EgZ4/z0/zz&#10;W3NKOpHKmdpFr8UihZfoD14q9Y61BNhZJM/MNufoa4OK/nhOVk6cAbvf/P51bstSdXVlb5eN3zYw&#10;R/TPatI15dSpU4x2Or1uwiu4mEahSV9hXD61pDWrtlCOeOPbNdjpGtrMfIl2+it39aXxHo63Nt58&#10;Y3Z5/wA9jXNisP7eLkjqw9aVOSTPOjD8odv7vYVf0m5SG4Chc9Bzjn3/AM+tU9Wt2s5sY/PPFU4L&#10;0wv/AEHT/Gvn5R5WezGalE9d8Ha4IwpD8de3PH/1q73QvESsqgtyp4w/3vzrw/wtrMu4BPof6/59&#10;69D8O6xhl818c4+Zj0+n+elfRZXinyqLPEx1HW56Z9shmIVyrK3Hcds8/XFZGteHrXVYMqvD5G3b&#10;n/P+TVW21cCPAk3Afe/P15q5baou7KkHv9P88V9THkqwsz5+Up05XR5H8RvhY8Yae2hbr8rAdsc9&#10;K8z1GC40+dop4WBA+XPfrX1s2j2etWuwxru25bcMjp+tea/En4PJfxyXNvAisBlmC4xk/l0/+vXz&#10;OaZHKzq0vuPdwOaqVoVDwi6u028BcNzz/KpfB+otYeIYZAzZEuf6VJ4n8K6n4fnkhntpNu/uvT/J&#10;rGguHtrhZgx+V8sa+XjF05antT5atN26n3f+z74o/tPREgWX5tmPX+fbt/hXo10rk5J/hwOOv+el&#10;fLv7MnxGgtXjtpp1C5HByfx/D+f6/UOmaj/alus0LZGPQ8c/r6fhX6tkuJWJwcZLpofmGcYeVHEN&#10;vqSWWntnDR4zzn07Zrq/DumRLtZh/vD/AD+NY9iu6ToxPbH+f88Vs6bLsuV2N9dvevQrSk1oeTTs&#10;jp47aO2tgVzt925Feb/FvTF1DTpgw3ZU7h/n8f8A9Vd9/aLTxbQTtwQ30x/nrXO+J9LN1A0Uin1H&#10;WuWj8Wp13a1ifn58f/Br6drE1zHF8u7dx9Tx7V5lp148b+XJ24OB/nNfYn7QXwuivbWaRYPuqxO1&#10;fX/P+ea+QfFuj3Ph/VWhdGG1sNmvk86wbw+J9rDY+syut7SjySOo8J619iu0dJvmWTcv+P6V9J/B&#10;jxwt1axws4O5efmBwcfzr5H0XUDlWVupHPHevWPhB4vbTryNXb92egz3rpy3Fcsk+5jmGHkz6m1m&#10;Jb62z68t71z1pbfZ73a0bfM2GrS8N60mp6ZGrSD5lO47hUd7Ggl3gjG7jd/n0r6e/Mro+eehoYjm&#10;ssFPmx2x+nNcD470/G50DYOe3Wu7gkBgA65zuz34/wD11zfi61ieN1KHPJ+Xv2qpR5o2JjLlkeQS&#10;XBsNTyu5RuxkjPHvXeaBqou9O2jn5ODmuF8X2UkVwZYhn5uvrWx4Fv3a3ELORtx0z6159OTp1LHX&#10;FKSsa8u+G7DiM8NnHf6/p613/g/UhJpuw/dAx9TiuNksvtAEg7/dCj0/CtTQLqSwLRSH7q9xn+td&#10;ktYmNuQ7aO/VGYE4287ifb0rTsL0MykjsC1cF/wkQSUoW7+vNbuiaorn93Jk+46fr61zSib05Hb2&#10;t0nc5A5zUV3KcLI2T/d5/Ssy01DfjBwf7q/T6VaWVZY8AkEDJ6VzNHRF6Dba82SbGk/ELTr2BLqN&#10;v4v90foDVOTMcm3PPSrFleb12N9eWPPFY1IXR2YeTOG8baGGVmZuteIfEHw6Fdm8rHfHp/n/AD1r&#10;6b8SaXDcwM+3qOleSfEHw8Cj7E/pn0/Kvm8fheU97C1eZWOo/wCCZ/7Ytz8BPiOvwi8e37t4T8RX&#10;gVfMkG3T7psKJRnorcBvwPY1+l1+YfMWZGG1lBWRTwc/41+JHiLw+Leb7Y97Hborfu93Lk564Az+&#10;eK+/f+CXf7XcPxO8Nyfs7+N9RZtW0e3Mvh26upTuvLcEloRuJ5TqoH8ORjivh8ywm818z7TKcZb3&#10;J/I+oNVd1llPzbdnDNxx/n8apMlrYKGmkKlunWtHUlkUYeFW253L3rCl8y7BiCq25dqr6jvXzNaF&#10;z7Ci7FkahBFbt9mDMuc/KwqO3jNxcKqo2SvSqtpBLazGIkbf7o6VoQSM7K8UXG/lt1efKNtD0oS6&#10;okjtbm2uvJmf5V5ZgKiuWidpFlHzL39auySPLI15J8yhcKF5zWRqDPMJJYpdzbstu71LRpB3Llm9&#10;vHIbcSgL1xt61HdapHBc4hHOMKqj9aoS3e63863jbcPv7e5qudTJhVy252Xjb1+lT6D5LyuT7ned&#10;bidjJtbiPqB9aszX9xImLT1+ZewrGtNR1GaTyo0jjX+XNW7a1u5NsM0phiDZbb95+az5Wddu43da&#10;TSsJyWbdy23vUJtkt45J55PKTB4xljV69jRpWMcW3avyqv8AU1m3TyzHy3GTngFc1PLaRpH3jM1K&#10;2+1os8cuxScfN1IplhY4n2qoYerN/nH6VJey3pk228XThmPQf4U+PzpWxCu5umRwo+tETbVRsSS2&#10;S4yz5Df3OlMljNtEzi2Zm/h3/L/npVqwsbxZd91M7dyu3HbtS3UkEkTMyjcvbvmq5TC/Tc5HxCt/&#10;PGTHcLGv8RyRmvLvGthqEkjGXVGK9f3a/T1zXq3iW7At2DW7Dd/FnGPzrz/xLJbSRGNYmdvU4x/9&#10;esep1Q5ux4/e+FPLvjewr5zBuG3c1qWGi3aOsq2zNkAfMOnPSty6t0G7y9PXd1Xbk5/zmof+Jlho&#10;t8gyfuqCMfTHtXVFmFSBHJYaoHZ49NhkVeQob/P86LPWvG+lmS4XRbXyduWWOQhmH5Y/PFWNPhu4&#10;yZJ4ZR82N0x4z7da6DwldSrd4l1O6WNjgLFbk569Dgn8v5c1tT+NHn4hWpvS55B8XdA8M/E3T/8A&#10;hJNIshDqEKlJIVXa7so6Hn/P619Of8Eff2aUi1C6+OXibTFZbZDDpJlU5SU53kDA6DjPJ5PSuB8M&#10;fsnfEP4v/FWafwV+50eW4ikvbyYLtiz94/7Te3Bx3Ar9DfhF4E0P4VeCLHwL4fiVYLSPDMqkeY5O&#10;Sx5PJPNfWZZh5Sl7R7LY/P8AiDMYYfDOhTfvS09F1+89HtJ8jcDU8t+Yx1rJtbry4s7vvVXu9R7h&#10;6+hufn5tQ3m98A1rWlwuMVzGl3DSNvzWzBcYXg0xGuLgA4FPjmPTNZYus96kS79WoA1kuBU0UnPJ&#10;71lw3JzgVet5O5JoEXFkIXP6U03GDiq8twF6moPtO9sg0DuaMcpbipopOMCqULs3U1ZR/agZeimx&#10;0P1qxHP71nJIOgNSxz+poKiacdxg4qzDdDoTWSs2cYarEU46A1JRrxT8danjlHWsmK4J71ahn55a&#10;gpMvMQ/Brivipq8FrYyCO8ZfKhd2VePm4AJY4GOT17emK6i6vpoI90EPmc/NgjgV80/tS+N/Eel6&#10;hfatZzxLa6fpb3D2rgSNNKWIjjz91NzkDnk5wDw2NaXdhL3rRXU+dPjp8SNQh+MOn+BNKisrWzku&#10;fsVveNqSC4jMa+ZNKqbSJHVVjhWTO0NMO+A3zL8f9H8ffDb9oi6hmht49SvJjc6nqe4AeXBAPKiQ&#10;fNIVMuwu5C52jA5xXOfteeH/AI36fqOmR6h4y0VfGOtag802sWcjJb2Wn2hEs8kj/MygyMuG4LeU&#10;vB43VPEOh/FPx34RtfGcvjLS7jxLqy/bbuzuZp4JptNSQwQwxLIzOI9nmuZCAWMgY9hWFSpzM9uh&#10;TjTirPoYnwy+LeseOL7UJfEsskEklvML68tdyyvY2zKkcUbseQxfzJGAIzxkdTzHwa+LkFprereL&#10;PF/geG61CSe8hWzvFdl0+ONy+5PuhzIfu98Y6DOeb12+8VeHtG1LxHaatBdX2ryS211aeH4TJs08&#10;TJCiQEEFupYbRtYAHgCsn4rfGW+8O+AdcstO0C5ure1kt7DTtPkdJGViXUy7lBUSBVwVBYguQTk8&#10;c9tbnS7HrGo/FLw3+0I8/jnWrpLfVtcuntI9Gh3Kvl26B2EmD8yjnCk4JbGDxXluhW6eL/GWpeMN&#10;K8VyfZtT1AWjQqyKs0KEO5Gct8gLDAxnv2rB0XxUPh74Kk+I2keDL63a2h8pft6mJp5pYiZJdh5+&#10;XkANjO2us0HUvhjaWc/iP4ceDpdSih01k1G+trclru5nhYk5/uKMnj07Yo72M79DqPhroeoeJpvE&#10;CXOtqbSO+nSxuWQyGe3Qs3lqQfuBiMfTGORWX4U8S6J4U8IX3iTxd4YW7164mnvPtjNtzDCAUgUH&#10;JHqR2PtxTb6y8LeA/wBnC7u9L1KW5nt49zeTd5+ymRwzxpgYUdex9a5KDwVqXhv4bXmteIPFH2qa&#10;ztVTS4LiPZtEjAyEZOXc5UE9D2HOS1q9Q3F+G/xN8Ha9oGsaxpmgpNeS2NxJdSXIceW8jYWPptOP&#10;Uema/ST/AIJU/AvR/BvwOh1DUp1vL69ia4aZkBaNH+bYDjOM9vbPtXwtoOjjxp4ajOieH4bGa8vL&#10;SxtbRdu5EwmQcDGSSzHqegr9ZPg38PfD/wCzf8ALS3mkBlSzDNljuZyMnP8AhXVR7s8/MJ2pqHVn&#10;l3xo0HTdM8QP4g1W9eKFGB+z9MgevHf9a8Q+L/7Qep37S+HtBjm+bKNOIsgDsB+ma0vi/wCPPHXx&#10;F8dCKawuLfSftXy/uzmXb/T0FZfilrOHw/Ck8H9nxyNtkby9ski5OTwOOPxpTlzS0NqNLlgubU8K&#10;1S5ubrVW07UV+2TXLZxJCDt/3s1x3jXRdP8ADRmvHuF86RvLjVU2+x2gdutegfEnxvo1hrCQeGpG&#10;Zm/dpsh+6P8APvXB+L9Gi1DUF1O6v5Gk2gR2yt82O5/zis/tHQZmiW8/iDQHi1C9a0ijXMY9T6/X&#10;+dVbvRIrEQ6asx+zFdzNM+Wkb+8fao/Fiy6PpKTmVo492FjZuW/zzWDf3mtaukV9DcrlcKvzbsD1&#10;x1pxIkTeIxBo0nnQxMscnyrsG3dxjj2rFuIrR7pL9gI442/dx4rZ0a1vtavnl1qJnEa+VEJM88cc&#10;VF4i0jT7e4+xlpDJD0C/dXimIwvGOgxanKj2z5k2cKuGx9ag0x4vD0iyGRmneL5V4G38anR4tDSe&#10;G3mVpW5Z2bgcdKwLaLUdYvJIV54/1rL19h/nFSFj0/wFqz6nvtJn3Ky7Y0V/ujua9J+F+k6D4d1R&#10;b1l+0XPWQIvCr2H1/wDrV474GuU0G8/s222M00iq0iHov5V9MfBD4d23iN4rieUwwMf3jbvm69P8&#10;/hWaV5Gm0dT2Pwh4y+06EltcReXI3/LGPqBWrpPhy3v421G/toYYkX5I87m9M59f88VT1U+HfB+h&#10;rD4bsfNm8vCsq5Y+2fyFYtjF4o1O1abVppIUZV3QqxGPYc59K6Y2MFHrsaWtfEPwL4UV9O09DJOy&#10;7ZGjj3N16e547VyN34o8aa1qEsmkWLQ26p8pZvmyf8mtR/Ad5dXDyWWnyL+7ytxKuABjnHf8f/11&#10;2fhLwto1rZLe67dbpNu3y+FB9eO9KVx3jE8X8QaJ4r167hbU7t13Hb94dMdPY+1bugeFdM0K2xFB&#10;JcTM33n5XP8AWuw8Tax4O0G9/dWyt5j5VeG2j0rn734m211d7bGwZD0hymAo9qmxpdsxrfS9T/tl&#10;Z4rFYVhbLNJ0HoBir/jWe1OmiOa+xLIpG3OMDv8AQVRv/Fty0SiOAbf4938XNcn40s9Z1rbPNfLD&#10;JtI8tWC4Xtz+FVeyC1zmdXs/CVndbYC0i8vNIzZZz6flV3w3rHgqykbUjY/NuwiHHFUYvCMcEmDH&#10;JIp5ZgpwTn3qfSNHhglkT+zpjIzfuwVIByeg9P0qLlGtZ/E/T9ILPDah1b/WfLgqPSsPx78abS4s&#10;FsbGwdY8jcyjb29/WrU2i7iS+mRrIuPMyw/XmuZ8V+HtQuWNzEsMaRgnpznFPyJsc/8A8Jrr8uqr&#10;JAC277inqPyrak1nxJcSedN/d/hBBUe1R+G/C9zd6pHcpN+8U7Qp6k131x8L2h037TqmphZJBlos&#10;ggD60g6nL+HbrxFeWDIXfarY3Z56/wD166TRPDmsMwuL64+UL8u1+uf1zUvgXSvDsOqPpz6iGVRm&#10;Tc+MDrjn6/5zXc39l4b+wmSzukRUH+s3fr9aaDyPMfHdveW9opmmeIs2FUt2/CsG/sNZFgksWo/u&#10;2XO3d+mP8/rW94ut9Nu7v7Zqeqbo4zujQSfe7jrWLe+IPDjWDRtqPlPyIxnt6e1UJmNoPhW61zU2&#10;m1W94X/lmz+/8qXxFoZ0zUNqMrbOUQfT/PNVLfVtPtg90dUCsvzbfM5AHes+91SLWrsXNnq7KR/D&#10;5mM1XUhxubMWrarE6rOEZl+6uP6Vk+I/FOqL801mrbW64AzV5dBmjt4tUuNaB3dtw/T/AD3qj4j0&#10;+eGDdFqELq4yfmBo0Mzk7vxQLqb7Vc6eHZfu571k6j4v+2S74tPUKv3toznt+NamoaRdwzDy3jbf&#10;z29aqp4d1CzJWSBRu6Dd+laIzlzFLU47mXSZbkRrbq0ZBO3+n+f8eY0DRlkvl53HzPvDrXReLbHU&#10;LWxxfz7Y/wCFd3X2rD8MXRS+aG2bau7Hzf402vdIO+0xv7Hi8liZFZdyc9PWtCz1KG+hjlj+WTdj&#10;gHP0qrYW02p2kTRDdJwGy3fj26VuaH4Wkt2+z3UO3zDlW9OayNS9o+qJma0ufvqMqi4G6uf8QLBq&#10;h+0WMzRyxsd0bZ5roL/Q4rWeGWGY+Z0G7OSaSDRm1a2nt2tvLucbo5PX296pbBbqJ4TuoZtbt2x5&#10;dxt+ZhwDXf6nAILNjdook6pIAMn8f89a4HSNPdLm3a4j8ueDhZFFbfijxbqBs49IvyD2Vt3Ueua0&#10;6pGUo6mb4m1Oe50qSP7PukjyM7hXlU7zQ3klzL9+ST9526/XtXosEbC4minlLKV/yM1x/jrQXiT7&#10;RYhtndug61oZM5HVEFnqxurYNsb7659667QfEFrLoimRNpXhudwx+Qrj21e1jvGjmlXhfmUkVFe3&#10;c8EC3dnOzJu5jXt/j/n1qWI09e0qSO+a7sj+5Z8ybT0/ya2NBh+3xtbvPuVhmP24rD8N6/Hds1tO&#10;obzDhl44/wA/5xW3Fby6ROHLna/3NvTrQNFLUPPsZ2tpP9Zu/T0rkfFOhxi7W/gC7QfmTaK9F1qy&#10;tr2yF2p3PGvXqTx0rip52ubhbeVMeYcMo7e9CDYq2NvazQNG0fyNjt0q9HNdaTMlnIMxqcq3OfpW&#10;lZ6Hb6fbNMiBlYDGaq3cDXMzpKp/2Tjio6h0LUWq/abZ2L8j7me9eO+L555fEMyS/d3ZC9a9ElGo&#10;2lxIAd2xcrzXnGvRyXHieSe4GFbrkdD6VViSzBEhaBrYBRxyfX/Gt7TZbuz0uSS6jLLuzleT16fS&#10;smAWMkcbrt4bLbm6Gukt5zd27RAhkPGB9OtQV6DNA16PVQ0DRMo3YUZ/Wqk+kG28Srd/aPvdec8V&#10;DpFw1hqTR/Zm+UlVVe3OM/lWhq6vdXai3yrYzuXvx/n/ADintIRqXV1psc8OG3N5X8Xr6/55rD1n&#10;X9PuJPskY3fODzTb6/sLc7FPzmP5dzdK5WScTXj3LHOWxGu7n60kFy9Yvb6ZfyTmUEySZbH1q8l6&#10;jXEkhG1WXJOa58W32uR0RzvznrV6xjv4r1ba9O1OrH6VMhxOgt47eKMy+YPlj3Y/n+Nbmm6Tp2ob&#10;bq3bbiPKK3Bbis0x6SksaCT7sat659q39EsIHuM28i+WsWW+b7v0/E1BvFG7Dp9mdDhluERfJb73&#10;oc0eINL1nUptNv8ASwyxxk7QvHHv+f40mq3lu2jfYDHs+7w3fnvW7pesSW+i2v2OBZNo2SN3b2H0&#10;H86oUu4mk69a6D4og01ExdSbdnyj5c9+nWtXxJo15eGG9iuGzM2fcH0rmrq60oeNLW6unIuNqsF9&#10;Tj/JrpZtV1eXUoILaMmIZO/uf8/571cdLGcjpNS1c6J4LVYn2zHIU46dv854r5g+JeoXE2oML6Rm&#10;XzNyk+uf8mvb/ivfahY+HYV37WZCMNx7/lx+n4V454hvtKu7WG3vFD3EjDovfrWl9DK2hQF3eCC3&#10;+zRfu9rAZ5zxV6y0hLK4mu5yQZIx8h7d/wDIrOsk1FdXQEhbfbkAe5HNTtqUH2zyvtmY2Y7m9P8A&#10;IrMDQtZ2t443I+783PT6Vzvjjxg4jJ34IYhffmtHxhq1jpjwyRXw8uRc8f59K8v+I/iS1uLzbafL&#10;xnOaTdlcuMeaViXXfGbNbqvmY/ebmPqa5HVdckuLiRpn+8cn39qqXmsG5TLHn+deh/s5/Be68deI&#10;Y9Y17TGexVsqknyh2zwKxcmzp5Y043YfBr4AeI/ilqq61eaZJFpNvtebcNrSj0H1OB+Nfafwp8Ie&#10;H/h14Xhs4bS3tLORg8cMKfvGIAI54z0B60zw3oHh/RPD4jtGWOOTCSRQ8BF44Hf6k1t2ehW/jPxH&#10;DpmmCaG2WPCyLlE4HAz2Hrzk0giub3pHT/Dez1e31eTV/D/lyM0eGWT7xHGM54Ayufwr0HQT461u&#10;X7Jqljb7c5hSFfu5zz+AxVn4a/DbwzpNk15HeN9qj2rhVPI9eeuOea7TwBo8r68149rJtCkBpzk9&#10;P5/p7U1HmIda12h/gfwb4T0iNr7xBB5lw7AKuzcT8x4HauvtNb02ylC2enhViLRq7EAZzjgf1qTU&#10;rDStUtRaM6pICfTkjn/IrL8OeEXvfEZgaOWS3G0Kv3VT647n0rojFROWUue8pHcafZ2MulyX19cK&#10;rPH8vl/rj1J6Zqv4Z03XnDKNS/0cv/yzzheR69T/AIVsXfhKc6bHCsm1FUKrZxuGajtrS9tIktrZ&#10;2PH3V7DufzqzOMlbQvjQ5bGWN3kMjqcyH1NW/wC2NQvmNlcad5a4Ee4L3PP9etZ8+p6hYToikSuy&#10;gKdpIUZ/U1uWl9caoqReUFPA3Y5PNAumoaXZxaaywIG3Mc7VPX610V/fubWNnXG1dqjNR6L4NnKr&#10;NOPun5do/hxW3pfhO51GfbIh4+7uHSqijCUo7s5aDU7p79BEu1cgbpM/oK6rTLK4ldXMjBmH44rY&#10;034YRR3qztDyeWJ6CtybQLewjVQVzjC1VjOVSL2OYeOdm+y7eg5J7Vd0rRs7FaLj+LIrYg0iDzFa&#10;V8c9dvWr0gtIU/dKu0DPy0aGfMzIm0tmiV0HGMfKvetXR7BreAMV7enSiPULQxZf73VR6VDHr9vZ&#10;qyKVHtTDWRdvY5ZImVY8/Lx71Bb6QFQtcR7QOdy1nz+L1W48sx5zxu9KtJ4kjuVWC3demNp9aXoH&#10;K7E1vHBDceZJL/FWlO0PlbwMj+Faw9Vv3t4VddoZjht1P03UiyeXnd360D5SzDdpa3G6U7eueO1S&#10;DxZbrJ5dsi7m/velVdWvUe38vyVU/wB41R0m3t57nzmw2DwM0adRxidQurReR5sshXj865/XPGLw&#10;S+Tbuuw9WzVzU5TJZssKhW9TXDy6ZLJemeeQtHH91RSiVFHTWGrxyym9mLNztXnr61JL4yu5Ltlh&#10;Q7FfbjrxWTo/7pHhX+Hn5+taFlZRywswHzbSOaYIZc+Np5rrypOBv4+mKls/Ecl7dZiT5B947upr&#10;L1DSrG0Ekg+Y/dHy9TUlshtLbz3UKvQdsUFWjY3rpmugpuH2xn5uvYdqtaLdQ2AaYDKs2c5zXI3P&#10;iScQNhGbnavvULa3qYtmkPyZPyqvagXKzvbrWIpn3rJt2nqe9FcJa31/IvmyySbm6elFOwuU5EHH&#10;Jp3GC386afU+vNHJJAPtWFrmpIOec+m2gY+8R34pgXsT7ZFPzx13f1pDHD6cUoYDgDrSKW3ZAwKC&#10;SBjP0oAdnP3se1G5R9715ppO07aBnbzVWAcG4wacNuPu9P1qNlPTPFOGc8mlYBw7elKjf/rpvv6/&#10;rSrknJFUA4NzjFKNw+bFJ179qcFJxg0ACBh+PrTx1IzikU5YEGnYJbFAC8dScU5H2jDLnNMA+XJ+&#10;hpwBJ4/SgkcGUHO6lzgAn9aFXK4J/wDr0CP1FAChiPlx3p8e30pEjeQjAq1b2DMMtQD0GwKznK1b&#10;gsmcZYfnVqx0wswJH41r2OlEtgp+NVymcpIzbPTJOAo/Ktex0l8jcpGK07PRlHKJznrWnaaZjjbV&#10;Ec1ylY6V0ytaVvpa+lXrayVTzV6G1iUZxmgZUtdPOPu1owWIx8wp0YVPapkbHSp5gJIolUcVPGQO&#10;gqBDxgmpFbuakCxG3pUgPHWq6nuTUqv70GhPuPanKexFQqSfvVIppATKcnrTlyajU9gacCBxSAkB&#10;HenIec0wHPfrT1PqakCRMetOU8ZqMNzTgcCgpEik+tOU81GrZ4NOBzzmgoVj2FQTYNSMSev61DIe&#10;MCgTIZCM8VGSKkfg4JqMdcUEDlznFSJjpio0yORUiAZ60FJlmEircDAmqcOKtQnnFBRoQN8uetWI&#10;zxiqcJyOtWIzxg1JoWFPrTlNRAjGRTwe9SBMrZPFTRvleBx0qsrHODT0bHTNAyxniio1kyOPWpAc&#10;jrQFw96PqaAaKVixy8jFHHY96BjGM0AHpScSuYa0IOcVFJbkDOKsgMBzQQM8is3E0UjPkhPUmozl&#10;a0pIc9KqzWx7Cs+UtSOP+LHhGHxh4WmiVMzxLuibvkV+cP7c3wUnaL/hYGlWLedbny75FXkj1xX6&#10;jSQZ4YV88/tKfCi2uGuoZbXfZahEysu3gMRW1GbizKp7suZH5C6rpYjnaML7rt6Vh3enusmVH14r&#10;2D43fDC++H3jC68P3MRVI5C9uzL96M9MV5vPaGV9hX5gf7tdbR1QlzxTOZmshncV+vNY2oaXk5UY&#10;3fxf5/CuwuLLcrP6DP1rOurDdHiQcfz5pLQr7Whxfly2N0skbdGr0LwH4hMoRHfaxI/z1rldR08s&#10;jbU/3Se1R+H7uXTL0ZbbyTnkf/qqut0TUjzqx73ot+NqxZycVttE0sHzDbtHofpXBeEdbW4jUq2c&#10;c13uj3SSQ5B6/wC1XoUal0ePWp8silPbHfsI+WqjK6vhfu/xYrevbTzASo6c/LWZcQ7H2u23/eHS&#10;ur4jLYggK7SAcn+76VODufLDHY8Co0jIOR933qUff3j0/ipodwnkXaVGadC2wbm4/HmmHlc56nqe&#10;tIgYckYHXIq0Mtpdsfusdvoe9XoZTJCFjIG3uD0rIjfO7P14FXtOlONpb3+uaoCzK2F2AYbsAf1p&#10;jOSm1m4Vev0705yv3wBu4xULfeClyvbj/wDXVxIIbmNZFHmA7s1HBaovzn1zxU8gZm3ED1+Y4qaG&#10;JJV4znqPpTtcCfSpijbFYYLeorpNMZXGF69M8n6Yrm7aJkLHcF7H/wDVW/pkgGBgepGPypiW5pPa&#10;44RunpWN4g08MmRETxjj1raWYOvJ9ao6xNCY2LbePWsvI06HjfxR8IpqdlIrxMRt+71r41+Ofw8f&#10;T9Smmgi+VTnNfe3jGKGaFyTwc568/wCfevmn47aAl1C8rRKWJ68cnr3/AM/SvHzCjGVO534Wo0z5&#10;ORSrGItjnAzirNvciM4YcNzwen+frVjxHp/2LUHjVW++dvHbHX+VZ65Tc2evT/J/zzXzdj1eZHWe&#10;E/F11Y3SJFOVUMT97p+VemL48vJtGMIueWXP3vp+mK8X0lvLmU4J+bkhevv1rvdNnIs9xO7jA4r2&#10;8ojGTkjzcY7bGdrRuJ703MjMS3dsc8VSckfLt6dGB6/5zWxdKj4XcPmXA+Xp/kVUmtQeAo9MYxiv&#10;oPZs8z2iWhimEyyY2464HPrRHZrIQpcBcYY/rWn9jUfMR8v0zn/P+FSxW6B/l6np7f5xR7OWxPMU&#10;YtNiK5fPBH4/5/pUc1hs+aM5NaiRKOSBxxt6UT2zttKr/ECwo9iae1Rl23nwPuj3cDjjiuo0O/W8&#10;jWGdl6dWrNhsQYzwOuPp+P8AnpUc9xLph3g4A7fTvTV4FRkuUq+PNBVUeVB1GRtrzy4meCc7tw29&#10;/wAa9Ye/t9dsBFIeW6Bu3SvPfF2gvbXDSxjgElfmrzcwwt7VII7cLiEnyNlnwvqBWVY3OBnqrGvQ&#10;dJn8q08xW49vXivHtO1JrWdQz/7vH+cV6t4EvItQsVViS3XLA/5//XXPl8rT5TfFR5o3Oq0zWZFK&#10;p/ebHyt1/wAK1FvW4eI9O/5e3+elZbaYYEDp04244z/nFOhuOkQJznJG38f8f8mvraEpRjZnzWIi&#10;pbHZaPr7wFWbpnn5v8/5NakuoWepJtm2hj93nnr16dRXE2szhlIThj37df05q19quUK7ZNvOM9Mj&#10;/OK9anU93U8x80WO8afDbT9djIjt1U/3lXOBg/p/9brXiPj74PX+lO9zYxH3Xb098+lfQmka5Iqe&#10;XK7MNvy+uf8AP9KbrmmWmtxMNm5W5AbqfQf574rzcwyvC4yN4q0j0sHmFSg1d3R82/C3VtW0bX1t&#10;0DL84xuB9etfaXwU8Rm/0+OCZlLMqlt7jn8MnmvFIPgzAt99vgQKwbqoHP8AnH+c17D8KNKn0Uxp&#10;JKqkY6sePr+P8/rW/D+W4nB8yqPR7Hm53iqeKS5Uex2UUCopUbcx/wCfT2/+tV2JFIUZXPVm3Dn/&#10;ACKzNPm324Krzj5V65rRsUeUAHnP3e2K9yorHzdPU2NNti0QG8euTnn/APXVx9PW5GwnPrntTNNg&#10;AUKx9Ogx/h61swWhxkjNefOVmd0DzH4o+C4NQsJEigVmKYXcufXjJ6V8S/tI/C17C/kvVgxjPy7e&#10;n+fX/Gv0c13SlubdgV3MRjlse9fO37RXw0h1HTrhooFztIyFHA5/z0/rUVqUMbhnCW53YetKjUUj&#10;8/8ATXktblraX+E/L+ddj4b1b7BMjo2BuGBu6f596yfiF4bn8OeIZCUb5WP3h15/lUNhd4jXc/br&#10;618fh70Kzpy6H1NRKvR511R9OfCbx6Z7RYzdZ24GF+n869Ae/WZQ0ThvUZ5/z718zfDDxXNaXqI1&#10;xt5+7u/z/nivefDGqfbbRHWTK45UMR719lg63tKSPk8RTlGozqLO7zGp3ZwP89+ag1yDz4mAXBwf&#10;lPv/AJNJaHldz7d3+c1anCm3YDH4Y4xXoI4pXTPLfGmklg3PO4n5h/n/AD61geHrttPvVXb/ABfn&#10;3/wru/GVkSTgdefpx61wN9CbO+3khTuz83y4rz8QrVLndRkuW56hoix3scbDaNwz9KbrsX2GYzp8&#10;vU/LWL4J14SQqHcZ/XHrWx4ouBc2e4P0zuG3/Pp2ropy5omdaOpg/wBtHzlAfb06nqPWuq8Kai0j&#10;Y3ZGOfm/xrzO61QxXu187c/e9a7bwRcbmDMRx1+b/PvUVEjOhK8mmelWku5Vy3t061pWMqFjlju9&#10;+/T3/wDr1naawW3UMOMf5NW4Zli3bm2/7wzXLM9KOxauod8fmIct9eRWcZDbuQWPXn3rTtpvMHJ+&#10;93qnqdko3Oufm7c1jI7I90TCYTQbCeGH3s/jXH+NdE+0wMqqef04rooJtnyPj157VHqv2aS3b7Q+&#10;FK9PSuSvRjUi0zuw9RqR82/EjQzAzGNecE1xuhfEbxB8OvElt4o8M+Xa6pY3CyWt5EhWSNgcg/KQ&#10;D+I716x8Y7yxtmk8vH3SS3FfPPjLVQJ2xJ/F2avisfQjGVj6TDylutGftH+yn+0f4V/at+C9j470&#10;u7hOsW1qkHiKzhXH2a6xzx/dbBYex68V093bLFcLcKzfKfmUL1r8cf2I/wBr7xL+y38bLDxLFeSS&#10;6HeH7PrmlmTak8Lfxem9Tghj0PHQ1+xmia74Z8d+F9O8c+C9XjutN1K3W4s5opAysrDODgnBHQ+4&#10;r47HYf2dTyPuMtxXtqdm9TNup5JdVZEDLkj5h3rQsLgxO2+47ELyOTVPUIt17hZNoXGac7Q3aq4U&#10;Ky85FeJUp+8fRU5+6kXpNTWC32tONx/hqnNEkECmBtxc58s1FZut4PJmU8Njd6805NSt4tRa0Ylm&#10;UZX6VytWOqN+hAbkaUwjC7lbhVA71n393Cj4jTBzmRlJ/IVfu1F0FuQcNn5cjv61QFv5rsjjjON3&#10;c1LbNo9yTSRHeT7y2FUcKAMD/wCvWv8AZgXW5Cnd/Ao9Ky7MRi4WAQYVSOPWtCO6nXc6xbJGyqll&#10;z+WaSNLsV7eFADdXRU5+4vU1najNNA7yqihdoCr0zRqJuFyIXMlx3UN0HvVQ2hRvNv3Ax/Ccfy/y&#10;aiR004rdsoy3M2oDypxtjX/lmrY4/wAK09GuUtEFtaRBdy8MfvdKpNHGwYlRgnHY7qmi1BbK4hgW&#10;NI2bO1iPun0qY+7qay95Wsakc+WaB87uhxkfrVG/s0s03iRVRuW+bOKnfUGdfIhRpJCuW2jGPr/n&#10;86ztUnhhjxe3HmN/zzXJJ9qqUjCMZXOb8UQDVbdlsFk+9gSMP5VwesWUMD+Ve3ckhXqFXgD3r0LW&#10;RqupWxW1RbWH/wAeYY9jXJ6rpdnAx+0NJcMq9Fx/+oVz2uztjJJHA6jfQh/IsFxknv8A/Wqv/at1&#10;ag4kjLtwvyE/nn+tbepWzbn8qNI1/hxyayGtGVyWKr/wLk10RlymVYIjeXpC3mpfL/Fhun8q6vwk&#10;dGtL2CS41OSHDZfCDn9f61zjaVqrlDBDlGwdqryfxPbFdFoWm6valZfsPzNjb+8Hr3yePyreLs0z&#10;za0eaNj6Y/Zp8W6clzNo9jfmZJ13xtuB24/Af54r3TSbkyPuZq+WPhBLfaHrNtq8+nyQ7GCtND8w&#10;bPG3nJP8q+l9Du0eBZ1PysMivt8qre0wqXY/IuIsKqOOcl9r80dJcagIocZ7c1mJqJnm+VqzdU1h&#10;f749OKNDlaecEGvUPneU7PSX2oDnnHStJbwDgH9axbabyowM/wD1qc1/zgHmqiZm0L30qVLrPBNY&#10;KX4zy1W7O8MhGDVAdFYy+Y/X3rR+0CNcmsrTX2puJqPVNXSCPAegkt3OpKX2q38VTWUhkbg/hXOW&#10;d69zPndXR6aAVyaAiacRYDmpPNxyTVfzABkGmmY9M80FFwXAzw1Sxz+prOWXjrUkcxxQBpxTZ5H/&#10;AOqp4pscCs2OUdm71NG7AjLUFRZpR3BHf9atW8hZmrLilwfvGrMbyF1ZQfp60FD/ABVq76Vok8sI&#10;3SNEwVF69D+VfDf7U9tpGsyCfxr8SJbfSLHfqMdpJeGY3V1FG7Osyo4AhjULIdu4sXKgDkV9EftX&#10;fFax8JaBfO9/Gsej6f8Abb6PzsEgsUQHAO75gx2DJO3kY4P54fFT9pfwb8NfifZ3NumtPq180n2W&#10;81qNhp8qwmXzLpyxJEACOEEaAuN3J3AVp7saepvh6c6lTmXQ8m+NUWl/H74haj8btd1ea30VbGGy&#10;03TdNZIrVtMhmVjeTI7dHIyqjkgNuOFxXkeheMfFXir4h6lrZ8UedJ4g1JYbXTY7XzZIdL3872Y7&#10;LeE+YuEUEkqvOASfTvi/49+FHxI8f2VpaaPNDN8Uvs89xFbv5cDWcUjF22DlC0chkIXCkAE8kk+K&#10;/E/4X+E/BXh3WrH4XJJat4ghhsNPRtQkdlt0uQoBdmKks6Kdq42qe/QcM371j3Y+7HYdr03j++13&#10;VvHvgZ9Nt9Aa8W20tr5pGL5ZfmjRflGBtQvkBQPrWfqLQeL/AIhaVN4ZvbS8m0py2q2Jbyre3YcQ&#10;zqcliN2/cvPIB6dLnhXwFdeE7MeHPEXxOe8Tw/oclnNdLgW4uii/uIUAzIUBYs2Tztx1Ncr4S+DO&#10;r/AvV4jrPiGOS1mvI7+4t7XLXDJgYjmc/wAKux2qACTyTxipHc1/iDq0k+uaTFZaTJqunPJJea5a&#10;tGAylFwjjJ+QY2qA3BDUln4+n8H+H9HjvdJkFjrkkklxZ2du32i2gEh2uoUZYbSRu77uwrz3wB4f&#10;8Y3fiW61fXtdkTSNQ1INC0jHzhbQk793O0RqG+8cnOBjuO2Go/EnxV4i1rxp8PY4fJsYbpPtU00p&#10;e0DczbQuQdpDY6YLD2qttCL3Nj4g3vhjVLfS/DV2r6LpfiMhmTYY1ijjJJjYn7hO0DJHBYk1X1vT&#10;PC/iSXw/4S0S/k02KaNr2zuGnMrlVbG7dIT5hyg49DVDUte0mwmufDmtWz6pb2mRamO3EnlIdrBy&#10;33RuYvgnP5810njD4daVqfjJIvFV8sMeg2ZNnDayeW0rKAQvHPLHkdwO1NB1PRf2OPhh4t8W/F7w&#10;lc6Xq002l6bqct3rBfazzFJCqDuAS3p0GcGv0M+N3jLxGbO0sLmDzY4fmNrDIOOMDOeteG/8Emfh&#10;noWt6prmsXLOsulrFaLE+VVdq7sqP4vvZJ7V2H7Y/wAUYfCl5c+G/DqtNebmLLGCWbsCcdq6oWjT&#10;PNqy9rjFG2xg+OPib4V8O2kr6rdxrcxw53A5w5B4X1IrwLXPHHiX4gteW6XLadY+WI7W4mUhsd2/&#10;HH0FM1/wzJfxx+LPGN7dTXkKb1tt21cnpge2evT8aZqekrqyWt5rd5KFXD3CMxCooHAwOprC9zuj&#10;FRWhyek+F7iz1RtL0qW4khOS19dx8v8A7tc5qfh+fRr64niEs80rMI/9lf6dPfium8d+L9VtriP+&#10;wLExxyDLTt0WP0HAx+Fc6dY+32lxd6e7STLGxaRznHqfpx79aRR5/wCMLvUbxGh1MMvzYij8zr/g&#10;Kg0mK40XUoJrtG2N0XHPT0rc10R+VHLqLK0m4MyBct+Nc5r2qXOoOLcIzSYxu+7s9hWq1Mmy14s8&#10;aXWmanHPpKqskuOAuSvr9P8A69SXd5b6lpiXEqurBS0khzyT6/n/AJ4rlbIywXzJfOuOQzyN79ee&#10;tdHol9Z38/2a6UraQgGOPp5revv3qZKwR1M2+0ywlSObLLGrK8hfq9TyWVtf2b/YhtbbjcMYH61X&#10;13a139gd9uZCVGc5NQpa3Wh2zzTSERhshd2efp6/yqZDOn+GnhNJL4ajqe2SNWGxGxkn8+mK+nvh&#10;UdRfyVuJGituFjjjJLOfSvmb4L6zqvi/X47CONh+8Crub5VHr+VfXPge70XwnYJAiNPdLH8rHqD6&#10;1MebmNPsnpdtYWiaSn2gfZY1H/LTl2/2uvr601vGHhHQ4WjhjaR2+9Iy5JPt6c/l6Vxvl+KvEeox&#10;3N3PJHa8NtKnnn+ddBZeGbS6k8uCB3ZUHzXCkAEn0rcw5V1KOrfEG7u1a3sI/LDsCrScfLTI/B+p&#10;6zJ9tHiVlYxlm4447CrniHwME2tdXRdVQmVY/lHt3/Suh8HWdlbaOkn31RS33fQ05K6DmildHG33&#10;gGw0yxWWUSSY+Z2mPJ4zurDvfCeoXUJuNOMdvv8AuiT07k9Mdq6Xx347v7+X7LZ2DMzMVB6BR9K5&#10;RJvFF/PNDNdrGixj5s4OfTr0xWexrHmtqY934CVgyaxrrmGLHyQtjc3bOBVH+0PDGhQfZrmJXkZg&#10;N8gyQPX2+tNvZriwj8rUdR3RE4LGTgcjnryag8ReD7TVbVrgu8m4blYDn8aJbFGzF4x8E3UX9nWh&#10;G2L5n4+8f8/rXG+K/Gk6aqzadZqrbcRnnn0/zxUXhjw14gima7tdJ8q1jGGmkxyf/wBVW7nwzr80&#10;sc13bwxxzHCMw5H4fT/PUCdgOB1K68Ysk1w00izM2cxjNZM2u+JL0RW80+1I/lLMw+f616l4o0yx&#10;02z+wyXSs2zc0men6/pXm9pZaENb8y/1DzIUb5V3d6uLJbOu+GHg6/n1SPU7qX5V5YhsDnHHufw/&#10;lXaeONZ0+ytVtZ7hPMbhV7fT2rM0Hxh4LstH3X94Yy3EKIO3qcf5xWdreoeEbuPzfMaWYnK7iTjn&#10;69aQLc55pvK1WR0kWFevy9SP85ru/Ci2+teHyiSSSlcgsF4PSuXu73ww11HA6FRtBZ3UEH/P867P&#10;wV4/8NWFqbSC2VFi9up+g4FUEjzD4jab9munRpW3/wAKN9aor4MhexWc3HmMRyx/h7V3fi/xj4Vv&#10;dR+3tY7gC37tk6VzE3xD01LZ2h047W/5Z7cbfbpS94k828U6VplpJsS83Hd821qpWOjs7B7aVdu7&#10;DSHgfhXS6rquiSB5r3TlLMMKu3oam0SHQrqy8mWPb3VV4xnvVkOVjMudJu8xQ/2gemfvdKo654Y1&#10;NYGmhvZD8uR8xrsrux8LQQLLc3KeZj5eTz7Yq5pzeG9VspbY3yoyKdy46e31oI5jxWCXXYdUfT57&#10;z7v3d3IrUsrvW2dnnl3NG3G76VofEPRLCzm+12l1tbefmFZNpbi5sg0Wqbdww3zcn2rQhmb44u3v&#10;NJa4u7jzJOQF9PwrlfCM8j60PtcO1Wb+L+db3imwhtTuMpbeDlmaovBOnQPL5rSbvn67elU37plr&#10;zI9N8ITWMaNFIoVx83PG6uwk1SwR4XEi8DDZ7n+lcHZW32K7BNz+6dcKF+mauC4EO5TOWCsTuZva&#10;s7I3NbxR4htxtQE71bG4fSrHhnVpbsNbP8szL+7kx1H+c1z62x1KSTzV642n8K3NDilWW3jmjwGG&#10;3cKANuxijnsJNM1N447gbiki96xNUK3U0dvOWba23zB3/wA/WtXW5JIC1jNEytt3RzqP0/8A11zu&#10;n6obG6xqC7o1bI468/zqoyIkjdu/Ci2DfatxaNlzj+7/AJxWXfeH4ruykiE+5em7irl744CW7S7v&#10;lYEfMOn/ANb/AD9VhQzac0lrcBvMXcPmzmtI7amDPDPiH4Um0y6kvLSAqyZ+VSay/Dupq9ukU/8A&#10;ewwZuRXffEK8jlmaOUfPtwylf85/WvNbzT5ba8S/tv8AVqxLJgih9iZaGxHYyaTcxS28bNDI3zEL&#10;0rvNC1XTtQtfsl0yll4Xd34//VXL+ELuz1GFra6GY34XgHB/pWkdAuLF28idh82/d3o30GkWtUuT&#10;ZObNxyxG0juKw9S0cG4XUrY4C/6yuiurG3vIhJOyM8SfKfU1TuIIDZ/aF+XdkGP0oEZ9jqIZVtHf&#10;crNgN6VDqLtp8knnSjnHJ4qm7Npt4E/5Yltwf35qxK9v4ljWKPb5id+MnFSMdqBgl0driMfMvHyt&#10;nPevH9VuFfxJNG46sTtLV6f4ivG0LQyk+7rivGtflkufEK3EcrY3/N9KCTWdHaLy0J3H/Oa29EGq&#10;2tipQ7t0fFZkN5apZmab5WXp7itSw8R2slrGI3UCP7q5/wA4qfQDS8Owu80k95H91eB65/yKoap4&#10;iMGrSW8abcDblj374qhN4slju5Hjk+Xd91f4ax31Wa81KWVlbHTcf50hlq9lvdQ1RpUYhc44HSm2&#10;ULxXcjz8/N9MU6w8+eaRRMB8wDegFV4ra+fXGcvuRedufelccdy1Dqdkt80SJtbHyL71bis9RmkZ&#10;ZVH3Mfd/zirMNppV3dKUi2zYwMjv9ankGpi4Ybdq/L8wXr7VLkaIfoHh+cXrPcTN5efL/Ad/1rut&#10;D0uz0pmvnmyka45auP0UTO6x3k6qWl/i7EdK6qxtPKgY3dz8jR9d39Km7KWi1L2pjTPEGlSz2c3l&#10;su3Bzjv/AJ/ya0vDviC28O2FvZyx+ayZ3HPfjiuZW2tLrQJjod0fMYYIOc7vX9K2vCukLa6NG2uA&#10;s2CW3dWPr+tWn7uoaFjxLd6HJrVvq0EsaSLGGZABk8dK2PDXio2+pxsYV2xxkBiTzXn+sW8R8QLL&#10;FMMqu05xx+n+fwre0qeKOzknMn+rTGC3K4q10M5Enxs8WvqVvJb2s3zj7o9OP1/+vXk8pSGeObUI&#10;90yZ5YdQDiug8SXU2pXAuIjtVZPm3N0ABrD8QavaXcjRKuxljXc3p3xTZmUv7bvYoLi4mO1fux/N&#10;0wKTw7o7zo0ty3y4J79MUya40e705bYS/MvLN681geIfiRHomlNYWbfNyGIqJFJSloin8QPE1uNT&#10;+xR3A2xrgBW6Vweqvdavfrb2OZWfhVVutUda12e/naZmJaRjxXq3wG+DVxq0Nv4nvb6GMNux5hyV&#10;x3xWcpc2h1cqowv1Jvg/8DTqO688RWfzLgxrJ93r096+kPBPhS30DQI7m0t/lRcrGvGR6Yx1yOe1&#10;YPwzts38lrbK1w33FZIzhee3517dp3gSR9JtNO8r/WP8zq2VHHTPp/Mmjcxj72rMzwLpNte6Kl3f&#10;QNH50reduHOcnkD8v88V6n4F8G6lc6jaxWNpsgj+ZWm4wAB+fX8KXwd8GbS+2rFqGFj2N5cfy5bk&#10;9T7j0r2Lwx4Pn0zSY71MLtXjapzyOck9/wCn6VGncmdQyo9D1m1aOLEmFUb3VRg469x37fnXdfD+&#10;2maTcqKN2fmZs5JGM1Jpum3FyFF1Avvu6qvv712Gl6Lb6fYLLbOrMyZwidMVty2OeVTmVjLj+Hck&#10;twt3c6k20fwx8A/j9a67wp4Wi0xFcwqy5y31xg1l+VqWtFdPtxIFChf3Z612Xhfw7dJAsQDMf4mc&#10;5/KqMZy93Vj9TmjFikCwKoXIHr9Km0u0jubLZBaqDsxyORV5PB874aX72CRub7orS0PSbexZbd2U&#10;r/E3rWljH2kVHQwdN8E3WoX5luIFbauEwvCn1rqdD8BIkiv5O3C4DN3963LD+zreD7R5A74Ud/eq&#10;d54qjt7gRRyHDKcY7e1HumcpVKmxuadp0GlxBWAOPvZ71cS6gtZFKrj+lc+NSluYVladvlX8+aiW&#10;+Zowvmn1ouT7N9WdLP4vtY4wEZVBb5hnJNZv/CSJc3AklO1Q3ynd2rl5V1K6k/c7m/4FwPepEsr9&#10;ypkhO1f7zfrRc09nE6qfX4pItsC7mPA54rN1LVrhFZmk5+7gNVGDTppmQtctz2HGa0bnTHjs9qx5&#10;2j5vWjULRiZF1q2qKpzcLHt+7zUdtqN1dfIMs7fxNVxNFMxEYt8t1zV7w7oDwXymZFZd2MUaj5o2&#10;M021zbKpnJb5c9KLXVpfPVY4cba77UvCdrqFtujjw23oKzdO+H6xXoeZd3akthc0Tk7u8vr+6Vp3&#10;baG+6orSiluzJuCsK7e28AacDuEY55q+nhPT4T5m1eFxytK6J9ojzG9uLhpNymSQ+m7itPw/ZX0q&#10;4wVyPT2rtx4b0YNloU9elWrO10WwjAMaL/dp8we07I5uDS7uQeXPEz7uOPSp5/CUgs2WCLbu/Oup&#10;S+0yNc7l/KpW1bTiu1SuaVxXkcPZeDJvLZJY23Z/StGDwndLbkeTw3NdLDqOnOM71q2NV09FwW3Z&#10;ou+wlKTZ55d+BdSmulOSE+9U9x4QVrJbAo24tubrmvQILqynG9duW6Uq2dkZN8gX6mnzFXkeaDwE&#10;8TKrRlsfd+XpSyeA1lZWIZueVr09bDT5WyFWpBpNinzKi0uYE5HAp4Nt5VVYrPJUYGRRXoCadbKM&#10;gjNFFx3PlUklvrRnPTvQfvDDYpxGU+VfepRsAbuR/wB80o29c9/ypvfJ4pU69KLDHp8xwf0pRycg&#10;9uKRV5z27U8Abtv9agQhP8WO1KB3VqMElc0AEcY9+lO4wGNvI4z2pyE9G/8A10KAOSfahSAOaEAK&#10;o/WnYBOc0KSOopyjjP61QDc4/h/SpEBY5P4mm8g5X/8AXTlYfdOaAHAAHANLtOORSAEYwPepFPYd&#10;KBDR0wP507b3pwDM2EH6VPDZs53YFArjIomYY21PFY+Z0H/16t2thI7YC1qWOlf7NUombkZ9lphI&#10;rSs9HbGAPfNaVnpQA3Fa0oLSOM4IqrE81yrp2kIo3Z5rWs9OCrk4p9uqov3aso2DgCgViSGBF/hq&#10;zGMDAFQI2MfWpY26BjQMnjY+tWkIqpHu9asRtg1LAsKR1zipUPGDVdWB6nvU0ZPWpAmQ96kQ4NQq&#10;cdqkBPegCZW5xmpFx/jUIbHepFbIzmgaJg2TwKcGHTNRq2OMU5WyM0iydG/Wng1Crc4BpyscVIEw&#10;YdcU4NjqKiVsde9PBBGQaQEobNP3AcA1CG5xT1IIz/WgZIG7E05SM9aYCOhoVhjgUDuPZhjBNRO3&#10;GCKczY4BqN25z7UAQtkHkUzgNjFPc56VGSd3JoJJFOOpp8TH0qJSKkiJNAFqE1YibuTVWE9watRN&#10;60GiLkLYqxGSaqRHP+NWkbjpUsqJOh9eacDngVEDTxyc1JRIp96eGwcVED707fxnNAE6tjinowJ4&#10;PNQK2D1p6vxkUDLANFRo/wDCacDlcigCRcZzTlcf4VHSg89aCyXGTkUfhTQ2ev0p6sM4I60AhNvP&#10;WmsgPJqTOelNfJrNxNOYrSQg84rmviH4Vh8TeH5rF0y23K8V1TY6EVVmyc7xStyu5MrSVmfnX+2z&#10;8D5da0OTXLW2/wBP0ssW2ry6Y/wr4h8QaWbab7QEOG6cdD6V+x37Qfw6gu7WTVYrcNHIhS4Xb1U1&#10;+Z/7SnwifwD45urSNNtrdsZbVtvAJ6iuuPvRsKhUtKzPDZrXnerc9uO1Z97abuQmMV1VzpMkbMdv&#10;3fvVm3NiEyGPfA9qdjtTucjfWAYZb8s1iX+nukm7HI/u12t3ZlmLGsfUrHJJ2Zz6dqRQ7wLrot5V&#10;jkfj09P8K9a8M6srxoC+fcV4eiSWd15ijC7uMdua9E8C6756opb5uNxq6c+WRy1qXMrnqkLs4yTu&#10;7fWqd1aLs3D9adpV6tzGrH2//VWg0IkQkj73B3dq9SnI8uSsc/JFgb/u80mzHJB+797n/PatK9sm&#10;PzEjnJqlJHtbZgetbCGrCZE+X16baaY/myR7/NU0eCrDfyGqaSPcpBjx/u9v8+lNFIok479uf8al&#10;t5Cp7+vfp60+WHYWKuR9B0qOJAjY2/8AAs9a0GXg4cLl87f9rnmoy6jg/eA5qMTMuGC9R60CTHNa&#10;GZJLlhlSeOMY9qsWRGxdzKf72e/Wq642bTyeOangO3GSff39qCS3buEA577t1aVlMrAsifd/z/np&#10;WKbkx8Fj2yQ3WiDWfKYo6jLere1NsuMTaOrLG7K7++DVK+1QSLgP+Z/OsW+1hAcHHf8AGsy98RKU&#10;Ztw9V+bvWXOix3iW9DQsJGYDaRuVf8/pXiPxjeL7PIGYH+vFeieJfFFtHFI0jcqD96vB/i947gKy&#10;Is2FwcZbGOOv6DPvxXmY6pHksdeHi76ng3xEVY9RYYK84P8AhXONOWChH+bgZNW/HWvwX1+7pIvX&#10;r2rHtJ95+X68Zr5qUbyuepy6G5oYfz1jwo28CvQdKt5DYff/AIc/Ktef6FKr3SEkdflXAFen6LDv&#10;09VkP8Pb1H4V6+S/xGcGM+EzJbeYMUWPbzkr/Wj7I0qct/DnPr9K2FsIJ18oDp2/r+dRwWEkFxhB&#10;xu/yMGvracL7nh1JcsjPXTfMbaASwXHA+lAsCrKuzjHPy/5/pXQJbIkvnKB/sjBrQl0iOS38xYlP&#10;HOB/n3rojRjIwlVscrBYk7QW6U+90/jhgu39PTt/nNb8OlIXELxJyc8KRmrknh9Zx8wbGM88k8US&#10;ojjU5locnb2MYG4nHfhOlUNfsBJDnHfu3P8Aniuvm0NoiT5LfKpAyx71n6jpDmFmT09CM8f5/wA9&#10;ZlRjJWsCrSWx59YXMtjeqnG3sO+PT/P61pa1p0Gqac0gI37eN3060zXtGMbMy/3j+P8AQcVn2mq+&#10;QTaSqFGP736Vyyp8qcXsbU6nNK6OH121/s+9zyF78Y712nwv11YpY4nY43fNz0/nXK+O7dkdpkT5&#10;c5XFVfBuuS2V+qO/8Xp1r5uUfq+K06M96NT22HufSyv9p05JIz/D83yjHb+lZtjbb7ti3zcA/NWd&#10;4P8AEVvNpyvK33gBt3fd45q79vjhn3KVb0+Y8/5/zzX19OSlFSXU+dq35mma8NuVChSQBz/+v/P9&#10;KuvCPKy6YZRnlqpW11DcRBt4yxBXLfjU5uQFzj7vt+ddsZWOWUd7k1o7Rgr/AAtWlYl4Nsjltu7P&#10;ynjFYcVwi3AfZ05+Vev61q213nhffIGc/wCetbRkY2OgtNVttoAb5v4iT+laGi+IUsbhd8y54z83&#10;rXIebIRgyfxdf89KrTXLA5D5A6+1dCxUoR0MZYeNR6n0V4H8S29+qqZ1K7f7vtjFd/bWluLbz4Sx&#10;/iz/AF4+tfM3w98XSWNyjSykbsbmJ+nPf0/z1r2XQfiDFJarC78MoBb8+aKdf6xojjxGF+ryv0O2&#10;sb+KG4wG+6PX0rpNMuoJ0VQ25v8Aa6V5Dq/jGGJ/MaYbeoVh37d/89qt+GviZGsiwGcdRwze9FSh&#10;Jo54y1PV72NPKYgbv73rivP/AIk6JFe2EoIDNtIOVz/9b9en4Vv2Xiy3vbbiTdlQfvf5/pWB4t1N&#10;LiBlVlxIpXrwamjTlGRpza3Phn9prwSlpfzXccf8R4GOM5/z6V4ZFP5LmLOOePyr66/aK0SG+gm4&#10;3EqwUcc85x/KvknxDZtYaq6J03cDJ9OPT/Ir5rPsN9XxKqR6n1WT1/bU3Bm14c1OWKZMSsBnI4/S&#10;vefhZ4nF1bxxu33cZz3P+fSvnfQ2BkVtx9eteofDTW/s92sMgO30Lda6MuxHKk2cuOw/7zQ+itLk&#10;EkSjHQfd6d8VelQiPBH8Vc94P1CO6tk+frg/5/SupHzxH8a+ojLmjc+dqxcZWZynia13IzbOFGcc&#10;mvNPFyNCWkX+E/Mf7o/z/OvW9ftiY2IT+YzXm3jCy/1hRFzz8wNZVocyuVRlrYwfCevSW92sRdgM&#10;4+vvXoLXY1Cx+UcsM5b/AD/nFeWQB4bvcjdG/ib/ADivSvCTfbrXYX429evvWNHTQ3tzHH+I7eSH&#10;UfOYMqt97rXWeA9QjEi7z+Yz9P8ACqnjfSd0bSKp+Y4/T9axvBOpGC/8pmUFcKT+tVUHSpcsj37S&#10;Jla2Vc/Nj3/OpZZWB+bd16dayPC1751gvzn7vftj+dWr26RCGBPX+lc8rcp38vQ2rC4Y/KWHXLcH&#10;nirF0QwZnGPWuWk8W2Gmrmadfl5x/SuY8W/GG1toGjScHH3V3AYrlqVqdON5M76NOVRWSOm8R+Jd&#10;P0sM6yqFVTuJbpz+lec+MvjBbxRtHHcrtx/e615v4/8Aja8zyBLnhhxn6/WvKfEHju91GRlSZuer&#10;butfO4zNuXSB7WFwOvMzsviJ8S/7SkkUTntk7v8APrXl+q6g95K2S2PzptxdyXDeZJL+dNWF7jgD&#10;7vVmOK+dqVJVpXke1CEaaM+aHsxz/T86+8P+CRH7ao8A6tH+zb8UZGXRdWuMaJfSSYFncNwA3H3W&#10;4GcgDivjXw/4L1LXr1YdMsnkkbndzj6V7d8Nf2W9Sumj1S/hnDId6tCvKY59v51y1sJ9ai0kdWHx&#10;X1eommfrvrWkpayuF+903LyKwEiu7WTyJejEg47j/P8AKsX9lr4p3nxN+H6eGvEkM0eu6DCkUs1x&#10;ktdxKuFkLf3uxyc/zPY6jHbyxeYq5k3YK56V8nisPKnLlkrM+2wOLjWjo7mU93NZp5Ufllv4eelR&#10;obWRmucfN03+tTXdkgbaEBPXGcZbNO+yytELcqeec46V5M4u57EZaXRHPDKAqqy9MKvTFOWAyD7i&#10;rtOAvb61ahU2KETRZxypK0ESTxMjRbfl6bazsaxqDXt4IuAQQF5as157iOZpLqRdgXap9PatSaCA&#10;wLDIGBUfN7f/AF657Uobu6vtkLZiXp/sn1qZGlPctxy20CFxN5jfxL3NZtywu7nzMrG24j5j07dP&#10;89KstbyQJ5VuxZj97iqpsJVk37S2PVR+VYy7HbScd7jrCyuJZWht2zyf3n/6/wDP6Vcl0i2tGUvJ&#10;u+bLHPJ9aWC2vZIlWOVRk/N7VYnltLG2aGIiVh99mI4NVawSlKUtGZWtam4j8uyUQRqp3FWOf/rV&#10;mWpH2Zrh5Rt7nPH507VVvZj515OFjJysca9ayryeZYBEIhg/xNjj6CspPW50Rj7tkT6hPPPA0v8A&#10;Dnj3rnbvT76XLNEsa9Su3k/Wtq2eMfLFHuH/AC0l/hH+P9Kz9TgvtYna3gVxDnHCgbvpk/59Ki/U&#10;0j2OT1TTElk8pMsW/ibt/wDXqvY+HbSCZnkk+boPl/l611l1on2SJUby8hfqf1rHjtLe1uGmnfd/&#10;ujFEZE1FzR0HLI8EXl21sygf6yRhyamsmuRxACozuDNx/n8aHvITBu2ANuztIyenepdPlnu3UGVu&#10;Ocd66IzPPlTseg/DTUp7O5WC81G6mMjZWNemR07/AND+FfQHg7VribQ1E8o3J7g8fgBXy3YrOlxG&#10;32jaM9hg9enP4V7D8KPFVnbt9g+14VhtZZJDgcfz/lX0eT4z2dTklsz4niTLfrFF1IbrU7+81Az3&#10;GB/ex9a6TwtHjDN+VcmLX/S1lim3x/3lrrNInSG3zu/OvrI66n5vUjy6G893sH/16r/bgWyXrNuN&#10;QEgwWqH7cMgZ471oY2NpLz5uvNaWjyB5VA6Vy0d+CeG+tdFoMmyMSMe3egmSOlk1EWcHpxXM6pr/&#10;AJ915annNV/E/iJYU8lXxWLoEkt/eq5P8XbvzTb6Csd14diZ8SNXTQz+WvWsXRoRDCpIq1Lc7SVU&#10;1QjUF5kfeoFyMZzWTHckn5jVmO4zyKANFbjByKkS4BbANZy3GOFqWOViRtoJNSCarUT1nWxxV6Fh&#10;jOTQUi/apM43xx7u341cl1SHSdKmvLoRQpHGxklmYL5fv8w+vOaxbuzsNSjSHULKGdUkWREmjDAO&#10;pyrYPcHkHtWL8bdSig+Hl1a3t9Gi3EZUx3OHWVe64I5yM8c/Q9KqMdbFbHhvxj+Mvw48X67qXg5L&#10;m1gn8iO7uL+5tRNax/vH8rzuD95UlZSxyFjBUGvzj+P3xg8MfFH4i3njnwrPHdSWdpNaWOqQq0ia&#10;PZWodp54mdAHmmJCKxYnL/d4yPav2s9L8d6L8P8AUdItbaS+8ZfEjUZoLCza2KeRYqjCd1DyYVmt&#10;o44y42/KuAFLuK+Q/iRJfXM9v4e+H3ghVbUprqyewtblGfRtGgcQhefl3PIJJGI4Py7c4JGdabb5&#10;T2sHRjTjzJi/D7WfAX7Tl1p+r6/pk0klk39i+HdNheQ3CR29qiXVxK4A8yMKm0AnD/PkHGKu6d8W&#10;vhTfR65rV61tJa+G1GlabpbWaiQziFIQFGPvhUxnB+WQ89RXP/FT4hp8I/C0fjLwXpdjb3qah9jt&#10;dP0mLzWWBf3cgjPIyzbmJHGI1AwGIOZ4N0nwVosuoz+HNFuoxpOktrmp6nqx8t9VvRIpihYksxUs&#10;FITgcZx0NcsjsMD4kXnhVfGWp/Ca61waXb28lxql9eQSKnl2+I1Ug42neyIg75OSK5+JtFj8Oahr&#10;9/4gjjHiO8CaTb3UrO08dux/ebieAWVvTI5HUCuv8O+JfgH46udM8WL4d+1ar4rkSzjtprISLpaA&#10;7XUyA4UgKzYADdO2Ca3xAvvgJ47Gi2Nz4VutPXR5Bb2en2ch86eNWY7pNmSFJIILY5Y55ov0sG5z&#10;ejCx8IaTrniq/wBdtdSt5LP+z9PilKJ5tzJsZxGisQo2hx1OW/Kuv+E+oeJPgtd3nh3xB4rtbrR4&#10;wya1psMQT7IsrNtXzT8xfzCBn7uAc8dOB+K1v8Ob/wAZ6f8ACjU9Vm0ex02eS71b5lVi33hFEV/i&#10;G7Znt1+qeK9d03wfoF1DpunbY/HDQvbwqzlbdI3ZULyNkszMNxYkGqtzGdzS8I+CvEPhDVGiufEK&#10;zaPqmpLLNaXiLJcC3WQbh05GAeRjPGK9L/Zh8NeNf2lPirqvgS6srVre41lYYdfUBTFbIQBGnqWU&#10;DJA4GOe1eYeFLuz0zRby7n8Rahr1lp9suji6kcbWuXVnKL2ACjAJ5y45r6+/4JYfA2/k8e6b4pk8&#10;TKsu1ri6sNv3JWGQTnngYHP+165OtOPNIipL2dNy7H6J/CL4NeFv2YPg/wD2H4YsUbULiHzLmfZm&#10;W4kIA3E/lx2r5++KXwvM2sXXiu8gH2ud8tJIxbao5zX0j42vrnSkjTV7kGCOHMkjf8tD7e1fHH7X&#10;f7RXiDV7w+DPhHpP2qVWMdxcK/yKTjOP7xH1GK3qcsYnm4NVJzcu+7PKPFWv+E9G8Rz2M0b3V7cZ&#10;ZUDbmbsM+g/D8K5jX01TxDAbzxE0lrGrZhgjXGQOn+8f8Otc+mh+JNE8STeK9ds7mbUHI8zzGBUP&#10;kdcfy9q0PFmpJYTWuteJb3dtjyttC21cnAwB64PWue56rRRvrHWfEayaZdym3tY1XeWXkjtzXD3e&#10;uWOjy3Hhzw/cx+ZIzK0m7oo9D/nNbnj7xN4s8QPv0mx+y6f8rHMuNwA4ye9edx6bdma4v0ZU3NiS&#10;TJy3sPb+dCQpGuuoxaTaYu9s0sz48zacD2FY19qOkQ6lHceSzLtyfTd/n/PWrmuxf2pYwpZI0jKw&#10;DSNwM45/lWZPaC/dLHyNqqvz7c/N+P8An+tVEzZgeKLaHVr1b6xLLGkgK/7Z9T+NVNR16804KbeZ&#10;vM24Cr2x9Kl1y/i8OutnLbFXbhQ3YUml6Va6tP8AarpvmEefmbABOcVRB0YW0TQbfUb688y+cbpN&#10;zZ6jpj/Pesq70/VdSljdrnzNzblXbwoqpo8tx/b50u2fzIY1HmSbc9PTjmumfVLS1nWzs4TvX727&#10;B5xWWxsjvvgTplnperxadYR4k377iZV5J6enHp/hX1Bo3gS5SK3u4kWPOGkln5O3vx+leF/s8Lo2&#10;joNf1aJpJM5ht0X7x4GcdPX9K+gLPWtZ8TWonlH2eN1wvqq46c/nVRQSumdg/i7w74W0YRR3SzXn&#10;l7Y90f3fp+dcjp/jDx34g1lrfTbdfKWTHmbe56fU/wCNdB4L8DHUG827lIhh+RXuPvMc8n19K6O4&#10;sfC3hgm6muVkbgMqtjP5Vb8jK8Y6I5TWdF1W8Pl6/fS7pD80MbdfwFdVoereRp66ba6W5+UhQy42&#10;jHBNYPif4z6Lo7zwWOgSho1wsvkj5vcd65s/E3xJdyrJo9l5e+P/AFbLlv0//XRzD5ZSWqNvUPDd&#10;2NWkmvdViiizhEjXn6c/zqp4m8MaHEscjyksy/vFDdB/jWFr9r4w1a3jutRuvLCtu/dvgjn6/wA6&#10;i0GPfeyvqM91cvt2rwWA989j7cVO+pfL1uc9r0nha3umufLRYoQPL3c/N/j9Kgl+IOnQackVrH5g&#10;Zvm2t0x0rovF/gK0vIftFrp00kn8ScjNZfhrQbC2vRZR+G1jaJRuV29vfoaB3TMPVfiDeNEtomli&#10;OFV4UDk9Ocetc5rN34uvLtdQt0mmj8vEceCVTPt/n/DrvFGjvdTNeB47e3XgKi/e9s0/TZtNGj7L&#10;K6jjYjCbm5Pv/npSYeh5Lf6X4h1ATR6rf4V+zMd1cnq3hOytCbn+12VSQFHmV6n4qsdLsZkj8xpp&#10;pCWmOemewrA1SPw7cSZ+xRlEUfKw7+nvzTQGR4Z0yxbTPLS5ad9uctkla6vw3oum+atja2LzseXf&#10;bWboeq2Gmo95aQK2PuwrHgDg1peGPiIbe++zw6f5bSN8xVew/wA/hSkDF8VeFPsNx9rm0+QKvYNn&#10;OB/iTS+E0a/WSSLTdsanC+/p+OK2PH3jHdpa/ZbLzEZcSMy8n6Vg+HPF2rtfxoLQJDGA0aHsapX5&#10;SSzd+FJDcmdNGkMknby85GP5VU1nw60OmNavobQy9dzLycen4118Hj3V8LNe2K7lX91sUDA7etcN&#10;4+8Y69ezMVibcVO35P0NJczA4/WfsduvlC0YyDlt341HpV/bRQMRYEdPvYwM/wBamsU1S9uTOdKW&#10;RtuW+b5R7Cq+pXmtaVunXS8ZXPTvWlyZRG6pd6fdBD5b7lbLADitTw3Yadb7p4bdzEyf6xuBn1rm&#10;9C8Q3aXDTXeieZ5jflXUaNraRKy3du3zf3cHHtVdDNnH+PdFs5ZmeZ9yhvu9j9awrO20azmQyyfL&#10;jsvSu114WNwsyeS37xs/MvQf5/z2rjdRufsi+W+lM/QqwHSqM5bGH451C1I2W8OYyeGPXJqn4PtL&#10;nTY5GjQSbuse7pxVTxdLq088cXleWoOdi96uaFczZ3WkhVtnzJTl8JmtzobG7niHmB8ZxlG+taSa&#10;i0SNsl8wN/D1x/nmseRkvrbzACJVGWXtn/GqcGpSi9jtssG54HQ+9SjTmPRtBk/0eGeRNvmDFb1r&#10;GkcAVfmXjElcVoV/cSfKG+791q6XT9UCZs3bjg1DZoiTWtYnlmOm3m7y/LO2TP5Vy+oborryzMzR&#10;7h5Zz14rc8VuqqHzuD5BZevSudiuJbW72XBzGFxk0RCQ3UReR2/nQuzRsMMuf1rc8MaxcRPGrLHt&#10;ZcN7/wCFY1vctbPJEDvh3fktbfhq102+23Vmf3jfeXnr6VtFnPLYwfid4fSW2k1ezhJbklcdR/k1&#10;5np2oRRTfZ78qd3Dhq+hPEWmpd6WVWHaytll79P1rwvxx4JmtdV/tG0iZU/jFV8RiCRJprLNZyHy&#10;WOWZe3rW9pPiQ6jA9pJI2cfuycev+fyrmdLu4n05ra6b5ei+3pVC31KfSNVW1WYlWPy8Yxx/hUoo&#10;357++OoeRLJhlbPHGam1PULiztFuVn2qufMH+f8APNZ+q3H2qI3kB+aMfw/xVnQau90v2ebo3ytG&#10;/PNFwJbW8XW3kttw+ZvlZe3FJpNte6Jq225JbaMqMHA4/lVW1Emhamsso/dr86kN6mt3VtRh1WyW&#10;cN+8XG/joKEG5j/EvVrW80j7VJ/GuCAehH/1q8V1G6abU0likbbu/h7iu8+JWqJHAYlb935RO3rk&#10;15nfbERZFb1P41MgiuY6fUUf+zAYj/Dyf6VBos800aHe3zNjFGlXEt5ZkhdyhR+eKuaRbfZ0YzRg&#10;HcSR6CpGWNJjgm8wTdP4qhuZLSAzRxL82RuYU2TUYrdmj289NvtWZDeG9u3mSP5Q569/xoFYs6Nf&#10;Sx3s1r823cS317VtWFn9l1NryS53R+X8y845rF0O7tpdTlgVeq8t9O361cF5Hb37MJxt69e1Sy7G&#10;/baxY399iBNrKuK6ANLqNg2w8q2FUe3euDGpQNN5lhHt3Y3fLwPyrsdBuLlLRZXjzn7qr6kfzqSk&#10;WLfS3RIpLiXbNn5Q3X2/GoxF4h1OUhptsCbuh4bA5/L/AD0rXHhqXV7mO7M3ltGoPPYZ7VC1/dyG&#10;40OC2ISHKtN/fPTt+NFxsl8KD+ztPebTrtXJb64OeldW+sQjR7dLps+ZGS2OOc4riLW0uPD+jTS2&#10;b+YzSKV2t93rW357PoEF1qJC7gzeuOeKvzJYwaXDcatLLFhvMk+bDdqg8RXUmkWkhQgbvu/N+Rq7&#10;o13YW6faY0XJXnvziuL+I3iya6maCMc+v41epL2Mq48VXSXLMknyrnd7/wCf89KqXd5bXtl5oj++&#10;xLMO/audNxL5jtcjduzn5u2ar3Xi6OzEihF24456Gp5hKJpazqVnZ2hRf3fy43V5Z4j1SKSd2im3&#10;lmPNS+JvFd7floy/y7uKwYori8nW3hRnkkbCqO5NYzqdjro0uVXkdZ8G/AEvj/xTHaOGaKNt0nuP&#10;r24r6g8I+BLfQnbR7S3VY+kbM3T8/wAP0qH9kn4E2/h7wy2raxbtHfXEfys/AVSM/wCH9a9U0T4c&#10;6hf6urwr5ke44dT344z69zjJ4ojExnL2kr9CPwp4P1TSruC1e0YrJIRu5+bJ59+n9K+gvCXg6W/8&#10;jaiSJ8pQzAsW45OBwB+P8qf8Lvg40dnHqOpp5iq+AJBjH517D4c8I2jW+y2wrMxG7bk9OT7da3jT&#10;MJVuiIvBXg+Ozt1mmh8xl279o/w7V6jD4VsrjTYxImxPl43YzWL4d0uWCzjhELbl/drxjC+v1rut&#10;B0eWWGPzFO1cL06H1rWK905JyMe78FPGYzAoUKwygU811OkeGUFuqSSlvlyzMP0FX5oLWBVST+E5&#10;Y/41ehu7SOKMs4+YetVyxMueTJNG8HwxjcFxuGc7v8/5FakUtnoThSBlRhajj1qO0tD5ZznjpzXP&#10;6xe3F5dedJJkBsKq96egoxlJ6nUNq/2mJpI34x/DWO91qE9x5cLFS33RU2lzzfZlt5FU/wCzjnnp&#10;V1LK8y1x5X3eF44pXKUYxL9vMotdzTt8sfzbs1j+XI8nnht3U7m/zxWlb6bqN1+6A3A/e3CtS18I&#10;yyDLrkenpRqTzRiVdLuLl4FWUjGPvGnXCTeYqqM4GS3YVqWnhgwkNISzfwjNbFv4YjfDThenT0p7&#10;EupEwtOXfGpPDfSrxsJJ33gfd4worXjstMssb9gHYVZju9NjjDjaF7Y7UyOYzLPw1dDbvQJtHBFa&#10;EWkxuNksxx/FSXniqyto9q/MQM1hXPjdNzGFf/HulArSkdba6Lpyx7cfj3pItO0+0kZtvHX61x0n&#10;xAFvhfNYdgA1UtS8fS3KL5D42tz7UFKnJnop8QWVqMmVRt4qtJ4qt4yzJJuY9Spry0+JLy6kJnmk&#10;ZvzxVy01Wcxq5XjbjnvRoV7G253j+OHhk8pH+7VXVvH2y1LmRuG7elcXNdma7U78KvLUmp3ObYqE&#10;+U96V0VGmjp9P8b3k7g7vvfd5o1fxXLDmSWTtn71cjpN00R2j7vQVY1D/SgQJBt6YpcxXs0a1r43&#10;mmby47gn9a1rbV53HmzXbL7f0rzgB9LnaaSXC7uMmp4vGjvMtsmWYt/D6UORXsux6Y/iOCELum6L&#10;mqLeNJ5SwVsLux3rljLfXzqybtm3tVuztJWjxJwy8kFacZEOCidtonipiyqX9trVvPre6LBfGVrz&#10;rRLO4luvOR227vfnFbtzqy25WOQc+lP0I5UjrLLXvJOfMP51NB4le5lIgb7px3/OudsP+PTzVXgr&#10;yDUNpqqRXWVkC7eooJsd1BqQXq/Pfmiuft9Qdk81v4uhoqbAeCqAMZOKMKF2lfrxRwTu5oIIPJNY&#10;nQHUYA9+vWnY+b6U0cfM3608YJ+U1VwFVQvP+16U4c9aQH5cg8UKSR7fyqQF2jPIx+NB6HBzzTeT&#10;yDmnYbH6fSqQClhngDNKuT0bjH503IyW9f0py8puNUA4YPG3/wDVTsqVx+lNVWBxinAAnmkAHf1z&#10;Tl4AyOetNHApwj6AUwJA+RlfWnRRFz83/wCupLe138+9aFnYfMMfjxRYm+hDbWLEjA/OtOy04EYK&#10;A/Sp7WxX7zfWtCCKNSAq1djPmGWenIBz+VadtBFEOn/1qrxsBwB34qxEcYxTJLSH5QMdKmj5aq0Z&#10;JPSrMYOeAPwoCxYjbAqdG29arxMeM1LGaALKE5zUqN61DG3NTRnPU0AWI2x0qaP1qGMipFKhsKKl&#10;gWYyfSpV6VXUg8GpkbHWpAmQ8cCpEI9KgDDtUoPORQBMp5pwPtUSkcZFPU8DBoAmU5PB7U9TjrUS&#10;keg696ep4oKiSrgN0NSKBUSsTz+tPXgcGpZRIrYORUgJzUSnPengnsKkCQHPWngj1qLtuBpwPagC&#10;YHB60A84IqNeOtLuPYfrQNDy3HNRyFRyacWwcGoXOTzQIazccimFh0FOfpTM5O2gBwOTxUkZPQ1C&#10;pJ+apY6ALMROc1aiI71UiJ6VZjJHJoKiW4iMcmrET5OKqQ8VYjJ61LKLSEYzmnBqhR8nJqRWB6UG&#10;hKDkZpy5Heo1NOBz0pAP/CnBsHpUYOKdkEYpATKfenIwJwahDYqRTg8UDJw2aXmo4zzwKkHNAhQa&#10;crHvTOaB1oLJg3rTuo5qIMNuCaevrQMR49w4FQvErffWrKk7eTQ0auOKB2ujB1/RYNVsJLK5j3K6&#10;EfNXxf8AtifAltf0K60vyf8ATLFjJaSbeSvb8q+55oBnaRXmvx48AJrGk/2zbQhpIV/eDH3l7irg&#10;7GE04vmR+O+paTLDK8MsJR1YpIrdmFYOpaaIjs/Ud6+h/wBqn4TDwX4xk1ywt9tjqDbidvyq+ep4&#10;/wA/rXiWtWKltu37nHtit+lz0Kcoyjc5G5sCe34kVl3tluXAHPTb+FdPc2IGSRjHB7Vm3No4O4ID&#10;/tVFzSM0cfqOmFP4fyPT3qTw3fz2F1tDcbhtVvr9K2LuwbBDLgdtq1j3dm0E29VbKtSkXpI9a8J6&#10;sLiFX6cV1dpIJU+UnB/WvIPBGtvDIsLSdO6969O0PUBcRgEjoDx2rqw9R7M8zE0eXU1p7YMjblz9&#10;ay7m1T7qqcZ4rZj2yDI/i9qiuLQD+DjpyOld0ZHCYsaFWwF+bOM+lXYYUMYCpwDg0xomSXcODnoK&#10;dCSU5+VT1FaXKGy2pwCCdv8Ae/yarywj/WEEVpKu4LtHFNkt8x/c/wA/5zW0ZCMtkweAM/Whk+bY&#10;wP8AKrU0GGOF/wAenSoEiPzL6evatA3EikMjg7flLd1/z/8AWqbcU4CYx+lRomZMluhyR/nrVh4k&#10;MW78uP8AP+RQIq3EhII65ON3+fwrNvbxYVUh9uOc1duU4YYHTH1/GsbXMrb5Xdznj8aip8JotjD1&#10;/wAZQ2RY3FwuOncZ9f1rg/E/xYs7OJiLoeqnd3x71k/GLVruytZJ4h/Ce/T/ACf8+nzF4/8Airqq&#10;XT24lZWXPFeFi8VKnLlOyjS5z1fx18dl2yJHPtVlbjPGf8mvE/HfxOuNSldUmZl/3q43VPFt5fSb&#10;mmIzjv8A5/yKxbq9knbczM2PRq8mdWdaV2ehCjGG5duNZmuJyzHqf4q0dKulZNx57/5965u2SaRt&#10;wDf/AF62tOtrhVDiPnp79aiRtHc6XSLvyrhSW+Vm6eteq+Hr8Ppgx6YPv/n+g968XsZ5Y5lY5+X7&#10;pr07wNrEdxaLEW/h+ld2Vz5MRbuceMp3jcuT63JYXW1WKgY+Ydx/n/PWtjStXg1HBkfdJ/P/AD/S&#10;sDW9N81mAVT82cr/AJ4rMsdTn0m6XewwpxliK+to1uXRnhVqF9UepQwGSPcOP9r1rQ0iMRr9nlbt&#10;1Yf41zfhbxTa3yLHK23PTuCOK6UYjbeqjHY9uterTknqjzqnu6MujTvLlz2/h/yf8KvRxQMmxUOe&#10;A3J64/nS6RJHqMJDJ86/d6f56VdFhKh+ZTkDNdnLzamPtOXRGTNpoc7WGR/eA7VVu9ESRCEXd8o+&#10;bnit6Sz25+U+x9f1qM2mPlKe54GO/wDn3p+zRjKprc8z8U+G/MLOibRuJ+UdDXnHiXTZrBnIGFZj&#10;2r3/AFXRy8Jba3zctjPT/wDV/wDqrzvx94Rd0ZxEx687OOvSuPEYbmia0a/JI8tuYV1SyKSHduXA&#10;LKOeeK5eexm0m+Vwfk3ZHBrsrmxfT7nawKqGP5c1U17SIL20JiHb0+vtXzOOw/tI36o+hweI5JWe&#10;xd8JeMDBH5Ty9Bk4/lXQ/wDCWRzDLXKg/wATbuR/n/CvKI7qbTblkkXGKvJrilOZPaoweOlTp8sn&#10;saYrDc0+ZI9m0bxUjkGWctt/2unPqa2YddgIAa4HXr1I49u/9a8K0/xjLb/LHL8vcZra074hMsu3&#10;zWA5HU16dHMKT0bPNrYOruke029zHcoAr889GxWjaXAxgSfUf1xXmfhzxzDMvkmdjx+ddnpGvRXM&#10;IYTDcVB4bv6V6NOpGWqZxezlH4kdLFI8g2seN3HXj/GmyWxaQq46kfd9u9U4blSDg8L/AIdavQXw&#10;cKjkjHGcfma6ovm3FzRRpaVEI1UDb23Fu3FdFpOt3EKrGJG64Lcnj1/Suf0+4Vxgsc9F29q0YQ7B&#10;mZ8t2rpoR9m7oxrP2iszd1HXppIPndvu9vTHSudsvFd1Y6iP338Q+Vm46j/P41PcTF4M459+9ctr&#10;iyLP5kA2sp69h/Ou2VT3bnnOjGLPdPAnjOa8iXzZQzYAbJ/+v/n8q6LVJ5LiAyM33lrx34Y6+XaK&#10;NmPynkN2z7V69pzfabXIf7vJ9c1VOzjc5q0eWWh5V8XNHa8tJDsZvlP8XXP+f1r5F+KGhPaajJKY&#10;e+enH1r7t8ZeHWvbdl8rduX5c18w/HjwHKrNOkBDfxErz/L1NeZnWH+sYa66Hp5PW9jWV2eG6Pdq&#10;Pbb/ALXeuy8Pao1rNHcK33TkVwr+ZY3xhdP4j+Nbuh3JYf7VfK4Cpy3g+h9LjqfNHmR9J/C3xC1z&#10;HH5snG35ugGP8/hXqOnyie2Vi3y7eWb065r5z+Euuvb3Mdu7buRuJGfw/OvfvCl2L23Xa275eNv0&#10;/wDr19hg6nPSt2PkcTC0mx+rwb4G3c1wPizS9yMB39K9SvbIPEPk4/nXJeJNKyT8v6cn/ODXZdNW&#10;OWPxHkl/p5gkMgT+Ljcf8/1rqPAdwLcooLBWXtkn9ar6rpLI/wA0YXaPyqx4dj8iYfw7fu/5/wA/&#10;1rhfuzPTpwk9TpPE2mR3Fg0hOF2/nx/n/IrzCJX0nXtzMVG7Hyr717GzRXOms0rfw8/NXk3xHntd&#10;PnaWKRchjt9qmvU5afMzop0ZTeh6V4T8SW9np4aZ/lIH8Xv1/wA+tUfF/wAS7a0V/LuFwOnvXjB+&#10;KMttDsE2cfz/AM/55rkfFPxMuLjcEuW9Rg9ff/P/AOvwcbnFGlTtHc9zC5bKcrs9C8W/GPAYLd9G&#10;6q3HXpXmXij4o3d8WSKfPXvwPpXJapr13dN+9fP49KzW3SHYF/KvlcRjK2Ilds9+hhKdEv3mu3V5&#10;L5k0+Qc9TUUcrTuFiQn0wfenWWkTXLhWRsk/cHevR/hx+z/4r8YXEYWxkhhbuwxurljCUjolOMTi&#10;NI0K7vpBGkbTSFsbVXpXrXwt/Zo8R+LLiGTULaSOI8mNV9f5dq+g/gj+xxaafHDPc2G6Tblvf9K+&#10;mvAPwO0bRIY2WzX5V+X5f8/0/Wu6jg29ZHLWxCijw34NfslWGlxxs1gqcD+Hp+f1r6H8K/BTSbG2&#10;EX2T5unHbmu00jw9p2k22H2qq/w1HrnizT9KhxHJGq7eu6vSp04x0R59TEN7HU/s5aLoPgfxiZZl&#10;RVuMpJGTw6ngj6dq9I+L/wAJx4WuYvF/hmBrnRb77rrk/Z5DyY2P/oJ7gHuOfjXx7+0MvhaRrzT9&#10;Q8uaPlXXr+H+f6V6P+xz+2N+0t8Y/E6+Bk+E8us+GZl8vUNQYbE2+q7v4gehB4x3rx84wdOtT136&#10;HRlucVstxHO3eL3R6PfabFcbZFGGZst7e1QNbvIVlCsoXjb059K7z4l/DHxJ8PNQgn1HSpksbxi1&#10;rNIAR67WI6MPTvXPtaSRsAoLBmyy46e9fn+Kws6UmpKx+q4HHU8RRjKDunsczqF/Lb7WnUswYbQc&#10;nJq9aqLmy8+IbZZP4m5/GrmtaYLlVmjj/wBX91fb6etZ88lxbQ+VDCw3cD2GB+tee4tas9G6kkkV&#10;dQtp4SzGX5f5mqs1oI/nuI9hY5Y+lSPqLCD7FGoZw2SSuct60251BLmNYXj/AHn3WPof/wBVYux1&#10;Q5o2ug8mA7XDBV4yfSiVrWM7IlVu3Wpbb7NhbeWXaB23dal1CxtbqNcTIFQYAB60WD2kebUqwxpI&#10;GRYl55Pb8ao3lmsjf6pZNv8AtcLUkdw0NwyeU0hX/a4H+fSqur3EjxHKCNT2z+tZSdlqdlP4jPvo&#10;oAokuWVu21R93mse8gN9iCCAxx7vmkKgZ9hWh5qTuqLGQqn5nOKkkgYRhZpMR8/Io6/WuZu5135T&#10;Ht7OWXba2duUiXG6aRvvfT/9WKtT2ttBtIk6HG7bkH9KsuPITaEI77abAJb4EyMsar93rn/9VSJy&#10;e5lano73KfLII1x36mqP/CNojDazMB3bqffmuojgit2xIS3Gfu9Kp3DGXd5q/L27ZoD2j2OW1PT1&#10;gG+KQcH5v4mP1qla3UVlJna249Mtj+Wa0PEV3bW02Zrj5mbAjUZI/wAKypfmjOVXbnC7e9VFtBKn&#10;7pdt9SuJJ/KjXc0nQ7vu/j1rrvBur3VpchblFXBHPXv9f8+tcPpscdvMsgZVX+LJ5re0/Vo7ZvOB&#10;DKr4+dhxz6f54roo1JRlc87FUVKDikfVf7PVto3xEvP+EV1W98i4mG6wkXAWRgM7PqB07nB616N4&#10;i+B/jTQAy21t50a/dK8V8neAvHV3ZX0NzYytHNC6yRyJJtZGByCCMdO3Nfop+zL8ZPDHx48HQ2+o&#10;GNNas4lW+g4G44++vJ4P6dK+8yvGQxFLl6o/KOIMpqYeu6sNmfNGp6VrelOyX+mTR47shxWebph3&#10;+tfbevfCLR9RVg9jG2fVK898Xfst+HtRDPDZ+S2PlMfFeraR80/aR3R826dO9xdKm6umOpR2dnu3&#10;YwPWus1H9l/WtGuWuNOuS6/wqwziuL8b+B/GmixNE2kSsq/xRU0+VXZHPFvXT1OX1rWJb+82o/Fd&#10;d4F0zYiyOlcXoml30l/turd42HOHUivTtAgW1tlG3tSp3lqVUtbQ2lnWGMCo3ut/OapS3ZLHDUQM&#10;T87HitLmJfgdm5UVcjDdM1kSarDbjyxjP1qNvFVvb8mX/eq1HmA6FYlUZd6njniTgtXE3Xj+CJse&#10;dmoU+IMbvtWT73pQ1GO7Fys9Ht76PGWI/OrH9pRKOJBj61wln4jlnTIPbrT5/EcMK7JpH5x8yt93&#10;8O/6Uc0egbHfaReyaheeTa2vmnbnG7oPXtXiv7Zfj3VWtm0LwpexJqFnMrwrPbggYUhgGcqo3lgg&#10;IYfxZOAwr1bw5PBY6Xca1a3nmbXUIGPt07e/fFfIP7SN34f8Ujxl4w1/xVjT9ShhsdFls5k3W6Et&#10;FJOrjktsnkO4hgoOVwxJrWOiua0I81RXPlb9oi++J3if4kWc+ofErT5oJvD1tp80CzMZoLKNF+2z&#10;qqgRqksu4mQsclQFBxz4JqulfFC58W6nrNr4f/svSdSW2i0ub51uLSzd428mEKGzGu0EszAKueCW&#10;BP0Vqvif4b6V8LLz4GfZmsW8eBm0ldWvPtF++mRW7CFpicPCgELyLGXbaDksGbj5W8a6/wDEJNI1&#10;hE1STVtUuNPtdG8Ox6f8kEMbTBJGhVWZt37jbvJyS8g4wRXFU+K/c+gp6R2F+Mk3j/wR48m1OXwV&#10;b3Gg6dazW3h9475l+yzM6oxYNuZmCRs25csSxyecjzf4l+K/E0L6L4H0m2vLiTxBpsa65YwE+ejN&#10;IJQ2M/fVNqgcADb6GvQPBXhf4uJ4g0LQviPrMNxoemXkh1ZoY9qveYeaNHdvmkl+7nGB8qAZrifB&#10;+g/FGyfXfH0dnbuNWuZBoupahKJZjCHYFIokIZFGWyzHBCLjI4rO5bOy8S+OND0bwV4l8R+Efh9p&#10;uk2nhuGO10PR4JA0gWNVE0jsmVaVnnXLDdj5hk81labqNn4rtIraXQ7nRFm0WK4WS+tir3c0hG6U&#10;gfMF3MQoPBIJHFYFn4k8av8AF3T/APhXFra3Gi6Pptu+o2upMDb+f5bOsr+uS28gZBKDOBW145n+&#10;JWrfDrTdRllk1Dxh4k1OY3AjOQI1do1j4OR8mGC9juyQeKWwjD1TxZofjzSNWm/4RWGbxVdahZ2H&#10;2q4t/wB3Zw+SsXmpKy4LSTYAAycIe1ZnjzTNH1f4jt8Kru1UWei2MP2OMyOzyuxXCnac8M8jHpjH&#10;OBXXeI73VPDfh2b/AISPwhDp1poNnHFpsjTbmW4UkB/lGA4xkDJOWbJJAqh4Fh8a6nBYSWvhiPT9&#10;S8Uax52q6lJcI0jQE/6qIbidoj+bPBJz7U/NEtGDP4q8PfDaw0n4UWljZ282r3g1CWeZd8QbGGG3&#10;dgEqMDAwTjvX6sf8E1PhZNoOlSeKrXT2tdLe3jIuJI9pmkzlm+Y5zyR14HFfnf8AsrfDuX4tftLX&#10;l5ceGIdUuNPVLTS/k3W9uiMSPM3A/MAR8vc4J9/2Sfwxqfgb4NW2lXES2bRWq7gF6sUzjn3rrow0&#10;uefjqnLHkXU4341/F6x8Za3L4Y065WK3jzFPMGAzt/hB9PU//Xrx3S/g/wCHLHWW1WytmjsyrSTX&#10;EkmS3f5R2z6//rq54q0rTrDTG8Sa1t223MjSccAkk47f5+tcD4q+Lfiz4iab9g8EaY9rp7xsLi8k&#10;bDS8cqvB2rz1/lU1Hfc1oU+SHLE83/ag+JPgew+0eGvBEMc2owoX8uJshGz1c/3s9fcDNfP/AIST&#10;VvGOvw2/juZm8uTzPKd8sSTwPbvXsmq/A/Rkhvtb0mNJL+aQGaeZ8ojHrjHXmvPta0TQfhtdxajM&#10;8c12zF/L3/MTnqT6cf8A66xW2h0/Doad/dHQdXa2vreGK1i+WGBm4GR1xXnes65Bq99JaLOsNlHu&#10;XcF2g9zzS+Pr/wATahe/29fPGlv1/vF/pzWBp1wPFmlXU05MSKdkaquAOeef6046EtljUblYJUi0&#10;u5b7P5oDSFuM9+PWnS+I4bJ/tSQq0gUCMM2T35/rWDfQxi3Fmb8qqttSMD7/ABUP2KfR71XnmVpG&#10;5xn7owcZrSxnexV8XbtV26kyBrhm/Acf5/Oo7AXE2n4C7V43Mf4jTNe/tNZIYoFKwycM6jr+Pf8A&#10;+tU+p3l1FGsVpa7bZUGdrY+Xjn3JofYAiN1DPG1gVC7v3zFsV2+l6VBq1rHdsioqAksgI3fj9a88&#10;juBLcpeThVjXGVU5z710XhvXte8T6nbaBpkflwGRUAVfvtngk/j+mazkaRZ9RfsreCZPEl5Czt8p&#10;yvmsudijv/n1r6Ykj8KeHrdYIo1klVcLxk5x9MD9K8h/Z+8Ba/ofhqKG3u9h8kZYfe5xx7fX0r1K&#10;x8IalFcI17Lg9PNmbPXkcdzmtaaViKj97Vleay8a6xIYtOvBZ23dsc5//V+taln8L9R8g3ep+bcN&#10;JjbjPzHPuP8A62K3x4p8IeDtI8xr6OSTp5jHqarXfxx/tjS5YtC0qaZ1OxZNoUE05ctyOap0Rl69&#10;8O9Nv7V5Gs44W27WZ2/+vz/OofCvw30vT0ja41UiRR/e6jr0/KuZ1if4maos62kkkahSWkYY2/8A&#10;6q6TwHok9yYb3Wb2ZpI4+NzH529f8/rU6GkuaMdyPx3qXg3wlaSTRwq24lVaTnB9a425+JmhpHHb&#10;WEinHPCZy3+TWt8SNEs9QZ7VIJZ5WclV6A/nXnraFqdtqC3EVlHDHH8rNJyT+GKkqMVymj4g+Mup&#10;Wwkgg0tvM2jy+34nmvOE8WeOdVv5JbOKRfMLebJ1z6n9a9A8SeGNVuodkE8asy8sV4T0qLwL4J0b&#10;TpT/AG1r25FbLPIwG76fTipuVtE5LVIfEd3BD/aeoeSjMS0fCn6dv/rVa0PwXpV3MLvU79gVb93t&#10;bA6d66jxTaeBjcfaLi8XYvEKq2dxqmh0mHT96lpDIuVGz7o6D8qdw6HL+LrXw3a3DKl35jqvG3+W&#10;K4PxVPpNum75t23KqOcmu412CyulaztLVlkJ+aaTv64/z61xvieSSzZbH7NFJDGudy9/rRHcYngH&#10;Uba8H2OWzaORuV3Eg8jgfzNWvEOkajaXKrpdnHHJuy5dug9/SsHQdX1aTXPOtUjt2VSsbDj8at30&#10;PjHUka6e4ZtzHbMqdfenJa3EtDS1M+I7+3VIJY9qfNIF+70/z+NZegprceo/ar69VFY7RGG9+w+t&#10;R38nifStK+z3B8tjzub+IelUNGh17UdVgzchM/d/x/lQr8oaHrum+H5xp/2qS8DSSKCqkH0/z3rm&#10;vFOnXtrcLamWH9522jj86uaVoOs2MJkXUGkZ48KpY8c9a5LWtN8U6jqhS4unLKy98U4khqR1HRpf&#10;sEMkY3E/w9fWsG+m1bUZv7Nnm3ZX5eBz71oal4W1ZF3fb5Axbq7VTtdEuVuiJNR/eMv393IqyWVE&#10;07VbVXtvIQbcFXUEmpbK81WOb7NLaRhgMNu5Oa1Y9M1aGPz5L3co7tjpWBfpqn2qR4dU2tydqgcc&#10;/wCNMyLWt61PNGbX+zo1ZV6/1rnLubU7y42+XFGsY+Xjj9ah1S21hlZ49TZin3iaz2tZJLcz3eoM&#10;T0OOO/8A9arRLMPxtJAnz3Fwryr/AOPUeE0s7xQ6DZIBgMxx+FZHjOFTdeTaxMdv8TCrXhhzBpxW&#10;7jw38LZ6/Sh/CZRepszPPbSSQSqq55VqoRNLdBSyKsm7iTP3uasyapbMscV98yt8vmD+dSwWdrBa&#10;N5R85Byu3qKnoXuza0SUJKYrudR8v3lrQuL2CW5Rjc42+jda5d7jai7HPzHqvUVn3GtXFtIxL/dP&#10;4moNYs7q41NriIFZ9wR/lG7pVG9uHtbkNKnmRyKCT6GodG1i0ntfKc7m2dfWpbeH7ZcrPFu2q2GX&#10;+dJFfEW9Ms4po3e3Ysv8SY571a0k/wBkSfarNgu0nq3B/wAKjeEWV2stjPxJw8P+en+fw0LvRW1e&#10;xf7FIwkC/Nt+nT/P9K0iYyXc6DTdU0/XrXzI7rbKW2sOM/8A1zXN/ECx06NZLdlxtXLbuM1Dodpd&#10;6bZKskzQmNyN0lU/GtzNeTbmcZKHBBxu962RzyjZ6Hk+tf8AErv1EQBgySTu6e9VY5zqaeaD8/8A&#10;yzP97H86j8Rgfa2gm+7JMV47H+lO06AWLKjj/Vr8n41MiUPfWZLNBEeq/wCs9frVGAOmo/aN7Msv&#10;3Q3Qf5FXdd01Z7dbu2PX/W8ipNHt/Ps8QSL5mPlY0ivI1J9ObULRIZmyyf8ALQH9KSCWBH259vmP&#10;vWdZ6pNBL9hmY7t2R836VavbadLlb2KTaJFxilsB538W3EOqMrv8m3AVf8/pXD3DWlzabQu0hvu1&#10;2fxL0+fUL3EsvQ4riHijhRlPY9RUSKibthcGysPNgO7cgHscd6s2mqTSb3f+9/TpWTGp/s5TGW+7&#10;8tLo10oLR9AP4jQJ9y2rhhLNzu3Y59PSq2kpfTPKyLt3sdo9OantLqCWV4jtwGyajgvRY6kyxNlc&#10;dKQ0TQreQ3/kiDazdW20DSpYtUaSScMoXJGelW5Lu8mkV3gKsy9f7tWIdKuCylpPvD86lspFuzsr&#10;CJo1jj3sWG7Hf0Fdp4fuBYQh7wfek3KMD6Y/lWBotg8YyU3Mqk/T/Oa29KeaWSF9UO3yuF+X+L0/&#10;Ogo0pZdVGrx3EDN5KnGBwKSLX7HU9RuNNt0/egESP6e1OttXubrW47B1Hk/cKr61Sjh0qz1W4Gmn&#10;dL85kPoenfvTsDZNqENxomitLITJmbdhe3vUwvm1zw+sW8Lsj6fXtWfr15eRaeLa4jaR3cD5uM57&#10;1a0g21lbRrcFVP3cL7CqjsQOtbeTTtNkaSRv3aD7x6tXmPiLxHDcXE5dvmVsDk+tdf4z8VJZ2EkE&#10;cvylcfU8V45repnzJJw38XHp1p83LuKMebRF6/17yLNo0b5j1681x2u6rM42i4+tGo6/kMIz/wDW&#10;rGup3nl3E1zymdlGly6kcjs7bmr3X9j34F3fivX/APhMtc03Njbj915vCsx/n+H/ANauS/Z7+Ani&#10;D4u+KYYvsbpZKwMkzLw3sPWv0E+GXwi0jwH4Tj0KKJVYRqFKfTp/n60Rg92RXq39xfMq+G/D+oz2&#10;Eem2lmzDOB5eflXPTp+Ne6/Dn4ZaZbRR3EVi0j7jnPTd+PTH41S+D/w7tpBuuoVGFz82Tz/KvXvD&#10;PhVtKmUmFpGlXAz0X/Dt611RjocMpdCno8QdI7b7L833dxB457AV22j6PcWluFVW+b7/AMgx9PrW&#10;loHg+wRF1G5Cq23cPQf07f576E93apJCkDtjcdyqPvVoYMsaRbQ2MXnXETbmKnLH0NdFpGoW9zuj&#10;W4wyt0XuTXO3MVzeW4jt4WGW4Z/rWv4b0LU7ePeMBWOW46mi7JlGNrtl+6sXugqiR9obJZupNOHh&#10;67ih8xGb725dxrY0vT3llZpH3ZPC54FdA0ECW/lPtYKvXbwKZPPy7HPaJ4fvLi133ZzuPCjjHFX7&#10;Hw/am5McqqP71XP7Titk8mD04yOKjtNP1Ga8+0MWAb0707GcpM1rTw3ZxbZbZflbBLYrTis4IysW&#10;Nq460zSW8oeQ65XP51NeyNtyidOMelUY80my5axW0Ef3cD3p1trNuJGUIuB71lrLdTgQBSMjk+nv&#10;Ulvos8m4sPc0By9zSm1wLIHQD0XpUOp6/PawhRN97+Fe1Ot9DkeVWI4HJ960IfCNvcP5kwz6bhmg&#10;fu7nJNqd/d3AKKzKTV8QXog8x5T/ALuOldVZ+DbWBy6w1cPhyGMCMQ+33aBuS6HmWpQam2ZIIm29&#10;GZhWBcabrS3OUZmWvan8N2zR/vYvvdqqSeFrAOWWFfyouVGty9DyS10C+1ByUjYbflLc1sW3ga8Z&#10;wWRsHsF5+telWHhqztxiO2Uf1rYs9EttwPlj6GgbrM8rtfB80b5+yNnu23pWhaeF7ojElswVegFe&#10;oy+H7ZxtUD3xUS6LbwSBQgP0qdGR7SR5dP4PuUdmFu3/AHzUP/CJX1yFR4dqr1r15NItZzzEv/fN&#10;Sv4ctSn3V/AUaD55njsHgW+jPmiFtoHT1p1x4Rv1TKWz8thRXrTaTbxliOgp0ekW8mHdafyH7SR4&#10;fqvgDVLtsSwthc7fal0T4T31nMbryOW6V7kuj2aPuZBxVmPSLN1P7pfwpX8ivazPKbfwteRxKjwM&#10;Meg606Tw/fp/yzb5uPwr1RNBs2OWjXii50SyWPPlKfwo5o9ieZnmtjpk1tGUUMv947azru31aS8+&#10;WBii16a2i2YOGHWlPhmyI81U/SncOY5DT7e/ktPnyPlqumkn7TuMLcc7ua7620GCGP7n14qrc6NG&#10;W3LGqgU1IDEg86EKJFG0CitGXSzGdztRQSfPeNrcn8aDk8jtQudv3cUHpkZPvWR0Dh8/zLxjmnKo&#10;3Z7+1NU/7NKhwdo6UbgPHK4zzjFO254H401c7cZ+tOUheh/GoAAu5to20YyvBpRnGMdBSnGcZpoB&#10;uCTux0pwBLf59aeoBwCO1OAXoP1pgM27uf5U7BznNSBVPHfuamjg39/yoSAgSJpGxg1btrMk/d6+&#10;1SQWuDzzjtV2GNV+6K0REmLa2Sj+Gr0CKqgBahixjJ6ZqVG5xVESLUTKeM1PG2QMCqsYPerETHsa&#10;CS1C2OnQetWIjnkA+tVYjjqPcVajz370AWI2x3/Op4mz0qtGMHFTI3t/47QBaT1BqaM5UDFV0fP3&#10;WqeJuelAFlG5xU0Z7VAhzxipU6c1NwLCPzyamjPbNV0PGPyqZG7kUmBOhI71Kre9V1bA+apFYDkG&#10;kBYR8c5qRT71Ahz3qVGwetAEyHjJNPVveooz3p6tzzQBOjAinqcioVIP3qkVsdaAJUJxgH8KeDUQ&#10;PHApyHn9KTLRNG3PNSqQeSagU44I/KpEI61AyQEnrTs9800HngUoP+cUAPBwOKUEnr6UxTjg0Agj&#10;mgBzH3qNm9aCfWms5oAaTnkCm/jSls8Um7nrigBydP1qVMA5FRLnOKkQ8ZFAFiM4HJqxEaqr9Oas&#10;RNz0oKRajOR1qdG7iq0ZPTFTIxoKLCE9CaljbsKgRsjipFPPSpKTJg3PNOVu4qNT6GnK3HvR0KJV&#10;bnNKDio1YjpT8mpAkBGODTlOBkmolbnrT1PcUAS5qRGAPA6VDnjApwIHNAyx15zQPeo0Yn735U8M&#10;D3oAUHFOUmm0A+tBaJlf1pytjkGow3PWlDZ5pASkKxwRVXVNNju7WS2mQNHIuDnvVkM2eTSuSU2j&#10;pTKtzI+P/wBqv4Iwa1p+oeHJbcbZEaSxkK9D6V+fvinw3d6NqU1heW+JraQpIGHXB61+wvxi8GR+&#10;JdEeaBP9Ig+eM+vtX59ftc/Cc6Rqw8aafbfu522XSqDlD6/TNbwd1YypS5JcrPl680/HPBrKu7dN&#10;2QgY49Bx+Fdpd6cx3IV+g6f5/wA/jg31koflQOfvUztWpzc1nlWwOp4rH1LTQOUDdc/T/Irrp7I5&#10;zgY6isy/tWdclAcCg2+E5O3d7S8VsfxcV6L4S1tZQgV/1ritS09lY7R/nJq14a1WS1uFiZm64Ct6&#10;0Rbi7ompFTiez6ZMkoUKauyRBxkD/dGK5jwzqiyRDY/v9a6m2kSRPl/DFehTnzRPFqR5ZGZfWoVt&#10;xH6VXjUxsN+Bx1z1/wA5rau7ZWTPT39Ky5oSs+dv51ujMcnK4z+PSpmjVouRupiZYcjBqyFUjgfN&#10;34rSMgKE8a7coeg+6p6f4VA8IEeF+v8A9etN7dCwVefT3qCW3Xkqvy9T161rFhFmaIiJT5hH3eFP&#10;bn/CgsTHyG5U5/wq4tuGO7A9OnWoZrdVTft+X/P0rRMqxRlTdnc3t6Vm61bNLDlF3Zzx/WtlkKP0&#10;Ge3y1Uu4RKpIxz+lJxvuUeKfFjwy19YyxBP4SQPyr4u+NXhS50nV5JVUqu7OPSv0M8XaJHdW7Boh&#10;09K+bfj18JF1XzJ4YcnHXFeJmWHvHmR2YWpys+P3tppz1zx8taOj+FLzULlQYm+9xgd89K9F0/4Q&#10;3KX/AJTxcBvusK9I8D/BuGOXc9qvH3mx+vSvBjGcnZHpSqHlnh74O3k6KzQcKfu7f8/0roR8HLlY&#10;mkMX/jp4r6G8PeDNItGFrdWqr/COn+Fdc3wvsZ7VZI4N3y8HbyDnr+tdH1OUkZ+3R8Wa/wCALzTT&#10;8kOOM5pPCd1cafcCORsf1HpX098Qfg8kdsWjtA3Y7V5PPT/PrXhPjHwBe6TePLaQtw38K/596zUZ&#10;UZpg5e0iy9PJ9ot1cOxyvzK1Y+p2AnXCE7iuPlxVrQJXdfs9zCc5+6w6mrs1q0XLg46V9hg5xr0k&#10;zxa14yOX027vdIulXcSufTPfrXqHg/xdFqtqiSSgyfwrXHXWgwX9uGhXrx06d/1/pWTBPf8AhvUN&#10;wLBQfm68f/qrupylQfkcFaMam257bpGpR2V4pB2q38PbH+fy/Ou3slhniWZdvzD1yBj/AD+FeK6B&#10;4wh1KBFMnzdx33Zr03wVr8c1v5DyYx/z05zXsYetGXunlVo8uhuz2YBbjtg5xwaqtbfO2xR/k/5/&#10;zzWxFGJg0gX5T94Cqdzp8kZPy7sdfr/nNdzpnH7QzLizBX7q+p/P/wDXWNq+hx3ETIUXgdsE/X/P&#10;pXRTRkD5h+eTk9KriBZR5bjO7+Fh0/z+FZSgaRlFniPxD8DyRbri1iB29eDx6f5zXndy8tiTDKML&#10;/Ef89ufyr6k8Q+DYdQs2byM5wcduf8n8a8H+Kfgs6bPKyR/Kcn5VIwfT2rysdg24ucT0sLiIxkoN&#10;nlfiiOF5vtCP8w9+orJeZdm/2/z+FO1y4ljuCkhY7f4fSo9L0q81NlWGNiK+Jq80q7jFH11KUY0U&#10;2yFbh34jJzn16043c8W11c5Dc7ciuu0j4YapdW6s6fT/AOt+NR6n8PL2FSPI+ox0rb+z8Zy8zizP&#10;67hdrmPpPiu4tHVWlP1zXfeDvHm942llDd+a87v/AAndWLEvGy/gaZpuoXOlzDd0yCfQ1dGticJJ&#10;JmVajh8TDQ+lPD3iOG5i/wBdncvy+2APStlLvkYPTr1/z6V4j4R8e7DGjOo6j5gOK9G0PxIt+gUS&#10;7v8AP/6u386+nweKhXhc+fxGHdGVju7DVBnAYrwMjJ/LOa37LUY5Ytry/wDAemf8K4O0vMMAhPrg&#10;1uaPqpXGTz0+bn/PFetSlqcMvdOklJ8r5W9zgdvw+tZWrWxcsxUt/s47Vow3aSQbFA59Oaq3ZR0b&#10;cMgnjjtXbLWJj8RX8I6nLpmpKBI23d8w/hH15x/+uvfPh9q8F1bRo5+UoDyvt7+9fN9xL9mulkQf&#10;h+PWu++GnjsWWyN5SFGAP5dKxhPldjOpHmj6Hvd7ocF7Ew8tSG/iOOa8g+N3w8jvbCZhEv4Ac/4n&#10;n9a9S8NeLbO+tFG4Hj+Hj8evejxRp9trNkyRKrErwv4960+KLjLYinKVOSaPzY+K3hW40PWnba33&#10;sqAtUPDzhwHYHJ/hyOK+hP2mPhUyedcJbd87gM+pr55sIntLprV8qytjDdq+KxVH6lj/ACZ9ZQl9&#10;Ywvmdp4T1FrLUoZUPDN7cZ4/z/8Arr6Q+FWrG5toiH/hHuB6/wAvp/T5k0pP3glAI29CB0r3P4Oa&#10;0DFFDlRuPCqx47fy9v8A6/t4Ory1LdzxsRh+a7R7ikInt1ONx28rjmsTXNIARvkXPXgZzW5od0sl&#10;muR1XqtZ/izWbPTomWRv1r2OY86NL3jzfxBp8UbNMVC/Ln8B/k1y91rVtpUhOegwB6VN8RfiBaQt&#10;JDBOv3SG2k8V4z4t+IM0krLFL6+v+NeFmGZUcO2k7s+gwOBqVFqj1C++LiQ27QK/y9F7d+teY/EH&#10;x9/abPtl+8c/e/z7VxOpeK7y4ORMRnj6Vj3eqSXBy0nG7mvlcVm2Ir6J6H0mHy+nS1ZbutauJnb9&#10;6eeAN3Tmsye6kb59/wD9eiKOa6O2GPjH3ulb3hjwPq/iC6Wy0qykuJW6bV6GvL96Z3+7TMCOyuLh&#10;9xGF9+a7H4f/AAh8TeMLiO30vTm2O3MxSvdPgn+xVqetzw3viKLd0bywpx/nvX118K/2ZdD8NW6C&#10;PTETy8Z/d/59a6aOHlLcwqVrHzf8Ev2KkjeO/wBXtvNc4/1g/wAR/Prx6V9TfDz9n7RvD8EaRWSq&#10;dq4bb7V6XoPguy0qLbFEqr/u8CrN1rFhpuRGFLL/ABYr0adGEehw1K76EejeFtN0uJQIVj2cA7ea&#10;nvfEOnaXEdsirxncxrj/ABT8UrPTbZ2e7Qdj83SvH/HXx2mvrr+zdIjmknkIWGGH5nYnjAAHJPNb&#10;txjucM5X1bPV/GXxmstKR9t1/wABz0ryu48e+Pviz4hXwp8ONHvNTvJjtCW0ZIXpyx7D616Z+zb/&#10;AME4/jj+0hqFv4h+JJuND0WQhhb7cTzDg85ztH689q/S39mX9hH4U/AvRYdO8MeF7eFlAMkvl5dz&#10;jqSeSa5KmKt8JjH2lSXuK/n0Pif9ln/gkPrXjC9tvF/7QF0bonDrpMTHyU6nax/j6/Sv0b+Df7NP&#10;gn4baRb6XoGg29tHDGFWOGMKAB24Fei6F4StLGJUhgVQvoBXQWljHEo2ivNqVrnfRwUY+9LVnOeI&#10;vhX4P8beGbjwp4r0SG6s7mPbJG69PQg9QQeQRyDz2r45/aC/Zk8UfBG9a7gdr7w/cNiz1Lb80R7R&#10;S46N6N0b2PFfeexcYxWd4k0HRvFGjXXh3XtOiurO7iMc8Ei5VlNediKEcRFp7nv4DG1MDUTi9OqP&#10;zKuomuoVSI/xfNn0qlfaaAmf7y4G5q9G+NvwovPgv4/vPCU5aS0ZvO024fkyQMTgE+q/dPqRnvXE&#10;Xtp9suUx8qqOVOelfIVqMqNRxkfoOHrxrU1Ug9GchJpl5aanthjUoy/NtXJzmj7CkTNlOrffLf5x&#10;Wnr8v7zybOb5/UjhR6VlXjPhUuJWZQOWZuv61wzjGOx61OUqkVcy7mCWaTdAdqq33sck1HNeXtpL&#10;5DMzfLjcx74rWbYiGWHHzDHAqnfCPHmmdt46Ltziufl5TpjZ7mfNqElvOvlyozNy27n8Kr39/bRR&#10;NLKzMW+6qr1qxLDbRSqZHO49ajudvmMwQscfLxWcjaPLzIxk86eTzpS0S7uEx27VLPfx7cZ8sKMf&#10;NjJ4qO7091cyySjhsndx+FVZVnuWMsUmf7vp061i9zrXvFu2d2G1YXk7lj39s1fs4Hhtt8iwxtnP&#10;bPes+3nuvMW2lYFQv3kXrVgQtOyldyjPHH60RMqiJfs6IGlklZyy59Kq3JSSElG2H/Z/z/k1ZvJe&#10;fITb8vp1rM81VdhI/wB0+lDRO5zOs2SS3DxLAWYtndt6f54qtdSXUQ8oRrt6YNdVeyWv2fhevcLW&#10;Q0tuv+tUHcOrY4oijSVTm6GY/JVAm3/d+lUpLua3uvPb/Vq2FFX9Vn3yt9m9Mbuue1c/f/ahcgSu&#10;Qoztw9D0I5eY7Xw/4nMDKLP7+c/Mw/8A117n8B/ixqPg3WrXxN4c1NbW9t2HylvlkXujc9D/AIc1&#10;83eHF2MqlB+vFdX4d1Y6XN5zztheNpb+ld+BxVTDTUkzxcywFPFUnFo/X74D/Hbwv8Z/DMd7Z3Cr&#10;eRqBdW+75kb+o967x9PikGdua/Lr9n3406x8P9eh8UaBfN5q4E0LMdsqZ5U8n8OP61+iXwN+N/hv&#10;4zeFY9b0a4CzL8tzbsw3RPjlTz/+uvvMHjIYqmpLc/LswwFTA1nFr3e509z4et5h80C/lWLqvw80&#10;y9DBrZef9musSUsORT/3TfKwrs5mebKlTlujyTW/gP4evGLPpkfP+yK5bXfgGsSk2DNH/wACr6De&#10;1icblNV59KhlGCm78KfMjCWEj9k+VdW+EvibTXLpGJFH51yfiNdW0aMiexmT/gJr7FvfDFncDDw1&#10;zmufC3SdSUrLaq3/AAGrUjCWHqR21PjHUfEskMRklY/N/DXLal4xvppfItiRn+63NfWfjP8AZd8N&#10;60Wb+zwrf3o+K8z139kG6sbhptMuj/uyLnik3J7Exko/FE8NRtbvpNjysM9a7LwV4WuJnWWeJm/2&#10;mP411TfBbXNBkDT6eZFX+JVrQsLNNNCpNE0eOzCtIUVu2TKotkW7Lw/AsP8Aq8cdarS+EZ7zUo4r&#10;e0abzJQq5XAOT069fzNXF8SQWzLGZVOeODXUeAmj1S9N5dadHHBDDvjuJM8vxxz+PI/WteSJF7s4&#10;f9oG1sfD3gaKwmuJ7SK0RkmkjilWOGaZTHuJGAcKzjrj5/XBH5uftMfESy8Q3mueFfBvjHS7X/hH&#10;1vrAaHY6XN9m0qGAGa7neFQY5JMJDHH5pK5Qn7zkD60/am/bis/g/Pqenaf4S1BreG8NtazIrLHd&#10;3LRmT91hG8xd25flJO9CpAyCfkL9q/42Q6j8OFj8M+FNY/4md4+nw6dbaUwlhje6AluXtkRtzvIj&#10;ZXYHBBOCDyq3uxsengacviaPmvV7bwp+0d8Q4/iS/i+WbUb2KTSfBWn200gkhtcyCeefytuQWDqB&#10;jYqKxbhcHl9Q8N+EraC+8baH45fbo8lv4e0MafEDPdTpGizKGYboyHVmLcEk8EA89hrGp6B8INWj&#10;+KKeEZPD9movdI8F6HHp8cG+4kj8ozSc9d8gXexJLBs4xmuLfw58OdOGrax4cefXb7wv5eo+I/EF&#10;vcNJDLqBlH+i268KgMiS5kySyxgkDIA43ueoRjwtrmsaEv7PPhTxC39rWusz6jruvW2oF3tsPs2y&#10;OSB9wiPHHJOQBmnQXsvwk1ybxFe6vqV5Y2OhT20MkyL9nWYRlFESKojHyrjcAc78ZIyBRig8IeHP&#10;Cup+PH1OfSdY8aXUiR6apKq6LKGQnnd8zlumOoDHGRXLX1nYa14b0/wA3jifyNKvJLjW5vPUS+Ud&#10;rMUJJADGXaMjja1LlFc6H4T/AAL8cQ6VY6X4h8QxiLWtQi1K+0m1k8tvsmV/1xALnCkKI1G0dCel&#10;bUfjLRNF8dX3xW8O+J2tdOs1udNEeoSCR55yNrywIoUZLDlicZbA7A87p/xP03w6+oeL5r65Q61A&#10;1p4euWmdmLLIj4DOTlmbA6DocYHFdNofwp8AeCTo8U3imTXlsYG1i8X7Sr2VvLFOfNWIIQvM527i&#10;S3JxtAIpPzBeRzfxAsfFHi5fC3w/8JNHdamt1KdZt9RJ8uRoyskvmuFJDDeinrztA6DOj4s8Qal8&#10;PNbm1zxFDo1tc29i0OlW9mjxgTGPBC7yd5Vjs3cfxcdAMz4VxwfFX4jeKPG/hbxS2j3F08lvpVtH&#10;IC+o/MryKPMPXcYxlcHseMVi/Ebw5e+LNV0L4HXOoRvqegxG41jULmQboiWeUyZb73MpGSecDjih&#10;auwPa59if8EqfBfjJPiNprz6tpkf9u6gdSmh06Da9wmM7m3fNsDtkAYBx7cfpN+1J4mi8N+D0lv9&#10;UWF9oULuBJ+g9a+Ov+CP3we04Nq3x0vNWuL6Rv8AQrG4mcFpFi+QsFUbUBZThRwAAete/wD7RHg/&#10;xD43afXr3VXWOKPbb2ir0/Ht+Xau6KcaZ5FZxqYxJ7I8B8R3tz44Uw+I7xE0vaALVbjaZcn+I9z7&#10;D1qTTbDSdEspLD7Ba2Wnwpjag2s644JPQf1rjdQ1iw8N66dT8V6qn2e3mG1WYBUUDoF/iP5mq3xR&#10;1W++I+mW93o11FY6Zt3XDzSYY4/lx2rCW56XLeyOY+InxQ0i80i+8M/Du0hkuA2HuvMGASeQowfU&#10;8/yr551jS9S/tKODWS0188hYxrP9z03EdPp/9evWoPh9dLZXGp+CES3gEmz7Rt3O5zyR/iefYV5n&#10;8QPFNr4PnRbBY7i52srSRqWGd3JJ7/hULyNJIwTp+ox608et3y+WqBYY1P59vpUdxqWn6DC1qbJl&#10;j2kJGv8AETnnHp1qjcajdjUxrX9oNJcN/q4VX7nt7VJb2erapYz6ndhZLhuF3PzGvqewzTMybVfD&#10;Ngtpb6w8gWSRs+Wei/hXI+LrKXU7lv7OnZvLXdI3rjt+da1x4ukLLol3abGckySMxJC9MDHfiru/&#10;RtLSR5ombKgbivOcdqtcyIlZnPLqbXmmR6fI+1omACjgv+dSWaXYfdqfzRqpEcZ5wccDH40T2GnA&#10;trD5UHcI0LYqvaXL3l+ZNOufOkC4CL0FJgRagYhujktm3Fv3aKi4PHT/ABNdt8DLCW312O9d084y&#10;ARR44ALc/wCFcd4svIvDRje5gMt1Io3ezHr+nFdN8C7+SXxLA1xIRukGxVj+6vH9ajc0jufoF8IN&#10;cTStJVhZrNJEApYcgt6VpeLLzxD4nuVghdreJz8z+ntn/PWpPgf4VsZPD0M0sP7uMb1kc57f5xVr&#10;xv458H+EtRW33rNcZ+VerFs8DFbL4TLRz0RVuPBrxxQjymk2/dkYnaP8f8fwrpbfQbGw0ZsPHHGo&#10;DeZEuDu9B/npWNpmuav4wn8p7Q28Rkzlj1HpUfijRNWkijs59Vkjh8ziOHuvpx1pB1szUi8V+GtP&#10;hnlubpZGC/dz1P8An1qGw+J1hbztarb7l6+bt4PsKxbLwBHvlnexnZnXCqOrf55p93bSsn+g6FEM&#10;NtCFs5PTr3/z6UmP3djB8feKfFGsTzahodgIlUEJNIO3+c15xqniDxf9piGpyiAAhlL/AC7uOte2&#10;Wfha78h4tTu1jRly0a4+Xnp9a838e/D21vZ2u21DzJlYLGGb5Vz6+vGKk1jKOyOUlvNZuYpEg1ku&#10;u0GT5ugHp34qjoss+oTSLLPI0QJ3BZDz9f1ro4LHwdo7/wBmXc/mSBc3MnGMen6f5NOstY8E20n2&#10;u1gXyUb93GfvPjHOD/THSkyivF4Us2haeOye6kbgLIPx9Pao5dek0of2f/Y5jZeq8dhXSaR8R7K5&#10;G2y04tIxwqqcbRjp04rjfHsnii4uHu9Oto9zSYkZV56ikidTm/FV34v1Mvf2GlqLfnc5rk9WtPEk&#10;1o0ioqqTna3X9P8APNdlquqeIYdMXT2i8tVXDe/ua5xfDVzqlx8upsGPVd3T3qg6anKWGm6jpOsB&#10;r7U97TdVB+7zXf8AhgwywpbvfM0PG9/T9PauTv8AQLLRNUkkv9VLKvJVsEjnqTjp/n6+heFbvw3H&#10;4fhMFzCpIJdD1PWqsTIyfGFnoE1uzXF4FRPutkVQ8EeHdFmzqf2xm8s4iQt+nWresWdp4ieYaNC0&#10;21tp/d8Cn2WhWuhorTfLjrGv50bIF2Oxi/sGXSc3N+qS9FUN2x696wrzw94YjuluRre643YkUt/n&#10;/P40PJaajEiW0EhVV5k8s4H1qn/ZKl2eK1kKtkNJtPrQBX8U2/h64nWC01D5NuGVWx+P+evvXK3l&#10;poGm3ZltrpfRv3vT3NTeLksrO5VbvzEVf9Y20n9RVbw6+g6lfNNLaTMqtlcLjPtVImRduNG+22C/&#10;Yb47G5kxnjjj8a5fW9C0SCTel88sjNzvY+vp+dekatqfhyz0/LDy1WP7pX+leU6p4p06K+ZbfT5G&#10;Vm/1jjtTjruQ12Ib+DR4bqN5Jm2t972p91P4ej+SCHc23IXaeKtWkVtrCN9nsfurn5jxVDU9H1K1&#10;Ux4QBv4vSr0MpbHA+N7lJ7nzA3lEtgbcHPNGjXMUcCx348xW71Z1TRYZb+SG7XeQc8twKmk8N3aW&#10;Ky2RUgNkr3FDZmjK12zmFv5mnybl67d1TaLeXkTKhk4ZcurD8P8AIqezsLldSy7sN3/LPbxWy+j6&#10;XLbl4mCzL0Ve/HSpbKsczqU5ijaaGblXyydKwbrW3ubxYi/3uNvrW74hhkhuWS4O1cdcdayrLSor&#10;i4W4Zl3K2V5qS0dN4YvZpVjMSL8vyyL/AF/z1ruIPIi0tZYNqs0ilvlritLkgsvmDBcDJFXIfE0l&#10;5iJJ8L6etZtO+hrF+7qdHdtm/wB9svzKvyhv5itTw7rN7My+SrKWUCTdjB/pWDHqYkuoJ0Dbgu3b&#10;XY6TLYTWm8FUkC7jnuK0iyaiuF7qMd3atFMipKvZR1rBvNMvbqNkmhx8v7tl7jtzV+4sWv5Jbif5&#10;fTb16VJHcRGFbe5VhwBGR3/+vW0TnlGx4x460X7He/aGgCquenY/5/zzXParfTy6eFtZW8xfmVjz&#10;kV6D8RdIaW4kV4WUZwu49a4JrB9PuNkqHav3feqM2N8P3/8Aalo9peEtu/wq9pDf2VL9nZtqquVL&#10;d/8A9dZN1m0uhcW+0K/K7W5Hv7VFqlzNLJHeRSuPKX5/T61IjZu4ohff2nFFjdgbuKjuvE0GTAso&#10;2qoxn1xVXT9QF9D9kmk+8OdtYN9DJp/mXFw+1Vz1PNSM5f4ha9PcaqqRSsV6sGPvXPm9lWIsybuC&#10;fem+MdShuNQDxtjHH601c+Xgt94VnJ6mijaKZoWeqBrLY4/h+bHapbG1hw847c7aoQRHy8If4amt&#10;LxiJIpHPsc0IlrsQ21wReNGrNjqfetLS0tZL8OPmYDOPXms6waP7U0smPunj1q/aiF7z7fbjAHY/&#10;Wp6FM22uvMbypF27R+NW9LlknlxJI3y9s9PasafVBOVtIkx0G7+tdT4Y0+DZ86M26MktjpSQRNCy&#10;na1gkkhj3YZQ30zXRXEltqNnDdhdrR/MygDrWW9xpmhadtaDzmZlLEjqTVO7nuBNDNFJthbDbc8A&#10;E07FG54d1qJvEn2a6t1WNW5Y9c46+9OMmi2j3Uti252UqF7k56msy21/TmvZ1VdrZI3j6dayNMkb&#10;TLiadZN2592M896LEnSQalNqP+vswWU8M3bFYuu3WoNcnbu2oMrt9T1/GppvEchby4sYY4XbXI+L&#10;/HY0iRkaUbutUiWmYnxD8SPbP9lLNxxzXnmr6uXHyvwam8YeJH1a5aZm5LE1z8kzycGsalRHZSp8&#10;qux0sm/Ppn869O/Zv/Zt8T/HTxFEtvaSCxSUCWQD73NU/wBnT4Eaz8afF8NhBbP9kjkXzm2nB9q/&#10;Uz4I/BTwp8H/AAXb6VpGmKsxjVZCsYznGM0RXcmtW5fdiY/wT/Zl0jwNoFvYWVhHDJFGAzJ949ut&#10;epaX8PdLWWN7i23FFwu7sfXH+T/XY0Czv5rVfIh42kfKv3vetePSr6GRWEZZvuMznoevFdEYxjE4&#10;dehVstETTrxG0+PaFHy7eM11p1BtnlQRs77v4R1/HtTNF8N3mrwJCxYt049a6nRfDljo7/ab7723&#10;GPXmq+EHykml3upXdoLeONY1OFDP3X/69dH4c8HrLN9ruZy2/lc9BxWbHeaU86RW4X72QvFa7apf&#10;y2pSDA/hXbnmq5jGUZdNDesrLSEm8sOG2t0NaGrajp+nwrHEi/8AAe9cz4e0DW7ifdLIVQt0Brrv&#10;+EQa6VTcOWH8NUZyUYvV3KOjTX94pCR7VPTbXTaVo0sg/fqTu6qa1PCvhi0s4FTYpb+8eK2hp6xD&#10;bGvOMcVdjCUuxzK6LGJApi+7z9a1La3SC3OIPm/hrRj0iSfl1KjtWjBpEbR4kXoKZEpXOajiuTJk&#10;j34rUtLDzxtmPPpV0aPbwv5rjJP6VagsokfeR+FPQl+RHa+H40K7R0OTWpDpKRqc4x9KkgljVRH/&#10;AEqQ3KqcD6UhDbaxweI+KtRW4I27B7VDFcMzkgdKtQSiVfmFA0iS3AV9uflFWDiQbsdqh8tEZdpp&#10;zSbBgHPtQVYLgbkwB7Vni3nd8n8KtC6MjcDip40807wPlH60E8oyxsXZc7e1Xvs8kMeT1pbe4jRf&#10;l42057pZR8wB9Oam7DlIA8rMR5jfhRtkLbTRIyudyt9RUkLLtyTVDsOt8R9TVwXPmptzWZczopUI&#10;amtpnQZAHNIZPMoY5H40+2VWXGarTTso2GnQTheR9KYE0kZD+wp8UhPA6UwzKI8mo/tiKOBQBNJO&#10;4O0Nx7VGGnnbOeFpquh5apvOhiiwrfXNSwIJiyHk0+C5w20ioZbpS+3PzVHLcCMk55qgL0l4Auxa&#10;bE6zN83RfvVR81/L3OacsxhGd/uaVgZNqYWKMFNuT7UVWuHluJBl6KLBzHzcvB/+xpwPG2mqDnj6&#10;8inAELg1lc6BQNy8UoyOnbrQOmKMnPGaSAI9xpwLseTSJtXkd+eKcRxgD3xQxDw20ZAoDZYj8KQ7&#10;m570ijvt/wC+acRkibeo/nUict/So1+bkH36VMgAG9uRmq6gTRRMT979KtRLgc+tQIdowRmpY/bt&#10;QZliIgjiplbndVdCeOeTVhMelAE0ecZyRU0Y6EioY9uakjJz97/61VEmRaj6fMOelTxnjIP5VWiY&#10;7hlv1qeJucg1RJaTHQ1PEx6flVaNsnofzqdMYwDQBajbn71TI56g1WRuePxqdGIGSOtAFpGB5qaN&#10;iOSaqxnHWrERGeaGBajb1qRX5qBHyKlVveswLEbDGTUwcbarqxHIapAQW4oAsoxzinq2OtV42bpm&#10;pQe1AFhGJ6VKrr1zVdCBUisSc5oAsK3+1UiNxmq6HuakRvSgCwrH1qYN23VXVjnk1IGI4NA0TZPa&#10;nKcc1Gp4zTgSKBomXHr71IrYqFDjvT1Y96golVj1pwYDkVGrds04HikBID3oB7YNNB46UbuaABz7&#10;VGx9acTnimNycdKAELDvQCOpoJx603cexoAkGOgqRDxUKtmpEI7mgCzG3pU8bDriqqNmrEZoAtRk&#10;AVMjZ6VWjbpzUyNnjNBoTqxHFSKcnFQqfepFOeKlgTq/FP3DtUCGpUJ9KCoskXB6U5WwMVGD2xTl&#10;zSKJARTlYjrUYJByacDxmkBMGHrTg2OlQofanA84JoAmVvenoR91hUKt6GnqxIwKCicdaXmo0cjA&#10;H5U7dk0EjgT2pytx0pooyetIu5MDk8mnB+OTUSk5/wDr09CSOlItFPUow8TAj16186/tH/Cqy1a2&#10;ubN7YG3vlb+H7klfR18u5G4ri/Hehw63pstjMnVco3o1XGTiYzjfU/KPx14NvPCHiK60K8h2yW8h&#10;C5XG5exrj9RtI3ckZ656V9bftc/CWSSJvFdlanzrVil0qj7y18uaxprW1wVT7v8ACdvT/PpXVH3o&#10;3OmjNSRy89o4w2MA/rVS9tEfvj/9VdBd2XdVwe3NUZrQsnllMZ685pHQpHM32no4K/lxWNNavFcZ&#10;XcAfvcHFdbPYS53quQ3cVlajp4cF1i+bPGakdy/4U1h0kWHzc+nJr0fR7xZohg5ryCx82ylXDfdb&#10;+70/Ou88J6yJBtkbkYxWlOXLI5a9Lmi7HbGISR4Vuw71Ru7YY3EHH8OM+tWrO58yLcTnPrUksPmJ&#10;tH047V6EWeZYy0TaoGfw/wA/55qxGP3RVV7flSS25X92c+1PhUmM7vrWggMbSDJWmyxnuO/T+tTB&#10;Axyw3f8A66AmRtHQ9K0TAoi3cMWHX+dR3Fvg7QPbb6Vo+Q33wmeKili2nvj1atLlRMeZF3LvLHsf&#10;biqs0QDZd/etS7h54/8A1VVkgYts2GrTKsYOo2HnRkN0Yc+3vXF+L/CFtfL86bl9CK9GkhUDGOOm&#10;4rWffaYJ0JIO0tkGpqRU42BOzueGy/C21S9W4ES5DfKAp/xrqPDXgVLYbRb8jlvlPOa7KfQUR87S&#10;drD73erul2CwjmJeB/dFeVHCwhK5tKtJnmHxB8M3WmR/aLfOFHzcdh/n1q78M/HltLIun37r12Kr&#10;NyAe3867fx3p+nX2jyxyyR/d+Ubhk/418c/F74hav8J/GSyRuy23nf3u2enGPX/PSqrclCPM0bU4&#10;zqK59jeJfDNrqNm06RqVkX+JeD/nivAfHWnWNpqrWrqrA5A3EZx/PFenfs6fGjS/iZ4MWI3Smbys&#10;fNg54z3z/wDrHevJ/wBoq9Gi+IvMdhjdn5m6/wCfz6V5eZcrw6qR7noZbCX1hxkc3rng+xni+12a&#10;rGV5GOn5CsWaxjmg8l1+bruzjIrUsvEcd9afJJ82MfWsfUNQW2uxIV+833R37dqvJcw5ans5vTob&#10;5vlvLT9rBGW9s9hcMGI27vl/p/j3q1ceHrTXLNWQfMfvdjV26tYdXttyL82PlO32/nVCw1CXRL1b&#10;eeRtvcV9qknvsfFyVmczf6TqPhqY7DIFB/hX9a6/4deP0a5jWWfa2cH5sHHf/PtWleaZp3ibSyUG&#10;W2gex4rzjxJo134X1H7VbhhHnPyjoAK05ZYf347HLW5anu9T6k8Oa5DeWcZST7y/Kdw47/5xWlM6&#10;3B/dDIxnd3rw/wCEXxPF2EsbmbaynC+h9/U/j+Fex6PfrdmN2n+VueG5P+favbw9aNeCaPHrQ9nK&#10;xbmsmZfm5288fXqajh05WJcCP0b5v8/5Na0dsskeFB/z/n61VvWa3GT93pu29D1/z0rflMriizhl&#10;i8sgMP4g3868w+NHhJJ9PklSJs7TtJHXg16XZXrLMXVvlbP8XT6dsVmeP7BL7Q5VI58vH3fb86mp&#10;DmptGlKpKM1Y+BfHsH2XWniPZq7b4L22nXdzGtyv8X3f8+9YPxz0c6d4pki9JfXrzVj4dx3duY7i&#10;3yBuB/z71+dUV7LNZXWzPtqk1PL4+h9V+FvA+jz2CPEgbKdhwffrUevfCyxnjYwWq+m0f54rI+DH&#10;xA8yFNLvX2bQAN1erXd1aJaNLMeWXI6f5/nX3tH2daknY+UlUlCR8/eMPhHAsLBIsd/u+1eT+Lvh&#10;7dWbNti6Z6enWvqHxRq+nXEjZUYJ/wA9fx4zXD6/DoNzE25Fzt52+4x6V5+MwNGsmjqw+OqU53TP&#10;mfdeaLeYcsuD0ruvBXjIFlVn3Kv949Kh+JegWm9mtUz83GDXD6Zd3OlagN25QH/vV8jL2mX4nyPo&#10;708dQv1Po7Q9U+1Ksiy5IH97/PvW7ZTnO04HPHX+VeZfDvXVlMccrgj/ADnmvVdB0r7Yisufm9Og&#10;/wA/jX2GEqRrQUkfMYqMoVOVl2y1ORl4bb7f5/8ArVeMwePexPA6/wCTUP8Awjk0Hzqjc8/d/Wjm&#10;3+VkbA9R9a9LXlOWN1Ip6pCHXgjnj73aodO1OazuV2zfx53Yz3H/AOupr19ydV7N9aw71p4ptyDG&#10;ecY6nPSsZItyPXPCHjmaGJSsjMNwJ+bPv69ef85rt9F+IjTL5ckp2j16CvBPDuskfuyep/DpjvXR&#10;w6xJGoZZDjk8VUZDdP2mx33xTs7DxJpEjSbGO0gZPqf1r5A+I/hs6P4gklRcL5nH+cV9PW/iKS+s&#10;PIk+6yZ5/l7/AOfevE/jZpJkLXZjxhuOfz/WvLzqjGrh1Nbo9fK5TjPkfU5DR5UaJTjP64rvfhz4&#10;iTS7lY559vTqw5OPf29a8q0nWjD+4LevPpxVm58VG1IcS4b1DV4dPMIQipPdHqVMDUnI+ol+Llpp&#10;emsonUcdn68f4/8A6680+JPxyeVJPJuOrHDMfwyB/nivHNW+It48fkxSt3AGentXK6rr15ey75Ji&#10;MfrXPjM+q1I8tPQ2wuTxhK7Oj8WfEe81Oc4lbbXJXWpSysGduvPNV5Gc/dbd+HX8qtaf4fvLpsyh&#10;lVueR1rwJSlUld6nuRhTpx0Koee5l8uJWZt2ML2rR0jwzd38wQxtIxOFjQHrXoPwq/Z98V+PruOH&#10;StGkWFmAa4aMkdfWvsb4AfsMaXoUMd/rNl5k3ykSSZ69x6djVxoykZyrLofM/wAHf2SvFvjmWKXU&#10;bKS3tj821YzuI/z/AJ7V9ifBL9jzw/4UghLaZHu+XLMmc46npz1r3HwX8ItF8NwRx2tii7VAPy89&#10;P0rqlisNNj+faMcba9Knh4x3OKpiOxieHPhvpWiwKsNvHHtX/H25rTurqw0pSpcM4HZvu81S13xn&#10;bWsTZlVFx03V5X49+NFjpiybLjnk7t2SM9sV0JKxySlLqd14n8d2tnC0k1yqqv8ACD/9avIfiH8c&#10;7KxWRILsfdP3XHpXI6drPxS+OviT/hEPhf4cvNSuJWCu0EZ8uMZ6u+MAfjX2l+yD/wAEeI5bq18b&#10;/Hub+1LziRdP2/uIm4PI/jI9+PasZVuXRHPKrrZbnyf8Hf2ff2g/2tNbjj8I6HNZ6TJJtk1e8jYI&#10;FzzsH8X8v5V+jH7Hn/BKX4Z/Br7P4g8Qae2q61wX1C+XcwPfb2UV9WfDD4E+FfAmmQ6domjw28ca&#10;gKscYGPbpXpGm6DDboPkx2+lcFStqaU8HKprU+45nwj8OdK0K2jt7KyjRV4+Va6600uGAfcxVmOC&#10;OMYQVMAo5Y1ySqSkenTpRgrIYkOz5VWpMpGME8015cD5arzXIQZL1nuW5JFiWbjk/lVaS5XoWAqh&#10;e61CnSQfXNYuo+I44yW838a0jTcjGVZI89/bO+HcPjz4ejX9Nt92oaIxmjZV+Z4SMSL+Xzf8Br4r&#10;uZ5Y7liqthjjcTX3l4i8bW7xvajD71KmMjgivkP48/C2/wDAmqNr9rasum3kjNasBxG3Xy+Ont7f&#10;SvHzrAzdNVo9Nz6nhfNqftXhZ9dV/keY6i9vExEKMWY4rNd5JSLYn7udz88e1TTC7kuJJfMwvVaq&#10;ahbG5VVR2G05Zs18i7s/RIpRLcPli0ZEx8vyxr1/GqMMXlBpJxudR0YdKsae0dsm5ywHTa3eq2tS&#10;rbIXU8+m4HNYTVi4aycV1MDURKtz59wen6Vbklhns91uOn+1UF88ksXntnB6/NVawbau2IttxzXN&#10;sdzjzRT7EJtIZ5Sbw5UEk7vun2psVury7gvlx9Vbb1q3PPDE+6RcL/tVD9tikdZZRkbeDt61mbe9&#10;y3I5JcXHlRr+LLUiSxxXPloC+Ryw7Ui20skfmxIF3d2wD9Katm0UgnnO7J6HpRqTp1Fa8jN2yeXx&#10;j5u/FZ90N0/mJ8qls4Uf/Wq3ex+XF5iZ571T8+L7MzsDnoTQSUtQmR3MO/5R/d61kSXUslx5cn97&#10;+Jc1bv5VVm2NtX6VTiFud0jQ7mb7vy9PrT5i4oLlbEFcuxZfvAL1/wA/pWdMtpLdGQocbsA4yela&#10;NxciJMG1/wCA4qrH5LBn8phk/n9P8/yqQ+yOQmFVEcrDt1xii11iQ3P2T5git97b/KmtGoUMcZ/u&#10;gUGMq/zPuYdFznPNOMpdDCdup1fh/wATXFhKnlS7Wzj7wHH/ANevd/2cPi/8S/A/imHU/Bks140h&#10;U3VjGSwmTPQ4ztPo3H6mub+AP7HXiXx79l8TeOIpNL0tgrx2rJtnlXHfP3Ac/Uj0619TeGfBXhP4&#10;e6YmkeE9Fht0UfwJ1989z7mvsMly/GK1Sb5V0XU/PeIs3y+F6EFzy69l8+/ofSnw3+LOi+M/DUGp&#10;3jfYrhkHnWtwQGRu4Ndbb3VtdR+bbSq69ipr5O8yWZi0hPtg9K7D4YfE/VPBl6tveXLzWTnDK7E7&#10;Pcf4V9Y6XY+BjiGnZn0LuwcUoYgcVT0fWbHXLBL+wuFkjYZyGq2cHjFYnYnfVC7i3LCmlI2HzUY4&#10;xQzEDg4oAjkson7VTuNEgm4eIVeEvb3o3nGcU7slqL3Ob1HwXp9wCPsy1zOvfB/SdQDF7NWyP7te&#10;kMyEfMv401oY27VSm0YTw9OW588+JP2bop5vOspZIDuyGjGdtU/iy/8Awg3gaTRLGFftE0DIWacr&#10;k4++T2A+8eO2O/H0PqFvCkDHK528Z7V8afta/FvQ9GS+kutfk8y3/cR/Z9rRzyOdqQ9OXJIwuQTn&#10;8D00fedzlnRVN2W7PhP9p66+Nlh43t73wlbWo02wYWE+qJGscsEzSK0klt8u6WcWnm/3REFYlwXU&#10;H5Vi/aH8ZeHNI8Ra54b8HyyXGvalHa+BzG3kC30ppGeaBSwIwzBGaSMdsswwQfor9tC00bwD8KLP&#10;T9D8Y61r1r4wik0vQf7WjVLiDzp5GnuPNjKMgaTcfMcNhIRlcdfkjxb4jgg8Gatrd3d+c3hzQLHw&#10;/pLWdsI4YpR8snksF3O/7o5kwNvmMuByKzrPmke3h+WNNWIvjZf6fJ8bJvh3ceDrzWNL8GWay+RB&#10;C9zFPIyDhs4jRPM3SnecABQPSrXhTxx4P+FOq6T8PdZ09bePxNNb6oskn7wwzEOixSbTtXy0wcLg&#10;ZJA4ArW+G/iv4geM38K/BHxn4a+xRzK+oeMpGkBluZo1uJ3eYqCEyPKREYnZgAqpUAeZPcfFW9sN&#10;e+IGsfD+aaRbqS30fUriELaFGDgLBuyTIxEYG0HO1j3rn8mbcx2Xjbx3pXxY03xH8RZrVY9M8PtF&#10;DHHDHskZiMjAPTChCB0yWxxgV4V4LfwtqfiKz1uw0W+vL7XLj7KNWjsf3FnEWA3IW43qoLEYJBK9&#10;xXp2r6N4u8PnTPh7f+E7iaxupY9Q1ZLePMkrxB2ZZSeVjJkjUliAoCjrxUR8QaxefD/xX8QdWgh0&#10;FtPkt7TRY2hMkUIRlkZUHO7ptJHQHvQS9TgLOXw/rfjyz+E17o9xqNt4cmmjsdOWN5GuZpJSYAoX&#10;JKjI3E/3cc810fxKk1b4I6OdD1fw5Pb3Otf6M1vyY7eNirldq/dAdckc5Oe1UvAs3jTw3NockfhS&#10;6s7DVNU+03+sLdeR56s28OOA4QJtCk4A3HvmmWnxR+JXxC+Imqal4njutZtdFt5G03Uri6XZbzMo&#10;Lq7H7zKmVPUnHrnICNjwVZ+AtKkmj+FXhr+zbPwzYjVNQ1y5tCs19IMBUBb5trtuOOnygcUz4d6R&#10;oHxU8Yn4jS6TfalrGs3q2WmedbtHHBk7PnzkOcktgnAHvgVy/iDxL4v1bwBZnwpj+2PFF4bO9tdw&#10;86aMPgbBxjAQAY/u9s19gf8ABN7wt4h8R/tA2Ok6r4dsLXR9K07yobbyd7RzAhfmboGGWY4yQXxm&#10;rpx5pWIqVOSDfY/QT9i/4JL8Gf2a9L0DSY1jkS3LxrJ8v3iW3H3OSea89/as+Oy/DvQDo9rcte31&#10;wuI7ZeozwMgdB/OvaPjp46v9B8Nw+CPAarHI0YEkwYBYhjAx+HavmzWfhFo19qDaw+sXV9qEzlri&#10;6uJFkRTj3zjHYCumpJrRHl4WKqTdSfU+ZfFbXGjah/wk3xAuY7j7Ud0dnt3k+gUdFwa39EivvEem&#10;XN1q80NnYxxK0NhIwVQTnG7nkgfzqP8Aac1bwz8N4BeXl+b++WTzI7XaGfPO3dxwOn5cV57ous65&#10;4msIfHWv6xDb2Qb5bUA5JH6nj2rlkz10aE3j/X9Q0a88F6ETbIrY87y9vmDOD1HyiuC1zwzcWaW2&#10;lRwfapriQlbhY+No6kd+/f3rsfGepReJvDMeraXZfYbMMnmbFOZF39T2Gfw4Pc1W8Yahc63ptnL4&#10;UtJpEjXy5Lr7h68ge3HOB39KlMJHlniHQLHwzq7WZuP9Ik+X944GOPT1rLa/vNOt5LnT7gvhSGOO&#10;2K7jWtAtNb1Jl8secq4aQYOB7E15t4nv4NHFxpEcny9Cx7D0rVdjJ7FbWr+ZbJdYjUM6ZLNt43VH&#10;4O1m51qO4uNTgJK7lhjPAAA7e/8AnNZNlHe386NeTyfZd2drNwfoK0poruG4+z6a+xmyWVf4V+tX&#10;psRuN1XW7q4mGj21gfMZtvmN0X6D/wDXUOi3qeC9amtg/wA8ikb27Hg8e9a17YJZRQSWkW6ZfvMe&#10;eTjj3NQXmjJr1vLHJb+TKkfzNuJZvz/nUStYLMqwa/JqOr+StuJtxJ8xuSAB1z3rvPgpqvh24+I9&#10;tp9zuZ1cHaq8NyP84rye7n1TTFWy0aPZt+RpG6gZ/wA/UV7H+yn8O4NT8ZWutTh3uFlDSSbvlXGO&#10;ffn+X0rO3vGkXofefg+HXNV0q3tbN2htvLGxYshm4/l2pmq/DKSPUYr27cIxkBDSEnPvj/P+PWeF&#10;9V0rw94fRrG2866MYG2Ncn8Ky7u18U+J/EKT3SNHbx/eVsjGB0966NjOMm22tDc0Gw0bRbKJLzUB&#10;cbjkKGCj6Y9Kva7488LabYI8Cr5kg6wpknjOPy+v9aw5PD8TXFv9ntJLg5IJjYYXnr7fSrWp+G4L&#10;mKNTbwwIrcNuyaTQWi3dmHqnxW1OayuHtNOPHEe3j/PNYttqHirUdUguYpDGqrkx7eAM81veJYPD&#10;0VlJa2+qLGzcfL6+wx2x+FVbSLw7YwrFe6kzSbfvNJjCge3SpuUuXojV0e4t5vD8sl7qkc00m4fM&#10;4BXr9a8t8eX1vb3wgBNwyMSxj52/Wuqj8ZeFoZpP7Nt/OWIsNsK7iT3J/GuK8beOLW03R2+mkCWU&#10;7yqDjrUsuMbM4XxRcyTzvczadcMjcLtXH4Gmaa17EUjm0MrvAEO5my3vitOXxRrt1KI4LWMxn/Ux&#10;LHyTWXcXfiuTWlM1rvboqjlY+KCzf0bTvEMd0tvDaxW7fekmyWYD19j2rVuFjjdkur8blJ8w5AUV&#10;C/2/SdMWWa+XzpFDs+QQPauR1C2XXLWR21KQtsPPr/nFShFnxRoFjrby39/roWFeIYo25JPtXKG8&#10;8OaBb/Z2mbzsgLhuo9aF01rJ44b+7aRy/wC7VZMsPw/+t/Wq/iTwJJqUGRNJGrfdZl5wPSqEYPjD&#10;VtCuLqG3s0G5vmkbqfoPc1ueH9f0iW1jR4vKES4Yn+P2+nb+dczZeB57TVWvP7Lmm2gJ5204H4nr&#10;0rcmtZdNgV20ZpOy/wB3Pp9aryJOn0XxToyo3kWu1Vk3dPv/AI/5/CotU+KfhoSyXa2LMwXaiunT&#10;8PyrE0661gWvl3GlrCzfd3NjAPQdK5zxBHqk2ora2WlK8zEbQpzxQij274UazLrCfZYdNVo2UlmZ&#10;gNtbfj/WLXw3pX+j6crFm278dD19PrXEfB3U9W0mUtcxxqwX5o93X/P+fSui8fXOsa/bD7BZqywt&#10;8205z7VP2tSUtbnmvirW5tUMdimhMxZv9Zt6fhVPGsWdgLex0cKwXDSHqK2r2PWdPtftctvGxVvu&#10;7ev+c1l2Oq65fs11HOscedu1V6E1XQGc14i8ReJpUS2uNJGwcFlrntZv7y+b7NFpwixyxP3ia9K1&#10;O1uJ7XzF8uQ4OVZR/n/Irh/Enh3WrRX1AXiqr8svSnFkSRF4efxBBD9mgSNlwQ3FYXifV9UadheS&#10;4jXOB6mtXQdTuYD5DXjfPx9/r/hVTxdpGnyQb/tTSyEMWCtn61oRJaXOLtrxb6/82OXO5unpz/8A&#10;Xrs9MltLW2/dx53KDsboTXmUJv7HWGYRtgSfLwea7CDW7W9s0jlu/LmXjB6ZpSMYjdS1jT3uGi8p&#10;Y3ViD2zWXd6pfWzbZP8AVsPlbgdqbqGgXjSyPKXkV+VZeo461lpeXFrHtu90kcbY+YdOaegXdxL2&#10;7vby3/56JG2C5zx+NVJJ/sv+oVvmOSMY5rauprGS0EliqqCuWRjXMXU11NJuK7Tu+nepKTLj6peT&#10;WzNCD8vHzZ6VP4VaSXUPLXcc53U5bNHtfJJ2llzgd6h0DVF0zUNwj27eM9jUblnrXh7SEmjjd/vI&#10;wK5+o/z+NdBcaT+8je0G2TZ8wXGD/wDrrhtC8Vvc+TBE+1kI69/8/wBK7uz1WS4gTJUSKqngc/5x&#10;S2LtzFOzuP381lNEyyL+OKja3hQqlzK0e5up781HrNyG1RmVcPtG5ugJx+tZd1rk1zb/AGKUHdGx&#10;AZV6fj9K1i+pjUiV/Ha/axlXxjjf6+1ee+IdKmkgM2Msrfw9/Su/Fjd3BMF/J8vWNu9Y2s2giXYG&#10;2hScjjBHrWhznnV9btJaMNo8z+EEdKydM1LaHhuT97IbdXSak0IvmUyfeb+70Fcd4gK2V9sT7rNn&#10;g1ID1na11RZEf5Wb5V9KZ40vC+mnB+8hznvULTG8tvNSRVKc+9cz4x1W8jl+zOWxwB70mCXvWOVv&#10;ollbzZR0YEVctXjuEX5hxVHVLgxIcD/x6jTJyYcOawudUo3iaUewFkBOO3PemwDzHaND81RWSeVI&#10;0zfNkjinwuDqORHt/wAKozta5GYry21HJxs/irXguoigWMcgc8frUbw77qPcMooz8vet3yNNaLMc&#10;XzcD73X1o2JcrlLTbZLm93suG7Cu70WeJtLmjjLBwoCnHb0rB0jS7CGBr6YHucHvV+yu4Z122wP7&#10;xgvPXrQVEtpqumW6+RqUTPukzj0GP/1UXswnv4YIZf3Xlj5R3HWtC90Tw9NPa20037x1+Yf/AK6x&#10;da0e7sfGcdtbzYhXG5fXinuBNc/Ys3DJId6qfm6YFZunXwtLIsX3bG7N1rV1bTlNtJHAfnaMByp6&#10;c1nWuhG2t/JI3bvk55z3zQthIa9+5tjct8pUE/TvXkHxC16a+1RgJcgEjrXoPxI1SLQNPEcE6q0i&#10;8qvpXj1/dveXLTO2cmoqS5Ub0YXk5EOSTk812fwU+Cvif4y+LbfQNGspPJaQCaYLwo9PrWX8PPh9&#10;rvxB16HSdHs5H3OA7Kp4r9Nv2L/2a4vhhotndT6UvnOA25l+79fX/D61nGOzZVary+7Hf8jsP2Vv&#10;2QvDXwX8JWt3LbKl15YbczDg+tezS3WjRw+RbxJIyqVYLyN2Ouf51HryvJZJbwwueiqqHOeP1q/o&#10;fhZdPVbiW2+9GCyhTkD39+tbxutWcdvduzoPBml3t35aCAouPlbb2rqE0yyECpJAWkLY+btUfh3U&#10;LTRLJYCmGEedxxz7U0apNf3Hm2Sq3zdVbNXzExjKUjVsHi0q6CwQ7IwuMuep+lV/E0Vzq1ixso3O&#10;X2sy5yfYVa07TJdSmQXSs3Odq9P8/wCFd/oPhZDbLbvF6FuOtEVKREpRpanmvhPwfrM12Gu1ZccL&#10;uB57Z5r03wr4RjTDPEp2nFblj4at4JvPkh5HYCui0jSt48xYtvuP8+1bRic1XESkV7PSIIIlVk+b&#10;vgVoWtqD8u3p92r0emMwUL97tmtG00MLFkr82RjitFFROXmuQ6RaZO4nFakVsn3lHWnR6e69F7VP&#10;FAqYyooEOSxRVAK1ILbYuSPzNSCVT1FDSiReDQOyK32UM+Wp08aoucHNWYEH3nFR33+yKAKsczu+&#10;1U9+nWpjaztyBUdlE+7e2c+uK2rG33R4brQG5mw2c4fIHetC0g2HY496sGGOIbgoqEyZO4ttpXDY&#10;lWRe1RTsu1gOuOKAQwyKawBOBxtpgV4A+dg/iNaEayeVsGfwqmqlnzt+hzVlTJt4NAIZdTyQfu0P&#10;HtVc6gyNsYGpLoZO4j2zVFUlknLBuD0oAvSamdoKr6UDWQF2ZO6q72MoTLCoYVO8tIgwO9Ai4Z2k&#10;nUHNXEusDPpVCABl37vwoctsZgCaBl03gZ+W+7TRejfy1U7RJSm6XjntUxgbcM9/agC1NfgrtDdP&#10;WoDe5m8tW4qtKpQllzkdKrxSoCzFepoA2En7bvejzzIdrZ49KqxSHy9zGp7baMuTzQBJuYNwKQsZ&#10;WyT0przgDeRT0IZN+eT2oAng2g4d/eobmSIy8H61G0zx5Lt8v8qhmkH3s9etBLZbtyMZLUVXW4+z&#10;wZ30UFRlZHz4OfvGjBzwP/10iMe1OUH1/GsLHQKFA4wP0ofjtj8KHOev4Um485T+GgBcr049s04M&#10;Sf8AGmlhnH5e1O2g9BnPoKbAePvZGfelAGcAUilmPHUUqYzwB7UR3AfHjfk+uamjxgc1Cinqo/Op&#10;QP7tUSWI+OOv4VNHg/8A1qrxEYy1TR8kEfmKCSdASQAc/hU6E9hVdeuKmjwRnNAE6kbc/mKliIB5&#10;/AetV42I7frUyk9AaaAsxsB8pNTxN2xVWMqcc1YjY5/z+VWZlqIkEEnpU6EZwTntVWLIIANTo3oK&#10;ALkLY5qaPrnFV0wAGB/SplI6E0hliJqnj5PHWq0e7HHWplYdjTEWYzkZGalVx61XjYMvFTIcndnN&#10;SMsK461IjehqGMk8gVID61IiwjDqakRuMVXQ85qZGCry1AFhCCOKkQ+o9qgjIqRSKAJ0PepFP86r&#10;o4xkVMjDPFAE6+xqQNnr/OoAwPWpF4NAydDjgU9DUMbYqRW9vpQMmXkcU5DkYqMH3pwbilYomDY4&#10;p2exqFW7VIrjHB5qAJAaCR1NRhsDIFODkmgBx9hUbHnOaXd9aRjng0AIRxgUnOcijoOTQvAxmgBw&#10;JxT05PWmAfLwaevB5oAmTGM5qeM1XXGcc1MjYoAsIw9Kmjaq6E+tTRnvQaFhWxipFbioFY55qRT2&#10;oAlU8c1KjHOR6fnUCk96eG7GpAnDEn7tPViOlQI2TipFYk4NBoSg5pQxJ5pi+op454qQHjrSg55q&#10;Me9OHNAEi88U4NjkVGv1p3bGKBkyvxzUiOFPTvVcHjrT1bjlqBk4cHinCoVbAwDj+tPU+9AbDwSK&#10;crcYpoozQNSFuVyvSud1yMleldEx3LisbWIgRtFAmeLfFzwrZa1bzpPAGjmXZOv8jXwp8X/h3P4O&#10;8T3WjyR7Yw5ktWb+76f59a/Q7xtb+WGZhlTw1fO/7THwyHijw62tabF/pVn825RyV9KujO0uVkxv&#10;F3Pjeez3ZXaPp6/nVK7tR8uV9/pXT6rpjRTecFwG4+h9KzLmy8xidowTW9tTs8zmryzJ+YKcbf7o&#10;qjc6eJFIOBkfL7108tkmzGzc3uTWdd2ew/MB19Kk0izkL7TsEsF71b0G8NpMu5/b8K0r+yU9cqem&#10;BWXLaGB9xBzmgrQ9E0O/V0U55wcZ/lW7D+9GSfevPvCup7NqMfmH4V3GmXStGrhsj+LI612UZ9Ge&#10;XiKfLIkuLZTzn8Khjt3HAORWkoMnIHt8tQtAueuceldcTn2IAMHaD/vUpBbLHt0p235sEf4VIIig&#10;wg+960wdyMwDdlR3qGeAhvu5Lccfzq8sbsNo7frio5Y2kzuX/gNa82gkZEsW1c7uarXMIVFbZ8pP&#10;tWtPCFGAvzdduPrVSSEEYC+9WjX7JlXMG8blHU54WoljXGCu7aeTV+aJlLbh05qowaNtzdP93OMG&#10;tEyShdafld21c464GT7/AOfWoorXjG057YrXEIlj6dPX19ar+QqPtPf9KylHqB41+0R4s1DwlZtc&#10;QfdCgNh8/mMf1r4u/aF8Sjxfp7Tbf3m7JbA4NfdH7SXhNtZ8KzMkJZgp+ULnp+HWvz/+JMMdhJda&#10;dN2kO32Ga+Xzb2sMTvo7H1WXQo1ML5l39kz486h8P/Ekel3NywjL7SrNXr/7TPja28TaNHrVlKG4&#10;UttPse4618aS3c2laqLy3YrtbPy/WuzPxYvdW04abPPlSuK5HOUsPKDJhH2dZM9c+FfiL+1NsTNu&#10;4AyWxiuk8f2EtnarfA/4H/P615h8FLwpfrhurcbucf5/Cvb/ABpZm+8K7lXOEx9OOtedh6nscQj2&#10;q1P22DafY4vw5rgI2NJ/vDPJx/n9a0vENsmp2geBQWHJxXE6PdlL5rUSMGzwF7101lqV1bsqzx/L&#10;1DMpr9Gy3FxrUUpdD83xlHkl6lTQ/FNxod59mvZDsUgbf6/lXR6mNI8UabJHEyByAPlI9Pb/AD06&#10;Vg6z4dfV4Wls423YyqgdP8/zrDsrXxbot4YpbWRkB754/wA/59a9lVYwWr0Z4/sqkpbGXOmoeDPE&#10;Xnxt+7EnPPX/ADzXvnwj+IVnrdnGsko8z5Qf8/h/OvL9Y0u88QWW57JjJt5G3msHwxrWreBtcG9W&#10;EayD8efWlh6ywtb3X7rMMRS54ao+zNG1CGZFYSKR2x9P51JqdmZI/MRdvy/L6Hv/AI/56+ffC7x1&#10;BrEELRT/AH1AGBwCO31/OvVrAQ3ltyfvcYbt/nFe/GUZRUkeVZ7M42UT2MuSdoHPUj9aZf3QubNo&#10;ZW42nHGewroPEWiyIrTpHtHsPbocVy8gdpPLZPlyerYz0qwjK0j5T/ad8N/ZtRa9hTaEY/d+v+fT&#10;8apfAv7FqRW1nA3KMY3Yr1v9oTwUdU0uSYQ7mVcsyr/L+dfOXhDXbrwN4q8uQthZscfWviMyh/Z+&#10;aKs17sj6rCT+t4F01uj6BvPDl54Pv01KwH7vcpbkkDtXa6H42fxBYrbI+Sox93BGP8is7wtr+k+O&#10;PCcbllZvJ5Gfbn/GuU+2T+EdfUjKxs+Mdscdc9K96Eo07VIP3WeLW6p9Dvp/BN9qQLlW6k5A9hz/&#10;AJ//AF8P408Fa/ppJjjbbyGH+RXtvwz8TaN4h06KIumSuMFfz+vb2rptc8B6bq1uzrDGy9c7Tzx/&#10;n8vxr1vYUasNDh5uU+Mta0O8nVvtVuwx/F7VwfiTQzbtuC/MPSvr/wAZ/CO2EUmy03ZyW/U9f8/h&#10;XhPxI+H8tjO8YiK7c/N09v5V8/mWU1KlJtI9zA5lCjJKT3OJ+GEt6b6OLnAbCnnmvpbwLI8FtGtw&#10;SN3T5cdv8/nXiXwr8Pw/20sNwFVt4HzL0556/wBa+g4NAhTRVNsxYhc7sdD/AJFY5PTlh04zKzKc&#10;a0+eB0H2a2uYP3bZ9d39PfpWNqOkSKxKjp94rnBH+fyqhpviN7WZ7eZsMD03cdua2E1eO5AEku4Z&#10;xnrntX1ClGSPETfQwZ9KZ12PFgY/iWs278Pm4zgnecnjvXXyC2l2lWX6juPaoJobfLOQFx90tj/P&#10;esJRj0OqnHucX9iNjLg5wnpyDWlBqKmHa7/MtHiSSysomlmZfdR169K4HXvHEVvNII7gD5vXH415&#10;2IrU8OryZ6WHw7nK0UegW/iq20xMyTL6/M3P6VwXxR8XW+oW0kfmLyMsOPf9OtcdrXxBmdj5c5Hy&#10;/Ngn0rltZ8TXN4jFpCfoa+Zx2dqdN04H0OEytxkpMimudtywB+9056e1V7q9Mi7mYj9arvcec3BP&#10;+fb8KIoJ7pxFCCxIx8vHXvXzHMz3lGKIZGkLABuC2etOtdLvdQb5YiqbuWIroNA8EzX00cfktPK7&#10;fLEiljyf1r6C+CX7Fni3x5NBc6vZPbW7MD5ajB/z0q405S6ClUjE8N8DfCnWfEt8troumSXMzfxb&#10;CQvvX1T8Bf2Ab7UZIdU8V2pYnDCLacAf1r6h+B/7IPhTwPYwlNNj3Lg/Mo5OMZ6V7nofg7T9GhVY&#10;oEVVHy5Hb64rup4aMdWcVSv0PLPhh+zZ4d8H2kccGmRrj+6nNejQaJp+kQhBEiovCgDFaGq6xZad&#10;E3lleFyWNee+NPiZZaZG09xdq3/AuB/nFdkYrocc53Og1zxPb2sZSF9vGN27qf8AIrzrxv8AFXS9&#10;KSR3vV3r339a8u+J37RtraRyQ2t0OOCu7qP8n9aT4G/spftJ/thazHcaLptxpWhyMA2r3iFd6kjm&#10;NerfoP6zOrGOhz1KkYoxPGvxy1XxBfronhyCW5urhwsNvbLvdj7Af55r2z9ln/gln8Zvj9e2/iv4&#10;yyT6NpLMGXTY2Pnyr/tHog9hz9K+3P2Of+CV/wAI/gJaw6pcaMupasyqZtRvAHkZuvGeFHsK+w/C&#10;/gTT9It1gs7NVVeMKvHSuOpWvuTCnWr+S/E8W/Zu/Yl+FfwM0CDSPCfhO1t1RRuZY+WPqT1J9697&#10;0XwtbWcapFCBgelatppkNuoHlirgUKMAVxTrOR6FHDU6eyIYLOK3GFFTY7UEgDJNRtMSeKx1Z06R&#10;Hs6qcZpklwMbs1UvL+K1GZXrD1TxRGuQstXGPNsZSqRibs2pQpnLVha94kWGJiZB09a5bWvHkVmW&#10;Lz8/3a4Hxb8SrnVQ1jpALSNx8p6V0U8PJnDUxUUrGt4g+Jt2mpva6e7Nz17VTGueKdRP7+MrGf4z&#10;3/CpPh/8PLpoRqWrSeZNJ83zdq6i/tLPToMTIq477a6I8sdEcsadWXvNnP6dprO2+Tr3z1NanjD4&#10;b6R8R/AV14T1aL5Z48wyAfNHIPuuPcGnWl1poOROv+7mtW21Ntu2NsL7VnVgqkbM6sLU+r1FOL1R&#10;8FeLfCd/4R8UXPhPxDZeTdWsxSQdmweGHqCMY+tY+owCZWRE4Vvu19a/tT/BuHx3pKeNNEiX+1NP&#10;jPmBRzPF3X6jqPy718zaho8QgLd818Lj8DPC1n2ex+tZRmlPMcOpX95aNeZx7WkKbpXZkbHVmqle&#10;WlsEd2uGIznB5zWzf6YIS0szYXdle+awdYfZcgK+5SPm44rxaiPoaPvS3Mu+8ouI4/X5VWq3kXMU&#10;u+N8dzirM/lwzKWb73AxTb1VaNXTjjHSuOW7PRi9kU73fKGNu3zYqSFdqLvj+fb8zfhTWZo4z8zb&#10;m/zinAFotvzMfX0rGO5d9LFpQU+aT06dhTXiEp8w845C/wD6qlgAhjDNnH8XvUF9KFDNAM9s5qmy&#10;UVZkeVMfoxrJ1IvCoiQ9eoC5zWiA5tw10M/N1PY1m6u8jspj+ZT61HUvkKRbJKMikqcHb6j+tJlF&#10;XPl/RV7VYj05pY89OOTSDSSTuDOf6UczFKUVoytKEMOfIO2qUxiWZfLTywq+lWL6G+VmDLtXtjJq&#10;Twd4H1/4ieI7Xwl4TsjdXt02FXcdqL3dyM4Uf/W6nFXTjOtJQgrt9DOVSEIOU3ZLVvsVtC0DxD4y&#10;12Hw/wCEtHuL+8nbbHDEOp9T2AHqSABX2H+zZ+xf4f8Ahvbw+LviHHFqGuHDqrLuitj6RjuR/eIz&#10;6YrsP2eP2bfC/wACPDSjyUutVuVVry+kiAZzjoB/Ag7KPqeea9GJeXlz+Ffc5TklPCxVSqrz/Bf8&#10;E/LeIuKamMk6GEbUOr6y/wAl+ZG7hUEEEYjReNoqCYhBlqnY46+npUW0ucNX0Z8QQF9wLZoVmxl+&#10;O1SCEseBTJ5Irf77bj6VUSTrfhv8SNU8EXKxvK0tm7DzIm/h9xXvWg+IdL8Q2Ud9plwsiuuflPSv&#10;ldJbuY7lQRr06c10HgXxxq3gjUBc2t4zQk/vIG6Eeo96JU+bY0p1XTdnsfShwoqPqetZPg/x5ofj&#10;OwW5067Qv/HHnlT6YrXOewrl2O7m5o3QijHSkbKH5e9O3HFMmbnAoJI2c5wRTd7etOaoZiUjZ933&#10;RmqiBw/7Qnjm28D/AAx1HVbm8MRkhaGGTDfKzcbjt5wPavyt/a/8KjxTBpPhXwjH9u1H+1Fnkt/t&#10;jxKNTZBIZ5SsnmKI4wJGVCq5+XON277k/a/+NlnZaxqmmwajJFZ+GdLFzqFxGWVHlkzthUjlpCBj&#10;AIIDqe4r8zf2jP2kbrwNps+r6xoWsaLc+KNQurGG21Ozjtbo3FxGztNP8zFYI90SAghcF2y3JHdG&#10;Ps6WvUxo81Ss5LocH8ctK0L4tXOmeOJ/iv5Og+F7CHwp4P0mzRWbWrxYPLlXn5YlQvsyuWbMnReT&#10;4v8AGf4fX3gPxV4U8I6DpqwzaLoFlLexzcWsGY90oZgVUuZ2LgjOCecc49Oupfgf8PPD1r46tdMh&#10;/s/Q7xIrXUriDa17rE8boxUHckMYX7O52quWlUn7hB858VaFonxQWS81zXornVrzT5NZ8aKt811B&#10;BDbqQu1V3gEIwXPDOzYPAJPHLe560VZWORs38VN8OrjTtEv7q68Z634lMWmrp4WG4ltygESqh4SM&#10;+Yd2cDbkHOOOi1/xPro8b/2d4svLePRPCfhudtP0mELJb2l9FahUi81gu9lXEzAcBiuScKTxFhr8&#10;mt6tqHxttfFElvugk0jRYdKmxLf3LNzDAuDtC5WPcoJKnHygEjA8TfDG91/+w/g7pmtLBrkOoXlx&#10;rmqTM3l2mZGeSQ5YDyjFLBHnqxjAGMCpku4FjwnpX7Sdt4C1Hxdrur2ba14mVW0uOeR5LyW2ddiY&#10;j24jQAtJuJwQMgEc1V1vT31dzouh3cdxDoMVk+pWNw2yC4Gx9wLKB1kJVhySeQfTpIvF+t+FvFN1&#10;8S9V8XT6tpkFpdadpt9dY8oXSx5Z4okJVY1ERjAySFJJbNcx4f8AB923g2T4f3GtxXWpeJJI5Psc&#10;TJGdOjKglppssW2LjgAEFcDPSgPIi/4SrxV4/wDhlrdn4mv42vb6+hstLNlaiNQqpK2yNR1AkHDZ&#10;ycewzP8ADFNa+FNw3hHx/dWmoJeKt3qkekNn7Pk7ndiwAzggFeuSACe2D4i18/EfxPod14Af7DZ+&#10;FbHZ5hVVjZ1+WNH3bQCRuyTyMZxlgDoeIfEWj+GtOvNQ1i6bUdU8WWUUOnrJM3lSRBymEbOMs/Of&#10;lAVTgYAFK2lib9SePwb4g1f4xahq3gvxBb2+l6RFNBa3EkW6RLl28to4lJ5ZgnU52rJkDNfo1/wS&#10;m/ZW12DT7Dxt4ibbfQWcqTXEX8ZmlZznGF37Qi8DAA4PYfIHwM+GXwQ0XxJpeveNmuryGztvtjaa&#10;t+xt4PLJQNtGCWeTP3iSdnPBr9f/AIC3PgLwT+z/AAeM9NitdPtL63E9usahPkK/J9TjH4V00I9T&#10;hx1SUY8q6nO/F3wWtnqbRjUI1h27mYN8x9sn9TXzP8bPiiNH0/8AsD4XWUzTtJ5H26OIbUP8TAnq&#10;f8+ldB8ZviB4/wDiP4jm1AaxHb6Hb7zJHI7K8q8Y3Y6A+nHvXD3E2ma/pdxaeH7R7WGGNfMuNwUy&#10;8dEB+6vuRz+tKrL3jTC05U4LmPHfGvw6udM0yXVtT1OfWNR1KQbhPGmxGJxjJ5OOmB/9Y87qtn4b&#10;+HGlmPxdqfmXkkZW3iYbjuK9FHZeRXdfGHxhp2p6AumfDtXuLqxnEcs3URkDnDMfmPr/AI8V4X4l&#10;8PjWNUj1jxTfzzXyKCLdZto45BJ/yaw5bo7DQtPEs/jnRJdI1lH07SLfYI1VgpfaOgI5/wA/SnHW&#10;79pbPQ9IZrfTY5MSSSsckemfT/H8ay4rvSINHbUfEs4WKNj5NusmFQA+mOSRxmm3+rRfEVbeHRtV&#10;t9NtbZ8Mu0ttX6Y5OO3/ANekTc1/FGrWlretDptnuXy18y4VR83GSBXlfiPRrHUku7iZPKSMZ2gc&#10;n6n/AD+Fel6hBcR6rb2N7lbVIlKyTqASp7kep9K4nxCNNOozWlzZP5cu5o4umRz1AqosmWx53fax&#10;pt7BDp+nttZWI2rnJ4xyas6TdRaNeyLeT7nb7zE/KOKt+JdI0/R5IRbWH+kMxO1F+4vQDH5/nVNr&#10;LT9VuPss/wApxl5OnAGc1dzIbNqGq3moQ3dgQ8CyZkLdDz6V1N/fHyPtkkKrCyruVjgtx1wK5A6z&#10;YaXYSWENztXd97cSzt6D0FHhe4v55LifVbncn3Yo2bcenb/OKmWxS3LniI2jeTfShbWM87W/Q/jX&#10;tv7KN1fXfiyGy0ezZkZVBkXAGPyz/n3rwi6sX8Wbj4gmkhSJyYo1bk/h3r6w/YNh0WMyW39nLJcq&#10;wEa8sx44yT+PtUx+Ip7H154R0iVNOSaS88mPb95V5GPT8K1rr4g+DtMRdLILyt3bksayYfDesTOJ&#10;b9pPugrDH91ao694DiXUU1AzxxvGp5Y9Ae/WuhsyUYyepJ4l8aXA+TSopI8w5VtuB/nrWHe6x4pv&#10;7SG3ub77PiPJ3Lgmty1i0MxrFca27+WvzGNsAHtj6fX+VZevT+G31COztV3/AC5LNk4HoKz5jRWW&#10;x57F4Vuk1XztR1eSaMTHEYmOSc16Pp/gfQL3T1Y281xleWYHAOemf8965268RWenXXnW+nZk3+Wi&#10;xjpk9a7PRPGN8tsqLphEarz5nY570rFS5ir4N+GYgmkVNIWHduP7xRwK5X4t+B3sIpLmwWFVjf5i&#10;2Pmrup/GGqvbSyWkoWVtw3L+PH+RXjfxF8c+MdVvxaXqxwwbujdG75/H+lFgjzOVzH0201eCQSRP&#10;BGx+VUZeo+laMnhdC6vPr22WVd0ix/LtHAz/AJz0qpYxWDurLITIw+Zlk4q8ulWN2srRTurNxleR&#10;6VBbKmu2WhxWvlprTSLHxIfM5b8u9czpfifwxpfmRyxR+SPlwq5Y+9aOueGbeC3dRFM0a8/dJ3du&#10;AP8AP6Vg+HfCD3l+y2mnsWYfMkvb8OtMC/peueELS6k1QWomnblFYZ2en+NWU8Xrdyta3GnKyZyW&#10;HX6UjeDtVsGENloal+szt0H4fpWVevqGmajJcNFH8v3o+NvHQfhTJLPxD8VyWOnQxwadtt2UcYwT&#10;z06Vxdh4j1/WLvE5RoxzGgFbuq6ZrGvWQ1QahbwxquFjEeSfz/yK5C60DW7KfzINRXzmc7VGP89P&#10;880COq1HRb25g+3vP+8Vf3a/3Tjj8a46yvPEK6pNG0ytJu4aRRx6muocXuk6TDZ3V+0k0i5bHcnr&#10;+FcheW0surFoNdaPzGzJtboO/wD+qqiB2+mRa3p2nJe2l5iU8s0a5zzWto+veK5dO+zXV0UV2+9I&#10;QCfeuZ0PUdLhiaxbV9yxhQ0zSit/RrLRZL4Ld622zbldrY3Ec1JfQoeMrDxBLGBHqONx+5nqPzrj&#10;7uw15W8mfURt7qv3fpXY+LdS0qNpElviojXKyKwPSuJtls9QtpL66uRtDYXdIW3CqiQy7o1lqLmS&#10;U6s23H3Sw6/n/nmuX+IFzqJRLKW+ZY1Yt97GavL4o0GxVo5rlo2LcK2f8/rUZsfDniec/arrdJ0w&#10;Ae/+RVGepxMMcS3q3H2zaqL067verg1uxjhkSKPzGVdqt2GRW9q3g7SdPtC8SFiORiuXnt5Y7Z7S&#10;K2aM7T8zcZ/z70GcjFvreyuplZpds0jfLt/z/n0qjc2l1ZFhM7bd2Q26mahfwwXUcMgZm8zAf0rW&#10;stZtl+a+XdGwxu75qnoTETQPGwso8XShl+6Q4p+u21nq8Lz6dKEZxnA6nNObwmmqW8kukbd33+e/&#10;NVbrS77TbfdJMyyLj5W5/kKNN0C2MqIfZmYX0uCq4XjrUa/Zru58twN+cq3rU11vuS0VyPvL8rj6&#10;Vm/ZdQ026iuAxeMN82B0FD3GjQ1mC402AOZNy8/N19a5uLUs6i0Ik3Kxzmug+1NqCtbL8ytzt29P&#10;esLXNMW0l+12OI2Xlh61KsM6rwxeRLNHIsxboD83T6V6rod1FfW8caSAtsBX+tfO+meIJ7UmL7SV&#10;bPpwa9I+HvjJJJoVkkPy/dK/zFZuOppGSO41K7b7Q9pcy+W8fG7jn3rHNxGJJEkG7fkq2f1rY1A6&#10;dqSPKJFDFPlLd+KwfNVDskPzK30/GtI6EzXMXv7bthHHDcbfTd0rE8ZzFbP7RGFAVegbqKi1mZpr&#10;pLYMu1hlfeodUDnR2jmLMcYU1ojmkvePObnWN15LIXxtJxu49q57xPOt7HuXk9cg9eKlvnkstUkt&#10;bn7wPO49az5pj9p2SqD3+92IoM+pHoTN5TMzfi3auX8ca/HHe5QbtvHXvW1q91Jp6slv06/drg/E&#10;V0Zpv3hJ+bFZylobUo3lqLcSpfDfjGVzRFlFGKgSRERRn+EfhVrT0E8W5174PtWaOgtWzTKShk3M&#10;eRUyM4uhEU5xnNVbKNo7rCyZ471Y3yS33lyH+GgiRrWMJtZlmkmUr8oGWzwa2rCNLudXRtqsQPeu&#10;VhS5nuRArnrjiu48L6E8ECmaX59uR7VWhjy6nQadp2ljT3N3Ou3btUVk63ZyWbx/2RHuVpeGJzit&#10;CDaI/IupCvmNxu+tWtWKaE1rbJa+YzNgbuxz1o6ldTW0/wAM2j+TcXNwfNW3BA3Yyeufb865549X&#10;n8aT+b/qo1JUjq3tW3Y3KyasL24uN3lryvqAKr/afMnudSuGVVb+7SuIdrM9iIEso2XzCoaReK5H&#10;xb4vGixtGrDcdze+abrmsRxvNfxXW5mOBz0HevL/AB14rudRnb5+vT6Ur2Lpx5nYzfF3iS/1q9Yz&#10;zsV7LuqTwD8Pte8f63DpWk2jMruN8nYDNXvhf8MNd+JuvR2NhA/l7h5kmOOvSvvf9mP9ljR/CsMM&#10;DWSmVtuZNvIOO5/zzUWvK7NqlTk92O5a/Y7/AGPrHwzYwS3FmpuDjzGZcn9f84zX2vofgFdM0iMG&#10;12lEwzt/CKf8I/h/p3hfR1vZrSERooI298Ctu88SxX2ofYVUquc7UXOfatox1ucXNLm0MeDRnmuF&#10;hiUqqtzIR09v5VunSvs1uFXO5jhm6lq6rw94Sgmt/tU6BmZQFTb92tq38Fi6nSPyd3l4428VryuW&#10;xHtYx3OUsfDV5q0CoAflUDGevr2rpfC3w4MaYkjP3Rz7c/5/xrvfDfg20tArSwrk87dvGa6rTfC8&#10;H3jH9KqNNdTnniJdDl9D8CwW7KyQ54+VvwrqNK8OLEysev0retNCt40BkFSm0bPmRjitTncpSKUH&#10;h9d/yruwfStXTdEeKLMiYHVRTLUXCNuaMjsPlrUtZS6BXH3aHcnlGw2MagADmrVvsjJ4HrT/AN0y&#10;bh29KrSzLG+NvehMOUvIm4cUyUIvygc9fpTIpnfG0YH86dKh3YA9zRcOUhYsDgj8qliXcOV6VFI4&#10;iTLLyabbyySSDGVFMLGhH+7j3HpVW4uAZNuatPFI8aqDxVO5tnUYC/lQIdHKMquRV6G4bbsBNZf+&#10;pGWX/wCtVuynRUyWpaBYtzTkcrIfaqst6wJ3mnSzEQsxIFZd7KWjO3rTA0F1SFG2q/3qsRXiSDcz&#10;Zya5Wa4aKPIf5v51a07VgIwjPg+lA+U6q3WOTAU1JIXTqax7LUXXgNnPep7rU/lBXvSEW5Tui3VH&#10;BEqdF75qmNQD4V5PripW1FFb5KYjQnOItpNVNsY6Y5qGbURM6qzc0ou4Sw3GkgLGVBwDjtU6267M&#10;LzWe96pkwo4HWrNpqiltmcUwLS24iwgHPrUkka7eR1FRJN5z7m7VKsqv16UAVLyHYm0/xcVXWyj6&#10;4q/MVb5c521EYULZXt2oAYqBF6Uod0ztX2WiRQ3yg8/ypyROxxjtQK5Vu7nYNufpRDe7lO5//Hqb&#10;f2Tl+lMh0yTzA27gdaBMuxS7l+bPNNusHCxjvg1GrYbBNPbYfncmgVytdzh2WA+tFFtCbqcuBRWi&#10;H8jwoZBUn8R6ClGSOG+7SEgNl1z3+tKrD7xH6VynUKcsMMPalDHPXvigHI4+9QccYFCAFB/h/SpF&#10;LA4zTQCfvbf8aUZzhfwqQFyAeT+FOQgD+fvTSOec4NCjkZX86qIiRRluOP8Aa5qVDhcZ+7xUSODx&#10;ipo1bAJNUIkjA67uv+c1NGe4bioVQdamRmx070EkwbAz+lTIT0YfpUKEsODUsQPBDc0ATRDJxv8A&#10;ep0J74+lV4zzuHGamh9c8+lAFiMsQG6VNGRmoEbngdalT5elWiWizEVPzZFTRFT1b3zmq0RGeKsR&#10;5xv/ADp3FYtxs2OPrUsbHrnn+dV4sgZP4VYiOepz61Iywh9TUkZxUSfT8amQnGd1HMBPGQeTUqHs&#10;KrRkfdFTREA0gLKHg4+lSA46dKijPGMVIr8//XpAyZCOgqZGz1qur9x6+tSDHpQKxYViT04qRWzx&#10;UC9OKlUjHHXtQBMpqVWIHAqBGAXNSKcjpQMmB9/xqWNiRioFOR8pqRCBxmgCwjkdKerd6gRjjrTl&#10;dR2oKLAfbzTlfPANRKw709G75qQJAxAzUme9QjBOKcG6DNAEwJI4al6cdKiB7YpwcfdIpWAduzxm&#10;gt82TTQ4zmk3YOCKQCljjnNCkE0mf4SaUEAZIoAcnXJNSDnpUampFOaAJIwM5FTIST1+tQxtipEY&#10;k/8A16ALCAgZFTIfrVdHycmpkY9qCkyZTzxUinnAqJcE5p6nHNBRKGB4LU8egqMHHIpwPOc0ASKe&#10;flqRG65qFfWpFOeMVIEyt71IG96rqwqRWOMkUi0TAnFLu9DUSsTxUgyOopjHqwIpynnrUYYDtTge&#10;KkCSlyRyfSmK1OBHYUDQ/cRzTg3YGo85704MB2oLJ1bsWp+arq2DuH86kVyOCaROxJxtwaz9Wi4r&#10;QHXpVPUlGOtMDz7xvZiS2fivLLlo5biXSbsAqylWHqDXs3im33wPmvEfHqyaVqQvYv4W59xXNiJO&#10;naaNsPFVJODPmX46fDU+D/FM0fl/6LdMXhb+6euK8tubUxbkOOuOK+yvi54MtviN4HaSBA1xCm+E&#10;qP0r5R1zSJbWZ0nj2yIxWQfSvTp1FUpqSJpylBuDOVuLYqdzD9MVTubInMgX8a3rqzGfu1Te2wu0&#10;Dv8AL71VjY5u6sQ0Skjdnhcjr/8AWrLvYFDMQODx9K6q7tFDfLHjjJ9qzdQ03eu5fl7elT5FRZz9&#10;qxtZxIp/Oux8N6oJIwC3K9efauWurf5idudvfHSrOhX7WVxjJ645FVFuMgq01ONj0WymV17D05q2&#10;Ys8BcmsbRL0S456+9dBbDzIuGP8AjXdTqXjc8qS5TNltyj5B6/3u9KiEjeg46fNWhcwBlyF6+xqp&#10;5Tg4Vvb61sSCR7TwcbqdJAr87KdEFIYL/L2qRFJ4x+VO4bmdNADnHPNUpoj2OeR7VtS2+44z0XvV&#10;OeAsMFT/AJ78VcZDMiaHaeGqrJCVDFifQfN0rVliAG41Vmh2ncIxurRAU4ouQCuV4/i4oltRgOQv&#10;XP61ajjSM/Nx9PpTtu7IJzkfeP41bA53xRo0WsaRLZyJyy1+f/7YHwovPDviSTUoYvkZvmPrk9f6&#10;V+ilxbsdxY14/wDtG/Cez8a+Hp3SEbgueV5PFedmGF+tUdN1qj0stxfsKvK9mfmBq/h5riLeEOet&#10;c9BG9neiOQnhs89q9q8ZeBpvDOtzaZcQcI524X/P/wBeuB8X+ExayrcQxn71fJqVvdZ9FUp83vRO&#10;y+ERkS5hlC5O75c5/p/nFfSFlYHWfDX2XOWaMDBHP15r5u+EUoV49/VT1YdPf+VfSfgPUYhaIr8g&#10;4Lc15tTSsz1aPvUUjzu3+E2r2viUzqD5cj7tu08/T8/517l4d+Cljq+grNcRjdtH3vT/ACPoPzpk&#10;l/pHlK0gUuvOG712/gPxXbXFn9nDgMV7Hv8A59v616GHzGtR0iccsnw0jk9I+FNtpc7Wktuqruz8&#10;yjkVpP8AB7Q72USBY/mXB2rz/n8P55HQahOjTearHIOD7elOs9RYSqpkNaSzLFTlrIbyvD046RMR&#10;PgxpxQxxRKwPyr8vTH+f89uS8efsvW2pQ+fDB83XdGvO7Gc//q/Svb9MiSeJZM54A9q3La2hmhy8&#10;St67l6D/APVXpYXGYiNpcx4+KwGGqR5ZRPkrw18NvEPge7VEjby1Pvz78V7L4K1h5Yliusg9DuPJ&#10;H/6673VvB+l3+ZRCvzcdO+P8P84xXP3PhS2sJf8ARk291HYV9Vl+fRiuSoz5PH8Oy+Kiia8tEvYM&#10;x4Pqp+n+fwrjdc0ea3lZ1TG3G4j+fvXaWolh+8zY/u0ms6PHe2zSLDuYj0/CvrqOKpVIpxd0fK4j&#10;B1aMmpKzR4v43t01jTmt54ht68rlv16cV8kfGvwhJpesvdwIflbk4r7N8Z6StozbVdR/tEivDPjF&#10;4LGoQzTmIehI6muPNsFHGYVrqtjoy3FSw1deb1PN/gv8T5tHkWynuGCq2Npr2m80IeL9J+3RDdvj&#10;BB7n3r5S1hLvwxre9SyhZD+PP+fyr6M/Zp+IdtqMMdhcyjc358n2/rx19q+fyLFS9t9UrbHq5xg4&#10;xp/WIbMd4Z8W6t4B8Qra3LsqbsBemOa+lPh58R7HXrRUNyrZX5V3ZzXjfxY+Hceoxf2pYR43cgoO&#10;+OP1/lXN/Dnxbq3g/VltLmWRULd88D/9VfVKNTC1OR6o+WlKLVj61utCt9TtTIqjO3d0/TpXmnxM&#10;+Ew1C3knhg+ZlODtB9M9v88123wy8cWWtWke6T7w/iYda7K/0621CBuVbd6iuyNRbPYhxdrHxPrf&#10;gbUfCOpm8gjb5WP3R+f9c+36d34F8ajULVdPmfG5fmVunp2r1n4hfDSz1CJikCg5yDj/ADmvFfEv&#10;hy58I6j9rtAyhGyf0/rXnYrC+zTqUztw+I95RZ2et/DaTUrVtV0vr95dvv2rjE1TUtKna2uwyvGc&#10;fMvTFerfB3xzpmqad9lu5VOeHDEcc/8A1v8APFcl+0LbaFp27VdLmXzVUH5T19v5VlTxCcN9juqY&#10;WMvfgY3/AAlEUWAZMZ/h9qx9c+JVrax5gn+YdcfT+X+fr5Tr3xMdd4FzwcgY6Zrj9W8cXV9IRHI2&#10;CPlAavHx2fQo3jT1Z62DyepVs5noHiv4myXXmQmXHGPl+vFcHq3ih72RlMuRjPHHSsK5vp7g/PL1&#10;7elRG4JGFZia+RxWOxGKlebPqsPgqOHjoi5cai+clt3zY68Cq5nmmbYkZJPUL9afYaPe37q+xlXu&#10;5zXonwy+CPiPxhfJZ+H9JkmkbAMuzpz69q5YxctjqlKMTjtI8M3t26tcqwOfu/xV698H/wBmXxr8&#10;Q7iO207TTb25OGmdep9K+mv2dP8Agnsyyw6x4ztzNNkP5bL8q9z/AJ55FfYfw7+A/hvwhZJbWOnI&#10;u3+6vTjFdlPDS3ZyVK588fs9/sKaD4WgjvdV05ZplUeZJIvP8v8AOe/b6e8H/DLRtCt1+yWapt44&#10;QdM10SWNhpCAso+X/ZrP1nxXFbRsTII0HHWuyMIxOSVSUtC5LNY6agROWHaub8UeOrbTlYz3SrjO&#10;1c/571wfxJ+OmkeHoZCl2vpncOfz/wA/yPzj48/aB8TeONYXw14I0+51C+um229raRl3f0wMdPc1&#10;TlGO5yyqcp658Vf2iLDSY5EgulGwZOZO3rXjegSfGv8Aad8WDwp8J/DF1qEjNtluFRhBFn+JnIwP&#10;p1NfQv7J3/BIj4tfHG7t/GX7Qt7cadp7sJI9Ft2PmEH++/8ADn0H59K/UL9nr9jr4YfA7QLfQvBX&#10;hS0s4YECqIoQv/6656lboY3nUlaC+fQ+JP2Mf+CMGi6HdWvjn473X9vapuWRLWVf9Hgb2U/ePufy&#10;r9FPh38GfDfg7TotP0fSYYI4lAWOOMDArtNJ8NwWcahYgB9K1oLeOAfIv6VwyrdEdlHCRjrLVlTT&#10;tEhtkHycD0q/HEkfyxinDOMEUjSqvA/KudycjuUVEeSFFRvLj5VqOSbAyxrN1HXILfK+Zz9aIxJl&#10;LlL890sa5d6pXGtxKh2muZ1nxdFEGJmrj9d+JsFkHLTZC9ea2jRlI5amIjE6Tx34sS0spHMv3V45&#10;rx258eeNNVuGXT4ztzhVPerWra7qnjm7S0siyRM2Gdl613nhX4f2elWKsV3MVyzEda6oxjT3OGXN&#10;XleLPMUtvF+ryEayjQqT9xW5rovDXhJYpFJj6c9K6bX207TrgR3Cque9FhrWkKNlvOrN9a05nIzj&#10;Tipas6TRYPstmo+7haxvHH2m6tGgtm5bvVm31ViOJM/jU8s9pKn78CsuX3jqclKHKeUz6brVg+8T&#10;P167qlsvHmpaa4huPmx2zXTeLtS0m2hZY2Vmxwtcr4b8E6t4iv21LUItsO75V7n6108y5bs4fZ8s&#10;rRZrf8LFvdQX7DFp8jb/AJS23ivmv4l6Xc+FfGV5o93GoQSmSPb02NyP8Pwr7A0zwpp1lbeSIlX0&#10;rxT9sf4bmTR7Xxtp9vu+zP5N0VHOxuh/Bsf99GvDzmj7bCuUVqtT67hXEywuYezqPSenz6Hzl4iu&#10;4i24MPmGBntXK6hqaSA2zn7vQ1ra3FvssIdrD1JyOa5u8d1j3jG7Hc1+e1JNyP2DD048pTurlhLj&#10;t3/z/nrTXupWt/lTd/dzUjRQPAsqtlmXn5elNeKOMYO05rkne9ztjZqxN54+zrNJtX+HHAquZN43&#10;pIOW9Kmu4BOoWYbschlP+FVpC1giuVO32XpUS9BRkX0XzAN5+UVHqBigg3R/XdT7eYTQeZImFPAx&#10;UE8bXDYPC9FrORUX7xXS5eTd5Y6c5JNQyLCw3tH3/KpJc2cvlKn8OeKYu2ctO6fQetSXLuRRBDKy&#10;xr24qG7vorKJlZlLN0qR7mJZfNb8j3/WqY8O3vivWLex0iCSa4uJBHbwRj5nY9B/jnpVRjKUkluz&#10;KSjvLRD/AA54Q8SfEDXbXw34X0w3F3dNgIgyqDuzHsBnk/419u/s3/s36B8C/DPnXMcdxq10oa8v&#10;GTkn+6voo7D8ab+zR+z9pHwT8IRzXqrcaxdqHvbg+v8AcH+yvb1616VNK0x3O2favvsnying4KpP&#10;Wb/DyPyriTiOeOnLDYd2prd/zf8AAK8ztNJudqjkm2inSRbjlKakW9+R0r6BHxoeUXPIpzxCMZJq&#10;RtsHzk1CFa6HP3RQIhkmkl+SFfbNN8iOBfNkO5utTGZQfIgQFqpX8y2MZnvpeQOnamIV72UnawVF&#10;9ax9S8V6RpxPmT7m6da5vxT4uvb6doNNLbemB3rH07wnrGqz+fcM2Gwarm1L9murOusvjheeGbr7&#10;VoskkTZ+8rdfr619Lfs+fHPSPjD4fKjMd9agLcxN1zjr9K+XNP8Ah/bxbTOScda7b4d6x/wrvxAu&#10;u6LGqtt2TKp4dff3pyiqiCM1TlofWLKBghqimlUHFc94H+JOh+O7PzLObbcKoM1u33l/xFal00oO&#10;EB/xrl5WnZnVzR5boseah5NYfxF8Tab4U8I32vaju8m1hZ2WPq+Bwvvk1fCzk8/nXjf7WeuPL4V/&#10;sCbUobW3C/a76aX5tkMfzHjI67T+GTWlKHNUSMqlTlgfFf7Wnxk8S2sVrY6HpUd9eX07XtxcXMnl&#10;RWUqHNtGSoIdmm2gLtZmAbkgYr49+Mlv4j8Q/Gq90aXwne6vZeHPCsMX9rXBRLeXVrqSNppJZZVx&#10;JMXbzEQc7Y+FI6/QOseMbmC98V/ErUrxtSt4b6ZrfTb+aILZyz7IbZF/iDFF37OqKXyVLDd4p4n8&#10;UeJfCvhbXLrxVLZ3moeGdGur9fs8bfZxq8rRiN1BcNNLFDIiDaoKjYARgZ6a0jpwsOSOhycXgdJf&#10;CNxL4i1+x1Twjp9w0cFvJmY3V4IlWTzVYMWjjkThyV67RyM14T418Z6XZ2kOp6pdXNg3xI042FvN&#10;5SCOzshcoGlECA4UiNmCKSdpUjJ3E+seH/gp8VbD4aaXo/i26sf7Wnvp77xd4Zmuwlw6vuEVwUjf&#10;KRkH5lODnJzuJNePa18ZtM8E6VJ8QrHQofE11HHJpmnrJYraxaVbpLKojTzFYyvIiQnKDhSVOOp5&#10;Gdps/CLxj8Ffh+mqeJfhP8JriHRfBMKTrceIF8y8vryZ3JCKy7owMnaEPWPJXLZPEeMfih4b8Utc&#10;eJI9O87UPElytvpujxrIvy3BRUmueRjfJ5fynjZF71e+Ltn4r8OeP9C+F1jaQeXrUNifEU+nrulC&#10;gLJdSbVIJy0kqgEDGzGBznK0X/hGbqfxFq+jfDA6VpXge2judLs0IkOp6m7rsZ9gKkR7FB5JG9T1&#10;yQdBFhfiZ4d+H83/AAzrb3+n20dldTxa7qk0X7uaDywJGUAktI0zEIirk9x3rkPEMa/DvRV+NmmJ&#10;Jc2f+k6ba3K7t21kaNpscdHK4PGGQ9BmqvhbW9T1Vo/H8Xg6SPWNe1IWX9qalZfu7MFljjKb8eYw&#10;U7iQOrdRgVseJvHGs2/xYT4PaZ4SuNQ8N+G7l5lFtb7nnQokfluSCIx5kbsWY7SSSe1S+wLY5ex8&#10;IeGL/WtH+HWhSR3Wpa9cH+2tQhdikUzgMy7sbQV3Y4PXGR0FWPEdh4OPxItfDOpW9xc2Phq3aOws&#10;4Y5JmdYy3kKcAYJ3ZPQA9SBzWt4/+Jd2fAj/ABZ0y1tbLVH14Wmn6btCCxtYZAyRx8D7x2Etglvl&#10;zkZqHwZeeONI8EWOla14fm0yfVrvfqWqXLKbq4MrZK+qFQ2Rn5idvAGMvWwup9Uf8E6Pg1P8cvGG&#10;m+J/EFpCLe8LMunlAFjhgmljBKr2+Vs8nl++DX6AfGvQEstJh0CwvbiO1sY1+z6bbsqqcAADb2/p&#10;Xnn/AAST+BOheG9C1Lx7eaDJYLBD9l0uOUkKsCszDbkDjc565PfPIrof2qvjbDoF1faZ4Y0v7dqU&#10;hZo1XGDtHVjjp7f5PbFKNOzPMqSlWxaiuhga9Bp/hXwm2t+KFa42oD5Cwghc9eOc8cZrwD4jXOp+&#10;P9Ut9T8NJDpujhSbyPzvJyo4Az1xj0711vg/4g+KrvSLo+NIZtS1CXmOz8sbVB+6oHQfic/04jxv&#10;o+px30154t1y3sIoEPl2IYeWG5IXsXK/TGe3HHLI9CnHl3OX8R2Gi2di2n/DrT1Us2ybUGbOSeW2&#10;8emfof183i8R+EPCuo3OiX0a3d9MuI9vKqfU98+3tz1rU8SeK/F3xX0+fwh4DjhsYbd9n2naA0nq&#10;2BjbnPvjOM1xup+FY/Cl5baNZxpcap5eJrpFI5/qfw45rN+9oabaGNqHww14+fr/AIikYwsrNHD5&#10;e1iuc8AcAfhWAhj/ALQtJHmms7OOYHyY24I/qa9L0TW7KLRbvT7l2vr6YNuTcx56DLHoP8DXlnj6&#10;RbXy49aj+bzR5aCQjv6DoKIbtMlnZeLNVutWv7S80+YrHEimNfvSSe/Wqfh9bfzbrUtbHmXbZEcZ&#10;5Ye/4f59a5u01SPTNas7l5N4dF8mBe5PA61oN9tm1S5vLebdvUsyr0Hck/nVaJWRO5i+J7m71DWR&#10;BbwBV80B29PSs/xvZR2Ol+dplr1+8V43Y9T7mugvJLe50Y2tgC0vmlpJmwMnGMD1qjcJeW6xvq53&#10;Js3KrfxH6UEdTz77KItLGp6jFskZsRx7TyOta+lTW1nYx3FzJ++k4jjAxnP9PesnxQms2mpG9ubV&#10;XVuFjwfX/P5VLfiVYbW8Py3Ey5K8kjpg49aJaocTe0bSXFuZHdZJ5pRtjXq3vz0X2r7N/wCCd3w+&#10;1HTon1/Wz5UbszFmXG70A9vz9u9fHfgiEaT4ss7u6ujMRMoaHPy9f8fSv1A/Zf0fTtR8EWd1DZxM&#10;xjyAqgIg/oc/5zTpx1uFSTjE6/XPHE0SfYvDekSSfuzm428L7/5/+tXC6to/jPxpeSRahcm1jO0b&#10;dpH+eM/56en61a2Hh+B7hwvoFiI5PpXMab4u0L7XIxTMm4Kz7c7c/wCf0rSUSacvdukcVqXwjuNN&#10;Y3Mes3krRxjbEm4q3HoO/wCdT6LoNxZTqbnTpCGXBe4baF9q3fEfxNu9NuJPstg8iqNvy+mKp2Xi&#10;PX/FduwtLDydq/6yVTwfSoitTTmlbU1rP4UWWrWYvvtaI0bb/MX+I/5/Dmo9f8Pw6bafZrXUAski&#10;4IzziuW1LxN4+0azSFNTZY1blun61xGu+J/EGoXzG519WLL87bskc9vSjUIxk92d5o9nY2M0j3uo&#10;y+Xk7izjH615/wDE2w0Oe4e9muPMOSLdDIc9c7vQ4H863vDFjb3GjFp9YkuHm5Ytzs+mf6Vzuu6P&#10;C15tg01rl0+9IQfl/wAPpUmiOMTWdK02WO0vIpG2tnew4x1x9MV3ek/FLw+IY7PT7bOxf4o+vH+N&#10;cxqelveS5fTxtT7u3APWr+keE/EQj3y6VCkbjau/GR+lIo3Na+I1lqkQWbTm8yNvlt1HJ44/x/rW&#10;L4O1u8fXllh0Rv3jbfT9e39M1oal4O162svs9s0Pmvy0nUKPeuXgj1XQNSZZdd2svG77oJ9qaFbo&#10;dr8Q/ERtNJk+zQ/Z2ZSd235mI9/85rw3VNS1LUZZJLdpF2fwqQAefx/yK6zX9e1jxWjWUuv5t4+G&#10;dcDd71yxttPtbWVZdVG0H7zMQS2KYlGyKmga3qV1qcOn396scathdx+X/wDXXaeItD0hoDfQlVfp&#10;wwwOO31/z7cD/YGhh/7U1C/8yReY08wkD24rb0HXtD1C+i03U5pFTd83y8H9abXUkj1SxW6Roo55&#10;tvl43bvw4rnbnwHFFG80rOq/e6Hpn/PpXvlzffDm00aN4poQ649geK5HxD438Dzv5OUXbzudQM80&#10;ua4HC/DzwHpmpFjPJIy7s7OT/wDr/wA9ea3r3wXp+n3y3L322FWwsY4YnvWlp/jDQ0uvM0WzIhj5&#10;ZY1xv9/bitTTvE2gam8mo6lpRj2/6tGUYz35/wA/4p7grnNarofh+8h8t2kYNgMsnYfpTLnQ/B+n&#10;+H2htoBJJjP+r/z/AJ9az/G/jy0s9R8+3sdylv8AVxjGPrWTD8RzJbs1zpztuH3F4UCmrsH5nM65&#10;pNje6qptbBo1ViCzDIPP+fzq5C+n+GpPNa38z5fuqprL1fx1c2tw9zBp27cfuLkY/wAisOfxtr8q&#10;M0Gh5kkH327e1WRI6i68c/2pKbOz0tiqk4DcH1rN12yubqCS4crHHt+bb1/wrm9PHiKa4aSS+WEy&#10;N8yp61o668+m6fsubst8h+XdVR7GUjgNfvEsb8wNH8rdSTyPyqG20u81iLzdOu93P3SabeW8+r6o&#10;biNmkVWxsyen5VqaBp91YTMfs/lM3TPtTehETe8PXf8AZIja5uHWTaBs9f8AJq5q2uabfhoLxFRm&#10;X7w78darw7NQj+zarCFZTlXX/P8An2qvrPh/bJHIkpkjXncvJI9Kj1KKd1ZTllKESKGwTtziqd7P&#10;DbSGF5Fx169DXSaBp1pHAXlmZixGIxVDxR4XS6n+1277D02nHPtTFcyreO1m/wBKtZFVl6Db15rn&#10;fGVrcEPJMevIKn8a3LXSrq13R3S/xcNt4qn4mu4RZgSKGAXaW21IdDhbvUFjC7x/D1zzWh4b8Zf2&#10;fdAx3AUDg+/IrB1yzkmaRraYffztY1k2FrMbnfIWUt/Ce/NMnY+jvA2uNr1rskc7v4W/z+P+c1b1&#10;G0MKTI7MSSTmuC+EOtNGTCvynHDen+TXpyob23j+2LjIO189azubnPwvDM0ZkIwv+HX61O9hM7NZ&#10;vEdjZKvnOKh13TJ9NHmKjbfMyQtXfDWu2N5thnDYVcYzz/8AWraPwmMo6nnvj3wLJG5vosYVsH8+&#10;/wDn/wCtwOvqlrGZFVd3RuTk17P8QNRW20lrUr8xZjux/n2rxLWZGuL2RpB94EfWq6XMJKxyfiPW&#10;ZQjbi23kYLVyeoXSXQ3LLg5rovFluMMF2n8efyrj5sopBrnk9Tro/Ci8hYRBh8wwO9WdNv5REU2/&#10;WqFq7mNecYq5pUXlszH5vmqUWW7J2luiUf5j94+lSzpP9s2Bvm4FQwbvMaWDO7r8vatTSraa7lUS&#10;D5j69qpEyfLqaXhTR7m4u45C3Rhkt2969G0s2FijXEjqzBcYXnJrl9J057KPK5H7v1xzVqG2n0yM&#10;3shLKwwu1vTrVdDn5rs3tU8PyXy29/5u394p2/rxVXxjry2NxbWHlFm8r73Yc1M0Wp6xPA3neWqj&#10;dsz0rI8RXcUniNrLyGkaPHzenGaSHFj9T1eeyt3vFJLbcde5rDvvHF/c6a0LyH7vO3FQ+I7tyrRo&#10;2cn+9XN6vrUVtbbFO7BPcUi4x5iHW9YuY02PI233qr4F+HmufErX1htIGaHfiR8Gp/BXhLVfiP4h&#10;h062t5DE0mJGCnpmvuL4Efs+6R4H0KHy7AfamUHcVHykg+3+f5SaSlyaL/hhn7NvwG0jwdpEJSzV&#10;rhsfMq19dfBr4YrOY7gRfLGwLZ9BjrkVz/wf+ERnAu5UztA8tWPU+v8AOvobwV4KbSYoLdEHyrk+&#10;59/rVQjc56lSMFoImmJb6Z9ljibaP196ueDfh46XjXs8Pzs2VB/z9a67TPCU16yho/u4/h613Phz&#10;wPFb7ZHi3SHrXZGJxyrWVkYuheGLmRUiji5Zfl9q7HRvB4tE3zRfM3bjitew0dYZVXy9q/7VbthZ&#10;Qu24/N6VZzXbZiWmlGEjIAHY1uWFoIYQ0v1qw2nAEyEDHaiHJTbjoe9FxEiGJhs7GrCwKyKmOtQw&#10;Pzyuf5CrBaQLzx7UmBHPAsZ/dioYkfOAG4qYKzNnd19auWNtlsbuntRfQBttAQhDselV7mNvMztz&#10;WysVvEmSeaqzoJThaLgV7Nn8vODVmKJx8zP96pEtpAAQMDFDZjYEmpAbPbhow26mw2q+arhRRc36&#10;EhWXNV5ro5yh96aA07iYRjiqFzMQ+/8ASkiuHkGMUkkTs2SaQEEj7xuYmqVzqLRuI1Yj6VrLaMyb&#10;cVm3WlkXBkC/+O1URXRYimLxqCzc1Qv7krMIS3XvVtYmzgNjC1R1C3eafKrnb3oW4ynetsk2qS3P&#10;rRDGZJVAPGOakGnzXcucfX2q5Zaa0LMDHVAWrWVFXBbGKbe3jCPdH94U+O0mcEhe3FMFhMVwwNSr&#10;gUI9XlTczD2WgeIWyVX+dS3WmT+RuVd2D0xWfBZzksXi461Ye6XoNVcylpGwBViy1QTz7AeFrGW0&#10;uFG5l681Z0uxmRjOufwJpByxNlrg7mfd8opltqYWQlW+971Ayyi2YqN39aoQxTONrAg9aCbI6aHV&#10;CsW9n60sGrgZCvnPf1rI2SxWuOp9Kr/6Qjd+tAM6iPUWkTDfnT4bnK7t1YkVxIsY3E8cdanad1iw&#10;p7UEmmtygcn3q7bOjJ5nf+VczHeMzYY4+lacN4yR8dO9BL0NLCyP8wFSLCpTdj+GqMUoccirqSqI&#10;9uO1A0VpoMsWYD2qFnSO327uvr3q1cukan5qyr64jZ1WMdKaJeho6QkWAxHb+GijTDhFfHVaKRcd&#10;j5+K4PUdfzpQi5waOMYI/CnY+X0Fc50CAZXA/HFO25HNITgcCjHO7NACrtduvtSqQBkGhR/d+o96&#10;UgHkH6UCADkYH607aPvHPr9KaAMU/luCf0qkA5RxnOKlRR1HcVEOcZzT1O49Pzqhk8fPOfyqVACF&#10;+aok+7tPy9qkUsMZ7UGZPGAR8xqZMDjPWoIyM9amUjsKAJlwD1qZCM7T/OoY8ZHH/wBapE9SeKAL&#10;CBgMH8/SpkJI61W3Y4B61Oh+XOKpATQttbJqxEwxg81WjYmpoyM5JoYFyHBKjd09qnjbmqsJU/8A&#10;xR9asQNkYb/9XtUgWIiQeBUyseKrxseoFTIQBigkmRiOvFSxE9QargYOB3qeNsnHvQIsIxIyRUiO&#10;OgFQIflxT0YD5iaByLCNxzUykY9arqakUnpmgCwnHU1MmCCTVdSTUitk4FAywjZ4PepFYg8ioEfv&#10;UikE9KBk6E561IuagViP5VKrHHFAEoYr3p6sTxUIfIp8eMZoAlVh1qRWqEH2p6Dj/wCvS6ASqwxz&#10;Tg/IzUYx2pQT6UgJQ3OCfyp25h1NQqT2p4bByaAHlqC3HJ/+vTRj1zTgR0BoAcOO9A46U3qM/lQD&#10;nqetAEiNxxT0OF61FnBzipFPGCakCZCepqVfQ1ApGcGpFPtQBYjb3qVD7VAmMVIp4zQNFhWPc08N&#10;zzVdW7mpVcY60FkytxxUgPoarq2O1SKR60AShuPvU9DzioQwxmnK3vSAsIwPX86cpx3qEPinLIT1&#10;/WkO5YRu2KcrYFQKx6Z6U9HJ4pFkwbPOacDzjNRA980u7FAEwPGKcpPXNQk85Jp4ekBLu96cG7Dp&#10;UIJp6tjtQUiVWx1FSK4C4qEH2pysO4oKLCOTwahvlDDp2pUYYxSXAyvAoJ6nM6/DvibIrxv4o6cz&#10;pJ8v5ivbtYi3IcCvLfiTp3mQSHHascRHmptGlGXLVTPOPBOreXK2lzvlW+5mvIP2jfhuvh/XP7es&#10;bY/Zbvlto4Vq9GuzNYah50R2sj5BroPE2h2HxJ8ESWThd5jyvHRvSufLcRyv2cuh2ZjQtJVo9T46&#10;vLApIwdfZfyqjcWRUgunbv8Ayrr/ABPoN1o97NZXcX72FyrBl7Vh3FmGdjivaOOMjBurItwoO2s+&#10;7sQRnHNdJLbrkoV6/rWfdWeUwEoNuY5O+01XO4j/AOvWTcWzw3AYtkrzmuuurJXJYr/SsfUNPzn9&#10;22SvekVFsteG9S2usbdenPau10i4Eg27vy6fWvNLWVrO5D47fd9a7Tw7qIMfJX/GtIS5ZHNXpdTq&#10;tq7WVUHbp6etVbm1C/dBUZ7GrVlKWUcc1JcWzMCy12xkefsZqA/eP+NO2ADOD+VSSRBWx3pUXLYO&#10;PeruWhCu9duzvj71V3t8R5fn0q0FfO1Rhe3tRJEzDKg+p96cZFWMm7t89Fx371Ve3VRkdK1Z4Gxv&#10;K89+aqTQgE/L+PvW0ZEma1pkj73XtTdhQEHd8vH3eRV5o13fc+vPWoXiGz5h0/T8q0TAo3kIePcy&#10;/wAOfu1h6pYw3UTW8w+8vPynium8r5WwmG/n+VY+qQHOQh+np2/GlJE31TPj/wDau+D0VvcNrdla&#10;kbTlscf/AKq+aPFOmwy2LZGGXjFfo38WPBUHijQZoBFubyyGwM54/wA/yr4P+MPg688K63PZSxHZ&#10;uIzt/wAivl82wns6ntIrR/mfV5Vi41qPI3qjznwffjTr7Z8w+avePAPiEPaqqt/Dn73WvAYYxbal&#10;5oHB5616V4H1gW8eGfGV6Gvnq0ep7dGTvY7bxN44nsbjyfN5IwV3V2Xwo8RTXA37+2dvT/8AV6e1&#10;eE+OtcWS88xHY/N37c16H8EPEO8wokm1mx3zXNa0rndGXQ+gDdMTlyud2d3vzmoNauzZqJ1b5v5/&#10;596js1lvbaObZ97rz0/z/ntUXjG0lg0ppnPzKv8Ae6YH+f8APNdHQo6/4eeJf7Tt/KPJ6BmPPf8A&#10;zmu5t547aL5ioOP7vt/KvCPg54vVdXktHkx83PzdfT/Oa9ku7mRrZXQnb9egxXfha16Vzy8RTjz6&#10;Eeua+LcEq/8AwIYrEGutdXGXG/uM9uay/E+otHLgvw3bd15HPFQaDI80o2ktt5PbPpxXDOtUlU3N&#10;o0aap7HW6ewk/deV7d/QVqw2SXK+UYeoyRk/LVPQrL7jgj/eb+ddTpdjGyBmO7t+PTFe9lmLxGH2&#10;bPFzDBUMRq0jyz4jeEmnt2njjbPZcdgPxrwvxrpckay28q/Nnr68c4r7I1fw1bX1mUMY3dPuD/P+&#10;fwrwn4y/DRoPOvI0UN/ER+XX8fpX6HlObrFL2NTRnwObZM6L9rR27Hw78avBAWdruCP3UDtWL8Fv&#10;F114X16NJH24kG5S1e2fEXQVkgmhniPfsR3H+cV8++JtPn0LW/tFopUCTqOx/wA/zryM6ws8Hi1i&#10;afc6MvrQx2CeHm9T7y8Aanp/jPwzHEzq26PGN3XjkdK4/wCIHw5jsJftMMO3B3DgcnH0rnP2TfFN&#10;7fafDBKz/ex94enSvcfF+kR3+nsqjcNu7cO3+NfZYLExx2DjKS1PkMZRlh6zieUfDnxvdeH79bKa&#10;Z/vYX/Ppx3/CvoXwd4+s9TsY1Mq52/dDdPwr5h8ZaRc6dd+dAv8AHn6/rzWp4E+LEehARX95tCtn&#10;Mnr7++f8+pzKnK0jJXlqfTmp3C3UeNoxjFeW/FWLRbe2ke5ZdwVjt9Sa5/xB+09o9rpjLBequI8r&#10;81eB/FD9oy41iaSGG5Lbsjqev9K4cZnGEwMWm7vselgsvr4qonFGhqnxal8G6rIthcsqeZ91W4Hv&#10;/L8TXOeNvjxe6/YtafbGk3rjbuz2/wA/5JrzfUtYvdZmMj7sNz35pILVQNxXv97PWvz/ABWYVK1R&#10;uLaT6H3eDy2NGmk90OmmuryUySv6/wD66d5UcZ9cdeanhtmkcRW6ZZuAoH/1629G8GT3MqPdBmZj&#10;8sarknivP1kz14xjFGDa6dd38m23jLfhXTeFPhzfatex21nZSXk8jAKsanAP0/KvbfgX+xr4/wDi&#10;bcQmLSJLSxZh+8aPBPv+Vfd/7PH7B3gX4eWcd1daSslyF+aaRctn8vf6VtSoyluZ1KnKj5J/Z5/4&#10;J8eJ/GUkWqeLrR4YPlbyNvUZ719zfBr9lLwf8PtOhgs9LjDKoG7YOwr1vQ/BGl6BaKlvaxxqg6AB&#10;at3GqW1khWDqBgyHtXoU6MYnnzrOWxVsvD2naXFnaqhaZqWvw2cZSBgv+17YrnPFnxD0zSY5Hu7p&#10;Qf8Aerwf4vftT6VokckdtfqePyP51ppFanO+56542+K+kaLbySXGoLle27/GvnP4y/tX29sJLayu&#10;/m5Hyt17Yx69q43wVo/7RP7X/ir/AIR74Q+GLq6heTbPqUm5beAE85bGCcZ4AJ9hX6EfsV/8EWPA&#10;/gCa08b/ABo/4qPXhtfddL+5gb0RDnp6nn6VhKt/KYSqy5uWOrPiv9n39iP9p79szVoNXn0+68P+&#10;HJny1/eRkSzJ6oh7c9T+tfp9+xx/wS9+DH7OOmwy6X4dW61JlBudUvR5k0je7HoM9hxX054H+E2g&#10;eFrCOy0rTI4Y0GFVIwK7Ky0mK2GNo/KuSdZbmlPCynK9T7jF8OeCrPSoFit7dVCjstdFbWMMC8Dp&#10;U0capwvHFSfdGWH61yyqOR6EYRirIApxtxQxVB8xqN5sDCiqt3fxW4zI1SVzWLMk+3q1UrvVIYDt&#10;3Vjat4shhBCSfka5TW/G0SA4lrSNOUjnqVlHqdlqviWOOE4kA/GvK/if8QrnTTt05y0rMeA1ZPif&#10;4sRWKNC0m5j91VOWrB8K6Rq3jzxAL7UiY4d2VjbqfrXTGjyxvI4qlf2lkirL4k+JGpjNtYecrHrn&#10;GKs6V4U1TU5Vn1xmaTOfL52j2r1q28JWOl2GxIVGF9K5TUfEujaVqDW95Ise1u5AzW0al9EYzpcv&#10;xMs+GvDEVs6Yj/8ArV3MOyG127u3SuL07xjpdzj7Jcr9d1a9praE48zPrzUSjJ7m9OpGK0Mbx74d&#10;udd+RCyqOePpXB6j4a1rQ/3ltcSADtXrl3rWnpCTPtFcJ438WabOrWGmESTNxtWtKV1oc1eFP4jk&#10;LX4k63pcv2abMhXjmtKL4ieKdcb7LDpksI/56OuAKueA/hZd3TjWNcTcztuWM/w138fhrTYLdVCR&#10;hl6DbVSqR2RnGjUlHRnGeHfCl3e3KzX7M7E8s1emaN4c+y2aiJNqqKzbCO0siDgVuWOtKI9pbArG&#10;d5HZQpwp7nN+NBqNlCW00EyDpXn/AIivdR8Q6Ld+G/E1sWt7uFo2bb9zIwDXr18tre/eYVy/ifTN&#10;OigaWUL3NEVGUXFky56dZVIStZ3PgP4i6JfeF9WutKuuZIpdv+9zwfoRz+NcRdpNcjAQ4/vbq+k/&#10;2gvhFrni6S68W+CLBrn7Kubi3RcsV5zt9cdcda+ddRaeLasqFdv3g2civzfNsDUweJkmtHqj9yyH&#10;NqWZYCM4tcy0fkyG2jNlG3mTBv7q+lVY5rqc+Y0IXjuetTxTQmYkn+Ej8KldUVROqr83G2vH3Pc5&#10;hGmnhtGmnUk7cqq96pTu9xta5G1W4296uSTwlgC4XAzjtmqtzcm4YMuNqj9azm9CV6FmxkWBPKb5&#10;sdOM1PcTRXHyBu35VmxTsm6XPv8ANTllk5mZRt9uKz1sVvK494JZmXypBtGAxqWWO3t4sFRTrQrs&#10;OP4lqlfXChWSRcc8e9SVzSk7FLUW852ZZcIp/i4/Cvqb9jr9n628NaUnxQ8XWX/Ewuo/9DilX/UR&#10;HHOP7zfmBxxk15Z+yz8FZPin40XWNY09v7F0mRWkaRflnl6hPcDqfwHevseQQxxra2o2xxrhRX1/&#10;D+W2/wBpqL/D/n/kfB8YZ17OH1Gi9X8T8u3z6g9z5su4gbR90UjyjHWmoq7cKKeIQQM/Svrj81BF&#10;JTIFOQBBucfjU6IPL5qGRftJZIug6mrQioFN3Njd8tSfNG32S2Usx746U54VTEEA+cinXd1aaBat&#10;PIV3levrQBDdz2vh+1aedw0nXmvO/EWu3ev6g1pE5xuw1WvE+vXus3JSLON2Plqbw9oKKBMyfN3o&#10;ui1FRV2Q6P4Yt7YCSVdzGtMgwD90uBj0q4lr9nB8w/QVWuGZ/lXvQSULrVblHbYOnpS2eoX38S4/&#10;3qmNvGrYxz7USIkSfMRmrixaG74P8c3XhTUo9WhlZWRvmweo9K+lPAfjXw/490eO+0+8jaTAEiZ5&#10;VvSvkwCO4YR9e1a3hbU9c8Hagur+HdTaJlbLREnY/sRTlH2iHCXs35H1pqLW+nQNNcTrGoH3mNfG&#10;H7UmreI/ite6voPg2SRJ76J45JLSEvJb20e1m2kYIdlJxgjmRTmvfta+P9hN8KL7XprWT+0obfy/&#10;s8K7pCWwCVHfrn8K+D7/APag8KfD3VPEXim41e6W3tLP7L50MJ2ndIkagHGMvO545ZVhYk8ZqsPD&#10;lTbKqS9tJcnqfPnxl+GfxG8W3i/Cjwd4m1iztfDupLq7apB5LTyaoygR25Zk8l444mBL4YKU+Ubs&#10;Y8f+KMut+ErTw/4Ug+L9ne6r4DuDqni6+vLhbqQStNuSJ8jMtwzqzZBAAiyQAQB7x8UfFPwx8Map&#10;N8YvGuu6o0emX0IjsbOSVY5dUlTbEsmWG5FJAc7SGZ8YGw18n6v8MfhHaeKNc1HWNcuLjXvtUOuf&#10;ES4jvZDbLdyXTuLWCNMBtiyMjOzMGVXcKp2h86jvI9OjflJ7rV/ir428CwXf2z7d488b+OrWNGjj&#10;RGFnBHFPiVVyqIitOx4GVOTkkGsL4wW3hTSbtJtN0G2kt9Dt7y02pdIbY3SCPdsK/MWRpkYknJ+X&#10;kEGhJ/GXinxbffHS28Q6hoX/AAk6x6H4d0OCYRyX9xLIsTzhsHyl/dhcqAzBeMDDUnibwDH8TLLw&#10;j8EPAd5Z2sWgx3d1r2tXFozW4RppPPdhI255HbZtUtnlTwEFY9Ta55Vpfjz4x+EPAtz8QrvRHbUf&#10;EV0un6RqD3XlzXUZD8QAKWJJkLlvlCHBJyAKseOPBvi/Qte8F+A/BVlNdWd7bwSalpayCMaoS6ST&#10;SFs/cd2dFIGFXaM9a0vHvhb+xfElj8SIfGt1faTov2rSvDNuzJHHeXa28vmuI0AWGBG+T5iWwFX0&#10;IyoZvjJbWhuW8b2cWoa5bNFocNrCztbW7hSG8wjCKqv0UA8ADGDkJLPi2+8W69feJfG3im5sYv7C&#10;0o2OgCzbFv8Aad6JNIg48xkaRUzgKN/ygYAHNRaR8RvDfhm5m1W10nTdQ8UX32qS4W4Z5jAikOcc&#10;iOJF8w87iSuQABXV+GNJ8D+P9L0+10bWre8bwT4WdLh7df3U0nm4DsGBUkyGWRvvbmwewJ53xH47&#10;0vTLvUvHnxG1SZri60eSHQVkYKptzIsT7R0GcMqgAcbj7ldbDfe5zOoGHUviX/amjf2fcaRp4hmm&#10;0vUN/koyhUiLAc/dRWwSudq57g954em8b/GHUbfw145lWS+vtTt7vRdOsVCNHbSNiMqv8IyqtjOP&#10;nAOec8Pa/Dzwgmh6Z8PPD/i1pNW8YXiyDTWuDixj27nlZVGS4U7RuyPvBR0avrz/AIJS/sy+GP2h&#10;/wBom3+Ifi2KFY/BNnDBBa2pIEVxEAuxh7bc85BOD1zW0Y80kc9Sfs4Ns/RrwfYa74E/Z/0fwBZS&#10;sNW/s1EvLxV5aTaNzfXOfYfpXzl4m8K3Vhc3CrL515JI4kvplPGeSVzksfyA/Cvo39of4j6X8PLZ&#10;by4VYrO3jKP22qOmfqcV8qeP/jhY/E3RrhPDNg1v9nYq15IpTcMfMR6DHfpXRLlOLBxnrK255h4m&#10;/aE8IfBk32l+GvO1XxB5zP5IUsQ3IBPp9PasDX/hh4t+JunWPxa8f+M5IbydB5el7c5GMkCJRx9c&#10;8nk4p+qeFvhvpN6/iLwvZrdavdYW6uGkLJGScd/vHp/WtSTxx4Y8G6gNH1W7kvdUuLfZb26yqWAw&#10;M+y5riluenE4rX1v9O0a31C8jXSdP80ecETa/lg8liDkkjsD3615v46+JdldeM7efwvA7Whtwv2n&#10;y/urnkjPTPTP/wCuu18d6dq3iSC4X4rztp9m7bre3jkGFXHAUDknH1xzXDa14O02HybeyhNrYrH5&#10;mZxtaQdifQe1KJUitoer6Pa3t1PooZpMHdJI27aR2Hqe/wCdY/jbTrPVtJ+1w3S3V95m47fnZTnn&#10;oOMZqqL+GOa7sdP2w25BR7jZjPPOD2H0qCxvILGBoPDlwZtzHzpm6Ak9qOuhPqZlvaQveWovoSbp&#10;m27ixOB9OxP6Vf1HU7Tw3fT6UkgYv/rJt33cdRwfWpfGMqDTbZNEt/Mucs80i9cn1P8AnFZOk6vZ&#10;6rqv9l6lapGqIFaTqWbqeTVfFqzN6GS5RrZtStbuXy1lyzSN19au3uuw+IY7e1ttR/fbNsca54x9&#10;f61Fr82g6RZzRlSU52KGwOveub0a/t7HUIdehhb725VC8Aduv9afxEmhcJPos1xp+pXCzXByVVny&#10;FHv61grLqc2oRq7Mw3/eRf0zXRPpmm+Mby81tHeOOOEtI74JJx06+tc3YJPeTra6bcrHDG2DL0z7&#10;1JSOo8N6tFqXjmz8PwDbuuVVpgf5Gv1Q+Ci6poXwhs7DRZUQGNR5hGS2AP8AOa/Pf9lv4dad8RvH&#10;9np5Vf3cilplUfN7Z9P6V+mNjB4d+HvhG102SeOZ44xtj69vQVpTXuk1Hsipa6Zq+tzlr83UvQ/N&#10;nA/pWppvhWz04+VBpi7mk3u0jHJzWSvxG1SaNX07Rmj3MR+87+n9Kr2mteJdYMb3MvkbpCBtJGPf&#10;3qtw943dQ0rRCZvtN1HDvb5QqjOay76x0CNmmOtS7Y15Cttz+g+v41zuueGNW1BFin8R7X8z77Nn&#10;n0xgZqex8DrZ6bNdXV/dXDMPv8sH98f5x61KD3e5m+JJPCpgaBl86eZsRGRsgH2GcZrkdW0zw9pl&#10;4sk9h8qYMkjd66zTtHtJJjfSWjXHl5+Z224/z/Ssb4gWOoXs3l2mlMZGH7rc3T/PvQbR00K0HjqG&#10;S3kl8P6b5oVSIVUbQvb+dW9LuZL2Fo7i0ji38Ocfn9ap+E/DOs2im11CS3jK/M3l8/gT3qr4nS7i&#10;dbltSjt4YyfLaP70nv1+tZj8jmPGZ1bTtXVtNgZlWT5Y9uQfr7VYeTx3qiq15fL90Zjjz8v/ANf9&#10;Kry38Nw/mXesvG7FtucZP1/+tW9p994XtYViOo75pFzIxfO0euPwoYzO03R/El48kf8Aa7PHj5me&#10;Q7gBjA/z71yXjPwpIJ2W61GRo2DFeu788967s+O/A9jN/ojbtoxJKyn5vXANc5rvjrw3q2qrFYW5&#10;kVsKqqpyWpD1PK9R8NrpZWRtYbylb93Fuxn3/nWPrNlDcw+fLcs2SNoUV7B4q8KaVD5eq31krDaW&#10;W3Mft1/Q+1craa3ocKzXI8MRzMrNtVhjZ/8AXqlsRucjoNjp8J+y3bSTuzDGcnj0rsPD/hzS5Lln&#10;gSTAXlemKhfV9LtS88Wnt9odTuCrlV9v5VcsvGV7ptgttpmkLtk/100n3if6Y/Kn7wWsQeJNM1G6&#10;dIbfTJJI8YJ2/Ln19q5zXNCvLLbcX2kMyqoC7ecc110PjrXriNrePTEWM9W74/z/AJ4rL1rxRrtv&#10;LFGdPUwqScbev6e1CbWgzQ8AWOsJbmTUNHWJZGBRpuTgiuouLK3soCsejtNI2B8rYyeelcnH401G&#10;6kije3VQmPLCtj07e9dTe69rkdgrxpCytH8sncEjrn/ClK4jgPiBo9802Tpuxic/Mw5H+f8AJrj5&#10;NO166uv7Ks7GNZW4yzcj3rp/EuseIr2//wBKm3SbsL8vArnrO51jdJcSajsYsdzbcH+pppWFLXYp&#10;3HgzWxL5d06qy5DY9e1QP4OvJBskv0hC8NheT781Lqt7cSyBm1kNu9PlPeqcuo2emyMbi/3HqpaT&#10;qx7e1URYyb7TNL0i/Mcuos237zM3X24rN8R63pkFrJJFG8uVxGxXpT9e1uy8hsJ5kjH+FSf1rF1e&#10;WW+0tjawFdq5+7TiZSOZ0m+jGpsyy7JN+QDXe6RrVvd2yrqIXKjquN3pXn9gkEl2Pta8s2Cy/wA6&#10;7Hw/ossM3mWr+ahz8uelOduool240hoLlrizDSRy8geh/wA8Vn2mp3kWpyRFG2/wxtxn/PNaE2rN&#10;ZRSKwKsrbsMCP5+tU4b+x1qZbohY5NuCxI5pFFyXVnUKYGWNx94E9Kz73XJm3CZlDBcrtHH/ANam&#10;yWI3yJe7vvZWSPoKp3MiwlTMvmL0J70hbjhr8k1t/pJX5WxvWuf8QW8l+GS0n3ZbOAvB9q2lsvOg&#10;f7D8yn5lXPTjpWTNFdJd/aXVg33VX8cflQHkctfaMwiFxKGRl4471z1/Mlq5TqVbA/xr0LxJKwtj&#10;bvDztzv4/CvN9f0i+SVpoPmVj93ip6ENWN7wR4nfR9XUNJiNuPpnvXvml6uNX0SEQMrMuNjBvu+1&#10;fJUGqT6fegOx+X7ymvoH4C+I4datUsZrjLf3S3Wp8zSGmh2Fzds6vY3KjO3IPUVhRWYspxsb5m5A&#10;C8Cul8R2f2W4YzRBfLUA46kVlxxpOv8AojK3UNxnnNVGQSuYXi12u7T99yAvys3bjGea8g8Tb7O7&#10;kyPurnpXtmqaYLlJLaZ+VXI+X3rx/wCJ1sbORpfL9c1pqYyR5V4p1SaW+K7jt/zxWJM/3uh9Pzq5&#10;4iv45bwLHn29qz3RtjMvpXPL4jrjGyRZg2eWCx+92qewmaD/AFfzbqq2hUx+XJ/EKvWaRQxn1NSL&#10;qXrK6K8Rx8tXReF9PkuW85j9z5tvbHrWX4X0d9SuflZvQfLXW2NimgtI7MNrLgdse1bRMajV7GjL&#10;a3Gp2KpC2w7tnHeq+s6xLoen29tej+I/U8dKkKarPaR3Ng21GfdwRwKq+KdRtJrq1t7wbpFVTjbz&#10;mmZ294uJruoXssctu5jjjC7h0wKor4igGoXE80XzMx/eN6Ul5qCwTBbZVEZyG9+lYmv/AGeGz+1M&#10;/wAzg/hUFRjzaFHxFqjvI0275mb5V9Ko+DPA2u/EfW1sbOCTymb5n2mtz4b+Fbvx7q39li3Zos/N&#10;J+NfWvwg+B2j+CrSOQWib327v3f3RQzb4dI7ifs7/s/+HvBelwlrRTcNGp3ycckdevX6/wCNfT3g&#10;H4bSa3NDFaQf7qqvX3z9PzrP+FXwkvtdmS9ls3KBh5aFevoT7V9XfCn4Opo1vDus13MB1xxx/n/P&#10;Wo076swqVo0426md8O/he+kwIZovmZh93PHb61694T8Dq5VnUg9Pw9uK1dB8JxRKqRxdP0rstG0q&#10;GzUHk49utdcYxijzqlSVQzdM8LQwOGW3+6MZrasraOJCUVV7cdRVp/KjTYg685pEgkkw6Dav8XvV&#10;GXKLb2zXLYYnjjNaWnJFaDaefqaqo6WyA5/h78VDNqag7ENK7Hymnd3cQXaH9etMtYJpzn+8ffpW&#10;bFMXYMXU1qWN0I0Ub1+lK4cpcisgnFJNKEfYQtMkv2b7g6VCgd3+bnd60h2RIrqWyE5rQsyyruJx&#10;xVa0tVHMi8+vrVlmWNTTJY24uxG2XPy1HbX+Zflf9KpapMC2N34VVaZ4nXYtIfKdT9sVl2kis3VL&#10;7B69OazRqkgdVVG/E028M85yre1AcowarLLc7A1XY90s3TPFZsNlKl0JStalvtjPzt1/SmwLVvGR&#10;ICyVJKWd9qAdabFcpKcRn8ajmmcHK0iS/ZRcbi3WlmsUxu96jtZ2RBvXtUySlvvKf8aogqixU5bF&#10;RxaUFJz+VaWNxGBR5Kq/HWqEU7TR4cb8c1ah0qMLhxViJEjPzjtUyAFsbaAG2+hx+USBTV0mJMr5&#10;VaMM6hRHSPJFnipVwMxtJiMePLHzf7NVl8OwYOyKtwyRBTuppljPX+VMDDfwzGUIC/eqaDwvGkWB&#10;H+daymF5Plq1tjIGKWoHOzaAgXyTF7VAPDUMPKrXSyCFnywHHFRvCkrbhVAc1Ppca/K6/hUB0gls&#10;hN34Vvz2yyTcdqfHbKCF29OlAzmbjTZXZQq88HpUn9nztgckfSugNlH5+Ryae1rFGxDJ2oEcw9iU&#10;f7vOasoTGgRu3tV+5gTz8hc1DJZ7j0oB6iRz8qNw5qeS5YAKp5qD7GGfj+H1p5RhJ83zBaBDLqTz&#10;ARI1ZyxtJPkHjvV65Q8sT8vpUdlDE8hIOeaqJHU0rFAIgC2eO9FOK+TEDRUm1j57ByMEdz+FO65H&#10;v6U1Tt4P1oyCM+tc5sOB2jI9aMAj5jTRu7D+GnLk5HoaAHD2FGSnBXr+lCndzRjuaAHbiTjH/wBe&#10;lw3am5J6CnrjOBVbASLlRgge5pyndyV7U1MgdKkXbkdKLsByAc8/mKmVh1JqFQVOCMVKqjGcmqAl&#10;U+/bgVNF8o25qFQc5IqRFA5PFBNixG3zdc/jUiSACoUOOcdutSBmyDnqKBFhTk9akQ4GAfxqFGyu&#10;D0H1qRTg8imhFhW/2vepoWAGGqqjbTnP1qxGeMKKsC1E57Nj2qaF2IUiqseAdtWIWwOv4etZgW4X&#10;B7VOj+9VY2J5JqZW4GD/APXoAsKxI4qaNsCqqcDNWI2O3mglFiM4z7inrkjn86hVjj5qerc4oCRY&#10;Q4GCf1qQZwcN+NQpkkAVKDxQESeJieCakUc1XT1qZCOF5oKJkJ+7mpIzjiokPHFSgnHFAEoPepVy&#10;vWoUbJxmpF5GMUASpyKkHHymolz1IqROO9AEig56d6kUcZqIYp4O36UASZIOBTvcVGnHNODUAP28&#10;Z/pSjFNBOcUvUYNQwHZPrS5z3po5570cE80wHBucZ/8ArU4E+lNHPQ04HI4oAVSDz1FPU4GTUYOe&#10;lOTg9aQEyMSKmQmoEzipVIPFICZW4xmpAWH3TUKnjrUideOtAEyk4xmnKw9ajU9qkVvegskUnqTU&#10;intUKkA5AqQHj5aBkikYpytTAR60qt60ASgkcU9WNQrn1p4PNSBKrc9acrnGQajUjvTlJIzmkNEy&#10;t/OnA55H8qYPanq2RQWOVqeD3qMZzSjkYpASAmnKec1GMinAk9DQBKp96ep4yaiBJ609D6igpEik&#10;5yacxGyowacMEUFGbqaBgRXn/juy82GQFB0NeiX6cNXH+L7TzIGBHaplrEn7R8++JrTyb1jjvU3g&#10;nWP7PvvsE8n7uXgc9DWh45sAl6xZOtczKr27iRDja2V9a8V81KtzLoe9DlxGG5X1ML9o74fLDcL4&#10;r06D5ZOLjArxS7s2hl2H6ivri3isvG/haTS71AzNHtYdwfWvm3xv4Qu/Dmr3GlXCYaJ/3fHVf8/z&#10;r6OjUVWmmjwZRlSqODONmtQRuH+f8/0qrc2OY9wHp071sSwllywPPP1qu9vgYb9K2szSMjmryyOc&#10;InQdKzNQslZflRa6i7sgXOzcPX5eKzbu0QpnFOxpGRx97p7HKqOrZ6dataDfG2l8pn6H3rSvLIKC&#10;GH5kZA9ayLiBre43oM49W6VNipe8rHeaFfeaqgNnpx61twnzABnrXE+G9QIkVXk/8drsNOmSRNwP&#10;pXRTkefWp8uoXtrnO38cVVKMj5BGeu31rWkjWRMYHWqM9rz9zOK6ImCIIwTyOn86eAWbbt/i/EUB&#10;Cr4Iz/telPVd/Oc96ZZFNbqQRj5cdKz7iMqoJP1rX2qwy5+lVpbXIG3r1NawYGQ4wAvv/jUDxsGy&#10;f1rQngKMd+ffrVd4znlfzrYCq8RBy/8AM1n39uwDMo7jH8q1/s5B+bp05pt3Zq68D2NaCkcfeWyy&#10;/LIu5T94MP0r54/af+BP/CR2smpWNvuZctuVcHp/OvpTWLUxNleze/8An8KwtStor+JrS7jyrLjj&#10;pWNahCvTcJbMMPXlhqikj8xvEngzUtF1Jra8j2tHIR8y/wCf8+9LYXFzZRKFBxjB5619cftAfs+Q&#10;ajFJqmk2o7t8uQfXHoK+bPEPhC60e5Nnc2zKy8crivi8dgauFqcslp0Z9vhMVTxMFKDPPta1C4uL&#10;/YxJ+bpn/PevU/gtM0M0IVsksPu/59/85rz3VtAlS48xUH3v71dj8ObprGeLeV4bB7Z/zivNqR90&#10;9KnL3j6t8HgTaYkuF+6Pu/T6+n+elXPFcKXmjvDt5HrjPT9eK5/4datHcaOrB2PH8TdeD7VD4l8Z&#10;DSnkglfbleh4o5lGNzsiuaRwugX0vh3xoyNLgNJjIOO/v/8ArzX0L4f1cahpEfzqTs4w2eg7+tfM&#10;XiPxBBPrAu4JRnzO4/SvVPhV41Is47W4k6LtBZ+v/wBf9eKrDy5ZWOWvTNjxhNObvyzznNWPCkxS&#10;ZVz8rHpV7VdJj1SRZ448bxlTjoabpnh+6t3G0fL/AD9qTozjUuSnHk3O/wDDX77aWTPbdXYaeixq&#10;rdvwz+tcr4QjeMAS/wB35uPoK6VZ1tx5mcYx8o6V9FgYLluzxMZKSlyosXLgICSc9MYx3965Hxtp&#10;lrrNm9uNrMVO1QvWtPWNaiQ72f8A3V9eK5m41yOedl3ryf8AI/CvRjW9jUUk7M86VP2seVrQ+bPj&#10;l4An06eWdE/djPykdvX+dfO/jfw1HPM0kigMOv51+gXj7wTZ+KNGlZY/m2n5VX73Xp7/AOfWvkX4&#10;x+A7nw/qUjiArEWJXnoP8+1fXUa9HNMJyT3PjMZhKmW4r2kPhZW/Zfu2sdQW0Yrs34+Yj/PSvqWY&#10;2b6Qt1dSrgpnJHX2HtXxN4W8eQeCtVM/2jaFP97867XxZ+1s8ug/ZoLrDLx8rDj+ftUYPMMPl8ZU&#10;6j22OXFYOtjJKcVudl8avGeiabFMLV/3mcFvf15/z+dfNPij4kXKXcn2e453fwkjPP8An86x/G/x&#10;Y1TxPdv/AKTIys3HzZrlUklupPNkP1+bivAzTP6mKly0tEe1leQxox5qyN688a6zfgp9pk+buWP+&#10;TUNtHNPKGnO7P97mqtnEuQx7DJ963NE0i5vmCQIefvM3QV87Kc6krydz6anRp0o2irC28SoPu8/7&#10;o/OtvS/DV5fhZZR5cZ/ibv8Ah/n8K6XwH8K9Z8Q6jHYaLpE19cSMAu2PO3ivsf8AZr/4Jua54hMG&#10;t/EGJkj+Vls+3br68VUacpFyqxgfMvwj/Z48Z/EG/j0/wroUjK3D3EiYA+tfbn7OP/BNzSNAaHVv&#10;Gca3dz3VsFV4/wAK+pPhR+zl4O8A6fDZaTo0MSx/xLGM16JFa6ZosIUhcr0UY4ruo0eXc46mIT2O&#10;X8E/CfQfDFpHBY2EarGo+bywO1dFNc6fpK+XGqs36DiqOseJzGuyNhGufxrzP4jfGvQfDFtIZr1d&#10;yr9ePz5/+vXTGKjojmlJvVs7nX/GENvGzz3Xy9fTFeP/ABS/aP0TwzbyBL1WkVT0Y14F8bf2xTK0&#10;lhpF0ZJGbEaxnJbPpjnr/wDWre/Zn/4J0ftR/tm6xD4j8ZxXnhfw1JJuMl3GRcTr32Kw+UH1b8jW&#10;Uq0Y6IwlVitEcF40/aD8f/FzxJ/whnw30e81XULqQrDbWMZZz78du2Tx1r6g/Y//AOCLnj/4p3lr&#10;4+/ai1CRbd2EqeH7eU885xK+efoOPc197/sf/wDBNb4H/sy6HDbeE/CVv9rKj7TqFwvmTTN3LOeT&#10;9O1fT+i+E7PT4ljggVQvouK5Z1erJp0atZ3ei/E8w+BX7K3w2+Dfh628PeC/ClnYW9vGFjjt7cKA&#10;B9K9a03w/b2kagRBa0ILSKEfIv41MEPQ1zTqOR306MKekUNht0RcKtSLGB1o3qgw1RyXBrI30RI8&#10;oX5VqvPeKgy7VTv9YitcqW5rm9Z8WKhJ86qjG5lOokdBNr8EZxvrmvF3i2KG1kbzei8Vy2ueNjGr&#10;SpJj/erznxj8TrjVC2j6QjTTtx8nb3rpp0GziqYjRoy/FPxc8Y3WvXFho0TeUj4DEcmqqa/8SdVb&#10;7LcaW0Ebf8tnb9RXa/Bz4Rtcgaprcgkmk+Ypjhfau38YeHrTSdNMkUC/KvpXTzU6eiOX2dSUeboe&#10;W+H/AAIHm+0XuZJSfvyc5r0fwnokOmlXChdtcNZfFTwxbSmCa4USK21l9DW9pnjyw1AB4LxGX0DU&#10;S5pIKUqcdT0K8ulltvLifdmvNfGfw3bW75r+Qtu/hrprDxNFszvHTmm6t440mztzJdTRqo96inGU&#10;ZG1Zwqx1PIdd8J+IfDTm4sLyRdvbdVXSviP40tH8mO1a4K/dVe9dF4m8X/8ACZ3X9meGYvNZm2mR&#10;Rwtdn4G+Ftro9osuogSTNyzsM1vKcYnHGnzS9xnndnrfxE8Xv5N9YyWMJ4+Y/MRXdeB/h7DDOst3&#10;GWY8szcn866270fTYm3R7cj2otb6GzfZDzWbk5I2jRUZXm7m7FosMFp+6Kj5elcR45TxCkuNHmKj&#10;vXWQ66WjxI3HpVW8msbj5iVrKKd7s6KnLUjZaHl7eMvE2jyH+0bdn55Za0tK+L2mMuy7l8th/eq9&#10;45/sy1tHkkZelcR4Z8DSeL7trw2/l27Nw397mun3eW7R579rGVou51eq/GHSo08uwufMkbhVj5J/&#10;Kq2nReLvGRNxds0dv/cHU1p2Hwa0DSJFvLazUP8AxN3NdxoGj2tvaBMKuPas5VI291G1OjWqP32c&#10;podlZeHh5FxGqq3XivDv2sv2WtL8UwzfEH4aokV7tMmoafEuBcf7a46P6/3vrX0H470F7yzkisTt&#10;kZflb0rzafSPG+gSGaO8aZR95ZBnNcmIwdHHU3Coj0sDm2MyfEKVHbr2fqfBepZ04vaXFoyzKxUq&#10;ykMPXOec1B5kpQBGKg19UfG34L+FPibDJrOn2C6Xr23LdobtsfxcfK3v+ea+afFPhfWPDN2+marZ&#10;PBLBlZFZe/8Ah/nnrX55mmUV8BUbt7vRn7FknEGDzeinTdpdU90ZksshTcHxjr2p9jcWs5Yk/MP4&#10;fXmqU0ot42UvjdzWda3slveg27llLYbceteD9o+iUeaOhuwy4uNkabvc+n+FWLuZnjWBEXrzgVm3&#10;V95vMB2vxnFPsp5Mq7fN/tHp9apmdnuWyJYisu35cfdNXvDHhLUPG3iK08N6cPMuL6YRrhc7R/Ex&#10;9gMn6VTnkjRVEr7T7nqK+jP2J/hWLTTZvinrNqd91mPTfM7Q55Yf7xH5DvmuzLMHLHYpQ6LV+h5e&#10;bZlHLcDKu99l5vp/mezfD3wRo3w18H2fhTRrdY1hhAdlXBZu5PuTya1xGCSc0pYyvvY9TTtuDxX6&#10;VGMYRUVsj8VrVqlaq6k3dvVsbhUThaI2YHnpRtMjbDTZ2WIDJqzMcZnb92B97pipQqW0OwEbmqva&#10;xkJ5jtSTsyO13I/Cr8q0wGXF5BpUbTSurSGuQ8SavNqc/lrNxSa/q8t3dlUkyM+tQWloZxuFDZSV&#10;tWGlaWZJdxBPrW9bRxW6ZA5qGws/JT5hU0428qKESyG5uZJGwx79arXExAyPxp7YUGRzUJdJBlhx&#10;VARyXQ4VaiYeY3JpLnEj4X+VNCTHARsihDJoyFfCKK0LZio+YVVtoo1+Z2p8l0sHKHPtWkWSzVgv&#10;TjynGFbhtua8B/ac+AF5rOqadrmneFtO1Xw1azNd6ppdwg3PIiAQoNxC+UCWYrjJOBnGa9ttr0yj&#10;Mg/KtG3W3urZrW6X93IMMp7itLuxEXKnPmR+Pf7QHjnQPFfxmuPh58TPAmqXvhrQ9Ok1DXItKupj&#10;DqFyBGwhVk+aIqUYkZGFGSR1qvofjrwlps3/AAjms6BZ6DrnirS7SaHZm0t7OSdAUt5QTkCGKQE8&#10;k5iYnnIr7o/af/Ye0oNeeJPB2myPouo3UmoeKNNsZzG1/IEGA20cphACoIznjknP58+IfG+jXGn6&#10;x8bl+Hh1DxBprvp1jG1t5kGmtvkQXBdwEZmRVCgfMpfPJ64Si09T2aNWNWN0c94j8e/CnwP8QYfi&#10;mNf1DWtJ8EXAtJ9aWYzr9smt5QvkF1D4QKrhs4BKkDkE81oviWDxr8FtH0C7vra+8SeMr3z7GKSZ&#10;jDbJvVI8whvmJaIylmBCqTweQeg+Kuk6boXjPwn8Dr7wi1voF21tqfiK+t7NriTUb0WzNMiohzJl&#10;4xCuSNoTngFq19a8ceD9e07V/ih4f8JTW954EkSw8P6XHaxI1zdph5JGMalSfLG1Qp43E8k85dTX&#10;zPPPFd94T1eOw/Z31zVIdH8O+G47qXxBq0Ksss0KuW2x7Fy0k0xPCjJAxxjnndb1fwJ4H0P/AIXP&#10;4C0W7/4RizuptBsJ7iR/Mllii3T3EjON2TI8aKOigsMDK1q6roXij4bT6ZrnjrwDHB4l8X30VrZ3&#10;2pTK0mn752DMsYBY7Y8FumWP3j0Es1/4U8d+K4v2f7nwheT+D/D11LqKxWcJZ74vHFug3AEL5kib&#10;nZsYA9cU+pJ534D8HeFfEPh57Wx8SXVrqnjS6AbSTdMtlFGxMgllWMdUi+YKwwWIPGKni0L4R+J/&#10;FVv4T8ZajJJp3hXSmVrW4m3S3bpIywIHGMIQ4JOAcAkiui10XF34K1D4zfDj4bWuk2nhzVhZaL4f&#10;tpFht7eONlNzMzZG5mDKhYnJLHGOBXDeCWYeBkax02Ya/ql4o1PXLq0w1vkIoSLgFyiEFtvBOfXF&#10;PXcnTYm8Mz6Tok158YNE8PM19YrNBo9rb8CNVA3sG7k+ax5wxKjoXOP1p/4J4aP8P/2Vf2W7L4gX&#10;2nSNrnjGFNUvG8o+ZJNKm7aB3AHA7H6cV+cn7P3gK28a/tZ6H8DfDugXN9ocOo28rQxxGRiqEFt5&#10;4wGI3sxI6DB5r9kfjzoWi+CfAlldaZp0cl/DarHDDt+VPlHHHQDH14rop7XOHGS5pRp99z5g+JXx&#10;JvPijq194n+IdrcRWMMjPb6apdi2D1Kj5STx16Y9a8113x7da/YtDNpEOiaOpJaSQL5s6juzH7g9&#10;O+K6j4rfFjwn8M9Dm1fxbbteatquUhtYY92GPRVX19vf8a8ctvAfxT/aC8IznxrqA0G1jud1vayM&#10;EUrngN/eP+zx/Os6j7nVTioqxFrHi3Rtc8Hah4b+Glmkl6pz/aCrxu/2ema4fwR4Y07RdRh1LxDI&#10;upa6smTufeAeuXJ6Y/z613+p+Fp/CGjr4V0S4jhTHl3F8cbjx2wMD1/H15rzfxfrv/CHapFpngCx&#10;e+umXy5JoYy6RsTzwo+Yj/PrWTNlY7jxlqel61okmveK7qGbUUbfDbr82EB6DHqfXsPrXkXi19V8&#10;c3UN34iuzpVtasB5IgP709jg9ay7XV/E3hvxHPfarfSXV2xBaFn+VPZsdD7dq2vGlyml6RZ+M/GE&#10;imR2LLbr0z2UL6d/w/JAznb7TP7TmmsAjxWca5zKoUvjucd/auf8Dz2bxXGi2EwjXcA9y3LMc9va&#10;tbUofFGus3iG5/0XS8AeTu2tJntwOv8An3rB0oNdXswsIPstvD/dbb06cnkk0+5nKRo6lbTafZM8&#10;c7eSrYeTPLE/5NYl7pR1C4iv7GYRq2NpJwW/Cti8u7G+0V4tREghjGVXb99sevcmuedTYyQ6iW2x&#10;x58tV6CmS2VPEcVxAJo71185vlRDjgYyax7S61S3tPsEsasjyfMcDn2J9hUmqzw+KfEzG3unZ243&#10;FjgDB/pUOvmNNP8AsFtdqrJkOwPT2H8zRckvPr2yybTrRdtrtzMynAPFV9NsYtR0ma8EBt7eHn5e&#10;h/Huaw7ZtUjniiu582+/B9z9OOf8a7LwdZ6hrkE9jqSLHbK/7uMqAXzk/T0qdio2PdP+Ce1pr/iD&#10;xq1x4fg8u3jwnnt94J04x39P/wBVfpjpfw1iudMjmudgk2gbpDuNfJH/AATs8JaT4R0D7XbaepuJ&#10;G+RgMZ46/wCfavp3UfEnjS7jZEuGt487j5a9vTJFbRvymdTmlKxb1Xw5omgSGW51R8buVVgAfauL&#10;u/EVrY6wbz7E32UfNGR39+tTHQrrV2jXVb+5kBGfmznmuz07w1oU+n28MelphVO0Stxn1pal3jHf&#10;U4LUfiPokBja0svORjnYsfAbk4//AFf4VIvjvUtb0iY2cUsbKxUFl+VVB5xW54u8B2CmMQfZY352&#10;7Bzt9fpXNpIdDsprJ9eiEYYksY12/wCf50l5lrla0Ob1HxXr0V0sFnZK0a9ArYBPrx6VWfXfFt95&#10;hHls235dvROfr1/z7Vqy6VBe3Ed5eajLLKzbIY0IC4x1PFdVb+GvCdjpDRNqETFuJ2EnI79R0/Gp&#10;kaNxXQ8zS31m4spvt2p4muFxH5EnRenWufn8M6iHc3uqtwpCx7vlH19a6bxRrfgzRtRm+xw7ljYx&#10;xqvzZPqfaseHxJoy2jtbJukds7WUZGew/nUlHM3XhOCe4Rbm8aaTdl9g/T2qWDwvbQXDXL6JdN5a&#10;4WVgVVj/AFNdLomstDqSSPoJjhdsq7Dlu/5kim/FXxvq+naOpttPaNFb5fLAJagNeY4690ae3vVm&#10;utDkRWP7mMKMEg1ZuFi0uSN30SKKY8/L39j+f45Fc1H8T/E893ia1aa5Zv3S85Aqpd+I/F1xdyBA&#10;jSjndydtBR03ivxpeamBp9tpW+4kXbuZsAj14FYNl4W1s25hlWGOZm+YBuvPtWQNf8W2t0RJbeZM&#10;zDMwHyhQf5Zr0rwpp9zqXh9ZJECzMrHzFP8Ant7+tVoZ/DseaXGna/LetaWCQQ7TiSSRuBjrVG6t&#10;dd85jdatHtjbGNvDH+taHiF73SNems1l2qrFRnofz/z+lTX/AICkv9OW6urr95KAyrHN+OKNgNLw&#10;x4Z13UNPa/WdRtXOGbbkeuKbrHhXWzClwk6hsYCMua1vAOnWNnKsWqarJubjaZOP5/5/OrHi2DR7&#10;GVZF1VjIGJ3LJU9QOBvvA2v6U/8AaF1qzszf8s1Tov8AjitCwtrsW32Z9eZd4z5YYcfn3q3ruoaV&#10;PaeQuoL5nVpGk61xWt/Yrac3FnegSf8APTzO/rz9f896v7oGx4w8PQQWS3FvrbSSScsI37Y69K4W&#10;60i1ikjtZ9SfazAuGYj6mr9t4htLmVrN7pmAI3HeSBzVTXLXT5FaeOdfu4PzdaETILmw8J2yiRZt&#10;2F/eHcWOa5fxBc6FPc5tiwUNz8vtyKuWt1aq7ZgkYc/dXg49P896S6tZGhaSTSm+98p+7imQQado&#10;1hqEbT28Squf4u9Zvi61utP0xyHSIc/XHp/+qtaD/hILW1IhsEjRejNzXJ+ONVuWt5F1CXc2CVj9&#10;KauZs5PSIbldQYQHzNzHivQvDMxggXfMIZMZ+Zuted+H9T8m781JPLbb932r0DTNTS8tlS5i3huN&#10;6dqctxRNTxBaWupWBNxt+brJGK477NNo/mRQKzqB8rKetdTcWt3FaOsMnybTt3E/L7CuT1C6NswB&#10;m2t/EvrTi+g5EY8TTxEkjfEzfN6irC3tvqu4W0o3DrGc5rPudJt9SiaSGYxydVX+9UFnZ3VldRuY&#10;yvbcD39KNCPeR1VlbARo6xFX6DdzWddahGt7JaXqKD/eXH+f61atNZf7P9lvewO1h/WqOraLcvIu&#10;oxWzvHUGiOf8bo0UYu7eRpE24K/5/wA/pXExXUsgMciDr/FXVeILia4LRRwtH2K7unHpWfLolq9m&#10;rzYWRuppmfxHE+KtOgnbfAArc/jW98F/Ft3oOq/ZWc8MPxrJ8WWtzYpJcM/yrwAOax/C2uG21+Jm&#10;bblh+FRuVH4T6yu9SOt6QJN5WTZnL9z61z9jqE2ifNcN5nzZZqteHtUj1Xw9btF95U+cL3FTX9rb&#10;3tt5IhjDN6emKUdNDR6lqC6stdGIgPu5b2ryn4+2VnaaY7om0nIAXPp9K7Sz8zQZW+f5d3yj/P8A&#10;kVw/7QSvqGkNMqsP3Y+92rQxe+p856lKH1HGP4qe0RVdwYf7u6q987x3mCOc4qUySBcCsDscdrF6&#10;LyFjUEfvNtSW0Tyy7Qv8QqvbtB8qv94V0vh3SjdMJY07/N9KaVzKT5VqbPhSyuLeJ1gOH2fezWg+&#10;n3S2jHUZOVkG0HtTVW6hg26Yo3dN69u1SapclNLiXUZAsh7561oc19RtnreqQSx2kSgRL/I8VZ1q&#10;50KWfzGO6ZfvKPTHese6v7lXjEahV2gZ29azormCOeS5dueQfrSZUY3LGp6r5KM7Nt3cr7Vk2Vvr&#10;PjjVY9K0+NmTcASPTNJDDe+JtUXTrCFmZ2xwK+lf2ev2fZdHjt9QubTdK8gO89unP4UjT4dFudN+&#10;zb8DovCtlDdS2O6Zox93qD6n/P8AQ19bfCD4B3fiO5t7q7s8RqwPI6+/r69f/wBR+z58BNS114pp&#10;NO226HJ3A/P0/wA9a+zvhf8ADG38PafHG9mNy43Nj/P6VrTi92jGrUVJWvqZPwo+Dum+H4BI9urM&#10;qgDI9K9Ns9E+zReYgBxwuF6VdtLCH5Y0j/LtWklp5cm0n5dv61ujglKUnch0mKXGEXnvxWxbMzRb&#10;R/D+tR2QhBxnqcVoWlvCR5a8epoJZHDbyO3A4x1qYtJt8uNR6NVuOJY4dpPT2qlckhd0Xy5/M0kx&#10;Fe6nkf8Acs33arRkyzYT+9VqOzkliJI78VZ03R9r5IqgukNttOcttJBq5Dp8u/cRitax09EQb1qw&#10;scSjIHINInmMuOxZPmJ465qxAI4/mYj6mpL9vk8oDNZsr3G3aT9KYF251KONsA1UutREhYCT86qy&#10;wSFgXY06K0ff1z6cUh7EUkrzz4Y/d6GngPI+8c+lW49Okkb5U6fpVy20twfu/pRYLmZ5LM/J+70x&#10;ViG3d237K1ItJ3HJU1YttLLcbcc07E85kpYuV3sKjNpKW4+ldMmlRlNpo/slAAMf/WpoXMY1vZyC&#10;P5h0qf8As+QJyn3v0rYhs0iXgdOtPECscN+FBPMULfTZHTkVIbEhMkfhWpFGu3AxUdwNqhMUCuZ8&#10;cRB6U4ofvGp3YAZAqJm3A8VQhqc/ebipPM2ZK1VkmKttDcetBudqlR+eaAJnvGjGN1Oivd38X1rN&#10;uJ3Y8YqKO4YPgH8aANaa9XHD1GbzYvyms2W6CnB7VE+oAdWoA24bvbglqspehFzurmv7YGd26nwa&#10;t9pOC3C0Ab7XjMOGqeK5jSH5j81c+mohWwG+7TpdWCgKje9AGw00adOvehJ1VN561ijVi7BQ1Tf2&#10;kX+UmgDUNxsGWb3qOW8+TcTWfLqCykJn60pcOnB/OgnmJ0uEI3SCneaijIFUZ5jGuzP3qq3FzJJF&#10;5Stj6UBzGmLpd3ApDdRsvA5rIeeSFfLJ3Gq0upNEdrH2FFg5jQvbv5vKY/lVjTXRBhR/wKsOOaa+&#10;usR8+9bNlC8ce4v+FU9giWdTvjFHgPzmisHxXfvAud38WOKKIxBtnkY+9n0oUEcZzQMjhR3pR83I&#10;Fcp1CjO3lf8A61HX/wDXQo7dqcQcHBoABnAI70u3B3E/pSLtz939acq9qAG9QFA7496kUc803I3c&#10;/wA6cuDVdAJFBAyD07VIh2nioxz1IqSPA7D/ACKQEiDjAx+HapFAXIPaoo8BunPrUkfP3vp9KaAl&#10;TI6mpEBFRKSOOcVKpqgJEyvtUiEZ29KiTB/hqVTuPIoAkRtpx/49UytuGBzUK/7v86mBA6D8KCWT&#10;IeMn8amDHHJqBGFSx9Qc0ElhDg4AqaNueVqsnzfMBU6EDrVAW4cBBtP3vWpUY5wfrwarxEjjPP0q&#10;aM9sVIFmMk1KrEDGeKhTnHNSIO1AE6Hn+LrUo5PFQIMmp1POCKBWJo27VMhBGarqx3c1MhDcmgZN&#10;GST0qVDjkH86hUAcmpY2yc5oETDJHepFDDvUSkY5qWM5oGTKcipE4qJT709CB3+lAEy8ng+9SL6E&#10;VCCQeakDY4oAkDGnKe1Rg4p6+wpAS0A5PWm5707JFICRTk4oGRz/ACpqtninBgBxQA7ODnFO5x0p&#10;oJo6jigBy+9KMkUgIxuFHfApgOBwOvanAdDTQBnpUigHr2pAOXpipFyBn2pin6/Wnrg9BUgSJzyD&#10;Ui89BUanIqROetAEo608YIzmo145xTgfSgolTNPDH1qMEDpTgfagolVmI4p69c+1RKRTwexoAevv&#10;TwTnBqMU5TQBIpJFSKxzjNRKR2NPBHUDvUjRKhY9aep5qJSB1pykZ4oLJR7U4E9QajBzzmnLyOTQ&#10;A8HjJpw+lMz3p245zipAfuJ608HnIqMHinKw60DRKDk09WOfvVCpHWpAfSgshvR8tcz4hgDxtn0r&#10;qLoApWFrMKsrfL2oJkeJfESw2yNJjvXDXERyTXqfxFsR5bEp344rzW6hUMc15eIjaZ6uDn+7sP8A&#10;C2qtpepqW4jk4Yf1rP8Aj94EXVdNXxVp0W6SNf3u3utPaPjIGfw6V13hq7g8QaK+kXuG/d7dvqCK&#10;3wNbklyswzCjzL2iPlW8tFhkJReGqnNbcdK774l+CJvC3iGfTnhxE53w+grkZ7cYwe3rXt+hwRfu&#10;mK0LbTnjFU7uzYL0xjn5a2ZoAvzcZNVJoB1xxTsaJnOXto7ZDcH6c1jahYO/Kp9f8K665tQVwVz3&#10;/Gsy8svvfu8ZU9BS6l8xzdk72s4wP4ua7HQbzzApMnTjrXNXtoqHIbHeruh3hifBP04px91hUjzR&#10;O4tpC64PTv3pbqAhT39DVPSroSJuX5v9rFaSZdfmX5T+ldUJHmyjyszHhxyT06YoC7RtFXJ7coT8&#10;tV9uD8px6VoEWJsJ556/lSNGXf5v5ipEDYAI7fdFSNFlfu5P86cSjNlt9zMCF5FUZoMPtIx0/Cti&#10;WLceRx/KqtxCfvY/EAVvGQGa0TpyQaHj3x81YdcHGeB6nNNkQDIcdPvcVpEDB1fTzIpOO/3v6Vy9&#10;/bFG3AY79etd1qEQCbM9eetc3q9iZQx569Gq0YVDBe0h1aNra5VSpBHX25FeJfHv9n22vrSbUtMh&#10;Utyy7V9q9zjiNvcDjj1z71au9PttXtPLkTPB/wDr1NfD0sVTcJ7F4PGVcHU5on5t+J9Gl0S9ktL+&#10;La0bHrkVR0y6EEyTW75IYfdr6M/au+A7xLLrOmRH++oVTyM9/wA/1r5hH2rT7opLGRtbBB+uK+Fx&#10;2DqYWs4P5H32DxMcTTVRdT6D+DfiJ5IPJkm5PT5uP/1mtb4taPJe6Y1xb/NhcjB46dRXlnwv8QvH&#10;dw7ZPut/n8M17dG413RtrlZMrjjuf8/zrhjHSzPSp1eVnzLqmr32l6s0dwThWxyf8+9d/wDDrxky&#10;iPe/3eNrNx2/w/SsD4x+CHsr1ry3gO05JZR0HasHwXrQtH+zSllbdj5vT1/z/hV8jWqHWqRtY+vv&#10;h14ottTjSGST/wCvn/6/+eK9BttOtpx56gKvqcV8veAvHT6bPG6TbsN/npXs/hn4q2txDGBOu4Lj&#10;Dd/885rto1o7M8+SfQ9Jhmhs0O1hlT97I/GobzxOqRlWbHY8iuRl8Y/aUzFIOeV5B/zzXN+JPGws&#10;UYPL7bS3BHJ6YzXdCuqa0OKtT5tWdN4u8YwRhwJB93HXoO35/wCea4eXx4g1DBmz82cZ6f49q4Xx&#10;f8TbZY2nluB3z83Q15L4s+O1vps0n2W4G7d97dj/AD3rlrV5VHoZ04RitT67g+Jmi6Xp+/Ub0Y2/&#10;MvX8Pevm79p34waFqMU0VnMq5yfl7++f09a8V8Y/tKavdW7QQ3rLu7K1eT+JfHGr+IJGa7u2I/nX&#10;oYPMcThl7p5uNw9PF+5bQseJfFMtzduYZz14x/n2rFk1O9uW2PM23p97rVVpNz7s4p0a5+VA3btX&#10;PUrTrTcpPUunQp0aaUVsWohngk+9aWmWc9w4jhgdm/hCr0qx4b8JXmpOrTKY0PPua+hf2ff2Q/HX&#10;xUvoIdA8PyQ28hG67mjIU/Q0405SKdSMTyfwt4AuL11M0LSs3EcCLnca+pf2dP2B/HvxKlgudY05&#10;7GxbG7dH8zD2r65/Zp/4JyeCvh8kOr+ILD7XefeZ5V6fQdvWvqzwt8P9D8M2axQWccKqv8KgV106&#10;HcwnXfQ8Y/Z7/Ym8B/C2zi+z6PH5yj5pSuWz9cV73pfhvSdDgUFI4wv3VFOl1OC2zFaqv+9XPeIf&#10;GVhp0bXF3epuGfvNjpXZGEYnJKpKRval4ghtlxDhFXq1cL41+J2j+H7WS4ur9Rj+81eT/Gf9q/Q/&#10;DNvNFbagjMoOG39D+H+f0r5a8Q/Gf4uftD+Lo/A3wm0C+1i+upNq29nCz4/2iRwgHuRiiVSNNXZl&#10;KVj2n41/tladpQkgsL5X5IzvyOv+FeU/DL4ZftR/tweJ/wCyvhj4auP7PaTbcaxdqUt4fXn+M9eF&#10;/Tk19ZfsWf8ABC/WvFF3Z/EH9q3UGu5NwlTw9byHyUPXEjdXPqBgfWv1M+Dv7OfgL4V6Fb6F4T8M&#10;2tjb28YWOG3t1RVA9gK5Klbm12M4qpV0jsfFv7Dn/BFf4VfBZrXxn8SIP+Ek8R8O13fQgxwt/wBM&#10;4+Qv15PvX314P+G+keHrOOzsbCOONFwqooGB6V0lho1vaxgLGOPSrqRhV2oK5pVW9EdVLDRp6vch&#10;tbCKBdoAq0qUqr6j/wCtQ8qxj5RWJ1JDvlTvUcs4HAqGW62jc7YHrWXqXiCC3Rtsi8d6LBKVjQub&#10;+OL5pHqjc+IrdYTh/wBa5HWvGca/Ks361xniP4htp0LTXNyqr12lua2jSlI5J4hRNP4r+O59Msnk&#10;05maT+FQeteVS+PPiDMpuRpzXA6+XH2qaXxTqXxD1ZbXTYHS334a4dflH09a9k8DfDrTbLTlaaIM&#10;23qy10R5Ke5ye/Xm7HiFpb+O/Gb41O2axhJ5j/iI/pXceEPhzYacoEduu7qzetbnxCvtJ8Hs15cB&#10;I4lPzP0ArmrP41eFZ/k0/UY/TduFVzOXwmfJGMrSPTfD8cGkoqlwtL4oiXWbZoEb7y1w1r8QrWYe&#10;Yt2rbv8AppmtC18e2oA3zD86n2cr3On20OXlON8RfAfTyrz28W1mJLMvfNeWeL/CHivwVc+fpF/J&#10;t3Y27j6V7X4s+NHh3RrZjd30a/7O4V50mq6h8XNdSDS7VltA+Wm29fat1Llj7xwTjBSSicdafEz4&#10;tW0fl6foM943Yx9R71uaF4Z+JXj2eO58V7raNufs6sf1Ne3eEPAWi6BZLFJCudv3mHWtT7FpNrIX&#10;iCY9jUe0b0L9hLqzN+FXw0s9FjjAtxuHrXoGo6Mkdo3kt2rBsdbitRiEhQK0R4phePbM9YyUmzsp&#10;+yjDlPM/GOk+PYdQkudMvcw7vljNc4vxD8ReH5PL1rTn292WvYL/AFDTJ1bLrXlvxc1XRLS3dQyN&#10;I3AUc5zXRSeljz6tPk1jIt6d8Z/Ds8OZ7lVb0Y4xWR4j+MkF1J9i8NFriZuAsfasXwR8Iz4rH2zV&#10;YGSOQZWP1HvXfeGfgvoPhi5U2Niijdn7veqcoxlsJRxEtDmdF8DeL/Eg/tXxHdSbW5WEHgfWu88M&#10;XtnoISwuCq7eFzxXaafpFnDYhNq5Argvid4IvNaGdLnkhYHPmRnk+1Y83PLU6PYvDx5lqzpLvxLa&#10;SKEt5VY/7wplpq8wbcz/AJV47c2Pjvwq+Y5mmQf3hU2m/G+4sG8nWLRl28GtPZR6My+te9aWh7Uu&#10;q28wxKPzqnrT6QbZmmdR9TXlt9+0J4eVPJs3Zp2+7Gq81Rg1HxV4ynVrp5Le3Y/6sdSKPZ8u5UsS&#10;notS9qulr4r8Rf2dpVtvUNl22/KPyrJ+MP7G1t480D7bod4IdQjT7si7lf29q9X+HfhO30q189I/&#10;3h/iarPjjX77QNMe7tI97IPljH8VcuJpwxEOSa0O3BYitl81iIuzR+ZvxO+G3ifwB4jk8NeItLkt&#10;5o2OflOHH95Tjke4/wDrVyJt4tPkZwd2eo7ivu74qW3h341aa2leMNIaxvI8/Y74ICY29+OR6ivj&#10;/wCKnwn1/wCHGvTadrAzk5guI/uTJ2Zf85FfA5xkcsDLngrxf4H69w3xPh83p8j92a3XfzRzJkcF&#10;JFB2ZGeKtz3qND9ntlA28545NZ11deQiwuwVj91eOaoTaoYv3vm4/r9K+dd9UfVcvNqeg/B3wVe/&#10;Fv4h2PhBgxhEnmXsiDlYlPzc+p4X8a+8tM02x0HTLbQ9NhWOC3hVI0RcAADAH4Yrwb9gv4ZjQPA0&#10;3xJ1SH/StZbdbl15WEcLj68n8q968zPLV95keBWFwik/ilq/0R+T8WZl9bzB0Yv3aenz6/5EzNsP&#10;zGkDDdTGLE5JpSQPmr2j5MmUhBvYfSqw/fzeY33Vp3mNJ8vOKRsoNq/xUAOS4SVygHyL96sDxb4g&#10;Qxm2gPy4q3rOpR2EBhgPzfxVys5a6m3M2d1MqKIbG3kkm3fe3da6HTbEw8sfeoNG0+ONdxHNae3y&#10;/mY00gk7iyxiBN5HzGqckwYYC/NVydlnxmomhRE3hetUSZ12mIs55qr5c235K1JLQTEMBUb6cI/v&#10;SYWgoz1iYHDnFFzcw2seMDNM1DUoYG8tOv1qnCJLp/MkH0pXDl6lk3TyL0wO9Pt4XmPmMpx7mnRW&#10;zN14XvUrzxKNiGqiyS1EYIuFXNW7S7iAG/oKxfOlDYUbv6UoFzMPKXIrWLBo6qPVNJlha1ulVo2X&#10;DL2NfH/7bH7AMXiazPxB+D2j2TQ6Xa3V5/wj6x7Vu71yuyUnkDaPMbG05YgjB6/UFppjghSST1ra&#10;so5418lzujK4ZD3FNpSRMJyoy5on4MeDNX/ai0b4M65qHiPwuYNa1DVP7GsbzVtpnS1VSSttDj5X&#10;OZJJJHIXEa9ia19E0fTLz9oex+GXgI3MngTQLK1vL6+s7hN0ckQLpczMzBZPMd9znILKg244r9Pf&#10;24f2CtI+LemXXxO8AW3k+IdP0W9h0+1j+WNpJlXcwHaQhcb+uCR0r8kPBvw/+PPwV03VPCF802n6&#10;94q1Peul3MKwypGiqAsm7c32eJVIHCchgCRnOUoJI9WhWjWV0a3ifW7rX9W+InjrXtYt5ja2n2Hw&#10;LNJbnly7hnjU53BpFABOCMjAArldVuvjF4T+D8Ph+bQbHTb7XpJJNQxf7p3whMsr+WPkjVSiAFix&#10;JwQM1teOtW8U/F7x5pNz4KvdKXwd4R0u1udU1WTD2blyrRQgom5nDBmEfB/dt0wWrlbfxFPC3iLx&#10;N8QdavLiTXNLa28NxsqCRoUaNfmVcbRK1xuCgHITPPWsTVsdf+I/E1p4u1P4OfDrT31LwisaNdWN&#10;uUjEboy7UmlA2orrENzZzgk9TXP2ni/U9dv/ABRrmuXa2NquliLRJl5jhQNslmiYgElXRVDYAOeA&#10;M1V8O/DX4laJ4Rm+Hfh7XVhvfFt00DWsGxrh2yM+Y5ZiqRqGJxsP97gE12fgv4T658dPGOi/CbwR&#10;NFIvhrRbfT9UmhUNFuB3bWT+Ikg7gcZPHXrpy3M+ayP0M/4JVfAZba/H7T3jPS7PR420GC2kM3Ml&#10;xMsahpt59QMnkn5jnpk9B+1z+0n4o8T+Km8J/C7RWnsd2yTVmUiKIHgkDuAP1Ney6F8MIPBP7Keh&#10;eDvFxk+0Lbob+3hUI0rdWyEPqegPpXz38fdV046c+n28A02xiT/SJJGHmcDpuz8pzgdzW9uWNkcF&#10;F+2ruTXoeSfGPX/BeiS2egtb/wBsa1IQbdnRWaNiM8sQSOnQYrzzxf4k8ReBri38U+PNWdobdh9n&#10;0uFiqqMfKAvqeOSOPxrDuv2kPCOieKl07wD4cm1jUIbhleQIZFRieTnOWIHrz/KrnxD8O2raJL8T&#10;PFepC5uL5SbfS9wbY2fu4J4x161g99TvW5x/jP4j/EXx7rPkwtJZ6PKd7SGTa2MclmP5DFR6BJ/Z&#10;8sfhzwrqLXNxdSeWbplGcZ52t2+o9aqWdlqniKP+1/Fd/Da6faxsbezVdq7ieP8Aac9/8muEg8Ta&#10;/wCKNWks9AP2COzk2rdNkMyj3zwOvTnmluVodN8S7vSfDOuXHhqzhWfUv4ZUOVBx16cnis7RLiA6&#10;Yt746uWu5If9XCG3Ec8DnhRmryeE9atrgTeVHK00WZr5VYAg9gT9e1cz4v8AEmh6Rp39leHLr7Xf&#10;ecDNsYFUOfpy3SlvoF9DW+IHi63sHsYnVbeHy8x244Az2Hqa4zULvVZb+fUBIscWGMcYOS34V0zp&#10;oOsaTBea3aG41LywEjaQkKevauJ168On639hZ1ZpFwkeQAOOKLdDOWxXh8Z6m2ky2uoWnmSeYRGo&#10;5J5/Qcf57RyeOYbqyh0qawV5JJNm7+7n9Kr3PhrVLa2mnkvhk5O1W4UVyGq6yI7NY7S5UyK2WYNn&#10;P0oEd9d+H7TTdUt305mxJGvnyjp0ywz+lZuvW2jSrcRWr7fJTc8jfxNUWha5q+rXVql7N5dmse3d&#10;t64x0/z1qbUNFu2vpZLhB5MjN5MOev5fSpEYNt4h01jClw2VibbGvPPv/ntXVeH9TtdN1yO51K82&#10;b8COFW6iuG1HSTa3LX15Gsfln9zGvHet34b6BfeOPGunXF5O6lp1Xbtwqr/+r+VO1xxkfqJ+wV4c&#10;uLzwLb6s6eSJI8rI33nBPQZ/xr1rx548g8HTrp0emvNJtO1tucce1ZP7KPhmPw34KsoWRmZbVdqr&#10;kKi4GM/l+FegaxpGkX8jTPFHuX/a3bjW/Qy5k5tnlE/jLxdesqQWf3lBG75eM/j/ADNdHs+Ja2Ml&#10;yjQK3lLgt8wXI6jHWteWx8OXN8Inuxjd64PB/Ou10nV/BNlpXktErY+UvM2f51nI0lO2yPCtY0zx&#10;7Lfi8vNa+XyT5hjchV79Me3+eayNV0a61vT1hbVd5ib5VzjHOc16t4p8VeCGvpkEcE3lqTtReGb8&#10;uaydNksLuJryS3j8tlHzKuAFz06VNjVTdtjznS/DM9nfJva4ZY+VlUkjOM8ke5ra1CBbPT5YI7SU&#10;zNzjb8p46+5ORWh4s8Uabp12mm6Tp8knlKC0a9D7f55rmU+J2rajrf2S70ho9v8AqYl4/n/Si5fv&#10;S1Of1Tw7DJcOr6TOcrlju/i/P1pPDWi31026x0iOCGHl3uiPnI68Cuu8UQSy6erQN5MsvLK3J/p/&#10;OubvtZ1SxsFtIDHtGBu3de+Pf3qXEpO5Z1M3ljG1/JbQv/DFGvygn1ArJ1iDU7jSmvNVeOPj93Hx&#10;xx65zWG76nq2pRTnUJPlb5cNhVA74rpltdPvdFa2n1b7TJtwyyENjg8DH9fSgZ5xcxf6Z5Nrf2++&#10;QHdwCRz+lWWsLXRVSR5NzNy7twPc1j+LdLs9D1ZriNlWPOWkLbST/wDrp2lHTtdi2pcSSZG0IMnP&#10;FAyZrTT9WuWtE1dVUt8zIRke1TNrNj4fK6bDrknkgbfMd+n0rJvPA1lYu96sxjG/cY1PJ/z+lRw+&#10;FLW7fIiuGGM7ecD6mi8SSjrek+Htc1Vpz4gkaELuaTzcbvp/n+ldBo114e0fTGF07bVXEatlsDHH&#10;1Jrnrvwo1g/mW+lTsg5K7S30/pWxoEcV5ZyRnQmVl+6rLjH/ANeh7Ah+kavoomaS9dfmJ8qOMc1e&#10;TT9J1yBorlXZmb5VC5I61yuo6hb+HtW8iPQZNzAnoev06ium8M+MXjjUpokgYjLbscfhiqsrkmD4&#10;s0nw94btGhaASNnPuOP8/pXL3OraBdWSwXVnO8jceYqjA/z9K0fip4puL6ZorXSHVVPz/MBWN4d1&#10;ee9g2DSlaNeSV+bj64/zx7ZJAEl94ZsYPKgs1Vlb5pGjrP1Lxhowt1gi0tzlsb+On1q5ruk6ncI1&#10;xb6D+553NuGP85rGl0vUJbXf9i6D7qtyKIkyHjxVaXz/ANnw6asa9S5PzN26/wCetXdYu9RdF+xR&#10;QiNFA+vvXKNY+Kba5aZYQigkbt2QPzrUUapd2LedflX2Y/d43H+lV1JYT6rPc2jNf36qi/w7gM15&#10;v4+ksVRxZfMx9K7S48LW0Nu0t1PKzdvm3ZPp6Vy/imwgSNbeOLYhblm5x71XUykcRowEuoC2vIG2&#10;sP8AIr0PQbX7LYKbdAwUDbu61ycOmlLhm0+ZWCt8wrY07WRaTxxJI0eWwwbnP+f1qZCiblxrptbU&#10;ZX5tw2owwKx9Sij16X96io23grXRpZadr1oVKYkXnpWNe6Xd6KVyu5em49hUlGLfy3mlFUmthjoZ&#10;M4qSx1hCDbXsisoPyspHerkkX21nDESRjACqeRkHisnU9FgtmW4s1YHbgxlv1qlbqJ3NqKxFzIs1&#10;lukU/nXQ2cYaxEATaOh3d64/wrqN5ZxhUUIyk/Kecf5xW3ca7Y3MRSSJo++4nrUyQ1qZvibStMld&#10;j5Xzdjv/AFrgfFUWoxBo4OVVuGHYV1Gq3VywYbgyA5Bz/n0rndS1WEzmNVViw+bcapLlRm3fY4jX&#10;r2Y27QOn+83pXJPGIb8SB8BWzzXqGoeFbTXIGmj+X5edvHNea+LdKuNIvXiYf8CWodi6Z798Edct&#10;rzR4yWy23B3N2xXTXd8Gu5BGm05+X/CvHf2fdUuHnSEykbcivXNeskt4vtVvcjJ657Gp6lx+GxHf&#10;rNLLHLIrMuc/erE8faRDreiNbRKzMwx16e9b9p4i0y4gFrMAsyx4yPX9Kwtanmt45JIWLRMp2t2U&#10;1cWZyPmrx54Zm0HVGidPmVv61ioh7NXbfFaSS61FlDZri7G3fzPLYck4rOStI6acvcL+lWySzq7C&#10;u10CZoWZTHhdvYdMVzmk2UkTqqQliea6NDc22mFLmMx7u+P0qomFV3NSXXxaxxpZru3MMt7VV8XS&#10;21zdW5dsHaM/Ws5dU8nyRHDuwTuY1BqUb3+qrdTP90Abc1WnQzjHW5a1TU40faD8mzqO+PxrLkuG&#10;viLCwgZpJGwqjrRdyT3c62NtDvZm428171+zH+zFqfiPUodQvrF924Hcy5Az2+tSXHljZdSb9mT4&#10;B3Ilj1HU7RjNIy7flyRzX6Cfs9/s5tqMNre6lafKuNq+3/6q0/2ZP2UI7W3t7ufTvmWMEI3b14Pr&#10;X174A+Fdh4dtY0W2GVwR14raFNaN7mVSty6IZ8KfhZpfh2yjjS0VeM4x0/z/AJ9u9TTI0Hlx/d9K&#10;sWFpFaRnheBUgkiMhOzdWy0OF3buyWy09BEA7dOWpl2oiG2MU4X0R+Xfj1oFwknyp39ulAknuV/t&#10;RiZdqMe5rSsbwbwW/wD1VS8qS4uPMVKv2OmSPLl06UWuEnFGhGXmUg04abI+ML92rFjYspBxitCO&#10;IRffXqKoy5jOtbALhD/+qtSztIkTcdvFVJlKNvzxmpIbwNHsU0PuTuXZpNq5jH5VXjky2+T8qUSj&#10;bhVzRHBOxBIqQFaHzWz7UjacGfOzNWoo2T73zVaihJXL07Bcz4tFSRsmOrUOiIjDIFaVtAnRKmKo&#10;tAGfDYRqdvl1ajtETkR1YjMHU4pxkTPWgmxXFsEXOOc805Ykj60+WXHA4qtcXQQ5FMdi0gCjJb8K&#10;Cwb5qpPe5AywpsmorGnB5agXKWzKoySKasgB3YqjJqC7f9ZUa6gBz5goTCxsJN8u4NUTylgMn61S&#10;jvw42saVrvaOtUKxOVYnJP4VFKrEfLSx3O/q3WpEaErhjSuIpm3YKWNRLbTdTWmRG3ykfkaebeMx&#10;7BS5gMKe3YrnFVQrxfMR71v3FmAvK1TnsN4wF/KqAwrmWcjcD3rHub+dzuJNdVc6QzjaiGs258Oh&#10;Rhk+lNWCMjBjvJ/K2u3zYqSzvXiPzN8vXircnhqVBj+lQTadNAhKp3/OmaXLMepxL8znk/pVafWp&#10;XYyI3B/Gqd3FJGu0jFU7h3iTLN+FTawGtDqs4cln4qxHr4eRgW9uK5abUWVNkWaltJmEe9Ad23ig&#10;OXQ6CTXgtxtVmIBrQtNeV1AklOa4t7qZeSD65xUljqdyW2s3tmmQ4HatqyyuOc1JZSLPKSelcxDf&#10;SlOvXvWppGolB84p+hHKbk8KyHPFZN9bq0m0Dmr0N75iZY8GqN1OpulAcdaSJLmkWiRvsUd/mram&#10;gWNM1l6OoRvNRs5OauatfyQ2uSOi80pXuaLY4r4g6isZ8vf/ABf3qK5nxzrDXF0xeTo2Bt+tFbR2&#10;CK0MQM2QGHb604AnoaSPg52Cn4wM4FcJ0CrnPHp0pWz9KaMhcAinKxK4H1oADg9ulKAxJIpAcjkU&#10;4A9AaAFzjrSqMfKabgZ4H608Lhcf1oAeo56/hUi5bqaiUleD+dSIwJ6+1AEi5HX/APVT4/emqfb5&#10;v504deGqogSLnOCT6/WpR15PvUSdenepEAblf0qgJEPPSpIzuOcj8qiB44p4B+9/KgCwOeKkQgjD&#10;NmoVJxwP0p6sV6H60EssIRjB7dqmVvXPXvVeNuOvepo22jLGqSJJ0bPQ1NCQ3FV0yx5PtU0WB1FM&#10;C1G2Tuz/AL1TRNzx9c1VifAxViMtjOcHvUAWo+OoqVT/AIVBGxBqVGA60ATowzwfyqRCBUCtxjFS&#10;o2KALCHnk1NHn1+lV1bPfvU0ZIHFAE6tjtUscgxg/hUCE1KnuaAJ1ZjzipUzjGahj468VIhyev1o&#10;AnVsVIjZ71BHzxmpI6AJ1bsTT0O4c1CpGOlSIeaAJVORyaeh71EpNSIQKAJVApR06UzoM5pynmgB&#10;4f5eaeDxkCoxgjBpyewoAf8AU0ozjimrk0vToKQDwCO1KM5yaaOOhp2e1IBwz1pV46U0H1NOXg80&#10;wJVH+fSnhc9TUQPOe9SKw7mkBKOuM09TzmolbPNODZ5qQJl5NPXNRIw64p4PoaBkq8dacpx1NRhs&#10;dKep9KBkoPtTgcc5qNSMYApwbBoKJAe+adnjOKjBGKcG7CgCUEE4xT1Jxk/SoQ3q1OD85NAEwang&#10;85FQBuakV8cikUiVW7U9WyOarhu5NSK4By1IomDeo6UofBqIN2zQGHQ0gJw+eSKcDjgmoFfPenh/&#10;Q0gJ1bvTw5qBX75pwl70FIklIZOaydTTcrcVpO/y1n6gdwagJHnXj2z3xNuWvKtTt9srL/davZ/G&#10;UJeJsDrmvJtftxFeMpHrXHiI9TswcrXRhyRBjnNT6LfyaXqEdwvTdhl9RSPF2H61GyYxxXGrxdzv&#10;lyyi0y98YvBcPi7wz/a1mgM0KblIHUV4Df2roWVosFeGHoa+lvB+pR3Fs+kXRz8uFB7j0ryP4v8A&#10;gc+Gtfknii/0e4JZcDgH0r38NU9pTR4U4eyquLPNbm3B5I+nNVJrfIyV6tWzcWzglcD8qpzW/r/n&#10;9K6S0YssDDJCe5qncWqsMBf/AK1bU9uVGQM1TlgA6jrQM5u+sdo529fzNZvlmCbI6bhytdNe2gY/&#10;dz6Vl6jZYG7HX0oNoyL2hXo+45/XNdLZuJF5Htk1xWnu1rP0PzV1WjXCumNwqqcuU5a8OxoPFkZK&#10;89apzw7G+bH3ufatJBvXjp0NQ3EAHeuqLOFaSKCgAZ/LinxkZwfrQ8bL8p/vc01cj7v6rTNOYc0W&#10;7lR9cVUnhz1P8XNXo/8AaH51FcRN2Bq4sJGb5Zb5RwTx9OtR/ZgVyR/KrVxGufm7+36VGG2jaB3x&#10;WyC5QuIdw2sOo4rH1SyJVlYdvmwK3ZQpcrkDuc1WvYt8ZI7j862iTJHF31sYmyQRn+GorS7EbBT+&#10;HvWzrFqdjBceu7tXOSx+VNkL9OK1icshvi3w1Y+LdLks7hFZZF/ir5b+L37Jd5Lqcl7o0G3PK/L1&#10;9P1r60tt0i5C9/rVz+xbe74lhU9t2wVliMHRxkeWovmd2BzCtg5e6z4DtPgl418LN5s9mwUc5x6V&#10;2vhDXrjTgtpeNtaNcDfgV9bav8PNEv7do/sce7bhcL+deOfEX9ngvdSXmnLtPONv19v845r5/FZB&#10;On71B38j6TC53TqytPQ8j+IdrZ61aPtVWJznbXhPjHSbvRLtri3HAPO3tz/n/PFfQ3iX4aeJNGRm&#10;mDMN390nHt0rzXxT4fiug0V1Fhsnd8vf0rzfqOIvZxdz0JY2jKN7nn3h/wCIF9ZyKkwbgYHau88L&#10;/E6TcqxzsBkZXua4rUvB1tBK0kaHvnHes+6vbTQT5pm2+lZ1MvxMdXGxnHHUv5j6G0z4nJb6f5kk&#10;427Bj5un1rz/AOKHx1gtzJ9muxk5zyK8b1/4yXUcLQwXPtivOte8Yajq1wzyXDHd/tdf8az9jPRM&#10;mpiFL4Tt/G3xkv7+ZlSZvvdjivPdW8SX+oyM8krf99dKz5rhpCWL8/yphJc88VtGnGOxyylKT1Yk&#10;8skhyXLHPU1CwOcd/wCdWLSxur2TyraIuze2RXYeFPhXf6pdRRG1eeaT7tvGmc/hWkYylsTKpGJy&#10;WlaBqGrPtt4SF7sw4r0/4Sfs9+KPHWpx6d4Z0Ka9uHIBcRnavuT2r6j/AGWv+CZHjT4iSW+r+MrJ&#10;9P08sD9nCEOy+5461+jHwG/Y8+H3wi0qGz0Xw9BGyqNz+WCScdz3rqpYfscdTEXPjz9lL/glikRt&#10;vEvxNi86YYf7Mudqd8Hjk193fDf4G+E/AOmRWulaRDAsaKo2JgACu3hsNJ0aPYqruX7q7aztT1kr&#10;GWeTy4x0Wu+FNROV1JSLRurHTk8uCMM1Y+s+J44d0l1P93+Hd0rkfHfxe0HwvbtJNeRqYxlssOPf&#10;mvlX4+/tuWliJ7XSL3LDO3BB/wA9P8KuUox1ZDly6n0N8Uv2j9A8IWkm7UowQvUP0r5J+Nf7a2r+&#10;ILptE8NtNNNIxjiigyzOxPCjHr7Z/Gs34Kfs4ftZ/t6eJ1g8BaHcWeiPIPO1y/RkgUZ/h7yN16fi&#10;RX6n/sIf8EXfgp+zklr4u8TaYPEHiVVzJq2pLuKN32KchB9Ofc1yzruXwmPtJS92Op8C/sm/8En/&#10;ANpn9rvVLfxl8YpLrwv4cmO8QSKReXCH/ZPEYPqcn2r9av2S/wDgnb8D/wBmXw/DpHgPwbawSbQZ&#10;rt4900rerOfmY/jXv/hXwHpeiWqwWdjGiquAqrgV0kFlHCOnauSVTsb0sL1qGXpPhi0sY1SKILj/&#10;AGa1o4UjG1Vp+D0XFL8q/eFYOTe52Rio7AOuMUb1Tk/Wo3mAO1aq3OoR265kPNAc1i09xkZ/rVOf&#10;VLaJsNJWLrPiuG3UhZvyri9d8bzOW+yP/wACq405SMalaMep2viLxHBHbMRJ9K8H+IXxh8S2GtSW&#10;GlWzSRr1Zu/0q54v+LFtpdsy6hdbmPAWM8msr4b6LdePdYOqXcPlweZ8qOvzN710RpqGrOOpVdVp&#10;RMP/AIWt4su5haW/hi7eV/8AloV+X860NM8E6z4nmS98STM3fyF+6Pr617fP8P8ARNO0f93aR7lX&#10;P3R6V5N4q+L/AIS8Cay+l6veJFIPux/xH6VqqkXojGpSlTtzHX+FvBllp6L5UYXb7V3elX0VtB5C&#10;ydq8V0749eHdSbFnq0ar/d3Ct2x+KlmQGS8Vh/stRKlKWpvTqRp7HVfEDwLZ+NbdrW+G6Nuq+teK&#10;ePv2Y7SBJLnRbuS3kHK7GxXqL/FvT7aDfLcr8q55avPPiH+1H4P03/QBdrLM2QscfzMT9KcIyjuj&#10;CtKnL3lueF+JB8Uvh/fta2WoNcRq3yq3WnWHxJ/aG1mVNK0nwVMVlX/j6aT5Fr1L4beDNZ+K2ut4&#10;m161khs926GNxgv6E17lpnhXw3otiLWO3ijwOPlFV7S2zJjGUo3R8++AP2ffE2vTx6v46v2nmbkw&#10;87F+g9a+ivhz8NtM0GzSCC3VSFxkLRa3GlWTfuyn4VsWGvRLgrIBmsp3kbUIRg7yKvjPwxdvp0kW&#10;nyFZCp2EdjXj+qaH8VNBkaY3zXSg5CtxxXu0/iOxZMTOvpWBr2taC0EhkljH6UUvdYsRTjJ3TPGb&#10;f4z6joc/2XxBYSRspwzdjWyvx48JSWpkl1FUOOhbmuX+K+oaNresJomlRLNNK2AkfX/9VWtA/Ze0&#10;TXrESeILXc2AVVWIxXVKUUtUcK9q9I6mXr3xp1vxZeHS/A0UkxPy+cudoqfR/hf4plK6t4nvZJZP&#10;vbWPA9q9J8A/BvQ/Cs6xWdkiqp4+WvRLnwtZXFl5awr92salW+htTwlSfvSZw3gfWrCytxBLMu6P&#10;jmujfXY7h/3H0rgvGnwd19tTfVdD1GSHv5asdv5VzE+rfEzwbJs1C3M8acbl6/WiMYy1G60qfutH&#10;uVrqbKMk5p0uo20nyyoK8b0r9oLT4l2avE0LDruWodZ/aG029/0Hw0GurhuFSLJqvZX1uivrUOXc&#10;9H8XXnh+G1d7qSP7pOC1eW6Z4Jb4ga/JLa2+20ViGk2/e9hU/h7wr4r8b3q3viWaRY2bK26n5eve&#10;vavCXgm20XSFSytlUbfQVMqns9EKnGVeV7aHD23wV8L6dAtxHp0XnKMeYygtVzTdAs9OflVVR2UV&#10;F8V/EHjDw3tfQNLN1ubDKD90VxVh8Zp4HC+JrGa3bPO6M4FFP3kKU6NOVrWPXtK1aOBfKiUbfWpb&#10;+2tNWXEtcRonxB0DVAogv4/watseIrK2i89r9cY9abpyubRrRlEqeIvh1pl3GW8hf++a8T+Nvwks&#10;/Elj/wAI7/rt5PlxyMf3bY+8h52n9CK9M8R/F+S5mbS/DqG4lzt3L90fU03wX4TurvV117xF++m/&#10;hB6L9BUVqMalNwn16Cw+K+r4hToNpp7o/O/4kfCrxX8PPEE2j+IrKaMqxMMkylcr6+hH41keCfBN&#10;58Q/Gun+D7YNm+vFjaRedi9Wb8Fya/Tv46fArwV8aPBkmk6tbRxXkaE2l4qgPE3bnuPavlP9nH4A&#10;614C+Ouq/wDCS2Xy6Pb4t5CvyuXPDKf91T+dfC18glTxkXFXg2fruD4uoVcsnKbtVjHbu+jXzPof&#10;w7pFl4a0Kz8OabAscNpbrGqKOFwAAP0rSVlIztqpbTLJM7L1q1GRt5NfUxSirI/M6kpSld7sd/CC&#10;abNNhcflTk+ZSVNNjiLyZYUzMkjBWBc496q394turSE8/WrN1KiR9a5rxBflvlRzigEZ2qXUt5O2&#10;W6mpdN04OcuKr6fA88uXH0PrW5axJEvyimtTTyJYoViTappGZyelKA33M9alSEpztqyHuRrEz/KT&#10;93vTggkYKBTipH3Kmt4ig8yQUCG3Cx2cfmOvNc1rWsuztHH1NaPiHU3kP2eMn0qhZ6FvYTSjJakW&#10;ly6spWmjyXjefIzfN61f+xx2YwR7VeMS2seIxVGdZH4IFLlFrIieclcLUMccsj/N/wDqqUWxPWrt&#10;pax9Gqg22Iba0dmy1XrKzjjXc1ODQwR5A4pI50eq5iS3CCgylWYDIG38c1nCdR8u6tTSnjVQzn6V&#10;cZEtF63edh5Zizn71fM/7ev/AATq8K/tB2tx8S/B2kxWvi2PR5bFLqMBfNgdlZkbjk/Lx0xk8jJr&#10;6fi1S0iXGVqSLxFbyHy964q9xRlKnK8T+d7xL+z/AKX8NLt/2ZtW8/Sdd1C8ur7UtKurzzDZ28Uc&#10;kjz+WCFQiJflLhhkcFQ+a4DxB4u+GvxE+ImlW8ep/wBkeHfBGk20QeWb955wComOOTwScdNo5JO0&#10;/u7+2b/wTy+EH7Uum3nijTLG20rxhJpc9lb65bxASiOQco395SQMjr1wQa/JX9of/gm78Xv2TNIh&#10;8N618JbfVH128Yat46s7H7SIy5OArEboMLhQQBkluT0rFxsejTxEalktH2OP8B23gzXddb48eE7S&#10;RbW4jNstxesQx2RNuuNpJCh5ON2cnkjG419wf8Ewv2aNB+H2oxeO9D8NS3reJLk6lqGtNEQj43FW&#10;Oc4HOFUdvU5NfFnw1bRdX8VWfwt/seNtF0ljHJDZwuvnSLl0wEwpBbcTkY2kH6/qz+zXceOtY/Z/&#10;09dK0+PQ7D7KIoyIwAtuqqAVxkfQjjFbU49SMZJxp6dTlP2vP2pvAHw71ya4j19rm/gbYunxuGIX&#10;kZVe3Pp69a+MP2gPEXxG+K/hmTU/iDrJ0XSfOJjjjYKzxn1I5A/U17d+0D4H8PeGpL3x58M9Km16&#10;ZW8m8uvL3qXyONzencDpn8vmXx78UNJufDmp2vxQv4/MW4Cx6dC2NuCOAO/X6ce9ZzcmXh4QjBWO&#10;F07VfAnhm5a3+G2npHNIohm1OeEADPZT1xxzTfFfxO8HaNYyeHVvptS1Ly/3MYcMNx4Of881xXjt&#10;9X8ZOtnotqNN0zyy8kh2qcE89PXA/AVw1hK2k3H2Lw7Ct1MHYfbpk6e47n2zUbGzep6HFr92dJe5&#10;8fTzW7O+bezixuK9hjHyjHvzUFl4dgutOuPEniGcWGmwzKfJUqGk55LYxk+g/wDr1h6l4n0rSfCU&#10;Z8g32tSS7nHUoOeo7VHrcxn0WGXxPcq0k7fLYxjk+wX26c+tIDsPFfxD1bxpo8dr4BLQ2IhEbTO3&#10;OP1x/wDrrkfB/hS2QzadokbNfklri7kbPJ547GodHTVJIYZ9Snh0nSUkLfZ+m5QM5P8Aez2/+sKi&#10;1Dxzq3/CSSaT4PsZI7Nv9ZdKoG/jGTxxx/8AXqRG7qjW3hW1jhtLn7RerxKWb7vGDn371hGXR7PU&#10;F1i9h8+8ZsMW/wCWfvmkXX9Je6NvBG9xOq7ctuxn2z7VleLbyW6jWx0eHyZA+Z5TIFxx/n86dhMX&#10;xFrNoL25s7WJmSVP3j7dxri7PwTpt5FNdPKyxRsctuzk1tB72ygH2iNfLbiSRvvNx0z6VlsdQt7p&#10;lmt2S13Zwvy5PWkQ3ctajPZ2/h6GWK58qOHiONOvXqfeqXhPVZrPWW1bU73zD5f7u3bPU59fb+tP&#10;1i8sptIYSWu7a48mNT/nvWLLZWMEa3NzK32iUYRd3C0dBbGk7XWp6rPcGZZpnYlY16IOev6cV9Af&#10;sffB661XxNZ6jcQ+bMsyySnP3fx9Tx9K+bfBt9p+j6xcWM0u5piA03ZF/wA/yr7+/wCCf998NZGt&#10;7LTJI5biNQZ5TNkEn8O3vjtgUR+JFNWjofXvgxfEaeH49L0q2NsixfxIfnOD/nNSReEPETXzLd68&#10;wLbdyx54z1/H8K6VfF3h3QniR33McBV4wOO+Ky/Ffj0T7RoduXkZyNsMPXjuf84raXYzhzEOifDi&#10;0sNajvbhJLryiS8jNhd3r/k1qeItPsjstrW2Z9sm6RW4/wA81h+EtW8ea3qcdreWflxqrFmPXI/r&#10;mpvFD+LIHt44HVvMbc4P3iRn3xWfma+9zasp3nhZPPkdNDjaSUDyx5nYdzirerbdO0RjFFbjyUx5&#10;e44JA9q47xXq3i+xMzNqB3NwGXoOOgx9fxqOGfU7yyj+13TSbFHWTh/epW5ty33OflvdYuNek+1T&#10;xq1w2BEse7YPVjkCrV3oskt4ph1ZU8tcyTeX90YrcTw34ckWS4v7qMN5akqvUd/8OPb6VkXd/oWm&#10;2UlhbTKqM2PKA+c+/rQ9x819jC13UJ79vs48QyTQxrjduALcdfzzRpvg/SpbVptREly45jR5TtXi&#10;rTWnhmeJp/7PuPLQAxqsPPHfv3qpH4xtkVodN0iYxRttebZ6Glp1Hr0MjxRceF9Bkj094vKZiTIV&#10;TIArQ0rxl4JsrKKz0rSmKgZmmaM5Zvx/nWT4pjHiKdHbSZGVWJWTaD+f6V0Gj+Cp7nRY/OtLeONU&#10;+hA56460hvzOH+J+veG74CaXRW8v+FhHgv8A16/571zdn8SNJVE06xsWhWNf4R87iuv+J/hSS3so&#10;yltHJ8p2q0hXGelcZpXg7V7O6jnv47VVkI2/u+/pQtgNC58a2iTfab7wvIsfHl+59TV2T4hajfk3&#10;UejjbHkIm3GenJ/z/hW34s+Hlw+grfW0W6RYwY+M/hiuBa28T6FAsGr3Kx7jlYQvzdfT1pfENHR2&#10;PjSa+l23WnRrJnheP85q7BcS28k1/YWwkbac7l4FcBFP4ifWtkE8arL/AMtODgV2sFxqA0/+zjq0&#10;PmKm6Z48fL9T+VV0Fy6nJ67ql+dSe6jtY5JuRub/AOv0qDTL7xDG6pZwxmSZv32WyxGent/n6VQ1&#10;5NSvNUa0ttVUKrZ8xVGD7f8A6v07XNDgvjeiEaj+/Tu2NtPoDKvxNsXt9KlSK3bzGX96yx+vBH+e&#10;tee+Gb/xFbyCC3kEMa/e3dxmvQvG8Wt6rHJaNqkYCqQ0i4A/zn/PWuV8KeDXvL428er/AD7tpkZh&#10;yfWn0JaOzs7u61DwxMZdu3aR8g/D864Q3Gt2epSR2SKE/hEo+7XfP4W1LR9K+yS6+qxhRnpySP6V&#10;xK+HLS/vZriXXm+U/KO/+fSlHqS9jn/EMGt3EAWbUEVmblVyOKztNtpobrNzfD1+Zq19S0fT4rhr&#10;m/vZDFyFZpc/pWXJeeFbUuxid1A6t3Pr2/woJJbnV7GzRoHm85sbdkfOPauM8aXFyZ/OmTZHtyie&#10;v+f6VuXOvWcDCHSbEhpP4mFcX421YxS7pZt0q/dU8Af54q4mch9lLBNl4o2jfp7N71Lpe7UiYJ4h&#10;HIjHa/8AXNV/DN3FqNmFvGVcr8xXtWhabdKmYplo3b16UutgWxvRT3emmJWkynTzMEj/AD/n3qWe&#10;efUVJZFkXH94f0rNtPESOrxy/Ouejfw1pJc2su2ewUYZfu5/SkBd8O+G9Nl06ScOFkY/xHg+9cV4&#10;ugNtfsI+NrH5vUVsjxBd2fmeZJtbn5ew+nrWVc6haa7N5F6Vyf0NOO4PYn8GpZatOy3UarIwAXLH&#10;0q1420CfSrTcqhtvQAdKp6Tb/wBnXasqF1VvTpXQeKblJdGZ2kVtw4+aj7Qo6o8tl1bZIEB+Xpt9&#10;az9Ri+0p5qrtb+E561eexivL51hG1kkw3b8P5VpX+j20dlvbrjrQ2RscRea/e2CMBuxntXGeMLyS&#10;9DvNGN3rmu41uK3hn8pwWXnLN0+grj/E2nLKnnQspU84HSpkOPxF34H6pPZa18rnbGwOM9K9tnvb&#10;lnw6fu35DHqK+dfh7qg0nxMu84Tdht1fRn9o2T6DGrqGUjKtnJXvWZpLSTMbVNPupI21GzZ2bf8A&#10;N5dVrTVI74NZ3Rb5Vx2qf/hKFgLKHG08D5axru5ha7NxBMV8w5C/WtI9jO55j8Wp47bVWgiHf+tc&#10;vo0RkuBIR+FdJ8TrCW71fci9T09KzNE077FNiRf4fSpl8RrFr2dzodGvLeyha4e18xtuMY6Ve8UX&#10;lvrelwvGvlszDcF+lYsepW1pA6ONxZh8tN1lz9lgeGUqOCwFUY8vvXLF6sVs0McKbhtqibi5mvzD&#10;bo0jM21UWrFxeiURWtsN8m3GFXODX0P+yJ+x9rfxC1aHWdS01vLZgV3L70WvqUvdWpnfsp/sqa94&#10;/wBWh1XUtKfyt2CxQ1+nH7NP7K2n+HrOBJ9H2KoXqtdB+zl+zTo/grTIbZNPVWVV3bU7+9fSnhPw&#10;jbafbqscIUKMfL2rSMephUqLoQ+CvB1no9pHHFGF2pjd611UT28abVXPGOarxWYx5akqtWobLBUJ&#10;np+dapHM7XKt/qeGWJEPPXB6VNp9zJcDy4Y8Z65oTR83DSbW3e9a2haLLENzJ+lVYiUooqzaf5v8&#10;B/Cp7bTZEbOz9OlbUGnKfnb8sUsdshl2inYjndinZ2EnG1a2LSzWLBai1hVZFO3vVs27EbgKCdx6&#10;KqfN2+lJcyZUBPxpFjlkGzPSpFs22YpdSSjPHK4A/Gn2lu6tu21pxacT82ypBaRq2M/pTbAr2lmw&#10;fLrV4Q7fu8+tBCINxppvNj8mpAsRQgfMy9fWh5o0J29h61UfUmPCtVK81ERqSpoK5TV+3+V8xaop&#10;NVGcM1Yjas7jaDkjrVaW/ccsDn86B8h0S6oG+lSf2mqjcGrmYbuWTaxOPpVjzpivzP8AL9aB8hqz&#10;6yWOVPWqk2s+W+JD1qiLjadhHaq91IJn4ajmDlNCbWj2PSkXUncfMeOvWsaa8igQjbk+1Av2k+7n&#10;8zQHIast8S2M98Ufaj0rPSUDkHdR5zFvmb3Wp5g5TWXUmRfvfrSNqzH5nPNZNxetEAgHXrUM2obW&#10;z14qg5Tft9dw2MVZXWAxyWrmYLraufNqK51AquE6+1UTynWp4hjUYHfvuq5DrCuob1rgY7+4WRd8&#10;p9q0rfWVUKoZsj36UMnlO0/tBZhg01LyJm+Ye1c1FrkoTJbr+tSRaqe0tBPKdKJ7eU54qK6hgmPJ&#10;FYy6sCm6rEWph2wG6UcpJcksEf5QM1Wn0hc8Lj8KsQXsZ4zx61YilR1GarUDndQ8NiQ4C1kX/hUY&#10;wiV3iwRyHOKT+yopWyU6d6L2GeY3fhO4835Iv0pP7Fu4o9giI+lelS6JbljuX9Kqz6HCHyqYFLmF&#10;z9zzW70xlOGT8abHZEHbtNd1eaBDLLkxj61Rl8P4l2onSq0HzmGLLESqvTp9atQWzwrwvHStNNGd&#10;5VHl/KKtnSF43JzjP0p7E3Mme5MS7lX+H8qpRtPczcj9K1dVsnQcDoenrTtG0ze6h4vdqpdxK19D&#10;U0q2EUIyKo+KtSitbJwey4NbLLHbRbT6VwnxF1hYkaEN6/jUx95lHn/iKVrrUGEaMw/izRTE/wBI&#10;nZz95qK1K1JwBgc0Ec8fpTVyBjFOG3GMe9cBsLkj7x9+lKG457c9aTqvJ5xn60HAHTjocUAKo/iz&#10;+NODFvmP14poBK4x+VOXrkUAOA6Nj8PShTzgk5oX72KFHq1AEiKOnpTgSBwPzpoK7ck04bhwf1po&#10;CQMV4Pb9KkXhaiTPrx9KkU56D/61O4D4zjhRz9alUfNjFMVB9KcDjpQmBIhPXcakHNRxn+6akQ7f&#10;mzVASKeMgY+lSBvQVGuSO+af8p6jmgCZNoOMfLUqkEfzqEdMGpIycc1SZMkWEz6VNE2TjH0quhYc&#10;4qRWGaoktRud36VNC43dBVVGUjgkVNEQRkL/AA96lgXFbIxipkYkZFVo29frUqHJBBqQLKnjH9Kl&#10;T7o5/Gq8bDAxUwYZ4oAsIcnGfzqRGLcZqujA8kc1NGymgCwjA8VMpxxVeM57VMhycg8UAWEbsf1q&#10;RPc1XQknHapo2BNAEyMPSpVOB/WoFf1qRGGMnigCcNk4Jp4Y+tQIxxwalRsc0ATKe5NPRj6VCpGO&#10;aehHUUATKQe1OU+9RKaeD7UASZ9qcGPSoweOKcGzx/OgCQHnFOBGM1Hk07JznNAEgOT1p3fmolpQ&#10;e9ICUHAxSgjHBpm/mlVwwzTAkViTjPHan7zuwKiUkfWnbjjBz+dA0TKw6U9XxUKkcYp6Ng4IpD5S&#10;ZWweKkV++arq2BUiv2qAJgwPJp6ufWoA+OtOVu9AE4YjoKernPJqvv7U5G9GoKLCuelO3k1XBpyl&#10;uhoAn8zHNKHPSoVOeBTgeKAJlkOM05XJGQahDdjTlODyaAJt7E09JTjmoFYdSacJFGOaCrlgOcdK&#10;cG9aq/aY15zQbxR3oHcuKxI604P3zVE34Hf60w6ioH3qQ7mkJcdTSmdQOtZJ1NR3qN9UGcFuKXKK&#10;5rm6AHWqV3cgjFUZtTVl4aqtzqSEY3UDuUfEbh48EV5f4ot9twx7bjXoWs3iyIcGuF8SASSHnucZ&#10;rnrL3TfDu1Q5qSI5yB+lROoDfrirkiEHgflUJQ5+Za4+U9JMSxuJbK5W5j+8pz8vetbx/wCG7fxx&#10;4TZ4h+8VN0ZXscVkFMVveEtQ8kmxnPyt93NdGGqOnUOTGU/aQ5luj541LTpLSd4ZVw0bbWFZ1xbq&#10;Blufwr1b42+CTpmpnWrSH9zN9/aOlebzW4DYK17SfMrnnxkY8kCklcd6pXMJHBXkf4VtTW+04BzV&#10;S5txIuOfagu5h3Vq4U/J+QFZ89qDwy+wFb09vkYYdqo3NrtOB24+lBaZztzalBx79O9XtFu2iYf3&#10;c1JeWhztHeqYUwTKyqB/n1pFv3kdhYTF0y3pyc1Yli3qd67voKw9DvMKpxnt9K6C3lDr19/pXRTk&#10;cFSHvGbdQspyD+lVQxBwp+lbE9spGdvsay7q2aM5j/8A11qREI2Oc/lT3UMmO3rUUchVwD371OGQ&#10;jAP51USnsVLiEgkAe1VZonz8o/Pv/kVpzIhXIWqc0YIzjPetYvUgzZ4fm6Y96rsrYBPPH41fnhXJ&#10;LFvbGTVeaH5mbGG6mt4gY99bFlKnv+lc7qOnqH+9/FxiuymiMitlevT3rJ1HT1IJK/hWsXbcxqRv&#10;sYFgZPMwVratVGMjtWRcW5tZMHP3sZx71e0+c5Az3/PmtYmHUugfwH/9dV9QtIplYbQfl46c1ZLq&#10;w3Fgcjr681T1fVLXT7dpLqdUQD5tx61tFGkbnGeO/C9nf6fKot1+79a+UPi9ZWfh3VJZZ8bWJIXj&#10;8q96+MP7Rfhzw5azQW10pYKRgNnt+VfE3xu+NjeK9SdreTn+HB6f5/ziuLF4yjQj3Z34eFactSn4&#10;48ZwRFhZ8L2AryXxV4puLx2Td1+8a1NQv574bnb3+bvWFqViwjYgV89iMZVxHkj1KeHjHV6nM3c0&#10;0jku3Hb2quzEnBB61cv4GiPK8g9qk0bwrqmry5VPLXPLsK4bNvQ7FJRjqZ6guwCISxP3RXReHPAF&#10;/qTCW+BjVjwvc/4V6R8GP2a/GnxD1SPTPBfhua7mdgHuPLJVfqa/Qb9lL/glfpWheR4i+JQN5d/K&#10;/wBnZP3afhj09a0p0r7nPUrcup8dfs7fsL/Er4t3sJ0bQ5LOxZgJLu4hIyPUDv0r9GP2YP8Agm98&#10;PPhVbQ6jqGmreahtUvcTLn5u+PSvpHwN8J/DPgrTIbSw02KGKJAqoiBenHauhk1G2tk8mzi7fe7C&#10;u6nh7bnFOv2KWieFdF8N2qxxwIgX7qhelTXeq7V2QLsUd8Vla34rsdMia4vrofKuSN3SvEfjL+1t&#10;4V8H2koj1CPcq54krp92MdNDLV6s9X8WePdH8O27z3d0qttzliOa+cfjv+2jonhuG4ttOv1ZlyF2&#10;c8ivmX4w/tn+LfiFrH/CN+DYbi6uLiYx29vaxs7u391QvJNe6fsZf8EVvj/+03qFv8QP2kLu98O6&#10;HKyyLpe7N5Op5w5PEQ/Nvoa554iK0iRKoeBn4g/H39q3xsPAvwZ8Oahq15cSYKWkZKRc/eduir7m&#10;vvX9hj/ggraJdWnxF/apv/7av9yyxaHHn7LCevz5/wBafrx7HrX6B/st/sIfBT9mjwtbeGfhv4Jt&#10;LGKNB5kiw5klbH3mY8sfcmvfNN0K3s4woiCheK5JVO5cKE6nxaI4j4W/Arwd8OdHh0XwzoNtZ28K&#10;BY4beEKqgduBxXoFlpcFqqqF/TirCRgLtVPpUqxgjmueUmzsp04U/hEjBQY7U5QRyaRmVOCahlnC&#10;5YnatSXcnaVUGMVWuLtIxudxVG/1uCBTsfpXK674xij4WXmqjFyM5VFHc6yTWbZUYg15j8aPijJ4&#10;O0uTU7YGZl/5Zr3qvqPjqe2DSzyqsffJry34j/Eex8UXi6Fo6NdXDtjanIX3J7VtGj3OKpiFKNkZ&#10;6/tOzX0jPrenTQx9wo3fjR/wtnV/Gv8AovhKwkVW4+0SxlVH+Nek/Cv4G6Xc2K3Ou2kUkjLllK5H&#10;I6Vf8eeD9B8C2zXtpaRxwxrltigYFbqUTGVOfLzPY8/8K/CZ727/ALQ1mRrib+9J2+g7V6x4Q8OW&#10;2hKhjG36V5vpXx+8BMoSz1eFm6fKwwPaugsfizpd4oeLUI2/3XFPllJDpyjHVnp2o6oLqzaCNu1e&#10;JfE/9n/SPGmoSardRBpiMBh1xXWxfEO0zjzvryKp6/8AFPR9NtDPPdIiqMnc1KnTlF7F1qlOpHU+&#10;Yvin+zT4m0Myah4X164gdBldrkLxXm2n67+0V4cuDaWdp/aG1iFG7BavfPHvx+g8V38nhfwbp0t9&#10;dSHZiBchfqe1elfA74Lrp+mR614ut1a8mXc6svCewraVaMWc9PmlofKPh+8/ap+K11/Y0/habRLX&#10;dtkurrr/AMBA6/yr3L4Nfsnafo08eqa80l5eH/WT3HzMf8PpX0FfaR4dtgGjijXH0ptpqdhb/u4d&#10;tZyqOSNPZy5veZqeGfCVhpWlJBbwqgVeNorhfjJ4a8Zaiip4Tv2gdWyzL/FXfWGtQgfM9WJtV02R&#10;f3xX61lZ812b1IU6lPlWh8wX2v8Axe8DHztSsmuo1b5mXNT6H+1bpsUgt9cgkt3X73mLivcvFh8N&#10;SWrST+XjHfFeA+KPA3hzx/4ibS9GsY5NrfMyKML710c2h5zjOnK1zc1/9qfwXaac1yNbjJC52768&#10;3i8c/Fz46ax/Z/gq3mtbAth7yRcZHt/9evQtI/Yb+HzXEOuX+l+bcJg/Mx25+lez/Dj4baP4Xgjt&#10;7azjjVFwu1al1LbKxUaNSrKzPI/AHwabwHPHqWq3ck1xu+eaYklvxNevaP4hsYbT93Kh4x2rT8a+&#10;EP7W06S3tVwzIQGHavGLz4RfEjw3M1xpusSTLuJCyEnHtUx5ZlyjLDSskeu22sFpc42/StnT9fCL&#10;hzXz4nxQ8aeEJvI8TaLIVXjzU5zXQaX+0B4Umh/0y7ELY5DnFV7NPZjjivM9oufEmmuuyQD8q5Hx&#10;xqvhpbN3nljzjjkV5T4k+MeoeJLk6R4BtZLqV2wZF+4n1NdB8O/hJrOqzrqHjO/e4kbkxlvlX2oc&#10;I092TKtKs+VK5T8P/Ci38c3n9pXFqFtmPy5TBauzsfgr4Q8M/vNN0qKJzyzKgyT9a7xfDa6Npax2&#10;CKoVflC15D8Qfix4x8M609kvhyaa2X/l4jH9Kz5ueRVSnToxTmtTvdPgstKKhV5rqNI1lpYvLYLt&#10;xXhuh/HLw7fyql7KYZP4hJkV3ei+ONGuoVa1v0ZWHZhWkqJVLERWzO2v7HTb3/XgHPrXHeMvhxoO&#10;q27B7ZOn92odb8dadpkLXU98oVR2avMfFH7ROpapctovg+1a5k3YMg+4v40RpyjqTWrUXuYnirwE&#10;bLXfsXh24kjbd92M9K2NG+A/xF1p4m1DxbPHasBvhHX861/hJoup/wBrPrXiKPzJpiDz/B9K9otN&#10;R0+0t1ziiVSS+G6MaOHhUV3ocHYfC7TfB2nK0EWTGvzMw5NVrL4peELG6bTJNRhW4Rtpj3Ddmu08&#10;S3kep2bRW/Urj6V8+eNf2eb++1ifWrC5kjlmk3Myk0Q5pbmk4+xa5EezReI7TUxmK8Ug/wAIasXx&#10;xDYWdst5FAqzTcGTHJFeI/2H8V/Bh32NxJKq/wALE813kXii+17whp9zqcDR3SxkXCMOjA4/pUYj&#10;ljTNsLUc6lmaGmOzHJNaEjBeVrB0u+LMOa2JJAyjcMVwRO6RN9oZI+DUsUmyHc9UIpvtU4jH3R1q&#10;xdspQqpxt5oJKuuagEj2DvXOTfv2JxVnU52uJSOadp1orHLfWg0joWNKs0T52FXsKp6d6bbxFVwo&#10;pzR/vMbqtE7skCfxGnM3CinRABeaa2CeGpk9R0YAfIHSm6jclYtq49+KlCFYt9ULubc+wA5oKSKZ&#10;tPtE/mSDvVvfFAm4jpUkUTKn3fxqtcxGX92p/CgPiZXubl522xLx9KjW3lJ3E1cjtfITBO6h8bfp&#10;QMqi2w29jRLOqHCGm3lyE+VfvVDCXmYttNArXASTyn7nH86tQlIY8FaFhCL84+amnr96gTLELBm3&#10;bcVJc6q1uvloarxxTTssUO5mbgKvJNbWn+BZ/Ia61abyV6+WD8x/wpoei3MEXWpajN5VrDIzHgKi&#10;k10Gl+BfEFyiyXLLbr1be3P6VAnjDQPBdu8EG1nB+8W5P41xfjP9oLUX3Q2lztX/AGP5VTlYFTnU&#10;0SPSJfD2i6YPO1bxG4wP4XCgfzrH8X3vwp1/TX8Pa69veW8y7JI523hq8I1Tx94o8Ruwt3uGYn+I&#10;1Y0Lwj4j8QMqXjyQqrZaQ/L1pRldlSw3JG8nY53w7/wTL+BPhj4n3XxQ+Hkbf6ZcSTXFrJJ5kW52&#10;DMV4yvTGOwGOnFe3a38O7jU9HTw/YXK2tpHF5fk24wNvTGPTFaunR6X4I8NrGt7tijjyWeQ815/4&#10;t+NbabJNdRfLbxrnc0oUtn69B/OuqPkckpVKktXex4n+1/8ABH4hQfDxvBvwe8myfduaYjdgck9u&#10;MnrX5wfG79mfUvhPM3jzxsZNR1ZWPmQtlkeTg59gPf8AWv1k8N/H/SviKk2n6fb7udpknXr6kf41&#10;5H+0d+zRpnxV8PahJYa5HGzRlQ3lhtuRyBj/AOvVSpxkjpo1pU5csz8efEHjPVL+Fdd8XstjavIw&#10;hs4sqpHb6muV8V+JdU1hYf8AhD4ksIV5kmcBcj/OK9m+Pf7F/jn4d6jqGsa3HNeafbSM0S7eGPtk&#10;jt1r5b8Va5qX9rfZNWJs7fkR26/LgCuOUeXQ7ua56hZ6vbQWEctkVnvmXElwT8mf6/8A1verd3rW&#10;l2NzbyyzG8vGG3buHy59u3+FeX+EfHepLqI0vSoQ0Z+XzJFGf16V09x5mhut7pcsd1cXLZ3lgQn/&#10;ANepKudrrUVzqFkt/wCJ51SBMeXCrdcdgO9QRa9HNFA6MlrZrzsZ/vfU/lxXLat4usdIDNqt+11e&#10;SLhIw2Qv09Oap6bfW2o7b3xbdNHHHzDFH2GPb+dT0Juba+ItXXxBcXVnpXl2qr/x8bRjHr7Cub1X&#10;Wrq+nnlhuXRFf5i3c5/zx71rN4utHuYIJrry7Mn5YXOe/f19+Kq6hPpZ1MyGNTagZVf75+g6c/pR&#10;sFwudcg1zT7WNrvyYYmG7HUmpNV1ApeQ3Fxc7424hjY9ecVyuoapFdJIIoRHHG+I41+tXP7Vt74w&#10;fbomDqRtU9BzSJ6ky6ZOL2a/vrpVG0+WmPu+/P8AnmqNw895YfZbNPMuS33hjC/jUWt6hcXOuNo1&#10;nHuZo8eZj7vFV5rFdCje1jvG85gTISf5Uirmhp2nPcBdGtbX983Ekydz9a+xP+CY3wU8SW/iG7uJ&#10;7541lYM0iD7gHQZ7HrXxh4b1+aRojaTpGsJ+aRn5Nfof/wAE2vF41HRJDpqeZdNKFVUOFCgdxVwD&#10;VI+17D4XW0EK3Ey4WNQTJIcs/H49qjvX0fR9TjX7VH8q7tq9T78/4U3QJvGGtRyDUbmRl+YbQvA4&#10;9s1h6J4Rub/xZKlxbyXDtGdjMSFX86uQobas6+18UeH7VVYzn5RlfmHesyO90fxDrnyztJJg+WrE&#10;/L79avS/DXT9KX7ZJbRqyxkeYZBxmszwbp8en3yvbJG0cbMJHaTqSenepGuW10UPGX/CL6ddP/aE&#10;HCryq5JcisOdtJuYobX7CzMy5ZlBUKPb9K7rX/Dx1O82NaxrubczM3b6D2qOfTdLFv8Aah5BZeN2&#10;78OKk0jLRHmupPNFdra2Vr+5XJfpl/b6Vh+KtS1W1tBep4ZZZpMhWUDCjH8z/npW78R5dV0q+TZa&#10;xSRuw/dwht2PX/PpU2madfeLtMa2uNQjtV2/M+3JHt1+lSa/DqcBo1948ubKWW1iiwxAbzSOBkZ9&#10;unFTxw69fR/YgkccQ4k8v+L+ldDd2Vvp8mLjXW8mP5QZMLv/AArobHSvDA0L+0bu+jZ/LyuGGeQe&#10;uKBuVjyjWptf02SI2tyJYV4it2UAE1s6Bc+Lrx1bURFhF3FY26H3FUPFuo+HRqAt4NYLT7sRxpJx&#10;k++Kl1TVvB/h7TAsXiKS4vGj3zOsh2pR1HbQq/Fae9isluhJ2HyLgY98GvI73xNLBqCtJrZx0bDD&#10;j2rqvEfiPwv4jt2aW5ZsRnBZicLXnniNvCGnz+XYWwaaQ/67aTgZ/X1qhHr3h3xO19p8du+vSbFj&#10;/wCWkmcfn9BXN/EqLRrifzYdfDMyZ/eMMgf1rL8D6l4WvHjtmjmyqgSMw2gnOa6TxJZeD4beOSLS&#10;o3HBJ+8369Of881PULHCW2iWaDz21xsN1YSdqS4aC8aSyt9c3R/xKG+Zv/r/AOcV0F1qvhhjHE2k&#10;eXGhBYeSMyd8Z9K3vDd/4J+1iZPDsYXb8isoyTnrzQM4U6Dp9pYtdXuptHDGv7tcjrjvWKJ9GV2R&#10;dTaTPAZWINd18SfFHhSGVoo/DqdfuiIH+ncmuIstUs21FriLw7IsO3LbYwP509yDntaUwlraLVts&#10;Z/iaTn/9dWPC/wDZ1vewyT3rSKq52ox49q3teu/BX+tn0Z9zcqki7seh+tc7oviWws9X3x6KzRsf&#10;lj2jH8v8/wAmBqeJNdtGDCK5Oxuibj+NQ6NfeHrWP99F5n975eB69f8AP0rT1DWPDt4v2n+wZC4X&#10;lFUAA9zXJXGv6et64j01ljZjhdwyBVIncteL9X0G4uWEkfmKw/dxxrx+lYj6ddXZCQaFsjGT82Oa&#10;gvfEAttU+022jnGT99Rj/PSrtr4z1+9LvbwKjsuP9Xj8PpQyehzmveHtTnud6W4hVTj5j0964jx5&#10;o1rC4gaYyN/E26u916LXrpw+oXjHcxJG7g/54rz/AOIMkyOsFgx2r/rH5Oaa3M5eRX0a3urOzkW2&#10;VmVePvdK0LC7uEcSN86DG4H3rP8ACt7c28uzAdWBLcda6K70GPVrNjYHy5B1Xpn/AOt/hSfxBFe6&#10;QzWsEyM+lN8zD7vvTNL/ALQsbdWn3Kytn5uO9VYzcaVqKiVSrbsY28H37V0S3Om6hB5F4m2TblWx&#10;1/yKGOxX1i6t7uxa3ljRWZfvd/p/9auSt7PUbO752upfr+NdBq9tewiOSNVaMNjcVzVezj82doov&#10;m4yN3ajZaCZoaHdNFtZ2Vl6c9ak1+7hvol+yOFfoB2qpqccVvH/om1WYYdawtT1OS3VoypXK8ttq&#10;UBWksrrTC73Mvzs+75B29qVPEPnkxXRyrcE9xUmma7HOggu0VuzetE2gW08f2mzfufl9KrTqQznf&#10;FGmm7LTWv7wZrj7+CYo0LLyueo/lXcapEbPh02lTkqa53V7i0aNnARTipkLaR5uE+ya2rE4+bFe6&#10;eGZJdW8LxKrnzAuNvt9K8P1Yp/aiyD5vn7V6x8MNbVbNd0o+XgrtqTaetmDtLZ3MlneHcxPyt6U4&#10;2Mmz7Q0hG1e361d8c2v9pn7daR/d5xxzWdoV9L5Hk3Ev7xV/i/lT5jG1kcz4vktILokjc3Uk+lc7&#10;LqSTW7tEPmAP41qePUKai8jYCr+orDkuLZrPdb+2WoZpCKtcsWYiFlvmGeaq6lPcXc8MFsC3OFXv&#10;TrRZLiJIkDMzH5VXqa+lv2Mv2IvE3xP8VWmva3Ystuzhow0ZYcc/nimo3KbUdWWv2Lv2MNc+JOu2&#10;uu65pzeUzbkVk+VR7+/tX6yfs8fszaB4E0O3gisUUqqj7tWP2bP2btI+H2kW6pYqNqjcdvLf5/z0&#10;r6A0bQUghWMQbVX/AGa2jE4alXmKXh3wlDZKqWtvxt/u9a3Y7Ca3TYML+FaGnWm04TvVy500sm1G&#10;5rTc5uaxlQKq8FfrxV6CPLZPHvTo7EqAM5xwcVpWdknl521psZylcitLNS+0gHI/KtS3tliiCY9q&#10;LaCNDnHP8qtww9qCCsLUsNuOKYLJkO5PzrTWz8wZxUws1VOV6UAZ9rEIjkirMe3Hzj2p7BF5x1qN&#10;5APu9ahgPGwNhTirMIRRgms2W58t9zGmHUpGPytSK5WbslzFGuAfwqncalFEPlZaybnUpGwpOKo3&#10;N1NM21M0FKBtyaqGKjiq73iNzv71Rht7l0wPvGrNnpTr9/JPf3oD3USLcFxwaq3QlkO1a1IdMYj7&#10;lKdJLNll4oDmSMyKDaMAc+9P/s8yNvKVt2mjJn5l68Zq6mkxBNoSgOc5dLDjAXjPOalWDJ27ent1&#10;rohpKod2zNH9jqTxH+FFhcxy81o0ozjv2qN7RgMj6V1D6MOgWgaGpH3aOWI/aHGPpBkbe46c0g07&#10;ZwGPTrXaNoEbDAiFQtoIDfdH5UC5zj0spEbCg7cVJ9mZW4U11R0ZAclKa2jxs27Zj2o0F7Q5WayM&#10;meD+VU7q1dPljSu2bRBt+7VefQYz/wAsqYc5xixPErBkJ+lOhs/tJCFGXNdR/wAI6C+0L396uW3h&#10;tFT7ntT0DnOQm0l96j8KkFhKPlFdn/wj6Y/1f0qvNoBZsYo0E5HPR2TBVG386cbWVV4Sumi0WNI9&#10;pWnto6HnbQJyOajtpwOasRxzAAgfjWwdHBbgD8DUyaZtXIFUS2Z9osnlqtXoFkA2g1PHppHIX8xV&#10;mCyGPu5ouSRwOwXBFWkuUjTFRtblDmoJGIbg0bgW96YyzVGyoRuqv5zOSoNG8jaGagAa3U/MR+NV&#10;WsgWLEVYmm420w3MYUBj+IoMxlvAg5eOpvsqFd5H/wBaljde1F1cYXkUFaGFqVpumyDxmrGnxbTu&#10;NNuS0kuU/vYqZEMab8VT2JRV128eK3Zww/GvJfHmqSXV0V8zP97bXoHjXUBBZyYU/dNeZ+TJf3rF&#10;Tu+tXBFXINJgE7/d7elFdb4c8KAp5wXbRSYuc5UcjKg/1oyAN2aFAxkUEZ5C/r0rjOywA5yT1pwP&#10;tTVAzhu3ShQSMAUCHE5HNKu0nP8AKmkELwKUZHX+VVbQBwBB6fnThj7yHikVu2OlKEJI5qQJIwT3&#10;/TrTlOW+YU0cDApy+uaAHr6Fcr6elPQnOKjz8v1p4ZcYbpTQD1cqcjr2NSjDcAVEmMcYz9KkjYAf&#10;/Wp7ASjHp+tPQ46mo1wKkBI4IpASoQBmnr7LUQ5GCaepxyzYPYVYEyHPU4qZDjqKrKSBnp6809Wx&#10;yW4oEy0h55qRCc7f1qqjkYGfwqZZWUcCqJsWouBnPU96miPtmqayHrjO6pkuMcmm0IvI+FwcD+tT&#10;BjnmqMNwufmJzgnirEcik5UmoAto2RkVNH1qok6j5S1TRzoF4egC0jENUyH1qrHIgH3u9TLKM/eo&#10;AsoQDip0Z84/Gqsci9A1TJIO7UAWEbHOf0qZeB1qukiYwDUyOOoNAEqmpUPGagR+etSI4xkNQBOn&#10;A4709Mg1FGw6GpFIAzmgCVSRxmngnGAc1GrgD5jUikDgNQA5D6CpFJxwajVlNPVlxjNAD1yRg04c&#10;DpTQ4NO3AYGaAHDk5xThkdTTAygfep29cZoAeGwKcM5zTFdMUokQfWgBxGfUe1GD0/GkEqdaUSqO&#10;4oAkTPpT1z3qETpnrSi5RRuzQBYGexpw5OM1WN0o5zSi7UHr+dBXMWlHanqe5qkb4HnNH25R/FU2&#10;BMvbh1zTlYVnm/XON1H9oKO9OwXNRXTGSRR5q4xkVlnUQOAaDqRJ+93pcocxrCZM9aDcqOd1Y/8A&#10;aXo1NOo+n86OUOY2heLjhqPtqj+NaxDqPYmk/tAZ60cocxuG/X1ppvx0DVhnUT03Uh1AnnNHKHMb&#10;Z1EdCf1pG1IZ+9+tYT3rE/e/+vTTeHHDVIcxuNqYxgtTDqv+3WIbz34ppvm9aYXNptT7hqiOqZ4L&#10;1kG83c7jTTcMTxSGjWOonu/4VGdSbs2ay2nY8r0pPMkPNAGjJqDY5eq0t+c9arFJ3OKa1pK4yals&#10;aIb2838M9c3q+JCcit67s3GTisjULVhkGsamqOinpIw3jHcY5qB4iGyBWhJEe1QPCAMAf/Wrm5Tu&#10;UykVYNjbU1jlZdwPzL0oeFR8x9aIRiUYpcpfNzI2td0i38XeGpLGZfn2Y214Hr+iXOl301jcJho2&#10;I57ivoTSJPKjWVemMMK4f42eDw5XxDZQ9B+92969XDVNLM8erHkldHkM1uGIIXn/AGaoz23bmtie&#10;AjO1apvGAWAJrstcakY9xARyBx9ap3NuDHtC1tXMCNx+FUZ7cAbQKk0Uu5h3lsB90fd6Vm3NsrLu&#10;wPTiugubc4bA/H39az7m3J+7x6UijNsJXtptrfdrptOuhIoyevvXO3FqQc5/T3q5pN2UdUz+tVF8&#10;siJw5o3OpXY8eVPX2qle2h+8o6+tTWsxaMbj3qaRRJGQD3rqiziaMNo9jbQKVDlsKR6fSrN7AAx2&#10;j24/lVdFKNtq0WnckDEja3P4VDMis3y/pU65KkeozSPCG/eHPWqjuSZ80Azkr7dKjeEltrZq+0L7&#10;sE02SNducfrW8RGYbYY2NDxmqN5ZgEAfdPpWxNCBznNVLyIYO7j3/CtkTJHJaxYkfMAfm65rNS5j&#10;tm8x5MBeGz2q9428W6L4dtZJLy5U7R93dXzn8Yf2kI7ZJLWwuFG3I+8PSipXp0I3myY4WpUloeve&#10;M/jT4c8LWjM9/GzqpwSwxXzD8d/2wri68+HTLvrnaF/z9P8APFeU/EP4u+JvEckircyAZ9TzXmWp&#10;2t1csZLh2LeuTXkYjMqta8YaL8T06OBUNZCeOvif4j8WXbb7tsMx+83Xn9K4/Egk3TN8zc/NWxd2&#10;YBZWO49z61XGny3Mgito2Zm/u968qV92ehCmolIOw+ZwccE8fhUq6Rd6s4S0gOPXsPeum0D4fzXc&#10;yJeI0kjN8kCLksfw719Jfs9f8E+fib8WJ4b7UdOk0rS2Iy8i4d19hVRjK45TtE+YvC/wavde1OOy&#10;0rS7jULuT7sUMRbH5Cvsf9l3/glh4j8Vvb+IfidE1ra5DpZqPvDHQ/4V9n/s9fsL/DT4RadH9g0V&#10;JLkqPMuZlDMfxNe429no/h6HyYlUttxtUV2U8P1OGeI7ann3wa/Zg8AfCrS47Lw/4et7dI1GCsYF&#10;elxyaZo8Ihs4RleKoXuuO6bnl2R+lcT45+MXhvwhaySXV8i7VJ+ZgK6IwjHY55SlLc7bU9dWJDLe&#10;ThQq/d9K8y+Jv7RPhjwZaSF9QjG1TyJB+dfNn7Qv7fmnaOs1jpF/83Pyq3PX+dfNfhWD9qH9tzx1&#10;/wAIj8HPCuoam0sm2W4XcLe3yfvPIeF/mccCoqV4xDmjGzZ67+0T+33NcNPpmgX5ZuVCq3fniud/&#10;Zm/Yc/bA/wCCgOvx6np+mXWjeG5pAZNd1KNlV1z1iTgvwev3fevvb9gP/g3/APAvgSSz+If7Ssi+&#10;J9e+WVdPkX/Q7ZuuAh/1hHq3HsK/T74f/CHw14L02HTdD0iC2hhQLHHDGFVQO3FcNSpKcrvQIxqV&#10;dj5D/YO/4I5/AD9lKyh1mLw//bHiFlBuNc1NRJMW77eMRj2XHvmvtbw94N07SLZYYLdY1X7u1elb&#10;FtZQW6BVUVZSMtyawlUvojqp0I09epFDbxRL+7WpVjJpQqhckYprTKnC1mdGxJ8sfJNMecDiq1ze&#10;JCuZDz1rF1fxTDboVDgU1FszlM2Zb63jOHkWsTxX4ihsLFpo58bVrk9Z8Zz78WxJx79K4/xn8SLG&#10;y06T+175UGMHLVrGlI5Z4iMbo5nxJ+1bZW2uXGizQSr5chVpNvFZuo/tE+Elg3xXTSXDfdjVSWJ9&#10;MVkeAvDOmfFbxTJc2Vhus1k+aZ14Jz29a9r079mzwFp9t/akeh2/2hV+WTy+a3i4R0ZzctWotNTx&#10;NI/H3xRn2zmXT7F+Qo/1jD+n869G+H3wg0nQIF8q2+bq0jdSfXNU/Fvj/wAF/C3Vk03XL2G1358o&#10;SMAWwewqSx+PfhfU1VdO1WHaen7wc1fx7GcIxXxHq2i3MWjwLAsnTisr4gaSnjDTJdPnO6OVdrL7&#10;elcpD8TtOf5hdL9dwNWoviPpx5NwtT7GSZ1utGUeV7HkHjX9krTpIZJdKaSB/VDwK8O8afDL43/D&#10;S8ebw5r8txCrcRS9APavq7xn8cvDWg2rz3uoRqqjnc1eZQeMtT+N2vxab4Q0eQ2Xmfvb6SL5APUe&#10;tbfDFXOLm5Zaao+f5Pj/APtG+GbUmX4a39/ztElnGWyfp1611PgbwD+0N8eJo7zx0s2h6a7Z+xq3&#10;72QH1P8ACPbmvs3wh8MvC2g6YsNxZRtIUw7uoyavxaf4d0uTEMca49MVnKblpc15Z26I4X4G/s8+&#10;HPAkEfk6eu7+J2Xkn1r1vWtLjg01ltFx8vG2s+38QafC2EZRj3q7/wAJNp3l/vJFxWclJnRTVOMb&#10;XPnX4hWHx0svEFxfaXdmS035ht9p4X+tctB+0P4y8JXP2Xxh4cuYwv3pghK19P6n4g8NtGwneMeu&#10;cV5L8ZdR+Hg0uaS8NtwpIG4Gtqeisjz5R9m9HcyfDX7Uvg3Vo1H9rJGWGdrNgim+Nv2nPDukW+yw&#10;1FbmdxiOKP5mY+gFcL8P/wBl7RPi/K+rR2bR2cjfLJGSu73FepfD79iTwF8OtRGoQWkl1NnPnXch&#10;dl9hmq9oo7pF8s5R0OK8NaB8aPjXcnUdUM+l6X1EeMSOvv6V6d4D8Bab4CkWASbWY/MZDyx9c163&#10;4b0LTdMsPs8cSqAuAK87+N/gXX/EMH/FNXclrIrbvMjH6Vi6nNLUuWHlTjzvVnUxa7bpEsaMrH2N&#10;W7HVELZZuK+cbib43eBH3y27X0Sn5uucVd0P9qCHT5Fs/FGmzWki8N5inBq+SJKxWtmfS0eswImH&#10;cEe9RXeq6TLG3mbenWvGV/aQ8CtY/azrsQ+XP+sFcrefF3xX8Rrs6f4FtpPs7HDXrD5R9PWn7Hl1&#10;bNJYyNrbnffFfVPC32ZrVDHJNI2EVcMSfpWN4Q/Zw0jxDb/bfEenrtkXJixjFbfwm+CkIuU1bxBK&#10;13dZ3b5jnmvRPFxuvDGkyT2MO8xxllRe+O1RKpbRGVOjzRc5rQ5TRPhb4X8GKLXR9PjhjXsq1u2m&#10;p22nt5cABb+VeOSftL3xv2tfEegXViobG6RK6Xw58U/CWsYe21KPceu5ulXGHNEUK1NfCetW+vPc&#10;Q7bhqztS0jRdTDebHGSfUVgweIrSaHMF6jf7StWF4q+JGleFrdrq81JV284LYojRlfQ1qV4uPval&#10;f4hfBrwxqcDTi1jU8ncq4NeKz+CPF9vrbad4N1ef5WwAGyB7munv/jZ40+I942leDbJltS217yRT&#10;t/D1r0f4ReFI9Ast+or5lwxzLMy8sap2irHHGMa1T3UeOw/BL4yanfbvG3icyWfG2G3UjI9zXpHh&#10;L4Y6V4etY0S327F716Nr2pWEMeCqlsZ4rkdT1OWUbFbavtVU+aW5fs4U5XvdlwajZ6YPLtVUlf7t&#10;N/4SiVm+aTPtmueZpHOQadBbzOehrb2cQ9rLodTbeIHdsk1rWl1BcD94orldPt3UZNO1jx3onhS1&#10;86/u1XA6bqzlDsaRqPdnU3+maPJAz3SIF6ndXnXjWHS3la20TDLHywX+E1XtdY8efFe9+yaFbyWt&#10;izYNw68ke1erfDj4D6fo9pi9jMryDMjv1auWty8tmzWhUlUqXhHTueFwzNbSYFdDZ3QubNWX8a9B&#10;+LH7Nl1FC/iHwR87YzNYf3/dfQ+3Q+1eU6XPcaXfyaXqVvJDIrbZI5lKsjehB6Vw8vY9GRsaQy75&#10;JCp+U4zUeqXogtNitgsaSz328UrnuewrJ1W9zKqMfcVRMdZCQo8jbiPpWnp8W0Dd1qlpw3ruH61o&#10;wskY25oj3KJmcLwOKVcE4Vcmo2O7J25qfTwS/TrVC2ROwRY8HrVcAvIFTtUl3MFO1Rk0WKA5Lfw0&#10;EC3reRb7VNUrSHdJ5jDr61NdySTS4XpUkSRxR7+9BWyCc4OMVXEJPzFcZqxGvmMzSHNR3EoVdqrQ&#10;BC23oKr3EkaglWNSZ2qR61BJCrg7jigopRxeddENyM1aI8teBg0COOIZH6VBcSgjAJ+9U3sAtxd7&#10;DinaLo+peIb3yLXIH8TdlqTQNAutZvBCo/dr95z2rq9S1bSPBGm/ZrMLvxRqG2iJY7fQfBNj59y6&#10;vNj77EZ/+tXnfxE+MsipJHDcKq8hVXqaxPHXxAvdSuGihn3Mc4xXL2Xhm71qdZr5tyt6/Ws5S7G1&#10;OjH4pkUuq6/4uf8A0bdtbjdW94X+ESXJFxqcrFvTNb3hjwtZ6cirs6dK6aH7NANsZ6VUY9WTUrS+&#10;GGiKeg/D7w7p4Lm0X1z6VoS2vhSCKRWeMN/tNVe/1eKxspJnYsAv3V6k4ryP4n/FOz8PaDJevctH&#10;IzYA3bjnvwPQV000czjObNX4i+LNJvImtW1F4bOBizLuCq3uc15j4o1zQtQg+33Mqyaeoz+9jDK7&#10;Dvx14rlNf8VeD/ilpw0nU7mWFpMswfcjbR0J6dfTNavg7T/DEa2+nTzrNp2mqrHzCNsjr065yB39&#10;/wAa6Obsaez5FqdL4VttPk0lbmTTVsY5gDbxySeWzL2Jx0BH8NT3EOoS28mm2NuI4AP3jNJuXb3C&#10;46VxeufEJfFnjD7Ox8nR7ONGhZWISVieXJ9OOPT+XR+E/iFALG4vtRjjMDSbLOFm+Z1Bxux7npVR&#10;l0InCVrnB/tC+BtM8VeBZdEubGNVnjK+YWx97v6np/nv+XP7RH7IOk+G/iDd3uoq01vtb7KCu0E9&#10;hjBr9ZfiVav4rsVNy7Wq5yq8bnI6c9q+X/2jPhtqGqaLNc3dntljzslkU/OMd/b8qmouY3o35bH5&#10;DeN9Jm8P65cWsc3lxxyfLGrds0w+L9ZvreGys5WiVQo37jnNfRvxl+C2hXN1cXjafuuOjMid/wD9&#10;dfPnjb4e6l4WJvi7G33YVe9cc1yyOldEy7bx7drEedLJjdMxzUkuspBazQIfMm/h2gMPp9K4218Q&#10;6tLB9kjLLGDncw6Vs6D4it7a3a2SNXZsBnkWouEos29F1mwinjvNftRM8a/LF0A44zV7VPEenC5h&#10;uLaHe8mf3a/dX8PSuZnmntQZLeAlXXl27VNo2o22nRGf5WlXozdqkLdjUfSoZJiWv281gTt7LxVO&#10;9uRBpwsbOXzJmfLSA9Kp32oPcSB7V9zn/WN/PmhZbaWL7JCqrkZaU0BY1NHvjpzJPFsZjgSzVneI&#10;dTfXdeaOyRinHmSAVm3Gos8f2GF/LVW+aT1q/Y3apHEPOVY8/Nux81AcvLqXmtPD0em7USSHacsz&#10;H73vX6Ef8Ej7SO48Nz3cNqwikm/dkLlnA7Hjp0r87XN5fXrSXUYW13fL9P8A9Vfq1/wSkXQIvh3E&#10;7RLb+XDtViMBRwSfcnirp6g9IXPpzxR4z1rw3os0dlbR26KAFTbyc/561zPw88aa/qepTT3NwI93&#10;AWJOQOOv5f5HXQ+KfiXRJ7uOwtdNaaNuWYHqO5P1rR+HtraPZG7stEjiMv3fLUdO2fyrW12EbKne&#10;xF481PWrzakGqrGFQmNBnn+mfwrA8IJe3C2/nasV2sQVVh1HftjFdD4n1C7kla0XT1WJcguyjc2R&#10;VHS7LUtBgW7h0tczMAm/HyfT/PWp5S4/DYj8X2utjSpmtNXljXG3zA5Htjn/AD+lc3pnhDXriOF2&#10;16d9qgg+cwH5Dv8Aoc16Xc6lBPoz6jeWPEa/Irr97j9awPC3jqGdWjvdN+duVZcbQPas+o4yly7H&#10;Lr4Jgv7u4W+12YsoC5Zm6d8f5xRrXhVvBnh77RptzcSozEt1yc/St++8dRvqvmfYGW3h4VFHzMff&#10;/Cm+Jfiro1/o7RTacUkVCFhC8D0z70SHeTseP6jeWHiO3bzLeR2X+LZ93BrP0yXcW0q1guvKRsNI&#10;uf8ADH/1s9qlk8W3+kNPPFp7KjuSzBtv1/CrGneN4bbSmi0jTmVus0kh6/h/L/IqWbnL+JPCygs8&#10;MjR46sy/MR36DitDwv8ADOfxRbtbrbt5IjzJMUZt3tzWhceL9SuLYTXGiR+T/E3f6Vpaf8VdSs7B&#10;be102NI0TDL5vU+nHT+dIG3bQ4b4gfD+08LQqYIpJFWM58tBwfcfj/OvLNb03VJLj7U+kssaglC2&#10;AfavYPHfjfxbrFuz3dlDHb7vlWNs5HOPwrz7WNenuFWzMI3Ecpu/pjp1q1sT6kWmX1zp2kRyHTtq&#10;ow/1a/N/nr+NdDoNz4i1uDzB4fCw4BWSY/dFc4bTXpDDNHNG0KnIiEf+P+eKv6jrOspBDanUxEq/&#10;wKKkZpeIdE1K2nBksoWldf3QEhOTn0rd8G+F9UjWSfVreMTbRs2sDxnjj/J/nXHLP4juYxfJfs6R&#10;phPMAwuOfx9apW/jfxBazNbx6427btLpjj2p8txFj4n+HNbg1nZaWimSb7uZKm8F+EtYndYdRWLe&#10;o45zu+grJl1LVNQvPtF1rf2hlb5WbnpXQeGrjXo7lnt9ZCs33ZNgz1/z+dN8yVkG5l/FDw5daFMA&#10;dC3SuuVwOtcPYaT4ia833umw2/zZEfUt+Ga674m3Pit70SRa8GUDPmSIeD6VT8LWCyQfarzWhJM+&#10;RuU4waPs6kmdfN4gtrf7Ilhtkbpnv/hXJapY67FqAWW2VXZu5rrPFFlqNpeBF13c2cqxrnNU0bVr&#10;8+f/AG4MjjKnHYfpVEDJtF1G/wBsSCHf/EQxao7bQp4LxI7jUoUHO75gMCpV0oaZa77nxBIdw/vY&#10;OOeKxI38OyXmZZ5JmLZwrZ5+npQI6v8Asrwo5El1qvnMrZ+Rs5rgPiNoGmkM0C7F+9tPXp/9euok&#10;uNPsbDOmWL793zbv55rkfFN5qV9cM8sas3QR7ulFiWYOiabpzHNtPtbrhuM1oPqk1lcCEBVx33da&#10;qtBNbxs00XkuO696jF6l3GPtsIZs43LnigSLzNFrR+zXS/vOnmLVx/Cs+kP9qmuWkjCZXavb/P8A&#10;KszTYhpMxuIYPMUsDgtyD/jWy3iO5uLVlt4jgfwsegoHoVjc2vkmMncE6bu3/wBemPDbkedbuqts&#10;wcCs+aOOe68xJfmbnbihFljgZ522sv1/pUgVb6WSQyPc3XlsvAOTzWXNqUd1Iba8k3LnbvAPp/n8&#10;602v7cs0F0FO7gMoqhceGC8n2izYOo/hXt/nNCIZmS6BNAGuLWRtqtn0/wA//Wp9pqotTJE/mLt+&#10;6GPX8KuWT3UUxtdpXd/e/X9Kj8TeF5PswvRMoZozk+nHOKryYnuZur31vdOQyKG2nHzVxPiqxeIN&#10;5bt8x6jtW7C4Yssud2PvjNY2u3Eo3Q8svSpJ13OJmEBvc3DY+brXoHhNY3tYxaXG1WUbx615t4n8&#10;+KfcBtz/AI11Pw51Sd4RDv8A/r8VBtJe6pHoFxJLD8skvEgH4Vm+I4oLQfbbRwDJjdVZ9XeNmsrl&#10;u+VY9aytQ1OdrhoZpDszx/SmtzLlM3xpdwXceVOCPauSt4bi6j8iyVmYnAVe9bfiNnlf7PCu4s3A&#10;XvX0t+wZ+xF4g+I2vW+v+INLbyWkDRxup4H+f0quXmZqpKnHUg/Yc/Yu8T/EzV7XX/EOjTeT5gKJ&#10;JGcD6/Wv11/Zs/Zr0X4faVb2gs1LKgDPsHpzz/n9K1P2df2Z/Dvw78PW9vHaL5qoq/KnSvetA8M+&#10;QAgi21tGNzhrVeZ6DfD/AIfS3gXZb/KBxxWwtmRHwlaCRLbqsSKuMfwipIYF+8f/ANdaI5W9Sva2&#10;ZG0EVakgwuFDVZjg53kdqkSBTzmrMmzOtbCTO/d9K0rWAIvzLmnJalpAFq0YduMUxDVjB6DPvVyG&#10;BVA+WoY4ivLH8asKypyx5pMCQsIz8v4VHc3giTNV72+SE9evasu+1nMm3bUlcpfnvs/MaqC9LMfm&#10;qnLPJMoGKtWVk0wHHWkVsDMZnXK5o+yMWBAP0rVsdJ4yVq/FpEe7cVoDmsYC6VJOBkH/ABqzb+Hi&#10;235e9dFBpyoeVq1HZoBnApk8zZi22gBCGwTV2PSUVc7a0UiRe2fwpxCjikSZ6afjkipEsk7rVp3x&#10;z0ppc+tACwWq/dANWBboF6VAs+3oKbJef3jQBO0SdCKRYlHtVT+0MnBP8VIb5Sdu6nYC8IYmOSBT&#10;SqDgH6VXa72/Lmm/bB60hFhlUjp2qORYxwKry3TFsA1G9yQNo/Dmq5REriIcEjHWmJHHuxmqsl0Q&#10;3zdaEu+cZosSaPkxBcAUyS3j+nNQRXIUZNRzXpbgmjlAn8qMdBVmGKPGSKzFuPWpPtpReW/WjlA0&#10;nWFVyTVeQwEZJHtVVr3cOWqE3BLZLUcoF5DGWycU5yhXbuFZv2li2Aacbo52ljRYC4oizknFKzIe&#10;hrPe+AO0Gl+2fJj+dMC99oX7vFOS4XPFZTXpQE4pI9RO75jRygatxKoHymqshyN2aq/b8ndupWu1&#10;I+9TC6Jt6oeB9KDJn5qq/aB2PWg3ZPyk0E8ws7szFvSq5bzGzmpZJFxgEVXLhDkd6CS1FMQfvdKb&#10;fXihNu79ahDkLmq826WXb179aqIiaBd7bsVamGINpzioLQAj/PNP1OcW9sQW6LQ9xnC/EC/Qk2wb&#10;v+dYmiackrAgc+9S+L7z7TfHrgH86seFomMisx6/lW1vcB6ROu022itrVeBRUc7yw2yjdwaKy5Li&#10;TPKR1zmlA7HOd35U1GJ5AzSgn1rkO4co296FA+Y/5FHKjOaAT0A/SgQYBGFz/wDWpxA+8R70ZzyP&#10;rQQOuKAEYHOR9RT1IIwf8KaB83J607DDkH2oAeCcZB/Kl6nFM3L3apVxnDUAOUDbzUmMHpTBzyDT&#10;1wBlT3/KgB0YB5C1IjAjHr61CrDbwflzT0JI4NUBKm3rj+dSBuNwqJeuB9Kep4qgJgeM9Kcrds1G&#10;uwdRUi5HIA/woAkBz/CKemSP/wBdMUZ5xTlPHBoAmDLmpEODk1Cp4xnipUYcACgB6n2qZAOmOahX&#10;K8YqRCDwaohk0W1jgfSrCnK4/wAmq6MAevtUykBvl/SpLJkYqeD+FSrkjFQxlid2amUdxQSyVd30&#10;qZC2cZ96hQYFSR8HK0AWELbsBqkV3HFQpnHNTJ83IWgkkjZuhNTLLIerdqhUc8mpEAK0ATLM6nrU&#10;izSDo341CABwWqZV45oAlWeTPWnpOwGN1RBR0z+lPGGH3qAJluJPvFqety4Oe1Qgc9KUAk5BoAsC&#10;5bHBpVuJO1QIM804H2oAsfa5BzSi5fGSahXk8DpSjgUATfa5NvLe1OW6k6lzUIB7U4Kc8CgCU3D9&#10;CT+NKbp+oNQhRjANOA7CgCT7S4XDGnG5fs1Q4/vGlwR1oAlNyw43UC5OPvVGB6daMZ4xQBJ9occl&#10;6cbhicnNR7cjBFGAKAHee3rR9oc8ZpuMnrS4wM0AO89s0hlZud1Nxijae1ADvOI6MaPOY9P5Ubea&#10;QKe9ACmVulG89zQI2PanCFj0pXAY0jDik8xmX5jUwtHI6U4WBI57UXQFfeT0NBc45q0NPboKkXTP&#10;alcCiC2cmm7ZTztNai6aOhFPTSx1IzRzDszJEMrdD1p4tJTwK2E0xV61IunIBjbU85fKYq6e/Uip&#10;U04nqOa2VsEHapFsUXjbU8w1Ex00w/3akXS8H/V1tLZLjH+TUi2ig81PMVymRHpQI5Wpf7KUrgCt&#10;ZbVQeKd9mFTzFKJzN/pXykeXWDq2nEKRtrvLq0UryKwdZ08bWIFHxD+E4C8gVW5qnImGJIrb1a28&#10;uesyaMA5UfnWJ0RlcoyKOuKaB824fyqy8Pdl/LvUew9QOvNKyL5jW0Rtw2sPl9KualpcGo2M2l3a&#10;blZcKazdIba45rpIrb7babox+8Xlf8K1py5Wc1aPMfO3jDw1LoOrTafKn3WzH7jNc/PAc5AzXtvx&#10;c8KDU9N/te2i/ew8t9PSvHru22tvC+terCXNE472kZEsJPNU54V3cKPXitaaDccgVUmg5x/KrNIy&#10;Me4thjhcVSmtlY5dcH1rangGMGqdzBxkr1qbG0WYNzbAfOVzjjtVPJgmVh2Nbd1bjqF4xwtZtzAQ&#10;OmPw/WixRpaReKwVc/yrXikVhya5WwnaF1Dt/wDXrf067Ev+Fawl0OapC2xZuIN3IGaz5oiGO2Ot&#10;f78fH1qpdQYGa3iZRKSKTy3/AI7ShcDrRjaTz/8AXp0fFUhSYPHuHHrVeVQo2lfyqxcXEMMReeVV&#10;Uf3q4fx58VtI8PwOsMys+OuR6VrzRhrJ2JjGU9jc1rVrHS4PPu5wvtnk15J8Uv2gdO0GF4bG429s&#10;qwzXnXxR+Ouo6lJJFbXEnOQqq2ccfXivE/E2sarrVwz310zZ5xuP/wCuuSvjpLSn956OHwl1eSNH&#10;4p/HPW/EE7xwXUjK2fm3frXkGtXVzqEzT3T7mP0/z610mp2hJZNv/wBasO+tcNz936Hn2/8ArV5k&#10;pzqO8nc9CNONNWSOV1C3+YsPx9qybqFevB77cda7FPDd7qTr5EJ8vP8ArGXAAx711vw4/Z98V+Od&#10;Ui07wl4fmvrhmw0ip8iZ9TjGOtJIp6LU8ftPA19qj+ZcL5URbv8AeP8An869g+Bf7G3xC+LV/HB4&#10;U8ONBZscPqFwny49j3r7K/Z4/wCCa2i6YsHiD4nOt5ccMLRF/dr+nPavrLwr8P8Awv4K0uOxsNPh&#10;t4Y1wFjQLiumnh3LU5K2KjHRanzj+zl/wTi+HPwwWHWdfsV1TUsqWmn+ZVPsOg5/GvpbTtA8O+G7&#10;cRpBHGqr8qRqB0ov/EG3MGnRAf7RHX9awtU1qCxDXF/cbm68tXXToxiccqlSpubd34hklHl2y+XH&#10;3rmfEXjbR9Bha4vrwZHJLNXl/wAX/wBp7wz4KspP9OXcuR94f5/z+NfF3x6/bi1zX7mbT9DmY/Nh&#10;dv16f5605VKdPclKOx9O/HT9tvw/4RtZoLK+jZ9pwFb+lfF3xL/ak+KPxp8Sjwn4DsL7ULy8k8u3&#10;tbKNpJZD2AC5+vt+Fel/sl/8Et/2tf27dXg8Ta/ZXXhvwtOwZtW1KFlkmQnrDG2MgjoxwPrX7Ifs&#10;N/8ABJX9nX9kXR4X8K+EIbrWGQfbNc1BRJczt7sR8o9lAHtXBUxE57bC96btE/Nn9hb/AIIH/Fv4&#10;23tn8Q/2s76bS9NkYSL4btpczSLnIEsg4X3Vcn3FfsP+zd+xj8G/2ePCdr4S+GngWw0u1t0CrHa2&#10;6ruPqx6k+5ya9b0TwpYaXEqRQKoA6KuK10iWMYRa45T7HRTwq3nqVbHRbSyjVUiUY6Yq2iDoq1Ii&#10;huKV8IvX/wCvWdzrSsIEP3iKDIkY9fWo5Jy3C1TvNTgthlnBP8qBORalnz8zNhaguLyBIGk83muV&#10;8QeM1gRgr8iuWvfiDc/MsmVX+9urSNNs55Voxepm/Gn9ovQ/hhcxw6zOw85iE2KW/lXE2v7R3hDx&#10;LmYa9GB1K+ZzWD8bdR8IeKLyG01CZJp2bakfBOfYetaHgz9ivwX4s0tJ9UsWhMig7YpCpH5GtoxU&#10;Nzjcp1JaXM3xd+0LZSSf2L4NibULtuAtvzj3J6D8azfDfwd8X/EDUF1nx5es0ZO5bGNv3a/X+9/K&#10;vTZvgH4J+D+mb9K01I4ol3M20Z6dSapaN8cfh3HEE03XLWRl4wkgOK05r6IylBqXvHZeAPAmn+EI&#10;kFpCsaqPuqtdvLr6m0+zq3avLrX4tabefPFeRsD/AHWFWF+ItvKdomWh0ZM64VY042Rh/F74CaF8&#10;UNUXU9VgDvEpETd1zXhfxb/ZW8S6PYyXHgjXJbWSPmPHqPf8q+j7/wCI1hbWhmadeO5avLPif+1F&#10;4J8PQNDe3qSStkRxI25mPoAOSa0hHli7o5qlr3gz5Vl8d/tNfDm7+xaho8mqRqSN0J+Zse3+fxqS&#10;D9qz42eJdRXwj4a+FWtf2jJ8uZrcoinpkvjGK+n/AIB+FNW+LGpyeKvEnhySxsmkzbx3MWHlB74P&#10;Sve1+G/gnTolkh0yBHA+ZxGM0vbdItlR5pxuoo+Sfgv+yv8AErx3cxeIvjfqxmdmDppkLHyo/Y/3&#10;j+GK+vvhr8OdC8J6XHZ2djHGqqB8qYp1tPoemYSJk3D+7itSy1e2Y8TCspczNKMIx1mzi/jtpHjG&#10;bw9LF4CuBDekfupGXIH4V85eIfF/7SfgS3kuda0d71VBLPbnOcf1r7Futb0oDFzsI+tYPiC88I30&#10;DJMYW9jinTXK7kVoe9zRZ8WW37eFrZXzaZ4ptrrT7iNsMtzGy/jnpW+f2xPD95YtPb+I4du3I/fZ&#10;rqPjv8MfhD4s1D7Dd6dayTzNhVVBuz7etcTL/wAEk/ht4/t49Se71LTRkMyWd0yBx6Ec108/JvZ/&#10;gc8OWXR/I8t8f/ts+NPFev8A/CFfCDTbrWtUmbZHFZ8que7N0Ar1b4Ffsa/F7xkY/Gv7RHieaYyM&#10;JI9HtZCsMfs397+Ve7fs6/sZ/C34D2Uen+FvDsMbL9+eRd0kh9WY8mvcrzSLNNKaKCLkLjgVz1Kn&#10;M9fuNI4eVRdl+JyPgTTNE8IaXHplikcccChVVFwBjtWpd+JreaT92VPbdXjXxM8J/GKx16fVPC+q&#10;A25bK2rDgVyTfGz4ieDpPK8Y+Fp9q/emh+YfWiMY7vQX1h01yWsfS1pqkTHd5v41NLqtiV/elT+F&#10;eB+G/wBqPwXqZWJ9TEEnQrJ8pFR+P/2nPB/hjTWu31yJ2H3VVup7CtFR5tS1ilyntHiG/wDDMtqx&#10;uREF287sV4X480jwh458Tp4a0O3iuJmb5lVc7fc46VxWi3nxu/aFvVayW40XRXb/AI+JFIllX/ZB&#10;6A+pr6L+Cf7Pfhz4f6d9rgjMl4y5kuZm3Ox+pqZSUFoc65sRU91HEaX+xP8ADmWCHUtX0tZJozu2&#10;sx2/iK7jw78P9C8NItrZ2scccYwqqvFQfGn4w3XwphiYaPcXUcsmw/Z492z3NcT4f/aT8IeJXVbr&#10;UBBI3/LOU7cUU/eKl9Xpyt1R7dol5BbFUtwPl7461tXC2OqQbLsL+IrzDQ/HOmXah7W+jZTyPmrZ&#10;l8W4g3CbgDqDRKjI6Y4iHLYveI/hf4S1eBlnsoX3dcoK8P8Aiz+z34f0mKXVNClazkXlTbvt5rpf&#10;iP8AtH6B4BtXlv8AVY9y/djD5J9sV5nF43+Kvx4vVW205tO0lpB+9lUiSRc9h2B96rl9n8RxVpUZ&#10;fCtTmNK8N/tES+ZD4J1mO4Vf9X9pyAce9bng34DfFXxNeJffF3V/OZW/487cny1/+K/lX0h8PdA0&#10;nw/osNktsqbIwDx196u37WvnEwoP8KOeTdtSvqqau38jlfCPw60nw5YpClsiBRx8orZuJFgTy7Yb&#10;fepJ5WY8nj2qGTJ5Iql5m8YxirIyNSErsSSc+tZ0lo0h5Wt6S28xskUsdiijLLW0ZWMnHmMKLSSx&#10;yUNWmtbLTrdp7twqgZ5NVPGXxE8NeC7VnurlWkx8qA/MT7CuQ0zQ/iJ8absMwm03S2bPcPIP6CiU&#10;lHVmcnGLstWO8U/FKe5uz4e8C2bXl0W2/ux8q/U1vfDn9nLWfEd9Hr/xAumupS25Yf4E/CvSvhb8&#10;BdB8I2saW9gN38UjL8xOOua9OsNJt7GMJHHXHWxXRHVQwMqnvVfuMTwn8PdL0K3WOC0VQoGAFrp4&#10;bSOFcKAMU5diL704TL1xXnynKW560IRhGyHMAeMZrh/ih8DfC3xDX7d5f2TUEXEd5CoDfRv7w9j+&#10;GK7TzOSacrKo3f5NJNrYbipbny74o+H/AIt8CiWz8Q2JaNTiO+hBaNx7/wB0+x/WuN1ZlMiyAfw1&#10;9k6rBp+p2z2N7bpNHIu1kkUEEV4B8bvgRe6FJJ4i8IWTS2R+ae0jGWi91Hce1a35jC3LI4LSMsuV&#10;FX0J38LWZojFIwp+9mtOMhGw1UgJh9zk1PasFiZiarCRein8adE5Zdo9aAcdBxdRIWIqZJfk2r8o&#10;qAx4YA1ISNuFoJsRfK0vXvUwAC/NTIVB5AxTt+9+B0oBj5mWNetUS3mS7V6VNeSFhtFNtovLjyRy&#10;aAWiG+USf8Khlx5gQVPJJtU1VjYs+4j3pXKGTqkY5NR6Vpl1q96sEMff72OlSNHLcXCwqhYk4Va6&#10;rTLO28K6Wbmfb5rLlmqQvYNTu9P8HaV5UKr5m3739a8h8aeMbnVLpoIJWYsfvBq1viD4wuLuVlVj&#10;ubhea5XQtEe/uTc3G47jnNKUuiNqVNRXNIdo3hyS6kFxP1PJ9a67SNEiiTATpTrGwjt0VUFaCAxp&#10;he/pRGJM5uQu0RAJGKltrKe5k+UNVzRtAuNRbzJhtX6Va8R63pHhey8uMbpMHCjqa0Od9kec/GTx&#10;nL4DiRvsnmQlcyMrfN9K+efH3xl8Ba5Fcaizxssasqxp1BHUdOufpXffH74t6c+lajb6s0cc0kJW&#10;3WRCeW4BHqa+O9dOq6DHFb2mnN9lWfM7StjcTzz+GOK2hojqo01y67mp40+JOnjwxLd6QskN9M37&#10;vLEbVPAP0A5/LrmsHRPi3ret2B8H6RrEyyfZ8zMzKNiDjbg55b1962LHRvBviPSptf8AElztt/s7&#10;FYfNZQig/eYgg446dPWvCo7Y+C/G1/4x8K3f2yXVH8u1hXO0D7qoOevuegquaXQ6N+h9A/B34k2P&#10;izX73wZ4iV7qPT1Bu3Yj52OMJlfYZ/w4rovFPxJ0zVPG0Ph/R7+GGz02PzZIygVQwxhR05A/U15t&#10;4P8AD/jD4HfBTUvF7w28l9qivLuhhJkkd+nzHtz/AJ6VneGJbXx/4atvDZK2mqahg3kyruZYRjcQ&#10;B1J6fmaIyI5U5Nns3hbx/J4w16XWNSu1i0vTRtsFeQqJvWQgDJAzgepHtXFftEa3rHj6LHg5lFpa&#10;hRcODtEuM8gen5dfesX4geCdX082vgvwLq9wszKr3crTEsyZHybRjjGM1o6rrlr4Jt/7I8RlbZV+&#10;RQ0JAdsZLc9uv41aZCjHm5kfOvjvSdHsoXnv0WMr/rBIo3H68/pXzr8bNO0LVNOurCxsf3j5aNl5&#10;zx/n3/Wvdvih4d1Hxl4inv11P/Q/O3RquAr5/wAiudufhZYajMPMkWZtmPQAg+nXGaykjWR8O+Iv&#10;Beu6dZLfvAwy2NiqeazrLSdX+0QmeF442kG47elfZfh/4MWV54vks/EFvHJCi5hVlHJPH+PPtXfH&#10;9lfwXfXiWg0FWjY5Zmj3YXjkf5/Os/Z9EO8j4sl8E6zqrLb6UZZIdoZdsZPb6GtbQP2cPiJrDNLb&#10;afL5TfdVoiCfSv0P8NfsjeDfC+ix6jBpS5258locFj2XgDk1r2fwsisdl5JpcMSx5xDs5Az0AHU1&#10;XsjNPsfmh4o+AvxH8OoXuvD0wj/vbTzWHF4B8XyxfaZdMnjhi+98nWv1Q8Z/DrT73SRcaxpsca+j&#10;JnHt0rzfxh8KNBh0qT+zfD0SmRfl8yIDjt/X0pexKTkfnPdSJZCRry2RFX7qHqao28z3oN1ckxxx&#10;/cUd69w+NH7OeoR3c+pLbtGwbIjK4znpXh+v2F34eeS2vk2yL9xaylFxKi76dTa0TXI9PaGW8O5N&#10;2VjPOa/T3/gmdezeL/CjQx5gjj2nbGQu8np+Xp6fhX5L2t1cXUq3Vzu+X7sa5r76/wCCVXxK16xv&#10;pdFE7RSTyJHDG38A7/pTpBKOh+kOq+B9E80S6teKrCPYkUTZP51ueFr/AMLeHbddOhvJN0cf39xO&#10;B6DH+TXEx+Hdcn1OO4czXI80eZI3Cn8/x/ziuwh8OKto+oXN5aRY535P+TWnmZ2TjZsyvE3jPw1H&#10;dy3Ns9wAq5kkaM9fb/PasPQ/itpt0u7UdY8thJ/o8TY3nkY649/Sr9/pMczzNJNG67SNxGN5qLRv&#10;BMTXMd1dafYqo/hZQzk/59805aRNI8qiad3400vULQ6VZ6zG806/Mu35YwfUj/J/Oo/DlrpaPIo1&#10;KCTyY8N8oHzelZviHwZYafNlbBVWY4Hl9fQCix0LSLKx2w6fJH/ffbk/41mP3eXQr+LZ9J0q9Ypq&#10;qtcTDEMMaDgg8nPtXAa3balHdGGW/t2jLb5JOWPrjjoa1fFHhexv9XkmW7mVduPMaMndyf8AGuR8&#10;baRY6bZvHHd3EWOfl3ZbJ/z244qHuawWhV1YR38UipqmHjXaqrEOT7fj71leGIEuTLJqeuxwxxH5&#10;htHK/wCfSt7wtoOiJojpI8nmNCTukjIwfSuK8SeH7M3UtmDcMx4DKp/kBSNLnSapNpM+nNJaasjZ&#10;X93H8uT9Bn+lULDw7cWFk17NrTLIyjMIx+X1+tc9aeFI7a9USSSyMvKnYf1/z/8AW6xbzw/puieQ&#10;0Ejz4JeRf5f59KAMnxDbada6S3m+I08wjHlbh16Yrzq8tPDdpcG7l12aa4kBHyTDb+nb/PpXY6jc&#10;aDrMbRxaBLI7NjzMHA9OPWsC9+H32qZVh0qRVTncqY/D9aL2A3fClh4avrNVXVI2IX5V8zPJ7VX8&#10;X+DvBekwLd3l99qmZs7YZcgY7ZGPb8qhhtrHw1p20adJu7sVX0J7Csa+8UXGqssNn4ZcqF/1kgIx&#10;R6CJbbUvA2oSjTPMmhQYEjYK7vp+Va8Xhr4aWaCe1tBtXmR5JCxJrG07TRGv2u407cu0524IzWf4&#10;kuvEa26yLoflxhtse6TbgY9Pw/Oi3YQ3xlqXgiG5P2SPavT5M8/hx/hVPTPEnhizvozaXDLGo+bz&#10;N3P4Vi6pbanMpuJtI2grnzFfg+vNQ6LbC6uFSXSZMqw2gd/rQB3mqf8ACN+KYhBbapti3EsyPjd+&#10;dZM3haw064C6S7svVmHOD9asfYLPSoFuk0iTaijcu3IHTmtDQ/GliC0NzoTW4Y43MuAPeiNw0OI8&#10;WWcElwtvdXDptI8xjJ+nFVrlvCdrDstZGZuPMZ+e39K77xtb+Gb0xzpYStgfdWP7x9c968/8QWe2&#10;28y10Zwu75semf8APrVJkyicp4r1vSLmXy7d22r1+Un/ADj/AAqr4dlsZr8NBEzBG5bbTdauo45G&#10;VtG2tt+X5cd6LK7vLW1BjtVjYsOGH+c9aoxZ0eqanqSWbSRWccKnncQNxrzvU7+MSSG6vpDMWzux&#10;/L0rqNW1WaWzb7ZeKwWMBY42xn/PFcq8IvNRRTZZjbnPehEmlbX8X2BVugJN/G9l/wA4p1p4Yjmi&#10;k+wsrL97hhxUsnhaQWWLKcsmPmXjin20UmhRqwudufvKzVPoVZlH7HJYSK6yAfN8yt6VcnjsJIJf&#10;J+WZl+6re3anolr4gLwFVVl5VgcbuaqX+mXNtOsQttrY+904oBnL6j/a9vcq0cTAq2PM7Gt/S54N&#10;Th8i7j/g+8fWpoLiCU/YdShb73ylR1qh4ijuNLKmEN5WMLhenv70MRR1rRLiJlmiG5Q3Cq1U4r+6&#10;0+Vmj8wqqgtv6enSi2165uZSryFVDY5Y8/hVy/s7a7tvMbdz1I7n1o8mJ2K9zqVjfW6yGPbNyMr/&#10;ADrJ1TxNeSQizuBlI12jg8/h2qvqkFxZDPzMu7rWDeawkE+yT5gSKNDPyGyXccMrHO3cT8vsay9X&#10;mgd2dR9c9+laBgivGWQOfb0rJ8Tm3twFiHXv60gjqzkvFkkUyfu16H9KueCrs2ZV0ODWV4hdivmD&#10;P0xVnwpdLGiyHr2zUdTo5fcOv1s+cguo/vD71N0+JdXRYYxukzjry1V2uTLDsRc5Xmvef2I/2SvG&#10;PxP8YW+q32mutn5oMfmqcGriuYxWkdTZ/ZE/YW1/4o+ILXxBq1k32dZAUDJ1Hr+or9af2Zf2YtD+&#10;GWiQQxWMfmRoN37sCtH9nv8AZ10TwB4ftbb+z0V0jG5VUenNe2aNpccQ2Q4XtWvLzbHPUqc2iE0X&#10;SEtH5QLt7Yrp7KLKKQvbiq0Nhlw5X7v61r6dbDGMc+1bRickpEItZM5I461Ygi2DJWrfkc7MflUE&#10;wiRuGrQybYu4MMKKVYgvI61NatEF46449qkaBR8/elcViO3bYeamTLuGB+lVTGzNhRVuCM42571O&#10;5Vkh5baetMmkcJ8tWY7Qv0BpWsmJwwoFdGJLFNPJ0PWkTQ3dvMlGe1bqaZhtxH6Vdg09T1QU79g5&#10;jEtNIPGE7VrWGkqgwU7Vfiso04xVlERRwKROpXg09EAxUywbSARTi5HANOLDHNICQAKvApCcdaYr&#10;Z5ps7gd6AHmQLzmkRg/Q1VacEYzQkp7NQBafaajfhcimo+TyaeRnigCBiwBbNVbiZwME1cmVSuFq&#10;pLDvHzD/AOvQBU82VjuyadHNIF3NUpt/m24pDbEDANVckPtDgZzSrPtTdIeaZLCycD8fao2Bc5PS&#10;iwyY3I+8xpssnG9jioXU/wCFDgsACaLCGyTlm5psUzb/AJqjmOwnFVmuDkR4pgaqzj14oVdxzjpV&#10;CKUZx1xV2Fy3J/lTCw/BztDdKZIH6EVIu7+Jsd6aXUDGaBWGoSMHNOADHgdTTVKn5lp6OFGaBC7F&#10;UZaoZWCDNOeZmqKQeZ1egBmMnNABPWhMZ69amCAjFAFeVGbof/r1C0bA7i1XGhZRgd+MVC0QBzz+&#10;dAER3AZHQdaYZHAwD2qwYyU5X86a0P8AERQKxXe52jk/lTUuCRvY80r2+Tk1E0DB8A9+lBBYhmyc&#10;k1IzLnmqxjcHg08Kccn/AOtQA4yYBYGkt8SvlhUEnZRVq1VlGAKq+gupatokj5UcVleLLkJbMqtW&#10;nNOIoia4nxfr7tP9nMn8XIpLcZz94rXF3knP4V0vhrTdsauF/wDrVz2mgXVwC3IzXcaJbCO3G4+/&#10;0rWTJl2JJrdZBylFaCW6SDn160VPMSeH4I5NLu2rgn9KO+APrmlBIUgjpXGegODHbtAI9qAcdTTQ&#10;BjmnDA6GgB3AXI/SkPXP+falHB249xxQMEYxQAdOaeMcnbTDxwwz9afnjA/WgAU5bCqfT6U9Dn5v&#10;51GOX5FPRmGOe1VYCQMq/nT1I4yOtR53ev4mnpy2c1ID1ZTxinJ8vKjv0qMHJyakBIGCaoCRCM8/&#10;jUgwTyvWo0HbFOAzxnPpRcCRdowBx/WpELA1GuT/AJ6U9NtUBKMDoakXHpUa4A56/wAqcn+99aAJ&#10;lwTkGnD72c1Gp54+lOB3DgfrQgJkK9d35VIDkcfWoVJHapk9TVIgmQkkc1NFlfp71XD9DntU0Z7k&#10;0xFmP5hjFSr8owBVeJgTgPVhHAXAb8qgq5KhJOTUsfBqKPjpUqgY5oJJkJP3RUy9OlQgHuKlT0oA&#10;lQ8dOfb61NHz1FQx4xuzUy5A+U0ASJt9akX5eTxUa4xyKmjBxxQA5fu8CnovH+IpF9GFPBGetACq&#10;u05pV68mlUDrmnKOOM+9AAoDDAp2MnlaAOwNOU+tACqCOCKcuBQvPB9afgUANwPSnY5FABp23nn8&#10;KAEA5pQoxT9g7il2YoAjApflFKyZ71G2c80ASbgvWm7l7io/mHSkG4jJ70FWJ1YMMGpAmV4NV0yD&#10;zViN2A+agTHeRk9OtPW1Heno4PBqVcdM0CIBbDoRT1tOckVOpUcZoDjHFSVoRi1XGaelqvTFPVge&#10;lOVwaOUFYatooHSpEslI6ULMBzUi3Cdd1TYqPKOSzUc4/Cnx2idQtKLmMj73vTluEPBNLUr3QWzU&#10;HpUi2ijoKFlXuakWdDyCKnUoaLZBxTxbjsKUOO5p3mD1pANW3HSniAEdKUSZ5zTlc9d1AAIAeBTh&#10;EuelAYU4P3FS7lIRUAPSnbAe1AbvS5HaiwxwUUcZzmk3Z4pcjripGR3EYI4rJ1WHchAFbErfLnFZ&#10;16pKNQBwniG1UPnHQ1hyoM4H411niG36jFczLGc8UNDhsU5EBHFQsgHGfp7VbkjJ5/rUTJjrU8pY&#10;6yOxwMd66jQJ8bVrlrcYfFdDoUgJFCRMi14l0ceWZBH+5mB3exrwf4geFf7B1mSIRfuX+aM7entX&#10;01b2kWo2LWkv8S8H3rzP4p+DW1KwmhMWLiDJWu3D1Ohy1I63PBbmFvu4+tVJo8dvr7VtX1qySMHT&#10;pww9KoTQnPy8/wB3mu0hMyrmA/e9RVOaPcuB+tbEsJcZFULiLBwWoNYyMieIfxLjHT3rPuYBuyvT&#10;6da254Bjk/TiqVzASOlTE05jAniKtuKkbTxu71c0u8KkAk9KLy3O0kLVOPNvLnNUDjzROus5Y3jy&#10;G6/5zTpkGN34Vk6be/Jw3tVy71WG2gzJL04reDOOUXF2K9zGEO8DmsXWvF2naREzvIGZV/vVleMf&#10;HQhiaKCX24ryzxV4h1HUJiDM2O5z70qmIjDSOp0UcLKp8RqfEH4zzbWSCfndj5W6V4x4t8Sarrcr&#10;PLI4Vv4dxrf1OF33GR+f7zHpXO31mccAtj/ZrhqVJVHdnpU8PTp7HH6tbMxLFvf8cc1z9/bsBzur&#10;tL6zLfuFVm/2VBqFPA8164e7RlViuFx8xP8Ant71Juedz6XLeP5UFuWbHarmjfDG/wBXu47ZLGS7&#10;uJGwlvEu7n8q+gfhJ+yd4y+I06tY6c1jYMctczLy30H+c19cfBT9knwR8NII510xJroD95dTKCx9&#10;+nFVGm5dDCtiI09D5T+A/wDwT41/xasOs+PFaws2wVs1Ub2z2PpX2P8ADL4CeCfhppUdhoOiw26R&#10;ryyoMn3JruWi0vRYvKjVWbGNq/1rI1TUri4DPIwWMD7vSuuFGK3PNqVp1HqF3qFpZKbeyQM3Tcaw&#10;dUuSx8++uOPc8VleLPiJofhqFnuLxBgZO5sV85fG39sfTtI8y1028VpB93aec4rdyjCOpMYnsvxB&#10;+Mvhzwdas0l6qso9en+f8K+Sv2gP23X/AH1hod1u67WVx68f5/xry/xH8Q/i18fvFkfhHwLot9ql&#10;9eNst7SxiaR2z9OgGTycCvsz9iT/AIIG+IfG1za+P/2sdQlWFmWSPw3ZynkdcTSDk+6rge5riqYm&#10;+iKvGJ8P/Cr4K/tSftxeMf7D+FfhG+vIGn23OpTbktLfn+JyMHHoMn2r9Tf2Bf8Aggx8I/gtJZeP&#10;PjSi+LfEke2QG+gH2W2fg/JGcjIP8TZPcYr7z+CP7M3w2+DHhq18L+A/CVnplnaxBI4LS3WNVH4C&#10;vS7TTba0QIka1xTqdzSNCVT4tF2Of8IfDfQ/DWnx2em6fDDHGu1USMAYrpre2igXaiinqMDBpyjn&#10;6DvWLk5HZGMYxsgWM46U5UXBYnimmZI+FNQyz4G6R6kHJImecLwlRF/MOWasnVvElvZocSAf8Crl&#10;L/4kGCfEP5rVRhKRlKpGO5ufEHxzp3g7SptS1C5WKCGMtI7dAPWvI3/aT8H+KpTHoviCGTLfeWQY&#10;NaXxR1Oy8YeHrjTtRuEEM0ZWQN6eleF6L+y34Z8a3ssHhzUp4GVv9ZbyEbfT2/OuiFPl1ZxVazlL&#10;lWx6h4h+KXhzR7NtR1LWI+BnJevLdY+KHjz4uah/Y/w00yRbVm2yalKpEaj2/vGuq8Lf8E/xYXh1&#10;Pxp4v1LWIo8GO1upf3Y+oHX8a7yxXwN8PJF0mZre18sYVWwo+gFWpdjGUZX978TlvhN+zXbaPeR6&#10;74iuZL/UOpuLgfcP+yP4a950OaPRbVYf7q4rhY/ifoZXbY3Me3swapF+INk//Ldfwak6cpHRRlTp&#10;6p6m58TLL/hMNBn0rd8s0bI2PcYr5d1/9iex0W2k/wCEdnlhzkqEPGfWvoZ/HFkyY89fxauc8W/F&#10;LStIgea4u41RRyWatKdOz2IrSjJ8yZ8HfFPSv2rPgprbXHhqU6tp6sSsMhO8ewPes3T/ANvbx54P&#10;t/N+IvgHUrUJw0scTMufrivoj4hftCeGPFOup4R8J6VJq2oTTKvl2ce/bz1JHCj64r3j4U/s8eDr&#10;jw9FL4x8O2ck00YMkMkKlVz259KTlySaUhRlKejjr9x8ReFfjX+0H+1NNHpPwe8K3Fnp0nE2tajE&#10;6RRjvtBALH6ZFfSv7O37DOl+F7mLxJ46uX1rVmKtJdXi5Ab/AGR0WvoLR/AHgvwpiLTNPt4I04VI&#10;4woH4Cty01fTLceTCyjHfNKUpSWupUafN8Wi7Fiy8J6fpOii1sbZY9qfKqrj+VfN/wC0Br37SXhv&#10;xJNN4G0aO+01U+WHeVkzX0xDr9oF+aVf++qq3974cvVInVOf73es4/FqaVqcZRXK7WPgjVv23PGv&#10;gm6+x/ETwVqWm/NgzSW7GPP1FdT4P/bh8Ma4i/ZNej8xuqmQZ/8A119D/FDwB8NfEGnTR6pp9rIr&#10;KQ29Qa+SvEX7C/wl+KXjCa28KLJZzrIQ0mnSFCp/DjP+ea6oy011/r+uhx6J8svwO08eftb2en6U&#10;99Jrcaxqud3mc4rx3Qv2g/2g/wBo7xE3hf4FaJcSW6yBJ9amytvFzzg/xkeg/Su+8J/8EetKsvEM&#10;ep+PPiPretaajhotLuZ/3f0bHLD9K+xvg38E/B3w00WHRfDeg29nbwRqsccEIUAAcdKUq3u2SsVG&#10;nzStFfNnivwL/ZWvPBF5b+KfiH4kuNX1gLuae6b5Eb0Reg/nX0Jaa3ZabZ+SWX2rn/jd4e8XXOgz&#10;J4FlWK82fuZHTcA3rivnLVPiJ+0p8PWZ/FPg5tRhXhprNufxX/CsI8snqEZfVZOP4n1MmvQzS/K2&#10;K0bbWoI0wZM18leHv22PCUt2tj4iabTbjOGjvEMf869H0b4/eGNXtPtFl4ggZSuc+YK1VJTXu6lR&#10;xR7Vfa5ojrtuNnpzXE+PIPBF3YSPfCDbj+LFfP8A8Zf2s9M8MTLpOhSyalqU7bLWztF3u7c9AO3u&#10;eKk+Gfwm+N/xumj1j4pahLpWnyEFdLt2+dlzn52H8hRKKp77kVqntFqi9p3wG8FfFvWpn0qxVoFY&#10;q06cD6ZFdF4U/YD+FvgvXl8RzwT30wbdGt9cGRYz7A8V7b4Q+Gej/DLwulnoduESNfu+px1rybxb&#10;+1/4d0XxdceDtVtLi3kt32tNJAQje4PesuZSlrYmVKnTivabs9Q0HQtH0KBYYIo1VegVRXTaZqaq&#10;mxG+XGNteR6D8XPDPiFFurLWo23f9NBXU6d4pTb8k6t9GraVKTNaVaENjq9a8LaH4gGL6FHz2dc1&#10;5v47/Zg8A68jS/2VEsh/5aRrtP5iuiuvGLQAyeeABzkmvP8A4lftU+GvA0X2ee/Wa5k4it4/mZm9&#10;AKUacia0qFTVnmXjv4IeNfh/KZvBviq4Rc5WGRty/SsK5/4bHureOz0TSbO4hlO1ruSRl2D1xj/O&#10;PevRvAmr/EH4s+J4dd8S6abHTVbMdu2d7+mfSvfrG30m10tYhCq4Wlzcvwto5aVH2l2tD5m+F/7L&#10;GpXGpJ4o+Jt+2pagTu/eL+6iP+yv9TzXu+i+GNK0C2WKC3Vdq9FWtSZ0Dn7OuOaj2lutNI6adGEP&#10;Ma9w5G1OB6Cm7j0FSFB0prIM9Ks0IXBagREnk05jHGMuwUD1Ncb8QPjL4c8GQNCtx5tw3EcUfzMx&#10;9h3oIlKMVdnTanqOn6Tbtc306oqr615h4o+MWs+KdRbwt8NrFrqcttknH3I/qR3qDRvA/wATfjle&#10;i+8RNNp2lFsrbIcSSD3Pave/hl8DPD3gywjtrDTI4woHRefzqZVow2M4RrYl2hou55r8LP2aLi6v&#10;l8R+Nrhr68Zt37z7qewFe8+HfBlhpECpHbqoA4G2tax063tEVI4+lWiAo4H/ANauGpWcmeph8LTo&#10;rTcakKxgAD5acD2ApMDoTRuXpWG51CksRihevWmlgO/FQXF+EG2M7j7GnYLk8kqRDLn86rPdPK21&#10;RUSrNO25zVqKKOP+H61VuUjWQ2KHHJqZoIpIfLkQMP4gaTODxShhU+hSikeW/Fn4E2V8kvifwhar&#10;Ddrl5bdBhZvXj1968buBLG7JNGyPGcNGy4Kn0r64zv8AvCvLfjP8G4tVik8UeGoNt2q5niXpKP8A&#10;GtIyvozKUOXVHjKsMge3NWLVlVt2eMVTG4N5bAqykhlbqD6VYjdVGM1RJLPOobcakg3SL8q/Q1Vk&#10;CyDC+uauW21Yc+1ACZO7YDTggXgVErEszj+dSoCy5LUCY0IN+5qJpAE29qincxtsBoKmUbRSGRTA&#10;SfL2qOWMRIBGKsSqEbaoqTT7L7dcLFg80WAv+EdDQj+17ocKPlHpWD8SPFoeQwxuNq9q6zxTqMOg&#10;aH9lhYK23FeNeJdQmv71l8zv0JqHoVTjzSuyhGk2r3298kZrqdM0+K3RdqYOKz/D+m7R5h69TW9B&#10;Hk7VWpj3NKktbIks48tzW9oHh83Mn2i6G2Mc/Wjwx4f+1MJ512ovcik8b+M7Pw/ZNaWci7sY4NaG&#10;G7shfG/jvS/C9g0VtIu4LivHtY+IIvo5dT1JgV5IVj1x9O1N1TU7nxDeSTXLFlZjjdzj/CuF+K3i&#10;vT/C2jXIulMcLRYDEdvXp61UZHTCioq3U8a/aA+Nvh46tNfaZG1xcW7bVghYNuYDPAOAO35143rv&#10;7Rl340+HTaKfD02n6hdTFI2uIRy5P3s9cjrj/wDVXVXup6ToM6+Jv7KjuY7i4/eSSAY75PPU9s/r&#10;XnXxZ8V+GvGXxE03+xbZbe2sQJbqOFcMZG4AGOuR+NW+Y25Y32PS9K0bRLXwBpfh2+NwY7joMj98&#10;QMZY9+fz5/HzPxxpHhPw/wDFiz0LSJFWGzt1eeRWxhnPTr/nmuqg+NPgzxNrY0KDckmmqsUfmR8A&#10;gc4/z6da4f4gfDa5ax1Dxnqt/tmmVnh5K8nhM/QdqsS93c9w1rx14O8S+D200XNv9nsU2mPcOFC8&#10;kkeg7V5d4N8V6XojXXiHT9Elkkfhei7sHKqO+P61xvwv+EnirSNJKW2rNNFeXHMTykrIvXOCfX36&#10;Vt+NLDxP4F8RaW8BjnUMTeJ5ZZAOgGfXH6GgcVH4T134VOwgb4g3yeXqU24ySTIcoM9B6AD+lYnx&#10;duNO+NsUtk3+rgz8zYXPHUY/ma4bxZ8arn7J5CzeR9ojK+Su4KmcAZx+P+c1leBrzWtBhmEb3F4r&#10;bnYzSHJYjgZJ6f8A1qpPQXs7anN+MtD1TQIY/DmlWMlxGozLcN1Rc9ax9J8Ox2xa4WUeexbYjfe5&#10;r3P4feHtP16zm1bxPAkYUeZM8mWyMfdH+e1O0X4X2HiLVH1OG1h8k/Mqwx9FB79f8frQVfueVeAf&#10;huZPEUeq6hCGupW+UOvJwevHb0/yK+jNF+GFjdPbrcWCr5alvMK9W7f161J8PPhV4dms5tamX/j3&#10;zt3MMBR06e/+etdrodlNqtqrRSGPLcyMvIXtgUJESl2MqLRtNurw2c8G2GFQI5H5B9W/Oi40bS1m&#10;MllDshj3CMKgOefvV0mpaXHYWUdubXdJK3VuiqOh9yap2Wg3WoCObEissgJjHGef5d6sy8zz/wAR&#10;+Gbm/v1uL6w2wQzbnkkGFTAP6mvIvilfSwBrnw5pglOSjTHBG7P9B/nvX018UoLb/hHBp0sQK4Yy&#10;SFhh+P8A9X4V8ufFrVbXQ/CjaTpxW3by5CsjNks2T8wBouXTvJXPmf4q6R4z1fz7szfM2WyOOT/n&#10;/PbwceBD4t8XReGtSsfPu5XCq4TOeeg/OvWvHnjp9CspIr+63u3d25b246fyrvf2OvhfpXiC5uPi&#10;XqkayyqCsLMMgEjt/jWEuwOOpjfC/wDYZ0Ro122KzSfenldfuDOTj3x+Fdt8LdE8OfCz4nQy6Dbf&#10;Z4oZsM2zGccH6f59K+hPEmgy+AfAEmt2Me171QAdvQnvXzR8TZdV0m4jv4YJFlmmwqqPu+/Pfv8A&#10;jVRSNIo+9/C3jS78YaJCunS7YY4QB5Xd8f41sf2Bey6NHHK09wHxuZWO1cEfhXhf7HvxS0geF7fT&#10;tVuN10qBUSQgknHpz3r6L0/xPd3ksdpAirBt3tz94/ShonWOiM6XQba3sd0mk3SybwF6jd7dfaqT&#10;2EZ1TewuLeRQCvXHTritu8uNfMsjyXIUM3yl14QenWub0i18Ry+JZLu71qOQ7vlXjaPYYPt/+qpB&#10;FfxZFqtvqqyWutSblXcrSqMLx7/54ptjB4hNk1xc64JWn5bEeRjHA68VH458SaxZyNPd6JFeFVJV&#10;Y8YHsM9TVPS/GVpHpBTUdHngKrwiR9PyxipszT7KOT8WeLfEI1pbGOFVggbKo3G/Hr7fj+eKp6n4&#10;o1q+s2uJ9KjeRlwqxHODng+gqj4w8S+H7i/8y0nmkmdsFmbAUfn0/wAah02C2nRbG31qRY5GBd/M&#10;DVnI2WwaF4j8Q6fvS40vzGk+YKzDag7DgVVuvFmqW0s0kGjxyPLkLIP6V02kXPhQefa2viBnji+U&#10;tMVG5vQdO9c7eaXbazeMP+Ej+zwqx27XA3c//q6f1rMZnXvjHWrGzZRokPUCWXvn9aisNVv/ABJY&#10;SQmyEMa/8tmYEkn27/5z1rp7D4a6drFk0v8AwkUnzfwswLP9RXEa94bvPCs81xJ4peKEfchXGT7/&#10;AMhTHoVNVTWdHXydPniEbPy+3DFcfzrZ0y+1ibTdjoqw7fmYtz/n/CvP7rVB9raW+1eRNrDZGxzz&#10;2Wuy0t9Hm0Aahe6+TKThIY5A3XjGP0/X3oYFHxoviO+0xo9NW3jgU/N5a4Zvz9q4O9PiK2gWzl22&#10;8bP+8w3X3rvxeaVaWry6hrCrIozHD5gJ6en/ANavKviTqukm8Nxd6q7OX2iONhj6U0I6rT9R8QmC&#10;P7G8Lxqv7tWTk8/yrN8UnxlqUIN7qUZXfkLH6+9HgXTdD122jtYdXkSTA37pDj8K6rVPAfhvR9NF&#10;1LPJcStxukl+8e5xRoLcwfCnhXVtasDeapqBmVf9XExHJB6n2/Go9R0jXbDW49rQttbKhun4itSw&#10;v9CsLaS3s7/ypGBLRrnjj0rB1y4iXWop4L6Z5Hb+GQbV9/8AP4UAjrNU1TxFPaKLi1hZVVcLHmuZ&#10;1XTvF094t0kaYU5jjc8D6iu30fSrBtOW9fxHHJI65ZfvBeOCTx6fhXPeKZbHS7vdc+ImlZvurDgb&#10;f8/nRHTQmxj6tL4/IR7qyt5F6JtU4HB9vpXP+KfFerQW32W4tY0bb82O30/z/iO+mki/sbzbXV2Z&#10;m5Hzgn16flXn/jTw88/zXOslQ3OFxn9aEM871+58Q31158AXav8AP1rIvJdVnTdeT7AOmw9BXby+&#10;FNOaIqmvfw/3uKxdY8O6dpswVLwTKO5bIatDJnOPd2lvafK7SSMfmLdql0QyXLm7VsxqdrLkf5//&#10;AFU3Xzaog2WrKF69s/hVDw9dvbySSWjMNwyvcUEdTsbW/wB90sdnuX5f3iyVR1q6jv2e3f5ZFb5T&#10;xxVBddS6QO5Mcg/SoI3vJJ2echs/dYc59qLFliP7Vpt7GJoVEZ53KD161rR6xEqCK+O75s7gw4rO&#10;tNUhaJoJ3Vwp+TpWPqcFwLthanfE38K9v8/0pWuB38Wj2N7IJbeNfLEfG3BI9zXIeLr+OwXyWjZl&#10;8zCr6c/pVnwX4guNIRTN8yjI2buKyfHP2PWL1ntJmU7txXjnmpjuQzMbTEvpmnsiY2/3sVLJNcRw&#10;fZJIsevPFS2EkFpbqshYHGKoS6/BHM4lXcvqrfWmTqVdTuYVLG5i/h/iNcfqunR3tzvhfjrXcXKa&#10;ZfWrFW+XqBu6GuL1J/sN9utyzAf3frSMpXvcz9QSaxt9yOyhR371n/Z49RtZJZpQWXoPetTWtStr&#10;mDypJF3dhnp71zd75lurHd16+9IcTA8Qld7RL61BoZYJgDpUmpw3E7eYq55zXu37En7JfiD46eKo&#10;Z7rSZjZJIDzGSJOaIxcpHS5csTpv2J/2R/E3x11+3vtQsHWxjkBA2438+/av2M/Zi/Zb0L4aaBax&#10;LYKrRxqF/d4xwKj/AGSf2VPDPwp8KWltBpcSPHGN2F/zzX0dp+mRxosUUWMfwqK2jHm2OCrW5tEU&#10;9OsVto/LSIY6KK1tNs8vvC/lV6z0jI3sOvatK00+NDlY/wA62jFI5pVLkdnaEjlfzFX4UCrgCnRx&#10;lMIBVlbbjhaozKsrlI8qKzXSSSUnB5rclsi0eQPwqBbJnk2BT+VNEtlayicyc/w+taXkNIPlFSWe&#10;ksrbnq9HYheNtJiuZqWLjjb3q9bWAAyasx2i784qdYwOcUXERJbgfKF71Klrkg0+Mc8CpMgY9akC&#10;NoEXt2pu9VzSzNlcmq7szHr+tMCZZlzyfxqSOVQuKrxIT0FSNGw6A0gJWfjcKTzcDmhAcZakcANm&#10;gBRIRyajlkLninspHzetREBck0AQSvjqf/rUkc2OlPnj3c/ypkcJRdxqugEsMp61OJR09Peqq/L2&#10;qQOAuR3qQLBwVwOtQmME9BTfPwAN3500yDOSfpQBNHGEXk0MI1GRVfz2A5amtKWPzNn3qrE6Ejxh&#10;hk1EYNik4pyyknIP60rPv4AqhMhKFuQKHi4wanTPQCmOBnbQIo3EJcE7apmBg+VrYdBjGP4agezQ&#10;/MRQMpRqwbcw+ntVqE4+UinLa7fmIqQw7e2KQ1IaCCNw6UyRRnGKmWEKuRUEyMW4FKI2MklCDBFQ&#10;yXuwbfWknJyaqMx8z/GqILIuc9KmWYMOaz0dy2BxVqI8c0AWoxjkmpFlX+MVAsqLxuponHrQBO8w&#10;JIUVCSmdx7UjOCKgLHbjNAFoncePzolTjBFQxSsg+9UnnbuSaAI26YwaI4AKkVARyaZNIF+VTx1o&#10;JGldhziobiRdu7PA4pst0B8of61UnvkJ2E5PpmgkfCC825lyvtWtaxDy959M1nWig4+WtLzxDDz8&#10;vFDKRl+JtSSys2JO3Ary3VdVlvL8oGPzNXUfETWN26Ld0HauJ0iNrvUC7f3sda1p92FranWeGLEE&#10;K0g/TrXYW37q3Hl+lYPh+38tVJXjbxW5uUnAbtS3MTRs5fkBHFFV4ZgBtD0UAeMfMwxv/L/P+c04&#10;Y/ipoODjr705Tzjv7iuM9FC4GM4oyc9P1pe+f6UDGaAYA5GaAMdPr1oAAHFOByfmoEAJ6lKMn07f&#10;epykdGo6jrmmgEUHG405QVHFIFx0NPxg9afMA5cgZz709SM8j8KYBjjPengjPJqQHKVHSnrxjFMJ&#10;XGM9PSnd9351XQCYH0HNOXIbcDUectTlz94igCQE9AakQBeajViRmnLwORVLYCQcnggU+MjPIpgP&#10;GB604ZB2/wAqAJI377qlBz/WolwAMGnJxzmgCZTt4H4VIpAGahB2nJGKlQ5ON3uKshk6kEVIvu2M&#10;1Cm0DGakjJz1/WmIsxvg7h29qsRkE5qkjcjnNWLeQAbT+HWpYFxG44qWM46Gq0ZO3JPFWFZf896k&#10;CaMnHX6VMgB6j6GoYyBzUy5zigCZCemKmjz1NQoecmpovm70ASAnqalQgjJFRKSeR9fpUy4z1/Sg&#10;CRQRyOtPRccbaYuc9akBOaAHJ69vWnKpFInPQ09fSgByg5604DAyaaOuC1SLyaAADPNPGM8ikzk8&#10;fyoUc9aAHLzyacOB0pAM8mnjr1oAAe4FOBHpTdp9KcvNADWHPSo3B6YqYg96jIPSgCMoB260FMcV&#10;JtPejb2oAYiDGCKmiUtz+FN2kjFWILaU/dQ0ALGCBnFSLUiWTnlyKmjs4hwz0AVwc0qhsYx+lWlh&#10;gUcLmpF8tf4R+VBXKVEimccRGpVs7k8COrSyjHWl81j3qbsOUrrp9wx5YCnjTHP3pf0qXziB1pwl&#10;J70czHyoaulrj/X/AKVINNjXkyGjzuxNOEpHepGOFjEv8Zp6WkQ6tUazmnib1oAeLaPON1PFqP79&#10;RrKccGnrIQev/wBaiw7jxZns9AtZAcbqVZQBTvOJ/iqeUdxnkyrxtoxIOdtTLMcbSTTgVPUUcpXM&#10;V9zgYZaBJ61YKxmo2jGeMUcoXGiQE8U5ZPemNF60nlt/Cy/nUuIKRIxBHFU7rlambzUHzCoLhsjm&#10;p5SuY5/XbcGuUuodrsvoa7TVk3AkCuV1CEiYkChhFmXKhxUTIMc1bkj421E6DP09RUl3IFDK/NbG&#10;jy4assp6GrmnyFXGDQOR2+hz5C803xvoS3dqNRiT5lXEnuKpaFckFRurqrXy7u1MEg3Ky4INVGXK&#10;7mbjeNj5f+J3hRdK1P7XGmIp2zx/eri54SoIcV9CfE7wYlxFNp0seeC0LV4XqlhJa3LW8yNvQ4b8&#10;69KnPmicu2jMWSEZ5H0qnPDuYhhWpLGynJH/AOqqdwjKdwX+VaFxMmZDn5hwaqXMWRn+QrVmTIb9&#10;3x/Eapzx5PTvQWmY9zb8YHesu4tCNw2fjW9dQfLhjx/Ks26hGd+R0oNFsZaXktqu1eMfpWTrerXs&#10;u5VJ6/rWtdwld201j31uWZiB79OtTrsaRUb6nJ6xDJcZDHOf0rndUsmAYbP93P0rtL6338bTise5&#10;0e5vHaOOL8elTY6IS5TgtRtscBfrWdH4avL6RWaPy4yfvHHP0r0qz8CtPci3htJLqY/dVVz/APrr&#10;1T4c/sp6jrMkeo+LAYYeCbVOp9MmpUSqleNPVnz34U+Dut+KNQWy8N6M8zsfnmdMKvvmvoj4QfsZ&#10;aLozR6v4ojW8uVIbYy/Ite8eD/hX4b8I2C21jpsMEcY/hQDOK1Lq8gtk8uzjUcfe9a2jTPPq4qVT&#10;RaIytK8MaN4btFjihjj2DCqqimX+qSuPLt08tR+tGoXcUYaW6mA781578RfjHoXhm2kzdqNqk/er&#10;ayijBXN7XvEGnaRC0t1cfMPu5avD/jL+05pPh22mgtb1fMx8p6gV5d8Zf2n9R1N5LPSbhtufvq35&#10;f5/nXHfB39lr9of9r/xGIfCOhzfYTMBcatfKy28Xqc4+c+y598daxqYhR0RrGnb3nscV8U/2ifFP&#10;jO8e0sbiTazbVC5yeeMDue1eo/so/wDBJb9ob9qXUYfEnxChuvC/h2SQO015Eftdwh/uRt9zI7tn&#10;6d6/Qz9i/wD4JAfCD4Ei28V+LrBPEHiJcMdQvoQywtj/AJZoeE+vX3r7V8PeCdL0S3WG1tY41Vfl&#10;CqK4Z1O7NlGVTZWXc+fv2SP+Cc/wI/Zf0GGx8C+DLdLrYoudRnQPcTn1Zzyf5DtX0dpeg2mnwqsc&#10;ajHQAVejiSIYRcVIq84rCU3I2hSjHZDVVV4C0U4oF5LVG8uPlQVBo9BzMqjLGozKznagqG5vYoBu&#10;kfNYOreNoLEk+ctUotkSnbVm7qN0mnWzXMp6DvXnniH40eGo53sYdWh84NtMfmDOf6VY1/x6uq6Z&#10;JBG+DtIFfHvj79l/X9Z+I954m8L+Pryxur65aR0S4JXr/dJIxWkacuqOSrWtZRZ9KX/iqTVSZ2vP&#10;k6/e7VwPxN+O3hPwNaMs98slwflihjbLM3oB3rjU/Zy/arjsYtN0fx7DJCwG64uoSzBfoMc/jXUe&#10;Fv2V9F8Azx+IfHV82paj1lvLznafRR0UfSujSOiOOXNLVnG6Fo3xr+OV7593JNomkSNlVUfvpV9/&#10;7v8AOvpD4K/DK1+HWkR6dap8q/eZiSxPqSetV/D/AIh8H6TarFZXEJwP4SOK1V+IOmBdq3K/QVLj&#10;KRtQVOMuZs7S6vVaBo1HUV8vftSfsp6p8YPEEXiTTvEN5ZXVrGywtazFcZOenSvb/wDhYGnt/wAv&#10;Qqjq/jvTo42ka4U49+tEab2aNq041I77HwR8QvhH+2P8IIjeeDPEY1iGPlYLzIb8/wD9VcVYft6/&#10;E3wJOun/ABV+H2oWTxnEk0MZkX3PTp+NfcHxH+NvgbTLKSTW7+3jjC5bzGHSvKvhjbfDz9pXx3cW&#10;eieF47rTbVv3141tiI89ATwx9cZraX7u2tjmjU6SVzxd/wDgpZ8NLqy26brTTXknC2saMZC3YbfW&#10;t7wL8Of2lf2s72PUPEMV14U8LyNkLJxeXS+wx+7B565PtX11pX7C/wCzl4c1SHxfYfDXR49STkXY&#10;sU3g+ucda9E0vSND0WJYbeBV28AKtZ+0nJast05OWiscT+zp+yv8NPhBp0cWjaBCsuMzXMi7pJG9&#10;WY8k1t/tD6t4r8IeCLzU/h3YJcahFCTbW7NhXb04rrba/QfdbaPQUagbC/j23nzL05rKS5jf2MfZ&#10;cqevc+CfEH7ePxl8Eyt/wsv4X6pbBf8AWXFvCZIx6njtV7wb/wAFGfAPi2byrfxPFDN0aCaTaw9i&#10;Divrjxb8OvAOv20keoabbybl+YMg5r5b/aF/YM+APijzNSh0e3sbp+BcWoEb9+4+tb0+eK7+pyNq&#10;Ok0dzpX7U1lqFqrW+opJuGdyyDmuA+Lf7cOk+ALKS91HxBHGR92PzOWPpxXl1n/wSv8AjpJpv2v4&#10;NfHS6sY25WG+j86Mr07Y7V6/+zb/AMEptJ8Na5beMvjrr8vi/W4GDJJex/uISDn5I+n4nNaSrRit&#10;I6/gUoxezb8jzvwFr37X37XV2tx4csbjwv4XZvm1S8jInmT/AKZoen+8frzX13+zj8FtG+C+kixS&#10;8murmRt91dXkm+WVu5J/yK9h0b4e6NoOhLp+m2McSogCKigYr5n/AGiJv2pvBvjN774c6Hbahovl&#10;jzLcuVl3euemPauW/NK71CcJ0ZKUl/wD6QvfE+n7FjBU7RRZ+I7bqJV/OvhHU/28fEXw/uVsvi34&#10;M1LR+QrXDws0Y4/vCvQfh9+2V4B8YpG+j+LLdy38Pncj8K1jTpy0T1/E0+sT3sfWtx4k04J/pO2s&#10;LXLzwlfwlLkQ/RsV4l4g+O2n2ultey63F5e3O7zBXzn49/bi8TeKPErfDj4I6Tca9rUjYVbT7kXu&#10;79FA96t0VTjzSdjOdb2m6Pev2g/hz8HdWsJG1S1s9ztgZAzk1wfhj/gm9Y+NtJ/tLR/Ges6OsvzR&#10;tZ3ZGVPbBB7Vs/s8fsXfEjx1qtr45/aL8YyX1wrrLHo9qxW3g6cH+/g9zx7V9I/Ef4g+HfgH4TfW&#10;NclW3sbVAGkVTwOg6VjOor7f5mMKfuuUtEeV/Bj9iP4dfBmQXccMmoah/wAtNS1J/MmY+uT0/Cva&#10;tLhstPVY7dV+X+7Xl/hz9qL4ffEArNofiO3KycqPMHIrrtO8WWkwDQ3Kt3yrVpGm3G6NacqUHdHf&#10;LcreW/2ecjGMVx/iz4DeB/FqSS6hpFvM0n3mKDNTr4nUR5D1BceO47FDLLcBVXqWYYqVTl9k2qVK&#10;VRWmeK/Ef9ie0ilbUfA+s3WmTDJX7NKQv5dK8vvdK/at+GV61vpdxFrUan5Y5Mq5H16GvdPHv7VO&#10;g6be/wBgaKr6jqMnypa2o3Mf8Pxrc+D1lrfiBn13xtZrFJM+YrfqEX396bXJ6+RwOnCVTlgfL3/C&#10;yP2wviVqB8J23wxm0Fekup30gKD3UKcsfyr1j4M/soWGgTr4i8XXEmp6pJgyXd2ckH0UdAK+hdas&#10;NEQqYYUVgP4VqiGQDbEm36U/elrJ3Nfq75veZBpei6fo8Cw2sCrt4Cr2qy5duWPHpTVOBTgQelB0&#10;KKjohm0dxTdwB5NLLu/hFV5Z47aMzTyBVHUmqiJssZHUVn6/4o0jw5bPc6jdoipydzYrg/iV+0Ho&#10;fhI/2VpAa91CTiK1txudj+FYPhL4MfEr406jHrfxJuZLWxZt0elwseR6Oe9OUox3MZVby5Yq7I/E&#10;Hxa8afE/Um8OfCvTmkj3FZNQZT5aduP7xrvPg/8AsuwafOuv+K3bUNQb5nnm5wfQDtXqPw9+D+ge&#10;ErCOz07TY4VRcBVUV3NnYwW67I4x+Vc1Ss2b0cC5S5qv3GZoPhOx0mBUjgVdo7VspEsYwBgU7IQY&#10;FBJ9a5ZSlI9OMYx0QuF/hoyM03qeaQnA5NTYodn/AApk1xHCMuf/AK9QTX/OyEZ96hSCWc5Y1XKS&#10;5dhZLma54HFPhs/4mqaKBIu1SAYHFBKGqoQbQKd7ikznvSZwaCrjqM0meMUvbpQNMOfShgsi7JAC&#10;vQj1o5HFLk4oA8e+OvwlWDd4v8OwMWPN1BGv3v8AaHuK8k805DDnPFfXUsMU6GKVAyt1DCvDPjf8&#10;I28Pyv4n0CBmtpG3XMKr/qyf4h7etXF30MJR5deh5/CGKcmp0mKxbQPpVCG4klXCtVyE5jxTAfbq&#10;wGCfwqdC2MYqFGQLzUiyYjyDQBXmJe4zjHrViEFE4XFV0jkeXpz7VcZCkW2kKRCF3nccelb/AIT0&#10;9Yt15KB8o4rEtgGl2J610V7MukaGXyFO2hiZxPxM1z7RdPAjZwf71cHb28t5c/NzWt4pv2urxmz1&#10;bv8AWpNC0xgolkGc881lJnTH3IGjYW4ht1BX+Gtzw7oZvJxI67V69KrWOmPO6xxpXRXtzZ+GtJLM&#10;4VsdT1qkYyd9CDxZ4msfDunG3gdVbGODXkuqXt14k1Avv3L/ABfnV/xNq95r1+0Qbgt3q9oHh9La&#10;JZPL+b3HSluaqKpxv1MyPw3a2UW+R9vy87lrxH9p/wDszxLZJo0UilNw8zDfMwXkjFe1/EvWF0jS&#10;yS+xn4BU4wK+XvjX450jwzO2rX10m0KBEkfzMxPXFawj1HT5nK55ZrviHSRaXGiTWce3aypI8fyr&#10;xxjp9K858Cw+AvAEOqeN/Gl+nnTszrvJby8DCgDtgf1rqvEvjnw/430xWtbVrWS6dVbcvzBfbFcz&#10;8XtH+Hj6Rpvhaa/+a7bMkajmTHXP4/8A66u91Y6OX3bHP6rH4TksLfxF4LZ/Oupoxud/4c5LHvnH&#10;v3p3xS+K9j41sbHwAtzG0w+aQFvmUDp+v41qeDfgrDr2uLaWGtq1lbp83z8bscjk8+n+cVwOp+At&#10;Bf4uXmp2VzGos4THBDDJjb7/AFyKXMHutndeDvFPibRZW0rSZf3FrEN80jfcbHOCR9Kqy+Jdc8Q6&#10;rI+tXBlhuJhti9FyAOnr/Lise+8DeOrfwhdajcy7Wusi0jjbbknPLE46DJ/xrO+DB8QabqTW2oiS&#10;8mgUnzZG3KhHbNVFjja90el6/pWmyzW1jeaUdqruzHGMbj0/XFZV/a3VprsdlpsrPt/eNHGfuL/t&#10;df8AIroPB2sX2r3m3xHZ+QsUjFZI+XbHrx6+n6VT87Qru7mu9FfdcNIyOu3BY+hP0qkxRl0Ou8Pf&#10;bZtGWznsykl4fXkRZHQe9dloUtvpGgzQW9i8klx+7y3GyLvkk85NeTeCfE/jG68YXFyzedaxKIdi&#10;oMMc9B354/zxXWaXr3j7XPHzW1pp8f2WIqnkZ3Zc4+XrjGM//Wq/ITj0PRNC+2WOlfZ7eyVGuG3b&#10;JMjC5GDiup8P3ezy7b7FJuVtu7b1br+X/wBeq3hPwxqfiXxKrzyjbFIElQN90Lycf0+teoz+H9Cg&#10;05ZFtI1uDFsWReP50jGcorc5i28P3uo3v2+5XMaqp/2RzijxLYpYrJNo+FZmCxr6ccmtq91m20LS&#10;zBAjP5p2r7AV5j4u8VeI2fzbN8GYskY3ZCAclqr1Mo80mYPj/Vpb7SGuNRVfs9ujNHztLnPT6V8j&#10;fHjTPFfxAvmsdEj+z28cJMjxyDcewA9Pfpx0r6X8f38XjDSbi2sbplW3gCGQseSOuB/n9a+efHfi&#10;meOG48PaDFuZBtnuRkknnjP0NTLyOuK5UfIHx00bSPCRj0GW5aa5LAMytn/P/wBevtX9kf4UxaT+&#10;zNZ6rEI1e5USM8hxtBxx+XX8q+OPjP4d0248d2MV3qXnTyXCmWNDnaM9M/5zmv04/Z48EQf8Mw2t&#10;hBHG1x9g275FIUYAx26fTrxWMrkS7kXxB8LnVfhFYyyM0iBv4R8vA4JOK+P/AI16m1prUenyWsiq&#10;CfmbIHU9Pwr7m8N3thq3w1uNB1W4X7Rbqx8tUJwP85FfLPxd+HUPiDxE0rp93LbTGcIueAe2eKIy&#10;bLhfY8f+AHxB1Dwv8XbW1uNy27sfLhJP3iMA9f0r9GvA+q2N/ZWd9PE00jQh3VSRx6V8Y+Dv2cLa&#10;Txrp2vRgOqHc3y4wccc/5/Dt9vfCzw3a2mjWyQIkkrRhZJG/u/X8qpNtEz9019Y8TaNaaY10+h7n&#10;ZPliMY2j/wCvXmcvi64s7trweHppPMbaqwqNqA9uK7/XPDUtyW3agtrGr7VyPmcZ6delYniez03R&#10;tDaL7XBuY/6lVGan4dBw5TzjVPG3hua6W1vtWmgm8wARrnk+n1/StLV9T0iDRZJIbwN5hAVJG+Zu&#10;ew71wuspd3XieOCO3s3jklyuLglz09vr7Vp/Erw5bixt2mtbqO48vO636Dj2+lOUjXlMDX7GGN/7&#10;TuNPTYw+TEgDYzWp4W1+wTS1gh0dfO5C4AOa4/xBp0FlpyK1/fBo4yq+YSoB9fmziq/wtGqPfMsf&#10;iIsWkxtkG5sfnx71EomiOo0S0h1DVWhvNBkb5mLRLHy3GBkE1ae10KzvBbWnhiZpOjKI+R757fhX&#10;WeB/BN9HLJNNrcLM/PmOB0x6Vz/i3S9R0jULiWyvERpMqJD3P0zUWDmWxNo9/b2UvmyeHZCwUgfL&#10;kD9a85+KHiK2Sd92nSPJ5mSzIxK/h+Feh6dceILXRCsGtWqsV/e7lGT+OeD/AC/CvMvGtl4o1J5I&#10;4GhXOQrc/dz2pIo56xGlatCytbSTSbsktHV2CXZbrBY+H2k8tsfLGABSeFvBXie584JrUaxRrlgq&#10;n5xnpU9//wAJHpUf2KxeNVY4yseD9fz/AM80AZuuWZGnTPLoxyzfeC5xxXn15pkF3cZh8PSTKjHd&#10;Iy9/rXqjnX9U0ySK1mhUxr83ydfbJ+navN/E154mgT+zUuobeNmxtjXG72quhJ1vw8nhsI5P+Jaq&#10;rx8wXOAO2fr/ACrrpNVt9fg+XRZGWM7EKR/eP+Fec+GbTxm0Ef2bVYpIujRNGBx+H+f1rudPj8bf&#10;Y1BWFIUbbtQH5qkY/wD4QibVL1Vg0ZgHXKsV789T/T/GsHW/AFvpGs+dqlo0gLfwx8AY71tP458W&#10;aHqEf20QSQq3+rVduPyrO8afEHXfE00drbWKxxR4LFWHzf1/z+RaQuprzp4eg0WG0srFo1VRuZhj&#10;PHauJ1jRrK4u/OtIGwOzRnv2zXRXmteIVs42n0LMca/KFbJbjv8A54qPVL/V20tL1dJSHsu3HOPf&#10;8aI6BYyfK0K10/bcERSM371t23Pt9P8APNcv4lXw5JAbi2u/MOMKxBK/QetJ4n1rxHOn2d9J3K7H&#10;5oWGDzWbc6jqzaK0KaBs4xktVEmJNq+m2SuZrctuXI2rWab1dSU/ZbBserLgf54qC9HiCa5KmBFj&#10;Xl9ucg5/nU9lJdxxLGXWPt93d/OqM73OJ8a319b30dr5m1f4lAq5o6RXlqFknaGReMAdah8XPa3G&#10;oMbiXc0f3W/wqrp9zduVDfMuzqnehk/aLGoWlxaR5dW6+vWtzQtVjMa214FZCMbmxmq+jzQXm601&#10;GXPy8FunOe9Q6taGwvFeBlZOu5elHSxRJq2hX0AaeHayMeNvaoNPMtrdqZ7bKHg44A4q7o/iRIZ/&#10;slwFlVlB+nWrms2lnJAs9mPfA9cVJLRT1bTrR7TzrB2Vg3zL61y8ub3VCVMit5ePmwOauahc6nFN&#10;uAZQvG1u5rOivE89GvflZm+Zu/8A9ajYlyLUjPbKqXjjaG2jOKztS0yKXdNDKm0/wbuSO/1q34le&#10;Y2Uk1oFYKfl55/8Ar1xsmsalDOqnop5O7igT0LuofabVd1vOdu3ken4ViNdecjLM5Em7Py+tbL3c&#10;V7abDJtLVh3OkXMTGZQ23+8TikTvuYOofaVvMFagv73zoxHtzuyK0dsE915UrdTjdjpXWfCn4F65&#10;8WPGNroWk27tDJIvmSYPyjOKNy/duan7Kv7MGufHDxTFbmyk+x+cokdV6jP+fxr9m/2M/wBjnw78&#10;J/DFtjTVViq/Ltx2rmv2D/2OdC+FXhazxpUfmLGpeQqMnj/P0719kaDpEFtBHFDCBjj7taRjzaI5&#10;q1boh2laWtvCsSxgbVwqr2rc0yzYtkr/APXpbXTCH3MmK07S3UHaoxzXSopaHFKRJa2mDnbWglqF&#10;ABX/AOvUlnajbjHFaENou37lGiMmyjHbYGMVZitCRyasJaeoqeO32jAobEUzanoKfDp4VskVdWFV&#10;+ajaQMtRcdhsUSDgDpT9nr/+ukGOmKNxHAqQsOCYH3aaRyM0qOxPzU9TzjHNACYPUH3pmAOWqVl9&#10;BjNRsBigdiKdlJ4NNij3dqWRfmyTT4BtbLU+gmSRQ9zUjKAOBSxjvikkJIwKQhgJpdgPemocnmnM&#10;2GxQAPwORULYJ5p7twM/lUEkpHBoAc4A71GzrnkU1pSOv4n1qKSQK27OBQA8seppPMQ8BqgkuMcd&#10;f6Uwzc07AXFXf/FSMD2qKKY7cg9afuJGQ1IBsgbGP0qPJBwKmGSck9PamtEq8gdapMlgpI4705WH&#10;3cU0rgbqC2ORVCsTeYBwBmlPIyBUUas5yf0qdU7ZoGRKp3Z/SggnqOlP46Ed6QnPSgkY2aRSWOak&#10;IBGB1oVQvH6UANJXHIpjqCMYqXZnqaFTA5NAFC4twF2rVaSyPWtUwEtlhSNbqeStAGSlmV5NSfZy&#10;q5HrWg1sC33aZJBgFQKAMuXerZHamAPnJFXpohjAFMEI24K/XigCqWkYYApHLr0NWhDt6r71DPES&#10;d22gGReawGP5VIkyggBqiERJJYU5ITuyRmggsiTK8GoLjdt3bqe3AyOlV7mcoNoANAilM/zFc1HD&#10;AZptxbp0zSziR2Cr39au2NuSAqr39KroBYs4mji3nNU9e1H7JbMd3QY61pSqIIM4rhviBrSQIYhJ&#10;nH3vaiOsi/I4/wAXa9LdXDhWH+zS+F1ztcjBbn61z1xNJqmo5z8gbj3/AK11PhizclSf+BDFabKw&#10;qmkTttKlWK3HTNXopCRuJrMtyI1UNVtbpMbS/NSY2NCCRQvK0VWhvVzgn8KKB2PKVOeMU/gJyc+1&#10;Rr83OKceOM1xneKSc8Z59aXdg5I+tNxx936Cnd8saAHLsPf64pQpHr1pmdo3BsU8EA0APUcbV/8A&#10;10YGetNB456U5ThvUY70AODY798c07jtxTF5wvrThkZJH40APHA3N6dqVRxkfgaaqkHninrkc5/G&#10;gBQo+UA/yp4HTOfSmqnzf55pylhVoCRSehp33RzUaElfvc96chOOTSAkBGBlT/hTwwxnb0qM4+op&#10;68Hr+VUBIpH3gKejK3INRdDjNOBB5AoAmB55FPBHTPWokI7CnqwHH5igCVOO1TIw7dc1XRsnI/Wp&#10;UYen600TIniIDYqZPQ4quGyOakjcdQM4qySwDxxU0WOfSoUYkbv8ipI89QPxoAtW7qegx+FWFPTA&#10;+lVYTluKsRntn9KALKHHGc1KhJ71BHz0/Gp4z3qQJlx6VMp7VAhHr+FTITtzmpAmj9RUqYI61CuM&#10;ZqRTjgUATrk96kXnJzUSH3qRMd+PrQBICM09etRruyDUoyeaAHKDjGaeB3pikk8ipFB60ALkYwDS&#10;jHekAJHSnD2NACr9aepzTAvP3qkXBOaAHcelAoxtPSnYz0oACO9RsB6VKFZj+lPSBB8xPNAEMcDy&#10;n5asR2K4zL+QqQNjgClLEjmgB0ccMf3UFSbuetRZ4zTgxzjFAEm/nFG9uxqIECnCgB+/jk//AF6d&#10;v461GrHoTQCKAJA5A607zMYOKjDYoznvQO5KJDuyTSiTA5P41EOPu0u8n/GgfMTbyDjNOWQn+Kq+&#10;7BxShumTmgdyyJMU7fk4AquHJHAoMhHApcoy0Jtp696kEuODVNWbHIp3mE8Cly9gLiS5OAacJf4l&#10;61TE/qKcsvFLlYF1ZfU09JlHAqikh7H9KkE2D1pAXFm7hqcJsnOaphzjINOV9xzmgC4HXGCg5p6x&#10;RPww5qoshB7fWplmXt1oGiVrNiPkf86glsnPEkec/wB2rCSnrmpkmB6mkVYw73Q1mX5JCpx/EK5n&#10;XPDl/bMW+zll/vLXoRMbrhlFNe2tpV2lKXKPVHkc9s6nay4/CqsikcH+deq3vhbTrzdmJS3rXPax&#10;8OZXbzbI/wDATU8hXN3OGZaltW2tgnHvVzU9A1HTpDFcWrLg9xVNIyrbWXmp5Srm9pFztZc8V1mk&#10;3OUBzXC2MxU8cV0mj3uEAJ4quW5N7Mv+M9MTUdP+0xr88XP1FeCfFbwx9muP7Yt4flbiTaOhr6GE&#10;6yRbGHykfnXA+PPDUNwJ7KVP3cq5U1tRly6GNRdT54uLYKx3DvVKeIDt/u10HiHSptLvpLKZcNGf&#10;zrHuI+DXfujNGXLH8hDH8fWqc8fHGa1JEyc7vxqldR4G7bzSNDKvEU7ic1l3CtnOP/rVszxg7sr7&#10;VQuLchvu/wD16lm0TEuojk8fjmsy6tTJlVG49q6YaTLcfNMdq4696huYLXT0JgVd3XdQyuaxyzeH&#10;VA8y8ZcY+VKytX1aw0oFTGAqn7qnrW9reoyOGWNCzNnk10Hwt/Y9+KHxs1BLiSyk07S2b/j6mjIZ&#10;1/2E9Pc4FRKXKVzRXxHUfs4X/wAMPEVh5thAsd4v+uEw+cH8f6V7Qsul2EO20VWOPlxW58Mv+Ca/&#10;w38L6RGnnXpuNuXuPtBDMce1ddcfseyabasND16ZiB8qz/NSp1I9TlnCUpNpM8l1DUXcl5pOPT0r&#10;kfFXj3S9CjaV51+Uf3hXSfGj4L/G/wAI201xpnh1r6Nef9GPzY9gcc18dfFjxH8S5NWbRtU0HULW&#10;aRtscMluys7Z6DjnpXQ6kYx0JjFSdjqfiz+0wtqJLfTbgs5XHy84/SvCz/wtf49eKU8N+D9GvdUu&#10;pm+WC1jJ2Ke7Hoq+5OPx6/Rn7Of/AATS+KHxnv4fEPxMafRdLkw32dubiZffP3M+/P0r9Df2ff2P&#10;/hf8DtEj0rwd4Yt7bGPMlEY3yN6s3Vj7muOpWcne50JLaGvn0Pin9kn/AII4Wc81v4v/AGg5lv5s&#10;q66LGx8hPZz1k6+w9jX6F/Dj4NeD/AGkW+keG9CtrO3t0Cxw28KqqqOwAFdbY6Xb2a7URfwq3gHp&#10;XNKpfY2jRje71ZHb20Vuu2NakI74pVBJpWeOIZJ5rI3FCZ+bNI8yRnC1HLOSMltorL1PxDZ2CEmU&#10;DFFrkSnY0ndmBZunrWBrXjOw052gadFP90tVU/EjTnWSEuv4Gvjz9r7w78e/EfxRtPFfwq8eyWNj&#10;DCY57EjdHKS2dxHHP41ooT3Suc9Ssopcr/4B9Q6t43luwVtW+X+9XL694lsbCBrvUbtVVeSzNXzr&#10;o3jb9rLwlp6vqngddXRuA9qSrfkc/wA60NM+FH7Q3x4ZdS+IIm8N6R1eyhkzcSj0JHCD8z9Oa3Tj&#10;HoclSc5dTS+In7TMk2pt4T+GekzaxqTZXy7YZWP3Y9FFbv7P3wq+K154lXxz8S9V3u3+q02H/VRD&#10;3J5Y/kPSu2+Ffwg+HPw209bHStPt4VTHmHgs7erE8k+5r0S28SaDYII7eSNdv04pSTmtRU6alL3n&#10;/mdNZ3aWlpHGyDha8/8A2i/Cl38SPAl/4Y068ktZLu3aNbi3Yq6ZHUHsa2Z/G+nZwJ1/OqF94vsN&#10;u77Qv50Knfc6qk4Sg4nxzD+yv8efh5pUn9i/FPVLiSFf3P2qQSA47HI5rx3xL+1/+0r8FfEMmgfE&#10;j4a311axSY/tKxUsjr9D0PfGa+/PEXxO0GyVoriWP/gWK8K+Nnxe+BNou3xVe2G+WTYqvtzkkDAH&#10;c10KPs6d1pb+upx35Zd0eL+DP+ClHw58Qt9kv/ET6fcdGhvP3ZBx71H4q/btuvEmrR+D/hBpl74m&#10;1i54itdNXf8AiSOFXnqcdua+h9L/AOCbH7Mn7QXhGHWfGHw2tv8ASIxJHII/LkAIznIwR/8AXr0z&#10;4KfsYfA39nfT/wCyPh14LstPj/5aSJGDJJ7sx5Y/U1P1io9mvU05VJXjH/I+b/gd+wj8Svi9q0Pj&#10;f9p7X5JFkYSR+HLOZhbxj0kbgufUdO3Nfbngr4T+C/hx4Tj0vwto9vZRwRYjjt4woGO3FWbSSw09&#10;AloijtwKnk1NWj8tnJBrGV5HRTpxWstWfKH7Qn7c/jX4NfEG78M6j8ONSm0e3VSurWkZkVuDuyo5&#10;GKxPA/8AwUo+EPjC4W0XxMlrcE/NBdExuPwbHevpjxj8PfCHioSf2pp8Mm7729RXzz8bf+CeHwE+&#10;I8clxd+HLeG4OSs9v+7cH1yuDVQjOPwu/kzllzRl71/U9H8N/tG+HtYhWSy1mGRW+7iQc5q3r3xv&#10;t4LZpftChdud27iviq4/4J2/Gbwprr23wK+Ml1arH/qrS8kMsfXoRmtHQv2R/wDgpH4s1hfCHjfx&#10;Foel6TuAl1e1Z5JWX/ZQgAH6nA9609pGO8f1HzRtpI9M+NH7dmm+FbpfDugPNqmr3LbLXTbBTJNI&#10;3oFHPSpvhJ8Ev2m/jtqtr4x+M+tyeH9J8wSQaDavmaRc5Hmv/D9F/Ovav2UP2APhV8Do11h9MbU9&#10;amGbzWtT/eXErd+SPlH+yMCvSPj/AHXiHwN4Juta8B+H/t17bwlrezVtvmH0zisqlTnVnt2QvZy9&#10;m5vb8TpvBVjpnhrQ4dNjiVVijCgDpxWtFqVir5UKtfED/wDBRa58L3n2H4r+BtW0F1OGmuLUmEH/&#10;AHxmu/8ABP7aHw78dQLNoHi62mzxtWZTiiMIy2fyNY4mMY6I+rE1u1A2GRaq31zot2rJdCNt3HSv&#10;FLX4vw3EPmWt4si/9M2rkfiT+0tpfg2wkvdS1eO3WNcszyYrSOHkU8UpaWueq/E74UfDLxpYyWet&#10;6NaXCyKQyyxK386+QviZ/wAE6Pg94r8TND4H1CbRrxnJVtLnMeDn0HH6VS0z9qj47ftLa23hr9nf&#10;w7LNZ+Z5dz4iuty2kfrtP/LQ+w9OSO/0/wDs4fsy618L7STxh468V3WtazcKDcXE/CJ/sov8I/M+&#10;9TUlFe7v/X9bHLZyqe4rdz5JX/gkX8cr7Wo7TxH+0zq8nhzjdZrGBMy/3d+emPavqP4CfsnfCf8A&#10;Z+0OPSPB/h2CHao864Zd0kzf3mY8sT711Hi79qb4W6R4kl8CX3ia0j1O3VfMtWmUMmemRmm2fj7T&#10;NaVZrTUYpFb+4wpU48+q/wAynGnzXvc7jR9WisSI7WPiqXxC8K6V8Q9Ik0rWrdJoZBh43GQayrLX&#10;7cL9+rEviWGNeJar2fvG/PGUOV7Hh/jn9ivwsyyTeGkaxkPKtauUIP4V5ffeAf2ofhBO03h7xIdW&#10;tY24gvF+bH+8P6ivp7xR8TdH0GB7vUr6ONF5y7dq8P8AE37W1t8QPEP/AAr/AOEfh6bXL5pAk8lq&#10;P3UHPJd+g+nWqlGMPeenocNSEYu6Zy9p+2X8UPCtlu8b/CLWG28NNY2rTqT+AyPxFaXhzU/2hf2o&#10;2X+wtBvvC+hP/rLzUIDHNIv+wh/ma+rPhh8O9Gg8MwnxDZwyXDQr52UGA2OR+ddZp8Ph/SYHtrO2&#10;jUYwNqip9tPZM2hhako3bsjw34U/ALwX8M1EShZbxh+/urht0krepY16PFPBaJ5dmF47ivEf2s/h&#10;98eNe8S2fiL4M+L/AOz0tQ3n2bx7o5+eM8ivLrD9qL9oj4RSiz+KnwvuryGPhrzTMv8AiVODUe0U&#10;dJJr5afgZwcaUmrH188rytvc5NCvjnFeH/Dr9uf4O+NJFs7nW1sro8NbXi+W6n0w1er6P418N67G&#10;s2matDKp5yrg1tHlkrxZsqkZG2xOM0iuAOtVLvWdPsIDcXVyiov8W6vJviN+0xbjU/8AhDPhtYSa&#10;vqz8eTa8hB6s3RR9afLbVsJVIxV2el+L/H3h3wbp8l/rGoRxrGpJ3MBXkd740+J3x2v/AOyfh3Zy&#10;WOls22TVJlI3L/sDv9a2vh1+y/4u+IF/H4t+M2ptdSFt8elx5EEXPQ/3j9a+jPB3w30nw7Zx2lnZ&#10;RxpGuFVVwBWMq3Ltp+f/AACKdOtiZdkeYfBj9ljw34MVdQvbf7ZqEnM15c/M7GvatJ8OWmnRKkcQ&#10;G3pgVfgtEtl2ouPwqTpXLKbkenRw1OitECoqDaFpwb0pue9AqToHZ5zmkP1pruqLuY4FVJ9Q3nZA&#10;P+BUWE3YsTXUcA5PPpVV5J7s4xhaWC0eQ75D+dW44kjHyigj3pEMNkqjL9anUKOFpTnHWm4INA9h&#10;wwKTOOKQ9MtSEkd6BCk5ppooznvQA7dRupooBoAepyKUHI6UwMe9JuI5oHckz2qO9srbULdrS7jV&#10;o3UhlNODE9TQG9aB77nzz8YPhbP4D1RtV0yAtps7/KFX/Use30/lXJiRRDuFfVWt6NY6/p0ml6jb&#10;LJFIpBVh6184fE34e3vw/wBZNmVZrSZmNrJ6f7J960T5kYyjyvyMGOQs+A1WwxRPWs+2yp61aWUS&#10;DBoAtWaFn3Yqe9kSKHJ61DZNs4pmoT73WIHvQLqXvD9ubm7X5ejZo+Iup+TafZwf4aveGYFihaY9&#10;lrj/AIh6l5t4yKT6GpbHFc0jlGLXt/jbn5q6XTLUoqgA1l6HY7pPNx+lddoOl/apRkcLWcUbVGjS&#10;0WyWzhN5OPu881xfj7xJLe3DW0chwDjCmuq8a60ul2P2WJvmxgivO4opdTvsHnc1VJk0o3fMx/hn&#10;TZbm48x04Vu/eulmQWcZP+zVvR9LjsbUMyDp6Vn6zcg7gh9+tJClLmkeTfHjxPY2lhJbyzgSbSFH&#10;c18ffEvxT4fv9RT+3ryGO3kuN2AvXA4Un/PSvaf2wv7VuBJPpm8+Wc7l9s5r5J8Y+EtT8Rpbz6/q&#10;HlzM3zRsQvlr6D3P4VvH4TrpwSgjG+PmuWWneJNK0vwYRbxyy+bNJHyduMEjPpWV4t1rwxfCH7Pq&#10;MTT2MKhI9x4wvLH8fTrR4qhtpdY+wWHzJDGEVh82Gx2/SuD8TeGpNOhuPENpcNJNct5cK9cN6dfp&#10;+OacUabHefBrxzrdt4Yury/1YIsm/wAtWO37xIB5/T6decVlp4bl0bX7fxHYXayyXV2HkVpNySKO&#10;STz29Kq6B4K16Lw7510WQzRg/M2AAB0Uccf1rQ8Dxy6l4j/sK/f9zZxsu5uMd/w/z1okluSeuQ63&#10;pvi6zj0Z7mFmt4/MmAYbiT04Hb8PWvP/ABRrWq+F4V/4RXT4wzSMWLocvg5LYB6Vh2Ony+GPE13r&#10;eiStKtzgRxREH69v8j866iPSvEd/q41OWVfJRNrIwOyMdSPc5pxCMbGrp3xOgtvD8mpeIoFhuZFV&#10;UVV+bpyfrz/KrPge00XWGfWA7Im0hUkbbuZjwSewrlfGt1YRRWtpcWW5pN7XDfdAGcADP/6qr6Vr&#10;+i2RtdMubhBHcSAheSMDuf5f0oGoroe2eAvh1pWj3Talb6lF9njG6d425DH0zn6+nQ133w9j0DQ7&#10;x7y0mXyW3O+yRSSSeSxJz6d68Lu7r7Ho0c8us7ra6mwsPYKO5xXYeFtGOmeH/wC2Ptckkd1MqKqZ&#10;PydzWisQ492fQnhTVbHEl/pEkTd9sfrxyTnn8fWta28TXGrxSQs4RlI2j1rxTw34y1PT1WLw7DJJ&#10;uuj9oVsZVR0H/wCr/wCvXpfguyvNVgjv9RiZW5OxRgAHkUzGpDl1Ol0PSxrFw1tfJmGNmVZn/mKy&#10;PG/hnR9EVYZZRsmj8qHzGzjPU+/et281Y3GlLaWwaOUA4bjkj6VwXjXWY54p/wC09UXdart3NyQe&#10;uB6fpS1M48zkeZfGjTLTwvbHSvDI2hof30hB49D9T2r5m+O6XPgLw/JPp1pvuZrcv8i7ioJxk165&#10;8T/iPcWN1NbXLyS3E0m5V25UDPAJ+h9a81+KTw6h4TvL7WJMj7PkK6/ePYfT2qZHVaSij4a0jWtX&#10;1D4+6c2v3cm1rxOGPABI5/z/AEr9tPgVFpVx8MtPjtVkWF7Rd25flHHT+lfiXoOl6l4x/ahtNFtb&#10;KSRpLxQqKvQZ/pX7TfA6Cz8NfDqw03UGm85bcDLScdO3t+FZx+IzqL3Sl4p0ceENc+1zzrDa3TZ3&#10;KvG3vWD488L6Dq/h1r/QrdsMrMHEfLfTj1P5V6LqeiR+LWa1mi+XbtjkK8J3pbfwz/YgWxmh+0xn&#10;5VYKOB3NaKIc2mp4x8LvD7TTtp+pQvt6q0i4zx0+le8eDPBUn2QpCJDtjxsjbp/9epdH+E2kSyJf&#10;Wm3c53Ko6qa6Sw0a/wDDobbJOqqh3FAGJ9qZEqnNscj4j8K39rdq66VcSCNN0e9hjOPc15h8SNKm&#10;kkZX0u6EmMybWyq/lXpvjvxRq5t2aLUbhWbI3BQNleI+KNb8Ranf/wBnx65cRRlvmkYYyv4f/rrP&#10;qb0oy3Od+Hng7T7jxTJLdxXi7WwrGY4TuOg4/r+Vdl42SHQ7FrTT9bZiwJLyNnZ6c+lW7Hw9J4X0&#10;n+3ItSVsn/V4xu4/P/P4V5r8SviTqsl0tpBZWkiycTNuGdopbu5oveloY2tWmuXwa4i1iBtykgSL&#10;x6+/9Ku/CLSta095tWuvDtndS8kySMMjnjaOg/X61VsZHn0pFXw1JI0w+aRJG+564FWdBurbTW/s&#10;1rHVFklbMKqp2/8A1/p9KGrou53n/CbX+nQvPfeGmdlXhY8fLx9fWs251LS9YsZL++0G8eTOV+Uj&#10;mtTQfDNvcaYrs91HcSY/1ykAfXIo1yxstLtmhfxDL527CxlAO/ucUctkQnEw9N8MRNpsl6+gXTPJ&#10;/q0hUgDP8/rXNato+hWKStqNjcS3BYjuccdPT869Z8HXUFnZC3n1u3eSUcd2znoD6/hWP420O2ED&#10;XD6xDG24nbxlv8/pWdilLWx57pF34Y0iz8ubRpXlZc42nb3461zfiPUPDU8TXOoaXd7hJ8oiU/Mf&#10;frx/n2roPEK6xp2nvctqdvtzyren+NYdhbvJpzX891Bt35CspLH/ACakoo6Y+kRaPM8Gm3DM2BGN&#10;rAdMnr17V5z4si0a61nzvs08kyn7zZ2qa9liku7DQJHuIl2y58vdnJ/OuF1e2mjumvHsrdF53SSL&#10;z+VOI3sXvAtt4Yh0eJ7zMc/B+YsqqMd/X/61bmo+KPAOjWyr/aU0tw/DruO3/wCtj2rOtBqcukx3&#10;KaaPLKnHP+NGmfD7VtZf7ReaNIodiQzuNw+vH+f1pMOhlaxqvgi7uI5bfVZmmbhlMmFX35q1BpOg&#10;gebZ3jTNJg5VwQD/AJ+tS658LV05TK1oo3cbuGP+f8arWlraWMn2drZo9oA3N/EcU79hFjWrB4oV&#10;MGvruK4WIYOAO+KraqLqz0tbaTUVkZfvfL0q/rPg62u7H7RaWhVpFyzrwfrxVbwj4TsY45rq9kLs&#10;PljDMWwO/bH/AOvtSj3BnH3RuzZtey3S7uAqtzj6f/rrGniunj8q41IRKePlUc8V6X408P8AhC2s&#10;Fkjuf3zLllVc7RXm81l4eubtZBO8jKSfumqiSzF1nT9Ht7RtmrsrEZwe/wCNcy8GnMcG+aQnJ9cf&#10;5/ziuy8Qx6RPYs/2FflbCfLz/wDrrj9RngsbdpobLZ8uMlcZpozcTkfEdtYySMbeHKsfz61a8MWc&#10;UXlx3tt8vTce2eK52fX45Ndezcjbu6jmulaWa1to5YDujZuT6f5/rRImJZ1DRP7Lkku4WAjz97HT&#10;iqdlrIXalztdc5XNalldyTS/Z55fMjkUDnsfWqOveG2tLVriwk3L1x/dpeTKRBdWEcd0by1RWDcn&#10;b/Q/Skg1RluP3gbbngelZv8AaEunqpO0+YcNz+tb2jRabqkDBAqy4+bn2oYGf4u1Wzvl2wQ/vGHy&#10;jOMVzkumSvB+7hHXLMev+f61b8XwLb3ilM/K2ODweKp2viG2Qm0mTkLx81GyM3uBeS3h8q7C/dzt&#10;zWTPpiXOXt1wzN/dzWtePBLCJ4dvqVzVDTPEltZ6mscpX7/3SOnPb9aWoHP6sLiyk2yKy4b6Cqk2&#10;vpJbvAd3C45rsviWNMvbDz7eTdnnapxj8683ttFu9Uv1srGF2ZnAwvucUbk8qL3g7wjr/jbxLDpe&#10;kW7SSSSAKFFfq1/wTu/YwTwppNrqer2P7+RULM6cjjmvN/8Agmf+xIs0Vv4o1/Tt00u1tzR59x19&#10;q/Uv4ffDnTvCmmx2Fhbhdq4bHetYRexjWqqOiHeF/DEOj2MdtbQqvHRa7HR7AoVZlxtFP0/RkiC7&#10;k56j2rXsrBxtA/8A1VvGKjocMpXFSDdwBwPSrdvbsG4XrU1vabTmr1vp5DK22mjNj7K2Cou7r9Kv&#10;QwgdTSwwbFG38qmWJh2/SgVhmzsBS8Bsmnsj4560GInk0h2E5JyKbJw3FSiMDimvGSelIorOSMgC&#10;hELthqsPFkciiGBlbNV0JGCIA5xT44sn/CpkhJPSpRFhelSMgMQxzTWhz1FWNmacIxjJFAii1uCe&#10;nenLBjp/KrQhXuKBCMDmgRCqYGSabMgAyRVgRsDSPBuXpQIpbecikcEnjmp3jweRTQvGTQBCy4XJ&#10;FRyIM5/pVox5GDSGDHOKAKDIeaidfl6Vfe3pptsjBFMDLMGBwTQLc9T/APqrSNiuMUx7UladxFKJ&#10;ATwKm25p3kMOn6UAYGPzoGCLz1oZDnJNOUYXA+9TXJztpAG0OuDTAuW57Upcj5QO9OVDgZ6UxEgw&#10;owopN+flpGUgYzntmozlFzuNAiQnHSm5XOQagluNrck1GLkkk+lUSXQQOaCwySaqrcBec/8A1qeb&#10;kNhQaAJWkAPPQULcc4qB5C3GaVdqjg0AWCQeQf8A69O3Adqrq5HzfnSeazd6AJnnVBlhzUTyAnfm&#10;q8zsx+Xr61G05U4z3oJ5iVgpOc/pTEC5ywxULXQ28VHNc4HDUBzFiUgn71RyEFORUCyvtyX69aXz&#10;CTnNArilUXkGnqoAyahM4ByTQZ4z8m6gRJIF25JqjdbPvk47/WpJbljlAaz7m6LzBN3H86B3JrVN&#10;0m4961tPiVE3FaoWUIY8H8q0TN5MOG9KBxK2u3yW9s0mfuivIPHeqPcyMM5ZuK7jxzrvkxlBL26g&#10;15jeSG+u2GON3etKY473G6BYCRvMMf8AF0ruPD+nmGLdjrzWT4a0jLDjjdnPrXXwWqrEq57c80Sd&#10;5Gc5czIn+UYHHpULXW08irVxHsj2H1zmsu7DdF//AF0BEtjUFPHpRVBWMY+7RQM5EYHyAbc/5zTu&#10;duAPfBpAFx1pVJ25zXGdg7IJ4PXpTWYhqCN6/d+hp3IX5cUAAXjgfQ0p4brxSDIAY5zTjzyD7UAO&#10;HzDOaEznNIpwny05Aw5ApgOGRTg+Rx2phIY9vT6U4ZAzj6GhASc55pwPy4/SmowxkKeKdtyecetI&#10;Bxb5uOaUMMYA/wDr0nQ07gLwf/r1SAA20/L3p6k7uFz9KYoPT0p0fI2gcCqAkBxx69qcOfmP51Hn&#10;swp45/EdaAJB1zTgecEUxW4+7Th83RhQBIvy/ep28gf0qNOuRTgcjrxQBKjdh+dSrgcuPf61CrLj&#10;/Ip6crkmmZk6svU1LG3fNQK/GalX3FWBYRsnOKsRNjoaqxnjOanjLN8qt0oAtQkY2E5NWIz6CqsJ&#10;XPC/hVhCW69f5VIFmNjjBqdGOcEcVVTrmp4zkZqgLEZ4wTUyHPRqro3zBSTUqYA5qQLEb55HFTRs&#10;PWq8R4xmpkODgnNDAmX0HNTIfSq6OeuamQ89PrSAlXrk09SRUcZx3pyNnrSAmU09TxwajU+lSDig&#10;B49RS5yM0i+1OBP3QPxoAcOuCacvPANNGc9O9OAz0oAdkgc09FJOSTSJgU5eelADlIU5FOyDTR9a&#10;UUAPB9KdkEcVGDxThjpQA4N3p3XvTenWnYAHFAABkdKdmkAFKAOpFAACOhpw3Y4pF9qU4HUUAAPc&#10;GnbgBim8g5zTsH0oAOfWlzxxSAYyKUcDigBc+lA60gBpR6A0AA4GSaUHsGpCfm+agc9RQMcrnqTT&#10;lY55qPvkCnL79KBkin0NAPvzUYyB92nL6g4oKJFYccU8Oev9agDEdaduB56/jQBYWQ4zu/OnCQYx&#10;iq6v2ApwcgZY1PKBYEvPXpUi3HPNVFcg5p4k7CpAuJc7akS7IPSqKyk84p6uegNBXMaC3vHSnreq&#10;V5SqKEEYqRZBjpQUWhdwHkE05b62z9/86qsY+MAUFIH6igCzMNNvU8ucI3HesLWfh7pl8fOsW2t7&#10;Hg1qNZW0i5ztNNOmyKcwXZFAtTh7/wAJarpEvzWzMv8AeWptPdl+Vx+ddfJHqqE7mEi+hqleW1rK&#10;+bnTfLY/xR0rWFcpxXhKhRVPXLcX9s3HzLytWzYxBv8AR7j/AIC1RywTQjDr+ParsjNtnj3xS8Ne&#10;fF/bNtFl4+JMdxXmd5Fg8Dg19CeKtJRzIsse6OWvFfFOgPpOqSWTL8ucxt6iuqnK6sRE5i4QD3ql&#10;cp8vGenStae3m3GPyzuqA2CId1x+VaGnMYrWM8zYjQ+hamvY21odznc3rWrdSiNfLWqlvpOq69qC&#10;2GlWMk8knAWNc/n6UD5u5j6hcqPuLu/2RU/hD4W+NfiZqC2Xh/SZJNzYaZlIjX8e9e6fCP8AY4vd&#10;akj1Txv9xsMtmnAH+8e9fTHgX4TeH/CdjHa6fp0UKxrwqKBWFSsloVFTqfCeD/Av9hfw54emi1zx&#10;XB9vvhg7pl+SM+y9PxPNfSHh3wPpGgwJHb2iqF/hxWza2sVumxUAp4Ug8CuWVRyOmnSjHV6sdDHF&#10;Hwq07Mbf8s/amrnoPWn+WAcmsjUhudNs7tSs0SsD/ermNZ+DXgjV71dQuvDlq80bZSQwqSp/KuwA&#10;z1FKgJPBpxqSiTKEZbozNG8L6bpECxwQKoHACitaNAv3RwKVVGOlCjHQ1Lk5blJdEKBg9KOgyaPw&#10;pZIyV4pFkbT4bbGKq3upW1mN0soz6E9KtqmB84rwH9sS7/aC03SLe9+BNlaXNws+byC6JG+LByFI&#10;6NnHNVFXMKk5Rjc9H8T/ABFtrTdFDLubsARXGar4jn1ENNPOdvXbnpXyrB+2L4/8FXi6f8aPhPrW&#10;mzbv3l1HbmaI+p3LnFX9R/aa8T/FNV8O/BPwrfaheS/K0nktHHFnuzsMDH410R9nHVs4alSpLp/k&#10;ep/Ez41+FPh5ZPd6rqsUe3Py+YM14/o3xP8AjZ+0P4kt1+G3htrPQ45x52tahCVjZQekanmT6jj3&#10;rrvhl+xXd61q8fi/48ar/bGobhJHp5z9kt2642n/AFhHqePQV9D6VonhzwrZpa2NtGvlqAscagBR&#10;jpx0qpSlNWWn5mMYSkza8B2WnaZ4ZhttSiV5FjAd3UDJx1xWlf6vo/8AZUttBGoO0hdtclf6+kq/&#10;Kdo9BVFtVLHg0vZs7faKMbI+Tfj/AOD/ANtPR/inqXin4V+M7e40i4m3W+lXsJ2xKFAwpXkdz361&#10;5T41/bp/aN+BbqPjH8LryS13Ykv9JjaRV5xkr1FfoJJLZzg+dGprkvHfgXwR4psJIte023MTKd3m&#10;oMVcafs/hbX4nM37NapP8z5G8Af8FPfhN438u2HjBLS4bjybzMbZ+hFdt4n/AGufDmmaI+sy+L7T&#10;7Oq7vlnHp9ap6x/wTk/ZH/aM8TXWgQaVEt4n3pNOk2SR89fl6c0fD/8A4IKfBbwH4pXWfF/jvxF4&#10;g0+OTdBo+oagfs/0YKAWHsTjjnNafWKkdLJ/h/mVFU5K9meN2Xxx/aD/AGxfEc3g79mrwvN/Z6ye&#10;XfeKLxSlrb/7rH/WN14XPvivrL9k7/gmP4B8DXtv46+LeqTeK/EvEjX2qDdHC3pFGflT68n3r3T4&#10;e/CzwJ8K9Dt/D/hTQbSxtLaMJBa2sQVUA9ABXSf2tLGAIG2j2rCbnU+J3/IqMeb4tux57+1B+0T4&#10;e/ZI8Gx+J9S0+4msVnSFls4S5TPG4gdhXkfg7/gpp8CfiJKsdj48s0mb/ljNII2H4Ng17z4+8FaF&#10;8RdObTvEllFcxNyY5lDKa+YPjn/wSk+APxNaS+tPDq6feNytzYN5bKfXio5asZXVn5P/AD/4ApOS&#10;k73se4aN+0B4e1kLLYaxDIrcgpIDmtxfinYtFvFyvTuRX5z+Jv8AgnH+138ELh9T+BvxovLi1jyU&#10;0/VHMgPsDVWD4vf8FG/hbbi38afs73mvR/dW70U79x9xzj8q2VSP24tfiJPS6kfe3jn496XoNs1z&#10;cahHGqr95nAH1r5s8aft0eN/iB4rk+HH7PHhm48SauW2yPbqfItx/ekk+6o/X0zXOfCn9j79rH9s&#10;PVYdb/aCurjwV4ZZgzaDZTf6bcrjpI4yIgfQZb6Yr76+Cf7J3wk+APgNfD/w/wDC1rYxxx/MY4/n&#10;c46s3Vj7k5olW0tBW8yVB1Ntfy/4J5f+xx8Hfir4XM3i/wCNviaLUNTvGDJa2se2G0H90Z5c/wC0&#10;cV9KXE+mugBRd34V8ZfG3/gobYfAb4p6h8PfF3gXWre1tWTydXjs2eGUEZOCOmPf0NWfBf8AwUU+&#10;FHjkqmheMrfzG58maQK4/A81jTVOo+VS189/xKo1YwjZK59l2moWiqFRlX6U67l068j8u72svoa+&#10;cdI/aQguGWZLpZFPO6Ns1d1n9ouBLbfGzFu+K6fqtS+hr9cjazR6f41+EPww8ZWj22t6LZ3CycMs&#10;kSnr9a+V/jn/AMEzfghrDTa34MeTQL3krcabOY8H6A4P4iovi9+3z4b+GOmyah4h8RxW+37kXmZZ&#10;j6Y71zvwy8Xftgftj3kc3hHRpvCfhSVx/wATjVLci5uI8/8ALKI9MjozfkampCNJWnr5dTmqOL1S&#10;sclpf7H37cPhaxdvhV8WbXWIkGI7fWI+cf765P6V1Pwv/wCCbXxY+KOqxeJP2wfGq30Mb7k8N6SW&#10;jtWwf+WjcNJ9OB65Ffang3S9D+C/hO30zW9QDGGELJdXLgFzjkknuabN8QdE1KTzdMu4pFb7rKww&#10;ayj72iv6X0K9n7q5pfIq+Afhd4P+Hej2+i+GtFt7K2t4wkMMEYVVUdgBXYC6klszbBcBlxXOQeIr&#10;V+fMUn61di8QW4TAaqlFnTTlTpqyPDfjv/wT++Fnxm8TSeNdW0549UdcfbIJCrcdORg8V4b4/wD2&#10;OP2mPhLu1L4J/EieaOM/8g/UiZEYemeo/wDr19wXHi22gzuk/CuN8f8Axs8F+FtOkvtf1GCGKNSW&#10;MjgcU40VLp81o/vOarCnHWL+R8Q/8Nk/tKfBaVbL4y/CC8mijOJLzS1Mqd+cdauap/wVj+EU+n/2&#10;fpdvfy6s/wAkemrp8pmZj0AXHrXv3wq+Kfhv9pnx/Lp/hbwpJd6PbDEmrTW3+ju2SNqMfvH3GRXs&#10;mpfsufBXQJP+E2Hw+0lNQiTP2tbJN449cZqFWqLSM7+qv+KsZ04SqRcorY+KfAHwP/aU/bCvovEv&#10;xauLzwj4VmYPHo0cm28uUzn943/LMH+6Ocda+wPg78BPhz8GfD0Og+EdAt7OGFedi/M59SepPuai&#10;8O/Gn4Xalcy6P4f8R2Mk1vIYpIoZl+RgcEexrqbbVbe8TzI51k/3WqoR5vebu+5VOMd5O5qG8fy/&#10;Lt/lWoVXHzZ5quLsdBQ1wScZ71pynRzFryoJBiVVas/V/Bvh7WoGhvbGOTcPuuuasKZAu7P61R1j&#10;xRpvh+1a81W9WNEGTuamk+hMuV/Ejy/4l/safCXxtHI934dt1dufMjUAg14yf2MvH3hLXjbfBz4w&#10;39iVbK21xIZowfo1d94//aw1nxxrsnw9+AujSa1qW7ZPcw/8e9tz1d8YH0GT7V6R+y78C/H3hN5/&#10;E3xP8TSapql8294wu2O3H9xB6e55Nc9SVOUtFfz2t8zljGNSrywPD9I/Zb/bX8Y6quhfEj4r2dto&#10;gIEkmlWpW4mX6sSF/Wvpr4G/sw+CfhZpaWui6SvmdZriX5pJG/vMx5Jr1a20hJCpeIL+FaFvbJAu&#10;EFZOXnf11O6lgacZcz19Stp+kW9oihYxwPSryoqjApAaCazd2d6ikBPvR170cUUDD61FPdxwjHVv&#10;Sm30ssceIu/eoLa184+ZLyKLEyl0Q1vtF42W+7ViCzWL5361MiKnCrSswp3JsH3RgCk35PNBbJpp&#10;PpSAcWz0ppbAxmhmwcYqNn4yTQBIXz2/+vTc570wyZpCwx9aqwD8igsN3JqLzQOTTfMBOBRYCwWO&#10;OtIWDd6iEm49KcHBGaLASZx0ozxUYcdBQMY5NFgJNwB704HPOKiBGc0/cc9aQD1b3rG8eeCtM8ca&#10;JJpt6nzMv7tx1U+orWDgdacGI4zS1QPXRnyz4n8M6j4O1ybQ9SDbkOY5Ozr6iqcTBeVH3q+hPi38&#10;NrfxxojSWqKt5D80MmP0/Gvnu7tLzTbuXTr6AxzQPtkRuxrT4tjLyZat5dq80Ros0+/8ahjmDjY3&#10;SrFvxJtFAzesnFtpLyf7Nec+IZftd6xbn5q9AvphBomOnFed3mZbzr1bjis5FU97mn4essRKAOTX&#10;aadEmnWBkI5rC8OWgVYya1PEF4Lex8lT2oWxMvekcX4v1FtRvsKe9WfC/h8lllP1Jqr9jNzf9P4v&#10;612el2Uem6d5r/3c1NuppKVopIz9cuEtYfKHauQ1q5mNncSqPuo2K2dev5Ly7ZYhx71l6vYx3Hhq&#10;8MEyiQRkA571ROyPlH4yy6nNfTpeXfmRvIUCsuB65/D/AD7/AD/8UfhrqOvS/bUv/wDVtlY487uP&#10;Ud+td78evGereG/E93FqE0p2u3kn157f5x/TxPTPin4y1PVr/UNXi8q0Vv3aqeNvXOa05vdPQUeU&#10;wPDmkapq1rqLXkbRw2zNGs8eQ0rf3QfXkVxd9b634a13TdIhi+0s14XZGXgY9/bOT/KvYLnxvHD4&#10;Xj/suwiCrIx8x14Ykckf3u1cvLjxx4nis9Iw09vbgMI1JPzfyoTfUGSX82qa/JGLQt5dvCEZtvLM&#10;f0Ht2rU+H3wR1nxDpFzreo3jQid3EcKrtL/7RPHH061d8IadN4DS91PxMmflbavLbF7cdzn+dbuo&#10;SeJdX0m3Gh3LRRsASV4AT0A6Z/wqvs6Ey8jj7r4bJ8NpVsomWRVhZnYMWG3+vT8cVa0Xxzc2Nrs1&#10;CFTAzbtu0Atx09uP5/hUfxRuPEtxptxZWKlplhVVmbsO+B6/1rhPCOveISJNN8R2ckkqqzIJF28d&#10;B24o8irdzV1nU5PGXjJdPsNJVllby0mb5Tzxx6df05r0ib9nPR9Rih0/zo5ZAqqTbx/dY8nB4Jx/&#10;nGeMP4NaZCJjf6/pMOI+YWVSWb3/ADxXoWjfFixe/Flc2ci4mYgQr1A7ZHt7itFYzlfoQ+K/hz4a&#10;8MaRZ6E0zSeTD8qtksevJbPX/PFdJLq9tBo2l+FtC0tmh8kNcOv8R6/1P51z/iDXLnVYV1DUbdkh&#10;kuFEUYPzFeOBW34d1PXLO6mv7nRVWAQrHGjL8xXI/KmH2dTuYNF0/StDtJtO0/aY4t7KxyZXY5/I&#10;8V03gzxVbRSeRcXsXmKNrKOgPpXns+seK9Z1xpbOJ7eHKJDAp+YDHeui8MfDjUo9SbX9Qufkjk37&#10;P9rp0FNGXKuXVnpy6R/aUf2+2OxerMvfA61yvjf4fafq9qpuboxwjM1xt6tj3rtvDMl5Lpgtip2K&#10;n7xmHr6Vwfxu8f23gvw5fX8s33ozDAgG7HXJok9DCLlzWR81/EC98JeIPGt1ZW9vxbQhNqx/KvPB&#10;+vX/ACK+fv2hfFF3FftZ6aZGsI0wzcYfHX64/IV7x4kj8KXHhptft7ybz5oywVV+aVif6/1r56/a&#10;ELaf4PkuZU2zSQsI1Q84A61nzXO2+h8xQfFbSvB3xkTX9OQLMtwqFsA4Gf8AP+cV+rPwR+MNh8V/&#10;hpZ3/hxFkmWGONUX+Hgbq/FbULd5fEjTSrgtN96vuH/gnl+0vpPw61u08NeJbyUw7gghj/iY46Zr&#10;MWmx+m3gTxXaQ239k6nIsMiIN3y8H/P866uDRBfj7ZavuXbkLJgA159Aul+KtHgvdPZYEnO9pVfL&#10;Y9M960tG8SavoF75ao0kUXGZJOPyq4yZjKn1R3gto7EhjugkxhmH3RWLrni+9guVht7xSo+8W5z/&#10;AJ/pVG++MOjtaN/aKqrKMbQCR9M/hXJ6p4u0S+ja+ktWbcuV8sEDvxmr5hU6b3aKvj74hX3nLCLK&#10;B1UHYuDhq5XSr7Wdeu2utT0WHbuzFGgXmue1/V9BXXpJNRu5GjmO2GOGQ8ZPuf8AP51fstctNFWO&#10;WHVZAEAWJfvHJ6AnvWd0dfLyxsjW+IuvWFvoXk32kSW+2PIhjXp+X+RXgWpv4c8QXjTx2FxGschV&#10;pEQ7jjv7flXoPxA1HVdatJp/7cjRtpC8cn8a5v4c+EtUtLmSe7v7duflaTjk+3NJdikuWJseCb3w&#10;zebLW21+SJI12GOZRkc9cf5/w6hYdIt9SW20nxDHJt+8WjGB7fX/AANXvCHwgvr+V9a1KSCOKOPK&#10;xrhS5x1JxmptA8KyWOoyo2m23l7juZpP/re1WpGXNHWx1n2qOPRFQXcM8u0hWVduK8R8cavq8/in&#10;+y9Pit52z8z7hhfqc4rv9WtLm5vGttM0KRY1yGaNvlP0J/z/AE5IaRoEGueRcaHMrM2ZGVixz1wB&#10;VPVBT901/wDhHbiKxgurzTYmnCnasMg6keg/wrmvFqmykUX+nTL5a5zuwBnuBn0/nXQ3uuabajbY&#10;QXlu2dq7uMc1yHjyKC4j88a/cbhyokXPPX0FZ9DRX6nJfEjUNKlso3k06637fl2q3Nclpk1rNcRy&#10;T2l0gLZUqzjPvgVoX1zrkmpbLzXVlXOI/MUkjnr9a6SDwhq18kVw+oRtGsecH5cnH+frU7F6FPWL&#10;XTZ9NXUTqk0c/wB2JPM4WvP9dju5rlYm8QN8rDcu4HPv6dOK7zxo+s21nFZ3FnC0S/d8s/Mee+RW&#10;FeQTXlrEv/CKpCqqOVx09PX+tC2JN3wrbNHoiXMOreZsT5UZh6dev+fwqpL43v4r2Oxj1XlGzsVc&#10;7fr61Uttd02CJbTUdDmto41+8q8N7A/1p40rwnqOoJJYWawRqQXYqxJ796zsWX9U1rxPqUe77UrL&#10;1G9fp6fyqjfQ61dJHcz7GWHllX+L6+1XdYk0P+zQljLIP7xwR3+vpXNf2vIt+lha3MzRuw3F2GB+&#10;Pb/69C2GbcPxZ1GztzYS6J9GCkbl/Kl1Lx+2psscelNGdoLMD15PFamjfDW21vBuvEUZPBUK2SPX&#10;t29K1Lr4daXoNobmTWo5pD91du0DHfNJcoHlPjbxVeTwPDFpe1dpXzDj+f8AnNcT/bd8R5MOnL6b&#10;mzxXonxO0pLcgRahDJu6bf4R/hXDS2gRRE14Syr94AcVd9CWZl02sXNv5flKI4/vHdkH+fNcf4w1&#10;GSK0Z5n2qDtVfX25rvNTmFnYNb2s6Nlfm3HNeS/EeWW4kaCKXdt6iiJlIw9O0FX1GS/hj8xWO5go&#10;ycV0Vne3MMLM0Z8lf4WUVn+BxNaXUJkCsrHDL6V3Gt6FbvpzT6YnO35l9eKJP3rExOf/AHkdzHeW&#10;bFoyvzbe3r/Wugs9QhuLNoSF8tR90j5jx/PNcxZTXdm++SEjbw0bcE1pyLvDXNl8rbctGTwKGijJ&#10;8RaXHdt5tkdu3nZmsu01GfT5WGxlbp979R0rUzNG7NcvhuS25ce9ZN/Lbahe+W4C7uOvT3oIY27v&#10;bfVwq3LdW+ZsiszU9C8lJGB37TkNnBrQ1OzTTrLzNqtnlW3VnQaxbSxMJWwp6rUkmHqGqT2I8sOG&#10;DcVRSKW5uFnc7Tu3HnrV7XJbKMiWEL97O0jFV9PuI7m1Yxqyn+6wzmmT6EerX9xeFbaNWaRuBj8q&#10;+rv2Cv2LtY+Iut2/iTW9OYQ8FVZD9fT/AD+lcf8Asbfsma78YfFUGqalpsi2PmKRuU/Nz/Kv2Q/Z&#10;j/Zu0b4d+HrW1t9PRCkYB2pjpVxViZ1PZx1Oi+AXwa03wF4atrC109Y2VR0T24r1zT9M8kcpycce&#10;lSaNpaW8Sqo6cDitqy04ueVrpijzJSu7kFrYMcED8q0ba0CfwVat9PCAbR/47Vy3sMckU4kMhtrP&#10;PzGr0Ftlfu/8BqaG1AG3FWI4B0oYWI4rbAyacIhngcVa8r0pqx45qSiuYcHaBQkGeMVZEWRQkWOO&#10;lAiFbcZ+b8aWSBBjAqZgD8uKacNwRQMr+VuPSnRQipCozgUBST1/SquTYVY1HFB2BePxo6jk0xsj&#10;nFSIUnHIIpMhh0prMTSBwq5GKAHkKB8xoBTqajLZHFNLlRwaAJDIFPWhpBtx+VQ+Zz1701jkYzQI&#10;SUg87qjEnc0rAtyKjDjdz+PtVICeNwepqXCAcCqqy5OOlP8APBHIqQHkLnJoCDqOlRyyDHBzTo5h&#10;jaKAHGIelMeFSvAp/mZHBpsso2dOaAKcijdt/wAimMgK5zxUkhOeue1Iq7vvVoSxixYGaYyAH5as&#10;BT1IqNkPpQK5GIu5pwRSeRQQ3SnrnGN3tQNEcnBwKgly3Q1YnwuVxULcCgLlOVDu+9VaaXaNob61&#10;cmU7SetU2tiWyTQSKlxgYFPWUjkZqNYHxu7VJHCT8xH/ANegaHrKwWk+0N3bp60xwQOfwqGQlf4v&#10;egRein3jg0pkVjtWs5blo/lqxFcHGf50BcsSEY+U1VePJ3Ee9PE2XyaGZW5z70GbIDGRhs1GI974&#10;AqwXVuFoRQvJOPSgCF4ccGmMTt4q0UyORUU0eV3GgCg7sG+daZJIyDOasPBvO4D5aZJas3yM1AGf&#10;c3Txpw3WoLYuX3n8KtXNk0k2V+7UsNgu7AWq2At2Mnlr83Soda1ZbeFiW7VNOvkx4Jx+FcV451xo&#10;0aNX9uaS1KOc8ZeIWmuWVTj+lZmkRfap1rKuZXu7ze7V0PhqLdOHK7VFbfCgl7sTr9FthBCu4H0H&#10;FakRC8Fqz7GTaqrnjtVxWLfLn6+1ZoyY6RdwqjPbjcWZc96usSvQe4qCeUKv7w4pjRQkj+bZg/Si&#10;nySqX6AnrRQUcWpBbIpwXKkAdqRQvQ9P6UuOOn4VxI7BRzyRSr7H3pBwMn9KXd6imA4E5oUY79sb&#10;gvSgKc5/HFGAo3Y/SgBwKl8g04Efwmm7T90N705T6UAKpUjPT2pTz0Pv+tCnPAFAIHHegCRVHGB7&#10;U4DA4FMVtvQf+Pe9KpzgE/lQA7JHA/H5acp5+amj5xk/SnKSDuJ5qkBIu0jAPtRx0IpF55z+dLuI&#10;PIpIB2SacAPT61Gowc/5NOU45zVgSgk8Uqtk4poDNw1L0PNBBIGGeBjNKnzdPSowSD05+lPVgRjm&#10;gq5IpOalBC9z71DnPJB/OpEbB4NBLJkK5wDmpYzk4NQK/wDEP1qWM8VohFmM+gqaL3FV0JIwamiP&#10;O40AW4m+n+NTodvrVWPk8LU0RBODQBbQjIAqeMjH3aqxH5ct39qsIcrz/KkBOh75/WpYzng1AhOc&#10;Gpo2XHFAidWwc5qVCcZNQIQBUqtzgf8A66AJ0IPNSowJ61ArnGKkQ89Pel0C5Op9KkBHf86hVgeA&#10;fzp6E55oQyYEDpUiY6sKhTOMZ9qkQ560ATL0pwYY61GpGacD/CxpASDGOakUAVGmRyKkQkUgJB1p&#10;1RjI5p6nsKAHDFPA700GnDJODQA7vShccikApwyO1ACgdv8AIpU5PNHJHFKBjmgBRSgDH+FAyO1L&#10;t460AC4J60Y7g0u3uaXFAB3oHvQPSlxgfrQAg64xTgB2oAPU/lR36UAN6mnAADNGOOlGCOlABzRy&#10;KMc4C0Ec5NAB35FKc+lIelLyOM0FCjAxmlyv8NNAO7mlGelAIcM4wR+VGQvQUmCO9Lk7cg0FDuhx&#10;QG4waaD6Upxj8aAHbsnIFL1po9DRvyOtK3YCTdjndTlf2qIOc4PFLvweDUgWBMu7NPWYDoaqLLzx&#10;ThIetICwZjuz+FOWXIxmqoc9RThKQc5oAtiUgcN+dOWVx/hVTzmA3Zpwuj60DNCKV6d5isPmTNUB&#10;eyDpUi6iy/eH0wKB8xPJZWMww9uo98VXk0OJv9VMw/2W5FP/ALVJ520n9tKDgw0B7rM3VvChv4Gi&#10;aLn+Fl4ry/4p/CzVrvTWuIbXfJb5ZWUfMRXsa63bj7ybaX+1tMnGybH/AAKrjNxdyXGPQ+PbwXtu&#10;3kToysvDButZtyGYkivq7xb8L/AXjGNmubeOOZukkY2t/wDXryHxt+zZ4j0stceHrmO8iH8GcMPb&#10;3rqjWjJGdpR3PO/BfgjUfHGvR6JYK3zcySj+BfX619Y/B/8AZ+8PeDdOTZp6mRhmSZlyzH6141+y&#10;9az6B8TDo3ibTpLd51xG00eMkdq+vLeBFjUR/dA4xWFacr2N6NOM3d9CGx0y2s02wRKuO9WkU/3a&#10;cI8DAqREJbJrluduw0A9qcE5pwi5qRUOcGp5gGquOlOWMntTglOCknAFSCiNVDkGlC44p23/APVS&#10;gDGSKCuUbj2pQM0rHYMButRtIB0FA9iQsoXFM8454NM+YinBfU0E8zJFkB++Khu9LsL9cSRK3170&#10;8AdjS0Dv3OZ8QfCXwvrikX2k283tJGDUPhz4T+FvDPy6dolvCOuI4wMfkK66OUoeKesqscMO1ae0&#10;na1zP2NK90j5m/bJ0/8AaL0iGy1X9nq0sppIpma/tbslfNjweFI6HNeCn9t34jfDrba/Hj4QaxpO&#10;ziW+hi86L67l5Ffodc6bY3ifvI1P4Vzfif4QeE/E1u1tqej286sPmWSIEfrTjJb3aOephZXbifK/&#10;gD9q74OfEy3WTw/41s5Gb/ln543D2x1rtIdetpx51peI69mVqy/i7/wSv+APjt5dT0vw62i6g+St&#10;9pEhgkB9flIz+NeHar/wTh/bF8D6stl8Kv2k5JNLY7TDrlr5zovqGUjJx+fFaxrSjvr6f5P/ADOa&#10;VKpHa6PWvif+0B4G+FemSah4h1uFWUf6vf39Pr7V5tpFn+0V+1a63OkJceE/C8zfLfXUP+lXCesc&#10;Z+6D/eb8q9T+B/8AwTh8PeE5U8ffGXxBP4u8QwqHS61BB5Nu2P8AllD91Pry3vW9P+1H8DPDHji7&#10;+FCeLtPh1jT2VJ7NplVo8jIB/DFRKrzS1dl+L/ryJ9nyv3vxLv7Pn7OvgT9nfTpP+EcgZrq5bffa&#10;hdSmSe5f+87Hr9BwK9A1PxZPfttV8Dpk965e18U6fr8f2q01KOZW+75cgwakaYdATWsacYrQ1jOM&#10;Y8sTQkvHaTcz5qN71gfv/rVeBolXdK1UdU1ew02Jrm7uFjjXlmZuK2SQSqKO5rC+A4b9DWR4x+I/&#10;hzwVpkmqa/qsNvHGhZvMkA6V4b8Wv219D0bXD8PPhXpFx4l8SS8R6dpieYy+7kcRr/tEgfWq/wAP&#10;f2Ovid8c9Ti8aftRa+z2xYS2/hWxkP2ePuBK3WUj0+77VzyrRXux1f8AW7/pmfPUk7Ifc/tFfEX9&#10;oLxKvhf4B+FjcabHcBbzxBdKVtUAPOw9ZD9OPevrLwD4T0zSfCtvZ6rEksyxgSSMnVsdar+C/h94&#10;X8DaTFpOhaZBbwwqFjhhjChQO2BWxPcYGB09qzjGpu3f8jejR5femOih06yfNvAq/wDAatHV0aPy&#10;3bII6VjzXHOSaqzX4Q8n9a05bm/Ny6Ip+NPhT4A8dK39vaHa3O7r50QP86+Zf2h/+CT/AMAfiwkm&#10;oaZpTaTqHWO+02QwyK3rkYzX01ca/Fbgl5QFXksx6V5L8aP2x/APws2aSb5r7Vrhtllpdmpknnf+&#10;6iDkn+Xerk1GPv7eZx1PZXvF2fkfGviD/gn1+2v8Errf8EPjI2tW8bbo9N1pt2R/d3f/AFqw4rj/&#10;AIKh+KNSHw0H7OK2N1I2xtcmv0FsgzjecEnjrgDNfd37Oln+0J8QvELfEP4o6LFoWjMpax0lzuuP&#10;ZpD0X/dGfr2r3DWdf8L2cYji8nzF4wMbqiNVy0g2v687/oTTjUnG7f3o+Lf2WP8AglH4c8K61b/F&#10;b9pLXG8ZeLFIkjF0v+h2Lf8ATGI8ZH945NfaHhyDSPDNutpp9siKnCqijArDuPFEM5xDIAv1pq+I&#10;I1XCsP8Avqn7Nm1P2cJX3Zg/tT/CqL9oD4d3fgebUri0julH+kWchSRCOQQa+Pb39k39sD4Llpfh&#10;h8ZrnU7eI5is9XXzMjPTPWvt46+H5BqjqfirToF/0gIacaEXK9te60ZnVUZS5k9T4fg/bY/ad+Ds&#10;/wBg+NvwSvpYI2w2o6S3moR67TzXoHw4/wCCmfwA8aILa48YLpt10e11FTC6n3Df0ruv2gP2h/gN&#10;8PNBnv8Ax/qthCir9ybHJ9Pc1N4B/Yq/Zc/at+HNr4q8Q/COxmt9ShE1vNNZ+XKVbkN0DCplOpSn&#10;y86b7P8AzWphHmlKyWp5n8V/29vC32qPwn8Inl8Ua9efLZ6fpP71ix9SDhR7k4p3wk/Yk+K3xw1a&#10;H4gftY687W+8S2vhGxmIgj5yBMw/1h9vu8d694+Fv7If7NX7J8jWHw+8G6fpTzH95cMN0knsXb5j&#10;9M4r02LVLV0xYuu3/ZNVzVKq97bstv8AglezcpWlp5Fbwf4T8M/D3S4dL8PaZDaw28YWOGCMKAAO&#10;mBWvrOvSatpklhJ0ZcVnNMpbLPR5qtVckTqjaMeVbHyv8VP+CdXhfXvEV5408B67qGg6pdXDTvca&#10;ddMgaQknJAODmuFuNA/b5+AjMdA1y38XafD/AMsbpfLmKjsCOCfwr7cnkCHg1VnjtbgbJ4FP4VPs&#10;ae6VvTT/AIByyotfCz488N/8FP38I3q6P8efhpq3huZW2yTzQF4c/wC8M/yr3n4Z/tefA34m2aXn&#10;h3xzZTZXJUTjcPqO1X/i74V+DUnh+4ufHllp5t1jJkF0i4xj3rwzwZ/wTf8A2V/2idKm8W+D7K60&#10;1Lpm8jUNDvnhzzjKlTjFTKVam0lJPyej+9f5EU5VObl6nqXxv/bT+F/wqsRbw6wt9qFx8tnY2IMs&#10;0zdgqryTXn/hL4OftIftcX6698WLq68J+F5G3RaLbS7bq5Q/89WHCAj+FTn1Nep/s1/8E2Pgb+z3&#10;f/2zpWlTarqzcNq2szm4nx6Bm+6PoBX0vpHhu2so1VIgqqPlGKzdSpL49F2X6v8AyNoYWtWleei7&#10;HBfBv9nbwH8KtCh0Pwl4ct7OGNcfu4xlj3JPc/rXpdjpMFogCoOOOlWI4REuFFOrNy6I9OnRp0o2&#10;igxgYFGaKOak1CiiigAooooARlDdRTfIUfdFPooFYiIkXgH86QykcFTUx96jZQRxQRaw0OvUGg9O&#10;aa0AJ4NN2yr/ABZ9qYDnbaM5qFnIPWhpWB5/Om+YpGc00gHGTtjimmXjbTGbnik4HGaoBSSRyKM+&#10;tICTzR+FAri7uKXfnim5NGBnpQFxyP3z/wDXqRZfl4PtUOfekoGT71Aznj607zAcc/8A1qr7sigM&#10;RQBa8wY+9Qrg8A1X3H1oDkc5oAtJOpGCfrXif7SVlomm+IbC5UrHNeoydPvEDP8AWvYM84zXxn/w&#10;UQ+KttpXxT0Hwfeaz9kX7PNKm3g7FjMs0zN2CInA53Me2KqnG8iJe9ZI6q3BB+YdKtI2yVcCvPfg&#10;H8cPCfxo8Faf4j8P3Eqx3tsJrNbpSsksOSFfacHnGRkDI5716Bu2lXPbqaHqTLmjKzNDxBKy6MAv&#10;cVx9lEZb3a397r6V1Wuy+ZpQ256VgaPamS73YrKRUHaJ0+kWyxRrVLxRPvbykPStK2+WPKntWJqz&#10;Ga6zTYo/Fcb4a0w3F6rMM7ea0vE2piCL7KrDgVc0CyjsdOa7ccsM1yuvXT3t+y7+N1SUvekGm2La&#10;tcbVGAx9Kj8eaVY+FvDk029VLLls9zXTeD9KWGD7Sy8Y/KvM/wBovxdbW1lNbyzhVXhiW4HrVIFe&#10;c7I+E/2xLC88Q6u13pMaOyhh8sgGOc9Pw/HFeB6v4visPDP9j6tYi2jlYx5brtB5J56V7F8a9Xl0&#10;rXrnxJfXSm1V9kW6QlWHPP48V5Vr48P/ABN1ezhhhH2eGbdcYYDfjPB9qo9TltGxy+teP9Ttba30&#10;vRdL8yFbf5JCuTj8v8/jU/wR8YnQdW1HWIkea+kVgse3kHpg/kPy616Vpnh/wTbeZ9tgXcclfNUB&#10;V4wAOOBxmuP8P6P4V8LTyavZGOSea58y4VicDnIx9BQ9VYllHxH8TNVvXhtNetE8y4udkQTjLDsP&#10;WuuuNb8VR2Fnc2YcRwQky7V+VSf8B61yfiKIeN/Henw6NZrJPbws8MSqfkJ6v9AAea3LfUfG2ite&#10;2WuNt0+FVVWK8P0zj2yTn+lHUko+K/i3KbKEaRp/nyIcTZ/v9/yp1v458PJpcmpXFirXkm0eUqA7&#10;VHqfTNY108r3cjWOlxC3WIlNw6KehP8A9esC21nT/wC17fTkgDbpC102cdP4apxuUe2aD8SPDEvh&#10;iedrSFLgRCOKGJcAHuc1e8K+JfAF9pV1qENgkl8sZVcjgZ6k/nXmsdnHBaWr2FnuW6m3Sqh+6o/h&#10;rsrGPRNG8PLPBCsck0oaRUXhVB6HjnPP50LYzcTuPh94htdY1CJNV09W8uJiu31x2z+PNWL34yjT&#10;NYXSRpkLW8dxjzI13NJjt784/wA5ri7LxzM8V9eaNDbiVYf9YMhRn09+a5rw34q1q61WOG7s0llh&#10;hcKsa525H3j9PWqHyqW57R4c+JesT6sq6dErCS6+4y5YnpjPtXsvgWO5lWO6v7vcnmM0gkf5c9R/&#10;n2r5U8FeI/E2ianb28kXmO0jMqupUAnOD7AV778N7fW73So3u9Qdol+Z2kkzu69PQD+lUjKpBKOh&#10;7N/a2nNZeTYMrKMiUqOp9OK8k/aA0zQdT0620XU5P9dJ5kybsnbnOB+Vel+GfDk0+nMLf5kVSWb3&#10;/wA/55rn/Fnwoh1O7nv7m4Hm28eI2ONwz6Z6US+E56bjGW58k+NvB11/akOmaHOywo2GkYDEYx0H&#10;0zXzP+01Z6omqNpVhOxhjY+ZIzHLnHavtDxPa29lNei65XzGEKuBk47nJ/yK+S/j14Vmjn1LW3uf&#10;MOxnVfMyFzn8Dx/nvWctDr32PivVbBG8Y+Q9v/y0+YAe9dBZyax4W8U2Gu6W7xrHMp+VutYKSzXP&#10;jyaVkyvnda9E1+3e/gg+yWcarGoDMeSxqWQj7g/Zr/bc0LTNAt9I1W9Mdx8iK1w5YMfb/PX1r6d0&#10;j4peF9a077Ta6ok7Sru3Kw2D/wCt/Ovxo8VnxDo1slxZTyRtFg7lJ4roPhB+2t8SPBepJZXeoySR&#10;qwGGY1MnLoaR5ep+s19qEmpnyVW3l5z5UL/e/wAOlVfEOs6TpmmTQGCSObbgxp82BjOf0x+NfKPw&#10;j/b88LavH9k1vdbzOu7zoWyc/ifrXbXf7RHhzxBI0WmeIV8t/wDWec3J+nP+c1PtJdjZRTOyfTtM&#10;13XIGU3DQ+bncF7dMZx/Lmun8baJ4WtPDkcUKpHMB8zdGIx0HevMj8QbXyBBaasqr/syf/X/AJ11&#10;Vl4jXVNES0miXyc/NKW+Zh/9f1o5inE4vVnjv5I7dJXVo2ztEpOT2oax+xeRdxX1zHNuyw39Mf8A&#10;1q6XXLnSoNPjisRsY4/ebVyvvxXM6ndaLNLDaO83zn95cSR8rzVcwHpOjePdSbwsIrbxDMs7sQ25&#10;h09c/jSSHV9U097y28QzLNE3IWQen+e1UrK88GaJ4XhtYo1k3L8s0uM9Oue9WPDXinwrBYyC82lp&#10;Hwi7sZ/D0pc5ny9kJp2u+JItPkS78SssnSNTGM+nfp/n8WaTp/izUbh7qLxBChVfl/c5z+Oaz9e1&#10;Xwqsm9JY5Wk+7iYjFGjX2jLbs0t/sbou2QDn+tVzhY34j4hlmWAT27TY+YsSc/kP5VleMPC+txwe&#10;fdRQ3UnXyVX5f8//AF6l0W2a9uH1JtbMSxn5d0oz/k+nvWZ438W6hHvgs9bjULHjzXPJPt0/z+Ob&#10;5idb2PP4tPsbrXftWraN80ZJ8hV2qD6nHX/P4bd94o01rdbO2094lXA/dqeR7fj61xmj33iW/wBa&#10;khs7pAVbDzMvSt3Ul1/Sb2KK7kjkcr91c5fr+X/1qkoytdnt9b1JYLK6uI2LAM80pIX6A/559qdN&#10;pv2ORI7fxKZn4D7v4SfX0/Wuo0XR/EGqM1xd6NGfm+6uD+P+f/1YPiS0s7bVGjufD8kPzZG3p9et&#10;F+gbs0r3SoUtFVNWhmYxgkbMf/qrFa4u9MvBBK0Ey7sRxr1P6cfl3rI8RS2lqix6a9xCOrbt3PHv&#10;/SqVtaSNL9pXUXVQudzSHj3FTyjOi13U9SyINS0VIyPu7O/6Vl2kOiyXG+40+Tb1YbcY9+tZesTX&#10;Fu6vba5LM64+8CQMfXt/jVaK48TXW2W3vYZEVt27cRu/KjZD3OzuvF3hrQNO83SXkt5A2W81zz+V&#10;c3e/Etb2Zxazy56NI7Hnn/P4Vg+Ktb1lpVTUNKDJjC+T/Wq+mX015dqF0zYo5wxySfU+lStgM7xW&#10;32mcyRXryM53fMxyT6ViXsYt/nlkkZmGTuzkYrstQmRLzdc6W0XzHOCOfc1j65qdnMu+PTj8v95h&#10;R1BnF61rFlaphfMk77ecf4VxGreIorvU/JjCnI5HXNdf4ylYWskzQrD/ADrz+zsGudR32sis3Vt3&#10;etNLHPLc6bTdPguY0v7HHmL95QufWtrSfEL/AGloGZl2r+8UqMf5xXP6e17ZxttjCsv3l6fhW1BP&#10;Z6lGkoiWOYr8nqTUFRNDU9O0/Wbb7RalUkjb5l29axNUupLW7VIVZWHDen+c1BLeanbXEvnnbg/e&#10;HcVYvZ7bVIFnY7ZKS03KFeewv7drS4KrJ5n93rWN4w8JyWKLeRSL93dj2rJvby6gvmMsrfe+VvXv&#10;2q1f+N2vbH7Hc7X/AIVYt0FF9dCDnh4glZWtZ2+XjcGNVtRRYofMs3X5h09Kk1DR/wB01zFIT8uS&#10;Kwpbl4s/Nj5cNQQULxrqV2AfO5uRXvH7I37MviD4va7bmexf7L5q7mZcZGaxf2Xv2eNf+OHi+COO&#10;xk+xCQbpAvDD6+lfsH+xz+x/o/w/0Kyi/s6PKKpZdvtVxj3JlKNON2dD+yV+yvoXw80azSPTE+VA&#10;c+WOOlfUWh6HFZRLFEnAqHw14cisLeO3hjAwMZ211em6T5Y3Y/Ot4wsjy6lTnldkdhp2AOP0rZs9&#10;OwMbf0qaxscAErWpa2Yx0rTYz1ZVt7BVxlatRWgC8L+lXIrYYGRUwi4xt/CpuUolNLcE9KkVNoxt&#10;/CrAj9KBER1FBXKQ+WD1NDLtG3j8Km2cZP5Gmkbl60CsVxkn5aCCF4FSEAnpTfvNj2oENG3uKRlF&#10;OYDrmkIz1oAj2EHOKCdppzuRxio5SdtABJIM8dahaUE8mht2eaj2sTyKBMczc4FITzgUh+XrTCSf&#10;mFAiQHdTHbnimkkD/wCtTWZi2TQSODk9Ka8nOBQTtGKjYnvQAOxxxUZYjqakwQOajkQk4oAC3Hy0&#10;7JBxTfucGgeooAdISoxmmrIE53VHIzdcVCZmPequBaabK5DYoFwCuW/Oqj3GFwKVG3UAThgzZzUs&#10;cQLYBqmSytuqWG4x96qI6lvYqCo2AycnvQZxt9OOKh88htxqYjuSSIg+bP4VCzilaYHlzUEkgHeq&#10;JHMwFNOCeDUTTZ4BpPOxwKAJGiEnFMNsGOFFPEvGFFCtjrQBGtqPugVK1sgGFNPEiDknFRtMrcKa&#10;m4EMluMbsVVaDdkirkkm7gGo2Xdwq1QGfJbfP14pyR4HAq08Py5U9aI7UqOe1BLRX2nH3aSVWx6V&#10;YeEpyBTWRm49/Sgkrx5UcntUiln5x+lKLdm47VItuOlAEJyxx1H86bJk/IOlWvsyqM4qN4Coznvm&#10;gCHywBlajlAA+XvUxbblitVvNMj9KAEitWb5itTx24jTcR70+E546fWm3lwIY2YehoAy9ev1tISf&#10;M7GvK/GOrfaJXAY9cda6rxxrqxq6Rv8AN+ded3skt9JuI6scVpGJUV1ZXsk8yXcBzXX+H7QwQqWH&#10;8qxtB012O8Dp/drqraARIqbT60N6hPVl61B3ZBP/ANerlux6nqarWu0ptY9asZZR0oM2PnbG1elU&#10;Ly5G/YD/AA0+8uWQbeew+tZrzn8/ShFRiSSShfkH8Xv2oqiZGmYuTiigDFU/w05TkcrxTe+QKcAB&#10;/DXGdgYwetO69qax4yKcDkjjvQAoLfxGl3ge3rSdsgUBd3yigB/y5+Uc+vpSpnGN1NHdun405Qc8&#10;jjNAD84H+eaCTnk96axwckZ9eaAQDxTQDlJJwf508dRx7UzA6492BqRM5wpqhDgQeR+FPGewzTFY&#10;joQeOlOyrLwM1Nhi5z1P44pQc9/bFBxjp16UISeRVIB2eOtOVhuwT24pFwP89aVS2M0ydRcgDIB/&#10;xpwc59qYpI6nv0zTsnoR+dAWF3YbA9fwNSJxyaiDZ5/SpFHo9AiQH39qkQ4X3qHPfBqRGw1AidW6&#10;AGpY23cFqgQ7jk1LG3tVrYCwhKnleKmjPrUCE9h9amiOO/5UyWWY/QH/AOvUynAH61XjPfP61NGx&#10;zjFBJaRgRj9amjJA24xVWMjAz/Op4z6/+PUFXLKNgcGpkbPFV0fnP51Khx0FAiyjZPAqRWz1zVdM&#10;5wamRhnjrQBMhwc5qaM9xVdG7GpkPegRMrZ4zUiN61ArHNSryefWgZMj5OM1IhHTNQ5Oc04NnnNK&#10;wXJgwxgGno2Tkn35qEHnAqUEkZoHcmQkcipEYn5iKhQr1pyngUrATKc87qkVveoUORg1IvWkUSqR&#10;/DTxgjFRqec05TnikBIuRTgfSmqRTlwaAHryKUexpoPGM04cdqAHADOKXFIBjoKd2yBQAKOaXBB4&#10;zSAEU4DnNAAeOpo5UdaBRtFAAMY5pc8UDjil6CgY0YHNL9TS4bFBGFoGHGelHHpQRkZP50Y7k0AA&#10;zigfNyf/ANVGCTilwAaAEwDxQOn+eaXORjPvSe+KBijmlyBxTfcmgcLyaBjsgdWoBwcmmjGc0oI6&#10;UAKT7U3PPyfrQDk9aTcQc0CHZzzmk3L0xTd2O1G7jNArkm4Y4oD5HDVGGwcCgcDDGgOYk3kjml3D&#10;n5qiLA/dNGecUuUq5N5g24LUB8dDUDNgcHvS+Zxx+tLlFcsRthakLoeWqn5p29aXzJM9aOULl1Wj&#10;xnmnZgY4NUhK5OT0oLNwValYq5oLHasPnxxTZNN0ybg8Z96p75CMZ70qF933/Y0hEkvh2zkX91cM&#10;v41Xl8NXa8QX2asoszDIk/Wn7boHIegOWL6GHJoGp29yl41usjI2Q2OQa7HRfiXcWESw6nbN6bmF&#10;ZjC8zgGmstww2yQ7vwol7xUeaGx32keONC1AcXO1jx81bNvLFOvmQyKw9mryJ7QZ4gKle68Vc0nx&#10;Dq+kybYb19oP3X5rNwNY1pfaR6wg9qcK5PR/iEsyhbtVz3ZTW9ZeI9Ju2CfaQrf3W4qLHRGcZGgE&#10;ON1PVAf4fzpkbrKN0b59w1SjAAGaRqIAoXLH3qOSROgFOeLcdwqNoGHX5qCXcjPmMeDTlU9+vWnb&#10;cc4oA9qBajQgU4C0opcUYx0oHygKOpxR70c9qBhTtnv+VNGc8U5SRxmgYbWH3akR3Tg0Ar0BoIGK&#10;AHCUdXWmNZ2cxy0Yz9KdtFNGf4SOKAG3WnedbtCn3T2r5f8A2i/+CYHwA+PevXXjLXfCv2XXLnlt&#10;Y0+UwzkgYBLL1x75r6jWVhwakWbcvzrR5NX9SKlKnU3PzI8Vf8E7v21fgC7X/wCzZ8fptWtYeYtE&#10;8UZZSo/hEqjI/KsC3/bm/at+Alx/Zf7UH7M2tQ28TYk1rRIzdW5UfxfJkr+NfqlNZ2N2MSRjmsXX&#10;vht4d12BoLzTopFbgqyAg0R5Y/C2vxX3P9LHNUwbfws+AY/+Cq37Ll14eGoweLdt4y4jsHgcTM5/&#10;hCY3E9setZGkeFf2tf24b5b+SG9+HvgSRvlurqIrqV9H/sRn/Ugj+JufYV9r237HPwJtPFC+LV+F&#10;mi/2gjZS8/s6PzF/HGa2Pi5oOv2Hw9vbf4cWluuqR2r/ANnpMpEfmY+UHHbNXKdSUbOWnlo3+P8A&#10;Xc5vqs4pyfT5nmPwC/ZT+EP7Puhf2b4M8PxpM+Gu76b95cXL/wB55G+Zj9enavSPtMUUXlQJtWvj&#10;C3/ba/ak+Cc4sv2mP2ctYWCPiTXPD0f2y3IHViEG5R9RXrPwy/bf+B/xPMcGl+OLWC6kXcLO6kEU&#10;gHurYP6VVGpRa5Vp5PR/cEKtOKske7Le/LxzUct5nisbS/EenajGJLW8jkU9GjkFS6pqtnY2pubi&#10;ZY1HLMzYFdPKae0Vr3LF1dgDBriPiT8WPCXw80mbWvFOtQ2sMKlmMkgXgdeteR/Gj9tKG18Sn4Vf&#10;BLQbnxX4rmXbHp+lru8nP8cr/diT/aY/QHpTPhd+wZ4u+K2tw/Ev9sXxGusTB1ms/CVq5Gn2p6gS&#10;Djz2H+18voO9Zyrcr5Yav8F6v9NzmlUlUdonHS/GL9ob9sDXG8Lfs5aFJpPhxmK3XjLVLdlh2/8A&#10;TBDzM3oeF9zXvv7OP7EXw0+B0v8AwlOrGXXvEc6j7br+rMJJ3PUheyLn+FQBXrGj6T4b8JafHpWg&#10;6fDbwwptjihQKqgdgBS3Gql+WkHHap9nKpLmlq/wXov6ZpToRhrLX8jdvdW046RJY28YX5CFwtfn&#10;78e/2fP29/D3xc1jx/8ABj4yw3mk390Zo9E1a3LCBcfcRgelfbraoh6tTGurWbiQKar6vGTV76ed&#10;vyNK371p9j81/En/AAUL/aZ/Zu1eLS/2jvgZfSWe7a2taHG8kP129R+deqfCX/gqL+zb8TVjhsvH&#10;0FndPx9lvnETg/RsV9ZeNPAngrxdZSW2vaVbTREfMssakY/GvkP4y/8ABOr9hz49/ESPwTc6RZWm&#10;sTBnVtIuPJn9zhCPzINac1amrqSa7S/zX+Ryt8srP8D13U/2kfAtpoTa9/wl9n9nWPeZBcLjGPrX&#10;y18Qv27/AIn/AB98azfBv9jfwVceKNW8zy7rUowRZ2X+3JL93j0BzxXQaZ/wbqeELDxLHNq/7R/j&#10;a68LrJvfRJLwLvX+4ZBzt+mD719t/Ar9nP4L/s1eDrfwT8KPBtjpVlbxgBbeIBpDj7zN1Zj3JOai&#10;VfEVNElHzvd/I0jCUun3nzV+zJ/wSwtrLVrf4sftZeJ28aeKNyyx2lxk2Fk3XEcR4Yg/xN1x2r7a&#10;8O6hp/hiyj0+wt1jjjUKqooAUAdKybrUJWOyPhfSoUlZjy1KNKKX9am9OPs3db9zy39tH9nS6/aZ&#10;0K1s9I8b6n4fvbC6FxZ32lzlWDgcZHce1fM8ngP/AIKTfs6p5/h3xdp/jrT4QdtteK0NwVA9ehP1&#10;r7xV0xk80yeK1nG2aJWzUfV6fNzK6fdaf8B/MyqUuaTktz4b8Nf8FV7zwLfL4f8A2kfhDrvhe5Vt&#10;r3U1m0lufcOua+gvhf8AtlfAL4sWyTeEPiJptwzrny1ul3D6jPFd14w+EvgDxxavZ+IPD1rdRyLh&#10;0uIVYH8DXyf8ev8AgmD+ypr3ie3Hhm9uPCmsXU+Y7nQb9oG3H/ZB2n8qf76C0kn66P71p+BjepTd&#10;mfXD+J9GmtTeJqULR7c7vMFeDfH39uTwh4C1BfAvgG0n8ReJ7o7bPR9JXzZmY8ZIH3F9WbAFeaxf&#10;8Emv2qrCeHSfDH7bviBfDsmPOhutPSS48v0EuR+eK+o/2Xv2FfhJ+zppn/FPaQ19q02DqGuakxmu&#10;rp8feaRufwHAo9tW25bed7/cl+tirVqjtFHjPwt/Y6+MH7QuoxeOf2rtaaOzZ/MtfB2nynyEXqBO&#10;/Hmn1HC+xr7G+H/w60TwPokGg+GtMitLW3jCQwwoFVVHQACt7S9Dht1HybcegrSSJIxhRWV0vXud&#10;1DCxpvm69yC10+OEbmHzVZ6CiioOzYAfajmiigAooooAKM9zRR2oAM0UUUABOOTSMSOlKeuKaSCM&#10;0AGfmpDx1WkJNH4UGfMFN5J5pScdaax460hCMi559fyqGWBO1PeTjio3kx1NWrjI2Rl9+aY2c4NS&#10;Fj1zTWbJ6VQrDRIq8GgOh6NTWx0/l2pnlcZUkUEkpfvTTJjg1G3mg800yc5xQGhMZMHrR5mOKgLU&#10;BsdKBE4lHQmhZD1zVfJpdxoAsiQE4NJJJwNp79fSq5Zm60oYY2n/APVQBJvIdiPSvzV/4KQeLdV8&#10;R/Fi80GLS76KXVpzoo8QW+wDTrDJM7LlwUZiCoYgglQB1IP6RTSLAjTN91VJOfpX5l/tbRt8VPFd&#10;94dufENvZ2kt+1zeXkCqrNbeY4S2iYkfNIM5PJAJIxxW1Ne6wjK1RHzJ4E+O3iz4E6HcfGex8G6p&#10;Pa+HzFofhPRLi5SOKaziwrTIT800jEsqjbjcjevH6I/Br4s6H8YfBdr4h0y5iaYwp9riik3BJMc4&#10;PpnI/Cvh0af8HdZ8YX3g3VpJEv8ATtH/ANHe61ZzHptsI1B8qBZAoZU+QHBJLcKSMni/2Pvj14u/&#10;Z6+Kl3pVr4l/tPQ5tSkuPEUl1GiGzhZ8R5IkKqdvRAu7qSecVzyvB6HdUpqvC60aP1KlkM2nmEHl&#10;ap6EreaxcVU8GeLtC8a6Bb+I/Dt9HcWl1GGjkjbIINX7PMd1gDiqPPj2Nh5PLg4rMtLc3eoBT83z&#10;VdmdXtyC3NHh23DXvmFc96llbGl4jnj0/SREjbfl/OuL063a7vN23PzV0Hja7LP5Qb9aqeD7ENc+&#10;dtOBUvcqPuxubs840rRcKdvy/wBK+cP2gbebW7O6dV3fK20MM17/AONLrbB5CseleH/F2xmu9Ine&#10;OJiAp/1ZwT7US7GmH92V2fnx4w8JeMfHHiu90XVIZIdLtS21pPlBY8Z/nVTwH8LNG0fVVsdOnWS3&#10;hHm3TGTk4B/r+lei+JNb1vxDql94a0ex2t52x2XJz69/zz1z+FcgPCN7oPij+y57xVU7mk2tjcv9&#10;2q6Hoa63OX+Kl7YS6VqGmaNe5mmXazBuh6AVxek2Vp4Q02G01aWSeQgiRnyQXP4dhXYfFXwi8V9G&#10;+izxvJNMsjeTnEZJ6ce3+FTa74E0V7CFNUvY/Nj+fYGwSx+ppiJPgVZadpOo6h47lbInjEUe1Rwi&#10;8kficflWl/wnLePZTa6lCtvE0siw7l5CjOOPX9fyriPA/jIeGhqGn6i6+WshRVYjjJGelbeunSLy&#10;2t73R5VSNG3St93IHv8A/X6elCVpXJtrc5vxx4kXwtrb6Olusyzj99KuOBngfT/IrO1mDQ11VfLM&#10;MjLCpdxj5T6fXOf89E/tTR/GHiBbW8dcmUh5l74rUuPCulxGdAm3n93IWPy9s/5zV3FY7LTPE3gj&#10;QNMghkgWWRLUlpN2Qrf1/wA/SodZ8faEi2dtotnv/imdV+RcDqff/EVzOk+GbdJrxI7SSS2ihQRy&#10;MTgnv35+tall4etrHVfNi0pprNbX5tuNu4jk59e/TP6URKMTVPiHqFrpTw6TamSeW4YyKI8KBxtz&#10;jr9K7X4Ur4pfQbjUtQtlLvDulkjT5YxycZx/nFcf4qsoGht7bQLLfJuMlwvof7v8vwr1PwDr+t3P&#10;gC50+GzVZpJQAfK42/1/LHFURIyPCb69rHiiFLm1YRrCSrbMbBnr/L/PNfVHw08AG3trWNb7NvDC&#10;gKtj52J6V8u2cvim6vLjTGPlySR7XnCDdGMnGOP84r374Cz+MDeJpl1dP5McaKWmc5Pp+tHVGVW/&#10;LofSmi2mm6LpPlQhWkVRu543YrzH4p6jcadplxqNlt8yR9qse56YrtWEmn6Tsd/MLfN+NePfFPVN&#10;WhvrfTWj8zdIxYnhU46nFaepx0oe9c8G+O8sy+G5LqCTF04MatuwFJzkivlnx7baqnhmazvboiPa&#10;xmbceOMY7dq+hf2gbbUtf1aLSNMnmdYbrL7HwpJ7+w4/WvJfjD4dt9K8L3FndNiTycquepx6n+f4&#10;Vjfoegrcp8D65NJpvjZhF91pNy9sV7B4eml1Lw/CYbdfMKqNzCvH/HsTW/jp1zyJPm9uleufCu+k&#10;TRinl7ioxGrLyD+FTLUmG5YuPBF9rgaGaLzEZcttXp/nFc7D8HLC2maW4iVjg5+XpXqVg+o2uZHY&#10;bmTDHB5zWXrLzpqLQRwBhgYOPas9TTl1PDfE+i6h4R1RZtMllj6nbk/nUd38RvH+hQLqJkmaMqPm&#10;5Fe0eIfhdNrmj/2vNZbXb7u70Hv/AJ/GsPWPBNlqHgJ7ZLVd0PoMn8aNQ1iWvgl+0FqWrwR6deyP&#10;uGCrE9D6969s0j9o62sZIUv5mXZxu3cHp1yK+SvhN4elGryxMjLtlwirwevSvVdV+H9/c2bC3WTy&#10;8/K23IB61Ml3NIzZ9SaH8ZdB8T7ZU1qFc4A3YHb0/L8qva7qtpqc0LwajbsFXCqrY718V28ni7wH&#10;cm3uxK0e4YDf0/Src/xl1yynVhNII9vQyH1pcvmUqh9ia3Dquo2cNuG3Rx5AWN8DNbNvot0+jQw2&#10;Vq/7sf6zzM/n/nivl/wV+0tPJAtnPfSBtw+82c/n2zXq3hT43QvY4uL2QLtPHB/TP+fwpPmK+LY6&#10;rxGuoWenG1jgmkkVv9Yh5H1qjp15qa2OyS1uPM3fLI/196vaT460vV4lMWqovy/MGYEj8Khuddvb&#10;JPLs9SjkjZj8u3ke9SpFWN/wp4ludK0iWKWKTzWOd02TXBeO9Y1O9upp7q4YKcgbWP8AOus0W71Z&#10;rRpZLWKcdfvf1+lZ9xOjhhqujebuPyovKitIyJcTm/h5qc2n3LzXF+0e1fk+br7V1ll4svZpWDXa&#10;RtjrxyPfNc/HpumxySSzWAjUrnaq/dzWVcJY21w08V8Y1XsykH/OPzo5tSbHqmlePb/Trb7JHcJI&#10;3JZuf89q4bW/iF4lu/ELTQ28bNuJAkBGPTGPrVnwRpcOrozvqI8thjc8mM8//q/CoNY0O2t9Ta1t&#10;9TEir959wx0xVRlcgpjxjeXGoRy61pW50bGyPkD0P8/0rafxrpepD5NJwu7MiqBuYVlJok97erHZ&#10;3NuMLgye+On1q/pehR2jMs11FJL2EdEuUe5zPiWbTNUvyRD9mh/5aJtOT75qO2GlWTL9glZdv3mk&#10;kAGak8dahPp+oxxGwWQtzGFYc1Dp2rWF+qrqOiFmz83HH+eaOgbMra5HdXh222qo25c+uKwbS11m&#10;wvQkmpnDP8u41s+Irrw1Bc4t7Y26gjK7iQf8f8/jVQaNeyC4kVm3HC4yMfnQAuv3F62ITdRu3XO3&#10;OK5zV5r/AGeRLfKu3n5RV+90N7iQR6bb3G5jll3EnFYHiDQYbFylzFcdMHLH9aCTm/F2b208mS48&#10;xuox256VzugwPFdrNAm2RW43elaevXawHyrNPlVcfpVvws+i6jCguB5cynqeM8VoY/aNGGTT9Vt2&#10;imHl3C8cDr+dZGpTR6PeLtZt395e1Saxdy2N60TwjO35JFHXmqP2xNWJiuNxZekmen+fxqFoW7Gz&#10;earpOq2ixsV37MbsY/Ksa/uWsLFovKVcthW9Ky9St76zuMSuWjAyGXpUdxqkFxB9nmGdv8W6kTcj&#10;aeW5LCQ/Kq+nNYOrQXtuP3QBGflX0Fdbpj29vpzNIi8nO7Oce/Wua1TUla9lTHDfdz60E7lRNXlS&#10;FVZ/vN0Iru/gJ+z1r3xu8TxwW1jIbdZAHbGM+1S/A74Caz8ZPEcFhp0Enk+YPNdVr9W/2Iv2L9H8&#10;FaNbSDR1VgoOWj+nNXGPUiUlTjdk/wCxT+xjo/w90i22aaqlVXLCMcnHXpX2t4N8KQaXaxwQxAbV&#10;xS+DfBFro1qltBb9AB0rtNK0hY1UlMV0xj1Z5tWpKoxul6VsHTGK2rPTymOKltLFY1G1elaMFtuO&#10;dtVcx5RlrbKDwKvxWwUZxRHCF/gqcDjmoZooiLEtOCjHyjijjHFGMUihrcU0kZp5OBURdQc4oAdj&#10;uKbIBjpTJJsDJxTGuBtwGoXcVwlweAelRiQqcVHLOexqOSXnOaogm3jpimyMSMiqpue9BuuMfyoA&#10;m3LnOabIy+tQLc5PBpJpyeBQA4yZOQaazr90Go1fPJ+tNkbaOtAD2dTyDUbSbmzmoXnK1BLcEHO7&#10;2oJZaabn5aQyjPWqD3Djq3600XbYyz/+PUEmg1yBxTfPLDpVATkn7361Kko3cmgC00vPWmvODwTV&#10;d5QeRUbSfwse1AFjepPBoEgzVczBOKabgDvQBYllXHNV2buahkuG61H9oPmYB+tAFhjg5pY328km&#10;oWcHhiMexp3mHbkU7gTvKMGo/tITqTVaS48v5Waq0lzt4BpxJkaJv+du6j7WGGA1ZYucDrSxXGOG&#10;NUSaRuQ33WqOe6CL96qP2hgc7qjmuCT8zUAWjdgjcTSrdKF61nNcZOF7Uombp+dAGrFcjqTQdRXO&#10;Uast7xo1wKqyakVBIegDak1GMH79RtqKE4Mlc3caww+YNVX+233/AOsFFh2Z1j6gMYB3VLFeJj73&#10;4VyC63ION4x71ah13eeW/XpRYLM6pbpD1P41It1GRkN0FcqdfycBh+dNPifyuDIMUcojqzOrnAFM&#10;eTHyiuZXxSiD/Wj/AGeacvimL7vnLuY4yTS1Cx0iupTAFSLIi9fSuft9fjk+YN+tT/29COBJ9aep&#10;DNkzIRmq8t0vr7Vlya5Gw2rIBVG/17Z91/8A61FhGnd3O5tq5yaSAFxgVjWmptO/UH8e9bNnImzc&#10;xqthFwkJHx1rD8Saolrbtlu1XtR1BI4zk1wfjDXZHZoUbj6/40RV2Pc5nxNqklzcMQerGqun2Us7&#10;Y27hTniluJ/Mb+E1vaDp5UByvt83etZbDlLsXtC0tYYlO30rW+yBULAdetNg2xqAB2qZZQBkdxis&#10;kQVxGwHC/LQ1wqHg/jTrllUbQcVTcsD8vSqGNupGnbap4FU7iIqtXIYxg7jUcsQZuRxmgZTEe1aK&#10;knJkbA4/HpRQBzyjkbguOlOAb+E8Ui+YTnPoeaVm4/SuM7BC/vTuvQ9/yoy5/rSjHRaAFA7D69ad&#10;t3Nn+lNBzx/Snc55/KgBwBHQ0HOOBR04aggHhjQA4nJ5+UdaAT0zQBhsbaco45H1FUAYwNynr0p6&#10;qw53ZBpqgcAn/wCvT1G0Y570SJHL9acpwPm/GjfxmlHH51I0KW74pwBHamgkHbnt3pc5OR9OKYxR&#10;jtTgCR1xzmmjO3eT19aCSverJbHDA/rSjnAzmkPTpihcZoDoPU553f8A16cCQckUxSSuce4py8Ll&#10;fxoJHjd16U9Tjt+YqMZAPFSAZ60ATIecbqljbcfkqBTU0bbeRVICwmSMc1NHkHrVdHZT15qZG5qi&#10;bFiNu/6VLG+0cn3AqujD+Gpg3Q0BcsxtgZB96mjbHaqsbHGADViNgOv8qCS0jZA54qVWXGc1Xjbo&#10;fepVJzkCgCwnTAFTRnPFV435+79amQn+KgCeNgvzelShuOaroR0BqZXIPWgCZScVIjc5zUKn1H6V&#10;IuTwfpQBMvvTk9KjHXmng7T1oAmB5zT1OKiU+3vUgwD1oAlDDoacPeo0JpwOTzQBMpwc5qTPv+NQ&#10;oR3qQMO2KllLYlTrnNPU7RyaiBwOPwqRTgdKkokXPQGnqTiolckdacGx0oAlViec08EEcn8aiVsD&#10;rT164AoAlzkcinL1wKjVsc05STyT+dADh0+WnA9xTckmlHNAC4zxSg8UgPtTgOKADPvQQTxmg+4o&#10;7c/SgpAM5o24GcUckUozjJagBAD6UDrjFGfajPYigYYyMAUc0uAOKTJHNAgwOn6UYz0NH+c0EZFA&#10;AMA5z2oxnrRzjmjnrQFwIyeTz70fzpOgpO3FArhkDqPajIzlv1oOaaetAhS2elJ74poPFG9lGc0A&#10;OLU0kU1m44NNLUASbgAOe9GW9aYX4phfnkYoAmMjMOWzTQ6k5/Co9+BkUb+xFAEhI6K1G8K2BUSu&#10;wbBpfMY9P0oAnD5ODSrI2OKhSTIw1HmDucc0FFhJGBwWpxlycd/aq6NzkMW9KVWbu1KwcxbS6wck&#10;1IL9VQVTznHPVqco3fLuqCuYsDVByKG1opziolhjdPm5qQWlrtyxFAaiDxEoORHkUj+ILeTl7enG&#10;0sAPlx1p4tNM2qG20B73cqtrlisnyKV9wanGu2sqeUbvbnpntSvpukFuRUL+H9Kl4SQ80B7xZtPG&#10;viPQ5QbLU/Oj6+XI39a6PRfjxYvKLbWrNom6bsVxM/hJJBm2vm/3az7nwvrMPMUgkH1pckWNVK0N&#10;j3fR/G/hzWUBs9RjPtuFaqujjKMG+hr5fu9M1+zuPtMKTQvj70LkGtGw+MPxK8IIskbf2hCv3o3+&#10;WQD8etRKnJG0cX/Mj6RIVuoprQLnINeR+EP2r/C2rlbXWo2s7jo0Vwu1ga9G0Xxv4c12NZdP1ONs&#10;9t1ZnRGtTnszUaFuxpuxj2qaNxIMo6sKCFJ2BsUGpEqDP3qUoTyDVLULbX0ZmsJonU/dEi9Kznm8&#10;fRqypa2rf3TuP+FBLlbobnl4OSaXazLXPGD4gXQwbuCEcbSseSD+dNfQvF77jdeJWVeOI1C4oJ53&#10;2OiPy8E08sCuQa4rW7zQ9GXytY8bTQyZz81wK4Xxl8VLjRxHb+CNcuruaWQbTJJ8uPrjiqUXLYiW&#10;IjHc9ubcf8KajDJZmryAeNPi/oWi/wDCQavfaY1vtztMjFvp0AzWhZeO/ig9lb+I28NxzWsy7vJF&#10;yquvvhsfzo5WL6xHsz1FR5jliKeSOmK8j/4abtdKultvEmlNZtI2Fjm+U5H6Gul0T45eBtXGZdS+&#10;zsWx+++6fx6UcskVGvTfU7YHJwDTgWXoaq2esaZqEYktL6OTPPytVkEHo1SbX7D1nbGG/Okkgtbt&#10;NrqOaZgY5FKScZAoAy9X8B6Fq0TR3VlHIrcMrIDXiHxp/wCCd37Pfxi3TeI/AFmt0o/d3tmvkzR+&#10;4dMEV9CZZTu3Ukdzl2Gd1O+lnqZyo0p7o+Ddd/4J2ftCfCSRr/8AZx/aI1SJFOY9H8TD7Xb4/uhu&#10;HUfiai8O/sr/APBQD40XS+Hfjr8T9F0HQ1bbcf8ACKJK11dJ6b5MCPPqAT6Eda++pEtp1w6D/vmo&#10;hYQId0CqD7UrR21Xkm0v69DmlgYOW7Pm7Rfh1+zj+w74Yt7CGHT9Hju5ljk1C8kHnXc7d3kfl2J9&#10;TXUW/wAUtE16ET6NqsMkTfc8uQHNa37Tn7KHwx/aj8Gt4K+LHhmPVLHzBLGjMVaKQDh1ZSCrDJ5B&#10;r418b/8ABI74yfCuV9V/ZJ/ae8QaBt5j0XXmN9adfugk7lH4mtKcpQ0UU15aP8dPxMKlOpSbstP6&#10;3PrT/hIVlOQ9OE81wN4cV8C638dP+Cnn7Kr7PjX+ziPGmj2/+s1rwZN5zbR3MJw+eD0Bre+Gv/Ba&#10;T9mTxDK2jeNdYu/C+pRnbPY61avBJG3oQR2rqWIorR+766fjt+Jkqnc+1Lu4ltzl2yPWuT+JHxw8&#10;C/CvRJvEHjHxHbWcEEZZmmmC4A+pr5H+Lf8AwVw8G+I9Rj+Gn7LGi3/xA8XX/wAljpehwGU5/vO3&#10;3UUdSxIArZ+Cv/BMP4v/ALQ2vwfFv/gob42a+UyLPZ/DnSrhhY2/OQLlwf37AdVHy9vmpSxUPhp+&#10;8/wXq/8ALUnmcnaJHP8AtW/tGftt+IJPA/7G/hOSHw+sxi1Dx5qiNHZQjofJ4zO/svA7kV9G/skf&#10;sJ/Dz9m3VZfiJrer3niTxlfx7dS8R6tNukYdSka/djTP8IH1zXrnhbwp4Q+HWgWvhfwdoNpp9jZw&#10;rFa2tnCsccSAYAAUYA+lStfyOxyd3NYexlN81R3f4L0X67mtOjyvmnqdD4s1uLVfDs2n6fOYpmjI&#10;jdR90+tfF2t69/wUK+CusXN0dG0vx/oy3DvEtu32a7WMkkLg/KcDjtnFfWkLlxgnin+RbSDbJGrf&#10;hVSoxet2vR/0vvRpWjKq73sfJ3h3/gp98ONN1FfD/wAbfCGt+DL4ttb+2tPZIt3tIMqfzr3TwL8c&#10;Phf8RLOO/wDB/jTT76OQZVoLpW/ka1/Gfwk+Hnj+xl0vxX4Wsb6GRdskN1bq4P5ivnH4lf8ABJ74&#10;O6peTeI/g/4j1zwJqhJdLnw5qTxRhveLJTH4Uv8AaIdVL8H+qf4HN++pn1JFeRyr5kUgZf8AZNV9&#10;U17T9ItWvdRu0hjRcsztiviQfCD/AIKwfAm1kufhl8RPD/xL0234Sz1bNpeY9A3KNx6lat+Ff2fv&#10;+CjX7Yl7HY/tKX9p8N/CysPtml6FfCe/vV7r5i/LEp9RlsHtT9u/5Hf+uuw/azaskdt8av2/JNR8&#10;VN8HP2YfC1x4y8VyMI5IdOG6G0zxvml+7Go9zn0Bra/Zp/YN+IV58RLH4/8A7T3xCuta8SQAvp+i&#10;2shTT9OLDnavWR8cbm49B3r3r9nb9lD4Sfs8eFofCvww8G2tjEObidV3Szv3kkkPzOx7sxJNeuWG&#10;jw243MvNc8ouo71dey6L/N+b+42pYWdTWp93+ZVsNOfyEgVdsaqBgCtK3sordcBalCqOi0tU5XPS&#10;jGwdOlFFFSUFFAznkUc0AFAyegoo9qADNFFFABRRRmgAo60Z4prZ9aAHGo2x60pbvTWxjlqDNsTP&#10;fFBI6CmM+BTDI3XNAD2fDZNMMnrUbSOeOlNLE8EVXKA52x2qNzzRvI5o3Z70wAsMHrTcZOPalpN2&#10;OKZA08/LxSMMfdNKeWyT/wDXpjOV5oELyRUZx6UrN6Gm59aAEK5prCQfdanE5ozQBGJXXh0xQJ0Y&#10;ZDVIQD1FRyQI/OOaegDi4HWhZAaheCVeUP4UDzV+8KrQm7M7x/rUGg+DtQ1KebyxHZyHftzjivyM&#10;/ax+IHw80GTWtR8RePLnRdGttYhvNe+y+Ysmrz7fOFnEJc+XCkQjEjDaGyVHU7f1I/aM8U2WjfCT&#10;VJkSOSby9kcc33dxPf2/nX5a/F2NfiLqeo+MPE+l2txo3gVpv7Na+jX7Lq+rMg3GSJlGI0CnG3dz&#10;jcNqHdcdKZdHWpc+adW8YaF4hvbfU4dRWX4meP8AYmiq0rxQafZzhnCoUyZGWIgu5wo8xwM7cnh5&#10;/BFpoXg5v2ZvB3xd0/T21G8uNS8beNL6RYobC3jYJllYnkAAIm7cxkUYGSR23izQfjlqVvpusab4&#10;bj8QfE7xDdS3E2oXl0ol0exO9QRJKENtGsY3MOCxYA8bQee8Y2vwy8beOLz9njwRZ/Yb61zL4u8Q&#10;tp8cyPYoASQxJBdndflyFVj0PFYyXU9NPofT/wDwTM/aRf4a30XwuGv3t98P7dRZ6Xr+reWgluBk&#10;7E2gE8fMzY25IUdq/RS2ura+gjvrSVXjkUMjr0KnvX4P/DvxJ8N/Enw0tz4uvNXsvBvw5lFrF4ds&#10;YpZZ9Wvmnlfc7opCIqsCW4BZtq8Liv0s/Ya/a01G5tNP+GHxzms9F1jU4TNo2j+cHaC34EcTNubd&#10;IUwx56EdDxUrQ5cRR5vfj8z6+V90f3qveHyI5HINZcMvyZH3cce9XtDlCq7nvVHDfQy/EryT3zf7&#10;3WtjwnEIrUsaw9WYvfYA6mt7Sz5Wn/L/AHetT9o1+yZPimVppigzXnHxjSS08HTlTtzGclR7V6Lq&#10;SmS4Lse/pXN/EzTorjwzK1xHuXYan7RUXax+efi74h6Z4DvLibSdO33xmxN5q8ozHnqD+VcV8RfG&#10;eragf7RtkU38oG1GXadh7/5HavUvjT4N01vHRuLHSWuAJN0jbQ2xvfjH4H/9XnHjTwprGo6gsWnW&#10;qSPH90k4Uc5PT+n6VVj04uO555q974i8MIl1qRklaaVWGfvc9D+BP+RWungvUtV1G3vtSvvMaSPz&#10;W3NjLnoB/gO1XviNpGrXNpZ6VfKI5vPQKI04fHb1qbUvhZ4ws7a18R318Q0C/u4zINqLxxz1pcwm&#10;VfCXwg8i/up/EMUaxXEn7k7wePTHY034jfDeMXcNtoc8qrCPmjbOHz6+v8v5U7wV43vfGx+wPEIt&#10;jMjYmz0z83p/9atnxteXGmbdOE6eW0WZmZjnA4A6/SnF3CzOC8PfDbTprtPsSES+YxlYk5YDnAzW&#10;tcWNj5iaSbzM3nDzBxwPTPT/AOvVX+0X0uZX0m7G6ToytnaO/SsjWPP1aOG7tbrazSMG2nkYJz/W&#10;qEd/4I8Q+DLeC60rUoBua4Cqf4VUY6cda6JNY8N363ml6WEby4h5LbThSR69+/0rxXw/o8OsCKGK&#10;5YSNceVuUkc5613CanpvhG0vbR7iRpAyxqQuAcDH880BY0dUufCfhC4tLSWCOZlhZnYNy8h5zWrF&#10;4tu00C3n8NRr5jSfvCM/gPyzXkmrX8kuvM0u6WOOAlX3cbzz+PFdR4R8Q3lvZWFtpcBddwK/L95u&#10;5xVkyjc0ovHfiM3cwvl2jzVM8zIVxz06fQfhXtfw5+Ll9bOJJ9uFKM2RgqOw/E/oK8d1jwf4g8S2&#10;0iW+2MG6V5DGoywz9OvU+1bvhbwx4njvJrG4mIj8xDJJ1IwOAPf8qaBxi0fWej/Edtb0sTlssV+W&#10;Ne3tXD/E/wAWwy301tNGok+x/LtX7vq1XPgh4Rvra2+0a7dbs/Mi57GsH9oiW10ax1GWwgVZWxub&#10;uFz9OlVc5Yxj7SyPlvxHD4o1H4mTait7M1pCPurn7w5J/wA//Wrz/wCLuvvex3H2273SbTxuHTHf&#10;/DvXaaF418RQNqepXMu2BpGWFTH97J6/59a8v8fW8l69xcxSMSyszbRnGR7DisTqSstT5A+IkKHx&#10;tcTwDcDIcfWur+G02qfbLcxMQoADcdsVh/EPSFs/EpmJJUyEbq3/AAdNKsKzQL8p4x/WiRjGXvHp&#10;dydQ1JvLhRv3fC4GM+9b2jaPHBp32++jWZlk+42OOP5fjWHoGqi20BrkTbpFTGFrW8LXF3qqMks3&#10;kxuuDj+I+tYnQjrvD2pLq+i3ek3VrGyxwkxlVGR24/z3rhNOsr6S8vdMEe2KRWEa/wB79K7fwpqI&#10;0rU1tkjVl2Yk3KPm4pt/bxnxYDaacFhkTau0Y+bp/WqQ+h8667p994X8QG8toGRVkx7GvqL9nvwj&#10;ovxF8DLd3skjXG4birdD6fpXG/Er4aW8G2KSyiZWj3sep9s1a/ZZ8fT+FPGi+Gprto4ZG+6o7dua&#10;Jq8SI6SNn4q/CWRbiS0uNL3RsuY5BGecGvnzx78ONQ0W+YWqb4W4+Zea+/vGenWV8v2iT/V42icJ&#10;wQf8DXi/xD+Ed1fxyzaZF5yxgvu8voPTpUx0NJR7HyfaeHG07bdQvna38PO0122hatI8HlNf/PjG&#10;R0NaGo/DDUrK4ka4tmH8TK3Vj+OKxbzT0tpsWKum3/WQkdKCbcp1lnqWvaWv2y3bcrcMG74rr/DH&#10;jl5bXzL7ah43KW4rzCy8WNHCtlct90Y5zxVt9WZE8pG8zdzuWpkr6M0Uj6J8I+O9GvYPsbS87flA&#10;atK/khuEzHc+Xt+6O9eD/D+/v5tSR3OFRgNw4NeqTavFaoqW8/mycBVPb+lZtcr0NE7mxFYXUysU&#10;k3FRjMneo7jRruSAiPTLWRv4lzjP/wBeqela5eyvuu5OV6f5H+f0rVDyXJWWNWVj97nt/k0XYW0M&#10;yyuP7Iiklk0doyv8ES7gfy//AFc1kTJHq29p4njWRflO3kCu3tZbf7PI8Ug9+6/5/nXP6p4luNLu&#10;WaCCGdpONzdv8P8APpVxkLlOXWwktZtkOtSRqFwvzGp7EatpaNHHqX3uS3mD8Px/wrptI1TTnT7T&#10;q3htZZDHu3LtwPYe1ZWt6zoNx50Z0hlA4VUC4/GrUiDBnu7q5vuZxM68bpOfx/SrGj2upmbzZpIW&#10;cDCqO/sKjg8NaXPC10ZpYV5I6g8f0/r0qvopsbW8aNL0rGG/1jyYzVE7GT4zv9Stbnz7+yV+yqh4&#10;6/TrT/CfiF7q482XTV3L92HcMVd8XeGJ9cYfZdTDLtyJNw/Dmuf0Dw5qumXwl/tJgqtj5cUW0I1O&#10;8j8ZQ6bcSS6jpwiaZCoZQOOO/wDnn9K4fx/4ph1Cb/Qo87R96Q8n1ro77SfPs2M1+rOQcZjA4rzb&#10;xjFNHJITONqqc7cADrRGI2cvrclxqVyVcqrPkjaax7kX2iyEvNt6kDdxmpm1lRcbPK3MHG1m707W&#10;dYj1B2065tmG77rH/P61TOd3NLTdcstXWO11JlZm4VqtTabaaTbtOznaeVx2rhLjStU0+aOeJX2b&#10;hznpWuPEss1t9kvXbp8u49KRXN3OguTb6rA0TMPmT5fY4/nXF6np9zpztC6Ky7ju56H/AD/Wpn1q&#10;5047Qcx9c96o6h4lilmaOZge/P0pB6EkutvYxLAyN0xj3Ire+F3wd8QfFnxNDYaDZu25x5jY4A9K&#10;ofDn4YeIPiv4lt9K0W3lkVnHmMqngV+rH7CH7C+m+E9Itby60YLNIi5kaMFs1pGN9TOUo048zJ/2&#10;Dv2LbfwXo1tJd2GZNo3ll6cf5/Kv0A+H/gSy0OwihtrYK235him/Db4X2fhuwjjSBQRH/dHFehaV&#10;owiUER/pW0Y2PNrVvaSINN0YJ0XvWxa6fjbgCrdlYbVxiryWqRnO361XMZqJXgstvG2rSxKnSnAq&#10;vA/Sm76Vy7EgwB0oLjO2ojLjimPNt+6aW4yyXXGM0xpu1VTdkDkVFJcNnlqZPMWZLgDvVaW8A/iF&#10;QT3IAwGqnPcHPWmK5ee6J6mojckcA1ny3pQdaiOoA8bqBGgboluTSPdZHArON8M9aUXYf5lPFAFl&#10;7gMxAPtTWnPdu1VWmbHFNabdQBaSbByxoa4BGRVNptvSo3umxwaALhuwOc1DJe5O4GqVxOwAINVv&#10;tRzyaANB7sE8YqN5yx61TDnkhqa03Py0ATzT+9Q/ajn8eKhklD9WqDcd2QSKehLLq3ShuvvUq3iD&#10;gmssyNn71PhkYMcfrSDlNVbrPela5X6VQFyuBg01rodM0CsXJLg7fvVEt0ANxqu82BgH86hkuFxw&#10;fyoHylmW7UrgGo0uAec1RlnyflNRm6YfJmgOU1kuzu2irCTjb81Y8N1g7qmNyRH96gOUsXU6Ecmq&#10;jzEnGTxTGl3AktTdoVcsaA5Ryyk8VIJCBmqo3bsj+dTRvxtYfpVJkDpp9o4qNpmKdcfhTZSS2RUe&#10;GL/IKogeN2N3f1qWHeDnH60CMEYK1YSEKoNAFeSISck5rK1Hcvy+1brIQnTisu/sjIDIT1PSnEDn&#10;bydgMDJqhPcMDjn6mte6sCTufNZ1xYsDxTZd0RG9bYcyfrVeXV2i7n8Gp1zbsq7QT+FZGpCZQxAJ&#10;74qRl1vEMka7jJz7moJPFPzbi9YV9PcAMM81h3t1dICpO40G0aaZ2Evi7D7Fl5HvQnjEkgGU+g+b&#10;rXnp1K5DMxkb2yadBqM4dneY/wCz7VPMV7E9Jj8dBPlMn5tVuLxsGXcZevTNeVtq0zcmQk0NrlwQ&#10;AkwX5skU+Yl0T1b/AITFT83m47moovFRu5dpf9a8wm8TTnbbrL37Gug8O3O5B5j/ADU4y1MpUeXU&#10;9K0vUg5yre9bUGt+XGF31w1pqAgjB34pdQ8TLaW7PJJ9KLmXIdF4j8TqIvLST5u9cbqGpC8fHmZ9&#10;c+tc/qnjSS4di02Cx7N0p2j3Ul1KJHNaR90bpuMTptKtHmC4Peul060WKDmPHGKyfD8Y2q2O3Wt1&#10;ZQuAv/66m+phytMWRxGuxSVpiStlm/Cmk7m3EfrTZyVXAPaqKHb3kbbmlMe47M+5NQCYIcfiakjn&#10;3dT9aAHNDkeWn/fVU70tF8oPPStBZEcYWqOoL5rHIHHQ4pJ3Aybm6OcetFNu7V9wUD9KKvQLozxw&#10;MkUHB4LEfSgMA2CaCM8MOVrz0dgufelHP3G6005x0pwBY/eqgHHPX8venKRjIFNBwOG96cODzQA4&#10;MT1HSl3HGcdKYvyHI9f7tPTpzQA85UbaQH0H5UgxnOMinZ6f40AOVt3GPrxTlK42saYpzz609TgE&#10;GmyR2SOmTT8gdDTBjOacM4/CkUO+Zcq1Ctn+KgEZyc0Mecn1poBwbnOKFYk4z+famlWPFO28ZP8A&#10;+qrJsGScsT0+lOHr/kU1sDmnbvTOfSgLDtpGT/KnZOOeSf0ppwT900oBLYz+lBI8HcMfyqRTk4zU&#10;IPPWpAc9T3oAmRj0zT1J+5n8BUSc8f8AoVSKecCqiBMhCn5asRtgYNV1ALYFSRkr0qiZFpPl61Kj&#10;AVXRsdP0qVCfvf0oJLEZ9D2qZGwMiq8Z7Gpo2DYx0qogWoSSOKmQkjiqsTD7xWpg+QMn/wCvxSe4&#10;FpOePSpFbnk1XjepozxjrSAsK5Lc4/xqZHXkVXVsLkVIGHTFAEytjkrUylemaro5GMGpIyOuaALK&#10;k5p6kGoUYdMdKkXrmgCZcDipF54qEYz0qRSOooAkUipBk4qJTg5FPXHWgCVTk4Jp4JHeowacDzjF&#10;A7kob2p4Y4wTUKHjCinKw24P6Uh3J1bnAp4JxyagVh0IzUqscdaQx4NPBAOaiDHqeO1PBJb71JjJ&#10;hnPJpytUKtxjNOB7ikBMGOeRTgSKiDjOKcHDcA0ASKT2pwOeBUQYnk08EetAD2K9aBwc00HA5NOH&#10;PagAznpS5HSkJOOlGcjNBVwGegoyCc4o9jRnJx+NAXAnHIozRkHGKOMYAoBsMnr0oGR1oOaTIHWg&#10;kXPGM03dRuHWjnHSgAbnvTWxjBoPqDTS3OaAFJ5prNjmkJwMd6aePrQApfnFI7g01jzgGmsVzxQA&#10;4NSFgE4//VTSR0zTWf0oAeXpofsTTS/OaaT70ASM/pSbzjrTBwcE0Eeh/wDr0ASMxzjFJvOcq1R+&#10;aq9RSeZngfnQBPvPTP50jMwGcdah3kHJOfShZDjINAFhJO4anb1VcE5qvuQcbuPWmh1K8t/DSAtr&#10;OoG7mn+cF9qpLI2d2O1KJTuVs7frSsFy0l0xfAb86f8AaCPvHr0qk8uVytO8w4yOaLDuXFkZjyf1&#10;p2d3Oaq/ajjNAuQOrVJZdRd33mqWN44uN3FUYpUyQDj+tOE2T97vQBcV8P8AKferCSYHLVmiZt2R&#10;TVmkLfKKQ+axrMIm4dVNRtpGm3AxLbKfrWabuRB34po1Sct8itS94OaJV8U/CLwt4ptmiubUAk5V&#10;l4Kn1Brynxt8Ovjx8Lra41j4V69NeeSu+CzlbJPP3eePavYo/EUsfyyKw71IPE8bfLMcj+6VptKX&#10;xE+4eM/An/golrSazH4L+M/hm60LVFbZtuFKJK3T5d3B/AnrX014a+P/AIS18CGLUoWZl+7uw1eV&#10;+NvAnw1+Itl9i8TaBa3O77rSRDcPoeorndM+EGneD1WTTNQMlvGcQi5Yl419A3U/jSjR8y41Zw2P&#10;oSf4kCwmNzbTiW3POG7Vs6Z8TPD97Cskkvljbn5q+ar3xIfDn+rnmkjbu2doqDT/ABI+oTR3Wqzb&#10;rfd92F8YH0puiuhUcRUifRuq/Fqzm1EaJ4Ws/wC0LhhztbCr7k1Fc+D/ABz4rmWXV/Ef2O34LW9m&#10;uGPtuP8ATFePDxfp+gXQuNDuFhmGPvHGR/I11tn+0Y9noMkupqHZF27o+5qJU5R2KVZTuqjZseOf&#10;D/hjTI10bRtFjvtQZfmZlDMB6kmvKPE19b+H5obC7t4VaWXI2dgD8w6cGtnwn8UvE1st3qslisj3&#10;s24TM27avp7Yryzx349M/i5rPTZori6vJWJcciBe/wD+utqacdzKXLPYd4/+LPiDUNbi8I6K7C0j&#10;uFbFwxIRMfeY1qWnxo1nX9dg8LaN4tCeSNkjSN949MKOgrz3xVo2qa9cReHPDl9FE1xJtvtTkbGw&#10;e3cn0r279nf4R/DbwPoU2h6vZ2l9JOuZL6ZQ0jN7sen4UNa3Y/d5V3PTvh98APCJ0+31jxdZw6rq&#10;BbzBc3QD7CfTsPwrc1r4DfDnVgznRI4JG58y3yh/TiuT8M/EJfAl+2l3Wsx3Fiv+rUZLIM9K9F0P&#10;xzofieykuNHu97KucH1rGXtIs3pexlGzWp5N4x+F/jnwLIdT8Pas1zZRZbylYrKPTocN+GD9a0/h&#10;n8UNR1q2cW2uxtdxsUNjeNjcw7BuufYjIrmPiP4u8TeMIr3SNC8S/Z5omXG7Knk4IBFeYpY6l4c1&#10;iQz6rNcR27B7iG6hdZWweXjdOGx68HHrW3s+aOu5zc/JO8D6x0L4h6ffXS6RrUDWF8R/x7zHhvdT&#10;/EK6EZxn/Jr5stvivdwrBZeM7KO5tWX/AEdpP9cgx1V+N34HNdf4Q/aA0Pw7PFpV/q0t3YMcfaLh&#10;SJLb2f1HvWMqconRTxXSR7Iw+XpXPeE/EM99rWqaLcR4ktZxt91IyD/OtrT9Ss9Xso9Q0+4jmikX&#10;cjxnIIrkLBG074wXALny7qwVlX3Vj/iKzNqktYtdztmJxgU0SMOlKyM3G6kIH/66DYd9p9c01kgm&#10;G11BzTdpo2+tAFPUPCekakpSa2U7v9mvGfjl/wAE8v2X/wBoCExfFb4L+H9b/uyXenIZF+jAZH51&#10;7mHYNx9frT1uGHB/Wq55bGUqNKe6PE/2cP2Ff2ZP2VbKW0+C3wg0Xw/53NxNY2KrJKe25z8zfia8&#10;U/bx+P37YX7PfxB0zXfgv+zxceOPCDWsja3/AGTcL9sgkDDbtiOC67cn5cnPb1+2BJDINrLVK+8P&#10;abqI/ewKf+AipdmrLT0sYzwsXDlhofnr8Kf+Czf7NXi/Vv8AhEPimNQ8D68jBZ9L8UWMlnIjf9tA&#10;K+mPB3xg+HfxAsY9R8H+LbG+hkXKSW9yrA/ka6P4z/sX/Af46aQ+i/E74W6Hrlu38GpabHIR7gkZ&#10;B9xXyB8Qv+CF3hHwnqM3iT9k743+MfhrfrlobWw1BrrT93bMEp4HsrCtIzrx2al+D/y/I45U8TT8&#10;z7CjvVfaVOV9VNTtK2zez8V+f92f+Cxn7JJb+2PB2h/GDQrc/wDH5oc/2W/8sfxNBKcE+ysajsv+&#10;C0uvyH/hBrn9kL4lx+MZB5cOh/8ACLzl2l7AHbtxn+LOB1rT61T+2nH1X6q6ZH1jl+LQ+7/EfjPw&#10;74R06TVvEWqw2sMSlmeaQKAMe9fLvi39tX4o/tI+I7z4U/sO+EV1uW3lMGpeL7rcml6e2cEGUD94&#10;4/uJk+uKx/hr+w9+1H+2nq8fxF/bi8S3XhnwvI4ksvhjot5hpEzkfbrhD8xPeKM49WPSvuT4WfBr&#10;wL8K/DFp4N+HXhSx0jTbGFY7e1srZY441HoFFYyq1K23ur8X/l89fQcIVsR5I5H9lH4PeOfhJ8Or&#10;fR/ih8QJvFGuS5kvtRlhWNWYnO1EH3UHQZJOOpJr1i10fzW8yRFUf3QKuWenx2y5YZbvVj/dFTG0&#10;I8sT06VGNOKiMhgigXbGtPpT6UntQbB70UUUAFFFFABRRRk0AFFFFABSMWHSlNNLHOKAFDDvSMKB&#10;0waCOwFBNwwem2m5x2pSeaa2ccUEsUsPvVHI3OM/hSkepqNmOeBQIR8k01/c0u8mmSkHpVDGtjHF&#10;NJ45p2Oc/wA6Z/tMKoQH2pDg8AU4jPWjBJoIG4wO/WmNkfz4p78LzUbFsY3UANYn1prPk0Ocmm84&#10;6UAGcUUDigkdDQAZoLADJqNmC9qazBj8xoAfvUjPegOT1HPSot204B/OjeQOnpn0oJ5iQykYXFDS&#10;EL9faowSRuAocsYywI75zVBc8E/bqg1PWPhkvg7wtcww6levIIJpJNuyTHEhPOAvLZ5IK8A1+eXj&#10;mHxlq9q3xB1WwsdS8E+BdLZPDdnbqf8Aid6/JIsfn+Xk+cgYyhWIUGUbgCVJH2R/wUWuvFcF1Y2v&#10;hzVbezuLrSL14767uNkdhGAu+dx/FtQsR7n6V8C+PPiL8LPiLY6XPFrjSaHpKppvhHw/HauUv7uB&#10;QADGhDbkkUYUEZIz0XNaS+FI0wsZOV/P+v69TzH4neEvil8N/AV54X8O/E7SdW8e6pLHe6rNYwo0&#10;OkQIT/x93JO0RK5JyBudidoIABz/ABVrH2/xNp/wp8B2Wk6h4N8I6LDF4+1YXSwxyzT+W5QTL8xl&#10;eRHbrn5DwMYrS1nwHe/CHQdQ+BnhTUdOuPiB451iP7ZHDB5a2EckDFFYsT8kQ3M2RjAOFLcVk2H7&#10;Jup6Fa6L4M8B+N/EF9ouh+LIZ9f1i+vYLa01i5kkRpWby0O5PLXdudiVUxoMFiRn5HoP1Kdzr3ie&#10;/stQSfwDDp8X9lxaf8OdDt4WeJQW/wCPpYdm4u21kVnXLeY7967XwzoHxY+Ffhe++O/ia+jXxtfN&#10;bWirLdRzLYi6kRtoQDCBVG8ndkhY1AGQKx49MOnfGmT46a/4y/tPVdQuU0XwLoemjzDezQKYRLHu&#10;Kfu2Y4WRhjajt0wayPGeh/FH45Xdx8DbH4g6RG0E1xq3jDULFX+y6NtkiRYfMfD3D5GS/DMVAHy4&#10;IhpdS7n6J/sSftj+G/2g9FuNEtvtjHTbg2tvql0mEvtgALKeAT64AxntX0Va3Hlyexr8avgh4m8Y&#10;fDm70rx14X8ZXFr4H8B7bbUH2pbpqDLGxQIuBt3ylSykk8qCSc4/TH9kH9pXSP2kfg/o/jy1lVZr&#10;yAsFP/LXaxUso7jIOCOD2pR7M4MRR5PejsesXwDXik+ta9rOPswrIuRvKyH8au2jgIM/SqOe425h&#10;aWTOOtcr8XJ7q08KTJDHnKEfNXWSPtfKj6VzvxMLXPhm42R5/dnipZUX7yPgHxb4vvLLxHdLqVr5&#10;ZaRn+Y9Tzt49OB/npy/h3xZZ2euXGs6zJC0cSgqPTvgY+v6VZ+N1hrOqeLb4XEPlWqXG1VGRvbJ6&#10;n8f89vKL7TNXudXlgt79PJj/AOWaqeW+vehansOKsdp8U/iDo2pazaaypRVjnVmG3quev0FZvxC+&#10;LGsa8sVnpu2GzkQkRyclhg5z6Vzt/wCFIvEUtlpU03liGTzWbdgPt6gkgfy7VrfFmGw0JbTTdBii&#10;aSS3/fXC5IB9B71NlexHKtDznwJqV3e6nd2umGTbFIyqI253k+vcf56demvr3W9WvP8AhFrkYVgB&#10;I5Ykpx0z/kdaueC/hxNa6XJd6fcRrNc/PmM8hvUgfiKlg05NJ1SawvBIJJvmWR/4cDJPTvnv61SK&#10;LKfB42dqtw2sKqsMs0f05+n/ANesG9+Hd/cXUNlotxj5m+WMfMB6496l8TeIfFlhDHZWUoZpI2WN&#10;GOVA/vfgOan+F+heMbW0j1GzbzJp92XkbPHfj2/Ki8lrcg1PDfhHR9OmtrdrpEkFx93jJI/DmrXx&#10;U8J6fFpBmhbdN5g3qF6Z4zWQvh3XX1BdVs5mWVLgj5pDxj/P51u20Ca5BdWF9c7J/Owy785/yfem&#10;u7A86SWy0vUJtJuIWmkWMLHheh613P2htBtLG40zS1MKxhQgj6Vq+FfAHh9dZuk1GDetuq7WP3ix&#10;Gc1Z+I2o6L4ce107SrBpUWIndtJyeP51fUnqWtJ+K1tF4aWGO2VbnziZfl6DJ/wrT8J/EddTBWOH&#10;dPJPncI+n/18fy+mfKNNupby2VdPtR5jXReZWx0zwOP5fWtjwnD4hOsJaRWG1muleR16Y9O3fNUh&#10;2ifX3wnvNR1G1RJn44Cs2ce/X864v9qrytO8NXlzCvnSyS5I9Rj+Vdp8Bjdy2S2mqJs28K3f39O9&#10;cz+1DHp9notxc3Q3+bIUWNTnI+mf88U2csXasfJeteKpoPBzNcaasUksbKJF6Rj1/L69a8R8UeIh&#10;DYTRpIzFVOZNvUn/AD/+uvozx9ZaRf8AhuS2tLZYGf5UVl4Hb+VeDePvDGmWsbQJKpjXI2jGSefS&#10;o0N5Hzh46hN1ctM42hWJ5xVzwPJHJpr2artI4VvU+tSfFfTv7NlTyCdvRsfzrltF1PUrG4xAG46k&#10;96HrExuoyuekaLcta3LWdw3BYcY4rrLW6kCtBp8o+XGFVuh/CuG8IPPf3C3V2jKu7J9/Wu2hjg09&#10;GkjLbjyrLzn1rJnRH4bm54Yl1BZ0N1NvkMmGXb83XqfbFel+J/Bl/faFDf6LGPMijBeVF+Y5IwBX&#10;l2k2l1LeR3Am292bPU17r8P9ceHwvJp91GsjyJgZx/hxUS8i1qjmvE3gHWG8KQ6uzM0nlBGRuSQf&#10;5V5L4k09PAeu2fimzPltC6iRd2DjNfQWgS674t024sdW3K6sWWToqr+PWvK/iB8PtVubK4S7gDNJ&#10;cbVYY4A7VUW3oxM+jfhJ4j0P4i/DdWspma5MXyqy8Z9uK2rLSbbwZpkmo+IbOKaHb/d+ZutfPf7M&#10;HxBTwLcN4avplQxycxyMcEdh1/z+FfRmtfZvEemQX0N0DGw+aMjg57460cvLoC1PGPihpmgeLIZJ&#10;LO3W1k5ZSF+6Pc+nNfPvjzwZeaPdeYW8zcxHmKvA5/n0r6a+JfheyeaO00yTE24tIG4yPSs3xT4O&#10;0lPDVudZg847crH97HHt/SgJHyjL4dBkMzoyu3+ycNW14S0JJJFae32bf4mXhq7jxH8Orp7ktp1p&#10;+5YAnnkf4UWHgx/JWyWRQY1+ZT1H+TQwibHhXwdYB/7QluPs+4bhsXg+5qa5jmDm5RWdIl+aaFSc&#10;jnk1aa3Nro8cFpKZGK/6ph83b61l3Fnq2k6a032ua3Z2z5bD/PPNZmiZJba/FBPi3w7Yz83Fb3h/&#10;xL9rMiXf7tVX7xPP0P8A9evObfULRJJDexTFy3yyKe9dRo5lvrXz4gXRRtK+Z8340cqK5jt4dQtW&#10;jeSyxsK/Md3+elcprJtmlkS8XzMn5cSV03hrTALF98xVX4WNv84rkPGX2e3mkQW7qyv80i9KnYLl&#10;m0u7dLNgNYkhk6CPb15rPiGqzPLNFqcJ77WPzEf0zmtLQ9HY2h1GS4jlVlxsfGQP8eKzdY0GOSZJ&#10;JLSQLn5mUYFVHcR0egf2zf6aSlikirHycde3GfpWQ1rZxX0iXulsoXmRVQdefyP5dK7zwPoth/Y7&#10;NLqjQ+WuQH/i/SsHxHaaqLrGmQ28zFzjcBxzTi9RHK6/qvhu3do41k+Xgx+tZlnrWlzbolUqvYt+&#10;natq+8DX160lzdwRq2Pm8tuP88dKxm0m+0H/AEqSxE2TgYbpVE2Rg+J9Vk06RhDcsyseCre/pXI6&#10;5qlk9jIZCzbs5Yn8zXVa3fQX7S5tSsnIxt6VxGrywpfLp8hBH8XtVmMmc3aalZXV55F0m1WPykA8&#10;c1Pd6S9pN9sWfzIeTnrWhrng42toup2zK6ufyo0W/t4Y1sr1l8vp83OPak/ImxHBrWnXFn9kukHz&#10;cBmHQVzWq2QtJ2miO9W/i68VveK9MWyt2urMoyNyu3niuVjvA0zLIWKHtS9CdmLDBfagpWKMsqn7&#10;zdq0fBvwd8S+N/EselaXaNI0zZbaOi561o+AfDGpeJdYg0XQrR5mmkAO3nqevtX6ZfsJ/sKJZwW+&#10;s63pxaWTa+ZI+fXv07VcI8zCUlBc0h3/AAT2/YTs/DtlbalfaV87YZneI5zxX6TfC/4YWHhnTo4I&#10;rZV2j+6Bio/hN8KLDwpp8UMNsqnaPurXqGl6RtTASuhJRPLq1pVpeRBp2kIpxsrXtrCNV4WrEFp5&#10;a4P8qdJJHGOTzSbJURUSOIfLTZJATjPSq816pG1TURuQ3c0rMosNLgcNUU1yAM7qry3OFwD29apT&#10;X2Wxup2JbLzXuWxu/GmtdgnOayJr7GSKYL1mGWamK5qPdBj16U2S4yCazzeFVzmoX1DPDNTEWpr0&#10;g5BqrJdFiTmqst9kHmq7XhxljSuBYubnb/FVU3JLbhVW5uiX3EmoBekHDNTA1PPXb8x6U+KcKOKx&#10;3vCOrVYtbzPBJ5oHZmoZ/WmmcZxmqonDDO6hGbrmpUhFqWXIxmoZJCF4NRyTcbRVd7lguCO1UA64&#10;m7lsVClyS+CKr3U7MOPwqHzCBRcC891s+UGmNcDPLVS845+Zv/r03zDQOxcab+6KazAngc1Vadfu&#10;jPt705J+ePp1qdhFhwD0PNAfHSoTIepNMkmZRgHB71QEslxsBwah+1EPw1Z97etEcE5qNb/dHyMU&#10;7AaxvSY9mfc+1V5btQ3BrPN4x5U5pryljkFvypagW3vMnO4+1Rfa2zub8KrsJXQZamxxyK+WBxnj&#10;igDTguHYY9OKnMrMduMVVtPl69OtXIo1+82fWgBxcBefpTZZtq4Uc+9ObDfNt6VGNrHmgAikydpP&#10;/wCqn+bkZUYpmY4jgj/61N8zcOvFBmOdgDuzToWPSqrzKG6/dpxvNqgAc5qtRWNC2YFuTVoSRueK&#10;yVuwBlv0qRb0L826qE0aDzKWwDVS7ZdpVfrUEupRrwGIqnPqW75xQSLd7XGB+FU3tV+8RTxdCU5a&#10;pEZWAVu9O4MzZ9ODqcDrWfc6CsoJKfL0Vq6RokYcLS/Yw6kbPxpBGRwl54c83KlPxrJ1DwiZCeD/&#10;AIV6Y+kqRtEfvVebQ8dY/wAaCvaOJ5HqHgx1f5Yj/u7ayr7w3dQfLs+X+lewXmhbs5j71mXnh6Jy&#10;26Hn/dolY2jWZ5PPpU0cJIQ+22qE0U8Bxgk/zr0/UvDAb5Ui/SqqfD9JTvaP5m+8akv23c4HRNEm&#10;u5POnB5xtBBrstG0qW2UHbnHSui07wPHbAKkXPrtrSbQUtofkTp7VREql9Ec3dTvbxkkt8vG3PWu&#10;N8U+KZUbYJPu8Y547V1vi2Z7aNtmOR8v+f8A61eXa67z3RDtuyfz5oHTWtxsWrSSz5kPzE/KMdK7&#10;bwpL8ik8+1cPoenStchlHXjp0rttJge3jV2Y+p96LjqHeaZfhIl4561pR3auuBXH22qCMZZvpV62&#10;1wswORj1FFjllE6gTBVwevSozcb3wWxWbDqayqozyeeewqZbtR9yquRyk07b22oKaJ5IuBJ/u1FJ&#10;MfX61A1wWbd+XHSqHY0RehV+bghaWSZXUE8/3uOlZctzuYL/AHeDTvt6L8oPP1qbdhWLE5yd4oqF&#10;5lIxuFFUIx0x/D+WaU8HgU1WX7rfT6Cnq/G0D35rzzsEOV//AF09c4yWpiEHq3Sn5B6/rVAOUjAy&#10;KUHB4/SmBs+1OG1ucVQDss3GP4qdkY4NR7jnKnmnoccigB6kt3z/AEp31NR5XG05pw4OSaAJFyeK&#10;Nx+8fr9aQEY4wMUmcN/WgCRdjdf/ANVP3Hp+tMT5uVH4U7+LINADhgHPr604AkkY603J/DrTgTjJ&#10;+lACgc8kdKU8LnH/ANamqe9OJ2nO7FMAJ/8A1Ufe4BpoYYyAKUEk8t1NWA/k804AnoKjVmxjP+NS&#10;KxXn3oIsODdyeKcrZOf6VGGBGCacpGfmHWgdidemB61IM4xUCMDwBUicnJpoknVumB+tTK3HHrVZ&#10;MEbs1MpA+9VkyLAbA61Mjsxxmq8cgIz+lSK3I479aCS0pZR0qRGG3moEfPBqVT6VoBYjJC7sZqYO&#10;emearxsBjIp6Mu4YNAMso+eN3erEbEHG7NVFcZ5PNTowAz/LtU2JRaRj+tSRsV7VXSTHDVIjDOc1&#10;RRZVwOaljZicE1XDEnH9aljPYipaAsJJxyPzqVTkYxVeNmqZX9akCZcdfyp6dMZqFW2jAp8b5brQ&#10;BOpIbGaev1qFGqQEdTQBNkg8NTgcmolYd6cDnoKAJQfWnZbFRhsDFOU4GcUASqSOBT1btmoVbHOK&#10;kBA7UDJAR696cGOP/r1CrdwakRqmwyTjqakDYqDzN3X609TzuAoAlVs/KG/Wngkce9QBh/8AXpwc&#10;dMVIXJg3TJp4Y9c1CHNKjd6CiYH0FKrH0qNZOenFKJB3oAlDcYoUkjnmmKwpQe4NADhzSk570zIz&#10;kU7dQA4YpOvFJntijPO6gBfakLZ4puc80Fh1IoAXOe1IW7EUd6aWxzjvQAE8daaTQWPTNNL0ADHt&#10;mmA+9KWzyajdsCgBzNj5VppbFMZge9IW7CgBSSO9ITnv+VMeQjn9KaG5oAezccmml+xNRs5pN6g5&#10;20AShvlOTSGTAxn5qi8wbiSeM96TcDnIoAl8zjk+9NLbvu/hULOOwpwkUdqAJN2D60eZk7896hL4&#10;5B6801rnrhPy70AWFlyvX2oMgzk/nVcTYXDDI6il89QRxzu6UAWA+Dtz+FIZwW259/pUKyuxy2N1&#10;IZdwzncaALKyKy7elIZFyFqt5+Dkf3aHuFUcnt27UgLhlTH3qElVjhapLKm/lv8A61PjuAny7vwp&#10;O4F8P/dH60olI431Ra5GcZbNKLvHyMfepK1L6zhThzlQ1Txzw4wayvO3fIW4pfMfGFPWgLmzFdW6&#10;cMoPPNS/adOIy0a5rAWWQ8h9v40NevlfX+dKxRvGXSHUb4VqOVdDkPMAB6VipcBTlpD9KkjuoWbG&#10;etMC5LZaazfuZfL9PaqV3o0Mjc6kxX+6eaVmLnhv+BU4WnnrtyOnai5JHPolrdWbWkrRurdmAryn&#10;4m/CfxqZjceBdTa3bkiNXyp/A165Hpdwv8Y+vepLrQV1G38md2U9FkU4YGjR7jjzLY88+HEut61o&#10;P9i/Erw35F9Z/Kt0H+WZfUeh/SsfxFfS6a0lj4Ym8yO3nPmRzsdzH0H0rr9cTxb4QjZ9as21Ow8z&#10;Bmt4/wB7GvqR3A9qy/EGk6BrKL4k0q6jdIxum8puwHRhWkZLYOuph6/4y8SWng6OzVEhuZl3yRo3&#10;Ij9PYmuJ8cTJ4N0z+29OQLezW8bSs3/LNGP3fryc1vWE8uo3914o1GAPDCu9VLdFUdvavI/iN8QZ&#10;NettUvJLlZI7eaHzo25BQNkgY9qL9TenTu7W9TrovE1n4LspNa1i582XyWKxx8jbjOR15+lR/B34&#10;n+L/AIp3M13Z6lMumRykRy+bhWUAEjNcLrMt3faHDLGJJTdRkW8kY3rtCkAEe35+tV/Dl5rnwy/Z&#10;1mvrhZbGSRpJjEqneFDHBA/p71MviRp7KPJ5vQ+stG1rSNRgaOPUfs8i2/mHzOS3bJz1Fanhbxv4&#10;l8K2dy8Vwqv5XKKeGGOq/Wvn34feO7HXvDOj+MdL1tdQt4kjgvBuAby3xnOOhU/pXp2t65pkHhfW&#10;NUnkMcCW+Im3ZxgZ/wA/WtIyjKJySpyjIrXXxBtrvxbZ6lPf5ZY2SWOUffOcjIHoMjP09q1ND+Jc&#10;d5resXUs0S2cdqqW1u6Eh5NuXQ98nHHWvANN8RxXGq3niCfVwtilmRbiRj808g2g59gP1r3T9kH4&#10;I2Hxut9Wi17Ubu3s7GFY45rOby2e6PJkB9UGMdsmp9pGO5rKj0RF8DvGVj40juYrbXtPuFtAy/2d&#10;qeZYXTp35Rgfl7kcdK6ex8MWup6PdXlpY/6W0hWXQ55AWRcn57eT+Mf7OT/SvK/iF8BvEP7KPxat&#10;7HR9d/4SKz8TNOb2SGLy7iM45aVQdjnBzvAU5HPrVjwV4n8e30WoaB450SbSdI0uUk67LMI8spyH&#10;i/i5XHTjJxz0ojJy1MZQsz3j4VfFS++HV5BoS3zahpsny+Vzvt2zypU8qR6V2HxC+M3gzRfFOk6t&#10;pk0t/esTG1jp8LTTFWHcLnHIr52t/iDpfxmkXT/DfjKPRGuh9nh1hnjLX8q8KkjD7gPrjOT2rpfB&#10;lmfhvr0mn3VuySWVwsmoKylnV8cSBh95SOc+9ZuEZPQrmlGPKe7+F/2mPB+q+JI/BfifSNU8O6nc&#10;NtsbfWrN4RdcZ/duRtcgckAkivRSyyDerZU9DXAafp3gr49eD7jRvFGmw3tvuDRSfxIw6SIw5Rge&#10;QwIIrD8A+IfFHwe8af8ACqfiJqzXWkXX/Ir61cH539beU4A3jjB/iHvkVg42OmFaUUnN3T6/5nrb&#10;HtmmgnOTTg27kD6U3I6UjpFJIpRg9TTcjpmjcvXOM0iRwHHymlLEcg0wvg5pNx7UxEpmdetKWjlH&#10;zrmo4Y2c5qdYlSkUuYp3mgabeJiWBayx8O9AS7F5HZReYP4/LGa6Iik6c01KXcbhGW6KNvokEAAP&#10;boKuJGkY2ouKWii41FIKKKM0DCijPaigAooo5oAOaPejk9BTscUANzgUUGjr0FAB0oOfSijOKAE5&#10;z7UmM9Kdn0ox6UCsNySOTSHg4px9MUhx6UEsaetI2TwDSn6U1uaCRpHeoyDnIqZhnqOKjZecZoQE&#10;ZUdDTX4IK05lB5zTTj1qkMYDgYxSE0pAHPek6VRLAccU1iR8wp34UjYxyaCRjvk//XqNmx1pz8nA&#10;Wo34NADTRRRzQAnODTWPcH9etOLACo3OeaAGYxzihm45oZhjpSZyNwoJuInLZo3e1AwpJppPPAqi&#10;Ryknp0zTZmMg8kdDy3Pb0pyjnP8AOkf92Wdh8u3LE9qAPib9u/SIPHXxDvvhtqmtXEMmq2C2ls1r&#10;dLFJFbfLJcOXGTEjKvl5HOSO5FfFPxd1LVND1OfW9R8Bab4V0H4f3ccPhqxkuorSG4jjMZmuN0YD&#10;NbqpyEUEytgHIGK96/bM1vVvEvx11nw9onxGtfDt3q19JJPeLam5mXSrcqJVKoD5Ad5cCRzgkphc&#10;4r5L+Inxo1f47+I9a8as80XgX4fXEkNkksbwW126hljjkkJPmBCpkKDLNgZ+Xk61GkjswsNP66nl&#10;5v8AwxdeMmuvBmoTeKPHXjzVFsdD8VXGlTLa6fYy7y7xQyg7WWLdIz4MgDADaRzNY/GD4e+JNNtf&#10;2Yrj4l6lY+GfCOoT3XjbWtQ3TXU8IlDeUEGTvkcnYEBCjgckmj43fE2b4ffDvwb4r0jwkuqeNPEm&#10;oPD4d0m3s3+0WunHzolKRlcNLK48wyEbsEDJAq9pXgTWYvCXhj4P+E/h3Dpdvq99JaeP/Eflqksk&#10;6xedPFOcGRVVAVRQRu2kHHIrA6yC8+I/wz+Ftxpv7a1jZSR6LeWN3pHw0sZpi9wkaxyWwu5fMJYM&#10;xWVF3cEHjtXF+E/hZpAj1L4UXnjT+2vij491BLjUdB/tBks/ClosfmyyzmJt00qoxBjJxuDAgkjO&#10;78RPGXwz+I2t6X8M/FnhO4m8H/D9oYrrQbazlkFzJHIy264jXcykMZD8w+bGTgnO54I8VeEr/RdQ&#10;/aV0bw1b2+p+NLq70fw7Yabtt/7L0qEEbkjAOWleGRWZsnA+XG5gZH1OM1L4R+D/AIhaZpP7LGie&#10;ONV0vwf4J+1XXijUpL6MNPtuJ8yk4x5jHAAAJwSduFzV39nD9pzVv2fPiDY/HLTfEmpWHgODzdE8&#10;Pabc37SR6jFbxP8AvEHEcca7doK4DuW7gmuPtfDfw61DU9G+DWhrcX3inx1rcFve6i1xLJb6bEWB&#10;lkZEfZI6o7HLgsDuHoa0PjB8JvDfjOXSfhVp1tPo3gvwS02+a8jfy5tsxkijLABQG84sTk7s4B7C&#10;WVvuftF+z/8AH3wZ8ffh5pvjvwdq0VxDeWqS4SVWIyB1Ar0K3lzGMV+Yn/BK/QfHyfF26uvhxdrp&#10;fgXQdL+06x56+XHczzMNlvFksWCRqWOAMM4yfX9JPDviaw1y3F1YzKy7j0b3xn9K0iny3Z5danGn&#10;UsmbsrPiub8fQ3Mmg3Cx7vuZ+XtW68xcAVBrEUV3YSRSDjaRQZLRnwf8afDUM+oXUAZV/fDdu5Ct&#10;6c15fP4Gmsdca5ttssPljKMmFLZr2n9qNY/B2tS30cZzJN+5VWyM44z6Vw1jNrN7oELTxMzyAEMy&#10;cKfTjtWe0j2Y6wTPL/ihY3GjiN7aBPKMiq0h6ISeeauT3HgXXfDK2032drxE+UQkLjA68f4f/Wn+&#10;NWnatD4KvZ5NO3qIWLK3GQO+e3SvMvgboEk+hpq15NIPnJVXPVamUhml4D8Val4d8U3Oi3CK80ku&#10;VPOSucA49P612Xi21he8a9urTbdXUIVewx61yfgXSJZfi1eahqcG62jRRFuYc/559+a9A1+ey8T6&#10;ncTNb+X5EKrGrEfe9uevShXA5Oy0Oa4uI3NqsjSDavU4XHX/AD+lb3hfSdX0KKFLS3kkEnyqW6D3&#10;/wA8VY8BtN9uZddEAVEZVXk7OmB/n1rN1r4s3HhrWil/aq1rCxEQXoV/x4/+tVbiZZuPDmqRXn2u&#10;whClrr90rDg5PX3NVNX8N3GmzzzxyrHNJcAfKOhJ6/nzVeH4sX2qM2pWEG6BZ90a4OQT0FOtbPXP&#10;HN7JqTeZC8ci7kVjgH/P8qrbck6Xw/d6PZNKupX6i68rZDubqO7H9ayvGB0XT2iW4bzxJDnnqc96&#10;peMfDT2N2zalqyxzmHMnzffB6Af5FRDTNIstHtn13UWlaS3L8H5gMcAfTH86LgO8Lz+HNF01NUjg&#10;UyzXJ3QnnOGxz7Y/U16B4H8VaRd3H2qHS4/Oa7H3FwMDrk+2a8btdMJniv7GSR4ZL77rHOAP6V7F&#10;4Ht9LsbBma0VJPOUrDn5sd81a7kyj1PavCOvXN/fmLTY/L2+g4J/LHSuX/aWkGnaCs+rTBGeQL8x&#10;+6uc+vr/ACrrPg9dWb3+XjjVWkynqTVf9qj4dSeL/DTTxxKzR42jsOeTT22OVS5ayR8X/G/xJa23&#10;hVh4YvBJJ5nljcOuTjI/z6V494sEcNipvptskYywU5y1e1/Hj4b6vomiiPTIFcwsrKq9zjH48/yr&#10;yPxR4Rv47OFtSdV3Lvl80Hkj/wCvSOhni/xC8PHVJ/N6q3P1965BYLbTkx9m/eLJyx5r23XvBv2i&#10;2U2h/dr97aP4v84rznW9Jh0vWPKuEB+c/Lj9elLfQzlEXwvpt/dW2Ip9rSSZAbvz+ldjFCdOja2n&#10;gbzMrkSd65KyN7HdqLUOkLH5f9n0rttHsn1a3XULqfzPLP3M5b0xUs0jtYt2bySXn2m3jYxBcMG6&#10;E1678PdRtbyFY43X5MCT5+ea8mja5CNYi1z5hyrDqK6j4c6q2lztFK7LI/B9v8+1Z7m0T0xl1mx1&#10;+MQWx8mZN7Js6+hPaq3jXzGgW3mEZXG84xwa2tW1C9u9FWTSof3gUICvYHj/AD+P0rkvG9rrQ0Vr&#10;5UZplULhD39QKqPxCPBfiXPdeGfFL3ejOSokDMx7819Cfs1/tG6Xqel/8I7rMsKSKoVWduR6f1rx&#10;3xh4V/tSy+13cf7yNMr78d/zrwvxZ451P4YeJor62lZY93zYJHfrVepHNys/SXxLpEOuqmpfblDb&#10;crJt+Uj6muF1iW4i1KOz+1ecmOpBwPpXPfss/tE6T8UtBtdEedbiZVAZj246e9eueJvD+maDp9vq&#10;x2q0kgKx9NwrPmtozVa6nmfjWwsZPIh05mSTaCdrgZ79P8jiqkenaVAga/s9s0kfysvf/PFeg6r4&#10;M8KeI7NdYnmaGQDb+749h/n3ri73w5qVhqIs7Z5L214Cs0fT1FVGzEVtI8H6oAt35TGMr/rV7Cuc&#10;8aahLNP/AGfOyzKsgUeoH5V39xq0VnbrBYXDQmOMeZA2Rnp/T+deeeNJ7eO+aS6smWduVkToDzg0&#10;4x7gWYfh1pV7pMd1YTtk/wAMnTP4/wA6pxWdro94to1wyngY3Zz6Dr+lMg8Qa2NDUsokj5+ZZOa0&#10;/h5p9leRyXzpHM0bEt538OO1KSsCZs33iG50/RI1P2aZQuWkj4ZenauQ1S6S/dJbK7yw+Zo5FFXf&#10;FE2mz3zCXNnjrhflz6cVRsrS61NmS3sBcKvCSQr29anlKNC109m2xXNm2SvytC3AOKuf2XqttCsJ&#10;vdyjlo3HT39fSmafo+q6XcpcWc0z/wB2GZTgV0QH9u7WvbZbUY+Zo1PPPrU8tgGWniqez037BLoM&#10;bMy/65fbv/KuW15bHzw82qywXH8Py/KO+fSrviKaLS5lTTdWab5sbOvbp/P9PpWP4m8RXotFiutC&#10;UBvu4BPB7Y9eKpeQBfXkmn2fl22uebIynnPH0/z61Ho1rq2rAm41BOvK7ByOOKq6bZNcR/abrRJY&#10;yoJ8zb17YrYgm8P6ZprTrGyTYyGZW296Ceh5n8RI5NHkkDylNrHt19TmvN5rc3t8t5OzMu7LbR/n&#10;+tdf8YvFlrcb40ctJyVGMe9cPoWp3SItzLE21vvD+laR+ExqP3jdj1uKztmgjn8yPptbBrJ1LTvt&#10;bfb7GPA67V7cVYewjvDJJZlc/eYMOen881NokFymbYjI/i4peaA5aXX1HmWspDL02t2qDSvCl7r2&#10;pRQ6PC0nnMB5ca5I/wDr1peMPB1w9+X06PLSH7ig5Jr7F/4Js/sS6t4t1O38XeKdNPl8NGkiU4x5&#10;tiJNRu2em/8ABOH9gtoo7fxZ4k03e0m1trJn8Oa/U74T/CfTPDWnxLFZBWVR0Wsv4G/BzT/CejWs&#10;ENoI1jQDG3pXsejaWIlVQg46V02UVZHlVq0q0vITTNI2bTsratbVIhjFSQ26xrwB/jUdzcLGDzUt&#10;kqNgup0jXhqx7/U1jPLYpuoX55Ab6Vzesakd+FenFBc1JdVyfv09NQDL1rmEvZG53VftrltuaoDV&#10;kvCw4NULicjJzTt52dapXdwFSpiHxEct9Juxj9acl0cZD/8A16zbi53EEmlF0R8u3/61Gg7GmbrC&#10;4LCoJZwoyGqlLcuQAoqN7rjbmkMsS3WB1zUMl3k4LDpVOS7yfvnrUEl3g5Y0WFylya5/iz/9aqbz&#10;ANu3VBNfr1BqpeX6oOGxzQMvG4y+G+nWrltcgDCnpXPHUwzZx/49VyyvjJwf/wBVNgby3J6b+1WE&#10;nbrn6VmQM7kVcRgBjipJ5SWWVhyT+tUri5O7g1LcSqV6Vn3Vyo4xQFhz3AyAX/8ArVG85J4NUZbp&#10;zJkH6Y/nURvXJC7uhNVygabSIDtzzRvXGAappMNuSQ3401pwrEgbv6VNxllmxLuDGnpIQN2fz7Vn&#10;tcHOacbzauR6cc1XxC5S8bwKdjH/AOvUM14MHms241FUbfnpVWfVcrwMZ70WDlLl3c+YwU8GofOU&#10;gDdWeLnMm7LGnRS5kyXIWmpFcpfLEvhDU8YdMAVVsy0hJU1oW6GQgA07i2JIOnC5qZIV7rUlvCDw&#10;Fx/KrKWw+8R+dZ3EitGmG3kHrUol4z61LKnGR64qvI20cjmnckeZdq4pHlI5B+tVXu1PQDrgVE10&#10;WYkk/nT1CxNcXGRwc/jURu3Ucn9OlV5LvLfzqF5/MbrVBYsPcEndu96aLssef51WeVV5IqI3YQE0&#10;+YXKaBvlI5k59M1Xn1cQthXrLudTWIE1m3Gps27Bp8wuQ259bO7DP+tVJtdZ14asOXUlDY5+XpUD&#10;3+05GcY6Ucw/ZnSw6wD/ABcVpWV8sgyTXH2dz57hUPfHXpW1p87rtH50cxMoHU2kgkOa0YoxJ19K&#10;xtOPQk9q1oblUAyKoz5bF6C0RVyPzontEIwRxUSakm0KGyf96m3GrQxrvepsxFG9tYwSNvesm8t1&#10;J2IntVy71aOZsq33qjt8ON55781aiRqVLfR0dsFPrWjbeH1ChkT8asWcCY+cVpRvGiZbtSl7oXZn&#10;tpMMEedns1YPiCeO2iY4z1ra1zWbe3jYbhlf9quE8S600zMo6etCuxnK+L7p7hmQPlf5Vx82lNM/&#10;zLy3FdXextNMcjNWtJ8OrLIshRePu8UctjojLlRg6H4a4VhHn/PWt6DSSqdGIWulsPDkW3Kpx61Y&#10;k0hYl2olJEupdnEXltIh2pn72Oajt5Zrc8n5RzXVXugO5yFx81ZdxpRALNH8q/eB4rRBzdCK31Rl&#10;ZfMb/PrWja3zF+WzzWHLbSq+dnFSRag8XbHzYx60mB0nmCVcKe1NlZgAg61RtdRjMe0n5vXNWILt&#10;H/eOct/DS2MpCXDNANpz+dV4JG++xwT0FS3MyyPtwOtV58bduPmbsB0q7kliK5LHcX7+tFVoSseM&#10;0UCFBJpd2ASRTEOfnA/+tThz1xu6VwHYOB5BJ4xTiQOD1pi47DilBZjyOaaAkRhjg5z+tCt22005&#10;z29DTifl46fzosAqgZxmngA9B+VN528Hml4PehMB6gHq3tSgHdkZ5pAdvbnPNC4Izj3zmqAkxgZ3&#10;U4Y6Y/XrUaYB57H+lOXI5z157UAPGc8Gng46/Wo1PG7NKOR/9egCTcc9e1JnPQUgGwhgx7UhZVGO&#10;wpgSFgp25pc+jd/SmAbTtJpwxjFUA7p/ngUbm6UA7uuKM7m449KSAd24P50AkDp/9emnBHHYflTj&#10;heCKoBytuOB/epyls5qMccg/lT04GD0oJZNEcYAOKlXr0qCM5XeRUiMezHPSqiSTqSOAff61Ih+b&#10;GahTg5wamXC/561QiSLg5qaNsnGOhqBGDDG7v/e6VLG3HC/gKCSwrDPNSRucf/WqBX49MipEcDmm&#10;Isqwz0zUgcZzkVXjcAZBqQE421YFmNzu6VOrbjjFUwzLwpqxCxHB/wD10EFhZO3Sp4ZCO1VFYhs5&#10;9+lTo3cigC0hLDmpVYA/eqvEwyBzUitt6/zoLLCScZJqZXPeqsT4BqZWIPBxzUtAixGT3FOU54qG&#10;NjnpUo5+UdakCdWPTNSJyNo6VXVz1qRHPdulAEw6YFPB2j5aiWTnNORzzQBKGINPVs9vwqJTzinA&#10;46mgCVWAHIpyv2qLJ6U5TxmgCUsT3pQ3OR/+uog2KdkUASbxUivkZB6VAHIFKG9TRYdyYMMjNOD8&#10;ghaiDccUqvigZNuPelDHHWog6g4xSq5I61IE/m07eOpNQIeSRTlYetSUTrJzmnhsck1WVuORUgfP&#10;WgCbd70BgKiV/Q0ueeaAJSfTFKD2FRhiDRu9qAJCc9Kbux3ppbu1NLDrmgCQtxwaaTnvTdw+7imk&#10;nqooAUnnNIWP96ms4PGaaXxzQAMaYxB5pMkjNN3dzQAMc8U0yAdaRnGOetRliBxQA4v3NNYkDFN3&#10;4PI6U1nGeTQAu/nFN3HGSen601jg5prS+goAczHoTTS4z1/WmmUD5cU1mZW5oAeXwODSGbafmqPf&#10;tPPbmmyOCOaAJmn7kfSmmTPy4qEvgfKeaXfh9pHzUASl8fLu5oSRC3IqFWJ4x3ppYZ6mgCeQqz9f&#10;9qgkq27P3qhEpBztpplkxtUe9ICcyspwT7f5/wA80PJbtgKcnrVc3GW5PVaasqbcIvJ7UICbcjn5&#10;mxnjrUnyBjjgYxxVRrlMfMOf5/5/WkWQ5OGxzx7DtRLYC55jdA3FO84Rt83Pr3qr9qfJU/5/z+lN&#10;NyAeU5/z/n9agpFz7QD3yOgx6Un2t+iPj1zVQzBl3bentz/9eo5JjwN33m/P/P60FF43hY/L+NOj&#10;nUjI61ml324Vsd91BuXjXYGBWgDUEqMNpI9adDcwB+MbT39ayRconVCP8/5/zzUn2x+Gx1/z/n/J&#10;qQNiVkaLMbgNVN9Uu7GT55OMYzUSXUm3cB0HOaiuZ2nG1sc89aYF1PEsm3LTY7UyXxmYhk5NczqM&#10;V1HIGjc7azbnULlHK5BUcHd/n/P8puCidnL40dF/fP5kZHO7muQ1/wDsQyXGueHL1YZpYmFzCv3Z&#10;FI/umsy91d7ZJJQzFgMfe4FcpaQ+MNf1VrgQwizt1zcTIhBC+menNNSLjTZb1jWG0XwPE14yW/2h&#10;PKZuBuXJGfz/AErxPw/ZWFzqt34IvCtrcP5wjuJlH77J3I3oTzj0IFeh/GTUYvE3h9tItwymGDbb&#10;7W6MD0+vpXy/4j8e+JdK8YM2rW0jC1kULNbsFkgbqCwxhhx6ciiUtjtw9Lmiz2QaNr32CDwRNbNZ&#10;38VwstnMeFfBAZQQeh4P0PtXcfGHwTuu28PXk3nGx0RpDZ7gUZmTbhvY9RXI+B/H2g/EH+yL2/1+&#10;1tdVsbiOW385dofawyrYOM+3UfSug/bu8e2Xwb8PDxeqbr/W5III5IGyrw4+YL9ADx2/Cq5lytky&#10;UlVijmf2LfBXiUfDLxNo+sRbY7W6M9htkU4TqQO4Ix0wRXofxAvluPhs2l3F59limlDXVxnnYFyc&#10;9v8ACua+FXxH8OfCfxxZ6teWlxeaJ4p0kXHn28J2scDJKnJVsHnHJzR8ePib4F8UeELeXQbaWztJ&#10;JpBaxTo266ZTwfm6A/hwPeqg4qPKTLmlWvbRni3iDxRdX+jWHgTw9Hn+0NSiMN0W+6C/AJ+lfT/w&#10;Y/aiuf2Q7ePwJ4msFlutSTNl9nYnzmPp6YP+eRXyz8PBcRfFjRdL14L8t00ghj+cM5HyRqF7n+le&#10;neMNB0f4V+PW+PHxEubzxBq1jZvDo/hu1g3Jp6nkNgn95IcewAzwSBQo8yHiNZJI+s/DHxp+HfgX&#10;wJdfFzx8jX3i/WJCix30gZoldsLDGM/InI6dTzzXIaR+zHZ/tTWt9Y+L/iJceG7e1GybSIdpYB1D&#10;Agk4GFOMjP4dK/L/APaB/bW+Nfin4hL4ovPDNxp9i18klpp9xGQ0ZU4DEMMZ4/Dnivpb9lD9p3xD&#10;8Up7rwrq3iNV1OawxH9nudh8xegdDjoRxj19+c4+63FbGX1epTpqa6HQ/tVfs+W37Kl+ujXvxJk1&#10;DwzqG37LrenSCO7splPHnqhAYcZDjn1xjNdf4A/a011LPS9D+Juv/aS1usel+KI4VPngdEkPcexJ&#10;/CvPvHH7V2p3PhDU/CvibRNFmjmm8iY3mmqyJIDjLsMkH1yRjH4VP8Kfhr4H+Hnhe4+LXj7WLO50&#10;KSMT2Oi2YMlt9oGMFFYcLnHGSCTjgU4x9+6K5XKF6i1Psr4PfG268BWMPiaCJpNMvoWZrCNd7NIp&#10;5ePHO0988DivTfE/hX4jfG7wdH4gttc0aBVYXmlWrWTTBXXlNzhlIOfQcZ718D6R+03qmo+NLXxd&#10;ZRSzafbt/qSu1QmeVGOAfbjI/Kvtz4IfFLTbfS4fG2jTMuiXMarfWI5WJif9ao7f7Q/H1pP+aKMJ&#10;QdO0Z7P8C/8ACn9pXxQNAt7n43eDm0mJriS3bWbNvNs4pEbYVlOd0Lbhj5xgnoTXslrc2uo2yXdj&#10;dJJHIoZJI2yGH1rz3wxpPhSw+Iuu+Brlo7zSfFludTtbeYB4yxGyePB4IJ2tj/bNZPg661H4EfES&#10;L4R+INUabQdY3N4PuJSSYCvLWbseu0coepXI6rzl6F06lSPxO629H/kz1wDCcmm7j60rhlGSKdHE&#10;0hyR9aLHUMDPnEYzU0FuB8z1JHGsY4FOyPWkUo9w4HAFLk4xSUc9qChcml4I6U2lBwcipsAufajq&#10;MgUAjPNHsBQAbMDijbkUdsUKcDrRqAbTRtx160oORk0Z56UagIFHWjHpQfXFKeBQAm3HfpRkk0Hn&#10;oKcAT1oAbjPSkpV9KRhjvQAnWinEdx+lNqgCjvmige9ABuApCCT1pTTST/WgkCOM4qNhj+dPZiBy&#10;aQ4IxQSM46r+dMYnoDUhxULfShANYtnmmsMDk0u5s7m5pDzx+FUAz3pKc3QAU3j1qiWBz2prZB3H&#10;tSnr3pkgPQZxQSMbaB1qMnmnylf4ajx2oAM0nPpS0E4GaAI5OWwKY3rnmnuQTnH50zljn8aZLEYN&#10;2pqqSOlOJzQo4wOKCSMqf7340qA/xU/ac8/3qk2oqeZKcBevtQBHgIpkb5a4P4ofFrQ/Dpm0S3n3&#10;XS2sk+1WxvVRkiuL/ao/abh+HGntpfhfT7rUr1htVbBQ2w/7R6Afzr5+Go/HjXvhfqXjnxfr2l2V&#10;9cXSCXzl3x2Nn8zOM9d7KFHHHfoK2pxS3M5S5vhZ8gftk3/ij4jaR4y0P4dagNN8beNdUjNnY2+q&#10;HzY1jEb28k4JPlpGgeTZyMSbsAsQPEdJ8MeJtBu/BvgDVtRsbzwj4TkFpq3+hhLeTUlt2l8ve7Ez&#10;yvKvnvhFC4APXDd18c7rwj8M/FPin9q2b4t31r4j1xLvT9H0/wAO3ETLIHkCI4coxzhVx5YDE/KD&#10;xk+Y/FTQNO8Q/sz+C/hCNeks/GFxrC/2hbtcFrmC8lDzXE08iksW8tQh4JAG3sKzm9T16atFGf8A&#10;Dbx18X531z9oTVo4YW02W4sfCd/q06bpYHlzI9qqgNkbirNx94YLFsDY/aF/al+InhL9nXSfC2n6&#10;JYr401zxE6WNjGwBt1DR7Yj8py7pIp5yQMgngmqwsW1n4y6Xq2r+JYL3TfBNrZ5h0dUhtrVw8awQ&#10;sCTuC4ibIPHykjOTXk2n6jqXjf8AaS8SfGO1t7G58O+G9SmOn/2rIVigmWJEeYqoPnSBIwAufXpy&#10;ajmLsdlZeLvib4tj8K/BVvDkOjwyaxHN4qmuLwyyO0kqCSR8Fs4DFUVj2ztAUY426+IFx8RPjPfe&#10;DF8DXcvg/wAJ3F1Paro8arHHDvwodj8saICflJGT74Bo+M/ip4+s/hh4g8Vajrc0Ou+Iby2W12W2&#10;HETAi2jAQADeVdz0wAOM8nlb3wf8afh58KLf4a3OtWcF14qvN1xJEHF3dKrb3csQpCYODkHletZ3&#10;KNzUfjh8S9amvvihp/hq30OCxbfoOkybfKhtoR+6+fg/O2/HYlgSOhrU/Z4+MWkp4dkvfjPrepR3&#10;Hi7VfIVrqeVrW2V8hgBhmYBOTtUkBuo5FeX/ABA1nxD4o8X6f8PdCuJIdHjsopr+3Ztq7YFUIQWB&#10;+XcB04boDzXrv7LXwo0X48ftNeC9A8S6s19pcOptZQRpGI1iuJAWaTbzvI4VSTjIXIO7FVHsTzb3&#10;ex+knwG8O+EfhB8Hr25+G80d8b5U/sdIW3+bAm1FEQGd3Mm525JbOcsSKwvAX7del/B7xDo8Hxw1&#10;u8j8WeL9SWG38KWdo8jWUSgRIrKFBDOU38DnfwMAmuq/aN8e+AtCvZvh/wCA9E/szxHpOh7JdZaR&#10;IrPTbNZCV8wkcgsFTCYdycKMBiPizxP8SPCvwu+I+l26+HF8RePr28jubzVLWQmOWfDKxVHysCgk&#10;Ixyq/Ke2K2rS2SMKMPaxcpLc/Yfwr4n0/wAT6XFqdg/yyoCUbG5DjocHrWhNCLiJlLV8B/8ABPn4&#10;jfHDw74gnsPE+tHXUvZjJqVrZSGSKByQB5TH+FBwWzjOeMgmvu601WHULET2c6vu/iRsj9KzV+py&#10;Vafs5WufOX7W3g21Vl1CQ/IpJYdR9OeleE6V47P9mrCumIsdupVEznYOxPHXpX0p+1Rod9qnhuYN&#10;K21lw27p+eOK+QfG3jHQfCdg+kQxqbgyD5VcH9f/ANdTI78O+amrmR8VPE3imz0m4m1GFmhaNkaQ&#10;/cIx0xXKfA6+TxXZS2dlAsCpkRjosh7n+f0rbl8a33jWJvD8NtthBCxs2CXyOeMcCq/w58B3vgi8&#10;urKxu1jjGSV28/NngfifrWbOkr6Vb65pPxQ+xTRQy2+3KjcMqTxxzmu28W6THHJHdxiM7U8xv4fm&#10;Hrz615/8RNZ1Kw8QWUIYed5hDTxyfMV64610Gu6r/wAJHoNnbxzmORj82xs/gcUdiba3OL8R/Fa/&#10;0RvJRFWNctN0y2fX1FcivxJPixpJrm1XyY5N3HVseg/lWx4n0i3vVbS3dN7ybpWXnPt1q1P8OLPQ&#10;kmso7ZWkZVbO3GF74+v+FPmQyjoOualJdTi2tZPJkkVo+3H6V6RoEetWtvd6nIPJ8xVfy92AvfBG&#10;OvT/ABrnpbcaU3n2dpsh2o3mGPBJHX8e1WPFPi++8VBbHw8kkcaRDzI065HXt0ouIt6k134jvnfV&#10;JVSVbXd5jNuBXP8An8fzqO+8Ozad4Zs01jVNpn5QH7yr2Ge+etZc+n61rt3a+arLJ5ZwqnAIHUn8&#10;c1a1aw8Qalptt/a10EhhzGrs33QM8e//ANaquSa3gPSbXS9IbXbm48y3a5barHgAcY69f881sWnx&#10;K0e0luHtnCsdinOAQpPQe/8AjXF6c2rS6S9jAzSQxtgDjbk/xf4VY0bwHHfandX9zK7LGqZY9B68&#10;fhV3A+kfhF4tt59TVo38thINoOfmXp/P9BXpnxQ1FtW8LSQqG+YfvNvXFeGeAW022aFLS+3fMhUe&#10;w/nXrPiHU1m8MTTFvvx4CsO/6VV9Ec1SPvpo8F+Pvk6boX9pXsCyQqqlox94jtXzT8WL+/8AFunW&#10;81tB5e7BROmF7fp/nivoH41a28vh+a4upHZV+U9xwcHtXzz4seTVbU31iGCyELEg68d6z+0bqOhh&#10;3Ftf6NpAjeL73LMOa878QaVNfam13MnymT5R3x616TrGrXFno7WcsRkL7V3N/CQOlY0NiJ5WleIB&#10;dp54qtiJHK3OlzTWa2ttFnaSSo47DmrHhvTdUt7mO3WXasknTdWq08sN0sgRVKAhlYdR0zVnR7do&#10;rjzn+Xbll3HoKjoOJsWzNpo33lmpxJ95u/X+ldNoGkaWZjqibVjIzxk/N7Vx/iXWFTRIzDJ5jbiR&#10;3xU3w+8V301i1pcLwrY+7kioWxpc+gfBaRtpc2cSfu8KjY9P071heKNHmk+0QXyseM8D5R7Uvws1&#10;ZLq5giEzLlh8zf5P+T+FW/jtJqVtGt3pkaiGSQBhH1Y/4fSqW476nlGoR5t7iC8i+85Usy9V/wA+&#10;39K+Zv2gNAsNWFzDANpjYlWb0yT/AJ6V9KeMZ7u301VihJ86T5xtPy8V4z8XfDkJtJdQzuZhhhnp&#10;xVPciXwnif7PPxb1X4R+N45f7QaOPzFH3uOtfpt8OPi94Z+MXhaxNzrCtcqqllZsqxx3HY/571+T&#10;finSng1hpUbbhvyr2r9l743a14Y1ODSL7U5FtVYbeelRy8xUZWVz9CfFWi6g6R2unRMu3LbezdMV&#10;594813xL4QSJzJKryHL7fmGM479+eK7j4UfEHTPG+mRs2qeZtABj3ZY+/HNP+LvhzR9ZZV0hZJHV&#10;fnRm+VTjPelrsUebL4v0bVYF1DVJZI5Tzumbqfb9a53X5by/vSlpHJMpPys3p7A1PrXhnVmvV0y+&#10;jaNYzlCvQfWtH+wX0hLd4dR8w9WXrz6HNaEmPpGgC/vNsTMsqrjypMkZH5d8VtzW1xo1k+kmxSGW&#10;ReJ4/lH6c1ppd+Gt0d1qdtJGxGN3rUUWn3l/eZ0uIzW68rvb5gPQHv8ASlcDnp/Dl5FZmea4juIy&#10;o8xcnI5rS8Gi30OdZLO5khLtjy5l4z6c1V1WM2+pA2Razk6N5gypPf8AStKJ9Z11IrO7WGRd3yzR&#10;4LY+lOwHbN4m0W8tNur2yquzBePr0qpbxxNayPpZjZVX5FmfBOPTmszW/DtlpulqljrDSOdpMUi4&#10;Jrm59Smgi8u6guYW/hkB4OMdetTy9UVfl0Ll7oVnrWo51K0NuynLOhJGa5vX9Kg0vUhGuvLLGDlN&#10;4PHTsf6VasPGet6Ask+nSQ3CM2CJT+o9/wBKp33iDTtbuGvNU0EOQuDIOdvr0qdbjLj65qRs/Jl1&#10;KGTLYUqvbj/PNcr4p1jX7eB0vbqORFGT2wP5Vdk1HwzbyeckTRqDjDZ/X9elcl8QfEOnfZGRLo7d&#10;vygN1/OiIpbHmHizW473xL/pHMfTG7P8607qxhj0YS6Rc8cl42H9Kzrfw4b+VdXaNnVWz5a9aZc3&#10;PkzutvGy/wCyewxVHPyk2janHa3TFnctnDI3eteG8WW4/tC3XGF+6GFZlnpf9p7LmHq3qK9C+BPw&#10;g1L4l+LoNCtbZm3TKJmUcde/4092VFHbfskfs8658bfiBaPNYN9hhkBk3IcNzX7Lfsv/ALP+j+Ct&#10;BtYLbTkjEcYHyqOwrzP9i39lDRfAmg2scWnKrRqpkbbyTgV9j+F/D8WnW6QxR7flxwK6UlGJ5mKr&#10;e0lyx2NHRNLjt4liiQYWt62tkhXO2oLG1EY6VYkl2Lj2qTCMRl3d+Wp+ase91EY5ajWdQMSk1y+p&#10;6yUVvm4/3qpK5RPquqqcrurnNQ1MSzbA9QX+smTKg1QhlaeUFhTvYDVguCpyxrRtr0bBlqxT8uTm&#10;pY7gqOWpSegG6bv5NxNZ9/d7uNxqG41FUh+Z8Vj3WrYb7+KlAkXpJfmxu/ioa7RO9ZjX643b/wD6&#10;9UpdSkEuETNBXKb0t6hH3sntVK61JVORJ7VkT6lKBhBWPfavdiTYF/Ok7lRhc35NYAPXjtUDassh&#10;Pz1ysmqXG84ami/nX5t3X86WpXszpJNTVW+aTmq016rnd5nP86wJb+cjh8UwXszDBJ6fepXY/Zm3&#10;9r52+b9MVpadeOsuQ46cVysM83mcVo6fczKNxFWhSjodrY3wwMvn1q2L1ScB65S1vZc8tVoaq5Tm&#10;gz5TdmvQwwGrMvbnIJDD86zp9Wk8rhutZ1zrDluD+tLUFFmhLqA3MC2fxqNLz5gUasW41N9udvXi&#10;qserOoZSvelzGnIdQmpsDjf+FTHUEdMeYMVyf9tN0YdasRa+qDBBNFxOmb736YIz0Heq8uogHAk5&#10;rEm8QxKuenb61XutZyNxf8qOYapmrd6gpOfM5qB7+Nv4vxzXO3niBImx5nX3qqdewRubk8/SlzMr&#10;2Z1kV2AuN361NHcEjntXJ22usyf6wfe61di1pTxn60+YTpnW2V4Adme9a1rOjYJb8q4+01Dc3yyV&#10;r2Gqqu0bh+dVfQylE7O0kUDlvrUzzR7eDXPWusMRuDVLNrIXlv0oM+Vmpc36REKXrLu9QyxOf1qh&#10;dasHGNtZ02p/MctxQUoGt9uXB5qCW82nJbrWU+pxk5ZqjmvsLuDUc5XKaZvpNzD/AGqQXWflyayY&#10;r4bfvf8A16cL4K2GehSDlNKa5X5i1Z97qLD5EqvNqBDctnFZ99qa7iVG72/rS5gUSxPcuVz5vNUb&#10;jUI9rfN2+7nmqd1qe8YJ/wDr1m3V1uk4P3mzT5i+UvS3Rz5gf8+1NS6ld8DmqYcvFj8/pUiZDhc/&#10;e/SncnlNzRvvbv1auq0qPIBYZrl9GQ4XL+9dJp9x5aAAD0qrmbOgsmVMEH/61TTXLKuQ1ZaX+1AC&#10;23ioLzW02NlxwafMZ8pfl1Py2JD/AIVn3mvAkoGrn9Y8Sqmdr89qw08TPdXGFPy9MVSkHIdrBdtM&#10;+4nNathJlgu/61yOl6iZORz/AErftLw7AT/kVXMZyib63vlLjdVXVvEy2kJy/tWPe68kUbE+nSuE&#10;8W+MXLMiyH0G2jmuKNM2Ne8bfaXY+aQO3vWHJq8l0+xZc/71clca3czScMOevetrQGaZlNVzWLlH&#10;lOisbM3LAlc+vy102j6Ose3I71R8NWqqisV/Ot6CWKNdu7mp5rmEtC9BbxqoCjnHPFOa0hJ3FetU&#10;/wC0VToelTLqCsMlu350ElW7tAenSsjULJOV2/Wti+vo2U8//XrKurhMksetBUTDvrVUX68ZzWLd&#10;L5TFwMH+db96fNYhBx0/GsS9jDkonLd/aqRcZFeO9deCeR96riaqrfu1bp1NZd0q2/GD71XWQrgj&#10;+VMrc6KO6wOBTlb+IkH61hx6k25UL8+tWYtXYrtB/WoE4l9pQrZ/u0VlnUCBmTjv1orQz5WbWe5G&#10;f8mnDdtzjjr8tMAUY4p4wRnGK886gywXr9akD4OFB/3ajB4xj25pVyB+P3iKsB4didwfNODAAACm&#10;53cA+y0Bs8MaLgSEk7eKFLdjTR8xI2/UU7dztXr1+tCAePl7dKcjH0NMznn3xxTgRjAH9aAHhiOB&#10;TlY5zn8/50wcjk/TFOyMbc9/yoQD1bJ/kDS5I6U1QAefu+qmlOc5PT3PSmA8EA8/nQB3BpBtJwT7&#10;UoznHb0oAUZzkDPtThuPJX/61MB5AH4U4HjJH5U7gOy/Ib8PanLz0qPcueQacGBbBbmi4D1yRlhS&#10;Y54BpAyknnH1pc8elOIDhnHX3GKcu7s341GCcbgcU4N/tVQE0ZI5FSK3PA/GoVODUi8clqqJDJkb&#10;J4qRTxwKiVsdvz709GH17/WqIZYUkrgVIrbRmoUYDg5p64xj8aAZOrH/APVUikk8VCpH/wCupEJI&#10;3A0EkyFSeW/Cpozzjd+NV0bb0qZWFaATK2TytSxyEDj7w6VACScbakUhTiglotRuSOn/ANepVcDq&#10;KrI245z+YqZDuHIoAtRuOtSBvaq6MCAdwqZGwOKCidWJGCfrUqMMVXUnv+nepEOTnNAItBjnOakV&#10;sdf/ANVV0bHB/nUiyc596QFhWOetOQ85xUCOSuDT0Yf5FSBYU05ZOKhV+cA07zB3NICwH9acHHXH&#10;NV1kHQU9ZMDpQBMGNPDccVX80dcU4SA0AThsDrS7s8VDvJGKcHGcYoAlDCnK3rUQYdBQG4oAmD0u&#10;8Hmog3fNO37RnNAEoalVgWyRURfsP5UofHQ0DuWFY5+9Sh/Q/hVYOcZpwcg81Nh3LAl7/wBad5mO&#10;agVsjOaUOB1qSiwrjHymjeScVCH/AIc0olIPI/8Ar0ATq4HIFODrjFQebSiT1oAmLHrihn4zUPmZ&#10;5/lR5mRyaAJCfams5PNN3gjDU0vxQA5nwODTWc4ppftims3rQAMTjrTWbnJppIxjNRs4I4NADmcs&#10;c5prFh3ppcDjNMZsjrQApkOc013wSRTWbOcHFML5/ioAc0nzUxn3H+lG70qPzAr5H0oAcX7tTd4L&#10;7gegprseDmmmQLzu3UASNKT0IqPzCTwOnNMaRRwc/SmNKR0PX71AEjznODxSGRuu7n3qFpjnlc0h&#10;myAu2gCfzGbkt0/WkMzEbevrntUXmF29vSmvMRwRQBO0j4x8vpQZtiMKqls9X4HPNMeYocKwb/gV&#10;IZZ82Mtlicjp9ajaZx327TwPSq4uOfvDd3xRJcg4Utz/AF/z+dAiwZ2JzjgdPemvOxGCPx/z/k1A&#10;Z1jOT/d9eBSGdlBPyjI/CgpFoS9Pmx7CkE8e9ir/ADfl/n+lU/tUj/KrsD6/5/yaQ3YGAdu716f5&#10;/wAg1BRckn3naHONv1/yf/101pcYw529Ovr/AJ/Gqu9WRt33R1z/AJ//AFU13MvTp346e3/1vyoA&#10;tNKULMTjj7vr/n/9dEcyqm5GbaRnb/n/AD61UkmLHMVxu+bH1/z+tMN3PIpw2QOcjt/n/wCsalga&#10;JmduAPTbu/z/AJ+lKs4OV2bdp/z/AJ/pWZ9rdmU7mXtg8fj/AJ6fSn/aWibdsLHge2fw/wA+lSBp&#10;LeDy8I5C/wC1UnDkM+F/2vas2GRi213VT2U9/wDP/wBcU0XM7bgh6c8c8f5/+tzQBem8l90e9Sp7&#10;Vn32hWbHzUAPOePX/P8Ak0033k/KqoS3H1/z/nmk+3y3DbTBtUdGz/n/AD6GgqzMS/8AC/2mYrHN&#10;95sBd3X2/wA//Xql4rsbyx0ZdA0G48mH/l4IPMre9dLv8ks+RuXoPf8Az/kVzfia5VlbbL83OfXP&#10;+f8AIqfsmkdzwzxPHruha1Pay3KrJcMWtzN90tjlDz0NeKfFttfsRcatHou6bHmSSKcsncjPYDn2&#10;9698+Ifhi58QKy3EvzY+Vh972P1+n/1q8j8T+ONP8OKdJ+KXhOS6skVh/alqxE0a89gRxx7j2rL2&#10;ijoz1KOsbo89/wCE5ksby38J6hc21vqd5aC5sZLqXYJeOVUgcOD7819XeN7RfiP+zro3iHWfC0Pi&#10;GfSbCNrrTPOCTHdHtc5yMEdyDzzXyb4wj/ZG+Ot7o2n2Wvalpd7pastvdQSFSnT7y7cNzjkEemcG&#10;vdbD4pp8Kbjw/rN54jhXSZLeOO6up7ctHcxEBd7Dd8hyPvZPJIPBrWnOLu7irxc7aWaPJPC/7Znw&#10;0+Gmot8LvEWialNpUdw0mlrdZ+06M3OUB6Oment1zTvH3i/xN+1TdXWm/BG8kWTTIlNvcXWEjmlG&#10;GOcHgkDjj+tYv7Vv7Oy6bqN18Y/Ax0/4hfDzU1aaSy0u5RLrSpSTuCEffjycjB3LnHIGa8N8B23j&#10;zwp4gufFP7MHizVMW9vnVPD9xO0U0S8kLlsMcc4+nU80c0ua3QqNOLjzR3PtT4ZXDeAtF0eb4ijT&#10;7n4gXUjQRTLhlsl7sccliO4HXoRya4rw1+0X8Y/hP8e9Q+HH7RmlR3EOuXxXTS0P+izwFsKdxJwM&#10;fiD14wa+U/gh8UvHvi34vTR/E/V7g65Z3BurOS/uGDuu4BkCE/Mw9M54I+n3/rGi+Gf2ifhbaw+I&#10;bGGTUNNtfPtFjt2JlVRg4bkrkHbkEYyDgECtKdTm02sYVqPL7z1vv5HVfEr9k/4c/GPwO3hvxTpU&#10;cdjrELPoOqYBuLW4HPllx95fTJz9MV8r+F/+Cd37Unwk+M2j/FX4ceH/AO0rfT71TNBHcxvuh5Eq&#10;43ZJ28gkDn3xX2h+zLqaX3wch8JapcSXEdiy3mjtdRq0yRJ9+N+rM4GR0Jxjoead8Rfh1c+EfHi/&#10;Evw38WJ7DS7gC5lSxvdwfBH7nYc4DA8HI5GOeldEuWpHVHCqlSnJxv8AeeD6N8EfHPg79pnX/Hsm&#10;pTx/D3UtNGpXmm3DK5e9I2zW2GGcBwzEnoGA9TTPG/ifxX8VdMn1r4aXsbrosjxSeFrmzVYZ4Oyo&#10;VGVIHTgg+ua9X1b4q+L9a8VXOp+HbCFdQtfMkh0qSVGN5F18sg8kyKPvDOCRkHmvDP2v/i58Nfh7&#10;4o8H+I/hzpzaXJ4utJDdaLt+ztY3SFTlssoCtvPyccrWcuWnF2NqXNOaT3LXgH4q+E7jRNR8F6H4&#10;cm03VFXzptLuwfLjfPRWPPJHrxjtXvXwe/aV/wCEAt7HVLmyZbdpFgubdpArcdT2BI9+o718xpb6&#10;J4z8aw+O7CJrfXI41bUrVj5sN0u3BlVlJ+Yeo69Dk4z2Xxc8TanF8O9LsWtGvpLfdK1xZ5ZxCOpx&#10;1YjI4xnGeKlc3KbVKUZOz6n23dfF3w54K+M/hXXrO/8AOs7ybNuskuVhjmwrqpHG3O0+xGK+ifjh&#10;4Xm8c/DS5uPDRhk1SxUX2izbh8txH8yc9gcbT7MRX5wfs6eNNF+OHw6g8DeIXbT7i0CvpOpJMHG4&#10;HjIOSFPvjp61e/ah/bJ/aq/Zd8GWPxg+HV2NY0PTb5dO8a6TNH5iwgHYLhCDuXJwp4I+ZW4yaiop&#10;W50cEounKVK17/1c/Sv4aeLrTx54B0nxbaHKX1nHIV7qSOQfQg8EVt7lFfCXwN/4KW/DT4M/AHTf&#10;H3xEtrqHw/qWqf8AH1DCX+xfaCZEDBeducj649a+mPg5+2b+zf8AHexW8+HPxS0u8L/8sPtSrIh9&#10;CpwQfqKwc4xlyt6m8MRGKUZO0j1TcKBkDINQW9xb3CeZBOsi9irVJnHBNUbcxJ5g6AGjcvrUe7nH&#10;8qNw65/CgOYmzRn2qPPGc04Me9BSkOpRkdKQH0ozmgoduOaBz1ptLk9KAHZAGBQfpSDk5oxjrUgO&#10;5xzTfmBoBYjcKN3PWhAOPTmk6Um7nrRuycikA7JJ+7TSRnJNJnBpM9yadgHZG3pScng0gAHQUUwD&#10;pRRRTAKbk9cUMw6ZpOT3oJbAmmluOKUmm8UEjSSUzikYc5pzOMY/rUZbjmhANcjO2mHpinSNimNx&#10;VgJ9Rnimk8c0Nw1IRx1pksMg9qSb7tLx2pHUYJC0EkLg/nUfIqVzTGbuRQA2gnFFJkGgBsg5/lTD&#10;jGac7LjAFRs2Op96ZLDcP/r05cMfmPFR9eN1eY/tI/tdfBj9lzwlN4l+JPi2ztWjjJjt5JhvdvQD&#10;qT7U7EuUYK7PTNU1jTPD9lJqOr3scEMYyzSNXz3+0N+2h4e8IaLeLYT7Y1jIh258yZvYfWvnHwn+&#10;2V45/bRW++IFnDcaT4Vsbp1tI5nCLcBf4znHHtXjPjf9q74bv44/4R3wFHda54kuJjDC0keYoucF&#10;vSNBjls9B17VtGMYxUn12Ij7StK1rL+t+xd1z9or4n/FK9efSptJ8O6VHeOt5ca1cq1xdtzgxpxg&#10;E9CSCfSuv8XQ+JR8DNL+HkWtagt1rEh1TUvJt5JZpbASBW2KrZUOoIDknhwcHhRyvhr9hz9p7Xvj&#10;54f8ZfEjxTpOreGFlF9ql1Z3A+wW1p5f7yMRldzyk5RWypRRu+ZiNuT+1bq/xXu9D8VeJPhB8QtL&#10;/tHVIf3NnHd+SLGzQSLbwgsQzM6sGwpJJAB4zTi5Ri7m8VTlOMYdNT55+Il14M8Q+J9d8ZQaHb2v&#10;gz4Vx2WpSQpYm18y+WUPFaxKw3bUUiRmJLM+OgJx80+FdQ+HHxO1vxh+134u8eatotiNSuU0v7Bq&#10;wSS82rsHyFcrlmQsyYYAYXBINdL+2F8QvDvw08F6R8APB0rTXOpeSfEuqRFow90UQzyspYkwlWCj&#10;JPypjiuPufDnwt07W/Dvwc8J6CraMoa+1jUmhf8AfGGJ5gBu5VWYOAowG3bjnIrkcj0VuJourRfD&#10;P4LzeA7S9kh1Dx6txc28P21d8hnKQwxvITlWXaHJPADZ4IObD/A34a+GNd8N/s+6Z43vfEVxdZv9&#10;caK4H2eMbN7IrAAne4XlsHC8hcVxuoeV8Rvixew+J/BV7qmm+FrT7PZ29nZM8bbc5dtuFATPRjyS&#10;auN4z1KG31DxvbaFJoGo2wU2bSbcNbR/u44+OhI/u+pAoaGrEXjibw38Rfjbay6teXVhp3h3T1ma&#10;C1m+eKSMdcc424I+bp09M09H8eXsGo3vxqW21Ca6twY7OO+lMjC02hVK7vfJHP8ACfSoJdeu9M8G&#10;R+B9Zt44b7VnafVrq3xJJIWG/D8dSfc4GRXM6v4msvEt/wDarya5t7S1tVH2eMkmR09QCBgEnH16&#10;cVNg5mdFpDX/AIlt57m80WO616/sNxmjnVPKhL8oEUfO30yScknivvL/AIJC/AzTNE8M3nx48UwX&#10;WnzWi3Vv4RmmsTMnnpEBPO6AqDFGzrtZXyW8wZG3NfEfwc8EeJ/FGpaPL4bsWkS71RrextYJN7XU&#10;2AEVVyGYfNzg4XnJHNfr54c+Fp+BP7Ktj8NtU8Rafp15/wAI7NJ4h1YOEe8lkEjeRG7KVAVWXLhR&#10;ll3EAsa6KcepzVpaKPfQ+efGnjHwl+1V4X8QeDfDurzeDdNSV28beIdcuNt5fDym8mKCJjuAO88K&#10;AqbGVRk189t8dda8Hmw+C/7PFrYatNZzw2txrVza+WhbPzPdylyXc/OxAzgDHy9K+if2vINO8V/D&#10;Ky0K0vtJ0XwPZ+Gz/bTaXCl1eatcIGWO1SbYG3AKQzPuKtKMDPNfL3xH8DeNtXi8M+F/2ZfC8Ol+&#10;D/CK26R63dW3+i3t4YmFywbBM75kYEnAG3k5zWMuZyOiGkT0z4K/GnXdd/a1j+FMnjd2v9St8Q6f&#10;p8P2eO5uZiil5TwRFHjhBg/MO4wfthP2zvCXwI+MTfBe/uvtGg6bHaWY1Qyh2Nw6ZJbnJyfyPFfC&#10;v7EXwt0oftLaH4g0fQv7RurRXu31K6YtKZVGdyucsfm5PRV29OlR/GWx17wf8cNSsvFcq+XqV5Jd&#10;t5chdI49xCEk8k7iD2HBx0zRLmF7ONSXLLsfqd8arzSvFXwzk1bSJ47iO4gzE6c5B9K+Bbn4a3s1&#10;1NrWtPJIHmbbGY8cDp7dqvfsp/ty6joOvJ8HfiPefaLO7t99pI5GIW+7gH8OleneNLWNNSutRjfN&#10;rgNHuPJzzSV2FODo3izyJ/EOneC9F8+20vbNDuVu5A9c15lrHxg8QRamZLeObzro+XCgPykn+L6+&#10;tejfEvUPC97pdw9uyrEv+s8tveuHaDw5caR/acVvukVjny1ztGOCMVJ0HN2Or+JZr/7V4mjZldsJ&#10;5mcjnk8969cfw3bH4fm90mf95GpMP+0wA9O/45rynxXPqN/oK3cen+XHbx/LtB3Kc8dKsfBjxD41&#10;8Y2cs86utvGxWP5iq8cd+P8A9VKXQQsWpXFnIYdYmzMkIbbKvzEsff8AzxTNR8Zf8I5qMCXUvmRz&#10;Q5Ul9x79aseIfDGt61qZuZpF/dfL5kcfX26VxfibSJ7NBe3twzoJNoDLyPbmqsgPUJvi94bj0a3i&#10;WFJWmhImVWGV/wA8/pWf4U+JWmRXMbaevzNG0Mm4A4P+R/nmvGbWdri7aRQw/wBICLHnHJrpvBN5&#10;daZqEVjLZt5zTEYIGM56+lCjHYWx7IdfXUEt1tYXjmX5ZJSMD8P8+lZ3jPX9Qltl0a2G1IZs/MeW&#10;9jitDRtMEemCOe4VLgzblLOeBxXLeJdM13+1ZdPhhkKySblZshlojbmBmloF/Pp32q0S6yrNllX6&#10;fpWxY2txfvNFZ3LKqw75FVsZx9Pqa4fUtA8RaN/pNrqLL5kf71OOO/HPGa0tD8VeXoqxyXeGmj25&#10;L4P4+n86r0BHtHwd1SwklUTagobyVXLMeO3H5V614s1W2/seOO1l3BY28zHQGvmf4ZeVe30d+k7t&#10;t+6V+71/wr6CutGS88GxhJW8wxqWx1JIp3M5R95M8H+K/iNZPDcunsjbdxLsf5/ln868P8V+IPL0&#10;mS28PgyTIoOI+ccdPr/n6exfF2aC1F5p8UW7dysYz+vft/Kvnu81SWy1GSKMszNI27j9KLFy0K9h&#10;qWsJafaPENttRsEq/UcVpQ6xaf2TmMZO3isPVvF73tm0LW/y5wePujOP896o2OqbwyRD5TyAe4z/&#10;AJ/KmZWI/EXidln8uFfq392qC6/fzFYVO5U+8aTXrG/mma4t4eWHyjb1qPRdE1Bd1zOmGZcfL9e1&#10;LQSOkis/tkOZ7g/LGXVQ3U9ataFFqLypbWUS4k+8CPfr9az2tLmOAQyTbWXjKtjAxXQaHqsei2xQ&#10;/My8q3H5VmzXod/4N0vVFWGQ3bBN3zKvrj+f8q6H4ga1qEXg2ONtrTRsdhlJbufzrj/C/wARRFcK&#10;11xtG5QD3rtJDa+IosTypJ+5L8r04pepXKeb6ba3+uaRLcXqO0seWKsDg+1ed6/on/CSWE1vNlTu&#10;PH+Fev2C6qNZm0c2/l28gIhC8k89f8/1rifGei6j4e1xdOubcqs3zltuBg9Koh3PmHx/4ESCeSTb&#10;/q88jvXD29zcaNqA+yuVbjbtPTmvoj4jeFTLcuE+ZZgRux0rxTX/AAx9i1JnkJb5sbgvFDMnKzPb&#10;f2ZfjDr2j30fn37L8uVIkI3H0r6x0rxpa69oy3V7K25Vyz8/MfXk18C+Frv+xGhO1lwwLNu619Df&#10;Bv4spPCthfTxyRt/A39O1KxtCUT2Ca3utYfz2iEyryMc4H9DXO6tBe310v8AZp8naP8Alo2MH6fj&#10;/wDXr034c2mn67pLSxTR27Ov8K9iPSsXxf4asdKEs9xatLwR5i9D78f40+boVY828SxarB5Nvq8x&#10;K5ykkPQ+nFTafqLWzxnTNZk85eGizgN+FWoDdXTSNFZxSqvzfvvm7Z71QjjOvX+Yo47V4vlZmPX0&#10;79OaCbGzdeItNuDu1jTd3mceZu5B71o+EwtpL9qtXzGvIjZ9wHH6Vy+r6NqVjdwx/b1miLdM9Pau&#10;lOhSXWhbrKWS3lRR5ig4z9cen9KOYCHXPFcep6mbKZPI2H5ipGBj3p2o3U9xYrbPcRzQ5/dmPAz+&#10;NcnLrV74fu2/tHSFmSZs+Z3/AM/zqwuraVMd6am1rhTsjK/57079CrcxHrWgafrSeTaxyWr7uWcf&#10;jnOef89Ks6V4HmsdIYReIYZGK5dDzmotP1PxAXzLbpNAjEqzdT+FZHiDxQi3exNMkhZuojGR+lSB&#10;BrOlXOnoz3ECyLz92vK/HtxPdX3lMCseM/Mea7zxBqLx27Spq0nOSE3fd/8ArV5zqJv7uWZ5ZfMY&#10;tuXjqKIkyZpaClgukeZDKfOXIZW7+3+fSsO50qPUb6SCMfvQd33utTwG4lha2kfy2K4whqhBb6nB&#10;q3mXJIbI2nb1Hr/n3prcjoa+jaVfvqdvp0Eb+Yzjau0/Sv00/wCCb37K7abptt4k1bTQt1cYZ9y8&#10;/wAvT/Ir57/YR/Zkf4o69a+J9fsSywyKYzt+961+vPwF+E9n4Y0aCGO1VdqDGB14ramvtM5cVW9n&#10;DlW7O2+HvhGHRtOjjjhxgeld5p1qsXzFfpVXSrMRqE8v9K1ETYOlXc86MSVSoH9aqX9wFXippHJG&#10;AazdSmVEJLUjR6HP+Ir75Tk/nXG6vqOwHBJNbXiG6ZnYbvyrkdUlLt81aIkqy6lK8m3/ACauWFwC&#10;OnPWslsNJgAVrafFsi3Y/OluU9Cw08ruPm4/nT/mIyXwKIUUkAjnNWzAmNoHajYkzbkO/wAiCqq6&#10;YB1U81teXEi/Koqpd3KRrnctTcdyokCq2wqabPbLgkDHempeK7sSPemXt+qxfKct1+lK4yhe7Rya&#10;yLwCRmyc/Wrl3fBs5brWdczKq/NjPXNTKRrEo3Ea7t1CrvGeTUbSq52k9804SCMBN/vU8xoBiVnx&#10;TvILnCp7fSmm4THJ/wDr1JDdxKu5mpXJ1J7exZ3GTWja2iAYNZ8epRA4D4/rVy2vYgmSw55quYh8&#10;xeEYAyBwKZJKoyaimv4vKJD7uKzn1BBJkyfL9etPmQJFud2G41nXDc4z+dPvtVjWPqDnj61nXN+G&#10;HOOnr1pSkirEs2+VWAPAFVfIRR04/nT1uVK8FSKjklVhhSOaVyxY4g6naMcUeWQMEf8A1uabCVTk&#10;j8KdNdJHGT/k0XGV51Cjr83/ANaqdzwm7f0Pan3V86HAGf51m6jegJjPfrmi4FS8YF29j09KiW4d&#10;gA5wB93HamzMoX7q/nUBbnhu/wCNVzF2LsMjhg+/7tW4NTkGFJ4PXNZcLOGO0MPwqTdkDD855qRm&#10;3HrEkQVUb/gVaNlrkoPMnUfnXOQbfvM/3hkGkaYxtuifHvVabmfKd1a+JFBxv/WnXHisK21T2rj7&#10;fUZI4sMwqOfUpVcuX9qLk+zOqbxFn5i/4g1Vl8SKvLS//WNcuuo3Ez5yf92lDSSje7CpK9mdB/bW&#10;9uG6mnnW40UEvjPrXNwyunA+n0pJJ3Y5ZiRjPPSgOQ6J/EMcbcN+tRSeJUCNufr1/wAa5e6uZQMh&#10;+PTNUL26l8shJPf73BoK9mddJ4mWM5aTis648RNK/wArn5vWuSk1Sf7gkbn0qsdbljfCjr79s1Ow&#10;1TOvbUXd8sfl7UQ6gsj9xziucttdLRfNJt7/ADfzq1b6rGTuB56UXFKDOjjuwq4L/rVm2uFlf5W7&#10;Vzv9pxY3eZjn2qxZaqIzsVwDu45qucz9mdjp92sZGe1blpqSbAxfdXAxa4Y2yX+U8cnmrqeJxFGX&#10;U+9VzGfIzsL7XAke3ft/Hp71zeueMDbxspfaR2z1rntU8aiJPmcfd3fK1cb4l8XmZXAlXHJboeM0&#10;cxUKZt6t46Zi2Juc461Z8P68JXUPK2T1+avKP+Eje5vNvnMwzwW712Hha7YqpX+Lnk1XPoaunynr&#10;2gX4yDn65/z1roDqkcUOXbHFef8Ah/VjEn3sHH5Vb1TxVHHB8sgLAH8Pep5zndPWxb8XeKIUgaOK&#10;dl+XP1rznVfEjSykNJxyOPrVHxZ40aWZmDjG79P8iuX/ALbNzJuDfL68dK0i+Ufs+U7jSbgXUqyF&#10;s55xXdeHohGin9K818LSEur57dK9A0e8MUa5P+9xWilc56kWdhbar5EeN3GKsw62MfMcVyk2of3S&#10;vSon1dlOBKP51Rz8p2P9r+aSw6DjrTm1lUX5XJrjY9blY7Q+T0qYajJg/OeOtMOU6S51xQm5n/8A&#10;Hqpzam0g2g/5xWFLeNK+4notQTamU+UPzjsaYuS5tTaiQPvVCxX/AFgPJ/WsuK/yuWO49uKtRXKs&#10;NoOf9nr2osLlsQ3sRkPmMPl6is996nGD+Fal3MqxbAM8YC5rJnlEbZYZI9KTKiyN7jypCM02G8yC&#10;7HbVO4n3szKh+vpzVd7lwSE68847Uii9eaiVA2v8v1orJnnZmIJzzRQVoem5CnDDr6UAkjIP6004&#10;6r/Kl3DdnPbrXGUOBJ5P404ZAznGKYGBPCbT3pQ5O3I/SqAk3c9OfQ0ueeucUwEbcpz+FKDyMEda&#10;AJQ2R97rS5+XAWmKR0WngnHNFwHZ58w/lSo27kjpTAWBxvpeF+YiqAl+8MEfnS7mHT0po6UFhnGf&#10;4vSgCQH+59fpThyP8ajRsnaPenbu5agB6t0GfcGlMihsBc/SmFj1UflS8ZyaAJMljnNLyDimDbjr&#10;QDjkjj6UASZ9KN2VwRzTcg/KRSdOo3VSAeTleOtKWyM471GVCdaUNg7gB9MVQEi9c0qlmPPTpTFJ&#10;6DtxmlQgHiglsmGQMj0qUNx07ccVChBY7e1SKStMkmU7uRxUy5BwR+OKrqcHk1IGzyBTiTImX2NT&#10;KwXG0dqrq3y8H6VImd25jVEk6g5zUsZz2/8ArVXVhjBFSgrx3oAnU+1SIc1CnIyKdGxI3ZrQC0hK&#10;jjrT0x61EDg5Ap6k/wANAE6Oe61PFu6H8vWqyE54OfWp42GR/vfnQSWVcYwMZqZCD96qqHnn9asR&#10;NkelA0SKTnjipkbsTUAK44P/ANano3oaBllWHSlViDuxUKvgcmnB23ZJoAsIew//AF1IGPtxzVeN&#10;+9SB80ATiQgZJpQxPWocjpTlZR36/pSsBMHOKcHIqEOccGnCUkf54pgWA/YilD9yKg8zByGFO8xf&#10;WpsBYD4GR+tG49qriQdzThJk5z9KkCxvI5FCvkdahD8/ypd2Oc0AWRKM9fxpd+OMVXUnGM07fhut&#10;AFjf7Uqvk8iq4kI53GnB+cGgCYMMU4SE85qASEck0ofmgCYSYHFOWQk5qvuGetKHFBSLIbAzilV8&#10;HioPN77vrQJTjJ/SpsUWA2DnNOEnGc1XV85wT+VL5g/vVIE5kPpR5hHJFQeb2U/pS+aM80AWN+eS&#10;Kazc8moTIAOBSGUgdaAJWYjrUe8bqbv4yDTHchshu1AD3kyck1Gz96a83YrUZlzxmgBzMuaazfL1&#10;ppb5uaazjoaAF38ZNMY4PX3pryEc7qjaQjgUASM7DkVGZCBk/XNNeQgNk1G75PSgCTzSWPNNMgUZ&#10;qNnBO4NUbuGHWgCRp+c4prSqvXp7VGZYyMNUbyDOM8UATeaAhyab5+Vz+GahLBgF3ce9RuxJ455o&#10;AsLJIThPWmmYJyAS31qFpWUc8YPGKjWZ88Nwp6etAFiSQsNzn5f8/wCfaomYM3ToP8/571HJPk53&#10;Y7/SopJVVMt+VBRKJ0B69KRrhQS23PFQRuZDgvt9fb/P60x3LHKEbep57etA0i0zgjcjZO7156f5&#10;+tMZ5YWCueM9R/n/APVVTz3iHm4xjjp0/D/PrUJ1CSZ2dpcN6fy/z0NTYZdNwM8D1BB/X/8AVTTM&#10;Ubb5XJ5zn/P/ANeqTXEhPmu2em3Hf/P6dDQbqXf5e7IP3iy8D8P6fjUgXGvUZt8jfdHTd/n/AOtT&#10;nuZhGq8HJyce3b/P1rPWeNcSbfm3fw9T/n8jTEvrjewjVT82VbsP8+vbpQVYvo7NNiHPsv8An/J6&#10;jmnNdfIFEO5e+1vb9f696z21B4odpH8RG309v/1dOopw1AGNmYtHtbG7g8/T3/X61mMuSahDGqqc&#10;g+jDGP8AP6d+KdDewxpkOSvfnlfb/PT6Vly3iiVSkm5sjdjA/Hn/ACehqM6gZ8mMYCt824enf2x+&#10;Y+hoHY1W1MSqXjdvvfKSufw/z16imteyON7s2OmVbOQf8f1+orKW6cL5AHf5vr6f5+o9Kjtr1iWV&#10;/mDcFSue3r3P04b60BymxDei5bbD97/aXp+f+ex5qYSyHcTNzuyu3t/n/wDX61iLd2/zILnbnD+o&#10;HbP49OfofWpodTfDBVXcp+Vd+O/UZ/r06HjmkM0biRwrRzLz/Dz/AJ/z145rn9ejS4WRFDLJ/exj&#10;B/H/AD6+tXJtX1GNNwwvPzbuP8/rjvkVk6hrRVf30W7+62eMf5/L6GoHFHN6tp6CIj7OWOT6YHrn&#10;P+f515/8QPAtvrtrJH5McfylixUHjqf8569ccGvSNTnW5VpI3+vt/n9OoyKyr/T4HTJAYlcD3H4f&#10;5x0yOKykddOUo6nxR8av2ZY4Lw69oH+jXSNlZLbKNu7kjjHb8+3U6/w58c6l4o+Ht18KfinCs1xp&#10;8Uh0268sBgvHOO5DckAc5PHFfRvjPwhFcRPiBS7j91hemAcevQfX2yOK8M+IPwvu4L1tR05GSaP5&#10;o2t+GBx04/zjPUZxh71OWh6MJxqR1PN/CHx8+J3wH8P3Xi3W/h+tv4bsdW+x6rHbTKyzA8b9h4UN&#10;xgng8Zrf8R+DfAnxmsrb44/AK5huoPPM00m0xzWT5yYpccSIDxg4wPUEVNovxP0/w/pupeFfi34T&#10;TUtIvofLube4Vtrj+8dpHbjngjocV5zZ+Brz4KeI7z4kfse+OWvtDuszah4TupQxXP3l2lxnjowJ&#10;bHritI1F3E4yUrlj+3Phd8Udck0vxpcjw38QLO43afJbWoEMzquQQwO1s4GR16YPavrz4G6Be+MP&#10;h7pVlYat9h8RaTKHt5tohjWcA5BKY3xSA56g4PQEZr5H8Y+GvAH7YGgpd/CvT7fwr8SdLieW80DV&#10;5kCXpUA4jLH+IDIPbvwQa5v4R/tV/Hr9nbxHa+FvFFnJHeWOoq2peHb+RluSnZopehXuM5HHWt4y&#10;tqZ1E6kbI/Qrwl8SdP8ABnxYk1a7/wBDhmmFtrmmrHuFnqOFy2GHR1K4YEg/KeOaveA7Cx1v46eL&#10;/wBm3xvpjQw6npKajof25ij/AGYkgSRbwMlJBtwpO3YM9a878Q+IPC37ZPgGH4xfDHUJY/GWl2jQ&#10;3Gmw6pFbx6ng7hbzg7drc/I+RtbrkHFdRbf2n49h+Fv7QGiH+y/EHhPVBovizS2keS6FvLiOa2mT&#10;DAEOEkDcgg5HUZ1jUfT+u5xVKa5fPZ+vQ0P2yviV4S+BnxP8HaLp3h+Jp9S0xkurpoQrlwQqEN0z&#10;nJK55x7c/m9/wVQ+IHjzwj8RvDPxEit4L/wfq1vMttcQKVKXkcmJ4G3fdZcqQASMMMdDj9af2lfA&#10;/hrU9YtY/GnhxdX8O6kq27yvGrSaVOeUmVmwYwD36AgZxmviv9tr9nnTD4e8Zfs4+MLi2WPULOPx&#10;F4d1qZQ0X2qLd86oVO2QqrRvt3E+ZzkEVvKDlF6mOHloktz4/wDhD+374YtTp8bX15o5sZBGrKod&#10;0B4POMkeoJr6e0j9oDw7458LrqWm6pNLDJJtc27BWRjj5x/dPOevXHXrX5oaZ8OrPR9cl0LWtQS6&#10;tdQmMMF5awsVZs/K/OGH0I+tdh8IPEvj74UeLrjwJq99MvmKI1ebdsGDlWHfHt1wa5YylE9GL5vi&#10;P0l/ZM+Iiw/G2XRfEOqTQ7cRecpby7hWHytj36H3z6V9CeGtQ8CeMfG3iL4JfFC0ubjR/Ef7q5hZ&#10;yVIddvUjkcAg9fyr4a/Zp+IN1aalcLqF8I7y3CyRsXWSOaNuvuOe46cEjpX0nrXxasrP4k+H9D0N&#10;mM+p2KSNDdSBWcLw8YYkBiDgjpW1OfLHVmGIoOUrrseofEb9lfwNongbV/gBZWWoX2h3empJYW6y&#10;M08LRc5AXbnsRj0r88/iP4I8Y/Avx7JD4fudQsLNMS2N9JM0cje2eDn2xkd+hr9S7T4h6hqXjHwj&#10;dWyw/Pp8lvM0T8uwIynOMMOw/KpfjL+zv8M/2jNJvNI8WeFLP+1o122995O1mPXbIoHJ9G5reVOF&#10;aNmjhp1PZu1RXT+Z8O/s9/8ABVL9rT4P+TaWnxOk1i1h2r9j1pfNG3/eyGH5mvt74Ff8F1vBetRQ&#10;6f8AGfwNPp87AK15p7edHnuccEV8o+Kf+COeu2EV7qvwl8WWrSDlrC8md/L/ANkEgEDPAz09TXjv&#10;j79lH4+/BNI7nxx4Mu47aQhVvIVLwk5/vDp074rjlheXWN16f5bG0aeGnL927en+T0P3I+En7ZP7&#10;Ofxtt0l8DfE7TZZmUFrWS4Cyr9VODXqEE8N0oltp1kX+9Gc1/N/p/izXfDd4s8E89vNF8yurFZEP&#10;PIPrn0r3f4Jf8FO/2kfhC8NvpvxKuL62j/5c9VYzqfYZOR+dZ2rR6X/D8/8AMp0sRTdtJL7n9234&#10;n7m7h6UeYMYr8+/gX/wW40XXFhsfi74AlikZQGvNLO5T77DyK+tPhX+2D+z58X7aNvCfj+zE0nS1&#10;um8uQH0w2KOaPXQz9pGMrS0fn/Vj1ISjGQacr1VgliuIvOtZ0kVujIwNOLyJyeneqNr9i0DRUKSA&#10;jdmpAxxzQUpdx+4+tJSAnFKOlBQZNFGeM0A5GaAFJ9KQEigMKM460AByaKM0UAGaKCcUnbIoAXnG&#10;cUh54zSZyMYoOQO9BNxCcnrQTk5xSHOMgUZoJAnjNRnPWn9aa4bqtADSCenWmMp3ZFPVSR81ISM4&#10;zVARSLg9KYwWpJRnp+dMZeMhaYDCKDjvTiMDimck9aYhD/eApHztOQKdkhsYpT0oIK7793HrTTk9&#10;BUkmc4xUTDFACHOOKYZOx/8A1U8moXYE4U4+lADXYHndVfUL+y0uzfUdSu44YY1JklkYKoH1NcD+&#10;0R+1F8G/2YfBlx40+K3i61sYYE3LC8g3yHsAvUk+gGa/FL/gpB/wW8+Mv7Rk154E+D99deF/Cm4o&#10;0kUhS5u09yPuA+3Pv1ArYzcnKXLBXf4H3f8A8FCv+C4Pwk/Z6ivPh18F7qHxB4lVWjlkt5AYbVvV&#10;2Hcf3Rz9OtfjV8TP2nfi7+2V8dLc/FDx7NOt1cAzNIxEVrEWG7Yvbj8T6mvDfEfj2W8eS2kvHaSd&#10;sNIzE5Y8ZJ/rXt/7DX7KPiz4sa75fh7R18Ra1M2+PTYJG22yBuDK/wBwAnsWH49Kz96UtTaNKNNc&#10;0nd9W+nofePxN0eOP4L6H4E+Gt7eeF/CdpZok2qK5Ek/GNqZ6u3Unpk10fhDwl8Q9c+F+g/Cr4A/&#10;D6611pNKjng1GZordg74DvNP5ZIcnPzDPA6NwD7F4H/YB0H4k+ArG0+PklwmqWccYMei6pJ5cDKP&#10;uqowhx6spH1616xYQeA/2XPClr4b+D+gvNcSQGG3s9xfzHAz5sjnhQAOSB/QV2Rp6nPLEL4YbmX4&#10;Zhvv2dfgJZfBmxu7nVdQ0jS1fxBfSXiOBu+aeLcQu7lsLxnAGcV+Z/xs/aCGv/EnxN8bI/h02iaR&#10;pUTaVpcd9MyRPcOoTfsyQxSHODngkYAr3z9tb43eINB0W3+Bvwvgk1zxJ42ui+p6xHMwUyZ3O5DH&#10;5EVemCAOBjLc/F/7YtzonhrS9H/Zf8MRTXWpiSS61DU/tPmG4nc7XlZcsduEGBk44Axisq0tbLod&#10;mFp+yjzS3Z5v4S0/Xr/x1rfxr8RzR6pYWkCwaXe6oIlaCNOWG08leQobGTtYAjHLE1+TRPAmteJP&#10;Hkdsus69fodLmkZyzRPypVQRk/L6gcnpyKufFrwhLB4c0P4JeHJb67KyRLqtzJEIFW3wOACdx7gk&#10;84A6VxnjddM+IvjfTfBw0xryz8PW/ly3DOFG5ckfcwcDJOMjt2rCx2X5S7/wmnib4d6FZ+BIdSt4&#10;5NSfddXFurs5jY7iXycDGR0yfocisHXtdbxrqdvPrtjMmm6ZGySSIxVZZMnb8ueTjv61U8Vagt9c&#10;X+tvZSE3CpbRBs8LGAQ2eoy2emeK5DUtZsrZY4dJQx+TuYRxsSGPOSS386LmblrY2vHfieC6RbrT&#10;od01xOrSM3y7T2GcduMn65rnLG8udSvPsF6VNxKfL8mPahOeayn1XT5i6XrzeZJG3lSKxJDdvwzX&#10;VfC3RtIN3HfaqLG9vlBM00kbM0KbeDg4Xd+v0Jqeobn19/wSG/ZSf4jftJR+F/Gei3cmneH9Pn1T&#10;VpEVZIcBkUIpHTJk4Iz8u/BBBx9t/tlN4f8AEevaH448deItU0fwvb6XfXMvhS8vpUk1WO3LMZZc&#10;H93GZSvAILjHyjANbX7HngfwX8Ov2RtD8Y2mk2unR65BH9stdPtvs82q+WrxxwyuoVpEH7yYrjax&#10;AzktXF/tUeIvh1pXxG8L+LfEVtq1142sYWfwZoXh/raKykLlGjcO6E7/AJlVUKrgfITXTJctMxg5&#10;VMRftofMp8P+M73Vb7XP2stD1Pw58OY7iU6BpOnWiw3OqRyEqFMTNvt4UQDJ2lmG0cZNdx4B+OPh&#10;3w58OrHwppfw5Nv4Feb7D4b1BrwnMrN5f7mFxuChmB3HHIyOK4fx94ji8ZWPjL4kftB+Pf7WtdBu&#10;47LTdH+2O1xfXu0t5cxAG4p+7bZGAvzAHkiuJ8FeM9O+Kvh/Rbf4t6zp/h/w/wCHbN4tP8P28EkV&#10;xI6AtJc7cHyhgZHVjnn3whKVzsnG+599fB+08PfAP4N+JPixZSx6pcaoosdDRYo2FrnjYuApLMxG&#10;ST0A9Dn4D+LOp+LNX+LPjKD4k3p/tC8txHa3bLgDA3eWnbgZ59R719R/tf8AgCXwV+y58PdC+Gmp&#10;ahNbWdl9vhjjvlhkZQFdC+MBz2J6kfWvk744XF9rGm2erePUS38QTtJcPbCXpG3IJweoXHHUdKdS&#10;V5WM8PFcrl3f/AOb+AOmX2qfE7T7zxBetLIt0vlBhtYY6HHqAN2fevs747+PNU0fwrb6fokcjJcb&#10;YzJ6Z78jsD6Cvln9n9/D3h/U4tf1CVpNS/it9m7aSAEUY/iwPw/n9my/DTUta+Fses69ZSLMqeZH&#10;bzjJ6ZH1/KoNXbS587eJNHvZdGWOC48t7jhoz/EuQD+ma7Cys/CGkeCxptvLtuFjy2G+b8c/lz7/&#10;AEqvZ+DNb1+6aeFWjEXK7lO7Oevr6Uvh34eazcXV5Dq1+21V+8wwAc4xUyLMrTvGOmzN/wAIzJaE&#10;Zfa2FwWz9f8AP9Om8LWOnwP/AGZosUMQm5lRe3v7/wD1q4RfDi+EPEkl5djzE87C/vgwJPP5cfpX&#10;Q3PxAsYfJk0NdtzJIFY8jp365NLl7BY1tT8H+JLS6FtHAPswXMkkfY5wAfrXIePPh5cy6lIjS/uY&#10;9pCN/Ex/ljmuvvvGPio2iQpalnucMhbqmP59KhuLDVL+a2S9kB85x5kbd8dT+lK8gtY4Gf4MizX+&#10;27S1+WFlkLH1457Z7VqTaXpLxtfWtsn2jau1mGM4OTXoGoax4bubCHw75kfnbW3DftJx0zj+vt7V&#10;zfhi/wDC3/CSPp93OoWNWjZ2bKg5+g449MUcwFGafW5ZI2khP7wZj2r0A5P5Cuka2utRijuEs2mm&#10;niHluV5QHvz+PvWxZ+J/B8Llmt12LC0YPXdkdR1rCtviVbWd40/2f9zFlYwkfOPX/Jp6y6CMTxb4&#10;Y8QpZRm3lzIzeXGv95ugP0rmvC/wvv8AWWGlM/lyRzYkk3dAc5PP/wCqtu48b6xr2pzX9l8sC3GY&#10;42UDA+ldV8LdXg/teW61GNYW3ebJ8o5/T2q9RdDW8F+AI/C0NppguirLLhs9TjHrXvWhaIb3wsoh&#10;kG5oTlWOfwrzFdMfVNWa9lugsgk3oR/Ctek+ENe2w/2bK6ttULnPb1/z3quXQxqc1jw74h+A4ofE&#10;KXGrHaskbF92eW3dMfT/AD2ryHU/g/o8mvPq1uCFKlWVl+X6/nX058X9AOtakxj+UQKpC9B15rxf&#10;4x+H9S02zc6FdsskqLt29Pf9PyqZc1zSMuaOp4rrOjaPJdtpqWK+WGwzAdfesfWvD2k6NGPsUsbZ&#10;B+T+6PeukmWzXXJkv4nMq4jZcgAtVHxh4Vhtof7Wt5w3nN/q89PX8v8AOacX0ZLOVN1FJbJF5Odr&#10;Ebx29qaL6af/AEYW+PL2gVpaFeadarNBd28bL/CmOSe9ZtxfIlw7W8e1Xkzjb05/lVkkIivJJDNc&#10;t8v3cDt9fSi71CGG3XcoMitgqv8AFz1qK7vLws0MEfyzcszVJpdrb3Vz5t6y424Yj161mUuxu+Er&#10;e7v7Vrtm+VfvK39K9I+Htrf6qs0lvNJ8pVN3PrXnnhTUJIdtnFLgM2NvYqO5r2H4XyPHIiN80kz8&#10;4HHX/wCvU6miOg1fQbXR5l1D7L5shhHLY+Q8c/rXB/GXTVutNTxFFH5jRp8yr19q9P1VdQngvJLp&#10;OIlHlt3+tebahrVzftJpD26qv/LKPy+vuaI9xdDx3xDpVtqnh03GAsnJK14L43szb6juPKhv7vpX&#10;u/i/XG0fWLjQ/J2Dc25j7+leSeNNKhuJ2i+9vkyM8VRlUWlzj31CO6wqqRtHQdDXefC5p7SJJSre&#10;/wCdcL/Yhs7rYsjL83zD0r0Twq8FjYRBbhd3XPpQZ05an0l8BfHtzFb/AGAnO1sMGznHrXqGsWn9&#10;paa0b26zLJ91WY8V85/B/WYY9RWX7QuV5b8q+itL1nTruwjZpd0m0AbG6jH+feoZ1xPKNW0qWzuZ&#10;mN4tu7NhY5M89awP7WuNGaV7rT/MXaPmVf8AP+RXp3xE8NC8TzGs4pFXJDLnctec6rYXNiGigucx&#10;7fmUqD1o5rjM2z8XzajdrJbTrH5bbthXvmt+8+MKxacdM1NWi+Xl4+/pxiucltvDtgNt3BIs0nKt&#10;/XNYmoWetyRNNYmOZAcBGbPFVuZtljUdWXU7r7bpmpuyHgK2f61JceIYobKODUEjOxvlYjr+lQaT&#10;DplxZtHPCtvIq53DHB/pWVHJdxalkwrdxhshXPT/AD/WmB3vhfUtI8g3L6pGu1fkjZtufz6nPvWf&#10;4pmlW5+1Wlukg/vMx5Hr71h32rWswU3Nibc8YaJRj8ao6xef6L51rqzeqqzVJVyl4q1BG/cy2zb3&#10;4b0FcrPeWDMYEdkkXPCng5rG8Y+M71Lz7Il5yv3do6VRtLi9uk81pW3PyDVW2Mea5fuL9obhQisr&#10;bs5r034N+C5fir4ptfDkNp5kjyJ823tmvP8AQtP/ALShiimi3SMcBsda/QH/AIJlfsoSzXUXizXt&#10;L3SMw8tmQHAx0BzVRjzSsEmqceZn2d+w9+zrZeCfCFnb/YkjYRoWGw819geH9KWztljiTGF6VzHw&#10;t8Gw6PpcMYt1Uqor0C0tvKXkV0PTRHjSlKrNyZNbR+WMmpnZfWoWlCDmoZLkA4zUlbE1xKBGawdc&#10;uyITtar11d4Rtprl/EV+Rn56BGHq90CWZj+tcnqlyTJsFaGu6uiA4f8A+vXI6rrpjkPzdB+VU3yo&#10;0hFtmtasDMCa1Fv0ijHIX2ri7bxCAch/rzmi48T4+US/7vNTGRbptncW2pxb13NV46pCsfFeb2vi&#10;kySZErdPXrV6fxSkcQAk+bGeaUn1F7GR1F1r0aEkGsfUfEaEHH+FczfeKCw3ed/47XP6r4w2gjzc&#10;+mOgqDWNE7R/FCxKcFfzrNu/Ga7MSSrx715rfeLr2dmMc2AewNZNxr98zbfOY4/iqXJG6w6PUJPF&#10;CSDMc4OPvYaqN74ttwdj3K5xj9a87TXLlIci4bd7Vl3uvXYkyHbPck9KjmRpGhE9KbxbbxsMzZ47&#10;VFJ4zhOd0nv/AI15lJ4juAM+f06KD/WqU3iaUsyqzdMZ/wD1Glcr2ET1efxnFtLCTnHSmw+NolYL&#10;NLzXksnia9KfLOf92qY8U3ZnDLKTz0GRRzB9Xie3f8JpbE7hIB/sk1ai8aWxj8wSD3+avER4suom&#10;2TSknb19aS28ZXacGds9clulHMH1eJ7jc+M4MFUk/XtVP/hMI84Mn3uleO3Pju5bkv7D3p0Hjidi&#10;zSTN/wABzn+VO4fV0etXXjBJWVFk4+tRv4oTzADL8p4x615K/i+eRspLg5z8vtUsXjIg5kf7vH3v&#10;8/SlcPYHrJ8TqzEA+3LU6DxEHI39K8pj8ZSNLv8AMYDHr/jVuLxuFXcxZh0bH/1qOYn2B6hJ4iRj&#10;hTwP1qtd+JCmFNecnx4qrgPnqWqrc+PklOee/wCFFxfVz0B/ELSvnP19qq3OurkrI30PrXBxePUQ&#10;HzG4X/aqte+Nkm+bd0/zii7K9id7c63BjgrnotEOoq5ySBXndr4vKnLc7T8vPP41ej8VQ7N7Skcd&#10;m6Urj9id+t7CBvEuRTEvFd/N3j2rjYfFEPlfvLjLdD/nNWI/EUcqYjlH074ou2T7I7L7cCvyv196&#10;jbUdo5P69a5ceI9kBZZFAX73NU7rxHIX2pMPTPvT5pE+zO2W/wBwyp68timvehcbx1965C18QtDB&#10;zKT3+WnP4jd1Vd2e3pz65o5pFch2NtdI3zBv/r1P9oLDDHr0xXLWWssI1LPjqffp7VeOvbIQrOOc&#10;Z/KnzMnlOghKk5A75/zxUk0QzuJ/4FWDp+sKxDMevp1q7LrqLHtHU/xU1IzcZXJblggK1jahMcbe&#10;PapLjV2kG5n6tis69ukdmbcOnrS57lxiyrdSD7sfp930qGOJpW3lvl/l7UnnpPJ5Qb5R976VPGFB&#10;ypX60+YpaDSkyRkKAOKmt32JicY9eadKgWDKt8396q8p4+7z/OnzEylqOa/ZNuTnH92nQ6lMB5wf&#10;n371RZcMclvwGSabcOqR4TPtVog1I9dmUZkbjd/D356U258UYiJDHb1+tYQMzSYB6dDUV80ikr/e&#10;9qp2Fyk2reI3dSTI3+z/AJ/z+FcvrOtuI9jPy3PFaU8bSyZcZG7HSsHX7I7/ACYV5HPy1nHVmg3R&#10;mElztQZ6Z716V4UCpGm9c9Oa4bwzpPkkH72W716PoWnr5ajH3VHb2qpMmR0FnMot/l+tc94z1l7W&#10;3aPzOucY/wA/5xW2uLe347DFec/EnVnadsPjt2+X/JrNbkR+I5vWtZkmbhv85pNFnlnfJG4f3sf5&#10;zXOXF232rDnO7riui8NSDev3lzzura45xtE9G8KKFhWQHr+ldRbXuxdufauH0jUAi8fd6ela0esq&#10;w2CXvgcmqick0dR/auUzk/7RNNN+gUjPvXN/2wB3Le+evvU0Grpnc59ua2OfU6GK/wBoD7/mznrU&#10;p1XcQBu/pXOpqeCCkhGf4aF1Eou7zPm9qLi3Oin1UKNu7n+VUZdR3SZL+2ayRqAaP94+PSoXvfNb&#10;aj/L6ii4uU6a11AMoXPC1Yj1byuA/PeuT/thYV2Iw596cmsj5S8oqibHWSap8nmTNWdc3S3En3ht&#10;zk1jtrTXPyhzj+9/WnxXhGATzQBoEBRtRd3ao5YCjZPaizuFfDOdvHy96mZ45Mndx16UAU2t3Eny&#10;jHH92irF1JEi5P8A3z6/lRSuB3kZ7gfhTgcfKKhckdD61IvT/gNchoPBY8Y/E0obOMYpAOOn/LP+&#10;opX4OAO3+FaAOU9wR0zS5AHzj/PNIORz/dH86Vf61PQB6tg/Madn5MGoeg4qRfvH/eqQHg/gRTwS&#10;DlT9Kbj5M4/zzR0YAeo/lVRAfvOPlP8A9alTJ5puBvxinLy7Z/z1p3AeMg8fWl3EcCmqOelAOcn6&#10;/wAqYDwfagrlsY/GkTknIpCAGwBQBIM8nPPf8qXcQflx/jUYJHSnRdM+9MBwc5zn6UCT+IChwBtw&#10;O39aaxPy/wC9/WqQh5cA7iKXJ9KjzjcB26U7qnPtTDoSBxjGKA2Tknr6d6Zk7x/ntT1AK8j1oIJk&#10;OPm/vU9CcjBqL+Jvoad0Bx7/AMqALAfjGKkX1FQpwcf7VPUnGfb+taCZKjAjJqRTk8/zqNQPl4pV&#10;J3D/AD2oILKnIyRUivx16e3SoV+4v0pwJ3df4hTAsgt2+tPUjPJ4qBCcqc/xf41KnHT3ppktliNi&#10;TuxUiMP4j+tV0/h/z3qbJ2jmqGtUWFZiMj8KljkHfv1qtH0Y+1ToT5gH+0P50EssLIx4Y9sfrU0b&#10;BfvY6+lVozgDH97/AAqeM56+lARJfM4GFqQNzt6fjUK9B+FSNwpx6UrhfqSiTHX6Gnq+TwahX735&#10;U5Cd+M0ykWEc4znGKeHIbB/CoSSI+PSn9hQMkDil81euTzUCE+tSPxnHtQD2JBLjnNPWU44FVgTu&#10;NOBIVceo/lQRzFgS/wAQOOe1AkJ6nioU5bmnDp07UDkTLLg/eqRZQRn3quCdrc0IzY69v60BEsmU&#10;gcml80j6VACdinPr/Oli+7mpYMsLIT0bvUgkPc1XTkc07Pyj61JRMZeaPOAIJqI8D8D/ADpqk7v+&#10;AmmBZWUUqyZ5/wAmopPuNx/nFHb8qQEwc96USE8UwffxTfU/7VAEhlIxzTvMOOTzUT/wml7dPSgZ&#10;Mr4PFAmJP3v/AK9RP0PHek/iagdywXGeaTz89B3qJCT1oPU/jSAm8wj+KhZDjFQ5pu4+v8NKwydp&#10;DjBpvm/KT3qIk+fj/a/pQTwp/wBgfzqRji5IphcAYwKRyeRmmy/6wj6fyoAJJMcY+pqNpP7opHOB&#10;x6/1ph+7QA5nwOv1qN5DncaHJB49KaQMdPWgBGdQvOfzpGkJ4prf6w8dxUcxxE1ADnk+XA+v1qN5&#10;ZCdw/LFNcnFR5JjOf7lACyyliQv51G8hXoKdH9z/AIFVck46/wCc0APaQnp1prSsnIpnYf7pqJmO&#10;evcfzoAnabBwerVEXMh+Xd7VCGYwZJ/gNTSfdx/tUDIzP5YZdv8ADngUxpzJgF8ex9cf5+tNnOCu&#10;P7uf1qIjkjHf+goHEe5DoFEn054I/wA/lTJZjG+cfL7d6ru7bJPmPSif/VqP9lqCh092z8biMc55&#10;4/z6/hUIKE7mB29+OP8AP8utE7MZME/3f1HNVy7krlj9z+pqZATOY0/1bsfm/p/n2NEt3EjsUlLd&#10;MFhgD/P6fSopCfMVexyCPXimMAtvlR/EtSVEld3ZmbZ8x7nt68f0/EUk97Cjnyiy9DnIPb+f6Ee9&#10;VpGYRNhjxE+PbDcVWkJM8kZ+752NvbpSbKRcEgZl2tnaPvMTz/hj8xSS3F1HG2/1+7jrxnGP8+oq&#10;C4P+iQv3+Xn8azZZJFiVldgc9QfRuPyqJOxSNBrpZHZwCNy/Pg8g/wD1/wAj9aRtRgCqVfavBDB8&#10;fjn/AB6dDUdyAA2B/wAvTD8PLJx+fNZw4iZh18xefr1qWyjSN60KG3ikzub+6RjH48Y/MdRxTWup&#10;43KbfmHPPPbn8/Tv1HNUbRmFsrA8+XnPuHIB/AVOv+ulX03ge3ANSOxcW7t54grIvP8AErdT0/HP&#10;5HoeaeL97aJZrQ4bqrr2HTv6dOenQ9qzgocMHXObiPOe+U5/Pv60tgzGFmLHO9Dn/gWP5cUD5S3d&#10;6pNhpbrO7+7kr0/z/wAB9xVGe+DriWFFA6LyMd8e30H1HFPjJMqseuOv0fA/Sq5AAucD+9+jcflU&#10;tjtYS9+yGIIz7f8ApmOePw9uf1HpVW4s4ApEeGO4bf4uv06/5xg5p8kaNqjKyKR5kgwR/sZ/nz9a&#10;qMdxlLc/vAOfTbn+dSWiDV9NjljYLEZVYZ+71Hr/AJ6+xrz/AMR6dbDUDGYWPTbkc/n3/Tp2PB9H&#10;Z3e1jDuW3bN2T1yvP51ykqq8cbuoLNIu5iOuev51nUN6UrM8X+JXw5s9dSRZbZmRvvbk68nnPHfP&#10;pk+h4Pzj8Rv2fb/QdSbVvB811aXEL/ejZlznvjOG/ryMA8H7O14kqV7MRu989a8z+I0aG1myi8xJ&#10;njrnOa5pKx305cy1PknSvEviHwx4ktX1vw01xqEMyta6gkskcseG+8ACBuz6Y7jrxXoWsfEb4Yft&#10;I3y+B/jA1jbatFIsNrrVtaqtxYbuPMO7rESfmUttB64PzVV8dwQrrNu6wru863bdtHU5yfqcD8q8&#10;A/aBmm0/9s6RbCVoQ3kBhC23IaL5unr39a1pyY5I+kvCcnxH/ZG+KkfiPT47fUNHt1SE60rA2gj2&#10;/L5oVTweobII75HNfd/wl+I3w/8Aix4M1DV/BHifTI/7aRZdU2xoPLvFjAyHTDDhB85yMKvpXxz+&#10;ydp9hrXwH+I0Os2MN2kLRiFbqMSBAWbIAbOPwrG/YH1HUIfj3e6RFfTLarcKFtVkIjGWcH5enTj6&#10;V0Rm4SVupy1oRnFvsfpr4W+Megax4Dt7PXvsM11ZTSWur2E0jtzHyeeQWHysORw6k4qx400n4Pft&#10;EaNY6Ve+FLa9m0mcu2i6lI32mFivSOVSNrMMfKx2uK+RvhdqepWf7XHjrTLTUJ4raS20WWS3jlKx&#10;s5aVSxUHBJUAZ64GK97vY47DXNYlsY1hYWO8NEu07hHweO49a7qc5SR51SjGEtPU+A/+Ci//AASU&#10;8RWOoeIPjH+zf/aWp2ttfTXet+F/KWO+0MON/mRxL/rYAQc4VSnBwQCw+U/h/NrHjHRF0HxdpEMu&#10;pWPyme8nRHkgwRuUsRyD7/zr+gDw3NLqNl4d1XUJWuLowBDcTNukK4Xjceccnj3r8Zf2y9J0rTv2&#10;wPEVjp+mW9vCviidFhhhVVC+aeMAYxXPWXI1JdTowtSVS6fQ8ai1bxv8NvESzXTySNpsiyi5jmUp&#10;JbZyD8rHcMDHQ19b6B8Qbfxz8OfDPxcFrY3tv4V1aG8la4bbvgk+VkY4yF+YEE9Co9jXzb48sbKS&#10;HR3ks4mb7Tcplox93DHH0z2rd/ZUuLgXfiPRhO/2NtOnRrXcfLK7h8u3pj2xUyOzyP0rOraNZ6au&#10;s3d9DZ29xcW95YrHMHa2LADfvHDR7sHPUZ5xmvoKLxez6DZ+Iri3hmhh2DUmtXDBG/gk7Hae/XB7&#10;9a+KNXiiXw14HKxqN2mwK3y9R5Q4r6V+BcUT6H4rsHiUwLooCwlfkH7lj06da7KcmeXiadopnfWH&#10;jV9dgvPEuhaRcw6pZfNcRrJ+6uEHsCchl6H171n6T40i+IYunt9FGtaLdfur7R7tY90EnfBA59ul&#10;ed/CiSSzTwpcWjtFJNDIkskZ2s688EjqPauy+13dvFY3VvcyRySXoEkiOQz/ADDqe9aRbkrnJOPL&#10;KyPGf2nv2L/Bfxa+HVxqXgyxk0PVLKZjZMbcLIqg8xSDB3KexPQ9xXxb/wAMcfGrxBq0+m+A/Dd9&#10;qE1n8t4fs5VQecEHGGH9Riv16e1tjPqQNtH9zd9wdc9frR8OoYV0zzlhUOz4ZtvJqpU4SV2a08VU&#10;hG25+T9p8J/ij8MJTZ+OPCd9Yyqm8NPCwU8dmIwa3PDXxXEd15UUrQyR453FWHf/AD/+uv0A/bU0&#10;3Tr34d3DXmnwzGOCXYZIQ235e2RxX5UwMy6rcbWIzIc/99muOtH2drdT0sPP6xTfMj7K+E/7cPxz&#10;+GhQ+GfiJeSQR9bO8k86M9P72cD8e9fSnwx/4LIC2EVh8W/AokX5Q97pcnJHrsP07Gvza8KyylMG&#10;Rvup39hV+5nn89v3zc9fmPNYOEemnoTLB0946en9WP2q+Ev7dX7NXxjSOLwz8SLOC6k4FlqEnkyg&#10;+mGxmvXLHUbW+iE1rdRyofutGwIP5V/PS9zcDEonfdx82456rX11/wAEzvid8SrnxSNJuPiFrklq&#10;txtW1fVpjGq4HAXdjFc86sqUlF63+Rx1ZyozUXrf5H6yBu9LuOOTWZoMssmmQvJIzMY1JZm61oZP&#10;FdBspMk3mjOB1ptI33aZXMxxcZ5NBfcODTVJxmlHSgLjgwA4WgFsZAqOLqP90VJ/yzzQMM+1AOOQ&#10;aM5TmkbrigWwEjNGfSmMacOlAAWAbk0E4ocYKkCkIGOlACFjt3Cmj5acOSc+1A6dP4qa3sA3cwLc&#10;03kDk0Px0/zxSfwUwGO25v8APNMc9xUsn3ahQ5PP+eKYDSSaKWT/AFlJj2pi6CYycUMdozSHhv8A&#10;PrSSfxf7lBAx2IGc1G55xUh/pUb9aAK97d29pA09zOscaDc8khwFA618J/8ABQb/AILVfBz9mJLz&#10;4d/Ce4h8TeLlUxulvIDDZt0+dumR6DJ9gOa6L/gtr4y8X+D/ANkbXL3wl4q1LS5vsrfvtNvpIG/N&#10;CDX89KXl3d5ubu6klkkkZpJJHLMzHqST1NS5WdkTTXtqrheyR7B+0h+158Vf2iPEs/jT4s+MrjUL&#10;iRmaCFpCIYAT91E7fXk+pr5h+I3xFiW4eKORixOML1Nb3i2eZbWXbKw+VujfWvEmlln8WMs0jOPO&#10;x8zZ70uax3RpxhHlSPs3/glJ+yZ4N/ab+Il98QPj3YTN4V0jCx6bFJIjXsxPTKjJUDngj8q/Zb4K&#10;6Jp/wd8ONoH7N37OMWn6TbqI4ZJrUW7zydnLSHe455Y+/J7/ADV/wRt0zTYfgXezRadArreEKywq&#10;CB5S8ZxXvfx/8WeKdPsbhLDxLqECrIoVYbx1wPLz2PrzXXTUYwUranl4h89blO08Y/EX4kT+F5Zf&#10;EniSx8KwxRldSWJxLO0gXL7WyAAv0PTpXgXxA/br+Avw3+HI+HvwTF14u8RapHJHDJDeGWZ5yfmk&#10;aViNiE/3gB14wMV85ftDeO/G8yrFL4y1VldpQ6tqEpDcL1+aus/Zn8PeH7T4OTXtpoVnFNIyl5o7&#10;VFZjvPUgZNDqSeiOqnhacUmzk/jH+0dpXwa8HXM/xA1d5vE2sW6PNZW8fmvbyOhEQQttJ2r14Azz&#10;zivmPwdqsnw2vtU+OniqO61K91OPy7OxvkzIzEkqvzH5eCOAGzkdMnPWfHx31T9pnw/bamxuI1uI&#10;isdx86jEjYwD6Vyv7QFzcXPxT0GK5neRfLkfbIxI3c889/euWUrs7o9+xzvjP4ial4Zii1q/tftv&#10;iDxNax3O23QBLfLE+WO6YyTkDOfrxi+ItU8O6Hbf2FY20NrcXkJnvpmkO4twdjcgEnnjAxWLqs0w&#10;8X3EolbdBNiFt3MfP8Pp+FcX4yubiW/eSWd2ZpnLMzEkn1oJ5jovGuqWl9Cr2eu+bNIyqLaK3bai&#10;4xzk47envXHyxGMXAgj3SRsA8fl5JPrx2qn4Vml/4R+dvNbP2gL97tkcVe8GSyvr2qB5Gblerf7J&#10;qR2KmkaHNpscupNLG1xJGZGWRcLGgPJPv7V6n+yF8OfHnx/+L3h/4b+BNMa4Gsaosep3kKlSIsgP&#10;KSOiIhbLcBeDnOK8/wDEQH2m4XHBto8j1zuzX3d/wb+2Fi3xu8WbrKE7fBM6r+7HAMkORRT96SRF&#10;R+zg32PvD4s6/wCNfhTp3hX4V/By50WbVrHRotN0u11C1eZbaNESNbosMLDyQxJBJzgYZsV8/wCu&#10;fERf+FyXngP4T6uPGHxGj8Ptb3viLVrcrBa+ZKRNKv3vJj+QgKCZGGDkgioP2x9R1DRtY8ZXekX0&#10;1rLN8QfDkM0ltKY2ePy7ZthK4yuecHjPNb/7J1rbX/7Gdr4vvraObVri4uVuNUmQNcSqsxVQ0h+Y&#10;gAkDJ4BIrao9bBSjyRT7/qfLviX4WeJf2edYuL3wjr03j7xVLNNfTOul5tdJu7lv3jRSeZtjkPyA&#10;u+5hxtweKufC74Qa3+1VL4csPHPivSrnxF4gW4itdLtFEiadZqzrNcllx5zlUY7s4HA5LZHYfAr/&#10;AEfwL4p1O3Hl3P2yQfaE4kwGAA3denFfVn7LvhPwt4d+C3iTxF4f8NafY6gujKi31nZpFMqmBSQH&#10;UBsZ5xnrU0o3lcrEVJU4nzJ+3x+0p8N4/Hg8B+C/tMFx4fb7ClvcszeZHtUuUUHoAvfp078/LXxP&#10;0HVPH3xnbxPpN41tEqJ5i3D/ALryinzMB0zkECu2+LVlZ3v7Q15fXlpHNOuoShZpIwzAGQ55PNcH&#10;4gublRrkqzybl1BVVtxyBg8fSs6nxG1OKjTSMHwx8Vp/g98S7LxVrJmmsZNU/el2B2bCBkdOP/if&#10;Sv02+Av7Seh/tHeCv7S0O0YWcduAqty0gI6nH+SOa/LHWI457fwqZ41fzLxvM3DO/p19a+0v+CZM&#10;kkX/AAkVvG7LGlqmyNThV57Cpl3JcU9+h3XxW8c6d4Y1Y6ZoMey4lZmnHVuuOP8APFee674m127v&#10;Y0gcxsp3SKrHDZ9foKtfEIlvij8391T+NGrKBciQL821/m7/AHaH3N4lJ9Hk1u93T3iutvbs08at&#10;na54B69Rz2/WsDQrvQ9P8XC3vId0ELEJIR0xjn/PrR4MnnOqXamZsHgjceRnpVjxrBAmm3EiQqG8&#10;pjuCjPSjrYR0Nv4rnv8AXob3T186zhbaqD7vIIycVF4k1vV7rUmvrEbPLGF29s9Kb8DYojoEimJc&#10;C34G33q34gjjXVdixqB5I4C/7Qo6gcRDoevwarLeaoWWRpPmbpnPcegqnqWmz2muC3imkZmZc/Nz&#10;tJ5z+teneIYIWMxaFf8Aj3U/dHvXnczu3iSPcxP3utHUDR+2x2t1/Z9uPMjVlCdzjuMfl2q/qUTG&#10;C4t/KK7kDpsX5sVRtERfEVqqoo/ck8Dv610Wp8wwkjrZjNUBx9hc32n301vbIfLmiVvmXGOmD19q&#10;6HQTcXl8t5c/uWmt/wB2qcAY6E56k4P51BdANcqzDJ+z9avSMwkscMf+PUj/AMeqiTpfCuq+Jm1D&#10;Zd3TN58W4nONoHT/ACK9W8My31uFmlI2xw5aTd1/H615P4e+a4s93Pbn616bocki6TIVdv8AV+vu&#10;KvoQybxNqFzfFIhEWluY8c9lFeffEex1SXw79st4xutxtXcv3sV6Hck/abcf56GsdgJtCvxMN375&#10;/vc1DC/Krny34l0i4m8zUtTl8lxJ8rY+8f8AP6/lXL6hqf2+dUWXiNPu5zketemfF9VSVlRdoCtj&#10;HbmvCdQmm8uZ/Nbdsb5t3vQhtE9xdWqXcQERL8lnHp/jV2+1LT1tPMs4vmUZfK8scc1zNi7vcR73&#10;J+Tufeui1+KNLJCkajdFlsL1oe5kzm4dduL29aRoz8rZUE1raTMLdmkv3/1jZXavX2rm4CVkkKnH&#10;zf0qxJJIxiDOx+buabGtDtItfsVnjubAbmVdu0cbTXpnwj8YyxHdqGD5YAXaOn1rxPw7zDIx67uv&#10;412fgWWVdTwJG/iP3vasmaxZ9D6b4iOsN5kcu5XXaylaw/iVb6XoUa3SWy/aDn7oHA9KueF0WPTv&#10;3ahflz8o+tVfiAqyKRIu7EbEbux21K3LPBfihphvXk157Tcfuqf0rh9S8HLdhbgghlXLY6/SvXPF&#10;Kg6DIxXnH9a4uYkWkwB/hrdIwkeV+MNIgtSz247Zb1FUdPnntrYNmT7vyrycVteLBmByR/F/Ws23&#10;+aOMtz8h61JH2jsvhLdXcP7+RSoXruzk17t8MPFkt3qcNqnGO79+BXjPg1VHh+FgvJXr+ddz8O3d&#10;NbXY5Xjsfeo6nRD4T3XW41uI1nMeGVuqnOfXNcL4s8Nf2hfrLaac6yNn5gcKx9K7aw/eWTPINzbz&#10;8zfSnLHH/Zr/ALtfuj+H61nEo8Z8VeHrm3kY6nGrdl8vrTPDOl6JeyppdrPJ5hXEiP8Az9q6G9Af&#10;U5twz83f8a5MfJ40Upx9Pqa0Ie4fEXwlYeHkxHbt8y/f9TiuHi0KPzPtFvqzIxP4fTrXrHxCkkl8&#10;PxCV2b/eOexrzK/jj83PlrzHz8tAWHoLqCKRrlll+XrtFcn4t1a1iRjISrKuFVF610UMjvC6u7Eb&#10;ehNcX46dvs83zH7tHUR5xrRmvNVMyxYCt1zzXS+DZre/X7FeNtZTwf6VjXiIAMIP4e1WfCTN/aCr&#10;n/loP51UjGPxH0b+y18DNS+JnxAtbG3sW8mGUMzheCc/4dR71+0v7J3wXsfCHhmzt0s1TbGoOIx1&#10;r4R/4JdWNlJbw3ElnE0hjUmRoxuPzetfqf8ADKKJdLgKxqP3fZfatqcfducuPqPSHQ6/S9OSCBUj&#10;H3RWkQFTOKhswMjj/OKkkJ24qjijoRXEoz1qrJMOoNLddTVeUmgZW1C7VUIB/GuO8S6kWZlQ810m&#10;rE7WH1ridcJBkwaConJ6/dNlm3f/AFq5HU71GkbIPHFdJrhJRif7tcLr7uFyGP3M9amozopxIW1W&#10;WMsFqrHe3ErkyZC+zVGpwi496jnJCOBUnQjUs7hy4UP7/LU9xPOwyT71S05V2q23nd/SrQJHAPap&#10;bZJRv7m5ZiqjtWDqsczkr82a6S7A8xRj/PFVrtELSZQcHjjpUs0UjlP7NmOSQeaj/sqdn+b9K6Jl&#10;Xd93+H+tNVVx931rMrmZzl1pEgPBHHFZt3p+52RmPPHK11rgZxj+Ef0rKvVUtyvapKjNnJXOnTsz&#10;AqFVf4sj8uf8/wBaP2eTz/Ld2966qVVMbfKO/b61l2iIX5QfdPb6UcxspXMeexkYbVXr60210d87&#10;yD+P+f8AOa6F408lvkX7pPT3pbWNNjfIvbt9aVyeZnPz6FcZDKzce9SJoTeXs289+v8An/8AVXQq&#10;qgMQo7091Xy2+Ufe9PYUXCU5HI3mjNGu5+2B83bmoo9LmiXZHkn1Irqb2NPs+7Yv3fSq7quxjt69&#10;fyp3KUnY51rObHyqB24qOTT5Ty0WT3+XtXQTKu9vl/iP8qEVfLHy/wDLP+lF7hzGGlrPGqgL9BUM&#10;8c0RANb00cYmcCNfvH+H6VR1BEww2L37UguZPmzH7v05qvfXDW68nqfvZP8AStIKNx+X+L/Gs/Ve&#10;Dx6ikUVf9IuW2CRtp68/qKIbQGQozFstnHp7VeswBKoA/iI/SnQ/OjM/J3d/pQmBSeORcBAT6L+F&#10;PV51ALrt/wCBU8cPHj+9/WnuSHUD1NADY5Z2DEbvwp0GozKrDLehw/WnRk4x/u1HIqjBCj8veqTA&#10;mbWX+VRcHr1Heq7662d24/h0queXbI/u1VlH7wHHXr+QpXYG1Brl3Ku2MjHfirEGr3Sjag9ulZtg&#10;AHwB3/pV6y+6p+n9atMlmxY67NBH++PXnkf57VYXxCjcFu/rWPjMqgj1qsv/AB8N9f61PMTa51lr&#10;4lRFCOP+BYqdvEMA+VJDu965WElgzMed3+NRpLKYcmRvvD+L2qieVHUy+JoCm4S8L6sOapzeIInD&#10;Zmzu5+9iuand2TczEnd1P1qkrEsMn1/nVAkdWuqJjdHJhvY1Zt9UlHyhuD7+tcojuJchj90Vq25J&#10;2qem0VI3E2/7Wdec9f8ADtSDWcMDOevODWdMzHgmqt0T8vP93+dVexlyo3E1DzI/MLKPfNRyXUMk&#10;u126McelU1JEeRWXO7+Z94/n9Komx0X2iBW+8D/L6U2c7xkxD0HfNYumszfeOflPX/drQd38yNt5&#10;z5Y7+xqrkNEyWW5SzHC5/Ksm709JbppCcr71s3DMYlyf4c1QIBfJFERI1fDemof3vldcdec/5zXX&#10;2Vv5KqFHTHG7j6VzfhziFSP79dRZE+Wp+v8AKiXxCkGpS7LYtt/h+Y+gryfxu8l0zuV/P8a9S1o4&#10;ssj1FeZ+LObuZD08wDFTHuEdzh4bKSa4LKNpz078da6DTFMTLEx+9121RhAV3ZRg78Z/E1o6ex82&#10;QZ7CiUi93Y3rOZ4owCNv95QetTjU1thknr93r61Tk6r/ALh/nWdrDusqBWI3SfN71tTZy1DbTWef&#10;kdvmP+TU1vqh8z5z/wDX5rn4XcBMMfu/+ymrjEg7R/e/pWxjY3Bqjx8RfjmmnXAhyx3bsH/69ZcT&#10;NtLZ/iP86hBPmfn/ADoJNj+2vOOC33mwvsakGoSJFhm+mB1/z+tY8JOc5/h/oasfeZgeynHtTuSW&#10;pdRctnzPmFNOqMVYqazJHcS4DGmMxUkKcdOn+9T5iTcsdT8t9u75v4sY/Krseplf3gODwdvNc7pz&#10;szMWYn/9dWZGYTcH/OKpMLXOotdWMyBce596tx6l5Qzkn8OvtXKW0kn2ZW3tyvr7VcikkMOS7du/&#10;vQTymxPqoYBxINx5G40Vzt47leWP3h/I0UBY/9lQSwMECgAAAAAAAAAhAP+1rvsfQQAAH0EAABQA&#10;AABkcnMvbWVkaWEvaW1hZ2UyLnBuZ4lQTkcNChoKAAAADUlIRFIAAAHlAAACVggGAAAAZoafJAAA&#10;AAFzUkdCAK7OHOkAAAAEZ0FNQQAAsY8L/GEFAAAACXBIWXMAACHVAAAh1QEEnLSdAABAtElEQVR4&#10;Xu2dCbgcV3mmP3nDG97Y99VsYScwGTYDw2KGZZIBmTVxMEEZL5J1b1fVlWEml7AOPBCWQIInwx4S&#10;rIktW+quqiuZCAjjsHgw+77Y2AZjY7xgjHfPKfk3kq7+lu7SXX2q6n39vI9s+d7uU+d8//mr7u2u&#10;FgAsnxPW6+CZQvc/JdcjkkL/Mcv10qzQdPj3j4W/P2+m1K1NMR3ou9vGvIPVcexoVmrt7Yb//4zK&#10;XjCZ02Mr0806Mvzd/StP3qDDKm2qAAAAlkba1zPTUu9OC/1b8Buh2f4szfUbr5nh8g1N/qqZXFeG&#10;Ob4gzPv3qzmv5j6c4Jy6bR1yHTed63Er12tvWyIAAGgst2pFdfWWDPSUsMFPhX/Pw4Z/k9cgsPkm&#10;uW6smnr48yO9XMdWV/Phvx+6rq/DQxpW3BYKAAAYK9lArwvNdi403R9wZYsLMtc1ITMXhcx8J8v1&#10;ryFDJ4UG/niLFAAADKP6nWW4+vmT0HA/5W6wiGM2LfWNkMHZpK+j1w30EIsmAEB7WZ3rLmHDe2e4&#10;cvlB2Aivnb8xIsZoyOs1wZ9kpc4KV9/HWJwBAJpB73TdtbryDW72NjnEVpnrypmBPpQUena40r67&#10;lQEAwGSYKXTitisJXmSF+HvTUr+uXnHey/VyKxUAgNExu177ZaWeE9zibUKIuABzXR6uqv86yfVo&#10;Ky0AgIURzvb/KlwF/9LdXBBxJIYr6kvDye4/rfyW9rPSA4Cus+Ys3S0p9YbQiK/3Ng5ErM9soM+n&#10;A73QyhMAusC6gU4KV8KXe5sCIsZjmuuSmUL/xUoXANrAtrtfDfidMGLjzfWvaaGnWWkDQFPoFVrD&#10;nbAQW2z1Xuo5ZVbyABATM1t0aFbob9ziRcTWGxr0/5w6RwfYlgAAkyBcDZ+b5brFK1JE7J5ZqZuS&#10;cIJuWwQAjJMTturgdKAPecWIiLij1bsqenN6qW0fADAqklxvC0XG3bMQcUlmuX5h2wkALIW00IvT&#10;XL/zCgwRcan2+nqBbTMAsCdCI/6uV0iIiKM0nPi/xbYdANiRZKA/C97oFQ4i4ljN9RHbigC6TThT&#10;/apbJIiIdVvoPNuaALpDullHhmb8K7coEBEnbFZog21XAO0lBP0PvAJARIzRcPGw0bYvgPaQDtTz&#10;Ao+I2ARDc36jbWcAzSU04/d5AUdEbKLTAz3EtjeA5jBT6D1eoLE9JgN9KS31V9lAz0nP1D1t6RfF&#10;2r4eGB7rJeEq5D1prh/Ofw7EGA3Zv/KE9TrYYgwQL+tyvcsLMTbX0HhvzgpdVvcHz4fnXhe8esex&#10;IMZk2tecxRUgLrJcs15osZnaDf3/0pZ34kxv1J3DycGbvLEiTtrenJ5gUQWYLEmuR3shxQaa65pk&#10;Ts+1pY2acNX+9jTnRjMYjyGP54dorrgtoQA1c0Jfdw9XLr/1wonNMi30d7asjaP6XXZS6t+940Kc&#10;iIWeYfEEGD9HbdU+4YyQm3403OoqM2vZDfmzXB/nc7UxBrNi21UzwHiprqi8AGKzDA35KFvSVhKO&#10;b8Y7bsS6DSeJ97ZYAoyOma26vxc4bJa9gZ5vS9oJwtXKP3rzgFin4STx3RZJgOUTAsVHKDbcrNTf&#10;23J2jurXLeH4f+TNC2JdpqV+HeLIi8Bg6fT6eroXLmyQua45alb72JJ2mt6cHuDOEWKNnrxB97dI&#10;AiycrNAvvEBhcwxreIotJ+xAWujH3nwh1mWW610WR4DdEzasV3ghwmY5u1X725KCw3SuV3nzhliX&#10;Ya/9kcURwIer4+YbzsAvt+WEPRBOXA725hCxLkO93mBxBNhOOGN7qBcYbJbhpOoLtqSwCMK8XefN&#10;J2JdrlqvQy2O0HXSXIUXEmyYuf6XLSksgaTUT915RazJtt87APbA1Gk6oPrAAS8c2CzTgXq2rLAM&#10;slwXe/OLWJdhT36NxRG6xFSpJ3mBwOaZFnqPLSuMgNCYf+DNM2Jdhsb8CYsjdIFeoQ97QcDmGRoy&#10;n+M6BtIBnzyFk5VXZneEbKDLvQBg80xLXWrLCmPAm3PEOk36+qHFEdpGb04HeYuOzdWWFsbEmrN1&#10;N2/eEes0K3SFRRLaQi/XI7zFxua6ZqPua8sLYyQtlHrzj1inaa5fWSSh6YTF5K5FLTOcOX/Wlhdq&#10;INTQed46INZpVuo6iyQ0lSzXJ7zFxWZryws14q0DYt2GE/LzLZLQNJJcX/MWFZttuGo7zpYYaqRX&#10;6AXeeiDWbdgDLrFYQlOofv/gLSY2X1timADeeiBOwrDHn2uxhNhJBrrSW0Rsvmlff2fLDBMgy/Uu&#10;b10QJ2FozGdaNCFW0kK/9RYP26EtM0wQb10QJ2WSa51FEyJjRVboWm/RsD3aWsME8dYFcZJO5frP&#10;Fk+IherzOL3FwvYYzoj/1pYbJshJm/QYb30QJ2noAfe2iMKkCYvBbTM7YNbXk23JYZLcqhXe+iBO&#10;WksoTJI01++8xcH2GZZ7xW2rDpMmLXS9t0aIE/YmiyhMgupN5M6iYEu1ZYcIqD5Wz1sjxEkb+sJl&#10;FlOokyzXL7wFwfZqSw8R0Ovrft4aIcZgaMwDiyrUQZjwU72FwHYb1n2NRQAiwFsjxGjM9VSLKoyT&#10;tYWe7S4AdsIs1y29gU6yOMAE8dYHMSYtqjAusoEe5U08dtPQoNdaNGAChPm/2FsXxFjkU6XGyXrt&#10;7U06dtvqyjkt9HhLCdRImPuXe2uCGJO9gb5nkYVR4k024u1WZ8Qnnql7WlygBk48Q3fy1gIxNtOB&#10;/thiC6MgLXWpN9GI8w1Xb5dbbKAGvDVAjNGV67W3xRaWQ7gCeq83wYi7M+H3zbXgzT1ijFY3vLHY&#10;wlI5vtR9vMlFXKizt2ovixOMgazQdd68I8Zor+CjX5eFN6mIizUp9DcWKRgxoSl/xZtzxFhdnesQ&#10;iy8sBm8yEZcjv1MaPdxuE5uoxRcWSpJr1ptIxOUarppPtJjBCEhzvcqbZ8SYre4KaRGGPTE7q728&#10;SUQclVmuqy1usEzSTTrSm2PE2F21UQdajGF3VDeD8CYQcZSGM+WbZj+q/S12sAy8+UVsghZhGEaS&#10;6x+8iUMcl6E5P8/iB0vEm1fEJpgUyizG4OFNGuK4DY15vUUQloA3p4hNMfyzwqIMO5IWutmbMMQ6&#10;TAb6lUURFok3n4hNMZyU8xqT+YRJOcWbLMS6tUjCIvDmEbFJrtmo+1qcocKbJMRJyV3AFoc3h4hN&#10;kltw7kCYDD5sAuNziw61iMIeCDV8kTuHiE0y14ss0t1lDe9xxJilMS+ItNSX3flDbJgW6e5SvVfU&#10;mxjEaOR3TXskHehD7twhNsys1N9brLtH9aHT3qQgxiY3sN89aa4PePOG2ERDpLv5Finu3IVNscoq&#10;jXk42UDv9OYNsYmGk8wfWrS7Q1Yo8yYDMWb5lCmfMDd/Nn+uEJvsqnO1r8W7G3iTgBi7WambLMKw&#10;A71Cz/DmC7Gphlr/usW7/SSFPuZNAmITzPq6zqIMximlHubNFWKT7cztN72DR2yS4cTyOxZnCMxs&#10;0X29eUJsslmhKyzi7SXJ9Vbv4BGbJp8us50s1729OUJsusdubfnHu3oHjdhUpzfqzhbtTlPNgzc/&#10;iE03LfQ5i3n7CAd3snfQiE32qK3axyLeWWjK2GYt5u2jeuWqd8CITTbJdaVFvLPQlLHNZoW+YlFv&#10;D71cT/QOFrENZrneZVHvJDRlbLsW9fZQfSyWd6CIbfHkDTrM4t45aMrYdpNc6yzu7cA7SMS2aXHv&#10;HDRl7IIW9+YTrpL5WDfshOFs+iMW+05BU8YuuLbQPSzyzcY7OMS2OnWaDrDodwaaMnbBLNcNFvnm&#10;Eq6Sn+YdHGJbDYV7jcW/M9CUsSuuXK/9LPbNJCt0nXdgiG22N6dHWgl0ApoydsU012kW+2biHRRi&#10;B+zUp0nRlLFLWuybRxj8O+YfDGJXTAd6mZVC66EpY5ds7E/CskLXegeE2BWtFFoPTRm7ZNXbLPrN&#10;YdWp2tc7GMROmetNVhKthqaMXTP8s5fFvxmEy/vXegeC2CWzXLdYSbQamjJ2zbTQ6y3+zcA7CMQu&#10;Gop3pZVFa6EpYxe1+DcD7wAQu6qVRWuhKWMXtfjHTy/Xy70DQOyqazbpSCuPVkJTxi6alfqslUDc&#10;ZLl+4h0AYldNcl1g5dFKaMrYRRvzmhFv8Ihdt3pHgpVI66ApY1ddfZruYmUQJzMbdV9v4IhdNyv0&#10;P6xMWgdNGbtqqOsPWxnESVro/d7AEbG9L/iiKWOXtTKIE2/AiHiboURW3FYp7YKmjF3WyiBOvAEj&#10;4m2mhT5updIqaMrYZZNCf2OlEBcn9HV3b8CIuF0rl1ZBU8ZOG+tnqGeF1rsDRsTf28ZXYdOUseta&#10;KcRFuIT/tTdYRNzudF9PtpJpDTRl7LpTm3WUlUM8eANFxJ3NCv3GSqY10JSx62a5vmLlEAfpmbqj&#10;N1BE3FUrm9ZAU0aMrK7DgB4zf4CI6Gtl0xpoyoiR1XVW8iIvxAU70LOsdFoBTRlx21se/8JKYvJ4&#10;A0RE33ASe4aVTiugKSNue73IRVYSk8cbICL6pqUutdJpBTRlxNu0kpg83uAQcbhWOq2Apox4myvX&#10;az8ri8niDQ4Rh2ul0wpoyoi3mRV6npXF5Fh7lp7iDQ4Rh7tqow60Emo8NGXE28wGOsfKYnIkud7m&#10;DQ4Rh5v0dXcrocZDU0bcrpXF5EhzfcYbGCIONy30NCuhxkNTRtyulcXkCE35u97AEHG4Sa63Wgk1&#10;Hpoy4nZnZ7WXlcZkyApd5g0MEYcb6uazVkKNh6aMuN1koDdbaUwGb1CIuAdz/dJKqPHQlBG3G064&#10;f2SlMRm8QSHinrUSajw0ZcTtZqVustKYDN6gEHHPWgk1Hpoy4s5aaUwGb0CIuGethBoPTRlxZ1fn&#10;OsTKo368ASHinrUSajw0ZcSdTQZ6ipVH/XgDQsQ9ayXUeGjKiDubFnq/lUf9eANCxD1rJdR4aMqI&#10;O5sO9Dsrj/rxBoSIuzcr9XUrocZDU0bcVSuP+vEGg4i7N8m12Uqo8dCUEXfVyqN+vMEg4h7Mtc5K&#10;qPHQlBF31cqjftJcv/MGhIjDPXmzHm4l1Hhoyoi7auVRP1mp73kDQsTh8tGNiO02yfVqK5F6SQfa&#10;6g0IEYf70tN0gJVQ46EpI+5qWuqfrUTqJZwNvM0bECIO18qnFdCUEV2/ZSVSLycXeqgzGETcjVY+&#10;rYCmjOh6mZVI/TiDQcQhpoUusdJpBTRlRF8rkfrxBoOIvkmp0610WgFNGdHXSqR+vMEg4hDn9HQr&#10;nVZAU0b0tRKpn7TQGd6AEHFXrWxaA00Z0Tf8s8LKpF5CU+bFXogL1MqmNdCUEX1P3KI7WZnUTDgb&#10;8AaEiLt4tVVNa6ApI/qe3J/gnfu8ASHizvZyPdFKpjXQlBF900JPszKpn/DkG71BIeJ2V52qfa1k&#10;WgNNGdE39MVXWJnUz6qNOtAbFCLeZpbrFiuXVkFTRhzinKasTCaDOyhE3GY2p3+0UmkVNGVE36zQ&#10;x61MJkNvwCdGIQ7TyqR10JQRfdNcX7MymQxTZ+nB3sAQkaaM2DWzXL+0Mpkc1e/NvMEhdtms0ClW&#10;Iq2Dpow4XCuTyREu1wtvYIhdduV67Wcl0jpoyojDtTKZLN7AELtqWuoiK41WQlNGHK6VyWQJV8u/&#10;8waH2EXXnqU/sNJoJTRlxOFamUyWqU16jDc4xC5qZdFaaMqIw7UymTxZrhu8ASJ2yV6uY60kWgtN&#10;GXG4ViaTZ7qvV3gDROySVg6thqaMOFwrkzjwBojYGQd6n5VCq6EpIw7XyiQOkoFe6Q0SsQtaGbQe&#10;mjLicK1M4iEpdLM3UMQ2mxZKrQRaD00ZcbhWJvHQK/QMb6CIbTU05Jst/p2Apow4XCuTuPAGithW&#10;pws9z6LfCWjKiMO1MomLLNe9vcEits3qrYAW+85AU0YcrpVJfKQDfdcbMGKbPL6vwy3ynYGmjDhc&#10;K5M48QaM2BazUlss6p2Cpow4XCuTOElKHe0NGrENWsw7B00ZcbhWJvGSlvq5N3DEJrv6DD3IIt45&#10;aMqIw7UyiRtv4IhNNS30GYt2J6EpIw7XyiRuenN6gjd4xKaZFbrJYt1ZaMqIw7UyiZ/q6sI7AMQm&#10;ObtRB1qkOwtNGXG4VibNYCbXNd5BIDbBtNTLLMqdhqaMOFwrk2awcr329g4CMXazUmdYjDsPTRlx&#10;uFYmzWHVRh3oHQhitBa62uILAZoy4nCtTJpFWupV3sEgxqjFFgyaMuJwrUyaRzbQeu+AEGPyhK06&#10;2CILBk0ZcbhWJs0kHMC35h8QYjRu0aEWVdgBmjLicK1Mmks60OXegSFO0rUDPcsiCvOgKSMO18qk&#10;2WSFrvMODnESJlv0bIsmONCUEYdrZdJ80kLXeweIWKchh39qkYQh0JQRh2tl0g64YsZJOp3rP1kU&#10;YTfQlBGHa2XSHsJBXT3/IBHHbZbrWIsg7AGaMuJwrUzaRVbqMu9gEcfh2i16oEUPFgBNGXG4Vibt&#10;Iyv0We+AEUdp7yw9wCIHC4SmjDhcK5N2kgz0Tu+gEUdhdS92ixosApoy4nCtTNpLb6BneQeOuFSr&#10;FxRavGAJ0JQRh2tl0m5mt2of7+ARF2tS6hsWK1giNGXE4VqZdIIVaalLvUlAXIhprlWWJVgGNGXE&#10;4VqZdIewsX7KmwjE3Rn+WWERgmVCU0YcrpVJt+jN6ZHeZCA6fs9iAyOCpow4XCuTbpIMdKU3KYiV&#10;4eTt+RYVGCE0ZcThWpl0l7TQK7yJwe6albrqqK3axyICI4amjDhcKxNISz7QAnVrUugvLRIwJmjK&#10;iMO1MoGKrNDzvEnC9hvW/qLqrXMWBRgjNGXE4VqZwI5kA/0/b7Kwfaalbu71dT9beqgBmjLicK1M&#10;YD7pmbpjlusab9KwHaYDvd2WG2qEpow4XCsTGMbJG3T/rNRN3uRhM01z/dCWFyYATRlxuFYmsCfS&#10;Ui/zJhCbY5brB6s26kBbUpgQNGXE4VqZwEIJV1knhM39Fm8yMU6TXFfa8kEE0JQRh2tlAoslK3SM&#10;N6EYj2GNfnTyBh1mSwaRQFNGHK6VCSyVUzbqYTO8ICwq04JPcooZmjLicK1MYLmsOVt3C83gq94k&#10;Yz0mpVbbckDE0JQRh2tlAqMkyzU7U+gGb8JxtGaFflFt8jb10ABoyojDtTKBcTBd6j5ZqbO9icfl&#10;mZY6zqYZGgZNGXG4ViYwbtYWukda6MfeIuCerd4rXn0Wtk0nNBiaMuJwrUygTmZyPS5c6X3ZWxDc&#10;2STX6qnTdIBNHbQAmjLicK1MYJIkhU7NCl3hLVDXrO62FU5anmpTAy2Epow4XCsTiIV0s47MSr3X&#10;W6w2Wv1IP/ji2a3a36YAWg5NGXG4ViYQM8lAr0tLfSM06+u8RWyK4Sr4knAsp4dN+WF2aNBBaMqI&#10;w7UygSYxdY4OCFeXj88K/Y/Q5H7oLeykDScQg16uF80Uur8NG2AbNGXE4VqZQJuoPnYyNMM/r34M&#10;Hpr358JCfytcpV6w3N9bV98frth/Gh77vCTX5mygU5K+HmtPC7AgaMqIw7UyAQCoB5oy4nCtTAAA&#10;6oGmjDhcKxMAgHqgKSMO18oEAKAeaMqIw7UyAQCoB5oy4nCtTAAA6ufoXHfICv1B5bqBXlaZlXrz&#10;NgudMVMoD//++eC3g98Lf3eZt5EhtkUrDQCAhnOrVvQ+oYN6p+uuvbP0gKrRV28NDH6Qe81jU7Q0&#10;AwB0l+P7Ojzp67+khd4Smvlc8NtZzmeiY/1aJAEAYBgr12vvqVJHBB8cGvcbQ8P+gbehIi5XixwA&#10;ACyH6Y162A5X2ld5Gy7inrQ4AQDAODh5gw6rbkcbGvUZ3iaMuKMWGwAAqJPZ9dovK3VSOtDWNNeN&#10;3gaN3dPiAQAAk2bVRh2Y9fXwtODV4l3VogAAADEye6v2mil0YlboC94mju3Slh0AAJrCzBYdmpX6&#10;hLepY7O1JQYAgKZSvc86LfXu0Kh51XfDtSUFAIC2MLtV+/dKfcjb9DFubQkBAKCtrJvTf6juI+41&#10;AYxLWzIAAOgC1QvHskJrvIaAk9eWCQAAukiS67lZqa97DQLr15YFAAC6zhPO1b5prl95zQLr0ZYC&#10;AABgO72+7pfl2uQ1DhyfNv0AAAA+R23VPjOFrvaaCI5Wm3IAAIA9k5V6Tlrq515DweVr0wwAALA4&#10;en2tCU36Jq+54NK0qQUAAFga0xt15yxX4TUZXJw2pQDQNlau195HzWqfYz+q/StPWK+DK6v7JldO&#10;lXpwVugF5jFpobfv6Eyuf01L/duCnff92x5joD/b4Tmed/tzp2fqjreP5/bxVWOtxmzDh4bS2xzW&#10;OtcNXsPBPWvTCAAxsmq9Dp3O9bjQ4F4RmuS60NjeHwr39PDnF4MXhc3vlvlF3WarY05znRv+PDsr&#10;tb6aj+CabKDnrwsnGTZtEAHbPjRjoP/nrSMO16YPAMZN9QrW3id00Lq+Ds826XnrBnpnaCjneYWJ&#10;4zGc3HwmnMgce0quu6zOdciqU7WvLQ+MkXAi9QFvPXBXbcoAYLlMnaMD0oFeGHxPaLaDcGV7sVd0&#10;GLFhzULj/lxYvw+Gf/+TtYXuYcsLI6D6iYY77/h7baoAYA+sqH4PetJZekDYWN6Zlvq1V1DYfsP6&#10;fy807jTp6+6zG3Wg5QMWwbFbtX846bnSm9+ua1MEANuY3Xaz/uqFKp/ISn4fhouw0C9Cs85DfrKp&#10;UkdYomA3nLxBh4UT3J+689lRbWoAOsStWlG9hSNsBi8MftUrDMRRGpr1F7K+nlw1IUshzCOczFzk&#10;zV3XtOkAaC8h6H9mVzBXzC8AxEkZMvnV4NvXnK27WVQ7T/WWuHSgrd58dUWbCoDmU70op3plbZrr&#10;N17YEWM3G+iacPL4X088Q3eyWHeWUMcXeHPUdu3wAZrFtjsIFfqbEOJvzQ81YmssdG1aqp/09ViL&#10;fqeobioTTrR/5s5NS7VDB4iX6iYESaFn84IQxHA1Xerba3I9enar9rES6QRd+fWTHS5APFRvNQln&#10;x58OXu6FFhG3G5rVF6Zy/ZGVT6tJN+sPvTlok3aoAJOjl+sR4Uo49wKKiIv2fW2/6UlaKHWOuxXa&#10;IQLUx7pcT8xKfd4LJCKOztC8vp8O9MdWeu3iVq1IWvhKbTs6gPGRbtaRIWyfmB8+RKzXrNCa6naw&#10;VpqtoLp/eTi2q+cfa1O1wwIYLeFK+L3By7zQIeJkDc35pnAF/c9Wrq1gZk4v8o61adrhACyPtNDj&#10;075+5IUMEeM2KfW2VS25j3c44Wj0J6/ZYQAsnmSgN/MKacT2mJa6vrrLmJV4Y+n1dT/v+JqgHQLA&#10;nqneqpTk+ogXJERsn9X9uq38G0kY/5x3XDFrQwfwOe5M3TGcOfOhDYgdNlxBf7m6L7VtC40i3ax7&#10;escUqzZsgO2sPUt/QCNGRM+wN7zYtopGkRU62zue2LThQtep3iaRFPqOFxJExPlWt/u07aMxJLke&#10;5B1LTNpQoYusOUt3y3L9ixcMRMSFmg70h7atNIJw1Xy+dxwxaEOELpEW+ng4y73JCwQi4lJNc03Z&#10;NhM9YR/8C+8YJq0ND9rOTK4XhbPZG70QICKO0tCcP2BbT9RseyFrHte+aEODNrI61x1i/jENIrbc&#10;QufZdhQ1Wa5fuuOfgDYkaBPhivhkb7ERK8OJ2hXZQJ9Pcr2reiXtVKkjLDojZ7rUwyrXlTo6PN+f&#10;hOc+JfjxMI4yPPf3548N22nI25bqHtUWiygJ++ZbvLHXrQ0H2kCa6xJvkbG7Vq8dCM1w9fRG3dli&#10;Ei3r+jo8LfXCMN4LvGPB5hua809suaNkapPu5Y27Tm0o0FTCVccx3sJiZ/1eluu1Fo/G05vTE8IV&#10;9cbQrG92jhWb6kClLXGUhBq6wR13DdoQoGkkfX3LW1DsnmlfXz0+XGVaNFrLyvXaL1xFH+/NATbT&#10;pND/seWNjpkJ/Z7Znh6awLq+HhiCcqW3kNgts1LnrM71IItGJwm1wH3YW2KsP90JJ4G1Z8yeGmKm&#10;l+uJsb1sHydjUupoiwUYMxt137Cp3+LNFzbHao/rna672rJGQ1roFd54x6U9LcRIOqfUWzTslmmp&#10;n1cvQLFYwBCmTtMRYb4unD9/2DALXVj9qsKWNQqmSj3GHesYtKeEmEgH6nPmjzO5rll1btxvI4mR&#10;2bChu/OJjTIr9Glb0iiY3ap9vHGOWns6iIFwhvh/vEXCblm9tS1c9R1gsYAl0sv1CG9+sVlWV6m2&#10;pBOnqstwsjDWWxTbU8EkCZsw78vEbY7zRh5dJdTXm7y5xuaYDvQrW84o8MY4Ku0pYBJkpbZ4i4Ld&#10;s1fqJIsFjIHqR48J71xovEk/nhc6hv37Om+My9UeHuokK/QVbzGwe2YDXWOxgBqYGeh93jpgcwz7&#10;52W2nBPHG99ytYeGOghnVv/gLQJ20+m+nmzRgBpJPhP/B93jnk1zHWVLOlHSUtd741uq9rAwTsKi&#10;9bzJx24azvSvsmjABOHWnS1woCttOSdKWowuS/aQMA6SUi/xJh077EAnWjwgAkKNXuquEzbG6qYj&#10;r57TQbakE2NUr8q2h4NRMrtRB3qTjd21et+5xQMiIxnop96aYbMMzXnKlnRihHEsuzHbQ8GIWBGC&#10;8UNvorG7hkxE9XYO2JWZQt/x1g6bZTj5/Zkt6cTwxrUY7WFguWS3fXC7O8nYXau3vVlEIHJCDV/h&#10;rSE2z0nfpnM5d2S0h4ClkhR6tjexiCEbf2kxgYbgrSM207TUC21Za2fVMn6FaQ8Bi6U6ExvlK+6w&#10;Xcbydg1YHKvO5fUgbXKSP6k6aon3yrZvh8WQDvQhbzIRK6fO0oMtKtBAerle7q0rNtNw8fRjW9ra&#10;CSfn/8kb0+60b4WFUN2X2JtExMrq90gnbtGdLC7QYKpP6PLWGJtp9VPN6srVlrdWwnO/3RvTMO3b&#10;YE9khc72JhDxdo/v63CLCzQcPv6xnR67VfvbEtdK6B+f9cbjad8Cw5ge6CHexCHu6PRG3dkiAy0h&#10;Gaj01hqb7bq+HmhLXCvhinlBt+O0LwePpK9/9yYNcUfXnK27WWSgZXjrjc23t0kvtyWuj1u1whvL&#10;fO2rYUdW57q3N1mI801yPddiAy0krPFZ89cc22FvTqtsmWsj9JY7eGPZUftSuJ2ZXJu9iUKc73Sh&#10;lRYbaCmr1utQb+2xHaYDvd+WujZ6fT3dG8vt2pdBOIM5xJsgRM+s1D9ZdKDlhPUeyQcNYJwmA73Z&#10;lro20kKf9MZSaV/SbdJcb/ImB9Ez5OW3Fh3oAFmu87wcYHvMCn3Qlrs2QmP+rTcW+9/dZdjEIHqG&#10;DfoGiw50hN6cHullAdtlUuivbclrIy13fUW2/a/ucUquu4SGzG0ycVFW97S1CEGH8LKA7TMp9TZb&#10;8lp46Wk6YP4Y7H91i9CMXz9/IhD35FSpJ1mEoGN4ecB22st1rC17LUyXetiOz29/3R2yUufvOAGI&#10;CzHta84iBB3EywS219CYX2RLXwvhQvGNtz+3/VX7Wc5HaSFajKCDVHdr8zKB7TZcwd7HIlALWa5v&#10;Vs9r/9luZvbwvjDE3Tl1mg6wKEHHCOt/4fw8YHe0GNRGUnTgnR1pobd4k424ENOB3m5Rgo5QXRln&#10;ha7w8oDdU7Pay6IByyXL9QNvkhEXqkUJOkI4if+xlwPsruEE7VqLByyV2XBm400u4mJ89Sd0kEUK&#10;Wk7YeDd4GUCsTHOda1GBxbJyvfbm/ce4XEMR/i+LFLSYtK9V3vojzjcptdZiAwslyfUgbzIRF6tF&#10;ClrKiWfoTmG/uNFbe8ShFrq/RQj2RG8Tt8LD0XjSnB5gsYIWkhX6rLfuiHsyy3WLxQh2RzjjXe1N&#10;IOJiTQr92GIFLWN64853TkJcqhYp8EgG6nuThrgUwz8rLFrQIm6/MQPiKJzEp0o1gjTXad6EIS7F&#10;cJX8MYsWtISTN+gwb60Rl2uVLYsZVHDmi6PWogUtYZoPnsExa1GDtNCXvQlCXKrZoP7PUoXxkRTc&#10;HhPHb8jZv1vkuks60M+9yUFcjhYvaAFZqZu8NUYch68rdA+LXvdIcn3JmxTE5ZgVOsYiBg2mV+gZ&#10;3voijluLYLcIG+fXvclAXK4WMWgwaan3eWuLWIfpQFstit0gzXWmNxGIyzUt9N8sZtBQwhp+xltb&#10;xDqdKnWERbLdTA9oyDg+LWbQUKrPn/XWFXESWizbS1qq5x044igM+ZqxqEEDmcl1pbeuiJMyGejN&#10;Fs/2cXKhh3oHjTgqLWrQQHiFNcaqRbRdJGfwaU84Xnl/YXPx1hMxFsPe8muLanvwDhRxlFrUoGF4&#10;a4kYnVt0qEW22czOaq+00M3uQSKOyFaeyXaALNcN3noixmZatmSP8Q4OcdSGE7/HW+SgIWSlrvPW&#10;EjFWj+/rcItvM8kKfcU7MMRRGq6Sb7bIQUPIBvqZt5aIMRt62k0W4eYxnet476AQR20olA9b7KAB&#10;JAN9zVtHxCaYzen5FuXmML1RD/MOBnEcWuygAXCfAmyDFueGMKu9vINAHIdprhsteRA5qz+vu3hr&#10;iNg008060mIdP2mh672DQByHSV/PtuhBxKzOdQdv/RCbaPWuAYt23CS5NnsHgDguLXoQOd7aITbZ&#10;3iY90uIdJ72+nuANHHFchrPViy1+EDFpqS3e+iE22TTXbyzi8bFyvfb2Bo04TntzOsgiCJGS5Hq0&#10;t3aIbTD8s8KiHhfhTJiPWsPatfhBxHjrhtgWw0nnBRb1eMhKfd0bLOI4DSeC51gEIVLSQj/21g6x&#10;TVrc42C60Iu9QSKO26mz9SSLIURIddtTb90Q22a4QIjjM9z5PTJOUoshRIq3Zoht1WI/WbJC13qD&#10;Qxy3SVs+raWlhPUpvXVDbKuzW7W/xX8ypIXe7g0MsQ6Tvo62KEJkrP6kDvHWDLHNhovUi6wE6ufY&#10;j2p/b1CIdWlRhAhJc/3OWzPEtmslUD/eYBDr1KIIkZEWeqi3XohdcG2u51op1EeSa503GMS6TAqd&#10;anGEyOC+99hlq9dZWSnUxEpebY2Td3qgh1giISKygR7lrRdil7RyqIeZXFd6g0CsU4sjRIa3Vohd&#10;My31QiuJ8TKV64+8ASDWaXU7V4skRETW18O99ULsmmmuS6wsxkta6GZvAIh1mhV6v0USIiKsyxXe&#10;eiF2USuL8RGe5K/mPyniJLRIQkS8ek4HeWuF2FV7uZ5o5TEevCdFnIQWSYiIZKCfemuF2FV7hT5r&#10;5TF6skJne0+KWLchizdZLCEivLVC7LpWHiNnhfdkiJMwy/UPlkuIhKTQn3trhdh1rURGi/dEiJMy&#10;LfQ0iyZEQlboam+tELtu2K/+u5XJaEg3657eEyFOSosmRAIf3Yq4Gwv9wkplNKSlLnWfCHECZrlu&#10;sWhCJKS5jvPWChFv00plNHhPgDgpq08esmhCJHjrhIjbXbVRd7ZyWR5ZqZu8J0CclEmpv7d4QiR4&#10;64SI2w299JVWLksnPZPfJWN8Vr+/tIhCBEzneqq3Toi4g7kutpJZOlmh890HR5ygFk+IhLBPzHnr&#10;hIg7ayWzdLwHRZy0Fk+IBG+NEHFXrWSWRlbqIu9BESdpmutGiyjEATcVQlygqzbqQKubxeM9IOKk&#10;zXL9i0UUIuCE9TrYWydE3NVeqbda6SyOcDXyDu8BESdtNqfXWkwhAsJe8W5vnRBxV0O9fNdKZ3F4&#10;D4YYhRt1X4spRIC7RojomuT6jZXOwsn6erj3YIgxaDGFSPDWCBGHa6WzcLJC13oPhBiDFlOIBG+N&#10;EHG4VjoLY+o0HeA9CGIMcs/r+PDWCRGHe/y/6XArnz0TrpI/7j0IYgymhW62qEIEJLke5K0TIg43&#10;7GOPtxLaM94DIMZimutTFlWIgF6ul3rrhIjDTUodbSW0e1Zt0aHeAyDGYrpJT7O4QgSENeHtUIiL&#10;9x1WQrsnK3WZ882I0WhRhUiofnLhrRMiDjcttdVKaPd434wYkxZViIRwIn+Ot06IONyk0I+thIYT&#10;OvcLvW9GjEmLK0QCTRlxaVoJDSct9FvvGxFj0uIKkZDl+pm3Toi4e62EhuN9E2JsWlwhEmjKiEvT&#10;SsinV+gF3jchxmRW6kcWWYgEmjLi0rQS8uFV19gQT7PIQiTQlBGXppWQj/cNiLGZFnqjRRYigRd6&#10;IS5NK6FdSTfrD71vQIzNrNAxFluIBJoy4tK0EtqVbEBRYTOc3qKHWGwhEsK6nDZ/nRBx94YLjIus&#10;hHbF+wbEGJ29VXtZbCESwrpwm03ERZr2NWcltCveNyDGqEUWIiKd0ypvrRBxNxZ6vZXQziQD/bX7&#10;DYgRarGFiEhyPdpbK0TcjXN6lpXQzmQFb4XC5mixhcjw1goRh5sWeqiVz854X4wYqxZbiAxvrRBx&#10;uEfnuoOVz3amS93H+2LEWLXoQmR4a4WIw7XS2Zlw+fx674sRY9WiC5HhrRUiDtdKZ2e8L0SMWYsu&#10;REaa64veeiHirialfmqlszPeFyPGrEUXIqN3th7hrRci7mqS6yNWOjvjfTFirKYD3WjRhchYuV77&#10;eWuGiLu6rq/DrXS2kw30Su+LEWM1LfQ5iy9EiLdmiLirVjI7MzPQt7wvRozWXO+2+EKEJIUudNcN&#10;EXfSSmZnwlXH9d4XI0bsmyy+ECG9gd7orBki7mBW6AwrmZ3xvhgxZtcVerbFFyLFWzdE3O7UQI+y&#10;ctnOqi061PtixJilKcePt26IuF0rlZ2ZynWU98WIMbvqXO1rEYZImSl0nrd2iLjt/cmXWqnsTFLo&#10;Y943IMYsTTl+Tt6gw7y1Q0TdmuY6zkplZ7wvRoxdmnIz8NYOEXdz8yPvixFjd3ar9rEIQ8RkuTZ5&#10;64fYda1EdsX7YsTYpSk3g+onGt76IXbZtK9nWonsivcNiLFLU24O3vohdlkrjV3JSj3Z+wbE2KUp&#10;N4ek1NHeGiJ20bTUl600diV8wfvmfwNiE6QpNwtvDRG7aCiHFbdVhUOW65veNyHGLk25WWSFPu2t&#10;I2KXzEpdZSXhEwrlCu8bEWOXptw8vHVE7JSb9BgrBx/3mxAbIE25eWS5vuitJWIXDBfB11kpDMf7&#10;RsQmSFNuHrOz2stbS8Qu+IbP6H5WCsPxvhGxCdKUm0laaqu3noht10pgONyXFpssTbm5eOuJ2GbT&#10;jXq8xX846WYd6X0zYhOkKTeXJNdbvTVFbKNZrmss+rtnptAzvAdAbII05WYTNqpbvHVFbJsW+T2T&#10;lVrrPQBiE6QpN5upUk/y1hWxTWaFzrbI7xk+RxmbLE25+YQLg5u8tUVsg9VPgyzqC2Om0HneAyE2&#10;QZpy81m5Xvt5a4vYBqdLPceivjC8B0FsijTldpAM9DpvfRGbbFbs4XaaHt4DITZFmnJ7SApd6q0x&#10;YlNduV57W7wXjvdAiE2RptwueDU2tsWpXH9ksV4c3oMhNkWacrvINutR3jojNsms0HkW6cXjPSBi&#10;U6Qpt4+00Ce9tUZsgot+tfV8vAdFbIo05XYSNrbLvfVGjN1V52pfi/HS8B4UsSnSlNuLt96IMZuW&#10;epnFd+l4D4zYFGnK7WWq1BHemiPGaGjIZ1p0l4f34IhNkabcbnpzeoC37ogxmRS60CK7fLwnQGyK&#10;NOX2sy7XKm/tEWPRojoavCdAbIo05W7QK/Rhb/0RJ2ma60aL6OjwngixKdKUu0My4MNzMC41q70s&#10;nqPDeyLEpkhT7hbpQF/zcoBYp2mpm7WUW2guBO8JEZsiTbl7hHU/e34OEOv02K3a3+I4erwnRGyK&#10;NOVukub6jJcHxHGaFrp55a1jukK+He+JEZsiTbm7JLk+4mUCcVzOjuN3yPPxnhixKdKUu02WK/Fy&#10;gThSc11jkRs/7gAQGyJNGdK+nullA3EUpoV+a1GrB28QiE2RpgwVr57TQV4+EJdjMlBpEasPbyCI&#10;TZGmDLez6lTt62UEcSmGhvxKi1a9eINBbIo0ZZhP9QHzXlYQF+oJfd3d4lQ/3oAQmyJNGTzSgf7Y&#10;ywvi7qx+f7xyXDcFWSgznFVig6UpwzBOWK+DvcwgemZ9/aNFZ7IkBfeTxeZKU4Y9keb6opcdxNtd&#10;W+geFpfJk5U6yRskYhOkKcNCCPvck7z8YLdNS33VIhIPM7me6g0WsQnSlGHB3KoV4ar5Ei9H2D2T&#10;s/RoS0ZcpJt0pDdgxCZIU4bFkm3iqrnLZoW+YFGIk5M36DBv4IhNkKYMSyXJtcHLFLbXqVJH2PLH&#10;jTd4xCZIU4blsOpc7TuT62IvW9geewOdYkveDLyDQGyCNGUYBb2z9AAvX9hs01Jbw/KuuG2VG4R3&#10;MIhNkKYMoyTLdWz1mble1rA5Jrm+dtRsg/eGmVxXegeGGLs0ZRgHoTm/1Msbxu+xH9X+tozNJVzi&#10;f8M7OMTYpSnDOElzTYX9kSvnyA3r9N2p03SALVvzmSn0Qe9AEWOXpgx1sCbXo7384WRNSl14VBv3&#10;gJm+nu4dMGLs0pShTqY36D5poR97WcT6zAr9tS1Je/EOHDF2acowEW7ViplC/9vLJI7HcDJ0/as+&#10;qUNsBdqPNwmIsVu9z9QiDDARkr4eG7L4vfnZxNGYlnqTTXW38CYDMXZpyhATyZye4uUUF2e4Kv6c&#10;ZrWXTWs38SYGMXZpyhArSalXpgP93Mst7mq4Iv7f1W2fbfognJl80psoxJhdV+jZFmGAaDl2q/ZP&#10;c12Q5brFy3EXrd5q1sv1WpsimM9UX8/0Jg4xZsOVyAstwgCNIe3rFVmhr3iZbqtJrhuTUm9Lz9Q9&#10;bRpgdxzf1+HeRCJGbjdfBAKt4r+drruGJv3FcDV9o5PxxlldBWe5rq1OPuwQYSl4k4sYs9teEALQ&#10;Qmbm9PTQpN8U/JqX/VgMDfjX4YTiH9eVetnqvENvWaqDsPi/8yYdMVbTgb5p8QXoDFObdK9soFPC&#10;nn3+TK5rQlO8Lit1k1cjyzFc7d4Qmu5vw+Nf1Sv06fBcT7UhQB2Eyece2Ng4Lb4AMJwVrw+NfL5J&#10;X3e3/w8x0uvrGG/TQ4xZiy8AQPvwNj3EmLXoAgC0D2/TQ4xZiy4AQPvwNj3EmLXoAgC0j6xQ5m18&#10;iLFq0QUAaB/VS+29jQ8xVi26AADtxNv4EGP11XM6yKILANA+0lKXepsfYoymfT3TogsA0D6SXG/z&#10;Nj/ESO1ZdAEA2omz8SFGaZrrUxZbAIB24m1+iDGaFTrfYgsA0E5mcv1fbwNEjFGLLQBAO8lKPcnb&#10;/BBj1GILANBevM0PMUYtsgAA7SVcLV/mbYCIsWmRBQBoL9OFnudtgIixObVJj7HYAgC0F28DRIzN&#10;tNBGiywAQHtJB/qdtwkixmRoyjdbZAEA2kuv0Au8TRAxJrNct1hkAQDajbcJIsamxRUAoN3wKmxs&#10;gprVXhZZAID2MpvrEG8TRIzJqZJPiwKAjuBtgogxmRZ6j8UVAKDdpKU+6m2EiLGYDvQziysAQLs5&#10;9qPa39sIEWPS4goA0H6yQtd6GyFiLFpUAQDaz9RAj/I2QsRYtKgCAHQDbyNEjMUs18stqgAA7Scb&#10;6J3eZogYg2mh31pUAQC6gbcZIsZgkutGiykAQDcIG98F3oaIGIMWUwCA7uBthogxmJ6pe1pMAQC6&#10;QVLoQm9DRJy0aa4piykAQDc4/lM63NsQESdtkuuHFlMAgO4QrpZv9jZFxElrEQUA6Bbehog4aS2e&#10;AABjIct1S1boVPvPeAiDusLbFBEnaTLQUyyiAAAjJewx39tpz9mo+9r/mjyr1uvQnQaHGIHVyaJF&#10;FABgZEyXuo+356R9fd2+ZPKkA/3OGyTipExL3WzxBAAYGdWPrb0953ZP7uvh9qWTxRsc4iS1aAIA&#10;jIRwNfwzb6+ZbzLQT+1bJkdW6LPe4BAnZcjkMRZPAIBlkZQ62ttndmc2p+fbt08Gb1CIkzItdJFF&#10;EwBg6cxqL2+PWYhpqetnw/fbI9VLNtCbvUEhTkqLJgDAkskKXeXtL4sxybXaHq5eqhfYeANCnIQh&#10;kituSyYAwOIJzXSDt7cs1dmt2sceuh6yUk/yBoI4CcMZ7pxFEwBgUUyVerC3ryzXbKB32lPUQ5rz&#10;FimMw5BFPl8ZAJaEt6eM0t6cDrKnGi8r12tvbwCIk3D1+3QHiyYAwIKobkDk7SejNi30z/aU4yUt&#10;9VfeABDrlo9yBIDFkAxUenvJOJ3eqDvb048P74kRJ6FFEgBgt2SlXuPtIXWYFPo3G8Z4mP2W9vOe&#10;GLFuLZIAAEM5JdddvP2jLnub9EgbyvhIcr3Be3LEOk036QMWSQAAF2/vqM1cF9swxg+vxsZJmxa6&#10;3uIIALALoSne4O0ddWnDqIfqzdLeIBDr9MQzdCeLJADA76nrldbDDBcNqQ2lPnqFXuANBrEus4H+&#10;yeIIALCN0BC/4e0XdZmFK3QbSv2ETfEcb1CIdWlRBACorpA/7e0Tdbo61yE2nMmQlbrOGxhiHdby&#10;6kYAiJ50oLd4e0SdJrk+YsOZHKtO1b7e4BDrMMt1uUURADpKWupV3v5Qp+EC9SYbzuQJZweP9gaJ&#10;WIerc267CdBV0kJ/6u0LdfvSc3SADSkOsoE+7w0Ucdxmhc6wGAJAh5iK5FMM0zzS+yZUn+DjDRhx&#10;3FoEAaAj9Ao9w9sL6jZcFFxnQ4qP6seI3qARx21a6O0WQwBoOaERHuPtA5Nw9lbtZcOKk2Sgp3gD&#10;Rxy3FkEAaDGx/A65Ms11nA0rbqqXhXsHgDhOp3L9Z4sgALSQ0Fve5tX+JExL/dqG1QzC5F3iHQji&#10;OLX4AUDLyAp92Kv5SWnDahbegSCO016ul1r8AKAlzOT6iVfvk3LqHB1hQ2sWLz1NB3gHhDguo3oD&#10;PwAsmyzXxV6tT8pw4j9lQ2smazbqvt6BIY7LJNerLX4A0GCqk2yvxidlWujLNrRmk5Y6zjtAxHFp&#10;0QOABnLyBh3m1fUkzYqW/RQuzVV4B4o4DrNcGyx6ANAgklzP9Wp60trw2kWY7P/rHSziODz2o9rf&#10;ogcADSAt9HdeLU/adJOOtCG2j6zU1d5BI47arNC1FjsAiJw012+8Op60vYGeZUNsL8kgzsnH9tnL&#10;9USLHQBESG9Odw1XyDd79Ttps4H+yYbZfmJdBGyXWa5bLHIAEBnpQD2vbmMw6+sqG2Z3CFfMfKoU&#10;jt3qtQwWOQCIhKTQd7x6jcGs1GU2zI4xq728CUEcuRt1X0sdAEyQ1bkOqX6C5dZpJNpQu4s3KYij&#10;1uIGABMiNOO/92ozJqP/KMaaWOFNDuIoTYuGfaoLQIuI7e5cnrOzNOSdSPkdM47ZZKATLW4AUAPh&#10;ZPj1Xi3G5vF9HW5Dhh2J/XcN2HxPWK+DLW4AMC7CVWdT9vOpc3SAjRo8eB8zjluLGgCMgXSg93l1&#10;F6NrNrf4bl2jhPcx4zit7h5kUQOAEXHcmbqjV2+xenyp+9jQYSFkhb7oTSTiKEwG+pJFDQCWSdiv&#10;v+LVWayGC7+H2tBhMYSJ+7I3oYijMC31bosaACyBXq4TvNqK2enPcYW8LJJC097EIo7EQn9uUQOA&#10;BdLbpEdWnzHs1lTErjlbd7NDgOUwXeo+3gQjjsJ0k55mUQOA3TC7XvuFmrlufg01QTsEGBXTG3Vn&#10;b6IRR2HI11MtagDgkJU6x6udJsjnq4+REIxGnqVh/HLFDLArWa5NXr00wTTXjXYYME5CSP7VWwDE&#10;5ZoN9BqLGUCnyQq936uRppiW3Fq3VnqlTvIWAnG5hrNrXpUNnSWcmL7Tq4smmQ70MzscqJO1he7h&#10;LQjicg1XCZ+1mAF0grTQJ71aaJrhON5jhwSTIit1lbc4iMsx6+s6ixhAK1m5XntXJ6Be/ptor9Az&#10;7NBg0mS53ustEuJyTEvd3JvTXS1mAK3g2K3aP+yZ3/Qy31SnNuledngQC9XmWW2i3oIhLse00F9Y&#10;zAAay0yh+3v5brLhSp+faMVOkusSb/EQl2Mo/vMtYgCNYl2h/+lluumGq/3CDhFiJymVeIuIuFzX&#10;8n5maAC903XXpK8LvQy3wXDx9Wo7VGgKqzbqQG42guMwnKH/xGIGEBUhm28I3uDltg2mhW5e19fh&#10;drjQRNJcH/AWF3G5hpO+tRYzgIkRrhofNJPrGi+jbTI05O/bIUPTmdmiQ71FRlyu1a38ps7Sgy1q&#10;APUwq72yQnNeJtvo9EAvtCOHNhFC/HFvwRGXa8jWtSdv0GEWNYCRU/1KLlwRv8PLX1utfhS/6lTt&#10;a1MAbSQ9U3cMG2hrf+eCkzVk69sWNYCRkPb1d+lAN3p5a7O9vj5sUwBdYKbQX3hBQByFaanv9+Z0&#10;kMUNYMGs26I7Jbn+1stVF6x+JXTCVh1s0wFdIy30dS8YiKOweqX26h/oDhY3AJfqLUzhRO6rIS+3&#10;eDnqimE//oJNCXQZ3j6FdZjM6bEWOeg4q3PdITSgldVVoZeVLlp9yJBND8Bt9Ar9qRcWxFGaFXq/&#10;RQ46RNbXw6urYS8TXTacmHzKpgjAZ6bQv3vhQRylSa5fTed6nMUOWsZUqceEq+F/9tYet52cXj27&#10;VfvYdAHsntW5DvGChDgmv7Vyvfaz+EEDqU6wQqP5SpvvqDUqe4VeYNMGsDimB3oIRYZ1mgx0+rot&#10;eqBFECIk7An37pV6TTbQL701xCHm+pJNIcDyCGfBT3VDhjhGs1LnT5V6ksUQJkRa6BWhEf8g/Hm9&#10;t064Z0OOj7DpBBgdoShTL3CIdZgO9L7pUg+zOMKIqeY2KXRiqPNve/OPizct9TKbXoDxkRWa9gKI&#10;WJchg9cGzwuN5D4WS1gEaa4TQvP9cfjzN9784vLMcr3LphqgPsKVy9u9QCJOwtCkrwlN5t29vv5D&#10;iOeK21LaTWYK3T/MxwvCldq7w7+f780Xjt7QjAtbAoDJkZVKvIAiTtptN8bJdXHYLN+7OteDLLKt&#10;IBzbk4P/EE5ELggN+Arv+LEmB7p81bl8eARERtgYMjewiJGaFvpV2FDPCo1tprqyDA38cdVbAi3S&#10;tVJt6tXvdatxhJOI11Y/Ag3//hVv3BiH1a8ATljPvaohcrKBHuUFGLGphgZZ3Ze5uh3t1aFxXxma&#10;+K/C3/0yLfXzyvD3nw+ePszbv676vvDfVwe5tW2DDSdL11a3KLYtD6AZTG/RQ0KDvtgLNSJi00wH&#10;+unqT07mJykAI2PbDehLfd8LOSJi7FY3SuGuc9BKQnN+kxd6RMTYTHOdZlsXQLtZc7buZr+nc4sB&#10;EXFSVjdKsq0KoFusXK+9k1wf8QoDEbEuw0XCNVmp59jWBADV7569YkFEHKMXVhcHtg0BgEe4en6r&#10;UzyIiKOyZ9sNACyGUDwXzismRMQladsKACyXtNDT0lw/9AoNEdEzLXV9L9exto0AwDgIRfbE0KBv&#10;9IoQEbtt9c6OsD+cadsFANRJUuolyWDb7QvdAkXEbpgVGkydrXvZ1gAAkybJ9aDqvrRewSJi+ww1&#10;/6tjP6r9bQsAgFiZ2qTHhILd7BUyIjbXrNSW3iY90kodAJpIr68Pp4Wu94ocEeM11O3NM7m+ZKUM&#10;AG1jutDzskLneRsAIk7eqhGnpXrV50xb2QJAV0hzvSk06epzbt0NAhFr8cLVue5tZQkAEK6iS90n&#10;nKW/ZSbXDc6mgYgjMtTZr7OBXjN1jg6w8gMA2DPhSvoDWamrvI0FERdmVUNVLVlZAQAsn5ktOjSb&#10;07HhDP973saDiL/36tCI11Yf1WrlAwAwfqpNJ1wBfI6raeyqIf83JrkuSAu92MoCACAOZtdrv3Al&#10;/Zws1794Gxhi000KXRry/YbpgR5isQcAaBa9XI/ICs0FL/M2OsQYDXm9KPhBizEAQHuZKvXgtNDK&#10;tFTf2xAR67Q6aUwGesnruYc0AMDOpH39aZrra1muX3obKOJSrH5SEzL1zZCtEyxqAACwFFau197Z&#10;QI/q9XVMuMI+w9t0EStDPr4cGvB0uPJ9yupch1iEAACgTsJm/PiwKX8o/PmNtNTPw583z9+wseHm&#10;ujJc7f4gXO3m4STtdbb0AADQJFadqn2rj7hcV+g/VvcWDg37k2Fjv8Td+HFiVr+2CH++I1zpPi/p&#10;67FTp+kIW0IAAOgyvb6eUP3+MTSIU0ND/1L489vBi3hf9gIMV7Rh7i4IJ0DfCHP2hfDffxs8Lvg4&#10;m14AAIDxUf3e++QNOqx3lh4QmvijqwYUmtIzk1IvCQ1qaqbQxyqrq0G7IvQb2gRNw4lHNbbQSDds&#10;G2uhtBp7dRzhz6OqY6qOb2qT7lUdqx06QMeR/j+GQROLMLJr8wAAAABJRU5ErkJgglBLAwQUAAYA&#10;CAAAACEASgT+3+EAAAALAQAADwAAAGRycy9kb3ducmV2LnhtbEyPQWvCQBCF74X+h2UKvelurFpJ&#10;sxGRticpVAultzU7JsHsbMiuSfz3HU/t7Q1veO972Xp0jeixC7UnDclUgUAqvK2p1PB1eJusQIRo&#10;yJrGE2q4YoB1fn+XmdT6gT6x38dScAiF1GioYmxTKUNRoTNh6lsk9k6+cyby2ZXSdmbgcNfImVJL&#10;6UxN3FCZFrcVFuf9xWl4H8yweUpe+935tL3+HBYf37sEtX58GDcvICKO8e8ZbviMDjkzHf2FbBCN&#10;hslipZg9auBJNz9RszmII6vn+TIBmWfy/4b8FwAA//8DAFBLAwQUAAYACAAAACEAK9nY8c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kS3I5w7dexy65hjpJiEfvjtcAQAA&#10;//8DAFBLAQItABQABgAIAAAAIQDQ4HPPFAEAAEcCAAATAAAAAAAAAAAAAAAAAAAAAABbQ29udGVu&#10;dF9UeXBlc10ueG1sUEsBAi0AFAAGAAgAAAAhADj9If/WAAAAlAEAAAsAAAAAAAAAAAAAAAAARQEA&#10;AF9yZWxzLy5yZWxzUEsBAi0AFAAGAAgAAAAhALxqDL0yBQAArRIAAA4AAAAAAAAAAAAAAAAARAIA&#10;AGRycy9lMm9Eb2MueG1sUEsBAi0ACgAAAAAAAAAhABoLZEwt5AoALeQKABUAAAAAAAAAAAAAAAAA&#10;ogcAAGRycy9tZWRpYS9pbWFnZTEuanBlZ1BLAQItAAoAAAAAAAAAIQD/ta77H0EAAB9BAAAUAAAA&#10;AAAAAAAAAAAAAALsCgBkcnMvbWVkaWEvaW1hZ2UyLnBuZ1BLAQItABQABgAIAAAAIQBKBP7f4QAA&#10;AAsBAAAPAAAAAAAAAAAAAAAAAFMtCwBkcnMvZG93bnJldi54bWxQSwECLQAUAAYACAAAACEAK9nY&#10;8cgAAACmAQAAGQAAAAAAAAAAAAAAAABhLgsAZHJzL19yZWxzL2Uyb0RvYy54bWwucmVsc1BLBQYA&#10;AAAABwAHAL8BAABgLwsAAAA=&#10;">
                <v:rect id="Rectangle 1804351041" o:spid="_x0000_s1057" style="position:absolute;left:27770;top:68580;width:75451;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nHEyQAAAOMAAAAPAAAAZHJzL2Rvd25yZXYueG1sRI/RagIx&#10;EEXfC/2HMAXfarJqrWyNUgRBBB/UfsCwmW62bibLJrq7f28EoY8z9849d5br3tXiRm2oPGvIxgoE&#10;ceFNxaWGn/P2fQEiRGSDtWfSMFCA9er1ZYm58R0f6XaKpUghHHLUYGNscilDYclhGPuGOGm/vnUY&#10;09iW0rTYpXBXy4lSc+mw4kSw2NDGUnE5XV2CIB2H7LPbXA6231dUD390HbQevfXfXyAi9fHf/Lze&#10;mVR/oWbTj0zNMnj8lBYgV3cAAAD//wMAUEsBAi0AFAAGAAgAAAAhANvh9svuAAAAhQEAABMAAAAA&#10;AAAAAAAAAAAAAAAAAFtDb250ZW50X1R5cGVzXS54bWxQSwECLQAUAAYACAAAACEAWvQsW78AAAAV&#10;AQAACwAAAAAAAAAAAAAAAAAfAQAAX3JlbHMvLnJlbHNQSwECLQAUAAYACAAAACEAJL5xxMkAAADj&#10;AAAADwAAAAAAAAAAAAAAAAAHAgAAZHJzL2Rvd25yZXYueG1sUEsFBgAAAAADAAMAtwAAAP0CAAAA&#10;AA==&#10;" fillcolor="#78b800 [3204]" strokecolor="#3b5b00 [1604]" strokeweight="1pt"/>
                <v:shape id="Picture 27" o:spid="_x0000_s1058" type="#_x0000_t75" alt="Person in telemedicine call" style="position:absolute;top:38;width:103409;height:68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ms/ywAAAOIAAAAPAAAAZHJzL2Rvd25yZXYueG1sRI9PT8JA&#10;FMTvJn6HzTPhYmRbkKqFhRBRwpX65/zafbSl3be1u0L99i6JicfJzPwms1gNphUn6l1tWUE8jkAQ&#10;F1bXXCp4f3u9ewThPLLG1jIp+CEHq+X11QJTbc+8p1PmSxEg7FJUUHnfpVK6oiKDbmw74uAdbG/Q&#10;B9mXUvd4DnDTykkUJdJgzWGhwo6eKyqa7Nso0JQ3D1/J5mW9t1ne5Mft7Uf7qdToZljPQXga/H/4&#10;r73TCu5nk9nTNIljuFwKd0AufwEAAP//AwBQSwECLQAUAAYACAAAACEA2+H2y+4AAACFAQAAEwAA&#10;AAAAAAAAAAAAAAAAAAAAW0NvbnRlbnRfVHlwZXNdLnhtbFBLAQItABQABgAIAAAAIQBa9CxbvwAA&#10;ABUBAAALAAAAAAAAAAAAAAAAAB8BAABfcmVscy8ucmVsc1BLAQItABQABgAIAAAAIQAbXms/ywAA&#10;AOIAAAAPAAAAAAAAAAAAAAAAAAcCAABkcnMvZG93bnJldi54bWxQSwUGAAAAAAMAAwC3AAAA/wIA&#10;AAAA&#10;">
                  <v:imagedata r:id="rId33" o:title="Person in telemedicine call"/>
                </v:shape>
                <v:rect id="Rectangle 732486567" o:spid="_x0000_s1059" style="position:absolute;left:27770;top:70950;width:75597;height:35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MPaywAAAOIAAAAPAAAAZHJzL2Rvd25yZXYueG1sRI9La8Mw&#10;EITvhf4HsYXcGjkvJ3GjhFDyOuZFyHGxtraptTKWEjv99VGh0OMwM98ws0VrSnGn2hWWFfS6EQji&#10;1OqCMwXn0/p9AsJ5ZI2lZVLwIAeL+evLDBNtGz7Q/egzESDsElSQe18lUro0J4Ouayvi4H3Z2qAP&#10;ss6krrEJcFPKfhTF0mDBYSHHij5zSr+PN6Mge5yXm97oEE9/Ntvrujjth6tLo1TnrV1+gPDU+v/w&#10;X3unFYwH/eEkHsVj+L0U7oCcPwEAAP//AwBQSwECLQAUAAYACAAAACEA2+H2y+4AAACFAQAAEwAA&#10;AAAAAAAAAAAAAAAAAAAAW0NvbnRlbnRfVHlwZXNdLnhtbFBLAQItABQABgAIAAAAIQBa9CxbvwAA&#10;ABUBAAALAAAAAAAAAAAAAAAAAB8BAABfcmVscy8ucmVsc1BLAQItABQABgAIAAAAIQDpbMPaywAA&#10;AOIAAAAPAAAAAAAAAAAAAAAAAAcCAABkcnMvZG93bnJldi54bWxQSwUGAAAAAAMAAwC3AAAA/wIA&#10;AAAA&#10;" fillcolor="#36424a [3214]" stroked="f" strokeweight="1pt"/>
                <v:shape id="Text Box 786029432" o:spid="_x0000_s1060" type="#_x0000_t202" style="position:absolute;left:32301;top:73313;width:60549;height:82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VrJygAAAOIAAAAPAAAAZHJzL2Rvd25yZXYueG1sRI9BawIx&#10;FITvQv9DeAVvmu0qardGkYLUQxG0pefXzetmcfOybFKz9debguBxmJlvmOW6t404U+drxwqexhkI&#10;4tLpmisFnx/b0QKED8gaG8ek4I88rFcPgyUW2kU+0PkYKpEg7AtUYEJoCyl9aciiH7uWOHk/rrMY&#10;kuwqqTuMCW4bmWfZTFqsOS0YbOnVUHk6/loFl72eOPkWT1/Ne/SXerqZm++o1PCx37yACNSHe/jW&#10;3mkF88Usy5+nkxz+L6U7IFdXAAAA//8DAFBLAQItABQABgAIAAAAIQDb4fbL7gAAAIUBAAATAAAA&#10;AAAAAAAAAAAAAAAAAABbQ29udGVudF9UeXBlc10ueG1sUEsBAi0AFAAGAAgAAAAhAFr0LFu/AAAA&#10;FQEAAAsAAAAAAAAAAAAAAAAAHwEAAF9yZWxzLy5yZWxzUEsBAi0AFAAGAAgAAAAhAE51WsnKAAAA&#10;4gAAAA8AAAAAAAAAAAAAAAAABwIAAGRycy9kb3ducmV2LnhtbFBLBQYAAAAAAwADALcAAAD+AgAA&#10;AAA=&#10;" fillcolor="#36424a [3214]" stroked="f" strokeweight=".5pt">
                  <v:textbox style="mso-fit-shape-to-text:t">
                    <w:txbxContent>
                      <w:p w14:paraId="7F688876" w14:textId="5E008A4F" w:rsidR="00CF50E9" w:rsidRPr="00E9371A" w:rsidRDefault="000601C1" w:rsidP="00E9371A">
                        <w:pPr>
                          <w:pStyle w:val="CoverSubtitle"/>
                        </w:pPr>
                        <w:r w:rsidRPr="00E9371A">
                          <w:t xml:space="preserve">Part 1: </w:t>
                        </w:r>
                        <w:r w:rsidR="00CF50E9" w:rsidRPr="00E9371A">
                          <w:t>Introduction</w:t>
                        </w:r>
                      </w:p>
                    </w:txbxContent>
                  </v:textbox>
                </v:shape>
                <v:shape id="Picture 28" o:spid="_x0000_s1061" type="#_x0000_t75" alt="&quot;&quot;" style="position:absolute;left:86703;top:86021;width:20182;height:2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5c0yAAAAOMAAAAPAAAAZHJzL2Rvd25yZXYueG1sRE/NasJA&#10;EL4XfIdlBG91Y1KNpq4iQqG1J63idcxOk2B2NmS3Ju3Tu4VCj/P9z3Ldm1rcqHWVZQWTcQSCOLe6&#10;4kLB8ePlcQ7CeWSNtWVS8E0O1qvBwxIzbTve0+3gCxFC2GWooPS+yaR0eUkG3dg2xIH7tK1BH862&#10;kLrFLoSbWsZRNJMGKw4NJTa0LSm/Hr6MgsS8pdf8cv6Z7tPFdOdmhTm9d0qNhv3mGYSn3v+L/9yv&#10;Osx/ShZRPE+TGH5/CgDI1R0AAP//AwBQSwECLQAUAAYACAAAACEA2+H2y+4AAACFAQAAEwAAAAAA&#10;AAAAAAAAAAAAAAAAW0NvbnRlbnRfVHlwZXNdLnhtbFBLAQItABQABgAIAAAAIQBa9CxbvwAAABUB&#10;AAALAAAAAAAAAAAAAAAAAB8BAABfcmVscy8ucmVsc1BLAQItABQABgAIAAAAIQDG55c0yAAAAOMA&#10;AAAPAAAAAAAAAAAAAAAAAAcCAABkcnMvZG93bnJldi54bWxQSwUGAAAAAAMAAwC3AAAA/AIAAAAA&#10;">
                  <v:imagedata r:id="rId34" o:title="" grayscale="t" bilevel="t"/>
                </v:shape>
                <w10:wrap anchory="page"/>
                <w10:anchorlock/>
              </v:group>
            </w:pict>
          </mc:Fallback>
        </mc:AlternateContent>
      </w:r>
      <w:r w:rsidRPr="00C0120D">
        <w:br w:type="page"/>
      </w:r>
    </w:p>
    <w:p w14:paraId="44005223" w14:textId="4FF0C6B1" w:rsidR="009B0259" w:rsidRPr="00CC071A" w:rsidRDefault="00EE69B2" w:rsidP="007778CF">
      <w:pPr>
        <w:pStyle w:val="Heading1"/>
        <w:spacing w:line="274" w:lineRule="auto"/>
        <w:ind w:left="1225" w:hanging="1225"/>
        <w:rPr>
          <w:rFonts w:ascii="Arial Bold" w:hAnsi="Arial Bold"/>
          <w:caps/>
          <w:color w:val="36424A" w:themeColor="background2"/>
        </w:rPr>
      </w:pPr>
      <w:bookmarkStart w:id="12" w:name="_Toc175923311"/>
      <w:bookmarkStart w:id="13" w:name="_Toc178787075"/>
      <w:bookmarkStart w:id="14" w:name="_Toc178790801"/>
      <w:r w:rsidRPr="00CC071A">
        <w:rPr>
          <w:rFonts w:ascii="Arial Bold" w:hAnsi="Arial Bold"/>
          <w:color w:val="36424A" w:themeColor="background2"/>
        </w:rPr>
        <w:lastRenderedPageBreak/>
        <w:t>Introduction</w:t>
      </w:r>
      <w:bookmarkEnd w:id="12"/>
      <w:bookmarkEnd w:id="13"/>
      <w:bookmarkEnd w:id="14"/>
    </w:p>
    <w:p w14:paraId="3354F510" w14:textId="56140711" w:rsidR="005122BE" w:rsidRPr="00CA5D6C" w:rsidRDefault="005122BE" w:rsidP="00CA5D6C">
      <w:r w:rsidRPr="00CA5D6C">
        <w:t xml:space="preserve">This </w:t>
      </w:r>
      <w:r w:rsidR="00F26B05" w:rsidRPr="00CA5D6C">
        <w:t>part</w:t>
      </w:r>
      <w:r w:rsidRPr="00CA5D6C">
        <w:t xml:space="preserve"> provides an overview of the background and context of the Review, the purpose of this report, the methodology and limitations.</w:t>
      </w:r>
    </w:p>
    <w:p w14:paraId="474FD921" w14:textId="0CFAFC8E" w:rsidR="00C20E47" w:rsidRPr="00D238A9" w:rsidRDefault="00DD1A1C" w:rsidP="00671448">
      <w:pPr>
        <w:pStyle w:val="Heading2"/>
      </w:pPr>
      <w:bookmarkStart w:id="15" w:name="_Toc175923312"/>
      <w:bookmarkStart w:id="16" w:name="_Toc178790802"/>
      <w:r w:rsidRPr="00D238A9">
        <w:t>Background and context</w:t>
      </w:r>
      <w:bookmarkEnd w:id="15"/>
      <w:bookmarkEnd w:id="16"/>
    </w:p>
    <w:p w14:paraId="6FC92EB7" w14:textId="6F453728" w:rsidR="002E514C" w:rsidRPr="00CA5D6C" w:rsidRDefault="005D6522" w:rsidP="00CA5D6C">
      <w:r w:rsidRPr="00CA5D6C">
        <w:t xml:space="preserve">After hours primary care services are </w:t>
      </w:r>
      <w:r w:rsidR="002F2323" w:rsidRPr="00CA5D6C">
        <w:t>intended to assist consumers with non-emergency health issues outside of normal general practice opening hours and outside of hospital emergency departments</w:t>
      </w:r>
      <w:r w:rsidR="00177F8A" w:rsidRPr="00CA5D6C">
        <w:t xml:space="preserve"> </w:t>
      </w:r>
      <w:r w:rsidR="00B80773" w:rsidRPr="00CA5D6C">
        <w:fldChar w:fldCharType="begin"/>
      </w:r>
      <w:r w:rsidR="00931287" w:rsidRPr="00CA5D6C">
        <w:instrText xml:space="preserve"> ADDIN ZOTERO_ITEM CSL_CITATION {"citationID":"J3VHcOBd","properties":{"formattedCitation":"(Hong et al., 2020)","plainCitation":"(Hong et al., 2020)","noteIndex":0},"citationItems":[{"id":538,"uris":["http://zotero.org/groups/5533299/items/IAA2XTQS"],"itemData":{"id":538,"type":"article-journal","abstract":"Access to after-hours primary care is problematic in many developed countries, leading patients to instead visit the emergency department for non-urgent conditions. However, emergency department utilization for conditions treatable in primary care settings may contribute to emergency department overcrowding and increased health system costs. This systematic review examines the impact of various initiatives by developed countries to improve access to after-hours primary care on emergency department and primary care utilization. We performed a systematic review on the impact of improved access to after-hours primary and searched CINAHL, EMBASE, MEDLINE, and Scopus. We identified 20 studies that examined the impact of improved access to after-hours primary care on ED utilization and 6 studies that examined the impact on primary care utilization. Improved access to after-hours primary care was associated with increased primary care utilization, but had a mixed effect on emergency department utilization, with limited evidence of a reduction in non-urgent and semi-urgent emergency department visits. Although our review suggests that improved access to after-hours primary care may limit emergency department utilization by shifting patient care from the emergency department back to primary care, rigorous research in a given institutional context is required before introducing any initiative to improve access to after-hours primary care.","container-title":"Health Policy","DOI":"10.1016/j.healthpol.2020.05.015","ISSN":"0168-8510","issue":"8","journalAbbreviation":"Health Policy","note":"number: 8","page":"812-818","source":"ScienceDirect","title":"The impact of improved access to after-hours primary care on emergency department and primary care utilization: A systematic review","title-short":"The impact of improved access to after-hours primary care on emergency department and primary care utilization","volume":"124","author":[{"family":"Hong","given":"Michael"},{"family":"Thind","given":"Amardeep"},{"family":"Zaric","given":"Gregory S."},{"family":"Sarma","given":"Sisira"}],"issued":{"date-parts":[["2020",8,1]]}}}],"schema":"https://github.com/citation-style-language/schema/raw/master/csl-citation.json"} </w:instrText>
      </w:r>
      <w:r w:rsidR="00B80773" w:rsidRPr="00CA5D6C">
        <w:fldChar w:fldCharType="separate"/>
      </w:r>
      <w:r w:rsidR="00B80773" w:rsidRPr="00CA5D6C">
        <w:t>(Hong et al., 2020)</w:t>
      </w:r>
      <w:r w:rsidR="00B80773" w:rsidRPr="00CA5D6C">
        <w:fldChar w:fldCharType="end"/>
      </w:r>
      <w:r w:rsidR="00C4307D" w:rsidRPr="00CA5D6C">
        <w:t>.</w:t>
      </w:r>
      <w:r w:rsidR="00E958D5" w:rsidRPr="00CA5D6C">
        <w:t xml:space="preserve"> After hours services are provided </w:t>
      </w:r>
      <w:r w:rsidR="002E514C" w:rsidRPr="00CA5D6C">
        <w:t>outside 8</w:t>
      </w:r>
      <w:r w:rsidR="00572D6F" w:rsidRPr="00CA5D6C">
        <w:t>:00</w:t>
      </w:r>
      <w:r w:rsidR="002E514C" w:rsidRPr="00CA5D6C">
        <w:t xml:space="preserve"> am to 6</w:t>
      </w:r>
      <w:r w:rsidR="00572D6F" w:rsidRPr="00CA5D6C">
        <w:t>:00</w:t>
      </w:r>
      <w:r w:rsidR="002E514C" w:rsidRPr="00CA5D6C">
        <w:t xml:space="preserve"> pm on weekdays</w:t>
      </w:r>
      <w:r w:rsidR="00E13828" w:rsidRPr="00CA5D6C">
        <w:t xml:space="preserve">, </w:t>
      </w:r>
      <w:r w:rsidR="002E514C" w:rsidRPr="00CA5D6C">
        <w:t>outside 8</w:t>
      </w:r>
      <w:r w:rsidR="00572D6F" w:rsidRPr="00CA5D6C">
        <w:t>:00</w:t>
      </w:r>
      <w:r w:rsidR="002E514C" w:rsidRPr="00CA5D6C">
        <w:t xml:space="preserve"> am to 12</w:t>
      </w:r>
      <w:r w:rsidR="00572D6F" w:rsidRPr="00CA5D6C">
        <w:t>:00</w:t>
      </w:r>
      <w:r w:rsidR="002E514C" w:rsidRPr="00CA5D6C">
        <w:t xml:space="preserve"> pm on Saturdays</w:t>
      </w:r>
      <w:r w:rsidR="00E13828" w:rsidRPr="00CA5D6C">
        <w:t xml:space="preserve">, and </w:t>
      </w:r>
      <w:r w:rsidR="002E514C" w:rsidRPr="00CA5D6C">
        <w:t>all day on Sundays and public holidays.</w:t>
      </w:r>
      <w:r w:rsidR="00E13828" w:rsidRPr="00CA5D6C">
        <w:t xml:space="preserve"> </w:t>
      </w:r>
      <w:r w:rsidR="006C2544" w:rsidRPr="00CA5D6C">
        <w:t>This is</w:t>
      </w:r>
      <w:r w:rsidR="002E514C" w:rsidRPr="00CA5D6C">
        <w:t xml:space="preserve"> further broken </w:t>
      </w:r>
      <w:r w:rsidR="00B4679A" w:rsidRPr="00CA5D6C">
        <w:t xml:space="preserve">down for practices receiving the </w:t>
      </w:r>
      <w:r w:rsidR="0044177E" w:rsidRPr="00CA5D6C">
        <w:t>Practice Incentive Payment (</w:t>
      </w:r>
      <w:r w:rsidR="00B4679A" w:rsidRPr="00CA5D6C">
        <w:t>After Hours P</w:t>
      </w:r>
      <w:r w:rsidR="006E1F42" w:rsidRPr="00CA5D6C">
        <w:t>IP</w:t>
      </w:r>
      <w:r w:rsidR="0044177E" w:rsidRPr="00CA5D6C">
        <w:t>)</w:t>
      </w:r>
      <w:r w:rsidR="00B4679A" w:rsidRPr="00CA5D6C">
        <w:t xml:space="preserve"> payment</w:t>
      </w:r>
      <w:r w:rsidR="002E514C" w:rsidRPr="00CA5D6C">
        <w:t xml:space="preserve"> </w:t>
      </w:r>
      <w:r w:rsidR="005D25E5" w:rsidRPr="00CA5D6C">
        <w:t xml:space="preserve">into </w:t>
      </w:r>
      <w:r w:rsidR="00AF0493" w:rsidRPr="00CA5D6C">
        <w:t>‘</w:t>
      </w:r>
      <w:r w:rsidR="002E514C" w:rsidRPr="00CA5D6C">
        <w:t>sociable</w:t>
      </w:r>
      <w:r w:rsidR="00AF0493" w:rsidRPr="00CA5D6C">
        <w:t>’</w:t>
      </w:r>
      <w:r w:rsidR="002E514C" w:rsidRPr="00CA5D6C">
        <w:t xml:space="preserve"> </w:t>
      </w:r>
      <w:r w:rsidR="00DC16A5" w:rsidRPr="00CA5D6C">
        <w:t xml:space="preserve">after hours periods </w:t>
      </w:r>
      <w:r w:rsidR="001219BA" w:rsidRPr="00CA5D6C">
        <w:t>(</w:t>
      </w:r>
      <w:r w:rsidR="00E13828" w:rsidRPr="00CA5D6C">
        <w:t>6</w:t>
      </w:r>
      <w:r w:rsidR="00A51B26" w:rsidRPr="00CA5D6C">
        <w:t>:00</w:t>
      </w:r>
      <w:r w:rsidR="002E514C" w:rsidRPr="00CA5D6C">
        <w:t xml:space="preserve"> pm to 11</w:t>
      </w:r>
      <w:r w:rsidR="00A51B26" w:rsidRPr="00CA5D6C">
        <w:t>:00</w:t>
      </w:r>
      <w:r w:rsidR="002E514C" w:rsidRPr="00CA5D6C">
        <w:t xml:space="preserve"> pm on weeknights</w:t>
      </w:r>
      <w:r w:rsidR="001219BA" w:rsidRPr="00CA5D6C">
        <w:t xml:space="preserve">) </w:t>
      </w:r>
      <w:r w:rsidR="00E13828" w:rsidRPr="00CA5D6C">
        <w:t>a</w:t>
      </w:r>
      <w:r w:rsidR="002E514C" w:rsidRPr="00CA5D6C">
        <w:t xml:space="preserve">nd </w:t>
      </w:r>
      <w:r w:rsidR="00AF0493" w:rsidRPr="00CA5D6C">
        <w:t>‘</w:t>
      </w:r>
      <w:r w:rsidR="002E514C" w:rsidRPr="00CA5D6C">
        <w:t>unsociable</w:t>
      </w:r>
      <w:r w:rsidR="00AF0493" w:rsidRPr="00CA5D6C">
        <w:t>’</w:t>
      </w:r>
      <w:r w:rsidR="002E514C" w:rsidRPr="00CA5D6C">
        <w:t xml:space="preserve"> after hours period</w:t>
      </w:r>
      <w:r w:rsidR="00742116" w:rsidRPr="00CA5D6C">
        <w:t>s</w:t>
      </w:r>
      <w:r w:rsidR="001219BA" w:rsidRPr="00CA5D6C">
        <w:t xml:space="preserve"> (</w:t>
      </w:r>
      <w:r w:rsidR="002E514C" w:rsidRPr="00CA5D6C">
        <w:t>11</w:t>
      </w:r>
      <w:r w:rsidR="00A51B26" w:rsidRPr="00CA5D6C">
        <w:t>:00</w:t>
      </w:r>
      <w:r w:rsidR="002E514C" w:rsidRPr="00CA5D6C">
        <w:t xml:space="preserve"> pm to 8</w:t>
      </w:r>
      <w:r w:rsidR="00A51B26" w:rsidRPr="00CA5D6C">
        <w:t>:00</w:t>
      </w:r>
      <w:r w:rsidR="002E514C" w:rsidRPr="00CA5D6C">
        <w:t xml:space="preserve"> am on weekdays</w:t>
      </w:r>
      <w:r w:rsidR="00E13828" w:rsidRPr="00CA5D6C">
        <w:t xml:space="preserve">, </w:t>
      </w:r>
      <w:r w:rsidR="002E514C" w:rsidRPr="00CA5D6C">
        <w:t>outside 8</w:t>
      </w:r>
      <w:r w:rsidR="00572D6F" w:rsidRPr="00CA5D6C">
        <w:t>:00</w:t>
      </w:r>
      <w:r w:rsidR="002E514C" w:rsidRPr="00CA5D6C">
        <w:t xml:space="preserve"> am to 12</w:t>
      </w:r>
      <w:r w:rsidR="00572D6F" w:rsidRPr="00CA5D6C">
        <w:t>:00</w:t>
      </w:r>
      <w:r w:rsidR="002E514C" w:rsidRPr="00CA5D6C">
        <w:t xml:space="preserve"> pm on Saturdays</w:t>
      </w:r>
      <w:r w:rsidR="00E13828" w:rsidRPr="00CA5D6C">
        <w:t xml:space="preserve">, and </w:t>
      </w:r>
      <w:r w:rsidR="002E514C" w:rsidRPr="00CA5D6C">
        <w:t>all</w:t>
      </w:r>
      <w:r w:rsidR="008B1FF9" w:rsidRPr="00CA5D6C">
        <w:t>-</w:t>
      </w:r>
      <w:r w:rsidR="002E514C" w:rsidRPr="00CA5D6C">
        <w:t>day Sunday and public holidays</w:t>
      </w:r>
      <w:r w:rsidR="001219BA" w:rsidRPr="00CA5D6C">
        <w:t>)</w:t>
      </w:r>
      <w:r w:rsidR="002E514C" w:rsidRPr="00CA5D6C">
        <w:t>.</w:t>
      </w:r>
    </w:p>
    <w:p w14:paraId="429B6F53" w14:textId="51C037E1" w:rsidR="004516C5" w:rsidRPr="00CA5D6C" w:rsidRDefault="002E514C" w:rsidP="00CA5D6C">
      <w:r w:rsidRPr="00CA5D6C">
        <w:t xml:space="preserve">After hours </w:t>
      </w:r>
      <w:r w:rsidR="0039565B" w:rsidRPr="00CA5D6C">
        <w:t xml:space="preserve">services operate within an evolving </w:t>
      </w:r>
      <w:r w:rsidR="0030524A" w:rsidRPr="00CA5D6C">
        <w:t>system and</w:t>
      </w:r>
      <w:r w:rsidR="0039565B" w:rsidRPr="00CA5D6C">
        <w:t xml:space="preserve"> are delivered </w:t>
      </w:r>
      <w:r w:rsidR="00D356B5" w:rsidRPr="00CA5D6C">
        <w:t xml:space="preserve">by a </w:t>
      </w:r>
      <w:r w:rsidR="00253AAF" w:rsidRPr="00CA5D6C">
        <w:t>multidisciplinary</w:t>
      </w:r>
      <w:r w:rsidR="00D356B5" w:rsidRPr="00CA5D6C">
        <w:t xml:space="preserve"> health workforce </w:t>
      </w:r>
      <w:r w:rsidR="0039565B" w:rsidRPr="00CA5D6C">
        <w:t xml:space="preserve">in multiple physical and virtual settings. </w:t>
      </w:r>
      <w:r w:rsidR="003C1D54" w:rsidRPr="00CA5D6C">
        <w:t xml:space="preserve">These </w:t>
      </w:r>
      <w:r w:rsidR="003B712E" w:rsidRPr="00CA5D6C">
        <w:t>i</w:t>
      </w:r>
      <w:r w:rsidR="003C1D54" w:rsidRPr="00CA5D6C">
        <w:t>nclude private general practice</w:t>
      </w:r>
      <w:r w:rsidR="006E56EF" w:rsidRPr="00CA5D6C">
        <w:t>s</w:t>
      </w:r>
      <w:r w:rsidR="008F6951" w:rsidRPr="00CA5D6C">
        <w:t>,</w:t>
      </w:r>
      <w:r w:rsidR="003C1D54" w:rsidRPr="00CA5D6C">
        <w:t xml:space="preserve"> primary care clinics and hospital services</w:t>
      </w:r>
      <w:r w:rsidR="008F6951" w:rsidRPr="00CA5D6C">
        <w:t>,</w:t>
      </w:r>
      <w:r w:rsidR="003C1D54" w:rsidRPr="00CA5D6C">
        <w:t xml:space="preserve"> </w:t>
      </w:r>
      <w:r w:rsidR="0040434A" w:rsidRPr="00CA5D6C">
        <w:t>Medicare U</w:t>
      </w:r>
      <w:r w:rsidR="008335E1" w:rsidRPr="00CA5D6C">
        <w:t xml:space="preserve">rgent </w:t>
      </w:r>
      <w:r w:rsidR="0040434A" w:rsidRPr="00CA5D6C">
        <w:t>C</w:t>
      </w:r>
      <w:r w:rsidR="008335E1" w:rsidRPr="00CA5D6C">
        <w:t xml:space="preserve">are </w:t>
      </w:r>
      <w:r w:rsidR="0040434A" w:rsidRPr="00CA5D6C">
        <w:t>C</w:t>
      </w:r>
      <w:r w:rsidR="008335E1" w:rsidRPr="00CA5D6C">
        <w:t>linic</w:t>
      </w:r>
      <w:r w:rsidR="003C1D54" w:rsidRPr="00CA5D6C">
        <w:t>s</w:t>
      </w:r>
      <w:r w:rsidR="003B712E" w:rsidRPr="00CA5D6C">
        <w:t xml:space="preserve"> (</w:t>
      </w:r>
      <w:r w:rsidR="0040434A" w:rsidRPr="00CA5D6C">
        <w:t>M</w:t>
      </w:r>
      <w:r w:rsidR="008335E1" w:rsidRPr="00CA5D6C">
        <w:t>edicare</w:t>
      </w:r>
      <w:r w:rsidR="0040434A" w:rsidRPr="00CA5D6C">
        <w:t xml:space="preserve"> UCC</w:t>
      </w:r>
      <w:r w:rsidR="008335E1" w:rsidRPr="00CA5D6C">
        <w:t>s</w:t>
      </w:r>
      <w:r w:rsidR="003B712E" w:rsidRPr="00CA5D6C">
        <w:t>)</w:t>
      </w:r>
      <w:r w:rsidR="008F6951" w:rsidRPr="00CA5D6C">
        <w:t>,</w:t>
      </w:r>
      <w:r w:rsidR="00B10AA9" w:rsidRPr="00CA5D6C">
        <w:t xml:space="preserve"> </w:t>
      </w:r>
      <w:proofErr w:type="spellStart"/>
      <w:r w:rsidR="003C1D54" w:rsidRPr="00CA5D6C">
        <w:t>Healthdirect</w:t>
      </w:r>
      <w:proofErr w:type="spellEnd"/>
      <w:r w:rsidR="00F82C12" w:rsidRPr="00CA5D6C">
        <w:t xml:space="preserve"> Australia</w:t>
      </w:r>
      <w:r w:rsidR="00841B35" w:rsidRPr="00CA5D6C">
        <w:t>’s virtual platforms</w:t>
      </w:r>
      <w:r w:rsidR="008F6951" w:rsidRPr="00CA5D6C">
        <w:t>,</w:t>
      </w:r>
      <w:r w:rsidR="003C1D54" w:rsidRPr="00CA5D6C">
        <w:t xml:space="preserve"> </w:t>
      </w:r>
      <w:r w:rsidR="003B712E" w:rsidRPr="00CA5D6C">
        <w:t xml:space="preserve">residential </w:t>
      </w:r>
      <w:r w:rsidR="003C1D54" w:rsidRPr="00CA5D6C">
        <w:t xml:space="preserve">aged care </w:t>
      </w:r>
      <w:r w:rsidR="00505C1E" w:rsidRPr="00CA5D6C">
        <w:t xml:space="preserve">homes </w:t>
      </w:r>
      <w:r w:rsidR="003B712E" w:rsidRPr="00CA5D6C">
        <w:t>(RAC</w:t>
      </w:r>
      <w:r w:rsidR="00505C1E" w:rsidRPr="00CA5D6C">
        <w:t>H</w:t>
      </w:r>
      <w:r w:rsidR="003B712E" w:rsidRPr="00CA5D6C">
        <w:t>)</w:t>
      </w:r>
      <w:r w:rsidR="008F6951" w:rsidRPr="00CA5D6C">
        <w:t>,</w:t>
      </w:r>
      <w:r w:rsidR="003C1D54" w:rsidRPr="00CA5D6C">
        <w:t xml:space="preserve"> Aboriginal Community Controlled Health Services (ACCHSs)</w:t>
      </w:r>
      <w:r w:rsidR="008F6951" w:rsidRPr="00CA5D6C">
        <w:t>,</w:t>
      </w:r>
      <w:r w:rsidR="003C1D54" w:rsidRPr="00CA5D6C">
        <w:t xml:space="preserve"> and </w:t>
      </w:r>
      <w:r w:rsidR="00192526" w:rsidRPr="00CA5D6C">
        <w:t>M</w:t>
      </w:r>
      <w:r w:rsidR="003C1D54" w:rsidRPr="00CA5D6C">
        <w:t>edical Deputising Services</w:t>
      </w:r>
      <w:r w:rsidR="00965AEB" w:rsidRPr="00CA5D6C">
        <w:t xml:space="preserve"> (MDSs)</w:t>
      </w:r>
      <w:r w:rsidR="003C1D54" w:rsidRPr="00CA5D6C">
        <w:t>.</w:t>
      </w:r>
      <w:r w:rsidR="00A518D6" w:rsidRPr="00CA5D6C">
        <w:t xml:space="preserve"> </w:t>
      </w:r>
      <w:r w:rsidR="003B712E" w:rsidRPr="00CA5D6C">
        <w:t>This result</w:t>
      </w:r>
      <w:r w:rsidR="00421326" w:rsidRPr="00CA5D6C">
        <w:t>s</w:t>
      </w:r>
      <w:r w:rsidR="003B712E" w:rsidRPr="00CA5D6C">
        <w:t xml:space="preserve"> in a patchwork of services</w:t>
      </w:r>
      <w:r w:rsidR="00FF2EE9" w:rsidRPr="00CA5D6C">
        <w:t xml:space="preserve"> </w:t>
      </w:r>
      <w:r w:rsidR="003B712E" w:rsidRPr="00CA5D6C">
        <w:t xml:space="preserve">which differ </w:t>
      </w:r>
      <w:r w:rsidR="00FF2EE9" w:rsidRPr="00CA5D6C">
        <w:t xml:space="preserve">by state, </w:t>
      </w:r>
      <w:proofErr w:type="gramStart"/>
      <w:r w:rsidR="00FF2EE9" w:rsidRPr="00CA5D6C">
        <w:t>territory</w:t>
      </w:r>
      <w:proofErr w:type="gramEnd"/>
      <w:r w:rsidR="00FF2EE9" w:rsidRPr="00CA5D6C">
        <w:t xml:space="preserve"> and region</w:t>
      </w:r>
      <w:r w:rsidR="00A518D6" w:rsidRPr="00CA5D6C">
        <w:t xml:space="preserve">. </w:t>
      </w:r>
    </w:p>
    <w:p w14:paraId="6A754C8B" w14:textId="282EAAC7" w:rsidR="008341BE" w:rsidRPr="00CA5D6C" w:rsidRDefault="000923A2" w:rsidP="00CA5D6C">
      <w:r w:rsidRPr="00CA5D6C">
        <w:t xml:space="preserve">Funding for </w:t>
      </w:r>
      <w:proofErr w:type="spellStart"/>
      <w:r w:rsidRPr="00CA5D6C">
        <w:t>after hours</w:t>
      </w:r>
      <w:proofErr w:type="spellEnd"/>
      <w:r w:rsidRPr="00CA5D6C">
        <w:t xml:space="preserve"> services is similarly multifaceted and fragmented. The Australian Government funds after hours primary care through a range of supports including Medicare benefits, the </w:t>
      </w:r>
      <w:proofErr w:type="gramStart"/>
      <w:r w:rsidRPr="00CA5D6C">
        <w:t>After Hours</w:t>
      </w:r>
      <w:proofErr w:type="gramEnd"/>
      <w:r w:rsidRPr="00CA5D6C">
        <w:t xml:space="preserve"> </w:t>
      </w:r>
      <w:r w:rsidR="00FF516B" w:rsidRPr="00CA5D6C">
        <w:t>PIP</w:t>
      </w:r>
      <w:r w:rsidRPr="00CA5D6C">
        <w:t xml:space="preserve">, and other funding administered by Primary Health Networks. State and territory governments are responsible for planning and funding the emergency system (including hospital emergency departments) and provide funding for a variety of hospital-aligned, urgent care clinics and other initiatives. General practices are private businesses and provide </w:t>
      </w:r>
      <w:proofErr w:type="spellStart"/>
      <w:r w:rsidRPr="00CA5D6C">
        <w:t>after hours</w:t>
      </w:r>
      <w:proofErr w:type="spellEnd"/>
      <w:r w:rsidRPr="00CA5D6C">
        <w:t xml:space="preserve"> primary care as part of commercial business models. </w:t>
      </w:r>
    </w:p>
    <w:p w14:paraId="718A32F0" w14:textId="089410E6" w:rsidR="002458B9" w:rsidRPr="00CA5D6C" w:rsidRDefault="002458B9" w:rsidP="00CA5D6C">
      <w:r w:rsidRPr="00CA5D6C">
        <w:t xml:space="preserve">Consumer and community needs for, and expectations of, after hours care are complex. The accessibility of </w:t>
      </w:r>
      <w:proofErr w:type="spellStart"/>
      <w:proofErr w:type="gramStart"/>
      <w:r w:rsidRPr="00CA5D6C">
        <w:t>after hours</w:t>
      </w:r>
      <w:proofErr w:type="spellEnd"/>
      <w:proofErr w:type="gramEnd"/>
      <w:r w:rsidRPr="00CA5D6C">
        <w:t xml:space="preserve"> care varies considerably across the country and different population groups, as do needs and expectations of services. Consumer behaviour in accessing after hours care is informed by a wide range of considerations, including affordability, accessibility, and levels of health and technological literacy.</w:t>
      </w:r>
    </w:p>
    <w:p w14:paraId="6ED74FA3" w14:textId="428D9EC4" w:rsidR="00837ACF" w:rsidRPr="00CA5D6C" w:rsidRDefault="00EE69B2" w:rsidP="00CA5D6C">
      <w:r w:rsidRPr="00CA5D6C">
        <w:t>T</w:t>
      </w:r>
      <w:r w:rsidR="002458B9" w:rsidRPr="00CA5D6C">
        <w:t xml:space="preserve">he Strengthening Medicare Taskforce Report </w:t>
      </w:r>
      <w:r w:rsidR="000479EB" w:rsidRPr="00CA5D6C">
        <w:t>(</w:t>
      </w:r>
      <w:r w:rsidR="00EF43EA" w:rsidRPr="00CA5D6C">
        <w:t>2022</w:t>
      </w:r>
      <w:r w:rsidR="000479EB" w:rsidRPr="00CA5D6C">
        <w:t xml:space="preserve">) </w:t>
      </w:r>
      <w:r w:rsidR="002458B9" w:rsidRPr="00CA5D6C">
        <w:t xml:space="preserve">recommended improving access to primary care in the </w:t>
      </w:r>
      <w:proofErr w:type="spellStart"/>
      <w:proofErr w:type="gramStart"/>
      <w:r w:rsidR="002458B9" w:rsidRPr="00CA5D6C">
        <w:t>after hours</w:t>
      </w:r>
      <w:proofErr w:type="spellEnd"/>
      <w:proofErr w:type="gramEnd"/>
      <w:r w:rsidR="002458B9" w:rsidRPr="00CA5D6C">
        <w:t xml:space="preserve"> period and reducing pressure on emergency departments by increasing the availability of primary care services. </w:t>
      </w:r>
      <w:r w:rsidR="005907D1" w:rsidRPr="00CA5D6C">
        <w:t>Research emerging from the Australian context</w:t>
      </w:r>
      <w:r w:rsidR="00F82427" w:rsidRPr="00CA5D6C">
        <w:t xml:space="preserve"> </w:t>
      </w:r>
      <w:r w:rsidR="002458B9" w:rsidRPr="00CA5D6C">
        <w:t>highlight</w:t>
      </w:r>
      <w:r w:rsidR="005907D1" w:rsidRPr="00CA5D6C">
        <w:t>s</w:t>
      </w:r>
      <w:r w:rsidR="002458B9" w:rsidRPr="00CA5D6C" w:rsidDel="005907D1">
        <w:t xml:space="preserve"> </w:t>
      </w:r>
      <w:r w:rsidR="005907D1" w:rsidRPr="00CA5D6C">
        <w:t>the</w:t>
      </w:r>
      <w:r w:rsidR="002458B9" w:rsidRPr="00CA5D6C">
        <w:t xml:space="preserve"> opportunities to improve the efficacy and efficiency of </w:t>
      </w:r>
      <w:proofErr w:type="spellStart"/>
      <w:r w:rsidR="002458B9" w:rsidRPr="00CA5D6C">
        <w:t>after hours</w:t>
      </w:r>
      <w:proofErr w:type="spellEnd"/>
      <w:r w:rsidR="002458B9" w:rsidRPr="00CA5D6C">
        <w:t xml:space="preserve"> primary health care coverage across the country</w:t>
      </w:r>
      <w:r w:rsidR="006727BC" w:rsidRPr="00CA5D6C">
        <w:t xml:space="preserve"> </w:t>
      </w:r>
      <w:r w:rsidR="006364FE" w:rsidRPr="00CA5D6C">
        <w:fldChar w:fldCharType="begin"/>
      </w:r>
      <w:r w:rsidR="00931287" w:rsidRPr="00CA5D6C">
        <w:instrText xml:space="preserve"> ADDIN ZOTERO_ITEM CSL_CITATION {"citationID":"X6FrIsSm","properties":{"formattedCitation":"(Armstrong et al., 2016b; Jackson, 2014a)","plainCitation":"(Armstrong et al., 2016b; Jackson, 2014a)","noteIndex":0},"citationItems":[{"id":22,"uris":["http://zotero.org/groups/5262026/items/CPILCRJ3"],"itemData":{"id":22,"type":"report","abstract":"Deeble Institute Issues Brief No 15: review of after-hours service models: Learnings for regional, rural and remote communities evaluates the current delivery models of after-hours primary health care and explores individual program elements and options f","genre":"Issues Brief","language":"en","number":"15","publisher":"Deeble Institute","title":"Review of after-hours service models: Learnings for regional, rural and remote communities","title-short":"Deeble Institute Issues Brief No. 15","URL":"https://ahha.asn.au/publication/issue-briefs/deeble-institute-issues-brief-no-15-review-after-hours-service-models","author":[{"family":"Armstrong","given":"Kylie"},{"family":"Amoyal","given":"Georgina"},{"family":"Jacups","given":"Susan"},{"family":"Verhoeven","given":"Alison"}],"accessed":{"date-parts":[["2023",11,2]]},"issued":{"date-parts":[["2016",4,5]]}}},{"id":14,"uris":["http://zotero.org/groups/5262026/items/PCXW3EXH"],"itemData":{"id":14,"type":"report","title":"Review of after hours primary health care","URL":"https://citeseerx.ist.psu.edu/document?repid=rep1&amp;type=pdf&amp;doi=b80daeed0b59aaca3761e724c0a7bbcb0886227c","author":[{"family":"Jackson","given":"Claire"}],"accessed":{"date-parts":[["2023",11,2]]},"issued":{"date-parts":[["2014",10,31]]}}}],"schema":"https://github.com/citation-style-language/schema/raw/master/csl-citation.json"} </w:instrText>
      </w:r>
      <w:r w:rsidR="006364FE" w:rsidRPr="00CA5D6C">
        <w:fldChar w:fldCharType="separate"/>
      </w:r>
      <w:r w:rsidR="002C5B47" w:rsidRPr="00CA5D6C">
        <w:t>(Armstrong et al., 2016b; Jackson, 2014a)</w:t>
      </w:r>
      <w:r w:rsidR="006364FE" w:rsidRPr="00CA5D6C">
        <w:fldChar w:fldCharType="end"/>
      </w:r>
      <w:r w:rsidR="002E2D9C" w:rsidRPr="00CA5D6C">
        <w:t xml:space="preserve"> through reduced emergency department presentations</w:t>
      </w:r>
      <w:r w:rsidR="00FF64A2" w:rsidRPr="00CA5D6C">
        <w:t xml:space="preserve"> </w:t>
      </w:r>
      <w:r w:rsidR="00526F3E" w:rsidRPr="00CA5D6C">
        <w:fldChar w:fldCharType="begin"/>
      </w:r>
      <w:r w:rsidR="00931287" w:rsidRPr="00CA5D6C">
        <w:instrText xml:space="preserve"> ADDIN ZOTERO_ITEM CSL_CITATION {"citationID":"cBoA4H03","properties":{"formattedCitation":"(Ifediora &amp; Rogers, 2017)","plainCitation":"(Ifediora &amp; Rogers, 2017)","noteIndex":0},"citationItems":[{"id":830,"uris":["http://zotero.org/groups/5533299/items/RUE758R7"],"itemData":{"id":830,"type":"article-journal","abstract":"Objectives.  This paper explores, from the patients’ perspective, the likely impact of the Australian after-hours house-call (AHHC) medical services on emergency department (ED) presentations. This has become imperative given the significant cost difference between patient presentations to either the AHHC or ED and their practical implications for health care funding. Design, setting and participants.  A cross-sectional, self-reported survey of all 10 838 patients in Australia known to have patronized AHHC services over the last week of January 2016. Main outcome measure.  The study used a validated, self-completion questionnaire, dispatched through a mixture of online and postal methods.\nResults.  A total of 1228 questionnaires were returned, of which 1211 included all relevant sections of the survey (11.2% response rate). Four hundred and eighty-six patients (40.1%) indicated that they would have gone to the ED on the same day or night of their illness had the AHHC not been available, with the elderly (≥65) and children (&lt;16) accounting for nearly two-thirds of these (64.6%). Following their AHHC consultations, 103 (8.5%) patients eventually attended the ED, meaning that the service prevented 383 patients from attending the ED, a decrease of 78.8%. Stratification based on location showed that this impact was seen across all states and territories in Australia where AHHC services exist, ranging from a reduction of 73.9% in Western Australia to 85.0% in Tasmania. Similarly, the impact cuts across all patient demographics, including age ranges, gender and social divides.\nConclusions.  Based on our respondents’ reports, AHHC services appear to be associated with a reduction in ED visits in Australia, with the impact cutting across all regions and patient demographics.","container-title":"Family Practice","DOI":"10.1093/fampra/cmx038","ISSN":"0263-2136, 1460-2229","issue":"5","language":"en","page":"593-598","source":"DOI.org (Crossref)","title":"Patient-reported impact of after-hours house-call services on the utilization of emergency department services in Australia","volume":"34","author":[{"family":"Ifediora","given":"Chris O"},{"family":"Rogers","given":"Gary D"}],"issued":{"date-parts":[["2017",10]]}}}],"schema":"https://github.com/citation-style-language/schema/raw/master/csl-citation.json"} </w:instrText>
      </w:r>
      <w:r w:rsidR="00526F3E" w:rsidRPr="00CA5D6C">
        <w:fldChar w:fldCharType="separate"/>
      </w:r>
      <w:r w:rsidR="00526F3E" w:rsidRPr="00CA5D6C">
        <w:t>(Ifediora &amp; Rogers, 2017)</w:t>
      </w:r>
      <w:r w:rsidR="00526F3E" w:rsidRPr="00CA5D6C">
        <w:fldChar w:fldCharType="end"/>
      </w:r>
      <w:r w:rsidR="002458B9" w:rsidRPr="00CA5D6C">
        <w:t>.</w:t>
      </w:r>
      <w:r w:rsidR="00770474" w:rsidRPr="00CA5D6C">
        <w:t xml:space="preserve"> </w:t>
      </w:r>
      <w:r w:rsidR="00F10917" w:rsidRPr="00CA5D6C">
        <w:fldChar w:fldCharType="begin" w:fldLock="1"/>
      </w:r>
      <w:r w:rsidR="00F10917" w:rsidRPr="00CA5D6C">
        <w:instrText xml:space="preserve"> REF _Ref167995978 \h  \* MERGEFORMAT </w:instrText>
      </w:r>
      <w:r w:rsidR="00F10917" w:rsidRPr="00CA5D6C">
        <w:fldChar w:fldCharType="separate"/>
      </w:r>
      <w:r w:rsidR="00F10917" w:rsidRPr="00CA5D6C" w:rsidDel="00187E0B">
        <w:t xml:space="preserve">Figure </w:t>
      </w:r>
      <w:bookmarkStart w:id="17" w:name="_Hlt171326510"/>
      <w:r w:rsidR="00F10917" w:rsidRPr="00CA5D6C" w:rsidDel="00187E0B">
        <w:t>2</w:t>
      </w:r>
      <w:bookmarkEnd w:id="17"/>
      <w:r w:rsidR="00F10917" w:rsidRPr="00CA5D6C">
        <w:fldChar w:fldCharType="end"/>
      </w:r>
      <w:r w:rsidR="00770474" w:rsidRPr="00CA5D6C">
        <w:t xml:space="preserve"> </w:t>
      </w:r>
      <w:r w:rsidR="002458B9" w:rsidRPr="00CA5D6C">
        <w:t>sets out a timeline of major reforms</w:t>
      </w:r>
      <w:r w:rsidR="006131B7" w:rsidRPr="00CA5D6C">
        <w:t xml:space="preserve"> since 1998</w:t>
      </w:r>
      <w:r w:rsidR="002458B9" w:rsidRPr="00CA5D6C">
        <w:t xml:space="preserve"> in </w:t>
      </w:r>
      <w:proofErr w:type="spellStart"/>
      <w:r w:rsidR="002458B9" w:rsidRPr="00CA5D6C">
        <w:t>after hours</w:t>
      </w:r>
      <w:proofErr w:type="spellEnd"/>
      <w:r w:rsidR="002458B9" w:rsidRPr="00CA5D6C">
        <w:t xml:space="preserve"> primary care</w:t>
      </w:r>
      <w:r w:rsidR="002458B9" w:rsidRPr="00CA5D6C" w:rsidDel="00B775C0">
        <w:t xml:space="preserve"> for the Australian health system</w:t>
      </w:r>
      <w:r w:rsidR="002458B9" w:rsidRPr="00CA5D6C">
        <w:t>.</w:t>
      </w:r>
      <w:r w:rsidR="006C489B" w:rsidRPr="00CA5D6C">
        <w:t xml:space="preserve"> </w:t>
      </w:r>
      <w:r w:rsidR="00837ACF" w:rsidRPr="00CA5D6C">
        <w:br w:type="page"/>
      </w:r>
      <w:bookmarkStart w:id="18" w:name="_Ref167459672"/>
    </w:p>
    <w:p w14:paraId="0562F683" w14:textId="3612773F" w:rsidR="00F26A90" w:rsidRDefault="004516C5" w:rsidP="00F26A90">
      <w:pPr>
        <w:pStyle w:val="Caption"/>
      </w:pPr>
      <w:bookmarkStart w:id="19" w:name="_Ref167995978"/>
      <w:bookmarkStart w:id="20" w:name="_Ref168305796"/>
      <w:bookmarkStart w:id="21" w:name="_Toc175906856"/>
      <w:bookmarkStart w:id="22" w:name="_Toc175822391"/>
      <w:r w:rsidRPr="00C0120D">
        <w:lastRenderedPageBreak/>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2</w:t>
      </w:r>
      <w:r w:rsidR="00D9302E" w:rsidRPr="00C0120D">
        <w:fldChar w:fldCharType="end"/>
      </w:r>
      <w:bookmarkEnd w:id="18"/>
      <w:bookmarkEnd w:id="19"/>
      <w:bookmarkEnd w:id="20"/>
      <w:r w:rsidRPr="00C0120D">
        <w:t xml:space="preserve">: Timeline of major reforms in </w:t>
      </w:r>
      <w:proofErr w:type="spellStart"/>
      <w:r w:rsidRPr="00C0120D">
        <w:t>after hours</w:t>
      </w:r>
      <w:proofErr w:type="spellEnd"/>
      <w:r w:rsidR="00546311" w:rsidRPr="00C0120D">
        <w:t xml:space="preserve"> </w:t>
      </w:r>
      <w:r w:rsidRPr="00C0120D">
        <w:t xml:space="preserve">primary </w:t>
      </w:r>
      <w:proofErr w:type="gramStart"/>
      <w:r w:rsidRPr="00C0120D">
        <w:t>care</w:t>
      </w:r>
      <w:bookmarkEnd w:id="21"/>
      <w:proofErr w:type="gramEnd"/>
    </w:p>
    <w:p w14:paraId="37599A3D" w14:textId="49F9B483" w:rsidR="004516C5" w:rsidRPr="00CA5D6C" w:rsidRDefault="00B26F94" w:rsidP="00CA5D6C">
      <w:r w:rsidRPr="00193B44">
        <w:rPr>
          <w:noProof/>
        </w:rPr>
        <w:drawing>
          <wp:inline distT="0" distB="0" distL="0" distR="0" wp14:anchorId="604824D2" wp14:editId="417878C3">
            <wp:extent cx="6093352" cy="8197200"/>
            <wp:effectExtent l="19050" t="19050" r="22225" b="13970"/>
            <wp:docPr id="208301642" name="Picture 121" descr="A timeline of major reforms in after hours primary care sinc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01642" name="Picture 121" descr="A timeline of major reforms in after hours primary care since 199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604" b="1254"/>
                    <a:stretch/>
                  </pic:blipFill>
                  <pic:spPr bwMode="auto">
                    <a:xfrm>
                      <a:off x="0" y="0"/>
                      <a:ext cx="6094755" cy="8199087"/>
                    </a:xfrm>
                    <a:prstGeom prst="rect">
                      <a:avLst/>
                    </a:prstGeom>
                    <a:noFill/>
                    <a:ln w="9525" cap="flat" cmpd="sng" algn="ctr">
                      <a:solidFill>
                        <a:srgbClr val="007E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End w:id="22"/>
    </w:p>
    <w:p w14:paraId="4CB7C437" w14:textId="2A9F4381" w:rsidR="001A2093" w:rsidRPr="00D238A9" w:rsidRDefault="00867CB4" w:rsidP="00671448">
      <w:pPr>
        <w:pStyle w:val="Heading2"/>
      </w:pPr>
      <w:bookmarkStart w:id="23" w:name="_Toc175923313"/>
      <w:bookmarkStart w:id="24" w:name="_Toc178790803"/>
      <w:r w:rsidRPr="00D238A9">
        <w:lastRenderedPageBreak/>
        <w:t xml:space="preserve">The </w:t>
      </w:r>
      <w:proofErr w:type="gramStart"/>
      <w:r w:rsidRPr="00D238A9">
        <w:t>After Hours</w:t>
      </w:r>
      <w:proofErr w:type="gramEnd"/>
      <w:r w:rsidRPr="00D238A9">
        <w:t xml:space="preserve"> Review</w:t>
      </w:r>
      <w:bookmarkEnd w:id="23"/>
      <w:bookmarkEnd w:id="24"/>
      <w:r w:rsidRPr="00D238A9">
        <w:t xml:space="preserve"> </w:t>
      </w:r>
    </w:p>
    <w:p w14:paraId="59C80C53" w14:textId="716A85DE" w:rsidR="00FD2D02" w:rsidRPr="00C0120D" w:rsidRDefault="00B02187" w:rsidP="00CA5D6C">
      <w:r w:rsidRPr="00C0120D">
        <w:t xml:space="preserve">The Department of Health and Aged Care (the Department) has initiated </w:t>
      </w:r>
      <w:r w:rsidR="00B823E3" w:rsidRPr="00C0120D">
        <w:t>the Review of Primary Care After Hours Programs and Policy (the Review) in response to recommendations of the Strengthening Medicare Taskforce Report (2022)</w:t>
      </w:r>
      <w:r w:rsidR="003040B6" w:rsidRPr="00C0120D">
        <w:t xml:space="preserve">, </w:t>
      </w:r>
      <w:r w:rsidR="00B823E3" w:rsidRPr="00C0120D">
        <w:t>as well as other recent</w:t>
      </w:r>
      <w:r w:rsidR="00B823E3" w:rsidRPr="00C0120D">
        <w:rPr>
          <w:spacing w:val="-11"/>
        </w:rPr>
        <w:t xml:space="preserve"> </w:t>
      </w:r>
      <w:r w:rsidR="00B823E3" w:rsidRPr="00C0120D">
        <w:t>initiatives</w:t>
      </w:r>
      <w:r w:rsidR="00B823E3" w:rsidRPr="00C0120D">
        <w:rPr>
          <w:spacing w:val="-12"/>
        </w:rPr>
        <w:t xml:space="preserve"> </w:t>
      </w:r>
      <w:r w:rsidR="00B823E3" w:rsidRPr="00C0120D">
        <w:t>such</w:t>
      </w:r>
      <w:r w:rsidR="00B823E3" w:rsidRPr="00C0120D">
        <w:rPr>
          <w:spacing w:val="-13"/>
        </w:rPr>
        <w:t xml:space="preserve"> </w:t>
      </w:r>
      <w:r w:rsidR="00B823E3" w:rsidRPr="00C0120D">
        <w:t>as</w:t>
      </w:r>
      <w:r w:rsidR="00B823E3" w:rsidRPr="00C0120D">
        <w:rPr>
          <w:spacing w:val="-15"/>
        </w:rPr>
        <w:t xml:space="preserve"> </w:t>
      </w:r>
      <w:r w:rsidR="00B823E3" w:rsidRPr="00C0120D">
        <w:t>the</w:t>
      </w:r>
      <w:r w:rsidR="00B823E3" w:rsidRPr="00C0120D">
        <w:rPr>
          <w:spacing w:val="-10"/>
        </w:rPr>
        <w:t xml:space="preserve"> </w:t>
      </w:r>
      <w:r w:rsidR="00B823E3" w:rsidRPr="00C0120D">
        <w:t>development</w:t>
      </w:r>
      <w:r w:rsidR="00B823E3" w:rsidRPr="00C0120D">
        <w:rPr>
          <w:spacing w:val="-11"/>
        </w:rPr>
        <w:t xml:space="preserve"> </w:t>
      </w:r>
      <w:r w:rsidR="00B823E3" w:rsidRPr="00C0120D">
        <w:t>of</w:t>
      </w:r>
      <w:r w:rsidR="00B823E3" w:rsidRPr="00C0120D">
        <w:rPr>
          <w:spacing w:val="-7"/>
        </w:rPr>
        <w:t xml:space="preserve"> </w:t>
      </w:r>
      <w:r w:rsidR="00B823E3" w:rsidRPr="00C0120D">
        <w:t>Future</w:t>
      </w:r>
      <w:r w:rsidR="00B823E3" w:rsidRPr="00C0120D">
        <w:rPr>
          <w:spacing w:val="-9"/>
        </w:rPr>
        <w:t xml:space="preserve"> </w:t>
      </w:r>
      <w:r w:rsidR="00B823E3" w:rsidRPr="00C0120D">
        <w:t>Focused</w:t>
      </w:r>
      <w:r w:rsidR="00B823E3" w:rsidRPr="00C0120D">
        <w:rPr>
          <w:spacing w:val="-13"/>
        </w:rPr>
        <w:t xml:space="preserve"> </w:t>
      </w:r>
      <w:r w:rsidR="00B823E3" w:rsidRPr="00C0120D">
        <w:t>Primary</w:t>
      </w:r>
      <w:r w:rsidR="00B823E3" w:rsidRPr="00C0120D">
        <w:rPr>
          <w:spacing w:val="-11"/>
        </w:rPr>
        <w:t xml:space="preserve"> </w:t>
      </w:r>
      <w:r w:rsidR="00B823E3" w:rsidRPr="00C0120D">
        <w:t>Health</w:t>
      </w:r>
      <w:r w:rsidR="00B823E3" w:rsidRPr="00C0120D">
        <w:rPr>
          <w:spacing w:val="-9"/>
        </w:rPr>
        <w:t xml:space="preserve"> </w:t>
      </w:r>
      <w:r w:rsidR="00B823E3" w:rsidRPr="00C0120D">
        <w:t>Care:</w:t>
      </w:r>
      <w:r w:rsidR="00B823E3" w:rsidRPr="00C0120D">
        <w:rPr>
          <w:spacing w:val="-8"/>
        </w:rPr>
        <w:t xml:space="preserve"> </w:t>
      </w:r>
      <w:r w:rsidR="00B823E3" w:rsidRPr="00C0120D">
        <w:t>Australia’s Primary</w:t>
      </w:r>
      <w:r w:rsidR="00B823E3" w:rsidRPr="00C0120D">
        <w:rPr>
          <w:spacing w:val="-6"/>
        </w:rPr>
        <w:t xml:space="preserve"> </w:t>
      </w:r>
      <w:r w:rsidR="00B823E3" w:rsidRPr="00C0120D">
        <w:t>Health</w:t>
      </w:r>
      <w:r w:rsidR="00B823E3" w:rsidRPr="00C0120D">
        <w:rPr>
          <w:spacing w:val="-4"/>
        </w:rPr>
        <w:t xml:space="preserve"> </w:t>
      </w:r>
      <w:r w:rsidR="00B823E3" w:rsidRPr="00C0120D">
        <w:t>Care</w:t>
      </w:r>
      <w:r w:rsidR="00B823E3" w:rsidRPr="00C0120D">
        <w:rPr>
          <w:spacing w:val="-3"/>
        </w:rPr>
        <w:t xml:space="preserve"> </w:t>
      </w:r>
      <w:r w:rsidR="00B823E3" w:rsidRPr="00C0120D">
        <w:t>10</w:t>
      </w:r>
      <w:r w:rsidR="00B823E3" w:rsidRPr="00C0120D">
        <w:rPr>
          <w:spacing w:val="-9"/>
        </w:rPr>
        <w:t xml:space="preserve"> </w:t>
      </w:r>
      <w:r w:rsidR="00B823E3" w:rsidRPr="00C0120D">
        <w:t>Year</w:t>
      </w:r>
      <w:r w:rsidR="00B823E3" w:rsidRPr="00C0120D">
        <w:rPr>
          <w:spacing w:val="-3"/>
        </w:rPr>
        <w:t xml:space="preserve"> </w:t>
      </w:r>
      <w:r w:rsidR="00B823E3" w:rsidRPr="00C0120D">
        <w:t>Plan</w:t>
      </w:r>
      <w:r w:rsidR="00B823E3" w:rsidRPr="00C0120D">
        <w:rPr>
          <w:spacing w:val="-4"/>
        </w:rPr>
        <w:t xml:space="preserve"> </w:t>
      </w:r>
      <w:r w:rsidR="00B823E3" w:rsidRPr="00C0120D">
        <w:t>2022-2032</w:t>
      </w:r>
      <w:r w:rsidR="004C16A9" w:rsidRPr="00C0120D">
        <w:t xml:space="preserve">. The </w:t>
      </w:r>
      <w:r w:rsidR="00EF43EA" w:rsidRPr="00C0120D">
        <w:t>R</w:t>
      </w:r>
      <w:r w:rsidR="004C16A9" w:rsidRPr="00C0120D">
        <w:t xml:space="preserve">eview also follows </w:t>
      </w:r>
      <w:r w:rsidR="00B823E3" w:rsidRPr="00C0120D">
        <w:t>widespread</w:t>
      </w:r>
      <w:r w:rsidR="00B823E3" w:rsidRPr="00C0120D">
        <w:rPr>
          <w:spacing w:val="-7"/>
        </w:rPr>
        <w:t xml:space="preserve"> </w:t>
      </w:r>
      <w:r w:rsidR="00B823E3" w:rsidRPr="00C0120D">
        <w:t>changes</w:t>
      </w:r>
      <w:r w:rsidR="00B823E3" w:rsidRPr="00C0120D">
        <w:rPr>
          <w:spacing w:val="-4"/>
        </w:rPr>
        <w:t xml:space="preserve"> </w:t>
      </w:r>
      <w:r w:rsidR="00B823E3" w:rsidRPr="00C0120D">
        <w:t>to</w:t>
      </w:r>
      <w:r w:rsidR="00B823E3" w:rsidRPr="00C0120D">
        <w:rPr>
          <w:spacing w:val="-6"/>
        </w:rPr>
        <w:t xml:space="preserve"> </w:t>
      </w:r>
      <w:proofErr w:type="spellStart"/>
      <w:r w:rsidR="00B823E3" w:rsidRPr="00C0120D">
        <w:t>after</w:t>
      </w:r>
      <w:r w:rsidR="00B823E3" w:rsidRPr="00C0120D">
        <w:rPr>
          <w:spacing w:val="-5"/>
        </w:rPr>
        <w:t xml:space="preserve"> </w:t>
      </w:r>
      <w:r w:rsidR="00B823E3" w:rsidRPr="00C0120D">
        <w:t>hours</w:t>
      </w:r>
      <w:proofErr w:type="spellEnd"/>
      <w:r w:rsidR="00B823E3" w:rsidRPr="00C0120D">
        <w:t xml:space="preserve"> services </w:t>
      </w:r>
      <w:r w:rsidR="00F60D4A" w:rsidRPr="00C0120D">
        <w:t>in response to</w:t>
      </w:r>
      <w:r w:rsidR="00B823E3" w:rsidRPr="00C0120D">
        <w:t xml:space="preserve"> the COVID-19 pandemic. </w:t>
      </w:r>
    </w:p>
    <w:p w14:paraId="39D6308A" w14:textId="1B120A3B" w:rsidR="00B823E3" w:rsidRPr="00CA5D6C" w:rsidRDefault="00B014C3" w:rsidP="00CA5D6C">
      <w:r w:rsidRPr="00CA5D6C">
        <w:t>The</w:t>
      </w:r>
      <w:r w:rsidR="00546B07" w:rsidRPr="00CA5D6C">
        <w:t xml:space="preserve"> </w:t>
      </w:r>
      <w:r w:rsidR="00B823E3" w:rsidRPr="00CA5D6C">
        <w:t xml:space="preserve">Review </w:t>
      </w:r>
      <w:r w:rsidR="00FA408B" w:rsidRPr="00CA5D6C">
        <w:t>is considering</w:t>
      </w:r>
      <w:r w:rsidR="00B823E3" w:rsidRPr="00CA5D6C">
        <w:t xml:space="preserve"> the efficiency and effectiveness of the current </w:t>
      </w:r>
      <w:proofErr w:type="gramStart"/>
      <w:r w:rsidR="00B823E3" w:rsidRPr="00CA5D6C">
        <w:t>after hours</w:t>
      </w:r>
      <w:proofErr w:type="gramEnd"/>
      <w:r w:rsidR="00B823E3" w:rsidRPr="00CA5D6C">
        <w:t xml:space="preserve"> primary care system</w:t>
      </w:r>
      <w:r w:rsidRPr="00CA5D6C">
        <w:t>, including</w:t>
      </w:r>
      <w:r w:rsidR="00B823E3" w:rsidRPr="00CA5D6C">
        <w:t>:</w:t>
      </w:r>
    </w:p>
    <w:p w14:paraId="6910FF63" w14:textId="361A114C" w:rsidR="00B823E3" w:rsidRPr="00CA5D6C" w:rsidRDefault="00E336E2" w:rsidP="00CA5D6C">
      <w:pPr>
        <w:pStyle w:val="Bullet1"/>
      </w:pPr>
      <w:r w:rsidRPr="00CA5D6C">
        <w:t xml:space="preserve">subsidies provided under the </w:t>
      </w:r>
      <w:r w:rsidR="00B823E3" w:rsidRPr="00CA5D6C">
        <w:t>M</w:t>
      </w:r>
      <w:r w:rsidR="0055732A" w:rsidRPr="00CA5D6C">
        <w:t xml:space="preserve">edicare </w:t>
      </w:r>
      <w:r w:rsidR="00B823E3" w:rsidRPr="00CA5D6C">
        <w:t>B</w:t>
      </w:r>
      <w:r w:rsidR="0055732A" w:rsidRPr="00CA5D6C">
        <w:t>enefit</w:t>
      </w:r>
      <w:r w:rsidR="00B81F31" w:rsidRPr="00CA5D6C">
        <w:t xml:space="preserve"> </w:t>
      </w:r>
      <w:r w:rsidR="00B823E3" w:rsidRPr="00CA5D6C">
        <w:t>S</w:t>
      </w:r>
      <w:r w:rsidR="00B81F31" w:rsidRPr="00CA5D6C">
        <w:t>chedule (MBS)</w:t>
      </w:r>
    </w:p>
    <w:p w14:paraId="4C227053" w14:textId="3DAE2F99" w:rsidR="00B823E3" w:rsidRPr="00CA5D6C" w:rsidRDefault="00EE6DD6" w:rsidP="00CA5D6C">
      <w:pPr>
        <w:pStyle w:val="Bullet1"/>
      </w:pPr>
      <w:r w:rsidRPr="00CA5D6C">
        <w:t xml:space="preserve">the </w:t>
      </w:r>
      <w:proofErr w:type="gramStart"/>
      <w:r w:rsidR="00B823E3" w:rsidRPr="00CA5D6C">
        <w:t xml:space="preserve">After </w:t>
      </w:r>
      <w:r w:rsidR="00E336E2" w:rsidRPr="00CA5D6C">
        <w:t>Hours</w:t>
      </w:r>
      <w:proofErr w:type="gramEnd"/>
      <w:r w:rsidR="00E336E2" w:rsidRPr="00CA5D6C">
        <w:t xml:space="preserve"> </w:t>
      </w:r>
      <w:r w:rsidR="00B823E3" w:rsidRPr="00CA5D6C">
        <w:t>PIP</w:t>
      </w:r>
    </w:p>
    <w:p w14:paraId="603C078D" w14:textId="3A2277B9" w:rsidR="00B823E3" w:rsidRPr="00CA5D6C" w:rsidRDefault="00B823E3" w:rsidP="00CA5D6C">
      <w:pPr>
        <w:pStyle w:val="Bullet1"/>
      </w:pPr>
      <w:proofErr w:type="spellStart"/>
      <w:r w:rsidRPr="00CA5D6C">
        <w:t>Healthdirect</w:t>
      </w:r>
      <w:proofErr w:type="spellEnd"/>
      <w:r w:rsidR="00E336E2" w:rsidRPr="00CA5D6C">
        <w:t xml:space="preserve"> Australia</w:t>
      </w:r>
    </w:p>
    <w:p w14:paraId="79FA9F89" w14:textId="77216B20" w:rsidR="00B823E3" w:rsidRPr="00CA5D6C" w:rsidRDefault="00B823E3" w:rsidP="00CA5D6C">
      <w:pPr>
        <w:pStyle w:val="Bullet1"/>
      </w:pPr>
      <w:r w:rsidRPr="00CA5D6C">
        <w:t>the PHN After Hours Program</w:t>
      </w:r>
    </w:p>
    <w:p w14:paraId="1EC73984" w14:textId="73D13017" w:rsidR="00B823E3" w:rsidRPr="00CA5D6C" w:rsidRDefault="008424AA" w:rsidP="00CA5D6C">
      <w:pPr>
        <w:pStyle w:val="Bullet1"/>
      </w:pPr>
      <w:r w:rsidRPr="00CA5D6C">
        <w:t>MDS</w:t>
      </w:r>
      <w:r w:rsidR="00965AEB" w:rsidRPr="00CA5D6C">
        <w:t>s</w:t>
      </w:r>
      <w:r w:rsidR="00DD69B2" w:rsidRPr="00CA5D6C">
        <w:t xml:space="preserve">, including the </w:t>
      </w:r>
      <w:r w:rsidR="00381811" w:rsidRPr="00CA5D6C">
        <w:t>AMDS</w:t>
      </w:r>
      <w:r w:rsidR="00965AEB" w:rsidRPr="00CA5D6C">
        <w:t xml:space="preserve"> Program</w:t>
      </w:r>
    </w:p>
    <w:p w14:paraId="5BF64269" w14:textId="4F2BE4D5" w:rsidR="00B823E3" w:rsidRPr="00CA5D6C" w:rsidRDefault="00B13950" w:rsidP="00CA5D6C">
      <w:pPr>
        <w:pStyle w:val="Bullet1"/>
      </w:pPr>
      <w:r w:rsidRPr="00CA5D6C">
        <w:t>Medicare UCC</w:t>
      </w:r>
      <w:r w:rsidR="00B823E3" w:rsidRPr="00CA5D6C">
        <w:t xml:space="preserve"> program</w:t>
      </w:r>
    </w:p>
    <w:p w14:paraId="115E9E99" w14:textId="21E2E802" w:rsidR="00B823E3" w:rsidRPr="00CA5D6C" w:rsidRDefault="00B823E3" w:rsidP="00CA5D6C">
      <w:pPr>
        <w:pStyle w:val="Bullet1"/>
      </w:pPr>
      <w:r w:rsidRPr="00CA5D6C">
        <w:t xml:space="preserve">other programs identified </w:t>
      </w:r>
      <w:proofErr w:type="gramStart"/>
      <w:r w:rsidRPr="00CA5D6C">
        <w:t>in the course of</w:t>
      </w:r>
      <w:proofErr w:type="gramEnd"/>
      <w:r w:rsidRPr="00CA5D6C">
        <w:t xml:space="preserve"> the Review.</w:t>
      </w:r>
    </w:p>
    <w:p w14:paraId="5D60FE6D" w14:textId="13B52E85" w:rsidR="001A2093" w:rsidRPr="00CA5D6C" w:rsidRDefault="00FE39A6" w:rsidP="00CA5D6C">
      <w:r w:rsidRPr="00CA5D6C">
        <w:t xml:space="preserve">The Review </w:t>
      </w:r>
      <w:r w:rsidR="00BC79B1" w:rsidRPr="00CA5D6C">
        <w:t>address</w:t>
      </w:r>
      <w:r w:rsidR="00FA408B" w:rsidRPr="00CA5D6C">
        <w:t>es</w:t>
      </w:r>
      <w:r w:rsidRPr="00CA5D6C">
        <w:t xml:space="preserve"> </w:t>
      </w:r>
      <w:r w:rsidR="003040B6" w:rsidRPr="00CA5D6C">
        <w:t>the</w:t>
      </w:r>
      <w:r w:rsidR="00BC79B1" w:rsidRPr="00CA5D6C">
        <w:t xml:space="preserve"> following</w:t>
      </w:r>
      <w:r w:rsidR="003040B6" w:rsidRPr="00CA5D6C">
        <w:t xml:space="preserve"> Key Evaluation Questions (KEQ</w:t>
      </w:r>
      <w:r w:rsidR="00E948A7" w:rsidRPr="00CA5D6C">
        <w:t>s</w:t>
      </w:r>
      <w:r w:rsidR="003040B6" w:rsidRPr="00CA5D6C">
        <w:t>)</w:t>
      </w:r>
      <w:r w:rsidR="00FD2D02" w:rsidRPr="00CA5D6C">
        <w:t>:</w:t>
      </w:r>
      <w:r w:rsidR="00422776" w:rsidRPr="00CA5D6C">
        <w:t xml:space="preserve"> </w:t>
      </w:r>
    </w:p>
    <w:p w14:paraId="5144D91A" w14:textId="2FD1E5FC" w:rsidR="003759A5" w:rsidRPr="00970BE4" w:rsidRDefault="00627E28" w:rsidP="00970BE4">
      <w:r w:rsidRPr="003B6CCA">
        <w:rPr>
          <w:noProof/>
        </w:rPr>
        <mc:AlternateContent>
          <mc:Choice Requires="wpg">
            <w:drawing>
              <wp:inline distT="0" distB="0" distL="0" distR="0" wp14:anchorId="1E96D2E3" wp14:editId="63B817DC">
                <wp:extent cx="4867275" cy="3255010"/>
                <wp:effectExtent l="0" t="0" r="28575" b="21590"/>
                <wp:docPr id="1560302553" name="Group 1560302553" descr="Diagram showing the key evaluation questions:&#10;KEQ 1: What is the current state of after hours service provision?&#10;KEQ 2: What is the need for primary care after hours services?&#10;KEQ 3: What are successful models of primary care after hours service provision?&#10;KEQ 4: What are the options for reforming after hours servic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7275" cy="3255010"/>
                          <a:chOff x="6350" y="6350"/>
                          <a:chExt cx="5461241" cy="3825875"/>
                        </a:xfrm>
                      </wpg:grpSpPr>
                      <wps:wsp>
                        <wps:cNvPr id="1738827738" name="Graphic 38"/>
                        <wps:cNvSpPr/>
                        <wps:spPr>
                          <a:xfrm>
                            <a:off x="6350" y="6350"/>
                            <a:ext cx="807720" cy="3825875"/>
                          </a:xfrm>
                          <a:custGeom>
                            <a:avLst/>
                            <a:gdLst/>
                            <a:ahLst/>
                            <a:cxnLst/>
                            <a:rect l="l" t="t" r="r" b="b"/>
                            <a:pathLst>
                              <a:path w="807720" h="3825875">
                                <a:moveTo>
                                  <a:pt x="15265" y="0"/>
                                </a:moveTo>
                                <a:lnTo>
                                  <a:pt x="48978" y="34307"/>
                                </a:lnTo>
                                <a:lnTo>
                                  <a:pt x="81959" y="69059"/>
                                </a:lnTo>
                                <a:lnTo>
                                  <a:pt x="114206" y="104248"/>
                                </a:lnTo>
                                <a:lnTo>
                                  <a:pt x="145721" y="139862"/>
                                </a:lnTo>
                                <a:lnTo>
                                  <a:pt x="176503" y="175892"/>
                                </a:lnTo>
                                <a:lnTo>
                                  <a:pt x="206552" y="212329"/>
                                </a:lnTo>
                                <a:lnTo>
                                  <a:pt x="235868" y="249162"/>
                                </a:lnTo>
                                <a:lnTo>
                                  <a:pt x="264451" y="286382"/>
                                </a:lnTo>
                                <a:lnTo>
                                  <a:pt x="292301" y="323980"/>
                                </a:lnTo>
                                <a:lnTo>
                                  <a:pt x="319418" y="361944"/>
                                </a:lnTo>
                                <a:lnTo>
                                  <a:pt x="345803" y="400266"/>
                                </a:lnTo>
                                <a:lnTo>
                                  <a:pt x="371454" y="438935"/>
                                </a:lnTo>
                                <a:lnTo>
                                  <a:pt x="396373" y="477942"/>
                                </a:lnTo>
                                <a:lnTo>
                                  <a:pt x="420558" y="517277"/>
                                </a:lnTo>
                                <a:lnTo>
                                  <a:pt x="444011" y="556930"/>
                                </a:lnTo>
                                <a:lnTo>
                                  <a:pt x="466731" y="596892"/>
                                </a:lnTo>
                                <a:lnTo>
                                  <a:pt x="488718" y="637152"/>
                                </a:lnTo>
                                <a:lnTo>
                                  <a:pt x="509972" y="677702"/>
                                </a:lnTo>
                                <a:lnTo>
                                  <a:pt x="530493" y="718530"/>
                                </a:lnTo>
                                <a:lnTo>
                                  <a:pt x="550282" y="759628"/>
                                </a:lnTo>
                                <a:lnTo>
                                  <a:pt x="569337" y="800985"/>
                                </a:lnTo>
                                <a:lnTo>
                                  <a:pt x="587660" y="842591"/>
                                </a:lnTo>
                                <a:lnTo>
                                  <a:pt x="605249" y="884438"/>
                                </a:lnTo>
                                <a:lnTo>
                                  <a:pt x="622106" y="926515"/>
                                </a:lnTo>
                                <a:lnTo>
                                  <a:pt x="638230" y="968812"/>
                                </a:lnTo>
                                <a:lnTo>
                                  <a:pt x="653621" y="1011319"/>
                                </a:lnTo>
                                <a:lnTo>
                                  <a:pt x="668279" y="1054027"/>
                                </a:lnTo>
                                <a:lnTo>
                                  <a:pt x="682204" y="1096927"/>
                                </a:lnTo>
                                <a:lnTo>
                                  <a:pt x="695396" y="1140007"/>
                                </a:lnTo>
                                <a:lnTo>
                                  <a:pt x="707855" y="1183259"/>
                                </a:lnTo>
                                <a:lnTo>
                                  <a:pt x="719581" y="1226672"/>
                                </a:lnTo>
                                <a:lnTo>
                                  <a:pt x="730575" y="1270237"/>
                                </a:lnTo>
                                <a:lnTo>
                                  <a:pt x="740836" y="1313944"/>
                                </a:lnTo>
                                <a:lnTo>
                                  <a:pt x="750363" y="1357783"/>
                                </a:lnTo>
                                <a:lnTo>
                                  <a:pt x="759158" y="1401744"/>
                                </a:lnTo>
                                <a:lnTo>
                                  <a:pt x="767220" y="1445818"/>
                                </a:lnTo>
                                <a:lnTo>
                                  <a:pt x="774549" y="1489995"/>
                                </a:lnTo>
                                <a:lnTo>
                                  <a:pt x="781145" y="1534265"/>
                                </a:lnTo>
                                <a:lnTo>
                                  <a:pt x="787008" y="1578618"/>
                                </a:lnTo>
                                <a:lnTo>
                                  <a:pt x="792139" y="1623045"/>
                                </a:lnTo>
                                <a:lnTo>
                                  <a:pt x="796536" y="1667535"/>
                                </a:lnTo>
                                <a:lnTo>
                                  <a:pt x="800200" y="1712079"/>
                                </a:lnTo>
                                <a:lnTo>
                                  <a:pt x="803132" y="1756667"/>
                                </a:lnTo>
                                <a:lnTo>
                                  <a:pt x="805331" y="1801289"/>
                                </a:lnTo>
                                <a:lnTo>
                                  <a:pt x="806797" y="1845936"/>
                                </a:lnTo>
                                <a:lnTo>
                                  <a:pt x="807529" y="1890597"/>
                                </a:lnTo>
                                <a:lnTo>
                                  <a:pt x="807529" y="1935264"/>
                                </a:lnTo>
                                <a:lnTo>
                                  <a:pt x="806797" y="1979925"/>
                                </a:lnTo>
                                <a:lnTo>
                                  <a:pt x="805331" y="2024572"/>
                                </a:lnTo>
                                <a:lnTo>
                                  <a:pt x="803132" y="2069194"/>
                                </a:lnTo>
                                <a:lnTo>
                                  <a:pt x="800200" y="2113782"/>
                                </a:lnTo>
                                <a:lnTo>
                                  <a:pt x="796536" y="2158326"/>
                                </a:lnTo>
                                <a:lnTo>
                                  <a:pt x="792139" y="2202816"/>
                                </a:lnTo>
                                <a:lnTo>
                                  <a:pt x="787008" y="2247242"/>
                                </a:lnTo>
                                <a:lnTo>
                                  <a:pt x="781145" y="2291595"/>
                                </a:lnTo>
                                <a:lnTo>
                                  <a:pt x="774549" y="2335864"/>
                                </a:lnTo>
                                <a:lnTo>
                                  <a:pt x="767220" y="2380041"/>
                                </a:lnTo>
                                <a:lnTo>
                                  <a:pt x="759158" y="2424115"/>
                                </a:lnTo>
                                <a:lnTo>
                                  <a:pt x="750363" y="2468076"/>
                                </a:lnTo>
                                <a:lnTo>
                                  <a:pt x="740836" y="2511914"/>
                                </a:lnTo>
                                <a:lnTo>
                                  <a:pt x="730575" y="2555621"/>
                                </a:lnTo>
                                <a:lnTo>
                                  <a:pt x="719581" y="2599185"/>
                                </a:lnTo>
                                <a:lnTo>
                                  <a:pt x="707855" y="2642598"/>
                                </a:lnTo>
                                <a:lnTo>
                                  <a:pt x="695396" y="2685849"/>
                                </a:lnTo>
                                <a:lnTo>
                                  <a:pt x="682204" y="2728929"/>
                                </a:lnTo>
                                <a:lnTo>
                                  <a:pt x="668279" y="2771827"/>
                                </a:lnTo>
                                <a:lnTo>
                                  <a:pt x="653621" y="2814535"/>
                                </a:lnTo>
                                <a:lnTo>
                                  <a:pt x="638230" y="2857041"/>
                                </a:lnTo>
                                <a:lnTo>
                                  <a:pt x="622106" y="2899338"/>
                                </a:lnTo>
                                <a:lnTo>
                                  <a:pt x="605249" y="2941414"/>
                                </a:lnTo>
                                <a:lnTo>
                                  <a:pt x="587660" y="2983259"/>
                                </a:lnTo>
                                <a:lnTo>
                                  <a:pt x="569337" y="3024865"/>
                                </a:lnTo>
                                <a:lnTo>
                                  <a:pt x="550282" y="3066221"/>
                                </a:lnTo>
                                <a:lnTo>
                                  <a:pt x="530493" y="3107318"/>
                                </a:lnTo>
                                <a:lnTo>
                                  <a:pt x="509972" y="3148145"/>
                                </a:lnTo>
                                <a:lnTo>
                                  <a:pt x="488718" y="3188693"/>
                                </a:lnTo>
                                <a:lnTo>
                                  <a:pt x="466731" y="3228953"/>
                                </a:lnTo>
                                <a:lnTo>
                                  <a:pt x="444011" y="3268914"/>
                                </a:lnTo>
                                <a:lnTo>
                                  <a:pt x="420558" y="3308566"/>
                                </a:lnTo>
                                <a:lnTo>
                                  <a:pt x="396373" y="3347900"/>
                                </a:lnTo>
                                <a:lnTo>
                                  <a:pt x="371454" y="3386906"/>
                                </a:lnTo>
                                <a:lnTo>
                                  <a:pt x="345803" y="3425574"/>
                                </a:lnTo>
                                <a:lnTo>
                                  <a:pt x="319418" y="3463894"/>
                                </a:lnTo>
                                <a:lnTo>
                                  <a:pt x="292301" y="3501857"/>
                                </a:lnTo>
                                <a:lnTo>
                                  <a:pt x="264451" y="3539453"/>
                                </a:lnTo>
                                <a:lnTo>
                                  <a:pt x="235868" y="3576671"/>
                                </a:lnTo>
                                <a:lnTo>
                                  <a:pt x="206552" y="3613503"/>
                                </a:lnTo>
                                <a:lnTo>
                                  <a:pt x="176503" y="3649939"/>
                                </a:lnTo>
                                <a:lnTo>
                                  <a:pt x="145721" y="3685968"/>
                                </a:lnTo>
                                <a:lnTo>
                                  <a:pt x="114206" y="3721580"/>
                                </a:lnTo>
                                <a:lnTo>
                                  <a:pt x="81959" y="3756767"/>
                                </a:lnTo>
                                <a:lnTo>
                                  <a:pt x="48978" y="3791518"/>
                                </a:lnTo>
                                <a:lnTo>
                                  <a:pt x="15265" y="3825824"/>
                                </a:lnTo>
                                <a:lnTo>
                                  <a:pt x="0" y="3810558"/>
                                </a:lnTo>
                                <a:lnTo>
                                  <a:pt x="33802" y="3776154"/>
                                </a:lnTo>
                                <a:lnTo>
                                  <a:pt x="66861" y="3741297"/>
                                </a:lnTo>
                                <a:lnTo>
                                  <a:pt x="99177" y="3705999"/>
                                </a:lnTo>
                                <a:lnTo>
                                  <a:pt x="130751" y="3670270"/>
                                </a:lnTo>
                                <a:lnTo>
                                  <a:pt x="161581" y="3634120"/>
                                </a:lnTo>
                                <a:lnTo>
                                  <a:pt x="191669" y="3597558"/>
                                </a:lnTo>
                                <a:lnTo>
                                  <a:pt x="221014" y="3560594"/>
                                </a:lnTo>
                                <a:lnTo>
                                  <a:pt x="249616" y="3523240"/>
                                </a:lnTo>
                                <a:lnTo>
                                  <a:pt x="277475" y="3485504"/>
                                </a:lnTo>
                                <a:lnTo>
                                  <a:pt x="304591" y="3447396"/>
                                </a:lnTo>
                                <a:lnTo>
                                  <a:pt x="330964" y="3408928"/>
                                </a:lnTo>
                                <a:lnTo>
                                  <a:pt x="356594" y="3370109"/>
                                </a:lnTo>
                                <a:lnTo>
                                  <a:pt x="381481" y="3330948"/>
                                </a:lnTo>
                                <a:lnTo>
                                  <a:pt x="405626" y="3291456"/>
                                </a:lnTo>
                                <a:lnTo>
                                  <a:pt x="429027" y="3251643"/>
                                </a:lnTo>
                                <a:lnTo>
                                  <a:pt x="451686" y="3211519"/>
                                </a:lnTo>
                                <a:lnTo>
                                  <a:pt x="473601" y="3171094"/>
                                </a:lnTo>
                                <a:lnTo>
                                  <a:pt x="494774" y="3130378"/>
                                </a:lnTo>
                                <a:lnTo>
                                  <a:pt x="515204" y="3089381"/>
                                </a:lnTo>
                                <a:lnTo>
                                  <a:pt x="534891" y="3048114"/>
                                </a:lnTo>
                                <a:lnTo>
                                  <a:pt x="553835" y="3006585"/>
                                </a:lnTo>
                                <a:lnTo>
                                  <a:pt x="572036" y="2964805"/>
                                </a:lnTo>
                                <a:lnTo>
                                  <a:pt x="589495" y="2922785"/>
                                </a:lnTo>
                                <a:lnTo>
                                  <a:pt x="606210" y="2880534"/>
                                </a:lnTo>
                                <a:lnTo>
                                  <a:pt x="622182" y="2838062"/>
                                </a:lnTo>
                                <a:lnTo>
                                  <a:pt x="637412" y="2795379"/>
                                </a:lnTo>
                                <a:lnTo>
                                  <a:pt x="651899" y="2752496"/>
                                </a:lnTo>
                                <a:lnTo>
                                  <a:pt x="665642" y="2709422"/>
                                </a:lnTo>
                                <a:lnTo>
                                  <a:pt x="678643" y="2666168"/>
                                </a:lnTo>
                                <a:lnTo>
                                  <a:pt x="690901" y="2622743"/>
                                </a:lnTo>
                                <a:lnTo>
                                  <a:pt x="702416" y="2579157"/>
                                </a:lnTo>
                                <a:lnTo>
                                  <a:pt x="713188" y="2535421"/>
                                </a:lnTo>
                                <a:lnTo>
                                  <a:pt x="723218" y="2491544"/>
                                </a:lnTo>
                                <a:lnTo>
                                  <a:pt x="732504" y="2447537"/>
                                </a:lnTo>
                                <a:lnTo>
                                  <a:pt x="741047" y="2403409"/>
                                </a:lnTo>
                                <a:lnTo>
                                  <a:pt x="748848" y="2359171"/>
                                </a:lnTo>
                                <a:lnTo>
                                  <a:pt x="755905" y="2314833"/>
                                </a:lnTo>
                                <a:lnTo>
                                  <a:pt x="762220" y="2270404"/>
                                </a:lnTo>
                                <a:lnTo>
                                  <a:pt x="767792" y="2225895"/>
                                </a:lnTo>
                                <a:lnTo>
                                  <a:pt x="772621" y="2181316"/>
                                </a:lnTo>
                                <a:lnTo>
                                  <a:pt x="776707" y="2136677"/>
                                </a:lnTo>
                                <a:lnTo>
                                  <a:pt x="780050" y="2091987"/>
                                </a:lnTo>
                                <a:lnTo>
                                  <a:pt x="782650" y="2047257"/>
                                </a:lnTo>
                                <a:lnTo>
                                  <a:pt x="784507" y="2002497"/>
                                </a:lnTo>
                                <a:lnTo>
                                  <a:pt x="785622" y="1957718"/>
                                </a:lnTo>
                                <a:lnTo>
                                  <a:pt x="785993" y="1912927"/>
                                </a:lnTo>
                                <a:lnTo>
                                  <a:pt x="785622" y="1868137"/>
                                </a:lnTo>
                                <a:lnTo>
                                  <a:pt x="784507" y="1823357"/>
                                </a:lnTo>
                                <a:lnTo>
                                  <a:pt x="782650" y="1778597"/>
                                </a:lnTo>
                                <a:lnTo>
                                  <a:pt x="780050" y="1733867"/>
                                </a:lnTo>
                                <a:lnTo>
                                  <a:pt x="776707" y="1689178"/>
                                </a:lnTo>
                                <a:lnTo>
                                  <a:pt x="772621" y="1644538"/>
                                </a:lnTo>
                                <a:lnTo>
                                  <a:pt x="767792" y="1599958"/>
                                </a:lnTo>
                                <a:lnTo>
                                  <a:pt x="762220" y="1555449"/>
                                </a:lnTo>
                                <a:lnTo>
                                  <a:pt x="755905" y="1511020"/>
                                </a:lnTo>
                                <a:lnTo>
                                  <a:pt x="748848" y="1466681"/>
                                </a:lnTo>
                                <a:lnTo>
                                  <a:pt x="741047" y="1422442"/>
                                </a:lnTo>
                                <a:lnTo>
                                  <a:pt x="732504" y="1378314"/>
                                </a:lnTo>
                                <a:lnTo>
                                  <a:pt x="723218" y="1334306"/>
                                </a:lnTo>
                                <a:lnTo>
                                  <a:pt x="713188" y="1290429"/>
                                </a:lnTo>
                                <a:lnTo>
                                  <a:pt x="702416" y="1246692"/>
                                </a:lnTo>
                                <a:lnTo>
                                  <a:pt x="690901" y="1203106"/>
                                </a:lnTo>
                                <a:lnTo>
                                  <a:pt x="678643" y="1159679"/>
                                </a:lnTo>
                                <a:lnTo>
                                  <a:pt x="665642" y="1116424"/>
                                </a:lnTo>
                                <a:lnTo>
                                  <a:pt x="651899" y="1073349"/>
                                </a:lnTo>
                                <a:lnTo>
                                  <a:pt x="637412" y="1030465"/>
                                </a:lnTo>
                                <a:lnTo>
                                  <a:pt x="622182" y="987781"/>
                                </a:lnTo>
                                <a:lnTo>
                                  <a:pt x="606210" y="945308"/>
                                </a:lnTo>
                                <a:lnTo>
                                  <a:pt x="589495" y="903056"/>
                                </a:lnTo>
                                <a:lnTo>
                                  <a:pt x="572036" y="861034"/>
                                </a:lnTo>
                                <a:lnTo>
                                  <a:pt x="553835" y="819253"/>
                                </a:lnTo>
                                <a:lnTo>
                                  <a:pt x="534891" y="777723"/>
                                </a:lnTo>
                                <a:lnTo>
                                  <a:pt x="515204" y="736454"/>
                                </a:lnTo>
                                <a:lnTo>
                                  <a:pt x="494774" y="695455"/>
                                </a:lnTo>
                                <a:lnTo>
                                  <a:pt x="473601" y="654738"/>
                                </a:lnTo>
                                <a:lnTo>
                                  <a:pt x="451686" y="614311"/>
                                </a:lnTo>
                                <a:lnTo>
                                  <a:pt x="429027" y="574186"/>
                                </a:lnTo>
                                <a:lnTo>
                                  <a:pt x="405626" y="534371"/>
                                </a:lnTo>
                                <a:lnTo>
                                  <a:pt x="381481" y="494878"/>
                                </a:lnTo>
                                <a:lnTo>
                                  <a:pt x="356594" y="455715"/>
                                </a:lnTo>
                                <a:lnTo>
                                  <a:pt x="330964" y="416894"/>
                                </a:lnTo>
                                <a:lnTo>
                                  <a:pt x="304591" y="378423"/>
                                </a:lnTo>
                                <a:lnTo>
                                  <a:pt x="277475" y="340314"/>
                                </a:lnTo>
                                <a:lnTo>
                                  <a:pt x="249616" y="302576"/>
                                </a:lnTo>
                                <a:lnTo>
                                  <a:pt x="221014" y="265220"/>
                                </a:lnTo>
                                <a:lnTo>
                                  <a:pt x="191669" y="228254"/>
                                </a:lnTo>
                                <a:lnTo>
                                  <a:pt x="161581" y="191690"/>
                                </a:lnTo>
                                <a:lnTo>
                                  <a:pt x="130751" y="155537"/>
                                </a:lnTo>
                                <a:lnTo>
                                  <a:pt x="99177" y="119806"/>
                                </a:lnTo>
                                <a:lnTo>
                                  <a:pt x="66861" y="84505"/>
                                </a:lnTo>
                                <a:lnTo>
                                  <a:pt x="33802" y="49647"/>
                                </a:lnTo>
                                <a:lnTo>
                                  <a:pt x="0" y="15239"/>
                                </a:lnTo>
                                <a:lnTo>
                                  <a:pt x="15265" y="0"/>
                                </a:lnTo>
                                <a:close/>
                              </a:path>
                            </a:pathLst>
                          </a:custGeom>
                          <a:ln w="12700">
                            <a:solidFill>
                              <a:srgbClr val="94CD79"/>
                            </a:solidFill>
                            <a:prstDash val="solid"/>
                          </a:ln>
                        </wps:spPr>
                        <wps:bodyPr wrap="square" lIns="0" tIns="0" rIns="0" bIns="0" rtlCol="0">
                          <a:prstTxWarp prst="textNoShape">
                            <a:avLst/>
                          </a:prstTxWarp>
                          <a:noAutofit/>
                        </wps:bodyPr>
                      </wps:wsp>
                      <wps:wsp>
                        <wps:cNvPr id="533060770" name="Graphic 39"/>
                        <wps:cNvSpPr/>
                        <wps:spPr>
                          <a:xfrm>
                            <a:off x="390766" y="165011"/>
                            <a:ext cx="5076825" cy="741045"/>
                          </a:xfrm>
                          <a:custGeom>
                            <a:avLst/>
                            <a:gdLst/>
                            <a:ahLst/>
                            <a:cxnLst/>
                            <a:rect l="l" t="t" r="r" b="b"/>
                            <a:pathLst>
                              <a:path w="5076825" h="741045">
                                <a:moveTo>
                                  <a:pt x="5076571" y="0"/>
                                </a:moveTo>
                                <a:lnTo>
                                  <a:pt x="0" y="0"/>
                                </a:lnTo>
                                <a:lnTo>
                                  <a:pt x="0" y="740752"/>
                                </a:lnTo>
                                <a:lnTo>
                                  <a:pt x="5076571" y="740752"/>
                                </a:lnTo>
                                <a:lnTo>
                                  <a:pt x="5076571" y="0"/>
                                </a:lnTo>
                                <a:close/>
                              </a:path>
                            </a:pathLst>
                          </a:custGeom>
                          <a:solidFill>
                            <a:srgbClr val="82C55C">
                              <a:alpha val="90194"/>
                            </a:srgbClr>
                          </a:solidFill>
                        </wps:spPr>
                        <wps:bodyPr wrap="square" lIns="0" tIns="0" rIns="0" bIns="0" rtlCol="0">
                          <a:prstTxWarp prst="textNoShape">
                            <a:avLst/>
                          </a:prstTxWarp>
                          <a:noAutofit/>
                        </wps:bodyPr>
                      </wps:wsp>
                      <wps:wsp>
                        <wps:cNvPr id="220906271" name="Graphic 40"/>
                        <wps:cNvSpPr/>
                        <wps:spPr>
                          <a:xfrm>
                            <a:off x="390766" y="165011"/>
                            <a:ext cx="5076825" cy="741045"/>
                          </a:xfrm>
                          <a:custGeom>
                            <a:avLst/>
                            <a:gdLst/>
                            <a:ahLst/>
                            <a:cxnLst/>
                            <a:rect l="l" t="t" r="r" b="b"/>
                            <a:pathLst>
                              <a:path w="5076825" h="741045">
                                <a:moveTo>
                                  <a:pt x="0" y="740752"/>
                                </a:moveTo>
                                <a:lnTo>
                                  <a:pt x="5076571" y="740752"/>
                                </a:lnTo>
                                <a:lnTo>
                                  <a:pt x="5076571" y="0"/>
                                </a:lnTo>
                                <a:lnTo>
                                  <a:pt x="0" y="0"/>
                                </a:lnTo>
                                <a:lnTo>
                                  <a:pt x="0" y="740752"/>
                                </a:lnTo>
                                <a:close/>
                              </a:path>
                            </a:pathLst>
                          </a:custGeom>
                          <a:ln w="12700">
                            <a:solidFill>
                              <a:srgbClr val="FFFFFF"/>
                            </a:solidFill>
                            <a:prstDash val="solid"/>
                          </a:ln>
                        </wps:spPr>
                        <wps:bodyPr wrap="square" lIns="0" tIns="0" rIns="0" bIns="0" rtlCol="0">
                          <a:prstTxWarp prst="textNoShape">
                            <a:avLst/>
                          </a:prstTxWarp>
                          <a:noAutofit/>
                        </wps:bodyPr>
                      </wps:wsp>
                      <wps:wsp>
                        <wps:cNvPr id="1479230910" name="Graphic 41"/>
                        <wps:cNvSpPr/>
                        <wps:spPr>
                          <a:xfrm>
                            <a:off x="14033" y="142112"/>
                            <a:ext cx="772795" cy="772795"/>
                          </a:xfrm>
                          <a:custGeom>
                            <a:avLst/>
                            <a:gdLst/>
                            <a:ahLst/>
                            <a:cxnLst/>
                            <a:rect l="l" t="t" r="r" b="b"/>
                            <a:pathLst>
                              <a:path w="772795" h="772795">
                                <a:moveTo>
                                  <a:pt x="386257" y="0"/>
                                </a:moveTo>
                                <a:lnTo>
                                  <a:pt x="337809" y="3008"/>
                                </a:lnTo>
                                <a:lnTo>
                                  <a:pt x="291156" y="11791"/>
                                </a:lnTo>
                                <a:lnTo>
                                  <a:pt x="246659" y="25988"/>
                                </a:lnTo>
                                <a:lnTo>
                                  <a:pt x="204682" y="45237"/>
                                </a:lnTo>
                                <a:lnTo>
                                  <a:pt x="165587" y="69178"/>
                                </a:lnTo>
                                <a:lnTo>
                                  <a:pt x="129734" y="97447"/>
                                </a:lnTo>
                                <a:lnTo>
                                  <a:pt x="97487" y="129685"/>
                                </a:lnTo>
                                <a:lnTo>
                                  <a:pt x="69208" y="165530"/>
                                </a:lnTo>
                                <a:lnTo>
                                  <a:pt x="45259" y="204620"/>
                                </a:lnTo>
                                <a:lnTo>
                                  <a:pt x="26001" y="246595"/>
                                </a:lnTo>
                                <a:lnTo>
                                  <a:pt x="11797" y="291091"/>
                                </a:lnTo>
                                <a:lnTo>
                                  <a:pt x="3009" y="337749"/>
                                </a:lnTo>
                                <a:lnTo>
                                  <a:pt x="0" y="386206"/>
                                </a:lnTo>
                                <a:lnTo>
                                  <a:pt x="3009" y="434666"/>
                                </a:lnTo>
                                <a:lnTo>
                                  <a:pt x="11797" y="481330"/>
                                </a:lnTo>
                                <a:lnTo>
                                  <a:pt x="26001" y="525836"/>
                                </a:lnTo>
                                <a:lnTo>
                                  <a:pt x="45259" y="567821"/>
                                </a:lnTo>
                                <a:lnTo>
                                  <a:pt x="69208" y="606925"/>
                                </a:lnTo>
                                <a:lnTo>
                                  <a:pt x="97487" y="642784"/>
                                </a:lnTo>
                                <a:lnTo>
                                  <a:pt x="129734" y="675036"/>
                                </a:lnTo>
                                <a:lnTo>
                                  <a:pt x="165587" y="703321"/>
                                </a:lnTo>
                                <a:lnTo>
                                  <a:pt x="204682" y="727274"/>
                                </a:lnTo>
                                <a:lnTo>
                                  <a:pt x="246659" y="746535"/>
                                </a:lnTo>
                                <a:lnTo>
                                  <a:pt x="291156" y="760741"/>
                                </a:lnTo>
                                <a:lnTo>
                                  <a:pt x="337809" y="769530"/>
                                </a:lnTo>
                                <a:lnTo>
                                  <a:pt x="386257" y="772540"/>
                                </a:lnTo>
                                <a:lnTo>
                                  <a:pt x="434717" y="769530"/>
                                </a:lnTo>
                                <a:lnTo>
                                  <a:pt x="481381" y="760741"/>
                                </a:lnTo>
                                <a:lnTo>
                                  <a:pt x="525886" y="746535"/>
                                </a:lnTo>
                                <a:lnTo>
                                  <a:pt x="567872" y="727274"/>
                                </a:lnTo>
                                <a:lnTo>
                                  <a:pt x="606975" y="703321"/>
                                </a:lnTo>
                                <a:lnTo>
                                  <a:pt x="642835" y="675036"/>
                                </a:lnTo>
                                <a:lnTo>
                                  <a:pt x="675087" y="642784"/>
                                </a:lnTo>
                                <a:lnTo>
                                  <a:pt x="703371" y="606925"/>
                                </a:lnTo>
                                <a:lnTo>
                                  <a:pt x="727325" y="567821"/>
                                </a:lnTo>
                                <a:lnTo>
                                  <a:pt x="746586" y="525836"/>
                                </a:lnTo>
                                <a:lnTo>
                                  <a:pt x="760792" y="481330"/>
                                </a:lnTo>
                                <a:lnTo>
                                  <a:pt x="769581" y="434666"/>
                                </a:lnTo>
                                <a:lnTo>
                                  <a:pt x="772591" y="386206"/>
                                </a:lnTo>
                                <a:lnTo>
                                  <a:pt x="769581" y="337749"/>
                                </a:lnTo>
                                <a:lnTo>
                                  <a:pt x="760792" y="291091"/>
                                </a:lnTo>
                                <a:lnTo>
                                  <a:pt x="746586" y="246595"/>
                                </a:lnTo>
                                <a:lnTo>
                                  <a:pt x="727325" y="204620"/>
                                </a:lnTo>
                                <a:lnTo>
                                  <a:pt x="703371" y="165530"/>
                                </a:lnTo>
                                <a:lnTo>
                                  <a:pt x="675087" y="129685"/>
                                </a:lnTo>
                                <a:lnTo>
                                  <a:pt x="642835" y="97447"/>
                                </a:lnTo>
                                <a:lnTo>
                                  <a:pt x="606975" y="69178"/>
                                </a:lnTo>
                                <a:lnTo>
                                  <a:pt x="567872" y="45237"/>
                                </a:lnTo>
                                <a:lnTo>
                                  <a:pt x="525886" y="25988"/>
                                </a:lnTo>
                                <a:lnTo>
                                  <a:pt x="481381" y="11791"/>
                                </a:lnTo>
                                <a:lnTo>
                                  <a:pt x="434717" y="3008"/>
                                </a:lnTo>
                                <a:lnTo>
                                  <a:pt x="386257" y="0"/>
                                </a:lnTo>
                                <a:close/>
                              </a:path>
                            </a:pathLst>
                          </a:custGeom>
                          <a:solidFill>
                            <a:srgbClr val="FFFFFF"/>
                          </a:solidFill>
                        </wps:spPr>
                        <wps:bodyPr wrap="square" lIns="0" tIns="0" rIns="0" bIns="0" rtlCol="0">
                          <a:prstTxWarp prst="textNoShape">
                            <a:avLst/>
                          </a:prstTxWarp>
                          <a:noAutofit/>
                        </wps:bodyPr>
                      </wps:wsp>
                      <wps:wsp>
                        <wps:cNvPr id="905585336" name="Graphic 42"/>
                        <wps:cNvSpPr/>
                        <wps:spPr>
                          <a:xfrm>
                            <a:off x="14033" y="142112"/>
                            <a:ext cx="772795" cy="772795"/>
                          </a:xfrm>
                          <a:custGeom>
                            <a:avLst/>
                            <a:gdLst/>
                            <a:ahLst/>
                            <a:cxnLst/>
                            <a:rect l="l" t="t" r="r" b="b"/>
                            <a:pathLst>
                              <a:path w="772795" h="772795">
                                <a:moveTo>
                                  <a:pt x="0" y="386206"/>
                                </a:moveTo>
                                <a:lnTo>
                                  <a:pt x="3009" y="337749"/>
                                </a:lnTo>
                                <a:lnTo>
                                  <a:pt x="11797" y="291091"/>
                                </a:lnTo>
                                <a:lnTo>
                                  <a:pt x="26001" y="246595"/>
                                </a:lnTo>
                                <a:lnTo>
                                  <a:pt x="45259" y="204620"/>
                                </a:lnTo>
                                <a:lnTo>
                                  <a:pt x="69208" y="165530"/>
                                </a:lnTo>
                                <a:lnTo>
                                  <a:pt x="97487" y="129685"/>
                                </a:lnTo>
                                <a:lnTo>
                                  <a:pt x="129734" y="97447"/>
                                </a:lnTo>
                                <a:lnTo>
                                  <a:pt x="165587" y="69178"/>
                                </a:lnTo>
                                <a:lnTo>
                                  <a:pt x="204682" y="45237"/>
                                </a:lnTo>
                                <a:lnTo>
                                  <a:pt x="246659" y="25988"/>
                                </a:lnTo>
                                <a:lnTo>
                                  <a:pt x="291156" y="11791"/>
                                </a:lnTo>
                                <a:lnTo>
                                  <a:pt x="337809" y="3008"/>
                                </a:lnTo>
                                <a:lnTo>
                                  <a:pt x="386257" y="0"/>
                                </a:lnTo>
                                <a:lnTo>
                                  <a:pt x="434717" y="3008"/>
                                </a:lnTo>
                                <a:lnTo>
                                  <a:pt x="481381" y="11791"/>
                                </a:lnTo>
                                <a:lnTo>
                                  <a:pt x="525886" y="25988"/>
                                </a:lnTo>
                                <a:lnTo>
                                  <a:pt x="567872" y="45237"/>
                                </a:lnTo>
                                <a:lnTo>
                                  <a:pt x="606975" y="69178"/>
                                </a:lnTo>
                                <a:lnTo>
                                  <a:pt x="642835" y="97447"/>
                                </a:lnTo>
                                <a:lnTo>
                                  <a:pt x="675087" y="129685"/>
                                </a:lnTo>
                                <a:lnTo>
                                  <a:pt x="703371" y="165530"/>
                                </a:lnTo>
                                <a:lnTo>
                                  <a:pt x="727325" y="204620"/>
                                </a:lnTo>
                                <a:lnTo>
                                  <a:pt x="746586" y="246595"/>
                                </a:lnTo>
                                <a:lnTo>
                                  <a:pt x="760792" y="291091"/>
                                </a:lnTo>
                                <a:lnTo>
                                  <a:pt x="769581" y="337749"/>
                                </a:lnTo>
                                <a:lnTo>
                                  <a:pt x="772591" y="386206"/>
                                </a:lnTo>
                                <a:lnTo>
                                  <a:pt x="769581" y="434666"/>
                                </a:lnTo>
                                <a:lnTo>
                                  <a:pt x="760792" y="481330"/>
                                </a:lnTo>
                                <a:lnTo>
                                  <a:pt x="746586" y="525836"/>
                                </a:lnTo>
                                <a:lnTo>
                                  <a:pt x="727325" y="567821"/>
                                </a:lnTo>
                                <a:lnTo>
                                  <a:pt x="703371" y="606925"/>
                                </a:lnTo>
                                <a:lnTo>
                                  <a:pt x="675087" y="642784"/>
                                </a:lnTo>
                                <a:lnTo>
                                  <a:pt x="642835" y="675036"/>
                                </a:lnTo>
                                <a:lnTo>
                                  <a:pt x="606975" y="703321"/>
                                </a:lnTo>
                                <a:lnTo>
                                  <a:pt x="567872" y="727274"/>
                                </a:lnTo>
                                <a:lnTo>
                                  <a:pt x="525886" y="746535"/>
                                </a:lnTo>
                                <a:lnTo>
                                  <a:pt x="481381" y="760741"/>
                                </a:lnTo>
                                <a:lnTo>
                                  <a:pt x="434717" y="769530"/>
                                </a:lnTo>
                                <a:lnTo>
                                  <a:pt x="386257" y="772540"/>
                                </a:lnTo>
                                <a:lnTo>
                                  <a:pt x="337809" y="769530"/>
                                </a:lnTo>
                                <a:lnTo>
                                  <a:pt x="291156" y="760741"/>
                                </a:lnTo>
                                <a:lnTo>
                                  <a:pt x="246659" y="746535"/>
                                </a:lnTo>
                                <a:lnTo>
                                  <a:pt x="204682" y="727274"/>
                                </a:lnTo>
                                <a:lnTo>
                                  <a:pt x="165587" y="703321"/>
                                </a:lnTo>
                                <a:lnTo>
                                  <a:pt x="129734" y="675036"/>
                                </a:lnTo>
                                <a:lnTo>
                                  <a:pt x="97487" y="642784"/>
                                </a:lnTo>
                                <a:lnTo>
                                  <a:pt x="69208" y="606925"/>
                                </a:lnTo>
                                <a:lnTo>
                                  <a:pt x="45259" y="567821"/>
                                </a:lnTo>
                                <a:lnTo>
                                  <a:pt x="26001" y="525836"/>
                                </a:lnTo>
                                <a:lnTo>
                                  <a:pt x="11797" y="481330"/>
                                </a:lnTo>
                                <a:lnTo>
                                  <a:pt x="3009" y="434666"/>
                                </a:lnTo>
                                <a:lnTo>
                                  <a:pt x="0" y="386206"/>
                                </a:lnTo>
                                <a:close/>
                              </a:path>
                            </a:pathLst>
                          </a:custGeom>
                          <a:ln w="12700">
                            <a:solidFill>
                              <a:srgbClr val="82C55C"/>
                            </a:solidFill>
                            <a:prstDash val="solid"/>
                          </a:ln>
                        </wps:spPr>
                        <wps:bodyPr wrap="square" lIns="0" tIns="0" rIns="0" bIns="0" rtlCol="0">
                          <a:prstTxWarp prst="textNoShape">
                            <a:avLst/>
                          </a:prstTxWarp>
                          <a:noAutofit/>
                        </wps:bodyPr>
                      </wps:wsp>
                      <wps:wsp>
                        <wps:cNvPr id="1226824359" name="Graphic 43"/>
                        <wps:cNvSpPr/>
                        <wps:spPr>
                          <a:xfrm>
                            <a:off x="728713" y="1127658"/>
                            <a:ext cx="4723765" cy="765810"/>
                          </a:xfrm>
                          <a:custGeom>
                            <a:avLst/>
                            <a:gdLst/>
                            <a:ahLst/>
                            <a:cxnLst/>
                            <a:rect l="l" t="t" r="r" b="b"/>
                            <a:pathLst>
                              <a:path w="4723765" h="765810">
                                <a:moveTo>
                                  <a:pt x="4723384" y="0"/>
                                </a:moveTo>
                                <a:lnTo>
                                  <a:pt x="0" y="0"/>
                                </a:lnTo>
                                <a:lnTo>
                                  <a:pt x="0" y="765530"/>
                                </a:lnTo>
                                <a:lnTo>
                                  <a:pt x="4723384" y="765530"/>
                                </a:lnTo>
                                <a:lnTo>
                                  <a:pt x="4723384" y="0"/>
                                </a:lnTo>
                                <a:close/>
                              </a:path>
                            </a:pathLst>
                          </a:custGeom>
                          <a:solidFill>
                            <a:srgbClr val="82C55C">
                              <a:alpha val="76861"/>
                            </a:srgbClr>
                          </a:solidFill>
                        </wps:spPr>
                        <wps:bodyPr wrap="square" lIns="0" tIns="0" rIns="0" bIns="0" rtlCol="0">
                          <a:prstTxWarp prst="textNoShape">
                            <a:avLst/>
                          </a:prstTxWarp>
                          <a:noAutofit/>
                        </wps:bodyPr>
                      </wps:wsp>
                      <wps:wsp>
                        <wps:cNvPr id="1792095903" name="Graphic 44"/>
                        <wps:cNvSpPr/>
                        <wps:spPr>
                          <a:xfrm>
                            <a:off x="728713" y="1127658"/>
                            <a:ext cx="4723765" cy="765810"/>
                          </a:xfrm>
                          <a:custGeom>
                            <a:avLst/>
                            <a:gdLst/>
                            <a:ahLst/>
                            <a:cxnLst/>
                            <a:rect l="l" t="t" r="r" b="b"/>
                            <a:pathLst>
                              <a:path w="4723765" h="765810">
                                <a:moveTo>
                                  <a:pt x="0" y="765530"/>
                                </a:moveTo>
                                <a:lnTo>
                                  <a:pt x="4723384" y="765530"/>
                                </a:lnTo>
                                <a:lnTo>
                                  <a:pt x="4723384" y="0"/>
                                </a:lnTo>
                                <a:lnTo>
                                  <a:pt x="0" y="0"/>
                                </a:lnTo>
                                <a:lnTo>
                                  <a:pt x="0" y="765530"/>
                                </a:lnTo>
                                <a:close/>
                              </a:path>
                            </a:pathLst>
                          </a:custGeom>
                          <a:ln w="12699">
                            <a:solidFill>
                              <a:srgbClr val="FFFFFF"/>
                            </a:solidFill>
                            <a:prstDash val="solid"/>
                          </a:ln>
                        </wps:spPr>
                        <wps:bodyPr wrap="square" lIns="0" tIns="0" rIns="0" bIns="0" rtlCol="0">
                          <a:prstTxWarp prst="textNoShape">
                            <a:avLst/>
                          </a:prstTxWarp>
                          <a:noAutofit/>
                        </wps:bodyPr>
                      </wps:wsp>
                      <wps:wsp>
                        <wps:cNvPr id="473782224" name="Graphic 45"/>
                        <wps:cNvSpPr/>
                        <wps:spPr>
                          <a:xfrm>
                            <a:off x="375907" y="1118869"/>
                            <a:ext cx="772795" cy="772795"/>
                          </a:xfrm>
                          <a:custGeom>
                            <a:avLst/>
                            <a:gdLst/>
                            <a:ahLst/>
                            <a:cxnLst/>
                            <a:rect l="l" t="t" r="r" b="b"/>
                            <a:pathLst>
                              <a:path w="772795" h="772795">
                                <a:moveTo>
                                  <a:pt x="386334" y="0"/>
                                </a:moveTo>
                                <a:lnTo>
                                  <a:pt x="337874" y="3010"/>
                                </a:lnTo>
                                <a:lnTo>
                                  <a:pt x="291210" y="11799"/>
                                </a:lnTo>
                                <a:lnTo>
                                  <a:pt x="246704" y="26005"/>
                                </a:lnTo>
                                <a:lnTo>
                                  <a:pt x="204719" y="45266"/>
                                </a:lnTo>
                                <a:lnTo>
                                  <a:pt x="165615" y="69219"/>
                                </a:lnTo>
                                <a:lnTo>
                                  <a:pt x="129756" y="97504"/>
                                </a:lnTo>
                                <a:lnTo>
                                  <a:pt x="97504" y="129756"/>
                                </a:lnTo>
                                <a:lnTo>
                                  <a:pt x="69219" y="165615"/>
                                </a:lnTo>
                                <a:lnTo>
                                  <a:pt x="45266" y="204719"/>
                                </a:lnTo>
                                <a:lnTo>
                                  <a:pt x="26005" y="246704"/>
                                </a:lnTo>
                                <a:lnTo>
                                  <a:pt x="11799" y="291210"/>
                                </a:lnTo>
                                <a:lnTo>
                                  <a:pt x="3010" y="337874"/>
                                </a:lnTo>
                                <a:lnTo>
                                  <a:pt x="0" y="386334"/>
                                </a:lnTo>
                                <a:lnTo>
                                  <a:pt x="3010" y="434766"/>
                                </a:lnTo>
                                <a:lnTo>
                                  <a:pt x="11799" y="481407"/>
                                </a:lnTo>
                                <a:lnTo>
                                  <a:pt x="26005" y="525893"/>
                                </a:lnTo>
                                <a:lnTo>
                                  <a:pt x="45266" y="567863"/>
                                </a:lnTo>
                                <a:lnTo>
                                  <a:pt x="69219" y="606954"/>
                                </a:lnTo>
                                <a:lnTo>
                                  <a:pt x="97504" y="642804"/>
                                </a:lnTo>
                                <a:lnTo>
                                  <a:pt x="129756" y="675049"/>
                                </a:lnTo>
                                <a:lnTo>
                                  <a:pt x="165615" y="703328"/>
                                </a:lnTo>
                                <a:lnTo>
                                  <a:pt x="204719" y="727278"/>
                                </a:lnTo>
                                <a:lnTo>
                                  <a:pt x="246704" y="746537"/>
                                </a:lnTo>
                                <a:lnTo>
                                  <a:pt x="291210" y="760742"/>
                                </a:lnTo>
                                <a:lnTo>
                                  <a:pt x="337874" y="769530"/>
                                </a:lnTo>
                                <a:lnTo>
                                  <a:pt x="386334" y="772541"/>
                                </a:lnTo>
                                <a:lnTo>
                                  <a:pt x="434793" y="769530"/>
                                </a:lnTo>
                                <a:lnTo>
                                  <a:pt x="481457" y="760742"/>
                                </a:lnTo>
                                <a:lnTo>
                                  <a:pt x="525963" y="746537"/>
                                </a:lnTo>
                                <a:lnTo>
                                  <a:pt x="567948" y="727278"/>
                                </a:lnTo>
                                <a:lnTo>
                                  <a:pt x="607052" y="703328"/>
                                </a:lnTo>
                                <a:lnTo>
                                  <a:pt x="642911" y="675049"/>
                                </a:lnTo>
                                <a:lnTo>
                                  <a:pt x="675163" y="642804"/>
                                </a:lnTo>
                                <a:lnTo>
                                  <a:pt x="703448" y="606954"/>
                                </a:lnTo>
                                <a:lnTo>
                                  <a:pt x="727401" y="567863"/>
                                </a:lnTo>
                                <a:lnTo>
                                  <a:pt x="746662" y="525893"/>
                                </a:lnTo>
                                <a:lnTo>
                                  <a:pt x="760868" y="481407"/>
                                </a:lnTo>
                                <a:lnTo>
                                  <a:pt x="769657" y="434766"/>
                                </a:lnTo>
                                <a:lnTo>
                                  <a:pt x="772668" y="386334"/>
                                </a:lnTo>
                                <a:lnTo>
                                  <a:pt x="769657" y="337874"/>
                                </a:lnTo>
                                <a:lnTo>
                                  <a:pt x="760868" y="291210"/>
                                </a:lnTo>
                                <a:lnTo>
                                  <a:pt x="746662" y="246704"/>
                                </a:lnTo>
                                <a:lnTo>
                                  <a:pt x="727401" y="204719"/>
                                </a:lnTo>
                                <a:lnTo>
                                  <a:pt x="703448" y="165615"/>
                                </a:lnTo>
                                <a:lnTo>
                                  <a:pt x="675163" y="129756"/>
                                </a:lnTo>
                                <a:lnTo>
                                  <a:pt x="642911" y="97504"/>
                                </a:lnTo>
                                <a:lnTo>
                                  <a:pt x="607052" y="69219"/>
                                </a:lnTo>
                                <a:lnTo>
                                  <a:pt x="567948" y="45266"/>
                                </a:lnTo>
                                <a:lnTo>
                                  <a:pt x="525963" y="26005"/>
                                </a:lnTo>
                                <a:lnTo>
                                  <a:pt x="481457" y="11799"/>
                                </a:lnTo>
                                <a:lnTo>
                                  <a:pt x="434793" y="3010"/>
                                </a:lnTo>
                                <a:lnTo>
                                  <a:pt x="386334" y="0"/>
                                </a:lnTo>
                                <a:close/>
                              </a:path>
                            </a:pathLst>
                          </a:custGeom>
                          <a:solidFill>
                            <a:srgbClr val="FFFFFF"/>
                          </a:solidFill>
                        </wps:spPr>
                        <wps:bodyPr wrap="square" lIns="0" tIns="0" rIns="0" bIns="0" rtlCol="0">
                          <a:prstTxWarp prst="textNoShape">
                            <a:avLst/>
                          </a:prstTxWarp>
                          <a:noAutofit/>
                        </wps:bodyPr>
                      </wps:wsp>
                      <wps:wsp>
                        <wps:cNvPr id="1822534722" name="Graphic 46"/>
                        <wps:cNvSpPr/>
                        <wps:spPr>
                          <a:xfrm>
                            <a:off x="375907" y="1118869"/>
                            <a:ext cx="772795" cy="772795"/>
                          </a:xfrm>
                          <a:custGeom>
                            <a:avLst/>
                            <a:gdLst/>
                            <a:ahLst/>
                            <a:cxnLst/>
                            <a:rect l="l" t="t" r="r" b="b"/>
                            <a:pathLst>
                              <a:path w="772795" h="772795">
                                <a:moveTo>
                                  <a:pt x="0" y="386334"/>
                                </a:moveTo>
                                <a:lnTo>
                                  <a:pt x="3010" y="337874"/>
                                </a:lnTo>
                                <a:lnTo>
                                  <a:pt x="11799" y="291210"/>
                                </a:lnTo>
                                <a:lnTo>
                                  <a:pt x="26005" y="246704"/>
                                </a:lnTo>
                                <a:lnTo>
                                  <a:pt x="45266" y="204719"/>
                                </a:lnTo>
                                <a:lnTo>
                                  <a:pt x="69219" y="165615"/>
                                </a:lnTo>
                                <a:lnTo>
                                  <a:pt x="97504" y="129756"/>
                                </a:lnTo>
                                <a:lnTo>
                                  <a:pt x="129756" y="97504"/>
                                </a:lnTo>
                                <a:lnTo>
                                  <a:pt x="165615" y="69219"/>
                                </a:lnTo>
                                <a:lnTo>
                                  <a:pt x="204719" y="45266"/>
                                </a:lnTo>
                                <a:lnTo>
                                  <a:pt x="246704" y="26005"/>
                                </a:lnTo>
                                <a:lnTo>
                                  <a:pt x="291210" y="11799"/>
                                </a:lnTo>
                                <a:lnTo>
                                  <a:pt x="337874" y="3010"/>
                                </a:lnTo>
                                <a:lnTo>
                                  <a:pt x="386334" y="0"/>
                                </a:lnTo>
                                <a:lnTo>
                                  <a:pt x="434793" y="3010"/>
                                </a:lnTo>
                                <a:lnTo>
                                  <a:pt x="481457" y="11799"/>
                                </a:lnTo>
                                <a:lnTo>
                                  <a:pt x="525963" y="26005"/>
                                </a:lnTo>
                                <a:lnTo>
                                  <a:pt x="567948" y="45266"/>
                                </a:lnTo>
                                <a:lnTo>
                                  <a:pt x="607052" y="69219"/>
                                </a:lnTo>
                                <a:lnTo>
                                  <a:pt x="642911" y="97504"/>
                                </a:lnTo>
                                <a:lnTo>
                                  <a:pt x="675163" y="129756"/>
                                </a:lnTo>
                                <a:lnTo>
                                  <a:pt x="703448" y="165615"/>
                                </a:lnTo>
                                <a:lnTo>
                                  <a:pt x="727401" y="204719"/>
                                </a:lnTo>
                                <a:lnTo>
                                  <a:pt x="746662" y="246704"/>
                                </a:lnTo>
                                <a:lnTo>
                                  <a:pt x="760868" y="291210"/>
                                </a:lnTo>
                                <a:lnTo>
                                  <a:pt x="769657" y="337874"/>
                                </a:lnTo>
                                <a:lnTo>
                                  <a:pt x="772668" y="386334"/>
                                </a:lnTo>
                                <a:lnTo>
                                  <a:pt x="769657" y="434766"/>
                                </a:lnTo>
                                <a:lnTo>
                                  <a:pt x="760868" y="481407"/>
                                </a:lnTo>
                                <a:lnTo>
                                  <a:pt x="746662" y="525893"/>
                                </a:lnTo>
                                <a:lnTo>
                                  <a:pt x="727401" y="567863"/>
                                </a:lnTo>
                                <a:lnTo>
                                  <a:pt x="703448" y="606954"/>
                                </a:lnTo>
                                <a:lnTo>
                                  <a:pt x="675163" y="642804"/>
                                </a:lnTo>
                                <a:lnTo>
                                  <a:pt x="642911" y="675049"/>
                                </a:lnTo>
                                <a:lnTo>
                                  <a:pt x="607052" y="703328"/>
                                </a:lnTo>
                                <a:lnTo>
                                  <a:pt x="567948" y="727278"/>
                                </a:lnTo>
                                <a:lnTo>
                                  <a:pt x="525963" y="746537"/>
                                </a:lnTo>
                                <a:lnTo>
                                  <a:pt x="481457" y="760742"/>
                                </a:lnTo>
                                <a:lnTo>
                                  <a:pt x="434793" y="769530"/>
                                </a:lnTo>
                                <a:lnTo>
                                  <a:pt x="386334" y="772541"/>
                                </a:lnTo>
                                <a:lnTo>
                                  <a:pt x="337874" y="769530"/>
                                </a:lnTo>
                                <a:lnTo>
                                  <a:pt x="291210" y="760742"/>
                                </a:lnTo>
                                <a:lnTo>
                                  <a:pt x="246704" y="746537"/>
                                </a:lnTo>
                                <a:lnTo>
                                  <a:pt x="204719" y="727278"/>
                                </a:lnTo>
                                <a:lnTo>
                                  <a:pt x="165615" y="703328"/>
                                </a:lnTo>
                                <a:lnTo>
                                  <a:pt x="129756" y="675049"/>
                                </a:lnTo>
                                <a:lnTo>
                                  <a:pt x="97504" y="642804"/>
                                </a:lnTo>
                                <a:lnTo>
                                  <a:pt x="69219" y="606954"/>
                                </a:lnTo>
                                <a:lnTo>
                                  <a:pt x="45266" y="567863"/>
                                </a:lnTo>
                                <a:lnTo>
                                  <a:pt x="26005" y="525893"/>
                                </a:lnTo>
                                <a:lnTo>
                                  <a:pt x="11799" y="481407"/>
                                </a:lnTo>
                                <a:lnTo>
                                  <a:pt x="3010" y="434766"/>
                                </a:lnTo>
                                <a:lnTo>
                                  <a:pt x="0" y="386334"/>
                                </a:lnTo>
                                <a:close/>
                              </a:path>
                            </a:pathLst>
                          </a:custGeom>
                          <a:ln w="12700">
                            <a:solidFill>
                              <a:srgbClr val="82C55C"/>
                            </a:solidFill>
                            <a:prstDash val="solid"/>
                          </a:ln>
                        </wps:spPr>
                        <wps:bodyPr wrap="square" lIns="0" tIns="0" rIns="0" bIns="0" rtlCol="0">
                          <a:prstTxWarp prst="textNoShape">
                            <a:avLst/>
                          </a:prstTxWarp>
                          <a:noAutofit/>
                        </wps:bodyPr>
                      </wps:wsp>
                      <wps:wsp>
                        <wps:cNvPr id="319184171" name="Graphic 47"/>
                        <wps:cNvSpPr/>
                        <wps:spPr>
                          <a:xfrm>
                            <a:off x="805802" y="2011489"/>
                            <a:ext cx="4638040" cy="749935"/>
                          </a:xfrm>
                          <a:custGeom>
                            <a:avLst/>
                            <a:gdLst/>
                            <a:ahLst/>
                            <a:cxnLst/>
                            <a:rect l="l" t="t" r="r" b="b"/>
                            <a:pathLst>
                              <a:path w="4638040" h="749935">
                                <a:moveTo>
                                  <a:pt x="4637658" y="0"/>
                                </a:moveTo>
                                <a:lnTo>
                                  <a:pt x="0" y="0"/>
                                </a:lnTo>
                                <a:lnTo>
                                  <a:pt x="0" y="749871"/>
                                </a:lnTo>
                                <a:lnTo>
                                  <a:pt x="4637658" y="749871"/>
                                </a:lnTo>
                                <a:lnTo>
                                  <a:pt x="4637658" y="0"/>
                                </a:lnTo>
                                <a:close/>
                              </a:path>
                            </a:pathLst>
                          </a:custGeom>
                          <a:solidFill>
                            <a:srgbClr val="82C55C">
                              <a:alpha val="63136"/>
                            </a:srgbClr>
                          </a:solidFill>
                        </wps:spPr>
                        <wps:bodyPr wrap="square" lIns="0" tIns="0" rIns="0" bIns="0" rtlCol="0">
                          <a:prstTxWarp prst="textNoShape">
                            <a:avLst/>
                          </a:prstTxWarp>
                          <a:noAutofit/>
                        </wps:bodyPr>
                      </wps:wsp>
                      <wps:wsp>
                        <wps:cNvPr id="960795894" name="Graphic 48"/>
                        <wps:cNvSpPr/>
                        <wps:spPr>
                          <a:xfrm>
                            <a:off x="805802" y="2011489"/>
                            <a:ext cx="4638040" cy="749935"/>
                          </a:xfrm>
                          <a:custGeom>
                            <a:avLst/>
                            <a:gdLst/>
                            <a:ahLst/>
                            <a:cxnLst/>
                            <a:rect l="l" t="t" r="r" b="b"/>
                            <a:pathLst>
                              <a:path w="4638040" h="749935">
                                <a:moveTo>
                                  <a:pt x="0" y="749871"/>
                                </a:moveTo>
                                <a:lnTo>
                                  <a:pt x="4637658" y="749871"/>
                                </a:lnTo>
                                <a:lnTo>
                                  <a:pt x="4637658" y="0"/>
                                </a:lnTo>
                                <a:lnTo>
                                  <a:pt x="0" y="0"/>
                                </a:lnTo>
                                <a:lnTo>
                                  <a:pt x="0" y="749871"/>
                                </a:lnTo>
                                <a:close/>
                              </a:path>
                            </a:pathLst>
                          </a:custGeom>
                          <a:ln w="12700">
                            <a:solidFill>
                              <a:srgbClr val="FFFFFF"/>
                            </a:solidFill>
                            <a:prstDash val="solid"/>
                          </a:ln>
                        </wps:spPr>
                        <wps:bodyPr wrap="square" lIns="0" tIns="0" rIns="0" bIns="0" rtlCol="0">
                          <a:prstTxWarp prst="textNoShape">
                            <a:avLst/>
                          </a:prstTxWarp>
                          <a:noAutofit/>
                        </wps:bodyPr>
                      </wps:wsp>
                      <wps:wsp>
                        <wps:cNvPr id="96930735" name="Graphic 49"/>
                        <wps:cNvSpPr/>
                        <wps:spPr>
                          <a:xfrm>
                            <a:off x="368414" y="1996567"/>
                            <a:ext cx="772795" cy="772795"/>
                          </a:xfrm>
                          <a:custGeom>
                            <a:avLst/>
                            <a:gdLst/>
                            <a:ahLst/>
                            <a:cxnLst/>
                            <a:rect l="l" t="t" r="r" b="b"/>
                            <a:pathLst>
                              <a:path w="772795" h="772795">
                                <a:moveTo>
                                  <a:pt x="386334" y="0"/>
                                </a:moveTo>
                                <a:lnTo>
                                  <a:pt x="337874" y="3010"/>
                                </a:lnTo>
                                <a:lnTo>
                                  <a:pt x="291210" y="11799"/>
                                </a:lnTo>
                                <a:lnTo>
                                  <a:pt x="246704" y="26005"/>
                                </a:lnTo>
                                <a:lnTo>
                                  <a:pt x="204719" y="45266"/>
                                </a:lnTo>
                                <a:lnTo>
                                  <a:pt x="165615" y="69219"/>
                                </a:lnTo>
                                <a:lnTo>
                                  <a:pt x="129756" y="97504"/>
                                </a:lnTo>
                                <a:lnTo>
                                  <a:pt x="97504" y="129756"/>
                                </a:lnTo>
                                <a:lnTo>
                                  <a:pt x="69219" y="165615"/>
                                </a:lnTo>
                                <a:lnTo>
                                  <a:pt x="45266" y="204719"/>
                                </a:lnTo>
                                <a:lnTo>
                                  <a:pt x="26005" y="246704"/>
                                </a:lnTo>
                                <a:lnTo>
                                  <a:pt x="11799" y="291210"/>
                                </a:lnTo>
                                <a:lnTo>
                                  <a:pt x="3010" y="337874"/>
                                </a:lnTo>
                                <a:lnTo>
                                  <a:pt x="0" y="386334"/>
                                </a:lnTo>
                                <a:lnTo>
                                  <a:pt x="3010" y="434793"/>
                                </a:lnTo>
                                <a:lnTo>
                                  <a:pt x="11799" y="481457"/>
                                </a:lnTo>
                                <a:lnTo>
                                  <a:pt x="26005" y="525963"/>
                                </a:lnTo>
                                <a:lnTo>
                                  <a:pt x="45266" y="567948"/>
                                </a:lnTo>
                                <a:lnTo>
                                  <a:pt x="69219" y="607052"/>
                                </a:lnTo>
                                <a:lnTo>
                                  <a:pt x="97504" y="642911"/>
                                </a:lnTo>
                                <a:lnTo>
                                  <a:pt x="129756" y="675163"/>
                                </a:lnTo>
                                <a:lnTo>
                                  <a:pt x="165615" y="703448"/>
                                </a:lnTo>
                                <a:lnTo>
                                  <a:pt x="204719" y="727401"/>
                                </a:lnTo>
                                <a:lnTo>
                                  <a:pt x="246704" y="746662"/>
                                </a:lnTo>
                                <a:lnTo>
                                  <a:pt x="291210" y="760868"/>
                                </a:lnTo>
                                <a:lnTo>
                                  <a:pt x="337874" y="769657"/>
                                </a:lnTo>
                                <a:lnTo>
                                  <a:pt x="386334" y="772668"/>
                                </a:lnTo>
                                <a:lnTo>
                                  <a:pt x="434766" y="769657"/>
                                </a:lnTo>
                                <a:lnTo>
                                  <a:pt x="481407" y="760868"/>
                                </a:lnTo>
                                <a:lnTo>
                                  <a:pt x="525893" y="746662"/>
                                </a:lnTo>
                                <a:lnTo>
                                  <a:pt x="567863" y="727401"/>
                                </a:lnTo>
                                <a:lnTo>
                                  <a:pt x="606954" y="703448"/>
                                </a:lnTo>
                                <a:lnTo>
                                  <a:pt x="642804" y="675163"/>
                                </a:lnTo>
                                <a:lnTo>
                                  <a:pt x="675049" y="642911"/>
                                </a:lnTo>
                                <a:lnTo>
                                  <a:pt x="703328" y="607052"/>
                                </a:lnTo>
                                <a:lnTo>
                                  <a:pt x="727278" y="567948"/>
                                </a:lnTo>
                                <a:lnTo>
                                  <a:pt x="746537" y="525963"/>
                                </a:lnTo>
                                <a:lnTo>
                                  <a:pt x="760742" y="481457"/>
                                </a:lnTo>
                                <a:lnTo>
                                  <a:pt x="769530" y="434793"/>
                                </a:lnTo>
                                <a:lnTo>
                                  <a:pt x="772541" y="386334"/>
                                </a:lnTo>
                                <a:lnTo>
                                  <a:pt x="769530" y="337874"/>
                                </a:lnTo>
                                <a:lnTo>
                                  <a:pt x="760742" y="291210"/>
                                </a:lnTo>
                                <a:lnTo>
                                  <a:pt x="746537" y="246704"/>
                                </a:lnTo>
                                <a:lnTo>
                                  <a:pt x="727278" y="204719"/>
                                </a:lnTo>
                                <a:lnTo>
                                  <a:pt x="703328" y="165615"/>
                                </a:lnTo>
                                <a:lnTo>
                                  <a:pt x="675049" y="129756"/>
                                </a:lnTo>
                                <a:lnTo>
                                  <a:pt x="642804" y="97504"/>
                                </a:lnTo>
                                <a:lnTo>
                                  <a:pt x="606954" y="69219"/>
                                </a:lnTo>
                                <a:lnTo>
                                  <a:pt x="567863" y="45266"/>
                                </a:lnTo>
                                <a:lnTo>
                                  <a:pt x="525893" y="26005"/>
                                </a:lnTo>
                                <a:lnTo>
                                  <a:pt x="481407" y="11799"/>
                                </a:lnTo>
                                <a:lnTo>
                                  <a:pt x="434766" y="3010"/>
                                </a:lnTo>
                                <a:lnTo>
                                  <a:pt x="386334" y="0"/>
                                </a:lnTo>
                                <a:close/>
                              </a:path>
                            </a:pathLst>
                          </a:custGeom>
                          <a:solidFill>
                            <a:srgbClr val="FFFFFF"/>
                          </a:solidFill>
                        </wps:spPr>
                        <wps:bodyPr wrap="square" lIns="0" tIns="0" rIns="0" bIns="0" rtlCol="0">
                          <a:prstTxWarp prst="textNoShape">
                            <a:avLst/>
                          </a:prstTxWarp>
                          <a:noAutofit/>
                        </wps:bodyPr>
                      </wps:wsp>
                      <wps:wsp>
                        <wps:cNvPr id="1558991923" name="Graphic 50"/>
                        <wps:cNvSpPr/>
                        <wps:spPr>
                          <a:xfrm>
                            <a:off x="368414" y="1996567"/>
                            <a:ext cx="772795" cy="772795"/>
                          </a:xfrm>
                          <a:custGeom>
                            <a:avLst/>
                            <a:gdLst/>
                            <a:ahLst/>
                            <a:cxnLst/>
                            <a:rect l="l" t="t" r="r" b="b"/>
                            <a:pathLst>
                              <a:path w="772795" h="772795">
                                <a:moveTo>
                                  <a:pt x="0" y="386334"/>
                                </a:moveTo>
                                <a:lnTo>
                                  <a:pt x="3010" y="337874"/>
                                </a:lnTo>
                                <a:lnTo>
                                  <a:pt x="11799" y="291210"/>
                                </a:lnTo>
                                <a:lnTo>
                                  <a:pt x="26005" y="246704"/>
                                </a:lnTo>
                                <a:lnTo>
                                  <a:pt x="45266" y="204719"/>
                                </a:lnTo>
                                <a:lnTo>
                                  <a:pt x="69219" y="165615"/>
                                </a:lnTo>
                                <a:lnTo>
                                  <a:pt x="97504" y="129756"/>
                                </a:lnTo>
                                <a:lnTo>
                                  <a:pt x="129756" y="97504"/>
                                </a:lnTo>
                                <a:lnTo>
                                  <a:pt x="165615" y="69219"/>
                                </a:lnTo>
                                <a:lnTo>
                                  <a:pt x="204719" y="45266"/>
                                </a:lnTo>
                                <a:lnTo>
                                  <a:pt x="246704" y="26005"/>
                                </a:lnTo>
                                <a:lnTo>
                                  <a:pt x="291210" y="11799"/>
                                </a:lnTo>
                                <a:lnTo>
                                  <a:pt x="337874" y="3010"/>
                                </a:lnTo>
                                <a:lnTo>
                                  <a:pt x="386334" y="0"/>
                                </a:lnTo>
                                <a:lnTo>
                                  <a:pt x="434766" y="3010"/>
                                </a:lnTo>
                                <a:lnTo>
                                  <a:pt x="481407" y="11799"/>
                                </a:lnTo>
                                <a:lnTo>
                                  <a:pt x="525893" y="26005"/>
                                </a:lnTo>
                                <a:lnTo>
                                  <a:pt x="567863" y="45266"/>
                                </a:lnTo>
                                <a:lnTo>
                                  <a:pt x="606954" y="69219"/>
                                </a:lnTo>
                                <a:lnTo>
                                  <a:pt x="642804" y="97504"/>
                                </a:lnTo>
                                <a:lnTo>
                                  <a:pt x="675049" y="129756"/>
                                </a:lnTo>
                                <a:lnTo>
                                  <a:pt x="703328" y="165615"/>
                                </a:lnTo>
                                <a:lnTo>
                                  <a:pt x="727278" y="204719"/>
                                </a:lnTo>
                                <a:lnTo>
                                  <a:pt x="746537" y="246704"/>
                                </a:lnTo>
                                <a:lnTo>
                                  <a:pt x="760742" y="291210"/>
                                </a:lnTo>
                                <a:lnTo>
                                  <a:pt x="769530" y="337874"/>
                                </a:lnTo>
                                <a:lnTo>
                                  <a:pt x="772541" y="386334"/>
                                </a:lnTo>
                                <a:lnTo>
                                  <a:pt x="769530" y="434793"/>
                                </a:lnTo>
                                <a:lnTo>
                                  <a:pt x="760742" y="481457"/>
                                </a:lnTo>
                                <a:lnTo>
                                  <a:pt x="746537" y="525963"/>
                                </a:lnTo>
                                <a:lnTo>
                                  <a:pt x="727278" y="567948"/>
                                </a:lnTo>
                                <a:lnTo>
                                  <a:pt x="703328" y="607052"/>
                                </a:lnTo>
                                <a:lnTo>
                                  <a:pt x="675049" y="642911"/>
                                </a:lnTo>
                                <a:lnTo>
                                  <a:pt x="642804" y="675163"/>
                                </a:lnTo>
                                <a:lnTo>
                                  <a:pt x="606954" y="703448"/>
                                </a:lnTo>
                                <a:lnTo>
                                  <a:pt x="567863" y="727401"/>
                                </a:lnTo>
                                <a:lnTo>
                                  <a:pt x="525893" y="746662"/>
                                </a:lnTo>
                                <a:lnTo>
                                  <a:pt x="481407" y="760868"/>
                                </a:lnTo>
                                <a:lnTo>
                                  <a:pt x="434766" y="769657"/>
                                </a:lnTo>
                                <a:lnTo>
                                  <a:pt x="386334" y="772668"/>
                                </a:lnTo>
                                <a:lnTo>
                                  <a:pt x="337874" y="769657"/>
                                </a:lnTo>
                                <a:lnTo>
                                  <a:pt x="291210" y="760868"/>
                                </a:lnTo>
                                <a:lnTo>
                                  <a:pt x="246704" y="746662"/>
                                </a:lnTo>
                                <a:lnTo>
                                  <a:pt x="204719" y="727401"/>
                                </a:lnTo>
                                <a:lnTo>
                                  <a:pt x="165615" y="703448"/>
                                </a:lnTo>
                                <a:lnTo>
                                  <a:pt x="129756" y="675163"/>
                                </a:lnTo>
                                <a:lnTo>
                                  <a:pt x="97504" y="642911"/>
                                </a:lnTo>
                                <a:lnTo>
                                  <a:pt x="69219" y="607052"/>
                                </a:lnTo>
                                <a:lnTo>
                                  <a:pt x="45266" y="567948"/>
                                </a:lnTo>
                                <a:lnTo>
                                  <a:pt x="26005" y="525963"/>
                                </a:lnTo>
                                <a:lnTo>
                                  <a:pt x="11799" y="481457"/>
                                </a:lnTo>
                                <a:lnTo>
                                  <a:pt x="3010" y="434793"/>
                                </a:lnTo>
                                <a:lnTo>
                                  <a:pt x="0" y="386334"/>
                                </a:lnTo>
                                <a:close/>
                              </a:path>
                            </a:pathLst>
                          </a:custGeom>
                          <a:ln w="12700">
                            <a:solidFill>
                              <a:srgbClr val="82C55C"/>
                            </a:solidFill>
                            <a:prstDash val="solid"/>
                          </a:ln>
                        </wps:spPr>
                        <wps:bodyPr wrap="square" lIns="0" tIns="0" rIns="0" bIns="0" rtlCol="0">
                          <a:prstTxWarp prst="textNoShape">
                            <a:avLst/>
                          </a:prstTxWarp>
                          <a:noAutofit/>
                        </wps:bodyPr>
                      </wps:wsp>
                      <wps:wsp>
                        <wps:cNvPr id="1959745479" name="Graphic 51"/>
                        <wps:cNvSpPr/>
                        <wps:spPr>
                          <a:xfrm>
                            <a:off x="536054" y="2941573"/>
                            <a:ext cx="4907915" cy="750570"/>
                          </a:xfrm>
                          <a:custGeom>
                            <a:avLst/>
                            <a:gdLst/>
                            <a:ahLst/>
                            <a:cxnLst/>
                            <a:rect l="l" t="t" r="r" b="b"/>
                            <a:pathLst>
                              <a:path w="4907915" h="750570">
                                <a:moveTo>
                                  <a:pt x="4907661" y="0"/>
                                </a:moveTo>
                                <a:lnTo>
                                  <a:pt x="0" y="0"/>
                                </a:lnTo>
                                <a:lnTo>
                                  <a:pt x="0" y="750315"/>
                                </a:lnTo>
                                <a:lnTo>
                                  <a:pt x="4907661" y="750315"/>
                                </a:lnTo>
                                <a:lnTo>
                                  <a:pt x="4907661" y="0"/>
                                </a:lnTo>
                                <a:close/>
                              </a:path>
                            </a:pathLst>
                          </a:custGeom>
                          <a:solidFill>
                            <a:srgbClr val="82C55C">
                              <a:alpha val="50195"/>
                            </a:srgbClr>
                          </a:solidFill>
                        </wps:spPr>
                        <wps:bodyPr wrap="square" lIns="0" tIns="0" rIns="0" bIns="0" rtlCol="0">
                          <a:prstTxWarp prst="textNoShape">
                            <a:avLst/>
                          </a:prstTxWarp>
                          <a:noAutofit/>
                        </wps:bodyPr>
                      </wps:wsp>
                      <wps:wsp>
                        <wps:cNvPr id="1818079185" name="Graphic 52"/>
                        <wps:cNvSpPr/>
                        <wps:spPr>
                          <a:xfrm>
                            <a:off x="536054" y="2941573"/>
                            <a:ext cx="4907915" cy="750570"/>
                          </a:xfrm>
                          <a:custGeom>
                            <a:avLst/>
                            <a:gdLst/>
                            <a:ahLst/>
                            <a:cxnLst/>
                            <a:rect l="l" t="t" r="r" b="b"/>
                            <a:pathLst>
                              <a:path w="4907915" h="750570">
                                <a:moveTo>
                                  <a:pt x="0" y="750315"/>
                                </a:moveTo>
                                <a:lnTo>
                                  <a:pt x="4907661" y="750315"/>
                                </a:lnTo>
                                <a:lnTo>
                                  <a:pt x="4907661" y="0"/>
                                </a:lnTo>
                                <a:lnTo>
                                  <a:pt x="0" y="0"/>
                                </a:lnTo>
                                <a:lnTo>
                                  <a:pt x="0" y="750315"/>
                                </a:lnTo>
                                <a:close/>
                              </a:path>
                            </a:pathLst>
                          </a:custGeom>
                          <a:ln w="12700">
                            <a:solidFill>
                              <a:srgbClr val="FFFFFF"/>
                            </a:solidFill>
                            <a:prstDash val="solid"/>
                          </a:ln>
                        </wps:spPr>
                        <wps:bodyPr wrap="square" lIns="0" tIns="0" rIns="0" bIns="0" rtlCol="0">
                          <a:prstTxWarp prst="textNoShape">
                            <a:avLst/>
                          </a:prstTxWarp>
                          <a:noAutofit/>
                        </wps:bodyPr>
                      </wps:wsp>
                      <wps:wsp>
                        <wps:cNvPr id="1143352204" name="Graphic 53"/>
                        <wps:cNvSpPr/>
                        <wps:spPr>
                          <a:xfrm>
                            <a:off x="14033" y="2923920"/>
                            <a:ext cx="772795" cy="772795"/>
                          </a:xfrm>
                          <a:custGeom>
                            <a:avLst/>
                            <a:gdLst/>
                            <a:ahLst/>
                            <a:cxnLst/>
                            <a:rect l="l" t="t" r="r" b="b"/>
                            <a:pathLst>
                              <a:path w="772795" h="772795">
                                <a:moveTo>
                                  <a:pt x="386257" y="0"/>
                                </a:moveTo>
                                <a:lnTo>
                                  <a:pt x="337809" y="3010"/>
                                </a:lnTo>
                                <a:lnTo>
                                  <a:pt x="291156" y="11798"/>
                                </a:lnTo>
                                <a:lnTo>
                                  <a:pt x="246659" y="26003"/>
                                </a:lnTo>
                                <a:lnTo>
                                  <a:pt x="204682" y="45262"/>
                                </a:lnTo>
                                <a:lnTo>
                                  <a:pt x="165587" y="69212"/>
                                </a:lnTo>
                                <a:lnTo>
                                  <a:pt x="129734" y="97491"/>
                                </a:lnTo>
                                <a:lnTo>
                                  <a:pt x="97487" y="129736"/>
                                </a:lnTo>
                                <a:lnTo>
                                  <a:pt x="69208" y="165586"/>
                                </a:lnTo>
                                <a:lnTo>
                                  <a:pt x="45259" y="204677"/>
                                </a:lnTo>
                                <a:lnTo>
                                  <a:pt x="26001" y="246647"/>
                                </a:lnTo>
                                <a:lnTo>
                                  <a:pt x="11797" y="291133"/>
                                </a:lnTo>
                                <a:lnTo>
                                  <a:pt x="3009" y="337774"/>
                                </a:lnTo>
                                <a:lnTo>
                                  <a:pt x="0" y="386207"/>
                                </a:lnTo>
                                <a:lnTo>
                                  <a:pt x="3009" y="434666"/>
                                </a:lnTo>
                                <a:lnTo>
                                  <a:pt x="11797" y="481331"/>
                                </a:lnTo>
                                <a:lnTo>
                                  <a:pt x="26001" y="525837"/>
                                </a:lnTo>
                                <a:lnTo>
                                  <a:pt x="45259" y="567824"/>
                                </a:lnTo>
                                <a:lnTo>
                                  <a:pt x="69208" y="606929"/>
                                </a:lnTo>
                                <a:lnTo>
                                  <a:pt x="97487" y="642789"/>
                                </a:lnTo>
                                <a:lnTo>
                                  <a:pt x="129734" y="675043"/>
                                </a:lnTo>
                                <a:lnTo>
                                  <a:pt x="165587" y="703329"/>
                                </a:lnTo>
                                <a:lnTo>
                                  <a:pt x="204682" y="727284"/>
                                </a:lnTo>
                                <a:lnTo>
                                  <a:pt x="246659" y="746546"/>
                                </a:lnTo>
                                <a:lnTo>
                                  <a:pt x="291156" y="760753"/>
                                </a:lnTo>
                                <a:lnTo>
                                  <a:pt x="337809" y="769543"/>
                                </a:lnTo>
                                <a:lnTo>
                                  <a:pt x="386257" y="772553"/>
                                </a:lnTo>
                                <a:lnTo>
                                  <a:pt x="434717" y="769543"/>
                                </a:lnTo>
                                <a:lnTo>
                                  <a:pt x="481381" y="760753"/>
                                </a:lnTo>
                                <a:lnTo>
                                  <a:pt x="525886" y="746546"/>
                                </a:lnTo>
                                <a:lnTo>
                                  <a:pt x="567872" y="727284"/>
                                </a:lnTo>
                                <a:lnTo>
                                  <a:pt x="606975" y="703329"/>
                                </a:lnTo>
                                <a:lnTo>
                                  <a:pt x="642835" y="675043"/>
                                </a:lnTo>
                                <a:lnTo>
                                  <a:pt x="675087" y="642789"/>
                                </a:lnTo>
                                <a:lnTo>
                                  <a:pt x="703371" y="606929"/>
                                </a:lnTo>
                                <a:lnTo>
                                  <a:pt x="727325" y="567824"/>
                                </a:lnTo>
                                <a:lnTo>
                                  <a:pt x="746586" y="525837"/>
                                </a:lnTo>
                                <a:lnTo>
                                  <a:pt x="760792" y="481331"/>
                                </a:lnTo>
                                <a:lnTo>
                                  <a:pt x="769581" y="434666"/>
                                </a:lnTo>
                                <a:lnTo>
                                  <a:pt x="772591" y="386207"/>
                                </a:lnTo>
                                <a:lnTo>
                                  <a:pt x="769581" y="337774"/>
                                </a:lnTo>
                                <a:lnTo>
                                  <a:pt x="760792" y="291133"/>
                                </a:lnTo>
                                <a:lnTo>
                                  <a:pt x="746586" y="246647"/>
                                </a:lnTo>
                                <a:lnTo>
                                  <a:pt x="727325" y="204677"/>
                                </a:lnTo>
                                <a:lnTo>
                                  <a:pt x="703371" y="165586"/>
                                </a:lnTo>
                                <a:lnTo>
                                  <a:pt x="675087" y="129736"/>
                                </a:lnTo>
                                <a:lnTo>
                                  <a:pt x="642835" y="97491"/>
                                </a:lnTo>
                                <a:lnTo>
                                  <a:pt x="606975" y="69212"/>
                                </a:lnTo>
                                <a:lnTo>
                                  <a:pt x="567872" y="45262"/>
                                </a:lnTo>
                                <a:lnTo>
                                  <a:pt x="525886" y="26003"/>
                                </a:lnTo>
                                <a:lnTo>
                                  <a:pt x="481381" y="11798"/>
                                </a:lnTo>
                                <a:lnTo>
                                  <a:pt x="434717" y="3010"/>
                                </a:lnTo>
                                <a:lnTo>
                                  <a:pt x="386257" y="0"/>
                                </a:lnTo>
                                <a:close/>
                              </a:path>
                            </a:pathLst>
                          </a:custGeom>
                          <a:solidFill>
                            <a:srgbClr val="FFFFFF"/>
                          </a:solidFill>
                        </wps:spPr>
                        <wps:bodyPr wrap="square" lIns="0" tIns="0" rIns="0" bIns="0" rtlCol="0">
                          <a:prstTxWarp prst="textNoShape">
                            <a:avLst/>
                          </a:prstTxWarp>
                          <a:noAutofit/>
                        </wps:bodyPr>
                      </wps:wsp>
                      <wps:wsp>
                        <wps:cNvPr id="1664865013" name="Graphic 54"/>
                        <wps:cNvSpPr/>
                        <wps:spPr>
                          <a:xfrm>
                            <a:off x="14033" y="2923920"/>
                            <a:ext cx="772795" cy="772795"/>
                          </a:xfrm>
                          <a:custGeom>
                            <a:avLst/>
                            <a:gdLst/>
                            <a:ahLst/>
                            <a:cxnLst/>
                            <a:rect l="l" t="t" r="r" b="b"/>
                            <a:pathLst>
                              <a:path w="772795" h="772795">
                                <a:moveTo>
                                  <a:pt x="0" y="386207"/>
                                </a:moveTo>
                                <a:lnTo>
                                  <a:pt x="3009" y="337774"/>
                                </a:lnTo>
                                <a:lnTo>
                                  <a:pt x="11797" y="291133"/>
                                </a:lnTo>
                                <a:lnTo>
                                  <a:pt x="26001" y="246647"/>
                                </a:lnTo>
                                <a:lnTo>
                                  <a:pt x="45259" y="204677"/>
                                </a:lnTo>
                                <a:lnTo>
                                  <a:pt x="69208" y="165586"/>
                                </a:lnTo>
                                <a:lnTo>
                                  <a:pt x="97487" y="129736"/>
                                </a:lnTo>
                                <a:lnTo>
                                  <a:pt x="129734" y="97491"/>
                                </a:lnTo>
                                <a:lnTo>
                                  <a:pt x="165587" y="69212"/>
                                </a:lnTo>
                                <a:lnTo>
                                  <a:pt x="204682" y="45262"/>
                                </a:lnTo>
                                <a:lnTo>
                                  <a:pt x="246659" y="26003"/>
                                </a:lnTo>
                                <a:lnTo>
                                  <a:pt x="291156" y="11798"/>
                                </a:lnTo>
                                <a:lnTo>
                                  <a:pt x="337809" y="3010"/>
                                </a:lnTo>
                                <a:lnTo>
                                  <a:pt x="386257" y="0"/>
                                </a:lnTo>
                                <a:lnTo>
                                  <a:pt x="434717" y="3010"/>
                                </a:lnTo>
                                <a:lnTo>
                                  <a:pt x="481381" y="11798"/>
                                </a:lnTo>
                                <a:lnTo>
                                  <a:pt x="525886" y="26003"/>
                                </a:lnTo>
                                <a:lnTo>
                                  <a:pt x="567872" y="45262"/>
                                </a:lnTo>
                                <a:lnTo>
                                  <a:pt x="606975" y="69212"/>
                                </a:lnTo>
                                <a:lnTo>
                                  <a:pt x="642835" y="97491"/>
                                </a:lnTo>
                                <a:lnTo>
                                  <a:pt x="675087" y="129736"/>
                                </a:lnTo>
                                <a:lnTo>
                                  <a:pt x="703371" y="165586"/>
                                </a:lnTo>
                                <a:lnTo>
                                  <a:pt x="727325" y="204677"/>
                                </a:lnTo>
                                <a:lnTo>
                                  <a:pt x="746586" y="246647"/>
                                </a:lnTo>
                                <a:lnTo>
                                  <a:pt x="760792" y="291133"/>
                                </a:lnTo>
                                <a:lnTo>
                                  <a:pt x="769581" y="337774"/>
                                </a:lnTo>
                                <a:lnTo>
                                  <a:pt x="772591" y="386207"/>
                                </a:lnTo>
                                <a:lnTo>
                                  <a:pt x="769581" y="434666"/>
                                </a:lnTo>
                                <a:lnTo>
                                  <a:pt x="760792" y="481331"/>
                                </a:lnTo>
                                <a:lnTo>
                                  <a:pt x="746586" y="525837"/>
                                </a:lnTo>
                                <a:lnTo>
                                  <a:pt x="727325" y="567824"/>
                                </a:lnTo>
                                <a:lnTo>
                                  <a:pt x="703371" y="606929"/>
                                </a:lnTo>
                                <a:lnTo>
                                  <a:pt x="675087" y="642789"/>
                                </a:lnTo>
                                <a:lnTo>
                                  <a:pt x="642835" y="675043"/>
                                </a:lnTo>
                                <a:lnTo>
                                  <a:pt x="606975" y="703329"/>
                                </a:lnTo>
                                <a:lnTo>
                                  <a:pt x="567872" y="727284"/>
                                </a:lnTo>
                                <a:lnTo>
                                  <a:pt x="525886" y="746546"/>
                                </a:lnTo>
                                <a:lnTo>
                                  <a:pt x="481381" y="760753"/>
                                </a:lnTo>
                                <a:lnTo>
                                  <a:pt x="434717" y="769543"/>
                                </a:lnTo>
                                <a:lnTo>
                                  <a:pt x="386257" y="772553"/>
                                </a:lnTo>
                                <a:lnTo>
                                  <a:pt x="337809" y="769543"/>
                                </a:lnTo>
                                <a:lnTo>
                                  <a:pt x="291156" y="760753"/>
                                </a:lnTo>
                                <a:lnTo>
                                  <a:pt x="246659" y="746546"/>
                                </a:lnTo>
                                <a:lnTo>
                                  <a:pt x="204682" y="727284"/>
                                </a:lnTo>
                                <a:lnTo>
                                  <a:pt x="165587" y="703329"/>
                                </a:lnTo>
                                <a:lnTo>
                                  <a:pt x="129734" y="675043"/>
                                </a:lnTo>
                                <a:lnTo>
                                  <a:pt x="97487" y="642789"/>
                                </a:lnTo>
                                <a:lnTo>
                                  <a:pt x="69208" y="606929"/>
                                </a:lnTo>
                                <a:lnTo>
                                  <a:pt x="45259" y="567824"/>
                                </a:lnTo>
                                <a:lnTo>
                                  <a:pt x="26001" y="525837"/>
                                </a:lnTo>
                                <a:lnTo>
                                  <a:pt x="11797" y="481331"/>
                                </a:lnTo>
                                <a:lnTo>
                                  <a:pt x="3009" y="434666"/>
                                </a:lnTo>
                                <a:lnTo>
                                  <a:pt x="0" y="386207"/>
                                </a:lnTo>
                                <a:close/>
                              </a:path>
                            </a:pathLst>
                          </a:custGeom>
                          <a:ln w="12700">
                            <a:solidFill>
                              <a:srgbClr val="82C55C"/>
                            </a:solidFill>
                            <a:prstDash val="solid"/>
                          </a:ln>
                        </wps:spPr>
                        <wps:bodyPr wrap="square" lIns="0" tIns="0" rIns="0" bIns="0" rtlCol="0">
                          <a:prstTxWarp prst="textNoShape">
                            <a:avLst/>
                          </a:prstTxWarp>
                          <a:noAutofit/>
                        </wps:bodyPr>
                      </wps:wsp>
                      <wps:wsp>
                        <wps:cNvPr id="826199877" name="Graphic 55"/>
                        <wps:cNvSpPr/>
                        <wps:spPr>
                          <a:xfrm>
                            <a:off x="165874" y="290778"/>
                            <a:ext cx="845819" cy="2332990"/>
                          </a:xfrm>
                          <a:custGeom>
                            <a:avLst/>
                            <a:gdLst/>
                            <a:ahLst/>
                            <a:cxnLst/>
                            <a:rect l="l" t="t" r="r" b="b"/>
                            <a:pathLst>
                              <a:path w="845819" h="2332990">
                                <a:moveTo>
                                  <a:pt x="389178" y="213563"/>
                                </a:moveTo>
                                <a:lnTo>
                                  <a:pt x="387197" y="203809"/>
                                </a:lnTo>
                                <a:lnTo>
                                  <a:pt x="381800" y="195821"/>
                                </a:lnTo>
                                <a:lnTo>
                                  <a:pt x="373811" y="190423"/>
                                </a:lnTo>
                                <a:lnTo>
                                  <a:pt x="364070" y="188442"/>
                                </a:lnTo>
                                <a:lnTo>
                                  <a:pt x="288747" y="188442"/>
                                </a:lnTo>
                                <a:lnTo>
                                  <a:pt x="288747" y="113068"/>
                                </a:lnTo>
                                <a:lnTo>
                                  <a:pt x="286766" y="103314"/>
                                </a:lnTo>
                                <a:lnTo>
                                  <a:pt x="281368" y="95326"/>
                                </a:lnTo>
                                <a:lnTo>
                                  <a:pt x="273380" y="89928"/>
                                </a:lnTo>
                                <a:lnTo>
                                  <a:pt x="263639" y="87947"/>
                                </a:lnTo>
                                <a:lnTo>
                                  <a:pt x="213423" y="87947"/>
                                </a:lnTo>
                                <a:lnTo>
                                  <a:pt x="203669" y="89928"/>
                                </a:lnTo>
                                <a:lnTo>
                                  <a:pt x="195681" y="95326"/>
                                </a:lnTo>
                                <a:lnTo>
                                  <a:pt x="190296" y="103314"/>
                                </a:lnTo>
                                <a:lnTo>
                                  <a:pt x="188315" y="113068"/>
                                </a:lnTo>
                                <a:lnTo>
                                  <a:pt x="188315" y="188442"/>
                                </a:lnTo>
                                <a:lnTo>
                                  <a:pt x="112991" y="188442"/>
                                </a:lnTo>
                                <a:lnTo>
                                  <a:pt x="103238" y="190423"/>
                                </a:lnTo>
                                <a:lnTo>
                                  <a:pt x="95250" y="195821"/>
                                </a:lnTo>
                                <a:lnTo>
                                  <a:pt x="89865" y="203809"/>
                                </a:lnTo>
                                <a:lnTo>
                                  <a:pt x="87884" y="213563"/>
                                </a:lnTo>
                                <a:lnTo>
                                  <a:pt x="87884" y="263804"/>
                                </a:lnTo>
                                <a:lnTo>
                                  <a:pt x="89865" y="273558"/>
                                </a:lnTo>
                                <a:lnTo>
                                  <a:pt x="95250" y="281546"/>
                                </a:lnTo>
                                <a:lnTo>
                                  <a:pt x="103238" y="286943"/>
                                </a:lnTo>
                                <a:lnTo>
                                  <a:pt x="112991" y="288925"/>
                                </a:lnTo>
                                <a:lnTo>
                                  <a:pt x="188315" y="288925"/>
                                </a:lnTo>
                                <a:lnTo>
                                  <a:pt x="188315" y="364299"/>
                                </a:lnTo>
                                <a:lnTo>
                                  <a:pt x="190296" y="374053"/>
                                </a:lnTo>
                                <a:lnTo>
                                  <a:pt x="195681" y="382041"/>
                                </a:lnTo>
                                <a:lnTo>
                                  <a:pt x="203669" y="387438"/>
                                </a:lnTo>
                                <a:lnTo>
                                  <a:pt x="213423" y="389420"/>
                                </a:lnTo>
                                <a:lnTo>
                                  <a:pt x="263639" y="389420"/>
                                </a:lnTo>
                                <a:lnTo>
                                  <a:pt x="273380" y="387438"/>
                                </a:lnTo>
                                <a:lnTo>
                                  <a:pt x="281368" y="382041"/>
                                </a:lnTo>
                                <a:lnTo>
                                  <a:pt x="286766" y="374053"/>
                                </a:lnTo>
                                <a:lnTo>
                                  <a:pt x="288747" y="364299"/>
                                </a:lnTo>
                                <a:lnTo>
                                  <a:pt x="288747" y="288925"/>
                                </a:lnTo>
                                <a:lnTo>
                                  <a:pt x="364070" y="288925"/>
                                </a:lnTo>
                                <a:lnTo>
                                  <a:pt x="373811" y="286943"/>
                                </a:lnTo>
                                <a:lnTo>
                                  <a:pt x="381800" y="281546"/>
                                </a:lnTo>
                                <a:lnTo>
                                  <a:pt x="387197" y="273558"/>
                                </a:lnTo>
                                <a:lnTo>
                                  <a:pt x="389178" y="263804"/>
                                </a:lnTo>
                                <a:lnTo>
                                  <a:pt x="389178" y="213563"/>
                                </a:lnTo>
                                <a:close/>
                              </a:path>
                              <a:path w="845819" h="2332990">
                                <a:moveTo>
                                  <a:pt x="477050" y="238683"/>
                                </a:moveTo>
                                <a:lnTo>
                                  <a:pt x="472211" y="190563"/>
                                </a:lnTo>
                                <a:lnTo>
                                  <a:pt x="458317" y="145745"/>
                                </a:lnTo>
                                <a:lnTo>
                                  <a:pt x="439394" y="110858"/>
                                </a:lnTo>
                                <a:lnTo>
                                  <a:pt x="439394" y="238683"/>
                                </a:lnTo>
                                <a:lnTo>
                                  <a:pt x="434098" y="284822"/>
                                </a:lnTo>
                                <a:lnTo>
                                  <a:pt x="418998" y="327139"/>
                                </a:lnTo>
                                <a:lnTo>
                                  <a:pt x="395312" y="364464"/>
                                </a:lnTo>
                                <a:lnTo>
                                  <a:pt x="364223" y="395566"/>
                                </a:lnTo>
                                <a:lnTo>
                                  <a:pt x="326936" y="419265"/>
                                </a:lnTo>
                                <a:lnTo>
                                  <a:pt x="284632" y="434365"/>
                                </a:lnTo>
                                <a:lnTo>
                                  <a:pt x="238531" y="439674"/>
                                </a:lnTo>
                                <a:lnTo>
                                  <a:pt x="192417" y="434365"/>
                                </a:lnTo>
                                <a:lnTo>
                                  <a:pt x="150114" y="419265"/>
                                </a:lnTo>
                                <a:lnTo>
                                  <a:pt x="112826" y="395566"/>
                                </a:lnTo>
                                <a:lnTo>
                                  <a:pt x="81737" y="364464"/>
                                </a:lnTo>
                                <a:lnTo>
                                  <a:pt x="58051" y="327139"/>
                                </a:lnTo>
                                <a:lnTo>
                                  <a:pt x="42964" y="284822"/>
                                </a:lnTo>
                                <a:lnTo>
                                  <a:pt x="37668" y="238683"/>
                                </a:lnTo>
                                <a:lnTo>
                                  <a:pt x="42964" y="192544"/>
                                </a:lnTo>
                                <a:lnTo>
                                  <a:pt x="58051" y="150228"/>
                                </a:lnTo>
                                <a:lnTo>
                                  <a:pt x="81737" y="112903"/>
                                </a:lnTo>
                                <a:lnTo>
                                  <a:pt x="112826" y="81800"/>
                                </a:lnTo>
                                <a:lnTo>
                                  <a:pt x="150114" y="58102"/>
                                </a:lnTo>
                                <a:lnTo>
                                  <a:pt x="192417" y="43002"/>
                                </a:lnTo>
                                <a:lnTo>
                                  <a:pt x="238531" y="37706"/>
                                </a:lnTo>
                                <a:lnTo>
                                  <a:pt x="284632" y="43002"/>
                                </a:lnTo>
                                <a:lnTo>
                                  <a:pt x="326936" y="58102"/>
                                </a:lnTo>
                                <a:lnTo>
                                  <a:pt x="364223" y="81800"/>
                                </a:lnTo>
                                <a:lnTo>
                                  <a:pt x="395312" y="112903"/>
                                </a:lnTo>
                                <a:lnTo>
                                  <a:pt x="418998" y="150228"/>
                                </a:lnTo>
                                <a:lnTo>
                                  <a:pt x="434098" y="192544"/>
                                </a:lnTo>
                                <a:lnTo>
                                  <a:pt x="439394" y="238683"/>
                                </a:lnTo>
                                <a:lnTo>
                                  <a:pt x="439394" y="110858"/>
                                </a:lnTo>
                                <a:lnTo>
                                  <a:pt x="436333" y="105206"/>
                                </a:lnTo>
                                <a:lnTo>
                                  <a:pt x="407225" y="69888"/>
                                </a:lnTo>
                                <a:lnTo>
                                  <a:pt x="371919" y="40741"/>
                                </a:lnTo>
                                <a:lnTo>
                                  <a:pt x="366306" y="37706"/>
                                </a:lnTo>
                                <a:lnTo>
                                  <a:pt x="331406" y="18745"/>
                                </a:lnTo>
                                <a:lnTo>
                                  <a:pt x="286626" y="4851"/>
                                </a:lnTo>
                                <a:lnTo>
                                  <a:pt x="238531" y="0"/>
                                </a:lnTo>
                                <a:lnTo>
                                  <a:pt x="190436" y="4851"/>
                                </a:lnTo>
                                <a:lnTo>
                                  <a:pt x="145643" y="18745"/>
                                </a:lnTo>
                                <a:lnTo>
                                  <a:pt x="105130" y="40741"/>
                                </a:lnTo>
                                <a:lnTo>
                                  <a:pt x="69837" y="69888"/>
                                </a:lnTo>
                                <a:lnTo>
                                  <a:pt x="40716" y="105206"/>
                                </a:lnTo>
                                <a:lnTo>
                                  <a:pt x="18732" y="145745"/>
                                </a:lnTo>
                                <a:lnTo>
                                  <a:pt x="4838" y="190563"/>
                                </a:lnTo>
                                <a:lnTo>
                                  <a:pt x="0" y="238683"/>
                                </a:lnTo>
                                <a:lnTo>
                                  <a:pt x="4838" y="286804"/>
                                </a:lnTo>
                                <a:lnTo>
                                  <a:pt x="18732" y="331622"/>
                                </a:lnTo>
                                <a:lnTo>
                                  <a:pt x="40716" y="372160"/>
                                </a:lnTo>
                                <a:lnTo>
                                  <a:pt x="69837" y="407479"/>
                                </a:lnTo>
                                <a:lnTo>
                                  <a:pt x="105130" y="436613"/>
                                </a:lnTo>
                                <a:lnTo>
                                  <a:pt x="145643" y="458609"/>
                                </a:lnTo>
                                <a:lnTo>
                                  <a:pt x="190436" y="472503"/>
                                </a:lnTo>
                                <a:lnTo>
                                  <a:pt x="238531" y="477354"/>
                                </a:lnTo>
                                <a:lnTo>
                                  <a:pt x="286626" y="472503"/>
                                </a:lnTo>
                                <a:lnTo>
                                  <a:pt x="331406" y="458609"/>
                                </a:lnTo>
                                <a:lnTo>
                                  <a:pt x="366293" y="439674"/>
                                </a:lnTo>
                                <a:lnTo>
                                  <a:pt x="407225" y="407479"/>
                                </a:lnTo>
                                <a:lnTo>
                                  <a:pt x="436333" y="372160"/>
                                </a:lnTo>
                                <a:lnTo>
                                  <a:pt x="458317" y="331622"/>
                                </a:lnTo>
                                <a:lnTo>
                                  <a:pt x="472211" y="286804"/>
                                </a:lnTo>
                                <a:lnTo>
                                  <a:pt x="477050" y="238683"/>
                                </a:lnTo>
                                <a:close/>
                              </a:path>
                              <a:path w="845819" h="2332990">
                                <a:moveTo>
                                  <a:pt x="549351" y="1970112"/>
                                </a:moveTo>
                                <a:lnTo>
                                  <a:pt x="547154" y="1959216"/>
                                </a:lnTo>
                                <a:lnTo>
                                  <a:pt x="541172" y="1950326"/>
                                </a:lnTo>
                                <a:lnTo>
                                  <a:pt x="532282" y="1944331"/>
                                </a:lnTo>
                                <a:lnTo>
                                  <a:pt x="521398" y="1942134"/>
                                </a:lnTo>
                                <a:lnTo>
                                  <a:pt x="510527" y="1944331"/>
                                </a:lnTo>
                                <a:lnTo>
                                  <a:pt x="501637" y="1950326"/>
                                </a:lnTo>
                                <a:lnTo>
                                  <a:pt x="495642" y="1959216"/>
                                </a:lnTo>
                                <a:lnTo>
                                  <a:pt x="493445" y="1970112"/>
                                </a:lnTo>
                                <a:lnTo>
                                  <a:pt x="495642" y="1980996"/>
                                </a:lnTo>
                                <a:lnTo>
                                  <a:pt x="501637" y="1989886"/>
                                </a:lnTo>
                                <a:lnTo>
                                  <a:pt x="510527" y="1995881"/>
                                </a:lnTo>
                                <a:lnTo>
                                  <a:pt x="521398" y="1998078"/>
                                </a:lnTo>
                                <a:lnTo>
                                  <a:pt x="532282" y="1995881"/>
                                </a:lnTo>
                                <a:lnTo>
                                  <a:pt x="541172" y="1989886"/>
                                </a:lnTo>
                                <a:lnTo>
                                  <a:pt x="547154" y="1980996"/>
                                </a:lnTo>
                                <a:lnTo>
                                  <a:pt x="549351" y="1970112"/>
                                </a:lnTo>
                                <a:close/>
                              </a:path>
                              <a:path w="845819" h="2332990">
                                <a:moveTo>
                                  <a:pt x="661327" y="1970112"/>
                                </a:moveTo>
                                <a:lnTo>
                                  <a:pt x="659130" y="1959216"/>
                                </a:lnTo>
                                <a:lnTo>
                                  <a:pt x="653148" y="1950326"/>
                                </a:lnTo>
                                <a:lnTo>
                                  <a:pt x="644258" y="1944331"/>
                                </a:lnTo>
                                <a:lnTo>
                                  <a:pt x="633374" y="1942134"/>
                                </a:lnTo>
                                <a:lnTo>
                                  <a:pt x="622503" y="1944331"/>
                                </a:lnTo>
                                <a:lnTo>
                                  <a:pt x="613613" y="1950326"/>
                                </a:lnTo>
                                <a:lnTo>
                                  <a:pt x="607618" y="1959216"/>
                                </a:lnTo>
                                <a:lnTo>
                                  <a:pt x="605421" y="1970112"/>
                                </a:lnTo>
                                <a:lnTo>
                                  <a:pt x="607618" y="1980996"/>
                                </a:lnTo>
                                <a:lnTo>
                                  <a:pt x="613613" y="1989886"/>
                                </a:lnTo>
                                <a:lnTo>
                                  <a:pt x="622503" y="1995881"/>
                                </a:lnTo>
                                <a:lnTo>
                                  <a:pt x="633374" y="1998078"/>
                                </a:lnTo>
                                <a:lnTo>
                                  <a:pt x="644258" y="1995881"/>
                                </a:lnTo>
                                <a:lnTo>
                                  <a:pt x="653148" y="1989886"/>
                                </a:lnTo>
                                <a:lnTo>
                                  <a:pt x="659130" y="1980996"/>
                                </a:lnTo>
                                <a:lnTo>
                                  <a:pt x="661327" y="1970112"/>
                                </a:lnTo>
                                <a:close/>
                              </a:path>
                              <a:path w="845819" h="2332990">
                                <a:moveTo>
                                  <a:pt x="772909" y="1970112"/>
                                </a:moveTo>
                                <a:lnTo>
                                  <a:pt x="770712" y="1959216"/>
                                </a:lnTo>
                                <a:lnTo>
                                  <a:pt x="764717" y="1950326"/>
                                </a:lnTo>
                                <a:lnTo>
                                  <a:pt x="755840" y="1944331"/>
                                </a:lnTo>
                                <a:lnTo>
                                  <a:pt x="744956" y="1942134"/>
                                </a:lnTo>
                                <a:lnTo>
                                  <a:pt x="734085" y="1944331"/>
                                </a:lnTo>
                                <a:lnTo>
                                  <a:pt x="725195" y="1950326"/>
                                </a:lnTo>
                                <a:lnTo>
                                  <a:pt x="719201" y="1959216"/>
                                </a:lnTo>
                                <a:lnTo>
                                  <a:pt x="717016" y="1970112"/>
                                </a:lnTo>
                                <a:lnTo>
                                  <a:pt x="719201" y="1980996"/>
                                </a:lnTo>
                                <a:lnTo>
                                  <a:pt x="725195" y="1989886"/>
                                </a:lnTo>
                                <a:lnTo>
                                  <a:pt x="734085" y="1995881"/>
                                </a:lnTo>
                                <a:lnTo>
                                  <a:pt x="744956" y="1998078"/>
                                </a:lnTo>
                                <a:lnTo>
                                  <a:pt x="755840" y="1995881"/>
                                </a:lnTo>
                                <a:lnTo>
                                  <a:pt x="764717" y="1989886"/>
                                </a:lnTo>
                                <a:lnTo>
                                  <a:pt x="770712" y="1980996"/>
                                </a:lnTo>
                                <a:lnTo>
                                  <a:pt x="772909" y="1970112"/>
                                </a:lnTo>
                                <a:close/>
                              </a:path>
                              <a:path w="845819" h="2332990">
                                <a:moveTo>
                                  <a:pt x="807008" y="2309368"/>
                                </a:moveTo>
                                <a:lnTo>
                                  <a:pt x="633209" y="2135403"/>
                                </a:lnTo>
                                <a:lnTo>
                                  <a:pt x="549351" y="2219312"/>
                                </a:lnTo>
                                <a:lnTo>
                                  <a:pt x="398919" y="2068842"/>
                                </a:lnTo>
                                <a:lnTo>
                                  <a:pt x="431952" y="2035835"/>
                                </a:lnTo>
                                <a:lnTo>
                                  <a:pt x="342455" y="2035835"/>
                                </a:lnTo>
                                <a:lnTo>
                                  <a:pt x="342455" y="2125332"/>
                                </a:lnTo>
                                <a:lnTo>
                                  <a:pt x="375437" y="2092337"/>
                                </a:lnTo>
                                <a:lnTo>
                                  <a:pt x="549351" y="2266302"/>
                                </a:lnTo>
                                <a:lnTo>
                                  <a:pt x="633209" y="2182393"/>
                                </a:lnTo>
                                <a:lnTo>
                                  <a:pt x="783577" y="2332863"/>
                                </a:lnTo>
                                <a:lnTo>
                                  <a:pt x="807008" y="2309368"/>
                                </a:lnTo>
                                <a:close/>
                              </a:path>
                              <a:path w="845819" h="2332990">
                                <a:moveTo>
                                  <a:pt x="813155" y="2113216"/>
                                </a:moveTo>
                                <a:lnTo>
                                  <a:pt x="811568" y="2106993"/>
                                </a:lnTo>
                                <a:lnTo>
                                  <a:pt x="796353" y="2037232"/>
                                </a:lnTo>
                                <a:lnTo>
                                  <a:pt x="767664" y="2007412"/>
                                </a:lnTo>
                                <a:lnTo>
                                  <a:pt x="745134" y="2003679"/>
                                </a:lnTo>
                                <a:lnTo>
                                  <a:pt x="733755" y="2004618"/>
                                </a:lnTo>
                                <a:lnTo>
                                  <a:pt x="698258" y="2020938"/>
                                </a:lnTo>
                                <a:lnTo>
                                  <a:pt x="689000" y="2057311"/>
                                </a:lnTo>
                                <a:lnTo>
                                  <a:pt x="684555" y="2038184"/>
                                </a:lnTo>
                                <a:lnTo>
                                  <a:pt x="681621" y="2025599"/>
                                </a:lnTo>
                                <a:lnTo>
                                  <a:pt x="681088" y="2023122"/>
                                </a:lnTo>
                                <a:lnTo>
                                  <a:pt x="679729" y="2020912"/>
                                </a:lnTo>
                                <a:lnTo>
                                  <a:pt x="677824" y="2019338"/>
                                </a:lnTo>
                                <a:lnTo>
                                  <a:pt x="656450" y="2007781"/>
                                </a:lnTo>
                                <a:lnTo>
                                  <a:pt x="633095" y="2003933"/>
                                </a:lnTo>
                                <a:lnTo>
                                  <a:pt x="609739" y="2007781"/>
                                </a:lnTo>
                                <a:lnTo>
                                  <a:pt x="588378" y="2019338"/>
                                </a:lnTo>
                                <a:lnTo>
                                  <a:pt x="586422" y="2020938"/>
                                </a:lnTo>
                                <a:lnTo>
                                  <a:pt x="585063" y="2023135"/>
                                </a:lnTo>
                                <a:lnTo>
                                  <a:pt x="577189" y="2058377"/>
                                </a:lnTo>
                                <a:lnTo>
                                  <a:pt x="572858" y="2038184"/>
                                </a:lnTo>
                                <a:lnTo>
                                  <a:pt x="543991" y="2007412"/>
                                </a:lnTo>
                                <a:lnTo>
                                  <a:pt x="521462" y="2003679"/>
                                </a:lnTo>
                                <a:lnTo>
                                  <a:pt x="510082" y="2004618"/>
                                </a:lnTo>
                                <a:lnTo>
                                  <a:pt x="474599" y="2020938"/>
                                </a:lnTo>
                                <a:lnTo>
                                  <a:pt x="472770" y="2025599"/>
                                </a:lnTo>
                                <a:lnTo>
                                  <a:pt x="457225" y="2095525"/>
                                </a:lnTo>
                                <a:lnTo>
                                  <a:pt x="475615" y="2113927"/>
                                </a:lnTo>
                                <a:lnTo>
                                  <a:pt x="476059" y="2113978"/>
                                </a:lnTo>
                                <a:lnTo>
                                  <a:pt x="493674" y="2038235"/>
                                </a:lnTo>
                                <a:lnTo>
                                  <a:pt x="493674" y="2131822"/>
                                </a:lnTo>
                                <a:lnTo>
                                  <a:pt x="516039" y="2154199"/>
                                </a:lnTo>
                                <a:lnTo>
                                  <a:pt x="516039" y="2126729"/>
                                </a:lnTo>
                                <a:lnTo>
                                  <a:pt x="527215" y="2126729"/>
                                </a:lnTo>
                                <a:lnTo>
                                  <a:pt x="527215" y="2165159"/>
                                </a:lnTo>
                                <a:lnTo>
                                  <a:pt x="549579" y="2187537"/>
                                </a:lnTo>
                                <a:lnTo>
                                  <a:pt x="549579" y="2126729"/>
                                </a:lnTo>
                                <a:lnTo>
                                  <a:pt x="549579" y="2038235"/>
                                </a:lnTo>
                                <a:lnTo>
                                  <a:pt x="566712" y="2113978"/>
                                </a:lnTo>
                                <a:lnTo>
                                  <a:pt x="567474" y="2117458"/>
                                </a:lnTo>
                                <a:lnTo>
                                  <a:pt x="571969" y="2121103"/>
                                </a:lnTo>
                                <a:lnTo>
                                  <a:pt x="577189" y="2121141"/>
                                </a:lnTo>
                                <a:lnTo>
                                  <a:pt x="582536" y="2121255"/>
                                </a:lnTo>
                                <a:lnTo>
                                  <a:pt x="587209" y="2117610"/>
                                </a:lnTo>
                                <a:lnTo>
                                  <a:pt x="600595" y="2058377"/>
                                </a:lnTo>
                                <a:lnTo>
                                  <a:pt x="605142" y="2038235"/>
                                </a:lnTo>
                                <a:lnTo>
                                  <a:pt x="605142" y="2131491"/>
                                </a:lnTo>
                                <a:lnTo>
                                  <a:pt x="617524" y="2119553"/>
                                </a:lnTo>
                                <a:lnTo>
                                  <a:pt x="624890" y="2114677"/>
                                </a:lnTo>
                                <a:lnTo>
                                  <a:pt x="633298" y="2113038"/>
                                </a:lnTo>
                                <a:lnTo>
                                  <a:pt x="641692" y="2114677"/>
                                </a:lnTo>
                                <a:lnTo>
                                  <a:pt x="649084" y="2119579"/>
                                </a:lnTo>
                                <a:lnTo>
                                  <a:pt x="661441" y="2131987"/>
                                </a:lnTo>
                                <a:lnTo>
                                  <a:pt x="661441" y="2113038"/>
                                </a:lnTo>
                                <a:lnTo>
                                  <a:pt x="661441" y="2038235"/>
                                </a:lnTo>
                                <a:lnTo>
                                  <a:pt x="677824" y="2109952"/>
                                </a:lnTo>
                                <a:lnTo>
                                  <a:pt x="678154" y="2112353"/>
                                </a:lnTo>
                                <a:lnTo>
                                  <a:pt x="679284" y="2117458"/>
                                </a:lnTo>
                                <a:lnTo>
                                  <a:pt x="683780" y="2121103"/>
                                </a:lnTo>
                                <a:lnTo>
                                  <a:pt x="694829" y="2121154"/>
                                </a:lnTo>
                                <a:lnTo>
                                  <a:pt x="699693" y="2116709"/>
                                </a:lnTo>
                                <a:lnTo>
                                  <a:pt x="700189" y="2110905"/>
                                </a:lnTo>
                                <a:lnTo>
                                  <a:pt x="712482" y="2057311"/>
                                </a:lnTo>
                                <a:lnTo>
                                  <a:pt x="716953" y="2037854"/>
                                </a:lnTo>
                                <a:lnTo>
                                  <a:pt x="716953" y="2077008"/>
                                </a:lnTo>
                                <a:lnTo>
                                  <a:pt x="700189" y="2160295"/>
                                </a:lnTo>
                                <a:lnTo>
                                  <a:pt x="716953" y="2160295"/>
                                </a:lnTo>
                                <a:lnTo>
                                  <a:pt x="716953" y="2187651"/>
                                </a:lnTo>
                                <a:lnTo>
                                  <a:pt x="739317" y="2210028"/>
                                </a:lnTo>
                                <a:lnTo>
                                  <a:pt x="739317" y="2160295"/>
                                </a:lnTo>
                                <a:lnTo>
                                  <a:pt x="750493" y="2160295"/>
                                </a:lnTo>
                                <a:lnTo>
                                  <a:pt x="750493" y="2221217"/>
                                </a:lnTo>
                                <a:lnTo>
                                  <a:pt x="772858" y="2243582"/>
                                </a:lnTo>
                                <a:lnTo>
                                  <a:pt x="772858" y="2160295"/>
                                </a:lnTo>
                                <a:lnTo>
                                  <a:pt x="789635" y="2160295"/>
                                </a:lnTo>
                                <a:lnTo>
                                  <a:pt x="772871" y="2077008"/>
                                </a:lnTo>
                                <a:lnTo>
                                  <a:pt x="772858" y="2037854"/>
                                </a:lnTo>
                                <a:lnTo>
                                  <a:pt x="772858" y="2037232"/>
                                </a:lnTo>
                                <a:lnTo>
                                  <a:pt x="790765" y="2117458"/>
                                </a:lnTo>
                                <a:lnTo>
                                  <a:pt x="790841" y="2117610"/>
                                </a:lnTo>
                                <a:lnTo>
                                  <a:pt x="795451" y="2121255"/>
                                </a:lnTo>
                                <a:lnTo>
                                  <a:pt x="800811" y="2121141"/>
                                </a:lnTo>
                                <a:lnTo>
                                  <a:pt x="803135" y="2121141"/>
                                </a:lnTo>
                                <a:lnTo>
                                  <a:pt x="809383" y="2119553"/>
                                </a:lnTo>
                                <a:lnTo>
                                  <a:pt x="813155" y="2113216"/>
                                </a:lnTo>
                                <a:close/>
                              </a:path>
                              <a:path w="845819" h="2332990">
                                <a:moveTo>
                                  <a:pt x="845210" y="1230172"/>
                                </a:moveTo>
                                <a:lnTo>
                                  <a:pt x="844867" y="1227632"/>
                                </a:lnTo>
                                <a:lnTo>
                                  <a:pt x="844524" y="1225092"/>
                                </a:lnTo>
                                <a:lnTo>
                                  <a:pt x="842810" y="1212392"/>
                                </a:lnTo>
                                <a:lnTo>
                                  <a:pt x="834809" y="1198422"/>
                                </a:lnTo>
                                <a:lnTo>
                                  <a:pt x="833348" y="1195882"/>
                                </a:lnTo>
                                <a:lnTo>
                                  <a:pt x="824801" y="1189532"/>
                                </a:lnTo>
                                <a:lnTo>
                                  <a:pt x="822934" y="1188758"/>
                                </a:lnTo>
                                <a:lnTo>
                                  <a:pt x="822934" y="1239062"/>
                                </a:lnTo>
                                <a:lnTo>
                                  <a:pt x="822934" y="1251762"/>
                                </a:lnTo>
                                <a:lnTo>
                                  <a:pt x="769124" y="1251762"/>
                                </a:lnTo>
                                <a:lnTo>
                                  <a:pt x="769124" y="1239062"/>
                                </a:lnTo>
                                <a:lnTo>
                                  <a:pt x="770280" y="1237792"/>
                                </a:lnTo>
                                <a:lnTo>
                                  <a:pt x="772020" y="1236522"/>
                                </a:lnTo>
                                <a:lnTo>
                                  <a:pt x="776058" y="1232712"/>
                                </a:lnTo>
                                <a:lnTo>
                                  <a:pt x="785317" y="1230172"/>
                                </a:lnTo>
                                <a:lnTo>
                                  <a:pt x="788797" y="1228902"/>
                                </a:lnTo>
                                <a:lnTo>
                                  <a:pt x="792848" y="1227632"/>
                                </a:lnTo>
                                <a:lnTo>
                                  <a:pt x="799795" y="1227632"/>
                                </a:lnTo>
                                <a:lnTo>
                                  <a:pt x="803833" y="1228902"/>
                                </a:lnTo>
                                <a:lnTo>
                                  <a:pt x="807313" y="1230172"/>
                                </a:lnTo>
                                <a:lnTo>
                                  <a:pt x="811936" y="1231442"/>
                                </a:lnTo>
                                <a:lnTo>
                                  <a:pt x="815987" y="1232712"/>
                                </a:lnTo>
                                <a:lnTo>
                                  <a:pt x="820039" y="1236522"/>
                                </a:lnTo>
                                <a:lnTo>
                                  <a:pt x="821778" y="1237792"/>
                                </a:lnTo>
                                <a:lnTo>
                                  <a:pt x="822934" y="1239062"/>
                                </a:lnTo>
                                <a:lnTo>
                                  <a:pt x="822934" y="1188758"/>
                                </a:lnTo>
                                <a:lnTo>
                                  <a:pt x="815708" y="1185722"/>
                                </a:lnTo>
                                <a:lnTo>
                                  <a:pt x="809625" y="1183297"/>
                                </a:lnTo>
                                <a:lnTo>
                                  <a:pt x="809625" y="1204772"/>
                                </a:lnTo>
                                <a:lnTo>
                                  <a:pt x="809625" y="1218742"/>
                                </a:lnTo>
                                <a:lnTo>
                                  <a:pt x="803833" y="1225092"/>
                                </a:lnTo>
                                <a:lnTo>
                                  <a:pt x="788797" y="1225092"/>
                                </a:lnTo>
                                <a:lnTo>
                                  <a:pt x="783005" y="1218742"/>
                                </a:lnTo>
                                <a:lnTo>
                                  <a:pt x="783005" y="1204772"/>
                                </a:lnTo>
                                <a:lnTo>
                                  <a:pt x="788797" y="1198422"/>
                                </a:lnTo>
                                <a:lnTo>
                                  <a:pt x="803833" y="1198422"/>
                                </a:lnTo>
                                <a:lnTo>
                                  <a:pt x="809625" y="1204772"/>
                                </a:lnTo>
                                <a:lnTo>
                                  <a:pt x="809625" y="1183297"/>
                                </a:lnTo>
                                <a:lnTo>
                                  <a:pt x="806170" y="1181912"/>
                                </a:lnTo>
                                <a:lnTo>
                                  <a:pt x="796315" y="1180642"/>
                                </a:lnTo>
                                <a:lnTo>
                                  <a:pt x="791108" y="1180642"/>
                                </a:lnTo>
                                <a:lnTo>
                                  <a:pt x="779830" y="1150162"/>
                                </a:lnTo>
                                <a:lnTo>
                                  <a:pt x="778891" y="1147622"/>
                                </a:lnTo>
                                <a:lnTo>
                                  <a:pt x="776058" y="1140002"/>
                                </a:lnTo>
                                <a:lnTo>
                                  <a:pt x="797737" y="1122222"/>
                                </a:lnTo>
                                <a:lnTo>
                                  <a:pt x="800836" y="1115872"/>
                                </a:lnTo>
                                <a:lnTo>
                                  <a:pt x="810133" y="1096822"/>
                                </a:lnTo>
                                <a:lnTo>
                                  <a:pt x="811491" y="1080312"/>
                                </a:lnTo>
                                <a:lnTo>
                                  <a:pt x="811809" y="1076502"/>
                                </a:lnTo>
                                <a:lnTo>
                                  <a:pt x="812025" y="1073962"/>
                                </a:lnTo>
                                <a:lnTo>
                                  <a:pt x="812444" y="1068882"/>
                                </a:lnTo>
                                <a:lnTo>
                                  <a:pt x="803833" y="1042212"/>
                                </a:lnTo>
                                <a:lnTo>
                                  <a:pt x="796099" y="1033322"/>
                                </a:lnTo>
                                <a:lnTo>
                                  <a:pt x="785050" y="1020622"/>
                                </a:lnTo>
                                <a:lnTo>
                                  <a:pt x="780694" y="1018400"/>
                                </a:lnTo>
                                <a:lnTo>
                                  <a:pt x="780694" y="1096822"/>
                                </a:lnTo>
                                <a:lnTo>
                                  <a:pt x="780694" y="1115872"/>
                                </a:lnTo>
                                <a:lnTo>
                                  <a:pt x="770280" y="1115872"/>
                                </a:lnTo>
                                <a:lnTo>
                                  <a:pt x="770280" y="1190802"/>
                                </a:lnTo>
                                <a:lnTo>
                                  <a:pt x="761085" y="1197152"/>
                                </a:lnTo>
                                <a:lnTo>
                                  <a:pt x="754443" y="1207312"/>
                                </a:lnTo>
                                <a:lnTo>
                                  <a:pt x="750506" y="1217472"/>
                                </a:lnTo>
                                <a:lnTo>
                                  <a:pt x="749566" y="1227632"/>
                                </a:lnTo>
                                <a:lnTo>
                                  <a:pt x="749452" y="1232712"/>
                                </a:lnTo>
                                <a:lnTo>
                                  <a:pt x="750023" y="1235252"/>
                                </a:lnTo>
                                <a:lnTo>
                                  <a:pt x="751179" y="1239062"/>
                                </a:lnTo>
                                <a:lnTo>
                                  <a:pt x="697941" y="1267002"/>
                                </a:lnTo>
                                <a:lnTo>
                                  <a:pt x="692543" y="1258112"/>
                                </a:lnTo>
                                <a:lnTo>
                                  <a:pt x="688809" y="1253032"/>
                                </a:lnTo>
                                <a:lnTo>
                                  <a:pt x="686015" y="1249222"/>
                                </a:lnTo>
                                <a:lnTo>
                                  <a:pt x="678497" y="1241602"/>
                                </a:lnTo>
                                <a:lnTo>
                                  <a:pt x="670166" y="1235252"/>
                                </a:lnTo>
                                <a:lnTo>
                                  <a:pt x="675678" y="1225092"/>
                                </a:lnTo>
                                <a:lnTo>
                                  <a:pt x="717626" y="1147622"/>
                                </a:lnTo>
                                <a:lnTo>
                                  <a:pt x="725144" y="1150162"/>
                                </a:lnTo>
                                <a:lnTo>
                                  <a:pt x="733247" y="1151432"/>
                                </a:lnTo>
                                <a:lnTo>
                                  <a:pt x="745972" y="1151432"/>
                                </a:lnTo>
                                <a:lnTo>
                                  <a:pt x="755230" y="1150162"/>
                                </a:lnTo>
                                <a:lnTo>
                                  <a:pt x="770280" y="1190802"/>
                                </a:lnTo>
                                <a:lnTo>
                                  <a:pt x="770280" y="1115872"/>
                                </a:lnTo>
                                <a:lnTo>
                                  <a:pt x="699681" y="1115872"/>
                                </a:lnTo>
                                <a:lnTo>
                                  <a:pt x="699681" y="1096822"/>
                                </a:lnTo>
                                <a:lnTo>
                                  <a:pt x="701421" y="1093012"/>
                                </a:lnTo>
                                <a:lnTo>
                                  <a:pt x="703732" y="1091742"/>
                                </a:lnTo>
                                <a:lnTo>
                                  <a:pt x="709523" y="1087932"/>
                                </a:lnTo>
                                <a:lnTo>
                                  <a:pt x="716457" y="1084122"/>
                                </a:lnTo>
                                <a:lnTo>
                                  <a:pt x="723404" y="1081582"/>
                                </a:lnTo>
                                <a:lnTo>
                                  <a:pt x="728611" y="1080312"/>
                                </a:lnTo>
                                <a:lnTo>
                                  <a:pt x="745972" y="1080312"/>
                                </a:lnTo>
                                <a:lnTo>
                                  <a:pt x="751763" y="1081582"/>
                                </a:lnTo>
                                <a:lnTo>
                                  <a:pt x="756970" y="1081582"/>
                                </a:lnTo>
                                <a:lnTo>
                                  <a:pt x="780694" y="1096822"/>
                                </a:lnTo>
                                <a:lnTo>
                                  <a:pt x="780694" y="1018400"/>
                                </a:lnTo>
                                <a:lnTo>
                                  <a:pt x="761022" y="1008303"/>
                                </a:lnTo>
                                <a:lnTo>
                                  <a:pt x="761022" y="1053642"/>
                                </a:lnTo>
                                <a:lnTo>
                                  <a:pt x="759396" y="1061262"/>
                                </a:lnTo>
                                <a:lnTo>
                                  <a:pt x="755015" y="1067612"/>
                                </a:lnTo>
                                <a:lnTo>
                                  <a:pt x="748563" y="1072692"/>
                                </a:lnTo>
                                <a:lnTo>
                                  <a:pt x="740765" y="1073962"/>
                                </a:lnTo>
                                <a:lnTo>
                                  <a:pt x="732967" y="1072692"/>
                                </a:lnTo>
                                <a:lnTo>
                                  <a:pt x="726516" y="1067612"/>
                                </a:lnTo>
                                <a:lnTo>
                                  <a:pt x="722134" y="1061262"/>
                                </a:lnTo>
                                <a:lnTo>
                                  <a:pt x="721588" y="1058722"/>
                                </a:lnTo>
                                <a:lnTo>
                                  <a:pt x="720509" y="1053642"/>
                                </a:lnTo>
                                <a:lnTo>
                                  <a:pt x="722045" y="1046022"/>
                                </a:lnTo>
                                <a:lnTo>
                                  <a:pt x="726300" y="1039672"/>
                                </a:lnTo>
                                <a:lnTo>
                                  <a:pt x="732713" y="1034592"/>
                                </a:lnTo>
                                <a:lnTo>
                                  <a:pt x="740765" y="1033322"/>
                                </a:lnTo>
                                <a:lnTo>
                                  <a:pt x="748563" y="1034592"/>
                                </a:lnTo>
                                <a:lnTo>
                                  <a:pt x="755015" y="1039672"/>
                                </a:lnTo>
                                <a:lnTo>
                                  <a:pt x="759396" y="1046022"/>
                                </a:lnTo>
                                <a:lnTo>
                                  <a:pt x="761022" y="1053642"/>
                                </a:lnTo>
                                <a:lnTo>
                                  <a:pt x="761022" y="1008303"/>
                                </a:lnTo>
                                <a:lnTo>
                                  <a:pt x="760298" y="1007922"/>
                                </a:lnTo>
                                <a:lnTo>
                                  <a:pt x="732713" y="1005382"/>
                                </a:lnTo>
                                <a:lnTo>
                                  <a:pt x="705472" y="1014272"/>
                                </a:lnTo>
                                <a:lnTo>
                                  <a:pt x="696214" y="1021283"/>
                                </a:lnTo>
                                <a:lnTo>
                                  <a:pt x="696214" y="1136192"/>
                                </a:lnTo>
                                <a:lnTo>
                                  <a:pt x="667854" y="1189329"/>
                                </a:lnTo>
                                <a:lnTo>
                                  <a:pt x="667854" y="1330502"/>
                                </a:lnTo>
                                <a:lnTo>
                                  <a:pt x="667854" y="1334312"/>
                                </a:lnTo>
                                <a:lnTo>
                                  <a:pt x="667283" y="1353362"/>
                                </a:lnTo>
                                <a:lnTo>
                                  <a:pt x="567169" y="1353362"/>
                                </a:lnTo>
                                <a:lnTo>
                                  <a:pt x="567169" y="1330502"/>
                                </a:lnTo>
                                <a:lnTo>
                                  <a:pt x="568909" y="1326692"/>
                                </a:lnTo>
                                <a:lnTo>
                                  <a:pt x="572376" y="1324152"/>
                                </a:lnTo>
                                <a:lnTo>
                                  <a:pt x="578129" y="1321612"/>
                                </a:lnTo>
                                <a:lnTo>
                                  <a:pt x="584098" y="1317802"/>
                                </a:lnTo>
                                <a:lnTo>
                                  <a:pt x="590283" y="1315262"/>
                                </a:lnTo>
                                <a:lnTo>
                                  <a:pt x="596684" y="1312722"/>
                                </a:lnTo>
                                <a:lnTo>
                                  <a:pt x="610565" y="1310182"/>
                                </a:lnTo>
                                <a:lnTo>
                                  <a:pt x="624459" y="1310182"/>
                                </a:lnTo>
                                <a:lnTo>
                                  <a:pt x="662647" y="1324152"/>
                                </a:lnTo>
                                <a:lnTo>
                                  <a:pt x="667854" y="1330502"/>
                                </a:lnTo>
                                <a:lnTo>
                                  <a:pt x="667854" y="1189329"/>
                                </a:lnTo>
                                <a:lnTo>
                                  <a:pt x="648766" y="1225092"/>
                                </a:lnTo>
                                <a:lnTo>
                                  <a:pt x="642391" y="1223695"/>
                                </a:lnTo>
                                <a:lnTo>
                                  <a:pt x="642391" y="1278432"/>
                                </a:lnTo>
                                <a:lnTo>
                                  <a:pt x="640372" y="1287322"/>
                                </a:lnTo>
                                <a:lnTo>
                                  <a:pt x="634873" y="1294942"/>
                                </a:lnTo>
                                <a:lnTo>
                                  <a:pt x="626770" y="1301292"/>
                                </a:lnTo>
                                <a:lnTo>
                                  <a:pt x="616940" y="1302562"/>
                                </a:lnTo>
                                <a:lnTo>
                                  <a:pt x="607187" y="1301292"/>
                                </a:lnTo>
                                <a:lnTo>
                                  <a:pt x="599287" y="1294942"/>
                                </a:lnTo>
                                <a:lnTo>
                                  <a:pt x="593991" y="1287322"/>
                                </a:lnTo>
                                <a:lnTo>
                                  <a:pt x="592048" y="1278432"/>
                                </a:lnTo>
                                <a:lnTo>
                                  <a:pt x="593991" y="1268272"/>
                                </a:lnTo>
                                <a:lnTo>
                                  <a:pt x="599287" y="1260652"/>
                                </a:lnTo>
                                <a:lnTo>
                                  <a:pt x="604024" y="1256842"/>
                                </a:lnTo>
                                <a:lnTo>
                                  <a:pt x="607187" y="1254302"/>
                                </a:lnTo>
                                <a:lnTo>
                                  <a:pt x="616940" y="1253032"/>
                                </a:lnTo>
                                <a:lnTo>
                                  <a:pt x="617512" y="1253032"/>
                                </a:lnTo>
                                <a:lnTo>
                                  <a:pt x="627265" y="1254302"/>
                                </a:lnTo>
                                <a:lnTo>
                                  <a:pt x="635165" y="1260652"/>
                                </a:lnTo>
                                <a:lnTo>
                                  <a:pt x="640461" y="1268272"/>
                                </a:lnTo>
                                <a:lnTo>
                                  <a:pt x="642391" y="1278432"/>
                                </a:lnTo>
                                <a:lnTo>
                                  <a:pt x="642391" y="1223695"/>
                                </a:lnTo>
                                <a:lnTo>
                                  <a:pt x="619861" y="1218742"/>
                                </a:lnTo>
                                <a:lnTo>
                                  <a:pt x="591185" y="1222552"/>
                                </a:lnTo>
                                <a:lnTo>
                                  <a:pt x="565111" y="1235252"/>
                                </a:lnTo>
                                <a:lnTo>
                                  <a:pt x="544029" y="1256842"/>
                                </a:lnTo>
                                <a:lnTo>
                                  <a:pt x="537654" y="1253502"/>
                                </a:lnTo>
                                <a:lnTo>
                                  <a:pt x="537654" y="1349552"/>
                                </a:lnTo>
                                <a:lnTo>
                                  <a:pt x="487311" y="1374952"/>
                                </a:lnTo>
                                <a:lnTo>
                                  <a:pt x="481533" y="1370177"/>
                                </a:lnTo>
                                <a:lnTo>
                                  <a:pt x="481533" y="1419402"/>
                                </a:lnTo>
                                <a:lnTo>
                                  <a:pt x="481533" y="1430832"/>
                                </a:lnTo>
                                <a:lnTo>
                                  <a:pt x="427710" y="1430832"/>
                                </a:lnTo>
                                <a:lnTo>
                                  <a:pt x="427710" y="1418132"/>
                                </a:lnTo>
                                <a:lnTo>
                                  <a:pt x="428879" y="1416862"/>
                                </a:lnTo>
                                <a:lnTo>
                                  <a:pt x="430606" y="1415592"/>
                                </a:lnTo>
                                <a:lnTo>
                                  <a:pt x="434657" y="1413052"/>
                                </a:lnTo>
                                <a:lnTo>
                                  <a:pt x="439293" y="1410512"/>
                                </a:lnTo>
                                <a:lnTo>
                                  <a:pt x="443915" y="1409242"/>
                                </a:lnTo>
                                <a:lnTo>
                                  <a:pt x="447395" y="1407972"/>
                                </a:lnTo>
                                <a:lnTo>
                                  <a:pt x="462432" y="1407972"/>
                                </a:lnTo>
                                <a:lnTo>
                                  <a:pt x="465912" y="1409242"/>
                                </a:lnTo>
                                <a:lnTo>
                                  <a:pt x="470535" y="1410512"/>
                                </a:lnTo>
                                <a:lnTo>
                                  <a:pt x="478637" y="1415592"/>
                                </a:lnTo>
                                <a:lnTo>
                                  <a:pt x="480377" y="1416862"/>
                                </a:lnTo>
                                <a:lnTo>
                                  <a:pt x="481533" y="1419402"/>
                                </a:lnTo>
                                <a:lnTo>
                                  <a:pt x="481533" y="1370177"/>
                                </a:lnTo>
                                <a:lnTo>
                                  <a:pt x="481177" y="1369872"/>
                                </a:lnTo>
                                <a:lnTo>
                                  <a:pt x="474230" y="1366062"/>
                                </a:lnTo>
                                <a:lnTo>
                                  <a:pt x="467639" y="1362722"/>
                                </a:lnTo>
                                <a:lnTo>
                                  <a:pt x="467639" y="1383842"/>
                                </a:lnTo>
                                <a:lnTo>
                                  <a:pt x="467639" y="1397812"/>
                                </a:lnTo>
                                <a:lnTo>
                                  <a:pt x="461860" y="1404162"/>
                                </a:lnTo>
                                <a:lnTo>
                                  <a:pt x="447395" y="1404162"/>
                                </a:lnTo>
                                <a:lnTo>
                                  <a:pt x="441604" y="1397812"/>
                                </a:lnTo>
                                <a:lnTo>
                                  <a:pt x="441121" y="1391462"/>
                                </a:lnTo>
                                <a:lnTo>
                                  <a:pt x="441020" y="1383842"/>
                                </a:lnTo>
                                <a:lnTo>
                                  <a:pt x="446811" y="1377492"/>
                                </a:lnTo>
                                <a:lnTo>
                                  <a:pt x="461860" y="1377492"/>
                                </a:lnTo>
                                <a:lnTo>
                                  <a:pt x="467639" y="1383842"/>
                                </a:lnTo>
                                <a:lnTo>
                                  <a:pt x="467639" y="1362722"/>
                                </a:lnTo>
                                <a:lnTo>
                                  <a:pt x="466725" y="1362252"/>
                                </a:lnTo>
                                <a:lnTo>
                                  <a:pt x="458965" y="1360982"/>
                                </a:lnTo>
                                <a:lnTo>
                                  <a:pt x="444500" y="1274622"/>
                                </a:lnTo>
                                <a:lnTo>
                                  <a:pt x="454558" y="1269542"/>
                                </a:lnTo>
                                <a:lnTo>
                                  <a:pt x="463804" y="1264462"/>
                                </a:lnTo>
                                <a:lnTo>
                                  <a:pt x="472084" y="1258112"/>
                                </a:lnTo>
                                <a:lnTo>
                                  <a:pt x="479221" y="1249222"/>
                                </a:lnTo>
                                <a:lnTo>
                                  <a:pt x="533031" y="1278432"/>
                                </a:lnTo>
                                <a:lnTo>
                                  <a:pt x="528459" y="1296212"/>
                                </a:lnTo>
                                <a:lnTo>
                                  <a:pt x="527748" y="1313992"/>
                                </a:lnTo>
                                <a:lnTo>
                                  <a:pt x="530834" y="1331772"/>
                                </a:lnTo>
                                <a:lnTo>
                                  <a:pt x="537654" y="1349552"/>
                                </a:lnTo>
                                <a:lnTo>
                                  <a:pt x="537654" y="1253502"/>
                                </a:lnTo>
                                <a:lnTo>
                                  <a:pt x="529501" y="1249222"/>
                                </a:lnTo>
                                <a:lnTo>
                                  <a:pt x="517410" y="1242872"/>
                                </a:lnTo>
                                <a:lnTo>
                                  <a:pt x="490791" y="1228902"/>
                                </a:lnTo>
                                <a:lnTo>
                                  <a:pt x="493102" y="1221282"/>
                                </a:lnTo>
                                <a:lnTo>
                                  <a:pt x="494258" y="1213662"/>
                                </a:lnTo>
                                <a:lnTo>
                                  <a:pt x="494258" y="1207312"/>
                                </a:lnTo>
                                <a:lnTo>
                                  <a:pt x="494169" y="1204772"/>
                                </a:lnTo>
                                <a:lnTo>
                                  <a:pt x="493877" y="1200962"/>
                                </a:lnTo>
                                <a:lnTo>
                                  <a:pt x="493407" y="1194612"/>
                                </a:lnTo>
                                <a:lnTo>
                                  <a:pt x="490855" y="1183182"/>
                                </a:lnTo>
                                <a:lnTo>
                                  <a:pt x="486689" y="1173022"/>
                                </a:lnTo>
                                <a:lnTo>
                                  <a:pt x="480949" y="1164132"/>
                                </a:lnTo>
                                <a:lnTo>
                                  <a:pt x="484835" y="1160322"/>
                                </a:lnTo>
                                <a:lnTo>
                                  <a:pt x="497801" y="1147622"/>
                                </a:lnTo>
                                <a:lnTo>
                                  <a:pt x="545757" y="1100632"/>
                                </a:lnTo>
                                <a:lnTo>
                                  <a:pt x="563206" y="1106982"/>
                                </a:lnTo>
                                <a:lnTo>
                                  <a:pt x="581126" y="1106982"/>
                                </a:lnTo>
                                <a:lnTo>
                                  <a:pt x="594715" y="1100632"/>
                                </a:lnTo>
                                <a:lnTo>
                                  <a:pt x="597433" y="1099362"/>
                                </a:lnTo>
                                <a:lnTo>
                                  <a:pt x="609993" y="1085392"/>
                                </a:lnTo>
                                <a:lnTo>
                                  <a:pt x="610857" y="1084122"/>
                                </a:lnTo>
                                <a:lnTo>
                                  <a:pt x="611720" y="1082852"/>
                                </a:lnTo>
                                <a:lnTo>
                                  <a:pt x="614045" y="1076502"/>
                                </a:lnTo>
                                <a:lnTo>
                                  <a:pt x="667854" y="1082852"/>
                                </a:lnTo>
                                <a:lnTo>
                                  <a:pt x="670420" y="1098092"/>
                                </a:lnTo>
                                <a:lnTo>
                                  <a:pt x="676173" y="1112062"/>
                                </a:lnTo>
                                <a:lnTo>
                                  <a:pt x="684860" y="1124762"/>
                                </a:lnTo>
                                <a:lnTo>
                                  <a:pt x="696214" y="1136192"/>
                                </a:lnTo>
                                <a:lnTo>
                                  <a:pt x="696214" y="1021283"/>
                                </a:lnTo>
                                <a:lnTo>
                                  <a:pt x="693712" y="1023162"/>
                                </a:lnTo>
                                <a:lnTo>
                                  <a:pt x="683844" y="1033322"/>
                                </a:lnTo>
                                <a:lnTo>
                                  <a:pt x="676249" y="1044752"/>
                                </a:lnTo>
                                <a:lnTo>
                                  <a:pt x="671322" y="1058722"/>
                                </a:lnTo>
                                <a:lnTo>
                                  <a:pt x="649808" y="1056182"/>
                                </a:lnTo>
                                <a:lnTo>
                                  <a:pt x="617512" y="1052372"/>
                                </a:lnTo>
                                <a:lnTo>
                                  <a:pt x="611073" y="1034592"/>
                                </a:lnTo>
                                <a:lnTo>
                                  <a:pt x="606209" y="1029512"/>
                                </a:lnTo>
                                <a:lnTo>
                                  <a:pt x="598919" y="1021892"/>
                                </a:lnTo>
                                <a:lnTo>
                                  <a:pt x="597255" y="1021118"/>
                                </a:lnTo>
                                <a:lnTo>
                                  <a:pt x="597255" y="1072692"/>
                                </a:lnTo>
                                <a:lnTo>
                                  <a:pt x="597255" y="1084122"/>
                                </a:lnTo>
                                <a:lnTo>
                                  <a:pt x="544029" y="1084122"/>
                                </a:lnTo>
                                <a:lnTo>
                                  <a:pt x="544029" y="1073962"/>
                                </a:lnTo>
                                <a:lnTo>
                                  <a:pt x="543445" y="1073962"/>
                                </a:lnTo>
                                <a:lnTo>
                                  <a:pt x="543445" y="1071422"/>
                                </a:lnTo>
                                <a:lnTo>
                                  <a:pt x="544601" y="1068882"/>
                                </a:lnTo>
                                <a:lnTo>
                                  <a:pt x="546341" y="1068882"/>
                                </a:lnTo>
                                <a:lnTo>
                                  <a:pt x="550392" y="1065072"/>
                                </a:lnTo>
                                <a:lnTo>
                                  <a:pt x="559650" y="1062532"/>
                                </a:lnTo>
                                <a:lnTo>
                                  <a:pt x="563118" y="1061262"/>
                                </a:lnTo>
                                <a:lnTo>
                                  <a:pt x="578167" y="1061262"/>
                                </a:lnTo>
                                <a:lnTo>
                                  <a:pt x="581634" y="1062532"/>
                                </a:lnTo>
                                <a:lnTo>
                                  <a:pt x="586270" y="1063802"/>
                                </a:lnTo>
                                <a:lnTo>
                                  <a:pt x="594372" y="1068882"/>
                                </a:lnTo>
                                <a:lnTo>
                                  <a:pt x="596099" y="1070152"/>
                                </a:lnTo>
                                <a:lnTo>
                                  <a:pt x="597255" y="1072692"/>
                                </a:lnTo>
                                <a:lnTo>
                                  <a:pt x="597255" y="1021118"/>
                                </a:lnTo>
                                <a:lnTo>
                                  <a:pt x="583946" y="1014831"/>
                                </a:lnTo>
                                <a:lnTo>
                                  <a:pt x="583946" y="1035862"/>
                                </a:lnTo>
                                <a:lnTo>
                                  <a:pt x="583946" y="1051102"/>
                                </a:lnTo>
                                <a:lnTo>
                                  <a:pt x="578167" y="1056182"/>
                                </a:lnTo>
                                <a:lnTo>
                                  <a:pt x="563118" y="1056182"/>
                                </a:lnTo>
                                <a:lnTo>
                                  <a:pt x="557339" y="1051102"/>
                                </a:lnTo>
                                <a:lnTo>
                                  <a:pt x="557339" y="1035862"/>
                                </a:lnTo>
                                <a:lnTo>
                                  <a:pt x="563118" y="1029512"/>
                                </a:lnTo>
                                <a:lnTo>
                                  <a:pt x="578167" y="1029512"/>
                                </a:lnTo>
                                <a:lnTo>
                                  <a:pt x="583946" y="1035862"/>
                                </a:lnTo>
                                <a:lnTo>
                                  <a:pt x="583946" y="1014831"/>
                                </a:lnTo>
                                <a:lnTo>
                                  <a:pt x="582764" y="1014272"/>
                                </a:lnTo>
                                <a:lnTo>
                                  <a:pt x="564273" y="1013002"/>
                                </a:lnTo>
                                <a:lnTo>
                                  <a:pt x="548271" y="1018082"/>
                                </a:lnTo>
                                <a:lnTo>
                                  <a:pt x="535635" y="1029512"/>
                                </a:lnTo>
                                <a:lnTo>
                                  <a:pt x="527329" y="1043482"/>
                                </a:lnTo>
                                <a:lnTo>
                                  <a:pt x="524344" y="1059992"/>
                                </a:lnTo>
                                <a:lnTo>
                                  <a:pt x="524344" y="1067612"/>
                                </a:lnTo>
                                <a:lnTo>
                                  <a:pt x="526669" y="1075232"/>
                                </a:lnTo>
                                <a:lnTo>
                                  <a:pt x="530720" y="1082852"/>
                                </a:lnTo>
                                <a:lnTo>
                                  <a:pt x="465912" y="1147622"/>
                                </a:lnTo>
                                <a:lnTo>
                                  <a:pt x="462432" y="1145336"/>
                                </a:lnTo>
                                <a:lnTo>
                                  <a:pt x="462432" y="1225092"/>
                                </a:lnTo>
                                <a:lnTo>
                                  <a:pt x="462432" y="1242872"/>
                                </a:lnTo>
                                <a:lnTo>
                                  <a:pt x="381419" y="1242872"/>
                                </a:lnTo>
                                <a:lnTo>
                                  <a:pt x="381419" y="1223822"/>
                                </a:lnTo>
                                <a:lnTo>
                                  <a:pt x="383159" y="1220012"/>
                                </a:lnTo>
                                <a:lnTo>
                                  <a:pt x="385470" y="1218742"/>
                                </a:lnTo>
                                <a:lnTo>
                                  <a:pt x="391261" y="1214932"/>
                                </a:lnTo>
                                <a:lnTo>
                                  <a:pt x="398208" y="1211122"/>
                                </a:lnTo>
                                <a:lnTo>
                                  <a:pt x="405142" y="1209852"/>
                                </a:lnTo>
                                <a:lnTo>
                                  <a:pt x="410349" y="1207312"/>
                                </a:lnTo>
                                <a:lnTo>
                                  <a:pt x="427710" y="1207312"/>
                                </a:lnTo>
                                <a:lnTo>
                                  <a:pt x="433501" y="1208582"/>
                                </a:lnTo>
                                <a:lnTo>
                                  <a:pt x="438708" y="1209852"/>
                                </a:lnTo>
                                <a:lnTo>
                                  <a:pt x="445655" y="1211122"/>
                                </a:lnTo>
                                <a:lnTo>
                                  <a:pt x="452602" y="1214932"/>
                                </a:lnTo>
                                <a:lnTo>
                                  <a:pt x="458381" y="1218742"/>
                                </a:lnTo>
                                <a:lnTo>
                                  <a:pt x="460692" y="1221282"/>
                                </a:lnTo>
                                <a:lnTo>
                                  <a:pt x="462432" y="1225092"/>
                                </a:lnTo>
                                <a:lnTo>
                                  <a:pt x="462432" y="1145336"/>
                                </a:lnTo>
                                <a:lnTo>
                                  <a:pt x="456285" y="1141272"/>
                                </a:lnTo>
                                <a:lnTo>
                                  <a:pt x="445795" y="1136192"/>
                                </a:lnTo>
                                <a:lnTo>
                                  <a:pt x="442175" y="1135380"/>
                                </a:lnTo>
                                <a:lnTo>
                                  <a:pt x="442175" y="1180642"/>
                                </a:lnTo>
                                <a:lnTo>
                                  <a:pt x="440563" y="1189532"/>
                                </a:lnTo>
                                <a:lnTo>
                                  <a:pt x="436181" y="1195882"/>
                                </a:lnTo>
                                <a:lnTo>
                                  <a:pt x="429729" y="1199692"/>
                                </a:lnTo>
                                <a:lnTo>
                                  <a:pt x="421932" y="1200962"/>
                                </a:lnTo>
                                <a:lnTo>
                                  <a:pt x="414121" y="1199692"/>
                                </a:lnTo>
                                <a:lnTo>
                                  <a:pt x="407682" y="1195882"/>
                                </a:lnTo>
                                <a:lnTo>
                                  <a:pt x="403288" y="1189532"/>
                                </a:lnTo>
                                <a:lnTo>
                                  <a:pt x="401675" y="1180642"/>
                                </a:lnTo>
                                <a:lnTo>
                                  <a:pt x="403542" y="1173022"/>
                                </a:lnTo>
                                <a:lnTo>
                                  <a:pt x="407898" y="1166672"/>
                                </a:lnTo>
                                <a:lnTo>
                                  <a:pt x="414210" y="1162862"/>
                                </a:lnTo>
                                <a:lnTo>
                                  <a:pt x="421932" y="1160322"/>
                                </a:lnTo>
                                <a:lnTo>
                                  <a:pt x="429729" y="1162862"/>
                                </a:lnTo>
                                <a:lnTo>
                                  <a:pt x="436181" y="1166672"/>
                                </a:lnTo>
                                <a:lnTo>
                                  <a:pt x="440563" y="1173022"/>
                                </a:lnTo>
                                <a:lnTo>
                                  <a:pt x="442175" y="1180642"/>
                                </a:lnTo>
                                <a:lnTo>
                                  <a:pt x="442175" y="1135380"/>
                                </a:lnTo>
                                <a:lnTo>
                                  <a:pt x="434657" y="1133652"/>
                                </a:lnTo>
                                <a:lnTo>
                                  <a:pt x="423087" y="1132382"/>
                                </a:lnTo>
                                <a:lnTo>
                                  <a:pt x="394944" y="1138732"/>
                                </a:lnTo>
                                <a:lnTo>
                                  <a:pt x="371944" y="1153972"/>
                                </a:lnTo>
                                <a:lnTo>
                                  <a:pt x="356438" y="1176832"/>
                                </a:lnTo>
                                <a:lnTo>
                                  <a:pt x="350761" y="1204772"/>
                                </a:lnTo>
                                <a:lnTo>
                                  <a:pt x="356438" y="1232712"/>
                                </a:lnTo>
                                <a:lnTo>
                                  <a:pt x="371944" y="1255572"/>
                                </a:lnTo>
                                <a:lnTo>
                                  <a:pt x="394944" y="1272082"/>
                                </a:lnTo>
                                <a:lnTo>
                                  <a:pt x="423087" y="1277162"/>
                                </a:lnTo>
                                <a:lnTo>
                                  <a:pt x="437553" y="1363522"/>
                                </a:lnTo>
                                <a:lnTo>
                                  <a:pt x="422287" y="1374952"/>
                                </a:lnTo>
                                <a:lnTo>
                                  <a:pt x="412597" y="1390192"/>
                                </a:lnTo>
                                <a:lnTo>
                                  <a:pt x="409321" y="1407972"/>
                                </a:lnTo>
                                <a:lnTo>
                                  <a:pt x="413245" y="1425752"/>
                                </a:lnTo>
                                <a:lnTo>
                                  <a:pt x="423976" y="1440992"/>
                                </a:lnTo>
                                <a:lnTo>
                                  <a:pt x="439216" y="1451152"/>
                                </a:lnTo>
                                <a:lnTo>
                                  <a:pt x="456946" y="1453692"/>
                                </a:lnTo>
                                <a:lnTo>
                                  <a:pt x="475170" y="1449882"/>
                                </a:lnTo>
                                <a:lnTo>
                                  <a:pt x="489496" y="1440992"/>
                                </a:lnTo>
                                <a:lnTo>
                                  <a:pt x="496481" y="1430832"/>
                                </a:lnTo>
                                <a:lnTo>
                                  <a:pt x="499110" y="1427022"/>
                                </a:lnTo>
                                <a:lnTo>
                                  <a:pt x="503402" y="1410512"/>
                                </a:lnTo>
                                <a:lnTo>
                                  <a:pt x="503148" y="1407972"/>
                                </a:lnTo>
                                <a:lnTo>
                                  <a:pt x="502780" y="1404162"/>
                                </a:lnTo>
                                <a:lnTo>
                                  <a:pt x="501777" y="1394002"/>
                                </a:lnTo>
                                <a:lnTo>
                                  <a:pt x="533311" y="1377492"/>
                                </a:lnTo>
                                <a:lnTo>
                                  <a:pt x="538149" y="1374952"/>
                                </a:lnTo>
                                <a:lnTo>
                                  <a:pt x="552704" y="1367332"/>
                                </a:lnTo>
                                <a:lnTo>
                                  <a:pt x="581215" y="1387652"/>
                                </a:lnTo>
                                <a:lnTo>
                                  <a:pt x="614553" y="1396542"/>
                                </a:lnTo>
                                <a:lnTo>
                                  <a:pt x="648639" y="1391462"/>
                                </a:lnTo>
                                <a:lnTo>
                                  <a:pt x="679424" y="1373682"/>
                                </a:lnTo>
                                <a:lnTo>
                                  <a:pt x="685076" y="1367332"/>
                                </a:lnTo>
                                <a:lnTo>
                                  <a:pt x="691857" y="1359712"/>
                                </a:lnTo>
                                <a:lnTo>
                                  <a:pt x="708660" y="1310182"/>
                                </a:lnTo>
                                <a:lnTo>
                                  <a:pt x="708939" y="1307642"/>
                                </a:lnTo>
                                <a:lnTo>
                                  <a:pt x="708939" y="1302562"/>
                                </a:lnTo>
                                <a:lnTo>
                                  <a:pt x="708939" y="1301292"/>
                                </a:lnTo>
                                <a:lnTo>
                                  <a:pt x="708367" y="1293672"/>
                                </a:lnTo>
                                <a:lnTo>
                                  <a:pt x="706628" y="1287322"/>
                                </a:lnTo>
                                <a:lnTo>
                                  <a:pt x="745667" y="1267002"/>
                                </a:lnTo>
                                <a:lnTo>
                                  <a:pt x="762749" y="1258112"/>
                                </a:lnTo>
                                <a:lnTo>
                                  <a:pt x="777709" y="1269542"/>
                                </a:lnTo>
                                <a:lnTo>
                                  <a:pt x="795159" y="1274622"/>
                                </a:lnTo>
                                <a:lnTo>
                                  <a:pt x="813041" y="1272082"/>
                                </a:lnTo>
                                <a:lnTo>
                                  <a:pt x="829297" y="1263192"/>
                                </a:lnTo>
                                <a:lnTo>
                                  <a:pt x="833094" y="1258112"/>
                                </a:lnTo>
                                <a:lnTo>
                                  <a:pt x="837831" y="1251762"/>
                                </a:lnTo>
                                <a:lnTo>
                                  <a:pt x="840676" y="1247952"/>
                                </a:lnTo>
                                <a:lnTo>
                                  <a:pt x="845210" y="123017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31551801" name="Image 56"/>
                          <pic:cNvPicPr/>
                        </pic:nvPicPr>
                        <pic:blipFill>
                          <a:blip r:embed="rId25" cstate="print"/>
                          <a:stretch>
                            <a:fillRect/>
                          </a:stretch>
                        </pic:blipFill>
                        <pic:spPr>
                          <a:xfrm>
                            <a:off x="219241" y="3101484"/>
                            <a:ext cx="406143" cy="417070"/>
                          </a:xfrm>
                          <a:prstGeom prst="rect">
                            <a:avLst/>
                          </a:prstGeom>
                        </pic:spPr>
                      </pic:pic>
                      <wps:wsp>
                        <wps:cNvPr id="1965544856" name="Textbox 57"/>
                        <wps:cNvSpPr txBox="1"/>
                        <wps:spPr>
                          <a:xfrm>
                            <a:off x="881620" y="256296"/>
                            <a:ext cx="4320488" cy="486292"/>
                          </a:xfrm>
                          <a:prstGeom prst="rect">
                            <a:avLst/>
                          </a:prstGeom>
                        </wps:spPr>
                        <wps:txbx>
                          <w:txbxContent>
                            <w:p w14:paraId="585E323A" w14:textId="77777777" w:rsidR="005F7125" w:rsidRPr="00CA467B" w:rsidRDefault="005F7125" w:rsidP="00CA467B">
                              <w:r w:rsidRPr="00CA467B">
                                <w:t>KEQ 1: What is the current state of after hours service provision?</w:t>
                              </w:r>
                            </w:p>
                            <w:p w14:paraId="2EF02FF6" w14:textId="77777777" w:rsidR="00CA467B" w:rsidRDefault="00CA467B"/>
                          </w:txbxContent>
                        </wps:txbx>
                        <wps:bodyPr wrap="square" lIns="0" tIns="0" rIns="0" bIns="0" rtlCol="0">
                          <a:noAutofit/>
                        </wps:bodyPr>
                      </wps:wsp>
                      <wps:wsp>
                        <wps:cNvPr id="267969811" name="Textbox 58"/>
                        <wps:cNvSpPr txBox="1"/>
                        <wps:spPr>
                          <a:xfrm>
                            <a:off x="1219695" y="1181096"/>
                            <a:ext cx="4162354" cy="587374"/>
                          </a:xfrm>
                          <a:prstGeom prst="rect">
                            <a:avLst/>
                          </a:prstGeom>
                        </wps:spPr>
                        <wps:txbx>
                          <w:txbxContent>
                            <w:p w14:paraId="30B9C53F" w14:textId="77777777" w:rsidR="005F7125" w:rsidRPr="00CA467B" w:rsidRDefault="005F7125" w:rsidP="00CA467B">
                              <w:r w:rsidRPr="00CA467B">
                                <w:t>KEQ 2: What is the need for primary care after hours services?</w:t>
                              </w:r>
                            </w:p>
                            <w:p w14:paraId="61D0C41F" w14:textId="77777777" w:rsidR="005F7125" w:rsidRPr="00C0120D" w:rsidRDefault="005F7125" w:rsidP="005F7125"/>
                          </w:txbxContent>
                        </wps:txbx>
                        <wps:bodyPr wrap="square" lIns="0" tIns="0" rIns="0" bIns="0" rtlCol="0">
                          <a:noAutofit/>
                        </wps:bodyPr>
                      </wps:wsp>
                      <wps:wsp>
                        <wps:cNvPr id="771721979" name="Textbox 59"/>
                        <wps:cNvSpPr txBox="1"/>
                        <wps:spPr>
                          <a:xfrm>
                            <a:off x="1296784" y="2093399"/>
                            <a:ext cx="3827779" cy="566283"/>
                          </a:xfrm>
                          <a:prstGeom prst="rect">
                            <a:avLst/>
                          </a:prstGeom>
                        </wps:spPr>
                        <wps:txbx>
                          <w:txbxContent>
                            <w:p w14:paraId="2100C8FB" w14:textId="77777777" w:rsidR="005F7125" w:rsidRPr="00CA467B" w:rsidRDefault="005F7125" w:rsidP="00CA467B">
                              <w:r w:rsidRPr="00CA467B">
                                <w:t>KEQ 3: What are successful models of primary care after hours service provision?</w:t>
                              </w:r>
                            </w:p>
                            <w:p w14:paraId="362B185B" w14:textId="77777777" w:rsidR="005F7125" w:rsidRPr="00C0120D" w:rsidRDefault="005F7125" w:rsidP="005F7125"/>
                          </w:txbxContent>
                        </wps:txbx>
                        <wps:bodyPr wrap="square" lIns="0" tIns="0" rIns="0" bIns="0" rtlCol="0">
                          <a:noAutofit/>
                        </wps:bodyPr>
                      </wps:wsp>
                      <wps:wsp>
                        <wps:cNvPr id="681850490" name="Textbox 60"/>
                        <wps:cNvSpPr txBox="1"/>
                        <wps:spPr>
                          <a:xfrm>
                            <a:off x="967385" y="3026499"/>
                            <a:ext cx="4372868" cy="641560"/>
                          </a:xfrm>
                          <a:prstGeom prst="rect">
                            <a:avLst/>
                          </a:prstGeom>
                        </wps:spPr>
                        <wps:txbx>
                          <w:txbxContent>
                            <w:p w14:paraId="2E52265D" w14:textId="77777777" w:rsidR="005F7125" w:rsidRPr="0040417B" w:rsidRDefault="005F7125" w:rsidP="0040417B">
                              <w:r w:rsidRPr="0040417B">
                                <w:t>KEQ 4: What are the options for reforming after hours service?</w:t>
                              </w:r>
                            </w:p>
                            <w:p w14:paraId="49ABA4AC" w14:textId="64BC0FE3" w:rsidR="005F7125" w:rsidRPr="0078438C" w:rsidRDefault="008F6432" w:rsidP="0078438C">
                              <w:pPr>
                                <w:spacing w:after="0" w:line="223" w:lineRule="exact"/>
                                <w:rPr>
                                  <w:b/>
                                  <w:spacing w:val="-2"/>
                                  <w:sz w:val="18"/>
                                  <w:szCs w:val="18"/>
                                </w:rPr>
                              </w:pPr>
                              <w:r w:rsidRPr="00C0120D">
                                <w:rPr>
                                  <w:i/>
                                  <w:spacing w:val="-2"/>
                                  <w:sz w:val="18"/>
                                  <w:szCs w:val="18"/>
                                </w:rPr>
                                <w:t xml:space="preserve">(This KEQ is being led by the </w:t>
                              </w:r>
                              <w:r w:rsidR="007B5B35">
                                <w:rPr>
                                  <w:i/>
                                  <w:spacing w:val="-2"/>
                                  <w:sz w:val="18"/>
                                  <w:szCs w:val="18"/>
                                </w:rPr>
                                <w:t>d</w:t>
                              </w:r>
                              <w:r w:rsidRPr="00C0120D">
                                <w:rPr>
                                  <w:i/>
                                  <w:spacing w:val="-2"/>
                                  <w:sz w:val="18"/>
                                  <w:szCs w:val="18"/>
                                </w:rPr>
                                <w:t>epartment and is out of scope for Allen + Clarke)</w:t>
                              </w:r>
                            </w:p>
                          </w:txbxContent>
                        </wps:txbx>
                        <wps:bodyPr wrap="square" lIns="0" tIns="0" rIns="0" bIns="0" rtlCol="0">
                          <a:noAutofit/>
                        </wps:bodyPr>
                      </wps:wsp>
                    </wpg:wgp>
                  </a:graphicData>
                </a:graphic>
              </wp:inline>
            </w:drawing>
          </mc:Choice>
          <mc:Fallback>
            <w:pict>
              <v:group w14:anchorId="1E96D2E3" id="Group 1560302553" o:spid="_x0000_s1062" alt="Diagram showing the key evaluation questions:&#10;KEQ 1: What is the current state of after hours service provision?&#10;KEQ 2: What is the need for primary care after hours services?&#10;KEQ 3: What are successful models of primary care after hours service provision?&#10;KEQ 4: What are the options for reforming after hours service?" style="width:383.25pt;height:256.3pt;mso-position-horizontal-relative:char;mso-position-vertical-relative:line" coordorigin="63,63" coordsize="54612,3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8kArhzAAAKAkAQAOAAAAZHJzL2Uyb0RvYy54bWzsnW1vHEeSoL8fsP+B&#10;4Pe16r2qiZEXu/aNMcBgzrjxYT+3KEoilmRzu1uW5t/fE5WZldEUOyNK0hhYWx6M2bKik5GR8R6R&#10;kX/6t4/3dxe/3uwPt7uHl5f1d9Xlxc3D9e717cPbl5f/75c//+t0eXE4bh9eb+92DzcvL/9xc7j8&#10;t+//5X/96cPj1U2ze7e7e32zv2CRh8PVh8eXl++Ox8erFy8O1+9u7reH73aPNw/85Zvd/n575I/7&#10;ty9e77cfWP3+7kVTVcOLD7v968f97vrmcOC//hj+8vL7ef03b26uj//nzZvDzfHi7uUluB3nf+/n&#10;f7+Sf7/4/k/bq7f77eO72+uIxvYzsLjf3j7wS5elftwetxfv97efLHV/e73fHXZvjt9d7+5f7N68&#10;ub2+mffAburqyW5+2u/eP857eXv14e3jQiZI+4ROn73s9d9+/Wn/+PfHn/cBez7+dXf9Xwfo8uLD&#10;49sr/ffy57cZ+OOb/b18iU1cfJwp+o+FojcfjxfX/MduGsZm7C8vrvm7tul7Nhlofv2Og5HvDW3P&#10;wfDX84f5PK7f/e/4/b4b6qar4/enpp9YTHDbXoVfPyO5IPXhES46ZEIdvoxQf3+3fbyZ6X8QQvy8&#10;v7h9DZOP7TQ1I/++vHjY3sPUP0X+4b+AmyABtNA0/ukQyfuEYs/sPNFtqsaxgSwz2Z7Z9vbq+v3h&#10;+NPNbj6B7a9/PRxnyr19nT5t36VP1x8f0sc98iCScDdLwvHyAknYX14gCa/CqTxuj/I9OVb5ePHh&#10;5WVC5R0HGDGRv77f/Xrzy24GPMox1n0zcM6JBTigDHH3oCG7aTNCOmGIrq3GeJwJJv18nFed6k2/&#10;CdyxqfjEJlk5waSfAbauu6YaZuC66ppuPozz0F0/NjAWaNTtZhqa8trj0FdtgB77aVOGBo2+b2bo&#10;pm7apox30/bTEAjSdJvawKQZuq4PeDfTwIkU8W42TVsF6LZhm7PwnaVJW2+6Oh7NwOeuuHbb9VOk&#10;SVdVzTCUoce667uZJl07bdokxukM089wlu1maMdA724cN115l5x73we8+xp9U+apruuqOtCk74dN&#10;W6ZJNwxjG6E3g3Xy3TSNkYJsAJko0qSvNpsx8MkwjmNlQLdVtwk04Xf0Bt6o2gbmEP4e+83QlKVB&#10;6NCOM/RUVZupfDpo4WEISnvqmn5TF3c5VD18HdaeOg6/DN00dZTiDRqlLmMiAgAhZJcczlSXKTj0&#10;7ZBkHhaA3cuoDKj5gHhd9V3VlPkK6KYKHF5Xm2FjgW96uHxGHc1VVYYmHKtx6oOCresJU1rGfURx&#10;ToFt6wbZhM1KunNsq17MtGjDBkaEF4rgXTW1EfcW9WloihHdOUTt2fbjOLXl1eGoKM4Qph6t1dmc&#10;2ErBHd04IX9F3Ef0UDxVTNFmU+awceJ0ImX6thMjV1x9GqsqqKK6H6fBQmbTQL6A+wAn85uKq2+E&#10;hSP4MPaGFkWU8ZED+Fg3FcxcWh1tXrdBZdRjP8A0BnjfRs1YT1XdTNbqw7gJKqaeun7DPsrIjD2G&#10;cz7VSWy/hUwGx7hgJY3VMzKbcbNpynSfqmWrTdWI52CsvhASV2CDJTXAl2Nq0EqjYdPHzAQNctI2&#10;ZUKOmcUQk2aqDfDMwE3TjY1hepV4NA1ia0lTFr6mFb+nTJkxi3bTws1EAiWewdAlxQHeXW0YD6WW&#10;mm7AzzUok5Ve09f1pjZwzyqVuKcXw1PEPStsdPsGA18Gz+YAXucbZaU3ZGPTDFM/oQBLyChT1owI&#10;tuHBDtlQ4nzVWM3y6tkMw46dpcWUjW+mfrSYYMgOBJjj1hiUyd5Jg/fL/4q4K9en2dhmWPlVLYpj&#10;MqyHctraapCdlJHJHmFbV7ip5a0qd7OtO6F8cXXly7LyhIdYBs+OcttA+d4Az144GmyypEm5+G1b&#10;TVinIjIqfmjbbtxgBUv8jqueghP4ZdjggBbBc+SDR9D3Y5lndFjVwc2GOdAxG/kSWL6IjAoIWzxK&#10;xKkMnqNNXDHOrMxiKpRth5pUTXn1OsfJ7dAhfWU9A9VTEN6ilnDhi7irCL/le4SfRfCcPGhxZ7Al&#10;RWiVlhgxI4Ys5XTHnBRpyhwQfLB2IozAsS2yFmYuuGDtOA41EXMJGsU7xOh+7OrG8JGwKoTG4lG1&#10;Iw7VxjgbcjMx0dAOhARjmdg1yMaAA18fZAxwEh1DcO9afDuLLKLT0cwz7j0BpSVC3WbAzwngJGC6&#10;MjIYrS5GP21HlEUUV6K6uOnEvPPqXTdKFFcEb4kGI+64EBsjFG/7QbY3r845EUqWV0ePJ7qjGTdG&#10;2qur8EQiZfDXur6Me9dsJOydkcHpGbqy+JOZgiMjOO6XEWBDuyFlp+qRnZbp3m3IBUXK1G2Fo1yk&#10;DLmDFI9jMTZIXxmco0+nWkFSyxHo24nwa6YMdYje8NfQc8TAM3gDNxBQlJHBSOBKy+qYg4bQvwg+&#10;VLiXQck0kwQrZUKKYxFzQ82EwjFSjmSykOeAzIhdN8JIkjb4XRFcUj9lFhuGHgc2gsMCTTm2Ggiq&#10;4cKZMoSo8FuZMptqE1msYdujwcDouS4qjqYXM1C2GSM5pCmmbnFjO8NfG1FF2JUZdzK9vZXYIMsT&#10;E0oNegbCF7fKIVVdkFUUXtsZimPEv0NZzMiggpG/8up9TxQewVE5bVkTjBA7JmWgetUZKhXjTJwa&#10;Vm+o8phhJIcZNDAE5RDKLIYlJX0WVq9bfB6DkESasSbVVETvkwVOUigKHwcA35QJSfIjIUN+pjOM&#10;NqIPKWfciRAlujJWx7DHVNsGj8AIxfTqFCFIPhirL7ijQAjgLfCFMnge+HcW+EJ3amz44QZ4PlW0&#10;AAxsUGZceAY7hptsgGeOJKtBltACX/i9JtrvjAAbhydJE1ayJv9TpnuW1ZqCBAdlgC+agJoYuqOs&#10;UsesZyT7RGxYXj1rsZrgikC1DJ51JPxIYa7szygNTOUXH7GMO7Fa0u+4nETBZWSU9cA92ZAELOKu&#10;bFNdwzWGm68sn4TjrcEEyq7WFU6lkRxQVhuVROKtjHp2CSQmJCdd8lHRuMnf2ICK4RUqZ4b4A1NT&#10;Xjt7SkRkjRGf4rskN4ySGBazvHb28fAlJYYv7VI5kCTEOsopRejsnQ49rmqZgsr1HequpcBYXDv7&#10;1WQPanzmInR22iEPyYoiNI5uigjY8GSoRRVuQBBKluW1cyyDn2RlMnSgNFIpLJ/lSRSGKJfPUvzK&#10;FOJV2NwyBVX8iEkSz6REb3K7KTglk9UYXKUiX/nixlg7h9ViKAyDm0N2Es446kW0czZAXAzrIFOe&#10;ATriNZbIEStIPQ0ERbicE3lKguu73eEm/AppK5mbOJZWE9oRdDPL3YN0nUgVspo7qg67u9vXf769&#10;u5Nek8P+7asf7vYXv27pYtl0P/y4KPATsMf94fjj9vAuwM1/tWA+NzYdrkJPjvTqvNq9/getPR9o&#10;4nl5efjv99v9zeXF3V8eaB5i58f0YZ8+vEof9se7H3ZzX9ncBsPv/OXjf273jxfy619eHmnm+dsu&#10;9RBtr1KXDvsVgAAr33zY/fv74+7NrbTw0M+UMIp/oJ8p9BT90xubqHFVA41H7PpJX9N87u6+pnZD&#10;KSXEujWecVCF26vU24T3S72AUEKam+agJbFq6o/S7JCoRmvd1+9tWlChuSliIgeSO5dCN4qAoRpn&#10;JzyxdoY57VwJwpKg0t+ln2G9ADN2JNjK3o3+xSvBn2KwRgRPZOlE5Kbmh77/YZbL7d3ju20UxCqX&#10;OCP4LOJqnZmvv8ncJ82EmCKqDY0w16nMhZTlH1fmnpGRcyL3FaXkOTl9KknPwTwrnGtEzm/1/jz/&#10;E82ZkrBgVb5ZvfPt1MkUR6FK7byUB+m82Uj+9IkIzn62WwTpVSIpJvk0gu46tKJlq0coQ+40Gr3w&#10;OThEv7nRS5iIzQuIPGfzSL9IJku2kwTgnPzROTiRbBTQVpqfSr4kNYea6HKmUk2CtQxM/B/bf6XD&#10;wViZADomtbveamDDL6GSP6NBf44RIklhjRhXcN7QjFZ2loGIC/M1aprFDZLdSM1iIGR0dLKrRAy2&#10;aoQwzVCltDd5BSOdWnMSMT2KGBiHwhHHs6ZCaWQ4ghIXVjJCl2XRrpX8VpFoGVvCXFzWInCmA9ST&#10;nsUSc2YKUy6ejGR+PjuqL1YDWeYKkkiEwkU0FL/R4ydloxLSipVHFJCBNRWxJCXIPvWQ4tqSgIs8&#10;N8JGRruhku2ROMJo1lJaY5T2pPI5KnWE0qIZt4g3XDTWgaMdawsbxRKqA2/ho1jjdNBEGCm2eDvo&#10;LZwUC9GOs4SVUgnSwScCklSezYPy62PE42BvtkYOedaQDskRskUKOoRSjiSWhhzyLscdz9KhSoSV&#10;Us3XVlJqbYhj6T6FN4JhaVVFE4TOUtiK3iLQhi1QZynKwpA0xSceC5Z50LaNir1tq6skx7bnSiht&#10;T0HJu9iSsg+iVInp3Cgl9VQ/rYkFTpz6k/D7nO//Lbp+3renxkZjRiuNF09c+znv8gd17Z/xys66&#10;9iucveyXOfRd9ssc6i77ZQ5tl/0yh7LLfplD1ym/zNZ1yi2zdZ3yymxdp5wyW9cpn8zWdcol+xJd&#10;d5ogWaNAV2nmVTp/lTVZZaeUF2ZzxTrjus5wr3QKshPmkMCVzkx2wjyO0uc6YR4Hb53zmGnicUzX&#10;Ob2rHGrFJ46AUbGgfNEIGBV3O4IMJTiOAEbJpCM4UuLuCLyUInEEdcoXcwSMSvM51lZK1YG30tcO&#10;mihT4KC3sjKOs1QGzMEn2TZ6WHDJZDnCxWzPHdFi9hQcMpl9EEesuCbp9IzPlMzcGtfen+aPlbaQ&#10;+TmJCL4Vt8tTU54PBeQW9NR0dLp+EgvMbSnuWID7cLT9xgx2Q2F4TkvnRD8doC3/NWb6+esw8YSq&#10;/2+e6V9QkVR/wOS5VL+AteQkPbn+IAdPo9skCiflbTvVoH8x+FmZCQ3+FIM1QngiTSfx9fPlbdoV&#10;uGUTJTE0oHwrbz+dVXRG6kjdVYxwkTkhTyLwOfP8B5a6IEknbH8uCteMf/KFJHfpZ5A/Df5UTk4h&#10;v1Ca1whdsnwDV0NECZ0XwnNJrm8Fbmte2PMySOsqxSzawD8Rwbk46RZBLlHS2BUN33whWHRiNnyx&#10;mBzauvBdl6Ljb273EiZmhZsWbZfVk/Ag3TyLE8zODlEiOEh3scQbLbdMEhtwOWbGQfzccrWY0ICx&#10;LjMwHrRVJeVaFc28YtPJiBkX8SQwiFV5Phh3dQLEXMEPXytVJ8PvnoEDQiXgsCsBjlstAQd6zcCB&#10;iCXgcBIzcDieEjATs6K7H469BBsBmcRldMEvi0oYa53dzDeCLVEMXYLFWmemg8RH1iX9mW9kZYm8&#10;mMlT2ls+O4npjC7ozBWSjTBYSPGbBKJGFwFBbmLlOcg1+0CSlMwBtAGdBXAOzg1aZ9meA/9y96bS&#10;Go6kAgmLpI7mhEXyOJPFTj+jjZepBiEKcawtbBSbeRx4w0eMX5tVh4MmMJJcOhaectCbfBwDNwK0&#10;dCuUTwdWol8oKDGbT2ClOuLt4EFYqYt4O9ibrTGKasbEITmQjekdAdoWSo4kDQB0yDvHTTPyvLZD&#10;lcBKXAuYoSODlSRerR2Ztwy94B2NXhE60yRavSJ0prfDFqizjMqitLbik6iIitCZB23bqNjbtrpK&#10;cmx7roTS9hSUvNs+iHBRVCWzkSoRQympp5HFmmBgvfP/rcL9vHPPNVxu1BHxoW2eBNhz29gf1rt/&#10;xjE7F14vrplD561yJLNr5tB4q5zf7Jo59F12zRzqTrlmtrpTnpmt7laFL+sCo+yW2epOeWVfou7O&#10;umPmoquU8yq1v8qgrDJVyhGzuWKdfV1nu5Uf5vEL1vkc2Q/z+DPZD3Pojc/2wzw+Xsbb4z9mmjgC&#10;RkVvj9+7yqdWfOLw1xUL8kUrZlTc7YgZleA4Yhglk474SIm7I/ZSzpgjrlPumCNmVJrPsbbKYznw&#10;VvraQRNlChz0VlbGcZbKgDn4JNtGDwvOiTSJdB0RY7bnDsHJnoJDJrMP4hD3xblxKJJnfKZk5tZ4&#10;9ynVb9/g/lbkVm+drHrD4/logEmTzFaWUU5Pg4E5r+UOBhghlsYD8CwJ4yTmLHZO9csUS2Y6pSvc&#10;TBxKmevfPNe/oDJf4Z4xebbGzbAVKdWL8KbI9Vw8EMQgQSUJSD9Patwdk1iMRJ36xVwZWAP+FIM1&#10;Mng+wn6+xj0wsTrdM/p2hZs3hZ57j+d5odvga3DpRGY2PonA5+TmH1jogiCdcP05mUOMF/k8+UIS&#10;u/Qzpr8V+FMxOYX8QmFeI3N+u/etxP117R6vbTBWR8ZxPpHAlYNLBoxnqMbWG7LsYQBdNnv42P/T&#10;7nCnklISknPyp2IDM4GhIgM73aICAztvreICOyOuwgI7+aSiAjuBkYMCR8JsVSouBwWO7EUOChzp&#10;wxwUOHIXS1DgyFwEBeooHi2Lxhi2VEfI2MbwuASc6RAj7xJwpnAM6kvA+exivqAEnLkipiJKwIrf&#10;YpqjCH1S4ZayZAlaSUlMzxShTyrcUpYsQudUaixLlqCV1oilwyL0SYVbypIl6BivznXlkGorQodG&#10;iQA9lyVL0DHInqFDOqwIHVolZuhQlixBx9TADB3SYUXo0Cwh0A4+iQmNGTqUJUtrx2TJDB3K7kVo&#10;GQcQAiSH5MQkj6ztEMqYQBJoh7zH5NQMHWqTRbxlHECozDuUlFrbofsU3g6tqmjiUNgx8SW7dNgC&#10;dZaOio/iE48Fyzxo20bF3rbVjZmv+STNjjUllLanEDNfsrLtgyhVYjo3KqWafKYUUKyJBc7H3+d8&#10;/28V7ufDa6ZkMk6ewbGftJAzdBvF4I6veWHkd+XdP+OYnfXuV3Q0ZtfMofKya+bQeNk1cyi87Jo5&#10;9F12zRzqTrlmtrpbFWQox8wOX9YFRtkts9Wd8sq+RN0ltZcbDuNQT3PRVcp5ldpfZVBWmapY/hGD&#10;YnPFOvu6znav9Au4sswM4dmLsNugV/ozYSyTrO3xlT7XD3OEiwpvj/+YaeLxTdf5vaFpVWjiCBkV&#10;nzhiRsWCfFFaWUt+r+JuGMyKGZXgOGJGJZM4tVbMqMSdg5JW1hLeyhn76jGj0nyOtVUey4G30tcO&#10;mihT4KC3sjKOs1QGzMEn2TZ6WFBVuOdG7eJJ6ssE1sNT2VNwyGT2QRzivibv9IzPlMzcGu/en+n/&#10;VuH+upl+3sBhLgHPMXxyjZu36tZEA7xBypvewXDy7mfPa/N8Pef6O+668URTLHEzTn95/+63L3En&#10;VKTEHTB5tsQ9j10PmZAUup4LCFZUxZgnYjwKIaTiJa6ZluC3Bjzh+TlCeD7Efr7EzST65UritxL3&#10;qhI3b2zxPPL8KPGTClsYYO+OwX9/Uhck6YTtzwndV5STJC+6GeWpLD0Hc4JnAvjnWL5zea5v17g/&#10;7xo3bVg8uMZ7AZ/0mYQXldwymOeUy0vDzGc4NXz/A4vcnzWofBnLksQg/QwyRXCgB5WXYxpigzQn&#10;WfzccuDGCaYRzJIlKtfjiAzyoPImDJU/e/VcAoM8qNwYbJrHO81fS81fiQrpZ6AG2Tg1qNx6rko8&#10;/OBZsVXjsUWhV3AdhIjGcHWJC2Kyg+MxnqBcxjsRFcq7saVQZokLGuO29bIoYezKQeXlPsFMBwm+&#10;jWeh4JtIYYnrrVfplrOTlIHx/F7mCqLFMfR9evhtznSU+V6x8pwRMyYjZCmRjJgxMl0JoFThujI3&#10;K9mWzJLxIp0kFeLIe6keGi/IUj9K6kha8o21JRmiBpUbaxMM60HlxtrCR2pQuUETYSQ1qNygt3CS&#10;HlRePktJbMW3kh18IiB6UHl5bWElPajcgH4ys7GsFYSV9KDy8nAAYSU9qLws78JKnz+o3MJkWduh&#10;+xTeIhiGVlU0cShsRDcNhhezZ9gCdZazsihLseITjwXLPIiOM2yjYm+pQ5VNtJIc254robQ9BSXv&#10;YvnKPohSJWaBRimpp1HDmmDgfAR+zvn/VuQ+U+TG9ZnkrbxPi9zr5qT9zpz7Z/yyc9H14pk5VN4q&#10;PzJ7Zg6Flz0zh75b5VVnz8yh7VZFAsoxs7XdquhFuWW2tlNema3tlFP2JdruNMpZo0JX6eZVWn+V&#10;PVllqZQf5rCB2Q1zMNw6073SLchumEMCV7oz2Q1z6A3x6PV7MW43zBEtKryFt1rDfcw0EeYy4kVF&#10;b0fAqM7SETEqN8wRMioW9IQCq8IMJTiOkFHJpCNkVOIuB2WEXkqRfPWQUWk+x9pKqTrwVvraQRNl&#10;Chz0VlZGGMzIQygD5uCTbBs9LLgmH5LtuUNwsqfgkMnsgzjEfXFuHIrkGZ8pmbk1zv23Gnd8Gfw3&#10;f4d7agaun00Ey0+LbesGtiJxaWppQ4k2vHKZK9w8Ej/JOFF5hpsB4M1mebn+N69wJ1QocCdMnqtw&#10;t9P8Vufc7Fa3/dIgdTYk4LZ1yhdX3Fgv54ZIrU28OS+rUyi2nn9sR+BD4rreVB3dyaX8cjswxjOu&#10;PU1dV84oNBPnFvLczNldA13zgns5TdBMw/I4O2qY644lvBs8kTg+kCcam3JChlwPRJ4JSMe2Mdqx&#10;GdqhDVWCiQGSZU+qqVuhsByNA5gHUIa4sokGJz3ENJy9QQ6aN10Dh9i04+ikFWLmJ/tcNLR95jwv&#10;TE98WNsBXbVNG672OHh1g/Fyi8G0IW0x49HYEjaN4BqAtfgm65R+hpKTAp6nTRT5VKHBNeDwJMPZ&#10;skXeIOxt1QrqTDtEZ2Nk6NW5IMTWq7DqzNdBo044/yJFFK+2jC41HFYlBu2EX1cOPjjqJGEtmgrW&#10;KuqQLLwo8M54rFLpBQ90VjkeTLI28+wya0oHBZXOdpyOgnacvLIeHuhsmRwcq6yeQxog8mJRbUHT&#10;9tqWYQ39nHr4xHmlk2R7fHfxAaMQXRnDf+hGelqDakMfDlOy2ef8BxmrmW189jeSoko/g8IChzbW&#10;8mTacpdG4iSo9DNCt5tWRoaIt1FXk6Gyugx9gnlaM/1Ma3cV1QJZm8IpE0KL8tnVWOsA3TY8bVPW&#10;Ky1mkoKIrA1bdkPZfxBRiIabL/bG3HMcjI281cnaHRe+MCxFvTIxNCRgQlTUWtAtD4EGiwkxB6Mf&#10;gN/OGKWAib12TeI+zo1w4I2NwMMPFLRpMtU83+AlN1ObaIOdz8Y+SUwIp+dkEqazRD/Qw3/LytCx&#10;78osknGGjI3hNWZqiKU1Gm0UoYNrX+ImdYbyZFNZZE7YozKAIVjiPBpRKsOH1kxtrazkxcZZiaJN&#10;DSXlDkIrDeI4Q4Q1aScHe6zVfOu0KiP3Q1hRM5XeOBoiOGYtzwIzbKap7PTQk8Cd1RmY7xn+FN4U&#10;cVuQW5NDJGaLwDXOl6UjubwTNeoUOuTPusWKT58WhU/Ni8QQSU1bi2IJB3xm0TI2thwCgZKTaJxB&#10;VIz2aXAEdaCC45zBM5oVjxmfcmBlOQjPeB6JsOlntN9pUfw38ymNBVsYY7BM/UKHdmzqoXzMmcDC&#10;wVy4KKpPdXSwM3XsInTmCrymwUjMaH6jAGNofcXG+Hut8WwJFF4ExF5byZ4Db+jQxMH6DpdDqRcH&#10;vRHApLocR6lcUw+XZLfXwYDnnOrE0l/utvcd8yVTqm3E1UrG+ZzfzvUg4vqgdLgvBKcXuZHxIXVs&#10;fSMOJt43wFu8lOB31puOpuxysNyTvIruNeCSySojIxoq5v48q1fcE03gNu4d6S6Sj7M6dlAGwndY&#10;mACuKZ8ON/2MekuvTrqVXFlJC+A1Z9zJ4Bhtxb2mDAla0nbF1TXdN1xfKRtsspv5VB2ra55x4K45&#10;0kGZcxyf6P3lQiU6euEzfbTnhIoG92SckRJTqLiWztzYxGmmUBFKUsaO4LZQifKLD7J5hAq7KGYj&#10;8LFjdZLe6YlXh0KgHjzUCXcHZbh32DynztLhpp9BqE5Wt1kHxDPuNmOeUMZm+xO620J1cqqO1TXP&#10;OHDXHOmgzDmOT/T+cqGiP2QTW8VJkzksFd7+GLMpHqEauSCRUkwOxhzJhMuUZnG+HbZk7MQ8JHDT&#10;UnHVhLxVAjftIN4VW4zgtqUifmL0dAI31Q1kwZpEcE35dLjpZxCqk9Vt1jnB3WbME8rYbH9Cd1uo&#10;Tk7VsbrmGQfumiMdlDnH8YneXy5UmO4qXj5q2ooEYTLkZy0VxewohTBx3xkBg3IvSfduJLtZ8itw&#10;5lJkT8aAglYZvGMme3zwjrIJKeJywE6ds+uDlKwFr3kIisC1iPvI9ZXgLUIhSu3lsusJZSRHUV4d&#10;45DpPnG1sBwEjtBCehzQTlL0t16jPMsGX5HTagq2kfhchMhxwzlOowOA8nHYQk2vmrVjnlWkEDfv&#10;uCJsM05rlEp9zNBWkkQqk59ckAQXYXUqdEbETuUMTZLAO/FgSqxDNiA5aE3FMRtFv2HaVLGZomF2&#10;QksZpbg6FZwFGSlJlYMkSvZDdKFApu+NWijgFfm6QJkGAS8TEsqh1RJ4xeitMu501sjjysLHjBig&#10;B6IMTgSWilCc6miEMQgVD6inY0KmykJFLmWMbRWNY3WiKG63uXEnV0M9J1PG2Go/9VV8kJNj4oWB&#10;su5DG1CKiqtLT6uhnbgVGEMG6T2weAbNl1omhDKWNBG2d/EJT8BNaSI4rWJSAHBTmjqEFaaNHGlK&#10;E4VIPMUEbvI71ceUqUZSe/o5ihzZ8fZzbFSh3MmN8DLdeb64Svd7BdwIrAllpdoWtkrZ3WACDY46&#10;toqXjMmqEr+T86FvrrjVE/BmEDEvqSUyMc1CmZXgQ19DpeLquNsyx0YUB0lnmePmBncgo1ZHPCy6&#10;U5tNkcjMBMap0g0LD0fca7i5rPR6HO7Yk8V1OgreZS2mNYGAG/UTmvUYLBKRYX0sSZGQXHRd/MOa&#10;2N3Ig/Mu+6KBbbWEcNQxxSZqyaK7BoffzZuJ9dgnY1PjWRp9PUPD2z1RcUBG6wKmeHCpcQDRBv0i&#10;IYeu5sJQYgJ7dQagLP1f4G44KGSoujjYGTe+piG2jIwGd+CuwD3HpIx8TWYzzL05W0vjMnXKQMO+&#10;8ECZ3/E45IZ70AS2NNG5wpX0hd8taaJrbUr+jEiTURLBjaUNIyEzjEZ1huBssdoI9qYqCx9KBmzC&#10;6g7HkLodDScRnF0buJ+AYzKJG0ua4AT3geZOC/eMDHZnFfjE8zZlHxi/LfUPEYdS+zdwV+AeZOTJ&#10;xHSqDtwVONg0ZJ2KhFS+WNMR5pZdZvJki+vmwX2SwClypAN3Vo8jARjnYTOBQoaozGSxU3AziJPh&#10;aAl3W7RHUZEh7YWkmraJ52iI+iJlbMtHf3tqWp/NsGFXJ2a5LXS3zTDZopaeuqjFTNtEM+bz0fZX&#10;DOi5voN1F4xQwpVU+QIXnw3omaPKqz/hC80o/WUltqc3P1ljgsqelIoBTotlQgeELPC2g6QBGcyf&#10;RF5FZKiJpIoL1nUyZJCYdUoJVhQ49a/y6g217GCiavqWR8Phw29fwNloZYw5OgHv4fsyMlx8w4zE&#10;Y1oJbiODymiieeWQRhnqUaI7yoyESGKygRFdBjguX6wWoTzE6S6uLs1jiSM1CycpST9jYpujiVde&#10;4Eh8P2N18TsSMja/j5vN/ADWLE82OPpjSv1VDmTI8KFvEiGVtKYtpp9hq2iy1C3KMeErlreKQyYu&#10;ZNQFJt3pgk+BJaubp8p1IblgFVc3eeaE322O1OAe4WOcaRrXVU+SDCiyGEqGmUUB93oiAijbeg3O&#10;VQHY3726hLnWMZ3wjKlSuVGi+N0Bzk3KuFUHMqSoM7i9VY2MR2GrrbrA8zGtpLvrVAdKaIkJaF4s&#10;n+qIR7ZcbpoqaSopajEGC2WOtMEZdhMbAQlXKOwZq0P4dBuqJj1l8PsoCawoq/RSWl228FdqwSaU&#10;k3+KWxUfKyYjapCXoVolyuAQyMilWXEgh0i6AT6nCAK4+Gcm+OJCiB9qmIOplnR6RIZ4xKA74B3d&#10;3QEZSmGWx6H4nRuTeKDFrcJiBNpxdXwbgzI47ulyB+3bOBzG6jBtun9BAAsblJHR4PYxEZ4vqzuY&#10;QHsca8EJGIxTlSgiFeppS6iN3AU1QlpkAt2JnywWY0wIWf4IToBj8Duzt+QaSDCUtgsBOC52BHd4&#10;Sz3SnHBnWqq5VbmFn1Y3vVRm3jEqPIKTGDHoTm5MpgWGrdKgb/C7CFBy98ln0jJV5MiBvtmkgZtu&#10;Y6klMlLd4hiSt7Nwl3aKdEw2IZnRwC+IW7UDIbo1UtctWUlbYdM6kvSMxxygK9L16ZpvGoSUUgxM&#10;Ox+TB5x6yirblIMJGplNWVWxh0MTSK4uXl/2GBsN7jA28MDSqUZsXxkMzFiPpXOeqqnl6ZFYhJKB&#10;7gx83FjHVFM3jf675Egs/d7QnpRsE76/YZtI6gzpqh+HZCo9xTMecIlRl63ayPRomuiLkbAxcVfG&#10;xnOqGtxh+bAe0DoYeVwbo3QjxmYBpypjOYY9F3ainqmG2hqHTMfCovQq2iMsjuwmuZQRcB+5XVhW&#10;qdyTTrm6GsNnuT8wOxcJ/atzoTG1qHlwx0FKCRcPZShUxh4H+qTxOo2t0pWRjA2Xw81jkrnjyTHs&#10;MB7W6jQLJQaW25YG+HzvNBKyRbQMcH1MDsdQM4Fjdc1iDtw1Azsos1I8NLhH+ChKRDNMjwNOQdGF&#10;gIG575tEu6dYWQancTkZSrEMxqnyaC89FHF1nP3lunVK46Sfsc9ZgUsPs8EElKslUx+s9oTxKNfa&#10;NTgdNVYgdApOD1+ZMoDL9mZkqPW1RtyEr0RZ6/PAbdzpSFuakLnLYik90kNc7o3IcOvZcJl7Kpux&#10;mDh3yBmUkQbkxJHkMS33pydhuRASVCxCbriVHJmAM7KUHsLUx1oMtQeiPuNUiW5jo4sLHJc2uZ04&#10;oBYhT1lsFUeSrjf5vaPgmPx32yFH/7cpg8KFfcqcRU1wAk5gYbhuDD+i2zGwGKU5K5IfKGPwHNMs&#10;Tc2GANA6JtoaorERH9VSHIheaoqno7U3WIzrFyQto3jYq9PVxQ7duIvxWOhuUwbLWC3pepvuJ6uT&#10;WjIU9gnuTH40NMFQdVUuwiCHxjEpQkpcbAWg6pg80TB9MaiiwDOO4BlaJE3gQYb7hwu4gzJEHvE9&#10;LDxak+6rpWmdrJJaXpCx8+/cqaFkEAlJTdNgAvQpgWcEt/MEpJbwUNIxmTxDSxyPOSTw1rLaGrwl&#10;z2TgLlom4c5tMqunhzGNmPaATEtobLSnanD6Etl3UaWegLe4egY4DaGplIwsrQLnNS9zdSmrhK2S&#10;K+JJizLuTC9IKUDsnuW/ywzLFMl3dGpZx0SdPHau0AhId52BDH2+KS+G79EYaqnrCPQivxNXSCao&#10;lK6nJ1is3axnXODI0wJuI8N8othw4drqyKWJaGw8dCevES9csLp9qorfVzKwTzxEgoLLzOUCi+5k&#10;k1LWjXv1Vj8BvYhpuiCxhOkYnoAzfMHiGb06/c8WR3K3glkLkWegvMFiJxzpACeZm3xgBzJcXE63&#10;TxEU6XEv8jsSl5obKOablOFpq6xS0anG6ooysKYNrk7VgYw+Jg8TEMVFTQDPWLUDWp43ySfgLVGu&#10;xxiE5NZHZIKG4cpGaM4TpzLGMPgzuOMmRzJ5MxlKGctlIEPLSoqbuNVjVSYY/kEyKiJjlxqwkiRQ&#10;I7jDS6UFJYVZJNSssiA9+WPygWkXwd8u0h1fcEppNEY1WN0KK10IDY6XajootIymnitHzYasMeKX&#10;6E5cUd5qeLI2gtu9P7SDItsJXIaSFQkpcdjCkShVi8U0uF1FZPUlJeJobgD3eT7y3IhUSf+KgTvF&#10;gGhscMWstLH0qcfbaDjDcgmlvDozZOK9JcqJBDYWeEVQG+hOTcP0xWjQSj4Bmt4Kniny5bY+u7SG&#10;mhmTL0bPsdXwSDZdxmTNakkuPBqUmVXLCnDmACfXzYMMY9+TQ06ngJV1k26C5Edyvlb3JckiWqfC&#10;Vh31JqpHKNUETntzmQm4fZAT6nZjhk4Wcc/MXH2kvyIhw41yQ0dKISUlXLAFlnNF2Lb4M3SAWM2a&#10;Og/sSeyqPHDlSRszai1qMbljaGgCrk7QtBuPya4dQBn0dAQnVLBOlXQ60j+Lh6MIM3ScTUrXcwfP&#10;kCYOaclxEDRJSq3kusGR6N20VbOqIj71UhHCThlOLc2U6Ro8VoSMZBkZKbEnlQo4arWI+wm4Xbg7&#10;AbdrwzoL4RDtE3C7LEhuaxma5KginoJTVjEIiXOXXAgZP2DwDOOt29Sy4gFnMAcnGRiYdjGDxQj1&#10;AUrgOEAG7vQMpkE5jpKmlBqW+qpdG8bYsFc/MmQ1UtoYu2dXJpicsFDGprtuXiNZZCiOEwZeye8O&#10;aZoYNRzNMIU7PJqy8Glw7vIYKpUrkXl1soFGouvkVG2lh8eRecYBzqyBeB9YUkUmMhrcsVWNjENH&#10;agZ2gGtCOpDR4J5TpdsuiYddvZU5cYv1IElnnSqX+uKdKymsyV34km0iVEo3ujgi29jIM6KLGaY8&#10;ZKxOjm4x8lQ1LNukwcUXslbn4eeEDB6BpfRatGjSkbbrRmp0yRg6WuN0PpJxpZSei3TX4I4LSyfg&#10;PKBqmAOGMJAoDBqYvOsqcMZ2GpaP9JPcqA8pEW5nGMfE1OUu6XdHqz+5MJ7diavTY22cKlOAlhfR&#10;RQEbuPMAAyIXVydXZJgDon7qFwncbMFFUpdigKNjl6ApZyEIcgxp4n2H5TYJHqKJO7Ndk6fnoQxF&#10;/iULYdNdJpmmhkfHqeIrpRvqHJGd41DZ/ZXi4RE+as2ptIagWOVYnMjlspUjbuL+E/FB4BlubcpL&#10;PCUNfAJOR6CVYISDUyed47Yg42mpMkVk7LuIjKJPE3e41MX187IGZqcin0ETOLI/QuwFGXt1mgAR&#10;iXl1xz1Keht4lCOC2/coO/qql2Ny0J2ZYUlxeHJLjDlN7Tb0b1uNdx1KKSUYiZwtT0/T3ZOK0qfq&#10;WF3zjAN3zZGOrJsWDwfdNbhDmlRJk+s8VuuE1LJSlwgZA6vxDv+a8Y2RxdDGlm1i2MoCTp7Lstoy&#10;oT0xMKxvrU5UuBhK+04cjt6yuuO6q8zNT7iTMKA5rajFNGXQp5bbqekuNtOIbIj4ZMDKrAmYt23d&#10;7CV0X3p/PP0EDKpJNzK4Amo1PFLLZiJdQMZTeYavUscuiXsrcyX9X6kLkB4Ny2Wmxi7T8WbKMIDA&#10;Cm9xCZYQESfV1O/kuZLrxkxSK8fBiJsu9ZB7cOfZk2SbPK0TNGglHYmjZWX3SaBIq0egjN2tAPgy&#10;JtlxqhSY0uQXSSBbDIybNy5FdlpQrCCOhOiK6i0+Bg5bFA+7f4Z2HNLSEXwgTC+LNumcNHurRudZ&#10;KpWEepZVslKGPwML5AYBuwzOgB4Gc6atMoK0jPvAXcQkTUw/s7bKNIOl1NCiE4zIBm+cDoiIjN3G&#10;CjhdhhEctAzKnIKb/ZGn4Gb3JeAQJCBDV4/loPBcDo5DBLf7I7nKhc8Twe0LeiT3YdsIbpfBESUZ&#10;hjSLNndJLBbDec/xql3xpylL3t0Lq9umjIlOclE/IsN4rDJHMoeBqqN7qzJgainh2wM2aPImbxJX&#10;p1vACG+p9y9u58lYlnQj4JOhwQzakrfe/no48hrv9ur6/eH4083uXh6JPezubl//+fbubv7D/u2r&#10;H+72F79u715ecrObf6L/oMBefHg8XB0ef95//yf59Gr3+h8/7y8+7LePLy8P//1+u7+5vLj7y8OB&#10;FS4vjunDPn14lT7sj3c/7OT3XMqvftwfjr98/M/t/vFCPr68PN58PP5t9/d328ebGWD7K+iHkCzD&#10;yjcfdv/+/rh7czv/ZcZIvzv8eHt9xf8vPt7fPRzk08vLd8fj49WLF4frdzf328N3u8ebB/72zW5/&#10;vz3yx/3bF6/32w+3D2/v716QLRle8K3je9lbWOTetcb9dv9f7x//9Xp3D/1vX93e3R7/MS/HlgSp&#10;h19/vr0WSsofrv/2K4S8ff3yUoYD9KQB4eeH7f3Ny8u/3G/f3lwwXRwCJFD5otDjk3Ve3d0+phOV&#10;zxHjvWfTuzdvbq9vftxdv7+/eTiGne9v7kB+93B4d/t4uLzYX93cv7oBy/1fXoPg9eG4PYLi4/72&#10;4Sj4wVPH/c3x+p18fANn/d+b63hwy1/MSGc8ZQuBo7ZX6fVkMLn4KKMd5S25WTbkzkFH3838O+CO&#10;i2v+HtHhimp4hpk35+SZYCFKXkeYRZg9stUeZJ7jpyAPM14Bk/kjiAUu/3BIZITDPiHk/e31fnfY&#10;vTl+x0m/CDR88WG3fw0B62r+9LjfXd8cDjBUYmlh1XzkDHjsqZRx4S6d+S9s8dXu4wVVdHYUof+O&#10;3F0cP/7Hjq3PZQj572dIxxMf1CRn0okdCs+J5AesacSkGx7rIC9YY89z5386gnWky5jIp+PHVx8D&#10;Lyfsv5KicIi7/P5/+oExQpRcyNyuF2R0Oa+5Nis4cLprzguHjRVTDorJFp+cGOcpLzLNJ8YlRXnD&#10;40uY/cyJLfz2OzsxIlbm0TKE4BMJmy+/fdaJcTkzTZ4kwKSdTg4kyxipCbwefqHIGM5VvsX3VWVs&#10;4bjf2YnRDUsoQD/Z0xMLb699xolxXlQ2gjmpuHD29MCkSs2rceHA6C7rl1fevuqBLQz32x0Ybtvb&#10;qw9vH2fj+BZv7d3t9Y/b41b/mc8fHq9umt273d3rm/33/x8AAP//AwBQSwMECgAAAAAAAAAhAD8X&#10;FqIPDwAADw8AABQAAABkcnMvbWVkaWEvaW1hZ2UxLnBuZ4lQTkcNChoKAAAADUlIRFIAAABWAAAA&#10;WAgGAAAAb1wAhwAAAAZiS0dEAP8A/wD/oL2nkwAAAAlwSFlzAAAOxAAADsQBlSsOGwAADq9JREFU&#10;eJztXXtUE1cenoFITHhIAoTIs0BDkGoEIa3uKvQg2Kyg8lJQaWv3+GIXZVP7cFtlW62VpQUK9KDY&#10;0/WJKCpYraJYzlJtiyVBAXkqDyWiiZCgEEIIZGb/sLNndprHJJkkrPo75zuHO3Pv7/HNzb137mMA&#10;YRgGpqIMDg66NjQ0hAkEAq5QKAwXCoXharXalsvlChCEhYU1uLm5DVjbV40Cw/CUAQRBYFlZWWpA&#10;QEAXAAAwHvj5+fUcPnz4LQiCQGv7j4bVHUAgFovdExMTz+AlFIu4uLjz/f39HtaOY8oQC0EQeOLE&#10;iRQXF5dBTYTZ29vLFy1adJXP5+dt27bty8jIyFoHB4cRTXmdnZ2Hjhw58uZUqL1WJ3X9+vXfYAly&#10;dHQczsvL47e0tLwyOTlpiy03OTlp29bWNquoqCjD2dl5CFt+zZo1pdYm16rEHjt2bC2WlDfeeONS&#10;X1+fN14d/f39HnFxceexekpKSjY+l8T29fV5z5gx4zFCBJVKHf3mm2/W66ppw8PDjpquQxAEHj58&#10;+C1HR8dhdBPS3d3t/1wRq1arbaKjo6+ga9i33377Z11llEolOScn531deUpLS9egdS5cuPCapqbk&#10;mSW2sLBwC5qAZcuWndPXJhYWFm7JyMgo0pUHgiBw5cqV5Wjd+h7GM0OsWq22odPpUiRwFxeXwYcP&#10;HzJ1lRkdHaUymcyH+oiFYRgYHBx0YTKZD9FNjEqlmmbpOG1MebkwRu7cucOSyWR0JJ2dnb2dyWSK&#10;dZXZt29fulgsZuLR7+LiIs3Nzd2GpBUKBfXWrVtzjPfYOLE4sb/++utr6HR0dPQPuvLL5XKH7Ozs&#10;7YbYwOrE2rSEWJzY69evz0f+dnd3l/j6+t7Tlb+wsHDr4OCgK/a6Wq227ejoCCotLV37+eeffwRB&#10;0H9jYTAYj/z8/HqRtDWItXgbGxoaegP4rf1bvnz5d7ryDg0NOaNfACIiIn7MzMz8auHChdfs7e3l&#10;yPX8/Py/YcuuXr36OHI/KCio3dJxWtTY6Ogo1dbWdhIJeM+ePR/pyp+VlfUpAPzvwB8LPz+/HqVS&#10;ScaWLSgo2IrONzQ05GzJWC3aFDx+/NhZrVbbImkGg/FIW16pVOqSn5/P16dzz549H5PJ5HHsdex0&#10;okQicTfUX1PEosQ6Ozs/RqcVCgVVW94vvvji/ZGREUdd+ubNm3cjJSXlpKZ7Y2NjFHRaE/nmFJIl&#10;jVGpVIWbm9vAwMCAGwAAQEdHR5CmfBKJxL2oqGgLAACAjY0NxOFwmhcsWFAnlUpdysvLVyH5cnJy&#10;PrCxsYE06Whvb5+FTtNotCHiIsEhlm7UY2JiqoHf2r2AgIAuTW9cZ86cSdy1a9fOH374YTF6fgD9&#10;xsbj8aq02YAgCORwOE1IXhaLddvScVqc2Ozs7A8BVKdSW1sbibcsQiwIglBTUxNHWz6hUBiGtrFl&#10;y5bCZ57Yrq6uAHTQq1atOmkosW+//fYhXfneeeedf6Ft3LhxI/SZJxaGYWDRokVX0YHX1NRE4SWW&#10;TCYr792756Mtzy+//LIABEEI0T1v3rwGa8RoFWIrKioS0MTSaDRZR0cHGw+xH3zwwT+13e/u7vZ3&#10;c3N7hNZ99OjRtOeGWAiCwKVLl15AExAcHNw6MjLioKvcsWPH1spkMpqmewqFghISEnITrTMyMrLW&#10;Wks0ViEWhmFAJpPRgoODW9FEbNiw4YCuMrqm/7Zu3VqA1uXv798tkUgY1orPasTC8NOfrpOT0xM0&#10;IdXV1TGG6vnpp5/+iNZBoVAUt27dmm3N2KxKLAzDQFlZWSqalMDAwE5DJqYnJydt586d24jWsX//&#10;/k3WjguEYetuMYJhGExKSjpTWVmZgFzbu3fv35ctW3YeT/mamprFmZmZBUh68eLFNVeuXIkBQdDq&#10;gVkd9+7d86FQKApAz0yWPpBIpIn29vYga8cDw1OgKUCwY8eO3aYSi2dN7LkjViqV0rEdmSEgk8nK&#10;qbR3y6KzW7qETqfLLl68uNTYhT82m93p4eHxgGi/jBWrd17PqkyZGouITCajt7W1BRtShs1md065&#10;DcjWbouwwI5J8YDFYt1Wq9U21vYdjSnXFFAolDGlUjnd0HITExPTSCTSpDl8MkYsvq9An/j4+PQZ&#10;WsbT07Pf6i8EGJlyNfbBgwceAoGAa0iZ0NDQm8Y8EHPKlCP2WZEpNypAy4ULF2IfPnw4U9M9V1fX&#10;wfj4+LOW9gm3WLv31IXY2NjvAS0jgddff/3f1vZPF0zuvGAYBru6ul6urq5e0t/f7wnDMGiqTkRe&#10;fvnlLm33WCzWHaLswDAMikQi7+rq6iU9PT3+hMRgzNOAIAg8ePDguqioqBr0OQIAAGB3d3fx0qVL&#10;L1y6dOkNU5/6+Pi4XUpKygkAU1vj4+Mrx8bGppuq/9y5c8t4PF4Vdp2MRqPJoqOjr5SWlq4xdmnH&#10;4AL379/3xK5XacPGjRtLtB3IwIvJyUnbzs7OQDQmJiZIpugcGhpyXrdu3UE8McTHx1eKxWJ3sxIr&#10;EAjCNZ2r0gVfX9+7Dx48mGlq7SIKd+/e9fX09LxvSAwuLi6Dzc3Nc8xC7NjY2PRZs2a1GeIQgri4&#10;uPPWPtAGw0/PP0RFRdUYE0NISMjN8fFxO8KJfe+9974wxiEEBw8eXGdtYr/++uu/mhJDVlbWp4QS&#10;e//+fU/07hJjQKfTpdacKFGpVNO0ncHFC1tb28mBgQFXPPZwDbfq6+tfhU0cgshkMvqdO3dYxpaX&#10;SCTuyPZPY6SlpWW2XC53MLY8ADw999DQ0BCGJy8uYvEqI1KPUqmcnpubuy0hIaHS29tbxGQyxQwG&#10;45Gvr++9xMTEioKCgkyVSmVnDtuE6MFTrXk8XhVgwk8IAZ/Pz8Njr76+nouno+RwOE03b94MwaNz&#10;8+bN+4iIISEhoYKwpsDJyWkY11PSIzNmzHiiL09+fj5/wYIFddgd2ZqkubmZw+VyBcXFxX/Rl9eS&#10;MQAAgK/G5uTkvA8Q8LTPnz8fp8tOXV3dfBsbG7Whekkk0oS+mlteXr6SiBiKiooyCBsV1NTURBHh&#10;lK4XBYVCQQkMDOw0VvecOXOaNR1LQtDd3e1PRAx1dXXzCSP2yZMnTjQaTWaKQxwOp0mXjc8+++xj&#10;U4POy8vja9MPQRDIYrFum6KfwWBIFAoFhTBiYRgGjh8/vtpYh2xtbScFAkG4Lv1Lliy5bCqx8fHx&#10;lbpsXLt2baEp4/GzZ8+uwMsXbmIhCAKTkpJOG+OQvjcWCIJA9FF7Y+Hl5SXSF8e2bdu+NEb3m2++&#10;eQQvVwYRC8MwMDAw4BoZGVlriENr1649pu8du6enx89UUhHo+/aBQqGgJCcnnzJEZ0xMTLW2neSE&#10;EAvDTycyCgsLt1Cp1FFdzjAYDEllZWU8Hp1EEotnik/fJ6kQODg4jJSUlGw0ZgLJ6MXEnp4e/4qK&#10;ikShUBje0NAQdvfu3ZeCgoI6wsPDhWFhYQ2pqaknXF1dB/HogmEYdHV1HUR/IMIY8fLyui8Sibzx&#10;5pdIJO4nT55MaWhoCBMKheGdnZ3sgICA7rCwsIbw8HBhcnLyaaNXfw19ErpqsinlLdF5mTsGNAjb&#10;sKHtTCteiYyM/NFUHyIiIq6aUt7UGNBiVFMAQZBNd3d3QG9vr59IJPKWy+UOKpXKzsHBQU6n02U+&#10;Pj59AQEB3bqOzWNlbGyMEhoaerOzs5NtsEMAAHA4nGaBQMC1s7NT4ckPwzDY29vr19PT4y8SibxH&#10;RkYcx8fHyfb29qM0Gm3Ix8enz9/fv4fJZIqN2mWDt2q3trYG5+TkvB8VFVWDd17Tw8OjPyEhoaK4&#10;uDi9q6srQJ8Nc77SIp1kUVFRBo/Hq8IugmoDg8GQxMbGfp+bm/tuU1MTB29HpvNmX1+f986dO3ex&#10;2ewOQ4PVBD8/v54PP/wwu62tbZY2m3l5eXz0VzjwkFpcXJyuTZ9IJPLavXv3DmOXlbDw8vISpaen&#10;F+s7n6vxYlNTEyc5OfmUIQEaCh6PV3X16tVFmuzX19dzsYfrNGHu3LmNjY2Nc7X9wtLS0o6aM4b5&#10;8+fXVVVV8TTV4t893bS0tKOmLsMYgqSkpNOa9ggolUpybm7uu/Hx8ZXe3t59SH5fX9+7iYmJZwoK&#10;CrZqevGQy+X2mzZt2m9Mk2IsoqKialpbW4N/R6xarbYpKSnZiP7ooiXAYrFuf/LJJ/949OiRm742&#10;SyKRMPCsN4nFYve9e/du53K59ZaMZfr06WMFBQVbkSEbIJVK6Xg3YBABEASh5cuXf1dbWxtp7iXx&#10;1tbW4E2bNu0n4gwZXsTExFSLxWJ3YMOGDQcsZXTFihVndXVcWEilUnpjY+PcK1euRJ87d27ZxYsX&#10;/3Tt2rWFXV1dAYas8UskEsbmzZv3Wap5SEtLOwpY4mkGBwe3auuoEEAQBLa1tc3Ky8vjx8bGfj9z&#10;5swH+mo+m83uSE1NLTtw4MCG3t7el/QR3NLS8sqrr776q7njJZFIE8C0adNU5jIAgiC0Y8eO3bpm&#10;9tvb24O2b9++15TVAwRsNrsjIyOj6Oeff/6DtmZGpVJNy8rK+tSctZdMJisBEok0Ya6nVlZWlqqt&#10;dlZVVfGwH+clEhwOp+nQoUNva/sw7+nTp5Ps7OzGzWGbQqEozEbs8ePHV2sK6Pr1669FRET8aC5C&#10;sZg9e/aty5cvL9Hky6lTp5LNRqw5BtCa1t7lcrl9ZmbmV5YcI6ORnp5eLJfL7bF+adp/Swix5mhr&#10;sFsehUJhmCH/jcNcCAwM7Kyvr+diOzSzEEt0DZo9e/YttOPYT5VaG05OTk+kUikd7SP2Iz1EEEv4&#10;AToulytAp8vLy1c9fvzYmWg7xsrw8LDTyZMnU9DXQkJCGom2YwMTeBgDAJ4uj6DT2K9iTgUZHx8n&#10;o9Oenp79RNsgvMZSqVQF0TqJFuzENYVCGSPaBgnvgh9eMYeTRAuWWCqVqiCSBwqFMkYyZTPv/6tg&#10;ieXz+fl8Pj+fSBtmP/1NdBtOhFjipPiUO1ZvCXlBrJnkBbFmkhfEmkleEGsmsQSx/wGui6Wn16Aq&#10;AgAAAABJRU5ErkJgglBLAwQUAAYACAAAACEA/iKsgd0AAAAFAQAADwAAAGRycy9kb3ducmV2Lnht&#10;bEyPQUvDQBCF74L/YRnBm92kkigxm1KKeioFW0G8TbPTJDQ7G7LbJP333fail4HHe7z3Tb6YTCsG&#10;6l1jWUE8i0AQl1Y3XCn43n08vYJwHllja5kUnMnBori/yzHTduQvGra+EqGEXYYKau+7TEpX1mTQ&#10;zWxHHLyD7Q36IPtK6h7HUG5aOY+iVBpsOCzU2NGqpvK4PRkFnyOOy+f4fVgfD6vz7y7Z/KxjUurx&#10;YVq+gfA0+b8wXPEDOhSBaW9PrJ1oFYRH/O0G7yVNExB7BUk8T0EWufxPX1w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lfJAK4cwAACgJAEADgAAAAAAAAAAAAAA&#10;AAA6AgAAZHJzL2Uyb0RvYy54bWxQSwECLQAKAAAAAAAAACEAPxcWog8PAAAPDwAAFAAAAAAAAAAA&#10;AAAAAADtMgAAZHJzL21lZGlhL2ltYWdlMS5wbmdQSwECLQAUAAYACAAAACEA/iKsgd0AAAAFAQAA&#10;DwAAAAAAAAAAAAAAAAAuQgAAZHJzL2Rvd25yZXYueG1sUEsBAi0AFAAGAAgAAAAhAKomDr68AAAA&#10;IQEAABkAAAAAAAAAAAAAAAAAOEMAAGRycy9fcmVscy9lMm9Eb2MueG1sLnJlbHNQSwUGAAAAAAYA&#10;BgB8AQAAK0QAAAAA&#10;">
                <v:shape id="Graphic 38" o:spid="_x0000_s1063" style="position:absolute;left:63;top:63;width:8077;height:38259;visibility:visible;mso-wrap-style:square;v-text-anchor:top" coordsize="807720,382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AYhyAAAAOMAAAAPAAAAZHJzL2Rvd25yZXYueG1sRE/RasMw&#10;DHwv7B+MBnspq7MWGpPVLWMwWOle1vYDRKwlYbYcbDdJ/74uDPZyIJ3uTrfZTc6KgULsPGt4WRQg&#10;iGtvOm40nE8fzwpETMgGrWfScKUIu+3DbIOV8SN/03BMjcgmHCvU0KbUV1LGuiWHceF74sz9+OAw&#10;5TE00gQcs7mzclkUa+mw45zQYk/vLdW/x4vTsLLdWMzTOijT2wNe9l/DoVRaPz1Ob68gEk3p//hP&#10;/Wny++VKqWWZEe6d8gLk9gYAAP//AwBQSwECLQAUAAYACAAAACEA2+H2y+4AAACFAQAAEwAAAAAA&#10;AAAAAAAAAAAAAAAAW0NvbnRlbnRfVHlwZXNdLnhtbFBLAQItABQABgAIAAAAIQBa9CxbvwAAABUB&#10;AAALAAAAAAAAAAAAAAAAAB8BAABfcmVscy8ucmVsc1BLAQItABQABgAIAAAAIQC0IAYhyAAAAOMA&#10;AAAPAAAAAAAAAAAAAAAAAAcCAABkcnMvZG93bnJldi54bWxQSwUGAAAAAAMAAwC3AAAA/AIAAAAA&#10;" path="m15265,l48978,34307,81959,69059r32247,35189l145721,139862r30782,36030l206552,212329r29316,36833l264451,286382r27850,37598l319418,361944r26385,38322l371454,438935r24919,39007l420558,517277r23453,39653l466731,596892r21987,40260l509972,677702r20521,40828l550282,759628r19055,41357l587660,842591r17589,41847l622106,926515r16124,42297l653621,1011319r14658,42708l682204,1096927r13192,43080l707855,1183259r11726,43413l730575,1270237r10261,43707l750363,1357783r8795,43961l767220,1445818r7329,44177l781145,1534265r5863,44353l792139,1623045r4397,44490l800200,1712079r2932,44588l805331,1801289r1466,44647l807529,1890597r,44667l806797,1979925r-1466,44647l803132,2069194r-2932,44588l796536,2158326r-4397,44490l787008,2247242r-5863,44353l774549,2335864r-7329,44177l759158,2424115r-8795,43961l740836,2511914r-10261,43707l719581,2599185r-11726,43413l695396,2685849r-13192,43080l668279,2771827r-14658,42708l638230,2857041r-16124,42297l605249,2941414r-17589,41845l569337,3024865r-19055,41356l530493,3107318r-20521,40827l488718,3188693r-21987,40260l444011,3268914r-23453,39652l396373,3347900r-24919,39006l345803,3425574r-26385,38320l292301,3501857r-27850,37596l235868,3576671r-29316,36832l176503,3649939r-30782,36029l114206,3721580r-32247,35187l48978,3791518r-33713,34306l,3810558r33802,-34404l66861,3741297r32316,-35298l130751,3670270r30830,-36150l191669,3597558r29345,-36964l249616,3523240r27859,-37736l304591,3447396r26373,-38468l356594,3370109r24887,-39161l405626,3291456r23401,-39813l451686,3211519r21915,-40425l494774,3130378r20430,-40997l534891,3048114r18944,-41529l572036,2964805r17459,-42020l606210,2880534r15972,-42472l637412,2795379r14487,-42883l665642,2709422r13001,-43254l690901,2622743r11515,-43586l713188,2535421r10030,-43877l732504,2447537r8543,-44128l748848,2359171r7057,-44338l762220,2270404r5572,-44509l772621,2181316r4086,-44639l780050,2091987r2600,-44730l784507,2002497r1115,-44779l785993,1912927r-371,-44790l784507,1823357r-1857,-44760l780050,1733867r-3343,-44689l772621,1644538r-4829,-44580l762220,1555449r-6315,-44429l748848,1466681r-7801,-44239l732504,1378314r-9286,-44008l713188,1290429r-10772,-43737l690901,1203106r-12258,-43427l665642,1116424r-13743,-43075l637412,1030465,622182,987781,606210,945308,589495,903056,572036,861034,553835,819253,534891,777723,515204,736454,494774,695455,473601,654738,451686,614311,429027,574186,405626,534371,381481,494878,356594,455715,330964,416894,304591,378423,277475,340314,249616,302576,221014,265220,191669,228254,161581,191690,130751,155537,99177,119806,66861,84505,33802,49647,,15239,15265,xe" filled="f" strokecolor="#94cd79" strokeweight="1pt">
                  <v:path arrowok="t"/>
                </v:shape>
                <v:shape id="Graphic 39" o:spid="_x0000_s1064" style="position:absolute;left:3907;top:1650;width:50768;height:7410;visibility:visible;mso-wrap-style:square;v-text-anchor:top" coordsize="5076825,7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c0IygAAAOIAAAAPAAAAZHJzL2Rvd25yZXYueG1sRI9dS8Mw&#10;FIbvBf9DOIJ3LtHhqrXZUGHMXQzZdOLlsTltis1JaeLa/fvlYuDly/vFUyxG14oD9aHxrOF2okAQ&#10;l940XGv4/FjePIAIEdlg65k0HCnAYn55UWBu/MBbOuxiLdIIhxw12Bi7XMpQWnIYJr4jTl7le4cx&#10;yb6WpschjbtW3ik1kw4bTg8WO3q1VP7u/pyGr+/s551sVYb9y3K17Y6bYb1/1Pr6anx+AhFpjP/h&#10;c/vNaLifTtVMZVmCSEgJB+T8BAAA//8DAFBLAQItABQABgAIAAAAIQDb4fbL7gAAAIUBAAATAAAA&#10;AAAAAAAAAAAAAAAAAABbQ29udGVudF9UeXBlc10ueG1sUEsBAi0AFAAGAAgAAAAhAFr0LFu/AAAA&#10;FQEAAAsAAAAAAAAAAAAAAAAAHwEAAF9yZWxzLy5yZWxzUEsBAi0AFAAGAAgAAAAhACw1zQjKAAAA&#10;4gAAAA8AAAAAAAAAAAAAAAAABwIAAGRycy9kb3ducmV2LnhtbFBLBQYAAAAAAwADALcAAAD+AgAA&#10;AAA=&#10;" path="m5076571,l,,,740752r5076571,l5076571,xe" fillcolor="#82c55c" stroked="f">
                  <v:fill opacity="59110f"/>
                  <v:path arrowok="t"/>
                </v:shape>
                <v:shape id="Graphic 40" o:spid="_x0000_s1065" style="position:absolute;left:3907;top:1650;width:50768;height:7410;visibility:visible;mso-wrap-style:square;v-text-anchor:top" coordsize="5076825,7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Y0RygAAAOIAAAAPAAAAZHJzL2Rvd25yZXYueG1sRI9Ba8JA&#10;FITvBf/D8gq91d3koDW6Si1IS0+almJvj+wzCWbfht2tSf99Vyh4HGbmG2a1GW0nLuRD61hDNlUg&#10;iCtnWq41fH7sHp9AhIhssHNMGn4pwGY9uVthYdzAB7qUsRYJwqFADU2MfSFlqBqyGKauJ07eyXmL&#10;MUlfS+NxSHDbyVypmbTYclposKeXhqpz+WM1+P1w+PrenefZ8ZXie7ZdlPFotH64H5+XICKN8Rb+&#10;b78ZDXmuFmqWzzO4Xkp3QK7/AAAA//8DAFBLAQItABQABgAIAAAAIQDb4fbL7gAAAIUBAAATAAAA&#10;AAAAAAAAAAAAAAAAAABbQ29udGVudF9UeXBlc10ueG1sUEsBAi0AFAAGAAgAAAAhAFr0LFu/AAAA&#10;FQEAAAsAAAAAAAAAAAAAAAAAHwEAAF9yZWxzLy5yZWxzUEsBAi0AFAAGAAgAAAAhAELFjRHKAAAA&#10;4gAAAA8AAAAAAAAAAAAAAAAABwIAAGRycy9kb3ducmV2LnhtbFBLBQYAAAAAAwADALcAAAD+AgAA&#10;AAA=&#10;" path="m,740752r5076571,l5076571,,,,,740752xe" filled="f" strokecolor="white" strokeweight="1pt">
                  <v:path arrowok="t"/>
                </v:shape>
                <v:shape id="Graphic 41" o:spid="_x0000_s1066" style="position:absolute;left:140;top:1421;width:7728;height:7728;visibility:visible;mso-wrap-style:square;v-text-anchor:top" coordsize="77279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aC3ygAAAOMAAAAPAAAAZHJzL2Rvd25yZXYueG1sRI/NbsJA&#10;DITvlfoOKyP1VnZJq1JSFlRVSkV74+cBrKxJAllvlN1C4OnrAxJH2+OZ+ebLwbfqRH1sAluYjA0o&#10;4jK4hisLu23x/A4qJmSHbWCycKEIy8XjwxxzF868ptMmVUpMOOZooU6py7WOZU0e4zh0xHLbh95j&#10;krGvtOvxLOa+1Zkxb9pjw5JQY0dfNZXHzZ+30B2G67cp+bj/XRWUbX/a66UprH0aDZ8foBIN6S6+&#10;fa+c1H+dzrIXM5sIhTDJAvTiHwAA//8DAFBLAQItABQABgAIAAAAIQDb4fbL7gAAAIUBAAATAAAA&#10;AAAAAAAAAAAAAAAAAABbQ29udGVudF9UeXBlc10ueG1sUEsBAi0AFAAGAAgAAAAhAFr0LFu/AAAA&#10;FQEAAAsAAAAAAAAAAAAAAAAAHwEAAF9yZWxzLy5yZWxzUEsBAi0AFAAGAAgAAAAhAITtoLfKAAAA&#10;4wAAAA8AAAAAAAAAAAAAAAAABwIAAGRycy9kb3ducmV2LnhtbFBLBQYAAAAAAwADALcAAAD+AgAA&#10;AAA=&#10;" path="m386257,l337809,3008r-46653,8783l246659,25988,204682,45237,165587,69178,129734,97447,97487,129685,69208,165530,45259,204620,26001,246595,11797,291091,3009,337749,,386206r3009,48460l11797,481330r14204,44506l45259,567821r23949,39104l97487,642784r32247,32252l165587,703321r39095,23953l246659,746535r44497,14206l337809,769530r48448,3010l434717,769530r46664,-8789l525886,746535r41986,-19261l606975,703321r35860,-28285l675087,642784r28284,-35859l727325,567821r19261,-41985l760792,481330r8789,-46664l772591,386206r-3010,-48457l760792,291091,746586,246595,727325,204620,703371,165530,675087,129685,642835,97447,606975,69178,567872,45237,525886,25988,481381,11791,434717,3008,386257,xe" stroked="f">
                  <v:path arrowok="t"/>
                </v:shape>
                <v:shape id="Graphic 42" o:spid="_x0000_s1067" style="position:absolute;left:140;top:1421;width:7728;height:7728;visibility:visible;mso-wrap-style:square;v-text-anchor:top" coordsize="77279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migywAAAOIAAAAPAAAAZHJzL2Rvd25yZXYueG1sRI9Ba8JA&#10;FITvQv/D8gq9SN1tQ4JNXUWFgvRWY4XentnXJDT7NmQ3mv77bkHwOMzMN8xiNdpWnKn3jWMNTzMF&#10;grh0puFKw6F4e5yD8AHZYOuYNPySh9XybrLA3LgLf9B5HyoRIexz1FCH0OVS+rImi37mOuLofbve&#10;Yoiyr6Tp8RLhtpXPSmXSYsNxocaOtjWVP/vBaijKpNhuBrU+njbZ8TT9ot3756D1w/24fgURaAy3&#10;8LW9MxpeVJrO0yTJ4P9SvANy+QcAAP//AwBQSwECLQAUAAYACAAAACEA2+H2y+4AAACFAQAAEwAA&#10;AAAAAAAAAAAAAAAAAAAAW0NvbnRlbnRfVHlwZXNdLnhtbFBLAQItABQABgAIAAAAIQBa9CxbvwAA&#10;ABUBAAALAAAAAAAAAAAAAAAAAB8BAABfcmVscy8ucmVsc1BLAQItABQABgAIAAAAIQAzwmigywAA&#10;AOIAAAAPAAAAAAAAAAAAAAAAAAcCAABkcnMvZG93bnJldi54bWxQSwUGAAAAAAMAAwC3AAAA/wIA&#10;AAAA&#10;" path="m,386206l3009,337749r8788,-46658l26001,246595,45259,204620,69208,165530,97487,129685,129734,97447,165587,69178,204682,45237,246659,25988,291156,11791,337809,3008,386257,r48460,3008l481381,11791r44505,14197l567872,45237r39103,23941l642835,97447r32252,32238l703371,165530r23954,39090l746586,246595r14206,44496l769581,337749r3010,48457l769581,434666r-8789,46664l746586,525836r-19261,41985l703371,606925r-28284,35859l642835,675036r-35860,28285l567872,727274r-41986,19261l481381,760741r-46664,8789l386257,772540r-48448,-3010l291156,760741,246659,746535,204682,727274,165587,703321,129734,675036,97487,642784,69208,606925,45259,567821,26001,525836,11797,481330,3009,434666,,386206xe" filled="f" strokecolor="#82c55c" strokeweight="1pt">
                  <v:path arrowok="t"/>
                </v:shape>
                <v:shape id="Graphic 43" o:spid="_x0000_s1068" style="position:absolute;left:7287;top:11276;width:47237;height:7658;visibility:visible;mso-wrap-style:square;v-text-anchor:top" coordsize="4723765,76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nh0ywAAAOMAAAAPAAAAZHJzL2Rvd25yZXYueG1sRI/NasMw&#10;EITvhb6D2EAvpZGrxMF1ooRScCm9Jc4DLNb6J7FWxlITt09fFQo57s58s7Ob3WR7caHRd441PM8T&#10;EMSVMx03Go5l8ZSB8AHZYO+YNHyTh932/m6DuXFX3tPlEBoRQ9jnqKENYcil9FVLFv3cDcRRq91o&#10;McRxbKQZ8RrDbS9VkqykxY7jhRYHemupOh++bKxR1ln9nhYn+/iZJuVCueLHLbV+mE2vaxCBpnAz&#10;/9MfJnJKrTK1XKQv8PdTXIDc/gIAAP//AwBQSwECLQAUAAYACAAAACEA2+H2y+4AAACFAQAAEwAA&#10;AAAAAAAAAAAAAAAAAAAAW0NvbnRlbnRfVHlwZXNdLnhtbFBLAQItABQABgAIAAAAIQBa9CxbvwAA&#10;ABUBAAALAAAAAAAAAAAAAAAAAB8BAABfcmVscy8ucmVsc1BLAQItABQABgAIAAAAIQBlSnh0ywAA&#10;AOMAAAAPAAAAAAAAAAAAAAAAAAcCAABkcnMvZG93bnJldi54bWxQSwUGAAAAAAMAAwC3AAAA/wIA&#10;AAAA&#10;" path="m4723384,l,,,765530r4723384,l4723384,xe" fillcolor="#82c55c" stroked="f">
                  <v:fill opacity="50372f"/>
                  <v:path arrowok="t"/>
                </v:shape>
                <v:shape id="Graphic 44" o:spid="_x0000_s1069" style="position:absolute;left:7287;top:11276;width:47237;height:7658;visibility:visible;mso-wrap-style:square;v-text-anchor:top" coordsize="4723765,76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J08yQAAAOMAAAAPAAAAZHJzL2Rvd25yZXYueG1sRE87T8Mw&#10;EN6R+h+sQ2KjNkWhJK1bISQkGBj6gK7X+Oqkjc9R7Dbh32OkSoz3vW++HFwjLtSF2rOGh7ECQVx6&#10;U7PVsN283T+DCBHZYOOZNPxQgOVidDPHwvieV3RZRytSCIcCNVQxtoWUoazIYRj7ljhxB985jOns&#10;rDQd9incNXKi1JN0WHNqqLCl14rK0/rsNNj959Crj+30u854l63s5nz8Omp9dzu8zEBEGuK/+Op+&#10;N2n+NJ+oPMvVI/z9lACQi18AAAD//wMAUEsBAi0AFAAGAAgAAAAhANvh9svuAAAAhQEAABMAAAAA&#10;AAAAAAAAAAAAAAAAAFtDb250ZW50X1R5cGVzXS54bWxQSwECLQAUAAYACAAAACEAWvQsW78AAAAV&#10;AQAACwAAAAAAAAAAAAAAAAAfAQAAX3JlbHMvLnJlbHNQSwECLQAUAAYACAAAACEANgSdPMkAAADj&#10;AAAADwAAAAAAAAAAAAAAAAAHAgAAZHJzL2Rvd25yZXYueG1sUEsFBgAAAAADAAMAtwAAAP0CAAAA&#10;AA==&#10;" path="m,765530r4723384,l4723384,,,,,765530xe" filled="f" strokecolor="white" strokeweight=".35275mm">
                  <v:path arrowok="t"/>
                </v:shape>
                <v:shape id="Graphic 45" o:spid="_x0000_s1070" style="position:absolute;left:3759;top:11188;width:7728;height:7728;visibility:visible;mso-wrap-style:square;v-text-anchor:top" coordsize="77279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cE/yAAAAOIAAAAPAAAAZHJzL2Rvd25yZXYueG1sRI/RisIw&#10;FETfF/yHcAXf1tQoq1SjiNDF9W3VD7g017ba3JQmq9Wv3wiCj8PMnGEWq87W4kqtrxxrGA0TEMS5&#10;MxUXGo6H7HMGwgdkg7Vj0nAnD6tl72OBqXE3/qXrPhQiQtinqKEMoUml9HlJFv3QNcTRO7nWYoiy&#10;LaRp8RbhtpYqSb6kxYrjQokNbUrKL/s/q6E5d4/vJOfLabfNSB1+6se9yrQe9Lv1HESgLrzDr/bW&#10;aJhMx9OZUmoCz0vxDsjlPwAAAP//AwBQSwECLQAUAAYACAAAACEA2+H2y+4AAACFAQAAEwAAAAAA&#10;AAAAAAAAAAAAAAAAW0NvbnRlbnRfVHlwZXNdLnhtbFBLAQItABQABgAIAAAAIQBa9CxbvwAAABUB&#10;AAALAAAAAAAAAAAAAAAAAB8BAABfcmVscy8ucmVsc1BLAQItABQABgAIAAAAIQDU2cE/yAAAAOIA&#10;AAAPAAAAAAAAAAAAAAAAAAcCAABkcnMvZG93bnJldi54bWxQSwUGAAAAAAMAAwC3AAAA/AIAAAAA&#10;" path="m386334,l337874,3010r-46664,8789l246704,26005,204719,45266,165615,69219,129756,97504,97504,129756,69219,165615,45266,204719,26005,246704,11799,291210,3010,337874,,386334r3010,48432l11799,481407r14206,44486l45266,567863r23953,39091l97504,642804r32252,32245l165615,703328r39104,23950l246704,746537r44506,14205l337874,769530r48460,3011l434793,769530r46664,-8788l525963,746537r41985,-19259l607052,703328r35859,-28279l675163,642804r28285,-35850l727401,567863r19261,-41970l760868,481407r8789,-46641l772668,386334r-3011,-48460l760868,291210,746662,246704,727401,204719,703448,165615,675163,129756,642911,97504,607052,69219,567948,45266,525963,26005,481457,11799,434793,3010,386334,xe" stroked="f">
                  <v:path arrowok="t"/>
                </v:shape>
                <v:shape id="Graphic 46" o:spid="_x0000_s1071" style="position:absolute;left:3759;top:11188;width:7728;height:7728;visibility:visible;mso-wrap-style:square;v-text-anchor:top" coordsize="77279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XLByQAAAOMAAAAPAAAAZHJzL2Rvd25yZXYueG1sRE9fa8Iw&#10;EH8X/A7hhL3ITBedk84oKgxkb7ObsLezubVlzaU0qdZvbwbCHu/3/5br3tbiTK2vHGt4miQgiHNn&#10;Ki40fGZvjwsQPiAbrB2Thit5WK+GgyWmxl34g86HUIgYwj5FDWUITSqlz0uy6CeuIY7cj2sthni2&#10;hTQtXmK4raVKkrm0WHFsKLGhXUn576GzGrJ8mu22XbI5nrbz42n8Tfv3r07rh1G/eQURqA//4rt7&#10;b+L8hVLP09mLUvD3UwRArm4AAAD//wMAUEsBAi0AFAAGAAgAAAAhANvh9svuAAAAhQEAABMAAAAA&#10;AAAAAAAAAAAAAAAAAFtDb250ZW50X1R5cGVzXS54bWxQSwECLQAUAAYACAAAACEAWvQsW78AAAAV&#10;AQAACwAAAAAAAAAAAAAAAAAfAQAAX3JlbHMvLnJlbHNQSwECLQAUAAYACAAAACEAcnFywckAAADj&#10;AAAADwAAAAAAAAAAAAAAAAAHAgAAZHJzL2Rvd25yZXYueG1sUEsFBgAAAAADAAMAtwAAAP0CAAAA&#10;AA==&#10;" path="m,386334l3010,337874r8789,-46664l26005,246704,45266,204719,69219,165615,97504,129756,129756,97504,165615,69219,204719,45266,246704,26005,291210,11799,337874,3010,386334,r48459,3010l481457,11799r44506,14206l567948,45266r39104,23953l642911,97504r32252,32252l703448,165615r23953,39104l746662,246704r14206,44506l769657,337874r3011,48460l769657,434766r-8789,46641l746662,525893r-19261,41970l703448,606954r-28285,35850l642911,675049r-35859,28279l567948,727278r-41985,19259l481457,760742r-46664,8788l386334,772541r-48460,-3011l291210,760742,246704,746537,204719,727278,165615,703328,129756,675049,97504,642804,69219,606954,45266,567863,26005,525893,11799,481407,3010,434766,,386334xe" filled="f" strokecolor="#82c55c" strokeweight="1pt">
                  <v:path arrowok="t"/>
                </v:shape>
                <v:shape id="Graphic 47" o:spid="_x0000_s1072" style="position:absolute;left:8058;top:20114;width:46380;height:7500;visibility:visible;mso-wrap-style:square;v-text-anchor:top" coordsize="4638040,74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jTuygAAAOIAAAAPAAAAZHJzL2Rvd25yZXYueG1sRI/NTsMw&#10;EITvSLyDtUi9Udu0lDbUraBSK+DUvwfYxtskIl6H2G3C22MkJI6jmflGM1/2rhZXakPl2YAeKhDE&#10;ubcVFwaOh/X9FESIyBZrz2TgmwIsF7c3c8ys73hH130sRIJwyNBAGWOTSRnykhyGoW+Ik3f2rcOY&#10;ZFtI22KX4K6WD0pNpMOK00KJDa1Kyj/3F2dgsrvI7Smox+K8eX1fran7Uh9bYwZ3/csziEh9/A//&#10;td+sgZGe6elYP2n4vZTugFz8AAAA//8DAFBLAQItABQABgAIAAAAIQDb4fbL7gAAAIUBAAATAAAA&#10;AAAAAAAAAAAAAAAAAABbQ29udGVudF9UeXBlc10ueG1sUEsBAi0AFAAGAAgAAAAhAFr0LFu/AAAA&#10;FQEAAAsAAAAAAAAAAAAAAAAAHwEAAF9yZWxzLy5yZWxzUEsBAi0AFAAGAAgAAAAhAMNWNO7KAAAA&#10;4gAAAA8AAAAAAAAAAAAAAAAABwIAAGRycy9kb3ducmV2LnhtbFBLBQYAAAAAAwADALcAAAD+AgAA&#10;AAA=&#10;" path="m4637658,l,,,749871r4637658,l4637658,xe" fillcolor="#82c55c" stroked="f">
                  <v:fill opacity="41377f"/>
                  <v:path arrowok="t"/>
                </v:shape>
                <v:shape id="Graphic 48" o:spid="_x0000_s1073" style="position:absolute;left:8058;top:20114;width:46380;height:7500;visibility:visible;mso-wrap-style:square;v-text-anchor:top" coordsize="4638040,74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O6zAAAAOIAAAAPAAAAZHJzL2Rvd25yZXYueG1sRI9BawIx&#10;FITvBf9DeEJvNWlpV3c1StEWhIK0WgveHpvX3aWblyWJuv57Uyj0OMzMN8xs0dtWnMiHxrGG+5EC&#10;QVw603Cl4XP3ejcBESKywdYxabhQgMV8cDPDwrgzf9BpGyuRIBwK1FDH2BVShrImi2HkOuLkfTtv&#10;MSbpK2k8nhPctvJBqUxabDgt1NjRsqbyZ3u0GvZf7XFVLl/GavN+8Nl+s7Nv65XWt8P+eQoiUh//&#10;w3/ttdGQZ2qcP03yR/i9lO6AnF8BAAD//wMAUEsBAi0AFAAGAAgAAAAhANvh9svuAAAAhQEAABMA&#10;AAAAAAAAAAAAAAAAAAAAAFtDb250ZW50X1R5cGVzXS54bWxQSwECLQAUAAYACAAAACEAWvQsW78A&#10;AAAVAQAACwAAAAAAAAAAAAAAAAAfAQAAX3JlbHMvLnJlbHNQSwECLQAUAAYACAAAACEAJvojuswA&#10;AADiAAAADwAAAAAAAAAAAAAAAAAHAgAAZHJzL2Rvd25yZXYueG1sUEsFBgAAAAADAAMAtwAAAAAD&#10;AAAAAA==&#10;" path="m,749871r4637658,l4637658,,,,,749871xe" filled="f" strokecolor="white" strokeweight="1pt">
                  <v:path arrowok="t"/>
                </v:shape>
                <v:shape id="Graphic 49" o:spid="_x0000_s1074" style="position:absolute;left:3684;top:19965;width:7728;height:7728;visibility:visible;mso-wrap-style:square;v-text-anchor:top" coordsize="77279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yorxwAAAOEAAAAPAAAAZHJzL2Rvd25yZXYueG1sRI/disIw&#10;FITvF3yHcIS9WxMV/6pRRKi4e+fPAxyaY1ttTkqT1erTbwRhL4eZ+YZZrFpbiRs1vnSsod9TIIgz&#10;Z0rONZyO6dcUhA/IBivHpOFBHlbLzscCE+PuvKfbIeQiQtgnqKEIoU6k9FlBFn3P1cTRO7vGYoiy&#10;yaVp8B7htpIDpcbSYslxocCaNgVl18Ov1VBf2udWZXw9/+xSGhy/q+ejTLX+7LbrOYhAbfgPv9s7&#10;o2E2ng3VZDiC16P4BuTyDwAA//8DAFBLAQItABQABgAIAAAAIQDb4fbL7gAAAIUBAAATAAAAAAAA&#10;AAAAAAAAAAAAAABbQ29udGVudF9UeXBlc10ueG1sUEsBAi0AFAAGAAgAAAAhAFr0LFu/AAAAFQEA&#10;AAsAAAAAAAAAAAAAAAAAHwEAAF9yZWxzLy5yZWxzUEsBAi0AFAAGAAgAAAAhAJIvKivHAAAA4QAA&#10;AA8AAAAAAAAAAAAAAAAABwIAAGRycy9kb3ducmV2LnhtbFBLBQYAAAAAAwADALcAAAD7AgAAAAA=&#10;" path="m386334,l337874,3010r-46664,8789l246704,26005,204719,45266,165615,69219,129756,97504,97504,129756,69219,165615,45266,204719,26005,246704,11799,291210,3010,337874,,386334r3010,48459l11799,481457r14206,44506l45266,567948r23953,39104l97504,642911r32252,32252l165615,703448r39104,23953l246704,746662r44506,14206l337874,769657r48460,3011l434766,769657r46641,-8789l525893,746662r41970,-19261l606954,703448r35850,-28285l675049,642911r28279,-35859l727278,567948r19259,-41985l760742,481457r8788,-46664l772541,386334r-3011,-48460l760742,291210,746537,246704,727278,204719,703328,165615,675049,129756,642804,97504,606954,69219,567863,45266,525893,26005,481407,11799,434766,3010,386334,xe" stroked="f">
                  <v:path arrowok="t"/>
                </v:shape>
                <v:shape id="Graphic 50" o:spid="_x0000_s1075" style="position:absolute;left:3684;top:19965;width:7728;height:7728;visibility:visible;mso-wrap-style:square;v-text-anchor:top" coordsize="77279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IotyAAAAOMAAAAPAAAAZHJzL2Rvd25yZXYueG1sRE/NasJA&#10;EL4X+g7LCL0U3agoJrqKCgXxVqOCtzE7JsHsbMhuNH17t1Docb7/Waw6U4kHNa60rGA4iEAQZ1aX&#10;nCs4pl/9GQjnkTVWlknBDzlYLd/fFpho++Rvehx8LkIIuwQVFN7XiZQuK8igG9iaOHA32xj04Wxy&#10;qRt8hnBTyVEUTaXBkkNDgTVtC8ruh9YoSLNxut200fp83UzP188L7fanVqmPXreeg/DU+X/xn3un&#10;w/zJZBbHw3g0ht+fAgBy+QIAAP//AwBQSwECLQAUAAYACAAAACEA2+H2y+4AAACFAQAAEwAAAAAA&#10;AAAAAAAAAAAAAAAAW0NvbnRlbnRfVHlwZXNdLnhtbFBLAQItABQABgAIAAAAIQBa9CxbvwAAABUB&#10;AAALAAAAAAAAAAAAAAAAAB8BAABfcmVscy8ucmVsc1BLAQItABQABgAIAAAAIQACTIotyAAAAOMA&#10;AAAPAAAAAAAAAAAAAAAAAAcCAABkcnMvZG93bnJldi54bWxQSwUGAAAAAAMAAwC3AAAA/AIAAAAA&#10;" path="m,386334l3010,337874r8789,-46664l26005,246704,45266,204719,69219,165615,97504,129756,129756,97504,165615,69219,204719,45266,246704,26005,291210,11799,337874,3010,386334,r48432,3010l481407,11799r44486,14206l567863,45266r39091,23953l642804,97504r32245,32252l703328,165615r23950,39104l746537,246704r14205,44506l769530,337874r3011,48460l769530,434793r-8788,46664l746537,525963r-19259,41985l703328,607052r-28279,35859l642804,675163r-35850,28285l567863,727401r-41970,19261l481407,760868r-46641,8789l386334,772668r-48460,-3011l291210,760868,246704,746662,204719,727401,165615,703448,129756,675163,97504,642911,69219,607052,45266,567948,26005,525963,11799,481457,3010,434793,,386334xe" filled="f" strokecolor="#82c55c" strokeweight="1pt">
                  <v:path arrowok="t"/>
                </v:shape>
                <v:shape id="Graphic 51" o:spid="_x0000_s1076" style="position:absolute;left:5360;top:29415;width:49079;height:7506;visibility:visible;mso-wrap-style:square;v-text-anchor:top" coordsize="4907915,75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k+3yAAAAOMAAAAPAAAAZHJzL2Rvd25yZXYueG1sRE9LS8NA&#10;EL4L/odlhF6K3dhXHnZbpNDqSbB68TZkx2wwOxuymyb9912h4HG+92x2o23EmTpfO1bwNEtAEJdO&#10;11wp+Po8PGYgfEDW2DgmBRfysNve322w0G7gDzqfQiViCPsCFZgQ2kJKXxqy6GeuJY7cj+sshnh2&#10;ldQdDjHcNnKeJGtpsebYYLClvaHy99RbBY3J3xf9dDHPaP36PWRpf7TUKzV5GF+eQQQaw7/45n7T&#10;cX6+ytPlapnm8PdTBEBurwAAAP//AwBQSwECLQAUAAYACAAAACEA2+H2y+4AAACFAQAAEwAAAAAA&#10;AAAAAAAAAAAAAAAAW0NvbnRlbnRfVHlwZXNdLnhtbFBLAQItABQABgAIAAAAIQBa9CxbvwAAABUB&#10;AAALAAAAAAAAAAAAAAAAAB8BAABfcmVscy8ucmVsc1BLAQItABQABgAIAAAAIQBn8k+3yAAAAOMA&#10;AAAPAAAAAAAAAAAAAAAAAAcCAABkcnMvZG93bnJldi54bWxQSwUGAAAAAAMAAwC3AAAA/AIAAAAA&#10;" path="m4907661,l,,,750315r4907661,l4907661,xe" fillcolor="#82c55c" stroked="f">
                  <v:fill opacity="32896f"/>
                  <v:path arrowok="t"/>
                </v:shape>
                <v:shape id="Graphic 52" o:spid="_x0000_s1077" style="position:absolute;left:5360;top:29415;width:49079;height:7506;visibility:visible;mso-wrap-style:square;v-text-anchor:top" coordsize="4907915,75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yTYywAAAOMAAAAPAAAAZHJzL2Rvd25yZXYueG1sRI9Ba8JA&#10;EIXvhf6HZQre6iYFNU1dRYRCURE0peJtmp0modnZNLvG+O9dQehx5r3vzZvpvDe16Kh1lWUF8TAC&#10;QZxbXXGh4DN7f05AOI+ssbZMCi7kYD57fJhiqu2Zd9TtfSFCCLsUFZTeN6mULi/JoBvahjhoP7Y1&#10;6MPYFlK3eA7hppYvUTSWBisOF0psaFlS/rs/mVBjvTZ/Tk86e/Df3TGL8WuzXSk1eOoXbyA89f7f&#10;fKc/dOCSOIkmr3EygttPYQFydgUAAP//AwBQSwECLQAUAAYACAAAACEA2+H2y+4AAACFAQAAEwAA&#10;AAAAAAAAAAAAAAAAAAAAW0NvbnRlbnRfVHlwZXNdLnhtbFBLAQItABQABgAIAAAAIQBa9CxbvwAA&#10;ABUBAAALAAAAAAAAAAAAAAAAAB8BAABfcmVscy8ucmVsc1BLAQItABQABgAIAAAAIQAcKyTYywAA&#10;AOMAAAAPAAAAAAAAAAAAAAAAAAcCAABkcnMvZG93bnJldi54bWxQSwUGAAAAAAMAAwC3AAAA/wIA&#10;AAAA&#10;" path="m,750315r4907661,l4907661,,,,,750315xe" filled="f" strokecolor="white" strokeweight="1pt">
                  <v:path arrowok="t"/>
                </v:shape>
                <v:shape id="Graphic 53" o:spid="_x0000_s1078" style="position:absolute;left:140;top:29239;width:7728;height:7728;visibility:visible;mso-wrap-style:square;v-text-anchor:top" coordsize="77279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ODAxQAAAOMAAAAPAAAAZHJzL2Rvd25yZXYueG1sRE/NisIw&#10;EL4v+A5hBG9rYnVFqlFkoaLeVn2AoRnbajMpTVarT2+EhT3O9z+LVWdrcaPWV441jIYKBHHuTMWF&#10;htMx+5yB8AHZYO2YNDzIw2rZ+1hgatydf+h2CIWIIexT1FCG0KRS+rwki37oGuLInV1rMcSzLaRp&#10;8R7DbS0TpabSYsWxocSGvkvKr4dfq6G5dM+Nyvl63m8zSo67+vmoMq0H/W49BxGoC//iP/fWxPmj&#10;yXj8lSRqAu+fIgBy+QIAAP//AwBQSwECLQAUAAYACAAAACEA2+H2y+4AAACFAQAAEwAAAAAAAAAA&#10;AAAAAAAAAAAAW0NvbnRlbnRfVHlwZXNdLnhtbFBLAQItABQABgAIAAAAIQBa9CxbvwAAABUBAAAL&#10;AAAAAAAAAAAAAAAAAB8BAABfcmVscy8ucmVsc1BLAQItABQABgAIAAAAIQCctODAxQAAAOMAAAAP&#10;AAAAAAAAAAAAAAAAAAcCAABkcnMvZG93bnJldi54bWxQSwUGAAAAAAMAAwC3AAAA+QIAAAAA&#10;" path="m386257,l337809,3010r-46653,8788l246659,26003,204682,45262,165587,69212,129734,97491,97487,129736,69208,165586,45259,204677,26001,246647,11797,291133,3009,337774,,386207r3009,48459l11797,481331r14204,44506l45259,567824r23949,39105l97487,642789r32247,32254l165587,703329r39095,23955l246659,746546r44497,14207l337809,769543r48448,3010l434717,769543r46664,-8790l525886,746546r41986,-19262l606975,703329r35860,-28286l675087,642789r28284,-35860l727325,567824r19261,-41987l760792,481331r8789,-46665l772591,386207r-3010,-48433l760792,291133,746586,246647,727325,204677,703371,165586,675087,129736,642835,97491,606975,69212,567872,45262,525886,26003,481381,11798,434717,3010,386257,xe" stroked="f">
                  <v:path arrowok="t"/>
                </v:shape>
                <v:shape id="Graphic 54" o:spid="_x0000_s1079" style="position:absolute;left:140;top:29239;width:7728;height:7728;visibility:visible;mso-wrap-style:square;v-text-anchor:top" coordsize="77279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CtyQAAAOMAAAAPAAAAZHJzL2Rvd25yZXYueG1sRE9fa8Iw&#10;EH8f7DuEG/gyZqLOIJ1RVBjI3madsLezubVlzaU0qXbffhkMfLzf/1uuB9eIC3Wh9mxgMlYgiAtv&#10;ay4NHPPXpwWIEJEtNp7JwA8FWK/u75aYWX/ld7ocYilSCIcMDVQxtpmUoajIYRj7ljhxX75zGNPZ&#10;ldJ2eE3hrpFTpbR0WHNqqLClXUXF96F3BvJilu+2vdqczlt9Oj9+0v7tozdm9DBsXkBEGuJN/O/e&#10;2zRf6+eFnqvJDP5+SgDI1S8AAAD//wMAUEsBAi0AFAAGAAgAAAAhANvh9svuAAAAhQEAABMAAAAA&#10;AAAAAAAAAAAAAAAAAFtDb250ZW50X1R5cGVzXS54bWxQSwECLQAUAAYACAAAACEAWvQsW78AAAAV&#10;AQAACwAAAAAAAAAAAAAAAAAfAQAAX3JlbHMvLnJlbHNQSwECLQAUAAYACAAAACEA/6QgrckAAADj&#10;AAAADwAAAAAAAAAAAAAAAAAHAgAAZHJzL2Rvd25yZXYueG1sUEsFBgAAAAADAAMAtwAAAP0CAAAA&#10;AA==&#10;" path="m,386207l3009,337774r8788,-46641l26001,246647,45259,204677,69208,165586,97487,129736,129734,97491,165587,69212,204682,45262,246659,26003,291156,11798,337809,3010,386257,r48460,3010l481381,11798r44505,14205l567872,45262r39103,23950l642835,97491r32252,32245l703371,165586r23954,39091l746586,246647r14206,44486l769581,337774r3010,48433l769581,434666r-8789,46665l746586,525837r-19261,41987l703371,606929r-28284,35860l642835,675043r-35860,28286l567872,727284r-41986,19262l481381,760753r-46664,8790l386257,772553r-48448,-3010l291156,760753,246659,746546,204682,727284,165587,703329,129734,675043,97487,642789,69208,606929,45259,567824,26001,525837,11797,481331,3009,434666,,386207xe" filled="f" strokecolor="#82c55c" strokeweight="1pt">
                  <v:path arrowok="t"/>
                </v:shape>
                <v:shape id="Graphic 55" o:spid="_x0000_s1080" style="position:absolute;left:1658;top:2907;width:8458;height:23330;visibility:visible;mso-wrap-style:square;v-text-anchor:top" coordsize="845819,233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M3qygAAAOIAAAAPAAAAZHJzL2Rvd25yZXYueG1sRI9La8Mw&#10;EITvhfwHsYXeGjk+OI4TJZRAoa8c8iCQm7C2tqm1MtI2Vv99VSjkOMzMN8xqE20vruhD50jBbJqB&#10;QKqd6ahRcDo+P5YgAmsyuneECn4wwGY9uVvpyriR9ng9cCMShEKlFbTMQyVlqFu0OkzdgJS8T+et&#10;5iR9I43XY4LbXuZZVkirO0oLrR5w22L9dfi2CnaXc8H714+ej29keRd9HPN3pR7u49MSBGPkW/i/&#10;/WIUlHkxWyzK+Rz+LqU7INe/AAAA//8DAFBLAQItABQABgAIAAAAIQDb4fbL7gAAAIUBAAATAAAA&#10;AAAAAAAAAAAAAAAAAABbQ29udGVudF9UeXBlc10ueG1sUEsBAi0AFAAGAAgAAAAhAFr0LFu/AAAA&#10;FQEAAAsAAAAAAAAAAAAAAAAAHwEAAF9yZWxzLy5yZWxzUEsBAi0AFAAGAAgAAAAhAG7gzerKAAAA&#10;4gAAAA8AAAAAAAAAAAAAAAAABwIAAGRycy9kb3ducmV2LnhtbFBLBQYAAAAAAwADALcAAAD+AgAA&#10;AAA=&#10;" path="m389178,213563r-1981,-9754l381800,195821r-7989,-5398l364070,188442r-75323,l288747,113068r-1981,-9754l281368,95326r-7988,-5398l263639,87947r-50216,l203669,89928r-7988,5398l190296,103314r-1981,9754l188315,188442r-75324,l103238,190423r-7988,5398l89865,203809r-1981,9754l87884,263804r1981,9754l95250,281546r7988,5397l112991,288925r75324,l188315,364299r1981,9754l195681,382041r7988,5397l213423,389420r50216,l273380,387438r7988,-5397l286766,374053r1981,-9754l288747,288925r75323,l373811,286943r7989,-5397l387197,273558r1981,-9754l389178,213563xem477050,238683r-4839,-48120l458317,145745,439394,110858r,127825l434098,284822r-15100,42317l395312,364464r-31089,31102l326936,419265r-42304,15100l238531,439674r-46114,-5309l150114,419265,112826,395566,81737,364464,58051,327139,42964,284822,37668,238683r5296,-46139l58051,150228,81737,112903,112826,81800,150114,58102,192417,43002r46114,-5296l284632,43002r42304,15100l364223,81800r31089,31103l418998,150228r15100,42316l439394,238683r,-127825l436333,105206,407225,69888,371919,40741r-5613,-3035l331406,18745,286626,4851,238531,,190436,4851,145643,18745,105130,40741,69837,69888,40716,105206,18732,145745,4838,190563,,238683r4838,48121l18732,331622r21984,40538l69837,407479r35293,29134l145643,458609r44793,13894l238531,477354r48095,-4851l331406,458609r34887,-18935l407225,407479r29108,-35319l458317,331622r13894,-44818l477050,238683xem549351,1970112r-2197,-10896l541172,1950326r-8890,-5995l521398,1942134r-10871,2197l501637,1950326r-5995,8890l493445,1970112r2197,10884l501637,1989886r8890,5995l521398,1998078r10884,-2197l541172,1989886r5982,-8890l549351,1970112xem661327,1970112r-2197,-10896l653148,1950326r-8890,-5995l633374,1942134r-10871,2197l613613,1950326r-5995,8890l605421,1970112r2197,10884l613613,1989886r8890,5995l633374,1998078r10884,-2197l653148,1989886r5982,-8890l661327,1970112xem772909,1970112r-2197,-10896l764717,1950326r-8877,-5995l744956,1942134r-10871,2197l725195,1950326r-5994,8890l717016,1970112r2185,10884l725195,1989886r8890,5995l744956,1998078r10884,-2197l764717,1989886r5995,-8890l772909,1970112xem807008,2309368l633209,2135403r-83858,83909l398919,2068842r33033,-33007l342455,2035835r,89497l375437,2092337r173914,173965l633209,2182393r150368,150470l807008,2309368xem813155,2113216r-1587,-6223l796353,2037232r-28689,-29820l745134,2003679r-11379,939l698258,2020938r-9258,36373l684555,2038184r-2934,-12585l681088,2023122r-1359,-2210l677824,2019338r-21374,-11557l633095,2003933r-23356,3848l588378,2019338r-1956,1600l585063,2023135r-7874,35242l572858,2038184r-28867,-30772l521462,2003679r-11380,939l474599,2020938r-1829,4661l457225,2095525r18390,18402l476059,2113978r17615,-75743l493674,2131822r22365,22377l516039,2126729r11176,l527215,2165159r22364,22378l549579,2126729r,-88494l566712,2113978r762,3480l571969,2121103r5220,38l582536,2121255r4673,-3645l600595,2058377r4547,-20142l605142,2131491r12382,-11938l624890,2114677r8408,-1639l641692,2114677r7392,4902l661441,2131987r,-18949l661441,2038235r16383,71717l678154,2112353r1130,5105l683780,2121103r11049,51l699693,2116709r496,-5804l712482,2057311r4471,-19457l716953,2077008r-16764,83287l716953,2160295r,27356l739317,2210028r,-49733l750493,2160295r,60922l772858,2243582r,-83287l789635,2160295r-16764,-83287l772858,2037854r,-622l790765,2117458r76,152l795451,2121255r5360,-114l803135,2121141r6248,-1588l813155,2113216xem845210,1230172r-343,-2540l844524,1225092r-1714,-12700l834809,1198422r-1461,-2540l824801,1189532r-1867,-774l822934,1239062r,12700l769124,1251762r,-12700l770280,1237792r1740,-1270l776058,1232712r9259,-2540l788797,1228902r4051,-1270l799795,1227632r4038,1270l807313,1230172r4623,1270l815987,1232712r4052,3810l821778,1237792r1156,1270l822934,1188758r-7226,-3036l809625,1183297r,21475l809625,1218742r-5792,6350l788797,1225092r-5792,-6350l783005,1204772r5792,-6350l803833,1198422r5792,6350l809625,1183297r-3455,-1385l796315,1180642r-5207,l779830,1150162r-939,-2540l776058,1140002r21679,-17780l800836,1115872r9297,-19050l811491,1080312r318,-3810l812025,1073962r419,-5080l803833,1042212r-7734,-8890l785050,1020622r-4356,-2222l780694,1096822r,19050l770280,1115872r,74930l761085,1197152r-6642,10160l750506,1217472r-940,10160l749452,1232712r571,2540l751179,1239062r-53238,27940l692543,1258112r-3734,-5080l686015,1249222r-7518,-7620l670166,1235252r5512,-10160l717626,1147622r7518,2540l733247,1151432r12725,l755230,1150162r15050,40640l770280,1115872r-70599,l699681,1096822r1740,-3810l703732,1091742r5791,-3810l716457,1084122r6947,-2540l728611,1080312r17361,l751763,1081582r5207,l780694,1096822r,-78422l761022,1008303r,45339l759396,1061262r-4381,6350l748563,1072692r-7798,1270l732967,1072692r-6451,-5080l722134,1061262r-546,-2540l720509,1053642r1536,-7620l726300,1039672r6413,-5080l740765,1033322r7798,1270l755015,1039672r4381,6350l761022,1053642r,-45339l760298,1007922r-27585,-2540l705472,1014272r-9258,7011l696214,1136192r-28360,53137l667854,1330502r,3810l667283,1353362r-100114,l567169,1330502r1740,-3810l572376,1324152r5753,-2540l584098,1317802r6185,-2540l596684,1312722r13881,-2540l624459,1310182r38188,13970l667854,1330502r,-141173l648766,1225092r-6375,-1397l642391,1278432r-2019,8890l634873,1294942r-8103,6350l616940,1302562r-9753,-1270l599287,1294942r-5296,-7620l592048,1278432r1943,-10160l599287,1260652r4737,-3810l607187,1254302r9753,-1270l617512,1253032r9753,1270l635165,1260652r5296,7620l642391,1278432r,-54737l619861,1218742r-28676,3810l565111,1235252r-21082,21590l537654,1253502r,96050l487311,1374952r-5778,-4775l481533,1419402r,11430l427710,1430832r,-12700l428879,1416862r1727,-1270l434657,1413052r4636,-2540l443915,1409242r3480,-1270l462432,1407972r3480,1270l470535,1410512r8102,5080l480377,1416862r1156,2540l481533,1370177r-356,-305l474230,1366062r-6591,-3340l467639,1383842r,13970l461860,1404162r-14465,l441604,1397812r-483,-6350l441020,1383842r5791,-6350l461860,1377492r5779,6350l467639,1362722r-914,-470l458965,1360982r-14465,-86360l454558,1269542r9246,-5080l472084,1258112r7137,-8890l533031,1278432r-4572,17780l527748,1313992r3086,17780l537654,1349552r,-96050l529501,1249222r-12091,-6350l490791,1228902r2311,-7620l494258,1213662r,-6350l494169,1204772r-292,-3810l493407,1194612r-2552,-11430l486689,1173022r-5740,-8890l484835,1160322r12966,-12700l545757,1100632r17449,6350l581126,1106982r13589,-6350l597433,1099362r12560,-13970l610857,1084122r863,-1270l614045,1076502r53809,6350l670420,1098092r5753,13970l684860,1124762r11354,11430l696214,1021283r-2502,1879l683844,1033322r-7595,11430l671322,1058722r-21514,-2540l617512,1052372r-6439,-17780l606209,1029512r-7290,-7620l597255,1021118r,51574l597255,1084122r-53226,l544029,1073962r-584,l543445,1071422r1156,-2540l546341,1068882r4051,-3810l559650,1062532r3468,-1270l578167,1061262r3467,1270l586270,1063802r8102,5080l596099,1070152r1156,2540l597255,1021118r-13309,-6287l583946,1035862r,15240l578167,1056182r-15049,l557339,1051102r,-15240l563118,1029512r15049,l583946,1035862r,-21031l582764,1014272r-18491,-1270l548271,1018082r-12636,11430l527329,1043482r-2985,16510l524344,1067612r2325,7620l530720,1082852r-64808,64770l462432,1145336r,79756l462432,1242872r-81013,l381419,1223822r1740,-3810l385470,1218742r5791,-3810l398208,1211122r6934,-1270l410349,1207312r17361,l433501,1208582r5207,1270l445655,1211122r6947,3810l458381,1218742r2311,2540l462432,1225092r,-79756l456285,1141272r-10490,-5080l442175,1135380r,45262l440563,1189532r-4382,6350l429729,1199692r-7797,1270l414121,1199692r-6439,-3810l403288,1189532r-1613,-8890l403542,1173022r4356,-6350l414210,1162862r7722,-2540l429729,1162862r6452,3810l440563,1173022r1612,7620l442175,1135380r-7518,-1728l423087,1132382r-28143,6350l371944,1153972r-15506,22860l350761,1204772r5677,27940l371944,1255572r23000,16510l423087,1277162r14466,86360l422287,1374952r-9690,15240l409321,1407972r3924,17780l423976,1440992r15240,10160l456946,1453692r18224,-3810l489496,1440992r6985,-10160l499110,1427022r4292,-16510l503148,1407972r-368,-3810l501777,1394002r31534,-16510l538149,1374952r14555,-7620l581215,1387652r33338,8890l648639,1391462r30785,-17780l685076,1367332r6781,-7620l708660,1310182r279,-2540l708939,1302562r,-1270l708367,1293672r-1739,-6350l745667,1267002r17082,-8890l777709,1269542r17450,5080l813041,1272082r16256,-8890l833094,1258112r4737,-6350l840676,1247952r4534,-17780xe" fillcolor="black" stroked="f">
                  <v:path arrowok="t"/>
                </v:shape>
                <v:shape id="Image 56" o:spid="_x0000_s1081" type="#_x0000_t75" style="position:absolute;left:2192;top:31014;width:4061;height:4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BBlywAAAOIAAAAPAAAAZHJzL2Rvd25yZXYueG1sRI9PS8NA&#10;FMTvgt9heQUv0u5GaSmxm1D8RzwVUwseH9lnkpp9G7JrG/PpXUHwOMzMb5hNPtpOnGjwrWMNyUKB&#10;IK6cabnW8LZ/mq9B+IBssHNMGr7JQ55dXmwwNe7Mr3QqQy0ihH2KGpoQ+lRKXzVk0S9cTxy9DzdY&#10;DFEOtTQDniPcdvJGqZW02HJcaLCn+4aqz/LLanAv74dnRUW53R3tw+OhmKbuetL6ajZu70AEGsN/&#10;+K9dGA2r22S5TNYqgd9L8Q7I7AcAAP//AwBQSwECLQAUAAYACAAAACEA2+H2y+4AAACFAQAAEwAA&#10;AAAAAAAAAAAAAAAAAAAAW0NvbnRlbnRfVHlwZXNdLnhtbFBLAQItABQABgAIAAAAIQBa9CxbvwAA&#10;ABUBAAALAAAAAAAAAAAAAAAAAB8BAABfcmVscy8ucmVsc1BLAQItABQABgAIAAAAIQATpBBlywAA&#10;AOIAAAAPAAAAAAAAAAAAAAAAAAcCAABkcnMvZG93bnJldi54bWxQSwUGAAAAAAMAAwC3AAAA/wIA&#10;AAAA&#10;">
                  <v:imagedata r:id="rId26" o:title=""/>
                </v:shape>
                <v:shape id="Textbox 57" o:spid="_x0000_s1082" type="#_x0000_t202" style="position:absolute;left:8816;top:2562;width:43205;height:4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KY/yAAAAOMAAAAPAAAAZHJzL2Rvd25yZXYueG1sRE9fa8Iw&#10;EH8f7DuEG+xtphu2aGcUGQ4Ggli7hz3emrMNNpfaZFq/vRGEPd7v/80Wg23FiXpvHCt4HSUgiCun&#10;DdcKvsvPlwkIH5A1to5JwYU8LOaPDzPMtTtzQaddqEUMYZ+jgiaELpfSVw1Z9CPXEUdu73qLIZ59&#10;LXWP5xhuW/mWJJm0aDg2NNjRR0PVYfdnFSx/uFiZ4+Z3W+wLU5bThNfZQannp2H5DiLQEP7Fd/eX&#10;jvOnWZqOx5M0g9tPEQA5vwIAAP//AwBQSwECLQAUAAYACAAAACEA2+H2y+4AAACFAQAAEwAAAAAA&#10;AAAAAAAAAAAAAAAAW0NvbnRlbnRfVHlwZXNdLnhtbFBLAQItABQABgAIAAAAIQBa9CxbvwAAABUB&#10;AAALAAAAAAAAAAAAAAAAAB8BAABfcmVscy8ucmVsc1BLAQItABQABgAIAAAAIQAbuKY/yAAAAOMA&#10;AAAPAAAAAAAAAAAAAAAAAAcCAABkcnMvZG93bnJldi54bWxQSwUGAAAAAAMAAwC3AAAA/AIAAAAA&#10;" filled="f" stroked="f">
                  <v:textbox inset="0,0,0,0">
                    <w:txbxContent>
                      <w:p w14:paraId="585E323A" w14:textId="77777777" w:rsidR="005F7125" w:rsidRPr="00CA467B" w:rsidRDefault="005F7125" w:rsidP="00CA467B">
                        <w:r w:rsidRPr="00CA467B">
                          <w:t>KEQ 1: What is the current state of after hours service provision?</w:t>
                        </w:r>
                      </w:p>
                      <w:p w14:paraId="2EF02FF6" w14:textId="77777777" w:rsidR="00CA467B" w:rsidRDefault="00CA467B"/>
                    </w:txbxContent>
                  </v:textbox>
                </v:shape>
                <v:shape id="Textbox 58" o:spid="_x0000_s1083" type="#_x0000_t202" style="position:absolute;left:12196;top:11810;width:41624;height:5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bslygAAAOIAAAAPAAAAZHJzL2Rvd25yZXYueG1sRI9Ba8JA&#10;FITvBf/D8oTe6iYeUhNdRaSFglCM6aHH1+wzWcy+TbNbjf/eLRR6HGbmG2a1GW0nLjR441hBOktA&#10;ENdOG24UfFSvTwsQPiBr7ByTght52KwnDysstLtySZdjaESEsC9QQRtCX0jp65Ys+pnriaN3coPF&#10;EOXQSD3gNcJtJ+dJkkmLhuNCiz3tWqrPxx+rYPvJ5Yv5fv86lKfSVFWe8D47K/U4HbdLEIHG8B/+&#10;a79pBfPsOc/yRZrC76V4B+T6DgAA//8DAFBLAQItABQABgAIAAAAIQDb4fbL7gAAAIUBAAATAAAA&#10;AAAAAAAAAAAAAAAAAABbQ29udGVudF9UeXBlc10ueG1sUEsBAi0AFAAGAAgAAAAhAFr0LFu/AAAA&#10;FQEAAAsAAAAAAAAAAAAAAAAAHwEAAF9yZWxzLy5yZWxzUEsBAi0AFAAGAAgAAAAhAEMduyXKAAAA&#10;4gAAAA8AAAAAAAAAAAAAAAAABwIAAGRycy9kb3ducmV2LnhtbFBLBQYAAAAAAwADALcAAAD+AgAA&#10;AAA=&#10;" filled="f" stroked="f">
                  <v:textbox inset="0,0,0,0">
                    <w:txbxContent>
                      <w:p w14:paraId="30B9C53F" w14:textId="77777777" w:rsidR="005F7125" w:rsidRPr="00CA467B" w:rsidRDefault="005F7125" w:rsidP="00CA467B">
                        <w:r w:rsidRPr="00CA467B">
                          <w:t>KEQ 2: What is the need for primary care after hours services?</w:t>
                        </w:r>
                      </w:p>
                      <w:p w14:paraId="61D0C41F" w14:textId="77777777" w:rsidR="005F7125" w:rsidRPr="00C0120D" w:rsidRDefault="005F7125" w:rsidP="005F7125"/>
                    </w:txbxContent>
                  </v:textbox>
                </v:shape>
                <v:shape id="Textbox 59" o:spid="_x0000_s1084" type="#_x0000_t202" style="position:absolute;left:12967;top:20933;width:38278;height:5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dW2ygAAAOIAAAAPAAAAZHJzL2Rvd25yZXYueG1sRI9Ba8JA&#10;FITvBf/D8oTe6iYeTBNdRaRCQSiN6aHH1+wzWcy+TbOrxn/fLRR6HGbmG2a1GW0nrjR441hBOktA&#10;ENdOG24UfFT7p2cQPiBr7ByTgjt52KwnDysstLtxSddjaESEsC9QQRtCX0jp65Ys+pnriaN3coPF&#10;EOXQSD3gLcJtJ+dJspAWDceFFnvatVSfjxerYPvJ5Yv5fvt6L0+lqao84cPirNTjdNwuQQQaw3/4&#10;r/2qFWRZms3TPMvh91K8A3L9AwAA//8DAFBLAQItABQABgAIAAAAIQDb4fbL7gAAAIUBAAATAAAA&#10;AAAAAAAAAAAAAAAAAABbQ29udGVudF9UeXBlc10ueG1sUEsBAi0AFAAGAAgAAAAhAFr0LFu/AAAA&#10;FQEAAAsAAAAAAAAAAAAAAAAAHwEAAF9yZWxzLy5yZWxzUEsBAi0AFAAGAAgAAAAhAELB1bbKAAAA&#10;4gAAAA8AAAAAAAAAAAAAAAAABwIAAGRycy9kb3ducmV2LnhtbFBLBQYAAAAAAwADALcAAAD+AgAA&#10;AAA=&#10;" filled="f" stroked="f">
                  <v:textbox inset="0,0,0,0">
                    <w:txbxContent>
                      <w:p w14:paraId="2100C8FB" w14:textId="77777777" w:rsidR="005F7125" w:rsidRPr="00CA467B" w:rsidRDefault="005F7125" w:rsidP="00CA467B">
                        <w:r w:rsidRPr="00CA467B">
                          <w:t>KEQ 3: What are successful models of primary care after hours service provision?</w:t>
                        </w:r>
                      </w:p>
                      <w:p w14:paraId="362B185B" w14:textId="77777777" w:rsidR="005F7125" w:rsidRPr="00C0120D" w:rsidRDefault="005F7125" w:rsidP="005F7125"/>
                    </w:txbxContent>
                  </v:textbox>
                </v:shape>
                <v:shape id="Textbox 60" o:spid="_x0000_s1085" type="#_x0000_t202" style="position:absolute;left:9673;top:30264;width:43729;height:6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hjCyQAAAOIAAAAPAAAAZHJzL2Rvd25yZXYueG1sRI9da8Iw&#10;FIbvB/sP4Qx2NxOHK7UaRcaEwWCs1gsvj82xDTYnXZNp9++Xi4GXL+8Xz3I9uk5caAjWs4bpRIEg&#10;rr2x3GjYV9unHESIyAY7z6ThlwKsV/d3SyyMv3JJl11sRBrhUKCGNsa+kDLULTkME98TJ+/kB4cx&#10;yaGRZsBrGnedfFYqkw4tp4cWe3ptqT7vfpyGzYHLN/v9efwqT6Wtqrnij+ys9ePDuFmAiDTGW/i/&#10;/W40ZPk0f1GzeYJISAkH5OoPAAD//wMAUEsBAi0AFAAGAAgAAAAhANvh9svuAAAAhQEAABMAAAAA&#10;AAAAAAAAAAAAAAAAAFtDb250ZW50X1R5cGVzXS54bWxQSwECLQAUAAYACAAAACEAWvQsW78AAAAV&#10;AQAACwAAAAAAAAAAAAAAAAAfAQAAX3JlbHMvLnJlbHNQSwECLQAUAAYACAAAACEA+DoYwskAAADi&#10;AAAADwAAAAAAAAAAAAAAAAAHAgAAZHJzL2Rvd25yZXYueG1sUEsFBgAAAAADAAMAtwAAAP0CAAAA&#10;AA==&#10;" filled="f" stroked="f">
                  <v:textbox inset="0,0,0,0">
                    <w:txbxContent>
                      <w:p w14:paraId="2E52265D" w14:textId="77777777" w:rsidR="005F7125" w:rsidRPr="0040417B" w:rsidRDefault="005F7125" w:rsidP="0040417B">
                        <w:r w:rsidRPr="0040417B">
                          <w:t>KEQ 4: What are the options for reforming after hours service?</w:t>
                        </w:r>
                      </w:p>
                      <w:p w14:paraId="49ABA4AC" w14:textId="64BC0FE3" w:rsidR="005F7125" w:rsidRPr="0078438C" w:rsidRDefault="008F6432" w:rsidP="0078438C">
                        <w:pPr>
                          <w:spacing w:after="0" w:line="223" w:lineRule="exact"/>
                          <w:rPr>
                            <w:b/>
                            <w:spacing w:val="-2"/>
                            <w:sz w:val="18"/>
                            <w:szCs w:val="18"/>
                          </w:rPr>
                        </w:pPr>
                        <w:r w:rsidRPr="00C0120D">
                          <w:rPr>
                            <w:i/>
                            <w:spacing w:val="-2"/>
                            <w:sz w:val="18"/>
                            <w:szCs w:val="18"/>
                          </w:rPr>
                          <w:t xml:space="preserve">(This KEQ is being led by the </w:t>
                        </w:r>
                        <w:r w:rsidR="007B5B35">
                          <w:rPr>
                            <w:i/>
                            <w:spacing w:val="-2"/>
                            <w:sz w:val="18"/>
                            <w:szCs w:val="18"/>
                          </w:rPr>
                          <w:t>d</w:t>
                        </w:r>
                        <w:r w:rsidRPr="00C0120D">
                          <w:rPr>
                            <w:i/>
                            <w:spacing w:val="-2"/>
                            <w:sz w:val="18"/>
                            <w:szCs w:val="18"/>
                          </w:rPr>
                          <w:t>epartment and is out of scope for Allen + Clarke)</w:t>
                        </w:r>
                      </w:p>
                    </w:txbxContent>
                  </v:textbox>
                </v:shape>
                <w10:anchorlock/>
              </v:group>
            </w:pict>
          </mc:Fallback>
        </mc:AlternateContent>
      </w:r>
    </w:p>
    <w:p w14:paraId="522CED1E" w14:textId="47DF0162" w:rsidR="003E5DF6" w:rsidRPr="003164FD" w:rsidRDefault="00982AAB" w:rsidP="007778CF">
      <w:pPr>
        <w:pStyle w:val="Heading3"/>
        <w:ind w:left="1276" w:hanging="1276"/>
        <w:rPr>
          <w:lang w:val="en-AU"/>
        </w:rPr>
      </w:pPr>
      <w:r w:rsidRPr="003164FD">
        <w:rPr>
          <w:lang w:val="en-AU"/>
        </w:rPr>
        <w:t>Scope</w:t>
      </w:r>
      <w:r w:rsidR="003E5DF6" w:rsidRPr="003164FD">
        <w:rPr>
          <w:bCs/>
          <w:lang w:val="en-AU"/>
        </w:rPr>
        <w:t xml:space="preserve"> </w:t>
      </w:r>
      <w:r w:rsidR="003E5DF6" w:rsidRPr="003164FD">
        <w:rPr>
          <w:lang w:val="en-AU"/>
        </w:rPr>
        <w:t>and purpose of this report</w:t>
      </w:r>
    </w:p>
    <w:p w14:paraId="563296F3" w14:textId="21327CC9" w:rsidR="00693BEF" w:rsidRPr="00C0120D" w:rsidRDefault="003E5DF6" w:rsidP="00970BE4">
      <w:r w:rsidRPr="00C0120D">
        <w:rPr>
          <w:i/>
        </w:rPr>
        <w:t xml:space="preserve">Allen + Clarke </w:t>
      </w:r>
      <w:r w:rsidRPr="00C0120D">
        <w:t xml:space="preserve">was commissioned by the Department to undertake consultation, </w:t>
      </w:r>
      <w:proofErr w:type="gramStart"/>
      <w:r w:rsidRPr="00C0120D">
        <w:t>research</w:t>
      </w:r>
      <w:proofErr w:type="gramEnd"/>
      <w:r w:rsidRPr="00C0120D">
        <w:t xml:space="preserve"> and analysis activities </w:t>
      </w:r>
      <w:r w:rsidR="00C377CC" w:rsidRPr="00C0120D">
        <w:t>(the Project)</w:t>
      </w:r>
      <w:r w:rsidR="007E3908" w:rsidRPr="00C0120D">
        <w:t xml:space="preserve"> </w:t>
      </w:r>
      <w:r w:rsidRPr="00C0120D">
        <w:t xml:space="preserve">to support the Review. These activities seek to address KEQs 1, 2 and 3. This report synthesises data and insights collected </w:t>
      </w:r>
      <w:r w:rsidR="000A64C1" w:rsidRPr="00C0120D">
        <w:t xml:space="preserve">over </w:t>
      </w:r>
      <w:r w:rsidRPr="00C0120D">
        <w:t xml:space="preserve">the course of </w:t>
      </w:r>
      <w:r w:rsidR="004B679E" w:rsidRPr="00C0120D">
        <w:t>the Project</w:t>
      </w:r>
      <w:r w:rsidRPr="00C0120D">
        <w:t xml:space="preserve">, which underpin </w:t>
      </w:r>
      <w:r w:rsidR="00B324D7">
        <w:t>18</w:t>
      </w:r>
      <w:r w:rsidRPr="00C0120D">
        <w:t xml:space="preserve"> findings</w:t>
      </w:r>
      <w:r w:rsidR="00811B2E" w:rsidRPr="00C0120D">
        <w:t xml:space="preserve"> presented</w:t>
      </w:r>
      <w:r w:rsidRPr="00C0120D">
        <w:t xml:space="preserve"> in </w:t>
      </w:r>
      <w:r w:rsidR="007E2019" w:rsidRPr="00C0120D">
        <w:t>this report</w:t>
      </w:r>
      <w:r w:rsidRPr="00C0120D">
        <w:t>.</w:t>
      </w:r>
      <w:r w:rsidR="00B73CD9" w:rsidRPr="00C0120D">
        <w:t xml:space="preserve"> </w:t>
      </w:r>
      <w:r w:rsidRPr="00C0120D">
        <w:t xml:space="preserve">KEQ 4 - which considers options for </w:t>
      </w:r>
      <w:r w:rsidRPr="00C0120D">
        <w:lastRenderedPageBreak/>
        <w:t xml:space="preserve">reforming after hours </w:t>
      </w:r>
      <w:r w:rsidRPr="00970BE4">
        <w:t>services</w:t>
      </w:r>
      <w:r w:rsidRPr="00C0120D">
        <w:t xml:space="preserve"> – is being led by the Department and is out of scope for </w:t>
      </w:r>
      <w:r w:rsidR="004B679E" w:rsidRPr="00C0120D">
        <w:t xml:space="preserve">the Project and </w:t>
      </w:r>
      <w:r w:rsidRPr="00C0120D">
        <w:t xml:space="preserve">this report. </w:t>
      </w:r>
    </w:p>
    <w:p w14:paraId="5B2F1D79" w14:textId="77777777" w:rsidR="00544E4C" w:rsidRPr="00970BE4" w:rsidRDefault="006D3A25" w:rsidP="00970BE4">
      <w:r w:rsidRPr="00970BE4">
        <w:t xml:space="preserve">The scope of the Project and this report also </w:t>
      </w:r>
      <w:r w:rsidR="00544E4C" w:rsidRPr="00970BE4">
        <w:t>excludes:</w:t>
      </w:r>
    </w:p>
    <w:p w14:paraId="4F99C3FD" w14:textId="0BB5588D" w:rsidR="00544E4C" w:rsidRPr="00CA5D6C" w:rsidRDefault="00D26463" w:rsidP="00CA5D6C">
      <w:pPr>
        <w:pStyle w:val="Bullet1"/>
      </w:pPr>
      <w:r w:rsidRPr="074291D5">
        <w:t xml:space="preserve">consideration of the </w:t>
      </w:r>
      <w:r w:rsidRPr="00CA5D6C">
        <w:t xml:space="preserve">effectiveness of </w:t>
      </w:r>
      <w:proofErr w:type="spellStart"/>
      <w:proofErr w:type="gramStart"/>
      <w:r w:rsidR="0F32B03B" w:rsidRPr="00CA5D6C">
        <w:t>after hours</w:t>
      </w:r>
      <w:proofErr w:type="spellEnd"/>
      <w:proofErr w:type="gramEnd"/>
      <w:r w:rsidR="0F32B03B" w:rsidRPr="00CA5D6C">
        <w:t xml:space="preserve"> service provision in acute care and community health settings</w:t>
      </w:r>
      <w:r w:rsidR="0F32B03B" w:rsidRPr="00CA5D6C" w:rsidDel="00047B5A">
        <w:t xml:space="preserve"> </w:t>
      </w:r>
      <w:r w:rsidR="0F32B03B" w:rsidRPr="00CA5D6C">
        <w:t>such as mental health and domestic violence helplines and services</w:t>
      </w:r>
      <w:r w:rsidR="507F2D6A" w:rsidRPr="00CA5D6C">
        <w:t>.</w:t>
      </w:r>
      <w:r w:rsidR="00B44FC1" w:rsidRPr="00CA5D6C">
        <w:t xml:space="preserve"> </w:t>
      </w:r>
      <w:r w:rsidR="00936708" w:rsidRPr="00CA5D6C">
        <w:t xml:space="preserve">These services are however </w:t>
      </w:r>
      <w:r w:rsidRPr="00CA5D6C">
        <w:t>considered</w:t>
      </w:r>
      <w:r w:rsidR="0F32B03B" w:rsidRPr="00CA5D6C" w:rsidDel="00D26463">
        <w:t xml:space="preserve"> </w:t>
      </w:r>
      <w:r w:rsidRPr="00CA5D6C">
        <w:t xml:space="preserve">as part of the overall </w:t>
      </w:r>
      <w:proofErr w:type="gramStart"/>
      <w:r w:rsidRPr="00CA5D6C">
        <w:t>after hours</w:t>
      </w:r>
      <w:proofErr w:type="gramEnd"/>
      <w:r w:rsidRPr="00CA5D6C">
        <w:t xml:space="preserve"> landscape</w:t>
      </w:r>
      <w:r w:rsidR="001A7389" w:rsidRPr="00CA5D6C">
        <w:t>.</w:t>
      </w:r>
    </w:p>
    <w:p w14:paraId="4AA576D9" w14:textId="2E64F9E4" w:rsidR="003E5DF6" w:rsidRPr="00CA5D6C" w:rsidRDefault="00544E4C" w:rsidP="00CA5D6C">
      <w:pPr>
        <w:pStyle w:val="Bullet1"/>
      </w:pPr>
      <w:r w:rsidRPr="00CA5D6C">
        <w:t>e</w:t>
      </w:r>
      <w:r w:rsidR="003E5DF6" w:rsidRPr="00CA5D6C">
        <w:t xml:space="preserve">conomic modelling and evaluation of the efficiency of existing or potential models of </w:t>
      </w:r>
      <w:proofErr w:type="spellStart"/>
      <w:proofErr w:type="gramStart"/>
      <w:r w:rsidR="003E5DF6" w:rsidRPr="00CA5D6C">
        <w:t>after hours</w:t>
      </w:r>
      <w:proofErr w:type="spellEnd"/>
      <w:proofErr w:type="gramEnd"/>
      <w:r w:rsidR="003E5DF6" w:rsidRPr="00CA5D6C">
        <w:t xml:space="preserve"> primary care.</w:t>
      </w:r>
    </w:p>
    <w:p w14:paraId="50A7649D" w14:textId="5D055DDF" w:rsidR="00C604B9" w:rsidRPr="00C0120D" w:rsidRDefault="00C604B9" w:rsidP="00CA5D6C">
      <w:r w:rsidRPr="00C0120D">
        <w:t xml:space="preserve">The findings outlined in this </w:t>
      </w:r>
      <w:r w:rsidRPr="00CA5D6C">
        <w:t>report</w:t>
      </w:r>
      <w:r w:rsidRPr="00C0120D">
        <w:t xml:space="preserve"> should be considered alongside any findings or recommendations arising from other </w:t>
      </w:r>
      <w:r w:rsidR="00051DA8" w:rsidRPr="00C0120D">
        <w:t xml:space="preserve">contemporary Department </w:t>
      </w:r>
      <w:r w:rsidRPr="00C0120D">
        <w:t>reviews</w:t>
      </w:r>
      <w:r w:rsidR="00051DA8" w:rsidRPr="00C0120D">
        <w:t xml:space="preserve"> related to primary care</w:t>
      </w:r>
      <w:r w:rsidRPr="00C0120D">
        <w:t xml:space="preserve">, including the </w:t>
      </w:r>
      <w:hyperlink r:id="rId36" w:history="1">
        <w:r w:rsidRPr="00A36E34">
          <w:rPr>
            <w:rStyle w:val="Hyperlink"/>
            <w:rFonts w:asciiTheme="minorHAnsi" w:hAnsiTheme="minorHAnsi"/>
            <w:bCs/>
            <w:color w:val="007E00" w:themeColor="accent3"/>
          </w:rPr>
          <w:t>Unleashing the Potential of our Health Workforce – Scope of Practice</w:t>
        </w:r>
        <w:r w:rsidRPr="009420F2">
          <w:rPr>
            <w:rStyle w:val="Hyperlink"/>
            <w:rFonts w:asciiTheme="minorHAnsi" w:hAnsiTheme="minorHAnsi"/>
            <w:bCs/>
            <w:color w:val="007E00" w:themeColor="accent3"/>
          </w:rPr>
          <w:t xml:space="preserve"> Review</w:t>
        </w:r>
      </w:hyperlink>
      <w:r w:rsidRPr="00C0120D">
        <w:t>, the</w:t>
      </w:r>
      <w:r w:rsidR="00876DA7">
        <w:t xml:space="preserve"> </w:t>
      </w:r>
      <w:hyperlink r:id="rId37" w:history="1">
        <w:r w:rsidR="00876DA7" w:rsidRPr="00A36E34">
          <w:rPr>
            <w:rStyle w:val="Hyperlink"/>
            <w:rFonts w:asciiTheme="minorHAnsi" w:hAnsiTheme="minorHAnsi"/>
            <w:color w:val="007E00" w:themeColor="accent3"/>
          </w:rPr>
          <w:t>Working Better for Medicare Review</w:t>
        </w:r>
      </w:hyperlink>
      <w:r w:rsidR="00876DA7">
        <w:t>,</w:t>
      </w:r>
      <w:r w:rsidRPr="00C0120D">
        <w:t xml:space="preserve"> and the </w:t>
      </w:r>
      <w:hyperlink r:id="rId38" w:history="1">
        <w:r w:rsidRPr="009420F2">
          <w:rPr>
            <w:rStyle w:val="Hyperlink"/>
            <w:rFonts w:asciiTheme="minorHAnsi" w:hAnsiTheme="minorHAnsi"/>
            <w:bCs/>
            <w:color w:val="007E00" w:themeColor="accent3"/>
          </w:rPr>
          <w:t>Effectiveness Review of General Practice Incentives</w:t>
        </w:r>
      </w:hyperlink>
      <w:r w:rsidRPr="00C0120D">
        <w:t>.</w:t>
      </w:r>
    </w:p>
    <w:p w14:paraId="6AAD34B9" w14:textId="7464AA2E" w:rsidR="004F6C2B" w:rsidRPr="00A01964" w:rsidRDefault="00C20E47" w:rsidP="00671448">
      <w:pPr>
        <w:pStyle w:val="Heading2"/>
      </w:pPr>
      <w:bookmarkStart w:id="25" w:name="_Toc175923314"/>
      <w:bookmarkStart w:id="26" w:name="_Toc178790804"/>
      <w:r w:rsidRPr="00A01964">
        <w:t>M</w:t>
      </w:r>
      <w:r w:rsidRPr="00296D3C">
        <w:t>ethodology</w:t>
      </w:r>
      <w:bookmarkEnd w:id="25"/>
      <w:bookmarkEnd w:id="26"/>
    </w:p>
    <w:p w14:paraId="4308AD91" w14:textId="12AC8254" w:rsidR="00481155" w:rsidRPr="00CA5D6C" w:rsidRDefault="007A1DB2" w:rsidP="00CA5D6C">
      <w:r w:rsidRPr="00C0120D">
        <w:t xml:space="preserve">The </w:t>
      </w:r>
      <w:r w:rsidR="004B679E" w:rsidRPr="00C0120D">
        <w:t xml:space="preserve">Project </w:t>
      </w:r>
      <w:r w:rsidR="00481155" w:rsidRPr="00C0120D">
        <w:t xml:space="preserve">employed a comprehensive mixed-method approach to data collection and analysis. The approach included quantitative analysis of health and workforce data sets and of survey data, as well as thematic analysis of </w:t>
      </w:r>
      <w:r w:rsidR="00481155" w:rsidRPr="00CA5D6C">
        <w:t>qualitative data collected through interviews, focus groups, written submissions</w:t>
      </w:r>
      <w:r w:rsidR="00FA7E5F" w:rsidRPr="00CA5D6C">
        <w:t>,</w:t>
      </w:r>
      <w:r w:rsidR="00481155" w:rsidRPr="00CA5D6C">
        <w:t xml:space="preserve"> and survey responses.</w:t>
      </w:r>
    </w:p>
    <w:p w14:paraId="27661CA0" w14:textId="7A301B5D" w:rsidR="00CE435B" w:rsidRPr="00C0120D" w:rsidDel="001B19DA" w:rsidRDefault="004430B5" w:rsidP="00CA5D6C">
      <w:r w:rsidRPr="00CA5D6C">
        <w:t>Project inception and planning commenced in</w:t>
      </w:r>
      <w:r w:rsidRPr="074291D5">
        <w:t xml:space="preserve"> October 2023</w:t>
      </w:r>
      <w:r w:rsidR="00B85D54" w:rsidRPr="074291D5">
        <w:t>. The Project</w:t>
      </w:r>
      <w:r w:rsidR="00A34E5B" w:rsidRPr="074291D5">
        <w:t xml:space="preserve"> </w:t>
      </w:r>
      <w:r w:rsidR="00C35612" w:rsidRPr="074291D5">
        <w:t>closed</w:t>
      </w:r>
      <w:r w:rsidR="00A34E5B" w:rsidRPr="074291D5">
        <w:t xml:space="preserve"> </w:t>
      </w:r>
      <w:r w:rsidR="00D703EF" w:rsidRPr="074291D5">
        <w:t xml:space="preserve">with the delivery of the final report and findings in </w:t>
      </w:r>
      <w:r w:rsidR="00E85EE7" w:rsidRPr="074291D5">
        <w:t>August</w:t>
      </w:r>
      <w:r w:rsidR="00E75A4B" w:rsidRPr="074291D5">
        <w:t xml:space="preserve"> </w:t>
      </w:r>
      <w:r w:rsidR="00D703EF" w:rsidRPr="074291D5">
        <w:t xml:space="preserve">2024. </w:t>
      </w:r>
      <w:r w:rsidR="00B83618" w:rsidRPr="074291D5">
        <w:t xml:space="preserve">The Project comprised </w:t>
      </w:r>
      <w:r w:rsidR="008B7D77" w:rsidRPr="074291D5">
        <w:t>four</w:t>
      </w:r>
      <w:r w:rsidR="00B83618" w:rsidRPr="074291D5">
        <w:t xml:space="preserve"> Phases:</w:t>
      </w:r>
    </w:p>
    <w:p w14:paraId="68DB9978" w14:textId="656BB103" w:rsidR="006E288D" w:rsidRDefault="00073291">
      <w:pPr>
        <w:rPr>
          <w:rFonts w:ascii="Arial" w:hAnsi="Arial"/>
          <w:b/>
          <w:sz w:val="21"/>
        </w:rPr>
      </w:pPr>
      <w:r w:rsidRPr="000C44A7">
        <w:rPr>
          <w:rFonts w:ascii="Arial" w:hAnsi="Arial"/>
          <w:b/>
          <w:noProof/>
          <w:sz w:val="21"/>
        </w:rPr>
        <w:drawing>
          <wp:inline distT="0" distB="0" distL="0" distR="0" wp14:anchorId="330B1BEB" wp14:editId="0869E847">
            <wp:extent cx="5054982" cy="2895600"/>
            <wp:effectExtent l="0" t="0" r="0" b="0"/>
            <wp:docPr id="1873621984" name="Picture 1" descr="A diagram of the four project phases:&#10;Phase 1: Project inception and planning&#10;Phase 2: Rapid review of literature and quantitative data&#10;Phase 3: data collection and ethics approval&#10;Phase 4: Development and refinement of the final report and fin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621984" name="Picture 1" descr="A diagram of the four project phases:&#10;Phase 1: Project inception and planning&#10;Phase 2: Rapid review of literature and quantitative data&#10;Phase 3: data collection and ethics approval&#10;Phase 4: Development and refinement of the final report and findings"/>
                    <pic:cNvPicPr/>
                  </pic:nvPicPr>
                  <pic:blipFill>
                    <a:blip r:embed="rId39"/>
                    <a:stretch>
                      <a:fillRect/>
                    </a:stretch>
                  </pic:blipFill>
                  <pic:spPr>
                    <a:xfrm>
                      <a:off x="0" y="0"/>
                      <a:ext cx="5129890" cy="2938509"/>
                    </a:xfrm>
                    <a:prstGeom prst="rect">
                      <a:avLst/>
                    </a:prstGeom>
                  </pic:spPr>
                </pic:pic>
              </a:graphicData>
            </a:graphic>
          </wp:inline>
        </w:drawing>
      </w:r>
    </w:p>
    <w:p w14:paraId="6F72A012" w14:textId="77777777" w:rsidR="006E288D" w:rsidRDefault="006E288D">
      <w:pPr>
        <w:spacing w:after="240" w:line="276" w:lineRule="auto"/>
        <w:rPr>
          <w:rFonts w:ascii="Arial" w:hAnsi="Arial"/>
          <w:b/>
          <w:sz w:val="21"/>
        </w:rPr>
      </w:pPr>
      <w:r>
        <w:rPr>
          <w:rFonts w:ascii="Arial" w:hAnsi="Arial"/>
          <w:b/>
          <w:sz w:val="21"/>
        </w:rPr>
        <w:br w:type="page"/>
      </w:r>
    </w:p>
    <w:p w14:paraId="2F90DB00" w14:textId="27DCCBB9" w:rsidR="00D703EF" w:rsidRPr="00C857B5" w:rsidRDefault="003036AB" w:rsidP="007778CF">
      <w:pPr>
        <w:pStyle w:val="Heading3"/>
        <w:ind w:left="1276" w:hanging="1276"/>
        <w:rPr>
          <w:lang w:val="en-AU"/>
        </w:rPr>
      </w:pPr>
      <w:r w:rsidRPr="00C857B5">
        <w:rPr>
          <w:lang w:val="en-AU"/>
        </w:rPr>
        <w:lastRenderedPageBreak/>
        <w:t>Desktop analysis</w:t>
      </w:r>
    </w:p>
    <w:p w14:paraId="1114C333" w14:textId="53FD4AEC" w:rsidR="001D1C4B" w:rsidRPr="00CA5D6C" w:rsidRDefault="001D1C4B" w:rsidP="00CA5D6C">
      <w:r w:rsidRPr="00E85EE7">
        <w:rPr>
          <w:i/>
          <w:iCs/>
        </w:rPr>
        <w:t>Allen + Clarke</w:t>
      </w:r>
      <w:r w:rsidRPr="00E85EE7">
        <w:t xml:space="preserve"> undertook a rapid literature review </w:t>
      </w:r>
      <w:r w:rsidR="006846C4" w:rsidRPr="00E85EE7">
        <w:t xml:space="preserve">and analysis of quantitative data </w:t>
      </w:r>
      <w:r w:rsidRPr="00E85EE7">
        <w:t>to examine the current evidence base on after hours primary care. The rapid literature review considered two key questions:</w:t>
      </w:r>
    </w:p>
    <w:p w14:paraId="171B67B5" w14:textId="77777777" w:rsidR="00D80980" w:rsidRPr="00CA467B" w:rsidRDefault="001D1C4B" w:rsidP="00CA467B">
      <w:pPr>
        <w:pStyle w:val="ListNumber"/>
      </w:pPr>
      <w:r w:rsidRPr="00CA467B">
        <w:t xml:space="preserve">What does the available evidence say about the need for primary care after hours services? </w:t>
      </w:r>
    </w:p>
    <w:p w14:paraId="739850E7" w14:textId="77777777" w:rsidR="000A1C53" w:rsidRPr="00CA467B" w:rsidRDefault="001D1C4B" w:rsidP="00CA467B">
      <w:pPr>
        <w:pStyle w:val="ListNumber"/>
      </w:pPr>
      <w:r w:rsidRPr="00CA467B">
        <w:t xml:space="preserve">What does the available evidence say about the effectiveness of current primary care after hours services? </w:t>
      </w:r>
    </w:p>
    <w:p w14:paraId="5F85677B" w14:textId="14EC3141" w:rsidR="001D1C4B" w:rsidRPr="00C3226B" w:rsidRDefault="007331CB" w:rsidP="00CA467B">
      <w:r w:rsidRPr="00C0120D">
        <w:t xml:space="preserve">As part of the rapid literature review, </w:t>
      </w:r>
      <w:r w:rsidR="008F3C8D" w:rsidRPr="00C0120D">
        <w:t xml:space="preserve">138 </w:t>
      </w:r>
      <w:r w:rsidR="001D1C4B" w:rsidRPr="00C0120D">
        <w:t>documents</w:t>
      </w:r>
      <w:r w:rsidR="00460392" w:rsidRPr="00C0120D">
        <w:t xml:space="preserve"> were reviewed</w:t>
      </w:r>
      <w:r w:rsidR="001D1C4B" w:rsidRPr="00C0120D">
        <w:t xml:space="preserve">. These included peer reviewed academic articles, as well as reports of previous reviews of </w:t>
      </w:r>
      <w:proofErr w:type="spellStart"/>
      <w:proofErr w:type="gramStart"/>
      <w:r w:rsidR="001D1C4B" w:rsidRPr="00C0120D">
        <w:t>after hours</w:t>
      </w:r>
      <w:proofErr w:type="spellEnd"/>
      <w:proofErr w:type="gramEnd"/>
      <w:r w:rsidR="001D1C4B" w:rsidRPr="00C0120D">
        <w:t xml:space="preserve"> primary care and related </w:t>
      </w:r>
      <w:r w:rsidR="001D1C4B" w:rsidRPr="00CA5D6C">
        <w:t>services, and other grey</w:t>
      </w:r>
      <w:r w:rsidR="001D1C4B" w:rsidRPr="00C0120D">
        <w:t xml:space="preserve"> literature</w:t>
      </w:r>
      <w:r w:rsidR="003925A6">
        <w:t xml:space="preserve"> including</w:t>
      </w:r>
      <w:r w:rsidR="003925A6" w:rsidRPr="00C0120D">
        <w:t xml:space="preserve"> reports of previous reviews of </w:t>
      </w:r>
      <w:proofErr w:type="spellStart"/>
      <w:r w:rsidR="003925A6" w:rsidRPr="00C0120D">
        <w:t>after hours</w:t>
      </w:r>
      <w:proofErr w:type="spellEnd"/>
      <w:r w:rsidR="003925A6" w:rsidRPr="00C0120D">
        <w:t xml:space="preserve"> primary care and related services</w:t>
      </w:r>
      <w:r w:rsidR="001D1C4B" w:rsidRPr="00C0120D">
        <w:t xml:space="preserve">. </w:t>
      </w:r>
      <w:proofErr w:type="gramStart"/>
      <w:r w:rsidR="00DC7901" w:rsidRPr="00C0120D">
        <w:t>The majority of</w:t>
      </w:r>
      <w:proofErr w:type="gramEnd"/>
      <w:r w:rsidR="00DC7901" w:rsidRPr="00C0120D">
        <w:t xml:space="preserve"> the r</w:t>
      </w:r>
      <w:r w:rsidR="001D1C4B" w:rsidRPr="00C0120D">
        <w:t xml:space="preserve">elevant literature was provided by the Department to </w:t>
      </w:r>
      <w:r w:rsidR="001D1C4B" w:rsidRPr="00C0120D">
        <w:rPr>
          <w:i/>
        </w:rPr>
        <w:t>Allen + Clarke</w:t>
      </w:r>
      <w:r w:rsidR="001D1C4B" w:rsidRPr="00C0120D">
        <w:t>. Other literature</w:t>
      </w:r>
      <w:r w:rsidR="00B7746F" w:rsidRPr="00C0120D">
        <w:t xml:space="preserve"> </w:t>
      </w:r>
      <w:r w:rsidR="001D1C4B" w:rsidRPr="00C0120D">
        <w:t>was identified and reviewed where gaps in evidence emerged</w:t>
      </w:r>
      <w:r w:rsidR="00D916F0" w:rsidRPr="00C0120D">
        <w:t>, using a snowball method</w:t>
      </w:r>
      <w:r w:rsidR="007E1EB0">
        <w:t xml:space="preserve"> whereby </w:t>
      </w:r>
      <w:r w:rsidR="008D4EC8">
        <w:t xml:space="preserve">the references cited in the documents reviewed </w:t>
      </w:r>
      <w:r w:rsidR="00025D3A">
        <w:t>are used to identify additional relevant literature</w:t>
      </w:r>
      <w:r w:rsidR="001D1C4B" w:rsidRPr="00C0120D">
        <w:t>.</w:t>
      </w:r>
    </w:p>
    <w:p w14:paraId="60DD8248" w14:textId="574A118C" w:rsidR="007C3FB1" w:rsidRPr="00E85EE7" w:rsidRDefault="001D1C4B" w:rsidP="00CA5D6C">
      <w:r w:rsidRPr="00C0120D">
        <w:rPr>
          <w:i/>
        </w:rPr>
        <w:t>Allen + Clarke</w:t>
      </w:r>
      <w:r w:rsidRPr="00C0120D">
        <w:t xml:space="preserve"> also analysed </w:t>
      </w:r>
      <w:r w:rsidR="0010113A" w:rsidRPr="00C0120D">
        <w:t>1</w:t>
      </w:r>
      <w:r w:rsidR="0056532B" w:rsidRPr="00C0120D">
        <w:t>3</w:t>
      </w:r>
      <w:r w:rsidR="00D80980" w:rsidRPr="00C0120D">
        <w:t xml:space="preserve"> </w:t>
      </w:r>
      <w:r w:rsidRPr="00C0120D">
        <w:t>quantitative data</w:t>
      </w:r>
      <w:r w:rsidR="00D80980" w:rsidRPr="00C0120D">
        <w:t xml:space="preserve"> sets </w:t>
      </w:r>
      <w:r w:rsidRPr="00CA5D6C">
        <w:t>relating</w:t>
      </w:r>
      <w:r w:rsidRPr="00C0120D">
        <w:t xml:space="preserve"> to </w:t>
      </w:r>
      <w:proofErr w:type="spellStart"/>
      <w:r w:rsidRPr="00C0120D">
        <w:t>after hours</w:t>
      </w:r>
      <w:proofErr w:type="spellEnd"/>
      <w:r w:rsidRPr="00C0120D">
        <w:t xml:space="preserve"> service need and provision. While some data sets were provided by the Department, most were drawn from publicly available sources.</w:t>
      </w:r>
    </w:p>
    <w:p w14:paraId="555FD1D0" w14:textId="52622D32" w:rsidR="007C3FB1" w:rsidRPr="006779FD" w:rsidRDefault="00AF4039" w:rsidP="007778CF">
      <w:pPr>
        <w:pStyle w:val="Heading3"/>
        <w:ind w:left="1276" w:hanging="1276"/>
        <w:rPr>
          <w:lang w:val="en-AU"/>
        </w:rPr>
      </w:pPr>
      <w:r w:rsidRPr="006779FD">
        <w:rPr>
          <w:lang w:val="en-AU"/>
        </w:rPr>
        <w:t>S</w:t>
      </w:r>
      <w:r w:rsidR="007C3FB1" w:rsidRPr="006779FD">
        <w:rPr>
          <w:lang w:val="en-AU"/>
        </w:rPr>
        <w:t xml:space="preserve">takeholder </w:t>
      </w:r>
      <w:r w:rsidR="00353A81" w:rsidRPr="006779FD">
        <w:rPr>
          <w:lang w:val="en-AU"/>
        </w:rPr>
        <w:t>engagement</w:t>
      </w:r>
    </w:p>
    <w:p w14:paraId="59D6D001" w14:textId="5432E060" w:rsidR="00C92085" w:rsidRPr="00E85EE7" w:rsidRDefault="00E028E5" w:rsidP="00CA5D6C">
      <w:r w:rsidRPr="00C0120D">
        <w:t>The</w:t>
      </w:r>
      <w:r w:rsidR="00BD19BA" w:rsidRPr="00C0120D">
        <w:t xml:space="preserve"> input</w:t>
      </w:r>
      <w:r w:rsidRPr="00C0120D">
        <w:t xml:space="preserve"> of </w:t>
      </w:r>
      <w:r w:rsidR="005E45CF" w:rsidRPr="00C0120D">
        <w:t>organisational stakeholders</w:t>
      </w:r>
      <w:r w:rsidR="00BD19BA" w:rsidRPr="00C0120D">
        <w:t xml:space="preserve"> was critical to the </w:t>
      </w:r>
      <w:proofErr w:type="gramStart"/>
      <w:r w:rsidR="00BD19BA" w:rsidRPr="00C0120D">
        <w:t>Project</w:t>
      </w:r>
      <w:r w:rsidR="009F1937" w:rsidRPr="00C0120D">
        <w:t>, and</w:t>
      </w:r>
      <w:proofErr w:type="gramEnd"/>
      <w:r w:rsidR="009F1937" w:rsidRPr="00C0120D">
        <w:t xml:space="preserve"> was used to validate </w:t>
      </w:r>
      <w:r w:rsidR="00FE74F4" w:rsidRPr="00C0120D">
        <w:t xml:space="preserve">desktop research and to </w:t>
      </w:r>
      <w:r w:rsidR="00CB65FB" w:rsidRPr="00C0120D">
        <w:t xml:space="preserve">provide </w:t>
      </w:r>
      <w:r w:rsidR="00600367">
        <w:t>pragmatic, contemporary</w:t>
      </w:r>
      <w:r w:rsidR="00DA144E" w:rsidRPr="00C0120D">
        <w:t xml:space="preserve"> insights into the </w:t>
      </w:r>
      <w:r w:rsidR="00F2158B" w:rsidRPr="00C0120D">
        <w:t>KEQs</w:t>
      </w:r>
      <w:r w:rsidR="00BD19BA" w:rsidRPr="00C0120D">
        <w:t>.</w:t>
      </w:r>
      <w:r w:rsidR="000E2AE1" w:rsidRPr="00C0120D">
        <w:t xml:space="preserve"> </w:t>
      </w:r>
      <w:r w:rsidR="0064109F" w:rsidRPr="00C0120D">
        <w:t>A</w:t>
      </w:r>
      <w:r w:rsidR="00D264C3" w:rsidRPr="00C0120D">
        <w:t xml:space="preserve"> variety of stakeholder engagement methods</w:t>
      </w:r>
      <w:r w:rsidRPr="00C0120D">
        <w:t xml:space="preserve"> were used</w:t>
      </w:r>
      <w:r w:rsidR="003D7D0D" w:rsidRPr="00C0120D">
        <w:t xml:space="preserve">, with stakeholders invited </w:t>
      </w:r>
      <w:r w:rsidR="00732938" w:rsidRPr="00C0120D">
        <w:t xml:space="preserve">at various stages to participate in focus groups, interviews, </w:t>
      </w:r>
      <w:r w:rsidR="005F5F7D" w:rsidRPr="00C0120D">
        <w:t>a survey, and/or to provide written submissions.</w:t>
      </w:r>
      <w:r w:rsidR="00107299" w:rsidRPr="00C0120D">
        <w:t xml:space="preserve"> </w:t>
      </w:r>
      <w:r w:rsidR="0059615E" w:rsidRPr="00C0120D">
        <w:t xml:space="preserve">Organisations which provided input through an interview or focus group, or </w:t>
      </w:r>
      <w:r w:rsidR="00225CF6" w:rsidRPr="00C0120D">
        <w:t xml:space="preserve">by written submission, are listed in </w:t>
      </w:r>
      <w:r w:rsidR="00DB3580" w:rsidRPr="00E85EE7">
        <w:rPr>
          <w:b/>
          <w:bCs/>
        </w:rPr>
        <w:fldChar w:fldCharType="begin" w:fldLock="1"/>
      </w:r>
      <w:r w:rsidR="00DB3580" w:rsidRPr="00E85EE7">
        <w:rPr>
          <w:b/>
          <w:bCs/>
        </w:rPr>
        <w:instrText xml:space="preserve"> REF _Ref168392215 \n \h  \* MERGEFORMAT </w:instrText>
      </w:r>
      <w:r w:rsidR="00DB3580" w:rsidRPr="00E85EE7">
        <w:rPr>
          <w:b/>
          <w:bCs/>
        </w:rPr>
      </w:r>
      <w:r w:rsidR="00DB3580" w:rsidRPr="00E85EE7">
        <w:rPr>
          <w:b/>
          <w:bCs/>
        </w:rPr>
        <w:fldChar w:fldCharType="separate"/>
      </w:r>
      <w:r w:rsidR="00DB3580" w:rsidRPr="00E85EE7">
        <w:rPr>
          <w:b/>
          <w:bCs/>
        </w:rPr>
        <w:t>Appendix A</w:t>
      </w:r>
      <w:r w:rsidR="00DB3580" w:rsidRPr="00E85EE7">
        <w:rPr>
          <w:b/>
          <w:bCs/>
        </w:rPr>
        <w:fldChar w:fldCharType="end"/>
      </w:r>
      <w:r w:rsidR="00DB3580" w:rsidRPr="00E85EE7">
        <w:t>.</w:t>
      </w:r>
    </w:p>
    <w:p w14:paraId="0368E78B" w14:textId="7091C96A" w:rsidR="00E43678" w:rsidRPr="00FB3673" w:rsidRDefault="00E43678" w:rsidP="007778CF">
      <w:pPr>
        <w:pStyle w:val="Heading4"/>
        <w:spacing w:after="120" w:line="274" w:lineRule="auto"/>
        <w:ind w:left="1225" w:hanging="1225"/>
      </w:pPr>
      <w:proofErr w:type="gramStart"/>
      <w:r w:rsidRPr="00FB3673">
        <w:t>Stakeholder</w:t>
      </w:r>
      <w:proofErr w:type="gramEnd"/>
      <w:r w:rsidRPr="00FB3673">
        <w:t xml:space="preserve"> focus groups and interviews</w:t>
      </w:r>
    </w:p>
    <w:p w14:paraId="67C8620F" w14:textId="67FA77E1" w:rsidR="00794F8D" w:rsidRPr="00E85EE7" w:rsidRDefault="005F5F7D" w:rsidP="00CA5D6C">
      <w:r w:rsidRPr="00C0120D">
        <w:rPr>
          <w:i/>
        </w:rPr>
        <w:t>Allen + Clarke</w:t>
      </w:r>
      <w:r w:rsidRPr="00C0120D">
        <w:t xml:space="preserve"> worked with the Department to identify </w:t>
      </w:r>
      <w:r w:rsidR="009F013D" w:rsidRPr="00C0120D">
        <w:t>organisational</w:t>
      </w:r>
      <w:r w:rsidR="0085218A" w:rsidRPr="00C0120D">
        <w:t xml:space="preserve"> </w:t>
      </w:r>
      <w:r w:rsidR="0085218A" w:rsidRPr="00CA5D6C">
        <w:t>stakeholders</w:t>
      </w:r>
      <w:r w:rsidR="0085218A" w:rsidRPr="00C0120D">
        <w:t xml:space="preserve"> with an interest in </w:t>
      </w:r>
      <w:proofErr w:type="spellStart"/>
      <w:r w:rsidR="0085218A" w:rsidRPr="00C0120D">
        <w:t>after hours</w:t>
      </w:r>
      <w:proofErr w:type="spellEnd"/>
      <w:r w:rsidR="0085218A" w:rsidRPr="00C0120D">
        <w:t xml:space="preserve"> primary care. </w:t>
      </w:r>
      <w:r w:rsidR="0000080F" w:rsidRPr="00C0120D">
        <w:t>Five</w:t>
      </w:r>
      <w:r w:rsidR="00794F8D" w:rsidRPr="00C0120D">
        <w:t xml:space="preserve"> </w:t>
      </w:r>
      <w:r w:rsidR="0000080F" w:rsidRPr="00C0120D">
        <w:t xml:space="preserve">focus groups </w:t>
      </w:r>
      <w:r w:rsidR="00794F8D" w:rsidRPr="00C0120D">
        <w:t xml:space="preserve">and 23 interviews were held with </w:t>
      </w:r>
      <w:r w:rsidR="00794AF1" w:rsidRPr="00C0120D">
        <w:t>more than 3</w:t>
      </w:r>
      <w:r w:rsidR="007F210F" w:rsidRPr="00C0120D">
        <w:t>4</w:t>
      </w:r>
      <w:r w:rsidR="00794AF1" w:rsidRPr="00C0120D">
        <w:t xml:space="preserve"> </w:t>
      </w:r>
      <w:r w:rsidR="00794F8D" w:rsidRPr="00C0120D">
        <w:t>key stakeholder</w:t>
      </w:r>
      <w:r w:rsidR="00D2333A" w:rsidRPr="00C0120D">
        <w:t xml:space="preserve"> organisations</w:t>
      </w:r>
      <w:r w:rsidR="00794F8D" w:rsidRPr="00C0120D">
        <w:t xml:space="preserve"> including:</w:t>
      </w:r>
    </w:p>
    <w:p w14:paraId="0D66C8CC" w14:textId="7A75D74C" w:rsidR="00794F8D" w:rsidRPr="00CA5D6C" w:rsidRDefault="00794F8D" w:rsidP="00CA5D6C">
      <w:pPr>
        <w:pStyle w:val="Bullet1"/>
      </w:pPr>
      <w:r w:rsidRPr="00CA5D6C">
        <w:t xml:space="preserve">medical, </w:t>
      </w:r>
      <w:proofErr w:type="gramStart"/>
      <w:r w:rsidRPr="00CA5D6C">
        <w:t>nursing</w:t>
      </w:r>
      <w:proofErr w:type="gramEnd"/>
      <w:r w:rsidRPr="00CA5D6C">
        <w:t xml:space="preserve"> and other colleges and associations</w:t>
      </w:r>
    </w:p>
    <w:p w14:paraId="3B31EA70" w14:textId="4DAD951E" w:rsidR="00794F8D" w:rsidRPr="00CA5D6C" w:rsidRDefault="00794F8D" w:rsidP="00CA5D6C">
      <w:pPr>
        <w:pStyle w:val="Bullet1"/>
      </w:pPr>
      <w:r w:rsidRPr="00CA5D6C">
        <w:t xml:space="preserve">peak bodies and other </w:t>
      </w:r>
      <w:r w:rsidR="009519F8" w:rsidRPr="00CA5D6C">
        <w:t xml:space="preserve">sector </w:t>
      </w:r>
      <w:r w:rsidRPr="00CA5D6C">
        <w:t xml:space="preserve">organisations representing or with insight into consumer needs and </w:t>
      </w:r>
      <w:proofErr w:type="gramStart"/>
      <w:r w:rsidRPr="00CA5D6C">
        <w:t>experiences</w:t>
      </w:r>
      <w:proofErr w:type="gramEnd"/>
    </w:p>
    <w:p w14:paraId="04FBAA9A" w14:textId="21737DE1" w:rsidR="00794F8D" w:rsidRPr="00CA5D6C" w:rsidRDefault="00794F8D" w:rsidP="00CA5D6C">
      <w:pPr>
        <w:pStyle w:val="Bullet1"/>
      </w:pPr>
      <w:r w:rsidRPr="00CA5D6C">
        <w:t>primary care operators.</w:t>
      </w:r>
    </w:p>
    <w:p w14:paraId="45CC763D" w14:textId="0ED5EB9A" w:rsidR="00794F8D" w:rsidRPr="00CA5D6C" w:rsidRDefault="006B1A25" w:rsidP="00CA5D6C">
      <w:r w:rsidRPr="00E85EE7">
        <w:t xml:space="preserve">With the support of Palliative Care Australia, the Project </w:t>
      </w:r>
      <w:r w:rsidR="00584A07" w:rsidRPr="00E85EE7">
        <w:t>t</w:t>
      </w:r>
      <w:r w:rsidRPr="00E85EE7">
        <w:t xml:space="preserve">eam </w:t>
      </w:r>
      <w:r w:rsidR="002B352B" w:rsidRPr="00E85EE7">
        <w:t>also held a workshop for</w:t>
      </w:r>
      <w:r w:rsidR="001006DE" w:rsidRPr="00E85EE7">
        <w:t xml:space="preserve"> over 40 palliative care stakeholders. </w:t>
      </w:r>
      <w:r w:rsidR="0000080F" w:rsidRPr="00E85EE7">
        <w:t>Engagements</w:t>
      </w:r>
      <w:r w:rsidR="00794F8D" w:rsidRPr="00E85EE7">
        <w:t xml:space="preserve"> were </w:t>
      </w:r>
      <w:r w:rsidR="008C7833" w:rsidRPr="00E85EE7">
        <w:t xml:space="preserve">conducted </w:t>
      </w:r>
      <w:r w:rsidR="00794F8D" w:rsidRPr="00E85EE7">
        <w:t xml:space="preserve">based on semi-structured consultation questions underpinned by the </w:t>
      </w:r>
      <w:r w:rsidR="00F2158B" w:rsidRPr="00E85EE7">
        <w:t>KEQs</w:t>
      </w:r>
      <w:r w:rsidR="00794F8D" w:rsidRPr="00E85EE7">
        <w:t>.</w:t>
      </w:r>
    </w:p>
    <w:p w14:paraId="57322F42" w14:textId="2809C24E" w:rsidR="00564BD6" w:rsidRPr="00FB3673" w:rsidRDefault="00564BD6" w:rsidP="007778CF">
      <w:pPr>
        <w:pStyle w:val="Heading4"/>
        <w:spacing w:after="120" w:line="274" w:lineRule="auto"/>
        <w:ind w:left="1225" w:hanging="1225"/>
      </w:pPr>
      <w:r w:rsidRPr="00FB3673">
        <w:lastRenderedPageBreak/>
        <w:t>Consultation Hub Survey and written submissions</w:t>
      </w:r>
    </w:p>
    <w:p w14:paraId="7AE534E2" w14:textId="6EDD7E12" w:rsidR="00564BD6" w:rsidRPr="00E85EE7" w:rsidRDefault="00961309" w:rsidP="00CA5D6C">
      <w:r w:rsidRPr="00E85EE7">
        <w:t>Data was also collected through a s</w:t>
      </w:r>
      <w:r w:rsidR="00564BD6" w:rsidRPr="00E85EE7">
        <w:t xml:space="preserve">urvey </w:t>
      </w:r>
      <w:r w:rsidR="00E2350B" w:rsidRPr="00E85EE7">
        <w:t>hosted on</w:t>
      </w:r>
      <w:r w:rsidRPr="00E85EE7">
        <w:t xml:space="preserve"> </w:t>
      </w:r>
      <w:r w:rsidR="00564BD6" w:rsidRPr="00E85EE7">
        <w:t>the Department’s Consultation Hub from 20 April to 20 May 2024. While the survey was open to the public, input was sought especially from primary care providers. Survey logic was used to present respondents with questions relevant to them</w:t>
      </w:r>
      <w:r w:rsidR="005A556B" w:rsidRPr="00E85EE7">
        <w:t xml:space="preserve"> and not all respondents provided answers to all survey questions</w:t>
      </w:r>
      <w:r w:rsidR="00564BD6" w:rsidRPr="00E85EE7">
        <w:t xml:space="preserve">. The </w:t>
      </w:r>
      <w:r w:rsidR="009204B4" w:rsidRPr="00E85EE7">
        <w:t>Consultation Hub Survey</w:t>
      </w:r>
      <w:r w:rsidR="00564BD6" w:rsidRPr="00E85EE7">
        <w:t xml:space="preserve"> questions are included at</w:t>
      </w:r>
      <w:r w:rsidR="00DB3580" w:rsidRPr="00E85EE7">
        <w:t xml:space="preserve"> </w:t>
      </w:r>
      <w:r w:rsidR="00DB3580" w:rsidRPr="00E85EE7">
        <w:rPr>
          <w:b/>
          <w:bCs/>
        </w:rPr>
        <w:fldChar w:fldCharType="begin"/>
      </w:r>
      <w:r w:rsidR="00DB3580" w:rsidRPr="00E85EE7">
        <w:rPr>
          <w:b/>
          <w:bCs/>
        </w:rPr>
        <w:instrText xml:space="preserve"> REF _Ref174449817 \n \h  \* MERGEFORMAT </w:instrText>
      </w:r>
      <w:r w:rsidR="00DB3580" w:rsidRPr="00E85EE7">
        <w:rPr>
          <w:b/>
          <w:bCs/>
        </w:rPr>
      </w:r>
      <w:r w:rsidR="00DB3580" w:rsidRPr="00E85EE7">
        <w:rPr>
          <w:b/>
          <w:bCs/>
        </w:rPr>
        <w:fldChar w:fldCharType="separate"/>
      </w:r>
      <w:r w:rsidR="0036778B">
        <w:rPr>
          <w:b/>
          <w:bCs/>
        </w:rPr>
        <w:t>Appendix B</w:t>
      </w:r>
      <w:r w:rsidR="00DB3580" w:rsidRPr="00E85EE7">
        <w:rPr>
          <w:b/>
          <w:bCs/>
        </w:rPr>
        <w:fldChar w:fldCharType="end"/>
      </w:r>
      <w:r w:rsidR="00564BD6" w:rsidRPr="00E85EE7">
        <w:t>.</w:t>
      </w:r>
    </w:p>
    <w:p w14:paraId="462ABE08" w14:textId="5B20C6D6" w:rsidR="00564BD6" w:rsidRPr="00E85EE7" w:rsidRDefault="4C40592B" w:rsidP="00CA467B">
      <w:r w:rsidRPr="00E85EE7">
        <w:t>4</w:t>
      </w:r>
      <w:r w:rsidR="005F5750" w:rsidRPr="00E85EE7">
        <w:t>57</w:t>
      </w:r>
      <w:r w:rsidR="00831301" w:rsidRPr="00E85EE7">
        <w:t xml:space="preserve"> </w:t>
      </w:r>
      <w:r w:rsidRPr="00E85EE7">
        <w:t xml:space="preserve">analysable responses </w:t>
      </w:r>
      <w:r w:rsidRPr="00CA467B">
        <w:t>were</w:t>
      </w:r>
      <w:r w:rsidRPr="00E85EE7">
        <w:t xml:space="preserve"> received, including:</w:t>
      </w:r>
    </w:p>
    <w:p w14:paraId="6F64DE16" w14:textId="57BAA355" w:rsidR="00564BD6" w:rsidRPr="00CA5D6C" w:rsidRDefault="00A31892" w:rsidP="00CA5D6C">
      <w:pPr>
        <w:pStyle w:val="Bullet1"/>
      </w:pPr>
      <w:r w:rsidRPr="00CA5D6C">
        <w:t>253</w:t>
      </w:r>
      <w:r w:rsidR="00564BD6" w:rsidRPr="00CA5D6C">
        <w:t xml:space="preserve"> from </w:t>
      </w:r>
      <w:r w:rsidR="007819AD" w:rsidRPr="00CA5D6C">
        <w:t xml:space="preserve">practice owners/managers and </w:t>
      </w:r>
      <w:r w:rsidR="00B42125" w:rsidRPr="00CA5D6C">
        <w:t>primary health practitioners (such as GPs, non-vocational doctors, nurse practitioners, nurses, allied health practitioners, Aboriginal Health Workers and Aboriginal Health Practitioners, and administrators)</w:t>
      </w:r>
      <w:r w:rsidR="00B42125" w:rsidRPr="00CA5D6C" w:rsidDel="00A31892">
        <w:t xml:space="preserve"> </w:t>
      </w:r>
    </w:p>
    <w:p w14:paraId="0BA8EF80" w14:textId="62B4D4C4" w:rsidR="00564BD6" w:rsidRPr="00CA5D6C" w:rsidRDefault="00564BD6" w:rsidP="00CA5D6C">
      <w:pPr>
        <w:pStyle w:val="Bullet1"/>
      </w:pPr>
      <w:r w:rsidRPr="00CA5D6C">
        <w:t>5</w:t>
      </w:r>
      <w:r w:rsidR="00585159" w:rsidRPr="00CA5D6C">
        <w:t>1</w:t>
      </w:r>
      <w:r w:rsidRPr="00CA5D6C">
        <w:t xml:space="preserve"> from PHNs</w:t>
      </w:r>
    </w:p>
    <w:p w14:paraId="6AF8BE90" w14:textId="36E4107B" w:rsidR="00564BD6" w:rsidRPr="00CA5D6C" w:rsidRDefault="00564BD6" w:rsidP="00CA5D6C">
      <w:pPr>
        <w:pStyle w:val="Bullet1"/>
      </w:pPr>
      <w:r w:rsidRPr="00CA5D6C">
        <w:t xml:space="preserve">58 from peak bodies, colleges, or other organisations </w:t>
      </w:r>
    </w:p>
    <w:p w14:paraId="68330937" w14:textId="31E4433D" w:rsidR="00564BD6" w:rsidRPr="00CA5D6C" w:rsidRDefault="00564BD6" w:rsidP="00CA5D6C">
      <w:pPr>
        <w:pStyle w:val="Bullet1"/>
      </w:pPr>
      <w:r w:rsidRPr="00CA5D6C">
        <w:t>95 from others, primarily members of the public</w:t>
      </w:r>
    </w:p>
    <w:p w14:paraId="0F609349" w14:textId="775FE0C9" w:rsidR="006E288D" w:rsidRDefault="001F080B" w:rsidP="00CA5D6C">
      <w:bookmarkStart w:id="27" w:name="_Ref168400229"/>
      <w:r w:rsidRPr="00E85EE7">
        <w:t>A breakdown of survey respondent characteristics by profession, location, age, and gender is visualized in</w:t>
      </w:r>
      <w:r w:rsidR="007B255D">
        <w:t xml:space="preserve"> </w:t>
      </w:r>
      <w:r w:rsidR="007B255D" w:rsidRPr="007B255D">
        <w:rPr>
          <w:b/>
          <w:bCs/>
        </w:rPr>
        <w:fldChar w:fldCharType="begin"/>
      </w:r>
      <w:r w:rsidR="007B255D" w:rsidRPr="007B255D">
        <w:rPr>
          <w:b/>
          <w:bCs/>
        </w:rPr>
        <w:instrText xml:space="preserve"> REF _Ref175928101 \h </w:instrText>
      </w:r>
      <w:r w:rsidR="007B255D">
        <w:rPr>
          <w:b/>
          <w:bCs/>
        </w:rPr>
        <w:instrText xml:space="preserve"> \* MERGEFORMAT </w:instrText>
      </w:r>
      <w:r w:rsidR="007B255D" w:rsidRPr="007B255D">
        <w:rPr>
          <w:b/>
          <w:bCs/>
        </w:rPr>
      </w:r>
      <w:r w:rsidR="007B255D" w:rsidRPr="007B255D">
        <w:rPr>
          <w:b/>
          <w:bCs/>
        </w:rPr>
        <w:fldChar w:fldCharType="separate"/>
      </w:r>
      <w:r w:rsidR="007B255D" w:rsidRPr="007B255D">
        <w:rPr>
          <w:b/>
          <w:bCs/>
        </w:rPr>
        <w:t xml:space="preserve">Figure </w:t>
      </w:r>
      <w:r w:rsidR="007B255D" w:rsidRPr="007B255D">
        <w:rPr>
          <w:b/>
          <w:bCs/>
          <w:noProof/>
        </w:rPr>
        <w:t>3</w:t>
      </w:r>
      <w:r w:rsidR="007B255D" w:rsidRPr="007B255D">
        <w:rPr>
          <w:b/>
          <w:bCs/>
        </w:rPr>
        <w:fldChar w:fldCharType="end"/>
      </w:r>
      <w:r w:rsidR="007B255D">
        <w:t>.</w:t>
      </w:r>
    </w:p>
    <w:p w14:paraId="343F746F" w14:textId="77777777" w:rsidR="006E288D" w:rsidRDefault="006E288D">
      <w:pPr>
        <w:spacing w:after="240" w:line="276" w:lineRule="auto"/>
      </w:pPr>
      <w:r>
        <w:br w:type="page"/>
      </w:r>
    </w:p>
    <w:p w14:paraId="762A288A" w14:textId="21A574E8" w:rsidR="00F014C1" w:rsidRPr="00C0120D" w:rsidRDefault="00F014C1" w:rsidP="00F014C1">
      <w:pPr>
        <w:pStyle w:val="Caption"/>
      </w:pPr>
      <w:bookmarkStart w:id="28" w:name="_Ref175822950"/>
      <w:bookmarkStart w:id="29" w:name="_Ref175928101"/>
      <w:bookmarkStart w:id="30" w:name="_Toc175906857"/>
      <w:r w:rsidRPr="00C0120D">
        <w:lastRenderedPageBreak/>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3</w:t>
      </w:r>
      <w:r w:rsidR="00D9302E" w:rsidRPr="00C0120D">
        <w:fldChar w:fldCharType="end"/>
      </w:r>
      <w:bookmarkEnd w:id="27"/>
      <w:bookmarkEnd w:id="28"/>
      <w:bookmarkEnd w:id="29"/>
      <w:r w:rsidRPr="00C0120D">
        <w:t xml:space="preserve">: </w:t>
      </w:r>
      <w:bookmarkStart w:id="31" w:name="_Ref175928090"/>
      <w:r w:rsidRPr="00C0120D">
        <w:t xml:space="preserve">Snapshot of Consultation Hub Survey </w:t>
      </w:r>
      <w:proofErr w:type="gramStart"/>
      <w:r w:rsidRPr="00C0120D">
        <w:t>respondents</w:t>
      </w:r>
      <w:bookmarkEnd w:id="30"/>
      <w:bookmarkEnd w:id="31"/>
      <w:proofErr w:type="gramEnd"/>
    </w:p>
    <w:p w14:paraId="17CA64B3" w14:textId="77777777" w:rsidR="008C0299" w:rsidRDefault="00C53B65" w:rsidP="00683720">
      <w:pPr>
        <w:pStyle w:val="TableFigureTitle"/>
        <w:rPr>
          <w:lang w:val="en-AU"/>
        </w:rPr>
      </w:pPr>
      <w:r w:rsidRPr="00C0120D">
        <w:rPr>
          <w:sz w:val="20"/>
          <w:lang w:val="en-AU"/>
        </w:rPr>
        <w:t>The number of respondents in each graph varies as not all respondents answered all survey questions.</w:t>
      </w:r>
      <w:r w:rsidR="00372838" w:rsidRPr="00397B1F">
        <w:rPr>
          <w:lang w:val="en-AU"/>
        </w:rPr>
        <w:t xml:space="preserve"> </w:t>
      </w:r>
    </w:p>
    <w:p w14:paraId="4559878C" w14:textId="3ABF517C" w:rsidR="00F014C1" w:rsidRPr="00CA467B" w:rsidRDefault="008C0299" w:rsidP="00CA467B">
      <w:r w:rsidRPr="00397B1F">
        <w:rPr>
          <w:noProof/>
        </w:rPr>
        <w:drawing>
          <wp:inline distT="0" distB="0" distL="0" distR="0" wp14:anchorId="1BB717CB" wp14:editId="6EC33BB2">
            <wp:extent cx="5733415" cy="2696210"/>
            <wp:effectExtent l="0" t="0" r="635" b="8890"/>
            <wp:docPr id="335635230" name="Picture 335635230" descr="Three pie charts showing the gender and age of respondents, and the state and territory where they practice. Two-thirds of respondents identified as women or female, almost half were aged 41 to 55 and over a third were aged over 56.">
              <a:extLst xmlns:a="http://schemas.openxmlformats.org/drawingml/2006/main">
                <a:ext uri="{FF2B5EF4-FFF2-40B4-BE49-F238E27FC236}">
                  <a16:creationId xmlns:a16="http://schemas.microsoft.com/office/drawing/2014/main" id="{A393FDA2-3448-D27D-4852-533808F44D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206671" name="Picture 938206671" descr="Three pie charts showing the gender and age of respondents, and the state and territory where they practice. Two-thirds of respondents identified as women or female, almost half were aged 41 to 55 and over a third were aged over 56.">
                      <a:extLst>
                        <a:ext uri="{FF2B5EF4-FFF2-40B4-BE49-F238E27FC236}">
                          <a16:creationId xmlns:a16="http://schemas.microsoft.com/office/drawing/2014/main" id="{A393FDA2-3448-D27D-4852-533808F44D28}"/>
                        </a:ext>
                      </a:extLst>
                    </pic:cNvPr>
                    <pic:cNvPicPr>
                      <a:picLocks noChangeAspect="1"/>
                    </pic:cNvPicPr>
                  </pic:nvPicPr>
                  <pic:blipFill>
                    <a:blip r:embed="rId40"/>
                    <a:stretch>
                      <a:fillRect/>
                    </a:stretch>
                  </pic:blipFill>
                  <pic:spPr>
                    <a:xfrm>
                      <a:off x="0" y="0"/>
                      <a:ext cx="5733415" cy="2696210"/>
                    </a:xfrm>
                    <a:prstGeom prst="rect">
                      <a:avLst/>
                    </a:prstGeom>
                  </pic:spPr>
                </pic:pic>
              </a:graphicData>
            </a:graphic>
          </wp:inline>
        </w:drawing>
      </w:r>
    </w:p>
    <w:p w14:paraId="48554A9E" w14:textId="14A61DBC" w:rsidR="0034116A" w:rsidRPr="00CA467B" w:rsidRDefault="0034116A" w:rsidP="00CA467B">
      <w:r w:rsidRPr="0034116A">
        <w:rPr>
          <w:noProof/>
        </w:rPr>
        <w:drawing>
          <wp:inline distT="0" distB="0" distL="0" distR="0" wp14:anchorId="35EFB73C" wp14:editId="292FCBC8">
            <wp:extent cx="5733415" cy="1936955"/>
            <wp:effectExtent l="0" t="0" r="635" b="6350"/>
            <wp:docPr id="1703276511" name="Picture 109" descr="Chart showing most survey respondents were from metropolitan areas, more than double those from regional centres.  A smaller proportion of respondents were from rural and remot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276511" name="Picture 109" descr="Chart showing most survey respondents were from metropolitan areas, more than double those from regional centres.  A smaller proportion of respondents were from rural and remote areas."/>
                    <pic:cNvPicPr>
                      <a:picLocks noChangeAspect="1" noChangeArrowheads="1"/>
                    </pic:cNvPicPr>
                  </pic:nvPicPr>
                  <pic:blipFill rotWithShape="1">
                    <a:blip r:embed="rId41">
                      <a:extLst>
                        <a:ext uri="{28A0092B-C50C-407E-A947-70E740481C1C}">
                          <a14:useLocalDpi xmlns:a14="http://schemas.microsoft.com/office/drawing/2010/main" val="0"/>
                        </a:ext>
                      </a:extLst>
                    </a:blip>
                    <a:srcRect b="14148"/>
                    <a:stretch/>
                  </pic:blipFill>
                  <pic:spPr bwMode="auto">
                    <a:xfrm>
                      <a:off x="0" y="0"/>
                      <a:ext cx="5733415" cy="1936955"/>
                    </a:xfrm>
                    <a:prstGeom prst="rect">
                      <a:avLst/>
                    </a:prstGeom>
                    <a:noFill/>
                    <a:ln>
                      <a:noFill/>
                    </a:ln>
                    <a:extLst>
                      <a:ext uri="{53640926-AAD7-44D8-BBD7-CCE9431645EC}">
                        <a14:shadowObscured xmlns:a14="http://schemas.microsoft.com/office/drawing/2010/main"/>
                      </a:ext>
                    </a:extLst>
                  </pic:spPr>
                </pic:pic>
              </a:graphicData>
            </a:graphic>
          </wp:inline>
        </w:drawing>
      </w:r>
    </w:p>
    <w:p w14:paraId="527D6C4F" w14:textId="73E6BFE9" w:rsidR="003342AF" w:rsidRPr="00CA467B" w:rsidRDefault="008B6E49" w:rsidP="00CA467B">
      <w:r w:rsidRPr="003915B0">
        <w:rPr>
          <w:noProof/>
        </w:rPr>
        <w:drawing>
          <wp:inline distT="0" distB="0" distL="0" distR="0" wp14:anchorId="765D35B8" wp14:editId="70E2B938">
            <wp:extent cx="2480945" cy="3647440"/>
            <wp:effectExtent l="0" t="0" r="0" b="0"/>
            <wp:docPr id="185577313" name="Picture 6" descr="Chart showing the that most survey respondents were practitioners or practice owners, with a smaller number of respondents from PHNs, peak bodies and other organisations, and oth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77313" name="Picture 6" descr="Chart showing the that most survey respondents were practitioners or practice owners, with a smaller number of respondents from PHNs, peak bodies and other organisations, and others "/>
                    <pic:cNvPicPr>
                      <a:picLocks noChangeAspect="1" noChangeArrowheads="1"/>
                    </pic:cNvPicPr>
                  </pic:nvPicPr>
                  <pic:blipFill rotWithShape="1">
                    <a:blip r:embed="rId42">
                      <a:extLst>
                        <a:ext uri="{28A0092B-C50C-407E-A947-70E740481C1C}">
                          <a14:useLocalDpi xmlns:a14="http://schemas.microsoft.com/office/drawing/2010/main" val="0"/>
                        </a:ext>
                      </a:extLst>
                    </a:blip>
                    <a:srcRect b="13529"/>
                    <a:stretch/>
                  </pic:blipFill>
                  <pic:spPr bwMode="auto">
                    <a:xfrm>
                      <a:off x="0" y="0"/>
                      <a:ext cx="2480945" cy="3647440"/>
                    </a:xfrm>
                    <a:prstGeom prst="rect">
                      <a:avLst/>
                    </a:prstGeom>
                    <a:noFill/>
                    <a:ln>
                      <a:noFill/>
                    </a:ln>
                    <a:extLst>
                      <a:ext uri="{53640926-AAD7-44D8-BBD7-CCE9431645EC}">
                        <a14:shadowObscured xmlns:a14="http://schemas.microsoft.com/office/drawing/2010/main"/>
                      </a:ext>
                    </a:extLst>
                  </pic:spPr>
                </pic:pic>
              </a:graphicData>
            </a:graphic>
          </wp:inline>
        </w:drawing>
      </w:r>
      <w:r w:rsidR="00CE09D8" w:rsidRPr="00EA378B">
        <w:rPr>
          <w:noProof/>
        </w:rPr>
        <w:drawing>
          <wp:inline distT="0" distB="0" distL="0" distR="0" wp14:anchorId="11DE978F" wp14:editId="66B2AE63">
            <wp:extent cx="2320290" cy="3592830"/>
            <wp:effectExtent l="0" t="0" r="3810" b="7620"/>
            <wp:docPr id="829842982" name="Picture 4" descr="Chart showing that over half of practitioner respondents to the survey are general practitioners, with nurses next followed by other primary health practition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842982" name="Picture 4" descr="Chart showing that over half of practitioner respondents to the survey are general practitioners, with nurses next followed by other primary health practitioners. "/>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8117"/>
                    <a:stretch/>
                  </pic:blipFill>
                  <pic:spPr bwMode="auto">
                    <a:xfrm>
                      <a:off x="0" y="0"/>
                      <a:ext cx="2320290" cy="3592830"/>
                    </a:xfrm>
                    <a:prstGeom prst="rect">
                      <a:avLst/>
                    </a:prstGeom>
                    <a:noFill/>
                    <a:ln>
                      <a:noFill/>
                    </a:ln>
                    <a:extLst>
                      <a:ext uri="{53640926-AAD7-44D8-BBD7-CCE9431645EC}">
                        <a14:shadowObscured xmlns:a14="http://schemas.microsoft.com/office/drawing/2010/main"/>
                      </a:ext>
                    </a:extLst>
                  </pic:spPr>
                </pic:pic>
              </a:graphicData>
            </a:graphic>
          </wp:inline>
        </w:drawing>
      </w:r>
    </w:p>
    <w:p w14:paraId="799570B5" w14:textId="3CF68D58" w:rsidR="006F5FA3" w:rsidRPr="00CA467B" w:rsidRDefault="006F5FA3" w:rsidP="00CA467B">
      <w:pPr>
        <w:sectPr w:rsidR="006F5FA3" w:rsidRPr="00CA467B" w:rsidSect="006E288D">
          <w:pgSz w:w="11909" w:h="16834" w:code="9"/>
          <w:pgMar w:top="1440" w:right="1440" w:bottom="1134" w:left="1440" w:header="720" w:footer="458" w:gutter="0"/>
          <w:cols w:space="720"/>
          <w:docGrid w:linePitch="360"/>
        </w:sectPr>
      </w:pPr>
    </w:p>
    <w:p w14:paraId="0AB06F1B" w14:textId="7147E6AF" w:rsidR="004C44BE" w:rsidRPr="00CA467B" w:rsidRDefault="004C44BE" w:rsidP="00CA467B">
      <w:pPr>
        <w:pStyle w:val="Heading5NotNumbered"/>
      </w:pPr>
      <w:r w:rsidRPr="00CA467B">
        <w:lastRenderedPageBreak/>
        <w:t>Written submissions</w:t>
      </w:r>
    </w:p>
    <w:p w14:paraId="23F87EC3" w14:textId="3C8EC617" w:rsidR="00E2702E" w:rsidRPr="000518A2" w:rsidRDefault="00335D1A" w:rsidP="00CA5D6C">
      <w:r w:rsidRPr="00397B1F">
        <w:t xml:space="preserve">Stakeholders were also provided with the opportunity to provide written submissions, either as an attachment to </w:t>
      </w:r>
      <w:r w:rsidRPr="00CA5D6C">
        <w:t>their</w:t>
      </w:r>
      <w:r w:rsidRPr="00397B1F">
        <w:t xml:space="preserve"> survey response or directly to </w:t>
      </w:r>
      <w:r w:rsidRPr="00397B1F">
        <w:rPr>
          <w:i/>
        </w:rPr>
        <w:t>Allen + Clarke</w:t>
      </w:r>
      <w:r w:rsidRPr="00397B1F">
        <w:t xml:space="preserve"> by email. A Consultation Paper was published on the Consultation Hub</w:t>
      </w:r>
      <w:r w:rsidR="00D80ECB" w:rsidRPr="00397B1F">
        <w:t xml:space="preserve"> and included information and questions to guide stakeholders’ written submissions.</w:t>
      </w:r>
      <w:r w:rsidR="007D3D29" w:rsidRPr="00397B1F">
        <w:t xml:space="preserve"> </w:t>
      </w:r>
      <w:r w:rsidR="00BA2B6C" w:rsidRPr="00397B1F">
        <w:t xml:space="preserve">A total of </w:t>
      </w:r>
      <w:r w:rsidR="0000775C" w:rsidRPr="00397B1F">
        <w:t xml:space="preserve">42 </w:t>
      </w:r>
      <w:r w:rsidR="00564BD6" w:rsidRPr="00397B1F">
        <w:t>written submissions were received from organisations and individuals.</w:t>
      </w:r>
    </w:p>
    <w:p w14:paraId="1C990C8D" w14:textId="636AFFD0" w:rsidR="00353A81" w:rsidRPr="00B17277" w:rsidRDefault="00AC1657" w:rsidP="007778CF">
      <w:pPr>
        <w:pStyle w:val="Heading4"/>
        <w:spacing w:after="120" w:line="274" w:lineRule="auto"/>
        <w:ind w:left="1225" w:hanging="1225"/>
      </w:pPr>
      <w:r w:rsidRPr="00B17277">
        <w:t>Consumer engagement</w:t>
      </w:r>
    </w:p>
    <w:p w14:paraId="79E8BD7D" w14:textId="092BD369" w:rsidR="003C636D" w:rsidRPr="00970BE4" w:rsidRDefault="00CB23C4" w:rsidP="00970BE4">
      <w:r w:rsidRPr="00C0120D">
        <w:t xml:space="preserve">A priority of the Project was to reflect the experiences and perspectives of healthcare consumers. </w:t>
      </w:r>
      <w:r w:rsidR="00F56BDF" w:rsidRPr="00C0120D">
        <w:rPr>
          <w:i/>
        </w:rPr>
        <w:t>Allen + Clarke</w:t>
      </w:r>
      <w:r w:rsidR="00F56BDF" w:rsidRPr="00C0120D">
        <w:t xml:space="preserve"> engaged consumers through </w:t>
      </w:r>
      <w:r w:rsidR="002F6562" w:rsidRPr="00C0120D" w:rsidDel="006D7F81">
        <w:t>Consumers Health Forum Australia</w:t>
      </w:r>
      <w:r w:rsidR="00F56BDF" w:rsidRPr="00C0120D">
        <w:t xml:space="preserve">, and </w:t>
      </w:r>
      <w:r w:rsidR="003100DF" w:rsidRPr="00C0120D">
        <w:t>several</w:t>
      </w:r>
      <w:r w:rsidR="00F56BDF" w:rsidRPr="00C0120D">
        <w:t xml:space="preserve"> </w:t>
      </w:r>
      <w:r w:rsidR="0012082B" w:rsidRPr="00C0120D">
        <w:t>peak bodies</w:t>
      </w:r>
      <w:r w:rsidR="0073360C" w:rsidRPr="00C0120D">
        <w:t xml:space="preserve">, to hold </w:t>
      </w:r>
      <w:r w:rsidR="001734C7" w:rsidRPr="00C0120D">
        <w:t>11</w:t>
      </w:r>
      <w:r w:rsidR="0073360C" w:rsidRPr="00C0120D">
        <w:t xml:space="preserve"> </w:t>
      </w:r>
      <w:r w:rsidR="009060EA" w:rsidRPr="00C0120D">
        <w:t xml:space="preserve">focus groups </w:t>
      </w:r>
      <w:r w:rsidR="0073360C" w:rsidRPr="00C0120D">
        <w:t>with 61 healthcare consumers.</w:t>
      </w:r>
    </w:p>
    <w:p w14:paraId="358B78A5" w14:textId="70A00E14" w:rsidR="00F56531" w:rsidRPr="00C0120D" w:rsidRDefault="00F56531" w:rsidP="00CA5D6C">
      <w:pPr>
        <w:rPr>
          <w:i/>
        </w:rPr>
      </w:pPr>
      <w:r w:rsidRPr="00C0120D">
        <w:t xml:space="preserve">The Project </w:t>
      </w:r>
      <w:r w:rsidR="0073360C" w:rsidRPr="00C0120D">
        <w:t xml:space="preserve">also </w:t>
      </w:r>
      <w:r w:rsidRPr="00C0120D">
        <w:t xml:space="preserve">aimed to elicit input </w:t>
      </w:r>
      <w:r w:rsidR="003100DF" w:rsidRPr="00C0120D">
        <w:t>from</w:t>
      </w:r>
      <w:r w:rsidRPr="00C0120D">
        <w:t xml:space="preserve"> priority population </w:t>
      </w:r>
      <w:r w:rsidR="003C636D" w:rsidRPr="00C0120D">
        <w:t>cohorts</w:t>
      </w:r>
      <w:r w:rsidRPr="00C0120D">
        <w:t>.</w:t>
      </w:r>
      <w:r w:rsidR="003C636D" w:rsidRPr="00C0120D">
        <w:t xml:space="preserve"> These priority population cohorts were identified following the rapid </w:t>
      </w:r>
      <w:r w:rsidR="00DE44A7" w:rsidRPr="00C0120D">
        <w:t xml:space="preserve">literature review and initial </w:t>
      </w:r>
      <w:r w:rsidR="000E6B7F" w:rsidRPr="00C0120D">
        <w:t xml:space="preserve">stakeholder </w:t>
      </w:r>
      <w:r w:rsidR="00DE44A7" w:rsidRPr="00C0120D">
        <w:t xml:space="preserve">engagements. </w:t>
      </w:r>
      <w:r w:rsidR="00890C7E">
        <w:t>T</w:t>
      </w:r>
      <w:r w:rsidRPr="00C0120D">
        <w:t xml:space="preserve">argeted </w:t>
      </w:r>
      <w:r w:rsidR="009060EA" w:rsidRPr="00C0120D">
        <w:t xml:space="preserve">focus groups </w:t>
      </w:r>
      <w:r w:rsidRPr="00C0120D">
        <w:t xml:space="preserve">were held </w:t>
      </w:r>
      <w:r w:rsidR="00475442" w:rsidRPr="00C0120D">
        <w:t>with</w:t>
      </w:r>
      <w:r w:rsidRPr="00C0120D">
        <w:t>:</w:t>
      </w:r>
    </w:p>
    <w:p w14:paraId="42A03107" w14:textId="50B7E5BF" w:rsidR="00F56531" w:rsidRPr="00CA5D6C" w:rsidRDefault="00F56531" w:rsidP="00CA5D6C">
      <w:pPr>
        <w:pStyle w:val="Bullet1"/>
      </w:pPr>
      <w:r w:rsidRPr="00CA5D6C">
        <w:t xml:space="preserve">consumers living with chronic </w:t>
      </w:r>
      <w:proofErr w:type="gramStart"/>
      <w:r w:rsidRPr="00CA5D6C">
        <w:t>illness</w:t>
      </w:r>
      <w:permStart w:id="1159206157" w:edGrp="everyone"/>
      <w:permEnd w:id="1159206157"/>
      <w:proofErr w:type="gramEnd"/>
    </w:p>
    <w:p w14:paraId="1685A047" w14:textId="39F5B983" w:rsidR="00F56531" w:rsidRPr="00CA5D6C" w:rsidRDefault="00F56531" w:rsidP="00CA5D6C">
      <w:pPr>
        <w:pStyle w:val="Bullet1"/>
      </w:pPr>
      <w:r w:rsidRPr="00CA5D6C">
        <w:t>consumers from culturally and linguistically diverse backgrounds</w:t>
      </w:r>
    </w:p>
    <w:p w14:paraId="1F628941" w14:textId="2E55F841" w:rsidR="00F56531" w:rsidRPr="00CA5D6C" w:rsidRDefault="00F56531" w:rsidP="00CA5D6C">
      <w:pPr>
        <w:pStyle w:val="Bullet1"/>
      </w:pPr>
      <w:r w:rsidRPr="00CA5D6C">
        <w:t>older consumers</w:t>
      </w:r>
    </w:p>
    <w:p w14:paraId="6F09F464" w14:textId="14843A7C" w:rsidR="008C5C4F" w:rsidRPr="00CA5D6C" w:rsidRDefault="007D0C88" w:rsidP="00CA5D6C">
      <w:pPr>
        <w:pStyle w:val="Bullet1"/>
      </w:pPr>
      <w:r w:rsidRPr="00CA5D6C">
        <w:t>mental health consumers and carers</w:t>
      </w:r>
    </w:p>
    <w:p w14:paraId="223844B4" w14:textId="61E3E109" w:rsidR="00F56531" w:rsidRPr="00CA5D6C" w:rsidRDefault="00F56531" w:rsidP="00CA5D6C">
      <w:pPr>
        <w:pStyle w:val="Bullet1"/>
      </w:pPr>
      <w:r w:rsidRPr="00CA5D6C">
        <w:t>adult consumers receiving palliative care, and parents/carers of children who have received or are receiving palliative care.</w:t>
      </w:r>
    </w:p>
    <w:p w14:paraId="1CB0335B" w14:textId="77777777" w:rsidR="009060EA" w:rsidRPr="00C0120D" w:rsidRDefault="009060EA" w:rsidP="00CA5D6C">
      <w:r w:rsidRPr="00C0120D">
        <w:t>Discussions were guided by semi-</w:t>
      </w:r>
      <w:r w:rsidRPr="00CA5D6C">
        <w:t>structured</w:t>
      </w:r>
      <w:r w:rsidRPr="00C0120D">
        <w:t xml:space="preserve"> questions tailored to specific cohorts, but stakeholders were welcome to raise other relevant issues that were within scope.</w:t>
      </w:r>
    </w:p>
    <w:p w14:paraId="12CEE967" w14:textId="59B3BA8A" w:rsidR="009060EA" w:rsidRPr="00C0120D" w:rsidRDefault="004308D7" w:rsidP="00CA5D6C">
      <w:r w:rsidRPr="074291D5">
        <w:t xml:space="preserve">The Department commissioned an Aboriginal supplier to undertake a separate consultation process with Aboriginal and Torres Strait Islander consumers. </w:t>
      </w:r>
      <w:r w:rsidR="003B5D80" w:rsidRPr="074291D5">
        <w:t xml:space="preserve">This Aboriginal-led consultation honoured Aboriginal and Torres Strait Islander ways of knowing, being and doing to ensure culturally safe engagement and thematic analysis of feedback. More about the approach and methodology can be found here: </w:t>
      </w:r>
      <w:hyperlink r:id="rId44" w:history="1">
        <w:r w:rsidR="003B5D80" w:rsidRPr="006E288D">
          <w:rPr>
            <w:rStyle w:val="Hyperlink"/>
          </w:rPr>
          <w:t xml:space="preserve">First </w:t>
        </w:r>
        <w:r w:rsidR="003B5D80" w:rsidRPr="00AA3EF6">
          <w:rPr>
            <w:rStyle w:val="Hyperlink"/>
          </w:rPr>
          <w:t>Nations</w:t>
        </w:r>
        <w:r w:rsidR="003B5D80" w:rsidRPr="006E288D">
          <w:rPr>
            <w:rStyle w:val="Hyperlink"/>
          </w:rPr>
          <w:t xml:space="preserve"> Yarning Circle Consultation for After Hours Review – Final Report</w:t>
        </w:r>
      </w:hyperlink>
      <w:r w:rsidR="003B5D80" w:rsidRPr="006E288D">
        <w:t>.</w:t>
      </w:r>
    </w:p>
    <w:p w14:paraId="286A64BD" w14:textId="630395F2" w:rsidR="00B271EE" w:rsidRPr="00C0120D" w:rsidRDefault="00707990" w:rsidP="00CA5D6C">
      <w:pPr>
        <w:rPr>
          <w:i/>
        </w:rPr>
      </w:pPr>
      <w:r w:rsidRPr="00C0120D">
        <w:t xml:space="preserve">The Department also conducted a consultation with rural and remote consumers in collaboration with the Office of the </w:t>
      </w:r>
      <w:r w:rsidRPr="00CA5D6C">
        <w:t>National</w:t>
      </w:r>
      <w:r w:rsidRPr="00C0120D">
        <w:t xml:space="preserve"> Rural Health Commissioner. Transcripts </w:t>
      </w:r>
      <w:r w:rsidR="00474610" w:rsidRPr="00C0120D">
        <w:t xml:space="preserve">and reports from these consultations were analysed </w:t>
      </w:r>
      <w:r w:rsidR="005B6A77" w:rsidRPr="00C0120D">
        <w:t xml:space="preserve">by the Project </w:t>
      </w:r>
      <w:r w:rsidR="007948C6" w:rsidRPr="00C0120D">
        <w:t>t</w:t>
      </w:r>
      <w:r w:rsidR="005B6A77" w:rsidRPr="00C0120D">
        <w:t xml:space="preserve">eam, and </w:t>
      </w:r>
      <w:r w:rsidR="0061254D" w:rsidRPr="00C0120D">
        <w:t xml:space="preserve">the </w:t>
      </w:r>
      <w:r w:rsidR="003F3D44" w:rsidRPr="00C0120D">
        <w:t>contributions of</w:t>
      </w:r>
      <w:r w:rsidR="00AD5357" w:rsidRPr="00C0120D">
        <w:t xml:space="preserve"> the consumer participants are reflected in this </w:t>
      </w:r>
      <w:r w:rsidR="007948C6" w:rsidRPr="00C0120D">
        <w:t>r</w:t>
      </w:r>
      <w:r w:rsidR="00AD5357" w:rsidRPr="00C0120D">
        <w:t>eport.</w:t>
      </w:r>
    </w:p>
    <w:p w14:paraId="59426148" w14:textId="77777777" w:rsidR="00D052FC" w:rsidRPr="00B17277" w:rsidRDefault="00D052FC" w:rsidP="007778CF">
      <w:pPr>
        <w:pStyle w:val="Heading4"/>
        <w:spacing w:after="120" w:line="274" w:lineRule="auto"/>
        <w:ind w:left="1225" w:hanging="1225"/>
      </w:pPr>
      <w:r w:rsidRPr="00B17277">
        <w:t>Ethics approval</w:t>
      </w:r>
    </w:p>
    <w:p w14:paraId="629ADD3F" w14:textId="08C54449" w:rsidR="00D052FC" w:rsidRPr="00C0120D" w:rsidRDefault="00D052FC" w:rsidP="00CA5D6C">
      <w:bookmarkStart w:id="32" w:name="_Ref168392303"/>
      <w:r w:rsidRPr="00C0120D">
        <w:t xml:space="preserve">The Project </w:t>
      </w:r>
      <w:r w:rsidR="007948C6" w:rsidRPr="00C0120D">
        <w:t>t</w:t>
      </w:r>
      <w:r w:rsidRPr="00C0120D">
        <w:t xml:space="preserve">eam received ethics approval for consumer consultation from the Human Research Ethics Committee (HREC) </w:t>
      </w:r>
      <w:proofErr w:type="spellStart"/>
      <w:r w:rsidRPr="00C0120D">
        <w:t>Bellberry</w:t>
      </w:r>
      <w:proofErr w:type="spellEnd"/>
      <w:r w:rsidRPr="00C0120D">
        <w:t xml:space="preserve"> Limited on 2 May 2024 (application ID: 2024-02-216). </w:t>
      </w:r>
      <w:proofErr w:type="spellStart"/>
      <w:r w:rsidRPr="00C0120D">
        <w:t>Bellberry</w:t>
      </w:r>
      <w:proofErr w:type="spellEnd"/>
      <w:r w:rsidRPr="00C0120D">
        <w:t xml:space="preserve"> Limited is a national, private not-for-profit organisation providing scientific and ethical review of human research </w:t>
      </w:r>
      <w:r w:rsidRPr="00CA5D6C">
        <w:t>projects</w:t>
      </w:r>
      <w:r w:rsidRPr="00C0120D">
        <w:t xml:space="preserve"> across Australia.</w:t>
      </w:r>
    </w:p>
    <w:p w14:paraId="75840A2D" w14:textId="42426D26" w:rsidR="00DF01D5" w:rsidRPr="00461B2C" w:rsidRDefault="3ABCE1B3" w:rsidP="007778CF">
      <w:pPr>
        <w:pStyle w:val="Heading3"/>
        <w:ind w:left="1276" w:hanging="1276"/>
        <w:rPr>
          <w:lang w:val="en-AU"/>
        </w:rPr>
      </w:pPr>
      <w:r w:rsidRPr="00461B2C">
        <w:rPr>
          <w:lang w:val="en-AU"/>
        </w:rPr>
        <w:lastRenderedPageBreak/>
        <w:t>Data sources</w:t>
      </w:r>
    </w:p>
    <w:p w14:paraId="3D2C0A16" w14:textId="4F2607A7" w:rsidR="00560CEE" w:rsidRPr="000B4526" w:rsidRDefault="00DF01D5" w:rsidP="00CA5D6C">
      <w:pPr>
        <w:rPr>
          <w:b/>
          <w:bCs/>
          <w:szCs w:val="22"/>
        </w:rPr>
      </w:pPr>
      <w:r w:rsidRPr="00C0120D">
        <w:fldChar w:fldCharType="begin" w:fldLock="1"/>
      </w:r>
      <w:r w:rsidRPr="00C0120D">
        <w:instrText xml:space="preserve"> REF _Ref168392368 \h </w:instrText>
      </w:r>
      <w:r w:rsidRPr="00C0120D">
        <w:fldChar w:fldCharType="separate"/>
      </w:r>
      <w:r w:rsidRPr="000B4526">
        <w:rPr>
          <w:b/>
          <w:bCs/>
          <w:szCs w:val="22"/>
        </w:rPr>
        <w:t>Table 1</w:t>
      </w:r>
      <w:r w:rsidRPr="00C0120D">
        <w:fldChar w:fldCharType="end"/>
      </w:r>
      <w:r w:rsidRPr="00C0120D">
        <w:t xml:space="preserve"> provides an overview of the data sources </w:t>
      </w:r>
      <w:r w:rsidR="00123960" w:rsidRPr="00C0120D">
        <w:t xml:space="preserve">analysed </w:t>
      </w:r>
      <w:r w:rsidR="008F42A0" w:rsidRPr="00C0120D">
        <w:t>during the Project.</w:t>
      </w:r>
      <w:bookmarkStart w:id="33" w:name="_Ref168392368"/>
    </w:p>
    <w:p w14:paraId="513408F4" w14:textId="1A78D954" w:rsidR="00F6181D" w:rsidRPr="00C0120D" w:rsidRDefault="00F6181D" w:rsidP="006E288D">
      <w:pPr>
        <w:pStyle w:val="Caption"/>
      </w:pPr>
      <w:r w:rsidRPr="000B4526">
        <w:t xml:space="preserve">Table </w:t>
      </w:r>
      <w:r w:rsidRPr="000B4526">
        <w:fldChar w:fldCharType="begin"/>
      </w:r>
      <w:r w:rsidRPr="000B4526">
        <w:instrText xml:space="preserve"> SEQ Table \* ARABIC </w:instrText>
      </w:r>
      <w:r w:rsidRPr="000B4526">
        <w:fldChar w:fldCharType="separate"/>
      </w:r>
      <w:r w:rsidR="0036778B">
        <w:rPr>
          <w:noProof/>
        </w:rPr>
        <w:t>1</w:t>
      </w:r>
      <w:r w:rsidRPr="000B4526">
        <w:fldChar w:fldCharType="end"/>
      </w:r>
      <w:bookmarkEnd w:id="32"/>
      <w:bookmarkEnd w:id="33"/>
      <w:r w:rsidRPr="000B4526">
        <w:t>: Summary of Project data sources</w:t>
      </w:r>
    </w:p>
    <w:tbl>
      <w:tblPr>
        <w:tblW w:w="5000" w:type="pct"/>
        <w:jc w:val="center"/>
        <w:tblBorders>
          <w:top w:val="single" w:sz="18" w:space="0" w:color="007E00" w:themeColor="accent3"/>
          <w:left w:val="single" w:sz="18" w:space="0" w:color="007E00" w:themeColor="accent3"/>
          <w:bottom w:val="single" w:sz="18" w:space="0" w:color="007E00" w:themeColor="accent3"/>
          <w:right w:val="single" w:sz="18" w:space="0" w:color="007E00" w:themeColor="accent3"/>
          <w:insideH w:val="single" w:sz="4" w:space="0" w:color="auto"/>
        </w:tblBorders>
        <w:tblCellMar>
          <w:left w:w="142" w:type="dxa"/>
          <w:right w:w="142" w:type="dxa"/>
        </w:tblCellMar>
        <w:tblLook w:val="04A0" w:firstRow="1" w:lastRow="0" w:firstColumn="1" w:lastColumn="0" w:noHBand="0" w:noVBand="1"/>
        <w:tblCaption w:val="Data sources informing the Review"/>
        <w:tblDescription w:val="This Figure presents the different sources of data that were used to inform the Review. This included a desktop analysis of relevant documents, stakeholder consultations via focus groups/interviews and written submissions, and an online survey."/>
      </w:tblPr>
      <w:tblGrid>
        <w:gridCol w:w="4905"/>
        <w:gridCol w:w="4078"/>
      </w:tblGrid>
      <w:tr w:rsidR="003D46E0" w:rsidRPr="00C0120D" w14:paraId="69B110F9" w14:textId="77777777" w:rsidTr="0F08E510">
        <w:trPr>
          <w:trHeight w:val="275"/>
          <w:jc w:val="center"/>
        </w:trPr>
        <w:tc>
          <w:tcPr>
            <w:tcW w:w="2500" w:type="pct"/>
            <w:tcBorders>
              <w:top w:val="single" w:sz="18" w:space="0" w:color="007E00" w:themeColor="accent3"/>
              <w:left w:val="single" w:sz="18" w:space="0" w:color="007E00" w:themeColor="accent3"/>
              <w:bottom w:val="single" w:sz="18" w:space="0" w:color="007E00" w:themeColor="accent3"/>
              <w:right w:val="single" w:sz="18" w:space="0" w:color="007E00" w:themeColor="accent3"/>
            </w:tcBorders>
            <w:hideMark/>
          </w:tcPr>
          <w:p w14:paraId="582CC66F" w14:textId="26941802" w:rsidR="00A40CB3" w:rsidRPr="00C0120D" w:rsidRDefault="00A40CB3" w:rsidP="00D61BED">
            <w:pPr>
              <w:spacing w:line="240" w:lineRule="auto"/>
              <w:rPr>
                <w:rFonts w:ascii="Arial" w:eastAsia="Arial" w:hAnsi="Arial"/>
                <w:b/>
              </w:rPr>
            </w:pPr>
            <w:r w:rsidRPr="00C0120D">
              <w:rPr>
                <w:rFonts w:ascii="Arial" w:eastAsia="Arial" w:hAnsi="Arial"/>
                <w:b/>
              </w:rPr>
              <w:t>Desktop analysis</w:t>
            </w:r>
            <w:r w:rsidR="00D61BED" w:rsidRPr="00C0120D">
              <w:rPr>
                <w:rFonts w:ascii="Arial" w:eastAsia="Arial" w:hAnsi="Arial"/>
                <w:b/>
              </w:rPr>
              <w:t xml:space="preserve"> </w:t>
            </w:r>
            <w:r w:rsidR="00D61BED" w:rsidRPr="000C44A7">
              <w:rPr>
                <w:rFonts w:ascii="Arial" w:eastAsia="Arial" w:hAnsi="Arial"/>
                <w:b/>
                <w:noProof/>
                <w:color w:val="007E00" w:themeColor="accent3"/>
              </w:rPr>
              <w:drawing>
                <wp:inline distT="0" distB="0" distL="0" distR="0" wp14:anchorId="1A69C970" wp14:editId="2BC3740F">
                  <wp:extent cx="154305" cy="197485"/>
                  <wp:effectExtent l="0" t="0" r="0" b="0"/>
                  <wp:docPr id="1789332060" name="Graphic 1789332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332060" name="Graphic 1789332060">
                            <a:extLst>
                              <a:ext uri="{C183D7F6-B498-43B3-948B-1728B52AA6E4}">
                                <adec:decorative xmlns:adec="http://schemas.microsoft.com/office/drawing/2017/decorative" val="1"/>
                              </a:ext>
                            </a:extLst>
                          </pic:cNvPr>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154305" cy="197485"/>
                          </a:xfrm>
                          <a:prstGeom prst="rect">
                            <a:avLst/>
                          </a:prstGeom>
                        </pic:spPr>
                      </pic:pic>
                    </a:graphicData>
                  </a:graphic>
                </wp:inline>
              </w:drawing>
            </w:r>
          </w:p>
          <w:p w14:paraId="4E177F61" w14:textId="678BB405" w:rsidR="00A40CB3" w:rsidRPr="00C0120D" w:rsidRDefault="008F3C8D" w:rsidP="00BC50B2">
            <w:pPr>
              <w:pStyle w:val="ListParagraph"/>
              <w:numPr>
                <w:ilvl w:val="0"/>
                <w:numId w:val="33"/>
              </w:numPr>
              <w:spacing w:line="240" w:lineRule="auto"/>
              <w:rPr>
                <w:rFonts w:ascii="Arial" w:eastAsia="Arial" w:hAnsi="Arial"/>
                <w:sz w:val="18"/>
                <w:szCs w:val="18"/>
              </w:rPr>
            </w:pPr>
            <w:r w:rsidRPr="00C0120D">
              <w:rPr>
                <w:rFonts w:ascii="Arial" w:eastAsia="Arial" w:hAnsi="Arial"/>
                <w:b/>
                <w:color w:val="007E00" w:themeColor="accent3"/>
              </w:rPr>
              <w:t>138</w:t>
            </w:r>
            <w:r w:rsidRPr="00C0120D">
              <w:rPr>
                <w:rFonts w:ascii="Arial" w:eastAsia="Arial" w:hAnsi="Arial"/>
                <w:sz w:val="18"/>
                <w:szCs w:val="18"/>
              </w:rPr>
              <w:t xml:space="preserve"> </w:t>
            </w:r>
            <w:r w:rsidR="00A40CB3" w:rsidRPr="00C0120D">
              <w:rPr>
                <w:rFonts w:ascii="Arial" w:eastAsia="Arial" w:hAnsi="Arial"/>
                <w:sz w:val="18"/>
                <w:szCs w:val="18"/>
              </w:rPr>
              <w:t>documents</w:t>
            </w:r>
          </w:p>
          <w:p w14:paraId="3F8DDB4A" w14:textId="25723B42" w:rsidR="00A40CB3" w:rsidRPr="00C0120D" w:rsidRDefault="00A40CB3" w:rsidP="00BC50B2">
            <w:pPr>
              <w:pStyle w:val="ListParagraph"/>
              <w:numPr>
                <w:ilvl w:val="0"/>
                <w:numId w:val="33"/>
              </w:numPr>
              <w:spacing w:line="240" w:lineRule="auto"/>
              <w:rPr>
                <w:rFonts w:ascii="Arial" w:eastAsia="Arial" w:hAnsi="Arial"/>
                <w:b/>
                <w:color w:val="007E00" w:themeColor="accent3"/>
              </w:rPr>
            </w:pPr>
            <w:r w:rsidRPr="00C0120D">
              <w:rPr>
                <w:rFonts w:ascii="Arial" w:eastAsia="Arial" w:hAnsi="Arial"/>
                <w:b/>
                <w:color w:val="007E00" w:themeColor="accent3"/>
              </w:rPr>
              <w:t>1</w:t>
            </w:r>
            <w:r w:rsidR="0056532B" w:rsidRPr="00C0120D">
              <w:rPr>
                <w:rFonts w:ascii="Arial" w:eastAsia="Arial" w:hAnsi="Arial"/>
                <w:b/>
                <w:color w:val="007E00" w:themeColor="accent3"/>
              </w:rPr>
              <w:t>3</w:t>
            </w:r>
            <w:r w:rsidRPr="00C0120D">
              <w:rPr>
                <w:rFonts w:ascii="Arial" w:eastAsia="Arial" w:hAnsi="Arial"/>
                <w:color w:val="007E00" w:themeColor="accent3"/>
              </w:rPr>
              <w:t xml:space="preserve"> </w:t>
            </w:r>
            <w:r w:rsidRPr="00C0120D">
              <w:rPr>
                <w:rFonts w:ascii="Arial" w:eastAsia="Arial" w:hAnsi="Arial"/>
                <w:sz w:val="18"/>
                <w:szCs w:val="18"/>
              </w:rPr>
              <w:t>quantitative data sets</w:t>
            </w:r>
          </w:p>
        </w:tc>
        <w:tc>
          <w:tcPr>
            <w:tcW w:w="2500" w:type="pct"/>
            <w:tcBorders>
              <w:top w:val="single" w:sz="18" w:space="0" w:color="007E00" w:themeColor="accent3"/>
              <w:left w:val="single" w:sz="18" w:space="0" w:color="007E00" w:themeColor="accent3"/>
              <w:bottom w:val="single" w:sz="18" w:space="0" w:color="007E00" w:themeColor="accent3"/>
              <w:right w:val="single" w:sz="18" w:space="0" w:color="007E00" w:themeColor="accent3"/>
            </w:tcBorders>
          </w:tcPr>
          <w:p w14:paraId="4EE2A378" w14:textId="073EB156" w:rsidR="00A40CB3" w:rsidRPr="00C0120D" w:rsidRDefault="00A40CB3" w:rsidP="00D61BED">
            <w:pPr>
              <w:spacing w:line="240" w:lineRule="auto"/>
              <w:rPr>
                <w:rFonts w:ascii="Arial" w:eastAsia="Arial" w:hAnsi="Arial"/>
                <w:b/>
              </w:rPr>
            </w:pPr>
            <w:r w:rsidRPr="00C0120D">
              <w:rPr>
                <w:rFonts w:ascii="Arial" w:eastAsia="Arial" w:hAnsi="Arial"/>
                <w:b/>
              </w:rPr>
              <w:t>Consumer consultation</w:t>
            </w:r>
            <w:r w:rsidR="00CF6C99" w:rsidRPr="00C0120D">
              <w:rPr>
                <w:rFonts w:ascii="Arial" w:eastAsia="Arial" w:hAnsi="Arial"/>
                <w:b/>
              </w:rPr>
              <w:t xml:space="preserve"> </w:t>
            </w:r>
            <w:r w:rsidR="00CF6C99" w:rsidRPr="000C44A7">
              <w:rPr>
                <w:rFonts w:ascii="Arial" w:eastAsia="Arial" w:hAnsi="Arial"/>
                <w:noProof/>
              </w:rPr>
              <w:drawing>
                <wp:inline distT="0" distB="0" distL="0" distR="0" wp14:anchorId="0B25F149" wp14:editId="04482504">
                  <wp:extent cx="229870" cy="147638"/>
                  <wp:effectExtent l="0" t="0" r="0" b="5080"/>
                  <wp:docPr id="274757546" name="Graphic 2747575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57546" name="Graphic 274757546">
                            <a:extLst>
                              <a:ext uri="{C183D7F6-B498-43B3-948B-1728B52AA6E4}">
                                <adec:decorative xmlns:adec="http://schemas.microsoft.com/office/drawing/2017/decorative" val="1"/>
                              </a:ext>
                            </a:extLst>
                          </pic:cNvPr>
                          <pic:cNvPicPr/>
                        </pic:nvPicPr>
                        <pic:blipFill rotWithShape="1">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rcRect t="18647" b="17127"/>
                          <a:stretch/>
                        </pic:blipFill>
                        <pic:spPr bwMode="auto">
                          <a:xfrm>
                            <a:off x="0" y="0"/>
                            <a:ext cx="230400" cy="147978"/>
                          </a:xfrm>
                          <a:prstGeom prst="rect">
                            <a:avLst/>
                          </a:prstGeom>
                          <a:ln>
                            <a:noFill/>
                          </a:ln>
                          <a:extLst>
                            <a:ext uri="{53640926-AAD7-44D8-BBD7-CCE9431645EC}">
                              <a14:shadowObscured xmlns:a14="http://schemas.microsoft.com/office/drawing/2010/main"/>
                            </a:ext>
                          </a:extLst>
                        </pic:spPr>
                      </pic:pic>
                    </a:graphicData>
                  </a:graphic>
                </wp:inline>
              </w:drawing>
            </w:r>
          </w:p>
          <w:p w14:paraId="174329BD" w14:textId="13BC767F" w:rsidR="003D46E0" w:rsidRPr="00C0120D" w:rsidRDefault="00350C7B" w:rsidP="00A40CB3">
            <w:pPr>
              <w:spacing w:line="240" w:lineRule="auto"/>
              <w:rPr>
                <w:rFonts w:ascii="Arial" w:eastAsia="Arial" w:hAnsi="Arial"/>
                <w:sz w:val="18"/>
                <w:szCs w:val="18"/>
              </w:rPr>
            </w:pPr>
            <w:r w:rsidRPr="00C0120D">
              <w:rPr>
                <w:rFonts w:ascii="Arial" w:eastAsia="Arial" w:hAnsi="Arial"/>
                <w:sz w:val="18"/>
                <w:szCs w:val="18"/>
              </w:rPr>
              <w:t>11</w:t>
            </w:r>
            <w:r w:rsidR="00A40CB3" w:rsidRPr="00C0120D">
              <w:rPr>
                <w:rFonts w:ascii="Arial" w:eastAsia="Arial" w:hAnsi="Arial"/>
                <w:sz w:val="18"/>
                <w:szCs w:val="18"/>
              </w:rPr>
              <w:t xml:space="preserve"> </w:t>
            </w:r>
            <w:r w:rsidR="003E4980" w:rsidRPr="00C0120D">
              <w:rPr>
                <w:rFonts w:ascii="Arial" w:eastAsia="Arial" w:hAnsi="Arial"/>
                <w:sz w:val="18"/>
                <w:szCs w:val="18"/>
              </w:rPr>
              <w:t>focus groups</w:t>
            </w:r>
            <w:r w:rsidR="00A40CB3" w:rsidRPr="00C0120D">
              <w:rPr>
                <w:rFonts w:ascii="Arial" w:eastAsia="Arial" w:hAnsi="Arial"/>
                <w:sz w:val="18"/>
                <w:szCs w:val="18"/>
              </w:rPr>
              <w:t xml:space="preserve"> were held with </w:t>
            </w:r>
            <w:r w:rsidRPr="00C0120D">
              <w:rPr>
                <w:rFonts w:ascii="Arial" w:eastAsia="Arial" w:hAnsi="Arial"/>
                <w:b/>
                <w:color w:val="007E00" w:themeColor="accent3"/>
              </w:rPr>
              <w:t>61</w:t>
            </w:r>
            <w:r w:rsidR="00A40CB3" w:rsidRPr="00C0120D">
              <w:rPr>
                <w:rFonts w:ascii="Arial" w:eastAsia="Arial" w:hAnsi="Arial"/>
                <w:sz w:val="18"/>
                <w:szCs w:val="18"/>
              </w:rPr>
              <w:t xml:space="preserve"> healthcare consumers. </w:t>
            </w:r>
          </w:p>
          <w:p w14:paraId="78F4FD94" w14:textId="401AB03E" w:rsidR="00EC749D" w:rsidRPr="00C0120D" w:rsidRDefault="009F77B3" w:rsidP="00A40CB3">
            <w:pPr>
              <w:spacing w:line="240" w:lineRule="auto"/>
              <w:rPr>
                <w:rFonts w:ascii="Arial" w:eastAsia="Arial" w:hAnsi="Arial"/>
                <w:sz w:val="18"/>
                <w:szCs w:val="18"/>
              </w:rPr>
            </w:pPr>
            <w:r w:rsidRPr="00C0120D">
              <w:rPr>
                <w:rFonts w:ascii="Arial" w:eastAsia="Arial" w:hAnsi="Arial"/>
                <w:sz w:val="18"/>
                <w:szCs w:val="18"/>
              </w:rPr>
              <w:t>+</w:t>
            </w:r>
            <w:r w:rsidR="00AA08EB" w:rsidRPr="00C0120D">
              <w:rPr>
                <w:rFonts w:ascii="Arial" w:eastAsia="Arial" w:hAnsi="Arial"/>
                <w:sz w:val="18"/>
                <w:szCs w:val="18"/>
              </w:rPr>
              <w:t xml:space="preserve"> </w:t>
            </w:r>
            <w:r w:rsidR="001D0D0F" w:rsidRPr="00C0120D">
              <w:rPr>
                <w:rFonts w:ascii="Arial" w:eastAsia="Arial" w:hAnsi="Arial"/>
                <w:sz w:val="18"/>
                <w:szCs w:val="18"/>
              </w:rPr>
              <w:t xml:space="preserve">inputs from </w:t>
            </w:r>
            <w:r w:rsidR="00D17B53" w:rsidRPr="00C0120D">
              <w:rPr>
                <w:rFonts w:ascii="Arial" w:eastAsia="Arial" w:hAnsi="Arial"/>
                <w:sz w:val="18"/>
                <w:szCs w:val="18"/>
              </w:rPr>
              <w:t>5</w:t>
            </w:r>
            <w:r w:rsidR="001D0D0F" w:rsidRPr="00C0120D">
              <w:rPr>
                <w:rFonts w:ascii="Arial" w:eastAsia="Arial" w:hAnsi="Arial"/>
                <w:sz w:val="18"/>
                <w:szCs w:val="18"/>
              </w:rPr>
              <w:t xml:space="preserve"> </w:t>
            </w:r>
            <w:r w:rsidR="00924BB8" w:rsidRPr="00C0120D">
              <w:rPr>
                <w:rFonts w:ascii="Arial" w:eastAsia="Arial" w:hAnsi="Arial"/>
                <w:sz w:val="18"/>
                <w:szCs w:val="18"/>
              </w:rPr>
              <w:t>focus groups</w:t>
            </w:r>
            <w:r w:rsidR="00FD72EF" w:rsidRPr="00C0120D">
              <w:rPr>
                <w:rFonts w:ascii="Arial" w:eastAsia="Arial" w:hAnsi="Arial"/>
                <w:sz w:val="18"/>
                <w:szCs w:val="18"/>
              </w:rPr>
              <w:t xml:space="preserve"> facilitated by the Department and other partners</w:t>
            </w:r>
          </w:p>
        </w:tc>
      </w:tr>
      <w:tr w:rsidR="003D46E0" w:rsidRPr="00C0120D" w14:paraId="0A7D30FD" w14:textId="77777777" w:rsidTr="0F08E510">
        <w:trPr>
          <w:jc w:val="center"/>
        </w:trPr>
        <w:tc>
          <w:tcPr>
            <w:tcW w:w="2500" w:type="pct"/>
            <w:tcBorders>
              <w:top w:val="single" w:sz="18" w:space="0" w:color="007E00" w:themeColor="accent3"/>
              <w:left w:val="single" w:sz="18" w:space="0" w:color="007E00" w:themeColor="accent3"/>
              <w:bottom w:val="single" w:sz="18" w:space="0" w:color="007E00" w:themeColor="accent3"/>
              <w:right w:val="single" w:sz="18" w:space="0" w:color="007E00" w:themeColor="accent3"/>
            </w:tcBorders>
            <w:hideMark/>
          </w:tcPr>
          <w:p w14:paraId="362ED9DA" w14:textId="657C0EF5" w:rsidR="003D46E0" w:rsidRPr="00C0120D" w:rsidRDefault="003D46E0" w:rsidP="00D61BED">
            <w:pPr>
              <w:spacing w:line="240" w:lineRule="auto"/>
              <w:rPr>
                <w:rFonts w:ascii="Arial" w:eastAsia="Arial" w:hAnsi="Arial"/>
                <w:b/>
              </w:rPr>
            </w:pPr>
            <w:r w:rsidRPr="00C0120D">
              <w:rPr>
                <w:rFonts w:ascii="Arial" w:eastAsia="Arial" w:hAnsi="Arial"/>
                <w:b/>
              </w:rPr>
              <w:t xml:space="preserve">Stakeholder consultation </w:t>
            </w:r>
            <w:r w:rsidR="00D61BED" w:rsidRPr="000C44A7">
              <w:rPr>
                <w:rFonts w:ascii="Arial" w:eastAsia="Arial" w:hAnsi="Arial"/>
                <w:noProof/>
              </w:rPr>
              <w:drawing>
                <wp:inline distT="0" distB="0" distL="0" distR="0" wp14:anchorId="6356C530" wp14:editId="5EC0BB74">
                  <wp:extent cx="198000" cy="198000"/>
                  <wp:effectExtent l="0" t="0" r="0" b="0"/>
                  <wp:docPr id="859912899" name="Graphic 8599128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912899" name="Graphic 859912899">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198000" cy="198000"/>
                          </a:xfrm>
                          <a:prstGeom prst="rect">
                            <a:avLst/>
                          </a:prstGeom>
                        </pic:spPr>
                      </pic:pic>
                    </a:graphicData>
                  </a:graphic>
                </wp:inline>
              </w:drawing>
            </w:r>
          </w:p>
          <w:p w14:paraId="1E231A8B" w14:textId="3B2280E7" w:rsidR="003D46E0" w:rsidRPr="00C0120D" w:rsidRDefault="007902B6">
            <w:pPr>
              <w:spacing w:line="240" w:lineRule="auto"/>
              <w:rPr>
                <w:rFonts w:ascii="Arial" w:eastAsia="Arial" w:hAnsi="Arial"/>
                <w:sz w:val="18"/>
                <w:szCs w:val="18"/>
              </w:rPr>
            </w:pPr>
            <w:r w:rsidRPr="00C0120D">
              <w:rPr>
                <w:rFonts w:ascii="Arial" w:eastAsia="Arial" w:hAnsi="Arial"/>
                <w:sz w:val="18"/>
                <w:szCs w:val="18"/>
              </w:rPr>
              <w:t>Five</w:t>
            </w:r>
            <w:r w:rsidR="003D46E0" w:rsidRPr="00C0120D">
              <w:rPr>
                <w:rFonts w:ascii="Arial" w:eastAsia="Arial" w:hAnsi="Arial"/>
                <w:sz w:val="18"/>
                <w:szCs w:val="18"/>
              </w:rPr>
              <w:t xml:space="preserve"> </w:t>
            </w:r>
            <w:r w:rsidR="00924BB8" w:rsidRPr="00C0120D">
              <w:rPr>
                <w:rFonts w:ascii="Arial" w:eastAsia="Arial" w:hAnsi="Arial"/>
                <w:sz w:val="18"/>
                <w:szCs w:val="18"/>
              </w:rPr>
              <w:t>focus groups</w:t>
            </w:r>
            <w:r w:rsidRPr="00C0120D">
              <w:rPr>
                <w:rFonts w:ascii="Arial" w:eastAsia="Arial" w:hAnsi="Arial"/>
                <w:sz w:val="18"/>
                <w:szCs w:val="18"/>
              </w:rPr>
              <w:t>, one workshop</w:t>
            </w:r>
            <w:r w:rsidR="003D46E0" w:rsidRPr="00C0120D">
              <w:rPr>
                <w:rFonts w:ascii="Arial" w:eastAsia="Arial" w:hAnsi="Arial"/>
                <w:sz w:val="18"/>
                <w:szCs w:val="18"/>
              </w:rPr>
              <w:t xml:space="preserve"> and 23 interviews with</w:t>
            </w:r>
            <w:r w:rsidR="000C1675" w:rsidRPr="00C0120D">
              <w:rPr>
                <w:rFonts w:ascii="Arial" w:eastAsia="Arial" w:hAnsi="Arial"/>
                <w:sz w:val="18"/>
                <w:szCs w:val="18"/>
              </w:rPr>
              <w:t xml:space="preserve"> over</w:t>
            </w:r>
            <w:r w:rsidR="003D46E0" w:rsidRPr="00C0120D">
              <w:rPr>
                <w:rFonts w:ascii="Arial" w:eastAsia="Arial" w:hAnsi="Arial"/>
                <w:sz w:val="18"/>
                <w:szCs w:val="18"/>
              </w:rPr>
              <w:t xml:space="preserve"> </w:t>
            </w:r>
            <w:r w:rsidR="00BA2273" w:rsidRPr="00C0120D">
              <w:rPr>
                <w:rFonts w:ascii="Arial" w:eastAsia="Arial" w:hAnsi="Arial"/>
                <w:b/>
                <w:color w:val="007E00" w:themeColor="accent3"/>
              </w:rPr>
              <w:t>3</w:t>
            </w:r>
            <w:r w:rsidR="007F210F" w:rsidRPr="00C0120D">
              <w:rPr>
                <w:rFonts w:ascii="Arial" w:eastAsia="Arial" w:hAnsi="Arial"/>
                <w:b/>
                <w:color w:val="007E00" w:themeColor="accent3"/>
              </w:rPr>
              <w:t>4</w:t>
            </w:r>
            <w:r w:rsidR="003D46E0" w:rsidRPr="00C0120D">
              <w:rPr>
                <w:rFonts w:ascii="Arial" w:eastAsia="Arial" w:hAnsi="Arial"/>
                <w:sz w:val="18"/>
                <w:szCs w:val="18"/>
              </w:rPr>
              <w:t xml:space="preserve"> key </w:t>
            </w:r>
            <w:r w:rsidR="0052638E" w:rsidRPr="00C0120D">
              <w:rPr>
                <w:rFonts w:ascii="Arial" w:eastAsia="Arial" w:hAnsi="Arial"/>
                <w:sz w:val="18"/>
                <w:szCs w:val="18"/>
              </w:rPr>
              <w:t>stakeholder</w:t>
            </w:r>
            <w:r w:rsidR="00421EC7" w:rsidRPr="00C0120D">
              <w:rPr>
                <w:rFonts w:ascii="Arial" w:eastAsia="Arial" w:hAnsi="Arial"/>
                <w:sz w:val="18"/>
                <w:szCs w:val="18"/>
              </w:rPr>
              <w:t xml:space="preserve"> organisations</w:t>
            </w:r>
          </w:p>
        </w:tc>
        <w:tc>
          <w:tcPr>
            <w:tcW w:w="2500" w:type="pct"/>
            <w:tcBorders>
              <w:top w:val="single" w:sz="18" w:space="0" w:color="007E00" w:themeColor="accent3"/>
              <w:left w:val="single" w:sz="18" w:space="0" w:color="007E00" w:themeColor="accent3"/>
              <w:bottom w:val="single" w:sz="18" w:space="0" w:color="007E00" w:themeColor="accent3"/>
              <w:right w:val="single" w:sz="18" w:space="0" w:color="007E00" w:themeColor="accent3"/>
            </w:tcBorders>
          </w:tcPr>
          <w:p w14:paraId="1A91C21B" w14:textId="72FF0857" w:rsidR="00A40CB3" w:rsidRPr="00C0120D" w:rsidRDefault="00A40CB3" w:rsidP="00D61BED">
            <w:pPr>
              <w:spacing w:line="240" w:lineRule="auto"/>
              <w:rPr>
                <w:rFonts w:ascii="Arial" w:eastAsia="Arial" w:hAnsi="Arial"/>
                <w:b/>
              </w:rPr>
            </w:pPr>
            <w:r w:rsidRPr="00C0120D">
              <w:rPr>
                <w:rFonts w:ascii="Arial" w:eastAsia="Arial" w:hAnsi="Arial"/>
                <w:b/>
              </w:rPr>
              <w:t>Written submissions</w:t>
            </w:r>
            <w:r w:rsidR="00D61BED" w:rsidRPr="00C0120D">
              <w:rPr>
                <w:rFonts w:ascii="Arial" w:eastAsia="Arial" w:hAnsi="Arial"/>
                <w:b/>
              </w:rPr>
              <w:t xml:space="preserve"> </w:t>
            </w:r>
            <w:r w:rsidR="00D61BED" w:rsidRPr="000C44A7">
              <w:rPr>
                <w:rFonts w:ascii="Arial" w:eastAsia="Arial" w:hAnsi="Arial"/>
                <w:noProof/>
              </w:rPr>
              <w:drawing>
                <wp:inline distT="0" distB="0" distL="0" distR="0" wp14:anchorId="3CEFEB97" wp14:editId="22E44967">
                  <wp:extent cx="201939" cy="186055"/>
                  <wp:effectExtent l="0" t="0" r="7620" b="4445"/>
                  <wp:docPr id="1810076823" name="Graphic 18100768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076823" name="Graphic 1810076823">
                            <a:extLst>
                              <a:ext uri="{C183D7F6-B498-43B3-948B-1728B52AA6E4}">
                                <adec:decorative xmlns:adec="http://schemas.microsoft.com/office/drawing/2017/decorative" val="1"/>
                              </a:ext>
                            </a:extLst>
                          </pic:cNvPr>
                          <pic:cNvPicPr/>
                        </pic:nvPicPr>
                        <pic:blipFill rotWithShape="1">
                          <a:blip r:embed="rId51" cstate="print">
                            <a:extLst>
                              <a:ext uri="{28A0092B-C50C-407E-A947-70E740481C1C}">
                                <a14:useLocalDpi xmlns:a14="http://schemas.microsoft.com/office/drawing/2010/main" val="0"/>
                              </a:ext>
                              <a:ext uri="{96DAC541-7B7A-43D3-8B79-37D633B846F1}">
                                <asvg:svgBlip xmlns:asvg="http://schemas.microsoft.com/office/drawing/2016/SVG/main" r:embed="rId52"/>
                              </a:ext>
                            </a:extLst>
                          </a:blip>
                          <a:srcRect l="2163" r="-1" b="5787"/>
                          <a:stretch/>
                        </pic:blipFill>
                        <pic:spPr bwMode="auto">
                          <a:xfrm>
                            <a:off x="0" y="0"/>
                            <a:ext cx="201940" cy="186056"/>
                          </a:xfrm>
                          <a:prstGeom prst="rect">
                            <a:avLst/>
                          </a:prstGeom>
                          <a:ln>
                            <a:noFill/>
                          </a:ln>
                          <a:extLst>
                            <a:ext uri="{53640926-AAD7-44D8-BBD7-CCE9431645EC}">
                              <a14:shadowObscured xmlns:a14="http://schemas.microsoft.com/office/drawing/2010/main"/>
                            </a:ext>
                          </a:extLst>
                        </pic:spPr>
                      </pic:pic>
                    </a:graphicData>
                  </a:graphic>
                </wp:inline>
              </w:drawing>
            </w:r>
          </w:p>
          <w:p w14:paraId="33EC476F" w14:textId="1D203C49" w:rsidR="003D46E0" w:rsidRPr="00C0120D" w:rsidRDefault="0000775C">
            <w:pPr>
              <w:spacing w:line="240" w:lineRule="auto"/>
              <w:rPr>
                <w:rFonts w:ascii="Arial" w:eastAsia="Arial" w:hAnsi="Arial"/>
                <w:sz w:val="18"/>
                <w:szCs w:val="18"/>
              </w:rPr>
            </w:pPr>
            <w:r w:rsidRPr="00C0120D">
              <w:rPr>
                <w:rFonts w:ascii="Arial" w:eastAsia="Arial" w:hAnsi="Arial"/>
                <w:b/>
                <w:color w:val="007E00" w:themeColor="accent3"/>
              </w:rPr>
              <w:t>42</w:t>
            </w:r>
            <w:r w:rsidRPr="00C0120D">
              <w:rPr>
                <w:rFonts w:ascii="Arial" w:eastAsia="Arial" w:hAnsi="Arial"/>
                <w:sz w:val="18"/>
                <w:szCs w:val="18"/>
              </w:rPr>
              <w:t xml:space="preserve"> </w:t>
            </w:r>
            <w:r w:rsidR="00A40CB3" w:rsidRPr="00C0120D">
              <w:rPr>
                <w:rFonts w:ascii="Arial" w:eastAsia="Arial" w:hAnsi="Arial"/>
                <w:sz w:val="18"/>
                <w:szCs w:val="18"/>
              </w:rPr>
              <w:t>written submissions from organisations and individuals as part of the Consultation Hub process</w:t>
            </w:r>
          </w:p>
        </w:tc>
      </w:tr>
      <w:tr w:rsidR="003D46E0" w:rsidRPr="00C0120D" w14:paraId="24229120" w14:textId="77777777" w:rsidTr="0F08E510">
        <w:trPr>
          <w:jc w:val="center"/>
        </w:trPr>
        <w:tc>
          <w:tcPr>
            <w:tcW w:w="2730" w:type="pct"/>
            <w:tcBorders>
              <w:top w:val="single" w:sz="18" w:space="0" w:color="007E00" w:themeColor="accent3"/>
              <w:left w:val="single" w:sz="18" w:space="0" w:color="007E00" w:themeColor="accent3"/>
              <w:bottom w:val="single" w:sz="18" w:space="0" w:color="007E00" w:themeColor="accent3"/>
              <w:right w:val="nil"/>
            </w:tcBorders>
          </w:tcPr>
          <w:p w14:paraId="7FCD0E35" w14:textId="69E2D5DA" w:rsidR="003D46E0" w:rsidRPr="00C0120D" w:rsidRDefault="003D46E0" w:rsidP="00D61BED">
            <w:pPr>
              <w:spacing w:line="240" w:lineRule="auto"/>
              <w:rPr>
                <w:rFonts w:ascii="Arial" w:eastAsia="Arial" w:hAnsi="Arial"/>
                <w:b/>
              </w:rPr>
            </w:pPr>
            <w:r w:rsidRPr="00C0120D">
              <w:rPr>
                <w:rFonts w:ascii="Arial" w:eastAsia="Arial" w:hAnsi="Arial"/>
                <w:b/>
              </w:rPr>
              <w:t xml:space="preserve">Online survey </w:t>
            </w:r>
            <w:r w:rsidR="00D61BED" w:rsidRPr="000C44A7">
              <w:rPr>
                <w:rFonts w:ascii="Arial" w:eastAsia="Arial" w:hAnsi="Arial"/>
                <w:noProof/>
              </w:rPr>
              <w:drawing>
                <wp:inline distT="0" distB="0" distL="0" distR="0" wp14:anchorId="62C99503" wp14:editId="2AE0BC5A">
                  <wp:extent cx="198000" cy="198000"/>
                  <wp:effectExtent l="0" t="0" r="0" b="0"/>
                  <wp:docPr id="1662905780" name="Graphic 16629057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05780" name="Graphic 166290578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198000" cy="198000"/>
                          </a:xfrm>
                          <a:prstGeom prst="rect">
                            <a:avLst/>
                          </a:prstGeom>
                        </pic:spPr>
                      </pic:pic>
                    </a:graphicData>
                  </a:graphic>
                </wp:inline>
              </w:drawing>
            </w:r>
          </w:p>
          <w:p w14:paraId="3999B37A" w14:textId="4511D729" w:rsidR="003D46E0" w:rsidRPr="00C0120D" w:rsidRDefault="04272C04" w:rsidP="00F51EAC">
            <w:pPr>
              <w:spacing w:line="240" w:lineRule="auto"/>
              <w:rPr>
                <w:rFonts w:ascii="Arial" w:eastAsia="Arial" w:hAnsi="Arial"/>
              </w:rPr>
            </w:pPr>
            <w:r w:rsidRPr="00C0120D">
              <w:rPr>
                <w:rFonts w:ascii="Arial" w:eastAsia="Arial" w:hAnsi="Arial"/>
                <w:b/>
                <w:color w:val="007E00" w:themeColor="accent3"/>
              </w:rPr>
              <w:t>4</w:t>
            </w:r>
            <w:r w:rsidR="005C68D7" w:rsidRPr="00C0120D">
              <w:rPr>
                <w:rFonts w:ascii="Arial" w:eastAsia="Arial" w:hAnsi="Arial"/>
                <w:b/>
                <w:color w:val="007E00" w:themeColor="accent3"/>
              </w:rPr>
              <w:t>57</w:t>
            </w:r>
            <w:r w:rsidRPr="00C0120D">
              <w:rPr>
                <w:rFonts w:ascii="Arial" w:eastAsia="Arial" w:hAnsi="Arial"/>
                <w:b/>
                <w:color w:val="007E00" w:themeColor="accent3"/>
              </w:rPr>
              <w:t xml:space="preserve"> </w:t>
            </w:r>
            <w:r w:rsidRPr="00C0120D">
              <w:rPr>
                <w:rFonts w:ascii="Arial" w:eastAsia="Arial" w:hAnsi="Arial"/>
                <w:sz w:val="18"/>
                <w:szCs w:val="18"/>
              </w:rPr>
              <w:t>responses, including:</w:t>
            </w:r>
          </w:p>
          <w:p w14:paraId="00850215" w14:textId="1125A524" w:rsidR="00E636D7" w:rsidRPr="00C0120D" w:rsidRDefault="00E636D7" w:rsidP="00BC50B2">
            <w:pPr>
              <w:pStyle w:val="ListParagraph"/>
              <w:numPr>
                <w:ilvl w:val="0"/>
                <w:numId w:val="34"/>
              </w:numPr>
              <w:spacing w:line="240" w:lineRule="auto"/>
              <w:rPr>
                <w:rFonts w:ascii="Arial" w:eastAsia="Arial" w:hAnsi="Arial"/>
              </w:rPr>
            </w:pPr>
            <w:r w:rsidRPr="00C0120D">
              <w:rPr>
                <w:rFonts w:ascii="Arial" w:eastAsia="Arial" w:hAnsi="Arial"/>
                <w:b/>
                <w:color w:val="007E00" w:themeColor="accent3"/>
                <w:sz w:val="18"/>
                <w:szCs w:val="18"/>
              </w:rPr>
              <w:t xml:space="preserve">253 </w:t>
            </w:r>
            <w:r w:rsidRPr="00C0120D">
              <w:rPr>
                <w:rFonts w:ascii="Arial" w:eastAsia="Arial" w:hAnsi="Arial"/>
                <w:sz w:val="18"/>
                <w:szCs w:val="18"/>
              </w:rPr>
              <w:t xml:space="preserve">from practice owners/managers and primary health practitioners </w:t>
            </w:r>
          </w:p>
          <w:p w14:paraId="0E47A7BA" w14:textId="29FD7C17" w:rsidR="003D46E0" w:rsidRPr="00C0120D" w:rsidRDefault="003D46E0" w:rsidP="00BC50B2">
            <w:pPr>
              <w:pStyle w:val="ListParagraph"/>
              <w:numPr>
                <w:ilvl w:val="0"/>
                <w:numId w:val="34"/>
              </w:numPr>
              <w:spacing w:line="240" w:lineRule="auto"/>
              <w:rPr>
                <w:rFonts w:ascii="Arial" w:eastAsia="Arial" w:hAnsi="Arial"/>
              </w:rPr>
            </w:pPr>
            <w:r w:rsidRPr="00C0120D">
              <w:rPr>
                <w:rFonts w:ascii="Arial" w:eastAsia="Arial" w:hAnsi="Arial"/>
                <w:b/>
                <w:color w:val="007E00" w:themeColor="accent3"/>
                <w:sz w:val="18"/>
                <w:szCs w:val="18"/>
              </w:rPr>
              <w:t>5</w:t>
            </w:r>
            <w:r w:rsidR="009F5334" w:rsidRPr="00C0120D">
              <w:rPr>
                <w:rFonts w:ascii="Arial" w:eastAsia="Arial" w:hAnsi="Arial"/>
                <w:b/>
                <w:color w:val="007E00" w:themeColor="accent3"/>
                <w:sz w:val="18"/>
                <w:szCs w:val="18"/>
              </w:rPr>
              <w:t>1</w:t>
            </w:r>
            <w:r w:rsidRPr="00C0120D">
              <w:rPr>
                <w:rFonts w:ascii="Arial" w:eastAsia="Arial" w:hAnsi="Arial"/>
                <w:sz w:val="18"/>
                <w:szCs w:val="18"/>
              </w:rPr>
              <w:t xml:space="preserve"> from PHNs</w:t>
            </w:r>
          </w:p>
          <w:p w14:paraId="6DFA302F" w14:textId="77777777" w:rsidR="003D46E0" w:rsidRPr="00C0120D" w:rsidRDefault="003D46E0" w:rsidP="00BC50B2">
            <w:pPr>
              <w:pStyle w:val="ListParagraph"/>
              <w:numPr>
                <w:ilvl w:val="0"/>
                <w:numId w:val="34"/>
              </w:numPr>
              <w:spacing w:line="240" w:lineRule="auto"/>
              <w:rPr>
                <w:rFonts w:ascii="Arial" w:eastAsia="Arial" w:hAnsi="Arial"/>
                <w:sz w:val="18"/>
                <w:szCs w:val="18"/>
              </w:rPr>
            </w:pPr>
            <w:r w:rsidRPr="00C0120D">
              <w:rPr>
                <w:rFonts w:ascii="Arial" w:eastAsia="Arial" w:hAnsi="Arial"/>
                <w:b/>
                <w:color w:val="007E00" w:themeColor="accent3"/>
                <w:sz w:val="18"/>
                <w:szCs w:val="18"/>
              </w:rPr>
              <w:t>58</w:t>
            </w:r>
            <w:r w:rsidRPr="00C0120D">
              <w:rPr>
                <w:rFonts w:ascii="Arial" w:eastAsia="Arial" w:hAnsi="Arial"/>
                <w:sz w:val="18"/>
                <w:szCs w:val="18"/>
              </w:rPr>
              <w:t xml:space="preserve"> from peak bodies, colleges, or other organisations </w:t>
            </w:r>
          </w:p>
          <w:p w14:paraId="32175BF5" w14:textId="4F53CCD4" w:rsidR="003D46E0" w:rsidRPr="00C0120D" w:rsidRDefault="003D46E0" w:rsidP="00BC50B2">
            <w:pPr>
              <w:pStyle w:val="ListParagraph"/>
              <w:numPr>
                <w:ilvl w:val="0"/>
                <w:numId w:val="34"/>
              </w:numPr>
              <w:spacing w:line="240" w:lineRule="auto"/>
              <w:rPr>
                <w:rFonts w:ascii="Arial" w:eastAsia="Arial" w:hAnsi="Arial"/>
                <w:sz w:val="18"/>
                <w:szCs w:val="18"/>
              </w:rPr>
            </w:pPr>
            <w:r w:rsidRPr="00C0120D">
              <w:rPr>
                <w:rFonts w:ascii="Arial" w:eastAsia="Arial" w:hAnsi="Arial"/>
                <w:b/>
                <w:color w:val="007E00" w:themeColor="accent3"/>
                <w:sz w:val="18"/>
                <w:szCs w:val="18"/>
              </w:rPr>
              <w:t>95</w:t>
            </w:r>
            <w:r w:rsidRPr="00C0120D">
              <w:rPr>
                <w:rFonts w:ascii="Arial" w:eastAsia="Arial" w:hAnsi="Arial"/>
                <w:sz w:val="18"/>
                <w:szCs w:val="18"/>
              </w:rPr>
              <w:t xml:space="preserve"> from others</w:t>
            </w:r>
            <w:r w:rsidR="009E7DBC" w:rsidRPr="00C0120D">
              <w:rPr>
                <w:rFonts w:ascii="Arial" w:eastAsia="Arial" w:hAnsi="Arial"/>
                <w:sz w:val="18"/>
                <w:szCs w:val="18"/>
              </w:rPr>
              <w:t>, primarily members of the public</w:t>
            </w:r>
          </w:p>
        </w:tc>
        <w:tc>
          <w:tcPr>
            <w:tcW w:w="2270" w:type="pct"/>
            <w:tcBorders>
              <w:top w:val="single" w:sz="18" w:space="0" w:color="007E00" w:themeColor="accent3"/>
              <w:left w:val="nil"/>
              <w:bottom w:val="single" w:sz="18" w:space="0" w:color="007E00" w:themeColor="accent3"/>
              <w:right w:val="single" w:sz="18" w:space="0" w:color="007E00" w:themeColor="accent3"/>
            </w:tcBorders>
          </w:tcPr>
          <w:p w14:paraId="4E4ABC31" w14:textId="54618889" w:rsidR="003D46E0" w:rsidRPr="00C0120D" w:rsidRDefault="00D61BED">
            <w:pPr>
              <w:spacing w:line="240" w:lineRule="auto"/>
              <w:rPr>
                <w:rFonts w:ascii="Arial" w:eastAsia="Arial" w:hAnsi="Arial"/>
                <w:sz w:val="18"/>
                <w:szCs w:val="18"/>
              </w:rPr>
            </w:pPr>
            <w:r w:rsidRPr="000C44A7">
              <w:rPr>
                <w:rFonts w:ascii="Arial" w:eastAsia="Arial" w:hAnsi="Arial"/>
                <w:noProof/>
              </w:rPr>
              <mc:AlternateContent>
                <mc:Choice Requires="wpg">
                  <w:drawing>
                    <wp:anchor distT="0" distB="0" distL="114300" distR="114300" simplePos="0" relativeHeight="251658364" behindDoc="0" locked="1" layoutInCell="1" allowOverlap="1" wp14:anchorId="3CBFE3E9" wp14:editId="75009136">
                      <wp:simplePos x="0" y="0"/>
                      <wp:positionH relativeFrom="column">
                        <wp:posOffset>-676910</wp:posOffset>
                      </wp:positionH>
                      <wp:positionV relativeFrom="paragraph">
                        <wp:posOffset>42545</wp:posOffset>
                      </wp:positionV>
                      <wp:extent cx="3168000" cy="1429200"/>
                      <wp:effectExtent l="0" t="0" r="0" b="0"/>
                      <wp:wrapNone/>
                      <wp:docPr id="579339694" name="Group 5793396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168000" cy="1429200"/>
                                <a:chOff x="0" y="0"/>
                                <a:chExt cx="3347890" cy="1511300"/>
                              </a:xfrm>
                            </wpg:grpSpPr>
                            <pic:pic xmlns:pic="http://schemas.openxmlformats.org/drawingml/2006/picture">
                              <pic:nvPicPr>
                                <pic:cNvPr id="738361935" name="Picture 738361935">
                                  <a:extLst>
                                    <a:ext uri="{FF2B5EF4-FFF2-40B4-BE49-F238E27FC236}">
                                      <a16:creationId xmlns:a16="http://schemas.microsoft.com/office/drawing/2014/main" id="{59BDDC82-683A-C1E8-D971-6CE428037E37}"/>
                                    </a:ext>
                                    <a:ext uri="{C183D7F6-B498-43B3-948B-1728B52AA6E4}">
                                      <adec:decorative xmlns:adec="http://schemas.microsoft.com/office/drawing/2017/decorative" val="1"/>
                                    </a:ext>
                                  </a:extLst>
                                </pic:cNvPr>
                                <pic:cNvPicPr>
                                  <a:picLocks noChangeAspect="1"/>
                                </pic:cNvPicPr>
                              </pic:nvPicPr>
                              <pic:blipFill rotWithShape="1">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rcRect b="4396"/>
                                <a:stretch/>
                              </pic:blipFill>
                              <pic:spPr bwMode="auto">
                                <a:xfrm>
                                  <a:off x="1240325" y="0"/>
                                  <a:ext cx="2107565" cy="1511300"/>
                                </a:xfrm>
                                <a:prstGeom prst="rect">
                                  <a:avLst/>
                                </a:prstGeom>
                                <a:ln>
                                  <a:noFill/>
                                </a:ln>
                                <a:extLst>
                                  <a:ext uri="{53640926-AAD7-44D8-BBD7-CCE9431645EC}">
                                    <a14:shadowObscured xmlns:a14="http://schemas.microsoft.com/office/drawing/2010/main"/>
                                  </a:ext>
                                </a:extLst>
                              </pic:spPr>
                            </pic:pic>
                            <wps:wsp>
                              <wps:cNvPr id="1503907337" name="Freeform: Shape 1"/>
                              <wps:cNvSpPr/>
                              <wps:spPr>
                                <a:xfrm>
                                  <a:off x="0" y="1398616"/>
                                  <a:ext cx="1276539" cy="112527"/>
                                </a:xfrm>
                                <a:custGeom>
                                  <a:avLst/>
                                  <a:gdLst>
                                    <a:gd name="connsiteX0" fmla="*/ 1272012 w 1276539"/>
                                    <a:gd name="connsiteY0" fmla="*/ 0 h 122222"/>
                                    <a:gd name="connsiteX1" fmla="*/ 0 w 1276539"/>
                                    <a:gd name="connsiteY1" fmla="*/ 122222 h 122222"/>
                                    <a:gd name="connsiteX2" fmla="*/ 1276539 w 1276539"/>
                                    <a:gd name="connsiteY2" fmla="*/ 122222 h 122222"/>
                                    <a:gd name="connsiteX3" fmla="*/ 1272012 w 1276539"/>
                                    <a:gd name="connsiteY3" fmla="*/ 0 h 122222"/>
                                  </a:gdLst>
                                  <a:ahLst/>
                                  <a:cxnLst>
                                    <a:cxn ang="0">
                                      <a:pos x="connsiteX0" y="connsiteY0"/>
                                    </a:cxn>
                                    <a:cxn ang="0">
                                      <a:pos x="connsiteX1" y="connsiteY1"/>
                                    </a:cxn>
                                    <a:cxn ang="0">
                                      <a:pos x="connsiteX2" y="connsiteY2"/>
                                    </a:cxn>
                                    <a:cxn ang="0">
                                      <a:pos x="connsiteX3" y="connsiteY3"/>
                                    </a:cxn>
                                  </a:cxnLst>
                                  <a:rect l="l" t="t" r="r" b="b"/>
                                  <a:pathLst>
                                    <a:path w="1276539" h="122222">
                                      <a:moveTo>
                                        <a:pt x="1272012" y="0"/>
                                      </a:moveTo>
                                      <a:lnTo>
                                        <a:pt x="0" y="122222"/>
                                      </a:lnTo>
                                      <a:lnTo>
                                        <a:pt x="1276539" y="122222"/>
                                      </a:lnTo>
                                      <a:lnTo>
                                        <a:pt x="1272012" y="0"/>
                                      </a:lnTo>
                                      <a:close/>
                                    </a:path>
                                  </a:pathLst>
                                </a:custGeom>
                                <a:solidFill>
                                  <a:srgbClr val="119B4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4514EF" id="Group 579339694" o:spid="_x0000_s1026" alt="&quot;&quot;" style="position:absolute;margin-left:-53.3pt;margin-top:3.35pt;width:249.45pt;height:112.55pt;z-index:251658364;mso-width-relative:margin;mso-height-relative:margin" coordsize="33478,1511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B1lfFCgUAABINAAAOAAAAZHJzL2Uyb0RvYy54bWycV11v&#10;2zYUfR+w/0DocUBry/JHbMQpsnQpCmRt0HbI9khTlCVUIjmSjpP9+p1LSrIcZ0hWA5ZJ8X4enntJ&#10;n797aGp2L62rtFon6dtxwqQSOq/Udp388e36zVnCnOcq57VWcp08Spe8u/j5p/O9WcmJLnWdS8tg&#10;RLnV3qyT0nuzGo2cKGXD3VttpMJioW3DPaZ2O8ot38N6U48m4/F8tNc2N1YL6Rzevo+LyUWwXxRS&#10;+M9F4aRn9TpBbD48bXhu6Dm6OOerreWmrEQbBv+BKBpeKTjtTb3nnrOdrU5MNZWw2unCvxW6Gemi&#10;qIQMOSCbdPwkmw9W70zIZbvab00PE6B9gtMPmxWf7j9Y89XcWiCxN1tgEWaUy0NhG/pFlOwhQPbY&#10;QyYfPBN4maXzs/EYyAqspdPJEpsSQRUlkD/RE+VvnWY2XZwtO81ZmmZRc9Q5Hh2FYyqxwrfFAKMT&#10;DF7mCrT8zsqkNdK8ykbD7fedeYPtMtxXm6qu/GOgHjaGglL3t5W4tXECOG8tq/J1ssjOsnm6zGYJ&#10;U7wB8yFFztlhAYiTAdKJFjhleKPFd8eUviq52spLZ8BhQEugjo7Fw/TI/aauzHVV18xqf1f58mvJ&#10;DVyngZq02GaOAnhCoGfAi+R8r8WukcrHarOyBghaubIyLmF2JZuNRLb2Y56CA6h0D3/GVspHFjgr&#10;viABhmKbZst5+9Jb6UXZZdRFHeFw4CLb7H/XOSzxndch+CdcTCfTcTYBtqeMnKTjxWyOpcDIZ3gF&#10;lK3zH6RuGA0QPAIMTvj9jfMU1UGE+F8reipNyMZVehPQp2DbIfaGKghtzHUwY3YC9P+q1LB/CI3M&#10;HqiVzsbZcrzIskXHrWsrJfXIFQsaLLClVepr261itF19PSnsNFuezdN2h7ryTieL+SxbtmCmk9lk&#10;EYh4sCF2EUuCqMMPbTAHkvRqm7f0F1opV3n5Jyq+aGo02V9GDObR9iZsT6PgCPg+o/TXUGnMSojT&#10;J7Lp1AWo2LsYv2x8KB4Nv+hhMvDQhv6yn2MlSuBFP9mxn9eBNVQ6BgvE7neGl5HsfCUeVLtbGDF0&#10;HerytA9GO2rgw61DvXVTbEqsBmiR9AvKQHmoHBta0HqFMqAbKoedRzKv8ww8hsrZMOxopE2fGgFd&#10;FOpwUfDob2gOCfWuTaQaTgBCLWCDIdujt3YVUtKYPgG6Rt/LbzoIesKwZfqhYcHxQaZWQ1mQHfEe&#10;KA7RTqD7NZ3RWJ2vFicCHcXQGRS1djJuJyUZe2CXLYE0KHOn6yqnZkjpObvdXNWW3XMAl6bLX6dn&#10;Lb5HYv/RQ6lHxa4URv6xlmS0Vl9kgWMUwEU4w31Q9n64EDiS4rHmSp7L1v2MriIxi14jpBIMkuUC&#10;Yfe2WwN01zy1Hc208qQqw3WyV44l0ruJEXSBReVeI3jWyvfKTaW0DUR5YqBGVq3nKI/wB9DQcKPz&#10;RxyROOLDncwZcV3hHLvhzt9yi8YK/uBG7j/jUdQaHAUXwyhhpbb/PPee5HFUYTVhe9yG14n7e8fp&#10;qlR/VDjElul0CrM+TKYzdG0Ux3BlM1xRu+ZKEx1w9zciDEne192wsLq5w8X9krxiiSsB32gtHuUW&#10;J1cecyzhWBPy8jKM4x3sRn01uLnFzaMT/NvDHbeGxcPc4+j6pLuD83AmgcMHWdoPpS9xuSiqcOAf&#10;cG3xxiEeRuHiHSjU/kmgm/1wHqQOf2Uu/gUAAP//AwBQSwMECgAAAAAAAAAhADIL7DN2AwMAdgMD&#10;ABQAAABkcnMvbWVkaWEvaW1hZ2UxLnBuZ4lQTkcNChoKAAAADUlIRFIAAAnEAAAHVggGAAAALuI5&#10;KAAAAAFzUkdCAK7OHOkAAAAEZ0FNQQAAsY8L/GEFAAAACXBIWXMAABdNAAAXTQGnZCnrAAD/pUlE&#10;QVR4Xuz9j7eddX3nf88/cK87677X6lpdow7a79xT5Z7eYez66oytYTrzrSMCzXSwGCpfcVIqFhDE&#10;OiiIxFoIVOyZFjEILUfll07QqICpBYkQILLUhh9OgzKapoqhneIJhHBycpLse79Prg0nJ++c7L3P&#10;tfe+rn09Hmc9F0rgJDk52bmS68Xn+mcAAJlWq7Ws6Lh2y4tObLey6KyDBw9euFjtf2ZNVvvLJo7R&#10;5DGaSN5nfH1nzavz7Yxvc6fO9yO+T9Hc97H4LgMAAAAAAAAAAFAFnXFXMfRabLw2f3S2od2mdluL&#10;trebitr/TiN1vv/FxyKKj098nKLJ9j+ycIA3f3Q3N7IrfkgAAAAAAAAAAADoiHFVUQzc5g/bOoO2&#10;zpitsQO2Kosfl3Yxqosfo5dGde3mn3A3f1Q3d3pd8cMPAAAAAAAAAABQfa2XR25zQ7eDh5/c1hm5&#10;zZ3W1v5yGih+7IvPgYWn080f0BnPAQAAAAAAAAAAg9Oad6LbwZeHbkZuDFTxudU5ie6lR7u2iwHd&#10;S490LT5NAQAAAAAAAAAAjjl4M3ajFtqfq53T5+afPGc0BwAAAAAAAAAA46aVj94M3miU9ue70RwA&#10;AAAAAAAAANRFa97wrd2aYvxj+AZdav9cMZoDAAAAAAAAAIBhax0+fPOIUxiS4ufbhvb/NJgDAAAA&#10;AAAAAIBetI489c3wDSqq/XMzPWGu+OkMAAAAAAAAAADN0SrGbwcPHryw3UQ74zcYI+2fzy+dLtf+&#10;64XtvzpdDgAAAAAAAACA8dA6NIBz8huQnS5nLAcAAAAAAAAAQDW1Dj/9bbLd1vb/Bzim9utFZywX&#10;J0c6WQ4AAAAAAAAAgOFqHRrAxWjF6W/AwLRfW+IxrJ1T5eLEyeXFyxAAAAAAAAAAAPSnZQAHVEj7&#10;NWjuVLn2/4yh3FntTixergAAAAAAAAAA4HAtAzighjpDuXYT7f9rKAcAAAAAAAAA0FStVmv5wYMH&#10;L2wXjyg0gAPGRvs1zYlyAAAAAAAAAADjrFWcAnfw4MHJdlvb/xugURYM5Va2O654iQQAAAAAAAAA&#10;oOpardayg06BA1hU8Ro52f6fMZSLx0cvK15GAQAAAAAAAAAYpWLMseagU+AA+hYj4nbzH7u6vHiZ&#10;BQAAAAAAAABgUFrFo1BjtGEEBzBYMZJr99JpcsVLMQAAAAAAAAAA/WoVI7iDBw9OtPMoVIARar8O&#10;b4+hXPt/euQqAAAAAAAAAEC3YmhRjOC2t/83ABVlJAcAAAAAAAAAkGi1WstjUHHQ41ABaq39Oj5l&#10;JAcAAAAAAAAANE6r1TouBhNGcADjzUgOAAAAAAAAABhLMYJotzJGcDGQaP9vABpo4Uiu+GUCAAAA&#10;ABqjdeieyfziIIEymnt/xVcDAADAILR/43XiwYMHJ4zgADia9q8R29tNtv+nkRwAAAAAA9d6eYS2&#10;vCiebrByXmcdPHjwwqj9v+OJN3Gfo9Nkuw3tNhXFQQCd4s+5OsV/GPpS7fczEvO+DfO/bZ1vb+f7&#10;EN+fKL5vnT+ni+93fP/Pahcfk/gYRXPju+JDCQAA0Azt3wjFbyTnToNr/xUAelb8AdxE+3/GH7b5&#10;AzYAAACAhmsVp5+164zYjhivxZ8nFc0frc0fq/mP90sWH9PiYxt1hnXx53oxqosx3UtDuuKHEgAA&#10;oD7iNzTxm5x2fkMJQOniD9Paf3GKHAAAAEBNtY48mS0btMWYbf7pa4ZsY6b4Me2cTNc5ka4znjOc&#10;AwAARqv9G5P4zWsM4ZwGB8BQFX9oFn9IGo9uWF780gQAAADAELQOH7fNndYWf05TFH9mM/+ENqM2&#10;elJ8zhjMAQAAw9P+DUf8RneN38ACUCXxh2TtvzhFDgAAAKBHrQUDt4P5qW3GbVRC8Xk493jWdvEf&#10;zPrzQAAAoD/t31AcV/zmwm92Aai8zh+Ktf9n/FfKy4pfzgAAAAAaIf48pN1LjyeN4VDxZ/yRgRtj&#10;p/h8NpQDAACOLX7DUPzmwW+KAait9q9j8Qdi8V80xx+GebwCAAAAUDut/CS3+PN7p7jBUcTPh3Yv&#10;PV2inf94FgAAmip+UxC/eW7/FQDGTucPwtrFQG558csfAAAAwNC1Xj7NLU66P9rQzcgNStL++TT3&#10;H8+2/+fcSK74qQgAAIyj9kV//Kb7rPjNdfuvANAo7V//XvovRYtfGgEAAAD61np56BanUs0fusV/&#10;pBcjN0M3qIji5+VE+3/GMNUpcgAAUHdxYd++yI/fiG+Pi34AwEAOAAAAOLrWvFPd4s/X488QYkzT&#10;zoluMAbaP4fjFLkYyPmzQQAAqJP2RXz8hj1+s24IBwDH0P710kAOAAAAxlz79/3x5+bHtXtp7Baj&#10;mPhzgXYxdIuRjLEbNEy8BrT/En82uLx4uQAAAKqkfbEev6E/MX7z3v4rANCHeX8IZiAHAAAANdD+&#10;PfzRxm5OdQO6Fq8V7Sbb//Osdh6vCgAAo9a+MDeEA4ABaP/6Gv+leDwixX8lCgAAAEPW/v34scZu&#10;TnYDBqL92jL354LFyxEAADAs7etxQzgAGJL4A/Z2E+3/ubL4pRgAAABYgvbvsWPwtnDsNtnO2A2o&#10;jPZrUTxV4qzipQsAABiE9kW3IRwAjFj71+J4hIJHqwIAAECi/XtmjzIFxk77tcs4DgAAytS+wF4W&#10;f2Awd8UNAFRC8Yf4Hp8AAABAo7R/S+x0N6DR4nWv/Rf/wSwAAPSjfTE9N4TzBwgAUG3+EAwAAIBx&#10;0f79bTZ4c7obwALxutj+i1PjAACgW+0LaI9HBYCaKW4OODUOAACASmr/1tXjTAEGIF5L239ZVrzc&#10;AgAA87Uvlpe3L5o3zF09AwC1Vfwh2PLil3gAAAAYuPbvQzuDtxPbndX+vanBG8AQxWtu+y/HFS/L&#10;AADQbO2LY49HBYAxFDcc2n/x6AQAAACWrP37S4M3gBpovx7H4Rf+TBAAgOZqXxDH41G3z10hAwBj&#10;q/3rvVPjAAAAOKr27xk90hRgjMRrd/svhnEAADRH+wI4ToXzeFQAaJi4kdH+iz8IAwAAaKD27wdj&#10;9GbwBtAg7df3uB/oUaoAAIy39kVvHGfvDzcAoOHa1wNxatyJxSUCAAAANdf+PZ7BGwCp+DWh/RfD&#10;OAAAxkv7ItepcADAEeKmSPEHYh6pCgAAUGHt37cZvAGwJPFrR/HLCgAA1Fv7+vZEfyACABxL3ERp&#10;/2VNO/+1KAAAwJC1fy8Wg7fj2p3Y7qx2a9q/T5uM36u1297+/wCwZMU9w7OKX34AAKBe2hezcSrc&#10;5NzVLQBAD9rXEHGyrD8YAwAAKFH791lOeQOgEuLXnvZf/IexAADUR/sC1qlwAEAp2tcUxnEAAABd&#10;aP/eyeANgFqJX6+KX8YAAKCa2tetToUDAAamfZ0x0f7LicWlBwAAQKO0fz9k8AbA2Ilfy9p/WVb8&#10;cgcAANXRvlCNU+G2z125AgAMUFxztItxnMcqAAAAY6P9e5wYvB3X7sR2Z7Vb0/69z2S7GLz5s1cA&#10;xlb717kYdntKBAAA1dG+SI3/GtF/gQgADF37GiT+C9I17YzjAACAymv/3sUpbwBwFO1fCyeLXzIB&#10;AGA02telHpEKAFRG3ERq/yXGccuLyxUAAIChav9+xOANAJag+PXSn+8BADB8cSHaviB1TD8AUEnF&#10;zaZ4rKo/PAMAAErT/j2Gx5oCwIC1f02NUdyJxS+/AAAweO2LUI9IBQBqI65b2sU4zh+iAQAAx9T+&#10;vYNT3gCgGs4qfnkGAIDBaF90xiNS42YyAEBtFdczxnEAANBQ7d8PGLwBQE3Er9XFL+EAAFCu9vVm&#10;PCJ166FLTwCA8dC+vpls/8V/aQoAAGOkfY3vsaYAMEbav35PFL/MAwBAOdrXmSe2LzT9l5EAwFhr&#10;X+9saP/FOA4AAGqgfe3ulDcAaJD4db64DAAAgKVpX1zGHyb5AyQAoFHa1z8xjlvTbnlxWQQAAAxR&#10;+1rc4A0AOExcBxSXCgAA0J/2ReWFxfUlAEBjxc22dhPt/7myuEwCAACWqH19bfAGAPQsrheKywkA&#10;AOhe+1pyWfwB1KHLSgAA5mtfJzk9DgAAjqF9vRyDt+PandjurHZr4s8c28XgbXs7ozcAoC/x53PF&#10;JQcAABxb+xoyxnBxkxcAgGOIm3jtJtv/86zicgoAABqjfR3slDcAYCTiuqO4JAEAgKNrXzsawwEA&#10;LEFxLRWnx51YXGIBAEBtta9rDd4AgCrzH6kCAHB07QvG5QcPHtx+6NoRAIAytK+v5k6Pa7esuOwC&#10;AIDKiOvUdgZvAECd+Q9TAQA4Ulwo+gMuAIDBKm4sTrT/pz+kAwBgKNrXngZvAEATLC8ufwAAwBgO&#10;AGBUihuRBnIAAPStfS1p8AYANF5x3eMJDQAAGMMBAFRJcePSQA4AgJe0rw0N3gAAuhDXSMUlFAAA&#10;TdW+LjSGAwCosOJGp4EcAMAYa1/rGbwBAJTnrOIyCwCApmlfDBrDAQDUTHFj1EAOAKAm2tdtMXYz&#10;eAMAGK7lxeUYAABN0b4INIYDABgDxY3UuYFcu2XF5R4AAEMS12Dt5sZu7c5qt6Z9fTZZXKcZvAEA&#10;jED7Gmx7cbkGAEATtK8BjeEAAMZU/GFfu7gBe2H7/zpFDgBgidrXVE53AwCoofa12obikg4AgHHW&#10;vvYzhgMAaJj4w792cYpcnFriFDkAgEJcG7VbeLqbwRsAwPhYWVz6AQAwjtoXfMZwAADEQG6q3Yb2&#10;/1zTzilyAMDYal/rON0NAKDBims+/4EoAMA4al/oLfeHfAAAHE1xYzhOkYuTUZYXl5EAAJXVvmaJ&#10;sdtx7U6Ma5j2tYzBGwAAR2hfF3p0KgDAuGlf5x3nDwABAOhV/GFh+y9zp8i181/SAgBDE9ce7WLs&#10;tvB0t3gUfIzdtrfz510AAHTLUxIAAMZF++JuWfwh4aHrPAAA6F/cdG7XGcmtbHdccdkJANC19jVE&#10;5zGmMbpPH2Uatb8MAABKEdeXxeUoAAB11r62izFc3LAEAICBiWvOdpPtLmz/X/+1LQA0WPtaoDN2&#10;i/G8x5gCAFAZcV1aXLYCAFBX7Yu6yeL6DgAAhqp9LRqPMYvr0blHrhaXqABAjbV/TX9p7Nb+dT6G&#10;8GvipmI7YzcAAOpieXF5CwBA3RR/KAkAAJXRvkaNkZxHrgJAxbR/TY6h22Fjt3YxdIsTYI3dAAAY&#10;G+3r2u3FZTAAAHXSvpAzhgMAoDba169zj1xt/8+50+TaGcoBQEnav67G0O24dgvHbvHrbwzdYrBu&#10;7AYAQJOcVVwuAwBQB+0LuBP9ISYAAOOguEE//0Q5j7QAgEL718WXTnSL2r9mOtUNAAC6ENfJxWU1&#10;AABV175+W+4POgEAGHfta975Q7mz2p1YXBIDQK21f0077NGl7c5q/5rXGbp1Rm5OdAMAgKVbU1yG&#10;AwBQVe2LtmXxh6KHrt8AAKB5ioHAYUO5dh6/CsDItX89OtpjS+cP3aai9pcDAAADVlx7+3MjAIAq&#10;a1+0xY0/AAAg0b5efmks1/7rhe2/GssBsGTtX0uOdpqbx5YCAEDFxXV7cWkPAEDVtC/W4oYeAADQ&#10;h/b19NxYLv4QtP1/43S5GMt5DCtAQ7V/DTjsNLd2HlsKAADjy38wCQBQNe2LtOX+ABYAAAajGDzM&#10;H8t5FCtAzbRfsxcbuM0/yc3IDQAAGiZ+P1D81gEAgCpoX6Mtiz+wPXS5BgAADFsxnjCYAxiS9utr&#10;jNs6jymdG7i1X4Nj3GbgBgAA9Gtl8VsOAABG7eDBgxuKizQAAKCiikGG0RxAov1auPD0ts7ALcZt&#10;Ubx+dgZuU1H7nwEAAChN/H6j+C0KAACj1L4wu7C4RgMAAGqsGHjE2CMdzbVbVvw2AKDy4jWreO3y&#10;eFIAAKBOlhe/rQEAYBTigswfGgMAQLMU45GFwzknzgGlar+WdB5Jetipbe3mD9sWjtsM3AAAgFpr&#10;/35mQ/HbIgAAhq19PbYs/qD50KUZAOPg+d0vtH7w1I9a33rw4dbtd3ylNXHdDa33vv9DrTN///zW&#10;yjP+a+s/nvo7kiT11G+cfNqBf/+2/zJ74km/vW/FW//zzK//p5XTv/abv7XnTb956gv/7v86Zfe/&#10;/Q8nP/fG33jbrjf8xklTVev//I23bZ/r35+06Q3//m0b3vDvT5po//8L37DibScWvy0CjqF9iTl/&#10;0BaD2ZcGbe2/rmn/df6gzYltAAAAh/iPDQEARuHgwYMbigsyAGosBnAxfovhWwwX3vAbb5MkSV10&#10;aCh30oSBHOOsfbk4f9C28NGj8x8/GidGGrQBAACUoP17qsnit2UAAAxL+zos/gAcgJqKk+Bu+Owt&#10;cye/ZTf4JUlSHxnHMWLty7yFjxidfyrbYUO29v/unM6WDdqiqaj9zwEAADAaTokDABiW9sVXPCrV&#10;H4oD1ND3tj7e+m+X/bGT4CRJGmDxmNU3/MZJZxW/hYKXtC/HyhiszR+tzZ3EFrX/eQAAAMZI+/d6&#10;TokDABiW9sXXRHEdBkBN/GznM62J624whJMkaYit+q/vnfnil7+6o/17qBguxYgpBk2dYuAUxe+v&#10;1kTt/90ZQp1VFAOpGEtFnfFUFGOqTp2B1bLit2yNNv/jUTT/YzX/Y9ip8/GdP0p7aZzWqfNjM+/H&#10;qPNjNn+wlp2yFoM1jw8FAACgX06JAwAYtPZFV9wUAKAm4tGohnCSJI22eER5nNI6bDHCmldnmBV1&#10;xlqdoV6n+YO9fusMw7pp/r83/9sx/9sXzf+2R/O/X4ZmAAAAjK3273svLG7TAgAwCO1rrnhU6tZD&#10;l18AVFkM4W747C2GcJIkVah4bHmc2goAAADQjfgPwYpbtQAADEL7miseCQNAxcWN9ve+/0PpjXhJ&#10;kjT6br/jK8Wv2gAAAADHdGJxuxYAgDK1L7SWexQNQPXF49icCidJUvWLR5oDAAAAHMvBgwcni1u2&#10;AACUpX2dFY9K3XTokguAqorTZozhJEmqT3GiKwAAAEAXjitu3QIAUIaDBw9eWFxoAVBBz+9+Ye6U&#10;mexGuyRJqnZn/v75rR889aPiV3UAAACAI8X92uLWLQAAS9W+vjrOo1IBqivGcP/tsj9Ob7BLkqR6&#10;FCe8xmPPAQAAADJxv7a4fQsAwFK1L64mi+ssACrGGE6SpPHKKA4AAABYxInFLVwAAPoVF1WHrq0A&#10;qCKPSZUkabyKk+J+tvOZ4ld6AAAAgJfFQSbFbVwAAPrVvqjaVFxfAVAxt9/xlfRGuiRJqncrz/iv&#10;xa/2AAAAAC/z2FQAgCVqX1OtPHRpBUDVxOPU4gSZ7Ca6JEmqf+99/4eKX/UBAAAADrOyuJ0LAECv&#10;nA4HUE0/eOpHQxvDxdcTN+Tj0aw3fPaWuVPpYowX3wZJksa9bz348Fzxa2D0R1dPzJ3elv2aOYji&#10;118AAACA+Tw2FQCgT+1rKafDAVTQ87tfaJ35++enN83LKkZw/+2yP54bvsXXBwAcLn6NjJF4jMaz&#10;X0vLLAZ5AAAAAB0emwoA0If2ddSy9oXU1kOXVABUSZxOk90sL6MY2t31V/cYwQFAD36285m5k+Oy&#10;X1vLKIbq8XUAAAAAzOOxqQAAvTh4cP+FrdbB9nWUJKlK/WznzoE8KjXeZ5xyYwgHAP2LR6wOahgX&#10;7ze7NpAkSZIkSc3MY1MBAHrQvoJadvDgganswkqSNNoGcZN94robDOEAoETxONVBDNhjGJ9dH0iS&#10;JEmSpOYV93OL27sAABxLq3VgTXZRJUkabd/b+lh6c7zfOqfCAQDli7F5PIo8+zW435wSJ0mSJEmS&#10;Dq+1vLjFCwDA0bQvmo5zOpwkVbP3vv9D6c3xfoox3LcefLj9fgGAQfpvl/1x+mtxv/3gqf/Vfq/5&#10;tYIkSZIkSWpWBw/uv7C4zQsAwNE4HU6Sqtm3HnwovSneTzGG+9nOZ9rvFwAYhjIfeR4D+exaQZIk&#10;SZIkNa+DBw9uKG7zAgCQaV81LXM6nCRVs7JOh3MyHACMRpknvcZQPrtekCRJkiRJTay1rLjdCwDA&#10;QnGkbn4RJUkaZWWeDnfXX93Tfp8AwLA9v/uF1pm/f37663OvxWNYs2sGSZIkSZLUxPafVdzuBQBg&#10;oYMHD2zNL6IkSaOsrMesTVx3Q/v9AQCjEo8sz36N7qef7dzZfo/5tYMkSZIkSWpOBw8enCxu9wIA&#10;MF+rNbsyu4CSJI2253fvnnvMaXYjvJdWnvFf506mAQBGK05rzX6t7rXb79jQfm/59YMkSZIkSWpO&#10;Bw8emCpu+QIAMN+Bgwc2tS+XvHnz5s1bxd42lfS4VI9KBYDqiKF69ut1L8X7mH/N4M2bN2/evHnz&#10;5s2bN2/evHlr7lvbccVtXwAAwmxr9sT5F0zevHnz5q06b2U8LvW97//Q3M13AKAavvXgw+mv2b32&#10;3O7d864avHnz5s2bN2/evHnz5s2bN29Nfdt/cP+Fxa1fAABCPFd+/gWTN2/evHmrzlsZJ8h8b+vj&#10;xe13AKAqzvz989Nft3vpzr/663lXDd68efPmzZs3b968efPmzZu3xr4dPDhZ3PoFAKDVah134OCB&#10;qXmXS968efPmrSJvTz71v9Kb370UN9sBgOop45S4OEl2/rWDN2/evHnz5s2bN2/evHnz5q2ZbwcO&#10;Hthe3P4FAOBA68Ca+RdL3rx58+atOm9x6kt287uXbvjsLcVtdwCgSp7f/UL6a3cvxUmy868dvHnz&#10;5s2bN2/evHnz5s2bN2/NfIsDUIrbvwAAzdZqtZY5Hc6bN2/eqvt22x0b0pvfvfSDp3506K47AFA5&#10;/+2yP05//e62/3jq78y7cvDmzZs3b968efPmzZs3b968NfmtbXlxGxgAoLn2H9x/4fyLJG/evHnz&#10;Vq23pd4k97hUAKi2u/7qnvTX8F56eufOeVcP3rx58+bNmzdv3rx58+bNm7emvsW93+I2MABAcx04&#10;eGDT/Iskb968efNWrbd4DFp247vbJq67objdDgBUURmPTf3u1sfmXT148+bNmzdv3rx58+bNmzdv&#10;3hr7dvDghuI2MABAM7VareXti6K4MJIkVbR4DFp247vb4tQZAKDalvrr/W3rN6TXEZIkSZIkqVkd&#10;OHBgqrgVDADQTO0LojXZhZIkqTplN7176VsPPlzcagcAqioecZ79Ot5tN3z2lvQ6QpIkSZIkNa+2&#10;ZcXtYACA5jlw4MD27CJJklSNnnt+d3rTu5e+t/XxuRvtAEB1vff9H0p/He82gzhJkiRJktRpdnb2&#10;xOJ2MABAs8SFUHaBJEmqTk//bGd607uXfrbzmeJWOwBQVX909UT663i3TVx3Q3otIUmSJEmSmtf+&#10;/fsvLG4JAwA0i8elSlL1e/KH/yu96d1LAED1xaAt+3W822JQl11LSJIkSZKkRjZR3BIGAGiOVqu1&#10;zONSJan6GcQBQDMYxEmSJEmSpBLbUNwWBgBojtnZ2ZXJhZEkqWIZxAFAMxjESZIkSZKksjpw4MBU&#10;cVsYAKA5Dh48sKFd+4JIklTlnvzhU+lN714CAKpv6YO4P02vJSRJkiRJUjNrW1bcGgYAGH9x8XPg&#10;wP6p7MJIklStDOIAoBkM4iRJkiRJUpm1WjPLi9vDAADjb//+/RdmF0WSpOplEAcAzWAQJ0mSJEmS&#10;yizuCRe3hwEAxl/7AsjjUiWpJhnEAUAzGMRJkiRJkqQyO3Bgdk1xexgAYLy1PC5VkmqVQRwANINB&#10;nCRJkiRJKrkNxS1iAIDxNjs7uzK5GJIkVTSDOABoBoM4SZIkSZJUZgcOHNhU3CIGABhv7YufyYUX&#10;Q5Kk6mYQBwDNYBAnSZIkSZLKLJ4aVtwiBgAYb+0Ln+3ZBZEkqZoZxAFAMxjESZIkSZKkMjOIAwAa&#10;odWaWZ5dDEmSqptBHLDQrundL7Vjaudcj+186qX/HXW+HKgPgzhJkiRJklR2bcuKW8UAAONp//79&#10;F2YXQpKk6mYQB+MnhmoxYHtg+9bWnds2t67bsn6uizde2zpnw9rWSZMXtN60bnXr+InTW69Y+7aX&#10;+n9cvmJJdd5PvN94/6tuv3Tu64uuuO+muW/DLVs3zn27ohjWAcNjECdJkiRJksouDkwpbhUDAIyn&#10;9kXPhoUXQZKkamcQB/XTGbx1xm4xdOuM3MoYtg27GNB1xnMxnOuM5gzmoFwGcZIkSZIkqexmZ2dX&#10;FreKAQDGT6vVWhbPic8uhCRJ1c0gDqorBmExeouRWJ0Hb0utM5jrjOViDAj0ziBOkiRJkiSVXTxB&#10;rLhdDAAwfmL9n10ESZKqnUEcjF6c+BYnonVOe2vq8K3X4uPUOVUuPn7xcQSOziBOkiRJkiSV3YED&#10;s2uK28UAAOOnfcEzufACSJJU/QziYPg6jzvtjN+ysZf6K4aEcZpcjAudJAeHM4iTJEmSJEkDaLK4&#10;XQwAMH4OHNi/PbkAkiRVPIM4GKz5p7/FY0+d/Db8Oo9bjR8HaDKDOEmSJEmSNIA2FLeLAQDGS6s1&#10;szy5+JEk1SCDOChfDK9igOXRp9UsholxOp+BHE1jECdJkiRJksruwIEDm4pbxgAA42X//v0XZhdA&#10;kqTqZxAHSxenwMUjUM/ZsNYAroZ1HrG6Y2pn8SMK48kgTpIkSZIkld2BAwe2FreMAQDGS/tiZ8PC&#10;ix9JUj0yiIPedR6D6hS48cvpcYwzgzhJkiRJklR2Bw7s317cMgYAGC9xoZNdAEmSqp9BHHSnM4KL&#10;sZQBXHOK0+Nu2bqx+CyAejOIkyRJkiRJZXfgwP6p4pYxAMD4aLVay7KLH0lSPTKIg6ObP4I7fuL0&#10;dDCl5hTjuHg0LtSVQZwkSZIkSRpExW1jAIDxMTs7e2J24SNJqkcGcXAkIzgdq3M2rDWOo3YM4iRJ&#10;kiRJ0iBqW1bcOgYAGA/79++/MLvwkSTVI4M4OGTH1M7WFffd1HrTutXpAEo6WjGefGznU8VnElSX&#10;QZwkSZIkSRpEbccVt44BAMZD+yJnw8KLHklSfTKIo8k6j0SNEdwr1r4tHTtJ3RafR9dtWV98dkH1&#10;GMRJkiRJkqRB1GrNLC9uHQMAjIcDB/Zvzy58JEn1yCCOJuo8EtUIToMqPr/i8wyqxCBOkiRJkiQN&#10;IoM4AGCstK9ujssueiRJ9ckgjqaI0+Du3LbZI1E11OLzLR7FC1VgECdJkiRJkgaRQRwAMFZmZ2dX&#10;Zhc9kqT6ZBDHuIshXAySmnoaXHy/j584fW6YddLkBa1Vt186d3pZFI/3vGXrxrmhYBQnmnV6bOdT&#10;c+2Y2nlEnS/r/LOdfz+K9xfv98pNk3Nfxzkb1s59vVF8O7JvY1OKj0d8/GBUDOIkSZIkSdIgmp2d&#10;PbG4fQwAUH8HDsyuOXhwf/tCR5JU1wziGFcx1IoB0rgP4eL7F2O3ztAtxmidQVuMAasqhmGdAV2M&#10;5zrDuSaM5uLHKn6MYNjKGcTl1xOSJEmSJKm5GcQBAGOlfYGzYeEFjySpXhnEMW5iaBTDqnEaws0f&#10;vcV4rA6Dt6XqDOY6Y7lxfNRtfJ9iEAjDYhAnSZIkSZIGkUEcADBWDhyY3Z5d9EiS6pNBHOMghmEx&#10;EhuH0VSM32LQ1zntbdyHb72Kj0fnVLlxGT7GqXjxYw2DZhAnSZIkSZIG0ezs7Mri9jEAQL3NtGaW&#10;H2hf4EiS6t02gzhqLIZicYpYnYdwnZPfOuM3ehefBzGSixFh3UeR8X2AQVnqIO5jV/9pei0hSZIk&#10;SZKanUEcADA29u+fOSu74JEk1SuDOOqorifCzT/9Lb79Tn4bnM7jVuPjnf1YVD3DOAbBIE6SJEmS&#10;JA2iuG9c3EIGAKi3/fv3XZhd8EiS6pVBHHVTtyFcfFsN4EavjgO5GFDGyXdQFoM4SZIkSZI0iAzi&#10;AICxceDg7GR2wSNJqlcGcdRFXYZwnVPgYnzlEajVFUOzczasnfvxyn4cq5RhHGUxiJMkSZIkSYPI&#10;I1MBgLHRvrjZsPBiR5JUvwziqLo6DOGOnzh97hS4GMA5Ba5+4nMsBox1+DwzjGMpDOIkSZIkSdIg&#10;MogDAMbG/gOz27MLHklSvTKIo6piXLbq9kvTYVAVinGSU+DGT/x4XrdlfaXHcfFt83lHPwziJEmS&#10;JEnSIDKIAwDGQqvVWpZd7EiS6pdBHFUTJ6zFaWtVfJRlfJs6J8Ex/uLHOUaPMX7MPh9GXTzydcfU&#10;zuJbC8dmECdJkiRJkgaRQRwAMBZmWjPLs4sdSVL9MoijKmIIF4+DrNr4aP4IzuNQm6vzWNUqjuPi&#10;8xO6YRAnSZIkSZIG0ezs7InFbWQAgPrav3/mrOxiR5JUvwziqIIYG1XtEZUnTV4w9+hMIzgWunPb&#10;5rnT2bLPm1EVw80YlMJiDOIkSZIkSdIgMogDAMbC/v37LswudiRJ9csgjlGKsVmVhkUxKopTwDwS&#10;lW7E52+MJqt0alwMS33+cjQGcZIkSZIkaRAZxAEAY+HAwdnJ7GJHklS/DOIYlTjNKgZo2ahn2DkN&#10;jqWq2qlxHqNKxiBOkiRJkiQNopnWzPLiNjIAQH21L2w2LLzQkSTVM4M4hi1Or1p1+6XpiGeYxRgv&#10;BkxO06JMO6Z2zp0ymH3ODbs4LS4eRwwdBnGSJEmSJGkQGcQBAGNh/4HZ7dnFjiSpfhnEMSxx+lqc&#10;WjXqU+E6j0WN4RIMUlUep+q0ODoM4iRJkiRJ0iBqtaaPK24jAwDUU/uKZll2oSNJqmcGcQxDnFIV&#10;p1VlY51hFcMkj0VlFOLxwKMexsUQNL4dNJtBnCRJkiRJGkQGcQBA7cWRt9mFjiSpnhnEMUhVOBXu&#10;pMkLDOGohBiGxmN6s8/TYRVfv9MRm8sgTpIkSZIkDaK2ZcWtZACAepqdnT0xu9CRJNUzgzgGJcY/&#10;ozwVK4Zwd27bXHxroDoe2/nUSIdxTotrLoM4SZIkSZI0iIrbyAAA9bV//8xZ2YWOJKmeGcRRtlGf&#10;Ctc5EQ6qLoZxq26/NP08Hkbx85RmMYiTJEmSJEllt//A7PbiNjIAQH3t37/vwuxiR5JUzwziKNMo&#10;Bz5vWrfao1GppVGephg/b+LnLc1gECdJkiRJksrOIA4AGAuzB2bXZBc7kqR6ZhBHWeIRjKM4Fc4Q&#10;jnERj/gd1TDuivtuKr4VjDODOEmSJEmSVHoH9m8tbiMDANTXgYOzk+nFjiSplhnEsVQxRDtnw9p0&#10;ZDPIYnxnCMc4inHpKIZxMS7dMbWz+FYwjgziem/X88+1fvqzp+eulyRJksosrjGy6w9JkmrXgf2b&#10;itvIAAD11b6w2XDEhY4kqbbFH8JmN717ieYaxaMeYwgXAzzDHcZdDD6znwODLgZ5jCeDuMWL8dtt&#10;67/cOuf9F7fO/P3zWv/x1N+ZK/tYSJIkldnKM/5r64OXfbz1mc/ePPfnNNm1iiRJlc0gDgAYBwcO&#10;7Nt04OBs+wJHkjQObfvhD9M/jO0lminGOsN+ROpJkxe0Htv5VPEtgPE3qhMYL954bfEtYJwsfRD3&#10;yfRaos7ten5X6zOf/fzcAC77PkuSJI2ilWe8u/Wn111fnCKXX8dIklShJovbyAAA9bX/wOz25EJH&#10;klTTDOLo1SgGOvEoR6dW0WQxBI2fB9nPj0EVX59HEo8Xg7iXiyFc3GR2ApwkSap6hnGSpBo0UdxG&#10;BgCoL4M4SRqvDOLoxbBHOXECXZxEZ5QDhwz7ZMb4upzKOD4M4g4N4eKxqHHqSvZ9lCRJqmoxjMuu&#10;byRJGnX798+cVdxGBgCorwMH2hc3kqSxadsPDOLozgPbtw51iOPxqJAbxSmNMcSj/pY8iLvqk+m1&#10;RF3a9dyu1gc/8vH0+yZJklSH4jHvP3366fRaR5KkUTU7u3dlcRsZAKCeWq3p47ILHUlSfTOIoxtX&#10;3HfT0MZwnVPhGI7nd+1qPfn4E61Nd9/d+tptt7VuXbeudc0ll7YuP/e81tmnnNpatWJF6+TlJxzR&#10;ile/5qU6fy/++Yveeebcv3v9VVfNFe/zO5sfbD29Y0fxNVKWGIweP3F6+vNoEMUIj3pr8iAurnec&#10;CidJksaheOT7d/9ma3rNI0nSKJqdnT2xuJUMAFBPMzMzy7MLHUlSfTOIYzFxEtWq2y9NxzGDKE6F&#10;2zG1s/jaKVtn+BZDtRivxZjt3/y//t9DLYZzMZqL0V18O2Isx9JcvPHa9OfTIIpHJvs5Wl9NHcTF&#10;DeO4cZx9nyRJkuranRu/kV77SJI07OJAleJWMgBAPcXCP7vQkSTVN4M4jibGcDFQy0YxZRenwt2y&#10;dWPxNVOGOPktxmajHL/1Ugzl4mS5OKHOSK53wzwtLn6+epxxPTVxEBfXOcZwkiRpXNu0eXN6DSRJ&#10;0jArbiMDANTX/v0zZ2UXOpKk+mYQR2aY45p4DGOM71i6GMHFCXB1GMB1U5wkF4O+ONmO7ly5aTL9&#10;eVZ2MYp7YPvW4mulLpo2iNv13K7Wmb9/Xvp9kSRJGpfiz3WyayFJkobR/v2z24vbyAAA9bV//74L&#10;s4sdSVJ9M4hjoWGN4WJQc92W9cXXSr9iLBanqq1asWIsRnBHK75v8ZhVp8cdW/wcjp9f2c+7srtz&#10;2+bia6UOmjSIizHcBz/y8fT7IUmSNE7Fabhx7ZNdE0mSNIS2FreRAQDqyyBOksYvgzjmixOfhjGk&#10;edO61R65uARxEtzXbrttbgSXjceakHHc4ob5yGPD1vpo0iDuM5OfT78PkiRJ41j8hwDZNZEkSYNv&#10;36biNjIAQH3Nzs6syS92JEl1zSCOjlu2bhzKGM4jUvsXQ7h4hOjJy09IR2JNLEaB8TGJjw1HGtYj&#10;VK+476bia6TKmjKIixNS4qSU7PsgSZI0rnl0qiRpRE0Ut5EBAOrLIE6Sxi+DOEKc8DToMZxHpPbv&#10;6R075k5EG+dHopZRfIziY8XhhvUIVaO46mvKIM7pcJIkqYmd+fvnpddGkiQNOIM4AKD+DOIkafwy&#10;iCNGLNm4pcw8IrU/8UhQQ7jeM4w70rAeoRpfB9XVhEHcT59+2ulwkiSpsW3avDm9RpIkaVDt3z9z&#10;VnEbGQCgvtoXNhMLL3QkSfXOIK65YiATjy/NRi1ldvHGaz0itUfx+M8YdWVjL3XfrevWFR9ROobx&#10;CFWjuOpqwiDO6XCSJKnJOSVOkjTsZmf3rixuIwMA1Ff7wsYgTpLGLIO4ZhrGGC4e0XjL1o3F10i3&#10;Nt19txPhSmzVihVOi1tgGI9QjVMhDWGrpwmDuJVnvDv9tkuSJDWlODE3u06SJGkQtVrTxxW3kQEA&#10;6qt9YWMQJ0ljlkFc88RIZdXtl6YjlrLyiNTePfn4E62L3nlmOurS0oqBYXx8eVm8Dgz6EarHT5ze&#10;2jG1s/gaqYJxH8SVcU0jSZJU925b/+X0WkmSpEFkEAcAjIX2hc3kwgsdSVK9M4hrlmGMYDwitTed&#10;x6M6FW6wnbz8hLmPNYcb9CNU4yQ649jqGPdBnMelSpIkva31wY98PL1WkiRpEBW3kAEA6q19YWMQ&#10;J0ljlkFcc8QoJU5sykYrZeQRqb37zuYH5x7pmQ24VH5nn3Jq8ZFnvkE/QjXe9wPbtxZfG6M07oO4&#10;M3//vPTbLUmS1LR2PbcrvV6SJKnktha3kAEA6q19YWMQJ0ljlkFcMwx6DBfv2ylQvbl13Tqnwo2g&#10;r912W/EjwHxxqmM86jj7+V1Wd27bXHxtjMq4D+JWnvHu9NstSZLUtOLPerLrJUmSym3fpuIWMgBA&#10;vR04sH9DfsEjSaprBnHjb9CnP8WIZsfUzuJroxsxhsvGWhp8MUJ8eseO4keChQb9SGUnxY3WuA/i&#10;sm+zJElSE/vu32xNr5ckSSq5yeIWMgBAvRnESdL4ZRA33mKoNsiT4WI8EydL0Z3nd+1qXX7ueelQ&#10;S8MrBokc3Tkb1qY/38vKKG50xnkQ99Onn06/zZIkSU3szo3fSK+ZJEkquYniFjIAQL0ZxEnS+GUQ&#10;N74G/QjEVbdfagzXgxjDXfTOM9OBloZbnBLH4i7eeG36876M4sRKj1gejXEexMUpKNm3WZIkqYnd&#10;tv7L6TWTJElltn//zFnFLWQAgHoziJOk8csgbjzFUC0Ga9kYpYxiLGMM1714ROfZp5yajrM0mr52&#10;223Fjw5Hc+WmyfTnfxnFKM6jlodvnAdxmzZvTr/NkiRJTewzk59Pr5kkSSqz2dnZE4tbyAAA9bb/&#10;wL5N+9sXOJKk8ckgbvwMYwxH9558/InWyctPSEdZGl3x6FqO7c5tm9PXgTKKxzkb1g5XGYO47Fqi&#10;Ct1nECdJkvRSMYjLrpkkSSqz6db0ccUtZACAejOIk6TxyyBu/JyzYW06Pimj67asL74WuhFjuHg8&#10;ZzbI0mjz2NTuPbB9a/p6UEbxWGeGxyBOkiSpGRnESZIG3ez+2e3F7WMAgPoziJOk8csgbrzE6W3Z&#10;6GSpxeMNb9m6sfha6IYxXPV7fteu4keLY3ls51Ppa0MZnTR5QfG1MGgGcZIkSc3IIE6SNPj2bSpu&#10;HwMA1N/+AzOb2hc4cZEjSRqTtv3gB+kfnvYS1RCnt2Vjk6UWY7h4bCLdi6GVx6RWvxgt0r0YxcXr&#10;QfY6sdSM4oajnEFcfj0x6qowiPuPp/5O6/c+cHHrD6/7s9b7Pruu9Yd33tJ695dulCRJY94FX55s&#10;XbR+snXZTTe03v/RP0qvE4bdoUFcft0kSVIZHTgwO1HcPgYAqL/2Bc6GhRc8kqR6ZxA3HozhqiPG&#10;cGefcmo6wFK1+s7mB4sfNbq1a3r33GNOs9eLpRYnXDJYBnGDKYZwcQM8BnCvv2FN619e+yFJktTg&#10;3nv351v/7fM3tlae8V/Ta4dhZBAnSRp0M/tnzipuHwMA1N/sgX2T2UWPJKm+GcTVXzzKdBCnNsXo&#10;ZcfUzuJroVsXvfPMdHyl6nXrunXFjxq9GOQozqOZB8sgrvze+aGLWyffOpHeDJckSc3u1Nv/bG40&#10;n11DDDqDOEnSoJud3buyuH0MAFB/cfxtdtEjSapvBnH1NqhHGBrD9ScGVtnwStXs+quuKn7k6Ec8&#10;5jR7/VhqRnGDYxBXXnEq3OW33OREOEmSdMw++vX/MXftkF1TDCqDOEnSoJtuTR9X3D4GAKg/gzhJ&#10;Gr8M4uprkGO4OAGK3my6++7Wile/Jh1eqZpdfu55xY8e/Vp1+6Xp68hSe2D71uJroEwGceX0G7/9&#10;jtZ7v3hDesNbkiQpa9X6da1V7z0/vbYYRAZxkqRBNrt/3/bi1jEAwHgwiJOk8csgrp7i9LbjJ05P&#10;hyRLyRiuP0/v2GEMV8MM4soxqJPiYvRLuQzill6c7mIMJ0mS+ilGccM6Kc4gTpI02GY2FbeOAQDG&#10;w+zszJr8wkeSVNcM4uonBmsxXMsGJEspBnYek9qfi955Zjq4UrUziCvHoF6T4gRMo7hyGcQtvfd9&#10;dl16g1uSJKmbzvwf69JrjLIziJMkDbI4QKW4dQwAMB4M4iRp/DKIq5cYngziEYWGJ/27dd26dGyl&#10;6nfNJZcWP4os1SBHcYa65TGIW1rv+dQnW6+/YU16c1uSJKnbPn73/0ivNcrMIE6SNMhm9s+cVdw6&#10;BgAYD/v2770wu/CRJNU3g7h6uXjjteloZCnF4OTObZuLr4FeeFRqvTOIK1eM4uL1JHudWUrxSFbK&#10;YRDXf6ecubr1bz5zeXpTW5Ikqdfe87E16TVHWRnESZIG2ezs3pXFrWMAgPEQi//swkeSVN8M4urj&#10;ui3r07HIUjKGWxqPSq13BnHli5Mms9eapXbOhrXF18BSGMT130XrJ9Ob2ZIkSf108q0T6TVHWRnE&#10;SZIG2XRr+rji1jEAwHiIxX924SNJqm8GcfUQI5NBnLx0y9aNxddAr752223pyEr1KX4MKd8D27em&#10;rzdLzXh36Qzi+itOcPGoVEmSVHYX3Pip9NqjjAziJEmDanb/vu3FbWMAgPFhECdJ45dBXPXFYwiP&#10;nzg9HYgspSs3TRZfA716fteu1snLT0hHVqpPm+6+u/gRpWyDGsXFOJj+GcT112/f+mfpTWxJkqSl&#10;FIP7lWf81/T6Y6kZxEmSBtfMpuK2MQDA+DCIk6TxyyCu2mIMt+r2S9NhyFK6eOO1xddAP66/6qp0&#10;YKV69fSOHcWPKIMQJ7plrz9LKU7KjNdF+mMQ13txOlx2A1uSJKmM3vOpT6bXIEvNIE6SNKgOHJid&#10;KG4bAwCMj9nZ6ROzix9JUn0ziKu2GK5lo5ClZAy3NDGiWvHq16QDK9UrBu+6LevT16GldNLkBcV7&#10;p1cGcb133q2fSW9eS5IkldHJt06k1yBLzSBOkjSoZvbPnFXcNgYAGB8zMzPLs4sfSVJ9M4irrlu2&#10;bkzHIEvpnA1rna60RNdccmk6rlK9ikfeMhzxupO9Hi2lGNrRO4O43vqN335H682TV6U3ryVJksrq&#10;3R/8UHotspQM4iRJgyqeJlbcNgYAGB8GcZI0fhnEVdNjO5+aezRgNgTptzetW20Mt0ROhxufLnrn&#10;mcWPKsMwiFFcPJKV3hjE9db7PjWR3rSWJEkqs9+75br0WmQpGcRJkgbVdGv6uOK2MQDA+Gi1Wsuy&#10;ix9JUn0ziKueGK3FIwGzAUi/GcOVw+lw49P1V11V/KgyLGW/rsVo2Otabwzieuvtn//v6U1rSZKk&#10;Mvs3n7k8vRZZSgZxkqQBtbW4ZQwAMH6Six9JUo0ziKueK+67KR1/9NvxE6e3dkztLN47/XI63Hi1&#10;6e67ix9ZhiXGazHOzV6n+i1GdnTPIK63fv2mK9Ob1pJG1MSHWr90xSVzveayS1/qlz5W9IkP5/+e&#10;JNWgU85cnV6P9JtBnCRpEM0e2DdZ3C4GABg/s/tnprKLIElSPTOIq5YHtm8t9VGp8b7ifbJ0caJY&#10;NqxSPYuBI8MXo7iyHwd9y9aNxXvnWAzium/Ve89Pb1ZLGlITH5obux133uWtV/3uH7Ve8Z//uPWK&#10;U7rrlW//o9a/WP2xuX83hnLp+5ekivWH1/1Zek3SbwZxkqRBNLN/5qzidjEAwPhpX/BsXXgBJEmq&#10;bwZx1TGI05Ou27K+eO8sxfO7djkdboxatWJF8SPLKMRIN3u9WkqP7XyqeO8sxiCu+87848vTm9WS&#10;BtjEh1qv/sPLeh7AdVOM42Jgl369klSBzrv1M+k1Sb8ZxEmSBtF0a/q44nYxAMD42X9gZlN2ESRJ&#10;qmcGcdWx6vZL06FHv8X7oxxOhxuvrrnEz41Ru3jjtenrVr/Fo6E5NoO47nvXZ/40vVktqeQmPtQ6&#10;7oKPHhrBJUO2QRSnx736wx/Jvz2SNKLe/aUb02uSfjOIkySVXTxBrLhVDAAwnuL58NmFkCSpnhnE&#10;VUOc5JaNPPotxiFx4hxLF6fDnbz8hHRYpXr2nc0PFj+6jFLZJ2LGyI7FGcR139s//9/Tm9WSSqoY&#10;wpV9ElwvxQjPqXGSqtK/+czl6TVJvxnESZLKb2ZTcasYAGA8HTgwO5FfCEmS6phB3OjtmNrZesXa&#10;t6UDj36K9xWPJKQcX7vttnRUpfq26e67ix9dRilGu2W+9kVe+xZnENd9BnHS4Pqlj1061BPhjlWc&#10;GPdLn/hw+m2VpGH1+hvWpNck/WYQJ0kqu7g/XNwqBgAYT7OzM2uyCyFJUj0ziBu9kyYvSIcd/Xbl&#10;psniPVOGVStWpKMq1buzTzm19fSOHcWPMqMSA7bsdazfYmDndMyjM4jrvrd89hPpzWpJ/Ve1IdzC&#10;jjvvcsM4SSPtP576O+l1ST8ZxEmSym52du/K4lYxAMB4mtk/fdb+AzPtix9J0ji07QdPpn942kv0&#10;r+xHpa66/dLiPVOGOEksG1NpfLrmEj9nRi0edZq9nvWb18GjK2cQl19PjLr7Nj+Qfpv77ddvujK9&#10;US2pj+LxqOddno7QqpjHqEoaVaecuTq9Lumnz0x+Lr1mkiSp36Zb08cVt4oBAMZT/BcA2YWQJKme&#10;GcSNTtmPSj1+4nQnI5XsoneemY6oNF7FKYBPPv5E8aPOKLxp3er0da3fPDo1ZxDXfQZxUklNfGju&#10;kaTZ8KzKHXfBR/PvjyQNsN++4H3pdUk/GcRJkspt79biNjEAwPiamZlZnl8MSZLqmEHc6MQpRtmQ&#10;o59iWGcAUq4YSGXjKY1vcSIgoxFj3jIHwvG+OJJBXPdlN6m19F5/w5rWqbf/mRrSf/z0ROs177gi&#10;HZzVoePfe1X6/ZLqVrz2Zq/Jql7vuORD6XVJPxnESZJKbkNxmxgAYHy1Wq1lyYWQJKmmGcSNxi1b&#10;N6Yjjn67ctNk8Z4py/VXXZWOpjTe3bpuXfEZwLDFqDd7feu3eBQrhzOI677sJrX6651fvqF1z4/+&#10;Z+tv//fPis9EmuDhx/+u9bp3XJMOzerUWy64sfXcC9PF9wrq67m903OvxRffuz59rVY1MoiTJFW1&#10;2dnpNcVtYgCA8dUyiJOkscogbvjKPgkpTpqjfCcvPyEdTKleve2XX5v+/cWKMSSjESO27HWu3x7b&#10;+VTxngkGcd2X3aRWb8WJRJOPPlh89tEkN371kbEYw3WK78v3f/RM8b2D+ouB8omfuzp97dZoM4iT&#10;JFW12dm9K4vbxAAA4212/96p7IJIklS/DOKGr8zBx/ETp88N7ChXPDozG0qpfm1Y89H07x+rr912&#10;W/HZwLC9ad3q9PWun+I1kpcZxHVfdpNa3RdjuJ8+9/PiM48m+eK9j47VGK5TfJ+cFMe4icepZq/h&#10;Gl0GcZKkKhb3hNuXDsuKW8QAAONt/4G9W7OLIklS/TKIG647t21ORxv9FKfMxSMGKd9F7zwzHUmp&#10;Xl39rne1nt14V/pl3fSdzU42GoWyT9G8bsv64j1jENd92U1qdV88lo/miVPUxnEM1+ntl9xcfE9h&#10;PMRwOXsN1+gyiJMkVbO9W4vbwwAA4699AbTpyAsiSVIdM4gbnhh5lHny0ZWbJov3TJme37WrteLV&#10;r0kHUqpP73j96+fGcPse2JR+eTfF58GTjz9RfGYwTDH2zV73+inGdTumdhbvudkM4rovu0mt7rri&#10;gTuLzziaJE5Pe8sFN6ZDsnFq9RVG1oyXeLR19lqu0WQQJ0mqYgcOzEwUt4cBAMZf+wJow8ILIklS&#10;PTOIG54r7rspHWv006rbLy3eK2W7dd26dByl+rTila9qff9zk3NjuKUM4qIYxTEaZT5e2mvmIQZx&#10;3ZfdpFZ3eVRq88QYLoZi2YBsHIvHwsK4eG7vdPpartFkECdJqmKzs3tXFreHAQDGX/zXANlFkSSp&#10;fhnEDUecTlTWIwDj/Ty286niPVO2s085NR1GqR7FGO7eT1z90hhuqYO46Pqrrio+OximOFXz+InT&#10;09fBfvKIaYO4XspuUuvYvf6GNcVnG02y5sa/Todj49zDj/9d8b2H+jv19j9LX9M1/AziJElVbLo1&#10;fVxxexgAYPzNzk6vyS6KJEn1yyBuOM7ZsDYdaPSTR6UOTjweMxtEqT7d/MEPHDaGi2Ikl/2zvfT0&#10;jh3FZwnDVOajU2Nc13QGcd2X3aTWsYtRBc3yV1ueTAdj497r3nFN8RGA+otHXWev6Rp+BnGSpKo1&#10;u39me3FrGACgGeJ43OzCSJJUvwziBq/MQcdJkxfMnZrEYHhcar27+l3vOmIMV9YgLk4OZDTicafZ&#10;62E/3bJ1Y/Fem8kgrvuym9Q6dhffu774bKMJ4lGpb7ngxnQw1oQ+eev9xUcC6u3PH7k3fU3X8DOI&#10;kyRVsA3FrWEAgGaYmZlZnlwUSZJqmEHc4MWILRtm9Fo8KtUj/wbL41Lr29HGcFEZg7ho0913F58p&#10;DFOMgMt85HSTGcR1X3aTWsfOIK5ZbvzqI+lQrCnFKXF//w9TxUcD6mvy0QfT13QNP4M4SVLViieG&#10;FbeGAQCaodVqLcsujCRJ9csgbrCu27I+HWX0k0elDtbzu3alIyhVvwvf+tbWsxvvSsdwUVmDuJOX&#10;n1B8tjBsd27bnL4u9lM8wrqpDOK6L7tJrWNnENcccTrcG1dfmw7FmtT7//vXio8I1JdBXHUyiJMk&#10;Va14YlhxaxgAoDnaF0FT+/e3L4gkSbXOIG5w4lSj4ydOTwcZvRbvx6NSB8vjUuvZO17/+kXHcNHb&#10;fvm16b/bT0/v2FF8xjBsZT46dcfUzuK9Nkspg7jkWqIK3feAQVwVeu/dny8+2xh38bjQbCDWxJwS&#10;R915ZGp1Kn0Ql1wzSZLUbXEfuH2psKy4LQwA0Bz79+/dml0gSZLqlUHc4Fxx303pEKOfPCp18C56&#10;55npAErVrZsxXFTmIO6aSy4tPmMYthgFZ6+P/RTjuiYyiOu+7Ca1jt3rb1hTfLYxzuJ0uHhcaDYO&#10;a2Krr3AyIvUWY+bsNV3DzyBOklSxNhS3hAEAmmV2dt9kcnEkSapZBnGDEacPvWLt29IhRq9dvPHa&#10;4r0yKPG41BWvfk06gFI163YMF8U/m72PforPE0anzMdQx2NYm8Ygrvuym9Tqrp8+9/PiM45x5XS4&#10;I3NKHHV24ueuTl/PNfwM4iRJVWp2dnpNcUsYAKBZZg/MTMzGBZEkqdb9rUHcQMSILRtg9FqM6pr6&#10;aL9h2nT33en4SdWslzFcVOYgLorPF0anrEdRv2nd6uI9NsdSB3Frrvpkei1Rhb5pEFeZvvS33y0+&#10;4xhXb1x9bToKa3IxEoQ6+vZPf5S+lms0lTmIu37yc+k1kyRJ3TY9PX1ccUsYAKBZZman12QXSJKk&#10;emUQV74yT4e7ctNk8V4ZpMvPPS8dPql69TqGi8oexMXnC6MTJ7tlr5f91LRT4gziui+7Sa3uisem&#10;OiVufH3/R8+kg7CmF4+Qhbp5bu9069Tb/yx9LddoMoiTJFWlfbN7p4rbwQAAzbN3du/K7CJJklSv&#10;DOLKd86GtenwotfiFKRd07uL98ognbz8hHT4pGrVzxguKnsQ57Gpo7fq9kvT181ei9fZJjGI677s&#10;JrW6751fvqH4rGPceFzq0fPYVOrmigfuTF/DNboM4iRJVWn//pkNxe1gAIDmiaNys4skSVK9Mogr&#10;V5mnw92ydWPxXhmkJx9/Ih09qVr1O4aLyh7ERc/v2lV8BjEK8VqbvW72U5NOiTOI677sJrV66713&#10;f37u9CHGy9svuTkdg+mPWzd+9ZHiowTVFq/NxnDVzCBOklSVZmamzypuBwMANE+r1VqWXSRJkuqV&#10;QVy5yjodLk4/YjhuXbcuHTypOi1lDBet/vU3p+93KX1n84PFZxCjUuZpnE1hENd92U1q9V48PvVL&#10;f/vd4jOQuosT0LIhmA4VY0Goum//9EetEz93dfqardFnECdJqkpxKEpxOxgAoJniGfLZhZIkqT4Z&#10;xJXnsZ1PpWOLfnpg+9bivTJoF73zzHTwpGp04VvfuqQxXDSIQVwMKRmteKS0Ezl7YxDXfdlNai2t&#10;ODEuTiSafPRB1bSz130hHYLp5f70W/ekHztplP35I/fOPco6RsrZ67Oqk0GcJKka7d1a3AYGAGiu&#10;uCjKL5YkSXXJIK48ZZ1WdPHGa4v3yDCcvPyEdPCk0ffpPzgnHbj12iAGcddfdVXxGcQoxZAtex3t&#10;taacEmcQ133ZTWqp6f2L1R9LR2B6uVf/4WXpx06SuskgTpJUiQ7MTBS3gQEAmmt2dt9kerEkSapN&#10;BnHliBPdspFFr8VpRzumdhbvlUF78vEn0rGTRtuKV76qtWHNR9NxWz8NYhAXJwtSDTFmy15Pe60J&#10;p8QZxHVfdpNaanqvfPsfpSMwvdxxF3w0/dhJUjcZxEmSqtDe2b0ri9vAAADNNXtgemJ2/972BZIk&#10;qa797Q+2pX942ku0WqtuvzQdWPTalZsmi/fIMMRjL7Oxk0bXZaedtuRHpC4sHruafV1LacWrX1N8&#10;FjFqZZ0SF4Pkcbf0Qdw16bVEFfrmA/en3+Z+y25SS00vG4Dp8OIUvexjJ0ndVP4gLr9ukiRpsaan&#10;p48rbgMDADTXzMz0WdnFkiSpPhnELV2c6JaNK3otxhi7pncX75VhiFO+srGThl+c4vbtT38qHbQt&#10;tUEM4qLnd+0qPpMYNafEdccgrvuym9RSk/ulKy5JB2Ba0H/+4/TjJ0ndZBAnSRp901uLW8AAAM22&#10;d3bPyvyCSZJUlwzilu6K+25KhxW95nS44Tt5+Qnp0EnDa5BDuE4GceOvrFPi3rRudfEex5NBXPdl&#10;N6mlJvdLH7s0H4Dp8AziJC0hgzhJ0sg7MD1R3AIGAGi2VmtqWXrBJEmqTQZxSxMnusXJbtmwopec&#10;Djd8Tz7+RDpy0nCKIdz3PzeZDtjKziCuGco6JS5O/RxXBnHdl92klprcay4ziOu27OMnSd1kECdJ&#10;GnVxEEpxCxgAoNkM4iSp/hnELY3T4erra7fdlo6cNNiGOYTrdNlpp6XflqVmEFctd27bnL6+9to5&#10;G9YW73H8GMR1X3aTWmpyr/7wR9Lxl47sX07kH0NJOlYGcZKkUbZvdnoq7vsWt4ABAIgLpOzCSZJU&#10;jwzi+hcnupVxIpHT4Ubj8nPPS0dOdWrFK181d/rZp//gnNbNH/xA6+p3vav1tl9+bfrPjrIYwcW3&#10;cdhDuE6DGsQ9vWNH8dlEVcQjT7PX2V4b11PiDOK6L7tJLTW5V//hZen4S0dmECep3wziJEmjbN/+&#10;vZuKW78AAIS4QMounCRJ9cggrn+3bN2YDil6zelwo3HRO89MR051KcZvz268Kx2A3fuJq+fGctm/&#10;N6ximDfKEdz8BjWIo3qcErc4g7juy25SS03OCXHd90uf+HD6MZSkY2UQJ0kaZTOz02uKW78AAITZ&#10;A9MT2YWTJKkeGcT1r4yTiJwONzorXv2adORUh97x+tcfdQzXKb48/rns3x9U8fXFUC9GcMf69g2z&#10;QQzi4vOHanJy59EZxHVfdpNaanKvuezSdPylI3NCnKR+M4iTJI202ekTi1u/AACE+C8G0gsnSVIt&#10;MojrT1mnEDkdbjSefPyJdORUlzas+Wg6/FpYjNIGeVJcvO9RPw61m2Kkl337l9KqFSuKzyaqpqzT&#10;O6/bsr54j+PDIK77spvUUpMziOu+7OMnSd1kECdJGlX7Zqenitu+AAB07J3dszK7eJIk1SODuP6s&#10;uv3SdEDRS3EC0Y6pncV7ZJi+dttt6cipDsUIrZfT12I8l72fflo4gKvSKXCLNYhBXDxyl+oq65S4&#10;cWMQ133ZTWqpyf3SxwziuumVb/+j9OMnSd1kECdJGlX7909vKG77AgDQYRAnSfXOIK53MWLLxhO9&#10;ds6GtcV7ZNguP/e8dORUhy5861vT0dfRitFa9n6OVYzf4hGo8fXd/MEP1GoAt7BBDOJuXbeu+Gyi&#10;iso6JS7ezzgxiOu+7Ca11OgmPpQOwHR4r/pdgzhJ/WcQJ0kaVTMz02cVt30BAOhotaaWZRdPkqR6&#10;ZBDXuyvuuykdTvTaYzufKt4jw3b2KaemI6c61O3jUud32Wmnpe+r0/zxW5z+9u1Pf6q247esQQzi&#10;vrP5weKziSraNb07fd3ttTgNdJwYxHVfdpNaanrZAEyH9y/ec3n6sZOkbjKIkySNqunp6eMO3fUF&#10;AOAw2cWTJKkeGcT1roxH8Y3byKJuVrz6NenIqQ7d+4mr09HXYu2444uHjd5iIBanvsXwrc4nv3Vb&#10;2YO4+Px5fteu4rOJqrp447Xp62+vjdOjrQ3iui+7SS01vTj9LBuB6eWOO88gTlL/GcRJkkbT9Nbi&#10;di8AAAvNzu7dnl9ESZKqnkFcb+7ctjkdTPTaA9u3Fu+RYXvy8SfSkVNdinFbNvrS0St7EBcnDFJ9&#10;ZZ0Sd92W9cV7rD+DuO7LblJLTS9OP8tGYHq511x2afqxk6RuMoiTJI2imdnpNYfu9gIAcIR9+/du&#10;yi6iJEnVzyCuN3GyWzaY6KU3rVtdvDdG4Wu33ZaOnOrQ2375tengS4sXj4HNPp79dv1VVxWfTVTd&#10;ORvWpq/DvfSKtePz65xBXPdlN6mlpvfqD38kHYGp6D//cetfTuQfO0nqJoM4SdJImp0+sbjdCwDA&#10;QrMHpifSiyhJUuUziOtePDYvhhHZYKKXbtm6sXiPjMKt69alI6c6tPrX35wOvrR4ZQ7i4nGpT+/Y&#10;UXw2UXXxup29DvfauLxuG8R1X3aTWmp8Ex/Kh2Ca61+s/lj+cZOkLjOIkyQNP49LBQBYVBynm19I&#10;SZKqnkFc966476Z0KNFLMaiLx/gxOhe988x06FSHLjvttHTwpcUrcxAXnz/Uy/ETp6evx70UJ82N&#10;A4O47stuUkv6UOtV7/pYOgbTH7de/YeXpR8zSeo2gzhJ0tA7MD1R3OoFACCzd3bPyvRCSpJU+Qzi&#10;ulfGqOLKTZPFe2NUTl5+Qjp0qkNXv+td6eBLi1fmIO47mx8sPpOoizjdLXs97rU4ba7uDOK6L7tJ&#10;LcljUxfrlz7x4fRjJkndZhAnSRp2cX+3uNULAECm1Zpall1ISZKqn0Fcd+7ctjkdSPTaYzufKt4j&#10;o/D8rl3pyKkubVjz0XTwpcUraxC3asWK4jOJOolTObPX4167bsv64j3Wl0Fc92U3qSW189jUtFeu&#10;/HjruAs+ahQnaUkZxEmShtm+2empuL9b3OoFAOBosospSVL1M4jrzqrbL00HEr100uQFxXtjVJ58&#10;/Il06FSX7v3E1engS4tX1iDua7fdVnwmUTfxyNPsdbmX4pTQujOI677sJrWkQ73y7X+UjsIa3ckv&#10;/+9/sfpjcyfpZR87SVosgzhJ0jDbv396Q3GLFwCAxczun96aXVBJkqqdQdyxxelCZTwuNR7bx2jd&#10;um5dOnSqSwZx/VXGIO7sU04tPouoo3jcafa63Gt1f2yqQVz3ZTepJR0qTkI7bAym1j8/5ePp349x&#10;nFPjJHWbQZwkaZh5XCoAQJfivyTILqgkSdXOIO7Yynhc6ivWvm1uWMdoXX7ueenYqS59/3OT6eBL&#10;i7fUQdyKV7+m9Z3NDxafRdRVGcPmuj821SCu+7Kb1JKKJpwS12uGcZK6ySBOkjTMpqenjytu8QIA&#10;sJjZA9MT2QWVJKnaGcQdWxmPS71447XFe2OULnrnmengqS7tuOOL6eBLi7fUQdw1l1xafAZRZ3FK&#10;Z/b63Esxbq4zg7juy25SS3q5eCRoNvxqYkc7HS7LME7SYhnESZKG1/TW4vYuAADHEkfr5hdVkqQq&#10;ZxC3uDjVLQYQ2TCilx7YvrV4j4zSyctPSAdPdckgrr9u/uAH0o9nN8XpcM/v2lV8BlFn8XqevT73&#10;Wp0fm2oQ133ZTWpJ85r4UOsV/8Upca84Ofl7XWQYJynLIE6SNKxmZqfXFLd3AQA4ltnZ6ROziypJ&#10;UrUziFtcGY9LfdO61cV7Y5Ri1JQNnuqUQVx/LWUQd+u6dcVnEOPgnA1r09fpXqrzY1MN4rrv1Nv/&#10;TNJR+vf//U9b/5//+8p06KXeOv69V7Xe8hcT6cdZUvMyiJMkDauZmReWF7d3AQA4llZrall2USVJ&#10;qnYGcYsr43GpV26aLN4bo/SdzQ+mg6c69ezGu9LBlxav30FcPGKX8VLGyLnOj001iOs+4Ejf/9Ez&#10;rdVXrE+HXY2sz9Phsj556/3FRxlosve+3yBOkjSMPC4VAKBn+2anp9oXUnExJUmqSQZxR1fW41Lr&#10;/Hi9cRInfWWjpzplENdf/Qzi4lGpTz7+RPHZw7ho+ut6OYO4/Hpi1BnEweA898J0a82Nf9163Tuu&#10;ScdcKqe3XHBj6+//Yar4qANNVO4g7rPpNZMkSbMHpieK27oAAHRr3/4XN6UXV5KkymYQd3Qelzpe&#10;Lj/3vHT4VKcM4vqrn0Hc9VddVXzmMG6a/NhUg7juAw754r2Ptt64+tp0wKXBdONXHyk++kDTGMRJ&#10;kobR3tk9K4vbugAAdCv+q4Ls4kqSVN0M4o7O41LHSzz+Mhs+1SmDuP7qdRB38vITWs/v2lV85jBu&#10;mvzYVIO47oOmi1PhPB51dL39kpvnfgyAZjGIkyQNunjSV6s1tay4rQsAQLdmZvesyS6wJEnVzSDu&#10;6I6fOD0dQvSSx6VWR4ycsvFTndpxxxfTwZcWr9dB3Nduu634rGFcNfWxqQZx3QdN9vDjf+fxqBUo&#10;fgzihD6gOQziJEmDbv/+6Q3FLV0AAHoRx+xmF1iSpOpmEJd7bOdT6QCilzwutTqe3rEjHT7VLYO4&#10;/uplEHf2KacWnzWMs6Y+NtUgrvugieJEsvf/96+l4yyNrk/een/xIwSMO4M4SdKg87hUAIA+xTG7&#10;2QWWJKm6GcTlrrjvpnQA0Usel1od39n8YDp+qlvf/9xkOvjS4vUyiIvPFcZfGY9Njcdq141BXPdB&#10;08SpcG9cfW06yNLoi0eoAuPPIE6SNOimp6ePK27pAgDQq+wCS5JU3QzicidNXpAOIHrJ41Kr49Z1&#10;69LxU90yiOuvbgdxF73zzOIzhiZY6mOx47GrdWMQ133QJDd+9RGPSD1G//yUj6d/f5gZxcH4M4iT&#10;JA0yj0sFAFii9kXV1oUXWZKk6mYQd6Rd07vT8UMveVxqtVx+7nnpAKpu3fuJq9PBlxav20Gc0+Ga&#10;5eKN16av3730wPatxXurB4O47oMm8IjU+vWWC24sfvSAcWQQJ0kaZDOze9YUt3IBAOhH/BcG2YWW&#10;JKmaGcQdqYxH6cXQguo4efkJ6QCqbsWwKxt8afG6GcTF5wjNUsZrfTxeu04M4roPxt3f/8PU3Ilj&#10;2ehKRScnf68CxSguxozA+DGIkyQNMo9LBQBYotkD0xPZhZYkqZoZxB1p1e2XpsOHXoqhBdWx4tWv&#10;SUdQdevTf3BOOvjS4nUziLv+qquKzxaaoozTQOv22FSDuO6Dcfbw43/nEanHqAqPSF2sN66+tvX9&#10;Hz1T/IgC48IgTpI0qDwuFQCgBHtn96zc1764kiTVo/9pEHeE4ydOT4cP3Va3gcS4e/LxJ9IBVB27&#10;7LTT0sGXFq+bQVx8ntA88Xjr7HW8l3ZM7SzeW/WVMYjLriWqkEEcdMcYbnyKH8c46Q8YH2UP4rJr&#10;JklSM/O4VACAEkzPTp+YXWxJkqqZQdzhHtv5VDp46KU4YY7q+Nptt6UDqDp24Vvfmg6+tHjHGsSt&#10;WrGi+Gyhaa7cNJm+jvfSdVvWF++t+gziug/G0RfvfdQYbsyKx6cC48MgTpI0qDwuFQCgBK3W1LLs&#10;YkuSVM0M4g4Xw4Zs8NBLHpdaLZefe146gqpjK175qnTwpcU71iDO41Kbq4zHptZpBG0Q130wbm78&#10;6iPGcEfr5OTv1ai3X3Jz8aMM1J1BnCRpQHlcKgBAWWZmp6eSCy5JUgUziDtcDBuywUMv1enxeU1w&#10;8vIT0hFUXdtxxxfT0dfRevGeb6R/v0kdaxD39I4dxWcLTdSkx2QbxHUfjJMYw2VDKo1P8WMM1J9B&#10;nCRpEHlcKgBAiWb2v7gpu+iSJFUvg7jDLXUY8aZ1q4v3RBU8v2tXOoCqc5/+g3PS0dfR2n33nenf&#10;b1KLDeJWvPo1xWcLTXXOhrXp63kv1WUIbRDXfTAujOGSan4i3NH6qy1PFj/qQF0ZxEmSBpHHpQIA&#10;lGj2wPREdtElSapeBnEve2znU+nQoZcu3nht8d6ogu9sfjAdQdW5Xh6buvdb32zt2vCl9Mua1GKD&#10;uLNPObX4bKGp4jHX2et5L92ydWPx3qrNIK77YBx8/0fPeExqpzEdwc0vfqzjxxyoL4M4SdIA8rhU&#10;AIAyxfG7yUWXJKmCGcS9LAYN2dChl2JYQXXcum5dOoKqe1e/613p8Gthz331ywZx7RYbxF1zyaXF&#10;ZwtNtWt6d/p63ktX3HdT8d6qzSCu+6DuxmYMt4Qh2z8/5eNzZV82rsWP+XMvTBefBUDdGMRJkspu&#10;7749Fxa3bgEAKMPe2T0rswsvSVL1Moh7WZMem9cUF73zzHQENQ7FyCsbf3WK0+H+9+23zo3isi9v&#10;UosN4r52223FZwtNttTHZZ80eUHxnqrNIK77oM7+/h+mWm9cfW06mBqX5g/dmjZ6O1arr1hffCYA&#10;dWMQJ0kqO49LBQAoWas1tSy78JIkVS+DuJctdRDxpnWri/dEVZy8/IR0BDUuXfjWt7a+/elPHTEA&#10;e3bjXa2pL61vPfPZybm/LvzyprXYIG7T3XcXny00WTzuOntd77ZXrK3Hr4UGcd0HdRWng8UgKhtK&#10;qTk9/PjfFZ8RQJ0YxEmSSs7jUgEABiG58JIkVTCDuEPKeGReDCqojicffyIdQI1r73j96+d62y+/&#10;du7/P/O5z84N4p5d/8V0JNakFhvExecJlPHI7Ae2by3eW3UZxHUf1NWNX30kHUipWcWjU4H6MYiT&#10;JJWZx6UCAAxI+2Jr68KLL0lS9TKIO+TObZvTgUMvxfugOq6/6qp0ANWUOoO4f/j859KRWJNabBD3&#10;9I4dxWcMTVbGKPq6LdV/RJ1BXPdBHcWpYDGEygZSal6fvPX+4jMDqAuDOElSmXlcKgDAgMwemJ7I&#10;LsAkSdXKIO6QK+67KR049NKOqZ3Fe6MKzj7l1HQA1ZQ6g7ho77e+mQ7FmtKn/+Cc9GMUGcTREY89&#10;zV7bu23V7ZcW76m6DOK6D+omHpX6lgtuTIdRam5//w9TxWcIUAcGcZKkEvO4VACAQZmZ3bMmuQCT&#10;JFUsg7hDYsiQDRy67fiJ04v3RBU8v2tXOn5qUvMHcXu+sTEdijWlxQZx0HHS5AXp63u3xaCu6gzi&#10;ug/qJk4DywZRanZvv+Tm4jMEqAODOElSWXlcKgDAAO3du2flvtn2hZckqdL9zycN4kIM2rKBQ7fV&#10;4WSgJtl0993p+KlJzR/ETX1pfToUa0oGcXTjyk2T6et7L8WjV6tsyYO4tdek1xJV6Jv3G8TRXHE6&#10;nEel6mh98d5Hi88UoOpKHcTd9Nn0mkmSNP7N7Jue8rhUAIABarWmlu2bfbF98SVJqnL/88m/Tf/w&#10;tJfqLh51mg0beum6LeuL90YVXPTOM9PxU5OaP4j7h89/Lh2KNaXFBnFxmiCEO7dtTl/fe+mB7VuL&#10;91ZN5Qzi8uuJUffN+7+Vfpv7DepkzY1/nQ6hpCjGkkA9lD+Iy6+bJElj3v4XPS4VAGDQZva9OJVe&#10;jEmSKpNBXGtuwJANG3ophhRUQwycVrz6Nen4qUnNH8RFe++7Jx2LNaGr3/Wu9GMUGcTREae7Za/v&#10;vVT1cbRBXPdBXTgdTt3klDioB4M4SVIZxRO8itu0AAAMysy+PZuyizFJUnUyiGvNDRiyYUMvxSlz&#10;VMPXbrstHT41rYWDuCY/NnWxQdzTO3YUnzkw/o/PNojrPqiLG7/6SDqAkubnlDioB4M4SdJSi4NK&#10;PC4VAGAIZmdfnMguyCRJ1ckgrtU6Z8PadNjQbW9at7p4T1TB2aecmg6fmtbCQVyTH5t62WmnpR+j&#10;6DubHyw+c6A1N2jLXue7req/HhjEdR/UxdsvuTkdQEkLc0ocVJ9BnCRpyXlcKgDAcMSxvOkFmSSp&#10;MhnEteYGDNmwoduqfiJQkzz5+BPp6KmJLRzERbvvvjMdjI17iw3ibl23rvjsgVbryk2T6et8t71i&#10;bbV/TTSI6z6og+//6Jl0+CRlveWCG4vPHIZtZv+LrWeee6r18z0/Lf4O5AziJElLzeNSAQCGJI7l&#10;zS7IJEnVySCuNTdgyIYN3XbxxmuL98SoXX/VVenoqYllg7imnhK32CDuoneeWXz2QKt157bN6et8&#10;L1X5EdoGcd0HdeBxqeq1GFEyHJ0R3Pd2fLm1/rsfat36yAWtx37y9eJLIWcQJ0laSh6XCgAwRK3W&#10;1LLsokySVJ2aPoh7bOdT6aChl2JAweg9v2tX6+TlJ6SjpyaWDeKiJp4Sd+Fb35p+jKIVr35N8RkE&#10;rdau6d3p63wv3bJ1Y/HeqscgrvugDlZfsT4dPUlHKz5nGKyFI7j53f/Dvyj+KcgZxEmSlpTHpQIA&#10;DNe+2T3b0wszSVIlavogLoYL2aChl6p8GlCTxKMvs8FTU/uHW25OB3FNPCVusUFc9LXbbis+i2Dp&#10;p4Zecd9NxXuqHoO47oM6eOPqa9PRk7RYf/8PU8VnEGV5Ye+zc6e/ff2JPzliBDc/gziOxSBOkrSU&#10;PC4VAGDIZmdfnMguzCRJ1ajpg7jrtqxPBw3dFsMJRs/pcEf2v+/8SjqIi3Zt+FI6HBvXVv/6m9OP&#10;USenxDHfm9atTl/vu23V7ZcW76l6DOK6D6ouHn2ZjZ2kYxWP2mXpOo9EjRFcdhpc1lce/Vjxb0PO&#10;IE6S1G/xuNR4aldxaxYAgGGYmdmzJrs4kyRVo6YP4s7ZsDYdNHRbDCcYveuvuiodOjW5HXd8sTX1&#10;pfXpIC568Z5vpOOxcewdr399+jGa39ecEkfh4o3Xpq/33VblXxcM4rqvSZ567ietnS/+U/H/qIsv&#10;3vtoOnaSjtXr3nFN8VlEP2IIF6fBxbgtG70tVgznYDEGcZKkfovDSYrbsgAADEsc0ZtdnEmSqlHT&#10;B3Fxkk82aOi2GNQxWnE6XJzwlY2cmtz3PzfZ2vutb7b+cZFHpzZlFPe2X35t+jGaX5wwCOHKTZPp&#10;6323VfnkUIO47muS9z8y0fr3G/9grsv+5jOtqx//fGv99m+2tj77g+KfoIrilK9s7CR1k8em9i5O&#10;g/veji93fRrc0YpBHRyNQZwkqd+mZ3efWNyWBQBgWOKI3uziTJJUjZo+iDt+4vR00NBtcZIQo+V0&#10;uLwYxMUYbM83NqaDuCjGcjGaWzggG7e6GcRFF73zzOKziia7c9vm9PW+l3ZN7y7eW7UYxHVfk8wf&#10;xGXFSO66bXe0Nj/zaGv3PkOOqlh9xfp06CR1k8emdmf+Y1GzcVs//XzPT4v3DkcyiJMk9dnW4pYs&#10;AADDFs+uTy7QJEkVqOmDuGzI0EsxnGB0nA539L796U+9NAh7dv0X00FcNDeKu++ewwZk41b28Tla&#10;m+6+u/jsoql2TO1MX+976bGdTxXvrVoM4rqvSY41iFvYKfd+4KVT5J567ifFe2HY3rj62nToJHWT&#10;x6YuLoZwP/rHR0odwnWKgR0cjUGcJKmfZmb2rCluxwIAMGwz+/Zsyi7SJEmjr8mDuDJGDw9s31q8&#10;N0YhTvTKRk06fBC32KNTo3F/fGr28TlaMbB88vEnis8wmihOd8te73upqr82GMR1X5P0Oohb2PyB&#10;nBPkhicGTdnQSeo2j009UgzhHvvJ11tfefRj6Zit2ya35H8/2rbzW8XXBkcyiJMk9dP09PRxxe1Y&#10;AACGbXb2xYnsIk2SNPqaPIiLwUI2ZOilGNUxGreuW5cOmnSoez9x9WGjsMUenRrFKC7+mfn/zjgU&#10;j47NPj6LFaO4OH2Q5nrF2relr/nddt2W9cV7qhaDuO5rkqUO4ha26luXzT1ideuzPyi+BsoWQ6Zs&#10;4CT1ksemvqwzhFv/3Q+lI7ZeW2wQF18PHI1BnCSpjzwuFQBglPbu3bMyuUiTJFWgJg/ibtm6MR0y&#10;9BKjESd4eVTq4i0cxEVTX1qfjuHm99ydXz3i36tzG9Z8NP34HKuzTzm1+Gyjid60bnX6mt9tV9x3&#10;U/GeqsUgrvua5LK/+Uw6bCureP9OjyvX93/0TDpwknpp9RXVHG8PU9lDuGixMVy05ce3Fl87HMkg&#10;TpLUax6XCgAwYjMzLyzPLtQkSaOvyYO4OMEnGzJ0WwwmGL44uWvVihXpiEkvF0OwheOwYz06tdOu&#10;DV864t+ta5eddlr68emmeCQvzXTOhrXp6363rbr90uI9VYtBXPc1yaAHcfOL0+ji9LinnvtJ8bXT&#10;j4cf/7t04CT1Ujx2t6nKejRq1rEGcff/8C+KbwUcySBOktRLM/tenPK4VACAEWu1ppZlF2uSpNHX&#10;5EHcUgcPJ01eULwnhumaSy5Nx0s6vGwQFx3r0amd/vftt7b23ndP+j7q1IVvfWv68em2TXffXXzm&#10;0SQXb7w2fd3vtqoOpg3iuq9JhjmIm59Hq/bvr7Y8mQ6cpF6L0wabJIZwP/n54wMZwnVbfN1wNAZx&#10;kqSe2v/ihuI2LAAAo7Rvds/29IJNkjTSmjyIixN8siFDt8VgguG6dd26dLSkIzvaIC6Kx6JmI7is&#10;3Xffmb6PurTila9KPz69FI/opVmu3DSZvu532yvWVvPXRoO47muSUQ3i5nfKvR8wjuvBF+99NB03&#10;Sb1241cfKT6rxt8zzz3V+voTf5KO1MroWCfDdYrHs8LRGMRJknpp7949K4tbsAAAjFL8lwrZBZsk&#10;abQ1eRAXJ/hkQ4Zui8EEw2MM11s3f/AD6UCsUzwWNRvAZdX1Earf/9xk+rHptZOXn1B8FtIUd27b&#10;nL7u91IVGcR1X5NUYRA3v87JcTtf/KfiW8hCMWLKxk1Sr62+Yn3xWTW+Ygh377Zr03FaWV2/5X3p&#10;3z9acVIdZAziJEndFo9LjadzFbdgAQAYpZmZPWuyizZJ0mhr8iDu+InT0xFDt92ydWPxnhg0Y7je&#10;O9YgLpr60vp0AJcVj1B98Z5vpO+nql39rnelH5t+is9BmuOxnU+lr/u9tGt6d/HeqsMgrvua5FiD&#10;uLd8I//7w+j9j0y0Jn94l3HcAgZxKqvXveOa4rNq/MTo7Hs7vjx3Ils2SiurGMP1Ooj7+Z6fFt9K&#10;OJxBnCSp22ZnX5wobr8CADBqcXRvdtEmSRptTR7ExSPtshFDt8UJQgxeDJFWvPo16UhJR6+bQVzU&#10;y+NTo+e++uX0/VStHXd8sZTHpXaKz8Gnd+woPisZdzFmy173eylGdVVjENd9TdLNCXGjHMV1im/n&#10;xp9uKb7VzWYQpzJ77oXp4jNrPMQQ7kf/+MjAh3BRPCb1mofOT79sseLUOsgYxEmSum16dveJxe1X&#10;AABGLY7uzS7aJEmjrcmDuGzA0EsPbN9avCcGxRiu/7odxEVx8ts/3nJzOoDLitPi9t53T/q+qlKZ&#10;p8N1uvzc84rPTMadQVyeQdx4uvrxz6cDtIVVYRTXKR6p+tRzPym+B81jEKcye/jxvys+s+ovhmZf&#10;f+JP0hHaILr8gfPnRnHZly3Wtp3fKr7FcDiDOElSl20tbr0CAFAV8Uz75MJNkjTCmjqI2zG1Mx0w&#10;9FK8Dwbj+V27WtdfdZUx3BLqZRDXadeGL6UDuKMVp8tl72fUlX063PycEtcc2et+L1VxNG0Q131N&#10;0u0grorFI1WbeGqcQZzKLD6f6m5Yj0ed3xWbz+/rdLjIII6jMYiTJHXTzMyeNcVtVwAAqqJ9obZ1&#10;4YWbJGm0NXUQFyf3ZAOGXjKIG4wYw130zjPTMZK6r59BXBSnxU19aX06gMuq4mlxl512WvoxKSOn&#10;xDXHUh+rfcvWjcV7qg6DuO5rkl4Hcafdc27690ddnBq39dkfFN+r8WYQpzL75K33F59Z9RSnwn3l&#10;0Y+lw7NBFafCvee+89Iv66YY70HGIE6S1E3T09PHFbddAQCoitnZFyeyizdJ0uhq6iAuTu7JBgy9&#10;RPm+s/nB1snLT0iHSOqtfgdxnV7YeHdPj1GN0+Wy9zPsPv0H56QfjzJzSlwzvGnd6vS1v9uu27K+&#10;eE/VYRDXfU0SQ7JsYLZYVXp86sLOfujKsT81ziBOZbb6iur9etWNOBXu/h/+RTo4G3Qxhrt+y/vS&#10;L+um+HZDxiBOktRFHpcKAFBFe/fuWblvdk/7gk2SVJX+55P/M/3D016qozi5JxswdNvxE6cX74ky&#10;xKlw11xyaTo+Un/FMCwbjPVaL8O4OC1uzzc2pu9nGMUIMPtYlF08zpfxd9LkBenrf7ddcd9NxXuq&#10;jqUP4j6RXktUoW/evyn9Nvdbk/QziKtL8X3bve/F4ns6PgziVGZvueDG4jOrPn70j48M9fGo8/vw&#10;/ee1LtrU/+lwkUEcR1PuIG4yvWaSJNW7mZndHpcKAFBFrdbUsuwCTpI0upo6iIuTe7IBQ7fFyUGU&#10;48nHn2idfcqp6fBI/VfWIK5TL8O4OC1u77e+mb6fQbVhzUdbK175qvRjUXYrXv2a4rOXcXbOhrXp&#10;63+3xb9fNQZx3dckSxnEVfmkuPnF93Hni/9UfI/rzyBOZfa6d1xTfGZV38/3/HRkp8JFcSpcPDY6&#10;HpmafXm33bvt2uJ7BIcziJMkLdbMvj1THpcKAFBhccGWXchJkkaTQVx/xclBLE3nVLgYF2WjIy2t&#10;sgdxnXoZxu2++870fZTZsxvval39rncNbQzXadPddxefyYyrizdem77+d9uq2y8t3lN1GMR1X5NM&#10;/vCudETWTTGIO/Ub56ZfVsXe/8jEWDxO1SBOZVcHozwVLooR3Bn3nNu6/IHz0y/vpa88+rHiewWH&#10;M4iTJC3a/hc2FLdaAQCoopl9ezalF3KSpJHU1EFcPMouGzB0m0Fc/2II97XbbmudvPyEdGikchrU&#10;IK5TDOOeXf/FdAg3v3iM6ov3fCN9H0vt25/+VOsdr399+v0fdJefe17xGc24unLTZPr6320GccPN&#10;IK5/SxnERTGKixOTsi+ramc/dGWth3EGcSq7516YLj67qmdm/4utLT++9YhR2bCLx6TGIC77sl6L&#10;YR9kDOIkSYu1d++elcWtVgAAqmhm9sWJmfaFmySpGn2/oYO4cTz5p+piCBenaq1asSIdGKncbv7g&#10;B9IRWdnt+cbG1tSX1qdjuPmV+RjVHXd8cSSnws3PY1PH31IHcVUcTpcxiMuuJarQvQZxfVu//Zvp&#10;aKyXYiRSt1FcVNdh3F9teTIdNUn99vDjf1d8dlXLM889NXeaWjYqG2bXPHT+3Pg3/pp9ea8ZxHE0&#10;ZQ7i1t00mV4zSZLq2d59e6Zarallxa1WAACqKP4LhuxiTpI0mgzi+uucDWuL98SxGMKNpmEN4jrF&#10;KXDdPEr1uTu/mv77xyoejRonwq3+9TePdAg3v+9sfrD4LGccGcQdmUHceCpjEBe9+5vn1XIUF636&#10;1mW1GsYZxKns4nOqSuJUuO/t+PJIH5HaKR6VGq9t8RqXfXm/xfcRFjKIkyQdremZ3WuK26wAAFRV&#10;/BcM2cWcJGk0NXUQF4O2bMDQbQZxx/b0jh2tay65dO4krWxMpMG2Yc1H02HZoIvB27GGcX9/01+2&#10;dt99Z/rvd+oM4GLYV6UR3Pw8NnW8Xbdlffr6321vWre6eE/VYRDXfU0SQ7BsJNZPl28+v3XqN+o5&#10;iut03bY7io9MdX3/R8+koyap36o0iPv5np+27t12bToiG0Xnbzp0OtyfP/S+9Mv7zSCOjEGcJOmo&#10;zbywvLjNCgBAlcXRvukFnSRp6BnE9ZdB3NHFqVkXvfNMQ7gRN6pBXBSPRn12/RfTMdz8TvvXv9J6&#10;2y+/dm7wFr3j9a+f+/9VHL9leWzqeDOIOzKDuPFU5iAuumLzofFI9mV1qsrDuOdemE5HTVK/ffHe&#10;R4vPrtGKR6RW4VS4TvF6Fq8HF20q93S4KIZ/sJBBnCQpbd+eTcXtVQAAqi4u3tKLOknS0DOI6694&#10;5Covi8eiXn/VVR6LWqFGOYjrFKfFZUO4Tm/9P/5l+m2vU3ESIuPplq0b09f/bjOIG24Gcf3b/Myj&#10;R4zBllKM4a556H3pl9WtU+79QCUfpWoQp7KrwiDusZ98vVJjuM6jUuM1Lf539s8spRj/wUIGcZKk&#10;rOmZF84qbq8CAFB1M7MvTmQXdZKk4dfUQdyq2y9NBwzdZhB3aATnNLjqdu8nrk5HasNuzzc2pmO4&#10;aBwGcZvuvrv4GcG4Weog7viJ04v3VB0Gcd3XJGUP4qIz7jl3bEZx0dkPXVm5Ydzr3nFNOmyS+mmU&#10;g7h4dOj9P/yLdDQ2yuJRqfHzfxCnw0U/+fnjxUcAXmYQJ0laWDxxq9WaWlbcXgUAoOr27t2zMruw&#10;kyQNP4O4/mrqIK4zgrvmkkuN4CpeVQZx0Qsb7x7bQVycjMh4unPb5vT1v9sM4oabQVz/tj77gyMG&#10;YGV0yf3nj9UoLqrSMM4gTmU2qkFcPDb0K49+LB2MjbLOo1JP/ca5AzkdLvrRPz5SfBTgZQZxkqSF&#10;7ZvdM1ncWgUAoA7iv2bILuwkScPPIK6/rtw0Wbyn8Td/BHfy8hPSUZCqV5UGcdGuDV8ay0FcnJDI&#10;eFrqIO4Va6v366NBXPc1yaAGcVEM4jrDknHq/Y9MtHa++E/FR3A03nLBjemwSeqnUQzitu38VqUe&#10;kdopBnDxmNT4uX75A+en/0wZxfcfFjKIkyQtbHp294nFrVUAAOoijvnNLu4kScOtqYO4kyYvSAcM&#10;3Tbug7ind+xo3bpuXevsU051ElxN+/anP5UO00bZ/7791rEbxMXPD8aTQdyRGcSNp6ee+8kRg6+y&#10;ilHJ9VveN3daXPblde+yv/nMyIZxb7/k5nTYJPXTjV8d7mllj/3k6+lIrAq9+5vnzf38jkc/Z19e&#10;VvExgIUM4iRJ89s7u2drcUsVAIA6mdm3Z1N2gSdJGm4Gcf113Zb1xXsaD3EK3Ka77557/OOqFSvS&#10;4Y/q1Y47vpiO0kbZnm9sHLtBXBQ/fxg/D2zfmr7+d5tB3HAziOtfDLoWDr3KrDMqeU8xMhnHrtt2&#10;R/HRHJ73//evpcMmqZ+GdULczP4XW1t+fOsR47Cq9OH7X36duuahwZ0OF31vx5eLjwq8zCBOkjS/&#10;6Znda4pbqgAA1MnM7IsT2QWeJGm4GcT1V91PiOs8BrUzgHMK3PhVxUFc9Oz6L47dIC5OVGT8LHUQ&#10;d/zE6cV7qg6DuO5rkt37Xjxs3DWIztt03twAZJxHcafc+4HWxp9uKT6qg7fmxr9Oh01SP/3VlieL&#10;z6zBiTHc/T/8iyOGYVUpTrPsPCo1TonL/pkyi2EgLGQQJ0nqFE/Zmp6ePq64pQoAQJ3s3btnZXaR&#10;J0kabk0dxK26/dJ0wNBtdRvEPfn4E3MnwF1zyaUGcA0pG6NVoRfv+YZBHLWw1EemGsQNN4O4/g1j&#10;EBddsfnQaUtxYlz25ePS2Q9dOZTHqH7y1vvTYZPUTw8//nfFZ9Zg/HzPT1tfefRjR4zCympyS/73&#10;e6nzqNRo0KfDRTEOhIUM4iRJL7X/hQ3F7VQAAOqm1Zpall7kSZKGmkFcf1V5EBenv8UA7tZ161oX&#10;vfNMj0BtYG/75demY7Sq9I+33GwQR+XdsnVj+vrfbQZxw80gbmnmD7oGVZy8FCcwxRDktDEfxUWD&#10;foxqnOiVDZs02H7z9ybSv1/3/v4fporPrPI989xTrfXf/dARg7Ay+/OHDr229Nv8R6W+577Bnw4X&#10;3bvt2uIjBC8ziJMkdYpDRYrbqQAA1NHM7Avbsws9SdLwauog7pwNa9MBQ7ddvLFaNzA6A7izTznV&#10;6W9qveP1r0+HaFVp9913zg3i3vWGN6bf/roVP/8YP0sdxL1p3eriPVWHQVz3NU087nP+mGtQxelw&#10;MQSJ05yaMIob5GNUv/+jZ9JhkwbXR9fc1Hp0/V3pl9W9QQ3ifvSPjwx8DBedv6n/E93mPyo1/rrU&#10;cV23ff2JPyk+SvAygzhJ0qFe2B6HihS3UgEAqKM48je/2JMkDSuDuP6Kf3+U4hS4+Y9AzUY6am6r&#10;f/3N6RCtKu391jfHahDnhLjxdN2W9enrf7cZxA03g7ilWfWty44Ycw2q8zYdOn0pRnGdEcq4F49R&#10;feq5nxQf7XI898J0OmxS+b3utKta10/cOncN80/33JP+M3VvELbt/NZQxnCdQVv2Zd00/1GpSxnW&#10;9ZpBHBmDOElSND2ze01xGxUAgLqKi7rsYk+SNLyaOoiLE96yAUO3jWIQ953ND7auv+qquQGcU+C0&#10;WFe/611HjNCqVjw2dVwGcTFQZfwsdRB30uQFxXuqDoO47muaGGzNH3ANumuKE5jiJKbsy8e1sh+j&#10;+rp3XJOOm1Reb/jdT7Tu/ss7Xrp+GcdB3BtXl3/y9bDGcNEVm8+f+/nVeSRzL81/VOr8xzoPo688&#10;+rHiowUvM4iTJM0188Ly4jYqAAB1Fc/ATy/2JElDyyCuv4Y1iIuhzdduu80pcOqpmz/4gcPGZ1Vs&#10;14YvjcUg7uTlJxQ/Wxk3BnFHZhA3vt7/yMRLo5BhNH94EuO47J8Z18o8Le4tF9yYDpxUTqede+3c&#10;AG7hNUyM5LJ/vq7F51GZYgy3cPw1yDqjtvhr9uVHa/6jUqOLitMrh5VBHBmDOElSPFmruIUKAECd&#10;xTPw0ws+SdLQMojrr1W3X1q8p8GIIVw8DtVJcOqnez9x9RE3b6vWCxvvHotB3NmnnFr8rGXcXLlp&#10;Mn3977ZB/zrRD4O47muaYQ/iojPuOfelYUjTRnFRGafFrbnxr9OBk5ZWPCL1tk9/Ib1+iT665qb0&#10;36trb7/k5uIzauke+8nXDxt9DaPOI097HbTFa1Dn52MM4+Ixztk/N6gM4sgYxEmSpmdeOKu4hQoA&#10;QN3NzL6wPbvokyQNp6YO4q6476Z0wNBtgxo6GMJpqa145ataz268K72BW6X23nfPWAzi4ucr46mO&#10;j9Y+FoO47muaqx///EvDkGF2yf3nvzQOubx47GGTitPitj77g+JHoXefvPX+dOCk/nv3RevSU+Hm&#10;F49Qzf7duhbDyjJ8b8eXDxt8DatTv3Fo2BbDuOzLs+Y/KjUa9ulwUTxSFhYyiJOkZrd3356pOEik&#10;uH0KAEDd7ZvdM5ld+EmShpNBXH8N4lF4X7vttrnHL2ajG6nbLjvttPTmbdXa+61vjsUgbtPddxc/&#10;gxk3BnFHZhA3vuK0svnjkGH25w8denRq9J7ipKem1e9pcX+15cl04KTei8ejxtAtu2ZZWAzm4hS5&#10;7P3UsS/e+2jxGdW/LT++9aWfx8MsHnva+XkUp7xl/8zCFj4qNQZ1wz4dLjKII2MQJ0lN78WJ4tYp&#10;AADjYHpm95qZ2RfaF3qSpFH0/Se/n/7haS/V0VIHcW9at7p4T0sXp8Jdfu556dhGeuMrfyH9+wuL&#10;k+FW//qbWzvu+GJ687aKnfb/W55+X+pSnOQYP38ZTzFoy17/u218B3H59cSou/f++9Jvc781zSgH&#10;cQtHLE0dxZ1y7wdam5/pbZj0/R89kw6c1H0xbLt+4tZjngq3sE+s/Vz6/urYw4//XfEZ1Z9RPCa1&#10;0xULTpaMsVv2z81v/qNSozgtLvvnBp1BHJnyB3H5dZMkqZpNz+4+sbh1CgDAONi79/mV2YWfJGk4&#10;NXUQd+e2zemAodtesbac7/eTjz/RWrViRTq2UXOK0dt/+NV/3jr1pFe33nXeL7cu/syvtj5yyxta&#10;a+/5tdYnH17R2v3Axrmbrz/92vrWtz/9qcP6/ucm50ZwdXhM6sLqPojzuNTxFo/Gzl7/uy1OmKsa&#10;g7jua5rJH9512EBk2C181OHCwUqT6uW0uOdemE4HTjp2/Q7hOsW/94bf/UT6vuvW3//DVPEZ1btt&#10;O7912M/dYRePOp3/8+dY47aFj0od1elwkUEcGYM4SWpue2d3by1umwIAMC7iefjZxZ8kaTgZxPVX&#10;GYO472x+cO6EqWxoo/GtM347493/qnX2xccfNnw7Wj/bfHt6M7buxZAvBn3z+9ubJ1tPfuGzrf/1&#10;lc+3fnzXza177rykde7Hf2Xu4/Xm1/5i+jEdVfFzmPFlEHdkBnHja+NPtxw2EhlFcdJTZygSA5XT&#10;GjyKO/uhK1s7X/yn4kdnca97xzXpyEl5Sx3Cze+2T38h/Trq1FsuuLH4TOrdqMdwUYxp5//ciYFc&#10;9s9FCx+VGl3+wMuvO6MIFjKIk6TmFk/TKm6bAgAwTmZmd2/PLgAlSYOvqYO4x3Y+lQ4YemnX9O7i&#10;vfUuToYzhmtGMYD7T29+1dzJb92M37LGdRDXTT/ePHnYxyI+fjGQO+3t/0fXj5MdRBe988ziZzPj&#10;6viJ09PX/m67ZevG4j1Vh0Fc9zVNPKpz/khkFMVQZf7jDmMUF6c3Zf9smS0cyFSp9du/WfwIHd3b&#10;L7k5HTrp8E4799rShnDz+83fm0i/vrq0+or1xWdSb6owhosWvkYsPG1yfgvHc2WfDtfN41oXBgsZ&#10;xElSM9u774Wp6emp44pbpgAAjJP2Bd/EwgtASdJwauogbsfUznTA0Ev9DuKM4ca7MgZwC4tRWHYT&#10;tgk9u3lD+jHpFI+XjZP24mOe/XgMKqfDjb+lDuLiJNKqMYjrvqapwiAuioHK/LFIdqJT2cVJdMMY&#10;3vXb1Y9/vvhRyq258a/ToZMOnQYXQ7hH1w/usfI/vmtj+nXXpfj86VWM4eJxn/N/ro6iP3/ofUf8&#10;fInXi+yfXfio1KiM0+Gueej8uVPpzt90/ty3J/tnFgsWMoiTpIa2/4UNxe1SAADGzfTMc2elF4GS&#10;pIHX1EFcjNmyAUMvxSlzvTKGG89iBHfqSa9uvf9PTyhlALewxx6cSG/CNqHdD2xMPyZHK34M4vGq&#10;gzw97ppLLi1+RjPOstf9Xnpg+9biPVWHQVz3Nc1Tz/3kiLHIqDpvwSMPs9FLmZ1xz7lzX2f2ZVVp&#10;1bcum/sxyvzVlifToVOTG9RpcEfr7r+8I/121KH4/OnFj/7xkUqM4aIYtGU/Xxae1JYNa+Pn/fx/&#10;ptviRLnOCC7GtPF++hnCdZrZ/2LxkYVDDOIkqZlNz+4+sbhdCgDAuGm1ppZlF4GSpMHX1EFcyAYM&#10;vdTr2OH5XbtaZ59yajqwUf1682t/cW54VdYpcIv1nQfXpjdgm1L2MemmOD0uTur7D7/6z9Mfw35a&#10;tWLF3M9lxlsZp4jG+6gag7jua5rd+148bCwy6q5ZMDCJ/5/9c2X0nm+e17picz6sqVrZI1Sfe2E6&#10;HTo1qc5JcJ9Y+7mBnga3WBd8+Ib021blXveOa+Y+f7r18z0/rcwYLopT2bKfJ3Ea3Px/buGjUqP4&#10;OT//n1msGMHF+C7Gb51h3VKHcJ0M4ljIIE6Smtfe2d1bi1ulAACMq3hGfnYxKEkabE0exL1i7dvS&#10;EUO33bJ1Y/GeuhOnSmUDG9WnOHWsM4LLBliDavODH01vvjalTz38lvTj0kvxYxaPVo0hY/Zj201x&#10;umOc8sj4ixNAs9f9XjKIG24GcUtTtUFcjE5ihDJ/OHLJ/YMZrXVOpBv0o1nL6uyHrpz78Zovhk3Z&#10;4GmcixFcjNDidLZhnQR3rOo2ilt9xfriM+jYXtj7bKXGcFE2dIvi9LbOP5ONXY91OtzCU+AW/rtl&#10;DOE6GcSxkEGcJDWv6Znda4rbpAAAjKuZfS9syi4GJUmDrcmDuDetW52OGLrtui3d30TadPfd6cBG&#10;9eg/vflVc2OqQZ8Ed7Q2PPSe9MZrUypjEDe/zslxvYzjYgwXP49phhg8Z6/7vVRFBnHd10Sn3PuB&#10;w4Yfoy4brcRpbtk/u5Q645lBvO9BFT9WW5/9QfEj12q9/ZKb08HTuNQ5Ae6ja25qPXDLV0Z2Clw3&#10;xbcz+z5UsU/een/xGbS4GG19/Yk/OeLn46g72og1hnLx5TFsy/6ZGLstfF/xz8bJcvHvZv9O2UO4&#10;TgZxLGQQJ0nNKg4KiSdoFbdJAQAYV/FfQczsa18ESpKG2ve3NXcQd9LkBemIoduu3DRZvKfFxeMV&#10;Y0yTjWxU3WIsFaOpYZ8Gl/W5h05Pb7o2pRse+q3041JG7//TE+ZO/cs+BzoZwzVPDJ6z1/1uO37i&#10;9OI9VUspg7jkWqIKGcQtXdUGcVH2WMOjnQrVb5cXX0ddHps6v84jVNfc+Nfp4KludYZvcdJaPP60&#10;M36ryglw3VaXUdzf/8PU3OfPYmKwdf8P/+KIn4ejLsZp2c+JKAZt8c9kj1SdP5Y72ilw8xvUEK5T&#10;nLwH85U+iEuumSRJ1Wnfvt2TxS1SAADG2d69z6/MLgglSYOtyYO4czasTYcM3bbq9kuL97S466+6&#10;Kh3ZqJqN+jS4rDghLbvh2pRiEJh9XMruY1/6t63fXX34OC7GcF+77bbiZzNNsdRBXAyuq8ggrvua&#10;KB7FmQ1CRlkMW67fcuQYZbEBS6/NH92d+o3y3u+wum7bHa2/2vJkOngaVDFYi1+ff3zXxrnBWjy2&#10;NLrt01+YG7It1vUTt84V/3xn8Bbvp26jt2NV9cenxmN2u/G9HV8+7OdeVYrT3LKfD52O9uUxiIuR&#10;29FOl+s06CFcJ4M4FjKIk6RmNT29+8TiFikAAOMsjgXOLgglSYOtyYO4izdemw4Zui0euXosT+/Y&#10;4XS4mhRDuDgtLBtKVaFnN29Ib7g2oWEN4j655dBfr7rn11rvvfxXWqtWrGg9+fgTxc9mmmSpg+n4&#10;96vIIK77muj9j0ykw5BRF+O3hSOSON2prFHc/EHceZvq89jU+b37vivT0dOg6gzitHjxiNfs41eF&#10;3v/fv1b8zD+6bTu/ddjPuyr1nvsW/7l6rMHb0RrWEK6TQRwLGcRJUnPau2/31uL2KAAATRAXgNmF&#10;oSRpcDV5EHfL1o3pkKHbXrH22N/3ay65NB1fqTrFEO7iz/zqkeOoivXjzZPpzdYm9IUH35V+TIbR&#10;F7//vuJnM00SJ4Bmr/vdFoPrKjKI674muuxvPpMORKpQPNZw4ZAkTo7rd/Qyv/njl2sWeQxj1fsX&#10;p308HT4NIoO47ovT8LKP4aiLUwUX86N/fKS1/rsfOuznXJUq+zTHYQ/hOhnEsZBBnCQ1p+mZ3WuK&#10;W6MAADTBzOwLE9mFoSRpcDV5EHfnts3pkKGXdk3vLt7bkZwOV+1iCPeRW96QjqCq2HceXJveaG1C&#10;oxzEdbr5sd8rfmbTBMdPnJ6+5nfbFffdVLynajGI674mikdvZkORqhRjtYVjkhiwZP9sLy18JGsd&#10;H5sa/ctzPpoOnwaRQVxvxWNh3/C7n0g/lqPojasXH23/fM9PKz2GixMis58D/TSqIVynmf0vFh91&#10;OMQgTpKa0d6ZF6biqVnFrVEAAJpg797nV2YXh5KkwdXkQVyM2bIhQy89tvOp4r0d6fJzz0uHWBpt&#10;b3zlL7TOvvj41tp7fi0dPlW1ex+8OL3J2oSqMIjr9I2n/qT4Gc44ixNAs9f8bosTSKvIIK77mmjy&#10;h3elg5GqFKfBZYOSpZ7qFuOa+e+vro9N/deXfjgdPw0ig7j+io9b9vEcdp+89f7iZ/2RYqB177Zr&#10;D/s5UbWueej89OdAL416CNcJFjKIk6SGNPvCRHFbFACApoj/IiK9OJQkDSyDuHzM0G0PbN9avLfD&#10;xelw2RhLo+3Nr/3FWp0KN78ND70nvbnahIY6iHso+XsL+vNv/2brxz//dvGznXETQ+fs9b6X4gTS&#10;KjKI674m2vjTLelwpEq9+5tHPjo1uuT+/gcyC99XGafOjaL/89MXpeOnQWQQ13+3ffoL6cd0mP39&#10;P0wVP+uP9L0dXz7i50TV+vD9/Y1WY1RblSFcJ1jIIE6SmtH09O4Ti9uiAAA0ycy+3duzC0RJ0mBq&#10;8iAuLPUUoOu2rC/e0+Guv+qqdJCl0RVjuI9t+LfpwKkOferht6Q3VptQlU6Im99jz9xV/IxnnMTQ&#10;OXu976UdUzuL91YtBnHd10Sbn3k0HZFUrSs2n58OS97zzd5HMvF41Ox91fGxqSu+em46fhpEBnFL&#10;65/uuaf1m783kX5sB93qK/Lfu4RtO7+V/nwoo4UnMS6lGMZmPweOVhWHcJ1gIYM4SWpAMy9sKm6H&#10;AgDQNPv27Z5MLxIlSQOp6YO4kyYvSMcM3XbxxmuL93S4k5efkI6yNJrqPobr9OzmDemN1XHvcw+d&#10;nn48BtaW5O8dJaO48RND5+z1vttiaF1VBnHd10RPPfeTdExStWLccv2WfNgSo5fs3zlap7X/+ez9&#10;1PWxqf/ynI+mI6iyM4grp0+s/Vz68R1kX7z30eJn/OF+vuenrfXf/VD686GMyhyj9TJYjZ/jVRzC&#10;RfHxhoUM4iRp/Jueee6s4nYoAABNMz2ze012kShJGkxNH8TFoC0bNHTbqtsvLd7TyzbdfXc6ytJo&#10;GpcxXPTYgxPpDdVxb+iDuC4em/pSW05sbfvf9xU/+xkH52xYm77ed9ub1q0u3lP1GMR1XxPt3vdi&#10;OiipYjF8ywYmcQpVDGCyfyfraO8nBnfZP1/1fuVjF6cjqH573WlXpSeZGcSV16Pr72q94Xc/ccTH&#10;eBC9cfW1redemC5+xr9sZv+Lra8/8Sfpz4WyuvyB/GTHXuv15+Y1D5Xz9Q6irzz6seJHAF5mECdJ&#10;493emRemWq2pZcXtUAAAmmZm5oXl2YWiJGkwNX0Qd8V9N6WDhm7LTgK66J1npsMsDb83vvIXWhd/&#10;5lfzIVMN+/qDF6Q3U8e9Gx76rfTjUZm2nNh6+vnHi1cA6i6GztnrfbfFoK6qDOK6r4nqNIiLLrk/&#10;H7rEKC5Okcv+nYXFoxez9xHV8bGp/+7mC9IhVD99dM1Nc4/27PxafNunv/DScMsgrvyun7j1iB+D&#10;svvkrfcXP9sP970dX05/DpTZh+8/+s+1XopHJmef+1mL/fyuQgZxZAziJGnMm31horgVCgBAU6UX&#10;ipKkgdT0Qdyd2zang4Ze2jW9u3hvrdbTO3akwyyNpvf/6Qn5gKmmferht6Q3Uce9yg/i2v3l1jOK&#10;VwHq7viJ09PX+m472qO0q8Agrvua6pR7P5AOS6ra0R6FGH8/++cX9p5FBjN1fWzqq/7Lx9MxVC+9&#10;+6J1h43hOv34ro1zp8YZxA2uGCJmPyZL7Winw23b+a3087/sYhBXxqNL4/1kn/dZVT4dLopT+WAh&#10;gzhJGvNmXlhe3AYFAKCp2heFm9KLRUlS6TV9EPfA9q3poKGX4n103LpuXTrM0vA7++Lj0+FS3Xt2&#10;84b0Buo4l30cqphT4upvx9TO9HW+l2JoXVUGcd3XVGc/dGU6LKlqcYpbNjSJruliFBejt+zfjeKk&#10;uezfqXqv/eAl6SCq22LwFo/xzH49jh645SsGcQMuPv4xSsx+fPrtxq8+Uvwsf9kLe59trf/uh9LP&#10;/7KLR6aWcUpcnPqWfd4vrOqnw0UGcWQM4iRprNtQ3AIFAKDJ4tjg5GJRkjSAmj6Ii9PdskFDL123&#10;ZX3x3jwutSqd8e5/lQ6WxqHvPLg2vXk6rsUAMPs4DLprHn5z+vcX6zPf/e3ilYC6KmMkHaO6qjKI&#10;676mev8jE+m4pMod7dGp0eXHeLziRYsM4qI6Pjb19RMfSAdR3RYnlGW/Hs/vE2s/l/59ldv8x9Qu&#10;paOdDnf/D/8i/bwfRPGo0/fct/SRWrc/J6t+Olx077bqnijL6BjESdL4tnfv8yuLW6AAADRZXBhm&#10;F4ySpPJr+iAuLPXxeKtuv3Tu/Ty/a1drxatfkw60NLz+w6/+89bae34tHSyNQxseek9603Rc+9nm&#10;29OPQ1X78c+/Pfd6QD3dsnVj+jrfS1VmENd9TXXdtjvScUnVW+xRjPFY1OzfiWIwl/07nWJsl/17&#10;VW7FV89NR1Hddvdf3pH+ejy/eHRq9vc1mK6fuHVJw7jsdLhhPSq1UwziFjvRsZu6fRRyHU6Hiwzi&#10;yBjESdJ4tnfmhalWa2pZcQsUAIAmm2pfGO6Ni0RJ0sB7wiBubtCWjRq67U3rVs+9n013350OtDS8&#10;3vjKX2hd/JlfTYdK49KnHn5LerN0XHvswYn041DV/nLrGXOvB9TTxRuvTV/nu63z60FVLXUQd/na&#10;T6TXElXoHoO4UtR1EHesoc0Z9+SnSsVIJ/vnO9X1sanHnbEmHUYdqxhdZb8WqxrFMC77cVust19y&#10;8xGnww3zUamd4sS2t3zjD9Iv67Z47Gr2+b6wOpwOFxnEkSl7EJddM0mSht/0zO41xe1PAAD4Z/9s&#10;777d27MLR0lSuRnEtVpX3HdTOmzotlesPfQx8LjU0Xf2xcenI6VxKx4jmt0oHcfiEbHZx6CybTlx&#10;7vWAelrqQLpzYmhVGcR1X1NN/vCudGBShxY7FSqGbaclo7hjDeKiOj429V9f+uF0HHWs3n3RuvTX&#10;YlWrbk+Me907rml9/0fPFD+7XzbMR6V26pzutthpjscqHrm68HN9YXU5HS6KHwdYyCBOksaz6emp&#10;44pbnwAA8M/+2fTsCxN79+1uXyxKkgbZE9ueSP/wtJfq7s5tm9NhQy/tmNrZOnn5CelIS8PpjHf/&#10;q3ygNIbFSCy7QTqObX7wo+nHoMo9/fzjxasLdRMD5+w1vtvihLkqW/og7k/Sa4kqZBBXjs3PPJqO&#10;THophmcxSrlo03lzfx3moOyaRcY2MYqLE6q6/ec7xWNV5/87dej//PRF6UDqWH10zU3pr8WqZsca&#10;xn3y1vuLn9kvG/ajUjtdv+XQIO7D9/c/WDvaSY/zq8vpcNGWH99a/KjAy8odxN2UXjNJkobb9L7d&#10;G4rbngAAcMj0zHNnZRePkqRyM4hrtXZN706HDb303yYuTUdaGk5vfu0vttbe82vpOGkc+9xDp6c3&#10;Rsexrz94QfoxqHJfffIjxasLdfLYzqfS1/deumXrxuK9VZNBXPc11VPP/SQdmfTbeZvOe2l0Fn+N&#10;cVkM5WLYMoihXAzeYvi2cHjSqXNKVacY6WT/3Pzq+NjUFV89t/Wq//LxdCS1WHf/5R3pr8Wqdrd9&#10;+gut3/y9icN+LKvyqNROnZ9Hccpb9uXHKhu0LqxOp8NFBnFkDOIkafzas/f5lcVtTwAAOGSqNbUs&#10;u3iUJJWbQdwhSz0V6N0feHc61NJwev+fnpAOk8a5pjw2dcND70m//8PomoffnP79Y/Xn3/7N4pWF&#10;Orluy/r09b2X4rTQKjOI676m2r3vxXRostRiyBLjuGyAFiO1eHRpDOXe881DY7nsfXTbsUYxMczr&#10;/LPdDOKieJ/zv4469NoPXnLYQKqbHrjlK+mvxapH8eN3wYdvaL3u7VdX5lGpnTqDuDhBMvvyY7Vw&#10;zJpVp9Phou/t+HLxIwMvM4iTpLFre9zrLG57AgDAy6Zndk8lF5CSpBIziDvkpMkL0nFDt53y4TPS&#10;oZYGX5MelTq/ODktuxk6bsVpeNn3v+pRP6tuvzR9fe+2GFZXnUFc9zXZKfd+IB2blFUM3mL8dqwx&#10;Wnx5DOUuub/3U+Xi38veZ6d4n/HPLXaa3Pya8tjUR9fflf5arHo1+zffKX42v+wnP388/dweZvF5&#10;GePY7MuOVTxqdeHn+PzqdjpcFI+vhYUM4iRpvJqeeW5NcbsTAAAOt3fm+U3ZRaQkqbwM4g65eOO1&#10;6cCh2/6fH/q1dKylwda0R6XO71MPvyW9CTpu3fDQb6Xf/6r3459/u3h1oS6Onzg9fX3vthjUVZ1B&#10;XPc12dkPXZkOTgZRjFhinJaNRRarM5abf6rc/LFcjG6ONbiLfy/7+1l1fWxqNnpbrB/ftTH9tVg1&#10;6+HNxc/mQ2b2v9j6yqMfSz+3h1nnkadx2lv25Ucrfv4d6+TIup0OF/3oHx8pfoTgZQZxkjQ+xYEf&#10;09NTxxW3OwEA4HDxX09kF5KSpPIyiDvkzm2b04FDL/3O//Ub6WhLg+mNr/yF1sWf+dV0jNSUHntw&#10;Ir8ROib9bPPt6fe7Dn3jf11dvLpQB/Go0+x1vZdiWF11BnHd12Tvf2QiHZwMuhjHxUls2XCklzqP&#10;YI1Ho2Zf3m8xoMu+3VWu18emGsSNSQsGcY/95Ovp5/Sw6wzi4rS37MuP1ihOh+v29MilFKf2wUIG&#10;cZI0Pk3v272huNUJAABH2rP3+ZXZhaQkqbwM4g7ZNb07HTj00un/939Oh1saTE19VOr84nGi6Y3Q&#10;MenJzevS73cd+sL331e8ulAHZYyi431UnUFc9zXZddvuSEcnw6yscVyZxcgu+7ZWuV4fm+qRqeNT&#10;a3Z27ufzC3ufba3/7ofSz+lh1znF8T33dT9gi5MeO0O6o1Xm6XAxhLv8gfPnGvQo7ud7fjr3YwTz&#10;GcRJ0vg0Pb37xOJWJwAAHGmqNbUsu5CUJJWXQdzLXrH2benIodtO+fAZ6XBL5dfkR6Uu7NnNG9Ib&#10;oePQ5gc/mn6f69BnvvvbxSsLdXDlpsn0db2X4pS5qjOI674mm/zhXenoZFSdt+m80k9766cYxxxr&#10;mFNmZX1dx52xJh2/ZRnEjU+dQdyWH9+afj6PotOKx57GX7Mvz4rx3MLP6fmVdTpc/PyORzDHaC/G&#10;r9k/U3YxVoSFDOIkaTya3vf81uI2JwAAHN3emec3ZReUkqRyMoh72Tkb1qYjh2575Zq3pOMtld/7&#10;//SEdITUxL7+4AXpjdBxaMND70m/z3XoTx8+sXhloQ5W3X5p+rrebW9at7p4T9VmENd9Tbb5mUfT&#10;4UkVGvU4bpiPTe2cprXU/vWlH07Hb1kP3PKV9Ndj1a+Du3e3nnnuqfTzeFSdUQziYuyZffnC4uS3&#10;hZ/PC1vq6XDx75+/6fy5b1N8++JEuuyfG0SQMYiTpPFoeua5s4pbnAAAcHTtC8c12QWlJKmcDOJe&#10;dsV9N6VDh15a+e/emA64VF4elXp4n3r4LemN0HHohod+K/0+16ItBnF1stQTQmNQXQcGcd3XZFuf&#10;/UE6PKlSMV4ZxThumI9N7YyHltqKr56bjt+yrp+4Nf31WPXrwNRU695t16afx6Nq/uf0nx/j526c&#10;2HasnwNLOR0uhnDzB3ofvr+ck+a67SuPfqx4xYXDGcRJUv2bntndvhKbWlbc4gQAgKPbs/f5ldlF&#10;pSSpnAziXrZrenc6dOilM9/9O+mIS+X0xlf+gkelJj324ER6M7TO/Wzz7en3tU49N/1M8epClT22&#10;86n09byXbtm6sXhv1WYQ131Ntnvfi0cMT6pcnKQW47hjDWzKqqyT247VJfeXN7577QcvSQdwC3v3&#10;RevSX5NVv366fUv6+TvKYsDW+Zw81gAtvnz+53BWr6fDxcju8gfOf+nRrVH872G9dszv60/8SfGK&#10;C4cziJOk+heHfBS3NwEAYHHxX1JkF5WSpHIyiDvcUk8JOuXDZ6RDLpXTuR//lXR41PTG8ZS4zQ9+&#10;NP2+1qkf//zbxSsLVXblpsn09byXdkztLN5btRnEdV/TzR+d1KkYt8Q4bpCPPYz3n33dZVfmIO7X&#10;/sf56QBuYa877ar012TVry3fvS79/B1l77nv5Z878b+zfyaKn79xatv8z+GF9XI6XAzhLmr/vF04&#10;Zo1HpcaXZf/OoIvT+yBjECdJ9W96euq44vYmAAAc296Z5zdlF5aSpKVnEHe4kyYvSMcO3fbKNW9J&#10;h1xaeqee9Op0dKRDfefBtekN0br2hQfflX4/69R3n15fvLJQZUt93Y8hdV0YxHVf06361mWHDUfq&#10;WDwOMUYwZY/j4jSp7Osru7K/nm5PifvxXRvTX5dVrzZtuSr9/B1lMUDrfD7GeDX7Z6L5w7mj1c3p&#10;cPHPxNe5cFwX/z9Oisv+nWF1/w//oni1hcMZxElSvZvet3tDcVsTAAC6E0cMZxeXkqSlZxB3uCvu&#10;uykdPPTSb/7r/2866FL/xaNSP3LLG9LRkQ41TqfE7X5gY/p9rFvf/PGfF68sVFUZj8pedfulxXur&#10;PoO47mu69z8ycdiApO6VPY4b9GNTY7ATJ1dlX9Zv3Z4Sd/3EremvzapXDz38yfRzd5TNH8TF53j2&#10;z8SIbf7nbdZip8PFz5t4H/Mfizq/eC0Y5AmS3bblx7cWr7ZwOIM4Sap3e/Y+v7K4rQkAAN2Ji8js&#10;4lKStPQM4g5357bN6eChl955zjvSUZf6713n/XI6ONLhxWNGs5uidStOu8u+f3Xrq09+pHhloapu&#10;2boxfR3vpRhS14VBXPc13XXb7kjHJONQDGKygUovDfqxqTG4K3sQF/2r930kHcHN790XrUt/bVa9&#10;quIgLkap8z8f4xTE+V8en/Px83P+P5OVnQ4X/268/6MN4WKA9+H7z5v75xb+u6Poezu+XLzawuEM&#10;4iSpvk3ve35rcUsTAAC6N9WaWpZdYEqSlp5B3OHKOC3IY1PL7c2v/cXW2nt+LR0c6ch+tvn29MZo&#10;nRqHx6VGX/j++4pXFqoqTnfLXsd76YHtW4v3Vn0Gcd3XdOu3fzMdlYxLMWjLRirdNoix2vw6j5Nc&#10;+KjHpfbvbr4gHcEt7J/uuSf99Vn1qYqDuBikzf98jP+/2JdnLTwd7miPRZ1f/Hy6YvNoH5G6sB/9&#10;4yPFqy0cziBOkupbPOmquKUJAAC92Tvz/KbsIlOStLQM4o500uQF6eihl/7Tr/xKOu5S75378V9J&#10;x0bKu+Gh30pvjNalH2+eTL9fdezmx36veFWhqo6fOD19De+2V6yt16+BBnHd13Sbn3k0HZaMUwtP&#10;p+q1QT42tXOKXdmDuOhfnvPRdAQ3v9s+/YX012jVpyoO4i5/4PDHob7nvpfHbTEy7ebzPQZw8c/G&#10;+zraaXDzi59LVTkVbn4/+fnjxastHM4gTpLq2fTM7qk42KO4nQkAAL2J/7oiu9CUJC0tg7gjXbzx&#10;2nT40Etnvvt30nGXeuvUk16dDo20ePc+eHF6c7QOff3BC9LvUx278XtvL15VqKIyHpF9zoa1xXur&#10;B4O47mu63fteTMcl41QM2rKhSrddcv/h454ye09xClY3g59e+7X/cX46gpvfaedem/4arfpUxUFc&#10;nNI2/3OxcxJiFKe8zf+yrBjMxcCtm+Fc/DMLT6CrUs8891TxaguHM4iTpHo2PfvCRHErEwAAerdn&#10;7/MrswtNSdLSMog7UhmPTT3lw2ekAy913xtf+Qutj9zyhnRopGNXx0en7n5gY+tTD78l/f6MvC3J&#10;3ztGn/nubxevKlTRlZsm09fvXopRXZ0YxHUfrdYp934gHZqMU0t5dOogH5vaGcTF+Cf78qX2ry/9&#10;cDqEm9+j6+9Kf61WParDIC5Ga/H349S3+X9/qcXQbqknQA66F/Y+W7zSwuEM4iSpnr0w88Ly4lYm&#10;AAD0Lo4bzi40JUlLyyAut9TH6EVvPu7V6dBL3fWu8345HRmpu2JY9uzmDelN0qq2+cGPpt+XSvRQ&#10;8veO0XWPGNVUWRmv8zumdhbvrR4M4rqPVuvsh65Mxybj1lKGM4N6bGpnqBfDuOzLy+iX3n15OoTr&#10;9Ju/N5H+Wq16tGnLVUd8vo66bPgWf6/M4WecNFfFR6TOb/13P1S8ysKRDOIkqX5N79u9obiNCQAA&#10;/ds78/ym7IJTktR/BnG5Uh6buuo/p0MvHbs3v/YXW2vv+bV0ZKTu+9xDp6c3SatYjPcqezpcn/35&#10;t3+zeEWhah7b+VT6ut1Lq26/tHhv9WEQ1320Wpf9zWfSwcm41Tmlqp8uX3DiVVldVAziYhiXfXkZ&#10;dfPo1Lv/8o7012xVvyoO4mJ8uvDzsKzHAsfP4ziBLvt6q9bXn/iT4lUWjmQQJ0n1K55uVdzCBACA&#10;/k3PPLcmu+CUJPWfQVwuHoOXDSB66bQ//N107KVjd/bFx6cDI/XeFx58V3qjtGpteOg96be/1m05&#10;sXhFoWqu27I+fd3upSvuu6l4b/VhENd9tH+ebLsjHZ6MY51HlPbaoB6bGkO7eP8xjMu+vKyO9ejU&#10;N/zuJ9Jfs1X9qjiIu37LkYO4MooT5uJ9Z19nFdvy41uLV1k4kkGcJNWu7fF0q+IWJgAA9C/+S4vk&#10;glOStIQM4nK7pnenA4heeuWat6RjLy3ef3rzq/Jxkfru6w9ekN4srUpPbl6Xfrtrn0FcZZ00eUH6&#10;ut1LdXtcajCI6z5arc3PPJqOT8a1a/p8dOogHmvaOelqUCfQze9Yj0697dNfSH/tVrX76y0fP+Jz&#10;tZ/KHJqVPSCNU+E+fP95lX9E6sK+t+PLxassHMkgTpLqVRziUdy+BACApZue2T2VXXhKkvrLIO7o&#10;ztmwNh1B9NIZv3VSOvrS0bv4M7+aj4u0pKp6UtzuBza2bnjot9Jv8zi0d3Z38YpCVZTxuNQ3rVtd&#10;vLd6MYjrPlqtrc/+IB2hjGv9Pjp1EKO1zjgvhnHZl5fZv7v5gnQIN78HbvlK+mu4qtvdWz56xOdq&#10;P13+QHmPIS1zEBePWo1HsGZfT9X70T8+UrzKwpEM4iSpPsW9yunpqeOKW5cAALB0e2ee27R33/Pt&#10;C05JUhk9se3x9A9Pe2lc3bJ1YzqE6CWPTe2t097+f6SjIpVT1UZxMYaLb1P2bR2Xnpt+pnhFoSqu&#10;3DSZvl730sUbry3eW72UM4jLrydG3T33fzP9NvcbrdbufS+mQ5Rx7t19PDp1EI9N7Qx9YhiXfXnZ&#10;Lb/6g+kQrtPrTruq9ej6u9Jfy1XNNnz7w0d8rvZTnMCW/f1+yz7/eu0999XvVLj5/eTnjxevsnCk&#10;8gdx+XWTJGnpTe97bkNx2xIAAMoRRxBnF5+SpP4yiDs6j00dbm985S+0Prbh36ajIpXX5x46vfXs&#10;5g3pzdNhFmO4DQ+9J/02VrqHkr+3SNv+933FKwpVEae7Za/XvXTnts3Fe6sXg7ju45BV37osHaSM&#10;c53HlfZS2Y9N7TymMv6affkg+lfv+0g6hpvf9RO3pr+mq3ot/BzttxifZX+/3+Ikxuzzr5vi3y3z&#10;xLpR9cLeZ4tXWDiSQZwk1afp6akTi9uWAABQjj17n1+ZXXxKkvrLIG5xx0+cno4heunMVf85HYDp&#10;8N513i+ngyINpscenEhvoA6rex+8OP12jVvffXp98WpCFZTxuNRXrH3b3GC6jgziuo9D3v/IRDpM&#10;Gef6eXRq2Y827Zx+NYjT5xbrl959eTqEm99v/t6ER6hWvF2b7z7ic7TfTv3Guenf77d+B3Fn3HPu&#10;S0PRugeLMYiTpHo0ve/5rcUtSwAAKNf0zPNT2UWoJKn3DOIWd8V9N6WDiF76D5e+Ix2A6eXidLi1&#10;9/xaOijS4BrFaXG1PRmuz7754z8vXk2ogjIel7rq9kuL91Y/BnHdxyHXbbsjHaeMe/08OnUpJ18t&#10;bP77zb58UK346rmt485Ykw7hFhbDuDgxzjiuev3jg1857HNoKcXndZmPJ42BXfa5d7Ti64/Httb5&#10;Eanz+/oTf1K8ukLOIE6S6tH0zHNnFbcrAQCgXHtnntuUXYRKknrPIG5xZTw2NfpPv/Ir6RBMhzr7&#10;4uPTMVFt6/GxmqMuTmvLbqiW3Y83T7ZueOi30m/DuPbVJz9SvJpQBWWc+lnXx6UGg7ju45DNzzya&#10;jlSaUK+PTi3rsakLT+Qqc2jXTf/u5gvSAdyxesPvfqL147s2pr/+a7j9dPP6wz6HllJ8/v35Q+Wc&#10;zBajtl4+n+Of7ecRxlXu/h/+RfHqCjmDOEmqfnFgx1RrallxuxIAAMo1PfPcmuxCVJLUewZxx1bK&#10;Y1Pf/TvpEEz/79abX/uLToerSDGMG8SJcXEqXLzvTz38lvTrrWVbkr+XdMfffrB4JWHUYsiWvT73&#10;Up0flxoM4rqPQ3a++E/pUKUJxRinl1Opeh37HK3T7jl8EBf/P/vnBtkb/+LCdPR2rOLEuOw6QMPt&#10;hw997rDPoaUUnw9xQlv2Zb12/qbuHy0cj0gdl1Ph5ve9HV8uXl0hZxAnSdUv7k8WtyoBgP8/e//i&#10;HFd9JurC8ydQ9VWdqq++Pbs4tWvXOTPZXyqnZlfO7JNd+bznsjMbNow3hwkbD7NjhjOBJDaESwKE&#10;EJtkDAEcG3OJucUOxg6DDRhvgw2+y0KSL7JkWQhhC9kYyci2bDVyS2rZklmf3tZv4Vbr7e61ev1W&#10;97o8T9VTSXRptfqy3K315H0BwD6j4xfmai9EERHRvwRxlVnbvlUNI/z4x4u/o8Zg+P9yfvSrr6sh&#10;UWz1GEpFWVlpevCDx5zPG19TT7R6USI4mQi35YO7khXC+XTdkTvMkQTqjaw61Y7Pfrx/6zPm0uIJ&#10;QZx3YZrspTE1VkmLflenLm26U70cP0oIVHiZ8r+1rwvbbzz+EzV6K+et96xUXxNgbe1qennGYyiI&#10;8li4Z3fwIO75ljs9B6M2fl5U7T273xxdAXQI4hARo61Mh8vlMlebU5UAAAAAAOEgLzy1F6SIiOhP&#10;grjKsDY1PP/m2/9ajYgwOkrM5gZyEriJxVPkJH6TeO7jxpX5r5NpcK803aReXqL0ED++dOjvzJEE&#10;6okcx2W6m3Zs9uPeE+3mEuMJQZx34Qo373lYjVbSot+VjYumvl67HK8WB3ES5WlfVwu//sj9avhW&#10;yj+98dczXh9gfbQdxPkNQzVv3+XtcSwrg5M4Gc61b+iIObIC6BDEISJG29yl4Y3mFCUAAAAAQHiM&#10;Xxzerb0gRUREfxLEeeOOjY+pcYQfb7zv79UoLM3e/8K/VyOiWNqkfCwFpnn6mxdfaL3BHEWgnthY&#10;l/qtlbeZS4svBHHehSs83PaCGq6kRb+rU8UgEdvtRfHRgt31C+LE/+9DD6rxWyn3rn1bjbSwdjY1&#10;/2bGYyiI8hiQSE37nFclKi1+XJUyydPhxJHx8+bICqBDEIeIGG1zucwcc4oSAAAAACA8ZE+/9oIU&#10;ERH9SRDnDdam2vf6a/5XNSBCTJLP7PsbcxSBenLN6rvU47Ifl+xaZS4tvhDEeReusPrYO2q4kiar&#10;mZB1Y5WrTiWAK7wcCYS0r6ulfqK4Jx97RY20sHZua/nVjMdQEOX+lyhU+5xXva79Tfp0uC2dT5ij&#10;KkBpCOIQESPsxeHd5vQkAAAAAEC4ZJzMVeqLUkRE9CVBnDdsrdv7h5v/mxqHpc0//+P/xfn52v9T&#10;DYgQE2XLHHMUgXoha06147FfT2YGzCXGF4I478IVGk8fVuOVtOl3daqEPRISaZdVzuIJWT9rCLaC&#10;1ZZeozjWptbfjfsenPEYCqJ7/z/fcqf6+Uou2st0ONeGYy+boypAaQjiEBGja+7i8HxzehIAAAAA&#10;IHxyFy9ktBemiIjoXYI479hYm/rvFl2vBmJp83sL/nc9HkJMoFBfbBy7k7AuVSCI8y5cIXtpTI1X&#10;0mY1q1OXNt2pXlY5FxWFd37WTYat1yju3PbtaqiF4ftF47szHj9Bde/7pU3+glBRni8y9a3wMVTK&#10;ap5fcbOjb4s5qgKUhiAOETGynpAhHebUJAAAAABA+Ey9CF1d9KIUERF9ShDnnY6BHjWU8Ov1/+Gb&#10;aiSWFmU63GPb/6MaDsXRZcrHEAsdHOk1RxGoNTLVzcZ0zySsSxUI4rwLM7lux71qxFJrZXWp9vFa&#10;Wc3qVL8T3oon0UUpiBO//sj9agRX6B9++y9qrIXh29+4YcbjJ6ju/f5gg//Hvp91v0mfDif2DR0x&#10;R1SA0hDEISJG09zF4cXmtCQAAAAAQG2QEcXai1NERPQuQZw/vrb8JjWW8OON9/29GoqlxSRNh1va&#10;/O0r/7tp5ucwhbYoH5uy9dQGcwSBWvPo7tXqcdivSViXKhDEeRdmcvf+5WrEUg9lgppEYgt2L6hq&#10;JWlQ/a5OFf2EfMWX/3QVU+bC9s9f/rEawrne9eCLaqyF4dvV9PKMx09Q3fvcbwwqK1a9Pj/TMB1O&#10;HBk/b46oAKUhiENEjJ6yqSqXy1xtTksCAAAAANQGGVGsvUBFRETvEsT54/6tz6ixhF//5utfV2Ox&#10;pPvtP/l/J2Y63NKC/86UOCznpo9/bo4gUEu+yGWtRMw3v/aQucT4QxDnXZjJc91vqCFLvbxx+4++&#10;Wi0qa0llupR8TPta21YT78jXe71+8vsUf6/2dfX2/3r1Ludf/9+/UoO4P73x12qsheHb1PybGY+f&#10;oLr397ypx6/2+VIu3O19smEapsNt6XzCHE0BykMQh4gYPXOXhjeaU5IAAAAAALVl6gXpieIXqIiI&#10;6F2COH9IYKEFE369+a55ajCWdH/0q6+rwVDcnTEpDlNvcSD50qG/M0cQqCWbuxvV469f5XKSAkGc&#10;d2EmjacPqyFLvZXIrHCimsRjsqJU4h3t621ZzepUmZilXVax8nWF3xfVIE6UKO7qeYvVKO74O1vV&#10;YAvDdVvLr2Y8foLq3tcSgmqf11zatNDXdLjix3wSbTj2sjmaApSHIA4RMXrmcpk55nQkAAAAAEBt&#10;yU1cWK69SEVERG8SxPnnjo2PqdGEH/948XfUYCzJ/uW////MiIQSJetSscjCKO6pfX9pjh5QS65Z&#10;fZd6/PXjt1beZi4tGRDEeRdmkr00psYsUVECNS2qCXO1ajWrU2X6m3ZZhWq/RxjX35b/v00/cv7t&#10;Hb+YFcQ9v3ydGmxhuG7c9+Csx08QC+9rr5MR/QSpaZgOJ3b0bTFHU4DyEMQhIkbMi8O7zalIAAAA&#10;AIDaMzp+Ya76QhURET1JEOefjoEeNZzw6z/c/N/UcCypJnU6HOtS0YvjE1lzBIFasPdEu3rc9euS&#10;XavMJSYDgjjvwmyu23GvGrRESYnfSk2bsr1aVSI1r4FQoXIdtctz1b4nykGc69cfuX9GEHfrPSvV&#10;YAvD84vGd9XHTxAL72OZ/KZ9TaESihZ+TzlrOR1Onqv1nETXN3TEHEkBykMQh4gYLeX8ozkVCQAA&#10;AABQezJO5qrcxQsOIiJWZ+dHBHHV8LXlN6nxhB//9QN/pYZjSfRvvv2v1UgoCbIuFb2499MXzNED&#10;aoGNSZ7/6rFr82uyk4SNIE57LREFt+8hiAubu/cvV6OWKCrRmRaluLqrVWWynPb9Xq1mdapYaoLW&#10;9e//SP16WxFf2P75yz/+Koj70xt/rUZbGJ7Hml5RHz9BLLx/H2yo/Hj3Mx1u4W7/Uxb9Ks91ud7V&#10;THS06cj4eXMkBSiPzSDut79bpb5mQkREb45dvHBCzj+aU5EAAAAAAPUhN36hXXvBioiIlSWIq461&#10;7VvVgMKv8/72GjUgS5r3v/Dv1UgoEbIuFSsoUwR/f/h/mKMHhM3JzEA+ZtOOuX5M2nQ4gSDOuzCb&#10;57rfUKOWKCvRmxanFCuxTLXT46oJbSTSkfit+LJKBXF+IqN6+x/XL3T+za2L8lHc3rVvq+EWhuPu&#10;ll+rj58gFt63ldab+p0O93RTuBPbZKLd7bsWhP5zKrml8wlzFAWoDEEcImJ0HM0NLzanIAEAAAAA&#10;6sfUi9PlxS9WERHRmwRx1SFTg2xMift3i65XA7Ikef01/6saCSVB1qWiV5e3/KU5ekDY2JgOJ8p6&#10;7KRBEOddmE3j6cNq2BJ1JTJb5CNac6fHeY3Qql2dKpFO8WVJkKd97e0BJ9nVw3//ywedBx99QQ23&#10;MBw37ntQffxUqzyuC+/TchMR5Wv9BKUSqmmXY0N5bsl1lZ9RzXPTti3H15mjKEBlCOIQESPi+IVM&#10;Lpe52pyCBAAAAACoH7LHX33RioiIFSWIq577tz6jRhR+TfqUuERPh0P04cFT/2KOHhAWtqbD3fza&#10;Q+YSkwVBnHdhNtlLY2rYEhcl1vETxrl6mR5X7erU4olaEuFpXycrYAu/Li7O3fBTNdxC+5794G31&#10;sRPE4iBO4k/t60RZS1r4tZUMY2qbXF9ZwyoRrJf1rrWy9+x+cxQFqAxBHCJiNBy7dGG1Of0IAAAA&#10;AFB/8v+PDeWFKyIilpcgrnpkSpwWUvg1yVPiEjMdrtRaVNalog9fOnSTOXpAWNiaDre5u9FcYrIg&#10;iPMu6Ny852E1bomTEp0931JdjCPBjUR1EqhJHFR4udWsThUlpnMvQybBaV8jQV7hz4qT7+xarQZc&#10;aNf2pt+qj50gFgdxYqmv01YAl7LagLSU+efl3ukQTsLVeq9ILXZk/Lw5ggJUhiAOETEi5jJzzKlH&#10;AAAAAID6I/+PDfWFKyIilpUgLhi24oukTolLynQ4bTUq61KxGj88s9UcPcA2tqbDfWvlbeYSkwdB&#10;nHdB5/Eja9TAJY5KfFZtGOcq3+8GchL5SJijfV0l3elzcjna5+VnFF//MPUTN1XyuvfuUgMutOvu&#10;ll+rj50gakGcFpv5DTaXNlUXj2rKZbnPn6isSC10S+cT5ugJ4A2COETEKDi80Zx2BAAAAACIBrnc&#10;8Hz9xSsiIpaTIC4YHQM9alDh1yROiUvKdLilzd9WP45Yjc8eILQJC1uB8pJdq8wlJg+COO+Czupj&#10;78yKW+JuqQitlkpYV+66FK9WDdvCqXU2ZEpcuI40blMfN0HVgjiZxFb8NcXTEstpazqc/FxZjyqX&#10;KT8/SitSCz108i1z9ATwBkEcImL9HR2/MNecdgQAAAAAiAYZJ3OV9uIVERHLSxAXnK8tv0mNKvya&#10;pClxf/7H/4vz87X/pxoEIabdps+SG1zVC1vT4eQyZB12UiGI8y7otJ8/OitwSYoy5UoLWmrl0qY7&#10;nZ816JOz5HPadQ5LmZ6nfbxamRIXrp9+8Af1cRNULYgrfp7UejqcG8K5EV4UV6QW2jd0xBw9AbxB&#10;EIeIWF/HLl44YU45AgAAAABEi7GLwydyF4enXrgiIqJXCeKCs7m7UQ0r/JqkKXHzbv3f1BAIEac9&#10;M9JjjiBgA6bDecNOEKe/nqi32/fsUK9ztYJO9tLYrMAlScqqUFlPqoUttVBiH+3j7gS5WhnGilam&#10;xIVnU/Nv1MdNULUgrnDCmzwuazkdrnA9qhjFFanFjoyfN0dPAG/YDeJ+p75mQkTE0o7mMovN6UYA&#10;AAAAgGiRu3hhufYiFhERS0sQZwemxF1RpsM9svE/qBEQIk770qGbzNEDgsJ0OO8QxHkXSnP3/uUz&#10;IpckKtFNPcO4YrUwKUzDWNHKlLjw3LjvQfVxE1TtcSfRqPt5d2WpV6udDicT4ArX+EZ5RWqhWzqf&#10;MEdNAO8QxCEi1tHx4YxsojKnGwEAAAAAosXoeGau+kIWERFLShBnB6bEXfF7C/53NQBCxJlu+vgh&#10;cwSBIDAdzjsEcd6F0jzX/caMyCXJztv+o/wULC12qbXa9QvLsAI8psTZN6x1qaL2OJAYTT7ndzqc&#10;PJeKL7+S8vML16OKUV+RWuihk2+ZoyaAdwjiEBHr6YXl5lQjAAAAAED0kP/3hv5CFhERS0kQZw9b&#10;U+L+4eb/poZmcVCmwz22/T+q8U+sbFE+hhiCPecbzREEqmHviXamw/mAIM67UJrG04dnhC5p8Pad&#10;C+oexvmJj4Ia1s9jSpx9d7f8etZjxZalwkh5Lsi6Uu1zpfQ7HU6+XqbRFV5GHFakFto3dMQcNQG8&#10;QxCHiFg/Ry5mvmFONQIAAAAARJOxi8MntBeziIioSxBnD1tT4v548XfU2CwOMh0O0Z/PHrjWGR4f&#10;MEcR8Ms1q+9Sj6N+TcN0OIEgzrtQmuylsRmRSppcsLt+axplMpZ2nWzrTgAL6+et3/miGnahf0ca&#10;tzkb9t0367Fiy1JB3D1TzwPt46X0Mx1OQjj5+sLvl8dkHFakFrqh9QHn4uSYOWoCeIcgDhGxbm40&#10;pxgBAAAAAKKLjDVWXswiImIJCeLsYmtK3M13zVODsyiblOlwy5SPFbq0+dvqxxGrdf2Hd5kjCPjB&#10;VoSclulwAkGcd6E8N+95eEawkjbrEcYVR0Jh6QZxYf08psTZs73pt7MeJzYtFcT5dUlj5elw2npU&#10;MU4rUgvd0f2MOVoC+IMgDhGxTuYyc8wpRgAAAACA6DI6npmrvqBFRERVgji72Ao0xL/5+tfV8Cyq&#10;JmE6HLEb1stDn28wRxHwggRs31p5m3rs9GtapsMJBHHehfI81/3GjGgljUq4s8hD6GNLWduqXQ/b&#10;yppK+XkS/WmftyFT4uz4bssvZj1ObGojiJOgTbtsV/kZi/bODuHEuK1ILbSjb4s5WgL4gyAOEbEO&#10;jg+3m9OLAAAAAADRJuNkrlJf1CIioipBnH1sTYm77sH4TIlLxHS4JuVjRVaaHodYraxO9ceju1er&#10;x02/pmk6nEAQ510oT+Ppw7PilbQqwU8twrgwA7VC3SDO71pMPzIlLriffvCHWY8R29oI4iR20y5b&#10;lPWo2mreOK5ILfb0cI85WgL4gyAOEbEO5jLzzelFAAAAAIDoM3ZxeLf6whYREWdJEGcfm1Pirv8P&#10;31QDtKiZhOlwiPWW1aneOJkZyIds2jHTr2maDicQxHkXypO9NDYrYkm7Ya92DDNQK9Sd6CVrLrXP&#10;2/J3O55VQy/0ZtjT4cTnW+5U7zuvSlypTXiTj8l6VO17wn4e1cItnU+YIyWAfwjiEBFr7PhwRoZs&#10;mFOLAAAAAADRZ3Q882P1xS0iIs6SIC4cbE2J+3eLrlcDtCiZiOlwiBHxwzNbzVEESnHHxsfU46Vf&#10;0zYdTiCI8y5U5uY9D6tBS9qV1aYSEmmhTBB/1hBuoObqBnFBY6hKMiWuemsxHU4M+hgonvLmhnDa&#10;elQxzitSC2VdKgSBIA4RsbaO5jKLzWlFAAAAAIB4wNpURETvEsSFw94T7WqAUY3/cPN/U0O0qMh0&#10;OER7sjq1PDaPrWmbDicQxHkXKvNc9xtq1ILTyopTm2GchEIycUv7WTadZ4I4+Xna523KlLjq3Nby&#10;q1mPjzAMEsQVT4crtR5VTMKK1EJZlwpBIIhDRKyh48OZXC5ztTmtCAAAAAAQH8YuDp9QX+QiIuIM&#10;CeLC4+bXHlIjDL/+8eLvqCFaFEzTdLhlyscQw3DTxw+ZowgUc83qu9TjpF9limfapsMJBHHehco0&#10;nj6sxi04UwnjtGimGmWVpPYzbOoGcWKpSV62lClxfQ3vqNEX6tZqOpwYJIiTFb9yGfKYvXVn6XW/&#10;SViRWijrUiEoBHGIiLVz7NKF1eZ0IgAAAABAvMhdvLBce5GLiIgzJYgLj5OZATXEqMbrHpynBmn1&#10;NvbT4ZqUjyFGwDMjTBcp5rmWDerxsRrXtqdzNS1BnHehMtlLY2rggrOVsGxR40I1oPGrXI72M2xZ&#10;GMSVmuhlU6bEeXekcZvzbssvZjwewrTaIE6mw8n3lluPKsrnk7AitVDWpUJQCOIQEWtoLjPHnE4E&#10;AAAAAIgXo+OZueqLXEREnCFBXLjcsfExNcaoxu/+9V+oUVq9TNN0OMRa+9Khm8xRBAQJjP/VY9eq&#10;x0a/yvTOtEIQ513wxs17HlZDF9SVwMxGGFdu4lZQ5bLdnyPT7bSvsSlT4rzb3vTbGY+DsK02iJOo&#10;stx633wgutdOIBo1WZcKQSGIQ0SsmRvNqUQAAAAAgPiRcTJXKS9yERGxSIK4cJGVfLKaT4sy/Bq1&#10;1amxnw6HGHE/PJPOKWYatlZQS1S390S7udT0QRDnXfDGc91vqMELljfomkiZqlUuOAri7QVBnKy9&#10;1L7Gto9tf0INwPCKMh1uw777ZjwOwjbIytRSJm1FaqGsSwUbEMQhItZGGahhTiUCAAAAAMSTsYvD&#10;u7UXu4iIeEWCuPCR1XxamFGNc394oxqn1VqmwyGG77MHOL4KNlel3r/1GXOp6YQgzrvgjcbTh9Xo&#10;BSsrQZsW1Xh1aZP9WEksDOKWhLye1ZUpcZU90Pz0jPu/FtoO4pK4IrVQ1qWCDQjiEBFr4PhwuzmF&#10;CAAAAAAQX3K5zHz1BS8iIn4lQVxtsDUlTpz7f/25GqnV0rhPh1umfKycS5u/rX4cMWybPltljiLp&#10;xOaqVLkcmdqZZgjivAveyF4aU8MX9ObPGoKtjQxjpWlhEBdWdKf5wdsvqyEY7nb6GzfMuN9r5dIm&#10;O0GkrEh9sOHK4yqpsi4VbEAQh4gYvqO5zGJzChEAAAAAIL6wNhURsbIEcbVBVvRpgUY1/rtF16uR&#10;Wq2M+3Q44jaMkzIlbnh8wBxJ0oetVamiTJpLOwRx3gXvPNz2ghrBoDeDro+ct93u6lSJ7NzLlmle&#10;2teE4dZ/ecoZ3rxJDcLS7raWX824z/0qk960j1fy1p3Bg8skr0gtlHWpYAuCOETEkB0fzsh5Q3MK&#10;EQAAAAAg3oxdHD6hvvBFRMS8BHG1w2bYccsd/12N1WphnKfDLVU+hhh13/vkMXMUSRc2101/a+Vt&#10;qZ8OJxDEeRe8s7W/RQ1h0JtBV6dKtCYTuLTLrsbCIE7UviYM9619zjn9+9XOyNZ31SgsrXY1vTzj&#10;/qjGRXv9TyK0sS416StSC2VdKtiCIA4RMVyZDgcAAAAAiSJ38cJy7YUvIiJOSxBXO2T1nxZqVGs9&#10;VqfGfTocYlxN25Q4iddsrUoVZUonEMT5EbzD2tTgBl2danO16T1FQZxM+NK+zradrz6fD+LEse3v&#10;q3FY2vyi8V1nw777Ztwf1Xj7Lv/rSiVm0+4nL0qgWU2EF2dHxs+bIyJAMAjiEBFDdHw4k8tlrjan&#10;DgEAAAAA4s/oeGau+uIXERHzEsTVliW7VqmxRjXWY3VqnKfDIcbZtE2JszlRUy4LpiGI8y744+Y9&#10;D6thDHq32rWWrjLZTbtcvxYHcbZXspayMIhjUty0u1t+PeO+qFa5D/08vuRrq506KAFl0Mdy3Gw4&#10;9rI5EgIEhyAOETFUN5rThgAAAAAAySDjZK7K/z8/9BfAiIiplyCu9sjqPi3aqMa5P7xRDdfCkOlw&#10;iPXz2QPXpmZKnM1VqTJlrmOgx1wyEMR5F/zxXPcbahyD3pVoSYtt/GhjmlvxtDpboV0lC2M41+HN&#10;m9RQLA3aWJXqKmt5H2zwPiVOokjtPqpkmlakFto3dMQcCQGCQxCHiBiiucwcc9oQAAAAACA5jF26&#10;sFp9AYyIiARxdUDiDC3cqNZ5f3uNGrDZlulwiPX10OcbzFEkuchqaZurUp9rSf5t5geCOO+CPxpP&#10;H1YDGfTnosZgayYlRqp2spdrcRBXbRzlx+++c7caxIlfbHxTDcaSrK1Vqa4SxHldm1rNYyiNK1Jd&#10;3z78iHNxcswcCQGCQxCHiBiaTIcDAAAAgGSSy2XmKy+AERFxSoK4+nD/1mfUeKMa/3jxd5y/+frX&#10;1YjNlmmdDrdM+RhivZQpcUnmi1zW6qrUa1bfZS4ZXAjivAv+uW7HvWosg96VsCjousmlTXeql+3V&#10;4ihvydT/1r7OpvM336fGcK6Dr61LzQrVkcZtzraWX824D4IqjytR+1yxfgPINK5ILbSjb4s5AiaP&#10;7KUxZ2DsnNMz3JePnrf2tzgbTuzMTwQV796/PO8/NT2aV1Zni/Jvgdd/D9yvdb9XLkcu8+G2F5zH&#10;j6zJ/5zVx97J/1z5+e3nj+avU5IhiENEDMfR8cxcc7oQAAAAACBZ5NemXvxi6oUvIiIW2/lRh/rH&#10;Uz+CfyT8+Nrym9SIoxr/8qH/roZstmQ6HGI0/PDMVnMUSR6P7l6tHt+qkVWpOsGDuMfV1xJRkCCu&#10;/ki8oAUP6E8bq1Nv31n9VLfiIE5iJ+3rbPqjTferIVyxmTc3OON7dqohWVJsb/rtjNvfhu7tXGmd&#10;qXxepskV3jeVXNqUzslwriPj580RMH5I8NZjYjc3dJPjuBu3xSFyluvpxnMSzsnvItFcnLEfxOmv&#10;mxAR0+TYxS9OmFOFAAAAAADJRF70ai+GERHTLkFc/dh7ol0NOar1H279rhqzBVWmwz2y8T+ocU7i&#10;bVI+hlhHXzp0kzmCJIvN3Y3qca1al+xaZS4ZCiGI8y74R6b3aMEC+lemsmnxjR9lcpd22ZUs/tkS&#10;SWlfZ1OvQZxrUteoHmt6ZcZtb8PCoLFSvCZrTwvvl0reutPbGtak2nDsZXP0izaF4ZtEY+5UtzgE&#10;b0F0Yzn5neXfJ7kN4gBBHCKifUdzmcXmNCEAAAAAQDKZeuG7vPiFMCIiEsTVG5vrAcW5/9efq1Fb&#10;EGM7HY6YDRPqmZFkTT47mRnIT3TTjmnVKKtSZQonzIYgzrvgH4kutCgB/WtjdWq1k920GE+uj/a1&#10;tlz81i/U8K2SEsaN79quxmVxc/RAg7Nh332zbvugPl2wQvfBhvIBm9+IMu3T4fqGjpijX3SQ47BM&#10;SJOJb274pt13aVbCwChDEIeIaNnxLzKyQcqcJgQAAAAASCaj45m56gtiRMSUSxBXX2yvTv3jxd9R&#10;o7ZqjfN0uGXKxxCT4HufPGaOIPFHjoESsGnHs2pkVWp5COK8C9UhAYYWIKB/bUzfkrhNu+xyakFc&#10;tdPmvPr4m4+owZtXz2943cm+u1kNzeLgRNtB59ipPbNudxsWBnHlHlN+Hys2VvvG2S2dT5ijXv1w&#10;J7+5607TMPUtqHL7DIydM7dgNCGIQ0S0K9PhAAAAACA1yP8bRHtRjIiYZgni6o/tVYF/+8itzj9d&#10;d73zX7/xf6iRmx/n3fq/qUFO1H2m+Vr1434kqMOo+uyB5Bx3H929Wj2OVSurUstDEOddqA7WptpV&#10;i9P8KhGUdtmlXNo0ezLdgt3+LsOvz274ZzV0q8bMmxuc0fe3quFZFJUY7stczuno2zLrdrehTHFz&#10;b2eZ9Kd9jSiBW+F9Ukkbj804K/dXPegxAZzEx8Rv/pUVqlGHIA4R0aJyPjCXudqcHgQAAAAASDZj&#10;l75Yrb4wRkRMsQRx0cD26lSJTFx2v/uu8z//8Afn+V//2lcoF9fpcC8dusl546OfqJ/zZYvyMcSI&#10;+OGZreYZHl/Wtm9Vj1/VyqrUyhDEeReqg7WpdpWAaXWLHuR4Vb7/+ve9x04yUaz4MsIO4l5//Uk1&#10;bguqTI4b3vRWZAM5ieGciYn8c6fh2MuzbncbLto7c/Kb9ngqjOa8KBMDiy8jTW5ofcC5ODmWv9/C&#10;Ro6psuLz8SNrWH9qQVknG3UI4hARrbrRnBoEAAAAAEg+uVxmvvKiGBEx1RLERQPbq1NFmTxXjgtf&#10;fOGcOnnSOdj4wYxoTlz0owXOfT/7L2qIE3V7zjc6//LhnernEJNi3NemnswM5NebaseuamRVqjcI&#10;4rwL1XPznofVEAGr08bqVJn6pl22phbEVbN61Y+bX1umBm22Pbv21a8iOVmxWrdQrrnRmezv+yqG&#10;E3Z0PzPrdrdhcRAn8Vvx1/idIiiXWXwZaTLs6XASba0+9g4BnGXl9owDBHGIiBbNZeaYU4MAAAAA&#10;AMkn42SuUl8YIyKmWIK46LD3RLsaegRRLrNaXu24TQ1xouymjx/KX/fftc9TP4+YFOO8NlUCYJnm&#10;ph2zqpVVqd4giPMuVI+EHFqMgNVrYz2l1ylvz7ckN4grpRvKybpVN5ZzgzlxbPv7zviu7XrcVuT4&#10;np3TTn29fN/I1nfzyuVd6vrQmfz0uPNldvY007cPPzLrdrfhgw0z7/d7ph4HhZ+XALLw85WUaYNB&#10;pxbGWZkONzJ+3txrdpApcERwwZWJmtrHXeX2jQMEcYiIdhy7+MVuc1oQAAAAACA9TL0QPqG9QEZE&#10;TKsEcdHi/q3PqLFHtVY7NUmmrGkRTpSVQOjMyPTv+kLrDerXICbJuK5NvWPjY+rxqlpl5TSrUr1B&#10;EOddqB7WptpXQg8tzvGrrLrULr9QLYiTAEr7WlvuW/ucGqpF1TNrXpml9nWu8nmJ4i5nMuZZMpuw&#10;gjgJ4Apv6+KJg7fv8jcdrjioS5u2psO5Edxz3W8wVTOgXlZCX7fjXmdg7Jy59aMNQRwioh1HxzNz&#10;zSlBAAAAAID0MPVieHnxi2NExDRLEBc9bE9OklWsfln/4V1qgBNlmz67MiHq6X3/Wf0axCQZx7Wp&#10;z7VsUI9T1SrHN2I47xDEeReCEbfAw0soVm9trE6V2E277EK1IE7UvtaWna8+r4ZkSdCN4WR6XH5N&#10;aglk8ph2uwd14e6Z0/0K40q5rytN1SpUvrbe0+Hk57tqnw9TG9Ph3AhOAi3tNsZwfLjtBXMPRB+C&#10;OETE4MpQDNkWZU4JAgAAAACkh1wuc7X2IhkRMa0SxEUPiTtkspsWf1SrRHZeieN0uJcO3eSMT1yJ&#10;Ypa1/IX6dYhJMm5rU23HcHKc3NzdaC4dvEAQ510IhgQfWpQQZW/fuSC/VtTLtKF6ubRJj9X8WGn9&#10;aanQKMzbpfeVl9WYLAnmV6WadaqTXZ3mGTIb7Ta3oTYBzo0ei6fHVbJe0+HkMbm0aWE+7lu0d2Fd&#10;Yjjx0Mm3zL3lD5kGt7W/hXWolqzmWCQhYlwgiENEDO5oLrPYnA4EAAAAAEgfrE1FRLwiQVw02Xui&#10;XQ1AgihrBb0Qx+lwEvEVon0NYhIdHh8wj/poI6ubbYe+S3ZdmQoJ3iCI8y4EI85rUyWKk/BMAjnt&#10;8/XU1upUmTanXb5YKjaaF+IUPS0ki7uFk+FcJzrazTNkNtptbkPtvn6wYUH+fo7ydDj5WRJvyvWX&#10;ny2Pv1LTC2thNdPhmAZnV5nkWU0MJyFinCCIQ0QM6PgXGabDAQAAAECqGbv0xWr1xTIiYgoliIsu&#10;d2x8TI1Agri2fau5dJ04Tofb9PHM0O/UhSPq1/mySfkYYgQ99PkG88iPLmHEcF4DX5gJQZx3IThx&#10;W5taqAQ4ixoX5kOYnzUsjNTUOAn2imMdv5aLobSvF+Xnal8f1O++c7calMXZ86+/5ozv2j4jhsvb&#10;rE81ldBKu81tqAVxMmktitPh5HEpE+AkfnMfnxJBSRinfX0tbTm+ztxb5ZEYePWxd5gGZ1F5PMjj&#10;uNrjsNwfcYIgDhExmEyHAwAAAIDUMzqemTs29eIYERG/cI4QxEWab628TY1BglhuxWDcpsPJysgz&#10;Iz3m2k/TPbhL/VrEJFochEYNWQFt+zj2teU35S8X/GMjiNNeS0TBbQRxkWPDiZ1qnBAnJcZ52qwp&#10;lSgnzClpfnSvUxBlCp522drXin4DKq/O33yfGpXFUZkKN7x50+wQrkBnYsI8Q64QZhAnj+Hi21zC&#10;Ij9xkcRpYU1nkwhOJtbJ9SyMNOW/u5PstO+rpTIdbmi039xbOhLCMQ3OrnK8leNOkGmdcn/IfRMn&#10;bAdx2msmRMQkO3Ix8w1zGhAAAAAAIJ3IyGTtxTIiYholiIs2JzMDahASVJnYVMxnX7SrwU2Ubfps&#10;9srE1lMb1K9FTKIShUYVidZkkpt2DKpWmTQnK6WhOgjivAvBifPa1GIlyHCDIInR6r1OVWKm4min&#10;Gounh0mEpH2dKEFg4dfa8keb7lfjsjjphnDje3aqEVyhlzMZ8wy5gsRW2m1uQxvTDWWinHbZ1SrP&#10;IQmdtFhPrPd61GIbjr1s7qnZsBbVvnL/y/FGplIWRpLVGLfpcAJBHCJiIDeaU4AAAAAAAOlGXhwX&#10;vVhGREylBHHRR+IPLQwJokQlEtsVIpOmtOAmqr506CZnfGL2lKj3e55Qvx4xqQ6Pz3wuR4Uw1j4v&#10;2TU7ggXvEMR5F+yQtLWBxetK67lO1cYKS5m+VRgllQvtJFAq/Pm2/MnbD6mRWRw8u/ZVzyGc62R/&#10;n3l2XCHKQZwESTYmElaK4ET5XBTWoxZaajqchHBJXotaj+hXQjiZXCmWe5z4sWd49vMt6hDEISJW&#10;bzaXmWNO/wEAAAAApJuRXGa+9qIZETFtEsTFg7XtW9U4JIiydtBF1o5qoU2UlYl2Gps+/rn69YhJ&#10;9dDnG8yjPzo8unu1etwJokybg2AQxHkX7LC1v0WNFOKsBEKLiqIdiXjqEZDYCJUKQ7dyQZzEc4U/&#10;25aL3/qFGptF1cHX1jnDm95yxra/rwZvlZz89Lh5dlzh9HCPepvbULvN/ShTBLXLraQ8XpY2LawY&#10;wYlRWo9abEffFnMvTZP0EE6U8Ld4emSYuiGc3P82j6MPt71g7rV4QRCHiFil41+0m1N/AAAAAADA&#10;2lRExGkJ4uJDGNOWrll9V/6y3/vkMTW0iaoyza4U647coX6PZ1uUjyFG2HLPh3rwXMsG9XgTRAl4&#10;ZQUrBIMgzrtghyStTS1WIp/iIE3iMgmAtK8Pw3IBmx9l0p2Xywu6vlDz8TcfUcOzqCgB3PkNr+cn&#10;wVUbwRU62dVpnh1X6Bs6ot7eNtRucz/6iS7dCE5WrHqdTCcxlI2wMwzfPvyIc3FyLH8fpSGEEyVI&#10;k/sx6GRBLxaGcBIZ2z6+NJ4+nL/v4gZBHCJidcoADHPqDwAAAAAAhNGLX5zQXjwjIqZJgrh4IROS&#10;tFgkiD98+1fOsweuVUObKCrXtdyKyJcO/Z36fYhJVZ4TUSGMGE5WPHcM9JifAEEgiPMu2OPxI2vU&#10;WCEpSkAiIVxxTFOrdaryc4p/djVKnCKRn/Y5V1trDAt9dsM/qyFarT2z5pUr8dumt5zR97f6WoXq&#10;2eZG88y4Qu/Z/ertHdSga269TIeTmCk/IXHXAl9BkzyWorYetVi5X9ISwolyn7j3p/Z5W7ohnNzG&#10;NtejFnrznofNsyt+EMQhIvpXzvPJAAxz2g8AAAAAAITRXGax9gIaETFNEsTFj2+tvE2NRoL4+N6f&#10;qKFNFG36bJW5JXReaL1B/T7PNikfQ4y44xP1n54WVgy3uXt2PADVQRDnXbBHEtemasqaweKgRqzF&#10;OlUtyPOrhDCVgrgwfo/XX39SDdTCUKK3s2tfdc6//przxcY381PfJHyTyW+hxG8lLCaqQZxMe9Mu&#10;Vx4rsuJUwia/U72ivB610N+1/zq/clP7HZKo3C/ucSSsKZeFIZzc/3LMtD0VznX1sXfMsyt+EMQh&#10;IvpXzvOZU34AAAAAAODC2lRERIK4OCJrA2V9oBaPBPHeLXeroU2UfOnQTRXDn6f2/aX6vYhJ9rMv&#10;2s0zoD6EEcOJcrlgD4I474JdZFqPFi0kTYk7ZPVfYVjjKrFJmKGJ9jP9Wimsk4BF+/lB3PzaMjVe&#10;C2IUordyfpmd+Vq2e2CPensHVVaRare5F4unw0kcJ49fiSarjZjkcRrV9aiucv1k5et/3X63+jsk&#10;Ubk/3VBNtD3ZUu73wmmA8rPCnJ553Y578+u64wpBHCKiT8e/yDAdDgAAAACgBKxNRcS0SxAXT2R9&#10;oBaPBHXev9ymxjZR0Uv0s6zlL9TvRUyyhz6vXzgm0ZpMctOOKUG8f+sz5ieALQjivAt2ea77DTVc&#10;SKoSDZUK48Qw1qmW+3m2DGOV4q4/PK1GbX6U+C3UNaeWvXxu0DwzpgkriJOITbvNvSj3tShxWNCV&#10;lvJYX7Q3/MdnEGVimfyuYU0si7KFx44gEWWxxSGcOxVO+1qbxnk6nEAQh4jo00tfrDan+gAAAAAA&#10;oJipF83LZ72IRkRMkQRx8WXviXY1IglqVKO4TR8/ZH7z8mjfi5h0vT4/bLO2fWsoMdwdGx/LT8ME&#10;uxDEeRfsItN6tHAh6cqUrXJT12RSkq01pBLyVJrwFtQwgrh9a59TI7dKyvpTieBk8psWnUXZyf4+&#10;88yYJopBnA3lMRmH9ahyO4U5sSzKFq96tjHFUgJKiX4L7/ewp8K5ynS4gbFz5pkVTwjiEBH9OXIx&#10;8w1zqg8AAAAAAIoZHc/M1V5IIyKmRYK4eCMxihaTBDVqUdyzB651hscHzG9dmlMXjqjfj5h05TlS&#10;azZ3N4YSw31r5W3EcCFBEOddsM/jR9aoAUMaLI5OipWQTQIS7Xv9aGt1aiklcNF+bhA7X31eDd7K&#10;KRPh4hjCuU52dZpnxTRhBXEylU27zWthXNajSrSqXf80qB2X5H7TvtaLErwVh3Dy321Fv158uO0F&#10;86yKLwRxiIi+3GhO8wEAAAAAQCnGxr/IKC+mERFTIUFc/JFJSlpUEtQoRXFNn60yv215ugd3qd+P&#10;mHRrHcTJhMowYrivLb/JOZmpHL9CdRDEeRfs03j6sBowpEkva02DrlMtXFEYhtrPDGLvKy+r0Zvm&#10;4GvrnJGt76qRWZycaDtonhXT9J7dr97WQa1HEMd61HgoU9wKwzWx2nWpcjsWh3CiHO9qfRu3nz9q&#10;nlXxhSAOEdG72VxmjjnFBwAAAAAApRi7NLR67GJm6kU0ImL6PPLRYfWPp36E+nPN6rvUuCSo1/z+&#10;FjW+qaWvdtzmjE94mxbVemqDehmIadDLFEUbPNeyIZQYTi5TQjsIDztBnP56ot5u27Pd+fa11zn/&#10;9ZYbnHkLvpt3/n03O7c//Pd5Fy65Je9Pln1vlu7nRPfrJVDpGzrinB7uyTs02u+MjJ93Lk6OmVsT&#10;quHmPQ+rEUOalBDFSxhX7TpVCVCKwxSb2l57qIVvmrIedXzPTjUwi53NjeYZMU1YQZysK9Vu8zCM&#10;03pUeQ5qv0NUDHu1qBbDiX6nVJYK4eR/12PyXhKmwwl2g7iX1ddMiIiJcHyo3ZzeAwAAAACAckyv&#10;TVVeVCMipkCCuGQg6wVlzaAWmQRVojiZPqUFOLXwsy+8BzLv9zyhXoZXlykfQ4yLfp4r1RJmDCcr&#10;WCFc0hDEFZ6UD9MNrQ84bx9+xGk49nLeluPrnI6+LfmwRQI6iedgNquPvaOGDGlUVhPKqlTt8VVo&#10;NetUJUbRLsuGQVYqFvvdd+5W47dCz6x5xcm+u1kPy2KsMzFhnhXxD+LisB5VIi2ZCqdd/6hp8zlW&#10;rERspe4rrxFbqRBOrMdUONckTIcTCOIQEb05ksvMN6f3AAAAAACgHBknc5X2ohoRMQ0SxCUHieLC&#10;CFVEieKe2X+NGuGE6e4Tz5jfzhubPv65ejleJYjDOHvo8w3mmRAOEsNpxwcbrm3fan4KhEnSgzi5&#10;jivf++GsE/T11g3n3GguzcFc9tKYGjKk2QW7vcdrEqF4nR4V1upUub7az6vG+ZvvUyM4V4nhkrAi&#10;VfNyJmOeFeEFcfdYvK80JXyK+npUUabChT11zZYSpYUVxMn9Veq4IHFbpZBNPi/Pfy3klciuHlPh&#10;XO/ev9w8m+IPQRwiogfHh6ZeSWWuMqf3AAAAAACgEmMXhzaqL64RERMuQVyy6BjoUWMTG9Y6ipOp&#10;dF5Xpbr8rn2eelmIabDps1XmmWCf+7c+ox4XbEgMVzvSEMTJCtTiE/VR1o3lDp18y+ke2JOP5ZLO&#10;40fWqEFD2pXYTXuMaHpZpyrxiva9QbUZWf1o0/1qCCcmOYYTJ/v7zDPCya9n1m7roIYVxMljKw7r&#10;Ud2pcJVCryjpdxqkH8utapZQTvseUW4/id1KTZar51Q418bTh82zKf4QxCEiVnY0d36xOa0HAAAA&#10;AABekBHL2otrRMSkSxCXPPaeaFejExv++W9vdF5o/Ts1xrFtNXHPC603qJeFmAY3ffyQeSbYQyZP&#10;3rHxMfV4YMMlu8KL+GA2aQji5i34rnrCPm66oVwSJ8rJWjstaMAfOjdu/1HZaKXYSutUJZrTvi+I&#10;5cIZvy5+6xepjOHEyU+Pm2dE+SAuyCrSMFaExmE9qijXUZ5P2u8QVeW2DSuIqzSJstR0t3L3twSH&#10;9ZwK5/pPTY+aZ1IyIIhDRKzg+FAml8tcbU7rAQAAAACAFzKZzFVj4/KCGhExXR7pIohLImFGcf/m&#10;yWucF1tvUYMcW77acZvv6XDCbw9er14eYhp86dBN5plgB4nhbn7tIfU4YEOZOge1JXAQ9+jj6muJ&#10;KLht93QQ9+1rr1NP3CfFwkguzty852E1bMBpJeTR1hKWs9Q6VZkmp319tUocU/wzqrVUEDe8eZMa&#10;kSXJya5O82woH8TJ46DaAM3mmlCZABaH9aiiTK+L01Q4V3muhhGYVQpjtXWplcLHKEyFc91wYqd5&#10;JiUD60Gc8poJETHeDq02p/QAAAAAAMAPo+NDJ/QX2YiIyZUgLrnEOYr77It281v4Y1nLX6iXh5gG&#10;Zc2wLYjhkkkagjhx5XvhrIqMojJJruX4uvy61aHRfnNPRx8JGLSwAWcqU538hnHF61QlitK+rlol&#10;nim8jkF8/M1HZsVwX2x8Uw3IEmdzo3k2lA/i5PaWwEv7XDltTfKT6CkO61HFqEwsq0YJ0Gw+t1wl&#10;rq103xU+VuTr5X9rXydG7TaWuDp7acw8k5IBQRwiYnmzucwcczoPAAAAAAD8MJYbWq69yEZETLIE&#10;cclmbftWNUaxoURxL7XepoY5Qdx9ovpQhiAO064NOgZ6nK8tv0l93tuQGK5+pCWI+8my76kn8tOi&#10;TJGLeiAnAYMWN6BupXWHmoXrVKv5/nLamgz17IZ/nhHDDb62zhnfs1MPyBKoMzGRfz7IxEftdnaV&#10;AEn7eDltrEuNy3pUcWmTPiExLkqEJlPXtM9Vq9weXkJGeXzJc1qOF+W+PkpT4VxXH3sn/xxKEgRx&#10;iIhlzA1tNKfyAAAAAADAL6xNRcQ0ShCXfJ5r2aBGKbZ8qvlONcypRplwVc2qVBftMhHTZJDnjyCT&#10;Jf/VY9eqz3UbEsPVl7QEcfMWfFc9me/qd+JWnN3Q+kB+glzv2f3OxcloTdF5/MgaNXBAXQlRJEjR&#10;7udKVgpd/CpTpLTr6NfXX3/yqxjuzJpXnNH3t6rhWFL9Mjv9b3alIM7vlD+5r4OES/K91Uylq5c2&#10;4r96KuGh/B42J6/Jfeg1ZpTjSrnjg3yucOpkVLxux72Jmw4nEMQhIpZ2dDQz15zKAwAAAACAamBt&#10;KiKmTYK4dBB2FPfILjtR3KHPN5hr7J9TF46ol+nbJuVjiDHxzEiPeUb4R44TYcdwsooV6kdagrhv&#10;X3udelK/WJkopH08ye7ofsY5dPKtfIBTb3qG+9TIAcsrMVq9p3bZimM2v7bsqyAuNatSC5zs78s/&#10;FyoFcXKf+wl5q12X6oZwNuPJMJXrGdcVqYW6QVqQiLFQuZxya0/9KCuYbV0v2yZxOpxAEIeIWMLc&#10;ULs5hQcAAAAAANXC2lRETJsEcekh7Cjuu3/4fn7CmxbpeHH9h3cFmm7VPbhLvVzENPnZF+3mGeEd&#10;idTu2PiY+ry2pVw+MVz9SUsQJ65874fqyf1i4xJ+hKWsV5XpcfXi5j0Pq6EDVlaitHpNO5RIRrtO&#10;ft31h6eng7i1a1K1KtV18tPj+eeBrDfWbmdXib78TGyrJhKL03pUUa6rrUmF9VR+B/l9qo0YNWUi&#10;ZPHt5deoToVzlelwA2Pn8s+fpEEQh4ioOzqa+bE5hQcAAAAAANUiY5e1F9yIiEmVIC5dhB3F/eff&#10;fc95sfUWNdSpZDUhTyF7P31BvVzENOl3yqJEaje/9pD6fLYlk+GiQ5qCuJ8s+556kh9LK3Fc98Ce&#10;mq5W3drfosYO6N0Fu+uz2tJGLNP56vP5IC777mY1GEu6k12d+efByPh59TZ2lZWgova5Yv1OGnOn&#10;wmmXFVVlumdUp5b51V2DbGvSna3jgTyO5LrJ5UUxPJSV20mFIA4RUTE3lJniKnMKDwAAAAAAgiAv&#10;sNUX3oiICZQgLn2EHcXJysVVbQvUWKeUu088Y65d9bx79FfqZVcla1MxpvoJ4joGepyvLb9JfR7b&#10;UmI4iA5pCuLm33ezepIfvSmrVTv6tuRDnbBhSlxwJQ5yw5paKcHM9e8HC2UkiPv0D79XY7E0OHGg&#10;Jf8ckAhVu41d79m9ID/BTftcsRK3abd1sfKYkcgublMy5fdLSgwnzx/39g/6XBIlUi2+vWwp11Om&#10;2LmPRe3n11JZuZ1UCOIQEWc7mju/2Jy6AwAAAACAoIyND63WXngjIiZRgrh0svdEuxqv2PTxvXeq&#10;wU6xsmY1yKpUl00f/1y9fMQ02fTZKvOMKI+EsRKvas9dWy7Z5e26QO1IUxD37WuvU0/qV1JO+sct&#10;EAnbsNeqMiXOnjLJqZZhXNDVqTId7tQ7b6ixWCpsbjTPAke9fV0lRJIITPtcsV5jpUV7axtQBlWO&#10;yxLwab9LXHVXm9pYlyrP/Vr/2yXXW34HmW5Xy0jx4bYXzLMmmRDEISIWmRvK5HKZq82pOwAAAAAA&#10;CAprUxExTRLEpZdaRHHX/P4W54XWv1PDHVe/Kx5L8bv2eerlV+vS5m+rH0eMspWmLcrqUpnapj1f&#10;bSmh3dr2reYnQpRIUxAnrnzPW0BSrDsJR/tc2pU4rm/oiHlE2SF7aYwpcZaVQOX5ljvV+9C2QVY9&#10;dq57UQ/FUuSXuVz+ebCh9QH19hXdYOrppvL3qXy++DbWlHhK+/6oKsdkWytFo2LhdDiZuqZ9jVcL&#10;L6ueyjHHXbMa1hS563bcm+jpcAJBHCJisUOrzWk7AAAAAACwQSaTuUp/8Y2ImDwJ4tKNrEwMe0rU&#10;v3nympIrVNd/eJe5JsF5ofUG9WcgpslNHz9knhGzkef7t1bepj5PbUkMF23SFsT9ZNn31JP2XpUJ&#10;SrWKiuLooZNvOUOj/ebRFYwNJ3aq8QMGU8IU7b6zqYQ41UyH+u47dzsfbnxFjcTS5OVMJv8c2NL5&#10;hHr7inIby20m60K1z7t6DaviNB1OIj8b60SjptxX7u8Y5PeT516lULKUMuFRrocok94kZpP4Uj7u&#10;Kpct/w5WG9y5U+RknauEmNrv4Mfnut/IP1+SDEEcIuJMs7nMHHPaDgAAAAAAbMHaVERMiwRxIJHM&#10;15bfpMYtNn18709mxTuffdFurkVwntt/7azLR0ybpYK4WqxIlcvf3H1l/RtEj7QFcfMWfFc9Qe9H&#10;OZlfKUJJuxLydA/sMY+y6mBKXLi6qxnD0p1g5sf57/7E6du9WY3E0uRk//S0qx3dz6i3regGcTIl&#10;Tfu8q5ewKirTxLyY1Biu8D7wOtVPU2I4ee4V326VlJ8tsWyQNafyvfJ7SOQmykQ4eXyKEr+5ys9x&#10;ozs3vJOvreZ+lelwA2Pn8s+XJEMQh4hYYG5oozldBwAAAAAANhnJZearL8IRERMmQRwIskYx7MlR&#10;oqxQXXnwxny4U2m1o1+WtfzFrDgIMW0WT12U5/YdGx9Tn482JYaLB2kL4r597XVqDOBXCRbkJD/T&#10;4iorU+NGxs+bR5w/Vh97R40g0I4SrcgEKO1+s2GplZbfef9u58adi5z5e5Y532941lnwwUvOgy0b&#10;nEf3/U81EEubk0e784//luPr1NvVVQIkUfuc6DWskihJ+/6oKb9PkGAryhbeB/Lfta/xYjXPZ7ld&#10;bUxqq4fyb0QaIIhDRLzi6GhmrjldBwAAAAAANmFtKiKmRYI4cKlVFCcrVF869GNnfCJrfrIdljXP&#10;UQMhKzYpH0OMoIVB3N4T7TWZ/ig/QyZNQvRJWxAnrnyvdEDiR5moI1NtmBbnzYZjLzu9Z/ebR543&#10;ZEqcFkGgXSWGsRt3/tRZd/BXzu8Prvgqdnvy0B5nRVuLs+pIl7P2w09K+kVToxqJpcnJrs78419i&#10;Uv32ndaNmEpNd/MSVklgFofpcEubFiY2hiu+D+TfFe3rKlnNOmSZzhbX21Wmw8m/EWmAIA4R0Zgb&#10;ajen6gAAAAAAIAxkJLP6YhwRMUESxEExN7/2kBq92Pb+rfYmxA2PD6hxkE2XKh9DjJqvdtyWj1vl&#10;+RX2ilRRItqTmQHzTISok8Yg7ifLvqeGAdW6cPfCEIKi5Pr24Uecjr4t5hFYmee631BjCLSvBDXe&#10;H8fT0dva1hXOurZVztr2N521R/Y5az8sH7xV8oNDHWokliqbp6eryvNEv+2ndcMpicW0z3tZQRmH&#10;6XBRieHCmqJWeB9Uuy7VbwwnAV6pCY5xMS3T4QSCOETEaWWDkzlNBwAAAAAAYcDaVERMgwRxoLFk&#10;1yo1frGtrTWLx4f2qXEQYtpc1fb9mkWt8nMkvoP4kMYgbt6C76qBQBCXNC7Mn6BftDe89ZNJ1Ms6&#10;VabE1d7ZcY0bv620Fr6Vcn3nMT0SS5nOxITTPbCn6H6YqcS4cn9pUyq9hFVxmA4nv1sUYjiJC6ud&#10;3FbO4vtAJrZpX1dKuU5Lp+7rwtuskvL1cZ0K55qm6XACQRwi4pS5oYxscDKn6QAAAAAAIAxYm4qI&#10;aZAgDkoh6xa1CCYMg06L6zj9jhoHIabFZ/Zf4zyy6878SmLtOWbb51o2mGcfxIk0BnHfvvY6NRII&#10;qgQoEhncvmtBLFYQRsmW4+vKhnGPH1mjRhEYjt95/27nf+x51Hn24NpQ47dSdh1oVSOxNPllNuv0&#10;DR1Rny+u7kpUmfRV/DkJyYrv12KjPh0uKjGc6GX9bDUW3wdep7bJ7SLxnJ9/a+Rrb4/5VDjXNE2H&#10;EwjiEBEzzmju/GJzig4AAAAAAMJkdHxot/aiHBExKRLEQTk6BnpqsnZRDDIt7v2eJ9RIKCxZn4pR&#10;8qXW25xrfn+L+ryyrTxP17ZvNc88iBtpDOLEJ/7l+2owEFQJDmStnsQKMjVO+xosbcOxl9Uwjilx&#10;4SoB3Pw9y5x7ml51VrS1OKuO1DaAK5YpcbudzMmTTs/ZTvV54upOppTjTfHnKk0zk++J8ppnL0Ff&#10;rZTb0u/kNi/KfVAYtMl/176uUPkeidr8hHCiTIXzskI3Dt685+FUTYcTCOIQMfXmhjK5XOZqc3oO&#10;AAAAAADChLWpiJh0CeKgErIS8Vsrb1PjmDCsZlrcpo9/roZCYUoUh/W21lPh5DggkSzEl7QGcQuX&#10;3KJGA7Z0p/zISkPt81heLYxjSpw93QDuwZYN+QBOi9LqbfvBQ2oolhZ3t3VeuT2OtDnrOrY5aw9v&#10;dta2rXPWtT7hrD3wc2dp05VIy29YJZMsC59zNvUbaxUbpRhOlJgsjHWpxdPhFpnAsZRyHWQSaeH3&#10;VFLuC1mBrF1eXE3bdDiBIA4RcWi1OTUHAAAAAABhw9pUREy6BHHglZtfe0iNZMLQ7xSqNz76iRoM&#10;hW6T8jHEGihT4f78tzeqz58wvGb1Xfk4FuJNWoO4sNamFioxnJy8l4lxfiMGnHZH9zP5tZECU+KC&#10;6UZwTx7aU/cJcF5M85S4kcaG/O+v3S7Frjx8yFly8D3n+da1ztrWlflYzktQZvuYJOGVTKyTSC9I&#10;EBe1GE7iZrmttM8FUZvQV2pdqnytTKgr/FovSsgn//5olxlX0zgdTiCIQ8S0OzKS+YY5NQcAAAAA&#10;ALVgdHzohPbiHBExCRLEgR+W7FqlxjJhecfGx5yTmQHz00vzu/Z5ajSEmDRfaP075web7lCfL2Ep&#10;UxuJ4ZJBWoM4ceV7s9cM2rYw7qjXtLig05qioIRxQ6P9TInzadwiuGLTOiXuxL596u3hRzeUkzW4&#10;83Y96ly37YGvHhcSXmnPs2qUAE6ObWLQFayL9i7Mx1+Fj+F6KtdFYjiZ5KZ9PojF0+HkOF38u7sh&#10;nN9juHy9XH6Ubktbbu1vMa9e0gVBHCKm2tzQRnNKDgAAAAAAasXo6Lkfj40PTb0oR0RMnke62tU/&#10;nvoR0oWsTJQJblo4E5aV1qi+0HqDGg/VzBblY4gWlfWoKw/cW7P1qKI8z59r2WCeZZAE7ARx+uuJ&#10;ertt9zb1Orv+ZNn31JjAtoVrDesxLU6iPO3jcXTL0d/NiCNwtnGP4AqVKWlfNDWq0ViSlRBQuz1s&#10;KJHcC21vOGtbV+TXrmrPs0q6wZUcz6pZ46kpx8moBVyyalSu2/Xv252yJr9ncTwo0/UKv6ba21W+&#10;p9Skubib1ulwgv0gTn/dhIgYRUdHB+eaU3IAAAAAAFArptem6i/SERHjLkEcVINMi5IVilpEE5bl&#10;1qg+s+9v1Iioli5TPoZoQ1mPes3vb1GfF2H5rZW3OZu7G80zDJJCmoO4eQu+qwYFYSiRQmFUUctI&#10;TSY31TrCC9PbdyUz9giiRHAyBSwJEVyxu9s61Wgsyb7V8bF6W4Tluo5tztq2dfl1q9pzTpQITqI1&#10;ia0k6BJtHcfk+BS1GE6uj/zOct20zwfRDe0KdSM2iQwljiv+vBcXTX1f1G5Hm6Z1OpxAEIeIqTV3&#10;vt2cjgMAAAAAgFozOn7+hPpCHREx5hLEQRBqvUJVlFBHptQVsqzlL9SQCDHOrjx4o/PIrjtrOhVO&#10;lFXFrEhNJmkO4r597XVqVBCWEldI7OCe3Jf/HnTFoBdlkpPEeNrn4qjcjkmOPvwoIZysxFzR1qKG&#10;TklRVohq4VgStbEuNbAdDc7a9jfzU+Se3/eTr44h04+56RBOnofa89OvUYzhRHelqfyn9vlqld9V&#10;O+7LvwfVrEcV5XtuT+hUONe79y83r1rSCUEcIqbVkdy5+eZUHAAAAAAA1Jqx3NBy7YU6ImLcJYiD&#10;oEic9rXlN6lhTZjKGtWTmYH8ddBiIsS4KutR6xHClZvCCMkgzUGc+MS/fF8NDMK0cJ2dxBGL9lY3&#10;Dcir7iq+sH9OLZXfxb0N06hMg3uwZUPipsGVUlanjjQ2qAFZ0vzgUId6G9TTlYcPOb/Yv8n5WfPL&#10;zm/3/VJ9TlajhGG215HaUK6TRGai7esn4Zp2O1QbRy8tmj6aVNvPHzWvWtIJQRwiptLc+YxsaTKn&#10;4gAAAAAAoNawNhURkypBHNhApknd/NpDamQTtr/e/YwaFUXCJuVjiCWsVwgnygpkNzCF5JL2IG7h&#10;klvUyCBsZY1p4cl++d/a19lQQgv5GaUmE8XVNEQgxd64c1GqQrhC07A6VaI/if+03z9aduXXrK5r&#10;W+WsO/gr9flZyTBiM1vK6lG5jm5MbEs5BttaXy23n6xejeJ0Pds+fmSNecWSXgjiEDGNjubOLzan&#10;4QAAAAAAoF6wNhURkyhBHNjkuZYNamwTtn+67L84T+2bq0ZG9XaZ8jHEQiWEe6r5Puf/ePq76uM7&#10;bGXaIitS00Hag7har00tVNYOFp70l5V5tmKJQiWccH+GTKfTviaO2o5VoqysRk1rCFdo0lenHtt/&#10;QP29o+/U47L9TWdd6xPqc7VYOSYVro+OkvOmrpd7PQunedrQ1vFX/p2I6u1n2+t23OsMjJ0zr1jS&#10;C0EcIqbO3PlMLpe52pyCAwAAAACAeiFrU0enXqQjIibJDoI4sEy9VqiKUQ7jEIuVEO6Fg3c4f/7b&#10;G9XHc9jKitTN3Y3mmQtpIGgQ94tHH1dfS0TB9z0EceLK936oRge1cGnT7Kjrnt32o7XCSUwSkmlf&#10;E0dtBytRkxBupklfnfp+ezLuZ5ket7Z1pfqclRguys9bWUHqXk/b09dsBc8y6VOm2Mm/FbKCVSK+&#10;pE7MXH3sHfNqJd3YDOKe+93L6msmRMSIudqcfgMAAAAAgHoi/08V5QU7ImKsJYiDsFiya5Ua4dTC&#10;qIZx+WlxrFHFKV9qvc255ve3qI/fWigrUpkKlz4I4q51frLse2p0UCslkigOL2T6j831phJMuJct&#10;P0v7mjjqroNNovN2PeqsaGtRg6M0+87hbjUmi7sy/U77feNuPo5rW/fVatXiddFRsnCCm+0JlLam&#10;w1VSQj75N0WuvxvNFYdzcVmzevOeh53spTHzaiXdEMQhYtocGcl8w5x+AwAAAACAejMyfv6E9sId&#10;ETGuEsRBmNRzWpwY5TBuadHHMPk+e+DauodwMhVOVhtDOiGIu9aZt+C7alhQSyXs0lbgLdprZ5pb&#10;cYQi/1v7ujh6+65kTYljKlxld7d1qlFZnE3KdLhyrupoyz+2JfbUHvv1VCKxwglutqbYyeUu2L0g&#10;H6oVHreioFwn+bdH4rnCgE6urxvQ1XP6XOPpw+aVChDEIWKaHMkNbTSn3QAAAAAAIAqwNhURkyZB&#10;HNSCek6LE1mlivVUVqM+1XxfXUM4UabCncwMmGclpBGCuGudb197nRoL1FqJEwonublK8KV9vR+1&#10;aUe21vfVW7ndin+3uCqh0MrDh9SYCGd6bP8BNSyLo0mdDldOeZxLHHfdtgfU50KtlQis8JhiY4qa&#10;HM/jdpyV392dMPezhoX520V+Dwm2azlZ7uG2F8yrFBAI4hAxVY4OzjWn3QAAAAAAIApkc4Nz1Bfv&#10;iIgxlSAOaoVMi/vWytvUUKeWPrp3nrOs+S/UcKlutigfw9j7QuvfOY/sutP5N09eoz4Wa6U87zZ3&#10;N5pnIqQZgrhpf77yVjUOqIfaZKLi6UV+Xdo0O4iTqT/a18ZRmWpU/PvFzQUfvMRUOJ9KSKYFZnFy&#10;pLEhvwZW+/3S4pOH9uQf/zIdUXtuhK0cXwtXVEsIpn2dV+Xy5DIkLis8TkXBwuDNnQgn0+BqHbyV&#10;87od9zo9w33mVQoIBHGImBpz59vNKTcAAAAAAIgSrE1FxCRJEAe1RtY1atFOrb1v6987K1r+Rg2Z&#10;EIMoa1GjEMK561G/yGXNsw/SDkHctPPvu1mNB+pl8YpTV4kXtK+vZKkparZWskbBeq31C6q7IlUL&#10;hbC86zuPOWebP1BDs7jYdaBV/d3S6pKD79V8pWrxcVWb1OlV+d7CuK7WyrFefv7SpjtnBW9yjIxK&#10;9FbO1cfeMa9QwIUgDhHTYnb03I/N6TYAAAAAAIgSrE1FxCRJEAf1ICrT4sTvvnYT61QxsLIWVUK4&#10;eq9FdZX1qPI8AyiEIG7aqKxNLbTU1DMJG6oJLrQQongyUpzV1sJGXYnhJADSwiD0ZpyjuC+aGvPX&#10;X/u90u6Kthbn+w3Pqs8bm0okVjjJTaanaV9XSXcqXOExKSwLp7zVc61pGN6852Ene2nMvEIBF4I4&#10;REyFufOZKa4yp9sAAAAAACBKjI4OzlVfyCMixlCCOKgnMr1KplhpQU89jOQ6VYy0EsI9vvfOyIRw&#10;TIWDchDEXfGpjXeo8UE91VadihI9+J3uVmrqkaxo1b4+jkoQov2OUZQYzq5xW58qq1J3t3WqvwvO&#10;VCYoXrftAfV5FNTiiK1UiFxOmcBWGNUFNcnBWyW39reYVydQCEEcIqbBbO78YnOqDQAAAAAAoghr&#10;UxExKRLEQRS4f+szatxTL2WdKlPjsJTuNLhFO+6r+1rUQmUq3MnMgHlWAcyGIO6Ktz/892qcUG9L&#10;RXGirFbVvkez1BpWUcIL7Xvipky7036/qEkMF46yflSLz6Lo/tZ29XfA0toO44qnw4l+olr52qDH&#10;Tvn5EuGlJXgr5937l5tXJlAMQRwiJt7c+Uwul7nanGYDAAAAAIAowtpUREyKBHEQFWS94x0bH1ND&#10;n3oqU+NWtPyNGkbVxSblY1gTJYJ7ZNedkYrgRJkKt7Z9q3kmAZSGIO6KUVyb6irTgkqFEhJRyOe1&#10;7yv0wYbSk4/ksrXviaPlwr+oeE/Tq2rwg8FtP3hIDdCi5LH9B9Trjt60FcYtLTpuel2XKsdLmdwW&#10;dCqc/HyJ8rSfkUbbzx81r0ygGII4REyBq80pNgAAAAAAiCrZ3OAc5cU8ImLsJIiDqLG5u9H52vKb&#10;1PCnnn7j6f+Sj+OWt9R/peoy+U/CuJr4YustkVqJWijrUcEvBHEzXfledMMwiS/KTS+S4E37PleZ&#10;ZKR9n+vtu1idWgu/3/CsGvmgPd9v71JDtCh4tvkDZ33nMfV6oz+DhHHaqmgv61JlkpuXALmcciyX&#10;NahpngZX7HPdb5hXJaBBEIeISVfOq5lTbAAAAAAAEGVYm4qISZAgDqKKhD5aBBQFv79xnvPEB991&#10;ljXXP45D+8pK1Kea74tkBCdKCLdk1ypCOPANQdxMf7Lse2rAEBUrRXESa2jfJ8r3at9TaNDQIypG&#10;dXXqjTsXOauOdKlxD9r1ncPdzhdNjWqUVi9HGhvy10u7vli9MnFRe76Vs3g6nFhuWputqXByjJUY&#10;T/sZafXmPQ872Utj5lUJaBDEIWKSHckNbTSn1gAAAAAAIOqwNhURkyBBHEQZCX6iuEa10Pu2/n0+&#10;jnuq5a/UuKqWLlU+ht6UCO6Fg3fkI7iorUR1lRDu5tceck5mBswzBMAfBHEzjfLa1EIlfNPCAlHC&#10;jVJhW6WJRBKEaN8XhmHHd1Fbnfqd9+92VrS1qEEPhmfXgVY1Tqu1MhnurY6P1euIwZXnlkxf1J57&#10;xd6uTIcrN0HTxlQ4cdHUz2Aq3GwbTx82r0igFARxiJhoRwfnmlNrAAAAAAAQdVibiohJkCAO4kDH&#10;QE/kwzjxT5dNr1Vdse+/qtFVLcyvU8WKSgD3UuttX61DjWoE53rN6rvyzwOAIBDEzTbKa1MLlRWn&#10;WlzgKuv/ir+nXEjnqn1fGC7au1D9uE3LTXyqtbLeUQt5MHzrPS2OGK52Ljn4Xj4+1Z6DYqlgWJva&#10;ZmsqnHy/RHjFl4/JW5X6ZS7nOBMT5n/ZgyAOERNr7ny7Oa0GAAAAAABxgbWpiBh3CeIgTsQljHN1&#10;p8ctb2G1ahR8sfUW56nmO515/3Jb5AM4V0I4sAlB3Gyjvja10EpT0GS9amHM4XVqmqwcLfw5YSgT&#10;mcL+OUubojElbv6eZWq8g7X1g0MdNQ3jZEXq/tZ2Z33nMfX6YDjKWmJZT6w9F7XgV46RxZPbJB62&#10;cXyS1axRCnOj5HU77k3MqtQvs1lnsqvzq+f+5XOD5jN2IIhDxKSaHT33Y3NKDQAAAAAA4gJrUxEx&#10;7hLEQRyJWxgnzpge1zJHDbbQru4a1J9uXeD85999T71foqqEcHtPtJtHPIAdCOJm+19vuUENG6Kq&#10;BB5abOAqoYeEYfK1MpVN+5piJQYp/jm2lQhFAj3tczat9+pUmVYlgY4W7mB9lDBOpra58UoYyuXv&#10;butUfz7Wxnm7Hi16Lv5QnfZWuC7V5lS4BVPH5uLQDq+YlFWplzMZ51JzUWg79b9tQhCHiIk0dz4z&#10;xVXmlBoAAAAAAMQF1qYiYtwliIM4E8cwzlUCOXeC3IqWv1GDrtBsUj4WcyV+kwlwEsC5a1D/1WPX&#10;qrd9lP3Wytuc51o2mEc4gF0I4nTjsjbV1cskNAnn/ExMq9VKU+3jNpUwpZ4Tmn6xf5Ma62D9lVWq&#10;7QcPWZ0a19/czFS4CFkYxZVaB+2uS7U1FU5WsmorWPGKjx9ZY16FxJvLpwdmx3BGCeVsQRCHiEk0&#10;mzu/2JxOAwAAAACAuMHaVESMswRxkATiHMYVKoFczafIxTCOc+M3WX/6yK7p+C0uK1BLKRPhJIT7&#10;Ipc1j2oA+xDE6cZpbaqrl9jNTxgmk43CXmlqK0CpZL1Wp7IqNT7KNDeJ4yRo0+KWcso0uK4DrfnA&#10;TrtsrK8SxcmxT5v65gazMhWu+HPVKNPmmApX3qSsSpU1qaViOHHy0+PmK4NDEIeIiTN3PpPLZa42&#10;p9IAAAAAACBujOXOLx8dPz/1Ah8RMX52dLWpfzz1I0BUSEoYV6hEcot2XJkkt6z5L9RIzIoRjOMk&#10;fnup9bZExW+uMsFOQjh53ALUguBB3K/V1xJRMEgQ99f/91w1doi6MpnIZowhU460n2NLWWf6YEO4&#10;P8P19l21ndjEqtR4+357Vz6Sk/WqEspJ8HZs/4H8f4oyBU4+TwQXDx9tfkQ9LiydOmbaiHLdFana&#10;sQBnurW/xbwCiS+VYjgxukHcS+prJkTEGrvanEYDAAAAAIA4MjJy5hvKC31ExFhIEAdJ5GRmID9t&#10;K44rM7363ddu+mrl6lP75jpPtfyV1alyS5WPhWHhqlOJ3mTd6U+3LnDm/cttiYrfCpXH5ZJdq/KP&#10;U4BaQhBX2jisTZUIQ2IOCeFkMpGsOZXITIsQqlUuV/vZNpQVhhLwaZ+zba1Xp7IqFTFKdjlrD/xc&#10;PTYEVaK6eq5ljpMPt71gXn3EmIkJZ6LtoBrBFTp5tNt8Q3AI4hAxaWZzg3PMaTQAAAAAAIgrI+Pn&#10;Tmgv+BERoy5BHCQdCeO+tvwmNUxKqn/58n9zvr9x3ozpchLNySrWaqbM+YnjJHATVx68MR+6ubrB&#10;m0x5S3LsVs5vrbyNtahQVwjiSluPtala4CYT1CRykwlnsmL0xiklvqjVWr4wgzX5HeVn1GJtqlir&#10;1amsSkWMoEfa1ONCtbpT4ViR6s2krEqd7OpUA7hiCeIQEXVHcuc3mtNnAAAAAAAQZ1ibiohxlSAO&#10;0sLeE+2JW6dqyz9d9l/ySkgnyvQ5CercqE68853bnB9suiMfs7lBm/jnv70xH7alLW7zo6xFlccf&#10;IRzUG4K40n772uvUCMKrEku4UZsbtslEtMK4zQ3cJKiIclQh11f7HYMqt5Fcfq3Wpoq2J+gVK6tS&#10;V7S16EEOItbXjgb1uOBXiXhlpbR2DEDdDSd2mlce8WWyv0+N3zQv9/aY7woOQRwiJsrRwbnm9BkA&#10;AAAAAMQZ1qYiYlwliIM0kvR1qlh/5fElAWbHgL0TZABBIYgrr421qRJOuGGcBHFuDBe3FXsytU77&#10;/YIqIaDcFtrnwlJuf+13tOE9Ta/qIQ4iRsPWlepxwauyIpWpcP5MwqrUL7NZ51Jzoxq/aUo855mJ&#10;ifzlX85kzAdmQhCHiIkxd77dnDoDAAAAAIAkwNpURIyjBHGQZiSMk+ldWtCEWI3yeGItKkQVgrjy&#10;1mptanE0J8r0oSiFc2FFazIhTy6/VmtTRZlMF0bQcuPORc6qI116hIOYRjuVj0XAdQd/pR4byumu&#10;SNWe+1haWZXaM+wjDosiExPOREe7Gr6V8vK5QfPNpZEATibJFYd2xTEdQRwiJsXs6Lkfm9NmAAAA&#10;AACQBFibiohxlCAOwMnHSxIxfWvlbWrkhFhOedws2bWKaXAQeQjiyht0bapNJcaQKW3atLlahXPy&#10;M7XrFkR3hWkt16aKS5vsr0598tAeNb5BTK89ysci4JE29bhQSpkKF7epnlGx8fRh84ojvkx+enxG&#10;sObFL3M5890KExNqCFdo4fcTxCFiIsydy0xxlTltBgAAAAAASSCXy1ytvgFARIywBHEAM5GoSeKm&#10;ry2/SY2fEEVZiUoEB3GDIK6yNtam1lKZtKaFc+7EOS1Y8KPtSW5y/eRy5bppnw9TN8az4YIPXtLD&#10;G8RUG9Egbsp1HdvU40KxP2tYyIrUKn2u+w3zaiO+yBQ3P6tSxYm2g+a7FSYmnMmuTvX7CpVgzoUg&#10;DhGTYDY3uNicMgMAAAAAgCTB2lREjJsEcQCl2Xui3bl/6zNqEIXpUyK4m197KB/BsRIV4ghBXGXn&#10;33ezGknEVQnltHDBq7bDtcLrU8u1qa42IsHvvH83q1IR42jrCvW4IMpUTgmJtec8Vvafmh51spfG&#10;zKuNmCKrUtsOqsFaOQtjthl4jOFEWdHqQhCHiLE3dy4jgyPM6TIAAAAAAEgSrE1FxLhJEAfgjc3d&#10;jc4dGx9TQylMrhLBXbP6Lmdt+1YiOIg9BHGVjdLaVFsGXRcqk+e0y61GiU7cy6312lRRfn7QVYgP&#10;tmzQYxvE1NvrvNoZ3Slxaz/smjoO/HTWcUFWpDIVrnqv23Gv0zPcZ15pxJf8WlMlVqvk5dMD5hIK&#10;8BHDifK1LgRxiBh3R3LnN5pTZQAAAAAAkDRYm4qIcZMgDsA/EsfJusxvrbxNjagw3rqT4IjgIGkQ&#10;xHnz5ytvnRVMxN0gUZyEIjanubnhiUxj0j4ftkFui3m7HmU6HGJJe6eMchA3c3WqBLILzBrnWinH&#10;P1eJc8Ubt08rEyxFOTa63m7+M2jIG6Zb+1vMq4z4Us2qVNcvczlzKVfwG9cRxCFikszmBueYU2UA&#10;AAAAAJBEWJuKiHGSIA4gGBJMPdeyIR9QaXEVRl93CpxEjrIOFSCpEMR5M2lrU12fDjAFyWa8JuGH&#10;e7kSpGhfE7Yy9a7w9/Pqk4f2qJENIsbI1hX5yFfis8IgzY3SCmM0UaI58Z4pf9aw8CsXNU4rq6Bl&#10;ypwox1lX+RmiHOcqHevk8/I9clly2fLz5PpUe8yulc91v2FeYcQYWZXa0a6GapUsDNlcJvv71K8t&#10;Z+HaVYI4RIyzTIcDAAAAAEgBrE1FxDhJEAdgF6bHxUO5f9wAjilwkBYI4rwpa1M3tD6gRgtxV4KL&#10;aicNSaihXaZfF+6+EqPZXMfqVwleCn+/Sn6/4Vk9rkHEK3YpH4ucsjpVPy6EqRa9uVFe1MM3zX9q&#10;etTJXhozrzDiy+Snx9VIzYvF61K/zGarmjR3+dyguQSCOESMuaODc80pMgAAAAAASCqZTOYq9Q0B&#10;ImIEJYgDCA8JrWTt5v1bn8lPINPCLKyNrEEFIIjzY8vxdWrQkAQlyiic0uZVCTYqTTnyokxZci/T&#10;5uQ5v8rv4jUO/M77dzsrDx9SwhpE/MpYxHDG9jfV40JQS0VvcZj25sfrdtzr9Az3mVcX8UXWnVa7&#10;KlW+T6bLfYVMmms7qH9tOYsuhyAOEeOqbE2S82LmFBkAAAAAACSZkbFzJ0ZzU28GEBEjLkEcQG1x&#10;J8hJICeRlhZvYTDdFagSIso6W9agAkxjJYhTXktEQdtB3NBovxo7JMVqozgbAZuEIu7lSSCifU2t&#10;lHCl8Pcr5T1Nr+pRDSJeMU5B3JTrDv5KPS5UUo6fsgo16dFbOTec2GleWcSbalelisXrUuV/a19X&#10;yeLLsRrEvfyS+poJETEMs6ODi82pMQAAAAAASDr5tanKGwNExKhJEAdQX05mBpgiF8DC+E1iQ1ag&#10;ApSGIM67wtuHH1FjiCQpEYcWO5RzaVOwNacSkxReXj3Xpory+xRen2Kv2/aAs+pIlxrUIGKBMQvi&#10;1h7Zpx4TXCV6W9p0Z2qjt1I+1/1G/t/IujEx4Uz29+WVCW/VIt+vBWpeLVxzGuSyCi9HIIhDxHh6&#10;LsN0OAAAAACAFJFfm6q+OUBEjJYEcQDRQyI5d5LcHRsfI5Qzfm35Tfm1p3K77D3Rnr+dAMA7BHHe&#10;FQ6dfEuNJJKmTH3ToodSSgwSNIorvLzbd9Vvbapr4dS6Yn+xf5Me0yDiTOMWxE358sGVRG8+vHnP&#10;w0720lj+38iaMzGCrS9FAAD/9ElEQVThXO7tmbXitKoobuqyql6VOqWsRnW5nMlUfVmFl+PiBnF/&#10;dc0NztKf/SLv394wb9brFC8SxCFirZThEOa0GAAAAAAApAXWpiJiHCSIA4gPbigna0DdiXISiWnx&#10;WByVaW/fWnlbPnpz151K+MbUNwA7EMR5V7g4OabGU0lUojQtfijngw3Vh2yF61rrvTbVVbsN5u9Z&#10;pkY0iKgYwyBOpj9+5/27Zz33cbbX7bjXaT9/NP/vY635MpvNx2NaVDZ5tNt8lXfyYZ1yWV69fHr6&#10;/5QjMV6QsG7y0+P5yynknxcvcXa++JJzftt7X32d/PdqojiCOESslSMjZ75hTokBAAAAAEBayI6e&#10;+7H2BgERMUoSxAEkA4nlJByTYE5WsMoUtcIJc/UM5yR0K4zd5DrJdSN4A6gtBHHedWk49rIaTyXR&#10;hbvLrw7VrHa6W/FUunqvTXUtjuKePLRHjWgQUfGrIK5n5scjrkyBLHzeo27j6cPmX8baItHZxIGW&#10;GSFZofI5PwSZ6Cbmf97ExPTq1q5O9Wu8+NXlFCCh3fDO7erXy6Q47fVKOQniELEWjuTObzSnwwAA&#10;AAAAIE2wNhUR4yBBHED6cOM5UYI0UUI6N6YTJVYT3bBOlKltbsgmytfJ97iX4V6mXL4EbkRuANGC&#10;IM67Lr1n96vhVFK9Z7f/SXEy7e35ljvVyytl8c+JwtpUV1mZKNdpwQcvqfEMIpYwhhPiXK/b9sCM&#10;YxLO9LnuN8y/ijVmYqLkZLivbG40X+yNiY52/XI86k6Hk+lu2ue9Otnfl7+cPBLXHe1Wv85VpsZp&#10;r1fKSRCHiDVxdHCuOR0GAAAAAABpg7WpiBh1CeIAAADSAUGcdwt5+/AjajiVVGUVqhZElFPWni5t&#10;8j7lbUnjzGl0UVmbKq5uucu5ecc9zsrDh9RwBhFL6AZxMQzjZBpk4TEJr1i3GG4KrxPYiietlUIi&#10;NO37vepOdbt8blD9vFdnTIeTGM7D70kQh4gRtd2cBgMAAAAAgDQykjs3X3mjgIgYGQniAAAA0gFB&#10;nHcLOXTyLTWcSrISt2lhRCUlptMur1iZKFf8vX6Cumr1OsnulUPr1GgGEcsY4wlx4vw9y2Ydl9Lu&#10;PzU96mQvjZl/DWuLn3jty2zlqdSyejXIqlRRrpONy5G1rfnrNHW9JY7TvqbYTU8/o75eKSdBHCKG&#10;bXZ0cLE5DQYAAAAAAGmEtamIGHUJ4gAAANIBQZx3C7k4OaZGU0m32iju1p2VoziZwlb8fbVYmyo/&#10;t1IUt/bAz521H3bNimUQMdnKVMji41KavXnPw3WL4fxGZ25gVo5KK0krKatb5XoFXbkq0+AEPzGc&#10;uO6JperrlXISxCFiuJ7LyLkvcxoMAAAAAADSykju/Eb9TQMiYv0liAMAAEgHBHHeLWZH9zNqPJV0&#10;q43ibtz+o4rh2fXv/2jG99Rqbaqsa9U+7rr28GY1lkHE5Pv9hmdnHJfS6nU77nV6hvvMv4C1Z/LT&#10;42oUVspKQVzQFaei/IzLvT3q5zzb3JgP4fzGcOJ9P7xLfb1SToI4RAxTpsMBAAAAAEAe1qYiYpQl&#10;iAMAAEgHBHHeLab37H41nkqDTzfdmY/VtGiinPI95dagzts+M4gTva40DeLC3WWCuNYn1EgGEb3Y&#10;e+W/dxZ+PD6uOtI167iURhtPHzb/+tWBiQnfK0kleCvJ1OXJdDft+7wqU90unx5QP+dHCf3yU+Z8&#10;xnDnt73n/O0N89TXK+UkiEPEMM3lMleb018AAAAAAJBmWJuKiFGWIA4AACAdEMR5txhZm/r24Uf0&#10;iCoFVhvFiQ826KtQJUwr/tqysZol79m9oOSUuLUdDWokgwXGNHTCWlgQxH3YU/Df4+U9Ta/OOjal&#10;yQ0ndpp/+eqD3+lwosRqpZjs71O/x7PNjdMT5nxGesXKqtV8DFdFnLfzxZfU1yqVJIhDxLCUjUjm&#10;1BcAAAAAAMAf/VF2bHD1SO7c1JsFRMRoeZggDgAAIBXYCOK01xJR8L3d76vXuVo1Dp18S42o0qJM&#10;b5NVqFpAUUmZBld8eRKlFX9dLdamys+9fdfsSG9t6wo1jsFiC6MnxBJ2KR+LiTIl7rptD8w6PqXB&#10;57rfMP/i1YkqpsOJpYI4CdCChmyTR7vzMZv2Oc9KVJfJ5CfNqZ+v4O233qG+VqmkBHHaayZExKBm&#10;c4NzzGkvAAAAAACAP/qj4dyZ+dqbB0TEeksQBwAAkA4I4ryrIVPiiiOqtLm65a6qozj5vsKVqDJ1&#10;Tvu6sNemyu8g4Z38Z+HHmQ7nzVc74zv5C9Grv9i/ST0+Jdl/anrUyV4aM//i1Yf8JDYlCKtkqSBO&#10;Yjbt670qq02DXoZ4uben6hhu/5o16usULxLEIWIYZnPn2s0pLwAAAAAAgGlkbar2BgIRsd4SxAEA&#10;AKQDgjjvlqLl+LoZEVUaDRLFSYjmriuVy9G+ptSKVZte//6PZv6ctlVqFIOKrEzFEiYtlkzTlLgo&#10;xHCChGNaFFZJLYiTiWza1/qx2oitULmMan8vsdrpcCJBHCKGoQx+MKe8AAAAAAAArsDaVESMogRx&#10;AAAA6YAgzrulOD3cMyOsSrOyBlULK7x4z+7pGE3CtOLP1WJt6sLdC/M/e/p//9RZe6RNDWKwQEI4&#10;rGTRYyTugVxapsRFJYYTZCKbFoVVUibLFRN0zelE28HA61bzq1IDxHBBpsOJBHGIaN/BjAx+MKe7&#10;AAAAAAAArnBhdHCu/kYCEbF+EsQBAACkA4I475bj7cOPzIirau3SpoXOor0L85PW5L/L6lFZM1q8&#10;ArQWBoni5HtLfX/Ya1MlyHN/ztq2dWoMg0V2Tf8nK1PRu/F/rCR9StzNex52BsbOmX/d6suX2awa&#10;hXmxOIib7O9Tv86P+SBO+bgfg06YCzIdTiSIQ0TbZkcHF5tTXQAAAAAAALOR/xeN9mYCEbFeEsQB&#10;AACkA4I475aj9+x+NbKqtRLEuZPOCgMHmbAmH5O1phKc3bpzgXP7rgX5r5UQTJSgTpSgLmhUJ5dd&#10;+PNtGPbaVLnt5Of8aPe9ztoPu2ZFMDhTIjhMq0sOvjfr+JQUoxTDCUEithlB3MRE1ZPmXIN+v5if&#10;UBdgwtzOF19SX5/4kSAOEe06mMnkBq42p7kAAAAAAABmM5I7v1x/Q4GIWB8J4gAAANIBQZx3y3Fx&#10;ckyNrOqpxGwSkUn8poUP1eiGdW5c5wZ2xcrHte8P4pV1puEo4Z/8nJ80v6pGMIhoQTNVMO4mcUrc&#10;dTvudXqG+8y/atFg8tPjahjmxcuZjLmUYJeTN+iaVAue3/ae81fX3KC+PvEjQRwiWnajOcUFAAAA&#10;AACgk80NzlHeTCAi1k2COAAAgHRAEOfdSrQcX6eGVlFRJqDJJDgJ1rQYIg6GvTb1v+940Fl1hOlw&#10;iFjepE2Jkxiu/fxR869ZdAiyXlTWreaZmIhE0Bb0Oiy+5371tYlfCeIQ0aZyXsuc4gIAAAAAAChN&#10;dmzwhPamAhGxHhLEAQAApAOCOO9WIopT4srprleVqW9aIBFFw16burz1f6rxCyLaMynrdm/cuUg9&#10;TsVNieEaTx82/5JFi/yKUSUO8+KXuVz+MgJPh4uAh/7ldfV1SaEyPe6Webc6f3vDPPXzrgRxiGjN&#10;sXO7zaktAAAAAACA8rA2FRGjJEEcAABAOiCI864XdnQ/o4ZWUXdp08J8bBb16XFy/bTrb8XWJ9To&#10;BRFtm4wgLglT4qIcwwkTB1rUQMyL+SAuKtPhgjh1/e/56c/V1yUSwT3/y392uta/nl+p6n6P/Pfb&#10;b71D/R6COES05YXRwbnm1BYAAAAAAEB5MrmBq7U3FoiI9ZAgDgAAIB0QxHnXC31DR/TYKma661Vv&#10;jGAgF9ba1LUdDWr0gpXsVT6GmA7jPCUu6jGcMCMM86nEcEmYDnf53KDzg7sfmPF6RCbBbXr6mRkR&#10;XLHyucLvcSWIQ0QbyrajTCZzlTm1BQAAAAAAUBnWpiJiVCSIAwAASAcEcd71ytuHH1GDqzi7aO9C&#10;5/ZdCyKxXjWMtalrW1eosQsqdhZ/jCAO0+uKthb1OBV1JYbb2t9i/tWKLlro5dUkTIe73NuTvx3c&#10;IE4mwq17YmnZEK5QbX0qQRwi2jA7OrjYnNICAAAAAADwBmtTETEqEsQBAACkA4I473ql9+x+NbpK&#10;ilFYr2o7imM6XBCTsf4SwzTZ0eT8PcvU41RUjcNkOBct8vKirFqN+3S4iY72fNQnSBAnK1A/+59v&#10;q19bSm1tKkEcIgZ3MMN0OAAAAAAA8I28kdDfZCAi1laCOAAAgHRAEOddPyRxSlwp67VeVX6mdn38&#10;ynS4YL7aSRCHFZw1VTBZxmlKXJxiOEGLvDwpk+FiPB1Ogj43hhO2r/6956lwrvL1MlGu+LUMQRwi&#10;BjU7NrjanM4CAAAAAADwB2tTETEKEsQBAACkA4I47/qho2+LGl8l3dUttV2vKlPqtOvh3Z86a4/s&#10;UyMX9GjCYye0oPoYSVZIGYcpcRLDtZ8/av6Vigda6JV4mxudy+cGp2+AiQlnsqtT/7oK7l+zRn0t&#10;QxCHiIEdOfMNcyoLAAAAAADAH9nRsz9W32ggItZQgjgAAIB0QBDnXT9cnBxT4qv0WYv1qjKZ7vmW&#10;O9WfX9G2VWrcgogh26V8LMZGfUrcPzU96gyMnTP/QsUHLfRKupP9ffnf/ctcLr82VfsaLz7/y39W&#10;X8sQxCFiQDea01gAAAAAAAD+YW0qIkZBgjgAAIB0QBDnXb8cOvmWHmGl2LDWq8o0uqeb/EZxMh2u&#10;TY1bULHEJDhWpiJOe+PORerxqd7GNYYTtNAryV7u7cn/3pczmfzaVO1rvCjrUm+Zd6v6WoYgDhGD&#10;eGF0cK45jQUAAAAAAFAd2dy5du0NByJirSSIAwAASAcEcd71C1PiyuuuV7115wI14qhGCe60n6W5&#10;tm2dGrVgCUtM9CKIw2pN2mPnyUN71ONSPZUYLntpzPyrFD9kfagWfCXRyaPd+d9ZJsQF/b03Pf2M&#10;+jpGJIhDxGqVc1bm9BUAAAAAAED1DOfOzNfedCAi1kqCOAAAgHRAEOfdamg5vk6NsXC2sl7VxuQ4&#10;WdGqXf5Mf+qs/bBrVtCCiLU0eTFllKbE3b1/eaxjOGGi7aAafCVN+T2diYnpGE75vB/LTYcTCeIQ&#10;sVqzo4OLzekrAAAAAACA6mFtKiLWW4I4AACAdEAQ591qGBk/r8RYWEqZGmcjilu4u/ykOKbD+ZUp&#10;cBjU3tkfKzF1MM4uOfieekyqtY8fWRP7GE5IQxAnq1G/zGbzE+K0z/t16c9+ob6GcSWIQ8TqHMzI&#10;OStz+goAAAAAACAY2bHB1fqbD0TE8CWIAwAASAcEcd6tFqbE+XeehShOwjrtspkOh1gHO5WPJdTr&#10;tj2gHpNq5YYTO82/PvFnoqNdjb4SY3OjczmTcSa7OvXP+3T/mjXq65dCCeIQsRqZDgcAAAAAAFa5&#10;MDo4V3vzgYhYCwniasvw+Jizr7/XWbFvu3PLWy8617+2wvmzFxcjImJIznnlcecH765x7t+xwXnz&#10;o1ZzNE4nBHHerRamxFWnrSju6aY7Z1wu0+EQo+OrncmbPviL/ZvU41HYXrfjXqfx9GHzL08ysDU1&#10;LZI2N+ZXpMqEOPXzPq20KtWVIA4RqzGTG7janLYCAAAAAAAIzvTa1MGM9gYEETFsCeJqg4RwSxo3&#10;5+OMf/vMA4iIWEcljusfHjJH6PRAEOfdIDQce3lGlIXevHXnAjX88ON33v+hs7RpeoXq2gM/d5gO&#10;hxglk7mOt9ZT4v6p6VGnZ7jP/IuTHC739qjxV+yVGO7T49ZiOHHxPferr12KJYhDxCrcaE5ZAQAA&#10;AAAA2IO1qYhYLwniwoUQDhExusrxOU0QxHk3CEyJq97bdwWP4sRFexc6a9vfVOMVRKyFvbM/1lX0&#10;vxNiLafE3b1/uZO9NGb+tUkWiQziJIaTyXdT/6l+vgrXPbFUfd2iSRCHiH7N5gbnmNNVAAAAAAAA&#10;9pA3GyO5wak3HoiItfVw1yH1j6d+BB2J4WRNnxZhICJiNJTV1R8NnjJH7mQTPIh7TH0tEQXf2/2e&#10;ep2rNShMiateG1GcTGx6pZPpcL7sVD5WaEJjJgzJSo+nhFmLKXHPdb+R2BhOkJWiWgAWW5sbnYm2&#10;g1ZjuK71rzt/dc0N6usWzedeflF9zYSIqJnNDbabU1UAAAAAAAD2yY4NntDejCAihilBXDjIKr45&#10;rzyuxheIiBgtZYrnvv5ecwRPLgRx3g3K0Gi/GnuhNxfuXqgGIV6ViU1atIJlJHjDGvhqZzLXpoY5&#10;Je66Hfc6W/tbzL8uyeXyuUE1AoutFkM48fy295y/vWGe+pqllARxiOjH4dyZ+eY0FQAAAAAAgH2m&#10;3ngsL34jgogYtgRx9pHJcLe89aIaXSAiYjSVKE5i5iRDEOddGzAlLpj37K5uUty8XY+qwQoiYliu&#10;OtIVypQ4ieEaTx82/6okm8uZjBqC4XQMd98P71Jfr5STIA4RvXs2M8VV5jQVAAAAAACAfTK5gav1&#10;NySIiOFJEGef+3dsUGMLRESMtjLZM8kQxHnXBkyJC241UdySg++pwQoGtVf5GCK63tP0qnpMqta7&#10;9y9P9IrUWUxMqDEY7naW/uwX6muVShLEIaJXs6NnFptTVAAAAAAAAOHB2lRErLUEcXbZ3vuhGlkg&#10;ImI8XLFvuzmiJw+COO/agilxwX2wwXsUx3S4MCWIQ592Kh+bMqlrU2VKnHZc8qtMhdtwYqf5VyRF&#10;EMSprntiqfo6xYsEcYjozbMZGdRgTk8BAAAAAACEx9SbENamImJNJYizC6tSERHjbZJXpxLEedcW&#10;I+Pn1cgL/bm0aaEajhT75KE9aqiCiFEymUGcuOCDl9Rjk1dlKtzA2DnzL0j6uNTcqEZhaXXT0884&#10;f3XNDerrFC8SxCGiN89tNKemAAAAAAAAwiWTyVylvzFBRAxHgjh7MB0OETEZyurrJEIQ512btBxf&#10;p0Ze6M9KURzT4cI2uREToi2rnRLnToVL1YpUhYm2g2oYlka71r8eKIYTCeIQ0YvZ3OAcc2oKAAAA&#10;AAAgfFibioi1lCDOHj94d40aViAiYryUKXFJhCDOuza5ODmmBl7o33JRHNPhwjWpay6xPib58fT9&#10;hmfVY1Qp/6npUafx9GHzL0a6mehoV+OwtGkjhhMJ4hCxomNnd5tTUgAAAAAAALVhOHdmvvoGBREx&#10;BAni7DA8PubMeeVxNaxARMT4mcS1qQRx3rUNU+Ls+XTTnbOCkvl7lqlhClawU/lYCQni0K7JfTyt&#10;PHxo1jGqlI8fWZP6qXCFTB7tVgOxNDm8c7tzy7xb1dcmfiWIQ8RKXhg9PdeckgIAAAAAAKgNrE1F&#10;xFpKEGeHjwZPqUEFIiLG09XtjeYInxwI4rxrG6bE2VWiuO+8fyUqYTpclXYpHyulj3gOsdA0xpSy&#10;wrkwfCuWqXA6l3t71EgsNTY3Or99cpn6uqQaCeIQsZyypUjOQ5lTUgAAAAAAALVj6g3Jau2NCiKi&#10;bQni7PDmR61qUIGIiPF0xb7t5gifHAjivBsGTImzqxvFMR2uOn1HSgRxaNkkh3IS6Woh3HU77nU2&#10;nNjJVLgSTH56XA/F0mBzo3P53KDzg7sfUF+XVCNBHCKWMzt6ZrE5FQUAAAAAAFBbWJuKiLWSIM4O&#10;MklICyoQETGe/uDdNeYInxwI4rwbBkyJs69Ecb9hOlxtJIjDAKZxStx12x6YEcPdvX+50zPcZ/5F&#10;AA0JwtRYLAVePj2Qvw0I4hCxNp7NZHIDV5tTUQAAAAAAALWFtamIWCsJ4uwgk4S0oAIREePpLW+9&#10;aI7wyYEgzrth0T2wRw27sDrXtq5QQxRExHr7i/2bZkyFg8qkNYib7L8SShLEIWItlO1E5jQUAAAA&#10;AABAfWBtKiLWQoI4O7AyFRExWd6/Y4M5wicHgjjvhsnbhx9R4y7079oj+9QQBSvItDesg9qUuKRP&#10;jlt65HXWo/rgy2xWDcaS7OXeHvPbT0MQh4i1MJsbnGNOQQEAAAAAANSHC6On52pvWBARbUoQZ4ft&#10;vR+qQQUiIsbTJY2bzRE+ORDEeTdM+oaOqHEX+pPpcIgYdTvOnDdHfvDExIQajSXV4hhOIIhDxPA9&#10;t9GcfgIAAAAAAKgv2bHBE/obF0REOxLE2WF4fEwNKhARMZ7K5M+kQRDn3bDZ0vmEGnmhV3/KdDjE&#10;WNqrfCy5ru8+bo764IkUBXFaDCcQxCFi2MoQBnPqCQAAAAAAoL5MvUlZXvymBRHRpgRx9pjzyuNq&#10;VIGIiPGzf3jIHN2TA0Gcd8NmaLRfibyi69NNdzqL9i50ljYtVD9fa9e2rlTjE6xs0ldUYvxM+mOy&#10;+1zGHPnBC1o8ljTzMdzEhPmNZ0IQh4hhKsMXMpnMVebUEwAAAAAAQH3J5Aau1t68ICLakiDOHrJe&#10;T4sqEBExXl7/2gpzZE8WBHHerQUtx9epsVeUXdK40Fm4e6Ezb/uPnFt3Lsj/9wcbFtQ4lGM6HCLG&#10;R6bE+eNSc6MakSXFyaPdJWM4gSAOEcM0O3pmsTntBAAAAAAAEA1Ym4qIYUoQZw+ZJqSFFYiIGC9X&#10;tzeaI3uyIIjzbi24ODmmxF7xUSI4ieEkjvtPW3+Y9/r3r4RyYU2UYzpcfWSyHNpz9trUpD++Phka&#10;Nkd+qMRE20E1JEuCk12dZWM4gSAOEcPzbEaGL5hTTgAAAAAAANEgO3r2x/qbGETE4BLE2eX+HRvU&#10;uAIREeOhrL8eHh8zR/VkQRDn3VrR0bdFjb7iqARwt+9a8FUcV6gbyt2ze0F+ypysYNUuo7JMh6uX&#10;BHFozU7lYwn33U/6zFEfKjHR0a7GZHFXQr9KMZxAEIeI4XluozndBAAAAAAAEB0ymcxV2ak3LYiI&#10;YdhOEGcViSi0wAIREePhmx+1miN68ggaxD386GPqa4koGNcgTnj78CNK+BVvJXqT+O3GgulxmvJ5&#10;iejka2Wa3PMtFUK5tlVqbILhSxCHYZv0x1j24iVz1IdyJDGI8xrDCTaDuGdfflF9zYSIqXWOOd0E&#10;AAAAAAAQLS7kBtuVNzGIiIEliLPP9t4P1cgCERGj7ZLGzeZInkwI4rxbS04P9+jxV0Jc3XLXrNWq&#10;lZRpchLKyfddWbsq0+Ha1NAEPRhwKhdBHGIwm/vPmKM+lEPWimpRWVz1E8MJBHGIGIZybsmcZgIA&#10;AAAAAIgew7kz87U3M4iIQSWICwdWpyIixsvrX1uR2FWpLgRx3q01LcfXzYjIkqxMj1u4e6Hznff1&#10;GK6U9zW9rEYm6NEu5WM+JIjDWsiUOEhSEOc3hhMI4hAxDOXckjnNBAAAAAAAED1Ym4qIYUkQFx4y&#10;aUiLLhARMVre8taLiY/hBII479aai5NjiVydWkmZ/uZletx33r/bWXn4kBqYYG0kiEO79iofS74d&#10;Z86boz6UIilBXDUxnEAQh4j2PZuRc0vmNBMAAAAAAEA0yY4Nrp7SQUS0afuHBHFhsrq9UY0vEBEx&#10;Gkq8nIYYTrASxCmvJaLge7viHcQJfUNH1GgsTcr0OFmVWjw9bsEHL6lxCXo1eMxGEIdWLbPCN8mP&#10;tfXdx80RH0qRhCCu2hhOsB7EKa+ZEDFdDo+eWWxOLwEAAAAAAESXC6On52pvahARg0gQFz4fDZ5i&#10;hSoiYsSUqXD7+nvNkTodEMR5t17s6H5GDcXSqMRx9+xe4Ny84x6mw0VAgjhEO34yNGyO+KAR9yBO&#10;Yrgvcznz2/iHIA4RbTsycuYb5vQSAAAAAABAtMmOnj2RHTs79WYGEdGO7R+2qn889SN4ww3j/uzF&#10;xWqcgYiI4SrHXwnh3vyoNTVT4QqxE8TpryfqbVKCuJHx82oclmrbVqlRCdZWgjispUl+vG08+qk5&#10;4oNGnIO4oDGcYD+I0183IWJq3GhOKwEAAAAAAESfkbHB5cobG0TEqiWIqw/bez/MBxkr9m3Pr+uT&#10;UA4REe0rx1hZXy3T4NIYwRVCEOfdetLRt0UPw1LpT521R9rUqARrK0Ec1tQu5WMJ8vRIul+PlCOu&#10;QZyNGE4giENEm8rGIXNaCQAAAAAAIPrIiGvtzQ0iYrUSxAEAAKQDgjjv1pu3Dz+ixGHpc23bOjUm&#10;wdpLEIf27VU+lg6b+8+Yoz0UM3GgRQ3OoqytGE4giENEa46ePWFOKQEAAAAAAMQH1qYiok0J4gAA&#10;ANIBQZx3683p4R41EEuXTIcLbKfysSoliEP7pjeIE7MXL5kjPhQStyDOZgwnEMQhoi2HR88sNqeT&#10;AAAAAAAA4gNrUxHRpgRxAAAA6YAgzrtRoOHYy0oklh6ZDmdBi2snCeKwHib5cceUuNlIWKZFZ1HV&#10;dgwnEMQhoh3PZKa4ypxOAgAAAAAAiA/yZkZ/o4OI6F+COAAAgHRAEOfdKHBxcszZ0PqAGoslX6bD&#10;BdV2SEQQh9a1OMEwjq7vPm6O9uDyZTarhmdRNIwYTiCIQ0RLrjankgAAAAAAAOIHa1MR0ZYEcQAA&#10;AOmAIM67UaH37H4lFku+TIdDTIEpD+LE7nMZc7QH4fK5QTU+i5phxXACQRwiWjE7MMecRgIAAAAA&#10;AIgfwyNn5qtvdhARfUoQBwAAkA4I4rwbJXZ0P6NGY8mV6XCIadDP1MGkTihkStxMLvf2qAFalAwz&#10;hhMI4hAxqBdGz+w2p5AAAAAAAADiCWtTEdGWBHEAAADpgCDOu1EibatTmQ6HiGnys+ERc7SHiQMt&#10;aoQWFSWGcyYmzLUNB4I4RAzqhdHTc80pJAAAAAAAgPgy9QZndfEbHkREvxLEAQAApAOCOO9Gjb6h&#10;I2o8ljyZDmfHXuVjiBhFGz4bMEf6dPNlNqtGaFGxFjGcQBCHiME8k5FBCub0EQAAAAAAQHyR/7eP&#10;/sYHEdG7BHEAAADpgCDOu1Gk4djLSkCWLJkOh4ilTebaVDF78ZI50qeXyU+PqyFaFKxVDCcQxCFi&#10;EIdHzyw2p44AAAAAAADizfTa1DMZ7c0PIqJXCeIAAADSAUGcd6OIrE59+/AjakiWDJkOZ8VO5WOI&#10;GGlbB86ZI31KmZiI7LrUWsZwAkEcIlbvmUwmN3C1OXUEAAAAAAAQf0bGBpfrb4AQEb1JEAcAAJAO&#10;COK8G1WGRvuVkCwhtq1SQxH0aZfyMcSE+GpnMqfEre8+bo7y6eTyuUE1Rqu3Ex3tNY3hBII4RAzg&#10;RnPKCAAAAAAAIBmMjJz5hvLmB9G3n5/r+8qPT/aqup/Xvh/jK0EcAABAOiCI826UOXTyLT0oi7VM&#10;h0PEdPvJ0LA5yqePya5ONUirp/WI4QSCOESs2uzAHHPKCAAAAAAAIDlkR8+eUN8EIU4pAdvOg4ed&#10;Z9/Y6Ty0cpPzvV+udW54YJXz1wtXOt/8x6ecP7npSedfXffPVSvfL5cjlyeXLS74zXrnsVe25l2z&#10;pTGvXAdRwjrtemL9JIgDAABIBwRx3o06WzqfUKKyGMt0uOjLKlaMiEmdErfx6KfmCJ8uvszl1CCt&#10;nk4e7a5LDCcQxCFiNV4YO9tuThUBAAAAAAAkC9amYqFuACcxmkRqWsQWFSWkKwzo3HCOaK62EsQB&#10;AACkA4I470adi5NjelgWS5kOFweTGiFhHO1VPpYMsxcvmaN8epj89LgapdXLy709dYvhBII4RKzG&#10;4dEzi82pIgAAAAAAgGSRyWSu0t4IYbqUEE6iMonMtPgsrrrRnEy3kyl3BHP2JYgDAABIBwRx3o0D&#10;fUNHlLgshjIdzo6hT3AjiEMM2+b+M+YInxImJpxLzY1qmFYXp65LPWM4gSAOEf17JiPnh8ypIgAA&#10;AAAAgOTB2tR0K5PVkhbCeVEm4LnT5SSUkyhQu32wvARxAAAA6YAgzrtxoeHYy3pkFhuZDmfNLuVj&#10;ViWIw+iY1ImF67uPp2pKXNSmw8n1qTcEcYhYhavNKSIAAAAAAIBkMjxyZr7yZggTrgRgMj1Ni8XS&#10;rNwmbiSn3W44U4I4AACAdEAQ5924IKtT3z78iBKaxUSmwyGm29BDzvjZfS5jjvDJZ6LtoBqm1cUI&#10;TIcTCOIQ0bfZgTnmFBEAAAAAAEAyYW1q+jzwUXcqp8JVo9xOMklOVq4yRW62BHEAAADpgCDOu3Hi&#10;9HCPHptFXqbD2ZPpbRhTCeJmKVPi0sDlc4N6mFYnozAdTiCIQ0Q/Xhg7225ODwEAAAAAACSbqTdB&#10;q4vfFGEylRjuT256Uo2/sLISyD20cpPzdsMB9fZNmwRxAAAA6YAgzrtxo3tgjxKcRdu1rSvVGASj&#10;aq/yMcSABgjikro2VfxkaNgc3ZPLREe7GqbVxYhMhxMI4hDRj7I1yJwaAgAAAAAASDYXRk/P1d4Y&#10;YbIkhrOvrFhds6VRvb3TIEFc7RkeH3P29fc6b37U6qxub3SWNG527t+xARERQ3DFvu35460cd9MO&#10;QZx340jDsZfV8CyaynS4fWoIgogpkglxqttPnDJH9mTCdLjSEMQhonfPZGRrkDk1BAAAAAAAkHyy&#10;o2dP6G+QMAnKus8bHlilRl1oR4njdh48rN7+SZUgrnZIjCHx25xXHnf+7TMPICJiHfzBu2vygVwa&#10;IYjzblzZ0vmEEp9FT6bDIWJegriSZi9eMkf25DHZ1amGaXWxudH5Mpcz16z+EMQholdHxgaXm1NC&#10;AAAAAAAA6UDeCGlvkDAZyppPLeJC+/71wpWpmRpHEBc+Hw2eyk8p0sIMRESsj9e/tsLZ3vuhOVKn&#10;A4I478aVi5NjzobWB9QILUoyHc6WXcrHQpJwCSNoktemtg6cM0f2ZPFlNquHaXUyStPhBII4RPRs&#10;dmCOOSUEAAAAAACQDjK5gauzY2em3hRh0vz45CesSq2D02HcXvU+SYrtHx5U/3jqRyiNrET9sxcX&#10;qzEGIiLWX5ncmRbsBHH664l6+96urep1rtY4c3q4R43QouLa1hVq/IFV2LZO/3gYEsRhFE3w43J9&#10;d7RCLVtMHu1Ww7S6GLHpcILdIO4F9TUTIsbfC6NndpvTQQAAAAAAAOkiO3rmhPZGCePtQyvfVoMt&#10;rI0LfrNevV+SIEFcOAyPj+UjCy2+QETEaHnLWy+ao3eyIYjzbtzpPbtfjdGiINPh7PjkoT3O8y13&#10;qp9DxGT4ydCwOaonA4nPJEJT47Q6GLXpcAJBHCJ6cXhkYL45FQQAAAAAAJAuhkcHFmtvlDC+Mh0u&#10;Gsq0OO3+ibsEceFADIeIGC/TEMURxHk3CbQcX6cGafWU6XB2XHWky7lx5yLn9l0L1M8jYjJ895M+&#10;c0RPBkyHqwxBHCJW9nRmiqvMqSAAAAAAAIB0IW+I9DdLGFeZDhcdv/fLtep9FGcJ4uwja1K12AIR&#10;EaPtD95dY47kyYQgzrtJYUvnE2qYVi/XdjSo0Qf6c8EHLzn/aesP82qfR0yXPcrHkmP24iVzRI83&#10;UZsOd7m3x1yzaEEQh4iVlGEI5jQQAAAAAABAOrkwdrpde8OE8fPzc58xHS5ivt2wX72v4ipBnF36&#10;h4ecP3txsRpaICJi9N3e+6E5oicPgjjvJoWLk2PO24cfUeO0Wst0ODv+Yv+mr2I4gjjEKbuUjyXI&#10;5v4z5ogeb2Q9qRam1cWITocTCOIQsZIjI2e+YU4BAQAAAAAApJPhkYH52hsmjJ8SX2lRFtbPb/7j&#10;U+p9FVcJ4uxy/44NamCBiIjxcM4rj5sjevIgiPNukhga7VcDtVrLdLjgrjx8yPnO+3cTxCGmyPXd&#10;x83RPL4wHc47BHGIWMGN5vQPAAAAAABAemFtanJc8Jv1apSF9fXjk5+o91ccJYizx0eDp9S4AhER&#10;4+WbH7WaI3uyIIjzbtLoGzqiRmq1kulwdpy/Z9mMGI4gDjEdfjI0bI7m8YTpcN4hiEPEcl4YPT3X&#10;nP4BAAAAAABIN9mxs6u1N04YL2UamRZkYX199o2d6v0VRwni7LFi33Y1rEBExHh5y1svmiN7siCI&#10;824SaTm+To3VaiHT4YL7YMuGWTEcQRzG2Vc7e9SPV6fNy4qeG49+ao7k8SNq0+Emj3abaxZNCOIQ&#10;sbSnMzIEwZz6AQAAAAAASDfy/xjS3zxhXDzw0UdqjIX193u/XKveZ3GUIM4esmZPCysQETF+9g8P&#10;maN7ciCI825SqUcUx3S44GqrUgniEAvsUj6WMLMXL5kjebyI3HS4bNZcs2hCEIeIpRweHVhsTvsA&#10;AAAAAACAkB09c0J7A4XxcM2WvWqMhfX3hgd+p95ncZQgzg6sS0VETJar2xvNET45EMR5N8ns6H5G&#10;DdfCkulwwVx1pMuZt+tRNYYTte8JzU7lY4hYE5v7z5ijeHxgOpx/COIQsZSZ3MDV5pQPAAAAAAAA&#10;CCNjZ5Zrb6AwHspaTi3Gwvr71wtXqvdZHCWIs8O+/l41qEBExHgqa7CTBkGcd5NOraI4psMFt9Sq&#10;VFfte8Iz2WspsbbaXZmafNd3HzdH8PjAdDj/EMQhYgk3mtM9AAAAAAAA4CL/zyHlDRTGxAW/Wa/G&#10;WFh/CeJmCo7z5ketalCBiIjx9P4dG8wRPjkQxHk36VycHHO2dD6hRmw2ZTpcMFe0tZRcleqqfV94&#10;EjChTW0/npL/+Ow+lzFH8ejDdLjqIIhDRM0Lo6fnmtM9AAAAAAAAUAhrU+Pr9365Vo2xsP4SxM0U&#10;nPxqPS2oQETEePqDd9eYI3xyIIjzbhoIPYprfUINOtCbsir1xp2L1AiuUO17EVNpl/KxhLnx6Kfm&#10;CB59IjUdbso4TIcTCOIQcZajZ06Y0zwAAAAAAABQzPDo6R+rb6Yw8kp0pcVYWH9lep92n8VRgjg7&#10;EMQhIiZLJsTNliAueYyMn3c2tD6gB21B7dimBh3ozXuaXlUDuGK17w3NFARHiFE3e/GSOYJHl8hN&#10;h+vqNNcs+hDEIWKxw6MDi81pHgAAAAAAACgmk8lcdWHqzRPGz2/+41NqjIX192cr31bvszjaRhBn&#10;he29H6pBBSIixtMljZvNET452AjitNcSUXArQVzVDI3260FbEJkOF8gnD+1R4zdN7ftDkyAObRrC&#10;4+nVzuSvTW3uP2OO3tGF6XDVYzuI014zIWKcPJ3J5AauNqd5AAAAAAAAQGN47MxG/U0VRlmCuOi6&#10;sWG/ep/FUYI4O3w0eEoNKhARMZ6++VGrOcInB4I476YN21Hc2sOb1ZADK+t1VaqrdhmImFzXdx83&#10;R+5ownS4YBDEIWKhck7HnN4BAAAAAACAUgyPDMzX3lRhNNz/0UfOY69scW544Hf5CE783i/XOn9y&#10;05NqjIX1V+4z7b6MowRx9vizFxerUQUiIsbPff295uieHAjivJtGTg/3qHGbbw/+So040JsLPnhJ&#10;Dd9KqV0GIibbT4aGzZE7elzu7VHDtHoZp+lwAkEcIs5w9PRcc3oHAAAAAAAASsHa1Gh66txn+dWb&#10;hG/xs/vkJ+p9GkcJ4uxx/44NalSBiIjx8vrXVpgje7IgiPNuWrERxTEdrnqXHHxPjd6+8/7sj7lq&#10;l4OYWlOy1nfj0U/NUTtaMB0uOARxiHjF0+3m1A4AAAAAAABU4sLY2dX6myushzJhjBAunv71wpXq&#10;fRpXCeLssb33QzWsQETEeLli33ZzZE8WBHHeTTNBori1B37urP2wa1a8gZWVVanfef9uNXorp3ZZ&#10;iJh8sxcvmaN2dJg82q2GafXyciZjrll8IIhDRNfh0YHF5rQOAAAAAAAAVCKTHZijvbnC2rvj4GFi&#10;uBgr6221+zWuEsTZZc4rj6txBSIixkNZf90/PGSO6smCIM67aafaKG5t+5tquIGVXbbvKeee3Quc&#10;edt/VHYiXLHaZSFG3Xd6+tSPo3eb+8+YI3Y0YDqcHQjiEHHa05lMbuBqc1oHAAAAAAAAvHBh9MwJ&#10;/U0W1spXtuwlhou5Mt1Pu2/jKkGcXZgSh4gYb5M6HU4giPMu+I/imA4XwPY31dt0SeNC58GGBc7t&#10;uxY4N27/EUEcJsbtJ045Wz7pVz+H3lzffdwcraMB0+HsQBCHiOLw2JmN5nQOAAAAAAAAeGXqDdXy&#10;4jdYWDtZkxp/k7YuVSSIs88P3l2jRhaIiBhtr39thTM8PmaO5smDIM67MM3QaL8aammubVunRhtY&#10;wSNtU7ffT2fdnqV8uulOZ9HehV9NkVMvM1R7lI8h+lOCuOzFCfVzwU3PY/SToWFztK4vEp9pUVq9&#10;jOt0OIEgDhHzjp6ea07nAAAAAAAAgFcymcxV6pssDN1T5z5zbnjgd2pkhfHxZyvfVu/fOEsQFw4S&#10;VWixBSIiRlNZlfrR4ClzFE8mBHHehStIFLeh9QE1zrriTx2mw1XnutYnlNuzshLGSRSnXWa4EsRh&#10;cCWIE7YdD2FKXJfysYT67id9+dux3kiApoVp9TKu0+EEgjhElA0/cg7HnM4BAAAAAAAAP7A2tT4+&#10;9soWNbDCeLnj4GH1/o2zBHHhIBOGiOIQEeOhxHCy8jrpEMR5F2ZSKYpjOlyVlliV6lWJ4tTLRYy4&#10;bhAX3pS49Ji9eCl/W9YLpsPZhSAOEYdHBxab0zgAAAAAAADgl+GRgfnamy0Mz+6Tn7AqNQEmcV2q&#10;SBAXHhLF3fLWi2p8gYiI0VDi5f7hIXPkTjYEcd6F2YyMn3e2dGrTzJgOV5VH9uVvu9m3pz/Vyw7T&#10;FE3fwvB0gzghlClxKbK5/4y5JevDREe7GqbVyzhPhxMI4hAxkxu42pzGAQAAAAAAAL+wNrX2LvjN&#10;ejWwwnj5ypa96v0bdwniwmd1e6MaYSAiYv2UqXD379iQj5fTAkGcd0Hn4uTYrCiO6XDV2FX1qtRi&#10;9ctHjLaFQRxT4oK5vvu4uSVrD9Ph7EMQh5huh8fObDSncAAAAAAAAKBaLoydXj3l1BstDNsdB9vV&#10;uArjpUz4O3XupHofx922Dw+ofzz1I3hjSeNmNcpARMTaKSGcTO/8aPDKyfi0EDyIe1R9LREFt+7a&#10;ol7naoXSzIzimA5XlW3rZkRtQVQvHzHiFgZxgv0pcT3Kx5LrJ0PD5pasLUyHs4/9IE5/3YSIEXX0&#10;1Fxz+gYAAAAAAACqZXptqvKmC6274Devq4EVxsvHXtmi3r9JkCCu9mzv/TAfx0mQIc555fF8oIGI&#10;iPaVlag/eHdNfhqcHH/TNBGuGII470JlGo69zHS4auxocGysSnVVfwZixC0O4mRK3Drl69Cbxbdn&#10;Lbh8blCN0uplEqbDCQRxiGl2IJPJnLjKnL4BAAAAAACAapE3V/ImS3/zhbbsPtmTnyymBVYYH+U+&#10;lPtSu4+TIEEcAABAOiCI8y5U5uLkZef1ro/UOANL2eWsO/grNWyrVv3nIEZbLeCyPyUuXWYvXjK3&#10;ZG1gOlw4EMQhptmB5ebUDQAAAAAAAARl6o0Wa1NDVqaKaYEVxsufrXxbvX+TIkEcAABAOiCI8y5U&#10;puPMeTXKwNKua1ulRm1B1H4OYtTVgjimxAVTjsm1gulw4UEQh5heM9mBOea0DQAAAAAAAARF3mRp&#10;b77Qnt/8x6fUwArjY9Knw4kEcQAAAOmAIM67UB6ZDrfx6KdqlIG66zq2qUFbULWfFb49yscQvVtq&#10;xafNKXGvdqbrcbq++7i5FUNmYsKZaDuohmn1MinT4QSCOMS0OtBuTtkAAAAAAACALS6Mnj6hvwnD&#10;oO7/qEsNrDAcv/k/ljm3/3y189ATf8j79/e/7Fx/528Dr6yVKX/a/ZskCeIAAADSAUGcd6E8nwwN&#10;q0EGlrLLWbf/p7NiNhvqPw8x2pYK4qxOietUPpZw5dgcNpP9fWqUVi+TNB1OIIhDTKfDowOLzeka&#10;AAAAAAAAsMWFsYHl2pswDO6zb+xQAysMpoRvErxtWr/VaXt/lzPc3OjkPmhQ/zDqOnagKf+1S1Zs&#10;UC+zlBLTnTp3Ur1/kyRBHAAAQDogiPMulEamw737SZ8aY2AJW1eoMZsN1Z8Xtl3KxxB9WCqIE2xO&#10;iUubzf1nzK0YEjId7kCL+neXepmk6XACQRxiGh3IZDInrjKnawAAAAAAAMAW8mZLfyOGQf3eL9eq&#10;kRX6VyK4V17Z5Jz9oNEZbyofv1XyYtNe53evvaf+nGLTMB1OJIgDAABIBwRx3oXSfDY8ooYYWML2&#10;N9WQzZbqz0SMuOWCOGtT4lIabmYvXjK3pH0mPz2u/p2lXk50tJtrlhwI4hBT6WpzqgYAAAAAAABs&#10;w9rUcPzmPz6lRlboTXcSXN/evYEjuGIlijtypKNstHjDA79LxXQ4kSAOAAAgHRDEeRdKw3Q4Hx5p&#10;c8Jaleqq/lzEiFsuiBOa+06r34eV7T4X0sS0iQnnUnOj+jeWepm06XACQRxi+sxkB+aY0zQAAAAA&#10;AABgm+GRgfkXRqfegKFVZd2mFlphafMR3ON/cNre22U9gtPMnj7u/Gzl27Ouh9x3+7u61Ps1ibZ1&#10;EsQBAACkgcBB3JJH1dcSUXDrToK4WsB0OH+ua31Cjdhsqv1cxKhbKYizNiUuha7vPm5uRbswHa42&#10;WA3iXnpBfc2EiFFyoN2cogEAAAAAAIAwyK9NVd+QYbWeGjw5K7KKi9ff+Vtnz6ZtTl/D3rzHp5T/&#10;LaGa9vVBdSM4+RnDdfh/G49+dtRZsPT1Gdfpsd9vUe/XpEoQBwAAkA4I4rwLOhKxaAEGKoa8KtVV&#10;/dmIEbdSECcwJa56ba9N/TKXYzpcjSCIQ0yXw9mBxeYUDQAAAAAAAITF8MjARu1NGVZn96c9MwKr&#10;OHj7z1fnAzjtD42FDjR94LRs2Vl1ICcB3D1LXnU2rd/qnP2gsSaT4Co5evwj54b7f5e/fhLHSdCo&#10;3a9JlSAOAAAgHRDEeRdmw3Q4Hx7Z54S9KtVV/fk1sUf5GKI3vQRxdqbEpfNx2tx/xtyKdrjc26P+&#10;LaVeJnU6nEAQh5gmBzKZ3MDV5vQMAAAAAAAAhAVrU+0apyBOArUgK0rHmqcnyUkk9/7GbfnQrVi5&#10;fInfZAJcFAI4zcxH7c5fL1yZuhhOJIgDAABIBwRx3oXZMB3Oq101WZXqql8HxGjrJYgTAk+J61I+&#10;lgJtrk2N5HS4c4Pm2iUPgjjE9CgDCsypGQAAAAAAAAgT1qbaNS5BnMRwR3ftUf/AmEazQ33q/Zl0&#10;CeIAAADSAUGcd2Emp0fG1OgCFdvWqeFaWKrXoRamNDRCO3oN4oTgU+LS6SdDw+YWDMbk0W717yf1&#10;MsnT4QSCOMQ0eWquOTUDAAAAAAAAYTP1Rmz17DdmWI0yZUwL0KLkn974a08rUtNkdvBT9f5MugRx&#10;AAAA6YAgzrswk4bPBtTgAovsaHBqtSrVVb0eiBHXTxAXeEpcSvVzG5ficiaj/u2kniZ5OpxAEIeY&#10;EkdOnzCnZAAAAAAAAKAWyP8rSX2Dhr6NQxC37Y2t6h8X0yxBXPUCAABA9CGI8y5cYSg3rsYWWGyX&#10;s+7gr9RoTfPppjudJY0LnXt2L5jlgw2zXbR34Qzle0X9uiBGW7+xFlPiqjN78ZK5BatDprFpfzup&#10;l0mfDicQxCGmw+HswGJzSgYAAAAAAABqhfy/k7Q3aejfP7npSTVEi4LX3/lbZ7ypQf0DY5oliKte&#10;AAAAiD4Ecd6FKzT3n1FDC5zpurZVavjmxedbrsRxt+5c4Ny4/UfOf9r6Q09q1wUx6voN4oJNietR&#10;PpYOu89lzC3oH5nEpv3dpJ4mfTqcQBCHmA4zuYGrzekYAAAAAAAAqBUXxgaWa2/S0L9/vXClGqNF&#10;wT2btql/XEy7BHHVCwAAANGHIM67MI1MF1rffVwNLfCK6zq2qaFbUGWKnEyDk1Bu3vYfOde/PzuU&#10;065P7UxvaITBrGadZ9VT4rqUj6VEOX5XS+Smw7UdNNcs2RDEISbf4ZGBjeZUDAAAAAAAANQS+X8n&#10;aW/U0L8/W/m2GqNFwbHmveofGNMuQVz1AgAAQPQhiPMuTNM6cE6NLLDQLmfd/p/OitnCVKbJuaGc&#10;fp0Qo201QVywKXHp9fTImLkFvRPJ6XCnB8y1SzYEcYhp8NRccyoGAAAAAAAAag1rU+342O+3qDFa&#10;vf37+15Q/7iIBHFBBAAAgOhDEOddYDqcZ1tXqNFarVSvU61M8eQtDGY1QZxQ9ZS4FCtrr30xMZGf&#10;xqb9zaRepmU6nEAQh5h0BzKZzImrzGkYAAAAAAAAqDWsTbXjjoPtapBWb5f/9k31D4xIEBdEAAAA&#10;iD4Ecd4Fx+k4c16NK7DA9jfVSK2WqtcLMeJWG8QxJc6/ftemTvb3qX8vqadpmQ4nEMQhJtyxgeXm&#10;FAwAAAAAAADUA/l/Kalv2NCXpwZPqkFavd2zaZv6B0bc7WSH+tT7MukSxNWP4fExp394yPlo8JSz&#10;r78XERFDUI6zMA1BnHfTzsXJy0yHq+SRNqfWq1I11euGGHGrDeIEpsT595OhYXPrVWBiwrnU3Kj+&#10;vaRepmk6nEAQh5hsM9mBOeYUDAAAAAAAANQL1qba8a8XrlSjtHra17BX/SMjEsQFEbwhAZzEGSv2&#10;bXeuf22F82cvLnb+7TMPICJiDZRj7v07Njjbez80R+X0QRDn3bTDdLjKrmt9Qg3Uaq123RCjbpAg&#10;jilx/vV6e09+elz9W0k9TdN0OIEgDjHJDrSbUy8AAAAAAABQT4ZHBubrb9zQjz9b+bYapdXTsWaC&#10;uFISxFUvVEZCOIngtEgDERFr75sftZojdHogiPNumpHpcBuPfqpGFWiMwKpUV/X61dQe5WOI5Q0S&#10;xAlMifNv9uIlc+vpfJnLRW863IGW/NS6NEEQh5hch7MDi82pFwAAAAAAAKgn02tTB6berGEQN+7Z&#10;p0Zp9fL6O3+r/pERp80Ofabej0mXIC5cZFXfLW+9qMYYiIhYXyVUlrXVacFOEKe/nqi3BHH2YDpc&#10;BY/sc6KwKtVVvY61tEv5GGIFgwZx1UyJe7Uz3fFm97mMufV0Lvf2qH8nqadpmw4n2A3inldfMyFi&#10;fczkBq42p14AAAAAAACg3lwY/Xy19uYNvXtq8KQaptXLhx7/g/pHRpw2e+GUej8mXYK48JCpcHNe&#10;eVyNMBARMTqubm80R+5kQxDn3bTCdLhKdkVmVaqrfj0Ro23QIE5gSpw/13cfN7fcbJgOFx0I4hCT&#10;6fDIwEZzygUAAAAAAACiwIXRU3O1N3Doz2/+41NqnFYPN63fov6hEacliKtemI3EcH/24mI1vEBE&#10;xOiZhhWqBHHeTSufDA2rIQUa29apUVo9Va8nYsS1EcRVMyUu7ZZamzrR0a7+jaSeTvb3mWuXLgji&#10;EJPqqbnmlAsAAAAAAABEAbM2NTP7DRz68ZUtDWqcVg+P7tqj/qERpyWIq16YiazfI4ZDRIyf23s/&#10;NEfyZEIQ59208u4nfWpEgVN2NDhRWpXqql5XxIhrI4gT/E6JS/va1Ob+M+aWu8Llc4Pq30fqaVqn&#10;wwkEcYiJNCPnWcwpFwAAAAAAAIgKrE0NbpTWpvY17FX/2IjTavdfGiSIs8vw+Jhz/Wsr1NACERGj&#10;rcTM/cND5oiePAjivJtGPhseUQMKFLucdQd/pQZp9Va/vrU23ZER+tdWENc2cE69/NKm+7GqrU1l&#10;Oly0IIhDTKKfrzanWgAAAAAAACBKZLIDc/Q3cujHqKxNHWkiiCundt+lQYI4u6xub1QjC0REjIc/&#10;eHeNOaInD4I476YRCVS0gAI/cda1rVJjtCioXd+a26V8DLGMtoI4wdeUOB6r+dXYLkyHix4EcYjJ&#10;U86vmFMtAAAAAAAAEDUujHx+Qnszh96NytrUsWaCuHJq910aJIizh0yHY1UqImL8ldXXSYQgzrtp&#10;g+lwpV3XsU0N0aKidp0Ro67NIM7/lLh02/DZwPQNNzHhTLQdVP82Uk/TPB1OIIhDTJzt5hQLAAAA&#10;AAAARJELYwPLlTdz6MMorE39y/9nhfrHRpz2YlODet+lQYI4ezAdDhExGSZ1ShxBnHfTBtPhStnl&#10;rNv/01kRWpTUrzditLUZxAm+psR1Kh9LmdmLl5zJT4+rfxupp2mfDicQxCEmy+HsqcXmFAsAAAAA&#10;AABEkUzmxFXD8gYOA7lg6etqqFYr//6+F9Q/OOK0F/d/oN5vaZAgzh4SUGhhBSIixkuZ9plEbARx&#10;2muJKLiFIK5qTo+MqcEETtm6Qo3QoqR6vREjru0gjilx/uw+e9651Nyo/m2knkqkl3ZsBnHPvPS8&#10;+poJEWtnJjdwtTnFAgAAAAAAAFFleOTzE9qbOvTujoNtaqhWK6+/87fqHxxxWoI4/Q+oXgXWpSIi&#10;Js3tvR+aI3xyIIjzbppo7j+jBhOpt/1NNUCLmup1R4y4toM4wdeUuBS7rfOoM9jepv5dpJ4yHW4a&#10;gjjEBDkysNGcWgEAAAAAAIAok8me+rH6xg59+c1/fEqN1WohQVx5CeL0P6B6FRxnX3+vGlQgImI8&#10;lTXYSYMgzrtpYig37rz7SZ8aTqTVDd3HnKbe19UALWpq178udikfQyxhGEGcvylxPcrHkuv6zmPO&#10;tsNdztmmD9S/h0RBpsNNQxCHmBwzIwPzzakVAAAAAAAAiDKsTbXj77c0qLFaLSSIK+94a7N6n6VB&#10;gjg7vPlRqxpUICJiPF3SuNkc4ZMDQZx300jHmfNqSJFGPxseMbeK4/QNHXEOnXzL2dD6gBqk1Vvt&#10;+iNG3TCCOOG1ruPqz0urcQjhRKbDXYEgDjExZuR8ijm1AgAAAAAAAFFHxnwrb+7Qh/2DJ50/uekJ&#10;NVgL27/8f1aof3jEaQni9D+gehWc/CQhLahARMR4+oN315gjfHIgiPNuWpFpcRuPfqqGFWmxdeCc&#10;uTVmc3q4x+no2+Js6XxCjdPqofY71MtXO9M1dQurN6wgzs+UuCQ/XuMSwrkyHe4KBHGICZF1qQAA&#10;AAAAAPFCxnyrb/DQlz9buVEN1sL2m//jN+ofHnHaXNt+9f5KgwRxdlixb7saVCAiYjy9f8cGc4RP&#10;DgRx3k07EoVpkUXSldWxFycvm1uhPBcnx5zugT3Oju5n1FCtVmq/B2LUDSuIE7xPietVPhZvJYTb&#10;3d4ZmxAub3Mj0+EKIIhDTIaZ0VNzzSkVAAAAAAAAiAOsTbWjTInTgrWw/dMbf63/8RHzEsTpf0D1&#10;KjjO9t4P1aACERHjKStTZ0sQlx4unxt0+pub83GFFl0k0fXdx53TI2PmFvCPrFatRyCn/S6IUTfM&#10;IM7PlLikGMsQzsh0uJkQxCEmwJHPT5jTKQAAAAAAABAnLox+vlp9o4e+XLD0dTVaC9vxpgb1D5C4&#10;2xk/clC9r9IgQZwd9vX3qkEFIiLGU5n8mTQI4rybaiYmnImO9vxr5JHGBueDQx1qgJE0O86cNzeA&#10;HWS9ai0COe13qaesTUUvhhnECV6nxMX98Soh3IHWw07mg72z/sYRC5kONwuCOMT4m8meWmxOpQAA&#10;AAAAAECckHHf2hs99Ge9psQNNzfqf4REJ9fVpt5XaZAgzg7D42NqUIGIiPFUJn8mDYI476aZyf6+&#10;Wa+VPzxwUI0xkqLEOV5XpVbLyPj5/BS5jr4tTsOxl523Dz+iBm5+1X6f+koQh5UNO4j7dPiC+nNn&#10;2aV8LAbGPoQzMh1uNgRxiPE3M9L/DXMqBQAAAAAAAOKGjP3W3uyhP/1Mifvm//iNc/eSV531r73r&#10;NG/Z6Rxv2Ju3r8CPd+1x9mx6P+8rv9/kPPT4H5w/uemJGZcz0MCEuFISxOl/QPUqTHPLWy+qUQUi&#10;IsbLP3txcT50ThoEcd5NLRMT+Yk92utlCS/e6ehW44w4K6tSh3Lj5gaoPe6qVQnlZJqc31BO+53q&#10;akwDI6ytYQdxQhKnxEkI137wUOxDuLxMh1MhiEOMve3mFAoAAAAAAADEkQtjA8uVN3vo00pT4iSC&#10;kwDOxlQ3Ceba3tvlnP2ACXGlzB09rN5PaZAgzh5vftSqhhWIiBgvf/DuGnNkTxYEcd5NK5d7e9TX&#10;yoUmbVpc97mM+e2jhTtRrvfs/nws13J8XV43mnPDOe13Qoy6tQjiPE+Ji4GJCuGMTIfTIYhDjLes&#10;SwUAAAAAAIg5MvZbe8OH/tWmxEkIJ/HaeBPT3GopQZz+B1SvwjQyTWjOK4+rcQUiIsbHff295sie&#10;LAjivJtGLmcyJafDFXu26YNETItr+GzA/PbxRfu9EKNuLYI4Ie5T4pIYwuVlOlxJCOIQY20mkxu4&#10;2pxCAQAAAAAAgLjC2lQ7Fk+JkxhOprmpfzDEUB3tOaLeR2mQIM4uTIlDRIy3SZ0OJxDEeTeNTHS0&#10;q6+Ty3mg9bAaccRBWZV6cfKy+e3ji/a7IUbdWgVxcZ0S54ZwI43J/D9KMh2uNARxiDF2ZGCjOXUC&#10;AAAAAAAAcYa1qfZ8ZsOOr2K4sWZiuHo5cvwj9f5JgwRx9rn+tRVqZIGIiNH2z15c7Hw0WJuT9PWA&#10;IM67aePyuUH1NbIXZVrcWx0fq1FHlP1seMT89vFG+90Qo26tgjjhraMn1OsQRZMewuVlOlxZCOIQ&#10;42tm9NRcc+oEAAAAAAAA4kwmc+Iq7Y0fVuc3//EpZ/e7O/U/FmJNHPnsY/W+SYMEcfbpHx5SQwtE&#10;RIy2MuUzyRDEeTdVTEw4E20H1dfIfvzgUIcaeETR1oFz5pePP9rvFwWjuoISo2EtgzjvU+Lq95iV&#10;EO7DAweTHcIZmQ5XHoI4xNiakfMl5tQJAAAAAAAAxB3Wptpzx8E2Z6S1Rf1jIdZGgjj9D6hehdns&#10;6+9VYwtERIymSxo3myN4ciGI826akDhBe31cjUf37Vdjjyi58einiViV6qL9johRt5ZBnBDVKXFp&#10;CuHyMh2uIgRxiPFUtumYUyYAAAAAAACQBDIjA/O1N4Do3wsXTul/LMSamT3Vo943aZAgLjxk7Z6s&#10;39PCC0REjIZynF7d3miO3MmGIM67aeHLXC4fKGivj6tVwo7d7Z1q/BEFk7Iq1UX7HRGjbq2DOK9T&#10;4mo12TB1IZyR6XCVIYhDjKeZ7MAcc8oEAAAAAAAAksD02tTPp970YVCzgyfUPxZi7cye/kS9b9Jg&#10;W+d+9Y+nfoTSyPrU619boUYYiIhYXyWG2977oTliJx87QZz+eqLebtn5rnqdqzUtTB7tVl8b21Bi&#10;Dy0EqadJWpXqov2eUZG1qVjKWgdxQhSmxKU1hMvLdDhP2A/i9NdNiGjVdnO6BAAAAAAAAJLEhdHP&#10;VytvAtGnI5+FdyIKvSlRonbfpEGCuNrw5ketzpxXHleDDERErK3uVLjh8TFzlE4HBHHeTQOXzw2q&#10;r4tterbpA+edjm41DKm1737Sl6hVqS7a74oYdesRxNVzSlyqQzgj0+G8QRCHGD8z2VOLzakSAAAA&#10;AAAASBKZkf752htB9CdBXP29MHRSvW/SIEFcbZFJREsaN7NKFRGxxspx9wfvrskHymkL4VwI4ryb&#10;eCYmnImOdvV1cRi2HzykRiK1cn33cef0SDKf99rvGyWZEoea9QjihFpPiSOEMzY35ld0Q2UI4hDj&#10;Zybbx7pUAAAAAACAJGLWpmaK3wiiPwni6i9BnP4HVK9C9chK1X39vYiIGJIfDZ5KbQBXDEGcd5PO&#10;ZH+f+po4TGVa3FsdH6vRSNh2nDlvfvPkof2+0bJX+Rim3XoFcWdGxtTrU2zQkJMQbqZMh/MOQRxi&#10;7GRdKgAAAAAAQJJhbWpws6eOqX80xNqp3S9pkSAOAAAgHRDEeTfRTEzkp/Vor4lr4QeHOtSAJCwl&#10;vEniqlQX7XdGjLr1CuKEMKfESfRLCFck0+F8QRCHGC9ZlwoAAAAAAJBwMqOn5mpvCNG7Fy706384&#10;xJqp3S9pkSAOAAAgHRDEeTfJXO7tUV8P19L+5ub8BCUtKLGprEodyo2b3zyZaL931GRtKhZbzyDO&#10;65S4tZ3Kx0pICFdapsP5gyAOMV5mcgNXm1MkAAAAAAAAkFSGR06d0N4UoncvNvGH03p5cf8H6n2S&#10;FgniAAAA0gFBnHeTyuVMpq7T4QqVcGR3e6cal9iy+1zG/ObJRfu9I2eX8jFMtfUM4gRbU+Le6egm&#10;hCsn0+F8QxCHGCtZlwoAAAAAAJAGLox9vlx5U4g+zHW16X9AxNAdb21W75O0SBAHAACQDgjivJtU&#10;Jjra1dfD9VRiEi00CWrDZwPmt0422u8eRZkSh4XWO4gLOiWOEM6bMpEU/EEQhxgfWZcKAAAAAACQ&#10;EjLZvjnaG0P0bvb0J+ofEDF8c2371fskLRLEAQAApAOCOO8mkcvnBtXXwlHwbNMH+cBEC0+qUVal&#10;Xpy8bH7zZKP9/ohRt95BnLDp2En1upVz2+EuQjivMh2uKgjiEOMj61IBAAAAAABSBGtTgyurO9U/&#10;JGKojh85qN4faZEgDgAAIB0QxHk3cUxMOBNtB9XXwlGy/eAhNULx62fDI+YXTz7a7x9VmRKHrlEI&#10;4vxMiSOE8y/T4aqDIA4xJo58vtGcEgEAAAAAAIA0wNrU4OaOHlb/kIjhKutqtfsjLRLEAQAApAOC&#10;OO8mjclPj6uvg6OoTIt7q+NjPUzxYOvAOfNbpwPtNkCMulEI4oRKU+LWdx5zGg51EML5lelwVUMQ&#10;hxgPM9lTPzanRAAAAAAAACANyJhw7Q0ievfChX79j4kYqhIiavdHWiSIAwAASAcEcd5NEhIlSJyg&#10;vQ6OsgdaD6uBSjk3Hv00NatSXbTbIcoyJQ7FqARxpabErZ+y9WCbemzCyk4e7Ta3MPiFIA4xFmZY&#10;lwoAAAAAAJBCWJsa3JHPutU/KGJ4jvYcUe+LtEgQBwAAkA4I4rybJCRM0F4Dx0G/0+LStCrVRbsd&#10;EKNuVII4oXBK3Pru486ho73q8Qg9KtPhsllz64JfCOIQYyDrUgEAAAAAANIJa1PtON7arP9hEUNR&#10;IkTtfkiLBHEAAADpgCDOu0nh8rlB9fVvnJRVhR8c6pgR02imbVWqi3ZbRF2mxGGUgrjsxYl8CNd9&#10;LjP9gYkJZ+JAi3o8wsoyHS4YBHGI0TczemquORUCAAAAAAAAaSKTOXGV9kYR/ZkdPKH+YRHDMXvq&#10;mHo/pEWCOAAAgHRAEOfdRCBRR0e7+vo3jh7dt18Na8R3P+lL3apUF+32QIy6UQriNJIQE9dFpsMF&#10;hiAOMfJm5PyHORUCAAAAAAAAaYO1qXYcOd6l/4ERrZs9/Yl6H6RFgjgAAIB0QBDn3SQw2d+nvvaN&#10;s7nPB/IhTWFYI5OdTo+Mmd86fRTeFnGSKXHpNupBnDDRdlA9DmFpmQ4XHII4xIjLulQAAAAAAIB0&#10;k8me+rH6hhF9O36EP8DWwgtDJ9XbPy0SxAEAAKQDgjjvxp6JifykHu21b1yVaXcustrQDWs6zpw3&#10;H00nhZERYlyMQxD3ZS6nHouwtEyHCw5BHGK0ZV0qAAAAAABAymFtql3HW5vVPzSiPQniCOIAAADS&#10;AEGcd+PO5d4e9XVvbG1udC5nMua3m2YoN+60DpxL7apUFy02Qoy6cQjiBJl4ph6TcJaTXZ3mVoMg&#10;EMQhRlrWpQIAAAAAAABrU2164UI/UVzIard7miSIAwAASAcEcd6NMxKOJW06nAR+oKPFRohRNy5B&#10;nEzbnDjQoh6XcKZMh7MDQRxihGVdKgAAAAAAAAiZkf756htHrEqJ4i42Nah/dMRgXtz/gXqbp0mC&#10;OAAAgHRAEOfdOCOrRbXXvbG1uTEfpYCOFhvFyx7lY5h0YxPETXH53KB+bMKvZDqcPQjiEKMr61IB&#10;AAAAAAAgT35t6sjUm0W05oXzJ/PxlvbHR6xemb6n3d5psu0IQRwAAEAasBLEKa8louCWHQRxQhLD&#10;jcn+PvPbgYYWG8XNVzuJ4tJmnII4YaLtoHp8wmmZDmcP60Gc8poJEauSdakAAAAAAABwhak3ihuL&#10;3jhiQC8Msz7Vtrm2/eptnSYJ4gAAANIBQZx3Y0kCV/vJtDsojxYbIUbduAVxX+Zy6jEKmQ5nG4I4&#10;xGh6YeTz5eaUBwAAAAAAAMAf/VFmuH++9gYSgzt+hP93si1zXW3qbZwmCeIAAADSAUGcd+PI5KfH&#10;1de7cfZyJmN+OyiFFhvFUabEpcu4BXHC5NFu9TiVdjlO24UgDjGaZrJ9c8wpDwAAAAAAAADWpoZp&#10;tv+Y+odI9G/u48PqbZwmCeJqz77+XmfFvu3O/Ts2ONe/tiLvnFceR0TEELzlrRedH7y7xlnSuDl/&#10;/E0zBHHevZAdMbdaPMhPL2puVF/vxtXLvT3mt4NyaLFRXCWKS49xDOKSOIUzqEyHs88/fH+h+rqk&#10;GgniEC2Z/bzdnO4AAAAAAAAAuMKF7Oer1TeSGEiCOHuOnOxWb+M0SRBXG4bHx/IxhsRv//aZBxAR&#10;sY7K8bh/eMgcodMDQZx3Px84bW61eJC4yUXNjfn4BCqjxUaxtUv5GCbSWAZxU1w+PaAfs1Iq0+Hs&#10;M3feP6qvS6qRIA7RjpnsqcXmVAcAAAAAAADAFTIXTs0dHjk19eYRbZod+ET9YyT6N9t/VL2N02Tb&#10;kX3qH0/9COV586PW/JQiLcpARMT6KWFcmggexC1RX0tEwS073lGvc7Ue7YnPNMHL5wbV17lxdrK/&#10;z/x2UAktNoq1ncrHMHHGNYgTJtoOqsettMl0uHCwG8StVF8zIaI/WZcKAAAAAAAAKtNrU/U3k1i9&#10;2bPH1T9Ion8lLtRu4zRJEBceMhVO1qJqEQYiIkZDmdyZlmlxBHHePXT4iLnVIo6s8EtYnDHR0c50&#10;OB9osVHcZXVq8o1zEJdfUa0cu9Im0+HCQXtNUq0EcYgWzJ5iXSoAAAAAAACU5ovsqdVfTL2BRHsO&#10;n/9U/YMk+lduS+02TpOHCOJCQWK4W956UY0vEBExWv7Zi4udjwbje3LeK0GDuJ8vWaK+loiCtoO4&#10;d97bbm61aCOT1LTXuHGWyMIfWmyEGHXjHMQJiVtT7VOmw4WDrGvXXpNUqwRx2msmRPRuJtvHulQA&#10;AAAAAAAojaxN1d5QYvUODyfvxFe91G7ftEkQZx+J4X7w7ho1ukBExGgqUVzSJ8URxHn3tTfeNrda&#10;hJmYcC41N6qvcePq5d4e88uBV7TYKBF2KR/DxBj3IC6Jx18/Ei6Hg6xr116TVCtBHGJwWZcKAAAA&#10;AAAAZZG1qdobSqxegjg7jrc2q7dv2iSIs8+Sxs1qbIGIiNFW1qcmGYI47/704V+ZWy26SDymvcaN&#10;rc2NrEqtAi02SoqsTk2usQ/iprh8ekA/liVcpsOFh8T42muSaiWIQwwo61IBAAAAAADAC6xNta/2&#10;h0n0Z65tn3rbpk2COLts7/1QjSwQETEertgXj1WZ1UAQ592/uv675laLJjKdJ2nTiSY/PW5+O/CD&#10;FhshRt0kBHHCRNtB9XiWZJkOFx6/fHy5+pqkWgniEIP6+XJzagMAAAAAAACgNKxNte/Fpgb1j5Po&#10;3bGPD6u3bdokiLPLLW+9qAYWiIgYD5O8OpUgzp+fD5w2t1z0mOhoV1/fxlWJSpgOVx1abIQYdZMS&#10;xH2Zy6nHtKTKdLhwmTvvH9XXI9VKEIcYTNalAgAAAAAAgCdYm2pfgrjgjvZ0qLdt2iSIswfT4RAR&#10;k6Gsvk4iBHH+fOe9aE4LvHxuUH1tG2eZOFQ9WmyEGHWTEsQJk0e71eNaEuVYHR4XsiPqa5EgEsQh&#10;BjJjTmsAAAAAAAAAVIa1qXa9uP8D9Q+U6N1s/1H1tk2bBHH2+MG7a9SwAhER46VMiUsiBHH+lNVl&#10;kWNiwpk40KK+to2rTBwKhhYbJdIu5WMYW5MUxMlxOWkrrDU5VofLng9a1NciQSSIQwwi61IBAAAA&#10;AADAB6xNtet4a7P6R0r07oWBT9TbNm0SxNljziuPq2EFIiLGzySuTSWI8+dfXf9dc8tFh8lPj6uv&#10;a2Nrc2N+5SBUjxYbJdde5WMYRxMVxE1x+fSAfoxLkEyHC5efPvwr9bVIEAniEKtXzmOYUxoAAAAA&#10;AAAAlWFtql0J4oI7fP5T9bZNmwRxdvho8JQaVCAiYjxd3d5ojvDJgSDOv1FamyrhWNKmEEngB8HQ&#10;YqNk26N8DONm0oI4YaLtoHqcS4JMhwuXzwdOq69BgkoQh1i1GTmPYU5pAAAAAAAAAPz/2fv3KKvr&#10;O8//PX//xp+xJ6vtObF/q12T9O8X+8ys5TlnTWetPmOVDiatPWqIkiEXTTAxxhiNJJ14aQ1gNF64&#10;WFGMGpOICoiICoiIioIKVYDIRUAucikFL9yLi3j59Uzv46fcpUXxBnZV7dv3ux/PtR4rSQFF1a6d&#10;TfH9vvh+S8ttU8vng6ULwwOVlOaj1hfDx7URGcSVp4VvbQwHFQBk0+0L62cIVa4M4nrvJz+/uvjo&#10;1b7/uW5N+H1tVqVbv6ZbDap/RWOjvBu/0igu6/I4iPu3/fvD17o8cHW4yvbHByaG34P0l0Ec9NVb&#10;U4unMiRJkiRJKj23TS2fD1bk918fV0O6wl70uDYig7jylK4kFA0qAMimn8x8sPgKn58M4vomXbml&#10;1v2vnTvC72mzzMCiPEVjo0ZgFJdteRzEpfI2XE7+9dVlxc9OlWjf/vcKA7/zg/D7j/4yiIO+cbtU&#10;SZIkSVKfKt42taPnXzTpvfdfWxIerKQ06fGLHtdGZBBXngziAPLl/MfvLb7C5yeDuL658tc3FB/B&#10;GvWv/5q7W/G5/V75isZGUO/yOohLr9fRa16WGS9XtkpdHS4xiIM+cbtUSZIkSVLfc9vU8nh/7fKD&#10;DlLunznjoP/Nkb23aVX4uDYig7jyNHvjqnBQAUA2XfXclOIrfH4yiOu7F+YvKD6K1e9/vrUl/H42&#10;s9rmdd5aUOUpGhs1lJXB26h7uR3Efdz/2vpu/NqXQa4OV9nSFWhPP+d/hN93lINBHPSF26VKkiRJ&#10;kvqR26aWR88rxH34wvOFXVMmH/Q2Dm//W+vCx7URGcSVJ4M4gHz57bwZxVf4/GQQ13fpdmY1KV1t&#10;qG1e+P1sVv3PNzYVPzmVo2hs1HjcPjVr8jyIS+Xlqp6uDlfZ+vt92dHkfRC3cNXKwuNz2wr3z3yh&#10;MHbKs51uuv/JTults19e0in6tXA4bpcqSZIkSepXbptaHtEtUzsem1LYO/3xQ97OofbueiN8XBuR&#10;QVx52vvh++GgAoBsemz1K8VX+PxkENc/kx6dVnwkq9f/2rg+/F42q/715QWdIz+Vr2hsBPUu74O4&#10;dBXM6DUwS1wdrrItWb4i/F6jnPI2iEsDuDR6+95vxhdOv/yuwl+ffWPJ/v4Hvytcc9fUzgFd9L6h&#10;yO1SJUmSJEn9z21T+++DFYf+i+N0lbjtE8a7UtxRfNT6YviYNiqDuPJ16gO3hqMKALLnrb27i6/u&#10;+ckgrv+qeevUdGWevF0d7n/t3FH87FSuorER1Lu8D+JS//O1leHrYFZ4va5c69ZvrOitUrvkYRC3&#10;ZXt759XeejuAO5L0vl5rXxv+fjQ6t0uVJEmSJJUht03tv48WzQ8PWh54ZlZh6/3jCrsmTwp/nLmF&#10;D1/xL0K7M4grX+n2etGoAoBsOWfS7cVX9nxlEFce6aou1ShdnSf6Xjar0jhE5S8aG0G9a4RBXOct&#10;r4PXwixwdbjKtW//e523YY++vyi3rA/i0tXc0pXdolFbOaQrxkW/L43L7VIlSZIkSWXJbVP7J93u&#10;Mzpo2WXP1Mc6R3E7Jk0sfDhndvhzGlm63Wz0uDYqg7jyla4mFA0rAMiWccvmFV/Z85VBXHmkq7qk&#10;q7tUsnRlnuj72Mxqm9d5C0GVv2hsBPWuIQZxH/e/tr4bvybWOVeHq0xpDHflr28Iv7eohKwO4tKt&#10;Uct5RbgjOWnwyM4r0EUfBw2no6Pj3ROLpy4kSZIkSepfbpvad/vfWhcetOwu3TY1jeK2PfhA4f3Z&#10;z4Q/p1G9t2lV+Lg2KoO48nbVc1PCcQUA2ZBuf733w/eLr+r5Ks+DuHUbXw0/5kqa9Oi04iNb5v71&#10;Xwv/+vKC8PvYrPqfb2wqfnIqd9HYCOpdowziUv+6dHH4ulivXB2uMqWry1brynBdpkyfEn7PVM9m&#10;v7ykc6QWjdcqyW1UcbtUSZIkSVJZc9vUvjuw/tXwwGVP6QpxaRSX7J0xPfw5jWjfuxvCx7VRGcSV&#10;tzSiiAYWAGTDY6tfKb6i5688D+Le2rYh/Jgr7Te3thQf3fKVxmPR97BZlcZ9aeSnyhSNjehuffA2&#10;aq2RBnH/q6MjfG2sV64OV97SVeHSgD5dXTb6PqKS0tVzo++Z6tXYKc+GY7VqchvVxtWxf8vQ4ikL&#10;SZIkSZL6n9um9t0HSxeGBy57+vCF5w8axe2aPCn8eY3ko9YXC3v3bgkf10ZlEFf+Zm9cFY4sAKhv&#10;v503o/hKns/yPIhLBpw9KPy4qyE9tu+8u7X4SPe9f/vgg87bi0bfx2ZVumWgKlc0NoJ610iDuNT/&#10;fG1l+PpYb9LV7FSe0hDujw9MLFxw8eXh9w3VkK6eG32/VI/qYQzXnduoNh63S5UkSZIklT23Te29&#10;NOaKDlweTs9RXPrvjXwL1TQmjB7XRmYQV5ncOhUgW86ZdHtub5XaVd4Hcd+56JLw466mK399Q+cJ&#10;8BfmL+i8PVo6Id4bH6xaWfio9aXc+PDV5eHnSflMXLWBUry2ofDwxyav3kgdeHrD5vD5nFf79+wN&#10;XyPrzYE33wg/fo5u3fqNnX/2p6vBpavH1uKKcD1lZRBXb2O4Luk2qo/PbQs/ZvLG7VIlSZIkSRXI&#10;bVN7b/9b68Kh15GkUVy6OlzXKC7ZM/Wx8Ofm3ftrl4ePayMziKtc6UpD0egCgPpy/uP35n4Ml8r7&#10;IC59fNHHDQDQSNI/Eoi+V6o3s19eUjhp8MhwkFYvfjr64cJr7WvDj5986Ni/ZUTxVIUkSZIkSeXr&#10;k9umvvXxXz4p1fuvLQmHXqXoeGzKQaO4Rrxa3P630kGs+LFtVEtWLAgPoPaGDt+4ZfPC8QUA9SGN&#10;lxthDJcqzyAu/n6iHjz13Izw4wYAaCRj/3h3+L1SPdmyfVPh73/wu3CEVo+uuevx8PMg+zo62t0u&#10;VZIkSZJUmfbs3zIu+ssosY8WzQ+HXqXaO/3xg0ZxSXpb9HPzaO+u9vBxbWQGcZVv9Y633UIVoM6k&#10;q8LN3riq+ErdGOV9EPfWtvXhxw0A0EheWjAn/F6pnnzvN+PD4Vk9S1ezu3/m3PDzIaP2b1lWPEUh&#10;SZIkSVL569j75pDwL6QcYt/2jeHIq7cOPDPrkFFculrch3Nmhz8/Lz58pS18XBudQVz1MowDqK3/&#10;770jOodw6eqdjXJVuO7lfRCXuG0qANDIPrldavx9Ur14fG5rODjLitMvv6uwcNWK8HMjW9wuVZIk&#10;SZJU0dw2tXTvbVoVDr36Io3f0giu5zBu74zp4c/Pg3S72ehxbXQGcbUpXZXosdWvFG5fOLtzJAdA&#10;ZaRboqYB3MK3NjbkCK57jTCIc9tUAKCR1fvtUtOtUtOgLBqaZc1PRz9ceK19Tfh5kg1ulypJkiRJ&#10;qngf/wV0bs+/kHKoD5YuDIde/RHdQjUN5d6f/Uz487Ns/1trw8e10RnESZLUGDXCIC5JV0aJPn4A&#10;gDwbcPagzlvIR98f1YuxU54Nx2VZds1dj4efK3XO7VIlSZIkSdXIbVOPbu/ezeHIqxzS+G37hPGH&#10;DOP2TH0s/PlZ9FHri52PYfTYNjqDOEmSGqNGGcSV43sbAICsycLV4U4aPDIclWVd+rzunzk3/Lyp&#10;Wy3FUxOSJEmSJFUut009unLeLvVw0u1Se47itj34QGH/zBnhz8+SD1YsDh9XDOIkSWqUGmUQl/z8&#10;X64LPwcAgDw659vfr/urw6XBWDQmy5N0O1jDuGzo2Ld5YPHUhCRJkiRJlW3P/i3t0V9O+UQadEVD&#10;r3JLV4vreGzKIcO4dBvVD+fMDn9NFrhd6uEZxEmS1Bg10iAunRBOtw2LPg8AgDxJ3/M89dyM8Hui&#10;evKNq/4UjsjyKA3jXmtfEz4O1IWO9A/0i6clJEmSJEmqbB37twwN/nLKx9KtPtMtP6OhV6Wkq8Ll&#10;6Taqe3e1h48tBnGSJDVKjTSIS15aMCf8PAAA8mTcQw+E3wvVk9kvvxIOx/Lup6MfNoyrT1OLpyQk&#10;SZIkSap8bpt6eOnqZtHIqxrSbVR7DuOydhvVD19pCx9XPmEQJ0lSY9Rog7gkXS0l+lwAAPLglt/d&#10;Fn4PVG/SMCwajDWKa+563DCujrhdqiRJkiSp6rltaqxat0s9kjSM6z6KS9JtVNMtVqOfX08OrH81&#10;fFz5hEGcJEmNUSMO4pJ0ojj6fAAAsuxHP/t5523io+9/6s3f/+B34VCs0aRhXPT4UF0dHe0nFk9H&#10;SJIkSZJUnT7+C2lLz7+gNrpa3C71SKJhXLqN6ocvPB/+/FpLj116DKPHlk8YxEmS1Bg16iAuSbcS&#10;iz4nAIAsSoP/rIzhHp/bGo7DGplhXA3t37KseCpCkiRJkqTq5baph6rl7VKPJLqVanpb9HNr6f21&#10;y8LHlc8YxEmS1Bg18iAueWnBnPDzAgDIigFnD+oc+kff69Srm+5/MhyFYRhXCx37t4wonoqQJEmS&#10;JKm6uW3qwerhdqlHsn/mjIOGcek2qult0c+ttnR1uH3bN4aPK58xiJMkqTFq9EFckr7v+c5Fl4Sf&#10;HwBAPUvfwzz13Izwe5x65napR2cYVz0d+7ecWjwNIUmSJElSdfv4L6Zum1pUb7dLPZL3Zs0sdDw2&#10;5aBh3Puznwl/brW4OlxpDOIkSWqMDOI+M2X6I4Vzvv398PMEAKgnXVeFy8otUrvbsn1TOAAjloZx&#10;r7WvCR9LysDtUiVJkiRJtazjvbdODv/C2oDe27QqHHrVu+63U00juQ/nzA5/XiWlIeHeXe3h48rB&#10;DOIkSWqMDOIOlU4uu2IcAFCPsjyE6zL75VfC4RdH9r3fjC/cP3Nu+JjSLy3FUxCSJEmSJNUmt039&#10;RL3fLvVoul81bs/Ux6o6jEtjwugx5VAGcZIkNUYGcYeXvh9KJ5x/9LOfh587AEA1pKH+2D/e3fm9&#10;SZaHcF3GTnk2HHxRunTVuIWrVoSPL73TsW/zwOLpB0mSJEmSatPHf0Ft+NumptulRkOvrOoax6Vh&#10;XPTj5fT+a0vCx5SYQZwkSY2RQVzp1m1cXnjquRmdt1ZNJ6UBAMotjfGTlxbMyc0Arqefjn44HHnR&#10;e3//g991juPSVfeix5qj6ujoaD+uePpBkiRJkqTalP61VvCX1oaS1dullmL/zBmdA7nox/rrw1fa&#10;OseE0WNKzCBOkqTGyCAOAIBqSrf+jMZd9F96bA3kemVq8dSDJEmSJEm17eO/pHb0+EtrQ/lg6cJw&#10;8JUn6XP8qPXF8Mf6Il0Zzhiu9wziJElqjAziAACoptMvvyscc1F+6QpyaSSXrsp30/1PFu6fObdz&#10;LJdut/pa+5rClu2bwq9Ro+jYv2VE8bSDJEmSJEm1bc/+LeOiv7w2gn3bN4aDr7xJg7j0+aar4aUr&#10;u0U/53DSkC5Jv+79tcs6H7OejyOlMYiTJKkxMogDAKCa0kgrGm9RW+nrknzjqj+FI7o0oIu+nlnW&#10;0dF+YvG0gyRJkiRJta2Rb5t6YP2r4Qgsb9KgrefnvndXe2H/W2s7vffm6k/te3f9J7Zv7Pw5rgRX&#10;PgZxkiQ1RgZxAABU00mDR4aDLLIhjeXGTnk2+1eX279lWfGUgyRJkiRJta+jo/24jo//wtqIPlo0&#10;PxyQ5U0axEWfP9X1ygqDOEmSGqFyDOKi7yUAACBiEJcf6Ypy19z1eGHBqhXh17qe7X7vrZbiKQdJ&#10;kiRJkuqjj/+yOjf6S2ye7XtrbTgey6s9ezeHjwPVYxAnSVJjZBAHAEA1GcTl0+mX31W4Y8qz4de8&#10;Lu3bPLB4ukGSJEmSpPqoY/+WoeFfYnPs/deWhMOxvNq7fWP4OFA9BnGSJDVGBnEAAFRTuqpYNKgi&#10;P9JV4zZv3xR+/evB7vfe6kh3oimebpAkSZIkqT5qtNumpqulpduIRsOxvNr77vrwsaB6DOIkSWqM&#10;DOIAAKimdCWxaERF/qRhXPQcqLXd7701tXiqQZIkSZKk+mr3/i3tHe9t+fgvsPnXaLdLTfZvWhk+&#10;FlTPKyvawpPevSFJkuq//g/ibgy/lwAAgMg3rvpTOJ4ivz4ZxsXPh5pwu1RJkiRJUr22+723WsK/&#10;zObQByteDkdjefbe+uXhY0H1GMRJktQYGcQBAFBNaRwVjabIv7oZxnW0n1g8zSBJkiRJUn2V/hVX&#10;+JfZjNu2d11hw475heVvTyvMf+OPhadfv7nwwcLGul1q8v5rr4SPD9VjECdJUmNkEAcAQDWNmzk3&#10;HEvRGE4aPLLzORA9N6ph9/7Ny4qnGCRJkiRJqs92v7elI/pLbb3rPnp7fuPvCg+9eknh/mXfK4xd&#10;dGZhTFvzIe5dOLDw3ssvhMOxvEpXxYseO6rHIE6SpMbIIA4AgGravH1jOJSisZx++V2FVe1rwudI&#10;Je3a/+aI4ukFSZIkSZLqs937t4zr2P/xX2Tr2LY96wobts8vzG//5GpvRxq+Hc2uJc+G47E8+vCV&#10;tvDxpHpeedUgTpKkRqjfg7gbbwy/lwAAgMP5+wtbwpEUjee342aEz5EKOrV4ekGSJEmSpPqs87ap&#10;8V9qa6prAJeu/NbX8dvhbFk2NRyQ5c1HrS+Gjy3VYxAnSVJjZBAHAEC1XXPX4+E4isaUrha3YOWr&#10;4XOlnHbv39JRPLUgSZIkSVL91tHRflz0F9tqSwO4dPvTJ9ZcV/YBXGTJst+HI7K8iR5rqscgTpKk&#10;xsggDgCAantsbms4jKKxVfpqcemOM8VTC5IkSZIk1Xe7922eG/3lttLSCO75Db/rvAVqNFqrtOmv&#10;DC18sPDFcEiWF3v2vBk+9lSHQZwkSY2RQRwAANW2edvGcBAF6Wpx6fkRPW/6bd/mgcXTCpIkSZIk&#10;1Xcde98cGv7ltgK27VlXeHnzQzUbwfV078KBhb2L54RjsjzYu21D+HXokr4eW3Yv6xwnrn732U+l&#10;/53enkS/jtKs3bg8POndG5Ikqf4ziAMAoBb+/sKWcBAFJw0eWZlbqHa0n1g8rSBJkiRJUn1X6dum&#10;ptFVGlk9/frNVbkdal+sWnZ/OCjLur3vvH7Q12B++x8Lj676RecgsTdfi/Rz069JvzZ9HdP7Se8v&#10;vd+eX28+s2Xr6+FJ797Yt/+94ql2SZJUr1356xvDP8dLdcvvbgu/lwAAgCMZN3NuOIaCLs8uWhw+&#10;d/pi977Ny4qnFCRJkiRJyka7929pj/6S2x9dt0T9w+LzwpFVvUm3UH3v5RfCYVlWbV37UsWHiOl9&#10;p6Fc+lqnkVz0XGhU5RjErVu/sXiqXZIk1WsGcQAA1IqrxHE0aTgZPXd6a/d7b7UUTydIkiRJkpSN&#10;0l9mo7/k9kW9Xw3uaNYvmxSOy7ImjfvSLWGjz7HSHnr1ks7ngIHclvCkd2+8ML+teKpdkiTVawO/&#10;84Pwz/FS3XHvXeH3EQAAcDSuEkcpyjKK27d5YPF0giRJkiRJ2Sj9ZTb8S24vZH0I1126WtwHC18M&#10;h2ZZkMZwE1++MPzcaqHrCnLpqoHRcyfPBpw9KDzxXapJj04rnmqXJEn1Wn8HcY9MfyT8PgIAAErh&#10;KnGU4rG5reHzp2Qd7ScWTydIkiRJkpSddu/f0hH+Rfcotu1Zl5shXE9blk0NB2f1rN7GcD2l50kj&#10;XT3uOxddEp74LtVvbm0pnmqXJEn1WLq9efRneG/MfG5G+H0EAACUwlXiKNWCla+Gz6Gj2b1v87Li&#10;aQRJkiRJkrLV7v1bxkV/2T2cNIR7efNDuRzCdZfGZVuXzgzHZ/Vm7+I5NbtNal/lfRx33Y03hie+&#10;S3X6Of+jeLpdkiTVY+lqrtGf4b2xduPy8PsIAAAoxeZtG10ljpKcNHhkn0Zxu997q6V4GkGSJEmS&#10;pGzVsffNIdFfdiNpwHT/su+FA6e8SrdRrddh3EetLxZWLbs/c2O47rquHJe326rece9d4Ynv3njn&#10;3a3FU+6SJKneuvLX/Ru/p9urR99DAABAbzy7aHE4gIKe0ngyeg4d0b7NA4unESRJkiRJylYdHe3H&#10;hX/Z7WF++x9zf1W4I3l2ybDCBwtfDIdptZCuCjd/6cjwY82qh169pPPqg9HzL2vSLdCik9+9ka48&#10;I0mS6q99+9/rvJpr9Od3qdLt1aPvIQAAoLeuuevxcAAFPaXnSvQciuzev6UjnTsonkaQJEmSJCl7&#10;ffyX2/boL71JukXqE2uuCwdMjSiN0Gp5xbg8XBXuaNJVCLM+jNuy9fXw5HdvuG2qJEn12Qvz28I/&#10;u3vjlt/dFn4PAQAAfXH65XeFAyjoKV1VMHoO9bR73+a5xdMHkiRJkiRls93vvdUS/aU33cbyD4vP&#10;C0dLNHcO06p11bhGGML1lIZxW3YvO+R5mRXnfOt74Qnw3kgn3CVJUn31k59fHf653RvparLR9w8A&#10;ANAXq9rXhOMn6OmkwSPD51BPu/a+OaJ4+kCSJEmSpGzWsW/zwJ5/4U1juEa+RWpvpKvGbVk2tfDe&#10;yy+EY7a+SiO4dGvURhvC9fT8ht8d9NzMinTll+gEeG8M/M4PiqfeJUlSPVSOq8MlazcuD79/AACA&#10;vnpsbms4gIKefjuuhH+gs2/zwOLpA0mSJEmSsllHR/txu/dv6ej6y64xXN+l4VpfB3JpAJd+za4l&#10;zxaWLPt9Q4/gesri1eLSlV+iE+C99eTTs4un4CVJUi3bt/+9wgUXXx7+ed0bP/rZz8PvHQAAoL/S&#10;0CkaQEF36Spx6aqC0XMoSecKiqcOJEmSJEnKdh//JXdc+suuMVz5TXz5wsKzS4Z1DuXS1d66pNFb&#10;kn5s+itDDeCOIj0v0/Oz5wGaejbg7EHhifDeOP2c/1E8DS9JkmrZvfdPCP+s7q077r0r/L4BAADK&#10;wSiOUvx01KTw+ZPs3r9lavG0gSRJkiRJ2a5j75tDjOHIgvntfwwP1NSjctw2Nbny1zcWT8VLkqRa&#10;tG79xs6RevTndG+ksbzbpQIAUGl3PPJMOIKC7g53lbhde98cUTxtIEmSJElStnv+tVF/k25LGQ2Q&#10;oN48v+F34cGaevPKq23hyfC+cOtUSZJqU7pV6sDv/CD887m3fn7NteH3DAAAUG5GcRzNYa8S19F+&#10;YvG0gSRJkiRJ2W5MW9PUaHgE9eqTUdzmuvediy4JT4j3xZJlK4qn5iVJUjVKY7h0pdboz+W+eLHt&#10;ufD7BQAAqITH5s4Ph1CQnDR45CHPmd37N3cUTxlIkiRJkpTtxrQ1D+05NoIsyMIo7pVXW8MT4n2R&#10;btWWbtkmSZIqXxrD/ebWlvDP5L745Opw8fcLAABQKZu3bSh87/oHw0EUjJs556Dny+79b04tnjaQ&#10;JEmSJCm7tSxoPnF0W1NHNDaCLMjCKC6dAI9OjPfVC/PbiqfqJUlSJSr3leEGnD2ocyQffZ8AAADV&#10;UA+3UP27QbcUvnZRS+HCX9xdGDbivsKomx8o3NMysfDQXQ8fJL0t/dign44tfOW7o8L3RXmkseRB&#10;z5W9bw4pnjqQJEmSJCm7jWlrGheNjCBLXt488eADN3Vm7cZl4cnx/pj06LTiKXtJklTO0tVYB37n&#10;B+Gfv311y+/GhN8jAABANS1Yubzws+H3hcOockmjtzRkS4O3NGx7acK0wvIpTxZ2zp5d+L9fmttn&#10;M//8aOf7TO8/+n3pu1Xtqz97nnS0n1g8dSBJkiRJUjZzdTjyZPnbUw86wFdvrruxfFeZ6ZKuXCNJ&#10;ksrXkmUrOm9RHv2521fp6nBpHB99fwAAANW0Z88bneOyNFC74pp7+3z1tZ5XekvDt3KM3kqVfj9X&#10;jiufrtum7t63eVnx1IEkSZIkSdnN1eHImw3b5x1yoK9ebNm6LjxJXg4tv7+3eBpfkiT1pTSEu+Di&#10;y8M/Z/vrjnvvCr83AACAatv7zrpDxmVpxJauvtZ1m9I0lEvS0K1LOa/0Vk7p440GXvTOT0dN6nx+&#10;7H5vc0vx1IEkSZIkSdnM1eHIo7GLzixs2b30kIN99SKdEI9OlJdDuprNk0/PLp7WlyRJpZSGcOmK&#10;q9GfreWQrg6XRvHR9wUAAFBt+zeuDIdlWZaGem6j2j8nDR75yXNk3+aBxdMHkiRJkiRls1Gtp4yI&#10;BkWQdX9YfN4hB/vqyXcuuiQ8YV5O6cR+Gsft2/9e8XS/JElKpT8b0wju3vsnVOyKcN3NfO6J8PsB&#10;AACohQ9efTkclWXdpidndd7CNRp7UZrN2zYUOjraTyyePpAkSZIkKZuNbm1qj8ZEkAePrvpFeNCv&#10;HqSrxKSrxUQnzSshjeOSdOI/SUO5NAQAgLx7YX5bYdKj0zr//Eu3F//Jz6/uvKJq9OdlJbhVKgAA&#10;9eajhfPCQVkepFGcK8X13bSXFqwvnjqQJEmSJCmbjW5tHhiNiCBPlr89NTzwVw9ebHsuPHEOAOTD&#10;Lb8bE34PAAAAtbJn16ZwSJYn6fap0diLo/vnsVNeKJ4+kCRJkiQpm41ubWqJBkSQJ2MXnVnYsntp&#10;eACwHqRbqEUn0AGAbEu3R09XhI3+/AcAgFrZ99aacESWNw/d9XA4+OLIzv7nPzxcPH0gSZIkSVI2&#10;c7tUGsUfFp8XHgCsF9fdeGN4Ih0AyKZzvvW9wtqNy8I/9wEAoJb2b1wZDsjy6GsXtYSjLw7v//zm&#10;rc8UTx9IkiRJkpS9Rs5vPjkaDkFezW//Y3gQsF786Gc/D0+oAwDZMuDsQZ23RY/+vAcAgFr74NWX&#10;w/FYHm16clY4+uLwTjjrhvbiKQRJkiRJkrLXqNZTRkSjIcizer51avLza64NT6wDANmQxnDpdujR&#10;n/MAAFAPPlo4LxyP5dWomx8Ih1/ETjjrxo7iKQRJkiRJkrLXmNamudFgCPLsoVcvCQ8E1pM77r0r&#10;PMEOANS371x0idukAgBQ1/bs2hSOxvJs5+zZha98d1Q4/uJQBnGSJEmSpMzWMrf5uGgsBI3g5c0T&#10;wwOC9STdZi060Q4A1Kd0ldctW9eFf64DAEC92PfWmnA0lncP3fVwOP4iVjyNIEmSJElSthrd2jww&#10;GgpBIxi76MzC5t1LC7v3b65ri19tLZzzre+FJ90BgPqRru66eeu68M9zAACoJ/s2rgwHY3nnKnG9&#10;8zdfH35c8VSCJEmSJEnZaUxb09RoKASN4tFVvwgPCtabdHI93X4tOvkOANTWgLMHFSZPnxz+GQ4A&#10;APXog1dfDgdjjcBV4kpnECdJkiRJymSjW5vao5EQNJJlb08NDwzWoz9PvN/V4gCgjvzoZz8vrNm4&#10;LPxzGwAA6tVHC+eFY7FGkK4SF42/OJRBnCRJkiQpc42c33xyNA6CRpNunRodGKxnaRgXnZQHAKoj&#10;DeHSbc2jP6cBAKCedex5IxyKNZIrrrk3HIBxsOKpBEmSJEmSstOYtuahPYdB0KiycuvU7tJtVK+7&#10;8cbwJD0AUBlpCPfkc0+EfzYDAEAW7HlnXTgSaySbnpwVDsA4WPFUgiRJkiRJ2WlMW9PUaBgEjeq1&#10;d58JDxLWu3R1GsM4AKis71x0SecVWtMgPfrzGAAAsmLfxpXhSKzRfOW7o8IRGJ844awb2ounEiRJ&#10;kiRJyk6jW5vao1EQNKr7l30vPEiYJelEfTphH53IBwB6Z8DZgwq3/G6MW6MCAJAr7696JRyINZqH&#10;7no4HILxCYM4SZIkSVLmGjm/+eRoEASNbtnbU8MDhVmTrl4zefrkws+vubbzZH50kh8AOFj6MzPd&#10;EvWOe+/qHMG5GhwAAHn0wdKF4UCs0eycPTscgvGpucXTCZIkSZIkZaPR85uHRGMgaHR/WHxeeKAw&#10;69ZsXFZ48rknOq8gl26vmk72J+lqcud863udAwAAyLv0Z176sy9Jo/Ekjd/Sn5EGcAAANIqPFs4L&#10;B2KNyG1Tj+CsG1qKpxMkSZIkScpGY9qaxkVjIKC5sGjzxPBgIQAAAABk2Z5t68NhWKO6p2ViPAaj&#10;8IWzfzOkeDpBkiRJkqRsNLq1qT0aAgHNhbGLzizs3v8mAAAAAOTK3rdWh8OwRuW2qUdw1m8GFk8n&#10;SJIkSZJU/7UsaD4xGgEBn3l+Q0t40BAAAAAAsmrfxhXhMKyRuW1q7K++PvzE4ikFSZIkSZLqv9Gt&#10;zQOjARDwmXSVuK171oQHDgEAAAAgi95f9Uo4Cmtkbpt6qBPOurGjeDpBkiRJkqRsNKr1lBHRAAg4&#10;2NOv3xQeOAQAAACALPrg1ZfDUVgjc9vUyA3LiqcTJEmSJEnKRmPamqZG4x/gYOkqcZt3LwkPHgIA&#10;AABA1ny0cF44Cmt0bpt6sBPOumFc8XSCJEmSJEn1X8vc5uNGtzV1ROMf4FBPrLkuPHgIAAAAAFnS&#10;sWtjOAZjbmHYiPvCYVjDOuuGluIpBUmSJEmS6r+R85tPjkY/wOG5ShwAAAAAWbdn2/pwDMbcwsw/&#10;PxoPwxrVWb8ZWDylIEmSJElS/TemrXloz7EPcGSuEgcAAABA1u17c1U4BmNuYefs2fEwrEH91deH&#10;n1g8pSBJkiRJUv03pq1pajT4AY7MVeIAAAAAyLJ9G1eEYzA+8ZXvjgrHYY3nhmXF0wmSJEmSJGWj&#10;0a1N7dHYJ0tGtzUVxrTGPwaV4ipxAAAAAGTZe68vC4dgfGLYiPuCcVgDOuuGluLpBEmSJEmS6r+W&#10;Bc0nRkMf4OjGLjozPJAIAAAAAFnw/qpXwiEYn5j550fjgVijOes3A4unFCRJkiRJqv9GtzYPjIY+&#10;mePqcNTIvPZ7w4OJAAAAAFDvPnj15XAIxid2zp4dD8QayAln3djxN18fflzxlIIkSZIkSfXfqNZT&#10;RkQjH6A0rhIHAAAAQFYZxB3d1y5qCYdijeKEs2+cWjydIEmSJElSNhrT1jQ1GvlkmqvFUWWLNk8I&#10;DygCAAAAQD17f+3ScATGZ4aNuC8cijWKE/77DSOKpxMkSZIkScpGo1ub2qOBT6YtCN4GFdR5lbh9&#10;bwIAAABApuzbuCIcgfGZmX9+NByKNYq/+vrwE4unEyRJkiRJqv9Gzm8+ORr3AL236M0J4UFFAAAA&#10;AKhXe7esDkdgfGbn7NnhUKwRnHDWDe3F0wmSJEmSJGWj0a3NA6NhT1bd1v1/u20qVfaHxeeFBxUB&#10;AAAAoF7t2bo+HIFxsK98d1Q4GMu9s25oKZ5OkCRJkiQpG41qPWVENOzJg9FtTeHboZJee+eZ8MAi&#10;AAAAANSjjp0bwwEYB7vimnvjwVjOnfDfbzi1eDpBkiRJkqRsNKataWo06gH65tFVvwgPLAIAAABA&#10;PXKFuNKMuvmBcDCWbzcsK55KkCRJkiQpO41ubWqPRj2ZtSB4G1TZ5l1LwoOLAAAAAFBv9ry9LhyA&#10;cbCXJkwLBmP993eDbilc+Iu7O69Alwz66djOt0U/t9pO+O83jCieSpAkSZIkKRuNnN98cjTmyZXW&#10;4G1QYc9vaAkPLgIAAABAvTGIK83O2bPD0VhfpdFbuurcpidnhb9fevs9LRM7x3LRr6+Gv/r68BOL&#10;pxMkSZIkScpGo+c3D4nGPED/jF10ZnhwEQAAAADqzb43VoWDLA71tYtawuFYb6Ux3Mw/Pxr+HoeT&#10;xnHR+6oct0uVJEmSJGWwUa2njIjGPFk2uq3piP8bqmXRmxPCA4wAAAAAUE/2bVwRDrA41LAR9wXD&#10;sd5L47bo/R9NukpduUZ5R+N2qZIkSZKkTDamrWlqNOTJMgM46sX9yy4IDzACAAAAQD0xiCtduqpb&#10;NB7rjXQL1Oh990Y1RnFulypJkiRJymSjW5vaoyEPUB6bd71S2L3vDQAAAACoW++9viwcXXGodIW2&#10;aDzWG9GtUndNmVw48MysQ95+OJuenBW+73I54ewbpxZPI0iSJEmSlJ1aFjSfGA14Mq81eBvUyBNr&#10;rg0PMgIAAABAvXh/1eJwdEXs7wbdEo7ISpF+bRrVdX9/782aWdh6/7jCtgcfKHw45+AfO5JBPx0b&#10;/h5lcdZvBhZPJUiSJEmSlJ1GtzYPjAY8mWcQRx0Zu+jM8CAjAAAAANSLD15dFA6uiPVniDZsxH2H&#10;vL89Ux/rHMQluyZPOuTHDye9r+j36K//17dG7i2eRpAkSZIkKVuNaWse2nO8kwsGcdSZRW9OCA80&#10;AgAAAEA9MIjrnf4M0aLbpe6d/ving7gkXTGu58+JPHTXw+Hv0V/fHTbu6eJpBEmSJEmSstWYtqap&#10;0Xgn8wziqDN/WHxeeKARAAAAAOrBh6+0hoMrYmnUFg3JSrHpyVmHvL8PX3j+oEFcunVqz58T6c/H&#10;cSSPzHnh4uJpBEmSJEmSstXo1qb2aLyTeQZx1KHNu14JDzYCAAAAQK19tHBeOLgitnP27HBIdjRf&#10;u6glfH/JrimTDxrF7Z85I/x53VXiCnHfu/6Bwo6O9lOLpxEkSZIkScpOLXObj4tGO7kQDOJG9/jf&#10;UG1PrLk2PNgIAAAAALVmENd7X/nuqHBQdiRXXHNv+L6SA8/MOmgQlwZy0c/r7p6WieHv0x+PzplX&#10;6OhoP7F4KkGSJEmSpOw0al7zqdFoJxeiK8S5ahw1NnbRmeHBRgAAAACoNbdM7b1hI+4LB2VHkq7o&#10;Fr2vLtsnjP90EFfKbVPLPYj7+wtbOp8PxdMIkiRJkiRlqzFtzUN7DnZywyCOOrXozQmHHGwEAAAA&#10;gFoziOu9vtyudNOTs8L31WXP1McOukpcumpc9PO69GWUdyS/HfdEYde+N5YVTyNIkiRJkpStxrQ1&#10;jYsGO7lg/EadenTVz8MDjgAAAABQSx8sXRAOrji8nbNnh6Oyw/naRS3h++nuvVkzDxrE7Z0xPfx5&#10;XdItWKPfqy9OGjyysHLTqsKuvW/MLZ5GkCRJkiQpW41pbZobDXZywRXicu2iW08rfGXAVwsDvnl6&#10;4ZwfDyh895/PKdx21x2FuyeOKUx6dmxh+su/Kzy3oaUw8dUfd4reRy29ueuV9K8sAQAAAKBuvG8Q&#10;1ydf+e6ocFwWGXXz0W+B+uELzx80iNs1ZXL487pc+Iu7w9+rLy64/oGu50NL8TSCJEmSJEnZanRr&#10;U3s01sktg7jc+M7VAwr/7//fV4/qzHO/VRjyk8sKl/3qV4WrRwwv3DL2lsLYCTcVxj89uvDIgpsK&#10;09dc2zmY+8Pi88Lfp1Lmtd970MFGAAAAAKi1919dFA6uOLLe3LL0pQnTwvfR07YHH/hsEDd5Uvhz&#10;uvRmkHc0zyxc1Plc2LG3fUTxNIIkSZIkSdlp5Pzmk6OhDmRBuipcNIDri+6juTSYG95yTeEPj95c&#10;+MOT1xUemPerigzmxi4685ADjgAAAABQSwdWLQ4HVxzZpidnheOyntKV3KJfH+nNIO7vBt0S/n69&#10;dfrlv//0ubBzb/uQ4qkESZIkSZKy0+jW5oHRUCcvRrc1hW8nH045+/Rw3FYpaTSXBnO/HHZ152Du&#10;pnv+pXMwd/u0y/s8mHPbVAAAAADqyYE1S8LBFUd3tNuWptHa8ilPhr82UuogrtQxXinue/L5T58L&#10;O/a1DyyeSpAkSZIkKTuNaWse2nOgkyfRIG50j/9NdlV7EFeKNJr7yT9fUbjiuqGdo7mbx/1z52ju&#10;rjk/7BzN9fwc0u1aux9wBAAAAIBa2v/6snB0xdHtnD278LWLWsKhWXJPy8Tw1x3O9gnjSxrEzfzz&#10;o+Hv11t/f2FL4Y2tr3/6XNjR0X5q8VSCJEmSJEnZaUxb09SeAx3IguufPDUcpGVBGs1d/IvLCpdf&#10;e3nnaO6hxx4qzJn/TOG19UsOOvhI6XZ3bOq8ncdHrS8W3n91UWH3zg3hzwMAAADgyAzi+ieN4qLb&#10;lw4bcV/48w/nwxee/3QMl+yZ+lj485JRNz9wyO/XFzeOe+Kg50JHR/uJxVMJkiRJkiRlp9GtTe3R&#10;2Cg3FgRvIxeufTS7g7hSfPN7P+i8PevVI4YXbrvrDqO5o4hu5bF3y+rw5wIAAABwePveWHXIcRZ6&#10;J93CtPsoLo3h0lAu+rmHc+CZWQcN4vbOmB7+vORot2otxUmDRx50dbjEIE6SJEmSlMlGtzV1RGOj&#10;3DCIy61Lbz8tHJI1inSVuSE/ucxorihdFS46GNjR4yAeAAAAAEeW/pFhdJyF3kkDuHTltnQ70+jH&#10;j2bv9McPGsS9N2tm+POS6Ip0vdXz6nBJ8TSCJEmSJEnZaeT85pOjoRFkwUW3NvYgrhTdR3NpMJc8&#10;8fS0XI7mDjeIS7dQTbdTjX4NAAAAAIcyiKu9dLvU7RPGHzSI+3BOfIW55VOeDAduvZGuDrdi06qD&#10;ngc7973RXjyVIEmSJElSdhrd2jwwGhpBFgwaOiAcgdE7aTQXXWUu6X4ArN4dbhCXpB+Lfg0AAAAA&#10;h9rz9trwGAvVk26P2n0Mt2PSxPDnJekqdNHIrTcuHfVQ9FxYVjyVIEmSJElSdhrT1jy058go724L&#10;3kY2nfNjg7hqOdxo7s13V0cHymriSIO4xK1TAQAAAEqTjqNEx1eojnQluG0PPnDQIC7dPjX6ucnX&#10;LmoJR2690bpi2aHPhb1vzC2eSpAkSZIkKTuNaWuaGg2N8swgLj9OOfv0cLxF9aSB3CEHymrkaIO4&#10;jxbOC38dAAAAAAfbvXNDeHyFyku3St01edJBY7g0jqvk7VKv/v2j4fPgY+OKpxIkSZIkScpOo1ub&#10;2qOhEWRBNNCium4cdWt0oKwmjjaIS/a9sSr8tQAAAAB8ZnfHpvDYCpXVOYabMvmgMVyS3hb9/OSe&#10;lonhyK1UJw0eWXjj8HdWaCmeSpAkSZIkKTtFIyPIguufPDUcaFFd6dapwYGymjiwanF4ULC7j1pf&#10;DH8tAAAAAAeLjq1QOe/PfqawY9LEQ8Zw6epw6ceiX5Nc+Iu7w6FbqW4c90T49U927m0fWjyVIEmS&#10;JElSNho5v/nkaGiUJ6ODt5EPV443iKsHTzw9LTxYVgsH1iwJDwr25CpxAAAAAEeX/mFhdGyF8kuD&#10;tzR86zmGS/ZOfzz8NcnO2bMLfzfolnDoVoq/v7DlSFeHS4O4IcXTCZIkSZIkZaPR85uHREOjXGkN&#10;3kYuXHr7aeFAi+p6bf0rhV372uvC3i2vhQcGe/po4bzw1wMAAADwmQ9faQ2PrVB+afQWjeH2TH0s&#10;/PldZv750XDoVqpnFi4Mv/ZdduxrH1g8nSBJkiRJUjYa09Y8tOfIKHeCQZyrxuXDRbcaxNWD6EBZ&#10;rXRsXRceGIyk8Vz0PgAAAAD4xPtLF4THVaiMvTOmF7ZPGN95pbhdkycV3ps1M/x53V1xzb3h0K0U&#10;F1z/8e8TfN27M4iTJEmSJGWuMW1NU6OhEWTBOT8eEA60qJ5vfu8H4YGyWtm9c314YDByYNXi8H0A&#10;AAAA8IkDa5aEx1WoH1/57qhw7HY0Jw0eWWhdsTT8une3o6P91OLpBEmSJEmSstHo1qb2aGiUJ6Pb&#10;msK3k31nfO/0cKRF9Qz5yWXhgbJa6c0gbv/rRz/gBwAAANDI0vGT6LgK9aE/t0u9cdz08GveU0dH&#10;+4nF0wmSJEmSJNV/LXObj4tGRnl3W/A2sumUsw3iau3qEcPDA2W10ptBXH9vmbq7Y2PnLVrT+3H7&#10;VQAAACCP0jGP6LgK9WHYiPvCsdvRDLzqj4U3tq4Lv+Y9GcRJkiRJkjLVyPnNJ0cjI8iCm+c0hwMt&#10;quu2u24PD5TVShqoRQcHI2k8F72Po9nz9prO24V81PriQe8v/e/0Y9GvAQAAAMii3hxrofr6crvU&#10;Um+V2qWjo/244ikFSZIkSZLqv9Hzm4dEQyPIgmsfPTUcaFFdTzw9NTxQVitpkBYdHIz0ZhCXrgaX&#10;3veHr7SG76vLRwvnhb8eAAAAIIvSMZHoGAi119fbpd7+yKzwa304xdMJkiRJkiRlozFtzUN7jowa&#10;QmvwNjJn6L2nhQMtqmvO/KfDA2W1su+NleEBwkj6F87R++guHfRN7/NoQ7juSnm/AAAAAFmR/gFg&#10;dAyE8vpwzuzw7Ydz4S/uDgdvR3LB9Q+EX+PD2blvU0fxdIIkSZIkSdloTFvT1GholCvGb7l10a0G&#10;cfXgtfWvhAfLamXfxlfDA4SRdNvT6H0k6epx0W1RS7H/9dJvOQEAAABQ795fuiA8BkJ57Z3+eGH7&#10;hPGF/TNnhD/e3c7Zswt/N+iWcPR2OOlWqW/08h9y7ty3qb14OkGSJEmSpGw0urWpPRoaQRYMGjog&#10;HGhRPad87evhgbJaOrBqcXiQ8HDS6C1dBS4N4NKV3dKYLV0Nri9DuC7vv7oo/NgAAAAAsigdP4mO&#10;gVBe782aWdh6/7hOOyZNPOIwri+3S310zkvh1/fINi0rnk6QJEmSJCkbRSMjyIpzfmwQV2vf/N4P&#10;goNktZXGaNFBwmpKY7roYwMAAADIor1bXguPgVBeH77w/KeDuKMN43p7u9Qbx00Pv7ZHtXfT3OLp&#10;BEmSJEmS6r+R85tPjkZGeXdb8Day6ZSzTw9HWlTPZb/6VXygrIbq5RYe6apz0ccHAAAAkDXpOEd0&#10;/IPyigZxXboP43p7u9Srf/9o+HUtiUGcJEmSJClLjW5tHhiNjCArooEW1XXjqFvjA2U19NHCeYcc&#10;TKwFgzgAAAAgTz58pTU8BkJ5bXvwgXAQ1yUN434/8oFw+BY5/fLfF97Yui78mpbEIE6SJEmSlKXG&#10;tDUP7TkwagitwdvInOufPDUcaFFdDz02MT5QViO7d64PDyRW24E1S8KPDwAAACCr0vGO6DgI5ZUG&#10;b9EQrrubhv0hHL/1dNLgkYUVm1aGX8+S7d00tXhKQZIkSZKk+m9MW9O4aGiUJ6ODt5EPV443iKsH&#10;Tzw9NT5QViN73l4THkislnRbi/dnP9P53/dtfDX8GAEAAACyaO+W1w45FkL57Zo8KRzBdVfKIC6N&#10;4R6d81L4tewVgzhJkiRJUpYa09Y0NRoa5YqrweXWpbefFg60qK7X1r8SHyirkTRCiw4kVkMaw+2Z&#10;+ljnf3a97f2lC8KPEwAAACBrdndsPOhYCJWxa8rkcATX3dEGcWUbw3XaNK54SkGSJEmSpPpvdGtT&#10;ezQ0ypPRbU3h28m+i241iKsH8UGy2jmwanF4ILHS0lXhtk8YX3hv1sxDf8woDgAAAMiJ919ddMix&#10;D8qrv4O4NIa778nnwq9f3xjESZIkSZIyUsvc5uOikRFkxaChA8KBFtVz5rnfCg6Q1dZHC+eFBxIr&#10;peuqcNsefKCwd/rj4c9J0sHi6OMFAAAAyJJ9b6wMj31QPv0dxJV3DJcYxEmSJEmSMtLI+c0nRyMj&#10;yIpzfmwQV2tDfnJZcICsdqp9244Dz8wq7Jg0sfMg5JHGcF32vL0m/LgBAAAAssJtUyuv47Ephwzg&#10;ejrcIO7GcdPDr1v/GMRJkiRJkjLS6PnNQ6KRUZ6MDt42pjV4G5l0ytmnhyMtqufqEcODA2S1kwZn&#10;0UHEcut+VbjOK8PNmB7+vJ5cJQ4AAADIg2pfob/R9HUQV/4rw3XZ1FI8rSBJkiRJUn03pq15aM+B&#10;EWRJNNCium4cdWtwgKx29m18NTyIWC7dh3DpwGO6Otx7s2aGPzeSDhZHHzcAAABAlhxYsyQ89kF5&#10;9PaWqScNHlnBMVxiECdJkiRJykhj2pqmRiMjyIJrHz01HGhRXQ89NjE4QFY7B1YtDg8i9teHc2Yf&#10;NITbNXlS51Xh0kAu+vmH8/7SBeHHDQAAAJAlbptaWenYU88BXE9dg7jKj+ESgzhJkiRJUkYa09o0&#10;Nxoa5dltwdvIpivHG8TVgznznw4OkNVOGpxFBxH74/3ZzxT2z5zROYA78Myszv8d/bxS7H99afhx&#10;AwAAAGSN26ZWzvYJ48MRXHdpEHfS/7i18Oicl8KvTznt2LtxRPG0giRJkiRJ9d3o1qb2aGiUawuC&#10;t5FJF916WjjQorpeW/9KeJCsVur5QGy6lUj0MQMAAABk0b43VobHQOifdKeCaADX02N3TSis2LQy&#10;/NqUm0GcJEmSJCkTtSxoPjEaGeVea/A2Muk7Vw8IB1pUV3SArFZ271wfHkSsB+/Nmtl5O9d0O5Ho&#10;YwcAAADIGrdNrYx0HCkawPXUMb/St0n9jEGcJEmSJCkTjZzffHI0MoKsOOfHBnG19s3v/aCwa9+m&#10;utGxdW14ELGW0u1Vd02Z3Hkgs+tt+95YEX78AAAAAFmT/gFg92Mh9F86lhQN4Hra0/bxzw2+JpVg&#10;ECdJkiRJykSj5zcPiUZGkBWnnH16ONKieoZccllh195NdaOeBnEfvvB8Yc/UxwrbJ4wv7J8545Af&#10;f3/JgvBzAAAAAMiSevwHilmWbpe67cEHwgFcT+8tnh9+TSpi36aW4qkFSZIkSZLqtzFtzUN7Dozy&#10;7rbgbWSXQVzt3Tjq1vgAWY3UwwHYriFcOnC5Y9LEg64M19OHi1vDzwMAAAAgSz5aOC889kHvlXp1&#10;uHTc6f1XF4Vfj4owiJMkSZIkZaExbU1To5FRri0I3kYmXf/kqeFAi+p66NEJ8QGyGtm94/XwQGI1&#10;pH+92zWES/bOmN45jot+bneuFAcAAABk3b4Ny8PjHvROOp4Ujd8i6ThUVY8rGcRJkiRJkrLQmLam&#10;ZdHQKM9GtzWFbyd7rn3UIK4eTJ/1eGHn3k11Y9fuDeHBxEo68Myszn+5m26Nmv4z3R61lCFcd3s2&#10;rwo/HwAAAIAsqMUxmbx5f/YzJd8qNUl3JfhgcWv49agEgzhJkiRJUiYa3drUHg2NcqM1eBu5cent&#10;p4UDLapr1euLwwNktfRR64vhQcVySwcp0/gt/cvd9N97O4LrLv1r3uhzAQAAAMiKA6sWh8c9OLp0&#10;XCndAjUavkXSP8xMvy4dB4u+FpVgECdJkiRJqvtaFjSfGI2MICsuutUgrh7U4yAu/cvYngcVsyD9&#10;S+ro8wEAAADIgr3tK8JjHhxZGsOluw5Ew7fD2Tv98c5faxAnSZIkSVK3Rs5vPjkaGUFWDBo6IBxo&#10;UT1nnvut8OBYrR1Ys+SQA4v17qOF88LPBQAAACBL0jGO6NgHh9fx2JRw9HY46baqH86Z/emvj74O&#10;lbBj36ZxxdMLkiRJkiTVZ6PnNw+JRkaQFef82CCu1gZd8IPw4FitZfFfI7//6qLwcwEAAADIkiz+&#10;Q8Va2jtjejh6O5I0oOv+Pqp11wGDOEmSJElS3TemrXloz4ERZMkpZ58ejrSonqtHDA8PjtVaOgjY&#10;/aBgFnS8vTr8XAAAAACyJIvHZWqlL2O4dHW492c/c9D7MYiTJEmSJKnYmLamcdHIKC9GB28jX6KB&#10;FtV146hbw4Nj9SBLt+dI/3I6+hwAAAAAsujAqsXhMRA+s3/mjM5xWzR6O5KeV4dLOrauDb8OFTC1&#10;eHpBkiRJkqT6bExb09RoZARZcO2jp4YDLapr4qMTogNjdSErt+f4cM7swq4dr4efAwAAAEAWpWMd&#10;0XEQPvHerJl9GsNFV4dLqnjnAYM4SZIkSVJ9N7q1qT0aGuXGguBt5MaV4w3i6sH0WY9HB8bqQhZu&#10;z5H+JXAaxO3dsDz8HAAAAACy6v1XF4XHQxrdgWdm9WkMl+yd/nj4Pqs3iNs4t3h6QZIkSZKk+iwa&#10;GeXZbcHbyK6Lbj0tHGhRXateXxwcGKsf9Xp7jg9feL6wZ+pjnx7ETAeIo48fAAAAIKvSSKvnMZFG&#10;158x3PYJ4zuPKUXvd2/7ivBrUH4GcZIkSZKkOq5lQfOJ0cgo11wxLle+N8Igrh7EB8bqR8fWteFB&#10;wlpJBy3TVeHSAcw0iOs6iPlR64vhxw8AAACQZR8tnHfI8ZFG1Z8xXJJusxq936R6dx/YuKx4ikGS&#10;JEmSpPpr1LzmU6ORUa61Bm8js8758YBwoEX1DLrgB8FBsfpTy9tzpMHb+7OfKeydMb3Q8diUwo5J&#10;EzsPfKb/3fNf9EYfOwAAAECW7dm86qDjH40qHQvqzxguHVeK3m+Xag3iduzd2F48xSBJkiRJUv01&#10;en7zkGhklBvGb7l3xvdOD0daVM+QSy4LD4zVm107Xg8PFFZD5xhu+uOFXVMmd0r/Pb2t589L/1o6&#10;+tgBAAAAsu6Dxa2HHAtpJGkMF43cSnWkW6V22b9uafjYl9uOvRs7iqcYJEmSJEmqv8a0NQ/tOTCC&#10;LDnlbIO4Wrtx1K3hgbF6dGDNkvBgYb1IV7GLPm4AAACArOt4e3V4PKQR7Jn6WDhyK1W6qly61Wr0&#10;vrs7sGpx+NiXm0GcJEmSJKmuG9PWNC4aGUEW3DynORxoUV23/f728MBYPar3A6/p44s+bgAAAIA8&#10;eH/JgvCYSF6lK7ql25xGI7feSHcbiN5/T9X8x5bFUwySJEmSJNVfY9qapkZDI8iCax89NRxoUV3T&#10;Zz0eHhSrR/V80LVa/4IXAAAAoFY6tq4Nj4vkURrD7ZoyORy49cauyZOOeqvULtUcxHV0tB9XPM0g&#10;SZIkSVJ9Nbq1qT0aGkEWDL33tHCgRXUtWvZieFCs3uzZvCo8UFgPPljcWti1e0P4cQMAAADkSRpt&#10;RcdH8qRcY7jtE8aXPIZL0j8GjR7zSjCIkyRJkiTVbQZxZNlFtxrE1YNVr9f/lc3S2CyNzqIDhbWW&#10;DlQawwEAAACNIh0HiY6R5MWBZ2Z1DtmigVtvbHvwgcL7s58Jf4/DSce/ose8Et7taD+xeJpBkiRJ&#10;kqT6qWVB84nRyCgvRgdvI18GDR0QDrSonlO+9vXwgFi92b9uaXiQsNYOrFliDAcAAAA0nHo9VtNf&#10;e2dM7xyyRQO33kjv471ZM8Pf40g+aq3enRy2dbSfXDzVIEmSJElS/TRyfvPJ0cgoN1qDt5Er5/zY&#10;IK7WBl3wg/CAWD1Jg7N0MDA6SFgr6ePZ274i/HgBAAAA8q7zeM3CeeFxkyxKtzXdM/WxcNzWW30d&#10;wyXVHMTt6Fh/avFUgyRJkiRJ9dOoec2nRiMjyIpTzj49HGlRPVePGB4eEKu1d3av+vS/19u/OE4H&#10;e/ds/uzjAwAAAGhE6fhIdOwkaz6cM7uwa8rkcNzWW/0Zw3WJHutK2NGxfmDxVIMkSZIkSfXTmLbm&#10;oT0HRrmyIHgbuRINtKiuG0fdUti5d2NdeWPnosLYRWcWZq27sbBrx7q6ujrc+0vaCrt2rw8/bgAA&#10;AIBG8/6rC8NjKFlx4JlZhe0Txofjtt5K7+f92c+Ev09vVOvY0/aODUOLpxokSZIkSaqfxuR9EEeu&#10;Xf/kqeFAi+qa+OiE8IBYLU1f8y+fPk/uX3J+4e2XJoUHB6vtwJpXjOEAAAAAuknHSurpHzOWqusW&#10;qemKbtG4rbd2TJrYeaW56PfqrfQPRKPHutwM4iRJkiRJddmYtqZx3QdGeXdb8Day68rxBnH1YPqs&#10;x8MDYrWy6p2nwufL8/OvCg8QVkM6qLu3fUX48QIAAAA0uo63V4fHVOpVuipcGrBFw7a+SLdbTQO7&#10;6Pfqi46ta8LHudx2dKwfUTzVIEmSJElS/TSmrWlqNByBLLj09tPCgRbVter1l8MDYrXwzu6VhYnL&#10;Lw6fL8mDbYOrfrW4Dxa3Vu1f5QIAAABk1YFVL4fHVupJua8Kl6T3V84xXJIGhtFjXG479m0cVzzV&#10;IEmSJElS/TSmrWlZNBqBLLjoVoO4ehAdDKuVlzbdEz5XeqrW1eLeX9LmFqkAAAAAJUr/sDA6xlIP&#10;0lXhtk8YH47a+iKN6vbOmB7+Xv21Z/Oq8PGtgKnFUw2SJEmSJNVPo1ub2qOxCGTBoKEDwoEW1XPm&#10;ud+KDoTVRLo63NhFZ4bPlUilrxZnDAcAAADQO+lYyketL4bHWmqlEleFS7dbTQO76Pcrh73tK8LH&#10;twLmFk81SJIkSZJUP0UjkbwYHbyNfDnje6eHIy2qZ8glP40OhNXErHU3hs+To6nE1eI6b5NqDAcA&#10;AADQax1b14THW6otDeH2Tn+8rEO4ZNfkSWW/RWpPezcsDx/bctuxd0N78VSDJEmSJEn1UcuC5hOj&#10;cUhutAZv+5ihXH6ccrZBXK1dPWJYeDCs2la981T4HClVOa8Wl/4VszEcAAAAQN91vL06PO5SDZ1D&#10;uBnTy3p71KSSt0jtaf+6JeHjWm479m7oKJ5ukCRJkiSpPho5v/nkaBiSe4cZypE90UCL6rpx1C3h&#10;wbBqm7j84vA50lvluFrcgTWvhB8jAAAAAKVLV4pLV+GPjr9UwodzZpf91qhd0vt8b9bM8PethGoN&#10;4pLi6QZJkiRJkuqjUfOaT40GIblxuOHbguBtZM61j54aDrSorumzHg8PhFXTS5vuCZ8jfdXfq8VV&#10;84AjAAAAQN4dWPVyeAymv9KV4A48M6vztqg7Jk2syBAu6bxF6pzZ4cdQKekxix7LSujoaD+ueMpB&#10;kiRJkqTaN3p+85BoDJIbrgSXa1eON4irB8/PnxUeCKuWd3avLIxddGb4HOmvvl4tbm/7ivBjBQAA&#10;AKDv9mxe1Tn0en9JW3hMJvJR64udV5l7/9WFnVf13/Pxr08DtUoO4Lp03SI1De+ij62S0ucbPYaV&#10;sK1j3cnFUw6SJEmSJNW+MW3NQ3sOQBqGsVzmXXTraeFAi+pa9Xr1/rVpZNa6G8PnR7n05Wpx6eBs&#10;9LECAAAAUD67dq8v7Nqx7iDpNqtJ5//++Md7/podm18Nx2vlVu1bpPZU3UHchiHFUw6SJEmSJNW+&#10;Ua2njIgGIJAFg4YOCAdaVM8pX/t6eBCsWl7fNrdiV4frqTdXizOIAwAAAKhP1RjEdd4itQZXhesu&#10;XUUv+vwrYXvHhqHFUw6SJEmSJNW+MW1N46LhR16MDt5GfpzzY4O4Wht0wQ/Cg2DVMnH5xeFzo1JK&#10;vVqcQRwAAABAfarkIK7rFqnR8aJq+2jhvPDzr4QdHetHFE85SJIkSZJU+8a0NU2NRh+QBaecfXo4&#10;0qJ6hlzy0/AgWDUs3fJo+LyohqNdLc4gDgAAAKA+VWoQt33C+JreIrWnj1pfDD//CplaPOUgSZIk&#10;SVLtM4gjywziau/GUbdEB8Aq7p3dKwt/WHxe+LyoliNdLc4gDgAAAKA+VWIQVw+3SO2pyoO4ZcVT&#10;DpIkSZIk1b4xbU3LoqFHriwI3hYY3dYUvp36dP2Tp4YDLapr4qMTogNgFffc+jHh86IWoqvFGcQB&#10;AAAA1KdyDuLq6Rapkejzr4Qdezd0FE85SJIkSZJU+0a3NrVHA49caQ3edhi3pf/sxc+ndq591CCu&#10;Hkyf9Xh4EKyS3ti5qDB20Znh86JWel4tziAOAAAAoD6VaxCXxnD1dIvUnpY/O6Vw3vihn7rwkX85&#10;yBXTb+x03awxnxo5957CPW0PdnpoyaOFJ197qtNLGz5+f1sWddq0fWX4uHZ0tB9XPO0gSZIkSVJt&#10;a4hBXB90DuOoa5feflo40KK6Vr3+cngArJImLr84fE7Ug66rxRnEAQAAANSncgziOm+ROmf2ISO0&#10;ejBn+rjCP4waXPjfhzdX3Ak3nVk4acx5ha/ceUHhC7/9x8X/+7CmqccMaxqX/LtfnzIi+fjnDfl3&#10;w5tPTT43vPnEjxnOSZIkSZIq2+i2po5o1MHBOm+n6spxdePOtn8s/PMt54UDLaqr2oO4pVseDZ8T&#10;9eSBhd8ubGh/Nvz4AQAAAKit/g7i9kx9rPDhC8+HY7Ra2jFnVuGXf7oqHK7Vo2OGNbX/78Oa5naN&#10;6LrGc8cMbx7YNZ4rnsaQJEmSJKl3RWOO3FoQvK0/Pn5/aSh30Fgu/afhXMWkIdy8+cMK78ybVPj1&#10;z/45HGhRPWee+63woGKlvLN7ZWHc0gvC50Y9SuO96PMAAAAAoHb6M4jbO2N6OEarpa4h3F/f8I/h&#10;8CwPiuO5g4ZzRnOSJEmSpMMWjTjyri5uh5rGecVBnRHd0XUN4fa/NOvTAz1DL/5pONKiegZd8IPw&#10;oGKlPLd+TPj8qGcvbbon/FwAAAAAqI2+DOK2PfhAYf/MGQcN0epBuj3q39389XBE1kh6DuaM5SRJ&#10;kiSpwYsGHI2kc5AWvL1edL8C3ejgx/MuDeGmtv64sGve1EMO9vzTWYPCkRbVc/WIYeFBxUp4Y+ei&#10;wthFZ4bPk3r3+ra54ecEAAAAQOk2bV9ZeGnD3MJDSx4tjJx7T+GK6TcWLnzkXzqdN35o4at/vPgQ&#10;6e1J+jnXzRrT+eueX/xEOHo7nDSGe2/WzEOOT9ZSGsL9w6jB4TiMHnoM5YqnRiRJkiRJeS4ab/Cx&#10;riu2Ff/z02Fa8cpuXT8vXW2ullec6xrLRT+WdQ/P/37nrVGjAz5JNNCium4YdUthx96NVTFtzb+E&#10;z5N6l0Z8b+9eGX5OAAAAABxq4/aVhRc3zO0crw155F8KX7nzgsIJN50Zj5364O9/+41w+BaptzFc&#10;I9wetRq6rihnJCdJkiRJOS0acFB+nVd36z5c6za06/zf3UZ25ZDlq8o90Dq4sHbe3eEBny6rHn44&#10;HGhRXRMfHV/YsXdDxS3ZMiV8rmTBlFVDw88JAAAAgE9s3L6iMOO1mYVrZ40pfOXO88s6fov0ZhC3&#10;d8b08PhktRnCVYGBnCRJkiTlp9FtTR3RiIM60W1E9+l4rg86r2K34LOhXPRzai3dHnXx/JsL+1+a&#10;FR706W7B/feHAy2qa9qsx8KDmOX09u4VhXFLzw+fM1mQxnzR5wUAAADQ6LpGcF8ec148UKqQUgdx&#10;u6ZMDo9NVlu6Perf3fz18HOhgoY1Tf34P4d+bnjzccXTKZIkSZKkrDS6tak9GnFQ58o9aqvx1eSO&#10;dnvUnh64+dZwoEV1rXp9UXgws5xmrx8TPmey4JPbpa4IPy8AAACARpSuBtd1JbhDBkhVUsogLt0q&#10;9f3Zz4THJqslDeHOaPl++DlQZZ+M44YUT6tIkiRJkuq9Ma1Nc6MhB9nTnyvIhaowkuu6Klx0wOdI&#10;fj/s+nCgRXVFBzXL6Y2dCztHZdFzJwvcLhUAAADgE8u3LCz8bPqNFb8daim+cP1XwxFcd7W8Opzb&#10;o9a5YU1TPze8+cTiKRZJkiRJUj02pq1pXDTkIB/KPpIro6fmX1HS7VEjQy/+aTjQonoGXXBheHCz&#10;nKat+ZfwuZMVbpcKAAAANLp0Rbh6GcJ1t+RPY8MhXJc9Ux8Lj0tWUhrC3XD/MEO4rBjWNPV/G958&#10;cvFUiyRJkiSpnhrd2tQSDTnIuc6rvzUVxiwIfqwXOt9HL2/f+kDr4MLaeXeHB31KNfib54cjLapn&#10;yCU/DQ9ylsvKd2aGz5+scLtUAAAAoNFNXDKl8OUx58Vjohq75Y5fhUO4LnunPx4el6yUdHvUfxg1&#10;OPxYqXPDmuZ+bnjzccVTLpIkSZKkemj0/OYh0ZiDBtY1cCvTaK67/lwVrrt/OmtQONKiem4YdUt4&#10;oLMc0pBs4vKLw+dQVrhdKgAAANCoZrw2s/CVO8+Px0N14hu3XhAO4bpU65apaQg3+M4fhx8j2XHM&#10;sKYOV4uTJEmSpDpqdGvzwGjMASXpNp5L/5kGdGPbvla4o+2rnX7fembhrtb/Xnho/gX9vipclzen&#10;TwsHWuWUrkB30QUXhT/GJ8b8/nfhAc9yeGnT3Qc/zzLI7VIBAACARrN8y6LCKXdfeMhYqF4d6bap&#10;2x58IDw2WS7p9qi//NNVbo+aI2kU97nhzScWT71IkiRJkmrZyPnNJ0djDuiL5+ZfFR7gKadVDz8c&#10;DrT6K1117vfDru98/91/r6YBZ4c/v9FNm/VYeOCzv9LV4dLtRqPnV1a4XSoAAADQaNIY7osjzzlk&#10;JFTPvj/qh+EYrsuBZ/p/p4ue0hDuhvuHGcLl1bCmucVTL5IkSZKkWtYyt/m4aNABvfVA6+Cy3A71&#10;aB5vuT0caPVVGrw9cPOthV3Pxh/7gvvvD39do1u47IXw4Gd/PbXuxvD5lSVulwoAAAA0kiyO4boc&#10;6SpxHY9NCY8X9lW6Peo/jBocfhzkytDi6RdJkiRJUi0b3dbUEY06oDc2zRsXHugptzReiwZavXW0&#10;IVx3s+/+Q/g+Gtmq1xeFB0D7Y+U7M8PnVta4XSoAAADQKLI8hku+cesF4Riuy/uznwmPF/bGkqcm&#10;FQbf+ePw9yd/3DpVkiRJkuqkMW1Ny6JRB5RqauuPw4M9lfDrn/1zONDqjaEX/7Tw5vRp4fs/nPRr&#10;ovfViM4491vhAdD+mrj84vD5lSVulwoAAAA0kq/8/oJDBkFZM/6u68MxXLJ9wvjwWGEp0u1Rf/mn&#10;q9wetQEdM6xpXPH0iyRJkiSpVo1pa5oaDTugVNW6OlzSn2HaRRdcVFj18MPh+z2adCW56H02okEX&#10;XFjYsWdDWb2xY2H43MqaKSuHhp8fAAAAQN78auat4Rgoi+6689pwEJfsmjI5PF54OGkIN3bizYZw&#10;Dc5V4iRJkiSpxo1ubWqJhh1QigdaB4cHfirln84aFI60jqQ3t0c9knJcnS4Prho+LDwI2h8r387R&#10;7VKDzw8AAAAgT5ZvXlQ4dvip4RAoqy4b85NwEJe8N2tmeLywpznTxxX+YdTg8P3TYIY1zS2egpEk&#10;SZIk1aLR85uHRMMOKMW8+cPCgz+VEg20jiSN2Po7hOviKnGfuGHkLeGB0P5Y+MYD4fMrSzpvl7pr&#10;Rfj5AQAAAOTJV+7M/q1SDycaxm178IHC+7OfCY8ZJkuemlQYfOePw/dH4/rfhjefXDwNI0mSJEmq&#10;dqNbmwdG4w4oxdp5d4cHgSrhzenTwoFWpD+3Rz0SV4n7amHio+PDA6H98dKmu8PnV5a4XSoAAADQ&#10;CG6de084/smbNIybfs/Nn47itjxwX+HAMwf/w9t0e9Rf/ukqt0cldMywpnHF0zCSJEmSpGrXMrf5&#10;uGjcAaXY/1J5rr5WigX33x8OtLob/M3zC7Pv/kP468shve/o920k02Y9Fh4M7Y9pq/8lfH5lidul&#10;AgAAAI3ghJvODMc/efWF67/aOY4bf9f1hY3j7i3MnXhX5xDugckthnAc1eeGN59YPBUjSZIkSap2&#10;0bgDjuaB1sHhaKxSHm+5PRxoJT+84KLCAzffWrbbox6O26Z+tbBq3aLwYGh/pKurRc+xrHC7VAAA&#10;AKARXDTlunD000jSQO4fRg0Ofwx6cpU4SZIkSapho1ub2qORBxzJc/OvCkdjlZIGbz3HWenWqOnK&#10;cZUewnXXNODsQz6ORhIdDO2vexafFz7HssLtUgEAAIC8W755UeG4608LRz/A4blKnCRJkiTVqDGt&#10;TXOjkQccybz5w8LBWKUMvfinnWO0NIL7/bDrC6sefjj8eZWWbssaDcUawRnnfis8INpfWR/EuV0q&#10;AAAAkHfnjf95OPYBjmpo8VSMJEmSJKmajW5taolGHnAkr85vCQdjlVLtK8EdThrkRWOxRjDkkp+G&#10;B0T7440dC8PnV1a4XSoAAACQd+nqcMcOPzUa+gBHccywpo7iqRhJkiRJUjUb3do8MBp6wJGsnXd3&#10;OBjLu0YexF01fFh4ULQ/1m2dGz6/suKptTeGnxcAAABAXgy490eHjHyAXhlSPB0jSZIkSapWo+Y1&#10;nxoNPeBIds2bGg7G8u6fzhoUjsUawQ0jbwkPivbHwjceCJ9fWeF2qQAAAECepavDHXf9adHAByjV&#10;sKa5xdMxkiRJkqRq1TK3+bho6AFHYhDXeKbNeiw8MNofL226O3x+ZUG6XWr0OQEAAADkxXnjfx4P&#10;fIBe+dzw5hOLp2QkSZIkSdVqdFtTRzT4gMOJxmJ59+b0aeFQrFE8N++p8MBof0xb/S/h8ysL3C4V&#10;AAAAyDNXh4PyOWZY07ji6RhJkiRJUrUa09o0Nxp8QOTe1q+Hg7G8m333H8KhWKNYtW5ReHC0P6as&#10;HBo+x7Jg5dszw88JAAAAIA9+NfPWcNgD9N4xw5o6iqdjJEmSJEnVanRrU0s0+IBIow7ifj/s+nAo&#10;1ghO+drXCzv2rC+7cUvPD59j9e6exeeGnw8AAABAXpxw05mHjHqAfhlSPCUjSZIkSapGo+c3D4lG&#10;HxBp1EHcRRdcFI7FGsGgCy4MD4z2VxqWRc+xevfU2hvCzwcAAAAgD26de3c05gH6wW1TJUmSJKnK&#10;tcxtPi4afUCkEQdxqx5+OByKNYrLfvnL8OBof7y969Xw+ZUFK99+MvycAAAAAPLgP7V8Mxz0AP3z&#10;ueHNJxZPy0iSJEmSqtHo1qb2aPgBPTXiIK6Rb5ea3DDy5vDgaH+s2zonfH7Vu3Sb1+jzAQAAAMiD&#10;p1fPKhw7/NRwzAP029DiKRlJkiRJUjUa3drUEo0/oKdGG8TtenZW4Z/OGhQOxRrFxEfHhwdI+yNd&#10;ZS16ftW72etHh58PAAAAQB4MuPdH0YgHKINjhjW1F0/JSJIkSZKqUcuC5hOj8Qf01GiDuMdbbg9H&#10;Yo1k2qxHwwOk/fHSprvD51e9S1e2iz4fAAAAgKxbvnlh4bjrTwuHPEB5uG2qJEmSJFW5MW1N46IB&#10;CHTXSIO4dHW4wd88PxyJNZJV6xaFB0n7I11pLXp+1TO3SwUAAADy7KIp14UDHqCs3DZVkiRJkqpZ&#10;y9zm46IRCHR3Z9s/huOxPJp99x/CgVijqcQgbsrKoeHzq565XSoAAACQZyfcdGY03gHK6JhhTR3F&#10;UzKSJEmSpGo1qvWUEdEQBLqLxmN55OpwXy2cce7g8ABpf01cfnH43Kpnb+xYGH4uAAAAAFk37uWH&#10;DhnuAJXhtqmSJEmSVIPGtDVNjcYg0GX/S7PCAVmePHDzreFArNEMuuDC8CBpf92z+NzwuVWv3C4V&#10;AAAAyLMB9/4oHO4A5ffvfn3KiOLpGEmSJElSNRvT2jQ3GoVAkvdB3K5nZxWaBpwdDsQazVXDfx0e&#10;JO2v6HlVz9wuFQBIXlw/pzBxySOFkXPv7nT5wyMLg+/+DVCHrnpgXOF3k2ce1awFrYVXNywP/z8P&#10;0CiWb15YOHb4qeFwByrtmGFN4dvzzG1TJUmSJKlGtcxtPm5MW9OyaBgC78ybFA7J8mLkldeG47BG&#10;dMPIm8MDpf2xbuuc8HlVz9wuFQAa18ZtrxaunTW68JU7zz/kRBZQv/7iFwMLf332jSUbcNmdhT/P&#10;eDZ8HQDIu1/NvDV8LQUqx21TJUmSJKmGjWo9ZUQ0DqGxbZo3LhyS5cGC++8Ph2GNauKj48MDpf2x&#10;8u0nw+dVvZqycmj4eQAA+Tdj1ZOGcJBhXzjv2nD8diRpGDf/1cXhawJAXp1w05nh6yhQOccMa2op&#10;noaRJEmSJNWikfObTx7d2tQeDUVoTGvn3R2OybIu3Sp18DfPD4dhjWrarEfDA6X9sfCNB8LnVb16&#10;adPd4ecBAORbuj2qk8OQbcf/8OJw9HY0Jw0eaRQHNIxxLz8UvoYCleW2qZIkSZJUJ41pax5qGEey&#10;eP7N4aAs69wq9VCr1i0KD5b2RxqYRc+rejR20ZlulwoADWj55oXGcJADx143IBy8lSKN4qLXB4C8&#10;GXDvj8LXUKDy3DZVkiRJkuqoMYZxDW/e/GHhoCzLHrj51nAQ1uiiA6X9lW5BGj2v6pHbpQJAYxoy&#10;+ZrwhBWQPX91wRXh4K0UN9w3NXyNAMiT464/LXz9BCrv3/36lBHF0y6SJEmSpHppjGFcw3pq/hXh&#10;qCyrVj38cKFpwNnhIKyRDbrgwvBAaX9laRC3ZMsj4ecAAOSXW6VCvnz+sm+HY7dSpKvEvbphefha&#10;AZAHv5p5a/jaCVSH26ZKkiRJUh03xjCu4Uxt/XE4LMuiXc/OKgz+5vnhIKzRDbnkp4Xte9aX3T2L&#10;zw2fV/Um3S71rV2vhp8DAJBft869+5ATVUB2pdumnjBwRDh4K0XL5JnhawVAHnxx5DnhaydUwzHD&#10;msK3Nxq3TZUkSZKkOm+MYVzDuLPtH8NxWdakMdzPLr4kHIPx1cINI28OD5b2V/ScqkePrBwafvwA&#10;QL6d++DQ8EQVkF3H//DicOxWinSVuOi1AiDrlm1eWDh2+Knh6yaUi9FbSYYWT7FIkiRJkuq50a3N&#10;A8e0NU2NBibkQx4GcWkMd8nFF4ZDMD4x5vct4QHT/mjfsTB8TtWjdLvU6HMAAPLtq3+8ODpJBWTY&#10;5645Ixy7leqpBa3h6wVAln130pXhayZQXW6bKkmSJEkZa+T85pPHtDWNi4YmZN/+l2aFQ7MsePfZ&#10;aYULLh4UjsD4zLRZj4YHTPtjxdtPhs+neuN2qQDQuAziIJ++cN614ditFD8ZOSF8vQDIMrdLhfrx&#10;F8Ob/2vxtIokSZIkKUuNcTvV3Nk0b1w4Nqt3K2f/ofDtK84MB2AcbMHSueEB0/5Y8MYD4fOp3jy1&#10;9obw4wcA8m/I5GvCk1RAtn3+sm+HY7dSpNumbnzntfA1AyCLZq2eFb5WAjUy7NSpxVMpkiRJkqQs&#10;1nk71damudEAhWxZPP/mcHBWr9IV7WY898vC4KFfC8dfHGrlukXhQdP+eHHT3eHzqd6kK9lFHz8A&#10;kH93tz0Qn6QCMu3Y6waEY7dS/WnGs+FrBkAWDbj3R+FrJVAjw5reKZ5CkSRJkiRluZYFzSeOcdW4&#10;TJs3f1jn0GzXvKmFXS9N++Q/P/bOvEl1dzvV9DGNnjKoMOCbp4fDLw51xrmDwwOm/TVt9TXh86me&#10;jFt6fvixAwCNYcO2V+OTVEDmHT/k0nDsVooBl90ZvmYAZNEJN50Zvk4CtXPctaf9TfH0iSRJkiQp&#10;D42a13zqqNZTRoxpa1oWjVOoTw+0Di48Nf+Kwr2tAwt3tH71kB+/s+0fC1Nbf/zpcK5W0pXsrh3/&#10;tcJXBsTDL2KDLriwsH3P62X3yMorDnmu1JvZ60eHHzsA0Di+PObc8CQVkG3//opB4ditVMs3LAtf&#10;MwCy5L6XJ4avkVAtxwxrCt9O85+Kp0wkSZIkSXks3VZ1dGtTi6vHZUhr8LYenpt/VeeV2qLRWiWk&#10;q9RNev5Hhe9cPSAcfHFkVw3/dXjQtL/uWXxu+PyoJ2u3Ph9+7ABA47i77f7oBBWQA18479pw7FaK&#10;q+58JHzNAMgSt0uF+nTMsKY3i6dIJEmSJEmNULq9audV5D42cn7zyS1zm48b1XrKgoNGLAuaC6Pb&#10;mjp1jrNKGGhRGw/P/37h1fkt4YitXDbNG9d5VTi3SO27G0beHB407a/oOVFPPrldavyxAwCNY8O2&#10;5eFJKiD7jv/hxeHYrRQnDR4ZvmYAZMlx158Wvj4CNTas+d+Kp0QkSZIkSY3aIYO4UhnO1ZV01bhd&#10;86aGo7a+SFeF+8ODlxbO+J4hXH9NePTB8KBpf7TvWBA+D+qJ26UCAF2GTL4mPlEFZNqx1w0Ix26l&#10;+tOMZ8LXDIAs+NXMW8PXRqA+/LvhzUOLp0AkSZIkSY1YnwdxvXTQcM547hM9H4cyPC5TW3/ceVW3&#10;aORWqucn31YYcvU/Fb4yIB540TvTZj0aHjjtjxVvzwi//vUkjfaijx0AaDxPrJoRnqQCsu//Ofiq&#10;cOxWivNHjAtfMwCywO1Sob4d8+tTlhVPgUiSJEmSGrFqDeJKVrzy3Kf/23iuTx5oHdyr26m+OX1a&#10;4fZhvy7892+eE4666LuV6xaGB077Y8Eb94df93rxyMorwo8bAGhcXx5zbniiCsi2z1/27XDsVqrl&#10;G5aFrxkA9c7tUqHOuW2qJEmSJDV2dTeI660Fn/h0RNd1Bbp6HNLV6GOKbqe669lZhVUPP1x44OZb&#10;C4O/eX445KI8ooOm/fXiprvCr3W9SIO96OMGABrXz6bdEJ+oAjKtv7dNbZn8ZPiaAVDP3C4VsuEv&#10;hjf/1+JpEEmSJElSozW6tanl0yFLa3FYlkZm3cYteXJb9//dbUzXpfPtXcO1rmFd5+PymU9/fVH3&#10;H/v0x7vex9GU+vP64KJbTyt85+oBnQYNHVC48IpzC9++4FuFfzprUDjcovzOOHdweOC0v6atvib8&#10;mteDsYvOLLy1a3n4cQMAjWvDtuXhSSog+44fcmk4divFSYNHhq8ZAPXsK3deEL4eQrUcM6wpfHuj&#10;O+RxGXbq1OJpEEmSJElSo3XQIO5wiqOtg0Zj9E8Fh3Bdzvje6eFIi+oZcslPwwOn/ZVuSRp9zeuB&#10;26UCAIczZPI1B5+gAnLhuF+dFY7dSuW2qUDWuF0qZMSwpneKp0EkSZIkSY1WSYO4o+h+VbTOwVyO&#10;rzDXH58MCuMfq4RTzjaIq7Wrhv86PHDaX/csPjf8mteDJVseCT9mAIC72+6PT1QBmfeF864Nx26l&#10;+MnICeFrBkA9crtUyJBhzf/2ueHNxxVPhUiSJEmSGqlyDOJK0XM0l+fh3EG3Za3CleAiN89pDgda&#10;VNcNI28OD572V70O4twuFQA4knTb1BNuOjM+WQVk2ud/ckE4diuF26bmw45dawu73lpZ2LNhaeH9&#10;JW2dPlg8v9OHC1/qdGD5gsJ7qxcXOjav6Pz50fuBeud2qVSK26BWxjHDm+4ongqRJEmSJDVS1RrE&#10;9cZBV1Hruupc+u/dBnQHjc5q4NPf/+OPqfPj6/w4D/45tXTto6eGAy2qa9qsR8ODp/3RvmNB+DWv&#10;B0+tvSH8mAEAuvxs2g3hiSog2469bkA4divVn2Y8E75mUN/SAG7fulc6R28ftb5Y+L9fmtsraTS3&#10;p90/qiJb3C4VsuWYYU3ri6dCJEmSJEmNVD0O4vqrc5iWrszWpfuP93x79//d9bYeP7eehm6lGnrv&#10;aeFAi+qaPe/J8OBpf6zd+nz4Na8HK96eEX7MAABdlm1eEJ6oArLv+CGXhmO3Ugy88t7wNYP6s+vd&#10;1z4dwUUjt75I78swjixwu1QqxdXhKmhY878VT4VIkiRJkhqpPA7iaC5cdKtBXD1YuW5heAC1Pxa8&#10;cX/4Na+1cUvPDz9eAICevjzm3PhkFZBp//6KQeHYrVTLNywLXzOova7boZZzBBdJt1TduX1N+DFA&#10;PfhPtw0KX/+A+vYXw5v/a/F0iCRJkiSpUTKIy6dBQweEAy2q55SvfT08eNpfL266K/ya19rs9aPD&#10;jxcAoKe72+4PT1QB2feF864Nx26laJlc/its0z9pCNexeUXFh3A9pSvQRR8P1JrbpUJGDTt1avF0&#10;iCRJkiSpUTKIy6dzfmwQV2uDLrgwPHjaX9NWXxN+zWutfceC8OMFAOhpw7bl8YkqIPOO/+HF4dit&#10;FCcNHhm+ZlB9aQi3Z8PSqg/huku/d7o9a/TxQS24XSpk2LCmd4qnQyRJkiRJjZJBXD6dcvbp4UiL&#10;6vnpL/85PIDaX4+svCL8mteS26UCAL01ZPI18ckqINOOvW5AOHYr1SPPzw1fM6ieatwatTfeW704&#10;/Dih2gbc+6PwdQ+oD8cMawrf3mlY878VT4dIkiRJkholg7h8+sqAeKRF9dww8ubwAGp/pfFZ9DWv&#10;JbdLBQB6a+KSR+KTVUDm9ee2qT8ZOSF8zaDy0tXYDixfEI7Sas3V4qgHbpdKJRxxxEVZHTO8+bri&#10;KRFJkiRJUiNkEJc/1z95ajjQoromPPpgeAC1v+5ZfG74da+VsYvOdLtUAKBPvjzm3PBkFZBtn7/s&#10;2+HYrRTptqkb31kVvmZQGen2qOkqbB+1vhiO0eqJq8VRK/e9PDF8vQOy45hfn7KseEpEkiRJktQI&#10;GcTlz5XjDeLqwbRZj4YHUfvjrV3Lw695LaVbuEYfKwDA0fxs2g3hySog2/p729SWyU+GrxmUX7rq&#10;Wj3dHrUUrhZHLbhdKuSA26ZKkiRJUmNlEJc/l95+WjjQorpWrlsYHkTtj7Vbnw+/5rW0ZMsj4ccK&#10;AHA0G7Ytj09WAZl3/JBLw7FbKf7LhbeFrxmU15725Zm4KtzhuFoc1eR2qZAPfzG8+b8WT4tIkiRJ&#10;kvLe7xed9edo5EJ2XXSrQVw92PT28vAgan+seHtG+DWvlXS71HTVuuhjBQAoxVfuPD88WQVk21/8&#10;YmA4divV8g3LwtcM+q/zFqkrF4Ujs6xxtTiqwe1SIUeGnTq1eFpEkiRJkpT37ll87oRo6EJ2DRo6&#10;IBxoUT1nnDu4sL3j9bJ7ceNd4de8Vp5ae0P4cQIAlOru1vvjk1VA5n3hvGvDsVspfjJyQviaQf/s&#10;3LYmc7dILUXn1eKCzxfKwe1SIUeGNb1TPC0iSZIkScp7Dy6/8Jlo6EJ2nfNjg7haG3LJT8ODqP01&#10;+/XR4de8Vla8NSP8OAEASrVhq9umQl4d/8OLw7FbKU4aPDJ8zaDvdr3zWuHDhS+Fg7I86Lxa3Mef&#10;Y/S5Q3+ccNOZ4WsckEHDmv+teFpEkiRJkpT3Jiy/+IVo6EJ2nXL26eFIi+q5avivw4Oo/fXIyivC&#10;r3ktjFt6fvgxAgD01pDJ18QnrIBMO/a6AeHYrVR/euKZ8DWD3tu1ZWXho9YXwyFZ3uxb+0r4GEBf&#10;3LfI7VIpv2OGNYVvp1qa/ql4akSSJEmSlOemvXbNsmjsQnZFAy2q64aRN4cHUvtr4vKLw695LaSr&#10;1UUfIwBAb73w+vPBiSogD/7qgivCsVspzh8xLnzNoHfSVdMaZQzXJV0tLt0eNno8oDfOGz80fG0D&#10;MmzYqVOLp0YkSZIkSXlu+urr1kRjF7Lp2kdPDQdaVNeEKQ8UtnesK7t7Fp8bft1roX17W/gxAgD0&#10;xZfHnBufsAIy7fOXfTscu5Vq+fql4WsGpdn1zqqGG8N1t8fzh3764shzwtc2IMOGNb1TPDUiSZIk&#10;Scpzs9be1BGNXcimK8cbxNWDaU9NCQ+k9lf0Na+FdOvW6OMDAOirW+fcFZ+wAjIt3Tb1hIEjwrFb&#10;KVoefjJ8zeDodm5bXfhw4UvhUKyRfHK1uNXhYwRHsuzNtvB1Dci4Yc3/Vjw1IkmSJEnKax0d7cfN&#10;fn1UOHghmy669bRwoEV1rVy7IDyY2h9r330u/JrXwpLNk8OPEQCgrzZsXRafsAIy7/gfXhyO3Upx&#10;0uCR4WsGR7Zj55rC+0taw4FYo9qzaVn4WMHh/OrJW8LXNCD7/t3w5qHFUySSJEmSpDy2rWPdyQZx&#10;+fKdqweEAy2qKzqQ2l8r3poRfs2rbeyiMwtv7XQiAQAovyGTrwlPWAHZ9rlrzgjHbqWat3xR+JrB&#10;4b23clE4Cmt06XGJHi+IuF0q5XbMsKbw7VTfv7vulBeKp0gkSZIkSXlsW8eaIQZx+XLOjw3iam3Q&#10;BReGB1L7a0H7uPBrXm1Prf1N+PEBAPTXxFcmhyesgOz7wnnXhmO3Uvxk5ITwNYPYnvVLwzEYn/io&#10;9cVCx5uvho8ddEm3Sz12+Knh61l/GUVBHXDbVEmSJEnKdzt2r2sxiMuXU84+PRxpUT1DLrk0PJja&#10;Xy9uvCv8mldbulJd9PEBAJTDl8ecG5+0AjLt85d9Oxy7lcJtU0u3c9vqzsFXNATjYO+tfjl8DCFx&#10;u1TIv+OuPe1viqdJJEmSJEl5a/vudVPrZWRDeRjE1d4NI28KD6b21yMrrwi/5tU0bun54ccGAFAu&#10;P5v2m/CEFZBtx143IBy7lepPTzwdvmZwsAPLF4TjL2IfLJ5f2PXOqvCxpLGdcveQ8LUMyJVbiqdJ&#10;JEmSJEl5a/vude0Gcflx/ZOnhgMtquue++8JD6b2Vz0M4tIVJaOPDQCgXDZsXRadrAJy4Pghl4Zj&#10;t1IMuOzO8DWDz6TbgEajr/5qhCvO7Vu7OHxMaVzHXX9a+DoG5MiwpinF0yQV729arjjuS7dfOfSL&#10;t1814m/vvKrlb++4eu6X7rhq2d+OvarjE1cXKu1LY69u/9LYq6Ym6WNIH8sXx151avFDlCRJkqT8&#10;1NHRflw6wGMQly9Xjj+1MPTe0wqX3n5a4XsjTisMGjqgcMb3TnfluCqa9tSU8GBqf92z+Nzwa14t&#10;YxedWWjf3hZ+bAAA5eS2qZBP//6KQeHYrVTL1y8NXzP4RLraWTT26o/OK6htWVl4b+Wi8MfzJH2u&#10;6Zaz0WNLY7lv0cTwNQz66phhTeHbqa2Pvy4dxVMlFelv7/zlyWl09tnwLR6q1YMvjb163N/ecdWQ&#10;4ocuSZIkSdluW8e6k9NBHoO4xpKuItc1mkuDOaO58lu5dkF4QLW/oq9nNaUr1EUfFwBAud3dOu6Q&#10;E1ZAPnzhvGvDsVsprrpzcviaQWWuDvf+ktbCjp1rOt9/+s/o5+TRHsPLhjfg3ovC1y8gfz43vPnE&#10;4umSspSuBPfZCC4en9W7dAW5/6vlqrI+LpIkSZJU1bZ1rBmSDvIYxNFTGs2lwVz30VwazBnNlaYS&#10;g7h0Zbboa1VNSzY7+QQAVIfbpkJ+Hf/Di8OxWylOGjwyfM1gXed4LRp39dV7q1/+dAzXpRGuEtfF&#10;1eIa2wk3nRG+fgH1pUxX3htaPF3S79LtR9NtSaORWRalq8YZxkmSJEnKZNt3vz5uW4dBHH3TNZrr&#10;eWvWJBqJNYozzh1cSP+/KrcVb80Ivw7Vkm7XumXnsvBjAwCohCGTr4lOWAEZd+x1A8KxW6n++MTT&#10;4WtGI9v5zqpw1NUXH7W+WOjYFP/db3sDXSUuOdJjQX49uerJ8LULyKdjhjWNK54u6XOdQ7gMXxHu&#10;qO68qiVd+a746UqSJElS/bdt97qp6UBPW/u4cAAD/XW40VyerzI36IILwwOq/VXr/58++/qo8OMC&#10;AKiUJ1bOCE9aAdnXn9umnj9iXPia0cjSLT6jQVdvdV4V7Z1V4e/RpZGuEtclfc7RY0E+nTd+aPi6&#10;BeTTMcOaOoqnS3pdGomlq6iFI7Ic+j/v+NXA4qcuSZIkSfXdtt3r2tOBHoM4ailvo7mrhv86PKDa&#10;X7W+kuOm7W3hxwUAUElfHnPuISetgOz7/GXfDsdupVq2fmn4mtGoDixfEA65eiONvtIV4KL3312j&#10;XSWuS7pa3K4tK8PHhHz54shzwtctqKYy3QqUEn1ueHOvbwuabiX6t3dcPTcajuXZl26/smy3mJUk&#10;SZKkirStY93JXQd6DOKod9c+mp3R3G9G3nTIwdRymLb6mvCxqYZHVl4RfkwAAJV2+bTfhCetgGzr&#10;721TWx5+MnzNaFQHlrSGI65S9OW2oOW6Il0W7V/9cviYkA9L32wrHDv81PB1C8i1Xo28Om+ROvbq&#10;9mgw1gi+NPaqqcWHQpIkSZLqr60dawd2Hex5ZfPkcAQDWZGuMnfl+INHc+lKbd+/5NLCGecODodr&#10;lTJ+ygOHHFAthzRKiz73akivEdHHBABQaeu3LotOWAE5cPyQS8OxWylOGjwyfM1oVOlWp9F462jS&#10;kG7HttXh+zyavv6eeVDKrWXJpl89eUv4egXkyyFX4BvWVPLAK10h7W/HXtURDcUayZfuuGpZumVs&#10;8WGRJEmSpPrp3V1rRnQd7DGII2/GLjrzkIOaK9YuKMx+6cnC1KemFEbfeVunNJgr92guvf+ev3c5&#10;3LP43PBzrbT0WG7Z2burBQAAlNO5D15x8AkrIBeO+9VZ4ditVG6b+pne3jI1XRUuXeUtel+lSrcP&#10;jd53I9m7dnH42JBdA+69KHy9AvLtmGFNHcXTJkfsb++4aogx3GfSKK740EiSJElS/bRt97qpXQd7&#10;DOLImzQe635As1RpNJcGbekqb2kw13WVuSQav0XS+4jed39Fn2c1PPv6qPDjAQColrtaxx1y0grI&#10;hy+cd204divFT0ZOCF8zGlEaZkWDrch7KxcVtu9cE76f3krvK/o9Gkm6Wlxfr7JH/Tnu+tPC1yog&#10;/z43vPnE4qmTsL+985cnG8MF7rh6bvEhkiRJkqT6aNvude1dB3sM4sibvg7iSnG40VzXVeaiX9Nf&#10;m7a3hZ9nNax597nwYwIAqJZ029QTbjozPHEFZNvnf3JBOHYrhdumfiYN3NJV36LBVpJ+LN0etdy3&#10;+Uy/74cLXwp/z0bT3yvuUXt/XjQxfJ0CGsbQ4qmTQ0q3Bk1XQwsHYRTSbWSLD5UkSZIk1bZ3O9ac&#10;2P2Az4q3ZoRDGMiqcUvPP+igZtbV6v+jE5b/KPx4AACq7fJpv4lOWgEZd+x1A8KxW6n++MTT4WtG&#10;I9r95quHjLQqNYTrLl0drefv26jSY12uq+9RfeeNHxq+TgENYljT1OLpk4PqHMONvWpqNATjM//n&#10;Hb8aWHzIJEmSJKl2be1YO7D7AR+DOPImb4O4tvZx4edZaen3jT4eAIBqW/pmW3ziCsi844dcGo7d&#10;SvH1K/8QvmY0qjR8S7dPTVcrSwO5ao2z0u8XDcQaURohdmxaFj5O1LcvjjwnfI2CajpmWFP4dirv&#10;48e+o3j65KC+ePtVI6IBGD1d1fF/tVx1xNvOSpIkSVLF29qxdmj3Az4GceRN3q5s9uLGu8LPs5LG&#10;LjqzsGWng/gAQP348phzDzlxBWTfv79iUDh2K9Uyt6qsC+nqaNFArFHtX/1y+DhRn9Lw/tjhp4av&#10;UUDj+Nzw5oMGXWnglYZe8QCMnr409upxxYdOkiRJkmrTtt3rpnY/6LPm3efCQQxkVd4GcdNWXxN+&#10;npX07Oujwo8FAKBW7modF564ArLvC+ddG47dStHy8JPhawbVla5G98Hi+eE4rFGlx6OSt6ulfH71&#10;5C3haxPQcIYWT6F09rd3XtUSDb84PFeJkyRJklTTtu1e1979oI9BHHmTt0HcIyuvCD/PStq0vS38&#10;WAAAamX91mXRSSsgB47/4cXh2K0UJw0eGb5mUH1pFPfhwpfCcVgjc7W4+vefWr4ZvjYBDWZY09Ti&#10;KRRXh+ujL4296tPHUJIkSZKq2rsda07sedDHII68SQOyns/zLLtn8bnh51kpeXv8AID8GDL5mvjk&#10;FZBpx143IBy7lWryc3PC1wyqb8e21YWPWl8Mh2GNzNXi6ttx158WvjYBjeWYYU0dxdMo/490+89o&#10;8EUJ7vzlycWHUZIkSZKq19aOtQN7HvRJV4KKRjGQVekWoz2f51lW7UHcK5snhx8HAECtTXhl8iEn&#10;roB86M9tU38yckL4mkFtpOFXNApjbmHP+qXhY0bt/HnRxPA1CWhMnxvefGIadIVDL0rypTuuWlY8&#10;HSVJkiRJ1evdXWtGbOtYW+hu0/bWcBQDWTVt9dUHPcezrNr//xy39Pzw4wAAqBdfHnNuePIKyLbP&#10;X/btcOxWinTb1A1vrwhfM6iNne+sdPvUw0hXi9ux7bXwcaP6zhs/NHxNgt46ZlhT+HYyZ+gXb79q&#10;RDT0onTplrPFU1KSJEmSVJ227V47t+eBny07l4bDGMiqPA3i1rw7O/wcK+XZ10eFHwcAQL24fNpv&#10;ohNXQMb197apLQ/PCF8zqJ3tO1cXDixpDUdhzC10bFoWPm5U1xdHnhO+JkE1GdNVXqmP8cc/b1y6&#10;wlk08qJ0X7r9yqHFU1KSJEmSVPk6OpYdFx34MYgjb2au/c0hz/OsamsfF36OlTB20ZmdrwfRxwEA&#10;UC/Wb10anrwCsu/4IZeGY7dS/JcLbwtfM6i9/atfDgdhzO0cDKbhYPS4UXlL32wtHDv81PD1CGhM&#10;xwxv3hcNvOidL429amrxtJQkSZIkVb53O9acGh38MYgjb/I0iHtx4+/Dz7ES8vS4AQD55rapkE9/&#10;8YuB4ditVMvWLwlfM6i93W8udwvVw/io9UVXi6uRXz15c/haBDS2/3j7z8ORF71xVcfftFxxXPHU&#10;lCRJkiRVtq0dq4dGB38M4sibPN32M93+NfocKyHdnjX6GAAA6s1drePCk1dA9n3hvGvDsVspfjJy&#10;fPiaQf3Ys36JYdxhpCvpRY8ZlfOfWgaFr0NAY/vr0T8MBl702h1XDSmempIkSZKkyrZt95qp0cGf&#10;JBrHQFblaRD3yMorws+x3NLvE/3+AAD1yG1TIb+O/+HF4ditFCcNHhm+ZlB/0jAu3S40GoY1snS1&#10;uF1bVoSPGeV33PWnha9DlXTMsKbw7WSXr2n+HH/ToHjgRa988farRhRPTUmSJElSZdu2e217dPAn&#10;iQYykFXpNqPR8zyLxi09P/wcy23FW0+Evz8AQL0aMvnq8AQWkG3HXjcgHLuV6o9PPB2+ZlCfdmx7&#10;7ZNx3PIFrhzXjavFVd6fF00IX4MqzXgK6t+xIwaEAy9650tjr5paPDUlSZIkSZVrW8eqk6ODP13G&#10;LjozHMlAFuVpEHfP4nPDz7GcJiz/Ufh7AwDUs7mvzw5PYAHZ91cXXBGO3Upx/ohx4WsG2ZFGcjvf&#10;Wdl5pbQk/fckvT3ZvnN153+mH9v95vLO8Vi6slo0LMuyDxbP7/y8o8eI/jtv/NDw9Qcg+dIdvwxH&#10;XvTCHVfPLZ6ekiRJkqTKtbVj9dDo4E8XgzjypK09HydAtuxcGn5+5fbK5ofD3x8AoN59ecy54Qks&#10;INs+f9m3w7FbqZatXxK+ZpBv6UpzebzK3N61i8PPl/754shzwtcfqCZXDKxff3PbpfHIi164qqN4&#10;ekqSJEmSKte23WumRgd/uhjEkSd5GcSteXd2+PmVU7ola/R7AwBkwa1zfh+ewAKyLd029YSBI8Kx&#10;WylaHp4RvmbQGDo2LQuHZVmWrhaXrooXfb703tI3WwvHDj81fP0BSP7DLd8NBl70jkGcJEmSpCq0&#10;bffa9ugAUJdq3JYRqiUvVzxb8dYT4edXTnkZDwIAjWn91qXhCSwg+47/4cXh2K0UJw0eGb5m0DjS&#10;rUbTiCwal2VZugpe9PnSO7968ubwdQegy1/+9hvBwIve+puWK44rnqKSJEmSpPK3rWPVydHBn+7S&#10;VaKisQxkUV4GcS9u/H34+ZWLq8MBAHkwZPLV4UksINs+d80Z4ditVC8tXxi+ZtBY9q9+ORyWZZmr&#10;xfXfgHsvCl93ALocO2JAOPCid/6vlqtOLJ6mkiRJkqTyt7Vj9dDo4E93BnHkSV4Gcc++Pir8/MrF&#10;1eEAgDyY8MrD4UksIPu+cN614ditFD8ZOT58zaDx5PEWqomrxfXdcdefFr7mQKmOGdYUvp3yqYfH&#10;+MSWy8ORF6UziJMkSZJU0bbtXjM1OvjT3YTlPwoHM5BF6Vaj0fM8ax5ZeUX4+ZVD+v989HsCAGTR&#10;l8ecG57EArLt85d9Oxy7lcJtU+lu15YV4ags61wtrvf+vGhC+HoD0NMJI78fjrwonUGcJEmSpIq2&#10;bffa9ugAUHcGceRJXgZxlfz/ZV4eIwCA5PJpvwlPYgHZdux1A8KxW6n++MTT4WsGjWnnOysLH7W+&#10;GA7Lsi5dBS/6nDnUD6dcG77eAPT0l7/9RjjyonQGcZIkSZIq1raOVSdHB396quSVqKDa1rw7O3ye&#10;Z809i88NP7/+mrn2N+HvBwCQVeu3Lg1PYgHZd/yQS8OxWykGXHZn+JpB40pXU0tXVYtGZVl3YElr&#10;YfvO1eHnzWe+OPKc8LUGqsktV7Ph2BEDwpEXpTOIkyRJklSxtnasHhod/Olp2uqrDxnNQFblZRAX&#10;fW79NW7p+YUtO5eGvx8AQJa5bSrk07+/YlA4divVsvVLwtcMGlcajeV1FJeugOdqcUd23PWnha81&#10;AJH/ePvPw6EXpTGIkyRJklSxtu1eMzU6+NOTQRx5kodBXPocos+tP9IYbtP21vD3AwDIurtax4Un&#10;sYDs+8J514Zjt1Jceefk8DWDxpZGcemKatGoLA/eW7nQ1eICf140IXyNAepHvV0974SR3w+HXpTG&#10;IE6SJElSxdq2e217dACop3QLxWhAA1mUh0HcireeCD+3vjKGAwDyzm1TIb+O/+HF4ditFCcNHhm+&#10;ZkByYPmCcFCWB64Wd6jzxg8NX2MADuf4mwaFQy9KYxAnSZIkqSJt61h1cnTwJ2IQR56kMVn0PM+S&#10;cg7i0hUg3SYVAGgEQyZfHZ7IArLt2OsGhGO3Uv3xiafD1wxI0tXUokFZXqTPL/q8G9EXR54TvsYA&#10;+VLOq8wdO2JAOPSiNAZxkiRJkirS1o7VQ6ODP5FnXx8VDmkgi/IwiEvSle76czvjCct/VHhl88Ph&#10;+wYAyKMnVj4RnsgCsq8/t009f8S48DUDuuxf/XI4JssLV4tbW1j6Zmvh2OGnhq8vAEfypTt+GY69&#10;ODqDOEmSJEkVadvuNVOjA0ARgzjypK09Xyc70q1OX9z4+86BW/T5djd20ZmdPy8Pt40FAOiLL485&#10;NzyRBWTb5y/7djh2K9Wy9UvC1wzosnft4nBMlieNfLW4Xz15c/jaAqUo5xXHyJ6/ue3ScOzF0RnE&#10;SZIkSSp7HR3Ljtu6e01HdAAoksY20bgGsig9n6PneV6kq76l0V/6PNOYNf1nuipeGsG5NSoA0Ogu&#10;n/ab8EQWkG39vW1qy8MzwtcM6G7XlhXhkCxPGvVqcQPuvSh8bYFqMqzLpv9wy3fDsRdHZxAnSZIk&#10;qext7XhtYHTw53DSuCYaFkEW5X0QBwDA4a3fujQ8kQVk3/FDLg3HbqU4afDI8DUDetrZvqzw4QvP&#10;h2OyPElXi9u+c3X4GOTRCTedEb6uABzNX/72G+HYi6MziJMkSZJU9t7d9dqIbR1rCqVKV5yKhkWQ&#10;RY+s/Fn4PAcAoDGc++DPwpNZQLYd96uzwrFbqZatfyV8zYCedmxcUjjwzKxwSJYnH7W+UOjYlK40&#10;Hz8OebH0zdbwNQWgFMeOGBCOvTg6gzhJkiRJZW/b7tXt0QGgwzGII0/GLjojfJ4DANAY7mq9LzyZ&#10;BWTfF867Nhy7leInI8eHrxkQ2bFuUWHfrCfDIVnefHa1uPixyLpfPXlz+HoCUKoTWy4PB18cmUGc&#10;JEmSpLK2rWPVydHBnyNZ8db0Q0ZFkGVbdub/XzgDABBLt011azTIp8//5IJw7FaKkwbfGr5mwOHs&#10;eGNJYe/sp8IRWd7k+Wpx/6llUPh6AlCqE0Z+Pxx8cWQGcZIkSZLK2taO1UOjgz9Hsubd2eGoCLKq&#10;rf2+8LkOAEBjuHza9eHJLCDbjr1uQDh2K9Ufn5gVvmbAYb27srB72qOFD+fMDodkeXNgSWthx7ZV&#10;8WORUcddf1r4egLU3jHDmsK315u//O03wsEXR2YQJ0mSJKmsbdu9Zmp08OdINm2fH46KIKumrb46&#10;fK4DANAYlr45PzyZBWTf8UMuDcdupfj6lX8IXzPgiN5dWdj5+JTCgWdmhSOyPMrL1eL+vGhC+DoC&#10;0BvHjhgQDr44MoM4SZIkSWWrvWPZce/uWtOxdfeaQm9s3rE0HBVBVo1ddEb4XAcAoHF8ecy54Qkt&#10;INs+f9m3w7FbqZa+/kr4mgFHs2PKw4W9M6aHA7I8+mDxvML2ravCxyIrfvjIteHrCFRTVq6CVm3l&#10;fFyq8Rj/x9t/Ho6+ODyDOEmSJEll6+0drw2MDv4cjUEcedS26b7w+Q4AQGO4a/594cksIPu+cN61&#10;4ditFLdNmhG+ZkApds54vLBryuRwQJZXe9e+HD4WWfCzP/yicOM91xSuufOfC/9t5LfD1xOAUvz1&#10;6B+Goy8OzyBOkiRJUtl6d/eaqdHBn1JEgyLIsqmrrw6f6wAANIbX310answCsu/4H14cjt1KcdLg&#10;W8PXDCjVrqenF3ZMmlj4cM7scECWR+lqcTveXhk+HvVsw4KnO79WW+8f96l5D95Z+NHvfhK+tgAc&#10;zn+45bvh6IvDM4iTJEmSVLa27lrdHh38KUW6xWQ0KoKsSs/pdPXD6PkOAEBj+P7kq8MTWkC2HXvd&#10;gHDsVqqHZz8fvmZAqXY+92Rh24MPFN6bNTMckOXV/tWLwsejXqWr26WPe9fkSQeN4pItE+4v3P3H&#10;68PXGCA7qnVL2s/feHY4+uLwDOIkSZIklaW3OladHB34KdW4pd8NR0WQZS9s+H34fAcAoDGMX/xw&#10;eEILyL7+3Db1kpHjw9cM6I2dbc91Dqv2Tn/8kOFYnn3U+kKhY2M2/gFix+tLPv24o1FckoZx32n5&#10;Ufg6A9Dl2BEDwtEXh2cQJ0mSJKksvbvrtRHRgZ9SGcSRR+kqcdHzHQCAxvHlMeeGJ7WAbPv8Zd8O&#10;x26lSLdNXf/WivA1A3pjx6utnaOqNLbqPhprBPtXLixs37oqfFzqRfdBXNLz9qndpVupRq81NI5q&#10;XWmM7Dqx5fJw+EXMIE6SJElSWXp315pl0YGfUk1Y/qNwUARZt3Hb/PA5DwBAY7h8mtuhQR7197ap&#10;t02aEb5mQG91jeK2TxhfeH/2MwcNsBpBGp1Fj0s96DmI+/CF5484inO1OOBIThj5/XD4RcwgTpIk&#10;SVK/6+/tUpNHVv4sHBNB1s1ce334nAcAoDG8/u7S8IQWkH3HD7k0HLuV4r9ceFv4mgF9sX3tosK2&#10;Bx/oHFXtnznjoBFWI/hg8bzCjrdXho9NLfUcxCVHG8UlM++/LXzNIb9cHa46sv44/+VvvxEOv4gZ&#10;xEmSJEnqd/29XWqSRkPRmAiyzm1TAQBw21TIp7/4xcBw7Faqpa+/Er5mQF9sb19S2D5xfOegas/U&#10;xw4ZYjWC/asXFbbtWB0+PrWQbusafZwfzpn96YDxcNLV4v7byG+Hrz1AYzp2xIBw+EXMIE6SJElS&#10;v9u6a/Xc6KBPbxjEkWdumwoA0Njumn9feFILyL4vnHdtOHYrxSUjx4evGdBn76wsbH/4oc5BVboK&#10;WRpeRYOsvOvYuDR+fKrswJLW8ONLDjwz65AR3CEevL8wdOwV4WsP0Ji+dMcvw/EXhzKIkyRJktSv&#10;ynG71OTZ10eGQyLIgxc2/D583gMA0BjcNhXy6/gfXhyO3Upx0uBbw9cM6Jduo7h0FbI0vIoGWXlX&#10;D7dR/XDhS+HH1uW9WTMPHcEFHvrzreHrD9B4/ua2S8PxF4cyiJMkSZLUr97euXpodMCnt9JgKBoS&#10;QR6kKyBGz3sAABrH9ydfHZ7UArLt2OsGhGO3Uv1x+qzwNQP6a8eUhz8dVO2dMT0cZDWCdBvV7VtX&#10;hY9RJe3c/Gr48fTU8diUg8Zvh/Pc/b8LX4OAxnLCyO+H4y8OZRAnSZIkqV+V43apyeI3Hw6HRJAH&#10;E5b/KHzeAwDQOOasmx2e1AKy7z9855/DsVspzh9xX/iaAeWwc8bjnw6qdk2eFA6yGsXetS+Hj1Gl&#10;7F+5MPw4Iun2tt3Hb4ezacK48DUIaBx/+dtvhOMvDmUQJ0mSJKnPvdux5sTogE9fGMSRZwZxAAAk&#10;Xx5zbnhiC8i2z1/27XDsVqqlr78SvmZAOex6evqng6o0vHp/9jPhKKsRpNuodmxcGj5O5bRtx+rC&#10;R60vhB9D5MM5sw8avh3Jlgn3F/7byG+Hr0VA/h07YkA4/uJQBnGSJEmS+ly5bpearH5ndjgkgjww&#10;iAMAILnl+d+HJ7aAbEu3TT1h4Ihw7FaK2ybNCF8zoFx2PvfkQaOq/TNnhMOsRlHpYVy6Gl30+x7J&#10;e7NmHvQ1OqIH7y98p+VH4esR2XDMsKbw7VCK/3j7z8MBGAcziJMkSZLU597dvWZqdNCnLzbvWBoO&#10;iSAPDOIAAEhef3dpeFILyL7jf3hxOHYrxUmDbw1fM6CcdrY9d9Coas/Ux8JhViM5sKS1sH3rqvDx&#10;6qs0tOvN1eG62zVl8kFfoyMyioOG9dejfxgOwDiYQZwkSZKkPtXesey46KBPXxnEkWcGcQAAdPn+&#10;5KvDE1tAtn3umjPCsVup3DaVatjxautBo6p0C9V0u85onNVIDixvK8swbsfbK/s8hks+fOH5wvYJ&#10;4w/6Gh2RURw0pP9wy3fDARgHM4iTJEmS1KfKebvULmMXnRGOiSDrLp/x9cLpf/xRYc662eFzHwCA&#10;xnHX/PvCE1tA9n3hvGvDsVspLhk5PnzNgHLrOYrb9uADnbfrjAZajSZdMa6vt1LdufnVwocLXwrf&#10;b2/06tapRUPHXhG+JgH59Je//UY4AONgBnGSJEmS+lQ5b5faZdzS74ZjIsi6//L7Tw5W3PL878Pn&#10;PgAAjeXLY8495MQWkH2fv+zb4ditFG6bSjVtX7uocwjXfVS1d/rj4UCrEX2weF5h79qXj3rVuG07&#10;VncO4favXhS+n75KV+7r/rUphVEcHOyYYU3h2/Pg2BEDwgEYBzOIkyRJktTr3u1Yc2J0EKi/0m0l&#10;ozERZN3/ccsnByvS7bGi5z4AAI3l8mnXH3JiC8i+Y68bEI7dSvXH6bPC1wyohO3tSwrbH37ooFFV&#10;5y1UX3g+HGk1qnTVt/0rF3YO5LqkAVy6mlw5rggXSbex7f51KZVRXH3L80CL6vuPt/88HIHxGYM4&#10;SZIkSb3uk9ulri6U2yMrfxaOiSDLfvXMZwcqzn3wZ+FzHwCAxvL6u0sOOqEF5MfxQy4Nx26lGHDZ&#10;2PA1AyrmnRWHjOLSleMOPDMrHGpRPR2PTTno61IqozhojPHhCSO/H47A+IxBnCRJkqRet3XXa3PD&#10;g2j9NHPt9eGgCLLsm5O6Hai46YzwuQ8AQONx21TIp39/xaBw7Faqpa8vDl8zoJJ2THn4kGGVW6jW&#10;VrpSX8+vSamM4iD/jr9pUDgC4zMGcZIkSZJ61Vsdq06ODpyVw7OvjwwHRZBl//l3Bx+sSFcDiZ7/&#10;AAA0lrvm//mg7xOB/PjCedeGY7dSXHnnw+FrBlTazqmHXpFs1+RJbqFaQ2mU2PNrUiqjOBpVo9ya&#10;9tgRA8IRGJ8xiJMkSZLUq97d9dqI6KBZObyw4c5wUARZ1f12qV3mrHs2fP4DANBY3DYV8uv4H14c&#10;jt1KcdLgW8PXDKiGXU9PP2RYlW6h+v7sZ8LBFpXVn6vEJUZxkG9fuuOX4RCMTxjESZIkSepV7+5a&#10;vSw6YFYOi9+cFI6KIKvOevDQf5F4y/N3hs9/AAAaz/cnX33I94tA9h173YBw7FaqP05/KnzNgGrY&#10;+dyT4bhq74zp4WiLyup47NAr95XswfsL32n5Ufg6Rb789Q3/GL690TTK1eG6/M1tl4ZDMD5hECdJ&#10;kiSp5Cp5u9Rk9TvPhqMiyKr/45ZDD1T8y1Mjw+c/AACNZ/qKaYd8vwjkQ39um3r+iPvC1wyolp1t&#10;z4UDq3QL1Wi0ReWkq/NFX4uSGcXVTDXHWdf+6V8Kv7jrF+GPkV8njPx+OATjEwZxkiRJkkqukrdL&#10;TTbvWBKOiiCLfjQtPlBx7oM/C5//AAA0pi+POTf8vhHIts9f9u1w7Faqpa8vDl8zoFp2vDo/HFjt&#10;mDTRLVSrbPuE8eHXolTvjn+g8OXfnh2+VpEP0x67u7Bt+mMNPX5stKvDJX/522+EQzA+YRAnSZIk&#10;qeS27nqtPTpAVk5jF50Rjosga/7z7+IDFemEZ/TcBwCgMV0+7frw+0Yg2/p729TbJj0RvmZANW1f&#10;uzAcWCVuoVo9+2fOCL8GvbFlwv3haxX5sPHZqYUPX3i+8Pak8YWzR38v/Dnkz7EjBoRDMD5hECdJ&#10;kiSppN7dsfLU6MBYuY1b+t1wXARZcrirwyUn3HRG+NwHyuu+1x4qXLlodGHyusfCHweAevH6u0vC&#10;7xuB7Dt+yKXh2K0UJw2+NXzNgGpLo7htDz4Qjqw6HpsSDrgorzR0ih7/3rrxnmvC1yqy7R9GDf70&#10;udI5nmzA2+Q24tXhunzpjl+GYzAM4iRJkiSVWKVvl9plwvIfhQMjyJLDXR2uy5I35oXPf6B8Rrwy&#10;tnDarEs/lcZxc954Nvy5AFBrp/+xcW9vBXl23K/OCsdupXLbVOrF9vYlhe0PPxSOrNxCtTrS+DB6&#10;/Htj6NgrwtcqyqcWw6wb7h920HOl6xa7vt6N4W9uuzQcg2EQJ0mSJKnEqnG71GTm2uvDgRFkxZGu&#10;Dtdl+opp4fMfKJ80gOs+iOty1uyhhVHL7y2sfHdh+OsAoBbumv/n8PtGIPu+cN614ditFJeMHB++&#10;ZkBNvLPisKO4xC1UK6sct039byO/Hb5OkW1Lnpp00HPlwDOzPv2az7z/tvDX5EkjXx0uOWHk98Mx&#10;GAZxkiRJkkro7R2vDQwPhFXAs6+PDEdGkAW/fenoV4dLbnn+zvD5D5TP/5hzdTiI684tVQGoF+m2&#10;qenW+tH3jkC2ff4nF4Rjt1K4bSr1aMeUhw8aWXXnFqqVU47bphrE5U/326V2t2vK5E+/7lsm3O9r&#10;n2N/+dtvhGMwDOIkSZIkldC7u1dPjQ6AVcLiNyeFQyPIgm9Oig9M9PT9yVeHz3+gPNLV36IB3OGk&#10;8Vy6atzG7cvD9wcA1XD5tOvD7x2BbDv2ugHh2K1Uf5z+VPiaAbW0c8bjBw2tunML1crpuhVmX335&#10;t2eHr1NkV8/bpXaJBpR3/zF/32s2+tXhkmNHDAjHYBjESZIkSTpK7R3Ljnt31+qO6OBXJWzesSQc&#10;GkG9S1eH+8sb4gMTPZ374M/C5z9QHnPeeDYcvpXC7VQBqJUlb8wLv3cEsu/4IZeGY7dSfP3KP4Sv&#10;GVBrO5978pDBTXduoVp+e6Y+Fj7WpYpen8iuv77hHwsbn50aPleS92bNPOQ5kK4W952WH4Xvj+z6&#10;0h2/DAdhjc4gTpIkSdIRq+btUrtEYyOod1+9Lz4gEUm3w4qe+0B53PfaQ+HYrTd+2vpbt1MFoOq+&#10;PObc8PtHINs+f9m3w7FbqZa+vjh8zYBa2/HC04cMbrrbNXlS55WqorEOvbd3+uGvzFeK6PWJ7Lr4&#10;nivC50l33W+d2t28B+/M/G1UXR3uMye2XB4OwhqdQZwkSZKkI1bN26V2+d2Cc8PBEdSry58s/epw&#10;XV5/d0n4/Af6b8QrY8ORW19c+NIwwzgAquau+X8Ov3cEsu8L510bjt1KcdukJ8LXDKgHO16dHw5u&#10;umx78IHCgWdmhWMdeie64lep3h3/QPjaRHbNmT4ufJ50lwapR7rVbh6GcTQXThj5/XAQ1ugM4iRJ&#10;kiQdtmrfLrXLqJcuCkdHUI/SrVL/dnR8MOJI5qx7Nnz+A/135aLR4bitv9LtVKPfDwDKJf2jieh7&#10;RyD7jv/hxeHYrRQnDb41fM2AerF97cLO4Vs0uOmSrm4WDXYoXRoWRo9tKdKtMqPXJrJp8J0/Dp8j&#10;kVKeN1kbxrk63MGOv2lQOAhrdAZxkiRJkg7buztXDYkOclXaVU+fHw6PoB6d9WDfDsDc8vyd4fMf&#10;6L//MefqcNBWLmkYt/LdheHvDQD99f3JV4ffPwLZ9rlrzgjHbqV6ePZz4WsG1Is0its+8fBXokp2&#10;TJpY+HDO7HC0w9G9P/uZ8HEthUFcfvz1Df9YWPLUpPA5cjh7pj4WPi96csW4bDru+q+Fg7BGZxAn&#10;SZIk6bDV4napyUWPDQmHR1Bv+nKr1C7/8tTI8PkP9M/G7cvDEVslGMYBUAnjF08Kv38Esq8/t029&#10;ZOT48DUD6so7KwrbH34oHNp0SVeSS7f+jEY7HFkaE0aPaSk2TRgXvi6RPTfcPyx8fhzNrimTw+dG&#10;pJ6Hca4Od6hjRwwIB2GNziBOkiRJUli6XWp4YKsK/j93nBeOj6Ce9PVWqV3OffBn4fMf6J85bzwb&#10;jtcqyTAOgHL78phzw+8hgWz7/GXfDsdupUi3TV3/1qvhawbUlXdWFHZMeTgc2XSXrlgVjXY4vP4M&#10;4lZP+FP4ukS2/N3NXy/smDMrfH4czYcvPN95lcbo+XE46Xlz9x+vDz8W6suJLZeHo7BGZhAnSZIk&#10;KeztnauHhge1quCLI88p/Pr5eIQE9eKr98UHH0p1wk1nhM9/oH/ue+2hcLRWDSNeGWsYB0BZXD7N&#10;iUfIo2OvGxCO3Up126QnwtcMqEc7ZzweDmy6cwvV3kmDpuhxLMXSCX8IX5fIjnSr1DnTx4XPjVL1&#10;dVT57oP3u51qnTth5PfDUVgjM4iTJEmSFLZ112tzo4NZ1ZCGQt+cFI+QoB6k52d04KE3DOKgMtIo&#10;LRqrVZNhHAD99fq7S8LvIYHsO37IpeHYrRT/5cLbwtcMqFe7np4ejmt62j9zRjje4WD9GcSlMVP0&#10;mkR2jJ14c/i86K0Dz8wKnyOlSleNG3PPdeHHSO381S3fCkdhjcwgTpIkSdIhvdWx6uToIFa1HHf9&#10;aYX//Lt4iAS19qtnmgt/eUN84KG3lrwxL/z/APz/2fv396ju+97733+AL5fdfJ3dC7e7vrLdxt/d&#10;fV+X9/du/cO993bt2HdM68aFxHEacrsGpw2tAZtQE3wK4HDwIdjE4MSAD5yMAXMQGIgtCyGEwDoB&#10;AgmEDsBwkoQAV+23hzv3L9/58hYaexi9NFozs9aaz1rr+bqux9V0NJrDWmuGpZmX3x8U7yeNi2VJ&#10;LdfEqqnycj+xlCoAoBQsmwrE03+cOV6W3bw60tUs3zMAV13ds0uWanINbN0syzu4kdp2XlCIi7an&#10;35ktj4dilVqKM33r1qR3r36dqXGO+MqCb8lSWJJRiCOEEEIIIYQMS9/nJ+apD7DCYoU4+yOOZVPh&#10;moX7/zT9B4v1hw7F2NG6Xb4GABTvkb3PyHKa8lBl8KU4Y8U49VgBAMjnVwfeleeQAKJv7Heel2U3&#10;L/7u1XXyPQNw2ZVjB2ShJlf/2jWDRR1V4EHxy10aKy6p9yO4z+8yXMa/frxbHivFOPP+qvQH776S&#10;vmPht+RzQPBunnefLIUlGYU4QgghhBBCyLD0fd7eoj68CkvmjziWTYVLrAz3J78c/mFDKV6uflO+&#10;BgAU5/Tlo7KQNpIHKsMrxRmKcQCAQrBsKhBfX/3hj2TZzYv/9/deke8ZgOsudzTIIo3yTxVbZYEn&#10;6f69qlJuLy+srKTej+C2/+Pn30tf2RtcSfSfd3pb1rgQtqTqW2+/KJ8PgvW1N34si2FJRSGOEEII&#10;IYQQckNsudS+fzyRLpddxz/64g84W5ZSFZOAcvg/3xv+IUOpJqx9Ur4OABSn4UKtLKLlE8bSqbne&#10;O7FePn4AAHI9tmm2PI8EEG03v3CfLLt5tXLHr+V7BuA6K8VdXr9OlmhyXdmwfnAimirxJFUpy1xS&#10;UIoemwwXZBkuwwqo6pjxg5XjXlv+gnx+8N+trz4mi2FJRSGOEEIIIYQQckN6Pm+bpz6wCss7DWtv&#10;+COOKXFwgR2H2celX+5/+2/k6wBAcTZ2bpUFtNGEOSUuY9L+OYOPVz0PAAAy9nZWyvNIANH3OxP/&#10;QZbdvPjBvPfkewYQBZd6j6Uvb/xAlmcUm2ClSjxJVMo0rwXLn5XvRXDP785/IL1961vyGAjKP+/Y&#10;Jo8bPzE5Lni/8/IPZDEsqSjEEUIIIYQQQr5IaqBlTO/nx1Pqw6qw/PSTxcP+kPvffnF9qcq/WHt3&#10;+tEtf5qevutP0z+t1sUlwE+2TKpNhrNphbnHpR/GLhonXwcAimOT11T5bDRhL52aberBBenWvnr5&#10;fAAAMHe89m15Lgkg2r4y7fuy7ObV4a4m+Z4BRMWVzRtlaUb5fNOG9G/2VcsiT5KUUlqiEBcN45Y8&#10;lj79aYXc/0H7l9075bETBCvH7V79evpbi/9abgcU55aFE2QxLKkoxBFCCCGEEEK+SM+VE+PVB1Rh&#10;evzD5+QfcyP5vZevl+X+1woKc/CPHT9BFuGydfUdkq8FAIWbd2ipLJ158XAZlk7N9urRlenTl1vk&#10;8wIAJNvL1cvkeSSAaLNlU28dP0+W3bx4fcMO+Z4BRMnVT7xPPOtfuyb9rx/vlkWepPh88ya5bbyY&#10;sewp+V4EN9hUuGXrX5L7PUylLMtbtLWr03Vr3+QY9cHN8+6TxbCkohBHCCGEEEII+SJ9/3i8Qn04&#10;FaZvr31S/jFXij9YTGkOo7NpcHZchFWEy7BlsNRrAUDhbNqaKptFybLWVfK5AQCSy/4DCnUeCSD6&#10;vjrpCVl28+KO770i3zOAqLm6p7CpVP9UsVUWeZLgyob1cpt4MXHJ38r3obi7ac7d8nJX/NeX/nKw&#10;CHdl78dyn5dDWUpxWTLT476+4C/kNkN+X3vjx7IclkQU4gghhBBCCCGDseVS+z4/MaA+mArTf1vy&#10;sPxDLkg2ZS6zLCuluWSxEtzfbr++78MswWWziR/qtQCgcI/sfUaWzKJm0v456Y2dW+VzBAAk02Ob&#10;ZstzSQDRNmbWX8iym1csm4q4uHKoRhZjRnL5/XWDpR1V5omrf6+qlNvCq2+8+n35PoTw/R8//156&#10;/uo56cO/3uBUES5bqcdbydauTt+x8Fty+yG/3138Q1kOSyIKcYQQQgghhJDB9Fxtm6E+kArb1159&#10;SP4h54LM8qyqOEd5LhoyU+Bs39nkwHKV4LI9+2v+q37AD6199bJcVqgHKvXl5WBLwNrzUs8XAJAs&#10;vzzwrjyXBBB9Y7/zvCy7efF3r66V7xlAFF3uaNDFmDySNC3un3d6X15WoRBXPlaA+96bU9JrNi0Z&#10;LMGp/esiK8XZUsXqeAqaTYhT2xKj+52XfyDLYUlEIY4QQgghhBAymN7PT9SoD6PC5nIhzisrWWXK&#10;c1acsyU4M+U5m0aWKc9ZOUuVtuCPTPntuxuu7wtXCnC5Jqx9Ur4WABSm4UKtLJUV46HKqfLycmEZ&#10;VQCAueO1b8vzSQDR9pW/f1SW3bxg2VTEjZXiLq9fJwsyI7FlRK24owo9cfL55k3y+Xul3n/gv9+d&#10;/8BgAe7pd2ant299K3360wq5P6PiN3urwi/FMR2uJLcsnCDLYUlEIY4QQgghhBDyHy4OHL9TfQhV&#10;DrfMv1/+IRdnVp6zslbusq25JbpZlRTpstl2sG1i28e2k20v23a2HW2bqm3torGLxsnXAoDC2BKj&#10;qkxWjIlVbhXijC2juvPUTvncAQDJMG37i/J8EkC03fzCfbLs5tXKHb+W7xlAVF3qPZa+vPEDXZTJ&#10;I87T4n6zr7rkUpJ6/4mim+bcLS8vFyvAjVvy2OASqHt3rHJ2CdRShL18KtPhSnPzvPtkOSyJKMQR&#10;QgghhBBC/kPP523z1AdQ5TDmxXvlH3LQrPiVW6jLnUyXKdZll+syU+pcKdjZYzD2eDIlN2PT3Yw9&#10;l0zZzZ5rlApvo6EQB/jjvRPrZZGsGLZs6sMOluKMLaN6+nKL3AYAgHg7dHa/PJ8EEH1fnfSELLt5&#10;8Y1py+R7BhB1Vys2y7JMPnGdFvevH++Wz9ervnVr5HsPCmcFOFv+1ApwtvxpHAtwyr9VfiyPLd+F&#10;PB3OtYKlX25f+rQsiCUNhThCCCGEEELIf+j9/HhKffBUDuoPuKiL0h/WtqRoZsnX7LJdhhXSipH5&#10;/cxtZu7HxSVMy8G+3FSvBwDezWpcLAtkxbIpca4tnZrNCoBqOwAA4o1lU4F4+u2nHpZlN68OdzXJ&#10;9wwg6q5+skOXZkYRt2lxn2/aIJ+nV1EpxLn4Gaotf2oFuGXrXxoswKn9kxT2ulLHl5+YDueP33/9&#10;CVkQSxoKcYQQQgghhCQ8Li2Xuuv4R/IPOCDutrdul68JAN5NPbhAFsdKMbNmmrzcFbaMamtfvdwe&#10;AIB4+uWBd+X5JIDoG/ud52XZzYtZb26U7xlAHFzZ94kszowmLtPiSp0OZy68v1q+7+BGNv3NCnBP&#10;vzM7vWbTksQX4BR7XaljzBdrV6e/8er35b5BYW599TFZEEsaCnGEEEIIIYQkPC4tl/pOw1r5BxwQ&#10;dy9Xs8QNUKpH9j4jS2OlsGVTJ1e7XYozy1pXyW0CAIifrr5D8nwSQPR99Yc/kmU3L+743ivyPQOI&#10;i8vHDugCjQdRnxZX6nQ4c+b9VfJ9J+msADduyWODy5/u3bEqMcufluI3e6vkMeaHsKfDxXW5VHPL&#10;wgmyIJY0FOIIIYQQQghJcFIDLWNcWi6VQhySasLaJ+VrAoA3NiVNFcX8MLduevqBSv0zlzAtDgCS&#10;47FNs+U5JYBou/mF+2TZzauVO34t3zOAuLjc0ZC+vH6dLNKMxqZa/cvunbLg4zI/psMZCnHXWQHO&#10;lj+1ApxNf6MAV5yBrZvlcVYSpsP56isLviULYklDIY4QQgghhJAEp+fKifHqA6Zyean6TfkHHBB3&#10;97/9N/I1AcCbhgu1siTmh4cqp6YX1k2XP3MR0+IAIP5suX11Tgkg+kpZNvUH896T7xlAnFzqPZa+&#10;snmjLtR4YEUem3ClSj6u+c2+at+Wpzzy/gr5nhNnLH8aHDs21XFWirCnw8XdzfPukwWxpKEQRwgh&#10;hBBCSILT94/HK9SHS+Xy+IfPyT/ggLgbu2icfE0A8GZj51ZZDvOLTYmbWDVV/sxFNi3OSoJqWwEA&#10;4uGO174tzysBRNtXpn1flt28OtzVJN8zgLi5unObLNV49c87d8iij0tsqVf12IuRhEIcy5+Gy9cp&#10;cWWYDhfn5VIzvvbGj2VJLEkoxBFCCCGEEJLQ2HKpfZ+fGFAfKpXLt9c+Kf94A5Kgq++QfF0AGN17&#10;J9bLYphfbMnUVfVPyZ+5jGlxABBf07a/KM8pAURbqcumvr5hh3zPAOLo6p6dulzjkU1f+/eqSln2&#10;KTcr7KnHXKy6tfFblYPlT8vLr+V8DdPhgvF7r/1IlsSShEIcIYQQQgghCU3P1bYZfZ+fSLvkGyt+&#10;KP94A5Jgb0elfF0AGN285qWyEOYnmxL3XG10lk7NGJwWd75WbjcAQHR19R6S55QAou+rk56QZTcv&#10;7vjeK/I9A4iry8cOyIJNIWwSmyr8lMu/7C6t6KdEvXDE8qduuvz+Onm8FWTt6vQdC78l9ztK8zsv&#10;/0CWxJKEQhwhhBBCCCEJTe/nJ2rUB0nl9N9ef1j+8QYkwcvVy+TrAsDoZjUslmUwP9mUuPWNT6Uf&#10;jtDSqdlsip7adgCA6Lp/5d/I80oA0TZm1l/IsptXhzub5HsGEFeXTzakL68vvZjjwjKqNrGuf+0a&#10;+fhK8cG7r8j3G1ex/Gk0fL55kzzeClGOsmYSlks1tyycIEtiSUIhjhBCCCGEkATmYv/xO9UHSOX2&#10;tVcfkn+8AUnw7G7+S36gWI/sfUaWwPw2s2Zaenn9k/JnUTD1wIL06f4WuQ0BANHzywPvyvNKANE3&#10;9jvPy7KbF3/3ylr5ngHE2aWeY+krmzfKwk0hbBlVm9Cmyj9Bs/sNogxn3nrb7aXWbfqbLX+6bP1L&#10;LH8aIf+8Y5s83jxjOlygbp53nyyJJQmFOEIIIYQQQhKYnitt89SHR+VGIQ5JNmHNk/J1AWB0qvwV&#10;BJsSZ4W4aTXT5M+j4MGqGemdp3bK7QgAiBZbNnXsonHy3BJAtP2//nayLLt5wbKpSLKrn+zQxZsC&#10;WTHuN3urZAnIb7/ZV50e2LpZPg6/LFj+rHyvKYfM9Ddb/pTpb9H2rx/vlsebV1FfyjcKVEksSSjE&#10;EUIIIYQQksD0Xj2eUh8aldst8++Xf7gBSWBfZqrXBYD8WnvrZfErKDYlzpZOfagymkunZrzaslJu&#10;TwBAtDy2cbY8twQQbTe/cJ8su3m1csev5XsGkARX9n0iyzfFsCUhgyzG/Vvlx+nL75e+3OtoylmI&#10;swKcTX+z5U+Z/hYvdvyq480TpsOF4rYl02VRLCkoxBFCCCGEEJKw9F1pu0d9WOSCMS/eK/9wA5KA&#10;QhxQnIbztbLwFZTMlLjFB6O7dGrGpP1zBguFarsCAKJhb0elPLcEEH1fnfSELLt58Zezlsv3DCAp&#10;Lp9s8HX5USvGWflHlYKKYbf1TxVbA1siNdeMZU/J9xm/WfnNlj+16W9rNi0ZLMCp5494+PeqSnm8&#10;ecF0uHDc+upjsiiWFBTiCCGEEEIISVh6Pz+xSn1Q5AIKcUi6Q6n98rUBYGQbO7fKsleQplRfnxI3&#10;+dr/VT+PmvdOrJfbFgAQDXe89m15bgkg2r4y7fuy7ObV4c4m+Z4BJMWlnmPpyxs/kGWcYn2+aUP6&#10;X3bvlOWg0djSqP+8Y9vgcqzqtoM0ccnfyveZUjH9LdmKLcT1rVvDdLiQ/M7LP5BFsaSgEEcIIYQQ&#10;QkiCkhpoGdN39cSA+pDIBeqPNiBJtrdul68NACOzMpcqeQUpMyVuVX30l07NmHpggdy+AAD3vVy9&#10;TJ5bAoi+sd95XpbdvHh9ww75ngEkzdVPdshSTqlswttIU+Os/GZloX/9eHf6n3fuGJwwF9Y0OOUb&#10;r35fvscUgulvyGXlUHW8jeaDd1+Rxxj8d8vCCbIolhQU4gghhBBCCElQeq60ju/7/HjaRYfP7pd/&#10;tAFJYl9mqtcHgJHNa14qC15By0yJW1g3Xf48ih7Z+0y64fw+uZ0BAO7q6m2W55YAou+rP/yRLLt5&#10;ccf3XpHvGUASXdn3iSzm+OXy++sGS282/a2cxbeRFFOIswLcuCWPMf0NI7Kypzre8mE6XLhunnef&#10;LIolBYU4QgghhBBCEpS+z49X5H4g5IpdbTvkH21AkkxY86R8fQAY2ayGxbLcFQabEhenpVMzri+h&#10;qrc3AMBNj22cLc8vAUTbbz07TpbdvNpY9al8zwCS6PLJ+vTl9etkSSfuRisgMf0NxbASqDrehE0Y&#10;1wAA//RJREFU8nnr7RflMYjg3L70aVkWSwIKcYQQQgghhCQkfQMtt6kPg1zxTv0a+QcbkCT3r/wb&#10;+foAMDKbaqZKXWHITImzpVPVz6Ps1ZYVcnsDANy0rnm9PL8EEH2lLJv6d6+sle8ZQJJd3blNFnXi&#10;LPd9xQpw33tzCtPfUBKbjKiOt5G0v//OsGMRwbttyXRZFksCCnGEEEIIIYQkJD1X2uapD4Fc8VL1&#10;MvkHG5AkYxeNk68PACMrZyHOZKbEPVcbn6VTMybtn5Nu7f1MbncAgHvueO3b8hwTQLR9Zdr3ZdnN&#10;q8OdjfI9A0iyoJdQdUn/+nWDS58y/Q1++tePd8vjLZ8Zy56S/84hWLe++pgsiyUBhThCCCGEEEIS&#10;kt6rbSn1AZArnt65UP7BBiRNV2+zfI0AGM7KWqrIFabMlDjzcNVUeZ0oe7BqRrr6bKXc/gAAt0yr&#10;mCfPLwFE280v3CeLbl79YO578j0DSLq4LqF65YP1g0tZ/uPOivTne36d/seaSlloAkpR6HKpTIcr&#10;n995+QeyLJYEFOIIIYQQQghJQHqutI5XH/y45PEPn5V/sAFJs721Qr5GAAzXcH6fLHGFLTMlbunB&#10;J+XP4+C9E+vlPgAAuMP+wwp1fgkg+r466QlZdvNq5Y7d8n0DwPH01U92yAJPFPSvXZO+unFD+p93&#10;bEv/W+XH6f9nX7UsLwF++veqSnk8jmjt6vTEJX8r/30Lw01z7paXJ8UtCyfIslgSUIgjhBBCCCEk&#10;Aen9vG2V+sDHJd9e+6T8gw1Imperl8nXCIDhbHKZKm+FLXtKnP1vdZ04mHpggdwPAAB3sGwqEE//&#10;ceZ4WXQrBKU4YGRRmBZn5Teb/jZQsTX9L7t3pv/vPUx+Q3kUOh1u9+rX5b9tCMfN8+6TZbEkoBBH&#10;CCGEEEJIzJMaaBnTd/X4gPqwxyUU4oDrnt39inyNABhuY+cWWdwqh8yUuFX1T6Ufqozf0qkZk/bP&#10;GZzMp/YHAKD8fnmA5aiAuBr7nedl0a0Qs5ZtSB/ubJTvH0CYrpxvSf/Tycb0vzfXpX/TsD/9m4P7&#10;Bos29r//vyca0v19x+TvBe3qzm2y0FMOmaVPbfqbld+Y/gYX/PPOAicqrl2dvmPht+S/awjP7Uuf&#10;loWxuKMQRwghhBBCSMwTheVSzV1v/kD+sQYkzYQ1T8rXCIDhbBlPVdoqh+wpcQvrpsvrxMWDVTMG&#10;p/OpfQIAKC+WTQXi66s//JEsuRXDinE2MW7XQf5DB4THSnBWdsuU30bzL6318naCZtPiwi7G2fS3&#10;TPmNpU/hqt/srRo8VtUxPJIP3n1F/puGcN22ZLosjMUdhThCCCGEEEJint7Pj9eoD3dc899ef1j+&#10;sQYkzdhF4+RrBMBw85qXysJWuWSmxJnJMV46NcMKiWq/AADK67GNs+V5JoBou/mF+2S5DfH3J5Nf&#10;T/9g7nvp1zfskO/7Luu/3PbFJDhVsBmNleesSKduO2hBFeOsUHR144Yvym9WMlLPHXDJb/ZVpz/f&#10;tEEe0yM58/4q+e8Zwnfrq4/JwljcUYgjhBBCCCEkxrnYf/xO9YGOi+JQiLtpzt3ycqBQ6jUCYLhZ&#10;DYtlUatcsqfE2dKp6jpxs+zYKrlvAADls721Qp5jAoi+35n4D7IwheS443uvpDdWfSrf/11y5eLR&#10;gqbBjcZuS91PWK7s+yR9tWJzwdOxMuW3gYqt6X/7ePfg0qfq+QEuGyzDbd4kj/F8Zix7Sv5bhvD9&#10;zss/kIWxuKMQRwghhBBCSIzTc6VtnvoQx0Vfe/Uh+ccakESHUrXydQLgRlMPLJAlrXJ5oPLGKXHP&#10;1cZ76dQM2w9q/wAAyueO174tzzMBRNtXpn1flqSQPLbsrXr/L7dCl0UthE2Zs6Kdut8wXeo5mr5y&#10;qCZ9tWrndTu3pa9s3pi+smlj+vNtW9L/tHNH+t8qf53+v/d+mv5/avfK5wJEhZXhBrZuloW3fOrW&#10;vin/HUN53LJwgiyMxR2FOEIIIYQQQmKc3qttKfXBjYtuXTRO/rEGJJFN9VCvEwA3emTvM7KgVU7Z&#10;U+LMw1VT5fXiZtL+OenT/UfkfgIAhG9axTx5ngkg2mzZ1FvHz5MFKSSPS6U4K8L926EDslDjt4Gu&#10;ZvkYwmRLwX5+9vDgcrD2vItdEhZwWbGT4S6tXZ2+Y+G35L9jKI8xL35TFsbijkIcIYQQQgghMU3P&#10;ldbx6gMbV90y/375x1pUsFwq/PRy9TL5OgFwI1XMKrfcKXGLDz4prxdHVlBsOL9P7isAQLi6epvl&#10;eSaA6PvqpCdkOQrJVHvkoPx3ICxWDAtqIlw+YU2Ls+dn95Ndfgv7uQLl8Ju9VcWV4a754N1X5L9f&#10;KJ+b590nC2NxRyGOEEIIIYSQmKbv8+MVuR/iuGzMi/fKP9aAJJqw5kn5OgHwpdbez2QpywUza26c&#10;EmdT49T14ujBqhnp6rOVcp8BAML12MbZ8lwTQLSNmfUXshiFZPqTya/LfwOCVq4iXK5/bfks/Y+n&#10;D8nHWKj+vmODxTebQGfPzUp3lN+QRP9W+XG6f+0aWXYbTfv778h/u1B+X3vjx7I0FmcU4gghhBBC&#10;CIlhUgMtY/quHh9QH+64ikIc8KX7V/6NfJ0A+JJNIlOFLBfYlLjsQtyq+qfSD1UmY+nUjPdOrJf7&#10;DQAQnl8e4AtJIK7Gfud5WY5CMq3csVv+OxAUWx71Nw37ZZGmXKy8ZhPc7LGpx5yRO/HNCnUU34Dr&#10;bInUf6rYKotunqxdnZ645G/lv1sov99//QlZGoszCnGEEEIIIYTEMH1Xj01SH/q47Oa598g/1KKA&#10;5VLht7GLxsnXCYAv2RQyVcRyxXO1028oxS2smy6vF2fLjq2S+w4AEJ47Xvu2PN8EEG1f+ftHZTEK&#10;yTRr2Qb5b4DfrEz2L631skjjGiu6GVvi1ApvlN6A/Gwq3OX31+mim0e7V78u/82CG2599TFZGosz&#10;CnGEEEIIIYTEML2fH69RH1y5TP2RBiRZV2+zfK0AuG5j5xZZwnJF7pQ4M7EqWVPizKstK+T+AwCE&#10;Y1rFPHmuCSDabn7hPlmMQjL9YO578t8APw1OhaNQBsTOv1dVpj/fvEkW3Apx5v1V6TsWfkv+mwU3&#10;fHXRw7I0FmcU4gghhBBCCIlZLvYfv1N9cOWyw2f3yz/SgCTb3lohXy8ArrMlOVUByyW5U+KW1z8p&#10;rxd3Uw8skPsQABC8Q6laea4JIPq+OukJWY5C8nxj2jL5b4AfbCqcTVpTRRoA0WVFOFsetX/tGllw&#10;KwhLpUbCLQsnyNJYnFGII4QQQgghJGbpudI2r/fz4+ko2dW2Q/6RBiTZS9XL5OsFwHXzmpfK8pVL&#10;1JS4mTXT5HXjzkpxaj8CAILHsqlAPP32Uw/LchSS5y9nLZfv/6W6fPFo+jcN+2WZBkA02dKovhXh&#10;zNrV6QXLn5X/TsEtN8+7T5bG4oxCHCGEEEIIITFLz9W2lPoQy2UU4oDhnt39iny9ALhuVsNiWbxy&#10;zdy6G6fErap/Kv1QZfKWTjWU4gCgPN488I483wQQfWO/87wsSCFZZi3bIN//S3GZJVKB2PjNvur0&#10;v+zemb6yYb0utRWLMlzk3L70aVkciysKcYQQQgghhMQoPVdax6sPsVxHIQ4YbsKaJ+XrBcB1Vq5S&#10;pSvXqClxC+umy+sGwe5fXV4uk/bPSZ/qPyL3KQAgGJ29zfJ8E0D0ffWHP5IFKSTLhqpP5ft/sf7p&#10;ZCNlOCDirAT3rx/vTn++aYN/0+ByvPX2i/LfJrjrtiXTZXEsrijEEUIIIYQQEqP0fn68IvdDrCh4&#10;u36N/AMNSLKxi8bJ1wuA6x7Z+4wsXLkod0qcmVwdztKpD1e5N42OUhwAhO+xjbPlOSeAaLv5hftk&#10;QQrJ4fdyqf/Y1SzLNQDclinA/fOObf5Pgsu1dnX6g3dfkf8uwW2///oTsjgWVxTiCCGEEEIIiUlS&#10;Ay1jeq8eH1AfZrmOQhygqdcLgOuiVIizJVJzC3G2dKq6rp9sOpyV8dTPys3237Hez+S+BQD4r6K1&#10;Qp5vAog+lk1Nrju+90p635GD8n2/GJThgGiw8tu/V1UOFuD+qWJr8AW4bCyTGmm3vvqYLI7FFYU4&#10;QgghhBBCYpKeq8dm9H7elo4iCnGAVt3xsXzNAGiTJSuXqSlxM2uCnRI3sWpqevHBJ+XPXPBg1Yx0&#10;/fkauX8BAP6747UJ8pwTQLR9Zdr3ZVkK8ffiO5vl+30x/rGrSRZvAJRXdvktM/0tqCVQR3Pm/VXp&#10;OxZ+S/5bhGj46qKHZXEsrijEEUIIIYQQEpP0fN5aoz7QioJF1UvlH2hA0q1tXi9fM0DS2WQxVbBy&#10;mS1dmluIMzY9Tl3fD1a4C2MSXSkoxQFAeKZVzJPnnACijWVTk8cmw722YXu668IR+X5fqM9PH0r/&#10;5uA+WcYBEB4rv/1b5cfpf96544vJb+Uqv92AJVJj45aFE2RxLK4oxBFCCCGEEBKDXOw/fqf6QCsq&#10;KMQB2kvXXhvqNQMkXRQLcWahmBIX5AS3zP3Z0qnq566gFAcA4ejsbZLnnACi76uTnpDFKcTPX85a&#10;nt535IB8ny/Gpb5jlOGAkDlbfMu1dnW6/f130hOX/K38twfRc/O8+2RxLK4oxBFCCCGEEBKD9Fw5&#10;Nk99qBUVFOIAbcKa6fI1AySdladUscp1I02Jm1zt/9KpVoKz6XB2+3a/6jouoRQHII66+g6nj5xr&#10;cMqfv/dE+g9+Pr4ov//SQ+n/+PyfAXDQrf/wf6X/P48tRkzd/fdvpB9+YWV6zZ6P03UddfL9vRhH&#10;U/Xp7gOfps/u+TUAn535dFf61K93pLs+2pru2Loh3b5pfbrt/VXpY6vfSR99b6Xz6tesTD+8ZEp6&#10;zIvfRMzcvvRpWR6Loz/8xez/aaW4OBn6SpAQQgghhJBkJDXQMqbnaltKfQETFf+wc6EsAwFJd//K&#10;v5GvGSDp9pz9RJaqomDpwSeHFeKCWNZ0Ylb5blqN/4W7IFCKAxBlVn778Niv00/uXpn+s/dfSf/3&#10;FT+VX8oAAAAAAFC82QO3L5td8Qdvzl7yX5bNvmfoq0JCCCGEEELil54rrePVFzJRMvnDZ2UZCEi6&#10;sYvGydcMkHQbOrfIQlUU2DS47DJcxty66fL6xZpZ8+X92P9W13ERpTgAUWNFuOeqVlOAAwAAAACE&#10;7vals1v+YOnsSUNfGRJCCCGEEBKf9H7eVpH7pUzURKEQd9Ocu+XlQNA6e5vk6wZIsndPvC/LVFGx&#10;vH74lDjj59KmC+umf3G79r/VdVxlpbhT/YflvgcAl7zbvIMiHAAAAACg7KwY9/tLnhoz9NUhIYQQ&#10;Qggh0U7fQMtt6ouZqGFCHDCyitZt8nUDJNmyY+/JIlVUTBlhSpwtp6quX6gHKp8YXIY1c7tWwFPX&#10;c9kje2dTigPgNJsKp76EAAAAAACgPGYP/MGbT9859BUiIYQQQggh0U3PlWPz1JczUfPttU/KIhCA&#10;P02/VL1Uvm6AJJvX/IYsUUXJSFPirCynrl+I3GVZrRynruc6SnEAXEUZDgAAAADgJkpxhBBCCCEk&#10;Bum52pZSX9BEDYU4YGTP7n5Zvm6AJJvV8HNZoIqSkabE+VFem1kz/LYfqvRvOdYwTdo/h1IcAKe8&#10;cfBD8YUDAAAAAABuuH3ZMymWTyWEEEIIIZFNz5XW8eoLmiiiEAeMbMKa6fJ1AyRZHApxtqzpSFPi&#10;5tZNl7/j1cJrv597mxOrolmIM1aKU8cBAITtyLmG9H9f8VP5hQMAAAAAAK64fdnsiqGvEwkhhBBC&#10;CIlWej9vq8j9giaqvrHih7IIBOBP02MXjZOvGyDJrCClilNR81zt8OJaxsNFFtisaGdT5nJvb1pN&#10;6UuxlhOlOAAueHL3SvlFAwAAAAAAzmHpVEIIIYQQErWkBlrG9F5tG1Bf0kQRhTggP/W6AZLskb2z&#10;ZWkqaqy8lltcy1h88En5O6OZPMJSrDY1Tl0/SqYeWCCPBwAIw+6Te/QXDAAAAAAAOOj2pbNbhr5W&#10;JIQQQgghJBrpuXpshvqSJqruevMHsgQE4Lrqjo/lawdIqrgU4owtj6oKbMbKbep38plZowtxxRbs&#10;XGPL5apjAgCCtrBmvfyCAQAAAAAAV319yezbhr5aJIQQQgghxP30fN5ao76kiSoKcUB+a5vXy9cO&#10;kFSqKFUsm9KmLg9LvilxtvSp+p18bBKcX7flqldbVsjjAgCC9L9WzZdfLgAAAAAA4Krb3/jJjKGv&#10;FgkhhBBCCHE7F/uP36m+oImy//b6d2QJCMB1L1Uvla8dIKlUSaoUNonNJquVqxyXb0qc/Uz9jmKP&#10;34pv6nZMuct/ftrQuUUeGwAQhCPnGuQXCwAAAAAAuOz2ZbMrhr5eJIQQQgghxO30XDk2T31JE2UU&#10;4oD8JqyZLl87QBId6/1MFqRK9XDV1MHymU1Ym1LEUqWleKhyqiywZdhjU7+Xa+K166nfz7Cfq9+L&#10;qj1nP5HHCAD4bffJPfKLBQAAAAAAnLb0mZqhrxcJIYQQQghxN6mBljE9V9tS6kuaKHOlEHfTnLvl&#10;5UC52bLC6rUDJFFQhbgMmxa3vP7JwQLZc7XTQyuRjbTUqVl88En5O7lsyp36/Yxp136ufi+qHqya&#10;ka4/XyOPEwDw07vNO/QXCwAAAAAAOG32wNBXjIQQQgghhLibniut49UXNFHHhDggv7GLxsnXDpBE&#10;VoBS5Si/WXksUySzZUiDLseNNt3Ninrq97LlK9UZK8yp34syK8Wd6j8sjxUA8MsbBz8UXyoAAAAA&#10;AOA6CnGEEEIIISQC6f28rSL3y5k4oBAHjK6zt0m+foCksWUyVTEqCA9UPjG4jGp2qcymx1k5zusy&#10;poXITKZTrJSnfifDHqtdR/1uhhXm1O9G3aT9c+SxAgB+oRAHAAAAAIgmCnGEEEIIIcTx9A203Ka+&#10;nIkDCnHA6Cpat8nXD5A0YRbiMqz8lluMM0sPXi/HPVTpTzluSnX+JU/zTXgbbcKcGa1UF2VTDyyQ&#10;xwsA+IFCHAAAAAAgmijEEUIIIYQQx9Nz5dg89eVMHFCIA0b3UvVS+foBkmZD5xZZiAqDLVs60hS3&#10;xQefHCyslVqOyzclzox0+9lLvOZjk+TU78fBvOY35DEDAKWiEAcAAAAAiCYKcYQQQgghxPH0XG1L&#10;qS9n4oBCHDC6Z3e/LF8/QNKUsxCXYeWzfMuTllKOG21K3EjLntrl6vq5gljq1SV2fKjjBgBKQSEO&#10;AAAAABBNFOIIIYQQQojD6bnSOl59MRMX5SzE3TTnbnk54JoJa6bL1w+QNO+eeF8WocrBSm+qdJat&#10;0HKcTXAbbUqcTarL/b18Bb1sVubL/d24+ejUR/LYAYBiUYgDAAAAAEQThThCCCGEEOJwej9vq8j9&#10;UiZOmBAHjG7sonHy9QMkjUuFOGNFt7kep7N5LceNVrSzwlz29W3qm7qeYred/btx9GDVjHT9+Rp5&#10;/ABAMSjEAQAAAACiiUIcIYQQQghxNKmBljG9V9sG1BczcXHXmz+QBSAAN1KvHyBplh17T5agys1K&#10;aVZ4UyU0JV85zqbEqd/Jlj3pzf63uo4y0pKrcfPI3tny+AGAYlCIAwAAAABEE4U4QgghhBDiaHqu&#10;HpvR+3lrOs4oxAHeVHf8Wr6GgCR5tWW5LEC5wpYzHW3J01xWjnuudvpgqS5zO6NNnbMlUjNlOiu5&#10;qeso9nuZ+4i7WQ0/l8cQABSKQhwAAAAAIJooxBFCCCGEEEfTc/VYTe/V1nScUYgDvFnb9L58DQFJ&#10;Mq/5DVl+co1NbSu0GGeWDpXjJnpYBjUz7a3Q+7EJdLmPN642dGyWxxEAFOKNAxTiAAAAAABRRCGO&#10;EEIIIYQ4mIv9LXeqL2TihkJc/N005255OQrz0p6l8jUEJElUCnEZhSxnWowp1YXffvYkuiSoP79X&#10;HksA4BWFOAAAAABANFGII4QQQgghDqb389Yl6guZuKEQB3gzYc10+RoCkiRqhThjE9lGWwK1WLYE&#10;qro8HyvpqccZVw9WzUifunRIHk8A4AWFOAAAAABANFGII4QQQgghjiU10DKm90rrgPpCJm6+seKH&#10;svwD4EZ3LfuBfA0BSTKr4eey9BQFNpktqGJcIWYmrBBnph5YII8nIElOXKhMn+n7TP4M+VGIAwAA&#10;AABEE4U4QgghhBDiWC72H5ukvoyJIwpxgDdjF42TryEgSaJciMuYWDU1vbz+SVlWC8PCuunyccXd&#10;smPvyWMKiKvzlw8NluD2d65M72j52eDrv/HUBnld5EchDgAAAAAQTRTiCCGEEEKIY+m5eqxGfRkT&#10;R99e86Qs/yD6bppzt7wcxevsaZSvIyAp4lCIy7ClS8tRjLNlVtXjSYKPunfI4wqIk0wJblPzrGGv&#10;/70n35S/g/woxAEAAAAAoolCHCGEEEIIcSgX+1vuVF/ExBWFOMC7imNb5esISApb+lIVnaLMinG5&#10;pZWgqceRBA9WzUgf6zkojy0gyqwEd7Br9ReT4EZSefx1+fvI792m7eJLBQAAAAAA3Hb7smdSQ189&#10;EkIIIYQQUv70XDk2T30RE1eTP3xWFn8QL0yL88dLe5bK1xGQFHEsxGXMrZsuCyxBeLhqqnwMSfDI&#10;3tny2AKixpZEtSVQRyvBZdt65Hl5W8jvw6O75RcLAAAAAAC47Pals1uGvnokhBBCCCGkvEkNtIzp&#10;udKaUl/ExNUT2+bI4g+A4Z7d/bJ8HQFJMal2jiw5xYUV1cIoxtlUOnX/SWFL76rjC4iCfEuijsZ+&#10;R90m8tt/ap/8YgEAAAAAAKctfaZm6OtHQgghhBBCypueK63j1ZcwcfYPOxfK4g+A4SasmS5fR0BS&#10;xL0Ql2HFuMUHn5SFFj/MTHghznzUvUMeY4CLbBqclyVRvbDbUveBkXX1HtJfLAAAAAAA4LI3Zy8Z&#10;+vqREEIIIYSQ8qb36rEK9SVMnFGIA7wbu2icfB0BSWHLXapyU1xNrp6WXl7vfzFuYd10eX9J8mDV&#10;jPSxnoPyOANcUco0uJF09dbI+0J+kyve1F8uAAAAAADgqD9cOmv80NePhBBCCCGElC99fS23qS9f&#10;4m5R9VJZ/AGgdfY0ytcSkARJK8Rl2BKnfhbjVtU/Je8naaYeWCCPM6CcbIKbFeH8mAan2G2r+0V+&#10;7zZtl18uAAAAAADgptkDv7/kqTFDX0ESQgghhBBSvly4cmxez9XWdNJQiAMKs6fj1/K1BCRBUgtx&#10;GTbZTRVciqFuP4k2dGyWxxoQtnOXD6UP+LQsaj4NpzbI+0d+nb2H0v9r1XzxBQMAAAAAAO75L2/M&#10;njf09SMhhBBCCCHlzcUrrSn15Uvc7WzdLks/iJ+b5twtL0dh3qx7W76WgCSwZS5VqSkpHqqcKgsu&#10;xXi4aqq8j6DZc1CXl4sdU0d7DsrjDQiDFeH8XhY1HyvdqceB0TElDgAAAAAQDUyHI4QQQgghjqTn&#10;Sut49aVLEjSn9snSDwBt0Z6l8rUEJEHSC3HGrylxtgyruv2gTa4uz/3m88SBBfJ4A4LU2VsTSBHO&#10;lkRWl2dUHn9dPh5482frXhFfNAAAAAAA4JClsycNff1ICCGEEEJIeXPx6rEK9YVLElCIAwozYc10&#10;+VoCkoBC3BPpiVX+TImbWaZCXLmKeKN55/j78pgD/HbiQmVgE+GsDLe8/kn5swxbklU9LnhjS6f+&#10;9xU/1V84AAAAAABQbm/OXjL01SMhhBBCCCHlTWqgZUzPldYB9YVLUtw89x5Z/AEw3F3LfiBfR0AS&#10;UIi7brTCixc2aU7ddpBsmdZyFfG8+Oz8XnncAX6wItzu1pfl69EPVoZbenD09wYr4qnHB+9qT+2j&#10;FAcAAAAAcM7ty55ZxVKphBBCCCHEmVy4fGyG+qIlSSjEAd6NXTROvo6AJKAQd92U6mmy6FIIK8+o&#10;2w6SPW6jfuaCR/bOlscdUAorwtkypep16KfRlkrNph4nCnP4bD3LpwIAAAAAnPFf3pg9b+hrR0II&#10;IYQQQtxIz9VjNepLliS5Zf79sviD6Llpzt3ycviro6dRvpaAuKMQ9yU/psSp2w3S3Lrp6ckOF+LM&#10;qy3L5bEHFCqsIpwppAxnzl0+JB8zCregZr38IgIAAAAAgFAsfabmD5fOGj/0lSMhhBBCCCFu5GJ/&#10;y53qi5WkuXXROFn6QfxQmPNHxbGt8rUExB2FuC/Z0qOq6FIIW8JU3XZQrMQX9n0Wg6VTUQorwu3v&#10;XDm4NKl63QWh0EJcZ2+NfOwoTmfvofRzVavS/2vVfP3lBAAAAAAAvpo9YEW429/4yQyWSCWEEEII&#10;IU6m9/PWJepLlaT5zy/9uSz9ANAW7VkqX0tA3FGI+9IDlU/IokshptWEN63tocqpg/dp/1f93CUs&#10;nYpi2NS1sItwxbLSnnoOKN3u9qr0u03bByfHTd+9MjK+vfE18QWLu/5m+6/k8wAAICjTdq1MT9n5&#10;dvrRinfTj2x9N/3dLe85yuXHhnL65vtL0n+6+uX0n6z8afq/vvnj9O8u/iES7vde+1t5rh0jm29f&#10;9syqOPmDN2cvsQKcTYOjBEcIIYQQQpxOaqBlTM+V1gH1RUrS/NHr35GlHwDaM7tflq8lIO4oxN3I&#10;liBVZRevbMqcut0g2FKpdp/qZy6a1fBzeQwCuaJUhMtoOLVBPhckl5X4xBdIzjp8tl4+DwAA/Hbq&#10;Ulv6wNmT6e0d3en3j59y3GlxGTCyWZWb049XvJX+5qrn0v91yf8lP4NEfP32/D+X59px8fUls28b&#10;+iqOEEIIIYQQEnYu9h+bpD5oSaK73vyB/KMMgDZhzXT5WgLijkLcjUqdErewbrq83SBYec+WTFU/&#10;cxVLpyIfK8IdPrM1vfXI8/L1FQZ7TanLR3Oga7V8TkguCnEAAHzp3OW29Ine4+ldXV3pje1RKMJd&#10;c0JcBhTo7ZbW9NRda9J/+f4CCnIJQCGOEEIIIYQQElh6rh6ruSaNY+lvrHhc/lEGQBu7aJx8LQFx&#10;RyFuuFKmxK2qD29imxV3lh6MViHu+tKp+lhEstmSoztaXpSvq7DY60ld7kX1yTfl80JyvdtUIb9E&#10;ctXhs5/J5wEAQClOXWpNHzjbnt5yskuWhYCksYKcTZD7nytnyM8nEW1fWfAtea4dFxTiCCGEEEII&#10;KVMu9rfcqT54SaqZOxfIP8oAjKyjp0G+noA4oxA33MNVU2XhxSt1m37LTLJbHLFCnNnQ8aE8FpFM&#10;nb016crjrw97HYVt8cHpg4VW9TMv7Dmo54fkohAHAEiqc5dbB6fBbe+I0DS4jDZxGRAgW2L1rza9&#10;lr7t1e/IzyoRLRTiCCGEEEIIIYHkwpWWeepDmKRaVL1U/lGGeLppzt3ychRmT8ev5esJiDMKcVqx&#10;yyYaK9Sp2/TT5Oppg/dl0+zUz11mx9zRngPyeERynLvcnN7fuTK9qXnWsNdQ2GwyXCnT4YxNt1PP&#10;E8lFIQ4AkDRWgqtNdUSvBAc4Yk7NbspxEXfLwgnyXDsuKMQRQgghhBBShqQGWsZcvHIspT6MSarm&#10;VI38owzAyN6sWylfT0CcUYjTpgwVzooxrWaavE0/ZZZ1fa42eoU4M6vh5/J4RDLY8qhbjzw/7LVT&#10;DjYVbu7+4pdJzrBin3quSC4KcQCAJLBpcEcvXp8Gpwo+AIpjk+O+ueo5+fkl3PXVRQ/Lc+24oBBH&#10;CCGEEEJIGdJzpWW8+lAmySjEAYV7ZvdL8vUExNkje2fLwhKKnxI3M4RCXOaxhXFfQfns/F55TCK+&#10;XFkeNZu9hkpZKjWbes5ILgpxAIA4O3WpNT7T4E6IywCHPF7xFlPjIuI/vfxX8lw7LijEEUIIIYQQ&#10;UoZcvHqsQn04k3Q3z71H/mEGQJuwZrp8LQFxNqn2p7KshCcGizKq9DKahQEvY/pA5RNf3JdNslPX&#10;iQIrY6pjEvHj0vKo2ey1+mxt8dMgc9nzVM8fyUQhDgAQR7Ys6q6uTpZFBcrAllRlapzbbn31MXmu&#10;HRcU4gghhBBCCAk5fX0tt6kPaHAsfcv8++UfZnDb2EXj5OUI3l3LJsrXEhBnFOJGll08K4RNm1K3&#10;55fJWcu52v9W14mKDR0fyuMS8eHS8qjZ7HVqrx+/psMZm4CntgGSiUIcACAubFnUA2fb47Usapu4&#10;DIgQmxr31QV/Jj/fRPn83ms/kufacUEhjhBCCCGEkJBz4UrLPPVhDY6lb6VYFUlrmtbJyxE8KyOq&#10;1xIQZxTi8ptbN10WX0ajbssv2ZPrHq6aKq8TFQ9WzUgf7Tkgj01EW2YqXPbrwiVWhlt8sLjX90is&#10;/Ke2BZKJQhwAIOpsGlxslkW9AdPtEB8sp+qW25ZMl+facUEhjhBCCCGEkJBz8cqxlPrQBsfSd735&#10;A/mHGdyVmVD22z+7T/4cwWs6w3QXJMsTB+bLohKuK3ZKXJBFteX1T35xPw9VRrsQZ2Y1/Fwem4gu&#10;V6fCZdgyqdNr/C3DmcNntsjtgWSiEAcAiCKbBmdFuFhNgwMSgOVU3fC1N34sz7XjgkIcIYQQQggh&#10;IabnSst49eENrvvGisflH2Zw1zO7Xxrcd//5pT+XP0fwKo5tHfZaAuKMQtzoipkSN60mmKVMcwt6&#10;6jpR9Nn5vfL4RLS4PhXOWKHUiqTZxVK/NJz6QG4XJBOFOABAlGSWRd1yMsZFuBPiMiBm3mhsSP/l&#10;+wvkZ54I1m/P/3N5nh0nFOIIIYQQQggJMRevHqtQH+Lgupk7w/nj96Y5d8vLURhbrjMznYzpfuWz&#10;aM8bw15LQJxRiBudTXtT5Zd8bFlTdVulsmUeM/dhhR51nSh6ZO9seXwiOlyfCmdW1T+Vnnjt9Zy9&#10;7LCfDnStktsGyUQhDgAQBfFdFhUAy6mG6z+9/FfyPDtOKMQRQgghhBASUlIDLWN6rhwbUB/m4LpF&#10;1UvlH2dw04Q107/Yd2GVGTFcZkofkBS2XKUqKJWbTXAKctnRQhU6TcqKN+p2SpVd5Fl6MD6FOLOh&#10;40N5jMJtNhWu+uSbNxz/rrLXj7232OtT/bxUNh1PbSMkE4U4AICrbBrcofMsiwokxazKzen/uXKG&#10;/BwU/vm9134kz7PjhEIcIYQQQgghIeXC5ZYZ6kMdfKk5VSP/OIOb1jSt+2Lf7e34WF4HwcsuJgJJ&#10;4GohLuO52unpKdXBTFsrhD0GVYDJJ4gpcYsPflnMs/+trhNVD1bNSB/tOSCPU7gpClPhMhYfnD64&#10;5PDc/YUvgexV5fHX5XZCMlGIAwC4xopwyZoGx9Q7INtLB2pYTjUgN8+7L3370qfleXacUIgjhBBC&#10;CCEkpPRcPdaS+8EOhlN/oME92culmo6eBnk9BM/2RfZrCIi7uc1vyHKSS6xYZhPayl2MK2ZKnE2j&#10;UrdVDCvzZN/+3Lrp8npRZsejOk7hFpsKZ9PQNjXPuuGYdJW9Fm3ipC2Xqn7uFwpxyEYhDgDgimQu&#10;i3paXAYgw5ZT/d/f/JH8bBSF+52XfyDPseOGQhwhhBBCCCEh5MKVlnvUBzwYbsyL98o/0uAWNZXs&#10;lvn3y+sieFZIzN0fQFxFoRBnMkWWchbjspcr9crP0trknCl1Nj1PXS/qmBLnts7emvSOlhdvOBZd&#10;N73m+mvFpsSpn/vFtovaZkgmCnEAgHKzIhzLogLIh6lxpRvz4jcTMR3OUIgjhBBCCCEkhPRcaV2l&#10;PujBcLcuGif/UINbntn90rB9d9ebP5DXzeemOXfLy1GYPR2/HrY/gLh6tWX5sEKSq2zC09KhJUPL&#10;UYzLndDmlV9T4nILeS4sJRsEpsS56/CZLZGZCpexcKiUOmVv4YXWQtm2UdsNyUQhDgBQDrYs6qHz&#10;CS7CnRCXAfCEqXHFufXVx+T5dRxRiCOEEEIIISTgpAZaxvRcOTagPvTBcH/0+nfkH2pwS/ZyqRl/&#10;9t7fyesieIv2UMZAckSpEJdhBZdMAcUKcmEWw2ziW3YBxotMIadUi4fKgBk2MU5dLw6YEucWWyK1&#10;+uSbNxx/UWBLpVqR1RS65HExKMQhG4U4AECYrAh34Gx7wpZFBRAEpsZ5l6TpcIZCHCGEEEIIIQHn&#10;Yn/LJPXBD7RipowhXGMXjZP7buZOPngoFzWxD4irpcfelYUk1+VOSwurGFfslDibbqduzyt1v3Eu&#10;xM1q+Lk8XhG+Excq01uPPD/s+IuCzGukmOWOi2XlQbUdkTwU4gAAYbBlUWtTHRThAARiVuVmpsbl&#10;8Xuv/UieW8cVhThCCCGEEEICTs/VYzW5H/5gZN9Y8bj8Yw3umLBmutx3zakaeX0Eb6R9AsTRO8fX&#10;DSsjRcXEqqmDE6CyyyhhFOOyJ9R5ZY9L3ZZXVuzJvU2/lmJ1FVPiyq/h1AeRWyI149na6+8DVibN&#10;fZ8IEoU4ZFCIAwAEyYpwiV0WNVubuAyA72xq3F9tei391QV/Jj9LTaL/9PJfyfPqOKMQRwghhBBC&#10;SIC52N9yp/oQCCNjypj73qxbKfedGfPivfJ3EKw7Xpsg9wcQRxs6PhxWRIoSK7tY2Sy3lBJkMc6K&#10;eLn350UpE93UhKu4F+KYElc+UV0iNcOWR7X3BjuOrBinrhOUzt7hy+AjmSjEAQD8ZsuiHjpPEe5L&#10;TMUDysGmxn1z1XPyM9WkSGIZzlCII4QQQgghJMBcuNIyT30ghJEtql4q/2iDO5rOjPzF6R8uHi9/&#10;B8EaaRlbII52dG8fVkSKorkjTG2zYkwQxTi7XXV/+djvqNvyQk2lU9eLm8/O75XHLYJjha4dLS8O&#10;O96ixEqrdvxYaTTM6XDGlphV2xXJQyEOAOAXK8IdONue3nKSItyXTovLAIQtieW4WxZOSN++9Gl5&#10;Th13FOIIIYQQQggJKKmBljEXrxxLqQ+GMLKdrRXyDze4YbTiFUvelk++oiIQJ3EpxJlpYopaht/F&#10;OLstdT+jKeYxqCUfSynXRQlT4sJlZa6oLpGakVkq1czdX/jyxqWiEIcMCnEAgFJ1XmpL16Y60hvb&#10;mYQGwH1Td61J/8+VM+TnrHHx2/P/PLFlOEMhjhBCCCGEkIDSc6VlvPpwCPk1p2rkH29ww4Q10+V+&#10;y2DJ2/KpOLZV7hMgbvakPr6hgBR1D1flnwjlVzHOSmrFTImzx6ZuLx9bajX3dmxJWHXdOGJKXPBs&#10;idT9nSuHHWdRY6+LzFKpxS5tXKrDZ7bIbYzkoRAHACjWid7jFOFGckJcBsA5cZwc99VFDye6DGco&#10;xBFCCCGEEBJQLl49VqE+JMLobp57j/wjDuX3zO6X5D7LoNBYPov2vCH3CRA3VjbKLSBFnRVirBij&#10;yioZVkwrtRj3XG1x06dm1hR2v3b93NtYnKBC3KTan8pjF/6wMlzl8deHHWNRY6/pzFKpZvHB8KfD&#10;mYZTH8jtjOShEAcAKJQV4XZ1dcpyCQBElZXj/vL9BemvLvgz+Rms626ed1/6dxf/UJ5DJw2FOEII&#10;IYQQQgJIX1/LbT1Xjg2oD4swOgpx7lrTtE7us2zsv/KYVjFX7g8gbo72HLihfBQnXgtrdj31+6Ox&#10;4p26vdFYceehyi+LO6NZWDf8ecy9dpm6blzZJEN1/KI0nb016a1Hnh92fEVRdtFUTVUMC4U4ZFCI&#10;AwB4ZUW47R1dskgCAHHy0oGa9OMVb6X/9zd/JD+Pdc1XFnwr/bU3fizPn5OIQhwhhBBCCCEB5MKV&#10;lnnqAyN4c8v8++UfdCi/jp4Guc+y3bponPxdBGu05WyBuOi+1HxD8ShuponpaiMpphhnxTR1W6Px&#10;Wmiz0p1aArbYEl9UMSXOfycuVKY3Nc8admxFUfZSqV4mRAbpQNcqub2RPBTiAAD5nLvcmj56kSIc&#10;gIRoE5ddY9Pj/mrTa04V5GwinBXhblsyXZ43JxmFOEIIIYQQQgJIz9WjLdekUZwwClU3zblbXo6R&#10;3bVsotxfue56c6L8fQRr7LXXjdofQNx0X2oaVj6Km4erpqaX13svyBRSNrNJb+o2vPAyJc6WgFS/&#10;W+pyr1G0o3u7PIZROJtiFpcynBVG7TWeOU6m15RnqdSM/Z0r5DZH8kSvEHdQPg8AgL/OXT6WPnC2&#10;nSIcgMRY19YtL1esIGcT5P7nyhnp2179jvzMNihjXvxm+nde/gET4fKgEEcIIYQQQojP6bnSMl59&#10;gATv/uj1cP94hDd/vXGW3F+5Zu5cIH8fwevoqZf7BIib7NJRXNnUqMUFTo2yYpyX0lqht5vhZUqc&#10;LQOpfteWhFTXj7NH9s6Wxy8KY4UtdUxFVfZSqfY6L6T8GoTqk8vkdkfyUIgDAGTLFOE2tnsvhiQb&#10;2wmIjRPiMo/ebmkdLMlN3bXmi0lyfhTlbArcb8//8/QtCycMluBsGtztS5+W58n4EoU4QgghhBBC&#10;fE7PlaOr1AdJ8I4JY256s26l3F+5mlM18vcRvD0du+U+AeLmwaoZNxSP4sxKbqrEks9oxTgrp6nf&#10;82K0wt3CEZZktclx6vpxx5S44p273DRY1lLHU1QtPjj9i6VSzUgF0jBVHn9Nbn8kD4U4AICxIlxt&#10;6iRFuIKwrYD4CO71/EZjw2BZLrswZ7656rkv/OX7CwbZ1LkfbFma/t3FP6T8VgIKcYQQQgghhPiY&#10;1EDLmJ4rRwfUB0rw7hsrHpdlH5TXmqZ1cn8p6vcRvEV73pD7A4ibSbU/vaF0FHe23KgqsozGJrqN&#10;VGArdiqVFd7U7Rkr+thykOr3vEyuiyM7VtUxjPysDGdFLXUsRVXuUqn5Xi9hohCHDApxAJBspy5R&#10;hCsO2wtAMKbs3irPg+EdhThCCCGEEEJ8zIXLLTPUh0oozOQPn5FlH5RXIctx3jL/fnkbCNYzu1+S&#10;+wOImycOzL+hdJQEVqQppcRmpbrs2yu2ZGeySz3ZbAqcur5JaiHOHO2pk8cxtM7evemtR56Xx1FY&#10;5u4vfDLjaKbX3FgmdWE6nNndyrkDrqMQBwDJdKK3jSJc0U6LywDAD93pP357gTwPhncU4gghhBBC&#10;CPExPVeP1uR+sITCzdy5QJZ9UD53LZso99VIWPa2PCasmSb3BxA3c5t/cUOxJClsotTig8WV4szS&#10;a7+bKcaVMp3Kbif3sZlpeQo+6vpJYcerOo4xnJXhNjXPksdQWKx4WsqywootlZp9TFhB1IXpcGZH&#10;y4tyXyB5KMQBQLJYEa7yVIcoYQAAym1BXZ08B0ZhKMQRQgghhBDiUy72t9ypPmBC4SjEueevN86S&#10;+2ok318/U94OgnXHaxPk/gDi5tWWt24olyTNc7WlT6+y5VSt2KZ+5oUVhnIfl02iU9e1glHudZPk&#10;waoZTInz4MSFT8pehjNWXrPCqPpZMXKXSjVBTKArlk3jU/sDyUMhDgCSwYpwu7o6ZQEDHp0QlwGI&#10;Lude093pe9e+Ls+BURgKcYQQQgghhPiUC1da5l28ejSN0q2sXyXLPiifqRVz5L4ayfMfvypvB8Ea&#10;u2ic3B9A3Cw99u4N5ZIk8nuCVaFUyW2kiVcjTZRLkneOr5PHMq47dGaLE2U482zt9bJnsUsU58pd&#10;KtXKca5MhzNWiFP7BMnzTsQKcYfOHpTPAwCgHe+lCOcLynBAvDj4ml5+pFWe/6JwFOIIIYQQQgjx&#10;IamBljEXrhxNqQ+cULiPWrfJsg/KZ3VTYV/kN6dq5O0geI1n9sp9AsSJlYuyCyZJZcUav0o7xcgs&#10;v5p5LOo6xibHZT/uJLIpcepYxtF0w6kPnCnDmcz0Qz+muKljf6RJiuVi217tFyQPhTgAiCeKcD6i&#10;DAfEi6Ov6Ucr3pfnvygchThCCCGEEEJ8yPkrLePVh04oDmUq9xRTshrz4r3ytkZy05y75eUozLZj&#10;W+T+AOJke/f2YSWTpLKlHctVsLEpV5nHMa1m5Il1tsRr9mNOqg86PpTHc5K5VoYzD1VeX950Zp5j&#10;2gu1VOrEPMXRcqEQhwwKcQAQLxTh/LOurVteDiDCHC3DMR3OXxTiCCGEEEII8SEXrx6tyP3gCaVR&#10;RR+UR7HLcN75xiPy9hCsRXvekPsDiBMKccOVWt4pVmZKXL5SHoW46ybV/lQez0llZTh1vJRTdsmz&#10;1GWJc5dKNYsPujUdzlCIQwaFOACIB4pw/qIMB8SQs9Meu9MTNq2Q574oDoU4QgghhBBCSkyqr+W2&#10;i1eOpuGvm+feI8s+CN9dyybKfTSab6x4XN4egjV12xy5P4A4OXiueljRBOWZPpUpENn/VT832Uur&#10;Jl1LT508ppPGxTKcscJaZl/Z9EV1HS/UUqmlFuyCpPYRkieShTjxPAAgqY73tKW3d3SJggUA4AsO&#10;L33884Ymed6L4lGII4QQQgghpMRc6G+Zpz6IQmkKXW4TwfnrDbPkPhrNzI8WyNtDsCasmSb3BxAn&#10;XX1Nw8omuM6WaFx68ElZegnKaEu2WhFIPdYkmtv0C3lMJ8mBzlXyOHHBs7U3HqvL6wt/LamlUo2L&#10;0+EyzvY3yX2FZKEQBwDRRBEOAEbn/rTH7vQfv71AnveieBTiCCGEEEIIKTEXrhxNqQ+kUJpb5t8v&#10;yz4I3+ASnGIfjab5TI28PQRrcIlbsT+AOKEQN7rRSmphssl16jEmVZKnxNV2rJDHiCtyy5tWkFPX&#10;y0ctlerydDhDIQ6GQhwARAtFOACIjxdqquQ5L0pDIY4QQgghhJAScuFKyz3qQymUjkKcO1Y3rpP7&#10;yIub57H0bTmcvFgv9wcQJw9WzRhWOsGNZta4UcJ5qJJCXLalR9+Vx3TcuTwZLiP3WC30NZS95Gq2&#10;sKc2FopCHAyFOACIBopwABAv7xxtl+e7KB2FOEIIIYQQQkrIhStHV6kPp1C6WxeNk0UfhK/xzF65&#10;j7xgP5ZH1cndcn8AcTKp9qeyeIIb2XQ2VYAJ0wOV+rGFpdz3n8vKnOqYjrOGUx/IY8MlttRp7r4q&#10;ZLLbSEulTtnr9nQ4c6rvgNxvSBYKcQDgNopwAFAo15dJNd3pCZtWyPNdlI5CHCGEEEIIIUUmNdAy&#10;5uLlowPqQyqU7muvfksWfRA+tX+8umvZRHmbI7lpzt3ychSm2GVugSh54sD8YcUTaDb1qlwTqlTJ&#10;KGyuFeLMBx0fyuM6jqJQhjO2zHDufrJjR11XUUul2u+7Ph3OdPQU/x8/ID4oxAGAm6wIV3mqQ5Qo&#10;AABRt6CuTp7rwh8U4gghhBBCCCky5y+1jFcfVMEff/T6d2TRB+GyQpvaP17N/GiBvF0E65ldL8n9&#10;AcTJK0feGlY+QX5W+FFlmCBZGUg9ljDZlDx1eTk9Uj1bHtdxE5UynHm2dprcV8vrRy+02VKpqnhp&#10;JTl1fddQiIOhEAcAbrEi3L4zJ2WBAgAQfbZU6h+/vUCe68IfFOIIIYQQQggpMhcvH61RH1jBH4VO&#10;FkMwJqyZJvePV81nauTtIlil7jcgCpYefXdY+QSjm1YT7vKNi8tciLMlLG3ZS/Wzcjt4rloe23Fx&#10;6MyW9KbmWfK4cNFIx4kV5dT1M0ZaKtUKcl7KdC6gEAdDIQ4A3NDR1zpYhNvYHoWl/gAAxelO37v2&#10;dXmeC/9QiCOEEEIIIaSIXOxvuVN9aAX/UIhzw9Rtc+T+KcTNc++Rt43g3LF4gtwXQJxs79o+rIAC&#10;b6y8YyUeVYzx21yxDGWYplRPc7YQN7fpF/LYjoOoleGMLS2s9tPMUUqk9vNifq9U9hqeu3+6L5Mf&#10;KcTBUIgDgPI623+MIhwAFO20uMxdU3Zvlee48BeFOEIIIYQQQorIhf6WeerDK/jnGysel0UfhGtZ&#10;3Uq5fwpxy/z75W0jOGMXjZP7AogTCnGlselVtpypKsf46bna8hbirJTk4pKp5sGqGfLYjrrj5z+J&#10;XBnOJrmpfWSsUKl+x4y0VKpdFkTp1F6zNrHOjukpe6f59hqmEAdDIQ4AyoMiHACU6IS4zGE/b2iS&#10;57fwH4U4QgghhBBCisiFK0dT6kMs+GfCmumy6INwrW5cJ/dPIZj2Vx6NZ/hyG/HW0lM3rISCwllh&#10;TRVk/DLS9Kyw2PQstZylKz7o+FAe31FlxaqoleGMHSdq/xgrt6nfscLbSGVLv6bD2X1Y6c5uL3Mc&#10;2336XWalEAdDIQ4AwmVFuAOpdopwAFCkdW3Re/9c2nQk/cdvL5Dnt/AfhThCCCGEEEIKzPlLLePV&#10;B1nw1+QPn5ElH4TLj1LV32+bI28bwdp2dIvcH0BcdPU1DSuhoDjTAlza0ZYsVfcZFpv8NdJSmC6Y&#10;1fCqPL6jKKplODNacdOOI6+/U+p0OPtdK+jZBLjs6XNBFOEyKMTBUIgDgHBYEa75/PH0lvYuWZYA&#10;AHgQsalwZlVrJ2W4kFGII4QQQgghpMBcvHq0Qn2gBX/N/GiBLPkgXGrfFGpJ7XJ52yO5ac7d8nIU&#10;ZtGeN+T+AOLElpzMLqKgeDZ9KoglHm25SXV/YbDnZI/B5UKcHcNW7lTHd5Sc7W9K72h5cdj+j4rR&#10;jlNbpjT7+lZMU0ulmmKmw2VPgcu93SCLcBkU4mAoxAFA8I73tKW3d1CEK5coTpMCEBfd6QmbVsjz&#10;WgSHQhwhhBBCCCEFJDXQMubi5SMDF6+0pBGsmR/NlyUfhMeWOlX7plDNZ/bK20ewpm6bI/cHECeT&#10;an96Q3EEpbEijt/Fm3IuV2rT6ewxjFRccsUHHZvk8R0VZ/sb05XHXxu276NktNJkbsltpKVS7Vjz&#10;UizNngI30mskjCJcxvHzH8t9i2R5p2mb/BLJVYfOHpDPAwBcdLynlSIcAJTstLgsCrrTU3Zvlee0&#10;CBaFOEIIIYQQQgrIhcstM9QHW/Dfwj2/kCUfhOe+lT+U+6YYY168V94HgjNhzTS5L4A4eeLAfFkk&#10;QWmeq50uSzPFGKk4FIa5ddefh/qZS+w4Vsd3VNR2rBi236PESmdqv2SzCXKZ69u0OHUdk286XL4p&#10;cNnCLMJlUIiDoRAHAP7r6DuWrjzVIcoRAIBkoAxXThTiCCGEEEIIKSAXLx+pUR9wwX8r69+TJR+E&#10;x88JY3f+4hF5HwjO2EXj5L4A4uSVI2/JQglKN62IZR8VL2WjoNgELnsM6meuaenZL49x1zWcWj9s&#10;n0fN3P3T5T7JZgU2u+7y+pGXSrUpc9nT4bKnwHmZUliOIlwGhTgYCnEA4J+z/UfT+86cTG9sZ4lO&#10;J5wQlwFA4CjDlRuFOEIIIYQQQjzmYn/LnepDLgTjo9atsuSD8CyrWyH3TTG+seJxeR8I1smLn8n9&#10;AcTF0qPvyGIJ/GGTrKwApAo0hSjXsqlWSDLqZ6555/haeYy77NCZzelNzbPkPo8SK6ypfZLLXgv5&#10;Jh5Or5nueQpctnIW4TIoxMFQiAOA0lGEcxBlOCCS1rVF/330x5/ukuexCA+FOEIIIYQQQjzmQv/h&#10;eerDLgSj+cxeWfBBeFY3+vfl/MyP5sv7QLCqTu6S+wOIi+1dFbJgAv9YqSd76lUxyjElzgpJdt9W&#10;YlI/d82DVTPkMe6qjp7qWJThjC2HqvZJLq/X88qFIlwGhTgYCnEAUDwrwrVcaEtvae+SpQgAQAEi&#10;X2TtpgznCApxhBBCCCGEeMyFK0dS6kMvBINCXPk1nqmW+6YY7M/yWLTnF3J/AHFhy0yqogn89Vzt&#10;9aVHSxH2lLjMkq9RKcSZqCybeqqvLr318PPD9nFUeZ3k5heXinAZFOJgKMQBQHGO97Smt3dQhHPP&#10;aXEZALfF4XXLMqkuoRBHCCGEEEKIh5y/1DJefeiFYKmCD8LjZyHO3DzvHnk/yk1z7paXozDP7Fok&#10;9wUQF119jbJwAn9ZYUiVaAoR9pS4uXXXS3zlmE5XLFsCWB3nLjnb35je3frSsP0bVWEeHy4W4TJs&#10;4p/a30gWCnEAUJjuS0fTe06dFGUIlB9L1gIoB8pwrqEQRwghhBBCiIdcvHqkQn34hWCpgg/Cccfi&#10;CXKflOLWRePkfSE4E9ZMk/sCiBNbalKVT+CvTMGsFGFOibPJcHafUSrERWHZ1Mrjrw3br1H2bK2/&#10;y6DmsjKpy0W4DJv6p/Y3koVCHAB4Y8uj7jtzMr2xndKVm9gvQKREfnnUjO70oxXvy/NWlA+FOEII&#10;IYQQQkZJaqBlzMXLRwbUh2AI1s1zvU8Ug7/uWjZR7pNS2G2q+0Jwgig2Aq554sB8WUSBv6zUo4o0&#10;hQirnJY90W5xhApxxuVlUxtOrb9hf8bB5OpgCnFRKcJlUIiDoRAHAKNrudCW3tLO8qjuogwHREd8&#10;ljV+52h7+t61r8tzVpQXhThCCCGEEEJGyYXLLTPUh2AIHoW48vnrDbPkPinFzI/my/tCcMYuGif3&#10;BRAnrxx5SxZS4L/M1LVShDElzu4jc38L66bL67hqbtMv5HFebsfPf5ze1Dzrhn0ZBw9V+ns8Rq0I&#10;l0EhDoZCHACM7HhPa3p7B0U4l61rowwHIHw/b2hK//HbC+T5KsqPQhwhhBBCCCGj5OLlIzXqwzAE&#10;b8yL98qSD4I3ddscuU9K0Xxmr7wvBKvxTLXcH0BcLD36jiymwH9TqqfJMk0hwpgSN63my8dpS72q&#10;67jKxWVTz/Y3prcefv6G/RgHq+qfkvugGFaEs2lzUSvCZdg+VvseyUIhDgCGY3lUAIDWnX6hpkqe&#10;p8IdFOIIIYQQQgjJk4v9LXeqD8QQjlvm3y8LPgjesroVcp+Uiql/4dt2dLPcF0BcbO+qkAUV+M9K&#10;P1GYEmcluMx9Ra0QZz7o2CSP9XKpPP7aDfsvLhYfLP3YsNfElL3RLcJlqP2O5KEQBwBfsiJc8/k2&#10;inAA4IcT4rJI605P2b1VnqPCLRTiCCGEEEIIyZML/YfnqQ/GEA4KceWzunGt3CelYp+Gb9EeN5ff&#10;A/xy8NweWVRBMJ6r/bJsVqygp8Rll/bs8arruMylZVMbTq2/Yd+Fxaa3qcv99GztNLn9vbAi3PSa&#10;6b4URF2g9j2Sh0IcAFzH8qgA4JfT4rJoe+doO0ukRgiFOEIIIYQQQvLkwpUjKfXhGMJx66JxsuCD&#10;4FWd3CX3SanuWjZR3h+C89cbZsl9AcRFV1+jLKwgGFYEUoWaQgU1JS738UWxEOfKsqnHz3+c3tQ8&#10;64btGRYrxAVdNrMlTtX298Kmy6nbjCq1/5E8FOIAJF1meVRVgICjYjd1CoiL+BXhbCrcjz/dJc9L&#10;4S4KcYQQQgghhIyQ85daxqsPyBAeCnHl03imWu6TUn1//Ux5fwjOhDXT5L4A4uSR6tmytIJgZC9J&#10;WqygpsRNrJp6w/3MrCm+9FROLT375bEelrP9jemth5+/YVuGyQpxNsFN/cwvD1UWV8rMPcaizkqP&#10;6hhA8lCIA5BkLI8KAH6IZxFuadMRpsJFFIU4QgghhBBCRsiFK0dWqQ/JEJ6vvfotWfBB8NT+8MOS&#10;2rfk/SE4YxeNk/sCiJMnDsyXxRUEw6a7qWJNoYKYEjet5sYSlf3/6nque+d4MEuXe1V5/LUbtmM5&#10;2JKk6nI/2PQ5td29iNt0OCs+qmMAyUMhDkASdfQdS1ee6hAFCLiN8iLgljgW4a4vjzph0wp5Lopo&#10;oBBHCCGEEEKISGqgZczFy0cG1IdlCA+FuPKwZU3V/vBD85m98j4RrJMXP5P7A4iLV468JYsrCI4f&#10;y1kGMSVuYc70uiklLItZTrMaXpXHehgaTq2/YRuWiy1pqi73gx0naruPJm7T4QyFOGRQiAOQJJnl&#10;UZkKF0XsMwDBWtXayfKoMUEhjhBCCCGEEBGWS3XDH73+HVnuQbDuW/lDuT/8MubFe+X9IjhVJ3fJ&#10;fQHExfauClleQXCsaKbKNYXye0pcblEvqoW4B6tmyGM9aMfPfzy4hGb2NiwXW9JUXe6HYpfSjdt0&#10;OLOj5UV5LCB5KMQBSIrjPa3p7R1dsgQBAEiy7vQLNVUsjxojFOIIIYQQQggRuXj1SIX60Azhskll&#10;qtyDYP31hllyf/jlzl88Iu8XwVm05xdyXwBxcfDcHlleQXAeqHRvSpw9ptzbtylj6rpRYEVPdbwH&#10;5Wx/42A5KncblosV4vw4xpRijos4ToczFOKQQSEOQNxlpsLpEgRct66NyXBA+cVzaVSKcPFFIY4Q&#10;QgghhJCcpPpabmO5VDf4XYi7ac7d8nLcaOq2OXJ/+OUbKx6X94vgPLNrkdwXQFx09TXKAguC9Vyt&#10;P9Oy/JoSpwpLUS7EzW0Kt8xc27Fi2PYrJzsunq0NZtlUK0+qbZ5PHKfDGQpxyKAQByDObCrclnam&#10;wgFAcSjCIZooxBFCCCGEEJKTC5dbZqgPzxA+ilPlsaxuhdwffpn50Xx5vwjOhDXT5L4A4uSR6tmy&#10;xBIlVtLxewnRIKmJbMXwa0rctJrh5SkryanrRkGYy6a6tFRqhr0Wptf4X0Ir5nizYqW6rTjY3fqS&#10;PCaQPBTiAMQRU+HiIq5lHMBd16cyUoRDtFGII4QQQgghJCcXLx+pUR+iIXwU4spjdeNauT/80nxm&#10;r7xfhal+/rhj8QS5L4A4eeLAfFlkiRorAc2sic5Us7l17kyJWygeS5QKhkpLz355vPvJtaVSM6zM&#10;GMQypTZ1Tm3rfOI6Hc5QiEMGhTgAccNUuLhgqVQgfPEswq1t7aIIlzAU4gghhBBCCMnKxf6WO9WH&#10;aCgPCnHl0XimWu4PP9089x553wjG2EXj5H4A4uSVI2/JIksUPVQ5Nb344JPpKRFY7tMKZ6pkUyg/&#10;psQtr39y2O1GvRD3zvFgS+rmQOd7w7abC2wqm19TCLNN2VvY6yrO0+FM5fHX5HGB5KEQByAuMlPh&#10;NrZTpAKAwsSzCPfO0XaKcAlFIY4QQgghhJCsXOg/PE99mIbymLBmuiz3IFhhFOJuXTRO3jeCE8Z+&#10;Bcppe1eFLLNEmU08swlsVgpSP3eFKqIVo5TympUI1W3a5er6UTGr4VV5vPvFxaVSMzLFNb+Or4xC&#10;j4k4T4cz1e3L5LGB5KEQByAOOvqOpbd3MBUuDq4v16h/BgBeWBFuwqYV8lwSyUAhjhBCCCGEkKxc&#10;uHIkpT5QQ3lQiCsPtS/8dteyifK+EZxtRzfLfQHERVdfoyyzRN1ztdfLOC5Pi7PHlluyKUYpU+JG&#10;muIV9ULcg1Uz5PHuB1eXSs2YXjN9cBvYEqfq58VYVf/UsG2cT9ynwxkKccigEAcg6hrOHWcqXJyc&#10;EJcB8E18S6fdFOHwBQpxhBBCCCGEDOX8pZbx6gM1lM/kD2fLYg+Cc8fiCXJf+G3mR/Pl/SM4i/b8&#10;Qu4LIE6sPKRKLVGXKeVYYczFgpdNsCv3lLhpNbq45Pp0PS+qzuyWx3upXF0qNSNTiLP/q35eDJv2&#10;lrt984n7dDhT27FCHh9IHgpxAKLKlkjdc+qkKEUAAJKjO72gri5979rX5bkjkolCHCGEEEIIIUO5&#10;ePVIxcUrR9JwB4W48NnkNrUv/NZ8plreP4IzYc00uS+AOHniwHxZaokDK4rZdCsrsFj5S12nnDKT&#10;7Eply8Sq2x+N/Z66PXXdqFl69B15vJfi+PlfO7tUasbMoeN84rVjX/28GDZtLnf7jiQJ0+FMbcdy&#10;eYwged5p2iq/RHLVobN18nkASJaOvqPpLe0skRorbeIyACW5Pg3u9LDL42BVa2f6hZqq9B+/vUCe&#10;MyLZKMQRQgghhBByLamBljEXLh8euHDlSBruoBAXvkc3zJL7Igjq/hGc8Wumyf0AxMkrR34liy1x&#10;YdPObEqclVhcmxZnjy23aFOsYp7XSBPq1HWjxiYfquO9WKn+BqeXSs3IlNf8PLas5Ja7fUeShOlw&#10;pq7zPXmcIHmiWIhTzwNAcrRcaGWJVAAYVTyLcLYs6qMV71OEQ14U4gghhBBCCLmWc/2HJqkP11Be&#10;Mz/6mSz2IDhTt/1U7osg3DL/fvkYEIyxi8bJ/QDEyfaubbLYEjfZ09BsMpu6TjnMHWFKW6HsdtTt&#10;j8QKdOp2rCSnrh9FLT218pgvhhWg1PZyzdz9Xx4Hfi3J67VsmZTpcObQmQ/lcYLkoRAHIEr2nWmX&#10;BQlE3AlxGQB8oTu9tOlIesKmFfL8EMhFIY4QQgghhJBruXD1SIX6gA3lRSEufLN3LZL7Igi2PKt6&#10;DLlumnO3vByFa794UO4LIC46+xpkuSWObDnJTKHFpsXZkqrqemGyx5BdtClFIVPiRiovxakQ90HH&#10;RnnMF+pU337nl0rNyF4+16bFqesUwl4n2ds0n6RMhzNHz26XxwqSh0IcgChI9bekq06dFCUJRB/T&#10;/gBoa1u7WBYVRaEQRwghhBBCEp9UX8tt6kM2lB+FuPAtq1su90UQ/mr9TPkYEJxPT+6U+wKIE1te&#10;UhVc4mhiTgHNhWlxfk3yKmRKXHY5MFshBSjXPd3wqjzeC7WnfZncVi7KLsSNtI8LYa+X7G06kiRN&#10;hzMne/bIYwXJQyEOgOusDPfJqQ5ZlgCAZGNZVEChEEcIIYQQQhKfc5cPzVAftKH8Fu5ZIks9CM7q&#10;xjVyXwTh+Y9fkY8BwVm45xdyXwBx8sSB+bLkElc2lS27hLaq/qnBQo+6bhim+FQmsufhdUpc9hKy&#10;2eJUiLOipzreC2GTwNR2cpVNacs8/1JLatnlutGEPR3OjlN1eVhsaqA6XpA8FOIAuMzKcNs7umRh&#10;AgAQJ93pBXV1LIsKX1CII4QQQgghic/5y4dr1IdtKD8KceELc4JY05lq+RgQnDCXxAXK5ZUjv5Il&#10;lzh7oNJKPDeWamzCml2urh80v6bE2VQwdfu5Rro/2ybq+lFlSwKrY96r3a0vye3kquxCox3L6jpe&#10;WLnS65LCYU6Hs+Ld9Jrpvr1eipXqL+24QnxQiAPgKivD7erqFKUJAEBc2DQ4lkWF3yjEEUIIIYSQ&#10;ROdif8ud6sM2uIFCXPgaz4S7bNaYF++VjwPBGL9mmtwPQJxs79omiy5JYEumZhddrAhkE9vUdYOU&#10;+ziKZY9f3X42Kzqp3zVxK8R9emaXPOa9qD+1Xm4jl1lRLPv5F1sc81qsNEFPh7Nj2qbV2XFrZTj7&#10;/9X1wqSOFyQThTgALmKZVADIiOOyqN3ppU1HmAaHwFCII4QQQgghic65/sPz1AducMOK+ndlqQfB&#10;UfshSH+4eLx8HAjG2EXj5H4A4sSmaKmiS1JMqxk+4coKOF6XH/VDKdO8ctnzUfeRkW+J1kKWyYyC&#10;t4+vlcf8aGwC2KbmWXIbuSy3EPlsbeHT26xE53VS4sQ85cpS2XOxYp69Du3xjLTMb9i2HH5eHjNI&#10;JgpxAFxUdeqkKFAAAKKMaXAIC4U4QgghhBCS6Fy4cjilPnCDGyjEhevriyfI/RCke1c8Lh8LgkEh&#10;Dknx3erZsvCSFCMVe8KcFmdLtqrHUKjRpsRZyUj9nrHHoH4nqp5ueFUe76Op63xPbh/X5e77fPt6&#10;JLYEavZt5BPEdDgr5NkkuEwpz16bLkyFy9jR8qI8ZpBMFOIAuKblQqssUiAu4jjtCijdurZueXn0&#10;dQ8W4ZgGhzBRiCOEEEIIIYkNy6W6j0JcuO5aNlHuhyDN/Ohn8rEgOGEviwuUw5ymXwwruySNLcm4&#10;9ODwJSbtsjCmxeVbyrRQ+Yp8+SZtxa0Q92DVDHm853Oqb38kp8NlZD9/K7ep64ykkAmBfk+Hs3Kd&#10;Pd5MEc7+bzET7oK2u/UledwgmSjEAXCJLZW6ub1LFCoAAFGyqrWTaXAoGwpxhBBCCCEksWG5VPd9&#10;1LpFFnoQjPtW/lDuhyA1namWjyXXTXPulpejcFuPfij3BRAnbxx9Z1jhJYmshLNYlOLMaEuR+sGm&#10;Y6n7LlS+KXH57uO52ngV4owtCayO+ZHsaV8mt01UZAplxv63uo5ix4yVMrO3XT5+TIez+7Tbyb3f&#10;kcqpLrDjQx03SCYKcQBcwnQ4AIgypsHBDRTiCCGEEEJIYsNyqe6jEBeuRzfMkvshaDfPvUc+HgRj&#10;4Z5fyP0AxElLT+0NhZSks2KYKsNYSaeQ0lChbLKbut9iqClxo02hi2Mh7tMzu+Qxrxw9u11ulyjJ&#10;LsQZryVLW141+/fyKXU6nBXh7P7U5EVbLtWlJVJz1XYsl8cOkolCHACXfHKqQxQsEA9xXQ4SKFT8&#10;lg22EhzT4OASCnGEEEIIISSROX/p0Hj1gRvcQiEuXFO3/VTuh6DdumicfDwIxvg10+R+AOLGlpfM&#10;LackmU2EU4UYE1RxzMpMfk2Js9vJvf3RCneFlKKi4u3ja+XxrthymGq7REluyczLsqN2rOQW6fLJ&#10;t+xuPjYNzgpv6r7ssrn7S586F7S6zvfksYNkohAHwCUslxpP69oowyHZ4vka6E4vP9LKNDg46feX&#10;PDVm6CtBQgghhBBCkhOWS40Gr8tpwh/L6sozJeSuZRPl40EwyrE0LlAOTxyYP6ykknQ2UW2kaVVB&#10;TYsbaTpdMXKnxM0dpcgUxrKwYXu64VV5vOeqP7VebpOoyT0mreSorpdtspgmOJJipsNZEc5+b6TS&#10;nf3MryJo0A6dYRl1fIlCHABXpPpbROECAKKMaXBA2G5f9kxq6OtAQgghhBBCkhWWS40GCnHhWt24&#10;Ru6HoM386Gfy8SAYYxeNk/sBiJtXjvxKllWSzko8Vn5T5Rjj97Q4uz91P8XInRI32mQvtcxq1Nnk&#10;Q3W8Z0v1N6S3HH5ebpOoyS3EWdlNXS/Djons64/G63Q4K5LaxLd8pVE71m2CnctLpOayZXXVMYRk&#10;ohAHwBUn+47K8gUARElcp8H9vKGJaXCIhNuXzm4Z+jqQEEIIIYSQ5ITlUqODQly4th4tz5SQ6o5d&#10;8vEgOO0XD8p9AcTJ9q5twwor+FK+IpAV5gqZsjWa0Sa5FSL7cY1WPIpjIc609NTKYz7Dpn6p7RFF&#10;Nm0t+7nnK1ja8VDIlEMv0+GshDnSsqjZ7H6LXXq1nE727JHHEJKJQhwAVzSfbxUlDACICqbBAU5Y&#10;+kzN0FeChBBCCCGEJCcXrh6pUB+4wT0U4sLVeKY8X4paOUs9HgTn05M75b4A4qSzr0EWV/Cl0Zaf&#10;9GtanJWF1O0Xw8p6Xm/Tz1KfS6zsqY75jB0tL8rtEUVqH460HKkdz7nXzSdfgc2WRbX7Hq0IZ6xY&#10;F6WpcNlO9e2XxxCSiUIcAFfUnzsuCxmIsjhOygK+FMdpcGtbu9IL6uqYBofIun3ZM6uGvhIkhBBC&#10;CCEkGUkNtIy5cPnwgPrADe6hEBeuck4Nu2X+/fIxIRgL9/xC7gcgbr5bPVsWWPCl0aZkWdHHj0lr&#10;I5WYimFluGmjlPlMXAtxbxx9Rx7vxpbAVNsiqqbsHb4PbVnS3OvZ8eWlvJahjns71q1U53XKXGaJ&#10;1NzbiRJbXlcdR0gmCnEAXFGXOiHLGQDgnrhNg+senAZnJTimwSHy3py9ZOhrQUIIIYQQQpIRlkuN&#10;HlXmQTDU9g/LXcsmyseU7aY5d8vLUbjZuxbJ/QDEzStHfiWLLLiRFYBGK6zZsqeFFI5yWalO3W4x&#10;bLKXl2VYc5fbjIunG16Vx7uJ03Q4Y8uV5j5/Ndmw0PJj9nQ4mwbnZVnUbPaasWmF2Y8hitQxhOSi&#10;EAfAFVWnToqSBqKL6XCIm/gd0yyJijj6w6Wzxg99LUgIIYQQQkgywnKp0aPKPPDf1xdPkNs/LPeu&#10;eFw+LgRj/Jppcj8AcXPgXJUss2A4KwMtHqXgU8q0OLt9P5eV9HJbXid9Rc2DVTPk8R636XBGFeKs&#10;/JZ9HSu35V4nn0yZrZBpcNnsMfl5LJeLlSfVcYTkohAHwBWfnOqQhQ0AKK/4TYP7eUMTS6IipmYP&#10;/P6Sp8YMfS1ICCGEEEJI/MNyqdGkyjzwn01oU9s/LDM/+pl8XAjG2EXj5H4A4sjKQ6rUAu252tEn&#10;r1kB6aHKwotEXm7bT8U8xqho6akddqzvbn1Jbocos9Ja7nO3cmXm51ZMC6v4aPebPVku6ux4yT2G&#10;kGwU4gC4gkIcABesa4vjdMPrS6IyDQ5xd/uy2RVDXwsSQgghhBCSjAwul3r5SBrRoso88N99K38o&#10;t39Ymk5Xy8eFYAwW4sR+AOJoTtMvZLkFI5smlqRUCp0Wl11kCkOcC3EfnNx4w3Eex+lw5tlafYxl&#10;lvhVhbkg2PK7oy0rHDW1HctvOIaAdxojVohL1cnnASD6dnV1ihIHooelUgFXrGrtTC+oq2MaHBKD&#10;5VIJIYQQQkjicuHykYrcD9ngPlXmgf8e3TBLbv8wjXnxXvnYEIzG03vkfgDixopDquCC/KwA5GVZ&#10;SFt6spDi2dwQJ2xZAU89hjh44+g7NxzncZwOZ+bu18uhWlHOCmpB72O7fbsv9dii7tDpD284hgAK&#10;cQBcsb2jSxY6ECVxW1oSyRC/JVGXNh2hBIcEYrlUQgghhBCSsAwul9p/eEB90Aa33Tz3Hlnmgb+m&#10;bvup3P5hunXROPnYEIytLXwRjmTo7G2QRReMzopuVnhTZZpcNlVO3UYuK9qp3w+Cuv+4eLr+1S+O&#10;8bhOhzO2RKl6/jYZbnKBEwoLZUuxej3+o8iOm+z3SoBCHABXbG6nEBdVg0tMntA/A1wUv2VRWRIV&#10;YLlUQgghhBCSuJy7dGjGhcuH04geCnHhmL1rodz+Yfofv3pUPjYEY2HVErkfgDj6bvVsWXiBN1ZK&#10;UoWaXF6nxYW19KS677iwYzpzfO9uXSSffxyMVIgLejLclL3TPE1IjLJTvbU3vE8C0SvE7ZfPA0D0&#10;UYiLgTZxGeCUeE2DY0lUIGP2wB+8+fSdQ18LEkIIIYQQkoxcuHy4IvcDNkRDIYW4m+bcLS/H6Jbt&#10;Xy63f5hmfvQz+dgQjPGrp8r9AMTRK0d+JUsv8O65Wu9Lndr0LnUbGVOqg1+C0spM6r7j4sGqGYPH&#10;drmmw4VValx8UBfigmJFO1umVT2WuMl9nwQoxAFwBYW4KMqZssWUODgmfpPgDEuiAsO8OXvJ0FeC&#10;hBBCCCGEJCPXl0s9NKA+ZIP7mBAXjtWNa+T2D1PT6T3ysSEY9618XO4HII62d22T5RcUxpaoVMUa&#10;xabF2ZKT6nasdKR+x09W2FL3HSedvfXpT9oWy+cftLAKcXYcqeceBFvON6znVW5bDj8v3yuRbBTi&#10;ALiCQlzU3DhpK57FI0RW7KYVsiQqMLLZA19fMvu2oa8FCSGEEEIISUbOXzo0Xn3AhmigEBeOT9s/&#10;kts/bOzv8IxdNE7uAyCubKKWKsGgMFZyK2QpSZssp26nkIlzxUhCIe7XnRvkcw+DFdXCKI+FsR+t&#10;oPlsbfyXSM1my+yq90kkG4U4AK6gEBchTIKDs1gSFUia//LG7HlDXwkSQgghhBCSnFxgudRIoyAV&#10;jsbTVXL7h+13FnxTPj4Eo/3CAbkfgDia07RElmFQOCsQWSFKFW0UNS0u6ClxYU4WK5dVh1+Szz0M&#10;tn1tOVP1Mz8FvfTtQ5VT0wvrkrFEarbajvIvlQ/3UIgD4AoKcQAKFdclUX/e0EQJDvDg9mXPpH5/&#10;yVNjhr4SJIQQQgghJBlhudToG/PivbLIA3+pbV8Ody2bKB8fguHKZEAgDB+c3DisDIPSFFokyp0W&#10;F2QRKe6FOCsUrm16Wj73MNj2talq6md+CrIQZ0ukJmkqXLb67vfl+ySSjUIcAFdQiAOQXNeXRJ2y&#10;eytLogKezR74L8tm3zP0lSAhhBBCCCHJCculRh+FuOC5tHTmYxt/Ih8jgrGwaoncD0AcdfbWy1IM&#10;SjOzprBSlBWQJldPG/xdKySp6/hhccwLcbYN1fMOixXiwnoM6vmXIrNEqrqvpDh6drt8n0SyUYgD&#10;4AoKcS6L4xQuRFO8lkS1EtwLNVWU4IAi/OHSWeOHvg4khBBCCCEkWbnAcqmRRyEueF9fPEFu+3J4&#10;fd+v5GNEMGbvWij3AxBX362eLQsyKE0xxbbMtLjl9d6XXi2ETZ/LfZxxYoU/9bzDYoU4WwZX/cxv&#10;VmBT26AY9pjtsav7SZJTvbXyPRLJRiEOgCsoxAFIglWtnekFdXUsiQqU4s3ZS4a+CiSEEEIIISRZ&#10;YbnUeKAQF7z7Vj4ut305NJ3eIx8jgjF+9VS5H4C4euXIr2RJBqWzolGh5TabFhfUsqlzY1yIC6uI&#10;lo+Vyqyopn7mN78KcdNrpid2idRcFOKgUIgD4AoKcQAy1rXFbSphd/rnDU2U4AA/UIYjhBBCCCFJ&#10;DsulxgOFuOC5Vopin4fHpeVygTBs79o2rCQD/1hxqdyTyzLiXIgrdJnaICw+eH37hlEwe6hy6rBt&#10;UAg7LoMqXkbRlsPPy/dHgEIcAFdQiHPMCXGZxHKqgNY9uCTqlN1bWRIV8Mubs5f8/pKnxgx9FUgI&#10;IYQQQkjycoHlUmOBclTwHt3wtNz25fJfX/u2fJwIhtoHQJw9WDVDlmbgH1sOVRVxwpRZkjVurNzl&#10;wpSzTCHO/q/6uV9s6mApE+JsOd+gluWNqt2ti+R7I0AhDoArKMS5oeDJXJ6Lc8BITovLostKcC/U&#10;VFGCA3w1e+D2N34yY+grQEIIIYQQQpKZweVSLx9KqQ/WEC0U4oI3ddtP5bYvl3tXTJaPM+OmOXfL&#10;y1GcxtNVcj8AcTWnaYkszsBf08o8xSyuhbgp1eWfDmcyhbhna4N9PLbMae428MJKdPbYWCJ1uD3t&#10;S+V7I0AhDoArtndQiAMQTataO9ML6upYEhUIxOyBP1w6a/zQV4CEEEIIIYQkNyyXGh+3zL9flnjg&#10;n9m7FsptXy4zP/qZfJwIxtaWD+V+AOLqg5MbZYEG/nu4amrZCkm2rKh6TFHnypK0mUJckMu32n0U&#10;Mx3OjrugJ9dFWW3HcvneCFCIA+AKCnFAzLWJyyKtO/3zhiZKcECQlj5T8/Uls28b+vqPEEIIIYSQ&#10;ZOcCy6XGBoW44C3b79YXo02n98jHiWAsrFoi9wMQV5299cMKNAiOFZqWlqHEZRPq1OOJMit6qeda&#10;DplC3OQAJ9bZcqe522A0riwp67KjZ7fL90aAQhwAV1CIK5+Cl0kFEqt7cEnURyveZ0lUIEC3L53d&#10;Ykuk/v6Sp8YMffVHCCGEEEIIYbnU+KAQF7zVjWvkti+nm+feIx8r/Dd+9VS5D4A4Y9nU8C2sC3di&#10;19xr96ceR5TZc1LPtRwyhTgroKmfl8qOl9zn70WQE+vi4lRvrXxfBCjEAXAFhbhyKaUMR5EOIzkt&#10;Louq6yW4F2qqKMEBgZs9QBGOEEIIIYQQEZZLjZd8hbib5twtL0dhXFwy89ZF4+Rjhf8oxCGJtndt&#10;k2UaBCvsstJDlYVPGHOVa5PPMoU44/fjstuzaXjZz98LpsONblPzLPmeCBgKcQBcsaurQxRRECwK&#10;bfBHHKcMWgluQV1d+t61r8tzEgA+WvpMDUU4QgghhBBC8uTilcNL1AdqiCYmxAWv8XSV3PbldNey&#10;ifKxwn9jF42T+wCIu+9Wz5alGgTLlsFURZ0gBLVsajFlrVLZc1HPsVyyC3F+L4n7bG1x+43pcKPb&#10;0fKifD8EDIU4AK6gEBdBJ8RlSJS4FeHWtnYNluAmbFohz0MA+GX2QKYE9wdvPn3n0Fd8hBBCCCGE&#10;kJHCcqnxQiEueC4W4mZ+9DP5WBEMtQ+AuHvlyK9kqQbBs0LZ8np/S1SKTQtT91+qoIp2+YS95Oxo&#10;sgtxVmBT1ymG7bNiJvvZdLgwjqmoq+1YLt8PAUMhDoArKMRFEIW45IrVvu9Ov3X4aPrvdr2f/s6m&#10;pek/W/dyqL65dlH6tiXTgbK7f80CeYyWYtK2pYOe/fTd9JK6DYN/ezzy4Wt/xSQ4QgghhBBCCgjL&#10;pcYPhbjgqe1ebuub35ePFcFwsRQJBO3A2U9lsQbhsALTYp8niylTqv0vr1k5TV0eFBeXAs0uxPk5&#10;mc1uK/u5ezW9xq3CoKsOnXZvmXy4g0IcAFd80n1SFFUAuOO0uCya1l+zsb07XXvmRLq7t0W+J4Wl&#10;/cIB+ZkdELawPic+d+nQjKGv9QghhBBCCCFecq6/eZ46uUZ0UYgLntru5dZ0eo98rAjG1ha+IEcy&#10;sWxq+T1XG2yRyZbzVPdbCptEpi4PyuRq95YCzS7E+fX4bLta+S/7uXvBdDjvTvXWyvdCwFCIA+CK&#10;qlPtsrgCAH7IlOA+6W4vewkuG4U4uCLE/3C6YuhrPUIIIYQQQoiXnL98KHX+2sk04oNCXLC+vniC&#10;3O4u+O0XvyEfM/y3sGqJ3AdA3L3MsqlOsCVIVXnHL8UswTkSW+7VbrOY4laxXFsu1WQX4mxbqOsU&#10;asre4qbD2e+p28ONNjXPku+DQMbbESvENaf2y+cBIPpqzlCIC1Z8pnshOOvauuXlUZYpwXX1tsj3&#10;nnI7QSEOjmg4XSWPUd/1HxoY+lqPEEIIIYQQMlpS/Y13yhNrRBqFuGDdtWyi3O4usMemHjP8N3vX&#10;QrkPgLjr6K2XBRuEz4pmQS0LOtfHJU4z5b2wCnF2P64tl2qyC3FGXacQubfnlW0fmwKobhM32tHy&#10;onwfBDIoxAFwBYW4IMWv5AS/xesY+eDEqfTOzo704QvH5PuNSyjEwRWhFeKuSfU13zP09R4hhBBC&#10;CCEkX85dOjRDnVQj2ijEBeu+lY/L7e6Ce1dMlo8Z/hu/eqrcB0ASsGyqO2ySWxDlJiuU+TUlLjOt&#10;LaxCnIvLpZrcAlup+21iVXH7x9Xt46J9HcvleyCQQSEOgCvqUsdlsQWlogyHEbSJyyLMlkSNSgku&#10;G4U4uCLMQpx9pzf09R4hhBBCCCEkX85dPlyhTqoRbRTigvXohqfldnfBjz/6mXzM8J/LkwKBoL3d&#10;tkYWbVA+QSwRapPd1H0Vann99eJXWIU4F5dLNbmFuFIep/1u9m0Vgulw3rWc3S7fA4EMCnEAXEEh&#10;LgjBleFsAtevuzvkz4CwWAluy8muwRKcq0uijoZCHFwRaiHu8uGKoa/3CCGEEEIIISMlNdAy5nx/&#10;88D5y4eunUgjTijEBeuJbT+V290Fjdf++FaPGf4bu2ic3AdAEnT0fiaLNiivmUNLk/rFpsSp+ymE&#10;LeuauT2/Js7l4+pyqSa3xPZsbXH7y56fbdfs2/KK6XCF6e7dJ98DgYy3G7fI4pmrmlO18nkAiL76&#10;s62y8ILirGsLrgy3vbMr3dV7hGVuI+W0uCyarAS3+WRXet+Z44PHoXo/iZITF+rkZ3ZA2BpOfyqP&#10;0UD0Nw/Yd3tDX/MRQgghhBBCVM5fOjRenlAj8nILcTfNufuG/x+lcbkQZ26ee4983PCf2v5AUjxd&#10;/4os3KC8/C48Tbl2e+p+vLIpc5nbCqMQ53LhK7cQV+xjtSJd9u0UwqbUqdvEcJuaZ8n3PiAbhTgA&#10;rqAQ5z4rIlV1H/9inzHVz3XxKsFtbO8ePP7iUILLRiEOrgi1EHdNqq/5nqGv+QghhBBCCCEq5y43&#10;V6iTaUQfE+KCtbDqdbndXXHronHyccN/YX/YAbhk/ckNsnCD8sssUeqHxQeflPfhVfayoGEU4kpZ&#10;hjRouYW47Ol5Xtl0uGKXnmU6XGF2ty6S731ANgpxAFzRdO6YLMLADbZEatvFG4tIRy6wzxCcTAnu&#10;k+722JXgslGIgyvC/oz4XH/zvKGv+QghhBBCCCEq5y83p9TJNKKPQlywlu5/S253V9y1bKJ83PDf&#10;lpZNch8AScCyqe6yqW6q4FOsYotsucuXFrvMp1cuL5dqcgtx9njV9fKxZXGzb6MQLk2Hs9Kmn8XN&#10;IOzrWC7f+4BsFOIAuIJylU9OiMtKZMtTqkLSmUuH5fWBUlgJbmdnR/rwtfeE3GMujijEwRWh/0fT&#10;/c0DQ1/zEUIIIYQQQnKT6m+8U55IIxayC3Esl+q/VY2r5XZ3xY8/+pl83PCf6+VIIGhzmpbI4g3K&#10;q5iiVT5zc4pcXuVOJAu6EOf6BLTcQpwppBRm1436dDgrLFqpLwpLt7acrZDve0A2CnEAXEEhzg/d&#10;4rLSbO/UZbgMKy+p30Nw1rXFb5vbBMIkleCyUYiDK8qxikhqoGXM0Nd9hBBCCCGEkOzYSGV1Eo14&#10;YEJcsFyfCvZ+8/vyccN/ri+fCwStomurLN+g/J6r9a9wZCUmdR+jseJT9u0EXYhzeblUowpxhRTD&#10;ptcUV0w05S6g2TH0bO20wWKey1P8snX37pPve0A2CnEAXNF68agsyqA8bLlKW6pS7ats2zs65e8j&#10;CHErwiVrEtxIKMTBFeUoxJ3rb5w09HUfIYQQQgghJDvXTphbck+gER8U4oJVjj9wC9F4uko+bsPE&#10;QH/N3rVQ7gMgSb5bPVsWcFBefk+Js2VY1f3ks/jgjdPPgizEub5cqlGFOCuJqevmKmU63MRr213d&#10;ZlisjGePwZ5rVMpwm5pnyfc7IBeFOACuaO9tEYUZlIOV4fadOS73U66aM+3yNuCPuE2Ds2PLpg5a&#10;CS7f5MEkoRAHV5Tn+4LDq4a+7iOEEEIIIYRkwnKp8UchLliuF+LMmBfvlY8d/hq/eqrc/kCSvN22&#10;WpZwUH65hbRSFDolThXyrBSlruuHcpe+vFCFOK9LmU7ZW3ghMaNc0+GWXjv+7PnZseD69L5cu1sX&#10;yfc7IBeFOACu6Oo7LAs0CFchZThTf7ZV3g5K0CYuizA7pjafpAQ3EgpxcEVZvi/obx4Y+sqPEEII&#10;IYQQksm5S00z5Ak0YoNCXLDUNnfNnb94RD52+Ou+lY/L7Q8kSUfvZ7KEg/KzqW6q7FOsQia8qaJX&#10;kIW4aTnLs7qo2EKcFdpyf8+rchQFrTxpy7taEc7u36bbqeu5bF/Hcvl+B+SiEAfAFWcuUYgrt0LL&#10;cObIhWPytlCEE+KyiMqU4Ox4ogQ3urGLxsnP7IAwles/oE/11d829LUfIYQQQgghxHLucnOFOnlG&#10;fFCIC5ba5q65d8Vk+djhr68vniC3P5A0c5qWyDIOys/PMtJcUegayUxRUAuyEBeFCWSqEKcm6eUq&#10;ZbuFvV3m7p+efqjy+uO1YyAqS6TmajlbId/rgFwU4gC4gkJceRVThjPsN2TYMbSxvTtd1U0JrlD2&#10;2Zz6zA4Ikzo2w3Cuv3HS0Nd+hBBCCCGEkNRAyxgbpaxOnhEfFOKCE5UC1I8/+pl8/PCX/VeoavsD&#10;SXPkYs2wIg7coIppxbJyU6bsNBpVxAuqEGelsigUr1QhzuR77CP9jhc20U/dZhBsil1mgmAUl0jN&#10;tql5VvrMpc/kex2Qi0IcAJdYmUYVbRA8KzGpfeLF9o5OeZuIv0wJ7pPudkpwJRi/eqr8zA4Iy13L&#10;vi+PzXAcXjX01R8hhBBCCCHk/KVD4/WJM+KEQlxwyvsHrneNp6vk44f/1PYHkuiJAz8bVshB+XmZ&#10;QFYIW5pU3U+2ke4zqEKc3a66P9eMVG6zMpm6villm9m0NnWbfspeHtXu0x5vFJdIzfZJ22L5Hgco&#10;FOIAuIRCXHls7+yS+8OrmjPt8naR7bS4LJoowflv6f635Od1QFhm71ooj81Q9DcPDH31RwghhBBC&#10;CLH/YkSeOCNWxi58QP5xhtLdt/Jxuc1ddPPce+RzgL9OXKiT2x9ImvUnNwwr5MANttSpKv4UwwpQ&#10;6j6yTa7WU+nscnX9Uvk5BS9IIxXinq3Vj7+U6XA2yS/IqXm5RTgT5SVSs9V1vivf4wCFQhwAl2xu&#10;75IFHIyk9AJhqWU4c+TCMXnbiE8JzmRKcG0XKcH5zT6XU5/XAWHZ0rJJHpthsVWhhr7+I4QQQggh&#10;JNk5f7k5pU6aES9fX/yX8o8zlM7G8Ktt7qJbF42TzwH+qmz/SG5/IIm+Wz37hlIO3OD30pmjLZs6&#10;UgEvqEJcVJbnHKngNlKhL7MEaTFGKtn5IXt5VBP1JVJztZ7bLd/fAIVCHACXsPRmuDaf7PJlwteZ&#10;S4fl7SdT/EpwOzs70ocvHJP7Hv55dMPT8jM7IGgufFeQ6mu+Z+jrP0IIIYQQQpKbVH/jneqEGfHz&#10;3994RP6BhtLZByxqm7vormUT5XOAv8r9XwECLmFKnLv8XMbSCm/qPjJGuq8gCnFWxorKVDJbwlQ9&#10;BzVRb6TrehHUdLilB58ctg/jsERqtk3Ns+R7GzASCnEAXLKrq0OWchCEbl+Xu0z2dD9KcCgdU+JQ&#10;DmMXjXPic+Fzl5pmDH0FSAghhBBCSHJjJ8bqhBnxc9ey78s/0lC6J7b9VG5zF/34o5/J5wB/Ld3/&#10;ltz+QBJ19H52Q1kmaqxcZZOvRpuAFkVTROmqWFa2yl4qM1u+aXRBFOJUmcxVI5XcbFtmX8+2bynT&#10;4fxeQtYeT+7yqJn7iUoZ0atP2hbL9zZgJBTiALjkk+6TsqAD/+07c1zug2LVnGmX94No+ODEKUpw&#10;DrBikvrcDgjKwqrX5bEYtnOXmyuGvgIkhBBCCCEkubETY3XCjPihEBec2bsWym3uotf3/VI+h5vm&#10;3C0vR3Fc+fADcMXLR351Q2kmiqw8tvjgk+lpNdNGLH5FjT0PPyd52bZR92OXq+sb267qd0rhd/kr&#10;SPmmvmVfz5Y7VdfxwvaznyU1Wx41tyBq9xGnJVKzNZ9m6isKQyEOgEuqTlGqCsP2zi65/Utx5MIx&#10;eV9xsLXhYPqj/Z+mP6r9VP78uu70+yfU5e6iBOcm+4xOfXYH+M2p/2i+v3lg6CtAQgghhBBCkhs7&#10;MZYnzIidry+eIP9QQ+miVH5qPF0lnwP8FaWSJBCGqE+Jy7DSjy0NaiUZK/8EUeYK23O1/pWYrFyn&#10;7iNfUSqIbRilYla+QpwtR2rXyTd9zwu/CoJWhLPlUHNvP25LpObq7t0n39eAkVCIA+ASpowFb/01&#10;fi6VmnHm0mF5f1G3/ZNP0xubj8qfjaxbXOYGSnDRsKpxtfz8DvCDLZPq4vcDqYGWMUNfAxJCCCGE&#10;EJK8pPob71QnyognCnHBidrymGNevFc+D/gnSsvoAmGZ07RkWJEmqqzElT1xy0plpSxnWU5WtMou&#10;/5RKLS2bryzldyHO72loQctXiLOpcHYdK7Spn3vhx/aw31fLoxq7PErbu1A7WubJ9zMgHwpxAFxS&#10;lzouSzzwj5Wh1Lb3w66uDnmfyeVKMa6bElwEVbZ/lH50w9PyczygWPetfHzw2FLHXLml+prvGfoq&#10;kBBCCCGEkOTl3KWmGepEGfFEIS449l8Zqm3uqv/80p/L5wH/jF89VW57IMkqT+8cVqaJMisHZabF&#10;ZdhELysvqeKQy3KfRynstrJv24qC6noZfhfiJl+7PXU/rspXiLNjycpmpRxPpUyHs/u2x6fu3y6L&#10;6xKp2fZ1LJfvZ0A+FOIAuIRCnHfr2oopW3UHMh0ug/3nEkpwcbGlZdPgf8hqU73UZ3rAaOzYsc9+&#10;Xf+P5O37v6GvAgkhhBBCCElezl1urlAnyognCnHBsQ9S1DZ31f/41aPyecA/FOIA7bvVs4cVa6Iu&#10;d1pcRpSWVLUlL3Mff7FsW2Tf9rRRCln28+zrl8qv5UHDkq8QZ+W+ck2Hs+VRR5p6GPclUrO1nK2Q&#10;72VAPhTiALik6dwxUeyBVnghLsjpcCauy6b647S4zH+U4OKt4fSng5/r2n/sHGWv7Xtz8PNel82v&#10;el0+9iixSXDmxIU6eTy5xr7/G/oqkBBCCCGEkGQlNdAy5nx/84A6UUY8UYgLjqtj0Ufy449+Jp8H&#10;/GPj8tW2B5Ju/ckNsmATdVY8yjdlLQpLqvpZcMouAo42RczvQtzig9EqauUrxNlxpaazeVVMOdAK&#10;dLYMqro9E/clUnN19+6T72VAPhTiALjkyAUKcd4VVohbf02Q0+EyNrd3yfuHCb4UV9V9XO4XwCX2&#10;2bT6fNIlVihTjx0B6m8eGPo6kBBCCCGEkGTl/KVD4+VJMmKLQlxw7L8mVNvcVY2nq+TzgH/s9aa2&#10;PZB0Hb2fxXJKXMZI0+IyMkuqPlTpXjnOHrt6zMWwcl3mdkcr2vldiItaWStfIa4UVqQrpOSYKcKN&#10;VMCzy5OwRGq2HS3z5PsYMBoKcQBc0nrxqCz5oHTbO7vkNvdbzZl2ef/ICLYUt/lkOPsZKAWFOIwk&#10;1Vd/29BXgoQQQgghhCQn5/qb56kTZMQXhbjgRGVMejb1POCfsYvGye0OIL5T4jKsOJRvWlyGa0uq&#10;2uNWj7NYVvqzqXjqZ9n8LMR5uT/XBFWIs3Kbuj8l3/KoJklLpGbb17FcvocBo6EQB8Al7b0tsuSD&#10;0n12tk1uc78x5a/8wpgECJSCQhxGcq6/cdLQV4KEEEIIIYQkJ+f6D9WoE2TEF4W44Kjt7bpb5t8v&#10;nwv8QSEOyC/OU+IyRpsWl82WVLXSkbqdMHkp8nllt2VlN/WzbH4W4vyccheWIApxVm60aYTq/rLZ&#10;dSaPUspM2hKp2VrOVsj3L2A0FOIAuKSr77As+KA0tlyq2t5BOHOJfejJCXGZT1g2Fa6jEIeR2GCM&#10;oa8ECSGEEEIISUZSAy1j1Mkx4o1CXDCiujTmXcsmyucD/0RxciAQlrhPicvwOi0uw6ZwWTmuXEuq&#10;2v2qx1UMK1F5WWLTz0KcLUer7sNlQRTirOSm7itjtOVRjf0saUukZtvUPEu+dwFeUIgD4BLKVAUo&#10;oFAV9jKaVadYNrWcWDYVrqMQh5Gcu9xcMfS1ICGEEEIIIcnI+UsN489fbr52Qowk+fri8fKPUZTm&#10;rmXfl9vbdfeumCyfD/xz4sJ+ue0BXPfd6p/IIk4cFTItLmPxwSfLsqSql8lifrISm3ocxYhigSuI&#10;Qly+fWjLo45WuEzqEqnZ9nW8Jd+3AC+iWYjTzwVAPKiCD4QCCnE7O0/KbR2UpnMsm1pubRdt2VS9&#10;f4Byq2zfIT+bdMmqxlXysSNg/U0DQ18LEkIIIYQQkoyc62+cJ0+OEWu2hKP6YxSliWoh7scfvTjs&#10;udw05+5hl6F49mGU2vYArkvKlLiMQqfFZbOi12hLW/ol7GVH/SzERbHE5XchbqTpcFaE87Isr+2P&#10;pC6Rmq3l7Db5vgV4QSEOgGs2tnfLgg9yFFCI23fGltDU2zsIZy4dko8Dw61rC+Z4/6S7Xe4bwAUU&#10;4pCPrRg19NUgIYQQQggh8c+1k+BU7kkx4o9CXDDuW/m43N6uazz9qXw+8A+FOGB0SZoSl2GFs1KK&#10;W7ak6sMeik2lCLNY5lchzs/lXsPkdyHOim/Zt+9leVST9CVSs11fLlW/ZwFeUIgD4JrtHZ2y4IPi&#10;Hb5wVG7rIH3SfVI+FoTDiqVqvwAuoBCHfFJ9zfcMfTVICCGEEEJIvJPqq79NnRQj/ijEBWP86qly&#10;e0eBej7wz5aWjXK7A/hSRdcWWc5JgmKnxWXYsphWJhut6FQMK92p+wyCX4U4m36mbt91z9b6NyEv&#10;ezqcFeGsbOfl+GCJ1BuxXCpKRSEOgGsoxPmvHMtnsmyqd0FNiWPZVLiKQhzyOXepacbQ14OEEEII&#10;IYTEO+cvNYxXJ8WIPwpxwXh0wz/I7R0Ft8y/Xz4n+IMPegBvJtW+IEs6SeBXEckme9nkOXUfxbAS&#10;lbqfIPhViJt27XbU7bvOz0JcZjqc/V+vUwRZInU4lktFqSjEAXDNrq4OWe5B8bp6D8ttHSSWTS0/&#10;lk2FqyjEIZ9z/Y3zhr4eJIQQQgghJN65dgK8KveEGMlAIS4YT2x7QW7vKLhr2fflc4I/lu5nwgzg&#10;RZKnxGWUOi0um013s6Kdup9C+PmY8vGrEBfW4/WbX4U4mw6XWR5V/TwXS6RqLJcKP1CIA+CaqlMn&#10;ZLkHxVPbOQyUG8vrgxPl2/dAPhTikM+5y80VQ18PEkIIIYQQEu9cOwFO5Z4QIxnUH6IoXZQLcfeu&#10;mCyfE/yxsOp1ud0BDJfkKXEZfi9baeUoK8d5nRSWK6wlSO0xqvsvVFSX/PSrEGf7y+vyuX4fa3HC&#10;cqnwA4U4AK6pOUMhzm9qO4eBZVPLj2VT4SIKccirv2lg6OtBQgghhBBC4ptUf+Od5/vtBBhJpP4Q&#10;RekGS09ie0fBj3e8KJ8T/BHlYwMIW12qUhZ3kiiISWeLDz45OIntocrCynFhlKb8KsRFddlPP5dM&#10;HY0V5uz+WCJ1ZC2pbfI9CijE2w0RK8SdqZXPA0B81J1pk8UeFE9t5zCc6WPZ1HIbXDZV7BugnCpP&#10;RKAQ17BKPnaEIzXQMmboa0JCCCGEEELimfOXGsark2Ekg/pDFKVbWvuW3N5RsPzgO/I5wR+zdy6Q&#10;2x2A9nT9K7LEk0Q21S2oMpotkzml2lsJy66nbsNPfhTibHup246CsApxLJE6usHlUsV7E1AoCnEA&#10;XEMhzl/rr1HbOSyb2zvl44K2rq1bXl6swWVTxX4ByolCHEZjwzKGviYkhBBCCCEknjnX1zhPnQwj&#10;GdQfoihdlP+Y33F0s3xO8McTW1+Q2x2AxpS44YKYFpdttHKclajU7/nJj0JcGMW9oIRRiGOJVG/2&#10;nYzuf+QAt1CIA+CaprMss+mnchfi2J/l13bhiNw3QLlQiMNozl1qmjH0NSEhhBBCCCHxzLn+5gp1&#10;MoxkUH+IonRR/mO+8dSn8jnBH49u+Ae53QGMjClxwwU5LS6bFdOsOJV7/0GX8vwoxNlysOq2o2DK&#10;3uAKcSyRWhiWS4VfKMQBcM2R80dlqQfFKXchjmVTy49lU+EaCnEYjQ3LGPqakBBCCCGEkHjm/KWm&#10;AXUyjGRQf4iidFtaNsrtHQUU4oI1fvVUud0BjOzIhRpZ7EHwxbRs2eW4oKfE+VGIC3spUL8KinY7&#10;tn3VcyoVS6QWhuVS4ScKcQBc03qxRZZ6UKxuuZ3DVHXqhHhcCE/5jwEgG4U4jMaGZQx9TUgIIYQQ&#10;Qkj8kupvvFOdCCMZTpzfL/8QRekaTn0qt3lUqOcEf1CIA4rz8uFfyoIPwpsWl82KeEFOGPOjEBf6&#10;NtnvT9HMJtup51MqlkgtHMulwk8U4gC4pqv3sCj0oHjlL0OxbGoxTovLiseyqXAJhTh4kBr6qpAQ&#10;QgghhJD45dylphniJBgJQSEuOFEvxN089x75vFA6CnFAcTp6Dqa/W/0TWfTBdVYiU6WeKLLCnXqO&#10;hVC3GyQrspVaOLOSod/T4VgitXit53bJ9yOgGBTiALiGJTY9OiEuk8pfiLN9urG9Wzw2hIVlU+ES&#10;CnEY1aWmgaGvCgkhhBBCCIlfbCSyPBFGIlCIC45tW7XNoyK3EHfTnLtv+P9RvPtWPC63OYDRVXRu&#10;kYUffKkc0+KCUGoh7qHKqfJ2gzRl77TB4pn6mVd+T4djidTi7WiZJ9+HgGJRiAPgIlXoQY4IFeIM&#10;y6aW1/pr1H4ByoFCHLxI9dXfNvR1ISGEEEIIIfHKtRPeVO4JMJKDQlxw1PaOkt9+8RvyeaF0dy37&#10;vtzmALx5uv4VWfzBjaI+La7UQpwVA9XtBmly9bT09Jrit7vf0+FYIrU0dR3vyPcgoFgU4gC4iGli&#10;HkSsEHfk/FHx2BAmlk2FKyjEwYtUX/M9Q18XEkIIIYQQEp+kBlrGnLt2wovkqj/1qfxDFKUZu2ic&#10;3N5Rcsv8++VzQ+n+ZNn35TYH4M3JnoOy/IPhojwtrtRC3JTq0ia1FcMKcaUU8fyaDscSqaXb1Dwr&#10;fbrvoHwPAoq1MmKFuKYztfJ5AIiXio5OWehBMbrlNi6Hze3s13L6uLtd7hcgbFEoxL3XsEo+doQn&#10;dalpxtBXhoQQQgghhMQnqUsN49UJMJKDQlwwvr54vNzeUXLrwnHyuaF0cTg+gHL7RctKWQSCFsVp&#10;caUW4qbVhF+Is4lsVkZTPxuNlddsmVf1XArBEqn+2HfyLfneA5SCQhwAF1GI85M7hbia0yybWqh1&#10;bf5NS7RlU9V+AcJGIQ5epPoa5w19ZUgIIYQQQkh8Yv/lhzoBRnJQiAtGHCaAfe2Vb8nnhtJRiAP8&#10;8d3qn8hCELSoTYsrtRBn09bU7QYpU2hberDw7ezHdDgr5DEVzh+t53bJ9x2gFBTiALhoZ2eHLPQg&#10;22lx2XAulaA6ew/Lx4jwtF44IvcNECYKcfDi/OXmVUNfGRJCCCGEEBKfXDvZrcg9+UWyUIgLxjdW&#10;PC63d5T80evfls8NpYvDkrqACypPfyRLQcgvKtPiSi3ElWNKWqYQZ8uVqp+PpNTpcCyR6q9dxxbJ&#10;9xygVBTiALiISWJeRK8QZ1g2tbx2dp6U+wUIE4U4eFQx9JUhIYQQQggh8cm1E91UzokvEiYKfxRH&#10;URwKcXct+758bigdhTjAP0/XvyILQsgvCtPiSi3ELS5iSluprJhm9z25urBC3Nz9pT3XKXvDn4YX&#10;Z02nNsn3G6BUFOIAuIhCnH9cK8R9drZVPk6MjGVTETcU4uDJpeaWoa8MCSGEEEIIiUdS/Y13ypNf&#10;JAqFuGA8uuEf5PaOkv/xy0flc4M/1DYHULiTPQdlQQjeuDwtzh6besxelaPwl7lvK8apn4/ECorZ&#10;j71QxSzRCm1T86z06b6D8v0GKBWFOAAu2n+mTZZ5UDjXClCn+w7Jx4nwsGwqyo1CHDy51DQw9LUh&#10;IYQQQggh8Uiqr3GSPPlFolCIC0YcCnH3Lp8snxv8obY5gOKsbFstS0Lwxs9pcX4u2VlqIU7dZpBs&#10;G2bfv9dtYUu7Zv9eoQqdRof89ne8I99nAD9QiAPgosazx2SRB4VzcSJY1SkmABbKzylx2zu65H4B&#10;wkIhDl4NfW1ICCGEEEJIPHL+cvMqdeKLZKEQF4wntr4gt3eUfG/9j+Vzgz/UNgdQvO9W/0SWheCd&#10;a9PiSinEPVQ5Vd5mkGxKW/ZjWHzQ2/acWOJ0OK/3A2/aL3wq32MAP1CIA+Ciw+ePyiIPsnkrSLlY&#10;iGP/lhfLpqLcKMTBq9RAy5ihrw4JIYQQQgiJfs71N6WuuXayiySrPLFd/iGK0vxk5wK5vaNkxo4X&#10;5XODP46fty8Y9bYHULjK0ztkWQiF8WNanF9T4kopxNnzULcZpNxC3Mya0Se3MR3OLZ+0/Vy+vwB+&#10;WdmwWRbPXNV0Zp98HgDipfXiEVnkwZcKmRimtnG5bW7vlI8V4Wi9cFjuFyAMUfjs/3ohTj9+hCfV&#10;33jn0FeHhBBCCCGERD/qpBfJQyEuGAuqXpPbO0ooxAWLQhzgv5cP/1KWhlA4F6bFWaFMPTYvppSh&#10;KGaT2rIfg5eyGtPh3HIktU2+twB+oRAHwEWdvYdkiQdZ2sRlI1DbuNxqTrNsajltOdkp9wsQBgpx&#10;8CrVV3/P0FeHhBBCCCGERDv2X3uok14kD4W4YLxR+yu5vaPESn3qucEfFOKAYDxW+4IsDqFwfkyL&#10;K0Up09OmeZjO5re5+298vA9UPiGvl5E7Ua5QVqZTt4vibGqelT7dd0C+rwB+oRAHwEWn+5pliQdZ&#10;Il6Io/RYXteXTdX7BggahTh4lbrUMGPo60NCCCGEEEKinVRf4yR10ovkoRAXjDj8Ib/84NvDntdN&#10;c+4edhmKQyEOCMbhC3tleQjF87L0ZxBs6VX1eLyYWxf+5LTcQpzJVyicsrf4CXjGCoPqdlGc/R3v&#10;yPcUwE8U4gC4SpV4UBy1fV3AsqnF8L5U7mg+O3tM7hcgaBTi4FWqr3He0NeHhBBCCCGERDv2X3uo&#10;k14kD4W4YMThD/k97Tvkc4M/6k9Vyu0OoHQr21bJAhGKV65pcbbsqHo8oylHWezZ2uGP1S5T17Vt&#10;aRPkcq/vle0PdbsoDtPhEBYKcQBctbHdv+JP0tk0NrWNy63x7FH5eBEOlk1FuVCIg1fnLzetGvr6&#10;kBBCCCGEkGjn2gluRe4JL5KJQlwwtrRskNs7ShpOVcrnBn9QiAOC9fd1P5NFIpQm7GlxNulNPY7R&#10;LD4YfnnPtk3u4xhpe6nrFsKm0anbRXGYDoewUIgD4KqKDqaH5bOuzXth0NVCHEvjlhfLpqJcKMSh&#10;ABVDXx8SQgghhBAS7Vw7uU3lnOwioSjEBcO2q9reUWJLeqrnBn9QiAOCdbLnQPrBqhmyTITSeJ0W&#10;Z0ueqssLUeyyqUvLUIibXjO8vDdRTHKz51TKdLiHKqf6sm1xHdPhECYKcQBctbOzQ5Z4UDhXC3Gm&#10;6tQJ+ZgxskLKkKPZd/q43C9AkCjEwbNLTS1DXx8SQgghhBAS7cgTXiQShbhgxKXsdPPce+TzQ+ni&#10;UJoEXLetc4ssFMEfYU2LswKYuv98yrG865S9w6e+WfEt93qlTocbaRlWFIfpcAgThTgArqIo5R+X&#10;C3GtF4/Ix4xwsGwqyoFCHDy71Dgw9PUhIYQQQggh0U2qv/FOecKLRKIQFwwKcRgNhTggHE/XvyxL&#10;RfCHTYsLehpbMQWychTiJlfrx5m7fYop+GVEbTqc64/VpsN19dTI9w4gCBTiALiq5jSFOL+0Xjgs&#10;t7ErNrezPG7hTovLCseyqSgHCnHwjEIcIYQQQgiJQ1J9jZPkCS8SiUJcMNS2jqJb5t8vnx9KRyEO&#10;CIctnfrd6p/IchH8E+S0uGKWTS1HEcuWR1WPJXui28K64cuqFiKsqXylsG1vz9OWkJ27f7q8jiuY&#10;DoewUYgD4Kr9Z9pkgQeFc70Q99nZY/JxY2R+Lpv6aTfLpiJcFOLgGYU4QgghhBASh6QuNcyQJ7xI&#10;JApxwVDbOoooxAWHQhwQnsrTO2S5CP4KclpcoVPV1G0EzZ6/eiw2OS5znZFKc17Y8quuTlzLlODs&#10;udq+sjKcq481g+lwKAcKcQBc1Xj2qCzvoHCHz7fIbeyK033N8nEjHCybirBRiEMhhr5CJIQQQggh&#10;JLq5dmJbkXuii+SiEOe/ry8eL7d1FN26cJx8jijdlpYNcpsDCMbLh38pS0bwXxBTzKYVsGyqFcfU&#10;bQRtpNJe5vEsPhiv6XBWeLPpd1YEtOdoj9EKf0EvoeuXfSffku8VQJAoxAFw1eHzFOL84nohzlSd&#10;YoncwvkzJY5lUxE2CnEoRGqgZczQ14iEEEIIIYREM9dObFO5J7pILgpx/otTIe5rr/yFfI4oHYU4&#10;IHyP1b4wrGSEYPg9Lc5uS92PYsU0dRtByzfFzspjNj1N/cwLV6bDLa9/clgJLvP4speGdR3T4VAu&#10;FOIAuKr14hFZ3kHholCIY3+XF8umIkwU4lAICnGEEEIIISTyUSe6SC4Kcf77k2Xfl9s6iu78xSPy&#10;OaJ0FOKA8B2+sDf9YNWMG4pGCJZNdlOFpGJ4XTbVylrq94OmHkvG3P3RnQ5nZUS7f7UkrBXhpuyd&#10;5vzyqLn2tL8h3yOAoFGIA+Cqzt5DsriDwkWhEGc2t3fKx4/gsWwqwkQhDoVI9dXfNvQ1IiGEEEII&#10;IdFLqr/xTnWii+SiEOe/OBXi7rr2XNRzROkoxAHlUXl6x7BSD4Ll17Q4r8umuliI81rmU6x0ZpPZ&#10;1H0GxZZ3HakElxGl5VGz2XS49guV8v0BCBqFOACuOt3XLIs7KNxnZ4/Jbewae5zq8WNk69pYNhXR&#10;QyEOhbDvD4e+SiSEEEIIISR6SfU1TlInukiu+lOV8g9RFO8bKx6X2zqK7l0+WT5HlI4Pe4DyWdm2&#10;ShZ8EKyFddNlQckr+311u7msqKV+P0hWWFOPxQ82gU3dp59swpuXEpyJ2vKouZgOh3KiEAfAZaq4&#10;g2ynxWXDRaUQRwmyvFg2FWGhEIdCUIgjhBBCCCGRTupSwwx1oovkohDnv/Grn5DbOorGvfMj+RxR&#10;Oj7sAcrr6fqXZdkHwbEilSooeWWlLbsNddvZylGIs0lp6rH4IagpbJkS3PSa6Z4m2EV1edRsNh2u&#10;q6dGvicAYaAQB8BlG9v9mX4VX/EqxJmqUyfkc0A+3o6D0Ww+2SX3CeA3CnEoRKqv/p6hrxIJIYQQ&#10;QgiJXq6d1FbknuQi2SjE+e/RDf8gt3UUPbbxJ/I5onR82AOU32O1L8jiD4Izt8QpcVOqR1821a6j&#10;fjdIQRXiJvv8XDIlOCu2eSkXZkR1edRc+zveke8FQFgoxAFwWUVHpyzuoDD7Tkdn8lfrxSPyOSB4&#10;tmxqZ+8huV8AP1GIQyEoxBFCCCGEkEjn2kltKvckF8lGIc5/T2x9QW7rKJqx40X5HFE6PuwByu9k&#10;z4H0g1UzZAEIwSh1epsV6tTtZitHIc5KZuqxlMpuV91fIawEZ8vN2rYvpARn7PpRXh4125bDz6VP&#10;9x2Q7wVAWCjEAXDZzs4OWdxBhrcJelEqxJnN7RQhy4VlUxEGCnEoROpSw/ihrxIJIYQQQgiJXtRJ&#10;LpKNQpz/KMTBizdqfyW3OYBwVZ7eIYtACM7y+uInjVm5S91mtmk14Re4rHCmHkspSpkOZ9vJimwP&#10;F1GCM3FYHjVX06mN8j0ACBOFOAAuY/nMUbSJy4SolZwazx6VzwP5sGwqooNCHAqR6mucNPRVIiGE&#10;EEIIIdFKqq/+NnWSi2SjEOe/n+xcILd1FL2+7035HFE6CnGAO7Z1bpGlIASj1AluVhRTt5tRjkLc&#10;3P3+F+IKnQ5nS5rOvPbcrQSnbs+ruCyPmm3XsUXytQ+EjUIcAJfVnKYQl1dMC3Gn+5rl80A4WDYV&#10;QaMQh0JQiCOEEEIIIZFNqr/xTnWSi2SjEOe/BVWvyW0dRduPfiifI0pHIQ5wy5ym12U5CP6z6WOq&#10;tOTVaMumWilM/V6QbBqbeizF8rK0rE1vs9KcHyU4E6flUXO1ntspX/dA2CjEAXDZ/jNtsrCDwnzc&#10;fUJuX5cxHbB8WDYVQaMQh0KkLjXMGPo6kRBCCCGEkGgl1Vd/jzrJRbJRiPNfnIpODRwfgaEQB7jn&#10;7+t+JotC8J+V2lRxyYvRlk19rrb42y6W34U4W4JV3U+mBDe9ZnpRS6EqcVweNdu+k2/J1ztQDhTi&#10;ALiMpTPzW9fWLS/PFcVCnE0pU88FI/N6PIyGZVMRNApxKASFOEIIIYQQEtnYyaw6yUWyUYjzX9wL&#10;cTfNuXvYZSgchTjAPSd7DqS/W/0TWRqCvx6qHH0CWj72++p2TSllu2LZlDb1WIph096yb9uKala4&#10;s6lxfpXgMuK4PGq2Tc2z0l09NfL1DpQDhTgALjt8nkKcH6JYiDOb2zvl80HwWi8clvsE8AOFOBQi&#10;1dc4b+jrREIIIYQQQqIVCnFQKMT5L25/xKvniNLxYQ/gprrUJ7I4BP8try++iDUtTwGtHIU4m9im&#10;HksxrPzm51KoSpyXR822v+Md+ToHyoVCHACXtfcclmUdFGZn50m5fV3HhMDyiWqJEtFAIQ6FoBBH&#10;CCHRz2+t+tMxv/XWA7f91sr/887fWvHN8b+18pszzNCPCSEkvjl/uWmVOslFslGI81/c/oi/ee49&#10;8nmiNHzYA7ir8vQOWSKCv6ZUF1/IsiVF1W2aciyZakuOqsfimrgvj5pty+Hn0qf7DsjXOFAuFOIA&#10;uOx0X7Ms66AwUS3E2f5nSlyB2sRlRdh4olvuE8APFOJQCJZMJYQQNzNSye0/vv3AkmsqrmkZtPKB&#10;gf/49rj0MCvH/f+GbooQQuKbaye0FbknuACFOP9tadkgt3VU3TyPQlwQ+LAHcBuluOBZOavYKXFW&#10;6Bpp+dByFOImV7tfiIv78qi5mk5tlK9toJwoxAFwGYU4f0S1EGdqTp+QzwnBY9lUBIVCHApBIY4Q&#10;QsLL8JLbA5NuKLmtHFeTt+RWCApxhJAk5NoJbSr3BBegEOc/+6BBbeuoumX+/fJ5ojR82AO4b1vn&#10;Flksgn9KKa9Zwcvv2yyWy4W4zPKoSZgKl/FJ28/laxooNwpxAFy3sb1blnXg3faOLrlto4BSZDFO&#10;i8sKx7KpCAqFOBQi1dc4aejrREIIIUUk1JJbISjEEUKSkGsntBTiMAyFOP/ZNlXbOqpuXThOPk+U&#10;hg97gGhY2bZKlozgDytrqUKTFzNrdAmtHIW4kcp55ZSk5VGzbWqelW6/EK9zMcQHhTgArqvoYMnM&#10;Um052Sm3bVR80t0unxe0dW3+lEg/OHFK7g+gVBTiUAgKcYQQMjz5S27jVpWt5FYICnGEkLgnNdAy&#10;Rp3gAhTi/EchDl7wYQ8QHXOaXpeFI/hjYV1xBTYreqnbs6Kcun6QHnasEJe05VGzfda9Vr6OARdQ&#10;iAPgup2dHbKsA++iXohrvXhEPi8Ej2VTEQQKcShE6lLD+KGvFAkhJNYZLLmZKJfcCkEhjhAS96T6&#10;G+9UJ7gAhTj/HT9fK7d1VP3R69+WzxOl4cMeIFooxQVnSnXxBTabgpZ7e+UoxD1U6UYhLonLo2Zj&#10;qVS4jkIcANcxHWw0oy+PuflkdJdMzdjczqTAQvg1JY5lUxEECnEoBIU4QkiUk7iSWyEoxBFC4p5U&#10;X/096gQXoBDnP7Wdo+yuZd+XzxOl4cMeIHqern9ZlpCixrVpZmZ5fXHTzKxMl3tbSSzEJXV51Gws&#10;lYoooBAHwHU1p0/Iog68i0MhrvHsUfncELRuuT+AUlCIQyEoxBFCXEtBJbckFt28ohBHCIl7bO1/&#10;dYILUIjz19hF4+R2jjIKccHgwx4gmv6+7meykBQ102qmpZ+rnS4nrJVDsSW2uXXTfbutUpRzOyZ5&#10;edRsLJWKKKAQB8B1+8+0iZIOvjT6JLA4FOJO9zXL54bgsWwq/EYhDoWwwRpDXykSQkiguaHkNlh0&#10;o+QWKApxhJC4J3WpYYY6wQUoxPnr64vHy+0cZfcunyyfK0rDhz1ANJ3sOZB+rPYFWUyKGitxWaHM&#10;inEuTDhTJafR2ES03Nuysp+6bpDKUYiz+0zy8qjZWCoVUUEhDoDrmAw2ijZxWY6NJ+Ix5avqFNMC&#10;C8GyqXAVhTgUgkIcIaSUeCq5vT0uRcmtDCjEEULinvOXm1apE1yAQpy/4liIG79mqnyuKA0f9gDR&#10;FadSnLFlR61Utfjgk3IJ0rBYOU+VnUaTW+bzUogrdonWkYRZiLP7SvryqNlYKhVRQiEOgOsOn6cQ&#10;l1eCCnFMiSsXlk2FvyjEoRAU4gghuaHkFhMU4gghcc+1k9mK3JNbwFCI89efLPu+3M5R9ndbnpfP&#10;FaXhwx4g2uJWijOZQpotv2mlMnWdID1cNXVY2cmL3MfqpRBnz9GvUpzdVvb9B4nlUYdjqVRECYU4&#10;AK5rvXhEFHRQiA9OnJLbNoo+6W6XzxHBYtlU+IlCHAqR6m+8c+grRUJIjPNFyS1TdPui5HYNJbd4&#10;ohBHCIl7zvU31qgTXIBCnL++seJxuZ2jbMaOF+VzRWn4sAeIvjiW4qyUll0UC3s51WJKalbky74N&#10;m3KnrpfNpqvZcqPqZ4WaGUJ5kOVRNZZKRdRQiAPgOqaC+SE+E74oSJYHy6bCTxTiUAgKcYREN5Tc&#10;kBeFOEJI3HPuUlOLOsEFKMT5K46FuAVVr8nnitLwYQ8QH39f9zNZYooyK8JlF48W1k0fnE6mrusn&#10;L2W2XFYSK/Q27HcmF3FfSpCFQZZHHRlLpSKKKMQBcB2FOD/Ea8nLze2d4jkiSOuvUfsCKAaFOBQi&#10;1Vd/29BXioQQB6JKbr+14oF5lNxQMApxhJC4h0IcRkIhzl/jVz8ht3OULT/4tnyuKA0f9gDxEsdS&#10;nE2Ly12ec/G1/98KZ+r6frACWPb9eZVdSpu578Yy30jsd9TlhbCiYPbj9xPLo+Z3JLVNvhYBl1GI&#10;AxAFG9u7ZUkH3sStzNR49qh8nhjJaXFZ4Vg2FX6hEIdCUIgjJPgMltzeeuC2G0pumWlulNwQFApx&#10;hJC459rJbCr35BYwFOL89eiGf5DbOcq2H/1QPleUZkvLBrm9AUTX0/Uvy2JT1E2rGT5JzZY2DWqp&#10;UFsCNff+RmOPMfP7c/Z7+/3c5WGLYVPmsh+7H1gedXT7Tr4lX4OA6yjEAYiCig4mgpUiboU4pgaW&#10;B8umwi8U4lAICnGEFBdvJbdrKLmhXCjEEULinmsnsxTiIFGI89cTW1+Q2znKGjhGAkEhDoinOU2v&#10;y5JT1KlpcRm2vKqfy4YWM7kte1LbEo9T1WwCmxXP1M+8sMKaldeyH3spWB7Vm13HFqVP9x2Qrz/A&#10;dRTiAETBzs4OWdCBN3Fc7rLq1An5XDGCE+KyArFsKvxCIQ6FGPo6kRByLXlLbm8/UEHJDZFCIY4Q&#10;Evecu9Q4oE5wAQpx/qIQB68oxAHxFddSnFHT4jKslGYlM/V7hSp0cpuVyDK/+06Dt9+dXjN9sICm&#10;fuaFn8ulsjyqN5uaZ6W7emrk6w6IAgpxAKKA8lPp1HaNMqbEFWZdmz/LDrNsKvxAIQ4FSA19nUhI&#10;bDO85PbApBtKbplpbpTcEDcU4gghcY84uQUGUYjz1092LpDbOerUc0VpKMQB8fby4V/K4lMc2CSz&#10;fMuaWrFrSolLidrvq9vOxybL2SQ79TPFCnH2XNTPvPBjuVSWR/XOynBHUtvk6w2ICgpxAKKg5jSF&#10;uFJ19h6S2zbKKEqGb2fnSbkvgEJQiINnl5pahr5OJCRSoeQGeEAhjhAS98gTXOAaCnH+imsh7ua5&#10;98jni+JRiAPiL86lOGOltXxFLpvyNrOm+NJYoVPibHpdIUW6ufuvT3grpoxmv1PKcqksj1q4/R3v&#10;yNcZECUU4gBEwf4zbbKcg4zT4rIbxbEQ13rxiHyuCA7LpsIPFOLgXWPN0NeJhJQ9+Utu41ZRcgMK&#10;RCGOEBLnpAZaxugTXIBCnN8WVL0mt3PU/faL35DPF8WjEAckw/vtH8hCVFyMNi0u47na6YMT3NRt&#10;jMR+R93WSGwJU6N+pmSWPF18sLD7MTbVLffxesXyqIXb0/6GfH0BUUMhDkAUNJ49Kss58C6OhTiz&#10;ub1TPl8Eh2VTUSoKcfDq/OWmVUNfKRISSAZLboaSGxA+CnGEkDgn1Vd/mzrBBQyFOH+9UfsruZ2j&#10;7pb598vni+LZB1JqWwOIn7rUJ+kHq2bIclRcWMnLy0Q3K6F5XWq00OVMbdpaIVPlrJRm92PlNvXz&#10;fOz55j7e0bA8anG2HH4ufbrvgHxtAVFDIQ5AFBw+TyEun3Vt3fLybHEtMVGWDN/2ji65LwCvKMTB&#10;q/P9zUuGvlIkxHMouQERQSGOEBLnUIhDPhTi/BXXP+BvXThOPl8Uj0IckCyHL+xNP1b7gixKxYmX&#10;aXHGymi2vKm6jWxeb68YVkyz+7CCnvr5SDJFukJYGY4iXOE2Nc9Kt57bKV9TQBRRiAMQBe09h2Ux&#10;B0PaxGU5Dp9vkds2DpgSV4jRl9cdDcumolQU4uBVqq9x0tBXiiThKajkRtENiAYKcYSQOCfV33in&#10;OsEFDIU4f8X1D/j//NKfy+eL4lGIA5LnZM+B9N/X/UwWpuLkYY/T4jJsaVQrjKnbKrSsVii7j0In&#10;0c2sKXy5VPsddVvI77PutfK1BEQVhTgAUXC6r1kWc+BdnAtx+8+0yeeM4LBsKkpBIQ5epS41jB/6&#10;SpHENDeU3AaLbpTcgMSgEEcIiXMoxCEfCnH+2tKyQW7nqPuj178tny+KZ689ta0BxN/Lh38pS1Nx&#10;U2gJzIpxD1UOX4q0kHJdoTL3V8h9qMeYjxXugnwOcbXv5Fvy9QNEGYU4AFFAIa50n509JrdtHHB8&#10;hG/LyU65LwAvKMTBKwpx0Yynktvb41KU3ICEoxBHCIlzUn3196gTXMBQiPNXXAtxdy37vny+KB6F&#10;OCDZftGyUpan4samxdkSo6rwNJKFddNvWE51WoDT1SZee3x2H3af6ue57HqZx+XVlL1MhysUZTjE&#10;FYU4AFGxsb1bFnPgTZwLcabq1An5vDHcurbSX0ssm4pSUIiDV6m++tuGvlIkZc7IJbdrKLkBKAaF&#10;OEJInEMhDvlQiPNXXJfB/B+/fFQ+XxSPQhyAytM7ZIEqjooptVmRzn6v0CVNC2FlNXt8XqfZZa5f&#10;iEILgUn3SdvP06f7DsjXDBB1FOIAREVFR6cs5sCbfaePy+0aF0yJC1/cS5YIDoU4eEUhLth8UXLL&#10;FN0ouQEIE4U4Qkick+prnKROcAFz/Hyt/EMUxYlryene5ZPl80XxKMQBMHWpT9Lfrf6JLFLFTTHT&#10;4jJW1evLSzW95vrEt8nVoxfi7DFYOS/3eeXj5Xbxpe0t8yjDIdYoxAGIip2dHbKUA2/iXogzn3S3&#10;y+cO5bS4rDAsm4piUYiDV0NfJ5ICQskNQGRQiCOExDm29r86wQUMhTh/xbXk9L31M+TzRfHstae2&#10;NYDkOdlzIP10/cuyUBVHQS6BWiibDGePycsUumKWS1180NtSrHgqveXwc+munhr5GgHigkIcgKio&#10;Oc2SmKX4tDv+hbjWi0fkc0cwWDYVxaIQB49SQ18nJj6q5PZbKx6YR8kNQKRRiCOExDkU4pAPhTh/&#10;xbXk9HdbnpfPF8WjEAcg18q2VbJUFUcPVU4dLJipYpQf3m/wNokuu+S2vD7/79i0t+znMBqmw3m3&#10;qXlWuv0Ck1MRfxTiAEQFhbjSfNx9Qm7XuNncztK6YUrC5EH4j0IcPLnU1DL0dWIsM1hye+uB224o&#10;uWWmuVFyA5AEFOIIIXFOqq/+HnmSC1xDIc5fahvHwYwdL8rni+Kp7QwASVpC1ZR7Wpwt4Zp5LHP3&#10;5y/oWYkv+7GPhulw3lgZ7khqm3w9AHFDIQ5AVOw/0yYLOcjIvwRmUgpxjWePyueP4da1dcvLC8Gy&#10;qSgGhTh401gz9HViZOKt5HYNJTcAoBBHCIl3KMQhHwpx/lLbOA4WVL0mny+Kp7YzAJikLaFqy5XO&#10;DXBaXD6r6p/64nHY8qnqOqbQ5VIfrpoqbwfDUYZDklCIAxAVh89TdMqPQlwGU+LCw7KpKAaFOHhx&#10;vr95ydDXiWVN3pLb2w9UUHIDgCJRiCOExDmp/sY71UkuYCjE+WfsonFyG8fB8oNvy+eM4qntDADZ&#10;krSEqplSPW3UZUuDkLn/fEucWlku+7GOZrRpc7iu6dRGeewDcUUhDkBUtF48Igs58GZn50m5XeOI&#10;aYKFyF+k9OLTbpZNRWEoxMGLVF/jpKGvE33P8JLbA5NuKLllprlRcgOA4FCII4TEOam++tvUSS5g&#10;KMT55+uLx8ttHAfbj34onzOKE+fyJAB/JW0JVePHtLjlDd6LdZmlUG1Snfq5KWS5VLuuTZ5Tt4Mv&#10;UYZDElGIAxAVnb2HZBkHQ9rEZVmSVIg73dcstwGGY9lUlAOFOHiRutQwfujrRE+h5AYAEUMhjhAS&#10;56QGWsaok1zAUIjzT5wLcQ2nKuVzRnEoxAEoRNKWUDW25Ggp0+KWfeb9dydeu6/M/f7/27v/Jzur&#10;O8Hv/0BoN7vZZIdsJp4hFU/iYgvXlF1OMhNaEtDaqR2vwFMeoyq8WpT1xgp4ybLTayd4ZGlkWSxi&#10;sYQjqw0jIb4JjBCypbEsNAhkbKQWYBkLYWPE9EjjHSFPpfglP6W26kanRaP+8unb93bfL89zzutT&#10;9aoZy1+gTz/Ppe9z331O9Nfc+uMvTvt7m0+zo1e5RAxHqQRxQF2InOYxTxC37xe/DNc1V4fPnA7X&#10;gc5zbCrtEsTRirSpRvPIbflOkRtAjQnijDE5jyCOZgRxnfPxB24J1zgHrpPOEsRBNZ3+mx81jrz1&#10;3IQnfrKvckZe2Nr4H/d8sSirvndn4ys/+D/a9uWDl0T/3kx//N07P/jr/fPv/etZ//7K7/7raX9P&#10;zfz+M19s+a9bqm/9eHt4fVfN9974i4nXgvS6EL1ewEII4oA6efLNxe9mVarSdvESULauE7vEOTaV&#10;dgjiyvbGr45OeO6X323s/OmuxtZXRhtfO/aNxh3Pr2usOvTlxg17v9D4xJP//D+J3AAyJ4gzxuQ+&#10;0Q/DkAidOifnIC4ZWDsUft20L+fdBKFOUuiSopcvHXqosfzRr4cxAECyau+WiZhJIMdiCOKAOnn2&#10;F2+FMQ7zK/FYyx+8/Wa4FnSeY1NphyAuP61Ebp/8zqrGbz68Io4iACiPIM4Yk/tEPzhDIojrnKWj&#10;t4VrnAtBXOcI4qC/UtCy/vldjY+NfiUMAACauf3At4RCLIggDqiT/W/9IoxxmN/TPy/ryNTkZ7/6&#10;SbgWdJ5jU2mHIK4e2onchG4AtE0QZ4zJfc6+O/Ze9IM2COI6Z8XDa8I1zsU/+LPrw6+b9gnioH/S&#10;jnB2gwM6Ie0uGb3OwFwEcUCdHD5zOoxxmF+JQVzy9Jt2FewVx6bSKkFcf02N3BKRGwB9IYgzxuQ+&#10;gjjmIojrnFt33xWucS4EcZ2T+/G6UEVpV7gUr0Qf+AMsVApsRUO0ShAH1MkL7wjiFurJ02+Ha5q7&#10;sb/+abgedF6p0SXtE8R1XiuR20cf/6zIDYDqEMQZY3Kfs++eOBn98A6CuM7JPYj7r762PPy6aZ8g&#10;DnorxXCr9m4JP+wHWKx0/HLafTJ6/YGpBHFAnfzwr06FIQ7ze+J0mUdavnP+FbvEtezt4M9al45N&#10;fetvXw2/DzCVIK41c0VuicgNgNoTxBljch9BHHMRxHXOmmfuDtc4F799zz8Nv27aJ4iD3hHDAb2Q&#10;orgjbz0Xvg7BJEEcUCevnbPbV3PvBH92SalBXCKk7B3HptKKkoO4ychtMnQTuQFQLEGcMSb3OXth&#10;7IXoTQEI4jon9yDu2m98Jvy6ad/S0dvCNQY6zzGpQK/83o71ExFu9FoEiSAOqBNB3GKUeWRqknaJ&#10;i9eETnNsKq3ILYgTuQHAAgjijDG5jyCOuQjiOmdk/4ZwjXPxiQduCb9u2ieIg96oW3gA1N8fPXlf&#10;+HoEiSAOqJN0HGMU4TBp7iMv03GW0ZqW4vCZ0+G6MMOp4M/a5NhU5lOHIO7//tH2xrHx56ZFbl86&#10;eo/IDQA6RRBnjMl9zv36xM7oDREI4jpny9Ft4RrnYsn2fxF+3bRvxcNrwjUGOift0rT80a+HH/AD&#10;dNMTP9kXvi6BIA6oEzt9zaNJzFR6EOfa6R3HpjKfOgRxg1tviD+8BwA6QxBnjMl9zl145f7oDREI&#10;4jqnne3d60gQ1zm37r4rXGOgc9Y/vyv8cB+g29LRqdHrEgjigLp58s25d0FjbqUHcYld4lq1uHvM&#10;sanMRxAHAAjijDHZz/j5sVXRGyIQxHVO7kHcP39yZOLr/M/+9H+Z9bXTHkEcdFfaHe5jo18JP9wH&#10;6IUUPkWvT5RNEAfUzbO/eCuMcJhftJ4lceRu7/zsb14LvweQCOIAAEGcMSb7GX/3+IroDREI4jon&#10;PWCI1jgXd353Xfh10z5BHHRXOq4w+mAfoFdW7d0Svj5RNkEcUDf73/pFGOAwvxSERWtaEtdPbxx8&#10;+3S4/pTrjV8dbRwbf67x3C+/2/izo/eHzyarRBAHAF0miDPG5D7j750cjN4cgSCuc46dORSucS4E&#10;cZ2z5pm7wzUGOiOFKNEH+wC9knapjF6fKJsgDqgbx14unCDuRONnv/pJuDZM9+ipxR2b+uTpt8P1&#10;Jy9TI7edP93V2PrKaONrx77RuOP5dY1Vh77cuGHvFxqf/M6qxm8+vGLaB+CD224Mn01WiSAOALpM&#10;EGeMKWGiN1IgiOuctJbRGudiw+H7wq+b9gnioLt+b8f68IN9gF5ybCozCeKAunnhHUHcQjnG8pKn&#10;33Tsbi+43uopRW5Ju5FbOwRxAIAgzhhTxFx8kzU+800XCOI6J1rfnGz/8YPh1037RvZvCNcYWLz0&#10;4X30oT5Ar61/flf4OkW5BHFA3fzwr06F8Q3ze+3cyXBNSzP21z8N14fpFrtLnGNTq6MXkVs7BHEA&#10;gCDOGFPEnL0w9kL0Jo2yCeI64yObV4Trm5N9P/1O+LXTvrTbXrTGwOIdeeu58EN9gF67/cC3wtcp&#10;yiWIA+rmtXNipoUSxF1ml7jue+L0mXDt6Yx2IrdehW6tEsQBAII4Y0wRc+7CK/dHb+gomyCuMz7+&#10;wC3h+ubk+JlD4ddO+wRx0D3fe+Mvwg/1AXpt1d4t4esU5RLEAXUjiJvPO8GfXfLyX78ermmJ7BLX&#10;qrmvp1Y4NrV9UyO3pC6RWzsEcQCAIM4YU8SMnx/7avTGj7IJ4jpj6eht4frmxLXSOVuObgvXGFi8&#10;usUGQL7+6EkBPNMJ4oC6eetvXw3DG+YniLvsnfOv2CWuBxybekkrkdtHH/9srSO3dgjiAABBnDGm&#10;iBl/9/iK6E0iZRM5dcatu+8K1zc30ddO+wRx0D2COKAqBHHMJIgD6iaFTFF4w/tOBX/2vhffeSNc&#10;01L98K9OhetEJ70drn0OJiO3Z958alrklpQYubVDEAcACOKMMUXM+IWxa6M3lJRNENcZa565O1zf&#10;3Fy5bkn49dOeHcd3husLLJ4gDqgKQRwzCeKAOnryzbeD8IYJTYK4594WxE0lruyNOh2bOhm5Te7m&#10;JnLrDkEcACCIM8YUMePvnRyM3nxSNkFcZ4zs3xCub27+4YbqP0SpA0EcdI8gDqgKQRwzCeKAOnr2&#10;F466nMujp+aOBQVxsx0+czpcKzqn38emRpHbl47eI3LrI0EcACCIM8YUM2ffHXsverNKuQRxnVHK&#10;EZj/3eZ/Fn79tGfPyd3h+gKLJ4gDqkIQx0yCOKCO9r/1izC8obl+h0lVZJe41jQLLefz+EXR2i9G&#10;ityOjT83LXKb3M1N5FZ9gjgAQBBnjClmzr574mT0xpZyCeI6o5Qdvz625Y/Dr5/2COKgewRxQFUI&#10;4phJEAfUkV29FkYQF3M9dV8rx6a2ErklIrf6E8QBAII4Y0wxc+7XJ3ZGb4IplyCuMw6d3heub27+&#10;6Y5/FX79tKeU6wX6QRAHVIUgjpkEcUAdvfCOgGkh9r/183A9S/fW374arhczvRP8WWuefvO1WZHb&#10;pw/cKXIrlCAOABDEGWOKmfHzY1+NHkZQLkFcZxw7cyhc39zcuvuu8OunPaVcL9APgjigKgRxzCSI&#10;A+roh391KoxuaE4QN7cfvP1muGZ0ytvxB6EUSRAHAAjijDHFzPi7x1dEDyIolyCuM6K1zdGaZ+4O&#10;v37aI4iD7hHEAVUhiGMmQRxQR6+d+2kQ3DCffb/4ZbienGi8+R9fC9eMzvndJ9fEH4ZSHEEcACCI&#10;M8YUM+PvnRyMHkRQLkHc4n1k84pwbXMkiOsMQRx0jyAOqApBHDMJ4oA6+tmvfhIGN0yKj7bc8/O3&#10;wvXkkqfffCtcNzpj5Id74g9DKY4gDgAQxBljipqzF06Mz3wIQdmiN6K07uMP3BKua45G9m8I14D2&#10;pBA1Wl9g8QRxQFUI4phJEAfU0Vt/+2oY3NDc0z+3Q1wzY39t58HucmwqlwjiAABBnDGmqDl34ZX7&#10;owcRlCt6I0rrlo7eFq5rjjYcvi9cA9oTrS3QGU/8ZF/4oT5ArwnimEkQB9TRO+dfCWIbPnAq+LOL&#10;BHHzs0vc/B499Xb4561wbCqJIA4AEMQZY4qa8XeP3xk9hKBc0RtRWnfr7rvCdc3RlqPbwjWgPdHa&#10;Ap0hiAOq4vYD3wpfpyiXIA6oqyffXHiUU6onT78driWX2SWuu74+djT+QJSiCOIAAEGcMaaoGb8w&#10;dm30EIJyRW9Ead2aZ+4O1zVHO47vDNeA1l21cXm4tkBnpA/vow/1AXrtS4ceCl+nKJcgDqirZ39h&#10;J692CeLml3YftEtcK94J/qwVjk1FEAcAXCSIM8aUNmffHXsvehBBmaI3orRuZP+GcF1zJIhbvI9s&#10;XhGuLdAZp//mR+GH+gC9tv75XeHrFOUSxAF1tf+tXwSxDc08cfpMuJale+NXRxvP/fK7jZ0/3TXh&#10;m699P1w/OsOxqQjiAABBnDGmuDl7YeyF6KEEZYreiNK6dIxotK45OnR6X7gGtO7jD9wSri3QOb+3&#10;Y334wT5AL6UjnKPXKMoliAPq6vCZ02FsQzPl7BA3GblNhm5fO/aNxh3Pr5tww94vND75nVWNjz7+&#10;2cZvPrxi1odzV+24KVg7OsWxqQjiAABBnDGmuBk/P/bV6AEGZYreiNK6tGtatK45OnbmULgGtE4Q&#10;B92XjimMPtgH6JWPjX5lYsfK6DWKcgnigLp64R1BXLsevyhay7pYTOTWrtWHHwrXkE5wbGrpBHEA&#10;gCDOGFPcjL93cjB62EGZojeitG7Pyd3huubojXNHwzWgdUtHbwvXFuictCtT9ME+QK+s2rslfH2i&#10;bII4oK5++FengtCGZqoYxEWR25eO3tOVyK0ddonrLsemlk0QBwAI4owxRc7ZCyfGZz4YoUzRG1Fa&#10;l3ZNi9Y1R4K4xVvx8JpwbYHOcmwq0E+OSyUiiAPq6rVzPw1DGya9M+vPehXEpcjt2Phz0yK3yd3c&#10;+hm5tev2I4/NWkOme/TU2+Gfz+f+V4+Fa04ZBHEAgCDOGFPknPv1iZ3RgxTKE70RpXUpEovWNVfR&#10;GtC6W3ffFa4r0Fl1iw6AfPzRk/eFr0sgiAPq6me/+kkY2tBctJataCVyS6oeubXDLnEtOh382bwc&#10;m1oyQRwAIIgzxhQ54+fHVkUPXShP9EaU1nxk84pwTXN21cbl4VrQGkEc9I5d4oB++N4bfxG+JoEg&#10;Dqird86/EkQ2TJpr5663/vbVD9ZwZuS29ZXRDyK3Tx+4M8vIrV12ieuemw7cE645+RPEAQCCOGNM&#10;kTP+3snBqQ+3KFf0RpTWfPyBW8I1zZkgbnHWPHN3uK5A56UoJfqAH6Bbbj/wrfD1CBJBHFBXgrh5&#10;nAr+7KIV3/t3xUdu7bj6kZXhOrJ4jk0tlyAOABDEGWOKnbMXTozPfMhFeaI3orRm6eht4ZrmLEWA&#10;0VrQGkEc9NZ/eOnx8EN+gE5b/ujXG6f/5kfhaxEkgjigzp58M94Fjbn97pNr4g+kmJNd4lowR4DZ&#10;nGNTSyWIAwAEccaYYmf83eN3Rg+5KEv0RpTWlHj8pSBucUb2bwjXFeieVXu3hB/0A3TKx0a/Ih5i&#10;XoI4oM6e/cVbQWRDM9c/++X4AynmdM0Tq8O1ZPE+94Nt4ZqTN0EcACCIM8YUO45NJYneiNKaEnf7&#10;SrviRWtBazYcvi9cV6C7vnToofDDfoDFSjvDHXnrufC1B6YSxAF1tv+tX4SRDXMTxC3M2pcPhuvJ&#10;ZY+ean/HRsemlkkQBwAI4owxRc9Zx6YWL3ojSmtK3O1rxcNrwrWgNVuObgvXFei+9c/vCj/wB1io&#10;P3ryPsek0jJBHFBnL7xzOoxsmNtNB+6JP5CiKbvEdYtjU0skiAMABHHGmKJn/PzYV6MHXZQjeiNK&#10;a0qMm9IxsdFa0Jodx3eG6wr0RtrF6fd2rA8/+AdoVToi9T+89LgYjrYI4oA6++FfnQoCG5pxROXC&#10;bRo7Gq4ply1kl7g1z+8K15t8CeIAAEGcMabocWwq0RtRWlNi3JSOiY3WgtYI4qAaUpQgjAPalUK4&#10;tNukEI6FEMQBdTb21z8NAxvmJj5auOv2jIRryuI4NrU8gjgAQBBnjCl+zjo2tWjRG1Fas+fk7nBN&#10;c5aOiY3WgtaUeM1AlX3vjb+Y2OUpHXsYxQBA2VIAl+LZLx16aOL1QgjHYgjigKp741dHG8/98ruN&#10;nT/dNeFrx77RuOP5dRNuO3RfGNgw6Z1ZfyaIW5wtr47NWlMWy7GppRHEAQCCOGNM8TN+fmxV9CCM&#10;MkRvRGnNsTOHwjXNmSBucQ6d3heuK1AdKQBI4ctU/9P2f9X4+xv+EMjUjhNPTbvn0/HK4jc6TRAH&#10;9MNk5DYZuk2N3G7Y+4XGJ7+zqvHRxz/b+M2HV8Qfnrzv6kdWBnENzYz8cE+4lrRm+b614bqyOELN&#10;sgjiAABBnDGm+HFsatmiN6K0JlrP3G04fF+4FrSmxIgScuC4aMjXVRuXh/c9dJogDuiUTkVu7bhq&#10;x01hXMP7Ts3+M0Hc4tklrhWzdydsxrGpZRHEAQCCOGOMuTjnfn1iZ/SQjfxFb0SZ30c2rwjXM3c7&#10;ju8M14PWCOKgnrz2Qb6Wjt4W3vfQaYI4oJkUuR0bf25a5DYZunUrcmvXg6+fCgMbYmt/fDBcR1pn&#10;l7hucGxqSQRxAIAgzhhjLs74+WND0QM58he9EWV+H3/glnA9cycKWRxBHNRTunejexqov7QDZHTf&#10;Q6cJ4qA8dYjc2mG3rvYI4jrDddd5jk0thyAOABDEGWPM+3P2wonxmQ/vyF/0RpT5lbqbyJ6Tu8P1&#10;oDXRmgLV98a5o+E9DdTflqPbwvseOk0QB3loFrl9+sCdE5FbUpfIrR1rXz4YxjXEvj52NFxH2mOX&#10;uM7bdvIn4VqTH0EcACCIM8aY9+fchVfujx72kbfojSjzu3X3XeF65u7Q6X3hetCaaE2Bekg7g0b3&#10;NVBvKfaP7nnoNEEcVNfMyG3rK6PTIrfJ3dxyjNzacfuRx8K4htj9rx4L15H2XLXjJrvEddzbjd/e&#10;tTJcb/IiiAMABHHGGPP+jL93cjB6MEjeojeizK/U47UcG7hwH9m8IlxToB7S6350bwP1lnaAjO55&#10;6DRBHPSWyK3zVh9+KAhrmItduDpn5cGt4RqzcI5NLYMgDgAQxBljzJQ59+sTO6MHieQreiPK/Eb2&#10;bwjXM3eODVw4QRzUW3rdj+5toL7Szo/R/Q7dIIiDxWsWua069GWRW5eJkuZxevq/FsR1Ttolbura&#10;sniuzzII4gAAQZwxxkyZ8fPHPhw9dCRf0RtR5rfl6LZwPXMniFs4H7pDve04vjO8t4H6KvUIfPpD&#10;EAexFLklIrfqu27PSBjWMOmdaf/6wddPhevIwtihsPMcm5o/QRwAIIgzxpgZc/bCiWdnPqAkX9Eb&#10;UeaXwohoPUsQrQfzWzp6W7ieQD0IgiE/pe74S38I4iiJyC1Pn3jqjjCqIbbzZz8P15GFsUtc5zk2&#10;NX+COABAEGeMMTNm/MLYtdEDTfIUvRFlfodO7wvXswRXbVwergnNCeKg/rz+QV5K/gUHek8QR921&#10;E7kJ3fIkSJrHqen/etept8J1ZOFuP/LYtDVmcRybmj9BHAAgiDPGmGDOXjgxPvPhJ3mK3ogyv2Nn&#10;DoXrWQJByMI4lg3qL4Wt0f0N1FPJP8/Re4I4qmpq5JaI3JiLIK49grjOcw225tFTb4d/HvndJ9eE&#10;a00eBHEAgCDOGGOCGT8/tip6UEp+ojeizC9ay1J8/IFbwjWhOUEc1N+aZ+4O72+gfj6yeUV4n0O3&#10;COLopVYit48+/lmRG2178PVTYVRD5O1wDVkcu8R11sgP94TrTB4EcQCAIM4YY+aYs3aJK0L0RpTm&#10;Sv8AVRC3MCmkidYTqI90vGJ0fwP14yhzek0Qx2LNFbklIjd6ZdPY0TCqISKI64arH1kZrDUztbpL&#10;XIpco3UmD4I4AEAQZ4wxc8z4u8dXRA9hyUv0RpTmUhAWrWUpHBm4MCP7N4TrCdTHG+eOhvc3UD9C&#10;dXpNEEdkMnKbDN1EblTd2pcPhlENsWgNWTy7xHWWY1PzJYgDAARxxhjTZM6+e+Jk9NCWfERvRGmu&#10;9B1FVjy8JlwXmttw+L5wPYF6ie5voH62HN0W3uPQLYK4cojcyNnqww+FQQ2x3961MlxHFscucS06&#10;FfxZwLGp+RLEAQCCOGOMaTJ2icvfVRuXh29Gmdutu+8K17IU6euP1oXmfPAOeXBsNOTh2JlD4T0O&#10;3SKIq7cUuR0bf25a5Palo/eI3CjOyoNbw6CGmCCue0Ze2huuOe3b+bOfh2tM/QniAABBnDHGzDN2&#10;icubIK59pR+xlb7+aF1obsfxneF6AvXiNRDykI5Aju5x6BZBXPVEkdvkbm4iN4gt37c2DGqY9M60&#10;f+0oyu6xS1xnuVbzJIgDAARxxhgzz4xfGLs2enhMHgRx7St9py8xyMII4iAPI/s3hPc4UB9pp8fo&#10;/oZuEsT1RrPI7dMH7pyI3BKRGyzMdXtGwpiG2PXPfjlcRzrDLnEtOh382QyOTc2TIA4AEMQZY0wL&#10;c/bCiWdnPmgmD4K49pUeNolBFmbPyd3hegL1kv4ZEN3jQH2Ufvw9/SGIW7iZkdvWV0anRW6Tu7mJ&#10;3KD77Mo1j1PT/7UgrruueWL1tPUm9uipt8M/n2rXqbfCNabeBHEAgCDOGGNamPHzxz4cPZim/gRx&#10;7Ss9iNtw+L5wXWju0Ol94XoC9ZKOWYzucaA+Utwf3d/QTYK46URuUE9X7bgpjGmI3XTgnnAd6Zy1&#10;Lx8M1572OTY1P4I4AEAQZ4wxLc65C6/cHz3Ipt4Ece07duZQuJalSEfGRutCc6VfN5CTj2xeEd7n&#10;QD04xpx+KCGIaxa5rTr0ZZEbZOLB10+FMQ2zfe4H28I1pHPsEtc5jk3NjyAOABDEGWNMizP+3snB&#10;sxdOjM986E29CeLaV3rY5LjAhRHEQT6Wjt4W3udAPfhnMv1Q1yAuRW6JyA2YtGnsaBjTMNua53eF&#10;a0hnuSZb9U7wZ1O9Ha4v9SWIAwAEccYY08aMv3t8xcwH+9SbIK590TqWRBC3MNFaAvW05pm7w/sc&#10;qL60w2N0X0O31S2I+8Tu1SI3IOSIytYJ4nrjE0/dEa4/7XNsal4EcQCAIM4YY9qcsxdOPDvz4T71&#10;JYhrjw9RTzT2nNwdrg3NRWsJ1JMwGOor7fAY3dfQbXUL4v7zb38qfpAKFG/14YfCkIbZHEHZO3aJ&#10;6wzXbF4EcQCAIM4YY9qc949ODR/yUz+CuPb4EPVE49DpfeHaMDchJeTljXNHw3sdqL60w2N0X0O3&#10;CeKAXAji5nP5WEpxUe9ct2dkyveAhXNsak4EcQCAIM4YYxYw4+fHvho95Kd+BHHtuXX3XeE6luTY&#10;mUPh2jC3jz9wS7iWQH355yfUU9rhMbqnodsEcUAulu9bG0Q0RNb++GC4hnTHllfHwu8D0z166u3w&#10;zyc5NjUfgjgAQBBnjDELnLPvnjgZPeinXnyg3x67itgZaSEEcZCfdF9H9ztQbSnsj+5pWKw3fnW0&#10;8dwvv9vY+dNdE7527BuNO55fN+GGvV9ofGzXF8LwrKoEccBc7MTV3NTY6OtjR8M1pDtcm51hZ8N8&#10;COIAAEGcMcYscMbPH/tw9EEA9SKIa8/I/g3hOpZEENc+R+1CflIgHd3vQHWln3uj+xnmMhm5TYZu&#10;MyO3T35nVeOjj3+28ZsPr4gfOk7xG9tXhuFZVQnigLlc88TqMKLhfacu///3v3osXEO6xy5xrWm+&#10;S5xjU3MhiAMABHHGGLOIGX/3+IrogwPqQxDXni1Ht4XrWJpobZibo3YhPxsO3xfe70B12bGVpJOR&#10;WzsEcUAurtpxUxDQMGlqaCSI6z1H+naGY1PzIIgDAARxxhizyDl7YeyF6IMG6kEQ154dx3eG61ga&#10;1017BHGQn/TPg+h+B6rLP4/zlSK3Y+PPTYvcvnT0nq5Hbu0QxAE5iQIaZtt28ifh+tFddolbPMf9&#10;5kEQBwAI4owxZpEz/t7JwbPvjr0XfTBB9Qmb2nPo9L5wHUvzkc0rwvUhlo5WjNYRqC/HR0P92Om3&#10;XqLIbXI3t6pEbu0QxAE5ERy1RhDXH3aJa93cR6c6NjUHgjgAQBBnjDEdGEen1pcgrj3HzhwK17E0&#10;6cixaH2IjezfEK4jUG/iYKgXO/32XyuRW1KXyK0dgjggJ2tfPhgENMz04OunwvWj+0Sbi+fY1PoT&#10;xAEAgjhjjOnQnL1w4tmZH3hQfYK49kRrWCJBXHvsSAN5WvHwmvCeB6rJLzZ0x8zIbesrox9Ebp8+&#10;cGfWkVs7BHFATm4/8lgY0DDdzp/9PFw/us8ucYt3/6vHwrWlPgRxAIAgzhhjOjhn3z1xMvqQhOoS&#10;xLUu7QQUrWGJlo7eFq4RMUEc5Cnt/hjd80D1+DmuPfNFbpO7uZUeubVDEAfkZPXhh8KAhknvTPzf&#10;XafeCteP3rBLXBtOB3/m2NTaE8QBAII4Y4zp4Iy/d3Lw7Ltj70UfqlBNgrjWpV3RojUskV2R2uOI&#10;NshTurejex6onvSzS3Qfl6RZ5Lbq0JdFbl0miANysvLg1iCeYTZBUT/ZJW7xHJtab4I4AEAQZ4wx&#10;HZ7x88eGog9gqCZBXOvSrmjRGpbo1t13hWtEbM/J3eE6AvX2xrmj4T0PVM+aZ+4O7+O6E7nVhyAO&#10;yMl1e0bCeIb3nZr8/wVx/WaXuNY9eurtWX/m2NR6E8QBAII4Y4zpwoyfH/tq9IEN1SOIa12KwKI1&#10;LFH6UDlaI2LHzhwK1xGoP/8chXqo026tKXJLRG55EcQBObnmidWzwhli0frRO3aJWyxRZ50J4gAA&#10;QZwxxnRpzl448ezMD3eoHh/kty7XnUUWQhDXHkEc5Csdpx3d90C19Pufxe1EbkK3PAnigJxcteOm&#10;IJwhEq0fvZOuVbvEtS7aJe6mA/eEa0v1CeIAAEGcMcZ0acbfOzl49t0TJ6MPhKgOQVzrNhy+L1zD&#10;Eo3s3xCuEbF0rGK0jkD9CYSh+tLPu9H92wkiN1oliANyMzOaIfbbu1aG60fv2CWuXe9M+9eOTa0v&#10;QRwAIIgzxpguzqUobuy96MMjqkEQ17o6HbXVbSkOjNaIWLSGQB62HN0W3vdAdaSdHKP7dy5TI7ck&#10;itw++vhnRW60RRAH5ObB109Ni2aICeL6zy5xi+XY1LoSxAEAgjhjjOnyjF8Yuzb6oIlqEMS1ThB3&#10;mQCkdR/ZvCJcQyAPe07uDu99oDrSTo4iN/pNEAfkZu3LB4Nwhpmuf/bL4frRWysPbg2/P7Tmcz/Y&#10;Fq4r1SaIAwAEccYY04MZP39sKPoQmf4TxLXu2JlD4RqWKMWB0RoxmyAO8paORI7ufaA6/uE3/yB+&#10;IAQ9JIgDcnP7kcfCcIZJl46dFMRVg13iFuD05f/fsan1JIgDAARxxhjToxk/P7Yq+iCZ/hLEtU4Q&#10;d5kgrnXtHtMG1E8KX6P7H6gGH7JQBYI4IDerDz80PZ4hdNOBe8L1o/fsErcYjk2tI0EcACCIM8aY&#10;Hs65X5/YGX2QTP8I4loXrV+pHBHYuqWjt4VrCOTj1t13hfc/UA1Xbh+OHwhBDwnigNyIi5p79NTb&#10;E/9XEFcddolbgFOX//81z+8K15XqEsQBAII4Y4zp8YjiqkUQ1xrHXk536PS+cJ2YLYUy0RoC+RjZ&#10;vyG8/4H+G9iwJH4YBD0miANyc92ekenhDNO9HxJ97gfbwvWjP4ScC/D+0amOTa0fQRwAIIgzxpg+&#10;zNkLJ56d+WEy/SGIa41jL6dLx8dG68RsgjjIn2OkoboGNi2NHwZBjwnigNxc88Tq2eEMs9hVq1rS&#10;LnHR94lWODa1bgRxAIAgzhhj+jRnL4y9EH2oTG8J4lojaprujXNHw3VitjXP3B2uIZAPr4lQXQP3&#10;LosfBkGPCeKA3AiLWjPywz3h+tE/dolbgPd3PBR41osgDgAQxBljTB9HFNd/grjWiJqmE3+0Lh2l&#10;GK0hkBf/PIVq8gELVSGIA3I0K5phFkFc9Yg5F+i0Y1PrRhAHAAjijDGmzyOK6y8f4LdG1DSdIK51&#10;W45uC9cQyMvS0dvC1wCgv67cPhw/DIIeE8QBOXrw9VNxOMMH1v74YLh29Jdd4hbmkVO/DNeTahLE&#10;AQCCOGOMqcCI4vpHENcaUdNs0Tox247jO8P1A/KSdhKNXgOAPlo3FD8Igj4QxAE52jR2NIxmuOzr&#10;F9coWjv6yy5xC3TKsal1IogDAARxxhhTkRHF9cdHNq8I34wynahpNjFla1w7UIZ0r0evAUD/DGxc&#10;Ej8Igj4QxAE5uv3IY3E0w/veccRkhdklbmG+PnYkXE+qRxAHAAjijDGmQnP2wolnZ37ATHcJ4lpz&#10;6PS+cP1KJohrjWsHypDu9eg1AOifgXuXxQ+CoA8EcUCOVh9+KAxmuOTRU283tp38Sbh29J9d4hYm&#10;HZWc1i5aU6pFEAcACOKMMaZic+7XJ3ZGHzTTHYK41hw7cyhcv5J9/IFbwrViOtcOlOGNc0fD1wCg&#10;fwa3+HCF6hDEATmyw9Y8Tp0RxFWca3hhlu9bG64n1SKIAwAEccYYU8E5d+GV+6MPm+k8QVxrorUr&#10;nSCuNYI4KId/pkK1+HCFKhHEATm6bs9IGMtwSdohLu2mFa0d1WCXuIUZeWlvuJ5UiyAOABDEGWNM&#10;RWf8/NhXow+b6Swf3s8vrVG0dqVbOnpbuF5MF60dkKc1z9wdvg4A/XHl6HD8IAj6QBAH5OiaJ1aH&#10;sQyXCeKqzy5xC+PY1OoTxAEAgjhjjKnwjL97fEX0gTOdI4ibX9oJLVq70gni5iemhLKM7N8QvhYA&#10;vTewYUn8EAj6RBAH5MjuWvP789dPh2tHdbiOF8axqdUniAMABHHGGFPxGT9/bCj60JnOEMTNL4Vf&#10;0dqVbsXDa8L14jIxJZRlx/Gd4WsB0HsDm5bGD4GgTwRxQK6iUIbLdvzszXDdqBa7xLXPsanVJ4gD&#10;AARxxhhTgxm/MHbt2Qsnxmd+8MziCeLmd+vuu8K1K11al2i9uExMCWV549zR8LUA6L2Be5fFD4Gg&#10;TwRxQK7SkaBRLMMlD596K1w3qsUucQtz9SMrw/WkGgRxAIAgzhhjajLj750cPHth7IXoA2gWThA3&#10;vzXP3B2uXenSukTrxWWCOCjPVRuXh68HQG/5YIWqEcQBuVr78sEwlOGSnT/7ebhuVI9d4tp384FN&#10;4VpSDYI4AEAQZ4wxNZtzF165P/oAmoURxM1vy9Ft4dqVThA3P7sLQnlSCBu9HgC9deX24fghEPSJ&#10;IA7I1e1HHgtDGS559NTb4bpRPXaJa18KYqO1pBoEcQCAIM4YY2o44+fHvhp9CE37BHHz23F8Z7h2&#10;pRvZvyFcLy6zuyCURywMFbBuKH4ABH0kiANytfrwQ2Eow/tOnWn89i7HStaFXeLa59jU6hLEAQCC&#10;OGOMqemMnz82FH0QTXsEcfPbc3J3uHalE8TNL61RtHZAvlJEHb0eAL0zsHFJ/AAI+kgQB+RKQNRc&#10;2iFOEFcfdolrn2NTq0sQBwAI4owxpsYzfmHs2rPvnjgZfSBNawRx8zt25lC4dqXbcPi+cL24zHG7&#10;kI83fnW0cWz8ucZzv/xuY+dPdzW2vjLa+NqxbzTueH5d49MH7mzcsPcLjU9+Z1XjHz30qfD1AOid&#10;gXuXxQ+AoI8EcUCurtszEkYyXPa7T64J145qEnm2Z9PY0XAd6T9BHAAgiDPGmAzm3IVX7o8+vGZ+&#10;grj5vXHuaLh2pUuxV7ReXOa4Xai2ZpHbqkNf/iBy+82HV8RvJiOjw+HrAdA7g1t8qEL1COKAXF3z&#10;xOowkuGy//npfxOuHdVkl7j2OTa1mgRxAIAgzhhjMpnx82Orog+7aU4Q19xVG5eH64ZjAVshiIPe&#10;S5Fb0tHIrU0DG5aErwlAb1y5fTi8N6GfBHFArsRD8/v9p/9tuHZUl13i2uPY1GoSxAEAgjhjjMlo&#10;HKHaPkFccx9/4JZw3RDEteLQ6X3h2gHtqULk1o50XGP0mgD0RtqpMbo3oZ8EcUDOokCGyz7x1B3h&#10;ulFdQs/2bHl1LFxH+ksQBwAI4owxJsM59+sTO6MP1JlNENfc0tHbwnXjRGPPyd3hmnHZsTOHwrUD&#10;2ovcqhK6tWpgsyAO+iXt0Bjdl9BvgjggZymGiSIZLrluz0i4blSbXeLa49jU6hHEAQCCOGOMyXTG&#10;3z1+Z/QBPNMJ4pq7dfdd4bpxYmL3s2jNuOyNc0fDtYOcTY3cklwit3akB7rRawLQfQP3LA3vS+g3&#10;QRyQs7UvHwwDGS5Zvm9tuG5UW9ol7sHXT4XfU2ZzbGr1COIAAEGcMcZkPI5QnZ8grrk1z9wdrhuC&#10;uFZE6wZ11Erk9tHHP5t15NaW0eHwNQHovrRDY3hfQp8J4oCcrT78UBjIcIlQqL7sEte6FA9Ga0j/&#10;COIAAEGcMcYUMHaLm5sgrrmR/RvCdePExHGg0ZpxSbq3onWDqpgrcktEbot3xbqh8LUB6C4fqFBV&#10;gjggZ4K45gRx9ZV2iXMkcOscm1otgjgAQBBnjDGFjN3iYoK45rYc3RauGycmjgON1oxLPv7ALeG6&#10;QTdNRm6ToZvIrX8GNi4JXxuA7rpy+3B4T0K/CeKAnKUjQaM4hkvSLmPRulEPdolrnfizWgRxAIAg&#10;zhhjCpvx82NfjSKCUgnimttxfGe4bgji5rN09LZw3aBdIrd6Grh3WfjaAHTR+qHwfoQqEMQBObtu&#10;z0gYx3CJIK7e7BLXOsemVosgDgAQxBljTIEzsVvchRPjM6ODEgnimkvHgkbrxiXRmnHJrbvvCtcM&#10;khS5HRt/blrk9qWj94jcMpIe6kavDUD3pJ0Zo/sRqkAQB+TsmidWh3EMl9x+5LFw3agPu8S1zrGp&#10;1SGIAwAEccYYU/CMv3v8zihUKIkgrjlBXHPRmnHJmmfuDteMfEWR2+RubiK3Ao0Oh68NQPeknRnD&#10;+xEqQBAH5CztoBWFMVwiiKs/u8S1zrGp1SGIAwAEccYYU/hc2i1u7IUobiiBIK65aM247KqNy8N1&#10;QxCXi1Yit0TkRiR6bQC6x4cpVJkgDshdOioximM40xh5aW+4ZtTL8n1rw+8v0zk2tToEcQCAIM4Y&#10;Y8zETOwW9+7Ye1EQkTNB3NzS2kRrxmWCuLltOHxfuGb038zIbesrox9Ebp8+cKfIjY4Z2LAkfH0A&#10;uuPK7cPhvQhVIIgDcrdp7GgYxyCIy4Vd4lrn2NRqEMQBAII4Y4wx0+bcr0/sjAKKXAni5vbxB24J&#10;14zLXD9z23J0W7hmdMd8kdvkbm4iN3opHd8YvT4A3RHdh1AVgjggd2tfPhiGMZyZWJtozagfu8S1&#10;ZvXhh8L1o7cEcQCAIM4YY8ysuXSM6onxmcFFjgRNc7t1913hmnFZigajteO6xo7jO8M1o3XNIrdV&#10;h74scqPyBjYL4qBX0o6M0X0IVSGIA3KXApgojOHMxO550ZpRP3aJa41jU6tBEAcACOKMMcbMORPH&#10;qAaRRk4EcXNb88zd4ZpxmSBubodO7wvXrHQpcktEbpQgPdiNXh+Azhu4Z2l4H0JVCOKA3K08uDUM&#10;YzgzEVBFa0Y92SWuNY5N7T9BHAAgiDPGGNN0xt87OZjzMaqCuLkJ4uYniJvbsTOHwjXLkcgN5jA6&#10;HL4+AJ03eP/18X0IFSGIA3J33Z6RMIrBblk5skvc/G4/8li4dvSOIA4AEMQZY4xpadIxqjmGcYK4&#10;uW05ui1cMy5bOnpbuHZc13jj3NFwzeqinchN6AZzu2L9UPgaAXSWD1KoOkEckDtB3NwEcfmxS9z8&#10;XPf9J4gDAARxxhhj2prxd4+vOHvhxPjMeKSuBHFz23F8Z7hmXCaIm1u0XlUwNXJLRG7QXQMbl4Sv&#10;EUBnXbl9OLwHoSoEcUDu0vGIURTDJdGaUW92iZufY1P7SxAHAAjijDHGLGjG3z1+ZxSb1I0gbm6H&#10;Tu8L14zLVjy8Jly70qX7Klqvbmklcvvo458VuUEfDNy7LHydADpo/VB4/0GVCOKA3F2146YwiOGS&#10;tD7RulFfdombn2NT+0sQBwAI4owxxixqzl145f4oUKkLQdzcjp05FK4Zl926+65w7Ur38QduCder&#10;HXNFbonIDeojPdyNXieAzhnYtDS8/6BKBHFACdIRiVEUgyAuV3aJa86xqf0liAMABHHGGGMWPePv&#10;nRw89+sTO6OopeoEcXOL1ovpBHGxdJRstF6Tkdtk6CZygwKMDoevE0DnpJ0Yw/sPKkQQB5Rg09jR&#10;MIrB0ZG5skvc/D7x1B3h2tF9gjgAQBBnjDGmYzN+/tiH6xbGpZ2sojejpev1kZd1teaZu8P1K93H&#10;tn1W5AZ84Ip1Q+FrBdAZPkShDgRxQAnWvnwwDGI407jmidXhmlF/dolrzrGp/SOIAwAEccYYYzo+&#10;4xfGrq1LGCeIi3XiyMsSCOJidqoBphrYsCR8rQA648rtw+G9B1UiiANKsPrwQ2EQg12ycmaXuOYc&#10;m9o/gjgAQBBnjDGma1OHME4QF5vryEumE8TFBjYL4oDLUiQbvVYAHbBuKLzvoGoEcUAJVh7cGgYx&#10;COJyZ5e45q7bMxKuG90liAMABHHGGGO6PlUO4wRxsVt33xWuF9ON7N8Qrl/pBrd4mANcNnj/9eFr&#10;BbB4aQfG6L6DqhHEASVI0UsUwyAIyp1rvznHpvaHIA4AEMQZY4zp2VQxjBPExdLOZ9F6MZ0gLuZh&#10;DjBVek2IXiuAxRu4Z2l430HVCOKAEqRd0KIYhjMTx2pGa0Y+7BI3N8em9ocgDgAQxBljjOn5jJ8/&#10;9uGqhHGCuNiWo9vC9WI6QVxs8Js3xj94AmUaHQ5fK4DFsysrdSGIA0pw1Y6bwhiGM42bD2wK14x8&#10;2CWuOVFo7wniAABBnDHGmL7O+LvH74xCo14RxMV2HN8ZrheXvfGro40v7L07XL/SXbl9OP7BEyjW&#10;FeuHwtcLYHF8gEJdCOKAEgji5iaIK8OmsaPh9x/HpvaDIA4AEMQZY4ypxPQrjBPExfac3B2uV+5S&#10;5HZs/LnGc7/8bmPnT3c1tr4y2vjasW807nh+XWPVoS83btj7hcYnv7Oq8ZsPr5j4QWrw/uvD9Sud&#10;IA6YaWDT0vD1Algc/8ylLgRxQCnS0YhRDFO6lQe3hutFXuwSNzfHpvaeIA4AEMQZY4yp1Lwfxo3P&#10;DJW6RRAXO3bmULhedZQit6TVyK0dgrhYtFZA2QY2LwtfL4CFG9iwJLzfoIoEcUAp7JAVW334oXC9&#10;yI97YG6OTe0tQRwAIIgzxhhTyRl/9/iKc78+sTMKnDpJEBeL1qpK2oncFhK6tUoQF1g/FK4VULb0&#10;kDd8zQAWLO28GN1vUEWCOKAU6VjEKIQpneMiy3HNE6vDawD3Qa8J4gAAQZwxxphKz/iFsWu7GcYJ&#10;4mb7yOYV4Vr1QhUit3YMbhF4zGS3GiA0Ohy+ZgALN3Dvsvh+gwoSxAGlSDuhRSFM6UZe2huuF3my&#10;S1zMsam9JYgDAARxxhhjajPdOE5VEDdbWpNorRZqauSWRJHbRx//bGUit3YI4mYb2CiIA2JXrBsK&#10;XzeAhfHhCXUiiANKsfLg1jCEKZ0grix2iZubY1M7bHR4InxL741m+lANTvb40OZls//ev3lj48rt&#10;w/HXCwC0RxBnjDGmbpOOUz17YeyFKL5qlyButqWjt4VrNVXOkVs70kOKaA1LNnCP49uAWApmo9cN&#10;YGF8SEKdCOKAUly3ZySMYEq39uWD4XqRrxRBRtdC6cShnZGisYFNS7P/xbv0Nabnz9EaAAAtEMQZ&#10;Y4yp66TjVMfPj3317Ltj70XRVisEcbN9ateaaZFbUlLk1i6Bx3SObwPmkl4fotcNYAHWDYX3GVSV&#10;IA4ohZ2xYukIzWi9yNfVj6wMr4XSpWNTr9pxU7hmtGB0+NKzhcJ2oPe8FQAWSBBnjDEmh1nornGC&#10;uNm8wW7T6HDjivWOAZw0sNn1A8QcMw2dM7DBEeXUiyAOKEUKXaIIpnRbXh0L14u82SUu5tjUhUlH&#10;o6b3QdH7oyKsG7p0nGqwNgDAHARxxhhjcpp2d40TxM02eP/18Q8NzG37cLiWJUrBS7hGQPHSw+vo&#10;dQNon19goG4EcUBJ0g5QUQRTsrQm0VqRN7vExRybugBpZ7iSY7hJaafw7cPxGgEAswnijDHG5Dqt&#10;7BoniJttcKugaSHSb+hF61ka1w8wp7SjZvC6AbRPgE7dCOKAkqTjQaMIpmSCuHLdfuSx8JoonWNT&#10;2zNxTGrwvqhEAxvtFg4ALRPEGWOMyX3Gzx/78Pi7x+88e+HEuCBufoKmhRPFXbx+ttm6H5ibI6ah&#10;M/y8Rt0I4oCSrH35YBjAlC5aK/Jnl7iYY1Nb53nrbN4PAkCLBHHGGGNKmvHzx4bOXXjlfkHc3Gy7&#10;vjilP6Rx/QDNDNyzNHztANrjn7fUjSAOKMnqww+FAUzporWiDHaJm82xqa0b2OQ5wizp6NRgrQCA&#10;GQRxxhhjSp10pOrv3Lvi/wnfVBbMB6yLV3IUF60HwKSBzY45gcUa2OCIHOpHEAeUZOXBrWEAUzpH&#10;RJYrfe+ja6J0afe8aL2YYnR4Iv6K3heVzjN8AGiBIM4YY0yO86Gd1w1+6FvDH/7Qt2+49kOjN674&#10;0LeHV33o2zfeeeWDw/df9OzFfwC+cPH/nhz4s6H/FL2hLFn4AwNtKzKKW++3E4Hm0rEe4esH0LK0&#10;Q0J0f0GVCeKAkly3ZySMX0on/imbXeJmu/nApnCtuMxxqXMbvP/6cM0AgCkEccYYY+oyzSO35Tsn&#10;I7crvz383qx/4M0h7bARvaEslqCpowa33VjUbzHasQaYV/rt7uD1A2jdwL3L4vsLKkwQB5REEBe7&#10;5onV4XpRBrvEzbb25YPhWnHZ4Ba/VDeXtAN/tGYAwBSCOGOMMf2cicgt6WDk1g5B3HQDGwVNHTc6&#10;XMx15voBWuG4E1ictNNidG9BlQnigJIIf2KCOOwSN5udE5tLu6BF74nwi1IA0BJBnDHGmE5PvyO3&#10;dgjiphu4xxFc3ZIeUkRrnhPXD9CKFM9GryFAa67cPhzeW1BlgjigJIK42CeeuiNcL8rh3pjNsanN&#10;CeLmJogDgBYI4owxxrQybUVuFQjdWiWIm84b6e7Kepv/dUMTX1/0dQNMVUIgDF1z8Z+30X0FVSeI&#10;A0rz4OunwvilZOko2WitKMvqww+F10epNo0dDdeJSwRxc/McHwBaIIgzxpiyZ1rkNhG6BZHbg8vH&#10;6xS5tUMQN93AZm+kuy4doXrP0nD9a2nd0KUHMHarAVqUjnsMX0+AeTmenLoSxAGlSZFLFL+UbPm+&#10;teFaURa7xM3m2NS5CeLmJogDgBYI4owxJr8pPXJrx+A3b5yIwFKgVHocl75+UVPvDG67sXHF+qHw&#10;e1ELKYRLR6S6ZoB2XXzdCF9XgHn50IO6EsQBpbn9yGNh+FIyR0MyaeXBreE1Uir3xtwEcXPz3hAA&#10;WiCIM8aYeswHkduDw0PTI7eLRG6dtX14Yvea393xhcaNj/1fjd8d/d/CN505mXgDPSps6ofaPdh5&#10;P4RLQV/09QDM6+I/b8LXF2BejienrgRxQGkcCzmb6IdJaZe4La+OhddJidJaROuEIK4ZQRwAtEAQ&#10;Z4wx/ZsPIrfJ3dxEbpUy8+Flejgx8uIzjdsPP9q4Zd/9E6Hch+/7o/ANaS0Imypl4gFPhXeMSzsI&#10;pr9H4STQCbXeIRP6KO1uHN1TUHWCOKA0dsCaLa1JtFaUKQWS0XVSKsemxgRxcxPEAUALBHHGGNPZ&#10;iSK3D40Of1XkVj/t/DbvzFhuxZ6NE8FclXaX+y82/kHjf3jgc40VT29sfPyR/13YVFGVCuNSNLnp&#10;/WjS9QJ0UHpwG77uAE355zF1JYgDSnPdnpHw+VHJBHFMZZe46eygGBPEzU0QBwAtEMQZY8z8MxG5&#10;fWv4w9Mit8nd3ERu2er08RbpIc/aHx2cFs4lk8eyJv/N5k9PSPFa9Ea3mfTfSf/dFL39/s5/MyHF&#10;b6u//+3GpuMvNh58/Wcf/L14CFl96djegc3Leh/HTUZwF//6PnQHumXi9S16DQLmlHZrje4nqANB&#10;HFCaa55YPe2ZEGcatx95LFwryrV839rwWinRg6+fCteodIK4uQniAKAFgjhjTKkjcmM+nQ7iFiqF&#10;bCmma2Zq7NYKQVzNbB+eeAA0sHFJ+ABkUVIAd/F/N8UpdoIDeiVFt+FrEjCndNR9dD9BHQjigNKk&#10;3a+i5zElG3lpb7hWlC0914yulxI5NnU2QdzcBHEA0AJBnDEmp2kauT04/OylyO0ikRstqEoQ1w3p&#10;a4u+Zuph8Js3frCDXPpwfCKUm7mT3LqL/zpJf35R2lVmwqaL//kUv1387wvggL65+Noz7TULmFf6&#10;53d4P0ENCOKAEqUdn6JnMqUSxBEpfZe49Dqx9uWDE7tKRutTOkHc3ARxANACQZwxpuozO3IbXjUt&#10;cpvczU3kRoflHMQ5piJjAjegJiai3eChLhCbOM48uJegDgRxQIk2jR0Nn8mUKkU/0TpBibvEpRAu&#10;neBhV7jmBHFzE8QBQAsEccaYfozIjToQxAFA93TlGGjIWDpCPbqXoA4EcUCJUgAWPZMpVQoEo3WC&#10;knaJe+6npxtvnHil8X/uXR+uBdMJ4uYmiAOAFgjijDGdmuaR2/KdIjfqJucgzjEVAPRbengbPdQF&#10;AuuHwvsI6kIQB5Qo5+dKCyGIo5ncd4lLIdyvXn658f++dLTx//3whcbfvfiDcB2YThA3N0EcALRA&#10;EGeMaTYTkVsicqNAgjgA6J50/GP0UBeYLe2oGN1HUBeCOKBE6TjE6JlMqVLwFK0TJNftGQmvmzr7&#10;zqlfNl44earx6x//aCKCm+kL3/mTcC24TBA3N0EcALRAEGdMeSNyg9YI4gCgi0aHw4e6wGw+7KDu&#10;BHFAiXIMfBbjwddPhesEk9IugtG1UzcphDv5ymuN9370wzCEm/TO8/vCdeAyQdzcvEcEgBYI4ozJ&#10;Y9qK3IRuMK+rdtzUWPvywfChRg7S1xZ93QDQM4I4aNnglhvi+whqQhAHlEgQN50gjvlc88Tq8Nqp&#10;i3Qs6hsnXvngWNRW2CWuOUHc3ARxANACQZwx1Z5pkdtE6CZyg17IeXe4JD2ETNFf9LUDQK8MbFgS&#10;PtgFprty+3B4D0FdCOKAEqXnLtEzmZJF6wRT1fEXlFMI96uXXw6Dt/n85PBT4TpwiSBuboI4AGiB&#10;IM6Y3k9LkduDy8dFbtAfNx/YFD7cyE06hiD6+gGgV9ID3OjBLjBd2lExuoegLgRxQIkEcbP55Uzm&#10;U5dd4tKxqD967fXGr3/8ozB0a8fvP/K5cC0QxDUjiAOAFgjijOnMzB25XSRyg9pID13S7mnRg44c&#10;OToVgH4a2CyIg/mknRSj+wfqRBAHlKqkZ0ytuPqRleE6wVQjL+0Nr58qSCHcyVdea+tY1Pl89/vf&#10;DtcBQVwzgjgAaIEgzpi554PIbTJ0E7lB1tJvqaZd06KHHTkTxQHQL4Nbbwgf7AKXDdyzNLx/oE4E&#10;cUCpSnzO1Ez6RdRonWCqFE5G108/pWNR3zjxSkdDuKn+8cN/HK5F6QRxcxPEAUALBHGmtBG5AXO5&#10;/chj4QOPEqw+/FC4JgDQVaPD4YNd4LK0k2J4/0CNCOKAUpX8rCnyiafuCNcJZqrKvZNCuE4cizqf&#10;R/ZvDdehdIK4uQniAKAFgjiTw0xEbt8a/vDUyO1Do8NfFbkBrbr5wKbwoUdJ0hpEawMA3XTF+qHw&#10;4S5wSdpJMbp3oE4EcUCp0i8gRs9gSiWIo1XpJI/oGuqFdCzqj157vSch3FR2iZtNEDc3QRwAtEAQ&#10;Z6o6YeQ2uZubyA3ooHRcw4OvnwofgJRm+b614RoBQLcMbFwSPtwFLrly+3B470CdCOKAUqXnLNHz&#10;l1Jdt2ckXCeI9HqXuBTCdfNY1PnYJW62wS03hO+REMQBQEsEcaaX01rkdpHIDeiR9NuGm8aOhg9B&#10;SuXhJAC9lB7iRg93gYvWD4X3DdSNIA4oVXrGEj17KZVfxKQdvdolLh2L2s8QbtLfvfgDu8TNkHbL&#10;Dt8n0RjYLIgDgHkJ4sxiZ3bkNrzqg8jtweFnRW5AlY28tDd8EFI6R1gA0CsecMPc0g6K0X0DdSOI&#10;A0p19SMrw+cupbr5wKZwnWAu3Tp2OO0Gl0K4Xh+LOp+v7f2zcB2KtX04fJ/EdRPPUsI1AwAuE8SZ&#10;aOaN3CZ3cxO5ATWWHsJFD0Q4M3GEbDpKNlo3AOioUQ+4YS6OwSEXgjigVL3a4aouBHG0q9P3UArh&#10;Tr7yWuVCuElpl7hoHUqWds2O3iuVLsWC0XoBAFMI4sqZ5pHb8p0iN6AkaQe0FH1FD0a4RBQHQK9E&#10;D3cBv/VPPgRxQMk8f7ps5cGt4RpBM+m6ia6ndux9/ReVOBa1Ff9uz93hOpRq4J6l4XulktlJHABa&#10;JIir94jcANqXjqvwMLI1aZ3Sb2JG6wgAnTKwYUn4kBdK57f+yYUgDijZprGj4TOXEgniWIj0bHLL&#10;q2PhNTWfdCxqXUK4SXaJmyHtKm+XuMvWDTUGt90YrxUAMJ0grnozEbklIjeAjksPUEZe2hs+ICGW&#10;HjiJ4gDopnQsZPigF0q2bii8X6COBHFAyda+fDB83lKi2488Fq4RzGf5vrXhNRVJx6KmEK6qx6K2&#10;4gvf+ZNwHUqVds4O3zMVaGDzsnCNAICAIK4301bkJnQD6JpObLFfovTbzNF6AkAnpAe60YNeKFna&#10;OTG6X6COBHFAyVYffih81lKi9Euq0RpBK+bbJS6FcCdfea3WIdykd57fF65ByQY2OTp14qjUUbuI&#10;A0DLBHGLm2mR20ToJnIDqKp2fpOQ2dJvNEfrCgCL5be9YbaBe5aG9wvUkSAOKJlfzrxMEMdizPVs&#10;d+/rv6jdsaitWLn7jnAdSjZ4//Xhe6cSpJ31xXAA0CZB3OxpKXJ7cPm4yA2gPq5+ZGXjwddPhQ9N&#10;aJ0oDoCuGB0OH/hCyQa33BDfL1BDgjigZNftGQmfsZTIcyUWa+oucel6uvnApsYjf/GtMCiru58c&#10;fipcg9INbrtxYjft6D1UjtLXmn6JMFoLAGAepQRxc0duF4ncALJ21Y6bJh6QTH0Ax8Kloz6idQaA&#10;xbhi/VD48BdK5UMPciKIA0r2iafuCJ+vlGjT2NFwjaBVKTBNz3mveWL1B3/2jx/+4zAoy8EfPvi1&#10;8GcVvtT4r+/7fOO/3PTZxt/f8IeNwXU3Nga+umyG6h+xOvDVJTP+ni/5e3/2B41/8LWbGv9o8+rG&#10;f7v134ZfP53h536AzNU5iPsgcpsM3URuAARSwBU9hGPh0m9fRmsNAAs1sLGc3/CGVly53XE45EMQ&#10;B5Qs/aJm9GylRGl3r2iNYLG++/1vh0FZ3f1g/1PhzypAZ/i5HyBzVQviRG4AdFIKt6IHcCze8n1r&#10;wzUHgIUYuHdZGAVBkdYPhfcJ1JUgDijdg6+fCp+tlCatQ7Q+sFi//8jnwqCs7v72hf2N6x6yQxh0&#10;i5/7ATLXiyAuitw+NDr8VZEbAN2Uts73wLG7RHEAdEo6HjIMg6BAA5uWhvcJ1JUgDihdOio0eq5S&#10;GkEc3fSTw0+FUVkd/fWLexqbfvAvG19/aVlj40WffOiO8GcWYHH83A+QuYUGcROR27eGPzwtcpvc&#10;zU3kBkCfpeMoPGzsjU88dUf4PQCAtowOh2EQlCjtmBjeJ1BTgjigdGtfPhg+UylRtD7QCSt33xHG&#10;ZXXy/UNbPwjh7nv5ug+I4qA7/NwPkLmpQVxrkdtFIjcAKu72I4+FD93ojrQbX/R9AIB2XLFuKIyD&#10;oDRpx8ToHoG6EsQBpVt9+KHweUqJ0i+xRmsEnfDO8/vC0KzqUgi37vBnZ4VwU4nioPP83A+QuRTE&#10;idwAyMnNBzaFD9zonnTkhSgOgMUa2LAkjIOgNFduHw7vEagrQRxQupUHt4bPU0okiKObvvCdPwmD&#10;s6qaCOGO/NMwgIuI4qCz/NwPkLlLQVzwbwBADaUoK8VZ0QM3uiut+9WPrAy/LwDQinRMZBQHQVHW&#10;DYX3B9SZIA4o3XV7RsJnKSXy7Ihuq/oucX/7wv62Q7ipRHHQOX7uB8icIA6AXKTfMN00djR82EZv&#10;bHl1zG/6ArBgg/dfHwdCUJC0U2J0f0CdCeKA0n3iqTvC5yglcsIA3VbVXeJSCHffD25fcAg3lSgO&#10;OsPP/QCZE8QBkIuRl/aGD9rorRQlRt8fAJjP4DdvDAMhKEnaKTG6P6DOBHFA6dIvD0bPUEqU4sBo&#10;jaBTPvzn/6zxdy/+IIzS+mEyhPv6S8vCuG2hRHGweH7uB8icIA6AHNx8YFP4kI3+WPvywfD7BABN&#10;jQ6HgRCUZHDLDfH9ATUmiANYHj4/KZEgjl745nfvDeO0Xnrz+d2NTT/4lx0P4aYSxcHi+LkfIHOC&#10;OADqLj1Ie/D1U+FDNvpHFAfAQlyxfiiMhKAUg1sFceRHEAewvLHl1bHw+UlprtszEq4PdFLaJS6K&#10;1Hrhe4fvafzZ4Vu6GsJNJYqDhfNzP0DmBHEA1J0HitV1zROrw+8ZAMxlYNPSMBKCUly5fTi8N6DO&#10;BHEAyyd+cTB6dlKadMpDtD7QaY/s3xoGa92SQrivPP9Pwmit20RxsDB+7gfInCAOgLqzO1x1CeIA&#10;aNfA5mVhJAQlGNiwJLwvoO4EcQDLG6sPPxQ+OymNII5e6dUucSmE+9MXbghDtV4SxUH7/NwPkDlB&#10;HAB1J4irLkEcAO1Kx0VGoRCUIO2QGN0XUHeCOIDljat23NS4+pGVoXM//MvGez/6Ya3d+ey68Gub&#10;Ka1DtD7QDd3aJe4/vriv8exfrq9ECDeVKA7a4+d+gMwJ4gCoO0FcdQniAGjb6HAYCkEJBu5dFt8X&#10;UHOCOIDm/u7FH4TRTZ184Tt/En5t0E//+OE/Dq/XhUoh3KbnVjXWHV0aBmlVIIqD1vm5HyBzgjgA&#10;6k4QV12COAAW4op1Q2EsBLlLOyRG9wTUnSAOoDlBHHTPd7//7fCabUcK4e45fGtj44+GwgitakRx&#10;0Bo/9wNkThAHQN0J4qpLEAfAQgxsXBLGQpC7K7cPh/cE1J0gDqA5QRx0z+8/8rnwmm3FqSOPNP7s&#10;8C21CeGmEsXB/PzcD5A5QRwAdSeIqy5BHAALkY6NjGIhyNq6ofB+gBwI4gCaE8RBd/3k8FPhdTuX&#10;7x2+p7Yh3FSiOGjOz/0AmRPEAVB33z7ySmPXi6eoIEEcAAuRjo0MgyHIWNoZMbofIAeCOIDmBHHQ&#10;Xen6jK7bmVII95Xn/0kYl9WVKA7m5ud+gMwJ4gCou2/e+WzjgTXPUEFLHrwz/J4BQDOD224MgyHI&#10;WdoZMbofIAeCOIDmBHHQfe88vy+8dpMUwv3pCzeEQVkORHEQ83M/QOYEcQDUnSCuugRxACzI6HAY&#10;DEHOBrfcEN8PkAFBHEBzgjjovpm7xP3HF/c1Hj/8p1mHcFOJ4mA2P/cDZE4QB0DdCeKqSxAHwEJd&#10;sX4ojIYgV+mo4OhegBwI4gCaE8RBb6Rd4lIIt+m5VY11R5eG4VjORHEwnZ/7ATIniAOg7gRx1SWI&#10;A2ChBu5ZGkZDkKu0M2J0L0AOBHEAzQnioDc++90/bGz80VAYi5VCFAeX+bkfIHOCOADqThBXXYI4&#10;ABZqYPOyMBqCHA1sWBLeB5ALQRxAc4I46L7fefTGxtcKj+EmieLgEj/3A2ROEAdA3X3t33+n8e83&#10;7qWCPvbgvwy/ZwAwn3R8ZBQOQY4GNi0N7wPIhSAOoDlBHHTXb/z5cGPkyJIwDiuVKA783A+QPUEc&#10;AAAAlTM6HIZDkKOBe5fF9wFkQhAH0JwgDrrrM/uXhVFY6URxlM7P/QCZE8QBAABQRVesGwrjIchN&#10;2hExugcgF4I4gOYEcdA9Q0/fEMZgXJKOkf3vH1ne+Hvf/oMiXPnNf9IY+OrSnrpySznrW0fR6wYA&#10;mRDEAQAAUEUDG5eE8RDk5srtw+E9ALkQxAE0J4iD7vitXcMTwVcUgnFZWqPfefTGcA1zM/jNG8P3&#10;ZN00uMUvQAFAXwjiAAAAqKJ0jGT0MBmysm4ovP4hJ4I4gOYEcdAdnz+0NAzAmO0rL5bxvkQQBwAF&#10;EcQBAABQRekYyehhMuQk7YQYXf+QE0EcQHOCOOi85XuvD8Mv5vapfcvCtcyJIA4ACiKIAwAAoJK2&#10;D4cPkyEnaSfE8PqHjAjiAJoTxEFnpeM/HZXavrRm0XrmRBAHAAURxAEAAFBJo4I48ufDEUogiANo&#10;ThAHnfMbfz7cGDmyJAy+mN+1j98YrmsuBHEAUBBBHAAAAFV1xfqh8IEy5GJwW94fOEEiiANoThAH&#10;nfOZ/cvC0IvWpKNmo3XNhSAOAAoiiAMAAKCq0nGS0QNlyEXaCTG69iEngjiA5gRx0BmffPKGMPKi&#10;dZ/atyxc21wI4gCgIII4AAAAqmpgsyCOfA1sWBJe95AbQRxAc4I4WLx0VOrXfjQURl60bujpvOMt&#10;QRwAFEQQBwAAQFUNbr0hfKAMORi4Z2l43UNuBHEAzQniYPE+f2hpGHjRnmsfvzFc31wI4gCgIII4&#10;AAAAKmt0OHygDDlIOyCG1z1kRhAH0JwgDhZn+d7rw7iL9qQd9qL1zYkgDgAKIogDAACgyq5YNxQ+&#10;VIa6SzsgRtc85EYQB9CcIA4W7ncevdFRqR3yqX35/8KOIA4ACiKIAwAAoMoGNi4JHypD3V25fTi8&#10;5iE3gjiA5gRxsDC/8efDjS8eXhLGXbRn5MiSifWM1jkngjgAKIggDgAAgCobuHdZ+FAZam19/scR&#10;wSRBHEBzgjhYmLSjWRR30Z6vvDjU+K1dZfyyjiAOAAoiiAMAAKDK0rGS0UNlqLO082F0vUOOBHEA&#10;c0s7Mj1++E8bz/7l+lr7F0//q/Drg2659nFHpXZC2mGvlBguEcQBQEEEcQAA1XL1IysbV+24Kfz3&#10;AIo0Ohw+VIY6Szsfhtc7ZEgQBzBbCuGGnr4hm6Dnc99fGn6d0A3p/klHfEbXIq1JIVx6DYrWN2eC&#10;OAAoiCAOAKBabj6wqfHg66ca1zyxOvz3AUoUPVSGOks7H0bXOuRIEAcwXdrZKreYJ4V9KVKKvl7o&#10;tBRgRtch80shXHoNita1BII4ACiIIA4AoFpuP/JY47E3zkxIcVz0nwEozcCGJeGDZairK7f7wJhy&#10;COIALvmdR29sfP5QviFPibtN0XvL914fXn/MLQWrKYRLr0HRmpZEEAcABRHEAQBUy8hLez8I4pLV&#10;hx8K/3MAJUnHS0YPlqGuouscciWIA0qXdk77zP5l2RyPOpcU3ERfP3TKb+0azv4+6qS0Vmk3PSHc&#10;ZYI4ACiIIA4AoFq2vDo2LYhL0hGqy/etDf/zACUY2CyIIx9px8PoOodcCeKAUqUQLu2aVlLAk4Kl&#10;aC1gsdL9lKLL6LpjuvSa86l9y9yPAUEcABREEAcAUB1XP7JyVgw3Vdo9Lv1nov8uQM4Gt94QPliG&#10;Ohq4Z2l4nUOuBHFAia59/MbGyJHy4p10nGW0HrBYjkqdXwrh0jqleDBaQwRxAFAUQRwAQHV84qk7&#10;whBuppUHt4b//aq6asdNQj5gcUaHwwfLUEeD9/ugmLII4oCSpKMJP39oaRirlCAFOdG6wGKk+6qk&#10;nRbbleJbIVxrBHEAUBBBHABAddx8YFMYwM1l9eGHwv+dqkghXIr3No0dnTgKNvrPALTqivVD4cNl&#10;qJu042F0jUOuBHFACVKI8pn9y0Q7FzmmkU5K91aJuy22Ih0hK4RrjyAOAAoiiAMAqI7bjzwWhm/z&#10;SWFcVXZgSxFc2uku/T09+PqpD/4eBXHAYg1sXBI+XIa6uXK7D6woiyAOyFkKUVKQIoS77HPfdzw8&#10;nZNC0+g6K1kK4dKuedF60ZwgDgAKIogDAKiOkZf2Tgvd2pX++2mXuRSlRf/73TJXBDdV+vPovwvQ&#10;qoF7l4UPl6FW1jtGjPII4oBcXfv4jXauCjg2lU4ZevqG8BorUbqvhHCLJ4gDgIII4gAAqiPtohbF&#10;ZAux9uWDE8eVXvPE6vCvtRgpgEv/uym+S3+duSK4mXod6gF5ScdMRg+XoU4GNtkxhfII4oDcpCDl&#10;84eWhtEKl6SQKVo7aFU6etfOi5dCuLTrohCuMwRxAFAQQRwAQDWkI0+jiKwTUrCWdo9LR7KmSG75&#10;vrUTO7pFfx9JCteS9PeUpP9sit/SDnDtBHAzdSPOAwoyOhw+XIY6STsdhtc3ZEwQB+QiHY+ajm8U&#10;6czPsaksVunRaXqd+dS+ZRNhYLQ+LIwgDgAKIogDAKiGFJ1FEVkvpJ3pUuS20NCtVSmqi752gFZd&#10;sW4ofMAMdZF2OoyubciZIA6ouxTCLd97vRCuDWmt0rpF6wnzSfdbdF2VIN076et3/3SHIA4ACiKI&#10;AwCohhSLRRFZTtIOddHXDtCqgQ1LwgfMUBdXbvfBFuURxAF1du3jNzZGjiwJwxWac2wqC5GOBi0x&#10;Pk2vM0K47hPEAUBBBHEAANWQYrEoIstJ2oEu+toBWpWOm4weMEMtrBsKr2vInSAOqKMU5ZR+ZONi&#10;ffHwknBtYS4pBistQE33SYpHhXC9IYgDgIII4gAAqmHtywfDiCw3y/etDb9+gFYM3n99+IAZ6iDt&#10;cBhd15A7QRxQJylK+cz+ZY5H7ZDf2iXyoXXp3ouuoxylEC6Ft9E60D2COAAoiCAOAKAatrw6FgZk&#10;uRl5aW/49QO0YnDrDeEDZqiDgXuWhtc15E4QB9RBCuHScYVCuM5KaxqtN8z0ySdvCK+hnKTXFyFc&#10;fwniAKAggjgAgP675onVYTyWq6sfWRmuA8C8RofDB8xQBz4IoVSCOKDqrn38xuKOaeyVFABFaw5T&#10;pSA15xg1fW1p9zshXP8J4gCgIII4AID+u27PSBiO5couccBiXLF+KHzIDFWXdjiMrmnInSAOqKoU&#10;wn3+0NIwYKFzHJvKfHK9D1MI96l9y9wDFTK4rQ9BnPeBANAfgjgAgP67+cCmMBzLWYoAo7UAmM/A&#10;xiXhQ2aouiu3+yCMMgnigKpJu1Gl3Zpy3pGqSj73fcfGM7d0rG503dRZem1JX1d6rYm+ZvqoD7vO&#10;ex8IAH0iiAMA6L+0Y1oUjeXswddPTRwVG60HQDOD918fPmSGKhvYsCS8nqEEgjigKlKcknZrEsL1&#10;Vlrv6PsB6QjRnO7HLx5eIoSrgfTeLHrP1hXrvP4BQN8I4gAA+m/Lq2NhNJa79HVH6wHQVB9+oxsW&#10;a+DeZfH1DAUQxAFVkI5HHTmyJIxY6L6hpx0ZyHQpGksBWXS91E36Oj755A1CuJpI782i92zdMLDJ&#10;DpkA0DeCOACA/ku7pUXBWAnWvnwwXBOAZq5YPxQ+bIaqGtzqQ2DKJYgD+imFcJ8/tDSMWOgdx6Yy&#10;U9qtMbpW6iSFcGmXu+jro8LSL9mt68EzhYt/jcFvuj4AoG8EcQAA/ZWODY1CsZLcfGBTuDYAc+nl&#10;b3TDoqVjckbtFkG5BHFAP6Sdmj6z3/GoVZG+D3bPYlIKVet6b6a/byFc/aVfWArfu3XQwGa7hANA&#10;XwniAAD667o9I2EkVhpRHNCW7Y5NpT58EELpBHFAL6XoKu08JYSrHsemkqR7tI7HF6fXlPTaIoTL&#10;Rzd/0W5g4xK/FAUA/SaIAwDorxSCRYFYiVYffihcI4DIwKal4YNnqJS0O9x2H4RQNkEc0Ctp16k6&#10;hjalSN+b6PtGWdLxudH1UVWTIZwdDvOUjjS9Yn0Hj09Nx6Tef3341wIAekwQBwDQXyMv7Q3jsFJt&#10;GjvauGrHTeFaAUw1uO3G+AE0VMjAPUvD6xdKIogDui2FcOkIwyhmoVp+a5eoqGRpl8Douqiir7w4&#10;1Fi+93ohXCFSxJbeuw1sWBK+r2sm/XfSL+xN7Azul6EAoDoEcQAA/bXl1bEwDCvZg6+falzzxOpw&#10;vQCmSseQRA+koRLS7gDbHKkEgjigW1Ko8pn9jketkxQYRd9L8leXo1JTXCuEAwDIgCAOAKC/oiCM&#10;S5bvWxuuGcAHRocnoqMwRoI+c1QOXCKIA7ohxSqfP1Svoxe5dPxk9P0kf1XfHS6FcGm3yejvHQCA&#10;GhLEAQD0T9oFLQrBuCwdoSqMA5oZ/KajU6medGROdL1CiQRxQDekneGiqIXqc2xqmaoasKYQ7nce&#10;FcIBAGRHEAcA0D/X7RkJIzBmS2Hc1Y+sDNcRYOCepWGUBH2xfmhi98LoWoUSCeKATvvkk9XeaYrm&#10;Pvd9vzhQoq+8WJ2jjdNOhSnQE8IBAGRMEAcA0D83H9gUxl/MbfXhh4RxQEgURyWkGG67GA6mEsQB&#10;neao1HpzbGqZ0vc9uh56Kf09fGrfMrsUAgCUQBAHANA/Iy/tDaMv5pfWzlGqwEyiOPpKDAchQRzQ&#10;SSlkiUIX6mXo6RvC7y/56mcQl/7ay/de3/iNP/ezOgBAMQRxAAD9s+XVsTD2oj1p17hrnlgdrjFQ&#10;noF7l8WxEnTRwIYlYjiYgyAO6KR0xGEUvFAvaZe/6PtLvkaOLAmvhW5Kx7QK4QAACiWIAwDonyju&#10;YuE2jR1trDy4tfGJp+4I1xsox+CWG8JoCbohRZhXjvqQDeYiiAM6Ke0sFoUv1ItjU8uTjiqNroVu&#10;+OLhJUI4AIDSCeIAAPoj7WgWRV10TjpWNe0eJ5CDQo0OO0KV7lo31Bjc6rgvmI8gDugkQVw+0vG3&#10;0feYPKU4LboOOimFcNc+fmP41wcAoDCCOACA/li+b20YcdE96YjaFMndfuSxiZ3k0vcgxXJXP7Iy&#10;/B4BeRj85o3CODpr/VBj8P7r7QoHLRLEAZ0kiMvHJ5/0iwWl+dz3l4bXwmKlEC4dpxz9NQEAKJQg&#10;DgCgP24+sCmMtuifFMytfflgGM1dteOm8PsI1MfgtvfDuHVDceQEzVy8bgY2LhHCwQII4oBOShFV&#10;FMRQP3byKk/aFTC6FhYiHbv7+UNLhXAAAMQEcQAA/ZGiqyjKoromd5hLoZxIDuot7RqXwqaBTUsn&#10;Iqe041cYQVGeFExevB4GNiy5dH1sXjYRU4rgYHH+wbdX1Mbf+/YfhF8DUA29OHaR3nBkapkWG7Wm&#10;EO5T+5a5fgAAaE4QBwDQHymuiqIr6iXtKLf68EMTgVz0fQYAAKCzvvLiUBjKUB8jR5aE31vKkHZ2&#10;i66LZlIIt3zv9RNRbPS/CQAA0wjiAAB6L+0sFsVV1F/aQS4dsxp93wEAAFi8tDtUFMxQH+l7GH1v&#10;KUeK26JrY6YUwArhAABomyAOAKD3rnlidRhTkZfbjzxm5zgAAIAuSDuMRfEM1ZcCJ3ETSboOPvf9&#10;pbN2fUy7waVd5IaevsG1AgDAwgjiAAB6L+0gFgVU5GnT2FG7xgEAAHTQb+0anhbQUA8pdLr28RvD&#10;7ymka+N3HnV9AADQAYI4AIDeW3lwaxhOkb/Vhx8KrwkAAADak8KZmTtLUV0phvvkkzeE30sAAICO&#10;EsQBAPTeyEt7w1iKctx8YFN4bQAAANCez+xfFgZYVEMK4dKxmI6+BAAAekYQBwDQe1teHQsjKcqS&#10;jlK9+pGV4TUCAABAe9IxqkNP39D41L5lVMDyvddPHIEphAMAAHpOEAcA0FtX7bgpjKMo0/J9a8Pr&#10;BAAAAAAAAFgAQRwAQG9d88TqMIyiTII4AAAAAAAA6CBBHABAb6UAKgqjKJMgDgAAAAAAADpIEAcA&#10;0Fs3H9gUhlGUSRAHAAAAAAAAHSSIAwDoLUEcUwniAAAAAAAAoIMEcQAAvSWIYypBHAAAAAAAAHSQ&#10;IA4AoLcEcUwliAMAAAAAAIAOEsQBAPTWFx/Y3tj2p9+f8K0Nh0LbN/9l6NtbXwg9OPrD2M4fhR56&#10;/Fjoz/ecCO383muzPHzop3Pa9eKp2V5+M/ToT96aJQrHciWIAwAAAAAAgA4SxAEA9FYK4h5Y8wwL&#10;9M0794W2fWl/7P34cKooQkyiCDGJIsSknQgxiSLEm3Z/LbxOAAAAAAAAgAUQxAEA9JYgjqn+123f&#10;CK8TAAAAAAAAYAEEcQAAvSWIYypBHAAAAAAAAHSQIA4AoLcEcUwliAMAAAAAAIAOEsQBAPSWII6p&#10;BHEAAAAAAADQQYI4AIDeuuVbX2/8h3X7YEK6HqLrBAAAAAAAAFgAQRwAAAAAAAAAAABZEMQBAAAA&#10;AAAAAACQBUEcAAAAAAAAAAAAWRDEAQAAAAAAAAAAkAVBHAAAAAAAAAAAAFkQxAEAAAAAAAAAAJAF&#10;QRwAAAAAAAAAAABZEMQBAAAAAAAAAACQBUEcAAAAAAAAAAAAWRDEAQAAAAAAAAAAkAVBHAAAAAAA&#10;AAAAAFkQxAEAAAAAAAAAAJAFQRwAAAAAAAAAAABZEMQBAAAAAAAAAACQBUEcAAAAAAAAAAAAWRDE&#10;AQAAAAAAAAAAkAVBHAAAAAAAAAAAAFkQxAEAAAAAAAAAAJAFQRwAAAAAAAAAAABZEMQBAAAAAAAA&#10;AACQBUEcAAAAAAAAAAAAWRDEAQAAAAAAAAAAkAVBHAAAAAAAAAAAAFkQxAEAAAAAAAAAAJAFQRwA&#10;AAAAAAAAAABZEMQBAAAAAAAAAACQBUEcAAAAAAAAAAAAWRDEAQAAAAAAAAAAkAVBHAAAAAAAAAAA&#10;AFkQxAEAAAAAAAAAAJAFQRwAAAAAAAAAAABZEMQBAAAAAAAAAACQBUEcAAAAAAAAAAAAWRDEAQAA&#10;AAAAAAAAkAVBHAAAAAAAAAAAAFkQxAEAAAAAAAAAAJAFQRwAAAAAAAAAAABZEMQBAAAAAAAAAACQ&#10;BUEcAAAAAAAAAAAAWRDEAQAAAAAAAAAAkAVBHAAAAAAAAAAAAFkQxAEAAAAAAAAAAJAFQRwAAAAA&#10;AAAAAABZEMQBAAAAAAAAAACQBUEcAAAAAAAAAAAAWRDEAQAAAAAAAAAAkAVBHAAAAAAAAAAAAFkQ&#10;xAEAAAAAAAAAAJAFQRwAAAAAAAAAAABZEMQBAAAAAAAAAACQBUEcAO3+0MsAAANaSURBVAAAAAAA&#10;AAAAWRDEAQAAAAAAAAAAkAVBHAAAAAAAAAAAAFkQxAEAAAAAAAAAAJAFQRwAAAAAAAAAAABZEMQB&#10;AAAAAAAAAACQBUEcAAAAAAAAAAAAWRDEAQAAAAAAAAAAkAVBHAAAAAAAAAAAAFkQxAEAAAAAAAAA&#10;AJAFQRwAAAAAAAAAAABZEMQBAAAAAAAAAACQBUEcAAAAAAAAAAAAWRDEAQAAAAAAAAAAkAVBHAAA&#10;AAAAAAAAAFkQxAEAAAAAAAAAAJAFQRwAAAAAAAAAAABZEMQBAAAAAAAAAACQBUEcAAAAAAAAAAAA&#10;WRDEAQAAAAAAAAAAkAVBHAAAAAAAAAAAAFkQxAEAAAAAAAAAAJAFQRwAAAAAAAAAAABZEMQBAAAA&#10;AAAAAACQBUEcAAAAAAAAAAAAWRDEAQAAAAAAAAAAkAVBHAAAAAAAAAAAAFkQxAEAAAAAAAAAAJAF&#10;QRwAAAAAAAAAAABZEMQBAAAAAAAAAACQBUEcAAAAAAAAAAAAWRDEAQAAAAAAAAAAkAVBHAAAAAAA&#10;AAAAAFkQxAEAAAAAAAAAAJAFQRwAAAAAAAAAAABZEMQBAAAAAAAAAACQBUEcAAAAAAAAAAAAWRDE&#10;AQAAAAAAAAAAkAVBHAAAAAAAAAAAAFkQxAEAAAAAAAAAAJAFQRwAAAAAAAAAAABZEMQBAAAAAAAA&#10;AACQBUEcAAAAAAAAAAAAWRDEAQAAAAAAAAAAkAVBHAAAAAAAAAAAAFkQxAEAAAAAAAAAAJAFQRwA&#10;AAAAAAAAAABZEMQBAAAAAAAAAACQBUEcAAAAAAAAAAAAWRDEAQAAAAAAAAAAkAVBHAAAAAAAAAAA&#10;AFkQxAEAAAAAAAAAAJAFQRwAAAAAAAAAAABZEMQBAAAAAAAAAACQBUEcAAAAAAAAAAAAWRDEAQAA&#10;AAAAAAAAkAVBHAAAAAAAAAAAAFkQxAEAAAAAAAAAAJAFQRwAAAAAAAAAAABZEMQBAAAAAAAAAACQ&#10;BUEcAAAAAAAAAAAAWRDEAQAAAAAAAAAAkAVBHAAAAAAAAAAAAFkQxAEAAAAAAAAAAJAFQRwAAAAA&#10;AAAAAABZEMQBAAAAAAAAAACQBUEcAAAAAAAAAAAAWXg/iDsCAAAAAAAAAAAA9bb8yP8PXIJPkt6v&#10;1ggAAAAASUVORK5CYIJQSwMECgAAAAAAAAAhANxTHp7knAAA5JwAABQAAABkcnMvbWVkaWEvaW1h&#10;Z2UyLnN2Zzxzdmcgdmlld0JveD0iMCAwIDE1ODQuMTIgMTE4OS43MiIgeG1sbnM9Imh0dHA6Ly93&#10;d3cudzMub3JnLzIwMDAvc3ZnIiB4bWxuczp4bGluaz0iaHR0cDovL3d3dy53My5vcmcvMTk5OS94&#10;bGluayIgaWQ9IkxheWVyXzEiIG92ZXJmbG93PSJoaWRkZW4iPjxkZWZzPjxsaW5lYXJHcmFkaWVu&#10;dCB4MT0iNzc2LjA3IiB5MT0iLTE5LjIyIiB4Mj0iNzc2LjA3IiB5Mj0iOTAyLjcxIiBncmFkaWVu&#10;dFVuaXRzPSJ1c2VyU3BhY2VPblVzZSIgaWQ9ImxpbmVhci1ncmFkaWVudCI+PHN0b3Agb2Zmc2V0&#10;PSIwLjA5IiBzdG9wLWNvbG9yPSIjRkZGRkZGIi8+PHN0b3Agb2Zmc2V0PSIxIiBzdG9wLWNvbG9y&#10;PSIjRTFFOUNBIi8+PC9saW5lYXJHcmFkaWVudD48bGluZWFyR3JhZGllbnQgeDE9IjExMjIuMTUi&#10;IHkxPSI4NzIuNTkiIHgyPSIxMTIyLjIiIHkyPSI4NzMuMjYiIGdyYWRpZW50VW5pdHM9InVzZXJT&#10;cGFjZU9uVXNlIiBpZD0ibGluZWFyLWdyYWRpZW50LTIiPjxzdG9wIG9mZnNldD0iMCIgc3RvcC1j&#10;b2xvcj0iI0Y2ODkyNSIvPjxzdG9wIG9mZnNldD0iMSIgc3RvcC1jb2xvcj0iI0U2MzgyNSIvPjwv&#10;bGluZWFyR3JhZGllbnQ+PC9kZWZzPjxwYXRoIGQ9Ik0xMjQ2LjQxIDY0Mi42NUMxMjc3LjY5IDc2&#10;NC4wMiAxMzgxLjIyIDg1Ny43OSAxMzMyLjg5IDk3MC41NyAxMjY5LjU4IDExMTguMjkgOTI3LjY5&#10;IDEwNDYuNTUgNzgxLjU5IDEwMDguNTYgNjM1LjQ5IDk3MC41NyA1MjIuNSAxMDg4Ljc1IDMyMi4z&#10;OCAxMDM5LjM2IDEyMi4yNyA5ODkuOTYgMjEwLjE1IDg3My40OCAyNjguMjggNzAzLjI0IDI3NS4z&#10;MSA2ODIuNjMgMjc5LjUyIDY2Mi41MiAyODEuNDIgNjQyLjY1IDI5NS4yNCA0OTguNDMgMTg3Ljgz&#10;IDM2Ny4zOSAxNjMuNzEgMTU1LjggMTM2LjI4LTg0LjkzIDUyOC4wOCAyNS4wOSA1MjguMDggMjUu&#10;MDkgNzk1LjM3IDEzOS4wNSAxMjk3LjAxLTUwLjg5IDEzNzAuMjUgNDMuNDQgMTQ0My40OCAxMzcu&#10;NzcgMTI5MC42OCAzMzMuMjIgMTI0NC44IDUyMC40NiAxMjMzLjk1IDU2NC43NyAxMjM2LjcgNjA1&#10;LjAzIDEyNDYuNCA2NDIuNjVaIiBzdHJva2Utd2lkdGg9IjAiIGZpbGw9InVybCgjbGluZWFyLWdy&#10;YWRpZW50KSIvPjxwYXRoIGQ9Ik0xNTg0LjEyIDkwOS40NCAwIDEwNTQuMzkgMCAxMTg5LjcyIDE1&#10;ODQuMTIgMTE4OS43MiAxNTg0LjEyIDkwOS40NFoiIHN0cm9rZS13aWR0aD0iMCIgZmlsbD0iIzEx&#10;OUI0OCIvPjxyZWN0IHg9IjEyNjAuNzkiIHk9IjEwNDUuNjYiIHJ4PSI1LjUiIHJ5PSI1LjUiIHdp&#10;ZHRoPSIxOC4xNCIgaGVpZ2h0PSI0OC41NiIgc3Ryb2tlLXdpZHRoPSIwIiBmaWxsPSIjMEQ3RjNG&#10;Ii8+PHJlY3QgeD0iMTE5NS42OCIgeT0iMTA1MC40OSIgd2lkdGg9IjE0OC4zNiIgaGVpZ2h0PSIx&#10;Ny4xMyIgc3Ryb2tlLXdpZHRoPSIwIiBmaWxsPSIjMjU5Mzc4Ii8+PHBhdGggZD0iTTEzMTMuMjkg&#10;ODc1LjE0IDEyMjYuNDMgODc1LjE0QzEyMjIuMDQgODc1LjE0IDEyMTguNDcgODcxLjU4IDEyMTgu&#10;NDcgODY3LjE4TDEyMTguNDcgODU2LjExIDEzMjEuMjQgODU2LjExIDEzMjEuMjQgODY3LjE4QzEz&#10;MjEuMjQgODcxLjU3IDEzMTcuNjggODc1LjE0IDEzMTMuMjggODc1LjE0WiIgc3Ryb2tlLXdpZHRo&#10;PSIwIiBmaWxsPSIjMEQ3RjNGIi8+PHBhdGggZD0iTTEyOTkuODggNjgwLjQ4IDEyOTkuODggNzkw&#10;LjcxQzEyOTkuODggODAxLjI2IDEyOTEuMzMgODA5LjgyIDEyODAuNzcgODA5LjgyTDExODkuMTQg&#10;ODA5LjgyQzExNzguNTkgODA5LjgyIDExNzAuMDMgODE4LjM3IDExNzAuMDMgODI4LjkzTDExNzAu&#10;MDMgODM5LjIyQzExNzAuMDMgODQ5Ljc3IDExNzguNTggODU4LjMzIDExODkuMTQgODU4LjMzTDEz&#10;MzQuNDIgODU4LjMzQzEzNDQuOTcgODU4LjMzIDEzNTMuNTMgODQ5Ljc4IDEzNTMuNTMgODM5LjIy&#10;TDEzNTMuNTMgNjgwLjQ4QzEzNTMuNTMgNjY5LjkzIDEzNDQuOTggNjYxLjM3IDEzMzQuNDIgNjYx&#10;LjM3TDEzMTguOTkgNjYxLjM3QzEzMDguNDQgNjYxLjM3IDEyOTkuODggNjY5LjkyIDEyOTkuODgg&#10;NjgwLjQ4WiIgc3Ryb2tlLXdpZHRoPSIwIiBmaWxsPSIjMjU5Mzc4Ii8+PHJlY3QgeD0iMTI1Ny4w&#10;MSIgeT0iODc1LjE0IiB3aWR0aD0iMjUuNjkiIGhlaWdodD0iMTc1LjkzIiBzdHJva2Utd2lkdGg9&#10;IjAiIGZpbGw9IiMwRDdGM0YiLz48cmVjdCB4PSIxMjQ3LjM4IiB5PSIxMDIzLjAyIiByeD0iNi41&#10;OSIgcnk9IjYuNTkiIHdpZHRoPSI0NC45NiIgaGVpZ2h0PSIyOC4wNSIgc3Ryb2tlLXdpZHRoPSIw&#10;IiBmaWxsPSIjMEQ3RjNGIi8+PGc+PHJlY3QgeD0iNDA1LjQ2IiB5PSI2NC41MSIgcng9IjIwLjU3&#10;IiByeT0iMjAuNTciIHdpZHRoPSIzMjIuMyIgaGVpZ2h0PSI0NjAuNTEiIHN0cm9rZS13aWR0aD0i&#10;MCIgZmlsbD0iI0ZGRkZGRiIvPjxwYXRoIGQ9Ik03MDcuMTkgNTMwLjE1IDQyNi4wMyA1MzAuMTVD&#10;NDExLjg2IDUzMC4xNSA0MDAuMzQgNTE4LjYzIDQwMC4zNCA1MDQuNDZMNDAwLjM0IDg1LjA4QzQw&#10;MC4zNCA3MC45MSA0MTEuODYgNTkuMzkgNDI2LjAzIDU5LjM5TDcwNy4xOSA1OS4zOUM3MjEuMzYg&#10;NTkuMzkgNzMyLjg4IDcwLjkxIDczMi44OCA4NS4wOEw3MzIuODggNTA0LjQ1QzczMi44OCA1MTgu&#10;NjIgNzIxLjM2IDUzMC4xNCA3MDcuMTkgNTMwLjE0Wk00MjYuMDMgNjkuNjNDNDE3LjUxIDY5LjYz&#10;IDQxMC41OCA3Ni41NiA0MTAuNTggODUuMDhMNDEwLjU4IDUwNC40NUM0MTAuNTggNTEyLjk3IDQx&#10;Ny41MSA1MTkuOSA0MjYuMDMgNTE5LjlMNzA3LjE5IDUxOS45QzcxNS43MSA1MTkuOSA3MjIuNjQg&#10;NTEyLjk3IDcyMi42NCA1MDQuNDVMNzIyLjY0IDg1LjA4QzcyMi42NCA3Ni41NiA3MTUuNzEgNjku&#10;NjMgNzA3LjE5IDY5LjYzTDQyNi4wMyA2OS42M1oiIHN0cm9rZS13aWR0aD0iMCIgZmlsbD0iIzM3&#10;NDI0QiIvPjwvZz48cmVjdCB4PSI0NTIuMDkiIHk9IjM2OS45MiIgcng9IjkuNjciIHJ5PSI5LjY3&#10;IiB3aWR0aD0iMjM3LjEzIiBoZWlnaHQ9IjE5LjM1IiBzdHJva2Utd2lkdGg9IjAiIGZpbGw9IiMy&#10;NTkzNzgiLz48cmVjdCB4PSI0NTIuMDkiIHk9IjQwMS44MiIgcng9IjkuNjciIHJ5PSI5LjY3IiB3&#10;aWR0aD0iMjM3LjEzIiBoZWlnaHQ9IjE5LjM1IiBzdHJva2Utd2lkdGg9IjAiIGZpbGw9IiMyNTkz&#10;NzgiLz48cGF0aCBkPSJNNjc5LjU1IDQ1My4wNyA0NjEuNzcgNDUzLjA3QzQ1Ni40MyA0NTMuMDcg&#10;NDUyLjEgNDQ4Ljc0IDQ1Mi4xIDQ0My40TDQ1Mi4xIDQ0My40QzQ1Mi4xIDQzOC4wNiA0NTYuNDMg&#10;NDMzLjczIDQ2MS43NyA0MzMuNzNMNjc5LjU1IDQzMy43M0M2ODQuODkgNDMzLjczIDY4OS4yMiA0&#10;MzguMDYgNjg5LjIyIDQ0My40TDY4OS4yMiA0NDMuNEM2ODkuMjIgNDQ4Ljc0IDY4NC44OSA0NTMu&#10;MDcgNjc5LjU1IDQ1My4wN1oiIHN0cm9rZS13aWR0aD0iMCIgZmlsbD0iIzI1OTM3OCIvPjxwYXRo&#10;IGQ9Ik02NzkuNTUgNDg0Ljk3IDQ2MS43NyA0ODQuOTdDNDU2LjQzIDQ4NC45NyA0NTIuMSA0ODAu&#10;NjQgNDUyLjEgNDc1LjNMNDUyLjEgNDc1LjNDNDUyLjEgNDY5Ljk2IDQ1Ni40MyA0NjUuNjMgNDYx&#10;Ljc3IDQ2NS42M0w2NzkuNTUgNDY1LjYzQzY4NC44OSA0NjUuNjMgNjg5LjIyIDQ2OS45NiA2ODku&#10;MjIgNDc1LjNMNjg5LjIyIDQ3NS4zQzY4OS4yMiA0ODAuNjQgNjg0Ljg5IDQ4NC45NyA2NzkuNTUg&#10;NDg0Ljk3WiIgc3Ryb2tlLXdpZHRoPSIwIiBmaWxsPSIjMjU5Mzc4Ii8+PHJlY3QgeD0iNzU3LjY0&#10;IiB5PSIxMTcuNTUiIHJ4PSIxNC44NSIgcnk9IjE0Ljg1IiB3aWR0aD0iMzY5LjI5IiBoZWlnaHQ9&#10;IjM3Ni4yMyIgc3Ryb2tlLXdpZHRoPSIwIiBmaWxsPSIjMzc0MjRCIi8+PHBhdGggZD0iTTExMTQu&#10;NzIgMTUxLjE5IDExMTQuNzIgNDY1LjY0QzExMTQuNzIgNDc0LjY3IDExMDkuNTIgNDgyIDExMDMu&#10;MSA0ODJMNzgxLjQ5IDQ4MkM3NzUuMDcgNDgyIDc2OS44OCA0NzQuNjcgNzY5Ljg4IDQ2NS42NEw3&#10;NjkuODggMTUxLjE5Qzc2OS44OCAxNDIuMTYgNzc1LjA4IDEzNC44NCA3ODEuNDkgMTM0Ljg0TDEx&#10;MDMuMSAxMzQuODRDMTEwOS41MiAxMzQuODQgMTExNC43MiAxNDIuMTcgMTExNC43MiAxNTEuMTla&#10;IiBzdHJva2Utd2lkdGg9IjAiIGZpbGw9IiNGRkZGRkYiLz48cGF0aCBkPSJNMTExNC43MiAxNTEu&#10;MzQgMTExNC43MiAxODEuNTYgNzY5Ljg3IDE4MS41NiA3NjkuODcgMTUxLjM0Qzc2OS44NyAxNDIu&#10;MzEgNzc1LjA3IDEzNC45OSA3ODEuNDggMTM0Ljk5TDExMDMuMDkgMTM0Ljk5QzExMDkuNTEgMTM0&#10;Ljk5IDExMTQuNzEgMTQyLjMyIDExMTQuNzEgMTUxLjM0WiIgc3Ryb2tlLXdpZHRoPSIwIiBmaWxs&#10;PSIjMjU5Mzc4Ii8+PHJlY3QgeD0iODE5LjY3IiB5PSIxNTEuNzUiIHJ4PSI1LjQ2IiByeT0iNS40&#10;NiIgd2lkdGg9IjIzMi41MyIgaGVpZ2h0PSIxMi41NCIgc3Ryb2tlLXdpZHRoPSIwIiBmaWxsPSIj&#10;RkZGRkZGIi8+PHBhdGggZD0iTTUzOC4zNyA3MDkuNTRDNTM4LjM3IDcwOS41NCA2OTkuNzYgNzYw&#10;Ljc4IDY0Ny4yIDk1My4wNSA2NDcuMiA5NTMuMDUgNDk4LjcxIDkzNC45MiA1MzguMzcgNzA5LjU0&#10;WiIgc3Ryb2tlLXdpZHRoPSIwIiBmaWxsPSIjNDFCNzZBIi8+PGc+PHBhdGggZD0iTTU0Ni44MyA3&#10;MjMuOThDNTQ0LjIxIDcxOS45OSA1NDIuNzMgNzE3LjgxIDU0Mi43MyA3MTcuODEgNTQzLjg1IDcx&#10;OS4xNiA1NDUuMjMgNzIxLjI1IDU0Ni44MyA3MjMuOThaIiBzdHJva2Utd2lkdGg9IjAiIGZpbGw9&#10;IiNBNUM5NkYiLz48cGF0aCBkPSJNNTcyLjM2IDc3Ni4yOUM1NzYuMjggNzg0Ljk3IDU4MC4zNiA3&#10;OTQuMiA1ODQuNTMgODAzLjcxIDU4My4yOCA4MDMuOTcgNTU1LjkgNzkwIDU1NS45IDc5MEw1OTAu&#10;NTEgODE3LjQ4QzU5NS41NSA4MjkuMTMgNjAwLjYyIDg0MC45OSA2MDUuNTUgODUyLjYzIDYwNS41&#10;NSA4NTIuNjMgNTY1Ljk3IDgyNi43OCA1NjYuNTcgODI3LjQ0IDU2Ny4xNyA4MjguMSA2MTAuMDMg&#10;ODYzLjI0IDYxMC4wNCA4NjMuMjUgNjEzLjQzIDg3MS4zIDYxNi43MyA4NzkuMTcgNjE5Ljg3IDg4&#10;Ni42OSA2MTguMDIgODg2LjU0IDU3OC45IDg3MS44NCA1NzguOSA4NzEuODRMNjI2Ljk2IDkwMy43&#10;NEM2MzAuNDMgOTEyLjEyIDYzMy42IDkxOS43OSA2MzYuMzQgOTI2LjQ2IDYzMy43OCA5MjUuNDUg&#10;NjA2LjIzIDkxMy4xMSA2MDcuNyA5MTMuOTMgNjA5LjE3IDkxNC43NiA2MzkuNjggOTM0LjU5IDYz&#10;OS42OCA5MzQuNTkgNjQ0LjQgOTQ2LjEgNjQ3LjIxIDk1My4wNCA2NDcuMjEgOTUzLjA0IDY0Ni43&#10;NiA5NDUuOTcgNjQ1Ljc1IDkzOC41NiA2NDQuMjUgOTMwLjkyTDY0NC4yNSA5MzAuOTJDNjQ0LjI1&#10;IDkzMC45MiA2NDkuOTUgODk2Ljg0IDY0OS43NyA4OTUuNDQgNjQ5LjU5IDg5NC4wNSA2NDIuNTQg&#10;OTIyLjk1IDY0Mi41NCA5MjIuOTVMNjQyLjU3IDkyMy4wOUM2NDAuNDQgOTEzLjkxIDYzNy42OSA5&#10;MDQuNDQgNjM0LjQ3IDg5NC44NSA2MzQuNDggODk0Ljg5IDYzNC41IDg5NC45MyA2MzQuNTEgODk0&#10;Ljk2IDYzNC45NCA4OTYuMjQgNjM0LjI0IDg1Ny4yOCA2MzQuMjQgODU3LjI4TDYyOC42NiA4Nzgu&#10;NjdDNjI4LjY2IDg3OC42NyA2MjguNjYgODc4LjY5IDYyOC42NiA4NzguNyA2MjUuNzYgODcxLjEg&#10;NjIyLjYzIDg2My40OCA2MTkuMzMgODU1LjkxTDYyMS4yMiA4MDkuNTMgNjE0LjEgODQ0LjIzIDYx&#10;NC4xIDg0NC4yM0M2MDkuNjEgODM0LjQ2IDYwNC45IDgyNC44NCA2MDAuMTMgODE1LjUzTDYwMy43&#10;NCA3NzYuNTEgNTk2LjA1IDgwNy42NyA1OTYuMDcgODA3LjcyQzU5Mi44NSA4MDEuNTggNTg5LjYy&#10;IDc5NS42IDU4Ni40MyA3ODkuODRMNTg2LjQ2IDc4OS44OUM1ODYuNDYgNzg5Ljg5IDU3OS44OSA3&#10;NTAuODUgNTgwLjA2IDc0OS45MiA1NzkuODcgNzUwLjcyIDU3NS4wMiA3NjkuNzMgNTc1LjE2IDc2&#10;OS45N0w1NzUuMTYgNzY5Ljk3QzU2Mi44OSA3NDguODkgNTUyLjMzIDczMi40MSA1NDYuODEgNzI0&#10;IDU1Mi4xNyA3MzMuMSA1NjAuMDUgNzQ5LjM0IDU2OS4wNyA3NjkuMTEgNTY5LjA1IDc2OS4xMSA1&#10;NDkuNTUgNzYyLjc4IDU0NS4wNCA3NjAuODggNTQwLjUzIDc1OC45NyA1NzIuMzIgNzc2LjMxIDU3&#10;Mi4zNCA3NzYuMzFaTTYzNi4zNCA5MjYuNDZDNjM3LjUzIDkyOS4zNSA2MzguNjQgOTMyLjA1IDYz&#10;OS42NiA5MzQuNTRMNjM2LjM0IDkyNi40NlpNNjE5Ljg3IDg4Ni42OUM2MjIuMzMgODkyLjYgNjI0&#10;LjcgODk4LjI4IDYyNi45NCA5MDMuNjhMNjE5Ljg3IDg4Ni42OVpNNjA1LjU4IDg1Mi42OUM2MDcu&#10;MDYgODU2LjE5IDYwOC41MyA4NTkuNjcgNjA5Ljk4IDg2My4xMUw2MDUuNTggODUyLjY5Wk01ODQu&#10;NTUgODAzLjc3QzU4Ni41MiA4MDguMjggNTg4LjUxIDgxMi44NSA1OTAuNTEgODE3LjQ2TDU4NC41&#10;NSA4MDMuNzdaTTU3Mi4zMSA3NzYuMTggNTY5LjE2IDc2OS4yNEM1NzAuMiA3NzEuNTEgNTcxLjI1&#10;IDc3My44MiA1NzIuMzEgNzc2LjE4WiIgc3Ryb2tlLXdpZHRoPSIwIiBmaWxsPSIjQTVDOTZGIi8+&#10;PHBhdGggZD0iTTU4MC4wOCA3NDkuOTFDNTgwLjA4IDc0OS45MSA1ODAuMDggNzQ5LjkxIDU4MC4w&#10;OCA3NDkuOTEgNTgwLjA4IDc0OS44OCA1ODAuMDggNzQ5Ljg5IDU4MC4wOCA3NDkuOTFaIiBzdHJv&#10;a2Utd2lkdGg9IjAiIGZpbGw9IiNBNUM5NkYiLz48L2c+PHBhdGggZD0iTTc0NS4zOCA3NzAuNzND&#10;NzQ1LjM4IDc3MC43MyA2MTQuMTQgODA2IDY0OS4zNSA5NjIuMDQgNjQ5LjM1IDk2Mi4wNCA3Njku&#10;MDUgOTUyLjg1IDc0NS4zOCA3NzAuNzNaIiBzdHJva2Utd2lkdGg9IjAiIGZpbGw9IiNBNUM5NkYi&#10;Lz48Zz48cGF0aCBkPSJNNzM4LjA3IDc4Mi4wMUM3NDAuMzEgNzc4LjkxIDc0MS41OCA3NzcuMjEg&#10;NzQxLjU4IDc3Ny4yMSA3NDAuNjQgNzc4LjI1IDczOS40NSA3NzkuODggNzM4LjA3IDc4Mi4wMVoi&#10;IHN0cm9rZS13aWR0aD0iMCIgZmlsbD0iIzQxQjc2QSIvPjxwYXRoIGQ9Ik03MzguMTYgODExLjYz&#10;QzczNC40NyA4MTMgNzE4LjYxIDgxNy4zNiA3MTguNiA4MTcuMzcgNzI2LjU1IDgwMS44NCA3MzMu&#10;NDUgNzg5LjExIDczOC4wNyA3ODIuMDEgNzMzLjM0IDc4OC41NiA3MjQuMjggODAxLjM5IDcxMy42&#10;OCA4MTcuODZMNzEzLjY4IDgxNy44NkM3MTMuOCA4MTcuNjYgNzEwLjU5IDgwMi4yNCA3MTAuNDcg&#10;ODAxLjYgNzEwLjU4IDgwMi4zNSA3MDMuOSA4MzMuNDEgNzAzLjkgODMzLjQxTDcwMy45MiA4MzMu&#10;MzdDNzAxLjE2IDgzNy44OCA2OTguMzYgODQyLjU1IDY5NS41NSA4NDcuMzZMNjk1LjU3IDg0Ny4z&#10;MiA2OTAuNTMgODIyLjA3IDY5Mi4wMiA4NTMuNDhDNjg3Ljg2IDg2MC43NyA2ODMuNzQgODY4LjMy&#10;IDY3OS43OSA4NzUuOTlMNjc5Ljc5IDg3NS45OUM2NzkuNzkgODc1Ljk5IDY3NS4zMyA4NDcuOSA2&#10;NzUuMzMgODQ3LjlMNjc1LjE3IDg4NS4xNUM2NzIuMjUgODkxLjEgNjY5LjQ3IDg5Ny4xIDY2Ni44&#10;NyA5MDMuMDkgNjY2Ljg3IDkwMy4wOSA2NjYuODcgOTAzLjA3IDY2Ni44NyA5MDMuMDdMNjYzLjE3&#10;IDg4NS43MkM2NjMuMTcgODg1LjcyIDY2MS4yIDkxNi45MyA2NjEuNTkgOTE1LjkyIDY2MS41OSA5&#10;MTUuOSA2NjEuNjEgOTE1Ljg3IDY2MS42MiA5MTUuODQgNjU4LjY5IDkyMy40MiA2NTYuMTUgOTMw&#10;LjkxIDY1NC4xMSA5MzguMTlMNjU0LjE0IDkzOC4wOEM2NTQuMTQgOTM4LjA4IDY0OS41MyA5MTQu&#10;NjUgNjQ5LjM0IDkxNS43NiA2NDkuMTUgOTE2Ljg3IDY1Mi40OCA5NDQuNCA2NTIuNDggOTQ0LjRM&#10;NjUyLjQ4IDk0NC40QzY1MS4wMSA5NTAuNDcgNjQ5LjkyIDk1Ni4zNyA2NDkuMzEgOTYyLjAzIDY0&#10;OS4zMSA5NjIuMDMgNjUxLjgyIDk1Ni41NiA2NTYuMDEgOTQ3LjUxIDY1Ni4wMSA5NDcuNTEgNjgx&#10;LjE5IDkzMi43MSA2ODIuMzkgOTMyLjEgNjgzLjYgOTMxLjQ5IDY2MS4wNyA5NDAuMzkgNjU4Ljk4&#10;IDk0MS4xMSA2NjEuNDIgOTM1Ljg2IDY2NC4yMyA5MjkuODMgNjY3LjMyIDkyMy4yM0w3MDcgODk5&#10;LjM5QzcwNyA4OTkuMzkgNjc1LjExIDkwOS43NiA2NzMuNjIgOTA5LjgyIDY3Ni40MSA5MDMuOTEg&#10;Njc5LjMzIDg5Ny43MiA2ODIuMzQgODkxLjM4IDY4Mi4zNCA4OTEuMzggNzE3Ljk4IDg2NC43NSA3&#10;MTguNDggODY0LjI0IDcxOC45OCA4NjMuNzMgNjg2LjMyIDg4My4wMyA2ODYuMzIgODgzLjAzIDY5&#10;MC42OSA4NzMuODggNjk1LjE4IDg2NC41NSA2OTkuNjQgODU1LjM5TDcyOC4zOCA4MzQuNjFDNzI4&#10;LjM4IDgzNC42MSA3MDUuOTMgODQ0LjgzIDcwNC45NCA4NDQuNTcgNzA4LjYyIDgzNy4wOSA3MTIu&#10;MjMgODI5Ljg0IDcxNS42OCA4MjMuMDIgNzE1LjY5IDgyMy4wMiA3NDEuODEgODEwLjI2IDczOC4x&#10;MiA4MTEuNjNaTTY1Ni4wNyA5NDcuNDdDNjU2Ljk4IDk0NS41MSA2NTcuOTYgOTQzLjM5IDY1OS4w&#10;MiA5NDEuMTFMNjU2LjA3IDk0Ny40N1pNNjY3LjM4IDkyMy4xOUM2NjkuMzcgOTE4Ljk0IDY3MS40&#10;NyA5MTQuNDcgNjczLjY2IDkwOS44Mkw2NjcuMzggOTIzLjE5Wk02ODIuNDMgODkxLjI4QzY4My43&#10;MiA4ODguNTcgNjg1LjAyIDg4NS44NCA2ODYuMzQgODgzLjA4TDY4Mi40MyA4OTEuMjhaTTY5OS42&#10;OSA4NTUuMzhDNzAxLjQ1IDg1MS43NiA3MDMuMjEgODQ4LjE2IDcwNC45NiA4NDQuNjJMNjk5LjY5&#10;IDg1NS4zOFpNNzE4LjU0IDgxNy40OSA3MTUuNzcgODIyLjk0QzcxNi43MSA4MjEuMDkgNzE3LjYz&#10;IDgxOS4yNyA3MTguNTQgODE3LjQ5WiIgc3Ryb2tlLXdpZHRoPSIwIiBmaWxsPSIjNDFCNzZBIi8+&#10;PHBhdGggZD0iTTcxMC40OCA4MDEuNTlDNzEwLjQ4IDgwMS41OSA3MTAuNDggODAxLjU5IDcxMC40&#10;OCA4MDEuNTkgNzEwLjQ4IDgwMS41NyA3MTAuNDggODAxLjU3IDcxMC40OCA4MDEuNTlaIiBzdHJv&#10;a2Utd2lkdGg9IjAiIGZpbGw9IiM0MUI3NkEiLz48L2c+PHBhdGggZD0iTTEwMjguMDEgMjAwLjM2&#10;QzEwMjguMDEgMjAwLjM2IDkyNy44NSAyMjcuMjcgOTU0LjcyIDM0Ni4zNiA5NTQuNzIgMzQ2LjM2&#10;IDEwNDYuMDggMzM5LjM1IDEwMjguMDEgMjAwLjM2WiIgc3Ryb2tlLXdpZHRoPSIwIiBmaWxsPSIj&#10;QTVDOTZGIi8+PGc+PHBhdGggZD0iTTEwMjIuNDQgMjA4Ljk3QzEwMjQuMTUgMjA2LjYgMTAyNS4x&#10;MiAyMDUuMzEgMTAyNS4xMiAyMDUuMzEgMTAyNC40IDIwNi4xMSAxMDIzLjUgMjA3LjM1IDEwMjIu&#10;NDQgMjA4Ljk3WiIgc3Ryb2tlLXdpZHRoPSIwIiBmaWxsPSIjNDFCNzZBIi8+PHBhdGggZD0iTTEw&#10;MjIuNTEgMjMxLjU4QzEwMTkuNyAyMzIuNjIgMTAwNy41OSAyMzUuOTUgMTAwNy41OCAyMzUuOTYg&#10;MTAxMy42NSAyMjQuMTEgMTAxOC45MSAyMTQuMzkgMTAyMi40NCAyMDguOTcgMTAxOC44MyAyMTMu&#10;OTcgMTAxMS45MiAyMjMuNzYgMTAwMy44MyAyMzYuMzNMMTAwMy44MyAyMzYuMzNDMTAwMy45MiAy&#10;MzYuMTggMTAwMS40NyAyMjQuNDEgMTAwMS4zOCAyMjMuOTIgMTAwMS40NiAyMjQuNDkgOTk2LjM3&#10;IDI0OC4yIDk5Ni4zNyAyNDguMkw5OTYuMzkgMjQ4LjE3Qzk5NC4yOCAyNTEuNjEgOTkyLjE0IDI1&#10;NS4xOCA5OTAgMjU4Ljg1TDk5MC4wMiAyNTguODIgOTg2LjE3IDIzOS41NSA5ODcuMzEgMjYzLjUy&#10;Qzk4NC4xNCAyNjkuMDkgOTgwLjk5IDI3NC44NCA5NzcuOTcgMjgwLjdMOTc3Ljk3IDI4MC43Qzk3&#10;Ny45NyAyODAuNyA5NzQuNTcgMjU5LjI3IDk3NC41NyAyNTkuMjdMOTc0LjQ1IDI4Ny43Qzk3Mi4y&#10;MiAyOTIuMjQgOTcwLjEgMjk2LjgyIDk2OC4xMiAzMDEuMzkgOTY4LjEyIDMwMS4zOSA5NjguMTIg&#10;MzAxLjM3IDk2OC4xMiAzMDEuMzdMOTY1LjMgMjg4LjEzQzk2NS4zIDI4OC4xMyA5NjMuOCAzMTEu&#10;OTUgOTY0LjEgMzExLjE4IDk2NC4xIDMxMS4xNiA5NjQuMTIgMzExLjE0IDk2NC4xMiAzMTEuMTIg&#10;OTYxLjg5IDMxNi45IDk1OS45NSAzMjIuNjIgOTU4LjM5IDMyOC4xOEw5NTguNDEgMzI4LjA5Qzk1&#10;OC40MSAzMjguMDkgOTU0Ljg5IDMxMC4yMSA5NTQuNzUgMzExLjA2IDk1NC42IDMxMS45MSA5NTcu&#10;MTUgMzMyLjkyIDk1Ny4xNSAzMzIuOTJMOTU3LjE1IDMzMi45MkM5NTYuMDMgMzM3LjU1IDk1NS4y&#10;IDM0Mi4wNiA5NTQuNzMgMzQ2LjM3IDk1NC43MyAzNDYuMzcgOTU2LjY0IDM0Mi4yIDk1OS44NCAz&#10;MzUuMjkgOTU5Ljg0IDMzNS4yOSA5NzkuMDYgMzIzLjk5IDk3OS45OCAzMjMuNTMgOTgwLjkgMzIz&#10;LjA2IDk2My43MSAzMjkuODYgOTYyLjExIDMzMC40MSA5NjMuOTcgMzI2LjQxIDk2Ni4xMiAzMjEu&#10;OCA5NjguNDcgMzE2Ljc3TDk5OC43NSAyOTguNTdDOTk4Ljc1IDI5OC41NyA5NzQuNDEgMzA2LjQ5&#10;IDk3My4yOCAzMDYuNTMgOTc1LjQxIDMwMi4wMiA5NzcuNjQgMjk3LjI5IDk3OS45NCAyOTIuNDYg&#10;OTc5Ljk0IDI5Mi40NiAxMDA3LjE0IDI3Mi4xMyAxMDA3LjUyIDI3MS43NSAxMDA3LjkgMjcxLjM2&#10;IDk4Mi45OCAyODYuMDkgOTgyLjk4IDI4Ni4wOSA5ODYuMzEgMjc5LjExIDk4OS43NCAyNzEuOTkg&#10;OTkzLjE1IDI2NUwxMDE1LjA4IDI0OS4xNEMxMDE1LjA4IDI0OS4xNCA5OTcuOTUgMjU2Ljk0IDk5&#10;Ny4xOSAyNTYuNzQgMTAwMCAyNTEuMDMgMTAwMi43NSAyNDUuNSAxMDA1LjM5IDI0MC4zIDEwMDUu&#10;MzkgMjQwLjMgMTAyNS4zMyAyMzAuNTYgMTAyMi41MiAyMzEuNjFaTTk1OS44NiAzMzUuMjVDOTYw&#10;LjU1IDMzMy43NiA5NjEuMyAzMzIuMTMgOTYyLjExIDMzMC40TDk1OS44NiAzMzUuMjVaTTk2OC40&#10;OSAzMTYuNzJDOTcwLjAxIDMxMy40OCA5NzEuNjEgMzEwLjA3IDk3My4yOCAzMDYuNTJMOTY4LjQ5&#10;IDMxNi43MlpNOTc5Ljk4IDI5Mi4zN0M5ODAuOTYgMjkwLjMgOTgxLjk2IDI4OC4yMiA5ODIuOTYg&#10;Mjg2LjExTDk3OS45OCAyOTIuMzdaTTk5My4xNSAyNjQuOTdDOTk0LjUgMjYyLjIgOTk1Ljg0IDI1&#10;OS40NiA5OTcuMTcgMjU2Ljc2TDk5My4xNSAyNjQuOTdaTTEwMDcuNTQgMjM2LjA1IDEwMDUuNDIg&#10;MjQwLjIxQzEwMDYuMTQgMjM4LjggMTAwNi44NCAyMzcuNDEgMTAwNy41NCAyMzYuMDVaIiBzdHJv&#10;a2Utd2lkdGg9IjAiIGZpbGw9IiM0MUI3NkEiLz48cGF0aCBkPSJNMTAwMS4zOCAyMjMuOTJDMTAw&#10;MS4zOCAyMjMuOTIgMTAwMS4zOCAyMjMuOTIgMTAwMS4zOCAyMjMuOTIgMTAwMS4zOCAyMjMuOSAx&#10;MDAxLjM4IDIyMy45MSAxMDAxLjM4IDIyMy45MloiIHN0cm9rZS13aWR0aD0iMCIgZmlsbD0iIzQx&#10;Qjc2QSIvPjwvZz48cGF0aCBkPSJNMTA4OS41NyAyOTRDMTA4OS41NyAyOTQgOTg4Ljc2IDI2OS42&#10;NCA5NTUuMjkgMzg3LjA0IDk1NS4yOSAzODcuMDQgMTAzOC44NCA0MjQuNjUgMTA4OS41NyAyOTRa&#10;IiBzdHJva2Utd2lkdGg9IjAiIGZpbGw9IiM0MUI3NkEiLz48Zz48cGF0aCBkPSJNMTA4MC41NiAy&#10;OTguODlDMTA4My4yIDI5Ny42MyAxMDg0LjY3IDI5Ni45NiAxMDg0LjY3IDI5Ni45NiAxMDgzLjY2&#10;IDI5Ny4zMSAxMDgyLjI3IDI5Ny45NyAxMDgwLjU2IDI5OC44OVoiIHN0cm9rZS13aWR0aD0iMCIg&#10;ZmlsbD0iI0E1Qzk2RiIvPjxwYXRoIGQ9Ik0xMDY5Ljc5IDMxOC43N0MxMDY2LjgyIDMxOC4zNCAx&#10;MDU0LjYgMzE1LjQ2IDEwNTQuNTkgMzE1LjQ2IDEwNjUuNTkgMzA3Ljk2IDEwNzQuODcgMzAxLjk2&#10;IDEwODAuNTcgMjk4Ljg5IDEwNzUuMDEgMzAxLjU1IDEwNjQuMjUgMzA2LjgzIDEwNTEuMTMgMzEz&#10;Ljk5TDEwNTEuMTMgMzEzLjk5QzEwNTEuMjggMzEzLjkxIDEwNTQuNzcgMzAyLjQgMTA1NC45MiAz&#10;MDEuOTMgMTA1NC43MiAzMDIuNDcgMTAzOC44OSAzMjAuODQgMTAzOC44OSAzMjAuODRMMTAzOC45&#10;MiAzMjAuODJDMTAzNS40MiAzMjIuODMgMTAzMS44NCAzMjQuOTQgMTAyOC4yIDMyNy4xM0wxMDI4&#10;LjIzIDMyNy4xMSAxMDM0LjA5IDMwOC4zNSAxMDIzLjYgMzI5Ljk0QzEwMTguMTUgMzMzLjMgMTAx&#10;Mi42MyAzMzYuODUgMTAwNy4xNyAzNDAuNTVMMTAwNy4xNyAzNDAuNTVDMTAwNy4xNyAzNDAuNTUg&#10;MTAxNC40NSAzMjAuMTEgMTAxNC40NSAzMjAuMTFMMTAwMC43MiAzNDUuMDFDOTk2LjU5IDM0Ny45&#10;MyA5OTIuNTMgMzUwLjkzIDk4OC42IDM1My45OSA5ODguNiAzNTMuOTkgOTg4LjYxIDM1My45OCA5&#10;ODguNjEgMzUzLjk4TDk5Mi40NyAzNDEuMDFDOTkyLjQ3IDM0MS4wMSA5NzkuNzQgMzYxLjIgOTgw&#10;LjM3IDM2MC42NyA5ODAuMzggMzYwLjY2IDk4MC40IDM2MC42NCA5ODAuNDIgMzYwLjYzIDk3NS42&#10;OSAzNjQuNjQgOTcxLjI1IDM2OC43MiA5NjcuMjIgMzcyLjg2TDk2Ny4yOCAzNzIuNzlDOTY3LjI4&#10;IDM3Mi43OSA5NzIuNzYgMzU1LjQxIDk3Mi4yMiAzNTYuMDggOTcxLjY4IDM1Ni43NSA5NjMuODUg&#10;Mzc2LjQyIDk2My44NSAzNzYuNDJMOTYzLjg1IDM3Ni40MkM5NjAuNjQgMzc5Ljk1IDk1Ny43NiAz&#10;ODMuNTEgOTU1LjI4IDM4Ny4wNyA5NTUuMjggMzg3LjA3IDk1OC45NiAzODQuMzIgOTY1LjA4IDM3&#10;OS43OSA5NjUuMDggMzc5Ljc5IDk4Ny4zNiAzNzkuMDggOTg4LjM5IDM3OS4xMSA5ODkuNDIgMzc5&#10;LjE0IDk3MS4wNyAzNzYuODcgOTY5LjQxIDM3Ni41OCA5NzIuOTYgMzczLjk2IDk3Ny4wNSAzNzAu&#10;OTQgOTgxLjUzIDM2Ny42NUwxMDE2LjgzIDM2Ni4xOUMxMDE2LjgzIDM2Ni4xOSA5OTEuNjcgMzYx&#10;LjQ4IDk5MC42NiAzNjAuOTcgOTk0LjY5IDM1OC4wMyA5OTguOTEgMzU0Ljk1IDEwMDMuMjUgMzUx&#10;LjgxIDEwMDMuMjUgMzUxLjgxIDEwMzYuODYgMzQ3IDEwMzcuMzggMzQ2Ljg0IDEwMzcuOSAzNDYu&#10;NjggMTAwOC45NyAzNDcuNjcgMTAwOC45NyAzNDcuNjcgMTAxNS4yNCAzNDMuMTQgMTAyMS42NiAz&#10;MzguNTMgMTAyOCAzMzQuMDNMMTA1NC44NSAzMzAuNjJDMTA1NC44NSAzMzAuNjIgMTAzNi4wOCAz&#10;MjkuMjUgMTAzNS41IDMyOC43MiAxMDQwLjcgMzI1LjA2IDEwNDUuNzcgMzIxLjUyIDEwNTAuNTcg&#10;MzE4LjIxIDEwNTAuNTggMzE4LjIxIDEwNzIuNzQgMzE5LjIyIDEwNjkuNzcgMzE4Ljc5Wk05NjUu&#10;MTMgMzc5Ljc1Qzk2Ni40NSAzNzguNzcgOTY3Ljg5IDM3Ny43MSA5NjkuNDMgMzc2LjU3TDk2NS4x&#10;MyAzNzkuNzVaTTk4MS41OSAzNjcuNjJDOTg0LjQ3IDM2NS41IDk4Ny41MiAzNjMuMjcgOTkwLjY4&#10;IDM2MC45Nkw5ODEuNTkgMzY3LjYyWk0xMDAzLjM0IDM1MS43NUMxMDA1LjE5IDM1MC40MSAxMDA3&#10;LjA3IDM0OS4wNSAxMDA4Ljk1IDM0Ny42OUwxMDAzLjM0IDM1MS43NVpNMTAyOC4wMyAzMzQuMDFD&#10;MTAzMC41NCAzMzIuMjMgMTAzMy4wMyAzMzAuNDYgMTAzNS40OSAzMjguNzNMMTAyOC4wMyAzMzQu&#10;MDFaTTEwNTQuNTEgMzE1LjUyIDEwNTAuNjYgMzE4LjE2QzEwNTEuOTYgMzE3LjI2IDEwNTMuMjUg&#10;MzE2LjM4IDEwNTQuNTEgMzE1LjUyWiIgc3Ryb2tlLXdpZHRoPSIwIiBmaWxsPSIjQTVDOTZGIi8+&#10;PHBhdGggZD0iTTEwNTQuOTEgMzAxLjkyQzEwNTQuOTEgMzAxLjkyIDEwNTQuOTEgMzAxLjkyIDEw&#10;NTQuOTEgMzAxLjkyIDEwNTQuOTEgMzAxLjkgMTA1NC45MSAzMDEuOTEgMTA1NC45MSAzMDEuOTJa&#10;IiBzdHJva2Utd2lkdGg9IjAiIGZpbGw9IiNBNUM5NkYiLz48L2c+PHBhdGggZD0iTTc1OC4zMiAz&#10;MDguOTRDNzU4LjMyIDMwOC45NCA4ODUgMjk2Ljc0IDkwNS40IDQ0NS4xNSA5MDUuNCA0NDUuMTUg&#10;Nzk3LjQgNDc2LjQzIDc1OC4zMiAzMDguOTRaIiBzdHJva2Utd2lkdGg9IjAiIGZpbGw9IiNBNUM5&#10;NkYiLz48Zz48cGF0aCBkPSJNNzY4LjQzIDMxNi40M0M3NjUuNDQgMzE0LjQ0IDc2My43NyAzMTMu&#10;MzcgNzYzLjc3IDMxMy4zNyA3NjQuOTQgMzEzLjk3IDc2Ni41MSAzMTUuMDEgNzY4LjQzIDMxNi40&#10;M1oiIHN0cm9rZS13aWR0aD0iMCIgZmlsbD0iIzQxQjc2QSIvPjxwYXRoIGQ9Ik04MDEuNTEgMzQ1&#10;LjA2QzgwNi43OCAzNDkuOSA4MTIuMzMgMzU1LjA4IDgxOC4wMSAzNjAuNDMgODE3LjIyIDM2MC45&#10;OCA3OTQuMTggMzU5LjQgNzk0LjE4IDM1OS40TDgyNi4yMSAzNjguMThDODMzLjEzIDM3NC43NCA4&#10;NDAuMTQgMzgxLjQ1IDg0Ni45NyAzODguMDQgODQ2Ljk3IDM4OC4wNCA4MTEuOTkgMzgxLjg1IDgx&#10;Mi41OSAzODIuMTMgODEzLjIgMzgyLjQxIDg1My4xOSAzOTQuMDUgODUzLjIgMzk0LjA2IDg1Ny45&#10;MiAzOTguNjMgODYyLjUyIDQwMy4wOSA4NjYuOTEgNDA3LjM2IDg2NS41OSA0MDcuOCA4MzQuMjEg&#10;NDA5LjE4IDgzNC4yMSA0MDkuMThMODc2Ljg0IDQxNy4wNUM4ODEuNzEgNDIxLjgyIDg4Ni4xNyA0&#10;MjYuMTkgODkwLjAzIDQyOS45OSA4ODcuOTYgNDMwLjA1IDg2NS4yOCA0MjkuNjQgODY2LjU0IDQy&#10;OS43OCA4NjcuOCA0MjkuOTIgODk0Ljc0IDQzNC42MyA4OTQuNzQgNDM0LjYzIDkwMS40IDQ0MS4x&#10;OSA5MDUuMzkgNDQ1LjE2IDkwNS4zOSA0NDUuMTYgOTAyLjk5IDQ0MC40IDkwMC4xMSA0MzUuNTgg&#10;ODk2LjgyIDQzMC43NEw4OTYuODIgNDMwLjc0Qzg5Ni44MiA0MzAuNzQgODkwLjcgNDA1LjUgODkw&#10;LjE2IDQwNC41OSA4ODkuNjIgNDAzLjY4IDg5My4yOCA0MjUuNzQgODkzLjI4IDQyNS43NEw4OTMu&#10;MzQgNDI1LjgzQzg4OS4xNiA0MjAuMTEgODg0LjQ3IDQxNC4zOCA4NzkuNDEgNDA4LjcgODc5LjQz&#10;IDQwOC43MiA4NzkuNDUgNDA4Ljc1IDg3OS40NyA0MDguNzYgODgwLjE1IDQwOS41MiA4NjguMTYg&#10;MzgyLjc5IDg2OC4xNiAzODIuNzlMODcwLjYyIDM5OS4yMkM4NzAuNjIgMzk5LjIyIDg3MC42MiAz&#10;OTkuMjIgODcwLjYzIDM5OS4yNCA4NjYuMzkgMzk0Ljg0IDg2MS45NyAzOTAuNSA4NTcuNDYgMzg2&#10;LjI0TDg0NS4wOCAzNTMuNjIgODUwLjQgMzc5LjcxIDg1MC40IDM3OS43MUM4NDQuNDEgMzc0LjI4&#10;IDgzOC4zMSAzNjkuMDIgODMyLjI3IDM2My45OUw4MjMuMjUgMzM1Ljk1IDgyNy4xMyAzNTkuNzUg&#10;ODI3LjE2IDM1OS43N0M4MjMuMTIgMzU2LjQ4IDgxOS4xMiAzNTMuMyA4MTUuMjIgMzUwLjI1TDgx&#10;NS4yNSAzNTAuMjdDODE1LjI1IDM1MC4yNyA3OTkuMTkgMzI1LjIyIDc5OS4wMyAzMjQuNTMgNzk5&#10;LjEzIDMyNS4xNCA4MDEuMzkgMzM5LjcxIDgwMS41NiAzMzkuODRMODAxLjU3IDMzOS44NEM3ODYu&#10;ODYgMzI4Ljg5IDc3NC43IDMyMC42MSA3NjguNCAzMTYuNDIgNzc0Ljc5IDMyMS4xMyA3ODUuMDMg&#10;MzMwLjAzIDc5Ny4xIDM0MS4wMyA3OTcuMDkgMzQxLjAzIDc4MS43NCAzNDIuNDIgNzc4LjA2IDM0&#10;Mi40MyA3NzQuMzggMzQyLjQ0IDgwMS40NyAzNDUuMDQgODAxLjQ4IDM0NS4wNFpNODkwLjA0IDQy&#10;OS45OUM4OTEuNzEgNDMxLjY0IDg5My4yOCA0MzMuMTggODk0LjcyIDQzNC42TDg5MC4wNCA0Mjku&#10;OTlaTTg2Ni45MiA0MDcuMzZDODcwLjM3IDQxMC43MiA4NzMuNjggNDEzLjk1IDg3Ni44MiA0MTcu&#10;MDJMODY2LjkyIDQwNy4zNlpNODQ3LjAxIDM4OC4wOEM4NDkuMDcgMzkwLjA2IDg1MS4xMSAzOTIu&#10;MDMgODUzLjEzIDM5My45OEw4NDcuMDEgMzg4LjA4Wk04MTguMDQgMzYwLjQ3QzgyMC43MyAzNjMu&#10;MDEgODIzLjQ2IDM2NS41OCA4MjYuMiAzNjguMThMODE4LjA0IDM2MC40N1pNODAxLjQzIDM0NS4w&#10;MSA3OTcuMjEgMzQxLjE0Qzc5OC42IDM0Mi40IDgwMCAzNDMuNjkgODAxLjQzIDM0NS4wMVoiIHN0&#10;cm9rZS13aWR0aD0iMCIgZmlsbD0iIzQxQjc2QSIvPjxwYXRoIGQ9Ik03OTkuMDYgMzI0LjU0Qzc5&#10;OS4wNiAzMjQuNTQgNzk5LjA2IDMyNC41NCA3OTkuMDYgMzI0LjU0IDc5OS4wNiAzMjQuNTIgNzk5&#10;LjA2IDMyNC41MiA3OTkuMDYgMzI0LjU0WiIgc3Ryb2tlLXdpZHRoPSIwIiBmaWxsPSIjNDFCNzZB&#10;Ii8+PC9nPjxwYXRoIGQ9Ik04MDcuNCAyMDMuNjRDODA3LjQgMjAzLjY0IDk1MC40NCAyMjMuMDEg&#10;OTM0LjQ4IDM5Mi4xNyA5MzQuNDggMzkyLjE3IDgwNy4xMyAzOTguNzEgODA3LjQgMjAzLjY0WiIg&#10;c3Ryb2tlLXdpZHRoPSIwIiBmaWxsPSIjNDFCNzZBIi8+PGc+PHBhdGggZD0iTTgxNi42MiAyMTQu&#10;NTNDODEzLjg0IDIxMS41NiA4MTIuMjcgMjA5Ljk1IDgxMi4yNyAyMDkuOTUgODEzLjQxIDIxMC45&#10;MiA4MTQuODcgMjEyLjQ4IDgxNi42MiAyMTQuNTNaIiBzdHJva2Utd2lkdGg9IjAiIGZpbGw9IiNB&#10;NUM5NkYiLz48cGF0aCBkPSJNODQ1LjcyIDI1NC43MkM4NTAuMjggMjYxLjQzIDg1NS4wNyAyNjgu&#10;NTggODU5Ljk2IDI3NS45NiA4NTguOTUgMjc2LjM2IDgzMy45MSAyNjguNjQgODMzLjkxIDI2OC42&#10;NEw4NjcgMjg2LjY0Qzg3Mi45NCAyOTUuNjggODc4LjkzIDMwNC45IDg4NC43OCAzMTMuOTUgODg0&#10;Ljc4IDMxMy45NSA4NDcuNzYgMjk4LjA0IDg0OC4zNiAyOTguNTEgODQ4Ljk2IDI5OC45OCA4OTAu&#10;MSAzMjIuMiA4OTAuMTEgMzIyLjIxIDg5NC4xNCAzMjguNDggODk4LjA2IDMzNC42IDkwMS44IDM0&#10;MC40NSA5MDAuMjMgMzQwLjU5IDg2NS4yMiAzMzMuOTkgODY1LjIyIDMzMy45OUw5MTAuMjUgMzUz&#10;LjczQzkxNC40IDM2MC4yNiA5MTguMTggMzY2LjI0IDkyMS40NiAzNzEuNDMgOTE5LjE2IDM3MC45&#10;NiA4OTQuMjIgMzY0LjYzIDg5NS41NyAzNjUuMTEgODk2LjkyIDM2NS41OSA5MjUuNDUgMzc3Ljc3&#10;IDkyNS40NSAzNzcuNzcgOTMxLjEgMzg2Ljc0IDkzNC40OCAzOTIuMTYgOTM0LjQ4IDM5Mi4xNiA5&#10;MzMuMDcgMzg2LjI5IDkzMS4xMyAzODAuMjIgOTI4Ljc1IDM3NC4wMkw5MjguNzUgMzc0LjAyQzky&#10;OC43NSAzNzQuMDIgOTI4LjU0IDM0NC41NiA5MjguMTggMzQzLjQyIDkyNy44MiAzNDIuMjggOTI2&#10;LjE0IDM2Ny41OCA5MjYuMTQgMzY3LjU4TDkyNi4xOSAzNjcuN0M5MjMuMDYgMzYwLjMgOTE5LjM2&#10;IDM1Mi43NiA5MTUuMjUgMzQ1LjE3IDkxNS4yNyAzNDUuMiA5MTUuMjggMzQ1LjIzIDkxNS4zIDM0&#10;NS4yNSA5MTUuODUgMzQ2LjI2IDkwOS41NSAzMTMuNjUgOTA5LjU1IDMxMy42NUw5MDggMzMyLjQz&#10;QzkwOCAzMzIuNDMgOTA4IDMzMi40NCA5MDguMDEgMzMyLjQ1IDkwNC40NiAzMjYuNSA5MDAuNzIg&#10;MzIwLjU2IDg5Ni44NCAzMTQuNjhMODkxLjYzIDI3NS40NiA4OTAuNzQgMzA1LjY1IDg5MC43NCAz&#10;MDUuNjVDODg1LjUzIDI5OC4xMSA4ODAuMTcgMjkwLjcxIDg3NC44IDI4My42TDg3Mi4xMiAyNTAu&#10;MzEgODcwLjIzIDI3Ny42IDg3MC4yNiAyNzcuNjNDODY2LjY1IDI3Mi45NCA4NjMuMDcgMjY4LjQg&#10;ODU5LjU1IDI2NC4wM0w4NTkuNTggMjY0LjA3Qzg1OS41OCAyNjQuMDcgODQ4LjM0IDIzMi4yNSA4&#10;NDguMzUgMjMxLjQ0IDg0OC4zMSAyMzIuMTQgODQ3LjAyIDI0OC44MiA4NDcuMTcgMjQ4Ljk5TDg0&#10;Ny4xNyAyNDguOTlDODMzLjc3IDIzMy4wOSA4MjIuNDkgMjIwLjggODE2LjYyIDIxNC41NCA4MjIu&#10;NDUgMjIxLjQgODMxLjQ1IDIzMy44OCA4NDEuOTMgMjQ5LjE2IDg0MS45MSAyNDkuMTYgODI0LjYx&#10;IDI0Ni43MSA4MjAuNTQgMjQ1Ljc3IDgxNi40NyAyNDQuODMgODQ1LjcxIDI1NC43MiA4NDUuNzMg&#10;MjU0LjczWk05MjEuNDUgMzcxLjQ1QzkyMi44NyAzNzMuNyA5MjQuMiAzNzUuODEgOTI1LjQyIDM3&#10;Ny43NUw5MjEuNDUgMzcxLjQ1Wk05MDEuNzkgMzQwLjQ3QzkwNC43MiAzNDUuMDcgOTA3LjU0IDM0&#10;OS41IDkxMC4yMSAzNTMuN0w5MDEuNzkgMzQwLjQ3Wk04ODQuODEgMzE0LjAyQzg4Ni41NyAzMTYu&#10;NzQgODg4LjMxIDMxOS40NSA4OTAuMDMgMzIyLjEzTDg4NC44MSAzMTQuMDJaTTg1OS45OCAyNzYu&#10;MDJDODYyLjMgMjc5LjUyIDg2NC42NCAyODMuMDcgODY2Ljk5IDI4Ni42NUw4NTkuOTggMjc2LjAy&#10;Wk04NDUuNjUgMjU0LjY0IDg0MS45OSAyNDkuMjdDODQzLjE5IDI1MS4wMiA4NDQuNDEgMjUyLjgx&#10;IDg0NS42NSAyNTQuNjRaIiBzdHJva2Utd2lkdGg9IjAiIGZpbGw9IiNBNUM5NkYiLz48cGF0aCBk&#10;PSJNODQ4LjM0IDIzMS40M0M4NDguMzQgMjMxLjQzIDg0OC4zNCAyMzEuNDMgODQ4LjM0IDIzMS40&#10;MyA4NDguMzQgMjMxLjQgODQ4LjM0IDIzMS40MSA4NDguMzQgMjMxLjQzWiIgc3Ryb2tlLXdpZHRo&#10;PSIwIiBmaWxsPSIjQTVDOTZGIi8+PC9nPjxwYXRoIGQ9Ik02OTUuMDMgMTEwMS44MiA2MTMuNjYg&#10;MTEwMS44MkM2MDYuNDcgMTEwMS44MiA2MDAuMzEgMTA5Ni42OCA1OTkuMDEgMTA4OS42MUw1NzUu&#10;MTMgOTU5LjQ1QzU3My40NSA5NTAuMyA1ODAuNDggOTQxLjg3IDU4OS43OCA5NDEuODdMNzE4Ljkx&#10;IDk0MS44N0M3MjguMjEgOTQxLjg3IDczNS4yNCA5NTAuMyA3MzMuNTYgOTU5LjQ1TDcwOS42OCAx&#10;MDg5LjYxQzcwOC4zOCAxMDk2LjY4IDcwMi4yMiAxMTAxLjgyIDY5NS4wMyAxMTAxLjgyWiIgc3Ry&#10;b2tlLXdpZHRoPSIwIiBmaWxsPSIjMEQ3RjNGIi8+PHJlY3QgeD0iNTYxLjc5IiB5PSI5MzEuNzYi&#10;IHJ4PSIxMS4yMiIgcnk9IjExLjIyIiB3aWR0aD0iMTg1LjEyIiBoZWlnaHQ9IjI5LjUxIiBzdHJv&#10;a2Utd2lkdGg9IjAiIGZpbGw9IiMyNTkzNzgiLz48cmVjdCB4PSIxMTcyLjcyIiB5PSIxMDM3LjM5&#10;IiB3aWR0aD0iMzEuMjUiIGhlaWdodD0iMjIuMzkiIHN0cm9rZS13aWR0aD0iMCIgZmlsbD0iI0ZB&#10;QzJCRiIgdHJhbnNmb3JtPSJtYXRyaXgoMC45MDYzODIgLTAuNDIyNDYgMC40MjI0NiAwLjkwNjM4&#10;MiAtMzMxLjc0IDYwMC4yMSkiLz48cGF0aCBkPSJNMTIwNy4yNCAxMDUyLjEzIDEyMjMuNTMgMTA2&#10;OC40MUMxMjI2LjI0IDEwNzEuMTIgMTIyNS40MyAxMDc1LjY5IDEyMjEuOTYgMTA3Ny4zMUwxMTY2&#10;LjA3IDExMDMuMzZDMTE2My4zMSAxMTA0LjY1IDExNjAuMDMgMTEwMy40NSAxMTU4Ljc0IDExMDAu&#10;NjlMMTE1OC4xNiAxMDk5LjQ1QzExNTcuMzIgMTA5Ny42NiAxMTU3LjUxIDEwOTUuNTUgMTE1OC42&#10;NiAxMDkzLjkzTDExNzguOTEgMTA2NS4zNCAxMjA3LjIzIDEwNTIuMTRaIiBzdHJva2Utd2lkdGg9&#10;IjAiIGZpbGw9IiM4REM2M0YiLz48cmVjdCB4PSIxMDM5LjgzIiB5PSIxMDU0LjUyIiB3aWR0aD0i&#10;MzEuMjUiIGhlaWdodD0iMjIuMzkiIHN0cm9rZS13aWR0aD0iMCIgZmlsbD0iI0ZBQzJCRiIvPjxw&#10;YXRoIGQ9Ik0xMTgxLjY1IDc4MC44NUMxMTc0LjYgNzk5LjQzIDExNDIuNDQgODMxLjA5IDExNDIu&#10;NDQgODMxLjA5TDEwOTEuNzUgODU3LjY2QzEwOTEuNzUgODU3LjY2IDEwNzMuMDUgODY3LjAxIDEw&#10;NzEuMDggODc5LjMyIDEwNjkuODcgODg2Ljg2IDEwNzIuNTQgOTUyLjc3IDEwNzQuOCAxMDAyLjcg&#10;MTA3Ni4yMiAxMDM0LjI3IDEwNzcuNDggMTA1OS40NCAxMDc3LjQ4IDEwNTkuNDRMMTAzNS42NSAx&#10;MDU5LjQ0QzEwMzUuNjUgMTA1OS40NCAxMDEwLjA2IDg1Mi43NCAxMDE2Ljk1IDgzNy45OCAxMDIz&#10;Ljg0IDgyMy4yMiAxMTQzLjQzIDc2Ni4yOSAxMTc0LjQzIDc2Ny42OSAxMTgzLjI4IDc2OC4wOSAx&#10;MTg0LjQ3IDc3My40MiAxMTgxLjY1IDc4MC44NVoiIHN0cm9rZS13aWR0aD0iMCIgZmlsbD0iI0E0&#10;RDREQyIvPjxwYXRoIGQ9Ik0xMTgxLjY1IDc4MC44NUMxMTc0LjYgNzk5LjQzIDExNDIuNDQgODMx&#10;LjA5IDExNDIuNDQgODMxLjA5TDEwOTEuNzUgODU3LjY2QzEwOTEuNzUgODU3LjY2IDEwNzMuMDUg&#10;ODY3LjAxIDEwNzEuMDggODc5LjMyIDEwNjkuODcgODg2Ljg2IDEwNzIuNTQgOTUyLjc3IDEwNzQu&#10;OCAxMDAyLjcgMTA3NC44IDEwMDIuNyAxMDYwLjA5IDg4OS4xNiAxMDY1LjAxIDg2OS40OCAxMDY4&#10;LjcgODU0LjcyIDExNDQuMTMgODA0Ljg4IDExODEuNjUgNzgwLjg1WiIgc3Ryb2tlLXdpZHRoPSIw&#10;IiBmaWxsPSIjQTRENERDIi8+PHBhdGggZD0iTTEzMDQuNTIgNzkzLjJDMTMwNC41MiA3OTMuMiAx&#10;MzAzLjg2IDgwOC45NSAxMjg2LjE0IDgyMi4yMyAxMjY4LjQyIDgzNS41MiAxMTQ4Ljg0IDg3NS4z&#10;OCAxMTQ4Ljg0IDg3NS4zOEwxMTg5LjM3IDk5NC40MiAxMjAzLjQ2IDEwMzUuODEgMTE2OS4wMSAx&#10;MDUxLjA2QzExNjkuMDEgMTA1MS4wNiAxMDg1Ljg0IDg5NS4wNiAxMDg0Ljg2IDg2MC4xMiAxMDgz&#10;Ljg3IDgyNS4xOCAxMTczLjk0IDc2Mi4xOCAxMTczLjk0IDc2Mi4xOEwxMjU3Ljg3IDc2MS4zMiAx&#10;Mjk3LjU3IDc4OC40NSAxMzA0LjUyIDc5My4xOVoiIHN0cm9rZS13aWR0aD0iMCIgZmlsbD0iI0E0&#10;RDREQyIvPjxwYXRoIGQ9Ik0xMzA0LjUyIDc5My4yQzEzMDQuNTIgNzkzLjIgMTMwMy44NiA4MDgu&#10;OTUgMTI4Ni4xNCA4MjIuMjMgMTI2OC40MiA4MzUuNTIgMTE0OC44NCA4NzUuMzggMTE0OC44NCA4&#10;NzUuMzhMMTE4OS4zNyA5OTQuNDJDMTE4Ni4yIDk4OS44NyAxMTgyLjY4IDk4NC4zNyAxMTc4Ljg2&#10;IDk3Ny43NCAxMTU4LjY5IDk0Mi44IDExNDYuODcgODk5Ljk4IDExMzguODQgODgzLjc0IDExMzMu&#10;NDIgODcyLjc5IDExMjcuMSA4NzEuOTEgMTEyMy41NiA4NzIuNSAxMTM4LjQ2IDg2Ny41OCAxMjA5&#10;Ljc3IDg0My42OCAxMjQ1Ljc5IDgyNS42NyAxMjg2LjE1IDgwNS40OSAxMjg0LjE4IDc5Mi4yMSAx&#10;Mjg0LjE4IDc5Mi4yMUwxMjk3LjU4IDc4OC40NSAxMzA0LjUzIDc5My4xOVoiIHN0cm9rZS13aWR0&#10;aD0iMCIgZmlsbD0iI0E0RDREQyIvPjxwYXRoIGQ9Ik0xMzE3LjMxIDc5MS4wN0MxMzEzLjE3IDgw&#10;MC45MSAxMzAzLjIgODAyLjY3IDEyOTAuNTQgODAwLjI1IDEyNzkuMTQgNzk4LjA4IDEyNjUuNTUg&#10;NzkyLjU0IDEyNTIuMDMgNzg2LjQ3IDEyMjMuNDkgNzczLjY4IDExMzYuNTQgNzc0LjMzIDExMzYu&#10;NTQgNzc0LjMzTDExMzguODQgNzQzLjY3IDExMzkuMTcgNzA3LjQgMTEzNi43IDcwMy40OSAxMTI5&#10;Ljk4IDY5Mi44N0MxMTI5Ljk4IDY5Mi44NyAxMTQ3Ljg2IDYyMi41OCAxMTU4LjUzIDYxNC4wNSAx&#10;MTU4LjkxIDYxMy43NSAxMTU5LjI5IDYxMy40NiAxMTU5LjY3IDYxMy4xOSAxMTcwLjMxIDYwNS42&#10;OSAxMTg1LjQzIDYwNy45OCAxMTg1LjQzIDYwNy45OEwxMjA4LjA3IDYwNC41NCAxMjIyLjM0IDYw&#10;NC41NEMxMjIyLjM0IDYwNC41NCAxMjY2LjggNjA0LjcgMTI3OS4yNyA2MTIuMjUgMTI4Mi4yIDYx&#10;NC4wMyAxMjg2LjMgNjIzLjgzIDEyOTAuNzQgNjM4LjAyIDEyOTIuODcgNjQ0LjgxIDEyOTUuMDcg&#10;NjUyLjYxIDEyOTcuMjcgNjYxLjAyIDEyOTkuODIgNjcwLjc3IDEzMDIuMzYgNjgxLjM0IDEzMDQu&#10;NzUgNjkyLjExIDEzMTQuMjkgNzM1LjEzIDEzMjEuNDMgNzgxLjMgMTMxNy4zMiA3OTEuMDZaIiBz&#10;dHJva2Utd2lkdGg9IjAiIGZpbGw9IiMwRDdGM0YiLz48cGF0aCBkPSJNMTI4My4xMSA3NjIuMTkg&#10;MTIxOC40NyA3NTkuOTggMTI0MC4zNyA3NTAuMzggMTI2MS43OCA3MjMuMzFDMTI2MS43OCA3MjMu&#10;MzEgMTI3OC4yNyA2OTQuNTIgMTI4NS45IDY2OC40NCAxMjg5Ljc2IDY1NS4yNCAxMjkwLjcyIDY0&#10;NC45NiAxMjkwLjczIDYzOC4wMyAxMjkyLjg2IDY0NC44MiAxMjk1LjA2IDY1Mi42MiAxMjk3LjI2&#10;IDY2MS4wMyAxMjkyLjg5IDY4NC41NyAxMjgwLjEgNzE4LjgzIDEyNzMuNTkgNzM4LjU4IDEyNjYu&#10;MjUgNzYwLjgyIDEyODEuOSA3NjIuMTMgMTI4My4xMSA3NjIuMloiIHN0cm9rZS13aWR0aD0iMCIg&#10;ZmlsbD0iIzBEN0YzRiIvPjxwYXRoIGQ9Ik0xMjUxLjA0IDYyNy42OCAxMjI4LjQxIDcwNy40MSAx&#10;MjI2Ljc3IDczMC43IDEyMTAuNjkgNzQwLjU0IDExMzguODQgNzQzLjY4IDExNDAuOTkgNzI3Ljg1&#10;QzExNDAuOTkgNzI3Ljg1IDExODkuMzYgNzM0LjY0IDEyMDguMzkgNzExLjY3IDEyMjcuNDIgNjg4&#10;LjcgMTIzNS45NSA2NDEuNzkgMTI1MS4wNCA2MjcuNjhaIiBzdHJva2Utd2lkdGg9IjAiIGZpbGw9&#10;IiMwRDdGM0YiLz48cGF0aCBkPSJNMTE1Mi43NyA3MDkuNTQgMTEzNi42OSA3MDMuNTEgMTEyOS45&#10;NyA2OTIuODlDMTEyOS45NyA2OTIuODkgMTE0Ny44NSA2MjIuNiAxMTU4LjUyIDYxNC4wNyAxMTU4&#10;LjkgNjEzLjc3IDExNTkuMjggNjEzLjQ4IDExNTkuNjYgNjEzLjIxIDExNTEuMjggNjM3Ljg0IDEx&#10;NTIuNzcgNzA5LjU0IDExNTIuNzcgNzA5LjU0WiIgc3Ryb2tlLXdpZHRoPSIwIiBmaWxsPSIjMEQ3&#10;RjNGIi8+PHBhdGggZD0iTTExNTIuNzcgNzA5LjU0IDExNTEuMjYgNzM4LjY1QzExNTEuMjYgNzM4&#10;LjY1IDExMzAuMzggNzQ3LjE5IDExMTkuMzEgNzQyLjAyIDExMTAuMTkgNzM3Ljc3IDEwNzIuODgg&#10;NzAzLjE1IDEwNTYuMTQgNjg3Ljc2IDEwNTIuNTUgNjg0LjQ2IDEwNDkuOTEgNjgyLjA0IDEwNDgu&#10;NjkgNjgxIDEwNDcuMTMgNjc5LjY2IDEwNDUuODEgNjc4Ljg4IDEwNDQuNjEgNjc4LjQ0TDEwNDQu&#10;NjEgNjc4LjQ0QzEwNDAuNTEgNjc2LjkxIDEwMzcuOCA2NzkuMjkgMTAzMS43MSA2NzYuODIgMTAy&#10;My44NCA2NzMuNjIgMTAxOC45MSA2NjEuODEgMTAxOC45MSA2NjEuODEgMTAxOC45MSA2NjEuODEg&#10;MTAwNi44NSA2NzIuMzkgMTAwNC4xNSA2NjkuNDQgMTAwMS40NSA2NjYuNDkgMTAwNC40IDY2MC44&#10;MyAxMDA5LjA3IDY1Ni4xNSAxMDEzLjc1IDY1MS40OCAxMDI1LjggNjQ0LjU5IDEwMzMuMTkgNjQ3&#10;LjU0IDEwNDAuNTcgNjUwLjUgMTExMC45NSA3MDMuMTUgMTEyMS41MyA3MDQuMTMgMTEzMi4xMSA3&#10;MDUuMTIgMTEyOS45OCA2OTIuOSAxMTI5Ljk4IDY5Mi45IDExMzcuMiA2OTEuNSAxMTUyLjc4IDcw&#10;OS41NSAxMTUyLjc4IDcwOS41NVoiIHN0cm9rZS13aWR0aD0iMCIgZmlsbD0iI0ZBQzJCRiIvPjxw&#10;YXRoIGQ9Ik0xMTUyLjc3IDcwOS41NCAxMTUxLjI2IDczOC42NUMxMTUxLjI2IDczOC42NSAxMTMw&#10;LjM4IDc0Ny4xOSAxMTE5LjMxIDc0Mi4wMiAxMTEwLjE5IDczNy43NyAxMDcyLjg4IDcwMy4xNSAx&#10;MDU2LjE0IDY4Ny43NiAxMDc2Ljc0IDcwNC4yMyAxMTE4LjU1IDczNi43MyAxMTI3LjE4IDczNi4z&#10;NiAxMTM4Ljc0IDczNS44NyAxMTQ0LjE2IDcyNi41MiAxMTQyLjkzIDcxNC43MSAxMTQxLjcgNzAy&#10;LjkgMTEyOS45NyA2OTIuODkgMTEyOS45NyA2OTIuODkgMTEzNy4xOSA2OTEuNDkgMTE1Mi43NyA3&#10;MDkuNTQgMTE1Mi43NyA3MDkuNTRaIiBzdHJva2Utd2lkdGg9IjAiIGZpbGw9IiNFOEEwOUYiLz48&#10;cGF0aCBkPSJNMTE5NS45MiA2MTkuNyAxMjIyLjMzIDYwNC41NSAxMjIwLjY5IDU3Ni45OSAxMjMy&#10;LjUgNTU0LjU3IDEyMzEuNTIgNTM0LjAxIDEyMTIuMTYgNTI0LjY2IDExOTguMDUgNTA0Ljc2IDEx&#10;NzIuNjIgNTAyLjg0IDExNTkuNjYgNTE2LjYyQzExNTkuNjYgNTE2LjYyIDExNTUuMjMgNTM2Ljgg&#10;MTE1Ni4wNSA1MzkuNTkgMTE1Ni44NyA1NDIuMzggMTE1NS4zNiA1NDguNzggMTE1NS45NSA1NTMu&#10;NTMgMTE1Ni41NCA1NTguMjggMTE1NS41NiA1NjMuODYgMTE1OS4zMyA1NzUuMTggMTE2My4xIDU4&#10;Ni41IDExNjkuMTcgNTk3LjQ5IDExNzMuMTEgNTk5LjYyIDExNzcuMDUgNjAxLjc1IDExODUuNDEg&#10;NjAwLjExIDExODUuNDEgNjAwLjExTDExODkuMTggNjA5LjQ2IDExODguODUgNjE1LjY5IDExOTUu&#10;OSA2MTkuNjhaIiBzdHJva2Utd2lkdGg9IjAiIGZpbGw9IiNGQUMyQkYiLz48cGF0aCBkPSJNMTIy&#10;MC42OSA1NjkuOTQgMTIxNC4zMSA1NjYuNjZDMTIxNC4zMSA1NjYuNjYgMTIxNS43NSA1NzMuOTkg&#10;MTIxNC4zMSA1NzguMDMgMTIxMi44NyA1ODIuMDggMTE5NC45NCA2MDAuMTIgMTE4NS40MiA2MDAu&#10;MTJMMTE4NS40MiA2MTAuNjJDMTE4NS40MiA2MTAuNjIgMTE4Ni4wOCA2MTUuMjEgMTE4OC44MSA2&#10;MTcuMTggMTE5MS41NCA2MTkuMTUgMTE5NS45MiA2MTkuNyAxMTk1LjkyIDYxOS43IDExOTUuOTIg&#10;NjE5LjcgMTE5MS4xMSA2MTYuNjQgMTE5MC44OSA2MTEuODMgMTE5MC42NyA2MDcuMDIgMTIwNy45&#10;OCA1OTguMzggMTIxNC4zMSA1OTAuNCAxMjIwLjY0IDU4Mi40MiAxMjIwLjY5IDU3NyAxMjIwLjY5&#10;IDU3N0wxMjIwLjY5IDU2OS45NVoiIHN0cm9rZS13aWR0aD0iMCIgZmlsbD0iI0U4QTA5RiIvPjxw&#10;YXRoIGQ9Ik02OTkuNSAyMjIuMzZDNjk5LjUgMjY3LjE0IDY3Ni44OCAzMDYuNjMgNjQyLjQ1IDMz&#10;MC4wNCA2MjEuNjkgMzQ0LjE2IDU5Ni42NCAzNTIuNDMgNTY5LjY2IDM1Mi40OCA1NjkuNTcgMzUy&#10;LjQ4IDU2OS40NyAzNTIuNDggNTY5LjM4IDM1Mi40OCA1NDcuMDUgMzUyLjQ4IDUyNi4wNCAzNDYu&#10;ODYgNTA3LjY4IDMzNi45NCA1MDMuMTEgMzM0LjQ4IDQ5OC43MiAzMzEuNzYgNDk0LjUgMzI4Ljc4&#10;IDQ4Ny4yOCAzMjMuNjkgNDgwLjYgMzE3Ljg4IDQ3NC41NiAzMTEuNDYgNDcxLjY0IDMwOC4zNiA0&#10;NjguODggMzA1LjEyIDQ2Ni4yOCAzMDEuNzUgNDU0LjU2IDI4Ni41NiA0NDYuMTMgMjY4LjcxIDQ0&#10;Mi4wNCAyNDkuMjZMNDQyLjA0IDI0OS4yNkM0NDAuMjEgMjQwLjU3IDQzOS4yNSAyMzEuNTcgNDM5&#10;LjI1IDIyMi4zNCA0MzkuMjUgMTUwLjQ3IDQ5Ny41MSA5Mi4yMSA1NjkuMzggOTIuMjEgNjQxLjI1&#10;IDkyLjIxIDY5OS41IDE1MC40NyA2OTkuNSAyMjIuMzRaIiBzdHJva2Utd2lkdGg9IjAiIGZpbGw9&#10;IiMwRDdGM0YiLz48cGF0aCBkPSJNNjg5LjIzIDIyMi4zNkM2ODkuMjMgMjYzLjYgNjY4LjQgMjk5&#10;Ljk3IDYzNi42OSAzMjEuNTQgNjE3LjU3IDMzNC41NCA1OTQuNSAzNDIuMTYgNTY5LjY0IDM0Mi4y&#10;MSA1NjkuNTUgMzQyLjIxIDU2OS40NyAzNDIuMjEgNTY5LjM4IDM0Mi4yMSA1NDguODEgMzQyLjIx&#10;IDUyOS40NiAzMzcuMDMgNTEyLjU1IDMyNy45IDUwOC4zNSAzMjUuNjQgNTA0LjMgMzIzLjEzIDUw&#10;MC40MSAzMjAuMzkgNDkzLjc2IDMxNS43IDQ4Ny42MSAzMTAuMzUgNDgyLjA1IDMwNC40NCA0Nzku&#10;MzYgMzAxLjU5IDQ3Ni44MiAyOTguNiA0NzQuNDIgMjk1LjQ5IDQ2My42MyAyODEuNSA0NTUuODYg&#10;MjY1LjA2IDQ1Mi4wOSAyNDcuMTVMNDUyLjA5IDI0Ny4xNUM0NTAuNDEgMjM5LjE1IDQ0OS41MiAy&#10;MzAuODYgNDQ5LjUyIDIyMi4zNiA0NDkuNTIgMTU2LjE3IDUwMy4xOCAxMDIuNTEgNTY5LjM3IDEw&#10;Mi41MSA2MzUuNTYgMTAyLjUxIDY4OS4yMiAxNTYuMTcgNjg5LjIyIDIyMi4zNloiIHN0cm9rZS13&#10;aWR0aD0iMCIgZmlsbD0iI0ZGRkZGRiIvPjxwYXRoIGQ9Ik02MDcuOTIgMjM2LjhDNjA3LjIyIDIz&#10;Ny4zMSA2MDYuNTUgMjM3Ljc0IDYwNS45NCAyMzguMDggNjA0LjQzIDIzOC45MyA2MDMuMzIgMjM5&#10;LjI4IDYwMy4zMiAyMzkuMjhMNTc3LjU1IDI3OC45N0M1NzcuNTUgMjc4Ljk3IDU1MS43OCAyODcu&#10;ODUgNTI2Ljg1IDI5My4wOCA1MjMuMDYgMjkzLjg4IDUxOS4yOSAyOTQuNTkgNTE1LjYzIDI5NS4x&#10;NyA1MTAuOTMgMjk1LjkyIDUwNi40MiAyOTYuNDYgNTAyLjI5IDI5Ni42OCA0OTYuNzMgMjk2Ljk5&#10;IDQ5MS4xIDI5Ny4xMiA0ODUuNjggMjk2LjgzIDQ4MS43OCAyOTYuNjMgNDc3Ljk5IDI5Ni4yMSA0&#10;NzQuNDIgMjk1LjUgNDYzLjYzIDI4MS41MSA0NTUuODYgMjY1LjA3IDQ1Mi4wOSAyNDcuMTZMNDUy&#10;LjA5IDI0Ny4xNkM0NTkuMjQgMjE5Ljk5IDQ3Mi4yNSAyMjkuMTIgNDk3LjU0IDIxNy42MyA1MjUu&#10;MzcgMjA0Ljk4IDUxMi40IDE3OC4xIDUyOS43OSAxNDQuMjYgNTQ3LjE4IDExMC40MiA1OTEuOTMg&#10;MTIxLjMzIDU5OS4xNSAxMjcuODIgNjA2LjM3IDEzNC4zIDYwMS4yNiAxNDkuMDEgNjAxLjI2IDE0&#10;OS4wMSA2MDEuMjYgMTQ5LjAxIDYxMS44NiAxNTMuMTIgNjEyLjc0IDE2Ni43MiA2MTMuNjIgMTgw&#10;LjMyIDYwNC40MyAxODEuNzQgNjAzLjMyIDE5NC43IDYwMi4yMSAyMDcuNjcgNjA5LjQ5IDIwMy44&#10;NyA2MTMuNDQgMjE5LjM3IDYxNS44MyAyMjguNzUgNjExLjYyIDIzNC4wNyA2MDcuOTMgMjM2Ljgx&#10;WiIgc3Ryb2tlLXdpZHRoPSIwIiBmaWxsPSIjMzIxMjEzIi8+PHBhdGggZD0iTTYzNi42OCAzMjEu&#10;NTRDNjE3LjU2IDMzNC41NCA1OTQuNDkgMzQyLjE2IDU2OS42MyAzNDIuMjEgNTY5LjU0IDM0Mi4y&#10;MSA1NjkuNDYgMzQyLjIxIDU2OS4zNyAzNDIuMjEgNTQ4LjggMzQyLjIxIDUyOS40NSAzMzcuMDMg&#10;NTEyLjU0IDMyNy45TDUxNS41NiAyOTUuMjVDNTE1LjU2IDI5NS4yNSA1MTUuNTYgMjk1LjI1IDUx&#10;NS41NiAyOTUuMjVMNTAwLjQxIDMyMC4zOEM0OTMuNzYgMzE1LjY5IDQ4Ny42MSAzMTAuMzQgNDgy&#10;LjA1IDMwNC40MyA0ODMuMSAzMDIuMiA0ODQuMzIgMjk5LjYzIDQ4NS42OCAyOTYuODIgNDk1LjY2&#10;IDI3Ni4xNSA1MTIuOSAyNDIuNDEgNTIxLjI2IDIzNy44NSA1MzMuNDMgMjMxLjIxIDU0OC4xNCAy&#10;MjkuNzMgNTQ4LjE0IDIyOS43M0w1NjMuNjMgMjM1LjYzIDU4OC40IDIzMC41N0M1ODguNCAyMzAu&#10;NTcgNTk3LjQ4IDIzMi42NSA2MDQuOTkgMjM1LjU2IDYwNS4xOCAyMzUuNjMgNjA1LjM3IDIzNS43&#10;MSA2MDUuNTYgMjM1Ljc4IDYwNS43NSAyMzUuODUgNjA1LjkzIDIzNS45MyA2MDYuMTIgMjM2LjAx&#10;IDYwNi4zMSAyMzYuMDggNjA2LjQ5IDIzNi4xNiA2MDYuNjcgMjM2LjI0IDYwNi44OSAyMzYuMzMg&#10;NjA3LjEgMjM2LjQyIDYwNy4zIDIzNi41MSA2MDcuNTEgMjM2LjYgNjA3LjcxIDIzNi42OSA2MDcu&#10;OTIgMjM2Ljc5IDYwOC40MiAyMzcuMDEgNjA4LjkgMjM3LjI0IDYwOS4zNiAyMzcuNDcgNjA5LjUg&#10;MjM3LjU0IDYwOS42MyAyMzcuNjEgNjA5Ljc2IDIzNy42NyA2MTAuMDggMjM3LjgzIDYxMC4zOCAy&#10;MzggNjEwLjY3IDIzOC4xNiA2MTAuOTcgMjM4LjMyIDYxMS4yNSAyMzguNDkgNjExLjUyIDIzOC42&#10;NiA2MTEuNjMgMjM4LjczIDYxMS43NCAyMzguOCA2MTEuODUgMjM4Ljg3IDYxMS45NiAyMzguOTQg&#10;NjEyLjA2IDIzOS4wMSA2MTIuMTcgMjM5LjA4IDYxMi4zNCAyMzkuMTkgNjEyLjUgMjM5LjMxIDYx&#10;Mi42NSAyMzkuNDIgNjE4Ljk4IDI0NC4xNiA2MTcuNzEgMjU2LjQ5IDYxOC45OCAyNjcuNTYgNjE5&#10;LjM1IDI3MC43OCA2MTkuODIgMjcyLjgyIDYyMC40OSAyNzQuNDQgNjIyLjEyIDI3OC40MSA2MjQu&#10;ODkgMjc5LjkxIDYzMC4wNSAyOTAuMDEgNjM1LjgxIDMwMS4yNyA2MzYuNjEgMzE1LjkgNjM2LjY5&#10;IDMyMS41MloiIHN0cm9rZS13aWR0aD0iMCIgZmlsbD0iIzhEQzYzRiIvPjxwYXRoIGQ9Ik01ODIu&#10;MzkgMjMwLjU4IDU4OC40IDIzMC41OEM1ODguNCAyMzAuNTggNTkyLjcyIDI2NS44OSA1NzMuMDEg&#10;MjY2IDU1My4zIDI2Ni4xMSA1NDguNDUgMjQxLjAyIDU0OC4xMyAyMjkuNzQgNTQ4LjEzIDIyOS43&#10;NCA1NTEuOTIgMjMwLjM3IDU1NC43NyAyMjkuNzQgNTU3LjYyIDIyOS4xMSA1NTYuMzUgMjAyLjEy&#10;IDU1Ni4zNSAyMDIuMTJMNTU2LjM1IDE5NC4yMUM1NTYuMzUgMTk0LjIxIDU1MS43MSAxOTUuNzkg&#10;NTUwLjI0IDE5MS4zNiA1NDguNzYgMTg2LjkzIDU0OS4wOCAxNzAuOTEgNTUyLjAzIDE2OS42NSA1&#10;NTQuOTggMTY4LjM5IDU1OC4wNCAxNzAuMTggNTU4Ljg4IDE3NC4wOCA1NTguODggMTc0LjA4IDU4&#10;MC40NSAxNzEuODcgNTg4LjggMTYzLjk2IDU5Ny4xNSAxNTYuMDUgNTk4LjczIDE1Mi43OSA1OTgu&#10;NzMgMTUyLjc5IDU5OC43MyAxNTIuNzkgNTk5LjY4IDE5NS42OSA1OTguNzMgMjA2LjQ0IDU5Ny43&#10;OCAyMTcuMTkgNTg3Ljg3IDIxOS4xOSA1ODIuMzkgMjE4LjQ2IDU3Ni45MSAyMTcuNzIgNTczLjY0&#10;IDIxNC4zNSA1NzMuNjQgMjE0LjM1IDU3My42NCAyMTQuMzUgNTgwLjM5IDIxOC45OSA1ODEuMTIg&#10;MjIwLjM2IDU4MS44NSAyMjEuNzMgNTgyLjM4IDIyNC43OSA1ODIuMzggMjI0Ljc5TDU4Mi4zOCAy&#10;MzAuNTlaIiBzdHJva2Utd2lkdGg9IjAiIGZpbGw9IiNGQUMyQkYiLz48cGF0aCBkPSJNMTAxMy40&#10;MiA0NTguODMgMTAyNy4yNiA0ODIgMTA1My4xOCA0ODIgMTA5NC41MiAzOTguMjZDMTA5NC41MiAz&#10;OTguMjYgMTEyMC40NCAzNzMuNzYgMTEyMy4wNiAzNjYuNjUgMTEyNS42OCAzNTkuNTQgMTExOC40&#10;NyAzNjIuMTcgMTExNC44NiAzNjUuMTIgMTExMS4yNSAzNjguMDcgMTEwNS41NiAzNzMuMSAxMTA1&#10;LjU2IDM3My4xIDExMDUuNTYgMzczLjEgMTExOC4zNiAzNjAuNTIgMTExOC43OSAzNTMuNzQgMTEx&#10;OS4yMiAzNDYuOTYgMTExMi45OSAzNTIuMjEgMTEwOC44NCAzNTcuMDJMMTEwNC42OCAzNjEuODND&#10;MTEwNC42OCAzNjEuODMgMTExMi4zNCAzNTIuNTMgMTExMy4xIDM0Ni45NiAxMTEzLjg2IDM0MS4z&#10;OSAxMTA4LjgzIDM0Mi4zNyAxMTA1Ljc3IDM0Ni4xOSAxMTAyLjcxIDM1MC4wMSAxMDk0LjE4IDM2&#10;MS4zOSAxMDk0LjE4IDM2MS4zOSAxMDk0LjE4IDM2MS4zOSAxMTA0LjEzIDM0OC4xNiAxMTAyLjgy&#10;IDMzOS42MyAxMTAxLjUxIDMzMS4xIDEwOTEuMzQgMzQ5LjM2IDEwODcuOTUgMzU0LjcyIDEwODQu&#10;NTYgMzYwLjA4IDEwODIuMTUgMzY1LjMzIDEwODIuMTUgMzY1LjMzIDEwODIuMTUgMzY1LjMzIDEw&#10;ODMuMTMgMzUyLjQzIDEwODEuNzEgMzUwLjQ2IDEwODAuMjkgMzQ4LjQ5IDEwNzUuMDQgMzUxLjc3&#10;IDEwNzMuMTggMzU5LjY1IDEwNzEuMzIgMzY3LjUyIDEwNzUuNTkgMzg0LjA0IDEwNzMuODQgMzky&#10;LjM1IDEwNzIuMDkgNDAwLjY2IDEwNDkuNzMgNDQwLjkxIDEwNDkuNzMgNDQwLjkxTDEwMjguMzUg&#10;NDQ0LjQxIDEwMTMuNDIgNDU4LjgzWiIgc3Ryb2tlLXdpZHRoPSIwIiBmaWxsPSIjRkFDMkJGIi8+&#10;PHBhdGggZD0iTTgzNC44NyA0NjAuNTYgODIyLjEzIDQ4MiA3ODguOTEgNDgyIDgxMy43NiA0Mzku&#10;NDNDODEzLjc2IDQzOS40MyA4MzMuNDUgNDM2Ljk3IDgzMy42OSA0MzcuNzEgODMzLjk0IDQzOC40&#10;NSA4MzQuODcgNDYwLjU2IDgzNC44NyA0NjAuNTZaIiBzdHJva2Utd2lkdGg9IjAiIGZpbGw9IiNG&#10;QUMyQkYiLz48cGF0aCBkPSJNMTA0OS43NCA0NDAuOTEgMTAxNi4xNCA0NTcuNDkgMTAxMS4zNSA0&#10;NTkuODUgOTg4Ljk2IDQxNS41NiA5ODguOTYgNDgyIDg3OC4yMyA0ODIgODc4LjIzIDQwMy4yNiA4&#10;MzcuMzggNDYyLjMyIDgwNy4zNiA0NDEuNDFDODA3LjM2IDQ0MS40MSA4NTIuMzkgMzQ0LjcxIDg2&#10;NC45NCAzMzIuOSA4NzcuNDkgMzIxLjA5IDkwNy44NCAzMTkuNDIgOTA3Ljg0IDMxOS40Mkw5NTAu&#10;MDggMzIyLjgxQzk1MC4wOCAzMjIuODEgOTgzLjA1IDMyNi41IDk5OS41NCAzMzcuMDggMTAxNi4w&#10;MyAzNDcuNjYgMTA0OS43NCA0NDAuOTIgMTA0OS43NCA0NDAuOTJaIiBzdHJva2Utd2lkdGg9IjAi&#10;IGZpbGw9IiNBNEQ0REMiLz48cGF0aCBkPSJNOTA3Ljg0IDMxOS40MUM5MDcuODQgMzE5LjQxIDkx&#10;My45MSAzMzcuNTYgOTMwLjE1IDM0MC4yNyA5NDYuMzkgMzQyLjk4IDk1MC4wOCAzMjIuOCA5NTAu&#10;MDggMzIyLjhMOTQ2LjEyIDI5Ny4zMkM5NDYuMTIgMjk3LjMyIDk0OS4zNSAyOTkuMTggOTU3LjQ3&#10;IDI4NC4xNyA5NjUuNTkgMjY5LjE2IDk2Mi45NyAyNDcuNjcgOTYyLjk3IDI0Ny42N0w5NTcuOTcg&#10;MjE2Ljc1IDkwOS41IDIwNS42OCA4OTIuNTIgMjE0Ljc4IDg4Mi40MyAyMzUuMiA4ODcuODQgMjUw&#10;LjIxIDg5MS4yOCAyNjAuMTMgOTAzLjQyIDI3NC40IDkxMC4xNSAyODcuNTggOTE0LjA5IDI5OC42&#10;OCA5MjMuODUgMzAxLjYzIDkxMS43OSAzMDcuNTQgOTA3Ljg1IDMxOS40MVoiIHN0cm9rZS13aWR0&#10;aD0iMCIgZmlsbD0iI0ZBQzJCRiIvPjxwYXRoIGQ9Ik05MzcuMDQgMjI0LjM3QzkzNy4wNCAyMjQu&#10;MzcgOTIzLjI2IDIzOC4zMSA4OTcuMDEgMjM1LjUyTDg5Ny4wMSAyNDQuMzhDODk3LjAxIDI0NC4z&#10;OCA4OTYuNjggMjQxLjQzIDg5My44OSAyNDEuMSA4OTEuMSAyNDAuNzcgODg5LjQ2IDI0Ny41IDg5&#10;MC43NyAyNTIuOTEgODkyLjA4IDI1OC4zMiA4OTQuMjEgMjYzLjA4IDkwMC40NSAyNjMuNTdMOTAz&#10;LjQgMjc0LjRDOTAzLjQgMjc0LjQgODg5LjI5IDI2NS41NCA4ODMuNzEgMjUxLjQzIDg3OC4xMyAy&#10;MzcuMzIgODczLjcgMjA5LjYgODc4Ljk1IDE5OC4xMiA4ODQuMiAxODYuNjQgOTEyLjc0IDE2NS4z&#10;MSA5NDQuNTcgMTc4Ljc2IDk3Ni4zOSAxOTIuMjEgOTc1LjQxIDIzMS41OCA5NjIuOTQgMjQ3LjY2&#10;IDk2Mi45NCAyNDcuNjYgOTM2LjA0IDIzNy4xNiA5MzcuMDIgMjI0LjM3WiIgc3Ryb2tlLXdpZHRo&#10;PSIwIiBmaWxsPSIjMUM0RDg0Ii8+PGNpcmNsZSBjeD0iOTE4LjY3IiBjeT0iMTY5LjU4IiByPSIy&#10;My42MiIgc3Ryb2tlLXdpZHRoPSIwIiBmaWxsPSIjMUM0RDg0Ii8+PHBhdGggZD0iTTkxMC4xNCAy&#10;ODcuNTggOTA3Ljg0IDMxOS40QzkwNy44NCAzMTkuNCA5MTEuNTYgMzA3LjQ4IDkyMS45NSAzMDUu&#10;ODQgOTMyLjM0IDMwNC4yIDk0MC45OCAzMDQuMDkgOTQ2LjEyIDI5Ny4zMSA5NDYuMTIgMjk3LjMx&#10;IDkxOSAzMDAuNTkgOTEwLjE0IDI4Ny41OFoiIHN0cm9rZS13aWR0aD0iMCIgZmlsbD0iI0U4QTA5&#10;RiIvPjxwYXRoIGQ9Ik05MjYuMDkgNDgyIDg3OC4yMyA0ODIgODc4LjIzIDQwMy4yNiA4OTYuNDQg&#10;MzU1LjI5Qzg5Ni4zNSAzNTYuMDYgODkwLjg2IDQwMS4xNSA5MDAuMTMgNDQxLjQgOTA1LjA0IDQ2&#10;Mi43IDkxNi40IDQ3NS4wNiA5MjYuMDkgNDgyWiIgc3Ryb2tlLXdpZHRoPSIwIiBmaWxsPSIjQTRE&#10;NERDIi8+PHBhdGggZD0iTTEwMTYuMTQgNDU3LjQ5IDEwMTEuMzUgNDU5Ljg1IDk4OC45NiA0MTUu&#10;NTZDOTg4Ljk2IDQxNS41NiA5OTIuNDkgMzkwLjA1IDk4Ni4yNSAzNzguOSA5ODAuMDIgMzY3Ljc1&#10;IDk4MS45OSAzNDIuMTYgOTgxLjk5IDM0Mi4xNiA5ODEuOTkgMzQyLjE2IDk4My45NiAzNzIuNjcg&#10;OTk0LjQ2IDM5MC4wNiAxMDA0Ljk2IDQwNy40NSAxMDAyLjk5IDQyOS40MyAxMDEwLjU0IDQ0NS44&#10;MyAxMDEyLjc4IDQ1MC42OSAxMDE0LjY0IDQ1NC41MiAxMDE2LjE1IDQ1Ny40OVoiIHN0cm9rZS13&#10;aWR0aD0iMCIgZmlsbD0iI0E0RDREQyIvPjxwYXRoIGQ9Ik01NTcuOTQgMTkyLjY0QzU1Ny45NCAx&#10;OTIuNjQgNTU3LjUyIDE5Ni41NCA1NjAuNzkgMjAyLjQ0IDU2NC4wNiAyMDguMzQgNTgyLjQgMjE4&#10;LjQ2IDU4Mi40IDIxOC40Nkw1ODIuNCAyMzAuNThDNTgyLjQgMjMwLjU4IDU4Mi40IDIyMy43MyA1&#10;NzguMTggMjE5LjgzIDU3My45NiAyMTUuOTMgNTY0LjM3IDIxMy45MyA1NjAuODkgMjA4Ljk3IDU1&#10;Ny40MSAyMDQuMDIgNTU2LjM2IDIwMi4xMiA1NTYuMzYgMjAyLjEyTDU1Ni4zNiAxOTQuMjFDNTU2&#10;LjM2IDE5NC4yMSA1NTcuNTIgMTkzLjY4IDU1Ny45NCAxOTAuMkw1NTcuOTQgMTkyLjYyWiIgc3Ry&#10;b2tlLXdpZHRoPSIwIiBmaWxsPSIjRThBMDlGIi8+PHBhdGggZD0iTTU2OS42NCAzNDIuMjFDNTY5&#10;LjU1IDM0Mi4yMSA1NjkuNDcgMzQyLjIxIDU2OS4zOCAzNDIuMjEgNTQ4LjgxIDM0Mi4yMSA1Mjku&#10;NDYgMzM3LjAzIDUxMi41NSAzMjcuOUw1MTUuNTcgMjk1LjI1IDUxNS42MyAyOTUuMTYgNTM2LjA1&#10;IDI2Mi45MkM1MzUuOTMgMjYzLjIzIDUzMC4yNCAyNzcuNDggNTI2Ljg2IDI5My4wNyA1MjUuNTMg&#10;Mjk5LjE5IDUyNC41NyAzMDUuNTIgNTI0LjQzIDMxMS4zIDUyNC4xMSAzMjUuMTkgNTUxLjYzIDMz&#10;Ni4zOCA1NjkuNjUgMzQyLjIxWiIgc3Ryb2tlLXdpZHRoPSIwIiBmaWxsPSIjOERDNjNGIi8+PHBh&#10;dGggZD0iTTYyMC40OCAyNzQuNDdDNjE4LjAzIDI3Mi40MiA2MTUuMTQgMjY5LjUyIDYxMy4xNyAy&#10;NjYgNjA5LjE3IDI1OC44NCA2MDguOTUgMjUzLjM1IDYwNy42OSAyNDUuMTMgNjA3LjEgMjQxLjM0&#10;IDYwNiAyMzguMDMgNjA0Ljk5IDIzNS41OCA2MDguMDMgMjM2Ljc2IDYxMC44MiAyMzguMDcgNjEy&#10;LjY0IDIzOS40NCA2MTguOTcgMjQ0LjE4IDYxNy43IDI1Ni41MSA2MTguOTcgMjY3LjU4IDYxOS4z&#10;NCAyNzAuOCA2MTkuODEgMjcyLjg0IDYyMC40OCAyNzQuNDZaIiBzdHJva2Utd2lkdGg9IjAiIGZp&#10;bGw9IiM4REM2M0YiLz48cGF0aCBkPSJNMTE3MC42NiA0NzcuNDJDMTE3MC42NiA0NzcuNDIgMTE1&#10;Ny4wNCA0NzIuNjYgMTE1MC42NSA0ODYuMjggMTE0NC4yNSA0OTkuOSAxMTUxLjMxIDUxMS44NyAx&#10;MTU5LjY3IDUxNi42MyAxMTY4LjA0IDUyMS4zOSAxMTg1LjQyIDUxMC44OSAxMTkzLjc5IDUxOS4w&#10;OSAxMjAyLjE2IDUyNy4yOSAxMjAzLjk2IDU1Mi44OCAxMjA2LjI2IDU1NS4wMiAxMjA4LjU2IDU1&#10;Ny4xNSAxMjA4LjM5IDU1OC42MyAxMjExLjM1IDU1NS4wMiAxMjE0LjMgNTUxLjQxIDEyMTIuMzMg&#10;NTQyLjA2IDEyMTkuNzIgNTQzLjM3IDEyMjcuMSA1NDQuNjggMTIyNS45NSA1NDcuOTYgMTIyNS42&#10;MyA1NTIuODggMTIyNS4zIDU1Ny44IDEyMjAuNzEgNTY5Ljk0IDEyMjAuNzEgNTY5Ljk0TDEyMjAu&#10;NzEgNTc2Ljk5QzEyMjAuNzEgNTc2Ljk5IDEyMzEuMzcgNTY5LjEyIDEyMzcuNDQgNTUzLjg2IDEy&#10;NDAuNzcgNTQ1LjQ4IDEyNTAuNDUgNTI1Ljg2IDEyNDEuMzggNTExLjA0IDEyMzcuMTggNTA0LjE4&#10;IDEyMzAuNTkgNTAwLjg5IDEyMjUuOTYgNDk4LjU3IDEyMTQuNTMgNDkyLjg2IDEyMTAuODIgNDk3&#10;LjkgMTE5Ny40MyA0OTIuMTcgMTE4OS4zOCA0ODguNzMgMTE3MC42OCA0NzcuNDEgMTE3MC42OCA0&#10;NzcuNDFaIiBzdHJva2Utd2lkdGg9IjAiIGZpbGw9IiMxQzREODQiLz48cGF0aCBkPSJNMTIxNy42&#10;OCA1NDUuOTlDMTIxNy42OCA1NDUuOTkgMTIyMS4yOSA1NDkuMzggMTIyMC44NSA1NTUuMTggMTIy&#10;MC40MSA1NjAuOTggMTIxNy40NiA1NjQuMjYgMTIxNC45NCA1NjIuODQgMTIxMi40MiA1NjEuNDIg&#10;MTIxOC4xMSA1NjEuMDkgMTIxOC41NSA1NTUuMjkgMTIxOC45OSA1NDkuNDkgMTIxNS4xOCA1NDgu&#10;NTMgMTIxNy42OCA1NDUuOTlaIiBzdHJva2Utd2lkdGg9IjAiIGZpbGw9IiNFOEEwOUYiLz48cGF0&#10;aCBkPSJNMTI2MS43OCA3MjMuMzJDMTI2MS43OCA3MjMuMzIgMTI1NC4xNSA3MzkuNTYgMTI0OC40&#10;OSA3NDcuNjggMTI0Mi44MyA3NTUuOCAxMjI5LjU0IDc1Ny4wMyAxMjI5LjU0IDc1Ny4wM0wxMDcy&#10;LjMgNzU3LjAzQzEwNzIuMyA3NTcuMDMgMTA3MC41OCA3NTguMDEgMTA3NS4yNiA3NTIuMTEgMTA3&#10;OS45MyA3NDYuMiAxMDkyLjczIDc0MC4zIDEwOTYuNDIgNzQwLjU1IDExMDAuMTEgNzQwLjc5IDEx&#10;MDIuMDggNzQ1LjE0IDExMDguMzEgNzQ2LjQ1IDExMTQuNTQgNzQ3Ljc2IDEyMDIuNDcgNzI3LjA5&#10;IDEyMTQuNjEgNzI0LjE0IDEyMjYuNzUgNzIxLjE5IDEyMjguMzkgNzA3LjQxIDEyMjguMzkgNzA3&#10;LjQxIDEyMjguMzkgNzA3LjQxIDEyMjguMzkgNzA3LjQxIDEyMjguMzkgNzA3LjQxIDEyMzQuMTQg&#10;NzE2LjM1IDEyNjEuNzcgNzIzLjMyIDEyNjEuNzcgNzIzLjMyWiIgc3Ryb2tlLXdpZHRoPSIwIiBm&#10;aWxsPSIjRkFDMkJGIi8+PHBhdGggZD0iTTEyNjEuNzggNzIzLjMyQzEyNjEuNzggNzIzLjMyIDEy&#10;NTQuMTUgNzM5LjU2IDEyNDguNDkgNzQ3LjY4IDEyNDIuODMgNzU1LjggMTIyOS41NCA3NTcuMDMg&#10;MTIyOS41NCA3NTcuMDNMMTE4NC45IDc1Ny4wM0MxMjA1Ljk0IDc1NC43OCAxMjI3LjY3IDc1MS44&#10;NCAxMjM0LjYyIDc0OC43NCAxMjQ5LjM4IDc0Mi4xOCAxMjUwLjA0IDczMS4zNSAxMjQwLjg2IDcy&#10;My40OCAxMjMxLjgyIDcxNS43MyAxMjI4LjUgNzA3LjY2IDEyMjguNCA3MDcuNDEgMTIzNC4xNSA3&#10;MTYuMzUgMTI2MS43OCA3MjMuMzIgMTI2MS43OCA3MjMuMzJaIiBzdHJva2Utd2lkdGg9IjAiIGZp&#10;bGw9IiNFOEEwOUYiLz48cGF0aCBkPSJNMTEyMC44IDg3My40MUMxMTIwLjkgODczLjM1IDExMjEu&#10;OTQgODcyLjc3IDExMjMuNTYgODcyLjUgMTEyMS44NiA4NzMuMDYgMTEyMC45IDg3My4zNyAxMTIw&#10;LjggODczLjQxWiIgc3Ryb2tlLXdpZHRoPSIwIiBmaWxsPSJ1cmwoI2xpbmVhci1ncmFkaWVudC0y&#10;KSIvPjxwYXRoIGQ9Ik0xMDcxLjA4IDEwNzYuOTEgMTA3OC45NiAxMDk4LjU0QzEwODAuMjcgMTEw&#10;Mi4xNCAxMDc3LjYxIDExMDUuOTQgMTA3My43OCAxMTA1Ljk0TDEwMTIuMTIgMTEwNS45NEMxMDA5&#10;LjA3IDExMDUuOTQgMTAwNi42MSAxMTAzLjQ3IDEwMDYuNjEgMTEwMC40M0wxMDA2LjYxIDEwOTku&#10;MDZDMTAwNi42MSAxMDk3LjA4IDEwMDcuNjcgMTA5NS4yNSAxMDA5LjM5IDEwOTQuMjdMMTAzOS44&#10;MyAxMDc2LjkxIDEwNzEuMDggMTA3Ni45MVoiIHN0cm9rZS13aWR0aD0iMCIgZmlsbD0iIzhEQzYz&#10;RiIvPjxwYXRoIGQ9Ik00MTkuMTcgMTAzMS4xNkM0MTcuOTIgMTAzMS44NyA0MTYuNyAxMDMyLjQ5&#10;IDQxNS41IDEwMzMuMDQgMzk5LjA1IDEwNDAuNjQgMzg3LjQyIDEwMzQuNDkgMzgxLjI1IDEwMjku&#10;MTcgMzc3Ljg2IDEwMjYuMjUgMzc2LjEyIDEwMjMuNTkgMzc2LjEyIDEwMjMuNTkgMzc2LjEyIDEw&#10;MTEuMyAzNzQuNDYgOTc4LjA1IDM3Mi43NyA5NDcuMTUgMzcxLjA0IDkxNS40NSAzNjkuMyA4ODYu&#10;MjEgMzY5LjMgODg0LjU2IDM2OS4zIDg4MS41OCAzNTQuMjUgODAyLjAxIDM1MS43OSA3ODguOTgg&#10;MzUxLjU3IDc4Ny44MSAzNTEuNDUgNzg3LjE4IDM1MS40NSA3ODcuMTggMzQwLjk1IDgwOC44MiAz&#10;MzcuMjggOTI2LjIyIDMzNi43NiA5MzYuNDkgMzM2LjIzIDk0Ni43NyAzMjcuODMgMTAzMi4yNCAz&#10;MjcuODMgMTAzMi4yNCAzMjYuOTkgMTAzMy4xIDMyNS43MSAxMDMzLjc2IDMyNC4wOSAxMDM0LjI0&#10;IDMxNS41IDEwMzYuOCAyOTcuNjIgMTAzNC40IDI4OS4yIDEwMzMuMDQgMjg2LjM4IDEwMzIuNTgg&#10;Mjg0LjYyIDEwMzIuMjQgMjg0LjYyIDEwMzIuMjRMMjg0LjM3IDg5Mi42N0MyODQuMzcgODkyLjY3&#10;IDI4NC41NCA4ODQuMDggMjg0LjYgODcxLjU1TDI4NC42IDg3MS41NUMyODQuNzEgODQ3LjU0IDI4&#10;NC4zOSA4MDkuMDYgMjgxLjYzIDc4OC44IDI3Ny40MyA3NTcuOTYgMjg0LjM3IDcwMi43MyAyODQu&#10;MzcgNzAyLjczTDM5OC43IDcwMi43MyA0MjIuMzMgODU1Ljg4QzQzMC43MyA5MTEuMDYgNDE5LjE4&#10;IDEwMzEuMTYgNDE5LjE4IDEwMzEuMTZaIiBzdHJva2Utd2lkdGg9IjAiIGZpbGw9IiMwRDdGM0Yi&#10;Lz48cGF0aCBkPSJNMzQwLjM2IDEwNTguMDkgMzQwLjM2IDEwNjYuNzQgMjc1LjAzIDEwNjYuNzQg&#10;Mjc1LjAzIDEwNTguMzMgMjg5LjE5IDEwMzkuODIgMjg5LjE5IDEwMzMuMDRDMjk3LjYxIDEwMzQu&#10;NCAzMTUuNDkgMTAzNi44IDMyNC4wOCAxMDM0LjI0TDMyNC4wOCAxMDM0LjI0IDMyNC4yNSAxMDQw&#10;LjU0IDM0MC4zNSAxMDU4LjA5WiIgc3Ryb2tlLXdpZHRoPSIwIiBmaWxsPSIjQTRENERDIi8+PHBh&#10;dGggZD0iTTQ2OC41IDExMDYuMDYgNDY4LjUgMTExNC45NSAzODQuOTcgMTExNC45NSAzODQuOTcg&#10;MTEwNy45OCAzOTAuMTYgMTA3Ny4zOEMzOTYuMzMgMTA4Mi43IDQwNy45NSAxMDg4Ljg1IDQyNC40&#10;MSAxMDgxLjI1IDQyMy45NSAxMDkzLjIzIDQzNy40NyAxMDk5LjgxIDQ0OS42IDExMDAuNTMgNDYx&#10;LjczIDExMDEuMjUgNDY4LjUgMTEwNi4wNiA0NjguNSAxMTA2LjA2WiIgc3Ryb2tlLXdpZHRoPSIw&#10;IiBmaWxsPSIjQTRENERDIi8+PHBhdGggZD0iTTM4NC45NyAxMTE0Ljk1IDQ2OC41IDExMTQuOTUg&#10;NDY4LjUgMTExMS42OCAzODQuOTcgMTExMC43OSAzODQuOTcgMTExNC45NVoiIHN0cm9rZS13aWR0&#10;aD0iMCIgZmlsbD0iIzkzNkFBRCIvPjxyZWN0IHg9IjI3NS4wMyIgeT0iMTA2My4wMSIgd2lkdGg9&#10;IjY1LjMzIiBoZWlnaHQ9IjMuNzQiIHN0cm9rZS13aWR0aD0iMCIgZmlsbD0iIzkzNkFBRCIvPjxw&#10;YXRoIGQ9Ik0zNzIuNzggOTQ3LjE1QzM3MS4wNSA5MTUuNDUgMzY5LjMxIDg4Ni4yMSAzNjkuMzEg&#10;ODg0LjU2IDM2OS4zMSA4ODEuNTggMzU0LjI2IDgwMi4wMSAzNTEuOCA3ODguOThMMzU2Ljc2IDc2&#10;Ny42MUMzNTYuNzYgNzY3LjYxIDM3OS4wNyA4OTQuNzcgMzcyLjc5IDk0Ny4xNVoiIHN0cm9rZS13&#10;aWR0aD0iMCIgZmlsbD0iIzBEN0YzRiIvPjxwYXRoIGQ9Ik0zMjcuOTIgNzAyLjczQzMyNy45MiA3&#10;MDIuNzMgMzE1LjIxIDcyMy45MyAzMTMuOTMgNzMzLjU0IDMxMi42NiA3NDMuMTUgMzEwLjExIDc1&#10;MC41OCAzMDIuNDkgNzYxLjUgMjk0Ljg2IDc3Mi40MiAyOTguNjcgNzg3LjcgMjk5LjEgODA3Ljgg&#10;Mjk5LjUyIDgyNy43NCAyODQuODMgODcwLjkgMjg0LjYgODcxLjU2IDI4NC43MSA4NDcuNTUgMjg0&#10;LjM5IDgwOS4wNyAyODEuNjMgNzg4LjgxIDI3Ny40MyA3NTcuOTcgMjg0LjM3IDcwMi43NCAyODQu&#10;MzcgNzAyLjc0TDMyNy45MiA3MDIuNzRaIiBzdHJva2Utd2lkdGg9IjAiIGZpbGw9IiMwRDdGM0Yi&#10;Lz48cGF0aCBkPSJNMzk3LjEyIDcwNS4xMkMzOTQuNDUgNzEzLjg3IDM4Ny4xNiA3MjEuNjUgMzg3&#10;LjE2IDcyMS42NSAzNzEuOTYgNzMxLjEzIDMxNC4xNCA3MjUuMjEgMjkyLjkzIDcyMi42NkwyOTIu&#10;OTMgNzIyLjY2QzI4OC4wMiA3MjIuMDcgMjg1LjA3IDcyMS42NSAyODUuMDcgNzIxLjY1IDI3OC45&#10;OSA3MTUuMzMgMjc5LjcyIDY0MS42OCAyNzkuNzIgNjQxLjY4IDI3NS4zIDY0My4yMSAyNjMuNiA2&#10;MzcuNiAyNTYuOTkgNjM0LjA5IDI1My45NiA2MzIuNDkgMjUxLjg2IDYyOS41NiAyNTEuMjggNjI2&#10;LjE5IDI1MC42MiA2MjIuMzMgMjQ5Ljc1IDYxNi42OSAyNDkuMDkgNjEwLjQ2IDI0Ny44OCA1OTgu&#10;OTIgMjU3Ljg0IDUzNS4yMiAyNjMuOTIgNTE4LjkzIDI3MCA1MDIuNjQgMjk5LjY1IDUwMC43IDI5&#10;OS42NSA1MDAuNyAzMjUuNjYgNTI0LjI4IDMzOS4yNyA1MDYuMDUgMzM5LjI3IDUwNi4wNSAzMzku&#10;MjcgNTA2LjA1IDM0Ni44IDUwMS40MyAzNjcuOTUgNTA5LjIxIDM4MS41OCA1MTQuMjIgMzkyLjQ4&#10;IDUzOC45MyAzOTguNTEgNTU1Ljg2TDM2OS45NiA1NTIuMzggMzYxLjUzIDYyMS40OEMzNjcuNSA2&#10;MjAuNDYgMzc2LjE4IDYxMS43NyAzNzguMTYgNjEzLjc0IDM4MC4zNSA2MTUuOTMgMzgyLjU0IDYy&#10;MC4wNiAzODAuODMgNjI1Ljg5IDM3OS4xMyA2MzEuNzMgMzczLjMgNjQxLjk0IDM2My44MiA2NDQu&#10;MzcgMzYyLjE1IDY0NC44IDM2MC40MSA2NDQuOTIgMzU4LjY5IDY0NC44NEwzNTYuNjMgNjYxLjY5&#10;IDM5NC43NCA2NjYuMzRDMzk0Ljc0IDY2Ni4zNCAzOTQuNDUgNjc0Ljc1IDM5NC4yMSA2ODQuNzIg&#10;MzkzLjk3IDY5NC42OSAzOTkuOCA2OTYuMzkgMzk3LjEzIDcwNS4xNFoiIHN0cm9rZS13aWR0aD0i&#10;MCIgZmlsbD0iIzhEQzYzRiIvPjxwYXRoIGQ9Ik0zNDYuOTcgNjEzLjc3QzM0Ni45NyA2MTMuNzcg&#10;MzYyLjM2IDYwMy4xOCAzNjMuNDYgNjA1Ljc4IDM2NC41NiA2MDguMzggMzYxLjY5IDYyMC4yNyAz&#10;NjEuNjkgNjIwLjI3IDM2MS42OSA2MjAuMjcgMzc1LjI1IDYwOS44NCAzNzguNDEgNjExLjU0IDM4&#10;MS41NyA2MTMuMjQgMzgyLjc5IDYzMC41IDM4Mi43OSA2MzAuNSAzODIuNzkgNjMwLjUgMzYwLjY4&#10;IDY0NS41NyAzNjAuNjcgNjQ2LjA2IDM2MC42NyA2NDYuNTUgMzUwLjIyIDY0MS44NiAzNDcuNTQg&#10;NjQwLjggMzQ0Ljg2IDYzOS43NCAzNDEuMzUgNjQwLjggMzQxLjM1IDY0MC44IDM0MS4zNSA2NDAu&#10;OCAzMzcuNDkgNjE5LjY1IDM0My40OSA2MTMuNzdMMzQ2Ljk3IDYxMy43N1oiIHN0cm9rZS13aWR0&#10;aD0iMCIgZmlsbD0iI0ZBQzJCRiIvPjxwYXRoIGQ9Ik00NDguOTQgNTk0LjI5IDQ1MS43MyA1ODku&#10;MjZDNDUxLjczIDU4OS4yNiA0NDYuODkgNTgyLjk0IDQ0OC45NCA1NzQuOTIgNDQ4Ljk0IDU3NC45&#10;MiA0NTEuMzUgNTY1LjAzIDQ1MC4wOCA1NjAuOThMNDUwLjA4IDU1Ni42QzQ1MC4wOCA1NTYuNiA0&#10;NTIuMjEgNTUxLjU5IDQ1Ny4zMiA1NjMuNSA0NTcuMzIgNTYzLjUgNDU1LjM4IDU2OS4wOSA0NTku&#10;NzUgNTY4LjEyIDQ2NC4xMyA1NjcuMTUgNDY5LjcyIDU2Mi4yMyA0NzAuOTMgNTY2LjUxIDQ3Mi4x&#10;NSA1NzAuNzkgNDcwLjkzIDU3MC41NSA0NzAuOTMgNTcwLjU1IDQ3MC45MyA1NzAuNTUgNDc3LjA5&#10;IDU3NC4xOCA0NzMuMzYgNTc3LjIzIDQ3My4zNiA1NzcuMjMgNDgwLjgxIDU4MC42IDQ3Ni40NCA1&#10;ODQuODEgNDc2LjQ0IDU4NC44MSA0NzguNjYgNTg4LjM4IDQ3NS4yIDU5MS4yOSA0NzEuNzQgNTk0&#10;LjIxIDQ2Ny4wNCA1OTcuMjkgNDY2LjcyIDU5OC45MSA0NjYuNCA2MDAuNTMgNDY2LjU2IDYwNi4w&#10;NCA0NjYuNTYgNjA2LjA0TDQ1Ny45NyA2MDYuMDQgNDQ4Ljk1IDU5NC4zWiIgc3Ryb2tlLXdpZHRo&#10;PSIwIiBmaWxsPSIjRkFDMkJGIi8+PHBhdGggZD0iTTM2MC42NiA0MjguMjYgMzYwLjY2IDQyOC4y&#10;NkMzNjAuNjIgNDI4LjE1IDM1OS42NiA0MjUuNzEgMzU2LjQ4IDQyNC4zOCAzNTMuNzYgNDIzLjI0&#10;IDM0OS40MyA0MjIuOTMgMzQyLjY4IDQyNS41OCAzMjcuODUgNDMxLjQyIDMyNS4xOCA0MjQuMzYg&#10;MzIwLjMyIDQyNy4wNCAzMTUuNDYgNDI5LjcxIDMxNi4xOSA0MzIuNjMgMzE1LjIyIDQzNyAzMTQu&#10;MjUgNDQxLjM4IDMxNS4yMiA0NDYuOTcgMzE1LjIyIDQ0Ni45NyAzMTUuMjIgNDQ2Ljk3IDMwMy4z&#10;NyA0NDQuMDYgMjk5LjY2IDQ0OC44MUwyOTkuNjYgNDQ4LjgxQzI5OS42NiA0NDguODEgMjk5LjY2&#10;IDQ0OC44MSAyOTkuNjYgNDQ4LjgxIDI5OS4zNiA0NDkuMTkgMjk5LjEyIDQ0OS42MyAyOTguOTQg&#10;NDUwLjEyIDI5OC45NCA0NTAuMTIgMjg4IDQzMi44NiAyOTIuMzggNDIyLjE3IDI5Ni43NSA0MTEu&#10;NDggMzAyLjM0IDQxMy45MSAzMDIuMzQgNDEzLjkxIDMwMi4zNCA0MTMuOTEgMzAxLjEyIDM5OC44&#10;NCAzMTUuMjIgMzk3LjM4IDMyOS4zMiAzOTUuOTIgMzYxLjY0IDM5OS4zMyAzNjYuNTEgNDA1LjQg&#10;MzcxLjM3IDQxMS40OCAzNjMuMzUgNDI2LjA2IDM2MC42OCA0MjguMjVaIiBzdHJva2Utd2lkdGg9&#10;IjAiIGZpbGw9IiMxQzREODQiLz48cGF0aCBkPSJNMzQ4Ljk5IDQ5NS44NEMzNDAuNSA0OTYuODYg&#10;MzM4LjU0IDQ5NS42MiAzMzguMTIgNDk0Ljc4TDMzOS4yNyA1MDYuMDVDMzM5LjI3IDUwNi4wNSAz&#10;MjUuNjYgNTI0LjI4IDI5OS42NSA1MDAuNyAyOTkuNjUgNTAwLjcgMzA3LjE5IDQ4MS4wMSAzMDYu&#10;OTQgNDc2LjM5IDMwNi43IDQ3MS43NyAzMDYuNDUgNDY1LjQ1IDMwNi40NSA0NjUuNDUgMzA2LjQ1&#10;IDQ2NS40NSAyOTUuNzYgNDU3LjQ4IDI5OS42NCA0NDguODMgMjk5LjY0IDQ0OC44MyAyOTkuNjQg&#10;NDQ4LjgzIDI5OS42NCA0NDguODNMMjk5LjY0IDQ0OC44M0MzMDMuMzQgNDQ0LjA3IDMxNS4yIDQ0&#10;Ni45OCAzMTUuMiA0NDYuOTggMzE1LjIgNDQ2Ljk4IDMxNC4yMyA0NDEuMzkgMzE1LjIgNDM3LjAx&#10;IDMxNi4xNyA0MzIuNjQgMzE1LjQ0IDQyOS43MiAzMjAuMyA0MjcuMDUgMzI1LjE2IDQyNC4zNyAz&#10;MjcuODQgNDMxLjQzIDM0Mi42NiA0MjUuNTkgMzQ5LjQyIDQyMi45MyAzNTMuNzUgNDIzLjI1IDM1&#10;Ni40NiA0MjQuMzkgMzU4Ljg2IDQyNi42MSAzNjAuNTUgNDI4LjE4IDM2MC42NCA0MjguMjZMMzYw&#10;LjY0IDQyOC4yNkMzNjAuNjQgNDI4LjI2IDM2MS4xMyA0OTQuMzggMzQ4Ljk3IDQ5NS44NFoiIHN0&#10;cm9rZS13aWR0aD0iMCIgZmlsbD0iI0ZBQzJCRiIvPjxwYXRoIGQ9Ik00NjguNSA2MDcuNzNDNDY4&#10;LjUgNjA3LjczIDQ0NS40MSA2NzcuNzMgNDM5LjMzIDY4NC4zIDQzMy4yNSA2OTAuODYgNDI1LjUy&#10;IDY4NS45MiA0MjUuNTIgNjg1LjkyTDQzNC4wMSA2MTYuMzQgNDQ3LjU5IDU5My40IDQ1MC44NSA1&#10;OTUuNTcgNDY2LjU2IDYwNi4wNCA0NjguNSA2MDcuNzRaIiBzdHJva2Utd2lkdGg9IjAiIGZpbGw9&#10;IiM4REM2M0YiLz48cGF0aCBkPSJNNDI4LjE3IDU1OS4yNiA0MjYuOTkgNTY4LjE4IDQxNy43OSA2&#10;MzguMDMgNDEzLjcxIDY2OC45OCAzOTQuMDkgNjY2Ljc2IDM1Mi44MiA2NjIuMDkgMzU1LjA1IDY0&#10;NS4xOEMzNTYuOTIgNjQ1LjI2IDM1OC44IDY0NS4xNCAzNjAuNjEgNjQ0LjcxIDM3MC44OCA2NDIu&#10;MjcgMzc3LjE5IDYzMi4wMiAzNzkuMDQgNjI2LjE2IDM4MC44OSA2MjAuMyAzNzguNTEgNjE2LjE2&#10;IDM3Ni4xNSA2MTMuOTYgMzc0LjAxIDYxMS45OCAzNjQuNiA2MjAuNzEgMzU4LjE0IDYyMS43M0wz&#10;NjcuMjggNTUyLjM3IDM5OC4yIDU1NS44NyA0MjguMTcgNTU5LjI2WiIgc3Ryb2tlLXdpZHRoPSIw&#10;IiBmaWxsPSIjMzEzQjQ1Ii8+PHBhdGggZD0iTTMwOS4yMSA0NzUuNUMzMDkuMjEgNDc1LjUgMzEy&#10;LjQzIDQ4Ni41MiAzMzguMTIgNDk0Ljc4IDMzOC4xMiA0OTQuNzggMzE0Ljg4IDQ4Mi45NSAzMDku&#10;MjEgNDc1LjVaIiBzdHJva2Utd2lkdGg9IjAiIGZpbGw9IiNFOEEwOUYiLz48cGF0aCBkPSJNMjkw&#10;LjQxIDUzNS43QzI5MC40MSA1MzUuNyAyOTIuODQgNTUzLjIgMjg5LjQ0IDU3MS4xOSAyODYuMDQg&#10;NTg5LjE4IDI4MS45IDYwNS40NiAyODcuOTggNjA3LjQxIDI5NC4wNiA2MDkuMzUgMzEzLjI2IDYw&#10;OC4xNiAzMjAuMDcgNjEwLjQ2IDMyNi44OCA2MTIuNzYgMzQ2Ljk3IDYxMy43NyAzNDYuOTcgNjEz&#10;Ljc3IDM0Ni45NyA2MTMuNzcgMzIwLjU2IDYwNy4xNyAzMDIuMDggNjA2LjY4IDI4My42MSA2MDYu&#10;MTkgMjg4LjIyIDU5My44IDI4OS45MyA1ODMuNTkgMjkxLjY0IDU3My4zOCAyOTguNDQgNTQ3LjM3&#10;IDI5MC40MiA1MzUuN1oiIHN0cm9rZS13aWR0aD0iMCIgZmlsbD0iIzhEQzYzRiIvPjxwYXRoIGQ9&#10;Ik0zNDIuNjggNjM5LjQ5QzM0Mi42OCA2MzkuNDkgMzQzLjg5IDY0Mi40MiAzMzcuMDkgNjQ0Ljg1&#10;IDMzMC4yOCA2NDcuMjcgMjc5LjczIDY0MS42OCAyNzkuNzMgNjQxLjY4TDI3OS43MyA2NDQuODVD&#10;Mjc5LjczIDY0NC44NSAzNDguMDMgNjU1LjU0IDM0Mi42OSA2MzkuNDlaIiBzdHJva2Utd2lkdGg9&#10;IjAiIGZpbGw9IiM4REM2M0YiLz48cGF0aCBkPSJNNDcwLjkzIDU3MC41NEM0NzAuOTMgNTcwLjU0&#10;IDQ2Ny44NSA1NzMuODkgNDYxLjkxIDU3Ni4xNiA0NjIuNzMgNTc1LjgzIDQ2Ni43NyA1NzcuNDYg&#10;NDcwLjkzIDU3MC41NFoiIHN0cm9rZS13aWR0aD0iMCIgZmlsbD0iI0U4QTA5RiIvPjxwYXRoIGQ9&#10;Ik00NzMuMzYgNTc3LjIyQzQ3My4zNiA1NzcuMjIgNDcyLjI4IDU4MC43IDQ2NC43MiA1ODEuNDUg&#10;NDY1LjI1IDU4MS4zOSA0NzEuMDkgNTc5LjAzIDQ3My4zNiA1NzcuMjJaIiBzdHJva2Utd2lkdGg9&#10;IjAiIGZpbGw9IiNFOEEwOUYiLz48cGF0aCBkPSJNNDc2LjQ0IDU4NC44QzQ3Ni40NCA1ODQuOCA0&#10;NzQuNTUgNTg3LjYxIDQ3MC4zNCA1ODcuOTMgNDcwLjM0IDU4Ny45MyA0NzQuMDEgNTg5Ljk4IDQ3&#10;Ni40NCA1ODQuOFoiIHN0cm9rZS13aWR0aD0iMCIgZmlsbD0iI0U4QTA5RiIvPjxyZWN0IHg9Ijgz&#10;MS4wOSIgeT0iNzc0LjMzIiB3aWR0aD0iMjcuNTYiIGhlaWdodD0iMzI2Ljk0IiBzdHJva2Utd2lk&#10;dGg9IjAiIGZpbGw9IiMyNTkzNzgiLz48cmVjdCB4PSI3OTQuOTUiIHk9Ijc1My44MyIgcng9Ijku&#10;MDUiIHJ5PSI5LjA1IiB3aWR0aD0iNjAwLjkzIiBoZWlnaHQ9IjI3LjcyIiBzdHJva2Utd2lkdGg9&#10;IjAiIGZpbGw9IiMyNTkzNzgiLz48cGF0aCBkPSJNMTA1OS4wMiA3NDEuODUgOTkzLjMxIDc0MS44&#10;NUM5OTAuODMgNzQxLjg1IDk4OC42IDc0MC4zMiA5ODcuNzIgNzM4TDk0OC42NSA2MzUuNzlDOTQ3&#10;Ljc2IDYzMy40NyA5NDUuNTQgNjMxLjk0IDk0My4wNiA2MzEuOTRMNzkwLjM2IDYzMS45NCA4MzYu&#10;OTUgNzUzLjgzIDk5My43OCA3NTMuODMgOTkzLjc4IDc1My44M0M5OTMuNzggNzUzLjgzIDEwNTku&#10;MDMgNzUzLjgzIDEwNTkuMDMgNzUzLjgzIDEwNjIuMzQgNzUzLjgzIDEwNjUuMDIgNzUxLjE1IDEw&#10;NjUuMDIgNzQ3Ljg0TDEwNjUuMDIgNzQ3Ljg0QzEwNjUuMDIgNzQ0LjUzIDEwNjIuMzQgNzQxLjg1&#10;IDEwNTkuMDMgNzQxLjg1WiIgc3Ryb2tlLXdpZHRoPSIwIiBmaWxsPSIjMUM0RDg0Ii8+PHBhdGgg&#10;ZD0iTTk4My45OCA3NTMuODMgODI3LjE1IDc1My44MyA3ODMuNjcgNjQwLjA3Qzc4Mi4xNyA2MzYu&#10;MTUgNzg1LjA3IDYzMS45NCA3ODkuMjYgNjMxLjk0TDkzNy4zOSA2MzEuOTQgOTgzLjk4IDc1My44&#10;M1oiIHN0cm9rZS13aWR0aD0iMCIgZmlsbD0iIzBEN0YzRiIvPjwvc3ZnPlBLAwQUAAYACAAAACEA&#10;vKi2UeEAAAAKAQAADwAAAGRycy9kb3ducmV2LnhtbEyPQUvDQBCF74L/YRnBW7vZBGON2ZRS1FMR&#10;bAXxNk2mSWh2NmS3SfrvXU96HN7He9/k69l0YqTBtZY1qGUEgri0Vcu1hs/D62IFwnnkCjvLpOFK&#10;DtbF7U2OWWUn/qBx72sRSthlqKHxvs+kdGVDBt3S9sQhO9nBoA/nUMtqwCmUm07GUZRKgy2HhQZ7&#10;2jZUnvcXo+FtwmmTqJdxdz5tr9+Hh/evnSKt7+/mzTMIT7P/g+FXP6hDEZyO9sKVE52GhYrSNLAa&#10;0kcQAUie4gTEUUOcqBXIIpf/Xyh+AAAA//8DAFBLAwQUAAYACAAAACEAIlYO7scAAAClAQAAGQAA&#10;AGRycy9fcmVscy9lMm9Eb2MueG1sLnJlbHO8kLFqAzEMhvdC3sFo7/nuhlJKfFlKIWtIH0DYOp/J&#10;WTaWG5q3j2mWBgLdOkri//4PbXffcVVnKhISGxi6HhSxTS6wN/B5/Hh+BSUV2eGamAxcSGA3bZ62&#10;B1qxtpAsIYtqFBYDS635TWuxC0WULmXidplTiVjbWLzOaE/oSY99/6LLbwZMd0y1dwbK3o2gjpfc&#10;mv9mp3kOlt6T/YrE9UGFDrF1NyAWT9VAJBfwthw7OXvQjx2G/3EYusw/DvruudMVAAD//wMAUEsB&#10;Ai0AFAAGAAgAAAAhAKjWx6gTAQAASQIAABMAAAAAAAAAAAAAAAAAAAAAAFtDb250ZW50X1R5cGVz&#10;XS54bWxQSwECLQAUAAYACAAAACEAOP0h/9YAAACUAQAACwAAAAAAAAAAAAAAAABEAQAAX3JlbHMv&#10;LnJlbHNQSwECLQAUAAYACAAAACEAgdZXxQoFAAASDQAADgAAAAAAAAAAAAAAAABDAgAAZHJzL2Uy&#10;b0RvYy54bWxQSwECLQAKAAAAAAAAACEAMgvsM3YDAwB2AwMAFAAAAAAAAAAAAAAAAAB5BwAAZHJz&#10;L21lZGlhL2ltYWdlMS5wbmdQSwECLQAKAAAAAAAAACEA3FMenuScAADknAAAFAAAAAAAAAAAAAAA&#10;AAAhCwMAZHJzL21lZGlhL2ltYWdlMi5zdmdQSwECLQAUAAYACAAAACEAvKi2UeEAAAAKAQAADwAA&#10;AAAAAAAAAAAAAAA3qAMAZHJzL2Rvd25yZXYueG1sUEsBAi0AFAAGAAgAAAAhACJWDu7HAAAApQEA&#10;ABkAAAAAAAAAAAAAAAAARakDAGRycy9fcmVscy9lMm9Eb2MueG1sLnJlbHNQSwUGAAAAAAcABwC+&#10;AQAAQ6oDAAAA&#10;">
                      <v:shape id="Picture 738361935" o:spid="_x0000_s1027" type="#_x0000_t75" alt="&quot;&quot;" style="position:absolute;left:12403;width:21075;height:15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wLCzQAAAOIAAAAPAAAAZHJzL2Rvd25yZXYueG1sRI9BS8NA&#10;FITvQv/D8gQv0m5ibG3TbosIQj2JrRB6e2Rfs8Hs2zS7bWN+vSsIHoeZ+YZZbXrbiAt1vnasIJ0k&#10;IIhLp2uuFHzuX8dzED4ga2wck4Jv8rBZj25WmGt35Q+67EIlIoR9jgpMCG0upS8NWfQT1xJH7+g6&#10;iyHKrpK6w2uE20Y+JMlMWqw5Lhhs6cVQ+bU7WwXDYFxRpMX58fC2PR3e2/1xuB+Uurvtn5cgAvXh&#10;P/zX3moFT9k8m6WLbAq/l+IdkOsfAAAA//8DAFBLAQItABQABgAIAAAAIQDb4fbL7gAAAIUBAAAT&#10;AAAAAAAAAAAAAAAAAAAAAABbQ29udGVudF9UeXBlc10ueG1sUEsBAi0AFAAGAAgAAAAhAFr0LFu/&#10;AAAAFQEAAAsAAAAAAAAAAAAAAAAAHwEAAF9yZWxzLy5yZWxzUEsBAi0AFAAGAAgAAAAhAEkDAsLN&#10;AAAA4gAAAA8AAAAAAAAAAAAAAAAABwIAAGRycy9kb3ducmV2LnhtbFBLBQYAAAAAAwADALcAAAAB&#10;AwAAAAA=&#10;">
                        <v:imagedata r:id="rId57" o:title="" cropbottom="2881f"/>
                      </v:shape>
                      <v:shape id="Freeform: Shape 1" o:spid="_x0000_s1028" style="position:absolute;top:13986;width:12765;height:1125;visibility:visible;mso-wrap-style:square;v-text-anchor:middle" coordsize="1276539,122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viMxwAAAOMAAAAPAAAAZHJzL2Rvd25yZXYueG1sRE9LTwIx&#10;EL6b+B+aMfEmrawKrBSiRgJXwQu3YTv7iNvppi3swq+3JCYe53vPfDnYVpzIh8axhseRAkFcONNw&#10;peF7t3qYgggR2WDrmDScKcBycXszx9y4nr/otI2VSCEcctRQx9jlUoaiJoth5DrixJXOW4zp9JU0&#10;HvsUbls5VupFWmw4NdTY0UdNxc/2aDWMi/PlWH6u/YoPO7Vvn8r3/iK1vr8b3l5BRBriv/jPvTFp&#10;/rPKZmqSZRO4/pQAkItfAAAA//8DAFBLAQItABQABgAIAAAAIQDb4fbL7gAAAIUBAAATAAAAAAAA&#10;AAAAAAAAAAAAAABbQ29udGVudF9UeXBlc10ueG1sUEsBAi0AFAAGAAgAAAAhAFr0LFu/AAAAFQEA&#10;AAsAAAAAAAAAAAAAAAAAHwEAAF9yZWxzLy5yZWxzUEsBAi0AFAAGAAgAAAAhAOpO+IzHAAAA4wAA&#10;AA8AAAAAAAAAAAAAAAAABwIAAGRycy9kb3ducmV2LnhtbFBLBQYAAAAAAwADALcAAAD7AgAAAAA=&#10;" path="m1272012,l,122222r1276539,l1272012,xe" fillcolor="#119b48" stroked="f" strokeweight="1pt">
                        <v:stroke joinstyle="miter"/>
                        <v:path arrowok="t" o:connecttype="custom" o:connectlocs="1272012,0;0,112527;1276539,112527;1272012,0" o:connectangles="0,0,0,0"/>
                      </v:shape>
                      <w10:anchorlock/>
                    </v:group>
                  </w:pict>
                </mc:Fallback>
              </mc:AlternateContent>
            </w:r>
          </w:p>
        </w:tc>
      </w:tr>
    </w:tbl>
    <w:p w14:paraId="7D79F00F" w14:textId="77777777" w:rsidR="00876DA7" w:rsidRPr="0008333A" w:rsidRDefault="00876DA7" w:rsidP="0008333A">
      <w:pPr>
        <w:sectPr w:rsidR="00876DA7" w:rsidRPr="0008333A" w:rsidSect="00E46604">
          <w:pgSz w:w="11909" w:h="16834" w:code="9"/>
          <w:pgMar w:top="1440" w:right="1440" w:bottom="1440" w:left="1440" w:header="720" w:footer="720" w:gutter="0"/>
          <w:cols w:space="720"/>
          <w:docGrid w:linePitch="360"/>
        </w:sectPr>
      </w:pPr>
    </w:p>
    <w:p w14:paraId="164C1128" w14:textId="15B6980D" w:rsidR="008267BF" w:rsidRPr="00461B2C" w:rsidRDefault="00C20E47" w:rsidP="007778CF">
      <w:pPr>
        <w:pStyle w:val="Heading3"/>
        <w:ind w:left="1276" w:hanging="1276"/>
        <w:rPr>
          <w:lang w:val="en-AU"/>
        </w:rPr>
      </w:pPr>
      <w:r w:rsidRPr="00461B2C">
        <w:rPr>
          <w:lang w:val="en-AU"/>
        </w:rPr>
        <w:lastRenderedPageBreak/>
        <w:t>Limitations</w:t>
      </w:r>
    </w:p>
    <w:p w14:paraId="76F8989B" w14:textId="10E8A6A4" w:rsidR="00FF4C77" w:rsidRPr="0008333A" w:rsidRDefault="009243FA" w:rsidP="0008333A">
      <w:r w:rsidRPr="000B4526">
        <w:rPr>
          <w:i/>
          <w:iCs/>
        </w:rPr>
        <w:t>Allen + Clarke</w:t>
      </w:r>
      <w:r w:rsidRPr="000B4526">
        <w:t xml:space="preserve"> acknowledges the following </w:t>
      </w:r>
      <w:r w:rsidR="00E0128F" w:rsidRPr="000B4526">
        <w:t xml:space="preserve">Project </w:t>
      </w:r>
      <w:r w:rsidRPr="000B4526">
        <w:t>limitations which should be taken into consi</w:t>
      </w:r>
      <w:r w:rsidR="008A39C7" w:rsidRPr="000B4526">
        <w:t>deration when interpreting the Project findings.</w:t>
      </w:r>
    </w:p>
    <w:p w14:paraId="376F1DF3" w14:textId="62E22B61" w:rsidR="006F0B8E" w:rsidRPr="006E288D" w:rsidRDefault="006F0B8E" w:rsidP="006E288D">
      <w:pPr>
        <w:pStyle w:val="Heading4NotNumbered"/>
      </w:pPr>
      <w:r w:rsidRPr="006E288D">
        <w:t xml:space="preserve">Stakeholder </w:t>
      </w:r>
      <w:r w:rsidR="00D25576" w:rsidRPr="006E288D">
        <w:t>e</w:t>
      </w:r>
      <w:r w:rsidRPr="006E288D">
        <w:t>ngagement</w:t>
      </w:r>
    </w:p>
    <w:p w14:paraId="0C643C6B" w14:textId="475DB2BD" w:rsidR="00407F95" w:rsidRPr="00C0120D" w:rsidRDefault="00361C31" w:rsidP="0008333A">
      <w:r w:rsidRPr="00C0120D">
        <w:t>E</w:t>
      </w:r>
      <w:r w:rsidR="005E7C24" w:rsidRPr="00C0120D">
        <w:t>ngagement with</w:t>
      </w:r>
      <w:r w:rsidR="00C9232C" w:rsidRPr="00C0120D">
        <w:t xml:space="preserve"> sector stakeholders</w:t>
      </w:r>
      <w:r w:rsidR="005E7C24" w:rsidRPr="00C0120D">
        <w:t xml:space="preserve"> and consumers w</w:t>
      </w:r>
      <w:r w:rsidRPr="00C0120D">
        <w:t>as</w:t>
      </w:r>
      <w:r w:rsidR="005E7C24" w:rsidRPr="00C0120D">
        <w:t xml:space="preserve"> non-random, </w:t>
      </w:r>
      <w:proofErr w:type="gramStart"/>
      <w:r w:rsidR="00D47D64" w:rsidRPr="00C0120D">
        <w:t>self-selected</w:t>
      </w:r>
      <w:proofErr w:type="gramEnd"/>
      <w:r w:rsidR="00D47D64" w:rsidRPr="00C0120D">
        <w:t xml:space="preserve"> and </w:t>
      </w:r>
      <w:r w:rsidR="00BE24E2" w:rsidRPr="00C0120D">
        <w:t>voluntary</w:t>
      </w:r>
      <w:r w:rsidR="00E0128F" w:rsidRPr="00C0120D">
        <w:t>. T</w:t>
      </w:r>
      <w:r w:rsidR="00392B08" w:rsidRPr="000B4526">
        <w:t xml:space="preserve">he findings emerging from these </w:t>
      </w:r>
      <w:r w:rsidR="00392B08" w:rsidRPr="0008333A">
        <w:t>engagements</w:t>
      </w:r>
      <w:r w:rsidR="00392B08" w:rsidRPr="000B4526">
        <w:t xml:space="preserve"> are not generalisable. </w:t>
      </w:r>
      <w:r w:rsidR="00714593" w:rsidRPr="000B4526">
        <w:t>Peak bodies and other stakeholders were</w:t>
      </w:r>
      <w:r w:rsidR="005E7C24" w:rsidRPr="00C0120D">
        <w:t xml:space="preserve"> </w:t>
      </w:r>
      <w:r w:rsidRPr="00C0120D">
        <w:t xml:space="preserve">identified </w:t>
      </w:r>
      <w:r w:rsidR="005E7C24" w:rsidRPr="00C0120D">
        <w:t>by the Departmen</w:t>
      </w:r>
      <w:r w:rsidR="00957DF9" w:rsidRPr="00C0120D">
        <w:t>t</w:t>
      </w:r>
      <w:r w:rsidR="00714593" w:rsidRPr="00C0120D">
        <w:t>. Consumers were</w:t>
      </w:r>
      <w:r w:rsidR="00C9232C" w:rsidRPr="00C0120D">
        <w:t xml:space="preserve"> </w:t>
      </w:r>
      <w:r w:rsidR="005E7C24" w:rsidRPr="00C0120D">
        <w:t xml:space="preserve">referred by participating </w:t>
      </w:r>
      <w:r w:rsidR="000A251C" w:rsidRPr="00C0120D">
        <w:t xml:space="preserve">sector organisations </w:t>
      </w:r>
      <w:r w:rsidR="00714593" w:rsidRPr="00C0120D">
        <w:t xml:space="preserve">and by </w:t>
      </w:r>
      <w:r w:rsidR="002F6562" w:rsidRPr="00C0120D">
        <w:t>Consumers Health Forum Australia</w:t>
      </w:r>
      <w:r w:rsidR="005E7C24" w:rsidRPr="00C0120D">
        <w:t xml:space="preserve">. </w:t>
      </w:r>
    </w:p>
    <w:p w14:paraId="47103B28" w14:textId="2E611861" w:rsidR="005778D3" w:rsidRPr="0008333A" w:rsidRDefault="005778D3" w:rsidP="0008333A">
      <w:r w:rsidRPr="00C0120D">
        <w:t xml:space="preserve">Specific </w:t>
      </w:r>
      <w:r w:rsidR="008D28D8" w:rsidRPr="00C0120D">
        <w:t xml:space="preserve">focus groups </w:t>
      </w:r>
      <w:r w:rsidRPr="00C0120D">
        <w:t>were not held with</w:t>
      </w:r>
      <w:r w:rsidR="00D33E9E" w:rsidRPr="00C0120D">
        <w:t xml:space="preserve"> parents and carers of young children</w:t>
      </w:r>
      <w:r w:rsidR="00516132" w:rsidRPr="00C0120D">
        <w:t xml:space="preserve">, </w:t>
      </w:r>
      <w:r w:rsidR="00A24D93" w:rsidRPr="00C0120D">
        <w:t>or with</w:t>
      </w:r>
      <w:r w:rsidR="00A37F56" w:rsidRPr="00C0120D">
        <w:t xml:space="preserve"> </w:t>
      </w:r>
      <w:r w:rsidR="00995153" w:rsidRPr="00C0120D">
        <w:t>LGBTI</w:t>
      </w:r>
      <w:r w:rsidR="006557F6" w:rsidRPr="00C0120D">
        <w:t>QA</w:t>
      </w:r>
      <w:r w:rsidR="00995153" w:rsidRPr="00C0120D">
        <w:t>+</w:t>
      </w:r>
      <w:r w:rsidR="00A37F56" w:rsidRPr="00C0120D">
        <w:t xml:space="preserve"> consumers</w:t>
      </w:r>
      <w:r w:rsidR="00CA3D1D" w:rsidRPr="00C0120D">
        <w:t xml:space="preserve">. </w:t>
      </w:r>
      <w:r w:rsidR="000D0E4D" w:rsidRPr="00C0120D">
        <w:t>Several</w:t>
      </w:r>
      <w:r w:rsidR="00C2350B" w:rsidRPr="00C0120D">
        <w:t xml:space="preserve"> consumers identifying as belonging to one or more of these cohorts </w:t>
      </w:r>
      <w:r w:rsidR="00D81162" w:rsidRPr="00C0120D">
        <w:t xml:space="preserve">participated in other consumer </w:t>
      </w:r>
      <w:r w:rsidR="008D28D8" w:rsidRPr="00C0120D">
        <w:t>focus groups</w:t>
      </w:r>
      <w:r w:rsidR="00D81162" w:rsidRPr="00C0120D">
        <w:t xml:space="preserve">, and their insights have been incorporated into the analysis informing this report. </w:t>
      </w:r>
    </w:p>
    <w:p w14:paraId="747CACA0" w14:textId="7BB2FAD6" w:rsidR="00D32517" w:rsidRPr="00B17277" w:rsidRDefault="006F0B8E" w:rsidP="006E288D">
      <w:pPr>
        <w:pStyle w:val="Heading4NotNumbered"/>
      </w:pPr>
      <w:r w:rsidRPr="00B17277">
        <w:t>Desktop analysis</w:t>
      </w:r>
    </w:p>
    <w:p w14:paraId="0166DF43" w14:textId="304B625A" w:rsidR="00561DF3" w:rsidRPr="00C0120D" w:rsidRDefault="00561DF3" w:rsidP="0008333A">
      <w:r w:rsidRPr="00C0120D">
        <w:t xml:space="preserve">The </w:t>
      </w:r>
      <w:r w:rsidR="001A4D63" w:rsidRPr="000B4526">
        <w:t>desktop</w:t>
      </w:r>
      <w:r w:rsidRPr="000B4526">
        <w:t xml:space="preserve"> </w:t>
      </w:r>
      <w:r w:rsidR="006F0B8E" w:rsidRPr="000B4526">
        <w:t xml:space="preserve">analysis </w:t>
      </w:r>
      <w:r w:rsidR="001A4D63" w:rsidRPr="000B4526">
        <w:t>adopted a pragmatic snowball approach</w:t>
      </w:r>
      <w:r w:rsidR="001A4D63" w:rsidRPr="00C0120D">
        <w:t xml:space="preserve"> </w:t>
      </w:r>
      <w:r w:rsidR="00BB65DD" w:rsidRPr="000B4526">
        <w:t>informed</w:t>
      </w:r>
      <w:r w:rsidRPr="00C0120D">
        <w:t xml:space="preserve"> by material provided by the Department </w:t>
      </w:r>
      <w:r w:rsidR="00BB65DD" w:rsidRPr="00C0120D">
        <w:t xml:space="preserve">and </w:t>
      </w:r>
      <w:r w:rsidR="00BB65DD" w:rsidRPr="008B1461">
        <w:t>should not be considered systematic</w:t>
      </w:r>
      <w:r w:rsidRPr="00C0120D">
        <w:t xml:space="preserve">. </w:t>
      </w:r>
      <w:r w:rsidR="002B1753" w:rsidRPr="00C0120D">
        <w:t xml:space="preserve">A paucity of </w:t>
      </w:r>
      <w:r w:rsidRPr="00C0120D">
        <w:t xml:space="preserve">available data and literature on the </w:t>
      </w:r>
      <w:proofErr w:type="spellStart"/>
      <w:r w:rsidRPr="00C0120D">
        <w:t>after hours</w:t>
      </w:r>
      <w:proofErr w:type="spellEnd"/>
      <w:r w:rsidRPr="00C0120D">
        <w:t xml:space="preserve"> care needs and behaviour drivers of several consumer cohorts</w:t>
      </w:r>
      <w:r w:rsidR="00BB65DD" w:rsidRPr="00C0120D">
        <w:t xml:space="preserve"> </w:t>
      </w:r>
      <w:r w:rsidR="00BB65DD" w:rsidRPr="008B1461">
        <w:t>was identified,</w:t>
      </w:r>
      <w:r w:rsidRPr="008B1461">
        <w:t xml:space="preserve"> </w:t>
      </w:r>
      <w:r w:rsidRPr="00C0120D">
        <w:t xml:space="preserve">including: </w:t>
      </w:r>
    </w:p>
    <w:p w14:paraId="628FC53C" w14:textId="77777777" w:rsidR="00561DF3" w:rsidRPr="0008333A" w:rsidRDefault="00561DF3" w:rsidP="0008333A">
      <w:pPr>
        <w:pStyle w:val="Bullet1"/>
      </w:pPr>
      <w:r w:rsidRPr="0008333A">
        <w:t xml:space="preserve">people with disabilities </w:t>
      </w:r>
    </w:p>
    <w:p w14:paraId="408E7BF8" w14:textId="77777777" w:rsidR="00561DF3" w:rsidRPr="0008333A" w:rsidRDefault="00561DF3" w:rsidP="0008333A">
      <w:pPr>
        <w:pStyle w:val="Bullet1"/>
      </w:pPr>
      <w:r w:rsidRPr="0008333A">
        <w:t xml:space="preserve">people with mental health issues </w:t>
      </w:r>
    </w:p>
    <w:p w14:paraId="3536B0FC" w14:textId="77777777" w:rsidR="00561DF3" w:rsidRPr="0008333A" w:rsidRDefault="00561DF3" w:rsidP="0008333A">
      <w:pPr>
        <w:pStyle w:val="Bullet1"/>
      </w:pPr>
      <w:r w:rsidRPr="0008333A">
        <w:t>people with chronic illnesses</w:t>
      </w:r>
    </w:p>
    <w:p w14:paraId="0E308FDD" w14:textId="5708F4CE" w:rsidR="00561DF3" w:rsidRPr="0008333A" w:rsidRDefault="00561DF3" w:rsidP="0008333A">
      <w:pPr>
        <w:pStyle w:val="Bullet1"/>
      </w:pPr>
      <w:r w:rsidRPr="0008333A">
        <w:t xml:space="preserve">people from </w:t>
      </w:r>
      <w:r w:rsidR="00B435EF" w:rsidRPr="0008333A">
        <w:t xml:space="preserve">culturally and linguistically diverse (CALD) </w:t>
      </w:r>
      <w:r w:rsidRPr="0008333A">
        <w:t xml:space="preserve">backgrounds. </w:t>
      </w:r>
    </w:p>
    <w:p w14:paraId="45A4C91A" w14:textId="2E25E1C1" w:rsidR="00B435EF" w:rsidRPr="00B17277" w:rsidRDefault="00B435EF" w:rsidP="006E288D">
      <w:pPr>
        <w:pStyle w:val="Heading4NotNumbered"/>
      </w:pPr>
      <w:r w:rsidRPr="00B17277">
        <w:t>Quantitative data</w:t>
      </w:r>
    </w:p>
    <w:p w14:paraId="2A46B93B" w14:textId="5CC30C2B" w:rsidR="002522FE" w:rsidRPr="00C0120D" w:rsidRDefault="00F101D1" w:rsidP="00F51EAC">
      <w:pPr>
        <w:pStyle w:val="Bullet1"/>
        <w:numPr>
          <w:ilvl w:val="0"/>
          <w:numId w:val="0"/>
        </w:numPr>
      </w:pPr>
      <w:r w:rsidRPr="074291D5">
        <w:t xml:space="preserve">The datasets </w:t>
      </w:r>
      <w:r w:rsidR="0082066B" w:rsidRPr="074291D5">
        <w:t xml:space="preserve">available for quantitative analysis also have limitations. </w:t>
      </w:r>
      <w:r w:rsidR="00DB05A8" w:rsidRPr="074291D5">
        <w:t xml:space="preserve">The </w:t>
      </w:r>
      <w:r w:rsidR="000C4FA9" w:rsidRPr="074291D5">
        <w:t>Project was largely limited to publicly available data</w:t>
      </w:r>
      <w:r w:rsidR="00FC2915" w:rsidRPr="074291D5">
        <w:t>. Th</w:t>
      </w:r>
      <w:r w:rsidR="00896B0C" w:rsidRPr="074291D5">
        <w:t>e</w:t>
      </w:r>
      <w:r w:rsidR="00AD398A" w:rsidRPr="074291D5">
        <w:t xml:space="preserve"> completeness of t</w:t>
      </w:r>
      <w:r w:rsidR="00BE2D27" w:rsidRPr="074291D5">
        <w:t>his data varie</w:t>
      </w:r>
      <w:r w:rsidR="009C5298" w:rsidRPr="074291D5">
        <w:t>d</w:t>
      </w:r>
      <w:r w:rsidR="00BE2D27" w:rsidRPr="074291D5">
        <w:t xml:space="preserve"> depending on factors such </w:t>
      </w:r>
      <w:r w:rsidR="0089363B" w:rsidRPr="074291D5">
        <w:t xml:space="preserve">as publication timing, demographic information, and </w:t>
      </w:r>
      <w:r w:rsidR="00312507" w:rsidRPr="074291D5">
        <w:t>reporting and data collection processes.</w:t>
      </w:r>
    </w:p>
    <w:p w14:paraId="603DFAC7" w14:textId="77777777" w:rsidR="00367CCD" w:rsidRDefault="00367CCD" w:rsidP="00671448">
      <w:pPr>
        <w:pStyle w:val="Heading2"/>
        <w:sectPr w:rsidR="00367CCD" w:rsidSect="00E46604">
          <w:pgSz w:w="11909" w:h="16834" w:code="9"/>
          <w:pgMar w:top="1440" w:right="1440" w:bottom="1440" w:left="1440" w:header="720" w:footer="720" w:gutter="0"/>
          <w:cols w:space="720"/>
          <w:docGrid w:linePitch="360"/>
        </w:sectPr>
      </w:pPr>
    </w:p>
    <w:p w14:paraId="6E4F57CE" w14:textId="55FEAE7E" w:rsidR="00561DF3" w:rsidRPr="00B17277" w:rsidRDefault="00503CA0" w:rsidP="00671448">
      <w:pPr>
        <w:pStyle w:val="Heading2"/>
      </w:pPr>
      <w:bookmarkStart w:id="34" w:name="_Toc175923315"/>
      <w:bookmarkStart w:id="35" w:name="_Toc178790805"/>
      <w:r w:rsidRPr="00B17277">
        <w:lastRenderedPageBreak/>
        <w:t>Reading this report</w:t>
      </w:r>
      <w:bookmarkEnd w:id="34"/>
      <w:bookmarkEnd w:id="35"/>
    </w:p>
    <w:p w14:paraId="26420936" w14:textId="6C1D8869" w:rsidR="00503CA0" w:rsidRPr="00C0120D" w:rsidRDefault="00A93846" w:rsidP="0008333A">
      <w:r w:rsidRPr="00C0120D">
        <w:t xml:space="preserve">This report comprises </w:t>
      </w:r>
      <w:r w:rsidR="009A2050">
        <w:t>four</w:t>
      </w:r>
      <w:r w:rsidRPr="00C0120D">
        <w:t xml:space="preserve"> parts, each aligned to one of the </w:t>
      </w:r>
      <w:r w:rsidR="0095331B" w:rsidRPr="00C0120D">
        <w:t xml:space="preserve">KEQs in scope for the </w:t>
      </w:r>
      <w:r w:rsidR="0030526A" w:rsidRPr="00C0120D">
        <w:t>P</w:t>
      </w:r>
      <w:r w:rsidR="0095331B" w:rsidRPr="00C0120D">
        <w:t>roject:</w:t>
      </w:r>
    </w:p>
    <w:p w14:paraId="5F976CD6" w14:textId="5C199DC6" w:rsidR="009A2050" w:rsidRDefault="009A2050" w:rsidP="0008333A">
      <w:pPr>
        <w:pStyle w:val="Bullet1"/>
      </w:pPr>
      <w:r>
        <w:t>Part O</w:t>
      </w:r>
      <w:r w:rsidR="000B59F3">
        <w:t>n</w:t>
      </w:r>
      <w:r>
        <w:t>e</w:t>
      </w:r>
      <w:r w:rsidR="000B59F3">
        <w:t xml:space="preserve"> provides background on after hours primary care and the </w:t>
      </w:r>
      <w:r w:rsidR="00B12C23">
        <w:t xml:space="preserve">Review, and explains the methodology used to undertake the work. </w:t>
      </w:r>
    </w:p>
    <w:p w14:paraId="3DB030E5" w14:textId="32A1C14B" w:rsidR="0095331B" w:rsidRPr="00C0120D" w:rsidRDefault="0095331B" w:rsidP="0008333A">
      <w:pPr>
        <w:pStyle w:val="Bullet1"/>
      </w:pPr>
      <w:r w:rsidRPr="00C0120D">
        <w:t xml:space="preserve">Part </w:t>
      </w:r>
      <w:r w:rsidR="00B12C23">
        <w:t>Two</w:t>
      </w:r>
      <w:r w:rsidRPr="00C0120D">
        <w:t xml:space="preserve"> provides an overview of the current state of </w:t>
      </w:r>
      <w:proofErr w:type="spellStart"/>
      <w:proofErr w:type="gramStart"/>
      <w:r w:rsidRPr="00C0120D">
        <w:t>after hours</w:t>
      </w:r>
      <w:proofErr w:type="spellEnd"/>
      <w:proofErr w:type="gramEnd"/>
      <w:r w:rsidRPr="00C0120D">
        <w:t xml:space="preserve"> service provision (KEQ</w:t>
      </w:r>
      <w:r w:rsidR="00541886" w:rsidRPr="00C0120D">
        <w:t xml:space="preserve"> 1</w:t>
      </w:r>
      <w:r w:rsidRPr="00C0120D">
        <w:t xml:space="preserve">). It includes a map of the </w:t>
      </w:r>
      <w:proofErr w:type="spellStart"/>
      <w:proofErr w:type="gramStart"/>
      <w:r w:rsidRPr="00C0120D">
        <w:t>after hours</w:t>
      </w:r>
      <w:proofErr w:type="spellEnd"/>
      <w:proofErr w:type="gramEnd"/>
      <w:r w:rsidRPr="00C0120D">
        <w:t xml:space="preserve"> system, as well as </w:t>
      </w:r>
      <w:r w:rsidR="00DA72B2" w:rsidRPr="00C0120D">
        <w:t xml:space="preserve">overviews of </w:t>
      </w:r>
      <w:proofErr w:type="spellStart"/>
      <w:r w:rsidR="00DA72B2" w:rsidRPr="00C0120D">
        <w:t>after hours</w:t>
      </w:r>
      <w:proofErr w:type="spellEnd"/>
      <w:r w:rsidR="00DA72B2" w:rsidRPr="00C0120D">
        <w:t xml:space="preserve"> primary care and </w:t>
      </w:r>
      <w:r w:rsidR="00D316C4" w:rsidRPr="00C0120D">
        <w:t xml:space="preserve">hospital </w:t>
      </w:r>
      <w:bookmarkStart w:id="36" w:name="_Hlk168172960"/>
      <w:r w:rsidR="00D316C4" w:rsidRPr="00C0120D">
        <w:t>emergency department</w:t>
      </w:r>
      <w:bookmarkEnd w:id="36"/>
      <w:r w:rsidR="00DA72B2" w:rsidRPr="00C0120D">
        <w:t xml:space="preserve"> access, workforce considerations, and funding mechanisms.</w:t>
      </w:r>
    </w:p>
    <w:p w14:paraId="1D9AAD3D" w14:textId="472263D4" w:rsidR="00DA72B2" w:rsidRPr="00C0120D" w:rsidRDefault="00DA72B2" w:rsidP="0008333A">
      <w:pPr>
        <w:pStyle w:val="Bullet1"/>
      </w:pPr>
      <w:r w:rsidRPr="00C0120D">
        <w:t>Part T</w:t>
      </w:r>
      <w:r w:rsidR="00B12C23">
        <w:t>hree</w:t>
      </w:r>
      <w:r w:rsidRPr="00C0120D">
        <w:t xml:space="preserve"> explores the need for </w:t>
      </w:r>
      <w:proofErr w:type="spellStart"/>
      <w:r w:rsidRPr="00C0120D">
        <w:t>after hours</w:t>
      </w:r>
      <w:proofErr w:type="spellEnd"/>
      <w:r w:rsidRPr="00C0120D">
        <w:t xml:space="preserve"> primary care in Australia (KEQ </w:t>
      </w:r>
      <w:r w:rsidR="00541886" w:rsidRPr="00C0120D">
        <w:t>2</w:t>
      </w:r>
      <w:r w:rsidRPr="00C0120D">
        <w:t xml:space="preserve">), including the drivers of consumer help-seeking behaviour in the </w:t>
      </w:r>
      <w:proofErr w:type="spellStart"/>
      <w:proofErr w:type="gramStart"/>
      <w:r w:rsidRPr="00C0120D">
        <w:t>after hours</w:t>
      </w:r>
      <w:proofErr w:type="spellEnd"/>
      <w:proofErr w:type="gramEnd"/>
      <w:r w:rsidRPr="00C0120D">
        <w:t xml:space="preserve"> period, and the needs of specific priority cohorts.</w:t>
      </w:r>
    </w:p>
    <w:p w14:paraId="3F19BF01" w14:textId="7D03BB04" w:rsidR="000720D7" w:rsidRPr="00C0120D" w:rsidRDefault="00DA72B2" w:rsidP="0008333A">
      <w:pPr>
        <w:pStyle w:val="Bullet1"/>
      </w:pPr>
      <w:r w:rsidRPr="00C0120D">
        <w:t xml:space="preserve">Part </w:t>
      </w:r>
      <w:r w:rsidR="00B12C23">
        <w:t>Four</w:t>
      </w:r>
      <w:r w:rsidRPr="00C0120D">
        <w:t xml:space="preserve"> considers successful models of primary care after hours services (KEQ 3). It outlines </w:t>
      </w:r>
      <w:r w:rsidR="003D3F6C" w:rsidRPr="00C0120D">
        <w:t xml:space="preserve">key system design </w:t>
      </w:r>
      <w:proofErr w:type="gramStart"/>
      <w:r w:rsidR="003D3F6C" w:rsidRPr="00C0120D">
        <w:t>considerations, and</w:t>
      </w:r>
      <w:proofErr w:type="gramEnd"/>
      <w:r w:rsidR="003D3F6C" w:rsidRPr="00C0120D">
        <w:t xml:space="preserve"> examines in depth several key models of service delivery.</w:t>
      </w:r>
    </w:p>
    <w:p w14:paraId="08E88AD8" w14:textId="2FA9EEA8" w:rsidR="00117D35" w:rsidRPr="00C0120D" w:rsidRDefault="00117D35" w:rsidP="0008333A">
      <w:r w:rsidRPr="00C0120D">
        <w:t xml:space="preserve">Quotes are used to </w:t>
      </w:r>
      <w:r w:rsidR="004C3EDB" w:rsidRPr="00C0120D">
        <w:t xml:space="preserve">illustrate key themes. All quotes have been deidentified to protect the privacy </w:t>
      </w:r>
      <w:r w:rsidR="000F1804" w:rsidRPr="00C0120D">
        <w:t xml:space="preserve">of </w:t>
      </w:r>
      <w:r w:rsidR="004C6F69" w:rsidRPr="00C0120D">
        <w:t xml:space="preserve">individuals who shared their perspectives with the Project </w:t>
      </w:r>
      <w:r w:rsidR="008C6A45" w:rsidRPr="00C0120D">
        <w:t>t</w:t>
      </w:r>
      <w:r w:rsidR="004C6F69" w:rsidRPr="00C0120D">
        <w:t xml:space="preserve">eam. </w:t>
      </w:r>
      <w:r w:rsidR="0042534E" w:rsidRPr="00C0120D">
        <w:t>To</w:t>
      </w:r>
      <w:r w:rsidR="00FC0F59" w:rsidRPr="00C0120D">
        <w:t xml:space="preserve"> contextualise </w:t>
      </w:r>
      <w:r w:rsidR="00A277BB" w:rsidRPr="00C0120D">
        <w:t>quotes</w:t>
      </w:r>
      <w:r w:rsidR="002C52C1" w:rsidRPr="00C0120D">
        <w:t xml:space="preserve">, general information on the source </w:t>
      </w:r>
      <w:r w:rsidR="00FC0F59" w:rsidRPr="00C0120D">
        <w:t>has been included</w:t>
      </w:r>
      <w:r w:rsidR="002C52C1" w:rsidRPr="00C0120D">
        <w:t>. This includes identifying the relevant data collection source (</w:t>
      </w:r>
      <w:r w:rsidR="00E87D8F">
        <w:t xml:space="preserve">for example </w:t>
      </w:r>
      <w:r w:rsidR="002C52C1" w:rsidRPr="00C0120D">
        <w:t xml:space="preserve">written submission, interview/focus group or </w:t>
      </w:r>
      <w:r w:rsidR="002C52C1" w:rsidRPr="0008333A">
        <w:t>Consultation</w:t>
      </w:r>
      <w:r w:rsidR="002C52C1" w:rsidRPr="00C0120D">
        <w:t xml:space="preserve"> Hub Survey) and the type of stakeholder who provided it, </w:t>
      </w:r>
      <w:r w:rsidR="0042534E" w:rsidRPr="00C0120D">
        <w:t>for example</w:t>
      </w:r>
      <w:r w:rsidR="002C52C1" w:rsidRPr="00C0120D">
        <w:t>:</w:t>
      </w:r>
    </w:p>
    <w:p w14:paraId="0AC9E52A" w14:textId="2D3C0B6F" w:rsidR="002C52C1" w:rsidRPr="0008333A" w:rsidRDefault="0042534E" w:rsidP="0008333A">
      <w:pPr>
        <w:pStyle w:val="Bullet1"/>
      </w:pPr>
      <w:r w:rsidRPr="0008333A">
        <w:t>a</w:t>
      </w:r>
      <w:r w:rsidR="003F51B9" w:rsidRPr="0008333A">
        <w:t xml:space="preserve"> workforce stakeholder or organisation (including </w:t>
      </w:r>
      <w:r w:rsidR="00C63C70" w:rsidRPr="0008333A">
        <w:t xml:space="preserve">peak bodies, </w:t>
      </w:r>
      <w:proofErr w:type="gramStart"/>
      <w:r w:rsidR="003F51B9" w:rsidRPr="0008333A">
        <w:t>colleges</w:t>
      </w:r>
      <w:proofErr w:type="gramEnd"/>
      <w:r w:rsidR="003F51B9" w:rsidRPr="0008333A">
        <w:t xml:space="preserve"> and professional associations)</w:t>
      </w:r>
    </w:p>
    <w:p w14:paraId="6C8B3603" w14:textId="101E6D7E" w:rsidR="00C63C70" w:rsidRPr="0008333A" w:rsidRDefault="0042534E" w:rsidP="0008333A">
      <w:pPr>
        <w:pStyle w:val="Bullet1"/>
      </w:pPr>
      <w:r w:rsidRPr="0008333A">
        <w:t>a</w:t>
      </w:r>
      <w:r w:rsidR="00A860EB" w:rsidRPr="0008333A">
        <w:t xml:space="preserve"> sector stakeholder (including peak bodies and organisations representing </w:t>
      </w:r>
      <w:r w:rsidR="00531290" w:rsidRPr="0008333A">
        <w:t>sectors such as</w:t>
      </w:r>
      <w:r w:rsidR="00DB3B95" w:rsidRPr="0008333A">
        <w:t xml:space="preserve"> the</w:t>
      </w:r>
      <w:r w:rsidR="00531290" w:rsidRPr="0008333A">
        <w:t xml:space="preserve"> </w:t>
      </w:r>
      <w:r w:rsidR="00DB5067" w:rsidRPr="0008333A">
        <w:t>disability</w:t>
      </w:r>
      <w:r w:rsidR="00C868A7" w:rsidRPr="0008333A">
        <w:t xml:space="preserve"> sector</w:t>
      </w:r>
      <w:r w:rsidR="00DB5067" w:rsidRPr="0008333A">
        <w:t xml:space="preserve">, </w:t>
      </w:r>
      <w:r w:rsidR="00BC3917" w:rsidRPr="0008333A">
        <w:t>aged care sector</w:t>
      </w:r>
      <w:r w:rsidR="00A2334F" w:rsidRPr="0008333A">
        <w:t>, and chronic diseases</w:t>
      </w:r>
      <w:r w:rsidR="00BC3917" w:rsidRPr="0008333A">
        <w:t xml:space="preserve"> sector</w:t>
      </w:r>
      <w:r w:rsidR="00A2334F" w:rsidRPr="0008333A">
        <w:t>)</w:t>
      </w:r>
    </w:p>
    <w:p w14:paraId="514DA63B" w14:textId="6F5E989E" w:rsidR="00A2334F" w:rsidRPr="0008333A" w:rsidRDefault="0042534E" w:rsidP="0008333A">
      <w:pPr>
        <w:pStyle w:val="Bullet1"/>
      </w:pPr>
      <w:r w:rsidRPr="0008333A">
        <w:t>a</w:t>
      </w:r>
      <w:r w:rsidR="00A2334F" w:rsidRPr="0008333A">
        <w:t xml:space="preserve"> </w:t>
      </w:r>
      <w:r w:rsidR="00F90BF3" w:rsidRPr="0008333A">
        <w:t>service provider (includes</w:t>
      </w:r>
      <w:r w:rsidR="00F41E32" w:rsidRPr="0008333A">
        <w:t xml:space="preserve"> </w:t>
      </w:r>
      <w:r w:rsidR="00AD1F3B" w:rsidRPr="0008333A">
        <w:t>individuals representing</w:t>
      </w:r>
      <w:r w:rsidR="009132B7" w:rsidRPr="0008333A">
        <w:t xml:space="preserve"> </w:t>
      </w:r>
      <w:r w:rsidR="003D3AF3" w:rsidRPr="0008333A">
        <w:t>service delivery organisations</w:t>
      </w:r>
      <w:r w:rsidR="00AD1F3B" w:rsidRPr="0008333A">
        <w:t xml:space="preserve"> </w:t>
      </w:r>
      <w:r w:rsidR="00C21D61" w:rsidRPr="0008333A">
        <w:t>and PHN</w:t>
      </w:r>
      <w:r w:rsidR="00105560" w:rsidRPr="0008333A">
        <w:t xml:space="preserve">s </w:t>
      </w:r>
      <w:r w:rsidR="009132B7" w:rsidRPr="0008333A">
        <w:t>delivering after hours programs)</w:t>
      </w:r>
    </w:p>
    <w:p w14:paraId="5AE03A18" w14:textId="14580819" w:rsidR="003D3AF3" w:rsidRPr="0008333A" w:rsidRDefault="0042534E" w:rsidP="0008333A">
      <w:pPr>
        <w:pStyle w:val="Bullet1"/>
      </w:pPr>
      <w:r w:rsidRPr="0008333A">
        <w:t>h</w:t>
      </w:r>
      <w:r w:rsidR="005139EC" w:rsidRPr="0008333A">
        <w:t>ealthcare p</w:t>
      </w:r>
      <w:r w:rsidR="003D3AF3" w:rsidRPr="0008333A">
        <w:t>ractitioners an</w:t>
      </w:r>
      <w:r w:rsidR="005139EC" w:rsidRPr="0008333A">
        <w:t>d practice owners/managers</w:t>
      </w:r>
    </w:p>
    <w:p w14:paraId="691090C0" w14:textId="21DDF84F" w:rsidR="00590B14" w:rsidRPr="00C0120D" w:rsidRDefault="0042534E" w:rsidP="0008333A">
      <w:pPr>
        <w:pStyle w:val="Bullet1"/>
      </w:pPr>
      <w:r w:rsidRPr="0008333A">
        <w:t>c</w:t>
      </w:r>
      <w:r w:rsidR="005139EC" w:rsidRPr="0008333A">
        <w:t>onsumers.</w:t>
      </w:r>
      <w:r w:rsidR="00590B14" w:rsidRPr="074291D5">
        <w:br w:type="page"/>
      </w:r>
    </w:p>
    <w:p w14:paraId="0CBCCDEA" w14:textId="704BC61A" w:rsidR="00876140" w:rsidRPr="00C0120D" w:rsidRDefault="0097224A" w:rsidP="00590B14">
      <w:pPr>
        <w:pStyle w:val="Bullet1"/>
        <w:numPr>
          <w:ilvl w:val="0"/>
          <w:numId w:val="0"/>
        </w:numPr>
      </w:pPr>
      <w:r w:rsidRPr="000C44A7">
        <w:rPr>
          <w:noProof/>
        </w:rPr>
        <w:lastRenderedPageBreak/>
        <mc:AlternateContent>
          <mc:Choice Requires="wpg">
            <w:drawing>
              <wp:anchor distT="0" distB="0" distL="114300" distR="114300" simplePos="0" relativeHeight="251658409" behindDoc="0" locked="1" layoutInCell="1" allowOverlap="1" wp14:anchorId="25FBD4A0" wp14:editId="7CB7D59B">
                <wp:simplePos x="0" y="0"/>
                <wp:positionH relativeFrom="column">
                  <wp:posOffset>-3395980</wp:posOffset>
                </wp:positionH>
                <wp:positionV relativeFrom="page">
                  <wp:posOffset>0</wp:posOffset>
                </wp:positionV>
                <wp:extent cx="10393200" cy="11073600"/>
                <wp:effectExtent l="0" t="0" r="8255" b="0"/>
                <wp:wrapNone/>
                <wp:docPr id="79574057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393200" cy="11073600"/>
                          <a:chOff x="0" y="0"/>
                          <a:chExt cx="10392138" cy="11074672"/>
                        </a:xfrm>
                      </wpg:grpSpPr>
                      <wpg:grpSp>
                        <wpg:cNvPr id="383531742" name="Group 1"/>
                        <wpg:cNvGrpSpPr/>
                        <wpg:grpSpPr>
                          <a:xfrm>
                            <a:off x="2481943" y="6844937"/>
                            <a:ext cx="7910195" cy="4229735"/>
                            <a:chOff x="2777067" y="6858000"/>
                            <a:chExt cx="7911465" cy="4230157"/>
                          </a:xfrm>
                        </wpg:grpSpPr>
                        <wps:wsp>
                          <wps:cNvPr id="988702090" name="Rectangle 988702090"/>
                          <wps:cNvSpPr/>
                          <wps:spPr>
                            <a:xfrm>
                              <a:off x="2777067" y="6858000"/>
                              <a:ext cx="7545070" cy="238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851252" name="Rectangle 130851252"/>
                          <wps:cNvSpPr/>
                          <wps:spPr>
                            <a:xfrm>
                              <a:off x="2777067" y="7095067"/>
                              <a:ext cx="7559675" cy="359981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214101" name="Picture 28">
                              <a:extLst>
                                <a:ext uri="{C183D7F6-B498-43B3-948B-1728B52AA6E4}">
                                  <adec:decorative xmlns:adec="http://schemas.microsoft.com/office/drawing/2017/decorative" val="1"/>
                                </a:ext>
                              </a:extLst>
                            </pic:cNvPr>
                            <pic:cNvPicPr>
                              <a:picLocks noChangeAspect="1"/>
                            </pic:cNvPicPr>
                          </pic:nvPicPr>
                          <pic:blipFill>
                            <a:blip r:embed="rId32" cstate="print">
                              <a:biLevel thresh="75000"/>
                              <a:extLst>
                                <a:ext uri="{28A0092B-C50C-407E-A947-70E740481C1C}">
                                  <a14:useLocalDpi xmlns:a14="http://schemas.microsoft.com/office/drawing/2010/main" val="0"/>
                                </a:ext>
                              </a:extLst>
                            </a:blip>
                            <a:stretch>
                              <a:fillRect/>
                            </a:stretch>
                          </pic:blipFill>
                          <pic:spPr bwMode="auto">
                            <a:xfrm>
                              <a:off x="8670380" y="8602132"/>
                              <a:ext cx="2018152" cy="2486025"/>
                            </a:xfrm>
                            <a:prstGeom prst="rect">
                              <a:avLst/>
                            </a:prstGeom>
                            <a:extLst>
                              <a:ext uri="{53640926-AAD7-44D8-BBD7-CCE9431645EC}">
                                <a14:shadowObscured xmlns:a14="http://schemas.microsoft.com/office/drawing/2010/main"/>
                              </a:ext>
                            </a:extLst>
                          </pic:spPr>
                        </pic:pic>
                        <wps:wsp>
                          <wps:cNvPr id="467178647" name="Text Box 467178647"/>
                          <wps:cNvSpPr txBox="1"/>
                          <wps:spPr>
                            <a:xfrm>
                              <a:off x="3344030" y="7327188"/>
                              <a:ext cx="6054444" cy="1180062"/>
                            </a:xfrm>
                            <a:prstGeom prst="rect">
                              <a:avLst/>
                            </a:prstGeom>
                            <a:noFill/>
                            <a:ln w="6350">
                              <a:noFill/>
                            </a:ln>
                          </wps:spPr>
                          <wps:txbx>
                            <w:txbxContent>
                              <w:p w14:paraId="7645558B" w14:textId="7B190E23" w:rsidR="0097224A" w:rsidRPr="006E288D" w:rsidRDefault="0097224A" w:rsidP="00E9371A">
                                <w:pPr>
                                  <w:pStyle w:val="CoverSubtitle"/>
                                </w:pPr>
                                <w:r w:rsidRPr="006E288D">
                                  <w:t xml:space="preserve">Part </w:t>
                                </w:r>
                                <w:r w:rsidR="000601C1" w:rsidRPr="006E288D">
                                  <w:t>2</w:t>
                                </w:r>
                                <w:r w:rsidRPr="006E288D">
                                  <w:t>: Current state of after hours service provision</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wpg:grpSp>
                      <pic:pic xmlns:pic="http://schemas.openxmlformats.org/drawingml/2006/picture">
                        <pic:nvPicPr>
                          <pic:cNvPr id="101235285" name="Picture 4"/>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305415" cy="68707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5FBD4A0" id="Group 5" o:spid="_x0000_s1086" alt="&quot;&quot;" style="position:absolute;margin-left:-267.4pt;margin-top:0;width:818.35pt;height:871.95pt;z-index:251658409;mso-position-horizontal-relative:text;mso-position-vertical-relative:page;mso-width-relative:margin;mso-height-relative:margin" coordsize="103921,1107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i0tsGgFAACYEwAADgAAAGRycy9lMm9Eb2MueG1s7Fht&#10;b9s2EP4+YP+B0PfWen8x4hRZshQFsjZoO/QzTVOWUEnUSDp29uv3kJRkx0m7timCdWiBOqTIO96d&#10;7p57qJMXu7YhN1yqWnQLL3jue4R3TKzqbr3w/nx/+Sz3iNK0W9FGdHzh3XLlvTj99ZeTbT/noahE&#10;s+KSQEmn5tt+4VVa9/PZTLGKt1Q9Fz3vsFgK2VKNqVzPVpJuob1tZqHvp7OtkKteCsaVwtMLt+id&#10;Wv1lyZl+U5aKa9IsPNim7a+0v0vzOzs9ofO1pH1Vs8EM+g1WtLTucOik6oJqSjayvqeqrZkUSpT6&#10;ORPtTJRlzbj1Ad4E/pE3L6XY9NaX9Xy77qcwIbRHcfpmtez1zUvZv+uvJSKx7deIhZ0ZX3albM1f&#10;WEl2NmS3U8j4ThOGh4EfFRFehEcYFoPAz6IUMxtWViH29yRZ9fuBbBhEyJBRNk6z0MjOxsNnd0ya&#10;Js5U2H4tSb1aeFEeJVGQxaFHOtoizWzkSGB0GaGv8DKM86CII4/AnTSP4yLKnDejx1kR+EGROKPj&#10;MCyyKDnyN8yyzE+zQUeS+/uIjL5DSxCnk5bIDxJ7zic9R3mofQaox2XAu4r23CaWMrEZoljkeeaH&#10;foGX6aL4FuVDu3XDyX7JRtRKTUmj5gr580DGfDIOUyyTOPGzIXnCKA9CG8opCHTeS6VfctESM1h4&#10;EhbZOqM3V0q7TBm3IG22/WiLHenbhhuzmu4tL5EoyNfQSlt44eeNJDcUwEAZ450O3FJFV9w9TvDe&#10;bCrDnknCJqdVaDSXddNMugcFBrru63a2DvuNKLfoNAn7nzPMCU8S9mTR6Um4rTshH1LQwKvhZLd/&#10;DJILjYnSUqxukQBSOGxUPbusEesrqvQ1lQBDvB4AvH6Dn7IR24UnhpFHKiH/fui52Y8MxapHtgDX&#10;haf+2lDJPdK86pC7RRDHUKvtJE6yEBN5uLI8XOk27bnAawrQSnpmh2a/bsZhKUX7AX3gzJyKJdox&#10;nL3wmJbj5Fw70EcnYfzszG4DAvdUX3XvemaUm6iaXHq/+0BlPyScRqq+FmO90PlR3rm9RrITZxst&#10;ytom5T6uQ7xRuwaJnqCIg8jPE9TRBIX7It4vISWMMSj9ryvizC8SA2yQRwIPMJ4lSZFmA5RFSVHk&#10;waOqGMUmmnp1idIyx0yV54pyuR47xJ1dTedegpFyCW+e/ASE4/D9BIQBHf4LgNDXbI7/A6/D6F5X&#10;/3f+Cym9McjqOHT7RTpaKj9u+mcOAOtl3dT61tJpgKAxqru5rplp6WayJwhhEQYx2M/ID7DJnE3C&#10;3CDCuNdJAktrdiXYR0U6cV6BRvAz1aN9G6g1FXp3u53eOXbZ1P2IAWY8OAgYP+K+D8TI8eoLwTYt&#10;Gru7KEjeUI1biqrqXqF9zHm75CtQilcrOMRwSdEgjr2sO8cwlvUVv+EN0ZXkqlp4maEDQzM19lhs&#10;0pJrVpmh6+xs4CRqXLB+7V0xThuyRJbbP8QK51E0Ddt5jsh2nmZ+lKOXgYbmqQ+abGFvj7q4LgBn&#10;gfKGO4O0Ys+jUNcaakwbXg0sfaKOBdIfZHkagy872vnedJbfxI7sV5AwBw2L6B2Wh0Qyz53d46Vh&#10;urFEEWhG5IKYRWEW5DZR90FM/STGv/ECAqKejt1lfB8ju/wiAmpowNCBDOskIEtplDhqN62ATT7Q&#10;m/RuubN3mcAmmfHqf8zMlk/Gy1RveNnl53jZ/pLpQAyp/8NAMtA4jJIwB/1yxXM9YHL8Y0PygHZK&#10;MsNfUf4ggiOmfnewdQgxfLUYaS2+bAAdQGUtwqa4GmcT/n8PcHiQr4794RCEbXri8w+e3fm+dDjH&#10;+PCD2uk/AAAA//8DAFBLAwQKAAAAAAAAACEA/7Wu+x9BAAAfQQAAFAAAAGRycy9tZWRpYS9pbWFn&#10;ZTEucG5niVBORw0KGgoAAAANSUhEUgAAAeUAAAJWCAYAAABmhp8kAAAAAXNSR0IArs4c6QAAAARn&#10;QU1BAACxjwv8YQUAAAAJcEhZcwAAIdUAACHVAQSctJ0AAEC0SURBVHhe7Z0JuBxXeaY/ecMb3tj3&#10;1WxhJzAZNgPDYoZlkgGZNXEwQRkvknVvV9WVYSaXsA48EJZAgifDHhKsiS1b6q6qK5kICOOweDD7&#10;vtjYBmNjvGCMd88p+TeSrv6W7tJdfarqff28j2z53u5T53z/+avu7a4WACyfE9br4JlC9z8l1yOS&#10;Qv8xy/XSrNB0+PePhb8/b6bUrU0xHei728a8g9Vx7GhWau3thv//jMpeMJnTYyvTzToy/N39K0/e&#10;oMMqbaoAAACWRtrXM9NS704L/VvwG6HZ/izN9RuvmeHyDU3+qplcV4Y5viDM+/erOa/mPpzgnLpt&#10;HXIdN53rcSvXa29bIgAAaCy3akV19ZYM9JSwwU+Ff8/Dhn+T1yCw+Sa5bqyaevjzI71cx1ZX8+G/&#10;H7qur8NDGlbcFgoAABgr2UCvC812LjTdH3Bliwsy1zUhMxeFzHwny/WvIUMnhQb+eIsUAAAMo/qd&#10;Zbj6+ZPQcD/lbrCIYzYt9Y2Qwdmkr6PXDfQQiyYAQHtZnesuYcN7Z7hy+UHYCK+dvzEixmjI6zXB&#10;n2SlzgpX38dYnAEAmkHvdN21uvINbvY2OcRWmevKmYE+lBR6drjSvruVAQDAZJgpdOK2KwleZIX4&#10;e9NSv65ecd7L9XIrFQCA0TG7XvtlpZ4T3OJtQoi4AHNdHq6q/zrJ9WgrLQCAhRHO9v8qXAX/0t1c&#10;EHEkhivqS8PJ7j+t/Jb2s9IDgK6z5izdLSn1htCIr/c2DkSsz2ygz6cDvdDKEwC6wLqBTgpXwpd7&#10;mwIixmOa65KZQv/FShcA2sC2u18N+J0wYuPN9a9poadZaQNAU+gVWsOdsBBbbPVe6jllVvIAEBMz&#10;W3RoVuhv3OJFxNYbGvT/nDpHB9iWAACTIFwNn5vlusUrUkTsnlmpm5Jwgm5bBACMkxO26uB0oA95&#10;xYiIuKPVuyp6c3qpbR8AMCqSXG8LRcbdsxBxSWa5fmHbCQAshbTQi9Ncv/MKDBFxqfb6eoFtMwCw&#10;J0Ij/q5XSIiIozSc+L/Fth0A2JFkoD8L3ugVDiLiWM31EduKALpNOFP9qlskiIh1W+g825oAukO6&#10;WUeGZvwrtygQESdsVmiDbVcA7SUE/Q+8AkBEjNFw8bDRti+A9pAO1PMCj4jYBENzfqNtZwDNJTTj&#10;93kBR0RsotMDPcS2N4DmMFPoPV6gsT0mA30pLfVX2UDPSc/UPW3pF8Xavh4YHusl4SrkPWmuH85/&#10;DsQYDdm/8oT1OthiDBAv63K9ywsxNtfQeG/OCl1W9wfPh+deF7x6x7EgxmTa15zFFSAuslyzXmix&#10;mdoN/f/SlnfiTG/UncPJwZu8sSJO2t6cnmBRBZgsSa5HeyHFBprrmmROz7WljZpw1f72NOdGMxiP&#10;IY/nh2iuuC2hADVzQl93D1cuv/XCic0yLfR3tqyNo/pddlLq373jQpyIhZ5h8QQYP0dt1T7hjJCb&#10;fjTc6ioza9kN+bNcH+dztTEGs2LbVTPAeKmuqLwAYrMMDfkoW9JWEo5vxjtuxLoNJ4n3tlgCjI6Z&#10;rbq/Fzhslr2Bnm9L2gnC1co/evOAWKfhJPHdFkmA5RMCxUcoNtys1N/bcnaO6tct4fh/5M0LYl2m&#10;pX4d4siLwGDp9Pp6uhcubJC5rjlqVvvYknaa3pwe4M4RYo2evEH3t0gCLJys0C+8QGFzDGt4ii0n&#10;7EBa6MfefCHWZZbrXRZHgN0TNqxXeCHCZjm7VfvbkoLDdK5XefOGWJdhr/2RxRHAh6vj5hvOwC+3&#10;5YQ9EE5cDvbmELEuQ73eYHEE2E44Y3uoFxhsluGk6gu2pLAIwrxd580nYl2uWq9DLY7QddJchRcS&#10;bJi5/pctKSyBpNRP3XlFrMm23zsA9sDUaTqg+sABLxzYLNOBerassAyyXBd784tYl2FPfo3FEbrE&#10;VKkneYHA5pkWeo8tK4yA0Jh/4M0zYl2GxvwJiyN0gV6hD3tBwOYZGjKf4zoG0gGfPIWTlVdmd4Rs&#10;oMu9AGDzTEtdassKY8Cbc8Q6Tfr6ocUR2kZvTgd5i47N1ZYWxsSas3U3b94R6zQrdIVFEtpCL9cj&#10;vMXG5rpmo+5rywtjJC2UevOPWKdprl9ZJKHphMXkrkUtM5w5f9aWF2og1NB53jog1mlW6jqLJDSV&#10;LNcnvMXFZmvLCzXirQNi3YYT8vMtktA0klxf8xYVm224ajvOlhhqpFfoBd56INZt2AMusVhCU6h+&#10;/+AtJjZfW2KYAN56IE7CsMefa7GE2EkGutJbRGy+aV9/Z8sMEyDL9S5vXRAnYWjMZ1o0IVbSQr/1&#10;Fg/boS0zTBBvXRAnZZJrnUUTImNFVuhab9GwPdpawwTx1gVxkk7l+s8WT4iF6vM4vcXC9hjOiP/W&#10;lhsmyEmb9BhvfRAnaegB97aIwqQJi8FtMztg1teTbclhktyqFd76IE5aSyhMkjTX77zFwfYZlnvF&#10;basOkyYtdL23RogT9iaLKEyC6k3kzqJgS7VlhwioPlbPWyPESRv6wmUWU6iTLNcvvAXB9mpLDxHQ&#10;6+t+3hohxmBozAOLKtRBmPBTvYXAdhvWfY1FACLAWyPEaMz1VIsqjJO1hZ7tLgB2wizXLb2BTrI4&#10;wATx1gcxJi2qMC6ygR7lTTx209Cg11o0YAKE+b/YWxfEWORTpcbJeu3tTTp22+rKOS30eEsJ1EiY&#10;+5d7a4IYk72BvmeRhVHiTTbi7VZnxCeeqXtaXKAGTjxDd/LWAjE204H+2GILoyAtdak30YjzDVdv&#10;l1tsoAa8NUCM0ZXrtbfFFpZDuAJ6rzfBiLsz4ffNteDNPWKMVje8sdjCUjm+1H28yUVcqLO3ai+L&#10;E4yBrNB13rwjxmiv4KNfl4U3qYiLNSn0NxYpGDGhKX/Fm3PEWF2d6xCLLywGbzIRlyO/Uxo93G4T&#10;m6jFFxZKkmvWm0jE5Rqumk+0mMEISHO9yptnxJit7gppEYY9MTurvbxJRByVWa6rLW6wTNJNOtKb&#10;Y8TYXbVRB1qMYXdUN4PwJhBxlIYz5ZtmP6r9LXawDLz5RWyCFmEYRpLrH7yJQxyXoTk/z+IHS8Sb&#10;V8QmmBTKLMbg4U0a4rgNjXm9RRCWgDeniE0x/LPCogw7kha62ZswxDpMBvqVRREWiTefiE0xnJTz&#10;GpP5hEk5xZssxLq1SMIi8OYRsUmu2aj7WpyhwpskxEnJXcAWhzeHiE2SW3DuQJgMPmwC43OLDrWI&#10;wh4INXyRO4eITTLXiyzS3WUN73HEmKUxL4i01Jfd+UNsmBbp7lK9V9SbGMRo5HdNeyQd6EPu3CE2&#10;zKzU31usu0f1odPepCDGJjew3z1prg9484bYREOku/kWKe7chU2xyiqNeTjZQO/05g2xiYaTzB9a&#10;tLtDVijzJgMxZvmUKZ8wN382f64Qm+yqc7WvxbsbeJOAGLtZqZsswrADvULP8OYLsamGWv+6xbv9&#10;JIU+5k0CYhPM+rrOogzGKaUe5s0VYpPtzO03vYNHbJLhxPI7FmcIzGzRfb15QmyyWaErLOLtJcn1&#10;Vu/gEZsmny6znSzXvb05Qmy6x25t+ce7egeN2FSnN+rOFu1OU82DNz+ITTct9DmLefsIB3eyd9CI&#10;TfaordrHIt5ZaMrYZi3m7aN65ap3wIhNNsl1pUW8s9CUsc1mhb5iUW8PvVxP9A4WsQ1mud5lUe8k&#10;NGVsuxb19lB9LJZ3oIht8eQNOszi3jloyth2k1zrLO7twDtIxLZpce8cNGXsghb35hOukvlYN+yE&#10;4Wz6Ixb7TkFTxi64ttA9LPLNxjs4xLY6dZoOsOh3BpoydsEs1w0W+eYSrpKf5h0cYlsNhXuNxb8z&#10;0JSxK65cr/0s9s0kK3Sdd2CIbbY3p0daCXQCmjJ2xTTXaRb7ZuIdFGIH7NSnSdGUsUta7JtHGPw7&#10;5h8MYldMB3qZlULroSljl2zsT8KyQtd6B4TYFa0UWg9NGbtk1dss+s1h1ana1zsYxE6Z601WEq2G&#10;poxdM/yzl8W/GYTL+9d6B4LYJbNct1hJtBqaMnbNtNDrLf7NwDsIxC4ainellUVroSljF7X4NwPv&#10;ABC7qpVFa6EpYxe1+MdPL9fLvQNA7KprNulIK49WQlPGLpqV+qyVQNxkuX7iHQBiV01yXWDl0Upo&#10;ythFG/OaEW/wiF23ekeClUjroCljV119mu5iZRAnMxt1X2/giF03K/Q/rExaB00Zu2qo6w9bGcRJ&#10;Wuj93sARsb0v+KIpY5e1MogTb8CIeJuhRFbcVintgqaMXdbKIE68ASPibaaFPm6l0ipoythlk0J/&#10;Y6UQFyf0dXdvwIi4XSuXVkFTxk4b62eoZ4XWuwNGxN/bxldh05Sx61opxEW4hP+1N1hE3O50X0+2&#10;kmkNNGXsulObdZSVQzx4A0XEnc0K/cZKpjXQlLHrZrm+YuUQB+mZuqM3UETcVSub1kBTRoysrsOA&#10;HjN/gIjoa2XTGmjKiJHVdVbyIi/EBTvQs6x0WgFNGXHbWx7/wkpi8ngDRETfcBJ7hpVOK6ApI257&#10;vchFVhKTxxsgIvqmpS610mkFNGXE27SSmDze4BBxuFY6rYCmjHibK9drPyuLyeINDhGHa6XTCmjK&#10;iLeZFXqelcXkWHuWnuINDhGHu2qjDrQSajw0ZcTbzAY6x8piciS53uYNDhGHm/R1dyuhxkNTRtyu&#10;lcXkSHN9xhsYIg43LfQ0K6HGQ1NG3K6VxeQITfm73sAQcbhJrrdaCTUemjLidmdntZeVxmTICl3m&#10;DQwRhxvq5rNWQo2Hpoy43WSgN1tpTAZvUIi4B3P90kqo8dCUEbcbTrh/ZKUxGbxBIeKetRJqPDRl&#10;xO1mpW6y0pgM3qAQcc9aCTUemjLizlppTAZvQIi4Z62EGg9NGXFnV+c6xMqjfrwBIeKetRJqPDRl&#10;xJ1NBnqKlUf9eANCxD1rJdR4aMqIO5sWer+VR/14A0LEPWsl1Hhoyog7mw70OyuP+vEGhIi7Nyv1&#10;dSuhxkNTRtxVK4/68QaDiLs3ybXZSqjx0JQRd9XKo368wSDiHsy1zkqo8dCUEXfVyqN+0ly/8waE&#10;iMM9ebMebiXUeGjKiLtq5VE/WanveQNCxOHy0Y2I7TbJ9WorkXpJB9rqDQgRh/vS03SAlVDjoSkj&#10;7mpa6p+tROolnA28zRsQIg7XyqcV0JQRXb9lJVIvJxd6qDMYRNyNVj6tgKaM6HqZlUj9OINBxCGm&#10;hS6x0mkFNGVEXyuR+vEGg4i+SanTrXRaAU0Z0ddKpH68wSDiEOf0dCudVkBTRvS1EqmftNAZ3oAQ&#10;cVetbFoDTRnRN/yzwsqkXkJT5sVeiAvUyqY10JQRfU/cojtZmdRMOBvwBoSIu3i1VU1roCkj+p7c&#10;n+Cd+7wBIeLO9nI90UqmNdCUEX3TQk+zMqmf8OQbvUEh4nZXnap9rWRaA00Z0Tf0xVdYmdTPqo06&#10;0BsUIt5mlusWK5dWQVNGHOKcpqxMJoM7KETcZjanf7RSaRU0ZUTfrNDHrUwmQ2/AJ0YhDtPKpHXQ&#10;lBF901xfszKZDFNn6cHewBCRpozYNbNcv7QymRzV7828wSF22azQKVYirYOmjDhcK5PJES7XC29g&#10;iF125XrtZyXSOmjKiMO1Mpks3sAQu2pa6iIrjVZCU0YcrpXJZAlXy7/zBofYRdeepT+w0mglNGXE&#10;4VqZTJapTXqMNzjELmpl0VpoyojDtTKZPFmuG7wBInbJXq5jrSRaC00ZcbhWJpNnuq9XeANE7JJW&#10;Dq2Gpow4XCuTOPAGiNgZB3qflUKroSkjDtfKJA6SgV7pDRKxC1oZtB6aMuJwrUziISl0szdQxDab&#10;FkqtBFoPTRlxuFYm8dAr9AxvoIhtNTTkmy3+nYCmjDhcK5O48AaK2FanCz3Pot8JaMqIw7UyiYss&#10;1729wSK2zeqtgBb7zkBTRhyulUl8pAN91xswYps8vq/DLfKdgaaMOFwrkzjxBozYFrNSWyzqnYKm&#10;jDhcK5M4SUod7Q0asQ1azDsHTRlxuFYm8ZKW+rk3cMQmu/oMPcgi3jloyojDtTKJG2/giE01LfQZ&#10;i3YnoSkjDtfKJG56c3qCN3jEppkVusli3VloyojDtTKJn+rqwjsAxCY5u1EHWqQ7C00ZcbhWJs1g&#10;Jtc13kEgNsG01Mssyp2Gpow4XCuTZrByvfb2DgIxdrNSZ1iMOw9NGXG4VibNYdVGHegdCGK0Frra&#10;4gsBmjLicK1MmkVa6lXewSDGqMUWDJoy4nCtTJpHNtB674AQY/KErTrYIgsGTRlxuFYmzSQcwLfm&#10;HxBiNG7RoRZV2AGaMuJwrUyaSzrQ5d6BIU7StQM9yyIK86ApIw7XyqTZZIWu8w4OcRImW/RsiyY4&#10;0JQRh2tl0nzSQtd7B4hYpyGHf2qRhCHQlBGHa2XSDrhixkk6nes/WRRhN9CUEYdrZdIewkFdPf8g&#10;EcdtlutYiyDsAZoy4nCtTNpFVuoy72ARx+HaLXqgRQ8WAE0ZcbhWJu0jK/RZ74ARR2nvLD3AIgcL&#10;hKaMOFwrk3aSDPRO76ARR2F1L3aLGiwCmjLicK1M2ktvoGd5B464VKsXFFq8YAnQlBGHa2XSbma3&#10;ah/v4BEXa1LqGxYrWCI0ZcThWpl0ghVpqUu9SUBciGmuVZYlWAY0ZcThWpl0h7CxfsqbCMTdGf5Z&#10;YRGCZUJTRhyulUm36M3pkd5kIDp+z2IDI4KmjDhcK5Nukgx0pTcpiJXh5O35FhUYITRlxOFamXSX&#10;tNArvInB7pqVuuqordrHIgIjhqaMOFwrE0hLPtACdWtS6C8tEjAmaMqIw7UygYqs0PO8ScL2G9b+&#10;ouqtcxYFGCM0ZcThWpnAjmQD/T9vsrB9pqVu7vV1P1t6qAGaMuJwrUxgPumZumOW6xpv0rAdpgO9&#10;3ZYbaoSmjDhcKxMYxskbdP+s1E3e5GEzTXP90JYXJgBNGXG4ViawJ9JSL/MmEJtjlusHqzbqQFtS&#10;mBA0ZcThWpnAQglXWSeEzf0WbzIxTpNcV9ryQQTQlBGHa2UCiyUrdIw3oRiPYY1+dPIGHWZLBpFA&#10;U0YcrpUJLJVTNuphM7wgLCrTgk9yihmaMuJwrUxguaw5W3cLzeCr3iRjPSalVttyQMTQlBGHa2UC&#10;oyTLNTtT6AZvwnG0ZoV+UW3yNvXQAGjKiMO1MoFxMF3qPlmps72Jx+WZljrOphkaBk0ZcbhWJjBu&#10;1ha6R1rox94i4J6t3itefRa2TSc0GJoy4nCtTKBOZnI9LlzpfdlbENzZJNfqqdN0gE0dtACaMuJw&#10;rUxgkiSFTs0KXeEtUNes7rYVTlqealMDLYSmjDhcKxOIhXSzjsxKvddbrDZa/Ug/+OLZrdrfpgBa&#10;Dk0ZcbhWJhAzyUCvS0t9IzTr67xFbIrhKviScCynh035YXZo0EFoyojDtTKBJjF1jg4IV5ePzwr9&#10;j9Dkfugt7KQNJxCDXq4XzRS6vw0bYBs0ZcThWplAm6g+djI0wz+vfgwemvfnwkJ/K1ylXrDc31tX&#10;3x+u2H8aHvu8JNfmbKBTkr4ea08LsCBoyojDtTIBAKgHmjLicK1MAADqgaaMOFwrEwCAeqApIw7X&#10;ygQAoB5oyojDtTIBAKgHmjLicK1MAADq5+hcd8gK/UHluoFeVpmVevM2C50xUygP//754LeD3wt/&#10;d5m3kSG2RSsNAICGc6tW9D6hg3qn6669s/SAqtFXbw0MfpB7zWNTtDQDAHSX4/s6POnrv6SF3hKa&#10;+Vzw21nOZ6Jj/VokAQBgGCvXa++pUkcEHxwa9xtDw/6Bt6EiLleLHAAALIfpjXrYDlfaV3kbLuKe&#10;tDgBAMA4OHmDDqtuRxsa9RneJoy4oxYbAACok9n12i8rdVI60NY0143eBo3d0+IBAACTZtVGHZj1&#10;9fC04NXiXdWiAAAAMTJ7q/aaKXRiVugL3iaO7dKWHQAAmsLMFh2alfqEt6ljs7UlBgCAplK9zzot&#10;9e7QqHnVd8O1JQUAgLYwu1X790p9yNv0MW5tCQEAoK2sm9N/qO4j7jUBjEtbMgAA6ALVC8eyQmu8&#10;hoCT15YJAAC6SJLruVmpr3sNAuvXlgUAALrOE87VvmmuX3nNAuvRlgIAAGA7vb7ul+Xa5DUOHJ82&#10;/QAAAD5HbdU+M4Wu9poIjlabcgAAgD2TlXpOWurnXkPB5WvTDAAAsDh6fa0JTfomr7ng0rSpBQAA&#10;WBrTG3XnLFfhNRlcnDalANA2Vq7X3kfNap9jP6r9K09Yr4Mrq/smV06VenBW6AXmMWmht+/oTK5/&#10;TUv924Kd9/3bHmOgP9vhOZ53+3OnZ+qOt4/n9vFVY63GbMOHhtLbHNY61w1ew8E9a9MIADGyar0O&#10;nc71uNDgXhGa5LrQ2N4fCvf08OcXgxeFze+W+UXdZqtjTnOdG/48Oyu1vpqP4JpsoOevCycZNm0Q&#10;Ads+NGOg/+etIw7Xpg8Axk31CtbeJ3TQur4OzzbpeesGemdoKOd5hYnjMZzcfCacyBx7Sq67rM51&#10;yKpTta8tD4yRcCL1AW89cFdtygBguUydowPSgV4YfE9otoNwZXuxV3QYsWHNQuP+XFi/D4Z//5O1&#10;he5hywsjoPqJhjvv+HttqgBgD6yofg960ll6QNhY3pmW+rVXUNh+w/p/LzTuNOnr7rMbdaDlAxbB&#10;sVu1fzjpudKb365rUwQA25jddrP+6oUqn8hKfh+Gi7DQL0KzzkN+sqlSR1iiYDecvEGHhRPcn7rz&#10;2VFtagA6xK1aUb2FI2wGLwx+1SsMxFEamvUXsr6eXDUhSyHMI5zMXOTNXde06QBoLyHof2ZXMFfM&#10;LwDESRky+dXg29ecrbtZVDtP9Za4dKCt3nx1RZsKgOZTvSinemVtmus3XtgRYzcb6Jpw8vhfTzxD&#10;d7JYd5ZQxxd4c9R27fABmsW2OwgV+psQ4m/NDzViayx0bVqqn/T1WIt+p6huKhNOtH/mzk1LtUMH&#10;iJfqJgRJoWfzghDEcDVd6ttrcj16dqv2sRLpBF359ZMdLkA8VG81CWfHnw5e7oUWEbcbmtUXpnL9&#10;kZVPq0k36w+9OWiTdqgAk6OX6xHhSjj3AoqIi/Z9bb/pSVoodY67FdohAtTHulxPzEp93gskIo7O&#10;0Ly+nw70x1Z67eJWrUha+EptOzqA8ZFu1pEhbJ+YHz5ErNes0JrqdrBWmq2gun95OLar5x9rU7XD&#10;Ahgt4Ur4vcHLvNAh4mQNzfmmcAX9z1aurWBmTi/yjrVp2uEALI+00OPTvn7khQwR4zYp9bZVLbmP&#10;dzjhaPQnr9lhACyeZKA38wppxPaYlrq+usuYlXhj6fV1P+/4mqAdAsCeqd6qlOT6iBckRGyf1f26&#10;rfwbSRj/nHdcMWtDB/A57kzdMZw586ENiB02XEF/ubovtW0LjSLdrHt6xxSrNmyA7aw9S39AI0ZE&#10;z7A3vNi2ikaRFTrbO57YtOFC16neJpEU+o4XEkTE+Va3+7TtozEkuR7kHUtM2lChi6w5S3fLcv2L&#10;FwxExIWaDvSHtq00gnDVfL53HDFoQ4QukRb6eDjLvckLBCLiUk1zTdk2Ez1hH/wL7xgmrQ0P2s5M&#10;rheFs9kbvRAgIo7S0Jw/YFtP1Gx7IWse175oQ4M2sjrXHWL+MQ0ittxC59l2FDVZrl+645+ANiRo&#10;E+GK+GRvsRErw4naFdlAn09yvat6Je1UqSMsOiNnutTDKteVOjo835+E5z4l+PEwjjI89/fnjw3b&#10;acjbluoe1RaLKAn75lu8sdetDQfaQJrrEm+RsbtWrx0IzXD19Ebd2WISLev6Ojwt9cIw3gu8Y8Hm&#10;G5rzT2y5o2Rqk+7ljbtObSjQVMJVxzHewmJn/V6W67UWj8bTm9MTwhX1xtCsb3aOFZvqQKUtcZSE&#10;GrrBHXcN2hCgaSR9fctbUOyeaV9fPT5cZVo0WsvK9dovXEUf780BNtOk0P+x5Y2OmQn9ntmeHprA&#10;ur4eGIJypbeQ2C2zUueszvUgi0YnCbXAfdhbYqw/3QkngbVnzJ4aYqaX64mxvWwfJ2NS6miLBRgz&#10;G3XfsKnf4s0XNsdqj+udrrvaskZDWugV3njHpT0txEg6p9RbNOyWaamfVy9AsVjAEKZO0xFhvi6c&#10;P3/YMAtdWP2qwpY1CqZKPcYd6xi0p4SYSAfqc+aPM7muWXVu3G8jiZHZsKG784mNMiv0aVvSKJjd&#10;qn28cY5aezqIgXCG+H+8RcJuWb21LVz1HWCxgCXSy/UIb36xWVZXqbakE6eqy3CyMNZbFNtTwSQJ&#10;mzDvy8RtjvNGHl0l1NebvLnG5pgO9Ctbzijwxjgq7SlgEmSltniLgt2zV+okiwWMgepHjwnvXGi8&#10;ST+eFzqG/fs6b4zL1R4e6iQr9BVvMbB7ZgNdY7GAGpgZ6H3eOmBzDPvnZbacE8cb33K1h4Y6CGdW&#10;/+AtAnbT6b6ebNGAGkk+E/8H3eOeTXMdZUs6UdJS13vjW6r2sDBOwqL1vMnHbhrO9K+yaMAE4dad&#10;LXCgK205J0pajC5L9pAwDpJSL/EmHTvsQCdaPCACQo1e6q4TNsbqpiOvntNBtqQTY1SvyraHg1Ey&#10;u1EHepON3bV637nFAyIjGein3pphswzNecqWdGKEcSy7MdtDwYhYEYLxQ2+isbuGTET1dg7YlZlC&#10;3/HWDptlOPn9mS3pxPDGtRjtYWC5ZLd9cLs7ydhdq7e9WUQgckINX+GtITbPSd+mczl3ZLSHgKWS&#10;FHq2N7GIIRt/aTGBhuCtIzbTtNQLbVlrZ9UyfoVpDwGLpToTG+Ur7rBdxvJ2DVgcq87l9SBtcpI/&#10;qTpqiffKtm+HxZAO9CFvMhErp87Sgy0q0EB6uV7urSs203Dx9GNb2toJJ+f/yRvT7rRvhYVQ3ZfY&#10;m0TEyur3SCdu0Z0sLtBgqk/o8tYYm2n1U83qytWWt1bCc7/dG9Mw7dtgT2SFzvYmEPF2j+/rcIsL&#10;NBw+/rGdHrtV+9sS10roH5/1xuNp3wLDmB7oId7EIe7o9Ebd2SIDLSEZqPTWGpvtur4eaEtcK+GK&#10;eUG347QvB4+kr3/3Jg1xR9ecrbtZZKBleOuNzbe3SS+3Ja6PW7XCG8t87athR1bnurc3WYjzTXI9&#10;12IDLSSs8Vnz1xzbYW9Oq2yZayP0ljt4Y9lR+1K4nZlcm72JQpzvdKGVFhtoKavW61Bv7bEdpgO9&#10;35a6Nnp9Pd0by+3al0E4gznEmyBEz6zUP1l0oOWE9R7JBw1gnCYDvdmWujbSQp/0xlJpX9Jt0lxv&#10;8iYH0TPk5bcWHegAWa7zvBxge8wKfdCWuzZCY/6tNxb7391l2MQgeoYN+gaLDnSE3pwe6WUB22VS&#10;6K9tyWsjLXd9Rbb9r+5xSq67hIbMbTJxUVb3tLUIQYfwsoDtMyn1NlvyWnjpaTpg/hjsf3WL0Ixf&#10;P38iEPfkVKknWYSgY3h5wHbay3WsLXstTJd62I7Pb3/dHbJS5+84AYgLMe1rziIEHcTLBLbX0Jhf&#10;ZEtfC+FC8Y23P7f9VftZzkdpIVqMoINUd2vzMoHtNlzB3sciUAtZrm9Wz2v/2W5m9vC+MMTdOXWa&#10;DrAoQccI63/h/Dxgd7QY1EZSdOCdHWmht3iTjbgQ04HeblGCjlBdGWeFrvDygN1Ts9rLogHLJcv1&#10;A2+SEReqRQk6QjiJ/7GXA+yu4QTtWosHLJXZcGbjTS7iYnz1J3SQRQpaTth4N3gZQKxMc51rUYHF&#10;snK99ub9x7hcQxH+L4sUtJi0r1Xe+iPONym11mIDCyXJ9SBvMhEXq0UKWsqJZ+hOYb+40Vt7xKEW&#10;ur9FCPZEbxO3wsPReNKcHmCxghaSFfqst+6IezLLdYvFCHZHOONd7U0g4mJNCv3YYgUtY3rjzndO&#10;QlyqFinwSAbqe5OGuBTDPyssWtAibr8xA+IonMSnSjWCNNdp3oQhLsVwlfwxixa0hJM36DBvrRGX&#10;a5UtixlUcOaLo9aiBS1hmg+ewTFrUYO00Je9CUJcqtmg/s9ShfGRFNweE8dvyNm/W+S6SzrQz73J&#10;QVyOFi9oAVmpm7w1RhyHryt0D4te90hyfcmbFMTlmBU6xiIGDaZX6Bne+iKOW4tgtwgb59e9yUBc&#10;rhYxaDBpqfd5a4tYh+lAWy2K3SDNdaY3EYjLNS303yxm0FDCGn7GW1vEOp0qdYRFst1MD2jIOD4t&#10;ZtBQqs+f9dYVcRJaLNtLWqrnHTjiKAz5mrGoQQOZyXWlt66IkzIZ6M0Wz/ZxcqGHegeNOCotatBA&#10;eIU1xqpFtF0kZ/BpTzheeX9hc/HWEzEWw97ya4tqe/AOFHGUWtSgYXhriRidW3SoRbbZzM5qr7TQ&#10;ze5BIo7IVp7JdoAs1w3eeiLGZlq2ZI/xDg5x1IYTv8db5KAhZKWu89YSMVaP7+twi28zyQp9xTsw&#10;xFEarpJvtshBQ8gG+pm3logxG3raTRbh5jGd63jvoBBHbSiUD1vsoAEkA33NW0fEJpjN6fkW5eYw&#10;vVEP8w4GcRxa7KABcJ8CbIMW54Ywq728g0Ach2muGy15EDmrP6+7eGuI2DTTzTrSYh0/aaHrvYNA&#10;HIdJX8+26EHErM51B2/9EJto9a4Bi3bcJLk2eweAOC4tehA53tohNtneJj3S4h0nvb6e4A0ccVyG&#10;s9WLLX4QMWmpLd76ITbZNNdvLOLxsXK99vYGjThOe3M6yCIIkZLkerS3dohtMPyzwqIeF+FMmI9a&#10;w9q1+EHEeOuG2BbDSecFFvV4yEp93Rss4jgNJ4LnWAQhUtJCP/bWDrFNWtzjYLrQi71BIo7bqbP1&#10;JIshREh121Nv3RDbZrhAiOMz3Pk9Mk5SiyFEirdmiG3VYj9ZskLXeoNDHLdJWz6tpaWE9Sm9dUNs&#10;q7Nbtb/FfzKkhd7uDQyxDpO+jrYoQmSs/qQO8dYMsc2Gi9SLrATq59iPan9vUIh1aVGECElz/c5b&#10;M8S2ayVQP95gEOvUogiRkRZ6qLdeiF1wba7nWinUR5JrnTcYxLpMCp1qcYTI4L732GWr11lZKdTE&#10;Sl5tjZN3eqCHWCIhIrKBHuWtF2KXtHKoh5lcV3qDQKxTiyNEhrdWiF0zLfVCK4nxMpXrj7wBINZp&#10;dTtXiyRERNbXw731Quyaaa5LrCzGS1roZm8AiHWaFXq/RRIiIqzLFd56IXZRK4vxEZ7kr+Y/KeIk&#10;tEhCRLx6Tgd5a4XYVXu5nmjlMR68J0WchBZJiIhkoJ96a4XYVXuFPmvlMXqyQmd7T4pYtyGLN1ks&#10;ISK8tULsulYeI2eF92SIkzDL9Q+WS4iEpNCfe2uF2HWtREaL90SIkzIt9DSLJkRCVuhqb60Qu27Y&#10;r/67lcloSDfrnt4TIU5KiyZEAh/dirgbC/3CSmU0pKUudZ8IcQJmuW6xaEIkpLmO89YKEW/TSmU0&#10;eE+AOCmrTx6yaEIkeOuEiNtdtVF3tnJZHlmpm7wnQJyUSam/t3hCJHjrhIjbDb30lVYuSyc9k98l&#10;Y3xWv7+0iEIETOd6qrdOiLiDuS62klk6WaHz3QdHnKAWT4iEsE/MeeuEiDtrJbN0vAdFnLQWT4gE&#10;b40QcVetZJZGVuoi70ERJ2ma60aLKMQBNxVCXKCrNupAq5vF4z0g4qTNcv2LRRQi4IT1OthbJ0Tc&#10;1V6pt1rpLI5wNfIO7wERJ202p9daTCECwl7xbm+dEHFXQ71810pncXgPhhiFG3VfiylEgLtGiOia&#10;5PqNlc7Cyfp6uPdgiDFoMYVI8NYIEYdrpbNwskLXeg+EGIMWU4gEb40QcbhWOgtj6jQd4D0IYgxy&#10;z+v48NYJEYd7/L/pcCufPROukj/uPQhiDKaFbraoQgQkuR7krRMiDjfsY4+3Etoz3gMgxmKa61MW&#10;VYiAXq6XeuuEiMNNSh1tJbR7Vm3Rod4DIMZiuklPs7hCBIQ14e1QiIv3HVZCuycrdZnzzYjRaFGF&#10;SKh+cuGtEyIONy211Upo93jfjBiTFlWIhHAif463Tog43KTQj62EhhM69wu9b0aMSYsrRAJNGXFp&#10;WgkNJy30W+8bEWPS4gqRkOX6mbdOiLh7rYSG430TYmxaXCESaMqIS9NKyKdX6AXeNyHGZFbqRxZZ&#10;iASaMuLStBLy4VXX2BBPs8hCJNCUEZemlZCP9w2IsZkWeqNFFiKBF3ohLk0roV1JN+sPvW9AjM2s&#10;0DEWW4gEmjLi0rQS2pVsQFFhM5zeoodYbCESwrqcNn+dEHH3hguMi6yEdsX7BsQYnb1Ve1lsIRLC&#10;unCbTcRFmvY1ZyW0K943IMaoRRYiIp3TKm+tEHE3Fnq9ldDOJAP9tfsNiBFqsYWISHI92lsrRNyN&#10;c3qWldDOZAVvhcLmaLGFyPDWChGHmxZ6qJXPznhfjBirFluIDG+tEHG4R+e6g5XPdqZL3cf7YsRY&#10;tehCZHhrhYjDtdLZmXD5/HrvixFj1aILkeGtFSIO10pnZ7wvRIxZiy5ERprri956IeKuJqV+aqWz&#10;M94XI8asRRcio3e2HuGtFyLuapLrI1Y6O+N9MWKspgPdaNGFyFi5Xvt5a4aIu7qur8OtdLaTDfRK&#10;74sRYzUt9DmLL0SIt2aIuKtWMjszM9C3vC9GjNZc77b4QoQkhS501w0Rd9JKZmfCVcf13hcjRuyb&#10;LL4QIb2B3uisGSLuYFboDCuZnfG+GDFm1xV6tsUXIsVbN0Tc7tRAj7Jy2c6qLTrU+2LEmKUpx4+3&#10;boi4XSuVnZnKdZT3xYgxu+pc7WsRhkiZKXSet3aIuO39yZdaqexMUuhj3jcgxixNOX5O3qDDvLVD&#10;RN2a5jrOSmVnvC9GjF2acjPw1g4Rd3PzI++LEWN3dqv2sQhDxGS5Nnnrh9h1rUR2xftixNilKTeD&#10;6ica3vohdtm0r2daieyK9w2IsUtTbg7e+iF2WSuNXclKPdn7BsTYpSk3h6TU0d4aInbRtNSXrTR2&#10;JXzB++Z/A2ITpCk3C28NEbtoKIcVt1WFQ5brm943IcYuTblZZIU+7a0jYpfMSl1lJeETCuUK7xsR&#10;Y5em3Dy8dUTslJv0GCsHH/ebEBsgTbl5ZLm+6K0lYhcMF8HXWSkMx/tGxCZIU24es7Pay1tLxC74&#10;hs/oflYKw/G+EbEJ0pSbSVpqq7eeiG3XSmA43JcWmyxNubl464nYZtONerzFfzjpZh3pfTNiE6Qp&#10;N5ck11u9NUVso1muayz6u2em0DO8B0BsgjTlZhM2qlu8dUVsmxb5PZOVWus9AGITpCk3m6lST/LW&#10;FbFNZoXOtsjvGT5HGZssTbn5hAuDm7y1RWyD1U+DLOoLY6bQed4DITZBmnLzWble+3lri9gGp0s9&#10;x6K+MLwHQWyKNOV2kAz0Om99EZtsVuzhdpoe3gMhNkWacntICl3qrTFiU125XntbvBeO90CITZGm&#10;3C54NTa2xalcf2SxXhzegyE2RZpyu8g261HeOiM2yazQeRbpxeM9IGJTpCm3j7TQJ721RmyCi361&#10;9Xy8B0VsijTldhI2tsu99UaM3VXnal+L8dLwHhSxKdKU24u33ogxm5Z6mcV36XgPjNgUacrtZarU&#10;Ed6aI8ZoaMhnWnSXh/fgiE2RptxuenN6gLfuiDGZFLrQIrt8vCdAbIo05fazLtcqb+0RY9GiOhq8&#10;J0BsijTlbtAr9GFv/REnaZrrRovo6PCeCLEp0pS7QzLgw3MwLjWrvSyeo8N7IsSmSFPuFulAX/Ny&#10;gFinaambtZRbaC4E7wkRmyJNuXuEdT97fg4Q6/TYrdrf4jh6vCdEbIo05W6S5vqMlwfEcZoWunnl&#10;rWO6Qr4d74kRmyJNubskuT7iZQJxXM6O43fI8/GeGLEp0pS7TZYr8XKBOFJzXWORGz/uABAbIk0Z&#10;0r6e6WUDcRSmhX5rUasHbxCITZGmDBWvntNBXj4Ql2MyUGkRqw9vIIhNkaYMt7PqVO3rZQRxKYaG&#10;/EqLVr14g0FsijRlmE/1AfNeVhAX6gl93d3iVD/egBCbIk0ZPNKB/tjLC+LurH5/vHJcNwVZKDOc&#10;VWKDpSnDME5Yr4O9zCB6Zn39o0VnsiQF95PF5kpThj2R5vqilx3E211b6B4Wl8mTlTrJGyRiE6Qp&#10;w0II+9yTvPxgt01LfdUiEg8zuZ7qDRaxCdKUYcHcqhXhqvkSL0fYPZOz9GhLRlykm3SkN2DEJkhT&#10;hsWSbeKquctmhb5gUYiTkzfoMG/giE2QpgxLJcm1wcsUttepUkfY8seNN3jEJkhThuWw6lztO5Pr&#10;Yi9b2B57A51iS94MvINAbII0ZRgFvbP0AC9f2GzTUlvD8q64bZUbhHcwiE2QpgyjJMt1bPWZuV7W&#10;sDkmub521GyD94aZXFd6B4YYuzRlGAehOb/UyxvG77Ef1f62jM0lXOJ/wzs4xNilKcM4SXNNhf2R&#10;K+fIDev03anTdIAtW/OZKfRB70ARY5emDHWwJtejvfzhZE1KXXhUG/eAmb6e7h0wYuzSlKFOpjfo&#10;PmmhH3tZxPrMCv21LUl78Q4cMXZpyjARbtWKmUL/28skjsdwMnT9qz6pQ2wF2o83CYixW73P1CIM&#10;MBGSvh4bsvi9+dnE0ZiWepNNdbfwJgMxdmnKEBPJnJ7i5RQXZ7gq/pxmtZdNazfxJgYxdmnKECtJ&#10;qVemA/3cyy3uargi/t/VbZ9t+iCcmXzSmyjEmF1X6NkWYYBoOXar9k9zXZDlusXLcRet3mrWy/Va&#10;myKYz1Rfz/QmDjFmw5XICy3CAI0h7esVWaGveJluq0muG5NSb0vP1D1tGmB3HN/X4d5EIkZuN18E&#10;Aq3iv52uu4Ym/cVwNX2jk/HGWV0FZ7murU4+7BBhKXiTixiz214QAtBCZub09NCk3xT8mpf9WAwN&#10;+NfhhOIf15V62eq8Q29ZqoOw+L/zJh0xVtOBvmnxBegMU5t0r2ygU8Keff5MrmtCU7wuK3WTVyPL&#10;MVzt3hCa7m/D41/VK/Tp8FxPtSFAHYTJ5x7Y2DgtvgAwnBWvD418vklfd7f/DzHS6+sYb9NDjFmL&#10;LwBA+/A2PcSYtegCALQPb9NDjFmLLgBA+/A2PcSYtegCALSPrFDmbXyIsWrRBQBoH9VL7b2NDzFW&#10;LboAAO3E2/gQY/XVczrIogsA0D7SUpd6mx9ijKZ9PdOiCwDQPpJcb/M2P8RI7Vl0AQDaibPxIUZp&#10;mutTFlsAgHbibX6IMZoVOt9iCwDQTmZy/V9vA0SMUYstAEA7yUo9ydv8EGPUYgsA0F68zQ8xRi2y&#10;AADtJVwtX+ZtgIixaZEFAGgv04We522AiLE5tUmPsdgCALQXbwNEjM200EaLLABAe0kH+p23CSLG&#10;ZGjKN1tkAQDaS6/QC7xNEDEms1y3WGQBANqNtwkixqbFFQCg3fAqbGyCmtVeFlkAgPYym+sQbxNE&#10;jMmpkk+LAoCO4G2CiDGZFnqPxRUAoN2kpT7qbYSIsZgO9DOLKwBAuzn2o9rf2wgRY9LiCgDQfrJC&#10;13obIWIsWlQBANrP1ECP8jZCxFi0qAIAdANvI0SMxSzXyy2qAADtJxvond5miBiDaaHfWlQBALqB&#10;txkixmCS60aLKQBANwgb3wXehogYgxZTAIDu4G2GiDGYnql7WkwBALpBUuhCb0NEnLRprimLKQBA&#10;Nzj+Uzrc2xARJ22S64cWUwCA7hCulm/2NkXESWsRBQDoFt6GiDhpLZ4AAGMhy3VLVuhU+894CIO6&#10;wtsUESdpMtBTLKIAACMl7DHf22nP2aj72v+aPKvW69CdBocYgdXJokUUAGBkTJe6j7fnpH193b5k&#10;8qQD/c4bJOKkTEvdbPEEABgZ1Y+tvT3ndk/u6+H2pZPFGxziJLVoAgCMhHA1/DNvr5lvMtBP7Vsm&#10;R1bos97gECdlyOQxFk8AgGWRlDra22d2Zzan59u3TwZvUIiTMi10kUUTAGDpzGovb49ZiGmp62fD&#10;99sj1Us20Ju9QSFOSosmAMCSyQpd5e0vizHJtdoerl6qF9h4A0KchCGSK25LJgDA4gnNdIO3tyzV&#10;2a3axx66HrJST/IGgjgJwxnunEUTAGBRTJV6sLevLNdsoHfaU9RDmvMWKYzDkEU+XxkAloS3p4zS&#10;3pwOsqcaLyvXa29vAIiTcPX7dAeLJgDAgqhuQOTtJ6M2LfTP9pTjJS31V94AEOuWj3IEgMWQDFR6&#10;e8k4nd6oO9vTjw/viREnoUUSAGC3ZKVe4+0hdZgU+jcbxniY/Zb2854YsW4tkgAAQzkl1128/aMu&#10;e5v0SBvK+EhyvcF7csQ6TTfpAxZJAAAXb++ozVwX2zDGD6/GxkmbFrre4ggAsAuhKd7g7R11acOo&#10;h+rN0t4gEOv0xDN0J4skAMDvqeuV1sMMFw2pDaU+eoVe4A0GsS6zgf7J4ggAsI3QEL/h7Rd1mYUr&#10;dBtK/YRN8RxvUIh1aVEEAKiukD/t7RN1ujrXITacyZCVus4bGGId1vLqRgCInnSgt3h7RJ0muT5i&#10;w5kcq07Vvt7gEOswy3W5RREAOkpa6lXe/lCn4QL1JhvO5AlnB4/2BolYh6tzbrsJ0FXSQn/q7Qt1&#10;+9JzdIANKQ6ygT7vDRRx3GaFzrAYAkCHmIrkUwzTPNL7JlSf4OMNGHHcWgQBoCP0Cj3D2wvqNlwU&#10;XGdDio/qx4jeoBHHbVro7RZDAGg5oREe4+0Dk3D2Vu1lw4qTZKCneANHHLcWQQBoMbH8DrkyzXWc&#10;DStuqpeFeweAOE6ncv1niyAAtJDQW97m1f4kTEv92obVDMLkXeIdCOI4tfgBQMvICn3Yq/lJacNq&#10;Ft6BII7TXq6XWvwAoCXM5PqJV++TcuocHWFDaxYvPU0HeAeEOC6jegM/ACybLNfFXq1PynDiP2VD&#10;ayZrNuq+3oEhjssk16stfgDQYKqTbK/GJ2Va6Ms2tGaTljrOO0DEcWnRA4AGcvIGHebV9STNipb9&#10;FC7NVXgHijgOs1wbLHoA0CCSXM/1anrS2vDaRZjs/+sdLOI4PPaj2t+iBwANIC30d14tT9p0k460&#10;IbaPrNTV3kEjjtqs0LUWOwCInDTXb7w6nrS9gZ5lQ2wvySDOycf22cv1RIsdAERIb053DVfIN3v1&#10;O2mzgf7Jhtl+Yl0EbJdZrlsscgAQGelAPa9uYzDr6yobZncIV8x8qhSO3eq1DBY5AIiEpNB3vHqN&#10;wazUZTbMjjGrvbwJQRy5G3VfSx0ATJDVuQ6pfoLl1mkk2lC7izcpiKPW4gYAEyI047/3ajMmo/8o&#10;xppY4U0O4ihNi4Z9qgtAi4jt7lyes7M05J1I+R0zjtlkoBMtbgBQA+Fk+PVeLcbm8X0dbkOGHYn9&#10;dw3YfE9Yr4MtbgAwLsJVZ1P286lzdICNGjx4HzOOW4saAIyBdKD3eXUXo2s2t/huXaOE9zHjOK3u&#10;HmRRA4ARcdyZuqNXb7F6fKn72NBhIWSFvuhNJOIoTAb6kkUNAJZJ2K+/4tVZrIYLv4fa0GExhIn7&#10;sjehiKMwLfVuixoALIFerhO82orZ6c9xhbwskkLT3sQijsRCf25RA4AF0tukR1afMezWVMSuOVt3&#10;s0OA5TBd6j7eBCOOwnSTnmZRA4DdMLte+4WauW5+DTVBOwQYFdMbdWdvohFHYcjXUy1qAOCQlTrH&#10;q50myOerj5EQjEaepWH8csUMsCtZrk1evTTBNNeNdhgwTkJI/tVbAMTlmg30GosZQKfJCr3fq5Gm&#10;mJbcWrdWeqVO8hYCcbmGs2telQ2dJZyYvtOriyaZDvQzOxyok7WF7uEtCOJyDVcJn7WYAXSCtNAn&#10;vVpomuE43mOHBJMiK3WVtziIyzHr6zqLGEArWblee1cnoF7+m2iv0DPs0GDSZLne6y0S4nJMS93c&#10;m9NdLWYAreDYrdo/7Jnf9DLfVKc26V52eBAL1eZZbaLegiEux7TQX1jMABrLTKH7e/lusuFKn59o&#10;xU6S6xJv8RCXYyj+8y1iAI1iXaH/6WW66Yar/cIOEWInKZV4i4i4XNfyfmZoAL3Tddekrwu9DLfB&#10;cPH1ajtUaAqrNupAbjaC4zCcof/EYgYQFSGbbwje4OW2DaaFbl7X1+F2uNBE0lwf8BYXcbmGk761&#10;FjOAiRGuGh80k+saL6NtMjTk79shQ9OZ2aJDvUVGXK7VrfymztKDLWoA9TCrvbJCc14m2+j0QC+0&#10;I4c2EUL8cW/BEZdryNa1J2/QYRY1gJFT/UouXBG/w8tfW61+FL/qVO1rUwBtJD1TdwwbaGt/54KT&#10;NWTr2xY1gJGQ9vV36UA3enlrs72+PmxTAF1gptBfeEFAHIVpqe/35nSQxQ1gwazbojsluf7Wy1UX&#10;rH4ldMJWHWzTAV0jLfR1LxiIo7B6pfbqH+gOFjcAl+otTOFE7qshL7d4OeqKYT/+gk0JdBnePoV1&#10;mMzpsRY56Dirc90hNKCV1VWhl5UuWn3IkE0PwG30Cv2pFxbEUZoVer9FDjpE1tfDq6thLxNdNpyY&#10;fMqmCMBnptC/e+FBHKVJrl9N53qcxQ5axlSpx4Sr4X/21h63nZxePbtV+9h0Aeye1bkO8YKEOCa/&#10;tXK99rP4QQOpTrBCo/lKm++oNSp7hV5g0wawOKYHeghFhnWaDHT6ui16oEUQIiTsCffulXpNNtAv&#10;vTXEIeb6kk0hwPIIZ8FPdUOGOEazUudPlXqSxRAmRFroFaER/yD8eb23TrhnQ46PsOkEGB2hKFMv&#10;cIh1mA70vulSD7M4woip5jYpdGKo829784+LNy31MptegPGRFZr2AohYlyGD1wbPC43kPhZLWARp&#10;rhNC8/1x+PM33vzi8sxyvcumGqA+wpXL271AIk7C0KSvCU3m3b2+/kOI54rbUtpNZgrdP8zHC8KV&#10;2rvDv5/vzReO3tCMC1sCgMmRlUq8gCJO2m03xsl1cdgs37s614Mssq0gHNuTg/8QTkQuCA34Cu/4&#10;sSYHunzVuXx4BERG2BgyN7CIkZoW+lXYUM8KjW2murIMDfxx1VsCLdK1Um3q1e91q3GEk4jXVj8C&#10;Df/+FW/cGIfVrwBOWM+9qiFysoEe5QUYsamGBlndl7m6He3VoXFfGZr4r8Lf/TIt9fPK8PefD54+&#10;zNu/rvq+8N9XB7m1bYMNJ0vXVrcoti0PoBlMb9FDQoO+2As1ImLTTAf66epPTuYnKQAjY9sN6Et9&#10;3ws5ImLsVjdK4a5z0EpCc36TF3pExNhMc51mWxdAu1lztu5mv6dziwERcVJWN0qyrQqgW6xcr72T&#10;XB/xCgMRsS7DRcI1Wann2NYEANXvnr1iQUQcoxdWFwe2DQGAR7h6fqtTPIiIo7Jn2w0ALIZQPBfO&#10;KyZExCVp2woALJe00NPSXD/0Cg0R0TMtdX0v17G2jQDAOAhF9sTQoG/0ihARu231zo6wP5xp2wUA&#10;1ElS6iXJYNvtC90CRcRumBUaTJ2te9nWAACTJsn1oOq+tF7BImL7DDX/q2M/qv1tCwCAWJnapMeE&#10;gt3sFTIiNtes1JbeJj3SSh0Amkivrw+nha73ihwR4zXU7c0zub5kpQwAbWO60POyQud5GwAiTt6q&#10;EaeletXnTFvZAkBXSHO9KTTp6nNu3Q0CEWvxwtW57m1lCQAQrqJL3Secpb9lJtcNzqaBiCMy1Nmv&#10;s4FeM3WODrDyAwDYM+FK+gNZqau8jQURF2ZVQ1UtWVkBACyfmS06NJvTseEM/3vexoOIv/fq0IjX&#10;Vh/VauUDADB+qk0nXAF8jqtp7Koh/zcmuS5IC73YygIAIA5m12u/cCX9nCzXv3gbGGLTTQpdGvL9&#10;humBHmKxBwBoFr1cj8gKzQUv8zY6xBgNeb0o+EGLMQBAe5kq9eC00Mq0VN/bEBHrtDppTAZ6yeu5&#10;hzQAwM6kff1pmutrWa5fehso4lKsflITMvXNkK0TLGoAALAUVq7X3tlAj+r1dUy4wj7D23QRK0M+&#10;vhwa8HS48n3K6lyHWIQAAKBOwmb8+LApfyj8+Y201M/DnzfP37Cx4ea6Mlzt/iBc7ebhJO11tvQA&#10;ANAkVp2qfauPuFxX6D9W9xYODfuTYWO/xN34cWJWv7YIf74jXOk+L+nrsVOn6QhbQgAA6DK9vp5Q&#10;/f4xNIhTQ0P/Uvjz28GLeF/2AgxXtGHuLggnQN8Ic/aF8N9/Gzwu+DibXgAAgPFR/d775A06rHeW&#10;HhCa+KOrBhSa0jOTUi8JDWpqptDHKqurQbsi9BvaBE3DiUc1ttBIN2wba6G0Gnt1HOHPo6pjqo5v&#10;apPuVR2rHTpAx5H+P4ZBE4swsmvzAAAAAElFTkSuQmCCUEsDBAoAAAAAAAAAIQBcHUOpUiQIAFIk&#10;CAAVAAAAZHJzL21lZGlhL2ltYWdlMi5qcGVn/9j/4AAQSkZJRgABAQEBSgFKAAD/2wBDAAIBAQEB&#10;AQIBAQECAgICAgQDAgICAgUEBAMEBgUGBgYFBgYGBwkIBgcJBwYGCAsICQoKCgoKBggLDAsKDAkK&#10;Cgr/2wBDAQICAgICAgUDAwUKBwYHCgoKCgoKCgoKCgoKCgoKCgoKCgoKCgoKCgoKCgoKCgoKCgoK&#10;CgoKCgoKCgoKCgoKCgr/wAARCAbhCl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FghI2gU4R7eTTk+Vs0rEE4xX6JufBjCOOtNJIPFSH5u9&#10;O8kYzimwI05607aeppVj2jkdaFGD81NASRfd4FOyvpxUQdlPWniTuxqShJDzgjpToEDckZ9qjOSd&#10;xNTxJgYND0iC3EaEsuNv61GyFe3WrQHqahnwWxUphIjjQkgEd6toSDt/rTLeAuck1aW3GcYqpWCI&#10;1RkcVFKCzY5/Kp5E2jjtTIU3yZYVMQkWLOEqKsADODSRA9qdms5XbNIkNwu4bRRaW5JyV5pXyz8H&#10;/wCvVm2TaOlVtEm3NIBEBzTXO3jFWBwKglXJ+tJFSQyMDfuq1Hxxio4ou+Km2ECmEUDuOgqMtk8U&#10;SMRyaIwSdxNASfQmgXPzVNMyhOtMiO0ZzTZpc8ban7RRE2CadHGScCm1Zt1wuSKq4hH3KuBULZLY&#10;NWJfu4Wq5GWwaIsY6HG6rkbYXmq8EZx0qSTci4NEtQGzS5OB9KjBJbimuxZqfDyaALcKjFR3BBGP&#10;SnKwRarzze1StxXuQvyaaPWhjk04MAuK06DI5pSi5rKvZ88ZrRu2wtY1y2WY570R7mcuxBJIScmq&#10;11NtTGafI1ZupXGFzmqQGfqt0o3D+LrXP30wd+D1q9qd2S2M1izzbj1711QjZGW7GzyYSsfUJ+el&#10;XLu52IQKxb653FsGtIlIp3soIrLlYu55NWb24BPFVA4zjFbR0MJaysOLKqYqrcyj1471NJLsGTVC&#10;ecZ3Ad6BNWIptrHCmnRoFTJPOKjWQF9xHftT5Xwm0GgcUQzHLdevvUJJLZBNSNKWOSeKdGqt0qbm&#10;nKPiChcAU7OeMHrTtoC9P/r1GSW5H5VnuUTRsSanjYYwRVaJT1apk3dRUSBFhGPQGpkYbeBVWMk9&#10;al37R1qBkpfJ4pyqp5IqEN2FSIxIwPzqughzrxUJQdRUrtnio2bikgIJyR0FU5c85571cmORgE81&#10;VdeetWjOZTmJxgVXnPPSrk8bdQtUbrArRWI1KNywByTWfPnPLfjV64RjkgZqlNGd33f0q0IihQhs&#10;5rW00ZOAKz4YwWxj9K1LGNgR/nNKQG5YqGQVsWFu2OF6VmadHwvFb+nKNuRWOwJcxbtYSFUkVfto&#10;Wb5hUdoiuFzu9K1LS2BPAouBJYIVHArZsRhulU7e2GQSK1bG1Y8lefpWcpIDU01GPOK3LBPWs7Tb&#10;UrwxrZtYyxwawlubRVomhaL8g46VaQFhzTLZAF6VYUED7tZFDoE+bp+NaNim45qnHg9quWGd3Smh&#10;rc2LMDAxWlbjI5FZ9n2NaUAPUVlItkhQYqrdJuHSr235Kq3II61MWVaxh6jGcHiuf1SJsn5etdNf&#10;rnOawdSjJ3HFdESKi1OL123G1hj6VwviW0yG/SvR9Zh3A545rhvEFvjcCK7KUjlnE8m8U2v+sQ+/&#10;PpXlHjSxw7oV4KnFe0eK7Q+Y+BXmPjCyDhi3XFelRZg7c2p4R4z03y3krzrVLYrMSV6mvYvGunky&#10;P8leYeIrPy5iAK6OhrTsc8I8SfKK0tOUbhVXyWEvNX9NTD/dp9DfY2dNiOQa6CwtCyhiP92sfSo8&#10;pvzXSadH+7XFRJifvSLljBtYBRW/pkPl8Y5rLs7ccHvWzYrgBSOlYzkOMdTa00A4yK04V245/wDr&#10;1kae5UitqyJZQe+K5alTlOqlTci9ZowbldtbFkckZFZdrEzPu21rWQIGa83EYiKO6lh9TWtUGMe9&#10;XIbcngjNVLGLI9veteziyePXFeHWxOtz1qOH0syS0tcgYq7GoHbNLbw5+UCrUVqV+bNeXVxFz0qd&#10;C2w2KE5GTViO2zzjrUkVtuOTU6wlV244ry62IPRo4crNHtOAKhkTPykVfeE/3ab9m45FebVrno0q&#10;BmGBmO0CnCyC/wAGa0lszUn2AsM7f0rhqVj0KdGxiTWueg/Kq0unnG4gdOnrXRNp5PBX9KjfSCRn&#10;/JrllOTOuMEjk5tP3cBaqy6Lv42iuwbR8tnbzUMmkYHI/SsmaqxxcuikDpVeXRDjAFdtLpIA5X/x&#10;2qc+kjptP40jWMkcRcaORzt/OqU+l5zmOu2udKUDn+VZ91pKn+GjYs4ybTcc4qDyXj6GuoutLwMA&#10;flWbcafz938aAKNpePGdo7GtOy1I4+8fT71Zk9mUPWmxySRHn1rqo4qVM5q2FhUWx1ljqRJGCa2L&#10;LVmGBuri7G+ZduT+Fa1relsHd0619BhcbzWPnsVguXc7vTdXPA310Om6mCw+b6GvPdM1IZG768V0&#10;WmaoAAd3vX0WHxnMeBiMLY7yx1PYvJrWstS3Dg1w9vqhIGx8Vr6fqZCruNe5RxCkrHjV8OztLW83&#10;dGrRtbwd65fTtQDYIata3u9wyDzXoU6lzya1HsdFaXeSPm/+vV6OYMuQK522vCD1rRtbzjrXRGRx&#10;Sp66mustTRy9zWfDcYXaTzViN/4ga2jI55RNBXBXj86GAPSq8cvGM1IkoboaogRlYHBNOVQFxTsh&#10;hihlwOtArDGAHU1BKOfvVPIcjpTCmRyKaIlq7ESe4pciniIdv5U11deD+dPcjlYw464qMg5qQt2x&#10;SKu45qhEkfC5FDjK9KACpxTWbPX9KAIX5PBqSH0zTeGORUka7aAHOPl5FVz161M7Z6VGOTyc1UQF&#10;j680+T7uOlEa4OaJB2zUgQ7T6UKCDjFOxkcUqLjqaLgJJgDAFQkc1M47YqMj0NNANx3oPTFOAzxT&#10;WBHWkwGEA00rhuDT6Md8UXAaR8vJqNsHp61IxxUZ4bmqiA1UGabJ1xUoGOeajfkZNEQI3HemEZOM&#10;VIQSKFjP3gKoQKMDP+RUTt2xUsnC1C4JOKaIlsRNz396a3HOKfJ6Ypr4IzjmrMyEk5/lTSMjmnNx&#10;1pCRtyRQBFKwzio25GKc3XIpvUY96pFIZtAGcc5pO1K5NMLZ/OqKISDv6VIVwuCPrSbMHcfakkYg&#10;4zQSojS4J5poOT0o5bgU5QD3o2AQDBpC1IzE8U0detQyR6knmrVucAVWjx1qeI46VnI2p+7qXImH&#10;SrUBJPWqcJJ6VcgOK5JHUXIXwOKuQsehqjC3GDVy39j0rOexpT6luM96sxNkdKqqfWrEBz3rJnRT&#10;LkB56VajPrVOLk5Iq1H05rCXxGhNk55qRMYqNc4zUiAnAqTQmGadnimqR0p4GB0rMAHPU0oPPNA3&#10;Z4pwVun64oAQDnFPyDwP/QqQKwHen7cnhjUyZUUNAA//AGqcBkc/zoAPrTsZ4rNs0igAIOadkHmg&#10;Z60KMHIqSgzxRnnilAOOlKM5oAbjH3qXHtS5JNBHagBMDFGfWlPHNADHpQAmBnNLj0oGe/rSgVJI&#10;igY4pe2c0vTjNH4VJI3PNJ+FKTTWIxgUANY4GB+lRu3FOdu1RSOBQBG7k8Bqglbng1JK3oM1DI3v&#10;QBHK9V3YdKklbHWq7tjmpuUkRyNVeVzjk8VJK+ec1XkfA4qR7EcjkVBLJzT5Hwc1A7+tBA2Rm7/n&#10;UTMCOaHJx1qNm96AGs/NRk5Oc05iD1phb3rMBCx7GgE55FN6k5oyTzigBd2OKXGDwaTKnkil+bHN&#10;ADvanBTkZGaavPeplJ64pNgCj0qTCjgU0D5sgU4DAxg1Nx2HLgD1pwxTenNOXJ4pFCg89KUHn/69&#10;JyBmkPuOvSkxxRIPlGM0bsc0wEd6dksetJspIX5T0o9yKOG4oI7YqShRx1petA4ox2zQAA804E5z&#10;SYOcZpQMjmgBV5HJpeO9NXI6nNOU5Gf0qbktgOnFA6ZzQBkZx3o78VJIo55JpeDSD1xSr64oABil&#10;Ge1OwD2/lSkegpXL5RM5OAP1pSPUUKMDig5ApGi2AA9MfrQOlG7til4AyakBBgnj+dH+etOzxkUg&#10;z3oCwzAxxTgdvH9ad1owPWncXKNOD1o5PUUp6YFHPrSKExjk0EZ7U7rzQfWgBuOaXAHFLRj3oAQ+&#10;uKTPNKaTBzgUAB6daTpSnIoI7UANwOoFDE9P60cZwTQSB0NADSMt1/WjjpnH/AqVie1Ju9TUgNzz&#10;yKMkNyKOWORSN6kVICZOOtIORkUoyOlIQAePrQAZI6UgJ64/Gjd7Uey0AAA6/wCTSAA9qXOeRQeK&#10;ADJJwDQD3BoI9RSde1AC5PU0Nnt/OkJzxS5yM0AIBz1pSWHJpD04pOvOaAHMx7fzpOgoI46Ug9aA&#10;F4PJpQcHrSD3pDx3oAep7ilOMcn/AMeqPLHpTgxIHFUA5Tk9e1O+8M5pgbApQ5NCYDs9lIoBNNDZ&#10;6UobIqgFBwMijvyO9Az9KMk9KADjrioblcrmpmPFRyjcvFAGHq0QZTha5PXrYksGj4rs9TT5Suet&#10;c3rUAIPHv9aBHmviSzGCNv8A9evPvFNjuBOK9V8Q2vDKFrgPE9pkMB61otjWnKx5D4ntMFlPr3rz&#10;3xJagFgB7V6v4ptPvDHNec+KLbaWLD86mcbns4abueeX6iKUgj2+lU5GGMBa0tYiKSNx3rNY5yox&#10;+VeXPSR7tOWzIwexNSwPg5VvzqA8Lkinxnngd6k74yvE6fwzOBPgfnXp3hK44XnivJfD0gSYY9q9&#10;M8Hz524rqos83GK9z13wpcKyqAe1ejeGJSMKK8s8JTj5M16T4YlOVwetdkD5nFR3Ov8AMX++aKq/&#10;aJPX9KK01PP1PRI+BzQfv4NSSIE4AphHevojwh6BAM7qco9B+lQ7zuxUiOMb6CojXZs9KekeVyTT&#10;doY57etSou3tigEhphAbIHtQ6lVzUgA65prjccCkmMjAORUwOWwV59aEt/4iak8ruKG0KIKTtyKi&#10;CFpOO59KlkUqnyUtqhZ8mku4MswR7RxUyrjjFNQDpUoHHWpKIpFVjgipLa2AGR9aaE3SVbhQKuMU&#10;S0QJXY0REDkUyQFeKsnpkVBINx21MdypEcS/NkirUYAXNMiiA5qQjHQU5BFWBmwKiAJbH40SO3vR&#10;EuW5poGWIl4p7nHamI2BSO/vUldBj8nkU+NM8YqNTvarNuvGTVXJiriMGAqFic5qzKRt5NV+CelJ&#10;ajYINzYq1GwC4qGGMkjFSuCgoeoxkr+gpqjceDTWbJzmpIVJFMCzABjGKSfG3Bp6kKKglcEnFStW&#10;U9iEjJzUkaEHOKaOTxViNcCqchIjlZgOaqu+TmrNzjHBqpJkfMKETLQVTmkdwoyaau4dahup2UHJ&#10;oEiG8uNw+9WRcTfNtFT3txmqEkpZsE1pGOhNuZhI4HIFY2qTbVIzV+8uAgIzWBql2Dn5qqK94UtD&#10;K1ORScGsmbKljVu9udzEE1n3EuF5autdjNa6lHUZiq9aw76cg7ga0tQmOetYt/Nxx0q4oqWkShc3&#10;A8wkGokkOMk0M/mPmmP8qcVoZKPvDLu6Azk/lVOS4DDn8qLuUE9f1qqXJ60FRjzblqJgeRRNMqry&#10;O9QrKUHzZqF5GL8mpkUopExeMn09qmgbJ4qiHBb9KtRS7VzmoZRZdweGpFbnk1B5/Gc8e9SQOpOc&#10;1AcpbRdw9qmWP+LOeKhjO3vUysBjJrM05Y2HohHaldc8sP8A69AbHTjmnYyMNTuZyXYaATyBUqg4&#10;z6U+OND2+tOZQM4Sm2EY9SFmAHWoiwPNPl9DUT5A4pokY+0tjFQybQMVJsbqRUc3HzfpVoTSK1xs&#10;5zj8qzrh8txVy5kJHWqMpLNgGrRk2QOhfINQSwKVyRVzYSODUckag/L+dMXQrwQAH8a1tOtssOKo&#10;wR/P92tfS4yWAxUy+ERq2EBCjA/StmxjPA21U0+DcPlWta0gx0P/ANeswLliuDlvWtizUEBc81St&#10;YTtAZc1o2sQQVMthvQ0LSNWPIrY09VOPlrKsQa17FWUjA79qxY47mxZrt7VsWBUjH61k2YDc1p2Y&#10;45FZM2NS3+XmrAxjFQW5BFWE4HAqB2ciSIcir1mMYOKpR9etXbIjdT6Dj8Wps2JJUVpW27FZloSM&#10;c1qWpO3pWMzTqTjBXp+lV7lcrVv+Gq9wFqI7lSRj3i8dKxdRX73FdBeIMYrF1GL0roi7kS2OT1iI&#10;EZ7Zri/EdqSWrvtUiKlsVyfiC1+XIrqpSsc81oeW+KrIksSO1eaeMdPwGO31r1/xPagq2BXnPimz&#10;VwwI6Z616FORzSieIeNdMMgZgDx1ryvxXYEFjj/69e5+LtO++AnBryvxhpiqzHHeu5PQUTzj7OBL&#10;j3rRsbdfvAUy6tjFKysOKs2AGKVztirmtpS7QK6Kwwp4rnbNvK2lm71tWVwNoqKgRj7xvWbBehrW&#10;tSeCBWFp0m/gfU1t2hQjBrjqVLHTTpc2prWI5Ug89q2rH5uRWHaZ3ba3NOLde1eTiK1j1cPQNqw+&#10;YhP1xWxZQZO7FZemLgbR0/rW7p6lnWvBxFc9Wjh+5dskbArYsoWPLDFVbK2JXJH51rWtuccV49au&#10;ejTok9pCQQDzV+3gLnB71FZ2zYwRWpaWbtyK82rWPQo0dBkdnxmpDaEfLir8Ntg4VOtTx2WTzXm1&#10;KzPQp0zMFngYAqRdPLdB+la8Wnhv4KsRacMBcVwzqXO2MUkY8eltkfLU0el54YHpW0mmgdVqRbDs&#10;VrE1jKxijSu5FJLpfH3a3fsQA5Wmvac9KDRSOel0sZ3VWm00Lwq/hXSPZKR83NV5rIY4iqS1I5mX&#10;T+Mbapz6cD1Wumns8/wVTmsv4QKC7nMXOnDP3KzrzTQD8q11dzZf7NZ9xZnoBQ0VGXKcndacCORW&#10;ZeaZnotdhd2Kk/drLutPxnK1JscfdaeeTt96zbixYcAV115p46BM1l3enMDkrQBzqmSF+D0NXbS8&#10;2lQSKfc2BDZIqr5Zi7VpTqSpy0M6lONSNmbVpqDAja1bOn6qVIG761yltO4OK0rW7OOWAwMkk9a9&#10;7C4zY8HFYPsdvp2rMdvzfWtux1IH+KuD0+/YcM3tXQaTfnCndX0mFxe12fO4jC20sdxpuo8L81bV&#10;pqPHBri7LUBtGG/+tWpa6mSeT+Ne5h8R3PFrYfc7S0vxIPvc1pW16QBk/rXI6fqW4L8w/Gti0vAy&#10;/M1enTqI8mtR6nTQXh4Gav290AuM+9c1Bd7ehq/a35KjJrpjI4JRtozfSUE4qRJ8cCsqC7J5BqzH&#10;cZGCxFbRkc842NSKXnmpgQaz4XZerVYWYDjNaGRIyseh4pAgzjH5ClV+KXbk5oFYUJgcj9KjkQEZ&#10;CipmwOBUfHpQMqvuDZxTok4p0g3HOKco2Dn696sxUQeM8moZeKlZ+TUUg9KaCVug2IndyKsbQR0q&#10;GNeelSbsde1BJFKcU1OtPlO480KMHn8KpPQCRVOM1HIwBwKlHyr0qJ+tJAJweCKemMc03ipFBxyK&#10;TAhlJJqPA6VLJkHGKZjPQ0AKq4XpUbr3NS4IXOaY3J5oAi59KM8UrDPOKMYHJoAYcHjFNKFhg0rk&#10;5pRz2oAawyOTUbDHJqSTPao2yR1poCPGTzUoUAYqMD5+KlI+TAqwIJDxnFQsOc1LJ97BqOU84FAE&#10;ZOTwKawH8VOzxk/zprnIzVmMl2InJPGO9MY/LipGHGcVGx44x0pkkLnJpvTg045HUU1vcUDI39SP&#10;xpoGeQKGbJoY7KrZD6DXOD/9eo2OTgdKdIxNNAxzVLYY3kd6TIxkmlfnpTD1wBU30EBz3oRcGlxx&#10;xTScGpJJlGBx+frUsYOeKiTBqxECo6VjKXKdUY3LEI71agPOTVWEHHA71ahGeh6VzyNy3AMmrsBq&#10;nbkBl4q5Bkt1rKexrT+EtIOOaniOBwKgjBxxViEZ7VkbUy1bgkc/hVqPAFV4cYx6VYjwaxl8RoTA&#10;k1LHjHWoVOW61PGOKk0JF4HNOB5yaan1608A9azAcqnPHenICe9Ip4wP504cdc1JVh23d6flSqAO&#10;P6UiAH/dpw6ZNRI0iAFO5xkCkX3pfp9KgoUetGPejjvS5HagAI46UCgD3o/CgA75pcZpO/SnN9KA&#10;GjPWl6nindsEUd81NybiYHpS4GOaX8KT3NSSJjB9aQ0ufemsaABvSo2+XinFsc5qJmyOKAGyGoZG&#10;3HFPd/SoJX7CgBkjYFQOw9KfI56E1BK3GMVMmVFEUrc1BK/NPnfbVeRyR1qSiOVsGq8jDGc//WqS&#10;Ruy1XlcZ4oJZG7e9QyMM9KdI3HFQu/zZNBIjN2zUbHPSh2pjMBxWYAxJ4K0xj7Ubs9aQ4H0+tAAT&#10;xzRkelIeTkCnIpwADQVyiovOWGKcgzzQo45pyk4+X9ai4coBVBPFSKB2X9KbjBzTh6UihwHvTgvO&#10;CKbQWOc4oCxIFGMijODyf0pqsD1ozjrU8xSiOBOead35FNHNOUEnrUlCqfWlBzzSDtThx2oAUAdA&#10;KUYpBjoacPegAC46ClA3dKTP8IFKQM4qWybiqABg0oAHGKTkHpTgBuxipuAgBxkin7V25Ipqbepq&#10;Tt/9egqMRpIwcrRnuFp31/nQPXFIOUaqjGcUvU8D9KeAAcCgAg8GlzByCY5wNv5UoXIoA5560o96&#10;RoJj0oxS+1HBpAABpfrSHBHWlPqTQAfWjnNFGKAA0UduaPwoAPwoxRR70AGKKKKACjAx0oooAB9K&#10;QjnNLSZB4zQAh4oOQOaCQelDMB1oAbmm7R1Ip2QTTSR0rMBOowKTBxwKccnikI4xmgBMZOaQ/TNL&#10;kdc0EZGKAGnk8UEY5J9qcEyAxoaMn7tADB1wRSUoyOnpSHbQAc/dNBPelwSflNKFB60AN49KTnsK&#10;eFUNTSpznP0FADcig5U8U4Kx6Cg7sFcUAN5IwaOgPFKQQMEUnQZoAByORR0NByOtGQe1AAA3p0oG&#10;O1HTmgbc5JoACewoJ9aXa3SkzQAZbpRkdaD70DI6GgBeopQSopvI6ijJzgigB+7BpQ36VHuI6U7c&#10;epqrgO3L0xSFht69qTdx8vNBOVwTmqAz74blbJrn9Vh+8frXSXiggrisPVEzuyPWkgOJ8QQE7q4H&#10;xNa5LDFeka7CSDXC+JYcbsCriVHc8r8WWnzM4TNeZ+LLY4b5cdRXrniy2A3ZNeZ+LoMBm/lVS+E9&#10;LDy6nlviCDEhYdelYUg2Nx3H+TXU+Irc7myK5i8Qg429K82svePeoSvFEDbxyy/1ojY5GR9aJNx5&#10;X6U1DtPFYnoU5Gvo0n74DOM16T4PuMlSXry/SZds4ya9E8HSgFR1ropHPikeueEZmG0KcV6V4Ylb&#10;C5NeVeEJvmXmvS/C8xYpgnrXZHdHzuKidl5o/wAmiqvnJ6t+VFdB5Z63MRnrSRoCMmms4JywqRXA&#10;HAr6A8HqGwnrTXTP3etSAlhTS+WwB0oKBFKml3etSKvtSmPd1qbgMRvWlQFm54pHQqcDvUsCN3FU&#10;BIqjHWpETByDTVDYqTBC81mBGRuIqxbW4A561HHGzsGNXok24NEnoNEYhx0pHUjj3qycbc5qJgC+&#10;KUWNjIIz1q0v1pIo8ckU/GO1KWo4rqNdsLUK8vnb+dOuGI57U2IEc1QnuWEHvTn+7k96aDimyN6V&#10;BQxxuOO9SxR4HSoYhvbdVlMLVCir6jCO9RyMQetTS4xUJU7sUIJBFycmrSuqrjFRRx57U5l20nqO&#10;KshJX9aavzGmse2akjGTmqEWoQAMYpJ9u3g0qsAM5qOV9xqEW9iPbk/LU0MZ6imR/McEVbjXC8in&#10;JhEikO0c1XZyT1q1ORjrVQqd2aIhIdEdxzVjfhcZqGNCDmkmkKjaaHqCGTyZPWoHbnFEslM3ljy1&#10;UZydx5Kheao3zcYqzLLis2/uNoJBqY7hIz7x/myKou7dSanuptzcGqkz4XmugkpancFRjNc3qV1u&#10;YrmtjVphnO6ua1OQ89q2prqQ9yndTHP3hzVG8uCo4NSXEhB3EfSs++nIHat7DUbFPULkc1jXs/P1&#10;qzfznk5rJuZ8mtIky5nsJv8AmpJ5dq1GpIGcVXvLkEEL/wDqpgR3DjcfeoDSPJ3amoxPNDK2JH+l&#10;Qsc/nT3kC9aYZV7n6VmA6NTwTUp9Pamx7T1/lTn68CpvqVEbnnJ+lWYCPuioVXdx261ZjgK/Lmpk&#10;OxPG7cEVKkjH7xqFVITGKfGPX86nQXUso6k7aljYcc9Kqo3O4VNGxI5qQloXEYY5prE0xXIGM80h&#10;k6imHNoDc4b17U0gN2+lOL5700NuPyjrVmY0xgDIqndDjP4Vck4HWqdyu7rn2NOJMtjPuEyck1X8&#10;gk5q7JGG4p8dqmOEq7majJlEwnGahkj7f1rUmtl2/KKrNb4PGaLjakkVoYTkCtrS4DgZFVLS1BII&#10;FbNhaHjaKJPQg1dNjYIAK17SLccdaoafDtCgitWzgZ5FGPrWZpL4TSsYxjpWhDDuPAqpZJ6VowIB&#10;6/Ss5ExVyxawMq8GtixgARc1Qs1LLgVq2eF+bvWUmaRS3RoWUYUgbP0rWtEwMY71lwSBiCTWhbSk&#10;4wKzKRpxZ9KnXkZX9KqxN/L1qZGIGKguJYiNW7Y85zVJCcjirlqcHmgdveNqxbI5rStiQaybJxWp&#10;anK4IrORS+IvqwZeainXI6frT0OF5pk3IxWZsZ90vJzWPqEXrW3dIT0FZd6meDW0TE5nVYSMmuW1&#10;uL7wbng12OqQ5Gcdq5vVrckMFWuiLszGR5z4jtWIYivPvEtgzh+P4a9W16xb5gymuF8SWCndtrvp&#10;yOVpnj/irTgwbAryzxhpeCxK9a9x8UafgsR615r4w0oyuygV1xkETxPV7Hyp/u/WqcO2M7emfaus&#10;8TaR5bsxX7vP1rk7iNlduenrVSmtztpRvozRgmQrgn2rSs354P09qwLSYL1atjT5mZg1YVKqsdUK&#10;PMdFp0uNp71uafMM8/8A6q5mxl5HNb2mOxYHFeViMRFHo4eg+U6XTArspxW7pyY28fhWHpGAVK//&#10;AKq6LTELttzXz+IxNz2qFDY2tMiY4yK6DS7fGDmsvSbbcqjB9zXSadbbRkCvDr1z0KdE0LGMnC1r&#10;2UHHSqlha7jzW1p1pkgFc15dasehToliws9+Mj8a1rSywOFpNOsejYxWvZ2OMDFefUqcx2wple2s&#10;sdRVyGwz2q5bWJI4FXrbT884+lc8vM6YxSKEGnDsKsx2AA+7WhHZKOcVKtt3H51iaRM4WQzytK1q&#10;ewrR+y9ARTWttvFS0UZ5teOlRPanPArTaCo5IakaMmW15qB7fbWrJBxnFV5IaWprEyZrbJztqnPb&#10;A81tSwegqrNBjpSZVzDubTnG01QubXkkrW/cW3HAqjPak8kH24oTKTOfurLjgVn3Nlk4x+ldFNa/&#10;7NUZ7TAJWhmkZWOZu7AYxis2608FeVH5V1VzZAhuKz7iz+X7tSNSORvNO+XkVl3enlTjZXZXVgP7&#10;tZt3p5OcrQPnRyTwtE2T61Pbysvf6j1rQvdNI6qefas+S3aNs4ranUlF6Gc4xkjQtrgjrWtp+ouC&#10;BXOwSEfLuq7azkDAPSvYwuLsePisKdjY6nkcGta0vwT96uKtb10YAmtmx1A9DX0eFxndnz+Iw1js&#10;7DUApHzcfWt3T9QyMEn2FcTYXucZNbFrqWwYY17tHEnjVsMdlBqAOFJ/Gr1vdEcA1yNpquf4q1rL&#10;UBtwrV61OoeRWw/kdRaXpyMmtCC7B5Fc1b3O4bgeKvW19tPLV1RkedUp2OkhuyOtTpPn5gaxba93&#10;cZFXIrlcZzW0ZHNKHU1Ip29aswyA/jWTHPzmrkM3y5zWlzKxeb5hmmEGo0uM8VISG75oENQZbIqR&#10;0wuF5psQxxUhwTmqluCKjrtJzTASWqxcIpHFV1X5uRVGMlZk0casMk01zj5aljYheVNMnGe1LqU0&#10;uUhOd2M05FBOKYQc1LF9O9MzBhgYxUZ54FSS9KjxzmgB0ahjzUh4XGKbEpPOKc546UAV5ck4oTrS&#10;OOadEM0wFcd6hckZBqwwz0qF0OeVpANUZ6GnMmVxmkVcDFI7Hu1BUXYjZRmmhCTipC27tQqnrigL&#10;XZDIMDgVGxGfu1YlX0FQleacRNWERR1pXGRQoGcYoIyOtNiIXPeoZMueKmlOODUY9c96oCFyBxn/&#10;AMepjZPJanycHimlcDJBqkxWGN93PWoH+Y/LU0jcYxUe3jNURy66EbLt96hfjqKmdsdqjwSelAco&#10;3YT/ADqOYjHyjvUjtjpULDc1AnG2w3Zj5jTZMFsKakPA71C2S2Vqk9dReoMW6mm4xyaccnrTGYA1&#10;IhTz0NCgk4Y01Rk8c5qaNAvQVLZcY9SSJCBk1MuN3H1pidMAVLEpJ6f/AFq55O7OqPwk8IJHBq3E&#10;oUVXgTAyKtIv8IrJmhNAuPmAq7CuDzVe3RVCirUQwRzWMmbRXLEsR8nmp4B6GoY1I61YhUnjbUG0&#10;fhLUA+ZiKtR8fMTVe3XA9KsLgcVhLc0iiVFqWNeMZqKIHr2qdRxUsokQetOCHHWkTnkDFSD1DVk2&#10;UkLgZwTTsU0cjpTxnsKkoUYxQBzgCgYNKTis2aCgGl5zSc9qUD2oAUA4o6UYB6etGfWgAx270p56&#10;8UY9qXp93NAABkc07Apo5GP0px571myGJgGlA9RR9KOfWgQY7Zo4pR0xmkPpigBpwOAaa2f4qViS&#10;eKYx4xQA1245qF296e5HfNRO3HWgvkI5GGKhkbuKfI1V5Xyc4NK4uXQZKx7GoJH7U+V6ryE9MVBR&#10;HMxzxiq8jDtUkpI71Xkf1oKsRuR0xUEn1qWQ85z7VC7ZGMn8qlsz5SF2wMVC7djUrZ681C5745pX&#10;DlGGo3z61IetMY0h2GkEDOfpSH1DGgkgmjI6EVMmMVsY4ApQeaaCSf507AqQHAZHApyjmm54xTt3&#10;HNADgQOKcPrUYyPuCnbmPBFTzFco7qc0oGTikBy1O46j1qShe1KMY4FAWnKCRgUAA6c04DPPWmjr&#10;UikBuBQABO4H607ae/5U4DcOlOGV5zU8w7DFHOSKXGBk05V4NO25+6akXIM7gingGnZ59aMetA+Q&#10;bs3Hg04Ljj9aUDJ54pcc0h8qE2EHApVUgYp2O4FIBxSuUGCByaXHagEY4FA9QKkBcdqPajr3o59K&#10;ADmgZ6mlo7dKAAfSijmigA57Uc0UH6UAFHNFFABQOlFFABRRRQAUGjvQeaADrR0o49KAMDrQAh57&#10;0meM0uOOaT8amQDfqfejr1pTj0oPXFSAnXjNJx1FOAz2oKYHNAWGKCelOKZo2kUpB9KCkiNhzjbS&#10;bWYdKkIZuGFJsOOGoDlGglTyKUEgdKGTJoAz60AhGXIwfSm7SDT9pHSkxg4oCwg6f1o/3jQeTjBo&#10;xxjFAxD9aYwZqdjIoUdjQIROOp5pcrs+U0HrzQeKB2DJoPXgUgOTx/Ol5z1oACQBlulMIA+VR/8A&#10;XpxOeKQgseaBWAAkYJ/WlzjoaQYXig9TxQOwowOKRvXFGCORmgj1FAhhNGeKUg9qBnZmgkM4brSH&#10;I4xShcdaNmOcUDsxM8UoZSOtN+7waOg9aBDgcdKA3OKaOORQMg0AQ3I4yPSsfVE+U4Iram6Vk6nG&#10;ACwpoDkdajIU5HvXE+JISVZT+dd9rMZwxFcX4jt87spzWkQPM/FNtwy5rzXxTbBiw+tereJoN27t&#10;715v4qh+9t96s7sPL3tTynxNbfMymuPvVUNux+OK7zxNAA7E1xOoxlX/AKVw111Pcw790zXAUYzU&#10;YwoyR/8AXqaUAMVB5xUByBgDv1rlPTg9C9pr4kU7vrXf+EZCGXnp6cV55p7fNj8673wk/wAyjPet&#10;qbJxCvE9Y8IXBJU16Z4WcsFye9eV+EpBlSpr0/wpINqAGuyL2Z4GIidd5iei/kaKreYP7q/nRXRz&#10;Hm+zZ7MeefehXIOf6U+NN3UfrTvLBOQK+jZ82kIJMDNCjzGyB19qJE2LweaIRk5z+NINblpMY4H0&#10;pwAqNM46U8EjkVHUoRl3NgNViGLIxioUyWq7CKctAEEHf3pjLVvgDg1GAGfGahFSC3iyM/lVhBjr&#10;ToogBjrTigHNJ6jQ1mwuSKbEMtzSSEjgCnxKRziqJ3ZMoHQ0P05FNzgU2WTC8GpNObQjfDPipEjA&#10;HIqOL73NTUEx7sRuBkCoJHO7AqZ2wKhA3tREUh8GetTA0xVAXAobpSZUdAkfFNjyxzTGZmapYgRV&#10;bE/EywnC4NJK3y80ivjkU12JNL1NHsMABNTwRMOcVHGMtVyNdq0dAiupG42cVBnc3FWZ9vQVAsZY&#10;/jREJEsA/i/CrAbC1HBEwFLKSq0nuUhk8gJ61CvLYodiTzRFjPtV7EbsnULt5qC5INTM+O9VZ3yT&#10;zUop7FeVTuph4605n3NSN92ncysVbuXaMYrHvLkFvcVp6gcLndWJdt8xH9a0pkyvchklBaqd3MET&#10;JqaRiO9ZeqXBReRV294ozdVuiXI3e9c/fz55NXtSucsWzWNeTAvmuqMTKO5BNKG5JrMv5QM1buZc&#10;KSprJv5+pLVoUzP1GRRkA1lzHccA1bvZt5OB9KoGTc31rRbEA4+XmqNw/wAxPWrk7gJj+tZ80o7m&#10;gaIndieD+OaN+xcgUoQFwc0SqAu38cVMmURySs55oRtz7gO9NI5xipIo8tkVIywp2rtHpRvO7H60&#10;3kcGmofm4zyazGXLckjdirUZBHIqlAMnJPfFW0cgYBpPUezJgoY/yqURcdKgibJqdJATtAqWFxVj&#10;IOcVMiY6imxndxUwKkZ20ihrHHRajJ7CpnA/hzUewDqaqJnMaxzwTTkfA603YelOc8YFUZjHlHQG&#10;q8zgnBp8rHGSfeq7uc1UQEChyTj3qVU54FRxrnkmpt3H402AyVRjFRJCznkfpUskh+6RT4ADxTM5&#10;O5JbWgyGArY06Ad+arWduCqnitWxt8NUNlcq3L+n2xPRRWvZWxU8rVTTo1wBWzaxnapP/wCqs7hI&#10;W3gKd/0q5DGT0pYoFxknNWraBSeAKlvuSo20JrFSy1pQqduQaqwQ7F21dtl6DNZSLjsWbbLDb+Na&#10;Nn96qUMfdTWhZgAZqSkXojhf/rVNFyv8qrxsAMA8VJFIQcCsyy5AcEVctyMg1nxsCcirls3bNAzY&#10;sHJODWtav61i2bY71q2j8jJqJIf2rmmmNuaJBkZpsD5GDT2APNZGxUmB6Vm3yc7gK1LhDVG6QuOK&#10;0izOW5z9/BuGMVz2q24BIUV1d7GcHisPVrcMGIWtomc49ThtdtvMQmuH8SWDHc3Fekazbsq5xXHa&#10;5ZmRWCr2rspytE55LU8o8UWByx2//XrzvxXpvBYL+lew+ItOb5lK15/4n09djKw65rrjIiPmeK+L&#10;dO3Iz46cfWvOtYtWt5WO2vYvFmn7NygcZ9K838Tab8zuqjNOU7RO2hF81jlo5Sp4rV024bABb8qy&#10;LiPyJMMO/PNWtOuW34JrzK1Zcup7NGndnVaW4c4wa6LTNxKhR+VctosmWHPNdZowBK4NeDisQevR&#10;octrnTaPk7SfxrqdGiyFrndFhyVrrtDgyVOzgV4NauetRo3Oj0W3A24rpdNthtyRWPo1sdo4rqdL&#10;tRjJFeTWqndTpl/T7RcAY/8Ar1vaZp4xk96p6XY7mya6bTLDAzj9K8+pNs7oRJLGyUL9ytazscnG&#10;ynWNga1LSx9uayNdiG3sRgEp+NXY7PA4qzFa4GMVYjthjms5rqUiolvxTvsw6kVbEGDyKPJzWYym&#10;YMc4prQ5HAq4Yto6VG8YJoZaKbxc8CoZIfQ1eaM45H41DLGMfSsxmfJGMc1Xkh+XpWhKo5zVeVBn&#10;IJoNEZ7w5GMVXmhA4FX5FBNV5goHy0rDTM6WAetU5oABkmtKUDnFVZhx0qCzLntixqjcW3OSK1pg&#10;uTzVOZV61UR3Mee0yD8v6VSuLUDoK25th4NUrhQvSqsPmMK6swWxis66tMHkVvXOCeKzrqMMSNtF&#10;g5jn7u0UjpWXe2IPzBfpXR3UIAz96s68jXGM9DSjHUOY52aBkbKipIJcKM1cubZSCcVRlVlPBrem&#10;7BKKqRsy9FNt+93x1q5a3m043cdj6VixTsg/nViO7wT83/169PD4hx3PJxGHv0OssdSORlucVr22&#10;oHAG6uHtNRKN14rWstVBwN31r6DDYo8Svhzr7e/2ncGra07UflyW4ri7TUhwC341rWV9hcZr38Pi&#10;Dxa+Huzt7LUOM5q/Dd5G5GrkrPU9qg7/AMK07TUx6/jXrUatzyK1A6e2vgCAWrRt77B61zNveB8Y&#10;NX7a7IOc12RkebUp8p0sF2H+X2q7DcY+XP6VzlrfjIya0IL1W6Vtc55RubUdwvG1qminJ4rJiuf8&#10;mrEFzk9e/rWkWc9jYjYEZFLnHQ1VhnUr1qZZMinuSD8NzSRwlzmkc4OBU8C45qtkZ8vvAwGOKryE&#10;g/NVphkZqpNjJpRCoIoqYKEAzUcAyQKnbgfe/WqJSuQSHvUa+tOkPOaEB3c0Ekkeduc0SD5cUfWm&#10;ynC9aAIW5NOjGKQDcetSIuRgn9aAEbrgGmsM04rnrQM9ABQUojTCNtRvERwR+hqwuQMVHIFz92pu&#10;VyFcqegFKowc/wBKk2jd1+lI67RgfzplKNiGXBXAqPaDyBUrDPWoyMdqUSZITb3obOOKcOelMl45&#10;H41RmQS4LdaaeB0qRgCOKiY85ArQCKTlqa+BwKkbgZIqFzz1oAiZCxpGwBjFSFeMmopTntVbgQv8&#10;xpDgLgU8qcZpjntmqEQvyc4pCMDJH6U/HOaZJkjINAkiItjg0088n+XSnKOxFNk29aAcbjXK9jUb&#10;Dnn+VObkUKOcmgOUfGnTipUQ7sj8sUkQycen61IME4U1jKRpGI5Bk4xxViJB1I/SooU5xirCjn5R&#10;WLOiKJoFB7VYhTcfxqOCMgYzVqJNoxmsmyoRuyxCq54qxEoAwahgUH7tWoxjtWL3NupJGMDmrVuh&#10;xuIqCNc96t244wBUS+E2RPEMEHNSquDTYhjkYqWMdyKxNCWMZHIqZOuKjiB61KgHr+tTIEPRe9SD&#10;pk01OnH86cAMViaDh7ClGPSk4A4pQfehjQox2/lTh703jrSjjrWZYo69adjnOKT8aXPYUAHSl4zk&#10;0meelOxnigAGcUYOOP1oxg0YJNTcm4DPU04A4pox0xQSM4zUkjuD0o780dOaOMYzQAHr0prZJ604&#10;mm57A0GlkN57UxyfWnMc9Kjdjik2PlI5G74/SoJG7ipZCTzn9aglbuKm5RFKeMVBJk//AKqkkbNV&#10;5HOePwpCRHK3NV5CKllbPSoJGx1NAyKVu3eoJG9qklbLcGq8jANQMY7LnnmoXNPkPYVDIxxgmsyB&#10;jt1x/KonIYgg06Vuahc+lTzCBmzwKjY+ooLHuKaxBqQDcCOfwobmmnAPJpyg0AOGR3pysp6GmBiO&#10;OPzpRzyf50hkmdopwO6oxxxmnDHap5h8o4HnAFOXOKRQfWlApFDgM804DtTQCOQaeFOPalcBVBPO&#10;KkVDjOaSNDgn+tSJnHT9alyHYYEORk9qeqHPX9KVQcYP86cAO9IOUQKfb8qeFOOB+lCZpwGaB8oL&#10;yMAU7nFIB6UoBIxmgoFGOadjFJjFLnPGKm4AM0CnZG6hcdQKQBjPJFLgik7YFL35pAJzS45z60Cl&#10;oATml70UUAFHNFHegAooox60AFH4UUUAFH4UD6UuO9ACdqKX3FHfAoATrz/Sjt0owM4FL/8AqoAQ&#10;igkelKetJknpSuAH0NFB+lGcCpADnPWkNKOmBQT60hjccfhQcA07twKaTz0oEGeP/rUcj/8AZo+l&#10;KOP/ANdBSEJx2/Smc55/lT9vH/16Cv8AFmgBoHPejBzTgO/9aQ8nOaChCM96bkZwB+lO79aGUDv2&#10;oAb15x+lIQM0pwetBz60ANPHFDYHH9KdweKRvegBNuOP6Un40vJT/wCvTSDnj8fmpAOyOtNbAG7F&#10;Ht/Wg5A5P/1qAG4B6L3ozk8DFB5brQB+ee1TdlWQZHUUZB6fypuDncB9aD14NFwsGRnp79KVWIOA&#10;f0pOaP8AaA4zRcdh2cjB9PSgkegz9KaGIHNLnjGf50ybCEgDOB+VGeMEUnIPP/oVLuOMdKLj5Rxx&#10;1C/pQMY4poIxye/rQzY7/r0ouKwYBOf6UELt6YNJkmgnnGadxcopXv8A0oKseAv6Ug4GWb9aXjOQ&#10;R+dMmxFNgr0+lZmojPWtWYfJyazNQXPzEUCsc1rCHBwK47xDFksP5V22rLkZzXH+II+tVHcDznxL&#10;D97ivOfFkI3OD2zXqHiKP5W/zivOvFsByx7VodVJnlfiiDDMNv4GuE1ePZMdvT2r0XxTF8zVwOuK&#10;yzZ/AVzVj28LK8TEnADbh696qyhR1+mat3IwuDx/Sqkm1jhc1xHqU3poWLFtrd67fwnICy59a4Sz&#10;ciQbga7XwizLtGcitKfxFVv4Z6v4RkOY+ce9eneFXGYxmvK/CRAVcGvT/CjgGP5q7Inh4g7HP+x+&#10;goqPK/3qK0PPPb42G0fL+ZqROnWolLY5/CpEY7ea+maPlxJAG4/WpLeMY4FRKxMmPT0q1DweaHsA&#10;GLHWmsNpxU+ATSFA0mKIgFsh6mrcQ2jNNggwvSpxFgZxUsY2RgBxS2y85INMdSW4FWIFKdaWwbsm&#10;HShiPSkLYGTTJJM/Lmki7go3PnFTKhxwKhi9amDccVQooa/GTiqzkscflViVgFzVZRubNCFLcejF&#10;BmnCTPFGzHSmSDbU6MNhZZs8A/8A1qIOuagyWNWIRtX+lPZBuyYH2pHPy5pN4zUcsnbNSVfQcihj&#10;xUyJxmo4FNWFxjkU5BFdSNgV61HnLVLKQeKYq5NNMJLUkgXLZxVoNheKhihO3OKc528Gk9So7DZH&#10;HQU6EZPSoc5brVi3XnrT2QLUsxgBc1DcYPAqUvgdaqzPls1CWpRC43daei4HIpF+Y81NtUDpVSZN&#10;ivM+PlqrPLtqxc4HSqUvB2ihEyFBzyabNKFGBSZIXrVW6mx1o3YtkVtQnzzmse5fLHirV7cbs4NZ&#10;8kuW/wA81tFWRO42aTCk1h6rL94g1p3c5RMfnXP6pcD5ue9XD4iJGRqUmCdtZNwx3sRV7UJsk5rN&#10;mkFda2CJRvJCq8isW/uMHI/lWtfyA5xWHqLZOCaqOoSM+7uCzbc98VXDlf4u1SzgFuRUTphSa0JK&#10;9zJzw1U5JA3epp92RVVgQen4UixyOvUN0/xpWk54NMA70jEH5agYquGbpVqBdq5OOlVI2J5JqzGw&#10;VP8A61TIESOAeKdFFuO0Go0Ys2cVYtlU8lallEkduy8fnUwQ4p0eMDFOUBjnj0qbg0CZXnHXpTw3&#10;GKesYIwKckPtRzByjo/rUwfC1GEOcAU5hxgVJQpkJPJoZ1A61GemR1NHHvVKJDY9CMZNDkd6Adox&#10;+tMMmDnNUQyKUcdf/rVAYiTkcVNLIBzTIz/CRVdCRY48LSsMDOKlXHTFIwGME/hSuBAVywOP5VPb&#10;xsRim+XkjAq5a256irJ5dS5ZqVAANa1ggJwAazbaIls7a2NOUHtWZRq6bCFH41s20ZXn3qjp8AUD&#10;j9K1LdPl+UflWbYrFiADPIq1Co9f0qCJTn7tWYl/yKzYy1CoKdMVNGSO/wBKgQlR8tSxHjmswL1t&#10;MoGAKvWz/KCBWTASD0rQtJDs2n60mUjQWTIzmnRSZbJqujYqSNvm5NQPUvQvhuDV63fPOazYn6c1&#10;dtXBx1/GgZr2EvOAK1rRuQfesO1bB/Gtiyk6CpkUzWtmyM5qwDlOtVLZsYzVtfu8Viax+EilXIzV&#10;K5jJGAKvuvPIqC4j3CqixSjcw7uHIORWNfQMQVro7yLINZN9Bg5P5VsjNx5kcjq1mcHA/wDr1yOu&#10;2TckDjvXoGqW5yVArl9as9wbK8YraErGMo9DzXxFp2EZlX61554psCN3Fet69ZHDKV9q4HxPp5cM&#10;D9a6qcieW8dDxnxXp25m46jtXmviix8ljhOGr2bxbpv3mC15x4r0wSK1FSWh1Yfc8m1WzxIWxVW0&#10;QxSZArotd05kdmxWMsTLLgL/ABda+fxNb3j6bCwUo3NzQ9zkAH/EV2eiITtIPbiuR8OopIJruNAt&#10;/ug189iK+p7lGlzWOo0OMArgdK7bw9bYVWIrmNAtNxVgvt9a7vw/ZEqvydua8WrUPTp07ROg0W14&#10;BUflXWaPp5xmsnQtN4BKiux0Ww7kV50p3OuMLF3StNUKMKeldFp1j0OKh0uw4G4Vv2FiAOlZmgtp&#10;ZYA+WtK3tQFxTra1AwKvQW/c0AQx2xx8q1J5BxwasJBtWnNHxjFAFUwn0/8ArU1kIPCmrRXPSo2X&#10;C4C1gaFZ4+xqN1wc1O45/pULlQOlKWxUSFx71Xm6VPK/aqlxcAcZrMoimYY5qnM4A4p9zcAVQubo&#10;daDRCzy4HNU5rjIIHSo57sc81VlvABkmpKSJZp+5aq09yoHvVe41EEcVRuL/AOXpVBYsTXIxk1Tu&#10;LsdAfwqrcahkZDflVGfUuOT7rQolFue7Qk4NUri6BG4NVObUM9W/Wqc2o/xVXKTzeRaubpegNZ9x&#10;ckn5T3qC4v1xy3/j1UrjUFwSOtVYn2hPLcLtzuxWdcyKzZHTH5Uya7BHJ7fnVaa6Hc9OTinGPYTn&#10;cbcSYLHmqU7AjJ9KfPdAjeDxVOe5U9TWsYjjLlGyyEHINQi/EfBNRz3WScGqU1wQatXCVpGvBfEd&#10;X4x+dXbXU1H8X0rlPt5iYYPerEOrr3Nd1Cu4nn1qMZHdafq68Zetyx1VD/HXmttre0DLmtjT/EG1&#10;cFzivcw2I7HjYjC8ux6JDqYI4f8AGtCx1MjHz1w9nrokX5W/8erWs9VD8qa97D4g8eth+6O80/VA&#10;x5etm2vgygb8e9cJp2qDK81sWmtrtC78V69KoePWoHXQ3m08GtG0vunzVy1lqasoJNaUF4N2Qa7o&#10;yuebUp2udTbXoK43VZhuOQc9feuetr/jrV+zvVzyTW0Wck43Oghuh0zVqK4OM5rDhu24watR3Z7m&#10;tIs52jYSXJ61ZicAZrKtbgFqvRygjFVuiS0W46VWlXLYBJqQSDoRSLtLZA/TpQiZK4RR/wCzTmJH&#10;FSCMY6VDL8vFFyWuWJC45xinRL81NPXipol+bOf0qjNbgQRUcp7kVIw756e1RyjHbpQNojRec4NT&#10;FQg+U0yEZ5Ip5Hy54/BaRcdhhI+tORcng0xk9qfA2DihjjcRtueOv1qOQ981M5qJxk4xUosYp70S&#10;k46UKmO9I+RxQBEcg8VG4qRs03OTmhEyBV46VHIoPIqYKducfpUTn1FUiJLQgl4GDUbLkZxUj5O7&#10;im9K1IIphhcEVBjnFWHqLpzQBFMMLxUIBPBqeXkc9KiA2/NincBk3HGahIJNSzdc1GM7jTTAjk44&#10;AqNskYNSSYxio+gyRVANxjqPaopBn5sU9+mDTeSM4oAYo55FP27hxSdOlPjXPbP4VnJgOhUA8mpE&#10;HPFCIBwB0qRFPQVjJ3NoxJEBzViCM45BqKEM3GO9XI4wowKzkzYkhHbFWYkyf61Dboc9KuRLxnNY&#10;yZpH4SSJOKsKuOKjiU4qxGtZmkV1JIl45FW7eIgY9f0qG3iyOnNW4l4wRWc5dDZIkjQEcGpowc5J&#10;qNQPSpolrMokQE1IF54NNVcDB/lUij2H5VnJmiiOGelOXnv+dNWnDB5FZgO4J60vSk5A6GgcDNTz&#10;FJDs9qUHtSYyeBQPQGpKHHnindulNAo3N0xQA6l6/wD66QHPagH+KkIXIJpST0pM9s0A4PSoJ3FH&#10;SjIx0pM5GAKAT/DQXyjwCetJnA60maM0FWDr1NNJOKUnPFMcmouUJIecVFIwzzUjkVDITmkBHI+e&#10;lV5G71LK3GM9KgkY9aAI5H96ryHIzUkjc8Gq8z4oAjZ896rysCeTT5GOMgVA7d6lsBkvB61BM4B6&#10;1JK/y4FV5HBYkd6km5G7kd6hdvenSPUMjg8ZqWyRjsd2RUTMwGac5INRscmpAGJppbHIFNZjnNNJ&#10;4pXGSbsCnLgHrUI6449qeDjoaXMPlJQRQvPIpqinBWznBqSkORTjmnqGz0pEAHU1MijoR+lJsBu3&#10;A+7xTlHORSgZ4GPyp4UkY4qeYfKwjU9cU5E4oAA+6KkXpgCouNRsAAxjNOXHUmhR2xTgMDJoRQdO&#10;c0oBFCinAZ4xVAKuAuaADnIo2joRS7cjikAoWl56UAZ7UuB61NwAc9qXjrmgY6ZpdoPIpAGOcAUA&#10;Z4xQAcnNKBigAxzS0d6Mc0AGKOlFFAB+FFAo/CgAoooxkUAFGKMe9KB7UAJRg+lKRgUH3oADg9KO&#10;lGMijHbNAB1oHNP2jqe31pD1wB+lTcdhO3Sm4p21SMgUbcdaVx8onFJz0JpzDvQBSJDvTcc4Ip2M&#10;/Wk9sZoKQdelJTunJpvOMYoGGO9A/GgDvR0oEFFFHvQUJ1OKNoFL2oPHNADT1zmjn0pelIBjkGgB&#10;MnoaQgnindKTGBjFK4CYI70m0YpcHOCKQ5xx/KmAmCOhoA3E5oKscj1oxngVNwG4GM7qTkDBNOI+&#10;akxnndRcBCSe9A5GAKQKeoH60hAI2nv7UrlAflPWgEjJpT/cBpueeePwpAH09KQDvR3z/kUv4dvz&#10;oKGtnGCvT1owQcUueTmkIzzmgA5XjFJuwOFoYjoDRnPAoATJAzR2oJx1pDxzigBc+5HegnHyk0cf&#10;pSfWgBSTnIoU88Gkzng0u4AdaAFLHGRn86XoeBTQQeNv6UpPof0qiBkgbbkr/wDWqjqC8Zq833eB&#10;VG/UkYovqI5/VQMEY49a5HXlwTiuy1RQRiuS1xSQxxVIl7HAeJIwNwx7V534shwGNeleIowSwHev&#10;PvFcXys2K0N6bPLfFUQJbA5zXAa6mH59a9K8UxBtzYrzzX4fnY/Wsqvwnr4Z7HMXQANU5SAeeP8A&#10;gNaN0hznb9KoSqR/+rpXAetSYWhXzFbtXYeFCoKgD/61cbaqBJk/lXYeFWKspz/nNaR0kbVP4Z6l&#10;4Tcsq5r1Dwo3CnPSvLPCT5VSRXp/hV8KpzXXHY8XEI7Dzf8App+tFQ739f8Ax2itTz7HvoQE8Cll&#10;TA4NOUgDdQRvO3FfTo+VGxRHO6rEYx1p0USjipBF3HSlJgNJAXGadbruOcUhUs2Knhj2jOPzFHQC&#10;xCvqKlfaq4qJDt7015dx4rPrqV0HRjzG61ZRQBxUVuOeamzx1oY4+Y2QfL0qAhiflNTTOFpifM2D&#10;TQpfEOiBXqKcZQo5NBHHBqG4bHO6lux7IbNOScUQMepquzc06Niozmqa0ILQYdjTJnXpTPPI4zUT&#10;yl2xmlGJTkTwx5bNWBGAKhgKgdamQgilIcSOXIHBqNTvbFSzMuKSBc8mnHYT+IljG0VKJMLyabtp&#10;rcUtzT4UKzbjnFPgQM1QqQT1qxb49aeyFH3tS0owMVFcYzT/ADABg1C8metRHctjVQluKsRoQKjg&#10;5bmrQwopykCIZnK1VMpJzU9yw6ZqtjNOImSRYHU05pcCo8cVHLIVGCaTGNuZOCTVXdubP86WecdD&#10;UasPWqRjvIfIyhKzr9xtznFWp5htyT2rM1CfaMhqUUOWxm3knzHBqi8hC5Pap7iXe2arzMAMk1sT&#10;5GdqV0VXntXOajd5JJrX1eUDdk1zeoS5JyffpXTTWhEileTBjVCaYAEirE7Hrms+6kATrxW5RVvr&#10;nAIzWLeygtirt/cY4zWRdy5PSnEmRG+XbmkuGGzGKbvGelQzzjGBTkESCYryAPeoTHkgrillkJPN&#10;JAeeakoV4ieFqJkzx+tSvL3AphOBj3/KgBYovm5xx+tS/OTjNOhQItKVzxUXARFPQ1PAT0GeaZHH&#10;vbgdKspAoGKTZVtB6ltnzVJFwMk1GEG7GfrUyLxnNLoJE0bDvU0bA981WTDHABqVCSOtQWWEK9xQ&#10;4HamqTgcU4tn71ADTEfvZoCZbGfwp3mZOAaUMPTv6VVyHYY2V71DIzY3GrEgB96heP8AzinciUSq&#10;5JHJqSMc8UFBnFSKhA4qyRDyetN3NnBp7Ln7wpuCT3oiBJBy2CK0rTHYVRtVLc1egAB/GiQI0LZA&#10;ec//AFq1tMgyeDWXZfNgYrc0uM9TWbA2LGEgYNaNvuxyKpWZ44PQflWlbqm2s5XAnhQY4NWUj4+W&#10;obf5T1qwrhUABrNsEIV2k1LbSYOc1GCOgPFO3YbkdDS3Av2yox4NWUIQ/e/Ws60nMbcmrQuN1IpM&#10;vrKNuM0LLhsVT+0jHJoScH8anlHdGtC/Tmr1rKM4FZNrJvTBrStXxgCpEbFq+ME1rWbZIP0rFtW4&#10;4rV0+QHgmkzT7JtWz89auxtleprNtWGa0IT8vFYyNIkjAHtUMy8Gp05GCaSVAR0pIozLmPIOBWVe&#10;w1uTJnqaz7yDOWrSLJsc3qEBZMEVzusWm5WrrL+Dk1i6naghq0TMpHn3iCw4ZlbvXCeJLHDMQv3q&#10;9P1q1I3CuJ8UWGQT/LvXRCdiDyPxTpw2MNleaeJ9MILHHfrXsviawPzBg1eeeJdKD7vl4J60VJe6&#10;dVFLmseQ63pYcsCK5i502SKdhtr0fXdLMcxBX9K52803exOyvl8fUad0fU4CK2ZR8PW7I65H/wCu&#10;u68OW7ErkVzel6cFkBCYruPC9kTgEd/yr5vEVPePo8PT9251Xhyy5UAV3/h2xLqvHeuW8MWO4jAP&#10;5V6J4asBtUhOteXUlqd0Y6m9oNjvC5FdjpFgQOlZWg2GAAwrrtHsRjla5zYvadZ7dpxW1aWuDwOa&#10;h06244Fa1pa98fpQS5BbwY7Vcji55oiixUyIMdKAjK5Hs+WmuuOp/Wp26ZBqCQjOaTKGMAOpqCRw&#10;p5NPnlCjrVOefjJNYGgs0wFU5rgD7386bc3fYNWfd3oGeaLlRJri8z371m3V6BnJqveaiB/FWXd6&#10;oMcvWbLSuW7i/HTNULm/I/iFZ91qgBwrVm3eqqucPU7mqVjSuNTOSM9KoXWqjbg1k3eroD8rVnXW&#10;shRkPQijYuNT65b8M1n3GrBR8z/nWLda6FywfFZd54jVSQHHHeqBuxvT60ANu+qN1rSjIMlczd+I&#10;1bgy8VnXHiEs2Vkq1EjmOnn1wKfvVVl135fTHp9a5afxDngyAGqc/iLt5vb61pyLqQdRca0rfx9K&#10;qS60N/3q5eTxBk4ElQya2o6PVRUSDppNWIbAIqvLqRK4ZvzrnX1tScGT9ahbXEb7r1ZHtIm9NqGe&#10;N1VpL0Z4asSTWwfm3D8ajbVsjJkNUosn2iNeW8HPP61Wkuvesx9U54YVE+pDlQapRYe0Rdmuec5/&#10;WoP7SMb4Lce1UZb3jhvxqtLdgjhqpRZXNzG3DrAzktV221rZxurj3v2Q8N70+HWdhxurro1JQZz1&#10;qXMro9E07xFg583d+NdBpfiJQow+Pxrye31xhyJP/r1rad4lztHmkfjXtYbEHk4jDnsWn66jKNp+&#10;vNaltrZ3LhuP96vLdJ8Ug9ZfwroNP8Rq4Ub69/C4jY8bEYc9M03W/WTNb1jqySKuW/WvMdM147lJ&#10;b610el66AeX/ADr2KVTmPGxFA7+HUQB8prQsdQ4GD+tcZaa1G/ys9adpqgyF313RlzI8mpTcTtLW&#10;93Hg/rVxLs5zmuVsdU9XrTt9RDDburWJzyimrnS2d33zWjBdD1rmrO8wPvfjWjbXuerVZz8pufaN&#10;w61LBLk47VlrdAkZNW7WRexqlIk00fcOKjnAPNRpKM4Y05pA3Y0WJkubQhVdzcVYjRlGTQgGeKdt&#10;wMA/hRIIxsDKAM1VkBJxVp2O04NVyu88GiJMl2FhB28mnt060IuwACkcnPejdlR0Q10LDAGM0oUq&#10;PSm7vm4/nU427cGhjIHORTM88mpZEHWogpzmkhi4xzio5OOKkbpnNRseetICN1PpUahuoqSQg01S&#10;AfSq9CWG3C4qGbA7e1TNgDmoZv75FEdyZkJyRgimuN1OZgKYwBrYzGSDK9aifg8VK55waifBPJoA&#10;j68ConwKmHAqGXAGS1AEb/d5qMjHNPbOaa+MZAoAicnoRUbtgVIcVHKcdaoCNwSeR+FNPAxTiBjN&#10;Nxk9fyoYCYOeanTO38KbHFjkmpBzyaxlI0jHqCLz0qxGuetRoKsRIMdKzNYkkCqGq1GMjioolIGO&#10;tWoYiOayka09ySGM1ajUngVFEuWq1EoxkVlJmnUkiXAqaJfSo0XsKsQrk9ak2RYgXK81ZjU1DAuO&#10;nerKjaKwe5a2FUEtU0fXio0xnNSqB3NIZMpbqf505fT+tRxnPepFIHUmsWaxHDHWnA4FN78inA4N&#10;SAuSegpV5+tIOvFKDjjNTIpCg8cUo5PApueOtOGM4zUjDpTgRj/69NyPWl3Dp/k0AOGc4zS5I4NN&#10;J4pcj0rMzFFBbnmmk57UE980FxQ7PHWjJ9KbkE80FhnJFBqOzxSE4HBpN2aaSB0qWA7J9aQsaQsf&#10;61GzAd6kAZsc1DI3vTnftmoZHAP3qAGyMT/Sq8khHanSP6moZH/2vxoAjkcjqarzPnkmnzS9z3qt&#10;M/PBoAZIxzxUMrelPZu9V5pMVmTJkc0p6Gq8jnsakdu+agd/epZIx2yagck0929qryvtP3qkAdzn&#10;NRtJ6UjvnpTCR0BqblWAsxHBoGe1AyTSgFugqShw6YzUiqfSkjjB5qRRt+XNAwUdzTlBJxQicc5q&#10;QJ83ep5hPmBRjhqlUc0ka47nPpTk+apKirDgMdqcFP8Ak0gHOfT9KeozwTUsoAMinrnHFIF7Ypww&#10;RwaAHAZ6GhVHSlUA08cj+dACAY5NKuTRj5vvU4Y6A0rgGMHOaOaULngUoHHyikAY9qXGKVQDyKMU&#10;AG3vmlx3NHTrS0AJjHApRR70UAFFFGcigApRzQPejrzmgA7ZzSdqcFBpOM4xQAmc04AdTQeBxQfm&#10;5xQMO9Ky5GSaTHuaFJ7VNxpBg5xRginZwOv50YB5z+lMOUaB70vfpRz1BpQM0mgQ3GeCKXA6UjDH&#10;NLkYzUlB34WlwMZNHGcZpAeaAEwSMUD0FOPHSkI5+7QAmMUEAc0AY6Gjg9aADvhaPc0HHWjnHWgB&#10;OnApKdn3pD9KAEooooAKBnvRRQAds4puB2p1BoAaRzxRtwM4o/Cg5I61LAbnH8qCM8nijGKMA9ak&#10;BBnbz+VJ05NOOPWk3KRwaAE4/wD101jkfKaccdM0gyTnJoAQqfSmybgcGncAZD/NSAE8Ee9BQnzA&#10;DHPOKbkA8U8nHek+UdRQCG/xYNHOfu0vHJJxSZyBQUHJXg0meOmKMrjj86Cxzkt2oAQ88H6UEkL1&#10;oJxxmj73SgBvJ60YHXNKQo460gOBwaADn0pCe1KcDqKOelACA8cmg4BGaTtjFHUYJoAOtByBnPWj&#10;Ixig8jrQAhJ24qnfbRx71bJqrfDA6UEyMLVB1z2rltdUENXVamoOeK5fWgGzk1ZJwviJR8wFcB4q&#10;QbG3CvRfEKgZz1rgPE6ZDAfyrQqB5h4oj5avP/ECbTnFekeJkGWA/lXn3iJOTk1FT4T1sOzkr1Nr&#10;fMtZ82xeHNa18jc4FZt1yc7q4GexSZVh2eYCDmus8KsWZSf/ANXNcrEQjAmum8L8svzd6qPxHRP4&#10;D1LwgxwoIr07wo3Cnd715b4QbbtGa9M8MzbVTArrT0PHxB1m8eq/99UVX+0D0X/vmir9ojjsz6OL&#10;/Jhc1JbLufkd6YU+erMMe1AV+vSvq3oj43qTxrnpTz8vU4pke4daUsWOBWZQ6NQzVaSMY6f/AFqh&#10;gXJyasIVC81Miog6gDGKhVWLZqR5OeDToF5yaoW46MFVpWkx1NPOMdaguOOtTuytkMlm3NyakjPy&#10;5quqlmyBTycN/SqZK7k/mDGc9Kr3MvOVprT4HWq7z724NEYjbJo13DJp5UY+Y1ErjGKkEuRQSMnJ&#10;UcVHF97IpXYSNjNPhTFVsgJo3wAalEwAqMLjimSEr0NTa49h7zbmwDVi3+7nNUo+WyauxHFEtBx3&#10;LCkY5FRyY70hk2r1phlDHAqUXKWg+JSTirKJjmoYDyDVkMpXmhjjsRSsQc1HuYnrTpmzTY0JNUrW&#10;B7liEgDIqVpOMk1FyBxxUM0pU1NrsrYWaXPQ0xPvZxTC+TSqcc0bEqVywcY6VUuDhTipXk45NU7q&#10;cY4qUEnoV5D83y01m2jPSk3FjjNJIw24zWhEY9SrdTnkZrJvrjcSoar1+4HJrFvH5rSAtebUikky&#10;cnNVL25VVxUkjkbsCsvUro4JFWo+8D0KGq3QZjzWBfzDNXdRu/VqxriTLYNdMEZruRytkcms+9Yd&#10;SKtSyYHNZt7N2LVXUozr85PGfasyZdzcmrl7KGLHNU87n4FaLYn7RE4wn9BVKXOW49sVfmIAPrVK&#10;Y4OcVJViqSc5/GhMgE4p3lbm+U1I0WF/l7UAQEnqKRT70pUg4xToY/mwVNTcCdSduAPrRuXqBSOp&#10;ByP1ojC46VIy1bdDge1W09hVODrxVnJAqHuWSqoLVMIwB0qvEeasK3pSAckRzmpFjNInTNTR4dcM&#10;OtIBjIVGKbknrUzqp5U800x45ppi3I8HgA07JC04J3Aok4HAq7kcpGzc5qN5OODTmFRMOaZMh6cn&#10;pUny1HEp7mnknpmgkV13DFCRZozzToclgTTQFq1t9qgj8KtQwnOabbhcZq5bxgtzUsuKiWLGLHat&#10;zTY+MY/Ss2xgDsCDW5Y25GM1EpEyVmXrRDworQgXHSqduvSr9opGMms+boIswrlcGpDx1Aojj3Db&#10;TimDkGp6gMyVNOV+fummlec5p8SBj81DAkjXC5P06VOJcdeaRQPTmo5wVbctSXsTeZuXiiKXDYJq&#10;ATgcYphmG7NBBtWcvyZ3VpWkvr9frXP2N0Ola9rLnoallLY3rKQgYBrVsZATzWDYSYxmteykGRzU&#10;mkTdsnPatKBiRisezkHpWnayDoaxki4FyM5p5yetRxfWpcHtWbdiytPH3qjdRjvWk4BHSqtzESMj&#10;irTAwb+HcM4rFv4cpk10l5E2GAGcVj30IA6VqjOW5xus2oJbiuN8QWvLAqK9D1e2O4iuQ8R2J2k4&#10;/H0q4yM3E8t8T6cW3DFcH4gsNxYiIe9er6/ZBlYFea4TX9NwzbhUVZ+7Y6qG90eVa9pJZidua5q9&#10;0jDkhPqa9I1nTiCwZKw7rRg43Ba+ZxzvFn1OA6HK2OmkMPkNdh4asyNoIqnZ6YVl4X9K6bw7p5Ei&#10;rs/Svl8RL3rn1GHXunV+FtP3MuPWvRfDdjnb8lcr4S07G35eleh+HLEbAStcMtTrj3N3RLH5cba6&#10;rSbTHBH/ANesvR7XCjiuk0+DCjFAXLlhEB8u2tKFD1AqGzhO0ZFXEX1oZnIcq4pw45oJ2U1pOM1I&#10;4hK4UHNU7mdV6GnXNwo4zWfd3eBktUyNkFxc46ms+6vcck/hUd3e/wB41k3moYOM1iWWbq+AHWsq&#10;+1HaDk1Uv9UHduKxdR1jHR6l9i4lu91UY+9WPf6uozj8KztS1wL8xf8AWuf1LxEFLEy/rU2NY+6b&#10;N5rgHIasi914Ln95z9a5zUfFGN2yWsO/8VYP+s/WhRbK5jqLvxEgG4vn6VkXviQhT+8/8erlL7xW&#10;2D+9/DNYt/4rAyBL+VWoonmR1174mG7IfdWPe+JsDaWrkL7xX/df9axr7xOx3EyfrVpSuTKpGJ2V&#10;14nUnJkrNn8U9f3lcTe+KUBx5v61m3Pi3PU9/wC9Vxi+pjKtE7ybxOSch/pVafxKGOPMrgJ/Fzdn&#10;x71Vm8W5OfNz/wAC6VSp3MZVj0CXxMFbAm3f8CqKbxIV4EntXnz+K9xYiT/x6o/+EsJPM3T/AGq1&#10;VGRnLEHoR8Q7uPO/WlOvIo5fpXnf/CVEt/raaPFHPEtaxoyMfbHof/CQAry2KP7cz1fgivP08Tr/&#10;AH//AB6pI/Em/gP/AOPVuqYvas70ayvTf29aUaqp4z3zXEw6+zDIerEeuMOWb8Kr2Y/aHWHUgvy7&#10;v1qFr4E4zXNvrTs2QaDrJB5/nS9mV7Q3Zb3Hy7vpzVabUFCth+ax21MMcn15qN79T1YUvZmkaptR&#10;64qnBNW7fxAuAxk9PwrkpbzPVqZ/ajJzvxWtOTgKXLJHo+meJyrA+ZXS6V4nB5805zXjdrrxU8OK&#10;2dO8VlCAJP1r18PiTzK9HTY9y0jxOsmP3ldHp/iJSmfM/I14joni/eFPmV1eleKNyq3mdefvV9Bh&#10;cT5ni4ih5Hr2m+JQ3G+ui03Xw4XLmvHNO8RFWG1+tdPo3iYOVBfuP4q9ynU7Hh1qXc9Y0/V9wyH/&#10;AAzWrZ6rlhzXnul6+GUEy/QZrb0/Wkdgd1dkXc82UD0Cz1MEAbq1LW9BG4N2rh7DVw7Dmtuw1TCj&#10;mrRxz3Ort7wM3BrStLtR0auVs9QBOd31rWtL4DHNUZ21OjSdiAAaXzSTlmrNtrz5eTU63GeAacbm&#10;cnY1baYHvVg4IrPtXC8k1cjmBFEgje2oSj5STUSqd2anY56VGE5zmhbDsOySMGmuhJyDTiDnmm5x&#10;xUjG4w3SpBwMGiPB60FcUARsfWmDBODSycDNNUnPWn0AcU+XiopOORUpPfFRSnaM4oQELDJyKVRj&#10;tSkAGhQM5Ipi6jJQQOKgc8YqxKM8Zqs3TFCIqEZ6cimHgE4p5GOD+lNk6cfyrRGZGxOeRUMnBwKk&#10;9yajkHOQKoBp46CoJDxxU8h461CRk5zQBG4wvWo3Y+uakmO3oKhzlsUANbjnNRPgnpUsvHANRNjH&#10;FADGwBg0RDc+CP0oI64H6VJEoUdKljQ4hu9KnXGO9Ic5xT44znkVmzeJLGvcVYj5/MVEi4FWYIy3&#10;XHas5FEsabj1q2g4wKhjQLwasxKScVlJm8Y8sSWFDn8atIuBxUMI+arCDgYrIuKHxLntVmJc9qhi&#10;B6AVcgUnoKmTsjVEkScYxU4yOKYoA5JqRcdTWJY5Ae9TR4xyufwqNV2gZWpU4XpSZUVdj0zt6f8A&#10;16cM4pgx3p4HPA/SsTQd9KUYJ6UgPvQCMUgHDgYpwPFNzgUuTUMoXvwKVTngU3PYUqjjNIAJyeP5&#10;UuOKTvwKUEZzmpkTIUcjDGjI6Ypu7OeaN2OM/pUhEfnjikyaaDzijgHpQbDiaCT0pucrkGg5I5pM&#10;Bc9iaQtxg0mT1BpCeOagALehqN2JPFKxPSonfIzmgBryZ5zUMkhA6Usj+9QSOSaAGyOKhlc9qJX5&#10;NV5ZOeDSAbNISKgds06RxnaKikfHGKm4mNkcKeTVaZ93RqfNJhsLUEjY5J/OpbIGSMeBmq8jVI7E&#10;daryvk9ahsBkrEHGeagYEjP6VI+W+bvTWAzmobNIxI0yTnFDKwOcU7GOn/66PYHvSK5RsaHduxTx&#10;t6baAOcYpyj5hj1qeYFEcPlHH4e1PAbdkUIoOOBUijA3A1m5DsCjAwBTwppFGakCmhDAKQaeBj86&#10;RF5yTTwnP402AoWnKpxRt2jFOAwM1ICheaUIemKcBg5xSgDGQKQCbSTmnYyOlAHPSnBcjigAUeop&#10;yrxwaMZFOA5oAQDA4FLg9RQo4pQMcCgAAxS4oFFABRR9aMUAFA96cFJGKAvGTQABaTocYpyrjkil&#10;CDGST/3zQVuNwTyaDgDGKdtBPPrRjI/+xoDlG4I6ilCkckUvXkig8HilcLCCjrwBS45waQ8c1JQY&#10;I4pBkdqcenT8qDkjFIBMnoKMHvSnpzRigA6ig880DjvR3wDQAY3cZoFHTvQOR8tAAMk8UMOOKATj&#10;pQf6UAHNJ7mlIowB0FABwDgU1R60ooI7k0AB69aTnHNH1FLjmgBMADFHfpR2xQc56fhQAn4Uh9qd&#10;1NJn0oATmiiigA/CgZzRRQAmSf8APSjtnFLx0pOKgBMEnNNIZuQaeeKTGOcUgG4wc4ppX5qcCM/r&#10;RgZ4FADTyeR+NG3uBS4z8xH1pOp9KAEK4JP8qMN3P50EZPB+tKw5+b65xQA113Dj60m3AzTiAR+P&#10;5Uw5AyR+NAxrcjcB+lBzngfhTj8wIApOKChNrenWhhzjFDkAUEgGgY3OeQO9If7xp+OMhv8A69NO&#10;SM7aAGk+ooAJPWlPTOKQ5B69qAA57ZxQeuTQeuMUmBnIoAPwxSdODQetH4UAByDzSZyKXFJjFACE&#10;mqt7uHINWu3NVb3helBMjF1MAgkVy+tY2tlfzrqNQGAa5jWgBu4qkScV4iTGcVwfiZflbH6V32v4&#10;wwzXB+JFAVh1q0VE838TR8scfWvPfESglsDivRvE6DLZ9K8+8QqCx4zzTn8J6VDc5K+QE8Vl3a4G&#10;3+dbV9EBzmsm6QHrXnvY9inqUtu6XYD7fSuj8NAhlAGAK58cnIHHtW/4b+9jPeqidktYM9N8JybN&#10;pY/w5r0Lw7chUU9/WvM/Ds+0KQ1dto1/wrA9u1bdDy6y947T7cf9r/vqisP7b/03/WijmOb5H2NB&#10;FuO8Graw4602FAvAWpwAO1fXyPiIojZAgyKYEZn4FSO2flqSBAecUr2AEDIKc0mBin4FQzZ6g0lq&#10;VsJ5m41YhYDpVWMFj0qUswNOXYSLBlCjJPNV5Zd5xmo5JyOlQiQscg0RiOTLSFRzmmu2T1qMzALj&#10;FNacAYoFfQbOx6Co0yD1oL7jjFOGemarYQm8igzsBk0Mpx1qCVmzsIoirgTRuzNntVqJgKpQsQtS&#10;rJg8miQF4Pu4qOTDED+dQmfjrRE+6TJosBahjyMip8DHJqKJgBmpN4xWbvcpJDZn9DTYiS2c02Vt&#10;3FSW8eRuNVtEncsI2BUhkHQVFTJJccZqdzTm5USF8nrUkB55NVYnBbOanR8DNUECwW9qgmOTkGgy&#10;nGM1BJLk4BqUVJ+6KBls045VabCcmnsRjBNEiY7EE85VeDVGaffzn9anvGA71QkYnlRVRiTIk3qB&#10;moricDkUx5GC9Kp3V1gMAaOW5SkrakV/cgjIb6VkTS5YgtU15c9RnpWe0pY7jW8Ykjrhxs4rD1ab&#10;hhn9a0b25IXrWFqdwCGOauK964GTeyPk81nSuWq3dz7jg9KpyHHeuhEop3Um1cVk3kxBxmtK9fqR&#10;WReAMM5pxAoXMhYZBqBalkXJw3WmFMLu21bIRBcS/wC1VOV+eSfarE+S+MVXdPmx61JYkIYj5h+Z&#10;p8pHc/WiNGUDJqOQHGd359qAA4lbBNTQxqF61DEDnk/Sp1+VMYqGNCMueM0+KMs3BpuSzVZtgP4h&#10;+lJjFjhC9Pp9ak6mngADmnbVLZ5rMoIwBxUi5605EAToKdHEOwoAcmOhqSNscA00Jtp4BAxigBxk&#10;zzml3gHOfxqMZyeKOQaAJlPcU2QCk3bRkimNJjkmgBrAgciowmW5p7ydjRGS3TNWjGWrFSPvShCw&#10;6VIOxNLx1FMHGxFsJPH41PbR5OcUix5bBq3bQkLz/F3oElcfHkcE1bs+Wwf0qOOH2q1axHd8oqbm&#10;nK0a2mJuPzGtq12qAR6+tZWlxBfmrXtlwetYkT+IuQAZ6VftUBK+/GapWyEnOa1LOM7g3QYrMktx&#10;oFXpTJFJONv/ANepAMDmkfIXGP1oNCu2MfnSK4U8NTpAR2qJiVNV0MyX7XIP4qHunfrVdn5xUZl2&#10;HbRygWi2BnNV2nJcbjQZyx5zVeSQs2cmmuxMjTs5ySK2LG6ULzXOWk2Bw1alrPjqeKmS1KR1FlJk&#10;4rXsZc965jTbtiwBP/1q3tPmDY+asmXF6nQWMwNa1tJwDWDYuem6tizfGKzkjWO5qRNx1qZSCOPp&#10;VWB8irEZyvFYyVzQc6g81XnUdKtZzUcyZHApRfQDJvIsjpWPqEJB4Nb1wmKytQjPpW0WTI5rVYAQ&#10;SK5XW7b5WAWu01GP5WBFc3rFtwWpknnOv2PzMdtcbrum/vWBXp2r0vWrPIJK1yGsaeS/K81jWk+W&#10;x00dJHm+raSHz8tY9xpRPAX8K77U9M+Yrj3rHutIJb7lfO4zqfT4GWxx8ekMsuduPpXQaHpmyRNq&#10;/jViLSiTn+lbWk6cu9eK+ZxG6sfTYeR0PhWw4UBa7/QbMALha5vwxZnCMUrttFtdoU5rj3Oq5t6V&#10;a7eproLKADoazNMgAC/pW5ajjJqgLUEYHHapgccEVGgAHJpWc9zUsliu/vVWe5AH3qW4uAo4rOvL&#10;sepqSox7hd3g67+1ZV9fgZANNvr8jjdzisTUtTxklqiWxtEkvtT2j71Yeoauo3fPUGq6uFG4vXNa&#10;rrgXcd9ZayLRe1PXAFOXrnNX8QAfL5nas7V/EQTJL/rXIa74rVNx82nyjubOr+JkijP70ZrltX8V&#10;gM2JRiuc1zxgF3fvfwzXJ6v4tYsx8z9aaiVz8u51OqeLVBP76sDUfFuQdsv+70rj9T8XrjcZeewz&#10;XN6l4yBGTLVqm2YSrrodxf8AivJIabFYt34wjHHnfj61weoeNMcLKaxb7xpnP7849M1tCjc5p4hn&#10;e3/jBsMvmVkXni7f96bNcFeeMsNkSGsq98ZE5Hm45/vV0xw9zlliup3154sBBJl/XpWXc+LM/em/&#10;8ergbvxgM8zf/WrPufFi7eJT+FbLD+RzyxR31x4sTkmUmqr+L1zy9ed3Hit+79BVWXxUU4Zz69a0&#10;jh32M/rXmelP4vGcCT9ahPjHH/LQV5i/i453bzwfyqNvFhPHnVqsOyfrJ6kPFxPPmflTx4tZud/S&#10;vKR4vZOVnOalXxY5PFxVrDk/Wj1WPxWTyzirdv4nBGS9eVQeK2PAl/8AHjmrtr4nbILSGr9iyfb+&#10;Z6tbeJRjd5tXIPEGer15fa+KPV/rzV638UY4En/j1L2RarHpsXiFWPEnapR4gz95uvpXncPic4/1&#10;vU8Vbt/Eu7+PtR7M0VY7sawhXG7mkfVlI2h64+LxCpH36sJriN/H+dT7M1VZHRyakf4WqKS/YjIk&#10;x/SsQauG4D006qpbANT7Nmkay7mz/aDr92Tn0qaLXipBD/Wuekvz/ADULaiyHcBmhRlHY05lI77T&#10;fFDKc766rRvF4YArLhu9eNw62yOFxjd/OtTTfE7RuGMh969DD4iUNGcVekj3zRvFakLvlrqtH8Rj&#10;5f3w214Ho3jLkDza7PQfF6/KDKetfSYXFXR4mIos9x0rxUcY8zvxuNdJpPiVWwPM569a8V03xNnB&#10;EhNdJonifaw/eN9K96jNSieHXpbntula4CR+9B/GugsNYQJjzP1rybQfEoJUCSur03XFIBU+9dUT&#10;zakfI9J03VhkfNW1Z6kARhq870vWwdoL/wD166HTdVzgF+1aM5XHlZ3NrfjAGavWt8Sc5H51ydnq&#10;gZQQ1aljqAc8PSSZlLc6q2uvf61chnGMKa5+0vz1zWhb3eR17VPwjNYT8/eqaF1Zcg1lJc5OBVu3&#10;kBWq3RN9bFs5zlaYQTSrICMGl4btUFCJheaVm4pSnFMk+VemKAGsM9aaqg0hftinqeM5oAafSoX6&#10;8mpmPNRSZxmnECIsC3P/AKFTuozmmHJPJNSEDb0qiYkUpz3qBvXNSyFqjPXrSRMiGTGaawyM4qRu&#10;W5qN+B0q0ZkRPNMapGHqtRyAHrVgRSE9AOajbAHP0qVgRzmoZmz900AQynPOKiXhqlbPU/yqNuKA&#10;I3z1/Ko2bjIqRzzTWUg9KAGxoH6/zqQ88fypArAZxSkZ59KzkzSKFRecYqeEZGajQYGTU0YrM1iS&#10;RrkgA1cgQKOuKhhQgbiasQ89KzkaQ+ImjUntVmBcjJqKBT3FWIR/nFYyZqSx5bt2qdFJNRxrtFTx&#10;jjk1JrEmto93WrcYwaht0KnINWYxg9axk9TRD8CnrnvTQecEU8cDNSMeuev9aeDx1/8AHqagzyBT&#10;xnHQ/pUSZpEeCueDTu3WmLnGKcvSsjQWnfjTd2OKMFTxSYDwfQUucdDTRwOKMgHJ/SoAdkHkCgE4&#10;x/Wmg460ueOtAC98L/Ol3DpTQcUZ7VDJFyex/WjpwTRn3ozxjFI0QDilz3NJk9BR3xigoUnjJNJk&#10;ZowcZJoOcVmAd6axPc0p9cVG7Y5zQAkj8cVC7HvTpGx1NQytx1oAjlkPUmoJWxzT5HwcCq8rnvSb&#10;AZK1QSuM4zTpX5/nULsSagBjNiopX5yKdK2O9V5GyeKGZkbnB61HI2DinseagckHB6VmBHM2BVd2&#10;JPIqaRD2qJs/5xWbkaKIzAHIP6037wwP/Qqfz2/WkbrSuWN59P1oA7UfWgZzxU8w7AAPSpIkJGaR&#10;Fyc4qdFJ7VEpAIq9xT1XPQ0qqetPVcDAosABMndingdv8mlCnrinhTii4DUUg9aeq980qjjpTwMD&#10;FIBoHPApwHPSnBfWnAEjhaQAB3pwWgDIzmnKM8igAC0oVepoUYpeMcUAIM+tP79aMYo6UAGAecUU&#10;Uo60AJjtS49qUdenWl79O9ACbQR1pQoA5NPUHPf9KFB75oKsNC4PHr60EHOCR+dSY74ppJ6gNQMa&#10;FUc5/WjgDrTgcDNIBxU8wxMlaM8YpwBznFJjA4qbgJtxzmg8HIpRS47kUANABPWgdORSgYPIpenF&#10;ACdsGkIPY045znmjp1oAbgUDJPNOwMZNIcDjFACDAHWgj1pR6UvfrQA3PfIoPXgUfUUpzj0oATvm&#10;jqMClIwc5pMUAABxQOBS/SgD3oATjNHbNA9MUH726gABNNHoadgetHOMUAIcHrSED0pxHagjnigB&#10;uD1FIcetLggcUYyKAG846UUvvSEcUgCijv0opXKCk6cgUtFSIbzR1Gad70Ee1AhmCOBSFsHr04p2&#10;c8Yo5Bz6UANORzmmsCfw5qTB6frTQD1z+FADSRjFBHPTinfx0Ec8UANIPQjOaaVBqQ4pmCvUmgY1&#10;iyd+frSEcenPSnMMjgZ/rSDOMY/WgYmG25PT2prAA/KKdgdW7U3a5HAoGIRkZxikK47U8jPHrSYA&#10;HT9aBjeSflbj3pBgnrSjJ4x+BowVNADegxmk6HBp4wMnimsQRyKAEB/xpD09qUjI4pDycUABA9aT&#10;JPFKaOvJNADT6gVVu/u5Jq0aq3eTk4oJkYup9Dg1zOsggNmun1LODxXNa0CB0+lCJOL8Q8A1wfiM&#10;LtYNXeeIM/NmuF8TKwViT/DWhUTzvxNyWGfavP8AxDH87V6F4mX5mbpXn/iFSCxol8J6dDc5W/Xs&#10;RWVdhccnitm9G4EAc1k3StnkVws9ej0M/aBKMHitnQZQkuM1lsArZ6Vf0txHKpz+FJHZbSx3mg3R&#10;Tblq67Rr7YoBbnPFcDpF0Aiiul0++Axg8itIy0PPqx0udf8Abh60Vg/2nH/doq7nKfoYIyOAM05y&#10;VFTBBjJNQyjtX16dz4dojJ3PyKsR/KuCajiiHQU/kd6cgiOdggqszhmxTp5GUEZqFGySxoirCbLM&#10;YwvShipphlAGM02WYgZFK2o+hHOQWwGpqLtGRTA5ds5qQttGKt9iSJ3x2qN5yDg0+Vs81UkPz4z+&#10;tOIFiJxnJqQS46Cq6F8ZAo3nvQ1cCy0gxmoCfMcc9elRtKCcBv1p1uRu3ZppWJLSJtHHH4U7aRzU&#10;Yk9/yqQSLtzuoKGMx7GpLZsdc1Fne3yirEaDGQKJbATLNila4281E3T5aheRh/npUxjzAWEcu3Jq&#10;5CwC1nWp7Z796trIAcZqZIIstM2BzUMxyeDTWuBnIqMS7z1oUSmyaIEcj61KWOMUyFh0FKzgrgCp&#10;kUiKafHH8qh81iaLluetRoMnINVb3TMuRSYXk4okuMDmq5YqMYqvc3RVcZqeUrm0C7uQehquH9ar&#10;yzlmwTQswVcitbWRJJPJ8tZd+/XaetWbm6BTdurMv7pe1OMdSihcSEMwqvIxGcipZpNzZBqG4Kqn&#10;FbeYlrqZuozhVP0rn9Qustwa1dVk6n8q569LHPNbQiS/iK80u5sBqrzS4XrT3z1qpeSYBrQZVvJ8&#10;E5NZd1L8xBNWLufJ4NZ87sx4NUoktjeG5FErLt4FIhIGRTLibA96GNFacBjkVEsIzjNOdyT1p0HX&#10;NSWBiAHSq5hXOAeKtynfwaiKg9aAsRxwDOc/pTmHG0rVqCPjIH/1qSaPkhDzis7iK0abmyM/4Vai&#10;yBt70RQc4qdIeMipkx7jeg96fFkHOKaY8L9ypIkKjkUug+pIp45PTrU0bDHA/OoVBzgf8BqQcDrS&#10;GTxYJwaeUUnb+NRxEg5Ap6yeo/WkAjREc5pu3Dc05pcD9aIiCMsKYDXJ9RUbA56VNJjGKZIM0AQE&#10;CpIlG3OOtN8vJ61MiEDirZjGIgGBTt/50KvHHNGOKEJkkO3ditC229/WqVtHlvlFX4VOKUi6fcsw&#10;/NV2zh3EAH68VSgHOK0rEfMu2pexozTsYNo4WtOBCKq6dtxzWpDEnXHX9Kw5tWjEltE5BFatnHlR&#10;VG0iDECtS3QAcVLCJJsHFNkXIxU23AqNxnoKEyivLDuNQyrsHFWWyOgqpcv85x9aZMiGQr1P51FI&#10;3ekmlIbJNQtcVcYskJLhV+U/rUL3QJxmm3Dknr9aoz3BVuOfmq7EydjTtLoh8Z4rWsp+OlczbXXo&#10;a17G5G1SDUy2CJ02nTYOSa39NuuRmuV065O5VL1u6dOQwH5VjI0OqsZRwc1sWUuec1zunTZA5rZs&#10;peeazZobdvIMVcibtms22bjg1egbcMVjI1RaBpsgyOlCNgZpWyy5rL4ZDKVynfbWXepnPy1r3AOK&#10;zr2P7xrZAYF/DyVrn9Vhz8uK6e/UZwaw9Ugyc05GZxuq2mD0J9q5vV7DIY4/8drttStclsisLUrI&#10;EYrlrSO2krnDahpuT938ayZtOBlxiu0vtODngVm3GmFSWC14OLZ9Dg1bRnMHSdrY2+1aem6cFK8f&#10;pV06eQcFKu2Fhgfd/ir53En0mHZreHrULtUe1dnpEIAFc5ocJyvFdZpUZ+UkVxncbVhHtAOK1LdQ&#10;OMVnWY6c1oxuRQBPuNRTz+WM+lRyXIXq1U7q6XqDUyJC7vRgnNY9/fAA806/vxghmrA1PU8Z+aoZ&#10;sGpaptB+b/61c5q2sEBsvTdY1cKGw361yet65tDZf9ajyK8ybWNd6kNXJa34lCBvnql4h8TlFJ3+&#10;vSuD8R+LAN37371HKHManiDxcAGAkOc+vSuH8QeMOWzJ0/2qxfEfi9cMDP8ArXD+IPF4+Y+dVRi5&#10;MmVVRN7XvF4QHD7vxrkdZ8X/AHtkn/Ad1c3rni3JZjL61yOteLvSX8+9dVPD3OCrijptY8Ykbsyf&#10;rXM6l4128CWuP1rxex3bZhuzzXN6l4ob/np39a7aeGkzgqYo7XUfGuGOZf1rHvfGhJOJOlcPe+JC&#10;OTJ2496zLvxDKeQ1dtPB825xVMWztLzxg7Ftsp/Cs258VseBJz/vVxsusXEucuaha/kYZya6o4VR&#10;RzPE3Osm8S5+YyD6VXl8S54Zm65rmGvZAcFv+BVE13Ke+a0+rmft2dFL4iLN8rVTn1yQjCsT/wAC&#10;rGM8p43VFJI2clvc1pGiuoOtJmlJrkuch6hfXJVH3v1rOlPbPtTCD3P51rGjEjnkzTj1uUt80jfX&#10;NTwa5IAv7wj+tYnI6Hb3pUmYNx360/YxFzyR1Fvr0gA+ar9t4iOeWx+NcZHdODkH61NHfODuJIo9&#10;iCrtHeW3iPdx5nWr1v4lbd9/9a88j1N1OQfxq3BrTpjL1nLDmscQup6JD4ibjbJirtv4jc8+b+Zr&#10;zi3158DDVet9eGc5qHh2aqvE9KtfEnOTV+28RB+rfma82t9e7eb/APXrStte2gEP+VZ+xaNY1ex6&#10;FFrcT87/APx6pl1RSuQ//wBauHt9ZVjxKKtprWBkSc1Dpmsasup151Qkff8A/r006iGyGkxXMRay&#10;5Xhs/wDAqedYIGc81nKnI2jWOgbUFHINKmsbG+9XOtqeeRL+tJ/aIC53c1nySRsqnNuzttO8Tyws&#10;AJf1rqdA8ZbdpE//ANevIl1V4uS9X9O8SmGRT5nSuvD1pU5amFWnGWx9C6D4zU4y3btXYaP4lUlW&#10;SXIPIxXzroHjXaVVn9K7jw540GVDy19Jg8Yuh4mKw/Wx9BaH4oIK5f3NdfpHivcFBevCdA8WK67h&#10;L/jXU6T4qO9cy/rXv0aimrnh4inynu2keIkfb+8/Wuo0nXgQo314l4e8WAlQZOmOa7jQtfVwMSV1&#10;3PPlHXU9YsNaBCgtW5p2pqQDn9a8xsdextbzO9dLpOtK4+/0q+hzyjqehWGo7uCa1rO+AXmuJ0/U&#10;1bBMlbVrqeEB31DiZ3ex1Vvdh13Yq9Bcgc5rl7K/5HP3vfpWpb3wPRqhgjdiuQRxU8MuOtZMN0p4&#10;3VagnUnj8M0ijUDgjpTHH+fWokuB0BpzTDFIBrKCacARxihWycZpSRjrQBE5xUZ61JIBnNRMxBwT&#10;TQBt+bJ/ClfpTlBPA/Oo5MDimwIZT61CTzUsmSeBUROOc0kTIa3XNRyk7cU9z6GmOfT1qzF9yM/7&#10;Q6e1RuOclaeTluajkJ6k0XsUtRjt/n1qGUYGf6VIxxxVeUnPFUSMOM8VE5x2qQkj5qiYktz61QCY&#10;zz/Skx/nFPJ+XJ/nTR7VDZYA9hQqjPX3pMjsf/HqeOOAKiRcSRFBqaFPmwaji55BqxCQprORoTgH&#10;pirNsvHNQxrng/8A66tRDnNZyZtGNtSWNRxirMC55IqGMEHOKsxdM1iVHcevWrEC5FQoCatW645J&#10;pXsjYsRD2qZBjmo4u2RUqjisDQcuCeKePpUcfSpOlADkKg4OKmXIHAqJMg49ffrUq8dM1lJmkdgy&#10;fSncGmjjk+tOHAqDQU+mKUfWm5PXNLkNWdwF3H1pSe+KTocUE80ALkdRQG4pCaTPcmpYh5NHXnNN&#10;5zRkDqakcUOzxzQCTzQOtANBohcc4xSZ7igdhmjHGTUXAUmjOOSKTpQTxSARj7VE7HNOcgd6iduc&#10;0AMkOBUEkmBT5GAGB1qCVs8mpuAyV8DIFV5H54NSO3GBVeVsVIEchFRMcCnMfeopHwOaCZDHbJ5q&#10;CRgThRUknXOaglJHQ1DJGStjnFRONx6e9Ocj/JqI+g/9CqHI0jGwxwQcHH5UxgO+PypznOQaa3PF&#10;Ymg1sDjFMJ9RT2UdKbjtjmle4xB1xT0Bzz+IoUMDjnrzinxqepx7UgHIAg2inqp9KFXAwakVcmhI&#10;QKpxUioT3oVT0zTwpzii4AFNPC4HAoUAU4KSKkAx2pyr6ilRW9KeFPpQA1V55pwHPNO2j+GnBT0N&#10;ADQMdKcFpeaXFABijrRRQAdKUDPQUoBBxinADPP86AGhM04pz0pcAjr+tLgA5/rQVYaq8YP8qMfN&#10;zTuaCMjP9algGAByP/HaXHoO3pSLnoBTsmi4wIUdv0oK4Odo/wC+aGLd6MkDFFxjcZPNAGW7U7Oe&#10;lNxkZqQDGOc0YpeetAGBmgBNvcigjil4IxR06UAJxQBTjSYJoATGOlGOMA0uOOKQ+1AAemRRjvQe&#10;nIoB56UAAGf6UmOetKD7UEHqKAEI5wBS4pOvIpQe9ADRnGTS8Yo4o9qAAr3oyAeRS8nkUcdzzQA0&#10;A+lGFFOA9aToaAEHHQUHBOaOO4oPTGaAE6dqCMc0pOaTvyaAE4PajHejGe1HOeKBgQPWk+tLjI60&#10;Hr1qR2E46UnvS0lSUH4Uc0d6OaCQ6dqQ5paKCRO3NIOmKcaacZ3ZoAbyeKDmne9J2yaAE47n9KGy&#10;OCaCPU0hPGaAAHBwaQ8cEU7pxRtHQfrQA0gk/MOKaPRR+falwQckcUhXaOTQMaSSemfwobA/DvTs&#10;ZHSgHaPlFAxpAxjB/Kmgg/ypxPrTcYGaBiFvkxj9aQ9f/rU7LLwD9aQjnGPrSARsAjAprZPOacVO&#10;OaTHG00CGn0pDx/DTufSg88Bv0pjEJzSMOMk5/GgjjH9KDwue3+7UkDSar3Y4xVk4J4qte42nNBR&#10;iajyvIrmtXAw2DXTahyCTXM6zkggVRJxviBAN2K4TxIoIZcV3mv55AFcJ4i6NmtConnniccsK4Hx&#10;GMliSTXf+JTgsTXAeIQQzH+dEtj0sP0OYvlyG+WsucktkCta7zhto/8Ar1lXOM4NcPU9bD9Ck+M5&#10;qxasVYbf5VC4HepYcAbwKSPQidDplyPlUmt3Tr04B3VyVlPj+KtiyvemTRsctaOp0v20f31orG+2&#10;n1ainzHNyx7H6jFsLkmoCdzYLUSSEDBpkbEncRX2yifnrdyxF8oxQzcZNMMuO1RyyhVzmpsx30GS&#10;tuPFKq4HSokfcepqQt7Vb7Eg4I61WlkO3FSyPxVVn3S7RTiBJExVetDS5OBQRgAVCTg5o0YDppMd&#10;v/rVDFhm5NNlfc2KWNiGzV2tEm+pOQvHFNdQOaTzMfeodxjAapsyiF9wbGaliJC80xBl+asBPlyB&#10;VyJiNDEHg04zYFNYELUMjHPXrRFXHexagkDtnFW1kAHWqFuSPvGpjNgCpkhloutQMwZ8CofPZu9E&#10;TAtnNEU0TuXYUwuTUjcDNMikAWnM2F5qOpRC8hXinQSc9ajkbcelOiXA3AVXQC0JtvQ017gDvULt&#10;t6VXuZ8DAOajluGpM1xubgVNG2Rms2OYs3Jq4smF+9VSVgJpXBHy1QvTxwalkn45NUrqcHvRGIyE&#10;7s5pJJCFxTo/mHJqOfBGc1QirdzlFbmsi7uCzZzV7UOV4rIuMl8ZramgltYGfBzmq93csFp7naOR&#10;zWdqc+EIBqre8SpOxn6jcD5smsa6fJ64qze3B3EA1nzSZPet0NDZTkbao3nTrVmaQgYqhdyYGQaY&#10;zPuxzj+tUWiJb7verly+OOeKhTk5xV9DMhaPA4qndKd5y3fNaMxCrg1TnUMaUQKhHc/pT4kKLu7Y&#10;qZYCTzT2gKr8opM0vcqtljjNCgjo3NSbMnH9KVImI4XikVcehOBxSMSW5HelPrjtSIuOnesySeAZ&#10;AOKmG3HAqNBgYNOLYGKl7lRAoC+BU6xYHAqCLlsmp1b+KpYxUhJz8p604J6LTlY7eTUke1uc9am4&#10;DAu0Y9qTjOam8tT0qNlwcgUC2I3JHOaXO0cmkZaUg7cYqigZ/ams4HNBGDnFMI38daBMkhGfvCrE&#10;arjAFQRLuwRUoH8OaBR0JAi4yooCbj+lNBJHU1JBkvVK4pW2J4LcqM1biiJGQKbABwP1q5DtI4/G&#10;s+b3rD8ghhxwK0rCLB6VXtotxwBWlbWxHQVMpdAbLlkDuyK1rVGYAk1n2sGDknNalpEwXj689qzb&#10;M2XrGMnkjitCIYXNV7SPCjLVcjXA56VDKQ4nPP6VHIAeBUoBxTGjJO7NOIFd14zWfdMQ5NakqArt&#10;zWbfoB0XvVEyM+4YE1VaQqOetTz4FVZ2XZmtlsSRST+pqncuSMg0XM2xuao3N5tJx1qhPYsQXZV9&#10;patnTrsYUHp/KuWW4Vm+U1raXd/dBNOUfdIjHlZ11jcbP4v/AK1b+lXGTk+lchYXG4ZPSt3SroKw&#10;DGudmkfM7TTJyQGrbsJQRXM6TcblAH4Vu2UxGDmspGqOgtZO+av271kWcnHWtG3ckYzWMjWLuaSt&#10;uGKeOBjNV4Xzx+dThsjBrNoohn6dKoXQ3Dmr8vAqldjiqAxr+LOfmrHv489a3rteDWRexj5vzFEp&#10;Csc5f2xJbise+tMrXTXkIPBH41k3luM4xXHWeh20YnN3NkpGdv51RmsfVa6Ge0Oen6VTntCDx1rw&#10;8Ue9hTAksBnlatWtocgAVee1JflelOgtwp/GvBxCufQYeWxZ0mEBwcV02mDAHNYGnJtfNb1i2FyD&#10;XCekjYt2XHFWROoXk1RgmyMinyXGAQTQBJLcBVLE96y7++Vc8/rTry+VVO49Kw9T1ILn5unvUMEM&#10;1TUiqk7q5jVtYADDfUmsavtDYPNcjrmtKAx31BpEZruuIobL1w3iXxMI9zF+Pr1o8TeJVXcof9a8&#10;68V+KjtZTI3U96qxPN3HeKPFwAbbJ+teeeJfF4O9mk7VV8U+K8FsSe3XpXnfifxZtD/vq0jSctTn&#10;q1i94i8Y5dsv19TXDa94vALBZvxzWR4h8Vtlv3v/AH0a4nXPFLsWKyn869CjhzzauJ5dDc1rxfkt&#10;mTP41yWs+KQ24mX8KwtV8SOxIVqw7rULi4bJc9e9erRwemqPJqYpy0NW+8Qs5YLJnnHWsq61N3/j&#10;qs25uACc9aQqC2AP0rtjRjE5ZVJSI5bhpRjPSmNuPyt3qYxDuT/sk0nlKOnvmtFAi7K7Q4HGfypP&#10;LPUCrLJzhj/9emNGMcfyqrCIPLZR/jUZTParDDqTUZGeooAgYY5pNoHapGBz09qbt4yTTI5iFlG4&#10;lqbtbt/+qpWUg/4UmPaqQcxCy8c5PtRt+bCnAPpT9vvScdxTC4wqAMgU4KTyBS7SO1KBxkGrQhMN&#10;jg0o3jpSgZox3I60wHJJIo4P61LHeug4NQD0FGOMZpWQXNCDVGx8zVcttXKjiX681h7jnGDSqzDk&#10;dKXKVzs6231t+71eg1v/AKaN17VxMN7Io+9VyLVCD8561m6cTaNaSO2h1p9uQ9TRauSfmPH8q463&#10;1ZidynpVuLWHHAas/Yo1jX7nVHU9vAenf2luIyK5yLVQflJqePUdxwpHSsZUDeNZM3vt/GA9IdQd&#10;BkPWKL4HndTvtmTWEqLR0RqXOl0/xBLCw+b3xmuq8PeM3RgrPXmKXxHzFqtWOtyRSbt5464rWjUq&#10;UmKXLJH0F4Y8at8qmU+td1ofitJdrLP6dK+a/D/jAxsAZT9a9A8OeMwNuZq+gwmM21PIxWGT1Pob&#10;w/4kPy4l9K7zw/4pwFzLivn3w54vUqp3/Tmu50LxVuVR5nHWvoqNaMjwq1HlPd9K8SeYVZZOe1dR&#10;o3iIhlzJ7Zrw3QvFe4qS9dtoXiQSBfm/WutM86cXHY9o0jXgcYk+ldDZaurADccCvJtG8QYC5f8A&#10;Kum07xEOG8ynEylG56VY6iBgqxrXs9SBHIrz7TNc38q/4VvWWq87t3FKSuZ7HaW+o5PX35rRtb3P&#10;O6uQs9Tw2Q9alpqAB69KycRqR1Ed2p4JqQXGeAaw4L8nnd+tW4rrJGDUlGzHMOpNSCTjrWdb3IZc&#10;5qys27vQBMW5wKjI5xmk8zbxinBgTkUAOXI4qKbaOKmPAwRUEpPY0AQv6VGePwp7HJxmo3OG4oJk&#10;MfIOcVFIQO/0qZyB1NRMAe9WZ2ciPAC/WonOehNTOfkxULj0FK5py6EL8nFQsMtjrU0hqFzxkiqU&#10;jPlGsPlwQfyqF1A6CpW/Lmo5HIHIoKsMc56HrTd2DwaXPGaYec5ouVEcPmOamUe9RRjmp4xk5rMp&#10;Eka4WrMY2nJXr0NQLx3q1EBjNQy+pYhyoGasRLzUMYHYVZhUgVjJm+ysTxKBzUyDAqOPBqZF5wBU&#10;FxJYxxVqAYHPH9arxrVuAE8ms5miJo1PangZPWkQE9acvPArMscBg4Ap1NB4zUicjOamTsNLmHJ9&#10;3rT1NMBwc4pw69KxNkO75zR+NGB6UA84U0mMXPPFLk4po+tOAz0FQAcnkUHmgH2oBG7GOtABknrT&#10;uAfakHtQASeazBX5hc45xRzjJo4HWlAyc+9BQvOOlAwD0oGaXp1qeYoTNHbpQOR/nig4zxUgGPem&#10;s2OKCaazcUANkYE8ioXYZ6092x2qCVs8EUugDXbiq8hB7VJIfeq8jZ7VAEbmoJT2qWRj3H51XdqA&#10;Gt6n/wDXULt2xT2bIxUTtkc1LY3GzIpDg1ExyMGnyfSopCeahjiuoxutRPnuKe4BbrTGI9KyZQ1h&#10;moyDnINSMKaSPWs5ARnb2/GnbR2FGzPGffFO8skdakART0NSLHjvQiVIEBqogKqd/wCdSBR3oRR1&#10;zUirxQAiLgVIq9s0KntUiqPWpAaFxwacAc4xTlT/ADinKnOMUAIq45IpwXjI/KlAGc4p3GMkUAJt&#10;FKB6UYoAzQAYIoAzTsY60IPyoANp6mlCELuFKoB4xTtuWwKCrDQKcuAcbvyoIOaFUflQJDtp680Y&#10;IGDmgqCNwFAXDYxQWCqfTFBHoDTvoKQcmkIRht5xSbR6U4jJzmgCoGIAc4Ao564pR6gUn1oAOgxR&#10;juDTsD8aQDHFACEHPFGRnJNLt5zSAYNABg+lBFHUZpQOc0AJjIzRwR1o+brRgHgUAHGaADjFGOc0&#10;YHU0AJnA5oHHFBGRzRyDw1ACdBgUD0zS+wFJ7YoADg8fpQKD70Dg8mgAxx0oOSaNxxxQM46UAHXp&#10;RnPajtgUdsigA9wfagDPRaDnOaDx1NAAaQj0FL7AYozz1FK4xpo68ijrR+NFwsJjAxQATwKXnvQC&#10;COKVx2G4PWg5z1pTweKQ9OlSUIcg80h9TTj+tGPegBvWijn1ooEFFFFAg7U3p3p3NJjJ5FAhCvaj&#10;BPIo68UcdqBCEH0zSFR3NO68EUH7vIoAaN3bmkOeuDS5OM0YcdTQA0YPygUd8EHilAI7UjHjGOaA&#10;EJIPWkyCeR/9anbfmyfy203GOA1AwAUBl3e1N4x1705gG+X603GMfyoGNIUHOaTGeQaUnJz2oK5G&#10;RQUhG69MccU3HOMfnT8c8rTcdsVNwEIA43U3Ge9O70hG35cUyV5jSpJ+UGg56HNPGMdaaxycD9KV&#10;xc1xAR0qtdkMDg1ZDelQXnTGKX2hdWYWpdD/AErm9YGQwx+ddNqSkAgVzetKQDg/nVIZxXiAfeU1&#10;wviMkBiDXeeIB97NcJ4mAwy+1aFRPO/EwyX4rgfEP3mFd/4mGNyivP8AxEcM1Oex6WHOcum+X/69&#10;ZNwuW4Nal5zlTWXcD5ixPvXCevh+hUcDdUsGdvyioXA/CprcgrxUnoQWpYhba2SavW1xyMGs/aF5&#10;/nU8EhUCq6EVI8yNH7cn/PSiqXy/3R/3zRSOX2J+r8jszY6+9OCheTUKsGOakLgc5r7dn5qgcnqK&#10;ryuScYqSSQFc1XZt7YU1URD1YL82aQzep/8ArU1vu5NRuwxmiwDp5VAxu7VFAyjOe1RSSktjNOik&#10;CDJqrWRPUsMwAwKjlYBM/wBKhM4NNeXeODSUSgbk8CnqMDGPemRYZuamODVyJiR9BjFNLgDmpHUA&#10;Y21CQd2MURCRYgx3+tShlxUEaHGcU5sjoMUW1GiR2GOMe9Q/ek4oeQDpS243NnFNaE7snSIYyKa+&#10;4HNSBiOKbK6FeKgpkEjsOBUkMj+tRuoY9KkiRguTVvYlFkT7OelI9yAODUGCvVqjllOcYqUWWI5d&#10;78mrUTADk1mwuQwJq0suF60pIRO5BHFU7kKck1I03OSarSzBm+ZqIoY6NTnIH6VKWwvBpIBntTnA&#10;waJPUCtczkDOapPLk5/U1Yuzxk1UxnjPeqjsLW5OjYHBqG4uAo5NBYqtUrycDndRy3Y5aakV5Op4&#10;HSs9zls06eUlm5qEucnJrbl0IbuNuRhc4rE1V+uDmtW8lIUgdMViahMN+SfpmqpxsIyLlAzZaqrq&#10;wq5cFS/Sq8oGM4rY0M+6O2s26kB6VpXIz/hWdeJ6flVRIkZ8xJJJPWhAcdKf5JJyaGjCjiqEV5n4&#10;/Cq7n5s1NMpz0+lQlM9KSAkhUdKWQqepoT5ecUyQnOMVA7iYDDGalhiGORUaLk4FSg7Rg0AhrxA9&#10;B+VLHECeBQWO7Gamg2461LHEBA2M7ajdWLVZyMdetRsAT16VBbGIvFSAH0/KnRwgin+Vj7oqXuWh&#10;AvoadGe9NcErilAOOfrSAkMuFwB+dNeQmmHPUimkmpSAkQgHJFPY7gCDUKgbQTTwSCOaYAy+/wCl&#10;NCDOKdIwA5ohOTnFMCWOLC/dpwVuuaeMYwP/ANVPCgnC8UAQsvfHNT20eW5Hek8rnirNvAcbhRzW&#10;RPLrclgQ9v1q3Ev+zUcULE5x2qzFEQcipVgLdkCeSK1rbBA5qjaQ4GMVftx0xWUtSeppWcangitW&#10;zhJ6L+lZVjnjAra04ZGTWQdS5bxgDGKsRjIyabGmBkVKgIGcUAGzimlTjmpcZ6mgp3oAqXJIHSsu&#10;/kDdf5Vq3YyKx9QUhuPr9KuIpbGZeMTyKz7qUgYIrQuDkkYrJvzsB5rdaogp3MwzgGs2+kwOGqW8&#10;mYGqF1OM/NVANjuCr8P+da2l3iFwSegrnjMgO7f/ABflVvTbzEq/N+taES8jtrK5IIYNW9pN0G24&#10;auR0y7WRAAa3tMuNrqN1c84ivKJ3GjXBAXLV0mny71AzXF6PdKdpJxXUaXcH5QTWEkdEWdJYzLwD&#10;WrbPxxWDaS46GtWzlY85rKSNI6SNeFuMk1Or5qnbS5GDmrSMOtZmg6Q5HFVLlQVPFWXJ9Kr3GQOK&#10;AMm8BrLuU3ZyK2LpcnNZ9xFj5qmWxUdWY9xD1yKzbqAkHArauYgQao3EGG6Vw1tjsomLLbE5FVZb&#10;UE8DvWxLbgA8VVngwScV4+IPcw5jva4amCHB4FaU0OMDNVJEEbYOK8PEI9zDyvELY7GrUtJlArHE&#10;uGyf0q5bXCgda889CMuVG1HcbRgGi4uwF5NUFuhjNQXd7hWyaDRDdQv8DBaud1jVNinDe9TatqYR&#10;Sd1cnrusD5sPUsqJV1zWgN3z1wninxGiKwV6s+J/EYjVgD+tebeLPE2SR5vXtQohKSsQeK/FB+YC&#10;TtmvNfFnifAZt/tmpvFfiXaGPmV5n4r8SlizGWt6dPmOWpUIfFHickNmWvO/E3ibeW/e0/xP4j3F&#10;svXA6/rplHzHqema9PD0L6o8uviLBr2vnLky/hXKapqzSsVD07U9QZ2J3fnWTK5c7jXsUcPGKuzx&#10;61boNkcuOPzqMjk0u4E5J60oxn8a7DnUrjccYPGP0oxnrTsA8Z/WlVQOo4oDmGFSe9BGOQak2ELu&#10;zTQuf4vYUC5iNly3DVHIM8ck1YORyajIb7wqWrllcx/NwOKaYn7d/wAqsNGQcqPl9F9ajZcDA/IV&#10;NrAV3Az9PaoyB1xVhxjtULDA4xVEkbYzg1GQPWpGUDoaY44oRIwjIoIApxOFximHjgVQCjk5xQoy&#10;c5ozxyaBg/e61UQDHbFOyuOTSZGMUuBnmqAQZPb86B05pW3HnFB3CgBpU55/ShvvZp2OMUmO4oAT&#10;HcmjOG60MpI5oztoAfHKV5zUqXbKeG+tV8bhxRz0xQBfi1LaMGrMOoY6P61jlmHU0olwetS1cpSl&#10;E301E9Cf/r1Kt4OoaufS7cHAbvU8V2cjdUygbRrWNwXxAwW+hpy3TDkH7tZMV5vOCxNSpMW4/Sue&#10;VM6qdZM27PVmikyD9BXTaB4pkUg+aQRXBiZgc5/CrVrqLxHI61MJSps0klJWZ7d4X8ancuZP/r16&#10;L4Z8Yhwq+b7Yr5r0XxK0ZXMn3a7vwz40wVLS17WExjjZHl4jDn0ZoXiY7tyyYPXFdz4d8Shgp833&#10;r598NeMFbYJJM/8AAuld1oPiwJgNN7DmvocPiVJbni4jDcup9B6D4oDooMv/AI9XTWHiFTykv614&#10;ZoXi/gZlrq9K8Xjged1rtjK559SJ7RpPiMhlJkPWuo0nxBvTPmfe/wBqvGdF8SiXaS/611Wi+I/l&#10;UeZWjOdxtuevaZrIOFD1t2mp5UHdXmGjeISMZYn+ldPputhhks1ZyRNjura/UNjdz3xWjb3e4YU1&#10;x9hqqMc+ZWxY3u8j5qnlDm6HVWd1x1q5FcZHJrAtLvjNXbe64zmsyjYWRamhbPQ/pWbHOGHWrltI&#10;CetAFxsbKry46VIHGOtMlxmgCAgDtTCOcmpGFMP1oAjcc8VG4PpUjrwaY+c8U7iSIZM5xmonFTSj&#10;jrUDcnAFIZBIM9qjc8dallx/9eoHI7DPbNAEbEluRUcrZPC1I3yrwaiY9zj/ABqriGN7/wAqVBxn&#10;vSE5GDTlXHWkxj0BLc1YjAVc1AiHORVpMkdKh9iokkK7jVqJfc1BbgAZz9KsxDdUSZpTXUngXHAF&#10;WkB7GoYFA5qzEuTWUtzT7RLEvHI7VKnXFMj5XOKlRcngVJqtCxCuTViJSOAKjgAVeetTIuOcVjLc&#10;0Q4Z6VIoGaZkOaeo5qRj1AxnH/1qeAFGP6U2MEc1IBk8VlJmkUCkng/+g05R60DGaOnFQWlYN3qa&#10;dSdT8tKF4yKlsYY9aB7igDjml7VIAMnk0uO1GMUZxUMl3uGDu604Ck46mlHPFI0ih2BQB7UAZoGc&#10;damTKHZPY0YoGaQnIwakAPApCeaOg5NIRjmgBGIHANRyNmnOwFQuwPX+dJsBsh75qGQgDinSNznP&#10;4VDI3Gc1ADHPvUEjcYp7tzxUEhPWgCOQjk5qF/mNPc9gaiZsHk1LYPyGvgdDUMhx1NPkOehqJiMZ&#10;zUlfErMjdhnioXB71Iw5zUb1ne5RGeWxTcBh0p7DHJFNxg8iokAw9MUm1jT+tGMVkA0L2FORDnmn&#10;KmTxT0Qkc1SAVU6cVIEPQ0KjdAamRMjmi4DUQjqakCgGnBPanKnGDR6AIo5xT1AzwKFTPSngEd6k&#10;BAvGNtOx7UUtACYpcYFKBzTttADQvoacBntRt44p23uaAG454p2PanBewoxjk9aAGoO1OwR8qigA&#10;k8inYx0+lA7jQuecfWnBeM4oCEnBx704H2+nNA0NOSM4oK84NPHPAI/Ol+VfvUmUR7QR/WjHNOBP&#10;elGCMf1pAMx3B5oOAODTsHGfwo2+tSA3acUYI5xS4OTgUvINACbQegpCOeadyOSaCPUUANAJ5oKj&#10;bnFLyTkUoGOtADeM80H2/SnYwc/pSe+KAEGQ2McUEY6UZ7UEgjgUAIQM5pDwOacevNGPagBuMdKT&#10;B70vtiggg8UADY70mCeDzS8nij60ANxxR0NOwaOnSgBuOcgUDpmlB9aXHtQAmCV4FIMZ5FKc0nU8&#10;igAwAeaDtpTwRmjvSuAgJNBztpfoKT2zSZSE/wBoikyMnNOOMcU3396NA1Ac0c46UckUH1FSUIcY&#10;pO1Oxk9KbjvtoATknIFHSlOBxR75oAbRTiPUU3qaADFHeij8KCQ75xRx1oo/CgQmAeMUY5xS96Tp&#10;QITqdtBHXFL060nJ6mgBB60mAelOyM4pAcHNACEAnPNIAAeKUkd6QnjigBCBnIo7bT/gKCG6mk4Z&#10;fu/hQMQ7hyR9aa2OOKe44/CmEZfp+tAxuCEyB0oHAABP5U5uuCOlNPHegYdMYpuMntTiD0UfrRtx&#10;yTUuwpSEx8vSmtnOTSgL0FOx6etSQtyMZYYP4UMu0fKKd05FNbBOM4oFzCH0FQXXKdPzqY/hUdwN&#10;yE0DsYepDAyBXN6up+ZhXUainXHaub1hchgBVKxaOJ8QgkHiuD8SDG7ivQfEMR2sAK4LxMn3q0iX&#10;T1Z5v4nU72yK8/8AEgBLBa9E8Tg7nrz3xGp8zaFqpHo0O5y96BswP71ZdywY8/pWpeZ6Y9ay7oAA&#10;jNcPU9eh0KrLjkfWpbXDNtxUZBJyBUtpkSZBqT0Y7Fjy+OF96dEgB4FSeX8uaFQBsg8VS2FINx/2&#10;vzH+NFS+WPSipMD9UUkwMmg3HYGkOB2qGTrX3W5+Wj5piBimxvjkmq7ybjR5mzjFVayJ5iw8h6Zq&#10;F5OOlRNLnv8ApTGfj5gKaQcw7Iz1oLHuaYGGOaQtxzTkSO3knJphcjjNOPqTUQBLVSAsRNtTdin+&#10;dzzUQyBnNA56/nU7srYmMoP0oQlj1qHzOlSW7DjJqrcqJLWzjHFNZMH71AkAHBNBdTyBUIqRBIG3&#10;4xUsQO3DU0ANJzUyxZTg/pVt6CQm444FNkkIXBFKylTmoZc9amOo2x0ZJbOKsx4UVWgyDn0qRpMD&#10;G2iQIlf7uMe9VpgSae0jbTmoslmyRRETY6JMD/CnuWXs1SRAAbiKJApWk2OxWkkYdW/Wmq/fHNE/&#10;tUcKfN0/CrBbl6JwOaR7iocuOKilkJ79KzsVsE8gZsE/jUSBc81G8mDknvT0bCg5rQIhKAF61mX6&#10;Z5q/NKMVnXcgORRG/MEr21M2bdng1Efl5FWHIbjio5VULnFbGZm6jOQNpFYd3MzOcmtjUFyOKxbq&#10;LJOf/wBdaRC2xUkILZqvO5xxU8inqRVW6OKo0Kkz9xVC7bnaauXDHFUJ90jZz/8AXqkjNjEXJ+ak&#10;kQBcjvTlyvamTNgZpgVZIweh6dqjWIM2cVIx5wKkiGKQEbwgDgVBJHzk1dkKkYNQ8GpAhjhOc5pz&#10;KdvSrMcQPamzRArjNAFXaxOMVPGCB0pEh3N0qXyyFyBUyKiNZtowDTUO5ssTRIpzkilRTnNSUTox&#10;AwBTt4Awaj+7zmmu+0damzKuSbwx6U4quOM1DGSTkVKHAqSkDqAOFqLBDVJJIf71Niw3bvQAqg44&#10;NI3TipsKBjNDJheMUrgQHJOBUsSE9qAhLcCpljIHFMAQnr6VIpytAUnquO1GOc0APiJLcVft8AYq&#10;nbqc5xVy2X1FTITLkAxVy2hDNwKqR8fdrQsVBxuB61m1ZEF23gAXrVqGMg4xTIPu5q7bgHqKzvYC&#10;exjwM1s2Kjb9KoWMY4HStizQjnFRIcSzECOnWpF44NNRCBgLUir70kOQ5V7YpzJ8uKVFK9RSvwuc&#10;1RJSuk+XIrH1JAGyK17p/SsnUzk8VURS2Mi4AyaxdScdq2bzgMVrn9TbaG4zW0CDJv3A6GsfULll&#10;X71XtSm2jmsXUphsIU9ua2CWxCL3DcmrljcZkGKwZZ2R85q1p16UcHNaJHOdxpF4UVRvrptMufMw&#10;2a4bSrsMmQ34V0mkXpJAZqylE0tod1o9yw2hutdVplxuAGfwrhNIu92CWrrNHuV2jJrmkaQZ2FhN&#10;nGTWtaODXO6fOOMmtmym9TWLNjctn4zirsD8YJrLtJQavQSHrms5Gkdi0/TgVXmx6VIH71HMQRgV&#10;JRn3g561TnUFetX7gcmqcyMBg1E/hLhuZsy8YqpcRZPArQljz2qvLF3rgrHdRMyaE5JqtNBitOaP&#10;APFVrqIAcV5Vc9fDmPdIF+bNZ10cMQDWteAYOTWNfvjdivIrxPYw8tCnNMd+M1LBdgFRms67uNjb&#10;t1RRajt+8a8mVlI9WPvRN43o2ls1S1LUgq/e/WqZ1HC7iay9Y1UKhAagaK+t6tsDfPXC+JddCqx3&#10;dKv+IdbwrfNXnXivxCqhgJaEjS/YoeK/EpAdS9eZeK/E7KHBkq/4s8R53EzV5f4t8R8t8/51tTp3&#10;kY1Ktij4q8TOQ5D89q828TeIt24Bu+M1c8U+JA5YCb615/4g1ouWQybutepRo3PJxGI7FXX9ZLOw&#10;LVymo3pkZvmP0BqzqV60rHBrLlLM24ivYo0VFHh1q8paIrzDccHNQug9KsSJ8tQlT02muo5UQHpy&#10;c0m7HAp+Dz8tAUHrQVcTYSeR19aFTaNtLhenpThnrigkTBK96bs2nPb3qQdMfjSYyM4/+vQCImUj&#10;gU3p3qRgM5/SmlBu4oLGFeOajcA84zUpHzYGajYZ+UjtUs1IXTc24ioZM/ez9KmlKjoahkIP3qAI&#10;m4PWmMT2FSPjdn3pjgZoJ5Rhxjim9DStwcA4pCCxziqJEGSeaXJHWgEZ60cd6qICj0pR9aB04ox6&#10;iqAD0xijgDijqMUY9aADHPNHGOaD1pMnPJ/CgBeehpOo60nDDBp3UZoAaRnmgjPIpcnOc0h60ABB&#10;I60nVcilOSf880HGMUCEIxyaUM45o25GaMDaKBakkU3HXj61ZS5GenFUhlef0pwbmpcblRnbY0Ul&#10;yeDUglHWqEMpVuKljnJOSPrWMqZ2U6xfhunibIrZ0fxFJAwy3/j1c6kvHAp6SlDwefSpXNFm3NGa&#10;1PVfD3jLBXM3b16V6B4a8Z7go8z9a+fNM1mSB1DPXWeH/FrKVzJ+Oa9DD4pxOPEYfmVz6S0PxYSq&#10;lZTz/tV1ej+LGDLl/wBa8B8NeM8hV83I7+1dro3isOqnzfxFfQYbGRkrHj1sOe9aH4ryVHmflXa+&#10;H/FKkDfJXz7ovi7YVLS8eg7V2vh7xbkKRNXpQqRkebVpSjqfQGi68GXIf9a6rSNdwFG/614n4c8W&#10;DYMy12+g+I1ljU760RyNcp65pWr7toJrodOv9w3BvrXmmia0X24aur0bVAAPnoM5I7yyv9yKAfet&#10;S2uhgEtXH2Oo42lZK2tOvhtGTn6VDj2FzdzpLa4B71pWc3y8Vg2lzuwBzWpaTnbUSRUTWRuKGHeq&#10;8MoIxmpw+R1rOxQw+tNIwc09gM4NMYYGcVQEb9Khk65qZ+nFRv05oAhl5GFFQnk8VJKSTxUbYHIo&#10;Agkz0BqvJ15qeUfNwahfOKAIX44zUTFm6tT5CCcAVG3PagAjOOaco5oWnxjJz15oAlVeQQ1ToOxq&#10;KNQTnb2qeMAnk1mUTxKQ3Bq1Cm0c1BEmWzirSDjn8azkzeK5USwdefwq1Gp4GKhiU96soOMf0rOR&#10;Ud7kiZzwKniGDzUMS5PNXIkAGQKmT5YmpJCoxx+dTAHHTrTIwSMkVIP1+lYmiFQEfLUi4xTVyDkU&#10;+MHPJqZbAPXIXgU5R/Dmmgdhj/vmpB6GsmbRDgnil4zRj5qU1DZQDI5NA4HFGc9KMZHNSA4Zxijr&#10;0NGPl6UDOaTD0AD0NLz60g65pwOetQEUHJGBQOR/Oge9HUc0mzQUnjFKpoJ56UZ29DUALmjFIetB&#10;OKAA+9MY4FKWxyajc1ICO2KhkJz96nyMDULvg8GpGhkjEc5qCRiKkd8nmoJGOaBDJGzwahkI/DFO&#10;kbtUTE44qWzSKIpCc53VG2T1NPc+lMJx3qR2I3PqahkOBkGpn9TULdcZ4qZSJI39AajbpUjc9Kja&#10;oQxrDJ5ppG44Bp5Ge/tSdOM1EtwGDIOKUJuNOA9BTlXjkVNgBV5qaNBjFEcfFSrH3pgIsdSKnfNK&#10;ielShCetJgNCZpwQU4KBxigVIB3pcUuD6U4DPFADdp9Kcq5pwXj6U7aemaAGqAR/hSgEDpTwD0HW&#10;gLnk0ANC5ONtOVCeSD9adtBbOKcEGOn/AI7QUkR7SDgmjbzwc1JsQHn+VNAJ5oJBYgwzQEA4pyY7&#10;j86cB3A/JaChu3AwN1ABA70fhTsKf/1UAA55z/KmkAN/OnbCRx/KgrmkyhmGNKFH8NGMHFOxjmoE&#10;hF54pDkdaUY64oxxjFMY3H1oHTJpcZ60YGelIBuAOlKQCaXGOtGSaAG/Xigdadx3oAU0ANwPSjGT&#10;kU4g5wKTtk0AIQTR0GM0pGOlIBjJNACEUm007GD1pPfFADSeelBHHWl2jsKCvPSgBAPY0HPWl4GM&#10;Cg+1ADcYOKPbNFO/zxQA09M0E470p5NJSGAztzRz6UHNA460rjDrSYycZpR0pDnrihMLAcYzSdDi&#10;nDjtSACkMQ8DAoI46UE4HFBDHikMQfWjBHGaXINB9c0ANOMU05HFOPFHTqP/AK9ADTnqaCe+adim&#10;kEjkUABw3NJ7il244NJjnFACHHailx7Un4UAFFHNH4UEhSck9KWjvQAhHNGeOKX60UEjeScg0dTn&#10;NB5OKCOc4oATBxk9aTjqTTsZ5FNxQO43BJyBRsx0p20DqKMDuKkaG4PQimsMU9uBnFNOCeR9KY9B&#10;FXBwTQfZs0AEcEUYDDgfnSGhhHtSN1p2M9qDwc1nfUyk/eI87W4oLAfxA07APLc1HjPIH61Q9xx5&#10;XikII4zSjJ5ApAP8aDMaykcCmP8AMuCakIpjfdzQWjK1FM9q5vWEzkn1rqNQUnJFc7rERwwxQhqJ&#10;w3iFPvZHX0rgvEqkhga9G8QQZU8VwPiSEncDWyNYaSPM/E45bjvXnviNCGZgea9J8VxEM35fWvPP&#10;Eyt2X2FOWx6OH2OPvAyDg1l3I3cj9a1L9eOQPrWbOhPRv/r1w/aPYw5T2svHWpbUHfSNHtPSnQj5&#10;sUj0oGlbR7gMD/69Sx2yliAvfH0pbAF481eS1xyFNBE97Ff7Iv8Acoq75Q9f1ooMeWR+mbSE9Kjl&#10;cKOtQtPnnNNeYsOtfdqJ+V3DPvzTTkLz/Ojdk9e9NkYdAaska5IGajeQnnNOZsc1ERuPFUvMQ8Nk&#10;ZJ/Wm+ac4Y0h5GBUZPPNA7k5lG3iiI5bBH0qsZMcVLbtkZ/yaqwi1hSvLfTmgkdB681H5h6ZNO3r&#10;nOKzsxgwJfg1NEvGD9ahjO5s5q1GgPNVJ6CQnfk0M+wdaf5RAwD92opRipiUx8PIJqyrBRw1VoR8&#10;vNP8x+xokJE5ZDgA/rVZwN2Pwpxcgc0iEO+cURAckZI4/nQ0ZHOasIBtx/OkKqR92pKsVJchaZEv&#10;Oe1SzruJAoiiPQVp0IJFYhf0qNnY96kZGx1qFyQnSoRZHK+Ttp0Kq3JqEZd+lWYyccCqlsKIrLn5&#10;cdqq3KsDirTOD0qrO5J6UohIqkNuyfWnElRyOv6VIqeYc7ac6YXAqmwiUbmXAyDWbPPubI9a0b+P&#10;jbisyZCpyorSAS+Ij9zUVzIETmpMHFVNQkwMZ/8ArVouxJn3jhhkVmXBBqzeTtuxt6VSlZi3BPpW&#10;iBSV7IgmXjNUbqMnpV6V9p6VRuHySaDQoToOzVSeMhsAflWhcMMZAqqFJfOPpVozZA0e1dwNVbgE&#10;nP4VoumF3AVUnTPamBS2ktnFSKu0YFSCA5ztzT3hxzjnpSYlfqVnbnGf/rU1FO7NSPEQcEURJjtS&#10;YyRThM1GzZ7e9PcYHSos+tSA+MA4yKlbgc1Gg28UrtjpUtDTGuFPNOSMCo956ip4vp+FS9BxBk56&#10;1DKhzk1Mz5GCKjPPBFA7jYw3cU4kg4qREXbupHj2jAHtUvctbET4LcCnxA7cn6GmiMk4NSpG3YVJ&#10;QDJoZ+Mk0pUjjFNIyeDigCWHOf5VYTC84qGJGC8iplGTzSeoEgVTQse44K0i4A4qWHJNNaASQw45&#10;+8atwxkc02HGFJ//AF1ciQAdKylIm4kUeSAa0rJAFwc1Xt4N7cL+laNvAR92oJJoAR2q9bDKjiqs&#10;cfPNXbVCDgVO4Gjp6HdmtiDheR7VmWCnqa1IMGs5FR+EtRgEcGpFQ56U2I1KgyelCGxyJxk0ydcc&#10;fyqdRnjBqOdBil1DoZl1kA81lXwLD+da92uBzWXfDapxWsSGYeocBiT2rndVY8mui1AjBNc3qz9R&#10;tropmZz+rOdpK8Vz97IV4Jra1icLz3rndRnBUgf/AK60B7lCecK+M06C5KFSDWbezMJMk0tpe7to&#10;9+9bR2MGtbHYaNqO0gH8a6rSLwPjB+tcBpd3hutdLo1+EI+bvUyiOMuh6Hotz0+b/drrdIushXJ6&#10;V5/o14SqkV12iXbFVya5aiLj8R3ml3O5M+tbdlL33VymlXPCgGuisJg68Vzs3izfspBjNaNvJlc1&#10;i2E+ODWlbyk1nJGsXY0FbimyHvikjcEZpJOmBWZZXmGc4FQzLv4xU0nWo5BntWdQ0plGaM5+7VeR&#10;OwNXZVyarTL3ArhqHdRKMyYJFUbsYT9K0bv5RkVmXjg5X8q82tFnpUZGTfuFGc1h6nIORmtjUXyu&#10;D61zurTHYXzXmVoHqUZ8rMnULlU6ms435VsbqXVbvPGa5+61DY/U/nXkVIe8exRl7pvS6kwGd9Ye&#10;u6xnJDc1Un1cqnDVzfiXXgit83NZ8rNuYoeKNeCbjnv1/rXmXi/xEAX/AHtafivxHgN8/wBK8x8X&#10;eISoZi9bU6ZnOpYyfGHiXllD/WvMfFviI5Yebjd05rS8WeIQA2H6dK818S64SW/efSvQo0W7HmYj&#10;Eb2KfiLWyxYK3XNchquoM5OHz/npU+q6m0hYZ/Gse5mZ26dK9ijRUTxK1bm2I5mDklj9KrscjIqQ&#10;4B/CoyR/DXUjiI5OBxUMpBORUjMB0PUd6aWyOn0qgIyAKZgrzTzz0NJkA4P8VAxwGRkikUEU4fLR&#10;kEdKAEAyOg/Omsewp+B3/wD1VG/B5H4UANIOcmjnoG/+tSMTngUxmPb86DSIOR1qGTAO5vTFSOcD&#10;IP3e1QTHcVx6flUyNCKRs8ZpjtnkU5ic8DpUbnPQVMQGNkDg01ySMU5jg9aaxJPFUJjGOeaOaUjt&#10;TQABxVEDtu3qaOtA96O1AAOmCtGeadzjOKb1PFaAL9aQ5JxilpME9KAA9OSaTOegpeSelHHQCgAH&#10;HFIaBxSjBOQKAE69KUIcZK8U5E3dBVmO1B4AzTs2JsreS5OAtBt26VpRWgxjAqRLQP8Aw9/Sr5Ce&#10;Yyfs8nvzzQIJOoBrcj0zedxWphowBwq1HLIXMc6IWI/wp3kf7Nbk2iHOClV20l1/hppIkywnOacA&#10;wHStA6cwPzL+lNNhg8elPkTLUimkh3ZLVKk2eT9Kf9jYDg1G8bD5scVjKJ0U6jJFkwRg+1WrXUnt&#10;24Yms5GYHJHANS7w33TWXLY64yudfoXiloWUGX9a7PQvGTDaRKevXNePw3Lwn5WrW0vxA8TAF8Yr&#10;eliJU2Zzoxnse9aJ4yGVHmn67q7nwx4s3FdknWvm7RfFrI3+s/Wu88IeNcuqs/y5/vV62HxvvK55&#10;mIw3u7H0z4b8UsdoWTjNeh+F/EYABL189+EfFSSBPnr0zw14hCxqVf8AUV79GtGotDw61KUT3fw9&#10;4g4X5/eux0PXQzL830+avFfDniFk25au88O6uX2sD+GeldJxSXLoet6bqayAHf8ArXQaZe/KMenF&#10;ecaHrDHaM11uj324/eosYs7jTrvcAu7n3rZtJyQBmuT0y6yA27mt6wug7daiUewR8zft5fersLbu&#10;prLtJcAHNaFsSRkViakjg44FNduOv60/OSaYw7CgZGelQscd6mfpULjJ6fSgCKXpmoHOe9TSZxUL&#10;0AQye9V361YlOBwKrvkdDQBC4Jao+ev51I+Qc4puO5FAAo3NjPFSqMc0xQCc1NEuG6/hUyAlReAT&#10;U8K5Odo4qFetWYAcDNSWlrYnhUg1ahXPeoF/rVqJT6dqxkb+RNHnPWp4xgdaiRRnOKnjG6oLiiWJ&#10;DnFW04FV4gN2MVbhU5/ComaIVfQVMgPWo1UhjUy8DmsywAzxUsZ/zmmBcnaKkRSDWcio7jlXHOf1&#10;p3TtTQRjmn8dcVmbBjnvSr6ZoxgcUvPQVmAnPr+VOHoDRx196M4HWgA7YoHTNG7PBozjjBqGJXYv&#10;I4FAPak9s0L0zSNRSaAcHmkJz2oJPXFTJgOB9qM46GkyM0pPrUgLkjvSZ9aMjsKaWbNSwBmOMVE7&#10;9qczYHNRSHNSA129KhkPrTpGzyaick0BuNcnPBqCUnoakkbnrUTH/ZoNNiKQ1C57VK5PWopCfU1D&#10;H1I296axPUmnOQTTGAPWkORG5qJunX6VIx+8DUbZxuOazJI2yeaYwz2p7YU4pCDis+YBmPajb2px&#10;HzdaUru5pXAaqccVLHEaVEqVIx9KW4AkZBqRUpyL3/OpAAKGA1V5zTgO1OUEmnBMGkA0A04L8uMU&#10;5Ux1HenKo9KQDQuKcEOM4p4TNOCkDIFAEYU+lOCZ4NO28804KMUAMAPSnYPXFOCjHAowo+7QA0D2&#10;penSlII4pQvrQAw8GnKOOf50oUgcmnhcCgaIyoByKNuRj+tSFRn/APVTSp/yKAGgdxTguBkGnEHt&#10;QARwTQOw3gjHFGBkNmnMDihQ2eaRQzH+c0uARwf1p2DjgUDI6ZpARnANBBNPLD3puO9SAgOeSKTB&#10;xinhaTnGc0AJj5etAz6UY7A0AdwKAEA5zSYxzmnEdjRz6d6AG4OMYoxnkU7bjkUmBjFACZ+bgUEE&#10;8fhS4GaMgHFADDj0oKjtTiKMH0oAbimj1xTjnqaMdhQAnNJgHoacVoHBxQA0Ad6CD2pxpvfBP41J&#10;QDONx/SkPA6UpXijb60INhvbgUEHrTsZ6ik9uaGCEAJ6CgDjml6N96kzg4qSg6DGaDyelLgdMUev&#10;FACEZHSkJ44pe2RRg5oAbjPejnPHanEbRxTcZ6igBMEUHrSnGOTQAQaAEIAOM008NT9ppPoaAGik&#10;/GnHim4/u0AIfQCjBHWlIOKDjtQA00YpcUYI6UAJR+FGfQUUCCggmiigQfWmkA07HFBoENIyMA0c&#10;9DSgYOe1IKB+6IRzkUg6cUvXrSDpnFBIhFJ0PNOPXp+FNzg7cVn7xQ3nPJpAc8Y/4FTycDp3xTSu&#10;BgiqBDcEHGaGXIoAI69DQQOwqJaMiSEyAOabgFaViQOM01cnjHenEqIHPXt/FRxjmhuRwaan3eR7&#10;0C5ewMTzTeCDxTm9xTfagnZ6lO/j3KcVz+rQn5t1dNdISnNYWqx8MCKEaJnEa7b/ACsS1cH4ktiW&#10;YEe9eka7ASrDFcL4kt8FsL+VaG0TyvxZBwzivOfEsGVJb+GvVvFNsW8xdvvXm/ia3xuFV9k9DD7H&#10;nupA7+ay7kEjb+tbmsRlHORWTMpx8rdulcctJHtYde6UtuOrVJChHOKVo+M+1SRRsDxUnpU0aWkZ&#10;xsI/GtiOH+GsjS8JMP5Vu25yeBRH4jOorSHfZPaiptq/3W/OitNDLU/Q548ZxTHYjvipZW4wGqFh&#10;k5Jr7qJ+SsC+FytRySdhT2UBeKrydeKoQsknycnt1pqtk5zUcjHaSDTQ+Ac1VtAJ2cZ5phxjioWn&#10;A4oSYEZ3UcoDmyTmpo8hcAVAjbjwc1ZjxjAFEuwCqdvQcUrSEDABoxn7opkgIOKSAntietXEbB4P&#10;t0qnBkDOasK3IApSAsK524JqJgGPIprMAM80kL5bkUbAWIYspmnGJMZFLC2FxT2K7eRWdyirNleB&#10;RAMdvrTpFDDkVNBA2M1fQSFD4PX9KSSQA7TTvL2dKgc4bIqBsTcC2CasQrgZ9arRkNyasoSowaqQ&#10;RFkC9jVadDnBNTPLt6k/SoZGOck0RCRDHG27gVNtIjp0S5IBFSsnGKJMIlSVtpzmqsjZbGe9XLlD&#10;iqbJz071UQkOQYFLK5C5J/ClCnbxUMrccUDi/dK12+ckis6RQxPy1bun5xnNVs8/WtI6EDHjGzJF&#10;ZGpgjgCta5bavArI1CTcxz1xWkSZPQyJ03E4qpIpVtpNXbg/Oec1DIhA61oTTVzOnJxVC6Yk/StK&#10;7jIOCKz541ycc1SNHd7FGckjaD9ajVT61NPGwcjHApnlEDg1elgIpGCnAqq7k8VYmFVm5Yg0ib62&#10;FiHcinybVFIvC9abIxzz+VTbUojYKRxT4oON2KZ17VLkBM5+tEgGSR9s1AYff2qd5RjApqtxgnvU&#10;gCxnGcVDIhB24q4uAmTULjJ45pAQop3YBqRTxSxw7z0qRouOBSkVErFj0zQuc8inPG27cvSljTFS&#10;A8DC4prFvu5/GnHcBgLTSGB71PUsdGAz4JqdVyOBUUeQeBUvIGQKllIRk4ANCQjPApWf3qWFc80D&#10;ARHbj8acI8ctUg5OKcFBqLk31I1Qkg9qsW8eOaSGEs2cVZit9owRinKQX7EkKEGrCHtUawt1xxU8&#10;UZZwKzJLdipO1iPzrTtwAcEVStEx2q5GecYqGBchVcYAq7axr0AqhbMc9K0rMHGagDRs0AGTV+FO&#10;cA1TtwCPu1et8mpZoWIgB0NTwjmo4h6LU6KfvYoewhzE7etRSv3zUp46iq8xwelERSKd42aydTJ2&#10;8VqXIJzg1k6m4CkYq1uQ9jB1N+DzXN6pLl2FdFqhBQkVy+qswLV0w2JRzeuyjHtXM6hOCp/8eroN&#10;dflgTXK6k4GcitvskO/MZeoXI3Y3VXguirZD9ar38+2TGeSe9VorsbuSfzraPwkyizrdIvl4w/vX&#10;RaZchSrA1wel3e2TJJrqdKvRx89TIzPQ/D1+u5Rn/Oa7TRrjo2fevMdBvSrjaa7nQL8SBVDdsVzy&#10;iaLU9B0i9BKgHH4da6XTbkArzXDaPd7AAtdRpVxuGc1yyNoyOrtZhkMK1bSVWGcVz9jPuUZrVtJh&#10;gZFZWNfM2YnBHWpGbI5qrbyggc1MH96iRpFiPzwTTGU+vFPpXUY3VjUNaZUljPUmq1wOKuS4AxVG&#10;6OBXHNHZTKN2w24zWPqLqAfUVqXrDFYmoz7Rya46kbnZTkZWqTDBGfwrmtWn+9k+tbOqXBwefrXL&#10;65dYDH8686rTPSo1LmBrV35bsCfpXLapqSozNvrW16+JJy2Gri/EGolC2T2NeXWp6nrUanNoT3mt&#10;IFO41yHivXvvfvT7VHqOuMM/P7VxnizxFgMS/t1rBQOiUuVamV4t18Krky/rXlvi3xASzMX/APrV&#10;reMfERJf5+9eW+LvEIYsQ+P6V2UaNzhr1tLGb4o8QCQsN/y+tcFrereazLuzVnxFrLyuVD1zt1M0&#10;kh/z3r2KNHlR4tfEOWiIriYyMWJzUEjjGFA71JN93JNV5Tkfn0rpRx3GyMPXGKiJIPFPbnvUbAZ5&#10;HAqxDZHC/McZppIA4aiVsn5WqNuflNAwwf4aMkjK/wD6qQkBcCkDD0oAcG5wf1oBJOTTcY59aFIx&#10;gfjQA/ORtJ+UUx8bcqKBg/e6Uwkk53UFeQnUfMfrTXfbyKDJgnOahkk+Xn61MpWNgkZOxqGQhhn+&#10;97UruD94nHaomf2qbgI/97FRM4/hpzMQQpb7vpUZzipGByetB6Yo3D1pO24GqEIw3HdmjB3YFBfs&#10;f50bhjAFUrk6BxRx/nvRntQvHaqJAjuKMgdBQMYpyhieneqTAbj1pRnpT/KPUD9KPIlxny6LgR5G&#10;cUHHXFOMcgP3abtx2qgAgipI4ye3/wBeo0HzYq5axD7xFOPvMTHQQAcHmrccHGaSGP8A2ferSJji&#10;trGTY2K3BFWoLRmOPeiCDnOK07G14zjrzV2J3G21ntGCKtRWiv16VLHEDjbVmKHHGKpRArrp6OOl&#10;QXWjZHyrWxBADwv1qU2oaPcU5p+zA5STSSGwy1GdL+bpx6V1Eun5Xdtqq9igOQKXL5Ac5JpG/sfw&#10;qpLpcoG3y/eur+zc4ApkmnLL1XtUyo83QFLlOIubAqTtOO3aqxhkjNdhe6INm4AcVk3elEfMF/8A&#10;r1ySpyidVOr3MXp1FG8qd2f/AK1WriyZDjbVV4yOMfrWEonZCZLBqEtuQA3TpXQeHPFDwSKC+Bmu&#10;VLc4xU2nuVcNn/vmpjKUWVK0tD3nwN41csv72vX/AAh4t3xrmXI9M9K+XPCOpyxsrb69b8E+IJF2&#10;ZZs19Bl+Ielzw8XR3sfSvhbX1lRf3n416N4W1jICh/r714H4N17cqgvz9a9P8Ka193MnvX0lKXNE&#10;8CrGzPadA1JQwO7vXbaJqPyqGb9a8j8N6sJNpDmu+8PajuVVz0rosc0t7HpWk3uQDu966LTLgk43&#10;VxGi3YwpBrqtIn4XaazcTM6uxmJOM9q1LaToAawdOn5DdflrYtpOARWMomkZaGgGP8VNYnoKajki&#10;nPgjJrMuLuiN+TULHjNTNwOahc96BkLgHtUMhIGcVPLnOKrykYxQBBIc9DULdMmpmz6VC9AEL4Jz&#10;imkYGaewyabjnBoAegxgEVPGOMZ96hVcnmrCgDotS9yoj4RzVqHG7FQwr6irMI54qJGlOOtyeFAa&#10;tRL7VBGu0c1ZhXkdqxZp8TJo07gVNGM84piKAOKnhU5yKhdzVaIlhT2q3GDjNQxDiplOOn41lJ3Z&#10;cRycnmpFGelNQc1Jj2pFDkALcVJjHT+VMhXAyak6cVjLc1iKg46U5eDTQeKcOhOazbLAY5pwxjbi&#10;mjI4pw9qkAOOoFNz6GgntR0FJhewE+/6UA+hoz6CggE4qBxFzz1pC26jPrR+FIsXOaBn1pFOTQDg&#10;VADs4o3e9NGc0dOM0AOzgZxTSaC2aYz9RWYCMcDFQuw7mnM2ajkfB4oBjXb3qFzkcGnM3oajY98/&#10;/WoCI1vSoWOW+9Ujt35qFmzyam5rHcbIe5NRP9Ke7elMPHQ1DdimMPqVqN8AZqRuuTUb4x1qL3II&#10;3wTgVG2CcYqQ+ophHapkBGV5xSBQe1OIOeQKdjng1mAwKO4p6x8Ypyx55Ip6JkbuKLdwEjj46VMi&#10;YojTFSAdqAADApwSlC8fdqRVJ4ApMBAvPSnKp604JzTlUgUgGqvrTgoxkinbD94CnAccigBoQ96d&#10;jHanBeMZoCetADdvqadtwadjIzmjFADduBmgL2p2OOtGPUUANIOME0uOaXbk4IowR1oAG4bAoAHX&#10;H6UpAx0pABQAEZOacCAM45+lBHHShQc8CgYEfTn/AGaO3/1qPrRw5xQWBAI/+tSbSR0/SlB//XRx&#10;1LfzoAbtwvA/8dpD0/8ArU/kHGPxzTcDOTUyANpxSY44pT97ijGRxUgN780AYp2BSDjg0AJgAYo2&#10;inDik6dqAG4JP+eKMYGDS4o6jrQA3avXNGPancUmO+KAE2Y70EA8UvSkxQAhHpSfT+VPK803HNAD&#10;TzzScDAzTyPSkPJxigAx2puB0WnH2oxmgBp44pD1yaVgRRgVIxCc96Tk96d7A0gAz0pgJwRyaMY5&#10;HWlA96DjPFSUIR3NHSlGcUh9aQw5xnFBBNB9zQBkYWgBCM0mBjAp3GMUYPegBqjIoOT3peaPw7UA&#10;JtHXNIR3pcd6T8aAE5zg0YzyKMMTRQAFcU0mnUnfigBvUUh5pzDjg0H2oAbyeooPqBS8+tGKAGfW&#10;g57048d6Tj0oATvRRjJ60UAH0o59aKBzQSIc0jYPSnH6U0570Egfemn1xTs4oPTNADeOoA5ppyT0&#10;/SndRkDtQevIqdBjTgcr3ppUN/npS5xxmkGPSj0HsNyQeKBg8+9Lx3PvTGznIqeW5NrjsLjOaaRh&#10;cg/pRz1obGMAGiwDCwPekONuWJpSc/LnpSZQDBqhsCDjIWm8HOVp24DuKa2R071O5N7jZU3KVNZG&#10;pwnGRWuQx4FUr+LC5K8UbMtOzOO1m3yrDFcR4ms8Fselejatbk8gVxniOz3K3FVE0ieU+J7MncMV&#10;5v4ps/mYbfxr1/xLZFtzY+tebeLLAglsVcT0KDPKdet9shwe9YM0TZ5/Guw8SWBDN8vQmuWukxL/&#10;AI1zVPiue5htrFQp3Ip0Y5pT14FPAJOSazPUj8JNaN5bq2fwrfsW8xARzxWDbr8/Tt+Va+m3BUhW&#10;9eaOYipG6uaH7r1opMr/AHaKvmMD9DS2B1NNGN2TQ5x1pm8gbs196j8jFlbnFQyEMCaJZCT8tQl+&#10;PmqkgGyAg8NTG+Qc/wD6qVnG7k013ULx+dUBDKM9T+tNEoXrTpHUjNQy88CqiRJlq2JJ3E1aVyBV&#10;OyBwTzU6k4xmpktSo7FlZeN1Aw79Kh3MOAadCxL5NTYZejA2YAqQjB21HG2E61JHI2e9ZvcY1wKd&#10;ADnNEmP1qWCLdVdBbkoYhOlNPXaWPtUvlkDIFRTcA1CKew0Pk4PSrUGdvNU4/vZzVqPAXGacgiSn&#10;GMVXnUE4A7dqeZCOD9ajJJOamKCQ2OI5+tTFWA57UW4ydwqYrk7gaJMIlWXp0quCWOM1auVx0FVw&#10;nPSqiEtyaLA5A5pzPxTVDgcA/wCNRyFg2OelLqMbPISahCh29qJHO7miMjNWJaskZFVaq3SlVwtW&#10;JG4xmqt3J8ud1TEroZt1ndjP/wBaoQGHBP8A9erU2G4qPywAcCtjMo37ELg1h3snztx+VbWpZ2EA&#10;Vh3abTkN1/Sto7GcynIT61FIOxep5FyflFQy/KuTVDpxvqUbhsHn+VU5jjpVi6PYJVO4wOM/nVRN&#10;V7sSBzubk0hTK0BRnP8Ak0rnjgfWhqzBFe4UEbciqphIb/61WpW5xTI+vNUSQmHC44+uKhmRg+Qt&#10;XmwBjFV5MdCKlMCuqEnIFOf5VxipIo1xk9aJoyB1/wDr0mBVPrmljPzZIpXUqcYp0cZIyeaQA7YH&#10;FQlj1HSpJVbGDUeD1FAE0TY5NSM4zUcdJI+eMVHUroK5X+EdKfHFuG6oELN1NWI8qMEe1JhFg8eV&#10;zio/J+bcB+FTFj0FIoycEVMS2IsQxxTmjboBUyJlf880u3cOv4VJZWCYPBqxGOORQsIJzUyQnbjH&#10;6UmxMaPc04AEdfpTvJYHmlWPJqUJImth2xVuIEdRUNumFzVhRxyahhtEmUJ2qxax7mz71ViYEcGr&#10;1oo4IapJLUUQA59KsIjdBUcTEcZqeMhjjFSwJbcEnAFalpjAFU7ZASMCr9um1cCpAvW5/wDrVegO&#10;RnpVG3z0q7AOgoGXYeTVpT2NVrcDGWqwcA8GoluWKQCOarTqO9TFgO9QysTyB/8AWpxJkUrr5RnN&#10;Y2qnDYrauxgVgaqxDN+VaR3IlsYmpthev6Vy+sNtBz/+qui1KYDINcvrc2FYmuqJKOX1yZSrc/lX&#10;I6rdEMxro9dcDn0rjtZnAfANapER94x9TnBYms57va+M+1S6jPh2Oay3ufnwwPNXAo6DTb8Eqc10&#10;2mX3AKnNcHZXex1G7rXSaRf/AHcsKpmMl0PQ/D+oYdcV3Hh+7CspB98V5boV6QVy30ru/Duo7iql&#10;6ykgj2PStHvMgHPvXU6Rd/KP8a4LRrrhWBrq9IuiQMetck4mkbna6fcDgA1sWkvG6uY0u4yAM1u6&#10;fMcda53odEX0N60m4xirivuG4fnWTay+9aEMmOhqQi9SwCDxmnlsrg1Ep/ip2SV71z1Dpg9SG4IP&#10;GazbqTjFXLiTB5rOvHABOa55ROiMuUztQmxWDqk+M5NamoXBxg1zurTDDc1zzgdEJGTq10NrAmuR&#10;16864P1Fbms3Xythq4vxDqAAbmuOpTud9Ooc/wCIr9QSc9K4HxHq+S24iug8T6ns3jd+teceItY2&#10;MzFv1rza1PQ9OjU5dTP1vWzGzfPXB+MPEJUMGk65q74m11Y9zebXnPjDxBv3sz1yxpXN6lbQxPGP&#10;iE5f5/1rzPxNrrMzYb8u9afirxAzM3zfRfSuI1K8NzKW7V62Hoo8jEV+xXu5zKxyxzVR+Ru21M44&#10;xUL89a67cpwp3K8rsT9PeoXcdupqaQn7uO33qhIOcMKoZHgHr9ajOSOT+dSsCelMkA3dTTEQsy4w&#10;DUeeeB/9apXUscBaQRMTjbz9KBkLN7/nRz0PpVmPT5Scn171PFpUh7VPNEpRkUCDjBFKFOMA/rWo&#10;umccpzR/ZfPC9eKXMV7PzM0g43H6iopMA5/GtKbS8cqap3Nk6fNjpT5iylI564/WoWY7ePvVJMrA&#10;spqFzjoayGNkY9B+VQyH5uT+dSNnGajl4OBQgGscn603txRkDtTe/AoKDoaDSjHUn6004BqookRs&#10;tznvRnjilADHGKNp9DV8xPKA65pQM4xRtI4A4qe0t/MbB/SqJEhtmf8AnVyDTy5ztq1ZWPTC1rWG&#10;lZ521cYkyMuHSSSCozVqPRjj7tbtvpYHBWrkem4GQtWoXJUpHNHw8zjcyVDP4U3DhetdnFphPG2p&#10;P7HYjO2j2LJ5zz8eFp0blP0p40W4iGACK75NEZxuMdOOgIxx5YojTnEOY4WOymjHKGnxRPu+YfpX&#10;bS+GFdBharHwq+SRFz7Va5og2mc5bxAuFH/661YY9o4FWG8NSpJkR1MdKuI15iNaxlcmxDAm6rcE&#10;fTApILOYDOyrUEDKuSK2g0AQw5bpV6K3GzA9OtR2kYYlv8ir0ER64rQmRTktQiFStU5bHDcitiSI&#10;s3SoZ4cjOKrlJMn7HkZCjio/IFaywccj9KhMGxjx/wDXo5RORlXVrxnH/wBesy6sFZSPWuguYfk+&#10;70rNlj3Fl55rOdNMuEjnbvTwCSBnj0rLu7AryMfhXUXULBWGKz57cbDn86450b7HRTqNHLzW5U5z&#10;TLcbSBurWu7FjyqDFUfshQ529+4rjceVnZGpdG54ZmCP1r0vwleAtH83Q15Vo5Mcqkk9ewrv/CN7&#10;8y/N1Fd+Dl71jhxS9257Z4T1FlRDnoa9S8IXrFV5714n4R1IEKoGOwr1TwhfDYvNfW4WXuo+fxK1&#10;uz2Twnf7SuG/WvRPDuoEbTnr715D4X1A5UE16N4cvg2wk16FtDy5P3tD1LQrwHbzXYaNc5AzXnfh&#10;+8Hy/NXaaNddMms5Im9zuNLuRt/zxWxZygda5bTLlSFwa37KfcOlYyiXFm1C4I6VIWDrjFU4JCVq&#10;1E2RxXObLyBuBzULg96lcknJFRyE7cUDIG6Y21BJ6Gp2HPWoZiQeKAK7kYwKhfPSpm55xULHJzmg&#10;CI8nFJjJ+hp3OentS4yucUrgPiXNTJnueaZGgxmpY0yeTUFdCxAowAfzqxCvOSfyqCBDnj8KtIuK&#10;iR0R+EniUHgCrUC9wKgiGO2asxDFZMcdyRR2qxbqSeahjBJq1AuOcVMtImpPGD24qRBz1piDAqRA&#10;RxWJoSKPSnA0ijA4WlA44qZASI23gmng5piDA5HNOGSayZtEcMDmlzTQT2pe3FRIocOucUZ7imnj&#10;vRn2qQAkHvSjHrSD2NBz2NQ2T8Q4mj5e1NJOetHTtSNI7DiT2NHSjvRUyKDA6cUcdM0cDrQelSAZ&#10;GaCaO/NNZvSkwEduOKY7NjJoZueaikbHBNQAjNUbsQacxz3/AAqJiQOtBXxCMc/Nmo3YetDYA6VG&#10;zHrUyZoojXyeDUbEdCacx9ajOSetSUNNNpzEDt2prH1rOTuZjGPcUxsdDTmGe9NPNSgGNjtTSD6U&#10;85PIpNpJ6VLAZtzzinKp7inBD1pyrigBFTNSpHt6GhFwKkRCegqdwEVT3p6pxTlQnjbUiqRwKoBq&#10;r608KPSlCg84qRUz1FQwGhewFOCY4FOCGlVTjmkAmOen6UBccGnheelLsBPFADce1LjAzShT0xSl&#10;T3oAQjHejBBpwHc0AHvQA3aRRjinbWajGKAEwetJtBpxGOKMAdBQA05+tGKdj1pwHGQKBobjccD+&#10;VG0jPNP2AGjnr836UFDQpPJpSpPGfrQAR940p45zQMZtIOKQDPGRTyMHigA9cGgBpVs53frTSPep&#10;CCOKayYGSKmQDCvrQeeKU8t0oIGM1IDaM47U4DjmjqeKAG4LcUdT0p2OeaTGR70AIfrRgk0ck9aO&#10;hoAMAdaTGeKXGeooAzxQA0dOtGOMYpSopMYGaADpyKQ47UpB6g0mD2NACUdKXDZxSHNADetGMnFO&#10;56f0pMBvwoGIaMYFKRzSY7daljiJwD0pPwpxGR0pCCaAENBH/wCqgj0NHuTUlBzigc80YNG3nAoA&#10;O3SjjBH4UAe1A+lADecZxSj0xS9T0o2nNADQBmjHHNO6cZpvXnNACEAdKQ89TTsHoBQQc80ANPPG&#10;abjuKcaMDHSgBM+opKdim455oATHGKXGP6UYz1FBGKAGnPUijpTiPmzmm4z0oATFIRTsHrmkHI6U&#10;ANI7UmKdxnpRgZoAb1FFHIPFGKBB7mkxS0EelBI0jNGAegpTzSZz2oEBHamEc8U/2OTTef8APagY&#10;05A/+vQcg4LUHJOKTpwRUjb0GsTnlhSYO47iadg9Tn86aAAT8tD20DoNIJyStNIJO4mpcAnBphAU&#10;7SKmMiUxpC5603gHIGadgZ4/nRtB+8Kod7bjcYHX9KaTnkLUjDIwDUZ3L0oiKIdDUV2gK9KkBOOt&#10;I4yMZqWBz+qWwOePrXJ6/Yghgy/pXd6jbKwIPpXM65afKy4oNI7nlniew4bj14FeeeK7BSrAema9&#10;d8S2Pytx1zzXnviWxXDAr2NaI7aMuVnj/iawXLfL2rhtWsnt5CyD/wCtXqfiaxG9ht4xXB6/ZFSw&#10;Vc1FSOh7eFqHLld3Gc0AZPJqS4gKSc1GOO1cx7UfhJoGOckcitC0lZDt396zUPNWYW284qCjX+1n&#10;1/z+VFZv20f89f8Ax2iq1MfZo/SiZMd/0qJ0wMYqWQ/NnFNfGOn61+gI/HSnMpxmq80oUZ/nVqfk&#10;ZxVS5QMuO9ax8wIGlI6VHNcHoTSnIyTUEoBNaWRjzMeJc5NKXyeTUAJXj/IpY3ycVaViTStfuCrA&#10;G7rWfDM/Y1aim3cmsJRe5tFkj5FOtgxYk0xn3HgfWp7VRjNGyKLSZxinhiBxTAuDnFOYFRxWYAGJ&#10;PBq5bN2qjBnf1q7DlQCRSkNblkMPWoZwGPFOLkDOPpzUO5ietTHccmSQxZbkfpUxgCDIpLRQOc1O&#10;QppSY0VZMgfdqPPzfjU9wvbNQqhZuKqLJZLACq5UdfSpGbPAoEe1MZPFRy5U/KeaksbM4J5NMiXJ&#10;xmmScnFSQZLcGq2iR1JTGCOCKhuI8ZqbzMVDPIMcYqUWU5AxalRT1anY3tnFSKuVyK0bJjuV5m4/&#10;WqNzKeQavXEfrWbdqS9OI5S6ERJY4JpJGwtJju1RXb7YiKsgo3sozgmsq6wWyfr0q3eSBup6Vnyk&#10;sTmt46Iyk9LEZAJyFqveKAeKnPTFVLpweM9femWtI6FG5jG7jFU54htwauTOM7RVORwTVRvuXfoQ&#10;+UVGCajkyBgVaKKBzUMqjGKPUZRmODnOO1EQO0AjOakeIc8ULGQMgVVyepHI20HFVyQXxip5xgcf&#10;jVY5zxS9Cb6kkeeuKbNJnn0pyhgKhmY5+YfrUFvRDWIPO2poyu3aTVdRjgGrAAEfDUCTI5lBPFN8&#10;vNDOC3ApYvlOTQBIkRCZx9ailTBxtqzn5efWomGT8wrMqREifMDip1DbeuaIYwTnFWDGuMY4olIc&#10;UVWG04Bp0SljuanmEdVp8UZHGKTKQ4Y7etBwBxTvLx05oxtOCKgsWNRuzVhAPT2qOFecVLtOOKzl&#10;uS9xwUYxinLECcg0nPQ1LAVPJqQJY4toyOtSqh280IMLtIqQYx0/KkSNiU7sYq9apjAqCKNc8fWr&#10;sEftSAlXgfhU8BGRk1CEPTFTQKQwNSwNGzIxWjbgYxWbaAitG2PtUgW4FGeavW9UoDznFXbbGeB+&#10;VAGhAvSnlcf40yFsrmpQRnk1maEbDHJFRS+4qZgG4xUU3TNUiXuZ18cDFYOqSBsmtzUDgNxXP378&#10;tzW0UZyMLVFJBNcjrrt8wrrdWYKjZNcfr8gO45roiL7LOR1+QjcSe1cXq8waRhmut8RSDDVwmqz/&#10;ADtx+NbfZJTMnV5NoLZrBuLoh8hq0NZu8EgGsO6nUt1HvRGSTHys1LO+y2Wat7S75vlxXF2tyQfl&#10;NbmlajyI/wCtaX00Jt2PRPD+o5Cg13Hh+9IZQG/WvK9Cvyrqc813mgahuVdxqZbaGbvoz1XQL9WR&#10;QTx0+tdbo12VKnPTvXmvh/UPuk5+ldto96GAx+Vcs13NFvod7pV0GCkNW/p9yMDaa4nRr3DLlq6b&#10;T7noQa5ZI0jLqdRaTdMGtKCXIyTWFZTggCtG3uAgxUGm+pqLLgc015/eqq3PHWo5bjjrUuJpGRJc&#10;ThgQDWXfXBUEZqae4wOtZeo3BALbqwlE1U9CjqVyNpBaub1e7ADZNaOq3nBGa5TW9RZQfmrGUDaN&#10;TlMnXb8ruw1cL4k1E5Ybq3vEWpgFq8/8WarsV8N+tctSB10qnU5nxXqqs7Acdq828VawVLAsa6Dx&#10;VrByxD/NXmHi/XiAwMnzdOtcFan2PQp1jF8W69jcu79a8x8Ya8TuUPj8a2vFuuffAavM/E2sszsq&#10;v69+lY06TctDSrWsjL1zUmnlZd2eay2Zj1p0su5jUZxjgV6MI8qseZKXMyN87cZ4qFwV4DfSpnPP&#10;IqF93pTkUiGTB4IqOQL1IqZkLH+lPjtHft/9eouMqeWWOBQLSR+i1pQ6cB0WrUWnEkKq/p1qeZlc&#10;sTJi0ovVqHSfUc9R7Vt2uiyN8zR/nWja+HiDwuaj4ivh2RzsWkSH/lnU0ekSr/B1NdVDoR4YR9P1&#10;qb+xGVchf/HaYOWhyI0uVTgx81HJYOhwy/Q12D6Ow/5Z/pVefR9wO6L/AMdqiTkpLPdzt/Sqd1YM&#10;eo+tdPcaYy8qlULqy3JhhQao5DUNN3E8dKyLiMxP09q7G+sgR1rn9W08oG+XkcZqPUfoY/UsH9KY&#10;SM4Bp0ylGwyj0GKjLY4pjEzim89c0pz2pMnGM0hhkZ5pGyWx69MUoJBOab8rDpVokUDDCl3E8n19&#10;aONuTR15xQBLbw+Y3J781r6bZFvl28fSqGmxb2DY+nFdPo9mSA7JzmtIoiTJtN0zoStbVlp3tTrC&#10;wJ4NbljpqYGVrqhE55SKdtpRI+7V630xdvyp/wDWrSttPLdF7VqWOjb1y0dbcqI5jGh0hscJ/wDW&#10;qZdFcrwldPDpCgZCVah0MbchPx9Kv2YrnJw6ExBJQflQ2hyo2TFz1rs00VQ3P6UlxoYX5gueOtNU&#10;7C6nFyaW8eMpR/ZuF3eXXVzaUuACufpUR0oFSNn6VXK+wXOXGl5kzsqxJoYZMmKtg6eI2KiOp47U&#10;MuNv/AqOS/QL2OePhvPITNRyeGpFXCxiuqSzUrwKn/s7K4K/pVexFGRxA0KSLgR1MLCaMYKYrsl0&#10;hSMbO3pTZtAjYbgtChUiPmXU4poXDEsKiePK5ArqL3QQE2iM+tZd7ozxR5C0KXcLx6GKVPTFV5EA&#10;bOK0JLWaM8pVN43L4xitBSKt3FiLdntWY0Xz4Fat8QAFI7dqpiIljgD8KmW4IzZrYksKqyWvXI71&#10;qyr/AJxVZoVY4rGUOxpGVjDurLnBqi1k7c7f0roJrYu3FNh047sMveuaVPm1NYyMW1sJI5VYr0Nd&#10;V4aQpIpzVVbFF+8vStTRI1SUACnRpuMrk1JXid94UmKOuB0NepeFL7y0XDV5T4cI+Ut1r0Lw1c7E&#10;Taa+iwc9keLiI3PXPCt8SFO+vRvCmoBWCueK8l8J3eAuTxgZr0Hw1d/vVw/8Ne3B3R5NSNj1fw7f&#10;hmUA13Wh3ucA5ryvQb8LKvSu80C+3befrzTlsYq56HpF1kDDV0enXJAwTXF6Rd4A+auk0y66HNYS&#10;KjudNbyhhuNXLdzj71Y9nMcdPetKCbIrCRtGXQtN6lajkwfxoEh7UOflzWZoQn5ahmAbvU79KgkO&#10;RkUgIJOnNQEE1M55yKjwOoFMCNByTTkHGKMA81IuQef0qCojgMcVJEuRz+FRoOetWIExSGTW+N2a&#10;sxpk4NQRLtPSrUa8cjtWcmaq6jqWIlqaMc9KhQZFWE4XpWLNYE0IwatQ8AEiq8S5YCrUO70qahZM&#10;Bx0p6Htio1Y9/T1qVAOhrM0Hg+tPUZ5P8qj3egpwYY/+vWciokoY0oPpTQRQMYrM2HZx8uaAeOKQ&#10;HjkUZyOlZgOJPSkHFBPpRkj/ABqZCYoyeAKUbWNJnBoqQiKMY9aUgjoaTOTxTgB1zSbNQ5NBHcCj&#10;nPAo5zUAA9KM4HWjNNI9KABjgVG7ZWnO4AzULtUyYA7Y5zUTse1KxxzUbNnjNSAM2RyajdqHbtUb&#10;Pg8VLZrFA7AZqNmyMA0M3ao3OPmqSxGakLAHPSgHtTCamTJbAnnmmk+9Keuaa3r/AFrMkaRQVGKV&#10;ifSkA6EipcgGgUu3jml28596eAehFTcBioO4p6pjpSgHHSnIhJzRYAVDnpUqp2ApUUelSBQO1UAi&#10;oO1PUYNOC/7NOCmgBFGOacF/iIpQvNOAIPSoYCYGMZ70oBPJOKcV7Yox3pAG30FGMcEU4DtQBzk0&#10;AIAScUuCeAKUgijp0NACBeeFo9qdjJoIA4xQA3AA4oI9qdjjpR15zmgBpyTmhumKdsGKNuBjFADc&#10;HNAPOCOaCM80uOM0ALgE/wD1qNuev8qEwOaccdQf1oKGkc4P8qOScn+RoA2gg4/OlyOx/wDHqAQn&#10;yjn/ANlpD1xml5P/AOujODj+ZoGJtyelI3Ix/SnDrkEUhIB/+vSGMYYXANGOeDTugyP50gHtUAJz&#10;SAeo5pRx0FGO1ACbeyik2nOcU4Dj7tB9aAGkCj6/lS45pDjGaAExx1pD6mnDp8poB/2aAEbI70D/&#10;AGqUggZpOMZxQAhGDR0oIJ70DrigBBnqaQAdMUEA9qD1xQA0g54oI9RT8c4xSYqShuARzSfSnnjp&#10;SYB6GkNDfqBSHGeKdjvQOuMUhjfpRzilAzwRSdeSKADHPTigA5wRS98A0bQBzQAgBPOKMAilGPSk&#10;IGaAExyOaQ+oFOwB7UnOcrQAmB0Box6CnYB7UhI60AJx2NIR3JpxA60jcjFADSCGzmjHOaXHfNGM&#10;dKAG4z0pMCnYJPWg+hFADXHtQfSlOcZApOhoAQ5x0pGA7fyp23tijb6CgBpA7Cm4zwKcRk9aMA9a&#10;AG9+KbgdjTiDnig+woAaRgU0c9afznNIM9qAG0c0YooExOM4IpTijtQRSRI09KD1ycf980Hnmgk0&#10;riGnApCOeBSk880fU1PMA3GOtNIG2n8g4Appz/d9qIgMKt0BprLxUh64zTQoxkfXmnoAzZj5ifxp&#10;AXHQ/nUg4BzTSPmyRSTBO+41mwcstMPzH5qcSw5wfypCCWyBVBZDdrdBSNjPpTzgrn8TR360rk8x&#10;Wuog6ZrA1u1+U8V0rqCnFY+sQAg4pGkWeeeJrYsrDHT9a898SWfDAjpXqniG2DBgRn+tef8AiW15&#10;atI7G0ZNM8p8T2OSxI45rgPEFmA7ZHH0r1XxLZrtYla898QW5wwI4ptHrYapscBqdrtk+RB83Ws4&#10;qVPFb+rwDOdvPSsS4iVWzj5TXJLSR72HqdGRo5Bwpp2/ByKhdwvApvnAH71Z2OwtZf8A56f5/Oiq&#10;vmN6iiixVj9PG+Y5qOZtvSpjjlgKr3Cg96/Qj8VIXf3qrcSDpippBgZY1Tmbfyv48da1iiZMR2G3&#10;iqzgninSS7eCaiD85BrSxncJAB0pIQSSKWRgwwafbop+aq6Ek0Qzwe9Sxllz81RoA3bntT2THJ6V&#10;Bohyu0pGT+laFsxAxWbDlnwK0Ic7Af8AJqahUS5G4JxmnOwHFQr1zSljnG7pWSKLFsnO7FXUXC1T&#10;tfu8fWrysueRUSKiMlyU4NRYO7GamnIK8H8KZGhZsA0RYPcntuEyBUpJxSRRlVxih8Yzis+pRBK+&#10;85BzT7ZQx3HPXioWHJINT2owucd6roStydgCOKhulwKmL4OSKr3DbqmNyiqULN0qREK/Ng+lKo3N&#10;gCpxGu3JrSTJiV2Yjkmq8r5q1MgAwapzDkgURCQ1Dk59KmD7e9RICMECh37Gmyo7DLmQYwKz5iG5&#10;qe5kx3NVJD6//qq4qxmw8oY5NU9SB24q7u2jJNUL+UHr0q4/EKWxj3iv8x5+lUmBJxV+6YA81TdQ&#10;zZFbmBWlJ2Ywao3cmBjNaM4AjPNZlwm49aqJp2KVw/pUB4PIqe4G0cCoRlqr7JURCeDmoJXwMg1J&#10;IcHGarTMD1FSkaN2ELA8A08bfukYqJOTxTi+FzntQ0JEcwVuhqHywX4p0j89abGQWGaNkIkaMbci&#10;qs0XOferTy7R0qGRz1x7VJUiGKJmNStGdlOhAHNLNgjg0CS90qMGJ4HepYUPXt6UpUBcA1LFFham&#10;QRGONw+U0zhjj9KmkiIGTzTFX5uVqR2HQKe9TnphqZGuB3/wpW4FBS0EwQcVYg6YxUAXuKsRDauD&#10;UyKiOEYBwwpPKDGnDd3FKoBOetRqUOig7gU/y220+IBRjNSAbgBWT1J3K+Duxj9Kmt1wMA0bCTkV&#10;NBFkZ71JI5cgdaejYPBx2o8o4zQUIHSgCzbjngVeh5QA1Stl28A1dVgB1oAmXBOSasW47ZqrH14P&#10;WrlrhTnFSBct0I5FXLZG6kf/AFqrwbTV63XjAFSBZgHPSr9px94VTgHqav2qHb8woAspwKVvYUBT&#10;6UuwnvUIt7DM9waZcMMcVI2R1qvcsAMGrIM3UG+U5rn7/qRW5qUh2MMdeKwb7JJJ/lWkCZGDrUrK&#10;pXNcbrkgbcue1dZrp4bBrjdXblhntXVHYl7WON8S3A2sRXB6tKS5ANdt4o3bWzxXBa1JskbArZfC&#10;TFe9cwNZm28kVg3dyULYNa2sT5BJPNc3qNxjOTxWTNi1BfJvwW71q6fe/MHB9K477aUlBJ/irW0z&#10;UvmGWNLmJaPRNAvVG3B4rtvDl/gKCf8A61eW6HqAV1OTXbeHdTJZUY1stjGWmh6z4c1AMFBIzXa6&#10;JfL8oLY9K8r8P3xWReT6+td1oOohwrFvaspRCOsT0fSbs/Kc11OkXasoy1cDol78uN3611Gk3qnB&#10;DVyTiXHQ7TT7o7Qc1pQXKlcZrmLC+4wTWlDfbec1m0aqRti5B702S6UDhqzPt3GQ30qKS/xyWqbM&#10;vmLlzd5H3qytQusjBNMudQHzFXrL1DUdy8NWbiMo61dkA4Ncfrl9gtzW1rWpAAnPtXE+JNSCliM8&#10;VPKUpamD4o1MIrODj15rzjxdre8SAv09K6PxXrXlxMPMP415X4t13Z5gL/WuepA6oVDnfFutDawE&#10;leW+LtcHzlm74rovF+vYLCvK/F2uHay7s9utefUidlOfVGF4q1sFnIeuG1G7a5nZye9XvEGqedIU&#10;V/yrIL7myBUwjylzm5COT1prEEdKDzlVpyxs3GM1V7EELKSMAfSlS2eQ5AwtXILLdywq3BZHGMcf&#10;SpepdzPgsB0KH8frVqLTyeFjrUtdLMpwq/pWtZ+Hwzfc+ap06DMKDR5H7Vq6f4ekJ3FK6TTfDSk7&#10;nXPttroLLw4qKoCA0tZFRehytn4fkXjyuvtWxY+HGJ3eVXUWPhveRhOa2rPwoEiAMY9jVqIuaxx8&#10;fh6IcGDH0pz+GxjHlcV3C+HVX+DvT18Nljt2itFAV7nntx4eK/8ALOqN7oDFWMaD6V6Xc+FThsR1&#10;j6h4eZFwYzn/AHetDiionmF/pAXdhKwb7TipJUfhXp+o6BjcpRvTNcvrWjSKGLR/Ss2itd0cHd2K&#10;g5NYep2QK7SK7K9sCMgL/ve1Ymo2Q2Hav6e1S9S46HneqQGCdg24YqkT6dK3PFFqIpslfvcVhuPm&#10;+WskWhvQZxTTmnHrzTTnOD+tMABBNKOuRSYIpVGOM4qogLnB4HWnZFM5U4FO4znNUSa+iRFtoz/9&#10;auz0izAjXb6YrlPDKbiuBXoGi2isqsFroo7mEi/pljhf6Vu2Gn7jjZ1qvp9oBtFdJpGnB+TED2rt&#10;ijB+YafpD46VuWOk9D5fP0qxp2mDg7a3tO0rJ5Wt4UyGzNtdFZyAI/etC30EY3bc/wDAa3rHRwvO&#10;39K0bbRzjlPeto0yHLsct/YJx93+LvTbjQ3Ee8ID+HSuy/scdovyqvqGl7I8hBxVShoR5nAzWBU7&#10;WSq/9nqP+WddFqNsscm3GefWoX09GTKj/wCvUqJfMc3c6ZtXI/Wq62piOSvHSugurF0+UiqNxaY+&#10;6KOUakupVt7YE/dq7HajZhY6ihXa3zDvV+3K5yBWkdiHJsiS1wwyKdNaAr92riqmeKbNGjDAFVYV&#10;jJkswxyB+lUb7TQfl29q3mhGOBVWe3yeRRyeQ/eOUvNBVgy7cZ4rGu9CeNGm71217CuNvH5Vl3Nq&#10;sgYVhKklsNS5Tg7zTZQ5JXNU5bdo03NXbXekRScEY+orL1DRgM7VrL3o7l8ykcjNH2zUPl5yNtbG&#10;oaSwPyLVWCweM/vBn8KnmRRTSyJXdikMOG+X8eK05IsLhV61XMC7ssCM/pT5QuU1gBbGf/r1Y01c&#10;SAmnC0yetOtbc5DZ5pqKuB1/h2UMAu7tXb+HrhsLj2rz7w/MY5FGea7PQrgxuENehhZWZwVkeoeF&#10;7rZtOa9C8NXyqFcPzXlOhXjbVbdXeeFr44Xmvcoy0PIqxPV/Dd4HXIb/AOvXdaDfbNoDV5Z4av8A&#10;aVy1d14f1DJA3d+9dBy7Hpmi3o2qR6V1GmXPAw1ef6DfZODXXaVd5xzWMo2Bs7KxuQQMH8q07Wft&#10;/Sua067GBz7YratLnd1Nc8o6GlOWxrxPk5qRue9VIJflwasLJnisToGuO4qGUn86mkOOlRSDuBU7&#10;AQSDviowvA4qSTJ7U0hQMYoBDdnH/wBbrTgOeB+VHtSjk81JoOjB3ZxVmFRioIx2zVmLgAYpSHTX&#10;vEsS4xVlFOMVXhGDzVqLPQispbmhNACeSKsADPSoYhxwamUeorP7RrHYsW3rmrSZ6VVt/SrCHA5r&#10;OXxGkSQdelSqaiQ+9PU46VJRKCM09TgYzUIbnAqReM5P5VjIqI/nGadkE0wHNLk1DNUOBPQigHim&#10;+2KcT6VAw5HU04cdBTSRmlGKmQpCmlHpSdflzTvqKkcQ5zTgeelNA7GncipkaAc0ZJHFB6cUhapA&#10;Un2qNnAHSh2wKjd/WgAdutRuxpHfOaiZ8nINZgDN2qNnyMClZ8tUbN6UFxjcQkio2JHalZuaY3PB&#10;rM0QjsewphbnmhmHWmknHFAxSR1x+lMYgnAp3TkGkOAciszMTIHFNIwOKd1FHXrUANxzjFG3mne4&#10;oAqLAAA7CgAmjHPSpFUk07ANRT1xU0aZFCJu5xUiIeDTAEXPb2qVV4zQqcdafjnBNAAo7baUDBpw&#10;UdhSgVIABjpSjApduOKdj2pANAJOQtKF9KUg+tGOMikAYoK9wDQBxzThgCgBuCOSKXHHSlI9KNtA&#10;DccUp68nmlA75oAzQAnB5owR1/KlwMcmggdM0AAIPFIw7mlIGeKCBQMQr6CkK5607P8AnFKo460A&#10;IqlaDnPQ0oAHUUEAdqChpzt5JpVBxnmgKCKUAdv5UCQhB96MtngGjHtRg/5FAxCKMc5yaUg9f6UY&#10;5zj/AMdpDGt09aaVIOakIGP/ALGm4FSwGlQTmgqeop2MdKaR70gADPQ02nYBPIoPymgBuPWjbgYD&#10;UoGOaMUAJznAFIRS4PagDnigBpHYCjBHenc96OtADcUDtgUd+lAAzkCgBCOOlIV4pxpOhpDEIHYU&#10;cjilxg4xSYPQUuo7DQAeCKVsDoKXb6UmCeTUjQhGR1pMehpT70Y7f0oGNwccGjHanYOM5pPcigBM&#10;elA5PIpSMDpSEA80AGOKMego7UYyetAAenSmn0NOA4zRgk0ANAyMCjBz92nYwKQ0AIB3xSEHHFOO&#10;OmO9IVx0oAbto6dKcfQUY5zQA3npSEE9qXGP/wBVHv3oAaRjqTQwI4zTuvOaToOaAEI3c03B6U85&#10;9KQZNADcDOMU0jPNO256CjnvQA046U3BAyafjPJpNvPFADSpJpuMdTTmHODR1NADTgc4puKcRjqe&#10;lBHHAoAbg0Y5zR26UUCEJ/2aQg9MU6jGeaVhWG7eM4ppz0p+OMUhA/GixI3tTT6g09hznFM6UpAN&#10;b+8KMAjrTjgnB/lTSQDgc1OtgEJ7ionJLdPwqXPfNMYHmiIo7keM80hx3FKQOoprrjqK0NRwHp+X&#10;pTWJDYoOelGT3zU2J5dROnpVDU0DLwPar5JHc1Qviv3aVveJOT16HcGyK4PxNbnBGK9H1qJX3cVx&#10;HiW3G1g1XEpSPLfEttgtxXnviW2+csB/31XqHia3A3Zrz3xJAMsavyO7D1NjzvWowpKgcVz99ERu&#10;Ysa6nXYyCQTXNXy4Vua5ay2Z72HqbGXNjJYdKgaXBwKlnbGSDzVSRgDj1rI9enK6JfNX1H/fVFV9&#10;/wDs/wCfyooNeY/VBgNvIHrVeb+7x1qaRgBtzVeRscV99E/FivOm4ZNUZUweeKu3DEdaqTnmt4ES&#10;KcyHp/WoSMPzViYg9BUciDHStYsyIyR1zUiHAqMjnFOAI4xVCJ4pec/jU/mYXJaqsbHqKfvyMCp5&#10;SuYuWSK7Y4rQRVA21QsTt+YVdide9Yz3NI/CTgDbTM/NgU7epFLGm5utTEos24yM4qypAHWo4UwK&#10;c2VGayluVshHLFs96ltV5yah981YtcUPRAty4uCvNNlC7cUZC1FcSYGM1miiBo2LYI71ZgjKp1pk&#10;HzN0q0sa9CKciYkMmBVOZstgmr1yvykCqLo+7g1UQkEeCasFgBnFQxK26pW+tNhEZMy7cetVH2sc&#10;U+aQ54qEEb+tVETJUiA6VFOu3I71MGwuBUMzA8ilrcp6GfdDbkZqpghuPWrtyctgGq6xjrjpWyII&#10;ZflSsu+lOOGrVu0+Q8VjX3fI+lXTsHRlGZxnOah3Z70soYcmmNkLkVqc5BPKcfKKozHPQj86s3D4&#10;GM1Qnl3Hr+NVEvZq5BdGowB1odwXyGoB44aqlsawI5VJGcVVmQZ4xViSXgqKqu+47sVKuUNWIn/9&#10;VNmUbanQ/LuApk5BGDRfUCi+T3p0Ixxn3p7qDxtH0pYo/l460NkkUzY71AX7/wBannjbdn+lQlfU&#10;frQrASwkjiiSQHv7fShAdlRuWPLCpABnOCasxZK81WQ1MOF4qZFRHO3pQgVm25qN5Ru+ZqdBnOcV&#10;I7lpYxjIprx9s0BsUNJzn+tT7xeg1E54qwExxTYSCMk1MuNtRJsBpBxRGuTknHalI70+FTnJHek3&#10;7txvYmVSFxmnDO3/AD+dIAe1KV2rWJALgmrER4zVcetWAvAoAmUgHrShd/U1GGJ4p0XOATQBbgiB&#10;qwIye/H86ht845qxGcjFADohg43CrluBjg1Xh6ZJ61ct4ww4qbgXLf5VGe1XrUFu9UYEIKn1q/a8&#10;8GpAvwL6mr1uueBVOADK1eiGFyTQxrcmj4FP+XvUat3z/wDWpd2eT+FRZlisPSqdycVZLVVu2AGM&#10;1ZBkaoflyaxL0qQx9K2NV5XH9Kw78lFJz71pEh7nPa6wwRn1rjNb2rnla6zXpQRjNcbrkvDGumIf&#10;ZOL8UzBVY1574gmwx2n2rt/FkpCHHTnFee+IZctk/wD6q1j8JKMDVZhsOD2rmNWuAZGwa3tUkLLg&#10;1y+rON7FaykaxK7XAJyat2l6yFee9Ys1wAck1JaXxDYLfWouyzvNC1EnHzd67bw9f8qc815Xod+Q&#10;6kP25rtvD2pAqF34/GtacrxsYT0PWPDmpD5Tmu48PX+MZfivKdEvwhVg3X0ruvDuoHKqX/Krl3Rj&#10;70T1LQ78FFBaur0u9A2kH8q840DUAGAJ/Ouu02/BRTvrCURvTU7W01EDnd3xV+DU/l4bn61yNpqO&#10;3ALVcTVFHJc1lyspSOoXVuxNRz6gWGc1z39qDqslRS6uRkb6nlLubF3qahdwesnUdUUrw1UbjVgq&#10;4LVjaprKgsN9LlHzDtb1dcH564bxRqxCttf9elX9b1lT/HXCeKtbAjfMnSlyD5jnfGet8MoavKPG&#10;Ov8ALfva6fxfrmwP8/415H4310b2+cen1rlre6dFOTdjA8Xa6WLN5o9a8w8UazvkYq1bXi3X0LNh&#10;68/1W+a6uCWavLnud8NiGaUzSE1Fnc3FINx+UCrEFsSc/pUmw2K3LkFquRWgXjHvT4oQO3SrUUBY&#10;/KKOXuNeY2G1yMAjNaNlppfkAVJYaeXO7YTmt/R9IaQjatZyaH8XQZpWjgDdtyK2rLSfMkCAY5q7&#10;Z6QyKp2cVr6VpW+Vdq9+9UloVvYTTNH6Yj+tb+n6EGw4Xj6Vc0jRHOAsfXHaus0jw0/lZIqoxE79&#10;TBsdCA2hYx+XWuh0/wAJyPGN0Xp/DW1pnhxFdcpnv9a6/SfDoMAJSqsHqcH/AMIeq87R/wB81G3h&#10;5Yz8or0afw9lSAn6dao3Xh4qzALWiUR+hwcmjrjDRj61nah4dicEtHXd3WiOGICYrPutJb+79KfL&#10;cLM8r13w4FBVErj/ABBoG6M/L0r2nWtHV03bfrXCeItGVQy+X61lKPQpHiuuaY1u7IVrn9QsgVzt&#10;/SvRvFelKpZiOa43U7MjdlKxZpE8x8Z2+1PlHeuRk+/ndXefECFUiZm+mK4OQDdx0rnXxGm40+tJ&#10;jHApQM8ZpvaqAOhzThkHJNNx6U4buuKqIAASOaAFFKfTFKMA1RJ0ngwKZAM/lXpuhWwEKH+leX+D&#10;HBnBr1nw6glt4yp7V00fiOaRuaTZiRlGPauu0XTy6r8tYekW/C5FdholtkL+FejTimYSb6Gjpunr&#10;1HWuj0nSs/NVfSbDzHVQv44rrNI07ag+XNdUFfoY83Qjs9J24GPwrStdKQDG0c1oWem9Pk+vFaVv&#10;pbA7tvatrCeuxjrpXG7y/f7tVdW0hUtmJUfjXXJphRdxX9Kz9WsisBGzHrRJe6I8j1+z2PwOd351&#10;nxFozznPSuo8VWuydm28+tc7NbmJRgCsdily9SG7ZWXL/h81ZtztGStXL0N5f6Vi3t9sbymNJuwS&#10;3shLiVEfIPfFEeoKv3m78Vlajebf+Wn/AI9VL+0efv8AWkpCOph1Vc4ZhViO6V/mB4xXIpqyqRub&#10;k1Zg1YoeHq4zA6fcvQtUdyw25BFZMGtK3G/86sjUI5V+/wBK15kPmIrvHzAD/wCtVNkOMk1auZVc&#10;4AquTlCA2fxqWSVZI8fw1Tu7ZcfKK0mQdTUMqKflJpcqAw7jS0nJwuKqy6JzuC10DQAPjbQLJGX5&#10;VrJ0kyudxOOutKkjbpVR7YqMkfWu2uNMVxtZayNR0VcZiQ1nKMoornXU5l4eePxNPt4sAD/vo1bu&#10;rCSLIMf0qKGIq2GHWlE0L2mHy5Ad3Sus0a5G9XA9PxrkbZCj7hW9olwfMXJ/XrXTRlyyOWvE9G0C&#10;6IQLmu48NXJAU7utea6FebXUZ9jXdaDdgIrA9q9jD1Lnl1onpfh+9+Zdzcetd34eu8qGz/FmvL9B&#10;u8xqua7bw/qIUKpevQjLQ4akep6doV5tKkPXZaNd5VSGrzPQdRTcBu612miX4yozSlsZnd6bdAjG&#10;a3dPmU/xc1yOlXgIGTXQadcY5/ya55amkdDorabIBzVyKT5c7qx7WcNznr6VoWsmfb0rCW5tHYuM&#10;fSo36EE0uTwc01uvBrFlETDnGaY2O9P4J6UjLnqKAECe9OCAnaKMZ4zThgA4oKHRqCuSKsQrg4NR&#10;RfdxUqDB/pUyNoK0SdNo4FWI1OME1BEM4FWI+nesRomi64zUy/WooxzmpRk8VPU3LFuMDmp92O4q&#10;CPbn+tTDd2FZS3KiSIfTpUgO44NRx8CpAcc5pMocCM1ICO9RoeKcrA8fnWMjSBJz0FOFMHTNKP72&#10;azkaDsUvHamg5pakBw255NKeabnJpVIxwKiW5P2hwxjJpwx2poA7CnL04pGqVhQcUo9aQe9LwDWY&#10;wPXNRsx705mxUTnvQAM/HWoiwxndQzkc1G7qOtTK4A5GKhZgeDStIO7CmMynkEVJSBjjvUbEZxSn&#10;JpjHNTI1SsNbFNYg0pwaRj6VIxCCBmmEE9aeM/dIpGGOKlslsacYpCAOaU8c5oYc4H51JI360fSl&#10;OM9aU/SpYDQM05RzyKFxTlAHepAFXHSpFjxikVQDUqRnqaAFRABUip2oRTjkVKq8cUAIBg08LkZN&#10;C4zTselKwAqjPWlUcZzSjpzQBzyKQAMk9aAoI5pcZpeg6UgAgdBQQD3oH0pwpAJjvmgBRz/k0oyD&#10;gmjBxyKAA4xQAM0cmg9aAEPWgAZ6Up60Z5oATFKB70oGeaQAgYzQAgABxS4z36UY7UY5xQUgxk8U&#10;mOMUoHPFFAWDt1o96MUHIFAxD6ZpRyaDijpzQFgxxnNJiloHpmkMTvSnjijrxQPXFIBvUUmKXoOD&#10;RjIxQA3aKMAd6cRg0hBHNSA3GBmlwAODR1HXmjHegBuAOSaPxp3ekxzyKAEI96QgD71O4J4pOSeK&#10;AExjrSFeMU4jPSgg46UANx2o69TTsZHApoGe9ACY96OPWlwe1IRzQAhAPejbilOeuKTqOlQy0JjH&#10;JpMYNOOSOlGDSGN6ijb70uADkGk5PagBMdjSEZ6mnYFGPSgBuBjJNBXnNO5UU0e4oAOKQCnEdxSY&#10;5zQA3b2FLtI70pBxmgewoAbtzRgDpTucUgoATBNB+lLjPANIT60AJt9qQrxTsYoYdjQA3vk0AcU7&#10;vimkH0oAaRRinckc0je9ACYPag7RQR60c0ANIAGQaPxpxFN+ooAaw7e1IRjgU4+wpNuTjPvQA0jt&#10;TSABmpDnvTcdsUAN2gd6bjB4qQjNNAHQUANOAOlJxnFOOelJ9TQAhHcGkOadyetIRjmgQgpO3Bpf&#10;rQfagQwr3pCPU044PegjsKlrqSMIAHWkKjPFO7YNNPTgd6FsBHtxyDQSW+Uf/rpWJYZpmFPIH5Uc&#10;oxhUdSaQgdBUgVtuaYRzgH6e9AxvSm8etK2RyKQY71QwcEL/ACrOvmOCM1fkb5azL+QYyPxqY7kG&#10;Lq2NrEmuP8QoCrEc+1dXqrdcmuU158gqK0iJnn/iaIruGPwrzvxTFh2FekeJgrbj9a878UKwLfL0&#10;NX1NaUrSTPPPEKfeZVHHNcxfAYPPFdZr6fMcGuW1FQGOa56x7mHqbGBdjy3+9xVGc87q0NQBU81m&#10;z5zjI/KuY9yhO+ozzT/zzNFMwfRaKDq5on6sTqc4IqtIMDIq7cAE7h1qpKvGQa++ifjRTmYjrVKc&#10;nOFq5KhJ4NU7kMAef0reJEiu0h6VGzZXANDN83JppPPNbmI9cnmnjrUIJUZBpyPzyKmQE4h2jJPW&#10;mDJOFGacr8dKWMZPAojcC3a/KmXNWkIzUNumFHT1xU6rznNZS3N47EhcDmp7Vsnk1Uf5e9WbTJGT&#10;SewzShbC1I+wpk1UV27HoeKkDE8k1zlcw8BSdoq1bRYGSKrQkE4q9DjbgUSuERccdKq3Ay2N34Yq&#10;4w9RVSZG8ypiEth9mpzlTVrnqahtIz3/ADqZxt6iiQ1sR3EgVOtViQ56f/XqS7PeoY8GTvTQupZh&#10;hCjgdqbKmO9SIRt5NNkYY6fSld3KM64GO/eoowd2asSKCcUiRZHH8q16EdRjkqMmqdxJj7pq7Mhx&#10;VC5BALCnEqRVkkJPWgN8vFNYFjSsAqdatkEF9IAnzVj3jFzyf0q9qEuzNZVzJxnNa042RnN9CB0B&#10;OBUUqkDkVKCC+DUN1LjK5rQjzKN0meBWbcx4NaExwTVOfB69KuI780rlFwQ309qbIccCrGFY7h0q&#10;OVc9qcpXNox6lOU4GDUBz0FT3CnrioQhznOKRQ5WOM9ahnkG7rxUpVl6VWmJ9KSExpfn+lTBgB0/&#10;KoUyTnHanM2FwRRIQ2SQMcZ+tNXBbp360wkdKWMjPWiwFgqFTiq7op6n61JI528GojJ6CpGPii3H&#10;BNSOm1Tg8mmwZzg1JK3FQ9ylsVyu07jUtuowCKZjfViKPA6U5CjuBbtjpUe5gcGpXXA4FRhSalFE&#10;0XTAFTB9p5qJAcZ/GnEnb19qzNBwkycg/SrEByM4qonXpVmIgAcGplsJ7FpcL3oJDDkVGjYOcU7d&#10;xjJrEgkjjOflqZUyvBqOHj5SKsKQfu0ANCdyKfAvrT22ng06GPL5FPzETRLheD9KmVvSmxx5GKk2&#10;YHNIZJb5JwR+FaNr2/WqVume1X7dCOQKmW5PQtxfMcVetk9qow8nNaVn0XipKLluvtV6Jcr0qrbo&#10;cZIq5GMcVMiojlXuBSlcU4AkZY0rc9DQhkLgquao3bEmtCRcjpWfeA9qpEmRqJJG31rC1I7s7Wra&#10;1Jufu1h3xO1sGtIkdTldfJyxxXG643DYHWuy8QFWyR+NcVr7YDV0RYP4ThPFGSDXnviI7WOT+Nd5&#10;4pm5ZS3SvO/Ec+JGz61ohL4jm9YmwrDBrl9TlOW5610GqTE7iXrmNVkBLGsZP3jeK925lXM5DE+h&#10;pIrjGAGqG5Yl+BTRJgdalyNFFW1N/Rr4HBFdloWo4VTurzqwudsgya6rQr/BXLfhmqjKxjOOp6n4&#10;f1Pcm3zOn6V3XhrUPu4evJdCvyjrhv8A69dx4e1QArkmui94nO1ZnrWhaoHZcNXVafqe1eXrzPRN&#10;TwikN1rptO1jK439qXKQpLqd5b6sNoG79atxaqMferjLbV1VeXqyusgrkP8ArUOJdlujqzq46B/w&#10;qCfWsfx8VzUmuEfff/69VLjXh2kqXEZvXmvbQwElYWqa7njefTrWVf67jgSVzmr+IiuVZ6mwy/rv&#10;iAKGIk6dT6VwXijxBvDESf8Aj1Gv+IS25t+B9a4PxL4iO118z681ErIqJl+NNf8Alc768d8c+IQX&#10;YCXr05rqfGfiDIYbvxryLxprZErAvyeK8nESSbO2jC9jE8Q6u007Ju71jDc7ZOaGkknm3HvVi1g5&#10;yRXne9zHek0LbWuRvIq9Db7uEXrT7W0Z2xitew0sD5iKeiK2ZUtbBnOWNaVrpoG1VSrVvYYIAX/6&#10;1aun6WWZSU+9Ry9yvUk0TQA5Ulf/AB2uv0Xw6irnZ2/Ko9D0vCKgWuu0jRpiu3b7cilGPcZlwaIz&#10;rhY66Hw94VJZXZK1tP0NEAJX9K6fQNI6ZTH4VpKNxalXSfDUcO3KV01pohxyv4Ve0vRGYriP/gVd&#10;Npvh1igO2qjaOwzn9P0Rlf5kPrXZ6JpsZt1UqOmKSDQwhB21uaTpsioMii95aiRSk0gHov6Vnaho&#10;qgfdxmuyi07enK1U1HSvlxt/Sr90o8+1HRBsOYvxxWHe6UQjBExXoV/p3GNlYd/phH8GRTQzgdU0&#10;vMTAqDxXA+JtNCuwI/SvXtQ07CMWTivPfF1mgdz61MgZ434xseGAXpxXA6vZ43ZOK9T8YwKDJgV5&#10;9r1uo3HFYyW5cb7nkPxIQLG2R0rzyXHX3r0b4oYw2RXnMww/Nca+Jmy2GGk7ZxSnpTe1UAvRqUlc&#10;ZpvfJpfm6iqiIcMnqfyoCkmkBGBzQPvVQjoPCJ2Tqc969c8KOHgjbNeO+FJNtznJ61694QbNvGAK&#10;6KHxHNW1Z3eiIu4GQ+ldr4eiRwtcTo4OxSOa7LwzPtda9OnsYPudx4ftcnNdlo1grqARXJ+G59rL&#10;uPArvNBljZACK7YvqYJmjZaeuACtalrpw25Izmm2IiIHT61pwhFTg+9aCu7lc2gA6d6yNetgIWwN&#10;p210MhRRnjHvWHry7o256+nQVMgPM/FFsPOLE1zs1mr/AHh+FdV4mX5yD69659423kHt71ILYw9U&#10;smVNu3iuV1eHcrMfveldrqwHl4GPxrktaX5W4rKRUXsjk9VLbGYN+Xestrt88P3rU1gqsTYNYLOM&#10;8muc2LH2ps7mOaFu5UfKNVXf23UobnGaoVkX4tYkB5rQtNaDY2u2fesANnqKVGIOVzT5mtiJQ7HV&#10;pqEbplj+tOS5XbhWrnra+dTt3Hmrkd4cZDfj61rGozM1hKpOD+YodhnGeKpwXgLYOPrVgtv6VqAu&#10;3JxUscIDYxUceV5xViH7u0UANliXdjH+6arTWu8ZI5rT8osu/HzL3qN4C3ahok5+70nzjhh9ay7n&#10;Q3j5VDXXNZnk7KjfTgRgpWLpdjRSaONELxNsINXtLlaKXIFat9oMco3eX16nFZ39nvZvk569fSp9&#10;6LFKXMdRod1mRTt613Wg3RaNcEnnpXm2iXBUhXrufDNyG2pu9O9elhZnn1ono3h+9Cqq5rrtIuyo&#10;AH/jtcBpM3lMrV1ek3mduGr1qcuY86pHdHomgXxbZhunFdxoF7kLhs15r4evOVIbtyK7TQbwjb8/&#10;61tc57WPRtHuwVXJrorC54B31w+jXZB5bjrXT6XdFx1rnkUo8p1lldKQFz1rUs5MKCDXO2VxnndW&#10;zaTgKBWNQ1p7msknZacScVVt5CeTVpWyuM1jI1GhCTkUbCx5p/UfLwaAOc4xUlIQJx82aUJ8+A1K&#10;uQef505FyeKCkhwX1FSJgjP601cYp8YNZSZt0sSxrxkGrEYyMA1DHzU8Q5/pWb2CO5OnAqaPlutQ&#10;oc81NEOajobE8YyeKlG7p71HH6U8D5qzNCROmKeoPTNRgkU8cc571MgHxgFqlxznNRJjNSDGc5rJ&#10;msdh3+9SgkHNIMHinAelZvcsAPenDNN7dKd2wR+lIBQAOtPX3/Sm8AcUo57VmKIozjrTh9aaOnWn&#10;A8VMjUOg4oLGmu4Qbmas7Utdt7RDlx+dCi5AXZrmNPvNVG61m3hB/eVxvib4m6fp4bdcLx/tV5j4&#10;x/aG07Tw/wDpyrj/AGq2jR7mUqiR7XeeLbWP/lsBWVdfECyjbDXK/wDfVfKPjH9rvS7Etv1Zfl/2&#10;6818Q/t0aRbSMP7WU/8AAqJKjD4pIj2zk9Efdj/ErT87Tdr/AN9URfEjT3P/AB9D/vqvzsuP2+tL&#10;Rsf2j+OTUtj+35ozNl9S2/Vqz9thNuYPaT7M/Ru28bWU3CzjpV+28Q2k3/LSvgPw3+3X4dunVf7X&#10;jz3/AHleleDv2u9C1BkC6qv/AH8ocaM/haKVaR9eRXcU/KOKeTnnNeKeEfj5pOqBQt8rZHZq9B0H&#10;x/YaiFIuF/76rOdCUdjaNZM6vHviggjOO9V7TU7e5TKvVgbXGR3rlkmtzQawx16U3G3ofepPlHP6&#10;03hf/wBVSA33NABzg0pGOcUqr3rNgCrTwuBQOOQKeqDOKAFRST0/SpVFCrznFSKp6mgAQHGTUir2&#10;ApABTh1wtACgHPWnAdlpq8DJpwz6UAAXsKcOOMUDilHTGalgJgg4ApQBjpQRnrS4Oc1IABxQADQB&#10;60DryKAD3FHfOaXHPSjGBQAhyOKBk04gEUZ5oATqM0uMcUdByKMcc0AHFJ9KXrR04oATnNGOBxS4&#10;OOKMdzQUgP1ox3owOlGPWgYEZpKXBI4o5xzQA0+lOCnpRig57igENAz1FBHpTugzijFAxvFHbBNO&#10;A7g0dqkBuCT0ppz3FPPWkYACkA36UMO9OI5xig+wpAN4zytNNO25PShgOgoAaB3Iox2xTsDrigg9&#10;f0oAaM54oJ/yaUDtik57igBCM0h9KdzQfpQA3r2pOnJp3fGKCOwFADSvYUmDinEKKCccVNyrDWzm&#10;jBPGKMelHsKkob0o7Zpxx6UY9aAG9RmjBxzS7aMUANwM8CkPTNOxRjByKAGnrjFGT6UuMdaMZ6UA&#10;IQRR+FGPajHtQA04znNLxnApQPajBzzQA3BFK3/6qXtQfegBpxnnNHSlPsaOi0AIRim9OQKcR60E&#10;e1ADc8UmMHFOx60nU8CgBCM8CkIPcU5hz07UnbOKAEPoabg4p3fNGO+aAG9OaCKUjikIzQA3bQVz&#10;Tse1Nx3FACHOKTBPanYB4z9aTBPNADDnHFIR6H/61PKnqaac7c0ANAo9yKdgHrTTjPAoAaTxyaD9&#10;adxjBFNIAOPyoATHrSdutK2OgpKBBgZ6Um2l+tFBI1k5pjZHTinn6UEEdqVhERUfex+NMbHbpUxB&#10;HNM25/8A1UwInOV4FMbjmpW5GMdP8ajYbjn36+lJKxURuc8Cm8ninEYGSaaw/iplEc/CVk3zE5w1&#10;alyeOKx9QfAJNSt2ZmJqz53c9K5LXJFAbmun1aRlyc1yGvykbhmtIkyON8RyZzXAeJ2U7ua7fxDM&#10;PmFcF4lcjdtPFaoqOjOK1xQWJx1rltTiJauq1k5LcVzGpgctnPrXNUPaoHO6mFUtxWTI2GKkVsaq&#10;fmbH/wCusedcv0rnWx7WHfuibf8AaFFJtb0b/vqijlOrmP1Ynl7CqszjG6p58h8mq1ww7ZFfeRR+&#10;RMhk5FULogtirc0oUZqhNIS+Sf8A61bRIlsRMgIyDULIc9amds1GAM89q2RiMZSOhpF+9zUpHBAp&#10;qpx1pgKrbV5NTQOc8VA4Oflp8O7PNMDQhnCgMPxq5E6kfNWYhyasx3GxcYrKUTSMu5aOC/Bq7bLh&#10;dxFZ1vLvfIHFaVvJ8uDWctDS9yYev6UE8ZP86EOeadj1rJbgSW4bsavRnHIqpaqc1bXI7VE9yohJ&#10;JtXk96jU75M4ousgjJplsx3c/ShA9y/bAEU90zTIeBn2pZHO3GfpUa3L6FS5Q45qOGI7wc1Ozhm/&#10;pSxRgnOau9kTYaykAHFQXBAG0npVx04ziqd2Np5HvSiEtitk5/SpI2CrUfOc4+lOOQvX+VaSFEbK&#10;4PU1RucE1ZmcjJJqlM+WwaqKEyMJk9aZPH8ucVKOlRzudlV1EY+p5B2isqUkDk1qXz7i36VQlQN1&#10;+tdEfhMn70tCuoI+Yiqd7JljkVotH8u4May71TvaqHJcsSlO6gcj3/Sqs7t1zVicEjFU5lZhitBR&#10;Q3ODyajldQetK+VWoJnJbFT1N+hHPKfX2pIyOtROc8mnRn1oAfLgd6qTLzuBqaZyOc1Xdz/EaaFI&#10;dGgx92iUYHy9qWEkKBups8o+7zn2pdRFZlK8VJApHBFBBJzUygEf/XokBXmPy4qNfQCprhct+NRo&#10;hJBFSBLDgDANNlc5p+whe1QSE5yKlblPQehycZq0jdOaqwnLfManUnZUyCI95OODREd5FQNJk9al&#10;gbb81LoO/My0gX0oK8YWmI7etL5npUGo6OPnIqwinbz+dQwMC2M1ZUr0JrOUuhMuwoHGSKFzu2j9&#10;Kd94bSPxpVjyen51BJLEMDBPapkIx1piRkjJI9akVSDtB/WkAudpwGqzbDjatVgvzZCVcgUhRnNV&#10;9kncsRkLwakUZbDVDGKmjJJwRSS6h5Fq1iycjpV+GIjtVSzB3ZNaEIB7cVEviDoSQoWIUCtC0Ujj&#10;NVbdFJzitC3izxipKLtsgI4qyoIG30qO2RgmQKnVAe1ZmgnYGl/GnlCKTDLzQAyXGMGs676HFX5i&#10;R1rPujwaqIpbGJqg3KcH3rB1NiqnNb+oqTkE1z2r8KQDWsTLqcprshOV2/SuL8RvhWzXX64xzk+t&#10;cR4kfhgP/wBVbx2Kl0OB8VSnc/Fed+IZRvYj6V33iZtzN/KvPfEDYLE/jWiJRy2qNluK53VJSG6/&#10;hW7qsuDjdXO6u/z4C/jWMmdEUZd0w35xUXmAjBNJdNzgVXaY9cY9qzKNCB8HcGrd0q72fMD3rmrR&#10;/lwc1rWE5U43VUWJ2O/8P6mrqq7uldloV+VK/N79a8v0O/aNwM/Wu10TUj8p31vGVjmlHm3PT9D1&#10;gIoVnro7LVyAMN+GK830fVcAYbrW9Y6vwp3V07mHL1ud1DrG9Pv/AJ1Kus4GRJ/3zXIRauc4D9u1&#10;SHWQgwW/Os3EfKzqn1jAyZKp3mtqvHmf/Wrm59d7h8fWs691wknLms2Uoo29T8QoI22zda5nVteB&#10;3fvPp71n6lre1T8xzXN6zrh2sfM/Gs5S5S1En17xBjI8361wPibX+WxL19+aseINcJBBfFcJ4i1o&#10;sWbea4a1R2N4wuZni3XSyNh+a808R3b3V0RnNdB4j1RpFYBq5eWNpZPU+teTVleR6VGNlcZaQHIO&#10;PmrVsdNdnwy8deVp2laY0jBpFxW/p2nKzKm2sfeNrWQzTdH5UrFW5b6TtGxlq3pul5AO38a17bTQ&#10;W27f/HaqMWlcOVmbaaMXI4rc0vw+7MFEdauj6CZmUmL5a6fTNBii2qIh+VFnIrQh8N+GdkasUNdd&#10;p+j7UBCntVjRNKxEuEro9O0N5f8AlnVRjbUlGVp+ltkKF/Suo0DSvnw4qxY+Hnx8qVuaRpflS4K8&#10;8dapyKL+k6SAQfL6eldPp+nKsQyv15qvoungqGNb9nbc0RHErR6SGIwtaun6aCmAvapYbQycKta+&#10;maY7JtA/GhuwygtgN3yj86h1HTv3JbbXTJpDA8Cq+o6eiR8LS5gODv8ATeDhfrWDf6eACBXbatas&#10;uVCmsG900H5mAq7gjhdbtBFExA6jv3ry7xmvzt+PFew+J7MmNhivK/Gtm/zybT3qbjj3Z474xA+Y&#10;cV5/4iHys3PJxXoXjSMh5ABXA+IgyxMpPfr+FYvYs8c+KAwG615vI/zH65+lek/FHOGIPvXmsuQ5&#10;471yx+JmqGCk7ZNKcdqQ9aoYU7kDB/nTcE8ZpR6r2qoiF3NngU4ZxzTRzzTucVQjU8Mkrc7h2bNe&#10;veDJP9HQZrx3w8xF4oB5JxXrvghyIVJHQ9K6KPxGFTc9C0Y8BVA/Cuv8PNtkRv8Aa/OuQ0dsLzn6&#10;V1vh8sGU4716VN+6csjvtBAbbt/Ku40BCiqB6Vw/htsPtK/5zXeaGu1Ofzrsp/CjA2YJZ0XKmraa&#10;lKmAd3FQ26Kw/wAas/Y8rgEflWxUrCvqxK5aszV9ViMRJx0q5c2LoM8dcZrC1q1dImKjt271MloS&#10;cl4mv7d5WBesR7hNvLCovGTzQytsc8cZrmJNbuEO1s4rFStuVyvobOsTgxsSe3FclrNwBEys1T3v&#10;iT92xd+1cx4h8SW7RHLdaynUihxi7mXrl2o3ANWCLoE5pus6yjKxElZMOr/Pgt3rCM0am0J1bjdU&#10;hlOMA1kxaip7/rVmG6Vjjd+tXzJgX0IY5zUgOBnNVYZcDBapkkYnirAmXqFP/wCupY5mXpUCNuOM&#10;/SpVyecGqJlaxbt7kk4LVeiugFxmsmNmTkEcdcVYinzVxuzE3rV1dcg/hVmKJj9ysrTpmOFJ/Cti&#10;ykXOwj71ax1JbJIlckZNTfZgQMJu7Zx0pXtwW3RmpLRiwCselaIBEtQxGVz9KX7EAu7FXYoVK/e6&#10;054zjHenygZNxaj+7/8AXrKv7ASKWI/GuhltiSeKqzWgPAFZTimBzdvFJFOM88/pXUeHrxomRvSs&#10;86eobpVuyjFsOucHNFKTpyM5LmR32m6kHCgNzXTaJfFnHzV55ot+N4DP9M12Og3Kkhc9a9ejPm2P&#10;NrRktz0XQLw5Vt1dxol3vC7SPevNvD852qN1dv4fuTsUF/auu5xyj1PQNFuj8oEldZpV0wAJI6Vw&#10;elTj5fn+tdVpV0RtGe1TImJ2unTgnhq2bG4zgZrl9Mujt4NblhMfl57cVlJXRcXynQW78Ak1ciYG&#10;su2lyOtaFsx9a52blz3Apu3v39qUZPNL0qCxFGKVeD1oAFPAIqZF0xyj0qWMDpn/AOtUa9akQEVk&#10;y2SRFhyasITjFQxjAxU6AntUSNIoljX0/wD11YjHrUKD1NTRYHSs5FomQ4+Y09SSaZkqOlPAO3Jq&#10;TQeODTgeMU1cU4DnpUyAemcjJ6VKDz1qNAw5NSD1BrKRtDYUYxTxnsaaM96cATWRQoBpelH4UuAF&#10;xSuAoFOXOMk9KaCcYPNO4qCorQM802SZYVy7USSrGvmFulcv4t8WQ6fA26T7vbNVGPMwcrEnibxb&#10;bWELM023j1rxv4mfG6102OTN2qgf3WrnfjL8aYNOhmY3eNoP8VfGXx5/aVnmmks9PumZmbGFatZS&#10;hQjdnPKUpuyPUvjJ+1haaaJFS/5Gf4q+aPiF+074m1+d0024dVP8RavPdc13U9fuGur+4Z2Y9M9K&#10;y5IyTkHj3rzq2IqVetkaU6MVrIm1zxf4i1aRpLzU5G3fwk8VhXVxcNlzIT9Wq9NAc9Krz27Fcba5&#10;GjqjGNtDPeRiMlqgklkUZMnbpV6W13A8cVVmhKE8VlI0jbqVf7RvIGDR3LqT6NWho3xH8XaEwaw1&#10;eVQp+7vNZdxC2/JGc1XkXAxxUhyxlueyeAP2xfHPheZRfXTyqv8AFuxX0x8FP2/dM1Jo7XUb/wAp&#10;uP8AWPivgGOPc5z2qSO7u7SUSW8jK3bbW1PEVqez+8zlhoPbQ/ab4X/tI6H4hhiaLU0bdz94V7H4&#10;c8b2WpxqVuByPWvw4+FX7T3jj4dX8edQkmgVvuljxX2z+zh+3bo/iWKC1vNSVJsDcrtiuyGIpVvd&#10;loznftKPxH6Hw3MUy5B/Wn9B1/8AHq8s+HXxk03XreN1vFYMARhuvFekadq0F+m5H61NSnKJtGSk&#10;Ws55BpwBxmjryPzp6r61zlCqD0NSxjuaSNB2qVQfSgBUGDinLnjNCg9TTgD1oAAMnOKeORSAZ707&#10;NAAOuaX3zQPXFKKAAAU4cDrTc+9KM45pMBecc0c9TRg9qMGlcBenBoHpSjPTHelx/wDqqQEPuKAK&#10;Md91Lg0AIAAOlOpB93il9xQAmMcgUEZ60uMdBQM0AJjFLjjrQfTFB5HSgaAgE9aOQeKAKCKCgA9K&#10;Dx2oOcYxR260AHXtRj26UUds0DDHpQQCOaXk/epPwoAQD0o2/LgUvOeaMEGkA3ANHJ707b6UY7VA&#10;CCm89xT8UhHGaAG49KToKcBxQQR0oAb2wBR2pcc4BoxzxQA0LjijAB5pxB7UmO9ADSPekKnHNPIB&#10;6ikPTAoATHODSYpeccijHagBvGaBkinbcDIpuKkpCcDk0nTtTiPQUYPU/wAqkrUaf/QaDS4IPWkI&#10;Pr+lABj9ab70480cDtQA05oHTkU78KaQTxn/AOtQAgA6UEEmlx60fhQA088ijB7inbSy0hBHFACD&#10;1NHvS9+aQ8HBoAMnG6mgelOHegjnHNACYOKQjnApxzjGKCDjkUANNBHoKFFBB60AIBg8UH6UpBFJ&#10;24oATGO9Dc9qdxjmkA70AMJOOtHNO5JoYHPNADeT2pGHGSKXoOKOvNADSPWmgZFOIJGM0YOMZoAb&#10;jB4NGO4o70c0AJt5pOpzTjmk78CgBuP7tJz0FOxTaAEI55pMEU7B7U3nqTQA3HY9aRgSc08kdKac&#10;kcetADSB1pMcU6kIwOtADfeig+oooEFNIz3px5HSkIJNBIxgTwab33Z/Gnkd80mMdqBEbrld5Oaj&#10;ZQeAKkkDAcc0hVc8rQUiJg2cYppBHpTmx2prdM5oKKt2cI2KxtRchTg1r3jDb1rD1N8KQaSMzn9Y&#10;kKowJrjdfkODg11msygBs/SuL8QTVrEnqcf4gn5bJrg/Ecu5iD3auy8RSk7vmrhPEMpZifSqWxpD&#10;WRzOpnJbpmua1U4DZrotVOVP41zOqOD371zyPWoowtUXadxH156VlOWaTArU1XJbnvWaq/vcZ61z&#10;xPdw690d5Y/vfqf8aKtbf9tqKo3P1Hux8ufeqMy5bFXbtiUxj2qqRmvuoH5JLco3KHoPSs+VCG+a&#10;tSfk4qpLCM5AraMiJK5RfGMfnSbtvWpJkG/io3UgcVuYjd5zg0+NveoivcGnZGM5pgO6tjHepo1X&#10;HSq8ec5qxE2B96gCZEx1qRvl4OKbAy/xU53DNj8KlX2K0sTWRLODitKJto4FUbONdu7NXI+BxWNT&#10;4jSPwlhJSKkVyW5quxIHNPtyS/WsyjStCM5HrVkYYZFVbZhtxiphNxgVlJalobMpc4B/KltoSW3D&#10;FMabccZq1aYIyKHsLqSIuBzTJiT0FWCBjFQXK9lqIvUtorrnOf6VYiBAxioQo3YqeNBjgVUhCsex&#10;qncqrnNWJyQOBVRpVbvRFAMWIHoaV4do6VJGQelI5HQimBn3SgcA1RcHPFaNz82apsgLdK1jLQzI&#10;enIFVb2TYmSKusmB0rN1POKqOsgeiMy4bLfzqs/zHOKmuCR16fU1ATgcn9a6gjyoZcSKqcn8Ky7t&#10;tx4NXr5mC8YrLun5zn9aEZy5mQSOtVpFUn8aklbjbioS+3vVbFU4kcyVVuFHTFWZXPO6qszZHWka&#10;NFdk+anBT/CKUHJyaeeOfwpgVLjdngdKgwcjNWpxubpUCxjfmqJHKQBVeRsvirTR/L0qrJuBJwam&#10;4Apyc1L5p2YxUSKCeRTpSUTpj8akCN5d3TpT43561AC/r+dSRNnkGk9gLDsDwahYKTjNEsgAwajV&#10;sjj6VNh3LEEYPapGU4J9ahgbC5zT2lzwSKnqXpyjCp3fyqaJeOn41CjBz81W4lyOvtSkEV1FUADn&#10;NNxk5NPIyMCkCZbOKktksOcZAH+FTqS3OPeo4kIHIqQJzWctyWOD84qa36ZxVcD5qsW4+Xg1Ii0k&#10;inr29qm+XGR+tVVz0xUoPO4CkBNGmWzVuGLjIFVrc5GR+FXYiu3GaJExBRjg1LEjBuDSKM8ZqxBH&#10;TjtcVy1Zp8uauQrhqht4iqjFWoouaxLLFtxyDWnaLnHFZ1tGQ1alkgwM0MaL0K4Xipkwe1RoMKKk&#10;ViOazLJMY703bnqaAfWnNwOaAKtzgDisu9BXtWpcnA4rLvjxwPaqiTIx75slia5/WNrZOa39QPU1&#10;zWsy43EmrW5BymukZauG8SY55rs9dlbDEmuE8RzZLHP1reOwzgfFEuGavPfEkxyxFd14ok+9g/hX&#10;nniFywbIrS+gI5i/kLMcnv8ArXP6oT5jGtu7yDz/AHqxNVY5xntWNR6nRDYxbqQ54P8A9aqxJJ4/&#10;SpL1grfIKqs3Qms+pSRo2rdt1XraU5zurJtpWPyn/wDXWlbPxlTVAbmm3mGHauo0bUiihS1cTZTY&#10;bk1u6bdbOd34YrSLMZR6HoOkatgY38VuWeqgDcX56V57p2oHG4t+I71uWGqKy4310xl3MJR7HbQ6&#10;tkZ3/rTpNVAyd9cqmonby2BTpNWP9+nIWp0FxqyD7zfrWZfazjIV6yrjVWxlpazb/VVAyXrGTsOP&#10;dlrUNYbLHzM/Sub1nWQSx39Kh1LVCS2Hrm9W1U4JJrlqS01NYxIde1kHcPM4ridf1MyEjcRz61o6&#10;zqW4kKa5fVZ95zk8V51ap1OunEzNQnaaQknim2NnvcM4pqgyy7QP/r1saXp+4qAvJrzpavU7eUta&#10;ZZcLheOK6PR9KztJFJoujMQoK/4V1Gl6Uq7QErSO2gOw3TrBAPuVvaNoDXJDFPlq1ovh8yEO6fL/&#10;AHa6vSdFUERpHT30Rd0VtN0VE+VUG30rcsdEeQrlD9a0tI0RQ4Gz2+ldFZaMi/N5Zz7Vdn0He5D4&#10;e0Q7VDJmuw0rRlVV+QVn6PabX27M11mlWpAXIqdgG2ukqF3hO1TRWojkxt71rR2/yhdtSQ6U7tnb&#10;R8I7WJtEjZlUEflXRWNizAHbVXR9HZDnFdJZWoQDcOahy7CuR2Gn8qGU10Gl2car8q1VtoD8oArb&#10;0yEKuCtRqaRGfYnYY21Vv7FQhDL+FbpTbxiqmoRqV5pgcLrFkWLYWufv7Qg8jHtXc6lZ8t8vWua1&#10;ayyOBWkWTscH4isg6MCteW+OrDasgUV7NrVmSjELXmvjXTWO7KUSKXY+e/HFhIHfK/hXmPihCitn&#10;+Ve2/EHTzGJPkHBOa8c8ZxMN2U/irKRSt1PE/igW2OQPw9K80lBDV6b8U02qwB69q8zk5cha5ftG&#10;yIhSMc/WlK0hzjHtVAA54BoIGA3J/Gm5PUU4ADt9eaqIDlwThaUg9qTHyhRS4xxiqJL2g4F6oFeu&#10;eCHZowB/hXkWjNi8UkV6t4FciMH2FbUfiMKp6TojAKMMfxrsfDjEuob+969K43QySFJHXmuw8Osm&#10;5S27r+VepD4TmO+8PEpKvFd7oDbkHNcF4eyWUd84rvfDxbC7a66exz9TpbRCcEDmrke8Dnk1VsSB&#10;gjuKvxx7x8prYHuVrkMRtx9awdcz5LcV0k0TEMSMYrD1mFTEwZucUugHkfjiJ2kchc/N0ri7mIEE&#10;GvQPG1uPNYr3/WuJu4jls9qw+0aJvlOY8QW4ihJBrzbxPezoW2tXp3iFMxMP8mvMfGCbd4P3t3Wu&#10;St8RpH3nc4XXfEFzbkrn2zWdZeNDu2ySfnSeJyN7c1yrNg5zXn80os2jHmR6JYeJYZh/rO3rWxZa&#10;wHwFfP0ryeC9ngbcrnitjTfE80B+Zq1jW1BwaPVbfUUYYJ5q7BcrjO4VwGleLI5dod637DXImX/W&#10;jpXXCsjNnURS8ZDVNHLgcnrWPa3ysuUbOavW1yrjrW6dzM0EYMoA/CpFPp1qojk4O6pophuwfpVx&#10;ZnLTYu2Vy8b4I/GtyyvMkEH3xXOxyLnH860LWbCj5q0Rm0dPBdK/GecVKpBO4Vk2F0Bj9a0IZt3I&#10;/OrvfYkvx3Dd1qYSBuARWernrn2py3ZHBq0yvUusFJzmoZIwG9utNW5O3r9KjkuGKUB0I7x1jXC/&#10;Wq8d2C+3dTrjEnJNUwTFLvArHzDlNrT5HjfKV2Gg3vyqQa4nTZw3zYrptCbADJ0rtw9Tl0OOtHue&#10;leHL7CL83513Wh3G+NcN9015d4fugpVc13fh2+JK16kXzRPNqRtoeiaNdY2hj1611ek3AZQw+lcN&#10;otwPlzkYrrNFnJQAt+dDaMopnZaXcdOe9dBp1xwozXJ6XOMKWaug06cEjDfWoGdNZzHrWpaNnG2s&#10;Gwl+7k1tWTDiueRtDVGpFgp16U6o7cjHWpOtZmg5R7U4BhzQq8ctTgOc1nJm0fdiKo7EVKuN3HNN&#10;UGnrtJxmswJU61MnWoYxU6A5qGbR2JVFWIhnrUKDjrU0fJqJGkSQBc5P8qevNM6nAp6g9DUlD1AP&#10;Q09ASc4pi4zxT0Gep/WokNbkq425Ipwpq/dpw5GayNxwGDjFOFNBxTh15FZgOBJ4NKORmk6DBoLY&#10;PX9amRLHZAPSmlv4iaRpAe9VtQvFt4GLNSSuVGRn+JtcSygYFq8D+NPxUi0+GXFzgKDXZfFvxxFY&#10;W0iibtXxH+1D8a1sYLiJLn1HBrduNGnzMwnJy91HB/tJfH6WWWaytrr5myAu6vnO91abULhrm6lL&#10;szdz1qDxP4puNc1OS9uZSdzHHPasw6guOWry5VHUlzSOmnT5Ymn5/ZO5o8zJyw96zP7QQHIanLfL&#10;ncHqfdKLxGeOvbjoKa0Snkiq6Xg7P7VNHMjdDUtXGtCOSFcfdqtPaj722r+A3Hv8tNeIlaxkrlmH&#10;cWkn8I/Ss+e1PQnn1rop7bcf88VSuLNgMlazcbFRZhFfLO4LSTTMw4FXbq0+bAqq9uQvSpNboz5/&#10;l+bFTaN4l1TQLxb3TLxopEOdy0s0JHH51WeAZ4FTIv3WrM+qv2Zf26tZ8OXlvo3iq9O3ICyFuK/Q&#10;v4GftHaL4wsIZrfU0k3Kp+V6/EqNZIG3r1GOfSvWv2ff2pPFfwm1aCKW/kksww+Vm+7XVRxUqfuz&#10;1Rw1cO4+9T+4/dTQfENpqkCtHKpz6Vrp8wzXx7+y9+1voHj7TLeSDVUZm25Xd0PpX1V4V8VWes2y&#10;vHMvzCumdOMo80NUTTqc2jN5BxTwD6UIFcbh0p2Ao5NcxsKB7UuKBkd6dg0AAHHSnA84IpARnNKc&#10;GgA49acOmaQcUoznpQAuAOlKvpmmjjpThnoKADj1pxORTevSl6GpAUdeo/xpenJpPcUY5qQFwR0o&#10;HFAyOlLjjpQAH0x+lA9xR2o+goAMDqaM5GaXqMilwT+FACAcYNHegCl2jGaBgOtJ0GKXAz92jp9K&#10;Cg9qMc9P0pQB1o60AJtJ5xRjtSkn0pcE8igY0kGgDmjGBgUoAzQAgFGCTjNL7UhXjNSAnXpR05xS&#10;gdwKMY61IDTzzQRxil4PNLg+lADSATSAeopcEjrQM9KAEAzSYwc04cjpSc0AJ3xigrzQRz0pT6UA&#10;N+tJg9TTjk9qNozg0AN+lJjAwaXn0oPFIaGkDvQDxjFOwTzikIyMEVJSEGWo9gaXBHSk2kjikMbt&#10;OcZoznmnY9aMdjQA3FN2807pR9aAGkUDJ5pxzjOKQgjAxQA3acYNKMBcUHHag520AGMcU0dOlOIO&#10;OKMUANIPpQadzjdmm98qaCkBXvmkwaU5oIJNBIgyDk0nvTse1HANADSB0xR0FOwTTed3FACYxxSE&#10;YHNLznGKWgBuMdTSEnrS/T1o6npQAgHbFIevFKcjrQQR0oAQ8jn+VNyM596d2pOp4FACc7vwppAJ&#10;px6ZxSUAJgdjSY/hpSPb86T6mgAK89aTp0NG3nOKCBnmgBDmkPFOPrSAUAM5znFBB7dqceBQemCK&#10;AGkfLTTwOBTscfrTcHtQA0qR1pMU8jjBpufloAaw9Kb+FSEE8imHPpQAmKO9O4xmmmgBpxjig59a&#10;cR6CmkUGYw7QPmFMIJ4I71IVxximsMjI/GgCFxzjP4VHJ6+tTMo6/hUM2QORQaIo37YHNYOpuuDW&#10;3qDYG01z2rOcHmhGZzetyY3VxPiCU5b5q67XX+8C1cPr8o+Zs1pEn7RyHiKbIbJrhdckJkY+prr/&#10;ABJOo3E1w+rSg8se9P7J0UfiMHVJTtxurnNTfJIrd1Vx82a53UWG44rmqbHrUUY2pSHJxVO3j/fr&#10;z3qzesTwOeaZpkW+7UZ/WsVse5S92maH2Rv76/8AfP8A9eitD7L/ANMz/wB9UUe8HOfpLcnPAFV2&#10;ZsVYnB34FV5FPQ96+9R+TvcrysOlV5SCM+1TToS3JqtcHb8vqKuIEBGTTZF6DFOO4nINNZwflrYx&#10;IzHtbJNNeMAcGplIPOaYwVupqokkaKcZqVBg805EAFAB7CqAdGzAZpwkZnpuMDiiPl+T3oA0rNgq&#10;cVchcHnFZ9uxVcL1q1FJ2ya55K7N1sWnYEcmpbVOc1U8wlutXLNsgGpekRlyFSBjFOkbamMmiIjH&#10;TmiYZXp0rEvoNUktir1twoIH4VSgXLcDvV+EYXpUyFElLbRUUr7jj+tOfgYNQknf1qYookiQMcgd&#10;6nEfGQtRQHPAH4VPuBpMqJWuVI5FUXDA8CtC4kX161XEau/B+tXElkaLgVHccLuU4q00RUZIqreL&#10;lSv4UX1AoTP6VCDzx61JOGBxUQJHIFbELUJTxisvUAGHWr90wC9KyryftmqjuOS6FC4UE49+lQCM&#10;jjBqaRwzfd/OmsQi+lbXMox6mdfL2rKuQeRmtW8bc/NZ06jNXE01M+UkHOMVCxOKtSxqeAR1qvIh&#10;2/jTHEqStg1XlOelWZoxnIz/AI1VkXnFMY1D6/nTmcKuc01AVPFMnJHAFMRHJIc5JpImGcAVGxJ6&#10;Gnxbg2cU+hJJLINvWoDg06dtoxUJJJ6VAE0S4HNNnGRxRGxC4IPFRyPz/nigr7Izy8HOafGgA6U0&#10;SdKlVspxUyEiCbIPIOO1NAOcCnTEseaETc3C/pRfQRJERtokfPGf/r07ZhcGonHzdKkp6RHwkk5q&#10;0jlVzVW3HPA71YXI9KmRpD4STecYNOjfJwag3c/0qaFj1IqSi7GR6U4AZ4NQxNipN57VgZkgQE8V&#10;Yjj2jiq8Ry+6rkbcAE//AFqQAIsjOOacEOeWp6MCNv609UyeR37VUSWTW6Y7VajGBUUCHHNThSOQ&#10;amWoW90VST3/APrVdtVDH8apxrubOa0LJNoov7pKLsOMdKuQDeeKqRqd24CrdvkVmaFu3iBGRWha&#10;REY5qna9QRWpbLgfpUyKiTIM1JtzziiNTin49T9KkoaEI5BpHIAzUi+pqOYHFAFS5cHPNZl2QRWh&#10;ddOlZd2x5IqokyMrVDgEH09a5TXGOWxkV02pyZDfrXMaz/FnpWkSWcl4gbCMc1wniFyNxB6dq7fX&#10;3wrEGuD8RsMN9K2T0A8/8UOCHNefeIm2hjiu98UPgNg9a888RzABgTVFI5q9YbsCsHVT8zPmti7f&#10;nisXVCdxLHP1rGe50L4TDvWb059Kp5BbawFXL7GDVTa+c57/AJVBUdizAfQVoW7gjA6VmwEnlh7V&#10;et3x1arWxLNK2Yj5iK1LO5G0HNY0UgIwP1q/aSnb9KqJMzatr0r0NaVpqpjKn8OK52ORlIFWI7kg&#10;9a0uZNHV22rBh1qR9SXG4t/9auWS+KDh6cdTYDhsYo5mTys3LnVR138dMVl32qs3c8VRl1DcPv8A&#10;ufmqjeamApUMMVnOVjWNMXUdSUZ2sK53VL8MrKG/XpUupXx5bNc9qd+zMQHzzXDUmbRj0KuqXhYt&#10;uNYl9MZDsU1cvJm71TWIyOPl+tebVk3I7IRsJpVk8s5Zs11mj6adykrWVoFgTMuK7TRrEZUKn4Vn&#10;H3jQ19F0oBVUJznstdRo2iHcryJxSeHdIAjWQ/liuq0jSWkYKI61j8Ib7D9J0oyOqqtdTpOiGM/c&#10;/wDrVNoGjRqi5TtXTWGk/wCz+lXGIPaxW07RQo3CP8q3rLTAFA21c0/ScxgY9vrWpa6YFGNuaXmG&#10;vQzbDTysownOa6XSdPZ8bhTtL0NpZQXWuq0nQQMErWUpalepn22ku5zjita100RoC4FaUemiIBVT&#10;9Km+yF1CqKhu4X7EVlEvRU/StW1tyPmIqOwsQhywrUgtcnbikVGPcdY22eorYskIHC1HZWJEYG2t&#10;K0sj0xRcrYjKDPNQTQNIcVomzbGQKa1mwGaBtHM6lacHIrndUsi3Va7TVoVTJrndSAJ2KtWiJaHD&#10;6xYEK25a858b2yKjcV6xrds+1iR0rznxlaCUMoTdT3A8H8d6e0sjuR/nNeM+P9O8lWAXnnbX0R4z&#10;0oNvGBxXivxKsBHHJhcVEy9G7M+Y/isgVWyO1eXyjr9a9V+Lke15NwryqYndgVx/aZvHYjOcU1gf&#10;WhgSPlpD6k1YARg4J96U5yKbg9M0Andgj/61NMCQH5sEc0oB70gORTqsktaUQLpTmvVPAchIHHav&#10;J7A/6WnzY+avUvAT42jPbitaXxIxqnqGiHMa8/Wuv0BjvXJrjNBb5FGa6/Qn+ZSD1r04bWOU9D8N&#10;tllf8a9A0BhtUZrzzw6xXaqd8dOa7/w6+zbxuxXZT2OfszqrONmXOK0II2HzHIFUbB8rmtKEbk29&#10;q2B7kcucfKDj1/CsXWQjI2Bmt94lPANY2rqERuB0okC3PLfG0Y8wnb9R61wt+hJwD3r0HxuMOxNc&#10;JqCEFiP/ANVYv4jWnbY5XXgTEwNeY+M1G+Q46GvUvECjyWJbtmvLfGSne+a4q3xF0zzLxPkucLXJ&#10;SD5zz3rsPFCclsVx8/3zx/FXnSOmA0HmpIs7uOKjX6VJE2G5P1pR+IsuW0ro25TxWpY61cW7D5j+&#10;dZMQGcYqxGAODW5m0dhpfilZCqu33uue9dJpuuRTqMOPzrzWDMX3T71qafq1xbHl8VpCpKJjKJ6Z&#10;b3YYcNVyOUN1rjNG8Rqw2SN19+ldDZaikoB312RqKRjKLNmORjx+VXbGcAgVkxz7hkflVqKc7sgr&#10;064/WtovuQ4tG9bTA4UGtCxuDhd3XNYNrcgqCGrQtbshuSa0i7Gb31N+KTIAqRog4yvWs+2usjLd&#10;6v28mf8AvqquIbu2kKDQzHsakuYxjePrVYvgdf0quYoJDjOTVKZgWzU0sy5+U1XmJI4NZyGWtMlz&#10;0JrqvD11/CW4ri7GXy3/AB5rpNFuGWZQPxrSjK0jnrR0O/0Z8FSv6V2fh+9CkD+tcHoM4PVq67Sp&#10;MbXFexSkedUj7x6Rol+HKkNxXWaJdsTjdmvOvDd4wwpbrXb6Jc/KOa02OfzO50e4zgl66HTpCorj&#10;9HuPurnjNdPp0xbaT61ImdPYTZUVuWUpGADXO6e2CFBrcsXyo5zWNQ1ibVq3zDmrIx3qlaEfLgVc&#10;XPasTQlBGOaeqmmIOOR0p6qSc1nI2i3y6j0weSKkX1pi+9SIDnnFZlRJE55FTRqe5qNMA4qZB3A/&#10;KszYlQADAqaPJ5FRRgntUwGOlQy4jh1wTTwST1piinKOKQyVctxipV9CahTgde1Sp833qykXEeBi&#10;nj0pgp4+tZs1HDpTunNNBxS9agBxYDimM+Bw1ITxTCx60APZwBXL+NdcWztnYt/DW7fXHkxMwNeT&#10;fGPxSLSzkUSbeDVU4+8RL3YniH7RXxNWxs7hzcbeuPm9q/O/9oH4ly+INfks0uMorZPzV9D/ALW/&#10;xR+y29xGtx69DXw54j16TUdQlupH+Zm9a5MdW/eezXQeFpuT5mPu9WbJCtVV9Xx/Gaxb/VGVvvVR&#10;n1hi3L15zqHqRonUf20c58z9aeutE/x1xzazno1Oi1pw2TJ/wGl7Qr6v5Hbwa2FOS1X7TWg5xurg&#10;7bWCxADe5rRtdSYkYp+1RnKhbY7yDUVlH36tpKp4xXG2OruoyWrb07Uw4HNVzJmMouLsbLxA8jrV&#10;aa2BXJX86lt7lZup/wDrVMVWQZosSZE9n14qlLajJ4rcuLfdyKpz2pHO2sZRsBh3FmME+maoTwFD&#10;kCujltsqRt6+1Z9/YMdzFak2UrmK7diKrvlDuVfrWhNbADBqnLDt/hqbGiZ2Hwf+N3ir4S67DqOk&#10;3ziNZAZId3BGa/TD9jn9tnRPH2nW9tNqSrcbQJI2bkV+S8rH+Ic10Hw1+JviX4beIIdb0O+eNo3B&#10;ZQxwa1o4h0JeXVGFfD8/vx3P6FfB/jCx1u0SSOYNkV0akNypr8+/2I/249L8d6fb6df6iqXagLJG&#10;7c19x+DfGNnrlkkscysGXNd0oQqR54HNTqfZe50eOetOHFNU7huWlA5xiuY2Hd+TS5po5FOzx0oA&#10;AeacT3ApoOKdnvmgAGQcU7PtTfoaUDAzQAuaXg8mk7cUDjmpAcOvP/6qB15NHfBFAHoKkB31FHQc&#10;UYIH+eaKAAnNL+NJ7Zpc0ALgUKSTmigdOnNAAARSgetJ3p1ACDPrS4zzmjijHcUFhgZoxQRQRQMM&#10;Uc9MUcDgU4ewoAb070Y5yRTsZ7Ud+KQDeKMZpe3WkHHapABxQAc4FA9KPcmkAmOOlIfXNOx1GKDm&#10;gBoHtRjK9aMZOdtGD0AoAbz2pcDpS4JGAKD7UANxgZoOe5pxGaOvNADTzxSFcc0vejnOO1AxuOMU&#10;HinEc001IxD1zik696cR7UdBwKkobx1ox3zRg44ozzxQAUhXJpT6AUDgZoAbxjgUh9SKVhnnNGKA&#10;G/QUcHtSsDSAYPT+VBVg9z/+ugdOtG0gcUEY7UBYQjBwaAuBSkZpOTyKCRDRnjANHzdTQcjnaKAG&#10;kelKBnvSke1GCKAExxxSHAFKOuRR1GCaAEPIpMYpeD3oyfWgBMc5pCcU7601uR1oATg9KD6ilA70&#10;hODnFACHGOtFH4UEDHSgBuPUUHnilb60cZwBQA08jFIRxTuM8UlACYJHFNxTjx1NIQfWgBMDNNBN&#10;PORSHBHSgBpzSEetOIA60h5oAQjJ5pOvAFOxnrRjA4FADce1NI5p49QaTvzQAw/SkIz2pxUEdabg&#10;jmgBG6bhTcHFPwe1Jg+tADcdhTevWnngc03AzmgBtH1pcUhoExp45prAn+H/AOtUh5HSmODjNBBE&#10;xIO0DpUFxjGKtnjpVO64bGKCkZWpOOnpXO6zJ94frW/qLAlu9c3rEhIYimiGcrr8v3ua4bxDL8rD&#10;Ndj4gl2Fua4XxFLncAfetUKJxviSfAPtXE6pLgnmuq8ST/ewc9q4/U2+Y5pS+E6sOryuYequxbNc&#10;9fMDu5rb1NgGbH0rA1FvlOTXJUZ7NFamReFievep9FjEl0uPWq1y29v1ArS8Mw77kHNZ9D2I/AbX&#10;kv8A88x+Q/worQ8v2/SituUyP0LkO5/14qKT1FSA4ODUc5x0NfaH5WQOme1VLqNs5FXM8ZPpULgF&#10;sMPetYuwFFoWAyahdSDitCYDGKrvbnqB9ea1jIzlHsV2BUdaaMtxUkkbAY20xV7kVqtjMUNzxUkZ&#10;54qHBxinxkdhTAlkYEYp0KEVCD3zU8D7Rk0MC3EmF6VMuVGaihcN8xPTrUzmPGAa5+p0DIXdpOa0&#10;oMqM5rPtIjuzWjGMDA4qZhEsiUoeTR5hbjrUY24zn9aA/as0hsuWZBPArQjAPsazrEc8irqOFHNZ&#10;yLiOkXjpUe3Bzj6055h60Jlm4qdQJIV+XINOcnGRT4kG3ikmGOlT9oraJTmYg5FNiJzwKdLy/FKg&#10;wOK0+ySOLHGMVVvGHr+dWJDxxVC7fJzmiKuBXlj3DjrURixUu7JwBQx2rya0ZMTPu8gGsa9BLVs3&#10;pBYg1k3SjkZrSmEiicdxUNydq8NVopluBVS+BC4Na9STKuZ23bSapyyH8anu1IYmqkud3ymtQh5k&#10;Tsd1QTSDFPkAB61WlPY0FjXYDpVWQ73wDT5HJHWoA2WzTAmCAioZwCOlSFsDj8Kgmlx1NIXQgMZz&#10;jFSLHxnbTQ+Tg1MHATkVTZJVnjOc4qIJzg1ZkYH/APXTFAJ5NK4DCSq8CoZCxORVuRBt471WkjIO&#10;cd+tICONsmpGcquFpqRc8USgqOalgML7jnmnxEn8KiyQcVLAo24oY0TNJgfNUZOWwetEr8YFR5Yt&#10;UjbLNuARUwXuWqCDgA1Nuwves3uaoCm49anhXaMkVAjqxzVqE7RnH6VMthSJFDDtTwD0FKMHgDtS&#10;7cjgVkSPhBxjFWIz0z+VRwxFRgVMo7sKAJEOOQamhJ3cVAFJ4IqzASeRT6EsuRdMCpgy+tQRnjrU&#10;i5HUipGyzAu44zWhaRbVHNUbVfmAArStzheamWmgkixCmTkD9KtQJk81Db4J4H/16uwqBwBUlE9m&#10;pHWtK2BC1TtY8cmr8KgjBNRIuJOuccVIpOeaYo4zTtvGTSGPTkZP8qhnA7mpCcc1XmlOOv60AVLs&#10;+grKuzwa0rmT+961l3zjB4oAw9WkADc9q5jWpsg10GtOACc9q5bVpMBjmtomfU5XxDN94GuD8Ryg&#10;q2TXZeIJQS3vXDa8/wB4KK2BbnBeKHIDECvPvERYnFd74nJ+bI71wXiALjJx1/Kg0ic5dZO49+9Y&#10;eqYbcoPetq7IK8d+tYeqNyWrGe50bq7MW8Xcf61V4DfMferVyf7tVioLk5/OkBLBg/LVyLopX8Kp&#10;wxsMc/jVyPgZP6U4kstQ4xir1nK2cVQt8tz61bhID4Y1pEiWxoBxjFDS7DyahQkDPtimvISMCqJR&#10;P9rT7uaje73Dviq0jFary3JxgtWcpF8vcnur0gct1rMu7/b905NNuLjPVqzb28I5B5rnmyraaDNR&#10;1IsThqxrmYsdwNTXcxbjP/16rP05rkqS906ILUjwZGIx0qWG1/i296dbQhjWhBZEpkLn0rjtqdEU&#10;XtAtjvU7fzrttC00fLIyfhWB4a07zCrEcCu90DTi5XC5GaUfeZR0/hrT/MRABXY6TpLDaqpWV4V0&#10;0BF4+ldzoOl7nUEdvTpW0diepZ0bS24yv6V0mm6YwKhgQtP0rR1Xkrt74resNN3PtCCjoVYhsrBm&#10;xtWt3TtFMgzsNW9H0PJX5PrXR2Gi7F+RaylJ9Crmdpej+Wy5SumstPJThabbabhga2LC18wYAqGw&#10;Sdymun4GAvHSpotOIABTvWklqoONtWI7QY4WoNCjBYY6rVyzsSZOlXrbTyw5FXLTTcHpSuGwWNoS&#10;MVrWthuHAosbPaqllrSghyPlFICq1kFXkf8AAaq3NscfKK2JYwBVK7UBelXYo5jVbPlt1c3qECxs&#10;2RXV6xuORXOarGAu4VaIZyuvr+5YAdvzrz/xJa8MWHtXoWrgFWz+VcR4kQMGAHerRPU8q8XWK4cg&#10;V4b8V7ZVhkGMc19AeLoxtYH35rwX4vOggmyPXt7VNT4S49D5P+L6AGXcv8WK8llX52FeufGBwxkz&#10;+deRz8Oa8+PxM3jtcjIwaaRzinFhu4xTTjqD2rQsaM88U7BzkfypoJB69aFU/wAJpokevXLD6cU8&#10;HtUYB/iFOU5P3fxqxE1oSs6kHvXp3gF8GMg/nXl8LYlU/wC1XpHgGQF41rSn8SMah6x4fYlF9q67&#10;RWG9Bn2rjvD8n7tciuv0ZsMpFelTOSSPQvDjAhSOtd94cYfKoPHavPPDD/Koz14r0Hw26nbsPpXZ&#10;T2Mnsl5nZadjbjPy1qRDCYU5+tZWlhiu0961YSMcD9a6COoOCRytZOsLuUkjGBWy78baytWy0Tet&#10;DBbnmPjhMBv61wOolx94f5zXoXjaIFnyK4HUVTkGufmKh8Ry2uwZhY15h4zUBpFPcntXqmtqxRlz&#10;/DXmPjRC0jk/+O965axvHSx5b4oTbu5z6Vxlx/rWHvXa+KxgMB3ri7kESnJ79q86Z0xIwOelKDjp&#10;SE/3qOfWoKLdvIrHGauxDPesmKQK2Se9alkRIAQfpW0ZXM5aFuBP/r1bhh9MelNgQE5/HrV23t8j&#10;JPNaRjch+8FvHLE25BzWzpmozQ7SSR04xVKCAEdPercMAYZJrSPMhbnT6bqazqPm/WtWGdfWuPtZ&#10;JbZgymt6w1BZUzn5vftXVGo+pnJdGbcFzsPUjFX4LoHkN0NYUc5H3u1WYLvYQM8GtYyOdxudLa3x&#10;HAfkfjWnY3uf4+tcta3oHJf2rRt7zb0NWpXI6HUpMjptBqteI0Q3FeKpWuoMAMufpVtrlJYuuaq4&#10;FOSTkjFRSPkcMGzT50KuxBqq8uG4Ge9SWPEmJBnNbukXJ3r83euaMvzc1r6JcjOAaqD94icbxPRv&#10;D9yCq4Ndlolzuxn6V5x4cvxhV9On5122g3Y+XrXqUnojzqkTvdGJBVkxyfyrsdDuPkUE4rhtBm+6&#10;GrsNJ+YqRXVc4pHcaFc4wQ3TvXV6XcAhcCuE0S4MYCs2Oa7DRZwQMnpRIS6HXabLuC4Nbunvxya5&#10;zS5MgVv6e3GKxn8Jr1ub1mcqMVo257j0rJsWyMZrUt2A7Viax6FgBh90Y71Ig7EUxBnnNPQdqxka&#10;DlXuKkRc84pqdMA1IFz3qHsVH4iSPI6VKq46imRgYwKljGegqDYlhAC/NUmM8ZpkeMYzUgG04P1r&#10;M0Qq9eKevPamKCe1SLnGSKAHDpmpkxjk1CoB7VIhOcn1rORUdyUZzTgOOaYp9acD71lI1Q7I60jM&#10;c4pC1NZzUDAv/eprHFIWpkr7YyxoAy/E18tvA3zY4r5q/aF8YLbWszNJ0U17n8Q9W+z2bsG7GvjX&#10;9qXxkbaxuAJz9055rojanFyMaju7I+Kv2sfH76hqstnHOTuevnrU9UOCFP4V2Hxo8SHWPE8zmXO1&#10;jXmuo3ZJYbse9fNTqOUnLuethaTjFIbd3zbuG/Os+W8YHO6obu52DINZ8l0543ZPrXNKV9j0oU7G&#10;gdQ/h31NbzuzZz19KyYS0smM8mtzRrBpHXcfSptKRozU0PTZryRVWPduIGPWvX/h78D9S12JLhrV&#10;juXOMVnfBDwA/iHWYV8vcoYdBX3t8A/gbZSWMIktF+6P4a6KeHlVlZ7Hn4jEKMrI+VW/Zf1FrbzE&#10;sGztz92uT8TfBjXvDrtLFbOAtfqhpv7OVrf2eyHT1PH93rXH/FD9kGK4tmddN6j+7WksHUgrwZy+&#10;2vuj8v4pL2wuPJvImUj1WtayuhJtGetfQXxn/ZQvNMkklisWXGfurXguv+ENY8KXbRXFu2weq9Kz&#10;p1pc3LPccoxaui5BarKMj+Kob/TAo+VegqGw1lYhluTViXUUnOP8mujTlOf3uYyXtyrY21T1C2OO&#10;hraaFXO4VXvbLC5x2rOUSzlrq24bPXrjFUpIRnDVuX9oQ+StZlxCynIWszaLujKuLcZxiqckRU9P&#10;16VryxFhuAqpcWx3Zw1TJGkZWL/w++IXiD4fa/DrWhXskUkb5+U8H61+nP7Cf7cWm+O9MttK1XUF&#10;S7jULJGzc9K/K2WLYenetv4d/EXxD8OPEcGu6FevFLC4Pytw3tWtGtOjK626ruY4jDxqLnjuj+iH&#10;wj4sstds0miuFbcoxW+DnkGvgb9hL9uHTfiHpFvpepX6x3kaqskbNzX3D4W8TWut2Uc0Uu7cM121&#10;IxnHnhsctOpzaM2RkDinA00UvB5Nc5sKfpS/WkHPQ0v1oAUegP50DFGOetKM0AL7Y4oB7UCjrQAv&#10;Xk0vH8VHHpQcVADgaDSDJPJpRkLwKQC9+RS4I7U0DHOacOen0oAPbFKBR3xmlB9BQMAO2KMYFAFA&#10;HbNA0AwetLxQBxyaX2oGg9qQ/Wlxx1o4HagYfjQAc5o7cGlzQAhBJpeaWjipAaR7Ue+KcFBPWk7m&#10;pATkUAZNLjHFJzjJNAB22038Kdg9qMED/wCtQA08nOaAMDNOAFN9gaAD603B607pS4x0FADMEUdT&#10;yKdjjmgYzjdQA3B64pDk045pD0xmoLQ0rzQQeopxHbPekPNIY0juaMdsU4/SkxxQA3aPSjbxkGjA&#10;xxQSR2oKQfWmnbTvrSflQGgmAR0o9qXtyaQ/UfnQFgPTrTSMilJyKDjPNACHnrRjbzijgc0cUhhn&#10;AppOBgU78abwOaQgGM9KOMYzQRxyaDk0ANxxto5HWl46E0HbnOadwEwO9H0p3HTNNO3PBpEtB0OB&#10;TTzTs+lNJHXii4g4BxQeR0oJ57UcKMUDG/hQeTwKUc8GkzxtGKL+8TfUQjd2pMLjJNLkCk9yaCgY&#10;YpPmxgmlzSc9hQSJhu9BHOAaXoeRSGqKEK4pDQWx1NHXpQAH0puB2FOwQcZoPpQA0n5utJycE0vB&#10;pMcYoAQk4o56GlJFIMdaAEPJpOnenfQUmPm4FACFQBjNNwc8GnkDNIcY5oAbjsRSE45BpSRnpRtA&#10;ORQA0j0prc804+oppXtigBp9qaRg8VIVJ5pvHSgBtNKmnHHaiglkbDPTNU704fFXmzVC9IDNzQSY&#10;mpHg1zOtvtDEDFdHqxA3Vy2uy4DYNVElnH+IZmw1cL4il+8a7PxBNnd8veuE8SSkBie1aIInFeJJ&#10;ssw/OuU1BiT/AJ4rotekyzc5rmL91DcnioqHdhomFqjkg4Arn9SP8P51tam+1SB+VYeo4JwB2rkq&#10;HsYde8Zc5Utx+NbnhSEGQHNYbMDJgHjNdR4Rt87WPrmg9WXwnRbF/wCebUVb+zxf886K0uzm5j71&#10;Ebn+Gq824N0rQ2jbVeWHf/DX2XMfmPKU5DxUOMnJFWJ0OSMVD5TAZx+lbEkTnI6UxsMfmenTgkZF&#10;QvwOK0igI5SGOetIEwKGLFst680p3betbdEY7jGjB5xSbCnFPDc57UkrLimiSMAnjmpkyBgUyJMn&#10;P61KIz1x702wJIXK8bsVM03O2oVV0G7GKNxLYqbIq7RoWJOAWPzVoR/MMYrNs920EirkMmK557my&#10;2LWOcUIh3VGZQeM4qWFs/dNRsBbtAVFWc8ZqO3xsA4p+0YzmsXuaDC+WqW3JPIqE5zk1PbAAgEU5&#10;aIC2hOMZpk8vOKO1QTtk/jWcSmBG405YuOBUaElutWEYhfwqmJFecNjPSs67Uk9MVp3BGMGqFyo6&#10;gVURSKe3B4NMmOKseUR1qvdjC9KoDNvpW3YH0rMuHPWruoNyaz5CTwa6IrQzE3A5NUL2XjrVyVts&#10;dZV7M27Ge1WgKl1y2c1SlRW/z0qe4lwf8Kql2PcVaKiiCVcbgaqTrxxVqdwTjNVZGyOT3qiipMpx&#10;iokQk5JqeZgTtyaaqcYoJInOBn2qvI2TirkgAFVHTnGKqIMZFz0qR3IGKIo8dDTbg4GCetSxETSM&#10;WBLcGljY54NMbg4Penx4xmgQ6WTj5agdtz0szndgVECc0ATxdc02Y5GM8UK3G7NRNNlsAVmVfQXY&#10;BzipY48LzUCud/PT271ZUjbj2oY4oilBD4qOMN0AqZ2y3Lf/AFqIwGPIpX0Fb3h0Ywo5pzHnFOVA&#10;ORQ6ZPFQbBF061aTI5qvDGM/L9atKOORWciZEytjpTkYk5qHkDpjFSwZB6VmSXYWAX7tTL8x3fpj&#10;rVeM8ciplYA80AWCgPNTQREgYqvGctVyADGRQBKicU8KSfmFKgzzUkaKanmsxFizQ7skdK0IeAKr&#10;WcfHT/69XI0PUjpSe40WLfcDxWhbc9aoQrzkLV+2Wkxo0LZauRACqdv161cjJC5ArMssAcUuOeTT&#10;Uf1pVxQAsp461UufpVqU8VTuSCODUxAz7omsy/k4yxrTujjrWLqjhVIrRC2MXVsYJNctrb7RXQ6n&#10;PjNcrrs2dx3VrEg5PxAw+YE/jXDeIXJ3Zauv8Rz5BJauH1+YFmIP8NajXU4nxQ+AwHSuC8QybgyY&#10;9+K7bxLKGDEmuE192PSguJz94xBJFYupfMDgZrau1IPJrG1AFhtrGR0fZMWcZPC96jMZHU1YmAVt&#10;2aYMdTSBd2NjBHJ/KrKIduMVAFGasQ7QB/hQTIswqVG0mrKEDnH5VXjBzgfWrUf3csPpVgkPWRgM&#10;/rSMxByRTgPUVFKACcj6cVVyVFrUimkyMg4zVO4kHUfyqefgdapTv6g1nJldSC7lGzdn86yrtznr&#10;V68mG0gfl61l3TknH4dK55GkSq5Ln5ajOOlSEHHFCoGPBrmmbpWsWtMt97Kqit61sAzcKRiqOh22&#10;XBH/AKDXSWtqSwYCuSUfeNPI0fDtmE2oEr0Dw1ZblUAdfauU8PWjMVx96vQ/ClgWZSR0pxVhnV+G&#10;7FUCqV4ruvDNmFCu3euc0S0Cbdv4Cuz8K2bTOuV4rSXuoPU6HStPMnOxvyrpNI0ZnKnZ9aTw9phf&#10;aCtddpuldFC/lWTloV5Ii0rS9gAC1uWem552VPYabsAAFbFnp2I87ai+hSRl/wBnHb8q1cs7Vl4C&#10;1pLp/wAn3atWum4/hqDSzRRtrEk5Iq9DYcfdq9a6ceu3pVxLMJ2qNxble10/Cj5asJAkZ4WrCJjj&#10;FOEXzcinyjsOtYCTuxVyNAg4qGI7RjNSebxmqKCUrjBrPvT1NWZZttZ99cbu9NCZkamMk1z2q4CH&#10;Irf1KTKk1zerSDad5qyDk9ckxuOP/rVxfiOQKG+auo8RahFGW5968/8AFGrAswBqogcb4zu1SCRi&#10;36188/GDUV2S/N2Ne1ePdWCQsrHtXzn8XdYR/MAl/XFRUA+e/irMGaTd9K8rnLbiDXo3xJu/NaQ5&#10;rzmZsuT2zXDFe8dUfhIiOaRiBwfwpTkDFMPpnt+dWAmMndilXgd+fSgN3X1p2QvzkVUQHKRnaf5U&#10;dsCmg5PXvTgy1RI6MHeMmvQvAMmPLHXHqa89jPcGu68BygPH/smqhpIzqHsHh6TMaqT+JrsNFb5g&#10;fSuM8NsTEOBnIxXYaL1G016lPc5ZHf8AhzBVS3tXoXhpmCq5Fed+FnB2gdq9B8OEjayj8K7KbOd7&#10;HcaWfkByc+nrWrDwgArJ0rYyqAcZrWiBVcZrYmT1HsoK5FZmrAqhz+FaRJ7/AI1n6qAI8UwW55v4&#10;23ANhf4q891OIPIzY9sV6R4zVTuC157fbgWJrD7RS91nM6ymImX+deY+Nlw0hDV6lrcQeNhjGa80&#10;8cIFZgvqfpXLXN4+Z5N4pUfMQfrXE3fE7EnvXd+LUxuwf4sVwl5zMeO9ebP4joiQ84owT0oAHXNH&#10;TmpLHKp6kVbs5Xibg1XiUk5xVmNcjmtKZMja0+6jmwD1xWxapvAbH51y9vIY2BBrc0m+3fKzc+9b&#10;Rl0M3obUEeO1WkTjgVVtpARgHtVyHBHX9K6I6mbHLGfWrFszQPvXj8abDHg9cd/pUyR7uRjr6Vdt&#10;STSs7kTLtc81Y3NHyTkVmRZTpmrttdCRNj/rVgW4bnYetaFnqO3CluvOaxm+X5xUkc2zoapSM3G+&#10;x1Frdbh8j1egvcp5ZNcna6hIDtY1et9UOQWJ9KpSMuU6AzbsqarXIDDI9KqJqisuN9E98u371NyG&#10;DzrnORVzTL4JJkGsO5lkJ3e9SaZdsJ9jNipjLUOVuNz0bw/fZZSWx24Nd54euhhTnr2ry3w9dH5Q&#10;W+leheG7kMq/NXq4eTaOCtuek6DPkqc/Wu10S48xRmvO9CugdoArtfD1xvVVyK9BfCcEjtdLcja2&#10;f4q7DRJt20BuRXG6M4OAD3rq9GLAg5pPYiO52ekScA5rotPcnbmuV0lzhQTXSaY/SspfCanQWJ5G&#10;K1rbnvWRYNnBrVtWL9RXPI2plxQO/epFHao054qRfrWci3uSKpHenoDnBpijjAqaJcnpWci4ocuG&#10;qZTUaYHSpVHOMVJoSxntipCMD/61NQelOyWOKzNBV+tPUE9aaKcvtQA9efapIwSMGolPc1Ip4/8A&#10;rVnIqO5IOOtG7AwTTTj/ACKaWrM1HE5701mppfjGKazVDGDNxk1XvpgkGfapGf3/AErP1u6EUDHd&#10;0WiO4Hmnxf1wxWcihvyr4G/bB8Z+TaXKib+E9a+yPjjrvlWk37zpmvzj/bL8WlvtCLKec/xUsbNU&#10;8M/Mwpxc6qR8p+LNTN3fTTF8lpCd1cnfXByxZsVp6vc7pGBPU1z2oT44DCvmZOysfS0Y2SK91cEn&#10;GeKr+ZltuabPLkdfrTY23nOMZqInVsaGmRiSQMR9K7Lw1aq8igJ7VyejR4Ofx5r0H4f2BvdXt7bG&#10;dzr2rpgrK5y1Z2iz6i/ZK8BJJ5NzLDncQelffvwa8NJBbQxpD0UdK+Xf2V/CS29lbHZ/CK+1vhZp&#10;Jjt42MfpXp0afJTPDqS55tnpnhPTktrdWMf51q3mnWV/E0VzApB/2ai09DFbKB6VYB96TeoXPOPi&#10;R8B9F8SWjtb2qkkH+GvkT9ob9koqJpINP9eQtfoIjZrG8V+BdJ8U2Tw3Fsu5lxu21jUpwrK0jSEj&#10;8Svij8KNc8F30kiWrbFY9utcdZ6gRIY2zkGv08/aS/ZOhv7eeWDTeDkj5a+BPjZ8CNa8E6rJcW9o&#10;yqrH+GuG9TDy5Z7dzZWkjk7a4VlqaRkeLbisSzvpEbyJPlYHG01oxzs4+9+NdJnylW8t1YlVWsu+&#10;sSTlRW66dqrS23mD5RWbRSk4nNyWzRrk9P51Xm2kcrW3fWXyNxWRdwlBtxUGkZXMm7HoaqlGB4HN&#10;aU0J7iq8sIB3D8sUjaMuhv8Aww+J/iH4Z+I7fxFoV68MkTKWVWwGHpX6s/sNftqaL8T9BtrW51BV&#10;ukVVmhZuQa/H+Vihya7D4OfGPxJ8IvFlv4j0K+dRG482NW4dc1rQryoz8nujmxOH5/fhv+Z/Q5oG&#10;u22rWizRSKwZeOa0+a+QP2Iv2xdA+Lfhm2ZdTXzlQLJGX5VvSvrTSNTg1G1WSGQNmuypTi1zw2Zz&#10;UqnNoXAcUe+aO3FArnNh3fFGKSlGB0oAcKBwcgUA88UZGKAHZGeBQMgZzQMDigHHQ1ADgeMg0Zxz&#10;QvHFGAelIB1HakU9gadyaAFxQOOooFA5oKQoGTilx3oHXFGMdaCg6HFLjsKQEUv+eKAEYZ5BpT6A&#10;UvWj6GgA7ZowPvUUH0FSAYJo9zRR3qQDAAzRgelL25FIRQAfeowaB6UdOtACHOOlKRR25FBzmgBv&#10;XvRjuadSEAcYoATHaj7o4NKKTHHAoAbgjpQR7U4A5zRjPapvqVYbj1oIHQil57ikx3IqSkJ2zSMO&#10;KdgHig5oAb25NBGOMU4jPOKaQf71AxuOaDgdaceeT9KbxQMaQSeRSjjjNLjjIoC5PSgoae5pCPan&#10;kcU0Z70AIV9aQjJ+7TmzmjGRmkA3PGCKQ80489KT2qLSJG9f4aQg54NPAC/NQQMZqYtkjBnHU0EH&#10;NP4ppJrQpDT14o9jmlOen50h9xU31ATHbmge3alzjtQeuKnmkRdjRzzmkxngUvJ/ho6ChP3hoQjj&#10;ik5AyDTiPekPpVcwmxuN3c0cgdaUggUEZ6VPM7k3G4OKQ8ck04jA4pOPStLlDT93mj6ZpWBzScg/&#10;jRcQdabkntSkEdKOc9OaLjGnJPNGOc0rDvmkoEIOtHIOKU9eTSYGMVRQhzjik6ClYdqTbxQAYowO&#10;wo4FGMcYoAOCOabg9qdzimnJoAOoyKaevSnY7UmM8CgBO/SmsD6U49MgUh460ANPpikORxinAd8U&#10;hNAXG85zTSD2NPJ4wRTapGcmNIGetNqRvXNNIB4FDQRkRt61nX27vWi/AyKzb/IJwaVhSMDVWODz&#10;XJ+IJTsY5rqdXfCkVx/iCTAY1aIZx3iF9pbFcF4jlyrV2niObhtx/CuC8Rv1UtVFR2OO1uTMjH3r&#10;mdTfahXNb2ry7mbj+I/hXO6mwB5681lUPUw691GDqJyen44rD1F8tya2b9vmxmsO/Y7iK5ZfEeth&#10;43ZTXBk+7XZeDoAFUn1rjrcb5QPxrvfCMGdmPrVR3O+ppE6Lyl/uiir32U+p/Oirszk5j7jY46mo&#10;3OKlkXFV5ARnH4cV9lE/NyvJgnjvSMo2ZH5U4gE0HpjNbGZXeIE5FV7uIgfKKvcAYxUMyq3GKqL9&#10;4DPEZ64qN1PQVoeSu08darywEtu21spGbjoVskfMRTHJJxuNTyoVGcVXIyf5VoZksbEDip45Fzhh&#10;VZTz0p6sc7sUmrjTLjOgX5SM1FGhZ+TUbSHOSTk1JZnkEGly8qK5uaRo26hEUAe1TxgDpUcLA9TU&#10;y49K5nuaiFifwqe37AGq5UF8Vatk28ilL4QNCF9owae0wAwT+tQRkjgU2RyelY21NCxC6yHpVuCP&#10;HOKoWnX9K0ISVXJpSBEjLx07VWlAB4FWHkUjpUL4Y9KiJUhkY5xmpTwuCaWOPHQU6Rdq5xQ2CRTu&#10;JCOMVUZju5qxdZz1qswBPStIkgTgZNVbxgRyKsyNgYqhfSYBFEdWBnXi8nNUHj3c5q3cyZP3s1WO&#10;MfNW60JluVbxSEyaxL3dnditm+kH3SMVkXYzWtPYkzpyR/npVeRhj5RVqYZ4A71XuFBXGK1TKuUZ&#10;nIGM1Vdx1FWbhDVSVWxmmMhdvm5FOVgq5pp44JoYhR8v6UAJJIc/MagLbuadK3GaiAJ4oJJ4yFHN&#10;RzEY3ZpwYgYqF2PUtQNjTGD0b/69OCBV2imljnFPaTC9KCSCWP5iSajEeOn/AOupC4zwO9CnJ+ag&#10;BrKyLjFQcdOmasyMCKhKZ6VACR+9Ss2EyPypqIT0NLMrKpAH0qSo6K4wyHJwakh5PFQgk9KmgGBm&#10;lII/EWBIFHWk3c8UxmPpQpJ4FZo1RagC7cGrKAA8iqkGQPmFWEkIrORBLt9BU0MXGarq5OBVu3bC&#10;/dqRolSNv7tSqpAzTYyCealGDzQIdbp82SOgq7Gvy7arwrk8irkaYHFADkNWLfGah28AZqxaoSc1&#10;LEaFrjFXIAOhHvVSBcdKswgjrUjL0CAjkVegQYziqVsWAGDWjagccUmUixEuMAirUXPBFRRDNTx9&#10;MYqCiRcZxTvujOKaoOOtOHAzSbAjmcAVUuJP4asTMetUbg7eKaAqXb+hrE1OQ/NzWreNglqw9ScY&#10;zVRJkYOqOeWIrk9bmG5sV1GrP8rMTXIa5IOhraJJx/iOTOa4rXJc7s/Wuu8STfe5ridZk4NaDj3O&#10;P8R43HmuJ10DdwOldl4hfLMCK4vXW5I55pMuO5g3wwxwKx9Q6dO9a1y3OSay9RHViaykdBjzj5sA&#10;1GB2UVPMu58EUwRcYK1IbRGRr3NTwADqKaqEcY61NAnOcGn1IJo4wRnFTJwuKaobOc1IpwMEVZYb&#10;uc0kjBk5FDgnn/JqJ245NAFe6G7BAqjPx+NWrh8BuaoXj7RwMVnIUddSpeSAnGfxrPuDlsCrV1Ic&#10;/NVSUr1ArnkbRiMI+XmiJAJOaC3YmprSHzG5P6VhI1e5uaFbkBZCOfpXWaZbCRFJFc3oyAqq4/Ou&#10;y0CDLLxXN9o0UTc8Oafz5jD6816F4VtANuR7VyulWgWNcD8q7bwbaO23I6/7NV5hc7Tw7pzTbQF4&#10;rvvCuj+UVO3isbwnpYCqGj9M13+gabkrhaiXvFR2N3QbABVAXPeur0yyA/hrP0LTgNuVrp7DT/m4&#10;FZsEPtbUZGR+Fatpbbh0pbOwYvtrXtNPCqPlqHI0j2K0FiSgytXrewG3O39Ksx2XAAFTxxYHSp3G&#10;QxWgUdKJosDFWgnHNRTADimlYq1iGJQvLUrOqjdUchIOTUbyYHWmMmEu7vR5wU8VVWftmo5btUb7&#10;1AE11cAGs2+ulTkmodS1aONfvc1zura9zxJTRLcS1q+qxojc1x+va6FViG/WjXdewGG/9a43xDrh&#10;wwD1cdSDP8Ta5vLHcfzrgde1VQWJY1peI9bXDAyc1594s8RrDAwMnPXrVIaOX+JPiJURwJOn+1Xz&#10;r8UNcWR5Czev/wCuvR/iT4rwHCzeuRmvAfiDr3m+YRJ3rnqSNIrU878d32+V1zmuNkwSSPWtbxNe&#10;m5umw2eayXXA3YrniaIjOepWm5x1pxHoaaST1qig3DdyDTuOlNyCcYpQDn8acQHA84zShs8U0Mu7&#10;GM+9OHXcasQq8NnP612vgNyrLh+9cT34Fdf4IkG9Fz3qlujKWx7L4a+ZAQ1dlo3BBJ74rh/C7nYp&#10;357/AFrtdHPKMa9KmcrO/wDCzfcAFeieGmGFJNeb+Fidqkj64r0TwvtO3J712U/iMJaWO60kZQEN&#10;zWxbYxhzxisjRjlQPatmBN5xtroImTMYimcVnapH8hBXitHyMJkP2rP1GNymAfcUMInnvjRY0VuK&#10;871Ar5rFTt5r0jxnHw5xXneoxq0rKQBWEvIr/M5nWomAY5yMV5t4zj+ZmYd69P1hQAQK848cxqob&#10;aB97tXNW2No7nkPi9MblC8VwN+NtywOK9B8Wr98d9xrz/UQRcsTXnTOmJXGMf4UuOflpPqKUelQW&#10;TwgFvu1aiA6YqtBnGfzq3EM8VtD4SCaJcjpVu3DxkEN096ghUDBq1DHniqIkbWk3YkG0tyOta8Db&#10;sDP1rmbVvJkDDNb+n3Cyrw1dEZakmlDjAyO/ercMbE4J6VUtnzznpV63GRy3ato7kEgjJprrjkCp&#10;FXBx/hSyJxxVCCCfcMSE4p7DaNwNVZVYcg4qSC7Rx5bH171N7ATLL82R/wDqqxFcg/e4/GqRYRvk&#10;fdzzT1kyck1SYrGgLjPf86mW63JtY8D3rL81wakiuSrZZ+vFBDjqX5Jg/DL+tNgkMcwIPSovPQjk&#10;5pplG7NK4+U7Lw5eghea9A8NXinaGevKPD+ocKp7ccd673wxfEsp3fhXfhah59eJ6poF5wqZruvD&#10;l18/LferzLw9dNuVjmu98N3OGX5ulexD4TzpLU9J0KTIU5Ndnob+YoBX39K4Pw/ISME12uhS4C4P&#10;60MiO51ulkDGK6XS3HBxXNaUQwHFdDpmVOKzkWdJpzn5a17ImsSwcbVrbszxgVhLY0p7l+EDpUqj&#10;PBFRwE4qVaxe5r1HoCOalUc5pi89BUigHpWb3NlsSJ/s1LGuOcUxc9KlTIHWokMeoB7U/gcU1Oec&#10;UpB3ZNSaDs+lKpHXNN6cUoOeKAJAeOKN4WmBvekMhAyKhoB4lyMEfrS+YDwP51CSTzmlBC96hmke&#10;YeX3Dg0xmI4NNdvSmM3c1nI0HM1YPi29EFoxNbDyfLXH+Pr3y7N8t/DRD4iZOyPnv9oPXfLtLjDn&#10;oa/NP9rbxEbm/mjV85kP86+/P2kNZMVlcEt03V+af7S+qteeIpFzkKx61x5tK0Yx8ysHHmranj2p&#10;TlmO89awr+XLdf8A61ampSBQ1Yd24BzjpXgy1Z9DTK87FnLZ4qS1+ds5qrI248f/AKqtWX38U6e5&#10;sze0ZVwPl71658BNKOo+KISVyFwenvXkukDlRnP/AOuvoT9lPRvtWqxzmLdukBGK7Iq9kefipfu2&#10;z70/Zt0FYrCACP8AhGK+tPh1p/lwR8Yr54+AWkiGwh+X+Edq+nPA9ssdqmBjFepL3Y2PGj8VzqYu&#10;EVfQVJnJxmoxzUiDPUVzFEietSKvtUcY71Kq4oKi30K2raDYa7aGyvYVZWHda+Z/2mf2UbLWrSa6&#10;tbFWDAnIWvqaMEGm6hp9rqds1reQqysMdKmUY1I2kaKWp+I/x8+AGr+BtVnuba0dVV8nivMrO6aO&#10;TypAQy9a/XH9qP8AZZsPEem3F9ZWSsGUn7tfmv8AH74Eav4B1ma5gs2VFYn7tefyywsuWXwvZm11&#10;U9ThtyOuQaZ5YxkVV0693N5cpxjgg1pRxrIOTk9q6LXJZRntvMGQBWPqViRyK6CZGU4JrPu4mPao&#10;kStzmZYCvBXFVZkwcYravbMnJA/Gs+5tGQfMKhm/MuhlzxM7ECqrJInzgVrC3wdxz7VXvoxtwwqe&#10;U1jLodt+zp+0F4l+BnjO31nS7t1t/NH2mHPDLnn8a/Yz9kH9qbw58WvCdpfWWpK5dV3LuGQfSvwt&#10;dPn3t0r2f9kL9qnxB+z942t/MvpG0yaUCaPdwoz1rqw9b2T5ZfC/w8zkxWHa/ew36rufvxY3cV5C&#10;syHqKnxk/wAq8Y/Zr/aA0D4n+FbTVdP1GOVZowwKtnPFeywyrMnmRmtqtPkd1sZU5qcbofSr9KOT&#10;waVfWsTQMZNKOKQdcUufQ0AOGM5o680AZ60VDAcOlKBng0nfNAFIBcDvT8elNHXNLgZwaAFC804A&#10;ZximgCnZ/wA+lBQdT1o96Bz3p2c9aBh3oIOKMUoHOBQMQ9OaX2PWlxRjjFSwDHFAxnApenQUgGR0&#10;qUAhIpcDtS8ZxR3zQAg460DkYoA70Bec0AG3jmkxxg0qjAoIHWgBu04pe2c0uM9DQQaAG8igjjin&#10;Uh5GAKAEOPSk68U7aTSEVLZSQmMcAUbSOetL+FBAHOKkoaQB0ox0BFKMdc0YxQUIRzSdqUg9c0YP&#10;r+dADTkGjHrSkZOBSHOc0DAj1puBmndqKAG4A70mPUUu0g5zR17UDEI4zikIzTj7GkI9DU9QEI+X&#10;5aTAzmlIB4NB96AGkdwKMA8U7OKTbUyehLE5B6U057U7bzkUFanmFcbjnpRxnil27etJ160cwhp4&#10;7UY7mlIGaTBPb8KTdwE7dKQrzk07g96CMnrQA38KGB6/1oHPWjNIliEelIR2Bp3TpTTQAFTTcdqc&#10;SR0ppyO1Ag4PWmnpzTjmhgaBDW5oweuKCPQUciqfmA3vmg8nJpTnoaQ5zxRsMawz2o4pScd6TODy&#10;aq7GIPWkHXinYJOMUjEnv+NNMBCMcUZoJJ5zRVlCEY5xSdsg04k9CKack4oADjHFN79KcRjpR9RQ&#10;ADGKbwKU9MHtSYPUUAJ25pB0xTiFzmm4HrQJjccZxRj0FOOT3oK8YqkZ2GEdOKTHenAYGDTcZ7VQ&#10;mNIJpvIPNSFfQUwqckUEkU2QucVk35C7q1rgjbgCsfUGwGzQBz2sONprjvEMn3hnt0rrdZkwpwa4&#10;rxDIRupxA4vxHKMtkVwPiacANxXbeJpBlsNXn/iSYbW5xVsuJyepyZJ3Guf1RsjJatvUiSWwawdU&#10;ZcEZ71z1H7x6tCOhhak+MnNYeoNk4JrZviNrZrEvTlsYrlfxHtYVBpcfmXKjH8VeieELf5lyv0rg&#10;dDjL3QAWvTPCEAyuBWkTas9DovK/6ZfrRVzyl9qK01OTmifaToMdKq3K8Zq0xz2qvMwxgn9K+uif&#10;nTKaxZOCKHjYHj/9VWkQA5xRJDnoOetaXFYosuOtQvtbqKuTRBBwoqqU+bpWkCBpGBUbc1JKvHSq&#10;8gZWYdPStFqBHcbeu6oFjBHT3p8zlm5NNj+Wto6RMHuDLgbqAhznFODUEqBgfjRqOyIXYDjpVi1I&#10;DKc1CFLNn3q5BCVOT2ok9AirstRPjBNTibA/nVaMHqRTnYj+Kue2psWopAzVetz8vFZtrjPHer0L&#10;FeAf1qZaFRLgUbcio5c7u1BmwMYpAQ7ZNZoZPZnjiryE4zVW0QAdKtKvGazky4iSuw96YrEvRIT0&#10;NNi5bFBJaiJGDSzMMUxARyajncjoaneRX2SGcKxquU9KkaQ9CfemhgeaokhnUquf5VlX+RnJ4rXu&#10;MY61lXoBBJqo7gZFwck81CxwuatTRbjwar3EZROBWwpRe5lahKB1rKuJcE5P1rQ1IsegrKkVu4re&#10;C90gjd8/KG+tQTOMYqRxgbqq3Lkbh+lXYqxXmdW61WcgU6R+5qCVuKoYKFLUMoIpI2wOKRpewNAy&#10;CcDrTETLYH6U+WQM3FLHsPzUE9RrjavI/CqrkhsYq7Ljbk9arOoJzj2pIJEann7tE7sFwP1qRId3&#10;I/Co7iMKeaL6h0IS3HFEZIOc/WgoTmnKpK8ik2SNdsHbn3phkI4olyGwaZuJODUgTwtzSyPkZzUc&#10;Z+XOaa74bJNSXf3RwwKsRKCPpVVevI75q1GxIy1RJjW2gMCDz69KIkIb9aN655+lSwketT0H0JY1&#10;JqTbgZxQiin4qLiEQ45xVyI4UEVXij556VZRTSYyVGyMKamiJ9KgjXaOalh3F6Qi9bMAOauRkZ4q&#10;pBgAGp0O3igC0uGwDVq0hBOePaqULZw1aNoCBxWYFpEKnHtViGP5sfjUURU9atwLnFAWLFshyCRW&#10;laj5eap2sZJ4FX4Vx2qZFInjznmrERFQRjByRU6DjpUlEo5pXZfWmrjbzSSNx0oAimYYxuqhcnni&#10;rVxLjiqFy5B4NAFLUH2riue1OXjGa29RlwpX9a5zU2zmqiTIxdZn+Vua47XZRluf/r10+ty8MK4/&#10;XpAVYGuiKJOP8RS8s3vxzXG6zJgE11HiORj82c84rkdXfAYA1RS+E5PX5MlsmuN1rc0ua63Wzgsc&#10;c/zrkdZPzE0dSjGuEHWsu/Cn5cdPxrVm9AaoXikn7tZyOgyXjz8oppj4wf1qzIm5sZppjyvFTyk2&#10;K6rxwKmi3DgilMOBgjOPSneUeg+maIhYcBvGSfxqQKRimxqFGc08sB0H/wBancojckc1FIxxkjrU&#10;0ozzniqs2VOaGSyvcZY8Cs+7b5OffpV+Y7lzis67bB6VlIqNzPuGJY81VmbBqxcMq/0qm7knJNc8&#10;jogTBcjBq9ZxjoQKpwgMOa0rCMF+nYVi31GbWgofNUfSu20KPay5rk9Dh2SKxFdRpMheVUQe1YL4&#10;rs0O50KPztoUZr0vwJpoAT5ffNcL4Hs/MIOM16t4OsSSqAZ5HfpR8SH9k7rwtZY24WvQPDen4Vcp&#10;+Ncr4WsWG3I/76r0LQbUBF+U1Eh9jb0WzAI4rp9MsucYrJ0e1IK/JXUafaFSP51lItE9jZDg1qxQ&#10;Kq8daitYcDkVajUE4zSNI+YwIR+FO79Kk2g8UxsA8UFCCoZlIqR2A4zUFxKAOaAILhsDg1TkkBB5&#10;qS8uVAPNZN7qYjDANigV0STXwQ4zWTqGthCcPWfqes7XYB+9YOoaw3JZ6ZHNoXdW8QMc4euc1TW2&#10;ycyc84qnquvBScH3rmdV8QhmY76tIm99y/q+s5LFpO1cV4k8SIgbElQeI/GCRIyrLXnXivxpGu79&#10;9k+maLhvsWvEvihRuLSV5X488cRqjJ5/riofGfxCSIMvm/rXjnjfx55rP/pHX0NTKRoubRlbx94z&#10;WQyfvuM9fWvH/GeveaW/et7KK0vF3i1pPMPm9/71cDquoPfTs27+L1rllLm0Nox7lO5zNJvb1quc&#10;YIqSQkHIPao2Jx1oK0GNnPJpjdM4p3PQU1sd6QgHXmlyBgsaQZ6UnPcU0USqVKjFBbjNMBOfmP8A&#10;OlAwcdP6VoSOHJziuq8DuNy/LXKrk55rpPBUxSZRk+lUtyHsez+FCCikeldvpBb5QvauE8Ht+5QE&#10;9s9a7nRmA2nn8a9Cnsjjkd14WcAgE16J4UfKqrGvOfDDcLXonhfhBk+lddOVmYyXU9A0U7UAzW1A&#10;Ts/wrB0FyyjJroLdQeV+tdMSJIlLEn5x7iqOoIrRkZ+laRb5doX9apX65U5X3psEcD4xhADEt/DX&#10;nOrKyTFlPrXpnjSMFWO0ivNtSiAlb5v4qwb6mm7aOb1hA8Zx+tebeOIGUsxr03WkOzK9K848cDcX&#10;TPvXPV2NInkPjBBmTK/xV53qo/0pua9I8YJhpBXnOqpi4Ygd68+e5vEp45xR160EE96ACBwDWZoW&#10;LVh1Bq7EMfw1nQvhsE1ftXA61tF6EsuwcHdVqJcn5fb8arwAt1FWowDyG/OqXxGcixCpJzWhZSGJ&#10;8iqcAbjH8qtIMDNbRJ6G1ZzjaOcitS1cEA9e/wBK560mK4yK2dPuA4Az9PmraJBpoQec0Pz1NNjH&#10;y5zS5yODWtxEci84xVWZGj+bOSOfpVxyc1DLHkHj/wCtUsBsN2XBjk/CnLJlthNU3Ugd+KkiYyHj&#10;dx1rLmaAugk9Pwp6Rk/dFFvFn5qtRRDqFqleRPMupDGrDvT/ACyT1qyluCM7cVLHbhxxQHNEXRty&#10;XGcdq7zw5cMApz6c1xtha7HAI6Cuu8OhTtBNdGHl7xy1rM9G8O3eEUiu+8OXJ+U5rzXw7kKq56ev&#10;eu88M3G0Lz0r3qUtDy6i1PUvDlxu2ndXdaDJ8gArzfwvPuVWBrvvD8hIGK0bMYndaO5IXPaum00A&#10;jI4/CuT0VuFIPbNdVpbKIxWcije00hSuRW5ZtgcHtWDp5AXJNbdkeMHpXPI3pqxp2/Iqwgz3qvbN&#10;lasKQCCe9YyLXvSJV46mpYwKjXHU1Ig5rM2JEAB5qZcZqFCBU0ec8GoZSRIpxSEnoOlGDjFITzSK&#10;HAknkUZAPSmlsU3eDxQA4yehoLg96j3kCms/GM0pASB+/wDSgyc4NReYQMg0FyeKxe5rHYe0gPFM&#10;Z6aW5waY0nOM1nIsJnbYct2/KvPfiZemO2cbv4a7u8lCxNk15Z8VtQ8u1kUH+Grp7kT+E+T/ANpv&#10;WStlcKG/vV+cHx01H7T4lmCtn5jnFfe/7Ueq7bW4HPcda/PP4sTm48STvuz8xryc1lzVYo6cBH3r&#10;nBapIxPBrEu5CpyfpWxqowee/esS8BJx+XvXkvue9TViBMk56/XtV6zwx59az4ixbLfLtq/YEEgg&#10;1pTRUjodI6goK+sf2PtF3G3kKdWBr5Q0KMvOiD+JsfrX21+yDpP7i3JHZa7KMeaojycc7RsfdPwP&#10;00x2UA2fwivobwpDstl4/hrxL4NWe20iAXoq17t4djxajjtivSqHmwXVGouW5zUsant60yJCTmp0&#10;XBrlKHqpHWnqD1pBThQVEcCcdaeDxkUxfpTsnPy0FDb2ztdRtWtbqNWV1xyK+Y/2sv2VrLxLplxf&#10;WNirblY/KtfUCGmahp9rqto9ndxhlYYqZxjUjyyKjKx+Gnxw+DOr/DnXpXS0ZY1Yg/LXE6bqGflJ&#10;/A1+p/7Yn7Jtn4g0641GxsFbcpPyr0r80vi38LNW+HOvyo9uyxK+Pu158ebD1OSW3Rm2k1fqZyBZ&#10;fm3fjUF5aY5A7VBp18px8315rQZhKmcV07mWpiXFqCCpHtWbqFruBwP/AK1dFdW24ZUAVl3kDbCp&#10;FZSKTsczOhTjFVLg7l5+hrUv7WQ7nKcVnTREPlzUM3i+pUaJXG3bVSVGibk4xWkFULlh+NU9QRTy&#10;rU0bKXMfSv7AP7aerfBbxbbeE/EeqN/Zc0irG0j8RH8e1fsb8GvitpHjrQIL+yu0kWSMEFWr+dNG&#10;MLLLG7BlPy4OMV93f8EzP27Lzw5qtt8MPG+qNjcFs5pG6j+7XVh6sf4c9nt5f8A87EUZUZe0js90&#10;fr+rh1yh4NKM5zn/AOvXOeA/Glj4m0qK6guFYOoPytXR8dRTqQcJWY4yUldCjHU0vTkULxxRwe9Z&#10;lDsY+9QvWkB96Ueue9QA4Dnk0oz6UmDSqPegBRk9KX3pMccU4Ag80AKKUcmkB9DSjFBSHYNHHUUD&#10;HXNB9R/+qgoMHNLjil57UZpXACCRjFKDg4xQPelwe1QAlLz0Aox7Up9aAEIGN2KD7mjGaB15oATH&#10;HIpcZ70H2NHfrQAfU0fhR1oxQAEBTyaPxoxnkUGgBrDmgU72xRg9qVx2G0U49eKbjioZcRDz1pDn&#10;PWnFOOuKNp6ZoK5Rvb/61N6c/wBKkI74pCOM5oGMxnmjB9f/AB2nfSjbxxQA0rnt+lJgE5x+lOIB&#10;PBpO1ADcY5AoIx2pxOKCOcEUDGkHOB0pPpS/SjIzSugGlaB6k07FGADgis5EyGY4/rSEGnnk5pD1&#10;zSuK43HcYox6etGD3FOwfXrSbuFxpAPJpMnpS4x3pB9aQhM+tIc56UuT3o6igBvOd2elIQM5pxBx&#10;yaQbcdaAEBx3pCMmnEHrikPrmgBvB5/pSZ7A/wDjtOPqaOnFAhh4pDzyR+lPxk4pCPlyc/nTAbjn&#10;IFHXmnbS3Sm7R37UhWG8nig8cn8KU/Sjk9KYhhGevejnPWgn0oxim2ITntSYB7U4A9cUnakA0+op&#10;FwRilNJ90Y5qt4jA5zmkIPU/ypSOc4owOKuPKMbggZH8qBwc5pxAHekxmmMbmjHfNL+FBpjGkcYo&#10;yPSjPY0H5uKADtjNN59KXGGzR05AoATGetNOe/b2pxB6AUh54oJkxMelGB1o/CgjNUjJsb06Cg89&#10;aUgEdKOlUIaaYVznmnkZ5pCOMEUAVrzhcGsbU2UK2K1708cg/lWFqj46CgDnNacbGya4jxJKBuIa&#10;uw118BuelcL4jkBZsVS3JkcZ4klG9gK4DxJKDu5rtvEcwy3Nef8AiCbc2C3eqN6a95HOak/oKwNT&#10;IGc1t6g/J/OsDVGy+WOf6VyyZ69Exb5hgrmsa8Pz9K1L44XJFZE7Fn+tc/2j2MKjS8MRhp69S8IQ&#10;HKbh3rzjwnCJJQp/zxXqfg6DHl5FawHiJWOm8j/ph+goq55Pt+tFLlicHMj6ykXGSKryHL81dmUq&#10;pI79KpFG8wHbX2kT4F6DkHG7/JpxOByPpTliKrTJAQDR1Agl+Y4NRiPvtp0g/u0Z461rHYzIJo8A&#10;kCq00RVSWzVxuvWoZtpXgVcWBlSKS9JyBVryATn8KZPbsOlbcxlylbPOAaRpCvFPZCM5NQyZzzVo&#10;gkgb58kVoxMoGBis63U9hVqFmBxn+HAqKhpAvADGKZIuTgD8qiFwFHJ7U6OYO+c/pWKTRoW7Vdoz&#10;VtSRVe1IAwP51YHPNZyepcdhzyEdKdA2erVC5OR9e9SWxBI4o6CvqaVqxC5NWPNGMA1VhzjgU53x&#10;WL3KJGfceKci5Oc1XRyeM1YgJ9aHoBPggYxVe46VZZsDNVZircYqYlSK7ZPIPejgdacUy2M0jocd&#10;e1USVbqTHzE1lXU2CTWhf55GayrnIztNaRQELuGOc/Sq14wKcAVO2apX74BFVbUJGZfFSTis24QD&#10;tVy8k+bBNUJXLHkV0x0MyCWMqCaoXi5LVozHCnP41QuWQnGKaGjPlTng/hVdxlulXJVGDxVd1Uvw&#10;Oa0KI+ANuaic8E1ZdFA6moZUIX3oEVyeadHx1NMZeePWnhWHOKAiNlc5wKhMmOR9M064J6Y696jO&#10;XOBQD3Jo3AXrUcjZbJpSSEqs7Ek81O7DYeWBPT8Kf8uOGqFTg8U522jp/wDXpMENZM/hTQmDgdqD&#10;Ic496EbJyKQIUx7RkiomznHWp3YbM/5FRA5NTzFSj2Bc5zipixC8/lTYY9x471I67u1ZtoeyI8/w&#10;5q1bgY4NVVQ7sFTVy3XI+7RICdG4xup/mZyMVEPelXJbkVkrCLdue5NWlw1VIOnT9asREZyFpAWA&#10;uQDxUtvH/F71AsjHvirVqT3H40AWYk2jO7tU4WmR7QMipwoPBqUxsdbR4OQK0bZcDmqtvHk8Cr8S&#10;ELgipETQ8HJNXLcnOM96pxKAMAVet0IbdigDQtOnNXohmqNmpAzV6MHpmszQsJnNSr0qGMkcCpo+&#10;R0oAkU+oqKY4WpCfUVDMRUdQKtwQB1qjcEDkmrly2Q2az7lgOSelWBm6i/3ua5/UnG41sanKAW2m&#10;ud1Sfapq4kyMDWpcsct+tchr0yruIrpdanyrc1xniCfCMQa6IknJ+I5xniuR1ab5GO6ug1+fMjAG&#10;uX1eUhTzTK7I5jW5jlstXKaqxL53A10msyFmOa5m/AeRvLGR3xQWtXoZswHUVRvwxOFrQmGe1Urh&#10;fmrORuUChZsKacsOcmrBjUtgjHP505IgeAcenHepuwKrRsvO3ikccVbeEZwTUbx4Odh/wqQK4BXp&#10;mg5HIFSYx0pCny5Heq+ECu5yOBVacNuPSrUg2D5u9VJuBnmpuTIgmwRgnrWbfA5zWhI25az77GQa&#10;zmVAzLnkcVTnJ38HFXpjkHIqjMfnzk1jLY6Y6RuXbQZTOa1NLRWYEVk2LApx+NbGklQM571yy2Gj&#10;otLGCBiuu8LWTyzqSvGa5XQ4TNKDXpnhDSVXyztrOUtLI0R23gqxMezaO1eseD7AEoSlcL4P03Bj&#10;wK9W8IWBVIzso20BHYeG7TEqYHSvQ/DmnnC5XtXKeFNPzIp216J4fscKuR2rOT1K6mppNiFI4roL&#10;aERDIH1qjZW4GCB+tasK8cVNtB3JY+B0/WpA/HWowxHWgtgZJqTRSuSebx161HJKR0NRyTHGSffk&#10;1C0+OQ1AubUdPcYFUri7PUmku7r/AGqxtT1VUGzd70BzdBNW1gQqRurl9R17LMoeo9f1gEYZ65HU&#10;9cC7hv6U1Em5pahrgLFmf8a5/WPEKorYk/WsfVfEKqMGSuN8S+NYYAwEvFUT6m1rnihEDDzfwzXF&#10;+IfG8durA3C1yfi/4lxxKx84D8a8k8cfGARMwW5/WlKVtwR3vi/4mQpv/wBIX/vo15R4y+KxIfbc&#10;9/XrXnfjH4tGVmxdN3/irzjXviDc3bEJKTmsZVL7GsEztfF3xJeXcPtOfxrzjxF4xN0xw/X/AGqx&#10;tQ1q7u2+eQ1mSuzNlgazfM9zWKDUb6W7kZix+lZ8gYEj+VWJm2jBT6VWZiwxg+pqbGmiIJCWbvTH&#10;xinykFsgdqjbFUA0mmlexpxOOaaD820GgA/izntQODz9KCo/u0h+U45oGOUtnk07cMc/Wm4Jxnjm&#10;ngdsmtESwJGcit7wdIRcKf8AarBK81ueEGZbxQD/ABdqoiWuh7P4MkY28YxXe6MQQOK898Eu3kIc&#10;+leg6Lj5QRXoUvhRySO28LnGCR2r0Pwy52rj2rzrwy/OPwr0PwvuVVGc8Cuqn8RlI9A0DmNc10Vs&#10;h2gkfL61zvh87UGem2uitzkbQ1dUTMsdeQ361VvgURvmz9Ku4G3AH5VUvl3LylD2Ejh/GDEBm2Zr&#10;zXV3ZpWz3NeoeL44wGJbFea6wAtw20//AF6xlI0iczrGCu096888dxgK74+7Xo+sqWiI6V5543j2&#10;xuWGf6Vz1PhLhoeO+L8iRgTXnGtgi45616X4zUs7ALXm+uj9/vrzqnxHREoYpDmlPA4pvIFQaAPY&#10;1YtLja201ABgYpVLDkU07AbtnISc1ftgSR8tc9Z6j5bbWHFbtjcJMoKvmt4yMZLU0oY+BmrUac7a&#10;r2w3D7345q1HgdfxraIMmjGeBVq1naB81VRlxTt4PRqok3rS7SRflb8KsK2FxXO293JA4Za1ra/V&#10;kAwP9kVrGRDLhJweabKATxmmrJu6fpUiJnmrERNbbpMg/wD1qVbTacg1agi3NkirS2uU4So5QK1q&#10;CrhK07eIMoCjd3+lVGtyp+U1f0pt/wAj/TmnHsZyj1JkttxwE465qZLYq+DnHSrkEfZR0qykCntV&#10;8hmVrW07ge9b2jxPC44qna225hkZ71sabCRkFelXSjyzM6mx1nhsnapIruPD8Z3KQev6VxPh6LYq&#10;8V3Xh5vu5r2Kb91HnSjc7jwvLtKqa9A8PSnC8Yrz/wAPJyNoruPDzsu1TXQYM9C0OT5Y/m9q6rTG&#10;GFzXG+H5flXNdbpL5A5rMDpdM5UAEVtWZIGRWFpRIXNbdkc4UGsJHRH4UalpyOtXFJH3ap23AyTV&#10;yPkZJrJ7FR3JF9uakSmpj1p69azNiROBT0bBwDUagk1IvTGKiW5USTtimscjJoLHGM1G7c5zSKFL&#10;c8mm7qQsM8UhbFTzALux1NNdiBSFznimtJ3zUuQC7sHJNHmZ4J96aT8vWm7yOhrMqPNcc78cfzqM&#10;yZOaa8gXOajLD1qGbEOqzhLdmzXjvxbv/wDRpfpXrOty7bU/SvD/AIwXm23mAPataZjUPjb9qbUi&#10;ILj95xz3r4I+IMxk124bP8dfa/7VGos0Vxlu7cV8O+MJmk1WZsfxmvDzGV8Sejl6905TVDjnvWHe&#10;Od201s6mfnIrFvGy/K15ep7cSDcBwORWhp7MeazgWyxH41o6dkjkCtoBI6nwkol1OGMn7zj+fWvv&#10;r9kqxKQW2B/d59eBXwb8O4BPr9sh/wCegr9Dv2UdPEdrbbh6dPpXoYVXrHi5hLZH2t8H7X/RYiV4&#10;2ivadDjxbjjtXk3wmtttpEQewr2DSEX7PyK7qhwU/hLij3qVQSM5pEHtTlGK55FjuaUZzxSDrQKk&#10;tDhnuakGM5Bpg/GlGQKBki8jNOBx0qNM9xUigdzQBX1bSbLXLB7C9iDLIuDkV8Xftr/siW+pWdxq&#10;Wm6dkMrFWVa+214PFUfE3hrTvFOlSaZfwKwdcDcKzq041ocsioycWfgj4/8ABOr/AA98QS2V1bus&#10;athWNVtO1ASdG/Cvvn9uf9jtwlxqenaf6srKtfn/AK9oWpeDNYk02+hZVWTAZvrXBTlOnL2c9/zN&#10;moyjdGq214c+1VLu3VwQQKdpt0snyk8VYuIye/X9a6uhnsc5f2rAM2ysS9tjuPBFdrPYkpkisXVb&#10;BFBzxzWUkaRl0OXeJsbaoTxEMQa25bQhzlaoXtsQ24fXFSbwlYyZwQ3H0qTSNZ1DQdSh1LTbho5o&#10;ZNySI2CCO9SXEXB3H8apyxN5mFp76M1fw2P1V/4Jj/t1w+ONJg8E+K9SC6lahUIkb/WL61+h2gaz&#10;b6tZpNDIrBlB4r+b74YfEfxH8L/Ftn4q8OXjw3FvIrcNgMM9K/ZT9gD9svQvjb4LtfMv1F5HGq3E&#10;LMNytXbSmq0fZy3W3mv8zyJxeFqW+y/w8j69XNLUNjdxXkCyxvmpunNYyTWjNxwOTyaUetJ+FOAP&#10;aswAZPanYweKZuRepppvrZOsooHyyexMOenWlH0qnLrdlF1lWq8nirTozzcL+dLmiuprGjUl0NYD&#10;J5pQOaw28a6WOtwv500+OtJU/wDH0vtzS9pT7o0+r1v5Tf70ACue/wCFgaOBzdrTD8Q9FHBvF/Op&#10;9pT/AJkV9VxH8rOmGQe9A4rmf+Fk6GDhr1f++qcvxI0M9b1P++qXPTf2kT9Xrfys6YEA8UAe1c7F&#10;8QdEfGL2P/voVcg8X6XMMrcr+dPR7MiVOpHdGsM5xS7fSqUWtWUv3Z1/OrMd1byfMsop2ZNpEnQY&#10;oHWgEZ60uPakITbz0pACKdkD+KopLy2j4MooCzew8A46UpB9Kg/tSyHJmX/voVHLr2mx8G5X8GoL&#10;9nUfQt4oxntWNdeONDtM+Zepx6tWLqnxi8O2S8Xan/dNY1MRQp/FJL5nRSwOKrO0INnZjjvTS6J9&#10;9xXmOoftAaWsbC1Rmb+H3rmNV+Omu3EjfZYwqn1rz6ucZfT+3f0PVocO5pW+xb10PcHvraM/NKKq&#10;z+I9Kt/v3Kf99V89XnxQ8Y38mUvmUf7NZt9rviK+XNxqUm4/3WIrz6nEeFj8EGz1KPB+KfxzSPoy&#10;fx14fh5bUIx/wKs6f4t+E4GxJqsI/wCBV83XMuqvkT30h9PnrJvo58szPI233rjqcTyXw01956VP&#10;gum/iqfh/wAE+o4vjF4Qfj+14f8AvqrEHxR8LTsFTVYcn/aFfI4s7m6PmpIwao7uOVCF+0yI/wDD&#10;hjSjxPU60195pLgql0q/h/wT7UsNcsdRQPb3CsPVTUzX1mrbfNFfIfgr4k+O/B9u8MGpNNG33RIx&#10;OKkuPjd8RXu2nj1Lb329a7VxJg/Zpyi79UeXPg/H+0ajJW6M+vEnic5VhTuD3r5a0X9qbxdprLHq&#10;Nmk2G+8rYrufC/7WXhm+Kx6oklu3fctdlHOsur6Kdn56f8A83E8O5thld07ry1/I9r5xxSY4+lc3&#10;4c+J/hjxJGsmnanFJu9GFdBDe21wu6OUNmvSjKMo3i7o8WdOpTdpKxJtANITjkGlJHbmjrwamRmx&#10;vUctR9KcB6ikI7EVJImMDpTQABmne1DKMcCgBpGeMUhHt0p5Geg/+vTWyRgGgBvvuoGB1p3GPu0m&#10;AeaAE4HemkU4A5oIxQA04xxSd+TTiB6UmB1oAQgdzSZ7mnHOM00g9SKAGnjijtSke9JwDQAhPNIR&#10;TiCTxTT7ZpgNyR0NH404g+lIQT/hQSNOepoODx/SlIwO9Jg+lIkTGKbnvTs+1BzmgBvHc0YPQUEH&#10;tSHLDpQAjD3oxzuz2oIIOaTnv0rT7IxMjPNHQ4xTuDxTTx0zRGQCEnpSZI6U4hRyabx1oiCDvnFG&#10;MHrRk+lB44/ya0LGkZ4BoP0/Wlxg8GkKk9qAA/dxkUE9wKCOOBSY44oEGBnNJkg4BowaDnoaCWrC&#10;Bc80mD0p3Hc03n1q0ZByDTTndTuQelJ24FMBMdwKawPenNnoKaRxxQBTv26iuf1Z/T8q3L84BwKw&#10;NXYjOBQBy2uyD5jiuD8RTHDD0rtPEMp2Ng1wXiKU4Zj71pEn7SOK8SzDLVwevPlypNdn4jlxuOa4&#10;XWZQ0jfWplsdVFe/cwr9jk4PbpXP6m+SxJrdvyDuwP8A69c5qLlzwa5ZdT2KS6GRfN2JrKkKGXAN&#10;aN+eTz2rOUZfC1jE9jDq0DpvCEHKnBB616v4MtslRivNvBcBOxj7V6v4Nt+F4raOxhiJHR+R/t/o&#10;KKueSf8AJoo1PM5j6gmcAdKiSJS27FJcuynaDToMnBNfZbRPib3JBHxg1HPBhDgVYBBNRynjIFSB&#10;myIetDIMdKnEZZ9oNElsR6VtzGZTZTuzVa4YA81fkjwMkVRukbPA71cdQIgRj3psmGHIqTy8DNRS&#10;A/5NWAyZIwpOP4flqmyl3yKnuX55NRJlmzj8a1jtczl8ViRIRjP61IIyvIJp0bBuAKkA7k1lKRSR&#10;XlYh9h9M1Jag7gRRMhcYA/Wn20ZULgUc3uh1LsTYUZAqZJhjp+lVV44BpzSADBNZl3LG9SeWq1ZA&#10;Yz39azYpMvjNaFm2Bn3qZbDiaCjC5BpJCx6UyObvSPJk9axRQ5MdjVuA4GTVWEZOatRrheaJFRHP&#10;Jxmq0khzyallY4warnG7kd6UdhSHo+TyKWQgJnvTUGOQabcthfemNbXKd6ASRmsuePJq9dSn+9VK&#10;R95q4klZ029BWXqAYZya2JdoXk1k6gMswzVx3FLYw7pvmzVR+TV+7TOeKpvFxjH410JkFO6JA4as&#10;6d+cA1fvkPOKzZ1wetXEqJDK5/iqPJzmnSFqjj4P/wBarKBnJ/hqOV++aV855qCUsf4sUEgpXPSp&#10;DgjbioUPOR9ae77RkGpYIimUZwo6VGIgTSu+W+WhGO/ANDDqLIuE5/8A1VVKsTVqWQbcZqBihOc4&#10;qQkRqrA9KSRuKljAzgfnTJl56UCIcnHFOjHrQVb1oC4H+FJ7DiDnA/wpqnB20kgIODTFBzUlRlrq&#10;WrdtvNPaQdCM1FHuRM01nOcYrN7lPcsRFGNW4BjjFUIDubOPxq5ExA6frUSCJOqjbk//AKqWNCTz&#10;TPM561NC/ODUh1J4kIFTIuOgpsYBGMVYGzHTmgfKNjAJ21ctVCjGKrxJubIWr0EZAxiggmjGeKmi&#10;c5xmoVUgcfjU0KHO4UdAL1oeMYq/ERgc1RtUI4q6hw3IrMC3Aoq3bxjdgLVOA4GRV+0wfmpPYa3L&#10;9sgA6VaT6VDbr8mcVYC1BY+PGOlSo2BgVEgHc1LH9KGA6RsDNVp5D3NSyucVVmbjpUxAguZD1rOv&#10;pRtq1cNnvWbeuApG6qAytSkHrXPavL8rVtalICSc1zurvhWw1axJkc3rUwAbJrjPEcxYMVNdXrUn&#10;3iDXE+IrlVDZNbok5HWJdznNc1rDDymrd1idfMb3rnNYkwjEc0MqJzWqsecntXN30hMmcVvaqxXn&#10;61zt25LGl1LXkV5PmXj68VVnUdB+tXGAIx+VV5vvfKag2RW8v+LvT1QbsAU4rng05IifmxQMaVPc&#10;frUTQjOSOtW9oPDU1ogRwv8A9agCiYR1I/GkeNV4zVl4wOSahdAo+agCnMMd6o3DKclT3rSuFwM4&#10;rNuUA4XqagllOQ54Jqjen5OfwxV6cHP3fxqjdjdlgetZzNImZPu3YJqjcE5q/eYHG6s+bHUCuap8&#10;JrF9C1YuAo4ra0vLHYAawbInaOa6Lw3EJXHHeueUvdNVy2O28H2W8qWFeseDrIZQKO/evO/Btphg&#10;Bx0r1bwbZ7WjUAVlFAeh+CtOV2jyPzWvVfC2nA7cpXB+CLNty5HavV/ClkAqk02PSx1HhixMbKSo&#10;613OjLsVVrl9Fh2KuBXT6S20DNZ2sVE6G0Kgcirkb4GcVm20nygtVoTFVJoGWPPyMK1RvcgDlqqi&#10;f3qG4ujn71TYCxNd5+QGqs95tByaqz3YQZLVk6rrCxnG7ihjLGq6yqqVzXM6trgJba9Vda11RuIk&#10;/M1yOueJQoYhxQhE3iPXgobD1xeu+JAisS9U/E3i1UDMZ8/jXmfjT4gJCjAT9PeqA2vFnjxbaNsT&#10;15N44+J8cW9hcY49etcx8QPioiiRBdfrXi3jb4kyzs4W4z/wKsZTQ1Fs6rxz8WWYyBJzXkvij4gX&#10;d4zCKbnvjtxWRrXiC5vnZjI2PQNWRMTJy9Zay1NadPqxLy+uLl2klkY5qjMGb7tWpOPmqrIMtwaR&#10;svIqSnHP/wCuq0h/w/8Ar1al67c4qrKcHjvxVS2ArzqWHAqvIDn5j/OrUm0nJqtJjOEao6FOxXYA&#10;/jTHqRgSPWo2PYUxDSTtpvGNxpxHOKT6UhiY5zQOmWNDED5QKCp7+uKYDlOCMinc54P4YpqnA255&#10;pw74NaIQZz0FbHhZsXa4P/j1ZGRj/wCvWn4akxdgE96oix7N4FfMMf4dq9F0Yt8uRmvNfALfulGe&#10;tek6JgRjAruo7HLI7Lwy3Kj9M16L4XB+XcxzXnPhzhxt9q9E8NHcVI+ldUTGXwnoPh8k4BPaumtg&#10;MAd65jw+w2LmuotASA6V1IzZZHIwF5qvdqWTOKsD1x+vWobr7uQ1UiUcb4viDhgVrzLW4VW5YCvU&#10;vF5coxBrzDXg5uSCO5rnl8RpHc5vVlYRl1P515743Dsr816PqSARMMfWuA8bxqUbFY1PhuaHjXjK&#10;JRKwJ615pr6kTV6h4zQhmZvU15j4iAEmce1edU+I6ImWeaQ+mKXnOKbjJqDQXK9TSc45oxjtRnHJ&#10;oAMgfnViyvpbRshqrhucg0A55oE1c6zR9YW4XG/861Y7lW6vXDWV21tLuBro7HUkmRWBrop1Ohk1&#10;y6G6HLDOacZNq4J61npc8YNWFl3jIFdBJYMnzYGauWdxjrWarhTt3VNby/N1ovYTN+3mL4IPpmr8&#10;DZGAax7CfeQ26taz3yAEj9a2iQX7WJjkgZ/Cr8NmxGMf/XpulQBuuOvWtW2tCDhlrRRuYNy5in/Z&#10;7Ebdn0PpTFs5rabzFwOa247UDtSvYPj5QfxqvZi5pEdmBKoIHbvWha2m7Gwe1Vre3kR+nt9a37O1&#10;8xflHX2qoonqV7ayYHJrZsLMMoCr3qKO02nnjHpWxpFojKK0UbMznL3TS0SBl2gjpXaaFHt25Wud&#10;0qzw4BH/ANeut0e1IVQFr0KMvdscclbQ6vw0x4Fd3ocaOqkZ4riNAtim0hK7jw+GwoP6962Odq1j&#10;r9ELKRzx9K63R3GAG+nXrXJ6OOANtdRpLYwKm4SXvWOp0pyU57Vu6e2cc1zukOcc/Wt6wYEZFYyN&#10;4/AjZtjgZFXYx3FUbVgeKvRH0rKWxcSZcHtTlJBwRTV9qctQaEgPHNODAdqbuAHJpjOTyTWZaHl8&#10;DmkLj1phfimM5HSpkMeWBppkppcdKYX461IDzIcYzTS+Rio2fI601pe1Q2Tcez4OaQPx0/So9+f4&#10;h+dIWAHBpGlOL3FaUHmo2kHWmGXBzTC9ZmxS8RzlLMn0rwL4yXh+zy4b+EivcvFcoWzbJ7evtXzx&#10;8ZrzbbTYP8JrensY1Oh8U/tSXuYp1L/3q+L/ABOxe+lOf4q+t/2oLwkXGD2NfIevMDcyEn+I187j&#10;HfEM9XA/Bc5rUWO9uax7lhuwK19RCj5qxro/MRjp0964X0PWiRIUz05rQ04EjpVCPAHPXPetHTi2&#10;0D0681vTHI7v4TWxm8TW8XowP61+jf7LFmFtLdguOB2r88fgdAJPFUJP94fzr9If2Xrb/Rrdl6bR&#10;/KvQwcf3jZ4OYS96x9j/AArhItYsf3RXrGljFvntivL/AIXRhbWMbf4RXqengC3XpXZUOSnflLIx&#10;npTl6U3k96cOOv8AOsSxwzQOaAR2oHSkVEcMGnJweDTRz1pw46ZqChy89KePpTFPoKeBmgB457U5&#10;WpimnL6k0mBi+P8AwLpfjnQptMvoFZmQ7SR7V+av7cv7H1zo15carp1gV25IIWv1HQ9q434y/CbS&#10;PiT4cmtLi1UzeWdvvXPWo+2hbqtmaU58rPweaK60TUGsL1GWRGx8wrVivElRWDdP1r3j9tX9lXU/&#10;BGtXGq6fYMoViflXtXzZZ3csEzW8y7WXhg1c1Co5XjLRrc0lG/vLY38qynis68tPMPIqxbXAaPr+&#10;tK4B+bOc10OJmYN3pqrncvasO/hKSY211l4nHArD1S2UnIWs2jSMnsc5eQrjIqoYlRjx0rWntju5&#10;5qvPaYjyKz946Iy6GW0bZzg/7NenfswftEeJf2e/iFbeIdMu5PsjSKt5bqeGXPWvPJYwq4x+lVHY&#10;gniqv1W46lONWHKz9/P2T/2mPDHxk8FWes6XqscvnQqeG5B9K9zhlWZA6HPFfgR+xT+2X4k/Zy8Z&#10;ww3d9LJo88qieEt/q+fvCv2c/Zz/AGi/Cfxd8L2uraLq0M6zRg5V+nFdsZRxMbrSS3X6nme/RlyT&#10;+T7nrF/ewafA1xOcL71g3PxB0tG2rdLn61X+L89y3g2S409zu2nla+N5vjR4r8O+Om0y+LyQ+Zxl&#10;v0rwM0zWOWOKkviPfyjK5ZlJqPQ+u9R+IEj/ACWiMx9ayLzxP4gnPykrXF/DXx/Z675a3Z2s/TdX&#10;qEWjwahbb0wMrXjVM0xGIi5Qlp5H1NPJ6OFklOJx8+patN/rbxvzqvI1xMdr3LE/71bmseEblSTG&#10;7fhWDLot5byEu714tTM8RzWaf3n0GGy3CSjdW+4jnieGMyPOW4qO0UXfImb86tf2ezw/vDUIhhhf&#10;5T+tKONqSkdsctw/LsNbTXjPzyfSnLphmGPOanGS3LYlm79zU8D2n3hJ+tdlOtKZnLA04rYz5NHd&#10;TgSmoJdDuTykzfrW5/oc5wJOlOeOGNdonrrhzHJPCwj0OXuNLvon/d3Df99UxDr9qP3V/Iv/AAOu&#10;glAZsMw/Gql8oRRt2t7Ctfaciu2YSwcKmnL+Bmw+LvGGnNuh1CRsdmrY0v44+IrFlS8h344+Wst4&#10;OMr1qqdKe4JAjxQsy9ntMynkVKtvBfkejaT+0HpjgC9V427966G0+NPhye1adL5c/wB3dXin/CNM&#10;rZbnNC6QYm+VG5qv7enHazOX/VGjUd7tHpHiX49pGjR6VG0j9M1m6Z448SeJdKkaO58u4ViVX1Fc&#10;atkIyC0Wa1tHeS1dZrb5Wrz6maYqtK8padloelHh3BYejaMde7INQ8ZeNIpjDJqLjHUYqlL4g8Tz&#10;gh9SmbP+1W3d2iX0xuJFXd1OKgksYUfIFebUxGIe83956FHA4OP/AC7V/RGC8t/K2bi5kYf7TU4a&#10;fPPk5NazWSSthQPxqaLTpI/uKGFcsnKW52xp047KxgyaUyHP9KDp67MFa35LCQp/qs4H5VA9jKi5&#10;ZPu1PKWjLTT4tvH6rUhsogcM36VoW+nGYnfHUy6emSHOMVSiK6Ob1DT0wxBI9Dis++tEMWxGyx7Y&#10;rpLy0MnRv/rVVfTCZMMnas5U9TaMrI52BcRGJIOnBbbVe5sEc5defYV0UemhHYpH3qOawIb/AFNL&#10;2bsP2kehz8llC0OFG3Hasy4tyj/KOtdbNp28bjHjHoKpXOkeYcpH1pSpyBSRylza/wASxK2PWojY&#10;IDgw/lXTXGgy45X7v61Ami/387vpU8srjco2Mey1G70VvP0y9khkXoyNiuz8LftL+M/DzpDqX+lx&#10;A4yw+auak8PKVJkdutVW01IFwAG967MPjMRhZXhJo8/FZfgsZG1WCfn1+/c+kfhp+0J4f8aSCykl&#10;MM//ADzk4r0i21K1uU3RTA18Qh7nTrhb21cxyL91k4IrrfCvxt8c+HpVDXxuIwf9XLX0mF4gpuKV&#10;da91/kfG5hwnU5nLDPTs/wDM+uPlP3TR7Yrx3wX+1BoF+Vt9bLWsnct9016Novj/AMPa5Es1lqUM&#10;it3VxXuUcRh8RrTmn+Z8liMvxWFlarBo3MA9qTB6UyK6trgbo5c/jUmATxWhxjeMcijoacAD3pvT&#10;igBpHegjuadg9cUh+lACYwab15NOxRjNADT04o70HjmjGO9ADcccGgg+tB9hQcgUANxng00r7dKc&#10;3pRigBpAPGKTGCeKUgYyf0oOOnagQ0dcUEYHSjBoPTGaBDTj0pOd1LyOc0nT/PSgkRhgYNBJ7ijt&#10;R+NADSCfajBFHvQMYzQA3aM9KCO5FKevNJnjJBoATnPFIc+tO6dTTSMnNADTwOaMd8U4gdM0056Y&#10;rVFATSDC8YpccZzRyD0qyhGyeRR36UvNIPU0AJzjmgjNH1NBztoAaQc8UAEGg5zkUY7GgzlsAGBS&#10;A5pScGkOT1qkZicmgEk5I4pcYpOh4FUAnbNMk6c0/GB0pk+NvWgDMvyRxXOa1LhWYVvamxPygVze&#10;tyfKy5qokyOT8RvhTzXA+JnAJH+TXbeJZjjFcD4mlOW4rRAviOJ8SSH5lPftXD6rJk5JrrPE8vLZ&#10;PauN1N/mIzWc/hOyitTH1JyqMRXO3zjJrd1JyqNk1z98+d3Ncc9EexSMi+LHcf0qnbLunUEfxVYv&#10;C+fu96Zp0e67Uf7VZxPapaUzu/B1uQqArn0r1jwdbnCk15r4Ot2ypxXq/hG3JVQa3ijz8TLob/lt&#10;/wA9Foq55Cen/jpoqzzOZ9j6EuY2L5w3y06BSBnFSOgdtuKsRQALnNfWN6Hxy3IduO1QXBwOGq+0&#10;eBnFUbqMk5IpxCWhHEuTk+tSMPl4oijO3+tKwx+X51YkVrhVHNUniBbNXZ/lOSfaqu05q4kshkiw&#10;ODULw99tXHAPy4qJ1BB3UwMq7X5+n4VDGpz0q5dQkyDA7U1bYdxzn8q35rRM+X3iLfg7i35U8zbR&#10;kntilNvzuxUU42DJXrU+7IeqBZi8nzNzV63KnpWbHy/I9qvRkgAmlMIlnaG6mmucjpSK+eCaa0mT&#10;gGsbalEkAGcmr1u+Bj/IqpbJk9P1q7EvGQ1KTLjsTeZxgGmrIS1NkPy8j86jjB39P0pDNC2YnvVx&#10;ZAEqjbeuasFgF61nL4ikPlYHjNRFcnApjS5bnNKhJNFrIkkUHGahuidvHerIII4NVrvG3pUp+8V9&#10;kyrnhsE1WYHPWrVyMtgGq7RndmtiSrcPtU1j3k5xyfw9K1b/ACFwvp1rFvDyTmqh8RMilcybj0qv&#10;I2RUsoyORUFz8q4FbCTKN4w5Hes+ZVNWLyRi2QapyOa0iOJG6KaYY8dTTtxznPNI75GQBVNlFeVM&#10;81XlU+lWnkBqFzubiiJJHGp6babKWFTqgxiop1zx2pX1Giq3XINOT5RuNDRHNOEZCZBptjIZnXO7&#10;d2xULPkY96dLuzzUZHoKRmSCQgcUx5O4NKRgcj2qEsc4H/6qQyTzAeDTlIKcmoRjqM05mK96mRUd&#10;GOYjoBTQmelNaQ5zinRM2ORUmhNsGzgVCV55PWpi2F9KajBjis9SCSBed2Ksp7CooVygxVgR5XBN&#10;S3qUgBIbrU8A9BUG1uwq1bxlDnFDBFiNuamWT5cZqGMMRkVIOG+7UlFq2PzcVfhPAzVC1U7uBV6I&#10;MBk0nuQWYwO9TwJk1WjLE81btuGpSEXLeIAdasxg7smoosFcVZhQdM1IEsK5rRtFxzVS3jzyK0LS&#10;PIxipkVEuQH5eRU6Nnmoo1wORUiAjJAqSiRCKmXheKhTFSZ4xUyAbM3vVOdjjg/pU0rDHAqrO+Ot&#10;UBWnc9zWRqUorSuZQATmsPUpOvNNAzL1GcAtzXN6tccsCa2tRlZc4Nczq03DHIreJmc/rU5G4g9q&#10;4XxNchtwP/6667WpmIY5rhfEchDt/jWkQOb1Ofe2B+Fc/q0pOf0rY1BhvbmsHU2+9uPagqJzupHc&#10;CG+lYN2cvmtzVScHNYNwNzEdPxpI0ImORgVE8ZJ61NtwNx4prLk9ag1iRBCDT1QAbc/nTgmTnFOC&#10;8UDGxqcYFEi8cGnA4wo9aCrYoAqyDnAPSoZBzmrjJznPrUMkZz92gChPGSv3fw9KoXKFWyG/StaV&#10;QE4QdPWs+9UA4xz0HvUsRk3HCHJ/SqFycArurRul+Y/5zWbdYyx7VnJDiZ17tzt71mXIwDg+9ad5&#10;1z/Ws64x1A/Suep8JtHcdp/QbfWuu8Jwjep29a5PSVOVG30+Wu68J22dvHp1riqdjU9D8HwDhscV&#10;6r4JtfNnjBHtivM/CUf7tF2c1694AtNzxtnPQ0hnqvgrTyhR8fw/nXp/h2IoigCuF8K2wSNCeuK7&#10;rRWKKrUcovI6zS8/Ka3rByBz/Kud02UAKelbVnOMA0M1jtY3ra4BGKsfaBjk1kQz4GVap/tOB1rM&#10;CaW7A6mqst6D3qreXmGO0/rWXf6qI0Y7v1oAs6trCQLw9clrmv4bd5tR61rbSA4f9a47xF4gEat+&#10;8o5SXfoL4i8ThS2JK4fxP4sEKNmaqPifxamXzL0968r8efERbdHLTLgZH3qp6IPI0PHHxASFGZp/&#10;WvD/AIjfFYAuEuPyNZfxF+JxfzE+0evevGfEniy71OdlSUnmuaUpbBGPNuaPi7x9c3szKkv61yF3&#10;ez3Um6Rj/hTZJC/JHWo2FQ0bEbjJzUT5PH4VM6sOB+NROMrnNSaxkV5sHnOKrynnJ+n0qxL13VVm&#10;QkbWWqGV5uT19qqygA5I61YlAJziq0obj5aHsUQTdMEe1V5OTkVM/J5I+9VeTIGQajcH5ERPqaYx&#10;Oaewyc4pjZB6frTGNPpmmtnrupxOBzR1HtUdQI25PP0JFO6cg0FScgigkD5cVZQA8gAVIuPvetRq&#10;cCno+TtI7dxVRYmO6VoaA2Lxee9ZwGBj8qvaK2y8U4qjNnsXgFwVUE+lenaGTlcDrzXlfw/diF+b&#10;0NepaFuKgZ44/Cu6j8Jyy+I7Lw4W8wANXonhXA5yP8mvO/Dm7zcivQvC5+6Af/rV1x3MZI9C8OYZ&#10;lP8Ak11FkVU8965Xw+3lhcL1H5V1FnJjg+ldUWZs0ASRkc1XvV7kU4Ps79arX9ywjOHz71ZJzHix&#10;U2MxP0FeZ+ImX7ThSM16H4snchix/WvMPENyUuCT83NYyVzSPcytUG6NgwrhPGMR8tiB3NdtfXam&#10;Pgjp+VcX4xbzYmDYGfWsKnwmh4544QHcMY615h4jUtJ+Nep+OkIZuK8w8TptkI6YPFedUOhGHRmj&#10;HOCKO1Zmg0emaOcYo6Dg0YJHNAAOBg0cZwKMUAbRxQAdsCrml3rwOIy3G7vVMHFOXrkCmnZkyXMd&#10;Pb3RPzZzVyCbHIauf0693rsJ+Ye/StOGfIrpjIxNTzM5ANSxylTknpVCCXPfrUySHAwfpWu4G7pk&#10;wZgN3FdFZYbbtFclpU2Gxk11WmPvRW/+vWsDNnTaPGrR4zz7fSty0t8+/wDSsXRBmLB/pXSacgcL&#10;kf5xXVBHO9ya2tVxhh/9arUdirLyO3y0+2gLHdnitGCzJA/OtuUi7M1tN2kYTrWhpsIT5W+lXo9M&#10;Z+CParUOjPHhwW9aXLyvQiVTQWLTA/zKD0rR0qzZH5H/ANapdNsy6Bfb861LLSgX3BauMepEpIv6&#10;VZnarYNdRpNvhFJXn1rJ0m1KKqEfpXTadbbUAIrqpmBt6HCpCjB5rstEgJAIzxXLaHHuPI+tdhoQ&#10;IUA1tcyteVzpdIQlVGK6XTQDtx7Vz+kxjA4rpNNToe/XmpHKN2b+mHgDFbdg2CBmsPTwQBW1Ztg9&#10;axkytzas2OK0IPQGsuzatKA/41nIuJYGewp27bzUYfuTSBuPSoZZKXyMmml+cZppbvUZfnOaguOx&#10;Iz9yaaWwcg1Gz01nI6VLYyQydxUbPk80wv3zTGk2jcOvSpAkL/LTWkBPWo2fjG6ms3oelZkehJ5h&#10;ApskmDmo2cjoP/Hajd+9S2dER7SA9DTC+Rgf/qqMt8uKaWPXNSWY/jKUi0Yk/wANfOPxsugLSbn1&#10;r6E8cSn7E/zdFr5r+OF1/o0yn3rWHwmNTV2PiP8AacugRcc92xXyhrhDTvlcfMa+of2l7glpj2LG&#10;vl3WB++cY/iNfN4mV6zPYwfwHOagrBjkVkXG4sSf5VrXg+bkVk3GSML2rk6npxIQV8zrwo5rQ044&#10;A+b9KzlLFs4796v2BUHAP1ropjkerfACAzeJ4/8AeFfpN+zPb7LS3/3VP6V+cf7OUTTeI4zj+Ic/&#10;jX6Ufs1xD7LbjH8K16mA+Jnz+P8A4h9dfDJMW0XHavTrEgQAV5v8NhttY8egr0i0XESnvXRUOWm/&#10;dLAyOlOU8cUwHI5py9OlYmg/2oA7AUd6PpSZURy9elOU+1NANO71BQ4YJxTh6U0cnIpwyKAHg078&#10;KaMnmnLnHNACqeeKkVscUwcjpThWYHlf7SvwB0f4peGLhksVabYf4etfkx+1V+zvrXwy8T3F5bae&#10;yx+YS2FNft8FD/Kw68V88/ti/st6V8SPDlxqWn6erSFCWUL7Vy4mi5/vIfEvxN6dRbSPxt028Eib&#10;ehHVfQ1oRFnAwa6L44fBrWvhZ4mnjltmWLzD/Ca5OwvfM2jd6UqNVVIjnHlloW5bF9hbZn+lZmo6&#10;cNp2j3rehbzFASo9Qsyy7hz7Vq46GcZdzibm0OSCvvVOeHy+Mdq6i9tchkxWLqFqVzgdqxNoy5jB&#10;uY8DNZ9xFuOAtbskKv1FUZ7UrzWbVndG0ZdDInR1Ukf/AKq9s/Y7/bl8b/szeKoYri+muNFkmH2i&#10;3Zvuc/eFeO3MG4YH51k6hYsFYAf7u3tUylOPvQ0aNJUadaPLM/oG/Z0/ai8A/tHfD6K50XWoZxcQ&#10;/dVhlTjoa8p+PfwvXRfE/wDa8cIxuypxX5EfsxftdfEv9lbxrDrPh7UpZdNaUG608yfKwzyR71+l&#10;l1/wUM+Fnxw+Ful+IbLVYVuniC3ELuA6N3BFcmZxw2bZfNVPdqRV/X0/yOzJ/rWW5hBLVSej/wA/&#10;M9a+GWrwyxRwyrhl4+70r2Xw741v7C3jhm/excfN3FfLfwd+JGl6/tmtbhWDN8u1vevdvDOtB4ki&#10;Zty4HOa/Oo1KlLZn61KjGrH3keoN4xsbqPIft92sXXNctCdyY3VTsoLS4YDO3dViXQYWIZyrZ9qy&#10;qTrVNSqFCjTZHpc0epcZ4rP1rT9t4yQMD6VuWuiW9snmwS7W/uiq728cD+e0W5t2KOacYq51x5ed&#10;uJyVxYXbNskm2NSw6fqIjKxz7v8AgNdDLa/a5C0iDPfirun2EKICF59KuOIrbJnTKdo7HM22la7v&#10;UxDrV630jUg+27b/AOtXVo9ra4KQgtjvUc0cl3J5phVa29pVtbmZySqcz1ijCTQ9wy0mfxqxD4fj&#10;29M1sQ6fHuyF9qtRWW3qtOMJy3ZhKfY559DVTv8AL/HFIulqDkpmt6e2ycAdKj+wH7xFaezD2mhh&#10;3Gmp1VarvpQkO0JXQS2sYPK02Gzy2dopqBXPJI52TRNmDt96alsY2wqsAK6SSxAfcwFUbix2SZAp&#10;tWJ5+bcomLgMrc+lV5YmkkCuu30NaX2dS+JB83TmphpqcN96spe8PSJn2GkLJ8ysG/mKuPYCAZK/&#10;nU0duEGUX/vmpvLYjaxzk96CJbmW1r55Lw/+Omgae5O3r/eBq08cCTAL8vPUdqmjKoct82aVhyb6&#10;GdJbJbf8szn/AGagktDPHhG/MVp3KRSHpURtSOY5D9KYvMypLMxcBPm9qc9uiJuk/nVyVHHLL361&#10;E+26+Qfw0WuDbMz7Ht/eDp1qBLUySM74x2rYuVSBCp21Hb2A279p+bnpU9SubS7Mi607b8xIqlLb&#10;RRck9uwrfubFjnnr2qjJboGKMnSkUmZElsszdOD0psulRxjcprX+woBkcimhY2baVpAYUmlOOg5q&#10;jNpzbiuwfWuont+cqmaryWu/P7pqiUewHKy6EJW3GL/x2s+80O4ik+RDj1rtG01iuVXbmoX0aSQ/&#10;dqPZh7Q4uLSrhCyyr0/ip0F5q2kuWsb2aIn7vlsa6m90QY4DVQk0gdWi/GqjKdOWhnONOpG0jY8K&#10;fHnx14eEcd1OLyFOCs33vzr1Lwn+0v4X1NEj1SRrWRjj94vH514i+jkJlM8+1UZ9OkUbdvt9K9bD&#10;ZzjMPpe689TwcZw9l+K1S5X3X+R9eaT4v0TWoBNZX8cit02sDWkkkUoyjCvjjTta1/QnWXS9TliZ&#10;efkkxXeeF/2lPFWlJHBrdktyq8GRWw1e9h88wtXSonF/ej5bGcL4ujrRfMvuZ9FsOM4o5B4Fee+F&#10;f2g/BuvhIpb37PK2P3c/y/hmu4stYsL6NZILlWDDgqwOa9anUp1o3pyT9D52thq+Hly1Itepa5FN&#10;5704bT0akKnrmqMBPpTSNvNObhcUYzQA37o6Uh6U4jsaTHpQA3t0puO1PIOKQ8nhaAGkU3mnYOMU&#10;h5GKAGk0jAHginYOc4poyetAhDz3pDz2p3PWmlc8A0CDnNN6dqdyR0o470EjT16U3mnD3o5H0oAZ&#10;jvikz2Bpx4NN6GgAI9aTHGOaU5zQeWoAbz2pp45px3dhTSpPStIvuUgyKOtH0FGPeqKA03oM5pTn&#10;sKQk9cVQAcY60E5HWggdab2xQK4p6cik6nig5HANGMnpQZSd2JSHnpTvwpB15qiRCSTgUDnqKOQO&#10;KMmqAMDGc1DdHC9Kl7ciq92T2NAGTqLYBJ9K5jXJCM59a6LUmBDc1y+tv96qiBxviSY5YYrgfEk3&#10;3sn1rtfEcmXbFcB4kkJLZPar6E01qcR4om5bJ71yOouW59810niOc+Yy4rl75iAcmsqh6GHjfUxt&#10;UkA/h/8ArVz94zYJz9DW1qr7ugrDv2AHb0rjmz2KKMi8ky2AKn0KPzLxVzVW5B38HrWl4YhY3W+i&#10;J6/w0z0jwXCMKxr1jwlbkIp96838E2m4Iteq+FLfYFIHPFdCR4+Kkbvk/wCx/Kirflv/AHG/Siq5&#10;WeZzI9whLM+7HFXIs4xVeCNsc9ashSelfVSPlohJgLj8aqyIr9amlbjNRqCW5ojoJ6jlgwvApjxc&#10;VOPamzFQtAGXcq25gRUKqOufrVq4wZN22o2gwN2MVtfQzKr5zjNV5WKrirUiHPzCqt0MrgCqjqBX&#10;LEye1P7cUyJDjLmnE9xVSAGQE5I/Kqt6uRUzPheTVWVwZOD+FOC1JlsJboxOSKtKMfw0kO0jIFPK&#10;gnj1pSlqUloIzsq8VCJCX6GpJsBahiDGXpRHYDQtGP8A9er0MnY1nwZ24qwj7VyDWMtzQsvIpOM0&#10;sADNkCqfngt1q1aOTR0A0IE2LwadJkLwKbBIpHWlldT0rPqV0IjjOaliOTyaYVyc1JGhxxQ2Sh7t&#10;tTiqVzOWySasz5VeBWdduRyKIlSIpJctyaiY5GKGJ3fepkjbRVSJKmo424FYt4uR0rQ1KfnFZdxK&#10;cVpTRMirIp7VTvFIXirxcZ5FUb2Tvitg0Mm7ADdaoyEk1oXQQkkH9KqPhui1pFgiv3xiopGxVgxn&#10;GRUMiEnOKCiBnPrUWWJ4FPmBznNMTO7n8qroKxIGIGaglfDdalfI5AqrKx3fMelSMUPznNP3AJgi&#10;ochdqilkdtuCaAGSYPGPpTAFzTJHHTH/ANegNk7jQQOZVAqvJjPBFSSSnoDUZkB6mgfUNpB4/nQ5&#10;wME/rTlIJzimyMD92ouW1oM6HBqWMDv+dMCEVLEpVc/nUyH9kJWJOBSI3zZApJAc8inQjn5RUElq&#10;346H61YLHrn8qrwr8uakOSetZ9SuhPESelW4NuKpRE56VbixjFDCJaQKBinBMngVGj471NE3IyaA&#10;5i1aoQOn51ciHHNQ24G3FWkCkUlK4gQNuxV60Wq0UYLYq/axsPwpSEWIieM1ZhyOtQRrggmrECen&#10;pUgXLVuMVp2uCOlZ1snYitG34XIqZFRLiBQOlKM9c96jViRz3qRTnmpKJI6dI2BTVx1HpRI+PWpe&#10;4FedjVOZz0IqzcNx1qlM2aoCreONtYeoygZzWpfSHbxWDqU3BOaqO4pbGXqcoVSVrl9XmGSCK3NW&#10;uBjbmuX1m4A3ZatoiOf124VQRXB6/PudlPrXWeIrgKGPp+tcLrtyzM28960iSYd/PuJJFYeqSErk&#10;Z6Vp382W4+prIv33A0SNYq+hhaqN27BrGnALZ3CtnUQpGQ3/ANesi4ILna341MStL2Ijxx/I03q3&#10;SlzgcmhVJqTRbA3+1QFJ71KseRnH5UmwfQ0BcjKAcZ7+tOIGMA0HluOPpSn7ue9aEc5FKuBkA1Xk&#10;GO//ANerMoLDGarTYPGaRfNZFOYt03f/AFqpzBsHI/Grky8cr3qrMi4PHtmlL4SIv3jJvFOMc1l3&#10;kZzn/wBmrYu0y2OfxrKvhz8o/WsZbFxZl3QOCSKz5x1IrRu25xWfdjAw1ctTY3juSaQ5aTkfxV6J&#10;4RiG1fl7c15zor/v/wAeea9N8HJvAB44rhfxGh6H4PtQwQhfevafAEAGxm6+hrynwNaj5S4r1nwr&#10;IIVVF+tVGN2Emep+HpkCKM112k3IAXaenqa8+0C+KqoDius0vUc7ctWnKG+52+m3pBXNbNpeLwSa&#10;46w1BVwN1atpqQGMtWbiUmup1cF4MfeqZ7xduc1z0OogDAepm1DA61JpGRY1G/WNWfd+tcpr3iBV&#10;LKrVN4k1pYkYBq891/xHhmbzKkjmexf1rxEuxiX/AFrzrxl40VFZVm/Wm+KPFojiYCbrXkXj7x6t&#10;skh+0D86UmGo7x14/WCF90+04x1rwv4ifEZ5mfy7jjnvUPxG+Iomd0Sb14zXkviDxBPfysN+eeax&#10;lK41HmY7xJ4jnv52USGsRju5JpWZm+9SYHQ1BqlbYTtxTW46D/69O4POaa3PNAyM5+lQvjOM1M55&#10;2kfpUMnI+bn0qS4ogkB3cD3qtKMrgValOBjb7VVl45bpUmxTlHYmqs2COlWpzk8D3qrLnH86p7CI&#10;HGBxjnn71V5ck4wKsyMdvT8KrynJ68VF7FELHk9zUTA55qWThse1REetIkQn+9xSYAH60ppCBmhj&#10;EwScigZH/wBej7x3Afr0oO4YKgY6fShDAcHk1IvI60wDuKcnHStIgx2RVrSSBeqT2qoMkVZ04hbt&#10;Saok9b+HUhOw/TpXrGgZ2L/ntXkPw7k5jUN6HmvXPD24orZP+NdlHsckjsvD/wArqNvLd69C8NPg&#10;KCPpXnmhZaQZNd34ek4UCu1fEYs9B0S427ct0rqbaZduQ3/j1cXodwPlyeRXR210EXrXUt7kamub&#10;nAwW46Z9Kp3tygU4NRm7LDJbt/Sqd7PtDe1W2Sr3MDxddfuWOfbrXk3ia7YXHzP/APXr0nxjdqIX&#10;z2FeQeL9T23BT3wa5m/fNI6kN3egcB+3X1rmfFV6vkkE1ZutSYxlt351zniO+MkRPc1FWV9DSz6n&#10;C+LnMwYnoc/jXmXijBLH/ar0PxVc8FBXnniAiRDtFebU3NkYR9qSlJ55pMmszQB9KQnJo4zRketA&#10;BjB4oJJOD+lHfAow3SgAPI60EjOKOlAGAABQBJbSmKTcta9pcq6hgfesT2q5p9wAdhP0NaU5dDOc&#10;b6m7FJlasxSZO0ms2CXHQ/lVuGbB6ZroizM1bGUK+VrptGuj8p9a5O3bJHXrmtvR7hkZQCODWkdG&#10;TLuehaFPmPAIx1rp9Hl37cn61xGgXuAuTla63Q5y712Qlc5ZKx1WnwiQqAM9vrW7YWACglaxtB2f&#10;LvHHv3rrLCJSAFrqguY55S6BBZZK/JWpBpQlixt9qLK0VnXK8V0WnaeCowK25TMx7TSXgbOzv+Vb&#10;FrZfOpA/+vWrFpIdP9XT1sWj4xiizJuNsbQK1b2mx5Qc+1Z9pCTwa2NOjZOCauJMjW0aHDZ966zR&#10;AwAz61zelxgfe/nXSaKOa1IOr0gLs5ro9NB44rnNHNdLppGBzSGbdjyBWrYtWTY/KAK0rVsVlL4g&#10;W5tWbHgmtG3bsTWRayjjir9vJk/jWcjSJdEnOc0Bh2qMP70bxis5DY8vmkZj1zUZft3pjPxmpNI7&#10;Dy+Oaa0hpnmc0xnwcGsxkjvmo2ck8UxpAOaYz5PIoAkaT0NNLr0J/WofMI5pDNx1xWYRsSySAgH/&#10;ANmqMuM5zTTKD6VGX9DUS3N0SGTPJNN3eh7VGX4wKN/GaQNnN+Opdtswz2r5n+N8x+zzfjX0h4+f&#10;Fu30r5j+OU37mbj1qr+4zKXxHxH+0hMHafPOa+adYJ3t9TX0d+0WwLzcfxGvnLWAdzdepr52t/Gk&#10;exhf4aOcvz26Vk3TA8A5+ata/X5jism7U8k9q5luepH4SrjLYL//AFuavaefmAJ9qo525Uj8qu6e&#10;CHye/wCtb0wke1/syxq2vqdv8Qr9Kf2bowLa3yOw/lX5ufsvx/8AE5Qr2kAzX6Vfs4RD7NDgY+Uf&#10;yr1cB1Pnce/3h9afDlAtpHx2r0SzJ8pcivPfh4pFpHx2FegWxCxjFb1Tmi/dLAOOKePaokJBxipE&#10;waxNSQZoFAooKiOXpzTs+tNA707nNZlDgR0FOXNNXPpThnFADx/+qlXjimrz0py0APHPApwOegpo&#10;5OCKUeprMCQdaSWCG7ga3nTcrLgg0i+o/Cnr60AfIX7dP7H+n+LtFuNc0iw6qW+VOhr8vPiB4D1b&#10;4deJJ9MvrZlRXO3Nfvzqul2etWEmnX8SyRyLg5r4B/4KA/saoftHiDSNP+U5dWVelcOIpypy9rD5&#10;r9Topy548rPz90+44V91aEkLSx5FZ+oaTfeHNVk0u8jZWjbHK+9aFo+YgAff61vCSlG6M5XiZ93Z&#10;sSSB9KxNVszIflHNdPKgZuao39oo+YD8KUlcIyOOurUx9RVSSISLsH866G/st527RWVNbeS5Dr34&#10;NZmsZXMe6stq5HOayb6IjKlO35V0M4GW5rLvE3539qzaOmnJnJapYeaGGzv6Vl2mua94XmMmj38s&#10;K7stGrYU11WoQRjdk1zWsWwO4ha8/FYdSi7nrYSs4yR9Q/sXftfvbapD4f12/KSbgPmbrX6UfCL4&#10;k2fiDS4Z4boHcowc1+CI1DUfDmqx63pUrRywsGUqa/QT9gb9rxPEWlW+lanqAW4jwJFZuQa+Jx+D&#10;dCV47H6RlOOjjKfJP4l+J+o/h/VVuAo8z/d5rr7K6iWIKwBrwfwF4+g1K3jnjuAdy565r07QPEiO&#10;mWl5/nXmwmkerUoy6HfW8Foy+YzLVW9jsXXaoDfhWLLrX7n5XqvFqzu+Pbp61t7WO1gp0Z7l2eNQ&#10;22HinpOIV2Dlh3qFZAQZJ5O3AqGW5QN147UuVI33NS3nVn2s27jJq0LpVPByOlYtvKSu9DtX+9Vl&#10;rkCEyIflHB96uLsZTp3ZoG+iHbNW45iLdXYda5+GZpJVU9OOBWtJeLnyw3C10U5dWYVKdtC0blP7&#10;o9iahlu85VfTtVeeVZBg/Wo0mx8j/wDfQq+dkqESwikjzW/KnxOEG6RfvZqkbj94sAPuT6irE8yS&#10;N8h4PApcwSiOubjzB8lV1MROJD839KjlmjH3Gqu1yI2yv0qZSYKHYmukUNtjwxxVfzWiBVTz3olv&#10;lUfN+dVJLrzELZxWdtS1GyLcWoxM+yT5OOq9Kne5Hllll7Z61kQyKW68CknkGwkH73StBcupZNwr&#10;yklQaSSVHGA1Vre6RV8uYEN/e7VN5ORuVw2eeO1CjzA/dHLdMn3X/wC+qJbuX5UI68nFU5J1RxHG&#10;3ep42DqXOOB/DT9mTLTVivM4UkcgVXtnIZipOW6+1TMwMYQJ2qjeOyszJ8u0dalxsTH3tCzGv2q4&#10;wX+6a0AkaxbS2B0FYnh68WaZm3/MpI2+tb8B3gsYjwKzW1wqLllYpTRn+GqzWasWfvWher5Y3Ebf&#10;SqU90sJID9e7CoKi/dIxYOVJaM/eNNi0xVO7Z71ag1JWhVCQefyqUOGj926YoJcpFB7OJO5z3o/s&#10;2KXqKu/ZSy4cY71KLB87UGcD1p8rMZSZntpscKYUVUlsgnHc9a2JrJ0PIqtLp88j5CtxSIjJ3MmS&#10;yDJh46ik0uNVz5eOPxrUexm/5aZ4p6WTMuJKBykczNp6qMID1qjdWBlGGgxXZvYiYYRAOPSqE+mb&#10;X/vUFKoji5tP2/IsZ/GqtxbPgoIs/QdK6y/0osPljIPSsz+yXiZgB9c1Oxt7skc5Jp1wBujYj0YN&#10;V7Q/H3jXwrKv9mavMqj+Atla0JtHcfw9/wCGqt1pKZ/1fI9ua2p1qtLWLaOath6NaPLOKa8ztvCn&#10;7VGtac0dv4k0rzlx800XB/KvTvB/x38E+Ko1EGqJHJ0Mc3ytXzfPpSAkmFsem2qV3ZfZh5tsJFP+&#10;zXrYfPMVTsqlpLz3+88DF8MYHEa07xflqvu/4J9m22pWd4u+C4VlI7NmpTImdu6vkLw18VPHXhAq&#10;un6rI0f/ADzmJZf1r0Twn+1HIb6MeKLHy127TNDyPxFe1h84wdZe97r89vvPmMZw3mGGu4LmXlv9&#10;x7yBjpSEZ7Vi+G/iB4b8UWwudL1SKXjJCtyPqO1bEU0cw3RsDmvUXvRutUeBKEoStJWHd8kU3B6G&#10;nEUmKCRv9aQgDk04gDketN6nNADTimnHT+tP43cUmCOKAGnGcZpuacSO4pDzQITHYUHnrSkc8UmA&#10;TxmgkaevWjnsKO+aO+KBDSD0NBIJoIIpDx0oATkcU059acemaOpoAaaQ5xSk0HFADeoxig9cigkd&#10;6M+orRFIDjrTTil4xRkE5FaFCbR3/KkOD1pdpxyKQ9ORQAh9RQMdRQTzmhqDFyuFIck5xS8AdaQH&#10;1qokie4NDZ70E8dKMkdKoBMYqpfNwfyq0SBVG/fAINAGLqUhAYZrk9ek+981dNq0gVSe9cf4imOx&#10;j71USb2ON8RzYLGuA8SyjDc/rXaeI5QQxFcB4mmyrD+VaS2Kp7HF+IJC8jMP/wBVc3qDqV4NbWsz&#10;Zdie/asG+kBBwK5arvoeph42SMPVZDnGPxrE1F1J2k81r6g+5+DWLqL4GR156VyyPWw6vIy58u+4&#10;4/A1v+EYN0isw/3a558s/J+ma67wbblipwPvdK0ivePTnpE9P8E2v3M9ePwr1PwxAflXH1zXnfgi&#10;2LbMCvUvDFvjaACK6Y9DwMVI2/Jb0/WirvlD0/nRTPLsj2OGENyRUpjwM9aIcgZNOc4XgV9K9zwE&#10;U5lINNRN1TSDJxToozjNWRuRtnHSq9yzBcZ61dePA+WqV56A/WnEJFVmy3SnEnGKaFLHgflSyr8v&#10;NWTEgnxjOKp3KjPSrMrEkg9qqMxLYNVEljREQM4qF1JY4FWD93FRnOSTTuFincnahNVRkyfLzzVy&#10;94jqtDGSc/lxWsXaJL1ZPGSo9KeHwtMA9TTZG2L6Vm9SgnmGAKdbAluvNUpJWz+NXLNmVQSKqS5Y&#10;ii+aRfjjHanMNoxmo4pRjBpzSKeprE1GqDv4FXLUHHAqrFy1XrdMciiTAsIx29aa8nOM0EY6iodx&#10;DYxUxAtRSgtzVmNh3qjAfSrKvtXj61Mioi3ByvFZ1z15FWLmfA61TlmzxnNEdAkQldpyKhuHKoas&#10;bgRiqt6yhTk1RJj3zHe2W71mzMc9a0r0qzms6ZPm4roh8IlG5A7YHSs29kIGc1oXAZV5rJvWOGPv&#10;VIJRsU5n3kjHeoN3UAU+U7TjrUbk5zWgxN42dahdgecU6QkLyKgdhnk0AJMy9KYiqTkflTZGzz6G&#10;hHPUigB0qjGapzJ83WrEkmFzmq7uSQD+NAAsWTimXAOMGpUZQOajmIHFAFUgnnFAO0VIyj1ppQA0&#10;ri5exDKSTgmoww656VJKCOtRjpQMdkBcg1HvJNOwNuTUZJz1qCuhIjtnJqzE+FziqiH5sqamD/Lx&#10;+HFTInXqSMVJqSILnJb/AOtVZXOc9Knt2IPWpYF6FAo4oIw3FNRuMA05JMnBHesyiaBSe1WkU1Db&#10;kntVqJBgZFBSHAED5qmt1BbO3FRhQeh7VYt4mOCufWgzLkI2qDVhGwOKhjU55FSgbeSamIFmBsnN&#10;aVvgCs22AY8fhWhACFqZbjiXIRuNWoY+461UgJGCO9Xbdtw4pDLdsvO4ir8SjtVS1APOauwgEc1B&#10;RIBkA/pT1JHBpNo9KVRg80APBwMmo5XNPOVHJ9qgmc4xmovqBDcScdapTynHWp53OcVSuZCo61YF&#10;DUZieprA1CU5K5rWv5NuRWFqMuMk1USWYesSnJGa5XV5uSCa6LWJASzE1ymrTL83NdERM5nxFPu3&#10;AntxXFa0/wA7YP611HiO4BLAEccVxurzY3MoqogY963PXNY+oTbc4rQvJTknJrJvmwCSaUjSJlXz&#10;g5UNWVInzYP41o3WCeD1qkyYJxn60ogiIoMeuaeinPpSbB/9jilV+NtI15hxU4+WmleM9Kcvpjr7&#10;U58n/ln0/SqRlJ3IW4HJoPQj+VPMbAZ3UmwA5Axz0piIZB8uMVXlTnIFXXUFciq05wcigd+hRuUw&#10;m4Cqcw44NXJ22rnJqjM/Bz/+qs5GsTPvMZytZF62VPNat6+SeayL4HGBzWMhx3My6cb8YqjdvuHX&#10;t0q5djB5B/wqjNnHXnGa56hvEXRSY7rr/FXqPgYq5RR7V5Tpch+049/yr07wPdBFUZ7cVwy+I1PZ&#10;PCkiwIpxXoHhy+yFIPtXlvh2+Uqp3Z+Wu20PU9uCr1tHRWFpzXZ6noWogH73bjNdXpmoHj5v1rzH&#10;RtWUAbmB4611OlaxtwC3H1qg5rM9BsNS+7l+c+ta1nqW4j5q4bT9WDEBWrSt9Z2jO79aixR2seqD&#10;GN1SSauFXcXrkV13Azu/WobrxEoU5ekBL4x8QGNWIevMvEniYqWPm/iTWp438UKkbfvOma8c8aeM&#10;/LWQ+eOOpzWd+XclfEJ498fLaxOPPz1zzXz/APEr4kmd3RZ/l9N1Wfid8Q3kkkUT5FeMa9rk+p3D&#10;MZuM+tcspNmkYsNb1+51OZi0rbT+tZuTnJOaOnOaDzxUmwgAPQ0oz1xR7UmecmgBOpyKaSeuacf9&#10;o1G3NADWB7H8ajkHqakbNRSPxuNSbRZBJ9KqzEYyozVqVgelU5jnLZ/SjToUVZg23OKqyDGcmrko&#10;GcKKqSNjoaJAQTDPBGKryA+ntU0oJ6moXAJ4NYsrchkx2NRspwM/lUkmcnApjHnpVghhwDTWzjI/&#10;/XTmHPNBHbFST1Gkc5LY5/Ojnqc0c55OfajDHnH4U7FAo54b/wCvTskjkU3OPvGl461QDwTjdU1k&#10;2y6TA/iqFcY5qS2/1ykHvitOhJ6p8O5P3kZB64r2Dw6corAda8X+Hcyh0yPSvZvDbfu1OfTOfpXV&#10;hzlkdloowynP1967TQ5iu0/TpXE6OxBUkeldbo84AXNdyMTutIusFWWuhgu8rnNcbpFzgLzW9bXZ&#10;2jmuqLJi7XNj7R8v3qq3t4NvytUP2wAcmql7dBQQaor3dzA8aXn+jsWPOPzrxnxjfqlw2Tzu9fev&#10;UvGd7i1Zi34V4f45vdtwRurjqOzCn5FO61Nn3Kz1z/iDVAUID/rSXmrBVKh/rzXPazqnB/eVjKXK&#10;aWsY/iO8YhiT1zXF6w7Mrc1ua1eiV2G6ua1OcMSM1yy7mkSgW54FN/Cg+oNBOazNA5zxRg+n/wBa&#10;gDHWjJxQAcCjPzdKDyM0mOwFACnjqKD05H6Ue1AOeKAD6inxybG3Zph6YowO5oA1rO43oDj681fh&#10;bI61hWU5jbBPWta2kOOvFdEWpamMlZmvayBlwAfwrUspWjO4GsKynIbGOtbFoxODnr/jW0STsNAu&#10;2cBc123hq637d3HSvNNDuNk6pmu58O3fbPWuqkzlqHo2izowXa/Q11Gl3pTb81cPoV1uwN3/ANau&#10;lsrpwFwa7oHNKO7O30WZJXABB9q6rTVXCgCvPdDvmSVR/Wu70a4EqKa6Iu5hLQ6G0jyvSmzKCfxp&#10;9i4aP71K8YzuzmrZUdrCWsbbvl6dz6Vt6fGCORWZZRqx2j8f8K2LOFl+ZRmp8iXvoa+nQ4PH/wCq&#10;ui0lCCDisHS22Hay+1dBpoyBimZo6HSWAYEV0mmt04/+tXMaY2HxXSabJkdaYG7asFGC1X7WXbWT&#10;BNwMmr1vMCOlQETYtpvetG1lyOlYltNk8VpWkoP/AOqs2ao1EfI60Fxng9ahSX5fvUGRs4zWTLUe&#10;pI0mTTGYGmF/Wo2cUmUSM3bNNaQDnNRmT3phfPeswHl+/Sms/aomk7UwyZPWpZLJWkBOM9+KYzjr&#10;/SmbgeaY8u7iobNIQ01JGl9qaZT1xULOOoFG/BzUGqJd3GaTd7/rUYI607dUyFI5Xx+/+juPavmH&#10;45lvImUe/NfTXxAYm3YA9q+Yfjid0M2c98+9af8ALtmb+I+I/wBoYl3mDf3jXzvq6nzGxX0V8f1y&#10;8xbpzXzxqwB3Z/velfO1v4rPYwvwI5rUcr96sm8GWyV98VsagPTHWsi6BBzWHKelT2KJOOGNX7E4&#10;kz7VRZRuxj/69XLAYfknitYge9fssRg6rGSP4xiv0o/Z02i0gGP4Vr82/wBlNAdTj5PMg/Cv0n/Z&#10;0jzaw5xwq16uX/Cz5zHfxWfV/wAPhttY8egrvrf/AFa4rg/h8MW0Y9q72DPlgGtqhjHZEq5zkipF&#10;9B/KmoMHGP8Ax2nR5A4/9BNZGhICOtANIORSjNBcRy9MU4YAyRTRn+GnDJHAqGUOH0p49aanTGKc&#10;B2pAOGR0p/3uaYM56U4e1AD1Hc0o9c0g44pQccVmA4Yz1p3Q00D2pQaAHAc1j/EDwPpnj3w5Po2o&#10;wCTehCswzWwMg1IhNA4n5E/t3/sz3vgHxHcarZ2RVVcnKr7182adenb5bn7pwa/Zv9sz4FWPxL8D&#10;XF/b2atNHEdxVa/ID4seB734d+M7rS7mBlXzG28dK4I/uK3J0eq/VG7XNC5nB1yMVHPbGXp+FNs3&#10;VyOf/rVcUDGMV1mOxh31kU5K1kahbl04FdVfwCRcoKxL/aibSn0rOUepUZdTlby2YOcnpWZdxru2&#10;VtavKsbFg+7PasDULxQdy1k4nZTMrU3XacdawtRi3I3y810V1aNIgmz1P5Vl30UUaMBWNSN9Dtoy&#10;OL1azZlb5dv+9Tfhd8TdZ+EfjaHWbSZlt2lAmUN2z1rauNLu9VuBZ6bayTTPwsca5JrvvCH/AAT1&#10;/aB+JWnrrI8F3VrZyfdkmiKk+9fP5h9XjBxqPf7/ALj6HLcRUp1o8m/Q+4P2W/2rdL8TaLamTUVZ&#10;ig/i74r628BfE201OFTFdq2cY+avzJ+E37F3xf8AhBB5s1xcbIv4WY8cV7J4I+Oev/Dm+j03xDKy&#10;qrY3lulfEV4qM7xP1rC05V6KclZn6Lad4hS6X5pN2R2q9BqWyTeGzXzz8LPj/pXiOxiMV8rblHzb&#10;q9O0zxfFeR7o5u3rUqRX1eUNGjvJtYLLhm3fQ1VfVSrgtJu5ziuWPiDjaj/rQmuFjt3VfMaRo2Ov&#10;h8RhSDKfZVFWJtfkZBEJB+HauRS7LrmNvzqx9pkSDaO/f1rRSkZyo07ncaZeAJ5ztub+VWY9TR5G&#10;Tdz/ACrmdNu5lttm7GabPq7W0nlg454966oySicPs+aTR18moQJFslkGe1Qi/jMLTSHao/WuZF9O&#10;Rvkbb9TUOoaqY7HYC3z/AHTmrcuVXCNFN2Oosb2FUe+d87+F56VM+pxjgf8AfOa5iyvUS3jj3/Nj&#10;uelXoL+BG+Qbn7t6VK1QSppSuaR1GMjczbfaoJ75JAfLP5etUb+6hkjAt3Jb+JhUNvfx53nO1Tj6&#10;mjXqHs9C1LJPtwf4u3pTV3SIzKPlzjFTRXMTIzyHb5Y/Nj2qRrRYlTA+ZV3Se9VYzcraMryOLZNg&#10;5PUn2qrFI7ybtvBPyr61NcSsEYpHnzmwtFvGjXUzx/chXAPqaaVylaMWTqymKONVzJI2D+dKJZUe&#10;Ro5AqKMfWrEVrBcGOJvlCx7mb3x/jVW6g+z24EXPmH+tbpWOb4nYqmctLsaMqdnFWsnylEMm7kA/&#10;j2qu3lfaz9nG7ZH82adGr/ZbfA+aSTfxVWTM6hbRVeRpC5XZwRWBrWsbEkCScZNXbi9mWO8lR+n8&#10;LVyWqXLPpBuD/EzdKipCPKKjF8+p1Xw0WHVYmkO3cjE5I612Zs/JiVXOB3rhvg9ffZfDL3MijPm4&#10;U/7Rr0KKFJ4FLPyItzUqNOPsl3OfFTksQ+1zJvbIOcGTOf0rMvbEvuKP93titW/hlErPu2/Ln8Ko&#10;TSKkpglO4sP4azlTiaU5SKUNiy2ykfeLH+dX7cFGVJI2/wBkY6mkj2IsaxN05PtVyBbn7UAUxt+b&#10;PcVn7NI0lJvchk4Hy5+93FTLdlvnWL73P0qacyfY2kl+9nG6p4kja3QxhlIXuKLamMtinE3nysob&#10;HFOFv5a7wwbvV6aCFYcKq7m4+UYzUUkTeQsSHtRy2M7Ga8Ukr8pxUc9pLGP9Wea1Fs7hiox92i5h&#10;lL7ef9mlyjMgwmMbSpX61HJBEPnI+latxbSY8yXAFVVjidtrwk+wpcoWuZV3ErkkL/8AWqk+kpIG&#10;aIda6N7JZF3GHbSLp5HCL+GanlGvd2OTk04x8ycHp0qrdWAVSwUn8K66TSTKSz7j3qnLooOfl2j0&#10;qS1KN9TkZdOdgTs2+9VW0iUDPmfpXYPppRdhjP0qndaYF+Zl2rRa5pzKRxt1pALMHOT0X5az5dEC&#10;t80bZ/2a7Ka0U8urKtU7m0gw2xM+lC02KcLnP27X2l/v9OvZIWX/AJ5yFa7Pwh+0D4x8NosF9uvo&#10;V/v8MPxrBns18vAhrOudOuIzsjhb1+tdVHHYjDyvCVjzsVleFxkbVIp/n957x4X/AGlfBurAR6nM&#10;1nJ/02Xj8xXd6X4l0XWYftGn38UqN91o5ARXyE9i8wDPEytU2n6p4i8OTifRdSuIWAziOT+de1h8&#10;+ltVjf00PmcXwlDehK3k/wDM+xAykZBoOcV8y6L+0h8Q9I2xXkkd0i9fMjIP5jFd34Y/ap0SdFi8&#10;SafJbt0Z4/mX6/5zXqUs0wNbTmt6nz+I4fzPD68l15a/8E9d6U0gjtXM6L8YfAOvECy8RW+7ONrv&#10;tOfxroLfUrG5G6C4Vv8Adau6MozV4tP01PJnRq03acWvUmHHQU1sDgmlLJjKvmkPTgVRmIcdRSHn&#10;qKcQQaac54NMAPNN79aCM9aO9IhiN6Uz6inkcUnT/PSgQ08jijIHBpTkHGKQ0AJxtpvbkU6mnk1S&#10;tcA9zSH0o68EUd61RaDBK4pPYUHpSZI70xhmj8KGOB04pAcnINAmJz60dDwKCQBwaPqKDACe1NPH&#10;NO6jGKaTnoasA4xkCj+HNAFHb8KYDXPy5rNv2461ozErHWTqLnNAGFrD4Vua4vxDOFDAGuu1qTAP&#10;NcR4lm2hiD71aJZxXiSZVDEtXn3iecYb+ddr4lnOWrz3xPcEkrmnI0px6HJ6vKGY+9Yd8+EJ/Stb&#10;UpEJPOfTNYeoynbjdXLUfvHr0ImNfNlmP41iXzfNg1qXsjbm5xWPeMFY5PsK55fEerh43ZViy8gx&#10;/wCPV3Xgi1bMfy9q4izQtPhTXo/ge23OhI68VtT+I7K8rQPUfBdsQFOO1en+F7f7uFrgfBluSF4/&#10;4FXpnha3Hy4rqifO4qRt+VJ/zyP+fxoq35Df3G/76ooPPPTgML+FNmchcHpVgpgZqvcDnFfRxPBe&#10;xDkE5YVOh+XmoIx82SP/AK9SkHODVsUR7FcVQuyHbirMr4B5qjK5eTvRFCkwSMYyOtNmUYxjNTBg&#10;F5qKVhtyKq+oGfcfISDVYHLZFWLltxzVfBX7orRbGY2Rwo4qF22/OakYNmoJutC1ArXMxL7adCfl&#10;4qNiWfrUinA61pLSNhdR2d/GP1ptwMLzTVchskVHPOfX/PpWcbtj6EKr8+R/OrlvkdKrQ7S2f8Ku&#10;xDjg1pUl0CmiQNhaa0pJ4/nTnUhelQZ561lE0LlpuBzWlC/HJrNsweCTV2Ntq1EtwLTMuMZqEjmo&#10;2nPQ06OTJoXcCxDH0wakkLAYpsB75p0r/LgGs76mkdilcOcnP86qyNmp58bsZqq2ex/KtjMVnwOT&#10;VC/n2jFW5MqvFZWoyHs3tUx+IOhSuJyScn+dVvNDNmnTMRxUYJC1vpFBHQju2GzArJvWDAqTVy+l&#10;YVl3UpHBP604+QbkE0YJ61E0R7U9nZj3pHcKvP8A+qtgK8i4G4VVkXHarUkgIqKUjbkrQBUfk5Ap&#10;xHy04qpOaHQ4OBQO1yrK+VzmoSX3ZxU86A9qiCkt0oEOUhV3Cq87kmpmBxiqspbOKQAxzxn8KHkw&#10;vzetN5xmmyNjof0pSKjsIZV6ZFJuBHIqNjk0AnHSpCI9hkYxUZXuf/10FyOlN3HPBoKJEU54qR1I&#10;XApkZPcVIz5rMzGLnNWbXOcnmoVUEjFXLeMKOnWlIY8Nt6UqNuPTvTSPxp0aktUiLkK4GN1WoyOm&#10;aqwDHNWFBIyT/wDWpF9CZG7e9aFmVAAJxWbEeRV+2xjJFJkl6LaRUqop7VBEw9anhJL80orQci5a&#10;R46VejUhcEVVtQOlXIskg5+tZuQJaEsK+1Xbccciq8C5YDNXYV2nr+NHMHKW7bpVyMdqq26nGCtW&#10;oqkolU/jT1K5qIdKerNjNJ7AOdhtwarTPxUsrYHSqs784BpRAr3B96o3kmFqxPJngGs++k4Y1QGV&#10;qEpUdawNTn+VhWtqcvJxXP6rJw3NaR2J6mHq9zjcSetcrq9wDu5rd1qY85rldYkbaxB/+v7Vt0Dq&#10;ctr9xvZsdq5HVJclhmuh1ubJYqf0rmdTODk881UQ+0ZV0ec5/Wsu+IxkfhWnct6Gsq9kJ70SLRm3&#10;IUsQWPAzVOQc8d6sXDnOAahIZm/nuqUFrld8DgHtSoCTginpCSfpTkj2tuzzVBboOji5wc1L9nxy&#10;VpUBJxn3qQfcwg/+vU3EV2ULwT+VQuVBzVmVOMEn0+tVpBhsiqAa5BX/AOvVO4b0PT1qy7c4Pf3q&#10;tPyScUDSuULs7EJx+VUJ5Ap68VfvF449fSs6fIGCPqTWbNUUbjvxWXqB2Nz0/wB2tKYjHykcVlag&#10;5EhAfI+lYSZUDKvTubAHH86ozMA/FXLskvuGazbl8chfesJ6nRGI2xkxcjJ78/nXfeEb4Iq5PtXn&#10;UMmy4U+/NdX4ev8AymX952rjqR9403R694b1dVUIT3Fdrousj5SW/wDr15Homrj5QHrrdG1vO0Fq&#10;uMidVE9Y0jVh95ZK6jTdaBUASV5TpeueXgb19K6LT9bYAfvNvpVpknqFj4g2rnzfQVej8Sdi/wDD&#10;615vb+ImTC7/AMasL4mboD7fepFc0e56E/iiNRuEn4Zqjf8AiwImfMx/wKuHk8TPjG6svVfFYVGH&#10;m/UbqTFzXNDx94vG1iso787q8J+JHjby1kVJef4q6Xx/4w3Qsvnc9a8E+InihppWVJ859645yLSb&#10;ehgeL/EMuo3TBJSVzWE3POR1oeR5mLsW5NIF54rE3irIUAil98Ugz/ntQeRzQMCPag4xmgnb8xNG&#10;ARwaAGk5pjdeTxT2A7mmSDI5oAY2MbiKhmyDkGpmAVcY/CoZfxqTSKKsrYbpx1qCUjHep5g+cc9O&#10;tVpsbeaB/a1K07YOR+tV5mwfzqxN7VXYj6US2LK0vyHAz9KgkAzxxViXGeagfntxWJViGTB5NMc5&#10;qR+tRsFPA6+tMNxpyTg0zjOTTyOeaYfQmgkXp0FMK8YFLk4zQeeCPxpq5QAHrSgEDBpOQd1Bx6VQ&#10;xwIJqSFv3i4P8VQ4B6k1LHlT/jVRJPR/h3L86YFe1+GGdokcf54rw74fS7TGB/e4r2zwoQIUOa66&#10;ByVDttJPKnvmum0uTaowc9q5jSWAC8ZxXQ2TYUFT92u8y6HTabd7QBu/8erctbslRzXK2c+OgrUt&#10;bsqMhu1aRl2Ikrm99rBGS361Tvrv93j2qr9tGCR3qjfX+1SWb61XtLByowfG92RaMCP1rwf4gauq&#10;XLD3r2Dx1f8A+iv8/qetfP8A8Q9TC3LfN/F1zXHVl7xrAy7vViy4DdvWsHVdS3bgre9QXerjJUP/&#10;APXrJvb93Bw1YSl0NbDNQuQeKxLqQl2Gc/1q3d3O3caz2JZixbmspMvlExjrSZPrRg9zQ3SpGHvj&#10;vR0FAxQQKAD8KOD25o5zSDrQAvGc0ZwcUe4NJkk8CgBwPNA4GcUmD0Bpc0AKuA1aGn3Qb5PToKzj&#10;knrT4XMbBunNVGVmTKPMjoraYADmtTTLsEeWTXP2V1vG3NaVtNtYOtdEXYx2Oq019kqsv866/wAP&#10;XnzKQR2/GuG0S+Wbh+v8XvXUaJPt6H7tdMDKceY9G0S/VZBkV01hfbsAnvXCaJeghSG6cV0um3WB&#10;t3dsV305HK9JHcaDcCRgfeu40K62bRn9a818NXgWVQT1rttLuwoGW4rpjsc0lqegaZdK0a81aabb&#10;8uK5zTL75MAn/vqtSO8LjBFa3J6GnZ3CpJwTXQaS3mDaT2rkbebMnzV0mi3A+Vv4cfL+dBJ01kgD&#10;cVsWDbcAn8qw7KfJB/ya2LOVDgg0AbunyBXBB/Wuh0yccYeuUs7n5uK29Pufk4NBPKdFDdDOM1ft&#10;5+Ac1gQXWTn0rStLjPFSx8tmbltPlga07SbkAtWBazfNjP8A9etS0m6DNYmptQyDGM08SHvVO3ly&#10;MVK0nzcGs5GhI0mDmmtLUXmZ5BpjSkHg1ncCRpMnk00yAn71RO+OM0xpMnGaUhSJGlI7+1NaX/aq&#10;NpMnFRmTFQQTec3Uf/rphkAOai8wAYpoY5xmpkbQ5rkwc96N+OpqENgcGnBs1Jrck3GnqTUSk9ql&#10;Qc1mQcl4/IEEhFfMvxvUtDMfY9O9fTfjz/UNmvmn42ANBNgc84rbaBL+I+I/2hF+eVlPc187awAW&#10;bj2r6K/aEQFpiP7xr531UAluP4q+dqr94z18M/dOZ1FQTkGsm9Cg9a2dSUluV9qx71R+fvWMmelT&#10;2KUi/OCT3/rVqxySFI/+tVZgS+KtWZJZWOa0iXI9/wD2UE/4mKE/89BX6Tfs7/8AHpCc+n8q/Nv9&#10;lAFtQjJ/56D+dfpJ+zvgWkOB/CDXrYD4WfM43+Mz6u+H2fs0eD/DXfW5yi5NcF8Phi1jyf4e9d7a&#10;geWMVtUM4k4HOaUZ7ihf92nYPvWJoKDk0oNAz0oHuKCojgAe1PAA6H3pFGTgUoz0zWZQ4YangelN&#10;X2zTl9aAHLxzTl46U0e/505QKmQDhnuKcMdTTehp34VICr7U7p0poFLyO9ADh96nDpzTQAOpoDD1&#10;oALqzg1GzlsblA0ciFWBr82/+ClX7Mcmk38/iDTLE7TlwyrX6TLPCpy8qj/gQrz39o/4TWPxh8AX&#10;1lZwRz3FvbtI23B2qO59qwxFN1Kem61XqaUpcrsz8M4Xktpmt5TtdMhh6VqWs4mQY/4FXf8Axr/Z&#10;X+MHhrU5PGOlfDvVpNDurqWO11JbJvKlZGKttOOQG4z0yCM8GmfDj9lz4v8AjWwu7y20A232Vo1a&#10;O6YI7bg2CFJBIG3kjgZHrWNHE0akd1fqjSpRlHVLQ4W6jVYyWbHFcrr12qBgT0r6Uk/4J9/tA3ui&#10;NqUWmwsiqpZYZlYpuJxuAPBOOAf61g63/wAE2vj6t2ItU09bQFcsbhsEfhTlWhtr9zCFOXU+WtWu&#10;y7EFulYN/PI7/K2AK958c/sMfHfw5Y6hrb+F5nsdPVnmuUXcNgbG7jtXjreBvEU06Wi6PcNLLJsj&#10;RYWyzdgKxdan1dvXQ7FTcI6GBNc3DoIiR6+9enfs1fsT/G79qPX4rDwZ4euFsWmVZtQkiOwDPOPW&#10;vrP/AIJ8/wDBHvxH8WtVs/HHxpsZLXTQyyR6ey4Ld/mr9gfgl+zl8Mfgv4Xg8N+D/DttarDGFUxx&#10;AdKxlKpW0jou/V+i/VkSrOOiPjT9if8A4Is/CP4O21trnj3Tl1HVMKzyXCBua+zr39nvwDD4XfQt&#10;I8PWsQWP91thAwcfSu2a1WNdqrtK9Kmtp942N1FEcPRUXHl337v1ZnCtUhUU76n53/tKfCK58M6p&#10;cQvZlY9zfw8V8X/HT4bieOaVIjnk7ua/Y79pf4O2njbw3PqFvaq0yod2Fr86/jV8Nm0u6uLC6tOj&#10;EcrX59mmAlgcS4fZeqf6H7bwpncMfhUm/eW58OeD/iz4o+EHiFbS8uJDaCTCszE7ea+uPgx+0Xp3&#10;iawhJvVyQM/PXzh8dfhQJjMwg/Ja8k8EfEXxD8K/EIsbuZ/I34UntXnKn1PtrxkrH6naV4vt76EF&#10;Zga1bXWg52ht3vXyf8Hv2grbWbKISXgztH8Ve1aD4/t7tQ0c2c9fmquWxjKMo7nrtlqysFRnz9Kv&#10;trMaooJ79q880nxMZvm8z8qu3PiBiVPm4FPm7HK6fNI9PstXxbeZG/bFTC6tnQzOCzYyPauM0bWn&#10;ePaH/Nq0G1aSdfLSSuhTRxuk4yNeTUJJTzJ/Fjk1U1rV4xPFbRS7sY3elZM+ptbryVGOxas5L8XO&#10;oPKJhwuPrSlLSx1Uaet+x1sWqK8qs7/lVp9ZgSPCy7f61xsmorC+9pvutwarjxG99draRScZ+ah1&#10;OU0+r8+p3tlrEeFMjj1VfWpTeLHm6Y/d4RM/xVxq639nG1WG5j93dV7StVmupVM77cN8it+pNVGp&#10;0M5Ya2p2WmTmaRYd3yRr5k2T1bsK0pbxorGYzH945HftXM6VqARZGWThmX8q0r7WLVQyluSufvda&#10;1jtc4J0+adjRTy5ryCLPyrGWP5VVtbiRIZVg/wCW1yFx6gVUtvEcCMJR/wA8yMnvxUNrfmRY2OU2&#10;zdvc5/lVxsS4Sjp6HUSX8UHnOSN21QKqzzbHXL5EMIPPr6/rWTPrME7TtvHy443VTvNdW4kklEny&#10;+XgD3rokznjTNSeaPy12viSWPLc0Qao0AtBPJ92JivbPasGLVWEkUrNk/Z2b6Y6ZrPvPEbTPb4YZ&#10;WPHXpRGUY6/10KlRlLQ2tY1uGLT5cv8AfZq5mx1YahoMsK5/cs25vr0/lWXqWv7wbUk/KGLfiay7&#10;Pxja6ZoFxpnkfM0xYyZ61jUqLm36M2p4WSjtrdHcfBzULu/1H+yVb93b5kYHpu6CvbLO2KwKG/54&#10;nP14rwT4DT3cniOYWi7lkjBY/hXujXXl28I87OIGZvqavBv9zqeZmkf9qsiC7SNovN3BcxhRnvjF&#10;YV3bia+jkD4GAf8AH+tat+GMSgfw7T+dYs1pcJK06FtschXd1ByelXUlfoTQj5lq1Xcsiou7bIq/&#10;kKvQTvcXMjoo+XHWs/RZzCvnMjFmZtw9ataTMDuDxtu8ysdNDWUXqXNSRo7WN5VwzN90fWtW2tFk&#10;UwgkN3Bqh4jnikW3iU/8tF479c1et47tIvtjYZWUtn6Gmo++0c71givPI8t0BjKxLjpUklhHI6hG&#10;3FvfpRp1u08TTlurE4NWhaOLhmB3Kpwvbmmo6XFJW0IUsSr5VyP9k0wWkzHd8rbj3qeQPb5c5DdA&#10;uKlt9jxhQvzBRn60KJnruUJ7SUptMfX+7VeOyNqnzDP+8tbjJEwwG2Nj5t1VZI3kkAY7lXvSlAFI&#10;zXg+XcBTIbFwTOU/CtVbBW6Nx3pzW4jOwL171HIL2nQyYopdzeZF/wACC9Khk00g73G7I44xmthw&#10;5TaqjFQNYLIP3j49KmUSk+5iT6VM0oTyiu49ajvdKjh/dhtzEc81sNYSeccyfL/D81Qz6ZIZQsce&#10;7vuas+UrzOZutMjZcmP9KpPp4x8sHGOOOldddaa0Ch3+bjBWs64tlY4498VLiaxqHJ3VtgbSCM9O&#10;DVZ9Km2Z87dXTTWTu+4xr/3z0qtNp4X77Md3THapNOZM5e4spc7jEpNVbvS0Vd4DfTNdFNaE9I8c&#10;43PVU25D8N06/LS9Srdzm5rCNxgRspHvVaWw8v5HDHd/eFdDeWMpkwIAF69OtQTabIwwWK4/vfyp&#10;e8tiXE5xtMOfMSFoyvRkYgVYt9f8WaM6y6brd1C3fy5iM1sG3ATZKcj3Wq09qGb5LX5f7pWtI1qk&#10;NYsxqUKNXScU/VFvTPjh8WNOcKdbWYKvCyRg/rXSaf8AtVeKrAJDq+gQzfN8zxsVz+HNcW2ixbfM&#10;WHHHI28iqVxp0rBmETf7rV2QzXG09pv8/wA7nmVcjyuto6aXpp+R7Ro/7WPg242rq9pPa5+8zAMq&#10;11uk/Gr4cawB9m8T2+SM4kbbj86+W7nSnkTzvs+w91ZetVvsojYyouzHXaOprvp59iFpNJ/geXW4&#10;Qwcv4cmvxPsyz13SdQTfZ6hDIP70cgNWQ6P9xh+dfFNvreu6c3m6Nq91bv8AxBJCK6HSfj58XdBZ&#10;CNYa6jX+G4Xdn8a76WeYeWk4temv+R41fhHGQ1pzT/A+tSCeoprc8V4Z4Y/bDttkcfizQWiJbDTW&#10;7ZX64P8AjXqnhD4meDfG1qs+g61DNkZ2BsMPwPNepRxWHxH8OV/LqfP4rLcbg/4sGvPp95vnmmnO&#10;aUFXG5Dn3zSYI4NdBwjeAOKDgjrSnp0pO3GaAG89aCT0xR26UEgGtIlREPPeg9cE0E0dRjFaFCE5&#10;6Cm+2PrS57/pQRkbs0CYhBPIFBb3oPFHNBixMCkzxS4PQUh68DmrQgyDyeKD7UHpgCj3NMCO4YBO&#10;DWLqUuN2WrXujhDk1h6lJgMKAOc1yXAbmuH8TTBt3zV2HiCU7Wya4PxHMSzEitET1scT4mn5Y153&#10;4luGLNz+tdv4nm+8d35dq8+8RzFmbBpSdjqoxvI529l3Fqw9UkAOc/jWteSbVOWrC1N93U1wy+I9&#10;ajGyMq+kCqWFYt23GSe9a1+cD7tY9x97lqz6nrYWJNo0fmXS8Z5r1TwRaAleK808NwFrxcjivW/A&#10;tscJx+VdNHuVinaJ6d4OtW2Lha9M8MW+3aQDXBeEIMqn4V6V4YgUKp210fZPmcVLU1di+n/j1FXP&#10;J/2v/HaKo4z0BiAODVechzzT5mwhzVfJZua+iieLIkjjU8CkZSvGKVGAod125ouNFS8YAHAqohy2&#10;c1YvGD/LmoAoHI/nWsdjLqEj4Tiqss5AxmppScYrPupSppoJDZpAzY9KjaQbeTUbyfP1qN5sDOef&#10;6VUiSaRkUf8A2NVbojZ1okuWz1qrPPk8tRBajY5VBb5ac2ajhZepHvUysCMZ+tVNhEhfjpVeSQlq&#10;tTbc4BPpVRhl91EBE1twP/rVbibC1VgUg7iOlTZPUGpk7sqJYklAGGaoowGfIFQSuc8GpLZjuwT9&#10;aVrRC+ppWifLwasDIqvbMAoAFTtIpFZ9S1YjkIBxn8qfCxJxmo2bd3p8KEcn1pv4RFtH4xTJ7k9N&#10;1NZtoxVW5kIqeppLQJZ8nmowynqKhMuXpQ2OTVSISuOuXGNuKx79lZiMZq7ezhR0rIuboMxOacUJ&#10;2K8+WbGajkOF5pxky3Jpszjb1q5XAzb5z0FZc5+c5FaV66nJrPmUE/rWtPYroQ96jlYDvUwjwM4N&#10;V51bG4Gr5g5Su78cnrUbvzwadIrbuOlRsCBtxTTJBWOeRTWk9TQuAPmFRzSALxSZSGSuByf/ANVM&#10;BycYqORyX5xQhPWh7AiWZl24HpVSQL0JFTTOQM+9V2fcOaSGwC1HKmKerkdRSSOpNIEVyD6Uh96l&#10;baO9NIz0FAyEkletNUlmxmpmizznFNEWBnFS2Sx0fHLD8aXdzShMLux2pu3JqSSSPJbrV2FyBnFV&#10;IhnirUYwoFTICTzAx4qaA5PNVUwDjNWYMjmpHcvRKMYxUu1T0qGEnGTUqtgZxQO5Lbx89a0II+Kp&#10;2rc9a0IV546VMhD4wRxirEAyfxqJUP8Ad/WrFumDkVQi9bA7QQauRE5zVWFfl4qzEPU1jYq5dt2x&#10;3/Cr0HXkVQt16DFaNsDgYFSUXIBjrVhFB7iqsJxwTVqNsDJqeVgOxgU4YxTRj0pThe/4UMCKYkDr&#10;VOY4OM1amYCqc7ZHJoiBWmYjk1lX8pArQu22KRWPqEhAJzVAZOpTKoaud1abkgVsanL/ALVc3q0+&#10;Qc9K2jsT1MTWZPvEtXKa7MBG3Nb2rzjB3GuU8QXPyNmtAXxHL6zPkmuY1KfLnH8629bn5aucvmLN&#10;kg9fyqugfaKs7tjkj8qyb04ZvrWpNjFZt6vBx+FTIoy5uvI7U0IQNvb+dTSk56GmAcYx36fjQA3y&#10;88bvlpfL2jI/CnKrLw/I/lSnG7b3HagBF4HyinRNu4Pt+FAVj8q/xU+OPcB+tAEUy7gRj3qtMAwz&#10;n86uuhXkd+pqpcSKoz+tUBWlHPNV5myMkfpUjuQ2N9QSSbgeaGaRjoVLtjzgfLWTeuQOK0byQD5B&#10;msq8fjGazZTKNy+7jNZd+43cHH/66v3DjHBrNvyzE9f8K56hpFWMy9POe/0rLnbJz1+atK7Yk4zW&#10;VcsFPIrGRtHcgeTY/WtTSNQwqjdzWLOxzkGltbsxNndXJUNYq8T0TR9ZwVTd2xXTaTrQGFLfnXmW&#10;l6mWCkPiug0zWtu3LCs+a47Hqmka6Aqru4rfsPEW5FPmfrXlmna4duVkrZtPEG3A8yrUidD02DxE&#10;cZD/AK1I3iJs7Q/6155D4j4A83j60p8TuB/rqOYOW53k/iRVGSf1rB1rxcqBiJsn61yt94n4I8z8&#10;K5vXvFICkeb2/Os5TDlHePPF5eORRNmvJ9Xv3v7pnZs+lanivXnupGiD5rn8k8j8659WaRADjPrT&#10;lFJwOtL16CkzQDjGTS89qMe9HfrSAQcGjOKUHj60hyB1oAbx1NRuNvT86kbnimv6k1MgIT8zZaoZ&#10;GPY8VLISOR271E+fmAqTSMuhXl6Zz/FVWcrjk1YmLMeg9uetV5uRgiqQfa1Ksh2jJNQyEDnFWJMs&#10;Mk8VXkYA8DvRI0K8i5/h561CwyetTsrE4NQSA9AelZMpEUgGcgVHIDk8596lfnnFRtjGMUiepG2A&#10;c004PBpzbgPmpGXb1FADGOD0+tGTnFOI4wabtX1qkUgHTGaNvOcUY7igYzVDHL97JFOGOgpo+Y+v&#10;anZ3cf1qoiZ3Xw9ky0akele3+Em3W8fNeE+AZQroM5Fe5eD5GFvGC3GB3rqw5yy6neaQQ20jv6dq&#10;6GwI2ZrnNHO5FLc10dicqCfwr0OhgaUBwcf4VaiuWXCsfaqsQyOtSP8AdwooEWDdgfdP1qrfXwCn&#10;dUdwWGdjfgaydTuHWNgDQBzvjnUAbaQFscetfO/xIv8ANxJg9/Wvb/HN3ILOTrXz18Rrx/NkGejY&#10;xXFWfvGsNTn578McHvVG4vBuO085qq87sOWqPq2c1jzGvKOllZzyab04qSK3kk+6PerC6eQfnP5U&#10;iimMg9KPYmrv2LJwYz9aRrJOATtz3o1EUyfSgZ6VNJalSdtQsjLyRQAfKBSAg9TQevApMEcgUDHH&#10;j71HfrSDng0DrigBcr2FB6UA4PFGTjrQAHJHWnDAH3qKPpQJk1vN5bcGta0uA68kVigjoBVi1umh&#10;b73/ANetovoZSidNpd35UwI+lddo2oDcDn2Oa4Gyu1fGHrotHvhjlh7c+1dEJGcj0bRL8ROrFsiu&#10;osNQ3cq3bNed6PqKlRk/7xrqdIv2dVXPSuynI55R1PQfD983ysD3rsNL1ceYuWrzvw/cDdsLV1Fh&#10;MeCvrXZTlZHPKNz0LRdXQkLu+lbtrfA8lq4DS7qQNkGum025kIXn9a2UrmJ01vcHzFPX8K3tHvCo&#10;UF/pmuNtLnYwBOM/erf0m/X728e1Vcmx29je5wN1bVldZ2kNXH6beqSCGzW9YXYZQd1USdRZT5Iw&#10;a2LG44ANczYT8Alq1ra8IUc0mUkdDBdqThWzWrYXORkNXK2l78+d1bmnXRIGD+VQGuh0FpOQQSa1&#10;LSXjOaw7Sbjhq0rOXC9aiRS3N21mGMVMZh2NZ1rMG+8asebgde9YSNETNIfWmGX/AGqi84DkmmNL&#10;kVIEpk96azjrmojLxyOKYX461LZLZMXppkz3qJn6EUeaBUhGPMSM/v8AlSbuPxqME5yRShsd6zNY&#10;voSg87iacDzUIbnAqVMkVLGSqSTUqJg4piDPT8qmRSO1SByfjxM27/7p5r5o+NwxbzKAe4r6Z8e5&#10;Nsxx2NfNPxuX9xNgeuK0+yzOXx39D4j/AGg02tMzf3iDXzvq6jc2BX0Z+0GgxNn34NfOusIcufrX&#10;gVf4jPXwvwnM6mvX0rEvOp/nW7qYG3FYt4gzjAHNYnp09jP6Ny3H1q5Y8mqpU7sbgPxq5ZDB5NaR&#10;KPf/ANlIAX6/9dBX6Sfs7c2sBJ42rX5tfsot/p0f/XQV+kn7PBzbQAHsv8q9TAv3GfOYz+Kz6w+H&#10;/NrHkfw13ltgxqdwrgfh9/x7Rg/3a9AtD+5AraoZR6EoGVxj/wAdp6Y/yKaOV6/+PU5Rxn+tZGiH&#10;UoAz1pKcpzxSZoO59acMYyKaOuc0/kDpUAKOeRTwBjNIODzSrjNADvwpVwTyKTvxThxxSYCjgdKd&#10;imgg804YFQAo4HNRXl9BYp5krHp0VST+Qps008k6WFjA0txMwWNFHc1698Mvgpp/h6wTUfEai71C&#10;QZJk5WPqcD/Pasa1eNFa7mlOnKpKyPOdB+H/AI68UzwTW9rFZ2cobdNOSHHTaQvvz19K73RP2adD&#10;isdQi1vxDf3b3u4W0hkCG0UjjbsC5I9813ul6LHZyuzp95sr7CtIDAwBXmVMVVlsz0cPhYrWSPHf&#10;G/7Fvwy8Y6Bpugx6pq9n9jlBuruLVJjLdp/Er/PjJPfHHp2rznWf2EvE/hPWdZm+EXjbVNN0uWxA&#10;SD+1GE1wMcwlzuypI7gZPXqc/VFIyq6lHXKsMEHvWUa9WLvdnRLDUZdD4O8SfEb4rWPhvT/BfiOb&#10;wtHoOiIYobPWpk2ts/iPkRBsgr2Iz3Gc1l/Eb4z/AAP+J97or3Phu3s7mSz+zzN4dRvIDcgSMrxg&#10;hRxnAJPpnGfq79o74Nv4/wDDtjpumQ2MUdrdRtG02mxzmIAN8qhuADur4y+IviPxp8PfG2peC7r4&#10;nWGniyuFSMx6ZcpI6bAwwA3lgYZe56D6HspSp1OiOCWHlHRNmFfeCtQ0ma5bS9QvLyGG8VTJosMA&#10;YZb5NwVmZGIxwRkZ9xVrxf41+N/iTVNNubzwK+paeu6K8/ti9W3mRN+Q6lNoLYz1znPrgjh9ZvvD&#10;/h/UbjxN4Z8fTXmuX0jG4tdQs0NteyN3kZpsggbsEKTnH1FbwX458A+IEF14k8MalJqjTSwS6Lp+&#10;rtGwMZ+aTZtLbCCDkHB5xgcDbl7Mx9n0kv6/zNyPWPCfju11ey8N6xpa3VjNJDqWl394xkijDbRn&#10;HyuDxyCevpk1yzeAPhro/jDTfEut+FdBaTT22j7LaOGK5BPbrx7/AF7Vsaz8MrrxNpra58HPghqG&#10;j64xEtrrjSSSygq+cHJX5SRg5HTPsRU/4WJ4v8X+J5vC/j7wromieMLPS/tN9bT2axrdMo+aSLkJ&#10;yCGxgcdu1c9SnzK9tV06P0Oyi4w9yWz6/gk/8z7R+E3i3wVq/hSyvvB08KwyQqyxxnBXjoRjivSN&#10;I1NLhAwf5lr86fAXxX1z4VeNYtd1XxbpS2cbsZrO3ljUSKQQM49Mg19ifBT42eHfij4ag8VeHL1J&#10;YZHZG2vnDKcEfmKxjUjN6PUrE4Orh1zWdu9j2ZitxHvRvmXqPWoZkyBLEPmHUCqmlapHMoljfg9f&#10;atAqoHmxn5W/St4u5xWuIBFf27W86hlZcMDXyv8Athfs4CWCbXtGtvlbLDavSvqNmMUnmJUfiDRL&#10;HxNo8mm3sQdZFxz2NcWY4Gnj8O4S3Wz7M9XKM0rZXi1Vh8/NH4yfFfwM6zzWl1bfMpIb5a+WPjb8&#10;LgTJJHb7WGenbmv1Q/bG/ZuvfD1/Nq2n2JMbEt8q8Yr4o+JfgoXMc0ctv83Pavz/AJJ0akqVRWaP&#10;3zLswo5hhY1qb0Z8g+A/HmreAtZXTb2VlVX+U5PNfUXwo+McOpQx/wCl/wAI/ir5/wDiz8Lp2kkm&#10;ghKsvIZV6Vg/Dnx9qPhO/XT7yRl2ttOTRKnY741LrlZ+hXhnxvHLCrifPtXQWfiX7TOkbScZ6V8y&#10;/Dr4pRXkEardr/31Xq/hbxbb3Eil5+vfNc8oitbU9z0zXYobYYkA92NXIvFMagL5q+xxXnmn+Id8&#10;IUOPrV221YeZtaf81q+YhU4bs7LUNcE8fMw9uKXT7tIocs/zHk1yz6kHdQsmQPepl1vy03O3H+70&#10;peZcY2VkbmrawY42AlbP1qnYXklqGlLtuc5ziuUu/ELX18oVxtU/N71ow63Gy7WHT0aseZylc7Ix&#10;9nFI66x1VQmN6szevUVoaddjeZvN/wB7dXE2mqrO/l5/4C3Wti11mONdqSk7eK1jLuZTR31p4hhE&#10;AjXHIGTUOoeIVjj3jnHyrXHt4ghYEI+D1xVPUNfdiPn+X3Nae1OaGGXPc6iLxNNEvlBtxV/lOeta&#10;X/CW7UZWk6cj3NebprReXcsnT9anbXd0XMnzDrVxqGlTCxl0O4vPGHk7lRlPmL83rmsybxXKttw+&#10;DnDfnXIrrbMw3PjvzUc+rBSzRv8AxA1braERwcYvY7Q+J3hdgZvvRhVXPb/Iqrc6wCsbJLuKr2Nc&#10;RceJ0OpqrSdF+7VseIImUEv/ALtJVeYcsPy62NDUNdkiSbZ1LZJ/pXM6lf3csscCSf6w/kKNU12F&#10;PM3N8u7LVm6HqRvLl9TAG1ZAq59BXNWlKXuo2ivZxvY+k/gZp9tpWgR3RXEzRk5J7YxXpMF8J7Bi&#10;z8+WoFeP/DXxLu0OOYMP9Xt3bumc8V2mm6xJGzQedlVK/NngivTpTjGmkux8hiKU6lZye9zpEuJj&#10;dTBl+RFwoXuRUhupmtWDWxAZc/jWPY6g9zMS8+xd5/GrQvriQRW0L/Mz4X86PaC9nYux2sdvZNKX&#10;KuY/lWm6diNEn845kX5VHrU97JJb6QftW1pC2OvQYqjZzOkqyKgbY2MA9KiWkkEbyi2aF7BCLmGF&#10;7h22sSzd89v1rT1V547WEQOx34XaawzqaXWvjbattEedvpWqmopJdW5YfLG25lPsaaceWVglGS5W&#10;+1y+kF1ZwlHmVhtA2r3NWLfzlkX5WLdFX1NVhdzXt557J8i/d296vQCTeZUHtlv4cmto+Rzy21HX&#10;rMsKxvHhmbn6VHHMI9wgRtvVlxmpsxRTSM06ybVPz+p+lRpMyxs8R2eYuW9x6U+pn0IZ70+UZJYd&#10;oP8AdNP08EKqn5v4mjOaqX1y0l2LRYiNwGU6nFXrSVfKU2ytvz+8B6U0glG0SYxK42I21v7pqSOz&#10;lI/eZ/3WFSW6uWAMWWbotTsXU+UvVe2eKGjmK39m+WVdYvfaaq3MEaja52n+7WpI42fMu1h71TuG&#10;SdP3jodpz7/Ss5RKpuTd2VY7aAcqfw9ahuJCh2pHUzMAyhmanbAzZA+Ye9T6G3qZ91CJYCB6fnWb&#10;NbpGvzLtb6VvXEYPfcRzwao3t5Z25/eKWZv4azlEqPZGFNEzKRtwvvVZbNXX95nd/drceOKZN8I2&#10;+u/tUclgJlyh3MP7vGal030L5rHM3dm0p2wx4/3h1qCPTyGaOY7T2461vXFu0e4uu0+9UXjlkfhg&#10;F71ibqXMjKvrZSu0Dp+tUxYq7/LGf90npW7cafA53IrL65akFnacKzbSOrbqNQ5uVGG2jYHmI7MM&#10;/wAIx+dRtZug3bTx6V0H2BrWTdEzOrDHPOajlsJJVEVrEuW/hbr9KDNyuc7NbOy7iv8A31VG7sZZ&#10;SY5Exkfwiume0kyyMyqenFZ9ykfO4tlf7pp6Djucvc6Y6qyN97+FjWf/AGZJDIysfvN1bvXWz26y&#10;j5MZ7qVqpNZLOjFl+df4aXKae8cpNpLrLujmYe3UVE8E+FVyvHqOK6KWzjH+s4P+zUMunQkbk3f8&#10;CxRyyB+Zyt3pFtOrSyj5u2zkVTgbUdHuReaZPJBJ2kgkxn+tdNc2DOzExqq/xYU1TbSBJtMTjbRG&#10;pUg9DOVOnOLUkdX8P/2m/GPhR0svEkbX9ruALOf3iD69/wAa978E/FDwl48slutG1SNnK5eFjh1+&#10;or5PuNBmEm5Vzu4VVaq9vaatpN4L3SryaCWNs7kfbivcwecVqXu1PeX4ny2ZcM4XFe/R9yX4P5f5&#10;H2zkMMqaQk182+Bf2ovFnhzZZ+K4ft0C4XzOkgH17/j19a9s8DfFrwZ49tw+jaonnY+e3k+V1/Dv&#10;+FfRYfGYfEr3Hr2e58RjspxuAl+8jp3Wq/r1OlFIc9DR8jfdNBA7V2x0PPQ04Haj2NKfekOO1aIo&#10;RuOM0Nz0FKRnoKbgrTJaDvzSdeopTtPFAzQTK1g+gpvIPNOx3ppwOa0MwwCaPlPFHA5pCRQBVvG+&#10;QrisLVHAUkVs38mFYVz2ryBVJNAHMeIJchzXAeJp8sxLV2niKYgMc/8A1q898UTgbhmtEH2kcT4o&#10;m+9zx0rz/XZwZH49a7LxRcghsGuC1mfdK2KyqSOzDx1Mi+kyKw9Qf5sA1q6jLtGPzrFu34JLVyN6&#10;Hr0o7IytRfIxWXKTvyPWr9+w3Z7/AOeKzyCZPxqEeth17pu+EofMm3jrXsXga1BCgLXlPgeE5z3r&#10;2bwPanC11UV7pzYyW56R4Rt8qleleG7f5F+lcJ4RtcbeMCvRvD8B2LxXSfNV37xqeS3p+tFWvL+t&#10;FBzXOluemKrqPm5qxcMCMVCq4O4V9EtInj9RrNt71FPLtXG6pJMCqN7IQmBTigloMeYN3ppmKiq5&#10;mBbpzUcs2U64rUkmluAq7iaz7uYHJNNnnwOTVG5uGZ9oNVCJMiffuGc5qKRiWxtqPzSFwPX0qOSb&#10;HeiRI5m2jg/jVSSRy+I/Wnzz4Xiq6MWYkt1rSK924nqWkcxrjH6ULJk4BxUecj9KQNg8ms38QySS&#10;ZsY/WmI2TxUMjEnFOhOP4v8A69UBehXjPSnyJhcYqGKUqMAdOlK9wACqistbmgxgd20VPaZBVqrh&#10;gegq5bRrirloiYlqNjj5aJJcZG7mm4wtQys2ciskUTrJk4zVuB+M5rNRjuwDVqKXHYU5FR3LUsg2&#10;5P61TuHHUGiaYL0NVJbknkmpQSHnrih2YLmo0ck80TSDbzTY4p7lG/mOWXNZc0m4njrVy9cMW9P5&#10;1nzc9DVxdiPURWycmorubC5qTB28Cqd45UYzT3YFG6my2RVdn+brS3DZOSetRLtzW5oSM2EzioJn&#10;XH3afKwCnNVZXycigBrHd3/+tULqD9004nC8Uzcx60AI4OMCq86nPFWHfPQ1XlYd2/Gi4FV1IJIF&#10;PjJX5StG7Jx3p6gbcZ/GhsVrFe5b1qAk7qszAZzioGjO7IoAQcryKjY/NnFSNHtFQshzkUDGkjPF&#10;G4gYAoI9RTW5/hoAcWPYUqnJ2moiRmnxj+EioIZOWAXApq7W4IprsKBSEWIY8ncKslMDJ/nUNr/e&#10;qYuM4FS9yraCIhD5NWbcY6//AK6gQ+lXII8rQxR3JUJFSLzwRSIh70+Ncnr71I5Fm2DDDfrV+Eiq&#10;lumBzVyMfKNtBJNEctwauWpOOapRjJrQtE4wRUy+EFuXYORViFM1XiY9M/nVqA98ZrPYrcuWyZPH&#10;NXoVx2qpaYIxV2Lrg1JRYi6ZqZOmaijqUADkGp1Ach9aJG45opsjHqTUgQTydqpXLnqDVmZgSapT&#10;NnvVrYCrdS8cmsXUZCAea071wvSsTUZeG5pgY+pv3rmdWlO1ua3tTlAVsGuX1efAOe5reJLOf1WZ&#10;t7Vyevy4GD1rotTnAZua5TXZm+YE4+pqnuOPU5rVmbJrAu3Ga19ZkAVsmsO5bLcGtfsjIZpCRg1n&#10;XvI461bmfjiqN2w5JrN7j6FGSR1IXPBprDJ3gH86dLl32j6ULHhs4FAh0aZ43U9I3U/d6n8qfCih&#10;sjnt71JgdNlICP5gOBRkYyD170soIUgCoHZQM9KaAJpdynv71SnY5IA49u9WXkcrg1SnLYwBiqBF&#10;a4dsYx0qnLKw5yas3C7ju/lVKYnGc/n6UG1itdNuODWVdEljk1pXLLtxjHHrWVeyBQxrGQWKF1IF&#10;O7FZ13LlOBVm8mUnIOPSs65m3I1Ys2RQu3BLc4x3rKuZNzZq/euACvWsydlJ6VzyNY6RIJmzzVZp&#10;mRs1LMQeBVSY84xXLU3NY6RNK0vmiOAa1rPWcHDnArlEuSpq3Bfeh/WufqXy3O5stZcYKv8AyrUt&#10;/EBBUbjXA22qOg4NXotZYDBO7n1quYXKtjuo9eA6vUc/iMjlJfyauPGtBR1qGfXGzhWo5ieWKOmv&#10;PErYbD/+PVz+sa+XBw5z71l3WqO3JaqM0zSyZYVLfMUo9hZpmncsTzTRjPJ5pBxzn60uQOaNjQXP&#10;OCKcB70DGfmoxzyKzk7gGTjJpCD93FKfU0c9cVIAOOM00gk9aXHOcc0h+tADTzxio3zzzTm45FNY&#10;sGz+tTICN+DjJqu55qaQ8c9/aoXyx5FSaxIJTjr9KrTJnn/JqzLjGQO/aq0vzHgAf8C7U0W1cryk&#10;DrUMqjopqxKoA9fxqux4zimwIWDDGPxFV365C8VYI4OR+FQyE546ZrORoQkZ4xj2qJ/l7/rUrDIz&#10;Ubgk/dqSSJ8daac55p7DI4FNJ9qAbG5JPHrTcgnNOOCeB0owKCRpI6EUDbtwO3alPBGRSYA5qo7F&#10;IVcFcAe1OG4tTM84pynPIrQDrfAbjcgA5zXungmQtaoSPlx69a8E8DOFmUDjmvdPAkha0Qgdq6KD&#10;945am56NoxIC7W7cV01gDtGT9K5jRmJ2kc+9dLYfMo3c16ETE1IVGzr71IysRmooAwHWpeQnGKok&#10;guAdh+WsjVEIjb5scVsTg4JxWTqQBGC3akxo4HxumbOTcK+d/iQm2SQMejf1r6O8ZqHs5AB/DXzx&#10;8TEKSyfL/Ea4sR8RrTOAxl+tWrSyeZtxBwabZWhnfG2t6zsAoVVWsVqasq29hsQLt6VaTT8nAStC&#10;GzQcMKtR2meCP+BVpysgxl00uvC0SaXnkpXRQ6fH02/pViLRGkGUjo5ZAcZcaU2zG2qVzpTKM816&#10;IfDj4z5P/wBeqV94XkIb9z29KlxZSaPO5rSaI5KVFtI4Y11974elU7DF+lZs2hkdYvTtUD5omFkA&#10;7cUc1fm0eVc4BqrJaToNrCi4yIGl5YYpGG3oKVQTxTAXcOtL1PSnx28j8KlXbXRmkCll60EuRRHz&#10;cYpwDE5x0retPDRYZ8s/lV+DwiSc+WK0TJ5jm7SSWN8ge1bukTzE5Va04vCIPWLj/ZFXbDwyYWDR&#10;xnr6VS5uxnJosaO8+VwD611ukvcDaeapaRoUWFO3nqa6rRdIC7c/rXVTcuxzzl0NzwykzlSR+Vdd&#10;p1vL8ox+NZvhnTFwFH512enaYnAUY9q7qfNY52LpUEgYNjjFdJpaHaP/AEGqNnYbNo28fStuxttn&#10;UV1R0RgyVAdtW7Gd1bB9eaYtoccCrVvbdsUAkbWl3wGBu/Cui0y9YgCuOtgUbOa3tMuOV3PWikKU&#10;banY2NxuVTmtOG5ATINc5p9wNo3HoK1EuQFyTQBtWFyS/Lf/AF63tKuv4Qa5HTptx6it/S5yOppA&#10;dfY3AKjBrTt5MdDXP2E4IABrXt5QRmsW7k6mxbTdt1WllytZcEozkVaWbK4NRI0jLmLXmn+9UZl9&#10;TURlB5BphkDDOazbBsnaXsKaZMmofMycGgOOtSSTeYVOFo80EZqAPk5zTlc54qWx8zJt4IyRTlzn&#10;rUKnnGamQY6VJcY31JFyeBU0KknIqNEHWp4wB2qZF36EqKfrUq9OKiQY6CpUXipGct48H+jtx2r5&#10;r+NqMYJW+tfS3jpMwsAPWvm740p/o8y1ovhZm/iZ8S/tAD5psjrntXznrUeZGA4r6T/aBiJaYD3r&#10;5v1pP375GNrGvBrJ+1Z6uGfunL6og2cetYN7nuOtdFqi43c1g3gz2rE9OmUdpU5x+tWLVeAwxUJX&#10;n/PNWLf72Mf/AFquJo9j3n9lWQJqMeP+enNfpH+zs5NtDnuq/wAq/Nn9lY7dTTn+Ov0i/Z1YfZoR&#10;j0r08D8LPnMd/EPrX4fH/RY8HqBXoFq2Iwa89+HZ/wBGT6CvQrRQYVroqGMdkTqCDyDT6RQPWnD6&#10;ViaoB708cDpTQO9OHqai5oOUY5zTxnuKaCKcACcCkAoFPFNUe9OxQA4Z604EU0fWlAxyRSYDh16U&#10;jsVT7wXLAbm6DnrSgZ4FRx6ddavqdvpkA/10iorD1JrOUuWNwO9+BngtdQuG8UahaMzJNi3dvu/U&#10;V7IiYHNZfhXRbTw/pNto1jHtjgiC/WtavCr1HUnc9jB0uSncKKKKxOwKKKKAI7q2jvLd7aYfK64N&#10;eF/tAeA7i98M6hoNj4S0vV9QkRGsYb5lVWcMAC7kEqAoPpngZxzXvFcn8UNFFzYLqkUXzRtiRv8A&#10;ZrSnLlkY1o+7zdj4d1TSvjVY6nceFNP+BWh2NzbzeXI0FnFIjNtBJV5CQwweuOentXnfxZ+AnxnN&#10;7H8bvEOjW9rq2k3IuJHjuIoTeRA48kLEqjoRjqc/UY93/ap+Fn2xW+Kuv/HTUtFt1uFgu7aW7Mdu&#10;kPlkJtw6DcSCDuJ4xjpXzg/jj9k1xKl38Wtd1ySFWWH+zdFa4VWyV+VsOCeG569welek60OVNvX5&#10;I5I4epV/hq68l+o7wj8Qtf8Aih4Xi1O5/aB/slZl8j+zb/VXjmWTJDJ1G4Aqfm9MnjBxyfxu8EeB&#10;GtbPWfCfxDh1rxBZxzGNYrV3W4BQh1d+dylSfvfSq2rXfh/R/G1vH4c8MXlx4V1CO7vPs9zbmG44&#10;3SZX5Q6lypXaQFG8sQOq72pfEb4XWkCQ+Fvg1eXUrHAjurhgR838X7wg8YOORzWdWeikdNGnKSs1&#10;t3dvnp/VzhtU8YfCPxLpFjrvg/4X38P2m1QX0cMQkS3nDlHGScj7udpJIDda9G/Zh+POtaD4x0vw&#10;Xpngq40zSZ7iQXk08iqkeVJD4z3OB+PNeaaFr/xK8B+K9ZsNN8J2dnZ+KrJDa6TLt8mO886PYQxH&#10;UKZlx3J471BfQ/tAzSfZrq+0/T187bJ8pXDdMZOMdPwry8TzUainHrrZWSXke9lsaeOw0qNVq8dL&#10;u8m9NJf12P0y8I+K4w6xmYMrY/i613mnXySIF3blIr5D/Zu8eTXPgWz0i78SR6hqWmW8UepMjgsr&#10;7RzweRX0N4H8UNcWiJM+d3Q16EVLkUu58lWj7HESptWafXQ70gL8rjKnoaSKQQS+UTxTLKZJo/Ld&#10;uv3TTxbrGzLIPoa0jLmMtd0YnxS+HWkfELw3Np13ArSMh2Mw9q/OH9qT9nO+8G6tcSx2TCPcf4a/&#10;TVXnjucltwY4x7VxPx2+DGjfEXw/M8lopn8vA+XrXh5xlqxkfaU1aa/FH1XDXEFTKcRySfuPfyPx&#10;M+IvghGEkUlvz06V83fFT4fTaddPe2UZQhs8Cv0e/af+AV94J1adJrJvLySDtr5P+Ivgr7YskX2b&#10;17V8jG93Cas0fs1GvTxVJVqTumeB/Dv4hXekXC2txIy7eMV9AfDz4lC5KBrgH23V88+OfBdxoupm&#10;4gjbGewrV8B+KLnT5FV2b/vqplTudUa0dmfafhbxelwqnzcjp96uot/ENvtADn/vqvm7wZ4+IVQb&#10;g813umeMWuFH7wc+9Y8tmVHXU9gj8QQKmTJ/30OtZmteJQo8i3mGW/ut0rhYvFMka5Wb9abpev8A&#10;227Zpp/u+pqal2rI66UYr3mzuLa++xxAO2WbluaVvELD7p/Ouan1UA5D/gG6VAdahZ+Zeay12sdM&#10;Z03qzsofFMqMqNuxn+Jq1NP8Tu74WUt39xXn8V8sgUh6uWerm2lyD+dJ3KlKm1oegNr6IN+/5v4s&#10;Hr71QvPEudx80f41zQ1pJEAkk/4EvY1Tu9UXOUcZ9jWd2Km1fU6YeJWjBy/tzUy+KAkefMGejV57&#10;c69IrMFb1xznNQnxIVIXdmtIyZv7OMj0I+KwZNof2qG58WsI2Qy9/WuBk8RHeMOfmH5VXvvEj+W0&#10;jSdOvNP3ifZ07nWN4mRtUVjN2/vVrQ+JFCbmk74x614qvjAjXMNMfpurqrTxFutyWmzWtG+pjiIp&#10;WR1fiTxKo3xpJyegBpX8QR6Tp0cNu+F27m9zXB6pri/bVkZ8r1NQ6r4xSS08suMhentUVNLsxjHm&#10;5Yn0p8P/AB01zosDWz43gcKe9eqeHdWnkto4p32q23/Jr5X/AGffFkl9LHHOdyxHCivpLw9P9qhT&#10;5u9XRlKUbnk4ulCnLlsd/ot21w+Y9uxX6t3rWsrm1jvVJl/1bdT3Ncrol35QWBZF+aQ/xYP0rVh1&#10;BEkwwVfm+83INdkdkebKPvM6LU9RjlMcKsu3duba1JpmowK8nnKSqyenWsB7tJblhFMAzc8Z4q55&#10;zW9hMV67cghu2K0vd3M400oqJraTfW8+szXyhl+bbHt7CtLTm86/kE6eYvVlU1zngiK6vQqtIqKc&#10;sxbvW1oUk73k32Z13SSbQfYVMfhT7kVoqMmr7HQ2t+bGIzCD52+7ntVy2n+0t5bo47lR/Eazre+a&#10;4vliNusiwnG1T99quiZr25wybJG/hIxtHrW8Thl6Fq3nRzs8pdzk7iegFQ3M0PmvBC+1TtUsOwFK&#10;umyxR+YpxFuALN1J/wD1VS1UFU2WyrGsj4X1xTk+WOooJSlZBp+mXGoXL3Pnf6xvvt2ArVgsZIT5&#10;VjJu+U53elRaXEUtPJErKmAG96uRzR3SFpf3cMS/n/jVx+EU5S5vIjhvnt13umG/vVZiuEJ+aPPd&#10;hmqHms22Jz+7LFjU9nG7mSezk2qvBZqW5EoRLM8rqV3RhlH8Peqc9wkjeVINq9BgDihZWB3t8vy/&#10;Ju70JGu0NIisCvH94mjlBJRI0jaIFTGWj6D/ABqRrSXO5Zjt20+GC5hAiU7lZslDU/k4GD1/UVPK&#10;DlroUp4I2GfM2t/eHrVKbTbcgszj5Qfvda1preML5kZX/CqN0kl1/ql6L/rOmKl8o4szjbx4IJCh&#10;ahLRlttvukPbb0FW009ImaSV/MYHo3So5VaJcRrz6CpNLGddQTSlllkCv1+7VRLCGNi0krMfdsVr&#10;JAbyJo5Gyy8/X2qtJp8MzbJE/wB2sZQ1uXF9DMlhDEpE6qR+dNdIolBKKx6GrX2M2zgLGOG9qbdX&#10;MILR3a/MfulTU8pT7Iri+RYmSMblbhl29KpzyyEqTGw9GzVmUR5K+V/ugL1qk8BeTdJKdoP3DxUs&#10;caaHIs943K7W68/xVT1EOsYRoI+P4h3q1Pc3NoUiU4+bhWHSm3R3oS8eCPvD0osKzjK5k+V5zZKq&#10;i+9R3dtcodwC/wCzitQ24X95t3LnGVGRTJUhlOzd5fH92qSG5e8Yj2H2t2cAKyqPlY/eqrc2cmfK&#10;aE7h6NW1Np77x0P+0D1oFlI5y6Anp9aBc5zrWM+CzRbePrmqLiYu0bxHHcFcV1kmn7wwIG0VVl06&#10;INs2hvWk4i59NjmzbIj5iYN7+lV7qxXOXC7v510F7o3ltuV1K/zrPntXCFXTIH6UuUh6nM3OksrM&#10;ZrceuVHSqEK6jo9z9v0+7eGRTmOSJirCusew3x7R8x/hJPSqD6ezHcz7tv8As/eqoTnF3QpQjKNp&#10;I6TwH+0z438M+Xaa8G1G33Y3Nw6j69/xr2/wL8YPCHj22X+zb9UutvzWsrAOP8a+XbvTYi2UVl3f&#10;wnpVRRqOkXi3dhI8M0ZyrRuQf0r2sLnNajpP3l+J81mHDODxV5Ufcl5bP5f5H2pFOswyD9adk44r&#10;5v8AA/7Svi3Ritr4jhW6jj48xmIcD6969s8C/E3wx45sxNpGoK0i8SW7Nh1/DvX0mFx+HxS9x69n&#10;ufF47K8Zl7/ex07rVf16nR0nfdSKwJIB4pcHpiu488DnqKQGjgnIpO+aDOew6m/jQchqD15NaGYd&#10;uRSOTtyaXkjJ9KjnJVcmgDP1GTAIxXN63L97/Gt7UXIPWuX1qXKsd9NAcn4kn27vmzXnfii5yzZr&#10;tPElzwwY/wD16888T3DAsQfwqyonFeJ7kAnDVxOqSbn6/Sum8S3BJbnvXH30uT8zfSueo/dO/Dx2&#10;sZeoyZJJOKx7x+PwrQ1GQYJ/rWTesduQK5ZHrU1qZt6fm4qnEpMuf1qa6f5id2DUdpG7uq/7XFI9&#10;WivdR23gS23bCVNez+CLY4UKv4V5Z4Es9pXC+leyeCbY4UFa7aeyPNxkr3PRPCdsflGK9E0CAqii&#10;uK8KW5+X5a7/AEWIqi1sfN1ZXkXvJb1/8eoqbYv94/8AfNFVdmWhoyPk8mk3jbUbuc7ajmkwOtfR&#10;HjXHSSgcg1n3lwoOCadPckAjNZk8+9uD1qooJSZKGGNwNV535zTZJtidaqz3i5zuz2qiSO9uCuQD&#10;yBVE3GZKL66PQd6qpMWPDVtGPukvWRca4x3qGWUMcfjxUcswPc1DLMccN/8AXpcoDp7lvu0QOevv&#10;mqbzndjdU8T4XgVpL3YgXFkBwM0u8Z5qsrnsaVpcn71c8dWA9jk8VLEMd/eqsbEttq1A2BzVz2Gi&#10;YyFTgCo2fNSO3GQP/rVXbHWoW45EkT9jWjbuQMk1nWwJbIFXI2wvWpmwiXPOBGN3aoWkz3qCW4I6&#10;NioklPTNKJRdhAbpjmp8kDAFVbd8DP8ALtUzTAc55pPcqOmpFcynPX86qPM3c1Jcyh+AarOwJ28V&#10;URS3J42wP/rVFeT4GAelG7AxVO9kbb1qd2F9LEF1cEsTVUyEncelJNId3/16jVgx61YiYuAu6qF5&#10;JuPNWZnxHgVmXUp3Y6URQEMyBjhTTUjBppY565qRGULyea2lsaENwpXiqcoOfxq3O47mq7YJyRUq&#10;QlsQNnpUZwDkCrDqOtRMgFPmGQSnJ4/lVaV+doqxKp5xVaZTnAHFOIEaFief0qTIVeWpkaHqaWXI&#10;TNDAhkk5wDTVb5uajJOeacvHVaoB7sNucVE7DpSycL1FRMTjg1O5IFcnJPNIUyMUL0zSFqkkbsIH&#10;HNOA7Y+tG4FsAU8DuRQAxhzzSqADilKkgE09VyOBQBPb/KuRx6cdaezDOQKEjwuTQQT/AA1mVsPh&#10;wRxV2DjvVSAdj+tXIQdtAok4k29TjFTQHc3FVh0zVi3GTwaBGhar71cUZXGKp24A59KtI/vSAngj&#10;OcitG3QjgVRtWOefWtG3Py1MmNEsa+nNWrcc4NQwAE4Aq3AmT0qJDiXbVeOatR/yqvbqNoq0g4xi&#10;pKJo2I4NTKe5NQID/dqZBkZJ5pXAfwBioZDx06U9mOM1BK+OtQBDcEYqlM/vU9y3NUbiQr1qwKOo&#10;SAcZrB1KYjmtbUZSc1ganITkYqogY+py4DDPauW1e4+9z710GrP8rDNcrrkv3toFbxJkc/qs7HJL&#10;VymtXHLYNb+rz4DArXLaww3HB/EVXUpaRMDV5CWrFuHy3FampuN2c9qyZ25z1NUBBMx7jvVS4IPz&#10;BasTNgYJ/iqtIT61mBWaPD9Onf1pdikcginyDC8fKT3ppUYzjHYUAPTcF+/+OaeRuHX9KhwQ2D9a&#10;lU7uP1oAZNjHpVeXGD82asTgL8x5qrOSF5YcdTVRAhkJwQp/Cq8zHqetPkk3NxUMjgL81UVGLepV&#10;uZArEEis65uOSB+FWr2QAZwetZl3MetZs2IbuZeh+pNZV/MoBO7rVq5l+fII/wAazL1hvx/d61nI&#10;I3KF3Kc4NZ91Kc4PXrVy8YZ5PFZt1MoBI/OsZPQ2irlW8kAJ5HvWbcsN3y1Zu3B+7WfO+TxXNI2t&#10;dkcr5ODVaYjOamkOF+brVRzznHsKwkacox25yTRGzRng01gC2Af/AB2lGc4HSuZmhZt7hlxlqnjv&#10;DjPNUlBxx+NSY55bH9KCbalv7YSM5phndxxUQXBzupQOwpjsOzubk9O1OXjimjFOBUcA/jRoA4Dn&#10;5v5U4A00AE/NTgRjip5hi55xil69OKbkdKcOeAKUookOQM4oz6UAEjrQc7agoTikJ56UucHkUjZ6&#10;4oAY2CcZ9qjbHU/l6U8nB/Coydpz+VTICORt2QD09RUL4xjFSMeeBUTkZqTaKIJBxgVC6gHcR+dT&#10;MRnBGfxqCT5uooKIJQP4v/1VXlDf3gasS/MT/SoJQuMBveq6AQNzkk1C+cZX/PFTNntz/So5M4wT&#10;WcikV2yDTGB65qVwB2qNshulSEiMg9MfpUZPfFSFQT0phAxyapEjMY60h3dQafyO34U3BFSAh45/&#10;pSYJ5FOPtTex6VUSkGBjkU4HPWm5B4pRkHIFUB0PgpsXQx/e9a90+H0u+BAo4ArwXwg5W8A9Wr3T&#10;4dSbo03DrXRR+I56h6domcKM11GmldoPt61yuiHgbvT866nTv4fmxXpRZhLY1YMMcH0qYrnt6mob&#10;b3FWBt24qrkFe5GBjFZepqu1sVrT9Dn0rN1BV8vk5qZbDRwfi5M2sh/Wvnz4mwN58gUck+lfRXiu&#10;M+TIp79/WvA/iJAWu3yvTvXHiDWJxOk2SooLferZggAHGPwqnZxgyhVXj+VakUePmxWcFY0TXUfF&#10;EMbcVctLUyHAB+b9aihiyePrWtYQKSBj6+9bRJH2VhvIJFaltZKBsVaLG3wgArStbYEhscVpGNyG&#10;RQWG/Hy+1Tf2MWXBT9K1LKxTdvP4YrQFoCnyjpzVcq7COJ1jwwhi3KmPpXPXOgbTkR554+WvTLyw&#10;HlsjD34rnLvTtr7SlZSpX1Q+ZnA3/hs5IWOsW80F1/5Z/wDjteonRxIpUpms698MLuyqd+M9qylS&#10;ktRqR5bdaJIJCduP+A02HR3D5IJ9q9Au/CbvlfL/AOBVW/4Rho22tE3X0rNRK5zlrPSiuMr/ABZr&#10;XsdOVQCwrVh0Jozjyj6crVpNIlHHk9PatoR7kuXMV7O1x/D9K1LOzYkfuh6022sJFOSmPqK07WAA&#10;ZH611Rj0M5DreyR1wVq3Dpe5vu1Jbxj+7WtYWayfMP0rbkRnJ8pVsbARMCBXQaVFgAKKbDYx/eC/&#10;pV2yg2SLkdKqMOUylq7nTeHFbcox+Vdvo0SylcfhXJ+FokkPIweldppMLRsu0110kc8pe8a1vajG&#10;VX6VpW1sSMmq9muBtIrQtlIIBwOa35TItQWoKZ2dqmjttvO2n2XzYGOvFWUjUn7v6UcpSZALcjj1&#10;q7ZrsG/PsKkW2yvUU6OAp83J/CpHdGnp1yVIBbiteCf5Mk1hWoI+9+laFvIVWnczkjZ0+U7uvSty&#10;xnPBLVzNjMVkUbq27KbjAP4UhROr0u5OBW5Z3Gf4q5PTrorgEVvWVzgZzWbuUu5uwz8YxVlJsLwf&#10;1rMhmOM1ZWT0NZvQaVtS152DxQ0nORVcyZ+9Sh8nOazET+Zx0oDZOah3k/SnA+hpSAmU88GpEOed&#10;1Qpn6VNGOOKgpRciWPnqKnjGTwKjiUkfrUyrge9BV5R0RIgbjAqaNeMmo4+RxUq/WpbCMdSWOpFH&#10;pUaLg9amUetSaHNeN1/cNxXzh8aIv3MoA4/nX0n41jzbN8vavnT4yxfu5Tt9a0Xwmcl733HxR8f7&#10;dgZ+K+bNdjJnkwPWvp39oCE5m984r5o19ALiQD+9Xh1P4x6mF+A5HUo+DWDex8NurpNUTg1z98u1&#10;iK52elTM9h8+BU1qFLfPUbDnKAVJBkd60ibS0R7d+y7Iw1RMH/loK/SP9nM/6PBz2WvzW/ZgkI1p&#10;R6OK/SP9nJw1vBj0FelgfhaPncd/FPrv4dH/AEePntXo1mA0Yrzj4cnFpHz/AAivSLEjyVHeuioY&#10;09kTYHYU8E44pqj2p1YmqQ4DnpTlGRmmjryacOeagscB60/r2poHGKeOuMUgBRxzThyaB70o64Ao&#10;AcOBilGOmKACBgUvPaoYCMQiFyegzW/8LNLjk8V2r3jtlMuOfun3/DNc9eyCGzkkY/w9a7T4US2r&#10;qs6n55Ex5nvisq3wh9pHtFkVaLep61NXJeIPiHZeFvEHhrwrJazSXHiC+a2gEKg7NsTSlmyeFCo2&#10;f05rV8deIf8AhGfDFzqi/wCs27IfmAO48DGe9eFJXnZHuUqkY0bvojYoqhovibQ9fRW0rUY5iY9+&#10;xWG4D3HaryujjKMG5xxSlGUdGjaMozV4u4tFFDMFG5jgDkk9qkoKhvrSO/s5LOUfLIpFSLPCwBWV&#10;Tnpg9adQLSR4H8Yfhx8PNesX0z4n2ML6bbLJPM1xHu+y7Y2/fDjqAW6dRkd6/NfQ/jr8NLnWRAPD&#10;s1lYyJvtbvxtr626XUbcxyJDaRtMRITuT5AGXnOCGb9ZvjHoUUsS3yQRt5i7H3cYOR/jX54/tHfH&#10;D4ofDn48eIvD/wAFv2ZfDY0/zlSK+vo7eO4uZVQB5RGpaTy852EqMrtI4NddOpyq5lh6XPKULLTV&#10;NuyX/BM/4i6efjp8LZbX4beCbXT7jR9PN232WEpHPGssYDByd7kFlb5lUgZznBA8x1zxT+1/qWsX&#10;On/DrU/Dtvp0kjm3udN055m8oH+8AcHkggnIIIYAiu10b48ftgeMtUeD4iXmg6H4fls5o76xs4ZV&#10;mkVo2VUG5EUDfgnOegx2rw298DeMPiHANP8AAX7QlxpFjY3V1BdadYKsbrIZ3kAZi6ZGyRAMZ6Hp&#10;20rShUo+6mmt+h14SjKjidXFprs3+Z0Pivwv8U4PAt341+L3xKury6sry3ezh8tY1hjQs0hAB3F2&#10;J44IG0eprz/x/wDDHw9cBfG3ij456l9h1hft9n9o1DyN0bnj5c9jwccZBwSMEkHw5+GXwze61T4m&#10;/GyfWbpbOe3stPvtc8zzJpV2K3lqzZIDELz1OeoFcf4m0n9k+5+Enhn4l+NvHEh1CZZbC60m4Zi9&#10;vJAFGUXP3HDK2eBksOxxxYiEauGtbbu9j0sHUqYfMOa7tLTa17aq3ayuejfA/wCOXw1+CN9b6d4A&#10;8YNe6heTY1BjeGUyIpG089MZ/wDHvpX238AP2nNN8R6xD4bvpwGu7cy2rf7vJH5fyr8yfgz8QfgF&#10;4n8f6d8Nfh/4PuJtS17UrfT7O9W1cLb+ZMq7snjGSPyr9CdT+E/w1+BGkrNH4jV9Ws4JtjrJzzCw&#10;4x2yDXVk2BxmKjNxaUI2u3ovRedji4orYGnKmlH97J9HfTu3/Wh9heFPHNpdeRb+Zu8wfK1dkri4&#10;jwx+bHFfnf8Asj/tp3fiLxcvhTxPPGuyQrHKW+/z1HvX3t4X8QwarYxyJKrNtyrZ61VPlnG6Pnal&#10;OVKfKzVU5fy34YdKsW8u8eVIPamMi3KecB84FRlyx3L94VaIPHP2sP2fdP8AiDoE1/Y2mZlQllVe&#10;fwr81vjb8JLjwteXFnNZlWRiPmXr+lfsltg1C3MUsYORhlNfLv7Zn7MFtrmnz+IdEss7gSwRehr5&#10;jOstd3iqS9V+p97wnxC8NUWFrP3Xsfjz8T/AiXiyAQ8jPWvG59Nk0TVfIlTGG+Wvsb4v/Dy60XUJ&#10;7SeDbtyMba+dvif4NIle4SHaw5X5a8OjLnP06tHmhzRKWgS39vAtyIX2dd2K6zRfF8luFVptv9K9&#10;q/Yb+Dngz9orwXNoySw/2tY/JdWrMN+McMB3BrS+Nv8AwTx8a+EXkvtEsZDEOQqrXZicur06KrKN&#10;4Pqtbep4FHiLCxxUsPVfLJdzyG18YiZMNLgmrFt4jNr8wuB+BrkfEXgLxz4LuTHqemzKFYgEIaxZ&#10;fEtxECkob5a8z2cZao+lo42Mo3T0PTR48kZtjXQP17UsHjBXnwJuvavKG8V7Dhm60lr4ulW8yJeP&#10;TdUSo3OxYiNtD3Kx8UqdoMv51efxMrDJk/75NePWHjKRlU/aOfetS18Ybly8ufpWcqUiY4iNz01P&#10;FMRGBP2psniWF12+cGrziXxSGX9235N0qD/hJbkt/rePZqy9kdUay7nph1K1dN3m5PU1RuL+26pJ&#10;nb+tcTH4qZE+9+FOPijcOWPPv2p+zNFWkdY+tpEGw4Pr7Vi6z4kdY5AsvNYsmuBlP70g/WsfWda3&#10;D7/ykYz6VaiXGt3Hx+IGOs72l6GuwsPE26DDSdVrx661422pKyt7HnrXSab4iEkfmBxz71rBWVia&#10;k+aSudpqfioIwbd171h6h4sV7hVWXt2NYN/rHmjO7OORzWTFfS3Nwz7/ALvvWVSPMa0nGOp9G/s4&#10;eJoIp/sxl/eGTJr6x8GasHso3BX5l/OvhH9nPUJJfFeDNjbtGM+9fY3hDVWSziK9FX1qafu6Hl47&#10;3qx6TYXytMsgc8Mea1bfWZsRrA68tn5ulcPZ61Jn5B19DWnb615carnLAVtGZyexv0Ox0vWYprmZ&#10;JoBz0Zetal5KoiaGKdfmxtVutcX4Snur2/eO2H7zdlS3SuouryWLUI1e2VjGPm+tbRfu3ZzVo8tS&#10;yOi05GsrUGSPbtjwvzfe561oeH1eONp5ZvLUAkt/e9q5yTVbhIfNmiZWbCxrjjnrW3JcW1vpojim&#10;YsyjcMfdq9PuOOUZdep0nhYw484ANJuyG342+9aMKLc+ZN5jKo7seXrmLG5tkiZIwpdvvMG6VpQ3&#10;qxlWguZD2+ccL71pGS5UjjqRfNc1LqdohGj3TbV5WLPQ/Sq11IbjVib9htj5I4HPpxUEUtzczM9s&#10;6MyjOSvWjTYHEzT3pWTdyAelKUnJjiox1N4zLd242SqsYX5WyQSPQU7UBdJDHHdKoVlARVHIA/lW&#10;dHJbRri5Run7tY2qdBJJL526Rm6dTxWvNoZctmXIUimXcJNzDoo5AouhELhLZZQZGOX29AKoymC2&#10;/eSv15aFTyaLeN5yJw33v4VPQe9CfQrl6l6J4gfJn/76/hPtT4YDu+0w7l4+XzOhqutxCPlkj3SB&#10;sKq9DVkzuZPssZ35wBjotXcylckIn2BYhhv4m/rUiCRk8lJPMkZsnHanRwXDfLldqsPvfwipsW6y&#10;cKoA+8c8mo1JIRYKN00r7vbtVa7mUJ8qDPl42qOvvUt7OyJhX/dtxwc1TeKVrcSbtobO0N1akXGP&#10;Uy7k3N5Kqw8KvLY71Mkc7KDLE3/AV4rQt7W027Ffax+9lelF7cQR/wCjxPuK99uM1HLZXZrzX0SM&#10;+4ix88YYYbqKZP55l/fKPnH7t/T61Zu7yxt4A0so9WA7VktqbXSMLWXcvRR2FZyqRWhrGnKWtivq&#10;a3KyOx2ttBz5dZ720bKojl3M/wDCeOa0PJ+1cEsxH3gtQ3ltPjMVm2F6sq1ne+puo8uhUi3gNaXS&#10;f9c2P8JqvNayNl5G+Vf4aszWOoLD+8uFRC2fXH1qjNaXUrBXn3Rs2A61MpeQ+RPW5G7vDC0c67lb&#10;leORVWa7lu+TFyoxwvWtR9KiX93ezfe+7L/SobSJrKRtsKmNhhg3PHqKj3rk+7a5TtFvoV/0Zflb&#10;74LfLVkWMs8uWkAyMMKnW1VIi4PynlaktvLKfNN/vLV8xjPuVbnRIWj3I7bhVNofJBRxu/GtG4kj&#10;hYkyblb+H0qs8MTRrOGP3uV29KVyVGVtSrdxK0KyLH7H61REflSBQv3vve9aUsMBbo3qBQunJL80&#10;cZbHqxyKaJ91IoTwsrCUKKzJoDJKQq/7tb81mEJ80Z3ehPFZ9xbpFhBjI/iqgjYwprSVWYNEB2yK&#10;gksMD5iucVszQR7+Dj8aheNUfcW9ttSVKNjn5dL3nKBvaqt7pb7cEf8AfQrpLi1TOYxwf4RVWWwC&#10;/vmH4GmYyOTu9KEbYLKVz+dQw3mq6DfrqWj3ktvNGwKmNiDXTXNqzcPGrL6iqFxp8Ljdn6fLVxnK&#10;LTRMoxnHlkro734bftSy6b/xK/iCryKW+S8RfmH+8K9m8PeL9C8SWS32j6lHcRt/FG2dvsfSvku8&#10;0qMDOAWPTjrSaL4j8SeD5PN0DU5LdmPzBWO0172DzupT92rqu/U+VzDhmjWbnhnyvt0/zR9lZG3O&#10;aDya8F+H/wC09cyTR6X4xCptOPtEa/e+v/1vbivY9L12z1m3W/0rVluIW/ijwce1fSYfFUMVG9Nn&#10;xeOwOKwU+StG3n0+TNbpwaCGpkJfGZCD/u0/JP8A9autHniEdwKiunIHWpQ3GarXsm1aYGRqcuFJ&#10;HauT8QXGEZg1dHqs3yniuR8QXAG4CqQHFeJ7gkN+XFeeeJrg/MSa7bxRPkMa878UXGAxzTZVNHE+&#10;I5yd3zevFcvevtyd1bfiGbfIcVz2oSEpzXJV+I9ahEyb99zEZ78Vlag+1eDWjePucgnvmsnUZMna&#10;D9eawluelRiZ9y6k7cYqTSYhJcxgjv8AlzUM/LAEVpeG7fzrxenFNatHqr3YOx6V4DtSdpAOK9i8&#10;G25wuFrzDwFZjYtev+D7XlSF9K7oHhYyR6D4VtwEUgV3Wjx7UH9K5PwzblUXiuz02PAFbI+fqOxZ&#10;y392ip/J/wBr9aKo5RHOec1WuH44NOklx2qrdXAH8Ve+cBVvZQFxn2rPklycZ4qS/uUblTVFpgE6&#10;1tFe6SLc3QHy7sVn3d2UQ4FLdTEnhqzdQue2eKuEbsiUtBk948jYB56UsczBeW/Ws/7Rulx3qbz1&#10;2/Ma2lsZw7lppucZqGafH8VQtcYG7NVpLjnGamJoWUky2atRPxz1rPgcE9atxtgYomwLO7jFNZqj&#10;LgDkVH5pLVEYgXLfB+8P1q5ER0NUrZuAT6dqsq49aib94qJJJKQMYqHfu4ouHDHr9KjQ7m5FEdNQ&#10;e5ctferSsAvXiqsB7/yqTzcDr/8AWrOW5QXD88D/AOvUcROcGmvKC3WiJgDkVQFyFti/p1ps04HA&#10;NIGAU8VWu5jnk1mVfSwS3BzkNTUlJbP8qqvIM05WxzVvYktvLhaoXcuRipJ5sDGaz7iftupRAbMd&#10;zUiA4zURkzwakVwBuJqgI7pyF2k1l3JYnGKvXUysePWqMvzNVR0Zd0RBcnOKcwG3rSoo3cGicdjV&#10;OVxoqTvzn+tQlhmpJhuPSojnHWjoMC5Azmo3cgc048jBFRyfQ5oENkYEd6rSOCc0+XPSoGyXyvam&#10;gJUAPOcVHcru6U4EheRUM0p6ZpAV3j5yackbEYC/Q0bh1C1IrjbVMCCVXHFQkHOasyOpJqNhz0qS&#10;GQk9xTST0qUoOoWmkH+7QIYODzT8HG4Gk2nHAowfQ0AGccbqmiJ61CFOc44qaEAHOKmQFpGAAU0q&#10;4bpio2O0YUUsQ44qSmy1bgZwB+FXEXPUVTg64q4r8YxQHQdt5HFWLdMc4qvGwLY/pV61Ck9KCSzC&#10;OM9uv1qdRk02JB0I/OpI1y2Md6QFmzBJXOa0YCAOap2q8dKuID121EviKWxagbPU1etiDjIqhACe&#10;cVo2gbPNTIIl6HpgCrEYBNV484wamjJzUFFhRxTgOOtMjb1qQN3xUANkYrwTVaZivFTysQKrTP69&#10;aEBVnYetUbtuDirVzIv6cVn3sg2mtAMvUZccVgajMNxPP1rW1OX5cmuc1GfcGIq4gZWrT/eLGuU1&#10;u4zux71u6tP94fzrlNYmPzACtSXuYWrSnadzd8Vy2qTBSSa3tZkJ6n5a5fVpfvCqiWY9/LuJKn86&#10;zZT+lXLx23Zc5qlMcd+aoGQTjmqjuCcflU8zFvaq0iMxrMQ35z0pY4sfNn/9VOKgLsbn3p2ABtoA&#10;ApxyaTdjjH5UjttOSahkcD1/OgB00nycD2qhcvk8e3PrU8shC4Ofwqjcvxj86tAQyvz+tQySsQck&#10;0Su3Uc1BJJhMg0pG0PhK13JuGMdfesy8Y9yavXkikZCVlX0wHzAfhWdwfYqzybSctWdeTBs81LeX&#10;XzfKaz7uXPOaiWxoiteTDu1ZN5KGbhuB61Zv5Sfz5rMnlZs8fXNYSN4kVzICeapSuCcE/wD1qnuH&#10;6mqM0mDwcVzzNYjJZN/fNQO4LkBqV370wsD26iuWRpEGwTjH1pyepFRqMHpUiDjGPlrEofHjO3bx&#10;1p4G7n3yPSmowHGdpHvUg4OAaAHKA2OKEBPQ0gB67+9PHoOtD8hMUDPy/rTwCTimLzT88/jTFcMY&#10;HIpwJ6ikGfT9KXlemfxpBcXk9qUdOlNHPUU7nNQw3A9eKRjgc0p6cmkJ4wP/ANVIpaCEZ4xTXzin&#10;H0x0/SmFgRjPSgBr5K9Kicjpx6CnPkdqjc/3qzKirkbtzkj/AOtUb5K5p7EEYK+1RPkUGyI3O3jP&#10;PT61BIQBnNSyD5ckVEwyDjP0xVIm5BJwc9xUMgy2MZqaQ5GCeKiI7g0S+EogbIG0VFJuAxUr88VF&#10;Jznj/wAdrK5USFgW7Uw7h71Iw44pjDNIoiYYPJqNsDr/ADqZxkYNRsP/ANWKdyCMDPGfag+lOxTS&#10;uBmkIaQM4zSdOAaXnPNGD3NADee4pevegD0/CjnGa0KNTwsT9uXH94V7j8N5d6KobtXhXh9j9tXF&#10;e1/DWYER5I/OtaXxGFQ9e0Q4Ctzmuq0wgpyD7ZrktAkwFOc49q6vTD8v3q9KOxgzYtwF61ZGMAn+&#10;VVbUjpmrORszirvYW2hHMpAJzWbqC5Rtv61pTjjj9Kz7/dtahsX2jjPE6DyZFzgY614V8QosXchP&#10;vXvXidQ0bMeflNeF/Eddtw4z3NceI3LicPYBfNO4YrUjX5Pu1j2E2LjDnq1bETMwpRLLllGC4FbV&#10;irZFZVhxJ/Otq0BDqD/KtQZp2cYHGO9a+nW2BuJrNsVztzW3aALEtbGZctIgxwD+QrQhtQI+DVfT&#10;4yx3Fa1oYcJuxVRjdAzKu7fBZWHX9axdQst8mQmRXQ3/APrDtrNuYQzNipJvqZiWSouCtQXVmd3C&#10;fLWusA6gdaZNahirFf06UBzGQul5Odn3hTZdBDHIj6V0MGnBkDKP06VYOl4X5l/IUct+gXZyj6EM&#10;bvLpq6Qc4KV1Z08OmUXtUMemBZMMtHJLsTdnNnRTjhKaNOeJulda2jDb8q+9QTaO+z7mff0q+WSF&#10;fuYEELA521t6WuRzTV03yz9zvVyytMELtH4VrFmcmnsXLe2Df/WrQtbQb8qvao7W3KjIFaVpDxki&#10;toq5m2amgwmIhvSuu0a5wQDXM6VFhwCe1dDpcZZ8iuinoc8rbnV6f8ygbe1aUUIHzKtZukoyjA6Y&#10;rWhHrnitiCe2Y5FXYn37TtqlDkHOPvdKtw8HOc0AXrYgdRU20Dp0qvbnAweDtzirkab05Xj2qGDF&#10;h4PBqzE+3AzUIT5sf5NSK2GxSGXrNyTyfu8da2LCfjk1g2rYH3fxrStpiMVNyOp02nz9CDW9plwN&#10;oU1ymm3GMEmt3T58Ec0mVudJby5HJq5DJxxWTaTZIIq9FISvSspgXN5605Gqur8/NUiNg4H/AOqs&#10;wJgc9DUiZP3jUKZzip41x1qLgTRAnoKniUmo4lPrViMY7Uioy5SVAVGCO1SqATUaD1qZA3SgI6yu&#10;yRRk1KgGeRTI854qRQc1mbEirzkCpUBzTEBIqZAOmaAMDxin+jNgfw188fGSIfZpvxxX0Z4uT/Rm&#10;B9OK+fPjHERDMdvTNaR2IqM+K/j/AGw/fMB64r5i8RIRcyoRj5q+qvj5CdkxHvmvlrxMjLezAn+I&#10;14uIVqx6WF+E5DVVA4IxznFc7fZ3bsfhXR6qOckVz9+pBLEVzS+I9Km9jOlADYAp0Le3emyjJwR+&#10;NSQgnjPvVo1lLoewfsxyBdbVSf4h+FfpJ+zfLm3t+f4RX5p/s2SbNfVSf4lr9JP2bZB9mtwf7q4x&#10;XpYHdnz+O/iH2J8NyDaxnH8Ir0uwOYV4rzD4aE/Zo8t/CK9P07/VDA7V0VDCnsWefSlUZpACP/1U&#10;4DjpWL2N0KBzT1AHU01aeozwKzKFXninDPrQAcUooAVeafgdKQYB5p3XoKAAe/anD0pAOKcBipYF&#10;DxQ06aBcm2Tc4j+Ufz/Suw/Z1+2alpUdxFlo4Zsvnv7VyfiSJ5tBvIo03M1uwA/Cu0/ZKvLef4az&#10;XMLjzGDbc/TI/nXPiJWpscY3qImttQ1LxR+0r4eaTUlWx0e3vJWtxGDvnaNolO4jIAVm6HuK674+&#10;tKdJ0+NLjy1W5aRmz02jg/X0ryD4pfEjSPgb8QrPWPEMpg+1XKldy/eBwSPbjv611v7SHxX0hvCO&#10;l6hpdwG+0c43dMgE/kK89R/fRkjrlU5cPOL+Rm+DfFmseGNdh1e0tvMh3fvLdv8AloMFc/XnP19K&#10;9m0Xx54b1Ky/tFbw28ckgDfagI9jEDAyfXr369q8H0H4if25pul3sbTs1qv3m2EFs7sfd5G7Jwc9&#10;cepPoXw9+IOneIHk8F+MrG1NvcEfZ28kKokPVTjgE9QcDnPtjoxNNVI81v8AhjDB1pQlZSsn3XX9&#10;D0K28Y+F73UF0uz1u3lmdcosbbgw9iOD+daXB4rz/WPDsngSb7fpk0l27J5cUl1IW+zpncT2AGFb&#10;HrlvetXwf8TdL112hv5o4ZpGJjTngDjB7Z4z1NefKn7t4nqRxEoz5amh06RQwKFROn3R1NQ39tdP&#10;Hm1uGVhzxTNUuFkijt7e5VWmcDhv4e/SrYTYm1azNvdk2kcJ4z1uSSyaG/ijdY5BgSZHNfnJ/wAF&#10;ZoPjt48+MekW/wAG4ItA0nT9EQXmsXkM7JfTszOxjEUUgARTGh3FTuzwBtLfoN44vk+1TWi/vmXf&#10;LN6RruAyfxIA9a/Nn/grT4T+Pfxk8XeFfBcfxSsPBfg/SYZpdHms70rdalNKQZpZXaWFVVCgjCAk&#10;AR7skk4IylLS1zXL3y4rmTs7PX/JdzwHSvhT+0HaX8Op+NP2jrH+zbX99dQ2cMW6dVAIj3SkFc9M&#10;7SQM9+nOfErwZ8GPG+qeJrPW/jDdeHbfSfGk0eoQrcfZ4n8xMB92DlQIG4xn5hjdkhcDT/2bf2ff&#10;DWtRRfF39rH7eyoWaCbWkbzpguRHtjllJBPGAQScj0rD+Kuvfs2a5qfiq4+NEupWbD4g3whitW/d&#10;XSfLtLKuGYoA3U4HmN93J3EY+zpy938fQ96dT6xKN5t62u9tn5Fjwd4c/wCCfngjxrZ6pqnxSTWL&#10;yGZpbJYGe6b7QAfKG3aoZy2MZ4yR2rnm+K3wB0r4dW8vjDwPcahrEGvX0FuEty2+03CRCR2Id5F5&#10;PRcduZfhN8bP2C/A/jaGXw58JdX16ZIXGnqLN+LwxlY3LOxwAxDFiBtAz1FYeiftFeDfBfwmsYZf&#10;g4+ueIbjXL66DNENi2bvmOMnGT8248Y4+vEb0Hsv+HRPuwxUba/ls/T+rFzwr+0foH9qNN8PPgnL&#10;CkUPzXckKI0Cg7jIpHIYAZBB4/l9YeOPiFoS/Ce4+J2o+LJLy5mhChpJs8sucY+ma+R/hV+0d8Z4&#10;temutM+DENlofksNfaa23sunkgTjlSAShKgnjJ7jrwfxl+OGqLok3hy1mkgtZZPMaHOFViMY/AYr&#10;XApKnJuS9L9en5lY6pHmimr2W9rfnqe4fBX4uWd54ykuNLvBG/n+ZG6tjDZ7exr9TP2Kf2jYPH3h&#10;mHStVv8AGoWa7J42br6H6V+BHww+Jtxo/iG1urWX5VkQTbW6rnk/1r9F/wBn74t6h8NL+0+INozt&#10;5Kql9ArYyh7/AOB7V1xi1F+X5f8AAPmMVGNSSt1/P/gn7D6TqC3ESyxtzj5qtTwDAu4v+BCvJ/gd&#10;8W9M8eeGbLXNMvA0VxCrqR3BH869VsbxJFDo2Ub9KE0zzrcrswG6M+fH3+8KfqGnWetafJZ3kSyR&#10;yKVZWpZIzC+5fuN09qEkFtL1+VuKv4tGEZOLufC/7c/7Jkto8/iPQrDMZy2UWvzz+KfgaaF5oHtt&#10;rpkMuOlfvJ460Tw14j8PXFh4jaMW7ofmkI44r8n/APgo7q/7PHwA/tW9l8UWbXqzkQ26yAgpjJOR&#10;3Gen+T8rjsjxFOo61Be5u/I/TuG+LKCorDYt+8tmfFfw6+Kvjj9mT4rWPxN8E3UkclrMPtVuGwtx&#10;FnlW9eK/aL9lL4/fCz9rv4T2PiywEMzTQqtzCcboZMcqR7V/O/8AED9rg+Ntbkt/CugyzQeZjzAu&#10;1ceor2//AIJ2f8FCfEX7IPjdte1uS4k0W8Yf2hpKscf76+hr0MlqVqD5KnwS38n3/wAzzeLFl+Ol&#10;7fCv95He3Vf5rp9x+1fxi/YU8AeP7eSey06MM+eFWvkL4zf8EsL+GWafQrNl6kbV61Zl/wCDkP8A&#10;Z8sTHE/g3WCu35isa8frXtP7Nv8AwWb/AGRP2l9bh8J23iaKw1K4IWOz1NRGXyeAD0z7V3YjK8tx&#10;U9GlLydj5nC5xmeXx5veS807H52fFX9iD4k+DXc2+lzP5Z6bK8Z8QfDbxv4bu2+3aTcJ/e+Q8V/Q&#10;hqnwx+HPxDsvtJ0+CQSLncFBzXlHxK/4J9fDfxdHJJDpUIZgfmVRmvHxHD9enJ+zlfye59Vg+Nny&#10;pVo38z8MxfX9k+ydGUrxzVu28Ruo5kI9q/Sj4vf8EjrO5Mk2i2WM54VcV80/EX/gml8UPDk7Gw0y&#10;VlXuIzXj1sHiqMv3kGvxPp8LxFl+IWk7ep88L4lbG4SU+PxM4HyyfUVveMP2aviX4SkkW70G4G3r&#10;+7PFcTqHhjxBpe5byxljZf7yGuPljse7RxlOavFpmxN4nIHL/rQniog4LfrXKvHdq3KGmM86gg++&#10;KnlPQhiInXnxW5BAIqrd6tJcqcsRXLi/fGM//WqeHUGYfManlOhVotDtX3lvOU/d5q3ouqPJGEL9&#10;8dao3M4eMjdx1NZtvqRs7zaX+XsapIHVR200rSRZWX+GqUd39nmZc4as+HWQ0eQ/O3iqGoav5c6u&#10;D1qZRHGserfAXWnsvGinf/rMCvtbwLeJc6ap8zsM59MV8A/BfVBc+MIZYzjaBn86+0vh1rhFhGgP&#10;8ArGUeW5y4qXNK6PWbUSwnzraQNjA+Vq1LXU7iJGF5Yo/mfxFcEVyGmzzysJgT9BWxBq11bbWEu5&#10;+m1xmlF8pFOfNudZ4alge6VILkwt1bzDwOa6KOV2uDumWRFB5Ddf8ea4a01pNnly2I8zqzK2MVv6&#10;NqOmyRM7zSpHGP3fHfPStOa8dB1ItyudJFe6lNqKq7bpFwQu6ugutXkgto7PaGYsDI2OSfSvPdG1&#10;C2uLlme6ZWaTCswraOoW41JLWG/LRofmm/rRGfuvzMalH3kux3eh3jXLtH9kVY+u5u9bbXMkcG+C&#10;BVjU5zu7+tcfY+IYoYVSLU1CquMbeWq1ea/NJbbo54+f4FXoPU10xlFRPKqU5SqbG7/bMq2RkjiV&#10;fMbAbI/Kr+iaibPabi6iaR1+UN/DXHg3ciJmWNvmH8XSt2wlaEKHsxIzfxMvAoi3zXCpTjGJv3Oo&#10;ssjAtG0hPJVcgD2xRbahfzL5bRTRxtzlW++ahsXPzbJ92RluOn59KuRPNH+9WdScf6yVflUVpruc&#10;vNFaWIJprmaRLYRYjVstt+8fer1s9kJFjlZ407r3JqhptxKk8lxbyI8nJkaQcAVbtL/TvLkedtxJ&#10;+839BTh3Km7qyNGKGBDvYeWmflVVy3/66msHaOT93Dv+X7i/eH1rPXURcN5ecKOirjeRViC5aP5I&#10;JtpkX5o0boP9qruZcrNqKZXXIIOPvdsGmGOBpAyN82773p/9aqgW18nZLOWkHKsGG0ev1qGTUJIB&#10;vnlWMYyWYdfSqv3JjHXQuHy1zIVxGOJMj9ahxHe7IF4WNTtZlrHvPE9vHF5NvA8z/wB7FQ2japNC&#10;J7ib7NG3Tc3LVnKrG9lqbqhK13obVzqmlwwNBcqz3C8LtYYFZ7NqGpzf6vavTIXGam0DT4Lm8xBD&#10;uJ/5aScA/wD1q2ZdIW3JErNuXtWfvVNegc1OlKy3MGfw1byn/T5mf5vu9MUg0u008ZtI9qnjoMVq&#10;SxKJMZ28febvVd7VZCyB2Y4+ZalU4p7FqpJrVmfNZW7HdDNjv8o71GjXLfuo4Tub73bNaH2Xyo8q&#10;gU/3u9RskjqqFtx28eop8ouYx7yxikLJIzL22EcGqaWMKu9vKfL2r8u7oa2J5dpEE6fKfvY7VWmi&#10;gdWS5O7/AJ5t6UuQqNRmVLbwy2/lOuGU9faorext/wDViUSc44bpVuaCeCTzPvKvDKeuKgeKGQEx&#10;hvvfL7VPsx8xLBZJY77e5gyrcDd1+orPvDHDN5cHHP3vWptQvZ5LPyJLn54eVPtVM63avGqm38yT&#10;o+O9S49BRjLctStHd24VIv3i9f8AaqNLCZI9xOMfdLdqdb3LyRCWNRGo6rtwRVhdPjltluln3c4Z&#10;fSjlMZOxRuCp+Yoob/Z6GogRE32jDfUCroW2twY2GQy9fQ1TMdwhART5bH+L+dTIW+hXmkS7baEZ&#10;W/rVNrYRS+Q9vJweS1bT6VNGMEn5hkN61HfWc7lWmbO0AbjRYXN2MmSwgmUeXBn/AGiRxUd3ZRAL&#10;8nzbcc4rRliAUhJuFbG6qN3clI9rOrbem6qQLmbM82KM3zNt2/xbelI+lIq8XAb+tTiVpYSqkdO3&#10;eoGjcLlnzk/doHZmdc2BBLt16cVmTwAOY2Rs9hXQiHedrjC9wOtUry0XdhNvHQ0CMDULJXQFom3d&#10;vUVnT24UcRtu77q6RrJlUuF/HNU7m1kcY8vPvtoA5a5ghDdDWl4S8feLPAcnm6NfssJYFoScq31F&#10;TXljnhU/+tWdPpxK7HVl/wBrGK2pVqlGXNB2ZjWw9HEU3CpFNdme9fDH9o3w/wCKguk6vss7r/po&#10;3yt+PrXob6hswuflk/1bqc18dNYtbkSR7t397PIrqvAXxp8V+Cr2FNSnmvbCE/6h+SvuD/nr3r6X&#10;BZ2pWjX+/wDzPicz4Xcb1ML/AOAv9H/mfU6OrL97NU9Qf5TzXPeAvid4c8dW/wBq03UYllIybVjh&#10;1H9a2r2dJELI2RX0UKkakbxdz4+pSqUZOM1ZoxNYcKtcV4mnABAP/wBeut1ybCstcJ4nueuDxWsT&#10;JnF+KLjO4ZrznxVcD5vmruPFFyMthvWvOfE9wGZj2pyN6euhyGrSFp29KxNQk4wK1L9yZWNYuouS&#10;SDXFJ3kevRWlzLu2ABYisi9k+Y8Vp3Z2pnHQ1k3bAnd/SsWenh1qVWbL47Ct7wdbM8+fXGKwVyzf&#10;KK6/wJa7ypA/iq6fxHfL3aZ6p4Es8BQa9b8JW33VxXm/gi02hcivWvCVsDtPWu+J83jJbndeHLfC&#10;rtHPeut09MY4rnvD0XyrXT2EZA5rWJ4dQs0U7y/9lqK1MrmPNIQKzr252Dlqu3LEL8prG1GUKCSa&#10;92O55pTurnLbVNVJbjCdabcT/NnNU7q44roSMwubvPVqy9QvMjG7rxjNF3dFEbmsm5uSzfN/+qtY&#10;ol32RYjmy/PrUpnwMM361Rjl+fPpTjPg430SCMeXcsy3IxkN7VWafc23NRTzgnr+lRiQluKqKKNW&#10;1PyjHpVtXPrWbbSEKAGzVpZfesZRbKWkS00pxSRkMcg1WMueKntzkg0fDEkuxZx0qxuPX8arxNgY&#10;zUjPjvWF7s0GySAnrToSGfmoN241PboVOc1crRiT1LiMBzTZ5iBkGm79oqGaQZ2sayRQnnNn/wCv&#10;VmBiOSapIylsA5q1DxxupyBFhpdoxzVSeX5jj86dPINp+aqUsvOaIgPLjdUikAVVV/mwoHNTb8L+&#10;FEgI7mU+vNUZ35znmrFzLzjNUpT3bpjpVIBQTnI/CnSPtXFNRedwNJcvhaC4xuU7iUZ+93quXYtT&#10;5nJPJqNcZxVDJY2bHvTLiQdKcDhcg1WuGyD81HUYxm96aQT1prc85oycfIKoQrqMZFV5Y8nIqV3I&#10;GahaTdxmlqBBKpHyioguD6GrUhHTFRptP3v0pgRuhA6VVm27uRV6RRjp2qrLGDz/ACqYsCvgNyua&#10;cSduKcEwcAUkikLVXAryMAMCm7qV1I+XFN6jBFBmOLc5Jppc9c0mTjrTc44zQBKMGgbQM0wAheKT&#10;PGKAJFQ54qaGM8Y4/pUKPlsfpVmDAXBNZjQrqc8elEanjg04cnBP/wBenRgbsKPagbLNqB1I/Kp+&#10;cU2BRjgfpUhWgfQdECT/APWq9B8o4qnbrzgjir8KnHSgUSzG5VeTn/ZqxAxJqqi4GM9qs2qnINBJ&#10;o2q9gOauKAeCaq2oPU/nVqLjBNZv4iuhahjAAGK0LROelUbfJrSs+azkNE6gZ5qVAO1NXpUka98V&#10;NxkiAd/zqToODTE47UrEbeKkCOaTnGapzuO1WJ2IycVTncDPNNAVLhiDms6/lO0ir1y3HJrJ1CQ4&#10;61YrmTqsh2Eg1z+pP8pBrY1SX5cVz+pz4U85rSOwzB1dySx3c1yuryZbIroNXuvvCuT1a6+ZkzWh&#10;MdZGLqzj5gw/WuY1aUZNb2qyEqTnFcxqsuGx+NVEt7mbcuM/e/8ArVTkYE9Klnk+bOKiOCKoRVmx&#10;1NQgnd0qxcEbsiq7EbgP1rMAY+maBnGQKjLEgYb/AOvTlZiAw/GgBsvXFVZW5I3Y9fmqxNnstVbi&#10;QL8pOfXmqiBFOz/dqrMwC5zUskvJJPvVedlxkGm2VGNyrPJtXJqnNcKowSakvJDnjHp9Kz7ibjk0&#10;maLRDbu5G3B61k306/xVauJTngf/AFqy72UE8cfWsxr3indyBskHqaz7mY4xVi5fOeazrqZVVjn/&#10;AD6VlJmpUvJRjBP61nTyYJBqe/m3EnFZ88u7gCueRtEZcy4OM1Snl5yDUs7kEndVaVsN96uaTNhr&#10;Pg9KaTgcH/61Rs7D+Hr706M5OMGueTBDo2yMCpVGO1NGd2AnTvUgxnriszQWMZ5C/jUgyFwBTVC4&#10;5NOU7RgD/wCtVIBycEbT6U7ndxQo3NjP6dadt4zmgAGc/N6fep2B0IpoB9f0p20dcUjMcDlcCgcH&#10;pQcjnP1oyCKQCg/7Xel+6vFNAA5NH1qGVEUNkZJzSZwMYo3EdqaWOcZpFAetNYnpQzDGCKjduOlJ&#10;gNc7e/TvUbZAyKcxwOeaY3TmoNorQY/AwDTJPentzxmo39CKCiJ8gY21BIWZfxqeT2/SonBIpisQ&#10;tnHAqFt275amkLdB17+9QyHjFNq6GQvkNwahfkfe/wDrVOcdR71FIOMHmsQIXHOQKjcH1qRwQckU&#10;w8daDQibAGRUcgPpUjLxnNNYD14oJI6afUipPmb5qaQepFBI1gPugU0047gd2PbC03BPOKAA88A0&#10;mPalPJyBRgGtCi5oz7bxc+teyfDKQnywxAzXi2nuBdrn1r2D4ayuvl7T81VT+IyqHtPh9soprrtM&#10;bgE49q4zw7KSi12GkuCnNenT+E5uhu2oO3NWkb1HvVO0wy8nHera4HarEhk2Rms2/Hy9PvVpz7ut&#10;Z19904oEzk/Eqsyupb/dxXhfxRG24kJr3bxLnaxI/OvC/iujCeT8TXLiO5pHU8xjuCl3z/eroLKc&#10;NErk/rXJzzYucA/5zWvpOpbP3chrOMjTlsdPZuN25TW5ZMrMuPT8q5izu1wuMfnW7pt7HuAJ/wB4&#10;10RehD2OksD8wJHstb1tho91c3p0yMVYP+NdBYSRPFgt2/rWxHQ3NJQHgVflmWCIlv51maVcxIMb&#10;ulRatqhLbEb2+lacyjEQ55zI7N74qBmVunSo7eQFODy36U6Ni79fzrMgmjg3DOcUsdv5swVj/wDW&#10;p+5UjwRT7bAO4fjQMuJAsaYX73aklwUKj+VMNwc9eKTzlbjNbRGlckt4y4xUYt9svzLVi2Zdvyn8&#10;aNuZdxGR71QPcsW9vuX7tOSyDsQw4qazQAZqZVAkwB+VacplKVjLuNKKyZ29CabFYFH+7u/4DW5J&#10;biUbzz3qMWw70chnchtLVsKpX8KvQWrqMqvb0osNvnKjDqa11tlaLIA4xVrQzkRaaCpGa6DRj8yj&#10;Hesy3sj8pCY2+1a+jxMkmCP4q3pmUl1Ou0ZcIpYdq1oYOwH0rJ0XgBWFb1sBszW0dTMattxgLzn0&#10;qxDGCART1THzEe/FOGAefw96ALEEYXjtV22AI2iqFs+Tg8Vet2A5/Wpa0DUlCEc4ppGT92pA/GSa&#10;a21jz/8AqrOSAkt2w2CauwP/AA59qoRZ3YI78VZhk+epA2tOmIOCa3rCfjpXNWbZ+YVtabISAKAR&#10;0lhKW46VqW8mR1/GsOxc8c1rWz9qyluBeQlu1TxKWNQQjPSrUS1kwJIl9KswoOuaihQkcirUSY5F&#10;SBLEuO34VOi8ZNRopxg1JECe1A15ksYzUqAjgVHGuOQtTRg5FQ2XHyJI14AFTRjHFRgc8ipkB7Ui&#10;hygjg1MiheaYi44NTICBnFBRjeK03WrEeleA/GGDdFMPavoXxLHutTx2rwb4vQkxS5HY1cTOe58X&#10;fHyDibj14xXyn4rjC30mOeea+u/j7ajExI7mvkvxlFt1SVf9r0rx8V/GPQwexxOrKM7R61z+oxkD&#10;p3rpNYQZbI9656+Hy4ArmluelTMqQZPX3oiXnFOmGDxRF16VUTaW9z0/9nmYp4jTH95a/SH9mmYG&#10;2twD1Ud6/Nf4Bvs8Tx/hxX6PfsyylrW1BPYcV6WB3Z4WO/iH2h8MnH2aMj0FepaYc24ryf4XOTaR&#10;HHYV6vpRBgGK6KhhDoW+vNOHIoApw6dKwkbjgPWnLx0pozTlB6VAxwznJpy5z92m49acoJoAeMZp&#10;QaQZ+6q0vSgBwNOHPWkXnk0uD1rMAaPzImjYfeXGK539nb4i6P4Tu9W8Bajq6i60/UmV7dmAKRk7&#10;ozj3Ur0710i+wr4j/wCCotrrnwT8e+Fv2ifCb3tnazTC116axkYec6klCw6ZKbh/2zHvnjxtR0aP&#10;Pa62fozqwdH6xWVO9r7ep9dftc+HF+LHi7wjZWMtvG76pGrPeLwCTj8TjGB0zj3rq/jN8L9O0Two&#10;2jyrGzRwlbZ/UgcY9P8AGvJ/2e/ifoP7e/7NOj/Evwzf/wBn6xauY5pA/wA1teQnBb+TD6+1ZX7Z&#10;X7UXjT4Yv4Th8a+HVv41lZ9VMMhiZ1WGQbUYEBGLbMZB/EZzwupKnL3vh0s/XQ2WHdSXIl72qa80&#10;dx8MdOvbbwnC12TCxfKQvIC2PX/61ddYyX0F5NeJeTRzdIZFjwxz39q+d/hn+0dp/wAQrqHWNI0G&#10;4s7G3wRY3F2JGUYAzuVV9+MV9DeB9XsvHlj9p027Eckce6SF+uBxx6/zHp0r0ZXlSUo7HDKjKlU5&#10;JqzOqs/EWt61AumazqUjv5exmaQtvXOeffP8h7VNBpySf6O1qyMqqFmjA2nHcjHX3+tY81h5ypb2&#10;moolxglW39R3xnH8qzLf4o3mi6//AMIxfXafaNu5Y5GGSPXFc0YyloaP3dWd3p3jzxDoV4LWaZri&#10;1tx+fsPpXp0+pQWOiyapNMFjhtmlaSQ8ABc5NfP6azqF5rlvMI2aPzlDHdwAT/8AXq9+3V8eNI+C&#10;f7LmqSX2ouuqaxatp+nQ2kHmSGR1ILBR1Crkmsa1NWS63OrC1fel6HnekftG+GPirHrF3oZk8uHW&#10;ZIPtSxkRTmPK7lJ6gHIz7V+cf/BWrwz4K8e/G+x0b9qT9oGx0G30vSY5fCuh28LQqljKzOJX+WQy&#10;SSEZLEAYAAwK+ov2RPC2fhDp+p3Oswwf2zqJuZriZWCW8JAfzJFK5O1MFl77SO+T+bf7SHxA/Y+8&#10;T/F3xB4o+Jet+PPiJ4gOrTw32u3d9FGl0sb7IzH+9wqBFGEUbQMAcDFcc+WnJxjrr3sexlUZ1JSq&#10;vt2vu/TyK/gDQv8AgnN8OvEUOs+EPEGseJ9f0+Tz9DjWxeS3MqlCskjFEVVGCeemR3HPJ6h8efgP&#10;pXg7Spvi18Ib3W/FEl1e3Vxd29wf38M1xJNFIVbKglZAu4DlVT0y1jXfHnwmvPAF1oPwS/Z3uPDM&#10;2sTGG01q81kXFzMoDArtVQNioXLHjlARjOKzJfip8XriaPSvAn7O+l7bHT4rT+1LrS3DTtFCqGTB&#10;GMsVyPrWftI8rWn3/kezThN1IpJ6Xe3yV195dsP2tvDGm+B/El54B/ZRs9Nt5dJa2fXLxvntN5AB&#10;UhRlyR2788gEGrB8Qfjt4f8ADfh/4a+CfhTbwzaHZyQ32o31qSZpmneTrxkKHVB1+71xjEnjDU/2&#10;qPEcHhf4IfErw7pNvY69C3iOTQYLGOKSWzt4ZJR5r9cPHE/Gej+prK+I13+0L418Rz+M9T+Kmn6D&#10;ZzSCSGzt9QTMKAFUHrwqDtn7p7iiXMqfKtPl/XkOnJyxHPq7bPRb/wDANYar+1pZ+DNY8YeIry3s&#10;9IkVbS+s7WNV+0rKr4Ugclflye3QHrXhHxP0Txfrmnm7trGZt/zZ2mv0A/YP/wCCZ/ij9oH4Uah8&#10;WtR+KsutWbAxWMP2hmjlkRm34zwdpwv+8G9K8x+Lfwx1z9nPx5P4X8aeD/t2jSTbWZYfmgOcZHt7&#10;fj9dqFKHNGFR8t9nbQ8nHY6cqknT962jV7vzPhn4aRapZ+IGt9XVo/3bLtfsa+4/2YPibc+Nbiz8&#10;N3cpZptNWCZiPvlVwD+leWfGr4V+Bbuzh8Z+A7mNzJ96MfeT2Iql+zp8T7L4XeI9PXxHblZFuVjW&#10;RTyU3f8A169KnGWHqeyqNW7rZrQ8mpUVel7aC+XY/T3/AIJ1/H6fw540vfgh4kvyrRs0um+Yx5XP&#10;Kj6V+hHhbxLHIipK/DAd6/Ce5/aMt/DP7QWn+NfDF589jqCNMI+8ZIDD3HWv2I+FfxJ8MeIvhxaf&#10;ED+2oorFrJZnuJJAFQbcnJ7VyqMqdSdP+V6en/ANMZSjJQqL7S/Hqe9W19bvGyTSrs253Megr5b/&#10;AG3f+CpfwB/Y90y4j8QeIbe+1GEfLYW86mQt2r44/wCCn/8AwXp8HfB/Q734Sfs9aiNS1qSMwy6h&#10;A3ER6ZBr8c7/AMSfF39oPx43xG+LHiC4vPOuPNkSd2w4JztxnpU/WJTly0vm+ny7/kZ0sN7vNU+4&#10;+zf2wv8Agv3+1p8fNQuvCnwVtjommTMQs0LHzAuf73avkPUNH+IfxMv/AO3vi/43vtUnkcu0VxcF&#10;lUk+hrai0zSNKJTSbFY+9TLM7H5x/wDXrTkqTjapJy8m9Pu2NYRo05XhGz79Sna+H9F0i3WHS7JF&#10;wOy1T1G0Dhto/Stg4YVVng3qQ1DjHY6YVJRZyWoWAznFZXmalo9/HqulXclvcQuGjlhYqwP1Fdbq&#10;NmTkgfpWRd6c0kZAX61zygdlKr0Z+yX/AARF/wCCpafGPw5b/AD4xa4F8TaZCEsbi4kx9uhHA69W&#10;Ar9QrO8iu4Fnifcp6EGv5LfBHinxd8KfG1h4/wDA2sTWOpabcLLbXELkEMDnH0r+gT/glN/wUk8K&#10;ftffC21sdc1GG18U6bCsWrWDyAMWAx5ijup/TP0r0MLW9vH2cviW3mu3qvxPBx2F+p1OaHwP8H29&#10;O33H2i6RyDEkat/wGs7UPBvhvVQRdaXE3/Aa0IpUnTfE+R7U85HNaeTOeMpR2Z5r4v8A2WPhf4tj&#10;kW50SDdIOcxivDvil/wS9+HXiZJJNO0yNSR8u1ehr68GQOlLzXJWwODxHxwR2YfMcZhpXhNo/Lr4&#10;j/8ABICaCKS60aA8sT8qkYrwDx//AMEyvipozSGy0yVvlO3ahr9w3ijlGJYlb/eWs+78I+Hb0N9p&#10;0yFs9coK8urw9hZawk4/ie9heLsyo6Sd/U/nn8Z/slfFfwtJIbjw/MVVcs3lmuF1DwP4p0h9l5o9&#10;xH0+9Ga/oo8Vfs5fDLxVC0V9oFud3XMQrynxr/wTi+EfiVmkTRLdc/3VArzKvD+Mj/Dmpeuh9Dhu&#10;OKf/AC9h9x+Dd1aX0IzLbuv1yKx76C4EmVVvWv2k8Yf8Eg/h/q07TWloq5GOEFcPf/8ABFXwxO+9&#10;c56fd6CuN5TmkXb2d/Ro9mnxjlMo6tr5H5JQXVzGvl7G+919KW9N1JC7pGx2/dwvev14sP8Agif4&#10;BZ1juI9yD/Y613Hhr/gjd8E9NkhNzo6yRxnLRsBhvrVRyjNJaezS9WianGeVR1jd/I/Iv4BaVrUN&#10;0ur3mmTRxyN8jPHgMPWvrLwDq5jt4xvxgV9h/tV/8E/PA/hrwLHrfgbRI7c2sWJI4o+wGB0r4j8i&#10;68LazJpl1GU2NjDZrz8dhK2Brezq2va+mx6mUZ1h82puUdLdD2HRvFe2NYZxlfUdcVtf25b5Bgff&#10;/vdRXm+h6ja3KBPtAVv4ST1rXiurm3YD+8M7s8VxP4T26cY8x39vr0DKBKrK38TK1aUPiS3WLyrW&#10;5bb2DDGTXD6XqtsYtkwZf7zL3rU87TDGotro49TwajXl0OmPLezOy0PXL+KZYrNFaSQ/dbFbSa/d&#10;w3iW81uquvDLjvnvXGaLbC5eOKDUVRmGQzNitomWJ/Kkbdt6yK2cmqipcpM5U3Kx3FrqkszxsYbe&#10;R+m1Wxt9/emXXiBTtj2+XufDc/ermLW/SHy/tFm6R9U29XpbrVLG5vVm+zuFUf6sE9fStubQ5Y01&#10;zHcf2rMkERuGXaeVCSdPrW7p+tvAywO7Ru3+1kBa8+/t+1a1UTWphweE9fc10mia1btECltC8jch&#10;fM5X2rSD945a1P3dj0KHWFFoqjG3/noTyavnULT7NsjlVFyCySfxVwSa7GUVSMN0P91fatmC8JdZ&#10;o7nzguDuVehrTmPPlQ5dTpZrqEWu9oxErfdVT973qESS+XmJfLT/AJ6E5P4VkvqVvvURlpGJyWwe&#10;DU66zDENvmtG3/PWQcH6DtRe7BR5TZsp76IBzH8ufmbadxq4t1Pjycc8D5WzyfWudn1aS0t1mlkZ&#10;Y2Gdyty30Bqi/ilbZVEsmy3Z8mNT+8I9frVc6juXGjKeqR3JnvllEVx+8KLldg+VRS3QsY0a81G5&#10;kbHLbuM1yreK9Uuo1t9AtJIopsbBIu5m/wAakWKFo/M1zW2aUnmLB249aipVXTX8hKhKOstPTcuP&#10;4jt5JfJ0a1Z2bIXcvf1+lb2g6Ld3hVtduMc58v09sdqy9IgWSL/iVwAKG+adY8Y9hW5Hb7rPcs5Z&#10;l+83f/61KlGUtZf8AmtUj8MdPzNV7e0tCphQgKfvelQT6oFZmacyH+Ft2AKorqduI/LmJyvGGPy/&#10;/XquZ4bjdI3yovRm4/Kui/YxjT/mL0t9HeNi7fb8udwqvNqDwuDsb1WRapNeobhjCNysuG4wKQ31&#10;vFtRmZt3YUvdNORLY0ftCSx7WdQztkHNR3USAeaJAsi8fe61Tt01K4fzLW2Cxg/LvplxHLa4m3yG&#10;TPzYNLmRHLaWjHSlpW2TL83pio7gGNCpTbgdTTbnVLq55WNt3ctWbf8A9olVkmuF27sbRQ5Kw1Fy&#10;3HXOrLHtEky714bngrWTLcXnnPHAS0TN/D296ml8NyzlbpZWZW5+9ViHTFjhzbyhXi+8PUVHvS3N&#10;P3cVoyvDpCO3mXAkkYNlWPQU670eGVlm+VZEbLbeKtQWEt7FsiuGZc/lU0ekvaN50+5wThtzdRVc&#10;phKVupTVLeZPLcKrY/h6NTbeGJJf3bt975hWh/Z9rJIIoo/90+9TSW1vCqvtIdeG3L1FRKMiOdGf&#10;5OnvcYWNyrLlSex9M1C8MpbZFZsdvIUt05rSuraVgYreLjqPrUdtYXobzrjcNnDAN1HrU2J5hsMk&#10;81uY/s4Tauf/ANVUriPMWZJ2/wB0r1rRk/0eRSJV2k5qpeSQSbnH3e4x0okZr4jMm0+zmO4Pt+ne&#10;qNzYxJujfa2fu/4VsNBb4ETXGMj5flqncW9qkbRldxX7rbelSaRZlrZxRyYSNj7KKJLJWODEV/2q&#10;vxJtHybvdjTl85x5bA7ezNTByMWW2iXCyp9G5qjdWjghhD8ua6S7t2nToFdOQW6GqBtpHjLtHhT1&#10;WkPmMN0V1MWP/r1Vmhi2cPtP8POa1ryziBLRkL/s1Tlsk27nGPfFAzJmWJJGSQr/ALXvVW4tbZD5&#10;ibvm681rzWkBTJfdgf3aqTxIU4659KnmFqY80NuRtXvxz3qjcWgRGVEx/wACrXmty0uJE9/u1HPb&#10;5TLxfLj73encdu5hW17qWlXa3NhcPDJGcq8bEEflXoHgv4+XlkRY+LXmdWYbbiMndjGMH/GuLm01&#10;G+YMyD/arN1C12KUHzHt716eCxlbDy91/LoeRmWXYXGU7VI69+p9DSeI9H1rTftWm36Sxsv3lbpX&#10;G+ILstvy33c15DpHifXfDd15+nXMijurdD+FdHbfFCPV4WhugkU3Q56NX2OEx1OvGz0Z+eY7Ka2E&#10;lePvR/rch8T3OC3zf/WrznxNOSzEfzrs/Ed1I8bO0ud392vP/EU+5mOeprtlL3TjpR985+8cYJOe&#10;TWNqEhPAPtWretgepFYd6+7PH41xvqetTjojPvGKrt/Csm7c9B/OtK9kzk4/Csu4b5ulZnqYdDIF&#10;BYCvQfAVoCYziuDsIvNlUFf4q9Q8AWZJT5fQdK2oq8joxDtTPUvBFnhFJSvWPCdrhVxXnfgu1IRc&#10;/wAq9T8JWxCqSK7Y7Hy2LlqdlocO1FAH1rorFAAGzWPosfyKpres0O3GK2geRN9R/HqtFS+UPX9a&#10;K0szLmOSu7kKmc1h6pcgr1q7qVwUUnNYGo3PPzH6/lXv046nnSlYgll54NULuXsDUk0/GSazby5w&#10;Mh+9dBJX1C5285rMluCzHBp19dsTlXqmsuWya2irIqPcuLLhc5oNx3qANlcE015cDbmpAfJKd2Kl&#10;tznHv2qismSN1W7QjFKQRV2acHC8fnU2/CcVWhcY5P5095SeQ1YRbuVy3JFb2+lXLZsYOaowAMcC&#10;tCEEY4pzl0JSLMcp6Uks2RyaYDgZFRSP81Zx94osRNvbIq5EMCs+3fB5NXIpDjBPalUFEmdvl+lV&#10;ZXBzipZparZJPNKPcZJDuB61aWT5Pm7VXgXipWAC8UpMCOeVe1VGcliQafcOQcE1DxmmgJYge9Ol&#10;cAYJFNj781Hcvmlux9CvNLlutQM+TzSzEBs01Bk81QiaM7RzUF1MMckZqfgJjdVG5c5xmhG3QiYK&#10;aSNf7xppbPepIRk8n/61UFglAC5B/Sqc+ccH61auJAOCc1Wcg8ZoiBBjmpMEDOKcqhuBTyikYx04&#10;+tEgUblWfIGf6VATtOKsTx5OV/KoXRum3H4VIOLRC5yeKFDEZzQIyW9akKhExVXKUSCV+elQNLhs&#10;M1SXBOc/1quxOcH86ImZIuM5ps7ZP+NCj0FQ3D5NLdgNYK2f8KjK5bPejcTz1pC+T0qiZCMoz0pC&#10;vcmnl1PWm5VuRU3JG5BPSj3FOwDzj9KUpnpTuAsYG7GOO1TxjA96ijj9qlAIGcVI0Lnng96mhGOl&#10;QAEt1qzbr70DLkDAAZ+tSBgW4qFPlGcU5Mn5hQSXLVFBrSgjyuD3NZ9qKvwMQO/H61MiicJjGBVm&#10;1j7VWjck8tV605o2jcktwJkVPGmDnNNgXIwPSp448ckVlcuxZtgS2BWlAMLk1RtU+bArQiGBSkxk&#10;iMxOc1MhNQr/AHqmT0IqXsBKn96kkPFCcUyVlA61IEMzcVRuZewq1O/vVC5bJIz3pxAq3Uo25zWP&#10;qEox0rSvXOMk1ialJkMd1Wt7k9bmPqkxYnmud1eU4PNbN+SQRmuf1dvQ1tEb2Oc1mZsNh/euV1Sb&#10;dK1dHrRHT04rldRbLNmqHDcydUYbTiua1I7iSa6DUX2nC1zWpS7iwqo3BlCbGOKgkwFxTp5D0qJj&#10;gZxRICC4fA6VCoBbkdOlTTKAOR/9eo19DUgJxja3PNJv2GmvIRwTVd5SCQMe1VYB91J2BrOuJU3H&#10;5hmrMknPXNUpj1bHWjYqKIpJcNk1BNKMZB/WnTN1qrJKvQipbNiteTbgdx6VnXb4yc1auZwBg9ay&#10;7ubI4/8A11PMJkMsnUk+9Zt7Nk4J6VLc3PX5qoXcp6KCallpFW9mABO79KyLmbJyT1q7fXGAQDWV&#10;O4Z/lPSspbFdSC4k3jGapTyd8f8A1qszkA4P0qjM53delc8joRDcOdv0quz85xUkz5528VGRzk1h&#10;I0G4xy3/AOunIpJ+X0oKDPvTk+XCkfwjmucIEgAHapF2+n6U2NiFwN3rTiCBzz/WoNBQARlR0P8A&#10;n9Kfk55Ofb0poHepOe5pkgPvU7rQMDGf/wBVAyOAaRIoABp2e9IFx3pQTuzjr79aQAAccdaUfMfu&#10;/nQM5o6c4oADjGQaOnQUDHYUH0B/Cp2KirCH5e9NOOtKTjrTWBxwfpUlDWYelM4JyxpTtPemEnHI&#10;qZAI5571GR8uKcT/APrprEd6k2iNPByKjf6U5mwOetRvyOhoKI2yvOO/51GwIHQfSpijnlRUfkSk&#10;bVSgCuwHRf8AvmomGRtxxV1NMnc5x+nWpl0SYjOw1MpdgMdwSNgaopYnZuA1dHF4blkO3yzVhPCU&#10;qjJi96kcbnItay9h/wDXprWzjtXXSeGyBu8uqsmggHiOjUfqcq8LKfmWo2UD+Guiu9E+U7E/Cs27&#10;010P3f0oKM0g4yBn+tMJ5yalkiZOtNZccD1/OglkZUAdKaRkYp+ABwKaSMcD607EiN6U0gjtTuvF&#10;Jimhj7T/AI+Fye9esfDObDRge1eT2/Eo+tenfDaYeZHg1pH4iJHufhtyYwx9sYrs9II8sKOvpXE+&#10;GHPlLkenSu00faE59K9Km/dOZo3rM5IbFXYyxXpVK124Bz9aurnFaCGXHA5rPvUyDk1oy5PIFUb0&#10;YHBoA5TxEMI3NeH/ABdjAkcAV7r4iXG49BXiPxciyzGuWuVF6o8Ov5CLxj71JbXpV9ztUOrfLeuA&#10;f4qrhmXvXOjU6jTtWGAd3FbVhqoyAG/OuFhvpIzw1XbTW2QgMa0jMTPTdK1wABHk7/eresNdQDAk&#10;6/yryi08RsACslalj4oz8u5hWsaliXE9XttcCncr+1SveCc+avevPtN8SEHaJRtroLDxEj4Ut+Rr&#10;aMosz5TqrO4UjaRzU1tOiytueufttWiyGEnv1qU6sN2UNWB0JuVztDfmasJMBH8p7/erBtb9Zh8x&#10;/wA+tWxe4iwD700Zl0X4DYDdeR706G5DH5nrFur5V6Nz2p1jqTD75I9KfNYep1FvcKelWIZFd/f1&#10;rBtNQDMG3frV+zvlDje1aRkpCN+JgF5/CrEBVnz+FZMWooMAGrtpeIpyG/WuiMiGrmvFEGTg5FLJ&#10;Cqrvx2qBNSiVeZar3WswhMNL2qiGSGcxzcetbOm3iyr8xH+7XHy65D5uBJ+VW9P12MyYEnfsaV4m&#10;ckegWGyVArnrW1Y2ag/KP/r1xulaygZcP79a67RtRUsm8+9axZnLY6GwjKoK1rSUJgnHvWVbXCFQ&#10;yn261Ya7wQuf1rZSM7G1HcJnHrSSTKfmJxmshdS28k9f9qpBfhxhjVXJt1NKOcB/vfWr1vcDHDDr&#10;jFYKXgzjrV6G7Upw3/AWqJXLUebY2BcjOM9qfHNnvWfBcbz8xH/AasxNlsZ/KoFYvKcnK1LFw4b9&#10;KrRn+I4q1GpO3j8akk1bDDHnn/8AXWvY5Q8Vk6YuTyPzrbs4vQ1OwGvp7n5cmti0Yk5xWNp4YEAc&#10;c1t2KZxkVnIDQgXIGBVyGPgH86htI8LV2NABxUgPjQL1NToOnFMROKmjAzg1mA9F56VLGppqDuRU&#10;0Y9AaTAeg44NToMjOfpUcajpUyAk8VBpEeinqBUyDPNMQZ6ipkHQEUFDkXPJqZB3JpiLnjFSoM0F&#10;Gd4hTda4x/DzXhvxbt90Mxx/Ca9411AbXHt1rxL4swboZG9ulVHUzmfGfx+tf3U3Hr+NfIvjqMJq&#10;8p/Dk19kfHu3/czcev8AOvkH4hQqurSY/vV5OK/iHdhWcBq6Z3ZFc7qABODXT6vkKwzXNagpDnHr&#10;XLLc9SJkSAhuabEFX5e30p8wA6UxRhs1UTY774HSiHxVH83p2r9HP2Yp82tqwP8ACOfWvzd+Ds/l&#10;+J7fOfvfNn61+i37LtwTbW4z/CK9DA/G0eHj/wCIfbnwrf8A0aMFv4RXrujkG3U57V458KZB9mj4&#10;7CvYtFO63H0rrqbnLTLw96cAcc0ADHApcYAIFczOocv0pw46UgFOGKkBRz1FPHBxTVFO6nmgBQKe&#10;BTRn0pyjtigBwFOH0poOTQKzAePQ1wX7TnwQ0T9of4La18MdZQbry0Y2cxXmKcDKOPowH4ZHeu+/&#10;CgHnk1M4xqRcZbMqM5U5KUd0fmX/AMEmvip43/Zf/bY1T9kjxfpF5p/9qWbpcafqF0GVryIM3mw8&#10;cKyAk84IYYOcA/U//BW3T9Wn8EWPiPTbLzILeKSWZlxgFcdfwziuO/4KO/sb+K/F3i7w/wDtf/Ai&#10;6Sz8Y+B2FzJHHH89/bowZ4wR32hhg9QcZ6A/QmveHfCn7Zn7J8cWkazmTUNGV4rxcjZKUGQw7c5U&#10;jtXk4ilUeFcPtR281uv8mehhcRGnmSrS+GWvz0T/AMz8w/gX+1BdeAPFdnZPq6fYbq6SC6+0DPlo&#10;w+9xjocV9yeGPihfaBZx+IPDOpR3EMyq+I5M8Z+8Me2Pz59K/In9tX4HfFn9nD4p/wBh+JbSa3ii&#10;uwYWjb5ZNrcHjqDXrX7HH7e3xGXVrbwZ4z0ZJrZ5diSbdgCMRlh6AdcdCOnOAe7L6lOWB5pSSV+v&#10;TyOjPKPtcwXsI3Vlt18z9Fvjr+0b400HR7XxZp+qtb2twzC8NqP3kXI2uvpj0Jwec8V4rH+1HfeL&#10;vFFvq2q6syatpshjN1DIcsuc7W7Ee1bXj3WtO8V+AZYbG9ilikUny1Oe+ccjPevnTQtP0/xV8ULH&#10;wu9//wAI+txcGG6u2YbDgErguyhc4C5ZgBnJOBiuPFfGpUn1OjLKMfYyjiIaWerP1N/Z/wD2i/hf&#10;420i3t77xDb2OoW8as0NxIF3Z7gnr0rpvjb8Dfhz+0/pMej+LNTjurcK3kKdrDDD09COOCDg9a/I&#10;DV/jBf8AhzXJPCkdwbe+024aFprO/WRThum+Nirc55BP14Fex/sx/tS/FjQbm98Q6fLqWqW+lafN&#10;c3SIHaKIImVLuAVQZwuW4y46kiuX6xRnL39DaeS1opui7+R7N/wUmm/Zt/Zd/Zdb9n+G6udc8US2&#10;8J07w7b+dNM68/v5/LO5YsA5yQHPAyAQPzPfxT4+u9bjHgr9m/w/oVuZFTcPDfyoNxOXaaXng85H&#10;OPpXon7Z/wC1x8RP2tPircfEG4sZNDtYrOOzsLGO4nZiqDG+Rj5Qkdjkk4wM7RwAK8Za3gS2m0Lx&#10;HI8c086C41S4Qf6HHgnYvzNulbB4J49ua8+daNSo+Tb5H0mEwLwOBjGpe+79X00Os8YeOfiVZahF&#10;4pl8R6TdXXhi+kt9FvIILa1tYrnygruuBtcKSAMAgnJ4J58vl1zxrr2rQn4g/tLNb2bSGS+a1vHk&#10;Ij5JVQgA3HGAPUio/F91o3iLUzoehz3n9mw3D/YLaSY/KhbvhBk4xk+1ZEp0zR7DTdeufDitYW2p&#10;l2hDMWvGjKMQ4Y/c6LxjOWqoyb0M3FU7y6sa/iPRbHw7J4o8TfEnVI9X1KS4sVTzGmmXTgsSom4/&#10;cBKyLj0UDgVnfDfwz8LNX1y31afSdb1LS7W8jOoPIdq7cjI69O5xzjNafwq+Efxk/aL8dpoXwv8A&#10;hw12b6+EEk1vp5aO3ZzwWbkKB1PPSv1w0z/gjn8LfhX8ALnQvDVzcalq00ZnvJrtF3SMUAIUADA4&#10;6V0U6dWpFuCvb+vvZ5dfGYfD2pu135bef+Rxf/BNz9r3Rvg3f2PwJ1QwQeF7vnw7eRqFSPcxJjbH&#10;HJP5n3r6I/bH/Zv8LfE3Q/8AhP8ATtKjuFaPN0qRhuD/ABV+W2oeG9a/Z38ezfDPxokyaRc3B/s2&#10;6kBBtJM8DPYZFfoZ+wP+2TF4o0gfA74oXKvqFpGEtLiZhtvIccHJ6kD8+td1N0cfhE46W++LXT07&#10;fcfMVPa5fjG38Mvxv1+f5nyb8Tf2QdGtrOW50uxaJmjZojGPlf2r5F+NvgzRfC0qy3ELR3EMmWU8&#10;bWH9K/Zr4s/DjR9DvbyFFjmsr1ybcY/1BbuP89K+Wf2iv2FfBPiSCbUNZvYbGzwXuNUkA2Ivcj1P&#10;oPWql7apSvFLmW6OmjWo06tpPR7HwT+y38NvE3xa+IF14iv9YFh4Y035tc1q4+7EvURp/elI7dgc&#10;nsDrftu/8FL/ABJbaM37P/7N3ia8s9Gs4xBIIZid56FmOeWPU/5Fcr+3J+0v4R8DWy/s4/s05tdJ&#10;s5GjLQMS0h6GWQ/xOfWvnfwF4Hlt9up6mxluJCXaRuvPf61zyvWTitur7+S8u76+m/Vd7y+S/X1L&#10;XgjwVc6m/wDwkXi2WS4u5G3MZmLZOOpJ6mu6jKQoqRKFVR0FV7ZUihCRoFqaMbvvH9a6IxjHRGMp&#10;OTHFju3LipNw2ZFNAIOVNBDM2A3tkVZI/eucjPvSSIWbj1xT1hAj3OvalUIOKl6mkXYqXFoNmR+N&#10;UpbHaGIQ9OlbWxTxiopLbjGOPT1rKUbnTCVmc3PpispG3+H0rZ+EXxY+Jf7P3jm3+IXwv8R3Gm6h&#10;bSAq8LnDgfwsP4h1pz2gJwoqtc6WwO4RfmKxcWpXRvzRqRcZrR9D9g/+Cf8A/wAF3/h38S4bLwB+&#10;0O8fh/XNqxrfO3+j3DY65/gJ/L6V+jvhPx74Y8aaZDq2gaxBdQTRh45IZQysp6EEda/lUuNH2nzI&#10;x7qwzwa9u/Zd/wCCin7Uf7JWoQp4M8a3F7pKMN+j6i5kiK+gzyv4c12QxnNpWXzW/wA+55NbLZx9&#10;6g7rs/0f+f3n9KwxjrR7Cvz9/Yw/4LrfAX42Ja+F/itMPCuuSBUxeP8A6PI3+y/bn1/Ovu7wx438&#10;M+L9Oi1PQdYt7qGZd0ckMwZWB7giurlUo80HdeX6nn83LLlkrPszWGc0dqFweh4oPSpKADihW9aO&#10;/SlGD1qShM5GKPf+lFLUlIQ/X8qdnsKDRjigCn4g0Ox8SaTNpOoxho5VwQa+Bf20/wBizUdIurjx&#10;R4asy0XzOPLTr3r9BuRyapeIfDul+KNMk0rVrZZI5FI+YdK4Mwy+jmFHllo1s+x6uV5liMrxCqU3&#10;6rufiVJe6l4bvm07UVMbK2DuFb+j+JbkgOkzDjp619afth/8E/LueW48T+CbXcpy2yNa+JPE+i+L&#10;fh1qMlhrenyx+WxU7lxivgMRha2Dq+zrK3Z9H6H7HledYXMqKlTevVdUemaZ4wtHhRLmFWK8Eqeo&#10;rQTXrGVy1nPx0VW/hrx/SvGEMvymdd3Q5NbmneIUBG2b8c1ly80dD2YSj3PYvD2txRja7Fj/AHga&#10;6KHWBIilZ/lH96vJ9E8Qp5PEmduPmz1rctPEe4KPM/8AHqXL7quZy+K56E3ibULeHz5ZN0eMKzc/&#10;gKZZa9K7+eh+Zm+Va4469cEbIp+D1jzxVzS7+dANj/vMZJHQUW1WprGUVE9AudY1OaNTdsJHIGN2&#10;OK0tKuLuSLzIo9i/xSLXF22qs0XlLN7Mc1qafrNyg2iXaq8Hb3NVze9qFo8uh3FtrHmmMXLriLoA&#10;v3hnvXRaBqcMpZptRWE/w/3R7V57p1zLK5luG/hH1I9qv2+owbmR5WVl+6rdvqa0jpqc9SkpRsj0&#10;Wy1RXnL30+9dvGzHJ7fhU134pLrugnSTau3En8H0964PT/FmlWx8xn3Nt53/AMXtVXV/GmmpG/lS&#10;ssnm/cU/IFx6+taOSjE544WUqmx6AdUV8yw3XlMsefMm7n/ZFU4NTsLYSXTWk0j7cK+4HLfjXnOr&#10;/E65gczNerJuwu9u3HSpv+FlCfTlKuVZVxuDfpXLKtA7I4WrGK03O4j8a3l1cCOV/LVOFOSGHtxW&#10;/oyvqjfa5LmTarALHIcbvX8K848D3jaoftWoytJ/zzj9PrXoWkRTXMWyZFYrxGsOOPr60qLlU1Zn&#10;iIxpvlWh6FpV5c2dsFspFkwv3f4Vq7LeNc7ZyY42b70at3+lcSt9qOkJ5Eyttdcqm3GD61Pb+Jbe&#10;dd8k5jl43tt6/QV3KatY8r6vK/MjpEUu7xqh3Z+Xc2f/ANVENvEZdl/csP7qqvHWs23123+SB32K&#10;T35ZquKC0mURbeM9/wCKmrCldaMtNuaby8bV/uqO1XLa1jt/3rwKqsPlbHeqUN3YW0nk2c5kZvvk&#10;qcVpw28l2ima4dvmG36e1OPkZzlZakwMFvGI0cs2fyqOa3aQeZNFtX/b4zVsIthKzIi8fxN8zU+W&#10;4ikh+0vGv/bQ5NXy9zl6mXeQQ+R+6k78KvFYF5pkry/L97OQGat+6kknVlRvlP8AF2FUX0pp5MTP&#10;Jub2wKmUbmtOXKZwMlqnktIsbfwkN19qq3089nJlrhA3061fvNFCHY8a4X1aq7w21shjeBWHZl5I&#10;osylKImm6rZPEWaUxyKf7tWW8TQTOxlkUbvvDbwfeq8dtZzQkxcSLx5bLyaksbG2z5M1pz/tHpR7&#10;z0Ikqe7JLa8tVZY8M2DmNgv6VcmuZJU8z7L83TceM0wqYttkttu2/c2r1p9vO0LMLiDcpHO7tVcr&#10;OeTW6IDPIpAeUBv9laik8mVtsbyMp/SnXKveNutGDBfvetFtEoXEMfXt71PIKUtCE20EPFxA2f4X&#10;HaoBAA7Eg7f4vl7VqiN0TEi7lbs3aoptPfAljOVb7uKJQMo1NTHngQLiONmXd61BLC8bkLF2rWmh&#10;ECnOd3931qu0TysDjHris7GylcqrApXftVWxgp61FNHcFNiPgfTpV97ZFPyIeB971pkoiZcxv7kU&#10;ieZmZdWu+LMknbnBqsY/Ki2PHwOjVoXVrPIu6Jdob+I1malaxx/vJronP8NQaLUoXb26N8hXd/eq&#10;oxh/jkHNSXQgb5hkjvUZMY4EOc9M0GnLZFaaC2mO5pRmqF1bo8ZYMv1rSdYnb5remtpyyLzsCntU&#10;2BOxjywAoq5X321XvLdMbHmrWmtUgJ/d8+3biqNxb7hvWTPHTbQkG5lm3jjU7Tu57msvULclixTr&#10;3rdlhGxtwx71kajA68nmuqgveOTFP3TndSgVQxUZ+lYtyFyWHUV0GoRk/KUKmsbUI1C8evpXu4e5&#10;8vipamdPrV3DEYWbcvvWDq9z58mD9a0Lx/51j3py7Hf3r3YSly2PnZRjz6GXfucYJPpWLeHB4Na+&#10;oSHHFY14wzgmh7HVTRm374JxWZI+47Rn6VdvX69aotuJx+dSerQj7qL2hRGS9QKv8VeueALMjyyV&#10;9K8v8JwGS8Eg/h4r2TwFa8RnHpXRRM8ZK0T0/wAHWrBV/wAK9R8L2xCKCPxrz/wfag7fzr07w3AN&#10;imuyOx8riZe8dPpcIULxW1aLtGDWZpqdK1oF4zW8Dy6jJMiijI9P5UVqZnmusS4XOfaudvpsyn9O&#10;a1tYuAM4/Kufu5cybiea+gpbHny+IhuJjsrJ1C4PUGr13JtTOaxdRlAGQe9bR3Ap3c+GwpqOGTJ4&#10;qGeQs/H5U6KTI5rboFy0ZMdTUMsmTg0PIBkiq7SDOAalAWIzu4FXbUFV54xVG25OavxDC4AqZs0g&#10;WFkwOlKJjuxmoicjr2oQ55x/9asypeRo2DD+L1q/Eyj/AOtWbaYXmriScZrGXxElqSQY6/8AfVRL&#10;ljzUJlOealhfc3NStNgLUC4FTH5R1+lNg4NSSEBWqJO7ArzSc9aSJmJ5pHAenQR1fQC1EV20TuKa&#10;oZVxUVxKQf8A61Z7gQytuOMUipk9aQuGPzU+LkcCrYDwpUdaqXL1bkIVaozP2PNJFMgYnfgjmnQq&#10;x68U3OOKmiTHaqHAZcNtTAAqhIwP8VXLtuOB+NU2+Y81US2Q4JOaswoVTOaiRCTip2+WPK+lSyo9&#10;ypckZ/WqxOT/AI1PMOeT0qHyyzD0ponqOhyR7U6RiowfoOaciYAwMU2YZOCelI1SsQSPmmMwPLHH&#10;/AqHA3Z/Omn0/KgYKoZsmmyorL0zTh8p6VGX5bmgCGeEYz/WqrRlWwTVqWTjrUasSen/ANaglxTG&#10;FCFyT9KpzA5yV4q/Kx24qrIoJwT9aEzOUbFUnPWjvyakZADmmFME0XJGEjn6U0HinFQOaacj7tAD&#10;lY5xup27POahDAmng+1BmTxNxuNWA3HH5VWj4HH508txt2/jQO5MoXPTn1qxBGAcA1VjyTmrlucL&#10;zQOJMOmafEu1sCmbh03cVND8xBoE/Iu2ynBz/KraAEYqva9MHFWkwODU/aGySIFjxWhZgjDAVTt4&#10;8GtG2TAz2qZ7BEsxH1q1AeaqovTBq1bg4zWZRoWgrQTAGM1RtVJGc1aBIHSpe4Ey4zxUiVCj8YxU&#10;yMW4oYEgbC7qhmYd6kJ2rkf/AKqrzMTmpAr3Oef6VRmcKc1auXIHNUJ5M9M01cTKV/J8pGawdTmK&#10;5IPWtjUZQc81z2qSjJ+etIajMrUJfvVzurT7nYZrY1KUYZg1czrFyckZrWJMtjA1y6HzKGxk9K5i&#10;9nznk1ra3cMWYEVz93IQxzWiCLZm6nMBkg1zt+5Ddfwra1NiSyisO8AbcM96ooz5Ms/Smk44xTpc&#10;k4qORwFwBUMCOR9vzYqHzCfumid8fKD/AEqNmyvNOwDJ3AOFxVOZ/m4P1qeU7e+B161VkIA27ue1&#10;UOwm4Hnt7moLhsA4NOaTbyBVW5l96zZrHRENzNs69qz5pyP5dafezHPFZ1zMcdf1qX3GJdzkjO/m&#10;sq9mxnB5qxc3Abndj+tZt0+/OD37UhxV3qVZpDuwKqzsSMg1JO+CQCevWq8rKAQBiokaGfebsluv&#10;pVCdhnn86t3zEkqOlUZTzjP41nIdNalW5OTx+dUp/lJxV64BJqpPwcg1zyN/tFWTnt600R7jmnsp&#10;z8zYp6rtHHesZGhHsBNKFC9D/wDWp/l5PT9KTAGQK55bFRFQL261IuG7/p3pqAA4x9PanLk8rxUD&#10;uOGF6gflTjkDp3/KheedtO6dTTIBSAf1pyjnj+Kmr12k/wD16d3zzUgABA+brTsAfepMA9KUjPQ+&#10;tADc9xQSw4xmjB+tL1oehQAZ5BpNxHJFLyBzSEjHNQUNJ2r97tTGYADFPZiB0qN29DUsBrFjyF/K&#10;o2JbkLUojd/lQN0/OpYtOklbhfzqDTlRUUEduaXyZJDwprWt9DkbjZ9K0rXQHbGIvepuUjmUsJWP&#10;3TirFvorTHlTXX2vhaSRv9UcVoweGFjGTF+lFpMPU42Dw6JONp+9V218I7uBH+NdlB4aZCGMf046&#10;1fh0Xy1+aLnGckVXsw5jjYfB2AP3dWovBpGF8v8ASuvttMdzzH7YrStdKUj/AFYqlTCMmcPH4Vjh&#10;HMRz70raTEvLRCu2vNHB+cLxz92sm60OVmyq+3FVyqIXlc5O+0iPG5Y/yrGvtNxnamMeld4+gzvw&#10;yfh6Vnal4alC7wmST6daGkWcBcW20Y2/pWbeacrg/JXZ6loMiDzFGcfw1i3enyRrgxt0rPcaOL1H&#10;TMfMFrIkQxvtcV2Oq2aht2zaDXOaxahDvXpWbtfQNzMbJPB/3qaVxxmpCMcNTWGTVIkYQdvBpD1p&#10;xGBmmnGDR9oYsfyyDB/ir0f4bzCOePJzyK83TIfiu++Hb/vIx/tflVL4iZfCe+eFJSYlYf3a7bRn&#10;bYu6uD8JSboVJ9K7jRicYzxt54r0qXwnMzpLPkYP8qvR4K5ArPs60IiCu72rYkbLjZ0/+tVG8CsM&#10;bsCtBwSuc1RuxlemPegRzWvqQrRsfxrxj4uRjEmR+de16+MoSK8c+Lsf7tmH0rlxHwmkeh8+62Nt&#10;+4I53VT57VoeIV26g4x3rP6nBrnWxqgJ9qMkcg0E+1AJNADklkU4Un86mh1K4jblz+dV6B9KNgNe&#10;z8Ryw8N+dbOm+MGDAM/0rj8mlErJz/KqUpInlPRrXxWP4X+9WjB4j8xcmT/x6vNbbVpIgFJzV621&#10;9lPUitI1LE8p6lpXiWNjsd8Y71sR6r5i/K9eUWOvtG+4ScV0GleIhwTPn61rGp3JcTtZLpnXr+dO&#10;huQB8r/rWBBrgcDcVPrViLVos8Gtrkm7BeshwrHNXLXV5YvpXPRaghYZbt+FS/bSz4VqdxNXOkj1&#10;9gQA9W4fEWOPM5rloZCzdelWkYg/exVxbI5bHQy+KpeB5v41n3/iido8F/1rMeQA5J/WqszmaTaD&#10;mnzSFyxNCLXJnPD1estbnEi81k28GBVy3iCPhiPmx1otoKUYnZ6P4gkPlkv939K7rRPELPt+fHtz&#10;XlulAqygn6V1+kXOCoB5FdFNvQ55Rueq6PrZePDH/wCtWjHebm2764nSNRKIu1ulbEOqAMrbvzrr&#10;jqjDl9250AuSG5PzCnG8Uchqz4LhbgLIjZ/2adK5XvTEoyZoJqPzY4rQtr3IGH/+vXMSXRWTA9fz&#10;rR0y6+YZNA+WUTrtPlJPOfxrQjOWyaxdOnDAVp2s5JxjpUy3E+5oxuQduM1ftMN37VmW7gnII6Vp&#10;aedxwaklm5pShsY/Ctyxj5+vesfSVL421vWCEmgEaFhD321t6fGQaztOQAciteziwaxkBftUAXHf&#10;1q0gOP8A61Q24AGc1YjXJwTWcgJEXHX86mRdp4pqIPSpkXAqQHomBk/yqaNMjp+VMjQnBPFTxqPS&#10;pkVF2HR5qZF5pkYz3qaNTUjQ+MetSqvHFNXIqRFJHNBZIi4FSIDjANNRTkHFSovtUsoqazHm1NeM&#10;/FiDdFJ9DXteqITatg9q8g+KcJaCTcPWtIky7Hxz8e7bKTfU18c/EyLbq0jAfxV9rfHq1byp+MZz&#10;zXxr8VoNmrPkfxV5eM0qI6MKzzXV0JU461zGpgbumDXU6wuM8VzOqDLk4rj8z1oPQxZySelRrUs4&#10;2kk1Ep55qonQdd8K5fL8TW+APv8AWv0Q/ZZuf9FtiG7KefpX5z/DuQx+IrZt/V8V+g/7Kl0TaW5D&#10;ema78H/EPGzD4j7v+Esu6CIEdhXtGgtugXHpXh/winV7eHA/hFe2+HmzAp9q7KhxUjVA4wBTl96a&#10;DjoacB8vIrmZ0jhz1py8jpTQOM04ewqRjl+71pwGeSKav0p+MdaAFXPTFO74poB6U4ccVMgHU4Em&#10;m47inLx1qQFA5paByKXnoaAFaOOaJoJVVlYEMrDORWH4F8IaP8Jbu6bwxbvFpl00kkmnW8Y2rKxB&#10;3ADGAfmz1yTW8B3Ap69MVE4RmtSo3tY+fv24f2SPhX+0h4JvPGt9oMc2tWdlKtpJ5RJf14/vDBAP&#10;ODn8Pyz1zwPF8OtTktf7MktrqwlKBZY8FFXgfoK/b/U/DGl6pI1w6uk2wqskbEFfevmr4+f8Ex/C&#10;fxi026mg8aXkeoXF99oaSTaFbOSwOBxnjpx7V4mLwNXV0+u59FlOZUsPJKu9Oh+aqfHXxFexfZtG&#10;1mTzlBDLHke1Yur694x16zuLb7H9okkjOWlkIwfUYPb+dfeV1/wRhWy1mzk8MeK7GGxW1K3kciyb&#10;2kz94Hn+nSus8O/8EefBVu3m694/mkLSBnWC3xwB90HPT8K8ung8fGpbkf4H1lTOsklS1nv2Tv8A&#10;kfmbofw1+K+hTpe+JvC+p6bC1l9sVri1PmmNim0hGZTkiRWAOCQc4PAPYeNPHd/4s06w+GvwysfF&#10;0eh2Nvmazvdat4F1C6O0S3EkEbMBkqoUHcVVUBLEEn9PLD/glZ+zWt9Jqmt2Vzf3E7b5pJtnzN3P&#10;3a7bRP2Cv2YdEjhSH4bWbeTtKfJt5HfjHPv1ro/s/HT0sl8/8kea8+yyjFct5NeSt+J+Mdl8O7aD&#10;UZtO8SeF7m1uFj3hbRpJ5CT90B1XAJGeecUsHwc+MOvaZBp91odxHZpMwhCaLIfmOMucjk9smv3M&#10;0v8AZ5+CujoFs/h1pa7RgMbVSfzPNb1n4D8Faeghs/DNlGo6BbdeP0rSOU4j+dL5N/qjkqcS0ZO8&#10;abfq0rfcj8OPD37FHx9v7trSw+GOp6ijR4trgWqRAs6nkjttJ49x717V8AP+CFHxb8YeKdPu/jz4&#10;lksfD6KZJrO1vN0pPUIOPlGTk1+t0Gnadbrtt7GJfZYxU/JHWumllcYu9Sbflsv1f4nmYjPcRWja&#10;CUfPdnln7K/7Hvwd/ZD8DN4J+Fui+XDNdNc3VxcfPJNMQAWLH2UD0AFerZVxsYZHTBpACOc0u3Jr&#10;04xjTioxVkjxZSlOTlJ6s+M/+Ck37DmjfFLwpdeLtA0webtLSrGvKnswr85/h74n8W+B/E8fw+1r&#10;UZNP8QaLKZND1B22+eqnhCe/096/eC+sbPVLOSwvoVkhmQq6MOCDX5s/8FPP2DGtpm+Ifgi0aNkk&#10;822nhXmJxzjivMxEZYGs8VTXuv415d/8/vPQoyhjKP1erv0f6ejPd/2R/wBoLwV+034DOj+L2hh1&#10;zT4xFfWzMA24DlgD2r4M/wCCzf7ctj4RWX4E/CrW1a1j3JNJGRlj0PSvEtO/aJ+I3wx1688bWyT6&#10;dfWemvp9xIshXz5m+9Jgeij35Y18x3X/AAknx5+JV1438SXckkKzNt85s7iP4uadapDEyUKLvff0&#10;7fo/+CVh8HUwcXKsttjlNA8GXmoXreItV3SXNwd7M4yRn+tdlaWUdqqxRoR2P1xXTXPhqzjjW2s/&#10;4V6460kWjXMPD2+SOOldCgoxsgdTm1MPy3Byq8fSpWQLGOK0bjTfI3bF6ctmqDvJK+Qu1aoNyHZn&#10;IBO31qWKPABXP409Y2cbsYX09P8A69WBbuFx0OKLANCkxqo//XR5eV4NTxW29Cd230z3pFhCnJ/K&#10;pKTIWTZ2pwCuv3Oe1TiFGJZcn2pRbNtIUdqTiUpFdod5wyfgKjkiYnb/AOO1YMeTtI/OpEtzncow&#10;Tx9KhxNY1DLeyYgqgxVeXTBIGJXrx9a2mgVWwoz+FNa1+6SmD9az5DeMuqOebShG26OQqw5H1r2/&#10;9m79vr9qn9l6eFfAHxBvJLBW+bTL9zLCw+jZx9RzXmP2GNRlF+bqeKa9u5XIH3RipjzU5XjoVOFL&#10;ER5aqTP1S/Z3/wCDh3wvdW8Ol/HvwDc6fOuFkvtMbzIyfXaeR+dfXnwt/wCCqv7F/wAUoI20r4x6&#10;bbySKP3N/IYWHt8+K/nqms2CZIJpY7YooaOTB65zXTHGVPtpP8PyOGWWU96c2vXX/g/if08+Gfjd&#10;8KfGMS3Hhvx3pd4rdDb3yPn8jXR2+padcjdBdxuP9ls1/Lpo3jHx74buVuvD3i3UrORDlGhvXXb7&#10;8GvT/AX/AAUJ/bM+GMinwt8dtcZU27Yrq5MydfR81SxVJ7xa/ExlluIjrFp/h/mf0iDDcqaNpr8N&#10;fhn/AMF8P2xvBvlweK7HR9fiXAZri3MTkfVSK+jfhV/wcb+AL5o7X4rfCPUNPbOJLjT7hZl/75IB&#10;/WrjUoS2l9+hjLDYqG8H8tf+Cfp6QQckUc+lfLvwn/4LA/sQfFYRwwfFe10u4kH/AB76sphI/E8f&#10;rX0F4S+LHw48eWa3/hHxnpuoQycrJZ3iSA/kTV+zk9Vr6amPNyu0tH5m/wC9KCeoojkikG+ORW/G&#10;l29hUGikNngguojBcRK6Nwysua8U+Pf7Enwy+MlpJOdNjt7pgfmVcZNe2gEc0u5qxr4ejiafJVim&#10;vM3w+Jr4Wop0pNNdj8pP2h/+CaHxH+Hk02p+FbaS4twxYeWua+atY0rxr4Bv3stf0yaFo2/iU9K/&#10;ey5tbW/ia3vLdZEYYKsoOa8V+Pn7DPwo+M1hNINIjtbtl/1kcY5r5nF8OygubCy/7df6P/M+3yzj&#10;OrTtDFq67rc/IfRfiEYv+Xg/n1rqtM8dicqXl+bj7rV6R+0n/wAEzPid8M7yfV/DllJcWqklTEue&#10;K+ZdUh8UeC71rDXbGaNo2wcqeK+fnTqUZ+zqpxfZ/ofoGDzPB46nz0ZJnvGm+L7aZV2T7m77jXSa&#10;brwKKVkH+0d1fNul/EBlCnzxwfm5rtPD3xIjYqpn4/3qFE3k+zPerDUxKN4QYB7HrWpZaqrJjzMF&#10;fuivHbT4nxAqhl6Gti18eJIFZJ19azkOnznr9nqqtEtzLe/vC2PLOePepZ9atvO+e8O3b8wDfery&#10;u28eoQD53zYzTrnx6J0BSRdy9BRzKx1QTPRdR8UWUO4QOd23g9gK53U/F0RDnzvm67d1cNe+Nkw2&#10;64HfPzVyPiH4jW9vbyNJcqOCNu7r7Vy1JSZ6VCmemat47tWKmRizbgAqnFekfDJbW8C3mpWmZGx5&#10;cTDhfc+9fPvwjuIdVvF1DU/3rbv3MbdAfpX1B8PhBDpccRtkV2bO9fvfT/PpRh6XM+aRy5jiI048&#10;kT0TwhpVmkaI6rEzf3RXUW1pNbMyRtuX1TjPtXLaKZ0jXy/mX0X+tdDp1xJG25vmXqVVsV6KUYxP&#10;n5SlKW5rR32oCEpPEzgnHlbeP1qO1WyF0XnhWVR95V5K0QTyFAqKZV67R0pkkUdzd5lcxsQMQ264&#10;plRe99Cy62STNNDceW3T7wJq5bQ6jeyqkJ3dmd88/n0qPT9DaIC6Wz+UNj5l3Gtewt7VIZLry5DJ&#10;0/ecAH29aUYuW5jUqJLTUuWmmraRozRyNjn5fWrsUmpTLiCLy1j+Vmx0/GiHUj9kUhVU4G75c5p1&#10;pciNzC33ZOW3cVtGKOFylu0OsoormTbeXZXby1WPs9gzb2dmXtGGomhgdcFB8v8Ad6Gkht7dzhW8&#10;vb/Cgzk1somcpdRZLdlQLEojXrVeeGW5OTKzMO571dVJ4pfLm2/XqT9Knhgx8ryMvf5kxVqmYSrc&#10;pz89m5IUybh0z3FU7ix2DMjMy9vmrqb21TZgrH9V5zWLeWM4dgUZV9KmVPlKp4hSMC/TacRLz2w1&#10;Ot7kujLerlv4HD9PrVy7t0VNpba3bcBWeILzHlIBj/npis+U35lYsRX04w8btvU5XLc1beT7bEs8&#10;ka+kiqTn8aoQL5bgCXn+LNPnvIoABEd277yrV/Cc85c2xeEkaSqYYVVh0+ap7abM3nfZlZekir/O&#10;qC+bdp5sNvtjXqG6moGv5tPmHkAbm/5Z7aTkkZ8jnoa14h/1kW3afVulZ7Xd9bTbI0Ow8Nuqm0uo&#10;XB86W4KKzcD0qzE9pdq0FzelZAvy/N97/wCvWMpcxpCnyLXUsCBJE89J/m67W61VuUjkVljnbcf4&#10;feq8dvPI48t3AXp1qymnoG2y5B/vM3WovfoGkepTTTb1kdnuCuOdu6o0sSR5kU7Bl9TWp5ITMZZT&#10;2Oahmk+z/NGMr6VMoh7STMu5gmYYWU4Xtng1Xk0u1lGZu/8AtVpPGm7cw4b3pXtoXG1Bkj0qbXKd&#10;Q5650pFfEPK9Pvdqhk0nyCZI33DHNbjWDqxbf0/Gq08RDfJkse1FmhxqamRFDbEBnVetRXtlD/rC&#10;2K0fsxO7dHz/ACqGa0eSP7mRTsPmV9zJuLXbzvHzdKzbqCaMlgg9q1LiKZf3bN9NvaoZ7ZhHjHT2&#10;o5TRHPXTSscKf/11lak8qN8ygf1revYFUlzuWsTVkjZcBu9d1CJ5+Kluc9qDEOSx+lYeosm3KA/L&#10;W1qCAMfm/Cuf1ZsfL9f5V7mFjsfLYuVtTD1BgCQaxb1zz9a1tQfLck1iXkg5P5160djxvtmTqDnk&#10;Csi9kxkVpX0hYsBWRfv3pPsdlOOpnXTHk4qqDk7hUtyy9qijBLZxSPYox906jwNaGVwxA+9+de1e&#10;A7P5VUDsK8Y8D6jDaTIJ/lXd96vdfh3NaXsavaSK3bg11UZR7nDmEZRPT/CNqTtGK9J8PQ7EXjpX&#10;D+D7TCq3tmvQ9FixEvHauuJ8niH7zN7To8itNQAMCqenRlRV010x2PPluGB/dopu5f8AnpRV2ZJ4&#10;xqdyCCC1ZE0p3kk1Z1Wc7uP71ZszcctX0sVZHnEF7OOVJrF1G5UqQDV+/l4IrCv5xux/tVpFDlot&#10;SJnOcA1PHnGc1SLE9qtRnag/XJq5GcB00nHyjFQrKd2WHWknnAHXmmRNk5BH50kVc0LRwRhf5VeW&#10;QYxmqNsABVgsO5rGW5vHYmL5PWprYgjmqSvzirdo4PNJ6Di7mnbKNqk9anbGMVVhlBX5qc83Y8Yr&#10;mJHbuc1Yt8g5NVoSG61et1GP5UATwsQMjtQ9wTwD+dBDBcdKhepXcCVDvbFW7dAwyRVGHhuauwvh&#10;c5okCJZMBeapTgMeasyy5Xb+VVW+Y8AVMQI9pJ2j8aliUqM0qpzmpAoCZPpVXNIx6leeQbetU5H7&#10;Zq1cgE5HaqroCM1RD3GxgE561OwCx8Co4VI5IpZnKJ8oqWaRRVu2yeBVUnnmppXDmo1XLZxVDY6A&#10;DdwadOfkzx9akSPAzjFRXHy/Lmp5ioroVHPoadGoPGOlIRzjH15p0YzwDTexUYjyq44FV5gCcqan&#10;mO1arSvk5JqIlELJnkCmvHgZBqUEngihlXFaAVmzj5qjc4GKsSjvVd1HOKm4Fdjk9aaAduadKvbb&#10;RjHamwI5mITJODVR5GDYxVmY8cD2xnrVRsFqZnMPMJPNIWAFAHy9Ka/HVaDMCwbk0xsHikZiDSMe&#10;efyoAeFUilUHqKbvp8be360EkiA05Rg801WBOQKkPPTp6UEjouelWochc7aghX+E1bjX5c/rQVEF&#10;zu5NWLZeeDVdR82QauWa/NkigSLtuSMAGrCyEEDNQJkc4qROWxjNSkORoWuWbJrStlBXk1m2Ywee&#10;a0oGKis5BEtRgdB+HFWoBg8VThYnrV62YH5RUlF+2XjrVj61Db47mptx+9WYCpnipoycYFRKc1Km&#10;DVMBZHwvFVpZQRjNSzHiqlw/OKkCC6kHTNULo4BAqxcOD1NUruYheCKrYkzNQcgGue1SXPzYrY1K&#10;f72a5/UZevzfhWkSjI1SUheT+Nczqsg5/wAa3tUn4ZSOlctrFwQrANWkSGc9rTrk4rn7x15wK1tW&#10;nV2OD39awr6bitYj+0ZupyYHBrFu5D0q/qUoLY/Csm4ck4Ao6lFeVuc5qGRscA1I/PBWoZvfmoAr&#10;znIxn8ajMo6fpRPMcFe+f71VXnycLxVAFxNtHytjjPWqkknctU0z55Y/rVO4kxRzGqjZ3GyTZOaq&#10;XU5G7pTbmcq20NVWZy3WplsPchupPQ1m3Mh3dfarV1Kcsv5Vm3UoUZH41Nw6kc0gPJ57cVRuH3Fs&#10;ipmnB3DBH9KpzOx4apZoitcs2NpP5VSkY881Zn5JI9KrSKzZwKAlKxQnLE1UcEk4q9PEBy4xVORc&#10;NgGsZF02VZl3DFV5UIOVH6VekUngioJIielYyNykYzyWA68UKmOKtNFg8011xyK55FRd0V/L2rw1&#10;Ifl6fnU5UelRP83A/wA/lWEihACejfd7U5GLHkGm7T0yemKkHoDUFaCqAOKUHJwKTG3C5/PvTjkc&#10;54oJAL82W9aUDccGheOSKcMjkVICcil567qQjHOaXBxk1XQoTqM9qOBwVpDkd6UcH5RUSJE+poLZ&#10;PFSR20shyBVq00Sac9Dz/FWUnY0RQ8tnxtNT22lSzHlK37DwxKz7RH79K2LPww4OwxfpU3Ksc3Ze&#10;HpCR8n6VsWfhyR2X93+ldPY+G1j+XbWlBpAVsCLj2o5blLY56z8MCFPMeL9Kv2mjR5/1PHfit77E&#10;m3ywn6Vo2Hh+SULti9+lXZBymNZ6HEqq4i/DFWF0UyTLiD6DHSuy03wfKV+aLmtax8GLIM+Uc/zp&#10;lLSJwUOizgj91/473qZ/D8sy5CEV6fY+CIpPlMBz/u1cXwKIxxbc/SgLnldj4ZOCJEz+HNalp4cC&#10;gxiHr616J/whDKMC3H/fNSL4Nb7wi6e1UFzgB4PaQbfJzk46VFP4HeA4MHFepWnhZxgPE35VZfwk&#10;sqf6v9Kdg5jw698LvbyENH9Plqjc+HtwIdScjrt617NrXgVmBYQcCuX1bwhLDuKxfd9utIDyDVPD&#10;Yyw8vBP+zXJatoAjLIF+ny17Jq+i4Jyn04xXK65oCO/KHPPSp5RqXQ8b13TnWNsr34rkdZgYR7WF&#10;eteLfD7Rhh5X6V5v4nsTbkjjPesZIpM5CRRngVGVXPSp5htkOajK8kEVJREQwHSmuO4p5H+zTW6Z&#10;POapEDQcH3ruPh7NiWP2auH47V13gCYiZRu6NR1QS2PfvBkha2Qk/l3rvtGcLtzXnfgWXfbIQe3e&#10;vQNFfIU4r0aOxzHTWLDbjOa0IAAlZthkLyOa0rfABA71sQOkHYGqd1naQf8A9dXH56mqd0DjJJ4p&#10;oDn9eXEeT9a8h+LMQMTED+GvYNbHyNhTXk/xVjxbM2CeK563wlRPnXxQgXUWIHtWWRitjxcCuoMK&#10;yMc5xXNE6BPwo4xml9hSfWqJDjrmjkcUdutHHXvSAOOmKCM96OlITgZ/OgBQNtKHYcCk5oHTFAEi&#10;Xcq8bqvWWtzW7Abj71m5NA9QaBONzqrTxM/BD/rWhD4jcNlm6frXFQ3DJwCauW+o4GGb9a05iOU7&#10;+x11JOfM79607PUVL5L8V51aaxsZQGrasNdxt/efrW0ancmx31texltgarS3IA3ZrkLLWl3BgwrT&#10;g1EdC341tGXYk2JLrecLUtmpZskd6zLaYyTEmtez4TINaR1ZMi5brz1qzDGrOvf8Kr2+Cc5/SrUR&#10;CbTu/UiqM5JyNSwKhwS30resLry5lUNXM284Mny/99ZrUtrkK4OPzram9DNxtoztNL1Hay/N8tay&#10;X5ztLL71x9nejP3q1LfUCed3/wBetoyMnE7TS9VCuMMCvTitSeb5gy88dq43Tr0eap3V0EV5ujAz&#10;W0WKLLErktuHX+VXdNuPmBzjnBrKaYMfvVYsrgK/zetUEveR2Wm3gjGN38Nalnchjn8K5bTbo9u9&#10;bdhOQMY61MjO9zobCXeRk5rYsDzwa57SJS3I/lW9Yk+aDmo6mcjqNHUEg5resgA9YOjn5QQK6CxX&#10;BFMEbNiDnite0GeRWTZAFhWxYfdzisAL1utWo1B5zUNuCOlWkT0OfeoluA5FO7rVhFwORTI1IPNS&#10;xemakB8a1MikcEUxFK1MgOaQEkY7VMq85qNR6n8amTpxUGiSHIo7CpkGRnFMQYOKlVeKC0OUHPWp&#10;FHemxggVIg4xUyGR36ZtmwK8n+KMIMEitzXrl2MwEZry/wCJsJe1k47VUSZbXPkP472+Vmwvr+Nf&#10;F/xhgKakzAfxV9w/HO2LJMdvrXxd8aoNt65x/Ea4Mb8SZthfiPH9YiODgVy+qRlWzXXasmQwI7Vy&#10;+qpy2T71w9D1qZz9yu1jioR1zn86s3abWwTVccHbmnE6jc8FyeVrtuQQT5wr7+/ZQuh9mt9x9P6V&#10;+fXhiQx6pAQekg/nX3h+yZeb4bcEjtXZhf4x5GYdz9Avg7Nm3hGf4R1717p4abMCAelfP/wZuN1v&#10;CfYV774XbMCivQqHn0zdAGOKchzxTePWnYOM1yM6RwBz0p4xjApowPvUq4PIpFDhTxzSDrSjJPWg&#10;B6j1FKOvNIvHU0oyaiQCgc05SMYpo6U4UgHAGgA9KAeaAPagkkXgYJpw5HSmhjjHFOAxwKC4jgDT&#10;s8U0AZ604D2qLljgcU4E5yTTRnGacBms2A4ZoA9aaB/EakAyelIAwBSjFIMHqKcuTwRQAAY604DA&#10;xmgAgdKdj1oAOlKASaAKUKO4oAQDHU1meNfBeiePfDlx4b120WaG4jKncuce9a2AtG+MHlxRuNNp&#10;3R+K/wDwVi/Ys1/4ZXDXWgWTLZ3EjM0kacEE9fyr4m0uxsvDWnR6PYRqNowxFfs5/wAFw/if4Y8J&#10;/Au30OeONr6dWeNu4B4Ar8UINWNxK07H5t2cV5GHo08LiqkI7aW8r9P1PblWqYrDwcun4nTWjIhV&#10;nXO7PappUSOTLSH/ABrL0/UFkG6R/pV6KZr07WTgfrXo7o4pRd7lG/tpJ5W2p+7qi9gUbdt/z610&#10;9xFv+RE28Z+lUpLNGmCA7fc0uUSl0MM25iChxg96kWBz8x7itS409hkkZ6/Nimiy5BYY9aVmUiit&#10;swOSe1CRqPlzmrjwbWKovFR+VsbpU9Q3I1t8Hjrg08wCEB1I3Mvze1L5TL2+nNSbQEAzu7Ucty0U&#10;xbbgz46Z5xU8NmyWvn4+XcRnPP5fjUwTrlOvWlwQ542rz07Vm072Li9Sq9umPu7aa0DbMEVd8lQN&#10;0bZ/u7qiaJtykH5qk3jPsQi12r99abJAcKA+V7nHSrRQ55XGP1okBZsBOFGAvIzQXzlKSFpPnwD6&#10;e9M+xMcurHjtV5w5Kqyrx6CkmJmHyR7Bu+6DU8pSmZ7QSqOO/WklspERWkX72D1q5Kj714A2nPFO&#10;AjFsymPc5xtbd931qeQ0VSRltErDHl47fWh7VC27b7MO9XFRQN2wEN700xYTIX9ajkK9oygLSRW3&#10;RSH8O3410/gj4p/Fb4d3q3vgj4gappskbZjazvHTB+gOP0rGEWF3984XFS/YZlQySTKjf3M84qLS&#10;i7otypzVpJP1PqT4Mf8ABZj9tz4UyRQ6h42i8RWsK4NvrUO9nHpvHzV9dfBT/g4h8GX3k6f8cfhX&#10;eaa/SW90mTzowf8AcPzD86/KJbYrJtBHPU5okijYbWTjd8rL3raOKrxWrv66/wDBMJYHB1Nly+n9&#10;WP6Ivgp/wUZ/ZG+O8USeC/i/pK3UgX/Qr64EEqk9sPjJ9gTXtdpqWnajCs9leRyowyrKwINfy4wm&#10;5sZlurC4eF15V43KsPcEdK9l+Bn/AAUH/a5/Z+nhbwF8XdQa1h+7p+oSfaIW9tr5rWOLpy0lG3oc&#10;08rrR1pyT9dGf0XkHqoFAHPP8q/Kn9n3/g4juITb6P8AtDfCxvvbZtV0OTP/AAIxt39gRX3Z8A/+&#10;ChP7Kv7RtpE3w8+K+myXcignTbuYQ3Ck9trHk/Qmt48s/gaf5/ccNSnWoO1WLX5ffsey32nWGq25&#10;tdQtI5o3GGWRc5r55/aL/wCCdPwl+M9rLd6fp0djeSZO6NRgmvf017T3+aOZSP8AepD4hslP+sX/&#10;AL6rHEYWjiqfJVimjfDYrE4WanRk0/I/ID9on/gln8YPhjLcaj4asZLq1RiU8pS2RXzXrvhj4ieA&#10;7prPXdAuYWRsHMZr+gy81rRr2IwXiRSIeqsAc15n8Tv2a/gF8U7WaHXPCtqs0y4aaOMBh7187iOH&#10;5Rd8PU+Uv81r+DPs8BxhiIWjiYX81ufhfbfEe5gm2XLMrBhjdxXTaV8TmKAfaF9eTX3l8ev+CN3g&#10;rxLJJffDXW47dm5WGTiviv42/wDBPz4+fB66kaXQLqS2hbieNNyt+I/rXj1sDi8P/Fh81qvw/U+z&#10;wOd4HHWUJa9noyOy+JUflgvJlv8Aep83xJRT8lx2/vV4xqdv418OzG21DTbhWj+8Nh4rHvvHepQf&#10;I6Sc/WuPlhLY9unU7nser/E4QBla4/76auE1z4jy3d+ttFMWeSTKqrdeemK8z1/x5qc6sFEgHc81&#10;V+Hc+t6v48tyYJCqEMflOKxlTR1rFckbo+5v2ctLvro29zdr820Ef3U/+vX134E0O0a1jUXJDlfm&#10;+Wvlz9n7Ubax0yDdt4wNv9a+jvBniMJEsu4FRj5c9q6I040zw8VWqVpXPTtO0+a0jJgkEi/lmtu1&#10;s8Isqyfe/hJ71y2keJEuF/1v3uqr3rYstWiLKC3X+7/jVXic0eY3o5oUj8mSNt3puwB+FaFkbVwr&#10;Jd7duDjjNY8d/aXUflzrng/dqextlgIZju3A7XY5xxxQPTl1OisYLqQfarNGZe7HOKt2tol2zRTy&#10;t+75VVXGT/hWfp2ozJDHborSN/EwbGPwrXtt7zYRlST727npWkY8xzynJXLqWqog+fb5fLEDJzTh&#10;Al2WeSX5uq/Nii3upllY3EWct1TrUgt/MYyIdoVupNbxic8qlhyrOqCBpD/vHpTo5ZLJgrMWDc/L&#10;1FJcTSrstPN3K3IU9qjgurMSqZ7plWPltoHbtWsTCUpSRoCSFxveTa38Py8rS3E8wTCoGPb1NZup&#10;+JLdlY27Kw/vbM9qqWl1rFyGubGJtrcN83Wq5kjD2cpas24Yr+dfNlfy/Rc9KzdegnjTi7Z26hV5&#10;psmvXmngLNDtYjA96qtPfXB+2Ja7fR2as5VIvQIU5xd2YtzDf3Db5p2AX+HFZ+paxNZt5cVzudf4&#10;QBW5qVjq96zTx/Ju4b3rLPhqS2HmNlpOuetYy8jspyTWpjxXfifUJAv2fy/mz0xxWxapdIqxSpGj&#10;dd/rTI7DUByJmZh2q7aaBNdLvuDJU2lLYqTj6GfJ4g1DS7rMUfnbWwVA4NSJqV1ffv0twsitnLHJ&#10;q++jQR/Ls/WmNpgj/eQNtwPzqfZ1OoKVPoVIoLzUJGEs23Jz8vCk1bttHUfK/VT96pLEzx8lhtOf&#10;lq0sj52uCV7H0qoxRnOUkEEaomx35H61FNK0S7jz7UTzbGwI8kdDTm1D7RHtNuquvHs3vV8pz8rv&#10;crvKT/rG4qDdHzGFLGriWE19uWJx0+73pqabJCOTzScCnOMTOaGUHYy8fyp0VtIkuY3Y/wB3mtFr&#10;SWcZkb5ug461GbGTZ98/Ke3ao9nYl1uYpS+cDzj3z3qvOsMifPnd22iri2rNIRK2W/hzSzaeVTBb&#10;8KXLcOZR3Mj7Sh/duhDNwpzURRkBRlyO3vV64toyQBHuxzULWzycE/LU2L5kZd1bRtuZlx6VRvmj&#10;WLaG3e/Y1uyWvkklgP8AZNZOqxpt2RH8PSiMS/aaWOd1bPl7SPfmuY1UMW25xXUatG3JLf8A1q5n&#10;Vl3FmHFehQjsebip2izmb/MZO9q5/V3GG47/AJ10erfKK5bV3AO+vdw0T5fFSuYeoPhjWLqEhBbG&#10;PetO/bG7msbUZGIz/tV3nFBXdzJvZTg/0rJv365rQvG55NZF8wHIepO+jq0UpX+fHWiFQWGKbLgt&#10;ipbJN8oGKD1qSN3Rbf5QF/lXa+D9c1TQLlbixuduP89K5bRoclQema6vSrcbVYDNebUrShK6Z3Ro&#10;xqRtJXPd/hR8Z9Ku/LsdeIhk/wCen8Jr3jw5dWd/As1nOkityCrZ/lXxfZW0quHQc12/gL4oeJ/A&#10;92r2V40kO75oZGyCK6MPnHK7VPvPAzDhv2ic8O7Ps/0Pr+xXA6VY+lec/DD48eHPFkK2t9ItrdHg&#10;xu3X6V6HHNFOgeJgwr6TD1qdaKcHc+IxOHrYao4VYtMXH+x/Oil2L6UV0HOfPmo3Cs5qjNINvWi5&#10;nZnqtPN8lfTHnxKt/LkGsK7djIT+laGoz7Rw1ZMjMTWkURUl0HLycc1Z3FRg1Wg5bqtSSvtFAR2I&#10;5iScAVJbL83H6iot+WzipbYMJBigqxowlQORT2kxxmo0YDpTWkz3rLqbdCeJs85q5bL6GqUGO9aF&#10;vkDpUTkC2JwTt60zzCzZJodx0pqnNZxHEtWr/NjFacD7RkVnWi45q5Hwue9RJ8zEWml75po59Krl&#10;znGalhYHk0thFmCLPzGrBQqMCm2/Iy3SpHwBkVmBVlzu+7UQyeoNTy5J6UxY88VSYD4eDmnSuNuM&#10;0qR7FyKguSQaLq5rexDM+TUO3J5pzMc7jSp1qhcr6jo4wOo5qC6ZcZ9qtMVCVSuee9Zx1lcpblQj&#10;nmljRiw2g0pBZuBU0UfGcVbdgAk+XyarzcmrNweOlVXGDULY0hsRbTnpxT4145oxmnrwMUPUohuc&#10;bf51Udj0Iq3cEdM1XkjyeO9TEBgx9aQsQOaAgUZNNkBUfd7VpzARyEkNULZFPkznr/47UbgngCjc&#10;BhbLYppxjJNNbcDmmuxA/CiQDJSWHWq0iL13Z7VLIcDH49OlRlweM/hTRMlcQx4TIqu6kHaatSMu&#10;OTVd3BOTSvqTOxGwAHSmqMHinnB4BFNCjtVGYgzmpEJBwRTQhDf/AFqcA1BLJF69acpIOOtRjOet&#10;SLnuaCSzATnp+tW1YBeapwADmp8/w96ClsTxkZyT+dXrQcYArNgwTjNaVmeM4oCO5cQBV61JDHlu&#10;lRI2Pf8ACrFvndjNAPVl+0TngZxV6Mc1VtMYzVxOOlYy3KJoOTzV60UVTtx6fjWhaj5MilcRdhCh&#10;QQKfk5xjimIPl4P4U4deKzQyVDk496kUkLzUMY+bgVI3CcGhgRztjnP51TuJMDip53xxVS4kDc0A&#10;yrPLjOazr6Ycmrtw2c4HtWTqMg5INPcRlapMCP8APFYN/PtyDWnqc3Uhqw76YjLZrZR90Zj6vcY3&#10;YxmuT1qdSrc//rroNXlPODxXKa3KWYjOK0iSYOoyHJ/xrIv2OK0r58sSeayr1wEJz/8AXrQN5GNf&#10;vk9OtZsr5NXr58H/AOvWbNICcj0qSiOVu9U5588Ad6mdgPmrPuZ1J+VuB+tJAQyyFmJBNQlmHf2o&#10;kbHQfpUMrLjFORrFCyvx0qncOQakmm4+9VO7nGOBmpLK1xLj5t3saqSzgZHPFLcSYP3qozzbiQPp&#10;Uy2J+EbdS4+7Wbdv2q3O/wAvJqhcszcVJSIWeoJ2bFSMOcn9aayqBzT9DQqvCW+8PxqKRAMgVaJJ&#10;5PFQvHnO1TSJ5omfcp1BP41VlhG7gf8A1q1HgXGGFV3tAo5HFRIfoZrQknlfemtEB/DV17Yo2cda&#10;jkhwNx/ICsJGqqKxQki2gmoZUJODV6aIA4xUEke7msZRKjLsVCmOv86ifCjk1Zlj7Ef/AF6glUN3&#10;71yzNhn4cfSnABe2B6U0HnJ/CnDgkECsxjh0wad/smmj1pehxSELjHzEUDpjNA9KM+/SgBwx60N6&#10;E0gx/DVm1snnbBXvR0KiQpC8r7VXNaVjoryfMR71o6ZooAG5a29O0lWYbh+lZPUPUy7DQHlA2QHr&#10;2re0zw6qL5kie+K0tP0/amFStq00p3GUT9OlLlLS7GXZaOkWDHF/9atS00v5uEzmtbTPDl3MqlYs&#10;/wDAa6fQfA7ufMMPPuKY0nucxZeHJp1ysWPYVpWHg+Zk3bSOfSu2t/CgjTcIm/75rY0jwx5mAYen&#10;+zQM4Ww8BSzuPMQtzmuo0rwEsaKxiPFdxpXhby9v7n0/hras/D27AK0cvVj3WpxNr4UKJxH+lXdN&#10;8O7WwYT17mu8tvDOTtEVWYfCRVt4T9KrQNUc3aeG9vKRVoDw4TGP3X4V1dj4dIj4j9vu1p2nhzzU&#10;+aPH4Ucw/Q4ZPCzzEYh/Sr9r4FEgyY67a38NgHBQfTFben+G1EY/dfXikL1POF8AmNP9S1Mfwp5Z&#10;2mL26V6t/wAI1GV4i5+lZmpaCoJ/d/jirQaHmN/4TSRPL8quX17wVtjYiIfUivXrnSstgJWRrOiB&#10;oSDH+lUJM+dPFPhIw7v3R61wus6FIePK/n619BeM/DqPE0Yi96838QeHSjMvl8YPUdKmzHujxHxp&#10;oZ8sqI/u57V4z46sjG7Bk5FfSXi7S/Lik3dcHFeD/Emw2TSPt79cVz1dGaQPI7oESspqJ1wd38qt&#10;6kmy5YAfhVUjI61mWRu3GaawJ5H86c/oQPrTCfWgTYw/lXS+B5dlwpbs1c44HRRW54MfbeKN38Qq&#10;rkn0B4EkBtVIr0TRidqjNeY/D2cvaoM/w16ZopCquenFd9F+6YS3Op087gOa07fO3msrT2woDNWr&#10;HyPvfjW5kSPgLxVS5ztK1bOcZFVblQVoAwdayI2/nXlfxShP2VsDnGK9W1lD5e7NeZfE6PdaMQf4&#10;ayrfCXDofNvjNAt+wx/EaxMDoa3/ABwmL8kjuawG9q5Im32RPwpPrTgM0nIqxBSck5oA54oAxxQA&#10;DHXFB+9jFByO9GBjB9KRXQBnsaCO+KM54pD0waCQ5J6UtICepGKUH1oABxTgcc00Hjml4NMB4mYd&#10;Dj8asW+oyRdCap9+lOH5UxWub1jrDuAA3510OkatuXDvXBwytGflJHrjvWjY6s8PG7/vqto1CHE9&#10;K02+jZ1y1b1pcAqCK830vXwGUluM11Wk68rIAz10RqGMjrrSQYK5/CpHn29u9ZtheeamQ3NSmcdC&#10;1dEWSaNpc/PjP51qR3wXoa5uO6weWq1HqDjp+NPbYmWx1lpegDIb/wAerQttUwdvrXKabqPyBS1X&#10;0vSMMH/OrUzPlO10zUcspJ9K6Oz1FcD5q870jUtpCuw/A8V0Nnqe0ffI/GtI1DNo683Sucq9SR3i&#10;b1BFczaaxk7d/WrQ1RQQN/61pzsk7bTb8H+L8K3rK43RjBrhdJ1DG0Z+vtXTaXes2MNVJ8xMtjst&#10;FnP3s8fyrp9N6qa5DQJsnJJxXXaYSwVhQYzOq0fkLg10FlkkcVzeitnaGH5V0Vi424zUyBG5YkZA&#10;xW1YYxjFYennIXNbmn4OOKyA0rZTjrVyMeoqvaqMZxVuIDHNZvcB6LhelTIhY4xTUXPepkUnp/Kk&#10;A5B6VNEuPmxTEHrUqg54qWNW6j0HqKlQY6Co4xzUqA44qTWLJEHfvUqDNRqDjrUi9cZpXKHqM4xU&#10;in2pijn2qRQCKkBs4BhPHSvOfiREHt5OP4a9IkT910rgfiJGDbyDHUVUSZfCfJ/xxtjsmBX1r4t+&#10;OdowupCQfvHFfcXxwtQYpce9fFvx5gJnkYr/ABc1xYw1w3xHhupplW4rl9WXGfmrrtTTKn3rldVj&#10;5I9PauF/CerTlY5y+U7t2aqY54Her18O+OhqmV56UonVHWJd0Vgt5GTj76/zr7f/AGSbzNvbDP8A&#10;Cvf2r4c09ts64P8AFX2X+yJfK0Vvk9gK68P/ABkebj43jc/Rj4KXAa1hAP8ACtfQnhNyYU57V81/&#10;A+5As4R/srX0d4NcNAgNelU3PMpnUgcfMacMnrTFwRnNPB7ZrjOseM05cAZpoGPpTgMUAKvHJp3J&#10;70gHrTgR1oAcvqKdnFNXp0pwyahgLxjNKOOtIvSl6ikA6j6UcdacFJHSgQ5cDvTgc9RTQBjj+VSH&#10;pk0mMUZHFOHTNNA4xmnAbayZoKo56U4DBxQo7Ypwz61IAOnSnKKAOwo2k8GgByqelOA9aaWWJC8r&#10;bR61g+JfiFpOgxMWnXI/2qmpUhTjzTdka0aNXES5aauzoWZI1zIwAqhqXirRdKjL3V6ihevzCvH/&#10;ABl8cNTvC1vpblfRs155rHiPXNVkY3uoSMG/h3V4WI4gw1J8tNcz+5H1WB4TxVaKlWfKvxPc/EH7&#10;QvhPR2aNJ97L/d71zN/+1fpkTkxWcm31rxeaGeX5WGF/vNVHUNPlMYAccH+7XiVOJcVe6svkfR0e&#10;EMAo2d2z2LUv2udJ8rMUUit2z3rldb/bNawVnW2Yj1rzW8siybCy9f7orn9b0iG63eYFwOtc8uJs&#10;XLaVjqp8IYC+zPkH/gsX+0lqvxX1a1hiim8iC3Xdx8tfAdn43t432Szc55U8V+r3xc+AHgP4jW0l&#10;rrumpIWUgEr0r4o/aV/4Juaxpwl1z4ZM0mMt5Kj5h7CtMDntpt1dW3q/wIzDha0b4fp0PFtI8WQX&#10;U6xR3Kj8a7TR9RtXVQsvPf3rwmbw/wCP/BGtNo2raDeLcKxXasLHdj8K6jQta8XxRq0+gagi9dzW&#10;bgfyr6uji6c4pp7nxdfL8RCTXK/uPaLe4RgDkYGKkjtYZJi52qpzyTXnek+LdVQiOSym3Fh1jPrW&#10;7D4nmkA8yNlyP4hXXGrFnnSwdaMtn9x0lwkcJCoS2epxVaVVHz9PUVRi1l5jt+9jnDVIdRkkX5m+&#10;X0PfinzXIdOUXsPI3tkj5ivygVEqxL802W/u470C5VSWfjK4G3vTfMB5DY9s80hWkSFd5AJ+6MfW&#10;ny7HB2/ez+ZqNLiNGVxFwv6+9PimI3gBfmx9aBq437nykdetOITLbj96msytksMn+GpAyn99kYDY&#10;VR6+tSWRoPL+Vz+HpRIoYlhxz606R1ZdoX5s9VprAn5SfYVLiCY0Rhl5P+fShsj8Kcjsm4Ln0prK&#10;6/e5z6VPKXzDZE+XO/3NR+UM/L831qZlGMkfnUfBXbjnvUlqSDyizDc3+7UZj2DlflzzUxZkUFvu&#10;nhaaGJbaTn+VAe0IfJUtwOcc00Qd26KPzqaUDdhD/OlG3GCOPXbQaRmyvsYc4/TpSPGxIZsj5anZ&#10;U/hb+dN/1rtubAXr70uVFe0GFc7c/N69adsQjKj+LCjPNKpKx579vUUlrHHJIwnlaNdp+6meR0HX&#10;/P6VlKBpGY2OJSDnOD0FGCBtIHp9aMur8D/61AK4243HruxWbgdEao0xI68IcfSnWF1f6VcLqOma&#10;jNa3EXMc0EhR1+jDkU9fmGN38VMKx7iDWdjojVT0Z9CfAf8A4KlftefAgQaXbePJPEGlw4UadrjG&#10;UKo6KrfeQewr69+En/Bb3wD4vSLT/iFpNxod42Azbt8JPc57c9ufrX5e7R94j+LGRUbRgdQPqKmf&#10;tZK3MwjRw3NdRX6H7jeG/wBr/Q/Gdguo+G9ct7qJhlZIpg39avyftAaq3Kyf+PV+I3gb4p/En4ZX&#10;y6l4N8VXVrtOSiyEo31B4xX0j8JP+Cl92gh0f4r6Swb7v260/mR/hivMrRxkfhm2e1h45ZLScEvy&#10;P0gm/aK1eIEiUdP71ZeoftG3OoRtbXkMckbjDJKuQ3tXzz4S+Ofgr4gaauo+GfEEF1Gy5wkg3D6j&#10;qKtXHiB3lyJOO2O1efPFYmO8me1SyvAyXNGK9TtvHXhn4LfEIzXGteB7FZpvvyQRhDn14ryPxL+y&#10;V8BtSuGdNLMYK4wGrqYtakZcb8/jVDVdYkCsTIc/WuSpNT1krnpUKc6Xuxbt6nGQfsW/Ag3kNw1p&#10;ujifLR9m5rv9D/Zk/Zz0zwxqmmaV4WT7Ve258q6dQWhfHG01yK+M/IufKabq3rXUaL4p86Pcs/ue&#10;amjiIxldJfca4jD15RT5meP6RLL8PfEUnh65jaNo5Cvz+let+C/HUcwjMU4VeARXM/GfwU3iWEeJ&#10;NBX/AEyMfvEX+Mev1ryvRviNeeH75bS7LK6tjDcVnM1guZH1/oPjGCGPclzjb26DpXWab4ulljVl&#10;+cbQc9hXyjpfxdEsAd7joo6N15rvPD3xksxDGBegMV+7urllUs9ToVGTPprQ9Ze6h3tdIrLyVH8q&#10;3tJ16KG6X7TN8vZm6D8q+dtD+N2nyS7Li/VPlwu1sV2GmfFWCcRwpqCSKx+Zd2M0LFRFLB1H0Pfd&#10;J1GC/P2i3uNzbsMq4H5etbUGsQS3EkNw4R1bC+orw3w/43triVY/tbRjzOdr5Ciuoj8T3BbzY7+O&#10;WNjhvm5rqp4mFjiqYGakeqJrMilTsG5Vy65xnnrRLqkco32jFTuyw3Zrg7XxNqYtvM85NucK7Nz0&#10;6VHqN/qSJDHDdxrI2TGIcZH1reWLijl+pvmPRF1OB1W3sxHcXEvUluV/DtUMeh7G3FhuPLq3FcD4&#10;bh8VWV22p2923mM2S24/rXRW994r1KcWzSeZlv3jx5+YenuKuFdSjdo56lGUJWjJWOmgsm1e/jtL&#10;dYxCuBuVTt9zW5PbrojfY9PvI2btjtWPp7ahHp62tppvzKeZFz0rW0aC0QB5omWQH+Ot4s4Z33vo&#10;uhCuifaJWur0+dI3P3ac9g8I2XC7V6r7VvO0Rhwsi8/3e9Ub+3eJtkh69Aav2cY6mdOpKe5ni2gK&#10;7pl3ehzWfeCGRzFAoFXbmZmUqkgVl4K1BHEsy7iArdCKDojHqZ39mqrb2Pf5gKleBoW3QS/XnqK0&#10;Gj8sbSOo61WkiVV3M4yv8NAN8zKMiBnCNj60hsw52qQasTtHKN6LtYcFcVH5mF53bh+lQzSMZEP2&#10;GRPmK/8A1qQRZ+X9asfaHnbLNhv51EoI4PbvU2CXN1IBAudj49QaYAsXzbP+BCp3TzlwwOR0O2nN&#10;D5qboj/vLimSMBLsrL6ZqVWeT5iv3e/rTFtpF28YzVhlWOPJbH96g56g2QFwGGFYcsKr3M1uhyw7&#10;fNTnmAkKrk+hxVcxmf5yOn8NSyeXuQyA3LboU465pptvlP2knP8ADV2FVSHZt+lMK+cNpHzClysT&#10;MuaB45DhKjjspM7nOc+lXpPLBxL68GmyFwCsI6ip5R80tihcxIPlxj1rF1SJVYkJx6itmZJGY+YD&#10;9aydWcxHDL8tEVqVJ2icvrIwrKPlrldYTYfrXTa1OrZAP0rldXm+ZsmvTw8dTy8VKyOX1qXbkgEV&#10;yesTtuIYV0+uPuLE1yOryZNe7h42ifN1pXkzG1CRiTk81h30meC/51qag+FIrD1CQbm571uyKatE&#10;zbxwMg59qybt/mO5cVo3sg5BNZVywLYH8qk9OhEgOc/Kau6VE0kq4FU0yzYrW0KMswBFTUdonqUo&#10;9DpNFgOFX9a6vTIJG2rj7tYmgWoyuErrdJtF3KGFeHiJHrUIaGhZ27Hrmr4tG2YPWlsLXkKorRgs&#10;pHHK9e1eTUqe9odkaa2M8SXVqyy27srKc7lr0L4dftF+IPCzx2OuO1xa5A3H7yiuJudPcPu21Vns&#10;wo3Mv51thcdWwsrwZx4zLMLjqfJVjf8AP7z6K/4ac8Ff896K+cPI+v50V7H+sWK7I8D/AFPwHeX4&#10;HoskoPIaqt3OdnNKZBt4Paql5MuM5r9ePyYoajcEkqD3/OqTHJp1xJukJqME7sitkc7vJliEbBmm&#10;3EjHof1p2fkyVqvOTnFSaS0joEbknBq9akE521RiUltuKv2nCbv50pbBTvcsswHFRhtzdabK4/Wk&#10;iJJ5NQUXLXcG61fjlZV6VTtBxxVkkgcGs5e8bL4SQye9SwHcwFVAwY5zU9tkEfXmpa92w+hrWgGw&#10;HFTghepqtC52Y/KnNIDnNYkEhG88Gp4Y+x61BDgnGKu2y5INDAnhBVOuaa8uc5NS7fl+9UDhjxWY&#10;Bu9KkhUHgmoApxU8Xy80DirkznavAqnctk5BqWaXAwPxqs8gLURj1L23I2UZp0cYPNA+bjFTYCr0&#10;pylYpsr3BZBgCqczSFuRzVy4Hr9aqypk/wD16cfhCOxEmfMwD/wKrMcYQbjj86hii3fMO9WCZI1w&#10;o7VMuxXUr3GOmartnGcVJLubqTnpTWBx0oNBiA09wAOKWNec4pJ/lOM1IFWRiAfzz61CMHr9PpU0&#10;gyM/Wozz8pHT+dEQAf7HtUcw4xnmpSvy8H2NQS8cAVQ7ELoM1C496mbrwc8d6jkfPQUCIWRvTNQy&#10;AnB9KsN7Go5MYwB0oApu23vUSnvnqKnkA/WoxFg5C+1VzaARzNlcbf061XY96sTq1VzgHvQjGfxD&#10;STnpQr+1BUnigZxgetUSP3DOBmngrjg1EvpT+cYIoAkTFSKgxmoQcdKljbJoILMMYxkipdhB4FMi&#10;bAxmpAw6FvyoK2JIcjpWhboFHFU7cZYEd+DWhAgAyRQESQdcYq1Z/eBPpVZQByP/ANVXbRfm+7zU&#10;y+EJbmjbnAzVmM+9Vog2OBU6ZIxWfUbLtuQQM1oWvWqFquMCtC36ZFTIRbQkDGKevBxioVO04/Cn&#10;Kw7N1qYjJo2GOlK78fKetMU+lJM2OoqQIJ5Ce9UZpecVPcu1ULhzyDVJCI7mTCls1h6pPhTzzWld&#10;zbV5esPU7jPyg1UY6jMnU5x61h6hOAp4rS1GXuTWFqE3ynnrzWxJja3Pktg8+lclq9xuZs810Osz&#10;5DHP3RXI6tLuLLmrigRn3Mo3bsVlahKAME1buWIbk1l6i2BjNWVFGXeyDPIrPlbBq1ePhjWfcS/N&#10;1qWBDdy/LtDbR6VnTOfvY/Cp7uYsSvTHNUZJWx15oKjHmGzPxxVeWcqcZx+NOmkyuCaz7q4JOM+9&#10;G5WyHTXQxu3VTupyvCih5Dnmq87Nt/Ws5GhXuZMtkn8M1TlcE5LVYnHHFVJiFO49aRmI4J5aqk/y&#10;tzVljnj8KqyA9/1oLRXbk7R+fNDjKlhTymDyOM8c09Yd5xTKuVTACTx+FKYA2Rt/Srq2b4zjr/DT&#10;jayZxjjoaqKuZ3ijJkhJ4P51H9mPcVtNY442/rUb2B25C9PWs5RKjoY0lqM7l/lUEttx869e1bD2&#10;+3qPaoJ7YYP5VlJGpiTW64OAeKqyRkE/L+VbFxb7Pu1VmtQ3JHWuaWg4/EY8qYqrKoJ5+taEsOBk&#10;r+dU5lOea5ah0x2Ko3A9KcGGMU1mx90U4bs4AzWJoOU5GSRTscZxSY5pdg7UiQ43bQaEjLHYop0E&#10;bSMAvNaemaO8uGYcUuYaIbDSpLhwdtdHpGiYwAv6VPp2krDHkr9K39L0syDaqe+aVnLVlWK9npRB&#10;AHbtitnStAe4UBEyfpxWroPhaW4kLKtd54b8GKkagxfMMdaXoUrdTltJ8Hy7VLR4P0rp9J8JJhV8&#10;r0zx1rsLTwsrKqxJ9MV0Wj+B3kTds56/WpsI5zw74Sj2qTb/AI7a6mw8LxJ92JT+FdFpXhAIMBeB&#10;7Vt2vhpuip+VCsijmtM8LrP/AMsh19OtdBpXguNRlo/4fStvSfDcsb7vLro7TRdgU7aPiKvLqc3b&#10;+FY/+eXTrxV628MnGRHiunt9LZuorV07RlY4ZKAOVtvCrbgzR/pWlH4bjAx5ddYmkpGnzL+NQta4&#10;kwF6UWHqZNn4YXHCfpWhB4ZUDiKtjTYAV2la1IbJdvAoHynMx6GqkfJWlZ6TjHy/nWodPCyZxVqz&#10;tl3jNFyXcppo67cleMc1m6noAKHKfpXZJaw+Xgr+VU9St4tvAoKkeb6hoTIchP0rG1LSl2FdmPau&#10;91qOMAlFrmdZjUJkCtE9CXvY8t8W6MNrOErzHxTp6Kz7V9c8V7J4sx5bACvMPFEJkkcY9aAueOeM&#10;tL3q5C8c8V4L8VtOKM42/lX054r0wGFye+a+ffjJZrGsny/drKt8IQ3PnXW02Xr8dPaqJGeSK0fE&#10;ABv5KzmB24rBG6I25yBUZGDx83apXTAyB2qJhnnP61URDOi9K1/CjBb1Rn+KshlNaPht9l8oPrSk&#10;Se9fDibdbKSPTpXqGiMflb+deS/DaU+WoI+tesaC5CLXbQfupGMviOt05m2/NWrAQo5rJ04nYDnP&#10;+7WpbAkf0rqMSwRxmq1xgjFWSARg1WuMAcetAGNrK/u2yK8y+I6brBzmvT9WR2iYhflrzj4iR5sp&#10;MZ/76rOp8JUT5r+IKBbxs9Qa5jn0rrPiLEI7tj/tVyTelckTboL7GhQO5ppY0uOMk07jQpbHFMOQ&#10;PWnEMO56Uh9KENhnqFoJ65o5oyf7tBId8UnIPSgjneR7UnC9qAHDA+YD3pM84H1oORwKQZJoAd3z&#10;QDQOKMqB8opgGeOlO4poHHFHfNMBw4FODY4Bpox0FL9KALNrePE2Q1dBo+tEHBb+Id65cHnIqa2u&#10;pYGG1j/jVRlYzlFHqGg66u3aT1H5VsrqMbJu3V5no2uGMqN3sa6Wy1lZAq7hzXVTl0MZR1OkbUAA&#10;MN061JDqinktWGLpSOTQLrYflbH9K25gsdXYagQeGrVgvmYc84ri9P1Dy5eW4NblrfDblX/WnGRP&#10;qdRp16A+d361uWuq5jyXrh7PUir7ga2rHUAVALe1XGRi4+8zpodUAOQ3Sr0OpRzAfP7fSuV+1nGQ&#10;9WrC/IbljVc5J6Bod5kL8/612OgXO8gFvwrzrQ7wZULXbeHZ8bf510U/iMpaXPRPD82NprsdJYmN&#10;cn9a4Xw/JkKTXa6LICuD1rSRlLodVoz8KCfrXSWBwua5XR2OcZrptPc7etTLYiJvaeTgAGtzTs4B&#10;61g6cflFbunEnkGsWM27McY9quxLleRxVKz+YKQK0IV44rMCRUFSIM8mmovtUi+1TcCRFz1NSIMn&#10;mmr1xT1Bx0qSoxch6g45qVCM5pig45PNPQbqDSMSRMntTwMUxR3qQcHmoZQ9eakGCM1GuCOtSL06&#10;0gHN9wiuJ8fxlraQH/8AVXbY+Xj0rkfHMIa3fiqiKXwny78bbb93Kee+favi/wCPdqQ03y9zz6V9&#10;wfGu1zHMT718Z/Hu1w0/HrXNjPgKo6SPnHU1PKn1rl9XXazZ+tddqiYZwOzVzGtI2G2153U9ensj&#10;lb4ZDNj61QcY42mtTUI8McjrWZICHIFOO50R0ViWyYiRTjvz+dfW37Il78lspf8Au18k2gw4PrX0&#10;5+yHdgSQKz9CPzrek/30ThxvwH6VfAi5zZw8/wAIr6W8EyloEOe1fLPwBuQbO3PsOtfT3gWUGCPn&#10;+EV6lQ8mmdwmGFPHDdaZFzEDTl9MVxs7CQY7inA4pq8cCnLnPvQA4dOtO601ST0pwoAcnXNO701c&#10;4pwWswFB7kU/600Agc0q5AxigBwznrS0gHvS57A/WgOg5Du5zUg55pq4BAxTlyo61MioirninLx1&#10;pBjNOH1rNlDgOeKcBjmmj0p6c1ICr1yajv8AUbfTYPOuHC/Wm6hfwabam5nYYA4968t8eeOLjU7h&#10;re3f5V61xY7HUsDS5pb9EelluW1sxrcsVp1ZoeNfie7BobFu2PlNeaa3rN1qMzSXFw3rUtzLM2eD&#10;n1bpUMemfaPmc/N/tV8NjsxxGLl7z07H6hluU4XA0/dWvcx3t5rh8oNv9aG0l3OFP19q6O10dtmF&#10;Ueh9qnk01I1x9nK9sqPmP4CvLmz2VucfcWLqWSGLzZFHOBwv41RufCup3A825mWNT90dTXdJaGyV&#10;jDZKGjbd+8cKFx3PGc+3PNU5bG+vZi8SbjJyzsuMfgeM81xyjzbnTGXY4eXwYkT+Zc3jHuqZ6/hU&#10;afDwagcCFlU/ia9JsvA1sw825XMhb52bnP61rnwzZxxh4k6/xbT9KI0w9tbqeV2PwZ8OeZsn03zG&#10;/iaViRWmvwy8Kad+4j0C12sD923GTXodr4Yt7NPJy+dxbcWz1OTj2qaXRbeICSZg2Pur3rRUwdY8&#10;3i+Geg3BwmhWaBRhm+zqMe3SlX4SeGHUgaFas3QfuRXeyWRlm2LEP8KsQ6awQq3Vqr2MX0D28+hw&#10;C/B7wai/vfDNrluo+zrx+lUNZ+Anwv1K1Meq+BtOk42/PZo3H4ivTptOWOPCqc9aq3FrcNAwcgj+&#10;71pextsVGpUl1PDtT/ZN+AV87GT4TaG2T8zHS4zn/wAdrkvE37CH7OGruyT/AAq0+Ld3t7cR49+A&#10;K+jLmyjRj9oVlVc7VXIrLWxa5uvLjjGc4+8eafNXi7xk182dEadGa9+Kfqkz5F8T/wDBLT4Da0C2&#10;kx6hprN/Fb3RI/Js15X42/4JKarbxzS+BPHbyNt/dw3dv19BuB/pX6MJ4buzAdsDInRmz/8AWoHh&#10;y6YbYj904PPeuilmWbUfhrP56/nc8/EZXkuIVp0Y/JW/Kx+O3xE/Yg/aG+HZZr3wpJfQR/8ALSyO&#10;8AfTr+leW6hpms6JO9pq+lzW8kZwyTRlcHpX7rX/AIPnu08uaxjuNy42+WK8j+K37Knw++JIktvF&#10;/gC3YsMLMkAV198ivYocU4mlZV4KXmtH9z0/I+fxHB2X4i/1eo4Ps9V+j/M/H5Lgc5/IU4SrnBJ6&#10;flX2X8dP+CXH9kwzal8MtTkLeYSttc/wr6D/AOvXyt8UfhT4s+FGq/2T4h0+VJNuS3ltgfjjH5Z4&#10;xnngfR4POMDjv4ctez0Z8jmPD+ZZb71SN4/zLVf8D5nPiQRcHPPanLLgh+xqmtyPmD0qyY5r0ea5&#10;4vK0WxIixNupFkTHzDbUKybvl/LHrTHbBJPf1pra5JY3jdnP0zTcgH75Ax8zVCHZGyrU4MGGT2P5&#10;1HxAPIDkgNkDvSO/ybl/h4zTNxUcD8u9KZMLjPDd6u3QAywO4/8A6qA5QjcOKbyh6804McYU9e1H&#10;KFxfOST5XXHpg0pKk7VBwajVWzjNCjdJwce9S4mimOZeMZOP96mj5eAOP5UsSqWy7EN12+tKzBPm&#10;IGKgtSGFcjdu/wDr0L8nfoKXGcqR1/lTSFTkenrU2uaRqDlA6E9e1AU/dVfqab2ypx/SiUsDtV+3&#10;8VS6ZrGYMRnbnPvTSgHAHy1Z+xbYVmSUPkDdt7GolTH3j83UYxWLibxqkcqApwfotV5YVY7GXB/z&#10;3qzOiK2xuvv3pi4Dbt3ArKVM6Y1mP8NeKPEvgrUV1Tw7rdxZyLyrQsefw9K9z+Ff7dV9amLSfiPa&#10;s23j7ZCoz07jj/PrXgci+YelU5rZDkEe9c1bD06ukkehhsZWw8uanKx+ingn4m+FvG2nrqPh3Wob&#10;hGH3Ucbh9RWpq05nt2Yen51+cPhbxr4t8Aagmp+GdVmgdG4VZCOPSvpL4Q/toabrMUeh+P4vs87A&#10;AXKfdY+p9K8XEZfVhrDVfifTYPOqNSSVX3X36f8AAPQPFerSaZqGSeh556VseEPGDPjMv0rkfiBq&#10;Wn6rbf2rpt4k0bcrJG2Qax/CniAwyqpbDfxZrw5c1Ou0fZQjGthVJH0BpuufaYlOa5H4mfCXSPG6&#10;yappzC3vtvy7fut9ar+HfETCMHd1H51uR62AN2ea64+9E8yXuyPnnxBH41+H872uqafNtViA38Le&#10;+aw4fjHqFrItnazssmfvbuntX0d4ivbHUoWgv7aORGGCJFzXhfxD8A+E7bxHa6npVr5YjlzJAvRj&#10;n/GsqlGMjoo1pRO0+HWn+OvEzR3KXkgV/wCLkE5r3XwV8JvGBihkXVLrp/Dj/HNc58EV0/7JCFPO&#10;BnH8q+lvh9pDvGtwqfKV4auKthacdy3mVW3RHNeGfh74ls38ia++Yr91mx2rtdH0HxFFBHDu3N0Z&#10;j3rsLHwvaXB3NEfZu9aUdq2m/ubiHdt+7WUMPykvHSqdjlhp3iOOGO2Z8KvVlFdFouiiSSO4uLxg&#10;2PvN2rTh05zNujnVvMwWXHQVtwaGiQ7YYF8zPLMetdVGh71zhxGJ922xQtfC11qSr9jv2jVnwWY9&#10;a7DRdOvIIBbiXhePMRetV9MtBAAjBQq/eTbXQadIsQ8p3bBb5cCvYpU0keHWlKZY07VJbEi1nHB/&#10;WriMIwZ3VZFznHFU7i1hlt28uBvMz8rZ6VNpnnW8TQ3VvllHzCuqN0csqcbXReaW3vRuEQUf7JxV&#10;W+G0B/Nzj+8aLGQF5LZ4uW+ZKjlt5Duik+X5srk0c2gow5ZFOSMNNtU854NTXNszqLqHO5fvripB&#10;p5aHIf5lbO6rTr5sHH3k6+9I1lLYzkilljV1xt3flVW/tnLYHT+9WvLCPKWSFTtP3vY1BPDvRkVu&#10;e4pCjLW5iMnl7X3c4weKja3bexLN7e9aC2jEEO2P9n1qCS0ZQ0Il5UZH0pWN/aEEcY2BR17U9okI&#10;y33uhWkjdkbCnqKa5nV933c8GoJb5hyxIy7vM/CoXlERYqpbP3sU75rdslc5qJrrL7QB9KQuVskM&#10;U+0Lv+Xr8val8oHiSTpSRXwjKiUZU/e9qSeR97bDlScg04xMpRIZmH+rV/yo2lVB3c4/On/Z3dQd&#10;uKleGPywSKdjOT6FFpm3fIM4qaC0km+bdtpZFjHKCprU7U8sA9aqMVIznL3dCuLJQ5DpkfyqpdRi&#10;KQ7D3rYvE8pdxP41lTXcUjMm3NEoxJhKUjOvJlQ8L94c1i6u6TQsjnFa+oow5xnPf1rm9WuCuUJ6&#10;1EI+8aVNjnNZiVSdh4rk9aON2Pwrp9YuScrXJa45BIr1sPHY8PGTOV1qVQGwa4/VJcs2D0rptenA&#10;VjurktRclmINe1S0ieBU1kZN/IcE1hXzZfGa19QkIQ1iXr5Gd3/1qJG9OJmXspHJrMuD82RV69K9&#10;KoSk560keph4iRcnO2uj0K3AVRisC1RncKfWuy8O2bMqjH4VlXlaJ6lFao6bQLThWxXUaXayKQFF&#10;ZOh2QEYOK6fS7bhRXz+IluexRWxf0mKRDz2Fa9qjI3OPyqKztcDcTx3FWmjRF3AV49SWp3JdhtxC&#10;pbG0VVu7aF49zJ/9arDOQcFhUUw3LjvWVyvZszfsB/ytFWfssntRV+0ZXs4m1LMyrgms+/ufU1NP&#10;NhKzL2UsOtf0THc/myRA0hPB/OpIcZ6VXBOeeasRKQM1exEdETO5AwT+FV2bLfrTpm7VCSx5IHtQ&#10;UyxDgsPc1dh+VetULRcndirbPtXIpMUXpce7ZbGadCDuyPpUIYE4qe3Vi1LoM0LbhcgVIWz901FE&#10;eMY7UM/8JrG2pt0Jouener1ooJ5FUYDk5NaFouampsD2LQUKmKYch+R9KV5Sq4pseXPX61iSWLcH&#10;OfxrQtSRVO2Qj5quoFC8NUydholeYgdaYJA54NRSNg01SQc4o5RFqJVbg1NjC1XhbNSvMAPwrOXY&#10;0RBcns3eq7gg81NLJuPrTQAxwa1jsLluxsOQdwqSR8DBNOjj75qO59O9Q/ekUQSSZPJqIqrHkUOD&#10;npQiktjFXsiya3QHjFFyQq8UIwXkgVHPMGG0fpWXUcWuUquMsaaEqR23Ngj360RpvbO38qfmWCqV&#10;jzUMmWJGDVqQKE61VYcZIpXuBDgHkd6btHTI/AVKRkcik8vbk46nikiokcg2rnH/ANaq8uc8VYlU&#10;44+lQsD931qxy2K2zIqJ0NWmjPTFRNEc9aCCu6Adqgmztq1MuO1V5l46UAU5CcjHWlU8cilZOcEU&#10;FSoyB+lAEUrBhmoGAPNOmDdKiJCiqSMpvUNmegpCn+cU4E5zmg8DGaLMgQJzwKDkU5SOlKOTgmmg&#10;BV5z+NSQjnOeKaB6ipI17UybE6Y2+9PQtnA5qNVyNuakjXnigTLVqwBya0In4zVC3HOauqcLjd7U&#10;FIsRv2NX7ILjBH/1qzYiB/FWjYHIqZ/CJbmnFjuKnjGSDVaNhtxU8LAtg1kUXrbGR+taFuPlyD71&#10;QtQ2Afbmr8RAwSKiQmTMSO1OQnPIqMuRz0pyMA1H2RlhR71DPIRkNTjKAuCKrXE3vUgQXLZ61Rmc&#10;DJqa4l71RnkIHArQCvqEigZFYGpy89a1dQuNqk5rntTuOTg5xVQ2AytScZ4NYWqT7FOWrS1C4G5v&#10;T61gavcEgqOP6VsZmHrNz94muX1WZQSM1tavOSSS1c3qc/LYqolWM+5nAB92/KszUJw44FWbuXng&#10;1lX8pIIz705FIo3kvOM/rWVcSYBJ7/qasahOc4J7Y+tZc05O4Dmkgj7zsNuJcHcfeqMk+WqS4myO&#10;fzqnLKFGScUmb/COuJTtORWfMSTuzzVmaXIqlPNn3X1pc1gauRzNtGM+zVBJMWGM9KbM7etRGQkV&#10;DJuRzyHHyn8KqzFicGp5MscZqJo2YZ20ARKQw4amSRtjn86sLb7eQKkNuCOT70DuU47PJyOoq3Ha&#10;hRinpEN61aihZxkD9KfK2S5EcNr8uAtP8gjjtV22s2kGcVY/s0nkitbGbkZHkY6rn8KZJajbxxW1&#10;/ZmRyKiewbGdtKUbgpGBc2W9eeKpzWjov+ea6OaxOM7KpXViQx+X+H061zyRtGRzNzbkHmqrwgit&#10;q+tNvsBWdNEFGAO9c09TogzEvrf5sgcd6y7lQCcCt7UI/wB2T3FYl4u08VxS2N4mc7dgKcGyM0TH&#10;JxjmkDHGCtYlj15GSKfFG0j7aYis2FUVraTpxc72FSwJNK0nkPKvfpXRafYoqqqLUdhZYKhV74rp&#10;NF0aSWVS0fWj3epSuGlaLJcFQF+tdt4c8Ks4VRFuXpVjw54WwFbyfb7tegeFPDGVUOlSVsQeFvCK&#10;KAFjxxXb6N4ZVVwIvTtWnoPhwLtHl/pXZaP4XJUEp8v86NIhuc5pnh0syr5X5V2GhaAI1AaIVq6b&#10;4aSNslP0rd0/R0Q42/pUvUozLLQAWBEfWte00GEAbo63NP0iPYMLz16VYmshH0GPwp8o/Qz7bRY1&#10;UYWri6ciKBtq5awqKsSwoE6UhcsnqUILVA3AFadjbqgHy1nsfLbIFWrXUEThmplRsakwUx8CqE6K&#10;p6fj6VOt8rx4U1Sup+MikHMW7W5SMgZrXsbpCmCa5KO/2ttzWppuoFzxTBSOgkYGiG4WNuKqCQ+X&#10;nNMWbHJ/lSKNz7UPLyD2qhf3JIbmmC5bbweKq3dyu05NXFCkyhqJLrg1z2tIdhFbd7crnG/visfW&#10;ZEMR+ar9DM4DxXBuDAivOdftkMzBl6+1el+KZ4ow2T0FeYeJ9RVJWYHHvRHcvzOL8aIkcDHr16V8&#10;3/GtgxkI/CvfPHeqj7M6lsda+efi5eLKHO7Dc1jW2JjqfPviMH+0GBPes1/WtTxGMahIwGeazWBJ&#10;3DFc62OmOxCenSo2BxxUkg5wPpTTwKBETcD5ulW9DbbeoR61UYNjFWdIIjvFJHRqCT274YSbgvzY&#10;r1zQW+VNx7eteNfDGXCqrH0r2Pw7yigHmuygYzWp2GmHMYZufeti3GB0rH0sEIprYtjlen612GRN&#10;25FQ3OMfdxVngj9OlQzIXXgUBYxdUAEfT8688+IMQaxkAHvXpGpW7lcbf0zXDeOdMZrOTjHy1nU+&#10;EcT5g+JkZS5clf4u1cYSOgNei/E3SZ2uJWKnvXAvp9wh/wBXXHFq50dNCuMHrS5IO0inm1mUZMZp&#10;vlkHIWgIjeRwKB6GggjkihV68fnVBuxCQWwtISFH9acTgHPp1IprZNSEkKeRtIzSDk524p3JPH/6&#10;6TPPCn/vmmCQgYdc0p56UYwMgdaO2P0piYmBnP8AOlGM8UhLHj+tO5xgimITJHAP1pRRg+lKPT3p&#10;gKOeBTgeOKavTpTuO4oAFPPNHOODQKXtQBLbTtGd2cVs6dqYzgn9awlwOoqSGUp0b8K0jIzlE66H&#10;U8Jy38NWk1Nc/MfwrlLe/dVyX/8Ar1ZTUT2atuYjU6aPVFSRQWxWta6qwA2yYrhxqBJBLVsaffM0&#10;YBampE2uddp2qs0gBfOfWuh027O3+dcLYXTeYpH610+j3uY+taRZEo6WOnjvMruzj3qW0uTvxv8A&#10;zrHhnLDOauWk4A5atSeVHbeHLrcqgvXfeHLtii/MO1eXaBclWGSa73wvdAkevH41tTlbU55xuj1T&#10;w/OQo56fpXb6DKWABb/9VebeGb1iFRjXe+HLgHHNdVzn9DtdJbEnWum05jgHNcjpU+HXB6f5zXVa&#10;ZICgyfyqWSdBpzZxmt/TW4Fc5pz54xXQaW2cVi/iA37E/wANaUOcVmaeRtArUtyeuayY462JlHbF&#10;SAEUzjHFPXgYqDXlRIo54qQZJ61GvSnoecNQUSKQeMVIlRqaeo4yKnmAkXnvUi+/6VGhzzxUi5z1&#10;qQJFpwPQYpiHjFPGB2oAkBGPlrmfGsX+jv8ASumU85rB8XITbMAP4acQex82/GW1BimO314r41+P&#10;1oP32B/9avtr4xWzGKTvXxz8e7TImAXuawxSvTFS0kfK+sx7J5AB/FXL60CDxz3rsPEUZS7kUj+I&#10;9q5XWY+Dx+def2PUgcpqS/MeKy51HmFc/X2rY1KPk469KyrldpyOtTH4jriNtwA+Cf8A61fQX7Jt&#10;7svYlJ/5adq+fYM5wp/Gva/2XbzydWWPP/LTPWtou00/M5cYuanY/Tf9n28D2sIU8fLX1V4AlJt4&#10;wT2FfIP7Ot4GtLcbh91c19ZfDmfdbR89q9aWsUzx46SPSrckxKc1KPSoLI5gXFTLg8VyS3OtbD16&#10;05cZ4FNUYOcU9eT0pDHLxwDTh14FNAyKcOnFTIBydOlO96auccinKD/nvUgOA7E06mjFOoAVacBj&#10;kH9KRQacmehoBIcmd3NOGSKQEdBTlAPWpkyoocMUqjPX0zQB3pyjPSsSgHBp0kqQRNNI3yqMmgCu&#10;X+IHiQWlk1nbt8zcVnWqxoUnUlsjfDYeeJrKnHqYPj/xjJez/YrRzt6cVyMlnkbmG5m9OtXjaSSA&#10;Tld0jcgHtTblvI/c26b5Om7/AGvSvzvHYypiqznI/V8twNPB4dQgjJe1Hm+V5X3eq9cU61sFmcvO&#10;5WMddq81YttEubq82KzYAzMy9K0pLa3T5VDYVccdF/8Ar15/L1Z7F0rJFdrcKVWOMRrjr1xx/Oq7&#10;xXJlkETeWu3buz8xXHTg8fp+NXltJLtggXavQZ6Af571NBpyRyEja2O+2pkWtCgujJOuWYj5eFH0&#10;q9ZaHLM+XC7egIzWjBZhwRuPqWz1q5DbvAN20jt96oUBe0lsimbHyEXanPTHrTjaoF3uqAZ+uKsS&#10;MGk3zzqAvovSqz3NvMNxMjDPA4H+NVypCV+oy5dZP3dsm3P3nIqpLDFGfmDbv4ixxSXlwznaoC1R&#10;nedP3jhtufuhcU9jeELlhZLSOTa90qnd92rSahZW/wAz3DMP8+tcpq3iW004b/KTK/xM2Sa5y7+I&#10;nmybIrbdn24FVGpG52Rwcqiuj0S78S6WmUDBf97BrPu/FemWce8tGylfvdxXESXviXXoVtfD1k1y&#10;G6+VHtGf96r+jfB7xjre069cJbxkfNGhLMPxOB+lbRjVntEpwwOHj+9ml5dfuLl18TNCgmaIKkm7&#10;j15qaz8SWNvcw3MFgt0+0vJGOce3Fbei/Abw1YhftFmLiRed83zV0tj4JsNOOLe1jXbxgLit4YOo&#10;9ZHn4jOMviuWjFv1djE8P+LINVDJqGiTWabfl+UYNI2r2ttIwi03cvO3nnrXTS+GElKlU4qRfC9o&#10;h3NAGrX6pE8eWYRcrpW8jj21TV2DS21uq7v7y1n319rMp3NZb9v+zXo50K1jhG2H9KqXWhRmMjyv&#10;/HamWBi0EcwlfY8vvNLuNQDi60lfm/uivMvjP+yx4V+KmkTWXiDw1FIGU7ZPLG5D6g19E3ukPa3K&#10;sIdw/wB2kg0kXatvj259RXnzwNpe7o11R1/2tVoro090fin+1n+xD4r+CepXGv8Ah2KS60ncTuVM&#10;mMehr58Sd0fy3XawPIr9t/jr8PrG5u7jTNasUmtbpWDI6ZUg1+Xn7cH7L118HfFbeJ/DVozaTeSM&#10;Y9q/6vrwa97Jc6qVKn1XEv3uj7+T8/zPI4g4bpTwv9oYJe7vKK6ea8u6PD47uUSblf8ALtTnuGzg&#10;N8v+eaoQXKvH1/76qUSrsbKZPr6V9Ymfn/LYtNM4bDMvynt3p0Uo+6GxVWOUjoc0LIN2SKoVi8so&#10;Awz9OtPV/l3N9QKqtNvA+bn6cClUsF2t60CsWsnPK5yOPakdgFwO9MEgXgnmgYdSWP3eODTuSPxl&#10;c54/lQJCGP8AOmCXKlIx/wDXow27JPHtU69Rjy2OCc0jYHU9OfpQF2x5/vHNHzNwvHFXKwgkQIAE&#10;fd34GMUkrx7uF7fNSE4BXP4mk2Z4JrMpSsPfY7Dy27fepzlTwnJqNT5bswyQDzxTly581Pu/3vWp&#10;NIyDJ6+btzSFznMnHpSvGCu9unQ0+WFPKV/NBZh8y9NtBrGXciZlZCW60zjJPTJp33RwR/hTAD1I&#10;6VnKHY2jJrYDHtPXOahkj3sRj3zUsgz823qfSk2kLyD78Vi4m9OpcoyQsdw7VCYHBUxttb0rQlUE&#10;4X+VQmDAyD3rGUbHVGp3N7wv8T/EPhuP7F9saSBmG6NmJAr0jwV8QrDV5VeO5VH7oTjFeJMm44YH&#10;n/OafBcXlhIJrWdlYcja2K8/FYGjiNWrPue5lucYvL5Wi7x7Pb5dj688PeIGMa4k78YrqLfW3MXW&#10;vln4d/Hq60iRbLxAGkj3Abj1Fe5eGvGela5aLeaXfLLG3X5uR9a8epg6lHdfM+roZlhscvd0fVP+&#10;tTqdU1TZGXL8dcVwxtZde1uSUg+VDwG9TWlrusYt/v8A8JNa3hDRkXS40k5kb55Mj1NOjQU5Jvpq&#10;PEYn2VNpddB/gnxfqHhGdbVnYRyPhZG9K+xf2afEE3ijS4r7+143XhVVGzivk+78GpqkKhYztx6d&#10;K+lv2LdI03w14Tj020hCkzMzh1xls9c1xY2gvaqUTOnWcqPKz6X0XSJH2mZmbccblNbC+H4hOchZ&#10;F29WqrozhYIpUPl8Z9q3bUtI/mTQeZ7pUxooz9pLcpxaZZ26K6W5Unjpwa0bREiUsssf3ccrk1PL&#10;BCse4oy5b+GoYUSObyVjDeZ93sc1tTp8sjOUudF1IkeDeqlWbj7tPjdjJ5MjN6fT3qvbTvBN5Mhd&#10;dv8ADU7HzJMSFvrXSjPlNm02CFUEpKuOvp9aubUXy5pWbDcNWXZJ9hl2vIzRuAavG7jtk8zfmM9P&#10;b2rfmjY45R97QnurQRRLcRRsdvO72qK5KXKJIg3Y6+1Ohu3nsvK3/KtN02dFY24I3DPWq9CUpRV2&#10;HmeTIyOmQy5XmiydpXaCZSv91v6UajbPB5czv95vlxVeW+lW5WRsjbw1VGLD4o6FyQOjeSZPlaoX&#10;JjBiO3cvf1FQ3V1JKvyE4qpFLIkv70szDp7iqlEzVN7snd1cEeXg/wB6s2+jkDiVgflPKitKaH7V&#10;CXjU89aqmNSojmb6N/Ss3E1iVZNkPzhcK3K+1RvPFLyqZqSa13bopD8qtTls1iTKjntUmvu2KZWY&#10;nkcVVmglkbK/Lz96tCTf5gZicd/eiQQpGDnvSBScSilsZX549TVy3lgiTyZT8vr6e9RsZEbMYpst&#10;lLJ+8aT3xSM5e9uPubiOLKo+fTFQRXDuuGBp0FtmTy2HX7ualmiEAKH+VGpFoR0KjPsb5h1/SlGq&#10;PA2WUe9JJDLMxXaRTRZ7oys33v4aWqE4xluNutW88bPmK1QdSs+FbhqszW0mfLVcU6DTWkXDNu2/&#10;do1YJRhsZ9wxjRlJytc3rNqjK0gIrqNSjEYYMuP61yusOY2JP/1q1pxOatPTQ5PW8INue1cfrkxG&#10;4k9q6vxBcrhjj6+1cR4guVwffrXsYeOx8/jJnK6/KCDiuVv5O4+tb2tzbnbB/wDr1zeotkGvUWkb&#10;HkL3pGTqLkA4J/8Ar1jXjNtwa0tQck8j/wCvWReSc4zxWcjrprW5m3zLv24/+tVNxuf/ADzVm6Yl&#10;iCP1quAC+M/pTWh61GJc0qISXKqR0Oa7jw5EoZcj0rkfD9s0ku813fhy13Fcrnv9K48Sz1aMbnXa&#10;FFvVfl7V1WkWEQw7L2zWFoNtIQuE5rp7C3lRlJj7V8/iZHqU1YvxRwrFnb9BT5CjABRg0W8WfvrU&#10;riL/AAryp3udkdChNEitlX/3ajxvG0D8MVZnRXf5Tx2pmEV8BefelY6CDC/3qKn2Q/8APKilYCrd&#10;Tcbc1nzHc341JeTAHmqpYFs1/R8T+Z7kkSgng5qwOE4qCAVLI42Y3USuwI5CN2KEWmklm5FTQjBy&#10;KYE0EY25C1JJj+H0pYQAMZpG+90/+vUdQEUE8VbtkPWq8ajOKv28W3qKUioq7HgkLgUgbJwDRJ0o&#10;iU+nvUxNJFmBSavRFl4H6VVtUPpVs/d4rGbAVpmPU1LCy54qsDlsAVNCgL8UpKKQM1LTkcjirTMq&#10;pjNU7dmA+7inPMQMGspR5g5iRzk0RruGMVEsme/erNuBmh6R0EiSNSoqOeRh92rHCjOKqznJIqYu&#10;7LexGXZjg06Juc/jUe1u1SQqM5q3sEY21JhJtXk9u1QzMrNjNExK9/zqs8hH3m/GojHqUkPwDkZ6&#10;05Igx6VCrED8asRSD+IUSCQ2VcYGaqsOcYzVqZsng1C47j1qbhHcrnrkmpYDhRn/APVShAXwTUgQ&#10;IvyiiUjYhnmBGDVc1JKo3cHjtURz2NGyAXBPWnbflyRTRz0FOY4FKw0V5gSTkCoWG1uenarTjPFR&#10;hCW+vU07g2Vn/rTGI644zVp41PBP4VDNHgYAx9aLiKsm3+FTVedAeoq0+egHtVebIFNAVvJJ702S&#10;Mhee1T4I4xTZTxTAz5lY8kdqhwQcflVuRNwOf1qMwqTTuTKPUrkc7gKZk7sZqw8R28CothB60+Yy&#10;asIOBQhI5zS4C/LQo7YqhDkfNSxnJ4qIcGpIycZBoI6k6n+7UsRUmoFJ6DNTRnmgdi7acdqt4x0q&#10;raZXk1a3gnGKCiWIEHFaVkuBmqFuAWBIrTtE4yKmewFpM7c4qzb89RVdAB1HFWoAM9KzYF62q2jD&#10;HBqpbLkdatJgLms2JkhbmnoST06VDuIOQKejkd6GMlkzt61TuG4qzLIMdao3DkHmiIFW5kOOpqjc&#10;ykcLVi4kyMmqN5IApJNUBm6pMfX865/U5jhuf1rW1KcYINc/qEw5raKEZd/MVOa5vWbkhWxW1fyZ&#10;6GuY1u4UllzVbkGJqswbODXO6lIPmB5rY1O45Khq53Up+4rSI+pTuZlUEA1j39wvIq5ezcHn8qw9&#10;TuzsPNKRoUb24ycq31qjJKACKdeXGGwxqlPcE9WpSNI8qEuZcDA/WqM0x3bQOKfdTBhjt1+lVJJM&#10;HJNSMc0uTjNV7hiRg04yFu9RygkYYfjQBXkbPC/zqMrlv/r1N5ZJyTu4zSCM55WpJIvL3Ha3pQsI&#10;XnH/AI9VhYGJxzQIjnY1NIVyBVJ+tSpbk8Cpo7cs3zGrkNr/APWxVKOpNyjHa7iAB+daFtYbiMVY&#10;gsvRa0LSyO7GKtEO5HZ2C9//ANdWhp4C8/hitGz00Z5+b2q6th2xVxj1FzGA1goOMVDNaAdveuhk&#10;sCfl2f8A16qy6a3ccUpIXMc7Nakjhazb+1J54/CuknsdpwfSs+9s/vEjtWNQ2jKzOVv7bhvlrFuo&#10;PKfkV1F/blSQRWDqUZBOF6VwyOiDtIwdQQKjNisC/wAbuR+VdLeqCDk4rndVAVyoHeuGppI6Y/EZ&#10;FwVLYLUiE56UtwcHBFT2duZXAVf0rA3LWmWRmYZFdLpdjxjFVtJ05Y1GBXT6DpRlKkrmpXdiLPh7&#10;Q2mkVivfIrvfDPhkvMrlDjAxxTfCXhgyKrGLpjjHWvR/B/hV3Kjyf0ov1Y9Sbw/4Zbag8qu+8MeF&#10;gSoaKrnh3wf5apvT0zxXaaLoYhK4T2zil9kBuheGQAp2/rXWafo6RJnb+NP0nTl28rWzFZqoxinY&#10;0RRhtV3dK1LGzUAZWo4rcK3BxWhaDbwaUgZatItgJFOu1XaD+dJHIq9qjvrlETl6VytLCRSCN81N&#10;PdLs5rEl1WMP9/FJLqq7PvH86e4a2J9Qv/L6VmnWgh2luap6hqR2naf1rHlv2Z+OaLBZHa2es714&#10;NOmvhKMs/WuVt9W+zxZJ/WmN4ojB/wBZ0o0A6FpSDkPWlpd6EwzNXF/8JVDnO+pE8VoBkSd6oD0L&#10;/hIEVdpakj1mN2yH/WvOZPFRZ8B6t2finB5k7560coXPRF1VNnWqOp60u0gPXMr4nXy/vfrWff8A&#10;iUNwJevvRuS2blxq/mOfnrO1jVgsTZesY62Bucv+tY/iDxMiIytJ+tW9NgRR8Y6yqo3z/NmvK/Fm&#10;thWYb/wzWx4v8VhlbbLXl/ivxESzYk65qb2Ax/HOuAxMFfrnNeE/ErU/OLZfNeheOfEQEb5f19q8&#10;X8baubhnweWPSsKjuVDR2PP9cbfeMc+9Z7DAq5fyebMzdqquoOfn4rFbGyInBHB/KoiM8VM2QRg1&#10;GwB4JoKISvWpLA4ukJH8VNdRjp0p1n/x8IAf4qLE8p7B8MHO6PHU+9e0eHGbYua8P+GkoEkZz0xX&#10;tvhxgY1ya6sOzGodrpLsyLkfUVtWgJA44rE0sHAzW3aLkA12oxtqXEUsu3Heh4CTkLVi2gyM/wBK&#10;uw6cGHBpW1HcxLjTiyk+tcv4r0NpbaTEfNemHSQyY8vtWTrugeZA37uiUXYVz5Q+JXhPMrDZ/Ea4&#10;R/B5Y8Rd6+ivHvhJJZXBj+8P7tch/wAIUhH+q71y+y1K5jxq48Hug+WH/vms248MsnAXmvcbjwF5&#10;3y7Pp8tZt38OeMmPHPZaTpsqM7HiUvhs5+63FVptBcZKBq9f1H4eNF84Qj8OlZd34MeNeEpcr7Fc&#10;x5XJpdwnVfxqF7KTGSlek33hASRsghx+FY1z4RmiZgUOPpmgrmWxxTQSKfmHB/WmFSDtOOK6648I&#10;M/QVmXnhieI9P0qRmIMjkg0pfPOOlT3FlNC+HX61C0ZB+b/gPFCFzDQSRnvTs8ijBxgmg5HAqiQN&#10;APY//roHAwKUHmqAXrjigYHSjr2oyPX8qAHYJNKPcUgwTzS44oAXv0pyjJ9KaDzkGnAEfMRxtq4k&#10;jhkDdmnrKT0FMA9uPc0ZPariSTJcgcZ/OtbSbzMeKw/9k7jWho8mHx/Ki5MtjqNNm/eZBH+FdJok&#10;pU7d351yenFQ6tXSaPMofkdRWkGZv4TpoJOKtW0+1sk8Vm28mRgGrkTYOSK6iTpNFuCGXP8Aeruv&#10;DF0V24A9K850mTDKCfzrtvC9wF2k8/Sqi9DCa6HqXhm6XaMtzXoHhu4AQMG5zXl/hqdVZctXfeHZ&#10;9u0ZxXXH4Uc3XU9D0qcttOK6vRpsoBXD6Nchgo/Wus0W4BwAaRmdbprjC810WksOOa5bS5Nyrtrp&#10;dMc8VlIDotPYlc1q2x6GsfTnAwAa1rYkcVkyo7loc9akXI6io1Oe9OBycipNiZcYzThnPANRq2eM&#10;VIpwOKQEikHqetSKSO9QoQetSqc1AEq+tODEnmo1weBT19CaAJEJ/wA9qlVsVCpAqRTk9KAJEJPB&#10;FZPiiPdbt/u1qg9jVDxCha2Y/wCzU31A8B+LsDGOUEetfHvx5tHPncf5zX2h8Wrb9zLgetfIvx4s&#10;yY7ghNvH51OI1pijFcyPj/xajR6jINv8R6VyesJkECu18cQiPU5FPqfwrkdVjyprzPspnp0jkNRT&#10;5sN+VY9ygzjGa3tUXJYj8axZhgnmjqdSelyvENvRutepfs5Xgg8SKhP8Yry5EOfmP/167/4G3bQe&#10;KUUt1YVot0Y4j+Gz9NP2br8SWkGT/CK+v/hpMTbx/QV8Tfsy3260tsf3QOa+zPhdc77eMbuwr1r3&#10;gjxY/Ez13Tjm3GTVnntVPR33W6/5zVwc1zS+I6o/COU9hT16U0U5frUFDw1OBAbmmL6mn+4qAHDg&#10;5FOHpTVBp4AA60AKOlOzmkAA5pQCecUAOBA7/rTh0zxTRnr/ACpy5J5FBWw4Dvj9akXJHSmjHpTh&#10;g1nIpDh6inKcjFNGKcCAu49BWYFPX9VTS7Fpmbb8teX3OptruqNI5+UHC+5ra+JuvvI/2ON+Grn9&#10;EhMNuu/DM7flXyueYxzn7GOy3Pt+H8vVOCrSWrLrw/udsfBbhTUQsHUcN8xPy/T/AOv/ACrQiVGl&#10;LzY2xrnHv2FSTu1vE12/DtzGO/ufw/ma+ZlE+xpy6FE2zWyfYkPcG5decf7P+e9NuZpWHkWsWyOM&#10;8se59fqat2lvJIrAcM2QrdhxyfwFC2D3DrHFHhF+6Mck/wB41nJHRFopWVrLI7ec529dpPWrkUaP&#10;dfulPlg8bu9WBaiHdEoBdm2/NVhYGhPIUNt4X04rPc05uosrLaRr+6G7rtwP1qDdcTu0ZZUVmGcd&#10;6sTpL5e5Rz602NPlyzctz71USVKyKdyhMgTOV9W700oiQkENux0XNTXMsEJ3hu9Ubq7g27N3IOc5&#10;/pUs0jzSK91eJatuU89M7a5fxt4mWztmSBz0+8zf0rZ1m7t4oWkyfu8V5dr93c+INUTT4zt3tj8P&#10;6Vz1py+FdT1MFRjKXNLZGXLqyapctdanNK0ayYVIz8znrgfh1r1bwT8HdK12G31TUdPaGFo1/wBF&#10;MhO/vlj3/lWX8JPh1Dd+KRc3NiJIYV2p5g6YIOcfXFe6W9hbxoq26fKox06V7OV4H93zzPLz3OpU&#10;6ipUG1pqzHsNE02wgW206zVFUYAVelXrHSZHPzr2rUjs4l4iUbulXIYVUABPmPevbVKJ8dPESZnW&#10;+kuGCBOKlXSAGLFRitm3tN0nyp09afJpxx1zVezsYe2dzE+xwjqtBsY8525rSnthHhNtN8hw24jt&#10;wKl0ylPzMyW1QduBUVxDEvCpmtOS1lAYlPpxVSW3OGOPap5C1PuYV8gMhcx9OhqjPOkUbSN8oXJr&#10;XvrNyO9c34pWSKxlSLqFzXPUjaJqveseRfHvUlnt42XsSN3rXzv8aPAGjfFPwNe+F9ZgWQTQtsLd&#10;UbsRXvnxZ0ya+0FrwPzFkkV5BfSbYiTj86+PrRlGs31ufqGRclTL1HdbNfofkr8VPBOqfDXxte+F&#10;tThKGCZgm4dQDWHDdqwwx5r6u/4KS/C22H2T4kadbDcx8u5wP1P4V8fJqCsu1jt3V+i5XjHjsHGo&#10;99n6o/JOJMp/srNJ0o/C9Y+j/wAtjbjuUkPkqfuCplkRVaM9+lZdvdxqeDnt+NWRNIW3bzmvSiz5&#10;yUS4HKsMybeeKsC4RecMfX1qirjO51OM9qlEg+8rHHbirJLKyeW23sR604yHy24zz94d6q7gTu29&#10;qlRifp1NAFlOWb5eacwxgZzz97NV8kYQSdDUiTBpAu4fh3ovoTYdKWjPJ7U5d6ggHt1proPustKj&#10;OF4FO2hIDd5mW+7TivKgZ9qTAXHenM3GV/SnYBoyTtJ600qY24f3605Xx78+lKkZcFli6fxUpWGM&#10;M/ydOfrThIEYKG+971GUlUsP5UgSUne/y44FRylqRKyA8hvfr1pszjiJfuj+dEJ3biVOP8804CMr&#10;t3fyqTSMupHyBmmldy/IKkcAjBH/AAKmtlG2np/u1LipG0ZXGlgV24qN1JHrUvGfmI5pANqYJz2r&#10;GUTaNRx3Ksq7eQPzqEhQNrH7vvVyQbumOOnFQ+UCN2KwlE7IVDPvIT95ByPetLwl8RNf8H3gntLl&#10;tvdd3B9jVeRCBhv5VTlt1Z93O3v71zTitmd1Opy2adrdT3Lwz8XdL8XxxWlzIIrjjdGejc9q9i8M&#10;a/EyxqrjsG+lfEqy3NrKJoJmVlbI2mvRfh38dr/THjsNfkdlX5Vmz/OuGVH2abge1Tx0qyUavTr/&#10;AJn2z4auLW9HHPt9e9e3fs/6ktpK1gD/ALqntXx18Kfi5Z3rIq3St/d+brX0x8HvFVs+uxxxybo2&#10;jXdtPTj/AOvXjV5cx62H+Kx9h+F71pLCGNpBtRPuNXVWI8uDeu5W2/ga818HasgaGLzlZWUfMx6+&#10;1en6U4lgIB/gHytWsI8yJqy5XZkwk3pGku5Sw+92+tOkhQSrIXVz/CymnypAyxlSVbcB8x4pt/GD&#10;td4l+9/A1VyhC0iG4UiQTR7l29c9/atCxZXizI2e4ZTVe3iZpGLOeeMMtWbKNYXa3A2e4ORVJWZU&#10;vhsaccskMWAFOTuHHSm+SJcB+VbtTrVEeBdzgqMj3qSGIeRvf5drfKK1jE4pOzIfJdVbysjZU1m3&#10;nQCOJPnxnd61LfmSNAVK7WGOKikt5LYRyRFlb+KtIom/NEnuJI5oVDj5v0qC6s5CjXUjj5ccDvUL&#10;TyruilbndkNV2QrJHtkXnb+db7EcrjYakQlXfF91lzn1qIWCgrMx9RiprKWSOIwkdDVqykSTdAyA&#10;jNTIzlKUSqYWji+WqV7GqBt4+8v5NWrOpC4CZ+bBqreWAuVVWWswpzs9TFTI3K4yRw3vUwX92saq&#10;cN90nt7VbksFiLKfvA8GomAiG4HKsfu+9QzeU1LYozWjyrtdvbiiO1UQZ252/e+tXgU3KJFyppzW&#10;6R7jt4brSjEiVS2hRZIl2lxx04qN1URMVpbmFg/DHrVO6lkRykYLdjVcolqPa4TIZE/3qYbkGX5i&#10;DjlfemW9pPMwfzfvcYqSfTIo1wrHNFhPl2ZO8QnQSqu0GmG3Dd6fZF418lj8rHPTvVlYgTuxzmpU&#10;bmMnyvQzZLQ4wOabK728WVXpWgxCvtK1R1VyUYL+NVyonm7mDq0rSZJ4WuU8QZRMOc966PUWKHDG&#10;uV8SXq+Wy/1Fb0onHiJHF+IWI3HtmuH8QTglixH511mv3bF2y1cL4gnyGLN35r2cPHY8DFS945vV&#10;pt7lj9awb+QZ6e9aWozElsGsTUZcn738Vdkjkp/EZl84HIrHvXGc/wCRWhfyN0Pbmsm9ZeRioPQp&#10;R96xQuD83PrTIl55pZiC2M0+3XLAe9M9aijf8NWwOHPevQ/DVoSAwH3jXGeGLQhV4x+Nej+GrUCN&#10;Tt6+grysVI9ahGx02g2u1lwK6awt9y7jWTpdk/krkHmtqxhm98V4FeV5HoU11JEhYr8q8VFJbqrE&#10;5rSS2/dkbqqXtvtB5Nckjqi9TP3qsnIPFOmkjU5T/wDXUctpNklTUeyZFw57VNjYf5g9D+tFVvMm&#10;9f8Ax6iiwGPcNuYg9qavPNK+eSKfAis2TX9Gn8zWJoUA59qbM3Y1Mo2rmoZAzt1qVuMagYt81WII&#10;88kVHHET0q9bxcZA6USAGBC8CmAYORUsy7eBTI0LHFJdwJYYySMjNXohtXp1qG1iyMkVYIwtRI1h&#10;G2o1iSOmacgH3qjGc5Jqxbrn5jQxxLdt93JqRifuimRAqtIWOcg1h8UtBbsegYNnpmrlmmDnP6VS&#10;jO3pV+yGFyTSkHUuR8Lyail4OM092B7/AEqLK5JqQY5Sc8Vat8Dk1BCoPUVZUALuqZPQqOwrz9qh&#10;Mgzz/KknPcH3qI56iiK0LiTqd3ANToAFqrGeM1M0wRM1NQTGz89arFecmnvMWNNDBj0o96I9UCRj&#10;72MfUVIDtGB+NOhUAcUk2MZxUuVxXK0kh3EU1XLcEduac6lm5puwn7x/KqVhxJoMY5p7sNuCR/jU&#10;cS4TK568+9RTSkt8vFRy8zNr6BKCTnr61E6gcUByWyaWMlm49asBfJyMk/8AAaZIpXtVjcCCMfhU&#10;bg56VnzAVyp7ik21IEyOKXZ8uaBkbYzxUMy5GQOe9WGQVCyDklf/AK9AinLCx42/Wq8sWW4NaEsO&#10;VJ21XMYJ4+laICqYSAc9ar3ChV6VoPEQc4qrOgC7RQBnsO5/lTSADipnjyeRTRHxkj60AQynHaoS&#10;VzUkwJPP8qjIJ4zVIxk7sMAHn8OKBGAMkU0nHy0FscmqJHBMDipEX+JTTEYnj0qVXYDFBIqrjrUs&#10;PpTE2kACpoEzwaALdr04qxyTzUNsgC/yqZMFulBRatN27pWta5A+771k2pOeDWpanK4B7VE9gLkb&#10;ZNXLYcdaox9QKvWpPY1kBehwBwanDHHWq8JwFxUpP+TU7iH7u9PWT3qEAMetOwAM4psYTS4X68VR&#10;upMZqxcufWqFy2Tk/hRYCtPKO5qhfT7VIzVi6dt3B/OszUJsA4NWBl6rOBkCud1K5OeDWpqkrLuO&#10;f1rndRn5PzVsiZGfqdyVjJBx61yusXRZiwrc1OfYpINcrqkxO4047i6GTqtwefaufvrjO7P0rU1e&#10;bqK5+7uBncD/APWrXoCKt/PuU4Nc9qN0SSprR1W72c7vrisG+mDck1mu5ZXurjPBH1zVCWcscAVL&#10;cSbzkGqpPfb+FGxfxMJTjqc/Sq8ob8OtTuo644pkq7s+3vUl+RCPUH9KcFJX/wCxpSh9P1p2wkcC&#10;qsjPmITGM4A4pFjGamEJC/IKkjsznBWq2JIliyMj0pyWrE/KtXoLMkcrVqOwIOQPzoJ94o21mCcM&#10;a0LXTycHB6fWrNtYBjhV4rSs9M3bSFpiuU7XTGYYxWpY6WGOCmPwrQstNXPC1qWunDsKuMWyHLuV&#10;LLTflxt/SraacT/yzrWstMXYPk/LtVr7CvQDitCXzPY52bTx0K9vSqd1YYHKfpXVT2XrWbfWqof8&#10;8VMkOMnszlbuzz0X26Vj39kR1UY6GutvLYD69KxNStt6s3bFc9Q1icZq1tg7uPTNc3q8YUEkfpXY&#10;6vCBnI/+tXLaxCVyMVw1DpT2OYvRw1c/rCgHIH410V+cE5rn9UXzHK45rz6252xMXyt8nINbWk2W&#10;1lO38cdKqWttumwFro9F04M6riuX1NI6mloektdFRjI9K7/wn4ejMiIyfxdhWd4S0MnACd+K9M8G&#10;eG83KqI/4sUdCmbnhbw3tjTEXfAOOteoeA/DKKFeSOs3wz4f2RICuOn4V33hWwSMKoQdhVcuhJq2&#10;ulr5aiNa3NM0/AyRSWtmNq/LWtZQKDtaqcdCo26lixsCvzEflWgsZ24H8qdaQ/JkfWrDRADaRUmk&#10;SnLGoOaas2wcmnXsgiXJrLuL9epakPcuSawFGAaq3urGRDh6w9R1Qq+A9QSamog+Y8GloHoJc6rJ&#10;9ozv4qZ9cREyzDpXN6jrlvC5YPn6Gud1nxn5G5FlpXHtqdpfa3Ef+WgFYd54ngiYnzP1rg9R8fPH&#10;yz/+PdK5+98eCZ8ecPzpp66h6Hptz40ABVZfyNY174xZG/4+OM1wsni9VQ/6QP8AGud13x1HEGJm&#10;x+NVoLmPUJfHnODc/wAXrVqz8cBxk3HH1rwL/hZCtNgSd/WtXTviLGApafb+NKMkI90Txau7cJMf&#10;jViLxgFwTJXi6fEe3CEG45Az96oLn4nIp4n/APrVXNEk9vf4hKF2iWoj45DnPm/rXhyfERbhuZen&#10;WrieN8ruE1NWK1PYbnxztj+Wb+H+90rlfEXjvIKrN+R6VwF143kxjzfxrn9Y8YKd2Z+R096Lhbqb&#10;vijxeY9xaX/x6uB1/wAT5DOzkdcc9Koa/wCK48MXl/h4WuF8TeMF2siyeo21m5FRjysPGfifzt67&#10;++Pvda8w8R6n5zNyPoav6/4hactg/hXK3l0Z5WIziuaTuaLQrudzYJw3XPrUbAEdKkIXOSf1qNyR&#10;zSNER49vrUbAelSP0zio2UAYagCI46gUQErMpz8u6lkweDTVBWQYHegl3PUPhnKS8bDvXufhg/uk&#10;298HNeBfDKXEsZJ7gfSvefCbkW8bHptrqw5jUO70lsxr27Cug05S3yZrn9FJESkn3+ldJpCBiCa7&#10;Ohj9o2rGDcB8tblhYAgEp2qnpVsGdfl+tdFa24CDA61cReZBHYIRgrVTVdPXyGO3t0rdgtmfotQa&#10;lZsEbcP4eKsR494z0iMmT93+GK5i18PRuxLL+NeieMbItIxK1zlnZhZMBe9RGPQPQz4vCUTLlV+n&#10;FQX3gyLqsWK7bS9O8xPmH/1qs3ejKIN4HOKv2aDmZ5Zf+BPMTIiBH+7XM6j4CdJGXyfzAr2iTT0C&#10;7SvSsfVtGUyK4WplR6lbani1z4IlhfPlZB7VR1HwWjxE+TyB6V7He6BGRxF+Y61l6h4dRYWO1cYx&#10;9Kj2Ycx4TqPhV4Scr+OKx9R0J0XlOB14617Br3h5S3K8VzOp+H9ykFenP1rJ0+5UZHkupeHVkGY0&#10;/wDr1g3ujGJzuTFesXegKu5QpHaua1rRBFIcx/SspRsWpHnk2nuh+5URh7ba6e80sxsRs+X6Vm3F&#10;ipbGOKnlLvcx3iYD5hSYIrRksWY5A/IVXmsXU8EUE21K49jQOOKc0TD5jQQVGCMUwEU5GaX3puSO&#10;tOAJ4oAdjAyo47UqnPP8u1NHFKCuOaaEOXI704HLcimryFwKcCccfiatXRI459Kn099s2BVYDt+m&#10;Kkt22yAj/wDXVGbOnsHKsM/rXQ6Q2ZN2a5jTW3lSTXR6Y+wqG61VPcg6S2kBUY/KrsL84rKs5VwD&#10;k9KvQycgGuiJETc06Xayiuw8M3C4UdPwrhbGYLIpJ7+ldX4cuNrKFcVUfiInqeoeHLoFVwa73w7d&#10;EqGNeYeG7rIXg133hu6LIvt/jXVGWljlmj0nRpspjOPpXWaJcZxlu1cHoVydoAcfdrrNCnKnAbNP&#10;m94yfkd5pMxwuW/Kum0l+FwK47RpsqoIrq9Ikzg1EgkdPpzHC81r2rHgk1h6c47Hiti1asmXA0E4&#10;qRTjpUKH5c0/d6VDNCVTnmpFPFQqwzk1IpGakCZGpyn3qFCOtSKfSgCZTgU9eOAKiUnrmpAcDpQB&#10;KpHpT1x61GOvTrT1IqbgSoe4NVdaXdaH6VYQHoBUeorvtWx6UluB4t8VoMwyfjXyT8d7UhLhcetf&#10;YvxTt8wSD618n/HSy/dzZHTJp1NabBO0j4s+JMAi1NmA/i9K4nUlBQ8V6L8VLUR6mzD+8a8+1FMB&#10;uK8nyPQo/Ecpq0eQwArCuFw7AV0OrgDjFYN0MMVFNHZEq4w+dtdV8KLpoPFUJz1YVy+MHOfatrwN&#10;P9l8Q28ij+IVZnW/hs/R79l3UDJa2/zfwivtj4UXObePn+EV8Efsq6or2ltiTspr7n+D11vtoQT/&#10;AA16sZc1M8P7R7tojA2yjNaC9MYrJ8PSb4VOe1bAB6GsJbnVHYUAY6U4e49qQZxTlz1NZlDhnFOF&#10;NXnnFO4xxUgOU9gafjIzTFApwNAD168/yp3emDGeKdnjGKAHKMDpUmOOKYp7A09cE0mNWHAHpinA&#10;nGB6U0eop4B7ms5bFiqCOgqtrd8ljpzyse3FWhknBNcx8TtR+x6Uy5/hrCtU9lSlN9EdGFpe2xEY&#10;d2eY+Jtbe/13y1f5d3rWloyl41cH6/n/APqrk7aRZ76ST7zbuvpzXV6HHuhbY2P4PpX53VqSq1HJ&#10;9WfqtGnGjTUV0NmNmijVZASrfP0+92FFyZZJGnzu2/JHjvjjP51NfxjzMh8NHGVX5uBgbR+tRwrH&#10;JPHCgLKo3deQvQD6/wCNYtHTTlctOFtdPjtlH7yX73sv/wBf+lWtNEccm0hm+XNUy4ubtrkpk9FU&#10;H+EdP8+9WJJJZIVTftyc7VX+vesah0Ri+Unkt2S53FSqycke/wD+qpFhBddw45LN6UlkEmt/KkHD&#10;f6vrz7+9SkYs1hU/d+9/U0RiF7EFxKfKMZcDbVOeB3Uzs2FwAoB61amhkkkyX++2FxULW8a3B33H&#10;PAZaOUq5k3EIWTa0ZbGPlqK6iRZPMuAAxONqr3rTjVEm2xZbdyMVn+JPMlT97Jt7HHelKNlc3jLW&#10;xxHjnxA8nmQWQ+VeGkFYHhXSUmlm1S4bcVXG39AKu+Oo0tx5UHTFaPgHS0kshawxtJvkj3Nj1Nc1&#10;OPtMRY9SpUjRwOnU9W+Ffhv7JpS3s0f7yVa66TTmQMsQO3+lXtA0FbXRozFH8qxgbfTipkseQvmY&#10;VuK+2o0uWmkfmmIxLrV5Sb6lOwsXk+Wr8dmsZUv9Ks2FiIJWbdu44PrTnhM/P+1W/sznc7yJYEtW&#10;+Vk61MLNRtG3vUCSC3Xyzjd1q1DOuAH5FXoYyiyvd2MMg3ECo4LVHfYRx67asXM8QO4Niqo1COM4&#10;YDr29Kn3blLm5SW50s+SfKTd2rMvbNI4/wDV81pf25GqEZ7Vi6hr8AEjOw79amXKOmqjdjMv4w0e&#10;Mc9a5rXraOQNnGdvzD1rUu9dhkLBWzgY471kahOk+QCQV61x1knE76cJR3PJPiXpskGj6hEoOFjZ&#10;lr5vvtQ+aSBzzuIr6k+KsTGyuBjhoW59eK+SdZleG/nRf4ZD+FfG4yPLXZ+ocK+9hWjzf9qDwvF4&#10;y+FuraQ8YZhA0kXqGUZr8xbvNnqc9hKv+qkK/Tmv1a8cbbnS5I2GRJGQy+vFflf8Z7V/DXxS1bTY&#10;12+XeSbd3+9XucM1pRlUp+j/AEZ4fiFg1LD0cQt03F+j1X6hBc7MhW3N/tGrtrOZEzj361zdnfkk&#10;tK+WPLHPWtW1vJNnTH+1X2Wkj8ptzG0s4I6ZFSLI3UD8aoW8wyrEf/WqzHIM8tVJmMo9C3HIxbAG&#10;ffFSrKDHw/4ZqnHKV4z9M/Wp4iG+pq0zPYso4xyoqQEggY/TpUIIVsVIJNw2mmIsI7S/eHT2/SlL&#10;noPxqLlVBLdeOacofzP3lUmSSEBeM/Sm9W/zzQWHQClkPTI7dfWkSML4YqgHvmlMrhcAn/d9qX5F&#10;bp+VNmZS+WX/AHeaVigyMcP3oYFhu3cDvTQAw+bpQoAHH4c9aoQ6OSXOwD5etSKmRtY96AMjJ/Gj&#10;Ow4yOf0o5VbUrmYMdvygLt+tIwzyDSO4XjBqMTxpkt1z0NZWNFIkI7Hv602ReNm386dDJGee/fmn&#10;YDj/ADml5G0ZlfyzjaewpGTjKqeaslcfMOCOlRygPnnkn86xlE2hPlKc0e0fNyP51XmiwcEce9aE&#10;iKeFGKryR7iRtrllE7qdQovbhhtNU57X5c4wcdfStKVMdT3/ADqGeMFfWueUTsjUJvCnxF1vwXqE&#10;d1HKzRq3zLntX19+zH8fNM1+8s7y2vsMrgTBm5z6GvivUbUbOn51D4K+I+tfCzxVb6/YszW4mX7R&#10;DuPK5615eKwntLuO56uAx0qUkpO6P3Y+Hnii31Gwtb6DBj2LmP04617R4e1xb+KORACrKO9fDP7I&#10;3x40nx54O07UrTUfME0K+Xhs7RjNfVngPxGbm3hmMrIFbA964KblF2PoK1NTimj115beRMlshccD&#10;tVmWGN4QMfKFzn+lc3oeteau14/mOR9a3obyQWquhwHXBrdGCvEvAPFAFUK27HOORSS7Wu0CBvmW&#10;lspFuLdSVyw+81TTfI0bEgbW71o4k89pWJLEyJM1rKF29sGrf2iO3XylbcxbO1qpTbVu4riNfvcZ&#10;z3qSTm6aeVuCv60RM3Hmlcc0jzFIuWLNj6VoXlncJZ+bJ2X5qzUlQJ5g4ZWzmtKXUZ5LTbs6r1Na&#10;IyqaSViG7VBAGeANuXhhUNoXmcLLIf8AZ4qxbRrLBiX8OaaoYx5j/wCWTVSkLTlsTvZ/Mro3saSN&#10;DBd8Dt69KsQLHcRbwCrH7pqu8WLhi/JFDMY3ejLF2URRIpPzfeNVxIqyZE34Yp8wfZuJyP4qrSkb&#10;CqDo3WpFGOg64ZTIoPP+FZ93DJIvA6HrV0JGXXLdVNNlOwb88EYpWGvdKysvkoQv19jUTTkKcnj+&#10;VK0gDMEXoap384WTEecEcmrjEtJS0Jp3jlTfuwc4P+NU3TJYqvNSGICFSrZK805kkW4RmH3uv0oY&#10;lFRJ7OBVjDBev3qGsz5hOKcl2kI2Fuv3af56vgL/AA1Jzy5tyFLXZkN6cU3zQH2l/mzUk9wBwOh4&#10;as+YsW4oEtdyxIFeTIqlqYwmSelWWAA84N1FZup3aKGDGgUloc3rcq+YVrhfE10F3YNdf4injUsw&#10;NcH4imDBm3V2UY6nBWe5yXiG43IxJwa4XxBdZJWus1+bbuXPX2rhdeuN8jAn869ihseBiJXkzFv5&#10;eSKw7+Y+lal9IcE5rFvH5bjrWsiKcTNvXJ6mse8f5zWlev2FZN0+5jk96i+p6NGPvEPfPXvVrT4v&#10;NmUNn8qqKRnBrW0G333AOfqKJO0T1qKOw8M2eQuP5V6R4agjjRefxrivC1oQinjpXoHh+w8xFGOc&#10;da8XESPWox906TTfmAPYVtWzIE+ZazdOs9qqFX2rQRcBUUdK8ap7zO6JLLd7Rwfaq00xlGf51cey&#10;G3c9QyRJswDXM0zojKJS38dKrXKl2rQ8mP8AiFNubaIR4x260cpXtDH2H0FFWPKT+6P++RRRylc6&#10;OZYlverFrGe9QrGxOc1cgj2rz2r+iWfzSDnjGaj+90FSTHtmmRDJ5FKIE1uBmtGLhODVS0jLEYFW&#10;yu1cE1MtSlfcbICxwadDHk4qPjOf0qxbrubJNARLECYAKinyrgYzT4vlXGKbKwznFZ9TXoQovOCa&#10;tW0Zzx+VRqMnOKtW6jGcUT2EthzA7eBUO/n71TSjjBNRIeaziESe3BPIFaFuCqdKp2vBq8G+TpUy&#10;ZURs0zDlWzTVlycjdUcrknmhRngenbvUj92Retm3HOasFwsdU4dyjPP+FOkmIyd36VnL3pC5baDn&#10;Yk4xTQM1F5w9alhbJxuqtkVsWI0yuBTJ1wetSqyhSTUMr7jzWfNrckrOx9fqtKhPfNOPX5qWOI5q&#10;ucrmJUbatRyT4OMU58hduaqy7gePwzQlcRL5nPNOjj3Dp+NQbmB5P41LEwxnNKUeUZOY9qcMfTtV&#10;WZNwzn3qR5/U1HvOfvdqSuaKWhDs75p0anPy1IuOv+RUqxYGf1p7DTuQFiF2A1HuPWrE0QPKiojC&#10;cbSKA5hEPPNSYBHSmrEQcjinAOozj86TiJsjdMDnn8KjZcHkVIxIPzH7vag59uaVmJT7ldkPYVE0&#10;W1/4qtMueaYU/izT2LRTlXaOn+fSqs2Mda0Jo8nI4qjcJzyKIibsU2iGeKbIm0dPrU2xielEwIUe&#10;1UTdWuZ80OecVXeMjoD/AI1ckxnJ71GcMcUGRVK4OTSFc81YMQPT/wDXUTptNWgY1OuM04E9eaFU&#10;5xRyOgpmZIhOcHirEOQRz71WU7hyasW/Pb60DiX4X2pzUkRBPy1XQ4XFTQ8n8aCzQswM/wBa1IMq&#10;vTFZdqRnK960omycms5gWoOuMVet855FULdunFXrf5jwtS1YC9HkdaeTnpUMbDrintJu5FSA8MBy&#10;acXIqFZPzoeTauTSYEdxL7/rWfcy571NdT4bnNZ91MAacQIriY4OKyNRl+XBq1c3HHLdvyrJ1K5U&#10;AjNaRTAydVnGCFzXO6jOu4qK1NXucMwc/k1c7qF0p3c5rXoZszdbm8tWBPNcrqlwACc/hWzrV3uD&#10;Zb8+1crrF2AD81VAbMjVbsMx5rDvLgZLe/ereqXI3Yz0NY17ORkbvxq5DjsUdSuSwPNY904x8x//&#10;AF1oXkwYHmsm5kY5C1mafCV5TxUR5GKWQueoH4UAbjkjNUwiwIOfvUFalSPcuCKelsGBGf8A61TY&#10;OYrCInA21PDbc9Pzq1Ha9gKsW9tgYxiqJkynHZn+73qzFaDgYq3HaE4G01ZgssgZX9aCeYgtrbBw&#10;V4q3HY+q9P1q5bWDFuF61owab22fjVRRHM5Gbaacc4C1qWWnnAyOauW2mnO0rWpY6UWbIGOa05UR&#10;zEOn6Yz9ErVtNLOMFP0q5p+mYAGPbpWva6cSMY68UdQ9TPgsQoyRUn2LPIPSti201mXhf0qT+zD/&#10;AHetUBz9xZNyQM/hWZf2RPzYPWuruLLaucVlX9pjkLUyA46/tgvGKw7+3GG5rrtWtVCk7BXO6jCA&#10;GGK56mxtE4nWYsbuf+A1yesrjOBXca7Btdt3C1xuuKBu2rjPrXDU2OinqcfqakMVzxWTc2m4529a&#10;27+FmlJx3qlPENvy159Y7afmZ9jZbpuOldr4W0V5XUBDWJodk0k6/Ka9H8L6T5cSAJ8x7Vy2Nzpf&#10;BegLtVtv6V6b4O0NY5RIUrC8E6KfKQlMV6N4a0keYoC9+lX9kk6Tw9pTyRq2z0rs9D0oRqp21S8N&#10;6YRGuV444rpLK32/w01ruGxatoAq/KKuQR4PJqGGLoPxqb7nI4+lNleRpWkwC5JqZ7hVXO4cVji6&#10;8sY31VvNcCAjf+tQVHmLet3wK/L6djXNTag24q5/Wpr/AFcNHu3VzOr+IYIkdt4ouUR+ItcFsxbf&#10;+tcrrnxBe2hZPNx+NZPi3xfEN+6evL/GHjyBC0Ym9e9RoHkdhqvxEaSb5Zse+awtY8djYc3H69OK&#10;80vfGauzOJ/x3VzfiHxyBuAuMn69aXNYdrRO28S/EhYkYLP09+tcufiTIz7mnPXs1eeat4s89m8y&#10;f/x6sTUPF0UUZKSf+PVnzF8p6vf/ABUMMRIuv/Hq5PXPixLMSouN3415hqnii5uGysny+uazDqM7&#10;Es0hPpz1pXlIXL2PRX+IMqv5hl/OpIfipNCMfa+nfdXmJvrkn5m/Wo3mlbgvn8aLSGkj1lfixdMc&#10;LOTV61+Ic0x/ez/rXjUepXEL8PVuDxFPEc7mprmQcp7fafEFEBQH9atr8R41wu//AMe6V4eviyVF&#10;/wBYfz60kvjGfqsh/wC+jR7Rge2XPxMjAI81fqWrC1f4jCRCPP5z615JdeKbuU4Eh61Sl1u9lOXm&#10;/Wk6jYHea147eUZWfr3zXLan4nlnbG/8aw5LuWXlmP0/Goy/ds1GpaiTXV5JKfm/KodwI600N/ET&#10;9BTRIDwRQWObAAOeelMZs8Z/M0u8Pye3Wmlsc0ANfjp1qNzkdcU4vjp+VMZjjLUAMYjpmmg4bOac&#10;c4zmmMwJxQI734bThZY8j+LNe/eDG/0WM/7Ir53+HMrecgHr6V9CeBnBsovXbXRh97GVQ9E0P/Vq&#10;AD9PSuq8Owl5F44rk9AKiFdpz9a7Dw7IqzKc13GB3Gh6buZciup0/RgV27eawfDzjauR9K67SLj5&#10;lzitBMn0/wAOq33kHrRqfhWN0K7OvWt7TCuR2q5cQq4NTYk8b8V+CGLMfK9ecVzMPgo+d/q8c17V&#10;r2mo8bfLzzXMrpWJ/udGpwiByuneDmRQ5h/Orl54UY23+r7dK7ax0pRFllp9zp0Zixt5/wB2t+V2&#10;Fc8ouvCkix8If14rPl8JzSnJB/KvUr7TFEZDJ+dVYtHjCZeLPpU2Yjx/XdAmt1wkX5Vg3dhM0bI8&#10;fSvYNf0SJw2V/KuYvPDsDAgpVcskETxbXrB1k2lW9vlrButNBVjt/CvXfEHg5ZnO1N3p7Vzl/wCC&#10;ZlDMkLfXFZ2ezHdHkN9YEXBRkrJ8Q6B5sRdU5Ar0DxB4bntbrJT9OlY95pz+SUdOo6Cs7KUS+a55&#10;TqWkMAQV9qxbzQ5SOBXpmoaMDIxC9/Ssu60WGQ8pWLpsq7OBXQZWOSKbL4cfBZV/8drvE8PI/KL+&#10;lRy+HJlGFTNHs33DmR5zd6DJE4Z0qu2mDrs/Su/vtCkVdzxVQk8PiQ/6s/hUezK5n3OJn0jrsHPa&#10;qctjND94V21xoLISTFVG70VlHzR8fSpsHMclgjqKOnatu80HILBKzZ9PmgJHNILkIcpyTxRxnKnF&#10;IQVGGH1pcgHK+mfpVRl3AdkdMUqHaytTBgjdmnJkNuHT2qmTY6TQSzopFb1rIFI3NWDoAAgCnPSt&#10;qA7gOfxrSmZ9TYtZwBgc+1aNtdLkc/jWFbSt64q/bznOc5ra4WOhtJCegrp9AnwFO761yFnLwrA1&#10;0Xh+4BAXNPm6mconpXhu45XdXfeG5ydteY+HLjbtBbivQPDd180e4/nW0ZdTjlHlkej6HMVCnP5V&#10;1uhXBD8/pXCaNcblU9K6/Q5/3oJP51qpXM5I9A0OfO3J5rrtGk+VRXE6DPnbXXaNKCi4qZE7xudb&#10;pzZ74rXtnycmsHTZAcDHvWxaSZIrMqBrRMCvy1IrcVXifjGamVuelZmhMp75p6k/rUKH2p4PtQBM&#10;G71IpzwOKhU1IhzQBMhJNSKahT3qVD71DAlUg1InXgmoUzj5qkSkBMvHBpt2N1u30pU45NLIuYiP&#10;agFueXfE2DdBJx+lfK3xxstyzEr619cfEaAfZ5OPWvl/422JKTcetVL4QtaR8Q/GSxKXrMq/xGvM&#10;NQGFbivY/jbZutxIcfxV5DqCcElfevL7ndTeiOU1iNtxrAvEOct3rptXXklh9OK52+HPTtS6HZFl&#10;FgAd5NXPD8xttVhfP/LQE1UKgnNS6e5iuo3/ANqrCSvFn3h+ydqe+3t23/wrX3p8GbwtbQtv6gV+&#10;c37I+rbre1UvjhQK/QT4I3m60h59K9KhLmpnh1P4h9J+FnBt1Of1rdA9TXNeDpN1uuD2rpU+Yc1n&#10;U3OiI8ZFOUc4xTQecU4DvisSh4GelKp9RmmjmndDQA5frTxkHBFMXjvUgyaAHcUL7UKAeacMgYFA&#10;Chc96eBntTAOcY+tSAeooBCrkf8A6qkXpzTQOOlOHPBrF6mg5clsV5/8aLxltSgGcL+VegKCDXmn&#10;xoc4bHavNzSXLgZnr5HHmzGB5pojp9o3N1ZufzrtvDsYhjVSR+8kyc+5/wD11xmiC383LfVa7HT5&#10;CRHNF/q1f5vwzXwZ+lyT2NWcyyrcTeYv3jt3duSB+oqPSn8m2muyoby429cdDiqVzKYLCQGQt5ix&#10;lecAc5p2lXccuhzhj80m0Lt/3h3+manqVC8YmxaF44VRU2tIig/TrVi7Z7WwYrK2SuCFXrVW2byT&#10;GJZFXIG0n0xxT9TmWa/ht1mXhW6euO/+e9RJaHTGWqL+hrix+0R7g23/AFn51JJeWyaUfMdjIynG&#10;3vz/ACrH03XmstNk0uMbpPMbcvBwvtU1nPLLZbyjBdu3d1xVx5egSjLmbZJaz3kkfmYP7sHbtWo7&#10;u5TDGcbWH8KjrUk8oitZlDbRIVUSHg/gBVO4+SJPMG75dwb1rOUi47gL+a3ds4XbGA3sD7+tZNxJ&#10;LeQme7nXYrk7fT0oGoTCZt3I3cDPA7fjUkdzDeyKbOAMyffyuT6cUovmOjlcdTz/AOIkzXB+0RQs&#10;pU4XP867/wCBaW6+GxfTKrM15Gm/8Af61xHxakEm5beTop8xh2x/kU74K+K7mbw/NZCTb9kuY5yu&#10;ffH8qWDlGnjdf62Nswpzq5UuXv8A1+J9WW12v9k7Yh2B57CqbalFBcxo6gq2N2e1Y+j6x9osFZpM&#10;+Yvy8+1V9UvUjXCt81fYwqI/OY0veszrbjxDZRy+XCBwKo3XiFYsqgzu77ulcoutEld4+rZqYXyS&#10;R7s52n+KrlO5rHD8u5tS635jrMwqS48QSpGFR/fj0rBXUAdysF2jlaij1GN5WDt24rNyZqqXc25N&#10;bmuFwxY56UgvicHdWRd6qY4Qic1GupruXA27e+elTzj9j2Nm9u3Cbc1hXtyLhmiJ+WrGpajst8jv&#10;3rn21RjIyAfiazlI1o03y3KmoW93p7PcWrMy9du6s6w8Tfarp0mhZdrdG4zVqfUbkSfvGyvNYl5c&#10;N9oaRUx8vNctS/Q9KEYyjaS1Mr4o3yz2kjKf+WdfHviO7K6tckSHhux96+nPir4jFtpsyb+VgP8A&#10;KvkHWtWkm1C4dm+8SeT15r5THP8Afs/QuE6Mo0ZMreJdQzZN82PlwK/Mr9r/ABY/HXVlH3WuGb8z&#10;mv0U17WEMDRtJ+tfmz+2Rqn2n476oA33ZSM16HDv+/S9H+aOXjyK/sVXX2l+py+lakkasHTJ/hJr&#10;bh1CWf5nZcdscAfhXGaZch+gxW9YXKsPv9+ea+4jI/E5xszo7S4QYLZ/wrRhmyevXmsO2kHY1oWk&#10;hLYx/wACrVaq5i1zGpE4YfMKuRERnJ61RtWVD843HvntVpGdlyTniqRjInLsx3561MpHb/8AXUCk&#10;OfmPb0qcA9mrQgeCuNxH8VSeYG5Of8aiQn7p69vapUPDYWhCkP4XA29aUjcORQseCD605gir96tC&#10;RCjcbh1pSrAbc8Uc9SfpTyQSXdqAICB3HNKvP8J249KeQW5K/wD16MFk8ovx70idRGGx8xjP1pTh&#10;/vD/AOtRLOzooKjhcDFNJ4Bx+VL1KFZAWyOlRS2pySvNTBsjjtTwoLbitHKO5QAuI+gI71JDLInT&#10;mrDD5elIiqqeXjtUSiXGQi3CFiPSpIoxNJtWTGQep9qrzRhTvQZp8LsBn05qGbRl0B87toQ/lULq&#10;D9085qWVy/OTweaa6f3R1rGUTojPlZUki4+aoGjC5y3FXGx6fXFQzKjDaPpXPKNjsp1ClPbLKNvf&#10;Fc9r+lmWFoymPp/OuneM4wD+GKp31usg5j9zWModjsp1LO53X7DP7Smo/CPxkvw/1vUfLsbib/Q5&#10;HPCN3Xnsa/V34DfFG11vQ45IrxZVUqVXdnqOtfhz4m0pywuLN/LkjbdGynkEd+K+uv8Agn7+2jdG&#10;SPwD4u1Dy76FQkbsf9co79etePjMPKMvaRXr/mfUZZjI1afsZv0/y/yP2A8O+JQZ45IWDRt6dq7n&#10;Srl7lAj8tnKhTXzN8LfipDq1pHPFcZ+6f96vcvC2ux3Cx3PnFWdQy81y05XOytTlDc9G0yT9y3mD&#10;HpU18xMKqBuXrnpWXoN2lwQZJPvZ/GtH7XHNEYlPzJXT0PPjL3hbmecWoKx8r81SkB7WOdpfvY3J&#10;6UxFmktvOIxkYGajtEkFph2+61Rb3jpjJcpeCIvly4G0cN71oblMTDb8pHSs2ZTLb7Vb5etW7S7N&#10;zaKhX5l4ZvSric9TWzHWrlLpoShC/wANWLeAtcOobrztpLyGIwJcwv8Ad70glVJUeNsbl+Y561Zl&#10;zc0dCe2DwSm17UMqs7Bhz/Caie53MrlMY/ipqXQMu08e9SZ8styyY2nTH979aa8UO35E7YJprXpj&#10;2o6Dr61G935LmMSfKeea0SJ5ZlWdhFMw/uiqM1xI8hhXo1XppPtB6e/4VQvYPs7+YnHpT5TaMr6M&#10;jEbqN7H5ujVH5PmBgeec1ZaVTFv67qhJKZIX736VEpMcRqx4O3t0pWG5CRzt+XmlRJnHIPrViGIL&#10;DvZfm78dajczqSMu6tZJZVCHBHf0qxbIwG1yf8asXS7DuRR/jVd2JYEHvTJcuaNgkUCTr8ueajkj&#10;DNmpAjP8waq4nw+3FBJHcyNErIx+7WDqkjvuZq2r3Mg3H8aw9YkRFaqjHUicuWJy/iBygbf3rg/E&#10;U4BZA9dl4muSVwxrzvxNd4LEntXp0aZ4+JqWRyfiO6wzEtXE6vOWkb9K6LxHdjpu561yl/JlyS1e&#10;pFcsTw6kryMq/k+U81i3snLAVqahLz96sW/fLHB/WlJm1OJnXr/NnPNZkxJPBq5fPg4LVRlbJyPW&#10;pSPUoR6hCpZtxxXReF7fe6tt6n1rn4E3YCDvXZeEbJjtAWsq0vdPVox1O48MWiqqgda77w/Gp2pj&#10;8a5fwzYAouBzXeeH7FYlUle3SvCxEnzHq07SWhsWlszx8LVxbLy13YqaxUGJcLUtztWMHbzXnykd&#10;UTOkncNtbmoQQKnlUE5AqvKhQk5rNq5XwkdzKIxuOaoXF3I3frxUl5LlsMfbrVN59pyKm1jQdmX/&#10;AJ5/+PUVX+1D+9/OigdmZVsm7kkVdAAXaaq2seOMdKsMeBmv6Ce5/NxHKuWyadDFn7pqPOWwRVu0&#10;wTyKvZAWbWHamAtTTLgZNOgChc5ol29NtZfaNtokHlFmx/OrdrEoOajhUMcg1dgi284ok9CIClSE&#10;zmq7N82VNWpQAuSKrlMNkUolyHQ4PWrkZwmar28a8ECrJOE5NZ1JX0F5Ecsme9IGJ5qOR8mnwjJH&#10;NJxXKO2hesxj+L73tVmSQYwDVa3yBktSyS8YFZgNc5bDZqSD5jkVBvBNT27BmwBQEWy5HjbUEz5B&#10;OafJJiPC1WkfcamMdbmiFU5GPxqxb8c4zVeMgnJFWoRhcYolsHQkkmKg5NV3n54NOnOFx/WqrNg8&#10;ClFJoEWI5QXBJqzAVAzVCLlgQe9WQ5VenalJAyWVwRkH9KhcEjIqN58H60Ry570clg5R6xAnpT9m&#10;xelEJAPNOkYAZzUu/Ukrydc5qMNgkVM65zn/AL6qPYcbvftVKRpGXQVeD/8AXqYS8c0xIhjp70Nz&#10;yV9qW4+ZDvOBG4inqoJwVqAEg5H3akjYZoceUfNYmjQHkdqGjxwP/wBdCsaUsMYxUC5yCSEDjFM8&#10;ljxVkjnAoK5OarUyKjq4pjjHarnkKDnNRTQjpRcpSsUpgSOen0qnOncVozQkdaqSJhqEEndlTycD&#10;rVe7XmtEgYwfzqndKeoqipW5dDNkVt3NR7STxVqSLttqJl4ziqWhmQMCg5qEsp6/lippB6D61Cc8&#10;1QDmc+vGaAfao+2DTt36UEMlXHVhmrMKDORVOM56mrdu+B1oHEsgDu1TRA/xVCjE/fqaDbnBoBo0&#10;LXIGKvRswFUrQKQG4q6hycYqZFWLVrljWhbZ71n2ytnJNX4TkcDH41nJiRaDHGTRvU8EUwn0pp96&#10;kZOrehpk7ccflQrDqTVe5l4JzQBBdSdV9azL1h2P61aupyAcNWZdXBbmqitQKt04TnNYupzkbjn9&#10;a0r6fapwa57VbnGQDWwpGTrFyTXO6lc4z/nFauq3YxxXN6nccnjvWhBkazcn5gDXL6rcM2Rnoa2N&#10;auj0JrmNTussQxqoh5mVqU5Dct2rGvLjIx+tXdRnBbn8vWsm5cAYz+VSWircOSTzWfMxL4H61bnB&#10;c8j3qBoS7c//AK6C3blIFhLnpUkVvtFWY7cEYqaK13EcUEkENuOoFWY7NiQNtWrazDLz+FW47JcY&#10;YUE8yKMFkz8AcVdtNOPDEVat7QbvlXA9a0LW1LH7lOzM7tlOHT8Dhas2+nfMMLWjHZkAACrUFg3X&#10;H6VrGJLcVoVrSwxyRj/PStWz09X6r39KmtdOGFbH51pWenkc4o0uHNJla201QRhckd60rOzUkYBq&#10;3a6YT0XP+7WlZ6ac/dp3QEenWAPO0+5rYttPCLjH40+wsguDt9q04bElenbtSe5N9CgsGw5H4Zpr&#10;RD0/KtM2Tp0WopYADkiqM9eYyriFfLYOtYupxKobg8da6W4gG3pWLqtuAzcf/WqJbmyOS1WIBTx/&#10;+uuY1UbeK67VIj8xIrltXj2k5NZTNEcj4hjz836VxOvREHB4ru9dB8tsCuK1tWLk9Oa8+psdNM5P&#10;UItrNkf/AFqorbNJJsROa2bq1eZ8DOM9KWw04eeqqv415lVnbTeha8K6MTMu5K9Q8MaGBGski/nX&#10;M+FtKQXC7lr03w/YBkQBayhubHT+DNNVVVQtei+H9M8srla5jwfpnlqv+Fd/o1uqqqkVe2gG9o5C&#10;kLtrctWU9qxtOQbsg/jWpCdpyGxTA0IpNo+tE7beV4qqLj3qO5vdnU0AiO9vPLJAasLUtSXkBqXW&#10;dSCFlDfWuN8ReJPs4YeZUMrqaGveJTb2+xJPpXnPinxlJbBn3/SofFHjLbE373/x6vKvHvj9V4S4&#10;7dqiTsXcf418euokBl+bBryHxJ45ubiZiZuM1T8dfEMNLIEl6f7Vea6j4kubiRiH6msOa7HG512q&#10;+O3gBQy/+PVzGoeMrm5LAOR6msSa7mmO+R/wqDOfm7+9Ci2aPQvTazLJk7/+A1Unnmk5dqac/wB3&#10;2pvIPPH+NPl964aCEH+Kmvj/APVTzt3Zzye2aa+OcCqRT8iM8n8aRgfSlYHHFNJx1zRLUiEWtxMc&#10;E4/KmOflwRStIf4TTHYnqf161FpFjWKsf88UFhgHP0pu7sOtNLhOg9qkpIc2R/DUYc9Aaa75cc0x&#10;nHTP1NDKHlsdvemmRgOKaXxkmml8dKQDgwAzQWI5FR+Zg5FBc9TQA/fkZFIZMVGXx601nwOfpQA9&#10;3AG4+tMZ+5FIzdiaYzEH5v8A9dAAz+9NbOduaGb07VGzg0EbnX/D2bZcKA3f86+g/A17/ocah/rX&#10;zj4GuBHKpOR7E17f4G1NBCq+Z6d61oS94Uz2HQbsBcGus0W92urqTXnGiaqMKyntXW6PqQ4G7Fel&#10;F3RzvSR614d1FcKA9ddpt+nyyLgV5V4d1vayjeT+NdfpmrkBSp/WriSeo6Teq6K26tdbhWTk15/o&#10;fiDaNhf8K6S01pZMAP74zWn2dQXmXNTZWyD+XpWObSPzt4xVjUNWiz8zfmaoRaknm4du9KNhe6bF&#10;qq+ThqZMADt3VDBeoVBDcVXvdSjC5zn8a2IuNv4w/APeofLCRkVCuoxzkbmomvMJx9BRFEmXrcKn&#10;JArBuLYnkrW3qk4mfArMuAEHNa8vu6lL4TnruwjebYV6tVHUNJiWMoY/xNb7NG8v3ec45qrqSpg8&#10;ilGMZBa+x5z4h8NW8827yhXN6l4NR1/dpn616NqMCvJk81Sm05HHC1nKj2DU8h1fwQ0bF1j61y2s&#10;eHZraQ5jr6Au9BSWMkp+dcjr/hO3mlOIhjOaw9nKLK5tTyey0tlba61pQ6RDMozFn611kvgmRWyI&#10;29gBSxeF7iD/AJZN9cUKN9w3OO1HwpEYN6piuffw+0bHEfSvU7jSSLco0dYUmkosjJt796bp6hzH&#10;n9zoaPy0PPf2rNvfDysuNuMdDXp02gQuv+r4z6Vkal4bAVnT/wBBqJU+4Hll3pDRllK9KyNQ0phk&#10;gfhXoeo6R+8aNxWFqmkmNmKp/wDWrGVMZwF1piHgJWdNavC2T0FddqWm7PmC/wD1qybuxDr90+lZ&#10;8pUdNDCIzzjoadFhmGB1Pepbq1aJt1RQkiQHFSxnSaO4WMLn0Na1uxVQc5rF04rsUj861rZuMbua&#10;2pmfUvxNVu1JJziqkCluK07C13HcV/4FWgGtp4JjXI7flXQaCCJcZ9KxbOPagArW0gkTccc81Vvd&#10;Jkd5oG3YrE/jXeeHui5/D2rzvw9IVZTXoHhp8ou0/rWkTjmd9ojskasB2rrPD0x8wEn05rj9IJjt&#10;1ye1dP4afeQQ3HStF2IPRdAkyF5/Wuv0aU7lUVw3h2TAU12Gjy42/NQ2QtrHYaZIK2rOXLCuc0uX&#10;pityylPHNZyKijbtX+Wp1Y4zVK1cHmrQbP3RUlEympEYngmoUb0FOVvQVPMBYUk8VIpHSoY2HrUq&#10;cnBFSBMpzUqnHBqBeDnNSoQB19qAJUJPQVKmVOKhTgZapoznigCRTjqfepedjH2qNVyMZqVcbSCK&#10;Cjh/iDATFI1fNPxptP3c24V9ReObcNA74r5y+Mtn+7mJUd6p6xJZ8PfHKwZZJSFHfPvXiOoocNj1&#10;r6I+O9jgzbU5wa+ftUQh2T0PI9K8yXxs6qfwnKaymCRiuZ1Fdrc/zrrtZXKnArl9TRu351B3U+5l&#10;c5p0WA6/71JIMHiheTzWkTSWx9Vfsi6plbZCemK/RL4EX4e1hw38Ir8yf2TNV2TQwlv4gK/R79n6&#10;+3Wlvls/KK9DC/w7Hh1vdqH1h4IlJgX5q66PJUVwvgKYtbJzmu6gOY6UzWBIMk4xTsjvTVPOKcoH&#10;WspFjgD2p4HekHHJpwHNSAoz1NOA9aQY7U4dMHtQAo46U/dgU0dOacvXdQA4B85xT0ywpgG3p9Kk&#10;XkbhQERycDrT1GeaYvTOaeM1nJdTQeuK8n+NVwRKUJr1gY29e1eL/GmZjesp+leLncuXAP1R9Bw3&#10;HmzJHG6dPEE3Merf1rrdNuVjiVExty2QfXn/ABritLVWuViYH71dZpLozKjKqhmYJtb1HWvhj9Kl&#10;E1NSt5LrR5Hjn2skKGNvX5wP5Vn6ZqKW+iQxPt+WZVO7uPT88VchklWzms/NLbrXHtw3X9Kw57KW&#10;C1mtcFiGDxr696TkFOHR9zrLG9S8ufskxO0bcMgyRx2qaKWytGK3HmbySvzD0Nc3oNyJ5Ev2jIXb&#10;1z0+nP61uRi3u5JIjLJu3ltzN8x9PapTNOXl0HX/APZtvfRzxsS0y/mfxq3p91caaW0y9nZPmyy+&#10;xFZFxa+ZPFA52yKcKzN39ak1KBo2W5u7lmkDDlfugUXNOXmsjUvroQ2yLHjas2M9z6VQF+9pujnt&#10;/M2qTt9ciqV7qzbPIVju8wbfenW9207ZklXzFX5vM6H3GBWUpXNI0+WOpHczw29uGA2MwznOTnNZ&#10;F/rDWyfaLYMki/fbcAW56Vaf7I3mXUs5/ur6bvpXNeIrmdBvVuCwC5/nWMqkonbRpqTsVPGss402&#10;VbobZZlB8vb1HYfTnP41yPwx1+40fxPNYvIQtwMMF53V0LGS5lzfyvIx7ua4nxKsuk6tHq9oApWb&#10;fu9Oa5/aONZTPVp0lUw8qL6o+pfh14ibUdHhjkl/ewjy5F75H/1sVq6zqXlblKMzY/KvB/AfxX03&#10;wzrKie9bybxV3MzchsV6vJ4ggvLVZoJdyyDcHz1r63C4qFWmrM/Psdl9TD4i7jo9ie38QP57Rsfl&#10;XtjpV65v5ZrbcHC7V4rkbjVEF206ye2OlOs9WRoG86Qt2C5rt9oZ+w2Z0enamJ2aIyFsZ6d6T7eU&#10;u/Jj/wCBZrn9I16G3ldsew5p97rW2XchK1HtC/Y+8da9+otsfeYGoWuXVRuYYJycVzVx4ljS1+a4&#10;wxrMfxhHCSss3T3qZVYx3Jjh5y2R3N5ebo1jWTt37Vj3d0IYnkadfUe9cbfePOdqP8vs1Yt/428x&#10;zGJvlzzzWMsRE3o4Oqdfd65M0bSD5sdqwNb8Q3i27GJNuRXP3fjeO3iIjOeM9axNS8exOGCuBjvn&#10;rXPKtFnoUcLLsc/8U9evEsLqW9frEcV8x6rqSs0rButezfHnxqjaJJsfO5cV84TavJcMVY+9fK4u&#10;UvrDP0nh6ny4VsreIdWMVu0kjcKpJ/xr8z/j54kTxN8XNX1DJ2m8fHzdsmvvL4/ePYvBvgDVNYa4&#10;CeXassZLfxEYH61+bN7fTarrFxqDud00zNnNfRcN0/fnV9F+p8n4hYqPsadBPdt/dobdhOvAQf8A&#10;1q3bKTYVLfpXN6ZLldrCuhsI98G49fT1r64/Iamxv2krOqgitazmKgIB+IrD04ZCgVsWQKOo/Cto&#10;/Cc5rWrZ5Y9quQsTwD+lU7YYTkdOnvV6BcLk1UTGRPEOOn1qVAVGCefY01VyMKO3rU8KENzzxWhk&#10;OWNRtO36/WpFVhwMUqLxk81IisW67arlIG7GbhhSEbV281Ic7aYpYD5j9F9aoQKzFv60SA4z6UAg&#10;JuzxS7ixzQMRSpHyjt6UOCBuz0prALyKXcOxzQAjbtv3qcp3L8w6dqamWBPP51JsJG73oAAqFc7R&#10;/jSA7Tk96UyEfMOlDAevfpQAHpzUcnyLwnNOzng0PtJ5P0qWA0OM/N+Qpm145dqpwe/pTo9zNv3e&#10;velmDMhz9AfWs2axBY94b26+1MCPndjjdinRlcAluvpT45tgaEL96pNoyK7xsp47VDIuR+lXG3KM&#10;/N6VVlxu6/p71jUidEJWZXfZtI5zUM671OBxVpk+TcuKryDaDla53HudlOZh6pY+YjIU+ntXH37a&#10;x4S1qHxHoNw0N1ayB45I+MGvQLtUcfOvP+zXP6/pwuIvu5rGUEzto1eWV0fcH7Bn7Z1n4+0SPS9Y&#10;u1iv4dqXMLNyT/eFfoN8I/iPDqmmxSSThlU7eOvSv59fDfivxL8JvFtv4w8MzvG0Mq+dGucSLnkG&#10;v00/Yk/bF0T4iaFb3SahiTaI5oi3KN714mIw31eXNFaP8D6/B4uOOo8kn7y/H/gn6c+GNeQwBY5s&#10;c5Via6WLUt02UXllzuWvAvht8Rlv0UC45Kgqd3U4r03S9bEscYMm3J5+bilGpcylR5ZanoGm3yTI&#10;sDPuAJ61PGVieVfvZ5Va57Sr1HSRB/eB3CtKxuJPtCMW37jjr1FUHLy6mtbTSNbguvyijTb11aW0&#10;7Hv6UB0hlwBjccMDVS5kjs9QGH4b0PFVYzjyzujZtr1ZYfsm77v3qZOHSNZ2f5Q36VQSdIHDDnzD&#10;g+1XvKjdFiL8NzVGbiostSXEf2ZVU+5pl1MiFJIx1GKjtoPMt3wPmUVFKsrwoAe/NEUSuUtXJLwL&#10;IB/F1qvdFmt8f3eaEnkS18+bovGPSrNv5U53Nt2svFaIlvl3MxJJ1lXjrViQpcLtkbGKY5KTkN1X&#10;NBQMFmx0b86tK4VLPURLVBEcnp1qtdTojhAvP3TV2Qqj7fzFU2jjeV5G7DisJIiMu5YssjJc/SpJ&#10;nCwhvU1WMqMflXqM/SnyxkKqe+R7VKMpfFcju5Dxiq8gTzDtParFwvmpmP8AiFV7S3JYpIf92nZj&#10;0sRwCTzGBb/doMaKxcDtVgRhDgj2pt1FuXC/w9asjmKN6I/LbnpXKa5KF3EHpXR6g5TKGuP8RSkK&#10;/PP/ANet6cepz1ZHK+Jb7llzXnfimX5WOa7LxNcjBI/GuA8S3alCGavRoI8XFM47Xp9zNuNc3ftk&#10;81ta3MWYj1Nc/fuRnmu97HmLWZk6i/ON1Y96+a0r8nJ5rHvZMktWUmdtKJm3kg3YA74qqDk7c+1T&#10;XLfNUK8vyO/rRHY9WjEtWERkmVQuOc16J4MsshePyrh9AhMlwOPxr0zwfafKgxXLXloerRidz4Yt&#10;0CKcZruNHgBK5X03Vynhy3MhVBn6gV22lWzLGhxxj868Wv7zPQpxsaVtiFMk1HO/mMBipCAE2gVD&#10;MVjWuFxOyMSF4wvBNZ+pyhVyG9vpVu6lc/MpxWNftJ03d+aguMOZ3Kt3Juxj6mqtyX8vOe3NXAE2&#10;/Maq3jxqvyrSLtaZR2y/5ainZ/2f/HRRWZsOhjwuAKdIud3GakQKBhjjtTZAuMfrX9Bpn8z/AGSF&#10;FLNV+ziP3s1BBAD0NaVpb7VytOUgjG45VKrUcvB25xVlowF5qAxHdUxNJDrdCe9XoyQMMKr20QDf&#10;NVnG1KmT6BFWElkXpioxtJyTRKSeQ340kf1oWgy3bxjgg+9LKCBgU2FgF602abPasn8WhPUikAHD&#10;CpIE5qPKsPl61YtlyetOT0KLKcJw2eKhmd+5qZtoT5TVeRcmswkCHnirMGB09KqoOatRlVXP+TQx&#10;odPKwOPyqv53zZNEz5PJqEHNCKLkMmWzkVcRwsZAIrOg+70qxI5VeKmSuSLPL12kVCWO7/61RNJk&#10;8GhZMkFjxVJWKLsCjPp6VJMNoyB2qO2YBc7qSaXB61OvMHUibrndQm4DJo5POakWMDHzCqAfCcLg&#10;0ktxzsJpzoAuBVeXDMefap0kA4Slv3eKlidSADVYZ29akj46UOIblwEU0qpyD61E0u3nH0pRKC3P&#10;6VnysQ8xgnp1p6p0zxTQ4PJNTR49KNdhDdnHFIRwQR3qcAFc0nlbugo0AiX1H604bvWnCEDhfypR&#10;EOoNACfw8iopE3DkVK4xyahO7tQBDOm0cfyqq0R3c1ckwMZqPaCcUAUZU4xiqdx61pXC8c/pWfcJ&#10;hs1SAoy5BwP5U0j5cgVM69lNRzJgZ71XUCnKABtA9qrsozn+lWJ8qf5VXfjk1QpbEecnijgHrTiR&#10;1FNIPY1WhA+M981ZhbHP41WQbf8A61WIQtSNE6PnjpVq1PT9KpjAOatW2V2mgdzUt2x96rKSANzV&#10;KDIUHNWYiN2KCpbGnbscKauQt8tUbZsc1aibK9f1rGQFlpM9aTf+FRtJQGBGSakCQy46VUurgjv0&#10;qV2GKo3sh2k1UdwKl5cgknP41nT3GQ1T3ci44NZt0+eM1sTblK2pXYA4Pauc1W5+Vj+XtWpqkzIG&#10;Fc3qt0SW3H6VURMytWvCQSDXO6ndEIQB1rQ1W5LbiDWBqU52kZ4qhbGNrNyd5G7361zmpTZJz+da&#10;2qT5kbBrCvju/nVdAexl3zb22EVQmGTuPWtGcbpMc/41TmiJ5ZakqPwlF0LDj8KWOA9was+Ru7d6&#10;ngsXdeKB3RBHCMDirUFovXHerkGnHvV630/ccleBxVcpnKRTs7Jm/g61eisMnhau2unHOK0YNNO0&#10;8Vokokc2hlwacTxj8hWhaaaSeUq/b6aoYbh0q9a2Ue7OPamxXkUrXTMJ86D+dXrfTgvJX3rQt7EM&#10;vtVuDT0JxQhFS1sASMj9K1bDS8naB+NT2mnhiD90da2rGwxgbc0pBzdCtb6WNnCcdM4q5BpuTwD+&#10;VacFkoXpxUy22Og/+tSGyta2W08Dn+VaMFoFHJ5pLe3Abir8ESkc0hopSQZGAKqXNucEbTWvMgxi&#10;qVyvy4IqokmNPDtXONtZGrRgRnIrcu1CA5+lY+qjMeMVMionIawpJOK5LWFZWYmuw1g4yfwrkddk&#10;J3YNZyNEclrigRttrj9XjZidi11+uNldua5m9jDk159bY7KfwmGtoN26rWlaf5lxyv8A9erdtYqp&#10;xj61b023UXO1RXmzidUdbHReG9OAdSq16F4asxhWx6dK5Pw1ajK7RXeaLDsRSR9amK1NpHYaAqIi&#10;rjp0rsNKZdi4H/164vR5tm3BrqNKuhhR+VOSCW51VjLGm0mrwmGODWHZ3Sk8mrkV8CMbqQFqW+MR&#10;O41nX2rg5UN+tVNY1JYgTvrnr/XghYmSpGHinXFgDAvj/ZzXmHi/xd87IJfu+9aHj3xZt8xzJ+Ha&#10;vG/FnjDdK2JenapK6kvjnxwLeJtsv/j1eOeMvFtxeMdsrfnV7xhr8t5IyJJx6+tcLr2ortba3asZ&#10;Fxj1Zi65fGQnexLNWMc9xU99cCaTI/Cq/RuB9KhGsdhD93NNK8YwOfelOG70v8WaY2riY2ig+/en&#10;Y5woo4zt3f8A16A0S0I+CMk00g9FH4VJgdf502UZXGPw9qoSIpCucHNROSRk9v1qQhQcN+frUb7c&#10;9evWmPUjckcetRsW3fWnsVBwvao3IHy1EmAjEge9RSvj5aGxnIpjMMnB/GouaAWx0qNm4+9SFj6c&#10;U1nIPXmkA8t8uaYZc9KYWzwDTWfIwRxQA9myMYpGk46/lURbHGaQsMYNAEjvyKaZOeKjLHHbikLH&#10;tS5idWSNJ2yabvwMZ60wsuOGqMuQuP1plKJITuGf0psjgd/YVE0hbr+VMYhTwD6f5FBSjY3vC115&#10;dwGH4V6v4N1hQF3Sen514tpV08UwAIFd74R1sIyjNXT90iSPd/D2q/Kvz11+kakcLzz65615F4b1&#10;9UCqG4967TRNd3kZau6nLQwlFbHqei6yAclj+ddbpGvLjmT6YNeT6brKDBDc+ldBpviBVCg1vfqT&#10;ypaHrFhroA3bq3rHxTtXBf8APvXklj4nGABL71oxeKfLUHzh9a05u5L1PSr/AMTgnIk/Wq6eIlbk&#10;S/rXm9z4yY/KZu1Q/wDCZFOPNoUkZnqsfioR9ZOpxyajuvEySrtWX9a8xXxp5nCz0+PxaSMmT8at&#10;SA9Et9eEcv8ArKtL4hRhgsD/AErzGXxeE4aQdOvrUkHjMOdharjJEux6NLqSO2/dVG/v4yMb649f&#10;FxCn5zTZfE6P1b3Nbcwcx0El4FkyDUd3ch145rnm8QIDuMvvT116N1BDiqTiLUsyIPNyaYy4PzVC&#10;b5GcYb2ppusnJPvVXLLV6V8joPSsWSyM8hbHetKefz02+1FnCW6elHKpE9NSnb6LG7YKfpVv/hFY&#10;5Ru8oCtexs0ZlIWtRLVVTij2ceqM+fsefa74U2xN5cfOK4i/8O3EMpxGCtez6laq4wy/pWDd6BHN&#10;uDR7t1ZypyWwc55U9lIowVqje2mV+da9O1DwapUsi+vNcrrnhqa2DYGazfmaKVtDzLWLGMyk4xWB&#10;qmmrgjFdhrlpLHctke3FYOoJgY/OufoCOF1nThHlQPpXO3drjjP/ANeu412FDGxH3vp71yl1GC7K&#10;RWLiaHPX9px9361ksvly7eetdNfQq2Rtrn9Ri8uYkfzrGUSl8Opq6a4Crz+dbNl065rn9LkUxrni&#10;tyxYkAnFXDcz+0a9qmeGrdsoSkQDD/69Y2mqGmXI6V0FsuRg1vGNw5i7ZoSozWrpkREoIH/1qoWS&#10;5IA/WtayTaRjmqM2dPoAG1SG6813/hzaEXn/AOvXA+H+UUcV3Xh2QFFJNaI56h3elPmAEH+Hv3rp&#10;/DrFZPvf/WrldBO8KAM11mjIRIOaDM7jQZCAvUdK67S5CoUH6VxWguuFzXX6a4KLzQTE6zSZcqMV&#10;vWcmMHNcvpLgAHdXRWUucYNTIL+9Y3rNhjmraHPQ1nWLnbkGr0b46Cs5FE6nsalBOelQoSTz61JH&#10;nNSBOnPJBqQccGo0wRjA/wC+amTB6/yoKsPQ9qmjY9QKjRFYf/WqSMDPOPyoAnG7HJqVBwSCajUg&#10;dacrHOB/KgNidBjnFPXd25qOMgnHH5VNECD0xQG5z3jKAvbtu9DXz38ZLImKYbf0r6P8Vwl7fOOt&#10;eC/F+x3QycetUnoKVrHxL8dtOIExxjr2r5t1yMrcSKy/xV9W/HixYxztt9a+XfFNvsvpfdvmrzam&#10;lU6aOxx2ro20nGRXMamo+YY6V1uroNrLntXL6pGctUPqdtN7GFKDu3YpF4OafMCD0qNaqJqez/sv&#10;aitvq0aM3/LQV+kP7Omoq1pB83YV+YH7PV/9m8Rquf4hiv0g/Zo1IPbW+5/4RXdhHujyMVpUZ9pf&#10;Dq5LW0fFejWmTEPpXlfwzud9tHg/hXqWmEtbrn0q6hNMsAc9KeuQOlNUYp4HNc5qOHBxinDHpTQA&#10;aco75oAcPpThzzTV9RUnagAHXpTlyehpoBzTgOMgCgQ9Ru/+xp454pqjvTlx3oLiOXk8VIvTimKc&#10;c4p4wRzQMcB1GK8d+NtuIrxpMd/SvYh04FeX/HbT38tp0XtXi53T5svlboe7w7UVPMo36nlejyyf&#10;avMzxuz9a3rS5P2lfLj2hmH+r/H/AOtXK2E5hkYbv/11vWcjZWRX9mr8/e1z9T+0dJpkoS48tz80&#10;kciZYd/8mo72N5IvtcRbdGpDdvkIBBH4k1RjumhC3CTfMG8xfbHBqRr57G4jm8z7zbWWQcFTn/E1&#10;PMEYtSuh2hXiafezWwAkhfB2kdcjOPr9K3JSwhW5hf5ejAfw1zcM0WmSx2uemUkRweMcqfxHPH61&#10;sXFzEbbOWa3dRyf4W9KnmOlx95Mm1C8Wa3TygQ8bfIysenWpLi4W4sluGbzGVc4ZePpVJjcqFNs3&#10;2jauflUqQPU57fjVKG/nMElvNIv3j9annNI07x0LGozw3zLOi/MrfdqvK5edrgPgd1WqcmopMwjb&#10;5RSLe+RDuAz64rGUjeNNxjYZqupLIFjhG1f5Vh6hNEzKHXPzD5W6Vd1SdHTzGGNy87axNSvFDeWW&#10;JKjK5rnnI7aEF0INdumk+aOPaqDDYauV1u6tLmJozLu2/dX1q9q8kjMZRIyr0xmua1liH3oM+lcs&#10;5HrYejsQWt08jG1kH3f4u9ej/Cf4nRyW0nh3ULjcbf8A1DO3JXPSvKLmS5WTevykHPNPuNXjgZbu&#10;xh8qQKPM2+vqK6MHinRndfMzx+Aji6Ti16eTPdtQ8Yw2x3H7p9+9NsPFMcoKxzKuR8teLR/GzT9J&#10;tPsWtksGOFfb19qn074paHeDz4Lnap6DdX0H16Eo3TPnHk9anF3i/U9Yj8RTwXRZpsruqxP4qR03&#10;edzjOc15TL8SdN24W8U/8Cqq/wAVbGGNlZ854FT9aXcP7OqS+yeny+KknOC/T36VnXniWJBvaT5e&#10;v3q8i1L4shf+Pc/l/Kue1T4r6jcZ8pJG9MCsXiuY6YZXU7Hsd/4viGXE/wCR61gap48tLfLtP/wH&#10;dXjWp/EPxJ5fmNayBefm/rXPTeK/EmtuUtVZmzjbG1YSxPQ9LD5LWlrbQ9i1j4p2cbN510oXp96u&#10;X1j43abBGYlnGcdd3WuRtPg58UPE2JjayRo/Ks2RV7/hmm8to2n1zVFXy87v3lYTxVSPQ7I5fg6e&#10;kqiv2RyfxB+KEniaL+z7JWYscfL2riZ5JLaBjO209PvV6d4j0nwn4U0trPTo0kuP4pG7ewr58+PP&#10;xY0T4f8Ah661S7vFURxkj1J9PzrzZSliKqUUevg5U8Lh29orXU+eP2/PjDst4Ph/p1z88jebdBfT&#10;oBXy/pyM8e7d+farnxB8ban8SfGl14k1KVi00xKqT0XsKTSbVtwO3p/Ov0fLcKsHhY0+u79T8S4j&#10;zP8AtTMp1U/d2Xov8zV0yF2+Y10VihSJSvWs2wtNxwR8p6V0Gn2BRgNmSe1eitT5io+hd09HCjj9&#10;Olbem24Y7GXI9fSq+n2J43JgCt2zstqZPato6I5pSH20S5BKdG+7V6CFmbckfHT2pkNuo5B+tW4L&#10;V92S2PStIxMZMIrdmOGWrSr8mwjtTo4MKCW570BG38D9K1sYjTGMfKRinIoKjNSeQqDrwBQOPmzT&#10;AjAOMlcU2SPK8ipGBb5lpA6snzD2zQBG0YC4NM4QfNUm5mODTSO59aAGhiRjH1obON+OaCdp5oDA&#10;8EUAN81uoXpUgnKjYOlRkNncO3TilyduaBaik5GSKOv8XFCNleKBuXj/ACKBjlyB81NJyche1G8n&#10;5icf3qOAN60kAbHUbgaZJuAwv8X6VK/zIAD7cVGQigjGW7VDiVFhEpD7ANy/SpvkJwnscio4IyV3&#10;EUuwbPmJ5P5VmbCSlg/Jz/SoZVXbhjVi4eB1XYuDUTncvA4FG5rGXQquNnymq8vPBP41ckjyuRwM&#10;ZqrJBvY81zyidFOfRlWcZGVrNvrfzOo/OtWQqPlZeKq3KGQ5Vaxa6HTTl7xx+u6b5kEkap99fmGK&#10;p/CH4t+JfgH45i1/TJJPsbyD7Zbq3DLnr9RXTapAu3biuQ8Q6D9uWQQxs2F/hWsZRjK8ZbM9HD1p&#10;0ppxep+sf7KX7UGieP8Aw5p+uaXqaurxrld1fXnhHxoNQt1uoZdySL9wt71+BP7MXx98S/s8+Lob&#10;LVvP/se4lG9SDiJifvD29a/Vn9nH9ouw8VaHbvBqKsjKrR/N6j9a8PEUZYWduj2PrsPXjjKfMviW&#10;6PtfQfFUvmq9v9zaNytXV6dqgljWaOT7xzt7r714x4H8Y299HEd/zD+Jf616BpniGSdFikg2kcLJ&#10;2ohK45R8j0nz3vLRZo3DHvt6ilWOKT9+HXMZztYVzmh3skR8tm2seRzwa27S4UhhPFyf4lraLRxy&#10;i6bsi5I8VxEXWMow5X3q1a6gVCtJFuwMVnteRwlUifcrdR6GpbCS2kRsO27d92qvFmb96OpduL2S&#10;N90R+WT731qTcWtQzHbj+Kqd1MPsu14wp7H1p1hemeweKR/mXiktGK3u3RoTxC4XZGRhl+bNUbaS&#10;4tZjCXO1eKLe+UwKkh74oupsSLIh+9xWsYkJyXusjvboyXO/GB0J/CrcIWS22q341TnUToybO+Fp&#10;bZJh+5kGMcGriTO3LoNvmliKtC2dw+ZqLASMPNkHBbP1qxcQpLswvyqfmp0cSJuVv4fu1nURHN7t&#10;hqW7fNhP4s07YcncOn3amkYAK6H5mGDTWLSMQeu38qzsZXbIli2zZU/w5ppIDZA5z+VJ9qO9gF/h&#10;wfamhW3Zx9aYDp9rD5fWqk0+1Su7nFStKVdiB/Dzms+6jlVt3rVaE8pR1i4G0/7Qri/EchWNstXU&#10;axIFXaf/ANVch4nmXyWDGuimctY4TxLcYJ5715/4kufmbntXYeJrn52INee+I7k7mBPU5r0sOtjx&#10;sVL3rHO6rL8+Oawr+RcN2rVv35JP5Vi38hxj8K6pM4Ke5lXz4G0n8Kxrx+GFaV8+AeKyLxlPGaye&#10;56FGOqKVw+G49abEMtwKSQgt96pLZAzYBquh69GJv+FrbLBh1zjFeo+FLIeWpHTvXAeD7JnKnr0r&#10;1bwhp+FUYrz8Qz1aPuxOw8LWTKFMiL/3z0rrIGRIwiDntxWTo0YjQY7VrRj5Q2RXk1bHbT1LESOv&#10;LVHKFzl6ct0vlnj5qp3Us0mfSuRnUipqdyI1IVu1Yd5PKXAVevtWzcWhlFU7i0RF3EexrPlNoyjE&#10;y55XAzUTK8vJq3cQg9vampECMY/Oh6FlbyZPX9KKt/Z3/vN+dFQHN5lXkLk1GXLNjNTSDj5VqJFB&#10;bI5r+gIn80y0ZZs1LHkVqWy8dKo2MfI4rQRNozUSNI6RHvtbg1EsYJwKJN36/lTo89AaErIfkWIo&#10;R6U51IFOiYAc9qJn7bvwrKV+YTKki4Oc06JSTyKGYNzUsEalsirexQ7I2ZNV52yxFWZeFyPpVOfl&#10;uDUR3Fy2YRMQeauWxwMtVJAd3SrsA2pgmiQ4/ESyS4Xg/rUJmDHNNuGOOv1qNc7sUkgLURyeRVgn&#10;CYqrAGHzZqV5MLjdUsojlLFs0wD5ttDOc45pyE7sGmBNCMLwKLiXjg06MqsfJqGcnNTcCMsB/F9K&#10;dH8x6+9Q5zyRU0C9iKoEWAXQcGo5Jnzk06Qkfl61C3ByaQEscjdSc+9TwupOGNVV55z/APWqZAVS&#10;gCzK4A2k1C7bulRSSMDnNIshPelYCVRk7akjUev0qNHGcsamWTihgNZWIx+XegA54FOEgDctQo/h&#10;zSuFxyH5uamjf1NNVe5pyq3Y0NIHYeJCvQ0+N8jJNQhT/wDrqRD2pcpJOuCc0oBbPAqNS3rUitgZ&#10;qJR5QGvGOgFMeL0Wpc4pp6UkBVljJHIqN0OOAatFe5FRSrgGmBnzbhz+VUrgbjzWjcKQOF4qhOvp&#10;WkRlUJgYI/8Ar1DcqMbTV3YSOG71TufcUW94RnTqwPJFV2yegxVqdR2qu6+v0qiZELccZpu4g9ad&#10;IOcZqIZBqkSTo4zwasRkAbaqRN6mpFdqALcb56fzq1bk96owt3zVy2cgc5oY0aUTZXirELDdxVOG&#10;UYwDVm3Oeaks0rZwFFXBIMBs1nWzMMDdVoPjgmspaSEicydqUSECqpkIOQ1NaYjhRT5dBcxYnuAq&#10;5JrNvboHI3frTrqd/Wsy8uOevaqjEGMu7gA9f1rPu7kKCTSXdyQeD9Kzby5+X73/ANersTcp6zeE&#10;DcDXMatfFQQD/wDWrS1i8JJANcvqt0xdjmtIonco6lc/eNYeq3OFx/XrV+8mJ71iapKWzzTtqUZN&#10;7KWbkVkXbbjgtWjeFs8VRkhBbpzTYPYp+WSeaja0yfmNaC2xx0posCWyB/8AXpcpOqKaWIZuTV22&#10;s/Vf/rVZtdN28YzWja6eM5Iq4x7h0uVLayPQCrlvZlTgrWhbablelXINOXH3Ksz95lGCzIOP1rUt&#10;rNlRflqxb6cxIyn61oW+nnHK0OwRv1M+KyPULV60sdz7sVcisOeFJrQtdOK4yvP0osHMirZ2JZgA&#10;K0INLAPC7u/0q9ZWDMFxH+FasGmgj7tTewfEZdnp2TjHftWrY2IQYxU8djtOSMVbt7XB5okwUbBF&#10;aAjpTvs+Og+hq9FBlelDQAc4NQpFFRIsng1bt1Krg0gRuuKem0D2oYEcqY6HoaoXQAz6/wA60bhi&#10;VyprPu84yRVRAx79yvTj1rF1VlEbf1rZvz1IFYmquqrx+FOQI5TWWOGOeK5DWyw3YrrdbYEMN3/1&#10;647XHzuFZSNI6nLawdzbcmsaSLnb1rY1M5LA/jWVI4Eu0jvXnVjspsiSJUQgpTrL/Xbtveh8OMha&#10;fagRyqQfxrgkddNbHZ+Gn2YbNdxpE4YqS34157oN2uwc112lX4Url/wqImuh22nPgjmtqxv2Th3x&#10;jp81crpupKSDurWgulYZ3VRXKpI6q01UKAGNWV1tY492+uUj1AxgZbpUF5rhhjKs+c8VPKTymtr2&#10;viRWIl/8erh9d8U+W7Hzqh8TeJ1gib5/4a838ReLCWcJJ61mxjfHvi55Wf8Ae4WvKvEOumZ2+f71&#10;aHirXzJ5i+YO5zXA63riIGG/681i2WtyHX9YRW2B/mrjdY1HzpCFapNY1Z7iQ4b8qy3YE8ms3qbR&#10;u9xhJJ6d+tJnIODjtQBn/GgntkmgoaThev59qMk8EflSlWzyeOvNG3vTIcZChgF6/rSHZ1JpTgjH&#10;86ME8Zpiv0G5Qnd+VNY5/GnEKhxTCMHIJ9+aAjLoRt8rbj+lRSEA9PrzU0jc8r3/ADqGQjGRTRoQ&#10;ueckVG52jn3qRuueailG5f6VEhkTlugNRux64NPfheetROSOccVmWhrnuRUbNj+I0rE524/SmMSR&#10;we9BLGs+Tz1pu4noaGLE9aaxNAuoZ55prNztxQNwYmozxg85oNEOL4PJ601pNp+9TeOnHWmnJOc1&#10;PKVYcZeuCP8AJpjsQeKAc/Pt6elNZwxJHFUMQtim596CcjGKO+c0AOjkKNn+tdBoWrtDgb653p1q&#10;a0uWibBPFUrpkyVz1bw74kO1fm56fe6122i+IxtDebhvrXiOk635TriTp711Wj+LPL+XzOPc81vC&#10;XUxPcNJ18ngv+dbtjrucZbP4147pXi+LC7nC1v6f4xj4HmqfbdXTGp3M5LserQa5ngN7c1O3iKYo&#10;R5h/OvN7fxhABgz/AHfep28Z2uMCb/x6tfaIn1O2n1+VjuMp/Gq7a7If+Wp6+tcY3jG3f7sufxpk&#10;ni61YfLL/wCPVfMiGdp/wkU6cLK3vzT18Vz7sNL3/vVwh8UxHpJ/3y1N/wCEmQjiTrRzIVj0IeLU&#10;dcPLjtT4/FCRncsmNprzseIkA2+Zz9aUeIf4RJ+tVzdieVnpkfjDj/W/jmnnxYT0m/WvNYteYHdu&#10;Zv8AgVWU1vCgBv1qoy7hZo9Cj8UOTjf9Oavaf4i3f6xz/hXnMOu/dxJ79au2/iFchVk4/wB72qlI&#10;Wux6WuuR/e3/APj1TQa15pwJPrmuCttZZxgN+vWtGy1LBwXrZMg9As7tHQZrSs5P41zXH6Xq0bqI&#10;xJW7p+o4ABb9a6ItWM5c3U6zTZF3KxNacrBUG0//AK65vTNTUbfm/HNa63ySxjD1YhLkBzjFMite&#10;MleKXcD8zGrNuyNFnrTsMoXVioTtXN6/pcU6Mp/lXV3bhQRWBrDBkaolG+hUVc8z8S+FkkZtqe+a&#10;4vXvDDrwF6d8V6zqFuJCwK1z2tafFyoXjH5c1xyp9ijxPX9LngjkBWuHvVaOdjjv617b4m0aCSNs&#10;RgZrzzXvDA8yR4lzXHJSjI2izibjDNnFc/r0TKc+/NddqOhTwHOK5vxLayxx5dWrKoyijpMx3bTX&#10;R6a+7APeuSspPJnGD9K6bSnPBFTDdEyWtzptNzvBroLQg7Tiuc09/n4FdDpx3Rrk12R2M5GrZEhw&#10;MVq2RO9TWXZrgqP51sWaDcCB6VXkSdDohIANdv4cf5V7fjXD6Jjt/Ou18NHAGKqJjJHe+HPuqd33&#10;veuz0dAVVjXG+HFCotdrpEYKLwP8arpcyOq0QfKpz0rqNOclVJrl9FO3BrpdPLFFJ/nUv4STpdIl&#10;5FdJYtla5XSnwwwa6TTXyFG6sxm/YyfjWhGxI6VlWTcda1Ih8ucf/WqZAWI8dzU8Z/iDf+PVWTqO&#10;KsQ5FSUiRWOc1Yh4GSf/AB6oQAOtTRhscZxQFiYFcfeqaP2IqBOanjBHU0FEwyev505V5yaamSal&#10;Ucc0APiyDjFTLkc4qJRxkVKjZ5pCKPiGIPaMwFeJfFqzBjlwvrXuuqx77RvpXj/xUs98UgxTiKWx&#10;8Y/HewPlzA+hHTpXyb42t/I1SQHuea+zPjvY5hm+X1FfIfxJthHqbDH8WK4a/wDENKMjz7V42Iba&#10;efcVzGrRbmOcdK6vUwrKRjtXMaup5FZSPQpyOcu1Kt/Sol4OKs3i5ZuKr4OeacTY674QXhtPFMZ3&#10;dWHNfov+y/qxls7f5v4RX5r+A7g2viG3dn/jHev0C/ZW1YPZ2zK2Pu/jXXhZWqcp5mNj71z76+FN&#10;2Xt4+e397rXsGivut1Oe1eF/CC73W8Y3dq9s8PyFrdQfSumoc9Nmsox2pynmmqMmnqQetc8jccOO&#10;lP6UwCngZ4IqQFGepp45pq+lOHHSgAHrUiYPGKYvXmnqvGQKCRyhgMAU4e9NAIGM1IAScEUFIco5&#10;4pwz2NNX3p496CkPXr1rl/ijog1PQ5JFXkLXUL16027to721a3lXKsK5q1ONak4ProdGHrSw9aNR&#10;dGfJOoLJp+oPC+Bhq1NLvFSHy2559a1Pjd4RfQ9bkuY4tqsc9K42yvioXa+COozX5niKUsPWlSl0&#10;P2LB4iOKw8aseqOwa/2opI3L/d9uhH5Go76QeWsXn/cXG5h1HVTWfb6iGtwHO7+97VP9uilg7krw&#10;vzdVx/OuKR6MI7DHe5mKz+fuk4w3XcR2/KtDTtemuEFhcQeW277zR4ZT+WaxZJxHm3nb73KOOxzw&#10;aQX7LL5ssnzbv3gPOD61zylyndGHMdDDfvGpjkmJdGIb5qbc6oqXK3MS8suCRWHd3wYLcWzfd4ZS&#10;e3rUNxfy3VtmNsY5VRU+0OiOH6mtJqEfnGSQYKn5acdRglj2s/3h69K5GbV5FYs7n5fekTXAjB1f&#10;j0JqfaXNfqsjfnnKb1SbO37o9awdQ1QxyZIBPQ/SifX4o4sKVBPpWHd6/FKzKRtfpWcpX2NqNGSe&#10;qEvLnfu2Ltznq3WsS9lhLFR+YqS81JEG5z0rHv8AVMSGSM/NXPPl6nqUYsj1A5jyh+Ye9Z8l7HCP&#10;3gbcv3W3VHdam2WfP1zWXd3O9tzMBj3rNOx3Rp82jLWsHSddI83SlYqBlR1PvVWHwvDNGv2XS5IG&#10;X+JZc76otr1zD+5jG36d6vaXr9zlVlH8XSuyjPuZ1KUox91kifDnxJfjbb6gsat/ewMVoaf8CfEe&#10;phY/7V3N7NWloV8Z5N8t4q+imvQNA8ZaZptgPtNtGzL3U8mvSp06Utzy8RicVR0gk/kcNY/s2+Jr&#10;ZfOVlmG7o6gj8a17T4HeIbeNo5YYdq89vyrf1D4xSww/ZdNuTGn8VcxrPxn1CBm3XpLL0bd0pS+q&#10;x2Zip5pVWqRJc/AD7esd3rl3HCm3CRr3/CnaR4C+Gfwxma6aKO4l+9tbHWuf1f4427WwaTUCzDlh&#10;urz3xn8b7eQ589V4+8zZwKz+sUqesUaRpZhV9ycnbsj07xZ8Vop4VW1mW2Xsq4BI714749+KUsLS&#10;Rf2kduTn568y8ffHKKN5JEu+h7tXgHxp/am0jw9ZyT3urqvUKit8zcdhXJUlWxU7RW/Q9Cnh8Lg4&#10;c82kl3PTvjF+0Bpnh2xuLufUkjRVJZmYDAr4B/aJ/aB1r4u67JYWFzIunRyfL83+sPrWT8Xfjj4o&#10;+K+pNAs0kNiG+WLd973Nc7oehTkr+6bnvtr6nKMn+q2q1V73Rdv+CfnvEnFCxUXhsK7Q6vv6eX5k&#10;ek6cw27lzmuq0bR5SQUHHT7tXfD/AII1C8ZRBp0jeirHnNeg+HPhR4nmVRB4fuWz/wBMTX0sYrqf&#10;n9R1JfCmzA8OaF86tIh+Xke9dLp2jrneyj/ZFdnoPwG+IdwF8jwleHd0/cGuks/2a/ir5eU8IXXX&#10;+KE8VrGpRjvJfejH6rjZ6qm/uZwFnpZcYIFaVtp6xKD3r0K3/Zk+LDR7m8J3AbqP3ZoufgB8TtLB&#10;N54WuF2n/nkauOIw1/jX3kyy/HbunL7mcKlkEG3Hv9KsRxgcKP8A61bep+CvFGjITqWjTx/WOsiR&#10;DEdjwlG7ZreMoS+F3OGrRqU/iTXqhwWPYAE5HX3oKgE4HelR1RdxH8NKVXY0ucBeBVmIwZJxn8aY&#10;eRg9KcWGPk6n1puRG3zmgQHkHikZSEBpDJ82Fajjbl36elAwkKlcKMUyQkjk4pQyk5A6U1mBJyaA&#10;Bljx0zjpmoi4BwRjPeleQsPp+lRtNjjbxSYxwk3AYprnnO6gZIzsprsd2BTEPDMeQKUtt53c+9NY&#10;gKFAycc0hxKPbvQA7cW6frTVkCj5u386SN0UbS3OcUExq2F/CoY4kwJx81OSKJoWk3jcvCj1qqZD&#10;jG71pcPINwbv60cw+UkDMCVPbtTjudeny0zeAu3JzQrlFwSKhlId5ZL+Wp5pWG2Py8e+aYd7LuQ0&#10;1rhEG1vmPt1qTVbjpJBtCEY9T61XlTB2M3J6VJcPIJAg+RSuWYdTURIQfIuD69TUSVzeJBLbytEZ&#10;YwOPu7sDNQmG1WPE7szf7B4qaRg429TVeYADBH1rCUX1N41CobaFG3hA2Odz1mamk8qMITt4Odta&#10;zx5H3vzqld703In8S4qJROinOV9Tz3xXpc1wrCV3r1r9i39qnVPhl4oh8EeKL9javIBazM33P9nN&#10;cRrVgZRXE+ItEKSfaICyuvKMOORXPUpRqRcJbHpYXE1MPUU4M/cX4HfF+z1zTree1ulZZIwN26vf&#10;fCvjB7q0WEXCsuMj5u9fjX+wN+2Bf2lxF4A8X6owngOLeSRv9Yv+NfpL8L/iXb6ha29xb34bcqsG&#10;3dPavAqU6mHqcr+8+uw9anjKanE+pfDHiOO6kX59xX+Fq6211F3i8+C4wG/h3V4d4V8UC4lW4Wf+&#10;IbmXtXpOia8hg2tIGXqvzVUZCrUtTurdI3bkbWYZ3Vfsoktrlht3KwyTXO6FqkTn5ZSWb7qmt+K6&#10;aUFSgVuuVraOx5lTmi7BeSyGbbFDuX/aqK0Btr9XdmVW4q9OF8pZUkXP8qr3Fx5gBIX5eeK0vcqM&#10;7xskWCrK7SIF2/wih7UTp5m7txmmSXsJaOf8PSmRzyF2hEnU5UVUWyOWW5c0qdBgOQWWnXtwq3W9&#10;O/b3qqpNrNt/vfxU++ThfLIb5c5ouZyj7xdkaERrsPb5qhRSY97f3ufcVHZzI0W5+qjpV61kjaLy&#10;zgfLz7VoYzlyECxgW5bP3eRUS3Sy3Plx1J9oUloWPtVBXSGTcSBhj+NZyVgjqXIkUszsOS2KfMm0&#10;cYqtbTPJtcjg1Lc3Cn7v0o0M5KXNoQSrtfd61W1GVVh3fnUjrcyHYeB/Kqt7AyRlZTmhK5psjl/E&#10;V7tJINcH4mvZnVlBrtfEKIVZ8dOa4XxLKgDNurspxOGtJWOE8TsyAuTXn/iKc5Oc12Xiy6IZjv6V&#10;5/rNwWlY7816dGNkfP4iV2zIvZOP/r1i6g5JJya072XK9KxL+bnKng1ctyaaMy/c55NZN7KzNgD/&#10;AOvWhfSdVxzWVdP83H61mtz0qMdSBjzirenwCR1BHPaqijtWtocLNOHHtRUdonsUY6o7jwZZBtuV&#10;/GvUvDUaRIrECvPfB1s4VABXpnhjTGl2vJ9K8vES3PShFaXOs0U748gH0rWSzaVR/dHrVfSbJYol&#10;UfnWxboT8qj5RXl1HqdVNlc2SJHtx+VU7hGQYC9q2ZIPLGOtUri33OeKyNVIxXMinIFU77lCxbHN&#10;bF5Gsa8CsS9dn+WmXe5QkPzEY/GiIgHDnvUksQHAFVz8h61jI6Ir3Sx9ph9V/wC+qKrfak/56L+n&#10;+FFSHs0MmIPymlt4gzcGopGbdj9KtWYJOSK/ftj+bfikXbSD5eR+NWxGFX7tMtCNq4qzuUL8w/Ss&#10;ZNlSKpjJOcc1JFEc5p21WPSrMEHcH/61U5aFEWABkfyqvK7A4Wr0sYUYAqlOgJxUxFr1Ilznmp4n&#10;ZRn0qFQd2AKm5RKchiTzetV2kycE9abcPgMDUKvk9aSEy3Fkv0/SrqKAnWqNuSTnHtirTShU2ipk&#10;OIyQNnNMRefu05pMnAp0ajdxxQLqSwgjrSz1LDGNucf/AF6hmB6VJZFls/WnRA96bt/vVJCvOSDT&#10;YkSFtq8jtxVaSXPepZmwKquT0xSBj1bI61PbsuKqJuz936VYVyq1TESyOCeDUYIJwBUbSHcacJAO&#10;f6VNhk8IBGCKsHgbcfWoIODwP0qSRgBsBoH1GSYI3UwgdxTjyflpVwe1ACxBscCn72ROBT02gY9K&#10;a65+lACCQ56/nUkTqPmZ6hIzyRT4xzjFAi4kgI+b8qkD8YNVFZlHFPWYseKzcRFhCCeKeiqD8oqC&#10;OQnvUyMPug1SjYm9yQx+tGADxTkPy8fnS8dcVLkwGcjnNBPHBp2ABj/IphStCRC2FwRUcsgbrT5B&#10;8uKgOfSocblcxBc52/y4qkyZbLGrk5IXGfxqAjuacVZDi9SCVAq5BrOu89a05wMYArOuwc57VQ5F&#10;CbAGMVXdSBjNWnXJ6VXmQKuSKZFirNzwRUO0CpJjtY4qLOeQTViJUBz1pyAg9ajVsc4p25QOKALE&#10;eAauW7D0rPifkCrlqePmH60mBfjkPTFW4H5FUI24zVmKXnbmpsM1LaTHQ1M1x8vBqjDKByTTmnx3&#10;qOVXuWWfOBHXPFI0i44/Gqn2gDqf/rUj3ShcgVRPui3co/vc1mXc6kk5p99ecH5qyby8yaqKFIZd&#10;TDdw1ZmozFU4P4inXV1k5FZmo3RKkZ/WqEZuq3WOjc1zeoSAkmtTUrlmYmsO9kJOM1aIKNy2RxWP&#10;fglio+tbE6nb1rLugzPk0yrmVcQmoBaMa0JIiTwPekgtGZs4rSxPNErpaEgcU9LIE8oa0I7TsF5q&#10;aPTnPBFJRE59EVbWyBOce9aFtYDO7bVi107aPu5q9bWbrxtqvQnbVkVrZZHK1cgsgpyFzU9tZknp&#10;V6305lPIp2J5kVYLUE4ArWtdPQLlhnmnWtgQB8v1rStrLPy7eKh8txrV6ldLFSMbOO2Ku2tmWGT/&#10;APrq3FZnAAFWIbQg5K/lSuVYLK0AABxjFaEVuoGWWiztyCAVzWhFbgp0qGxlNYMNwamWMA8D9Kke&#10;JV6L/wDWpwGBkj8qYEkQ2jpTZV74p0bYGMU1z61HUroRMSDxSbivPTNEki5ODxVd5sHr+FWSTyMg&#10;Uc1nXsqYIqaWfK4z+vSs27kYjJq0hXM3U5sVz+qXOS3zHitbUJSMjFc7qJzkYpjMHWphyQ1cfrUp&#10;AJBrqNbchWwea5DWXJVuMj0NYy+EqO5gX7uGbd0rInk/fYz3rQ1ORVJweOvSsiebD/e9q86tsdlH&#10;YtI4K7KjMxV6ptehSOKDch8lf51wS0Z3QOk0K9wQpYcV1WlajtAAavOtPvSrblauh03V9o2k/rWa&#10;Rpr0PRNO1QphVb3rYs9ZwNpbpXn9nrOBkHitK11sZwHNMrmO5OtJtzv7c4rI1fW1VPMLY9ax11kg&#10;Z87jtWD4l8RiNWXzP1qGxXKvjHxLkMu/61534i8SeUzbXJOad4u8SM0jHzOvvXC61rH3md89efxr&#10;F7D5WRa/rp8t2L4rh9W1WSdmG78qta9qrTEpu6msSVs845rF6msV1GsSw+tQvgnntxTmJ7D/AL5p&#10;p65xxQa9BpPdaCpb+L2oPTNOxxx+dAWEwVxmlGCOBQCPSlC8Y/OgBCGyMdjSOhCnHenElR92k6HG&#10;fzoFZEZA5wfrUeAxwRUx4bAHao5QpGGNO4uRXuRORjoPwqGTA4z71K/A6VC/oRVlERYHgmopVGMn&#10;/wDXUjYzUcjZ5BrNlIhk4/8A1VEwz0qWYgcZqFyT0P41DKGOFB71ExOcAVIxGcBqay85/KkIjYHP&#10;NNYY5zUmCRimEHHNBJEwI6U1hhRlvepGXcME01wFXbg0FqRH04G3+lMIPp9KecKMqP0ppQDjP/66&#10;Cxpz/D0pvA4pxUEZ2nj/ABoGP4qqwxhHHWinHpxTeM8CnYA2jOcUmMU4DnP60Y7imAqSSJyj4q7b&#10;6s8QB3VRwcAkcU4DD1aiZyszetPFE0XAk6Vfi8dzx9WPX1rksgN8y9OtC7uinPP3aaRPKjsh8Rbj&#10;hQ5/z+NNPxFuSBluvQ1yOfl6Uhz6VoTyI68/EK4I2iQ59j0ob4g3R5EnU1x+SBgGjJzgH3oF7OJ2&#10;kfxFlAy0hxjmpI/iPKGwJDXD5xwaTJJ607sXs0eh2/xJJwWcqfetCz+IsZ4M33a8sLsw6mnC5mU8&#10;SGmpyXUn2Pmey2XjmCYcSVqW3iqOQAGT6V4bFrN3BwkhrSsfF95bYLSGrVaSJdNrY9wg11HP3/1q&#10;5BrHQq2a8h0zx8xZVkf866LTvGMEqqPO9utbRqxluQ10PULDxCI+GJ/xrc07xFBLwJPzrzCz8QLI&#10;Rh607bWAD8slbxmQ0z1iw11Ryj4/Gt3T/FG3Cs1eQWPiSaPkyH8a3NN8UBsF32n/AHq2VREyieu6&#10;b4kjYAJL371u2et7l3LJ0ryCx8QA4Il+vzVv6X4lIX524962jU0M+V9D0r/hIVxgkVoWOsxyR4L/&#10;ADV51D4giZQvmc+lXbLxCsZws1X7QXKztr2+JGfrWLqNxvHJqiPEO/5HYVDcaikgJDf8BzTdSJa9&#10;2NiO6YDOO9YerspByPwq9eahEEO1hWDqd8rlgG/DPWsZS1uBha4u4McdRxXJ6haK0jHb3NdLqtyH&#10;dgorGuFV9wxXPPuXszmb/S45FbKdeOlcl4p8NI8eAB9a9AuolPy7fzrB1m2RwflrnnBSGjyi+8Py&#10;28u5V6Yq/pXmRIu8Guou9NRuCmefSq8WjKfupXPyyjIq/cNPk9/0rpNIy0Q5rBXT5bZ8gVuaLv24&#10;aumnK5EvI6CzB9efr1rZskJXd61kWK9sfUVtWH3AQK3INnRUKspxXa+HcfLxXG6PGVYD35rtvDuN&#10;gBFVbSxjI7vw2jMi4H+c13Gh4wqr/KuK8OqrFWArttEPOMVX2TPodJpWcAZrotKzmuc0xsNgnvXR&#10;aaOFb3/Os+hBv6cxBUYro9LbIXFc5YfdXFb2lvgY/rWYzoLQ45Fa1u2AAB/47WNZkYBrVtGLJzUs&#10;C4uQeKmjkAGT/Kq8ee1TISeM1IFuMg89/epU5OMfjtqCFz0NTxHJ46/7VBoTRjIwRUyZJ2k1FHlq&#10;lXP93/x6gCWMjOW/lUyAZzUUZ2nn6VKhqWBLHzxUigMMCo1Gf5VIoPU0rgNvFJtmGa8u+JlrmCUD&#10;+7+VeryLmIgCvPPiNaCS3kIUVUQPkD446erRTD618c/F208nUWIz94ivuL432A8qYAdc4/KvjP43&#10;WXl3Uj7ejZrlxW6YYe19TyHUowPWuY1eIkn15rqtSQEfdrm9YQDPy1hLTU9Ck9GcxfIAeRVPvmtC&#10;+Q7skVnsu1+B/wDWpxOgvaFMYNThkz91wa+5v2S9X329qC3ZePWvhG0ZY7hCezCvsL9kPWlKWy7x&#10;0FdGHlaqjz8ZH3bs/Sb4LXuYIh7CvfPC8u61QDsOa+afgVqIktoSGr6O8ITbrZB+ddtTU46ex0iD&#10;I6VIox2pi4204c9a5ZHQPw3end+DTV9cU4deKkBy+1OHJxSDOMUvSgAB5yakQt90Gmgc7iKcq4PB&#10;/OgkkTGMVIoxUaAjjNPGc0FDh65p4pig4p455oKHKexp67iKYKeo9RUuNxnIfFfwDF4q0lnVB5gW&#10;vmjxFod54X1SS3uY2VVY7WIr7JCqV2MAR6GvOvjD8JLPxPYyXtlAPN29lr5zOspWMj7WmvfX4n1P&#10;D+dfUansavwP8D52g1JHIbd8uOR61ftbxZY9qH5f5Vj+I9C1Hw1etZXkDKFOAcfrVWDWAjKFP696&#10;+CqUpXs90fp+HqxlFSi7pm5PeyXEflFwGVv7v3T/AIVXl1OO4RYnfy5l45P3vY1nPf8Anr5qS7Wx&#10;j5eo/wAao3txJsVnAaRfuu3pmuOUT1aDi7GkdaitZcTkhv5Cm3PiD7LLmF8o36Vz99evtAkOW+vW&#10;qM2oyAsscmO2K55aHsUqcZanSXWqWty7BH+ZlyOaoy32FVemPvc/rXN3etJassjS4weSagu/E0RU&#10;qXGOufWs/ao6lQ7G7d6tGnO/NYl3ruAZfNG7d0rD1fxRCF4l/wB75ulc9c+JIxc7w527fmzUe0kz&#10;qp4fQ6u/8SPIrRu3B9qyp9W85PkkLGsSTX1nO4c54+lLa3XnjbFKqrz81TqzTlUEXpdRmUbGbqah&#10;8wPySajMkROff86jm1CBE2vLyP4a0irmcqijsSGFHb5E/pTvtqWRPH6Vl3XiK3QYz93utYupeMIF&#10;LZuAAv8ADmumMeUy9rKR1X/CbNbvhlUY55NEvxTKHy3uNo6cY5ryzWvHFoTukuVPXq1cJ4m+Jdpa&#10;M3l3uD/vdK0tKQ/3bPcNf+LrRSfJcj5f9quJ8QfGJWZne9Zs8/er578U/Gq8aVora4MhPCquSSaX&#10;wv8ADT9pb4vzIPB/gi9EMhwLi6Uxrj8ea0jhpNXenmyvrNCl/wAA9D8VfG5oQ8cd8q5+9g4ryn4h&#10;/tK6bpFsz3mrquFx8zc17d8P/wDgk/8AGrxvMtz8RvGosoW6w2aZbHux/wAK+gfhf/wR/wD2e/DL&#10;Jda7oB1a6UDdcX7eYT+fTmtI08LF+9Jv/Cv1dl+Z5+IzSdv3at6n5Ta/8WPjH8Wr1tH+FPgjVL9p&#10;G2i4W1cqPpx710nw1/4JP/tf/HHUF1fxZp0lmkpyzXWW2A+3av2++H/7J/wl8AW6w6D4OsYAgwuy&#10;3UY/SvQ9K8K6RpseLezjUKOqqBXoUscsPph6aj5vV/ofN4ql9el/tFRyXZaL7uvzPyv+DP8AwQD0&#10;WzgjufH3iCS4m2gsqLhQa928K/8ABGP4B+HQpl0vzjxyx6mvuu3trV2EaqBuNPuLSKMsrbVXHepn&#10;isfV3qP5afkRTwuApaRpL5q/5nyx4R/4JxfAjwuFFp4QtmYf3owa73Sv2T/hfpZVLfwpa/LwoMK/&#10;4V67cT6XHIR5igL/AHe9XrO50aNftRTdhflX1rnVOrWlrJv5s65TjTj7sUvlY8/sPgJ4K06NUj8O&#10;2y/9sx/hWxD8F/Dskef7Jt1X/rkK3L2+1K7vlFtAwiX0HWtKG0v5jhc81tLBSZw1cVGCu5I5Gf4X&#10;+FrBctpULfVBzWTq3w08I6n8jaFA2ccGEV6YPDVxc8yg5qzbeDo1GWSs1lspPU45ZpTitz578Wfs&#10;jfDjxnatFN4chVmH3ljFfO/xw/4Jg2s1tNf+FLfDKpKx7a/ReLw/BAc+V26YpL3S7KaFo5YAflx0&#10;ruo0cRhdaU2jzq2Oo4n3asFJH4K/F74H+LvhPqsllqlhKqo2PmXpXBNdkHYT15Oa/Zr9rH9lHw18&#10;VtCuJBp0az7G8uRV5zivyf8A2kvgRr3wi8UT2VzayLGsh/h7V9FlucRxX7qrpNfifPZpkPsaf1jD&#10;6w6rscH9pU/LmlknBUj9ayFuwQTninfbVUbVP/j1e0pnzLgaCzMp+VqW3nBb5qzzO2OW+tOhdkGQ&#10;/X+VVzInlZo3DqhLQHAqNJRkHNVGuTt27jQbkjgL0NHMHKXGlAHX61AHyCKj3+9GSrZqfMaRZW4J&#10;g8j0/wBnvUS7lk3Ht1qMOQ6keuaa8ocZzx6UATGUfeVs54xTd5f5QfbpTUPc0OShyPw96dwsKSQQ&#10;ce9KxKgcf/WqNmGQGTnFHJGfakBOCGXBT/x6iLavyseKiSTK+XjFOVJHOA1AxzyszfL/ACpr4U7m&#10;f5sY202RJwmBxn86dCu0YB/PvUtlKJIkqNFg7l9qaAkKsIk+rU3MkYyMDn86czAjaw+apGmRvIWP&#10;J6U2ZWfoM8c0+JAjh5D9PaneZnIGOBxQawkVhFuB571DNDxkmrMoLkqB901EwG3K/wAqzkjQzwMs&#10;fpUN1GpXdt991XLkKjBkH3qilRGTawzWMkbwkY15EH+8KwNZ05GUiL+Ja6q5iBO4pWZqNsCCGXPG&#10;KzaO2m/dPNrtdV8ParDrej3EkNxBIHjZOoIr72/Yc/aul8a+HrfStSv1S+t8LMjN3FfFmtacJVb5&#10;OcEYrL8EeNdf+E/jGDxJoszqqyDzolPDrnp9fQ1y4jDxxFO3XoepgMZLB1ubo90fuh8L/iDHcxqi&#10;3I2svrXsHhPxIbyNf3rDY33q/Of9lb9pjS/GWkWt7Z6lu3KN67uQfQ19jfDHx0l0sckVx8snDDdx&#10;Xz0uaE7SPslKnVpqcXe59JaBqrSbGMm4L6dcV1mn6wUTeJvvdiOleQ+HvEiJIu2XBHB+brXYWGsv&#10;PtCMrKOPvVrGp2OGtR5tzu4NWV4mhYbvenRXSDKCXt92ue0vUvMKpnaw+9z2q9LcmJt6ID3Faxld&#10;HN7OzsjbsnM4aJsfK1PdtjrNIn3WxWPb3rSzo8bFOzDNagMUeYjJnd/EavmIlHlLN1MkyB14280f&#10;axMVZT0FQQ3KEeSzLtXipLWWOcmMRfd7mtIsxlsNsrl1uTC7bV3ZU1chu0jlKiSq97bwRKtwnJHX&#10;jpQYYTbGWL7396tFIzlyyYy6laW7/dsetTi0jDiSU/eX9aqW5+bcTVlbxmVRGm7H8VKQOm+hoECJ&#10;FSOPsKb9nIkVpPyp0Mpl/wBYu3ikuruFFKj5j/KoMlFt2Qk8kcZyo+X1rD13UFkkODU2p6jM0R2t&#10;tFYOo3YCYDc+taUzWVFxhdmL4iusWsmW4615x4lvjtZSfWut8T6mQsi5/hrznxHqHLD/AGq7qW54&#10;+K92Jyfiu6JDANXDalLudi30rpfE92xJw31rk72XIzmvUjpE+dqe9MzL+T5WNYt82zP+Nad/LtGB&#10;WLfycms5HRTiZl4+ASazZss2S35VdvXxkD3rPkO5s579PWlE9bDxHQLk7iK6PwrZb3UnvWBbLh9t&#10;dl4St9rL8vHWs6stD1aEbyO98J2aoq/LXpfhqHais3Pyjr1rg/DUJwjBfbpXonh2PEaqw9K8it8J&#10;6cYnSaejMqmti2VETJrPsQI4M9KkkuSmTk+lcElc1jG2xfeRZOKz72UIaSK7+UsWrN1PUQDuB71F&#10;rsqxFfXh5GaypnVyze/FOu7wzvgA+oqFo2P3qJdjppw7jZVaQYjPPaq8lnI5+YflV6KA7MBf061M&#10;IVVeV561jymjlymX/Zsn/PSitDKf3l/L/wCvRRysXtWYgjJJq/Ywhe3/ANao0gG/gfXmtGytBjha&#10;/epS0P5wjFImijGOKWQFTgGp44SKbLEC2MVnHWRTI4lOauxNtXNQwQ5GasGMBeBRLcF3I55QEzVO&#10;Qgn/ABqe53AkkVUOTTjoA6KPB6Zp0i4XAoj3YyT9abcyALjNRfUCnP8AMeajCZOSKe8gJzmlhw5w&#10;KoCxbpxyadI3YVJCgRc5+lNlTGM1P2gIVznOPerEAI5AqJYz2FWIowW+ah7AiVXCr0qOSXJxUkuA&#10;ODVV/mNSEpWJATnk1NGM8FqrISTz2/Wpw2E5oKjsR3GScZxVVgSeanlkz3qLdu+Y0EgigsOKmcgD&#10;5T2pkSgcmlmPpQBGTz096ejEkZqPGD8wp8YzjjjpVAWofu8USP2zTlOwYBqN2B5xUlBnipkcn7wq&#10;uhBPBqaPJ5JzQBYDjH9KbuHY96jLHtTRIQeT+FAiQE4wRUyAVXSTnIqZJs8A89KBEhXIweQTmmnA&#10;5HX603zONuacknXNTqSxy5U5FSRO3JqNWyeRzUijHJpkkyykdfrT1k71ACc8Uqk9cfpTAtK+OKVM&#10;E5qsH3nFSLIQuRQA+TB4FQyKMHJpxmB5pjuMZFAFWdST0+tRlQELMfapzzTJyAOCKBooXHAOBWfM&#10;w3EkVoXR9c1n3Bwc9qpDkV35ON3FV7gqBzVkjPJqpeNj+KjlDmKM68kioQOM4qab5uajH9yqJAEj&#10;nH60BuMUEYXlqaH/AM+lAE0L5+8auW7kD8Kz0IzmrUUm0deaALySc9asRPuPA+lUYZBnOasxyDsa&#10;AL6SNjHrSNNk1X84YwWpjXI/vVKRXMWGnbHy1DLcFV4NQtcgt1qC5uVCkbqqxJHeXRzjisu7usLk&#10;1LdXAPArNu5NwPP4VZN9SGe4Zsncazb2bCtuq5KAB81Z96oKYBx2NAXMi9LOazZkJ7Vq3C84FU5I&#10;wTTJMyeDP5VUe1LHgdPatieFcc1XMK5yD9apIDJk08s+dtSRaf8AMCFrR+zAnIqeK0284qtbE2RT&#10;isieq8VYg09nbDJV6C0zyRV6CzG2haDKMFgeoX9av22ksT7Z7Cr1taBcfJzu7CrsFqCQQOaG+wrd&#10;yrbaYo4VeauRWJXkpz3q9a2uDzVpbbHQVHMwjGxQgsicZxj6Vo2lkQcYqSG14yxq/a2656f/AF6R&#10;RHFZ5HH8qlW1K8Yq8sICY28CmmME7hUpjsRwwgHkVcVRs61AhxjAqXePuhqUhpDWIxyKjdwfT86J&#10;nAXioZJDu47VSJJFmAO1WqOWXK4U1CZRnmmyTjFMAllPQfzqu8oB4qO4uQuSKqyXTdiMdhWkYkuX&#10;KW5bhNvBrOvrgKMKfxoe4GMg1n30wxyauMTPmM/UrllGM81g39wGJzWhqNyG3Vh383UNV8qKjLuY&#10;uuz8EH61yGuTgbsmuj1mbf0rkddmIyMfWuepGysbRMLUZ+WxWVdSFWY7quajJjdz7VkX0+Bya83E&#10;R947KXYq3d5sc89TTYdUDfdaqF/d4DZ5/rWal+Vl9q86aO2nflOwtLzPzbxWpZXmADvribDV8HBa&#10;tqz1b+EnpWHMzXmOwt9TZR196vQ61HwxauRi1dQcbqe2tIHwG6VXMPc6u68SCOAhJOa5PXvET4Zz&#10;Luqpf6+qqRv9ulcvr2stIu0Px9azlK4Ipa9rBlkZvM78GuU1nVGcth/1qXWtULMQh7Vg3M5kcjNY&#10;y90uPkQ3EvmPuz1qBuRkGnMf7tMwSMA9azN4qyI2A7001IwHJ59KaRg9aB2GgY+Umjkjk+9O2knd&#10;j2oVR1xQAGPIzj3NBABJ/OnHnBHUc0Eg8YoAaRxkduKY3TBGaewwNoAqN8jr6UyRG9c+9RSEHkGn&#10;Fi3JP8qhY+tND31GyP221BIcjI21JLL64qCU7gQPbANN7DGvtzxUT92H86lJ9eKhZcGoLRG3zdD3&#10;qNhv+7+dOdstwMUM2BnH5VNhkRXjr0/lTCARk/pTnPO4uPrTM1SRNxC3amtkdqcT703jH1osFhvf&#10;gU0gZzint60hBx0qeUREygngfgKY6kDPvxmp8L1xn3pj5APHtVFxZCdxP3RxQQIzz6d6mYNjrTdu&#10;OQ3FA+YhZGHtSKgcdevf0qXAJwxHT8qCn1x/PiqSC5Ht+bA6fzoUADJFSBQDknrR0Qbl7frVCuJh&#10;c5/u9vxoKk/eU+lLydxU/n9KAePnGP73tTAGCnPWmg4BBalLDqNw+tJtxwT15poAO7PGP8aaev3q&#10;C+3lT+BprtuOQaq4DjjoPwo4Az+tMLY6mjdzmlcQpzigMDwKbk9SM+tGf71Fxajs8daTcWGR2pGx&#10;gYNJzS5gHAjNJkDmk6GgZ7GjmAkWR4/mDGrVprNzaniTpVIEZzR0GaoWh1Wk+M5IyqvJ/wB9V1Gk&#10;eMYZ8b3/ABDdK8uBKncD+VT2uqXFu2Uc8VUajiZumt0e1WHiBZAGWT24Na1pq5OMNj+teM6X4wmg&#10;KhpDx/tV1WkeMopQBI3PrW8ayejMnG256hY668W0q/FbOmeKhwJHP/fVebWXiESp8sgrTtdXXoH9&#10;sZreM10IcT0+38Rb0DCT/wAeq1beIpVfDPXm9rrboOJK0oPEcpHzv2/OtPaEnpNtrrEf6ypn11gM&#10;iTjH96uBtPEPZn/XrVseINw++PWq9ohcp1dzrQYcvux71m3mp+Yuc/LWI2sFxg9ajfUC52n9DS9o&#10;NWRbuJ9xNUp246U2S5XGD6VXmuFkPWok7jIbxgelZF4N+RmtG5lJ6VRkG7kmpAzbi1DnBqG2s/3m&#10;QK0pEBGAKjjixLndzSsAJaCTHyCrttpPO6NeOufSi1VN3K//AFq19PgCt0+9S5VEzlcjtLaaPgr9&#10;K19MjwvWpbbTkuIwVHNPWwmgffz9K0jzX1F0NfTAFYCuw8Pscc4ridNlZSARXXeHpslc1sRUPRvD&#10;ZQhT04rtdGboorgvDc52qpbv+Vd1oLZ2jNG5idPpikOrfpXS6fnArntNQlQfxro9O5jXH86zlsR9&#10;o2tOBBya3NO+UK2aw9P+bpW9YDis2M27JjwBWrafd6Vk2OD3rWtDxipkBcT0I/8ArVPGCRUMXbNW&#10;YhxwTUjQ6LhuKsRAIMVHEOc1YTAHtQVYkTkdanTA5HrUKAdc1NGDjBoGSrwelSRg9TUacjNTJzyK&#10;TAcnsalTjgH/AMepqA44qRDkZU1AD15WuN8e2q+RICOcV2gAxgCub8b2++BsD+GqjuDPlf41WI8m&#10;bK7vw618Z/HmwIkmKp3PUV9zfGmxDxS5TqD1r41+PWnEebhfXpWOKjeNwpy5ZHzjqcYG7iub1dA2&#10;4Y+ldVq0TK7gD/61c3qykDFcjex3U9ZWOWvkw5yKzJgQxyf/AK1a2oL8xJ//AFVkznL5OaZ1R2CF&#10;9p5r6Z/ZG1lhJDGX6EV8xIxDDBr3P9lTVjDqkcJbnf3PTmtKcvfTObFx5qdz9RfgDqCvZwYbsK+o&#10;PA0++GPH93+lfH/7OmqmS0gy/pX1j8PbrNtH83avUmeVTO/iOVFSDOOajtjmMcVMuOtcrOoUDNOH&#10;tSLg07HtWYCjPSlAz0oHXpQOuKBD0GTT1GaaACN1PXNAx68ce9O4Bpo4NOUj0oAcAMU8cDGKYo9K&#10;kA9KChQMdqep9KaD3FKueuallDxzzinBVdNr8joaavpTwQT0rNgcH8Tvg1pHjC1kmgt1WXnoBXzd&#10;43+E/iDwffNus3aNWO3Ar7QBB6Vm674T0fxBCYr20Vs+q14+PyihjPeXuy79/U+gyriDFZf7r1j2&#10;PhsboWPmNtbuDUF3JMD0+T1r6X8dfst6VqbNPpS+W3X5RxXnGvfs6eMNPylrH5ir+dfL4jI8VF6x&#10;v5rU+6wXE+BqW963kzxzULkREuXyxOQq9cVzut6oLKLzWhIbd91mr1rUP2f/ABahaSLTvm4yWXrX&#10;A+LPhB44sZvNv9FmCopAKxlh9a8PEZZiIbxf3H1WDz3A1H7tRfeeea94mnWIJKqp83TzK5zU/Fci&#10;fMkzfL2HFXvGfh3Vo7iQX1vJBtOF3LtOfSvP9fsdajyLfcyscn3HrXlywsj6rD46jKKs0ak/jafc&#10;cc/7RaqcvizecrMWcnmuN1jWr+2TbPbqv95PT3rBuvFflbsStHxSjhbnR9cS6HpMnjT7MzGYY7Hn&#10;irdp8S7FF2i5X6bsV4Xrvi/VUhYfaQ6+64rk7rV/GutXw03QNDvLy6cHyYbGN3kb8Fya6Y4M5auO&#10;iz6m/wCFl6aQZJLxR/tE9K5vxB8XdGtsgahGev3ZOa8h8J/sjftf/EV1VNP/ALDtXk3NNfXzbwuO&#10;yJnn2YivStC/4Jo+No4I28QfEfczffzGXY/m3H4Cq9jh4q7n+v5HL9aqc2kPvaRh61+0BpdorL/a&#10;Cj12tXC+J/2lPDdqf3+twxZ6GSUL/M17tpX/AAS/sNRlCT+Mb5tx+ZhGq/0r0PwF/wAEkfgOmpW+&#10;seKvDja1NEQU/tH5065+70/SqhLCx1bb9F/mRUxGIXwqKfm/8j4NPxz1n4i6smifD7SNQ1i5mbbG&#10;mn2kkgz7sBj9a95+Bv8AwTk+O/xdeHW/iZdPodjIwY2qtumK+/Zf14r9GPhr+zR8Nvh7axweHvB1&#10;jZ7VAX7PbKvT6Cu+j0C1s4wsMKrj0FVLEX0pQt5vV/ol+Jj9Yl9uV/TT/M+afhF/wTt+Bnw1Mdz/&#10;AMIxHeXUeD9ou18xvzNe6aF4C0PRYltdM02GFVAGFiArpI7RIjuK/jQzRQjf/kVjyuTvJ39TCpWl&#10;LYr29hbW42cfkKsfboLcEK6jFZep6oFzhqx7q51C5hd4OdverT1M1S5tZM6KfxFEoIM/61FD4iMr&#10;k7vkXrk1w15eizia51C72ovLY+vaiC/17xtCuleGLN4YTndOy/ervw9OVTVBUVGla7su52WsfErw&#10;9pSZN6u9R90N3rCbx/4o8XP5Wi2L+WePMYHFafgb9m2KB1vtfla4kPLeZ2/CvWPDvw107T4lFvZq&#10;oHTC11QwdWpLU4cVnmV4JWpLnl3ex574U8Dazc26vqjszty3+FdtpvgkpGv7s8V2Vj4ftbdf9X+l&#10;WzbRRjaFxivSo4ONM+TxmeYrFS7HMWPhKKNtxj/8drRi0WGI/c/8drX8kMuFo+zA10KjE8mWKqS1&#10;bM9bKNB92h4kHatJrTOcfrUMkIU7dtV7Mn2lzLnjZlxiqc1izqeK3HiVhUbRrjbiiVFM0jVcdjk9&#10;b0qOS2kWRflZfSviv9uT9njSfiDo91LBYL9shVirbfve1fdXiK2CW2QOo5r57+MMW66k8wcEn/Cv&#10;DxlF0ayqQ0Z9XkFb20nTnqno0fiH8UPBmp/D/wATz6bdwMqK+F3L0rnUugSCD9K+2v2/vgJa3dnJ&#10;4t0i1x5nMm1futXwjcPNYXclpMNrRnaa+oy3HfXcOpPdaM+U4iyf+y8a1H4Zar/I3IZg3Vv/AB6p&#10;FmyN2/3rEt7/AD8p/wD1VeiuFCZDfLXpHzriaRkOM0u7DdaqpMWGCfcU7zsAKtFyS0GJOVpC3IxU&#10;MMxxgd6fvDAfLTuS0SFzgZanwgbSCQO/NRZUtgUFweCTx3p3JsSjlcUZIXcx5pA5PAHNKSQMbaoB&#10;WwwyaRyAM56evemBiGODz7CnRL1aZMf3VouFhokdH8yNef71XormOGElU3MxyzHrn/CquR3UY56D&#10;FNAcDJNK1w2JDIXO5298ULh5PkfGaY6DG5PpTgWjP6/WmAtxGEzEN2M5+akw/wB0Nn60skjzkMf0&#10;ocuECZqWUgK7vmY9KCdpyB0qNZGBwT0pyhh93r7VJSEY4GRTDjnjNSAHaR+VQy/L96g1jLQrzhtw&#10;O3rUb4zgj8Kkcb/4famuvGQP0rCSNYvUqyxE7sD2GB0qhcQgkjH/ANatWXGw5FUbiPaTkVElodUZ&#10;PoYOoWWW+cbV7Vyuu6OsiMwUflXc30RkQgisTUbdcnaOi1kdUZdSl8C/jDqnwW8YLJJct/Z88gEy&#10;5+4c/eH9a/Sv9nH49WPiTS7e6tdQV45lG1lbjmvy18RaL5qkBB7e9ekfsoftC6h8NPEMfhHXrzFm&#10;8gFvIzfcP92vOx2F9tHnjuvxPayvMHh5ezm/df4H7VeA/HH2u2jH2gkluc/pXqnhLVEuIsNId2Qd&#10;ueor4r+A3xct9UtYZlu9yso/ir6Y8BeL0lZCs36140E1KzPpqkuaN0e3afqKwDarfe4bd1qwNYbP&#10;lwS8r94GuRtdcXylXzdy4BFaGlaiZJlZk3MePrWnU5kkdhZXrFfLlUfN91q0V1IGLbFncOua5y0d&#10;ARtk46hc9K0Ptpi5jHynnFWpGUoxNeJ2IE7HLbu1XUfc/mCXbu5xmsbSb5N7LI2N33Qaux3aeYMn&#10;cFPat6b6nPU+I1mntzD5fmZ+X0os7yOPMfl7iKoyeZLgxjC+hqe2aSAK69f4qvmRhyaE1yksT7pE&#10;255C1NESsRGNuRnHvUeoSvcRKxIz+VJBIHCjP+8am+pa+EmiuGxuZqZK8vmfIm7d3qWNYTB5S8t1&#10;ojiluZPKY7duad9RxsjN1CHAYSvXO6uw8v5O1dJrRiiXIPb9a5PW7nahw1aU1qZ1qhxvihgGck9q&#10;878Rz/Kx3fdruvFNwC7EGvN/FU6oG5+XmvToRPnMbUON8QXDPIw/KucvpecCtXVpS8jCsO/lG016&#10;EtI2PFXvSMvUHy2AKxr1zlsVp3sg5IJNY17IM5BrGR3UYmddyZfBHsaqnLPx+NSzn5iKij+Zuneq&#10;jsepRiXNOjMjLGCOSP8A9dd94TsyApZfSuN0SAyzqD2r0jwdYEbNxrlrSsezhkdr4R0wuVaTvivR&#10;dEs0jjUsMCuT8K2ygK2OldhbswRU9a8mpLod8UbcIVhhTVbUJVjj59KfEDHFk81kaxeuNyg/5zWF&#10;rmkYu40al5eY881TvbjzsFW+tUjLLJKVQ9D+VWIbZ37H61ErI15R0EIflvrUzIpbaop6Q7Dt/lU3&#10;2bndisWmaxlyorgLH26U2W5UA578YpLxdjZUgZ9aoTSENuqTRJSJvtkfo3/fR/woqpkf3h+lFT7w&#10;+UntU3HpWtax45/2qpWMang1qwxD0Ffu030P5uJEUBMgU3CtjIpWTHBz0pqAg8GpiupKLEMCn+Gn&#10;vFgfNSw8LyaJXZRUgpWM66i+fgVXMfzYq5cMJCcd6jEW5sYqhx1IwuFyap3hAHWtKRAqYrNu15wB&#10;RHcplEsc5LVPb89f/HqiKg/WrNtE27pVNiLaSbVz+tMZwxzmlkBAwOlRKnz8CpiBYiAPK/nVuGLK&#10;5qrbA9MVejyicGlIohuF+bpVdkLHAFTyyZfBpow1GwWGQx4HIp0q7V6VPBECOaZcxEcAfnSvrYPI&#10;z5D60wE+nSp5Y+cYqNY+ODVcxI9Mgc0x5OSCfapGBA61XmPPTpSQDlYA8Gpodp5NVUJBxViHPrTa&#10;Ass3GCajJ3dBSGXjGabvHepG2SKuTuqdAAMA+9QKe+asKcLyO1Axrnt+XFMye1K4J5FNOcg4/wDr&#10;0AOQ55FO5AxmkXI4NKCcZP8A+ugBdxBx+lKHwMVE8nt9KFf3+tBMtCykm7GT/DViOTIwD3qihI6m&#10;pBIygZzQQXN3bH1p24ZziqaXBxjNSidQmVoETjnj9KcwUcVHFIG6GnBxn5RQAjnHUVG82Dins3Gc&#10;VDIASpoABKcbh6VFPKSdtSsMJ0qrN1zmgCG6kBHA/wDrVRkwzcflU9yzYyTVYkHoatIBrrgZPFZ9&#10;65xV6aT5cE1nXUgZsbvypJAVnJBwKjUZJP8ASnsR60gUhc4qxKQyXcBjNRMct1PWnStg9ahZx2NN&#10;IVyZGYVYWRQuR/8AqqnDIc421MkvPWnYC4kx9amiuCDzVBJP7pqVJD94/lRZAndl57lR0qF7n7wN&#10;V2mbqKY7sRwfpRYJNkrXQPeoLi4JXJNCgk1FMjYJoDmZVuJ2PGaqySsz4A6/pVqWI5qH7NjnFMkq&#10;yZC9Pyqjdodp4961p4GA4qncQbzyPagDEmhYHbUDW7ZyVrZNsrc7famvZD+JPanYDCntscE1GLZc&#10;Y/pWxLp5Y8GmJpjjk4q42JlczFsxngVahsB8pC9f9mtCDTVI2svH5GrMNgqH7u2q5kTruUoLEA8p&#10;WhDaZX5V/KrFvYgnGzvxV+0sB/EOlZuSD3noZ0Noyjp9RVy2tGyp7e9XlsRnhfapIbYg4z09utPm&#10;uHLy7hb2xPO2rS2hHJqa2twCCKs+VzxWdzWxUS3/ALv1q1bR7TjNOWHHapI/k5FBUYk2wbc54qFz&#10;gdKkMoC44qCaVT1qEMQuFP60omwORVZ5ueDTDc4Ga0JcieWXBz71VlnAOabNcBun86qzTjbRGJJI&#10;1wScZ/8Ar1HLKQu0npVV7tAcZ+nJqOS/2DjHvzWnKTzEl1cfLg1Tkn2nr3qG4uw/OarSXPHXitYx&#10;M5O7Lb3HGKzr+bb1/GlN2MZ6VRvrnccZ4q0iSjfyDJ5rC1GTnaQa0dQuDgmsPUZ8fL/WgfUx9YYD&#10;PIrkdelUDGa6bV5twOD71yOtSbi3HNY1Dpjujn9SkGcH1rE1K4Kk8/rWnq0h5Y1zOsXW3cBxXl4g&#10;7KZT1O8G7g1lyXWOQ3WnX1yR1rGutQKOQjV5dZ9DvpmvBdlG+U960rbVXUDc9crbakgb524/lV6P&#10;UNwGGrnvY20OoXWsHBPH1psmvYUjd7Vzv28EZLjH+9UMmp53ES4/unNFw2Ni81pnbZuz+NZGrakV&#10;gJ35bFQSXo37t1ZOqXzSfIHP51mx9Crd3RkY/N1NU35fHpUjfOfxpjjnp37dqxKiiM+n+RTWzn5R&#10;TyOOKay85IoNiMgsetG3IqQLjnH60YH3aAI8cdKXCgcfypSoxjpSAFRhVzQAhVQMdKRhjjNOIzxi&#10;myexoAa+D8oqKTHZqkkyevaq8zckY+tAMazc5qGSRSefyzTpCucBvf6VXkkGcYrQmKsEjKx6cCoH&#10;cq2SKe5+n51BISzfK9Ztlis4/vDFRGUHgn9KTdzwe1NYAHOPrS1H7wfMxyPXutNkO3j+9SiQfw/3&#10;aYXyMb+/rTAbISTk008inHrz603J9aYAODxTfc04cd6aevApABNNOKccnrSMB1UUANwOoNISVBp3&#10;IGabmgBpGDzSPyeTTinemkDOSfbrQUMO0MwAp/llutNIyzY6809Tk4ZaoBrAg9BR8wOVP1pcEDdn&#10;n0oCgDINHMOwzJ5YnH/6qRSD0Axn05pSCD+NN+6MHjn/AAquZD5RzYJphZVOBSsQx5/z703aMg0K&#10;QuUaSQPx/u0Zz1oKgCmke9S5D5Qx2zSZPYUvbGaTgE8UcwcsQx2/KjGBj/JpTTSeaOYYY5xQBjml&#10;HPOKXtkijmGJnJxRyTS8HqKTHbNUZOMQ6HNLkEdKQYz1pQOwoJA9OntQMUuMD9aXaQclaoY0ZHSr&#10;EF3JAwKMcAetQjOcUEY6CqC19zd0zxTPbsN0h/Ouk0vxirBUaQH8a8/Jwc4qSOeaLkP/AOPU1JxM&#10;5U10PWbDX4pR8s3v1FaltrB7vxXkdj4huIDt8w8e9b2meM/uq8v65rWNbuZyjI9Nt9UQty+2rttq&#10;Zxy9cJZeJYpiuJOvvWrbaqTyHraM4vYjlOyi1Dd3pyXaEciubt9WBGC1XI7/ACud9aXFextPeDqK&#10;je639azxdBlzmpFmycg0ElhpGYcmmsMnk1D5nBJpwkyelAAVx161GQob7tSA9zTWC5xn60AWLcVu&#10;aau5FzzWHbMWXNbWlMdoOashm/pAXPlGtOO1WVcEfmKydPyrqwrfslDha1ijKTZD/ZxQ7kX/AOtW&#10;zof7tgm2nWtqjqMjrxWhZ6Zj5lFErRIlc6rw1N0B/wD113vh+QnaVPP/ANavPfD6OjKDXfeG5B8p&#10;JycdafQjqdvopzGua6HT+Ixx0rm9GY7QSa6Ww5QD9KiXczRtaac4JNbmn/dWsPTPQVu6fk1nIo2b&#10;LIAOa1LPp0rLs89Qa1LMgjms5AX4QSelWYsHk9f92q8QbHB+tWIev/16kaLER9KmHPf9Khj55/8A&#10;ZqlUYagq5PFnGB29qmQHFQx8nNWEOOlAyRAQMEVJGO1RoOKlQnHFAEqKAKkUnPNMTg9akQDvUAPT&#10;OM1j+LYt1ueP4a2lGDxVLxBDvtWOP4acdwPnL4w2AMUmF/Svjv496fhZvk9a+4Pi5YZhkO3tXx78&#10;fNOH77CetTWjemTG8ZHyB4gj2X0q/wC0fXmuY1ZNqk4rtPGdu0WqyKMfe6VyOqITn1rz/snfDSSO&#10;T1NB5jVjXCMGwRW5qqfMxArEu1KtyDR1OshX1716Z+zpqP2XxMkXmfxCvMxiuu+EF/8AY/FULF8f&#10;MP51e2plWjzU2fqL+zPq++zgG7sO9fYnw0ut9tGSe1fCX7LWtB7S3CNxtG72r7Z+FN6JLaM5r1/i&#10;imeNFcsrHsdid0ak1YGehqnpDhoR9KuCuWXxHUthy+lOHHFNHHSnKAOazAco44py9abTgPU0Ej13&#10;9P596VfcUi8Dbmngc0FDgBxkU4Zpq5pwBzQA5eRipFx3pijI6U8AY4NBY4ehFOX3pq04AZpMB69c&#10;04DsaYKkXAFQMUYPFPHHIFNGRxinDgYFZgOzk8017a3k/wBZAp+opy04DPWgCrJoWlzDLWi/41DL&#10;4P0KddktlGwP95a0hkHpTh70b7lKUlszi9e/Z9+F/iQY1XwtayehMIrjdc/YQ+BOtBg3hmOPcf8A&#10;lmSMV7Qo/Ss3xR418JeCbJr7xRr1vZxgZUSSfM30Ucn8K5a2FwUk5VIR9Wl+Z24fGZkpKFCcrvZJ&#10;v8keA3v/AATR+Asys/8AwjSys3AaRskVwXxN/wCCav7NXh3S21jxJptjYW/RZJsfMfQDqT7CvW/i&#10;B+19NJG1h8M9H4b5f7Svo+V/2lTofxP4V5Hq1x4h8d6l/bHi3Xry+mPeVug9BxgD6AV8pmGO4foX&#10;jSpRnLy2+/8AyPvcoyniWvapiq0qce13zP5Xsvn9x4XqX7G3wHvNQ8vw74QkaBGPly3B2A++3qP1&#10;rtvB3wE8C+CLdYtD8OWlrGP+eMPzN9SeSffrXolvpoafy7SxVW4+Ze1alp4TupyHkX/gNfIVq0q0&#10;tEkuyP0ChCOHgopt+bd2zj4dBgitfKt7dY8t/CvJ+pqxZeFY5pcrafN3YrXcW/hdIsKI91bGmeG4&#10;oiMxfpWPs5M0lXjFHO+GvAseBI8Q/wC+a6mx0GG2TaqLWvZaZ5aZ2/hUv2E78iuiNM4Z1+ZmY9hF&#10;Gmd3PtUDadv+Y/lWvLY7ODVWd1tzl6rlJjUvszHvIY7dCW7Cub1fU1j3KB2rf1253g4rivEVwqRM&#10;znHHc9axlKx34aPNqzL1bWQAWkfisXXvia2n6Y1vEnlxjAVV6uaILefxBdSSM+23hGWb1rqPhJ8G&#10;YvGesL4j1i23WyPmzhdeMA/erswWFqYiXkdeKr4PB0nOt9np59iD4Y/C7W/HrrrfiW1aOFsGC2bs&#10;vv717h4W+HmlaJEsUFoqkDstdDofh210uBYLWJRtGMgdK17bTSOStfUYfBxpxskfmeZZvWx1Vu9o&#10;9EZttpkMXSMflWhb27BcbfwxVqDT2Z9qRe1X7XRpGdWda7o0jx5VY9TPhsZZDhVq0mikjLjrW7ba&#10;SsQ4WnyWyiPitFROWVbsYqaOg4CjNQ3enSRK21elacs/ktsx3qK9nzE+B2qXCxXMzBKtnaahmICq&#10;SKuGNpCz461TuIGMmN1HL3NYsgkKDnNRSSoD0pbkbeDULMmdwqXE1KWtSCWzYKO1eD/GPS5Nzyn6&#10;/WvddRkVYmxg8V5Z8XLJJ7Nmx95fSvLx0FKFz6DJarp4lHy18WvCtn4t8L32g3cO5ZI22Z7Nivym&#10;/aM8G3Pgjx1dQGLavnMDke9frp4tXZcun4V+ff8AwUZ+Hf2XVpNctYPlnHmbgvevNyfEexzDke0v&#10;zPruJsCsdk7mlrHVHynFekkFT+talpc8gF+OtctbXTo2zd/vVq2lyJMbW7fLX20Zdz8daOigut52&#10;o1WElA4K5rHtbjAyMVehn3rwP1qjPlLsUoQ5zU6Pn5s/jVJHWRuu6p4mI5Q8VSIasWiGB4PanKhf&#10;r/Koldm4qWPnoeKBCkNEef4afEktzGzIPlHVj3pyWsbQNNI456L60G6CJ5aLgelFybWJozCluqqm&#10;G6M3rUMgYZXjNRiQ9f5Ursx6t+tUg1E/ip0WWHApqjoAf1pWO3hf0ouCQ75lHFMDMR8p6UK27kmj&#10;aCu0du9HMHKOjl5YGnMSUBx79abEsJb53x+FDPn5V/GkVYHGBwaIXA5PPHejZlsZ/wDrUxZNpwRS&#10;AkLDbhe/eq07M/AWplZMY24prAYzgUFRZDGVjHTnvTXY4wf5VLLnbkDrVZC3pUSiaobKoX5uv17V&#10;XmQkZP3e9WiQw+aomyCeKyNYy5WZ1zGvVU7Vm31spXgfpWxckHbhMDtVG8j3Iw4rHY7IVLRsctqd&#10;luTAHPWuQ1vTZFk86LKyK2VYdjXod7bBhyPasDV9PUqSB+NLVM1jJSR7p+xR+1FPZyR+DvEl4VuI&#10;fljZm++vrX6KfBv4p2mo2EKif5uP4uor8TXfUPDWqR61pM7RzQybkZWxz6fSvtj9jX9qKPxLYW9r&#10;e3my6gIWeNm6V5WNwvLL2kT6PK8d7RexqPbbzP1M8L+LBdQKJJt2P9rqK7DQdeUS/JLja2RXzV8P&#10;fiZaTx28oucqVHy+tereFPFC3MiFZfvfd+btXl8x7SpvlParDUhNhpPunn6Vpw38LfdkwVOcZrgd&#10;E1wFRGZPu8GtmLUdkoTfx9aqJly3OvWVUb733hlavRXSmPfjb+NcnZ6pNdYhCZMfStzTQrj/AEpz&#10;tx8qj1q+axEqa6nQWt2bmEEMasLP5SEGTLf3az7CbyB5bONv8I7mr0TEqd0YG4fiRWsXoc9lGQR3&#10;bShTLL9BVuORI0+Ufe561lyWkn3W+U5zz2q3p5leLaU6UI1nGPLobFvexxw7o4/m9ar3tzKjfaWb&#10;GfvCq0UrKfIQ/Tmm3xY27KzZNVzGMaepU1i9WaPk1yOu3gwyE81qX9wU3ox6Vy+u3ykHbXRRZxYq&#10;PKcz4mu/nbJ7da808W3eS3zd67PxJenc256868S3W5mGfWvZw8T5XGS945y/ky5O7rWLqDBs7a09&#10;QfggN7VjX0oXORW8zjpxMvUJcd6xL6UEYYce1aV++QTmse9kO455HrWfU9GjG7Kkr7jxRCu/t1pj&#10;EE88VPaqC2Cf/r1WyPXpx2R0PhW28yUHPpXqvhTTgyq2P4a888IWwMkZ284r1XwvbblVenrXn4iR&#10;69GPunWeH4yqooQ11Gn27NIrNWRoNsuF2jp7V0Nv8o3DpXlSkdsVYtSfJB9K5nU99xcsiVvXtzuj&#10;KA/rWVFZtv8AMbv+gqE7I0j3ILDTSwJYd+4q9HYLEN2OamgVYk24oeYkAL+tZN3K94rmJd3XtUhZ&#10;BHuY024WQjJH5VVuJH8vA70gKer3S+ZhB0rPknBTn8TVi5hMzFien61TkGyTAfp2zWbZ2QiuUjwP&#10;9n9aKk2R/wByP/vo0VPMacptWAKitO3JqpaxYANXIV+XrX7pLXU/mZDpOeD1pYY9xzio3B3AVPbD&#10;Ccij7IiYJhar3fSrn8NVrpMqxDVIFCTcG9adCWXkihlyeQamjh4zimxxRHcPxgmsu5cFun6VpXww&#10;vA/+vWTOG3dTREY1QrHFXbWHC5qlEGPIrQhbCU5DQ2VDnI/GmrGQOM1IXJOAKfGOOlK4D7WMkirM&#10;qYTrSW0G4bv6dKmmj+XgH8Khy94DOmVs4zRGCOBUzx+tIkOTiqGSx79uDUFzKehNW9hVMnr9KoXJ&#10;44pKzERlkOeaRUBOQKYVIbrmpIxno1MSHSINpqrIhPFTSyEDaTULSckigBiqFPAqdE6VGh3cZqYD&#10;jpQBG5OeaaCeopzpnnFAX5simBJE5HNTiU9BUCKR0pzew6Uhji/YmhXGeKic44/X1pFZhzQLmLCu&#10;B3/SnMwVKrqxx1pzyjHJoHcCec9qXdt7df0phkGc8/SjzCe9BDZYjbigtxn8ahicY+WnNJx96gcb&#10;WJBJQjnPFQl9tEcnzcUEFyOVgOtSLdEce/SqpZQMUB8HigC0ZsjIPahJAx4aqjSMDx/OljkwKduo&#10;FqSQbcbqqzEZJJ/H1oecHqarzSjPDf8A1qErgQ3B3HrUWzinO4LdaRmOzir1SHqVbs4zWXcPjJrQ&#10;u24IzWdKwJ61USJETMelOV9sfNNUDdST4VciqJIJ3J4qu74GaWZtx4POarSMVbaefX2oQFmN/lwR&#10;Uiyc5zVRDJgZ/A1IofvQBYSds4FTJJz1qqqvnjI4q1ChP8NO2gEgfJwaUMB1o2HbyKVIju5pAOU8&#10;5qOXkcVYEZXnH5VHOhPAoAptk00ISeBUxj5xt5/3afFB3NAFSeLjAqlNC2ck1rzxYFVZLcd6AM3Z&#10;t7Ukkfdh+NXfsYPYUTWuEwP5VRLbSMpowXwF709IVPUGrP2TL5NSxWgYgA1WhnzMhhtQwxjtmpo7&#10;fBzs/Sr1vZ4XDrzThZrnO2p5jSzG2tuu0ELir0MAxyKjghIbgdfarscPGDUjRF5S45//AFUsceWx&#10;UrR+1OVB0xQMkgXABxU4xjp2qCI7TUzEYqWaRGM5HH5mmPLg43U2V+OWqvLIAflqiW3ctGfjIFVp&#10;bj1NMafHPSqtxcnBwaCSSaY92qu92qnG6q9xdHG7d2qr5s0zYhRmP+yuaqInfoXJ70AcGqVze5FQ&#10;X11DaRlrqeNMHBDSDd+Q5/SsqXX7OSQiBJpv+uULc/8AfWBUutRp/E0io061T4UaLXZD8Gm/aHfh&#10;QzGqNpJrF43nW3hm+mjB5GAv/wAVXWeFL/xbYIJNP+EsE8g/ivbgsCR7YWuetmWHpx913fqdFHA1&#10;pS9/RGTYeGfFGvTeTpej3ErdtkZrobD9nT4m3cSy3Om/Z1P/AD1b+ldNpfxW/aT03EOifDPSYQrY&#10;Hl6ezbR+DU3xD8U/2vNQhbzPD2nx/wB7y9Mcn6DDV4GMzrNmn9WjBerf+R7OGy3KIyXt5Sfpb/Mx&#10;2/Z41GzXdq+uxRdyqnJqhe/BbRULA+J9pH+yOeKztb8N/tMeIWaW/wBCVpD8zfu7hR74xLXNXnw4&#10;+PAm8z/hFbhicsxjaQAD8XNfN1sz44lJuEqf3/8AAPo6GD4H5UqnPf0/ykaWsfBmQ7m07XRJ/vJ/&#10;9euF8U/DnxNpG4iETKvOYzz+VdB/Zvxp0Y5uvB14MLnKzsePps/r1py+OPEFh+68SeEtV6Ybdbg/&#10;+hFavDcQ8aYaS9vRjNeTX+aFWyXg3EaUqzg/NP8A4J49rMkkTNHKrKwbBVlxXJ6yxJr2LxwngnxH&#10;bu8bTWtwOsc1q+R/wIAj9a8n8QaDqFvP5MCLcbuU+zyK7H/gIO4H8K+6y7No5jRvODhLqn+j6nx+&#10;YZb9Rq+5NTj0a/Vbo5DV227j/nrXK6vL8/X611PiG1u7GVob20lhkX+CaMqfyODXIao+W3D1rSsY&#10;0TD1SYxrwawbq6OeTzWprko/h3AVzt47Z+9XjVmehAtw3JXvU6XRBBBrJjuSvNWEnwOK5ububGk1&#10;27cBqTz8VTE/HJ+tIZS3FLmAsS3LjgNVKZw7bqc7t/epgweTUSAYxxn6U1geuR+dPONpH9Ka2Cea&#10;zGnYjwOuKaR/CakOTwBSMuDnFBfMMxgc0mMHBFKRjvQdvXFBoNxkZpvHQrTiB0FNb3Pf8qAGn5jg&#10;imtkHGfoKccA9Ka59qAI35wGqvM7MBnpU0rfLx/+qq0xCjgfWqiBFM3PUfSoXyeh96fIx5Vuagl5&#10;TaTSbKiMZ9vX+dQSSbu/v1p8pHXj/vmoJJMHj6dKQncXcCvHNNzgFWNMbNBYHtTGKxHTFJnjbimh&#10;sjFAx60AKST3pCD2FO3AnOOPakIyc4680AJjHUU08804428UUgG9+aDjrQR2FJ7k0uYBOg5prvgf&#10;55pSeOlJle22lzAhC/ctSB+xHtQcMcn8qCTjBBx79qOYuwNhmBP6ikYndwvfrihsYxnpSDA5Oc8c&#10;Ucw7ASDtKH6U0438GhxwMnnFNIY8Ke9HMUL0G0im57A/l3pcYGAP/r0056kUcw7ByW+X9KQkkZzT&#10;eetBOODRzBYVmBPNNz60Hg004HBpcwgz6CnHApvbpR2yppqQAcjijJ6AUA9yf0oB9qoAGOho9h0o&#10;GepFGcjOaa3AcCMcH/69BHPFHB6ClPWtEjKQAccD60pQj+GjJHApep4P51YkGDnOaVV5+WgjjNO7&#10;cCgoaQevFHXpThwNzUfd5oAaBjgmlI/u9/0pfTikIycigm4gb3oDMCNre6077wwBzTWXHJoGWrfV&#10;rm3Pyk8Vtab4ulib5nY1zeMH73/fVA+U5U0bbEOnFo9E03xZDOPmkxW3Z6sJAHD5+teSw3c0JG1u&#10;netbTPFNzbkb5W4rSFWSM3Tkj1ODUiRgtVyC/EhwG69K4PS/FkcgAkf/AOvW7Z6rDOuUkHtXRGpG&#10;Rm0dPHdZ4BqSObd8ymsWC/DYBP69atxXw6L9eKsm3Y01fI4pSwPOOapJcADP+RUyzZHBpkluBgpx&#10;Wzpj7R17965+KXByK1tMmUnjFUiZd0dTpUoI25+ldDpcgb5ff0rldKnyev610WlzggflW8DKWx01&#10;iTsGTxW5pQUttZa5/TJgxUNW9pL5n4FU46mR0mnWSPhkFdRoe6IqpNYehg4HFdVpdoropxRy2J6n&#10;TaFIxVRXVaaCYwa5HR1MbBc11mjv8qqTUSINzTeD0rc03plqxbEDPFbVgRurGQzatDgYrUs2xxWX&#10;Z+gFalp0zWcgNGIHHT8asw8VXgBAqwg4zmpAnjXHFTIMnLVFHtznP/jtTquflx+lBQ9F3HBzViPI&#10;PINRxipAD1xQUSR5ziph05qGIBm4/lU6DJoEiVB3xUg6YBqOPIXBqVelQMkWodTjDWrZFTLnHNJc&#10;qGt2H+zTQHjPxUsg8EhI7V8j/HrTCUmwnYivtD4mWIa2kz6ccV8n/HXTvkmYL2OTRUV4Mh/EfDfx&#10;ItWh1aTaPUfrXC6kn3mAr074v2fl6jI5H8RrzXUk3ZBrzV1O6m9Ezk9WVfmOO3FYd4pyTjiui1eP&#10;azBe3tXP3qHf/MUdTriUs4Na/gu6Nl4gt5v9odqxyDnpVnSpTBfxSbujj+dMqSvFn6J/sl635ttb&#10;Hd6fgK+8Pg9fbrWL5u1fm7+yBr5kgtgz9h3r9CPglqO+3hGewr1aMuaijwXZVLH0V4fl3wjmtRfS&#10;sPwtLvt1Oa3RjsKzludEfhHDdTgD1po4pwPtWbKFFOUgU0DsKkReMgVIhyqGGRTh64pq4Ix6U8ZP&#10;JNAxwHOc08ejGmjPrTlHegpDlBPanDPrSKDjinjmgYqj2/Onr25pijtT1HbFSxijk5NPX1zTRwce&#10;lOAJ4qQHLwe9OX1NIPQ08A9TUMAXnoacoJbNAGear6jq2maPAZ9SvEjUf3m5pDjGUnZK5cXGcCsr&#10;xX428NeCrP7Vr+pLGcZSINl3+g/rXGeMvjXMqNY+ELbdIePtL/0Fef3GmXWtXTahrd7JdTsxLPI2&#10;QM9hXgZhntHC3jRXNL8F/n8vvPqsp4XrYq1TEvkj26v/ACNbxt+0f4x1stZeCLBdPgbIW6lXdKR6&#10;jsK831HQdS129+269dzXlwzZaSeQu2fqc4rtE0eGNdkKD06ZqSPSvL52Y3e3Jr4rGYzGY6X76Ta7&#10;bL7j9Hy/B5flsbYeCT79X8zjIvBcMAHmxhm/55r/AFrQi8PSOBEibF7DvXUx6MsZ8wrnd91at2+j&#10;723Ec+uK4lRPQlir7syLDQbWxhCeXukP3jVwW5iGdmO1aaaZHF8zflU8VmtwgG3gdOKfszP2y3M+&#10;1sfNZQErTg09UXJH5UsFkI5sKPary2ht3UluK0hTVjGpVl0G29izpnHFNvLRbY8GrSs4XYrfhVe7&#10;weZDW3Kuhz3ZQd8DJ+tY2pA3ExVF+praukyCUHHQf41RmspXUiND+VYuJ0U5pHOa3CI7cqzV5t46&#10;lY/u0Psor03xDA8S4AyccV5p4ls31DU/s8Yz3rlqR96x7GDly6sd8OPDk2um30GCPmaQvcMR/wAs&#10;x1/PNfRvgjwpBpFokUUIVVUBVX0rzr4DeFQ93PqCYZUIhU7fQZP6mvfvDuhIFV5F9vrX2OV0OWgt&#10;Nz4jiPMHUxDgnoivY6QxXcU7VettLUH5h27VtLZBE27Klg0ze/PQfrXsxpnx8q0mZ8GmqB8i1Kls&#10;/mjC/Litb7IsX3R1NP8AIjQjK1tymPMVvs5VMYqrdQ/LtNXrudIk3N0rMub6OU5U0NCiZ13bhpMH&#10;+HmoblUjj2t+NTXFyhyufxrNvb0Nxv7VjM6I8zIbmaJBhay7y5LPgGlvbwKcB8VkXuqQRch+TWTl&#10;Y6IU2S3k+W3Fqzp9SRBgNVDUtZEjbVbbWRNqMjjCGsnI7KdFvc0b7Vgu7nmuI8e3K3cLBecKa1tS&#10;upgjZc/X0rk9Zu2cMC3Q1wYqV4tHtYCmo1Ezw/4gwfZ7uRm/vcV8nft56Guq+AlvlTLQ7h9K+ufi&#10;zAY5pJMdWzXzD+1iqX3wxv8Acv3ADXysZezxcJLuj9Kp0/rGXSi/5X+R+Xt08ltqU1uf4JCP1q9p&#10;04QglulUfEpSHxPeIX6TH+dOs3U/4V+jRelz8JxFPkqtdmdJb3GRuGf8av287INmOtY1lIAgOfzq&#10;/bSZGWb/AOvWsDlNWGYnHH/j1WFKllrNtpXZwc9P1rUgh3bWc96vYUrFiFONzH6VcS2jSMS3X18u&#10;qpmWMbQfm9aXzt/JJzTMiVpxL91qaxAOaaAFwCetOG1eTQA8fdwaQkH5c0ZJ6mhuMADmgBw45BoL&#10;buD+tRnI5A7U4ZLcUCQEHpinK5xz/Om54560H0IzzQMCQTndijdkUAqBgjtTWY7etAD0c/dNIFJ+&#10;b3pqEk8jrTt3zc0ACg7dwobC8Ef/AF6XO05XvTMnOBQNbg4J4/yKryD58qKtNyu6q7n5trLQakLk&#10;ZzQyDZknnrTpEA4NRk7mIU9P1rGSsVFlaVBjkfj6VWmTcMAYq9NGXGQPeqkuAduOlRLY6oS5kZd9&#10;bgJ1/DFZF7bhlPFdBdxGTIH4Vm3NueQv4VkaRepx+taapLYXv6VmeEPGWtfDHxPD4g0pm2q376Nf&#10;41rrb+1DoUI/3fyrmfEenGRcY+761NlKNmdEZSjaUXqfev7MX7RFv4y0W1uYLv5WUbhu+6fSvrn4&#10;ZeN4761jR5/mAyua/GL4IfFvV/hH4tj3zt9hnkAlXPC+9fov8BfjPb67p1tdWd4rbo1Od3WvBxmF&#10;dGd1sfXZdjliqVpfEtz7e8OeJA8ahpcN/tV2GkagblVd23fLXgHgjxqt6izmUfLw3Ir1Pw34iicA&#10;LOeOnNcce56Ml1R6vodyokHJ+YV0FveKknlh+vK159oOrtKAgk+6flYmulsb8xutw5B3dfY1ZhKJ&#10;1ljJLIyzSD5v6VqfbVUKqH8656y1dNy7U+9xWhFefao/NUYK/eFXF8pk466mj57uu93yas2U5VgG&#10;fAas2GdZRmrka7YtwPfP/wBetNBS10Zd+USb0boabqr/ALjMa1JEVdN6jA77qoajdoitE7Z/u0uY&#10;zlojmfEMwDMwauT126UwsV9K6LXpd25c8YzXF69dCNGBbt+VduHjdo8vG1PdOT8TXIAbJrz/AF2Z&#10;jM1dd4nuQAxz68Vw2pOGdjj2r3aMbRPkcTLmkZWoSYPXv+dYl+7DdgH0rUv26hTWJqMvc1Ugpx1M&#10;m9fqVrIun5xn2rRv3IJOayrpiTnIqI7npYdEWd7Yq/p8Id1BHX2qhGMnANbGhWzPOtE3ZHsUY3Z2&#10;/g2xKqsgHtXp3hayydzjO3muK8G2JESsR7V6J4et3RMn5VryMRM9qjFHUaMAoxjjrWxEcLyeKx9L&#10;hfIdvu9hW7EV8sba86UtTs9n1InUunK/SmwW7FPmqzHCWOCOTVj7METOai5JXgtkC4I7fxUySONR&#10;16UTzOrFVOPxrPlunEmC1ZMpRcia4cAEKKpSIxBdj1p7XAPJPFJNKDGSOi0FKBnXrbAVH0rHv5RG&#10;xJrWvHB6msm9tpJpun5VN0zqp26lf7XH6fr/APXoqT7B/sr+VFUUdnEFAww7dKniYYwDVeMEnqal&#10;ywHFfuJ/MY4rluBVmBMc1XhLE8irkbADINIBGbHHPSq1xKPu1ZkPHy1SuCxbg5oGhowx+7VpYwI8&#10;VBAh3ZI71O5ITBHWol2L6FG8YZxjpWbOils5/KtC7O7iqUgYHGe1XEBsEQc4A96t7QFqG3DKc4qZ&#10;m4zQNEZyWxiprcfNwajTk8mrEAyeTQMuWwITNOlelQ7V61BNuI4rNe9IkCVJ/pj9KfDGM4x1/OoV&#10;zjpVmEt24qpfCUE6oFwKz5VGcY+tXp5SBiqMjsTjP50oCRWMZBqQIAtLnnIpxfC5BpyAqzruJyar&#10;kEHGKsytgc1C2N24NVCCMHNSmQgZNNiHrTnYA4BOKAGF8tzTkK7ssaYzehpyYJwTQBPGmR0pGC4I&#10;pN5XgGkMnv8A/XoAaw45pDkdqVpc8tmm7uORQA4OMHFRvJjtTiV9ajc9aAF8w96TzD/Wo2bPIpYz&#10;x19qCN3oTCQgc0nnDvUZfjrUZlPTdTQbEzXAbgGnxTgjOapGTJwKmjdsdaqwi55vvTvM+XIqn9o7&#10;E077RnkvS5QLCyBmGf1qUMAKpQzbj1NWPOG3733qH2AJyQc1VmmwdtSTS7geTVeVi38NaRDmsRmQ&#10;5yB7U2WYqcU8rxmoJo2xVDlLQrXM+77xqm77uCKs3ET56VCYWY/KarSxkNXOMmorlsrwKsrA6jLD&#10;8ahmiJBPT0qQKDlSM5qIR7uT3/WrckLK+BSRQk8BKrzJ5u5HGmfvY9qkCjPAqwLbC5xTfs5bj19a&#10;koSNAwxVmKMAY4psMJXp+VWoojVSAjCjv3pyJmpBFT44znb71ICImBnFRyw5FWxGfypkicZoAomE&#10;nnHSpFi4qQx855pyxsRnH/1qAK8tvkYwfWq7W6k8VelU/wD1qi2+poArLak8YpJLb5dpFXFiPIpG&#10;TdxQBmG1A/hqxBagn7tSshDbR/8AqqW3TJ+ai5KjYRYMDBH40pjAPSp9vH170bCenP40FEKJtPSr&#10;UajHApm09KmiPfP+fSkNC7cdB+lRkDoalkIHAqCaTAINKIMUSDf8v40skwC/09KqtNhjzTZLwKOT&#10;x71Q1Kw6ab1P/wBaqkt0o53Vh+J/iFouhLsmuPMc/djj5Y/SszQ9J+LPxRvBaeGtHmtIZj8rNGWk&#10;I7YHQVy1sXRw/wATOijg69fVKy7vRf16HQah4l0rT133l9HHzj5mAzWfH4lt9Tm8uwjlm5wPLjP9&#10;f8DXrvwm/wCCeuv6zMmqeM7qTcwG4zNvfHp6Afn9K+k/hz+xn8PPCkMcqaQkki/xSLn/AD+GK8mp&#10;nP8AIjs+o0Yr3m2/LY+LdE+GvxK8WlX0DwrIqtysky5B/Pg/gK73wx+xX8R9eCHX7uSOPPKKTgfh&#10;/wDWr7k0b4aeHNHCmC0SMYwyooGfrWjdf2fp0Oy0gUd22jk159XMMRV3ZtCjSp/DFfn+Z8o+FP8A&#10;gnppUTLLqaySAnJJbGP8/SvRvD/7GPw80lVY6dHuH8XQn64wK9Wk8SofkRMHPdhinRHXdT/49oj8&#10;33dox/jXOvbVdi5NR1bOT0/9nP4a6aiFtJg3LydtugY/jjNbVv8ADT4fwx7Bo8bBfV8VvReCtQni&#10;86+1NY1H3ssfl/I/0rP1A/CfQ0k/4SH4o6PbyfxefqEKsP8Ax4GtIYWtU0X4Xf5XOeWLw8epXGhf&#10;DnTE2/ZLOLt82P60x9O+Hkse0WWnspbkLGrZ/SsrUfj5+yZokTRXvxr09inH7m8eXp1wFDZ/CuT8&#10;R/td/sfWkTeR8Qo7r0VdPlfP5wf1rrjk+Ol9iS83Fpfe0R9cp/Zi2eiR6f4DZdq6VabfQW45/HFO&#10;j07wLGSv2CxVR93Maivne2/bk/Z5TUbmyexuPskOTDeSaarGYk9ANmVAHqB+dZOv/ty/B9JFbQxc&#10;wqzEM8VnGrKMfex5PP0zV1MnxNOLd0dEJSm7crXqfTF14X+GeqAxS2diwK8hJR/Q1RuvgZ8J9TXa&#10;/hu1+ZcbgoJ/M5r5Wk/bsso5PNsvGOprDu+59jQkr9fLH9Ku2X7dltcwpcWmoWs56tJqkJyPXo3J&#10;+gFefKjiI7xf4nZ9WlLax7nrv7FvwX1xWkl0K3aRuN00Ab9Oh/GvO/GX/BMb4R60rNZafCrMuCQz&#10;Lj6AcfnWZpf/AAUG0zZHJcaf9r/vfZrj7PGvp945/Su38HftyfD/AMRL++edZF4/dKTCpxk5kcKD&#10;j2zWKrVKb3aCWBxHLfkdjwDx3/wSVVreS38Oa3dRw9fLdQ6NwP4E2/qT/Svnr4p/8Eo/ifpwkubD&#10;Qbe62thUtv3bBcdcDYg/4ETX6heG/wBob4feJUzpfiqzuGH+sZWwie27pn8a6a28Q+HddgEi+TcQ&#10;twHUhgx/CumOPrR6nLKi4vVH4CfFX9iP4o+C/MefRdQhWNyuZ7fdGzf9dPlH5Bq8R8X/AAy8d+Gb&#10;hk1DQ5JFzhWhUnd9FIDfpX9LWsfDj4eeI42NzpUPmKMZVRlf8K8a+Kf/AATg+AvxDhmU+FbWF5Af&#10;mhj8slj/ABHbjef97NaPGRqK0kT+8ifzyh9jFJFKsvDBhgip0l7qa/WH49/8ERLS9Sa98FXiyfKB&#10;DHeqcqM8kOg+X2VUH1718XfGz/gmv8Z/hPNNI+gXccUa5MrLvjx2ywyE+jMWPpT92Xws0jUjtLQ+&#10;c1ckcn/PrT95I61o+JPAPjTwlM0euaHPGq/ekWMlR7nuB9QKyVdSBg/rUmnoShst1/ClxgYNIpJ6&#10;f98ntSgkjJNACMAxzSPk/nS980p3YzipYEZBPSmHB5z+FPctuzmo5HwOT3qSxOR8p2/Wm7gB0p0E&#10;VxdS+TbQtJI33VVck16r8LP2Gv2ofjDHHeeE/hbfLazcpeXi+TEV9Qz4z+FZ1KtOn8TsdNOjWraQ&#10;i36Hk2cjJpjsOhNfZXhb/gi38edSVZ/FvjvRdLVuscYeZx9eFGfxrqrf/gifHEFOsfHpww+8sGij&#10;r9TLx/n6VyTzLB095HpUskzOt8MPxX+Z8FMy4wT7/WmNIh4Jr9AJ/wDgjT8ObaDfdfHDUA3T/UxK&#10;M/TBrnNa/wCCNltM7Dwt8eRnqq3WmpJ/6DIvesP7cy1bzt8jq/1Zzjluqf4o+GpZvlyPm9KqzSqD&#10;nFfU3j7/AIJJ/tJeGUefwzqei65EASqw3DRSNj/Zwy/m1fP/AMSvgd8Y/hFK3/CxPh3qmmxI2Gup&#10;IN8IJOBmRMqD7E5rqoZlgcRpSqJvts/uZ5uIy3MMLrVptLva6+9aHJyORznr0qvLJnvTpJAeN33q&#10;ikJI46V2HKRSyEnkfeqEtk5Bp0p5wWzz2qNif1pkCbjikJyOlBJ9aQMcYpDFGcZpR0yaapINKuM+&#10;1ADgS3U0ZIOM0c43Y60A8YNLmGGBjAPSjGOCeaGO3v8AnQWXOFFQ5DsIeB1ppHtSM7E4x7UHfjgV&#10;PMHKNYcYNNxkVIIpCM805bd+gqHItRl0RDtJXIpSmPXntirMdlKeDUwsHIyah1PMtU5Mo7Nw24pv&#10;lgtyf4q0P7Ok+9j60raZJjJU+oqfaRLVOSM4AdCOPrTG25wDx6+taL6YQOV/CmPp25cn6Ue0j3K9&#10;nIoFl7VFIwA61ffTXH3ifrUb6XJVRqR7i5JFEsOlG4g8irTabKDgf/qph06YCq9tEOWRWLUhx0qd&#10;rGUcsKabScdqpVIsXKyIHI4FKSO1ONvKP4TTfJmB44quaJHIGQaOO9NMTgYNLhlPWrixOI/jGcUd&#10;sLTVJIyaFJ6Z/CrRI5ST6U7Hy8Cmq3Oc0oOOMVtEjlaF4zTlz2FNGM8UoBHG6qJAY3c0qkDnqpo5&#10;BzmnBjnk+9MlxAnncDQSM/L/ADoZieAeOtNyT8qt0pBqO+UjBoP86Ac9T9KQuT8vIxQUkOH978/e&#10;mHrml3AMCD07+lJuw2cmgoO/SlGSdxpFIbgGlVsc0AIFzyR0py/3QaBnAJ9eKVWYYUeuaAJY7mWP&#10;lS1a2l+Ip7dsO2axwA5xjt2+vWnBsctn/gXagxlFM7vSvEsc4USNz9a27XUVfDK1eX293LA29Xre&#10;0bxLIpEcrVtCpbcxlHsegQ3mcE4q5DdA9a5vT9XjnUYkGa1Le53YO9uPSuiLUjM2IptwyD9Per+m&#10;XJDbc1hxXPOd2Kt2t0VkBzVIDstIuQXwX4rotLuxuxxXF6Rejcp3Gui066JZe3rWsWZPQ7TS7ogq&#10;xb9K6XSZwoVz69K4vR70BV59639K1Ajapfr29a38zCR6NoNxnaSetdfoUwVQQa868PX4UqGfH412&#10;+g3YbaQ1abkdTtdMG75q6DSnZCoJ4965rRpw+0gV0+mqHG6sXsZ2lzHRabJu7ityxJrndNYqwBbr&#10;W9YS5K1hItm7ZN71rWmdoPrWPYtjrWvZnK8k1lIDTtxkVZjyOcdKq2+T0q1FkdDUgToCP/rVKuM8&#10;UyMnHJ/lUoDEZAoKJYslc5qUAd6jjII2ipk4GTmgokjCg5qaMAdutRxg7ck1IhY9M0CJEwTiplyK&#10;jTr0qROuCanYY9B609lzFtxTUyOBUijK5J/+tSA4D4iWZaGTjjbXy18ctL3RT/L69q+uPHVoJIZN&#10;y/5xXzT8bdOyswwe9XuiZbnwP8ctOaG5lfZ0bP1ryHUVAHFe/wDx+0vbLM+3ue1eCakh5A3fL3Pa&#10;vN2kzppfw15HLawgPFc5fLliMe9dRrEectk81zt+rBunBNTb3TtjIyXOCcLSwkK4JpZshjn1pqnm&#10;man1l+x3rxC28fmc9MV+j3wH1TfawsT2r8r/ANkXXWt7+OAyfdk/rX6Wfs86t5lpAS3avRwf8Kx4&#10;WI0qM+ufBlx5lupJrqU5riPAVyZLVPmrt4W3IpNVURtDYkX0NLSLk9TSjPrWLKHA+tPUgHimLnpm&#10;pFIxnLVJKHLjdx2p6n0NNXr3p49BQUKOelOXimrkjGKkB4wDQUKvJyRT6YvB6U8dKBjhgnNOHXIp&#10;q9etOBwMCoYxyj1FOFNTJqQetIBQPanjHc8U0ccmuG+J/wATRpELaNosm6ZuHkVulc+IrU8PTdSo&#10;7JHRhcLWxlZU6a1ZZ+IfxasvDKf2fpDLNdNwdv8ADXm9xqev+KLk3OqXDtu+6pbgVS0+0nvbtZLg&#10;NI7Hc27t/wDXrqNN0fcfMkbCjjaO3t9a+Nx2ZV8V1tHt/n3P0TLspw2BirK8urKVjo2+MRIrKoGW&#10;fGKvJo3kxZdecfKMdK1ra1aMb0X5d2FX+tSNbPnzAOn3fc+teNKJ7kaltDLXSRGBt/1jfeYjpTjp&#10;q46d/vN2FbEdsVTBc7uhK1XvrdY4snp/U9qycTSNTmZn+VED932FO8vyU8lOCy5NSpbkMrO2emai&#10;nkj89lBw2cfSg0I5AOmafAXgY/NimIssjbkPAqCaWc7h79a55PU6IwurFu0ZnusEcZ61qSxbVRs1&#10;V0uFfswzy/errEbVhdua2prQ56kve0FMCIfkFQXdqhjOfWrURx8jH7oqGUlmw3Stjn5tSjNaMyb1&#10;X5fpUEqtAm4jpzWsSoUqTjFZWpGW6HlQhgG4+lTy9jaMr7nKa9IPKkndPWvLb6/EfiHzXHT9a9g8&#10;T6WTbeWq+wFeV6tpSw6rIJkwzKfzxXNUpvnPbwUoumz1X9mC+GoeFmuV/ivJP51774f2eWMY6V8/&#10;fsu3VpD4Vk0+LhoLlww9yc17r4cuHjh65+tfb4S3s1bsvyR+b54v9uqW7s27x2UZUU6xu2A+aql1&#10;fjyvlbmq8V+gLMz4ruieEdBFOsgz61VurlYuS9ZFx4g8hNsT9BWJqXiZt2HlP/fVDkkEacpG5q2q&#10;wy2rRLJ8xGK5+LUjGmJW5z69ayL3xKSTiQ1kX3iKbdlWNYymdVOi7G/qmurFlhJ1461jXHiRCrDd&#10;+tYd/qk9w+8yYqk1xj5i/WsZTOqFHQ0tQ1py+S1ZN7eSSDLN96q+oXqovLfSsy51lUTDPWEpHbTo&#10;lp5Mt87fxU2e+tIlyWFYOqeIdq/LL+Nc9qXil9xLS8VlKcYndTwsqh0mp61A0ZUOD1rmNSvEkHzn&#10;rzism98Trs5kz/wKsW98VDPMh/nXFWqJo9XD4WUTnfi0RJaNMnUV8m/tP3wT4eakrDgIBj05r6f+&#10;IGqx3OmSnfXyB+2Fra2Hw6vv3n+sbGM9QBmvmqn+9RS7o+8y+S+ozv0T/I/N7xjd58WXm0Z/e/1p&#10;+nzAAZNY+u3/ANo8R3UqP/y2OPzq9p8+SpPpX6NH4V6H4fjNa0n5v8zorK4AIBP/ANetK0kYHGfb&#10;isW0kC/Ma2NPfKCRAQvA3etWjzZG1aR+QikD5m6+1W/N9OvrWZ9qYptz/wDXq1b3RfaOPTr1NXZv&#10;UReWUvjcfxqaPK53ccdarxjL43Y96sJkD5RVkSJkzjLU5zzx/KkBBH/stLvLGmSAJI5p2QDzR0/i&#10;oyccZ6UAJn5vkPFLkE845pWRtu7dzTCzM+GoAHG1uD1oztODQ64OcUEFh7/WgBAQeTSu24cNTfvd&#10;PyoO7puoARSw6fhSg56f8BpGIX5j6UgbnC9zQBIW+bbigsNvPoKRmwvXvTJJOoJoAcXJHrUUxCgf&#10;rUhLEct+tMmVsYU0GhDIw2cD2pn0/GnyAMuVH596azN92plqVEjeUxqefeqpYdAKskDdkn3qHygX&#10;2EY9eaxNqcuUqXCll2Kap3UIAbjn/drQmGeRVS5iYgnNZy0ZtsY13GSGAHWsfVLWNl3bec9DXRXK&#10;fez1rNvLUuDtqdjSnOxwuv6UCGKLXp37Knx+1XwPr8PhTWL5hbyN/o7s3T/ZNcdqdqdpjrlNWsZr&#10;WYXFs7K0bBkYdj61FWnGrDlkdVKtUoVFUgfrF8KPiXHfWkN0l4rLtGQG6ivoT4e+LraeEHzQVb1r&#10;8tv2Rf2hX1Gzi0PVLxluICFkVm6+9fcXwf8AiGsypFJc/KejV83Woyozs+h9xhsTDFYdSTPrfw14&#10;hthIEZwcjH3v1rrNN1aKSUQu/wApHr0NeDeH/FsqIpVsjtz+ld94W8UJdlWmlKtjjJ71hJ9jojTf&#10;Lc9XtNQAjVA3PatrT9XjU8sPm61wFjrZchUfFbNhfeYgk8w7lOaPaEyp9ztLHVwk5ZUDKvr2rX/t&#10;ZZArHHpjFcXp14DMsshYK3DVvrcQhAIVZl7GrjUuZypx6HRW0peHMknGKy9du1KbUXpzTbbUXSDb&#10;KenFZ+r3gaNvmrenaRyVlyowNevy6sCfauG8QXZwQWrptcvNrkk1xHiO6LZKv+Veth4nzmOl7pyv&#10;iK63biW/CuR1GTg4Nb2vzhn21zWoyEjqfxr2Y6RPmJe9My9QlI+XHFYeoyjPStS/cH+L3rDvpTlj&#10;UOR00kZt9NngHFZsrDO7Bq5eSEkk5qixIbHaiJ61CI+1Q7+ldL4UthNcj6+lc/aR85Ndp4ItCzLn&#10;2rGrI9bCx1PRPCNiAihh1xj2r0DQLNzEoCcYrl/B1hGzKCPlAFeh6ZanyVCphQK8LET949qkT2tu&#10;I4VMjfQVchc4ARadbWGPmZi1TLGyPytcPN7x3bxJLdMSYY1JcsEG00kG4NubNNvCAOTVnO4+8Z95&#10;KOQT9Kyp2y3BxWheocMd1Y95MIxjPX1rOR0U4itNsPQVFeXx2HB421H53mHJPy/Wq1xd75CC34Gs&#10;0mbKmiSHLklv4jT5rf5MjBqO0kZmzuq07qI8Nz+tGxElyspY/wBpv1oqfcnv+lFF2LmN1COoqZVD&#10;DpVJHPSrUD8dc1+7Si0fzS0WY4gWyBT8FetJEQBnNPOD2qSSOTIXrVZ2Pf8AlVolSPpUEqD72PqK&#10;AH2xAp0rqQRn9aYFKcKahkZj8uc+ntUcvM7mhXuS3U1H5e5skfhUs2TzmkiwDnFWUKkIpkiZ6irW&#10;FKY6VG6fN0qYiIVQnoP0qxAjZximqhB71agjIGcfpTcrCDeVXdUe/wCXnrU0iADIHSq+Nrbe+aFZ&#10;gPj28An61OqgL0qqBj+VTGUhMfxe9KQyO5bIIBP+NVXGTuzUs7HqzVBnNEdhoUKM5pJTg5zT0KsO&#10;TTJ/lNTLckqv1qNsnkmpZMj5f600KuetaAIh70M+T1zUhA27sVXkwvI4oAcV/i5pyn0qESZbLNTl&#10;fPagCfcMUyQ5G6k345IpGkPSgBMkjdmkV6azdqFORjFADmfnJNRmQdDSO/XJqIvgYJFBLHSTFOlO&#10;R8DB/Oq+4s23PvT8tjIFV0Eh7ygjk1DLKQNufwpsjMRyahcseCaaRLZLFKSQB3qcTYBBqrCpPOKn&#10;AJGNtMEStIGHFAO/pUaoxyKlii+agZLbqwPNSE8YojiwMkU4xbu1T1AaWXHWoiqZFTmInjFNW2Ib&#10;BrXYh7jAFC8VC6qR0q28B2bcGmNB94gUuojOlC7sYpqQj+7VyW3yMbaRLYgYA+uRVFcrK7wjGMVA&#10;8IU5atB4QRjtUMsGBkDr+tJMOUz2t1PJGadFaKAMD8Ksi35+YVNHB7cVTJKn2U45Wm/ZlD7dtaHk&#10;kDOKa0HtSuVylWO1G7pVhLb0qaOAA5xUwhbPQflRcOUptBu4xTkgG7OKtFBn7v6U6KLI3EVLlZXD&#10;lIPKCrz+tRSxdz/+qrxhxUU0IAyxqU9R9Cj5ZU4AqVYsDpUiRjPFS+WM5xVOQrFKeLjIHWq4j5JI&#10;q/MmBxVfy8HOapEiRw4HJqN488/hVjGByKaw/vGp+0U4lUwg9BTo1A6CnEcjNAODzVEku3cucUhC&#10;jk0qSFl4HWmuT/ntU31K6CFuMZpY3A71C784ApgkXpmqJJ5p8DJNVLi5296bc3SoNxasHWPEsNu4&#10;gRmaRjiONFyzn0A71jUq06MbyZtRo1cRUUIK7NDUNVhtFLO3QVi2em/ED4n3X9keCdOkVC21rplO&#10;0c9vU16p8EP2T/HHxWuYtV8S2slrZM25Lfuy/wC1X2b8Jv2bvCPw9sYkttNiWRVHzeWK8DFZrUnL&#10;lp6I9qng8LhV73vy/Bf5/kfL3wD/AOCdW/ydf8bB5LhuXaT5mP8AhX1T4D+Ang7wNbrHpulQx4X5&#10;m28n6138NvZ2KeXBGvA9Kp6prFtZxNLNMqqOpY15MpSlrJlynKo9RYLbT7AYijUY9ulQaj4gs7GP&#10;Lyqo9Sa8m+Ln7UHg7wNbyI16skw/hU8/lXzp45/al+JnjqZ7fwrbvbQtkLNJncR7CtaOFr19YrTu&#10;y40m9XofWHi34y+FvD9u1xqmtQQxr1aWQL/WvG/Gn7dfw10adrfTrq61Mr/BZrgH8TXzzJ4J8WeM&#10;rn7V4n1u6umPVJJDtH4VsaZ8KdG0OBbrUlhhUfxTEAfrXpU8voU9aju/uX+Zp+7jsjqL39ur4j6n&#10;dsPCPgeGBC3ytdZY/pVK/wD2nf2rvEdv9ntfF39nR8lfsFusbDP+1jd+tYV54z+GXhsMVvPtDr2t&#10;4+CfTP8Ahmsh/jXrd7J5fgn4c3Fx/dllhZl/TFelSqKgrU4JLzS/NmFSnTq/FG/rt/kXNX034weO&#10;JvP8VePtXvWJ58+9kb8smqqfBG9lbfdXEjFuu5jzVRf+GsfFM7HTtDi02Nj8pk2LgfhlqbJ8BP2l&#10;/ESeTr3xAWHn5tlwzj8MgetVPG1paOo/ky40owXupI0T8FtPt/8Aj6mSP/rpJil/4VZ4Tgjx/bNi&#10;vu1yv+NZK/sS+Prx92qfFiYZOW8qNh/7PVlP2CpZF/0v4p6hnaeY/l/HrXLKtfq2afNFqT4eeDFT&#10;5PEGmL65vI/8aanwx8KTviLVtPkzxhLpGz+tUpP+CfttMfLb4o6t6hty4/lWdf8A/BOjVpm/4lfx&#10;kv4z/CZIt354IrN1O1wtT6yX3M3X+DOm3QPkrDJ/1zYGqN38DFgRnFtjvwtcnqP/AATs+NMUrT6P&#10;8d/Mb/ptZt+X+s/pWPdfsZ/th+G5jcaR8RbO6C/d2zPGT+Gxv51nKtKOyf8AXzNI06Uvtr8TrLn4&#10;LyKjGJnXdVC2+HvijQFZdLu3Veflz0rkNY8Ift5eCmVmhvr6PuIrsMufpkH9O9VX/aK/ab+H8SXH&#10;xB+G80lvG3zSPYdBjvgZI981j9Yp395fejaNGtb93NfedskvxC0i6827RrhEbcFfLYb6HIH5V1Hh&#10;n9qL4geGL/ZefakQcecWLsn03EqPwWvMdD/bj8MahtTxH4IdCxwzWrFVX89xP6V2mm/Gj4C+KlWC&#10;bXY7SSRQdl1H6j/Zz+oFTbBVt0vkTP69TXvarz1PbPBf7fl1a3cen6rP5iyMPLVyTj1LkhmY+wCj&#10;3r2jwb+2H4V1Z47e9lCyTZK/MBux/Ecnai/7zA+1fHo+GfhDxN/pXh7U7W6yMhreVWK/gDkVhav8&#10;MPFejzrc6dqU2YjlF3HiplgIS+CX3nLKtSek4W9D9LdA+J+ga8sax3MZWQfJ/D5nuoP3h7jIq1qv&#10;hXwX4xtzb3WnQSMw6mP9a/M+H4y/GLwM0f2RXkUSAzKxbbJ/vYILcdice1e1fDf9uq60nTo5dZu2&#10;8zCmdZGyBgdwB0HZVC57muSWHr091deQvY05/BK/kz0741/8E1/gt8SoZJLXw/DazO2fMtUCnrk8&#10;YK5PdiCfeviT9oT/AIIuy2TXF/4fjaNuW+0Wq7fUk7eeO3IZiemK/Rb4aftTeGPGdvGGu0WRiBty&#10;Gb6bQckn0XcB3Nejwa1oPiNNkZimj2/M4YEA/wB36+vpUqtK1mZezlSltY/nR+L37Gnxr+EN1Mbn&#10;w/Nf28bY8y2hPmDHONnOSPRSxHcCvKSWjdoJlZXjYq6svIPpiv6SPiR+zh8PvH1nJHfaNbs7L/zx&#10;BXrnBHceo6Hvmvif9rP/AIJMeCvGUFxq+n6Atre7cx31qxVl9yQM9yedyjgBO9axqRlYrnj1R+SK&#10;8imvjvXu3xM/4J4/H/wH4mj0TR9IGqQXM2y3mVhGw74bJ28DGcMSP4lXpXovw6/4I9/GnxH5d146&#10;8U6fo8bjJiizPIPrjC/kTXLjMwwmDivbSsd2Cy3F4/WjG676L8z5GsrC/wBVuxZ6baSTzMcLHEpJ&#10;NfT/AOzF/wAEr/jD8bFh8R+OB/wjuiuwPnXkZEko/wBhOp/Qe9fYv7NX/BP34bfs9Mur3Olw65qi&#10;HMd1fW42ofUL0z7n9K9+ur3xRd+WiQQrHGuFVFxt9sV87iuJ8JZqnL7l+v8AXqfVYHherzJ1rffo&#10;ebfAr9gH9mD9n+CC807wcurakqg/2lqSCQ7vVVPyj+Yr2G71HRtKtsQhYV6LGi84+lY6WXiq7VUl&#10;u1VMfdWrDeHWeQvKsj4PVq+dxOeVKj/dL7z6rB5VhqKSk/uMnWfE2oXY26bB5Y6bmri/Enh/xLrL&#10;F7nxDcqrN92E7a9Kl060ji2tCo9qx9UjtwrYUDtXj1HiMVrObPp8HKjRa9nFfmeN+Jvh8UjV0nmZ&#10;gpzuY/n1rl3sNW0aTfbXLRuownoD617JrFrHITxn2rj9Y0YF2d03Z55rlngesWfQ0cU5RtPU89u/&#10;HvxA0NVxeu/y4HcE+vWqcnx1tb9Rp3jfw9HdxNlZN0e7I+mP5Yro/EPhqS6iZY5Npzk+9cF4l8Jz&#10;2qtcNAGZchGVelZ8mIoyTTZpPB4HExtKKPNf2gv+Cefwu+MGm3Hjf4HzQ6FqzK0jWUagW8rddrIP&#10;uE8/Mvf++eK+EPHngzxZ8N/E914N8baPLYahatiSGToynoynoynsR9OoIH6a+CvFNx4R1RblCMN8&#10;sit0NZf7Wn7MPg/9q/wHJrugwQ2mvafGzWN1GvzK+M7HxyUPAx9O4FfZZHxJUpyVLEO6/Ff8A/Me&#10;KOD6cb1cLGz/AAfl69n16n5guwJxTdwA5FTeKdD1zwV4jvPCnijTpLW+sJmiuoH6qw/mCMEHoQQa&#10;z3ucj2/nX6AqkZJNbH5X7OUZWa2LBk2io/OUHO6qzSseB9KfGryHAOP60cxSpk/mZOVOaUPnouak&#10;trGR+ufpWjaaK0n/ACzrGVaMepcaMpbGckbt0WpEtpJBgdfpXQWnhtm25GK07bwtvAPldOvy9a55&#10;YqJ0xwcjkl02R+3/ANepk0iRuGU12sHhMnnyu351ai8JntF+S9a5pYxHRHAyZwiaJJnIUipo9Bkz&#10;wn6dK7yPwkR/yyP/AHzVqPwjIF/1X6VhLHeZ0RwJwUHhtjg7KnTww7HaorvovCbE8x1ah8LErt8r&#10;r/s1i8ZfqbRwPkeex+FyOQv/ANarEfhsg/6vj6V6FH4T4/1f6U4eFeMbKzeKNY4HyPP18PjqUNOb&#10;w+B0j/TrXfDwqQM+XTv+EWJ6xdPap+tGiwb7Hnb+HRnJj/So38OnGdvf0r0c+FW6+Vj8KY/hh8Ya&#10;P9KPrZX1E83bw+SchP061HJ4dA/g/MV6PJ4YAP8Aqvp8tRSeGh18vP8AwGl9aH9RZ5u3hsdSn6VH&#10;J4dboE/PtXo0nhpM/d/Najbw0B1QU/rRP1HyPOToBx/qv0qF/D/fy69Gfwyrnd5Y49qgk8NAc7Ku&#10;OLZMsD5HnkmhsP8Almc1E+h7hzH09s16HL4X/wBjt6VWl8N7ekdaxxXmYvA26Hnr6FxkJnnPTrUU&#10;mi5PKV303hvjPlfpVebw427/AFdbRxfmYSwJwkmjnsp6Uz+ynAyeT9K7eTQOOE/8d6VBL4fPaOum&#10;GMZhLByRxn9myAZ2/lTTYyZO1f0rrZ9BIXhKryaG2MeX2rphjDmlhZHMfZX6EfhTTG6H5lro20dh&#10;yy/mKgl0g43tH+ldEcUnuYSw8kYRGPvLil+rf8CzWjPpX91MevFQTaa+eFrojVhLqYunJFXI6+2O&#10;lKu3vj/GpDZv3Pt0qN4nQ4YmrUl0JsNHSmg56mnd+9N6dqYDiR3/AJ00nGeTRjBxR0NBI7/azQDn&#10;oO9NGcYPWgHIz+lBQ7IPQU5eDnNMLZPIpRleaAJV+6MCnDg4U/SmRNg8c+tOGD0GKDOWhIBg4xTl&#10;Yg8GmjgcZpw4PWgzNTSdbmtX2s3y11mk61HdIuX+auAGQev6Vd0/U5rST/WcZq4y5TOUex6Vb3W7&#10;kmrkE+F4xzzXK6Prcc6BWetu2utwyprqjJSMzptJvSMDf0NdHpWoZcD0rh9PvDE6hm4ro9LuzuVw&#10;1axM5eR3Om3+1fvcHtW9p1+u4Nu/8erh9PvCQB75ra0/UMEHcfwraEiHHTU9M0K+UlSrdfQ13Phq&#10;9J2/NXlHh6/wVw9d74cvxtAY1cZa2MJRPVNBulIU811+jTY2/lXnfh29DBDurtdEuslTmm+xMnbU&#10;7GyUEVsacxBCk1g6XKMLit7TwC3BrnloHqb1g4yoB5rZsj61hWDMpArbsDnBrMSNe2ORirSCqlrn&#10;GDVuIdwKz2GSoBndUsf0qOMADrUyDIwT/wDXoAkj9asLwev6VAgAFToGz0/JaCok0ZqRRnBH8qjX&#10;Pv8ATFSoM/8A7NBRLEDnIqVQe1RRgk4U/lUiKCc0WAmBBGOlSRj1qNOvFSJnrms2Bg+MbfzLdhjt&#10;mvnj40afujkATtX0r4khMtqxA7EV4P8AGPTvMgmyK0WxMj4P/aE0tgJvl9a+adYjxcOhXGM19dft&#10;B6WWE+Rzz2r5P8V24h1GVf8Aarz6nu1Too3cTkdaTKHFczfqPmLH8a63VULrnH0zXMalHy2R61m+&#10;tjsh0Zh3K4aoQasXKnNVjjqTSjsbRPVv2Z9Xay8SLFvx+8Br9MP2aNZM1nb7mx0/ir8qvgzqX2Dx&#10;bCd2MsK/Sb9lnXDLZ2/z+g/Su/By3R5ONVqlz7w+G92JLZDu7V6RZndEpFeQ/Cq+32sZzXrWlyb4&#10;d2OldFQmnsWvfFOHWm9TinDpXMzQVeDkmpAQePypgHHNSAZ6nvSEOA9aevAzSDinAe3SgYqjting&#10;AU1R704A9cUAOX5TTu/SmjI+9Tl5oGOGQeTTh8tAHOacPc1LKQ5etOJVFLN8vcmmqK4X4m/EE2aP&#10;pGmS/NjEjKa5sRiKeFoupN6I68JhauMrqlTWrJfiD8ULbTIpNN0uYNJjBde1eZRrPqM7X125ZmJI&#10;9qryQySu0tzIXdjzWppsDQwrH5SszNhc18LjMwq4+peWiWyP0fA5XRy2jaGre7NjQtNSO2UouX3d&#10;+x/+t/Ot6G38lVQsvr0qjpULK6qingZxn+L1rUHlneSn3eB+dckux2onSDcFiXjn8qfJ8nMjcgZA&#10;H6VHas7glXzxsFPJEjkgc7s49hWUtihjzmOQ7hwvGPU1VvQ08Qlbgb/Wlunkjj83H8eTVK4u90Eb&#10;A/xHrWUmdVOPVDhOrXsaGTavU5rJuL5TeyRRgnMlWxJHLN5xXGATWNBL5motMp4LVm5X0Oqmtzat&#10;EAgYKO1VXmZZTE39786u2wcx4A7Vna1dwrKrIOR1rGpHS5rSl7zRsWMphtzKzDpVnTbj7TmRjyxr&#10;nhfsbcB3PLcitfS7pLc+V/E/3a6KJzVo2izRll3SbAcZXtTZInVchvemxSRmJkblgc1IZBj5zwVr&#10;oexxp2K7geXgt1OWpiSIOMe9F00fkHB7VAzxRwl3/u9ahM6Iq6K2tzWzbR6ZrzLxzbwi6W4Xrn5s&#10;V3l5HNcSFgPxrj/FNkjwNvzntUVH1PRwnuy3Kvwa8RQ+F/Hb6ZcTbYb2MOvpur6Y0W7jayWaN+GH&#10;ymvi7xCt3A0evWU+2Sxb5vm9O3417z8A/jbpvirwqDqFxtmt/kkUt3r3MsxkZUuV7x/LoeBxHltR&#10;tYiCuno/U9ZvdVEf7sN9azLvX0i4D85rk7v4gWN3dyJBODhsYBrPvfELSOSJNter7bsfMLCSW6Ok&#10;1TxQSCd/61g3viaSWRsN+NYd9ryt8vmVnzasoXBfaKiVQ6aeF8jfGql23bqhutViIxv+grl5fEeO&#10;A/Ssy78TbZCPMrF1Dohg5XOou9dhjc554xVG68UKgxu2/SuR1HxLk4D/AF5rFv8AxQoGWk/I1jKs&#10;kd9LAuR1ureKixyr9vXpWBe+KjuIebH9K5TU/GKJwZa5jWfG6LuxN/FmuSpiD1aGA8juNX8VIM5n&#10;rmdX8ZopbMv61wWufEVRn999fmrjta+JG/d5crMfr7Vw1MYu57eFyuUtono+p+O44iSkvTp83Wua&#10;1n4jKgY+fj+7XBjxBqGrlhETiiLwzqt4Tc3ZbaDmvOrY2x7NPKrfFoamu/ECfUbdraFm+bjdXyJ+&#10;3/8AEGHTPDS6OJl3eWztz0zwK+lPEl9p/h+wkvLiZVjijLMx9hX5rftr/GE+NfGM9pDdbozJtC7u&#10;gFZ5XTljswi+kdWTnFanlOUzfWSsjxe3vDc3T3HUs2frW1YNsXB6CudspPJw46Vu6H5N6zPc7toH&#10;yj1PvX6JF+6fictdTe07dcLnJA4/Gt6zkby1UD7vAArE06Ni3lwKzY4Cqua6rw54I8W664/s7Qrm&#10;TceojNO6Suzl5JVJWirjYzxtArQsFy+Mj1+ldt4U/ZV+MniNgbbwtMobGCy16h4R/wCCcnxh1nbL&#10;d2jQ9OCuKylj8HRj7819510cpzKt8NN/keDxsFOQKnSYPX1Faf8ABL34huVZ5T/tcVJff8EzfHtm&#10;u5HYn+VY/wBsZbt7RHQ+Hc1tf2f4nzBvBG79BTkYMeRn8q941n9gX4m6ajNFZSNjsFzXH337KnxZ&#10;s7n7HFoEzEN/zyNdVHHYXEfBNM4q2U5hh/jgzzvbk7M0HjJr1rSP2MPjHqUas+iTLn/pmapeL/2V&#10;fib4StzPf6TMoC5OYzW3tqN7cy+85/qeJtflZ5mrnGKSQccDv6U7UrG90u6a1vrdo3U9G71CsikY&#10;JrQ5mnF2Y4glcZoyAvJppBJ3GmurABi3J6AUCHDap+6aV9zHimF+O1I0m3AJoATIxgmnqyBeTTNy&#10;suD+eabwDtIoAkflsgU3GWximbwBgnvSJIMk5plWJCSfmxUbvztTFBlDN1571GXI6baRQ5pCRgL9&#10;TUexz8xp25QaczLt4Iz64pMqJCy4Hyj2qGVTv464qaRgvQd6Y/zfd9aykUVpMZwRVeXqwP3TVuUD&#10;ov696glCr/jWctjqi+aNzPuEBOSaoTxrjOK1ZkBPLZJ4+lUrqILwtZ9CkYl9b7h0rndX09ShfZlq&#10;664iyM1j3trjc2Pag6IzUjjdK1vVPA+vw67pbsrRsPMUfxDPSvtv9mT492viHS7WVLkklQCu7lfa&#10;vjDW9LWR2fb14rY+BvxGu/hz4ujs5Z2W1uJAPvfdbNcmKo+1p3W6PQy/GfVa3K37r/A/XDwF41Oo&#10;2sb+f8oA3DI5969W8J6uoXzfMXtxXxZ8H/ir9ss4ZEu8qVH8VfRPw98chxHGbj72MZr52pDlkfa0&#10;Zc0dD6S0jVftUKXQfg4VvWug07VRFMoMhxjFeT+FvFccUgjZsqy12Wnai8uChz71izeMejPRNOvg&#10;y7ZD1rc07UCsflv07e1cRo2oLhRKfvLz7Gt+11MCMpupxuYyXLI3m1Uq/wB/9ao6tqW1CQc1mz6m&#10;R8+6s3UtZGzaWrtw695HDivhKev6jvVkD1yOt3fysoatTV9QEhYoa5fWrkhTlq9/DRPi8yqas5/V&#10;Zw0jFSfasC9kOSA1auoSAlmxxWHqD8EkV6UvhPDjvcy9QkOGJFYd9KDuz/8AqrU1GQKDz7isO/mD&#10;DOaxPQpR2Rn3TEHBNV1G48/lU1wcnGajjUs+0D9Kr7J61GPulzTYt7qo9a9G8E2nChh6dK4XQ7bz&#10;J1CjvXp3g60VAihK48RLSx7WFieieDrTDLtXC8bjXeaSqyNt2/KK4/wmm2NY1P1FdnpFuwXLnGK8&#10;Ksz1IR6GsPLKgEdOlIdvzMe9M3BIs/nUSFmQt/OuSx1JEjSKgJLVVuLgjgc+tSsgA5JqtcRt1H4V&#10;V7Byozr+64ZM7s8VhXeTNhjz71uXFvmRmzzVWXS1lG5lye1ZqWp1wcIlEDcneqM0TJIwxWt9l8lc&#10;7cfhUclmJTuZaa0HeJQhnMIx3q6GDR5zUEtkqPlT71LFwcMRSfvGdSwbpP8AK0VJtX2oqvkYmlGp&#10;JwFq9bR/Llk6VVtDuOcVoKFAypr92qPofzTIaW2HrUf2g7uT/wDXp1zwMZ/Wq6ZPBFZkk/mk8Ece&#10;tOU5PNMSMEfyoKsBnHPrQUrD22gZ7+3eopAG6flTTKQdpoEm7p2NBQx48/NikWILzipvvHA596eI&#10;h1BpN2Ai8ohcmmuhzVry/U8elBjGeFqOYCuuQRn6Vahk24z0zULR4GDShQOGNXuIfKVZcg/nULfe&#10;5HHtSyMQMVFuKtg0oqw0PjJ6FqVm+Xmo4pBu+tOeTK7KUgIpcDjmq7EqanmG7kdKruxHSqjsPoCO&#10;QPeiSUsOW700kAZApjYzg0xCuwxjFNQgmmucDNR7yHzQBYZgAearzKQakMvGKicg88e1AERO04P8&#10;6cpO3NMY5ODSqMjANBPUkdwDUbPxzSydMfhUTZx/OgGOMm5sj+dOViev51GikngcVLtO3d1psVyO&#10;U5OQaiYgja31qZk+X5qjEIY4xQhDY8Fsj86czKBgVJFbgHO2iSEjtQBVd8HkU0FSMHvUzwbj9yiK&#10;2GcgVYCxoMZxTiM4IqVYAOq07yeOlAEaAk1YhGTTUh9RVqG34xik2A0YI6VIuMdKcISD0pyQkdqk&#10;BoTcQcVJHGjdQPegRk9DT1jx1FUFkJ5aE1GYFHb/AOvUyqQMkUqqTSiBTe1BO0/jS/ZgBgirRQk8&#10;jtTXjCcCqlawctim1t833ajltcrgVoeWOpNNeMMOBU8wGfFa5OdtSfZh6fnVxbcY5HvTTHx0octQ&#10;KjwDpimLESemfxq80RIxj8KYsAL009AIkt8H5ad5YUcjirHlhVwaGjUDg4pXApsg3D5v1qRUXaCD&#10;TnHzYzzTkGec0NgNZDiq9wOMVYkPbtVWYkjFEdwGoFxinsTjO6o0cjnNKznbjNUwI5nwMk1XJBbJ&#10;qWUkioCABkGqiD2HK1Nc+1CEY60OTjg0faEtURtnrimB8t29KSRv7tNDjuaogmD4AYVHLJnknmmv&#10;LtXhqpzXQU4rMqRNNcbRkVXluwoLZqrc3gJxmul+Gnw11fx5qUey2Zo2bCof4/f6VNatGjTcpGlG&#10;jKtNRRjab4e17xTcx2WmWckkk7bYYVByx/oK+k/2bf2HbDTriPxR4yhW6vmwxaRcrD/srXpfwI/Z&#10;20fwrCl9eWatdMBukZfu+w9K9qtYLfT4BBbxBVHHFfJYrGVMRLyPehy4en7On833/wCAU9B8MaR4&#10;YsVs9OtVTauPlWrktwEXhqjurrb8zHjvXkHx/wD2j9D+GFi1nbyifUJVIgtY2+Yn19hWEYybsldk&#10;xjKUrI634m/F/wAM/DvS5L/WtSjiVR8oZuSfQV8r/Ez9qzxn8QryXT/CEbWtqzFVmbqw9a4vW7nx&#10;v8XtfbW/F188oZsx2q58uMemP61sS2vhjwJYrc63PGrbf3cKjLufQCvSw+FhFpz1fY6OWNPzZgad&#10;4H1DW7r+0NamkuZm5aSVs1Z1nxJ8P/h7H5WqagrXAX/j1hwzn/CrFrZfE/4mSfZtIsP7D0tv+Wsn&#10;+ukX+ldd4P8A2dPA/hvF/d2X2696tc3XzNn+ld7qfzP5L/Mjc8+svGXxG8afufBXhH7Dbs2Fubr7&#10;2PXkVr6f+z9qmvTC98c+KLi6cj5o42IX6c160mjRWyKlrbKoAwu1amXSphyUrN1JdNBc3Y43QPgv&#10;8P8Aw8Fe30KFpF/5aSLub8zXRWulaZZrstLKNVAxhVAqbVdU8NeHIRPr+v2dmuM/6RcKn8zXD+J/&#10;2r/2ffCJMN343hupAceVZqXJPp2B/OsJ1aVPWTXzOrDZdmeOdsPSlP8Awxb/ACR30Clx8iYHSpFt&#10;nb+GvDtS/b28Ky6vDoHgn4Xa7qt1dbhaxiBo/NwMnb8p3YFZmi/tm/F7xt4zvvh/4F+B3maxp0Il&#10;u7G+uAjRqcc8svqPr+Fc7x2F6O/omz1P9U87ir1YRh/jnCP4OV18z6E+wuwwRR/Zsh614PoHx4/a&#10;18ZaDqWvaR8LtHtV0u6lguoprg71dBkjBLeo56e9UL342fth2/wzHxbj8P6C2lvbrOirIfM8stjO&#10;CnX8aPrkOkZfcyf9Xa0dJYiiv+4kX+Vz6FaxZXCrGST+lSJYsBkCvA/EPxT/AGyvBz6PNq/hfw9c&#10;R65exW1r9nmJw0gypY7BgeuCeveqPiH9rL9orwh8WtN+CGo/C7SbjX9UtWuLWGGdtjouc4YsBnjv&#10;jtR9dp2u1L7mT/q7iHJKNei79qkf1sfRgtGAwTQLF+ua8T0H9qf4xyeJtQ8K618AbiS70uNJL+Gx&#10;ukLRqwJU5LEHdg4AyeDVrRP27vA9+1wNV+HXiK1WzuHt7ySOwaVIZF+8rMAApHvjqKr65h+rt6po&#10;n/VrOH/Dgp/4Zwl+UmewtZMw5VT/ALwqte+HtI1BPL1DSIZV64aMVx/hz9sH9nfxMyxQ+OYbWRuk&#10;N0pU/wDjuQPzrvtE8S+DvE0at4e8S2N5uHC290jn8QDkVtGpRqfC0zhxGXZjgf49GcfWLS+88+8X&#10;/sxfBLx2Wk8QfD/T5pW480267x9DjI/CvIvH/wDwTD+EmvBrjwlq2o6XN1RY7neme2Q+ePoRX1a+&#10;m91WonsCDxRKhSlujjjiakdmz89PFv7Bf7U/w2n/ALU8A+L49XSL5kTzGhcY7BSWB/EipbH4lftg&#10;/C/wVN4x+J/grzNNsblYLr7coeU/7Qxk7Rxlg3GeeBX6BmzkxjHHes/XPCmjeILB9O1nSobiGTho&#10;5EBU1PsXHWLsavFcytJJnxv4b/av+C3xBt4LLWdIfSrjysTv99Hf6dh+ddLP8O/Anjmz+1+E9Tt7&#10;wnD7reYEqPcdV/HFdn8VP+CevwS8dLLdaFpbaLdyDPn6cdgz/u8qfxGa8I8Z/sbftE/Bp11T4e6t&#10;/bFrbksgt8R3GM9OeuB6MPpmqjOpDRmco0Knwu3qdTqmieOfCEbf2RqDEqMRsM8f4iu7+F/7Wnjb&#10;wVFEviDUJJxFtE/mLtcgdgR2HZfu57GvDfD37W/ijwxeL4c+LfhC6eaNsTfaYzHIicjOSuWye5zX&#10;peka38H/AIwQqnhvWYFuZFx9kuCI5M+3ZuffPtVTo4fEfErPutxe0xFDSWq89T7F+D37YHw9+IWn&#10;qBq6xmQbmjuvkdV+pwCfyPoDXrGnav4a8YWs0mm3KzKuFaNvvJx0IPIOOea/NLWfAvizwS7f2JKx&#10;VR8uMgr/ACr0L4Ffta+Kfh3bWuk+NdSM0EJImlZSHRSc8c9ueBgE8turhrYGpTjeOqJVSjV+HR9n&#10;/mfWvxF/Z58I+MIGkSzWGVh95UGCQcjI6HB5+vNeN+Ifh78Q/hSZHtIJNQsFY7oZGLELn+Bycjjs&#10;3U5JYdK9n+E/7Qfg34r6NDrWj6tHcQMABsYeZ06FRzn2wG/2QOa7dtP0vW4vL2xzQSKR2IP4152I&#10;wtHFUnTrRuvyOnDYnFYGpz0pcr/D5nyzoXj/AELWCyRXnl3AwZLO4+WSPjuvX3z6Vsw6xaO+5ZEY&#10;/wCziuh+O37IOjeNLaXV/DFzJp+pwZa1vLX5Xjb/AA9uhwM9K+exrfxY+FGr/wDCLfGPTNyq2231&#10;y2X9zP8A7wz8p+vB68ZAr4DNuH62DvVoe9D8V/mfoeS8QYbMLUa3uVPwfp5+R7lFewMuUZfypk+o&#10;xxocyfhtFecab4+t7sK0V1keoNaQ8QieP/WjHoWrwqep9dDDuLN3VdWQdG4/DmsDUL3zl3l/0rP1&#10;HUJGPyv+G6s6XVDtJz/9auqKPZoUUopotX8iMu5R7VjX80SoQGA9n5pl1queV64xtB6VnTXbOh3E&#10;/wC93rWJ6NOmyhqkckiN8q/hXManY53K+Srdd3Qf5FdM7iQlZD7Vn6gokVssOaJxUonTzcux5h4s&#10;0K2somaNZCWbjjgVU8DePb7wjqread0MhCSRf3x713OsaR9rtXQ7cY+7XmXjLSX01he242+W2VUN&#10;1+teXWpSpy5kW/Z4mm4TPE/+CqPwF0+XT7P48+F7NY3jWOHUtg5lhc4Vz6lXOPoWJ6AV8QLJv5Br&#10;9Vdf0ix+NfwC1jwLqrCaQWcka+pVlxx9Djmvyyk0e70nVbjRb4fv7O4eGYL/AHlYqf1FfoXDuOlU&#10;wfJJ/Dt6P/I/E+LMr+qZlzxVub81/mrCQQu5wq1rWGmSOckY+lSaZpm8jMf411GjaDuA+WvUrYvs&#10;eDRwbluUdL0J2P3K6PTPDQbaQla+i+G87fk/MV1mj+Fg23dH0rzamL6HrUcDfoc3p3hUkcRf/Wrc&#10;sPB+QMr7V2Gl+EuVXyhXQ6d4RGN/kfpXDPE36npU8B5HBW3gwHlYD054q9F4N+T/AFH0r0ez8JKB&#10;/q/yq/F4RzyI/wAMVzyxHmdcMD5HmMPgtnPMXHoanj8GPg4j/KvUYfB+Tkw1YHg75f8AUVm8QarA&#10;o8rXweVbAhzipovCf/TMY+nWvUP+ENycm1/8dpyeDjn/AI96n25awZ5qnhBRxinr4QjPy7Oeo4r0&#10;1fCSnpCtOPhNgP8AVdfap+seZawqPMD4RQnPkmj/AIRFM/6on8K9PPhZ1Yfu/wAaa3hYnkxH8BU/&#10;WEV9UR5e3hJOvlfhUMvhIIhBj/8Ar16m/hZl48rj1xVeXwvnny14o9uV9VR5ZJ4WwcCKoX8Msox5&#10;efoK9Qn8LKDvCd/7pqs3hhF6oKftivq1uh5o/hgjkRfT5arSeGlB/wBSK9PPhhc/d/MVDJ4XI3bV&#10;p+2D6r5Hl8nhpV58nj+dQv4ZBONn516XN4X4yYv0qq/hnj/VCqWIIeEXY82k8NAfwc9Mhagl8N4B&#10;wgr0mTwyu7Cx1Wn8NqvVapYi5nLCI83fwy2OI1qtN4dAGGjx3r0iXw2wHKCq8nhxmXbsFaRrGEsG&#10;jzWTw4mf9Xj/AIDVebw6GOPLr0ibw2du5of0qnc+G1IyYfw9K2jiH3OeeB8jzebw96JVObw+VbIX&#10;NekT+GhjIHFUbnw8ylm8rNdMcUcs8D5HnM+g7D/qqrS6IN33K7+58OlVx5fT9Kpy6ER0jxXTHFs4&#10;54PyODm0LIPFUZ9CPXZx0r0GTQk6iOqtzoAwUUfpXTDFeZx1MH5Hn0+jFe31qnNpLgZ2ZH867y48&#10;P44VKo3WhjOAmK6aeL8zkqYM4abS8/8ALOqk1hInJxXaXOkBefL4rOutJbB/d12QxZySwtjk3R0/&#10;hpMsOGFbd1pRHGz3rPutOdTlVzxXTDERkc0qLRUDYP60cZyDQ8TIetNDSAfdrZSMXFkg4pwbFRKx&#10;zinqVLcGrESDBGFp6sT1YfnUSbT/APXNPGR+fegUojwWz1qUHsahByM5/lT9xJB2596DImyeoahc&#10;gcU1SB0FOBOMgUAWrG/mtH3K3HpXVaJrizoFZvxrjBgDAqzZXklq4Kn5elVGXKTKNz0i1udwADVu&#10;aNqC8QAnj9a4XRdaWZFV35PfNb1lencpVveumM7mLid5aX5VACxrWsNRA+UHH0rjtM1LevzGte0v&#10;tpzurfmM3G+h6RoOophSGI47V33hrUBlWDdf1ryHQNSy6lnrv/C+ojC4k6VpGRjM9h8NX5IX5uld&#10;5oN2MKWP/wBavKfCupK23L9+5r0Dw/e8qM/rWlzH7J6RpE4dVO7pXS6XJu/wrjNBuSQATXVaRLjb&#10;g1lLewjo7M87lNbenscgZrDsGLd62NOJJHNZC5jctCMYJq7GCao2ZzwR+VXYsnioZRMmM4xUy9cC&#10;oox3x+NTxetICRODkVMvFRxgr0qReWwKCuhNGzdzUq5zmoowcc1KoY8gGgOhLGOM7qmXrgVHGOOa&#10;kU+lBRIgHr9akj4OAKYvIxipU9azAr6vCJbQ5rxn4tafugk+T1Ne2XSb4GBry34n2W63kwvrWkdR&#10;S2PiL9oDSS0dwcV8dePbUwavIMcHivuv486QWinJXHWvir4tWAt9WkZV/irhxHxpmuH+I831JSyk&#10;YrmNVjJY4rrNSThgVrmtWhAYkD2rHqd0Oxzl0pA3E1TJwelaN/EN2SKz3AqYmyRreCboWfiG3lD9&#10;JK/Q39kbXvNtbVmkz06V+cWmy+ReRy/3ZAa+5P2OfELPb2oL/wB2uvCytVt3PPx0Xoz9Lvg7ftJa&#10;RHdXtehSB4F+lfO3wS1HfbwgP2Br6A8MS77dcV31EctM2xSjrQKdjtiuWxsKvPT+dPQ/rTVz2p43&#10;dAaTEhyn1pw9DSL6GnAAUhjhTh0xmmqCeGpygkUAOA5p6g7elID604UFIcODg05AMdKaOOKkB2rk&#10;npUFGR4015NC0WSdX2yOuF5rxia6lvbxri5O5mydxrqPihr76rqTWsUh2R8AVytpEpnyw+VetfEZ&#10;1jfrGI9nF+7H8z9E4fy/6rhfayXvS/ILSGRpsdmOcmtCC5t0lV3YKo4X6k4H86rKzso8o/IjYb+e&#10;KmS0jkglBYbtoIU9/p+leKvdPoHqdRZMYwpdv935qvoFMYyeGYlvfAzWLHKuRGrbsKu78a0EeQcr&#10;n7pBx247VXMY8poWlxHsXYNrBSx/XmnRsDznOENUx+6hlRfm+TGacGSN9iDjyR/Ss5Glh16N9oxL&#10;cqSf0rEmuoljU5zhsba1Z5fLVomGSy5/SsGWNHRnVct5lYzOqku4JcOQ5Un7pI96ztJy10Sw6NWj&#10;FlZXix/CQKo6fNFbTEl/4sVMVqdClZM3hd7I9uP4a52W+WS68o8szH8K1rjU4SrHHRTye9cvcQXD&#10;zfbo375xRUW1iqXW5qTK/wBqihD8E5NbRuYYZY8vyq/ermTckqkzP93rz0qZL+a8dZT0z8tVTfKE&#10;4uR1kFwfO3Z4YZ4qWO4LIVNZX2opboyNz0NOe9a2QS5yGrZyOPkLV1MhTk81QvJZZMRE8elQfbDJ&#10;lg3NRtdj+KueUuxvGLHXN4wyimuT8V3QZTt9M9K372UJEWDc5Nc5rPklGZ+vSs5z0O3DqPNc818U&#10;m7R5oEDbJFORiq3gfW4/D9pcQwSmFfLLyD+83YV0+tW9nKrH0rhfEWnGJneI43dQO9Y060qUro9t&#10;06eKo8j8j0Lwd4juZX+3vcsUmw2M11f/AAkIkXPmcmvBPCXjhtDu20vUJv3bD92zHpXSWnxNi8z7&#10;M8vz9ueoxXtYbHxkrNnzmOyep7RtI9On1jaDI0nSsu98R9VWT8q4m68cpIQj3QXd/tVT1LxjaWcZ&#10;Zrnr/tda7JYqNtzjp5bLsdVeeIJFO/fWXf8AiWNVy0m6uH1H4jRSco+f9quX134ibck3B9hu61y1&#10;MYejRyuo2tDv9W8bRIpPm1ymreP1Qt/pFcHd+KtT1O4MVpFI2T1xTl8JeKdVH+pfDexrgqYyXQ9e&#10;jlcY/E7GjrHxAkl3BJOenWsLUdavb2LeszfhW5p/wb1y+dVkD/hXSWHwZls7cecnQfxVySrTludq&#10;p4TD21VzyltB1nU28xi+3sKvaX8KtT1R1Dqyr/Ea9etvB1hpkWZUXjnJqjqWvWOlBkQgY9azlPm3&#10;OiOMk9KaOZ0/wHo/hOLfdkOzD7uKxPGXjTT7ezaKHbGqrgisz4kfE+2g8wG4BA9K8f8AFOo+L/HI&#10;az0RZI1k48zHIrjqN1NEelh6EpfvKjPLP20v2l7LQdEuPDek3m6eRcSeWeR7V8KL8PPif8TdZk1W&#10;x8PXUvnSEqxQ+tfpZ4L/AGEbDxLqY1fxJbNcyO4ZjKCfxr6G+Gf7F/hDRYo1GhwrtX/nmOK9vL8w&#10;w2X0eSlHmk92fK55l1TNat60+WK2SPyd+HX7BHxo8Wsk0+lNCP4V2817/wDCr/gk54x1a4ifXZpR&#10;HnlQuK/VHwN+z94dswsdvpcQb2WvQtE+Gum2UvlJBGuP9npXTLOMdUXupRPCjkeV0Xqua3c+DvhB&#10;/wAEqPAmh+XNqWlLI3HzSLmvonwN+xN8OPDECLD4dt/lH/PMcV74ul6fZyeXEi/Lxn1q7iOR1SCH&#10;5elcc5YrEP8AeTb+Z3RjhsNH93BI4DQvgj4U0hVEGkQrtH/PMV0dn4N0m2QJFaIBjstdPBo9zcHh&#10;P0rStfCjnBdacMA5bnLWzKnDqcmfCNg1uDFaruP+zVf/AIQKG6O02q/9816Ta+GY41wyVbj0SFAA&#10;sff0rrp5bTj0PNnm03omeXr8IdMnUmaxQ9/uilj+BHhdjvl0iHdnr5Yr1gaSgXIjX8qjayCn7uK7&#10;IYWMdjhqY6pU3Z59p/wd8MWgwdMi/wC+BWR4+/Z38GeLdKktbnTISWTH3K9X+xAJjbUElm2CT+VX&#10;LD3WhzrEOMrn5Dft3/sbt4HvrnVNLsvl3FlKrXxbcpNY3MlrNw0bYPtiv3W/bI+FFh4z8BXbG0Vp&#10;I42P3a/Fb9ojwXN4M8cXEJj2r5jD7terlmKlUi6c90cmbYOMqSxFNadTkFmOOvrilaf5MKaox3Ck&#10;dcmnJOHGQf0r1eY+c5S2jg8k/lRuAPzjI9M1XRyvQ0rOScUwsTyNtPBqJpMMPr+VNZ2xgn9aZlc8&#10;H3ouBM75HrTuduc1GhJYLVj7LuTdjBoAhJVec03OeGoduSoP500n0oGOHB4NI/XrSLyPloZn243f&#10;y5qbjGhADk01y4Gf604ybOM1G+WHJxWbKI2Y/eORUMoOc4qVhg9KjcBvlYZzUyR0x1iVpUDKR71U&#10;lG7I56c1flTnIPHSq9wqomB+dZfDoNGXcRfLj8aoXkCtH14rVuEAGMc/yqjKgAIIpbHRTOc1S1Vl&#10;ZSv41ymr6cTl0OGXo3pXe6hbhk+7+Nc5q1iSrNn8KCpRuep/sw/G26hSPw9qU/72Fgqlm6jtX2Z8&#10;LfH8lxBHm444xzX5kaRql34U16HV7Ntuxh5g9Vr68+BPxSh1GwtpBdfeVT1rx8fh0pcyWj/M+lyf&#10;HOUeST1R98eB/Fa3KxxyvuOPzr1nwrrjXMCoT9xcdeor5K+G3jRD5eJvTBWvcvB/jNCqSRz4P+9X&#10;iyj0Pp4y5ldHtFprmwbBJ/FnNbUXiBxGswdtp+97V5vp2txXIWRZevUZ6VtWOqmLMMknBqdpWZtG&#10;MXE7RtYMsZ+br932rL1O+LEgufas+LVQicP/AJ9KqXt8ZR8rV6uFhqrng5hUtF2Jb26UJwa5zWbl&#10;j8uav3V0WzmsTUZQTnNfQ4aNj4PMJ80jL1CTIJWsLUXJH6VsagwJINYeoyrhmauiRxU47GPqUhzz&#10;WLeyZbAFal/LuJx9ax71t2RWf2j0qMblOUkk4aprRCG59OtQkEtgf/qq1aLmqlsevRWxveGLbdch&#10;s16d4XtGQLxya4TwfaDcrke9en+FrYYXB9815OKme7hafuo7PwnaeXtZj/8AXrs7TdtUD6VzWgwl&#10;IwdvpXW6agVMvz6CvHqSud8Y21HGMldpFQoHXgfdHerlwyr8qfjSMEMQX7tYuSRstCozgHd27VHN&#10;JuHy+neku9gfls0wOSN2OPSlKV4lLUrzwcbyM1CIyV3GrkrFkxVclVOWqYmhDNaRtzj2qrOgj6mr&#10;hduoP0qld5bcTmqsETOurtA/BqhLeMku7fTrsFG2rVOcBTlvzpxOlQRb/tM/3v50Vn/ah6/rRVC9&#10;mux3NtleMVZWcqMk1CiELmh2Kjp+dfuUtWfy4we55606JlY4P86pGT58Zqe2JNVyrlHbQ0kA9Kju&#10;DtXgURysFzuqO4uF6bqx6gQk5bpTo1Y00MC4P41YhUMevFUERqgD27UCUAYqWROM1Wfg8d/epXvD&#10;LCTA8n8fapSVIqpFzzndU28461MojFkXjimlwF6e1Me4HQmmCcFcFulVy6Epj5ScZBqGQ8kjtTmk&#10;3d6imbAqi0NDbT8tKZTngmotw64pryHFAyRnIGaieQZxmhn4JZqryNk0EkxkHWozg03ccfLSrkjP&#10;vQAScj5v50zDZzTm+YYBzQiNQAHI5P6io3wTxUzpt/hqPyjmgllcqWbBNOROOBUyWxJxipvs3y/d&#10;p3JKx5680wrjjFWvJy2T/wDqpTbc4xSArxLkg7aVgFXpVuO1B/pSS22zqKAKbjikUZNWWtx3p0dq&#10;PSqTAZEo28ilKjripvs4UZApoj7YqQK5iH92lhhXsKt/Z27CnJaY5Ap3ArmLvihIQx4qdoGz0p6Q&#10;sO1ICOOBQ/I+lWEhxwRT4oGPzGnsjLQA0RLn7tOWDI/+tSp0G6p4l9BigCJbTvtpDBs7/WrwQBeK&#10;aVQmi4imIOoC05YOwq15ak4pVgBOSapOwio0HGcfnUbRZ3ELV54f/rCo5IyRgUrhqUjEM7cUhjJO&#10;Gq0YRjBFN8nB5FIohCHbxxTSpHBFWCpAyKaVwOfpnvRcCu6gJTYo+OlSPz0pI/Y0wF2jvUchwMGn&#10;u46jP0qGY5JFICJztbpSj0zTGck4oBAP61QCOQTUEnT5f5U6RyflOM1FI4HNEQG429WpWYYqPf2p&#10;rPx1qgGyP3FQSSc9KWd8d6ryTEHJqogTK2KJZF6E1B5/qagnvAuefah7iv2JJZxjr/8AWqu90F6G&#10;qd1fj1qk98cn5jVC5TSn1D5cj0rOvNRPPzf/AFqrXF8QuC2Kn8K+HNU8Z63FpOmwuxkk5I7DPX8q&#10;iUowV5FKLlokdF8K/h9qXxD1xYlhb7MjDzWA6+31r7c+BnwNsfB+nw3clqizOnyrt+6KwP2Zvgjp&#10;fhnSIZp7cbYVBJZfvt3Ne56T5Yfcv0WvlMwxjxFSy2R62HoqlT8y9a26WUAjjAps02NxZqJZcDJr&#10;hPjV8TbXwD4XuL8SZm27YYx1dz0FcdOEpytHdm5zX7RX7QFr8OtJOm6QVn1K4BW3gVun+0fYV8x2&#10;Hh/WvF2sy+JvE1281xO26SSQnCj0HoBW19i1Pxbq8/jLxZcbppm3fM3Cr2UegFWrDSdV8c3X9maE&#10;GttNX5ZrleDJ7L7e9etSoxoxsvmzVe6vMyZtZka5/wCEZ8AWC3N30kuv+WcP4+tdB4M+C9jY3A17&#10;xXO2pagxy0k3zKv0Fdp4Z+Hmi+GrRbXS7JY9v3mA5Y+prSvo9N0S1bUNVvY4YY1yzSMABWkqkYx0&#10;0X9bhGMpStHVlW10+ONVW3gUduFo1XUNG8P2TX2uanDaxquWkmkCivJ/iL+1JdiKbT/hH4Yn1Jo2&#10;2Tan5LeTD23ZxWOvwS8Uat4rsNZ/aA8XSanpepRYVLWYrDDI2NoPPKn8McVySxMpvlox5n+B78cj&#10;p4SmquZ1VST2jbmqP0j9m/eTRueOf2wvBPhyJ7TwbpVxrkyffuIYj5Ke5Pp+VcP43+KP7QeqeNtC&#10;8J+ML5fCek+IJMW9/ahW28Z6g5yR0Geea9a8D/Dzwv8ADm5u/hPe6NCml6ozPpl0y5wzDmMsfzH5&#10;Vn+KvhgnxE8IX/wT8UzMupaYDceHb/8AjKKcqQfVTj8MU44WtUd607Ly7Pr8uplUzzLcE+XL8Mv8&#10;dT35etvhX3P1OB0D9kDwzq3j3UvCPxg8RalrU91b+fo9xLdvGsox84O0jnPI56ZrU8J/syfDqb4c&#10;ar8Mo/CdjH4g0WTfDePbqZplDb4pC3U+n4VsfCvxZq3xI8Hy+H9XP2fxx4JnCNuHzSqncdyrD9DX&#10;eajei7/sn40+HrFty/6PrVqq/MYycSKR6qefwraGBw9OXw6+euq/Ro4cZxHneNXLVry5eydo+Vkr&#10;JfccR4rsj4t+HujfFjw7pMcOueFrzfeW8cYzuT5ZUxx95c47c5rz/wCNUln8JP2gvBX7VXhVN2ie&#10;JIY9O11o2+Xa/MbH6Elf+BV9F2Pg240D4hXB0vTGm0XxJblrxVUbYZgvD4/2hwfwrjvGv7OGpeMP&#10;gp4o+EetxKbQXDzeH7gN80WRvUexV+ldEfZR6afo/wDJnj88+a7f9dRPDVpb+FfjXqXh7cDpfjKw&#10;F3Z4+6ZlXDf99IRx7VV+HvhaC+8JeMvgdqiK39n3MptEbnNvMCyH6Btw/Csn9mu41L44/CXQoL2/&#10;+x+JvA+sC1vJJF3ODExVgRkZDLkfQivZF+Gi2/xNb4g2995XnaabW7tQnE3zAq34c469apy5XZ7/&#10;AKr/ADRPL0PG9We/8U/sr2+rzAyat4VmXzGC4PnWknJ9gQv5GuE/a78rw/8AtAfBr492TKtvcXwt&#10;Lib1SVQ4H6GvpPQ/g7a6NF4ltGvDJa+IbozG1ZflhYptbH1wDXif7ePwquvDn7HkJsbqS8uvBslr&#10;dwXDL82yGQFun+xx+FF4SlZdW/x/4IRlaSb/AKvozuNBs4dI/as1iIw/Jr3hWKZflHLQSlT+klZf&#10;wS0O2ttX+KHhCexj3QeImuY9yDJE0Ctu59wa6b4c+HJPiPJ4D+N+m6kqRx+HWS4QrkzLLGvGc8YZ&#10;c961PDvw21/RPi/4o8Y+dB/ZetabaxxxKx3ieMvlsYxgqw79ulQ1CS+S+9afkNOUevdfieFD4beC&#10;NZ/YTuNW1LwlYzXljo98guJLVGdZI5ZRu5/iyM57GuA+LXwJ8M+HPi98M/B3w3nvNFg8TWaPqU1n&#10;eScjEfIUsVBwx5x1619C6L8M/EujfsveKPA+t6QyzzTasbS3RgxkiklkdMAeu7p1rhPGmlyT/Hz4&#10;Mz6haSQ3C6NGGhmQqyELHkEEAqR74xXkZth6PsbxSvzJXXZtdj7vgnNMfTzKcXVlyqnUfK22rqEm&#10;tHpo1fYr6z4L/aS+EHxB0XwV8Ofi5NrC6x9oaG215QywJDGXLEqMc/Kowg5bNadt+1Z8VfAvil/A&#10;fxT+EFxfXlrYi7uLrw9umUQl9gkwBnlhjG0d+1ej+KHNx+1R4T07b/qfDWqXDcf7UCD+Zqn8PLNt&#10;R/aM+Imp3sqzLa6fpdnCvl4ES7ZpNp9SS2c+mB256vqcoRvSm1p11W/meP8A6wRxD/23Dwqd2lyS&#10;++FvxTG+Av2qvgf8QrhtOsfFK2N7G22Sy1NfJkRvQ56fjivQYBbXMK3FtKkkbjKSRsCrD2NeFfDj&#10;4IfDH4m2fj/4h+OPCttcNd+MLtLW4kjxJDDaxrbjYw+ZfmRz8pHWvL4rD4lfs/8A7LC/tM6F8Yr2&#10;0tGhbUG0W/UzQvDJKRbwJuO7cVaMZYtknpRKeLo/HHmXdf5f8Ef1fh/H/wACrKjLTSfvR16KUVf7&#10;4/M+w5LEMOlVptMBQr5e4Hj7tfP/AML/ANuXxPH4E0nxt8bfhfe6ZpeqwrJba3bx5iMZOA7gHC5P&#10;TO0HIxmvdvA3xL8A/EqxS/8ABniO3vFdd3lo43qPdTz/AEqqeJo1tIvXs9H9xy43I8xwMPaVI3h/&#10;NF80fvW3o7M5P4k/AL4bfFHTX0/xd4WtbjP3ZGiG5D6g9Qfcc18u/Fr/AIJy+IfDVxJ4g+C/iGT9&#10;3llsbiQ7vor/AOOfrX3RNaIRtI61Vm07jBXdWvL5nlRlKJ+dfhb9oX4v/B7VV8H/ABe8OXFxbx/L&#10;5eoRneFHdJO4x6EgV6vY33wq+N9qH8MahCt00fNnJhZAcdB2b8OT3xX0j8Qfg14E+JWmSaP4t8OW&#10;9zG+M+ZGMg+o9x618tfE/wDYE1z4faq3iz4U311dWkZLHTPPKyKMfwP3/E596uNRxJlGEvIn0QeO&#10;fghqbXug+Zt3ZJTuPQjoRX05+zn+17Y+JrGO18UzR2N+xKu3mZWQ+rZ6HjufxUDFfGvhz9p/UPDO&#10;tt4J+KugXc1rCwj868jxdw8d+BuHXr+FegXXgrQPGFh/wmHwv19WVud1u3Kn0Zex/wAipqUKOIjr&#10;o+5Kq1KOktUfoxo2v2Oq2y+Wy7pPuleVb6H9cdcc4xzWD48+F+ieONPnstd0mGZWXHMfSvjj4Eft&#10;R+LPhHPH4Z8bzzTW6Nj/AElt3HfBPT1x0zzivsP4V/GDwj8TNKTWtD1tLqOYAGPd86HpjB5PPbk+&#10;m7t5VbD1MP8AErrv0NlKMtYs+XfjB+yp4o8Al9c8As0lumd1p6c9vwryuw+Ilzazvpup77eeNtrR&#10;yEqQfxr9G9R0fTtWia3eJXRh35r52/aX/Y10rxxBJrnhiFbPUUUlJYl+97NXyWZZDTrN1cNo+q6M&#10;/QOHOMJYZrD4580Okuq9e6PBYfGEN0PmuW+m6lm1hJE+WUDd0UmvLPEB8WfDPX5PDXjGylgkjchX&#10;/hcA9R+n51ft/GURULFchs/w9jXyrhOnJxkrNH7BhvZ16SqUneL1TR2t1rAiPXn/AGv8azJ9dLHH&#10;mH129iKwR4ia4yUBzn5o3OfyqnNqqOSokON33e4NZ3kelSh3OibWQuW/ve/SoP7ULyBSa5/+1ypL&#10;OeW/Wmw6oZZQA/8AFj61fMzSVONjoLy8jMDBxjt9a8/8YmBhKHiBGD96upurwSriN/u+/euO8Zyl&#10;tx3Acdayr6xMKcVzFH4Au8+u6ppanKyWsqlduc8cV+fPxw8OwaX8evGGn2gHlw+IbpV2rxnzDn9c&#10;19//AAZ1C08HW+ufELWZVjtbK1mkmnbpHGqlnb8FU18CahfXfjfxdqnjK/ixPqmpTXkwPZpZC5H4&#10;Zr1cinOnSbPgeMlGti4wXT/Ij0HRfMCkp+FdroGgO+3EefTgcVB4b0Pdt+X/AOvXf+HPD5KqTH1/&#10;SvSq1+54GHwcRugeGwCo8v5vZa7TRPDA2qPK5+lWfD/hwYVVTvXcaB4cQlVCfjXBUrnsUcMkjJ0j&#10;wrkD91/47XSaZ4Sc4zF9eK6XRPDCKMmPnjmul07w5Hs3GL9K5Z1m9jtVGKORsfB4A5hzWlD4TOci&#10;EV2lp4cU9Yq0rfw9lf8AVgdqx9p3Zfs/I4RPCY+68X6VKnhZRz5Vd8vh0EEbad/wjioMYqfaIrlP&#10;P18K5GPLP5U7/hGNvPl/p0rvT4fGOFNNHh/PVPoan2iD2bOE/wCEYC/ejpx8OKB/q/8Ax2u4fQAe&#10;dn6U1tCTHAo9oHLI4OXw7tP3P0po0HAwY67ltDVRnFQPoYByEpcxXLI4d/D/AKpn8Khl8Prsyq/p&#10;Xdf2IuMlKgk0cDny1pcxSj3OBn8NZGPL/SqsvhtXHK4/Cu9n0hP7veqs2kLgnbRzMpRicHJ4bwcY&#10;/wDHahl0ALwR+OK7aXSMDlaqy6SATx3o5mV7NHFSaC2ceX19qpXGh7ct5X3e2K7qbSwBgpVK50lT&#10;x5f6U/aSD2cTiZdEUnHl8fSoJdBTcfk612cukBjuC8dKjbSARjZ97pT9qT7I4ibQFzwv0zVaXw/h&#10;vucetdxJogK8JUD6HgbgK0jWM5UDh5NAHTb9Kp3OgEclPpntXdy6RzjYKrTaMCCDH+BraNYxlh10&#10;PP5/DibD+7/Gs+58NcYCc/SvRptGRVyU4qrLoUbjAQelbQrM55Yc81ufDbgf6vP0Ws+48PbS2Yfz&#10;Fel3Xh/jKpVCfQSeTFW8a/c56mHXY83m0Lb/AMsz/jVK48PqGx5Z5r0afQV3YMOfSqF14fHRU/Wt&#10;41uxxzwp53c+H+clKz7vQeOY/wBK9FufDxxuCfpVC40AY5X8K3jWkcs8J5Hmt3oI6BD71m3ehAD7&#10;lekXegAZAi/Osq70IddtdMMScNTBnnF3oQHAj/8AHayb7RSDnaTXpF9oQK42Vi3uhAZ+T1rsp4rz&#10;OGpg12PO7zRwGJKVm3GnSoCQK7+90UZyE/Ssa90VgenFehSxXmefVwr7HHvC6N8w/MdKjUlRmt6+&#10;0kEZArNn054zyf0rup14yOGVGSKyv608Sdg1QvGY2yF9vxpokZWwTXVGVznlHlLisWcMB+XepI8D&#10;of8A69VElPP5VLHOQM7v/rVRi4lpDg8Cng8VAjq/C9qkRgeAtBJIODyacrZpinB5NOXPegC1ZXkt&#10;s4YNXU6Lq6yKqs9cauauadfNavuLn/GqjLlZEo3PRrC/2Nz0rYtdTDY+tcXpOprcRg7+a2LW/KjI&#10;aumNQysegeH9RKyKM/8A169B8LaiRtbd+vWvIPD+pgkKW59a9C8Mak3y4fr71pGWpjOB7P4T1D5l&#10;5r0fwzfL5itnv61434S1I4Ululem+FtQVlQ7uODW8WcrPVvD12FCkHg12OkzqMD8K858O3xYKcnP&#10;/wBeu30W5BIwfehkx3Oz0yQEcVvWPY5rmtIkBXGa6LTmzjJrJi6m7aMp61oQ881m2JwAGrShb5c1&#10;EiyePFSwkZxUUYGKlXjipGWEwR/9jUqY9P0qCMMeKsJwBg0DJFBHp/3zU0eQcmoUKjv/AOPVKjZB&#10;I/rQBOM9MVIhB5BqGNsjGKljJoKJVOBUinPAqNcE+1SJ0+UVIEjAGMg+lef/ABCswYJPl9a9BHAr&#10;lPHVqJLdxt6inETPkD48aWTHONnrXxF8cdOMV87AfxdxX6AfHPStyTZGM54NfEX7QWlBZZGCdya5&#10;sUtmXR/iHgWox4XAFc3q64JxXVajEEPA6VzmsR8EiuU7qfU5jUVAb5ay5R89a2oJz16isqX5Tj3q&#10;dmdC6CRHEgOa+rv2NvEQC28W7btYA8/Svk8ZByK95/ZJ1/7Pq0cG7GJK0oytVizlxkb0rn6wfAHV&#10;fMtrfLdhX0v4OuN8KV8ffs4a0ZrO3+bsBX1j4But9sgz2HWvYqfCebTep3Cc8/lTvcfyqOE5jB9q&#10;kHPf9a5DZgmPvE1IrEnGaaBxwaeuc4qCh44PSnD601ev3acrd6AHjIpwxSLxwacM0AOB9acPSmrj&#10;FSDpQNCgc4qp4hvv7O0ae5JxiPC1cXk1yfxh1oaX4cWJT80jdK5sTU9jh5VH0TZ1YOk6+KhTXVo8&#10;vvbxru+kkZtzO559aIEm+cSHgp8uKzIL1nkVyeSpOBW1aTboWKRk8YGa/MpScpXZ+xRpqnTUV0EF&#10;s0cTAvw25jj6VIZFtpFzBvywHGMjjrUaSyLbq8pznJFMbWootRS2nUKr4WGbHBb0PpnjHqePSkZm&#10;louq2l5KRb3O6RcFkZSGAz6EA4z/AJ4rWinLKyvIy5jO4DvWD9ltZigMTbiciSNypHIOCQRxx9DW&#10;jYyKJFR5WX9224sfrVJidjcglZY5FZP+WPP5jmkUg7iGIzHj73SqK3Gbpo4m3K0eF+g5qdJkAwX+&#10;9GfwpMlCzSN+7XP8JDZqp+7hhkTHRsmnXEscUbGIcr/UVmTaksYYOD8361GhvG9iD+0Ua7kIbHyk&#10;A5rn59ZSz1B40fK7srzTry8ltLtZnJ2Zw30rmvEWpFLnzok4z+lZSlGMTvo0nJnZxamtzEYmPzPx&#10;1ovL+KzgG0DkVyuk608wVFz0/KtKQXMqedMfl/hWsvaaaGvsOWVmTJdve5x8qLyV9a07CWC4TdC/&#10;3T92sSa8j2sEwCwxhaj0HUnguSMng0o1VzWNJUZSg2jsjcYtMO2CKqz6xvHliTp0rOl1gyJtPp0r&#10;Ke7dH4k/OrlVMIYfuby6qsLYZu/rTbm/R38xG9+DWPHdRyxZ3/NnmneeygAn9awlUNfYxRcvb5pO&#10;EPTmsPWJi8fl5q5PciIcH71ZGpX0YJXOfU1MndG9KNnoYOoQzICC1c9rBaUNGq8V0uo3YkU7QK53&#10;UG3ybVHeuWR7FE4vW9DWZt+MN1FYF1BqVhNuiLH5e5rvr1ISuWPNY9xFalsuueeKm8oy0PQj70dT&#10;i7u+124m3xPJuzVy20zW9biElxO/610sen27y4WJVX121vaLaabGm2KMHb95jXRDES2OOvP2cbpH&#10;LaR8NbzUYVjlLtzjjvW3p/7OpvJVe8Xj+76V2+iXNhbEeUdxxy3+FdJY6pDGvmfKF/nXdGUai1PH&#10;rYvEJ+7ocz4e+BXh7SowXs1Lf7vWt2PwXodhH/x6x/8AfPSrN34oij3Zlrl/EHxCt7fcDcY/GpnU&#10;pQRjT+s1nqzUuzpFgrKiICK5fxB4ps7RWG8Y9c1xfiv4tRRFooZy7dFVea424uvGnjCXFtE8Mbfx&#10;NnpXn1MTfY9ajl+zmze8a/E+ys0ZY7n5scAGvKvFHijxT4kk+z6RbSfvDgNz+depeHPgNdXw+0an&#10;ukPUlq7LTPgzplhGM2ice1Y80pO7PRpTw+H23PnPw/8ABXVdVulvdcLuTztIr03wl8JtP08qBZr8&#10;uOq16pD4Htrc58tQF9qLm3sdKGSnI9qHzN6jlipVNEZ/h/w7Z6cFaSFQFxxtFddp8tqsW9YlXA+9&#10;iuPOs3F9eJY2cLOzMOFHQZr0jwp4EvNQtla+UgMAdtd2FwtSrsjycdWp0I3qMk0XXZFk22sW75cb&#10;vStm1GqX0m5FYZP0zW9ongC1t0VTb9OtdXpHhS3iRQsaj3r3KOBa3PmMVmlJX5EcrpXhCeX550bL&#10;VvWfhOKHqgrq7LQkGNsYqzLpWzqoruhhoxPDrZhUqS1ZhWGixIAoj6VpwaYgUYSrMVqq8AVbihG0&#10;DFdMaaRwzqSbM77AMk7f0pPsqjjFaM0e0cCq0xAGBT5ETFykym8QXj86ryKm7NWplO1uapyk/Spt&#10;Y1A7c9OKq3h2/cqQyFTk8VXublWGB6VVieT3rnG/EqGO+0ma1nXcrqQy1+Uf/BRj4DtpusXGs2Vs&#10;wjlZmVgvev1m8V2xuYJEr5Q/bH+F1r4t8GXsT24M0cbOhK5+orz5VpYXEKovmfUZXh6eNwssPPqt&#10;D8aJRJbXDW0g5RsYNSRuT8xPTnrW98afDUnhfxbNF5W0GQjGK5eCbzEBzX1NOanFNH57isPLC4iV&#10;KXRmkko28nr+NP35P3e1VIpcr1xVgXChPmqzmJHIVeo9KYoLc5qPzGdsj+dKJABtLYoFYmUnGcVK&#10;t4+Nu7rx0qspkPAfAojZl5egCR2O7rTcFB8uN2OaHB2fd99tNSTcMMDyKAJI5yoMZXr3xQZAOn8q&#10;jJ6YA6/hTi4zjFSUBZWIH4VGxYnHenkZHH4UxlDDdkUARkD71MckdDz/ALVSHgbQf1qJic5BqWdF&#10;N6Ebk7e341DMqkNuP6deKsMQPlqCQFztxWUt7lIpSx5PykVUmiGDuFaE6YXOapTDjBqbGkb30M+6&#10;jV1I/wAise/teCvtW9LHlcYrOvY2ALUjpRx2s2CszKV+ldR8CPHU/h7VRodzMducwnP6Vm6pZrKu&#10;WXn19K56Zp9Kvo9QtvleF92Qf0qalNVKfKVSqSw9ZVF/SPu/4VePGdIy05/Bq988DeMWuII8Tnd9&#10;a+G/gt44/tCwguIp+Co3fN0NfSPw38YNG8YaTsOvevm69Nxdj7nB141Ipo+o/DXiiTaqGQ89a7jS&#10;9Ya6hVi2ccbs14l4P14SpHIJflNem+Fb9HjX94dpHeuSMeaR6VSSVO530N0xT72floa5wM+vWqNn&#10;N+6Bz96rDnK17mGifIZhWtcZcS4Q81lXr9QDz1rQu2wpUH3+Wsm+f5ckCvdo/CfGYmXNMy79zjPt&#10;WLqEihSK1NQkOetYeoysTnt0oluOmjKvpMt61k3bAuRmr9/JgHIFZk7lnyamPxHq4WJGgy2CKv2S&#10;DzFBFU4RvODWtpMQkuFDDvSqM9ahHmkdd4UgC7fl/wD1V6d4St5ZdrIvyr97NcL4WtVwoCjivQPD&#10;oaBQF/Q14eKlqfQYeGyR3eiW37tZC2Aa37NkjQEt2rndCkaRVBO0L69q3LORG+ZjxmvIqSuzu5fd&#10;1L3Rd4HNQzFx8zfL7VJJcxxlVj6VXu3aQnBqSY6sjKpKNi/i1Q3DNGN2flx+dORkRNobHrUVy2Vx&#10;+PSguKtIiaVmQe9RzS7Tz9Kilu5DnC9O9VJLhpjuZ+npWkS+W5cllUDIFVJyJAQ1IsuRgls0EhuA&#10;KJe9sT8Jj6hC5cnHes+4hZhgA1t3oAzwP+BVQuPLUlT/AProjobxqMy/sj+i0Vc3R/3moqh+0O03&#10;qVwKilI7GmNMQMVC1yT3r9yUeY/l/cCuTVq0Qkc/jVVZQxwRVy3kVApP61U7jJXb5M+1VppMcGpJ&#10;ZBjB71TmLZyTUpCfYmhmJOGH/wBatC2lymCayoN2c1eWQKmAaUorYqJZlkUjGaqu4LZFRTXJB61C&#10;boDhv0pRjYV1cvxZByTx3qSXG3FU4ZhipJJT2P8A9ak1qMjmJzuqFpecA0TSNnk1Ep54pkE4cnpT&#10;JZ8nApVQletQyo/p+dBV2hfN5xRnsTUQVu9TrFuHIPSgaGsuRTCmOp71ZEHy4NMeEA0E6ohC46Cl&#10;2g9ql8n1FOWHvj8KA8iERn05qQR+lTLBjkinJD2AFAaxK7LgdKasRJ5WrfkZbaBTxaE8gfnQSVUT&#10;B6U5gAOlWhaHGcU2S3Kjgfl2oAq7AelTJFzwKclvzkCrUVt3btQBEsSBc+lMeJSeatGHaOB71CY2&#10;Jx/Oi4Ef2YE7RT47IHjAqWKLI5FWUhxwamUraFK5Se1AG2o1tSG3Hir0sX8JqOJOdpFUSRR2hzjH&#10;5VKLXCZqxDFgVM8ZK1LethmW0BB+UfhipEtj6VYK88DpUscanqTVCIorbJzj8qdJAvTH6VajiB5x&#10;702VDnkc1MZXdhtaFP7Nz0NSRxVMsZJ4FSJFk4203oKxGVIXFQ7CTjBq48QxzUfkgcY70KSYEIUg&#10;d6kVcDmnBCf4aMEDBpgNJ/2aY+MYzTznPNNkxjpQBGwAPIqNgMdKkJUjioye4oAb+Heo5PT8qkkb&#10;FQyuT1pAQscdqYPlOBTnJwOaYWB5JpjSuI8nJFQSOc5p0zc4NVpZAMjNAthWbFBcEZqAz/NwKY8y&#10;4xuquUB0soHy1Xlk/wBqkknAJJNVJZ8n71UBN5/O7NEk/GB64qm1yoPLVDPf+nFNgTz3Azg1Ulu1&#10;HO786p3eocYVh/jVGe/AO4GqQjUe9UDlqp3V8ArYb9aoPqAVMbqo3OpbeAc+/pSsMu3N8B1P4VTf&#10;UBng8H/Cs+e+9Wq94X0K/wDEt+ttbRM25utTUqRo03OTskaUaUq1RQirtlzRNH1LxJfR2dnC7eYw&#10;HyrX1h+zr8CbLwtaR3N3bL9qkAMjMPuD0rF+CHwWsfCdrDq2qW6teSY8mNl+77mvZpJxo9rDp1qf&#10;30nL+tfJ1synjpNQ0itvM9+tgo5fTUJfG9X5Lsdlp2pRwiPR9MHyrwxWuu0qBhErnrXJ+A9HKIJ5&#10;Rlm5JxXZ828ec1yu2yMI3KXiDVk061kuJn2qiklifavmX4k+JZviT4na6mkb+z7STFurdH/2q9L+&#10;P/jKUW6+GLG4xJcczFW+6np+NeQfZH1m8Tw/p6ssfH2mRP4V9Pqa9LC0/Zx5nu/wX/BKjrK5BY6H&#10;deN7v+z7U+XpsJxM6/8ALUj+Ee1ej6DoNvpFolnZxqscYwNq4xTdE0O30i0S3tIxHHGvpXKfFb4y&#10;xeGYj4d8KQ/atUkGMRrkQj+8cfyqqtaMUduDwWIx9ZUqKu+r6JdW30SNn4h/FXw18NbAyX0vnXTL&#10;+5tY+WY/0Fedal4S8efFf7H4v8fSvH4buGybCzlwwjP8XHX881u+BvhpPol3F8QvFjrrZvI83DMu&#10;7yM9x7j0ruLaFPDcJutOX7Zod180sK8+TnqQP5iuWNOpiNZ6Lt3/AOD5Hp1cxwuTxdLAe9U2dV9P&#10;KCey/vb+h5Xo/h2y/Zz1ySye2+2+DdfkBE/3/srEcZP93+X8u9ttG0uytP8AhEdYkW40PUhnTLrq&#10;sJb+An09PTpV/VNC02302XT7+Fb/AMO6kvPy7vs5Pce3qK4/Tbif4S6qvw98bzNeeGNScf2RqTHP&#10;2cnojH8sHv068n0KcYqNoq3p+a811R8vUq1KsnKo2292936m9FoFzqFs/wANPFZJuLf59H1Bj80g&#10;HQZ/vLx9asv4S8UeMNLtb2eH7Hr2i3IWO8ZPlmA7+4I4Ir0bQvCmlnTrGaaVb5rdc29xJhiR25+l&#10;arWa4wFqfb9v67/J9hcp80ftJeAda+F/i2w/aO8FWZ+02SrH4gtrdTtubf8AiOO5XkjvjI717L8L&#10;7zwX4r8GweJ/CEELWmp4uG8tR8zEc5966PXPDtprmmTaVfW6yQzRlJEYZBBrwv4EeHfGnwH+Luof&#10;CP8Asi8uvC+pFrrSbpIy0do38URP8IHbtg4HStE41KXnH8V/mvyFH3ZWPdxCAflHTjpQ9ujpsYde&#10;KmKE9aCAq5bgViVY+Y4rJv2df2yzMoMXh/x/CFYfwR3qdf8Avpcf98mvpCS1B+ZazfE/gTwP49u7&#10;M+KNHt757C4We18+MNskHRhnoRXBftI/tJt8H7nS/h74E8ONrvjLX32aNo8fyqFHBlkP8KD9T9CR&#10;rf2slbe2vy6/duT0seltCy9RXI/HPwXF49+EfiHwlNHuW+0meLb9UNcT4G/aW8YeF/E8PgP9pXwx&#10;Bol7eHFjqloxe0mb+5vwMN7ED2zya9oaG2vrQSQyLJFKuVZSGDA+/cUnGVOS/AXxRPn/AP4JyeJL&#10;jxB+zBpOkX8m660OaXT7oE5KtGxGDz25r3YRDoRUWieGNC8MW0lroGlW9nHJIXkW3hCh2Pc46mrh&#10;jzyBUylzSbRUnd3KxtwwxIuV9DXz78doif2xPhrDGP8AllcHbt/2kr6KK+ted+OfgTceM/jZ4a+L&#10;Sa8LddAjkRrQwbvOD89cjb09DXHjac61JKPdP7mj3uG8ZhsFjp1K8rJ06kV11lCSS07to6d/BGgS&#10;eLE8cPZbtShs2tY7jcfliYhmXHTkgflWN4a+GEPhLXPFXim1vZLi68SXcc7xvjEXlwiNUXHsM89z&#10;XbeVzxThAfSuzmZ4B4RL4M8W/Cj9krV9HurYTa9NZ380kdmGl3XFxLIwAwMtzIvYV49/wUk0SWy+&#10;Bvw3/Zb8OxFpvEGtWNgbdON0Fsik/wDkTys/Wvtg2ccoAkiDY5wwr5F8ZxH45/8ABUPQvDI/fab8&#10;PNHFzLgcR3TDzSfbObcfhWnPzJ/N/eOPxr7/ALjsviv4G07VvHfwq/ZwsrGOXS9Ob+09Wt9gKG0s&#10;IQsSMMdGnaH67K4v4ofArSvGf7UVj4E+Dl5J4ZudL0WTV/FGqaWCv328u2g2/c3M4dzkbtq8Hmvo&#10;iy+GE2nfGHWvjFqWpCdrjQ4dN0+zWH/URI7yyHOeS7FewxsHWuL+C2l3Pw88C+M/2gPitaNpmpeI&#10;NQudU1KO6+9aWEClLaFucZWJM8dS59axqUaFaNpL/O534LNMfl8+ehNx3uujv0a2fz7HmWgftD/G&#10;L4T/ABB1b4YePdIfxlb6Bawz6jq2i2rGS1SXOxZQM4faNxXk7SDwOnuPw4+Kfw9+K2nLf+Etdinc&#10;/wCst2YCVPqv+Ga4b4WJb/B39nHxB8e/iVZK2reJpbjxFq0DAbz5g/0WzUnrti8qNQe7Y715t42+&#10;D/hj9nr9mSb4/eOtdv8ATvGk0banfXFneMpmvrl96Wixsdu0FlTGPlAY5AzXPyYjD/A+aPZ7/f8A&#10;5nqfW8pzLTEw9lU/ngvdb84dNesWvRn1I+ldgPyqpLpIK7Suea8T+Cf7UPxI0rwHoviP49+Bruz0&#10;3VoVez1oKG+QnCtIB90N1BbGQRzyK998Pa3oHizTU1bQNShuoZBlZIWyPx9KunXp1tt+3U8/G5Xi&#10;MHaUknB7Si7xfz6Pydmjx/43fso/Dj4y2DJrujrFeKhFvfW6hZIz9cdPY8Hvmvkvxh8D/jt+yd4i&#10;fXvDs895pG7/AI+ocldmeki+mO/I+nSv0cl08ZIxWbrHhuw1i1ez1KzjljZcMsi5BrS/K7o87ofF&#10;vg34pfDr422S6RrMEOn6x5YG2XAjlb1Unoc9q2NF1z4h/APV1vdELm2VvlXnAHp9P0rc+P8A+wlZ&#10;yzXHjL4RD7HdA75LBPljc9fkx9w/Tj6da8y8E/GjXPC0rfDr4z2E3kQts+0TL+9tzjHzZ6j0/Tjm&#10;t4zjKNnqupk42leP3H3N+zn+0bonxT0qJdRvY7fVGx50Bcne2O2f/wBfpkcD1+e3julKSJu3dq/O&#10;TVvC+r6E0fi/4c64whk2yQ3FvJ8tfT37L/7XFp4u02Hwf8R9RWPU4lCJdS/L5h7Z/wAa4cVg+X36&#10;Wq7djSnWU9HudD+0J+zD4O+L2iS2l7Yr520mOZFG5G7EGvz4+M3wi8bfAHxQ+jeKLNprKWQizvVU&#10;hWHofRvb8fp+seC+Oc7u/bHtXE/Gj4F+Evi34XudC8RaXDMksZX5kGV9x7183mGWUsZG60l3PsOH&#10;OKMZkNblfvUnvHt5rsfltHriFFcybk7HuKlOrLJkh/mH/j1dT+0h+yx44/Z61uS8ht5bzQZW/dXQ&#10;BZo/9lv8a8uj1ggjyyvy8g18PisPUwtTkqKzP37K8xwebYVV8NK6f4eTOhk1NpFx5mG/h+lS2V6o&#10;+UnrWA2pJJ/Go/rUtre/Nhm4/wBmuWUtD0pbHSnUQkeNx9qxPE10s1s8RUbmXGfTPemvfIH2K+fr&#10;XPfFKy1m/wDAmuQeH5JI76TS5hZvH94SbTjHvWNnKaXc48TL2FNzS2TZ5B+1z8drDTPCJ+Afge98&#10;ya8IbxBcR4/dx5DeRkfxMfveijB+8ceG+G9KwEDKO3NUtJ0qd52e78wys37zzM7t3fOe9dp4a0s5&#10;VCP4ulfRRjHD01CJ+Y1J1MfiHWn1NvwvoyttIX8K9E8N6ICV+XrWH4X0k/L8vpXovhvRywUiP/61&#10;cVSqelRoW2NXw7ooIUInv0rvPD2hKQo2VR8N6NhV4ya77w7o2Nvy/TiuKVRyO6MLDtG0AhVG39K6&#10;bTvD4ZB+7/GrmiaNjblf85rpLPSgBytZuQWsYtpoS/xR/wDjtX4dHB424Arcg01VH3f0qVLALztp&#10;cwGGNIXGNv8A46KDpPHKD8hW6bRVPNMaJBRcDDOk45MY/KmPpijnZWy6BTmoZVHTFK4GO1hyVwfa&#10;mnT0AzitJ1XvUciYXZ6UXKRlvpqYOVX1qvLpwAyB9K1pVyahkGTk1I0Y76co4xVeew4yBWy6Y+UC&#10;oJrcY60KZafcwLiwBO4Cq01gDxjp61t3MWKpSxbfuijm5SjGmsVxz/KqdxYL93Fbc6r1NUZlBHFP&#10;muBi3GngHOOnaqdxYnONvOelbUwyDz+lU7gAcUrgZLWJH8IqNrIZ5ArQkTA5FQuQD0p3AotZK3IA&#10;qJ7A9xWiT6j2ppwVyKfMBlPp6k5AqvNpqMcFfzrZKDHI/KoXiHXb+NUTyowZdK3MQEH5VXn0nAxs&#10;/Ouje1UjOOpqJ7PJ9vrVxlIzlA5SXTArMuOOvSq0+kowwU/+vXWS6fk8JVeXTeMeX3raNRoydM46&#10;50JMkFfzFZ1xouDwv4120+mEk4H/AOuqsumsFb5e54xWsa0TCVM4e50UDJ2/pWfcaOpGCua7y40h&#10;DkbKz7nR/m5jreNRmE6JwN5oIY8R8fSsu/8ADuOifXivQrjRtnG38xWfd6KSMEVvGqc0qB5rfaF8&#10;u4JWLqOgcliPbpXp17oStlVSsXUdCJJKp9OK6I1Oxx1MOrHmN5ogJKsvf8qxL/RcEnyq9L1HQhhs&#10;pj8OtYeo6NgZC12U670PNqYU81v9G4OF/wDHaxb7Sgv8Nejalo2/JK89qwdR0chc7a9GliGzza2F&#10;PP73TePk4x+tZdxbbWya7TUdKIzhOlYmoacey/pXo0cRbqeXVw7Rz+4o2Ae2actx82OlS3VttLKR&#10;zVNztbK8fhXdCpzHDKnYvR3GeVNTRznP3qyYrhlON1WoboNW3MYuJqLKM8d6kUjGCaowz4+8asRz&#10;BjxmqM3GxZXntShvpmo1kyetSKQe9BBoaTqUlq4OT6fWultL+OWMOrfr0rjUJByxxWppGpOP3MjG&#10;rjKxEkdzod6FlVs//Xr0DwtflmQB/evKdDvSJQu76ZrvvCt8DtbOa1jK5jI9i8J6gdy4bPSvUPCF&#10;2SAhavF/Ct4AVPuK9S8H6gS6EGuqLOWR7B4XucrGw9s13/h6YED/ABry/wAK3YJUZ9Pwr0Pw7MPl&#10;UH6VZg/iO80aT3rp9Oc4WuQ0OUnnNdTpr5IqJDR0VnyQQa07fkYzWTYHK5z/APXrUt+RzWcii1Gc&#10;fKanBLcYqunTjrU8fJ4xUlE0Od2N1WFPfNVlwOR/Kp4z3oGTRkg8E/pU0eMcj/61VwAOB/Kpkyx6&#10;fpQBNHkfxVKhqCM44x+lTocd6Qx4J71NGSeSfaokqVfQUmBIp7g1i+LbZXtmOO1bUdUfEEO+0bjt&#10;RHcD5p+Num5hkG3+H8ua+Jv2h9Hw0px6198/GLTjJbS5X+Gvi/8AaF0ct52F9SKzxEbwYoStJHx/&#10;qsLRzSIRzuI6Vzurw8E12HiiAwahKmP4j0rl9UiLAnNcL+FM9GDOR1FOMMPxrGuBzwK39UQ7icfp&#10;WHdqQxzmszZFcH1r0r9nLVRY+Ko4y2NzivNW4rpvhZqLWHiu3dW6vVRlyu5NVc1Nn6tfsv615lrb&#10;/vM/KvfpX2Z8NL4SW0bbuNtfn/8Asl+IPOtLbdJ2Wvub4TX4ks4vn9K9u/NTTPGj7sj2KyYNAuKm&#10;qnpb74B9KuDpXNLRnQOXPrUmABx/+qo175P6VIGx2rO4IcAT1FOUDrTQRmnqBnn0oGPXjrTlAPSm&#10;qcU5fXFADhnFP4+tIBnpTlPagocM9Qa81/aBuvLS1tt3VTXpa8n9K8s/aJiYzWrqf+WZFeTnErZf&#10;O3l+aPayGPNmtO/c87sHQXoU8rt/qK6qzhjePYX+Rmwvy9ORXI6LGz3bA/ww/wBRXUWF3sNvu24W&#10;U5zz3r8/P1OomNiTyHXeQRvKY/Cqky+ZmC5tQyshUI68NWiwHnlgVwk3P15/wqjdSYmx5vt9CCRU&#10;vYx6kmlvFo6NFFNI0Zky29i3Oc9Seme3+Fals4aQFHy2W27j04rEcSahGY/N2/LnKnn17jvV/TpH&#10;FiAXLMvLEcHH1/GhCfc0oLpIDAZnLbmwWA4HarDs+VO1lbO2suaZoocAsu2TPrViS93DzScDdu+u&#10;aTkNR7FgzQg+Rk/Mp5x3rDup0nXd3RipFXpbiKORu+PmDVl6gkf2tmhf5ZRlfrWcpG9OJn6syjkj&#10;Kt6+tUZtPtdZsDa7FEo+771fuIRJbtDuJbqpNZtv5kbbgcY/i9Kxl2PQo7aPYyLOOfTp2tpB8ynr&#10;WouqO6+Rvw3rgcVHq1jPIf7Qi+ZejH1qnbSq0hLLx6VzS5kehTUaiuzQubZCvnRv+Rqrpt3FBNiQ&#10;/wAVOnvtsTJkdKx7iYF94es5S5ZaHRTp+0i0zb1DWAkv7s49Oaoxah50rF26+tY0+qL5vlNJyDQ9&#10;8B8yt+VHtGzT6vyq1jfhvfLbKmpDqpXgv781zkGqsykM1Nl1f5tu79aXtDOWH1Ny61ck/f4rLvdS&#10;jLbmbrWZca3HjDPWTfasoOFak5XNKeFsa91fDbliOKxNQu0kZisgFZ15rMnIL8Vlzao0sjAP0qeZ&#10;HbTo8pcupSSdslUWR0l82Ycdi1V77V4YDuLjisnUfFPm/J5mNvvWc2kdMIyNS61dI2wrZxVjTtVu&#10;JWwGwB/DXEza/EkmXl/NqjuPiBb6cmftA5/hzSjLqTUp3joj1C28SxWIzI/ufmpt/wDFWK1VkW56&#10;D1ryiLWPF/i6XydC06Rt3/LRgQuK7fwP+zz4i1iRbrxBcyNu58vBxWntJbHFLD0YazZHqvxX1C9k&#10;aDThLM2f4ap2vhbx940kCyCSGNvve2a9u8I/AXRtLjUmyUsOvy13Gl+BbOxH7q3UAeiilySm7sxe&#10;Mo0fgR4r4O/Z3t7ZVuL9PMk/iZhnmu70z4Z2OnoFitFXHfbXpNvoUUYwI/8Ax2pJdLjVflT/AMdr&#10;VUYrc5JY6pOWrOJg0KG2AVI19OlR3OmY+YCuoutJG/K/yqnc2YQdKvlRUaupyd/aCKLmuZbRJNbu&#10;ZsZ8uNcf8CNdprcIcFCMbuKd4L8H3N+n3NqtPlv9qqoUPaVbGlbE/V6Llcg+Fvwrgjvm1CW3Dbsb&#10;fl/hr2PRfDEcCKBEOlTeGPDUNlEqLEMKoFdRa2Kov3a+ww+HhTppJHwOY5lUxVZtsy7fSAq427au&#10;WtssJ2qKspbsZdgWrSaeF+ZifxrsjA872ncn0m1WXjFWLyzRRnH6U7TyIR8opl7dc7RRynM23Izp&#10;YlRsCnRFVTBpk02TxUTTjGe1DNOVtEl24AyDVKdjtxmku75FGcfSqaXLSs3Pv1qZG1On1CW4T7me&#10;c1VuJQx+Uf8A1qW43I26qry9iag2jEhuJtrZZqpXF2D3ov5WG4k1nyTEHk1J0RppDdTYSRGvGfjT&#10;p8dzBNG6/Kysp4r168k8xcAduxry/wCMKD7Ox9zXlY7Y+hyO8cUj8if27fAI0LxTePFDtCzFlYL2&#10;r5xtJio5r7u/4KH+FFnQ6miZ8yP5uPSvgkP5Fy0Ttja2OnvXs5PXdbBq/TQ8LjPBfV8y519pXNSF&#10;ioxmpVcsM5xVKKYgbc//AF6sxkBcA166Z8WWEmWNNnr3pWO5Ac9OlQqNx71MNwXB/h96oB8bbVzn&#10;mhMMSd5BGOppARs5FNDYbC9KAJ3k8wEk/WkyGGTn0qGOQlKmjGe/+7RsA13j5yT6UKcjIf6mh0z1&#10;+tBxwVNIBd5IVMUgkXoOaCxU7lpu7acscelIBrE7dxJ9P1qMnr/OpGBY4O0UxiCDzUyNKZHIeduD&#10;z71FMCPmJOKkfLHavNRzKyDbu+vtxUmxXlcuenFVZlPXBq26gHk8DtUEqfNxnn8qnlKiUpgc57+t&#10;U51BU5H1NX5gzDFV5lyhUDis/I6Ysw9StwGIX16Vg61Z7lzt5/irqruIgsF5yc1j6hb/ACkkdaC7&#10;X0HfBvxZL4a8Qf2TPKRFI2Vz29q+qvh14nWRIysmOOxr4zvI5bG7jvIT80bA+9e4/B3xq01pC4fo&#10;o/i6V52OopvmR7OU4jl9xvY+zfAnid1aNTLkHHy5r23wLqsjLHuOa+Uvhf4pW4mihZue/tX0p8O9&#10;Q8yCPDdq82nR1PfrYmMaZ65pNz5gyTx169a1Y5OM5rntDmBiU5/XpWxE21ce3GK9jD0z4zMMRdth&#10;cluo/lWTqL8HB/8ArVqXJATpzWLqL9sV60fdifPSfNO5lagzD/61YWpSEsf1rX1CQgsBWBqDlmx+&#10;tQzqoozL58dqz5jl+PwFW71uvNUf4uv0pR7nsYeOlya2Azkmug8N2+Zs7c1iW6Ywv511PheAcPWG&#10;IlaJ7GFhqjuPDCYIBUV3WkRoAsYGBXG+GoN20gr96uy0wjhFHHevBr7n0GHXvHS6YSoVvM7+tb1r&#10;KgA3Px3rCs97RrxtwPTFXIpnaXGDxXn8tzplLQ2J5CcMg+Wm7yVwaZFMrKEbHvTpZAPlJo5DC5E7&#10;F+VFRzMh4Yj8Kc8mR8uKruzZycVaiiucilRVbCLx3qKWJVU4HfOaklkPRf8AgVQyTnZg9qrl0BVL&#10;lWVvLfLVGbkliVbFR3MrEdaqvdtnao5pcppuWLmXzWwxwKqNA07bV6d6kQSTN5YBPqavWtrkLEFr&#10;SNO7J9ooGd/Znv8Azora/s33orT2bJ9t5iTTZ+8arPNnvVeW8xwKha6Zmxmv3CMbH81SlymhFMO5&#10;qwLplGKzbeTJyakMgIPNTId+xee8yMZpvnBiTnp+tUfNH96nxOzHCip5dAexfgOGyameYpxmqsDE&#10;LzQ77jjNTYL2iE8pPU1Gm4nLU7Bf35qSCEls1SfKK5NbllGc1I8mFwaFj+TGTTHUHvWYrsZIwY8U&#10;1Au7JHFOMLsc1PFbH+IUAJgY4qNyp44qwYv4Qf8A69RtDQBAFGeKsxJ7U1Ycn7tWIrcYyaAE2AcY&#10;phT5un5VaWLPUUfZeeKA1K4jVhwKfFAnapktsjj61LHbkDnrmgCAxR9cU5YVHQVKYGJxR5L57/Sg&#10;BscSs/BqZbfPO2mwxNuxirSpxUsCHyAKjktxjkflVoqwOajc47URRTIYrbn0qdLfC/dp8K5wcVYQ&#10;c8Dmpk9QiVZLYgfhVc2w3Y/OtSRU21XEIL8URYSIYoMc4qZYfk6VMsOe3FSLF8ucVLlcrYz5os9q&#10;jSHndjFXZohnJ/8A10iQE+1UpWiTbUbFEMcU6SP5cVMseOgokU4ytTfUoomP5tu3FSRR4PFSmM9T&#10;T0TmqlLQlIRQByR+VRsGLVPg9zTHQZyBUxdgkRp9KljxTShAyOKDlR705O4IVj7Uh9M0hpGOD0/+&#10;tSuUKvNMc4OBSeYFGSaY0g9acdCWKw9BUTnvinNJlcVXlmAGTV3TFZiyyjGahEv+1+dRTzkDbUQl&#10;zx+dUNRbLEkueAfeq0k3fNNmmwc1UuLj5c5oDlJXuG9aaLgDq1U3uOcs2aaZx1z71VgiTT3ODgGq&#10;slx6fzqGe7wdxNVJbtc53URE2WzOB3pkt0FXANUGvBu61Xnv8DO6qEWprrvmqk14QMA1QudTYfdP&#10;61Tm1PHO7/61AGnJegHbuqpc3hC/e/Gs+bUwowCM1n3eqdg3egC/dXw3ZLf/AF6oT3xf+KqNxqBP&#10;Vqr/AG09GatErAaE162OT9KpT3W7v/8AWqtPecZY0WFtPqt2sFuu4se1TKUYxuyoxlUkoxWrNHw5&#10;oV94j1FbO2jZtzCvqj4HfBjTPB2lQ63r1qPPZd0KMv3fc1lfswfA1bS3XxVrdn8q8xKy/ebFeqeK&#10;bqaWddNhG3d1GOlfnOdZpiM1xiweGel9X+Z+kZRleHyXL5Y3ErVK6/RfeaGiXccl02oSH93D93P8&#10;60vDTTazq5vJju3SfIPSuZ1JpNPsYtPhXBkYZx6V3nwx0N3ljd19K9CnThQpqMdkfI1a9XFVnVnv&#10;J3PUPC1ikFqu5P4am8VanBpWly3czBVRCTV6yhWC3UY5C15t+0D4pNho402CXa07fNjstaYen7So&#10;kwbPGPHnii41DV5tRZS81xJthXrj0FbPgrR00q0XzVzNJ88ze9c94csH1nXG1WT5ooPlj92PU1L8&#10;W/iXa/DTwrJdRr5t5MNlrAvV3P8AQdzXo1pxhE68HhK2MxEKFFXlJ2X9fmL8Xfi/H4bjXwr4ZPna&#10;pcjGE58pf7xFcr4W8L+KPhVqC+OrhF1yz1CP/iYbVzJFnkkfTvUHwY8G67bBvipqc6alfXm43FrI&#10;OY1PYeh/pXo9j5OowyX3hKQI+P8AStMuP1BH9a5KNP2r9pNadF/Wz7HqZtjKOBpvLsFK6XxzX25d&#10;Uv7q6d9y54Y1eyvLD/hIvAt2t3YTf8fdgx+6fYdjWlZRm3kbV/DH7+1kbF5pr9VPfjsf515/caFq&#10;+lai/ib4aubO/jbde6RJwkw749frXefB34j+D/F2pSQ3Vv8A2drUa7Lqxn+Uk+o9RXdKPLFyWv8A&#10;XX9Gj5hanUeG/B8FuZJVLfY7pd/2SQfdY9/arHjb4deHvG3huTw7qenxtC0e1V2j5fQit5Nq8Ypw&#10;AIzXLzy5r3L5VseL/Djxr4h+DfidPhZ8Q5pJtOmk26PqkmT/ANs2PqB+de1B43j81XyuMhqy/EPh&#10;DQPEgjbWNPimWF1dfMQHBHIrg/H37QtvpXiCXwD4E8MXOvX9vDm+Wyxttl7Bm6BvbrWkl7aV4rXr&#10;29fL/MV+VWZV+IP7UmleG/GMngfwV4UvPEV7ZoX1Iaeu5bVcdGP972rsPht8SfB/xR0v+1dClVbh&#10;flubWVdssLd1IPNeH+BbXxX+z1rN/wCN7zwpJcaH4nuftepxSLuuLRmJJJ4yV5PuP5dX418K+HLz&#10;SpPjp8HPEsFhdQQ+dcMr4jmUDJEg+mee1ayp0tFHS+z3u/Pt/W5Kk7XfzPZ3th2FRywMylSKwfgZ&#10;8Qp/ir8ObHxhd2Bt5LhfmUjAYjjI9q0PidreoeFfAeqeItIthNc2dlJLDEw4dlUkD86wSmp8j3vY&#10;qVkrs8r/AGivjonwWvdL8N+EtDl1vxXr0xj0XRYW5fGN0jeiLkfXP4jw34kan8SPFHxk0Wf4iaLb&#10;+FfHljCx8P6tazF7WdTy0LscZHOD0I6jIzW9ZeK7T9pG/wBB8YalLJ4T8eabbtJoeoXEWI51bhlG&#10;cZUkcgHI46cVR0PwBL8XP2hNSg/a+8TLFfaPZrD4XtbWU29tKjDLzhgQS2cZ/DtjPbZU4tPdLXq9&#10;/ucf6Zk7uXoegeGvi/4A+Num3Hwi/aJ8PW+k67HFhlvGHk3KjpLE/QjuGBH4Hiof2QPFXis/ErxV&#10;8MdE1uTxB4N0F1Sx1yRt6pKQCYFf/lptzjI9DnkZPLfBr4WeD/ir8S/Evwk1mFvE3hbw8y/Y9bkY&#10;5guD1gSZSCxUcEg88g5Iyfp3wJ8P/CPww8MweD/A+iw2Fjbg+XBCvUnqSepJ9TzUVJRppwtvbTou&#10;t11+XTzKj3ZpPb55AqF7ds5Aq6B6ior+eKys5L2UMVjUswXrgVzuSRcY8zsZmq3cWk6dPqdwGKQR&#10;M7hRzgDNfPngbWv2gP2h7a8+MPhXx6ug6bHcNFovh5Y95kRT964IIIZvTsfpzo6RJ8a/2iZNS8fe&#10;HfHP/CP6bayvb6VoiLuZ9vV58HPPTA+nbnlNC1Txb8NvFsiafGuh69vLXWlzNiy1Ve7p2Vz6jjJ+&#10;YA814+IxXtJxeqh+Z+nZRkay+jXpRlTlirK6a5lBbyi01bXROcb8uq0TuexfC744Ra5qH/CEfEKw&#10;/sfxBBxJBMcR3GP4426MD/nB4r0hUXFfNfxY+KXgz4w+HLfwtonhC+Tx9JMqafp/2cxzWk2cGYv2&#10;jXkk9GHHIOa+hfBOmaxpPhPT9N8QXq3N9DaIt1MvR5Mcn867cLWlUbjul1/T1PmeIMrpYOjDEcns&#10;pzbTpvXa3vQf8jvpfrs2X2jKxkoPmx8teG/sw/s3+NPhx8bfiL8YPiFLZz3XifUs6ZJayMzLa7iQ&#10;rZUYIAReCQdv4V70E46Ube9dvNpY+XjoyFodwxgc1j+MvBHh/wAeaBceFfFNgt1p91gXFuxIVwCD&#10;g49wK3mUHgGmlSe1Fymec/GT4T6j8VNR8MaBLcQR+HdN1qPUNctWXm6WBS0MOMYK+aEYg44QfSvn&#10;X47w3H7a/wC2FpfwA0q4kfwb4Em+2eKJIZBsmuR95cjP3QRCO4eSTIOBj6C/a4+OMXwA+CmpeLrM&#10;LJq1yv2PQrZhnzbuQEIcd1XlyP7qHHOK5n9h/wDZ6vPhB8FW1XxBLIfE3iz/AE/WLyb5plLglFYn&#10;qfmLHP8AE5B6VWvKRHe/b8yr4y0Kw/aI+Ltv8IrawjbwT4FeGfxHHGgEV5fBc21h6FIxiR1HGfLX&#10;ggiuTudD8VeHvjvqXh/9mDb9l0GzWXxVDNcYs455MGK1jUKcSlMuRwqqU6E16xqfhPVPgH8GW8K/&#10;B7QbnWdburkrDNdsGe5vriT57u5f5cgFi7ng7VwO1ZbJ4f8A2Svg5b6LZxz694i1S8IjjX/j61/W&#10;JzuZj6ZbJJ6JGvfHOdWhTrarR9H19T0MFmWJwF1B3i9HF6xl6r+n2NH4ZfHnRPGl2/hfxFZto+vW&#10;/wAtxpt3hWJ9V9Qe2Cc9ia717dXHTrXgXi/4M+Dvhz8Lr74i/GrWZLrxtq1wtxdalpuftD3jDENj&#10;ZoDkovCKvIbBZ+MkaXw3+L3xN+GWl6foP7RWiNafaY0EOqRyeasTMBiKVgAA46HtnpnpXPz1KL5a&#10;u3R9/U7amDwuYQdTA6S603+PI3uvLdeZ6/daeGLcYryf4+fsw+EPjDpMjTWwttSjU/Z72NfmHsfU&#10;e3/669ktbmy1S0ju7K4jmhlXdHJG2VYfWm3FmjKcitr9Tw5Rto0fnpbv8Sf2W/EknhjxRpsl1pUj&#10;Ya3bJidc/fQnocdu305Pb3Wh6L4t02Hx/wDDy9JVcOyocPEw7EfWvqL4pfCTwv8AEzQJdB8S6csg&#10;YYjm2/NGexB9a+O/Gvw7+JP7K3jZdSsXkuNHnk2liMxyJnkMOgfH4H+XRTqSWxlOPNr1PqL9l39r&#10;u2uHg+HPxNnaOY/Ja3UgJ5Hb6f59j9NSEqFLgBdobcOdykcH8jX55QRaD8T9Cj8aeC5fs9xGA00P&#10;IeFs+nWvcf2V/wBqq9TUV+G3xQuGO5v9Fv5G+Ytn+VcuKwcakXUpfNF0qz+Ge57p8SvhtoPj3QLj&#10;RdWsI5opomVo5FDDkV+a37W/7Hfin4D6jN4t8OCTUNDkbM0kcXMDHqcDoufTgfz/AFRChog8RDKw&#10;3K6kMGFc/wCOPA2j+LdDuNK1LTo5oJ42SWKRcggivBxmCo46lyT36PsfSZFn+NyDFqtQd4v4o9Gv&#10;8/M/FyDVCQcsCv8ADUh1KRGykvb+de4/ts/sbap8EtUuPHPgWykk0GZt1xbr/wAujE9u5U/ofavm&#10;+PWA77RX59jcFWwdZ06i+fdH9FZNnODzzBrEYd+q6p9mdTplxJJPuY5O7POea6m6k0vRfDt14q1e&#10;ZY7extZJpmY/wquSPqcY/GuN0B2kuF8v14rlf2sPiMLTw5a/DDS5/wB9ekS6jtb7kQOQv1Zh+Q96&#10;5MPTlUrJHPneJVHD3R4DbWv9qajcaiYNpuLh5NvpuYnH611fh7SFEisV/CqWgaUAFLLXZaHp+11G&#10;2vYrSsfF4WmbvhfSUG0he/Fei+FdNHy5Fcx4bsiAo2/jjrXoXhuy2ouR7mvJqS1Papx5UdT4a09f&#10;lbb0rvNBsgFXcK5Xw5b/ACrmu40QKNvHaoKtrc6LSLUBRkelbltGqAADtWPpjbME1rW0wIyD/wDW&#10;qDOSLiL6UcbeahWfj71DzKDjNBI6TBB96rzMoFElwBlgc1Xa4DdTQOwyeTZ1NVGmJOTmn3D9lzVa&#10;RwO9NFxQ5pD60SNnn86jEq0jyAcimVoI2T2qNyOnanNIBxtqKRieCKm6AY7DGAaryyL0z+FSSNhc&#10;5496pyyZbIJ61PxMS1I7hw3f61VuQSDg4qabr1qCV+OaHsWUrhccr9aozjgkVduDxjmqF0D0BzVd&#10;AKU7bckmqVy3zYU1euAANrEVnzZz0qUBBK7FfvdqhkA65/Cp5Dk1Xk4qgI2JI6dKa7buMmh+vWmh&#10;u5FACs+OCxzTCTt60HA6fpQpGciriA5TkcijCnORRkjqKaTjpTAGUEbVAqMwq3OO/wAtPDE8LSgF&#10;u/41oZlV7ZGG3b71EdPUg8da0NoPb9aRovb8aCXFMy5NPDHlKo3OjhuVX2roXjyMH+VQywbugH51&#10;pGRm4anKXOlbfvx5/DpWfdaSBwP/ANVdjNYAngVSudLXB2D6itI1JLcxlTTOIu9JDHJT6msi90hT&#10;yVJrvLzSAoxtFZd5pZPBj49q6oVOzMJ0jzvUdCVi2Bz9OK5/UtDAOBF716Zf6QMZVfrWHqeihgcR&#10;j1FdManc46lGJ5fqWicZ8uuf1LR8gkCvTNV0Zhn5f0rm9T0jG7Arqp1HHqedWw55nq2kbc5XjFc7&#10;qOnbN3FelappWAT5Yx0Nczq2ldeK9CnWPKrYex53qWm8k/lWHeWhB+7+Vd1qunMDgr7VzeqWCqeF&#10;r06OI8zyq2HscvKzIcc0R3WDtVverWoW5GRisxyytnNehTqcx5s6djVhve2Ksw3PofxrEScr95qt&#10;W94TgV0JnNKOpuQzkjLN+FWkkHrWTDc+/NWoJjjG6rTM5R7GgjAjJNTRSlH35qpDJuGcjFTqxI6f&#10;rTMpROg0m/JZWU/j6V33hS+5UA15dpU/lPhm7123hW8YMoJ6cYqouzM5Lqez+EL4ttJb616l4Nuw&#10;GX5ujV4r4Qv/AJ056YxXqfhG9O9cvXZTfunDOPKe1+ErsMVYn8K9I8NT/dI//XXkPg+9JWPI7j8a&#10;9O8MXA2r8/8A9at+hjI9H0Sb7uDXW6U+Sprh9Dm4Un867DR5MqvNRIZ1GntkDJrWtjxnFYumuu33&#10;rYtcnAxUS2GXIyOgqZAfWoYjxnFWEYdP/ZqgpEyfdHNSKxByDUSE9v8A0KpVAz8386CiVD2JqdRk&#10;VDGAvfmpVfIxx0oAlUlT81TKwPGKhTnkmpEB64oAmBqWNjmoV471LGecYqWBKnXkVHqMYltGU09S&#10;oGBTpQWhOTUoDxr4s6er28xCZypr44/aB0Y7Zm2etfcXxN07zLeRQPU18ifH/SCqTDZ606i5ok7M&#10;+DviDZ+RrEgC9a43U0BUnFelfF+wNvq7HHO48153qAH3ttecvhsehDVXOT1ZCCSa569B3McV0+rp&#10;1zXO6guG461mzojsZxOGFXvD12bTVYLgH7sgqk/B4H4061ZkkVunPFBT1R+hv7HniYPaWoD/AN3+&#10;Qr9BfgrqnnWsPzenJr8uP2L/ABLujtgJf7vev0j+AuqiS2hG7JwCa9jDy5qFzwZXjV1Ppjw/L5kC&#10;55+WtED2rC8KTh7dcf3a3iOKzqL3jo6IcuPSpF46VGg7dakHpWZQ5Bn5qcucDFIuacvIoAeM54p6&#10;0wYAzipAD1NBQ4E9DThkdBTV4FPUMaTCI9Cc15f+0Hndbj/YzXqCAZx/WvLP2i5DG1uc4xHXlZx/&#10;yLp/L80e5w//AMjan6nmmjXax6r9nLcvG3X862FuHgmRBJnMuV/T/wCvXDy6g0V5Hcq2Nr7WPpWr&#10;a6ncKWjdy3dW+lfnXN0P1qdHqdLez3dteSEH5WVX+U+vH9ajd7drhpC38bbdpHzcAj9az7bVLuSa&#10;OKeUbtpQbef9rB/SrCX80hYuybcY2kZ3Y/8ArGmcrjZlhX2tkfN0DD/GtTT5o5o/LY7RjawzxyKx&#10;45SJVRRtKruVUHUipINQlu7sq78qPl+XuO38qFKxMo8xuG5b7SY5CGVowDVaOXdkI3Ks0be3oaia&#10;+yC4QnDfnVdpQLkukv8ArB+vapkyoxsWZbjNrkN+8VtrH1qJ4Fkj3KeR80dVJrmVpsN91uG9jVu0&#10;u4ViMG/5lGV/wrM6FHlRSuCEPy/xcj/CsrUXeJ90WNr1qXMpmRpIxxWPPAHVlLMobkexqZbHTS93&#10;csaPqMco+yTt8p45rC1hFtdRdY5vlz8tLJFdW0jHf05FVbstfsxdvmHRs1zzelj0KHLGd+jCa9ZF&#10;Jaasi91OIZdT+FQaq0iIy5+6awby/mQklq453PYo01I1GulufmVvmqNLuSD5ZP8A9VY8WovGwct3&#10;pl/rKFN3mYI5o5u51+z6Gy2plJDhv1qhqGvMsm0P+Vc5ceI2WT5paz7vW2mbIcj0qXPsXHD9zpJd&#10;eDNgvVebWojwW/GuRvdbw20SfN/OqN5r7QcvLWfNLoX7GJ1GpauGX5HrFn1vySSHrm9T8YpBb8y8&#10;44rmdY8eRQxGV7jr2zU+8VGnodZrHilmbb5nSuZ1jxokIYmcqPauC8QfEh55fsljullkO2ONASzH&#10;0GK9S+BH7LPjD4i3MWveNYpIrdvmS0Pp7/4VpGnLeQ6k6dGN5HPaFb+MPHV4tt4espHVuPNYYUV7&#10;R8Lv2U7iYJqHimRp5Dywb7o+gr3b4bfAnQPCVlHHDp8Y2qONtd9a6Fb2yfJAvBz0rTkl0PExGZcz&#10;tA4Xwd8INF0aFY4LGP5QP4RXcaf4VghUGOBRxwa1tP09Av3a17exVI8BBXRTox6Hj1sRLqYtpo4i&#10;YBkrRTToVUYSrT2/zcLTgPL69K6o01bU4qlVvYq/YIuu2qd5bqh4WtWQEjgVWuIwy/MPwolAdOo7&#10;6mNNbhl6Vm6laAoQRXQtBgdKz9Utw0LVnKNonRGp7xwOu4U4B/ixXcfDeO2Gmwg8tuz9feuH8TRP&#10;GxOfWut+F0ii1WVjwF9emK6svl++sLNlzYNM9ZsrIxxLsWtK0tVK4aqej3cdxapIn90VpW/Bxn5j&#10;+lfXU17p+ey5r6kQtW8zEaVZeGOGH5utTSz29tHuDfNis291DI4atmhR5pEqXSxj5R2qpdXW4/Me&#10;aqTaiI23O/FUbrVOoX9Kz5jaNKRalu0T5SfrVO61EsMLVKS6aQ7mPUUxmyc5qToUR89yz8O/SooL&#10;na33j6VXuLoIOTVb7aijrWb8zeMexpXlyCuD1qjLIM8VXkvWfn+tV5rxVHB/Kp0LURb10x81Zs0y&#10;Lyx4pby9O379ZN3fHHDdKmUjqpU7lme6TBOa8y+MNzmJgX65rsLvUSDtBrzr4r3ymPY0mflPBryc&#10;dL3T6DJ6P+1Kx8bft1WYuPBf2oj5kLD9K/NfV28vXLmIdpD3r9Kv22rkL4Ay56yOQPwr8z9emB8R&#10;3RTn94e9dnDsr4eS8zl4+ilUpPyLNu7Fcn9KuwSMevH4Vm2zkDGff6Vdt5cD7tfSR3PzOcdSyHJ5&#10;b1qZWbGcc/yqCIluualjznNaGZIsvy/N68Urbcbtv0qLJB4H/wBapGkbGCc+ntR6AOiG7I29PvU5&#10;WYHcTx2piglfkNSKyBWGVpAK7HPIPTjim5G3gHp3FNfDDg89aRBjk5HNACyMSdhP1z2pEyV3saXI&#10;I20BsLtHGaAQmC3y4ppUZ/QUvG7hhQD/AHqRtGw3B28DH9KrzK5O4nvVhskcmmFRnBbr0qGaFSXJ&#10;6jj2qJgy8Y/+tU8qEttPbvUMq5ON+PWkUimwIf5jVeYHsv6VclXC7sfnUEke7gEf4VnKNjamZ9zH&#10;uB+bHrWbdwNjyz/Dz1rYmjycAVRu4R901LOiLOY1mzwmW+la3wp1yXS9SOnmTHzfKpPao76EyDAN&#10;Y8Mkum6zHcxfL8+P1qKlP2kbG1Gfs6ykfYHwT1GS6uUmHtX1j8MLxxBGCx5X+9XyF+zojyWUE8g3&#10;b1U8V9a/DQHy41A/hrm9ioSsdeIxUnHc9l8OyFkUkV0cO11zXNeHFH2dSR1rpoFzF09+uM120Y9T&#10;5rFVuZ2Ib3PQmsPUWOTWxqDg5bPSsHU3ycfpXVL4Tlj3MfUpOorBv3ypIb/erX1Obk8/pWBfSjua&#10;yloehRiZ91IzNyetV8ZcA1JOyjgCmw8NnrVfZPYoxtGxctEbcob/APXXXeGoQpUHPrXMafEJJwv+&#10;TXZ6BApVQUrz8VUtE93CU7nYaBGdimNa67Q4psruXOK5vw4oKZI/A12GksgCnbwfSvDrVPePapwc&#10;UblpcDy/LVeT1NW7VwVKY/H0qlHHG3zrUkTOj4IPHG4Vz8w3F9i6L1YzgjpT3vPNT5eKo+TNKc4/&#10;+vQvmW5+boWqfaMhU+bUm+1ky7Cw64qwqqV3bvwqrEiPLk4q0pVBuBFP2gSjy9CIw/vM1BdQrjcB&#10;Vzcrtx+NNuYx3p89xKJi3VuWGEXr6U610YbN5GSeta0GngDzXX/61WIrYDtWsI6hKT2Rmw6WkZ2i&#10;PFWI7VUHC1fNuhXP+RSx22TwK7aaOWXMVfK/2P1FFXfsT+n/AI6aK25TI8+MuO//AI9Qh3N161Dy&#10;W5qxDET/AI1+y30P52WpZgyo608ydhQiELyooeJh6VlobaDN+44x+FWYOTxVdYdzZx+NXrOA4zto&#10;drB6kwXAxjimMOckVZMZA5qPy+22s0SEZAPNWIU9VqOG3yeBV63tSV6cUOwEcgIXim7FxViWJuhH&#10;Wmi2OcNUgNjjXOPSrUcIC/8A1qbBbYPFWTEQODx/KgCs0G98ikSAE5qfYWOQKcEOcYoAjjtV6U9I&#10;Qp+UD0qZIzt5FKVGcCgCNYSePepFtmJ60+JecCp0TJxikwK32fnJFPCY6LU5jGeRSrGpqGUiEw5O&#10;cUG3UgAirSRhuCBTmhxyKOboFiosHzZAqQRY/hNTiPqcU5UJqZSuNIrmAkbsVC8GH5FaPk8fdqB4&#10;gG4WiMrA0QJH3xUoX06U7ycdBUixY7Um7jIZFI61GgYNyO9W5IcDGKiCAfMBTvoIEwOMVIpOMYpo&#10;HPIqQKfSpGQSrzgc0IPenuozkDvTc+lADk6DmhzkdKFJPBNDqW5B9qAI8DuaPlAyBQ5xxxULOc4B&#10;o3AmBz3pSRjFRI56k9aHl460AOZgOO9RtJg4qOW4wcA1XM+DVRj3AuBh3qOWUDvUPngLzVee72jr&#10;3osBJNNzgGoRcEnrVaW6GeaiN4AeT3rRbBy9S9LcArnfVOe7J61DPeKo+WqUuoJ2NEQLctzg8mm/&#10;akPX+dZsuof3jUZ1FQM5qmBoXF2pqjPeA9WqpcamB1P51Rm1IEfeoVxORoveDoT7VHLekrgGsmXU&#10;e5aoZtTwvX/61BJenvDzhqoz33YjpVG51PvuqjPqvzEq/wCdVERqG+IGB/3zVS71AKCSw/OqDam2&#10;PlNU7m/Zu9UVyvcsXWpORgFqpy37MeW/Wqs92fXioDc+/wCtUkSWZbs469apzXRPGf1pstwCDk1V&#10;lnz3qgJJLnPQ0wzsRVdnJoQNLJ5aHPYYobsNK5KnmXMvlRZ5Ne7fsyfAm48SahHq+qQFbWEhpHZf&#10;0rn/AIAfArUvG+sRy3FsRDuzJIy8AV9j+EPC2k+FNFTR9Ig2Rp/s8t7mvgeJuIOWLw9B+rP0Lhfh&#10;/bE116Itxiy0bR1gsolSOFNqKOMYrm9DWTWtca6mJbc2B7CtLxnerY6Z9nhb55flqHwDb4JlZef/&#10;AK1efw9hfZ4WeKlu9F+o+MMdzYiGDhstX+iLQ0o6p4mWLblYsV654C0JbWNflx+Fef8Agu1E2sST&#10;lPvSfyr13w5biKANj+GvWn2Pl4l+6k8iHO77or5r/aB8UNfeI5LSOTd5eI1C+vevoPxbqC2GlyzM&#10;eFjJr5Tkmfxb4/aaUMyrI0rD8eP6V3YKKSlN9Cd5WN/S1s/C3h3zrqVVEMW6RvfvXkPhO/uPjP8A&#10;Ee58YLPDNZ6VLstbGZv9YueuPfHX0xWx+0XruoMlt4E8OOzXmqN5exT0j7n8eB+NZmlfCWw0yzgH&#10;hm+uNF1qGFd7twkzD9Dz2NZ2+sVuVvRavt8z6iMv7Fyb6x/y9r3Ue8YLST+b0XzPU7OxsLy6FzoV&#10;wdN1FV+a2fAD+2OhFWFt4dSvVS5RtL1ZT8k0fCSH6/0Ned2vxI1bR549D+LujNDIvyw6zaqdvsTj&#10;p/nmvXPh7CPEECz3N/b6jargw3Q5b6GvQknT3/r0ezX4nyCdzd8NeHndU1DXLOH7UmV8xV6+9YHx&#10;O+Ctj4oZdc0OZ7HVIPmgu7b5WB9D6j2rvkKgbQKlXp0rJTlGXMv68hnn3we+IPj06q3gP4g6S7XU&#10;K5h1GNT5cyj+Rr1COcZ+YVmi2gidrmKBd/qBViKQsil1Gf5VnUtJ3SsVHscT8dfjppnwct9Nk1Oz&#10;aaPUr0W52/w/KTn9K8g0bxTqHwS/tz4m/Dux/wCEi0fW5mur23U7p4JDn6nbk/h79B774y+HnhTx&#10;+lvF4l0uG6W1mWWESLna46Ee9eX/ABL+EuufDye48cfDUqI8F77TG/1cy9+OxrWm6coqCW+6ez10&#10;9GZz5lqcuPCnij4ifDGT42az8USmoSRm6WxWQC2tIxkiMr16d61Pg9+z94Y+MXgqx8ZahqOoWdne&#10;tuvtLtpikFyQe646E9cYzVP4P/DTwV+0NazeI0sdT0vS2lX7dp0cxS3upM5YbcdM9cda+ktG0nTN&#10;A0yHR9Hs0gtreMJDDGuAqinVqSp6Jvmv2Ssu39bFRjrdkmk6Vp2iabDpOk2iQW9ugSGGNcKqjsKk&#10;uraC7t2guYg6Nwyt3FOD8dKcGBrkNDhfif8AAbwV8RPDy6PLpy2skHzWdxa/JJA/ZlI6H+eea8O0&#10;H4beP/HnxF/4Ur8T/B6a1pWk/OviWaNo2ERXgBwQd/OPlP5AnH1XnJ5pscEEbM8Uaqz8swXrWka0&#10;qcbfd5PuieWLZzfgH4aeEPhd4Zh8KeCNFisbODJEcS/eY9WY9WJ9TzWs6MD0rQKAjOKhaNW4AFTz&#10;O9x2KN1dLZ2sl1L92NcmvDvDeu/Fz47LqXj/AMN+MF0XSrOeSDS9LWPLTbeC82SCM/3eMcj1z7xc&#10;WizRNG4yrcbT3rmm8H6P4P0HVD4W0lIprtZJZFj43yYP9a560ZVOuh7eUY+hgadT3E6snFRlJKSS&#10;v72j0u9Neiulvc8b+HWneLte0W4+Knw7ljstRt72SDU7FWIt75kOGbGPlP8AtAc9xTfjD8RvCvxQ&#10;8Hf8If8A8Ibdv4zmlWLT9PWErJDOf+Wu/si8nd3HHesXwj48TRPgt/wpKx0m+PjG8uXH9mplCkjP&#10;nzCw/gGM5HB6V798MvCWpeHPCthb+KJ47vVI7dRcXSxjrjoD7Vw0YOpHkXzPt84xFPKcX9arwu4z&#10;apWlyycI7NtX5qbenR20jLtD8N/BFx4W8Kaba66sM2qwWax3V0iDLNjkZ7iumWNsYxUwVc8inAAc&#10;4r1YctOKjE/NMRiKmJrSqz3bb8tddOy8iKNTtDEUoA6EVJtApuDnpT3MGNWPsT0rxb4lftexaH8R&#10;Lj4YfCj4e6h4w1LTIvM1t9OZfJsR/cZiQC/qM8HA5JIF34rftZaR4P8AHg+FfgPwdfeKtaihM2rW&#10;+lsNunxYz+8boGIP3eMDHqAfH/hL45b4SeIfEHxP+Gekzat4b1zUWuvFWjtEft+mT7iWYjGXXLMS&#10;MBlJPBHTphTktZK76f1+W1yJT1PXLS3+BX7XttpGs+ILBprzw/fC5XSrqR4pLWYdVdMjI4wQR9R0&#10;r14pxtxXhXjTw98PPiJ4Vl/aC+DHje30XULK3+0XGoxuFjZVG4pcLnkYzz1HY9Qe+/Zu+KOp/GT4&#10;Sab461fSmtZrjcrfKVWXacF1yB8pOf8APSKkXy80dlpZ9BxfQ7Pystkr3rm9Q+Gnhmfx9H8U7+yk&#10;utUsdPe109pJGZLZGOXMaE7VdvulwNxUYzjiuqwTxiqeu61pHhnR7rxBr+ow2llZwtLdXVxIFSNF&#10;GSxJ6AAZrOMpN6FHj9h4Ukttfvv2lf2jbyHT10dZT4e0m4uA9volsODOxHyvcyAZLDO0EIpJrxK1&#10;tviF/wAFEfismuv9s0T4W+G7xvs3Jjl1CYZ+b3cj8I1buxwdK9n8b/8ABRn4mNpWkzXmj/CfQLz/&#10;AEi42lJNWlBzwCOpH3VP3FO5vmIUe2+KPAfjGUaf8D/hNpy+FPCVnZqNS16zkVZljyR9mtQCWWVh&#10;ktM33d2RljkbStL3Zf8ADLsgpynGSnHRrb/M838M+NdS+EHxB1Xw18PBfeIPB+i4TWJlzJHpk5/5&#10;d0kJLSuq4LAZ2ZG49QPevCnirQ/GWkRazoV8k9vMoKsrDj2PvXn+veJNB+Httbfs9/AHwba6jrEd&#10;vt+wqcWulRt/y8XkgyRnO7bzJIfrmuI1vwvrf7IdpY+LLTx8+qNqF4seqafdIqG+uJHJP2aKMcHJ&#10;OIwDgc5GOeKcZYXVax7dV5+h7sKlHOly1Go1uktlOy2faXZ9evc+hp7VXHT9K53xr4F0Lxpo02he&#10;ILBZ7edCrB1BxVn4ffEXw58R/D0evaDdK6uMSws3zxN3Vh7VsXGxhjb1raMlJXR4dejUoVXSqRaa&#10;0aZ8M/E34ZeNv2UvG6+KPDu640WZ8BmyRtz/AKth/I/n79NPFovxN8PR+O/BEwjmRd1xAnyvC3+H&#10;8q+ofFvhDQfGuh3Hh/xLp0dxb3CshWRQ3Br5C+IXgXxp+yl49XWdDSS40C5kIVcnayn+BvcdjXTR&#10;m+bTc5akdLH0x+yD+07/AGnap8KPiZfrHfRfLpl5IcB1/unP+ec+ufoe4TZ+7cfNXwD4i8PWfinQ&#10;7X4h+BrpomOJG8s4a3frX1D+yd8fx8WvCsfgrxXdr/wkmmx7FkzzdIOmPU//AKvTHLjMLHl9tD5r&#10;sbUK3N7stzrfiX4E07xTok9pe2Ec0c0RSaGRAwZSMEHPYivy2/bJ/ZPvPgj4wm8R+FbRv7BvJi6R&#10;8n7M3Urn0Hv2x1wTX65FTImyZdzd68g/aQ+C2j+PPC15Y3VgJUmjP8IJQ9iPevDx2Co5hRdOe/R9&#10;mfRZDn2L4exyr0XeL0lHo1/mujPyOu/GFh4C8NT+JdQk/wBXHiGM/ekfsorwO71PU/F3iG58R6xM&#10;zz3cm9jngeij2HSvWP21/hT40+HHxLOjapAf7HVv9BMa/ICfX3Pb6EdsnzXRdOC7W218i8JLBycJ&#10;LU/UK2bQzqUatJ+50/4JraJZbQoUV1mj2o8wBR3rJ0i38mPeR9M+tdFocW5gzLXm4iR3YeFjrPDk&#10;P3fzrvPD8fyqCPT8K4vw+gBU13Ghfw5FefLc9C1kdnoKgKMV1ujzAEEk+lcbo0oAWum02b5Rmokx&#10;HWWNwduM/hWlBP8ALya5+xucKPnzWjDc4HOaaINVLnA+ZqSWcH5tw9Kofa+4b8aY9yxyc5oDlLUk&#10;4z1qBp8dDUMlwWOB/wDqqF5vQ1Vh8pNJOMYJqvNLz1qN5+vNQtMCcMaBk3mYOM/SnBuP6moVbIzt&#10;pwlz0/Kk9gHSPn5qjkfnr+dEjYOWqvLIQcAmo+0HKEzqaqucDPenyMcZxUTOCO9UUMk2mq1weGOf&#10;/rVNI4xiq0zDHSkwK078daoznBwp+tW5myOQapyjnrSewFOcZ4I9qqTrzwP1q9KrDoKq3Cqc5GKI&#10;gUphzzVafJz/ADq7KuRwuPxqtKnGRVFWZUcMBg009MgVKyDvUZB6igkbwKaHJ5x7UrbSNuOaiLkD&#10;k4qojJix6g00sO386asgI6U8EBM/jVoljTnf8tKGbODQBTXB6g9KoklDKF3E9aeACNqjrUCvk5yM&#10;VIj/AN0/hTEKfYde9RPn0apHkxyw/Km+uaYDGXJyVqN4QTgD8KmAHUr1oQYbNUjORQubBWXJHG70&#10;6VQu9NHZa33jjYYI/wDrVWngz0P41rG5mcjfaUcHA/DFY99patwyV3F3Yh1OI6x9Q0zaCdtdMJHP&#10;KJwOp6VxhRXL6xpLbv8AV/X2r0zUNNVlI21zeq6USNpjrphI5alM8u1fSWXcStcxrGmEBiI/wr1D&#10;WNJ2FiyZ7Zrktb0oBmIHbmuqnLsebWo+7c8w1rSzzkf+O9K5fU7HJbIx7V6VrOmrhjt45FcfrWnb&#10;clVH+Nd1KoeRWonn2qWvytuFYF5b+WeD0rstYsjGT8tcxqVtgsCK9ShVPIrUjIMm04xU0NyQB8wq&#10;rcnax2gZxUMdxtOM/pXpQkeXUiblvdAYOfYc1etrnd0auftrrI6itC2ugCP8K6Ys57G9b3PRS361&#10;cilDcg8ViwXAJ2A9qvW1wFXk+9UTKNzUgm+Yc/rXWeGrol1BauLim75roPDl7hgS3f8AKmYSiewe&#10;Ebwr5ZBr1LwhqBLRnPtXi3hK9GFy3cYr1Hwhe/Ko3eneuqmcVSLue3eDb0ZUF/SvUvCt6cKPUcV4&#10;r4N1JQIyAeleqeFL4Dyxu5rqjscsj1jw/c5A3Guz0afKqCK888OXQIUV22h3BIBLUSFf3TtNMk+V&#10;ea3rFuMmuY0qXIXmuh058jANZyLiaUWf4RVhWwMkmq8GcZFTrj05rMpE0J5qdNwGSarxn+HP6VNH&#10;gjj+VAydORwOalTAGRUMJHTA4qZWIGBQMkjJ9amQnqTUKAHqKlT5TmpETqfQVIpPeoUOBjFTKQRk&#10;1IyRPepBypHtUS+lSx9aAOJ+IFnut5Dt/hNfKvx60kMs3y9iOlfX/jO1V7aRiOor5m+Omlho5jtq&#10;370WTI/Pf486Ube/kbHfPSvIb5RtYZr6E/aG0kRtM+O5rwK+jOX3GvN+00dtF+6ctq8ZUMSlczqS&#10;kMxB/Kuu1iMY571y+qphjz+dZM66fwmHLkHIBoiOTgU65XLZ9qhUsrbSP1rPVG2jifSn7G3iLyL2&#10;K3Lj5ZK/Tj9nXWPNtLdg/YV+R/7L2vHT/FCwb9uZAa/UP9mbX2mtLfL/AN38a9bL5XptHh4yPLWZ&#10;9p+CLrzLdef4RXWLnH61wPw8vRJbRnPau+hbdGGH51pVHH4SSM4H61ItRqOealHXpWJY5eB0pwGa&#10;QY7U5fUCgBwx2p6njFNXmnrwMGgBy5zTx0zTVAPSnripLHIDuzivIP2rUuYtMt7uH0xXr44NcR8f&#10;/Dra74Gllji3NDzXnZpTlWy+pGO9vy1PVyWtHD5nSnLa6PmebzWi84nKuOf8a1LG5xZpOrbuQTWJ&#10;pd5K8EmnzY/dOVYfjVjRrpknbTn3dcp71+Xc65j9vlH3TcjvSs/y7d3DJn2q5Z3EiT7A2F3Bt/fF&#10;ZbAx/uyPm/mP/wBVWlkWP/VHLKcfh2raOxw1I+8aF3cCPbNDIyqrZVc4z2NTRXhifckjbSVf68c1&#10;RnlyyyHDE8j096kM4RAFj+7y3/1qBclzQTV/PmMMr7RuyuFpZbpJi0edpT5lb1FZTXCCTzUbhhgl&#10;alW5ZYixPyt90e9SaKnHctpeujb2UlG+97e9Oa8fzA27BX7tUWnOMMPl/hX0pq3qbfLkOf7relK5&#10;fKXZNReL95Ggbsynt71nanfGWJnibDdWWo57827Z25Xo3vWbfzmb99aNkY+YDtWc5OxrTjfcmOrw&#10;ta+Tebc9Q1Ytzfm1lbEvB6NRNNFKGVzhqw9Xa4hfbHJn/ZrCUu530aUeaxNqWpo45Ydc8d653U78&#10;AE5qPU72VOd2KxNRv5z8ue35VhNxPXowa0RZu9SG3CNWHqutOnyB+f5VHf6r5CcNXPXV7Mzs8568&#10;9awlJSPQpRtuXbrWhEhLPWbdeKRGTtfk+9Y+va3Dax/K/f8AOuY1TxNGBh22+3c1K946Ldzp73xT&#10;HG/mTSflWPqfjKJVaWSfb+NcJ4q8cWtnGzyT7ccjJrhrXWPiF8TtW/sXwLpU10xba04BCJ+NbQpS&#10;kZynCOrO28Y/FS2s8l7kbV6fNWL4X0n4n/GzU49O8E6LM0LsFa8kVljUZ/WvZ/gF/wAE7tT125h1&#10;34lXT3knDmFs+WvtivtX4Vfs/eFfA+nR2mm6RDGEUAbVAroUYx0jq/wPKxObU6ekTwj9l/8AYO03&#10;wkkPiDxaDe3xUF5plzj2A7V9XeGvBWn6RaR21pbKqoOy1t6ZocNuiRJH93lq1IbWNByKtU3uz5+t&#10;jaleV5MzUsQqAbf0qVoVSMAr1q5JEo+Yiq84y2B6UWsZRkJag7to/lWtalfLyazbZlUYx+VWI7sI&#10;3lmtaehjW97YuttU0xk8w7QtR+ZvG8mrVjGZZuBXTGNzkb5VcItNldGAX9KzdRiaA10E0gtFJzWH&#10;qs/mtuC5pyirCpycpXMyRy42DioL2Iy27KeKmJAlzii4K4ZgOtZcp1HA+LrJ8Pn0qPwBrxht308v&#10;tdW7ntW54jtI5IXZlya8+vbuTQtR+0w8KThqwpy9jWueoqaxWHcD6F8F60ssPk7+O1dE98FGVOa8&#10;c8AeK2lhSVZM7f5V6HZa19qt9zNnIr7DC1vaQTR8HjsG6NZ3Na41UyrjzO9UbrU9vG7NV3m2rjPe&#10;qkzlyWrsk2c0YpbEs11JKOtVElYyZZqeJ0U4Jqjd3GybK9KzTsdMI9DQeZAMk1FJcqFwtZkuoHaD&#10;uqI6kqnDNzUuRXJckvp2L5zVQzhWJJz3qG91BG53Vm3etRRJkNWTkup0U6cpbGpNeKq8tis691La&#10;rHfWJf8AidY9wEn61h6r4rAJPm1hKrFHZTwspPY6S71YN96Xj61lXurqveuUv/HNtGSrT59eawtS&#10;+IsCDiUfnXHVxlOO7PWw+WV57I7S41lBk7ufrXm/xP1fzrllDduOaZN4/jkyRN+vWuW8Say+oSPO&#10;7H/Z9q8fGY6Mo6H0WWZfOjW5pI+ZP289fW08KR2RbHysxHr2r84p5mudYml3cNIa+yf+ChPxBR7+&#10;XT4peIU2Yz0718V2bPLLu67j1r6Ph2nKOB5n1dz43jzEKeYRpr7KNu32joatwEOcAVRgBwqj9a0I&#10;ECgALxXvn55PctplhyaeuO/5VCrcc46elSjJ4P4VoZD1bHJHNICzN81KuSdxY8UoJB5qkAuMLg04&#10;NwRjmjA65H496AQSQOnagAVGzx0ow3QfL607gimCQMdwoAf1OCab8oP5UDO3gdfSkZ8cn0oKXYU8&#10;j7tB9VNN3AjGP/1Uq/IMVJpGw1gSc4qNz79+lSP0+XFMcbRu9/yoKIpWLn5T8p6VDKv8BHPoasSZ&#10;67P/AK1VnJMhz61maIrzR7OTz6VBIVwQPzNW5gQuSOvbNVSu7gYoLjuVZ0G7cTn3qrdRhhkGr1wF&#10;zyOlVZo+Dg1kdMWZN1DxtH41nppX9oanFBt+8w/nWzcxbj8tXfBGj/b9fiIXIByRV0o+8OpLli2f&#10;Rn7PFg0FhbxGPlVAxX1d8NLc+XHhfT8a+cvgnpn2fylK+lfTfw5gPkR7KmpT95nDLENxPUvDkW2J&#10;VBro4V2Qcn347VjaBb/u1AXqK2bk4hyprWmtDzqkuZmZqDjpkn3rB1KRgNpNbGouehrn9Tk6gHpW&#10;sjamtkYupS4ZixrDv3z2rU1KUkngVi3jktgnnvWL+I9PDx94pyckk/pUlrgHJHpUbcvsB/D0qe1R&#10;SvTvQ2evRj7xraJH5kgO36ZrtfD8ZABA69q5PQUI2sv512Oi/IFGOa8fGS94+kwMNjq9Dk2oAa67&#10;RcmIbxla4/SkjQq7dPrXVaPepCu2QjgfLXh1Ja2PYUfd0N6Gcg7AOvvVhJcHG+str6NV81Tx6U37&#10;czOrIxGT0zWPMLlkdBFdmRcfkKq6leYXnb61VhvQrYzx1zVe+uPPbGdu7q1URGmue5c0+5Lfvt2R&#10;u+7mtBblXVev+Fc7Dcta/Kh+WtSwkmuot6r+NOxVSmt2aJZI135+tEW5jvJ3f3RUunaXI4Ek4/DN&#10;aC2KlMeWta06cmcspU4ysVYEkaP5lxxU1vaFj85Oanht+eR9Ksrak4ZRXZCmZymisloTlBVy104E&#10;5I980+3s8NkitOztu+3P4V104HHWmUvsI/v0VrfZ4vRfzorc5faHhQXc1XbSEBck1HDa7pMnir8V&#10;sQMBa/XJbH4DHuCxpj8KQjPCjFWFt2xllNN8jBwTyazW5aGQQg//AK60ba2ULgj8u9RWtuR2q9FC&#10;w+6PyqZPURFJDg800QjNWJUYfMB+vWiOIlgcURAdaWxc1dSDamBSW0JXmrLD5akCnJDk4YU6OAZz&#10;t/On4O7pU0SZPSgB0Nt7U6WBQuKsQqqr0omOTis+Z8xXQpiEk9PapFt88YqVAvSrEMIPQU3ISRWW&#10;32rUTxkPWk8IC4/yarGIjtxmlGQ2iOKPnrU8cGe1PhgParEcJUciob1Gtio8ZT5sUirzwasSoR1p&#10;qJ83SnfQXKEUbd6VwwXpUsKkcGnSoP4qkopnjipE570jLzg0+NOelO4kSDgYAFRSEbuTU7KQufWq&#10;8q4//VSGAIBxUkO0g/0qtnNTQ59KGBLKFPU96jKKByaWU96iZzQA4KCeRTwARioPM+bFSB8L1oAa&#10;2AKjc45FOlk9DVeRz1zQBIjg9TUhfjjniqqSFeQf1pZJwq8mgBZZT1qv5gPJqOe6UE8/rVZ75R97&#10;1qkBfEoxioZpvlwGqp9vGMbu1V7jUOOTSAszXQzgfQ1B9sOeWrPuNQB4DVWN+O386tIDYkvvl25q&#10;nc3pz1qjNqAC7S1UbnVACRuoSAvzXjDjPH1qL7YeSDWVLqWT9786iOo/L1qrAalxf/Lgv+tUZrwj&#10;gH8ao3GpjH3v/r1Sn1L0b9aEBoy3xVvvVDJqDEfMxrLfUAT9765qObUF29TVE8vYu3F+5OEaqUuo&#10;ckFv1qlNqH8THjsKqT3oPGaaYcsmaDahyRu9+tVp9SH9+qLXIC5J96rS3K5zu+tFzTkRam1DfySK&#10;pvdZJG6q8s5PG6oWmy27dVh5FyS6wvBqtLdluRVaa6JHWq8l1xnNBnLyLE103979aj+0YUkGqjzk&#10;nJbt+dRyzkLjJxVi1LMl0ScBqryTnPH5VXNwWPGcdKQsxbk0x8pMs7O21M/N0Ar0/wCA/wAFdW+I&#10;GuQqLRtpYFmZeFHrXO/CP4Y6r441yG0tLRmLuBgLX3p8IPhZpnw28MQ2UFuv2p0BuJMd/Svj+Is8&#10;jhKbo0n7zPsuG8ieKqKvVXurYd4I8F6b4D0iPR9OtV2qv72QLyzdz9K6BFgdC6MF4/iqzLDEg4HN&#10;UdSiSK3abOABX5j79Wpdu7Z+pR5KVO2yRyHiqZtQ137OOY4Vxntmul8J2ix2bHbjC1y2nxNc3T3T&#10;/wDLRy2a7rw9Zt/Zc8y/woT+lfpdOmsPgIUl0SPxXF15YzMqlZ9W/u2RpfDW28y58wj+LP616tYJ&#10;5VuoVa88+GViBGrH+9Xo8PywVzy1qAjhfjXrjaf4VumBIzGRXhHw+gW3gvtdnH3m2pn0Az/n6V63&#10;+0temDwnIitt3sF/WvDfFOvjwt8J5LnzFWSaM7CTj5mPH8xXowl7PB37s6MDh5YzGRpLdtI5vwlp&#10;8Pj/AOKd/wCLL69aEWbbLCQ9Bj3+vNekXllOV+zeJdMFxD/DeQLz9a5z4S2I0TwbCmraKJo7n94Z&#10;4uWAPrXYWFu5O7wzq6yLn5rW45/DBowseWnzd+v/AAf8zq4gxccTmDjD4YJQj6R0/F3fzKCeBBqk&#10;P2fTriHUbNuJLW65KDHbuKyr/wCEHj/4V3ra78K9TdYc7pdMmYtG3sPT8K9N8GaPDLdfbp9L+zzR&#10;/e2n5WrqmgWUbHXPsRXV7WVN26dU/wCvxPF5Lo8z+H37QGma5cp4d8Z2Emk6oPl8ucYWQ/7Jr0pO&#10;VEiNx/OsfVfhv4X1q5ju7/S4meNwytsGRiud/aM+Imr/AAl+HF34t0LT/PktVB8v/ZzyfwHNK0at&#10;RRpq1+n/AAQfuxuzn/j5+0Te+Adbsfh94H0j+0vEWqf8edpngLnBc+1N8A/tD+ItH1iPwl8a9FXT&#10;bqYgW97HkwufQnsf8ivNNQu9P+MWraX8SrC4Gj+LtPtQ1o0xws0Z5x9M/wCRXX6b8TfAvxV0STwj&#10;8V7K3sdTiUr5khHlyEfxK3+cd8Vpanypcui3f2k+9tmvQlSsfQFrdQXcSz28qyIy5VlbIIoubeG9&#10;ga2uIw0brhlbvXhf7KninxHceK9c8EwajJqGhaW+21vpGLAN/cDfxYr3Pe4OKwqUnSqOL/rqVzc0&#10;bho2l6XoVothpVnHBErEiONQBmrqTYGSapibHJoafHRqzt3A0FlDd6crY71npckHBrwj9tX9rG4+&#10;Afh2207w/GJtV1KQpapn7qj7zfqPxNEacqkuWIOdj6H86IHBlX0+9UmRtBBr4B8F+Kf21fHenx+N&#10;9OM/2eT541eQruWvUvgd+2f4osPFC/D74y6VJaXW4KGnGCfcHuK0lg5crcZKVt7Fc2tmfU8smDtF&#10;Rbm9abb3cF9Al3bSBo5FyrL3FOrnKHByOtNdElXZj8KKKYjLj8IeH7XW/wDhIYtHgF75ez7T5Y3h&#10;TjIB64rQCipPN2nDr8v970pxQdV6Ukki51KlSzk27aa9uw0KM5pwXA6UYPUig7utBI049K8l+LH7&#10;VOk+CfG0fww8E+EL7xV4g8rzb+x03GLKLGd0jHhSRyBnpgnGRn1plYqw9q8t+F3wEuvhj8V/FXj6&#10;01SOWz8St59zDNFulEuegfP3O+P6dNqfs0m5a9l3IlfZHF/se6JoJ8Y+M/HnhjWFMGvXTXGp6TfQ&#10;/wCmWtyWJZWJ52cnggEHjpisD9lbWLSOX40fEqVrL/kY7hLf+0JgkSRxGQAueycLk+laP7MWqWqe&#10;PvjJ8QoJbcNHrDwL58wSNFhDLknsvyjJrn/hf+zx4X/aX8v4gXsd5oum3F9u17TdN3R2eslSSCAc&#10;EAnBLAfMOozyOqdlKfNt7t3+NjOOtl5Fv4G/Aj4X/tP+F4/iPrXhvVNHtp9Q36hp1jcPDY6q6HJb&#10;YRkqTjJXbkjnnIr6i0/TrHSbCHStLs47e2t4ljt4IVCqiAYCgDoAKTStI0vQtLt9G0SwitbW1jEd&#10;vbwoFRFAwAB2qwMY6Vx1KkqkvLojZKysNCYbArivjp8FNB+PPgiTwF4n1C+t7KaZJJDY3BjYlTkZ&#10;6hhnnDAjIHHArtxgdKaV9KmMnGV0Mx/BXgfwx8O/C9n4N8H6THZafYQiO3t4hjHqT6knkk8k1cvr&#10;b7VbSQCVo/MUrvj6j3FWyoxgimFSDk0J9QPM9Q0e1+BXhJPDvwf+HFxquqapeNtHnH99cMCzXN3c&#10;SEttHUsSzHhVHIFYtp4I8L/CRLj44/tCeNYdU8QtGY21CZSLewV/+XWyh5Iz0yAZJOp64r2MofvB&#10;a8S+Mut/A74J+KZfjB8a/F0+rasnPh3Rbh1l+wqFA/0a3AAViQcyvluwYDit4S59P+HZHwnHxWXx&#10;hsPEd78fvB3gr+wtCkVX/wCEevty3l/HyXuJEzthJG3CH5vlO7BxXsfw3+J3hf4qeGYfEfhu/WSN&#10;lHmIrDdG3oa8Cu9E/ad/biT/AIm0s3w/+HVwo3Wy/wDH5qMXoc4LKQe+1OhAeqPiWDwp+yn42stJ&#10;/Z9l1DXp4YQvibQ7Lfd/Z4VBzcTOvyxMSMbeMk8KK5Kkfq8uaPw9UunmfQUakM6prD1mlWS92T+1&#10;ZaRl+j+T0Pp+8R05BytYPjTwjonj7w7c+FvENkk0FxGR8w+6cdRS+AfiNoXxG8OW3iTRLlZYbhAc&#10;BgSh7qfcVrXESlsp9RXRGSlG6Z4FajUo1JU6is1o0+58cRDxP+zB8TG8J+Iz9o0HUpCI2bo0Z4ye&#10;wYd/XrXaa3p+qfDnxLp/xO8B3x8nzlmt5YmOCOuxvw/OvXfjb8GdE+M3gy40K9RVu0XfaXC8Mjjo&#10;c18+/BXxnqXh3WNQ/Z/+K8DRywtstpJOAeflZfb/AOuK6qc+v3o45XjZr5H3b8Kfilovxv8AA8Xj&#10;PR51W6jwmq2y9Y5P734nr7n342bu0gvrRrWYAqy4PFfG/wAK/H2t/s0/FX7RcSSf2TeSBNQhUnbL&#10;GT97j2z0+lfZtrfaXrVjb63otws1neQLLbyKw5U9j7ivLxeG9hU5o/C9v8juo1FVj+Z8Zf8ABQP9&#10;kPTfiN4IvNQg01ZJoVLBgvIX/P5Yz2r8s9T8Jan4O1+bw/qkLJJBJtViuN4z1/P9Qa/oK8T6Fbaz&#10;YyWtxECrqRytfmD/AMFLf2ULjwbrz+OPC9h+5uGZlWOPbs45Xp37fT614ObYX6xh3UiveX4r/gH0&#10;/DeZrA4xUKj9yT+5nyDG4LLCq4x+tdDokTAq30rmdLV2dVxz7ius0iM7VzXwVbex+vUonVaEv3cC&#10;uz0hx8vNcZoxwVOK6vSpgAMLXF1Og7DSZhgKRmui0+4UBfmrj9JuGwNxresrortGRRy7iOss7raa&#10;0Y7liMiubtLzjk//AF6vwXZ71MboRsC4OeTStckisw3Z2fe6UG6LjJaq5mGpofaCeM+9RyTqeM9s&#10;1SF22eD7Upmwcf1p3CxP5249fpTGfLA7qj3/AC8t+FG4g5JpDJkkA5I21IZCDwarA5PWnhto3D1p&#10;APklznIqKQnOVoZsmo5GwODUgNcjtUEz46CnyPj7tV5X4p8xSiNkk4xmoZXOeBSPKQclqheQngNR&#10;cfIMnKn+HPaqso54zViWUEcd6ruwB60dCWV5RzUMi54IqxJ8y5b8qry9aQircJtPIqrImTnNXJSB&#10;3qvJg9RVo1+zoUnRgetROCFq1KijoKruu3PH6UGRCTxxVeVNpyp+tWJMgYWmsF65oAhB2Hg805WI&#10;GW4ocDO4ZzTcHPFaIGTB92cUE7jg01eF60u4dM4FaGYrBSOtNUsDjNBbJ3A0EgjGKAHK394UPuJx&#10;+VNG09//AK1KMgdKAFA5zinYx3owcYBo6DmrRMgyPSmPhsgNSn5ejU1yCe3+FXDcxIZYciql1aRn&#10;+Gr5+bI3dailQVsTKNznr7TgPup3zXP6pp+4Hiu0ubcN949qxtRsgqk7P8K2g+pzyR5/rGl/u2XH&#10;5fWuO13TFwRnt6V6hq2nhgxA+tcfr2mZDfLj0NdVOXMclaJ5fren/ej2/TiuN13TwpbI7/NXp3iK&#10;wARiR71xOu2Zwfl/+tXXCTPKr0+x5rrlmMnK1x+s2xBbHY16J4gs8MzBfSuJ1y327sj2Fd9GbWp5&#10;FamcRqibWrMmlKv0FbOsJgnFc7ey7HJHr3r1qFQ8StAuQXbDgH9a0be7J4Ga5uO5Ibr+tXrS7KjD&#10;H8a7oyOKUTpra53qAzYrRt7oONxaucs7tjjp1rStrn0P4VstTKR0Ftdfwg1saLdeVcAbq5mC6Urx&#10;Wlp97tkX95VozlG6PWPCWo/NGd3TivUPCmoY2qG9K8Q8J6mNyYavU/Bmpj5ct14remzhqI9w8G35&#10;BVe3rXrHhK+ysbK3pXhPhC/yIh9O/vXrHg+/Pyrv9D9a7Is45dz2rwxeMVDBud1d1odwRjDcfWvL&#10;fCuo7woz78V6B4fusovNU/Mlb2PQtInzgCuk06fKCuN0a4yg5rptKnAxms2C0kdFbyfLyasxscBf&#10;/ZqoWkgKjmryD5eAfxxWZoiaNgOn/oVTqwxnNQJnHBapUbnr/KgZZQ+1Sqc9DUCMD0qZM/dFIZMo&#10;yKlTnjNQofWpUPOcVAEynPQd6kTkcioUY9qmRj1zQBIuB1qZSc1CCAc1LGfWgDN8TQiS2Jr58+Nu&#10;neZDMwX1r6O1eMSWjZXtXiXxj0zfbyKV7HrVLVCZ8AftF6QQZv3Z718wavAUupE2/wAWDX2R+0Vp&#10;PE5x1zXyF4thMGqTJ0+YmvPn7tQ6aMvdsclqsZxiuX1aEEtg4xXW6oMpwPxrl9YiyG4xWMtztp7H&#10;O3i/PxVXJ3dKvXy4b5aoSbg3J+lR9o6Y7Ha/BjVf7N8YW7K/DMK/Tb9lHxAZ7G1/ffwr3r8q/Bt6&#10;bLXLa4BxiRa/Rf8AY58SebZ2uZPQda7sDJxqOJ5WPj7ykfo78LL8y2sXPavUrB8wg14j8HNU32cX&#10;P8Ir2jRpA1vgN27V31DmhsX0xjbup49aYvA4zinjk9a5TQcOtSL0pqdc/nThQA9aeBimjntT15PN&#10;A7CipMe1NApyggZFSMdjnFR6np8WqabNYTIGWSMrzUg4PIqRDg5zS0ejKi3GV0fHPxM8MXHgrxzd&#10;QGErHLJxxxWRJLLFJHd/d29Wr6P/AGiPhMPF+ivrWlxD7VCuSuOtfL8N1NBeyaRqkhRo2wVbPNfl&#10;2cZdPL8Y0vhlqv8AL5H7Rw7mtPMsArv34qz/AMzqHuo5vLm3Z3L29asQTJNF5Ik2n+tYtrNGLfyk&#10;PK9zVmW8tdqzRyFSeGx2rjT7npSjqbNrOcLE6Y5HytTrqQxr5kEqtgfMvtms3ziSJo5WbHUrTftW&#10;V5b8aHJbDjHqaUMihNofIP6VHFctFIUnB2nhg3bnrVEPIjbo5shunvTpJ3l5YncvFTzF8rNiG5gl&#10;DQ7zu7/N1qrerLbHK/MnWsi5vZrY+aj4/pUlp4jEp8i9Pyn+LdU35jSNOS1RPLdHblzkL7dKzprp&#10;Y3Z4iR/Wk1eUwOJbebzF7Y7+xrEvtTT5tsoz+lZSOqnT5tS7c31vy0nyt61japeAkj7w9c1VvNSe&#10;QMobtn71ZFzezbcxke/NZyl0OylRa1DU7rIYZG2uc1PUEjDDbz7VdvtSmkOyUAdvlrD1edVUuH/x&#10;rlqPselSi47mPqmpBCSzfM3QGsDWNc+zx/vJe33an125Vp2AbGP4jXF+JdYhVZMP2+8T1rNHbBFX&#10;X/FUEbtNJKDj+HPQV5v44+J5h/dWas8jfKqoCWJPYAdan8TX9/rGox6LotpJcXNwwSG3hBLOxr6P&#10;/ZU/YNNvcw+NPiJbrcag3zRwsMpb+w9T711U6K3MsViqWFjeb+R4v8Bv2R/id8btSi1zx751npjM&#10;GSz6PIP9o9vp+dfd3wP/AGUPB/gDT4bez0eGPy1AVVj616h4E+Fmm6JZxR21mqgD+70rvNH8ORxf&#10;vDH7CuuNNvc+RxeaVKzdnZGNovg21062RILdVHQBR0HrWzBYCGMfuxzW1HYkpgL04qG9jVFESn7o&#10;rT2djzFVcmR2IVYWYjnbSeZ8560pCR2mc1Gkm8lRRylxkFwy+XwKrswBqxOCFXd0zzVWdgTtAqeX&#10;U2jP3dCSHYMsKjnfbMp9KaJlSVVxuzRcAOOD+VaRjoZuXval6CYOgG6tSxzBHvC+9YNtNtIya1Fv&#10;Q0WB6VtE55x6D7298xdgasyd93yn604uRJ96m3JUrn9KmZUVyleSIP0X8qhngbyvmqxC4EgJamXc&#10;okFZmilLmsc5rSmRCvtXCeKNNadWKjnpXo9/AjFs1ymu2y+Yyge9ctZHrYSpY5bwL4hbSL5dNuX+&#10;Xd8uTivVvDfiWDf9kMuSw4Oa8X8TadPAxu4PlZTkYo0H4iy2zqtxIyzR+p616WX4z2dkzPMst+tR&#10;54H0Q1/5hyW+mKDcAx8nrXnvhb4k2epwqWm+Yfe+atq48ZWQGzz1/OvpKdeMo3Pj54OrCfK0bM92&#10;I5Cxbiql7frxk/rWNN4itpk3+ePasjU/FMMcZDzbf+BVEqkTanhZyextX2sxxKfnHFc3L4vnkvHV&#10;ZNqr3zXO6747tYS2J/w3Vx2r/ESMFvLkC/jXFUxB7OFyupLoel3fjFfK3NN+vWue1XxsgDZnxXlG&#10;s/FWKMMDdj5c/wAVcvqnxTurkslorN71x1MVY9/C8P1Jbo9W1jx8kZbbN/301cvqnj5pyyrMfzrg&#10;473xDrT7nLYb0Fb2geHLmTaJ1LfNmuCWJ5pWbPfo5Th8LHmerI9U8QazcbvKVh/vVTsINY1GTEjN&#10;jPvXcJ4WhnjXcijb7VPFpdlpq5RVzj+7XBiJKR1wrU6cbRRzlr4ekjTfMfc1ynxT8W2Xg/w5d6tc&#10;yqqxRMV+bqcdK7jxJrlvZ2zAOAMfMa+Hf26f2kLaKCbw9pV6PKjyGKt95vWuPD4epi8QqUeu/oY4&#10;jFQwtCVepsj5g/as+JEvi7xXcRi63eZMWb6V5bpiANzUeq6tPr2qyahNk7myu4+9TWQIPP8AKv1L&#10;C0Y4ehGmuiPwXNsdLHYydd9WbFsV6gVoRMpGQOaz7FCcMf8A9dXouFyK6DyZe8WYwd2GHtUoXIz0&#10;qGNgPmPfipgOOTWkTMcGJX/CnfKelJ8qrn17UnzHgL36etMBytxk5PpQM4yRQM45Ptj0pdxxkD8a&#10;YCd8ZyN1JtI6GnDGenGaT5mJJFA7hkogY/lQpyeV/PvTSzFuv/1qCfkxu70hoc2QNx5ppLEdKM+3&#10;6UoYbevtSKXkGMtlhmkZhvx7USOeMHmox8x+Y89OvtSZoDupTAHvVaQK37zvUpbIyR93k+1Rvt2f&#10;KP4ag0IWQgYPFV3GGwBViQsFzxmoOvJ/A0FR3IJhk5quVLD6ValVRlc55qvKCBtFZ2szoiUrlACC&#10;PyxXY/BvSDdar9pMffFcnNH8wQL7V658DtECwxyFPvc8j3rWitWzPEStTse8fC7SREYWVewr6J+H&#10;Vqvkx/Lxj0rxz4c6UQsWE64r3rwDYbI1ASnI8nm1O80SDYq4NXNQdlTgH/CmaRCVhznt6VFqEhPG&#10;K0jojGzlMydQlwW5Nc/qcg2cmtrUpgUYg9eK5vVJjjOamW53Uo+8ZOoOdxyPm9axbmQliTWlfyDH&#10;X1rLuGyeD/8AXrOPc9bDR6ka5L/dq5bISV4/CqsCnf8AKK0LVTu6VE5HsYeN5G1o4wduP/rV1mjS&#10;iNVOfTNcrpkMz8jiuk0tJAVG3OK8LFS94+owlPS51Wnyfu2QelalpfBYwpblfeudtWujxsx681pW&#10;0knUx8dOK8OpLU9anT5Ub8V6zLgtU4umEinFZVu3PLd+9W4szSqiuu714qeYpxiaq3I3b3PHWlN5&#10;9onVQN2eNtZj3Dh/LjB9OK1vDdrOri4+zk/3sitou5hOPLHmNGx0N5f308e7+6uOtdJpumt5Klog&#10;qjoKh0+O5kiWNYGwBWpaQXKJ80ftXZTjY8qtUlLckhgZBkt/9epTGCuVFTxW7MgDEVMtsz9a6oxO&#10;dsoxIxbbg1oW9v8AJwKdb2JDgBfetS1sRs5FdUadjGpOxTgsS/3VNaNjp+1MN0PNXbWyGOF/Srkd&#10;pkhQtbxicspuRn/Yh6/+O0VrfZf9hv8AvmiteUyuz59tbIcHbVyK3G3GKlgtwB9KuQwj2r9NlI/C&#10;ip9m2rux+NNFoC3StNoeMhRSw2ys2StICG2sgFB281YW0wMYq1FADxirAgVl49O9RKepXKZMluD8&#10;22pLe2DHIFXJbfDYUVNb2gHOPrT5la5NhkVuAvWleDjNXBbqPlps8OF4HFZp+8X0M/ylJzViC3Df&#10;w/hSpAC3SrcEOB0qpSFEj8kqOO1V5lbcMfStJo8Dmqs0Q3YNTFgyvEuecVciUgdKZDFk4x+lW0iB&#10;XpRJhEhmOOlVwy5z1FWrhBiq4U7skUR2Bk0HLdKtKAFyBVe2j71PIDjms5fEUQTYJy1R4UHoKdIe&#10;cg01SWbFUBYhHcCkmYZwD7UqDCcGobiRs9alfEA1sE5zSxEluBUBYk1JCxFUwLTfdwarzEAEj9aW&#10;aU1BJNg1EQEGeoFSxMAOKqtKp53d6kWfA+Y1TAmdl6hqrNKQcZqOa74xVaS8XPWlEC2HGck/pT/P&#10;ITGazRer0Boe+wu7NEgLU1wAM55qrLdnqGqldaiD901Ul1AHq1VG4Gsl0d3FRT3vH3qzF1AKOtQX&#10;Wp59KN5F8jLtxeZzuk/Kqkl5g4J/Gs6fU1bjdVd9RyeTwKtIm3c12vSBwaqXF8c9fxrPl1I54P4V&#10;Tn1L0egfu9y9c33Jw1Vzfv131lz35I61Et8P7361ZJpzahJj75qjc3h/vfSqsuoAcM3P1qlc3wJx&#10;up3Cxda8Z+Q1RvffL9761m/awxyP1pHuVC7j2pXDlLE2o9w351Tk1DJ4b2qtPdg/IG/Oqctz8xIN&#10;UVymj9tJGRJUV1fbeCf0rP8AtJ7tVe5usbuaNyi1PfFuCarm83Hn0qnLdnBG73NQ/aWquUm6L8l0&#10;PX9KrTXuOjVVmuiBjNVXuWLYyapC5uxea8J6Go5LrnNUklyeDTpnIX8aBD5Lk9RUPnHrn271DM2T&#10;SRMcg1SEWGZSOT+VV5JMng/SpXyw4GKjePdx/SgBq4z/AErovAfgu+8W6tFZ29ux3PjCrnvVHwx4&#10;bu9f1CO0t4Gbc3IC19rfsu/s6Wvg7TYfFXiGxXz3UNbxMvT/AGjXg55nFPL6DSfvM+hyHJ6mZV1K&#10;S91G9+z18D9O+GWgR6nf2q/bpYwRuX/VD/GvRoriRDhD+dWbibYm1V561BHJEWxLB+VfkeIr1MRW&#10;c5vVn69hcPTw9FQgtEI19OgYGNTWX4p1cR6ZJGqbWK4GOlad2kIHmRbtvTOK4zxZ4itm12x8Nxsr&#10;XFwzM0fcRrjJ/UD8a6MtpSrY6EfM584rRw+V1Km2j+9ktpB5KRjFd/4Vtd/h66yP+WZ/lXDLEwkx&#10;mvRvA8Ak0S5jP/PPj8q/Q8TL3V6o/GsPH3nc1PAEBtY1Ru+DXcrzbiuP8LIFSNhXXxH/AEfIrk+1&#10;c6ep4r+1Hd40qO3P8U3T6c14D8at9/Z6L4Ti3bZXUyBfQCvbf2sLt4ILFO0l1tP/AHy1eOXS3Gq/&#10;FizSK3Wb7Jb58tun+eK7Kr/2anFdn+dj2OHX7PEVMQ/sRk/mlp+LRZ0bRfGXhm3U+E9eW8hRf+PW&#10;c9sdOa1bD4l6TDdR23jTQZ9NnBH+kRqdufXNb6xaHcyf8TDTJLSX/noq1Zg8If2wVthcwX0B6pKo&#10;JAr0I8sYpSX3aP8AyZ85JylK9zt/Amv6LqekRtYa3HdZ53CQZro07YxXkOqfAOXTZf7S8HanPp82&#10;OFhfj8q0PBOvfFvQ9Vi0fxHZx31uzBftC8MPc1Lpxkrwlf10f+Q4y6NHVfFzxHrHhTwPqGt6FatN&#10;dW9q7wxqPvMBwK8t0r4z6X8VvATeFPiNpzWN1fWhEZuEwsuR09jXul1aQXsPkXEYZT95SOtcb8Sf&#10;g54b8X6G1p9jWNo1/dNHwyH1FEKlNRSas73v2CUZHzfJ4H8efFPT9L+GPhnRJNPutImK3GsMOBCC&#10;dpBHXcP516h8Mf2flvNL/wCEA+I2gx3i2bF7fVAMNJz375q7+z5/wszw14uvPA2qad51jatn+0Zl&#10;5dMDAz3Ne4pHGjEqvzHuO9VWqSpy5FZW1Vn31vf57dAjTVtTF8E/D/w14A0RNC8MabHawryyovLN&#10;3JPc1qNE475qzjuKQrXMpO92VylJhxlqrTTFD8prQmTI5Ws+W3BkznFXzEjBdnPIr43/AOCmvgrW&#10;Lq40H4iWcDzW+l3DLdovOEYj5vwIH4Zr7ImjVUwork/iD4GsPHGiTaPrFmssM0ZVlZc8Yq6VT2c1&#10;JkyvuuhyX7J3xm8DeN/hbpelQXVvFcWtqsTwlgM4rzD/AIKLWXhnQtB0nxbphhj1OPUkWFo2G5lP&#10;3gPwH6Vxfiz9jP4qfDfWZtV+DWvSR2rMXWykc/J7Ke30rx74ueGfj/d3scnxE0q9m8hv3MbZYH3X&#10;1/z71cYwp1OenLv6kv3nqfoZ+yf4uvvGPwe03Ur+Uu4iC7jXplfKf/BPf45adN4b/wCFceIJ1trq&#10;A/uUl+Ut7V9WAhhkGueV+bU2QUUUVIwpVOKSigB2QelGcdKFPy9aDyeBUjD6UMPMUhh2o+7zige9&#10;AHiPj79iTwL4y8Y/29p+r3mk2N9c+Z4g02xk2x6kuckOOxJ6sOTznPGPZNE0LSPDek2+haFp8VrZ&#10;2sQjt7eFdqoo6AVaOM0YPTNXKpOdlJ7CS5dgxt7UYycCjvihsg4FQMbt4GRQUByM0p5Oc1ynxm+L&#10;3hv4IeBrjx74oimktYJI4/Lt1yxZ3Cj6DJyT2FVGMpSsuoFP4z/HfwT8ENLt7jxJLNcX1/MItM0q&#10;yjMlxdvxwiDnAyMnoMgdSAYvhV8e/BvxVkm021juNM1W2OLrR9SjMVxH/wAAbB/SvIvFzjxb8S9J&#10;/a4+FYj8TW1jp32W70ViGlgjJYl4x0DDc2fXPHIxXVal4b+Gv7TOkx+PvhxrTaV4isclLq3+S4t5&#10;B1jkX+Jc9VP6HkdHs6cYq/zfZ9mjPmZc/aM8f/tC2mqWfw7+AngFZrrUoz53iK7ceTZL3JBGAR1y&#10;c56AE1k/Bv8AYm8KeFdZHxG+MGry+MvF0jLLLqGpMZIYJB3jRs5IPRmyRjgLW7+zh8ZvEXjnVtc+&#10;Gnjy1gOu+F5FhvrqzbdHKCBg57HnkHkHI7V6uy4GM4qZynT/AHe3e3UpJPU858ffD/x7461iSw1X&#10;4gtofhOKNfMtNGUw3d3/AHhJcE5jjxxhArEZ+YVytj4w8AaJpknw2/Zp+HKa+0bmO4msAItOgfAD&#10;Ge7IIkfGCQu9z3r17xJ4Y0bxbpE2geItPju7K5XbcW8y5SRf7pHce1cf4n1zxf4YePwR8H/hbbyt&#10;HCAt5dTJa6faDsCEy7f7qL+IpxkpRt/wF8+5OsdTwfSfBfxJ/ZU8Tf8ACZ+LdYtbvQtbuGbVrPSb&#10;V47bS5XbI2BmYsgJxuODz0GePoTRr+y1vT4b+xuVmgmQPFNGflZTXD+LPgdaeJ9NbXf2mfiaupWs&#10;Z8yPTfOFhpds4OVbYGzIy9mkdgf7orjf2d/ido/hbxbc/DG21Oe80B7hh4d1iS2kSGX+9GjuoDhe&#10;mVJHSuL/AHWpbeL+5Pt6H0dT/hdwbq/8xFNa95xXX/FFb916HuDwyW7+YteNftY/AOTx7okfxB8G&#10;Q+Tr2ljejR8GZRyVP5fhXvJtFmj3D/8AXVb7KI3aKRdytwy11xqSjK6PmpR5j5W8B+Jovjb4B/sv&#10;WV2a1pabJFk4ZscYI/D869s/Yr+MyWJf4HeLpdrB2k0iaY9G/wCeeT6/56CvHP2ivh7qXwM+JEPx&#10;c8I2zDTb6YDUoY/uof72PQ/zp/iWZLiKw+J/g6Xayss0ckfVXBz+tdMoxr0vZvZ7eTMIy9jUv959&#10;zSxsMwuv3WyQe3tXmn7SnwX0n4xfDrUvCt9Fsaa3YxTIcMjgfKQevX8xx3ro/gx8UdO+MHw6s/FN&#10;pIFulQQ6hD3SVev5/wD1+9dNd2omiwxz8vevDlFwk4yWx6N+aKaPwo+Mvwvv/hh8QbzQ72Dy2ium&#10;jkTsrg/yNVNMXCgk9a+5f+CqX7OKA2/xg0WzXyZGFvqyqgG3+5LwOueD/wAB5r4csontpPIlxuU4&#10;PP8AL2r4PPMD9UxPNBe7LVeXdH65wrm39pYDkm/fho/NdGdDpsm0rXT6TN8o56VyemyD5fmrotOn&#10;x8gbrXz1vdPrV8J01hPtGC3/ANetrT7vkfNx2rl7KbcfStazuM/xCoYjqLK8I/irQivMj71c5aXQ&#10;Ixz/AI1oW85C4WpuBtrdburfXin/AGgbeOtZUNz/AHjVhJ+Mn+dFwLwnPHPvTkm53FqorL2DdKmS&#10;UnpRzAW1m9TUqyF+/wCNU493TFTR8HJouBZU+o7U9SO4/CoUORyTTgc8D/8AXSQDyVxgCoZHBbOK&#10;kLZqGU+/vSGiKZ88VXkJwOf/AK1SSg44qCUtgkig3K8rA1ESS2Kkm6VXyVOGoAJBg8GoGDZwR+NT&#10;bOpBz+NRzYxnFBlKJAxP8R6VBI5GcZzUkxIqu+CNv6U0JRuRSN1H86rykck1NMQTk1XmIAyeRVmx&#10;G7L2NQlgTginSPg4HFQs4PG2gymRudvIOajLD160sh3cj8qizkjmggUv83Jpm/J59aazDHzHHzU3&#10;eo6VaKJ9wJwPxpfMwQtQhlJ3HnmgMR19vxqkyGiTeemaVTj71RZJ4IpwJH86q5FiZSo6mlwuMkVE&#10;jHHFSBhnlevSmBICFFNzxkH+tNLYbr3oypwM1USWKWpjfIeevWgsMdKjLDJCnPtWkNzEcBnp69KC&#10;MnOP/rU3fnjNG44wa2BkMsZK5FULu3UrtHUVpthu9VZolYfdrSJzvXY5vU7DcCQtcpr9iCjYUndm&#10;u81CLKsv/oVctrlsSrBa6o7mNRc0TzXxBYnDHj1rhfEFkN7DH3e9en+I7bKsa4LxBbLk5xXVE8yt&#10;E818SWmVbC/jXBeI4NrHC16d4itxsb5fpXAeJrYjd/nFdlNs8iutTzfXgwLba5HU3COwHbvXbeJY&#10;sFht61wus48xjnrXpYeR4+JiVftC54qza3QJwTWLNPh8K1T216oKqTj616UZHmyidLZ3fAA/DitS&#10;1vCMZrmbW62j79aVnd4YAtXRFnPKJ09vd7sfStG0vNpBLc9q5q1uxjDk+9alrdZO5Tz9a1TMzvfC&#10;+pqjqA38VeoeDtT5TDV4doOoNHKqhj+NeleDdXAKjNXGWpy1Ynv3g3VQdhDfer1jwdqrZUsTXgXg&#10;nVi+1TJ6EV614I1NS6qH+hrugzz53ue8+FL9iqkvXpHhy83InzL0rxnwlqW4L82enevTvC99gLli&#10;fStviMep6dodyxIya6rSp8hRmuD0K6Hy/NXXaTPkLzWbBo6/T3yFBrThcnmsHTrjhV3VsW024dah&#10;o10sXlLetPjAZqhhYld1TxEikMmjOanXrUCelSx4B6cVLAnQ4PNSKccGoVz61MnTFSBMhxxUicnN&#10;QoeMVMnHBNAEy+oFSJkDAqFeBljUy5B5FACXK77dhjtXlXxX07zbaQ7Ox6V6y2GVh7VwHxHsvMtp&#10;PpmqiB8N/tD6RlJgU/vV8U/Eq0MOtSDbj5j+FfoB+0Lo6lZwU9a+GfjVpn2fVJG2fxVx4j4kzSj1&#10;R5jqSn5gy1zOrIMsBXVXyZXr6da5vV4wMlh+IrnZ3U+hzGoKT82KzZch84PtWrqSEcVlzLg/MfXr&#10;WN/eOyJNp8rRXMc391gRz719zfsVeJvMgtVMn92vhOAsDjJr6o/Yn8RmKaG1M/zK2OT0rfCytWRw&#10;4+P7u5+sXwM1YyWkIJ/hHTtX0F4bnLwLj0r5X/Z81cS2kJ3fwrX034On32y5avYqHm030OlQjbxU&#10;i5B61GnTJFSDNchsOUnFSIR0pq4PSnAGgCRMEU8e1MHHanLntQMkXpjFOXnn+lMXOOlPWpKHrnrS&#10;rzzSLnsacNvYUhi+WksZidQytwy189/tJfs3PfTSeMvCceG+9NEo6+9fQiZ6YpzRxTxNDOoZWXBU&#10;iuLHYGhmFB0qq9H1T7noZbmWJyvEqtRfqu67HwHb6lc2ZNpcFlkjO2RWrQsbmKViJJflb+L+teh/&#10;ta/BGfwzqzeNfDVk32WbmdIx9014hpXiWOGbZKxX+lfmeMwlbA4h0qnT8V3P2bLcbh80warU+u67&#10;Psd9b3bQFo1YN2z6ipTMjsZkH+8tc5p+uQ3OFB+ZelaCai7/ADoceq1yXO5Q5S99rk37FPbNOXU8&#10;A71/Ks17vZ80mP8ACqc+o7Q2G7/d9KcS4wuaNzfhQ0hlzWdPqsbcnhu9Zs+roWYyNjn0qne6kmfk&#10;w3arZ004W3NSXX5FHlb1Zc5rNu9RST5gvzetZz3G+QqoqC5nB/dgE/3sVDjKR0xcIkk+oclw3/fN&#10;Z91ehFaQyj86hu54JJAivtZuFPrWbembd5XmbQf73es5U2bxnENQvW/hbA61g6rqIgzI7frzVrUr&#10;rbuhium+XhlVRzXL69qbJ+5SCZps4UbcYHqax+ryl0No14rdmVrWoE+ZK7/e5x3rz7xXqE91KtnY&#10;I01xMwjjii+YsT2A7muq8dazpfhHSjda3eWqllJ2+ZucnHTHX29K9R/YJ/Z7X4kajF8a/EWjyLZb&#10;iNFjuEx5vYzY7DqF9snuK6I4GcFeWhNXNKNKm5J3Op/Y4/Y1/wCEagXx745sxLq1ygMatyIFP8I9&#10;/U96+vvB/ge2tYEXywMVc8NeGYbK3W3iiG1RgYrrrDTltoAoX+HFdVKlbU+PxmOq4io5SZDYaTEh&#10;+WLHbpWqbRLaMKo6LS20SBN+3+KiVuDkVrY81ylJkRAEQC9ecmsy5bMp3d+KuXNwoXYv41mX8hVl&#10;YHnNRI6Ka5RLt1W25b2qPTVd3JH8VV9WcrB5gp+h6goGxT81KEbyNr+6WdVYwx7H7HNZ8aPI+9un&#10;tWlfWplh3sc+9UXnWBduD6CrlT1CMrrQguAylZE7NQ14MkE06SVfKDH1zWbqFyASUaptymsfe0L4&#10;u0+8PpViG73Dg/lWRaTgp161LHdlTx29KLjdM0HuznbnvQbkGPk9qz3l44qNrshcFqlyK9mX2uQD&#10;w1QT3QPQ1Ua6x3qF5wxJzWXMXGmSXcmU3Fu1c7qhPmNgfjWtd3AKkCsq+ZXz8361lJ8x10VynO63&#10;CsiMpWvOfGGlNCWmtRhvavStUQY471zOt2MMqZdc1zyumexh5WPP9G8Zalot3sdmXB5966K0+JE1&#10;3M0jznDcj5qzdX8N28jlsfN2wKxZfDV0uRCW+9XZh8ZUp6XNK2Ew9X3rHfRfEmJECtLnAx97vXN+&#10;MfiRcRQPPGzHaMjbXPtoeoxv88n/ANerCaItymxxuz616UcVzbk0cDhqcuZq5zt5451vUId0UTfN&#10;9azmsfE2sr5cYkG71zXoOleC7FGBdRmum0nw5p8IB8pKmpLm2PQ9tRo/DE8k034Q6leNvvHZs9q6&#10;3QPgvaQgNNbL0r0mGzsoU4iUVKl5bwcKnPSuWUY9SZY+tJWRzOn/AA30+3P+qXgVPPotlp0eI0XP&#10;sta17rEEZzn8K5zxF4khBbDgL71yzlGJNOVapLVkF9qSQKcHjH51zGv+Kkt0YmXj61meK/HNtZo7&#10;y3G1R7gV8u/tKftfaV4Ys5tO0i/XzNpBkVun0rh5amJqclNXPQl7HD03VquyRv8A7VX7Tun+DtFu&#10;NJsL8faGVg7K/wB0V+b/AMXfiVqHjrxBM8t0zxlyT83WrXxf+NWs+O9XlxeOysx3Nurh4YyPnbn3&#10;zX22T5XHA0+aXxM/J+KOJP7Rn7CjpBfiXbGEEZxjt0rTt4wDkYqjZLJMcQx7ueijNdV4U+GXjrxZ&#10;KsOjeHbiTc33tle83GMbtnxPJUqS5YpsqWjhV2jP+e1WYnXHLdK9y+GP/BPv4reMUjuNQtmt427b&#10;T0r27wv/AMEqpPIjGpTuzHls151bOMvoytKa+Wp30clzCsrqNvU+JRKMgZqxE8k0ixQxlmbjaFr7&#10;6tf+CUtncuscUZ27vm+WvVvgV/wSc8F6BrS6p4j09bhlbKKy/KoqqWcYOpFtN/cXLIcXTfvW+8/M&#10;uHwB4xntPtv9hTrGwyGZD0rLuYJrOVoLiJldeGVl6V+6XiH9gz4d3nhKSytPD1urLEdu2MelfmT+&#10;3R+yfe/DDXZr3T7ErGr/AC4XtV4XMqeIqclrPoKvk8oUXODvbc+Yc5OaVuuzP5VW3vE5Vhtxwad5&#10;oxjP416R4ti1btH82V+boPSh5VPOOPSq4kByc0M+9Qc8VQ0ybCN92msuBlTUaSbRhTx7E0rPzyTU&#10;lXTFTPU/ShynY8d6QOOpph3ngnrQJaIkG4Y3f/rppIx09qHZQMKee9RlyDuPHNTI1iRltp3U1id2&#10;CKcxH8JNN464qTQjJVmzj2zULj72009+QxqJVJ4DfnQXHVjZQAdzZNV2KZyRU8uD81V2G081nLc2&#10;HWNuLm9jhC/ebFfQvwc0MwWsKhf4RjivDvA+nm/1mMbc7Tn7tfT3wr0jbFDlewrop/wzlxUj2H4d&#10;aUuI8pwAO1e2eC7QJbIxSvM/h/pwCqMZ6CvX/DNptiX2pS1PM+0dDCGS33Kazb6Xrz+NaF0fLg2q&#10;f17VjahJnPzCtSqa1uzK1KUE8VzuqS8cN+lbOpzYVmB71zmqTbmznFc8n1O6jEy76RicE89qz5M5&#10;xirV3IfMJNVRuY5oj8J7VGNoli0U7fm//XWhYxK5yenpVSBGGMmtfTbaORdjLzXNWlyxPawsDZ0a&#10;wt3VTj5q6XS9P8xN63H3eg9awtLsWRcJL+BrfS2mtQsiyqcr1WvnMVU31PqcLD3UaFnbXgJKPndV&#10;6G3miO2VePas/wC2SRoNhbPXA71JatqN/IEyVU968eUrs9WMWlqWrm+MHyKOlFrPqEs29Ay4/vLW&#10;jZ6ClvcxvOokHU7q19O0uCS5Zth2/wAIFVGEpEyqwjHQPDdjNKFklt2zn7zCu4sI0jjUCIDIx92s&#10;nRD5f7g9M10mmIWxsK477q76NOx5WInzSL2lRusezHTtWlFalhhwabZ2/wAuRF+Nalvbn32+9d8I&#10;nmTlrcrW1sT/APXq5FYbhirdtZDGTir0FpjAx3611Qg0c8qnYow6b8vKfWtC1sxnbsqzDag8Yq7a&#10;2ZUe1dETllUkyG2s1Tk1cgtFYZK1ItucAAVagtmdsAVvGNtzOTK/2NfQ/lRWl9gf+9RVmPOfO8Fp&#10;k4YVaitDxuqxbWueMVaitR0xX6JKVpH4jbQo/ZSBtxTo7UA9KvyW+OMCiK23HGKObQViGODaOBUn&#10;lNjK1bjthjgU5rZduBWd9SzP8ss/AqeKM9CtPMPPSpYIQSM1T2JQKgxTJwMcirXk4HWoZo8c1KKK&#10;8cYDYI9qswr2YcVHGmTkVYjiI6iiQIRwNuaqOuWIJqzMGHG6q7e1EdAJLdAT1q0IwFyf0qvbr0NT&#10;SSbVwTUyAhuACelQFMnAFPmlbeaaHOenaqAsW6BV6UszDG0imI/y4qOacEYqOoEcjH+E0REiopbg&#10;DFJHcgHA9asC4X+XJqvNKD1ao5rrC1UmvOOtQgJ2lAOSaek4HU1mPfZON1C32eSapgaE1yOlVZ7s&#10;YqnNqQ5AcVRudQbOfMpRiVys0vtX+1Tjd4XOelYv9ofNgsaJNSyMA05Ir2ZoXF53LVVkvR0LCs25&#10;1LJ6+9VX1A9C9OMWNRSNYagu7qKbLqB24DfjWP8AbsHO6o59Q2jBNEvIsvXF5kcVTkvcnh6o3Gpb&#10;TtBqq9+WGCapXMZcq2NZrtgfvflVa5vjjlqotfHbgGqs98T3p2DmZbmvD81V2vCeR/8ArqjJfjP3&#10;6jN4uOHpkl6a+IGCap3F8M9aqy3wJ5PFU5rtc9fzpopRci1NfOxwDjvTDd/L97rWe9182S/51E96&#10;oXJNMpRVtS5NejOS4+tVbq7PUkVn3F8zAgt7YqtLdScnNCiHumkuoAH71Nl1IL0bNZZuX96ikuGp&#10;8ocxdnvzndmqzXhbqaqy3Bzy1QiYkc/jV8pPMaAusDrUE1xu6GqxmPc/hTJHJHQ0WFce8obv9aFl&#10;AOCaqtI2MntQJh1qhE0rZGDVdwXOcYqTcSM4/h6VCz4HJxQA5OvH4c09gMZ/yKg39t1SRksKAGlF&#10;H3j370IFU8/SnMGY4HH9KAmCARTAcikjJT6Va0rR7nVrtba1jLFmx8tNs7OW7lWFB8zcYr6W/ZM/&#10;ZsPiK8j8Q67bFbSFgWLL9/8A2RXmZpmVLL8O5yevQ9TK8tq5jiFFLTqdF+yl+zMtvFD4t8SWYEan&#10;MUbD77f4V9NC1PlBVULtXAC9qW0srLTbWOztYVjijULGijgAU2VivCdK/IcdjquOrupNn6/gcFSw&#10;lFU6asVbiJw+F7VFJK6IySWqnvRMVUkgnB4zVC8vpojtlPs1cJ6cVzFbxBqsOm2sl6HMKxxlm3N8&#10;vAr5/wDgN8T5/jL8aNd8Vb1aztVa2sdpyPLVsbvxOT+Ip37ffxxPw0+ENxothdeXqesN9ltfm+ZU&#10;YfO/4Lnn1Irif+CbKQjSr2fv5I6/Wvr+GcHajUxUvJR+/V/p958Pxlj/AIcHHpq/0X6/cfUkkbK+&#10;fWvSPhwPN06aMfxQ/wBK8zvLxQ2Aa9k+CWnQ3lpl1+9Cf5V9Bif4V/M+Fw/xEPhaU7AuOVbFdhaS&#10;b7bFcho0T2mq3Nkx/wBXMw/Wur01sxYzXPJWbNeh4T+1/bldEt7wr/q7xD+uP614/wCFVF78Rrua&#10;W6aMrEAsv4D/ABr3n9rbSGv/AABeSxplol3r9Qc18/eA7+WLxPdXH2LzlaBDx9BW8pr2dNvz/NHt&#10;5NSlUweJjHe35tHqFtJqsS8NDeR9Nrda2vCcFhNqUbPp0lvJnPHQmuQg1fR5iBOk9q2c966/wTf2&#10;clwrx62ki46N1Fdsa1K2j/Q8ergcVS1lBncoMjaRTltod25UG7txUUUqOu6N1bj+FqmSQ9MU9Dns&#10;TAjFI5VV+cjFN81EG4/rXnnxe+IOp6Rf2PhzSH2yajJ5a3H8MfuaxqTjT1Z2YDA1swxCo099X5JJ&#10;Xf4HolrbWsJaSBV+b7zLVgZ6V5la3vjTwBIl5cXT6hZuo85e6+4rvfDviXS/E9gt9ptyGBHzL3B9&#10;6iNRSNMVl9TDR54tSh3X5PsaW89RQD603BIowTyKs88R+nNUrmPDZFXH3Y6VDIuTyauJMiAwsseT&#10;SfZ3mXBFWXAZcAU+IDbgCm9NQtczJtER87h+lZd58NvDWv8A/IY02OYA8blGRXUlQeCKakQVsj8q&#10;nmDlPBfj/wDsnJr8qeOvhpcfYdYs4/lWIbRKByBx3o/Z9/apmm1FPhd8WITY6tb/ALtZpvlEpFe+&#10;bQe1eT/tB/sxaF8WrX+19G22OtQ/NDdRrjJ98U1K+jHtseuRSxzIJInDK3IZe9Or5X+EX7RfjH4J&#10;+JR8JPjjDKvlvstb6QHa69AQe4r6d0XXNL8QWEep6TeRzQyKGVkbNXKnKG4lJMtucJxQuSAMUUjE&#10;gViUO3FRilB9aj3ZpwweKAHDigHnpTeB3pc/NnNAClR96lyeopM570ZNABjjrRjHejqc5oznoKAO&#10;S+MHxn8EfBLw1/wknjK9Yb5BHa2kK7prmQ9ERR94/wAutef+J/iH4B/ae+FWvfDtra407VJrFh/Z&#10;WqQmKdTjKsFYAnkCtL4rfA3xB4u+O3hP4r2E1rcw6Hujawv1LRoGIJlUdnGB9cDngVyfj+2stS/b&#10;t8I6LbQ7Vt9BnuboR8CTJbAPr9yuqnGny3julzX9OljOXM9O+h5Y2vDw/o3hO2/ZtFwfH2oWv2bU&#10;9EswGgVIwUeW4VvlBGMA8E454Fdt8NvhD/wse22WnjPXPCnj6xjK6/cQEBrnLY34xtdewcc8dcDA&#10;7j4NeIvhlpn7Qni7wRoPw+t7HWmZZLq/s8SeZFgHMhH+rJJyR7rnPBr2aCws7WdrqC2RZJB+8ZV5&#10;OKqpUdOVkrba9f8AgrsCgnqcv8Gvgz4R+CPhT/hGvDEcskk8pm1LUrpg9xfTnlpJGxyck+35nPVM&#10;O5p5BNIAD3rklKUndmgxk44rL8WWGo3+hXFrpWuHTZnTAvljRjCP7wDgr+YIrN+L9x8T7XwbO3wh&#10;t7CTWmZRbjUs+UBnknHfHsa8dH7JXxl+Kr/av2hPj3qFxA/zHRfD48iFT6FyOR7BVPvW1OMeXmck&#10;vxf3Eyv0RU8b+NP2QvhPfDU/iV45k8Y61D93+0Lj+0JAQ2QVT/UxkHuoUiuT8e/EH43ftOW9npXw&#10;o+ANxpGlQXizReItabyGVRyHjBxwe+1X4P417Lo/7O/wo+A+mR6p8Lvgzb6nqoYIksswM/PVjNLu&#10;ZR3IH4Cr/wDZHx98RjF7rui+GbZmP7nS7U3c23/rrKAqn/tmadVU60LPbzf6I0wuIrYPERq0naSd&#10;0R/AP4jXni3w6+h+JlEWtaS/2fUIS3JYfx/Qjn8q7ya1EikgV8++PrLQf2cfFth47t/iG95dXl15&#10;WsQ6rqqNcXSt0ZU4+76KoAHpivfvD2sWev6TBqtlKskNxErxuOcgiuOjOSvCW6/FHpZph6Vo4ugv&#10;3dTp/LJbr9V5MxfH3gvTPHPhW78M6tbLJHPCy/MP1r5Z+H/23wN4y1L4IeLxiNs/YpJOAVz8pGf6&#10;d819kXUOAW29K+ef20fhnczaba/Fbwwmy+0h98pXq0eeenp1/Cu6jLXlfX8zwaivG5D8AvH978Gv&#10;ii/hzVZW/s3UZPLk54Rs/K1fX1ldR31us8bBlZflK18K32oQeO/A1l430s/v1VRMw6hh/wDq/Svq&#10;T9mH4kjx78Obc3kn+lWn7m456sO9Y4+nzRVVejNMLP3eRmh8cvhfpnxN+H+qeEdUh3R3lq6bSucE&#10;jg/nX48/FD4f6z8O/FWoeHdWs2jl0u8a0myMZx91vfIx7dK/brUYg8TBeeOK/Pv/AIKXfBSLT/Hl&#10;v40srVY7fXbf7NMVXgXKDch+pGR/wEV4OYYVY7Ayp9d16r/NH0GR5hLKszhV+y9Jej/yPjjT5eAa&#10;3bGYcE1zdmJbaZ7eXKtGxVl9CDg1sWFxgdTX5rKPLKzP3CErxujpNPmDDkita0lKnburn7GY5571&#10;rW0+ORWMlqUbtpNzz61pwSg4waxbKUlQSa0LeQ9z9KzkBqRS5Gc/dqwknoaz4JlxU6yZ6VIF1Jcj&#10;BbbxUsMp7ZqgHOM1YjmYfeNAGjFKOpJqdZgRwKz1mHRiKmjk9/egC55jetP8zn71VUkPrSmTHAoA&#10;tFxiopJc81E02BUTzkc7qAFkkAOTUMzbsgmmSXHSoHnHQHNBtzRHSv2BqFiScn8qa82TuPX61GZC&#10;eCaAciTeNpyaikfnpSPLuO2ozId2CaCLtjJGz6VVmfBwAP8AGpZZCRgf/qqrMS3LHiqiXG/UjkfH&#10;zBj61DIfkOw06VieT+VV52PTdVBcjnfq2Kqux6E1I7ljn+vWoG7kGgzbEMu0bqjdwo4NEj/NjHFQ&#10;u7Ocf1poSBnbOM0Bu+76U0ncPrSZKn5hVjZLu4BpWkwdx+vTFQK5J49cU/3zQSTLyMkU7OOgqBXO&#10;cZp5lHQ/8Bqo7kyJVY7mAHuPenK5A2g9RUHm5br7YpVm2nB4HaqIJtxJzQWwMA1GswPQc+lOZ/Q1&#10;URdBrSk8VHI43cUSHHU/nUO4jnNaRMWSBjnFSK/y4A//AF1Ash3/ACml356VtHuTJ6E2/nbUcy7h&#10;yP1oD7upzQ2wjOK0MkZ98oC8jn0rnNWTchArp75eG4/Cub1VSARiuiJhI4rXosqxx1zXAeIoM7uK&#10;9E14DcQvSuD8RoPmG3FdUTz6x574gg4KgV5/4mgGG49a9H8RDvtrz3xKNpbIrspnkVzzTxRHgkn3&#10;rz3xE2zccc/SvRvFSjLHFea+KCfmVf5130NzysQc5PPhyxbvUkVxzkNWdfzkScZ4pLW8ZTkfSvSh&#10;LqeS9Tftb0ptTca1rW7BAy1czBPnkmtCzu8NtFdMZX2MZHUWl2FHBrVs7wEYJrl7O6J4Zq1bK6Ix&#10;k5FaRkZuJ1FheBHU+ZXd+D9Yw6fP1NeY2V0vGW+7+tdP4W1UxzAF/wD69aJmFSN42PoDwRq5GwE1&#10;694J1cAqd1fO/grWcbfn/HNeveCtXICknp+tdlOSPPqRZ9EeDNVQhRu+XrkmvVPC2pZ2kN+PrXgP&#10;gnWCVQl+/rXr3hDVgyrk5rqXwnJJHsfh+7J2knviuy0W6U4XdXmvhrUCduW/Wu30K7J2kGhij7x3&#10;WmTscc/rW9ZyZFcppV0MLXRWUpPQ9ulZscbWNqE5UAGp0PHSqtq+9OKsx+oNZyNCeM9BUyeg61Xj&#10;Y9hU8Z56VIE6ZPWpVxUMeMdKmQ9qAJU9cVLH0qJODnFSx+hFAEq8nmpo8VClTKwwKAJF+lcr47tR&#10;Jbv8vauqXNY/i23821bjtTQHyP8AH3SNyTfL2NfCf7QelMlzK+zHzE/dr9FPjrpAeCZguepr4S/a&#10;O0ZlaZ9vrXNio3jcqlpKx82XeW4/Ouf1eMnccD6V0t+nlyNHjpWBq6ZDdema5pdz0KZyepqfmJ61&#10;k3IGeBW3qiHJFY1yOeKwludUCGI5bp9a9u/ZJ177F4jWBn/5aKRXh6giTkV6B8BNW/s7xhBhuC4q&#10;oS5ZpmeKjzUWfr1+zPriy2duTKTwOtfXHgK8821jOe1fCP7KXiHz7K3+fjauOa+2PhjfGW0jJb+G&#10;vel70Uzw6fxWPTISSMgVIozyRUNo++EEmpwPauR7nQPA7A1Io+b2qNcY+YU9c0gHj5j0pw9hTVxj&#10;gU4Y9KChy/N1qRfemj1pw9MVLKHDrTlx600E9BTl9QakBy5xkipAc8iox708EmgCtrmh6d4k0yXS&#10;dUt1kilUqysua+Rf2gv2O/Emg303iPwFEZrdmLNbjqPpX2MucZFDxRzp5cyKyn+9Xn4/LcPmFO1R&#10;arZrdHqZXnGMymtz0Xo909mfmG+o674YvfsWs2UtvIrYIkU10Vp4wSWMEzdeCM9a+2vif+zP8OPi&#10;Xbv/AGho8STMp2zIoDA+ua+Yvin+xB478FyyX3hGVr21DErD/EK+NxmQYzC6x96Pdfqv+HP0zLeL&#10;svx1o1fcl57ff/mcGviLkkSZU9RVa71+McedWBruj+K/Dlw1tremTW8inG2RDWVLqN1jy8/99V4r&#10;pSR9dSqU6kU4u6OmutZhlBD8t/smqc2oEKypL/49XP3F9IsYCztz3qrcausBCmYN7DvVQo82jNJN&#10;LqdIdWkMW5ABt4696hOsqdwk/hXoq4z9a59tVby/N8wrjnHNZ2p+LmtY1FuUeQ8/NXdTwq6nPKp2&#10;N17tbi58kTL5rKSqlsbaoajrllaKX1vVVRt2F2OHO31x19u1cV4i8c3125XzGG0Y2x/KM1x2s3mo&#10;6kXia6MasPm2ZJP41t7GhHfUjnxE/I6vxZ8XvB2iLN5aG6uGY/cXbk46n9K8r8S/Enx14gu5rrSp&#10;PscRbIbf8wH1NWptDhVWVYtx7ySdabY6Jfai8emafaST3EkgjhhjXLSMTgDFZvl6K3p/maKLitXf&#10;1E+BXwH8R/tE/Few8LzXU9xbiRZ9YuZGPyQKwyM+rfdH1z2r9afhf4G0rwj4bs9E0qxS3t7eFY4Y&#10;41wqqBgAfhXiv7Dn7OEPwk8F/wBpa1ZRHWtS2yX0qrnYP4YwfQD9Sa+ltPtxGqALworml+8l5HjY&#10;7Ec0uVbI0NNtEj2oBx/EcVrpGqsox34qlACm1yuMtn61djYHDE9jxVrQ80eNqgD+lQ3bYVhnrQWY&#10;soz3pt1tI6dqmQzOuJFc8dqzNWkKt93p/jWlOgWTOOtUdaA8rIH8NZyidMZIz7y9S40wxs3zLn8a&#10;reHbhUnIDZ+aokAaTynrPu7w6Td5ViB7URlY25eZWR3ivHLBtLdvzrF1qDy0LhuN3rVLT/EjSouH&#10;4NXfPS6gZT+FVKcZIzp05RlqYtxqbhChFUf7SWU4fJ55putv9nkYZ/Ksm3mZpuCa45T1PYo0U4XN&#10;m2vGjfaT34qz55xuJFYtxcGKMS96kg1JXjyWzU8zKlQuro1UvWcYzUctztUsxqit8g5J/Wori6yd&#10;2afN3JVLUmfUMHluKa2pgDCtk1RlmBGC2az7u+Kcs2KUuXodEKcZGrNqDnILZ9qzr3UWXjP61TOq&#10;gpgmqt/fjZ8p/Ks5baG8aXvDNU1LALM1c5qurYBAbNP1i9cnG6ua1a9bYSG71i0erh6Ke5ZuNSVi&#10;SW71B/akQOFxWHNfTMeZPpTUmwu53OaEjsdGNjSvb0yNlR/9ai2uQCNxzWbJdqx4bDfyqWCVRyT9&#10;K6KcuUjlS0N+3u0HV+vv0q2mteTgiTn69a5pLuQnO7FR3eoiLnfWrrk+zizrh4hBU5ftWfqXieOF&#10;ctPXF6n4zSzjJM3tXAeN/jTYaRA813fLGq92auaddy0RvSwt2el658QYbYMZLnb/AMCrzH4k/HvR&#10;tAs5J7/U1QDtu5PHpXzf8bP23dJ0NJbfSr3c3Tfur5F+LX7VvifxneSRW17I+88KrGurDZXi8bK7&#10;VkcWZZ3luVQ35pdkfRH7Rv7b4lE2n6PfsqZI+VuTXx746+KOt+Nb+SSW6bazcbmqTQPhr8RfiRdL&#10;cNazbGblpM17t8F/2FbjVLuO616Jp2yDtZcCvoqMctymnZu8vxPgMfjM64inywi1D7jwHwr4E8Ve&#10;LrpYdE0qaXc3+s2/L+de6fC79hPxr4tljfV1kjVv4FWvtD4MfsfaNoqQ7NJjQLjpHivpP4ffA3S9&#10;LSPyrBPlH3tvtXm4niCrN8tBW82Vh+GMLQjzV5cz7dD5C+Cn/BN/w7p6JNqWlq7Lg7njyf1r6k+F&#10;/wCyH4O8LQxmHQ4Rtxy0Ir3Dw14DsrOMKtuq/hXTWGgZdUgg6e1ebL69jNZybO7lwmGVqUUji9D+&#10;GelaZCsdvYKpXGNqCuw0L4ei4Ad7X/x2uv8AD/gvdiSSPLH1rr9P8PQwRgLEtdVDLIR1lqcNbHdE&#10;cfpPw9s7cjNuuf8AdFdBY6Db2Y+SFQR7V0EWlgDISnGxC84r1IYblWiPPlWlU3M9YMxbdvBGK+Zf&#10;25P2aLD4j+E7q6t7JfO8skYXvX1QY41HzCuf8aabFqmmyWrxq25T96sa0Jw9+D1Rtg6iVTlez3P5&#10;1f2h/g3rfw18XXUMtm6RrI3BX3rzlZtp+bNfrJ+37+ylp/iSzuvEGmWC+YqkttWvy3+JXge98Fa9&#10;LbXELKvmEfd6c17mX5hDGws/iW55ueZPLBP21PWD/AyVlJ2jHbrThJngdO9U45l7VJuxwBx/OvTe&#10;h83GMexaRwAB/kUofBqssm01IXKt/wDWoQOGpJ5h55+90pxJA+X1zk1CGDc0FmJ4P5Uw5bEgdX5J&#10;poPOC3WmO+VpO24YqZFoJOeBUf8AsjIpW3N8wHU/3qQsc5U9OakaGySYXBHHT61GrE9fw56UMSTk&#10;0047d6C4ayGygMuR27VXl4qw/C81AV3NtBPWplHU2O3+DmimbUPtDR55r6k+GWlBUjIj6YBrwn4K&#10;aIqxRuV5PNfTPw40wfuwF9M+9beR52I3Z6r4C01UEfyf73Fen6FAAi59PSuK8E2O1VbbXoGmQrFB&#10;uJpR+I4huoSKMjPFYeoyLk5J78VrajITxnj0rC1R9p+9Vy2NqaMjVZmwwNc5qUoUkitnVJhuYk5r&#10;n9QkIOOeawl8Vj06MdihK4zgn86SD/WfjTXJJJyKktY+5qpe6j2acdUi5bRhmGDW5paIjK7Dd9P5&#10;1k2iHeCf/wBdbOkwyTSrDkjOOnpXm4qXunvYOmdFYxWbQb47nDN/DitG2iurmRbaGLd2qhpWmqg8&#10;0Z44rt9FsoSqMEClV+8or5rEe9I+jpS5LIqWFjHE6ApnqJOO9bljp9hkF1256GiO2dH2PGv+0MZq&#10;/ZWltL8wYqw52npXPGmupvKegslgrlYYJt2eF9q1tJ0i8siFKgnvUWm6c8siu/3f4SM1vadBJE+S&#10;cjoK6qdO7OSrWajYl03QopDuHyseelblno08QCrls020hYMruPwxW1YRSq+3HHavQhSPPqVmPsdK&#10;u0jGUP0rWtLW4VVJi7elW9PyI9jpn8K1LdEdB+79uldUKVkefUrO5SgtiQvyc1et7M8My1ct7aJR&#10;uZatRRxZ3YzXSqZySm2VYLIIM4q5HafLweakEDN82zirllYSSfM4reMSHK2rI7PT1blq0oLONcYF&#10;TW9iiIOKsx2vOMVpGJy1Klyv5A/utRV37I394fnRVGPtH3PnK3hJ25WraQ45NSR2uxfu1IYjtr7y&#10;6ufj5VlQHgClgi7flT5Ex2qW1gOelAD44kA5FLLEFHT6VLtOc4qOdscVC3GVSnzcjrU8EJznH6VG&#10;qlm61bjwFyRVSBEbR/LgdKrTrk4FW5ZAOrfTmqc7hjk0oiGwxjdnFWQAFxioYG29KfLOqjANEior&#10;qMuD1NVfmJxmnzzqD1qA3IDcUIktxAhaSZ8LjNQJdADOar3F6MbWPepK5WSSSp3NNWYZqjJegHJN&#10;MF6CfvVXNoHKaj3IVcA1WnvD1DVTlv8Aj71U574nkNUrUuUOxclux6/hQtzxuDVkSX5z1/KkTURj&#10;G79a05dCYx7mpPdgDk/lVGe/PTPeqNzqfP8A9eqNzqDFsbqIxL5UaLXvffS/bV25LVim/O7rSteg&#10;Ly1VLQImhc3vOd3SqU15k8tVK41AdN1Unv8APeiIpSs9DU+1ndjdSSXpAyH/AArKW+GMio5r845b&#10;Hrih6jcrF6a996qyXh6VRk1AHv8ArVc3wHO4U0ZuUjU+2ts5NQy3uRye/Ws99QwcVXlv2bowpaB7&#10;0kW57wDpUB1BVbOfas+6usn71Vzc88P071QKMjWk1BQvDfrVG51DP3Xqo90Au32qlcXSk4D/AK0W&#10;K5e5ekvyeS35003uF+Z6y3uix+9x9abJcDH+J6UFcqLlzqA6hgfrVOXUGY8PVSacdgah87szVS0D&#10;lZca7zxuqOW745NV/MO3lv51BNK2c55/3qOpDiywbpT3phdWIIP6VU8/tninebt78CquPoSSTBSQ&#10;PyxUbPk8FfyqGSUO2ajM2W2mp5mCiydiWGSaikbBzmgScVFLI3StFIXIxS3PB/8ArU4tuXJqBmy2&#10;fSnxO2MZphKLSGuzZxTDnGQf++akPzdu9NAzwaLjjGNtRYi2cEUjo2TmpIkA+VR0qVo89vypkbPQ&#10;qhDmp4k4UCnCLB4FSxJjkUCuNMGRmlWBpHwi81OsWB1rrvhN8OdT8beI4LCztGkMkgAG2sMRiKeG&#10;oupN7HRhcPUxVZU4dTsv2Z/gFqfxC8QRySwFYUO+WRl4Va+4/DvhzS/CGhwaLpcKxwwptG3+I+p9&#10;6wvhN8O7D4a+FbfRbWNfO2g3UgH3m9PoK6afLnDOB9a/Is4zSpmGIbvotj9fyfK6eBw6it+oxbmN&#10;Xyz5+aoNQvbYDf5rZx8vvRLjO0g7u3tVO8NuYGSQt83C+xrw7yPdIvtqGUhZ1Ab+9WRrGtSWUckt&#10;2qNGqnMingD3pdUvIraECS3Zihwx/rXgf7aXxyf4YfCW8t9IvSl9qS/ZrPDfMpI+Zh9Bn8SK2o0q&#10;mIrRpR3bsTWrQwuHlXntFXPkD9tr43SfGL4s3Fxa3G6x03daWSq2QVDfM/Hqe/oBX0J/wTduQ+j3&#10;SoNo+zDK/jXwzeAI8chZ3ZpD5jYz+NfaH/BOrVlgln09ZP8AWQZH86/UcPRhhsF7KOyt+Z+M43E1&#10;MZiJVZ7ybZ9ZXL75cg/xV7h8Br0fZ4QT/s/pXitravM+SvvXrvwWDW8flg/casq3vUmjmpu0jZ8Q&#10;WraX45uIjwsm1h+NbOnO2cDpTPitZ+Tq2n63GPlmXaze/UU7S5FeJXrn3s+6N+tjmPjLoI1vwteW&#10;hX78LD9K+Xfhpbz2XiJ7WORVdbcRsX77SR/SvsXxXard6bImOq18o6ho8GhfFG6s7lmjjkZmUjtn&#10;mtqdpU7Po0d+BqShTrRT3j+Wp1sljcSp/pWkxyA9SqipdN8HabqTrHBaSW79cjiobWOKED7NrhHp&#10;uNdR4SmvPtCh7uOVfXuK6pUYNbHLTzDFUZe7JmYPCPizSpM6ZrMuB0VmzXWeFpdWWwb+3pELr/Eo&#10;61poEIwVqh4piupNImFiP3nltsx64rNQ5NUa1MXPGWpzS1e9tTlfip4xv9Me10fSSwmv5fKjlX7q&#10;e5rhPEnh3XNI8TWNhqV+15HeNtKSfwt6itjwnLr+hwwv45sWmg3kl3+YxNnr9Kb8RtYkTxjovijT&#10;oPtWn27MZjGclemOK4K0vaXbPssupPB1o4emovSd5KzUnZ2s+j6evqaMXiXVPBcjaLrkLX1pj5WX&#10;l4/r61c+FVreXni671vToZLfTmXAVhje3rioPCOmXnjfxjJ4nNu8dkqhV3j7/wCdel2lhb2UQitY&#10;gq+iitqNNydzx8yxlLC05UVFe0mlzdl122v/AFuWVbtinZ45FRqCGxUiius+VDBJ5NMkQEZxUoBJ&#10;6UoQ+tAEHkjFCxhRgVOy8cCmEndQBGMHt/47R/n7tOkGG3DpTcj1/wDHqAFwD9aT8P8Ax2jj1/8A&#10;HqOowTQBwnx1+BPhP41eF5NK1mxUXSqTa3arh429Qa+StH+Jnxs/Yy8df8I94oe4vND83C+Zkjb6&#10;jNfeHTr/ADrk/iz8HfBvxe0CTRPFGnJJuUiObaNyHsQa2p1HHR7EuPUm+E3xf8J/FzwzB4g8O38b&#10;eYgMkO75kPpXVsRivzz8UD4lfsO/ElbaC9mbR5Jc20mT5bLnp9favp/4X/tn/DHxl4Xj1PWdajtb&#10;gR/vFZupqqlGS96GqYuZdT2tcUuT61xvhr46/DDxPMttpfiq3aRvuq0gGa69Jo54xJC6srchlOc1&#10;hJSjoyk09iUdck0A5NMVqUN70hknQZxQOTTdxPSjdz1oAc3J4oBAHtTc45zRnPOKAFU9zXk3x2/Z&#10;wk+IutxePfBPiGbRfE1tB5NvqkOf9Xn7jDPI5PoRk4Nesg88CkYZFVCcqcroTVzifgd8EfD3wV8N&#10;NZWUjXmqXz+drWsXHzTXkx5LMTzjJ4Hb65rt6Tk8YpenFEpSlK7GJn3oOfSgk9D/ADrkfjF8Y/C/&#10;wa8LN4i8RSbpHYRWVlFzLdSnoij1/kKIxlOVkB1rY/ipAOOBXkngv9p2Z9Vt9G+LXg648Ly3yqbG&#10;S6PySZ5Ck5OG9jg+1etQTRXESzwSq6MuVZWyCPWnKnKnuTGSlsMlTKME+929q8t8Z+B/C1lczXvx&#10;a+NeqfZrlmaHT7jWRZwoM9FWHYzAZA5LV6qV4zWJ4tt9LsrVvEE3hxtRuLZD5MMMatK3+yu4gDJ9&#10;SBTpy5XYUtTylbr9nnTNNn07wX4ButUkuoGikm0rw9LI0inI+aZ1Cn8Wqv8Asu+Lta0W6vfhR4r0&#10;q6sbizbztPt76RGk+zknaCUZlJA64JxzXaQeMPihfrjQ/g1DYr/C2rasiH8oVf8AnXm/xe0j4qeF&#10;td0745eIZ9Htv7LlSO6sdMhk+eJm+YtI7fPjsu0dSaxxUeVqqum+t7r5Ht5NUjiYVMvqPSprHymv&#10;h+/VP1PoRmEiZxWP4l0O11vSrnR7uINHPGysrdMEVa8M61Z69o9vqthKHhuIVkjZTnIIzVm+ifG5&#10;e361pF6XR4coOLcZLY+OvB+ky/DT4l6t8ItUQ/YZg0ljnoEY8Y9MdPwr0j9mvxPceBPinL4XuH2W&#10;upcLzwGHSsn9tjwZNpkml/FjRoismm3QS8ZB96Jj3+hxWPqOqtcWuk/EHSXAddkh2/3h1rv5VWp8&#10;r+0vxRyxl7Oqmfbx8uaFduOa8a/bQ+Fa/Ev4KavYWkHmX0Nv5+n7fvCZPmXHpyAPpmvR/hn4ph8X&#10;+EbPWomz50Ks3Oecc1e8R6eL+wmtnA8uRcN75FeFHmjLXoejL3on4meOrEW2spq0ELRpfR72Vv4Z&#10;Bww/MVBYTkADPWvVP2tfhvN4N+Jfinw40JRba/8At1gNgVTFIckKPQHP4ivH9Mmc4J/Kvgc8wiwu&#10;Pkls9V8z9j4Xx/8AaGTwb+KPuv5bfgdRp0vCljxmt21kDJjI/wAa5rT5sgA/nW5YyDbkCvBkfTm5&#10;ZyEqoz7Vft5CRxxWRZMucbuvFals5K8fWs2DNCKTA/xqdG7VWt3ULUqnHNZiLCyjpn9KlSUkkE1U&#10;8w5yfypRKQcmgmRoJP8APwKljuB2as5bg5yXqYSrnd/kU0I0FuAev/6qkE+e/wCFZyXGOSaetzxk&#10;tVxjEouSTso4aoXmB4zUDzs3FMeYdc0+UY6WTPAPp1qBpcjg49aRpBiozKo69+9RJWAdJMwqOScg&#10;kkU139KhkcgccfjSsA55e4FRtLu5DY/pUczleRULyDdgHPfFPlNSaSb3qGR8nmo5ZARn8qjebBwD&#10;zVD5lYZLLhqgkmGNjCnyykhlaoJSuWqrEDXdTyB+VQuQeffpTnfBPNQyPlsnipII5SS2B25Garsx&#10;34zU0xG7Hf8A3ahdQelXEpbBu5IApTISudpqCQMOpoLt/FTJZKOWyuMkelOjYscn/wDXUUcgHHpQ&#10;jnsfYZqrE3Jtx29ehoRiO2KYSrHG79aUOB0osTzEhYA4oDHO7I9qbnd9aDyuR0600Zkivk9OvepA&#10;Rj69KgQtvx7UoOB1q4gPkYYwfyqBsD5R+lPeXd1PWomYk8YrSJmODY5YUgfqSaRvmGM0i59a6I/C&#10;Zy+IlVuppwfPNR4xzjmnf8s8n+fWtImcn0K982Uyp/D1rndW2sWroL7Pl4HfpXO6oQFY5rojsYSO&#10;S17IZsY+tcJ4i43Eda7rxCwJY1wXiMgM5z9K6InBWOF8QDsf5V574lGSxr0HxC2TyBXnviZhyc/T&#10;NdlP4jyKx5z4sOAx+teY+KiRux+Nel+LXO1+Oma8v8VTBi21utd1F+8eViPhOPv23TMSKgV3Rjnp&#10;U10WMuR3NQsh6Lg56816Udjyy5aXJHyk1pW8+eRWGhK9P71XrO4wc7vzqk7GbRvWl5g4Y1rWk4Pp&#10;XN28m8ZrStLxhwWreMjNxOltLtgQ276VuaPf7JVbP8Vcja3JfvWtp16V4zWqkYyjoex+DNXOFxJx&#10;kV674K1g7UCtz/OvnjwZqxUqhfpXrngjWMMvz+mea6KMtjjrUz6K8FawdyZl6V694L1jIj+bp718&#10;7eCtZA2AtXr/AII1hsqrN6Diu+nLQ8+UdLH0D4U1EOFw/pXoGg32QvPUV414P1U7lDN2r0zw1f7w&#10;vNaGK0Z6Vo11nAz2rptLn6VwuiXh+UE11WlXXIO6oZR1tjKMcGrqeuayNPn+QEt0rUhcGszQtRnP&#10;JPWp0PPNV4z7VMlZgWI8YxUycjrVeLPrU8ZA70ATIN3FTp7etQp14qWMk85/GgCVOeBUqHPSokzn&#10;OakXJ6igCVTkVU1uIS2pz6VbX1FMvI/NtmWgD5/+NWmh7aXj+Enivhz9pHRCVuCY/XtX6CfF7TRL&#10;ZykJ2NfFP7RujDZcZT14xUVlzUwjpUR8Pa/bGC/kjC/xVz+qxAL8o/Guy8c2ottblQnb81crqcZ8&#10;thjtXBvBHoxfvHI6rHjgLisG9HXA/Suk1mIjkDFc7eggtt61jI64lDnfya3/AABfmx8QWtyG6SCs&#10;Bzh8/wBataPM0F7HIp+64/nSKnG8Wj9P/wBjrxJ51haZl/hXvX318ItQ8y1jOewr8w/2JfFHmWVq&#10;PN3fKtfo58D9TM1pCS/YV71GXNQTPndqrR9AaU++AHPari89Ky9Bl823B9q1BgcisJ/EdA5SDT+B&#10;waYvBqReeTUgOUHNPApi04daCkSAUq5A4pq8ingnoKllDuppw4xjpTQacORmpAcDTge9NHJxTlPG&#10;BQA4ZzgCnKOMZpoPvTl44oAkHtQ0cMy7JYwy+jU1Sehp4PPFAHNeL/g54C8awtHrWhQOT1YxjNeJ&#10;/Ef/AIJ6+EddeS58MXslmzdFXpX0mvXOaerVx4jA4TFfxIJ+ez+9HoYTNMwwMr0ajX5HwD4v/wCC&#10;e/xe092/snUIbqMZAVuDiuT1L9i7412MO+Pw7uYcHy2yf5V+lmEYYZVP1pDa2j8G3U/8BFef/YOD&#10;vo2vuZ71PjPNoq0rP5f5H5aal+yx8cIkKf8ACHXLH04rj9a+APxZ0yVvt3g27jA/i8snP5V+vB0j&#10;S5OWs4/++RVe68G+HL5dtxpkLL7xioeR0/s1H9x1Q44xifvU4v7z8XdR+HHim3dpLzQrtepXdbt/&#10;hWU3grxCJdv9kTKhOSzREV+0F98Ffh9qJzceHrViP70K1Qu/2b/hleLtk8M2fr/qF/wrmlkNbpUX&#10;3M9Cnx5H7VH8f+AfjLfeEryJvntWznutfQH7G/7Oifb1+JPiiwKy52aXbyRkbFPWQ+57eg+tfWP7&#10;Q/wV+D3hq4t/Dug+GbKXVJ23zN5YP2ePPGf9o9vYe4pPCvh+LSLNILaEKkaBR09K+ex1F4as6V07&#10;b2/I+lw2byx2CVVQcU9r9V3Njw7YQ29oqBB6V0VmUjhUMelYcCCGPeD79a1LaUC3DZ98VzROSWup&#10;stdAzKSvfpUsbHz9p9xisqK9Qr8n3sZ/WpYrsmXzSOjVRPKa5Xaik/WoLiYFAoPSozegqC7d8YzU&#10;CTiZmUN8vVaAjfqRTzZi61Tnl+0WjEryoqS63qCS3vWf9s8q4MTj5WrJs3hG+qOfvrwW8pB61n60&#10;73cPm46VreJNP80NJH17CsezDxt5M4+XpXNKT2PToxjy8xnaZqcsEuyVj16V0MGujb97+H1rD1rS&#10;44G8+NvyqK2mO3lulY80oncqVOpZmhr1wl0u9D81YlpO8MzM30z6Vanut3y5qlKyEYJrKUup2Uoc&#10;sOUludUWT5Ae1R292YzgtWPe34t58Z4oW/Eq5VvSpUjp9mlG1jcbURnJP50x9QX+J6xpbtwpqlca&#10;yIxhW6+9VzSF7G5tXurKoIzWPf6w0hwr/wD1qoXOqCUfMf1rNutSVCSDT16m1Oika0mqsow7YqrN&#10;reU2lqwbvWuSc4rOl1h24LH1qeY6I0e5q6vrAyyq1YGoXm9cFjxzmoru8LqSWzWPqF+2TuY1Lfc7&#10;KcOVFy5vljU4PNZ8urENwf1qjcagWJDSdKz7zUIolyX56cHpU8xvobi6yic76lj8Q2+dzy/8Cz1r&#10;iNQ15YcjzcZrndd+I1lpkRkuLxVCj5st0o5mP2fMerXXjO0gT/Xfw9u9cr4n+KljYwySy3ixqP7z&#10;V85/E/8Aa68M+GYJEi1ISSDjiSvlj4zftu63r00ttp15IFbjCNXdh8vxWMfurQ8vHZll2XRbqSu1&#10;0R9afGf9sLw54Zt5ktdQWSTnkOMCvjj4y/tg+I/F91JbafeSNubAVWrznT9K+Kfxj1ILFHPHbyNk&#10;yNnpXufwl/Y8jsUju9UsjNM3JZ1zXrRw+X5ar1HzS7HzdTNM3zr3MNHkh3PEtB+HfxL+KV6J7zzo&#10;4ZGz8wOa91+EX7HVlavHdahaedJ1LSDmvof4a/s/QWRjih00f98V7p4K+BpTY0lqF9ttcOKzqtUX&#10;JT91eRtheH8LQ9+t70u7PIfhR+zpYQiNV04BRj+GvpD4bfBixsI0YWKjaOPlrpfC3gCx0dYwYR8v&#10;tXa6R9mtysFvFlu4HavH55VJXZ6FSPs42giTwx4JtLNVJgXj+HFdtpekxQ7VjiGfpUfhzw5f3ypI&#10;YyM9hXo3hbwKECyzRfpXsYXAylq0fOYzGxp7sx9E8OT3R82SPv8A3a67RfC8cO0GMe/FdBpXhuKJ&#10;AFjrUh0xYv4a9qnhuWNkj56tjOaRRsdGSBRhR+VXltwrYA+tWxCdvI7cU0oEBytdCp2OX2nMNECh&#10;flFQXESRJ71JPeLHHhe3FZd9qBIxmg0hGUtyG8uAGyPxrPumFwjAmob++JPy1WF5tG0n681nUUZI&#10;7oU3HU8w+MvhC21K0ningDJIpyCvtX5W/wDBQT4Aw+H9UuL2ztP3chLrgV+vnjtIbyyYGvi39uP4&#10;cReJfBN1cLbbpIN3IXtXg0q/1PHRmtr2Z9ZhaMcxy2VCeumh+QMkZtZ2hf7ytg05JQDya1viRor+&#10;H/FNxaumP3hNYqvlc195GSnFNH5PWoyo1pQe6dizkYzuzTg/GQagR8Dkc07cRxmtDDqSg7eh59PW&#10;l8wcnPzVGHzx7cUbxjheamxVyTKkZI70GVguwHvUYIzkU4ff4+g5qRiFuMYphk2tkr/9enfKPnDf&#10;N9KjdlyOKCgfaPu01Tlc5780A7uKDjGM0F0xj53Yb8PapNLtnu9Qji9W6VE/Xr+db/w60173WUYr&#10;91qIrmkOTtE9x+D+h+VBEAnpmvor4e6Zs8vj+HivI/hbovlxxgJjgdRXv3gHTgEjOOtaN6nmVnqe&#10;ieE7TZCg29s5rqgypAMNyOelY/h+2EUa5H1FalxIFXCU4HPuUdQkxzn8RWHqUuc8/jWnfyBclh71&#10;hak+Vbnv2pSZ101qkYuqTEnCHvWDfMNx3NWtqco55rFunAJOayj8R62Hj7xCBl+B1q1bxlRhjVVF&#10;3N8vr0q9CBtUClJnsUI3kXdPUkrj8a6PQ7cGRXJ96wdN2ggMfxrpdNidSpz16V42Mn0PosHT2Oh0&#10;2JgDJHFwTg7u1dXog8yDbINvtXPaOvlRrg5zXTaYu0LOke3jOPevDl70j1NTS06BslVi3Mema0Yt&#10;NjbD52s3p2qLTlkRvPddpI4GOlbOmWpuJPtGz5On41pGHM9CJVOUtaZYiGFI0TJ/ka2bewEhygx6&#10;io9NgZnETr93pW7Yae0jcLz/ADrvp0zgqVdRdPtXlVY34x0XFb2l6UF5b5j24qC0s9jf6vg9eOlb&#10;+m28oUKePeu6ELHDVqaDrW02n5ia07W0cNhEOKksbKLqEz9a07S36BRXRGn3OOVQhtdPd/lbH5Vp&#10;2+lxKnAqaC1XHAq3FET8o/StVFHLKo5EMNkjjaE/SrcECr8oFSxWuADVhbfacha0ic8pXI47XIqx&#10;Ba47VJFHgA4+tWIoy3y4qzMi8lvT9aKs/ZW9aKrlA+dxB8u3HtTXg+XpUxcZz6VHJIBwWr7Q/J+U&#10;qmP58Yq1DHgc9MVXEih81YSTavLVUmKEbsHXA4+tVZ2HPHSpZrhFU81SuLoM33qmLHO1iWIjf71O&#10;X2r1qhDc9s06S7H96iW4RsPuZ8HaP/1VTe55ODUNzdnHWqjXWTgmhaEM0kmI4FMmuTnlv0qmLwKO&#10;WqvcX/GKC4qJYmuhuyTUJuNzcGs+e/64NQi/IO4mqDluzWa5IXO6qlze9s81Uk1AFOuP61QutS5+&#10;9RHcfs+5fkvCTw3Wo/tuDjdWPJqHO3d15+tIl4Dzuq3HQajFGvNe46N+dUZ745PzGqdxfjpurPuN&#10;Qz/HSiimzSkvec7qabsgEFqyDqA7tRJqPBwaqV+guZF+e9Y8MapzXfcNVG41HH8f1qpNfnHDU15i&#10;5uxpfbmz19qSW+Yj71ZIvDnOeKZNeg96TsCUi3cX5B+Z6ryagM9aoz3YPOfrzVZ7pSeDVadA5bbG&#10;r/aBHzBv0qvcalkkIap/aR1LdKqXFzlsmp6j94uvftnluPSozebuQ9Z73JzgH/61MWchMk1QlGJf&#10;ku9i53/nUD3zEYzVKa6b1qB7nc3zNUorRIty3eSRmmfayFzn9KptOM0xpxj71UBblvAeScfjVSWf&#10;ncWNQtcjo/rUMkh/2aELqWDcdwKa0u7uelVHuFRM59qYbwEcUATTSr0Y/hUPmqW5qGW4LEnPFQmb&#10;B4P40DLjSjb1+n5VXklOM5qNZQ33Tmo5HY8EfhTW4DvNYjj8qerllzmq+/1HP86ljckbefypyAbK&#10;5BwKhG4Hcwqw8e5cH071GI+eRTWwD4t235BSSIckk0+NfanmMjtR9olysVghI4FSwp/d7etOZM0+&#10;JQvOKuxMp32EMORjH6U3yd3Y1aC5TpTTGAcgfhVGd2Rxxgc5qbYSvvQqEjgVNFGcUAQ7OcHFOWP+&#10;7xUxgIPP8qks7GW6nWGNOv60pSUVdlRjKUrIueF/D9zruoR2sERbcwHT3r7b/Zk+Cln8PfDsXiDU&#10;rNft1xHmJWXmNT/U151+yX+z/bz+X4w8QWv7mJh5MbD/AFjf4V9MOreXsjP+6FHSvzTiTOZYiq6F&#10;J6Lc/TOG8mWFpKtUXvMa97J52UfC/SmvPK7ZPX+KqcvyMd1yFP1qrNfxliGdm9WHWvi3I+2jHsaE&#10;zODtY7f7h7VnahfPErRu6+W3BXvmmPdrLFuLySRg+vK1i6leWvzEXO//AGZOv50X6lKN2R67rDRQ&#10;sXfcsSsX9dtfnD+2/wDGiL4ifFO5s9LkJsdLb7NCvrID+8Yf8CAX325719h/tLfERvhd8LdT8WQ6&#10;gqyNbtHbLI4BMh+VR+ZFfmtqupy6zfSXM+5387fMf73OTX03DeH9pUliJLbRevX8PzPkeL8Z7KjD&#10;Cxfxav0W34/kQ6hcW9jZmS8cquckmvpv/gnT4ua58a29qsg8tlMWPWvlDxJrtrqEKwS2zeWrYyK9&#10;w/YL1+PQ/iNaxxSFVS4UKfyr7SF5RlHyPz3dan6i6DpjmQEj+HpXpPw1T7NequPlZcN9a5bwnYLc&#10;2sdzGudy9a7bw9ZmwdJEGNrA8dq5ua5nHRnc+OtJ/tfwG08a5ktGEi/h1/SuY8PXPm2qjd2r0XQo&#10;o7/TJLORcrLGRXmdtay6LrV1o8vBhlO0e3/6q54/Dbs/wZ1PZPubdwomtWU+lfOHx/0P+yPGen+I&#10;IIvlaQxzehzX0YkuQMnjGK8v/aH8Ivrvhu4SBP3irvjYdmHIrWl/Es+pdGp7Oom/6vozz+3ktZUD&#10;S6R/3zW94Wm0+K+TZBLH81eW6Pqnjqe0WSG6X02ydiK2NO8SfEGzcHEUnPNesotrdfecMvdke6w4&#10;ZdwPvUojWQYccda8htviP8To/wDmDrIv8JXPNdB4R+IfjDUL9INU0EqrPtZvSs5UZ8t9PvQ+dXsd&#10;pqmhWd/atC0CtlT2rg9K+Ft/B4tYRy/8S9vmaP3z0xXpSt8uDTlVQ24LiuOVOMtz0sLmWKwdOUIP&#10;SSsRadplnptqtpZwKir0VRipxHjpSg/5zTlG0YrRe7scEpSlK7GAMDg1IAPSl7c0o+7QIF4GRQuQ&#10;eDR+FABFAAw4prLxUmKbtPpxQBGw52mmFSvepynYVG4Pp/8AWoAZz70cnqD+lIRg4x/47Rj2/wDH&#10;aAAsiIWkPTvWJqfiUwyGKA7sd6n8R3TwWu1D1rmcluTSk7Aef/tc+ENE+Jnwg1SHWbNWltrZ5oJQ&#10;vzIyrkEV+fnwR8B6r8QvFf8Awj0epyQwrIfMKv8AwjrX3L+1D8cvBfgHw5J4Y1e/X7ZqUZht7dT8&#10;zZ4z9Oa+K/APiDUPgZ8SnbU7fbHIxaM/wyRt0aubG4jEU8LKNF/vLNr/AIB0YOnCVdSmvdvY9gj+&#10;EHhbSr1tK8HePLqLVrbkp5+cnGcEV6p+y1+1X4g0fxafhN8Sp282Ngkcsh6g9CPavH9I8QfCS/8A&#10;F5+Ih1lre4b5rhVfhyB6V5v4l+Ktl4q/aLtta8NSGOGJkj8z++cnmvNyPHY7FYl4eu5SjbeS1jL1&#10;7Hp5lhMLToqcLJ36dT9XY5kkRZEbIblTTw+e9c78O72a/wDB2l3Nw+55LGNmbPX5RW4CR0Ne6loe&#10;IWAaXOW5PeoBIcVIHpASBs07J7etQl+4oMy+lAE4dWGT60mWJxio0clgDUgYDtQADg0vB4UU3OeM&#10;1znxR+KXhT4ReFbjxZ4svNkMQxHGoy8r9kUd2NVGMpSSS1Ym+XVknxL+I/hr4W+GLjxV4mu/LiiG&#10;Io15eaQ/djQd2J4Arw3xppXxF/aTu9O8Qn4dXnhvUPDzi/0a41CRGjlzj5HUEkE4HHBH6Vj/ABZ+&#10;JM3xtfQW1fw5e+F9Usr5dQ8PHVFzDcsBwrj1Izx1HXGKsRfEv4l/H34h2/wX8ZXM3gq3srVpdWkt&#10;5NsupsOFSJ8Y2HOcj9DxXVTh7NX6q932W2iW6f8AVjKUubQ7bQ/HXgb43WM3wn+Nfh+PTdeRds1r&#10;dYCzY6SRN3GeQw6H0PFUfg14j8WfDX45Tfs9f29Jr+lx2H2uGdm3yaeuThJW98cZ5IIz2J46H4aa&#10;bcfGqP8AZ98SaxJrNtJZveWV9HIRdab1xmRcEZxx6jrngn3v4RfBHwV8GdMuLTwzbSSXN9J5l9qF&#10;5IZJ7g9tznnA7DoKKkqdOLXdXS6a9U916DhzPUyfjP8AED41eFtStdP+FPwwh15Zo2NxcTXixLAw&#10;IxnLDOc9s9K4eTUP28vE202um+EdBQ/e86Z5nH4bCP1r3xgOpFNYkc1jGpaNuVetv+DYqUep85ax&#10;8Jf2lb91Pj79rW10ZW5e30+0WHI9maUf+g1zmq/s5/AtnW7+I37Tmpa1NHy0FxrkJRm7fLGu79a+&#10;hPiFpfgi3jXxH4n8JnUpI8Rx+TZedIB7D0rnbfxr4Xt1CaF8Hdab0/4l0UY/8ecVo5SqU7PbyskK&#10;MpU5qSeq1Od/ZD8c2mpeHLrwRHqRuDo9yyW0zKymSDPyNhgD056d69pkUyR4x1r551DxPqnhT4/a&#10;b4xuPA99oun6xGtjPJeSRESyc7fljdsYHc9a+hbZw8WQfoa4aEuW8Huj2s6hCdaGLpr3asVLTZS2&#10;kvk/zON+LXhSz8ZeCdQ8OXkKstxbOm3r1FfL/wAF5Z73wnqngXUs/aNJnePn/ZODX19rcWVbevDL&#10;XyT4lhf4eftR3Fv5fl2PiCHzB6M/3WH5AGvQo3cWvmfN1l7x9Efsc+K5JfD1z4YuZGZrOYhd3901&#10;7bcRlocnpXzD8ANQbwx8XpNOY4jvFI2+pFfUMrbohg8NzXm4xezxD7PX7ztoS5qKPgf/AIKb+A7L&#10;R/Gmk+OfsoC36tY3cm37ynJRfwJc5r4dFvJpmpTWEn3opGQ5+tfqR/wUd+H48W/BC6vrcDztNZbm&#10;OTbnAQ5b/wAdzX5l/EG1a18RJe7Nq3lukn/Auhr5fiSh7TDwqrpofdcC4t08ZUwzfxK69V/wG/uJ&#10;9PmHrW1p7rn5j7Vy2mz56tXQadcADcK+Hkj9TidFYyDavNaltLxyfwrDtZDt5Pp3ra0qy1C7KrbW&#10;rsT0+Wp5XLYJSio66GjBICODUoc4/CtDSvh/4gvVBlVYx7nJ/SujtfhJI8QdrmRsjn5al0Z9jCVe&#10;l3OLZ9v3h9eaQzbeCeldlL8JJGYrHJMG/wBpazdW+Fet2Y32U8cozjYWGTR7GYe2pvqYKSkSbfar&#10;CXBwATVW+07VNIk8rUbGSEj724dPxqNbrPQ8Vm4s0XvbF43AHzZpouz1Dd6qCcn5jSNLnO407FWL&#10;y3P+1TvNLNwazxPjhTUkU5PPvV3GWnkwOTUckvrTPOLHINQvMR8wPH8qQD5JCG5qEu3r9Ka8gYZA&#10;/WoXlKnA6UgJJJcN196hd8HhuKazL0xUbyDGBQO4rS5bAGO/NRO4JyRSM4JI96ieU+v/ANagY6Vi&#10;ec1A7gHg08uKrs4LZzVRCISMHy2eev1qBjj5c9/yp8jjOKjZW7E1QXGtgnCjNR7R3X6VIDgfeprS&#10;7QCRzQK5HICTyKhKMegqR2J5Vc+1NIK8Z6frTRLGYPRqeuSOKFDHoPl9KACTz1qyB2wkZxTlXdwD&#10;QoBXlOfenqmCD/IUEsVQTxmnKmeDinRqc5A/pUyRDbn+lAiHy2HA+lG054qbYR/D/hSGM9a0ArSD&#10;B4OahC4Yd+c4qxIuW2j0qPy8vjFaR6GbI3A3cU5W5ximy/K2EHf0PNCAYztroRg9WSqA3AFKQT/D&#10;uqNWyMinDBGcdRwK0M5blTUifLyB9a57Vzjo3bNdDqPAzXN604xkDpW0djCWxyeun5WG6uA8RSFg&#10;3HrXc68+Fc7scVwXiRsBsg+/pXTE4K2xxHiKQ7mUfyrzzxPMvzA13niSQHcwz7V534ml+9uFddP4&#10;jysQefeLpPkc4FeX+K2YuT716T4tdtrAV5j4nbMrKOtd1D4jyMSc3Jy//wBem+W2cD+dTBF35NLs&#10;+bcfpXpRPP2IPKwMAU6AMGzjt+VTeSuegoaFVHHpiqJLVlKcfe6VehkP3gay4mKNkfjVq2mCjD//&#10;AKqqLJNi1m2vtzx2rSsbog4zg1gwy8hgf/rVoWdwfvdq0jIiUTtvDOqeXMoL9+PavWPBWsbdoMv6&#10;9a8K0q+2SKy8V6T4K1ssE+bp1raEveOKtTuj6K8Ea0flXd9a9h8E6wzlSHFfOfgjWcBfn/DivYPB&#10;Wssdi78V6FKTPOqRPonwZq5whBr1TwrqZMS/hXgPgnW9xVm7e/WvW/B2rblX5/xrq3RyM9k0C9DF&#10;fmrr9IugcMGrzfw3f7gpJOa7bRLsFVxUyDodxpdxkqM8VuWbjH3q5TSrrG0muhsJw3NZlRNaI5qe&#10;PkZqtAwYYqxH6YrMosR5xUyemKhjJHFTR89KAJkz6VOuagTGeBU0f0/CgCZBzUijmo0OeoqRQO9A&#10;Ey57USDMZX14pq8U7PtQCPOPifYebbSDFfHH7RGjkwzYXua+3viHZhraQ7c/Ka+TP2g9JBjmATru&#10;olrEOp+eHxZ0822uSEJ/Ea4TUkLKWxzXrPx70zydVkcr0fr+NeVXyHZg15sfhsdlPozlNZjzuOPc&#10;VzeooQ3HX1rqtYTap4+lczqUZBOKxkd0GZMikNgmnQMUkGB3FNuAA39aIyQeP5VJ0dD7A/Yd8Ssv&#10;kRtJkrjvX6ffs/auJrSFhJ2FfkH+xr4jNrryWnmcLIB196/VH9m3WvNs7f5/4Vr2MDLmo27HzuIj&#10;y12fXvhSbzLZee1byE9MVyPga6MtvGCa65MBaqotS46ocpH8QqQYzgU0HPenCsyxy9KevpmmAH1p&#10;yg0DJBTsH0pq+9L2rMY8Z6U4HaaZx0pw5OKAHDping45xTcnvS9KAHjngmnLwM4pg609emMUAOXP&#10;enD1xTRTh7UAPBpw4pg+7TlyR0oAkBPUU4HimDJ6U8c0gHLTxTFyakUc0gHL6Vyvxg+KNl8MvDvn&#10;xhJNSu8pY27N1Pdz/sj9elXPiH8QtE+HOgvq2qN5kzKRa2qt80zY6ew9T2+tfNWtax4m+I+uzeKP&#10;EF0HZm/dx7fljXsi+wrxc2zSOCp8kNZvby83+h9FkOSyzCr7Wqv3a/F9l+pZsLKfVrq48Q6zctcX&#10;VxLvlkkbcSx5rYi8y3gA/H880y2tYbSyQouFxzz3x/8AXpbid2yjnciYIx/Fz1/Kvh5OTd3ufom+&#10;i2Q6K8eQCLP3mxWhBdq0BZeAKyTLHk/3ic7e9LDKx25f73FTGRfImdDazQuisg9Q1AnfzGT8RVPT&#10;5iCVbhduak89ftOVHytxWnMZ8upoeb5g6+9OiYAhiw+Xg1RSZ0bqfvU55Sg6+4pXYuXoWb1lJ4PW&#10;qEyR8yOvIqZJTcR4J5WqNzIc4P0xUSOiEbaEd0BdQs2PmWsW4UCXDrWoLnyZOWrL1+Qq3mwN71jI&#10;7KN72ILuBJ4vLPzVmNZiJcA7acdWkSPDMc/7VVZdWGM7s+tYy5WejTjJaFe6JTL7/wD69ZdzeupI&#10;BqxqOoeaOKx7m729G+tcso6no04vlIdRut7YPaqsOo7DjPFR310mc7qozXSg4BoidiXNoa0uqAxE&#10;bx7Vi6jqjBiS1RT6iFU7ayLvUEwdzU72NadPuWp9axwWqlPrI5DNWRf6iEJIase/1vaDlqlyR1xp&#10;o2rzWUJ2g8VRm1Xsr1zF3rUu87JOO1ULzxA0C4aSsuZm0aZ1E+vYHzSd/WsvUNejK4Vv1rlr3xVG&#10;gyZOP96uX8Q/ErT7CNnmvVXHXcwFG5cafU7PUvEccGSZfmrmNd8f29nEzyXK8c9a8Q+J/wC1b4a8&#10;OI4TUVeTsquMV80/Fj9srV9ZeS3069ZV5GFbrXfhcvxWKei0POx2cZfl0f3k032Pqj4nftReHvC1&#10;vIP7RVpBn5Vavln4x/tkavrpltNLvWVGyNqsa8L8TfEXxD4lmZrm8c7iepNdN8HP2cvHHxa1GGQW&#10;M0NnI3zSsh3P9P8AGvoqGU4XBw9pWex8LjuLMwzKp7DBR37HPtrXjv4l6z/Z+miaaSRh8isSAPev&#10;oD4CfsL6jrksWqeKIGnkJDbWU7V/CvpD9mn9hfSPDcMJ/skb+C0jJya+xvhj+zxpulQxKunjtzt6&#10;VwY3OpS/d4bRdzry/IY0v32OfNPe3RHzb8Kv2QLHR4I/L0lRt4+7XsPhv9nuC2ZVa0Ve33elfSGg&#10;/Cm0s4sLbr/wFa39P8AW6uALVeO+2vAlGpUleTPoo4ynTjaKseQ+D/grb2YU/Y16D+Gu2svh/BZx&#10;cR9q9KsfB8cKABP0pupaKIUKLH2+9VexscjxnPI8r12zXT12xL83QV03wt8CTahc+bdQ+7bqbqOh&#10;rNrcETx5DSj5TXrnw30CK0dlMagsBjivSyzC+0mmzhzjHfV8Oordmp4d8IW9pAiLDXWabpCRjbs/&#10;CprKx2Rqu3FXY9sPIr6unRjGOh8BWryqSFjtxHhcCpNqsOO1ML7hkGk8w9BVSRjaQTEIev61Tubo&#10;Kck069nVDg9f5Vj3t7gt81SdNKFwvbsnIU8Vm3E42tvpbi/RRz9TWRqOp4LfNWMpcp6NKnKTG6he&#10;KnQ1l3GpYOd1Vb/U1fqe9ZN9qiRBgWH51yznoevRw5Y1q/WVGTd2rxn41eGYdY0S9sZY8rLA4/Su&#10;41vxZEjbBJ3/ADrmvGF/DeWeS27KkmvnMdLmbaPpMuo1KM0+5+NH7X3hQaD45uAI9u2Zh6d68giO&#10;Bgn86+k/+ChNlFbeOL7YBxcNg/8AAq+aYn4wa+7y2r7TA05Psfm/E1GNHNqkV3LCnnANOU+pOP5V&#10;Er4GNtPUkivQPnyXfhc4o3MV3fzpm4kYJzQrZOGoCxIHPUrxRIWJznJ9RTcqPlJqRGBQqVHP8qgo&#10;jL9uv9aaSCATQ3XGKUPnAZvyoARmOMKT830oKtnNLwB/WkMmeTSNokMu4tuHQ9CK9M+C+g+a8czR&#10;/eYdq84iRrm5VAGOWxivfPgx4f2QQ5SqjomzOrK2h7T8NtIVIo+PlFe5eCNORVj+XoBXmfw80n7m&#10;I/0r2bwfY7Yl+XjtQeTUetjqtNhWOLIXt2ovpu9TRYghH5VRvZ8K1ax2CHxGfqMhMf41g6lKQeDW&#10;pfzdT6Vg6rMe9ZSZ2UY3lcyNSl3Ek96y5jk5q3fuSf8ACqMnLc1nF8p7VGNkPt0LPkir0Kjd1qta&#10;x88Cr0EW4ZY9aipK0T18LTu0X9PwrLlfeujsCEwgX5dvIrm7O1neTMPOO3pW/ov2gzqZYyR03Yrw&#10;MW7yPpcLD3TrdC3Oqx/eXPze1dlpSxtLtDfKDhRXH+G0Ks0Y+8zfLXbaZCpCbvlIX5m7VwwhzO51&#10;VNNjYsoGCE7fvcewrpdLsTBaJbInzYyayNMiMkyR4GB1xXWaZbAjdnpxXbSpnm1pvYWxtwJkO3/e&#10;xXR2ETGVdqYPas/T7JWuNwH3V5rpNG08ZG9a7oR5ThrS0JtL01peoresNPRAAQTtqGysnifcF5/n&#10;W1awbVVlGDXXGJwyk2NtrVkf5FrYtbNVUZHam2VuoXLL1q/BF0GOK0OepK4sMCkBFFXIbQKc4p0F&#10;uOuKsRx7m3AcVpGJzybY0QA8jip44sjNPSE9hU8cOOCKpK7MyJIeNuP1qeOIrxtxUgj6GnrHkZAr&#10;VKwDNi/3aKl8tf7gopgfMss4H8VVbi4wME1FLckcFvwqpPdFuAa+wjqfk0pcxaS4Ocg1I10cf54r&#10;OiuMnlvwp0l3x94USHH4dyee7Cg5aqct4N2N3FV7u+zwDVFrvk804omXkaiXQPTFMnvdoyKz1vdr&#10;Z3VXub8Dq1DWpUeYtXF7k7jVU3ZZuvFUJ9SG4jOarnUG3ZB/M1aiUorqbRvBsxz/APWqld3ygYzV&#10;KXUCAcNVG71BgcBualLUrRbF6e/J4DduvrUK3gPQ1kz6jj5t3601dRUDg1pbQV9bGpdXxxw3SqM9&#10;5u6tVO41LJzVGfUuck0RTHcvy37Z4b/vmk+3EHlqxpNRzIAGp7XwHLGqaM7ylsXrrUS/OaoS3xPe&#10;qt1eY4JGapPesSfm/GlGwpKXU0/tvPD0yW/GOCPzrPS5OM1Fc3Z6KfalfUtKPLexbm1DJOCKrSXp&#10;Iyrd6pSXROfmqNrjI4+lUUXlumPzBqZLe4HUZ6mqRuSq5Lf/AFqhku9zbhU21BJFma9LdGqIXu9s&#10;g1RluiOd1NS5YH5jVAaTXQC43VVmvQD96qsl3nIz+VVZpiec0Cd+hd+1byCG/KntOoX5jWbHK3UH&#10;v0pzXLKMH+7+VTJvoOPmTz3R5HBqLzwDiqrzHnBpqzc9elUBbMq4yDVaacngmmtKzA1DJMzZ47/0&#10;oAkM7NxvpjucZDVGrZOaV+ei/WlcCOaRz/D+FNUlhndRIcHOadGBjFMBrgnvVeXLcGrkq9V/lVdo&#10;gTuI96ACJTx7U5oyRxxTo9oABFPK56flQBWELA7RU0SMOop5jpVU9ApqgAxkDkVH5YDZFW0h+XrT&#10;JISBgLTiTLa5FGT6VOkY2etNWMBuasRIzJwKuSM4vuVWh+fIWnRx44zxVhoT1UU1IznH9KokdFD2&#10;z1oMOBtUVNFEc1K0Ht/9epuVylQR4b7tTQqM7RThGev8qmiQggj6UXCw0wMxwq/+O9a9W/Zx+Cd/&#10;4/8AEUIeEiFW3TSbeEWuU+Hnge+8Ya5DYWds0jSSAAL719w/CH4c6d8L/CsVgiL9okUG4kx1OPuj&#10;2FfJ8RZxHB0XSg/eZ9bw7k7xVZVqi91HSaNoOneHtLt9HsIRHDBGEjjC+gpt3mA7ROA3/PP0pbvU&#10;Xd8Rjbz+Jqq0qqOep9e1fl8pOcm2fqFOnyxRUufJH35Cu49GqG4kZBgQ7tq/LJFSapdsWKtaybOo&#10;ZeSKxbq+2EynUHXsFZeaWiN+UfqGsQWz718yJu56c1z+ta/ZzIftFwrejKOak1XWJnVs3indxll6&#10;VyPifVI0haSR4/lXOelYSm+h0Uaab1Plv/go58VjLfaT8NbW93QoGurll6/3UX/0I/hXytd38dhb&#10;NaWKBm25ZvWus/aM8WHx78UdW1VX86P7UYrQ7s7UT5QR9SCfxrh9RiSytEjuCvmLg57nPGa/Ssro&#10;fVsDCD3td+r/AKsfkGfYr65mdSad1ey9Fp/wfmZl9d28dqUdPmY7gF7etdx+zf4u/sL4i2ZtZNoa&#10;RC2fXPSuJa90lVUTHdvfaDj3rQ8Iarp+m+Nre7sm/dLKD5noc9K9XDySrq55VnyWsfux8Ab+PxF8&#10;PrDVVIbzLVCfrjmvTLG0LlSB1FfOv/BO/wAdQ+Lvhdb2Hn72jj/Q19QabYADDDpXJUXs6ji+jM4x&#10;udT4Ob/RFz/CK5X4u6QdM1238QQJ8s/yS+zCur8ML5Um09GFWPGugR+IvD89iUzIq74T6MK5+ZRx&#10;Guz0OyNPmw77o87gl82LhuozVTxBpw1HTGWRc5GDSaJcEg20v3ozhg3atKZotnlsMBq0leMrPoc7&#10;1PnHxH4UtdB164gn3RRyPuj29PcU210zQw4Zr58/71ehfGHws1xD/aEEQZoW3D3HpXndjdNIFZdO&#10;XB/2a9anL2lNSOWW53/ha00mTTlihYSbf7wrZttPtYW3xQrn6VzXhC9nBWFrPy93p2rqYmzyKmUb&#10;MuK0LCk44p4LH7wqJGGetOkmVF3k9KzYyRpREhkbtzXl/wAQPjbf2XiVfB/hSDz79uWj/ur61D8T&#10;fjJeWOrjwh4aUSajKvyx+g9a8Rm8Y+IfDPxR/t3xbYmy1Irshuf+Wcq+h/z611UqDV3JXdrpf59b&#10;GMql3ZH0X4G+MJu7tdA8Z24s7zOEduFevQY5EkUOjbg3QrXhMnjHwb470Tbqe22v403Ljuf7wNdn&#10;8AfEmua1pVzZam7Sw2smy3nb+IVnUprlc0rd1/kVCV9D0TrzS4ycgCkQjoKX3rnNBQcdaUgdhTfY&#10;04kmgBrc9qY/PQCnnmm4weRQBGy5GTUbNt61M3AwarzkmgDI8RnzodqiuelV1Rsr2rqLuPeOlY2o&#10;WYAIUdaco3Dqfm1/wUS03xHo37Sel+LtTMn9lzWKQ27c7UkV2Zh9SCD6nHtVbUrvwV8TNLgfVpwJ&#10;IbfbGythlOK+0f2gv2evDnxr8NTaDrtiG3fNHIvDRsOjA+ua+SfEv7BPxX8J3jW/hi++22v8LMdr&#10;gfyP6V5uNwdTFVIVIS5ZRVjvwuIp0abhNXPJLjwpJ/by6FpXiJZFlfEat15OO1dZrX7Mfj34cvbe&#10;MLzLwrh2eKMkr7n2/lXrXwI/YR8XWniy38T+NX2rEwfy92Scc19X3vw7sdV01tNvLNGjaPaVZQQe&#10;MV20I1KNru76nNXqRk7xPP8A9hr9pS28Tab/AMK/8Uagq3luoFv5jffX2r6eVgw3KeK+E/jV+yh4&#10;v+HGpH4i/CVpttrJ5zW1vnzIcc7k9R/s/wD6q9q/ZE/bA0v4qWcfgTxvcR2viCCPCbjhboDuvv6r&#10;XQzBM+gqXd3IpAQeQaKBjtx6g03vk0Yx3/ShRx0pAORzuzUgY9cVEBjHNKCDwDSYEysQM15v+0J8&#10;FLr4vR6PPY6ksM2j6kt3Csi7o5GHZh3GPyr0QMQODShsdTRCcqcuZCaufPv7WEX234ifDTw1NLH5&#10;kmvK9wwwgYKgU/h81S/GK+0fx98drP4Qy6Ilw0lms0N9pZIubF8/fZxwgx2J5AORyM+kfGT4IeG/&#10;jBpkceqK0N5akvY30LbZLd8feU9v696j+B3wK0T4P6bNMbp9Q1i9bdqGrXPMsvovsAMcV0RqUo00&#10;+qTVvNu979vIjldyb4Q/Abwj8HEvL/R3uL7VNRfdfatqEgknl9F3YGFHoOK7rnGc0gPY/wD66UDP&#10;Ga55SlKV5O5oNywGCtNkXPBp54rgvi38c7X4UXtraXfgrWdUS6RmaXS7N5hFgjhtoOM54+lEYynK&#10;0UJu251+rLetYSrp3li42EQtIuVDY4JriG0X47yLgeM9ET/d0Un/ANq1y/8Aw258OEUrqHhDxNa9&#10;j52iyrj81FcjqP7Qv7Kuo3cl3fa7rlnJKxeTLTQ4J69HGK6oUKq3i/uuZSkn1Nr4/eAvi3qngSbW&#10;Na8c2Eq6Sy3iw22jrGzFOcbtxIr1P4S+Kf8AhLPAml64ZA0k1qvmY/vYwf1rwrVvij+yDquizWNz&#10;8Rb3ZJEcxTancfNweo3811v7Fni7Ttb+H8+laddtLFY3jCCRurxsflOPwrgqRlTxSut12tse9GSx&#10;HDri96U01/hmrP8AFI9j1WLelfNf7anhyXS00X4gWEYV9N1BVlbb/A3H88V9N3C7o8mvKv2nPDi+&#10;JvhPrFl5O+SO0eWL/eUbh+orsoytUV/6ufPVF7tzg/D2qeT4w0HxRA+FmaIll9xg19cWMgnto3By&#10;GjBr4k+HeoSap8ONF1bd80OEye2DX2V4RvxP4ctLnOd0Kn65Fc2YR+B+q+4vCv4o+Zz/AMefDdv4&#10;r+H+paLMitHPZyRkbc9VNfkR8X9JuLKys5bmErNa3UtvJ8uMc/8A1q/ZjxPax3OlTJt3bo24/Cvy&#10;v/bP8CXeh+IL9E3LDHrzSbtvGx9xA9+a8XMqarZZNdtT6Hh2t7DPqUu7t96seIaY7Eha7Xw54S1G&#10;/EckziFW5Xd1I/p+Nc7oV7pVnBstrYtJuwZ5Ov4DoK67SNYuHIUOWXH9K+B9jThrN3P2b21WppBW&#10;82dVoPhTTLXa0zecx+7xwK9K8F+GoWjjmjh5Xnd6Vw/gXT7m/ukM+fmb5V7V7V4X0pLe2REQLRCU&#10;baKxzVoyi/ed2Os/DcKpvVPqcVeXQ2Rcq1aSR20Q+ZutBmWFcEj/ABo5omNpGXPp0sY+VuvU1nXe&#10;nSfMRFu/2ttb0+oRn92cCoJpotuU9KOaDDlmjmbjRrG/ja2nt9wYfNuGe1cP4u+EslqzXOjt3z5e&#10;Oteoy3NnEdrn5v4qg2Q3IwH/ADrZUaVWNmjP2tai7xZ8/XcF5p0rQXkRVh/Cwphm3D5TXtHir4e6&#10;drETbrZd5GQ1eV+K/BOq+GZiwRpIR/y0UdK4cRg6lHVao9HD42nW916My/Mzzn9Kkil2ng/rVNZj&#10;nAPWpBMdozXGdpcM4Pyk/hUbyv8AeDVB5gUZPSkaUtQA55SeppjMCpzTWcDg96Z5yDv9KAHSvuOM&#10;VXlkYkjpTpXz90VVllDcZ7UAOaUgc0wzACoGkP8ASo3kPc4oAsSTDqW7VDM+TnPNQm4XGf8AaxTW&#10;djyv6VSGTByTn8qC7dSMVCo2nce/6UpcA/MaoQkkg3/cqN3/AISfXrTnA6Ee3FRsec5x74qkIHd1&#10;LHb2ppYKx+X7zZz60nmMMjdTN2TnFNIVyZZCcYGeeKfnd/8AFetQK3bcWx+lTqQDhelMkljwTk9x&#10;inLjP3vmGcU2MnoakSNupyPmzQTuSQ7y33e1TDPf6VHEHH3enb5anUfLVRBCOP4sU3G7kGpMbu/4&#10;im7R3FUMrSxgNhDTChz/AJ5qxKMMGWoW3bPlreMTGW5C8ZO47ajKENhevX9KsMMn1prLnBrUw6kK&#10;qSeg7VJkg4zx/u004Vs00k9f++a0WplIq6iSAT7VzOuSMVY98eldBqDHB5OK5vXXOGPtXREwl8LO&#10;Q1+QBGI964HxDKBkj/61dz4gYJExHqa4HxFjYTj6VvE8+qzhfEsnXjv3Ned+KX5bmvQPEbkBua85&#10;8USFQ3OT0rrp7nk1jzvxVKm19vpivM/EsuZWwemRXofi2cgMuec15tr77p2FehhzycTsZyjAxinq&#10;ASWZetRwgkjcf/1VYQAjNehE4WNCZ5/Wk24GD9an27DikKgc7fxxVE3K5UAcD3p6SYGNwqQJ7VGy&#10;kAj36YoBFqCfJAB/zirlrOEbk1kqzochvzqzbXBGIyapMVjobK7ycha67wfrJimCF64G0ucDaxrY&#10;0bUfJmVw3XFaKRhUjofQvgjWidhElexeCdZDeWA/cdK+bvAuvrIqMHr2LwRrYcoRJiuylM8utCx9&#10;H+DNZG+NQ/yt6V674K1jciAS186+CtZctGfM6Y/CvYvBWsZEZB9OlehB33OGcep774V1MyKp3V6B&#10;oV5hVw3avHfB+rKwVN3v9K9J8NXpKqS/41ZmtD0jSLoFVOa6XTZ9wBDVxGiXPyKQ1dVpE2dvzVDG&#10;tDp7SQsoq7Ecjg1l2UmR1rShPHWs5FliL733asRk9M1XjzjpU0fHFSBYQ4qZDxUKAEVKnGMUATKM&#10;8GpE46iokx61InOKAJQQO/609eTn+tMXpxT047UDMHxnbmS0bjtXzD8ftKLxTbh/Ce1fVniSAS2Z&#10;4/hwa+d/jppivby5HrT6BI/Of9o7TDHdTSFOp/rXhN4A+4Afdr6g/aV0bBmJB6npXzFqMeyZ1x/E&#10;eK85+7UaOqjJ8pzWsRn5hjFcvqaklsmuu1hMITXL6shyw/lWMjtpmDccOT61GhJbFWLrPQ1VHDcV&#10;mdUfhPUf2bNbOmeMIVL43MP51+qf7K+vC4srcbs/KK/If4U6m2neLLV8n5pAP1r9Qv2P/EIn0+1Y&#10;Sfwr8tellsvelE8PMI2rXP0E+HV5vtI9x7V38BLICK8q+Fd95lpHls8V6lYtm3XntXXVRnT2Jxns&#10;Kemc5IpowetPUc1gaCjNPA70wZ708Cgocp4zTg3HSmrz0p3PpWYDlJ704DPNNXGacvtQAo4608Hn&#10;gUwYBwaeuByaAHA9jT0JpgxThQA9TxTl9KatOXg5zQA5euTTuduaaPanL04pAOU8U9aYPWpATmkA&#10;5DwBTb2+tNKsJtTv5RHDbwtJMx/hUDJNOXrXGftC372XwrvkjmMb3DxxKR3+bcR+IU1jWq+xoyn2&#10;TZvhaP1jEQpfzNL7zw74jeNNS+IHiCbxFesywq2y1hZuIo+w+v8AM1No6odPfy1XbkArjmufk8uX&#10;RpWjbLLGrZHbBxWlpOpyT2bQrB9+Pdu/u1+c16kq1SU5O7Z+v4fDxo4eMIKyWhsvKksK5kPythvT&#10;pSyTPON6D5NucKvXA/8ArVnwsZrRkMrMWkV/T2qxd3v2ZI4pXxtbY2PQ1zcxpyWYSGMOsqn5ZAPm&#10;p0E/mlrdTzHyPpVP7QxtPspTCxPgN65p1lg3ed33htbk0i7G3ZXifeZvm29/WpxdRmHzDjKt1rHQ&#10;tF8oHzdqnyzxmMt1XOKdw5TVa5V13bh8wpscvmcN/DWbBdYTynbpTlvG2EZ+tFxcpcnv2gfKbT+N&#10;Ub+9YHzE781FNKdvynrWddS3JkClvlqJHRTp9S9JcC4i3r1qjLcthoXxSRXMlu37w5XvTL5o3TzY&#10;j71lI6qcddjK1KzZl3p/SsSeSWF2DDv+VbNxfPFw546VmXssMvzMCtYSPRpSexn3Uvy5VutY2oyv&#10;jINX79lVuJKw9Run5GazO+iU72555as6e7fJIb9aku5WLZzWbe3ARCfSp2O6NlsJqGprDGcmufvt&#10;aIJ3PTdZ1QANl/8A61crq+uqvIlFYykzspR6mhqev9Qrc1z2o68FJLPWNrfilIYy3mgDuc1w/iT4&#10;jJbh/JlLYH8NCTex1Rh3O01DxdBbMWZwK5TxZ8VtI0iBp7y/RQo5+cCvLPGfxO1MRuY5NvavmH9p&#10;z45a3Z2DadBqL+ZIxHXtXZhsDLEVFG+5x43HUcDRlVl0Vz3j4r/treGtCSWDTbwTOvG4V80fEv8A&#10;bA8U+KJnisr6QKf4VPFeFXOsarq8/nXl0zbjnrU1tDtXK/e/2q+vwuT4XDq7V35n5XmXGGYY1uNP&#10;3UbmseNdf19zLf3sh3HP3jUGh6FrPibUE0vRbCW6mkbCrGpb8a6b4MfA7xr8atfj0jw7YSeTvxPd&#10;bcqv+Jr9KP2O/wDgnHovg6zt7q/0vzrgqDJPIuWY1eNzDD5fCz36I8/Lspxuc1PaVG1HrJ/ofMn7&#10;Lf8AwTu1rxNcW+v+N7IyHIZLfb8q/X1r9APgv+yLpnhi1hhg0pVIA4EfSvfPhz8AdK0K1jjj09V2&#10;gYAWvUNC8AWtqFVIF+uK+OxWMxWYVLzenboffYTD4HK6PJRjr1fVnnXgT4QWWlon+ifpXqeheCbe&#10;3hQLCufZa2dN8KhCpWKuhsNIWLH7qpp0tDnxGKcmZNl4cVFH7v8A8dq5HokcXIX9K2o7MZwKfJag&#10;DIWuuNM891m3uYxto1UIi9qz9U08tG2RXQS2u05Aqnfwq0ZB71Mo6GkZ8srnnctokXiS1kmT5fOF&#10;evaNpr2YjmCj7oNeX+J7ZoLhblP4WVq9b8HX1vrWgRzK4ZljG6vUyppR9GcOfOXs4T6bHQaZmeHJ&#10;FJdMsRwxqlYawlo5hpNTvizbhX0R8nGMubUtPdqBgMKrtfxJkhh1rMuNQbbhWrOn1Tym2lutTJnR&#10;Gnc07/UhgturC1HUwob5qralrRIxuNYWo62oDFjzXPOR6OHw7Zdu9VPJLcVianrAYtlqy9U8Qhes&#10;tc7q/icKP9dx9a4atQ9/D4STtoaWseI1tVY+Zx2rkda8YhEMj3HHvWR4j8XKQQZK4zUNWvNSudgz&#10;g15NfFKLsfV4HK+aN5G5e+Jpry53RMT/AFovb2aS1Znb+Gq+laQ6J58oqt4x1WLR9Aur2RgojhZu&#10;fYV4OJrczdj11RhGSSPzO/4KB6mt144vdpH/AB9Nt6etfNsZz1Neuftf+Jzr3jq4xIG/fMc/jXkU&#10;OQMEtzX6VllP2eBpxfY/F+JqirZtUku5KpNSI3yApUcbdWzT0cHtXpHzo7qeaXdg5601QQPu+9GP&#10;SgkcPXFOSTC4H4U1ckc075mHyigpJiO5Y52/pT0t5ZImmx8qnrTRkHOP0p3nt5fl5OCc/Sokaez7&#10;kfJPP5U12YDj07U58/57VH5mNxzyP1qSjW8GWP2/Wo08vd83zCvp74T6IYYogYj2rwT4O6Ibm+W4&#10;MfVsCvqf4Y6QUWPEda/DFHHiJHqvgHTCqRqF6+1er+HbQQwqBjiuJ8DaZsVSBwMba9G0iHyoVYen&#10;pS3kee7bk90+F4FZV9NjpzV+9ZRksfpWPeyrtOWrRmlNdTPvpgEOTXPanLzwe1bGpTDB5rndRkPX&#10;8K55HpUImfcuzMXPSq45bBqSYhhyabApLjIp2sexTjsWrZcR9Kv2iZ5HaqkKgfLWhYRkyZxkdTmu&#10;WtL3T2sPHY0dJTafMXhi2Frs/C9hNKghZQecZIrndBsmnZTs6DO30r0Pw9YLEFO0ZKr1+nWvEq+9&#10;I9yMuWJZ0jQIPN2sp3L/ABCuks9OlXakMm5UPJp2mWBt4fM2ZZucV0Ok6SuF2r80nLDFRTgEq3KW&#10;vC1jMkW+WMV2Gm6YtwVG3bnnis3R9PIjxswF7eldPo9o6xhwOvArupxPLrVNbljTtJ2AnZ8p71va&#10;VYKvyio9LtmCLx71t2dnuww/8drqhE4ZS5lqS2Nt8gOK0rO33uE9KjtLcoMHvWlp1rtGTXRFHPKR&#10;YggVRgD8atQQknGKdbp2Iq1Cm0ZrSMTl5pSCKIqMVagh460kEI+8R+VWUjxxtq99CRI48ckVOkWR&#10;kjNKIz6VKkeRwatR5SRqp/CBUiLngCnKntTkTAo5gGZHpRU2f9oUUg1Pjie7wMhqpz3mG5P61Wu7&#10;4KuM1RkvCxyT719rCPc/JeW+xqx3YIyTTbi+YDJ9KzUvMDh6gu9R2AjdzRLc0jDl1LNze54LVTe/&#10;jVsZrPutR5yWqm19lvv1pFDSS2Nv7eoGc1Uur8kctWe2olUzu96pXGoc8N+HrS5dRl2a+ydu/wDW&#10;oxfAnrWRc6gQ2M0xb/vuqybs2J9QYJy9Zt3qDE8N/wDWqrcX4I+9VGe+ySAalJDepca+fuaRr3A5&#10;rM+2AnGe9NkuxtyTTuKMbFye9yMB6pz3rAY3VUuL1gMGqkl3kct74plWuX0uzuwTUjXu0ffrJF3g&#10;8NSSXhxnOaAjHsXLq/B6GqbXeB989OapT3hPINQi5LNw1FtANeO8ZVzmq9zfnpmqf2nCDJqvPc57&#10;0AWzeYPBpBcliazxPg5Ap4l4oAsvclVxu6VE10T/ABc1Wab5uoqMzkflQBYeXPGaa0jD72aiDn7x&#10;P40jOQPvUAOaUk/dqKYg85/SkZx6nNIASMntSTuAu8qMrx601mPXNNZ8ruH40gIK5Y0pAMZ2FKpw&#10;AAPwpWZe5pqsp5o6AOYkr8pqOQszc1IzDHFRykdB/KiIAg7EU5uRimoTvwB/9enMpIxQ9wIiCOSK&#10;VM/wrTynGCO/p0pY48nDfyqgG4LZzTWXHbrVwRqe1NaJs4IoArxoRxiphBuXcAaWNAG4Vv8ACrMc&#10;AK4oAqvAdv8AWhIzu+arnkLt5qMxheNvfiqiJjkiyMEfpQ0WflIqaFc/Lxil2DG2hXuJy7FMQj0q&#10;aGPgcU8xd8U6NSp6VpczFMRZQRTDFjjFW44Hl+WOPJPQL1NbulfCT4h67Gs2n+FbpozyHaPaP1rO&#10;dSnTjebS9TWnRqVHaCb9Ec5Eq+lTBSw5Wulvfgz8QdNy95oTrgc/MKz7TwrrM2ox6W9lIskjbVVh&#10;WKxeFkm1NaeaNfqeKi0nB6+TMgp3x+lXtD0PUNYvUtLO2eRmbACrXt/w5/ZWsrhI9Q8WXvmKVB8i&#10;PgZ+te7fDr4KeB/D6iXS9DhXp8xjyT+NfP4rijBU7woXk+/Q+hwnC+Mnadf3V26nH/sx/CSLwJYL&#10;4l1+0/0qRf3Ee3lR/ePoa9auda3nzDA/4itiHRLSJBuVRUN5p1sU4WvhMXKWMrOpUe591hFHCU1T&#10;prRHM3/ix4fu254OPlrMvfiCII8NZ7vwFa2r6VCeQigVzGraXGqn5q8ypGMT16dTnAfEawwVNlIm&#10;4fN89UdQ8Z6fOhMZcN/dbB//AFVnzaSM7mH5VTubSIqVUVleMtDq80Qaz4ns3XIPr27eleXfHf4g&#10;W+g+AdUv45sSJav5e1ehxxXol9oiXAI2bq4n4ifC2DxPpsmn3UG6OT7y0RhHnTeyZcqr9nKK0bWn&#10;qfm7e3L2d+81/dq0k2T8qnAJP161i6hrUNyWXdu2j94/avpr40/seojzXegRtC/zN8o6mvkf4o+D&#10;/HHwxvfs+qac/wBn3MDMikgc9TX3uFzTB4pWi7Psz8uxmQ43Bvmkrx7rYL24JhaP7RtWFS0Y9Sas&#10;aXfyW7wkHDcFmz1rzvVfF0zpGBncwqa18ZymP+z2diFxlu65rtVTXQ8/2MmtT9hP+CPXxhheaPw5&#10;e3gxLHtTc1fp1paecq7R94Zr+fD/AIJu/Hu58CfEWzgkvyq+coCk9Oa/fH4G+Nbbxz4OtNcgdW8y&#10;FX4PtW2M9+oqq+0vxOeVNxR3NjG9rwB905rZjYOgYVmhWZFlxViwnEcn2Rj2yv0rzqi5tTTDz5ZW&#10;fU85+Imht4b8T/b7dNtvefN7Bu4qmCbiHGa9G8b+HY/Eugy2ZX96g3wt6MK8x0uWZSYJhh0bDA9j&#10;XVTn7SmpddmYVafs6luhH4g0xL+waN03fKQa8L8V2Fz4b1uS3Sby4WO5d3Qe1fQVy48o5Xr1rzP4&#10;y+CW1mwaa3TDD5lIrqwtTlnyy2ZyVl1OG0jxpbWM6+fq6+4rpH+MXha0VVN4GbHOO9edWvhDTUfy&#10;rlHMi/e3djXReGvh5pF8+yaz9wWr0GqfW5jzSWiOk034z6HqF2tvbxSNlsbttQ/Gjxvq/hjwjPq+&#10;i27ySKoKqo55rS0bwFo2lOrx2y5/3a1tU0Ow1eD7LdxKy4xtap5qUaiaV11TK95xsfOdtrVt4n8W&#10;W3iq8j+wa9DCPLaThZV7D9a6rxRfeDfiHokmj+MrBLe/ReGZfvH1Brpvid8HNM1rT99lB5c0afuZ&#10;I+Ctcn8LfAPiTxJqbaT4ttd8dqxUTsOWHar92UfaJ25beq8vNGdpfCV/2fPhY+syXun6oXuLO1kx&#10;a3EnXH1r6D8OeH9O8NaZHpumwLGijnHeoPC3hvTPC2nLpunQKqr97A61qBs1z1qjqTb6djaMeVDw&#10;aVXzxTQO2aBz2rIokLe1GWpoORjNOAAGBQAlICT1FO6jNBXjJFADG69ahlT2qyBxzTGHGcUAZ0sO&#10;Tg1Ru7UsCa2XiBHBqrdQjtVcwGE+mhjyo/KkGiW7ctCv5VosoBxiihgURpUEQ+WMCnCwjK5CVcoq&#10;QMq801XQo8YYHjFfNX7SP7Ic095J8S/g+Gs9Uhfz5LO3bb5jDnchH3W/Q19UOgcc1TvLIMMbatSJ&#10;tY+dP2Zv2457m6h+G3xoQ22owt5Md/Ku3zGHGHH8Lfoa+pba5gvIFubaVXjkXKsvcV80/tN/sm6T&#10;8S4JPFfhGJLPXol3blG1bnHZsd/Rutcn+zd+2TrHwuul+EPx1tZofscnkwX0y/NF/syeo9G/P1pg&#10;mfY1H1qloPiHSPE2mx6rot9HcQSKGWSNsirtBQ5euBQuDTfwpwPPWpAAc8EU4cdqYJF6E0u4HoaL&#10;ASBhTg2R0+tRjAGQacDUgPVuMkV4t8VvjR8QfEnxNX4IfA9rePVLeEXGsajecpbR4yFA6sxBB/EV&#10;a+M/xt8XW/jiz+DXwhs4LjxBeR+dcSXDfu7SHn5z6ng8e1eN6lP450n4xM3ivV7PSPFSW++01e3+&#10;WO9jB+5IvHGePUZ4J5FdVKnye9K211fX5tdv+H2IlI9g8FfH3xL4N1+PwD8erNbW6lfbZ6xGhFvc&#10;e3+y3sefTNeuFNP1KBbiNY5o5FyrjDBhXg9z8bfhr458MXHhH4+WFvpuoR25Zmkw0VwB/HG46/hz&#10;6gGtj9jWfxjeeDtQvNU+1f2G1848PNfMTK9vuOGOe2MY9f1oqU/cc7Wtb0d+3+QRlfQ9Yl0TSH/1&#10;mnQn/tmK5TxdoOuRXwXw14Q0e5t9vz/alZWz7Ff8K7cgZyK5T4jQaJi3u9a8U3OmKrERyW9w8YJ9&#10;9v8AXis6aXMKRyF3oGpsp/tX4JaPMO7Q3f8AjHXJfAG4ufDvxv8AEvhu68M/2Ol5Gtxb2KyKyoox&#10;0KgDnk13NtbXd4+7w/8AG5pf7sMk0Mn4fMua4FbPxJ4a/aj0q58ReIY75tS09kVo7dI8KMjHy9eT&#10;1rmxfuuL7Pz/AFPcyGMa1PFUX9qlJr1i1L9D6EHzx1zPjqyS/wBDu7ORM+ZCy/XIrprdg0Oax9eQ&#10;vHIuP4T/ACrdHz89UfLPwWSQeAb3R5fvafqskO0nphiP6V9g/C+4lufBWnyMR81qvH4V8reBdOs9&#10;Ku/FNlFOryf21IzRhfuAsSP519QfCF8eBbEesIAFPMLSird3+KDC/wARnTXkXnWcgUfw/nX54/8A&#10;BTbRrvTfC91rcEZX/TI9zAdSG/8Ar1+iE5IiZEP3lr4V/wCCpVi8fwi1S5SNf3d4h+b/AHhXkYlf&#10;7JUXke3lfu5tQf8AeX5nwr4cvJLsRh3zg9NoAr0jwlm4EcXTFeUeCnkLxrO/8ICqvJ5r3H4W+FUu&#10;ZIXkVtzEcelfnFdS5j9wp8sY3PVPhxoWPLkaP024r1LTrc28K9sL1rC8IaHHYQRxhTnbzmuju5Y4&#10;bbZnk+9Y7I5pe/K5FdalFF8qlc/3qoXGsO4yCr1TumcuxcnFU47gCTaR8v1rnlKR106UUWJdUkXc&#10;xQc8/Ss3UPEF6FPkg/hRruo2lhbmQuuSaybM+IfEFwq6XpzeWpG4nipp06tSVom3s4qPM9vMdNrG&#10;qK3KFd3Jy3Sorbxhexy+WJEKr/tVuN8PvFesyD7TMlvF/diXr+NRt8DZIizNqEu5uc5r06eFxcdU&#10;cVTEZftNr5akumeOI7mMec6Yzzir2pWOj6/YlUdGVx8y1zd18LtT01mFrqbsD95ZFHNZNxB4q8OT&#10;ieIsVXkqDkEV6EJV4x/eRuefUw+FqyvRmkznfiJ4CbRJ2vLCJjHuJZf6iuRjnyOR/wDWr2S18XaN&#10;4gszp+qxBZCuGDdq818feFn8OX/2mBM28rZU46V5WMw0Y/vKex3YPEVL+yq7rbzMkyAn9aA4IyRV&#10;dJcdad5g6A15x6BMT8tQyMRwDQZVz07VG0mDkmgBsjtn/Gqssh3bjzzU0jZ7fWq82Oy98c0AQSSM&#10;Msw6VFJckJwfmolf5tr1Xckc56+9NFJDvMA5UGhZWJODULSlfu/ht70nnAHI/H8qsGXVuARtYfw+&#10;lNaUjnNVfPCjJegT4LZOPYiq5TO7LHmnGCfrTHlKj6/hUAmbIz/6DSGXsrfgKpIQ+V2HJzwDUZlb&#10;Ay31NBcY5FR7xu5PHar5RFqObIVge3apo23d6oxSHt+VWoZB/GPTtSaDoXocPyanQgpye3pVKJtu&#10;CKsRPjnFSQtC3EvvU6Lzz/8AqqvG4Xjv71MjMPvYHaqiUOK5G2msMDB796cXIPJ7UxnAXlvxNaRA&#10;jdQR1561EQRk1LKTjaTx60x1JGF7itoGMiJjk5H16UwnGOPanNyP51Ez4XJrQw6iSbSOKhdiEyDj&#10;1qRps5+X3qGd18sntWhjIztRcYbZXNa1KSCa6DUpf3ZJGfrXL63MAGz711ROab0scr4llyCD/OuD&#10;19vlaux8RyruYVw/iJwQ3OK2gcFTc4fxK42MT/erzrxSxAY57mvQfEjkc15x4skOxmBx1rrpnlVv&#10;iPM/F8h3Mdtec62+6U+legeMJsFs9a851YjzWJPevRw54+I3sRQkkdatRoMDA/SqkXUcj1q5CV27&#10;zXdE5B+3jrSMMDpTgc9Rn+lNOSMYC1QMaVx0NRyjIzUn/juajmUMv3f4qQIhdsH+XvRDPhgpprMA&#10;3y1FkK3T8qRRqw3JXAzV6yu8cbsCsCC5IwMfjV22ujnGcVUZGMonpngTXdkixGX6V7V4F1sfKC9f&#10;NHhvVPs10o3/AMXvXsvgHXSyxnfXTTktjgrU+bc+l/AusH92RJ2r2HwPrB+Ubv1r5y8B60D5fz46&#10;Yr2XwRrGWj+evRpS7HmVY22PorwTqw+Q7vavVPCl98ijfXgfgfVydgU/w+teveDdS3KnP411nLLd&#10;M9c0G8LAYPX3rrtIuTlcdq898OXg+UD+ddpo9zlRzUSGztNPlyPvVrWrbvpXPaTPlFrds3z0rNll&#10;6MqT04qxH6VVjPvVhPcVIFlCTxUqHAqBDipUPfFAFhKkU1CmOpqRODzQBMDkYxUg4NQxnnp+NPXr&#10;/wDWoAZqkfmWjDFeHfGjTN9pMQnrXusyBoWU+leUfFqw8y1mwp6GhFeZ+fv7S2jYE7bOx6V8geIo&#10;fJ1KWMjo3pX3T+0lo+Y7gBeueMV8SePrQ2utyrtxya4aq5apvR+GxxuqoOtczqy/McV1WppnqO1c&#10;zq6Dc3PfNYS3O2mc7egiqeeelXtQBVt4X61QclTk8Vizshsafhm5Ntq0Eu7pICT+Nfo9+xP4kaXT&#10;rNTJ2Uda/NWyl2TKQelfc37C/ioSW9rCX9BXXgpctdHm5jFcqZ+q3wa1ES2cX0r2jR5A8AzXzt8B&#10;9VElnCN38NfQPhyYyW4+nevVqbHn03oag6/SnAmkGTyRSg+grmNtRyntUi4xzTAeM07PNBQ4dODT&#10;hTB9KeOvFZgKOaev1popV5NADgc05etNXGaeM9BQAqdMgU8ehFNX6U4Zz0oAeCacOetNB9aUHtQA&#10;8Y7U5cY601cmnDpSuA4cd6evTimYFOHXFJgPH3vSvOv2qiy/C0SB9oGpRbvxDV6KPSvNv2uIPN+D&#10;k8gk2+XeRt9Thq4cx/3Gr/hf5HpZP/yNaN/5l+Z896bcP+8s1kx5luw+71IGcfpWh4U1CWCSMkna&#10;zEA+oPUfrXP22oIxtronCyYbcpwdw6j/AD61qaK0JuZ7NoSwV85J+4PWvznmvoftCgvZtM3t8NtM&#10;yQM7M+UXIxj0pJNRe7fdInls8YMee7CqGrai0KRyHswCt6lajiv5tjMCreU4aPPXDVlcw9npc1or&#10;uOWVZZNwEkOAF4w3vTYrpVjVs57MapXFzj70eA37yNFb8xSG6JDIhwjLmmTymtFfIfnb15p0Wo7y&#10;Qh/i49qyYZ1VMuadHceXIWJ60rlKmbRmKHzVyc0+GcTcBqzhfl12Cm/aXQZ30alqmaEjMh3Zzjki&#10;q94RKPMi7fpVePVSeoqGe/2FiD70jaMWR3lwS+wn8apy3UsIyWyBSXF2jy76guLtHjKMKzk9Dsiu&#10;hHc3cdynytzWHq1w8Y2qcfjVq6ZIjuVqxdVv1zj9a55HVRWpm3moz88/hWRqGo5LbpM1Z1O/QZI+&#10;tc5qN5vZnDf/AF6zZ6lONxbzVArYDZxxWJq+t4UgP+tM1PUDHuGR0rmdZ1NiWKnisXKTZ1U6fMyt&#10;r+vY3KrVyWr6pNJnDmr2rPNK3K8E5xWLfBv4+Kk9CCjE5vXJZ7lGV3ONtcTr6LEjBmHT867TW3kC&#10;FBmvN/H2qLYxMu75sda6aa1sVOoonnfxT8Sw6ZZSsZNoVSfpXxh8U/FU3i7xLJKHLRq5CivaP2lf&#10;iKYo20izuf3kgO7a3QV4ALYs5mlHJOeK+syfC8sfayXofmPGGZ+0f1WHq/0RHaWojTzMfSvUP2bP&#10;2dfF/wC0F40h0TR7Ob7FHIPtl1tOFH90erH9Pyzi/Bz4QeLfjV43tPBPhOykkkmkXzplXKwp3Y/0&#10;Hc1+0H7Bv7D/AIf+D/gu1t4NKG+ONfMmZfmkfqST+ddeZZhHA0dNZvZfq/0Pmslyn6/W56mkFv5+&#10;X+ZS/ZG/Yl8MfDHQrSwtdGjVlUBm8vpX2N4K+GVpp9tHb21mqgD+7Wl4I8AwWUa7bf5v4Rt/Wu/0&#10;fRVhHzrXxPLOtUc6ju3ufe1sRTo01TpqyRh6d4VFuMeWFrcsNHjVclK1lsV8ssE7VNa2WGC4/Cuq&#10;NLU82eI5iG1sIlT7v04q19hEa7zHj61atbQBskdKsTBXTaea6FTRxyqe8ZpRAPu1HcAbcVYmQoaq&#10;zkGq5TRIrzlSrVm3YOCSKvSuM/eqjeP8pGKmSNYnM+JrbfGzbT7Va+F/jD+y5v7MuZeDwuTTdbXf&#10;BjHeuQ1NpLCX7Vbnay08PWdCpzHbUw0cXhnSkema14pMOqMbRsjpu9TV+y1sXEIZ3z8tea2fjC0v&#10;rNI3cCTOCSavWvi6KBvLEn69a9+jioyjufN4jL5U9LbHaXerLHu3N3rF1LWP4t1ZEviaKdWZpKy9&#10;T11MH950962lUjuFHDSvqaOo6zniN65zV9fjiyBJ+Oa5jxd8TtM0hWV7ld3+9Xl/iP41C8maGxk3&#10;f7tcNSsfUZflFatrbQ9G17xfDDndP+Oa43V/GUt8+y2kLZOK5S31DX/EjhQjBX+tdPoXg6cMHmGa&#10;8evXlI+so5fRwsby1ZEljPeou5WdmNaeleGBA/2iVfmresNFht4wu3p71LPshXC/nXmTjJ6s29tL&#10;aJmXYW3hKrXjn7UfjaLwv8NdRl8/a0kXlrz616rr+orGjHdivif/AIKH/F2Oysj4bguv9XGTIA3O&#10;4/8A1qxwuGlisZCml1/AnEVo4TBzry6L8T4c+K2vvrvjK6uC+5RIawEA4pk9y99eSXbPnzGyvvT4&#10;8+mPev1OMVCKiuh+C4yq69aVR9WTDjrTlXHfNNU+tOXJ7VsjjHDkcdqFOOtNVgBtFOHHTpQA7ce3&#10;FKvPI9fzpnV9opy4HGKDSmLj6fTpSb8DijJPy4ppX049KzNGB+bhaiCFpcA85qRiC2ce9WfD9mb/&#10;AFSGFV+8/wDWiPvSsTeyPZPgf4exFCzKenpX018ONKK+XuSvG/hBoQht4QEPbtX0N8P9NKqrbT27&#10;VcveZ5leR6P4Qsdkakqa7GIGOHj86w/DlqIo147VszSbEwT90U6a6nMVryUkZFY95IBnOKvXcvBI&#10;Pbmse9m27hiiR0U46pGXqkwz8pxWDfuW+WtXU5fvZNYd2+5s1jvK561GGqK7tk5FS2yfxEVD8rtg&#10;n8at2se0c1TPXoxvIs26j+H8K2NItHYA4O5u1UbCAsfu9eldNodkqupI+7Xn4h9D2qKtFGx4bsTG&#10;csv7xjXoGhWhAjZk6Y47mud8Pab5t0rSLk9l9K7zQLQSrvk/4DXmyi2zv5rRNzSNOMp+cD6f3a6b&#10;R9MMS+Zs5I+X2rP0CxEUaq3DNXXWNmAFZR2xW1On1OGrU5SbSbD5fLKjnpXR6TZhQFCj5eKoaVZt&#10;I+8etb9paOAo29/TpXZCJxylzMt2dt84yK1rODD4xUOn2TR4Zvvda17G3XfkjvW6ic85W0H2lo2N&#10;z1oQWoAXbRBCc8Cr0Fv/ABCtIxOWcnsJFARzVuCDI5FOgi+YZFWo4F4q7PoZegkcAPBqeOLnpSiM&#10;1NFGQK0UUtRDVXjp/wDXp4XHSl2Y+8f0p4UA5NFwECgjkU7GOSKUADijjpikgDaP7q0UZoqwPgm6&#10;vdnyg4qmb07+tVLq/Iz81UjfqG5Y+/vX26Pyo2TfEKTmqF3fEHAaqsmoYXOf1rOutQJH3v1qdwLU&#10;+pNk4aoDqGTyf/r1mXF+d2CetRJeqOhqyObWxqvfnGKpXOoHBy1U575SMZqnc32erUFPUtSah83D&#10;0qXuB9786xmuznk4pxumA60SCNNmhc6gTzurPm1FiWw1U7m9c87+tVZbpjwDSRVrGkL0seGpsuol&#10;flDVmpOQO9NluuDzTHctSXpPzdffNQS3Z+6Wqo85zjNRmbc3BoQi8lzkZPamyXPbrVQz7R+NMaZu&#10;me1D8hk08w7U1ZM8k/8A16qvId2A9OD4HFAiw83y47VDI5BwTxTWmAGM1C83zY3UATK2Bupxcgbc&#10;j86hUlx9KJJSD65qeb3rFLQJG3N8o/lTcknd71EZNzgGnq+BVEkjyiMfOf8A69QmfPBFDk45aotr&#10;M3TNSmBKGcjaBSSOFXrUojAGcHmo5VytTze8VYjDseB+lPQt1xSRx7jnFTCP5eV702ySB9xGc0sa&#10;njJ/SpXh45FLHFz0prsA0rxx+PvSeWG4xVnyc9DR5WOqmhMCtHFznHtUoTdxtxUgiVTxU0ceO36U&#10;SBFUQjoE+lCxFT0P0q55Y64pvl4GRRHYBqw8fWgxfLhqmiUkYC07y+9UBTEYDc+tWI1H3aHi/ixT&#10;4gc4areqM46DvLBTjtUTRqOc96uiAkZCn16DmmNDk9O9KISK8UbHoPfmrCwPjpRDGQc4q9HHxk0S&#10;kOKM94GB6V2nwh+BPjH4uaqLfR7Jo7WNv9IvJOEQfXufbvW18BvgLq3xg8SKhVodOt2DXdyy9Bn7&#10;o9z2r7U8I+DtC8GaFFoPh6wjt7e3XaoXqT6k9ya8XM83jhf3dPWX5f8ABPby3KZYj95U+H8zzz4c&#10;/sv/AA7+HVpG/wDZq318o+a7uBuOf9kH7tdXd6FZwIVitlUdPlHSuquIGPzgVTureMx4I/8Ar18f&#10;XxFSvLmm22fW4elToq0VY8813w1BdqwaEfiK858U/DaGGb7Vaw7XVsqy9RXt1/YuQwWPisK+063a&#10;NmuEA7cjrXDUi5RsexhanLJStscDoniWXQdDa31CdmmVgIVz96vZ/BN4ZNEhupB/rIwa85Hw7t/E&#10;WpRzLH+7Vss2OK9Ls7ODTrOO0hHyxqBXJTw6ps78Ziqc6cVH4nuaE+qYPB/+vVG81KQjg1DNcInI&#10;NV5bjzPlK1hUqR2TMacZMr3180ilWNYWqJ5pOG7VrXmMHArKv4ucjjmuOpK53048piXaSoCuazJl&#10;cS5I/OujNujnElVJ9NgLbdorOKOlS5TFTy9/I61HfW8Mi4ZR9fWto6NG4zjrVW/0KbjYKr0J5kzh&#10;fE3huzvUZGiU5H514b8Z/gHofiexmhutOjYMuMbRX05c+GbmTIdOo9KzdQ+G5vUOUzU8st07GirR&#10;Ssz8cf2p/wBlTxP4Cuptb8HQOYVyxtwP5V842XjHU7Odra/DRSxsVkSXhgQelfu/8Qf2WtL8W2jw&#10;Xdkrbs8betfKHxr/AOCPnhvxlqEmpaZbtDM2SWVSM17uBzVxioYh/P8AzPnMwyejVk54fTy/yPhv&#10;4IfGUeHfGdvrEd7tVXBbnoa/fH/gk5+1JY/EnwdaaRLfhm2gbS34V+Q/iX/gj5448PM0/h3UZQ6n&#10;+JTzX0Z/wT48H/H79lzxXBa6mkktukqnIzX1GFx2DxFGVN1FfdHz2IynFRjrE/emHyY4dmR7fSsX&#10;VPEMNnKW34eD5vqvf/Pp9a8e+HH7R8vifw1HdagfLmt1UyKf4k6MPqOv4U/x58WNLspItYsb3d5d&#10;wokX1X/P8/anTUeY8GpRqxlytWPftN1C31OzS8tn3Ky54rhfiR4ZOj6mviKwi/c3DYnVR91vX8a5&#10;34PfGPQpNc/4R9dQX7LdIJLTLfdz/D+HT6Yr1y+s7LWtPksbgCSKZcN/jU/7vU/uv+vvRpKPtqdn&#10;ujy5kE0eR0PNU9Y0pLy2KMnatG90658PapJpN4Pu8xt/eXsaa0iMnSuh+6zz5K+jPEfGnh2XQ7+S&#10;7hjGJG+bjp71W0W+v4XVjOq/SvU/GXhy31W1ZvKGfpXkup6Y2jX0i3m9UVvl9K9CjUVSPmcso8sj&#10;vNPu47iFWWTd6mrSAH7tct4Y121VVt41OG6t6Vr3viXStNG+e7Xj/aqnpoF+ppyQpKm11pdPsbSy&#10;DNBGFZvvNWJo/wAQtD1i9FhbXG5m6Gt9dpHy0pRcdGUiwrA96kB9Kq5cVIJeMZqOUosBjTt2BzVG&#10;bW9MtHCXN2q5OPmarUUscyebFIGU9CrVIEoOTk09feoweelODcZxQA4/WjPGKN3am5J4BoAdx3NM&#10;brjNKc4201sZ60AGF6iqtyMKc1aGetV7kcZoAzZPvU2nTfeptABRRRQAUjqHXBpaKAM++tARnFeM&#10;ftL/ALNWg/F7RJNSsIY7XW7WPNreKv3/APYf1B/Mdq91kTeuKzr60zkgVcZEs+Mv2X/2itf/AGev&#10;HEnw1+KpuIdP83y280k/ZWzgN7ofUdK+59I1fTtd0+HVdKvI57eeMPFLGwKspHUV4R8ff2afCnxe&#10;0uS4NutvqkSk2t5GMMD6H1B9K8Z+EXxu+Jv7Ivipfh58ULW4uNAkkxDJy3kDP3oz3X1XqO3u5W3Q&#10;Rl3Puamu+wVl+DfGeg+OdCt/EHh7UY7m2uIw8csTAgg1oSMS1BQhZic5o3N60lFAFiOYMMNXlHxp&#10;+OHijTvFdr8I/hRYpdeIr2MSs03+rtocn52/I16eCRXLah8IfDWpfEWz+JoR49Rs4yhkjbBkTH3T&#10;6jv/AJNVDki25dtO1/MDwSCDxn4r+M3/AAj3iiddN8ZW1rusdY09R+9i5OGU9VyDwenrzUvgbSfB&#10;v/CUeIn/AGnrtZPEMm6Ozv7yPELWy9DHnoe56kH8zdv/ABjoHhT9tPUNf8Z3P2GGLQVjsZpoyqyN&#10;82cHocbvwrT+Beiah8cfEmu674w0hb7wyb9zpcuoQhmfnjaMfd/pjrXVK8YtvRWjqt9eifbyMUh3&#10;7L/gPS/iFa6xJ4h0D+0PDNvqGPD82qRB2kUH7w3Zyvv9K908S+JPDnw38LSavqK/Z7CzjG4RR8Io&#10;44Aq7pWladoemxaVpVpHBbwoFihjQKqgdgBTr6wtNTtza30KyRt/C68GuSVRTqXa07f11NeU5fwz&#10;8fPhH4tVTo3jazYt0WSTb/PirXjHUp7uwjm8OaVZ6sd3zK1wAAuOxANY/in9nL4UeKj5l94UtRJ2&#10;mjj2sPxHNcP4j/Z30TwOFu/D3xQ1fQVZ/wB3i8MiA+n7wNgflWsVRls381+q1/AzlzHQand+GHj3&#10;eKvhTdQ46yW8aTAflg/pXmur/wDCA2/x+8K3fg63mt5JHYXCTWrxZGQB94Adz0ro10/9pXSFFx4W&#10;8faP4itVX5Y7mMBj/wACBb+QrjtU8RfFDWPjN4Xg+Ingaz0t4bj9zNZyblmJZc/lj0HWscYv3Oj6&#10;9/0ep7nDbtj5X6wqL/yR/wBfifUUDbIMgVk64WMLOUPzL3rWslJiye4rL8QvtgkK84U0RPAl0PnP&#10;whblfiB40Rj968Q/oK+nPhjER4JsYYm2v5Iwa+bfBYil8ceLrkj5n1CNM/hX1B8PbaOHw3aqRjbC&#10;vFLMJbLzX5IMKt2bNssxg23JUt/EVr4Z/wCCrmoQwfB7VLUyAM93GP8Ax8GvumU7YWHtX5q/8Fa/&#10;GMxE/h1GHlhtzH1P+RXj4yXs8JNvsfQ5LRlWzail0d/uPlL4TaY2p3EawQ8Zxubr9a+tfhJ4SMVv&#10;FPJH8wUV84/svaQ+pCJwoJ46DvX2l4A0NbbT4gF6L1C1+fy9+7P2HEN07QNGzsmtowpPO2k1CVse&#10;Wn51rXUA8r7vzH2rNljRV5TmsuToVSjzGDeWrGTeznFZupYjQ+UcNj8a6W8iBjIaOuO8XPcWdrI8&#10;fYdc1lKnFM9KhGUnYm8E6HDruqtc3w84RyY8v3r1jRvC1npyFxCNzDnHYelePfs+6q1x4hmSc7gs&#10;mcmvoaOyWWMSR/dYdq93BxhGldI8TPJVaWI9nfQxmsUUZVagns0dMj61u3FntTpWfcQELtVa2dQ8&#10;JXZy+qWEZHzLzXO6jp9vLmOVB9K7XUbNnXLda5rU7PD4x9KSrdzpox5jgvEvw5trofa9OPlyDptN&#10;c5cefcWEnhvxPB97/VyMOh7V6isDLIRnP9aoa3oFjqETQXFuNxH3sdKUqdOpsdPtqlOylql96Pnn&#10;WdLudA1F7C4P3TlW/vL61TMwx1+lelfEvwPJLpXmRJmS25jk5yV9DXlvmk5BHPIYV81isPLD1eXp&#10;0PcwuIjiKfMvmTfaRnGaPNLck1WaTPOelMa5AU5auY6Cy0oPGagmm2gnv2qOW4wu4NVWaZieDTsU&#10;kOuZ8Hp9RVWRsnmhnINQvKQeBxVlDmbBx7VG0mG/zzTHc5yfxprtk7QaI7kMUuSaPOKsAzVGzYGC&#10;KYzZYVoZssrODxnjtigSEjCmquSBShxjJ7DjmtBFs3GRwx/xo3hzwareYCev4Uock896ALCNjo35&#10;VNE4B3n1qoHAPynvip4X2nP4UCL0MuBtPWrUb/Lnd71nxSDGR6/Sp0kOciosQaMcnf8AH6VOkoJ5&#10;Pes1Jst81WIp+R+lUhl/cSOT70yR16g+1QiYMMBvxBpWk+XPX0rWCFKQuTnrmkdlA+akywzxTHZV&#10;BbNbRMyORjjge1RyZxgGh2VmzUZc5/rWkTCWkRGPOT+VQXL4jwDipyAOlVr5ztxu6jv3rSJgzJ1O&#10;RgnzVyetTYViR26V02qucZPrXIa7LhWBb35roic1U5LXp+WLE49a4vxDLhmJbmuq12Ys54ri9dky&#10;zOG7muqmtTzKktzi/E0uAz5/CvOfFsjHcR/3yK77xLKPmUelec+K5Noky9dVM8yszzfxhIGLEt0z&#10;Xn+qEGUlDjtXceLpMlyBg9OO9cLekvJ1/i9K9LDxeh5GIldkMBy2BV2Njtz79apR/f4Bx71chyVw&#10;Qa7EctyQkkYoACsCpowvc0NISMZ/OgEAIHX+dRzFiMgDr60O4H41FIxHVcc0M0RFNyDVeU4+appD&#10;tH9ar3DEDK1AuhHHK4bOf1qzBdFWzu+tUN5Vt2e/X1p0cvyjIoUuhkdHp17+8VlFel/DvXdrLEZP&#10;QV5Dp12ocZ9Otdh4L1ZrW9UBuMj8a3iznn8J9P8AgPWs+XmTOORXtPgPWPlTLf8A1q+afh/rBYRs&#10;r8f71e3fD/VV2oM+lehRl1PNrR5ZH0d4D1QnYGkIx1r2TwTqYBUJJ+lfPPgLUQfLVW4r2jwNfcJ8&#10;3PpXfGWhwS3PcPDF2zKoDc13eh3RIX5u9eX+ErvMagt/9evQfD05wo30yN4ne6PKGQHNdDYyDGDX&#10;J6PIdyqGrptPcjC1my0a8BA4FWYjxzVO2PFWoyfWsxliM96mjbA61XjPOCKmQ8betAEysOgP5mpE&#10;fuP51CrMegpytg5z/wDXqSkWFK7eRTxx0P61Er/X9KkVs/M3P1oYRJcBk4rgPihYh7SQbOxrvkPb&#10;Fct4/tRLbONvanEb2PiL9ovSBsnOz1r4R+MFj9m1tyFx81for+0RpIK3GU/Cvgb4+6c0GpSNs/iz&#10;uxXJiF76ZpRPJNSUbTXMaxHgsBn8a6m+QlMY61zmrRjJUj8q55HbTOZv0GcA1lyHDVragmenvWXM&#10;ADyKxZ2Uwt32tkGvqr9h3xIYLuO3aU/LJj6V8pxEhhXuX7IOuNY+KkgLbVaQcZq6MuWon5nPjoc1&#10;Bn7F/s7av5tlbkv1UV9N+EbjdArf7NfG/wCzFrXn2Fv8/wDCM19deBrrzLWMj+7ivfnqjxabOvX2&#10;NKvtSIAwBApRnNcZ0okFAI60g6f40o+lAx4IxyacKYP7tPAOM1DAd+FKvTNAFAxnGKQDxz2pwzSL&#10;nrnNCkd6AHDrz+tPHHFNHpmnCgBymnrj0pgp49SKQDgCO1OHBpoXJyKcuKAHZFOUnpTRUgx6Ur9w&#10;HLkdq4P9p7R5da+CurLbhi1vsmAXrgNg/oTXeLk1h/FWwk1P4aa5ZwDLtpkxUKM5IUn+lc2Kp+1w&#10;04d0/wAjrwFT2OOpT7ST/E+LfCyyTWH7+73KrbsbehxitS5N3Y68mxkC3UGOOdx//WKxdAuU0tWF&#10;yudtyy4xjII/+tW5qMc00SXUb7mt5Pl3f3TyPyOfzr8wt7p+583v+TLFis2ptJYXJYtJ80SK3Rqg&#10;j8+3crbZ8s5VmkbtTDOiXPnN8rN+8Urxj6VJqawwSJdIh8q4jyo3dD3rB73DyLEeoXTRLaTpuaFs&#10;q3t3FTC7jiX7Mzbsdz/dNY89580c8bhDGNjKe/oajjvJBmQHlffqKtTM3TNyO5jE2VfOPWrSOkww&#10;x469awYLjcN5fn1PcVML2WNGiVizNnGKfMM1Eu/LzKhyu4ilW+YkbjVBZwIsfnTftGMANTGaEk6q&#10;dyNVW4vg64U1Xl1BY13E1n3WpxkFo26nmolNI6KUZSL087IN5NV5dQUn5jz9ay21dmG12PFVJtRw&#10;xJbisee52Ro9y3qN+rhgHrndVvQDw9SX+oqVY5rCvrks+ScVEjuo0uVEWo3RbgtXPaneODw1Xr+c&#10;gMA1Yl6xwSTisZHdTjZXKd9cDHJrn78rIWKjitLUWLPgH8Ky79widaz6nZR01Mu5iVtxJ6elYesu&#10;sanJrXvbtUjYBf1rjPFeuQ2yH5xwOTWkY3Ztd2Of8Va0sCspPGM8189/Hr4pWPhzTLi6muV3bSEX&#10;pluwruPi18RLXSbKad7pVVUYt83QV8O/Hf4nX3j3W2ignb7NGxCAHr716uX4V16qvt1PGzjMI4PD&#10;tr4ui8zH8T+IL3xTq0mq3km4uxPXpVz4c/DjxR8UvF1r4L8I2D3F3eSAAKuQi55c+gH/ANasz4ae&#10;EvFPxI8VWvgjwppUt3fXcgWJI16DuzHsB61+xP8AwTe/4Jw6L8HtAh8R+IrBZ9YulV7q5kTnP90e&#10;gHpX0+KxlHAYdPr0X9dEfldDB4jMMW5VHpe7f+Xn+Rpf8E7P+CfGg/Bjwrb3t/YCbUrhVlvLqRPm&#10;Zv8AAelfoB4N8E2mkaZb2sNqB8ucY61T8E+DrawSO1igCKqgfdr0WG0it3QRr91QB+VfJy9riajq&#10;1Xds+pcoYemqVJWSJfD+gwRLzGN3r6VoJZRwyMrHn2p+lRgHYKu3NsCTKB17Vt7NcpyylJy1KqhQ&#10;u0LViOBVCsRzVFZWhuGjc1oRuZE3IOKqJM7xJQUX5qrXEwU5HekuJSny+9U7i5UhiTVERjfUfezD&#10;GFrLmvCrdafc3YK7c1mXcuOM0SOqnHoOnvC2eaq3NyWXmonlwcFqq31yEUhCc1i2dcacSrqtyG43&#10;DFcxre2QEZrYvLgtxWDqUoHIHSs5NbHpUaZxPih7zSpPtFlIw7tiovCPjOW+d0vJdrK2Oa0fEUH2&#10;sYIri7+xk0+5aaD5fXFFGvKnJXPSlhaeIo8r3PSJdZ8uLeJ64fxt431COKSG1nbHQYPWsm88Q6mY&#10;/K80+9UWke+fBBY/Su54xyWhz4bKVRqc09Ti9V0HxJ4mvmmvb1trdF3VveFPhdEGV5Is11WlaXCN&#10;qLFlsY/+tXZaLoLW0S3csW3uMr0qZVJVNz2JYqVKHKjP0jwZY6VZCdoQW28CrghhtU2so3e3arN5&#10;fxlNmazJ7rHOa552M6calTWRLNeeUMZrJ1PV9ozvxUGp6mV4LHH8q57V9VKqQHP0rjqM7qdIxPid&#10;41tPDfh+81q8m2pbxsw9zjgV+V/7V3xUu/G3jK5BuGfzJmZufevqr9vD9oSHTdOl8JaXdjbHnzir&#10;febHT8K/P3WdTutb1SS+mfJZ+pNfRcPYFxTxE1vt6Hw/GmaKFNYOm/Uji2hc+vPNWUBXrUKAqV59&#10;6lXGMmvqD8xlZ6MeBnkf99U9T/Cppin58Y7+nSnggnmtFsZjvlHBpxJBz+dR5wcY4AqSMqxZiKAi&#10;rsMk9xQpZWxnihumTzk/lSPuA3E8d6DTlFZifmHbmlLgpyBntTDuX5gOvNNP90Dj6VncYO7IMkdf&#10;U11nwm0k6hrPmsnC4/CuRcl/lB717B8BPDeUW5eL7/NVT2bIqfCe8fC3RkWKP5ele8eBdNCpGCnv&#10;Xmfw20faI1aP0r2rwfY7UVselSeVUldnV6PD5ceT6cU+6lIOMcVJGPLgxVK6lHQdfWto6RIj8RUv&#10;ZOGGax9Qm6ktV68kCnJNY+pTAbsmok92dtGOtzJ1SYMp9/1rJmbnFXL+Xc2BWdIefxrI9ejHS4sQ&#10;JbIrStIi/wAn5ZqjaJyoANb2j2JlbcyUPY9SjHQvaRZAkMR+NddoOnHKyJD36tWbommlyqlOeg9q&#10;7jQdNQIiFPvED6VxVkexT92JqeG9Gdl8wD5m4Wu+8P6NFHEI5E5HRayfD+nqZ1SJflWu40XTk+XC&#10;/MevFc3LcKlToXNF0ze64GPrXUaTpqYAIPv7VX0nTsDeF610WlWfy7SvWuiEDhnUuSaZZBRgJ7Ct&#10;y0s+FOKi0+xw6titm0tNqdK2UbHNKoSWVsCB8taVpbBXLYpljbDbwPpWja261tE5pVOiCC3PUir0&#10;EXAFEEKgdKtxQg9aqMbmQsMQ29KsxxAjgUkcW3tU8abR0rTYQix4HNSIoxQFJbaKk24FSAzbjmlA&#10;7mnEdzSdOo/SgA+tIxHWg8DpTSQRitB2Fz/tCimbj60UD5T82ru/JBJaqy3y7iC1Z9zqGWJJ+7UK&#10;3nv9K+60PydK5pXN/hPve1Z11qJ6lu9Vru+P9+s+a7c8h6gqxan1DceGpqXRHes17jnhqUXOVzmm&#10;VGMS/NenOA/WqNxejPLVDLdH+/VO4nGetCCVuhbF1ufr9Ke90CvI/Ws6KYY606S4OKmW+oRH3Nx0&#10;H+TUHmrnOahnuu1RJOD82aoncvCQgc1BLKM5DVG1yqpg1We55yKCpWLDSgYFG4EZqoJ238mnmfaM&#10;5/Sgkka4BJA+lNaXPG6q7PuOacvJwFpXAk387iKTziDnNBG3HFMIHTH51PMA5pSeB+dNIJ4Y96dG&#10;oPftTmUHhD3oUrAIr9v5dqU5Jywz/wABp0cO7mpBEB2qG/eLKpTJ5pxRhzUgh+bg9TU4g+UA4zVc&#10;xBWA7nnikEeGDEdBVsKvI3Y47d6aIlVuRSGNWIleB37UggYjpVkJnk0eWxO3FK47FeK3+bmpBGCM&#10;VIFO84Hanqhx1qnsCIfI7EflQI9p4FWBEQT+dBjyciiLQNDERdpzTtnHzDFTLCCM04RAcKKUfiDo&#10;VTF+VSRRsR0qZoSTjb706KIEYrTckjWL0FNMHfFXBb46/hQYDnFJSQ7FeKMY5qZYOMinJbtvye9W&#10;UgA4NEr9BR8yi9sRyFojhXPOfrir5hBXkU3yFQ8D2qkTyobDHlOO1O+zjGSOamjA28H2qQxqeQP/&#10;AK1BRTS3AOcdOa6L4a+AtU+Iniu18M6TAWaaQBm7Kvcn2FYzREnAWvrn9i74QxeG/CDeN9Vtl+2a&#10;kMQFhykXt9T/ACrizDFfVMO59dl6nbl+F+tYhR6LVnp3w2+Heh/Dnwra+HNHhCxwxgyybeZH7sa1&#10;jGzy+a/3f4R61cFvv+Qj5aLyIRxYAIPb2r4KpKVSTlLdn29NKEVFFcyKybP4qozRh2OPvVYhwP3a&#10;t8x6mi4RbKNpZRxjJY1nLRG1jJ1q6tNKs2ur18YXvXJ6faX3i69+0sjR2ob5Vx96rGqNc+L9X8on&#10;/RI2xj+8a6TTbGGyhWKNNqqvbtXDVxHvWR61Gj7Gnd/E/wACax061021EECD5RjpUd3KVUkfhTri&#10;4I4U1SnlaQ7c1xVK5tTotu5Uubkg5Jqu96o5xzU08W3rWfcRMh+U1wSnroeiopEk95vPyCqs/wC8&#10;HIolTncDUsEPmLkjms+a4yh5LM2MflS/Yi65b154rTFrHnhRThbKQ2F/WndjuyhDZDG3H0qcWEZG&#10;1hzVgWhU7kqWO2aU8r2q4yEVU01HGGSpU0oRgYTIq1HC68FenrVhYzt24rS5nKPYy5NKtXH+r5qv&#10;JoNo2Q8Y/wC+a2jbEc0x7XI3Cixmc1deDdIuF+e2XP0qoPhtoe8Olum7/drqpLNweBURtpBzj60k&#10;rbDuZ9npcmlxmKyfbuGGrN12yvbuIxPI20+tdC0bgcmkkhEowydPpXTHGV6eikcssHh5yu4nAiXx&#10;FodzHeWM8iyQtujZW6c17x8KP2uNSbTl0nWocXEagMzfx47153e6ZFN1i/Ssa50AwzfabYbWFelh&#10;s8rU1yVFzRZxYjJcPiI6aM+n9S+JGheNdHjnmdI7yNv3bDuPSizkjniBDdu1fOej6/qtnMiySsAj&#10;D5a9E8O/Eh44lEkp7da9nD5pRqRSR8rjMjxWHk5LU9KktkmjMZ/OuD+JHgv7dbM0S45zmtbTPH9v&#10;Kd7yDmtSXWNN1O22uV5FehTxCjPmTPErYWtH4onzVrWs+JtL1OTSbZCpXhWx+tT6D4N13xRKP7V1&#10;STLc7a9G+IPg/S5S15ZqPM6j3rC0LU7fRrhVkH7wdBXs08RGcb07L8zh9nJS943fB3w603w4PNSP&#10;c/8AebrXVYI6VT0y/W9tVm+6WFW43yahylJ3buaLTQcG28kVleJfE2m6RZs014sZ/wBpqvapK8Vm&#10;zR9cV89+PNfudd8dXHhjxC8kNsq5hk/hf2qow5ouT2RE58uhJD4s1Dx98Q7zw7fXzQQQc28gb5Ze&#10;nQ12fh3x14i+Gl2uneIGkutOY4WVuWT/AOtXhOk3Or+Ftavo47aa60+Ni0dymS0Z+teh6d4u8QeJ&#10;NHW1Fv8AbIJFxHOo+b6GuqcZOVmrx+63oYxl23PorRtYsdcso9R0+ZZI5BlStXAecCuJ+Cmg6j4f&#10;8KLBqLMGkbcqn+H2rslbHOa4JJRk0nc6lsSk+lLnvUYOTjNGfSpAfuam8k5pN2R1oBoAcT7VBckY&#10;zTy7d6rXEuevSi1wKk/XOajqRyDyKj5BwapoAoooqQCiiigAqOaIOvSpKKAMm9tMc4rhviz8HvCv&#10;xY8PS6Jr9irNtPkzAfNG3qD2r0O/4XBH0rLJyc1ojPY+S/Bfin4rfsPeNVsPEFpcal4RvLjEm3kI&#10;CfvJ2V/9ngNX2N4J8c+F/iL4bt/FnhDVo7yxuk3Ryxt09VI7EdweRXL+MfBmgeOdDm0DxDp0dxbz&#10;ptdJFzXzHs+Kf7EfjyTXfDCzaj4Tup83li7EqVz1/wBlwOjfgcinbsUmfbVFcv8ACj4veCfjJ4Xh&#10;8U+C9UWaNgBNA3EkD45R17EfkeorqKRQAE9BUsa7etN+UdqXcO9AHJ/En4H+APinGsPivRI7jY+9&#10;WK4ZT6g9RXTaDoml+GtJh0XRrJLe3t4wkccagAAV538Zfj+vgHUbbwj4U0w6lrt6wFvZp2GfvH0F&#10;N+H/AO0O17qy+FPiZpLaLqTf6ppP9XL9G/ya09nWdNdt7X/G3bzJ909S4PAp27vuqON1kQSoQysu&#10;VZe9cj4q+OHgjwP4jj8O+KLt7Vpk3R3EkZ8vrjG7pms4wlLSOpR2LdMVznjie6jiXydAS+jz+8Uv&#10;tIHtwea1NI8Q6J4gtxd6LqkNzGwyrRSBq5XxpqmlS62tkvi+XTbpFxHliqvntz8pPsaqmve/4f8A&#10;QzkzCmHw9vLnff6Rf6PcdPM8thj/AIGn/wBauC12K1vvj/4ZsdL8YvqkMOWKNceZ5PzDj1ycd/Sv&#10;UJrnxlYx51DTrLWLc4xIg2MR65GQfyFea+GZNL8S/tMxTaf4flsWsbP99HIozuwxzxn1HNY4t3il&#10;597/APBPd4dXLXrVX9mlN/erfqfQ1sQIcZrC8T3K29tM7HjYc1txkxwcGuQ+IeorZaBeXTt8qxMf&#10;0raKPnqmh458K0n1LWdYuGt90dzrTDf0xg19U+G4hDpVvGi9IwK+dvgFpDHQLOZYvmvLuS4YY9Wr&#10;6S0aHFoq4OVWufHS5q1l0ubYZe6Pu5PLtpCR0U1+Sn/BVzxMknjm7sUl+bcP1J/xr9XPG+pxaN4c&#10;u9Qkfb5cLHn6V+In/BRD4gp4i+Jl1MZ9xm1AheeozivBzapy4Tl7v8j7ThDDurmnP/KvzPSf2MdF&#10;E2nwTMp5wWavsbwykNrbrGg7dPWvlH9jho4/DVuyvyVGPfivq7w1tEccjHtXxsV7p+jYp3xDNe6t&#10;o/L3utZlxaNN9xeK2JF+0r19qbFAEXoPxrOWxpQlyo529tHEflla43xrGY7F1KD7vOa9NvbFHRgw&#10;9/pXIeL9C+0QklP4fvVx1J6nsYSpFTVziPgZYm1164ljO0NJ930NfRfh+R3hETfX6V82eFby48Oe&#10;NkilJWOV/wBa+hfBmopPtJb7wxXr4WsvZqNzz+IsPJ1PadGjduYTtzWdNFkkFa15PunNZl+6g7VN&#10;dMj5WnZmZeRA8Cue1i0CtjHBro7kMF3tXP61cfOVGKxlc7sPH3jCuogr521DcWzTIGiXNWLuYEcV&#10;Va+EeCp6URnKJ1So80djN1HTkmiaGeH73BDCvn34s+FX8I+Im8pT9nuPnjPYeor6QutShmTa6D64&#10;rgvjD4Xg8T+FJmhUGW3+eP8ACjFU44qhrutjHCylhcQv5XozwP7Sy8ZyKRphj7v0zULAxsUkHIPN&#10;I7EL96vnrH0hKX8z5v8AIqu77ScHrQXIOc01zTAbKRjpULnuamKBuPUU14xj5aAK75zwKaT3qV48&#10;9vrTCuOo4qepmNyTxmjHOSKU4B6UjL7VsiZDXU4yajJwCT2qT5h37U1uVxTuSNzt7UB+OXppHr+l&#10;NIJwAT+dWT5lhMZx0zU8bkHjpVNGOQATU8bEHmgnmLiupAGB9KlRxu6/w8Be9VEkY8A1JGQowDQH&#10;MXI5xuxnp6GpopFJAIqh5mW3r055p6TAc49vrVKNwNCKdt3LdKnSRs5BPNUIJ2LZPPbOaspKpVct&#10;9K1jEzLORio59xWm+f3bH/fXekaQMPvdPetSZPQik6dKAMdT+lOkyQSKYgOcMKuJjUFUADp1qne5&#10;xtFXegwfyqjqDKoyRWsdTnZgau/yseK4/XnIDE/3a6zVm+UiuN15/kZc9+vWumKOWtLc43WnOWY/&#10;/qri9bkGGXNdhrp+Rv0ridckGWzXTTR5dZnF+IpfmY7vyrznxZKdr555zXfeIZclj2rzrxY5Aclu&#10;a7KcTy6ktGebeLXPzH+VcbdoGcnHvXXeKTkuAe/9a5eeMF84r1qMfduePWfvFNVbd932q5ESFXOf&#10;yqFYgH3Y6GpsAdDWhhzDieAc1GzKPlNDuQCFqGaVjxj/AOtQMVpM/r1FRGQDOT7/AEpssoIwDUTy&#10;ep6/rUmosshYdaqySFV+Qe+akkkGNp61VkcjIP8AwGhuxMmMdiRjNNDsOhpW69ajd9uPr61nsQXL&#10;S4YN1rf0TUfKlVt2CvNctDKfvCtLTrvZIrM2K1hIzlE99+G2tkqke70r3j4e6mSIxv8ASvl34V6r&#10;vnjj3j/Gvon4c3m7yyW9K7KMjhxEdT6M8AX+XjOa9s8B3hLLn/8AVXz/AOALrKRsp/zmvcPANyfk&#10;+btXq037p5U7p2PcvBt1mOP6V6P4dmBIO78q8q8F3BKLlq9K8NzE7SDxWhB32jS4CkfWuq01/lBD&#10;Vx2iyZC/yrq9Mc4GTWbCJvWr5H3qtRnPJqjaOSPvVcib3rMosIT2NTIQeTVeNuM5qRHXHOKALEbc&#10;4pwPOR/KoELD5RUi5qWUidMHJJqZCTyPzqun1qaPIGc1JRYTGMf0rH8YW6y2RIHY1rocdap6/EJr&#10;Fs9cU47h6Hyl+0FpG9Jvk4PtXwL+0fpBSWbI7+lfo98e9MDwysE9eK+B/wBpfSeZyVPGe/WsMV8N&#10;x0/iPmC9XCkMK57WUO1sCum1BNsrBh3/AK1z+rKCDmuaXQ7qfxHKaioVjxWNOctW5qiFWJ/pWNcj&#10;BP8ASsJaHbTIUIz0r0X9nnVv7N8bwfPjcw/HmvOFzu6V03w1vzYeKbWcHb+9H86lO2pNePNRaP19&#10;/ZJ17z9MtWD/AMK19sfDi8EltGc/wj8a/PH9jTXzNp9qfM6qOa+9/hRfebaRc9q+iXvU1Y+fhpKx&#10;6vCwaNSPSnr97ioLJt0AxU/Brle50R2H5yKXn16UgHGKAfegokA9aXnvTR704ZNZgOB5waeuM80w&#10;Z7GnDkYBoAcM4wafyOM0wHIyRTh70AO59aeMelNXg9KcoxQA4YzzThyf/rU3p1py1IDh1yRTh0zT&#10;QOck04ZoAcCaepGcCme+acOnNSBIv3qzfHRlHgXWfIPzf2Xcbf8Av21aS+opt5aRajYz2E3+ruIW&#10;jf6MMf1qZLmi0XTly1E30aPgZLiS489bo5MbhlZR6cH8a0dLvpJrL7OrrILfL4ZRkqcdfXBx+tZ+&#10;q2p0fxbq3g+5D+fBcSxoT32sVP8AIH/9dZ+karc6RfqWO5VLJNHnqvpX5bVjySs+mh++4dKtRUo9&#10;k0dG1/G6LOkYCpwy+2e1Mk1GKdH09s7fvRn0P/16yZLoWtzksWhm/wBWfUVYnjUweasnzIw+b1Xs&#10;RXDK51eyUdy1A3mQF2X94vEi9Tj/AOtQLhclCOfSqS6kf9fuI/hnbb1/H3p17PFbsHtz+7k+67df&#10;89qcWYyp3ZfWQpF5QPzLyq+1PhvATkv82KyIbuVeGfLL90/0ojvw8uDxWsWY8jibDXzhvlPH8VPe&#10;4GN4asZ7znG/vUpvmRNgIx/KmbRgX7m9hlUoTisuV0YlTxUN3dtt3bu3YVQk1Vlypf8A+tUSjzHZ&#10;Rh2LdxIkY5es+5vGAwpzu4NQz3bOrMrVm3t5Mp+Vs96nyO6ER11dhnbLe2Kz7y8IyMg+1VbvUZQ5&#10;I6Zyay7zUSOA34ms+tjqjHQtX92MEs1YOpaiBklqbeakxO1n4rE1HU1kJ8t/u8VHLc6Ij7+/VcsX&#10;71i6lqqpkiT2qrqepOJNuawNc1pbeElpRxSUToVopCeJPEBtoywfFeP/ABI8fJaRyZudu31NanxA&#10;8cR2sTl7lQBn5i3XivmD4xfFW7127k0rR5/3bNiSRT1+ldVDDucjnxOMjh6dzjvj18V7zxJcS6Pp&#10;k7eSvErq33vavMfB/wAMvE/xN8V2vhHwlp7XV7dyYVVBwozyxPYD1rpYfCur+IdXh0fTLN7i7vJh&#10;HDDGMlmJ4r9P/wDgnR/wT70v4WaJB4l8R2Kzaxdosl1M6/c7hBnsK92NangaF0tei7nxmK58bWvN&#10;6fki5/wTe/4JteGvgzotvr2s6el1rF0qvdXkkfzZ/uj0HoP6mv0O8GeCbbSLVUhg2hQAo21X+HPg&#10;e20m3iX7OFVV6V6Fa6Xthjbb3zXkSlUrVHUqO7f4HPKpCPuQVkiPSNNRZ17c4rauIFU7lH8NVYID&#10;EwIFXpG86PA64rSOhHNqSabKxIatV7kJBlhz2rC08yLJjn71aixGRQxbtWsdrEStcrS27mb7QT94&#10;1fhlQxbd34VHImIyrVmvfNAzLn2+lLl5RP8AeItX0vzMuO1Y9/dujctUt5qQIPNYl/e7zgNUylym&#10;lKmy004detU72fauSah+2kDANU7u8LcFqnnOiNP3hlxfiIcHn61Smvi3zFqr6heIjEk/Ws251JQ3&#10;DVmz0KdMtX10pUkN2rGv5crlqfc3xkyFNUbq4Xby/asG7noUY8pnaiRt5Fc5qsaFmLCug1CRGTBb&#10;k+9c9qPzPn8qLHpUTEurMO23HH0p1pZcZxVw2zSHir+n2GAGZf8A61Eb3OqUlFEnhizRdQTzU78e&#10;1dprkimzAiYKqoK5aFFtiJYzjbz1p2q+I2ltvKL/AHVw1bqRwzpurWUkVbu6G/8ArVK/voohjIql&#10;e6yAWUNWTqGsMU5eolI9OnTkGq6goLPuryX4/wDxfsfhz4Tn1FrhRcSIRbru5z610fxC8faZ4T0e&#10;XVtTuQkca8fN9488V+eX7Xf7SN9431ia2tLtvLzsjRW4C1rgcFPHYi3RbnPmuZUcpwbqTevT1PLP&#10;jn8Tr3xz4mmdrgyL5hLc9TmuIiRUAJHvTdnnOZ5ZNzM2Wb3qaMDHGfbIr7yMY04KMeh+IY3FVMZX&#10;lVm9WSR/d5FPT5eSPwpgBqQAnnGfSqW55o4Ek9fu9OacoGc54pmSpAJpxJwNp+9Vala9BeSacG3c&#10;BfxpiHHJPal7c0wjoyQ5UZB59MdaaWbd7fzoznIwPc07BUbmpM2Y1pDjDjvURc5x/wB8+1K0h55x&#10;UZfnmswRZ0m2+2ajHAgzucCvpv4MeHhb20I2fw14D8LNHOqa+r7NyqfSvrT4W+H1t4Ih5fattoLz&#10;OXESserfD3SQI1JXnoK9b8OWIjiTjtXFeB9LWKNB5XG0V6NpsHlRjIxUxPMcrsmuXwMAdKzbiUjn&#10;/wCvVu7lJrNun/WtXsaQWhSv5SQdorC1KX0/KtXUJTjINYGpzknJb8qwk+h6NCGhmXjjexU1U3Fm&#10;25qW7bJ+U0y3iaWRcClynsU47Iv6TatNIo712Oh6ax2gr+dZXhnS+FfbXb6HpZIXKVWyPQp/EaOg&#10;aSpdSV+6Mmux8P6SWw6p8zcfL2FU9A0fzAqY69eK7fwxojIMuv8AF1riqbnoRqGp4Z0ZVw+012Gi&#10;2GZT+7Py8VX0DS9qAgCuk0vT9ikqOWNZRjcxlLmLml2wVRxW9pVufl+TrVTTLAsgwK6DTbNepHSu&#10;iMbHHUfRFizt1C7wK07aD5VFQ2tsMZx3rStoORWpy1JaWLFpa4XFX7eADnFJaxDHSrkceBVRTMQi&#10;h7A1ahjKr0psUWelWEjPXFa7IAjRSPu1MqgdqEQYxTsVACBS1PHqKFAxxRmgBuQpz/SkLA9BSlgf&#10;5VGX96pIpIJDgZFRs/PWhnGMk1DLNgcVRpGLZJuHrRVXzj6n8qKDX2R+W89+ScBvxpi3ZXkt+tZT&#10;XrE8tQbwheTX3DPyGKLV1ec//XqrLdgjg1VnvCf4qryXRHzFqBtlzz8ZyaGuBtxmqKzgr1pr3Ixg&#10;EUElmS467jVeSZ2/+vUZlYioi2etCK5SwkzLTZJiw+VqiaTtu60rNngHtWc7ldLEMj7uaWNvm4zS&#10;Oh65PtTlGBtxVc3u6EWBpCBjFRdTyO9TsvGR1pqxAnGPrSjJWGNjX88051YDineT/AKcI1A2stF+&#10;YGV9nH3akhjIPT9Kl8tR/D+VPCAHFEgUSJ0wMZpFjVjUxjUnaBT1g4yelRsFiFYyBg04JvO0GpWX&#10;PRRQkZzhf++vWqQWYKhC8D60YDVN5XGMU1YefmFZlEar8+SB6VKAxGc09Yh2FSiHC8/jTAgSPPUU&#10;LAPvA9Km8sjgD9af5eQCc04iZB5Jx1pyxjsKtCHdkH/9dEcQzgCjl1GV/KxxUiw5G0Cpvs7ddv5i&#10;pI4TjpzRYCv5XcUC344q35Qz0p4hBGQuTRoBVjhPXtUq2/fOe30qVYm3cjipAhx1pgQG3BHNLHCq&#10;nGKtJEzfLj8qaIcHIFOJMhgjyMYp/k5GAPc1MsBPA7CpFhzwanroFyk0XzcVLEmeMc1M1vtOQKfF&#10;CB1HetOhHMRrFkYxUUkGCcrV4QBhnPFI1uy8haIsiUpJlWKEdNv/ANep1iHX1pYoSPlA6etWoogR&#10;gfWiROsmXfAfhefxX4w0/QIIizXFwqHHpnvX394f0eHQtGtdKtEVI4YVjVR2AGK+U/2OvCy6t8Sz&#10;q8seVsYS68fxHgfzr67jUPtyelfJ57W5q8afZfmfYZHQ9nhnN7t/gh2fKGc/d/nTZ18yLLt82KTJ&#10;WTGPlXmlSKS7k/dj614dj3PMrWun7Grn/H+pPEF0q1b5pGw3sK6zWLmDSNPe6mP3UzmvN7W4l1zU&#10;5NQm53H5PYV5+Or8keVdT0MvoutU53sjQ0bT47eBcLWhNKANq0IFtoQB1xVUuXbpXjuTSPY5eZiu&#10;QecVWYEdB7VYdSBk1E3Dcj/69c8pnRCJE8Zc4xUMtqD1/Wr0UYk6Co7pNrMMdKkfUzRaJuwKmhtM&#10;HANPEfOSKngQYzjtQNsqGE7uKfFHktuXv3qxIimmRAdh3pDEjtw3TsamhgCsQBTo1wePrU0Yxj6+&#10;lMQQ2u4ZYfSpBafwkVYhAZsE1N5eTk1pc55y94zmtsDBpRbqx2n+dXpLbHVaYYMHIrREcxSaxUAj&#10;bUf2JW/hrSKfJTPJ9abiHMzKewO/GPyoFgQela32cNzjmnfZcDcRWQ+Yx300kZqGfSFkHK/pW+Lf&#10;PG3NMe1Q9qCvaSOYk0Tb9xR+tQPY3UGTGcV1EloB2qnPaKvKjrVRlKOqL5o1NGjFhvr+0YEO1aFr&#10;4xu4BhnP0qK6tB3FUJrZf4a3hjq1PqYVMBhqu8TT1HxbLcRkb651rsfbjeyn8qlltHySDVSe1J6/&#10;zrrp5vXp9TklkuDlsjb07xxc+fHBEdqL1Ga6S18ax45evNyrQH5Fpr6jcqu3dXo0c/lH4jzq3DNG&#10;p8J6RffEHTkiKySfQVzvi7wzoHi/TxeGFQzr97vXEzSXE1wJJpW2itq08TmCBbdZPlAxXp0M+g3d&#10;Ox5WJ4Vmo+7qc5ougap4Wtbjw7Lard28zsY5CORk9K9R+Dfw4tfD2gmS7iXdNJvEf93PauZtNXtD&#10;Oskig4NdNp3j1I4lTzNoHavShm1Osmlpd3durPIqZDiaT2PQoUWJNiDA7VICOgrkbHx5BJ1kHNa1&#10;r4sspuCy10RxFOWzOGeDxFPeJsBs9KcDkZqlDqttOcLKPxqVruBF3PKoH1rXmTOZxlHdE+6jfkcV&#10;Bb3cFxkwzK2OuKezgDrTENuJNo4qpLLk5zRPNuOBUJYdjWmwDmfHOahaXnrRK/G0VAXYHJFAFtTk&#10;ZoqGGUng1MDkZqGAUUUUgCiiigCOeETLg1lXto1u+ccVs1HPAky4ZaaZLRh1Q8QeHNJ8SadLpmrW&#10;Uc0MqFXjkXIIrYutPkhJZBkVUklEX3hVknyD8QPC/j/9kX4hf8LC+Ft3KulzSf6VaNkxlc/ccd19&#10;D1WvqL4AftEeDfjx4bGpaNOLfUIVAv8ATZHHmQt6+6nsar+OPCmleMdLk0/UIVkV1IKsK+VPHvwk&#10;+IX7PPjFfiN8KryaJbeTd5cYzhc8qR/Eh7qfw7Vpyqpt8X5/8EpO2598K/qa88+Mvx5s/h00OhaP&#10;YNqGsXXFrYx/eb3+leX+F/2/PDviLwAtw+kyR+I0URyaai5Ekh/iQ91J/EfrWeLbXfibdWnx10gx&#10;2uuaNIYZrWVvkcdcEdj7/wA6KcV8U1pt8+ifZeYSl0Od8TeOdan+Llr441zSW0LxJaxhLfzsmG5j&#10;BzsPbueRyO4Ir1ePxl8M/jZokmjeMI4tL1iCMErKwU57OjenoRx71WutR+GXx78Py6H4zso9N1i3&#10;XLxzEKysP4kb+RBrivgp8KdP+IPiXVPAviWRtQsdHk/0XU1+V1/2dwx29OtX8Wuqcbeq7eq+f4EI&#10;9L/Za8e+KdY1HWPBl/dyahp2kzeXa6k4+/8A7Oe//wBavT/FHgbw14ut2t9b0yGdWGP3i5pngbwN&#10;4d+Huhx6D4csVghTrtHLH1J7mtgnH8NZzkpVHKOhfSzPG9b/AGbr3wvO2rfC3xZdaPLu3eSspaE+&#10;208AfTFYd18RPiZ4YXyfib4Ej1qz6HUtMXc231K9f517X4q1Mafpckxs5Jx3jj4Y151baZpl7Oz+&#10;DNfeznbJbT7ofKx9NjdR9K1VSUleevn/AMFfrcxemhk+HvHHgbxDEz+BfHcmk3C/fs7mTaFPoVbj&#10;88VT/Zsi1PxD8QfEHjLVp0nk85oFniXCthscAey1mfGnRfDVt4bur/xp4JWO7WNlgvtP4y5GBxkF&#10;cn0Ndv8Asr+Fv+Ed+G1vK6fPdv5rbu46CuGs+fERS6a62/Nbn0WB/wBlyHEVutRqC+/mf5I9Smka&#10;O35PtXmPx01YweFZrGKXa9x+7X/ePAr0bVLgLFsU15X4vtm8YfELTtBUZjhm82Xvwv8A9f8AlXXT&#10;tF3fTU+bn7zsjsfhB4T/ALM06xgaL/UwKvTvjn9a9Wti0NvjP0NYXhXS1s4FwvQVrXVyIYt5f7v3&#10;vavLlLmk2ztpx5Ynkn7YvxEXwb8Kr6dbgLI8RC8+1fg1+1j8RxqnxgtdN+17ibos2W681+p3/BTT&#10;42w2mnXHh5Lv5Y1JYbvbNfhV8WfiefEXx+uLhbjdHbyeWPqTk181m1T2lTlXRfmfqvB2D9hh1Ulv&#10;LX5H6j/sY63FJ4ft1WTLKB3r688MXn2i2U7uor87/wBiH4kQNp9vbiYZKivu7wLriy2EbCTsDXz0&#10;X0PpsVT5at+56VbyqLbNEcxkfOKy7XUN8CjPb86tWdyPMAZ+prCoKlGxppbM6521ka/pheEhvw4r&#10;dt5FUZzUV4pvWWNsY7+9cVSPMjppzcZXPG/Fegbb9bxUw0b7s133gHWgkceZuw/i6VH418JR3FsW&#10;gU7tueO1c34a0jV9LcrLK2P4fassNUnRre89D0sQ6eMwnLfVHuFlqdndqFadfu92qG8Fhv4uoz7b&#10;q8tl1TVrNGKynOOK53W/Gnia3fctw1erUzCLjZI8Gjw/UlLSR7VcQW7x/Iy/8BNc7rekq26RTXjV&#10;z8bfEOkn97Kx/vc1BH+05cLJi7J2jrurilmTjLY74cOY+OsdT0rUNPljU46fTrWDesYiVNYaftF6&#10;FfxiOd13HirNv4u0TXl/0e6Q7v4SRxWtHMIVHZ6EVMDiqH8SLJ5boFMCqsUqTiS3lGQyGiaMrF8r&#10;dKoJMVkbBI7V6dOocNSnGUbHhnxN8P8A9geKJliXEczFlx9a54t2B9q9R+Omji509dViBYxnkj0r&#10;yskd68nFQ5Kz89T0cLLmoq/TQdvwuM00Nk5/Sj8e/Smnnkf/AK65zpiSA5ODxSlcnrTUPGMU8khf&#10;loJI3ix/FUMkZVsYx/KrWcf/AKqjfHOVzQBVONvK9KazL0qaVeMgfrUBjO7B+vNPm6GYmcnigIu3&#10;p+lOVSeo/H0pwRS3zfnmrJZAYwMnFMaEqeBVpgPWo3x90fnTRJCoIPA/SpFOOAaaSAM7ffNABIyf&#10;/wBVWZy2Jo2wNxPpTg7Kc5qFQcYA/wADT1fA5P8Au1cVqREsCQMMDP0pwkwMtUCk56/SnKxJznGa&#10;1LLkTdgfSpRMMDv71UiYqcfnUgIZcAjFVEzkXIX3Dcxpyylj0/4DVeJhjk9RUsTHq3eqM9yfdz+t&#10;IxIFKuD8xNG4t8taRM6g1ip+bHvVDUXAjya0XOAc/wD66y9W3LyBx/vVtHc5ZHOa2+UYiuM158hj&#10;7V2GtZKMFHOK4rXydrNXTE4axx3iGQKGGfeuF8QyAFsmu08QSDYwA4zXCeIXyG56110UeXWkcd4i&#10;k3ZIPavO/FjnazY7Gu88QyqVbea898VMWVsjFd9GOh5VeVkeceJCfNZW65rAmUk52/X8q3PEOTIx&#10;Pr+VY7jtivXpxXKeRUleRW2470E4P1p7KV61G+4fdrRq5mNfPrVeZgDjOPf2qaSRhnb64zVWcjO7&#10;OaylGxSkQyOGNMd+/SllPfdn3qFnHI56/nUFrUJHJXhv51C5G3k055MrjPAqGs5CAkAZqKbOzNPb&#10;rnp68VG7jb6e2O9Z9QGxugerltMA3WqIwfvHAqaE49PwqtmB6Z8Jr1xeLz/EK+lPhpdHy4xnsOa+&#10;X/hO2bhWHPzCvpb4bSEJGPYH6V2UH7xwV43PoP4ezjagLda9w+H9yfLjGa8E+HkuQgx6V7h8P3Oy&#10;NM969eizyam57l4HlG1QK9R8NP8AKuTXkngaXIQZr1Tw1JkLu/nW5kegaG+4KRXWaYxKqTXG6C52&#10;qSa7DSzwpJrMIm9ZEbRx7Vcj6iqNmCeKuISBg/WsyiwuTxj/AOtT/m7VEDzg1JHjgH6VLKiSLuHU&#10;1NHgtjNRhcipEGDUl7FhRz92powOwNQxgsMmpo8EYx+VAyZFJO6o9RjLWrD/AGakXg7sU6dd0LAe&#10;lEX7wWPCPjdpvmW0uU9e1fCX7S+jBhcHZ2NfoZ8YdOL2s2B+lfDn7S+kApcYXPU1NZN0yY/Gj4Y1&#10;6Ew6hNE3949q53VlwCB6V2Hji0a11yZcYyx/CuT1ZflYEf8A1q4fsI7obnI6mgBZSKw7xSueK6DV&#10;kwTn0rBvlwfb1rKR20ymCM1oaDcNBqUMo/hcH9az3ODnP/1qsWT7ZFcH+LP61BclzRaP0p/Ya8Ri&#10;XTrMM/8ACOK/Rv4Mags1nEN38I/lX5SfsFeJPMt7ePf029q/T34Fal51nDk/wivewsubDo+blHlr&#10;NH0NpLh7ZaudsAVmeHpd9sPw/lWmDyOPas5fEdEdhyDjGacp4po9KcM54qCh3QU7mmgA9acM/SoA&#10;cDgc0q46UgAJ5pw6daAHKfWnKO9NHXGKcOKAHLmnAZpo56inDmgBwFOXngimg05cAdKlgOXPpTlH&#10;NNFOWgBwzTlzjFNHsKeM96kB64x1pyYHOOKappy8jinYD43/AG2PAOofD74sL8Q7GBv7P1kh2ZV+&#10;VZgMOv4gA+/Neagwzlrtp1wBnaPvbT3/AAr7s+Mfwv0j4v8AgG88I6mgDyR77SbbzFKPusPx/Svg&#10;PXNM1jwZ4iuvDOswtFe6fM0ciMvVcn8x+hBr8/z/AAcsJinVXwz19H1X6n7Bwdm0cdgVh5v36enq&#10;uj/Rm68UllApkMc0Z+aN0bgkj9KRtQS3CzpF8jcM2c7cjp9Kx7LV4S3P+rP3oxVicrANtpN5kcnQ&#10;SD9K+dvzH2ns76MmuL5JJtzSblb+H1FSW7godOkO5WXdH83vWPBJGT5bzbtp+T29q0DIc7Y2Hy/N&#10;G2Oo7ilFGdSNkWW3hWw20r1B6mqwujFIXUhlJ/Kle/aRvPyM9JOP1rOu7kozMmNp7elaRfLuYxjz&#10;GjJeKr7g2f607+0URtsh+U9OawDfMr483p92gazGTucjj9armRrGkbV3qKfcd+vpWVc3+8kr9KrS&#10;6iGTbGeKpz33ljO6j4jppR5dC5LqJUYBrN1DU9uQCB+NU7vVWB+U8VmXV88rE9qOU64kl7qLycb/&#10;ANazLy7JPLnPt3p01xwSMetY+qagyjcGG7dwKfs49TRSI7+4clmJ7evSsO5u0W3O529TtqzqWpb4&#10;SqjLfxc9K5jxBrkaQED7zDGKPZ8xftLbjdX1dY0kmZ/1rzf4geOLbSrZ5bq6CLyQxPWofiF8UItH&#10;RreFg0mcrGO31rxfxDd614pv5b3ULgsp4RN3ArWNGPUzqYqXQ5/4nePNU8W3D2tkzpb7vxauEutF&#10;K8GP5unvXfjwwZG894torv8A9m79nO/+NHxAgiu7I/2ZbSq10zDh++z/AB9vrXRHlir7JHl1pSlq&#10;9T0P/gmr+xkus6hD8XPGWnZLf8gyGRPupn7/ANT+gr9Qvh74GtNPs4Uit1VQyjG2uJ+Bfwy0zwzp&#10;9rp1larHHDGqqiivetA0dIYo0ZeBXM6kq1Tnfy8jx8RU5fcj8zR0bRUjtVdAMstascTpGq5+7gCi&#10;3g8i02xDjFWohk8LnPNa2OG5GInXJP0qSxZFmKSHrUssJ2bivWqX2jybhMmqKUuZFq8j8h9yCli1&#10;Flj+9T9SljeMSr/drBvr8Q/d6Vfwq5MeadjckvzJ3rL1WTDblb61nrrbt/y0qK51QsuWIxWUqisd&#10;FOjLmEnutwwXrLvroI3FV9Rv3D5RvwqlNeB1+Z+1ck53PUp4e2pM+pMpyJagnviwyH5rN1C72nAN&#10;VF1TjBNQqh1LD9Sa/vOSN2e1ZM9w0jZ3/wD16NQuC4yG71nSXTD5cUc3Mzqp0lFF5p1HJNZ17dMg&#10;LBu3FNlvsHAaqd1PkHmg2jAr3V6xPP41VdfNIyce1LcD5t341CJsfeb9KObodkdCa3iRW5H0q6ZI&#10;448LgVnLcfNzTLrUCowK0TQSi5kt/qIjThqwdS1Jn6HrUl9egjlj7Vh6lefM25u1Z815WOyjTjEd&#10;NeccVg+KfE9hodjJqOoXKxxxqSzM3YVX8T+LbHQNPk1C+u0jjjUlmZq+L/2t/wBrttQ87RdDvCsC&#10;sQoVvvHHU10YXC1MZU5IfNhjsdQy+g6lR7fiZv7Yn7U0+u3UmkaTe4t0ZljVW618j6hqFzqt019c&#10;PuY+9S+INfvvEl+15eSs25vlyenNQQBXXhcY7V9vhcLTwdFQifjOdZxWzbEucnp0Qq4fGF/+tUqK&#10;aSNQOAPyp4ARVrpPB5Ry5780DdwBRnbwDRtO7AbParQMfkEcml3KSMHvTY1J43fWn4DNwc80yo6I&#10;Vi2Nx/yM0hOen0pWwxxim7iOSRU8wONyTcqjk/8A66ZLOWPB+tMklz3qGSbbyo3VJXqOlmxyT7VC&#10;DNcOPL+7/epyWc12ymQYX09a29F0dJrqGBk+8wGKqMeaSRjUrcux6b+z54TKhbl4ss7ZPFfV3w20&#10;UL5aqvSvG/gt4bjgs4dkPYfjX0Z8O9IxGjeXV1JR5tDz6jl1PQPCtgEjXC4zXVZWG32DiszQLQRx&#10;gjjir9ywC8H8qmCOfVsq3T55FZt7JjnPSrlw7KMk1l3s2FK7qqTOqnHZGdqMpweawdQkJJBPvWrq&#10;E/JA5rDvpPmOTWC96R6tGF7FOQlm4/8A1VpaDYmaQHbVC2ia4m2ge9dh4Y0o/L+76+1aRjdnq011&#10;N3w3pOUX5OOldz4f0nJUsP8A69ZnhvSgIlXYcGu58OaOBg468fdoqHVS8jT8OaJuZW287geldxoe&#10;kkPs2/xZqh4c0YgKdn+6a7PSNMaIKwHJXFcMtTq5u5b0uyOFiQfKBXR2NjjaqioNK07aVGPet/Tr&#10;DB3baqMTnlKxNptoBtBXt1xWxaW/pUdjZ8gla1La2Oc7a1Rx1JBbWxONorTtbYZzimWlqwGa0bW3&#10;zjFXY5x9vFjg1aji74ojh7irCR4Ga0j7qASOPbUyDilRPQU9FOKkBQPQUYwMCnAd6OMUANI701mw&#10;acxwKjc7eM1SRSQjnA4NRM2OTTpCo6ntVeaUDrVG0YXEmmxVaWQMciiSfdzVWecAELTOynSJvNP+&#10;TRVPzpP71FO3mdHsj8o/OBOS1K8pCcGqkMgbmpJpBjaG6V9pKVmfifoRySHPBqNJCxyOlNkcdO1O&#10;jYBufrRzaXFYcxZVxio2fB4AqaQrgfLUBPOCf/rURlzDFEgbjP5Uuz2/OlRcmnNwcAe9J6bARDAP&#10;zU8A9F/PFIFZmwD/AJxUsSHrjmpu+oDSNh+bNNCg4J9c1I8eR1/+tQqHONvPbFLS2gBtxzRjjHWp&#10;EiyMKc1IkGegqQIQpY4A6UqocZNSmIDnFSQwhm3BeKqLsBXMDbcf0pwjI6/SrggyADTTAM8ijmYE&#10;CwsWqXycDBFTQwDdgVN5AIzt/CjVgU/JC84p6RY4xzU7RZ6AVJHEABk0WAh8v5ckdab5QXjNXBCC&#10;OlJ5YBztosBAsJHb86m8jIxipI4yOMfpUipjtQBVEBzUiwDaVxU5izz1pUQk4PWgCJI8cqKUR452&#10;1OsRPH5U8xZPC/lQBCsQI4HtihIxnJFWEiJO3FSLB/epAVxCCKekPHJqyLcYyKdFbjFLmJ5iqLcl&#10;sYqVLfNWRAB2pyQEnBHSi/u3C5XWAYyopzQcAflVpYVPb6U5oAq4xQpJhcqxRENz+VTLBzwtOSMA&#10;4AqwsYC5xVAiq0BxkLTUiI6Crxj+XAWofJw2ePeriZ1JWGCPIxTvJJGamSNmHzfSpPKzwOaXUz3K&#10;RiVTuIqaJcckYFOli54p0MfHSrYRlY+jP2JNLSLT9U1hl+ZpVQfTGcV9CW7Bhkd+TXhv7ICrB4Du&#10;G2/M94e3sK9phdhBkelfCZlLmx0/U++y+PLg4Ly/MuiMvHu/vVa0u3VAzEVXsmLIufStC6AtrVnU&#10;44rhlojqctbHB/FvXzFCmkRP807fMv8As1m6BaC2tVyBWTr93LrvjiZicpbttXng+tdBEDFABjot&#10;fOYmp7Su/I+owtP2OFiur1Y6eRpZNg6dKkht9o3MKjs182YsVq8I91c0mabbFC4UO/piqy5ebae9&#10;XbpQOKr2EBmZnNc7Wp2R+EfCpUkbqhucHoKtTx+Wu4HvzUTQM46dq0USL6lURhecU9W2tjtU8UG9&#10;cEUzyD5m3b/9ejlHHXcgZtxpI0XGKmlhVXwV/GmrHt5U1MojJIMt19asQplqigjJOAKswjaMMO9N&#10;ESlbUlTg7iKsqccA1Ci5HFTQRsflIrSzZy7jgueGpvkZ6irCR+tPEXHNbkuSRVaD5eKQQZHSrTR4&#10;XikCgcGgUZlTyyDkCpdhPanmLnikAxWco9irCeX8tRyrjoKm56ZqOVcqagaKzAbuaguUypOKsMD3&#10;qGXlKT2OmKSM26hAFZc0fPGeDW7PGCKzry2OdwH1FYyNY9jNaMY5FVbi2yCVrU+zlugpstk23JGc&#10;dqkrY52eNt3zGqzqGPB/Stu409WYkpVRtMw3T86rUr3WZE0WF74qm8PzEc+1dCdNDLt2fjUEujsD&#10;wnFUmPmijDVZYuVNOS9uY/uycVqS6aQOlVnsMHOK2jWlHZicYy3RFFr95A/X3q5B40uYTjzDjPrW&#10;bLZFT92oXsmcbsV1U8wr09pHNUy/DVd4nW2XxEkXH7/p15qHxP8AFa6SxZLaZt+3C+5rkHt5EOOl&#10;VZoXD725xXpU86rRsebU4fwdSV7HQeCfiT4j0O9W6vrpmWRvmjZq9c0n4h2Or2iyiVRlfmr5/uTJ&#10;OmO9aGga7e6YPLaVtvTrXoYfPnKXvnkYzhenKPNTPfBrdrKMiWnLqEDD5XryK18cyxjBmNXYPHcg&#10;IHnfrXrU82oy6ng1OH8RT6HqTTK3O6oycnrXDWHj4N96X9a2tP8AF9vKV3v+td1PGUanU8yrl2Ip&#10;dDoQpXnNOSYjqaowa5ZTjmUfnTjfWznImFbKpCXU45U6kdGjRWXJxing1RguoyvDfrVlJUPIan7v&#10;QizJaKjaYAcsKb9pUd6LATUVCt0hOM1KHU96QAyK4wwrK1OyRmOFrVLgdKqXa7xkU0wOZuoJYmLL&#10;zWbrWg2GuWjW17bqwYEEMKy/jf8AFzS/hhpXnyJ5tzJxBCvV29BXD+CP2lbl72HT/iN4ek0v7X/x&#10;7XDD5TnsT2P+RWqp1HHmS/r8xbnl/wAdf2ZNT8MX8njr4e74545PNaCM45HOV9D+h/WsP9n3Vtc+&#10;I/i/U/C/inx82lyXbec1s37rz5FGCo6Ybvj619hTWmna9p+Q0csci5V15BGK+ff2gf2WzqczeJ/B&#10;v+i6hG27dHxv/Lv79aUajlfXXv8A1+ZG25tfC34axePPE994G8SSteR6b81vqkTbXUE/c3D+nX86&#10;+iPh/wDD/wAP/DnRP7J8P2oT+JpD9529Se9fOf7Hf7QGieGr2T4QfE+yXTNcM2LfUJuFuz2Vj2b0&#10;PRvrX1Aso27kb8qdSpKTcdl2KSSPO/F3xR+JHw+8UyXd9oP9oaG2P+PdT5kPqcd/88Guw8FfE/wf&#10;4+svtWg6okjgfvIGOHQ+hHrWhdWllqUbRXkCsGXHIrzTx38A7ee6bxD4Kv5NN1AfMstq2N3sR3H1&#10;/DFXenNWej79Pmv8vuIbZ1virWzeX5stH1ZYrqHnyJOBJ+f3vwrntQn025TyvGGhtbtxi8tlJXPr&#10;6r+uK4R/HfiPw5ONF+MWhtKitiLV7denu3p/nmupbxiLDw62p2upQ6tpyxlvnceYq49f8aJL2Ubv&#10;+vR7MUYyqzUY63OH+K8mqeJvEuj/AA80TxH/AGhY3lwski7g5RVPAz1HPr6V9B+F9Nt9F0e30+BN&#10;qW8KquPYV4v+z34WXxP4tvviZNZ+XFJIVs1Zei17hLKlvbda4qMeabm+p9DnlSOHo0cBD/l2ry/x&#10;y1f3Ky+Rm+KtXjsrOW4aTaFX09q5/wCBfhyTxBq9940vomxI+y3Zv7oNVPGDXninVYfC+mlmaZgJ&#10;GXsO9eyeDfDNn4U0CHSoY1URxgccc1rians6fL1f5Hz1GPNLmZZtIktodv5VyPxU8ZW3hDwvdanP&#10;KF2x5+9XU6ldiBGAbjrXx1/wUR+Ptl4U8Ky6PBe7WZSWUN7V5lapGjTcme1l+EljcVGlHqfnp/wU&#10;5/aQ2Qaxqz3vZwvzV+S2neK7q+8ST61cSfvJrgyMc9ya90/4KKftCTeLdfbw7aXhdWkzIA3GM18v&#10;6fqiLIG3Y9q8GNOVSDm+p+lSzCjg8RChF/Ckfff7GfxnXTLq1jku/QYzX6a/Bj4lwappkBWcENGN&#10;vzV+EPwi+Jtz4Z1KG5juflDD+Kv0Q/ZN/aptdQtrOzub/O3A+9Xh4ijKlK6Pp41KeLppo/TTRdcE&#10;yKu8Hd+ta8V2QVdWrxb4efEm21ewhuIroMCAOvSvQNP8TQzRD5uv+1Xm1Jk04Si7HoFhq4xgye1a&#10;EOoW+3cz15zB4h2P/rKmPjFI0yZMd+1csqh1xw8pbHoV7qFi0WH5x2Irm7+W23ZjUL/u1yt147DH&#10;YJvUVnzeN1AKvJ+tc8pKTOujgqkdTe1DUI0H3vbmuc1y+hdSeKzdR8UiX5hLx0rC1XxDvTCtyP7x&#10;raLSPVoYVoh8RLa3A/h9q4nxBpkWS0X8XpW1qGpNK33s/lisu9uI8Hd1PrU+zjLc9ijzUzjNRtbq&#10;Bz5crcc9aZpnjjWdCnDpdNhT0Y1saosbZOPXvXO31lE7NhTS9ilsdXuVo8s0emeEP2g7aWP7LqjB&#10;j612lnrtjrEX23TZ1dTywHavlvW7Ce0fzrZ8f7taXgH4ual4c1FYbi4bbuwwbvzW9HEVKLSex4WY&#10;ZHRnBzo79j6G8V6Y+u6NNaAg5j/irz/SvhHb3QZLvU5Aw6+Wo/rXc+FPElr4m0n7TG2QyZ9cVmad&#10;Ow1CVGbaqSMCD6Zr1q0adSMZ7nwylWpTlDaxlp8BYbg5g1WcDqN2D/SqN/8AADxPEd1hdRzfLwrr&#10;tr0/TL2BVXZIW9sVs2tyrMHSP3+tY/V6b6E/WsRHqfOGteDPFPht2TVNGmVV/wCWioSv6f8A1qzB&#10;Jz8tfVki2c0BF7bCRWXG1kBP61znij4BeDPFsTXdta/Y7hl+V4OOfU+v45rOWBl9hmscxitKi+aP&#10;ndiWHFIR6V13jn4NeMPBEjSvaNdWvaeBScD3H+fwrk8g8Ee+a45RlCVpI9CnUhUjeLuRSAkYFRFC&#10;BnFWGC4zmomPOCe9JDkRMBgYNNUgfKDxU2AOBj/Cm7d3GP8A69UQxOMZFNkQ4qTG3gntSFdw/GmQ&#10;QmMv0/Co9mFweMVaKjOfT2qNkDDOOvXirRMlciycg7aUMB1XFBC4poAbkD/drWmZxJcgjgZ/rT1Y&#10;Hv3qHfk8CpEOe1aFEy9c1LG/y4/u9qhXGNtSICRn+L6dqtGZZUg8E1NERswD9KrgjG0f/qqaPIOS&#10;MCqRBMudvT24pwJLZApqM45PGP1pw65NXEyqDWO5azdUJ27SfujNaTIMEg9fXpWTqh45b2reG5yy&#10;Od1p+GPPSuJ8RMQGFdjrrqF5ri/EEm0MPUV0x2PPrHEeIGJ3Ejua4fxET8wLH6V2/iBshjXBeImO&#10;5ua7qK0PJrs4jxAwJbH1rz7xS5KtzxXfeIssjHnmvP8AxQTsYE+1elRiePXkefa0C8jLnismVc8Z&#10;P9K2dVQmUkL/ABZzWXPHt4A7V61OPunkyl7xUdMnlTUUoJGAfpViQN1NV5AM89KqSBSK8oB46Y9O&#10;9U5Su7AOat3LYXGfxqlLgHGTWMgjL3iJ9wWoHJJ/rUk5yvSq7E9awZrFgWxximsT1FBNFZSGMY56&#10;dagf5jkVJKwx1yR/jUZOaIgAV+wqZFPG5O1Rpzznt+dTR8CkB6B8KYj5y5HPFfSHw2Dny8j+EV88&#10;/CSE5jAXnIr6K+HUW1UP0rsw5w4iR7p8OwT5bBsV7f8AD9sqnX71eKfD1DtjwOw4r27wAuUTHZq9&#10;eieTV3PZfArEsvNeq+FiWRRmvK/BCj92AP8A61eq+GQQFyc10dTG17Hd6FkKprr9HJMaktXIaFwq&#10;112j/dU1mEdzoLLAWraFumKp2ZGM1aTkf/XrNlEoYk9amTGajQAjHtUiDHWszS1ixEBjip4xwKrR&#10;EYqwvTJ60FImjbHGamTrgfjUUfSp1GD0oGSoCPyqTBYYFMj6VNGOMVKGed/FKy8y1kG2viv9pXR1&#10;aK4DJ/er7q+Itl5lpJ8vbFfH/wC0bpG+K4wvr26VdTWJnL4rn5zfFqwNpr8hI6tXCaom5cCvVPjz&#10;YfZ9ZaQr/Ga8v1ALtOK86PwnZT6HJaumHYAfjXPXyHOP611GtRYk3Z/+tXO6guD0+uKykdtMy5Bt&#10;6D9akt2UNkDimygDk0RH5sZ6VBufWX7COvmG9itmfB34/Wv1Y/Z41TzbO33N/CDX44/sZa4bLxWk&#10;Jkx8/T8a/Wj9mfVxLY25D/wjmvYy+V6TR89io8td3Pr7wrN5lupPpW4APSuX8FXG62TBrqBzWlRe&#10;8XEcODinL9KaPSnDgYNZMocoHanDnoaaD6GncHrUAOXoc04cHOKaB704fWgBwXB47U5aaPpTxgig&#10;BacOTxTVzT1waAFxzTkzngUi+4pwPtU7gLTgvekApwHGDQAo68U8cimgdqcB2zSAcOKepHYU0Z9K&#10;cD6VXQB6HHNfP37aH7Ntz44sh8UPA9lu1axhIvbWNebuIfzYfqOOwr6AXgdacNrLsYbg3BBrkxmF&#10;o42g6VRaP8H3O7LswxGWYuOIovVfc11TPy1GoiOZirbXjbDBv5VpLrLTw4gbY2fmQ9/8DX0X+2h+&#10;yNfT3V18XPhppH2kMN+raRCp3Ngf6yMDkn1Ucntzwfkb+1reOfyzdSROvG2YHKkdq/M8fl1bA1nC&#10;S9H3R+7ZNm+FzjCqrSevVdU+3+T6nWHUiVy8g+XgEdfxrStb9DCsqn72Tuz91q4ttWE826GTHGMs&#10;ev8A9etjSNbRFMM69R+8UjofWuKNz0a0fd0NjUbz7JiRSdrD8KzZtSV1LZ3KfzFVdU1hIi0bNlSP&#10;u5rDm1pYchJe1A6VPmRrXGoFflVty9m9Kqy6k2OTu9x1rJl1iJuEl71Ab+OL5i/zE4HzVUYnT7PQ&#10;2jqbbvvf/XqK41MMpzk1jSag23c7dfWqlxq+8FYuuOhreKFyGtPeJtyW4qnPcLkkP+VZcmrYH7x9&#10;vpmqd1rGCqiXr1ZQa0VMrWJeuZHU5klNZeqSjy1uEkAGcbQ3Sq19qTRwnEy/ezuk71zWu+JzKrCz&#10;/h+8F7/jW0acbakOU76FrX9TkhhYxFV7tubmvJfiD4+vlm/szRP30zcPMBwlbWs3Oqa6ZYPtrQxw&#10;8eXnlq5s6ZFbyySlW3L/ANM/61MnFbDjGW8ji5dHnuJ2u9RkZpG5bf39ajbQA6rlNqqc/Wuuk097&#10;uUyRkuMcg9qd/YfAAj8wMflH9KnmKcerOb8N/DzUfF+u22gaRb7nmcBmUfcXPzGvvr9l/wCBGifD&#10;vwxb2tjZYk2gs23lmPUmvPf2VP2f10mJfEeq2w+13WGAdf8AVr6V9YeDtHttPWO2VAQvt1OKwqT5&#10;pcvQ8vGVuXSJ1HgrQ47V1CJ83FehaZCAy+ormfDYTzF2xeldZZ/IFrSMbaHgVJNyNE4S22dytFvK&#10;wRWP40zd8q5qZNgGwVdidkWDLG0XXtWTquwHINXlIQ+WT19azdQB3Mq05bDprWxGdZMkHlseV4UV&#10;i6teFtzg9aLyKWOQkNVGaVgSvX61jUqOx3UaMea5Xm1N4h1/+tVeXWWkXmSo75N+5VP9Ky52a3bB&#10;Nc3NY9ilSjJFy51EkfM1UZr87eT71VvL1UXcz81k3epsc4fisXK52wpF6/1BWH3/AMMVlS6qUfCy&#10;VSvNRO7hu9UZ71ccn5qDrjRstTYk1UMPnaqd1do3Cmsd718fe+lRtfsq8v7UKRao2NCW95OGqq94&#10;Q3WqZuiOS1RtP70OTZqoRRde53jINVLi7Ib5fwpjzqRyarTXSKcmiO47Fg3LIuS341Rv9R2ggPzU&#10;N3qEa/dbHbrWXeXwbkvVamsI9yabUgw+9XI/EH4gaL4O0yS/1e8WNVB6tyeO1c18Yf2gPCnw1sJD&#10;c30clzj5Y1bp9a+FP2jv2r9f8b6lNBb3rlWJ2orcKK9DA5fWxktNF3OHMs3wuWUuab16I7L9qb9r&#10;6712S40vR7srbrkIit1+tfKOu63f+Ib97u8lZt2aj1C/u9Uujc3k7MWbvTcb34Ue/FfaYXC08LT5&#10;YI/J83zjFZpWcpvTohAu4bV/DipoUCJjFCxKpwiingMeQPwroPE5nzaiBSvQ04DPP40AAHJFKoUn&#10;5dtA+VjirY3ihgCetKRIfun/AOtQAcZ2+9NMBEyWz+Rp2VxQkOPm7d+aUAY2helJu4R2EyFOBTSw&#10;IwBSt8o4FQSSBDjH0ApIpIGdumOTVmysmlIaRcd1p+mWW5vNk/iHHFW2dYzshXn19KqxzzqSnLlg&#10;KUSA9NzdQPSuk+GOgzazr6ySJu2twOwrG0TQb/XbxbSyhaSRiBX1j+zP+y01jp9v4j8WqYY5QGjh&#10;6PMPUei+/ftTTUYuTH7O0lCKvI6b4OeAby6iijit/u4y3YV9BeEvBcelQq0w596o+GdL0zRY47ax&#10;tFjVeFVRXVWc3mrxXPGUpGWKpez+J6lyGNLdMKKrzvlic1MztswxqrMcnFdkdEefHWRUvH4IxWPf&#10;zgnJJrSvZaxdRmwuDWctjuoRuZepTAEgmsiYlyF/Or2oSDop/WodPs2uZehI71MF1PYw8epc0LTP&#10;MlUsleheFtGbarbOPSsPw1pJJUKvp2r0bwvo4OxAPStorudq0ibHhzR8hVKfpXd6Do4AUbefpWd4&#10;Z0cBF+TNd1oWlZA2ruNYVNToo6l7QdLIKrsrq9OsAhRQPeoND0tAMeX05rotO0/cQQvSufc1lJFv&#10;TLEArkdK27GzHygio9PsNqrkda1ra2CtuxVxOSUtx9tbkjha0ba129VplpBlAcVoW0PNaRRzb6sk&#10;gt+OBV2CBRTYYsD9atRR4FaR0iSEcY9KmSMk7s0IgzjNTKg6EVIkxqqD2p2BS7RjgUrDHegY09OK&#10;RmHSlY9gaYxCrxVJFJCMSBzULtgbmpznuarzyZ5zVG0IXGzSjvVWWU5yaJ5s/wAXaqss5AoO6nTE&#10;nmyMA1Vlm29DSTTKv8VU57jJwDQd1OmTfavaiqf2n3/Sig6PYs/KyJjjBzSyO2cU1DwMGiTJHX6V&#10;9k9ZH4GRO+0b92KkgLd80xUJOMVPFGOhq5W5bMBJGOME1GqA8mrLwE8MP/rUiwc5K9OelKOgDY1y&#10;eFp5jOMgdfSpY4dzZxVhLVW5A/SlJ6gU0iJ47VNGhPBFTG3GOnXpT4YSXwwqdwIfswI96X7Pz0rQ&#10;a3UINtQvGqnpQBXht8n5asm0OOlPgjGeBVh0UryoyafqBR8jvUkEODzUrRgnO38qfHE2fu8emKLA&#10;DxDbjFRNCc81dMW5eB0qMxgNwM0DbuQpCM/cFTGIlackeOoqwsQPy4pCKZifOR/+qnCMZwV96naF&#10;c/j3pRCN2BTAasJIxjk/rTHhPTHf0q6kIxyKDa5OABSugKsUWR0qeK2bqKlityTzViOJfTpS5gKZ&#10;tWHGDQtuA3Iq8YOg/L2o+zrxgfl2pcxPMVxb56CpBbdu1Wkg+XcBTvKH3QKTkxXKqwZ7dTUnkZXO&#10;Of51MsWG4X3qRYxjAWizkKxXSDAwPyp4gUH5R+GanEYz9KcqcdPxo5WBEIQVwR+XakWPHU1YWLK4&#10;INHlHPArSK0Hp1GLEP8APalMJK8irEcS7cg0CM54HSjljcRTEDK3GamjiGPvflUksXcD86kiQ+n5&#10;VQEflNnk/jUckWOg/wDrVc8s5xUcsP8As0RepnKxDFGT1FSCIgYojj5xUyodtDJ+zcqzJk5FJEOa&#10;syRgCoBw2KqOqJPpP9k67C+BZof7tyTn0r2O2uiiqJBmvAP2T9TD6Ze6YzfdlD17lHcK6LxXweYL&#10;lx00+5+hZf72CpvyR0liyyvvX+dN8Yak2naHJdE8LGxqrpjqUBVu1Yvxf1b7P4UmhLH5l2/nxXn1&#10;pcsWdtGn7StFd2cb4Q3XU7XkhyZHLE/U100jErtArnvBsaRQLj0rfQkyZzXzF+a7PrJ72LVigRN4&#10;qZpFVdwam2y/Ju21T1S5ESMoPtWU2KlHmkNknNxPJtPy9Kt2SLBFjPWqWmxeapkIqzOwU4qY33Oi&#10;XZEkwLAimRYJbHamR3Kudhp42jcyda0M5bCxIC2NppJU2sHHXOKcOGBx9ac6qwA20Ex8yncoQNxb&#10;ryKbFEcdOtWLwKBzTrGEyBVK0GnMuUmhtyYhjNSLbgVYjiCp937tOZFIrSMDkb5iGNMHFWIVJbcK&#10;I4geWqRI8HpWhEpWJF9DRn1oGMUfSmjERj70gUN0ob1NJnI5pAKFBPzGmyACnDkUyU46UGkZNuww&#10;imyetOyGGaa44xis5I0IpELcrUMiZBWrPTioZwB2rM1hLoU5InbjFRTWpK7iPrVsgUbc9DRym9zN&#10;a3UHpSNGpDD/ACKuzxA9B+NV5I8ckUuUVyjJbBiRtqu9hk5MdaRXcdw/KmsuRijlQ0zNFmg5KUGy&#10;DDATNXjAN3C/hTSigYb/APXSsimZM9jER92s6508p1Wt+aMEn5fzqpcW49KkIyszBmsiw5qIWZXo&#10;tbUtjnptqL7GcYZaDTniYc9gndT61TuNNB5Ue1dHJZELuFVpLEE9D+NGpUahzb6dtPKfSmNpxPQY&#10;ronsRjLCq8loq9RT5mh83Mc61pKG4PNDQzKcqTW49iGOVUZ9KhbTx6U1WkhOMWZsd3dQn5WarVv4&#10;iuYSAWqSTT1PG2qsun7f4K6qeOrU9mctTB4er8SNa18Zzqf9aavQ+OZidpl/8erlzYtnK+tMNtJX&#10;oU84rR3PPqZJhJdDubfx82Qpl/Wr0HxA5z5teb+XKn8WPeno10v3Xrqp53UW5wVOHcPLY9Qj8eh+&#10;sn0561L/AMJqmNzSD1rzCO9vEHzNTp9Tu2jMYcjNdkM+7nnVOG49LHov/C1NFguxaTXSiQ9MHpW7&#10;Z+KbabawkyG714BNosjXJ1FrlmkJ6Z6V0mieK723gEE0h+XpmuqnnlOW5x1uHHFXie0rr1m+P3tI&#10;+tWTjCyCvJv+E1ljOFmPX1qW38ays3ExroWbUe5wyyKt2ZR/aP8AhRH4+W01mzuWW40+4E1uy/d3&#10;Y6EdxWLaXnhv4l6M3hLx9psdrqESbfMK/K+O9doPFJuIzHK25T61yHjDwnaa1J9ospDHJ2ZeK0ec&#10;Q5Vrqtn1X/AM1kdR6PQyfg/4j8TeCfiX/wAKyF9JqGmyAtCztuMI9M17ncW9vcp9nn2tx3ry3wH4&#10;f0zwdLJrVy/mXjLjzG5Kj0pmpfEHX9X1+Ox0lmWNWBZvxrSWa0Kj5mrf1uVTyDFVZNReiWrZU+PH&#10;7NWjePLKTULSPybyMZt7mJfmVv6j2rF+An7UXiT4Z61F8Hv2gJHVVIj0vXpOhXOAsh7j/a6jv616&#10;9Z+JC9usV2+75Ru3c5rhPjV8LvCfxB0GRb+0XcvzRyrwyN6g12RxVKcfef8AwDx54TEU3sej/EL4&#10;taZ4ZhWO2vlSSaPdbzMu6I+gJHTNeb6l+09qWoeI7Uadc+TDBuF4qqGzIPT+8p9uRXgOheN/G2hO&#10;/wALdS1CS80+ynKQ3Fwm7y0xwnPb2zge3FezfBP4WWfibT30/W9Kj+xqxdWznDE5+U9cex6V1QnT&#10;S1/zOepRrU/iR694a8TeDvjBonEEbS7SJI2Xr6ke1cf4i/Z12Xxm8L6hJaQyP+/tlP7twfbt+Fd3&#10;4S8A+HvB9w1xpFusTMuPlrdE2GwQKUuVpxjswoVamHqKpHdEPgzQbTwtokWmW0aqscYG1fWo/Eet&#10;GKJo0HzHhamvdSWJNiHn2qx4R8Hy6/frfX6HylbPsai8KMLvZEzlOtUbbvfdlz4P+BmtS3iXVEzN&#10;J/q93YV21/cgjO7pTlNvZW3kwjaqjG0Vz/iTXoNNt5LiWTAVc8158pyqSc5HRCPLojm/jD8QrHwX&#10;4XutSubhV2xtjJ71+Kf/AAVA/bEjku7/AGap83zBQWr7E/4KY/tlWHhbQ7vSLTVVXarZ/ed6/BP9&#10;qz45al8WfGcyPet9n805+brXk4ibxFTkWy3PuspowyrBvE1F78tkeX+NvEmpeNfEV1rl4zN5zEhj&#10;/Cuaw5Yyn3Wz6VoCADkpuDL8vJ5pjW6xoXkiHzfd56VppY8mpOdSo5y3e4mjeIJ9OkAckrXqXwx+&#10;Nmr+DryO8069farAlQa8lmQTRqI4V+VeWXvSQT3FrIGgb8Kwq4eNQ9TL84xGDsm7o/Un9kX9v3TL&#10;l7fRde1AKzbRuZuhr7s8C/E7T/EumQ3+n3iyRyLncrZr8Efhh4f8YX1xFq1qZLdY2DbhxX3N+yZ+&#10;1Lr/AICMGheJ53a1JwxZunTmvnsflajHnp/cfZ4PO6NaajJ6v+tT9MIPEgVOZPyqC88SyD5vNryj&#10;wj8VtL8T6dHf6dfCRHGfv1st4kWUf639a+YqRkfZ4OUZWZ1Vz4llYnbJ+tVZfEUp+8/1BNctPrbb&#10;tyt7ZzVO61x1582sowke3T5WdhJrivzv6epqndawqjJYdP71cbceIJByspx6VVufEspGfMye+6to&#10;nXGidNc6wiknzOorPutXZgQW965ifxIzNtEh9arvrBZv9Zu917VtE6FT7nQ3F6rx4z1rLubo5NZ7&#10;a18p3S96gm1RGG4HNaDjDlE1a5DjJHWuR122jVvtUZPB5revLh5+c96xdY+a2bJOamUdCzvvgn8T&#10;ZbO3bTJJuF7V32jeJINRu5GMv8Rztrw34ZaLqEl5JdLE3lf3hXXeHdaayvZot5+WQjrW9GrKMbM+&#10;JzTB05YmTge6aLqlsVCrIuMc5rorPxHZRx8SLn69K8f0zWbh1V1l2jqfmrWtNWvNSuVs9O8yZ1Hz&#10;eX0H1rdYly0ijwpYKK3Z6tb+KLENh7hT3rqNC1rTLy3CiReT1VuleOW3h/xWSrzxwxK38TTZrc07&#10;R/EFoqtbatEvcjnrXXSeIvrE4K9HCyjZTPYNR8PWOo2PlowkG37rcg14j8Xv2fkm36z4Ut/JuM5k&#10;gH3ZP8DXb+F/FvirTX+z3xSZNuFw3+Na8HjLSdUn+yalF5Mn+1XRVo068bSVmcdGdfC1Lxd15HyL&#10;eQXdhcSWd7bNFNE2JI26g1AzN1B9q97+OvwatdftW8SaEE+1Iufl6SD0rwSWNoJWgmBVlYqwbsR1&#10;FeJWoyozsz6DD4iOIp8y+Ywls0oc9MUnJGDTGYhuKzNGTFt2OKb1Gc01D3FOVFI+WgkHYjqf/r00&#10;lcYB9qHBXgmoyW3Z960QPQaQQOKQyYO0E9KHLH7opjEk7c8+1aQRiP3EtnHOcUqOc4/yajVvmzn/&#10;AOtU2Rjg1tEJEqZx61MjhRgVWUnPXmpo+PmNUSWUXJ4P+fWrEJLYB9KrR7gcBverFueNg49aZJOA&#10;33SacfvdKAAVwDSgDOAPz/wqomNQjkVitZOqo2ScZH8q2JRhMsPasnVV4wea6ae5yyOT10EjAHrX&#10;E+ImY7vau218kA7R64rifEZPzKB/9euqJ5tY4fxDjDEt1FcL4gOCxx2Ndz4iOc5P41wniDgtg/xV&#10;3UTx6xxHiAjYx7k1wHig53Y9a77xBgBhg15/4m5Zgf5V61FHiV3ocTqA/eN6VmzIG5A6N2rW1ADz&#10;DzyT+dZswAHr9e9epBHmS3M+UYPAqpOOckVcmUL978aqXHTAokBTuDtXlfpVGVmz8vNWrl9vA5//&#10;AFVSlbP4dK56hVMikfH+elQsT696dKx3VHnnFcsmbxQE4GaazkrhTz7UjseoHPcZprMMD0NZjGOD&#10;uIIxTQD78cUNgHgUqK2cYqgFjDHnFTxrhgM8VFsKtweM1PAu+RV96kD1X4RWpAjdq+iPh7bjamDz&#10;XhPwjsgkUfy+2K+hvh3bZWMheeK9DDnnV97Hsvw+gYeXg17X4DhCoi469a8h8AwfKnfvXtXgSENG&#10;hK9q9WieZUPWPA8ZZVwfavVPDC/KvH515p4Ih+RTjtzXqHhpCApNbGPY7TQlOxTXXaQMIvH1rldC&#10;TIAHSus0lSqqGqGETbs+nFW09gaqWo+XpVxOmP6VmUSIzZxU8a8c1Cqr/FU0Q3HgVmabk8QO3cRU&#10;yL9aiX5PlA/Sp0HPP/oNBRMgwmParEQ7AVDGOOlWI1B7/hS2RRIo71NEKhUHHWp1B6kUIDA8bWol&#10;tG46rXyr+0TpIeCcYzwfwr648TQGSxY47V81/H/Sw9vOcVr9kzkfmn+0dpzQX0rDPWvEb4ZQjFfS&#10;X7UGkbJ7ghO5r5w1BcBgR615dveaOqn8KOY1iLdyeOO9c7qCYzha6jWVByB24rm9QwDgj/OKzkd0&#10;DFuB1zTUYF+tSXA2nGetQocN81ZnQeqfszauNO8dQDfjc3T15r9af2UNZM2mWpD7vlH8q/HT4P6k&#10;bHxhaSjj94P51+rn7HOuefpdqzSfwKf0r0svfvNHi5hH97dH358PrlntI/m7V3EZJUGvNfhfdh7S&#10;PDelekQNuiBPpXXUMaexIM5py5PSmjPWnDjp/KsWaDl96cDjmmqRinLzUAOA9qeABz+tMAA6U5ea&#10;AHBfTipAM9qYME08ZHWgAAHYU9Rk4pAcnApwHPJpAKM5pyimjPQGnjntSAVeDThwOlNHXkU8c9DR&#10;cBQMdqeCaaOacBgUAOX2NOHXGKb2py+9MBy5x0pwAJziminLxQA75XUoy5B4wa8K/aQ/YL+G3xsW&#10;bxB4dQaJrzKW+128Y8uZv+mifxfUYbpzjivdQcU5Se1YYjC0MVT5Ksbr+tjrweOxeX11Ww83GS7f&#10;r3R+TvxL+GnxJ+Bni1/CvxA0J4lVj5E20mK4XP3kbHP8xnkCo0ubHU4vtOm6j9nmjUfu7jnd7A4/&#10;nX6gfFz4P+B/jX4RuPCHjfSY7iGVf3M2MSQt2ZW7EV+cX7Rv7M3jb9nrxLJbajBNNpbyH7DqqJ+7&#10;kXPAY9m9j17Zr4XNMkngXzw1h+K9T9byHiqjnFqVb3aq+6Xp/kcHqGrXe8pdfK3Zu1Zl7rHlTLuf&#10;73AqtfX9yV2ifd7q3FYuoX7eSzv96Nwd3414Xs9T7qjaxuT6myglVI/vVWbUmLqWY/L7VmvqTMAV&#10;y2ewqTIdcP6c7auNNmnPE0H1KZz+9bIx6dKrPcu77/M49qpT3UqN5UaswYc7e1Hm3G3zGU7VX/nn&#10;xW0YmTkTvexs5Bc7R3IyKqPqck6yPE27b0PrRegRIGHmfN95V4yKrOsZTZBLs7/NnBNafCLWRman&#10;d3MkuY2Lqhwyt/n1rMm8x77BjaHK+mctitO8MbuRO0nmDllXgVTeR3gNrIox/e2859aiUyowZi30&#10;Lm5aSPCzKMMF531l3EQMnyx7Q64k/wAK6CWxllj82AbZF9D1qNdNO0PHB95cSBhyKxctTZKxz8Fh&#10;HaSNJDGfLPDY7V3XwG+GU/i/xUt3LButbVt3zDhm/wDrVzr6POZhDbruZnCp6MSelfWHwR8B2Xhj&#10;w/b2K2gEvlB5G29T/wDrqJS5UcuKqKnGx23grwUmmJFFBuyq5PHTjpXonh3Tk2BdvTHzfWs/QNLj&#10;MIkcnHT9K6TSkgjg8qJPvqp47etFOPU+dr1JS3NvQ4FhVXBzzyK27a7Zex+Vq5/TrpYCsGPvdK0p&#10;L1QMqevBrY4nubEN99olZDipjctCqyCsW2ujEuC/PQe9XPtEs+0B/ds0cwFi5vJJBuRtv0qu07um&#10;52NRyNInLCqc92fMyrdKnmNYR5iO7cl8MP8A61Z95HgZU1cnuVlBcdaybm5Pm4Y/jWMjupJ3KN/N&#10;sOR+NY2oXqklmP4Vs3sSSxszDFcvrRMJ+WueZ62HsU9SvlOdze9YlzqCglRLSaxcuzcPWLc3DocK&#10;azPYo09C5NeIQSGqnPe/PWfLc3Gduab5zt94UHQo2Lj3agbePzqjd6kF43iqd/fNESit2qibxXOH&#10;NBaibMN+rJuLYNMn1QDgNWWbsAct2qtcajGRx3oE0jRm1kqNufxqncayWPXms2W6G7JeuI+Knxl8&#10;L/DbSmv9TvFMmP3cat1rWFOpKVktzOU4wV2djrXimx0m3a71C7jijTlmdsCvnf8AaB/bW0jw1aTa&#10;T4ZvF3BSGm3D9K8F/aF/bS1jxTPJY6dfFIQxCxxtxXzjrnivWPEdyZr24Y7m/iY19HgMlbtOv93+&#10;Z8nm/FFLDp08Pq+52PxQ+O3iHx3qMkkl5IyljyzGvPJGmmnLzSlu7FqmEAA4H50CLJxX00IRpx5Y&#10;qyPzvE4qti6nPUd2Njt8Dcf+BVIiD0708YxSqnOVFUc4mwk8U9V2805If71PCZQtjv8AlRyiImAI&#10;Hy0oQbuG7cU8ptB3H260BJB92qQDTleT/wDro6YzninhNy5IyD0p+wbaBERG5vmbil2hRkdj6U4f&#10;L8oHWo3fYDmp3Ajkk2880WluJH8x/oKjZQ53cE5+X3q9bICPlHPegylJv3USh2VPLjz9fStDw/4f&#10;u9cv47C1QlpGqnDAzSBIkzur6r/Y4+C9nYRw/EPVrHzJUZXsTMnyqwP38Hrjt78+lEpRjHmexpRw&#10;9aclSoq8n+Hm/JHX/s5fsjWfgLS7fxl48t45Ly4hD2mmv/yzB6PLn/0D8/QezxyRQuXaTfJ0JJ4F&#10;c/qPiaaS+8nz2f5ueaF1xEmWCNt0rHp6Vx+2lWlb/hj3auFw+UYW0neT3fd/1sjtdHuRLIN7ZPau&#10;r05CEytcv4O0uR0F1OK66FfLjwK6qUD43EVnWk2OkfI4/Gqtwy9TU8r5FUryQAY/OuiWiM6cTPv2&#10;YDisPUZic881qahMPXvWFfS5fFZvsepQjZFGWJ7iXaP1FbeiaX907P0qnpdhvk3lc12XhzSgdpK8&#10;d6qKPUoo1vC+jk7WCfpXo/hbRgAuVrE8MaQCFwlej+F9HBC5Herex0S3sa/hzScKrba7XQ9JwVXH&#10;bNUtB0tURcpXXaHYfxkcCuSZvGVo6FrTNPZCAF5NdBpdhgA47VDpun5O7bW9Y2u1aiKJqTH2tsBg&#10;BfrV+GHaOV5otrYA7sfpVy3g3P8Ad9q0UbnNzNklrb8Dir1vEARxTYoNo6VchhwM4rVbEMdDHk81&#10;ZjTFMii4qdU9T9KTECqeoXFSBaQLhacKQBg96ac4xTi3ao2YfeIqkNIaxx0qNmJHNDnnrUM0uBgV&#10;RrGPMMnl4z/k1UmmxxTrmb3/AAqnPODwp96DvpUxs8x5VaqzzAZP50Ty4HWqVzccEUHo06YlxcE1&#10;Tmn3HYDRPOC2c1UnnAPymg7qdMl80/3xRVP7QPT+dFBv7E/MVBu71I0ZZeaEGGxVhI9w5Hevsep/&#10;OhTEO3pViCPnmpjCC2B+dLFHyp61drolbj1g3jd3/nQYVU8CrUEHy5Apskbb6mJRDHDkgflV6KDE&#10;VRQwNvG4dfU1fS2yuSKJysxlB48npT4Yvmxip3gAJGP/AK1PgiO7Aov2EDQ4HAPSoWh+bkVpC3DQ&#10;7j9enSoWgbOSpqVICrHDgj61Z8ncnzCiKIjkrV2CAtH836CiUgM1oyP4acsXcCrj2zbiFX8qatq2&#10;7bz8vtRdAEcR8rIqOS3YdFx3+lX4IcDG35qV7UDhhU8wGesBzgj2q1BBkYZc8VKIQD0qaCP5cgUS&#10;lclsqyWuTlVpEtQjetXniXHNRhDnOyiIXY2KIP0WntbDoBn6VLEhbn+VSGPnJNSSVlj5yfpUqRnP&#10;Ipxj7ipIosjDVdolXG+XjgGm+Vg7hVoQnA4pphXdyP0pOJJEkJboaekRzjGalWDjBqVYj6VUYgVf&#10;KIOSakWI44WphFn71PSMheTVcvYCDysdv96nC3GMg/WrDQ5G4inbAR1796AK4iOOR/8AXpxiyOKn&#10;VRj5RSunH+r/AIaSkBEkXHBp/lDqKVc52kU9STSegEMkWOgpkcYU4I59Ksyo2OlQqp3cCqjLQB+w&#10;D+GmyRgD/wCtUqKSOTSyJuXBHepJlG5S6N0qdQStNYBW3U9fmwMVpImMdNRsinbkCq7R/NzVqU5B&#10;NV368j8KIt2J5bHo37Nmurpfi9rKSTatxHtwfWvoiDUSIgrH+KvkXwbq76F4htdTRv8AVyjd9M19&#10;Q6Tqkep6fFdQyD5owQFr5DPqTp4pT/mX5H23D9ZVsH7PrF/mdpol8zHfvrm/jVeB9EjTfy0yj9an&#10;0nUXhYIzfWuf+Ll0z6RCxPHnrXzmKl+5bPo8HT/2uHqTeEXzaKx79620mPmZBrnvC0h/s9HDVvQL&#10;/FmvnYv3T6KpH3mzWhmUQbif/rVlX2bq72J06mp57gxwlTx6VX0kedIzYyC1TL3tBU/3cWzQsYzb&#10;2wLU26Id1Oe9WpvJhtgCayLm+VLlIw3XtVNcpUJc+pZ2qknyniprY4j3Z+9VOSRjHxU0Eu2NVP0o&#10;Qpq8S1gRyKTQMs3ytTXlyck0QTKGYE9qqxhqR3zbuc1e0eMKgZvrWbOdxwDWppgC2uM9aIr3ipP3&#10;UWnXaevFDFc00TZGxhTGck4B71sZliIkYzUjcdKgRgSqk1MjA96DKa1HE80deKO+aPrVEDSQTgmo&#10;2YK2Cakxu71HMNpzipAdE46A02UAnH6UyIHdUzrmgqLsyPGG/wDr0rLxxTyuR8tMZSDnNBsnfYjx&#10;ntUUinHH41O4CjNQyOKxloBD5fPNIEPSnbzngUjsCM1JXNIjcVFLHu5/KrBXIzTCMcUG0anRlIx7&#10;ePzpki7Wxmrjj8qhlVe3Wg0iV365qKQDGVNSsccCoXZeoFZgQyAtUDRknGP1qwxDAlfSo9wPBqeY&#10;rlZBsHU0hiVl3gfWpSQtRGRh0PWjmDlImhXoKryW3bH41aLHd1pdm7gfnRzBysoSWuR0qrLbc4I7&#10;1sGDK5IqGS3Gc4/+vVBGTiZQs9xpTYr0xWl9mUdBSPACvApWDmkZE1gucLxVd7Ek8mtowE9RUbWw&#10;YY207D52YraeM4ApraapHAxito2gHWo2tQe1Ac5hnTUJ+7Tf7NQN9361tNaDdnHeo/suThRQLmZl&#10;f2cMcVFJYqOg/Str7KQc4/8Ar0x7UN2quaRJhTWny421WlsyORxW61pltuKjlsBtzirjUkLlRzz2&#10;smeTSw2rH7rVpXNjgbgKbbWzO2McVXtJByRsMhjnC8O31zTz56D5ZP1q6lqGHHFI9tk8KRT9pIj2&#10;cWZt2lxOpRpDtqCytzYzebGtbP2RduD60ySzLDOKqNaUXcmVKLjYgGpzLyG/KqPiHV9Rurb7JbyN&#10;83U1oGxx61G2nE8gZz7V2Qx1aPU4ZYHDy+ycLF8Oo7u9EhA3s2TJ6+ua9c8I39t4a0qHTbd/9WuC&#10;c9TXOrZvF259aaZbhOME13YfMp0zz8VlNOurHoEXigtwWq4PEybcBufrXnMWpyoOc1a0/WJHuBvb&#10;j3r1qecLqzw6/D3VI9S8K6WNfuvNuT+7r0rTo7DSrEQ27quOteP+HfG1vp1uscUgGB61p3HxLURH&#10;97XVLG+2+JnkyyqpTfuo7vWNbhhjZ/M4r5d/bS/aw0H4WeFbpDqcaymJhjd04rqPij8apNK0uYwT&#10;fNsPI7cV+Zv7c9r48+Ll7cxW19MFbcFCmuWti4S9xOx62V5TL2ntqy91fifDX/BQP9sLVviX4nvN&#10;PsdTZ1klYfK+e/SvjyaSW6k3MQzb/mbrmvpb4kfsQeOpdWm1SK4mdmbP7xSa8p8T/s7fEPw3KynS&#10;ZJFVuDGvWqpxp8toO52YyWIrVLyWi2XkcPJMJJo97Iqx4ym0dKRZoBM8ZgX5TviQrn6fzrRbwhqd&#10;lIyaxps8J/vNH0psdpDZajG9q3mOvP3epzV26HnSTW5jxpc3jsI4wok/hjX8uK774UfB6XWbhNU1&#10;iArGpyqsvWtr4X/Cd7ydtW1CFlEjZXPavXYbO2020+z20aqF4wKfLyojmszNbTbDRdPFrYQqqqON&#10;tct4g8VaxYSZtJWUbjyDXS6rcMBnjFctq1qtz+7Rfvc53dK55077nZh6jjK561+zd+11rPgy8i0r&#10;Wr1mgyAwZuK+0PAXxo0Txjp0d5YXqtvH3d3T2r8r9T0+4srhjbNtYdDj9a7L4QftE+KPh5exxyXj&#10;eUjYKluteHjsrjW9+no/zPtsnz50LQqvTufqZH4hSZQwm/8AHqq3OsB+DLxXz38Kv2oNF8YWUam+&#10;VZscqzV6HF40hu49y3C8r+dfMzozpytJH6HhMZCrFSi7nZ3GrERlll+nvWe2rszYYmuZfxOpbaJa&#10;G11COZeaOSx7tOt7pv3F9zuD1H/aojbIf9a5ybxAqPy361Xm11z8yvx3qlCR1Kq2jqH1kE5Le9Ry&#10;asCuQ3fn5q5NvEDbsB+O/NJHrO9sFsYoK5zp/wC0xJ8pk9utRysZ2w4rDh1EFs+Z+FbdhNC0K725&#10;xWNSRnUkd54f1S00zw35cYVXZOaxdJiu5bmSYr9+QkN+NZX9sggWsZHPH3q7Pw1ZILNcx7jty1aY&#10;dc2jPlsf+5lddS3FLcJFDbyXPLNggHoK7rw1rVhY2a2uk7Y/+ejL/Ga8r8Xa7HpFuyhvnZsLnsO9&#10;bXgPXhdeWiP/ABAV6dGUaLujzK+HlWoqXQ9q0W5kuolkL5/Gug06388bg3555rk/CVxlECt1613e&#10;nWsrxZRa9GnW5tT57EULaMSOwLtyW+gp134Yh1K3aINtZujDtVryriKTey1cWUpyVNa+1vozidFx&#10;leJzOnx+LPCUrWuqMbyxY4BbqorzP49/DhLAr468Pw7rW4/4+lUfcb+9Xv0Vxb30XkXKZ471z/iL&#10;QI10+4054w9rcKQ8bdOR1rDEYenUp6G1DETp1rtWfXzPk8yEjk0fjz0rU8c+FJ/B+vy6ZIjeSW3W&#10;7nuv/wBaslWAOK8Fxs7HvJ8yuiTgDFCuBTclutC4LZAxRygOdgf4uetROxxnNPfcTTTkLg1QmR7s&#10;jPSo2C7SzHnFSEDG6mkAdPmrSBkACkcge/vUgbNRBugWpYxnqTW8SZEkTc8ipk54NRLx1H51PESx&#10;xTJuSR7gc8/SrERGQw78VCinbwtTwnHYniqDoWozxnPSnqpUcH3qOMkYODUsRLHkcU4mM7DJQNuO&#10;9Y2rNxtrZuQdvFYurAngGumnuctQ5XxBIcFRXE+IsYYmu01/ru9K4rX+jYrqhueZX0ZxHiMYOBXB&#10;6+SAxx713XiQAbiK4bxCDhiRivQoo8bEPQ4TxHkZAavP/Ernc3b+td/4lI568V594lXljnvya9jD&#10;o8Ou9zkbsMC2T7VnSjJ+b8c1q3o+9hay7jlt2B616MdzzpFG545zWfdMKvXb5OMe1Z92wXNRJj6F&#10;G7kCjI9e9UZ3UjrU90+TzVKdz0LVzVDSJHIxxkGomY55b8aWSTH8846c0wOeuenNcu5sODEncfu/&#10;WkDF84X6e1IpZhz9KUEqc54pANxjkUAMep69qcfu4/HntTSM8seeaYD1C4GR7Vd0i3M99HGPWqqf&#10;L97+lbXg2z+06mrn+E04q7FLY9o+FlhtSMlMcAV798Prb5Ysg1418OLERxRgj0Ne4+AYseWAh6et&#10;ehh0ebXkexeBYvkQDj1r2jwNGqonPbNeP+B4DtjwfTrXs3ggYCjP8NerTPMmeteCoiIlDV6b4cTh&#10;RivOPBafuVzXpnhwY28VqZnZaIvyrx6Cur0xeOlcxoYBKjPpXVaanAOKzkETWtRxVqM84/rVe26c&#10;VZUsDnFZlonj/wB76fNU0A9ev1qOMHbwDzU0CkcEGszXsTKDnOf/AB6powQMFqZCh/2qnjGeD/Sg&#10;CSIDGKnQY61HCmBipkGOM5qWUPQZNTBfSmRrgZp4HNUBX1eJZLMg+leBfHbTTJazbU7GvoW8QPbM&#10;DXi/xt0/fZygrnrVRJl8J+cH7VOlHM7CPoTXyZqSFZZEC9GxX21+1Xo+Y7ghM9elfFviGBodRnQ9&#10;dxxXnz0qs2o6wOW1VSRgCua1JcHmuq1Rc5Gf4a5vVFOWG3ms5fCdtMwLkEtnNVgeRk96uXeQ2AKp&#10;kAPnvWJ1m54Ou2s9dtp8/dkX+dfqB+xF4h87S7NRJn5V6mvyx0mZobuOTPO7Nfot+wX4i+0afZqW&#10;/hG78q7sBLlrW7nl5lHZo/UL4RXvm2kQ3fwivWbFiYFIrxD4KXwktIRu/hH8q9r0lw1uvP0r0qyO&#10;Kl8JbyBwKcPQ00ZPU5p3PQ1ys1HLjPApy9PSmjPSnADFSA5RTxjOAaavJp46UALT19c00e1KCego&#10;AeOacBTV96cPapAVenNPXmmjmnAdqYDgKcPemqO+KcvHGKYDh1wKdzSDnmlHWkA4e1OHNNHTgU5e&#10;elMBy9acPamqD1pwPPSgBfrSg5puQOTTgTQA9T61S8SeF/DvjLR5tC8UaPb31pOhSWC4iDKwPsau&#10;Z9acpPrUyipKzHGUoyuj5T+MH/BK34a+LruTU/hr4kuPD8kmS1s0fnwA+ykhh9AwA9K8F8bf8Eqv&#10;2gNCkc6LqGmaxCOVaKRonP8AwEggf99V+k4yDxTgxxivLrZJl9aV+W3pp+Gx9Lg+Ls9wcVFVOZL+&#10;ZX/Hf8T8evGP7Jv7R/w/uWTW/hdqzIuTvtrczqo9SY93auKfTNUsJ3tdY0+4WVRhkZSGX14x1r9u&#10;ZILedds8Csp4IZa5/wATfB34X+MovJ8S+CdNvF/uz2iNj8xXn1OG4b05/ev6/I+gw/iFiFpXop+a&#10;dvwd/wAz8ZkWS3Jt7ZXX5QfmHr9akl+1SxLEJyu32yPpX6b+Nf8Agmv+zr4qe4u7HR7rT553L77W&#10;7cBSfRSSoH0FeM/EL/glL4ksI5LjwD4tt7pUXMMF5Dtb6bhwfyriq5PjKS0V15f5HvYXjXKMRJc7&#10;cH5r9Vc+JGhuBItqjMS33zjtT20rbmMyH738VeyfEH9kL4wfDWT/AInfhK88on5ZbbMiE+5A/nXn&#10;d/4dvLYtHeWk0chOFUxnP5YryamFnTbUlZn1GGzTC4qKlSmmvJnKy6a0+67Yd8FW7rUN5pamHMMf&#10;zDn610CQMHZWXaqcduary2SglRG3TO5vSuaVGR6EayZzsNj5knnR7Vb0PSj7CctM38X3u2K2F06T&#10;y1GzGOVX1GetR3emTLJvD84+ZfWs/Zy7GntI9yr4O0eO+8bafaFB5TXQYj0xzX1p4S0+5up0jtnb&#10;dtxjtjFfMXgG3K+NbHyR1m446Ej/ABr6d8EXF2NQiuGbaAdpHrx1rCtFqSR5+Kld38juvDiM6+RI&#10;vzKPu9jitqyuVtzshQbvXd7Vhi6eyuVY8Nj86uQXZifcoODSi+h5M48yNlN6ASlj1xuq6bpoo1fd&#10;u3dPasePVCYzEV56806HVEeExyEH+7WjOd05djaS4lcrKp6VcF8yPkNxWHZagR8pOR3FWprtY8CL&#10;5s8mpKUehrPfl12t/dqtcYxuXriqwuo3Ub2wf5UrXKhdpPHSg2jHlIZ5wikg81nXFyBliOatXrKy&#10;5B96yb24Xuak7KS2C7vMLya5/VZI5AxYdqvX10QOGrF1CXIbc1c9RanpUVqYWpxx7m/vVjXkXcGt&#10;nUFLZG/8KyL19oIzWTVj1actDPkwpwQBVa6mSPJJp95PtHJ57Vk6hcuwznmkbxTk9yvqFyvmFt/6&#10;1Rl1KGP5maoNSuWQsM1z2pyXko+QHrxzU3OhRNq51mFmysg/E9KydS8W29p0k3N/smss6fqEw2NI&#10;1UbvR5gcN69a6KfKS6cWTX3i+8u0YI+0dMdK+IP24PizqV94yk0OwvG2Q/u/lbpjr+tfWHxY8XWP&#10;w38FXev3Uq71jxCrH7znpX5xfEfxVd+MvF11q9xNv3TMR719BktH2lZ1GtFp8z5firFxw+D9jB+9&#10;L8jD2T3LefO27J/iqaODB2qO9Oh+n5Vbt7fzGzGpyozX1Klc/LZJ3IBCcfMKcIGCgFParH2dWHzf&#10;T604xk8baZi7lYRr2/8A1VIIyW2xg/7XFT+WD8qD6UqxP0NOIyJVCoCfpShRnb71LsOcKKcsYHUd&#10;elMZB5YHJHJ70giZ+cfTirDR7ThV/OgIT94f/WpCtchOMAhaBxzirHlLuyw/Oo2Q7cgUh8pGdq/e&#10;FUrllX5mPar0gwMAVQ1PosKfx4NBEvdVyKwia5m3BeAa2I4RFHyMnGaZp1oLa3+YfNUzyfLwKiUn&#10;exrh6KjHnZ6h+yn8Erj41eP47Oa3ZdNsyJL6YfxD+5n3/l+FfaHimHTfBenx6Fo+2OOCIJGka4AU&#10;DFeefsd+H9P+G3wgtdQG37Vqi/aJpBjPzYIH4Ct3X9TuNa1BpWO7dXmYzEKUuSPT+mz6zK8MsLh/&#10;bNe9PX0XRfr6hpaTXTtKjksf4q6vwL4SAuPtl6d7tzzWV4Yso7eNTM4Wu+8NKrgGJD25rTDRZ87n&#10;WIVSbXY6XSbcQxrEo+Vavl+MGq9kmxOGqRmWvWpxtE+Vl70hZmA5rOvJF6k1ZuJiFxn/AOvWZfzF&#10;R3/CiXxHTRjqZ+oz8EE1lpG08gFWbuUyPtFW9K05nZfzqeXmkepTj0Lui6cGdRtrufDekDC4T3rJ&#10;8O6TvKtsrvvDOiltrbf/AB2tUj0Y6G74V0flfkr0Xw3pG7aNtYnhnSNoX5Oleh+HdK2ooC1MnZBH&#10;3pGho2nZAXbXVaPYhQpqrpOnBFBC9K6LTrQD5dv8Wa5XqdXNZFixtioU7a1rO3K4qO1tuADWhaw9&#10;8U4o556j7eEAcCrttb4A4pkEOBjFXYIfStraGcuw+GNSORViJeMYpIo/UdanVMDmhkixrj5qkVaF&#10;HOMU8D296kBRjFNNO6jIFNcnOc0ANY56VE5Geac544FQyvgfe/GtDaMb6IZLIB3qnPL6GnTTZ4Bq&#10;rPLjqaDspUyOeU9KpzTYPDU+4nyP5VSnnOcZoPSpUyO4nzwDVGWXP3jTppd3eqdzNz14oPQp0xtx&#10;NkfjVO4nyeTRNPjjNVJZvep5up6FOmS/ah6/yoqn559KKnnZv7JH5yomBhxVy3tzt4FMigy3IrTt&#10;bb5en/1q+2lLqfzMlzFBrfa3SnwQZbFXJLYYwOn0p0MB8xcD9KE9CSSG2Hl4pr2+G3bea0La3yOT&#10;2xTZrcKeKzjLUCnDCC/T6VoRWu9MHP8Au1FHAN+a0YYsLgDmnKwGbPbYPI6+1EVuVbOMf7VaMsYD&#10;Z/OognzY4oUugD4IAYsUyW1HYY9KtW/IxiiWM9AagZT+zrn/ADxVq3RduajA7k+9TWykD/PNMRHM&#10;gHSoyoB4/wDQauTRnbjFVzGQcEcU4gx1sAeKklUH5qSGPBzirLwkjn60nuESkU5wV/OpbdcH5qcY&#10;gG4b9akiiO7gdeelBINFlaiaL5srV9IgY+n0qPyhmhXZJDHHxUwhO37tOih2/dGKsRRgCny2QFMW&#10;7bs1LFbFTnPt9KlMYU9OfWnRjHGafLZXAFhTGAtI0QLfMtWIlJOcZ9aSRAozjt3oiBCsIXgDjNSL&#10;GMUAFPm/pUyLtG7+lWBFtx0HelCgck1J5WFzRtAGO1S2AbMD7vSmhSGIAqVMMPnHahFG75aSegDA&#10;rDkYp2BtOacVUcj1pVyRnrU+gEAUFsYqUIxH+eOaTGDyakwAopt6ARlflz/SoSp3ZDZqwcbsiq7k&#10;A+/WqWwEqruHf3pjZA+hp0TDGPzokkBXFGodCtJkNlu/anxv6VHO3NJFuK/NVW0MY7kpIxx/Kqzs&#10;A2eamdsjI71A/B61UfdKlsKkmGyvWvcfgZ42TUdGXR7ibE0HGW9O1eFxnuRWx4V8S3XhjVodQhbA&#10;VvmHtXm5tg/rmHajutUepk+M+pYrmk/dej/zPp43z2sjSAdRxisjx/fi88MzOx+aNQwH0qHwt4ts&#10;fFelpcwygkgblz0NS6rp0VzaTRSn5WjYV+f1ovlcWfpWHlFVIz+Zd8DSre6LDKh+Vl610iYjwua4&#10;74S3Cyab9l7xMR9MHFdwIVI3Cvm+VrQ9yckpso6pLIsZam+HroRqxYd81JqgWNSmaqWIfyWKisua&#10;0jTl5qdjQ1DVcR/f4rGtrxrvUUGScU3VpGERI9Kq+F9zXzNJ25puo5SsaQpqNNs6YsAw5qSJw8yr&#10;n+KqLzDd1qSK5UyKc/rWyOeWxoXLMvSoDIVh3jqeaSe6VgQzVXvJtsaoD2qpGMehJDP50mBW9aZS&#10;AVzOkEtcgZ711AAjTb7U6e9x1d0Kh3M2D29KdAoZiSKhWTaTg96lhYgZHrmtTIkHD4p0TnfjPFCl&#10;GyTUkUaun+eKCZPQkXpmg4zxQnyLijI9aoxFA4yabImRzShgflpxPy4NVGKaAhEQAzTh8wpx5GO9&#10;A6ZNHKAAdsU1lJ5xTi21gMUEg8ipcQ2K0zfLg1WI4OavSR/N061VlUq+KzlG6Nou6IdozkU4pkUp&#10;CgZIpQwHesbMdxqrxg1FKCD+NTP/ALNRMGY4Ip2YyCRhjmq077TyatSRnOMYqndRN0qWjaEr6EMr&#10;bhkH86rud3B61I57ZxUMpwuahm6Gedt5J70ySVT0pspPaq5c7/WszVEzzMOD0qNmPrmjOcZpwG3G&#10;aCgAzyRUkeYzTcADinK3Y0EMkLJt+tQy7c5FOf5RjFRlt3FO5PKJkZwKTb3BpGDZzSZbFPmFyjGT&#10;uBSBM84p5OKTjHFVcmw1kBPSozGu7FTHaRx1o2AnJNAFcw8cimm2HYVb8oYzSrF6igCiYOPu02SA&#10;5zitAwYORTJIOOtAGY9qCc47d6je2VhylaQgO2mS2wHIqkBiXNkVO0U2C1PXH51rSW28gFaalpls&#10;kVQFNLVcYK0PZkY4rSjtvWkktf51LAzUth0xzSm1wM4q79nXPHpSrB3IpoDO+yZHWka0wMba0zbd&#10;6T7MccD61VyXFMyzbAjkfpUMtgrHp1rY+ydsUxrYEZ2VXMZyjYxJbDj7tVxZlDnH1xXRNZMRgCoW&#10;sP8AZH1xWinJGbiYokuI2+Rz/wB9U2W6v/L2sTWtJpy44Sq8umnHArWNaS6mfsYy3RxfijQptYiZ&#10;ZPmB9+ted+IvgdZaiWd7UEtzyM17l/Zueq0NpMb8NF/47Q6kmXGPKrI+T/E/7MmmXIZf7OU7vRRz&#10;XlvjT9jzSrwN/wAShc/7lffE/hmymGDH+lYmqfD2znztgU57baqNepHZkeypy3R+XXxE/YY0q7Rg&#10;uiL7/J+leO61/wAE+LNNT/tGPS9jL/dXGK/XzXvhDYzbgbRf++a4/XvgZYMjAWK/N3212Ucwqw6n&#10;LWwFGpG1j8q9V/Z98ReGLf7HZ2hKxj5flOa43xB4X1/TMi4sHXaf7tfqN4p/Z2srjdmyXv8Aw15f&#10;43/ZbsbtW/4lq9+QvtXpU8yjLSSPKqZO/ss/N7UhKqGKSPHpuWso2o875q+zPH/7HcTszQ6f9Plr&#10;xjxr+y94j0mZntIXKr/CVrpjWpVNmcksHiKR4Frlgz3O8Cuf1LRyctGhHX8a9O8TfD7xHosm2702&#10;T5fvNtrk9VtZoo2V4/unp+NNxsyYynHRnNaB4x8QeD7z7VaXMiqrfd3dq9z+FX7WTMkdnrdw3AGH&#10;JrxTU9Oimi2GE1hzaZcWm2Wzcj09q48RgqeIWqPay7OMRgp+69Ox926H8XtL1qJZLW/Vtw+Xa1bS&#10;eN0ZcLccV8C6P8RfFHhqUPDeSKFOWCtmvQPDP7UV7Eqw377iuAc14lbK6tP4dT7zL+JsPWilN2fm&#10;fWzeKlcBjPxSHxQrbh5tfP2mftGeH7kKJLvZ/vVrJ8ZtFuPmTVI/b5q5JUJx+JH0lHNKU1dSPav+&#10;EjUj72KdF4kVjkPXisnxg0eJd0mrQ+37wVTuv2gfD1jlE1NXYcbVNYSpSeyOyOYU+59D2PiFOC0g&#10;/GrkvxBtrVPIin3N/dFfM1n8ctT11lh0/dGrdD3r0b4Z2GoavdR3d87O3+9xXnVacoy1OhYqM1oe&#10;5eB3u9XuReTFufu17B4WjljiUKcfL/FXn/w50URxIFWvVNC0xmVAo7VnGryS0PKxajUOJ+LmhXN1&#10;H9sRcBPm+UU74QzGVoyzkhTXpGr+GUvLBo5ot3y/3a4fT/D114Z1R3t7ZljZsqVXgV2fWFy6lUeW&#10;eEdLqe1eDL2xhRTK33fyrqpfiv4f0aLymZeBzXiGmXuuXHFuWVWOK0V8Lalcr51xJzWkcZKK9081&#10;5PTqyvUkepT/AB68Ox48w/htq7pfxl8JX4Cfa0GfXivENX8JXEkPyM2V/ujFc9Po+sWRzHLIuPc0&#10;njK5tHh3C1I+7I+r9O8UaHd7Zbe8Q7v7rVcubuKdNu9WWvkbT/GPiXQZQy3j/Ka7jwb8fLwTJbat&#10;IducbmNb08zkvjR52K4ZxFOPNF3PQfjZ8PF8WeGXvNOgzdWi74Nv8XqPyr56Csh2spVl7GvqPwj4&#10;10fxNb+UlwkiuMNzXhvxp8EN4Q8YTSW8TC1u2MkLY4yTyK1xEadSKqwPJw8qlKTpVN1sciCScA4o&#10;i29aaoFSIrAYLc1yHXzAygdVqMsB8vf0qVhnjr07VFImV5FNENsaVyck5/CmvyOV9qcFBP8AOhgQ&#10;3IraI+hHsIXk1InptpvGeBTlUDrWplIkyegpyTENtz6VGSo5/WnREn86CS7AwxgGrUY7Z7dqpwAI&#10;uSauWrN90g1oTOXYsoigEHI71IiheDx2oi+YVIgHrVRMZMhl6ViauPmwxztrauTjNYmrPvGM/nXR&#10;TOebOT105O5R+lcVr5OWJOetdprm0NjdXFeIM5JPqa7KZ5dbc4nxHwrZHtXC+IW+9z2ruvEnzA4W&#10;uD8QEKWPA6ivQo/EeNXOE8Rk/MD/APrrgPEf3mB6V3niM8soHtXB+IDmRh716tH4jxK27OWvQd7D&#10;FZN2NpNbF/kE7l/Ssi9znJGfxruOFmXeMAen6Vl3rALk1pXhXcQayb9tucN+dRJj6GbOwbkHHNVJ&#10;Sf4TVi5fIxmqU7t0/L3rjqO+htFaEbMA2cfpQeOP8mkJNKMleKzLHAMeh9xSoGHBHT9KQA5+bJpy&#10;nGCOf+A0gDcc4Cc9elL0bge/196Fx0Pbt604Ak7sf7vNIBV2nBx9K7D4dW379XKfj6c1yMeWwAfx&#10;r0D4d2qqY+O/rWlMiex7V4AgMaISvpXtXgOIjYPavI/AdtlY69o8B2xLIxXpg16lFaaHl1rnrvge&#10;EBYyB6V7H4Iixt44ryfwLbMzR9x16V7F4LiYBW/2q9CmedUPVPBafuozjkivSvDa4K7fWvPfB8Gx&#10;I69I8NxcqtWyUdloq52giuq01QQOK5nRIzlcjvXVaYMgcVnLYImlAMcCrKLkZ/8AZagiQetWYkBa&#10;sn2NFpqTwgHsOP8AZqxGArdP/HahiUIce9XIhznFSaR1HRqD2/SpIkyQD0ojTnipo0/zmkBIi57V&#10;KignFNQcZqWNQetJFD1xjinqMU1R2qRVycgVQBKm+EjHUV5b8X7LfZSkD+GvVsccivP/AIpWhktJ&#10;Ny/w1UQlsfn/APtTaQpguDtPevhLxzB9n16ZVXq1fon+07pJMNwWXs30r8//AIrW32fxHKAP4jXD&#10;WVqyLw77nA6nHgEqK5jVVwScV1mpouOlcxqy/MefrWMjugc5eD5sA/8AfVUZGUvtNaN9GM81nTBs&#10;7s1izrjqizZt8ytmvuX9gHXQ0Nqhb7u2vha2Yk8ivrX9gnXPKvY7dn/5adu1b4aXLXicGYRvRufr&#10;58B78y2Nv83pX0BoEm61U18yfs8X/nWdvz2H8q+lPC77rZRjtXtVtjzKT0NjGKcOe1NGRyaf7E1y&#10;M2FHrTlOeKRRTlPGKkB4xngU4U1eOKcD7UAOQ84IpwHpTVx604ZHSgBwHqKcBimjpTh1pAOUU5cY&#10;5po54zTl9qYDgCOKcDTRjPNOHSgBwPanLmmqKcCPSgB2fQU4E4poNOoAcDxihTQBjvS545oAUDjr&#10;TlPbFNB70uc9qAHDPTdS9eKQHPWlGaAHL1xTgc802lHPWgB/TqaUYJwKaM9aUewoAcD2FSAnpUfO&#10;Kdu5oAhu9M07UV23tnHIv+0ua8/+IX7KHwY+JJ83XPCVuJjn97CNrZ9civRwCetLnnmoqU6dRWmk&#10;/U1o161CXNTk0/J2Pknx7/wS48HXitdeCtbmtpgcxpcfvFX+RryHxX/wTN+LukCSXTbu1vsnI2sU&#10;xx75r9Fg3zU4hWHzL+lcE8mwNTVJr0Z7uG4pzrDqyqX9Vc/KjxB+xj8bfDULTTeBLqYKcboyG3e+&#10;B2rkNa+BvxC0eMzah4SvoiOqtatjP5V+wUthZyriS3U/Vap3PhPw9fDFzpkLf70Yrllw/S+zP70e&#10;tR44zCNvaQT9L/8ABPx80zwXrek65bam+k3EYjnBkke3YBffJr3Hws7JbxTTf3RX3h8QfhT4H1Hw&#10;PrEFx4et2D6fN92EZPyk8fjXwhpk8ds9xp7RhVjkOxc9AK+bzvLXguWV7n1WR5686hO8eVxt1vv8&#10;kdbLei6RHb/ln8vTrUrXSyWYVP8AWKf0rF0m7R22SP8ALIMcnpU19LJp7Kw+ZedyjvXzcpM9+MOh&#10;sWt59o27m+ZfvY9aW9lML7lOB61l2t+WkPZWp0l1ktGz5zWkZe6Ry+9Y1bTVgj5L9Kvrqiuco1cq&#10;k+2Tc3arkepeWOtONQr2fY6T+0V6q1I2tIgCtJXPjUwfut+Oagnvth+T5qfMaRppnRT6mkqfK/4V&#10;nXV2CPmrKXVWDZFRy6wG4bFGx0Rp2Jrm64IANY+pXBkViCf/AK9F5qyEkq/Ssm81kLu+lY27ndSh&#10;Ijvbp14HSsPVb5hkk1NqOoksctWDf3byHAPv1qJK7PRprqNvL535rNubrPPWnzz4zz+ZqnK4IIIq&#10;OV3OuMkkQXGHPSmx2EL8uBUjOFHb1qF7pE+Y/hWtOmEpk0tpbRQ4CrxXM+ILq3thJICqrGpLMe1a&#10;GpaqwRtzY/GvDP2lfiuNB0Gbw9pNx/pE64cr/CtdMacpaLqRzct5PofO37a/xz1DxnrMnhrRLpvs&#10;tuxVFX+L1NfNtvDMW3MuWJ5P416h4i0Ce/vpNQuAWLMeuTgVzF34fbT9RKiL5W6eh9q97DYiOGpq&#10;nFaI+QzLAyzCs6kpNMx4EAXaUq5B93KtjdW3D4ZtrlcPFhvQVM/gp8Zgl7d69CnjafU+drZLio/D&#10;ZmKkS8fnTmRD1XrWk/hbUk6R7sf3aa+h6hEN0tnJ/wB811RxFOXU8upgcRT+KDXyM9Y17j61IbYK&#10;mc89c1Ye1kjJWSI+3y0bAe1ae0RySpcr1K4tlzlh16077OAckfjU+GIAHenmHuTT9oupHsyr9nwz&#10;MB+Boe3bcPpVjyG2kL+FL5UmdrKaXtCvZlTYWHzDNNeNSuV79KvLYSyv8kTMfRRViDwjrN6P3FhI&#10;xPdlNQ60Y7s0jRlJ6RuYvkrIwUrQmiebqMO9tq9elddZ/CzW7o7pEWEcHrzW3pXwjSCdTdXskj5+&#10;6MCueeOo03qztjlOKrWtG34HnuoRC3fy4x25qhdb1/dk7e5r1LV/gtNqhMlpcBeem08VHZ/s9KJP&#10;M1bUXYBv4OPwrN47D8t+Y2WV4xe7ym/8Pv2tn8O+D7Xw1faZJNJbxCOPy2++AMdK7n4e/Efx/wCO&#10;Z/tQsfsNsW+Xdy5H9K5Twz8J/DuisosdMXzP+ekg3N+Zr2z4ceEI7aCMCPHA/hrlp1aNSTlCP3nd&#10;WpYrD4ZKpPbov8zq/B2lXMu03Ejs3BJZuteqeGbBYoVwvaua8M6MI9pMeOnauz06MRRBPSvSoxcp&#10;HxGOneTL4YBdoprvgYJpm853ZpksnynmvRuebBakU8uec1k38vYCr11KQDg1ly5llwD+PrUnoYeP&#10;Ujt7ZpH5FdJoWkhmXK1R0fTzKwGP0rstA0vhTtqlpoepSianh3SQxX5fSvQ/C+kAKoK+1Y3hvSWG&#10;07K9A8OaVnaNtUdTehueGNJwASK7zQtM2hRtrJ8N6WF2jb+Vdto2njapx3rGpIKfctaXYcL8vatq&#10;ytDnp7UyytcKBtrTtLcD/CsTSUiS1tyDWhbQAVHaQHOav28IA4FaJWMWwiix0FXLePGOKZHFgZqz&#10;Eg6CqZI6NAe1SqB60KvtUiqQMVIAoHpRx1pR6mg+lACEjHWo5G7Zpzt61C7ZNVE0ihsjYGc1TuZe&#10;MA1JcS4Xg1SmmJ4zVHXRpjJZOoFU7iYjueOKknl2rVG5mOcip6npU6ZHcT55qjNMd3B6U+4l3H71&#10;UrqbtVHo0aZHcz84D1RuJ8j0p1zL6HNUZ5iDjNQ5HpU6Yk8uTVZ5Mc4ollx3qrPMegrPc7qdMm+0&#10;p6/pRVLz5P74/Oinym/sUfBkMY3ZNadrCoXg4JqjAgHXqK1LNSRtJr7aofytcimix8wBpsabW21a&#10;nj44Hy9enSo4Uy/I/SiPwgXYFyo2jHtTrhFII/X0p9qARwtOkjJTp+VR1K6FVB8/yr/+urkCkrkC&#10;q6oVfb/kVctUJ25WnJaEkc0fGc1DtOeRWg8AK/dzVV4sHgfSimEh1qnoKmlhYrkfWm2kWThquGP5&#10;M+nPFTL3ZWDdGb5O1j9akt4sNgGpJIxvw3frToU+bcfqM0BEke3PXH/66ryQYPzGtJVUxbsdv7tV&#10;Z0UH0NCRMiGOLB4PeriwjZ15quqjPFW4clc57UEleSEZ4H8VEYUNgDPFSzqAenvTY1zyK0io21An&#10;jA2gYpkkeGP+c1JDjHNEqgHmlHSQEaYXk1NGM8f1qMKo4/lU8SALkU5SBDGj2nI6mmhCTgVYdcDN&#10;MC55xS5tAHwqTuB/iFOMSng9PaiJORkY96mC/KTtqbllZ1IfI+lSohHelIwxI9aei4GTn1p8whm3&#10;A+UUFcLgCng7vl7UuVX5iP0qntqKwxUJ5OaOM4NO3etRvwcVMREnbO4UhIIz70DBHWkzjJ3Yoa1s&#10;BHI+6TcOtPjcKowBx71FKeen4U6NgFxVO1gHMeMGq0w5ODU0jKDgiq0rqDUx7CZJFgDB60rsB0FR&#10;xMBy1LI2On8qr7QdCKUgnn+dJE4ziopJPm5pI58ng1oTGKLDuOSR+VVZnG/8akknXaMVTmn+bOT1&#10;pBJXJlcZwWqR5ARzxVHzyDwad5/y8GmEbHS+CviFqfhW7VVm/c5+Za9o8LfEPS/EtlgXK7mHK182&#10;M7HqavaH4h1DR5xJZ3DL6qGr5/M8mjik50naX4M+lynPJYWKpVtYd+qPpbwA32HWLiBOFZ96/jXo&#10;MEu0bmrxT4MeM21mQLcn95t+9XrlvqcYjw7rX5njKMsPiJQnoz9Ow9SniqMakHdNDtZIJ+VuvSnW&#10;URitxuPFVb25jeVRv78VailBTYD2rhSvK51aqKRk6+6xA7Riq/hcZnaVab4puBk4NHgw7o5H5qPt&#10;HR/y4ubErDJxTA5Eq4//AFUkxxJTVkBnVh61qjlLDSMWAYdajvrraCGpzunmKKz9TlO9snitCFH3&#10;jU8OnzJ1ceorppp/lzmua8LALEGFbE03yMM1pHSJlU1kSvNuTg81YtpiIuTWXHOSvPrVyNsqAD1q&#10;ebUmUeUuwzZGM1ctn/d4DVleZhN3oauWsxMS4btW0WZyV0WJ5fLGabFIXXfUUjFuc02Jykm3dQLl&#10;90s7yFYYpwcAcn9ahRtzYNOZwDx61pzaEuA6WQIfx5pwkGeTiq7tuwM0vOeKOZC5GWC3YEUrEAZz&#10;UJmTrmmvc/NwanmHySHSsTzioHIanPPuGFqJQy8k1Fy4rlG59R+NSImflI96bs53g1Ig/OkmUNEW&#10;1sE0PAByBU2xdu7P500uMYNUBXmgIGRVO4i3citB2DArVGZgpz2qZIDPnhTdVd4GHAJq3dL824H0&#10;qrMSE+Vqw0OqOsStJAc5B/CoZICnNWGJI2moHJzmspGkbjQ2Oo/GnYVh96k8xT8uKjZuMg1JRJnH&#10;enFMe9Qq74xnPepo33IVbis7gHTio5E53BcVMcEYzTQA9VELkO/PDDvQRnpTig7UE44P51RRG+F6&#10;imuBn5T/APWp7EYzUT5HUfjQUGQpwTThKBwVqPcTxmmlyG2n9aLkuKLSMp6GnZ65qujHHFSJITwT&#10;VJkuJKpHehl45GaTGOQaevK5xVGZEI/lyRSNEGOCtSsCCRzSY4qwKzW4U4FIkB3YI+tWduelAjVu&#10;i0wIhEcdKR4crt21aSEdKGi28YoJ6meYCCcfnQkRB29atPDuGQtCwgHmgohEOaclsMZNWkh44FOE&#10;OKAKbWoAxjrSGyJPAq/9nwelO8rHIquUxlK5n/ZX6FM/3qiltmVsFK0zEM5FNaAEdKokyHtA3OPy&#10;qJ7PjgflW0LVB/DUbWYJ+YUgMX7J2NAtUHfFa0tiAeDUT2wzj9aV+4GYbZR/BUUtmGrUktgPl21F&#10;JCMZpczNVBdTFuLFJBgr+lULrQbaVcNFXQyQqDytVZ7dfSmpMHBdDj9S8GWsq8RZ/CuY1v4b205Y&#10;/Zv0r0yeIYziqVxbD5sr/wDWq4zEqfc8L8RfB62uN2bcf981594r+AFndK6vp4wf9mvqS50yGQ8x&#10;Dmsy+8LW1wDuiFbwrSj1JlSuj4L+IP7KthfK4OnKeOu2vnn4qfsX4EklnZsrDJG0V+q2u/DiznBP&#10;2QdK898Y/Bi1vFYmyDfhXfRx046XOCtgadTofjP45+AXivwo8mbNniVvl+XnFeb6lpk1rI1vdRMp&#10;Geor9d/iT+zRZajHJjTh3/hr5g+NX7F1pcLJLa6ftbqCq4xXp0cVSrKz0Z5VbL6kPhPhHUNIgf5w&#10;v+8VrHu9BgyXijbjk7a9u8ffs8eI/CcsgSzd41/2eleb3ukvaTNC8BSReGVq6bdTjvUhucRdWk8b&#10;ZhuHXHTk8VDNPr1sm8TybezA11NzoIZDIGw270qrcaVPHb4ZB96ocUzpp4iSXuto5a41TW5Mh7iT&#10;/vo1Z0HVJHu1iupW+91Y1rSaOqJh4x9aybvTxbSedGP4v4eMGuerTjKNj0MJmFbD1FLmb9T334Qa&#10;XHerC6gGvqX4T6GiRQnZjbivkL9m/wAZ28l0mmXsu1lIA3d6+2PhQ8EtvGQfSvlcZh5Qk0z73B5j&#10;7aKlF6M9r+H+mRhFBFeseFNGjKqSteY+B5EjaM5+teqeHrxYwrJ6fga8edNJndKtKXU6iHwxDPFn&#10;G2qt/wCGLVIWg8hW3f7NaWma3iILv7dzVmS4hmAkI7enSsnFSIpufNqYGl+Dra1UMsIqzcWFuoZR&#10;Gv5Vdur9Y1+U7fesjUNaVPnzk11UeWKsejThUqMp6nYwIDhfriue1nT4PKJ2/pWhqOuYYqCPzrB1&#10;XVXkydw/Gum8WetQoz0uc3rFhErMoHB9q53UrGaL5oSTz09K6a+uVlkxmqc9rHKhwK56lNPVHqRj&#10;yxsyv8PfiFrXhHXY1aV2iZgGX2r3H4iWo+Ifw3a9tIPMnt4xNG2Pm+nHtxXhD6QHmWRByG4xX0d8&#10;CNON54SNpfc5i28+ldGAlKpemz4viLD0qclWjufPEcYZtpp4GRya0/HWjf8ACPeMNQ0f+GG6bZ/u&#10;k5H6Gs5eV605Lldjw3KMldDcZ6fnTWjDDIb8Kdg9c0Y3HOPyNNR6iITGOoHemsmTxUxGDk/him7O&#10;eprZFkXlnPFAU7up47cVN5R6UjR4qkZyViMKDy3HoadGgUkmgqc5A70Ju37QOatbmTdi1A2eDVqN&#10;8Phhj+8Kp2+CenTtVqNsjHtWsTKXcuQyZ/A1YEo27RVON8ipVbA/+vVGdxt4+QSKw9SfjOf1rVvp&#10;AF5Y/hWHq0m1GIb610U1oc0mc1rzEszjNcdrzMVIJrqtZlKsxJx3rj9dcHOWrrpnmV2cf4iYgbfe&#10;uC8SuMyHA+ldx4ifLkH61wXiNz8yse9ejRPFxErHCeJHUhia4LXSDIxJruPEhJLcfjXB642ZmIav&#10;UoI8Ws/eMK/XncvpWJfMQzc+/TpWxfcbgTWLftjcwFdhxmVdnGdxrGv5TIcVrXbEfNn5axb7Hmda&#10;xkzS2yKNw3NUpSS9Wp2HOKqSEE5Fcn2jZDacOPlpAOM5p23Az70gFBPX/P0pwIPVmzQiFuPXmnAE&#10;glR+frUgAC8Me1OQYH9KULzUkVvNK21I2osAtqjPMoVc89K9S+HWms0sbbcVxnhjwtcXFysjx969&#10;j+H3hwRhP3ePet6cfeMKklbc9K8A6cw8vGexr2jwJp5TaxSvPPAWh7TGrL9c17P4F0jAj+X0r1KU&#10;bHmVpXPQvAtiflOznFeveDLDHl5zzXA+CdLISP5ecCvV/B9hiVcJXdD4Tilqz0HwnbYCnFeg+HIM&#10;BcVx3he0ARPlrvdBhIAGP0pvYT0jc6nRIsYJFdNpyAAYrn9Hh7iuksVKgVnIEaFupHQVajBHAHNV&#10;7YHG5fSrkSnvWb01NbNksMQ64qzEtRxDnBqxGpz0qSiSMc9KmRaZGuBz9KlRR2pDHquehqZV2jGa&#10;YigcZ/SpB60wHKMmpEHNNjGeKkX2FADkGRXIfEW0D2cnfg12KgdhXO+OrcvZSfSiO4dD4n/aZ0s/&#10;Z7jCH7rfjX54fHSx8jxE74/iI/Wv0x/aT00tBcLj1r86P2jrD7PrMjBONxx+dcuI+NNFUX71meOa&#10;kvy4x24rldZQAnGa6zUVBTIrl9YH3sjmsZHdTOb1DhuTz1rNuNvU+taupAE5x+PpWTMD5mAa5zrj&#10;sSQEdCa+iv2H9Y+yeJVt3k/5aCvnKBuelezfsjan9i8dRx79vzDvV05ctRM5sZHmoM/Zb9mnUvNs&#10;LU7v4R/KvqrwfKHgXntXxt+yvqJm021cP/CK+v8AwNOXtkOe1e9U+E8akdYp3cUoHNNX607vmuQ3&#10;HDjmnimDA9fenrz90VIDhgcGnLxTRxzThz2oAcOmKcPQ00A+tPAxxQAoyORThTQMGncd6AHDjvTl&#10;HNIOvyinDGORQA5T70oweKQD0pR70APXPQ0o9qbyOlOB9aAHDH/1qcOnNNBpwoAUEjgUvUYpBjGe&#10;9KPpQA4Y6CnBjimjpmnDjhhQADinA46033xTuvWgBR9aUdOtNA4xTlxnrQA4HtTgSOppufandFoA&#10;d+NKDxTRinCgB30peOuaaOD0pw9qAHKcd6Mn0pAOOOaVTg81QDl6dcU5QfWm570A571cdikF5ape&#10;2U1k/wB2aNkb8Rivzn+K2gXHw5+KmseF5s7ra8Zo9w+/GTkfpX6NqT618df8FEfAE+k+OdL+Itja&#10;YhvYfIupO3mKeM/UfyrwOIsL7bB8y3R9dwZjPq+ZujJ6TX4rU8ktr6I24uIlCq3OfSrsl815ZbWI&#10;yvFc7ZzXNxAYYrjb3VP71OsNVe3fZcvx0YV+azR+uxp9S/b6jPBP5EnG39auS6oHXKnlf1qleCKb&#10;9+kn3eaoTXojO4McZqYsUoc2tjo4LyOVMlu3dqjm1AocEcVirq2FAj/4FTjqLMNrtzW0SI03c2Ib&#10;5lON1Oa+VjkNWGt++cbqPt4+8Ja0NY03c2Gu1ZM7qp394Vj4HWs8375zu/So7m9dlwzH2ocepvGL&#10;TIb+/cFjmsW+1Mq2Cfwq9eXCuc1i6kAr5FY2PRp22I59TJBU1Rku4j1IqK53HIDVnXkhXgE1SR1R&#10;SWxYmuATw1QLOCSCaqtI2eX+gpN6bdxY1SiVsTTTRsMAiqOoXojj2lhTLm7WFS4Fct4q8Urp8LyM&#10;+Wx8q5rRRsTG8pFH4h+PItA01hG26ZlPlrjp7181+NzeeItTa+vGaRmYnc31r0fxReXWsXbTTSFg&#10;zZrmL3RCw4X5a2j7uoVIuS8jzbVvDIkiBMXtkLXF+LvDnllXZMGOTHTrXtuoaPGIdnl+vauK8XaG&#10;s9nMrIBtUlTWkZO9zkq0fducRpGjqyhyuPf1rVGjiVBtTk81NomnFwqKfuY/Gt+PTMyk7fl25rfm&#10;fc4vZ6mDZ6EA+0p96rUWiJk7o/zHfNb1vpbGAMqYbOavRaKqp078N61EpM2jRTOVXQbWaT95aI3y&#10;8jbTo/BekyH59OjbI/u119noKEKWXr61dttDy4Hl4+Uis/bSjsx/VaMt4p/I4s/Djw+6bn0pBwDk&#10;Lyaib4daAh3HTlyW9DXocukrFFkLu4GTVc6OGG906n8qPrFb+ZieX4PrTX3I4M+CNDiXcNNjzjP3&#10;a5rxVotnZJI9rbquf7or1XVdLWKIuE/gNcD48iWO3k2j+H0rRVqj3bOeeCw8doJfI5X4aWL3c8zy&#10;/N+8OCa9R0nQkETOY/4c1xfwj0xnhaRl+9IxOO9etadpZeBY1VfmCjFQpuT1Of2MYydkZH9mBYWP&#10;l/xAZ/pTbfTSXMhj9wa6Q6SEbyCBtV/zOKkj0fY4IXIIxSlI0VMxYNPkXkRntV5tNBTyyvOctW1Y&#10;6MJGDug28ZPpVmLTRK+dg5Zix/pSFKmin4X8Ofa79Q6cKwr2Hwl4fW3gXEX6Vz/gjw1sCu8WG4Ne&#10;naLpXlqF2N8vtXp4SnLlSPlc7xCjGyLGkaf5YxjFawURqFotrQJ0HFOYFjjHtXv0afLE/Oq9T2kr&#10;jdwXqfpUM8hC/LUkjbRg1Vun2rgj+XNblQj0Kt5J82Bz2os7ZpXyBQFMkm0g8Vr6Pp5eRSq96qOx&#10;6VGJo6HpfK4GK7fw5pW4qfL/AErJ0DSySoxXe+GtKVVUkVR6VNcqNjw7pRAX5Dx7V3vhrTPuvsxW&#10;L4f03hcrXe+G9MwFOKT2Kl2Nzw/pwQfd9OldZpVrtUYFZ+jWIVVytdJYWnHAxXNLc0j7qJra2OBn&#10;0rQt4CflqO3hI7VoWkQK5200iG+pJbQn0q5BH2psEfOMVaiQZ6VfkQCRg8VOidsUkac5FSIuOP6V&#10;IDkX2p4AzyKRRjjNOJoAaSaaxyeKcScZzUTvg1UUVEY7ds1BcSAd+BT5XAXr/wDXqncy7jtBqjop&#10;xuRzy7jkVTmkI6Dk1JNIQM4qncTYHWg9OlTIrmckVn3U24YNS3E3NUbiXbzmg9OlTIbmYkcetUrm&#10;fHNSXkxI6ms65uMnrWcmejSpjLiUEcGqk0gx/OnTS7R161TuLgHoeajc9GnTGzzgVUmlOd1LNKWP&#10;Wq7yBe/4etPY7oQJM+1FV/Mf/npRSuzb2Z8Swglv89a0rNAaoxDDe9aNgwA4FfbyP5JJpUYj5Bn8&#10;KhjjIfBA9at7ww4//XUOV8z7+PWpiymWrVcgA1OYhtyDVe0fjkVZLgLipa94CuyAGrFoV7Cq8jZf&#10;mprdscg9etPWxCT5i5hWXP61UlA3EVZUkpz+lVZwFfO//PpSiwkh9u204NXUfIrPhAJADVdjJ28G&#10;iTHEguCE5qOM8jNTXQ5qFBtGaq90SXoDlOS39KhuFw2Nv6VNathNvqKLhA3OKS0YMqxjc3rVy2Ub&#10;QarrGA/WrVt14NN3kIbPHhs+/ao1xuyAfSrEyjHH4VEeTkmqjrEGSQKc49alkQt1FRw5z1/WpiPl&#10;5rMaIfLC5we9SxKRwo/+vTD7ilRyOvT60E7E+3pTcDOKUnIyBSZAXigodH8wCk9amGAuKrxlRgn1&#10;qQMzc549aBjnGBlQKRGBGc/hTGfBxmkyCSFFArDySD/iKCwxkUwt/ebp2zRvyMN+dMBSQGzkimu/&#10;cmm7uOKjdjjG6qiSTK2Bz+OKR2JHFRLKCmATTTJxyf8A61FnKQDpXOON1EUg24zVeSbB4psUrYwa&#10;tx90Cy8oxyarSy7W4p0kny8CqszEkn+VTACZJsnK055S3UVTjf58E1I7gDINaANmlc55/wDHajWQ&#10;7+H/ADprSAE1GJfnzSDQsNK+zK9fpVeRstk04yjZ1qq9wcnB/wDrVMZXM5tkhbB6U4sNvAqr5/en&#10;+fgZDVZKUug8uoOT9ab5xVsg1XlnOfkb2qMznPzLU6Fezl0PTPgrr7Wuuxxq33iOK98guGC71kzu&#10;XJr5Q8Fa02nazHIkm35vz5r6R8Oawt/pdvdJJkNH/Svy/i7CujjFUS0Z+tcG4j2+XunJ6xZ0El45&#10;Cq397vV1LyRY87vxNY4JkTazd6mkmaOPk9K+TjKx9hOjfYoeJNS3Pz1Nafg0gWTOPrXIeI77fd4D&#10;fSuk8F3ZbT2GamMk5FVaLhh0a1xeAOVNNjuj5oBNU7pt8mM0RuRIpB571opHK4GqJCx5qpfgyNtJ&#10;PWnQzNvAzTWzNcAMO9WpGfKza0AbLZR6VamuN3yg9qp6auyAkmnMDnJPWtub3bGCjeZaQl14q9BI&#10;FRd3Ws+LKhefwzUiTt5n/wBekKauXGlBGB1qW0uSo27qo+YW6U+NwmMnrTTI5dDVacYyaY0oYriq&#10;jTNt60glKjBNa8wkjRSZV5FLLKOCO9UEmYAMamjm3HLGquFkW1AA+ah5FjXGfxqFrjKZqrLebjgm&#10;pchKLexalnGeKh8xyeDUYk3cBx+FOBIGSKzlK5rGn3JIpDmrEcwbgiqnQZzilD4+7SuEqfYsNIFO&#10;BUqSIeSKqbwRk0qygc01Ij2cizJK3JU1BLKXGVNRNdFGxu61BLdgNxz603Mfs5D5Z5Fb5nxVaW5b&#10;dgimXExckk/T2qq9wocK/wBMVnzGkaZJJcbhhqqzXCqfmqS4eNTliMVTuZIycoc1DkbRiK07MCAO&#10;tQAv03UGRNuR1oWfc2MVmacoLlWw1OcAjI605y2A+KEORuYfrUyJGo4HUU7ywfmU0PGKWHJJXFCA&#10;ljVTxQ1q6jdilRH7CrMRLIqOv51aE2UWVlPzD6U1kHar0sII249/rVV0Mb89KGrAmVnXnKimPEWW&#10;rLKD1FN254UUi7sqFdrcGo2Jz83rViRcnNQsh6kVNh2Hx4AyOhqQEdKgQsDtYcVKCD0qkVyk8X+7&#10;mpRg8iq6tt6VLHJnkmqTMpR7EhwBimtGe1PX2/OnFOMVRmQ7SG5H6U4KvWnlSvy4oVQTiqUgHKO2&#10;O9OKIwwBRyKdjPOaoCEp2pPLA7VMyg8E0FQTgCqQCRp608Rg84p8aZGMVIkeOaoiUiJYvYUeXjtx&#10;U/lcYUUGOgyK/lHPFAj56VN5ZzmlCd6AIfKzyaQwgjmpth7igxjrQBVeAYwRUEkAA+b8OKvsvqKh&#10;dOf5VMhoz5YscCoJI+MEd60ZYwarSxADpUm5nTx7Tkiqsy5HIrSmT1qncx/KRj8KAM2ZR6/SqcyE&#10;/erQljbPSq00RyAKC7GbJAwOVFQOjgnC1oyLt4FVJxjmp5hx94qOEdcMtUrrSbW5XaUHTvWhKuTz&#10;+dQ4cc5rSMgcDkdc8D21yGzAv5fyrzfxz8G7W+jcfY1b/gNe6MisMlap32l29yMPHXRTqOJzzpHx&#10;B8Uf2bLHUIZE/s8c5H+rr5M+OX7HoDy3djY+XIMkMqV+s3iXwFZ3qMfI69OOteQ/Eb4NWV5HIHtF&#10;bP8As16mHxkonm4jCxqbo/GbxZ8MNa8KXL2+oWrKASPMC1zFxpaod/ytt68V+kvxw/ZestVt5hHp&#10;33gckLzXxx8Vf2fNc8FXc1xb2jPCG+7ivWpzjWjeJ4NajUoy0PGLjSlli8wp8uecVSuvDltMhYRb&#10;s8g46V2D2hCNbyw7GUkEMOlV5IIoIfLVGbP8I5xQ4mUa0r6nE6Q194S1eO/tNy7WB9K+y/2Y/jJZ&#10;6/p0NvNdATLtDKxr5S1TT42G4Rtz/CRVjwL4u1bwDrEeoWc7KiyDcpPArz8ZhlWj5rY9zLcweHlr&#10;sz9UvBGuRTQxujg16NoutNtClu2K+N/2eP2jNO8TWUMM15tlCgFTivozwx42t5rdWjmBBr5LEUZU&#10;5WZ97hqsa0U0z2Cy1sgYDH/Grn/CRNswsv8A49XA2HiOB127/wDx6tC31fnAfP8AWuBw6nsUYqR1&#10;Umteafmk/Oqt9eKBlMcc9awbjUQYy4/Sqb6zNu3GT/x6qjc9ajSLuqXmV+Zs8ferCvb4s2M4/rU1&#10;7eNKMmTGay55CDuDcZ6itIyPYoxsgGZJcZ796uGFSuDWfGW3/KD+dbFja+dFlvmqalSyKr6K4mha&#10;NPq2ppDFDuXcOx4r3/4b239lWC2gG3jBrynwTZtY3XmGPK/yr0zwbeu91hm42810YCpaenU+OzpO&#10;tFrseS/tBWS2nxFklU/66FX6frXGxMMfNgfQ13X7RdxDceN0WJvmS3Ab864FTtPNdFT+Iz56K90m&#10;wO+aCvbr7UJIo4x/9ajdkcUohEjZe547U3DDpmpTjbytM++elalBlien4UBRnke1OKrngc0EYPSr&#10;RjJ3GOmBtxTUQ53AYz+lP78f9806PL8Y960iZyFRQnQ5qVFVWzj8u9Rouf4fbmnI5J2sOK1RjLYs&#10;JIN25eKmMmR1qrHlSNo71Nn2rSxjJle+kXYQTzWDqs5QGta9YZYqa5/VpuCG5xx1raK0Oeo9Gc/q&#10;8qkNxXI67IMnb9Oa6jV5AVOGrkddkPzH+feuyn8R5dbqcb4gciRizf71cL4jkHOD1rtNfYAuTXCe&#10;JHwrD9fWvQoo8bEM4fxFKGDN7+lcJq7lpG/HFdn4jkwSQ1cPqrHezAmvUoHjVDIviAzAL/8AXrD1&#10;B9oO0ZrYvSSGwaw9R3Hdha6OY5+pj37Fc4P4Y61j3chIrW1BGxwCeay7m1kc/cP+Fc9TyL+0Z0gL&#10;cYqBkIO3FaB06Yn7h/KpItEuHP3D0rDllcvmRlrCzHBPUZzUyQNgACty18Mu2AymtKz8KSScCGn7&#10;OTDmOYSwmY4CfpV220CaXkiuysfCTMQCn6Vs2HgpiV/df/WrWNImUjhrHwjLIwZoz1/u10Gj+By7&#10;KPJrudK8E8r8nTpxXT6L4MGVxF830q40WZSqRic14W8DeWw3Qf8AjvWvTPBnhnaQqx9MVb8P+D1U&#10;jEXNd54U8KbXGYv/AB2uinTsck6t9DY8FaDt2ZX9K9c8F6KcIAnoTXPeD/DYAXKV6j4Q0IoIzs+9&#10;XdTjscU5HVeDtLOFJWvUvCOn4CjZXI+E9Ib5eOPSvTvC+mBQoCV0GDOo8OWWxV47V3GiWoG1SPrX&#10;OeH7Paikjmuz0a1xtKrU3A29KtlUblFbtkmBisvT4vlxW1aJWZUVeRctVAUfLVqNcjI/lUMKAr97&#10;86swR5XB/nWZoTwLj3/4DVmMD+7UUKhelWIh3JpFEkY9e1SKvNNRSOKmjQYzikA5RxyKkUZpo4qR&#10;MYzVAOQdqkTnrTAPanpUsCReuayfFsJezY4/hrXUdqoeIYzJZkY/hqo7gfKX7Rmmlre4bb/Ca/OX&#10;9qPTfJvZnIOc/wBa/Tf9oSxBt5jjtX5y/tYWGJZmK/NuJrmxWyYUv4mp8z3wO0muX1ocsa6q/U7W&#10;UiuZ1pAMkiueR3UzmdRGBgDvmse45YmtrUhyax7wHtmsGdlP4VcjhfHB/nXpX7OmpPY+PrXB+81e&#10;ZoQGyGrtPhDfG08aWch4/eD6UBiEvYv0P2M/ZE1TztLtRu7LX2t8PJi9pH34r4G/Yz1YT6VaYk/h&#10;X+Vfd3wxn32Ue019DfmppnztP4j0KPlaeODimw8oufSnAe1cT3Ogd15FOwD1pB0pwyOKQCjjtTh9&#10;KRfXNOBzQAo6ZpwIJxSDPXtTgPagBV+tSDk4NMGaemc0wDqM1IOvApg3A5FOGOtAC9OKcDSD+9il&#10;XPrQA8Y60oB6U3noDTh/SgByj1FOHtTR0pwPrQADA4zThzTVOeM08D2oAXOegpVJPSkzxSgkdKAF&#10;HFA9xQDzmlB4yaAFGAMU7qORTePSnDpQA7npSr6CkzzgUD0xQA4fewaeuBximDmnDk4FADv9mlHH&#10;JpFzSg0AKDngUo6ZpAOeP50o9615UGg4HFLn1poznIpRgdqsOg8ECuA/af8AhzJ8T/g3q2g2cKve&#10;Rw+dZ5XnzF5AHueld7mnYVhtYZVhg1lWpqtTcH1KwuIlhq0asXrFpr5H5Yx3dxZM1pdhori3kKyK&#10;3BBBo+2+fMXyT/e+te8fty/syaj4R1yb4teBtKMmm3Lb9Uhj58lj1YD+6f0r5ttbvafPt33Rtzz1&#10;FflWZYGpg8Q4yWnQ/oLJcww+aYONem9912fVM6a01V1dY5m6cH3FS3o+TzAcj+VYSXhLLLvHqGqw&#10;dUfyWjJryz1pU9dCZLpojgNTzf8AmcM3RfyrKk1BI/8AWn8qaNSgzgNiqHGkayXjB8ZOKf8Abxuw&#10;D+ArJTVIwNpcc1Wn1La5dXqlzdCvZ3N19RxyHqvLqPH3vzrCl1OU8B6im1F9vB+lae8XGmkad1qP&#10;z7gfoaz7y+GMktWfPqTFqryairLzJ0oRtFWLE9yrZLGs+6uFPQ1DdXo6CqlzPuRsfrVctzop7D5d&#10;h4WTd+NRtOBHgnp0J7VVa62DYHFVL682pukf5VGTzWkYlNkHiHVvJhaRZcKM5avPdZnuNWui7Fgg&#10;4Va2Na1KXXJvs1t9wN271AdJMC4Xn1FaJWDyOel0pZS20fdHWqM+jso+ZO+a7BdLEibgtU77TCzF&#10;d3yquahmhwur6auWCIO9cX4i0keXIuz+E/NjrXqGq6eNhcLz0rkfEFipSR3GMKfpT5i5QvHQ818P&#10;2aLKqFe5LGuih0pjGsgBy3X6VB4Y08TuxZfYe1dXYabK3GMqo6VtzHByrmsZtjpXyqzqSTkdOlaU&#10;WkIY4/3fzCtS1sF2YeLGMVoWemh8tx94GplI0jT7mVbaPtjU4/iIwRViLSHSdS4H8Vb02mqYsLHj&#10;5s/TikuLRYIw+zpMRn14rJyNIxXQwm0tJ5fK+70pLnSI0jLbf4vlWtq0sHlkDgfebqalutNcopQ8&#10;8kH86UX1HKPQ4fVLQ/ZsqOiENkds15l8S7Vo7WYN23V7TqunYgdgONi/rXkXxchKwvg/e3D9avmO&#10;WUeg74K6N/xKY/NjG08/WvVNO0vyYfOKY3425+vWuV+DWihNKhj2nlQf0r1Cy01WwNu75cKPShM4&#10;OXUyINI6fJzv7jpWjbaAHjH7r0xjt71qppKCco3XcP5Vs2Wko0SjbgbR/OkHLy6nMf2JIlusCL/r&#10;CN3HQVNpnh7zLhU8vkY7ds10Jsd0pdPw9gK0/Dugl7gtt9QOK0ppylYxr1FTptsv+FNDEMakxfd9&#10;q7SwsVhj+7+VVdJ01YV2Fc5/KtqKMKuCa+kwdPqfmOd4rnqWImTYvSoHBByRViXGc1BN8nLNXrRj&#10;aJ8yvekVZ25Jz0qpOxc4xVi4I61DHEZpQWFNHZSj1JNOtPMkBx+ldXoOmD5RsrM0XTg5yU/Wu00D&#10;SskALWiPUoxsjW8O6UTj5P0rvNA0xVCMV7YrI8OaYcKSv6V3OgaZkKu3tSOyJr6Dpedpx6dq7nw7&#10;pvyrgVj6Bpx4G2u00Gw2hflPvWc2QtZGtplmoReK2rOE7cBar2FqfStO2iKnO2sbGt7j4oflAIq9&#10;bJgDimQxYbGKtxRYHK1oTJkkUY4OKsRj2psaYGKmjX5gKkkdGhA5qRFFNX0pygDtQA4GkPHGaPfN&#10;NduM5poaGO3PWopGAHSnu2QSarXEvFWb043IrqUqOD1qnM/rUk0mTuzVWdwMn+RpM9ClTIriXC5F&#10;ULmX0qW5mJHFULqXBOT2pHpUaZDcy96o3E2BUtzOOoNULmc44NDPSp0yG5mJ6mqMsvJb/Jp80uTy&#10;3aqlzPgYrOR6dKmR3M20VRlc5yW7064lGSN3uKqyyqBmlc9GnT6IbJKAcmq8sm5smh3PTd3qNsd6&#10;R1xiG8f3/wCdFNyPX/x3/wCvRQXynxepy2M/pWhZu33VPastJMyblFX7OTaMHFfbS2P5DiaBYbcH&#10;86g8wb9zCnCRW5z1qFnLPjFERF62Y9T+FWxyMVQtplBxjpVxJQFwaljQ2b7/AFp9uSTg/wAqgldQ&#10;adDMD+fSq+yI0EJPSoZ+ecfjTkm+XAFRTOP4azjowlqgjwh61fhB24NZolUEVatrjYPrVy2FHQku&#10;cjcV9ahOByaWZxnG6oN+H5alEl3uaFo44z6U+4YBMg1Tt5SRtVqmmkBHBoe4dBN5znPNTW0hLY/O&#10;qayZO3rU0Uhztz270CLkjfLmq7MB8uOKl3cZP8qrscnOf/rVUNQZPGRnAFWOcc96pxP82Wz+NWFc&#10;hevWiUbDTFJNKrDoKjZh2oRwTn+lKwXLCMDwKa7djSbu1IzjPApAOR8GpFbAwTVfzcc4pRMd2MVX&#10;KxXJ3IK7j+NMMoPGKY0rEc/WmsR/9ejQdxzTc5pRMe//AOqoJTgbqEdcZA6U+hJI0vO7NRTO2Ov6&#10;0nm5bHp6VDNN8uc04qzAmjbPBNDMR95uvWq6znGV/Wh5hgkUSlqASyEdCfwpEk56/wDfVVpbjB47&#10;fpTUuBnANDk7aAXHk3ZG6q0s38BamSXQx/Kqc12D3qYtgWluMHINOknBH3qz/tQLcGiW5JTlqb1A&#10;mmuucE9fSoxefN97rVOa4LEYqMTkMGNXsVymg92VTp2qo9w5LAt/9emNNlcGoXkUkjNOISiiZbgq&#10;3B+lONwSvJqoJcMc04zoBn0pyCJK8rFs5qMys3vUMt2o4HNQtf4PAoQnKKNC2u2hnWRW6HNe8fBj&#10;xcNT0z+zGb5uqf4V87reErXWfC3xrJoerxgvgbuma+f4iy769gnbdH0vC+afUcerv3ZaM+q7JS0P&#10;zH86ddAmLpWRoPia11nS47m3kG7bnr1q4+pb48PxX5BOLpycX0P2aMufVHN63bSGfeB3710HgR8Q&#10;NEeprJ1ht6s2KteDrrZMI1P4VhHSZ0105YY6O4t2DlgM1Em7zBmprq4wuTUdqVcjfW6PN+yXIoMn&#10;cBTolJuR9acrADhu1Fuy+bmquZaGkjGKH5ajaVmKkNUL3BYYYUsR3SKf69KvmM+UviYMcCnwSFiw&#10;NVS5R847VPbSgjJ6E1SkS4lhSeu6nKTwTTU5+6acMhuBVJmbJlYFvwofJ4NMJGMrTywbaB3rSLMx&#10;6njFPD7F4NIMAdKUY9KolasczMI8Z61TYZfn71WWkDY2iop3jb64qZGyikh0GIxuNTM4PU1XiZl4&#10;bpUjShuAPxqLlIGlcgg8U0SOGzv+lNeQgfMRUTz4HSp5iid7pl6VHJdPt+/Vd5GbgUG4UEBqfMNF&#10;nzfMHzdfeopJBnlaiN1F1DfnUTXyg/d/Gp5g5ZD5Z8NyDVS5ZRJyx9qdLdbui4qtPMJO3QY4qWy4&#10;xa1Yk8hYbSarvLs+81PllUjn8aqSzgjaR+NZtm0Y3LEZVjyacME8GqIkbfjNTRSSo2exo5ipU7Fy&#10;PONh/rUgjIHH8qrq7t81TrMHO3FSZSi0SKCDu7fypxXB3L+FMbcnU579aElwfm/lVoEW7a6VsKwq&#10;ckHkVn5XO9TVyGeN19/erizOUbakgK+lQzQqW/zxTpnAHFVpZH+9nmmxRjcZKhXjFQh9pxn/AOtU&#10;jSjpioePSoNkEjKTTCmeQKft4zt96QDBwf5UFIiZNtG0jpVgxgjJpqx4ONtBQ1GP8QqRdwo2fNxT&#10;1Q4zQTIRNxOalR/kwDSbKAB0FBNrh5h780K+WwKMDPzUKGDbgM1SIcSRQakXFCYIyKk24bp+taJm&#10;Y0DnkU4KpIJpVXORinhR6VQgjX5cCpo19qbEBmplU46VojGW43ac8UFR1AqQLuHIoKeooJISnotA&#10;Qg8VNs55o2j0oAiKHNMZQelWCoA5Wo2HtQBXdcnIzUbZzyDVjAxyKjdO+KRUSu6kgioZIQwwKtso&#10;zgrUToM5A96VjYz54OvFVZ4T1IrTmUYxgVVmRcZNKwGNPB2FVZIcN/KtSaMbslapXSBWIIqJMryM&#10;2cAjGPaqkqA89qvXCnfx6VUkIz0qTaMeiKkkWTkVG6YHSrTKAMEVGyjG0iqiBUKnPSopAccValUY&#10;+70qvMMDIrSLJlG5TmYD5JFFY+taDbXsTYjBrXmzuyKrOzL1FdEJGMoo8n8b/DWG7jkxb8V8+/Fv&#10;4CWepwyK9grHnqvtX2bfWkVwhygrkfFPgSC9jbEK/lXdRxEoNann1sOpaWPyo+Nv7LE1jLJf6VaG&#10;ORcn5R1rwPW/Dl/od41tqVo0bL3ZTzX64fEn4NW97FIrWmeP7tfLPx1/Zet7+OWWOww38OF6V61L&#10;GQqK0zxcTgJRu4nw7Pa/aJMiL5azL7R8llKj5um7+VekePvhZr3g26ZZYW8pW4bb0Fcq9ogDPcIG&#10;47VvKJ5vNKLsznPDHinWvBOqrd6fcyKqtk7c19WfAL9p221m1hs9SvdsygD5m618valZ21xExjj6&#10;5+YVlWtzqnhu4F7pryRkHPFeZjMFHER8+59FlebVMHKz1XY/Ujwl46tdSjV47jOfRq7HT9WMgDI9&#10;fnt8EP2q73S54dN1+Y7c43M3Svrj4ZfFnSvElpHc2t4rbgOj18ricLUoSs0fo2X5hRxUVKDPYftz&#10;SLtLYqLziO/HvWbZalDcRq2+pprrB3J3rjPpKNTm2LE0wIxkjiqs0nOM0yS5yMjn6VEZQW61PMep&#10;TloTwvvcYPeul0LC7Q3t2rmbQt5m7Fb2l3HlOpA5/lWclKWhNeXunbaVLGm0KPb612HhWU25Ny/H&#10;oa8+0i8aVlXdW74n8VxeH/DbyJLtlZcRj39a7sHT5dWfK5hJcrR5/wDE7WBrXjO8uUfcqvsX04/+&#10;vXPE84Ap0kskkjSycljlj60zeD1Fbv3pXPnXfmHFvUUeYxGCajJAxQrKTkitSiUMWHJpwG2mKcf/&#10;AKqkj4600KQ5SuefpQ4xgClyDyBSNzwKtGA10YHI2/dpQCvY9KeEwvPX6U50549e9bRJluRl2AJx&#10;Qm5uAuPWhgg4K9qdGwRcEe9aRMJEgAIycD+lEsrIN28j8KaMZbcAPb0qKSQEbT/31VrcxkVL+UhC&#10;oP41zuqyHnn5a3L+UBMiud1N85G7/wDVXRHoclR6GFqzkrjH/wBauS1p8hgB6/LXTazIURga5HXZ&#10;QI2JbmuukjzK0jjfELsVkYVwviGX7w9K7TXpNqMDXEeIssGz7j616FE8WvL3jhPEZYkkdf5Vxuox&#10;kyE4rtdfTlht9q5q4tNxYgflXq0Y6Hj1JWOXvLZiSAvWs+40wvzt/wC+a6yXSy68rULaMMcx9635&#10;exhzHFz6IXOSo9ah/sJnPCV3X9gbxzFmpIfDO4/6v9Kz9kHOcNF4a3MPlq/aeElc5KMfau5tPC4H&#10;/LGtSz8LqOPLqo0hOp3OIsvCCsoDR1tWPhEYUtFmuysvDIY8J+mK2bHw0TgiPmqVEzdQ47T/AAkg&#10;XHk8/wC7W1pvhIN0j9xxXXaf4VJ2hohwfTrXQaX4TBOVhDVoqZm6vY5HTPCirjMP0OK6XR/Cf8Ii&#10;z+FdTpfhLJXMWfUV1Oi+ElyuIa0jAwlUvuc5oPhHH3os/hXdeHvCSKFzHg8Vr6L4SXI3QfTHeux0&#10;TwxgrmH8K2VMxc2iHwt4dVNo8v8ATpXo/hjRUXbgVU0Dw4AVJhrvPDfh8kqWh+7itox5TGTua3hf&#10;SFypCV6BoGnFdoAHFY3h/SAgX5Peu10GwKkHHSgm9za0SxGFJ/Wur0i2G3pisrR7MfKdldJp1tgD&#10;iobA0NPiPGK1rRAegqnaQ4GRWpaxY6iok7GkVuT26cbTVqJKihQYxirUUfaszQfGDnAqzGp4NRxr&#10;lvu1NGKYD1GB1qVBgYxTIwCOR3qRQcU9gHrzxUij2pi5IzT04OM0APX1Bp6+4pqjnNSDpxWYDgSF&#10;5qvq6b7JuKsrgc1HfoHtGGO3FVHcD55+PtkDbTZH8Jr87v2tNODee4ToT0r9JvjnZF7OYhexr89/&#10;2t9O+S5wvr0FZYr+GEXaZ8W6khDOCvG7mua1qMDla6jVlMdxMmP4iK5vWRzgVzHdA5bU1wSStY15&#10;16dK3dSUc8fpWHe4B+bP4VzyOyBXR8e/Peug8C3P2fxJZybufOXiudU/NnFa3h6by9TgfP3ZAetA&#10;6mtNn6xfsO6t52k2YLfwrX6DfCm4ElpH83YV+an7BWqebpFkfVF/Cv0f+D9wGtIsf3RXv0XzYeLP&#10;nIq1Ro9ctc+QuRUy49Kr2RzbrVhfTFckviZ0DgAKcM+lNFOHoKlMBwz3pQPakUc04DFMBwGBinDn&#10;jNNUjP3acPcUgHfWnYGM00fSnKSByKoByj0FC5J4o6cU5etACin59qYPQ0oJHagB4znrS/Wmge1O&#10;HHagBwwR0py9cU0c9qVT3AoAXJp2Rmk77cUooAWlHXANIDSgnHNADhuoHFNXOMCnAntQA4NnilB9&#10;6Qf3sUA+lAEgwKUAZ6Uwc96cCRQA7qacKaOOopVOBjNADiSetKCabxjBFOBGPwqkA7JzQKQgZzil&#10;HPatRjsnGBRz6Ug9xS9eKYhwPqaFPrTcjrTsj0oMHvoVde0PTPE+i3GgazarPbXULRzRuuQwIxX5&#10;2/tY/szax+z34pbUtJSa40C+kLQTqhIgyf8AVt9P1r9HVPeszxd4N8OeO9CuPDfijS4bq1uIykkc&#10;qZBFeZmWW08wo8r36M+h4f4gxGSYrnWsH8S7+nmj8l11EKc2jM8fVvarlrqUcsRUODivaP2qP2E/&#10;Ffwiu7jxn8NYpNQ0NiXkt1XMlsOvI7r79v1PzvBeZ3RNGyPu+ZT1FfnGMy+tg6nLUXoz9zy/NMHm&#10;2GVbDyuuvdepsXl2T8jVVnvHVdo4I681m6jc3FuufM3Z5+U1T/taUNuZD9a82Xuns0480TXXUpE5&#10;L0r6wGHzPt96wbvU2dN0Z+brVP8AtCdn+ZwPxqom3szppdUToW/HNM/tDjG4nuMVzn218g793PT0&#10;qY6lJsyWArojFMzlDlNeXUEZeGNUZp2DcPj+lUDetI2aFmbneeaLI0jCxaklZ04bHvVUvgMryMw6&#10;1HLfQk7d/f8ACqd5qsNumI03M1UrF2lskWJrqCBGdzt71h6reSakjQQZCnhqepu9SlVZBhT/AA1p&#10;waXb2yhRH83973quZFcnLuYmmaN9mG9Iuemcc1bk03cmP++q2Fsj0RR83bFElp5Yzx9aoy5veOfN&#10;uQuQNqk9Kq3drG8Zbd8zVtXsID5UY/rzVCS2WRd+ypsdUTlNUs3AbI+77Vxfi2NrPTZ5mA+6cV6T&#10;q8PyN8vLfr7V5x8UpPs2jOp6yNt2/jUX1Nt1Y5nwjp7THaif8tK7XTtKUnYqcd6wvBUKxW+5/wC8&#10;p5FdrpkA2+bk9as4nFogh0rc2CvHpuq3bWSIDiP+H86vQ2DjBUc/zp8tiYR8g52YpDjZlVrcNyOm&#10;4fyqHU7UFFgUfefc35VpLEsa7SvyhutVFjkubz5R/Fx+FZTfQ6acB+nWKlVYD/lmT9KNStfLRVC8&#10;eVWxaWQSNWCD/U9KZq1msqtjj5VWtEZy+I4zWbcGEj+8VGPoM14z8WrbzTFEejyL+PNe8a3bR/vC&#10;B13f4V4z8Rrbz9ctbPbuzcAY9s0HPI7r4V6S0elQyIPuoB9a9AsbADaAv+cVh+AdMEOlwoItuIwS&#10;fXpXZWFllWwByrCM+9GtzzrEEWlSuPMYfMNrVs21n5NswRevFTW9lu3Qxr821QWrQs9OWILG+772&#10;GPfpVWEzK/sohhEU5DEfWt/w9pqwxbnT5tvf606y0lt3mOue/wA3Yitqys1iiHyc7j+Rr0MHS5pX&#10;PAzjFRp0bFi0i2DOzr3qZm2JilUbFAx0HNRXEueK+moQ5UfleMqupUbGM/PFVriXcetSSOoqrNJx&#10;ya6mY04kUx3HaD+FXNOtMuBUFtGJDkit7RNPDsu5OKcY3PQoxu7GpoOnZ28fpXc+HdL5XC+lY3h7&#10;TCSp298fSu78O6aoCrj/AOtTfY9SCNnQNMUKuR7123h/Th8pZetZOgWABU7a7LQtOHy4+lBcpWNj&#10;QtOwAdtdhpVqojAxyazdH0/5R8ufwrotPtuMlaxmxxj7pdsINoAx1rQhiCngVDaoAvSrsCAnOKIo&#10;ZLBH8wFW0QDtUcK98VYRBjgUmQORMjOKlRcHhaRFJGKkRSOMUgBRS98ZpRnvSHAoARiRUbtnpTpH&#10;Y9KgmkwNoNWjWMb6DJZABtFUbiXecVJczZ+VRVWWTHGKZ3UqYyZ+4P0qlczbeM1JPPjIqjcTYNSj&#10;0aVMhuZierfjVG5nxkDn15qS6nABGeao3UoXgGhs9SlTIbmcHvWfcyseAKkuZ/mPeqNxKAmBWbPS&#10;o0+o25mxxms+5uDUlzcDHFUZpe+etI9OnTGzP3zVSZwe9LNLmoS3GKR2xhYRm4oxgcZpQTngUqDJ&#10;5FI0egnPp+tFSeUf7n/j1FMXP5nw2k25+v1rQs5ehzWHHOM53VetLokdfxr7iWx/IkGlK7NgSZXk&#10;1G0mX3D61U+2gr1qMXg3YBpRLqSi9jXtZQDgtVwXG3qOcVi2s4J+9VoXJ24alL4hRhKSui1NcDOM&#10;9+xp1vPu/wA9azpLo7v1p8N0AykU+XQz5Tbjl3L1qKaTnafw96rpefJ0qKe6GcL/AHaiMdSuYtxy&#10;g96tQyZHWseO6Ocg/rVyC4DciiSdg06lyV8/eNQmQ54ao57jAzn2qJZiTxQiJGjbMAfnxU0sqqtU&#10;IJw3Ibip3nO3O6gdhzMN3P41NFKN3X8+9UvMZjup6y4PWgDSVwyc1CZAR+lRrMdv+FRmU9BTi7E8&#10;rLUb+tWBIpGPas9JcDBqZH4xVOVw5SZ5Fx1podxgqepqEyc/NQJueDT5yS2Jvm5PSlMrk9PrVVJg&#10;GBJ/3velaRR1b8qXNHsBOZMc57dKbvywBPFVxP3JpDOpOc4z1p82mgFtrj1Wm+eDwDVd7kBMLUMl&#10;2ScmoAsPN3z170CbavB/+tVKS6OPvUiXJxjNW5PlAtyTjON3FV5bhSflNQSytn5TVeWfmpjruBeF&#10;1xgtTZLgn8qopOSetEsxx1pMB010M5J9KjiumJ5OPxqrJMo6tTFnA4JrQvoX55TjrVSSX5stTHul&#10;A61Vlu8cD/8AXTGWvOy+VPenNN8vX8KzftuG257US3x28mgCxNMB8xNRi64+UD/vqqL3RAyW+YVC&#10;t4wbaGqlEz5pXNZrxNhJ6egNVZLwMcj8s1VN4NmCBUEt3zkDAPrVJEyk+5e+2gdz6fSkN82M1n/a&#10;CP50efxndTsZ80i411kZzURuMNnNVmufQ0zzuc0yS6s/cU+K+e2lW4ibDK3FUPO+XOaa05PG6plG&#10;MlqaU5yhLQ9o+FHxUkt0SzuJ/lYj8K9asvEAnRXLdq+Q9K1q7026WWA5/eDgGvtLwZ4IsPGfw6sN&#10;d0yYrO9mp3A9TivynirK44bFKpT2kfsfCWdfWsG6dXeNkUb+6jlgyr03wpqPk6ooYjFYOpXWp+Hr&#10;o2Ot27RnpG5HDfQ0WeqpbzrOj+9fFyvGpqfeRiqlFpdT0y9lyuV/iptrc4IU1i2mupdWiyCXNWIL&#10;5SwZXrZSued7OXLZm8ZSx+VqdbSgHmqcVyrAYfqKlikAfBNPmMbGiz/KG3d6dHII5M4zVdW3YBPF&#10;SN+7kC5+lVcxd+pcF0khOCOmKdbTAcKevvWbLN5Zxilguzv4Y+tPmJOgt5eoz1qYybfmyKyrK+BO&#10;Cama93tgNWykZuJeMyleDzSicqcmqPnEkDOKc10qvg1pzEciL4u9/FSCdVO0Vmx3SBS+6pILhWGG&#10;ajmFyWLyTAJvz83Soy4Y5qFpFAzupvnKW2hqlyKsy5w64FNL7VxmmRyELj14pWy1SK5G5ctkdKim&#10;XCZVv1qcn+GobkME70maR3Kr3Mirw1V2ndyct196fIGNRng/KcVBvoIshz8z1NI6BR9KYsFLIqqv&#10;LUAQzSkjI+nWoTJu5Y06ZlQ4zVS4maM5BqeYqMSWSTI4NVJJ1z5eaiW7JfBNNZWL7gak2jFrccJG&#10;WTIq5BKWwGFVUXc2WFXLdUY0DnsWosbetSBQp4qNIlB4P504JgYqkcz3LKSDGG/OmMqA0I7FfmFO&#10;YB+9IlbjPLG3hqTEoOY6kVB83zU35l4qyg86TGcU3zi3DCh22np+lN6nnNAAHQjrSEE5+nY0Mg6i&#10;kVig9f60AAX+HH605FBOKFI9CDUkYz8yigBu046U5UAPFSEAnANOEO7nvQPmI1QDgflT/LJGaf5R&#10;zTggXmgL3IxGccmjyCOlTKuakWJZASKrlM+Yq+RntS+SytkZ/GrRi2Ac1HKcA5p2sLm5gSMDmpdm&#10;45xUH2hQNuPapEuR0p3JtLckxtOMU4LuHFJkMMjrmnJjsf0rREy7kkanGPxqVc4pkY3f0qQAgdTV&#10;JmMlpcKMU5RmgDmqMbjSD6UbcjNSYGMGjGBzVpAQMNpxTGHOQamkAHINQuuOhoauNMjI45ppUAYq&#10;Qtk8VG55xUFkZOODUMnHappCPWoXPtQXF6kMgJHSq8gFWHzjg1BID1qZGpQuFIOce1Ubkj/JrRux&#10;jOBWdc/SoZcTNumJJxVJ2wc1ful56VQlAGPlqDqp7DCQTxTW4pSD6Ux+vH86qI5JEcxO3H4VXlUH&#10;t19asNg8n1qNlJOe1aRZiUZYQaqzwY/H0rUaME1XliB/+vWiM5Ga8R54qGSBJPvitCSEY5qCSIjo&#10;taRkZ2Oa13w1bXyMWh3V5j8QvhXBcRSbrbORxXtzxZGNuaz9V0a3vYdjRj3rojNmMqaZ8C/G/wDZ&#10;2t9Ttpv9Dz8v92vjD4x/BjVvB187w27+Tu/u9K/YHx98OILuNysHB/2a+ZPjx8A7XU7WbNjuyDni&#10;vSwuKknyy2PKxmBjUjzRWp+bkenpFH5bOMN+lZms2JwoQd8EivWvjD8I7zwZqMskdi3k7iRjtzXm&#10;k9pc6hcrbwQsztxtVa9J8r1PCjGpCraRyd1pM63CvaA7t3y7c16v8D/EHxK8JXMd208i2+QdjZ5r&#10;pfhV8BGlRNW1qAnuqt2r0a58JWNpF9njtVCqMcCvEx2Iou9NK59tk2X4qFq0m12R6F8M/j5Z6pDH&#10;aalN5cvA+ZsV6lpfie01CLcsy4PP3q+V7XwJqd5qkdvoNvM8zthI4V5Jr3zw1+z78dPAvhOHxP4u&#10;WG1tZl/cwzSZkbj0x6V40strVYucFoj7Klm1DDzjCrJJvRLv8ju47oMvyNlaes4aTOcVyGj+Ibja&#10;PtAIPua3LPVo3IwOfrXn/V5H0EcTHub9s5A5NamnSEkbm9lrBtLsOMg/lWnBfxwLnJLVpHD8u5lX&#10;xlOMbtnV6dfQ2SmeaUKq45rn/E3iC41u8yWby4+I17VRutSnueGY7fTNRA+taSl0R81isR7aV1sJ&#10;I4B6U1qftDHIH5U1lAHSpOKUeoxsk8ijJ4xQQByKcoLHkV0CJIgM1Iow2AKZGuBn86kU4+6P4c9K&#10;qJMh4U9D+dBAAzimkkjafSlDb/mT/wCtWkTJbip6gD3qTA6ZqPdhs89acxBGD9PpWkTOpuRyqpbr&#10;TVI3bWOT3pSy7StRlmAyM1sjmJ8j1qGY4FG7nDf3qjmPyYDVpFGdR9DP1FsKxrndRkGW71vak25c&#10;KfrXO6lIMMWP6V0ROCrLU5/WXBVs9ea5DXXOGWuq1qT5W/XiuS1tywbArspRPLrSOO19vlYGuM1t&#10;WKtgdK7TWwCW4Ncnq0ZcNgV6VCFzxcRLc4nWbbcuQP8A69ZEmnBznbxXT6haFpDhc1XXTnf8a9al&#10;CyPGqz94wRpGf4P0pyaIP7n510EOkZ+Vk21ah0XPBU10cpzylynNxaIpO0oOtXLfQd3Cx101voJK&#10;gBPxrTsfDoON0dVymcqjSuczZeHlI5StWy8MMW/1f411Vj4dB5SL9K2bHwuMZdKtU9SOe5ylh4YO&#10;cGP9K2rDwoeCYa6zT/C+Bny/zrb03wuOMxmrVMj2nQ5Sw8Jbv+WROK6LS/CpJA8s/lXT6d4aX5Q0&#10;Y9q6HTPDHQiD6/LVchnznM6V4SQMv7v611GkeEv4lXj6V0Gl+GEGAI/T8K6bSfDewYaP/wAdrTlM&#10;5SuYOkeF8NzD+ddbonhoJtAjPpjHNa+leGlJXEf6V1mkeGhlcx96onmM/Q/DjEqStdpoehBVUeXV&#10;jRvD6IBmOuo0rRgAuVNSA3R9Jxt+XpXVaPpoiXLpzUel6UQ6jZXRadpoz92oZNr6Is6VZ7VU4rf0&#10;+3GASPeqllahMfLWvZw4GCKhmkYlm1h4Bz0q/boM81BbpirsCEHOKyk7s0JYV5qzGp7CoYlOelWU&#10;U+lHUB6qcZNTIo7U1VA5xUkY9BS6gSRDC4/WnIOwpFGQM09BxTYD1XtT19xTVB61Ivpmp1AcoxyK&#10;eoNMAx1FSKB6UgHLwaLhd8DD/ZpV46U5wTE1NbgeNfGq0Bspcj+Gvz//AGtrDEV0wX1r9Evi/bF7&#10;GT5f4TXwT+1nYZt7g7ezdqWIX7sLe8fn94kj8rUrhAP4zXMasQdwJrsfGcBh1q4XB+9XH6uuN351&#10;wx+BM7onMakCN2Kw71STn863tSAwRmsK+xj5iayludkCkc7uBV/S3YTo23owrOzg8/pVywYhlx/e&#10;/KkaOOh+kn/BPvVd2lWW5+SFH14r9NvgrOWsoecfKK/KP/gnjqpazs18z7uBX6mfAu632cPP8Ir2&#10;sK+bDI+bkrVme8aWc2ykVYUYBqpox3Wq/SrorKoveNgXg808DjkUi4zinKOcVCAAPWnDkUgx6U4A&#10;d6oBV68U8CmgDOaeM4oAMe1PA54P1pinJ5FPGe1ACjrzTlpFzSgc9KAHDg9aULxzSDPalGMYNACg&#10;ZGBTl5FNXrThwKAFHB6UvPQUin1pRwKAHZpw5OTTQcd6cMelABznpTuM00deaUE5oAXqKcPQ00fW&#10;ncDjNACg5pRxzmkHtS57UAOGfWnDpmmil780AOHAzTuKYPpThg0AO3dqcuOQRUZ6U8HjiqjuA4E0&#10;p5//AF0wHjilGQa2Keo4HPJNAPy9R+dJ3zS4NBLaHbuMUHjvSdO9KeKDnFBw2KUGk7UDgZIoAS4t&#10;7e9ga2uolkjZcMrd6+T/ANsn9gvRdd0+b4kfCGxjs9Qt8veWEY2xzr6qB0b9K+slz0FJcQQXdu9r&#10;cIGSRSrKe4NcuKwdHGU3Coj0sszTGZTiFWoSt3XRrsz8Z/ENnqeh6hPouv2MlrdW8jJMksZBVh1G&#10;KyJbp1483cp46195/t0fsv6S+nf8J/baVGY4vluZkG1tvYn3H+ff4u8UfD42W6bT5N8QzxjpX5zm&#10;GV1MLXcOnTzR+65DxJh80wsZvR9V2ZypuAvyr8p96rzzSOMqOB3q1NpU8IZ2j5XszDiqzJNAmZEH&#10;0Ned7GUd0fURxEZbMfErqu8N933pwmZz8zfdqFJZp+Fj/wDHamhUE/OOcYxStKJp7QFljLcpTfNV&#10;iQqE+3NWI7YH5pO/YDpTTbkvluAx+7U6jVSLKZFwcjA5P5Uq6PuHmS5ZmHFaK20hGyGPHI3NVsRr&#10;GyxsRuA5oNY1exnWWnpAd2NpXueKvW9qr5G4H3oRBLOwI+X+dWQFRdsa/lVRFUmVpU+z7j3qvcE+&#10;XvYe/PerFxjq3LetRtGZF24rboY3965n3ERuky0f4ioZ7VIbfbitGRBFHmMDg+nWs+7lXaSR+VQd&#10;MVKRz+tRBFbIryX4qv8Aar6104H/AJabmr1fXZgwYd8ZryW+Vte8bSSj5khbYMex5rK+p2xj7tza&#10;8K6MsdvtdNx3DrXVW9vJlE8v5Rwx9ad4f0cJEHPBJz92tkWSCPfjG31rTmOJ7kNvCAQx+UKfSmXJ&#10;DysrdscfjVpIHAJOOuaqmDN1Jj/npyaUhRjyshvWMKMR/f8A6UaVp53+Y64+XufWpblRcSrAe7ls&#10;1pxwpCfmXuAKz3Z1Rfuk0dr5cbIw/ujPtVHVxsLEHjzM/kK2OWG0EfM/f2FYOsyunyuDls7fxrUx&#10;jHm3MHVsvaso5+UBvbJzXkPiyIXnjmygCdLgk4r17WmSG1aNW/5aEsuPQV5MYnu/ibaREEbdxOaH&#10;sYzjo35HuXg3SglpDvPysnH/AHzXT2VjGCjBP4huUe4qt4asdllGAFG1M8d8f/WrfsIUBEY6HKg/&#10;yoitLnlEen6c5mwn8S4P4VoRWbCSNyu5T1/HiptOiCyGYj5hh1AH51pEJ9oUBfl69OxrSK5jKtU5&#10;IkKW5RVU+mG+vSrUUezg9hz7UKQ3Uf8A16cxUDbX0GDpdT87z3FfYEkcBck1Ulck8n8qknmyMVXZ&#10;h0z9cV7cI+6fGP3pDXk7VCwZjtA+tOkbPNSWsO9/u1R004lrTrLcVUDrXV6BpudoArI0azDup212&#10;vh3Tst071rHSJ6tCnZXNvw9pudqsOa7rQNOAC1i+HtNG1Rt9K7fQtPHyjbwak7YmzoNhnb/Ouz8P&#10;6dkrkVj6HYAbfkrs9DsdqKQlTIz+JmppdoEQALWzZQhccVBYW4WPNX7VPmBrFo2jsW4I/UVahiYG&#10;o4EyOlWoh71WyJZJElTop9KYin1qVBjpUkjwmeacB7dKQAjqKUk+tA0h1RyOQMGhiRwPpUbvgbzV&#10;JFxiEh281TubjHCmpLicgc//AKqoyyZ5NUdlKmNllOMnvVWeYDlW/wDr06eU8giqV1MelLc9ClTI&#10;ri4y1UbmYscmpLibPOf1rPuZv9qlsenSpjbmfHO6s27mPTNSXVz/AHaoXE+5dxqGz0qNMZNKOtUb&#10;qfPf6065uMEkVn3E4JqD1aNPQbPMSeapzzHO1T+lOmmOeP0qtJLjvQehTpiO+OP603k0zO40/k/K&#10;BUmz0HAF+KsQR+opsMX8WP8A61WIIyflAqjnqVBvkn0H50VNsHoaKo5+c/O+K55q9bXO1OtYsM5D&#10;D5q0LSTevFfaSP5PNJ7kkcGo0nJPAquZh60kdwucg0RA07adh8oFWxcHbWVazt94mrTTYGN2aT3K&#10;jJxJ2nO7DNUsU+WwPzrO+0VLFcKP4h1/KqUtCTXSYtHkdKR5SW2/jVeOcbM5qOSdehPNQaVL3uXF&#10;cHkdKtW8wA+7WTFcZO3dV2CYbc54qpcxP2S7JOMZA+tRrKAeD1NV5JyBw3/16as4znNSrkmlbSdg&#10;3FWGkGM5rNt7hQeT9asT3CdPUYxmn6lepKZlQ8mpI5cnPpVBrgqcZz6+9Sw3BU8jv3p2JNHzCF60&#10;xpRuzmoTcgrgVE1xlqkGWo5jnAPvU6yALyazlmxytSLMcZ3cUEalxph/e/So/OGevfpVdpc/MaaJ&#10;BjdkUCLguAFznHtQ1zgYqn543cmnNcAdB2oAmeY9S34ZprynrzVf7QMjHNRvcqeKuJRe80AZ3VG7&#10;85JqqbtSMn8qie9JFPqBZmn28E01JxtBJqhPd55DUwXhxwab1HY0Huhnk1Wmu888VWlvQo5HP86p&#10;TXnHTvSjyhY0vtIB68/rSTXYwcvWX9s55NMnvcDOfrQ9xlua8xyrVCt5nPOPxrNmvWByDUYuwp4a&#10;q1J5jUmvPlxuqpPfkHBP61WnvGMf3qqSXDetEfMOYvpekNgmlkvQQOKzEufmyWoa6A5x71RJae6L&#10;Hn1pouQOlUnuxnr70w3gD4JqrAaDTbhndUZmzyD+FU2vSOC3v1qM3z85YUKxPKmXvO7L+tOM2BjN&#10;ZjXhLZB6+tP+2fLg/nVE8peNx7/rTPtC561Qe7Dd6aLlW+Yevagm1jT+0cdPxqC4u5kJwMrVf7Rk&#10;ZJ9jURuskgnikyopR3LS6juXywSp7Zr75/Yy8nVPglpsruHkVmRifQGvz5Mxbr9K+1P+CdPiy31P&#10;wNd+HHnzJaXG5V3dFP8A9evlOKsPzYFTts/zPruE60Y4yUO6/I9s8Y+APD/iSB4LqyUsePug1494&#10;s+Cur6DcvNoNwzxqpPlNz+tfRKwxscSfeDfL71X1fTra5/d+SMdK/M6lGMj9Pw2Mq0HZM+WrLU9T&#10;0L91qVtJHzg71Na1j4pidwqS9fu17B4q+Gml6tA0bWq/TbXlHiv4L6jpdz9q0N2XnLRnNcc6Eo7H&#10;q08XRrfFoza0zXUmA+eti2vRLyGrzWFta0aTF9bMoXjd2rf0vxOhKq7gfjWfvLcdSmnqjt47vlQT&#10;zVkXYfC7q5i11uKVBhxVxNVQkHPar5rnLKnI1pbhWyM0sUg34J+lY7an+94ap7a8y+d1MiVOyuah&#10;vvs7gEe2RTo9RBfIb9azHuMsSx7VEtwVbIandmfK2dFHqAkOCelBvPm5NYtve7iQW+lWku1cYZvz&#10;ppk8ppfagBx/OrENyuzcBismKb5doqwtwoXAo52KyNJ73AxT4ZBndms1ZsAANVqDPAHSjmYzVgbc&#10;OasKQw21Tt3KqB/k1Y3qO9aRkYdQk3KeKhm/fLjNOeUseDTVJUVQ49yL7Fxw/wClMFqkZzVouvXF&#10;QzAA5BqZGkZSZBM2xflqF4y+CKsNtzgiopAxGFNZtllG5RB3rPmbDEVqXETMduMmqc9me61Nzem7&#10;LUosoBztoBfHSrn2BiN22nfY9o5FBtzRK8KMTgir1vGF5x2ohhZWwRVqGMDtQZylcWNgBjFKzqB0&#10;qYRL/EKayoeBVJmHMRCQgcijc4GAeKV4wOATTVU+lSO6tcUMR3qZCCM4qPZxndSgsnGc4q7iuOeN&#10;SM4qPaEOCKcZSODSFg3U0xjdvPWkePI5o27+CB60PuT5S3vQA0gg0+EshwxoGxuTSq3pQBMFUjcK&#10;kU7Tkmq4cAcUu8tQBbUhh81AwDgmqu7HepEl7lqALPygZqVcqMg/WqwkBHWpTNkYrQylcc7huGqv&#10;O6jinSOCfkqGQt1IqZFRGEknIFKrHOKaxYLkH3pV5ORUllu3cAYzVhFxxniqtqezVaQHsa0izFk0&#10;bFRz06VLGyuMmq4fK4NSJ9PxrQztYlJA+7SqfWmluPlNB69aqJjKHYfkUZHXFR7sHFN37etaJkWH&#10;SEAVDK2T1pzSY5qN/mqhDSD1FMcZ6U9844qPPfNRc0Q1ueKjdSeAamyG6U3YCetIqKe5XKDdwKhk&#10;iIGRVxkwcVHJDkfdqWzYyryL5etZtwuec1tXkXqO/rWfPbgDOOam5SMi5jznAqhcxEdq2p4ccYqh&#10;cwgLzzWZtF9TKcBenNRMxHQVbuI9nGKqOCBVRNviRHlsE0nGcmgk+lMeXHSrRjsD5B4qGQrTnfae&#10;BURbPNaLczkMcKOBUbIcHmpGz2WkI7j8qshFaRFBwKhdQR0/WrMoOMkYqs6nOauMhlG+06O7TYYx&#10;z7V538Qvh9HdwSFYsj6V6aWx0AqtqNpFeQbHXlutbRkYyj1PhX47/s9Lr4mggsizNkD5a8Z8Mfsd&#10;J4e1STVb+13LuyuV+7X6keGPhBoOvXLPfwK27qWFYfxS/Y/eeF7rwwPvL9ztXep1nR5Y9Tz41cBT&#10;xidZbH596h4Vi02AW1tFt28YC1Y8EfBHxN8QtSWCytJBCWAaTb/KvcvEf7Nfii18RjS9Q0ply/zM&#10;gyMfhX0B8HvhVpPgHQFuLu1UMi5LMOnFaYHKZVqnNPY9TOuKMLgcKlh7Sk9vI4L4K/sufDv4QaLH&#10;4q1+zR7qNd26ZRnNcZ+0j8TbnxLNHDbDy4ctHaxbfup3b6nNdx8WviOfEuszaPp8zJY2uTcMCVBx&#10;1z7V4H4l1b/hKvED3saMsCfu7dR0Cjv+PX8a784qU8Hg/ZR3e3oeHwrh8RmmbfWq7vyq7v0vsv66&#10;Io6PosUjLIV6/rXS2Wg6ep3NCvQDoOKpaeiR8BPSr8urw2EG1eZv4R/d96+MSP1GvWUYXH3T2ulx&#10;tbW0KrI33uPuj/Gqol3DdVOS8klYvKxZmbJp0c5I65rGUuZnkSlKcrsuK5AqZPm4xVOKXeKmilAG&#10;dtSSWFbOQRQwz83HFM3gjhqUEE4IqkjOV9gVcnBp+M8Uikd8UoOOtbAPAKjlloB+bbQr8c0ZB4qo&#10;kyHKxJ5NNLYbKt096N2RgConc56+tUjEnWToP8mleXA5/wD11WEm07hx6YpzS5HJraJnIcZG2gfl&#10;UeQz5K9KaJQzim78E10ROcmzntUM8jBeBUinPfkVDcvgMK1ic8tzN1A9RuHtXP6swxuJravW2ls4&#10;9K57VphhjnNbxj71jz60tzB1QqATnp0HrXLaqrMrAD866PVZNucd65zUcknbXoUlrc8mtI5XWo9+&#10;celczqFvndtNdZqsLMT/AJxWHfWfz4XOfevWw8NTxMRPqcreWO5/lUelJDprOfuVvPpwLZH8qs22&#10;lg/IUNetTj0PEqS94x7bRieqVoWmiYONn6Vt2WiMQMx1rWehg9I/0ro5DnlIwrTw+f7n6VrWPh7v&#10;5f8A47W/Z6CepTFbOn6AOmz8arkREp3MXT/Du4AFfpW1p/h0kgeX071uafoQwvymt/S/DwdR8pGP&#10;atFEy5jA0/w3ngj8q3NN8NtuGIuOn+eK6HTPDQ2giLd/wHNb+m+HOVYo3pjFPl6Ec8jn9L8MKcfu&#10;66DS/DRcgGP9K6DTfDoAVTGT+FdBpPh1i2DCe3QU+XqJPuYOmeHG+U+V39OtdFpnhtmAAj/Q1u6b&#10;4dyApTI+ldBpugAAfJtHbjpQBjaN4cWM8pXUaVoezb+7q9YaOqHCpW5p2lAY+WpHylfTNIAZdy10&#10;Wl6VtwzLzUun6YqgER5rZsrE/wBz8azch37DbDT8EMRW3ZWYH8NJZ2oAGBWlbW/HSs5SLjHqSWkG&#10;K0LWLtUVvECB9KvQRlegrOTLJYIwBxVqJDUcKeoNWY0qQHxpxViMAdDUcS5HA61YRRjBo2QDlGKk&#10;Vcd6anpUijjHpQA4Ke1SKD6f/WpiD3qVQOuKLgOBpwHamqPapAMdqkByrzzT1GTyaRe1PHpQAqgC&#10;nfwnmkXrmnjpjFAHm/xYgBspsL/Ca+Ff2rrHMFzx2Nfe/wAUIA9nLxXxB+1TYbrW6O3g55qqutNi&#10;l8SPzg+I8Ih8SzgD+LNcVq6DnHP1r0D4sQeX4mmO3vXA6qvysn6V58f4Z3Q7nJ6nuI6d81h3wOOt&#10;dBqaj7361gagevWs5+R2QM1t27j86t2RO7mqj4Bzmp7RyGxz/wDWqTW59wf8E7NTIW3Vm/jAr9YP&#10;gHcNJZQDPYV+P/8AwTz1Mx30cO/pIK/XL9ni6LWEB74Fexgf93Pna/u4ho+kNCYm0UZ7CtFVI5rM&#10;8OHNov0rUPA5pVPiLWwDJ6U4c0ij1FOH1rMYoHOMU5QKaB6inLzTAcuemKcBjk00DA6U4UALjAxS&#10;jIoHuBTl9qAFwRSqDmgZIyDSjJ7UAKPWlHTGaQDPbrTvYUAKOlKOvJpMUo4GBQA4YzxQOnSkHHNO&#10;ANACj020vbJpBupQcjrQAvPrQG9qB0yaXj0oAXB7UopB60decUAO+b/Ip2c9aaD6Up64oAcM96UD&#10;BpoPoaUHmgB4Ipw6YNMB5p4HagAGRThnOaapAHSnBhmtI+QCgnvS9OKaD70VoDuO6dadxjimjpQD&#10;zQYy5r6juRxS54ptL14oJHAntR0GaQdeKATnBoAcDxSg00E0v0oApa9pNh4h0y60vVrZJraW3eN4&#10;5FyG3DBr4L/ac+AN58K9dk1Gzs5Bpt8xMaspxE3dc4xjOcd8V+gBUFcepyfesvxR4Q8O+O9KuvDn&#10;ifTY7q1uI9kkci54xXBmGBjjqNtmtmevk+bVcrxHMtYvdf11PyT8UaJFKzCNGyw6q33a5q58PLbR&#10;MY03N/t19LftJ/sn+IPgxrl1qnh+JrjQLi4doWkctJAM8KT6enpj6V4drGnoRmRj1wRXwGKw9XD1&#10;HCatY/acrzKjjKCqUZXX9aM5GKxuUUsy7afb2SW6CRxu71q3Kg4tvK+93pyRwoACm5j/ALPArhlE&#10;96OIlbUorCJGExX8PSoryFnljRRw1aM4DNtiOB/F7VRvLeeK4VS25s5+grOUTpp1E2O2NDb4J69K&#10;dOytFlANw/UUSq+NsjH024qvM5SL90ck+9TymvMSxQsF3Scd2Y1NGEZG2fdHQmq0oZo9ssmW2/dF&#10;KZLh4dkY+XoW7CtEVzXEWJGO9zuagK8YLYbaf71OsoEhk3u24/w7alvJoUiJkf5uqr6VRcdZWKFw&#10;GcE5O0Vk6gCW3ev8Nacsskg59fu1mX7mPdK30+lYSZ6FOPKcb491caJpM08rfNtIjB7ntXIfDTQJ&#10;bhvtMiZMgyT71b+JV/JrWrw6PGwwG3MvXiuw8D+Hk0+xjXyzu25rK95HXU92lZ9TTsbBYlUlelWf&#10;KAixtH3q0oLIYxtqGSA+YF5rTmOWPKUHVgrbR71QfO4nuZK2L8Rwo+B6VkyqWO1evI796zlUK5eY&#10;bp9p5t41y6cDhfzrYSEEqcbfm/MUaPpYEKhjkZ/iqxJCoYfN91WxVR2MebXQa0PlIrjspNc/fIby&#10;feT91gq/nya3r+5Mdvsyd23AH1rNlsf3agqfvZ/KtExxlynL+IIAlm7P/dbv6mvLvD9o998VYyP4&#10;FPbp83/1q9T8WnEDoeNqgZ/WvP8A4ZWhvPifK5HCqFz+JokZTf7uTZ9AeH7fbZR7jt2gBh7HitaC&#10;0eOLLtyDtbjuDwah0eyH2VY5M/Nwx9j/APXFahhdLcKBuLLg/wC8KpbHlqxY0dPMg8xjyPnVfUd6&#10;0cRgCNB0PX2qtpKoUUKPmxn/ABFWsBG3Ecds13YSnzO54mbYhUYNXI1RlfDH+KiWQMP5USSD71V7&#10;iRicZr6XD07I/LMwxEq1Vtkcr726VC7YXgYpzOcZxULvjrXdscNOIAF5ADxWlp1uWZS1UbVN7cnr&#10;XQaHaFpAStVE9CjT5mbXh/T2ZlG3pxXdeHtNIZcLWD4b07O3aG5OK7zw9px4wlUz06cdLG3oWnhQ&#10;oC/pXa6DY4KnbWLoVhyMr+ldlodljblaRrLRG3oWnsxXiuu0u1ChcCsrQ7PCrkV0mn2+1ASOtZyZ&#10;MV1LkEYAxVyFMDJFQ28Qq5GgFI0LEA45H6VZRQTkVBbjjOKsRDvipYEygEdKkTBHNNTpzTh0pE8o&#10;8Z6A4pCccg0E9zTWIIyadrlCMcDLGoLiUDkmnTShR1qjcSlm5NWdVOmNlm3dTVeaT3oll64qpc3B&#10;AwTQehSpjLmbG7mqNxPjJp1zPnjdWfcznBG7vzUnpUqI24uT0rPupvX/APVT7ufGeaz7mct3qWz0&#10;qNIZPMGyd1UbifB5b9adcXAXOGrPurjJ61mepRpDJ5s9TVKebPAp002Rkmqk0wXvQenTp2EmkA4z&#10;Vdn3NSSSFjyfalj5OcVB0pcqHR+tTwRFz0GKYi5YKKtQxY5z1qkY1JDoYz2FXIIOM4plvCd2QKvw&#10;w7RVHm1qliLyYv8AnmPzoqf7Gv8Azy/Siixy+08z8wYLsFyR2/vVoWt0VXhqxbUktlf51owbgo4/&#10;+tX2dz+ZIqMtS2brZ35NIl44PPQ8VWkdi2NtEJYtllqkOXka1tclyBuqwbrnBNUbNGA3H/gNTOzK&#10;M/rUmUtxxuSH25/GrFvK+d2aooCG3Fvwq3AhwBmmIvrMVGCf1pkk7E4NIv1zTOp5oQE0Ur9zV22k&#10;bGN1UYVwauxKMcU5MBXuH9eP5Uscrk5B/Won65Y0sLgGj7IF2InINSu7AdagiJPSnyMeu6pG3cXc&#10;SeTUkbDPWq7TAN1/CpIpCOc1pLYRb80hQaYZVDZA6dqYZcLgGoJJjnJaswLYmzyQcU8TYGAf92qK&#10;3GDyad9pPUNQBaknGOn0NRmcZwDVWW6ANQm5XcSBTQGis+OM/wD16Rp+Nu6s77XjlaSS6wuVPSm4&#10;gXXutvIb9Kie7BOCaoyXRI4qE3BHGapAajXXGRVeW9J4Q/jVRrkdM96ikuxnJb6ZotroJlh7wg8n&#10;ikF3jvWbNdFmwrUv2kBfvfL/AL1OTsLmLk92cZHXt9apy3ZJwDtGahuLrIyD+vWqct6Ac578e9OP&#10;KF2aAuTjDyU2acHIzWaL7uBUU2qgdGFTIVi9NcoOFI45qsb0Hndx9az5tTJPymq7Xh+830oUrbie&#10;hsS3xxnd71Vl1A59j71myXhP8R/OoZLwbsfpTTDmNP7Wd3DUx7w9mrNS9w33v1oa7Q8Bv1qrgXnv&#10;G6b6b9rLHOaz3uxu+/TRcfN96mBqG5O3Beo2uSTndVH7SSuM0guMjnmgC+Lr5vvU77T71nJLzzUg&#10;l54NO5KLbXJK9eaRLhjVTzgDgmlE+Du/rRcmSLomLcM1I8oxkNVb7RjrTWuMHIzTTJ92xaM6oMtX&#10;0Z/wTp8TS23xDvNIil2rcWpLIx6kH6180q+/cC1ehfsz+Mrjwh8WNLuIpvLEtwsckhPRSa8vOqbr&#10;5dUgu35antZDWjh8zpSfV2+/Q/Ta3uEZeW5AyameSBwoB3N1rF0TUEvrVCrZ3R53+vFbVvCirhT/&#10;AA1+Rn6zsR3EAb5SBzWbqemQzRshiBB61pMHefaOala1DDcw/Sr5VJC5nGVzzzxF4DttQVi0Gf8A&#10;ZrgPE3w2ls5d9nuVs87f5V7veWW/nbyenFZV14fjnJV41b61jUoRkdlHGSj1PAhDq+lybZ0batWo&#10;deYjDNg++a9B8XeEEJYonPstefa14dntZM7O9edUpyg9D1qNSNaNy1Bq+472P5VcTV1HIk61zPl3&#10;lsp3L71CurMrbX/nWHNKJo6fMdj/AGxxhpBTF1QqcBs/8Crlf7aGN39akj1fPeq9oT7E6q01ULN9&#10;773Wr8OornLE1xkGsKsvPetK21XJ4/LpVxqozlR1Ost9RjKEA9Klgv8AqN3euWi1InIqa21R0PLU&#10;vaXZPsDrLa4EkgHpWlb3OxsMa5PTNUVjnP41rW2qozbS2arnRjOkzpI7kkYVulSG4LfLWPbXjbwA&#10;9aNu/mrv/lTUjnkrblkTqOTR5x67qhznrTGlBynTHSq5ieWJZNxx8rYqNC5blqjHTJ5qRMdTRe5S&#10;8hdpz0pcDHPr60bznaaesZLZFAEL2285o+wK33lq4sQZaNoHFAXKX2EqMGmtZoDyKuSHccrUfXn/&#10;AAoK5pFVLUBqkEAXlasbR1A70bMrkDFAOTZGiPjGKjlj4zmpmLR8kU1pA4zQEXqVpIznA+vWmYx0&#10;/SrEuMdCKhfBHJoNFqM8x1OQKf5xzkioyeeX+lGc5xTQOI4szHNNGFPzelKHbGdvH8qX5TyafMKw&#10;mB0WpNqk80wKh4zj8acSqfKKTId7jSNp9vWjcF4zTWmP3T2poct0pplK5LkZyDRuPHWoll2nmnCT&#10;dziqAfvJHH4U9G9KaORx/KgsoHvQBMmccGn5cnBNQIyk5BqaM5PXFOO5MhzEg8dahdmzjNTNu6da&#10;iPJqmCYmVxyKkQDtTMEc5qQLkZzSsDZIMgdOaljkYcDvUOSTsDUDO2qJLSvinCUqc5qrkL1anCQk&#10;5FVEktLcEf8A66d9oBHNVlcHqKfuGetURKJMXJprSEcEmo/M6c80x5/mrQylFkqSKeKDgjIWoBKQ&#10;3NKZhtoJsSE96axHUVGJcinFgeaVzSMO4oxmgNzjFIWx8w+tN8znpUGlh31pHwOtNMpI4NNaTigd&#10;mVrkZOQP/rVTuFByBV2cj7wqpOeMYqGVFczM25Qg/dqncpjpWlcLjk1TmTdk4pXNomTcRgrnGKoz&#10;p3xWxNFgYxWfdQFT+tTFmsdjOfOcgVDIWAyauyxEHGKrPF61pzBKPMVX45qJmKnBNWJUI4xVcxkH&#10;kGtIsxa6DgxPGaCMjIo2+lOOMc1qjF7kMinoKrzjmrTjjKmq8o5xTApupznvTSAR81TSAmo2jIGc&#10;1pGQWuWtG1WbTplcHjPau607x3Aun7JWBLL3rzg5BwaGllRdqyHFdtHEOCszzcZgYV9Tc8QyaRqV&#10;wZ/IUbfmLYrxj49fE+5tEXwt4ebbJMNrsuPlH4ivQNd1CeOwZI2O7HFeM+OLFLYz6vdRtJJyVr38&#10;HmFOKs9EfNYrKKkqnuK76Hk/xJ1tdA0pfDFpJuvL9N946t9yPPCfieveuc0mJo4girk9MAVLqGka&#10;tea5carq7s000hbvx7c9hU1zcxaJGqmNTMRlc/w/hXzWYYmWLxLqS0XT0P03KcFTyjLY0U7y3k+7&#10;f6LZElzeQ6LbqMK0zLkK3JGR1NZcl7JNI0szEs1U7q6mnkaaaQs7c59aRJt3X8685+8bTnKcrsvr&#10;cZ4z1qSOcjgHNZ4kwR+VTLKScA1jYk0IrjJxVqKbgZNZSSleRViKft6CgDSWXI5fvUsci9Kz0n6f&#10;4VIsz4yDVIyLyn5hmnhx3NUklK7QDxUgm+bFXYXMWt2DxQH4xjmq6zAjiiSQY69WqkjOUidpCRtB&#10;PSoHkx09aj87saa75O3dTIbsSLIW5/maf5hKZIqtvwcEUCbBwa2jGxlcm3cnA/CgOM4NQl/Sgyc4&#10;KiuiJiWFcDvVe9mG3qR9ad52Exn/AOtVC8mwW5rZHLUfKVL+fIZh9a57U3yCTWrfz/u+D/8AXrB1&#10;Cb5mBNdFI8utLQxdTOZNo/nWLeg5YFvpWtfuCzbT71lXWc4r06MNjx8RIw9RhV5MkZ4x9KyprXc3&#10;C10FzDuPI+tVTZ9yma9zDwsrng4ib2MiLTQ742d607PR0HIWrlppxJxt/StrTtHB5A569K9OEeVa&#10;nkzneRRsNHLtynHRTW3p2iA8eX7VoWOjSl/u8fSt7TtGOAoT9K6FG5zuXcyrDRFUruStvTtB39I/&#10;etfT9DGOU/8Ar1tafoezhUPNVYjmMvTdBULu2f8A1q39K0IHaTHWnpuiANyvP863tO0fdwEo5X1I&#10;KOm6B8y7Ure07QBuA2fnWlpejNhcJ+ldBpujIGARaL2J9TM03QAMfu+v610Om6GOMpWhp+jCMKdt&#10;bFlpgJ+Vam5S31KVhpC8HFbdjpKjAK1ZstPX5Rt56dK17LTBxn+VRKRXwlaz0kFxlPetey00KchP&#10;yqxb2SrgYrQtrPoQtQ5E6sbZ2YGMLWpa23GMUW1r0+Wr1vBjqKzNlHlHW1vjjFXraPpkdKbBEcZx&#10;VyCLsKi+hQ+CLPSrsMeMCoreHjJFWokyah6gPiXNWI145psa7eKmjBpgSIvOAKmApiKAMipQpPAp&#10;bgOUAcVIAe1NG4jinrQwHIM9aeoyc4pqjFSLzwakBy+1PA4zSA05fXFADlFSIM01c45FOAzzQO1x&#10;y4HSnqQB1pozjpTwfegRxvxKiDWkhA7V8V/tTWhNpcEL/er7d+IUW+zkAPVfzr42/aftS1rdbT61&#10;UvhBn5m/GuAxeJ3b1zXm+qqcH+deqfH6EReI2OP4zXluqZw3NedD4Tsp7I5TVAAePXt2rAvgWJUL&#10;XRaqqncQK5++JwQaiR2U2ZTnacbqktiVOBxTLgc4xTrcF3xjvjpUnRy2PqT9gHUGh8RLGx/5bCv2&#10;A/Zvut9hBg/wivxn/YUvjD4zWPJ/1i1+xH7MtyH062O7+Fa9bL/4TXmfO4r3cSz6s8Ln/RVx6VsL&#10;n7tYfhNt1qpNbv40VviKWyFB7inLSDpinAYFZ3AUdKVeOTSfSndORTAVRkc04Z9KQZNKCemaAFHX&#10;cKcD6Ui8UoB6gUtQHDOacKb1pw4FUAdelOXOcU0HHNOX3+tACjJFL2zmgegNA5oAXnvS9ODSdOtK&#10;OtADhnHIowelAoB4oAcOOKMjoKAexFKBQAvPpQPpQDQPegBwJPSjJHJ+lIDSjHY0AOHuaUYzgim9&#10;RmlHSgBwPcCnDPpTQfalX1NAD1wO1Hfk00Eincnoa2iMUHsT+tLkfwn9abkgfepQTjrVC5lsLn0N&#10;OJAOaauccUe1BlKXMO3e9LkE0gPpQMZoIHZ7Uoz1xTevBFL0GaAFGc4ApfxpoNOyPWgBwOKasZEx&#10;kz94CjcT3pc46mgDG8R+FPD3i7TLzwx4n0tLy1uV/eRyKCCD9fSvi39pj9hLVPAP2jxT8PmmutID&#10;NJ9j5aSAdce69foK+6wBuzikuIbe5haG7jVo2HzBgMVx43A4fHU7TWvRnq5Xm+LyqtzUnp1XRn49&#10;XtotvMyzBtytj5l6VU81fMY7c7eK/Qb9pD9hXwX8TjP4p8DH+ydR6ukMY8u4Ynuvb618W/Gr9n74&#10;ofBt5P7e8MTKnmFYriOMtHIfZh0/HFfF4zKsRhNZK67o/Wcn4ky/MoqPNyy7P9O5w0oWMBpOGLVU&#10;mmJnLgjCdPc01E1G+likmiaMQ53Ky5y1TXUMccPlq48yQ4H9f0ry5UZH1VOpHuQyQTSRlmkzuGeK&#10;AiOy26rjd1+lWk81IxESG467arxwzD99vVd3PrxWcqconVCoiQWiIcheP4u1Ejb4jsYKvTNNkuIi&#10;cMGJx/F2psNzKQRHFg9VZuazOiPNa7CdjYxbkUhnX7xHNUvJmuZPOkJ+tWmja5kxPJ8v8TFutMvZ&#10;drC3twOKlnVSlHZblO6YQr8p+aud8T6nFZ6e80knAGTXQXayIvmE7nIrzP4galLrOqp4esJNyq2Z&#10;mX1z0rKcuWNz0KPvMxfDmlTa74hfVpt2JJPl3V6to1h5ESgqBhcVj+D/AA5Fa20ZZBxz0rrrOCNe&#10;Gw1Zxjy7jrVPaSsh8MSADjrUF1BHlmBq0QwfC9qqXu2OJgT/AA0pCijC1OdVuOG4FGl6eb26ztyA&#10;f1qObFxckpz83Suk0KwEKrtPzdWPrXPH36g60uSJIlosKoNg77qq3caJknltvH41qzOudrL+dYWv&#10;XaQlip5ziup2SOSN+Yp5Wa6Py5CfjUlzEfK2KvPln86bots0iszfeY4rSvLRUQqG6sOetOO1wnJc&#10;1jz3x9beTA6RNkbv6VxvwYtjJ43vbiQfMGG3npXd+PIJDatcSJjduK+tcx8AbcSeJ764lTpcYPvw&#10;KUpahUdqDPdtGeFowH54G7Pv3/OtaCJXQM568H2NVNMsI4kVRFuYcdev+RWrHGkcW3/Zw3H3h2P1&#10;rppx5mePUkoq5HbqkUjYHWpJnbGfxqGUYkyX7/nQZNgA9e9e/g6Fkfnuf4/mm43GyyDHAqrNKWPB&#10;qSVgBzVeRstkDmvcpx5UfE355XYkj4HTNRht7lQe9JK5UU61QtJuH/6qo3px6mhp1vnaAO/aus8P&#10;2KttyvvxWFo1oWdSa7bw1Y8qcVtE9OhBrU6Pw3pwypI/Ou80CxwFG2sDw5YAKvFdvodl3NSd0dja&#10;0SyHy4Wuy0KyBK8Vh6HZfd4712Wi2ZBywqWTLsbGmW6RqOK3LUKAAo4rOsYWXGBWrCue9Ztm0IbF&#10;qAe1WoVB4AqC3U4q1GpAyKokljBBqxHwMYqGMDGamQmswJlPFKCMYpinHGad+FBSiKTk9aZLMAvX&#10;pRI4UZzVOeUscVaOinTGzy7uQaqzSntTppv4QaqXE+35TQz0KVMbdXGOKoXM/oadcTgnGaoz3GAa&#10;Wx6FGmNuJ26ZrPubgCnXM4A/xrPubkk4qWz0qVNjbmfccVRurnBwrdadcTBR/wDWrPvJ/wDa+lZn&#10;qUaRHd3HGCetUJ5snDGn3E5JxnvVKaYAHmg9SlT6iTSgHGapzzZ6Gi4mwOCarl9zc1O52RiSKSzH&#10;/OasQjvmoYVJOM1agTccUImcrEtugxvxV2CHJ6VFBEWIrQtbc9T+tUebWqW1H20O1c4q5DFu4Aps&#10;MWTtzV2CHHaqseTVqDPs5oqx5begop2OT2h+UtnFufB4rQRQexqhaFt+McVdJJIUN1r697n86R0i&#10;DqM/LU0CB/46pmSXftP96rFu5Ljt2zVkylc0oQew6ccVI5HcVBC/bPakllbrn2FIkmBXt0z3qxb4&#10;PQVnrIzHOauW7OV6U+VoC9wBUZbnINRvKQuRUXmljkn/AMepxQF+FhuwD+NWllCpwfzrNtixPDf/&#10;AFqtbm25NKQEpk3ZzSLKVORVZ5COAO9LE2QKqwGlBKAOtOlnBHX/AOtVeJtqbh6U2RmbuaVgJGnK&#10;tjNSRTtjiqW/kYqSOQdvxqgLr3BxjFVZJznO6klfAxmq0kqryxoiBYE7HqxpwnbP09Kpi4weDThO&#10;V+aloK6JpJuc5qN7getQSzjqG4qCS72/eb2ov2GXRKM56015gDyelZ0d3j5Q360T3ikfe70SJ3LU&#10;17t+61V2uQD9/wC8TVCe9y2Q34VA1/8ANgP7U76aBZmw16ApBYd6qz6ntbhvxrPl1HI+/wBaqz6h&#10;8xyaVw5TQfUBuwp7+vWm/wBogL/rB/hWK96Wblv6003jdjRKwfI07nUuSFb8aoy6jJJwz/LVCe8z&#10;zmq8t5gcNioHc1PtgHU1DLf4JrPN7leW6VBNegnOetPcS5XqX5Lwk4BqNr3fyTWY993BqL7XuyNx&#10;p2ZLuakl5kctUMl582Caz3viByR+VR/bd3SjlFymot6RwDQbogcPgVki9J/E0PdZO3NPlFY0vte7&#10;BBBz71It0meGHNY73KqMf1p0dzg4z70/QZr/AGtFXk/SgXHPJrIa9JP3/eg3rHOGNUohsbC3GTtJ&#10;qQXO4ZDVjx3Zx8zH1qT7YR/9brVESbNJroE/ep0dx6NWWs4l5BqxbynHDCn0IL/ntjBem+c2eTVb&#10;zMfLQsnPBpxEXEm45PtVzRtUk0vWLe/R8NFMrLWakoAwf502WUOytv75HtWdWPNGzNqNT2c1Jbp3&#10;P1M+C/iOLxH8PtH1dJFbzrRN+3scc131vP8ALkD64+tfL/7AXxDbxD8OU8P3cp32Em0c/wANfS9r&#10;KAoI6V+O4yh9WxlSl2bP2jC1vrGFhVXVJlsMQ3yjrV+AGUdPp7VnWsjySsOvNaAmMa5XjisYm0ok&#10;c8QLEsPpVC9Qxy/Ic+uK1QplHJHPvVeSx8w5ApvYmPxHM6pp73HLDmuX1vwr9pLSPHjtXoU9pgdK&#10;ztSsvMi2qPrxXPUipHbRrOLPJdY8O7kKKnSuY1HwvKgaRUr2O90FJGJ8sVj6p4bTyyBHXDKjfc9S&#10;niVszxy50m5V8jpVOZrm2fDjgV6deeFlwx8kfN7Vg6p4NMhJ8r/61YexOuFaPU4saoQ3JxWhYa2r&#10;N9/B6U7VvCktru/d5+WuZvbe8sZCVU+lZujKJ0fu6i0OwXVwCCJPwqeDWNsmd1edTeI720BG/wC7&#10;UP8AwseKB1Msu2sZOUdzSOF5loeu2OrbX+8K07DVTv3eZ+R615Bp3xW092H+kA/8CrqdE8c6deqr&#10;Jc4/GpjUMamGlHoeq6Xflutbttf7YxtP5V59o2vROqkS9a3bfXRlV82uiM+x5dSi+Y6b7ZvPWpIX&#10;Gd5NZNleiXnNXI5woyrf/XrSMjmlHoaQmUjAo3qf4sVSS5J5z1qUSAHrVJkWsXNy43Z+tWYmXZnd&#10;71nxv7VPDL/n0p3AvAjHFNPPWmo4H/6qTzQe2Pwp8wkxzIPSmiNgf/rU8OCOmacGQjGP1oYyNIiw&#10;4WhkYHnipCCvSmtvc7cfrQgIpeRjFVmAzgn9KsShweajMW45PtQwITwOB/47UMq/N8rVadCG4/8A&#10;Qqhlh43ChG0SqzNnLUKwI4pzrgYK01Uwc4qihysQcN/KpBtxwfwzTVGfvUbef1oAdgdvSmuBS5bp&#10;j9aYwJHWgAIPUim8Z/8ArU9Q2Pm/lSEYOWFVElsNo6r0oXhsE0F1HNIr81RJIGKfMtIWX+Kmlh1p&#10;vU0XAmjbng1PEwzxVSNiDnFWo2XHHXNOJMtiwu1uGNRy4yFH/wCumGUA9OaTz324Y1VzNJgwI6U5&#10;XweCKiV89e9SAA9KZRNsB7df9qnlX280kf3eKHf5cUE3GBscg1IpAHJqsZOcCkSbaORRcrlbLm7A&#10;yM0Bw/TrUccykZPNIxbJ2j3qosge74OM1GXBJJNROcHv+VMMrY2kVopBYsF+26kVsHk1Bv4wKkQd&#10;jRzCJA+e9O3EHmmgd804AYyakBS/AO2mFxnIP604qxPFNIxQVEMmmu+1dw//AF0p3f3qZM3yYP6V&#10;MhsilctwRUEp4xUrdelQyZJ21Fy4qxVlBY8elQSIAP8A61WmGGzioZ1HQdDUGkShMnGQKpXERc/5&#10;5rSm6cHiqc0XUg0Frczni9RVaSLPAFaUsWVqrJHgYIquYsoyQ54xVV4dvWtKVOMVWlQHgitIsmUb&#10;lXy8jkUjKc81M0a9hTZAK2uc0oleRQRiq8igH3q1IPbNROuef0q0R5FV1B7VE6gLmrZjPpUTxjHI&#10;zTK0KrDPJph4GDU5Qg4qORecYqlIHEq3lqlzGVIzXF+MvCn28bWi+Ve2Otd4E29ahu7CO4XlfzrT&#10;mlaxMYxjPmPnXx54LhsoGlSL95tJXA6V4xrMF3BfSfbSxZjnc3evrnxp4VFzukaMNn1rxP4j/Dze&#10;jSww7TknpXPUvLQ7qNa+jPJ3QsfvdutNwynGfarF7ZT2E7QzggjP41C59+fesE+V2OwAxzT0kI4z&#10;ntUEjEfdNCSFUzVWFexeilJHBqxGecis2GcFeatJPjpUOIuaJdVmC8H8Knjk3DkfhWes2/jO3AqZ&#10;LlicHtVRizOUtS+JBjg04OR1NUhMAc569ad5zKMhvrmtDNloz7BTTck8g1TE2TkihSAKCS0ZyBmj&#10;zcmqpkGeDQkig8f/AK62irGUy1vz3pu/3qMTDOTilJIAyOoq0QSh8ZYmk3c4qLdgcUFj/D/wHmtI&#10;7mZK8wVCT/8AqqhfTgqRnippZFC4JxzWbeygj71bx1OKoU7+fAwe9YepPhGJX/69aGoXA3EKRWPe&#10;y7sjfn8K66O55VeRm3RLdapTop4H4VclY81XkUk5KdK9mhGx4eIkUnhJbrRHZljwlXBbFv4etWrO&#10;xy3P5V7lBbHg4mpZjNM0zHUf/Xrf0zSs7cCjTNLBO4Cuj0vSyTjbXoRj1PJk7CadpCnHH/jvSt7T&#10;dIGB8vueKsaVpYA2BP8A69dFpulKoXan/wBetjNsp6Zow4JVuncVu6fo/wAowPxxVux0vhVK1s2O&#10;mhsfuqNNydytYaVwG2Zrd07Sgp34/OpdP03A3EfhW1ZaeSMGp5heQ3T9N2AbRW7p9htA+SksLJVQ&#10;FhWtaW2MEJxUFRj3JrCz4Hy1q2llnAANMsIQMAitqxtlCdOtTJjegWVgihW2c1pWtpnoKW1tgMVo&#10;W1vgg4rJsS1C2tQoyVq/bWw6AUQwjGAKuQxbRwKkvlHQQDHAq5BBg02KLuatwxVMmaD4YccgVaij&#10;AbpTIo/UVZjj9ajYB8SepqzGo6GmRJ7VPEuDnFICSNB0yelTRrjrTY1BGCKmVe+KGA5RipFGV4/U&#10;VGM1Ip9RSuA5R6CpEBxwtNX6VIo9KQDkHfFPjHqaQADgCnKMDmgroOHNSKDnFNUYHX/69OVTQSOU&#10;Z6mpF600Duaco9aCh3fFOX6U3PHP5U5RmgOU57x3Hus34/hr5A/abtx9kuTt/hNfY3jRQ1izH+7X&#10;yV+0taqbW5JH8Jqn/DJZ+Yn7Rtt5XiBsL/y0zXkOpoRGeK9r/aathHrrOB/y04rxbVOUPFefDqdl&#10;P4UcnqowSCKwb7qQa6DWBjcSf1rn77HJqJHZTMm5XcTxRbDByP1pZ8k7QPxpISVPWoOr0Pev2K7w&#10;w/EBF3feZa/Yz9lu536Xakf3Vr8Yf2QJ1j+I0HzYyy1+yH7KlwW0q1bd/Ctepl2qkj53HRtXPsLw&#10;a5NqmR/DXRD1rmfBRDWsef7orp8Cqr/EJbCjpSgdqQZHSncY5FYjFApQO9IM5p4561SAAKd7YpoA&#10;HanD1AoAUZ7ClBOcA0d80pwOaYByORTxwab34pw+lABgU4U0HvTh6UwAHBxTsZOTTacCBQA4e9Lz&#10;3pBweaXHc0AKSaDk9qBg0oIoAUAjkUDrihQeopQTnpQAvfIoHTmjB64oWgB1AGOKAOKAMdqAHcml&#10;HrTevOaXvmgBwPOaPYikFLgjkGnYB3Tk0ZGcU3LUobnGa0iGg7juKXOeM03qeaA2OBVmMviHg0oP&#10;GBTQcjNAPagkcOmAacODwKaPQClBwcigBV9M04dMimA88UoINADgewozTQT0xTjzziqSAXvS96bj&#10;ilJFMBRwetI8ayDDc0oxQCc4NIBs6A2zr/s1n+J/CWgeNNFbSPEOkw3UMm3fHNGGBFaX3hg04NgY&#10;/SpaurMcZSi7o+Tf2gf+CbumeJGk1X4UXq6czgtJZnIVvYEdM/jXyD8TvhF4v+GerNo3ibRZreaM&#10;43yRnaB6g981+uA9a5f4kfB3wJ8U9LfS/Fmhw3CsOGZfmU465rxcZk1GsnKl7r/D/gH1uUcWYzAy&#10;UKz54/iv8z8jZrryYTHJLu7KqrzUMDiJRJJGI/TuTX01+0v/AME9/FvguSbxJ8PY3vrJfmMMa5kQ&#10;f1r5n1C01PQ5m0/UdPkjkR8fv1wc+nNfJ4jD1sPU5KsbP+tj9Vy3NsHmVHnoST7rqvVDZVgmfzWX&#10;HfnrUIukjfbEercr2qOW9cHy3G5v4lX1qGeVc8gZ/urXn1I22PoKMr7llWuJZtzSBUXn5aguJ4Y2&#10;302WVYovMf8A74zXP+JfEvkWzGNPm6LXPOXLG7OynzSlaJn+PvHIsof7K0tt9zP3U9BWf4M8KHP2&#10;m7+aSTlt1V/DXh2bVNTfVb1CxZvlzXfW1utrbqgjHoMCuOMnUlzPboei5exjyx+ZJpWmFY8IBtq/&#10;LCIkUIeTTbdhHHgYHH50+JvNPmz/APAQO1bGKkBCJywrD8SXqwx7Vb5mrUupHfc27iuVvpG1TVhG&#10;jbhGcVhWlaNjspa6sueHbJ5ZfNdM85rrNOs9nIHTsRVfQ9NSKFWG0cVq28ewMcY4p048qOatU55a&#10;GZqoMbgr0rldZZrm88pTkbu1dNr9wqO241zdlbNc3ZcLn5snHaicrysXT92PMzU0u0aOBUUndnn3&#10;qxcxuYwo54zmrFpbsg2hfujBai5hBQqpzuIHStjjlL3jgfiIrm1kaMYCr0Fc9+zpaLPrN5ISf+Ph&#10;sHtXWePYD9hlxzwawP2co1/tG8Toy3LGs38SNK3+6s9xswwVNr+nzfyNXDyuDx6f4VHakeQu0dun&#10;rUkhwmf8mvWwdHmkrnyOaYtUaDIJGXoemfyqtJIfapZ3x1FVnbjNfUUKajE/KcdiHWqMZNJ/CKjY&#10;jHPShiSfmqOVyBnFdRzwj0I5GZnwR3q7psTMenWqMY3tn0rc0a33Ou1e9VE9ClTubug2bDaSld/4&#10;Y05yFO33rmvDdhllUrXoXhvT+FGK0kelTjbQ6DQrLAXiuz0Sy4UYrC0SzGV4rs9DsiQu1ak2NvQr&#10;Isygiuu0y3wqgA1j6JabApI610ljCFC4FZyZNNc2petF4wKvQiq1tGQcmr0Q6cVmdJZgU1aQEHmq&#10;8S8ZqxEO4quYj2ZKvFSoeOT+lRryc1Ig7mpK5UO3D0oLYGT9aQucZP8AOoJZc/dqkjaMbiTTkn71&#10;VZZu2fxpZ5ewNVbiYKM7qdztpUhs0+OKo3Nwe9OuJzjGao3M4HGeaR6FOmNubgA4Bqhc3GO9OuZs&#10;cA1nXU/oak9OjRG3M2TkGqM8uP4qdPPw3NULm6PY8mo3PSo0Rl1c44Has+5uHY5zTrq4PXdVKecj&#10;vSPUo0tBlxOR1qlcz9qW4n4PNU5593U1nKR306YSysTgmiPNQoxY4x+dWreLn60RNJ+6WYVzV20j&#10;GOlQ2qAjnntV62hJOTVnnVqhPawbq0beMKAAOahtodqg4rQtoMkEimeLiKtx1vDxkir0FuW7U23g&#10;L4GPlq9bw9AorQ8utWI/s6+jfnRVryD/AHqKDl9pI/Jayt8rjH4etW2hITipLO2CjPWrHk4XH9a+&#10;wPwFz6GWYiGwM1asoMnaR+lOaLD5q1aRljyK0+yRzDlhIBI+hqKaJm6rV9YBjhfzqOdEI+7zWcb3&#10;GymkQDVoW0AwBiq8UZD7PStCBRjOOlXIlEM0RxgDJxUKIN+eferU2NlVyRnjoT+VOAupZtwpI4qd&#10;kwmDUFpIpWp3YY3Vmx3ICuGyf50sRAO3PvUcsmOh/WkWXOAv86tbAmX4iQoPeo55AeD+eaas2Exm&#10;q9xcADg474pR1YDjLtPHTNOS4UdDVCS6LNyackxzuJptdyS8918v86qXFzub71RzXBFU57nJqb9h&#10;+Ra+1KPWnfaiE64rNebJ+Y8Z6GmyXJVM5/A05baj5S3PfdTnpVKS8AOMj644qrcXrc4aqs93uOSQ&#10;PXmpUijSF6ob7/So7nUP4QfbNZv2pc9f1qGe7AJOO1Nu4Fya+H8RPt83SoGvRnqR361Qlv1Axniq&#10;7agPulv/AK9MDUku8jhulVZrvnrVG41FV5BqlcaoBwZBSsBpveqedwpr321MgZ96xn1DLcv+tRTa&#10;ixXG76e9AGnPqGTjdVWXUGHyiQ1lzX5zw9QPqAbo/WmrC5bms2oKgyJPbr1qCXURnBrMe+2r1/Wo&#10;Jb8DgnoanmYJGq2oqRgmmi9IGCf/AK1Yx1A9u1J9vYDrn8arUZsPeg9ZP1qJr0A5JwaymvHzw3Wm&#10;/aT/AHqCXpsa63y7tw70jX/bdWV9pOMbvpSi5PQn2oUg1saZvGx1P4U+K6JPJrLE/Y9fapo7lccd&#10;f4qoz95GkJgenU04THPWs5boKD81Si5BG3NNSDmNJJc9DUglzxmqCXA7U/7Rk4J4qx7l4T9APoKs&#10;RXHOAe1ZcUxHNTJcN1A/+tQZNdjQ+1se+OeKUXTHlfxqgJT1J71JFMc5B61aJ9TQFyQuQ34037Qd&#10;2GPA681XEoI60yRwI8Z+tKWw46yR9BfsM/FQeFfigujXk+23vlESr23E8fzr9BdD1FLi2OJK/Inw&#10;L4huNF8V2usWkxWS3nUrg+9fqN8D/GFr4v8AA9lrMEqt50CbsN0bHI+tfm/FOE9li4147S39UfqP&#10;C+K9tgXSlvD8mekWbbGDGT3q4JvNbaOimsu2G7jPSrVqXXjNfL3PpOpficoeKeswYEKKhWUYNSWy&#10;H7wqgaIp7cnkCq01nuXAH3u1aTLgjdTF2GTOKAizKfT4wPnSs3V9MjIAQZzXSTwBuRVOa3DN8y1n&#10;KJpGbvc4+40NBzt71RvdCik4CD8q7S7s027go9+KzzpgkbJTNT7M6o1TgdZ8K2/lH5BnHpXB+I/C&#10;asGZUx7V7TrukrGnzDtXBeLmtbaNlAGelY1bR3OzD1JN6HhvizRhb7lUc815vrWg6tfXJWBG+9gd&#10;fWvcNV0N9a1Bo44ztz2FbHh34P2+1ZriDPfLLXn8rlse0sVChD3tzwHRfh7rUYEsqt61vW9rd6Om&#10;GLY4r3TUvBFnY2+2OBflHpXAeLPDygsY46znHl3FRxXtpGNoPxBvtMk2mQso/hY9K7XR/iLb3RVx&#10;Jt+przC50KaOVioPWpbP7Va8DP51ga1KdOSPoXw94kt7yEOJB+dbkGrRyDCnv1rwXw54svNNOPMP&#10;FdpoPj9JtqzSdR1queR5dXC9Ueo292ucDvVmGbJyTXI6d4jgnjDpIPzrYsdUBIywrWNQ450WtzoY&#10;nyuBUsL4PJ4rNtbps7qtC5Gc5rZM52rGiJQQMCkLknrVRLlcZDf/AFqekgYcmqJsWllf+KpIpf7x&#10;qmkrZy1TRsB3oAuKw7VIQu7mq8bgHk1MSm3ANVECGcckVCQxFOldVYgVGZF6tUlRi2NJYHaRTZAa&#10;cSe1A+Ycig0jGxX2MaawMfGKssg6qKikQEc9K0RRHwRTXJBproY3yG/Gnkg/MRQAiscdKUDBzSBl&#10;LYNIflOB2oAkDcdKimZR82aC46ZqOQjP3qaIUddRpK9QaEyOMdOlNVSON1SYK89qsqw3dxtK07Pc&#10;007fShVHUf8A66lkyLEaKRlfzqQHHIaoFcovSkaY4yRVCJHk561HvJOATTDLzkmlVjtzj9KYE0bM&#10;flOasRjaMH9aqwNg9KmR2PGapGcy0JCOhpryZG0imKwPINMck/Nk0yEI2M7aQHHQ0daaAQahmy2J&#10;o2wKk3ZXIFRgHAAPrTzgL8tNGUu4xwD1FREbjuqRmxyRUTMAODVEjgcMKliYH5lHtVfqMg1JCxjO&#10;0HNUmMsqOORUgxjIqNeuQaN3aqEOLf7NDHecVH5hJyDTkbK8UFoODTZFB5U07J6mg4A3AVMhSKzj&#10;2qCQEHGKsyAA4yKgkHHArJmkSEgk1XlHBq1Ivy4FV5gc5ApGqKcqZ4xVeZGAPFXJFGM9KrzKe9Ay&#10;nImOar3KAHctXZUG3rVWZM8A+1BoUJQc5NQyLzyatPH/AJ9KhkTI5rRMCsy+g9qjdAKncHGDUUjY&#10;FaKRnKPVEDjtUZAB5WpJ2HQCq7yEHFaKRjyg3So2HGaGkx8wP6VG0uQcGq5gjHlGugPXioWHtT2Y&#10;4ziomdiOPzp8xQMuCcjrTQeeRQ7nOAKj3kDNWmS0R6jYR3MZXb1FcJ4z8GxzqziPtyNtegpIc81X&#10;v7FLmNht60PUnbY+W/iP8OA+6eCH5lz2615XqFrcafO0FwG4z94V9f8AjHwbHcRuwi653YXpXiPx&#10;N+G7EvLDF83J6VnKJ2Ua/RnkzsHPFN/iwOlSX1ncafM0E6lcNUKZJ61jZm8pEiMdvTpUyMQ3I9qg&#10;U7Tj+lSK23kf+PVRBaVuMYp3muB0/Kq6uelPVyRk8VQFqKb+8acZT0NVS5AG0/WlEpY5NBDZOJCK&#10;GuFVck1CZSRwKhZ2zlTWsYmcpdi4bhmJ5oEqk81V356GnJKQcY961UbGfMWvNdQM+tSLONqsRVUO&#10;ucn044pfN+fAqkiJMstIGAOcf1oMmDyfxFQCUAYApS/HJq1EzlpqNvZMrjP61m3UnrVy6kO3Oe9Z&#10;eoSbVIzWsTjqu0WZt/KwLE/w1kXU7k4LHHerl/IxYknv61mTuS2BXfh0ePiHZDXOV2gU0D1P/wBa&#10;mhySM9ulSQgsc+9e3QWx4VeW5NDCWOcVqaZY7nziqtnEGYEit7SLXJA9/wAq9zDxPnsTL3jQ0rTt&#10;wXcnTpxXT6XppwMR44wap6PZKEGBXV6Lp+9VyK7o6nnytsT6bpgJXA9uBW7ZafjHy9PanaZpwUZI&#10;Nbmn2H3QBTMyOx09MD/Ctmy03PUenNOsNPwvI5rXs7Fc9azcgCxsBjpj1rVs7IggAfpS2lptwVFa&#10;dtar/dzSKSsLaWe4dP0rTtLPB+7TbS3YrwOvtWpaW4BwelTzFdNR9jbKTuIrXs4yAOKhs4MAcfpW&#10;hbW54NRzGZatkVuCK0baLPQVXtYuMCr1vGdtRubRjyk0MXcVdhi9KgiXFXIAOlTL4SiWGP1HWrMU&#10;eelNiUY4qxBF6ioAfGmOKsxrTIk4wKniBHSkBJEvHWp40HWoolJqxH938aF3AfGhAqVeKavTJ/lT&#10;gB1WlcrlHIOakQd8U1fQj9KcijtSKUe5IuemKevvTAozgdakQD070A49hy8mpF6dKag9BTlHcCgT&#10;ixw5FSJnrTQM84pwHPH/AKDQPlHDpnFOAPam49P5VIMdP6UFcoo54xT0/wB2mhc84py9cf0oAyfF&#10;0YaxYkfwmvlL9pK33Wlyf9lq+sfFY3WDA/3cV8tftHwgW1wMZ4NX/wAuzKWh+Yn7UsAj1aQhP+Wh&#10;rwrUh8uRX0B+1fDs1GTj+L+teAakw28V50ep1U/hRyusZJrn9QG07SK6LVgdzcVzuoZUtn9aiW51&#10;0zHnHJH8qbCRu3cVJc8liVqOIndnmoOyOx61+ytcmL4kWuG6kV+yX7Jc+/SbNT/zzUV+MP7NVwYf&#10;iPZkd2Ffsj+yFcb9Hs+P4Vr0sv8AtHgZhpXPtXwK2LWPn+EV1f1rkvATZs48/wB0V13XmtcR8RnH&#10;4Q6inD0pAeelKPesBjiT0p2aaMdcU4HsKAAE46U5QRwab1+anc9qoBwpV5NIM460c+tCAdnjpQKT&#10;ntS5OcgVQDh14FOX6U0UoznrQAo65p3bFNFO7ZxQA5frS470gHalGKAFz6Uo64pMcUvQ4oAcOKUH&#10;2pvNLQAuQKBzzigE0DmgB3Joyc9KMntRwKAHYxxQuM0UZwKAFBIPH/6qXIx0puRSgnJxWsYrcoXJ&#10;HFKMmkwAOT+lHQ4JqiW7Di2RyKM4ODTRweKdnI5pnOApwGOtNwe9OGTQAoJxS5yc0maUdKAAYzzT&#10;lz1poxSg89aqIC55waX6U0deadk9qoBQT6Uc9qTtS5oAXJxwKUHtmmg+tGaAHewoJI6036045FIA&#10;zjkmnZ9qZ3zn/wAdpMkcD+XWlYB0sUVxGYp4wyngqwryn42/shfCn4yWDLqWhxw3XPl3MK7WB/Dr&#10;XqmQBnijPGayrYelXhyVIprzN8PicRhaiqUpOLXVH5v/ABr/AOCdnxU8BSTal4QgXVLRWYqsI/eY&#10;+hr578ReFfEnhu5ksNZ0ma0ljbDC4jIbNftFLFDcR+XLGGB6giuB+KH7N3ww+Kdq6a/4dt2lYcTL&#10;GAw/GvncZw3Gd3Qlbyf6M+7yvj3FYe0MXHmXdaP/ACZ+Ps32oRszq3P4VmxaHJqUv2i4+6D8or7e&#10;+PH/AATS1LRTNrHw+ma6i5P2VhyPpXzX4n+FfifwHctp+u6DcWrA7f3kJwPevlMVlWIoT5aqt+T+&#10;ex+lZXxNl2OhehNX7bP7jk9I0dLWLdtUKOAatuY3+aQbQq5H1qaaKO1IIDOemKrTMrPmZseiCuX6&#10;tyRse1TxPtJXCOTznBH3R0q1LIGj2I2PU+lVY42J545oeTK+VGuEHU461n7Ox1RqFPXL/wCzWkgU&#10;etUPB+mSTSfap0+9yKXUWe/1BLKNPlX72FrpNAsI4o9mOnpXLy89S/RHZKtyUrdzVt7WIQBM9BTJ&#10;5/sqMxftTJbjY3lKfun/ACKyNY1Avuji+6PvNWkvdRz07ykZ2t3b31z5UZ43Vb0WwCD7mff1qjpk&#10;bXE/nuuPmrptGgUODt+Vetc9OLcuZnRWqcsbIBEIYTnrn1qo8u8sw7cLV/WhiMRx/eY1Ue2UWwUf&#10;ez81bdbHPH3lc4/xwpNjKG7LXM/s+bo9ZvFWPn7S2a7HxhCZbNwy/LtPPrXNfAm38nxDqEhH/Lb5&#10;f0qoRcqiHipxhg5NntNu21QM+9LJKM5zUSSAR9OTTZZuf/rV9Vg8Pyo/IM+zD2kuVMZNIM8jrVaZ&#10;vlx/kVIx3NkngVCxDHLV7MY2R8ivelcb91flPv8ArVeZyOBUszgd6qM/mNjGfamdlGm3qW7RNzZF&#10;dT4ctS/O326Vz2kwb34Fdv4asSAoIraOh6VGGyOq8L2HKsV54rv/AA/Z4C5BrmPDFjtK7VP+Nd1o&#10;dp90YqTtijodBtM7c/nXa6DZbmB/pXP6BY8LgV22iWJjUNmk2RLexsaZb+Wq8VsWiZbBP51QslAA&#10;UitO2QADcKxZ1QjaJchTAGKtwLx0qvCDVuFRjj/9VIpFiEcYFTqOOKhh9qnT6UASITngVITgZ3Yq&#10;MEDmmu5xgVaNIxCZweAarzSlRxTpZNvWqs0uByevNM66VMZPPtHIqlcz5PBpbifPO6qNxOBxuqT0&#10;qNMZcTkcA1RuJ8DrzTrmbb05+tZ91cjoTUtnpUqQ25uCDmqNzMBwSadcT7R1rPurgg9KzbPTo0RL&#10;q6/iFZ11OW5z7Ut1cBs1Sml+bJ+lB6dGkNnl2VRuLjPAp11OOmaz7icKeSPes5S0PRp0rhPOB0qo&#10;0m5sDP8ASmTz7mwPWi3yTnFT5nZGPLEtQAtxV+3j+UZ/lVS2jLc1p2kWeTVQOGvMs2sPYn8a0bOL&#10;IBIqtZQbutalvCcDmtDxMTUJ4IRjIHSr9tCxPHSobaHCYxn8K0raLauKqJ4mIqD7eAqNoFX7eDjI&#10;FR2sAxwOtX4IAAKo8qrUsRfZh/doq55Tf5FFBy88j8k7ZGCYIqaRSq4B796ntYPl5FPkgG3p+dfY&#10;dT8PbMvaS2CCatWUbL8wFH2f588VatLXLYNbS+EgcqlTnkVDOwzkd60PIIXdjPeqs8QPTtWcPiAq&#10;xryMitCEuqKMVXggwwJHFXI4iqbjVTaK2IJ3ZRmqoYnhauzxgDAPHWqsi7GziqjsIltQCAR+dSzs&#10;y4+nrTbcjbhc0XDLt5rNv3hFORjuyKIHJYFBTJ5CGx+npTIpfm59a1eqA0C6hev61VmYsPloa5GM&#10;DpVW5ugvCkGojEAaQdcc05Zsms+W6UNyfYU37aDnbJu4qZFcpdnuBnJFZ9zeqv8AF35qC8v2HzBq&#10;zri8AbO79alMLWL735Peka/Xy+eff1rIN5njPb1pkt8cHDfnRIouXF6ueGqlLqI/vd+1UbnUiTkN&#10;+YqjLqHmHDN+GelCQGx/aJ/vVWutUGev/wBas43xHLt9Kq3l6HTAY5/vDrQVylybUVB3F6hOoNuy&#10;zZrJfUP4d3bmo1vVJODn8aBJXNWfUSRkNVKa/XuetUbq+C9D/hVN7rnLNU3G4tGoL4N8wamy32By&#10;fmrJF1t7U2W84wDRzElya+YjIao/teRh3rPlvOcj86jN6d2A/wD49SuEZJGhJdFe9RG696oyXuRu&#10;PWoWvkA+ZutAX7GiLlfvK30pWuTjO6sj+0VzweaP7TGMFaeoGobvaeRTRdgnKt+Z6VkNqBPBNJ9v&#10;OclvWnygbguhjJNH2sKcb6x/7RJFJ/aLk528UooRtLeAnG6pVuSF61hpfE4JI681NHekH5TV3E30&#10;ZsrdYHPepUu2J61ii8H9+rEN2v8AD1q4sjY2kvBjANSLd569qx/tg9fxp8d7jvmtFYZtQ3AOCGqd&#10;LvHesOO8wc5NTC+wM0E8psfaie9SR3G0cFaw1vyThmqZL3jOarmJ9mjaS6IPXv6017gt8meKyTfY&#10;GN360C9JPU0/iJXu7I2Le6SJ1liOCpzj1r7e/wCCb/xNudX8LX3hnUJ8tbShoeexzXwX9twm7f8A&#10;rXt37C3xQl8K/GSw0trrbb3mY5FLcHdivn+IMIsRl87LVar5H03DeMeHzKCb0lo/mfqBpt75uHzt&#10;zWl5mAAv93rXOaXIFhBiOcrnrWzFcN5YLLX5YfqXKty/DKSVX1rQtyrRg1jWUhY5rUgm6IKtMmXY&#10;syKfuke9JHCF6U7dv+YijOCM8UyBs0ZK4C1Xa1bGWFXmU+Vvb8KhnbbFiqsCZnzQr90GoWWMNwe1&#10;TXLAN17VVlDLGcVjJm8Vcw/FlwBFsTtXmGu2M+oXTREdWr0nW4nlLJnNZFloAnutzjv6Vx1VKcj0&#10;sPKNGBgeEPAUaSefNHk11EmlRWsXlhQG9a2rXT47WHKL29Kp6iyu1HLGETCVWVad2cb4kgGxsDiu&#10;D1zS1nkY7a9I12LcGUrXM3WniVsMK46q5tUejh5csTgZ/DMTKf3QzVCTwcrnCxflXosehGR9uzP4&#10;VMfC5H8P6VzuJ0PENHld14XkiX5FOaqpBe2L5XPFerXPhZZBt2Vj6l4Kbllj/Gs+VlRxHc43TvFd&#10;9YvsLtgV13h74i71VZnrA1TwdMhJ8pqz10a5tJPlHSiKLl7GpE9l0vxbazxrtkFasWsRSdHrxKHV&#10;NQ04Z3nArTtPiHPbgCVz+daKUkcUsLzao9jh1GNmysnerUF9lfmrzHSPiHbTHDS/rXSad4qtpwB5&#10;y/nVxqHPUw8o9DsorkHvViOVc1ztpq8MigrKOavQ6kpOA1bKcWczhJG2sgHeklnLcKaz47wkYJ61&#10;J56sMK1VdBGPcsB+wpyqo5IqupO/IaposgZIpmo9kwvA9qjLlDyKmZ1HAqCUcEUAOEisvymmue5q&#10;s0hjbgfSk+1Mr4Y/jQh2JnAYc0BAeAKasquM5pd5AzVcwhkyYOMVCxPr9amZwRg1XkYY5NUAedk4&#10;oOW4qMsOuakR8859qAHbD/D2pykdGpobjB/Ok3HpT6AIxUdqSMBHyOnpTGftQj9gaQmrkznjioy5&#10;6GndtxNNKM3SqTM7jflHSpIwc1EBh/5VKg3HaTjiqGTRDA6ZqQnioUyDU2cnNNESBGdeB0pxJIzi&#10;mvnOQaPMbHy00yNyQIB/MVIq9sdareYwHGKmjfK81QDuF+UUpyepphbufpTHmIGD/OpAczc1G4A5&#10;NN89T0NBZTwD+tO4rADmmoSp4/8A1UKG6VImMciqTBEizMD1p25hzn2pqHHy4oPB5qxodkk9acp7&#10;GoQffv607zCOppXKJ1Kjg0OcDg1F5m7INNLknrUXFYHwc1G4HenMc9aY3XNZmpE4GOP51DIOcYqw&#10;cnnNQydeDQaFeQLt61WmB6VZlBI6flVeYEcKKBxKso46VA684qzKCRiq7jmgsrzKG5H0qrKmDgGr&#10;0gxyaqyrk/LQBSlzjpUEnWrNwmeRVSTOapSAglORyarSDtmrLqT8uKjZGJ6VrFkyj1KzKTUZBzgV&#10;bEWaY9sduVH4VqYlVhk0jJngirLQccU3yOeCaCuYqmPnOKRovQVb8j2oaE+lUmSUxCxOcUqoehWr&#10;ggHYU1oPQ1dzLmZm3+mR3MeSv8NcD458FrPHI6w/pXqHlY61na3pKXMe5RTJvY+SfiZ8PgjvPHDt&#10;IrzGSF7aZopMhlb+Kvrjx54NSeNmEWa8E+I/w8ktZmurePGP7tZyidlOpzWTOAVgDTg5B4NRXMcl&#10;tL5cwKkHnNJG5xWZqywkjZ4FPMvOBnFV1k75p6Oe1UIl3nGKQyOR1+tNMu4YzUbPj7prSBlO5Msh&#10;6EUM4xj096rFznJNIJgeS1aozLQcA8mlEoAqr5/qevakEozgVZEpdi953PHNCyYBaqazk8YqRJfV&#10;O9WiOYtrJzkU/eFXAPWq6ucdac8u1ee1UjKUmyG5lOSSe9ZeoSjafm+lW7qVhk/drKvrnJ5OPStY&#10;o4q0uhm3so6A5FZ8knUmrF5MScn/APXVB5SRmvQoHkYmXQkjOe1W7RMgFcVRSRvWtKzGSpU8Gvbw&#10;0djwMTKyNOxgGRxXTaJZ4ZW21h6ZCS/NddoFmzAECvbo7Hz9aXvG5otpnaSP+A11+jWKrt7e3pWL&#10;odo2xcCuy0Sy+7x+P411ROM0dO04YXCfjW3Z2OAuBTNLszsB21t2dkOh60OQdSO0sTjlelatpZY/&#10;hp9paMoHy1oWdoemKzY7C2VoM4xWhbWZPQUtragDGKvQW+E5pXHy6ajrW2OQoX8a0rS2A7Ultb7e&#10;av20PYiocid3ZD7WL0FaFtFkYNRW0PQVetoiF5FTcqMbE9vGAeKu26YHIqG3TAzirVulT5mhNGnF&#10;WokHpUcSdqsRKcYxWbfMwJoUxVqLHSoYgFHSrEQyM4okBPGOcgVOijHAqGIYHWrEeSOlHQZJGrAZ&#10;/wAamjHPBpka9s1MvJ61JY5BgYzT1x3oQH1pygDnFActxyjA6VIB+FNA9qkWgtC4x1zT1x1FNSpF&#10;9R1oEOA+XFOUY4pq/SngigByg09Qaaue34U4fSgocoB5qQL7UxfUGngdyaBDlBz3pyjn5qaDxTx9&#10;KAM7xKubFvpXzD+0bHm3uDtz8rV9QeIhmxavmf8AaKjxb3Bx/Cau/umUz8xv2toymoykNj5jXzpq&#10;G1hgV9KftexFbybI/iNfNd+CysB9K85fFI6qPwo5nVV+bkVz+o4B4PX9K6DVDywzXP6h94gVnL4j&#10;sp7GPcnkrkelRxctg0+5PO01EmPM4zUnYejfs+z+V8Q7A/7Yr9jv2Obnfo1mc/wrX4z/AALk8v4g&#10;aeQf+Ww79K/Yz9jGffotmT3Va9DLn+8keBmX8Zeh90fD5v8AQ48f3RXZIMjJNcT8PD/ocZ/2RXbJ&#10;gLxXRiPiMl8KHDJ5BoHTNA96cMd65wBemQacBnoaQLSgUAL0pRjtSKSvBpRyeBVMBw69aMUCgcHO&#10;KEAoAzinKBnmmjOOtL14p3AdzjIpRgDNM5PangmmAuacPU038acPrQA4HjANOXjnFMHXFKCe9ADs&#10;9jSjPakA56UuT1NADu2KUdckU3qOlOHpigAGD3pcd6QGlGQOaAFAo4PH4UDOelBzQA7p3oJ9TSDn&#10;vSjHeq3YBx1H86B1waaM+gp3HetES5WFApRx0pPlHP6UucHpVDk7RD6ilGO9JmjPY0GA4ewpeema&#10;TGe1HWgB2SDg078KaMdaOfWgB3FAOaQZ60vuKqIB0NOxjkfWmgkml7VQC5pw5poPOKXNAC5OMe1G&#10;B3pM80fWgBcgHrRk/dB/Gm8nof1o5PegB27HFN4BznrRxnOaQct1oACQelKGI4FN/GigBwJoJIWm&#10;0ZoAHWOVdsig/WuX8b/B7wL49s3tNd0KCbeMbmjGa6jmgMQamUYzjyyV15lQqTpy5ouzPj/4z/8A&#10;BN6w1GWbUfAN35G5c+S3Q+wr5h+JH7MHxP8AhvceVqnhed41JxNDEWGK/V84PBFUNV8M6LrcLRaj&#10;YxyKy4IZQa8fEZHha2tN8r+9fcfV5bxhmmBtGb54+e/3n423unXsZIvIPJC8bW+Un61R1CZ4ottu&#10;jbm4HvX6nfEP9jH4Q+OVeWTw7DDM3/LSFApFfPPxP/4JlatFcvfeC9X8xV5S3m7V89jMhx0E3Fc3&#10;mv8ALc+7y3jzLazSrXg/Pb7z430PSOfNkX5mOS1bS7LcLHgKW6+1ekeMP2XPi34DLRS+Dbmbby0k&#10;K5UVwd/4Y1fS5Wk1HTpo5B2kUjFeHLAzpe61Zn11DOcLjPepzTXkzN1G6CQ4jXk/drD1GVo4jEOr&#10;dTWs0c80huJCvsGPQVl30by3W1ekfcdKwqYeVtj1KWIj0YaeFjjWJB8xNdBpq/ZYt8h7Vz+nL5tz&#10;5hB4bC8VrT6iX22sZ/3vpXP7O2pcqnNKxYmdrl/OJ/3eKdJEEiUE/wAPSmwTbyqR9cVNdFhhS9So&#10;6mkZ7HNeK7fzLZlI/CsL4Z6b/Z+tXR2bd/NdRrVu04bjA6/Wqug6a1pf+cf4uDXqYLD80rnz3EWZ&#10;xw+FdNPU6qKXCA5z6U0uOlRgkDJpu4M1fVU4cqPxytWlWndkjHau2oWzjOwe2adI2e3ToarzTeor&#10;YIR6EVzIMYJqK1KyOBUNxLk9f1q1pMQkcH3px+I9OlTtFHR+HrXc4OK73wzY52kDpXK+GrHleK9C&#10;8L2TKFJT860O6nGyOq8PWmEUba7fw9ZhivHauc0G0JK5Wu88MafkqTSN+blidF4dscFWKZHSuusL&#10;dY14rL0WzCKoxW9aQbVC5rORFJc0rssW6EOBWrZjK4AqlbwdxWjbRmszrlsWYEHSrUaAcVDApHFW&#10;oFHegRJGtToeOtMVcEAU7kDOao0SHOflxtqJn7mlYkjANQzSc7Qao3pxuRzSDGTVO4nPUmpLibaO&#10;tZ9xLnr+dT5np0aZHcS4OWrPuZ9pyDzUlzcnHX/61Z91cEnrRKx6dGmR3NyckFqo3FwAeT7U6efA&#10;Jz/9as+ebrzWLZ6tGkNubjuDWddXGepp91cBhgGqM8g6saD06VEbcTYHFUbm4YggPT7m4wMcVn3E&#10;4AODWcpHo06dxk0w5b/Iqhc3HmHn15pbmbceKpySZYqDWdz0KdO25IHDHNWLNc4JA5qrCM8YzWpZ&#10;xg8kfnVEYiXLEt2kO4cqa07SDaO1VbKIk5z0rUsoC3Fao8LEVLFuygCHIFaNrD3NQWsI+UKK0rSH&#10;J24/GqSPAxFXqT2lvnDdq0LeAtg4qG1hJGK0raLA6VZ41aqSW0AAxV63hJIOM1HBFk8ir0MIIzVR&#10;PIrVSP7L/nNFWvJf/K0VRy+18z8mbeELGFwae6qFH8qWIbUA3frTpTkYOK+wPyCxUaDncDU8EITo&#10;KYBhsA9eani5GQKGHQk2jZuz9arTKrHr9Kst9084FV5gOg+vNKIIjVTkL056VYHTr/8AWquCC3J7&#10;1IWQKQKckG5Hdvt4HrVN3HrT7h8nNVHkxkBqqK5URrcuwTLt+bjA4pl1c44Wq8EpPO7GBTbmbd1a&#10;plpK4yvPOzE4/Ko0nJbc2R+FQz3IA2q1V/tR4DevNNyK0W5pPcHbjP4gVRurodC2f8mo5bsMmOKz&#10;7i5LbjUXJk+xLPcsW68VF9s9+Kpz3mRkv9aga+wuN1SSua5ZurwqGw9Z9zeEjAaoLvUBng9azLjU&#10;zu4+tCNi+16QxIcY+tRXN+Smd9ZbahhsK1QzXqkZz+VDsCVyxcXwPAbnpVOa8J6npVO81PuH5rPm&#10;1Vmf5pTU3KfqbQuVxyaq3OpD+Fs1mHUyw2iqlzqOMlm45ouNO2iNCW+5yah+2hed1ZMmqHPFM/tL&#10;cPlOKPeYuWV7mrcahkZ3fU5qtJqAXnOf0rLlvmxt8w1We75zuqR8vdmz/aCMOo6/nUU2o4HBrJN4&#10;c/KaikvX7t1o06jVjSlv2YnLVF9t2ncGrLe9Ocl6QX3vVXiVaJpvcnrmoTdZ61nyX6pySM1Cb9+v&#10;FTzE2SNQXGORSfau/wCdZg1B1HamtqWOSafMw0NQ3QxQLkA46VkNqJPOaVb8g5z+GKdwaNb7UD8x&#10;alFyQOGrHe/yufek/tCTK7W70cwcsbG4LpicAU5bwrwGrFj1FQRkfiakXUFZMnHtmqJ5UbAvz0LV&#10;PFflDuLdfesOK+Rhlmqdbzvu70+YlxXU2l1PI4b2qRL9SeTWGl2CMbqkS7I5zVIjkR0Ud98oKn86&#10;kF/gYDdK59b3B4apFv3B+9z9avmFytG9HeZXJ9asJd4GQa51L9g3LVKmpFBjd/PijmD3jdN4Ozfj&#10;Qt5kdawn1JicBvxFLHqjjqwo5g16m/8AbMLk/WtP4f8Ai2bwz410/WYJdrQ3Stn8a45tSO3aGqJd&#10;UeKVZVPzKc/rWcv3kXF9TSlKVOpGa6NM/a74ReJo/FvgXTPEYm3Nc2Ubn3OOa7S1uC8a7vpXzJ/w&#10;Tg+ITeNfglb2t5cbn0+TylXPIXGa+k03jlG4Br8bxVCWGxU6T6No/bMPVjWoRn3SZqafJ8+0mtS3&#10;OW59emKx9OctJnI4rWtiVXcf73NYhM0owVAx6UO20DNNjfI3e1NkYSNirESm6Bh2575+lVp5d6fK&#10;3Smyh0bA6VFJwRjvS5hxiMO2TlgajmjBXAqYhelRzMNuO4HSoZpEw7+2DysvPWobaAJLkj9OlXp2&#10;JY4P1qG3h3SsAv8A9as1E6BztsTGO1Zt3FuBxWpONkmKqzQbgQo96mcbhH3Wc9e2P2jt09qzzou+&#10;ThK6c2bFskUPpu08r+Nc0qZ0KtymHBoShlfy+9TnSfm+5W3FY7lAC1YGmEgEDtU+xMZVXfU5l9EU&#10;tkR+9V7nQY3XmLtXXDTARkimyaUGHApOiL2nmee33hKGXI8qsW+8CrJwqfjXqM2iBuRHUEnh9H5a&#10;Ks5UDWOKlHqeL6t4ImjLYjPT0rmdX8Lzx5Owj8K+gL3wxGwxsGK5vWPBccjN+4FZSpyOqljO54W1&#10;tqFk+E3VasfEWoWhGZG/wr0LWPAIX5kh469K52/8EuhLGH9Kz5TuVaFRaiaV8QbuLAaQ8V0ui/EV&#10;JeZH/OuFm8Mzx/Kqmn2ml3cJxtI79KEtTOVOnI9f0rxTBeAYl/WtyyvBIAFavKdC+2WrLv3YBrvv&#10;Dt3I6Kc1rG9zkqU4x1R1UCE4OasINi/eqrYyhwOf/r1ejjVRjrW5yTY0HKf/AF6rzxuOlWJEAG4C&#10;mSFsc0FRehnTO3Rqj35PWrVzEu7co/CqskeG+VaDaI5GI5BqUPn7xqKLG7aRUhUHk0EyGvLwc1G5&#10;DZA60+RTjkVCy46CqsSMO4tgtUgBHSoyDnDetO7cCqKk7ksb5GGPNI8hFRghW6UOxoJByDzSI+OP&#10;emMcUL7igCwSaPMYdqj3MopQ2eR1oJ5UKDu5xUirkDJ6VCHIbn1qRHIFaEkynBwBU6kBVwDVRXwe&#10;D9anLbVyvpTRMh5bcM00sBzTWJIz/wCy01pCBkDvTM7EgYEcj3p6yjGN1VTKSOf5UhlOzFHMPlLT&#10;XCqOtQyy8/KarmRwPSgS56mpHyki5BP5VIG3cZqLORxT4lycVaJZIobPNSIDimqDnp+NSohJxTJF&#10;AyMimvwKc4VeTSSH5ckVXwlEfI70obPFMY85/KgDngVJpYfmgEnrSDp1oB56VLCw889D+lRseaUn&#10;3pjHtipKD5u9QygdRUzZ+6ahlwBkUFogkHGcVWlB7irTDI5qORdw5oKTKcqcYIqGRAKuvEfWoZIz&#10;6UD5ipIpxgVUmHf1q+6cYJqrNFgdaDSO+pnz46iqrxZ6jvV+RFNQSx5PApRLlsUTE2c7aBbnPC1a&#10;eEgZFHlYbHvW8TIrfZsGmNHz0q4yc9KhkUelaRZzldo//wBVQmL8KtFc800qTxVAV9gHDUvljoTU&#10;/lrnkd6PKGOlAEKx8cDimsgParHlZ6H3phQjnFWmZyj1RXKYGQevSmSpuXGOKtFAeM1DICGxVpmZ&#10;z+vaLHdR8JmvL/HvgmOVZP3X6V7VPCGTawrnvEmhJdQtiPrzVctwUnFnxz8S/AsljK08MTcH+EVw&#10;wDRPsYc9K+oPiT4JSaKQeR+NeAeN/Csuk3skqp8uT/OspRO6nPmRhKV/hNGTUW6QHP1FPDkD5qhG&#10;liQSDPJpruGP+FNJHY03dxuJraKMZ3vYVsds1Gx5zSF93ALfWmyMS+Pu7f4t1aRMpbDi4AzuoM65&#10;xmoXZjwjVG0hJ+U//WrSKMpbFyOQLySPpU0LFzz+tZ8MrY+Y1ahfPBPersYykXgSFxupkspK8r/3&#10;1UQmBHB7VDPcsPlBqkZykRXs+0Fd1Y19cd81evrg43D6Vi6hK2evB61vTjfU4KkupVups5NU2k54&#10;ODTrmbcxUH3qr5jM+3P0r0aSPGxMi7C25tpHHetnTVDFcDFYFq7dd1b+lISAce1e7hY+6jwMVM6T&#10;RYgWDGu20O1IXdsNcnoEW4qqj3ruNAhPy7q9aHQ8apqdNoVpjgr7V2Wh2TMBmud0K3A5rtNCtywV&#10;8dRW/wBk5dNTY061zj6cVsWdqu0fJUWm2y7Fya17W36YXmpuPbUktbYBRgVetrUghmosbbgHHTrW&#10;lb2wYYxUtlr3httb9OKvW9qCNrLSwWigfdq7DbrjBqGTzOWgQQ8DIq7bwAmkhhHAxVy3g56VIRjr&#10;qPt4sdauwxnFRwxk1cgQ5BrG92aEkKdgKtRqQOBUcKAcVYjXjkVQ0TQqB2qxGuB0/GmQDIBIqeNR&#10;nrSG0SxqCcdaniXIFRxgdP6VPGoBxipWu4EsQ4x/kVYi45qJFGMCpowO9FyiaPG3ip0B9KhjGDUy&#10;cGkBIBgYpyjPamipAOKC0OUdxTgCTzTQM8CpNv8AnFAxy4+tOXjtTVAAqQUAKuGHWnqO1NHXAFO+&#10;hoAkAA4BpwBHNNHNOXPagBw6U7FNGMdKkUjNADlx1pV5pFx1pwBxigCnry/6C2fSvmr9olM20yn+&#10;6a+l9cBNg30r5t/aJTNrMR/dNWvhMqh+ZP7YAxczZA618y6iDhufbNfUP7YIX7TcEf3jXy5flsH+&#10;VedH45HRR+FHN6tjecfnmuf1HDnB69+a39VJVj8uP1rAviS+M1nI7KZi3YKZJB9eajQAHHORUl4e&#10;oY1DEdz4Yn2qTtO4+CzFfHmnnP8Ay2Wv2K/Yskzotmc/wrX43/B5ynjjT/8Ar4Hav2J/YkkzoVlk&#10;/wAK9Pwruy/+JI8PMv4qPvH4ct/ocYJ9K7hfu5Jrhfhv/wAeceB/CK7pM7c114j4kc8fhHDPSnAY&#10;60gz1pe+MVzAOpT7mkyehFKAMZ/pQAueBgU4Zzx600Ljk0uewoAUDHSj2xR9aMHpVXAUHvSgkCk9&#10;8Uo9KAHDjtQOmDQBnvTsnqaYAAT3pw9Sab35pwFMAAyOTTh6YNJnHSlHI5oAcBjinD5qaOTTgcnO&#10;aAD2pw9Kb1607HFABTiSD1/Omjjgil9qAFGccUDp0oz3zRyeaAF5A6Ud80dBg0nsa0ihjuaB6UmA&#10;e1L8vcVoIMnHNOHHSm8d6cTngUGc5agDzxRyaOMdKDzQZjhzzR17Ug96XrzmgBenSlGc5oXr1ozx&#10;0oQAAc07nrTc8Ypw6VoAD6UAkGk5pfpQAuc9aUjHSkB7kUuSRQALzzS54yaQHnig+4oAAaTBPbik&#10;yeooz6UAB9eaORRRQAEnvRRRQAUUUVVgDmiiikAUUUUgDJHQ0EBhhhRmimBVvdE0zUEKXNqrBuu5&#10;etcf4r/Z6+Gvi23eDUvDdq2/v5Iz+dd1RUzjCorTSfqrmlOrVpu8JNejPmfxh/wTk+FuqRzS6LFN&#10;bTtnYQ5KjPtXinjL/gmV4200zSeGNViuOu1ZFIJr9A801442++gP4V51bJ8vrfZ5fR/pqe1heJ86&#10;wfw1W/XX8z8q/FP7JPxg+HxY6p4RkkjXo9vl8+/ArgdV8L61puoNHe6VPCw7SxlT0r9ibzRdNvU2&#10;XFpGw/2lriPHH7Nfwv8AHYZtX8NW7M38QQA/pXk4jhqMl+6n8mv1X+R9LgfELEU5f7RTv5r/ACPy&#10;ps4pYbpg68jGKtK483AX+HNfdPjn/gm34D1NmuvDV7LZyt+K187fGT9jn4h/DCeWfT1/tC3H8cY+&#10;YfhXhYjIcbh5XcW13Wv5H1+D42ynFRtz8r7PT/gHid7F5rcqaS1tAjbtvvVmewvbSZra/heN1bmN&#10;lwRTThRkAV6GFw/s4pWPk86zSWMrOzAvj5aM7BkHmmoSfmIpszEtz9a79jwYRB5Tnd/kVTurgAcG&#10;nTzbazbu55+9+lNs9CjT6jg5lk+Umug0G1JK/L/FWDpMTO+719q7Dw7bbmGcU4no048x1nhqz3Mo&#10;C9a9E8NWnyqAK5Hwxa5K5XtXofhmzJKgitDtjHWx1HhyyyyivQPDOngKGx9K5nwvpjO6pGOTjFet&#10;+C/h9PeQK0kmzvT5ZS2OXEVox3I7CLaMDNatpknFb8HwmuPKVotSH+1uWrCfDi/hG0XcbH/dqJU6&#10;nYKeMw1tzJtoyAMev5VoQq3VQauJ4M1WD+KNv+BVInh3Uo+qL/31UcsludEcRRlsyKNV24IqzEmB&#10;x+dKNLvE+/EP++qkSznH3o6DWMovqC4AyTSM1PMLhcY/WomJ6Uzph72wSMFGc1VmkCrnNSTP1zVO&#10;5lzwRSZ6FGBBcSgdazrmYYKk1NcTf4VnXcxxnNI9WhTILqcZxWfcy5NSXEuT16Vn3cvvWcj16FIj&#10;uZwDndWbdT+jVJdz49qozSOPmz+FSetRojZ5VA4as+4uMHr3xUlxN7/nVG4l+Xipkz0qdMjuJ85N&#10;Z9zPnvmnXM3vWfeXO0lc/WsWz0KdLlG3FyD8paokO48D/wCvUEkrE5Dd6sWyjG4jvUdTplHliXLS&#10;JmbP+RWtZwjsKpWMDY4rXsYc9q1inc8jFVNS5ZwY+XNa9lAFGcc1TsbY7gSK17SE8DH51sfO4ut0&#10;LFrCfvba0rSAgAVBZwE/NtrTtIM/MatHz+IqXJrWAZrRt4egGaitogo4HNaFtCR2/CqR4uIrD7a3&#10;weD+dW7eE9eabbx+q1dgiPQiqPLqVCLyz6LRVry19BRTuY8x+R8YIT5h2psvoKcJAQq0yZlA5r68&#10;/K0yLknqetWIemQP0qm8hDAZqaKYFePWnJaBzc2hNK2OCapXMhL7VZfTmpZplK9qpzzL0HFESX8J&#10;LG+4jH8J5zT5Zww2lhjHQd6orcYbhqJrwlefTtTkhRldBdT7ckD8DWe9yCfvf7tMvbonPzVnS3hy&#10;eaacQNZLwoM7vaq91fBRkn6fSqP25lHA/TpVO5vs87u1Zyd2HMTXN7uyW/Cq5vRu3E1Rub4Hlm6e&#10;lVG1D58bqOaWxOrNWW/wMZ/+vVO5vwBgP71n3OqgLkH/AOvWdd6jz9/61JcYl+41Eg43D86qyal2&#10;yKybnVNrYLdOvvVeXUV27t45qpGiRoXl+VHmFvc81l3OrZ4U1TvtR3Ejf/vVl3OogDbvHrj0rPmK&#10;9DVbUjtwXqC51M9C/wCtY7aon8Dc1Xu9UdvlDbanUFqX7vUQOWPPbHeqUmoEtt/r0rNm1AZ3tJ+d&#10;V31ALxuo0juXGMTWfUZNpy+aqT3xJ61nSamo4MmPxqncanzhT+NHMuhWqNY3p3fe5ppvcrwe1YZ1&#10;Fg2S3zUNqTbcZobYtzUmv9mWb8eetVm1IFsA/wD16y5b8E9arm+DH71K49TbOpAd/wD69V5NQYjK&#10;N/49WW99xndUMl/lM9qXoOKNN78k53c0n24gZLVji/O4Zeg3p2/e5P8ADii7G4mo972ppvd3U1kt&#10;qDZJP501b3nIeqItE2Ded2ppvec8Vli9PQt371H9tXOd4z71Oo+VGr9q680/7XgA7qx0vsH71Oe/&#10;42k0wUTVF2QeTSpde9Yxvlzkv3/KlS+BbG7FO4mbgugDnd0pVvAvAP61kG+IGA1A1Ajqc0K4vQ2k&#10;vBng1Ml6yfMre1YUOoEdU/KpxfZOA3NVzCspbmwt+6jLNUkeo7T83PpWMLs55enpdN1DU7g4x6G4&#10;uooRyakS/BP3hWKt4MYDfrT/ALbxjP40+YOTzNuO9UNwfzqVbvI4IrCS8ZeQ3vTvt/8AtfTFVzE8&#10;sjca6IGDTfto4+asVtQbA3Pmhb4sMB/ejmHyG59uXGGeoX1FM/M9Y76iScCXp2qNr73/AFqbjjE/&#10;QD/gkV8TYl1jUPBVxcD98m6Jd3cf/Wr9DrVs/Mn92vxx/wCCcvj9vC37Qem7ptqXEwjb5vXiv2Gs&#10;JQ8MbK33l5r834koqnmjkvtJP9D9QyGs62VQv9m6NaxcB1IPBrYilUJjFYMJ2H0xWjBcB4lG6vBk&#10;e0tTXhI2gZqTlB1qpBKWH+eKneQsOtIz2Gyvk8mmMMFip7USfN0NIARwaRrHYaWJOAajuB8hfutS&#10;N8pXAqtdTAKw9OaC47mfLIDNxUtsgEn4VTEpMhZqtWrllHNVym8tB00BZ+tC2zE4NWFBbk1aihTj&#10;K1MomcpqKM17MYyE7/3aPs4OAwrSuLYIdw6VXKgOcf8A66ycSYy5lchhtl7CrUVv+7xinRRjqBVq&#10;GLPBpKNjCpMqm0XqBSCyAP8AnmtEw9/ehbfI4FDiR7QzWsVBxjrTTYqByua1/sqkANUUlsRxmp5S&#10;1K5i3Gmx4zis270dHJXbmuleDIIIqrcWoJyKmUS4yaONvvDwAwErKvPCizIS0Pt92u+msQRgrVOb&#10;TF9K550kdMKsjze68CRSNlV/SqcvgVkY7Y/06V6a+lIGO5Me9RHSIyxyv+7WTo2OhYiZ55beD/Kw&#10;2z68Vs6ZpDW2MJ0/WumOjogzs9uKcNNZRvC8U4xsJ1nLcq2sQVcEYq/BESnzGiOwzzViKAxLgitE&#10;jKUuYYYUPJP61DcQFF3LVwpjpxVe4bnYwoZJl3SHqpqrlicOa0ZY8cnvVRoGzwKVjeMm0QgY60pZ&#10;l4NP2jHzUyUDFNDGNI2KBhxk/hTVwDtFOCknK1QDXT0P/wBekKHOf5U9jxg1E7sp4H1oAGU9QDTZ&#10;G70jzhuAaa7fLtoAY7bTS7mHOfrUbHPOaaXx3oNOUtByQDRz0qvFcsvysKkDgnmghpxJd+DzS9ec&#10;1Gr5ODzT+QOtOO4mPSUr1NSiYjjP15qsCfSnkfjVmZOLgEYP/oVN8wsKjVu1OUZoFZDsDHFNJyck&#10;08D1pCoxg0CZFIcDbTAT0NSP0xj2pqrk5xQUSQqRgE1YiQ5zj2qKJgDgVbgXIyRVRMZCqhJANTqg&#10;x1psa84IqRAV+XNaRJGSDuP5VE6ZGyppTg8VE59aJFERHGBRgdKcwpuWHSpNE9B3TpSE4HWlXHcU&#10;jdM0B1GFzimhyeKHHcH/AOtTVG44rMoAR0oYK3eniMg5NLtPrVco+axXaPsKDFuHykVYZATyKjaJ&#10;+q0rD5iq0fJ6VFKiD5VFW3RxyaheMMMkUh3KM8ZYcfpVWWPHB/Sr0qdahePIxiguLM2WEAkk1C0X&#10;fNaEsOe9QSRqOpqTQqNHx0ppTHarDLjgVFJw3zVpFkkDqfSoWXtirD4qBjWqZjKNhm3PBWkMJPJN&#10;PU4HIqZEz2rSJm2V/JIPNKIe5FWxFjAzR5K44phzFPyQfamvCMcirjIRxioZEGf1oHuVTHgbcflU&#10;cse4delXCmTkVHIgxmqTMpRsUZIzjAqrcQCRChXOa0JY+Mj0qrKmB681pGRO5xPjHw2s8THZurw3&#10;4n+BzIkjrF+lfTl9bpcRmNhXnvj/AMJpPFIxjOO1UVCThI+Ndb0yTTbxo2Tg9M1THIyTj3r1D4qe&#10;CvJZ5UjxjpgV5g8TxSmN1xWbid8ZcyEb72TTSOc5qQ+gprLjtVR2Mp/EQyAjkmomJBy341ZKMw6D&#10;NQzIc7v8mtjGRXkbcRk01ee9OlADfL0x603b3B/+tWkTOTshyHaMr/wGrUAYjGPaq6bvvD+dTR8Y&#10;B/WrZzyJC4281XmmA56VJM/GF7+tVLhyE5Paric9WT2K15OzZ3GsW/mzls1o3cm1Sc1hajOUQtXV&#10;TR59aVkUbi4YydepqNJ8P17VUuLv58bvfmktpgDg+tejSiePiJXubVi24jmum0gBsH/arlbBsspz&#10;+tdVoTBmCbu9e7h42ij53FSOz8Ox5dTjpXd+HofunH/164rw3Hg4r0Hw5CSFxXpRPMqb/I6zw/Bu&#10;wMmu20O2KqvFcnoER+UA859K7rQ4BgHFaGBt6dB2atazt93O2q1hBiMfL+ta1lAAvSoZfKT2kQAx&#10;6Vo2luOvtiobW3x1XtWjbQ8DAqJCkSQwBgM1ZhhzyP0ohiI5NW4oDjJqS7CQwFRVuGI7qWGIdhVi&#10;OPBxis3IY6GL2q1DHimxx881ZiiHWpQ0OiTP86sxLzkD2psUfGKsRp2xQyx0a9wKsRLg4A61Gin0&#10;qxEoB4FICSMVMgFMTHpU6LkdaQDkAFTxgfdqJBkVMnoKAJYxzzU6rnkiokBA3YqVSepoAcue1SIc&#10;8ZqMcHmpEwBig0JFHapF9hTUPenKOelADhjOcU8e3NIAScU5RxmgBcZp6qfSmrxUi9OgoAMdxTx6&#10;dKaME5GKcDmgB4pyjtTR0xTgQelADh7U4e5pqgdTTh0oAra4M2LfSvnH9oZP9Gmb2NfR+sj/AEBz&#10;7V86ftDLttZhjPymqXwmcz8zP2w0BnnAHc18r34Ow4Havq39sVCJLgqR3r5S1QEhsNxXnx/iSN6K&#10;91HM6vnc2RXP6g4LHiug1Uks2f8A9Vc/qIJbODWctztpmPdA/N7VAm4HOamu/lJI/wD1VBG25+P0&#10;NSdh2Pwlbb4108/9PC1+w37ELk6JZA/3Vr8dvhV8vjKw5PFwvFfsN+w8xbQbE4HKrXdl/wDGfoeF&#10;mf8AFR98fDfiyiHsK7tPu8GuE+GxH2GE49K7xMlRz2rqxHxIwWw4AY6Uq8ikC9zSgY6CucBRk9ac&#10;B+FNHvThnqKAAfWnCk6jg0ucUAFGMmgD0pRk1SAXHUGhaAexpQfWkAucc0oXnikXGetOHPeqAPen&#10;Y7Cj3NHXmmA5euadgntTBnvTqAFHAp2PUUg6daO1AC04Z7f/AKqb0GKUH2oAXtkGlzjk0gJoB9qA&#10;HEZ+WgccUmaUYPNVEA245pcDpSc56UAkdq1QS0Q4H3oFN5x1pw57UzOLDPPWncN2pvOKAMnrQTP4&#10;hw9KOe9J2yaUDAzigkAO4pwY4xmmhjS9+lACgZ6Uo5FJn1ozVoB3INKPWkz6CjOaYDuegFHWkHWl&#10;HTAoAD9aXjPNJz2oyCcZoAd14FJkY+Y0uc96QnvigBDzQM9aMn0oqrFBmiigUWJCij2ooAKKKKYB&#10;RRmimAUUUZ45pAFGaM5oNMAz6Umc/wD66UZpKkkXPGaM03cQelGTQS5Cg96UdeaaDjvQzKgLM3QZ&#10;pGZV1zVI9MsHndh04r5s+P3xLS1imjEy/wDfVen/ABm8fxadZSRiYAKp718S/Hr4lyXdxJBFcct7&#10;110lGnTc5HRRg6lTlR558TPE0Wva08kca5Vvvbetco7FztxwKW7umllMjHmohIE+bdXyuIqe1rOR&#10;9FSj7qRIzlF21BI4CnJ+Y0NJuPX5aqXdwo6EdKxkz0KUbyI765IbrWezs74xTrmRm6N7U21j8yQc&#10;cVlu7no04dDa0SBsLkV3HhiyPy5BrlNAt9zCu/8ADVp90IK3id9GJ13hazyVYr6CvR/DFhkqMVyH&#10;hTTyduV7V6l4G0GW8uI40Q9a0jG5VWfJFs7n4ZeGXvbiO4eP5RjHy17l4Y0lLaBVC9BXL/Dzwutj&#10;bR/uu1eg2NsIIgMV0xjyxsfN4is6kyxHwMYoJ5ozhS2KaWx82KYUwckd6idgaex9RULt2rnqM7qU&#10;Rrsc9ahlbJ4pzEZyajZsnpWMj0KMRk77RzVJ5MfMamunJ+UGqsz9s1J7GHiQ3DsBxWfdS5NWrqbA&#10;NZt1LxyfpQetRiV7qUAEA/rWXeTHpmrV3Kay7qXLZJrOTPYoQILmYjpWbdzgd6s3UoU4rLu5s8Z/&#10;+vWZ7NCnsQzS5O41TuZcDBNSXEmOp/8ArVRupcjrUs9WnEhnlPPzVn3Mpx1qa5mAG0Vn3EpCtk1l&#10;JnpUqZDdzFeQf1rNuJdzVJeTtnLE/SqZYuen/wBes2z0KcbK5JCNzYHatKzgy2O461Us4iWyTWvY&#10;2xAB5y3XinFdTlxVTl0LlnBgVsWcBwEA6Cqdlb5KjHArasbfvXRHRHzeKrWLVjbYXB71q20I4UCq&#10;9lCMZYVq2luCu7FaRPm8TWJrWAdMVqWsA4IFQWlvmtG2hziqPBxFUmtovatC3hGc1DBD65q9BFVH&#10;j1qhJbxDqKtRRnGB+NMiTbxmrUaYHBoZwVJdhPKf0oqba/r+lFBlzH48+eFTK1FPdhunPGaq/aP3&#10;e3FVLq+MZwD/AIV9nHWVj805i1Jc8/KRT47lVGC3P8qxnvsncuOtSLe988dquWhlE0prokdao3F8&#10;AT8+Ko3mpdRu4rPm1AltxPJ9+tSitzXF/hsb/wAaim1EKP8AWfjWM1+M8tUF3qIAPz1EpdBrsW7v&#10;UMn79Z8uo7BjdWfe6uvRW49+1Zs2pspxv/DJpJaBys3zqJEZ2mql3qXYNmsZ9UIXrVO51U7mHmf/&#10;AFqnTqOMe5pXOp5JYv8AhzVNtVAPEnzd6xbrVuoU/rVFtVIAUNRzdi+VG9PqqgZNZ91qwJJZunf0&#10;rJudUXcWZx0zWXc6yxY7WFTuVaRsXWpbj1qvJqm3jd9OKwp9TJON1QS6lgE7sVMpdylE0rrWGzhW&#10;7/lWbc6oQcu1Zt1qv91s1n3GpluM1PoaKMTZfUgnJlC/j0qtc6sAMI/asc3525B69faq1xfkfxAG&#10;ht9x8ppT6ozA/N14qsdQO5mDHisuXUVIyW/WoP7ScncPSgrlXU15b4/36rS6ku3Ib61lzahk5D/8&#10;BqvLf4HUfnS66hotjVN+e5pJb8bTWR9sLdGqN7xCmSaUmhmlJqGed3y57elR/bSON3/1qy5L0dSK&#10;b9u/h/WjnC1zUkv261G97xkNWbJec/e4IqF709mo5mNRsa32sYzSNeDOM1kpenP3u3rSPeMR68fl&#10;UtsOVmm95tH3h9aYl6MZU+5rKe8ZmyDSrcjIOapXHymsb3cOGqJ7wdmNZz3QxgN+tRtdetT1Fy2N&#10;Zbtg3Xtmg3x2kZx/SssTkDJf86GuweNx+lAWNFrsdD+lPjujuyayTd/7VPS6G7BandAomuL1iMD1&#10;oF6R3H5Vjm9XOAc043jFs47U1IHA3Ir1RzuOO9Sfbxu+93rCS+YLgt+tPN+3QUc0jPkNwahzkNU0&#10;d/znd/31XPi/OOtSJfcfjVczDkN5dQwAAacNQwMbv1rDS9HXP/1qet6ccNRzIPZm8t+xGM/nSnUS&#10;DjPtWIuoAc7qRtRXHPT60+YnlZufbmxlmoW/GP6Vh/2kPuim/wBqAc7qLoOWRuPqIXv9M1GdSDcB&#10;qw21Nudz006iMYEn61LkUo9T2D9lzxOdI+MukXnnbSt0hB/Gv3Q8MTm80WzvdwKzWsb5HuBX8/Pw&#10;T1V4viZpZX/n5XPze9fvh8Hblb74a6HcszfNpkPf/YFfFcUxXt6UvJ/mj9A4WbeXzXaX5o7CFZWc&#10;Y6GrtruTaHP8VU7KZdyIRitFVDRkn2NfLn0sZWZeiKhvlNWBIuM1QtpQH3E0s92VGVPFSw5eYstK&#10;oO4nkUsLCQYaqaSGRtxFTRyBVzUXHKPu2JiwAztqjfMADtqR7koNpPBFVWdX4z+dM2pxM6Vykpz0&#10;71Zs3O/jp1qvOMFlYUtpKqjDGtDaXwmrG2AcVftXJX5qyopFYblNXbacA4zRbQ55x5ol2Qg9aq+R&#10;lyMcVZRlcYNMKnPNZmMZcugWiAfJ1q8ijGcVViwhG2rkfK9KmKTZnLV3Y5UBPzCnrGobGKVFyM08&#10;4B9qtxMnLsNCBuCKjkiJ7dqnwOoFDLkZAqWrlRuUZIO5qGe3wNwFaTxqy1VuI/espRsaxl3M2SMA&#10;5AqM2x+8KtvFmkjizwKk0Uii9sCOVqF7fHO2tKSLB5FQyRbgWUVDiaxkURAucFKa1uoHSrohVuq/&#10;NTJIhnbipsaXRUMOwhgBRIp4qdkCnbjFQyZHysKmwxr4Zcr1qneIOo61ZbGcGoLlTnjkVMtgKL5P&#10;ys1NMS4zUsoU8E1Crsrbf8alDV+hFPGp6VXkXK/SrE0mRjH61TuGKDAp3NY83UaBh8mpEORwDVUS&#10;hjljUyyYXrRzFCy8881A7ZPFTMwIyajdTnrTuBWY7X60pO4cCpGiJOTSMuBxTRfMQt0waYx7VMU7&#10;YpjoV4ApMrmRGODuzUgJ65phj9RUicdRTIk7jkYM2MfxZqXPHLVFyMc04SFRTRJMCo5AoL49KjBy&#10;PrSgHPWrMyUY6inRlsZpiZPWnqeMUAOJAGFoAzxSZOOtKGUDigzGsu48CgIc4C9KkT5l+WpY4TnJ&#10;/CmFxkUTEfdq1Cm3hqYoKcflUqN2FVaxF7kgUcHP5U5eB/8AWqJScjFSBlxgLTEK4UdKjZBjpUhB&#10;J5NNZeeRQBCygHmmleamZGx9ahYEcAUFRAEDk0HmmsM80KSe1BpYa6k5OKFU5wBTh9aciFuoxQDl&#10;YaBzzTuO1OCAHJFLz2WgnmZHsJpGHHI5qQ5IppQn+GgpS7kLpkcVDJGDwB+lWyh6bWpnkZPApWHz&#10;Iz5Ez/Dio2gDDJ//AFVfe1I6CongwelQWpFCS36jFVLiHrjmtSSPdxj6VVnjA7VGxpGRlyRNnOPe&#10;q8ikDkc1oSx98VXkjJ42/pTUiijKhPQVC65q08RzULRkCtYsh6xIdq96sQMSvNRlTnpTl4PStosw&#10;kWF+Xk//AKqNwxyOfpTUck4FBfttp3JCQZOKhKdgP0qQ5zkjr701gRy1FyokZj54NRuvGAP/AK9W&#10;COenvUcg7g/rVDZRuE28YqpMTjgVfnUnqKpzKG5FVzEqCKbgH7wrP1rT1u7dlKfw1pyK2agkQkYN&#10;aRkKULo8R+KPg0SRyYjyDnt0r518e6A2mXzSbMLu/KvtHxfoKXtsybfvKfwr58+LXgYOszrFzz26&#10;1ty31RNOq4e6zxFXUnng9KXI6Yo1Oxm066aCRD97FRCZGAUfhS5bG1x7PtHy1BI5I6VIRnHPtUbI&#10;Q/T9OlWkRIgkBY8CmKuDwKsSRlhyvvSBMLnHf+7WkTGo+gRpkZA6VIuMfeoWMhcgelKw2/epowIZ&#10;8jtiqV3JtOCat3DMMgGs28bYPm7VpFHNUfvFDUZcDaG6Vz2sXAUYFauqXDKzMD6iub1S6Mj5Jrtp&#10;nn1paFCa4IbFPt7gbttULi5G/r9KdZ3BZxn2r0KPxJHhV5bnVaY+7afSuu8NLypridFlB24Fdt4W&#10;BLquO/aveorQ8DEayPQfDEWduP8A9dd/4bTGCa4XwuMhTXoXh5C20Y6Gu6JwSO08OQgsABXdaFbs&#10;drBa43w3H+9B28V3WhxhAuFqnuZ2XMzf0+EqoBFa1pCTxtqhYRllH+FbFlGQP8azkWWbeIdhV+3j&#10;7YqC3iAwwFXraP0qSYxJYIgF9auQoPSo4Y+B+VWYUyelQ3c0sSwpnBAqxDH3HrTIo+/NWYkqbD5S&#10;SGL1qxFGPSo4UI5xViIZPSlzFD4o8nNWEQ55HWmQrVhEwMEVICxjvU8aHGQKaiHNTInGCKAHKMVM&#10;npTUXFSIvPSgB6DPWpowOmKiQc5xUyDB5NAEiAfxCpF4FNUY4p46UAOHWpEB67ajXPWpEORig0Hq&#10;akHK1GKkyf4aAJFOOAaeMn71MU5OaeOmM0AKB3NSAnHWo0HapADnigBwz605TjpTRxwBTgDj9KAH&#10;DjrTl+tNAweKcOTyKAHgEU8cDBpmSO9PHPagCrrPNiwxXzr+0MpNvNz/AAmvorWCPsDV85/tEH/R&#10;pmz/AAmqj8JnM/NL9sQlXnAB+82a+UdSPysSfxxX1b+2IVL3B56tivlPUBw1ef8Abkb0fhRzOqfe&#10;YZxXO35O4sSa6HU8KWz9K56/PJIrOR3U+xkXQBLZFQKQHwDU1wDuJBGKhQhW46fzqDrOu+FQx4w0&#10;8f8ATwtfsN+w4M6FZ/7q1+O/wqY/8Jnp4/6eF4r9i/2HFI0GyP8Asr+Fd+A/jP0PDzJfvEz71+Gw&#10;H2OPB/hGa7yPOBiuE+Go/wBCj444rvF+6MCurEfEjmjsKAetOGKQA9c0oziucYv0pVB6ZpMGlGc8&#10;0AA6U4A0gP8AdFL2yRQAvA5FL9KT8aVQc8igAAHSndulA9KAapAHXtTgMdqB1o+lUA4dc5pQO9IB&#10;jmnAe1AAKcBTRnNOHTJoAB6CnY7CkA4pe+KAD6Clx6UgOOhpetAC4H3aOlAB6Ud8YoAX60nSg9aU&#10;daa3AUHn5f5UDj/9VA5HNA64/rW4aSAZxmnHjrTR9KXHfNBjLSWgvI5zQtIc5peM0Eign0oHPApA&#10;xpT06/pQAuaUfSk3UZ9apALkUo6c0gPNL9RVAL0PNKPrTaBQA7nPNO6nimg5pc44FAC896DxRjnF&#10;HGdtABnFLnIyR9KTIpMqBgUyhfqaO3FHB5o6VSJCjmij2pgHOKKTJHNL24oAOaKTINGTnFAC9aPw&#10;ozSA84oAXpxRmjJHemt70AL1pDz+HtRuGcD+dIWI5H86CWKSF/8A1U3dnmg80cDigzbD3pc8Un4U&#10;DPrQSOA9KwfHfiaHRNMkBkwxU1r6heR6faNcynG2vnb9oP4tJaRzRpcDv/FVUqfPMqJ5t+0N8Xdn&#10;nKlz68Z618peJtem1zUGuZnJG7vW98VvHtx4i1OSOOb5dxzXDvLgbRXDmeK5v3MOm57WEw/s43e7&#10;HSS72VRTZJP4f4abv2rv/GofOJO4j6V4ctD1qUSSWYAbTWfcuN+c5/rUk8zE7c1TuJuOKxk7s9Sl&#10;AjlfBx36irGmDdNj8zVCeY5wOrVqaBCH2j+93FVGJ6NOGlzrfDNrudTivRvC9krleK4vwpaZwcel&#10;eneDtOLlQErojsda5Ywudr4P0vcUUIcmvffhB4LIRbiaL5jjr2rzv4S+D5NTu45DHlB7V9J+CPD0&#10;dlbIip+lddOnbVngY/FK7jc3dB01II1+TtWrwBwKZAixJjbTwQT1rSSseVH3hWP8OaY390CnnBPF&#10;RkjGaykd0EMfg4qJyAakk64qGQnOM1zvWR3U4jHOBlTULtxn1p8zbTxUM7FV4FZN3PUox6FeRyct&#10;mqtw5wWqaVuM5qncvhcGpZ7FGOxVvJc81m3MhB61bun71nXbkE0mevh4lO8kPOTWZdOMYI/Srd4+&#10;TgVn3cnFZyPZw8SldyetZ071bvHbBz0rOnf5eTUntUIla6fAqhcyf/Wq1dSEZ5rOuZDu5rOR6dGJ&#10;UuX5wDWfezkcCrVxIAGBNZd7Kc4rGR6dOJVnlLd6IELOF9803ZuOcVetICOo71JvOXLEsWlv+8A2&#10;1tWMBzkfhVWwtieMe9bFlbHjIremjwsVW3LVhbc4Iras4ACoqrYW+OcHmtazhKjdtrU+Yxda5Zs4&#10;Oi4469K1bSDgZFV7WAqqrjrWpawDGa0PnsRV6k1tFhcVoW0JxuNQ20PPT2rQtos9aZ4eIqEkEfHT&#10;9KvQRnHPNRW8eOtW4lzwBVbHl1Jkkce3rViOMg4xTIxmrEaHvS3OWUhPKPpRUmD6UUWJPxJbUcJl&#10;X/Kqd1qRds7/AP61ZMupbV4aqs+p8bhJ+dfYc3vXPzW7NR7/AJ6077eAuS1c7JrHzYLc0DWFK8E/&#10;WtJOVhmxd6gB/EPWs+fVI4uS/PtWbc6yNu0t17Vk3Osp1J4rNabj5bM321cAZH4Zqpf6qcBA1YTa&#10;2jjBfj0qrea0McSc+tKUoorlL97qnOGbn0rMm1Zlbgj/ABrMvdZKjfI/f71Zs+sIWypqVIvlOi/t&#10;VlG7P4ZqhearluX69OlY8mtkJguapXerE/ff/gVRcfKaN3qgHANVjqh6bx/n61i3OrqhJLVTfW9y&#10;7s8mjmK5DautTO7Bb261nz6mFGd+etZdzrDcnd/u+1ULnVBjLSdanc0sa8mqE1WutS3dWrGbVOTh&#10;8d6r3Gqb1K5/+vUuVilGxoz34J5eqkupKTkN+FZc+oN1LVUl1I7uW75qeZy2CJsS6n8uM/rVS41E&#10;k5L1mzajxyaqy37djQXY0ZdRA5JqI3+ec/8Aj1ZT3xyQz0w3Z65NV8x8pqS3+Rk1Xkv93es97s4x&#10;nrUf2sjq315rPmCxo/bSpzn0pr3vGVIrOa4xyzVG10DyDU8xW5oPdbju3U1braMB6z2u8UfaQDkm&#10;jnkHKy8brJ5aozPkcmqTXI6k9D69qQ3efut3zRzyDlZoLcd8037R6GqH209TTGvGbvijmkw5TQFw&#10;P4m/+vThOOof8BWb9pLcsx6daQ3O0YNFpFcpo/asdGpv2rPzVmtdt60LcN/e/wDrUtRcppfaAoxT&#10;ftYHVqoNckHG79aZ9pI4Lce9Go+XuaX2rByzcUpuhj79ZvnjGQ1BuscZ/wDrUhcppfasjKv/APWp&#10;Rc5rL+2DOQwp0V7t4Lfhup+guU1BcYOA9O+18/0rJ+2fLlTig3jBuHx3p80gsbH2sA4FOF4B/FWO&#10;l8cZDU4X3GC34Uc0g5TYF6RyxpwvTnPmelYo1A9C31p325sY3U1KQcrNk3wYfe4phvmBxvrIGoNn&#10;OaPtrdd1Lmkg5DXN7kdf1pPtrevtWQb8DIzTTqWepFP2jDlNZr3P8VH2w9c1jtqP+3UZ1LPO7FL2&#10;jK5D0D4QX4j+Imm5fH+kLX9An7PMq3HwZ8N3C/xaXD07/KBX87fws1Nh4+00h+ftS/jzX9Cv7Jlw&#10;11+zz4YmB+b+zE79Pavk+KP+XT9T7jhXXC1F5o9Fjk2TMcdK1Lc+bD8rdRWUCSzMy/LVuzufLXaT&#10;0NfKxZ9FOLiXdsqKtJJKScsOtT+bHJFuHUDNQnlfm+7RKIQkOikxwenrT/tCY4aqZkILKDUaysow&#10;fXOa52bx1JZbguck0xp9vXGelV5JTH1FRtcLKMqaXMaBezBuKp/2h5bYY+xp1zOrDjpWLeXIE5Xc&#10;cdq1hK5vTjzHRW98GXaj8/Wr1nqW5sMa46LU5Iirh8irttrSiRTn71b9AlRO6tbncAQasCQEfern&#10;dJ1lXIDPWwlyrjg1lI4Z09S5G2WwBVyJhWZDPhwc1dgmyazXus5pIupkcgU/ORUCSHbwaeHyM1qn&#10;zGNiQvihJMjG6oS+eKA3pUOxr8JOxH+TUUqBvlPekaQ0eaGHP51IEDxEZDVGVC8Yqd39ahkbIIqS&#10;hjkEc1FggYQcU7eM4JpCeDhqUkbR0RGwBqF1Jzip3GFzUMmQ24GspFpkUiK4yKrScDFWXIK8Gq9x&#10;gCpNYyuVycnGKjuPmXg05shsio5iAtZS2KKcwzzVeUsvOKszHmq0zHHSoLhuV5pcDk1VlckdKnlX&#10;PUVWdTnkcUGpCQoOS1SJKcZpssWPmFMDFOce9BT1LCtxyaCgzkCmI4PANSDpnNU0SChmGSKTywDy&#10;Kdu5P1prHHSgBjgN17VGygHg1I5DUxjtAIFMBvljPJpRHxQuT1pwIPGKYEeCDt/OnBe/+RUgBZsB&#10;aY2cUE8yEztGCaduzjimquThu9TKqoelaLQkEXJyRT9pByopUyegpwOKCGR4P14pQhIxmncA4FPU&#10;oBk0CJYVCDpUhfBxTIjnkipMDOQKtEMN2eMUKWz0pByfu/lRuPQUxEqE9DTlcY4FRhjjJFSA56Cg&#10;BytSh+5pBjGTSHOcAUAKxB4qGT733am2k4wab5BxkmpZUSAA5xShCeRUgiI4pyLhsYouXcasQ6EU&#10;LGA2c1MV285/+vUeNp4q0rkbihVzyaNvtSjDc04HOAKsojMZPNBQdKkwR81SRx55xQBB5R9KXyyR&#10;gj/69WCmTQUA+YCoIKjxEfnUEkOBgCr0iA8k8VDJESKQ4vlM2aPB5GKqzRgjIrSnhyM4qpLEACpW&#10;s5RN4yMyaLaaryRDPFaU0JIyV/WqskZHaszS7M+SLjpULQHG0ir0iYHA/CoWXJq4sRTMeTj260mz&#10;5cEVYePafm6duKDGOua1jIzZWA28UvzNx/49UrLnt/8AWppQ9M/pV3MyPduxj9KdtBNIwIP9BSEg&#10;cE0yogwqOTgYpzNgZNRu244encorzKG5zVSVWHSrkm0dqgkwx6VaYFN0OKhdQTyauSIAMgVXYA8U&#10;XsactzO1G2EkeSO1ebfEXwql3FIxh4NepTL8pDCsPXtMW4iZdtdFKpys461Pqj49+J/guWzuJJ44&#10;vuk5rgZIecMK+o/ib4KjuIpGWGvAPFfhiTS7xh5eFLV3ez5o3RxxxPLKzOZJyMc0uN3PFTy2hTpV&#10;dw6tnpWPLKLOqNSMtRPL+fAFKEwOOlOUk8Ed6fsj289u9UZysRMrJjNNdv4gamKDbuNQT8fKTVEl&#10;S8kCnGayr6QqGGelX7989CPasXUJ227c1vTicdSWrMnVJwoJ3dq5rUbjYGYt16Vr6vNncGYtz2rm&#10;9WmwpQNXbTieXXl0M+4uSWyWqSwucvtrLvrkI/XipNPuCWGDXpUVseHiJbo7bw/LudRmvQPC7ZCm&#10;vNfDk2GVs16J4Uk3Fe2a9mieHUd5HpfhU/Kv4V6L4ZB2rmvOfCbZC4+tekeGOVUYrsjI45o77w4M&#10;qoBru9DjZkTHpXDeG1ztx9K7/QVwi8YOKpkbyZ0WnxkKqD6Gte0i45rP06PcME1rWyFcDFRIrqWr&#10;de2KvW685Peqtug2jBq9AmKykMniTAq1EgB5qGAetW4UyuQakpEkSZGAKsRpt4qKNAD04qzGnqTx&#10;SZRJEvbFWI17mo4hzViNfapAkiB71OgOMEVGi88CpkHoaAJI8YqdVPeo4wDxiplGOlADkXjGKmUV&#10;Gq7uamCnPNADkFSIAO9MQHpUqjnmgByKTUg44pqrz1p1A0OGKkTA5qNeeM1Io96Cxyc9TUijAzTE&#10;4HSnoc0ASJ0/nTk55pqn0H609MetAD14HSnL92j5Q/AoUAipAcOOMU4HjIowPWlGe1UAoX605cdK&#10;aD2qRR3oAcvBGTTlbio1JNPXmgCtrR/0FselfOH7RTAWk/P8J619H64cWDcV82/tFyAWs2T/AAmq&#10;WxnM/NL9sR2E06jvmvljUgVViTX1B+2HITdTgf3j+FfL+qNw2a8+PxSOij8Jy+sE7mJrn788NyOt&#10;b+qcsctWBqG0k9azkd1IyLo7nI21Ao3N0/8ArVNMTljjrUQOW4x9M1n1Oo634TfP4z08ek61+xn7&#10;EHOg2WP7q1+Ovwh+bxvYBv8An4Wv2P8A2Il/4kVmcfwrXoZf/Gl6HiZn/ER94/DhSLKMH+6K7mM4&#10;XpXEfDr/AI84/wDdFduv3c4rrxHxGEFeIqj0pwzSBu9LnPeuYOUcM0D1oB9qB6GgXKxw9zQPUUDp&#10;nFA6dKBDgc8mlx2FIDilwRzigBfwpwA9KbTgOKAFHXpSjpQOOKUAVaAXrS0mDnkU4GmADnnNGMcU&#10;YPrSj3oAXpR+FGe9HI70AA69KUUdsClAIoAKBRjtRk96AA88YoPAwaMe1HTmrhuVEcMdjR34FNAP&#10;ancYrUmUuUBkinDjikyRRjJyKDGUuZ3FBz3pc5pMigHnigkO9APpQOlGSO1CAUUo6ZptO3c1oAuc&#10;0vvTeOlKDQAo9KB7GgE5o57UAOHuaB6UgJpc5FAASBzQWJ6Cg89TRjAoGgzjjNGSODR16CjB9Kss&#10;OMU7pTcdsUpOe1MmQvTtSDmjHNL0HSgkT60CkOTRnrxQAc5pR1xSZ56UEkdqAFz70ZNJ3yKA3tQA&#10;Hk5oPHJoIPrTckDGKAF3H2/OjJx1pMc4FA56j+VBOoZHek5oZQDjGKTtjFBiO69aCVUbifxoBrnv&#10;H/i2Dw1pUjeaqtt/KjyQ0rnKfGn4lW2i6fLCs4G1SPvV8NftAfFmfULua3hudzMxHBrv/wBpL41v&#10;I08cd2T1Awa+WtZ1i51q+kurhz8zfLmjF1o4Ohyx+Jno4PDyqS5pEU9y8zGRzktz1qs025vvflSS&#10;SA96rSSlTjPavmZye7PchAmeUMdoNRTSAck8VCbgKOG61DLdY4J+lYykehRpjp5sc5qrPMMNups0&#10;4P8AFVO7uuMA1J6lOmOMpeXqfTFdR4agO5d4+6K5Oy3POo/2vWu88KWhJX5fStIo7qcbndeEbA/I&#10;uOa9g+HHhyS/uI4okPzN6dK878DaU80qYSvqH4CfDptkd7PDycYrvo0ebVnDj8VGjCyPSfhH4IXT&#10;bKMtDztFetaZaLBCAR7VleF9Ijs4FXb0rfXCjArrsfKSqSqSuwzxxThjrTQQDx+FO5HyVlPc66ce&#10;o05C59aax4p7DJqJ/mrCbO6nHUjkIPBNQsQT1qaRqhbpnFc72PQox1InOWqtcucfWrD47iqlwSW2&#10;5rM9ShEguG7E1RuX5q1OetULluTzS6nsUUUrqQjms27k44q9dEFCPes68YYwT+tJ7nsUYlC4fDE5&#10;rNumB6ir1w2OlZ9wc9TWLPZw5n3bH0qjcHb1q5ct83NZ92x55/8ArUuh7FFaFG5YfdrOu35NXbp+&#10;eTWbeOAeKykepQWiKV5L8vNZcrFn2gVdvZMnGPw9aqpGznO2smelT92NwtYGd9xHWtWxt8np3qKz&#10;ty2Af+BVrWVr/s459KuMTixVboWLK2A+XFbFjbcqBVeytR90JzWzZWwXtW0VY+ZxWIJ7KD7oUVrW&#10;cGTnbVe0tv4cVqWkHYLWkT5vE1ixZQd60raLjBH0qG2h244rQtYiRmrPAxFYmtoiBwKvW8WOgqG3&#10;jq9CmBVeZ49WpckjXJxVqJMdKjhjzzirMKDPFQcUpXHxJ26VMigCkReORUqcc4qooxbDn1opcLRV&#10;En8/0urDbzJmqVxq5+7vrDn1jcuFPtVSfViRkt2r6zmPz7lRtPrBDYz+VNGs5XDSVzU+qlSGJpja&#10;wpXCuvHepctBqLNy71kYJB5rLu9WKnLv06c1k3es8H56zbrVMgsH6VNyuW5vHVgVxn86p3Or88Ef&#10;jWC+rALnf/3zVO81oFTtf8amTKjT7mteazz8zj161ny6ugfG6sW51Ji2N35mqsmpAt/rKL9zTlN6&#10;bWP3e0H/AOtWfcas7fMXNZUmq5yA1UrnUye/0qbl6GncasMgE9u1Vm1XHO/FY81/knLmoX1Dg8/r&#10;RzdhWRqXGqsRVO41Alj+8/Os241HnAYnv1qrLeknIOM1GvUdjUbUFzmq9xqCk89frWa97k5LVBJe&#10;YPFLmiXbsXZ75m5D1A12D8wb61SkutvO6oXvcL1pc3YrlbNB7oAcGq73Y67qpyXmTjdx/OoJbn5d&#10;xPbilvuNRLrXoLdaa9179vyrPa7GPlamtdqD170tB8qLr3fzbgf1qJro7sf56VTe8H3g1RtdnGCa&#10;ZVjQa6460w3WDnOaoG66HHv1prXny5NSBfNxk53YpPtfOA3Ss9bjH9Paka5BbrzQBfN2T/Fj6037&#10;Scf+zCqLTAHHpR9owPmNMC59rVhkGgXA3/eqj9pGc037QAOCM0XAvmfByGo+1Y4Ofz61nfaif8KH&#10;ugTgN/49S5gNB7rnANIbvGPX+VZhuQenX0oa5z0btQBoteDPymk+1kjINZxujk80gmKnd+melHNo&#10;Bofavl60G8B4wKzhc4HzP3oNxjv71PMMvm9ycFqcbw55ArN885+U8fWlN13FFxGgLsqclqX7aBzv&#10;rM+0YHyk9KX7WuOTRewI0vthJBLU77Z3B61l/bAeN1Rm8YDOT14o5gNj7Zk5oN+B/F+lY/20dAaa&#10;96Rxu9qLjNh9Q7bu/btTW1LHVun3uaxzfnuPm9u1Na6Lg5agDVfVBjlu9MOoHrmss3Ltxuo89u7U&#10;hGmNR3cK1BvDnhqy/NJHJ7U8TnGR+FIuJ2HwtvtnjzTWc/8ALwv86/oo/Ysu45/2b/C86vu22Kqc&#10;dua/nC+HV3t8aaeGbgXK/N+Nf0T/ALAFz9r/AGYvDig5H2XB596+Z4n/AIVJ+b/I+24X1o1V6HtL&#10;wq8jKrY+XNRTpLCOfpmrFtlpGDD5gKSUgfeGQa+SufSuL5hsGo4XYG9vpV+1lDwqHrDkgMMpIf5S&#10;flq7Z3rCMc87cVSMZR5XoWLtfKfI6GoDcKV4/GpJ7lbiPlazLmfy/nB9q56mhvT95E905Cja1V1O&#10;6o1uiRTvNjK53YNZJmvLyoJkZByOPasTVI8OWxW8svmR4eqmo6eHjJrSLsy6dTl3OZjuPLdo5ec0&#10;5LxYWIJyrdD6UaraNGSVHArLkuZI9ynNdUZnbGKnqjptL1ph8rPzXTaVrYlXYzV5nbXcgbOenNdF&#10;o2qF413Hmk431Ma1JHfwah82d1X7W7DHNcfYaicffz+NbFhqQOFJzWUjz6lLsdRBcHHXipEnA4rL&#10;tbsEYBqx56nq1K5xyTuWnuAGxnrTfO+XOaqySYO4UebjjNIdi2Js9e9KjjpmqquR1/nTxJyMCgZM&#10;74H3qhkk3A/zpHkyetQyvgYFACGQjhjQkpDdeKglc5yKaJD61PMdCjdFppABjNQvJhsZqOSY461D&#10;JOCcMf8A69SUokkz4G4VXlk39qRrjnAFRvJ3ArM0jGwyV2U421C0wH0p8shzg1WkwamRQS4YcGqc&#10;pyODUzN3zVebdncTWckBHK23p61XmXJyQakkbnJao2f/ADmpNuYa4wMHvUDLntVlsEA4qNlyPu0I&#10;ojVNo/X6UqvjjNK+F5JqFnIPHaqAmM+Rx+lRs5IwaYH5wGpCzHvSAcZipwRSFiT1qJnOen0qRckZ&#10;zSAdu4BNOyPXimqCRShec1oTJkqbeMNTmAZc8VGmQQ2amVgo6UGI3bnh6dnJxRkZwTR05FaDbHDg&#10;ZWjO7vTSwPGaD16UCHbu1Kowd2aZkEZp0ZwMZoAsoDjcKeBt7/pUSHA6/rTg2eR6/wB6tEZj1PPP&#10;8qVVGcjH5Uxck1NGMDigBVUNyKeAx4oVwgo3M3I/GgBQcHmk3nOaaDzjFOUE85FADkDd6lUcZb6U&#10;wMucZ/WnKTj7tADwFJ5FIyd2WlBAHWnDB4x/49QAx+OAKhPWppFOMgVGwJO4DrVRKiN6HGKFB64o&#10;CM3PP5U5VOMk1RQ7OOWp0RApoB6Ec/ShQSMc1LETcA8GjPHFNxxinZOP/rVJA10DcmonQkc/hU/J&#10;GCfzprKxGMVSLWxVeMMKq3MRA5FaDRgVDPGWyAP/AK1TJDXusyZlwDkVTmTnNaVynUVUnTuKxkbR&#10;M6RMHkVCy9xVqdRjNVn25yDUmnLdXGMNy9PpURG3p61KzY71G7cYwK0IaGls8Gmk85zRJwajduaq&#10;JDiI5Gegx7VGxOeacXI71FIV64rVMBrntUTPg8U9yQMioXOOaZUd9RrsPSoic8inux/8eqIg5wKD&#10;aw1yDkioJAF4FTSAqOahk6daAK8uSMVWuId6lf1q3J6YqFlwORWkWZzjc5XxH4cju4zlM1438Svh&#10;ZLdxyPbx89cBa+h54BKNpX/69YmteHIrtTmOvRw+I5dGePisJKWsT4v1vw5d6dcNDcQlWz128Gse&#10;fT9vUV9ReOvhPY6lE4NsN3J4WvG/GHwv1DRJGkhiZ4/5V38lOr8J5vtKtGWp5u9rtPKn8KOV4P4m&#10;tq5050do2XbjjbVG4sGVuErnlSlE7KeKjLcoszd6q3jnZkn/AHquTQOgwQazL6TjaG96lI2lOPLu&#10;Z19Iy/MtYWpTYDEN0rT1CcAEYrA1W5VUYMf610U11OGqzE1W4LNkEfh2rmtVvMM2TWvrFxgseK5f&#10;VZwOVNd9JHk4iRnajdMznNS6ZcZfbu/+vWTqNzmXIf8A+tUmk3P75SBXp0Y6o8XES3PRPDMxJVQw&#10;r0jwlJ8y/N/F+deV+F5wpXDfWvSvCEv3cHivUpnj1D1bwk5JU/TrXpXhc/KpH94V5d4RlJwufSvT&#10;vC7ZVVB54P1rqgcsj0nw0CVUg+1d9oCjapPpXAeGR8i59a7/AEDO1QRVE/aOs0xQy5NatuoC8Vma&#10;WpC5ArYthxzxWcmUWYEzzV2FAMZqvAtXIEIHWsikWIV9qswg9KigXIyKsxrgYNTcoljX2qxCvaoY&#10;hkcmrMS8YxSAkiXuKniHANRxKQMVOgJPFAEsWMcVMinvUcYxzipo1+WgCSMc1MgyajjHYVMvAwaA&#10;HoBUqA5xUaZNSJxzQA8AAcU9dx5pqgYwKkA56UAOAwelOpBnuKcAKBocAaeufSmx9cmpVXAqbjuK&#10;oP3T2qSMc8U1f88VIijGaLjuOVMDlv1py+maOvUU4D+GgSYLnGakX6UgHG2nDOM0BcUH3pw9xTRj&#10;PSnL6UDFGetOHNIPanYOKY7hgjgVIg54pv405RkZoAqa8f8AiXtivmb9o2RRaXHP8Jr6X8RnFg1f&#10;MH7SUuLWbn+E1f2TOR+aX7Xk+L2cE9WP9a+ZtUPykYNfSH7XE+dQmGerGvm3UzgcH/x2vOj8T9To&#10;p/CjmdUOHIz/ABVgX2WJBY+lburN8xBbvwc1z98RhgWqJbnfT6GXcZPQ4qFQQT9fSpLhsHg9eKjT&#10;AfH4is+p0nafBmMv4708f9Nwa/ZT9iSH/iR2Kn+6tfjj8DI/O8f6ev8A02GK/Zj9iq3CaFYrj+Fe&#10;lehl38WR4eZfxUfcXw8XFnH/ALortB05H0rj/ACEWcZx/CK7FBgcV1V/iMo7CjnjApw5poFOHuK5&#10;xy8hRgdB+dKOnSkGMZFOHvQDFHB5pwPOaaM9TTl65oMxRzxmlHA6UgAx0pQeelACjpkilHpQuP4a&#10;Xr1NACj0pwPfNJ0pe3SqQCqO9KBzijnNAqgHDGaOgyaQdaXtwKAAZzzR81H3aOpoAUUvGelJ05FK&#10;CO1AB3o/GgYxQOeKADt0oPrRyaCPato2KDHtTgemKbgnvTsdqoykrhkE8UHpnNGcUc9cUGQvU0vU&#10;cCm5pwFABzRR1opoAHsKXrzQMd6QZNWA4E46Uc46UdOM0daAF+tL25pBzzSj0FACj1oGfWkBIPSl&#10;HB5HegBehyPSgnjH86QHBxmlIB+WgAxx/wDY0df/ANVA9TR0OK0KDgUewoPqKB0xmgkUnBxSZ5xR&#10;kHk0dBxQAZA7UdOaTIpc5oAMijGaFI70hoAXnvSZOf8AGjjr+VIT3JoAOvX+VB46H/x2gkev/j1J&#10;kEZH86CAPXgfpQxKnimljSnO0UEcwZJPNA+bjFJ0oklS3iaaRtqr60ElbWdWt9GsXu7hwoVTXyz+&#10;0r8c441nhiugFXI+9XbftHfGy20izmtILoKFU96+D/jD8UbzxRq0kEU5KbudprXmhh6Tqz+R1UaM&#10;qskl8zF8feM7rxNqskjSHbu4zXOSSBeN350x5iq7s0wsScn6181Xryr1HOR9BTpxhHlRIXwu4/Wq&#10;F3dbV35qxPJu+QGsvVJvl2j+dcspHdRp80iKS/bzPvfhUTXbOcFutUC7F95p6vgVjzW1PYp00WJb&#10;kAZH86pyXG5skfrUd1MSetVzISwU80Xud1Kmb2gRmaVWz36V6d4H01pCg+lee+ELNppVXHfsK90+&#10;EfhCfVbyG2ii3bmHbpXdh6UpySKxFWNCnzM9Y+BPw8l1q9ikeL5FNfYHw58JxaZZRxqnQelcD8Cf&#10;hrDounRZg+bb1217fpViltCuB2r2PZxhGyPhsZi5Yiq+xdtoRDEFFTDOKavIwBxSis5CprYUcn/C&#10;g53cUKO+aVQMcfSuV6noU0IxOajcmpCaiJ5zWFRndSIpBk4qJxjtUpPpUcvWsJHoUUQSHiqc5+Yn&#10;FW5M4x7VTm5Y8VJ6mH6FWZuOKz7o89avXBOM1n3JOMVJ69EoXRyMYrOvTnir10wJ61n3bCkz16PQ&#10;oXONuMVnXTHFX5yGXFZ10eOtZM9miZtyctVG6dhzmrlw4DHArPvGA6Uj2KJQu24Y5rLumzwBV+7b&#10;I4rPnUlqwPVo7FCZWlbip7e0IwMfWporVnbO2r1taBuik0JGlWvyxsJZ2mMFq1bK1B5ptpaA9F6f&#10;rWtZ2YY5xW0Y2PCxWI3Y+xtDn+ta9pb4GcVFZ2oPQVqWdr3x34rRI+axWIJbS3wFz/KtO1t6itLY&#10;enWtG3hCkcdKo8DEVh8ERPQVoW8AJGBUcEIHy1etoqpHiVqmpNBFgVaiTJ6VHChxj86tQx0SZ51S&#10;RJFHxwKsRr3NNiXuBUyKTxQjnkxyrnBNO7c0Y4pC2OBVEC7h60U3zPaigD+at9ccjiSq1xreRky+&#10;9cxca65XIf8AKqc2suB9/wButfTc3U+H9monTTa0h4Lf/Wqu+vKoYbv1rl5dX7+b36VBLrHoaOYa&#10;j3Ojudd+Xg1RudZYggtzXPXGtMTgdqpz6uznG+ouitjfl1pTzuqnNrXq3GawptV569KqTaoSc+Zn&#10;8aTkOxuXOrMw+981U5NTXqWP51jPqbE7t1RNqBx96p5vMrlRsS6pgY39qrTap83JJ9aypr/ceTVW&#10;bUMH71TzIpRNSTUiRy1RS3xPG6spr8k4xUT3rA5JpczHyK5pvfc5LfrUMt6MYDVmteHIUt1/Co2u&#10;wQTmkVyo0WvcDIaq73oI+90qhJdkc8VXa7YHAai5VrGk15zktULXgHAPXp7VRacDlqja6GMsaBlx&#10;r1s4FRvesec/SqbXJzuJ+tME53bi1MRbNz94GmSXZxksaqNMOvtTTKd3DUhFrzyev86PtK7cjtVM&#10;yEHrTTMOtAFw3AYkKe2Kb52fu5xVQTcE9cUhlZQT1oAtNcAnFMNwd2f69KrPOR2xR5uck9MflQBa&#10;acbs9qa05AwG71VMnOMUGUdcZ9aHoFiyZ/4c+1HnAjr1qsXwOf50nmEnBpXHYsmVdvH4800ymTjB&#10;zVcykZzR5hZufxpiLBmXpTXl464quXBP+eaTzDu5qdRk/nMKBcY4FVy3HfmjoflFAFgzAck5ppnP&#10;UH/9VQ7iOhpNxB5oGS+d8340CY9Ofz61Du+binKDjP5UAOEx7GjeccGo8jGDQDkk0WESeZ3zSM57&#10;UwqB940DOMDmiwDt5zzRuIPzH8Kb2yKXJ6gZoHy3EZuetG7v/Wg/e/8AsaazUAP3H7p796RS2MYp&#10;vTtTlJB5HFAC/NmlHHY0gIH/AOqlIP8AkVJpGKNLwnOLfxJZSlsbbhT+tf0Kf8EwNeGs/staSEky&#10;YmZBz07/ANa/ndsZPs95HICeHzxX7nf8EV/iGNe+Bc2ivcbjayI4XP3cjBr53iSnzYGM+0vz0PsO&#10;Fai56sO6T+5n3RBFuKzD7235hVe5BKsF+8vNTLP5Q8xT/vVWvZUkO9DtP86+MPrOXUrTTo27d3qo&#10;l6bOT5nO0n5WpL2Rk6Hg96zZrkrlHFRzFezubwv0kO+M9aq3LedyDWKl/wCQeuRU39qLnIaplK4l&#10;CUdiwsk1vJtfoal89fuufxqhcXe4q6tmozejGCaxNVqa0E7DqSamkmSWEjP4VkQX5T7pFPOobaqL&#10;JlH3gvrfeSSv1FY91pDSNlBuHpWst4JeJKQqCcjmtoy0NY1JR2MaLSypC4xVu1tXgbIB+lXwsbfM&#10;RirCWySL/tY4xWkZDlUk9yvb3Dx9z9K1bG/JG4N3qg9r1GOaIGaNsDrRKSZnudZp+oB1Ug/UZ6Vq&#10;Q3AAyDXI6fdZOVbHtmtixvi1ZXOOpT10NoupGDSZz0NVFuwTiphKB0pmFrFpXXbgmjzNp4//AF1V&#10;MwxkU2S4Oc5oEWnuAVwaiaYEZLVWa45+Y0xpQD8rVMjSMWTyNn7tRMzDkUxJweCaViCeDUmyEMve&#10;q80nzZ/rUzYxVacEHg1MiovUa1wc9acshI61Wc7Tz3qSIkDioNB0rAjIPNVZXOamkOG61VlYjNJg&#10;MLtjBpjk05255OfwphZSuTUgRTc8jNQMSBxmppR3zUEoIzUyQ07DQxxilLHFMEhHBH6U15DnaP5V&#10;JrzIe7Bl6VWlOG3GpGkPeomYE9afkUM3Nu4FO49Kbvx3oznoaQAxG7inIe5FN27ulHK87arzAmQ4&#10;HzCgMc96auSMGnYXtVGMnqSK3PSpPc1HEQD0qTAHagkGwG4FKHpjZLdaRiTx/WruA7eM4NOLrtwV&#10;/wDr1ETgYINOGe4pgO35qRcHvUe0FeakjXb1/KgCaMsx6cfhUqoM8etMiA6kCplQ5xVKREtBVQA0&#10;9QAKAdp6UNLt4FPmJuhxULzikB74pPMLDrQvP3jTGOAJPApwjPJCmhdvPNSRlS2CPxxQABdo5FOA&#10;UcAU7aD1xTSuBn8+KrlAQZApyv6daQAHgj9KAuB0o5QJDtIw5qNxnotCdf5U8Zxyf0qQIQDnGKcF&#10;brmpdinoen60bSvUVZVxoVTyRS+WqjAqVU3L1pTEemf/AB2lcVyALuOSR+tOEYzzU6RgjjdS+X6g&#10;/rxRcfMQrGAcbfxpSMcYqbYRyf501k3HOP8Ax6ncdyB4wBmo5YxjpVhlxzj9ahlXIxj/AMepMTMy&#10;6QA4xVGYLjBFatymOQKzbpPmPP6VnJGkJGfchRnAqnKpyc5rQmjDcEVTmjGd2azsdEZWKsi44qM/&#10;3R+NTSIGOcfWmlBk5H41RJC65Xp+dRyDcf5VO4wM1E442imgIGyBUTA9hVgqSPu1Gy7TVpmZCVwK&#10;ikQdiasOOcYqJhg4xVICBxx70xhk5FTOP4aY6nPFUUpMgcD0/CoZVUcirB27cYqGQMB1PrQaKRXk&#10;QHrULrk8CrLqAKglGT0/SqiEiBl9u9MdQRgipXBz1pjZ6AVtFmEkU7nTYLhfmWub8Q+BbS9jYNbj&#10;pXXAY604Ro4wxrohUlDY5qlGFTc+dvH/AMFEcvcWMLK3qK8q1zwtqGjzNFdW7DBxur7Q1Hw/b3i8&#10;qMEVwnjX4T2OrxPm26j+7Xo0cVGekzxcRgalL3oHyZqFmMMQuD/Kub1e0YZxXtHj74PalortLZxM&#10;0fptrzXWNHkRmWRGDZxtNdf1eMtUcP1qdPSR53qXmrwN1cxq9xhiOevSvQdc0MlSdv6Vxev6K4LN&#10;sbNCoyixfW4yWpxWs3ALMoNctqtzncVNdNr2nTqWKL161xetebESH9fSuqnY4q1S6Mq/uTuYFql0&#10;i4DyDDVlaldMWxu4qTQ59020ivRpR2Z5FZ7npfhi5yFZPWvTfCFxllGa8k8KzfMoI/HNeneEJiWQ&#10;Fq76Z5lQ9f8ACMm7bg9q9R8Jy5C59q8j8G3A3Lk16p4Sm5UH9K64s5Zdz1Lwy4KjBr0Hw6QyLj0F&#10;ebeGJR8vP5CvRvDbMY0JqiV8R2ek9M1t20bH5ccVi6McjFb1oBgCspFFu3XgEGrsKFufWqsCEd/z&#10;q5AN1Z7GhYjT0FWI0PQVFF97FWYh6ipAkiUdqsRJk9ahRTirEf8Au0ASRrU8YOcY4pkY55qZEGeR&#10;QBIgzxuqZAR0qKMVOowKAJEGeTUqgn8Kijx0NTRjtSGSKOMtUi0xfenqDjIpCJFx0xUijHBNRrkj&#10;OKkBOOlCAcBT1THOaQf55qRFPU0MBoVd2MVMnI2tTQoPWpFBxSGBCjsKkQqB0FNHIqQDjFACjrTl&#10;PORSKPrTwpI60xjlwRinjA7UxAynGafSEHbGKcuPxpBgGlX6UhDgRmnAZ700U5c9RTGOX1p68DBp&#10;ik4waeB2poaKHiZttg2a+V/2lZyLa45/hNfUnipsaewz2r5Q/acnC21z/utVfZJkfml+1jNu1ORS&#10;f+WlfPOrlihz6173+1TcH+15F7eZXgmqtletefTe78zqpr3UcrqpwxYjpXP6hna2fwrf1MjLGue1&#10;EkcetTLc7qS2My46n5c/hUSAs/vUsuSeKijGTx396z6nQeifs/R+b8RdPUr0mFfs7+xlbbNFszj+&#10;Ff6V+Nf7NMDS/Emx4P3v61+0f7HFuF0ezyP4Vr0cv+OTPBzL/eEfZ3gRALWPj+EV1y4xg/SuV8EJ&#10;ttkx/drqQeK3r/ETAUHJ604E+lNA5px61iUKNo4pVyeAKQc8U4UEikg05eTimgAinrx0FBnsKME5&#10;pQMjIpMdyKXrwBQAoGT0pwHHSk6CnD1FMBe3ApaQEGl4qwFz6UopOc0q9aAF78UAgc0DhsYo4AoA&#10;D7ij2BoAPrQB2oAcPagEUUDigA+lGTiijHrQAdTS5A6CkxntQRnj+lbIoX3pSeeaQfSlAJFUZy2B&#10;fpSj1FIc9jRnjFBneTF5pR1pozilI9BQT5CnGaOnFHGM0dOKAD3NKPpSA+9L2yK0AXgcUcdaMetH&#10;GcUALjvSg+mab34FL7UAKDk04mmgjqKKAAnvihT65oAzx+VAqkUOzg80cGm9RmgetUSOz60fSjkj&#10;I9aaTxgGgBwODik+tJx6UZoAM8ZxS57Uh60de9AC59qTjFGDmj8aAA5oGe+6g5xTcjP/ANjQSxSS&#10;OuaaWPTBFDelIaqxnJigGl/Cm89qdjPAoECYAy1ea/HP4s2PhPSZLWG6Xft5+auh+J3xAsPBeiyT&#10;vMvmbTivgr9p39oO41W7ntLW73bmI+9VU4x1nL4UbUacqkkkcv8AtBfGu51/UZrS2umbc3ZvevF5&#10;bhnYyO5ZieaL7UJr6drq4f5mPNVJZSegrwcdjJYqpdfCtj36FGNGFkTGVnPWpCSFBFQwDC5bihny&#10;ck/hXA2dlONxJnATJrG1KbLHbWjdzlRg1myJ5j7mrLqeph6fUqxxA84pLghUwo5qdgEXgYqjcyk5&#10;JNZyTPSpxIbiTam3NQ2QE06gD+LH0qK5kJfGOtbPgzSXv7xWKn2rSjBykkd3u06d2d98NdAlunjA&#10;jOWYdq+1P2YPg6IYYtSu7X5m/vLXjn7LXwbufEOoQ39xat5asMfL1r7w+GngqDSLCKNIvuqO1fUY&#10;fDrD0ry3Z8TnGZOrU9lB+p0XhTQorC2UJHj5eK6GPAHFQwRLEm0LU0eM0S+Fnj09SZTTskmmfjSq&#10;a5JvQ9Kkh44X6+lHbApG5O2huOMVgz0KaEbHUVG3Snt04qNyemK5Zv3jtpoY3A6fjUEmM4H6VPJ8&#10;vFQOSW5rE9CiiGfABz0qhKc9BVy5bC81Sl4HWg9WiircnArOu2+tX7puMVm3Tc4qYnqUOhRuSAaz&#10;bxs9K0LhuuTWbdt2FSz2KC2KNy3y9KzbxsAnFaFyflzisy8bggGsz2aBn3L85FZ12STgVenJLYNU&#10;509qTPXpGbOuePwqAW5ZuRWi8GW5WnR2nOWFRy6nX7blRVt7MnpV61tOwWpoLbOMD9K0LOyyc7f0&#10;qkjgxGI6jbKyPHy5FalrakcBfrRa246KP0rQtbXccAVaR8/isTe46ztf9jj1rStbfPQU22tuyr+N&#10;aFtBt7VZ4OIrdR1vDjtWhbQ8YK/rUcMO7oOKuwQAjhaqJ4detclgh5wBVyKMKBgU2CH1FWo4xnFN&#10;nm1JDoUOfxq1DGR1FRwR9OKtRp3qTjlIdGvqKlUYpEUdKccDnH4VZmBOByKazelDMT3prHsBQAUU&#10;395RQB/KrNrCsP8AWdKqTasSeX/pWBLrDHcd9V31UsciSve5kfHezN59UKg4Pb1qGbVR1VvwrCl1&#10;UEct+VVn1X1f8KXMX7M2p9VL9XqrJqTH5d1ZEurKRtLfrUEmpg9WJo5pB7M2JdQGMeZVd78nkCsa&#10;TVOxamPqG7jdUczuaKnoa32zJyr02S9ychvyrHa+G3G+o3viW5Jo5hcppTXwXgNUMl5k8nFZz3ZI&#10;4PNRvebRuz7UczHymi15t53VG96T1as170Lyw/Gmi7yeKL2DQ0GuiTljUbXgBwp/WqLXeVqN7oE4&#10;zj6UgfkXjc7+c1G86k5qktxgZ3UhnLDNO5RcN0ScBqhM7FtpH61X8zbyKTzO/wCtNMgs+ardTj0p&#10;hkJ4H4VFvwcAk00se9VoBI0pbvQZCeAelRhvQUm4DnP41Ix5Y5+9RvPQ0wEbcGgso4JzSAeW5xnt&#10;/epocDk00tzxRkDq3P1piHdB0oyTzn8qaW9BQeece/NIY4Njj9KBuxjH50zII45H86X3AoACSeT6&#10;UvUcmm55zmjIHJoEKSccHpRnjBzRgckL/KgnnG78MUF8tgGMZzSMO/GPrQRx34pPmxjn8qAsGTjH&#10;Sjdj5aAvenKccH170By3Ez8uSf1pDwOtDHPIJpWUEZz+lJBJCA84FLuOAD/31TcMe9KuB0GeOfeh&#10;hHzAYzyaVQB/F+tIMEbaXc+fu9PWkVawpAxk03G3gU7IHBprc8AZP1p3FKIADqRQW7l8UEjAGKQs&#10;Txn9aQ0hxAK4BppAAJxS5IPB49qaDycmgGhwBxtH55pCD19KTeT92lY8455oBbCgjrnrQDxyP1pu&#10;/nk+9BLkY/DNBQ4MR0/vV+nH/BCz45R6V4sk8B312oW8jMaqz9WHSvzFyQcDP5V7h+wj8X7n4VfG&#10;3TNTW5aNRdIT82Mc1wZjhvrmCnT62uvVHsZHilhcxi3s9H8z+kazfeigjKso5pt7aGICVBuX+Vcv&#10;8MfHdp4t8G6Z4ksbgSR3Voj7sjrjmumOpxyDG/juK/NoyP0aUZRlYo3XlBeax79YihIxWhq06wpu&#10;DZWsS7uN6Fg/1Ws5M2pxfKUbu5ML4xz6jvVZtU64OPWm6nMd27Oax7nVDFJtI/OsZT5TojT5ka51&#10;mTOC1WItTU4YcGua/tQDkEYPanLqgY5WTb/Ws/aDlROrS/SReGwfrTnuN6cyfN61zdvqXy7XbNXY&#10;9RBAIbNaRkmYyp2Nq3uCcgt0FWFn9GwawotRKNkD6VZh1T5/3g61rGVjJxZp/aty4Yc+tWbK83Da&#10;W5FZCXaOflqxZzIx3A4qrsHH3TaMgk+YGmFB1I5qGGUjblqsM6kbqOYzcrDY5TE2elaVnfgsM/8A&#10;6qyXYYwT9KkspxGcN3pPUJbHSR3ayAAmrEV0duM1hxXJAG1qtJdZHWjmMZRRqG5B6HFN84nqapG5&#10;U8lqRrwjq3FNSI5EXZJSf4vwqNph3qt9rGNxOO9BlBOWBpXHyllZRnOealFwM8mqJkX+9R9pxzmi&#10;43EvNKOmfxqGWQEZIqu11ioZLkn5t1TIFEmkcbgoNKrhfu5qk1wS3WpRPxgGpLaexMx3LVaU4J4p&#10;TcHpuqKSZW496Bq4O2epqN3wOv8A9amM+DkUx37k+1ZjHFsjrTJApXNIXxyxppkU8UANZBgkioc4&#10;PC1JJICMCoJXwOKAGSMWbA/Soy277woZsnrimMxxnBzUHQK7gHihXOc1GzdyacrZ7f8A16AJgQTz&#10;Tj93jFQq2G+9T95XktSJlclGc805T7YqNX9aFkwcsa0MveZMpI5FSKwPzVXEo705ZNp4zQFmTMcj&#10;dUZOaQNuNKQM80CHAFupp31pEbHGT9advJ/H0p3AdHt27TUsa89KhRjnbU8Z3dKLsCaP196n3jGS&#10;ahQcZDVIpOME0+YB7MtIEzSADuKevIzj/wCtTTJ5YgsZ+8RT1jJ6mnopIxTxHj5s0zO2pEEwcYqT&#10;bjpj86HyABmo3dicA/hVcxfKTB9q4z+tAYYzmo1Py8tSgVVxCqO5pwAxgmmjJGPSnIGPzGgByLTg&#10;C1OjXjgU5kHTNMBqjHFOA54FJ0HHrT1YEc0iWAVicbakCFuCKIwD1FS7AeMUC3IwoB4WnFTin8Zz&#10;+lISuaB2GbMDqDSADt6U/oeR/wDXppXJxigq5HJgjpVeRQR83/oNWmUgc59qjdexxVFIz50b5gFq&#10;jdRf3V+la1zGCMqKpzRbhmpBXWqMWeI55qq8YzzWrdW+D1qlLDg7hxxWZtFlGSE9QKiKY7VdaIYy&#10;ahkjOelBoU2iPQmopFYGrci4OV/OomVTxmmZsqbcdRTZFx0NWHU5JJqF8AdasCBlNRSDPJFTtgcY&#10;qCTGeatANcEcVG57j1pzcDk1G5J5JpgRvntUL7uoFTO2TzUbigqLsyBumBUUijvVh1UDnioZBt5x&#10;TRp8RXdfaoXVg3Iqy2Mc1EwOMVpElkLZDYx3o4GKc6jGajLEHOa2RjJFhJATtxSy2kdwuGGagEhV&#10;uasQTA80n3JVnuYPiHwZZajCwkg3bhivHfiV8A7W+8y5sbcpJ/sjrX0OFSQfMapalocN1GVKiuzD&#10;4ypRluefjMtp11dI+EfGXgDVvD9y0F9bMFB+V9vBrhNc8P8AmbsRn/eavunx38LNP1qB0mtFbd7d&#10;K+e/iX8E9R0SWSazgaSLnov3a+iw9ejiIq258fjMLXwstdj5j8R+GCzN8vX1HSvPfFHhEsW+TFfR&#10;Ou+FGQNuiOf4q4vXvBxZWJi/8drr9kjypYjoz5r8QeGZ45GYR/8A16zbC2uLafBU46V7fr3gPcSA&#10;gz9K5W88B7JMrER9FraMZR0MJVb7md4VuCCoNen+ErlRtIPfnmuH0vwvNasNq/pXZeG7Oe325Wum&#10;nI5p6nrXg2ckJuPevWPB0pYrurxjwbO6hc8MMV634OnBWME9cV2Q2OaSPWvCr5Cnd6V6P4bfCqM1&#10;5h4Um+ZQpr0fw1IcL/StJEeZ3uiHGDzXS2PzJmuX0GTC7c11OnnKjb6VnIv7RegUHGKuQD1qtCuK&#10;twjFY3KLEKHvU8QxUUZBHFWI+KClG5JGAeDU8dRR5xViMZ6CgvlJI+MBasRqOtRICei1PGMcGghx&#10;JFBx0qRefSmIMcGpUAxnFDKjsSKo9KlXjmmIOOBUg5PNZgPA9PxqVOgIqNfpUi8nBoAkUcVIo9DU&#10;aHnpUi/SgB67fSpVwBxUa/jUiEBsUBJXHDjuKeg4zmm5yeaeooJs7DgO1PAxzmmAE96kHTj86CRQ&#10;O9SjjqajUU8ZPWgBVGO1O70fWigBwGeopUznrTee9OHNMYuMcmngYOKaOT1p3SkMXBqRTzTAeM09&#10;R2NBJkeMXAsWz/dr5G/afuf9FuRj+Fq+tPHDYsW/3a+O/wBqS6xbXWD/AAnpWj+AJH5r/tPXAfXW&#10;T/poa8P1ZtqFSPxr2T9pG4MviFhu/wCWh/rXjOrkmP7tefT+FnVHocrqrZVuKwdQwScCtzVCRnaO&#10;9YGoNgde9TLc7qJnTgchjTYgSf1pzgZZgabFuznNZdToPWP2UbU3HxOswo/iyRX7TfshWu3SbMFf&#10;4Vr8av2O7cT/ABNtm252kfzr9p/2SrZo9Ms/l42rivTy/eR4OYf7xY+tvBaH7Kuf7tdIBgVz/g5c&#10;Wy5H8NdAM1tW+IVPYFODTs9gKQA55pcYFYlWHcjtQpz6Uc9gaUY60E21FU5PWnrnPFNBIPSlHvxQ&#10;RJDgO+6nYx1FNGOopw55NBI7AIpQfWk/ClGKsBeOxpwJxjNN6jFLzimAoNL7ikHTmj3oAcPrRz2p&#10;ozmlPFAC8daUYpB1pc8YNAB9KXPtQDzxSDj+tAC470dBwKOelLyeAKAEPT9aDnFO6cmk6cVtEoTI&#10;PpS59qQZ9KcM5wKom3QAfSgsaMc8Zo6DGKDNryAEYpwGBTV64xSigzYDrjFL14o5ozjk00AvB596&#10;BSDjrTuRzmrAAO2KO9HXoaOccmgA5xQMUcdKOSKAAnijOO1HXtQ2eooGgyPWnFqaDgUo65qyhQe1&#10;ANAORnFB60yAo56UZxzRyeaAD3oJo6nijrzQAHHeig+uKOooAPqKO9HGOaOcZxQAmcnikJ/hz/49&#10;QWFH0zVEjSMdKKGOTjNHWqMWGOc1k+MPF2n+E9Jk1C8mVdq/Luap/EfiLT/DWmSajfzKqqpI3d6+&#10;Lv2tP2rRK82n2F8cchVVqUYe0l2S3ZtTpyk9DJ/as/aZlvJprS0vPvMRtDdK+StZ167128a8u5Nz&#10;M3c0vifxLqHiO/e+vJ2bccgGsl5to5NeNmGO9tL2VP4V+J7uGw6ox8yeSXjatNjIZutRKxk5JzTm&#10;cRptXPNeZc7YxJ2lzlFPFRTXK9M1XkuFjXBHNQGfed2etQehQo9SeVxLyTUMmBzmjzcDmqd5dADy&#10;w1S/dR6dOHQZdzhh1rPuZv4SafNODwTVVg0jbVqT0acbasW2tWvbhYwveva/gB8K73xXrVvaQ2/y&#10;lgXKr0FcH8PvBl3rOow2lvCXeRwBha/QT9kz4AReGtJgu7u1HnSYLErX0WU4H3XWqLTp5nzefZus&#10;PH2UN3/Vz0z4CfCWy8L6Nbxx2+3ao/hr2zTbNLWJUUdqoeHdIisLZV2gfhWso5zmvQqScnc+Lpty&#10;ldj1OaljAAqJcVMhGMVy1HoehRQ8EdqUAHAxSY5pUPeuOoelRiO/j60MSD1oX1NI3POaxkd0BrED&#10;gCo2PPFPbgdaj5z0rlkzupobL0wBVdzz0qaRgTiq8hABrM9CnEr3RwuDVOUj1qzdt2zVOU+hoZ6l&#10;EqXcmazblh0NXrpsdazrh8mkj1qMSldPyazbtuev61eun9KzbpsmokevRWqKdyw7DtWbcgsCAK0r&#10;kE8VSljJ7msz1qMrIzJVJPAqF493Va0JYB2FR/Z8nJFB3Rq2RR8jLZAqWGzLN0/D0q7FZ76tQWQH&#10;GO/JoMqmJsivbWJA5Wr1raZ4A/8Ar1Nb2pIAFXra0O7atUkeTiMUR21rk8D/AOtWhbW3G1Vp1vag&#10;LgD6mr1vbY7cVR4dfEBbQbeo6Vchh6HHaiGH0WrkMBwPlqjx69YdbxZXANXLeHtmmwwj0q1GhHQ0&#10;9jy6lQfCuDVmGPIzimwxYGcVZjjxUnDKQ+NBU0a4FNRCRUyjjn6VS0MmwAGKD14pTgDApjGmIaSB&#10;7U1mPTNKzcUxjnqaADK+hopuFooKP5CH1UMMA1E2qMx+/wB6xWvS54bp70jXeP4hXscx8rY1ptUI&#10;GCfxqtLqBxwazZLnJyp6U1rhgeufWi4zSa+YjGaha9LDqc1n+ex79qRp93GcUDLbXi9m70fbMdGz&#10;VFiSOtBJxn3qlaxL0LjXh7H8Kha5O7cSR+NVyzHkfnQW5zSsSTG4bqGoac7uD1qAyBRubufzpofL&#10;bV6/yquUrlZKZMDBpBLt71GSWOM0FyGA/WloLlkSGXIJpPMJpq8cE/jSFmGd3bmgfKPOccClBOc1&#10;GWAUbTSl8DO760rAmh5/3aQE4xkUgPoeOvNL82N2aRXLcUHtSHIOTR160Y4oDlDOOtBJ7imjk4x+&#10;lBwDhaojlFDNjIoyAeaQ88ClBH8B/wDr0rj5QBwduaDt6k0E9CvtQMD7wpk8opzTTkMPSnKdw3D9&#10;KaWAORQVyjjjrj9KbuHXPv1p2BjHt6UhI+6KQSiJuweB+VKMc7hSMRjIGKAE/iHWmKKHENt4ppyR&#10;kmlIG356QBSpIFSWB6fWgBh1NGOfmo3LnGfegYbh0cGgYc8Nx1prEA7d1GOOD70AO3ZJwv8AjQGw&#10;eP5dabgKd26nE5PH0PNADdzD16dqM570hw3LHJ60p6AAdqQwwSMA/nTmJA69f85pgPPB/GhgScYp&#10;iHtyCqjNJ1HNIG/h5o74I6f5/CgYq9eB1pAe2PfNJvP3mP3TSBtowp5oEH7tW2mgsGHGRzRknOQa&#10;NwJznvQA4NyVx1PB44owTw9RghOAM89+9CMu7O6gBxYrwfSjg85/Wm5y2S1Ol+XkL7ZoAASRwava&#10;Dq8+i6rBqdsxVoZAy4rPA45PB+97U7BJzu6VPUcW4yuj9sP+CR/7X9r8Sfh1D8N9Z1FTdWsYNruf&#10;kjutfbkd9ICHJ/Cv50f2Sv2ide+BfxCsdY07UHjjSdfuufWv3O/Zh/aQ8OfH34bWfiPSdQja8WFf&#10;tUO/nPrX57n+XTweIdaHwS/B9j9UyLMKeZYVJ/HFWf8AmexX95DOuDPjisuZCy7lkVv+BVTvbxnT&#10;mqsV07EgS/N6V865XZ9FTo+7uM1e5ljRo2h6dxXL311cMxUHOema6O6Vpixd/pXOavazpNkH34qZ&#10;M2p01EpS3csfDRmo49W8vhx+dIVu94Dj25qO8tM/ME2t/OpsaSiupej1lVG4Mc1dstaDNgtXN5mi&#10;Xay59KkhuWj+fBU/Skc8qZ2H2/zFyT8wqa21JoyNxDCuXg1WU87t3tVq31Z+h5x1q/aSRzypHWJe&#10;RfeHGf0qzbX6rghzXLQ6uh43Yb+VSRaoc8PW0akXuYypy2Z3FnqKv/y0/M1a+3Dqf51xdvrBAw0n&#10;Naltq5lH36q66HPKnY3xdKw4NTxOCeGrBW+O7JerEV8QOXquYlx0sb0dzjjn61Ol7t4NYcOpFWyT&#10;U/21Scr3qSOU2ft/Hzc+lI16pFZAu/7rVIlwG6UC5TR+2svQ8VLHeOy5DZrL88MODU1vOM/McUAa&#10;P2r+8KDPj3qqZs9qb54xgGgC4ZSOc1E0/NQGdutNefcOanUCZpvegXG1QM1TadScE/Sjzx1xQBbM&#10;wPzUx5iDmoDMMc0ySUYwaLgTvPuGM8Umd1V/M3DA/GnCXHDGpAczlP4qYZccbj6013+bGfrUTygD&#10;Gaq+hV9CYynNRsykZAqEzHqKR5cn0qRWYSHByDSb8+1Nkcdd1Rlscg0Gsb21JHOBkmojKRxSEk8t&#10;TJSOoqXsUTidc0Lc88GqbEquT/OkWYg/exUlcporNkY/rTlfA61Vifj5amjAY5IoJJlc9RUi8Hmo&#10;1XbzipowDw1ADlI6Bf0pxbjFGO2e/wCdB4OM00yeUASBgL+tSKR61GpxwKkQFRzVXJlHsPAyMgUo&#10;bnANCpuHIqaK1LckcdjilfsZhjDYIqwnoaaLcfxGpY7csenFLqA4KCcA1LGqkULCFGVpyjn1q0BJ&#10;GoxtI/SpNo7VGGx1FG8nkCtOYnlCVR3FRlMnmpDk8YpCpJ5oKGJGc5AqRgB82PxpwQjjHenCIkVU&#10;SZDFU9qeg5ANOVBngU4JgZqibigHHNLjB5p6R7uKUxYGM/8A1qDMiIJ5JoA9BUhjPQUKgzigBYzi&#10;pVbPNR7flzmlxzQBIDScY60i5PWnBfegoTaTQRtNP2MaaQRQMjfGen0qNkNWMZ6CmtGeuKaY7squ&#10;meDVeaLJyBWg0XBAFQyW/tSFzGPcQbe1U57YEf8A1q2riDPVaozw7QSBWbNYsyZIChwT9KikhB5a&#10;r8kODmoXiPUVmXGXcz5Ih3FQtDg5DVflhwORUEkQ6n+VUmaaSM+VHzg9KhdB3HWr0qBuNtV5I+N2&#10;KrmJaKbptGKryBuTV113dR+lVZ1wSMVopCKjnA+7UbP1GKlmUjk1XcEHpV3AA3HSmHjnFBOOjUdR&#10;k+tMBrcDkVDKOev5VM5OM1E/y8g0Di7MhcA1EeOgqSQYOQKjc5PWtCyN14qFwR0qwcnpUciFhnFV&#10;GRMlcrlxuqSK4xTSh9Kibk7t1apmOxpQz5GQanWRSu01lwTlRk1ahm3DNSzSPvaElxaxTL8wrndf&#10;8G2d8jCSFTuXutdGJc96R+ecVpTrSpu6IxGEp142kjwL4j/s+6fqIe50+HyZOSCq9a8M8bfCnUtE&#10;uWhvrUr2DheD719yXdhBcDDp79K5Pxb8OtK1u2aOa1VgR6V7+DzTaNTU+LzTh9q8qWh8H6v4JGGH&#10;lfktczqXgYBifL9ulfVXxB+B9zpsj3Wn27NF1K7eleb6t4I2sytB0/2a+gp1I1I3jqj46tSqUZuM&#10;0eKweC1DqAvXvWtpvhAI33MV6B/wiCqeYz19Kt2fhlV5dOc5rWNjnkzA0Lw0ybWVP/r133hqxeHY&#10;MenSo9N0YJgbOldNo9ii7fkrppszlzHS+Fy8e3P8q9H8NTHCqf8A0LrXB6HB8yjArtvDz+WQRWzl&#10;cD0TQJOFPaus0s5UVwug3oUjDV2Wi3UbKuTUyL8zei5bp2q1EBjPpVW2IYDFXIVrEZND1wBViJT2&#10;X9KiiG/g1ZijGM4oNYolhGOCKsKB1FQwjAxip4xmgskj9cfpU0Sjdgj9KjjXIyRUsY4wKRJKnymp&#10;VGetRoozgipV5HFSDJFHPT9KkUdsUxPm5FSrnoBSJJF5qROucVGuM1IoyOKAJF6c08D2pqnPBp4U&#10;njFADl44xUiHNNC7ulORPb86CthycdF/SpAeelNRAKeBg8ZoDlFBwM1ID6//AKqagyM5/SnKMHA/&#10;9BoI5SQeopy+maagweP1py7RQSx3NFAxRyKBDutOHvTVPqad/FQAqhactJ15Ap3NADhk8AU5RkU3&#10;6U8c9KBnOeP5Cti4J/hr4w/apul+z3Qz696+yPiPJtspD/s/nXxH+1fd7ba6+b1q5/ww+0fnF+0H&#10;P53iZ8dNx4ryXWiQjYr03433HneJpAR/E1eXa242Nt//AF1wQ+E6473OX1U8EA1g37HbW5qjHB4N&#10;c/fkhjxUM7qZSlb58cUQnLDaP/r0yRjvwOnXpTrbOfvfp0rI2Pff2HbMXHxHicjOGU9K/af9lW12&#10;aVanbxsX+Vfjd+wDZGfx6rsMruUV+0P7L9sE0u3wv8K4r1stXuSfmfP43XEn054VTFsvHatrjrWT&#10;4ZXbbrWvjPIq63xFQ2FXBo7daAPSl68VkULt9acPl7U0cdqcopoQo96cAB0pFVe1KME80yHewoJz&#10;mnA5po605c+lSRsOAycUo9hSDHQilx6GtBCgkDOKB0zRz0oHNADu2aM47UUCgB3IoFNPB5FO6/do&#10;AB6Uc0AnH/16UEg0AJn1p30pM45FLzQAUbsHpR0HNKDnpVxGg9yP0pN3rilJPajPOBWpTFHsaOvA&#10;NHsBQQcUEh0HFFGCOMUY7GgiXNygDxyKcMikHWlzQYgDz1oxQOnNGcjirsACnZJ4zTfwpccUwFAy&#10;aCCOBSD1pSc9aADjvQCSMAUAntSAGgBfagn0zScHkik+XpimiohweAKdnnim49BTs4qwbDOad34p&#10;oGOlGaCR3B70gzjikBycYpc+1AC8UmTQDzRgdcUAJz0zSn6UZOcUnemAdTSt9KTg0jdOBTJFbOcf&#10;0pm7JxgdfSlJBP8A9ajHGM/pQiZeQnbmq2s6zY6Bp8mpahMqIi5yx60axrNhoVjJqGoTrGka5O7i&#10;vjP9sb9si3gS40XRL/5VBU7W61UY+0lbZLd9iqdOU5Df2w/2u7ePztI0q+wq5Cqrda+KPEHirUvF&#10;mpSalqEzNubKhjWd4o8Zal401iTUdQuWZS2fmaoY5tqYJrycwx6nH2NL4V+J7mHwsaWr3JribaMg&#10;1VM258A5zUdzK0vC8/jT4I9vJPavH8zvjEnRliG7FR3F3gbqGlycgfrVW5HmLgH2qTso0fe1I2uS&#10;53D17VIjHvUKx4OTRK/lpnNJux6tOnYLm6ES4DVn3F1lvve9F1cB2zn3xVORgelRud9Gny6jmlLC&#10;tfwzo0l9cKoiJ3fd4qhpGmS31wo2HH86+j/2Vv2fLzxvrkN7eWrfZYmBbK/eOeleplmBljK3kt2c&#10;ObZjTy/DuTep6T+xt+zlLdSw+JdXs/8ArirL096+6PBHhaDSbKONY9u1QPu1g/Cv4d2PhvS4beC3&#10;CqqgfpXoECiFQi19RVlHlUIaJaI/LqlapiqzqVN2TqNoCrxUintmmDOQKetcczqojlzng1OnA6VD&#10;GMnmpgD3rlqnp0YjgwpwJCdKaCe1O6LtArkn8R6dJCjAXANNzSkk80jH0rCozupoYzd8UwnC8mnM&#10;T1pjkgda5ZHdTRFKfb8agkIxUkp54NQTHjk9qk9CmtSrdMd9VJ3+XgVYuG5NUbhtq4/SpkepRKl3&#10;IO1Z1yxBLGrd3J1rPnOelUetRiUrpj09aoXGWOcVduCT24qrJGD1Ws5Hq0vdkVZFDdageEnt+VW3&#10;ibOBTHQk4rPU64ztsVDBk0LbVbETYwKclrn7wosOVa3UrRQDt371agte5FTxWgHJq3BarnLLwe1V&#10;Y4q2IIYLTdxV2G2+UBRxUtvbkjAWrkNsFqjyq2IGQWuBnFW4YMnA+Wnw2xYdKsxQYO0LVWPIrV7h&#10;DBgcVahgyOR+lEFv6irUceBgL7VR5dSp3CJBjFWIEwORSRRHv9asxRZxiouccpXFhj7irMa96bGm&#10;BxUqryB7U0jFsVFweKkA9RSYx0PelLHPNUSNORwajf3px65JprNzzQA1jUbHI60rHJPNMJA5NAIN&#10;x9aKZuH90/pRQaH8b/mMckNQHJ4z9aiU/wB5KevpivZPlxS5IxmkBI/ioyD92kY7eeaRPKOJ54FN&#10;IPpzS544pGB6r9B7UFB0DY9c03JU80pLA4A6+tMaUSHClqpXJlFMAzd2oZs8k/8AAqaN3p9frQVA&#10;XJbPTv0oBRFODyGB7UjEA4P0703gBSv40O6noKG2UOLBfXNJkHvSEjvgU3eSM+tAiTfuk59PQ0Bw&#10;flPPHFRhiB81KcNwOtSMlBz8rGmA/N3NISAeG9qPnAwTjP61SdiSTcyDIP1o3sRgvxTdxZgABn2o&#10;GzbnHSpAkJIOSO1JnJ70gGE7/Wht3mYYdvzoGK3BwD/vUFgTt96aXOMjjP3qUHI5BznqKBDt20hs&#10;/e9aAwI+lNJJZacGHUr+NAC8fxN/49SA7uh/WhDnmjou4r2+760DFBG7GehpcZO3tTcqDnHPX/61&#10;ISDx2xQMXp8qr3oYHOf5GgE53EDikc/L09OKCbIAuDgfjSk/w/1pA24429RmjaCOO56U7gKvbn/6&#10;1JwBgHtz70h4zQxfrt/OkAZG7IPy0HJGOKQEk4K0H5TtH40AJgk4PHpmgNuDKOntS9erfX0pBuOV&#10;HT/aoGB3fe/GlD4U8c96RRj517e9AJ++GPQfLQMN4bgjHOfpTgBxzxTBnOMUuSQPX0FAgGzGd+72&#10;ow+cfhihiQMj+H2poI6YIoAcDzu9KAwJ96bkAldtIx/EH9KBjwwYYzTSRjIHej5QMbvpik3cdaBC&#10;hgechRTTlVPzUcdzQTxy1AwJ3Hk5xSszdMfWk68A0Z7GgABx1PSjO4bs4pueOlO4xg0gFIIb5h+l&#10;KST1FIobZwP/AK9LG3P/AMVTBDkd438xX+Ycivpr9h79t7xX8BfFNvA2qSfZfMUSRs52lfQ18yKW&#10;D5xT45JIyHRsEdD0rnxFCliaLpVVdM7MDjq+X4hVaT1R/Q98CP2jfBHx48I2+teH9RjNz5a+fbbx&#10;uBruAzpJvWP5a/Bj9mL9sXx38E9dgltdXmWNHH8Z6Z6fSv1M/Zh/4KJfD74xaRb6Z4i1GK0vmQLv&#10;Zxtc1+d5pkeIy+TlFc0O/b1P1nJ87wuaU0k7T6r/ACPp15UkO8Nj2NZ+ozx5K7cGqSazBqVus9ld&#10;RyowyskbZBqL7TJKdkqc/wA68HmPfjT6skuYI71FKON30po03y9u459qdZxIXw59/vVainiDqN+f&#10;xo5iZx5dCjd6KpYyJVWTSpiu0GulRLeVfnX8qjGnrklH/Sixy37nJSafNESVH5UKs0Z+cdDXSXGj&#10;Iz5DVXn0ZEBzT1J5jFW4G7G5hUguWjb7/FSTaeqt8oqtJAV+760rIWhfi1FQMM9XLTVSjfK7VguV&#10;Vc+lNS7khOR0qiJU7nYQayGPLfrVxNWBXIfFcZFrLA4ZqtwaxxjI7d6rmkY+xOvi1P1c1ch1LIB3&#10;c1x0Osoej/rVy21c8ENmj2nczlSOsivFHU4NWFvUIwGrnbfV0PWrMeoqw4PPatEzP2cjdS7GME//&#10;AF6miuyBgVgpf/whqnj1Io2Scii5nKDN0XIH8dDXnGd1ZSajGw5P405b+NvlJ/WpuRZmmLwbetIb&#10;rIwTWct2M/K/frThIWGTVIRcM+Tw1H2gNyTVTzTTJJti4H60gNAzqBTfPUnIrN+2sGwKkhud46cU&#10;h2aLxkIHy00z469ahWUAYZajlmOOaBE8lyAeT+dRNKSeD+tQ+aRx+tIkueVNIqO5K8pU5zSCQHkm&#10;omO4Y5+tICw53UuhsTMQT/jSZx0NNEhHvTlwerUkGwZycEVHIp/hNSEEHpxSN1yTTCLKxLYww/Cm&#10;qpJwamZATuZaEVAeQPyqTTmJLZSDgmrcYGM5qtCAD0q1GRjFVcmW5Ig5BxUiDB4qNMds1IjAHrUk&#10;kmCRmnbWJyDSqAeSKkWMk5IoAjSPJ+UVMkQ/i/8A1UqoFPSnKcHNVoRLm6D4Ysc4qzEB61DESzcn&#10;86mUj1qkZDgpzg/pU6DGAaiVsdfyqQMOmKzAkUDrmjavTFNDDbhqbgn5RVcwEifNxn8qeB61FGwB&#10;4/OpVDMMYqgFRdwp4TFKie9SbQvPNWgEEZ7ilaLJxTi+BwtIWwKZMr9BBFjtT0Q56c0sYLDpUixl&#10;uatGQIp64p4TsaVFKjGKcuDximKVyMxeh/CmtF7VYIHXFNZQBntQTF6kHsRSDNSGMYoCYPSg0sNU&#10;ZPIqVFHShY2JzipETHIoB2iIFFIwA5xUu3ijZng0CUiDaewp2wngrUoQjkUbD0FA+YhaLIyRUbR8&#10;VaMfHFNljB4xUthczbiDK8GqNxBxnFa00dUbpABzU3LpmXLCE6mq0kfHSr86HBJ9aqzKehrMsqyI&#10;AOarugxjr+NWpV4yT3qtITQXArSxkHpVeVR2q1KcnBqrPjHBoNSpKi/eB/Kq0y5OQP161anFVpBn&#10;oau4FO4BPQ+9VpF9auumT0qCRCOSKtSB67lNlcdqaRtOc/WppEI5wajkQ4wBWiZmyPdnvUbnnI/W&#10;nMpBwajfrlqvcm4x/Uvx/OomGeQakfjjNREjOcVVi1IZIfWm7sNtFOJB4JqNjzwfzplpiOFPSomX&#10;nJFSEjo3NIU56frVxZEokWMnAqRWI/8A10bCDQvA4rUyJUmwetP844wPyqAgjpSZIOB3qJG0KnRk&#10;3mg9RTXKnrUDy7eM003IwMUozcWVKCmiDU9Ftr5CkyA7q838d/CCC7LXdnAqv1wBwa9QWfdz/kVJ&#10;JDFdJtZa9bB46pRloz53NMno4iDdj5f1LwbNZ3DQzwbWXjpVUeHgh+7X0D4v8AWupRNIsXzY4avP&#10;NT8JzWU7RSJjHr6V9Rh8VGtG6PzvHYGrg6lpbHD2+k7SBt6e1adjaMh6Vqy6Lt6rSpZmNs4rsjUO&#10;CxZ0o+UwyMLXTaReFSADXNWyeU3PStS0uMBeetbRqCZ3ek36gffrqtH1ZVAUNXmen6jsIHNb+ma2&#10;VAw/61ftEVF6HqVhrI+Ubq2bLVYnXlq8y0/xJjgyVt2HiRfl+f8AWh6geiWt1Cw4YVejYEZX9K4i&#10;x8QqQp3frWxZa+uAN4/OpsaRl0OlQEHmrEdY1prUbfxVoQajCwyxpGhfQDHFSpgHBqvDNE/O6p0I&#10;I4apYmTR9elSoB2qJPTFTJjoP1qSCRBUidOajUAnmpE45oAkU96kSo1HORUyDJ60APTpzUq9enFR&#10;pnNP5oKiSLjqKevHymmjgDmpAO9BQ4e9ObGOaagIGM05QfSgB2AepqRfu8GmKuafjJoEO9wP/rU5&#10;T600ZHWnAH0oFJXHDjtS4JGSaQDPGKcOT0zQTyhkZp3I5xScH5cUqg4waCBwPHy4p3Q4NJ24/lTl&#10;5FAhVHpT15OSaaq4pyjvigaOM+J0+2zkz/dr4V/a0vv9Huju9a+3/ivcbLOX/dr4G/a71EeRcj/e&#10;9qqtpTYup+e/xenE/ieYBv4q8510qR09hXcfEm4E3iO4P+1j/wCvXA64/OMCuKn/AA0d0d9Tm9Vb&#10;B69+9Yd+efvdq2dSZe4yPXFYV+xbtWR3UyjM27o1SW649PUmo5mYHipLZgW5bvUGh9Wf8E7LHz/F&#10;nmBM/vF6/Sv2c/ZqtCmm25I/hFfkD/wTW0rzNYE2PvTjn1r9kP2drMRaVbqPQV62X/wX6nz2I1xT&#10;PfvDyYt1z6VpZ54qjoq7bZcVodulOp8ZcQBp3401SM9KcDisygAJOf8AJpwx0z+tIopQM0Eij0p4&#10;/wB79aaAcU4Djg0ALjjC0o/WmgYHWnjmmjJi9BxSgA0i+ppfYGrEKAfSjoOtHegfLxQAoHcUvvig&#10;UDNAC9e1L+Pek780v0oAOo5NHejJxmlPtQAo560ZNC89aBQAd+tKPek6UA881tFFDjtBoz3FN7Uv&#10;TnFUV5C9elIPf+dKf7uKT2FBAvU80A44zQBzjNKCcdaCZNdQzjpS4pDk9aUU0YAKOtAOTxRwB1qw&#10;ClyetJ1o47igBR15peTxim9uRSnJ5xQAuPSgAGj73b8qCT3zQAhx3pM4PFGM9DRkk5FVEqIvzetK&#10;DTRyeRS98YqiRd2OKARik7dKXv1oACSPwo7cUhPFANAC80ZPUmkOc0ZxVEi5B4oJ9BScHpSAnqaL&#10;BcXkc5obgZP/AKFSe1OAP3Q1AhuMnqP++qp+IPEOl+GrCTUdTuFjRFz8zVT8Z+OdC8DaRLqmsXio&#10;EXIDMBmvg39rv9uK48RXNxoHhq8YQrlSyHrR8SbbsluzWjSlUkkjpP2xf210ka48P+G775V4zG3W&#10;vh/xd4p1LxVdyahqVwzbmOPmpus67f8AiG+e+1GZsM2cM3WsfVr0Z8tD/DXj4zHe2/dU9I/i/U9v&#10;D4aNJeYkdz3QYxVsXvy7QP196yYpyTxVy0Ry2cGvN06nbGJehG473PvmiS73t5cZwM4qG7uvL/cR&#10;/wDAjUMbd2NZnXSpl5XJ5B+lD4bFV0lXqP8A9dDz7BwKVz0qVOwszqgLVQurvedu7im3d5n5f51T&#10;MpdiB61G+56NKn1Y+WXvS2lpJdyiNBSW8D3DqgHWvRfhP8MdR8VavDp9jbs7ytt+7+tdWEwtTFVl&#10;CKIxmLp4Oi5yZvfAT4Lal458Q29hbWjFSwMj7eAM1+kHwC+DGm+CNCt7S1s1Xagz8vU1yf7Lf7Ol&#10;h4F0WF5rX/SGUNI5XkmvojT7CKxhWNFxX2UYU8LRVGn833Z+VZlmFTMMRzvboiS0tltogirUyHDc&#10;U3qcA0+PO6spbHLTJkLjkingH1qNfz9akX61hUPSorQkT73FTDFQx8DdUgJHFcdT4j1KUdh/Pan8&#10;F8Gmrn/PalXucVyM9KmhWYk9aY3PGKVvWmsexrmqHbTGMd3FMkIzkGncE4NRynsawlud9KJDITnF&#10;V7lxg81Ozck1UuW460j0KKKlw3vVK6kGcirNw/fNULljjFT5nqUY7FO6k9KoTcn2qzcNziq8gz8u&#10;ao9WloipKuTk8VEUz1q08eByaYYwD0pHWpRKhh4xij7OSeVq0YwOFWlWMt/DUFe1Ky24HBWpIbcn&#10;hR9KtR2oYZNTx2/bH6UHPUrkEdqo5Iyasw2nqKngth1q1Da4Oc0HBVrkcVsRwFqzDbg96lhtiBnb&#10;VqKA/wB2qSPKrYgjt7dR2qzFATyRT4rfNWEhIGAKrY86pUGxxDtU0UWTzTooT1qdI89BUbnJOdxE&#10;ix1qdI+4pY46kVCOaaRi5AicZIqQYpVUbaXOOCaozfkDMBTCc0rU0n1oCN+o1jjvTGz0zSse1MPJ&#10;xQUNb60w80pI9KYT60FRCim49v8AP5UUFcp/G8WO4LS/xcU084yx6UByzcHp+lewfLjh/u0AHPJo&#10;IXdjvTcA8nn3oAUqDye1Ju+bOM9jijDKeC1NZlA4+agAdiFDH601gyjO3jHWkcnrt7flTdzf571S&#10;YDtwKZI/+tTZHA5A/WkLZ5prMxOQ3apAXOBkDpSF89f503PPIzQTznHFO4Di25s0b+ajBFGTnI/G&#10;kBJu4wR3pc4bcDTCw3YpAaAJerdfrSh2XqW9KjDEjrS7/l60APDcZxmlL4BAFN++uAMf/qoVyGyB&#10;QA8vzyP++aXKgkrn86jzn58/WgMRx/KqsBISh6DH60bjng00NjOf4vVetO3LyAKkQqsT1/8A10Hb&#10;0PQUwMx4Jo3HHU7f92gCQMuePvBaCcuV25/rTMKPutx/epVAzwPbPpTYxwJ3MD070Bsj71NMny4/&#10;n3oDKeR39+lIQ4EFc7u9HyjhssaQFjxt3bqT5c4J4+tADsnqB1zzSbkzuOPl70jNuG4H/wAe60Fg&#10;fxHp70DDBJ3A59sUvC84+lITt4Pvijcp5NAAWyeTjHr3oJ5yB7DjpTTJ82cnjvRu3c/rQIdye4/G&#10;mggNgtz70Mw65PPGM0m4g5U/lQAvUk5460u7Ixj9KZuwenv6UuSRnOeaBhncc+2c0q5zkD0poI53&#10;rQSc4C0AOHAKsaATnBNNLjg4/Cjhuc4FADiAOh6009OnWhmyOPpSEbeBQAu7J44/2qBxkU3JxnNA&#10;64xigBeOgFA5OW4/pSEkc5z+NBI+9QAfw5DUH3NA9/woBPSgAByM4/E07Pbaabx1NH6UAO52EN/D&#10;60oJBz+tIMk5H4UoPPX/AOvQA5VZj83alVjjBoQ4xtFJkIOOOe1TYB38Qwa6HwV8SvE3gm9W60m/&#10;kj2tnCviudLO3A/SnKAoxn2qZKMo2aNKVWpRkpQdmj7D+AH/AAUx8f8Age6t7bU9WkaGMbWjmfKk&#10;fjX2v8Gf+Ci3w1+Iiw2mtXa2czqBv3fLmvxlDMp3K3Q1r+HfGuv+HphNp2oSLtbhVY14OO4dwWL9&#10;6C5X5H2GWcY47C2jX9+Pnufv5o3jnStasxfaNqcdxGwyGhk3CtGHW45SrqzZ/lX4+fs5f8FAfHPw&#10;11KGG91SR4cgSRyNlSK/QH9n39sLwD8ZbGNItTjtb4rhoXkAVvpXxOYZNjMv1krx7o/Q8tznL81j&#10;elKz7Pc+lrTW4T8hl7Vow6goQMZN1cBBfseVkH3eOe1amnaxMgAfLc+vWvKVztqUV0OytZIJ3zIf&#10;xq4YUb5doZexFcvZa0u7a24Z6VuaVqSu5DSfnVqRxVIcpDd6ZFIzEALzVCbSWI4SuhMdtcZKttNV&#10;Xtwo2enSnymZzF3pzxNggjP61SurF0GVFdXPab8hkyvvVK701dmE79aSFzHI3G+Nvl9e1Rm7mVgz&#10;8VtXumPksI+9Zc9myZGMfhQaxaYRag+chvy7VctNVkQ/e6VjyxyQnGfyp0Uro3c0huGlzqrbW+AG&#10;/WtC11IN/HXHx3e5eDVq21No3+8eO9P0M3TOwS+yB83/ANarEd8ePmz6Vy9tq4xy3vV2DUVADFqO&#10;Zmbh0Ogi1Bvut0qX7WzcI1Ykd4Ccg1PDf89aFMxdPU24rksPmNWUu2UbQwrHivNx55qRbwdS1XzR&#10;MZU7mqbz+LbSm6Y8iswXhPBPSn/a+OtO5Psy1IzBsiiKYB9xP5VV+05GC1N809jRcqxqGYlflNI8&#10;pbkH29qpLPgDtTvO+XIHtTM/ZsmMpBo84qvWqz3G1tp5qCa8O480uY0RoC6BGKPtPZW7dqzRdH1p&#10;VvDglWo5kPlNA3Z6CpY7sN/F0rJN1k80+O5z/FU8yHymv9oUnOBzQ0mW681ThnPdqkEmTT3BRsWE&#10;k3dacrKWO2q6SYOc/WrETIOSKQ7E0QI6mrEWCPlWqwZQck9uKlhbtQJlpevFOX73NMRiakTntQSS&#10;xgYxirEeNufSo4VUDkVOowDkUANB7mlVcjOKdtJPXinbW60CBBjgL+lSxjauSaZtx2/WnL6Y/WqR&#10;Ex4bv2p8bsTlgajCADJNSL8vapMyZW4waFBY9KZHuJyT3qdUBGAaaAFB6gD8qkVcDmgRlRipUXIx&#10;2q7AER5qQ880BMDb+tP2HpirQEeAOlOCHPFOyB1oDDdwaYCxrzipUZgKjTOKkVsDAoMZbkikY5p2&#10;cdqjU9sc04EYz607ki7vamM5J4Apx9jTduTk1VxpRBWBPWnAAmmhCKeijOTTFIeqgcgVIq56j8qF&#10;CkcCnYxQZibBRs9BT1Ung0KD0NADdueKcEPepFQE807y+MUFcxCY8DNMdDzx+VWzHmo2jJqWh3M+&#10;ZM1RuYyBz1rUliJOapXMYzmosawl0MqaLjNU50xzWlcRkdqpzoMYFQaGfMO9VZUwcCrtwME4qpLk&#10;npQaQKsignGKryqewq1LgnpVdhk4/rQaFSZeckVWdPmOKvSRcbhVeSLnnpQVEpyIc9KhkT2q5Ime&#10;KgkStAkU5I884qCReOKuyLUDxtnJqkyJalOZTjOKrydOP5VblHtVaQLn+VbRZk4ldsY4qM7eh/Kp&#10;JQwPFN6nGa0FqiN+vFRvyORUzKccVG47kCgpSIsAcUZwcikcZ7/TFBznJ/nTRdxw27qcVyMAfWog&#10;M9qejY4P61ZLQ4IPSmsuBkf/AKqfz1alC5quYjYpzcjj1qnLMYz8wrSnjB+fbVG5gIPTmplE1p1O&#10;jGxXJY/eq3bzKDgGs5cxtnP/ANapo5eOGqYycTo5OdGtA0dyNkgrF8UeDYbpDNHHz2x2q5FdAc5N&#10;aFrqcbDy5fun2r1MHi/ZzWp8/m+UxxNF6Hll/oLwytGUb5fas2XS1j+Xy69T17w9BdJ9ogT3PFc3&#10;eaATnav6V9ZTqc8bo/KsTQnhqzhI4o2m3+DvSqGXk9u9dBd6IycFc/1rPn0yRSfl+nFacxhzIrRX&#10;LocirtrqrIdmfxqlLaPGcgVHtde1Uqlh6HRWmt7eQ/atOz1x1P3vpXGpOUOFJH1qxBfunVzWkagz&#10;0Cy8SspH7ytix8VkHiQV5nb6ywAG786vW+vFer4/GtFUA9YsPFSHBEtbFl4mU8eaP++q8htPER/v&#10;n/vqtSz8TMvzCU1XNEpXPYLLxGGHD+9alp4hVjuL15DZeMGXAZ61rLxjnH7z9aofMetW2uRN1YVe&#10;g1OCTjIry+x8Xo2Mv+ta1p4sUt/rf1osO9z0SK5hfgNViJ0P8Qrh7TxSMYElaVp4lzwJf1qeUNLn&#10;Vr1xUinnrWFbeIkcDL81eg1qFgAW+lHKx2NRPapB0yRVOG/hYDDdqsJcRHvU2Giwp44qRMmoUZTw&#10;DUiYI60FEigY5p4zTFJFOUdwKAJFpyk5po6YzTlOFwDQA5cnqKeoyOlMU5FSL1xigBQP84pR0/8A&#10;sab+NPQZ7UE9RAM0/BzQAAeP/QqVTnmgnlHbcdKUZxmk9qcoyetMXLYUZPb8qf0XJPamj0FLJ8qN&#10;x/DTEeZfGOfZp82P7p4r89v2wNSAhuV9jX3z8brox6bMSf4TX50/tjakAlwAegapxX8JhFXkj4Y8&#10;a3Pm61cSekhritaIPU11XiOQvqEzlv8AloTXJ6w2CfpXItKaO6n8RzepEb2/zisS8ILda2dROZOD&#10;WNdH72D3rKWx2UylJ32iprXGdh9ahJ3HpU1qN8qketZrc0Pu7/gmVpBbyZtvDSZzX6/fAGz8vSoG&#10;/wBkCvyp/wCCZWj/APEss5MfeIO6v1o+CVqYtLgDD+EYr2sCv9lTPm5vmxEn5nsGlcW6j2q0OnWo&#10;NNAFuv0qyMdazn8TNo7Bj2py4HUU0U4deKkoUYpwznNICM4FKDxQAoBI5pwpoNOANBI4DtmjBzjF&#10;AzmjJYcUzOQ7AHOKAO4FA+lAPbFUiR1KKTPelH1pgL0PSl47Cm5OaUfzoAUDNHTnNAzmjOBxQAoy&#10;OtAGaB60dOaAAdcGnA45FNGeppfYVSiAuAKAMdBTe+TS55rSOhoLijPajNHIqhAcUvGcGkJ45ooM&#10;pe6OXijOaaORmnCgxYZA6mlJppIxjPWlDe9UgFGTSg8ZFIOmTQfXNUAvtQPakFKCelABx3FBOetF&#10;AzQAo44IpOOlA60Hp1poaAZIx/SgdKBRkCqKAECjnPBo5oGcZpkAcUHijnPSjJ6UAHXpQaM89KMk&#10;VRIE+tA9T9aM+1GSBVEhnPagj0oAz0oJRVLu20LySaVwHAZFcb8WvjR4T+E+hTanrOoRq6R5WNmr&#10;hf2mP2xPA/wU0SaNNSjmvdpEcaMCc1+b/wAev2ofGvxm1ia5v76RbUufLhDdfrUTnCnHnqOy/F+n&#10;+Z10cLOq9j0H9qr9tfxH8TtUuNM0e9aKz3EDa33q+dp7y41GZp7uRsHk7u/vUAiknJnuH75Ymq13&#10;qKhvLj6V4eLxssQ+XaK2X9bs9ulQhTVkT3l2FXZH24FY17ckvk+tOubwDnd+VU2cyvnP5159zojE&#10;v6bG0vzH9a0ZrnyI9kfU+naqFvOkEeB1P3VzT4VklOZTRc7KdPoiXcx+Z+vrT0POT0oCgDNRyuAO&#10;GxWTkehTp20JmlI6VVvbsD5VNRy3O1fLB+tVncvz7etI76VLqxksrMcg/NRAWlbAoSFpmrqPB3g+&#10;fU7lNsJYs2FXFbUqUq01GPU1rVqeHpuUi/8AD3wPfa1fxwW9s0kkjAKqrmv0B/ZC/Zdg8K6dDrer&#10;2mbqQAncv3B6Vy/7G37KbWiW/ivxDp2JCAYY2X7o9ee9fZnh7QbbSLVYo41GF6AV9phsPDL6PIvj&#10;e77eR+X5zm08wrOMX7i/H/gE2j6TBptusKLyBV0nvSkjPFNNB4oowTT164xUY45qSM+gqZHTRRMv&#10;HyipB8tRqec5pynnA9a55/EenRWxOpBAwKeCccUxc4FPU+lccmerRWo9QACaUdOlNP3MU7jGM1yn&#10;fTQhPtTGwKcTnkCo2Nc1Tc7qaEPQmoJTgVMxwuM1XlYdTWB30okbnjr3qncOAaszEgYJqhcOcnNB&#10;6NFFW4buDVG7YjmrU7DbwPeqNxycZpLY9WkU5c5qFshqtSgHpUOzA4FM7Yz0I2AA4FN8vPb+VTrF&#10;7U5YeeaCnUIEhXqetSpDn7q1MlvnoODU8dvkYIrMynWK8duc5FWI7fnkVNHBzkCrEVvkc07HFUr9&#10;iGK3YjAWrUNucYI/SpIYAo27fxq1DB6iqPOqVrkcMORjbViK3x/DUkUIXANTJF60HBUqDET2qVIs&#10;npUiQY7VNHFUnLKVxiRECpUj28gU5I+1Sqg7iqSM2xETinqnPSlVCBinAccUzGUhu0EcUHjjAoJP&#10;3jTXJzQKLuwbNRu3c05iajY4FBqNY5FMZu1K3HemEk8GgBGPeoyeeaczc7TTCSe9BpEbh/Q/5/Ci&#10;ky1FBofxw57Y+83vQpjIyo7U0HA2j07UojK5Y/e9RXsHyYoOeM0Buc47e1M+YdGzg0gZRgY9sUAO&#10;Zdzc81Gd2N2O9ObHTsTmmnlzk9KAEYn7ppp6nP5+tDMQ1IzDH8qAEPA2j1pM9zRkkcCmEndnbQAp&#10;Lbaax2jANDSgDApvJ6jv96gpDt20dPrSg5ziomkAOM/7tAZgAB6UBYk3Z5WlDbuM96jDj7pzx1oV&#10;lb72ev50BYlB9RTsnGKjVwD1p2VzigLEgbI70Zzu5pu7d1ahSy96CRwGeP8APWnqd3IHv9aYGJ59&#10;OlB65agBxbPGPagZ9e1G5iME0F+hWgBVAY+mPWjHZW/OkBGPvfpRyOQaaAXB6ilVznr2xTd3bHSl&#10;J43EfjSAeWV+3403cByPxApA5JBzQfZutAD9/GA3tjtTUIzyc+tAO1sfT+VNPB+9+dAD2ZCQ3p2p&#10;obPAHNNyTyVzS52r8vftQA53J+6abu4wtBYE4LU0Y6sD+VADjgnpztoG7dgc9vrTeScYozgZxQA7&#10;JJzxRkEYFNBwcEUAZ5NADuG6D60gPOP60mSPuigFT0H50AO68A0hJzgH/wCvSKe5FA6ZoKD3zQxI&#10;/wD1UFuy0E4PNBIHcTg0dT/hSc0fL2NAxSRQvIpvQYB4FG4gZ/lQA7vlqb260Hj1o46/0oEOPsOK&#10;bx3FHTpQCCf6UAOG0/eahTnn86T2BpQSOKAHD73Joz2IPNIOD1pwB3cCgBck9aVd2eTw1Ig53ZpQ&#10;Av3uOakQpGT/ADobpj1/WkA/yRSnOOmaQx24Bsn9aMg/P3pOC3H970pcmmA4Yzlfzrqfh78WvFPw&#10;/wBRjvtK1GVQjA8Me1coDig468mplGNSLjJaG1GtVoVFODaaP0m/Y7/4KQW2tNa+FPiReb48bVuG&#10;+8n+Ir7e0DW9O8Q2EOr6LdLcW8qgrLG2etfgHpOsahol0t7YXDRsvK7Wx3r6y/Y+/wCChXi74bap&#10;b6Dr9/JJZtIokhkfKstfG5tw2tauF+cf8j9EyPiz2iVDFvXpL/M/W7T4nZlZjuWtK3t2jbEchAHO&#10;1q88+EHx08FfFnQIdY8KarFLuRWkg3DevH6139nfRTtuX7390nrXxrhKMrSVmfXSm5arY2LESIwB&#10;dW+varyKSACmR/KsuKRCM4I9qsQ3jxsMPuH60I55XNDyEXkr29Kz7uGEucHbRca40Z2hvwNULrUX&#10;k+dX2+1EpR6ExhLcJrRmLKDu/nWXfWBDfOAavpK7EtuoeGSYZK/jUm1uUwLrTQ3VcN9P0qlJp0iM&#10;Qo+Wumms5VGNnvUMmmk8lMfhUlcxy0trNFlmBxTGd1+XkV0FzprK20x5qnLpigcpxn0oNOYo211K&#10;OFPFX7e/O3AFQGz8v7q/So9kikYBpEmpBfEHJOMVag1AhxuY1kJ5gXJ+tSxTYbrTJcToYb3auVNW&#10;YrovWDDdqRkNg1agvGQ43dKm5jKBtJOGGA1L5zA53k1nJfoRy1SJeL9zdVGfsy8Lhxyee1KLkoc7&#10;iKpibBGT+lKsoI69qd2Dg+hoxXhxtbtT2uwV+9WasjA8N707zjT5mRy+Rckujjp/9aoXuc96rmRz&#10;xu/+tQ7YPJqRqEiZZz0zTxIf7tV94A4FODjIJoK9mTq+4Z6GpEyDVdZFHU1LHIPWgOTQuwSELtzU&#10;yP6sKpJIKl85iev0ouiLMuIxxUySEHv+VUYJXPQ1YWU9jTUlYfLrYvJMXILVNHIegFZ6T7WyKuQN&#10;vGcVPMDiW4mOeBVuIegqrCrZHJq3D97pVc5kyeLK8EdKnX5utQqCWzipVBHIFVzXESKB/FTk5PJq&#10;PJJzmpIs4oAftOeGp6dOlIACORTxtPSmZyj2GlDTgpxkGhT6/wAqeEOB/hQTykkCnPQ4qdQvXNR2&#10;64OKsYIGAKtbEjkB7U8Lg4NJGwUZ2dqkzjk9qcWAJkGlPtSFuablh3q7gOKA8k0ilc5NIxz/ABU0&#10;jnmkBN5gxxSrIB1qBQc81Io4wKoCdXBp6/NzUKcfSpoyByKDGUbDjnsaAmT0pyle1OVR3pokaiLj&#10;rT1j7gUqx4p4XirJkxFTmndDmnA55Io57igkBTl5OcVHkde9OR2PGKAJlXvTwueAKYhxxUqH1FAC&#10;AdsUx1BPIqbBprocdOtAFWUDsapXMY6AVpSR/wAWKqXCHoazZpFmRcxfP0NUbmPA3CtS4TBwBWdc&#10;5+ZazkzoM65GVJIqlKP7wq/coe/WqMobrmkmbRjYqyJjkGojjHSpZDzwajYA8Y4plETx8dRUE0fX&#10;mrTrmo5U4oApSw9cVWljO7pWg8OO1V5Y/VqpMdyi6+veq8ynHFXpIv51VmiYjp+tUBRnGBVOVeDW&#10;hOp71TlTnkfpWkWPSRVYDOPyprAA1M0YwdoNN2etaRkZyjYgcZFROfX86ssnYioJEBGAK0RiV3IB&#10;JJppY5ytOlyOQcc1GflPXvVIakODe1AYqcGmB8HDClLFjg02y7kiynuakRy3NVlJA5FPSTAoTK5e&#10;bYsMqyDNVri3OcGp43PSnMEPUVaZi1Yynt+On/1qiYMjYU//AFq0poDnIHeq8kGVzUyj2OijW5dy&#10;vG/AOP8A61Sqx25H8PakMWDhR+lNAx0rON0dlo1Ik0WplT5Uh+lB8mTkis+/DIu9R71TttZ2Ntdv&#10;brX1GUYzTkkfnvFOV/8AL6C9TWl02CXORVG68PI4yvP+9VqDVEZcA1YjvI5Opr6Jwiz8+Zzd74cb&#10;bhU/LvWXc6HKCf3f1+Wu8PlScbaim061l521Hs2I88m0uQfwfjiq72ciDj9O1d9c+Hon5Vf/AK1Z&#10;tz4cOc7aXvIpSaOPYSJ95aDMy9//AK9dBc6D22ms+50WVWzsNK4cxTTUZIhhWq1DrTofvVXfTZBy&#10;EaoJbSSP7qfXimpDubdv4gKjBb9avW3iQgfeNcmTKvG2hbuROc9PTvVe0YzvrbxTjq/61pWni10P&#10;Ev8A490rzWLU5k/iqzDrciceZVKqFz1ay8aMMYf9a17LxvjH7z2rx6DxFIOC1XrbxS6/x1oqqC57&#10;VZeNEIBEv61rWXjJDz5n/j1eIWvitlIzLWlZ+MWXkS/rVKoiuY9ytfF6sAwk/WtG18Vxn+P/AMer&#10;w+18bNnmX9a07Xx2VxulGarmQKR7dbeKFbHz/rWhb+I4yOWrxO0+IAxzLx71rWfj5GH+tH4mndFX&#10;Z7FFrkJ/i/WrUWqwsvUfnXk9r46jYD98PzrStfG6Mc+dTsh8x6Yl9EeS1TJcxMMo1ee23jNeP36+&#10;nWtK38XISMy0uUOc7RJEPIapAfSuVt/FEbf8tP1q5B4kTPEi0uUfMjoMHPNSIMcE1jw+IEbq4NWo&#10;taiI+ZhRysOaJo9sYoxiq0WpQOPvVMtxE3R6VmBIDzjNOXI5pqujdGpy9M09QHAGkuW2QMf9mlH1&#10;qPUSVs2YjtTjuSeJ/Hu82adNz/Cfxr82/wBsbVMG5XPrX6GftD33l2Ew/wBmvzR/bF1ZvOuF3Dnd&#10;WOL/AIYQ/iI+S9bkzNIf9o1yWruCDn1rpdVceZISeDXK6o3JGPpzXNL4TupmDqL5ds1j3Ld/etTU&#10;GGPm9c1k3LHG1RzWUtjsjsVZQSflNW9LXzLhRjksBVJjh9wAzWl4ej8/UoIQvWQcflUFPY/Tz/gm&#10;xovkaDYrt/hX+H2r9SvhBa7NOhBH8I/lX5yf8E79FEGgWOU+by0z+VfpX8LLYpYwgLj5QRXvYVcu&#10;FifMx96o2ei2alYVNTc45FMt+IgKf0rnl8TOpCjOcZxTs84FNB7U4YHNSAq0oyaRelLkgUAOH3uK&#10;cDgYpopQPagBwJHSlHpim7SeCKXOO1aIzHg8Ud8YpAc0uTigmQoz3pR14pAc9KUZ/wAigkVc460o&#10;POTSZpRn0oAAcjApc9sUmAetL7CgBRjNGc0Yx0opoAo70HjjNA961iWgB96O+cUZ7gUD5hVDFBOM&#10;mg0nbijPHFAhxOKM9qQZJyKQZHAFBLQ7ryaBk5xRzjigHPegwlFoOc4pcDpScHkUo61ZIo6YJoDU&#10;hPvQDxTAXJ9aB06UDrRnigBR6GlyR2pp6f55oyT0oAcT3pMnqaTrQfpVRLQ7pRz3pucHkUvB7VQr&#10;hnIzS9800jjFKOBmgkUnFH1NHvSZz2NAC57mk7UnbGKcB3AqkSJkmlAJwBRgKMmvNfjr+1D8Ofgd&#10;o017rWswtOqHbF5g60XCMZSdkega1r+keGrBtR1i9jhjQZLM2K+O/wBr7/go3pfhmG48I/DqdZLp&#10;gVaSNvu/Wvm79pb/AIKDfEL4z6hPpXhO8ks9O3FfNBIJHt6V89XF7d39yXeZ5ZJG+aRzkk1x1sZT&#10;o7av8F69z08PgvtTN7xz8SPE/j7V5NZ8SanLcSSNn5m6f4Vk28LN/pN10PSm+VBZRhpgGk67c9Kr&#10;3epec+M/L/CK8StiKlaXNJ3Z6kY2SUVYl1HUAEZY24rAnu3aUkHj2q1eXPmDaDzUdnp7TP5jj8a5&#10;umpvGPRDoLd5V3OKjuClu2F+9Vq7mWzi2g/N6VVt4HlbzJAfyqV3OqnT6ImsYnlbfJ161pRqFX5R&#10;Ve2UKuSv0zUjy4HJ6VLlc9ClR5dhZZjnAqtPOQtOuJ1Q/Ke9VdxbljQu56FOlYCSR8xoVSx24pyg&#10;s2AK3PDHhq41S5RRGxy3HFbU6cqsuWJpUqU6EHKTHeEvDc+oXKFo888L619ofsd/skzapPb+LPE1&#10;gVjUhoIXTr74qr+x7+x/Pr89v4q8T6ey26sGhhZfvc9a+7PCPhDT/Dmnx21tbqoVQFCjpX2GDwcM&#10;up3etR/h/wAE/N87zqWOqOnTfu9fPyXkSeFfC9l4fsY4YIlXaoAG3HatckA0maQ89q031PnRe3NN&#10;4o70mc9RTsXYeOvNSR7i2aiBx1qWLOMVEjppEw4NOjzu4qNQfSpIuDXLPqepRWpOp7Uo9qYpNPXJ&#10;4zXHU2PUpLQkbnAAoPWkJzxijJ7VyyPQgIx75qN6kJx34FRluwNc0tztpoa5AHSq8jZ4zUsrnODV&#10;dyTwayPQpxIrlvTrWfcOwPNXLhsHrWdcuRkYoPSoRK07hydtVZB6irD+1QuM/d60How0RXZMnrSe&#10;VnjFTlR0ApVj9qLmnORCEninxwD0qVUqREPYVO5jKt2GpEo4xUkUJJ6VLHBnmrMUAA6dadjlqViO&#10;O1xzirEUBPFPjhOcf5NWIoB1IpnBUrcwyGDPJFTxxn7oFPSMYxipo4sjINS5HFOoNjhJ7VMkOOgp&#10;6RZ4xUqR+lJHPKRGkfqfapVj9qekftUioc5AqzNsYseeDT9pFO2jPSjOOBQZyl2E/CmkgGlOKax9&#10;DQZgx71GzGnEkdqYcdcUGkUI3JqN8Y605j8uM1GxNBoNkbK8Gms3vSsT60wt7UAhrsPXmmse9BbP&#10;amFscgUGyVhNx9aKTcvrRQGp/G+SCPuU7aC3BphKrwB+VB55xivYPlRx+XB5X15ppLE/LxRxu4PF&#10;IMMNpI+tAC+Yc8tTCQTu20rEYyRTWI+6KAELHA6Umf4iaGwRgGoywCh+vt60DDJ6DjvTHfAIpTJt&#10;OC1MLFzkUrlAxwfmpHfP3R/nFNYKBnn/AAppYFt9ADmbPT6UF1Awp4z1pmfl2jilX73Axk9KQxyt&#10;k5P407ehOGFMHIxx1o3NjK+tFwJxlCQv+TThgcsPeoeByDz1qRXDNg1QEg3Yxj3/APr0oPOBTQw7&#10;fjSg5G1T+VBFhy9KO2aaGBGQKd3yDQIXJP3jS5BbluffvSZB78UhIB2g0AOBJbr+VHfk/wBKCT/W&#10;kzzwfyoAcpGc5/8ArUnDcUi+mfalDY5AoAcCeobHzdKaSOgoP94D9aQDn8KAFLUcFaQED86ByMg/&#10;/WoAUNtGaMgj7vSmkgdWoJwcgf8A1qAHFgQOMU0N6mjcDxntSYyeKBjj7mhunSm+9Ju4wfWgQ7I2&#10;5zS8kcNTc4Gf50A89KAF7cUm49qXOKRRzk0AKSCOaM8YxSFm7Uqn5c5oGLx1pOMZpA46Cl7c/nQA&#10;A88/pR+FITgYPQ0Bh68GgYNuA3d/pS84waTkDrSB/WgQ4HC7Sf8A61HAXJHFN4Dc4/GlXLev1oGL&#10;1O7NHRs0bsKR/PtQBhcZoJBcA9aXODkUgz1z+dDEHJxQA4AdP8inA47U0f7VHGMA0ASAnHOfekXn&#10;ontSDPQ0oxt29RQFuo8YICkU08jJ7cUchvmA6UZz8rGpEOYk8A9fakJx82Mc0hcZzjP40M2RnNCG&#10;hxYgDI70KwxuA5pu4n5cf/Xo3c9DjuM0AOYqx4/GkjmeF1lgcqw5FN5+8d3vSFjngfnRaxoe3fsz&#10;/tieOPgn4ktriHVpPJSQcFuCvoa/Uv8AZg/bK8E/HTSbeKG+jh1LaPMhZx859q/ERufmzXafCH44&#10;+LfhNr0OqaRqMsaxyAjaxFfP5pktHME5w92ffv6n1GS8RVcE1Sr+9D8Uf0Cabqzyqq+aD/vVad2V&#10;vMViM++a+Qf2I/26tJ+OmkwaDr1+o1aOMDczf67H9a+odO8RJN/Hx9a/PcRh62FqunUVmj9Fo1Ke&#10;IpqpTd0zdmnM2CfT71R54xioobkXCho2/ClJKlsrXOaxLMaB+GBqWEmNjhqbZzqPmflasSQgjcr9&#10;8c0CkDATAbsCmT25j5xuHrSSJIj9cURyEj6frTEVpUy2QuaiktznhKvSId24LTXh3LgrSAx5bLPB&#10;X8RVd9Pw2SK2vIBb5qbPZc7iKB8zMM2m3oPpzTGiIGcda2ntAR0qtcWI38LUyY+Yz4w+fmHGasCR&#10;lXk/dP50ptGj5zUMqsh5qSSdbll4xTo7o5wmRzVTcTztpQPnyPxqkgNSK8dhgtUy3Khc1jpIysGN&#10;WIrkN/eyvUUO4cppG6Y//WoF068n8Oaqk5XcKcr8bs5/GjmZPKWluixwRUiyAnk1TEoPOKkVwfut&#10;+lHMHKWjLtHNNE5zzUaj5eGpw25+U0cwcpKJm+9tqSKc9WqAEY5FOByeTUhylqOUMd1WI355P09q&#10;pRvt7VPEwbhaCS7Exxmp1OV61VgbHBNW0CleaCHuPikIODV61lPAI/Cs9Rg8dKtW8gHegRq28oIF&#10;W4XU8k1m28mGq3DIhOMmmYy3L8ZzxUitxVeMgcE8VMCOq/rSJJN2eR3qSJ/9qoC+OKWNwTwa0jIC&#10;4D/DilD5FQCUA8inhgfmFVzICdGBbC1MvUZqtEOOlWVIOD7VRMvhLEe1BTix65qCOVV6mnmQk/eq&#10;r6GJMJAOlOSXJC9/51CnXNOQ/Nk1JUo8pYPXOadtUdKahZhgmnKPQVqiRGVRS7V+8e9LhSOlAHbF&#10;MBAig0/GOlKiEj5vwp6oG7VQDB1zUigg4Jo2ACnIuRkGgzlLQdHx1qZSAduKiIPSnIHzgiqiQTj2&#10;pRjb1pijjGaeBj7tUZMU4PNITzS8EZoKn0oAbgA9KcntQQSaI/lPNAE0Z9qmUjrUKe4qVeTgigB6&#10;nvTiMjGKEoxzmgCORcrVO5QHmrzgd6q3CZGKiRUTKuYxuyazLtOTk1sXS1m3cQ6j61hI6kZc6kjG&#10;apXEeOlac6/Lg1RuE5zUnQtijJGCeTVd1q1MnNV5F29K0AhbpgU1hzipHHHSo2TJyR+FAEb+uagl&#10;GeGFTuPQ1A54wetAEDqCcbqqypnjbVpzlh+fWo5Vx3rQCjLFkZH8qpzxnd1+laUicbqqzx88U0yk&#10;zPZBniomU5xVuRCe3SoXQnjFWmP4kV2X3qCYDmrMijqPwqvLx0rRMwlG25VlxnFQkd6sSLzk1CwH&#10;Sq5hWIXPPBpvmEc/nUjY7io39qq9xhvHp7/WnpL2yelQnK/40ofB6e31oKTLkU3YVMjdqoIwxwfz&#10;qVJsHA/Gq5glG5aZA4zmoZI89KkjkDcGlKgjBFVzGTi0VXjwORUUsQ6k/jVl0UN0qNlO45FJo1pV&#10;WilcpviZfauQ155rCdj7128kYPb6VzPjGxVoGkJx1zit8LUlSrJk4yjHFUJRfYx7LxP0BkrUtPES&#10;tj56841O/awuDh+M0tn4oZBy/H1r7mjWU6aZ+OY7CSoYiUfM9Yg11WHyt+tW4tWQrw3NeZWfi0Be&#10;W/GtS28WD+9XTzHBy2PQF1FDwWoNxDI2CRXH2/iaNgDv61cg8QIekn60XFY6IxW8vUCo5NLgf+AV&#10;mw60jAYf61aj1RDxmlZMQ248PQt86qPyrPu/DT7flRa2479WHJqRJ4WPJpOEQOOuPDko5C//AFqo&#10;z6HInGz9K79obdzwOtRyaVaTDIQe1R7Ngedyaa46DBqF7FhznpXfz+Hbd+ig1RuvCykfItTyyA4t&#10;o50fkUC4uFP9c100/heQHGz/AMdqnceHpEHCn8qQzHXUZIz1OelTRa7IB8snP+1U0uiupyIzVeXS&#10;mHJTvTuPQuReIZUG5pKsR+K5F+Uyn86w59PkHzA1VngmUjk0c8jan72h18HjMrjM3/j1X7Xxud2P&#10;P/8AHq87aaeM5xRHf3SjvUqpI7VSXKesW3jcgDEp/wC+utaVp48cDJm/WvHYtZuEVRmrlv4hkVQS&#10;7D8a1VaRy1I26HtFp8QWAA87/wAerStPiGQfml9uteJQeJZR/GatxeLJVHzP/wCPVoqxge7WnxGB&#10;4879a1LP4hhju82vAbfxiyn71Xrfxsw6zGr9ouoXufQVp8Qo8ged+talr49Q8+b+tfO9v47IOFm/&#10;8erQtPiDIDkzfrVqYH0Vb+N4s48+r1t4zifGJv8Ax6vni1+I8i9Z/wBa07X4mNj/AFv61XtIiufQ&#10;lv4uiPBmq9D4qjJADivALP4n8ZaXmtW0+J8feb9ar3R8x7tB4jhOPmqPWvEVumnsxevIrL4lxEf6&#10;7/x6ovFfxNiTS2/0n+H1qoxjzD5jj/2jPFFpJaTKr9jX5pftdamJbqcK/DE9/evsD49/EnzYZv3/&#10;AGP8VfBn7R/iL+1bqTL53N/WuPGdLGlG0pHiurPkNxnrXK6qck54rotVl+Qj8a5nVnwDnr6VhPY7&#10;aauYOoOD3zWXcNzkj2rS1BhgkHHNZd22M+vbFYSO2PwldmG47Rj6VveALVrzxRY25P3rhfx5Fc/z&#10;vyBlq7P4JWf9ofEPT4GH/LYZqJfCTUfLTbP17/YG0VrfQrAMv/LNO3tX6F/Dq38uziBPRa+Hv2It&#10;NhtNGskYj5VX+VfdngPyjaxkMvQZr6OEeWgkfOU/iZ18ZAQCnDOKRduMU4Adq4TqDOOacB2poB9a&#10;WgBVPYCnAjODTQp64pwOaAHZJPSlpuBninVURMUHGeadx1pqnnGaOcVZA7PNKD2FJkZ5FHQ80iZD&#10;s+lLupF5oJ4oJHZ9KUH2po470oOOaAHA8UZxzSA85FLxQAAnsaXPc0g69KO+KpJgLk9KUYzkU0EU&#10;E1pG5SHe+KTIo5HFGMdKooBS5PTFJnuRR1OaAHZOcUo4poOO9AIz0oJuKCSKUnvSdO1H15oOeUpP&#10;cXv1oGT2ppJpwHYVSJDPc0Z460D3o4BzVAGSKd2puPag9KAHA+lBbApvahjzigaFyp4pQccimgEj&#10;71GQDgYrQscWxR2zSAMR8xpep60EyDOeaXmkX60Y560Ei4Pf+dLyKAuay/EvjLwx4OtGvfEOrw26&#10;qufnbn8qANTFY/jDx94U8B6e2o+ItVihVVztZxk18z/tI/8ABTr4dfDS0m03wzdrNdbSI1j+Z2b8&#10;OlfBPxm/a7+M3x3vZn1HV5rGwkY7YlkO4j3rGtiqNH4mdVHB1K2ttD7C/am/4KlaPoX2jwv8ND9o&#10;uuV/ct0Pua+GfiN8UfHfxX11te8ca7JM0jZS3DHavtiuYi2QtiEmSQn5pGPWrNnbrG3nXTFj715N&#10;bHVKukdF+Z6tLD06O2rHLBLKfKUBUXrTvPgsxtgG492qC41BhmOI8Z/hrOuNTRJPLZq4nU6HTy82&#10;5cmui2d7VTmuGc4j+9ULTvOdkB78mrun2Yj/AHklRfuaQi5C2lizANIRUl1dR20flR8t6elR3upx&#10;w/uoiGbp9KqW0ckr+ZJlvWs99WdlOl0RLDBJPNumbPr7Vchh2LgN/wDWpUVFXGP4fzprOCMgDGKn&#10;mcj0KNGw/djgDn3qGe6UHYvfqRTJbgZKKfrUQGcknNFj0KdMXJJ5P4U+KIyNtAp0EBlbG2ug8M+F&#10;LnVblIo4G+ZsDjrW9GjUrTUYrcdavTw9NymyHw14YuNVnVUiZtx+XAr7K/Y5/Y3utemt/FfivTjH&#10;a8NDA6cye59q0P2OP2Jbi+Nv4w8b2HlwjD29rIvJ/wBo/wCFfcPhvwzp/h+xjtLO3VAi4AUYxX12&#10;DwdPL43etT8v+D+R+cZzndTHScKb9zv39PIi8KeEtO8N2Edra26IqLgBV6VsEjGKCQe9NJ9613Pn&#10;txck8UnI4JpueaOjVVixcjuaTr1o/GgdBVAOUjpU0Z+XioVORmpos4rOR1UUSKeOakiPPTmoh6AV&#10;LETtrhnserRWpIo4qSPr0qMZ29akQnHIrjqbHq0VohwIzzQT6tR1XOaax549a55HdTEbrg0w8/40&#10;rGmbsdQa5Wd1MjkJHSoHbqSKlmbiq8r/AC8isz0KaKtw/vVGc/8A16tXDc5FVZhgZo6nqUdCqxOc&#10;imnbmpHXnpTdue1V6nRzDVXPtT1A6Y/+tSrHzyKlSIk1JnKY1IyanihGeadHD2qwkWDQcdSsNjiC&#10;gZH4VYjiPUiiKIk5qxFHgc9aDjnUCKHB4qZYTxxToYyOcVPHFzyOtQcs6lxIohjGKmSLjpTo4iOM&#10;VNGhxyKfKc7kNSP2qRY+ackfY04LgdaozcxoTHIp2KOAcYoOe9Bk5NicDvSE88CggetNJ9KBCMcD&#10;rSHgUE8YNNLccmgqKuxrHmmt0yaCRmmsexoNhrNmoy3fFOYjOMVG3A60ANdj0prHtmh8ZwaazZ6m&#10;gqKEdsdKY55oZs9DTD6UGgvHqfzoqPK+v6UUDsfxxKMnB9Pl+maU5J5H500nccKc8fpQCQcYr2D5&#10;SwbmHG6g5Azigk/xHH600nsBQAHB+bHSmksenH9aGYj7opD0yTQAhIDE7s/0pjSAcZ6+1KcDk1G5&#10;2nLH8qChrZH3h39Kbkk7gOKUkE43e/FMOB82e9QUICc7f59qQ8PgmgZz16+9NY84A+lFwHA4G4Hm&#10;jcwGe+aaTkYUf/XoTKjaB3zinuBIh+Xr35pwKhs7frUYJAVgM/1pysCMEVNuwEgz2FOzl8E+9MHI&#10;+Vqfg9MfjnrVASKRnH44pVA6DimDAfjr9acG+bJH5VQhRgHaVpRndk00EH56cDnj8KBDgQRtzRkE&#10;fLScc4FLyDwaCQ4POMZ/SgYyaBnoaMkDgUACnnBo96Mj7oPzUmR60DF6j5T/APXo4x83pRu52n6/&#10;hTc4HJoEOYlRjr3pOCMkUm7np9aR3A4C0DFzzyaM8U3JIYijO5flO30oGDEqMgdKGYAcmmsc9+O9&#10;HzA5z/8AWNAyQMFHX3oL4pmcHIXn60gY8kigWxICx70iMG68YpPM6AjmkyemP/rUBYepOcbvwoyM&#10;8mmg7mz+VBO7n+lAWHFsHGaXsCTUe/oM9/mo3DOSPSgLD1I6Y4oz6nv/AHqN67cdqaMEZX+8aAHA&#10;5GenHegYUYHPpSHIHAxRnd07UgF528j0pp67QPakDAnefwx2pULFfbt70wHAs3Ve9GRQrZ5Ue3Sj&#10;JByBQAZ2/Mf0peAetIOetGedmaAHcnqKXp0pg4FOFAh2fmoJAGRSDOcUAZ4/u0CFGeuad8v3d1M4&#10;6Cn/AI9KAHfKVznp6ntTRIcgkdPakHy9uf50uDjOe1IAzzx6UpJIx6dKaDg59aAWzwcHrSAU565o&#10;GM4U57UZHak98fjQMCeOn1pQMHrTTQenA5oYxG56io3JzxT2yeg+tNbsCfzrOW5UTrfgr8YvEvwg&#10;8aWfiPQ75ozDMrNtbpg1+yv7KHx20/4+/Cmy8ZWUq/aI0Ed6qNnD/wB4+ma/Ddt27cfX1r7Q/wCC&#10;RP7TP/Cv/ixH8M/EV+F03WmEH7xvlVzwD+dfPZ/l8cVhXVivejr6rqj67hjNJYbEfV5v3ZbeT/4J&#10;+rOn6hJGVU4Pbitm3vGUDeVIrHudP+xspih4ZflPrTTfyWx2OPpX55KJ+iL3tjpYjbOcKNv0arK7&#10;SNgk+lc/YX03G7n+laMN+GYI/wCBrPWIOJp5dhtkYVDIfJbIPy9KEEkkW9HzVeXdjBPze9FwSLgu&#10;FIzTlUSfcas1ZpUOA2f71XLa4Qj5h7Yqou4miYQP1ZPrxUiwKBt206AttDrJViMsPlkT8T3quUhs&#10;oy2alcRiq8mnsRyu2tcxo4yijNI1sCnNDiTzHPzWZXr+dUprQyDIGPpXRXFpt6Vn3FqFYlh71FrF&#10;KRkC0dcBhS/Y+Qc+9XZothwD+QqNkyOKfN0DmkU5IowMCQ/lTQNg3K/fpU08Ab5g1R+XgZPPahWN&#10;ESxSkjBFSg9MVWik24AP4g1NCx64rMklDH7xB/GpFbAyFqNOcAipYzxxQA8Nnk0sbc4zTdwHzH+V&#10;IW9s1PMBaXPTNABzkU2LoCKm3Iefl/Ki4BFkVagYA81VRgnerETAcLnFBMi5CFA3GrMRxgVShfnB&#10;61YRxnkU0zNxLIIYVPGCvJX8aqoxJx+OanjcngUyS3btIWDZq1BIepqjDKBxk1YhkKjkimTJGlDP&#10;xj+VTCYqOv41Qjm2jr3p4mJ5J5o5TPlLizBmxmpVlwOtUo2y3Xr61LG4DY7+tPY0Latng1LCXHOa&#10;rROCc1aidcYzRczkWYFyck9anGe1QxFSOP5VIpGelax2M3KxIAQMVKg71EhBGcfSnxnPBXNMmNrk&#10;oY9OafHz95c0xMmpFO3mgmTLKAY4FKRjpUKTs3y/5NOVyTg/SruSSc5yDTkOTkikQ55pQfemA9Se&#10;4+lJn5qASBRy3NVzASDaTyKcmSdwFRr6VYjXtVXIlHQFUYyRUgHHy05Y8ryOtOWPPSgyEHHApRkc&#10;0eWfvUu04p3JlsGCDmlxnvR1NGCOafMZ8w09entTlz0NKQMUm4g80XHceualQnv1qFXwKlVuMk1Q&#10;yYGnZzUSnPNPHNACuPQVVmGAc1YPIqGYZ5zWY49TPuVYn8ao3UYI5OK1J4+KoXQIPNZyOmLvEyLh&#10;TjaRVO4UYrUuUzkgd6z5kVciszaDexnzocdKqyR4OcVemUAdKrTKOlWjQqEcc1FIvY+tWWUr6VHM&#10;pIyKpGfN71irInHtUUinPIqdumMVG44zirNEVXQ54GKa6nFTPnGaicEnINAFeVcnBqtKnGcfWrjg&#10;kYqCVSOAaAKMkPzdKgkj7Yq9ImTnFV5YgOKqLKiylJGcZFV5lOeBV2ReCKqygn5gK0iDjzFN15+7&#10;ULx5NWpACcioWB6AVREo9iuYgAcc014hjA/lVjy++PrTWQ9SKLk2KkiYqJuOTVx4/Wq80O7ofxq0&#10;xESuezd/WnxynNRuhQ/54oVue3WrsUpF6BssBu7+tWUbOKoQSA8A1bikz71JVriyqAM561C6ADpV&#10;iT7vBzVeRsHBNaRMZRs7oaQMZz9ayfEuniexbA/StYlSM1Ddxh4mUr17VXL2KjK2585/E9rnTpXk&#10;545xXDWHxDWNzBK+1l4r2H40eF5ZbeaWOPtn6V8r+OZbrQdVYkMo3V9FleK9pDkZ8jxBl6UvbR2e&#10;57Np/jiCdMiatS28WRyAFZ//AB6vn/TPFk7FcSn866TS/Fl2o2rPXsczPkZUY3PbbfxU3GZh+dX7&#10;XxYRwJq8j0/xTK4XLVsWniBzyXbb9ar2kluZvDxserWni4AjdL+talp4rQ/8tR+deTw665KnLVdt&#10;/Ejqc76uNZdTnlh5Hrtp4mRj/ravQeIY26yCvJbXxW6nmTtz81aNl4t+cZuMdutX7SLI+ryPVodb&#10;RurDpVuHWI8jLj868xtfFw4zKPzrQtfFy5XDmqUjOVNroejJqUb8E1Kt1Ew61w1t4qR1+WWr0Hie&#10;MjLS1RFjrgYZBgqKd/Z9pKP9XXO23iCMn5pK0LfW0PBeiyZJcm8O2k4xg4qhdeFI84Vavx6ypH36&#10;c2qxuOGGankiBzd34YZR92s258PyAkLFXYSXcbnFRtDA/OKzlA0hocLP4cYHGw1XbQZF6xH8q9CT&#10;TbSY8qPyqQ+HbdxkBaj2cjq9s7Hm50Fscx8duKBomBkxnH0r0V/CcJ5XH5VBL4TwMBOPpVKErbHL&#10;KpKR59LpEo5Ct+FRNYSxnCE13U/hOUDIjX8qpz+GZQcGOjVEXOO8i8UlgaQy3cZ6N+VdRL4dkU8p&#10;3qrNoLtz5f8A9ai4cxgDUrtD1p66/cx9S1aM+iFf4Kqz6IT/AA9afMO9xieJ7hTksfzq1b+MJo/u&#10;y1nyaNIDwPxNQPpcyFjRzMNDo4fG06jJerlv49lTjzf/AB6uNaylXkDNRmKdBkmhSkVc9EtfiFIh&#10;GJj+dVfFfxJZbDH2j+H+9XDg3CnktXPeNdVuIbdkMrfd9a2jUkiTivjV4+kmWZTLnI9a+UPifrDa&#10;nqLkHv8Aw17D8VtXnk8wMSevWvCPE7eZeyZPesZSlOpqdVP4TldVbA5BrmtXkyfxrotYf5cEe9cz&#10;qrMMgmpmdlMxL45fk859Ky7k8YI/WtG+YmTg1l3u4msJHYtiuCQenvXon7O1xDF8RLW4dv8AVtnn&#10;tXnR4PSur+FGqNp3iOO6B+6amOtjOtHmptH7AfsofEaG00y1X7R/d719qfDf4rW81vHm4HT1r8j/&#10;ANnz4xNYQ26NdEbcdWr6u8AftDRwQIrXuMAfxV9TTrU5UUfOSpyhLY/QK1+JNtIATcL/AN9Vfg8f&#10;2x/5br/31XxXY/tIQYH+n8/71bunftFwSYA1HHp+8rD931NOeWx9i2/ja0YfNItW4vFNm/8AGtfJ&#10;+nftBI3S9z6fNW9YfHmMkM11+O6lyU2PnfU+nItdsnH+sX8DU8WpWrniQfnXzvYfHK3cf8ff/j1b&#10;Nl8arZsZuf8Ax6l7Gmw9oe6LcwN/y1FSK8Z/jFeN2vxktTyLv/x6tSz+Ldq4ybrr/tUvZR7hzx2P&#10;Us+9HI6V5/a/FK0b/l5H4tWlbfEmykGPPo9jILq52APqaUA1zcHj2wkH+tX86tweMtPkGDIKn2Uh&#10;G13o7YrPi8R6dIc+Z+tTJrFjIeJRS9nLsFi4B3FAyOn0qFb20bnzRUgmiPSUUuWXYQ7HajqcYoGD&#10;91qcKkAzQDQAR1ox6irjKxSA8UZoHPOKPatCg4xzS47ik4ByKBndjNMBegzSdRQcUuM0AIR7fpTh&#10;nOKTqeTR7j+VBDYv1oBPZaTGTzSjPaqRhL4g4PWnd+DTc89aMEdqaJFB70ZPQ0YNHUdaYC5OcUAk&#10;daQcGlHtQAADvRkE9KO+MUAEjNNFRFGMUvJGBS7WpGMca7pXCgd2NWUISRzzSgMRnNZGs+PPCOgR&#10;NLqWt26bRnG4V5X8SP24/hP4FgkI1SFmUfxyD+VD93V6EqMpbHteMfMW+ue1YHi/4qeBvA9s9zru&#10;vQR7ednmDdXwV8a/+CsN7qMs2leCXZtuQBGcZr5T+KP7R3xg+K0rHVfEc9vDIxzHG5GR71x1sdh6&#10;Wid2ddLBVqm6sffn7Rv/AAVU8B+ArWbS/BkyXF30Ty2Bavh74t/tn/G3403kqnU5rO1lY5KyHdiv&#10;KIobWI75XMjtyzNySavWokmXEK7Vx6V5lTHYirtoj0aeEo0/Nkbxp9pa8vriS5uGOWeRiTmnxRXV&#10;2Np+VOm0VK1tDbrukbc3emm9RU2qdv8AdxXJf3rtnRr0JleGwGExuH8VV5r0uSzNzVW4u13ZzVOa&#10;/H3FP0qL8xpGNia4ugvOax7gvPe78cZrStrKW6O+bO2o9eigsI1lJCijZm0YORe0wWsAy5/hpdQ1&#10;Vc+RbH6stY1rqf2wCOLpjrVxYUIyDSZ106bexJbW+Tvb/wDXWjBiOPaD9fSqdvkf/rqcukX7w/KK&#10;l6nfTponeRud3pUE0ueAfaojexz8RuMfWhcOeFJoO+nAX5m7VNaWkkh8sZNTWWnvM21Fr0D4X/CP&#10;XvHGtQaNoemyXE8zALGi9Pc114XB1cXUUYIwxmOoYGk5TZk+CvAepa/fx2tnZySPIwCRxrlmNfd/&#10;7IP7DMOjJb+L/HtgrXHyvDasuRH3yfeu1/ZO/Ym0P4ZWcXiLxTbJcapIob51yIfYf419JW1nBZRe&#10;VDGqgccCvq8Ph6OBjy09ZdZdvT/M/Nc0zatmU2to9u/r5eRX0jRbHR7VbW0hVVVcAKKuFj60E00k&#10;9ao8lAT6UdDRyKbmqSKDdzxSEkUE460h68DFUAEmlB4yaQ+poB4xQCJFNSJnb1qFTUy5ArGod1FE&#10;i1MgAFQocEYqZAe9cNQ9SiiQE45p4+VetRqeOBT/AGrjqHq0loOBONtNJ7ZpTnOMU1jzwa56mx3U&#10;xrsaY5OMUrHI5pjEYx6VyyO+nuQysexqvOxAIFTSMBxVa4I7VJ6FJalac5qBmyOvNTPUTDB60HdG&#10;XKQspJ5HrSKmeakKhuc0qoDxigqVQRE5qZI6VIuMCpUU54Wg5alQWOPjAFTRw9jRFF3NWI1wKDkl&#10;IdHGEHSpoojjrTY0z1WrEcVZs5JzuOSMg1PHEopI4sDmrCR+1UkYykCRnrUiR+tCqD1qTHNUYyn2&#10;GgY7UYFKeuKCQOtBmNIPpSHg0ppnJPNADWJ601j6U5iQKYzHGKAEdqYTnrSsR1IpjHIoNooQsMUx&#10;iDSkgc0xiQaChGIB61G5pzNnvUe7B4oBCMd3Q0x+nSlY8Uwnmg2Wg1zximluKGbimE980DFx7f8A&#10;jtFNx70UDP44dyjrQfmbikJI5pCWBr2D5MceBTSwDZFBLZ4prsfxoGGc9KTOTyaaW6kZ+lJIcrmg&#10;Y3cS2SvvUbtk7Qf/AK1OJAHTpUe0NznHPapuERWPzYC/jimdOd31pcfxPz3pMqX/AAqblBuG3Kn5&#10;u1JuUHOPyoLDHA4+lJ3z/wCy1NiRSQFznk0q7fSmsMYVTjFAIxgmn8SAfkDjH/16UDJ61GvHJHTv&#10;T0DZ3DHH6UfCMePSnRsw/h7dajCj79SL93catDJEPy5oB+YHB/xppbdwOnfNAYAZBH1qgJASVzSr&#10;xwPpSIeh9aCAPvGgkcMZ4NKOuBTAxK5C04ZAxQAH72KXJJzmkB2t06c0DPUGgAJwenWl5x1pM85x&#10;g01y2CAPpQA7oPu/Tmmsfm4oxuON1N919aA5R3fA6+tNUll5boaReOF4Ud6TaW5OR+tSMczAL8x/&#10;PvTRJ8n8qbnoOg+tAYquM9evPegY5XUjbnjPpQ+V6H/69M5LE5+vvSiTPANMAUg9D+dCMxGDx/8A&#10;rpofLEE/T5aC27t/9ekBIcsfTHSnEsBx19KhUnPy0EE59/encCbcQNwH5UeZtGGFMyDxjn2PT3pQ&#10;3XDUwHjyzzkUZOcY/WmZJK5OP60fMxx75xu6UAPLDG3f/wDWpDgHI9fWmjLqQDSkkH5aQDg4I27f&#10;1pMA9R+WabkA8en9Kdy3J/pSAGAx0/H0oPqW/KkbBYNSKCeA1FwHhd3ze9ISu3JP60OwHI/nTdwC&#10;j/GmBJuC4Pb9aAQPnPtTQccYpw4BLD2+WgQbsryeopwwBz+G4U0Ejnt9KVSSMsM0xDxnODQOvJ/W&#10;kGG+bNLuwOv/ANegBQR60vQ5z+NM3cYYUrcigkcTnqf0oHHSmg8Y/pSj5vmK0AObHrSAnPFI5z9f&#10;X0pARn+lAx2SDmmk7hgjpxzQTg8k+n0oznoaAF+UHOfzpBSMecnijPIJB/nSACxHU0jHnJoJ7ign&#10;OcVlIaIpBuPetXwD4ou/B3jDT/EVhM0cltco+5fZs1ksMkAr+NNbIbd3zU76M6KcnGSkuh/Qj+zb&#10;46tfjl+z14Z+INrNuabTkjuH3Z/eKMH+Vbd/pc8U+0KrDdnNfIH/AAQh+PUHi34a6x8E9a1HdNp7&#10;i5s42b+HowH6GvuHWNJhjdiNy89a/LcwwssHjJ0+z09HqvwP1/A4qOIw8Kq+0k/n1/E59He3PlSd&#10;6tQTq7Bd3vS3NuoGd27/AGvaq4t2B3I9cNkztNmzneNsb2JqdruGddjjJrGjvJIsI5P41NFf72+R&#10;gfrWcoklqUKDlG/OpY3IGcetQNLH98gL6c0RzoW2huamJV9DQtrhVOzP51etrp8Yc7h/ezWOfugn&#10;rUls86nKNuz+lXEzaN6J1Y4POatJFBIuAaxba7Ze/wCNaVtch0+atUznqaDbqywCFb8DWVeoE3EC&#10;tW7mPlZIrF1GVSMb++aznoOncrNIGYpmoHbJxu7/AJ017ht3BWkaQP8AeHSsTpDytwGR0pkltkHA&#10;qwpBXn9RT1Cn5QKAMzyOc81Im8Hj1qxJEF+b86iyAc073Bkqv8vWnCRRxUSOB2pd460iLkwJIypo&#10;EhHAqMSA8kUnU7v5UuUq5ain565/Gpt4J4qlFn3qxHnrUDJkcA49KlWQceveqwz3GKkjYDqKCuUt&#10;QysD1/OrsUqvwRWcjA9+lWoH28NTRNi6rY708T4PzGq/m4HJ7flQs3P3fwqyeUvR3AxtI71ahuBi&#10;spZsNkip45yDnNBLia0cobjNPVyDxVCKU4yGqxFKSuWPepa7E8poQMD8xNWI2BPP4VRhnwOOatxs&#10;DwDVdDKV1sWY+u6rELAHmqcchAwKmSTHBoIlc0I2OetTI+TiqMU+DyasJKWraMjOUblpSBzipkOT&#10;VZHBxUqTY430cxPsydWAp+4MMGq8c2O9SFsjJOP601K5LjZEisVfI9akjLZyagy2eRUsbMO9MktR&#10;ncuAc08Lxmq8btvGTU6sTwR/KtEA/bxndSqMdqaCV707OecHFAD04Gc1NERmoFfnGKljyTzQLctK&#10;4PalDY5xUa9Mg+1OGSMVXMYtWJBg96FjyKRSc4FPUnHWqEG3PGKMMT0p4BxzSFD3FBzjGQE0w9Ol&#10;SMD6U0qQM0ANGMdKkU803nuKAaLhcmDAcGnCQA9ah3cEZoEmD2p3K1ZMW74qNyMZFJ5mepppbI5p&#10;FxTRFNg8VRuk96uyOMdKqTHI4qHub0zPuUG3Gfas+dfmxWlcdCuKozjHJBqHuaLcoTRjdgVWmGO9&#10;Xpl3DOKqTDHOKVzoKkiDvUMnJ25qxIOcEf8A16ryYHJqyeVFeVV/WoivG2p5QOwqF+Ov41aFsQuM&#10;8D1qNlz3qUqQxprrjtTKRWYY/hqNxxgVYcEfd71Aw2t0oGQSKFPFVZhjrVyQkk/yqrcL3xQBRuMg&#10;4xVWTPrVydOD81U5V5rQ0IXBznFRtHg8VMytnpTWQd6q4mRgKDtJpGRXFOYDqB3pM84P/wCupItd&#10;kLx/w9KheHjbirTe9RugHOaqLK5YlGWLPI5qPZ82auPHuH+eKryQj+I1tGRnKNhsZAOMVZiY9jVQ&#10;47mpYpCOKAiy6JM5qORA3zE/rRC2Tg/lUxiOKmN0zSSi0U2BVsikwTzj86lktj2WowpDYZa6Is55&#10;KzMHxroEWq2DYTJxXyL+0b4CksjNdQw42819rTQJNEUYdVrxH9oPwYl9p1wyw/w+ldGHqSo1lJGN&#10;enGvRlTl1PinSr145vKY45rrtFuS6qc/rXH63ayaJ4ruLCRWUeYStdZ4YXzET07V9vh+WrTUkfmO&#10;LjKhXcH0Ov0qIzFcD866PT7J2Rcnv1/Gsvw7ahtprstG00OqgrxXQ6PMc/tCva6bIygAVfTRbhh9&#10;2uh0zRFdVGz9K3LLwv5q8J+lRLDxD2h59Lo95H90GoCL6E9GOK9TfwUWXHl/w1Qu/AjdBD/47WEs&#10;PJaplKpGWh57Fq9zA3Iq1B4mmRvmf9a6S78CELxC3/fNZV34IkUErG35Vly1Yl8sJIS38XEDl+fr&#10;Whb+MSOkhrn7jwpexZKKeKpy6VqUH8LcGj2k47mTw9NnoFn4x9HrVs/GQJAL/hmvJludRt+qsPar&#10;EXiK6jOHzxVxxHcylhex7JbeL0I/1w/OrSeLIv4pf1rx6DxgyDb5lWovGJxzJWirRZk8LJHrcXie&#10;Nznd+tW4fEUT8h/1ryKDxlkjD1oWvjInB83/AMep+0iyPYyR63aa4nBLda07fWoz1bP415JZeMTg&#10;fvfzrVtfGOVyZM/jWikiHTkuh6fHq8ZH3qlGqRMetecweNEwMygVZj8ZRHrIKvmM+U74X1uehFMZ&#10;7ZxnaK42PxdGxwZB09amXxahX/W/rT5kyXG500qWrDFVZNPtn5zWGniiNm5lGKmHiNP7wx1qXYOU&#10;vzaXAeAap3OkRtwaik8QxngSL+dN/tyJ/wDlr+FRyhYil0aI8EVC+hRE8CrJ1aMn5nFA1GJh8zfh&#10;S5QM+Tw8o5HFVZ9BKHO2ttr6EdDzim/a7duWbrRykv1Ocm0VtpKr+Nef/EmxaKCQEdq9cklhky5w&#10;TXmPxTuIjHJ6801HcISbPmH4pMVaXHqRXievPm6YucH0r2n4tuqvJhh+fSvEtab/AElnHrxUR+M7&#10;qZzOtPlq5fVW+Y5FdJrL4cn/ACK5fVXG44Oamod1Ix73GSBWbdYIPPT3rQvCcn13Vl3bAH5RXPI6&#10;1HQrs2eSv0rW8J3S213uFY8zsFytO0298qXKnvioXccleNj3zwF4+udMClLj/OK9a8NfG3UYIljW&#10;f64Y18ueGtakBUB/brXd6Frb7Vw9bxrabnJKjF62PpDTPjzqSdLhv++q6TSPjvqG5WNw3PP3q+dd&#10;G1B3K/PXYaNJIQrBv4aI1pMwlRhbY+hdK+Pd4oX/AElvz610mlfH26J/4+W/76r5+0+RymC3FbWn&#10;bxja1ae2qdzF0o2PozTPj5cDANz+vWt/Tvj5KgG64z9W6V85WVxcRYKv+lalncXW0fvGzVe2qGMq&#10;MU7n0lZfH497lvQ/NW1p/wAfQAubo492r5hgvblTgSNVqPWb1AAszetaKvUM3TR9Yad8fFIH+mfm&#10;1bVp8fARj7YP++q+QbfxLqUXCzN7VbTxjqkX/LZvzrSOKkifZH2RafH8gDddr/31WrZ/H7gN9r/8&#10;er4rg8fashyJz+Zq3D8S9XjGBO3/AH1WkcYyfZM+3bL9oIdDedPVq1rT9oCPPN2v/fVfC0HxZ1VA&#10;MzN+dXI/jXqUfDTn/vqrjjO4vZyPvGz+P8BGTdL/AN9VpW3x9tBj/Sh/31XwNb/HS+jXBuP/AB7r&#10;V2H4/XYHM/61axkBezqH39Z/HmyYDddf+PDmtS0+OGnMADdDn/ar8+bX9oi4iPzXmOP71aFt+0jK&#10;Fz9t/wDHqpYqmw5anQ/Qe2+M+luPmuF/Or8Hxb0aQ4M6/wDfVfnxb/tNXEXBv/yartr+1FMrfNfd&#10;P9qj61h+ofvT9BofiXosoyJ0/wC+qtReO9FkOfOX/vqvgO2/aokXH+m/+PVoW/7V7oAf7Q/8eq1W&#10;wz3C9Tsfekfi3Rpek6/99VMniDSn5W5X86+FrX9rgp/y/fhmtC3/AGv1GCdQ/wDHqrmw76hz1Ox9&#10;ujVtOfpdL/31Ui6hZN0uV/OvimP9sSJcK+of+PVcg/bJgAw2oL/33T/cv7Qe0l2Ps5bq2YfLOvT1&#10;o82E9JVr49j/AGzrUDA1If8AfypU/bWsVHzan7ff60+Wj/MHtPI+vhJHnPmD86UNF/fH/fVfILft&#10;vaenA1Rf+/lVZv26rJSVGqD/AL660fuf5jN6n2RvhH/LRf8AvqjzYgceav518V3H7eVmg41Ppwfm&#10;rNvP+CgFvGNw1Mf99Uuagt5ByyfQ+5PtNqvWdf8AvqmvqOnx8veRj/gVfn9qf/BQ5EU7dQY9ej1z&#10;Ws/8FD9QZcQ3h/GTFTKthY7yGqc30P0el8S6Db8y6lF/31VG7+I/g+yXMurx/wDfVfmDr/7f3ie4&#10;VkgvGz/10rj9Y/bS8dakWCalIp9FY1m8ZhY92WqFSWyP1V1T4+/D7SwfM1NDj/arkPEf7Zvw60RG&#10;ZL2E7c/ekFflN4g/aY8f37srarMM/wDTQ1yWsfEzxnqmTPqcvzf7RrGWYU/swNo4Sp1Z+m3jr/gp&#10;X4S0aJxZX0eV/uGvB/id/wAFUdXuxJBoksj5+781fFkk17fHN9fu2773zZzUsVtEiAQ2xbPrXLUz&#10;Ku9I6HVTwNPeTPU/HH7ZHxj8dSMq6vLBG2f4sYzXnGr63rmtu02ua1NIWbJLyGo0t7yTEcUW3d/s&#10;9akttAWSRpb6T/dWuGUq9b4mzsjCjT+FFK2eC3kZ7aHe3Iy3c1PFDeXp/e/KP4VHarz29paDG0Cq&#10;suohD8n51LjGO5pHmlsPXTraD5ppc4/u05r5ETZCuOKzbi+3Nkv+tQNe/Lnd+HFTzdi1DuXLi9+f&#10;943eq014ADk1QnvSzYRTnpTrWyuJ3Bk+6aleZaj2JTJPOdkWau2GlbD5s/zH+VT2lvDbR57d81W1&#10;DX14tbBd792ov2OiNO25Zvb63sosE/N/CKxtQiutdObj5V7LU8Vi0zia4ffJV6CBFHC1J2U6Mpbn&#10;PW9rLpz7ArE1tWSO6B3FWntYJG3EU0ukXCD/AOtQdtOhYeQir/tVjeINSeBWUHI61fkeQnNR3WhS&#10;6lEQkZLH2oOv2ehzVhr0yzhc+1dx4UspdYRQiE+9Zvhf4O3l1fLc3oZl3fdUV9ofsh/sC+IPiA1v&#10;rniWyk0/RxtYMyYece2eg969fA5ZPE+/LSK3b/r8DxMxzqjl9PlTvI81+AH7MHjH4ua5Hp+g6c3l&#10;bh5926ny4h7+p9q/Rf8AZ1/ZU8FfBPRYxa2SzXzKPtF5IvzOf6Cu3+HHwq8IfDDQYdC8M6VHbxQr&#10;j5V6+5Pc10vAOM19FBU6NP2dFWX4v1/yPgMZjMRjqnPVfy6AipGgWMY+lJuGcUHpx1pKEjk8woJ5&#10;pGPPWjnOaoYEjHSm570FvSjr1pgBPakJzwRSHFGaADNANAz3FANA47j0IzxU6ZxVeMZOamUkDmsK&#10;mx30USrjpUynioojlsYqRTmuCoetQRIp5qQkBuKiTryKeDjkVxy+I9SmLnHAphxSk8cGk3VzVGd1&#10;IbnPSo5G9RTjnFRSMQMVzy3PQpIic87qrS9eRU7E9QKryAkcikd1MhkOKjwe9TMATimbM96Do5iM&#10;AEdKeiY6U5F9KkCAdP50GU5iBAOn0qVIzjrSRL7VPHGAcUHNKQ6JAtWIU7/1psSsBwDU8ajpipOW&#10;chY1B5FWYo/amRJ7fpVhEoXc55MdGmelTIuB1pqLgVIo4zVGMpdB2MUdOAaCD0oJ7mgzGkj1pGOT&#10;gmlYmmseOtAATg4NRsQD1oP1prHHFAAxz0pjEGlJpjen60FRj1EcnqKY5pWJ7Uxj2zQbCE1GzY70&#10;5jjgVGxJGM0AITTC2OKCc80xj60GiiIxxzTWJxzQzGmsx9aChp9Kaxz1NDEHrTeSMgUyg3j/ADmi&#10;m7B/d/8AHaKYH8cIbB96AR1ppOBuB703c2M16x8rYkx8vX6UzcRt2nFI2MZ3VG0mY847+lBQ6Q5+&#10;ZW4x96mkdcikkYMMg0jMWPUc+lSwEY5Gcfjik8wLwR+dHzbsUwvj5hUgClckrSbty5x7U48jnru/&#10;KmA8bc96NyRSQ2cmhtuWI5/pSMTnBpQm0FaXwgHTkD3oOOh+lID82TSgMeCfypgKM4x1/GngnG0+&#10;nrTANq9umKUHjilbmAeT3oG5hkj6Ugb5sZP/AHzTt3y/zpx0KF+7/hTxgfMw7U1SGOCfenqSvQfp&#10;WgC4Vvlx7UE7eP8AZxQDuO4HrTsgDAFAAmMcfy60bs4GaOcZIP4UjMB8vegmXkLksepxQDxgt9aT&#10;ePvHvSNxyV/xoCI5mGQc59s012KndtpqnB29cHrSM2Rn/PWgY8n+LHc00kIcckUgPLbuuaM4bAPe&#10;kMQyBT97r6UBlxkGkYkc0K4xyP0pAJjPOeM0H5vvUPkr8o/h5qMNxhTSi7gO3DHDfSl4xkn6YpiD&#10;K8807Pv71DfYADBW3Eijcpbd3x+fNNk5b5RzQqsq8df5VfQB6t82cZ4pQw27if8A69Rp/dpw45yK&#10;QDlYnLY9uvSnAndk4+uKYpO3cO5yaUOSd3BzTuA7heGNKHx0+maZuUkSZXnpTg2eN3b8qYASy9R8&#10;vtTgVB3AdPU1HkAHml3bST+P1oAe+Oqp+tNyw6nikyc0nptzQA/cPbikHAwTRknhcUgbPWpAfnf1&#10;NDFV4YZ5qPeVOPwp2d2Sfr1qgHBlz/OlznBzTBuz0/GkTqD+tADwTjIPXrTlkwORTFbbwW+6tPRs&#10;nDH8RQA4MQnI/TpTiQDkL+lRhlHVu/HNAYgg5qhWJicDJpuWyV3f/Wpi7Rz6+tKWxnDUhWHB2z1/&#10;E04ucYzioUIJ3Amld/mzt9qAsPJ+XAX8cdaXJB4FRkjP3qXLZzj/AOtRcLDh8wwR+lHO3p0pgKkg&#10;NSgnApcwWFUEDOaUgY681GGyefpTiRjk/rUt2HYccEYK01mA4Peg5P8ASmHH8RqWNCv7j8fWoiDj&#10;mnk8/XnNRnPf8qk0R7d+wJ+0nf8A7NX7Qmj+MUuGWze4WK8RWwDGTg1+9+ka9ofxD8Gaf418LzpN&#10;a31qs0bRtnhhnGfav5oVeSGRZoz8y8rX6lf8Ea/2/wC1n0xf2e/iVq+1l/5BM08uMH+5n0r5fiLL&#10;3WprEQWsd/T/AIH5H2nC+YKL+qTfnH9UffOqxtEMfwj+H1qqmXZWG3n9K6HXtPgvg1xBIFLfw1zU&#10;o+zT7MH5a+HPvox5okkyHZgx1AF2nKmrPnluGPynpUU6x8PHQTysaL4oQjtnHSnxXWH3g1n3ZEZD&#10;Y/KqsuoSW53dRmlYfs2dJFfnG0k8VNHfBX3Ka5621aN+d3JqzHfhju3dfSpsQ4nTRXqyc5/KrVte&#10;iLjNcumpNEfvZHerEOtbRz6c0+Zo5505M3LvUnQHmsDWNaUBiGx2qLUdbjEZKnp2rmdV1UPJy34h&#10;qzcrnRh6PNuaS6z+8wT/ABetXrbVBIMZzXHreFiMNmtCyv2Xpn0qTqlQXQ6tL5WHf2FPGorjPNYc&#10;N+HGD9atLdErjP1NBhKm4mwbiJ15ao2UMCQ1UYbkbcAUNc+rUE8jLgII5qN5QvG7HPeoPtG37p/C&#10;mSTswySaCeQsLcZU88VYjuEbpWWJwqbw/tT0nK/Mrj86BctjVVyDmp45vb/69Zcd6T8pP/1qsR3Q&#10;zwaloC95oIwTiliO4Yqr9oB5zUkVwM1JaLasfvVOlyU/iqjHJnkHNSefzxQFjQF0WGadHOT19aoJ&#10;Pkdanjm75+uaLsXKXo5kB3f41OsoXiqMTg1PGzbadyS8jnG4fpU8M4YHn/61UEbd0NWIS275R1p8&#10;wWNS1kDcL/8Arq/AcD+lZVqSGwPX1rQgkGMVV7HPKJbTjmnrKO4qv53oaQynqDUpmPKy6k2etWIZ&#10;CSCGrMilAbk1at5Spzn8KoHGxorKcYP1qRWycg1VSUYzmpFlHXPSq5u5JajbvVhGBGM+9U0kHXNT&#10;JJk5FO9tUBajxnGKmDAdKrxygnGakDbjnNWpXM3DsTK4JxU0b/LVUEnr+hqRWJXBNUZ2LS+9SAZH&#10;TmoYpDjGPxqRHOcEVoBIuByakTHaq6yjOCKmR19anqBYQinpuJ61EjA8Gp4yp5JqiZaoegA61Iqk&#10;DJNNXjg07IHFaGI5BznNOFNBxwDQSR0FBjL4g29v0prKPSnnHWkbaTUtkkLDmg8jGKcykUxv7uKV&#10;xiE+lN3DtSM/vTS7fdFWXGPUesg6k0F8jmoy+TQWBXrQaCSP1yaqykjtU8h7H0qGVc81mXB6lOfI&#10;GM81TnzyKvTgc1VnjO72qZI1M+Xpgiqs/TH61enU1Tn68VJtD4SlNyeVqJwTwKsTD2qGQbucYq0U&#10;V5MgbsVAy+nSrL9Mk1GwzVxIe5WK4PX/AOtTSpNSuOcU14xj5T0681Q4leUCoZcDoPwFWJFB4/Pm&#10;oZhg8igoruvINVpgAOtWZc9KrSgdaCkilN83eqsq+tXJRmqrjk1aKK7Ljn9KRkyM4qVgB1FRuOea&#10;YETjjGetMY4qRuuc1GRz/OpTJ3Exlc5prLlaVtobFN3DpVFEcgwcflxUMo44qZjzkVE+CPvVSkBV&#10;kHPFCEE9KkljJOajUHrj/wCvWqZDVi3bN82TVyIBhwaz4mxVy2cY+9TJ5iV4Mj61WkhIbOKvKwbh&#10;ajliGMGmmKSuiiwx0HSuS+JGiRalpchK5JU/yrsZUwc/pWbrFpHc2bxt3HpWvMYa9T88v2k/CD6H&#10;4n/tWGPavmHcce9UPBV+sscbA9Divev2lfhwNWtrg+R8xBP3etfNOiS3XhrWG0i7yu1vl3elfVZP&#10;jI8vJJnxXEOBl7T2sEe2+FdrbRj8xXofhm2BCnH415T4K1hH2oW6816n4Uv4yowfTvX1UbHx92d1&#10;ommB13KK6vSdFQrkCuf8OToyqAfrXcaII5AOabVxc0iW10AOoygx9KfJ4TRhzEOfauh0m1R161tw&#10;6Qsq5wD3rGUUXGfY85uPBiEEJCP++az7nwLuH/HuPyr1g+H4jwFpjeGIyeF/MVk4o15pHi918P0Y&#10;HFuPy6VlXvw6yMrH+le6zeFY+ye9VJvBqyDKpUSpplqZ8/X3w2c8fZ/p8tY178NiB/x789OlfR11&#10;4FXaR5VZtx4BUlv3P6VlLDxZpGbPm2++HNwh+RTWXdeDNSg4TP4V9LXXw5Qjc1uay7z4ZQuCfJx9&#10;BWbw41UPm+XRdYtzna35VHv1a2OGjavfrz4VqzHEP6Vl3nwmDj/j3/8AHay9jLoP2kXueNxa7e24&#10;wzNVqHxdKowWavRL74P5JItv0rF1D4PyoDiI0uSoh/u2c7F41lQjEn41Yh8bP1839aL34UXifcRl&#10;+uaybv4faxbf6pmpXqRF7KnI6CDxru/5bVbTxsNuPNrhZ9B16zyPLb/vk1VlbWLbh7duPrTjVkQ8&#10;NFs9JTxsN3zT/rU8fjUZx5/615V/bd1EcSRutOj8TyA7WNV7SRLwvY9WHjMf89c1KnjIc5kryqPx&#10;UV+9IRTk8VnO0S/rU+2J+qM9WXxep/jypqxH4uA+Yvx35ryePxW3UTcfWpo/FLHkSZ/4FVRrESwr&#10;PWF8Woxxv/WnL4pjzw3GK8rXxVk/62pB4sbtLWqrHO8O+x6hceK1Fu37z8zXlvxH8TiTzMSfrTbz&#10;xkfsp/edq838c+KS4cCT8+1WqqsCoM4D4namZfM/iryDV5CzMxH5V3fjbVROXUvnd2zXAaq+VbPX&#10;mpju2bRjynNay/zkF65rU2+dutb+ruHJIP61zeonJYeves5fEd1NGXdtkVl3UgySTWjdkDPtz1rL&#10;uWzxtrnkzuUfdK07kqRmq0LM1xuJ71JcHGeP/Hqjt+ZuRR0K5VynVeGZHypDV3/h1GkdcfWuE8Mw&#10;kMuDjOK9E8MQjKsTUI5ZbnaeGbQyFSfUV32h2TOq7f8A9dcp4UtwcHHpXo/h2yQxLz+lbwj1OWq7&#10;aFvTNLcjAH4V0Wl6O7Nwvan6Xp6FVytdTommI21WTbmtfZ6nJOUuhU0/w/J97ZWtaaA+NpX2rptF&#10;0aAKuUFb9t4ft5V4T60/ZyMHOVzhYdAkAwY6lj0Fuvlmu8HheLqBSDw2SOF/Gjll2FzSOLj0EqM7&#10;fzp40Atzs/CuwPh51HC019FZDjb+lHL5BzM5L+whnhfzp/8AYYC/6uul/soqeV/CkawAPSpF7xys&#10;uhsD939KrS6G56V1r2K4yUqJ7RQen/16ofvHIvosoOdvWmPo0pGEP6V1xs1B+7+lMawRsEr+lTcO&#10;ZnGSaVcjJ3VC9lfgYBNdnLpiN2H5VE+lxdNtMakcW8WoRj/WN+dQmXU0PEp/76NdfPo8ZHy1A+hI&#10;TkJzSszS8e5zaXuqrz5zfnTf7X1pOkzH6NXTDQ1xjbUb6Em7Gz9KqKZPMc5/wkmux9JJP++qa3i/&#10;XY+fNk4rfbQEY4FRnw5E3AyarlkU35GH/wAJlr5OSzn86P8AhO9bjOJZH9cZraPhtf7hqGTw0gfk&#10;Ucsg5o9jHb4h6oPleeT/AL6qM/EPVC3+uk/M1pT+G0248sHnHSoR4YizuMI/75o5A93sZ0nj3Vj/&#10;AMt5PzNVn8XavIdwuX/Ot8eG7UAExD/vmnroWnquWiX/AL5o9nIanHojl5fEWry5Yzyfmaq3Gr6n&#10;Icm5kxz/ABGuzbSNOK/6tafDo+m5wsC8+oFHsZMPaWODS6v5Dx5jH8alS3vXOWV/8a9Fh0C1iCt5&#10;C+oNWoPC8RxIUX8qf1eXcPbJHmf9i6vM2FtJKt23hTWWO8Q7TXpqaJbwpvcr+GKjdbBCfMfvT+r+&#10;YvbN7I87PgTW7g+ZIyqM1oWvw0VlX7XfHcR0C11V1qVhHwi9Pes288RxQk4k6UOnRjq2aL20tipF&#10;4G060j+bHH3malWx0yxVtsat2+lUtR8UGTgc/Wsi7115F5k+nPSsZVqS0ijaGHqS+Jmtc6paRt8g&#10;X8KzbvWvn+Uj6+lY8+qA8b6oT6o7NuZ65ZVZSOuFGMTWu9T81sNJ+tUZ7/YD83196oHUC/IP0zTZ&#10;Iby4cNH92szVLsSSX275R606GO5uDj7q+tTWunRR/O67mHf0q0Z7eGPMjKoxxVKxtGjLdjbSwRBv&#10;I3MOeakvdQtbKENu+b+6tZs+rXB3LbHhv4jRaaa07/aJW3N3LUHRGn0SHTahf35252Rnt61asbNI&#10;Vx+tSxW6KMDHpTkU7juPGeKk6qdG2pKkQLZIx9KkMuBgCmiXC7VpoXd8xP0oO6FMke4yMAUxYnlf&#10;vUtraNI2FU9e1dFoXhKa9lRfLb5jgYHWtqNGpWlaCuXVr0cLT5qjsZOn6FNdsqrDy3616D8Mfgv4&#10;n8cavDovh3RJry4lPyxQx7vxPoPc17v+zN/wT/8AHfxOMOsa5YSaPpJIY3FxH+8mX/ZU/wAz+tfe&#10;Hwe/Z6+HHwV0ddN8J6JGsmB51067pJD6ljzX0WFyujh7Sray7dvXt+fofGZnxJUrXp4bRdzwb9lv&#10;/gnXoXg9bfxb8U4o7y/G147HrFCff+8f0FfVenabZaVapZ2NsscaLhVRcAVNwB8tDdeK9KUnKy6d&#10;EtkfKylKUnKTu2BNBwBnFGWzTTyaLEMCwzkUZI5NGewpNxzg1QgOD1FIxx1oJyKPagAJxxTTnPWg&#10;nJ60etACHGMUhPGKONtJziqRIpJ6UZpu7HIpy8nOe9DNIkkWM81MOmM1CgGetSAjrXJU2PRoomh6&#10;mpFOOtRxAEZHWpFODXDU3PXw8SVGpwPPWmLlRkGnE1xSZ6dMGI6CmseMCgn3prH0rln8R30kByBn&#10;NV5GJGQamf7uKrytWJ3UiNzxkGoW45qYkjr6VGcE4FB2RfKRvgnkU0r7VIVIOMUhHG7FA3NiBQOC&#10;aEBJzS9e1PjT2zQYyZJGgxkCp4k9qYg9cVPGAOlBz1JD0HfH6VNGvtTI07AVPGBmpOaTJIl7CrCC&#10;o41PpUyJVGMpWRIo5zTx0pqjjpS5zwDQYhnAprEY6UpOKZ75oAGJprEZoJI700tmgBC3pTCfShji&#10;mknnNA1qxCcng0xmxSk+lMOc8UGyVgY+9RseeKcx44FRse5oGISMZpjHtQxwOKa5yOKCoxGk+1MZ&#10;vU0rEnpTSR0JoNBpPvTSR3FDnaeDTSR0oKGk9qC6AZApGYE4pmM1XqAuD6frRS8etFHMB/G4HADZ&#10;NIHyQw/D3qMuueRj+9QhxzjHuD1r1bny452IbGP96mtIUPP86aSAem7j8aac7OT+lInmH9V5Pfg+&#10;lIWz8u3nH50wtt7ev3aQEZ29aNwF3AsQoHrSBtp4FNP94jr1pVzjluMfnUyVlYBQTn734UZweeR/&#10;tUDAXI659KaSFfn1qYiHBQQSpoxhvmNN7ZDU6PltwHHbFEtxBtAHWgA4x6UdO1ESEHqOKqLKDgLj&#10;I6U8IWXmmLyuCB60oJxgngVRQ8Eqo3H8aXnHDc03GPurTjkDBH/1qAHDH92lUuVy3FN+b1x+FOGV&#10;ww9cUAO3A5Yj/wCvTurljnP1pqx7SvH/AOqnZXG85HFUAE7h0/AGjk9fXnjrSDegwPmpfmGMrmgA&#10;JJH3f84pPmxkUh25Vsdf1o2sMgUgAknr+ApC+Pl7etIXGV559KH6Hd/nmgBejZyMj360jEbsFTTG&#10;Y55H/wBelJY85pANydg4/wDrUqlVX5z19qMZPPFNbIYjI6VNwFZm3ZAppIDEq3tn1ocHGT9SaMYP&#10;PeoiSIMspPP0NKXYjgdv8imttHDGgvkYX86BCg45pGYL3+nNHJXj1oYqRwfwpqQ0KTk43defrSh1&#10;HQf+PU3OTuJ5oDYOGPbvWhQ8MFG1R/8ArpQQu047/nUeSTuVv84pyk7cH9aVgHAr1x+tOBO3pz/O&#10;ow3GDTkJ24A60pAOyKaQPvN9BtpAAOhzRjO4hsCiMgHjrwRnNNGSMg00M+cE4pzNkADp79qOYA37&#10;cjGcU4ltuCajLfLwFP8AtYpeB1agBRgDcR9ad82OlNbg7gelAJxnFHMgHFmPRv1o75JyO5pueMgY&#10;59aXcCoGD2HPHNFwF5Zst0+tOVm+6O9NBIOAPyoVux7Uc1gHBsdqC2eQ3vTcHftJ/KgNk/SnzXAk&#10;JJGQ360of5uTu/Gow/GKV2yPmHP0pgPLKCq5x+NIXOMn3NNDED5mFOduMevH0oAcj9ck/nRn9e1N&#10;3gnjPtQPmPXPpWbkPQduO7P8jQGJHTimfd5B/Gk3AL9OlF9BEiNg4Y8UnmA/Lj3ppy3CnjrSjBIA&#10;HSjYB2eOBRkD5c01SMZxz6048nHbpUgRkY5/rTSSRyKcWBOc01uBz+FBcRp9a0PB/jDXPA3iC18S&#10;aBfPb3NtMHjkjYggis12xx70x8kbs/WplsawqShJSi7NH7Z/8E2/+Cgfh39p3wPbeBfGOpxweJLC&#10;BU/eMAbhQP519PatpUcpEkchHvjiv50fhP8AFfxb8IPF1p4t8I6pJbXFrMrgxuRuwa/Yj9g3/gpL&#10;4I/aV0Oz8IeLbpLXxJHCFbzJAFuMDGfr/Ovgs5yaWGm61Be4912/4B+oZBndLMaap1Haovx8159z&#10;6OaG4SaTzI+FGEx3qNrraMFvStx7e0ERLvtLflWbqOkStE3lLu5zlepr56Movc+kspMzpQk4wWz/&#10;ALVU7pFC7SB/jS3TzWY8l0YH3qvJcKVYScN/DTaK5WV5h5R3BqdHqrxDIfOKjd/NX5hUCkKGwKkJ&#10;QTNH+2CwBD/lUM2uOx5br15rLlkK8pULzZX5qixn7NRNK71V5R8zVl3dw5Oc1EZtp+/x/KldlJ5b&#10;vUSN4cvQdFdbBhvpVyzvFLBd3es1hnj8acrsvIFI1Oit7kkYIq5HcnbtU/jXPWt0643tWjaX6gDm&#10;p8zOUepsW106j5hnbUzziU9Ky0vFJyrVIl0G5AosTyX2NCOQBvmPWpiAy5BrNF0hOCakF2VP9KL2&#10;M50ywxx2qM/3lPOOlOW4RxwaMKQxFCZm4DkbIyDViKfHy56VT3bQwNN+0FTuBqjPlNRJiQPnqRZs&#10;HOTWfHc7sZ/OpknBG1am1idTRjmb7rfjU4lzwwrLinIOd3tUyXB65P51JRpRyBR96pVnAOAazknI&#10;PJ/OrAlXAOaB2Ly3B/i9atW86snLfWstJF6VPA7A4yfxoEa8JG35DxVq3XdJWbZzbTgc1p2cyFua&#10;CZF1F+6QKtW83GGkqpGUbo34YqdD/EDVSMZFgzY6GmrPnjNQibjkUAhTkjFSTylyOQ+lWoH2qMNW&#10;fG/OauQuTyTVRM5K5ejmIWnGbHAqtFJxwafvJOM0NkKJbjnLLkVPHKevSs5HK9DU8cuetXFhymjH&#10;KTU8Tt61QgmQfKT7ZqysnYmn6EsvLKg4JqQPu7/jVKOfBAPWrMUgPBq4y7iLEchXmpDNkcGoSynt&#10;QDjnNOMr6GfsyUyHdT0lYHkVCpx2p6ljyDVXBw0LtvLn5c1ZieqERIqxG2fvGhGRbST+E1IrdjVZ&#10;WPepFfPArQUo32JwxPGKeCTxmoUcYqTJboKLnPKNx/HY80hPvR1OBTTxxQYjZDUb9OBUjEYyahc8&#10;dKBkbEk4xTQeOtDHB60cYqveNY7ATt4oJx0pMk844pMgjmlcoHPbHaq8obFTOcCoXJ6A0jSHcrzE&#10;Ecmq8g5xViUZOCe9V5Rz0pXLuVZ8VTmGTzV6VeOaqyp3zTLi7Moug6A1C8ZDcirkkQ6gdqhaMk9O&#10;1BTmVXiJ4qGRDjDVdZTjmoZYyx/pVRJTKe35skUx+uRVh0xk+9Qso3Z21RpFlZxzg/rUTrxirLpj&#10;lqglHy5FBRTmA4/lVWUdz6VclC44H51VlwO1BoinOp6k1Vlx3q1MoqCQHdj+lVECAgevtTXHGRUj&#10;AA4xTcZ6imwIHUGon9BVh9uMVDIM9DmlsTsQyDB6/jUUmB2p8hPXFRu2edtUg8xrEk4NRsMmlbrg&#10;0jNg9aBc6IypbimuvGQaf7GkYg9RWiL3CFgoxViGQq3WquAvINSRuOwrRGMlZmhG5YVIGLcYqnHL&#10;g5IqcSkHP507EqQycd6p3CcEHnIq+SGqvLHnoKEOUTzL4n+D1v4JP3QOVPavk/44/CmW2u5NRtIS&#10;siZPC8192azpSXluysmf6V4/8VPh5HewSp9nzkHt1rpw9aVGomjkxNCNam4yPkrwPrzxstrO22SN&#10;sNXrvg3XSY1Yv6ZNeX/EjwVeeEdcOpWsOF3fvNq1seBvEqyRoWf9a+6y3GrEU0nufmuaZfLC1nZa&#10;M+ifCutL8vz/AK16H4c1dWRfnrwrwjrgBVST+Br0nwvrgwuHr1d9TyT2LQ9SRtozXW6Xexvj5q8s&#10;0LV+AQ/612mjauNq5b261EtRx0O2jEbDKmplhU8haybG9DopDVoQXee9YmpY+xof4aDYQnt+lOhu&#10;d4qxHIGPWgCqdGjccrUbeH1JyUrWQoeoqZI42GP5UAc/J4YikGDDVeXwnE+T5P4Yrrlt16Z/GpFt&#10;Iz1SgDhZPBULdYetV5/AELDiHt/dr0Qach6L2pw0qMgny6B3Z5bN8Oom+XyT+VUbn4YwkYMH6V7B&#10;/YsQ6p+lD+HkxzEPxFAczPD7r4UxtwtvnHfbWRffB5ZDn7F/47X0DJ4ZiU58pfyqKTwrG3LQgUuV&#10;b2FzHzTqHwWRutp+S1g6l8D43zm1/wDHa+qpvBkDDmKqU/gOGQEG3FJ0Yy6Fe0aPkPUvgOmDi3H/&#10;AHzXPaj8BJPm22pr7Pu/hxbv1hH4LWZefCy1kHEAz/uis/q0OxaruJ8R6h8DLyPc0aNntwaw734S&#10;63b8RBj7gV9yXfwjt5AT9nX6bRzWNqHwTt5E5t1Ptt6VjLBroy44g+HrrwN4jtNw8hmHsKpT6TrV&#10;tw1m/ftX2lqHwJgcN/oS/wDfNYOp/s/wuOLH/wAdrP6rUjsyliIyWqPkNpb6DO+KRfqpFRnUZhld&#10;7fQtX05qv7OUDZxZf+O1zGrfs1oQ2yz2/wDAaTpVomntab3PANU1aaKHLvXn/ivWJZC4En1r6G8b&#10;/s93NlbMyqygV8+/EnwlqGgSyKylhmmlJboiThJaHm+v3TSMxY+9cvrDjYcLng1vawzcjBzXM60+&#10;ImB/WuiOkbnMl7xzesSkhjmud1B8DitzV3UjBFc9fHqQfzrnkd1NGdcuQxDGs25Y8sR+lXrxvT+L&#10;1rOnbPBP/wBasZHZTKlw5PGfyp1guZsUhjMj4FbOi6G8hUhT61MnY0t0Nrw4nK/hXoHhhlG0Ka5X&#10;Q9CkUA4rrdEs5ISuxT2zUqRjKlK56H4VlUldvevR/DE6FVQmvKvDs00ZUhP/AK1d94c1BV+9xXRT&#10;krWOOrRbPTdKuEAUZrp9FvVTA3V57pGpqo5etyy1t4/uGt+Y45UZM9Q0zVkULuZa37DXY1TaHFeU&#10;2XiMoRucj15rUtvFQUBvOODS9oZ/Vz1CPxAg53j86mTXoieo56V5pF4qbGBLn8elWE8Usfuy0e0J&#10;9iekLq8D9SPzp39oWpPQV55F4sIHEnb1qaPxfj+P9aPaR6h9XZ3cl1aFecVBI9m38Qrjf+ExJbG/&#10;8KQ+LCerCn7SIewkdY8dufnz3qJ7aGTowrmE8VZHDn86evirJ+9U3iw9jI3ntVH3TUEkBB3KtZf/&#10;AAlSY6nJ96jfxTnv19aQeykaUg5xsqN3A5xWdJ4ijbo9RPrYYYB7UrxD2Mi8TGelAC9VH6VlnV1B&#10;+Zh1pw1qFT1+tO6J9jI0HLBeKjIz/DVVtctmGCx+lRNrlv8Aw0aAqE+xdATqq/pTgqms861bsNqm&#10;o316JV3Z7Uc0SvYz7GkUU8mjZDtyfxrFm8TRKCwYe3PWq8niyEAgTDp61XPEPq8jSuZoFfmnxNaH&#10;rXEa14wAuSol/i6VJZ+LGMeTJ8vaj2iRr7GT0Owme3jXdkVkajdxAsFYCsafxS7rgS7azrrV3mbM&#10;kxas5VUbxo6am42owIDiakh1dUkDB+9c2dQXdnNO/tRM/fqPaFexidjP4iYxjaP/AB6pY/FNwsOF&#10;ZV+lcO2tkcl6a+vgpjf/APWqvrEu4vqsTs28USMpE12fm6is278RhMgScfWuXGtEnbv5x/eqveaq&#10;x/i5/lWcq0upp7CHY35/ETFs76y77Wd8h2ycVjzakx+Unr6Gqc93M52qO/rWXMaxiomrPqZPR6py&#10;35Yn56rR2t3csDmrUGjlfml+bipNo05S2RVe4kkYBaIrGec9e9asOmQRHJUdPzpbrUNNsFzJIu7+&#10;6vWg2hRfUgsdKVPmkHPvUs80Fmp811XA71l3Hia4uX8uxgx/tNVcWF/et5lzJu+tHQ1jS7Fi48SP&#10;5nkWUYYt/EabaWt5fzb55GI61JFo0agSKed1aEKLCvyDnFTzdjqjQb3GpYJGNuelSmZLf5hTXMjJ&#10;hm/KmR2U0p68VOp1U6KHS6hIfltk3U63i1GSUSTN8p/hq1Z6JMdpx/wKtzTPDtxcN5cMDMenStqd&#10;OdR2SNZezoxvJ2Rl29lPIQMY/CtHT/Dk1w6xpAx9hXqfwf8A2ZPiR8Ur5bPwv4Wnu8thpNhEafVj&#10;xX2p+z//AMEyfDPhtYdb+Ld3HfzDDLptv8sK+zHq36CvYw+USl71Z2X4nz+O4kw+HvCguZnxz8CP&#10;2SfiR8YdRjg8L+GZmj3YkvJlKwx/Vu/0GTX3p+zl/wAE+fh58Jkh13xiE1nVlwymaP8AdQn/AGVP&#10;8z+le8+HfC/h/wAJ6bHpHhzSYbO3hXbHFBGFVR6Vf3c9a9ulTp4ePLTVvz/r0PjsXjsVjpXqv5DY&#10;ILe0hWC3iWNVGFVVxilyA2aCaToMVZyClsHJFJx3NBPNJ361SQCg8dKMnrTc460ZJ4qjMUk+lITx&#10;zQen400knvmgBxz2pvINGcc0Z5oADwOKbn1o/wBqgt6U0AHNNz7UEnGKOepqyRM+lPT72QajPtTo&#10;wccVMjWn8RNHUgOe1RIT3NSrkkAVxVHqenRJo+BgCpFOaj4JwacB3rgqPqexRiTZ6A04ntTDn1pe&#10;nOK45HpU0B6VGRk/rTjnFMByScVyyZ6FNWQkjZHBqvIxzUjk45IqFuvWszthsGRjOaaVGKOaTk/K&#10;SaDW4hwed2PxppyeKCc8e9CAigGwCnrU0Sjqaaq1JGMDJoM5E0QHU1Mg/wA4qNBgVJGPUUHLKRNG&#10;OlWIx7VDGvGD+FWIgMdKDGRLGAealUccVGvTpUy/Sg55fEOHvRkDvSNSEg0EgTTC2O1BPH0ppJJo&#10;AQt2zTWbnNDEjmmsfagBCc80xjjrSk+hphNBtGNhC2eaYzHOMUE4601jzmgoax4zTSc0Mfamk4FA&#10;biFuMGmOfelLAjNRvjGBQbLYRjUbdeacWx09aYTngGgoQsaYTS54zSAZqgEJ46d6RpMDjvQ2M81E&#10;7DPBoirgHmv60U3f/vUVXL5AfxtllByT+IoyM8/zpgYBuG/Ol3F69I+VuOZmb+P8aaSQMhutNLED&#10;jH5UZzyRQSxzEnq1NL5HyjmghsZ603qORzS5gHBu/wB3+lAbB2sc/hRyPmA796OM4PT61DGGVJ59&#10;M0E4xx+lBGGyD+lLj0/+tUiDA6g80vCjg5yaaMMuc9BinBsDCtyeaYCZX7oOO3FLgZ5/Shdw6ilW&#10;T5ssatLqihfLVeQ1ClSNhNDMc8H7v+z0pVPBZivPShDFHr+VCjPBoABO8jlfenAnbwvtRzajBGDN&#10;kjuadj0+tNBCnlvxx3o2rkbT+lUBICR970/PmkJIbGOtIVHQHj37URgkdR+lAEhPGPbpUeMH73sa&#10;G+714oZQBglf92mA5Cn3c4+WkA2gkj60K5A6fL60hYl84/8ArUXAD8q8d/1pCwJ2Y2/hSoCXK5Hv&#10;nvTMsBzSAVjn5m5FMyB82QR60ZAb/Z+vWkYNnHbnvU3ABIx6de3HSkLFAASc+lKAIxn8KjHoVPTi&#10;jToIezYHK+9MJyAWb2pwBznPH0xSFSRgdvzqGSKdh+bpxmmle5FBbHzHvSg7TwPrSEKpPCke1IWY&#10;Lgj3xShix/zxRlVAZhzigY0ZDZGeO1BY/eWlYsTkUhAHT8qpXAUDLbc/99Up6jmmoRnFOxn+H5cU&#10;+a0hguM59u9OIPUcmmDjtSr8vC05MBw6bgn50fMevf8AWmlsNwaA5yNprMLjm3dWam9eQaMnO+gv&#10;lSoH3jTQCBvkIz7fWgZPJ/8Ar0bsd6QHcMgdavUCTdhcilBHUZpm3cMBj1o3YGWPsagLjz97NKPl&#10;OAajwOhX9aNw/i/KkFx2e6/w07ecYNR+YxG4cZ4oVjnJ7/yqh3JN+NooLAjC03Ixz6+lNO8nG+nF&#10;hck3fL8z04Fd2QfyqNemVbkdqcrcUnK4XF3NShhj+TelMY55UUudvy/zo5hj+p3YJ/ClZg3GaYvI&#10;9s9qGJxtJ/CpAepAxtPNNG49QMfWmqOOeMdPanM2RgCgBT6etLuVG3KKaGwKVSQeD+lBXKPzwAKb&#10;8pOQB9aCcnG78MUYwNxOMUBYRjzkHFNJ/wBulPIIBpjyYO3PtQDasNJyc4NRkZ+fOKeWPbnsajkf&#10;avy9zUyCA0nHGPfmtfwN478T+ANft/EXhXVJLW6hYOjRNt6ViMfm5HerGnW4u7lAi55rGptqbUZ1&#10;KdRSg7NdT9Xf2A/+CokPj7SrX4dfG658u6AWO11Fz17YavuDTdVt9QjW90y+SeCRQY2jbIIPcV+E&#10;3wr0OaCSGa3VlZTlWXjFfdH7J37R/j/wA0WmapeSX1gQoaGZidvuPevhswyynKo50dH2/wAj9Qyj&#10;PJVKap4nf+b/AD/zPvTUore9jxLGu5eQe9YOoaQ6nfC/y1T8KfFDQ/Gmnpd2km12XLRt1FXpL6K6&#10;dlik4WvnpKcHZn1tHllG6ehj3C3MEnlyx4HSmI2+FccbutaN6I2+dpFasmclOIvu5/ho5i3TuRzl&#10;l5HIqKSPeOmKWK7aFmE52+gNE1yHfg8etDJdMqXNt82N31qKTMa9KszOpKkNx6GmPGsisc/7vNSY&#10;yg0RRzDtS+eA2B+OarzIygkHn2qF7iVRlh0x0pcpSka0M6kZY1Ml0B9Kxre7QnJbH9atibj5G/I0&#10;uUOZmxbXkbDbuxVhL5ein61z6Xjr0H5d6m+1u/zKfzosiotm8t7uAOac1yQNwNYtvqOON3/fVXIr&#10;gsuAazcexd0acd4HON1TxXeRtzWObsKfvU+G/PQYNSJwizXacE/MaY84YZBqkt6GI5pWm3Diq5iH&#10;TLK3Lo3X2qaG/bO4ms0ykP8AN0pftBU5x/n3qTKVNdjdhvgy8/8A6qkNwfWsWG6yOTU8V6TwW5qt&#10;zB05I2YrhuCf/wBdWobgFeaw7e8CrwKsRX534J/OlYXKzcjmOBzViGQA5NYsN782A361biuQRwaR&#10;UYmzBdc/Kav2l6VbA/KueS6Ktwfzq9bXhzjcPwoFKB0cF12/yKtxXGRisOzu2YcVdguMtkHvQYSi&#10;aPnDrnip0k3DpVATc5FSRyZWglxL0Byf8atJg9Kz4pznk1YS5z0NBm4l+JjjgVMGPeqcMwXrU5l3&#10;LigkmVlIqSNhj6dKqxtk/SnI/wDDmqUrE9C6kjZzjPNTx3IYABvaqAb1NOWVl53U+YVjUjkOc1Zj&#10;mzxWRFdbepqzDdM2KfMTY1km3ck1IjjpmqMU7Ecmp43yM1RBcjcHgmnr64qvEeMVMCfWmhPYsxgD&#10;gGplLd6rxuNvWp0cdM1qYEynA5p6nsKYDuHWnpTuS7k8OM8n61Nx2qujYOKmVmbpQZyHBiB/9aml&#10;gO+aaxwMMKTnNWZyihWINRuOc07dkdKRsNzirRiQOAaTDDk1K698U1hnpQyoysyEnjkdKC38uKc+&#10;ajIPQtUGwkrADIqCQgcU9znjP0qJgCMVmaDJDmoJN3WpmyKhlxQVErtnHFV5s9x+lWJgT1qF0HcU&#10;XKK7p3xUbr3P41YZcHIqF+vJquYCGRMjFQyI4GRVor2FNZRmqAz3Un7w71DImDyK0JEJ4BqrLH3A&#10;quYpSKciDqBVeb5Birkq4aqk4A4z0pXNYlKX1qrOP4sVauckkk1VmGDzVmpVlz2FQyAt1qaX0qJg&#10;QcfjRzalculyFgBUbKe1TOCRUbrzkirRJBJyvSoXHrVh1AqF1pgVpBnqKhbJHNWnQ1E0fGBQBVbI&#10;GSajfk5qw8RPANQuh7UGMo2Iy2Dkmgvk/dobPU1Gc96tCUrEimnDB6VCXIbmnxuAeTVxKlJSROjE&#10;Dk1Mjnrn8KrRyAZJqRGy33v/AK9aogspIc0MoYYIqEPnr3pySbjzSaKTBkznisPxPoMd9athd3HT&#10;FdAPm5zTZYA8eCv/ANajdEs+Z/jH8Mor6GYeTzzn5c1853Gm3vgzXWtnDLC0ny57c197eN/C0N9A&#10;x25z+tfN/wAafhas6SSQwfd5HHSvSwOKlQqLU8jMsDHFUXpqc14Q8QqwT99nNen+Fda+RctXz/oF&#10;9d6LfHTrolWRsfX3r1DwlrW9Vw/cV91hq8a1NNH5xicPLC1Gmj3Tw5rAbb+8ruNC1TIUBq8f8Laq&#10;xCnPWvRfD1/5gT5u1dEjlR6To2oM2Cf/ANdbdtdORXIaDd8DP8VdTpx3pgf/AKqzkVE04JWz1NW4&#10;7gdapwJ8uKtRxnvUlFuKY4571aimB4qlEpGKsxggdOKClYvQyDjFWIpfeqMROasRqc80rg7dDQil&#10;BGMVYiZc9KoxkmrELHrmmSXoiD05qyiI3UflVCFm9atRSkHp1oAsC1jc8cfhTvsC9wKbHJk81Yif&#10;jincnlIf7MjI5A65praVG3ar3Gc5pwP8JFWSZh0aNh90flUUnh+Nj9wVtKqt1FSCFGHtQBzcnhmJ&#10;xyn6VXk8JwkcCusW3jPanfY0PGKYrHDz+DoSCfK/Sqc/gaF+PKH5V6EbBCPu1G+mIRkCn7ovePMr&#10;r4ewEY8j/wAdrNvfhlasuGthz/s162+lKeqVHJo0ZH3KOWIXkfLfxk+HNtBZOFhAwvpXxF+0X4Vj&#10;tjOyoBjOOK/Sj436ZGLSYhe1fAX7UcUcK3AUjvSxEYqmNSd0fFHiaIwajJEuAN1chrkwCtg/nXWe&#10;NJs6tMYz/FiuJ1uUyMRv6VwRl7h0r3pHPatIQTkf99VgXzZ6mtjVJMOwzj3rCvSDyxFc8jupmfdt&#10;k4NVH+Xg+tWrnnOT9Kr9Sc1kzsirIk0XTJb69Cxxbue3evUfCnwv8Q3kSywaczA88LU/7Mfwzbxj&#10;rAnltyyhgBlfevv74Lfsy2VzZQ509fmXPK1dOhUr35dDGWKhTlY+JLT4f+ILFf8ASNJmHf7lXbfR&#10;rm2IEtmy4/2a/SY/sg6Vd2gkOkqcrz+7rD1b9ivSpSx/spf++aJYXER7MuOPpy3R8G6ZCybdykV1&#10;WjyrGwHrx9K+pNR/Yjsgcx6eR/wEVjXn7GFzASLeJ1796zUK0d4kSrUZ21PGtMuF28tWtb3XyriW&#10;u6uf2VfEViuLZXyP9ms67+A/jWyP/Hqzf8B6VXP3TM2qd9GYSXcg/jqZNQlHIP5VNcfDnxdp4bzN&#10;Pl69lqnNoWu2p/e2Ey++w01JdGHs13Lg1WRTw38+amh1qdeVcisVl1CIgSRsMf7NTRSzAYK0+a5P&#10;s7m0utTqd5J6fnTv+EglIwWrIN05GNvvn2qCS7VTnBFO4/Zm8PEEpI+f86cuvyHq1c39tBGQaBfD&#10;rv4qPeF7M6ZddnJ4c04a9c9S38uK5pdQx916d/arJkbhimHs+50v9vXAblqa3iC4Bx6dfmrnU1jP&#10;/wCulOrA8Yo1J9mjePiOfON1H/CTTdGasI3ysN2f/Hqa92rDBkqXzFezN5vE0jD79Rv4klYECT8a&#10;5+W4BHDjH1phnAX73NK8ivYm5L4mmj4EtRDxXNjb5tYMzgnrUYD9s1LlJD9idA3iuVRxL/jUMnim&#10;TJHmGsJuOpxSNu6461PtJD9iaz+I5GH3v/Hqjk1+Q9D+tZTq6j9KEVifu8UXD2ZX1nW2W5DFjn+7&#10;U+na40kec9PeqOqaX57eYOPpRY6a0S79zf41pzXD2TNk6s7DLH6Ujaqc4D81VS144BqQafkcVF9S&#10;vZSHNqhxtzTG1CR/WpBp65waetiic4+vNUCpSZWN3IexpM3THIXn3Bq9HbQDBwv506R7RPmaRePe&#10;kWqPcoRwz+YpDdKuSWzzrmRu3pUMurWER/1mfbNRy+KLRV2RoTnvUrzL9j3LdvpqFeRz/OpP7Mt1&#10;/eMAD6+tY7+JL1/kto8elQtLrV6NrTMKPQ2hSiuhtz3+nWg2vMtVLjxTCE/0OLcf9qqNvopuvmuJ&#10;GyPetCz0a2jAZY/mHrQbqnIzZdV1rUZNobyx/s1LBozzPuuid3vWzHp6/M23H4e1Tx2LdcVOprGh&#10;3KNrpMMA3hBzVkWgP3quRWjM20pV6DR5pW2qmfb1quVyOqNOMUZMdplvlH41ImlM7cN9eK3o/DVz&#10;AfOeM9fu4re8L/Dnxb4rnSDw34curpm4Hkws2fyFdFPCVZvYxqYzB0I3lJHGDw7JKud/58Vf0nw1&#10;dXUghghLY9BX1J8HP+Cavxc8etDqHiO1XSrVsFmus78ey/419c/Bj/gnt8GfhlHFe6rpv9q3i8mS&#10;6XKg+y9K9TD5St6jPn8VxNGPu0FdnwF8HP2Qvix8VbuKDw/4UuGhY/NcypsjQepJ/pmvsj4Ef8Ex&#10;vCHhdINV+J999vuFw32K3G2JT6E9W/SvqnSdD0fQrVbTSrCKCNRhVjQKB+VWSx6169GjTor3FbzP&#10;l8VjsXi5XqSfoZvhbwZ4V8E6bHpPhjQ7ezt41wsdvEFA/KtQtxzTQaTt1rU49hSc0U0knvR75oAU&#10;+uaM0meKMgjApgGQDQeKTr0/nSZ55qyZDiRjikz3xSEg8igYoJAnmjNIMjjNITngGgBdw6CkYnPS&#10;gn0FGcHrVIAJyc5pp60HA70E4qhMDgDNNJOc5o3e9ISMYzQStxO+akjyDxUYPpUi8AZrOZ00lqSI&#10;fxqaMEtnNQx4JqaPgZFcNaR62HiSqKlj5Oe1RLwORUg4X5a8+oz2aMdB6sTRk4oye1IeO1ctSR30&#10;4iNTc7RjFOZuME0xuBmuWR3U1sMlPQ1C3rUjnIyajbntUnZEb9KD0oOfSk6fLQUJn1oUc5JoPXpQ&#10;OtADlB7VNGM1GoGamiBPNBjN+6Sr0xipYsE9KjXOc5qaMDpQc8iZADViMc4/pUEQ55qdOKDnk7Ey&#10;DHUdqeo29qYnoadnvmgxFYkHrTC3GCKXPOM03OKAAtximseMUE80w/WgAJzTGbnilYjFNPTGKC4x&#10;ELA/NTGI6UFjjk01j6UGo0mmkigkZ5prHnigBpIFMLDoaViaZuyc0GsVyiMR1NMY9waViaYWwKCh&#10;GJ6U0ketGcc00kk5poY0/NxRkUpIJ6/+PUwjJ3ZpgErCoSfSpJNuMjP5VG2MZLd6pOwBlv7/AP49&#10;RRgeg/KijmA/jXBBGd1BdVx6DjjvUbN2xTmyCAD3/Ku0+TAsBwo+tIzbj8tLnHGOaaD75p82gDsK&#10;OAaRfl5oyOnUt+lITliSf/rURAcMkY9eeacuQNwYZqMkg8HkU4fd5/8A1USkA7JAwT70qkhRuH/1&#10;qQHAzjnpQAxOMrxUgG3HB/nTiSBkNimkYPzPt/u4pwB9fyqhgq8YA/8Ar0KADhvu0EkdsUEBQOaI&#10;3GOQ/LvzRggbM46cZpEXKhctjilwegDcCmMkAz97+dJw2VBzSIWP3loIOdw246fLVjHEYOOnNA6q&#10;DlqRQWO4nvzSI+B835UAPyFOM0q4yAXpoYhuRQTt+b+nvQA4EYwT0HBocqx9KbsYg7lND/PyOOaA&#10;AHt0/u0NlvlJ/pSDd3pG6YA/+tQAq7VHX6ikyWfv+NI4P3UHYYpCzKcA/N9KzYhdpzyv09hSHBGP&#10;w+tBc9V5596bktuBbpxml5iBvmPI74pvTr+FBLHp06/SlVjnIUfTNVryiET+Jc5+tKMc/N3zSZ5A&#10;egFlbr7VAgXpnHToaXeAMZpCw/h4NJgDkigBcgD5hR1G0mgJ8/GBSDKnPP4UALv7BvrRs4ztpGDM&#10;cjn+lIWGec+9VzAP3DbknkUm5mZSpxR8wG3FNAcDp0PWhb6gOD5GGHtjFAYjr/Kkycbv50zPvTk0&#10;BISOpHv0oLHGM0zqMqaUk4wcVADi2RnPakHHPv8ASkLHs3tSbi34mgB+Tt59etN5x2oDcZJ60gI7&#10;/wD6qpSaAcxIORxSgoBknvTd3HWgOQcAVIDgcjnPcij+LkDmmdeM9KVW3Dp/9agB235ucdaA+BjF&#10;IMr17+1JgnIzQBICC3H50nuT/wDXpFY87PSkbr0/Sgofn5sCg7s8t+nSmHdnbSh+O1BJIH4yooJ5&#10;yajyc5+lLuBVsHtQMfuOM5/LtQGVxuA/+vTd3zf54oDY4P0wKBkmWyTihc9DTAWA2kcUqvj71BUR&#10;+cj6UoJPXimA7hkgUu4Yx+NA3K44njOaDjGfxpoJ3fMTTs5HJ/ioFuNw+cflTXA9PrTj8oyKjLY5&#10;oHyjSXHNRyrznH609nJPBpkhBJ+b5qllRsR4LknP511HgXQ/tV2jbO+a5yyhee4WMfxN3r1r4ZeH&#10;s+W3l+lefjanLG1ztwlPmqXZ6b8L/DOBEnl19IfCvwxgRkxivL/hh4db92PL9K+lfhR4WH7s+We1&#10;fOVql5H12DpHqPwr8OzRRRlGI/3a9i03wFealbK0E21iK5v4b+GwBGNnQ17V4R0vaqjFcFWlCp8S&#10;Pao4qth3eDPI/EfhDxdoQ8+bT5HhXq0Y3cVim8jEeQ23P94V9XWmmW0sHl3ECsP7rLWL4j+DHgXx&#10;OCb7R41Zh9+NdrfmK8+eDt8J61HPFoqsfmj5eu7uMjLy8A4qi2oRwyZV8g17f4h/Y/0yYtJoPiCe&#10;H+7HJhl/x/WuH1/9k74oWs+NJ1KyuI/WTchP865ZUaseh6lPMcDU2nb1OJl1aOVOWwRSLqSINkjY&#10;78Vo3H7OPxttZ+dEhk2/xR3HB/MCs3Ufg78cbE7pPBE8ig/8s54z/wCzVn7Op2Oj2+EltUX3jv7R&#10;jkkxQXSYY5/Gs9vBXxR0yI3N/wCB9QjVOW2xbz+S5zWdJrt7Yy+TqFjNC69VljKn9aXLOO6J5aU/&#10;hafozZkgAb5T70+O6eE/MKzLfxFbyxhxIP8Adq4L6GfA3rkikTKm4mhBNGw2t+FSNtUfe/Gs8yGM&#10;4xn8asQT5XaWNIknE4UqFf6mp4Lx853H86z92GC5anM+35lNZy0Lt2NI3fPXjrQt3tOSazGumxyR&#10;THutwwjVFkNKRuRX3+3ViO+HdvrXNi6YcZPrUialIh4ap94DovtYfjdTkugeGNYUOrA9G9qtw6lE&#10;xwT2pSckHLzGv5oJzmpBOVOc1lR3ig8Pmp0uA68NRzoh00aaXOeM0LfurbRWeJyjZ3U43IcZ6VcZ&#10;GcqdjWttQ+bmtC31EH+KuaW5ZDy1W7a+45Pagzcep00d0GXlqt295g4rmYdSPZvarcep98/rU2YW&#10;Ousr8KAQe9aEV8u3kVyNlqZIAH4Vp21+TzuoMZU9TpYLznrVqO4BI5x0rAtr4HBDVftr1SMZqjJx&#10;NRZyDxzU0dyQMdDWet0p5JqZZATnFBJqWtw2PmO6rkU24YDVj28uOhqzDeYOCKDGUTVVweQaXfkY&#10;Bqgt123VMtyvSlcgtCU7uGp3ngj3NVPPBpRKexpjLsc1Twy7TkVnxy+gzU8U+0fPQEjZhlJXOasw&#10;y+pzWRbTlT14rQgkB5rTm5jKRpRP3zVhX9uaz45OMk1MjtnO6ncgvKfepI2ZRwappLxxUiXPoaq5&#10;PKi9FIR1qdZM8g9aoxy98Cp0kwOlPm6Eygi0spJ6/pUyzleDVRGQ/wAXNSbgR1q0zGUbFkvuXdig&#10;HJ4qBW/izUybgc1cTJjxjtS7aFHGCKlVeK1RhL4iFkJHSo2j4yKtMoxxUboR1FMkpuvqKhkUk5FW&#10;3XnJFQOvoazNIS6FZ/u4xUT5A+lWJFKjkflUMqbRwKmRsmQkjtUbD2FSN61GwyKze5pFkLqemKhd&#10;fep5DjioZD2xVFEEi+1QuvfbViQetROp6GgCIHHXFIUGaeyn0pvOPmAqkwIXjwKryoD1q3LnvVab&#10;6VQFOZM9qp3H071emUHkjmqc4NBtHYz7kY61Tm5bmr1wuTVSUAcfhVR2NolNyemO1RMpNWHQk8Co&#10;8EjAHNI3uQEdsUyRB0FWChznrTWQ9SKuJi9ys6E84qKSMf3atbDjnmo2AAyFrQRVeJicVG0RPerT&#10;r3Wo2j/zigCm0ZJ5FQyw44H6VeeMdKikhyMEUAZ0kRHJ/KoZFGc1oSQnrjtVWSPb1oJcUyqTt4Io&#10;DE9R9ac6855pvIPArRGTi0PWTjrT1fnP4VCvB4pyEjqa0TEWA5+9TlkAOahT5uhqTkcKa0QFhJTj&#10;k1IPmx81U1Jzyf0qWKU0hiXlss6bGWvPfiH4Mju43PldV/u16QwDLWfrGmpdxMD6Y6U/MiUT4v8A&#10;i58PJtNvTqFqmGU+lZfgrWz8qSOw5wymvor4n+B47uGQeR1/2a+cfFGgXPhDXjMgPls3zD05r3sr&#10;xzpTUWfM53lka9PnitT13wjqmI1y3SvSfC+pEqod+teG+C9c86OOQPXqHhfViSuH4r7KMo1I3R8F&#10;Ug4yafQ9i8OXowo7122iz7lAxXl/h7UflVgea7rQL/dtqXqLY7S2G5RirUa4NUNPnVl5rSjPYipK&#10;Jo48DP8Ak1PGoxUMZB4xUyEg7cZ+lJgTxDjj9asxfNVdTg81NG4zyKQFpFOOlWIl7gVXiORmp42B&#10;5BqgLMag8rU6JznFQQtmrMQ5oAljHcVPHlTkE1FGB2qaMcUEtkwJ9acoPWkVfQVIkeeR+VWSKp7A&#10;1KhPXNNVD3p6pjpTAcrEjpUg9jTFUingEDp+lADsDHAo6HmjBPegD3oAD14FMuCEhZiO1P5HJqtq&#10;0oisnJPamtwPHPjvqEcdjN0+7X51ftZ62ENyofucV93ftF6z5NjMgb1r82v2rNfMtzcASdz3rLGS&#10;/d2JjdyPmPxJcie/mlz/ABGuR1eYncvvXRavLu8xj6k1yuqyAhge1cfwxOun8Rz+ptuZu1Yt4w3b&#10;d38PpWpqMhycnvWTcvuOawmejTRRuj/ebP8ASm28e+Tn8aJjufjmrGmxNNcLGo+8wFZHQ3aNz7S/&#10;4J7/AA/XULO3uJIf9Y277vvX6ifA/wCGFvHYwk2y/dH8NfDf/BO7wf8AZtFsQY/4V3fL9K/Tv4Q6&#10;NFDp8P7v+EV6+A93DpvqfP1pOVRs0rD4e2wgUeQv5Ulx8NrWTrbr/wB816DZWcZiyV/SpRp8R6mt&#10;ZSjclXR5bcfCuxkGWslJ9cVRufg7p8nW0X/vmvYDpkR5Jpo0lccKPyqfdK5meI3XwQ06TrZL/wB8&#10;1mXnwA0+X5fsS/8AfNfQH9ipj7opDoMbf8s//HaOWD3Dml0Pmi8/Zr02djmyU/VBWLqX7Kmlzgg6&#10;fH/3zX1efDcTdUH5Uf8ACK27DmMflU+xpy3RPtJrqfGGp/sc6XcZL6Up/wB1a5zVP2I9NkGY9O2+&#10;m1a+7j4NtmH+qX8aY3ga0f8A5YL/AN81P1PDvoVHE1I9T869Y/YemAY2qyKf4eDxXLax+xb4ngVj&#10;bSM3pla/Tab4cWMnW1X/AL5qncfCfTpfvWS/981m8DTk9G0XHG1kflbqv7KHxBsRuitvMx/s1zt/&#10;8AfiFZfK+hSNj+4tfrJefBPSJlw1gv8A3zWTefs+aJPwdPX/AL5qHl9TpI0WYT6o/Jm9+GXjG1z5&#10;2hXA/wC2ZrJuPC2tWp/f6fOmOOYzX6x6h+y/4fuOunRn/tnWBqf7H3hm7DZ0uJs+sf8A9aoeBxHd&#10;GizCN9Yn5XtYXkDbZIyvttqMpcA4P51+lus/sK+Er5SG0WE5/wCmdchrX/BO3wtcZMGl7f8AdrN4&#10;XFL7P4mkcwoPc/P0zTj5Q35UG5mHGa+1tY/4Ju2ZJ+zrMvp1rl9X/wCCcWtwI32S/l9t0dZujiI7&#10;wf4G0cZhZfaPkm41GaPrUB1khuK+j9d/4J8fEO3LG2lVvl43RmuU1f8AYW+LNmWaOwVwOg5rNqUd&#10;4v7marEYf+ZHji6yM5NK2uD7tegal+yR8XLHJ/4R2Q/7vNc5qv7PHxRsNxm8K3f/AAGMms5SXXQ0&#10;jUpy2a+85/8AtqPOGqVNbts8VFqHwv8AHtiSZ/D14uOv+jt/hWbP4a8S2vE2mzA/7UZpKpEtWNtt&#10;bt+uP60xvEECjFc3NBq8P37WT3+U1Dv1ANk2zj/gJp3NVFHTPr0DH7v4UDxBBF0Fc2txdKTvtn98&#10;KeKsW0hnGXjZfqtF5FKmjd/4SSI9B+HpS/8ACUHGEWskQwjkg/lUkbQrxTVyvZmg3iOdxtVD6VE2&#10;r6i3AJHFMtvIJyw/DFXoordzhlp8su5UacZFAXOoNwGYUqx3kw3u7f7ta0NhD2DflVyDSiTgIfwW&#10;hRci/ZxW5z0WmuzfvH9q0bTQ4iFfZnFbUWgtI2Ps7E9sLWhaeGr9/lS3b1+7WkaNTohc1GK1ZhRa&#10;SqtgRdvSrFto5D4ZeP4q7XSfh1rF8dsdsx7fdrqNA/Z/8W6tOqR6DfSK3P7mzf8AnitI4WrLf8Wl&#10;+pMsVhae7PL00fKZVQD61NFpT4AC9a+jPDP7GHxB1d0Ft8P7w/7U7BV/nn9K9I8G/wDBOf4kag6v&#10;d2un6eh5+YGRv5CuqOWye8l8rv8AJW/E5ameYWnsvx/4c+OtP8Jatf8AFpZyN/wHpWzZfDrUgB9q&#10;Cx+obmv0A8H/APBNLSYwG8SeKrqT+9HbxiNf5Zr1XwT+wv8ABHwoyzDwpHcyKc+bdEyH9a66eV04&#10;7pv1aS/Vnm1eIpPSC/r5n5reEvgfr3iRli0Pwpf6hI3Robdio/EDH617R8M/+Ccvxj8W+XNq1tDo&#10;9uzZbzG3SY+g/wAa/RLQvh34W8PxLFpmjW8Kr0EcQH9K2ooIYk2xxgf8BrthhaULWSXov1dzya2b&#10;YutfX9f+AfLPws/4Ji/DLw15V74zuptVuFO5lf5Yyfp/9evoDwZ8Gvh94DtVtvDfhm0tVUAbo4QC&#10;fxrqsjpTS2GxXRFRjsjzZylUd5u4RwQxLtSLH0oZuwH4UZ96aTxx/OqEgOe1IxpN3ejFUKQHI60Z&#10;x0NJk96QUGY73JoyCKbS84oAOe1J7mjtRyBg1UQD6UZ70mcjpR2qjO4pI6Cmk56ig896CTjmgAz2&#10;pNxx1pSR0z+lNBx96qQB26UE0E45ppJ6VQASOuaCfWjqOaax/hoIYZFJnmgkUhweppjiAx92pk4N&#10;RRj+KpVz2X9KwqM7qEdSQHjAFTLjHXtUKAk4/lU0fA3MK86qz2sPHUlXJfinrnNMQfLTkJArgmz1&#10;oRHjriigHnGKQnNctQ7qcRM5OKbLg9DTgx61HIc8iuc7Ke5G3WmnrilJycimZ560HREO3Sk5J5ow&#10;OtHWgoTntThyabkZzTgO5oJkSKTUqColGeRUyEYzQYVNx8YJNWYgarpx0FWIjnGKDCRPFwOlTpio&#10;E45FTJ60HPMlQYoJPc0ikYpCeKDMUnv70mSetBamscGgAJ9Kjc9wacWqNjQAOfVqaWzQzEHimE0G&#10;62EbGKY1KzelMYsehoGIzU1j3oZs01j3oLihrZprHnpSsT3qNvQUFiMRTWOBkigsPWmsfagoaxPp&#10;QM54FGeMU3AwueKoAYnvTXGRkGl98D/vmmSHnj+dEdwGHaRkAfrTHbB4NOLk8A/+PUw5z/8AXrQB&#10;d6/36Kj4/uH/AD+FFGoH8bG75cgE/jSn9aaOeVFHUc/z9q6j5MCWDAinM2OD+lNbeeM0objGPxoA&#10;UfPwSeKXIboPbrTd3HFLnPegBQRj5j7Uqncdob9aT5c8fnSBlJ5btQBIRt6L/wDXprAj7w/XFKWG&#10;3hqQkg4HPvVRAdyeAP4aCMHb2xmkUkHAP0xSysQeB+NFrMBQ21s7qU8n5R1/Okx2H8ulKuUPKdKr&#10;QoVVUttC989aU4GWbvSJjOCB0pcH+I9aQAT0BPXpS7h029DSAORlP4RTmDqSAMVYxFAUY+b8aehU&#10;Ntbmo+S29ifagEYzvoFaw4Ef3v8AdpxPPXtUZzuyDj6U7huA3NBQ4sHOWJx2oODxt+tIGBXLdaaT&#10;tfIGP9o0AKrNnOeKO+S3ekI28g/XNI5ydoPNRsydgLEck/hQxTO4UjEAc/e/nTNrDc2fwqWA5wcb&#10;89ab8yH5fr1pxyV6035QCc00xAScbTTfm+8KcSpOeN1ISFbr0PrRoIMHFJwF5Jo68KKMnGCe1SAO&#10;SSS340EkjB4oI5yTj601mA5z/WgB3CHbjHpQvXcO1I3LbifTPvSjOOP/ANdADs45yAaTnn60K7Y+&#10;ccUmGFAAWIGPwxQSOp/SgBQOuKAcD7vWgADYGKEI6MaQ88GkXH3dvSgAzgdcUEg9DQc45P5U0nA+&#10;7zQA4n5cA85o3Z6jHb600kgff74oDHHAyKAHZBGMflQSD3/WkAI4NNztGaAH9T0oJ9BTd3PAPSjd&#10;g/e/+tQA5h70Zz3pqnceRnn0oG4nHvj9KAHF0HOaCfb6U05xtz3pc9j34oAcDkYo4pAePu96QkcE&#10;/wCeKBjyxPBNAznANNIIPNAO6gQ8EA89aTO3otMDjHJ/Kn59/wD61AC7/VqO3ymkbI6Cg7g2AaCn&#10;GxIH5yaAy42Z7VGC3QU4EdCf/rUEjvw49KUNjnpTFYZz1pSd3yhqCh5wGBY/7ozQDzkDrTVGV6cn&#10;/Zp3QbVHXrQVaVgZtvII9OaaxwMgjGKGBTo1MLMVxk/hQVd3EaTLZ6H1ao2yeDT3GfvIKSNNz4A4&#10;yRWbLNbwnYNc3icfLx0r3z4V+H2YRlR6V5P8NtDee5jbbjJ619JfCnw6dsZMQ7ZrwcdVvJo9rL6R&#10;618KvDX+q3RelfTHwq8O/LGTH+deS/Cfw0x8sCP0r6W+GXh0qsXydMV4c3fc+rw8eWNz0bwBoaxR&#10;x/LXq/hrThHCpI/hrkvBmklI1+SvQtNgEMSjFZmsn0L0CgACpVODwajj4qUAGpIDHy80NgdaVmXN&#10;RO1SypKURr7ewpvlrJ99Afwof5jx605MhQMVnIka1naSrskt1YH2rP1TwH4S1mBodR0O3kVl5Dwg&#10;1qc4zTlbIzzio0KUpLZnlHi/9kP4YeIF36Zp7afLgndattBP0HB/KvKvGn7I/jvwwGu/D18uoQjn&#10;y2+V8fyP6V9WFyORUdwSybSPzrGdOEuh6GHx+Kp/auvM+EdRt/EHh2ZrPW9LmtpFPHnRkZ+nrTbX&#10;XF34mNfZHjDwD4Z8VWr2+r6XFJu7lK8R+IP7LEkUrXvhKcBc5+zyc/ka45U3E9ijmNGrpPRnmcOq&#10;W8q58zipGuo3HyP+Oay/EPhHxP4Xu2g1jTZoVDffx8tZ8OpunDP+dZON9zt5la8WdA0xxjH41C10&#10;Yzg9Pas9NXVU+ds/0psl6koyr9/mrPkNYzuaE2oJIvB/ColvZP4qpK+4dacJWHBqbGhdN2+d0eOO&#10;9Sx6o6ffFZouADtJp24sOTUysPlNaHV+eGPoOavQayxA/ecVzqyMFxmnLPIp4P61PKmI6yLV4pBg&#10;nr6VImoIx2g5rl4r9l7n86sRalnkn/61HKKx00NynQP9KnjnGc5rmoNSOQoc1et9VJ6uDQuYiVNG&#10;8t3tGc1Yive2eaxI9QR1/rViG7BPLVVzFxaOgs7zBxmtSx1Db/Ht/HrXLW96ueG/+vV621HA2mky&#10;Drra+B43VoW10Ozda5GzvmLLlv1rXsrwkAg/nU3aMpRudTbXOfumrUdwOmawbW7IUYWrkV2CMGnc&#10;xcdTYjuuc7qmjugB1rHS6IOQasQ3JPDNUk8psR3IzlqcLs5zurPjuDUglP51SM+U0Irw/dz3qwly&#10;OmayllGdp/Op4JwKLkuJrRy1MkmRnNZ8NyMVMtyG6VQcppQSg9D/APWq5DdbTg1iwXWGwWq5Bcbh&#10;QRKNzZhumJ4NW4rjcMmse3mPX+tWobjuDRqZOJpLKMYFTQyAjOeKz4pgRgVajkxVp6E8pehkzyKs&#10;o2F4NUbZxtwatpx3qCWWFYZzmnI5ZsGoVLHnNOBKtlvWtIy7kSRajbnFWIs4xVOJxng1ahYiuiLu&#10;c8o9CzGCwwpqZV44qKPOKmXAOMc1tE5qgBcjmmOmetSmhlDVRmVZEqvMmFyauyJ61BNH2NKwGfKo&#10;A4FQsSvarkyZHWq8qAVDiaRl0ZWkX+KoiM1O2c8moG65IrM2iQyjA47VDIBng1YkwOtV5F5zig0i&#10;RtjHNRsATjFDMfemljmgoay561Gw7CpCcio2IHNAEb5xgiq8w3dT+VTO2OlQyMcYHr61VwK0voKq&#10;TLxVyXByA1V5VwOBVG0ShPHj5sc1SmTIya0pk7ZqnNFzVRNIlJ0OaiKkdquNGSf6VE8LDkiqKICn&#10;8VRvHxVny8HkZpjIDztoAqsoI5NRlR0NWmXGQeahZR0waq4Fd1IOKjZBjj3qw6dDio/LDDI4ppgQ&#10;lMnoaa0eeNtWNmOc0jI3SmBSliwORVWaDJyBWk8RztFV5oOTxQBlyw/5NQtEQ2MVpSwAnFQPb45N&#10;UmD1KTRsDTY1A6d6tPFg4IqMxsDxVJmMo8oIO9SKcDrUQ/KnqxB61pFkjiATgGnL8oyPyFGM9aNo&#10;I7+9aASRyZokAPIH1puR+NO3Y7UgMPxPocV5bMxjzxXhPxe+HaXUMhWLnrX0dMnmKUYVxnjnwyt3&#10;A58oEGrhJxlciUFKNmfJHh+8uvDmqtp10xUBsLn0r1bwfrSSKoEn61yfxd8DzWk7X9qm1kOeKo/D&#10;/wARvlYZnwynH5V9jlOOjUj7OTPgs8y2VGp7SKPojwrqoby1ZhivQPD2pD5drV4r4U1rIQeZ6V6V&#10;4b1bG1i/pXu6HzJ6xo18DGoDdsVuxXCsMiuC0LVxgfP1/Suo0/UN6jLVmaJam9FMAMZqdJu+ayo7&#10;kgVNHdHpmg15UbEUyd6lWVfXJrKjuRn61Mlzx1/Wo63DlNaGfHFWIpCTWPFdMpye9Wob3I60nJkt&#10;dDWgn7E1ehm3DrWLDdgn734VeguMDg1SkRy9jWikGcVPGV9azobgEdatRXHGc1RJejIxmrCYxxVG&#10;KUE1YWXsBQSyyNvVv/QaeqgDioUcdOlSo/vWhJIqgd6cB7UgZeuacDkUAAHNGOelKPQ0vSgBgznG&#10;Ky/FFz5OnsCcfLWtjJ6VzHxBuhFYuAeg9aqPxCex8v8A7UGuCK0uFV/XrX5r/tM659o1CYb+rV95&#10;ftV+IBGlwhfse9fnD8d9V+265KhJ++c1y4r3pJFUfiueX6rLtQ571yuqSKQxHua6LWZcqcmuU1aX&#10;JIB/CueZ10/iMS+c7+vSsudiucNWheucsW61mXJJbgZPSueTPQprS5VcFjk5z71u+BdPfUfEdnZh&#10;c7pl6fWsNELnG79a9E/Z80Q6v8RrGDZ92TP05rOXws0qO0Wz9RP2EPCgt9HsQY8YUfh0r9CvhxaG&#10;Kyj4/hr4/wD2MvDAtdJtcwgfKOtfangu0MNmgwPu17lKPJRSPnG+aR1EHyxjNSZPTNNwVA5oJJOQ&#10;KzLHCTAyTTkkz3qHcT0NOV8d6CuXQsJIM4NSrKvUVUEm4dKcsnvQSXFYE1IhXuKqCUdjUqSbhjdQ&#10;BaQoRUyLEeWFU0fuDUyTEd6dyXEtJFCTUgtoW521WSb0ap0np3ZJILGInO2j+zIT/DTkm461Ikue&#10;9HNInlRAdHt2H+rpjaBbtxsq8r9jT1bIzVKpIi0jKbw1bMT+7FRv4StXOPJH5VuKR6U4YPatFUkR&#10;6nMy+CrNxzbiq8vgCxkGPs6/lXXYHTFGxfSq9r3K0OFuPhlp0v3rNT9RVG4+EWky/esE/wC+a9I8&#10;tP7tNaFCOFFUqiA8pufgfocwO7TY/wDvmsy8/Z48OT5DaVH/AN8CvZzAn92mNaxHqtVeL3QW7Hgl&#10;9+yx4Qu879EiP/bMf4Vhaj+xf4EvAxfw5bnP/TEf4V9Lmzh6bBTGsITyUrOVPDy+KC+4rmnHZnyV&#10;qv7AXwzvuJPCtqf+2IrFu/8Agm98Kp+vhO359IxX2Y2nQNyUFN/s23PWMVn9TwL/AOXa+4r22IW0&#10;n958T3H/AATF+E8xz/wjEWfZarP/AMEuvhYVwNBx9M19wnTLbOfLH5Uf2bbf88l/Kj6jl7+wivrO&#10;L/nf3nwtcf8ABKz4YTrgaY69sK5FVm/4JO/DKQkrZzjP92Vv8a+8hp1uT/qxSjTrbr5f6Uf2fgf5&#10;PxZLx2MjvNnwlD/wSf8AhqBxBcZ/66mrlr/wSn+Gatlobj/v81fcX2C3HGwUos4AeIhVfUcD/L+L&#10;/wAw+v4r+dnxdZf8EtfhVERvsZm/3pmre07/AIJn/B6AASaGW/3pCa+tBbRAcIPypREh6KPyq44P&#10;Bxfwfi/8yXi8VLeb+8+atJ/4J5/BaxKt/wAIpC23++ua6rRf2Lvg9pWPs/gqxXt/x7g17ZtXptpf&#10;lA6Vr7DDL7C+4zlWrS3k/vPPNJ/Z4+Hul4Nt4ZtF/wB2Ff8ACuhsPht4bsRiDTIFx6IK6M4Hamkg&#10;8VpHlj8KS+RjbzKdt4d0y3/1cCD8KtR2lvGPlQU/fjilzxzWnNJkS0BcAcLTsnqTTckc7qM0EDtx&#10;oLUwHvmlyDQAvJPNAbim80hIPQ0DFZ+wNNzSZoq0MN3fNH0NGRjrTQec0zOTHZ7iim8ZwKM+tOxI&#10;7NGfQU3JoJA607AH8VGd3FITzRnHaqExSeMUZOOlN3YoyetBAufekzxQScUE1SQBuGeKTrSE46Cj&#10;cOuaoAJ9aQn1pCeOtB96ADIxzTd2D1oY543U0kjvVJGYvIORSA8UGhOvA6VMjSESReB1p6HuKjGc&#10;4Jp65BGK46kj1cPAmQHGamDZIBqGIknipUyTmvPqs9vDx0JR8pxTlPbNR+5p643YFcU2elTiSDIX&#10;mmM3vQzUnU/pXLNnbCIp6YFRuRnFPY8VEzc8msjppjSRzmm554oJ7g00k9cUG0QJzzR3460Hriky&#10;RzigocMkdKVeD8opoB6gU5RQZkkZ44qVTxUKHmpR0oMJbk0XXrViPGOarxcnFTxAE9KDKROhyMVM&#10;hqFORmpVNBz1CUEYpCxx1pDgCkLkjOKDMUntTC3akLYHIppJoDcGODg01m7mgkkcmmMeMUG0VYGN&#10;MyCKD9KaTgUFATgYpjEUrE5pjHvQVFXEOR0pjtxgUrEg1GWz3oNAJyetNZx1xRu4xTH69aChCeKa&#10;TngUMc9BQeOhpgIcZwcUnQYNOY9qaTgUgGvj1qN2yvA6USMM8NQWGKrlsrgRs3r/ACphIJ4P/jtK&#10;Sf4qjJJ5rSwDt/u350VHuX1oo5QP42Q3Pyg9zTlb2pgYKdv6+lBBJ6Hr+VdR8mKCQcUMTjgUKMHN&#10;N4xkj8aAHj5vSlEjKPmA4poBX7v1oyA3J/8Ar0CJd+5dv4imqe+OlC/M3zHOaEG3+L2oGPJI42cU&#10;0MRxg0ob0P5fWgbMbulADsEjoeTS85yOaRmCrt6/0pQRuyxz/wABp6sAICjAo3qw3EnbxQznHHfv&#10;603B3bce1OIDicHrinEnv0FNy4X73X3oIOMn060eYDg27kn32+lOHPzg8e1NRsHJoBbGdy0czKuO&#10;ABHX3/SkAwqkChm527c4/iNIpJ4zVR1QDjtU4Zvf60MVB4zz701W2n5j/wDWpQM8txt6UAhQwZdp&#10;TFAbb1NNJCnGeAe3egkk5X/gJo+JhcVnA4A96RyGbPzf400EBcY/WjO48Dmh2uFxQUZsMuKU8jO3&#10;tTNxz0HX/JpCwC7cc0pCuOLMTyetNJDjhhRuYnpx06UAt1J6fpUCDkDaT1469qMsflYUoXIztpCQ&#10;CRQAOSxyfSgkKuQf0pqBd3B/OlOAOKAFO4r096CTnAWjJIwKb174oABknJFOyR0PFNOAM55pThRk&#10;0AISdvB+hoBPQ5x0470ZLdAfoaa2B29utAD+MZNKSAMbv/rU0Nn7xpGcY+9QArcHJppG49Pxp2cn&#10;ApvB6N+lACZYnBUH5eaTcN2Cv50EhsgdemKQkdj7+tACkleV+tAYMOD93qKah3Hr/wDXpTgcDu3a&#10;gBQ3PA/+tSp03d/emZJbhv8AgNBHCgn22+tADlyRlf5UitzgseeaaH2jP45oLkjjkd6AHmT+LJ/p&#10;QTno35U04b5u4/SkT5OnzfN2oAfvJ5X9aXduORz2pmT0H8PXFDddxDflQA/J6n7v0oB+bBH5Uzei&#10;nLHH0o8xGP3aAH5Y4IzSkqR8w796jLfxA0BiDt3McUASkkDhfwpCQB1/Kox/dRPp708cH5uwoHYc&#10;XJODQWblid1Rh+flHU+lKHcGgNSQMepoDDvUe/nr/vU7fnjbxQCJVxjgeze9KG+XdmoixA+bkUoO&#10;3HvSNfd3JQV7GlDEnNRrwNxJoDqDtGevNLYtMkz3xUZJHBWlLE/Mc0jbXGCfxokIRgSMk9+1WdNt&#10;mnnVCM7mwarrh8IRn8K6HwZpRub1ZMd6wrVFCm2aU480rHpfwq8Pt+7wvp2619MfCnw8E8kKnoK8&#10;h+FXh3Dwny/xr6c+Efhos0IMfpXzGInzS1PqsDR2PYPhH4ZLCNiuOnavoz4d6H5cUZKkfhXmfwo8&#10;O+XHGQjdq978E6QQqLj/AOtXnyZ7nwqx1vhXTtkanZXVQptUAVR0axEMQ+T6VqLFjnFZkXAfLS7w&#10;Oi0vlHHAo8s5wBUuRrTGs5Jxmo2Y55p7I3btSrATzUlT2Ggc+1OKkdTT1ix0akZT0xUyMLkEjMG4&#10;NMEhz0qZ4iTzQsBHUViMEIbjFLIpI5+lPVGUc/nTsZHIoNIyRRmt2B5rPvbYSL0rblhU5OKqXNrk&#10;HFS4mil2ON13wvpOrRNBqFksi996CvNfGH7NXhLWC1xpxa1k/wCmXT8q9ovLfaMVk3kO1mCjpWcq&#10;cex1UsRUhsz5f8Wfs8eNdDVm02Jb2NeV28NXB6jp/iLQ3aHVtJng29d0Z/n0r7NlTafmO4VQ1HQt&#10;B1RTHf6dG+euUBrN0ex3U8wqR+JXPjuHWgh3hzjPQ9qtHWI25UfrX0D4u/Z0+H/iJXltrEW0rf8A&#10;LSHj+VeVeK/2ZPGWiSM+h30d5EOVWThqxlR7nfRxtOfWxyf25mH3acL4gDJ/GqOp+HvGPhzcdY8P&#10;zxhWILKm5frxVGLWo3XbI23p96sXCJ2xqX2Okhukk4z9am3KW/Cudt9R2HIf6VoQavG4wSKh02ti&#10;uaJqqQ4xinguH46VUhu0ccSL+dS+aGGc1BVy0J2XpRHeSRnhiKhjcMOopykZyD+lAGlb6k4OMmr1&#10;tqJU8txWGHC96mjuMfOHx+NTqS4nSQ3ODlW/Wr1pebwA/r1rl4b4r95qv2WphW5NFzGVOR1NtOUO&#10;VPvWvZahyoJz0rlLTUlI4cc1oWt8M8tQ7MxlGR2lleqODWlFOp+6K5Cw1TGOa2bS/wA4+f3qTCUZ&#10;bm0k4LbQKsRykfSs2KdW+dDUiXAzuOaBqJsQ3eRirEcykcViRTru4Y4q3DcbRjdVWJlGxpGQ9v5V&#10;JFdBW5/Ks/7WCMk0i3OMEGixFjajuQSMGp0mOOOe1YsV3u74q1HdEdaIktWNJbhifpVy2vSDknis&#10;dbnnrUsdzgjFUS1c6G2u8jOfwq1HcHG4VgwXjD+Krtvd8cGgylE3YJmJyKuW04NYtvd5Ay2PStC2&#10;nDdW/GpuY2Nq3PGM1aicYzWZZzgjn/8AXV6KTjLGqIZZVjjOakU55HXrUCvT0b0oEWIWOeDVyFh3&#10;qhE2Dy1W4XPBNdFN6GE4l6JqmQ561VidttWEf3roOacSZcEc0Mo6YpqtzinBhnINaHONdfWoZUqy&#10;RUbpgE4oApSx+3vVaVDV+SLPOKryRcdKAM+RdpyBUDqcdeauzRZNVJY2DYx7VnKJrCXQrPUMi57V&#10;YlRiMg1Cw56VmbpleVATkVC6AHaTVlic8mopACc4oKTK8nrUJYkdKmlJzlqhc4OaCiN8+vvULnPJ&#10;FPZgeRTHIzjFBSj3I5MbelVnzVl+OFqvICf51UWbFeRRnpVWQH0q22SeBUMoLHhaoCoyYPFMeMA9&#10;astEOrLTTAWHQdarmK5irs2nb+NMeMY4zVt4SD0qN4/4aodynJHnoPaoHi5yF9qusgC7jUMicY20&#10;DKbKemO9M2ZGBVl4ueKjdPagCMrjnNNKHPSpNuBgUbc9TVRC5AyZ7VFJGMZ79atFQRUbJngiqApS&#10;Q9yKgkhbGcVfdMckVE0Qx0oAz5IN3Qc1BJFtHStF4/aq8kLHtVaoJRM9lPpQCRwammiPUj/69QnP&#10;b9apMxlHlHgj0p6sCeBUSnjBp6MRy1axZnLYfznBP0pVyO1GCw5alKkVZMZdGLwRjNU9SsUuoCrL&#10;VxRtOMe1BUkc0Gh5D8TPBguYJB5WePSvnXxFplz4S8Q70UiNn+avszxToq3dsx2A8V4D8ZfAvnQy&#10;Si3+Yc/SurCVpUZpnHjMPHEUXFlHwL4k86JF3joP4q9Q8Ma6MKof8c184eFdYn0m+NjOxVlbG2vV&#10;/CviMSKuXr73B4iNeimfm+Lwv1es4tHuOg60cAhv16V12kayeDn9a8g8O6/uCjdXZaLrYIUl/wA6&#10;2bOeMT0y21MOgw1WF1Hnk/8A165Cw1kFeJaux6opO4PWRvynURaie7VYXURjr+tcvHqnPL1Yj1VS&#10;OH7VPMP2Z0iagCeKtW+of7Vcumpr/eFWYdTB53e9SS4HV299k/e/Wr1vebjjdXJ22qAHANaFvqY/&#10;vU7kOmdVb3y9OavQ3uf4q5e11FSc56Vfh1EH+KtFIz9mdHBdjrVu3uT/APrrnYL/ALlqu29+GOc1&#10;ZDg0b6TKRzUqSDsax4b4E5Bq1De991FzNxNJJfWpVkFUEuQeM1Ks4xnd7VXMTyl3zBnNODH1qoJc&#10;Dk5p4l5zVElgNxXAfFbVRb2MpLfwmu4muQsDNjHFeNfG/Xlh0+b58fKRVRJkfGf7WviVSlyDL6/x&#10;dK/Pv4m6k13rkxLdGPT619gftZ+J1drjEm7qK+JfFV39o1CaQv8AxVw1Jc1b0NKOxzGtzAswP4Yr&#10;mNVlYuyg8deK3tWm3MSK5jVJfmJzWMnqd1OJlXjjHP4VmznJ5NXrpsk8f/XrPn++SRXPI76ewsCZ&#10;br9a98/Yj8LnWPHy3Pl7lVlUHHSvBbRdz4z+VfZP/BOjwWbu7jvzFu8ybOce+KIx56kY92YYyXLR&#10;Z+ov7K/hwWmkW/7v+EV9S+G7cx26DHavE/2fdANrpFuvlfwivetGt/LiUFf84r3paRPDiXCGxmmH&#10;Ocipih7CmNHnjFc5oQseaNw/KlZCOlNI46UDuKrnoKUOM5NMyR2oyc85oG9iZJQO1SLLxg1WDYHA&#10;pRIaCbF1Ju9SrKehqismTgmpVmB7/wD16ALqSHORUqTEd6pLMM/LUiyg85oA0Enx3qZJ+2azUk5q&#10;aOcdDTIaNJJcrmpFlyKz0uBjg1Mk5PO6jYReWQVJ5lU45ccE1JHIOhppmco9S0HHSnBh1FV0kHrU&#10;iucYqjMkzR+FNDjHWnZ4oACDikxTjnGDSHitoloaR8vNNwTTiPUU0+9UMbgZ5pCB6U89eRTSMmgB&#10;uPX9aODTsYPFN68UEsDj0o6cUNz0NAJI4rQxmHsaQn0pcgU3qeBQQgHHajORQeOtBPatCw3UZOMg&#10;UmSR0pN3FADtxzzQfTFN3+lGcUAHbhf/AB2lB9qYcls4/nTskck1UTOQ4n1WjJzxTQSO9GSe9UZj&#10;ieKQnvik3c0ZA6UAO/Gmng8imltxwKBzwapIpIceuaTkjGKB0waRz74qhsMjp+FJnPNIzYPFAx2N&#10;UjBjiQeKbnsRRnuDR35qgDPqKN2OhpN3NJknvQA7NBOeaaW4xmjOKBMdTeR2pCcUhORgU7EDi3fF&#10;G496byOKM85qwDPHNBODik3ds0gbI5PegAzign0ppPY0m7tTRDF6jFNJBPFBwTwKM5PNWIAcU5cj&#10;vTevFO6cgVjN6HVSjdjgT0qSM57VEOOpqRM964akj2KMdidGwtSRcL0qMHJAHFSqeP5V59SR7VGO&#10;g8cDpT4wMZxTFyeM0/JAArikz0KURH54NDHbQuc5psjDNc0viOyMegM2e1Rsc80bsrimlsCpNorl&#10;Ebng0mOM8UdRSZOMmg0iKPc0YHWkyR0FLntQDYZIpy+tN6U4ccigkemPSpOcAUxevSnck4oOcniP&#10;cVPGewqvDjpViMgcCgymTx1KhPrUKY6VMrcdaDCoOJpDx0pCR1prH0NBmDE0xsjvSkjP8qYSPWg1&#10;jHS4MTTWJz0obrzTGYYzQWDsOw+lITmkJ56U1iM0ADEetMY84I70pNNY8ZFBpEaW7AU1jzQcimsc&#10;dDQWNJ7A01jxxQTjpTWORjNCGNLD09qcT7Ug+n50E1TAawXrTHfj5eKc2ccVG+49TREBpJY0Sfdy&#10;DTicDpUcxzRe4ERYnqaYSM5pzY60xzWwBub1opMn0ooA/jXUkhsrz/OnrJzwe1RKeMkcUIcnCGug&#10;+TJFYFskfrTuPu7vl700NjgUEkHOcevvQA7dhuKPlbk5pshIk4br/DQSACfzoAkU/JljSjpTA4HB&#10;HB4pxZiMBaAFJy2d9KQCck0xQ5GPf+Gn4G3BHPr60ALk4ClvrxTwRu5qMjjlqVScZ3VTAU5ySvXH&#10;rTgzHjv9aapAG5n/APrUZORxmpAdwDnJoO4fe78U3c2OAf8ACkAOcrxmqegDgcnIH8P50qc7t34C&#10;gKD36d6aWxwRSAc7NuIApwY5zimNtIx+Qpc7TsC5brTUrDF4fn+felJOMEfKO9Nbj6/yprMTkEUf&#10;EBI5A5xTZD827PtTe3l56U45x8tF+UBuTlSDzRkkbTmlALHB/KkGfuH5qTEHKnOfr1o5B3Zxj07U&#10;u8CmHdztz9KLgLuIPXvwKUSED7zc+tNDHOQaCTjgUgAkdAaByN2RQp+bfn/9VJknhTQAp64pcqOW&#10;zSDlSGNBIwBg0AAbIyaGyBkUEYGSaAOcBf0oAOQACaOR3/HNN24OT6etG4jqf0oAGxndnpSkDGaA&#10;egFJkk5weP8AOKAAlQcZajOAABTXL7csP8/hSsW+6R14oAQOccflRhRhh+dBXJzk/T0pofnZt/H+&#10;tAAxycqPoR2oyo6cc80gb5CcYxwARSMQzYz+VAwLMp3MP1pobaeRj/8AVQ0mSSBTW4+4M7fXvVDH&#10;iTB5H056Um49c8/nTc4/i6iglj93PPSp2Cw4df8AgNA5UqGHNNYnoOopNxUZVeDSuA/cM7SenFBc&#10;/fDZxxtpiuAPvdTQHDDO7v60h2Y/fjnH/j1KzFTnC+tRB8gD367aXdlsMfxpjcR5ZduD9aFO5sA1&#10;Huwdrc9qTjoOxoDlJi42YA+bvQWff7eoqJZMZcH/AOtQTk0w5SZWIO7d+po38YY/X3qMOAcEn/Cg&#10;P8zYH6UgtckJIbAxx3o8zjDfpxUbMX/i49O5oMpGODt+lIFGxLuzyxPIpR0zux7VDvGME+3binbw&#10;eA3HvRcOVkiv8pLfyp+8KecYqDzCo5bP9KFdhzntQHLYmEpJztp24fdJ5qEFeoA/pQsgyFJ6nODQ&#10;HKWCCBx+lGeMYNR5YHBalXB6/juxU3HGNie1jDv8gy2a9I+GWgl3jOz3Oa4TQbM3F4sYyfr9a90+&#10;FPh4N5f7vNebjqvLGyPTwdPmnc9d+E3h8/u1MY/75r6k+D3hct5RKZAwa8b+EXhdmaIGP/x2vqn4&#10;ReFtiQt5XYdq+ZrTbZ9dhKajG56n8N9AVI0IWvafB2lKiKdvauJ8B6EYo4xs9O1ereHNOEUa/L+V&#10;YHRJmtaWxSMLirSw0+2hJGc1YERxjFRIiL1K3kgjpSOgIwBVpoSOAKbLGQOBWcjeMrFUxdvSgooG&#10;TUxoK4GAetSKUrkQj9Ka0VWAmOc0pjx3rQyKq25ZsAUNGV7VN5ZB6U+MYOCOKzlDsUmVjGe9BU9C&#10;KtSR8cVXYe3Sp2KI5EJ5AqvOgK8GrErYqnc3GBwTUlRKF+AT0rH1BcNnb+Nat9PvOAKyb+TdkelZ&#10;nRH4jKu3weKrSY6ipr1x/EKz7m52jrRfQ6IxuE020YBqheXvO1vyour5cbVI+tZV5cnqp+96VnKR&#10;tFXHXtvZ3i7Li3jdTx8wFcr4l+E3gnxCn+laPHu6KyLgj8q3xclWwx5pTMsvJesfU2jKUfhZ5Xq/&#10;7Nmls2/R9XuIevy79w/UVz+pfAvxRp7brbU45lHZo8H+de3ySqOQ1UbqVCuSORQ4xOiNet3PBL7w&#10;n4t0Xc0lozKP7pzVH+3Lm2k8u4iZf7wavctQhglBDxVzWs+CtH1XcHtl+u2o5U9DaOKlfU4Cw8Qw&#10;OdzD8M1ow30Nx1GD9aZrXwsns2M2nTtjqFasOax1jSmxJE3H8S5NQ6S6HRGvGWx0zNtXJ5WmfaAG&#10;+U/hWBHrU6jZIfxq5ZXKsDmT/wCvWcqckbxqdzaW4b1qxaztuAJ75rNtrmOT5S3SrMc6LyD+lZW7&#10;ovmNm1vNh6961LPUhjAauUW8UCrdtqBA+9+NRbqS1dHaWmpAEYb9a1LHVApDFq4m11T5Rlq0bPVs&#10;dc0amUqeh3dlq4IwzfrV+K7RjuBrh7TWkzt3frWraauTjLflTsYcnKdVDdKKuQXYIwawLLUY5V4a&#10;r0VzngmmBricbcFqRpTjdVFZyVxmmG4IxgnrigSiuhqJd9w1WIb4Y5P61iR3Jz+OKnS7GcA0aESp&#10;m5HdgjrU8VzuO3fWAt5hfvVZhvsd6COSxvw3ZHU+1XILtlH3qwIdQycVbhvWx1/WqM2jpLW+3Dk1&#10;qWdwTjFcrbXo3A5rX0+9BIINQZSjodPZzheQa0Le5HY1z9td9ATWha3INI53HubSzj1qWOUE9KzI&#10;bkE4zirVvMc4Y1oTyl9CSMVZt3PRWqnC4JzViJjnha0pmcjQgkJwD/8ArqwoPWqcJIAq1C4zg10p&#10;nJJEytx1qRD2NQg9hUiZ3YrWJhKPUlGSKXYT94ChT6mnZ461pEzIZE4qvLFjsKuY9ahlXPaqAzpo&#10;z1xVSeI4zitOWOqc8ZI6Vm4gZsq7TyKgde9Xp4+vFVJlOeDWcom0ZFaUHPFQTfdIJ9qtydMkVVuO&#10;lZm0WU5HPK5qu79hU1yNpqtISOSalm0RNwP5+tMd8nG6kLHGd1NYs3OaIrqVzWEkclcNULHJwaew&#10;560wgiqFzsicY6VGwwv3asOlRsC1aGidyAjnFIVOMgVNswcAU14+9AyHAHao5EHarGDjBpjpwCRQ&#10;BUkiJPGageMkYq66gHFV5FPNVzFR1Krp3/WoyhJ61YfP+NRsuR9aobK5X2/+vSFSR0qUrjoM1Geu&#10;CKpISRG4AO0rTSBtqRs7ajKjPAqiiNhnrUbKc5x3qwyn0qMqc4x2oAruoxxVeVSTVwrzyKiljGel&#10;UUZ0sXO7FVpIznNaU0JzzVaSMnip2JZSwRyBSg8dameMbv8ACo9uzkVrFnPKNiQEk9acMkcjrUan&#10;J608Mc8mtYmDFPBxmnDjrTW6ZNAOTzzVDjKw24gSaNlJ7V5/8RvCiXVsxMWc9x9K9GB3Lgis3XtP&#10;W8tmyv1+WjYrmPjP4neGZ9B1X7dCu0bvmx3qx4O8UrhYzKflr1L4weCRcQTAR5yDXz/I1x4d1drZ&#10;ztXOR7V9BleLcZWbPm86wSlHnSPdPDfidGKnd6f/AK67jRPEhbaS9eA+GvE7AKpeu80DxKX25k/W&#10;vqea58vGHc9q0zXlBAMhrcs9ZWT+LNeT6R4iY8l810mna+OMt7detRLyNo0j0CPUcncXqSPVeeT/&#10;APWrk4NYLIMHipBrG08VzyqSK9kjrI9WYbcv/wCPdatQaqBwX/WuNi1v5h8/f0q1BrKlslqXtO5L&#10;pnbW+sAD7/NXrXVud26uLg1ZWO0GtC01Nj8ok/WnGoZumdxa6p0+atK21XK8NXD2urDZkP1961LX&#10;Vc8+ZWikZypnZW2pc/eq9BqGTlWrkbbUuPvZq9b6oMfeqoyM5UzrYNR5AJq3BqWT9/8AOuUt9UIP&#10;3quQ6mSBlq09oZuB1UWoL13VaivwRgmuWh1Hj71XIdR/i31XMjN077HSJep1zUyXY7muej1I4qeL&#10;UeeveqJ9mzS1nUBBp7tu7V84ftD+KRHYzKsnY17T4211INNKtJ/Dkc18k/tJeMh5Uyibscc1XNyx&#10;IlA+N/2o/FImubhPOPfvXyvq85dmfPf+9XtX7RHiM3mozIJM7mx973rw3VpT5ZXmuGOspSLirLQw&#10;NWnUliR9a5q/kzla3NXnGGGT+Fc7fOTk7qzkdlNGfdMOTnFVJDk7l6d6sXLEnGe9Vhkt2rGR2xLW&#10;nw+ZKq46tX6Rf8E5vA5tdIsZDFywXPFfnj4H09tS8Q2dmi7vMnUYx2zX61/sI+EY7LSbEeX91F/C&#10;t8JFSxGvRHm5hL3VFH3b8HNMEGnwrt/hFes6dGFiA9q4D4bWwhsoxj+GvQbNtsYxXq1DzoomwSOl&#10;Jt9aN+TTtwLdaxKIjGAaY8eetT5B5pGXP9KAKpix0phTjpVkr2qNo8DgGgCErjrR83cVJsOOhpCm&#10;Og6UAMUnFSbgDz1pNhxikKsO1AEiS+hqRZu2argtnHNSKMdKALKze9SrKpNU13DoKkRjnrQBdSTn&#10;rUsc4P8AF0qnG5xT0fnOapMTRfSYmpknJ71nJKw7VMk+ec0WRBoxyA96lSXnrVCObmpEnpomUTQW&#10;TFPEntVNZvU1KsvHWmYljdk9aUHtiog/vTlkIO2mpWAdzigjjFNDelO3ZOcVpzFXGmm9TkGnkUh+&#10;tWA05J5FIc9aUijFBnObWg3pxmjg0Ed6MH0rQxG89cUEgNwKceelNIwcVUSohyTTadgZxTSTVFBz&#10;mg4xzSdBijJPFAB3pCVIzQcL1pOcdaom4v5UEkf0oyc5ppqjOQ7vxQM03JA5NGTQSOB5pNwxtBpC&#10;3FISDyaABm4yaUN6fnTSDjmjcTitDQdk9iKM8ZJ/WmZI4Ipd520EPsBbv2oJxScGkJqjIcCQMGjP&#10;HIpoJPWg1QDgwPQU0mgn2oznjFAACMdKMjuKQEdaBx1oJYucUmcLikJoLZHNWiQJzRnFITx0pM5H&#10;NMBSfakLEcUhPOKQtxnNBLHHrTCc8AUue4ptWiQLcYo46ikyScCjJolsVHcevPzGnD0xTU+Vfu0Z&#10;B4rmqM9DDxHjk1Ki7uoqOP72amThSf0rhqSPYw8SSP5mz+VSLUaEgYIqRa8+oz2KcSRPvc05v7oF&#10;NTG3NO53Z9K46jPQpxEJ4qJj3FSSfd6VDIxHGa5zsh8IcjpSMRnNIW7ZoPvQUNJ55ozQDmgEk8Gg&#10;APFKM96RWw2cU4ZzxQADIHSnCm++acB3NBMnoPXJ6injBPFMXPB9KehPpQYk0Z71NHyMioY/pUye&#10;woMpEyE4zUwOeRUMfAyakUkdqDnnuOJppPegmkagUdxG45zTCac5PQUwnjmg2Gk44NNJ9Kczemaa&#10;3TP5UAIwJ6Uwg048U1iP8mgqKGs3FMJxSljjOKa3Wg0Gnk801sd6U9KY7ZoKGk45pCBjLHvSn0H/&#10;AOuj5gMmqAaBtoY+tBfIximtmpASQ46mmMwHQmnEc5PrTSUHXFVoBHIcnOKacqM0NnFMfBrRAIxz&#10;1qNvanE8YFMJ74qgFopu4erUUAfxqsAo46flTg+08j7w64ppDdecDpmk+6M7+etdEddz5RDxk8Z9&#10;PyoYDIO4en1oDc/N+GO9C/MOTnvmgQ5WG3DAA9Qad8nVW/h9DUeQQMnv0FCv8ufwoAkDYxgfh604&#10;cc7utRkryAKVS2OuMUAS7gAMjr+lAkAbBqNTj5iPfk05WB+UigB5IZdppfNbPNN5zu/8dpPMLHgf&#10;rQA/zMnj+VGdx64+lMD4HA5pQw6e9ACk4Od1KGw33fzpoYgkEUoJA5FADmyPlHalLc+/TkVHvLDg&#10;/wAX1pd+wZ/lQABj/jzShwcDNN3Bu2acQBzQA4OQKQtuOccUgbtTdy4KkcVXNYCTcv8AjmgsQaZu&#10;2jOPek3cghKkBxLEcUAL196aD2I5oDP1A5zQA4MCcY/GhlH3QaCeMUzcD909RQA7GG6fjQ2epPem&#10;gK3WT6kUpdT3I79aAAHPII54o3ZG0H8KOM4J/SgEnv2596ABvvYzQAVNBXKlRTTn6+mO9ADt+eo+&#10;lAbJwv500PsGc0Ej72OtABuUt8j570H5vlx7Ufe5DflTcgdP1oAcGUcEH6Gjcu0AtTWcEB/4qGfc&#10;Mbf++qAHKewPXigF1bDHt1FNye46cYx7U1m3x7sn8O1ADlYBthG6miUK+NvzdOKC+RsVuvfmm4JY&#10;9OcEe/NMoViMbs/Q0gYHjn/ZxTXP8OKUMUBZvWloAvctu5PamONvSlZmPzEHFMLErt8z/wCvQ2Ap&#10;6YA6UAknDd+Kbn5cY/8ArU3OOM/WgtLQkZudnb+dJkh/m/D3pEIPANNzj6VNh2HDIPI6UgYAZBxS&#10;bsdR0ppPGMUFEmcrg803J/hNN98Up69KAFyQMY9qASvBpO+TSd6AHBsdR39KViAcZ/KmbjmgketF&#10;wHl2AxQWxyvrTCT3pd3OQaAH5QHd70FyDn/voVHxnj607J24xQA7fgYDY+lHmFeQaZ05IpSR0xQA&#10;/cMZz+FKGUDaOtRhsHijd2zmgCUPu4yKckip0/nUJfv0p0bbsZJ4oAnhDyDaT/hVq3gzzk1Db8t9&#10;49AM561oafC1xMscfPzVhKRUY3Oq+Hfh/wC03Kylc/NwcV9JfCTwtueP93+deT/Cjww7mPEf6V9S&#10;fCHwi0gi2xf+O187jK15PU+iwFHY9e+DnhFiYcxdfavp/wCGHhwRRx/uvSvMPhB4RaKKEtGPX7tf&#10;RXw/0JYo4xsHavIk+Y+iiuSJ2ng3RgiI22vQNMtCiKAvasXwxpojjjG3tXUWkShcYqDOUiaCABas&#10;CMd6I1qQJ8uagaIXj55+lRyjjGankXDdKhlAFTI0iVmGG9KTknrSs65yajMybstREUiSlBUc1E1w&#10;o7VG1y2eDTclEgmLr0zTgy9qqiU9Q1PWU9zUe0FzFhsEVXmwp47UvnYFQ3E5YYz/APXrNvqVGWpX&#10;uZwp61QvJgDjPepbyb0NZl1cFTnFQ2dFMZcy4XJI44rLvbpSM5/OpLq9/hz7fWsu+m6nOKR00466&#10;kF7Ip+ZTWVeSkcA1JeXTJnBNZ13clgST+dZykdMVcq382cgVmTyEHKsauXMiuxJ/Os+4y3A/nWMm&#10;dESF7lw+CfxNM+0SE7Q3GKZKGDc+lRjIORSuae6TyXDRrtJ/CqktxuJFE0h71TllKHcDSKvYfP8A&#10;Oeag8nI3hTTjN5gwtSSAqh4oQtG9DPnTnJPXrxWTqGl21z96P/x2t2ZlIyT0NZ1yhzgNWhJx+q+D&#10;reUmSFNreorHk0i+sJfu7gG/hruLgBc81mXqqc5Hv9anluawqTSOaiuHU7WO38KtRbgv3u/rU1zZ&#10;W8w6fNmq7Rvbn5TuUVnKnc3jW7k2HPJNSRTOgxUC3lu/ysuPqaem1uB+lc8qZ0xqpotQapt+UN/n&#10;NXrfWFK4ZvwrBnhlV8o5zSw3MgbBb5v51NjZNM6iDU1UgiQ1p2WtMrL89cas8mM7/pVm21SSEjdQ&#10;JxTPRdM11GxiTGPSt6y1pZFG5vyFeYWOsgfKHxW1YeIGRlVpKLGUqZ6LHfJIuQ1ONyhXNcjaa+rf&#10;J5n51ow6xv4DVLiZ8tjdM3GKcLjH3mrJTUQTndTxe88NS2L3NZbrac5+lTw3vGCaxRqIxhh3pwv1&#10;DZo1F7O50kN2OC2RVuC7AGc1zltqCn/lp2q9a3u5vvU7o55U2jpLW5yR81atlelQMNXNWd0c8kVp&#10;Wl7njpij0MXE6yxv89TWjbXhboa5izu8Dg1p2l5nikjGUTora6O7ljWhbThgM/hWBazlhnNalnOM&#10;gVaMZKzN23fgcVcgKk5rNspdwGK0ICCOO9VF8pjJF2E45AqxHnH0qrA4HOatR5zXRE5Z7kynipkI&#10;J4PSo4h8uTUsYGOfrWsTGXUlUjHSnEjpTEx3FOX0reJghDyMg1G4AFTGmlcjkVQipIpzzVaWPnmr&#10;0kWW4qGWE9aAM+WLJziqdxFjp9K1JIs9KqXEXU4rNgZUqAAnFVZht6CtGdAOi1TuI+MAVjI6KcjM&#10;uV5ziqsi5NaU8ag4x1qrJDhuKxOqLKbAr0FNIVuverBgJORUZjOeaqISIWXjFN8vt+fy1M0eewpp&#10;HXFUiSuV55/UU3YMcVMVUdajKqDWgEZVRzn8KY2OoH4VKckVGw54FBpFojYDqKY/XGalbrUbelBo&#10;V5ML0FQspxnNWXHIFROvy5B9vpQBVkRT1NMZRVh4wDxURXFaI0uVyPUUx8joallGznNRnjg9qqIk&#10;QvxwBTec/wD1qkYgDrUJkQNincY4noPWmsvOVoDKTndTwnfFMCAjHUVGyjGMVZKdqYY+2O9NMaZU&#10;aMHvUEsQH4VeZD1zULx89KQihJEScAVBIn+zWg8WOgqGSDcMEVpEmUSmVbrikPoRU7xsvOajlUAc&#10;1rE5ZDASOM05GGc4qL5t3B4NOVsDnFWZkwZQOfxpspV12gcUivmlLZ4NVylHE+PtAW5gkPldVzXz&#10;F8afBslpM93BDtKnPSvsXWrKO8tWUr/DXi/xZ8Hpc20o8sdM1pRqOlUTJrUo1qbifNOja3JEQC53&#10;Ka7jw54jDBQ0nPpXB+LNHm8Paww27UZvXpVjQtZ8p1XfX2OErqpTR8ZicO6NRpntei66WCkyV1Om&#10;ayOCz15L4e1svgZ+72rtNG1UMFG7rXVzGUUejWOqgqpDe9XBf7hzXK6TqJfALVt2twCMdqykrm0Y&#10;qRpR3+Blm4qzb3hPzBqycbRgVNA5VuGAzWYpRRvW18R/FWhaakRgFq5+2l5PNXreTAzQYTjE6Wz1&#10;Dcck1p2mpYAXfXK2t0QMMavW956vTTsZ8p11pqYH8fer1vqpA5PWuStb/A6/rV2HUeOtPnaI9mmd&#10;bBqoHVqu22rDoD7VyMGpfLyTVu31MDqfeqVQzdLsdjBqQz1q3DqgJyXrkLbU8kc1ettT9Sa25jOV&#10;PudZFqR9atRaiD82/n1rlodT6YNWk1MKhO/oDVKRHIZPxW8TLb2kgWTop/lXxV+0b418wXA80/xD&#10;rX0d8b/FYhtZir/wn+Kvhv8AaE8XFpJlM3qBTqT5Ymcqeh87/F3XPt2rMm7o5/GvNdXn+UjA/Ouk&#10;8Y6i13qMkxYn5vWuS1SYNyG/OsYaUzFK8rIw9YkHXd7/AErAvZC3zVratMGZgGrEuen4VlI7qcSn&#10;cupO7Peo41YkDIp0hJOFA4ogUscjjIrLdnX0PRf2c9COtfEWzQx7gjg8j3r9g/2QdDS1022BTG1F&#10;r8tv2J/Df2/xh/aDLnaygce9frd+zNYJa6fbgDqtduBXvSkeVi1KU/Q+qvAy7LZF74rr4pwq7Sa4&#10;zwjKIrdSx/hrokvgRw1dkpXOVRNZbgdjThOMVmR3g67qkS9A/iqR8sTTE3HFHmAdKoLdgnrTxcg9&#10;GoFydi0WB6imsQeBj8qh8/vmgygjrQHs2ScZz/SjaG5wPxWmrKO9Hmc9aA5B3BPAFGzH/wCqk8wd&#10;6UPkZzQHKOCDsP0o2AHoKAR1FKCOhoMxeO38qcuO1NAXPSgEdqAJFOKeh4wTUQfsQaeH96AJdw7m&#10;nqT/AJFRIQRxUik9KBWJUkINSpM3UfSq4xT1JxVJkPQtpKccVNHMMVSRj2PNSI+DxVEuKZfSb1/l&#10;UiyA9DVFJcd6lWYnnNBnKNi4JABzShvWqyy8daeJfRqCSfd2o78UwODwDSq3qa1jYqI8009OTRkk&#10;4FB6e1WZVI9QA9aTtS5HakOOgrQyENIcUvJpCO9VEqInQU0kHvSnHrSEEnkVRQh4HFHeg/Smk57U&#10;0ITJ7UH3ozjvTSQO9WRLYduHWjPrTec0c0GYobHOaTPGc0mQOBSE9qAHFjjGaaTxRmjn1q7F2DIA&#10;o6CkzzikyAaYw59KMijJJ/8AsqaxOaDGQ7cccUZGOabuz2o3e9Ulckdu9KCcmkzzkikHB61oogOz&#10;jjFAODyKaSM5ozRYBdx6UZGaTJJFGSOc1RmBPtQxBOabkdDQKAHZHrTWbjigt6U3g0AKxz0pGI7C&#10;hmx1puT61SRDHZppJPNIelITxVCFzkcfSlycYpmeaUE9KC4EmT37U5eRTeacuOtcdRnq4dEq/KuK&#10;fjGFUU1Dk9acMb+a86oz2sPEmTrtxTxTFwBTkwW5rgqM9SmtiZTgZNG7370ZwetGRjk1x1D0IDSS&#10;eajdgQakbpmoWNZnUN6cCg5J603gHkU7PHNADeQcg0o/zik5JyT3oH1oAcuKXGO9IuOuKcKADqea&#10;VeuD2pOg4pyHPSgzmOXjrTkwTwKaOOKehzQZk8eR2qaPJHBqFM9CKlQelBjIlUn1qUHNRJjGTTwf&#10;Sgzkrik9qCeOab15pNwBoBRDjODTCaVmyaaxHagoQnnmmk4oLc8U1mHWgAz2NNJO7rQTg01m5wKD&#10;ZDSRimscdqVj6UxjjqKBoHqM46GlYkHBprHB4pjE6jpQy8//AGNG70H60hIA/CgBSeOWqNjznNO/&#10;Co3PHT9KABzjtUbsCvNDt0AH8Xp1phJBq4xARmycZ61GW9KVyTxmm9R0rQBG96aWB5FDn3ppbvmg&#10;AyfSimYb0/SigD+NgvncSBQHXaN2M+tNB4pxYN8gfnGOK2PlRyfKMZ6dCP50K7A89Me3NN81g3zt&#10;8386QBl5J/KgCXIXaeMHn603euchWPvTSyn7v4/Wjc3JA9jxVqwWJEkJOR79aUMmcg4zUQfuBQzM&#10;R8ppCJgew/LFAbnr7r6VEjjcBjj6Uochvm6duKLoCXeq5YP/AA0okXgAce1R7vlz6e1B4PIP4UwJ&#10;kw3y0ZwM56VH5hXhhwDnmgueo+v1pCJPMBPXv+dGCDk00soI3MPpmkRxjjPrjNADwwBxmgdMj/Pv&#10;TR0y3BFAc53E0AOXk8UbiRuVvfFN3c5WkViOSo/xoAl3Ajim5ySTz9KbvGOG6GgZU7eufb3oAkLY&#10;HI7U3qMA00HPH40ZUN1+lADl4OaUtj7pprNuOAG/LpQ7YO52oAXgtjfQzkHn/wDVTQc8D+7SsTj+&#10;eKAF3qB900A4OR+lNDBxxxTRtK7V2/40ASb2xlx/9alDlFxjp0qMBiQxbPH50pk2cAf+O0AOBO/L&#10;GjeGyuKaQx4x9OKXcWG3b/nNACFVblhQMenfrTMHO3P6U4MVTaTn+lADtxztByOM00nvmk8wkjnP&#10;1ocj+EsCvb1oAPvfN/8AroLZPLc/73Wm7cNkuMZNKzsfmZvbigoMswKnj6UBRggnv2pAH+8fTk0m&#10;NpwW5B496rUBSONzL97j6U1pNx5Xp93ikY4XH40Art67fejoArcowHy470jEDnd9OKaRxhgeDmkL&#10;DG3P61JUVoKTzn/JpFwTtJx/Sjnqv4UjNkc8Y70FACd2RSZI4zRuI780meODS1AUsSd38qTknOKT&#10;PPP8qGwetK5QZyfmoJ7Ck3Do3rSA9sUgHA+tBzTSeeVo59PypAOJ200Zz1pD1yOaMhfmAoAcfUUv&#10;1qPzB3NGeeM0APLA8k0pNR788HtRvJB2igB2WPT8adnjGajXkcHpRu5wKAH59PWjfhd2KYCRyaA3&#10;8IP1oAk+tG7J5H5UzcRwcfjSnOcc+tAD+c9KdEScjFRou48Vbt7YH7vWplIaVyxZRM2Bj8BXaeAP&#10;DQvLpJJF3ZrmdItHuZFjXq1e1fCHwgZJI5GT+7XnYytywsd2Fo880enfCHwWN8eIQOmPlr6s+DXg&#10;rPlv5P4+9eX/AAb8DM7Q/ufxwa+rvhL4OEUcf7r0NfNVZczPrcJR5I3PQvhj4TWMR74scD+GvbvB&#10;uirHsO2uV8CeHvLSNcfw16p4c0vYi5X9PaudHTUkbGlWYiiXitaBSCMCq9rFtXFXYwBQc9x6A0/d&#10;gUxmCDCj9KillJ4zUS3NI6iyzAHNUrm6IanzyAKeao3MpY5J+lZSkbIR7iQnrSBjnBNMzzTugzmi&#10;FyZbiljjBFI7Y6U1jngfypGyT60TM2wVjnB/Spo896jRTxxU0KnGcVEY30QgZeOlQTbgN1WyBjkV&#10;DcKStE48qKjpIybsgdayb5uua178EA8ViXpwWGayOymvdMu7faev1rOuZs8M1XdSnRRgYJrFuZmL&#10;4/DpUuR3RKuoPnNYt7cbXwDV6/nYAj3rHvJVHzMa55P3jeEdCSOYSAkioZlJ/wD2arxXabtsn/Ae&#10;KmM6N0IqTW1inKjZyfrUfQ4PPvVicAY4/wDr1XZ16E9OlBSIZU3D5hVOeMOD0q1Oy45as+7uGVuD&#10;+FAS0BFKHafWniQhSGz7VUF1hqe0qv8AjVJCiEr4Oc1XnZDyRRNMV4FVJpstkNVFEd4AVYj/AD71&#10;k3a4ZlP51fnuFYH5v4azrx1OQDUgZs7CM5Lfmao3dw2M5q1fyKMj0rLnmyxUNVDCZw/7xfXFRwap&#10;LA2Sfw9ahM7bsgcVFPgjK9MU+VPcuLaNmDW7SQbJk5z1q0EsblcLIv0rkZA6A4NNbUJ4U+Q9Kl4e&#10;O6LjWkjsGjMfCncKjDkPjn8q5FfGN9an5n3e1XLP4h2hbbex/wDAl7VjLDzR0RxEe51KAhcgN9an&#10;iv5oiAXrL0vxhoN6vlrdqP8AewMVpK9nMu6OVWHZs1lytPU39pdGlaay6jq351rWHiJ1Cq7Z/GuY&#10;QhDtV6nhnIPXmqcUL4jtrTXlbGW+tX4tTVv+Wn61wUN+YWxuNX7bWJY+S+amVMmx2QvQ33adHeer&#10;VzVrr8ZXD5zVyLU0bkSdaxlFlRkzpLe8APWtOyvBjk5xiuUtr4dSf1rQtb1sfepL3gqI7Czvh6/S&#10;tSyuxxiuPstRG7DH/PrW1p2oDIyc0jllT7HWWlz6GtOzumGMGuasbzB4ataxuMjIag55RsdTYXCn&#10;HzVr2cnPBrmNOuG3qN1btncDaCGqjnqROksXDAZrStz6Vg2UowMGtazlPQntVXOeS6mlE2DyauQt&#10;u4NZ8L9yKuW7etbUznnHcvQnIwpqZAO1V4T2FWEx6V0ROaRIh707bk4J/Km4PY09RmtkzB+7ITaf&#10;WjYcZxTwg608RitUEiAxnFRSRnGKuMlQvHkY5pElGZOMZqrcRc8960JU7AVVnQf3qTAy7iH0FU7i&#10;PB5Fas0eTiqk8IIztrKUeYqMuUypoW5yKrPCvStWWI9NlVZLcH7tY2OiM9DPeDPymmNEM4q48IAx&#10;UDpQVe5UlQEdKgdAvGatypgnmq7AelMortkcA1E+STk1LKcNxUbFW60yhpyByajdQRginsC1Mk6Z&#10;FUC3Gng81Ex7VIeTkEUxgc5PSg3RGRk80x1+XFPZTTSBTGQuoPy/5NQsvODVhguOn0prJjgr+tWO&#10;5VkiwOarzRlOausjGq1yjgYqkNGbcvjIFUZ7iTtV67B6VSlj4zmkyhkV24bGK0LW5E42ms8Q571P&#10;aKynOaIgaJXvTSg7LTogCvSnYOduM1YFcxDueKieMDpirbJkcj6VG0WeQKpFRKbRZ61DLHjj9auy&#10;R8cVBKgK5xVDZQlQbulQMCDkj8quSx+gqB4wTnHNXGRzVIFZl5zmmjI5zUskfaonyrYFaxkcuwLu&#10;HWnhuP60w4z1oDHI4rQpMcy712muT8caAtzayFV/SuuBzziq+oWiXVuVxUyLTPkf42eAi0ckyw/N&#10;16V4zbTS2V0YJiQyNj619jfFLwh58Mn7n1NfLPxR8LTaNqb3EUJ+9/D9a9bLcRyy5WzyM0wvNH2i&#10;LnhzWGG0Fq7zw9qpbblq8h0O+KMoJrvPDmph2XDf/Xr6SMub3j5r4T1TR78noa6bTrkSIrEkVwOi&#10;X+9Qyn3rqtIvANoDYqi1KzOqhKuucZqZYCRjHNU9MmDFcfSteCLeMk9fSoYXFiiGcKKuWqEjOfzq&#10;OKI46/pVyJQKgynuPjAxyasxEDjHNRRoMcVNGncmggnhmZRkkirKXL9mJ96qIuRkVMi7WyelAFxL&#10;iRSM5q1BesO9ZqkEZA7VIkm0cH9KANqC9IwQavW98SAM1gwysOv0q7bTt0P/AOutIS6ByqRvwXhI&#10;wGqS/wBT+y2LylsfLWVb3DL/APWFZ3jbV/sulsrv/DmtorUzlA8b+P3i8iGaIS9mr4h+OfiX7RcT&#10;KZOrHvX0j8fvE7P5y+b618cfFfWDc3sg8zuazqPmdjnqaI891mffLJID1Nc3qUpI5b2rW1Kf5WJb&#10;muf1OYbWBFVLRJHHBe8zG1FyxI+Wsa7bcetaGoPucnFZdw2c+p/SueR6FEruWY7antULMvTGagBB&#10;fnnmr2kQPPcxwr/FIB0qUdDfun1l+wr4aIeG48r/AFjBunWv1G+AVo1vYQMeyivz9/Ym8LeTaWpM&#10;OPlX8K/RT4OWxgsYgB/CBXbg9Kdzz6kea57foF1stlx6VrRXzN1P61zGnXeyFVzV6O95+9WrkZ8h&#10;0CXx7H9alTUMAHNYC3pHVqlW+7hqakJwN9NRGeDUy6hu6GufTUMdTUi6hnqafMTym+t8v96pVuyT&#10;ya59L4A8NUi6iwOQ1PmRPszeW7yfvU4XIx1rFS+OOTUq6gSMk0xcjNgXAPenifH8VY4vvVqmS/HU&#10;Ggm0jV87nGaf5orMS8U8E1Kl4D/FQT6o0BIMcUGXFURd8fepwuxjrQHul0SetOSUHvVE3POc05bg&#10;DnNBPKjRR/Q1IkmeTWfHc443VIlyG6GglxZoBwRzTw2KpJcjA3GpknBGC1BLRaV+1PDVWSYZxuqV&#10;Je2asixOpqRX55NQK3NPVsnrTETI/PWpVlOMk1XDHGO9PVv/AK9Bm49iykueQaeHJ74qqrYqQS47&#10;1UXysjYtCTnJpwbsRUCuDTg3vWydxu0okvWgnHIpufelU8cmrRyvR2Eo7c0vuaQ4qolRGnHpTevN&#10;OOKax9T/AOO1ZQ0tk42//WppI6U4j2pp44zVRM5S0E6d6QntQ3qaaeetUZhnnBFBOBnNIaRj2zQA&#10;E80Er0C0HOcmm8YzmqRSHE+tAOBjNNzjoKAcnJqih26jnHrTeW6UnOetAC7jikcgHikL9sU0vx05&#10;+lUosykx27AwaMnPy00EUd+K0iiBxNLuPemAkmjJFUA/Pr+tJn3puSO9GTQA4saQtzk0hNGR6UGY&#10;bvegEU1jjkUZAHJpgOzTSecg0ZzSE+lNKwpbClj0pu7mjk96aTiqIFyT3pGbnpR1PNNyPSqsA4Hn&#10;k0uMmmDIPApyj58D1qZGlMmXg9acuT/9emqc9RTkJLc1w1T2MOiaLrinIDuPFNjOWzTo8+tebUPa&#10;w6JF61Imcg4qMDnP+TUkfJ61w1D1Ka94kPpQCM7sUHB60AECuWod1MRjUUhJHNSPiopBjjFZnQMz&#10;k80d+KO2DQMDFACigetAznmlBBWgABzTh9abt707vQJsO9PHFJg57U5RzyKDBhwRzUkYwORUbYNS&#10;IB1oAmTPX9alQnrmoVHGRUsYxQYyepMD2p2Tnp3qMY24pxOBQSOZiDim5+Wgkd6a3XOKABsZ5qNi&#10;O4pzE5zmmMeeKAEJpuaXPvTW54oLiI2SKax4oLEDimseKCxpwBTGNOcimNjPSmihCR0pAeCaOlA4&#10;4z3psAPoDSZxQWB4ppORkVICOxXoKjJ7Y+lOJJ6nFRSsQ2KqPYBjHNNY0MSO/wCNNLY4BrYAb1zT&#10;WbsKGO4c1G2QcGgAYn0ppPqKGJ6ZpuOcUAFFGV/vUVPMOx/GqW2rjnPagEevzfzpFyefwpdoHUgc&#10;8VsfKjgxyDnPpSFsc5+X+7TeV/l1o8zO4GgBwOBhh+lLn+IkdMVGcHj8Qd1OB+ds/wB3rQIcjAj5&#10;R7cUqtkhx0phYnpx+PWgN2zx/niqTAkyNmc/59aQFuuP8+tMzxuxjHHWneYM7f4qQDiW9fq1G7Bx&#10;k8cdKjypGOnce9O3DOT2+9TAcWC/Mp6U5SBz19KhZzuKjPvTtw+7nP4VVwJFmAGQM0hbHzNTAxHI&#10;x+dAyOKFoBNv4GM00u270/rUa5zhaVn28UXAkzuOentilL4THpjFRhweAfal3ZXO33oFYeG77fzo&#10;Dsxwv86jDEglsA+9Kr55B/X3ouA8Nj7vbmnFjj5mqNpAycAdKAysuM9OTzQBJuTqfl7/AFo3Lu2q&#10;Ppmow4Py7+P4aQlh70CJfMLNnHIoJz2H51EPl5ZKUH+IDr2oGOJIPI79aOR85H+7TWdSvI6cGlJw&#10;udvA/hoCwqnHBal8zHDjvx/hTdx27M85x1pGY9dvTFAEnKrjdz+PFIZCWYY+9+FMyGPHH86XcAvK&#10;55/KgBd4zy3v0pTwd2d2OxzTMh12f98nFAyVbduOO9Aw3cfe/wDrUpPH/oVIAN+G+n1o+70NCAcx&#10;KjCL+FN3RqNsi49Md6AAe/196byDuUdD60AOLNjLP+dDOSPn+tNyD/F9aQfKOR7UOQxxbC4wfpim&#10;kY5yOaC43beaTdkfKKOYdwDKeCeP500AjgjODSE5+Zv4aUMM4LVNwuDM3Zv84pu7A5FKfQN+VIWy&#10;Ov1oYwBwMZowRwrUgwBmlHv+FIaEyfSkZsDdRgDoKN2OMigYowBmkOFPHemk/wC1RuGPpSGIWJH3&#10;qXJUbqax6gHvS7jjcVoFuKDznpTdwI3AD1pobA6e1O68EUBzIC/Gf5UHjnNIT0prEtQFx3ygg0c+&#10;lIMZyKN2T1oFoODYGMcUZx0xTcjHPFBc5+Yf/XoKHE5HFH3uc0z73Q0biOKSdwHhj3/lTlB6N+lR&#10;ebkU+Ngx5qeYEWlAHFXLY7iCvrVGNsrzWnodlJe3Cxr3aolLl1ZtFczsdd8OtCbUb1H2Z+b0r6d+&#10;D/g3JhzDzx2ryn4P+DwGh2x55Havq74L+DizQ4g54/hr53GVuaTPoMBh7RVz1r4MeCzmIsmTx2r6&#10;i+Gnhbykjbyx6dK83+Eng9YUjPlf+O19CeBfD+2JSI/u8dK8m+p9AvdjY6zwhoixovy13WnWywxj&#10;FZPh+wEKKSo6VuxLgYxUnPKV2W4jg5xUoY9M1XTjqKkDZNTzBFcw+STjGahkcdQaWRueahmb5Thq&#10;zkbxRXuZOarMST1p0rMx5JpEXjNZblgqE8/nTxH3x24ojUdSal3IFxmtYx5TCcrETLjjFNbI+Yip&#10;WkVe1QSzotEldER3FRwDip45Bms83KDoO/egX6qfmNZxlys0S8jU3jbg1BcsAh5qoNVixw1QXWok&#10;g4b9aJvmNIxbYzUZkVck1zeq3eWIX9Ksavqu0kZ+bHNczqetvGWrGWh3Uojr2cdDWXczoGzuqje6&#10;1JISA347qz5L6R35b/61Y8x2RgWNTvIxkAZ71z+o3TFjg/5zVu8uuOv61jXsjgkms5HVTjYbLehH&#10;+90qaDUQ6/N1rJnkOfvGmLcFDgGpKZtPqEe3aT+tQS3YxlGzWa9zk43fn2ppmYHrVgWZ71k4LVVm&#10;nVvmzTZX3DBP61XkkZB5mf8A61MiUbiSS/NupTOfLYbulUrqdgC+KqvqMoOS1A4xaL012BkZqjLf&#10;gtiq9xekj5jWZdamsXJfv3oKNG7vlReDis2fUN2UDe3NVbvUQ4yD1rLur9kcszUE3Ll1ckk7mqhI&#10;y7yR+Oagk1MONuTUMVwpJCmrsTzalg/MpAojUbNrfNULyFDuP6U4ToU5b6CixrHYbcxD74O5aozA&#10;fdPNXXuAqMhNULuQqdwpxBlHULIFdycH271iXYljHH+ea35ZGcEYrK1BMjCnn61vGRjOL3RjS6hd&#10;QjMcrcGpLfx9relfKLmTaPeo760YEmse+jI+Uj9atwhLdERqTi9GdrpfxrvImH2mXdjrurpdL+M+&#10;lTrtnTDeqtXht+hVt0Z/WoY9Quojs8w1jLDU5G8cXNaM+mNP8f8Ah7Ugo+1hW7bq1rTVLO4H7i5V&#10;v9018tweJ9QtCNjt/wB9VsaX8TdQtdv+lsvp81ZSwsvss6Y4yPU+mUlJ5Vv1qaK+nTo3/j1eDaP8&#10;dNRtvv3e4d9xzXW6H8ddPnVUv1U/7QasZYeot0axxFKWzPV7fXXQ4dulbGn6/DKMB+a84074geGt&#10;VIEN8q+z8Vt2d9FJ81tcK3+61YSp/IvmT2PRLLUlYAk1safqO3jdxXm9jrU0XfP1re0rxCHxuPWs&#10;5QDRnpGnX4JGTW5Yagr8bq8/0vWM/dkrpNM1VSow/wCOay2MZwO302755aui0653Dg1xGnXjHHNd&#10;Jo93uwM0zlqROvsJW4+atezmPp+Nc7p9xkDBrWtZwAKInJJa2N2CTcvBq5buMgCsq0lCjrWhbOM8&#10;D8K2p/EYSNO2f+9VuPOelUYGBORVuIjGRXTE5JIsICRjH5VKoyPrUMZwMAVMmDxmtYmEtx231p6+&#10;9J260oPrXREmQjrkcfnUbipW5FRSZ6YokKxDIOcgVVmj7AVbkX1qCRc96kaRRli55qCWHjBWr8kQ&#10;x0qF4h2FS0EjNlt8iq0luRx/StWWE5zVWWD1FQ1cky5omHT8qqyRD1rSuISOapTRkZXNZuJrGfco&#10;TLt4P0qnKoAar06sBwKqzcg4qTdPQpzZX5iKhY4NTTAkcfWq5OOCKRa2BT/Cw96RuuCaF680hHHF&#10;VEY04xjFRsp78CpHzjI61G5AOCatGkBrAdjTW4NO5PWkPA6cdqepoRng8ikYZOM1JtBpmOeWqgIm&#10;UkcVBPHkVZkzjI9KhcHvzTTGmZV3BszVJ4T6VtTxCXoKpvagH7tMsoiI1NDAwOSKmFvt61KkODnF&#10;PUBEU4wBT2Q96XaB1FAbHQ0wGt61GwyKlZSeaY2c4xTQ0QyKcdKrypyTVtxj+fNQyr2qyyjMuBVa&#10;VDV+WMnnHeoJIscH/wDVQTJFExccGo3jyKuNHuGahePPQVpGRzVKfYpyfLwDn8KUMMbqlkjAGM1X&#10;lXaePWtYyMOVomXHc+1SKoaq6Pjgmp42IGMVY0YHjHQhe2zMq9q+dfjT4C8+OZkhB4Pavqi5hFzE&#10;0bc8V5p8SvCa3UMhEe7INEZckrocoqcbM+Ip7WbSNRa3mG3DHaa6Lw7rH3QGPWtj4yeCWs7h7mGL&#10;btNcDpepvDOAX57+1fU4LEKpBHyOOw8qFTQ9k8PayGCgOfQ+1dtomoAhck9K8d8O62Ttw/pnmu+8&#10;Pax8qhm54r0Thi7nqWjXiuigmum0+YOv+Nee6DqXCknrXZaPf7gvzfrQ43RXQ6CBMjIX8atIg24q&#10;rayMyDH86uRAFt351HKTKLJI0GOlTJGSc4qONsnqD3qZW9vrS5WZ2JEVc421Js+Xj/8AVTVOOKkA&#10;PQD8akBu0DkU5V6cU4D1FOUc7qAJIskde9XLbP8AWq0QJ6CrlvGV4xWlMqJah5OCa4r4ta0LaykX&#10;d0H3a7bIihZz2U14r8btfEccqrJ2JreO1yZfEfNvx48Ql2m3OcZNfKfjzUWuL+Tc3VjXunxw17zp&#10;JsSdiK+c/E96Zr9snPNYR96oefiJGDqcpGSBXO6lLjODW1qcucnP4+lc7qcw3E5xWk9zOmjLvJDz&#10;x3/Ks2diG4GauXT5+UCs6cnf0xXNI7qaEQDdk9zXVfDjSm1XxLa22M/vATxXMwr820ivWP2aPDh1&#10;fxUk3l7trKKhmlT4T7v/AGTPDLWdjbLs6Ktfbfw2j8m1j/3a+Yf2c9BFtY24Cdh+FfU3gqEpaLxi&#10;vUpx5adjnkjuLe82KATVqG95zurGSUgd6lSdhyTU2JNqO+zzmpFvsdX/ACrGW6I6mnC8KnBNBPKb&#10;IvsHG6pFvux/nWH9s5zuo+3kcA0cwcpvLqAHGTzUi6h23Vz66hzjNSJqDHgH9aOZk8p0Ed+c43VM&#10;uo/5Nc/Hf/7VWEvgf4u1F2JxN5dQ44NTR33OQawY78EfeqVL3nGaq5DibqahjndU0epLjaWrn/tx&#10;JqRb4/3vfrVcxLgdAmogDlvwp41L/arATUc8E0f2gu75jRzByHQrqC45anrqKnowrnf7UVeAf1py&#10;6op6UcxPszpEvwRy1TR3o3YBrmk1HP3T+tTxakcdadyZUzpkveOtTQ3vvXORanz96rMOokjrTM5R&#10;Z0Ud6pxk1PFcjdgc1gQ6ipXG6rkF6PvLQZuJuRzZGc1Ik+44FY8N4cZ3VaiugTyapE2NNZM/1p6N&#10;nqaoxT55zViOUHqaozLQPNOHPNQo+elSISTnNCM5RJl6804OM1GDinAnt/OqjKxCJlfI/SpFYkde&#10;1QBsCnhyRit0RUjpck68E0E+1ND98UoyRzVmIxjnvTSWPRf1pzEjoaQ8DC1aKEbOOBTScGlyfWkb&#10;pjNVEiQ05J5NNJxTjjGAKYetWQI3rSfWgnHA6UhODgmgBN2fmAo3HpSZUnIaj6VoaAWFG8d6b360&#10;UAODZ5FNaTBJpo6daaXPpVRJkxxYnqaMjP8Animgnrmg5IxmtEYjs4NGfQ00H1PFAPdRVAOHTrRk&#10;HnNNz7UEigB4b0NISQetNJOcUFuKpImQu7jNBakzxRn3qiRd2TkUnbim7s0fSgB2aQtgUmSOP600&#10;5JpoljtxNNzRmm7u+f8A69WSOyR1NNZsUm72pCe1ADlbB4qRSTJwahU88GpFxuxWc9jSnuTL0zUk&#10;R+brUannFPjOGwBXn1j28OtiZCQhOKehwOmKjHCZ96kTHANebUPbw5Ip7CpI+nIqJeDUqYHWuGoe&#10;lTJAozmjmmryc+9KOnzVyy+I7qe4hNQvmpW56VE5yOtSbDPalHPem89hTvrQAc5zQBx0pcZ4FKB7&#10;UGfMAB6U9d2femqPU09RnnNBFwxngmngbelJ24oOD3oEHVqkQfLzTFz61KnPagCRc9KkTGcVGtSJ&#10;jORQc5InFKSMc00HmlPTJoAM89PzprN8vFBJI5NNPpQAMwpv4UH0zTe2aBoCeKjJIOacxxTGPoKD&#10;SKEJx0ppPegk9aac9KCxrHjIppPzc05j3pvBbg1QCErjNBYd6TdgYzRu7mpAaTjoaaT3pWb1pm7O&#10;cCgAaRRyahkbIwadIVIqNn284q4gNLc4NNJ55NDvxxUbODxWoA7Y4zTSwppOTmgnFK4ATQDzmmjI&#10;5z+tBbnrU3HsO8z/AGGopu80Uh8x/Gqeu3P1pvB+XFNDHOc0ZK8mug+UHfdPynNOZiRg+vSo9wB4&#10;/KjdknmgY7OTgigbVPtTPvjaSKUsBxQIeZO23mkLDGKbu9DRk45IoAduJGCfwxSggHIPtTM5GCRR&#10;nnJNAXHqx29ePrQSc/KtMZ88pRvzzQA/zGPANKJCSu5ce9Rk+goyB60DJGftyRQJBgDP51HknBB/&#10;SgnIyD+lNu4Egd8cL7UoO5s4+tM3narH1pN+OjflSES5UDk/WkDleF6dfrUe7A4PtS5XPB/OncY8&#10;vxhuRmlEu75c9eelRlwVCnHTvSbgDkfypCJVIBz3207f2A6+1QhzgkGgPxnP6VVxkrOpVePypZGY&#10;DfnpUZwOfwoywTk/hRzCJFYA5oDY4B/Cow2Gz19qRWCnP5g0XEWDICzbi3XrTAcDC00yY5x9f8aR&#10;WIBA/SnEB+8kbPbml+Ycg/nUXmSAbT/48tODDG7v9Ka7gSF9xySc00uc5x09aaDnndQrgCm5JBYc&#10;SDyT7/Wg5BwWpmSe/wCtKCzE/JU8wxzFiNxXtjpQST8wNN3Z4zxSb/4Wp6APLZbIHFBc55Y4pvBb&#10;gd6aXJGB1qXdsCQtgcH5cmmgnO0HPOKaWI60Fix3UdBocGCk/wCe9Cglt2enNNyc4zQZOcY6fxU1&#10;YfKBIz8woz29KazZ5/pRnByDz7VACnJXgUm4kZJ/SgsuM4pu5ccjrQMcSzHbjtQMY5x9KbvA6UHP&#10;3vXmgNBd3zdKQ8jIoLgt93nvTSw6496B6BlT1oVjgEUAg/Lt6mm7hjAFBGw5j8uP59qaGIXAodht&#10;ySaaXOTk0BIVSeg6UhO4/LnikV1zjNLuyOBQCsBbcMjd+VGTndTWdG4x7Gk354K/U0APZxjmmhg3&#10;Q0zJHzZ4pN5PBU/iMUE8xKWCgLmmeYRmozkfMStJuZcgEfSgfMyVpVz+NHmOTtHtUQlYHgUpODkc&#10;1Fx6kuRnG/8AKno+wc9Kr5bHQHPPSpYTk4xUSZUS7bZdlXHau8+HOhi7vIwE79a4nRrd7m4VE5Jr&#10;3n4L+D3lkhby/TtXDja3LGx6WFp88j1/4L+CmdoSYvQdK+vfgj4FKRws0Pp/OvI/gd4Iy0JEPpX1&#10;z8JPCKxxRDyRnjt2r5qpLmkfW4Wkowueg/DbwwI0j/d9MfhXs/hLRvKjXMf0rmfA/h8RJH8g49q9&#10;N0PThDFkLWRrORds4PKjVcVcRQO1NijGOKmjjOM4rJmI5M+tOCkdKcqDpilZcDp+dIadiJwRVeZg&#10;F+app2B6VRvJCw5qZHTErzTKD8v4VH9okf5RTZTk9ajRhmskUWkc9M5qQEFcHtUEWd3FS7P4itbn&#10;PMGeoJTkcVO6EDn9BUTruPSs5yBW6FR8njFV5CcYar0kRzg1UuwqjisWzoiuhSefy2Y5qrfanJt2&#10;q3FSXWcZNZ92xPBFSpHTGNzN1O6YcA/jXM6vcucmtzUmPpXO6mCxz71nUO2jHUzJ5SOlViz/AHmc&#10;gGp58DgrVaRt4IzWZ2IrzsQSA1Z90x242VemXC8fSqk7AfKwqWWZk0LFuahdCDgDqKvSlQ2C1VJn&#10;BbCHj61VhDNwJ2k9qUkDnNQFiDkGhrhc/N/KgB0rgHgVBO3y4P0p0jHHyetRSvn5c0rgU7wDHA/G&#10;s+dsDkVbuwVbPrVO7LFPkpcxSWhUmuCTszWXeoxYnPerkrbZNznHNRzwq6Zxmh+QLsZM8jhSB9Pu&#10;1n3MxIO4VqXsLLzms27QbiD3q46kmfIWJJz71Gbh4juBpbtvLHBqjc3Sr95qsdi+mobx8xqaK6QD&#10;IasE3rI+Q2c1Kt6W4z+tGoWZrtcqTjfVW5uVXjP4VRa6YHqajkunbhqAsWjOHG4VXuGVj0xUP2kr&#10;zUikTL8taCKN6qkkgVjXtoHyfrXQXVvj7orMuoWQ9P8A61bQsc1SLicrqtlKmcCsWYujYYV2GoRI&#10;VKMK53VLRQd3vWkddDH4dSmDvTjr3qKQf3UpVYRtginEo43L+FLqaryKbB0fPNB1G7t2/dzMuPep&#10;p41Iyfwqnc4VeauLM5RtsXofGurWTZ89to681u6P8cNY08qVv5Fx/tVwk04cfeNU5Gw38q29nTnp&#10;JGUa1WHws948P/tK38TL9quNy5wd2DXoHhT9onRLwqt4NjN/FHXyH5zocJLVzTPEF9ZShllbjtmu&#10;epgaMttDpp4+pHSWp9+eGfiRoOpIr22oLg8/Ma7jQ/EMUoUxXCt77q+C/BnxQvLYqrTtx23dK9n8&#10;AfFyZFQm6bHH8VeXWwMoarU9GniqdRH2DomriTBLfjXVaPfhttfP/gL4qw3G2OeXcP8Aer17wt4i&#10;tr+JZIZw3t6V58ouLsx1I31R6VpV1kD5hityyuDkHNcfpF8Dja1dFp9znmg4akTprOXPJNaVu/zV&#10;g2ErDAJratJOBmrRy1DWtm9auwt3rOtXxV6FxnkV1RZyyLaHj/Gp4z6VWjbjFTxHjmt4mEkTY4oo&#10;HtQfpW0WQGaaxzStjrTTyetAEbAdAajdfSpmGO9NKnqR9KAKzRN6VG8fpVp1yPu1E68UElSWM46V&#10;Wlj56VekUiq049KzJM25jPYVn3KAVqXC96z7hQetTIcdzNnORtxVGfjjBrSlU7s1RuF4ztrJnTEo&#10;yjGcCqzrjnNW5htOKryIx5zRY0iQgEjIFL1GMU8R47UbD0xVoohl4XA71Gw75qZgfT9ajKnrj9aq&#10;JaIiGbvikIIOfw+lTbe2KXywTgCqGQAZNBHOMVNs9BTTHk7v50DuQyICd2PpUMkWDgGrTBfyFQyI&#10;pORQXcqOueo+tRMm5uatSRc4AxURj28NVRKiQMmOlBT2qYrz92kK84FUUReX3A96aR3H5VMwbGOK&#10;jYAdqAI2zimgD0qQpk800jAxWgEZwTgionXPzGp2U5600oOxqSkyo8YY4IqKSEjnbVxo887aj8sN&#10;kkVRRReLHQVC6Dpjir8kZA4qCWMNk4oMzPkiJJytVZU9RWhIgBqvMgBxirizKUEUzhTxUiPgkZoa&#10;PHQcVGMg5LVvFmFi0hDdqzfEWkJe2zAp2NXo3zw34VI0ayIVcfepvUD55+L/AIEW6hmPlfjivl3x&#10;toc/h3VnzE23cfwr728eeGBeWrlIx+VfMfxu+HbOsjpHz14rswWIdKocOOw/tqV+p5T4c1nYQu7n&#10;3r0Dw1rP3cSemK8jDT6VeNDKrLtbFdh4Z1sHb8/avq6UvaRufIzj7ObTPavD2sFgu1+1dvoGpEbS&#10;WxXkHhrVhtXBI4/Ou88P6pu2jdWyQRPUdJvt8YBateOcld35Z71xOi6ofl+f866ayvElTcD+fahq&#10;xpa5rRyZOSasJJnnNZcVzjGKsxz85JqSeU0El4/+vUom7A8VQjlQnOalSbIFZyJ5DQRxjOaehBGa&#10;pJMcZNTxygmpMy9Fjpir9sBxtHvWZBKMitG0k3VrT7FRF1u6+x6XJIfl+U18y/HTxCVM22X16mvf&#10;viTrQstIZQ/8NfIvx28ShRMPN5zWs3yx0M5fCz52+Meth55FMv8AFzXiupzh5XYN1Nd18UNaee6k&#10;bdj5vWvNr6UM2Q1Z0u55laXvIztVnAGQa5+/lOTx+da2qTrjaD+dYN5KS7Zz0qZPqa00Z9256r1q&#10;nI258t0qxdN94ZqtyxCevrWMtzuitCe0Xcwr6i/Y28GmUw3hi/1jZyB1r5n0K1a8vY7UDlmA6e9f&#10;eH7Ing5bawtI0i+XavO2nTjzVoompufXvwR0T7PaQqI/uqK998OweXbqAOi15j8KNHEVtH8vpXrO&#10;lweXCBj6cZr032My7HuP3uKk6c02ND1PNSbSRwKVjMaCc4zQXIGB19Kds3Ux0IHWnygMaXA6U0zs&#10;BSSAhTxUL7qkqKuyX7Tg4LflRHeEDBeqTyHuaZ5xB5ap5TTlibEV8RzmrEd9n+KsRJ8rnNWIp/R6&#10;pGco8ptxXhz1qZLw+tY8U+fu1YjuCRgnmqsZ8ppfbDn71KL7BA3VnCY+uaGnOOtHKHKaX2/nrQ+o&#10;4431lvcnPH1qCS7I+v1qQ5TVbVCP4qcurjPBrnptRYHrUJ1PafmfFS2V7Ns62LV1zndVqHVgejCu&#10;LTVgP46tRawM/fo5hSpnaR6svQPmrEGp46N+FcbDrQAB8w1bttZJ53GqUjJ0zs4dWXHzMPWr1rqm&#10;FzuHNcXb6xn+Kr9vqh67qrmMZUzs4NRyM76uQ3h7GuRt9TwN241pWWrblwGqkzKVM6aG7GcZq9Dc&#10;jpurnLfUBtyX/Wr8N53zVJmMom9DcZ71YjkBGSax7e8Dd6uQ3XqaohxNJGzUitVOOfjIqwknHFM5&#10;5RsWAaPxNMRs96cDnnFaxd0G6Hg8+tO3H3qOlB6c/pWkWYyjYdnHHpSEnP3aA2aM+laJkiHPWkOf&#10;SgEFeDQenSqJGknuKaeOcU45PamnmtEZjWBA4pp96ccim8g4FOI4jST2NJ2yBSnjpTWOe9WWHam7&#10;j6UMQBgimnkbSP0oEwLkDmk3EcU05x1/Sm7sda1jFGTkx+fm2g0ZGcUzOO9GR1xVkj85420A89Ka&#10;GPY0bgeTQA8kikyO1NDe/wBaA3GapRAcW9KQsOlN3DFBIBxiqM2PzRn/APXUefWnck0AOxngUZOa&#10;QEDt+lIxGOv6UABYrxTc01jk4oyMZNWjMXcc80hOeMU0kgYoyegpgO6U0kjv+NIW70hIxzWgDlOT&#10;UicyZFRIRv5qWNhuI21hUNqPxEympUJ5qFOeKlT0NeZVPbw62JuqhakX2NRdCoxUq4PUV5tQ92gh&#10;6+pqVMdahHpUyHA/CuKZ6NJDkxil4HakUkLQeK5XudtNDWyetRy8dKkPI5qJx60jWIzv81OGTwKb&#10;xmnR/WgUthwGOooxk5IoxzmlANBzigYGAKdjPU00Z6gU7IHOaAH+9ITk5FB57fpQv1oAcgGcD8ak&#10;QcUwccVIvT5aCZbD19akGOozUS89KepGetBiSLz1oJ9aAeaRiOtACEnHIpuTilbHY0hPegBrdaR+&#10;eQaCR0xTC3oaC4bgT3ppxSMxxk0hYUGohbnimknHNDHPNMJwKaQA3T/61IeDnH1pSR/Cab8o/wD1&#10;U2AVG5I6U5s+tRyHjmktwEkbniot/HB/KlOT3pjEg4rTyAJH461GTQzEnNNZjjrVoBsj57VGTmgk&#10;k80AjrSADnsKGwDgims3tTWYkVBUbDg/YHHpTZM5pBn/ACKRjzigrcMr6j8qKbl/71FAuQ/jT87B&#10;wc5oWTAxx+fWoSzAYWnDqct9K25j5NEhkyQTRuG3JqHe6/MfWk3fMDzRzCuTh8delHmA9/1qHzSR&#10;szQ0pxVXQcxOGbGC360jMx6CoRJgbQ2PoKd5vp+NCDTqSNIdvBpvm7vSo/NO7H/jtCvnGW/SpuBL&#10;vJG0mk3gH05qMPkfd+X0oDnr16/yo6ATB8UJIjNtB69s1CZQ3IHHvQrkD6DiqQE2/wB6cJew/wDr&#10;VXaUYODRnLfN0oDmJjLj7x4oD9yfy71GHP8Aeo81QQATz+lAIm3fLwn0pokJ5x9ajLnOM9O1HmYU&#10;DHajQLk244wDRvy2B+hqEyY6ijzO3f0oC5Nu55NCuc//AF6iLMOfx+tKrk8ZoAm3E8rQTUKueSKA&#10;4z97+HigZMGyTzQG2jmoi5DYBo3ADP8ASgPQmLLihTnuaiLkNgH9aQPjn1oDYlZmFKXJGBUQlAGS&#10;3FBkxwTQBMHxyw/CgsAKhDe5pdx6qOnWgtaEocfeB7U0OSM1GXyaXf8ANk8UEXJN3ctnFIW54NMB&#10;3AgY+tICTwKBExbjJNG4g7s9eKhDmnZ5/SgZJnPzGkJ5qMPk4P8A+qgvjmgaZJv4yTRv9KYZMJnP&#10;4U0tk8DIoG5EhbAyR7ZoBx09ajDY43Um4n5gO9BFyQMo5pNx6mo8ktk0b+Pm4FBXMOJ7ZoZvU03e&#10;S3XtSBs9M0EjxJg8Gm7zjIPNNaTnr+NN3MeRmgGyTd2JpA56Ypgds4z19aUP6GgOa47dgZZeMUjM&#10;oYnFR7yvCntS7sn0oByFzt4HNIW43bvwpjEjoc496NzZwP50EjnkYHJHP1pBIQFB6/XpTR83AXj1&#10;pp2npRcYpG3nd780FwOAWpDuzgUh/vLU3GLu7g0hIJ6cimk/xZ/ioJIPGRUjHc56g04DK52j602L&#10;I5Y//XoZiRgnFS2XEGO7AB+tWLdTJIqoM+pqFBv+WtXRbMNcBUTnNTKVo3KjFykdb8NfDDX15GWT&#10;dyK+rvgp4OH7oCPA4PArxP4N+HjLJHiLOcZr7A+Bng5pvJHldcdq+dxlRym2z6bL6FrHtvwR8FhB&#10;CDHwORxX1L8MvDDRwR5QL+FeY/BnwcsccIMfpX0d4A8PrHFGPLxjFeTe7PoLcsbI6nwloixRqCtd&#10;jaWwVFUVT0WwEUanFbEEeBjFByyY1UKjp+tPTGNpFPEWOaQsqjk1mRccuByW/WmPjbg1G9yByKq3&#10;F9gfeoLRJO6qvWs+7kX171HcX7dN1Ubi7cj5jWc30OiJM780J97r+VUWunDYAqWO5ZjyKmKuy5bG&#10;rAqnpUm0Y61TtpsjkVYEo9a2OeSbkOcf3jUblV5JpxfPeoJ3wPvVzz6lx3GTzZ4ArPuJF7mp55cA&#10;1n3U/oelZM6YR6kF0cjkn8Ky7qQjirV3dHpWXeXBUn5qDrpxZTv5QRk1h3/lvnK1qXtwu3IrB1e8&#10;CZA/OomdlP4ihfOiKT0/Gsi41FY2+Ufmak1K6LZG6sW5uPn3bvaszqLk98ZBnNZ9zcuf4qhe/VeG&#10;OKq3F2GYmM/jQA+a4ccb6pT6ltOA1Q3U7NJzVOZiWwDRzO4FptVwdwamvqpb5RVJnBOB1qKQ45oA&#10;1IdRzwWzzRJeEtnPtWStwVO41Kt2CMMefr1qWikW55PM5aqt2QR0pouDj71RXM/OT+tIZUuAB1qA&#10;TbGIbpTruUAYJrOubzacZ+lNC3J7oB02isbUxg7SelTHWihKM9U7y6SQkitIxsFjNv4+Ccj/AArI&#10;ulZG3Hmte4O85Y1TmjWTgVQGS0jK+KekgIyW+lLd2hU5Aqi0rxthM+5qtxlwXLA4alaUHofrzVQ3&#10;Kk4PTFNWUo3D07CkXiMipLZ9nfrUMLqy4BqVCo+tMksupdcis+8jKBmI756VdiuuMBfzqvdks2SP&#10;pVQZnU2Oc1SQK5AUVg6mEcNtNdBrEGSxHb+Gue1Tep3GuiPxHHK/KY025TyaiiuGU7T/ADqWdwT/&#10;ADquw3cj860HGRJJNuXG6s+7lk5IFSGT5sZ/DNVb58qc/rUW1LlLmiU5JSPmI5qCSUtwDz7GmXE2&#10;xz+lQfaQXzmumLOWRKzYahWwcrRvDDB7UKSeD9a0JNLSpHSTcGrsfC/iy5011Vn4z1ri9OfYf5Vf&#10;inIbIYdKmUebcuMnHY968E/Ed4WTFx/49XuXwz+LDI0eLj0/ir4o0XxNLYzBVk4zXpvgL4iPBIo+&#10;015+KwcZLmR6OHxN9GfoP4G8bWurQptl+b8Oa9B0m9EijBr4/wDhJ8UGYxAXH619IeAvGMGpwIPM&#10;ydvrXz84unLlZvOKkro9RsLhgy81u2M27qa5PSbtZApDf/Xrf064B4L0I4KkbHQ2je1aEDegrJtZ&#10;ARmtK1kB5FdVN6HJUiXoiTVqInH0qrbnnNWoicZroiYSJlyeMUpB7UDkYIpdpIraO5iNpCKcFzxS&#10;YrTlAbgd6Co+7inGkPvU2sBE49v/AK1QyAHNWHB61DIp7CgCvJ6YqtKOMn9aszZxjNV5TjmpZBRu&#10;FA4rPuU71pTjviqVwmfxqRxV2ZcwIqlMpzitSePI6YqnNF7f/WrM6YmbJG3Y9/zqu0XOT1rSeMEb&#10;dtV3hP3TQalFkx/+qjb61ZeHBwB+dReWB09aAIHj9uvtUTRk9qtFSc8d6jKY5q0WiLHNJ5ZqUr/F&#10;S9uBTGQlKAg6CpioxjFAT3oArvH3qGRSDirjKelRSICOlAFGRM1E645x3zVx0zwRULx84NUjSMir&#10;tIOaX+HI/wD11O8eOTTdgAzmqNCuVBGSMU1lOKmYH1qNuO9NAQuCDyKjO096lb/aphXjgUwGHI6i&#10;kA4yKfg9BSY5zRcBpXjmmsmelSY/vCmsOM4plFeRB3qvKg6mrcgyvSq0q9qYWKsq/LVeVO+O/pVt&#10;8YwtROqk4xQDRRmjAzVZkweBV+RC3UVBJFn6VpGRhOJWXOeKmjkx3qMphqchOa3TOeQ3U7Rbu3wF&#10;zmvI/in4KS5gkHl54P8ADXsifMNp9KwfF2hx3tuxWP8AhOKe2pJ8HfFrwTLpV613FF8oY5+WuT0T&#10;U3tp9jce+a+m/jF4AW4imzB6180eKdFfQdSePZhdx217+X4q6UWfPZlhOWXPE7rwzrO7aC3616H4&#10;e1jcFO7n614j4Z1fBX58fWvRPDGsjg7sj0r3YyurnirzPYND1UYUhvwz0rrtJ1FWQEmvLvD+q4VS&#10;HrsdF1EAAbuOtabxNoncQ3O5chutWEuO+KxdPuy4GX4q8swPQ9qxkuVlWNKO4J61Mk5HBrOimGMK&#10;aljlB5BoJNRJ+9Twyk9D7VmRzf3qtW8pxio5GZSialtMCc1oWs2Bycd6x7aQZxnv1q1cXgtrJ5i2&#10;35auMbMVrI4P40eJhFDJGJOnvXx38cvE25pv3u7rX0J8bvE2BMRJ+tfH/wAZfEO6WTMvc0VXfQxq&#10;+6jx/wAcaoZrlgWPJrk7yXIKrWl4hu2mu2O6sG9m2g5PSnH3YHmu/tDO1GUlsCsS7fPQ1pX8hcdP&#10;zrJvJN3BaspM6qaKc7MzYPSmxHe2AO/5U1zuPH/66dAjHseePpWPU7InYfCXRW1jxbawAfKsmTx2&#10;r9Hv2YvCq21jbgx/wrXw5+yv4YOo6+t68X/LQAZr9J/2e/Dwgs7cGP8Au10YXWo2Yv3pXPfvh1pn&#10;k28eV6LxXe2qbVwBXPeELRY7dcL/AAiumhHYfyrtZm+xNFH61KE4xjpRAoPep1QDqKtEkLRe3Won&#10;XBztq3sBGMUyRO2KuwFCWPI6VVmUr1FaUkZqpNH6VLiC0M6VSW61XJOeKvyx8ZxVaSPJrI6E7kcb&#10;EHAqxC7dz7VXVd3GKmh2hfmH/wBegC1DJzxVqFuKqwDNWohngVpE53uSKcDNDMOpNOAbrTXUgAYq&#10;+VAQyPg9KpzzE9+ntVuaPHaqk69cA1MolR+Io3cxHeqM1046irV2vPFZt0RzjNYtHUth51Eg43VL&#10;Fqu3HP45rImlwdtRC6ZTWEp8pfKdJFrDf3qt2+r5IJb6VyaXeOhqzBqDLj5v1qfaEOmuqOyttW4z&#10;urRtdWIwM1xVrqSqc7q0rTVATnNbRkc8qPY7a11bvurUtNUGMK/61wtpqwz8r1qWmrc8SVcZHPKm&#10;dvaasAcb61bXUwwwDx9a4W11RemfzFalnqq9Q30q1I55UzuLe/TIOf1rQtr3jrXH2GrjK/P/APXr&#10;XttSDADdWiZyyidNb3uRjdV2G5yOTXOW173zV+1vc8bq0RjKJuxzVKsoxWXb3Wec1cimyOaqMdTH&#10;lLYYmnA1AkvvUivkYrQGrjs+9ODHpTQc96Ov3atGI4nvijrTQBninAjrmriSxp600jjFOJzzSHOM&#10;81ojOQwgdTTakOc0yqJGNkio3b2qQ56YphA9K0NBhIpGwRjNKxI4ppb/AGu9UiRjkY+9SdOtDEE9&#10;aaWJ5rVGT3FY85pD7UmewpN2B1piHqSD0peRxTN3ZaVWxxQA7OOBRnnim7x1BoyOtWgF3HHJoJ5p&#10;MntTcg9qZmSEgDbQDTRzzine1ADugprNgc/zoDYHWmuc0ANL+1BPHWmtweKA1aGYpY9MUhPrQWPS&#10;m59BWiAXPGM0m6kJ/wDr0mc0AOjOTUyNhjUEZJPIqaM5OM1hVNqPxE6H1qaLHAquh9amjzhcGvLr&#10;H0GFRMBufJqVOT1qJOu7PtUq8/SvMqHtUdh6ctg1MBx0qGPO/g1Nz0Fcc2elTHAYGKGI6AUD0pPv&#10;dTXKdkPhEJxwDUbk0447U18k4xQWiM09B6009M0qjnOaBMfjODilUZoUA9qcMDig5wCjNBbnikzg&#10;dSKM5GDVJAOzkdacuO1NGc8mnr7VIDl+9zUi/Wo1yTkmnqQe1BEh605c9qauexpwzmgyHbie1BNH&#10;I4NIcd6AEJyeaaWx3oY01iTwKAAketRljjmlJHTFMJA70G0UDEdjTCc0pJ600tnoKaKAkgU1jkUO&#10;3vTHPHFUAbu5/nQTxxSFgv8AkUyR8c/7VLcBWc54Wo3JPBoMhzg4qN5SvQ1VpADtk81E7+/0pGYd&#10;KaW55PSrUbAG8jpTGbuKV3JNRnngUwDr/wDrpCcd/wDx6ldiB3pjSEDg/wAqzL5QchTx/OmkD8aQ&#10;sSeaTJA5oK2FLcYppODjPejtmmluaBBlvSim4T/aooD3j+NMx5T5e3ejZxk9PX0p5BI2rxSEHbw/&#10;NaHyasQtgDnrTWBXqT61M0Y+9jmozGWPLDignlEYnnikDkZYjjrmnNuzkLn+9ikdSBjb15FACEsB&#10;1/KgNkcN+FGd3UUAMRyBQIFzngcDvQDxyP6UuCBjNIehPPrSENO7qwFOyM4JpFZSp3Dvil2gLyO1&#10;MAO7GBQrEKTjPtSfLnGKQDkAH680XAcreh/SgPnkGkxnp97+QpAnHB+9zQA5XBHB/A/Wmls8ofxo&#10;68Ej3prEbSAPpQyth4ZjypH1pS0nQDNMO0g46dfpShgeD+HvQId5h/yKDI3IqNn4y2KN2R19qEMl&#10;Vw33f++fSlMhB6ZzUS4BKsP508MD3NVzEjvNAHK/Rvwp28behzUJbnOM8UblBwD3oGSl2I+Xt+tJ&#10;5pKZ3nNNQgcD0ppfC59utCYibcSc/hR5hI5GO1Q5YHLfWnFvWqbsHvEgY9VNAk7YqPd/CKA525/K&#10;kmLUlSVupGMUjPvGf6VGXJOSv4Z96C4J4X8u1MepJ5gz3oD84xUe7A245pxdgchaOYNSQSMflFCy&#10;jGVH6VDu5yM89vSlLZOetAXJfNz93OelG4t2xUQYfe3cdKXcSRmmHMSqSW4oR93H9KjPJxQG6Ej6&#10;89aQ1IeXw2N3/wBehmHc+lMY8gYoDc5IoC4/IZcgH6YoLjqP5Ux2BGQM/LSbiORmgQ7zPfr7UFwF&#10;56+lNLZ6rQWYj0oHcUcUEhOcctz9aYxYZ7Cl4JyDQIeGLDdjFN3jueKA2F60hweQPwoBsXIJ4oDb&#10;uQOOnSm4HTNAPGMdKAAAk8dqFz1FGAFwBj6mm9OfSgBeDyT39OlJknlTig8LjHehuuCcYoYwDErw&#10;aQY6ClYkd/xFNLYbcD/9ekMCx3bh/KjJPWk3A9VpW/HvUAJt7470gGec0rY7H6U+NVxjGaChqJIw&#10;BK+1SLbSMMYxU0UagZVs1ZhT5sY/pU7lKJXhs2BHy10/gzR57u9jj2H71U9M08ySAsv+6K9M+Gnh&#10;kT3kbeT7dK48VU5KbSO/DU7zPXPgd4QJMJMXXHavtP4C+DMJD8npzivAPgT4MdpIdsP6e1faXwU8&#10;H+VBDlNvSvl69RykfXYOnyxuewfCvw0IIoyE64r3HwfpYijXK1xHw80YQpH8vTHavVNCs/KiBxXP&#10;ob1HoadvGI1G1auwAEZxVVMBOlTLKoHymhHPImfPQfyqrNKFp0kzHofyNV52JpMkhuLkIMVl3l8B&#10;1bvVy6VtuRWPfqSc1lOUonRTjcjm1Eg9arvf5PP1qGUHPX60iRbuSax5pPc6uVJE8c+5uKt2/Izi&#10;q1vbeY2ea0rS1P8AdrWmZTkkOjyowOakDOOc9KcIJAMCo5laPk1oyIy5iQSqBjNRzTx4wDVeSU9A&#10;KiZ93U1gVGPUJ3A61l30pXoavy5I65qjfAbMe9LlOuOxm3Em7k8Vl3kqk1oXJ5OazLoHPyj/AOvR&#10;ynTB2My/kYDArndWmboRXRX0eVrndWgOCB/+uokjojLqc3qN0ofbv571k3crbiqE+tXtagkVsg/x&#10;evSsW5neFsMuayjG50c5Vu7t/u4/+vVRrtxwWpNSvcL8qfkazZ9UJXmPbS5TQ0Huw/Ib9agnuATg&#10;GsaTWJBLtQjbmnJqcpOWH1pC5jU3Oy5z1/Wmkk/KarwX6kcj2p8lyWOEX86OVjFk2ionmVDhzikm&#10;ld1+lU5BhqQrlwXqHjP/ANemy3Zfhhz9KouzD5gajaeT7rdPWgXMGo3O3IPfv61h3l5Iw5atS5ke&#10;RcH86z57QAbt4+nNVEuMkZlxPI/emLKSp5qe6iVRxzWdO7K52/mKrYGSTXhTh6rTX0R5SoLq4yMs&#10;wqi0z7jGtCH6Fq4u1kyjGs+6jBTcBTn5G4/zqAziNvn+lUHqKjLjaP1705gVP3cfhVd7sI+I4/8A&#10;e96nR3lClse1UkFya2c7sE/nVlCykFqqwDurVcjjz8/61MgQ6P5jkUy4DY55xTxhWwTRLtYYzRFk&#10;SjoZt1brKDkVhazpZYldp6eldfHpjMoklx9KJ7KEpgxc9811QTOKZ5PqOnTxsfkYf8BrNlklhbDD&#10;rXqGp6TCQwKD/vmuX1nS7YfK0S/WumMGzHntuchNMGG9TVC8mLpk/wANbl3pVqvyBdvstZt3piMp&#10;8uan7MfOjAuZNxwKqfaNrfN2yK0bvS5N+AynFZk+l3RlO0L14rSMTCpIs2spzyanDqBn/Iqnb28s&#10;fMh5qw8b43Kc1djNVC7bXGDgtVtZ8fNmse3mIbywa0I5eKRqncma4bzMg/nWrpHiOWwlB8w4z1rA&#10;lnwc02S6wvfniqsLm5T6C+E/xJaOaMPN90j+Kvqr4PfEYSLCBNkcfxV+d/gjxPLZ3yRiZhtYfxV9&#10;RfAzxyzLCpn5wP4q8XMMLZ8yPTwuI9pGzPvnwXr8V9bxsH+bHr1rtdMnGRj6V4L8KPFRmiiDSfrX&#10;tGhXyzRq4btjrXi2cR1F1OxsZMrWrZEEcVg6ZOHUYPtWxZSHHBrenK2hxVFdGtb8DpVqEjFULeVs&#10;dauROcYrpizkkXI2HrT/AGFQRMcVKpGOK3juZMcAKCnegdelOJGa3EMZc0w571I2OwphJ9KAGNmo&#10;ZDj5cVORmoZVJHWswK0vrmq8q4qzID2FV5V55qZC5SlMAO3/ANaqs6j0q/NGcVVmj54FSaLQoSw/&#10;xGqssPoa0ZIwOc1XeNj3rMZnSwd8VBLCemK0ZI/aq8kfqKDaLKMkJ6AVXkixyavyxDPWq8kWDkUF&#10;FN0AJYDrUbJntVmSPB4qMxkHmmBXZN3NBRiOB2qYxjGDTdhBximVcjC57+1AGMipCuO1IVXOCKoo&#10;ix3Jpjgbc1KVx19aa3pj6UAVZF9RUbAY/wDrVNIARkio2TnNAELqDwA1NdR0qVgBwBUTkAdKdzQj&#10;dMnjJ+lQlQe1TNgcGoyR2qzQgkUngf8A6qjKHNTuM9qjZOMCncCPv0pDwflp7Jk9Ka2cYA6+tIBr&#10;Z6U1j60MQp4P401iMYz/APXp3Ghr89/0qBwB2qU8nn+dQtwOvFUiyF17VCygnk1YcnGTUL4/GmBC&#10;6g89aieIE/KKskD9ajYA8EUESRSaMZIxTNuO9WnjDHgVC6YPFbRZzTiJHkcZ/wDrU25iE8RjOORS&#10;5pwOTmtdzFnnHxG8KJdwyHyhXzB8afh4Q0ksMW3acg4r7X17SlvLZhtz8teMfFfwKJ4pD5Pb+7W9&#10;GrKnO5lWpxq03FnxjbPNp135cmV2tg12vhrWQdvzflVL4m+EZ9G1J7hIfl3c8e9Y/h/UDDIE3V9V&#10;hK0akUz5HFUZUajue0eG9WwqqHJruNB1LcVBP05ryHwzrHKgv+td9oGpBlX5q9DdGcZHp2j3u5Ax&#10;atmCZWXJNcXod/uUYNdLp10JEXmhxNTXjuMDJPNTRzZ5rPR8rxU0U/GC3brWbiTY04n5zmrEE+1u&#10;tZsExAxnv09KsQT/ADbvShJktaGxbSZ6VS8ZaqtlpDR7uWWn2srcNXF/FbxEscTR+Z0X1rSETG54&#10;h8bfEpBmAfr1/Ovk74q60ZbiTLGvcPjT4nMjTHd6jrXzH4+1dri4bD9Sa55ay0OOtI5W9uWaRstn&#10;JrGv5wdw/nV28YliR/wGse9lUqx61cjlgrlG8kOWyazLtsqdtXLuTIzj06VnXLgsMCsJM7KUSFgS&#10;ckhqtWERbaAPvdKq4DHpzXQeDtMk1XW7e0AzvkHFZ3tqdHTU+ov2PPBBWG3lePqQckV+hXwU0Pyb&#10;WL5ewFfKf7KngsWtlbqIv4V7V9t/CzRjb2kfy12YaFoX7nO9ND0XQrYw2y7v7tasBqtZx+XCq4q1&#10;GPSuj7RDLUPXAqymCdoqvDjGKsoPStoiHe/86Y5UckVIeO9McfxCr5SeYhlAxVWaNe1WZR3qtK3H&#10;IpMoqyRqOKrSxj0q1L049arysCcLWMjSD6FfZtOM+9SRdaY5IbDCnRMvBP8A+upNC1COeB71chTi&#10;qcLANV63IxgitImD3JEAPbNDRZ456VIiqeTTjHt6GtkiGylNFjtVK4jYHkfpWpIhzjFVbiPg7qHE&#10;qPkYt3Hxisq8THG2t26iA4FZd5ACvFc8lZnTGV0Yt3HzjFUnDA/jWncxAZAqlNFnpXHVVpHRB6Ff&#10;e2eTTxMVxg011K8moWO2sTSxeiu8DOasw35BwDWRvxTo7gg002iHFHR2+qEY+b61pWmq9g9cjFec&#10;/Kfzq3bals6Ma1hPuYyhfc7az1fHV617HVgeN1cFZ6rjGWrWsdV962jI5p0jvrLVAf4q2LHVBjBO&#10;K4Ow1cZzvrZstWHH+Naxkck6Z3dpqYI5NaVrfZxlq4my1TnO79a1rDU+AR+e6tYs45QOytb4dM1o&#10;W94DXK2eoZ79q0rW/AGN1bI5pR7HRQzgjFWUk9DWNbXgOKvQXKnk1WpGpoLJxzT1YYyaqRTD7wap&#10;lkyMVRnKPVEwxigjI6dKarnHSjPGK0RiOyGPFNODQSOgNHGOa0ExDnvTDUh96jY4PFaIyGnOMVG/&#10;Iww/8dqRiFO2opGA6VpEroRyA9h+lMORSscmmMQPatomQ0kDtQzADGaQnIxmkLY5NUId3603J7mm&#10;luKAfWgB2cHigk+tNJ3HbmjeRxiqQDycLz/+ul6ckVHvIPWjd2zVCY/dzjOKXPHFMByelP3AHPvQ&#10;QOz8vWgHmmlgRmguB1PegBxcAYNMZscY9+lI8mP8M0xm75qokyFJHc0bh3zTC3HWjcMVokSOJpC3&#10;vTd2D0pu9iKoB5PFI30phYEf/XpCxNBHN71iaNs1JCfmqGFzjg/pUqHv71z1ep10fiLCnIzViI4P&#10;Sq0eO/FWI/TP515VY+gwsSaIfLwamXjFQREhetSp1zXnVD3KOxNEQOtSDlsYqKMc8Gnr1NcFQ9Cm&#10;SA0GkB4pGbHU1gdcdhpx0puaQtxj+tNJ/wA5oL5RSSelAwKbu5oBGcmglky9KM01G4oJBPFBzjtw&#10;IwP5UKfemg4ORShh1zWlgJM4NPVscg1ErU9W96hoCQelPUnOaiB9KcGx1pGciUHinBj3FRA84pwP&#10;cGgzJNxxg00timhsjrSFh1oAVn9DUZOBQxHc1GXUig0ihxbPPNN3DGKa0mOAeKaWyeaqxoOL44pm&#10;cnOKTdg4IppYdKoAY96aWIGTSMw7UxnLGgBzPkZ5qMuSOP8A0Kml9p61G8meo5zTsA52P8QP/fVR&#10;vJ6U1pfVqazhuaaQAWI5ppPOKaW9aQSAUNgPPPP9KbuXuaa0px8v86jZ8jA/nUmnLcdI2R0qPOTQ&#10;W9aaWx0oGO/Ck3Uwye9J5g9aBClvU/pSM4ximNMM1GZSeT0oAd5j+v6Gio/Mb0H5UUAfxyt/DUX/&#10;AC0aiitvtHyvVCP90fU0jf65qKKkkQdT9KH6N/u0UUAQydF/3qd3oooM+gUx+v4H+VFFJDEb7jf5&#10;706H7lFFMYfxr+NJL1FFFStyQToPp/WnD71FFUhdSKb/AF3/AAGnQfxUUUil8I1/+WdOP+u/7Z0U&#10;UhL4Rr9T/vGkHX/gNFFPqX0FX7v/AG0/rRL1X/gVFFBPUXsP98fzpF6R/wCe9FFNB9pEi9W/3qa3&#10;/HuaKKEHUE/9p/1p0X3VooqhfZIx/rP+Bf1qSX/VmiipiHVDU+//AJ96H6n8aKK0D7QS9T+FOHRa&#10;KKy/r8gY1/uPQnRvw/lRRVhEd/B+P9acv3f+BGiih7InuA6/8Bo70UVRT6f12HDp+FRx9aKKOoDo&#10;/un/AD3NHc/7ooooCQ5vvfhTR1oopCY09U/3aH/h/D+VFFH2h9GEf3aP7v4fzFFFMX2hs33Fom+4&#10;tFFA+w8f6v8AE1COv/AjRRU/aCA6P/Vt9f6UifeaiiqH0HP/AKv/AIF/Smy/6tfw/nRRUsOw1+q0&#10;9/u0UUPqHVCf8s/+BU6L77f7pooqV0K6lqD7q1atv/ZaKKjubR3RuaJ1X617H8I/+PmP/PeiivMx&#10;n8M9TB/Ez7H+AX3oa+xPhR92H/dH8qKK+Xn/ABH/AF2PsKH8M+hfAvRfqP516Ppn+pX/AHaKKRFQ&#10;uL0oH+fyoopxOeQvf8f6VHJ90UUUP4iSpcfcrIv+v4/0oornqHVRMub7n4/4UidPwoorE7JfCXrX&#10;734tWpbdKKK6KfwnHVLEnUfSq919/wD4DRRVy2M4/EZs/Vqa/wDrfz/mKKKyWx1Eb/xf739ao33+&#10;r/OiipNqZj3f+tP+e9UZPvmiig6ImfqHT8v51g6r1b/dNFFEjWByviH7y/7tc3e/f/4FRRWP2zpM&#10;LUP4vrWFqf3aKKJ/EaR2Rlyf6z/gVXE+7RRWbAtRdPyqx/EtFFPoVEH6/hVK76iiioAiH+ppvY/h&#10;RRQJkY+/VC7+9RRWg4mVdf4fyrLu/vt/vUUVoUZt71b/AHarx/6z/gP9KKKzH9ojufvf59RVW66D&#10;60UVUfiGxiffH0q7B/qG/wB7+lFFWiR1v97/AIDWlb/6sf570UVEi0J/H+FMX/Wfj/jRRSiKRpN9&#10;0/71V7n7350UV2U+h59TYydS+8K5XW/+Po/SiiuuBzyOdvf9b/n0rNl/1MlFFbIj7Jl3PR/8+tUr&#10;j75/3f6GiiqiYS+FFN+31NSR/c/CiipkSiKDqtaEH3BRRSRtAhf73/Av8KbL93/gVFFamYmif8hR&#10;f96vo34Df8fMX+6P5UUVx4z+EdOD+I+xPg9/x7w/hXv/AIQ/49Uoor5mr8R6T+E7DTPufgK27Xov&#10;1ooqYnFU3NK26LV6H/V/59aKK6onJIsRfw/57VNF1/z6UUV0U9zKRIOlO/hooroJEbrTD92iigBt&#10;Rv1/4DRRUAVbmq79WooqZbFIhfotVpuv4f0ooqCitJ901Xm6/jRRU/aAi/iqtJ0/E0UVJqV5uv4V&#10;Xk6tRRQWQzfe/Gox9/8AOiimgGnrTR9xvwooqgGt1H+7TR1/4FRRSKQkvf6/41Aei/7xoopx2KI5&#10;un5U1/v/AOfWiimUiv8AxtUM3Q0UUFRGfx/hSHpRRVLcpDV7f7tRt0b8aKKooafut9ahk6miigCO&#10;X74qI9aKKAGjqtRTdKKKqJcdiOXrUbffooqhkZ61Gen40UUEyGt91/pVeTrRRVxMp7DH6n6/0pi9&#10;f+BUUVvE5ZEkv3D9T/KvPfiV/qpP900UU+pMdz5f+OP/AC1/GvIrD/XL/v0UV9Dlv8NfI+czb+Id&#10;v4a6r/ntXoXh/oP89qKK+hieQjtNF/1X+fauq0f+H/PaiihfCdPVmt3/ACqU9voaKKQFiD73/ARU&#10;9r/q/wDPrRRUkl20+63+7XmHxh+6/wBf6UUVpHqc0j5L+Mn3pfq1fOfjH/kIP/vH+tFFcv8Ay8OD&#10;EfEc1edPx/rWNf8A3DRRVSM4fEZc3X/PvVO6/wBaKKK55HbTI4v/AGb+tdr8Hf8AkbrX/f8A8KKK&#10;zl8JdT4D9Gv2Zv8Aj0g/4DX2D8N/+PeH6iiivSofwkZSO+tvuf8AARU8H3/woorRbmRag6irMPUU&#10;UVtACQdD9KjfpRRWxmQz1VmooqJFRKsnQ1VPUfWiisJGkfiIm60q9BRRUS2Nizb/AH1+lX7XpRRW&#10;kTCe5aH3T/umpB/F/vUUV0mctyOXq3+7VW5oooLgUZ+jVk33Vvwoornl8R0UzNn+8frWfcfcoorj&#10;rG9MqTf66oG60UVzm6I36/hSN9w/j/OiigX2R8X3PzqdOn4f1ooqkZy3LcX3x9R/Otaz+9RRW1Mx&#10;l8JsWH32/wB2tnT/ALtFFaxOSr8Rr2f3/wAq2rDr+FFFbxPPqbmpp/3h9a2LT79FFbR+E5TUtf8A&#10;H+daVtRRVGci5D0/GrC9D/nvRRWhEtySLp/n1qQ9aKKpHNIavWmnr+VFFaoGO7moz9yiitYmUtxt&#10;Qv1oorSmRIj7mo5fv0UVtEkaetNfp+NFFUAHrQP4f94/yoooAG+6P92k/wCWa/SiiqQDX+7Sr0/O&#10;iiqFLYVe/wBKd/jRRQQL3pp6/wDAqKKAGyfw0d6KKqJmMH3TSHpRRWiAO9IfvUUVQDD0of7v+fSi&#10;igx+0OH36ni+8tFFY1djuo/EWI+lTx9RRRXj1t2fRYXZEsHX8P6VMn3aKK82p8R7VH4USxfcNOX7&#10;3/AqKK45HpUyR+g/3qY3Siiuc6iL+Og/eoooNBrfdFA60UUEyHp92l70UU0coJ92jtRRVgSd6d/D&#10;RRQA+L/V08daKKzM5Dl6il7/AI/0oooMxG60i/1oooHHcY33fxqJujfX+tFFNGsRKYei/jRRVlCd&#10;6j70UUARnrTT1H1oophEi7D/AD61G33j+FFFMCN/vUlFFEgI36/jTX60UUANPWmn71FFSaL4hrf4&#10;US9aKKAIZPuGmv8AcoooAbH1qPv/AMCoooK+0Q0UUVoUf//ZUEsDBBQABgAIAAAAIQCXsDdB4gAA&#10;AAsBAAAPAAAAZHJzL2Rvd25yZXYueG1sTI9BT8JAEIXvJv6HzZh4g+1aUKjdEkLUEzERTAy3oR3a&#10;hu5u013a8u8dTnp7kzd573vpajSN6KnztbMa1DQCQTZ3RW1LDd/798kChA9oC2ycJQ1X8rDK7u9S&#10;TAo32C/qd6EUHGJ9ghqqENpESp9XZNBPXUuWvZPrDAY+u1IWHQ4cbhr5FEXP0mBtuaHCljYV5efd&#10;xWj4GHBYx+qt355Pm+thP//82SrS+vFhXL+CCDSGv2e44TM6ZMx0dBdbeNFomMzjGbMHDTzp5qtI&#10;LUEcWb3M4iXILJX/N2S/AA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EotLbBoBQAAmBMAAA4AAAAAAAAAAAAAAAAARAIAAGRycy9lMm9Eb2Mu&#10;eG1sUEsBAi0ACgAAAAAAAAAhAP+1rvsfQQAAH0EAABQAAAAAAAAAAAAAAAAA2AcAAGRycy9tZWRp&#10;YS9pbWFnZTEucG5nUEsBAi0ACgAAAAAAAAAhAFwdQ6lSJAgAUiQIABUAAAAAAAAAAAAAAAAAKUkA&#10;AGRycy9tZWRpYS9pbWFnZTIuanBlZ1BLAQItABQABgAIAAAAIQCXsDdB4gAAAAsBAAAPAAAAAAAA&#10;AAAAAAAAAK5tCABkcnMvZG93bnJldi54bWxQSwECLQAUAAYACAAAACEAjJp/u8gAAACmAQAAGQAA&#10;AAAAAAAAAAAAAAC9bggAZHJzL19yZWxzL2Uyb0RvYy54bWwucmVsc1BLBQYAAAAABwAHAL8BAAC8&#10;bwgAAAA=&#10;">
                <v:group id="_x0000_s1087" style="position:absolute;left:24819;top:68449;width:79102;height:42297" coordorigin="27770,68580" coordsize="79114,42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9cpygAAAOIAAAAPAAAAZHJzL2Rvd25yZXYueG1sRI9Ba8JA&#10;FITvhf6H5Qm96SamVomuItIWDyJUBfH2yD6TYPZtyG6T+O+7gtDjMDPfMItVbyrRUuNKywriUQSC&#10;OLO65FzB6fg1nIFwHlljZZkU3MnBavn6ssBU245/qD34XAQIuxQVFN7XqZQuK8igG9maOHhX2xj0&#10;QTa51A12AW4qOY6iD2mw5LBQYE2bgrLb4dco+O6wWyfxZ7u7XTf3y3GyP+9iUupt0K/nIDz1/j/8&#10;bG+1gmSWTJJ4+j6Gx6VwB+TyDwAA//8DAFBLAQItABQABgAIAAAAIQDb4fbL7gAAAIUBAAATAAAA&#10;AAAAAAAAAAAAAAAAAABbQ29udGVudF9UeXBlc10ueG1sUEsBAi0AFAAGAAgAAAAhAFr0LFu/AAAA&#10;FQEAAAsAAAAAAAAAAAAAAAAAHwEAAF9yZWxzLy5yZWxzUEsBAi0AFAAGAAgAAAAhAH3L1ynKAAAA&#10;4gAAAA8AAAAAAAAAAAAAAAAABwIAAGRycy9kb3ducmV2LnhtbFBLBQYAAAAAAwADALcAAAD+AgAA&#10;AAA=&#10;">
                  <v:rect id="Rectangle 988702090" o:spid="_x0000_s1088" style="position:absolute;left:27770;top:68580;width:75451;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VOQxgAAAOIAAAAPAAAAZHJzL2Rvd25yZXYueG1sRI/PasJA&#10;EMbvBd9hGaG3uquHGlNXKYIghR60PsCQnWZTs7Mhu5rk7TuHQo8f3z9+2/0YWvWgPjWRLSwXBhRx&#10;FV3DtYXr1/GlAJUyssM2MlmYKMF+N3vaYuniwGd6XHKtZIRTiRZ8zl2pdao8BUyL2BGL9x37gFlk&#10;X2vX4yDjodUrY151wIblwWNHB0/V7XIPcoJ0npbr4XD79ONHQ+30Q/fJ2uf5+P4GKtOY/8N/7ZOz&#10;sCmKtVmZjUAIkuCA3v0CAAD//wMAUEsBAi0AFAAGAAgAAAAhANvh9svuAAAAhQEAABMAAAAAAAAA&#10;AAAAAAAAAAAAAFtDb250ZW50X1R5cGVzXS54bWxQSwECLQAUAAYACAAAACEAWvQsW78AAAAVAQAA&#10;CwAAAAAAAAAAAAAAAAAfAQAAX3JlbHMvLnJlbHNQSwECLQAUAAYACAAAACEAXHlTkMYAAADiAAAA&#10;DwAAAAAAAAAAAAAAAAAHAgAAZHJzL2Rvd25yZXYueG1sUEsFBgAAAAADAAMAtwAAAPoCAAAAAA==&#10;" fillcolor="#78b800 [3204]" strokecolor="#3b5b00 [1604]" strokeweight="1pt"/>
                  <v:rect id="Rectangle 130851252" o:spid="_x0000_s1089" style="position:absolute;left:27770;top:70950;width:75597;height:35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sMcyAAAAOIAAAAPAAAAZHJzL2Rvd25yZXYueG1sRE/LasJA&#10;FN0X+g/DLbirk6Qm2NRRpFTr0hely0vmNgnN3AmZ0US/3ikIXR7Oe7YYTCPO1LnasoJ4HIEgLqyu&#10;uVRwPKyepyCcR9bYWCYFF3KwmD8+zDDXtucdnfe+FCGEXY4KKu/bXEpXVGTQjW1LHLgf2xn0AXal&#10;1B32Idw0MomiTBqsOTRU2NJ7RcXv/mQUlJfjch2nu+z1uv78XtWH7eTjq1dq9DQs30B4Gvy/+O7e&#10;6DD/JZqmcZIm8HcpYJDzGwAAAP//AwBQSwECLQAUAAYACAAAACEA2+H2y+4AAACFAQAAEwAAAAAA&#10;AAAAAAAAAAAAAAAAW0NvbnRlbnRfVHlwZXNdLnhtbFBLAQItABQABgAIAAAAIQBa9CxbvwAAABUB&#10;AAALAAAAAAAAAAAAAAAAAB8BAABfcmVscy8ucmVsc1BLAQItABQABgAIAAAAIQCzDsMcyAAAAOIA&#10;AAAPAAAAAAAAAAAAAAAAAAcCAABkcnMvZG93bnJldi54bWxQSwUGAAAAAAMAAwC3AAAA/AIAAAAA&#10;" fillcolor="#36424a [3214]" stroked="f" strokeweight="1pt"/>
                  <v:shape id="Picture 28" o:spid="_x0000_s1090" type="#_x0000_t75" alt="&quot;&quot;" style="position:absolute;left:86703;top:86021;width:20182;height:2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pqhygAAAOEAAAAPAAAAZHJzL2Rvd25yZXYueG1sRI9ba8JA&#10;FITfC/6H5Qh9q5uk9RZdRYRCW5+84esxe0yC2bMhuzWpv74rFPo4zMw3zHzZmUrcqHGlZQXxIAJB&#10;nFldcq7gsH9/mYBwHlljZZkU/JCD5aL3NMdU25a3dNv5XAQIuxQVFN7XqZQuK8igG9iaOHgX2xj0&#10;QTa51A22AW4qmUTRSBosOSwUWNO6oOy6+zYKXs3n+JqdT/fhdjwdfrlRbo6bVqnnfreagfDU+f/w&#10;X/tDK0imSfwWRzE8HoU3IBe/AAAA//8DAFBLAQItABQABgAIAAAAIQDb4fbL7gAAAIUBAAATAAAA&#10;AAAAAAAAAAAAAAAAAABbQ29udGVudF9UeXBlc10ueG1sUEsBAi0AFAAGAAgAAAAhAFr0LFu/AAAA&#10;FQEAAAsAAAAAAAAAAAAAAAAAHwEAAF9yZWxzLy5yZWxzUEsBAi0AFAAGAAgAAAAhAOBamqHKAAAA&#10;4QAAAA8AAAAAAAAAAAAAAAAABwIAAGRycy9kb3ducmV2LnhtbFBLBQYAAAAAAwADALcAAAD+AgAA&#10;AAA=&#10;">
                    <v:imagedata r:id="rId34" o:title="" grayscale="t" bilevel="t"/>
                  </v:shape>
                  <v:shape id="Text Box 467178647" o:spid="_x0000_s1091" type="#_x0000_t202" style="position:absolute;left:33440;top:73271;width:60544;height:1180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LxsxwAAAOIAAAAPAAAAZHJzL2Rvd25yZXYueG1sRI9Ba8JA&#10;FITvQv/D8gq96cagiURXKaVFjzXq/ZF9TYK7b8PuVtN/7xYKPQ4z8w2z2Y3WiBv50DtWMJ9lIIgb&#10;p3tuFZxPH9MViBCRNRrHpOCHAuy2T5MNVtrd+Ui3OrYiQThUqKCLcaikDE1HFsPMDcTJ+3LeYkzS&#10;t1J7vCe4NTLPskJa7DktdDjQW0fNtf62Cry1l3jMl+/4ec73rakN0fWi1Mvz+LoGEWmM/+G/9kEr&#10;WBTlvFwVixJ+L6U7ILcPAAAA//8DAFBLAQItABQABgAIAAAAIQDb4fbL7gAAAIUBAAATAAAAAAAA&#10;AAAAAAAAAAAAAABbQ29udGVudF9UeXBlc10ueG1sUEsBAi0AFAAGAAgAAAAhAFr0LFu/AAAAFQEA&#10;AAsAAAAAAAAAAAAAAAAAHwEAAF9yZWxzLy5yZWxzUEsBAi0AFAAGAAgAAAAhAGqcvGzHAAAA4gAA&#10;AA8AAAAAAAAAAAAAAAAABwIAAGRycy9kb3ducmV2LnhtbFBLBQYAAAAAAwADALcAAAD7AgAAAAA=&#10;" filled="f" stroked="f" strokeweight=".5pt">
                    <v:textbox style="mso-fit-shape-to-text:t">
                      <w:txbxContent>
                        <w:p w14:paraId="7645558B" w14:textId="7B190E23" w:rsidR="0097224A" w:rsidRPr="006E288D" w:rsidRDefault="0097224A" w:rsidP="00E9371A">
                          <w:pPr>
                            <w:pStyle w:val="CoverSubtitle"/>
                          </w:pPr>
                          <w:r w:rsidRPr="006E288D">
                            <w:t xml:space="preserve">Part </w:t>
                          </w:r>
                          <w:r w:rsidR="000601C1" w:rsidRPr="006E288D">
                            <w:t>2</w:t>
                          </w:r>
                          <w:r w:rsidRPr="006E288D">
                            <w:t>: Current state of after hours service provision</w:t>
                          </w:r>
                        </w:p>
                      </w:txbxContent>
                    </v:textbox>
                  </v:shape>
                </v:group>
                <v:shape id="Picture 4" o:spid="_x0000_s1092" type="#_x0000_t75" style="position:absolute;width:103054;height:68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5DOxwAAAOIAAAAPAAAAZHJzL2Rvd25yZXYueG1sRE9da8Iw&#10;FH0f+B/CFfY2E+s6SmcUqQwEH9ycsD1emrumrLkpTdT675fBYI+H871cj64TFxpC61nDfKZAENfe&#10;tNxoOL2/PBQgQkQ22HkmDTcKsF5N7pZYGn/lN7ocYyNSCIcSNdgY+1LKUFtyGGa+J07clx8cxgSH&#10;RpoBryncdTJT6kk6bDk1WOypslR/H89Ow0GFPD7axeGjMqfz9nV/Kz7HSuv76bh5BhFpjP/iP/fO&#10;pPlqni3yrMjh91LCIFc/AAAA//8DAFBLAQItABQABgAIAAAAIQDb4fbL7gAAAIUBAAATAAAAAAAA&#10;AAAAAAAAAAAAAABbQ29udGVudF9UeXBlc10ueG1sUEsBAi0AFAAGAAgAAAAhAFr0LFu/AAAAFQEA&#10;AAsAAAAAAAAAAAAAAAAAHwEAAF9yZWxzLy5yZWxzUEsBAi0AFAAGAAgAAAAhACuzkM7HAAAA4gAA&#10;AA8AAAAAAAAAAAAAAAAABwIAAGRycy9kb3ducmV2LnhtbFBLBQYAAAAAAwADALcAAAD7AgAAAAA=&#10;">
                  <v:imagedata r:id="rId59" o:title=""/>
                </v:shape>
                <w10:wrap anchory="page"/>
                <w10:anchorlock/>
              </v:group>
            </w:pict>
          </mc:Fallback>
        </mc:AlternateContent>
      </w:r>
    </w:p>
    <w:p w14:paraId="5EE25903" w14:textId="11B10FE4" w:rsidR="007C5099" w:rsidRPr="006E288D" w:rsidRDefault="007C5099" w:rsidP="006E288D">
      <w:pPr>
        <w:pStyle w:val="Heading1"/>
      </w:pPr>
      <w:bookmarkStart w:id="37" w:name="_Ref168341259"/>
      <w:bookmarkStart w:id="38" w:name="_Toc175923316"/>
      <w:bookmarkStart w:id="39" w:name="_Toc178787076"/>
      <w:bookmarkStart w:id="40" w:name="_Toc178790806"/>
      <w:r w:rsidRPr="006E288D">
        <w:lastRenderedPageBreak/>
        <w:t xml:space="preserve">Current state of </w:t>
      </w:r>
      <w:proofErr w:type="spellStart"/>
      <w:proofErr w:type="gramStart"/>
      <w:r w:rsidRPr="006E288D">
        <w:t>after hours</w:t>
      </w:r>
      <w:proofErr w:type="spellEnd"/>
      <w:proofErr w:type="gramEnd"/>
      <w:r w:rsidRPr="006E288D">
        <w:t xml:space="preserve"> service provision (KEQ </w:t>
      </w:r>
      <w:r w:rsidR="00E764FC" w:rsidRPr="006E288D">
        <w:t>1</w:t>
      </w:r>
      <w:r w:rsidRPr="006E288D">
        <w:t>)</w:t>
      </w:r>
      <w:bookmarkEnd w:id="37"/>
      <w:bookmarkEnd w:id="38"/>
      <w:bookmarkEnd w:id="39"/>
      <w:bookmarkEnd w:id="40"/>
    </w:p>
    <w:p w14:paraId="1BFCDDFC" w14:textId="0ECFB6BE" w:rsidR="000E7EE8" w:rsidRPr="00C0120D" w:rsidRDefault="005122BE" w:rsidP="00970BE4">
      <w:r w:rsidRPr="00C0120D">
        <w:t xml:space="preserve">This </w:t>
      </w:r>
      <w:r w:rsidR="00F26B05">
        <w:t>part</w:t>
      </w:r>
      <w:r w:rsidRPr="00C0120D">
        <w:t xml:space="preserve"> </w:t>
      </w:r>
      <w:r w:rsidR="001E4F12" w:rsidRPr="00C0120D">
        <w:t xml:space="preserve">addresses </w:t>
      </w:r>
      <w:r w:rsidR="0029266C" w:rsidRPr="00C0120D">
        <w:t>the question</w:t>
      </w:r>
      <w:r w:rsidR="001E4F12" w:rsidRPr="00C0120D">
        <w:t xml:space="preserve"> – </w:t>
      </w:r>
      <w:r w:rsidR="00A1247A" w:rsidRPr="00C0120D">
        <w:t>‘</w:t>
      </w:r>
      <w:r w:rsidR="001E4F12" w:rsidRPr="00C0120D">
        <w:t xml:space="preserve">What is the current state of </w:t>
      </w:r>
      <w:proofErr w:type="spellStart"/>
      <w:proofErr w:type="gramStart"/>
      <w:r w:rsidR="001E4F12" w:rsidRPr="00C0120D">
        <w:t>after hours</w:t>
      </w:r>
      <w:proofErr w:type="spellEnd"/>
      <w:proofErr w:type="gramEnd"/>
      <w:r w:rsidR="001E4F12" w:rsidRPr="00C0120D">
        <w:t xml:space="preserve"> primary care services</w:t>
      </w:r>
      <w:r w:rsidR="00C41B4F" w:rsidRPr="00C0120D">
        <w:t>?</w:t>
      </w:r>
      <w:r w:rsidR="00A1247A" w:rsidRPr="00C0120D">
        <w:t>’</w:t>
      </w:r>
      <w:r w:rsidR="00091ECC" w:rsidRPr="00C0120D">
        <w:t xml:space="preserve"> by </w:t>
      </w:r>
      <w:r w:rsidR="00915315" w:rsidRPr="00C0120D">
        <w:t xml:space="preserve">reviewing </w:t>
      </w:r>
      <w:r w:rsidR="00767D2C" w:rsidRPr="00C0120D">
        <w:t>components of the</w:t>
      </w:r>
      <w:r w:rsidR="00DE47B7" w:rsidRPr="00C0120D">
        <w:t xml:space="preserve"> </w:t>
      </w:r>
      <w:proofErr w:type="spellStart"/>
      <w:r w:rsidR="008B14BB" w:rsidRPr="00C0120D">
        <w:t>after hours</w:t>
      </w:r>
      <w:proofErr w:type="spellEnd"/>
      <w:r w:rsidR="008B14BB" w:rsidRPr="00C0120D">
        <w:t xml:space="preserve"> </w:t>
      </w:r>
      <w:r w:rsidR="000E7EE8" w:rsidRPr="00C0120D">
        <w:t>system</w:t>
      </w:r>
      <w:r w:rsidR="00DE47B7" w:rsidRPr="00C0120D">
        <w:t>. The components include the</w:t>
      </w:r>
      <w:r w:rsidR="000E7EE8" w:rsidRPr="00C0120D">
        <w:t xml:space="preserve"> </w:t>
      </w:r>
      <w:r w:rsidR="008B15B2" w:rsidRPr="00C0120D">
        <w:t xml:space="preserve">range and types of </w:t>
      </w:r>
      <w:r w:rsidR="000E7EE8" w:rsidRPr="00C0120D">
        <w:t>service</w:t>
      </w:r>
      <w:r w:rsidR="008B15B2" w:rsidRPr="00C0120D">
        <w:t>s</w:t>
      </w:r>
      <w:r w:rsidR="00A6701C" w:rsidRPr="00C0120D">
        <w:t xml:space="preserve"> available</w:t>
      </w:r>
      <w:r w:rsidR="008B14BB" w:rsidRPr="00C0120D">
        <w:t xml:space="preserve">; system-wide dynamics </w:t>
      </w:r>
      <w:r w:rsidR="00767D2C" w:rsidRPr="00C0120D">
        <w:t xml:space="preserve">such as </w:t>
      </w:r>
      <w:r w:rsidR="008B14BB" w:rsidRPr="00C0120D">
        <w:t xml:space="preserve">integration and coordination; measures of </w:t>
      </w:r>
      <w:r w:rsidR="00263658" w:rsidRPr="00C0120D">
        <w:t>service demand</w:t>
      </w:r>
      <w:r w:rsidR="00767D2C" w:rsidRPr="00C0120D">
        <w:t xml:space="preserve"> and</w:t>
      </w:r>
      <w:r w:rsidR="008B14BB" w:rsidRPr="00C0120D">
        <w:t xml:space="preserve"> </w:t>
      </w:r>
      <w:r w:rsidR="00263658" w:rsidRPr="00C0120D">
        <w:t xml:space="preserve">after hours and hospital emergency department </w:t>
      </w:r>
      <w:r w:rsidR="00263658" w:rsidRPr="00A37211">
        <w:t>presentations</w:t>
      </w:r>
      <w:r w:rsidR="008B14BB" w:rsidRPr="00C0120D">
        <w:t>; and current</w:t>
      </w:r>
      <w:r w:rsidR="00263658" w:rsidRPr="00C0120D">
        <w:t xml:space="preserve"> workforce and funding</w:t>
      </w:r>
      <w:r w:rsidR="008B14BB" w:rsidRPr="00C0120D">
        <w:t>.</w:t>
      </w:r>
    </w:p>
    <w:p w14:paraId="38998C83" w14:textId="6F9721A9" w:rsidR="007C5099" w:rsidRPr="000D7A9F" w:rsidRDefault="00BD55DD" w:rsidP="00671448">
      <w:pPr>
        <w:pStyle w:val="Heading2"/>
      </w:pPr>
      <w:bookmarkStart w:id="41" w:name="_Ref167823784"/>
      <w:bookmarkStart w:id="42" w:name="_Toc175923317"/>
      <w:bookmarkStart w:id="43" w:name="_Toc178790807"/>
      <w:r w:rsidRPr="000D7A9F">
        <w:t>Map</w:t>
      </w:r>
      <w:r w:rsidR="004A266A" w:rsidRPr="000D7A9F">
        <w:t xml:space="preserve"> of the </w:t>
      </w:r>
      <w:proofErr w:type="spellStart"/>
      <w:proofErr w:type="gramStart"/>
      <w:r w:rsidR="004A266A" w:rsidRPr="000D7A9F">
        <w:t>after hours</w:t>
      </w:r>
      <w:proofErr w:type="spellEnd"/>
      <w:proofErr w:type="gramEnd"/>
      <w:r w:rsidR="004A266A" w:rsidRPr="000D7A9F">
        <w:t xml:space="preserve"> </w:t>
      </w:r>
      <w:r w:rsidR="004A266A" w:rsidRPr="00A37211">
        <w:t>primary</w:t>
      </w:r>
      <w:r w:rsidR="004A266A" w:rsidRPr="000D7A9F">
        <w:t xml:space="preserve"> care system</w:t>
      </w:r>
      <w:bookmarkEnd w:id="41"/>
      <w:bookmarkEnd w:id="42"/>
      <w:bookmarkEnd w:id="43"/>
    </w:p>
    <w:p w14:paraId="097D79EE" w14:textId="3765C4F1" w:rsidR="00E52F32" w:rsidRPr="00C0120D" w:rsidRDefault="3673F52C" w:rsidP="00970BE4">
      <w:r w:rsidRPr="00C0120D">
        <w:t xml:space="preserve">The provision of </w:t>
      </w:r>
      <w:proofErr w:type="spellStart"/>
      <w:proofErr w:type="gramStart"/>
      <w:r w:rsidRPr="00C0120D">
        <w:t>after hours</w:t>
      </w:r>
      <w:proofErr w:type="spellEnd"/>
      <w:proofErr w:type="gramEnd"/>
      <w:r w:rsidRPr="00C0120D">
        <w:t xml:space="preserve"> primary care in Australia is multifaceted. It encompasses GPs providing</w:t>
      </w:r>
      <w:r w:rsidRPr="00C0120D">
        <w:rPr>
          <w:spacing w:val="-8"/>
        </w:rPr>
        <w:t xml:space="preserve"> </w:t>
      </w:r>
      <w:r w:rsidRPr="00C0120D">
        <w:t>care</w:t>
      </w:r>
      <w:r w:rsidRPr="00C0120D">
        <w:rPr>
          <w:spacing w:val="-8"/>
        </w:rPr>
        <w:t xml:space="preserve"> </w:t>
      </w:r>
      <w:r w:rsidRPr="00C0120D">
        <w:t>through</w:t>
      </w:r>
      <w:r w:rsidRPr="00C0120D">
        <w:rPr>
          <w:spacing w:val="-7"/>
        </w:rPr>
        <w:t xml:space="preserve"> </w:t>
      </w:r>
      <w:r w:rsidRPr="00C0120D">
        <w:t>extended</w:t>
      </w:r>
      <w:r w:rsidRPr="00C0120D">
        <w:rPr>
          <w:spacing w:val="-7"/>
        </w:rPr>
        <w:t xml:space="preserve"> </w:t>
      </w:r>
      <w:r w:rsidRPr="00C0120D">
        <w:t>hour</w:t>
      </w:r>
      <w:r w:rsidRPr="00C0120D">
        <w:rPr>
          <w:spacing w:val="-6"/>
        </w:rPr>
        <w:t xml:space="preserve"> </w:t>
      </w:r>
      <w:r w:rsidRPr="00970BE4">
        <w:t>practices</w:t>
      </w:r>
      <w:r w:rsidRPr="00C0120D">
        <w:t>,</w:t>
      </w:r>
      <w:r w:rsidRPr="00C0120D">
        <w:rPr>
          <w:spacing w:val="-10"/>
        </w:rPr>
        <w:t xml:space="preserve"> </w:t>
      </w:r>
      <w:r w:rsidRPr="00C0120D">
        <w:t>home</w:t>
      </w:r>
      <w:r w:rsidRPr="00C0120D">
        <w:rPr>
          <w:spacing w:val="-7"/>
        </w:rPr>
        <w:t xml:space="preserve"> </w:t>
      </w:r>
      <w:r w:rsidRPr="00C0120D">
        <w:t>visits</w:t>
      </w:r>
      <w:r w:rsidRPr="00C0120D">
        <w:rPr>
          <w:spacing w:val="-7"/>
        </w:rPr>
        <w:t xml:space="preserve"> </w:t>
      </w:r>
      <w:r w:rsidRPr="00C0120D">
        <w:t>and</w:t>
      </w:r>
      <w:r w:rsidRPr="00C0120D">
        <w:rPr>
          <w:spacing w:val="-9"/>
        </w:rPr>
        <w:t xml:space="preserve"> </w:t>
      </w:r>
      <w:r w:rsidRPr="00C0120D">
        <w:t>telehealth,</w:t>
      </w:r>
      <w:r w:rsidRPr="00C0120D">
        <w:rPr>
          <w:spacing w:val="-5"/>
        </w:rPr>
        <w:t xml:space="preserve"> </w:t>
      </w:r>
      <w:r w:rsidRPr="00C0120D">
        <w:t>GP</w:t>
      </w:r>
      <w:r w:rsidRPr="00C0120D">
        <w:rPr>
          <w:spacing w:val="-9"/>
        </w:rPr>
        <w:t xml:space="preserve"> </w:t>
      </w:r>
      <w:r w:rsidRPr="00C0120D">
        <w:t xml:space="preserve">cooperatives, </w:t>
      </w:r>
      <w:r w:rsidR="00965AEB" w:rsidRPr="00C0120D">
        <w:t>MDSs</w:t>
      </w:r>
      <w:r w:rsidR="56CC3F75" w:rsidRPr="00C0120D">
        <w:t>,</w:t>
      </w:r>
      <w:r w:rsidRPr="00C0120D">
        <w:rPr>
          <w:spacing w:val="-10"/>
        </w:rPr>
        <w:t xml:space="preserve"> </w:t>
      </w:r>
      <w:r w:rsidRPr="00C0120D">
        <w:t>urgent</w:t>
      </w:r>
      <w:r w:rsidRPr="00C0120D">
        <w:rPr>
          <w:spacing w:val="-11"/>
        </w:rPr>
        <w:t xml:space="preserve"> </w:t>
      </w:r>
      <w:r w:rsidRPr="00C0120D">
        <w:t>care</w:t>
      </w:r>
      <w:r w:rsidRPr="00C0120D">
        <w:rPr>
          <w:spacing w:val="-12"/>
        </w:rPr>
        <w:t xml:space="preserve"> </w:t>
      </w:r>
      <w:r w:rsidRPr="00C0120D">
        <w:t>and</w:t>
      </w:r>
      <w:r w:rsidRPr="00C0120D">
        <w:rPr>
          <w:spacing w:val="-10"/>
        </w:rPr>
        <w:t xml:space="preserve"> </w:t>
      </w:r>
      <w:r w:rsidRPr="00C0120D">
        <w:t>walk</w:t>
      </w:r>
      <w:r w:rsidR="00D4425E" w:rsidRPr="00C0120D">
        <w:t>-</w:t>
      </w:r>
      <w:r w:rsidRPr="00C0120D">
        <w:t>in</w:t>
      </w:r>
      <w:r w:rsidRPr="00C0120D">
        <w:rPr>
          <w:spacing w:val="-12"/>
        </w:rPr>
        <w:t xml:space="preserve"> </w:t>
      </w:r>
      <w:r w:rsidRPr="00C0120D">
        <w:t xml:space="preserve">clinics, </w:t>
      </w:r>
      <w:r w:rsidR="0047241E" w:rsidRPr="00C0120D">
        <w:t xml:space="preserve">community health services (including </w:t>
      </w:r>
      <w:r w:rsidR="00D3511D" w:rsidRPr="00C0120D">
        <w:t>ACCHS</w:t>
      </w:r>
      <w:r w:rsidR="0047241E" w:rsidRPr="00C0120D">
        <w:t>)</w:t>
      </w:r>
      <w:r w:rsidR="00696968" w:rsidRPr="00C0120D">
        <w:t>,</w:t>
      </w:r>
      <w:r w:rsidR="0047241E" w:rsidRPr="00C0120D">
        <w:t xml:space="preserve"> </w:t>
      </w:r>
      <w:r w:rsidRPr="00C0120D">
        <w:t>and virtual triage services. These services are designed to provide urgent care for issues that cannot wait for treatment in usual hours.</w:t>
      </w:r>
    </w:p>
    <w:p w14:paraId="07132B3C" w14:textId="54D7AA1B" w:rsidR="00E52F32" w:rsidRPr="00C0120D" w:rsidRDefault="00E52F32" w:rsidP="00A37211">
      <w:r w:rsidRPr="00C0120D">
        <w:t xml:space="preserve">In 2016, the </w:t>
      </w:r>
      <w:r w:rsidRPr="00C0120D">
        <w:rPr>
          <w:i/>
        </w:rPr>
        <w:t xml:space="preserve">Review of </w:t>
      </w:r>
      <w:proofErr w:type="spellStart"/>
      <w:proofErr w:type="gramStart"/>
      <w:r w:rsidRPr="00C0120D">
        <w:rPr>
          <w:i/>
        </w:rPr>
        <w:t>after hours</w:t>
      </w:r>
      <w:proofErr w:type="spellEnd"/>
      <w:proofErr w:type="gramEnd"/>
      <w:r w:rsidRPr="00C0120D">
        <w:rPr>
          <w:i/>
        </w:rPr>
        <w:t xml:space="preserve"> service models: Learnings for regional, rural and remote communities</w:t>
      </w:r>
      <w:r w:rsidRPr="00C0120D">
        <w:t xml:space="preserve"> by Armstrong et al (the </w:t>
      </w:r>
      <w:proofErr w:type="spellStart"/>
      <w:r w:rsidRPr="00C0120D">
        <w:t>Deeble</w:t>
      </w:r>
      <w:proofErr w:type="spellEnd"/>
      <w:r w:rsidRPr="00C0120D">
        <w:t xml:space="preserve"> Review) identified </w:t>
      </w:r>
      <w:r w:rsidR="00E95342">
        <w:t>7</w:t>
      </w:r>
      <w:r w:rsidRPr="00C0120D">
        <w:t xml:space="preserve"> after hours service models in use in Australia. The</w:t>
      </w:r>
      <w:r w:rsidRPr="00C0120D" w:rsidDel="008068B1">
        <w:t xml:space="preserve"> </w:t>
      </w:r>
      <w:r w:rsidRPr="00C0120D">
        <w:t xml:space="preserve">service models </w:t>
      </w:r>
      <w:r w:rsidRPr="00A37211">
        <w:t>identified</w:t>
      </w:r>
      <w:r w:rsidRPr="00C0120D">
        <w:t xml:space="preserve"> in the </w:t>
      </w:r>
      <w:proofErr w:type="spellStart"/>
      <w:r w:rsidRPr="00C0120D">
        <w:t>Deeble</w:t>
      </w:r>
      <w:proofErr w:type="spellEnd"/>
      <w:r w:rsidRPr="00C0120D">
        <w:t xml:space="preserve"> Review were:</w:t>
      </w:r>
    </w:p>
    <w:p w14:paraId="7207D640" w14:textId="7232E065" w:rsidR="00E52F32" w:rsidRPr="006E288D" w:rsidRDefault="00F324D7" w:rsidP="006E288D">
      <w:pPr>
        <w:pStyle w:val="ListNumber"/>
        <w:numPr>
          <w:ilvl w:val="0"/>
          <w:numId w:val="67"/>
        </w:numPr>
      </w:pPr>
      <w:r w:rsidRPr="005A125E">
        <w:t>p</w:t>
      </w:r>
      <w:r w:rsidR="00E52F32" w:rsidRPr="005A125E">
        <w:t>ractice-based services</w:t>
      </w:r>
      <w:r w:rsidR="006C0CA7" w:rsidRPr="005A125E">
        <w:t xml:space="preserve"> – w</w:t>
      </w:r>
      <w:r w:rsidR="00E52F32" w:rsidRPr="005A125E">
        <w:t xml:space="preserve">here GPs provide services to their patients within their </w:t>
      </w:r>
      <w:proofErr w:type="gramStart"/>
      <w:r w:rsidR="00E52F32" w:rsidRPr="005A125E">
        <w:t>practices</w:t>
      </w:r>
      <w:proofErr w:type="gramEnd"/>
    </w:p>
    <w:p w14:paraId="436168D2" w14:textId="1BB1350F" w:rsidR="00E52F32" w:rsidRPr="00A37211" w:rsidRDefault="00E52F32" w:rsidP="006E288D">
      <w:pPr>
        <w:pStyle w:val="Bullet2"/>
      </w:pPr>
      <w:r w:rsidRPr="01EB8101">
        <w:t xml:space="preserve">GP </w:t>
      </w:r>
      <w:r w:rsidRPr="00A37211">
        <w:t>cooperatives</w:t>
      </w:r>
      <w:r w:rsidR="006C0CA7" w:rsidRPr="00A37211">
        <w:t xml:space="preserve"> – w</w:t>
      </w:r>
      <w:r w:rsidRPr="00A37211">
        <w:t xml:space="preserve">here groups of GPs provide </w:t>
      </w:r>
      <w:proofErr w:type="spellStart"/>
      <w:r w:rsidRPr="00A37211">
        <w:t>after hours</w:t>
      </w:r>
      <w:proofErr w:type="spellEnd"/>
      <w:r w:rsidRPr="00A37211">
        <w:t xml:space="preserve"> care to patients within a specific area using a roster </w:t>
      </w:r>
      <w:proofErr w:type="gramStart"/>
      <w:r w:rsidRPr="00A37211">
        <w:t>system</w:t>
      </w:r>
      <w:proofErr w:type="gramEnd"/>
    </w:p>
    <w:p w14:paraId="7A0FB956" w14:textId="0387974A" w:rsidR="00E52F32" w:rsidRPr="00A37211" w:rsidRDefault="00820460" w:rsidP="006E288D">
      <w:pPr>
        <w:pStyle w:val="ListNumber"/>
      </w:pPr>
      <w:r w:rsidRPr="00A37211">
        <w:t>c</w:t>
      </w:r>
      <w:r w:rsidR="00E52F32" w:rsidRPr="00A37211">
        <w:t>o-location with hospitals</w:t>
      </w:r>
      <w:r w:rsidR="006C0CA7" w:rsidRPr="00A37211">
        <w:t xml:space="preserve"> – w</w:t>
      </w:r>
      <w:r w:rsidR="00E52F32" w:rsidRPr="00A37211">
        <w:t xml:space="preserve">here GPs provide services at or near hospital emergency </w:t>
      </w:r>
      <w:proofErr w:type="gramStart"/>
      <w:r w:rsidR="00E52F32" w:rsidRPr="00A37211">
        <w:t>departments</w:t>
      </w:r>
      <w:proofErr w:type="gramEnd"/>
    </w:p>
    <w:p w14:paraId="410E22A7" w14:textId="3A331E55" w:rsidR="00E52F32" w:rsidRPr="00A37211" w:rsidRDefault="00D3511D" w:rsidP="006E288D">
      <w:pPr>
        <w:pStyle w:val="Bullet2"/>
      </w:pPr>
      <w:r w:rsidRPr="00A37211">
        <w:t>MDSs</w:t>
      </w:r>
      <w:r w:rsidR="006C0CA7" w:rsidRPr="00A37211">
        <w:t xml:space="preserve"> – w</w:t>
      </w:r>
      <w:r w:rsidR="00E52F32" w:rsidRPr="00A37211">
        <w:t xml:space="preserve">here companies directly supply medical practitioners on contract to practices to cover the </w:t>
      </w:r>
      <w:proofErr w:type="spellStart"/>
      <w:r w:rsidR="00E52F32" w:rsidRPr="00A37211">
        <w:t>after hours</w:t>
      </w:r>
      <w:proofErr w:type="spellEnd"/>
      <w:r w:rsidR="00E52F32" w:rsidRPr="00A37211">
        <w:t xml:space="preserve"> </w:t>
      </w:r>
      <w:proofErr w:type="gramStart"/>
      <w:r w:rsidR="00E52F32" w:rsidRPr="00A37211">
        <w:t>period</w:t>
      </w:r>
      <w:proofErr w:type="gramEnd"/>
    </w:p>
    <w:p w14:paraId="75A09E10" w14:textId="03D82037" w:rsidR="00E52F32" w:rsidRPr="00A37211" w:rsidRDefault="00F324D7" w:rsidP="006E288D">
      <w:pPr>
        <w:pStyle w:val="Bullet2"/>
      </w:pPr>
      <w:r w:rsidRPr="00A37211">
        <w:t>t</w:t>
      </w:r>
      <w:r w:rsidR="00E52F32" w:rsidRPr="00A37211">
        <w:t>elephone triage and advice services</w:t>
      </w:r>
      <w:r w:rsidR="006C0CA7" w:rsidRPr="00A37211">
        <w:t xml:space="preserve"> – a</w:t>
      </w:r>
      <w:r w:rsidR="00E52F32" w:rsidRPr="00A37211">
        <w:t xml:space="preserve"> </w:t>
      </w:r>
      <w:proofErr w:type="gramStart"/>
      <w:r w:rsidR="00722D66" w:rsidRPr="00A37211">
        <w:t>G</w:t>
      </w:r>
      <w:r w:rsidR="00E52F32" w:rsidRPr="00A37211">
        <w:t>overnment</w:t>
      </w:r>
      <w:proofErr w:type="gramEnd"/>
      <w:r w:rsidR="00E52F32" w:rsidRPr="00A37211">
        <w:t>-funded national telephone service staffed by trained nurses who use a triage protocol to assess callers and direct them to appropriate pathways of care</w:t>
      </w:r>
    </w:p>
    <w:p w14:paraId="09D66F47" w14:textId="41C1986D" w:rsidR="00E52F32" w:rsidRPr="005A125E" w:rsidRDefault="00F324D7" w:rsidP="006E288D">
      <w:pPr>
        <w:pStyle w:val="Bullet2"/>
      </w:pPr>
      <w:r w:rsidRPr="00A37211">
        <w:t>w</w:t>
      </w:r>
      <w:r w:rsidR="00E52F32" w:rsidRPr="00A37211">
        <w:t>eb-based services</w:t>
      </w:r>
      <w:r w:rsidR="006C0CA7" w:rsidRPr="01EB8101">
        <w:t xml:space="preserve"> – s</w:t>
      </w:r>
      <w:r w:rsidR="00E52F32" w:rsidRPr="01EB8101">
        <w:t xml:space="preserve">pecifically </w:t>
      </w:r>
      <w:proofErr w:type="spellStart"/>
      <w:r w:rsidR="00E52F32" w:rsidRPr="01EB8101">
        <w:t>Healthdirect</w:t>
      </w:r>
      <w:proofErr w:type="spellEnd"/>
      <w:r w:rsidR="00642676" w:rsidRPr="01EB8101">
        <w:t xml:space="preserve"> Australia</w:t>
      </w:r>
      <w:r w:rsidR="00E52F32" w:rsidRPr="01EB8101">
        <w:t xml:space="preserve">’s online health </w:t>
      </w:r>
      <w:proofErr w:type="gramStart"/>
      <w:r w:rsidR="00E52F32" w:rsidRPr="01EB8101">
        <w:t>information</w:t>
      </w:r>
      <w:proofErr w:type="gramEnd"/>
    </w:p>
    <w:p w14:paraId="42649AE7" w14:textId="23986673" w:rsidR="00E52F32" w:rsidRPr="005A125E" w:rsidRDefault="00E52F32" w:rsidP="006E288D">
      <w:pPr>
        <w:pStyle w:val="ListNumber"/>
      </w:pPr>
      <w:r w:rsidRPr="005A125E">
        <w:t>The Royal Flying Doctor Service</w:t>
      </w:r>
      <w:r w:rsidR="006C0CA7" w:rsidRPr="005A125E">
        <w:t xml:space="preserve"> – w</w:t>
      </w:r>
      <w:r w:rsidRPr="005A125E">
        <w:t>hich provides urgent medical attention to remote and very remote communities, including 24</w:t>
      </w:r>
      <w:r w:rsidR="001E5B40" w:rsidRPr="005A125E">
        <w:t>-</w:t>
      </w:r>
      <w:r w:rsidRPr="005A125E">
        <w:t>hour telehealth services and medical chests.</w:t>
      </w:r>
    </w:p>
    <w:p w14:paraId="5625649B" w14:textId="32CDEED2" w:rsidR="00E52F32" w:rsidRPr="006E288D" w:rsidRDefault="00E52F32" w:rsidP="006E288D">
      <w:r w:rsidRPr="00C0120D">
        <w:t xml:space="preserve">In the year following the </w:t>
      </w:r>
      <w:proofErr w:type="spellStart"/>
      <w:r w:rsidRPr="00C0120D">
        <w:t>Deeble</w:t>
      </w:r>
      <w:proofErr w:type="spellEnd"/>
      <w:r w:rsidRPr="00C0120D">
        <w:t xml:space="preserve"> Review, a review of the PHN after hours program</w:t>
      </w:r>
      <w:r w:rsidR="008C6CE3" w:rsidRPr="00C0120D">
        <w:t xml:space="preserve"> by</w:t>
      </w:r>
      <w:r w:rsidR="00A07710" w:rsidRPr="00C0120D">
        <w:t xml:space="preserve"> </w:t>
      </w:r>
      <w:r w:rsidR="00843598" w:rsidRPr="006E288D">
        <w:fldChar w:fldCharType="begin"/>
      </w:r>
      <w:r w:rsidR="00931287" w:rsidRPr="006E288D">
        <w:instrText xml:space="preserve"> ADDIN ZOTERO_ITEM CSL_CITATION {"citationID":"3RkXjMJy","properties":{"custom":"Ernst &amp; Young (2016)","formattedCitation":"Ernst &amp; Young (2016)","plainCitation":"Ernst &amp; Young (2016)","noteIndex":0},"citationItems":[{"id":549,"uris":["http://zotero.org/groups/5533299/items/87ULAWCC"],"itemData":{"id":549,"type":"document","title":"After Hours Review: Final Report","author":[{"literal":"Ernst &amp; Young"}],"issued":{"date-parts":[["2016"]]}}}],"schema":"https://github.com/citation-style-language/schema/raw/master/csl-citation.json"} </w:instrText>
      </w:r>
      <w:r w:rsidR="00843598" w:rsidRPr="006E288D">
        <w:fldChar w:fldCharType="separate"/>
      </w:r>
      <w:r w:rsidR="001E5B40" w:rsidRPr="006E288D">
        <w:t>Ernst &amp; Young (2016)</w:t>
      </w:r>
      <w:r w:rsidR="00843598" w:rsidRPr="006E288D">
        <w:fldChar w:fldCharType="end"/>
      </w:r>
      <w:r w:rsidRPr="006E288D">
        <w:t xml:space="preserve"> added:</w:t>
      </w:r>
    </w:p>
    <w:p w14:paraId="2B979403" w14:textId="7ABF1410" w:rsidR="00E52F32" w:rsidRPr="005A125E" w:rsidRDefault="00F324D7" w:rsidP="006E288D">
      <w:pPr>
        <w:pStyle w:val="ListNumber"/>
      </w:pPr>
      <w:r w:rsidRPr="005A125E">
        <w:t>m</w:t>
      </w:r>
      <w:r w:rsidR="00E52F32" w:rsidRPr="005A125E">
        <w:t>inor injury and walk-in centres</w:t>
      </w:r>
    </w:p>
    <w:p w14:paraId="1323549E" w14:textId="052050DA" w:rsidR="00B11CD7" w:rsidRPr="005A125E" w:rsidRDefault="00F324D7" w:rsidP="006E288D">
      <w:pPr>
        <w:pStyle w:val="ListNumber"/>
      </w:pPr>
      <w:r w:rsidRPr="005A125E">
        <w:t>h</w:t>
      </w:r>
      <w:r w:rsidR="00E52F32" w:rsidRPr="005A125E">
        <w:t>ospital emergency departments</w:t>
      </w:r>
    </w:p>
    <w:p w14:paraId="77D8C7C3" w14:textId="4A9B94F6" w:rsidR="00E52F32" w:rsidRPr="005A125E" w:rsidRDefault="00F324D7" w:rsidP="006E288D">
      <w:pPr>
        <w:pStyle w:val="ListNumber"/>
      </w:pPr>
      <w:r w:rsidRPr="005A125E">
        <w:t>a</w:t>
      </w:r>
      <w:r w:rsidR="00E52F32" w:rsidRPr="005A125E">
        <w:t>fter hours home visiting services</w:t>
      </w:r>
      <w:r w:rsidR="00AB1CF6" w:rsidRPr="005A125E">
        <w:t>.</w:t>
      </w:r>
    </w:p>
    <w:p w14:paraId="73A99C78" w14:textId="05445CEE" w:rsidR="00E52F32" w:rsidRPr="00C0120D" w:rsidRDefault="00E52F32" w:rsidP="00970BE4">
      <w:r w:rsidRPr="00C0120D">
        <w:lastRenderedPageBreak/>
        <w:t xml:space="preserve">Since these reviews, there have been </w:t>
      </w:r>
      <w:r w:rsidR="001E5B40" w:rsidRPr="00A37211">
        <w:t>several</w:t>
      </w:r>
      <w:r w:rsidRPr="00C0120D">
        <w:t xml:space="preserve"> policy, technological</w:t>
      </w:r>
      <w:r w:rsidRPr="00C0120D">
        <w:rPr>
          <w:spacing w:val="-1"/>
        </w:rPr>
        <w:t xml:space="preserve"> </w:t>
      </w:r>
      <w:r w:rsidRPr="00C0120D">
        <w:t>and cultural changes along</w:t>
      </w:r>
      <w:r w:rsidRPr="00C0120D">
        <w:rPr>
          <w:spacing w:val="-2"/>
        </w:rPr>
        <w:t xml:space="preserve"> </w:t>
      </w:r>
      <w:r w:rsidRPr="00C0120D">
        <w:t>with</w:t>
      </w:r>
      <w:r w:rsidRPr="00C0120D">
        <w:rPr>
          <w:spacing w:val="-2"/>
        </w:rPr>
        <w:t xml:space="preserve"> </w:t>
      </w:r>
      <w:r w:rsidRPr="00C0120D">
        <w:t>the</w:t>
      </w:r>
      <w:r w:rsidRPr="00C0120D">
        <w:rPr>
          <w:spacing w:val="-4"/>
        </w:rPr>
        <w:t xml:space="preserve"> </w:t>
      </w:r>
      <w:r w:rsidRPr="00C0120D">
        <w:t>Australian</w:t>
      </w:r>
      <w:r w:rsidRPr="00C0120D">
        <w:rPr>
          <w:spacing w:val="-2"/>
        </w:rPr>
        <w:t xml:space="preserve"> </w:t>
      </w:r>
      <w:r w:rsidRPr="00C0120D">
        <w:t>health</w:t>
      </w:r>
      <w:r w:rsidRPr="00C0120D">
        <w:rPr>
          <w:spacing w:val="-4"/>
        </w:rPr>
        <w:t xml:space="preserve"> </w:t>
      </w:r>
      <w:r w:rsidRPr="00C0120D">
        <w:t>system</w:t>
      </w:r>
      <w:r w:rsidRPr="00C0120D">
        <w:rPr>
          <w:spacing w:val="-3"/>
        </w:rPr>
        <w:t xml:space="preserve"> </w:t>
      </w:r>
      <w:r w:rsidRPr="00C0120D">
        <w:t>experience</w:t>
      </w:r>
      <w:r w:rsidRPr="00C0120D">
        <w:rPr>
          <w:spacing w:val="-2"/>
        </w:rPr>
        <w:t xml:space="preserve"> </w:t>
      </w:r>
      <w:r w:rsidRPr="00C0120D">
        <w:t>of</w:t>
      </w:r>
      <w:r w:rsidRPr="00C0120D">
        <w:rPr>
          <w:spacing w:val="-2"/>
        </w:rPr>
        <w:t xml:space="preserve"> </w:t>
      </w:r>
      <w:r w:rsidRPr="00C0120D">
        <w:t>and</w:t>
      </w:r>
      <w:r w:rsidRPr="00C0120D">
        <w:rPr>
          <w:spacing w:val="-2"/>
        </w:rPr>
        <w:t xml:space="preserve"> </w:t>
      </w:r>
      <w:r w:rsidRPr="00C0120D">
        <w:t>response</w:t>
      </w:r>
      <w:r w:rsidRPr="00C0120D">
        <w:rPr>
          <w:spacing w:val="-4"/>
        </w:rPr>
        <w:t xml:space="preserve"> </w:t>
      </w:r>
      <w:r w:rsidRPr="00C0120D">
        <w:t>to</w:t>
      </w:r>
      <w:r w:rsidRPr="00C0120D">
        <w:rPr>
          <w:spacing w:val="-4"/>
        </w:rPr>
        <w:t xml:space="preserve"> </w:t>
      </w:r>
      <w:r w:rsidRPr="00C0120D">
        <w:t>COVID-19</w:t>
      </w:r>
      <w:r w:rsidR="00F16B72" w:rsidRPr="00C0120D">
        <w:rPr>
          <w:spacing w:val="-2"/>
        </w:rPr>
        <w:t xml:space="preserve">. </w:t>
      </w:r>
      <w:r w:rsidR="002C0475" w:rsidRPr="00C0120D">
        <w:rPr>
          <w:spacing w:val="-2"/>
        </w:rPr>
        <w:t>This</w:t>
      </w:r>
      <w:r w:rsidRPr="00C0120D">
        <w:rPr>
          <w:spacing w:val="-2"/>
        </w:rPr>
        <w:t xml:space="preserve"> </w:t>
      </w:r>
      <w:r w:rsidRPr="00C0120D">
        <w:t xml:space="preserve">have led to changes in </w:t>
      </w:r>
      <w:proofErr w:type="spellStart"/>
      <w:r w:rsidRPr="00970BE4">
        <w:t>after</w:t>
      </w:r>
      <w:r w:rsidRPr="00C0120D">
        <w:rPr>
          <w:spacing w:val="-6"/>
        </w:rPr>
        <w:t xml:space="preserve"> </w:t>
      </w:r>
      <w:r w:rsidRPr="00C0120D">
        <w:t>hours</w:t>
      </w:r>
      <w:proofErr w:type="spellEnd"/>
      <w:r w:rsidRPr="00C0120D">
        <w:rPr>
          <w:spacing w:val="-9"/>
        </w:rPr>
        <w:t xml:space="preserve"> </w:t>
      </w:r>
      <w:r w:rsidRPr="00C0120D">
        <w:t>service</w:t>
      </w:r>
      <w:r w:rsidRPr="00C0120D">
        <w:rPr>
          <w:spacing w:val="-9"/>
        </w:rPr>
        <w:t xml:space="preserve"> </w:t>
      </w:r>
      <w:r w:rsidRPr="00C0120D">
        <w:t>delivery,</w:t>
      </w:r>
      <w:r w:rsidRPr="00C0120D">
        <w:rPr>
          <w:spacing w:val="-6"/>
        </w:rPr>
        <w:t xml:space="preserve"> </w:t>
      </w:r>
      <w:r w:rsidRPr="00C0120D">
        <w:t>and</w:t>
      </w:r>
      <w:r w:rsidRPr="00C0120D">
        <w:rPr>
          <w:spacing w:val="-10"/>
        </w:rPr>
        <w:t xml:space="preserve"> </w:t>
      </w:r>
      <w:r w:rsidRPr="00C0120D">
        <w:t>consumer</w:t>
      </w:r>
      <w:r w:rsidRPr="00C0120D">
        <w:rPr>
          <w:spacing w:val="-6"/>
        </w:rPr>
        <w:t xml:space="preserve"> </w:t>
      </w:r>
      <w:r w:rsidRPr="00C0120D">
        <w:t>preferences</w:t>
      </w:r>
      <w:r w:rsidRPr="00C0120D">
        <w:rPr>
          <w:spacing w:val="-7"/>
        </w:rPr>
        <w:t xml:space="preserve"> </w:t>
      </w:r>
      <w:r w:rsidRPr="00C0120D">
        <w:t>and expectations. These include:</w:t>
      </w:r>
    </w:p>
    <w:p w14:paraId="7A4297A6" w14:textId="4C691EAF" w:rsidR="00E52F32" w:rsidRPr="00C0120D" w:rsidRDefault="007A7274" w:rsidP="007778CF">
      <w:pPr>
        <w:pStyle w:val="Bullet1"/>
        <w:numPr>
          <w:ilvl w:val="0"/>
          <w:numId w:val="52"/>
        </w:numPr>
      </w:pPr>
      <w:r w:rsidRPr="074291D5">
        <w:t>t</w:t>
      </w:r>
      <w:r w:rsidR="00E52F32" w:rsidRPr="074291D5">
        <w:t>he rise of telehealth and other virtual mode</w:t>
      </w:r>
      <w:r w:rsidR="0054604B" w:rsidRPr="074291D5">
        <w:t>l</w:t>
      </w:r>
      <w:r w:rsidR="00E52F32" w:rsidRPr="074291D5">
        <w:t xml:space="preserve">s of healthcare delivery. While </w:t>
      </w:r>
      <w:r w:rsidR="00E525F3" w:rsidRPr="074291D5">
        <w:t xml:space="preserve">use of these technologies was </w:t>
      </w:r>
      <w:r w:rsidR="00E52F32" w:rsidRPr="074291D5">
        <w:t xml:space="preserve">already increasing, </w:t>
      </w:r>
      <w:r w:rsidR="00E525F3" w:rsidRPr="074291D5">
        <w:t xml:space="preserve">this trend </w:t>
      </w:r>
      <w:r w:rsidR="00E52F32" w:rsidRPr="074291D5">
        <w:t>accelerated during the COVID-19 pandemic. Almost</w:t>
      </w:r>
      <w:r w:rsidR="00E52F32" w:rsidRPr="074291D5">
        <w:rPr>
          <w:spacing w:val="-16"/>
        </w:rPr>
        <w:t xml:space="preserve"> </w:t>
      </w:r>
      <w:r w:rsidR="00E52F32" w:rsidRPr="074291D5">
        <w:t>half</w:t>
      </w:r>
      <w:r w:rsidR="00E52F32" w:rsidRPr="074291D5">
        <w:rPr>
          <w:spacing w:val="-15"/>
        </w:rPr>
        <w:t xml:space="preserve"> </w:t>
      </w:r>
      <w:r w:rsidR="00E52F32" w:rsidRPr="074291D5">
        <w:t>of</w:t>
      </w:r>
      <w:r w:rsidR="00E52F32" w:rsidRPr="074291D5">
        <w:rPr>
          <w:spacing w:val="-15"/>
        </w:rPr>
        <w:t xml:space="preserve"> </w:t>
      </w:r>
      <w:r w:rsidR="00E52F32" w:rsidRPr="074291D5">
        <w:t>survey</w:t>
      </w:r>
      <w:r w:rsidR="00E52F32" w:rsidRPr="074291D5">
        <w:rPr>
          <w:spacing w:val="-16"/>
        </w:rPr>
        <w:t xml:space="preserve"> </w:t>
      </w:r>
      <w:r w:rsidR="00E52F32" w:rsidRPr="074291D5">
        <w:t>respondents</w:t>
      </w:r>
      <w:r w:rsidR="00E52F32" w:rsidRPr="074291D5">
        <w:rPr>
          <w:spacing w:val="-15"/>
        </w:rPr>
        <w:t xml:space="preserve"> </w:t>
      </w:r>
      <w:r w:rsidR="00E52F32" w:rsidRPr="074291D5">
        <w:t>to</w:t>
      </w:r>
      <w:r w:rsidR="00E52F32" w:rsidRPr="074291D5">
        <w:rPr>
          <w:spacing w:val="-15"/>
        </w:rPr>
        <w:t xml:space="preserve"> </w:t>
      </w:r>
      <w:r w:rsidR="00E52F32" w:rsidRPr="074291D5">
        <w:t>the</w:t>
      </w:r>
      <w:r w:rsidR="00E52F32" w:rsidRPr="074291D5">
        <w:rPr>
          <w:spacing w:val="-15"/>
        </w:rPr>
        <w:t xml:space="preserve"> </w:t>
      </w:r>
      <w:r w:rsidR="00E52F32" w:rsidRPr="074291D5">
        <w:t>2021</w:t>
      </w:r>
      <w:r w:rsidR="00E52F32" w:rsidRPr="074291D5">
        <w:rPr>
          <w:spacing w:val="-16"/>
        </w:rPr>
        <w:t xml:space="preserve"> </w:t>
      </w:r>
      <w:r w:rsidR="00E52F32" w:rsidRPr="074291D5">
        <w:t>Australian</w:t>
      </w:r>
      <w:r w:rsidR="00E52F32" w:rsidRPr="074291D5">
        <w:rPr>
          <w:spacing w:val="-15"/>
        </w:rPr>
        <w:t xml:space="preserve"> </w:t>
      </w:r>
      <w:r w:rsidR="00E52F32" w:rsidRPr="074291D5">
        <w:t>Health</w:t>
      </w:r>
      <w:r w:rsidR="00E52F32" w:rsidRPr="074291D5">
        <w:rPr>
          <w:spacing w:val="-15"/>
        </w:rPr>
        <w:t xml:space="preserve"> </w:t>
      </w:r>
      <w:r w:rsidR="00E52F32" w:rsidRPr="074291D5">
        <w:t>Consumer</w:t>
      </w:r>
      <w:r w:rsidR="00E52F32" w:rsidRPr="074291D5">
        <w:rPr>
          <w:spacing w:val="-16"/>
        </w:rPr>
        <w:t xml:space="preserve"> </w:t>
      </w:r>
      <w:r w:rsidR="00E52F32" w:rsidRPr="074291D5">
        <w:t>Sentiment Survey</w:t>
      </w:r>
      <w:r w:rsidR="00E52F32" w:rsidRPr="074291D5">
        <w:rPr>
          <w:spacing w:val="-16"/>
        </w:rPr>
        <w:t xml:space="preserve"> </w:t>
      </w:r>
      <w:r w:rsidR="00E52F32" w:rsidRPr="074291D5">
        <w:t>(46.7%)</w:t>
      </w:r>
      <w:r w:rsidR="00E52F32" w:rsidRPr="074291D5">
        <w:rPr>
          <w:spacing w:val="-13"/>
        </w:rPr>
        <w:t xml:space="preserve"> </w:t>
      </w:r>
      <w:r w:rsidR="00E52F32" w:rsidRPr="074291D5">
        <w:t>reported</w:t>
      </w:r>
      <w:r w:rsidR="00E52F32" w:rsidRPr="074291D5">
        <w:rPr>
          <w:spacing w:val="-16"/>
        </w:rPr>
        <w:t xml:space="preserve"> </w:t>
      </w:r>
      <w:r w:rsidR="00E52F32" w:rsidRPr="074291D5">
        <w:t>using</w:t>
      </w:r>
      <w:r w:rsidR="00E52F32" w:rsidRPr="074291D5">
        <w:rPr>
          <w:spacing w:val="-13"/>
        </w:rPr>
        <w:t xml:space="preserve"> </w:t>
      </w:r>
      <w:r w:rsidR="00E52F32" w:rsidRPr="074291D5">
        <w:t>digital</w:t>
      </w:r>
      <w:r w:rsidR="00E52F32" w:rsidRPr="074291D5">
        <w:rPr>
          <w:spacing w:val="-13"/>
        </w:rPr>
        <w:t xml:space="preserve"> </w:t>
      </w:r>
      <w:r w:rsidR="00E52F32" w:rsidRPr="074291D5">
        <w:t>health</w:t>
      </w:r>
      <w:r w:rsidR="00E52F32" w:rsidRPr="074291D5">
        <w:rPr>
          <w:spacing w:val="-15"/>
        </w:rPr>
        <w:t xml:space="preserve"> </w:t>
      </w:r>
      <w:r w:rsidR="00E52F32" w:rsidRPr="074291D5">
        <w:t>technologies</w:t>
      </w:r>
      <w:r w:rsidR="00E52F32" w:rsidRPr="074291D5">
        <w:rPr>
          <w:spacing w:val="-13"/>
        </w:rPr>
        <w:t xml:space="preserve"> </w:t>
      </w:r>
      <w:r w:rsidR="00E52F32" w:rsidRPr="074291D5">
        <w:t>(including</w:t>
      </w:r>
      <w:r w:rsidR="00E52F32" w:rsidRPr="074291D5">
        <w:rPr>
          <w:spacing w:val="-12"/>
        </w:rPr>
        <w:t xml:space="preserve"> </w:t>
      </w:r>
      <w:r w:rsidR="00E52F32" w:rsidRPr="074291D5">
        <w:t>telehealth,</w:t>
      </w:r>
      <w:r w:rsidR="00E52F32" w:rsidRPr="074291D5">
        <w:rPr>
          <w:spacing w:val="-12"/>
        </w:rPr>
        <w:t xml:space="preserve"> </w:t>
      </w:r>
      <w:r w:rsidR="00E52F32" w:rsidRPr="074291D5">
        <w:t xml:space="preserve">help-lines, </w:t>
      </w:r>
      <w:r w:rsidR="00324CE2" w:rsidRPr="074291D5">
        <w:t>mobile phone applications</w:t>
      </w:r>
      <w:r w:rsidR="00E52F32" w:rsidRPr="074291D5">
        <w:t xml:space="preserve"> and websites) in 2021, an increase from 11.8</w:t>
      </w:r>
      <w:r w:rsidR="009C0DF1">
        <w:t>%</w:t>
      </w:r>
      <w:r w:rsidR="00E52F32" w:rsidRPr="074291D5">
        <w:t xml:space="preserve"> in 2018 </w:t>
      </w:r>
      <w:r w:rsidR="00691307" w:rsidRPr="00C0120D">
        <w:fldChar w:fldCharType="begin"/>
      </w:r>
      <w:r w:rsidR="00931287" w:rsidRPr="00C0120D">
        <w:instrText xml:space="preserve"> ADDIN ZOTERO_ITEM CSL_CITATION {"citationID":"tNhgd5cT","properties":{"formattedCitation":"(Zurynski et al., 2022)","plainCitation":"(Zurynski et al., 2022)","noteIndex":0},"citationItems":[{"id":452,"uris":["http://zotero.org/groups/5533299/items/V2EGVY2V"],"itemData":{"id":452,"type":"book","event-place":"Sydney","publisher":"Australian Institute of Health Innovation, Macquarie University","publisher-place":"Sydney","source":"Macquarie University","title":"The voice of Australian health consumers: the Australian Health Consumer Sentiment Survey: preliminary analysis and key findings","title-short":"The voice of Australian health consumers","author":[{"family":"Zurynski","given":"Yvonne"},{"family":"Ellis","given":"Louise A."},{"family":"Dammery","given":"Genevieve"},{"family":"Smith","given":"Coarlynn L."},{"family":"Halim","given":"Nicole"},{"family":"Ansell","given":"James"},{"family":"Gillespie","given":"James"},{"family":"Caffery","given":"Liam"},{"family":"Vitangcol","given":"Kathryn"},{"family":"Wells","given":"Leanne"},{"family":"Braithwaite","given":"Jeffrey"}],"issued":{"date-parts":[["2022"]]}}}],"schema":"https://github.com/citation-style-language/schema/raw/master/csl-citation.json"} </w:instrText>
      </w:r>
      <w:r w:rsidR="00691307" w:rsidRPr="00C0120D">
        <w:fldChar w:fldCharType="separate"/>
      </w:r>
      <w:r w:rsidR="00691307" w:rsidRPr="074291D5">
        <w:rPr>
          <w:rFonts w:ascii="Arial" w:hAnsi="Arial" w:cs="Arial"/>
        </w:rPr>
        <w:t>(Zurynski et al., 2022)</w:t>
      </w:r>
      <w:r w:rsidR="00691307" w:rsidRPr="00C0120D">
        <w:fldChar w:fldCharType="end"/>
      </w:r>
    </w:p>
    <w:p w14:paraId="67C0A759" w14:textId="229838AF" w:rsidR="00E52F32" w:rsidRPr="00C0120D" w:rsidRDefault="007A7274" w:rsidP="007778CF">
      <w:pPr>
        <w:pStyle w:val="Bullet1"/>
        <w:numPr>
          <w:ilvl w:val="0"/>
          <w:numId w:val="52"/>
        </w:numPr>
      </w:pPr>
      <w:r w:rsidRPr="00C0120D">
        <w:t>a</w:t>
      </w:r>
      <w:r w:rsidR="00E52F32" w:rsidRPr="00C0120D">
        <w:rPr>
          <w:spacing w:val="-5"/>
        </w:rPr>
        <w:t xml:space="preserve"> </w:t>
      </w:r>
      <w:r w:rsidR="00E52F32" w:rsidRPr="00C0120D">
        <w:t>trend</w:t>
      </w:r>
      <w:r w:rsidR="00E52F32" w:rsidRPr="00C0120D">
        <w:rPr>
          <w:spacing w:val="-6"/>
        </w:rPr>
        <w:t xml:space="preserve"> </w:t>
      </w:r>
      <w:r w:rsidR="00E52F32" w:rsidRPr="00C0120D">
        <w:t>towards</w:t>
      </w:r>
      <w:r w:rsidR="00E52F32" w:rsidRPr="00C0120D">
        <w:rPr>
          <w:spacing w:val="-7"/>
        </w:rPr>
        <w:t xml:space="preserve"> </w:t>
      </w:r>
      <w:r w:rsidR="00E52F32" w:rsidRPr="00C0120D">
        <w:t>more</w:t>
      </w:r>
      <w:r w:rsidR="00E52F32" w:rsidRPr="00C0120D">
        <w:rPr>
          <w:spacing w:val="-4"/>
        </w:rPr>
        <w:t xml:space="preserve"> </w:t>
      </w:r>
      <w:r w:rsidR="00E52F32" w:rsidRPr="00C0120D">
        <w:t>integrated</w:t>
      </w:r>
      <w:r w:rsidR="00E52F32" w:rsidRPr="00C0120D">
        <w:rPr>
          <w:spacing w:val="-7"/>
        </w:rPr>
        <w:t xml:space="preserve"> </w:t>
      </w:r>
      <w:r w:rsidR="00E52F32" w:rsidRPr="00C0120D">
        <w:t>and</w:t>
      </w:r>
      <w:r w:rsidR="00E52F32" w:rsidRPr="00C0120D">
        <w:rPr>
          <w:spacing w:val="-4"/>
        </w:rPr>
        <w:t xml:space="preserve"> </w:t>
      </w:r>
      <w:r w:rsidR="00E52F32" w:rsidRPr="00C0120D">
        <w:t>coordinated</w:t>
      </w:r>
      <w:r w:rsidR="00E52F32" w:rsidRPr="00C0120D">
        <w:rPr>
          <w:spacing w:val="-9"/>
        </w:rPr>
        <w:t xml:space="preserve"> </w:t>
      </w:r>
      <w:r w:rsidR="00E52F32" w:rsidRPr="00C0120D">
        <w:t>models</w:t>
      </w:r>
      <w:r w:rsidR="00E52F32" w:rsidRPr="00C0120D">
        <w:rPr>
          <w:spacing w:val="-4"/>
        </w:rPr>
        <w:t xml:space="preserve"> </w:t>
      </w:r>
      <w:r w:rsidR="00E52F32" w:rsidRPr="00C0120D">
        <w:t>of</w:t>
      </w:r>
      <w:r w:rsidR="00E52F32" w:rsidRPr="00C0120D">
        <w:rPr>
          <w:spacing w:val="-2"/>
        </w:rPr>
        <w:t xml:space="preserve"> </w:t>
      </w:r>
      <w:proofErr w:type="gramStart"/>
      <w:r w:rsidR="00E52F32" w:rsidRPr="00C0120D">
        <w:rPr>
          <w:spacing w:val="-4"/>
        </w:rPr>
        <w:t>care</w:t>
      </w:r>
      <w:proofErr w:type="gramEnd"/>
    </w:p>
    <w:p w14:paraId="64E0FED6" w14:textId="5BC9EB40" w:rsidR="00E52F32" w:rsidRPr="00C0120D" w:rsidRDefault="007A7274" w:rsidP="007778CF">
      <w:pPr>
        <w:pStyle w:val="Bullet1"/>
        <w:numPr>
          <w:ilvl w:val="0"/>
          <w:numId w:val="52"/>
        </w:numPr>
      </w:pPr>
      <w:r w:rsidRPr="074291D5">
        <w:t>i</w:t>
      </w:r>
      <w:r w:rsidR="00E52F32" w:rsidRPr="074291D5">
        <w:t>ncreasing government</w:t>
      </w:r>
      <w:r w:rsidR="00E52F32" w:rsidRPr="074291D5">
        <w:rPr>
          <w:spacing w:val="-2"/>
        </w:rPr>
        <w:t xml:space="preserve"> </w:t>
      </w:r>
      <w:r w:rsidR="00E52F32" w:rsidRPr="074291D5">
        <w:t>(both</w:t>
      </w:r>
      <w:r w:rsidR="00E52F32" w:rsidRPr="074291D5">
        <w:rPr>
          <w:spacing w:val="-3"/>
        </w:rPr>
        <w:t xml:space="preserve"> </w:t>
      </w:r>
      <w:r w:rsidR="00E52F32" w:rsidRPr="074291D5">
        <w:t>Australian</w:t>
      </w:r>
      <w:r w:rsidR="00E52F32" w:rsidRPr="074291D5">
        <w:rPr>
          <w:spacing w:val="-4"/>
        </w:rPr>
        <w:t xml:space="preserve"> </w:t>
      </w:r>
      <w:r w:rsidR="00E52F32" w:rsidRPr="074291D5">
        <w:t>and</w:t>
      </w:r>
      <w:r w:rsidR="00E52F32" w:rsidRPr="074291D5">
        <w:rPr>
          <w:spacing w:val="-4"/>
        </w:rPr>
        <w:t xml:space="preserve"> </w:t>
      </w:r>
      <w:r w:rsidR="00E52F32" w:rsidRPr="074291D5">
        <w:t>state)</w:t>
      </w:r>
      <w:r w:rsidR="00E52F32" w:rsidRPr="074291D5">
        <w:rPr>
          <w:spacing w:val="-2"/>
        </w:rPr>
        <w:t xml:space="preserve"> </w:t>
      </w:r>
      <w:r w:rsidR="00E52F32" w:rsidRPr="074291D5">
        <w:t>investment</w:t>
      </w:r>
      <w:r w:rsidR="00E52F32" w:rsidRPr="074291D5">
        <w:rPr>
          <w:spacing w:val="-3"/>
        </w:rPr>
        <w:t xml:space="preserve"> </w:t>
      </w:r>
      <w:r w:rsidR="00E52F32" w:rsidRPr="074291D5">
        <w:t>in</w:t>
      </w:r>
      <w:r w:rsidR="00E52F32" w:rsidRPr="074291D5">
        <w:rPr>
          <w:spacing w:val="-4"/>
        </w:rPr>
        <w:t xml:space="preserve"> </w:t>
      </w:r>
      <w:r w:rsidR="00E52F32" w:rsidRPr="074291D5">
        <w:t>urgent</w:t>
      </w:r>
      <w:r w:rsidR="00E52F32" w:rsidRPr="074291D5">
        <w:rPr>
          <w:spacing w:val="-5"/>
        </w:rPr>
        <w:t xml:space="preserve"> </w:t>
      </w:r>
      <w:r w:rsidR="00E52F32" w:rsidRPr="074291D5">
        <w:t>care</w:t>
      </w:r>
      <w:r w:rsidR="00E52F32" w:rsidRPr="074291D5">
        <w:rPr>
          <w:spacing w:val="-3"/>
        </w:rPr>
        <w:t xml:space="preserve"> </w:t>
      </w:r>
      <w:r w:rsidR="00E52F32" w:rsidRPr="074291D5">
        <w:t>clinics, with</w:t>
      </w:r>
      <w:r w:rsidR="00E52F32" w:rsidRPr="074291D5">
        <w:rPr>
          <w:spacing w:val="-9"/>
        </w:rPr>
        <w:t xml:space="preserve"> </w:t>
      </w:r>
      <w:r w:rsidR="00E52F32" w:rsidRPr="074291D5">
        <w:t>this</w:t>
      </w:r>
      <w:r w:rsidR="00E52F32" w:rsidRPr="074291D5">
        <w:rPr>
          <w:spacing w:val="-10"/>
        </w:rPr>
        <w:t xml:space="preserve"> </w:t>
      </w:r>
      <w:r w:rsidR="00E52F32" w:rsidRPr="074291D5">
        <w:t>model</w:t>
      </w:r>
      <w:r w:rsidR="00E52F32" w:rsidRPr="074291D5">
        <w:rPr>
          <w:spacing w:val="-12"/>
        </w:rPr>
        <w:t xml:space="preserve"> </w:t>
      </w:r>
      <w:r w:rsidR="00E52F32" w:rsidRPr="074291D5">
        <w:t>of</w:t>
      </w:r>
      <w:r w:rsidR="00E52F32" w:rsidRPr="074291D5">
        <w:rPr>
          <w:spacing w:val="-10"/>
        </w:rPr>
        <w:t xml:space="preserve"> </w:t>
      </w:r>
      <w:r w:rsidR="00E52F32" w:rsidRPr="074291D5">
        <w:t>care</w:t>
      </w:r>
      <w:r w:rsidR="00E52F32" w:rsidRPr="074291D5">
        <w:rPr>
          <w:spacing w:val="-12"/>
        </w:rPr>
        <w:t xml:space="preserve"> </w:t>
      </w:r>
      <w:r w:rsidR="00E52F32" w:rsidRPr="074291D5">
        <w:t>taking</w:t>
      </w:r>
      <w:r w:rsidR="00E52F32" w:rsidRPr="074291D5">
        <w:rPr>
          <w:spacing w:val="-9"/>
        </w:rPr>
        <w:t xml:space="preserve"> </w:t>
      </w:r>
      <w:r w:rsidR="00E52F32" w:rsidRPr="074291D5">
        <w:t>on</w:t>
      </w:r>
      <w:r w:rsidR="00E52F32" w:rsidRPr="074291D5">
        <w:rPr>
          <w:spacing w:val="-9"/>
        </w:rPr>
        <w:t xml:space="preserve"> </w:t>
      </w:r>
      <w:r w:rsidR="00E52F32" w:rsidRPr="074291D5">
        <w:t>an</w:t>
      </w:r>
      <w:r w:rsidR="00E52F32" w:rsidRPr="074291D5">
        <w:rPr>
          <w:spacing w:val="-12"/>
        </w:rPr>
        <w:t xml:space="preserve"> </w:t>
      </w:r>
      <w:r w:rsidR="00E52F32" w:rsidRPr="074291D5">
        <w:t>enhanced</w:t>
      </w:r>
      <w:r w:rsidR="00E52F32" w:rsidRPr="074291D5">
        <w:rPr>
          <w:spacing w:val="-11"/>
        </w:rPr>
        <w:t xml:space="preserve"> </w:t>
      </w:r>
      <w:r w:rsidR="00E52F32" w:rsidRPr="074291D5">
        <w:t>role</w:t>
      </w:r>
      <w:r w:rsidR="00E52F32" w:rsidRPr="074291D5">
        <w:rPr>
          <w:spacing w:val="-11"/>
        </w:rPr>
        <w:t xml:space="preserve"> </w:t>
      </w:r>
      <w:r w:rsidR="00E52F32" w:rsidRPr="074291D5">
        <w:t>within</w:t>
      </w:r>
      <w:r w:rsidR="00E52F32" w:rsidRPr="074291D5">
        <w:rPr>
          <w:spacing w:val="-9"/>
        </w:rPr>
        <w:t xml:space="preserve"> </w:t>
      </w:r>
      <w:r w:rsidR="00E52F32" w:rsidRPr="074291D5">
        <w:t>the</w:t>
      </w:r>
      <w:r w:rsidR="00E52F32" w:rsidRPr="074291D5">
        <w:rPr>
          <w:spacing w:val="-12"/>
        </w:rPr>
        <w:t xml:space="preserve"> </w:t>
      </w:r>
      <w:proofErr w:type="spellStart"/>
      <w:proofErr w:type="gramStart"/>
      <w:r w:rsidR="00E52F32" w:rsidRPr="074291D5">
        <w:t>after</w:t>
      </w:r>
      <w:r w:rsidR="00E52F32" w:rsidRPr="074291D5">
        <w:rPr>
          <w:spacing w:val="-8"/>
        </w:rPr>
        <w:t xml:space="preserve"> </w:t>
      </w:r>
      <w:r w:rsidR="00E52F32" w:rsidRPr="074291D5">
        <w:t>hours</w:t>
      </w:r>
      <w:proofErr w:type="spellEnd"/>
      <w:proofErr w:type="gramEnd"/>
      <w:r w:rsidR="00E52F32" w:rsidRPr="074291D5">
        <w:rPr>
          <w:spacing w:val="-11"/>
        </w:rPr>
        <w:t xml:space="preserve"> </w:t>
      </w:r>
      <w:r w:rsidR="00E52F32" w:rsidRPr="074291D5">
        <w:t>primary</w:t>
      </w:r>
      <w:r w:rsidR="00E52F32" w:rsidRPr="074291D5">
        <w:rPr>
          <w:spacing w:val="-10"/>
        </w:rPr>
        <w:t xml:space="preserve"> </w:t>
      </w:r>
      <w:r w:rsidR="00E52F32" w:rsidRPr="074291D5">
        <w:t xml:space="preserve">care </w:t>
      </w:r>
      <w:r w:rsidR="00E52F32" w:rsidRPr="074291D5">
        <w:rPr>
          <w:spacing w:val="-2"/>
        </w:rPr>
        <w:t>landscape</w:t>
      </w:r>
    </w:p>
    <w:p w14:paraId="5AA41E96" w14:textId="440F73CB" w:rsidR="00AB1CF6" w:rsidRPr="00C0120D" w:rsidRDefault="004577E9" w:rsidP="007778CF">
      <w:pPr>
        <w:pStyle w:val="Bullet1"/>
        <w:numPr>
          <w:ilvl w:val="0"/>
          <w:numId w:val="52"/>
        </w:numPr>
        <w:rPr>
          <w:spacing w:val="-2"/>
        </w:rPr>
      </w:pPr>
      <w:r w:rsidRPr="00C0120D">
        <w:t>i</w:t>
      </w:r>
      <w:r w:rsidR="00E52F32" w:rsidRPr="00C0120D">
        <w:t>ncreasing pressures</w:t>
      </w:r>
      <w:r w:rsidR="00E52F32" w:rsidRPr="00C0120D">
        <w:rPr>
          <w:spacing w:val="-9"/>
        </w:rPr>
        <w:t xml:space="preserve"> </w:t>
      </w:r>
      <w:r w:rsidR="00E52F32" w:rsidRPr="00C0120D">
        <w:t>on</w:t>
      </w:r>
      <w:r w:rsidR="00E52F32" w:rsidRPr="00C0120D">
        <w:rPr>
          <w:spacing w:val="-6"/>
        </w:rPr>
        <w:t xml:space="preserve"> </w:t>
      </w:r>
      <w:r w:rsidR="00E52F32" w:rsidRPr="00C0120D">
        <w:t>the</w:t>
      </w:r>
      <w:r w:rsidR="00E52F32" w:rsidRPr="00C0120D">
        <w:rPr>
          <w:spacing w:val="-7"/>
        </w:rPr>
        <w:t xml:space="preserve"> </w:t>
      </w:r>
      <w:r w:rsidR="00E52F32" w:rsidRPr="00C0120D">
        <w:t>health</w:t>
      </w:r>
      <w:r w:rsidR="00E52F32" w:rsidRPr="00C0120D">
        <w:rPr>
          <w:spacing w:val="-6"/>
        </w:rPr>
        <w:t xml:space="preserve"> </w:t>
      </w:r>
      <w:r w:rsidR="00E52F32" w:rsidRPr="00C0120D">
        <w:t>workforce,</w:t>
      </w:r>
      <w:r w:rsidR="00E52F32" w:rsidRPr="00C0120D">
        <w:rPr>
          <w:spacing w:val="-3"/>
        </w:rPr>
        <w:t xml:space="preserve"> </w:t>
      </w:r>
      <w:r w:rsidR="00E52F32" w:rsidRPr="00C0120D">
        <w:t>leading</w:t>
      </w:r>
      <w:r w:rsidR="00E52F32" w:rsidRPr="00C0120D">
        <w:rPr>
          <w:spacing w:val="-4"/>
        </w:rPr>
        <w:t xml:space="preserve"> </w:t>
      </w:r>
      <w:r w:rsidR="00E52F32" w:rsidRPr="00C0120D">
        <w:t>to</w:t>
      </w:r>
      <w:r w:rsidR="00E52F32" w:rsidRPr="00C0120D">
        <w:rPr>
          <w:spacing w:val="-5"/>
        </w:rPr>
        <w:t xml:space="preserve"> </w:t>
      </w:r>
      <w:r w:rsidR="00E52F32" w:rsidRPr="00C0120D">
        <w:t>strain</w:t>
      </w:r>
      <w:r w:rsidR="00E52F32" w:rsidRPr="00C0120D">
        <w:rPr>
          <w:spacing w:val="-7"/>
        </w:rPr>
        <w:t xml:space="preserve"> </w:t>
      </w:r>
      <w:r w:rsidR="00E52F32" w:rsidRPr="00C0120D">
        <w:t>across</w:t>
      </w:r>
      <w:r w:rsidR="00E52F32" w:rsidRPr="00C0120D">
        <w:rPr>
          <w:spacing w:val="-6"/>
        </w:rPr>
        <w:t xml:space="preserve"> </w:t>
      </w:r>
      <w:r w:rsidR="00E52F32" w:rsidRPr="00C0120D">
        <w:t>the</w:t>
      </w:r>
      <w:r w:rsidR="00E52F32" w:rsidRPr="00C0120D">
        <w:rPr>
          <w:spacing w:val="-6"/>
        </w:rPr>
        <w:t xml:space="preserve"> </w:t>
      </w:r>
      <w:r w:rsidR="00E52F32" w:rsidRPr="00C0120D">
        <w:rPr>
          <w:spacing w:val="-2"/>
        </w:rPr>
        <w:t>system.</w:t>
      </w:r>
    </w:p>
    <w:p w14:paraId="50F503FA" w14:textId="6CF1ED49" w:rsidR="00E52F32" w:rsidRPr="00970BE4" w:rsidRDefault="00E52F32" w:rsidP="00970BE4">
      <w:r w:rsidRPr="00C0120D">
        <w:t>The following system map</w:t>
      </w:r>
      <w:r w:rsidR="00C41B4F" w:rsidRPr="00C0120D">
        <w:t xml:space="preserve"> </w:t>
      </w:r>
      <w:r w:rsidR="007C7FA1" w:rsidRPr="00087CD7">
        <w:rPr>
          <w:b/>
          <w:bCs/>
        </w:rPr>
        <w:t>(</w:t>
      </w:r>
      <w:r w:rsidR="007C7FA1" w:rsidRPr="00087CD7">
        <w:rPr>
          <w:b/>
          <w:bCs/>
        </w:rPr>
        <w:fldChar w:fldCharType="begin"/>
      </w:r>
      <w:r w:rsidR="007C7FA1" w:rsidRPr="00087CD7">
        <w:rPr>
          <w:b/>
          <w:bCs/>
        </w:rPr>
        <w:instrText xml:space="preserve"> REF _Ref174733125 \h  \* MERGEFORMAT </w:instrText>
      </w:r>
      <w:r w:rsidR="007C7FA1" w:rsidRPr="00087CD7">
        <w:rPr>
          <w:b/>
          <w:bCs/>
        </w:rPr>
      </w:r>
      <w:r w:rsidR="007C7FA1" w:rsidRPr="00087CD7">
        <w:rPr>
          <w:b/>
          <w:bCs/>
        </w:rPr>
        <w:fldChar w:fldCharType="separate"/>
      </w:r>
      <w:r w:rsidR="0036778B" w:rsidRPr="0036778B">
        <w:rPr>
          <w:b/>
          <w:bCs/>
        </w:rPr>
        <w:t xml:space="preserve">Figure </w:t>
      </w:r>
      <w:r w:rsidR="0036778B" w:rsidRPr="0036778B">
        <w:rPr>
          <w:b/>
        </w:rPr>
        <w:t>4</w:t>
      </w:r>
      <w:r w:rsidR="007C7FA1" w:rsidRPr="00087CD7">
        <w:rPr>
          <w:b/>
          <w:bCs/>
        </w:rPr>
        <w:fldChar w:fldCharType="end"/>
      </w:r>
      <w:r w:rsidR="007C7FA1" w:rsidRPr="00087CD7">
        <w:rPr>
          <w:b/>
          <w:bCs/>
        </w:rPr>
        <w:t>)</w:t>
      </w:r>
      <w:r w:rsidR="007C7FA1" w:rsidRPr="00087CD7">
        <w:t xml:space="preserve"> </w:t>
      </w:r>
      <w:r w:rsidRPr="00087CD7">
        <w:t xml:space="preserve">identifies current </w:t>
      </w:r>
      <w:proofErr w:type="gramStart"/>
      <w:r w:rsidRPr="00087CD7">
        <w:t>after hours</w:t>
      </w:r>
      <w:proofErr w:type="gramEnd"/>
      <w:r w:rsidRPr="00087CD7">
        <w:t xml:space="preserve"> primary care programs, organised under </w:t>
      </w:r>
      <w:r w:rsidR="00616970">
        <w:t>5</w:t>
      </w:r>
      <w:r w:rsidRPr="00087CD7">
        <w:t xml:space="preserve"> broad models o</w:t>
      </w:r>
      <w:r w:rsidRPr="00C0120D">
        <w:t>f care:</w:t>
      </w:r>
    </w:p>
    <w:p w14:paraId="24879435" w14:textId="55602BFC" w:rsidR="00E52F32" w:rsidRPr="00C0120D" w:rsidRDefault="00F547D1" w:rsidP="007778CF">
      <w:pPr>
        <w:pStyle w:val="Bullet1"/>
        <w:numPr>
          <w:ilvl w:val="0"/>
          <w:numId w:val="47"/>
        </w:numPr>
        <w:rPr>
          <w:sz w:val="23"/>
        </w:rPr>
      </w:pPr>
      <w:r w:rsidRPr="00C0120D">
        <w:t>v</w:t>
      </w:r>
      <w:r w:rsidR="00E52F32" w:rsidRPr="00C0120D">
        <w:t>irtual</w:t>
      </w:r>
      <w:r w:rsidR="00E52F32" w:rsidRPr="00C0120D">
        <w:rPr>
          <w:spacing w:val="-5"/>
        </w:rPr>
        <w:t xml:space="preserve"> </w:t>
      </w:r>
      <w:r w:rsidR="00E52F32" w:rsidRPr="00C0120D">
        <w:t>triage</w:t>
      </w:r>
      <w:r w:rsidR="00E52F32" w:rsidRPr="00C0120D">
        <w:rPr>
          <w:spacing w:val="-5"/>
        </w:rPr>
        <w:t xml:space="preserve"> </w:t>
      </w:r>
      <w:r w:rsidR="00E52F32" w:rsidRPr="00C0120D">
        <w:t>and</w:t>
      </w:r>
      <w:r w:rsidR="00E52F32" w:rsidRPr="00C0120D">
        <w:rPr>
          <w:spacing w:val="-5"/>
        </w:rPr>
        <w:t xml:space="preserve"> </w:t>
      </w:r>
      <w:r w:rsidR="00E52F32" w:rsidRPr="00C0120D">
        <w:t>advice</w:t>
      </w:r>
      <w:r w:rsidR="00E52F32" w:rsidRPr="00C0120D">
        <w:rPr>
          <w:spacing w:val="-6"/>
        </w:rPr>
        <w:t xml:space="preserve"> </w:t>
      </w:r>
      <w:r w:rsidR="00E52F32" w:rsidRPr="00C0120D">
        <w:rPr>
          <w:spacing w:val="-2"/>
        </w:rPr>
        <w:t>services</w:t>
      </w:r>
    </w:p>
    <w:p w14:paraId="372A436A" w14:textId="37415BF2" w:rsidR="00E52F32" w:rsidRPr="00C0120D" w:rsidRDefault="00F547D1" w:rsidP="007778CF">
      <w:pPr>
        <w:pStyle w:val="Bullet1"/>
        <w:numPr>
          <w:ilvl w:val="0"/>
          <w:numId w:val="47"/>
        </w:numPr>
      </w:pPr>
      <w:r w:rsidRPr="00C0120D">
        <w:t>e</w:t>
      </w:r>
      <w:r w:rsidR="00E52F32" w:rsidRPr="00C0120D">
        <w:t>xtended</w:t>
      </w:r>
      <w:r w:rsidR="00E52F32" w:rsidRPr="00C0120D">
        <w:rPr>
          <w:spacing w:val="-4"/>
        </w:rPr>
        <w:t xml:space="preserve"> </w:t>
      </w:r>
      <w:r w:rsidR="00E52F32" w:rsidRPr="00C0120D">
        <w:t>hours</w:t>
      </w:r>
      <w:r w:rsidR="00E52F32" w:rsidRPr="00C0120D">
        <w:rPr>
          <w:spacing w:val="-5"/>
        </w:rPr>
        <w:t xml:space="preserve"> </w:t>
      </w:r>
      <w:r w:rsidR="00E52F32" w:rsidRPr="00C0120D">
        <w:t>GP</w:t>
      </w:r>
      <w:r w:rsidR="00E52F32" w:rsidRPr="00C0120D">
        <w:rPr>
          <w:spacing w:val="-5"/>
        </w:rPr>
        <w:t xml:space="preserve"> </w:t>
      </w:r>
      <w:r w:rsidR="00E52F32" w:rsidRPr="00C0120D">
        <w:rPr>
          <w:spacing w:val="-2"/>
        </w:rPr>
        <w:t>clinics</w:t>
      </w:r>
    </w:p>
    <w:p w14:paraId="369FB9D8" w14:textId="103F555B" w:rsidR="00E52F32" w:rsidRPr="00C0120D" w:rsidRDefault="00F547D1" w:rsidP="007778CF">
      <w:pPr>
        <w:pStyle w:val="Bullet1"/>
        <w:numPr>
          <w:ilvl w:val="0"/>
          <w:numId w:val="47"/>
        </w:numPr>
      </w:pPr>
      <w:r w:rsidRPr="00C0120D">
        <w:t>a</w:t>
      </w:r>
      <w:r w:rsidR="00E52F32" w:rsidRPr="00C0120D">
        <w:t>fter</w:t>
      </w:r>
      <w:r w:rsidR="00E52F32" w:rsidRPr="00C0120D">
        <w:rPr>
          <w:spacing w:val="-5"/>
        </w:rPr>
        <w:t xml:space="preserve"> </w:t>
      </w:r>
      <w:r w:rsidR="00E52F32" w:rsidRPr="00C0120D">
        <w:t>hours</w:t>
      </w:r>
      <w:r w:rsidR="00E52F32" w:rsidRPr="00C0120D">
        <w:rPr>
          <w:spacing w:val="-4"/>
        </w:rPr>
        <w:t xml:space="preserve"> </w:t>
      </w:r>
      <w:r w:rsidR="00E52F32" w:rsidRPr="00C0120D">
        <w:t>specific</w:t>
      </w:r>
      <w:r w:rsidR="00E52F32" w:rsidRPr="00C0120D">
        <w:rPr>
          <w:spacing w:val="-5"/>
        </w:rPr>
        <w:t xml:space="preserve"> </w:t>
      </w:r>
      <w:r w:rsidR="00E52F32" w:rsidRPr="00C0120D">
        <w:t>GP</w:t>
      </w:r>
      <w:r w:rsidR="00E52F32" w:rsidRPr="00C0120D">
        <w:rPr>
          <w:spacing w:val="-4"/>
        </w:rPr>
        <w:t xml:space="preserve"> </w:t>
      </w:r>
      <w:r w:rsidR="00E52F32" w:rsidRPr="00C0120D">
        <w:rPr>
          <w:spacing w:val="-2"/>
        </w:rPr>
        <w:t>services</w:t>
      </w:r>
    </w:p>
    <w:p w14:paraId="03F3627C" w14:textId="3ECB0D55" w:rsidR="00E52F32" w:rsidRPr="00C0120D" w:rsidRDefault="00F547D1" w:rsidP="007778CF">
      <w:pPr>
        <w:pStyle w:val="Bullet1"/>
        <w:numPr>
          <w:ilvl w:val="0"/>
          <w:numId w:val="47"/>
        </w:numPr>
      </w:pPr>
      <w:r w:rsidRPr="00C0120D">
        <w:t>u</w:t>
      </w:r>
      <w:r w:rsidR="00E52F32" w:rsidRPr="00C0120D">
        <w:t>rgent</w:t>
      </w:r>
      <w:r w:rsidR="00E52F32" w:rsidRPr="00C0120D">
        <w:rPr>
          <w:spacing w:val="-5"/>
        </w:rPr>
        <w:t xml:space="preserve"> </w:t>
      </w:r>
      <w:r w:rsidR="00E52F32" w:rsidRPr="00C0120D">
        <w:t>care</w:t>
      </w:r>
      <w:r w:rsidR="00E52F32" w:rsidRPr="00C0120D">
        <w:rPr>
          <w:spacing w:val="-5"/>
        </w:rPr>
        <w:t xml:space="preserve"> </w:t>
      </w:r>
      <w:r w:rsidR="00E52F32" w:rsidRPr="00C0120D">
        <w:rPr>
          <w:spacing w:val="-2"/>
        </w:rPr>
        <w:t>services</w:t>
      </w:r>
    </w:p>
    <w:p w14:paraId="7EAEE23B" w14:textId="31594EEA" w:rsidR="00E52F32" w:rsidRPr="00C0120D" w:rsidRDefault="00F547D1" w:rsidP="007778CF">
      <w:pPr>
        <w:pStyle w:val="Bullet1"/>
        <w:numPr>
          <w:ilvl w:val="0"/>
          <w:numId w:val="47"/>
        </w:numPr>
      </w:pPr>
      <w:r w:rsidRPr="00C0120D">
        <w:t>t</w:t>
      </w:r>
      <w:r w:rsidR="00E52F32" w:rsidRPr="00C0120D">
        <w:t>argeted</w:t>
      </w:r>
      <w:r w:rsidR="00E52F32" w:rsidRPr="00C0120D">
        <w:rPr>
          <w:spacing w:val="-7"/>
        </w:rPr>
        <w:t xml:space="preserve"> </w:t>
      </w:r>
      <w:r w:rsidR="00E52F32" w:rsidRPr="00C0120D">
        <w:rPr>
          <w:spacing w:val="-2"/>
        </w:rPr>
        <w:t>initiatives</w:t>
      </w:r>
      <w:r w:rsidR="00AE582E" w:rsidRPr="00C0120D">
        <w:rPr>
          <w:spacing w:val="-2"/>
        </w:rPr>
        <w:t>.</w:t>
      </w:r>
    </w:p>
    <w:p w14:paraId="27ABD044" w14:textId="6BC247E7" w:rsidR="009E2C5C" w:rsidRPr="00C0120D" w:rsidRDefault="00E52F32" w:rsidP="00970BE4">
      <w:r w:rsidRPr="00C0120D">
        <w:t xml:space="preserve">These service models are supplemented by auxiliary primary health care </w:t>
      </w:r>
      <w:r w:rsidRPr="00970BE4">
        <w:t>services</w:t>
      </w:r>
      <w:r w:rsidRPr="00C0120D">
        <w:t xml:space="preserve">. These models consolidate and elaborate on the previous </w:t>
      </w:r>
      <w:r w:rsidR="002C0475" w:rsidRPr="00C0120D">
        <w:t>care models</w:t>
      </w:r>
      <w:r w:rsidRPr="00C0120D">
        <w:t xml:space="preserve"> outlined in the </w:t>
      </w:r>
      <w:proofErr w:type="spellStart"/>
      <w:r w:rsidRPr="00C0120D">
        <w:t>Deeble</w:t>
      </w:r>
      <w:proofErr w:type="spellEnd"/>
      <w:r w:rsidRPr="00C0120D">
        <w:t xml:space="preserve"> and PHN reviews.</w:t>
      </w:r>
    </w:p>
    <w:p w14:paraId="31E2272F" w14:textId="77777777" w:rsidR="006714C3" w:rsidRPr="00C0120D" w:rsidRDefault="006714C3">
      <w:pPr>
        <w:rPr>
          <w:b/>
          <w:iCs/>
          <w:szCs w:val="18"/>
        </w:rPr>
      </w:pPr>
      <w:r w:rsidRPr="00C0120D">
        <w:br w:type="page"/>
      </w:r>
    </w:p>
    <w:p w14:paraId="2F3219C5" w14:textId="1E4DF8D0" w:rsidR="00102B8A" w:rsidRPr="00970BE4" w:rsidRDefault="00210BC8" w:rsidP="00970BE4">
      <w:bookmarkStart w:id="44" w:name="_Ref174733125"/>
      <w:bookmarkStart w:id="45" w:name="_Ref174733118"/>
      <w:bookmarkStart w:id="46" w:name="_Toc175906858"/>
      <w:r w:rsidRPr="00C0120D">
        <w:lastRenderedPageBreak/>
        <w:t xml:space="preserve">Figure </w:t>
      </w:r>
      <w:r w:rsidR="00D9302E" w:rsidRPr="000C44A7">
        <w:rPr>
          <w:b/>
          <w:iCs/>
        </w:rPr>
        <w:fldChar w:fldCharType="begin"/>
      </w:r>
      <w:r w:rsidR="00D9302E" w:rsidRPr="00C0120D">
        <w:instrText xml:space="preserve"> SEQ Figure \* ARABIC </w:instrText>
      </w:r>
      <w:r w:rsidR="00D9302E" w:rsidRPr="000C44A7">
        <w:rPr>
          <w:b/>
          <w:iCs/>
        </w:rPr>
        <w:fldChar w:fldCharType="separate"/>
      </w:r>
      <w:r w:rsidR="0036778B">
        <w:rPr>
          <w:noProof/>
        </w:rPr>
        <w:t>4</w:t>
      </w:r>
      <w:r w:rsidR="00D9302E" w:rsidRPr="000C44A7">
        <w:rPr>
          <w:b/>
          <w:iCs/>
        </w:rPr>
        <w:fldChar w:fldCharType="end"/>
      </w:r>
      <w:bookmarkEnd w:id="44"/>
      <w:r w:rsidRPr="00C0120D">
        <w:t xml:space="preserve">: System map of </w:t>
      </w:r>
      <w:proofErr w:type="spellStart"/>
      <w:proofErr w:type="gramStart"/>
      <w:r w:rsidRPr="00C0120D">
        <w:t>after hours</w:t>
      </w:r>
      <w:proofErr w:type="spellEnd"/>
      <w:proofErr w:type="gramEnd"/>
      <w:r w:rsidRPr="00C0120D">
        <w:t xml:space="preserve"> services in Australia</w:t>
      </w:r>
      <w:bookmarkEnd w:id="45"/>
      <w:bookmarkEnd w:id="46"/>
      <w:r w:rsidR="008B6E49" w:rsidRPr="000C44A7">
        <w:rPr>
          <w:i/>
          <w:noProof/>
        </w:rPr>
        <w:drawing>
          <wp:inline distT="0" distB="0" distL="0" distR="0" wp14:anchorId="304F0AD2" wp14:editId="302300A4">
            <wp:extent cx="5733415" cy="8107682"/>
            <wp:effectExtent l="19050" t="19050" r="19685" b="26670"/>
            <wp:docPr id="450562349" name="Picture 111" descr="A detailed table mapping the after hours service system in Australia by listing service models, the service providers who work in them, the mode of service delivery and funding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62349" name="Picture 111" descr="A detailed table mapping the after hours service system in Australia by listing service models, the service providers who work in them, the mode of service delivery and funding sources."/>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5733415" cy="8107682"/>
                    </a:xfrm>
                    <a:prstGeom prst="rect">
                      <a:avLst/>
                    </a:prstGeom>
                    <a:noFill/>
                    <a:ln>
                      <a:solidFill>
                        <a:schemeClr val="bg2"/>
                      </a:solidFill>
                    </a:ln>
                  </pic:spPr>
                </pic:pic>
              </a:graphicData>
            </a:graphic>
          </wp:inline>
        </w:drawing>
      </w:r>
    </w:p>
    <w:p w14:paraId="687B2728" w14:textId="1F382419" w:rsidR="00A0578D" w:rsidRPr="00087CD7" w:rsidRDefault="008C1307" w:rsidP="006E288D">
      <w:pPr>
        <w:pStyle w:val="Heading3NotNumbered"/>
      </w:pPr>
      <w:r w:rsidRPr="00087CD7">
        <w:lastRenderedPageBreak/>
        <w:t xml:space="preserve">Overview of </w:t>
      </w:r>
      <w:proofErr w:type="spellStart"/>
      <w:proofErr w:type="gramStart"/>
      <w:r w:rsidRPr="00087CD7">
        <w:t>after hours</w:t>
      </w:r>
      <w:proofErr w:type="spellEnd"/>
      <w:proofErr w:type="gramEnd"/>
      <w:r w:rsidRPr="00087CD7">
        <w:t xml:space="preserve"> </w:t>
      </w:r>
      <w:r w:rsidRPr="006E288D">
        <w:t>primary</w:t>
      </w:r>
      <w:r w:rsidRPr="00087CD7">
        <w:t xml:space="preserve"> care services</w:t>
      </w:r>
    </w:p>
    <w:p w14:paraId="33DBA328" w14:textId="54CB9E62" w:rsidR="008A3FF0" w:rsidRPr="006E288D" w:rsidRDefault="008A3FF0" w:rsidP="006E288D">
      <w:pPr>
        <w:pStyle w:val="Heading4"/>
      </w:pPr>
      <w:r w:rsidRPr="00A475D1">
        <w:t>Virtual triage and advice</w:t>
      </w:r>
    </w:p>
    <w:p w14:paraId="35C31714" w14:textId="613D7AC7" w:rsidR="00A66DEF" w:rsidRPr="00373234" w:rsidRDefault="005F2658" w:rsidP="006E288D">
      <w:pPr>
        <w:pStyle w:val="Heading5NotNumbered"/>
      </w:pPr>
      <w:proofErr w:type="spellStart"/>
      <w:r w:rsidRPr="00373234">
        <w:t>Healthdirect</w:t>
      </w:r>
      <w:proofErr w:type="spellEnd"/>
      <w:r w:rsidRPr="00373234">
        <w:t xml:space="preserve"> </w:t>
      </w:r>
      <w:r w:rsidR="00A66DEF" w:rsidRPr="00373234">
        <w:t>helpline</w:t>
      </w:r>
    </w:p>
    <w:p w14:paraId="2923C6E5" w14:textId="148AB078" w:rsidR="00B2039B" w:rsidRPr="00C0120D" w:rsidRDefault="00C67874" w:rsidP="00970BE4">
      <w:proofErr w:type="spellStart"/>
      <w:r w:rsidRPr="00C0120D">
        <w:t>Healthdirect</w:t>
      </w:r>
      <w:proofErr w:type="spellEnd"/>
      <w:r w:rsidRPr="00C0120D">
        <w:t xml:space="preserve"> Australia is the Australian Government-funded provider of telephon</w:t>
      </w:r>
      <w:r w:rsidR="00C41B4F" w:rsidRPr="00C0120D">
        <w:t>e</w:t>
      </w:r>
      <w:r w:rsidRPr="00C0120D">
        <w:t xml:space="preserve"> and virtual health</w:t>
      </w:r>
      <w:r w:rsidRPr="00C0120D">
        <w:rPr>
          <w:spacing w:val="-7"/>
        </w:rPr>
        <w:t xml:space="preserve"> </w:t>
      </w:r>
      <w:r w:rsidRPr="00C0120D">
        <w:t>services.</w:t>
      </w:r>
      <w:r w:rsidRPr="00C0120D">
        <w:rPr>
          <w:spacing w:val="-6"/>
        </w:rPr>
        <w:t xml:space="preserve"> </w:t>
      </w:r>
      <w:r w:rsidRPr="00C0120D">
        <w:t xml:space="preserve">The </w:t>
      </w:r>
      <w:proofErr w:type="spellStart"/>
      <w:r w:rsidR="007135FA" w:rsidRPr="00C0120D">
        <w:t>h</w:t>
      </w:r>
      <w:r w:rsidRPr="00C0120D">
        <w:t>ealthdirect</w:t>
      </w:r>
      <w:proofErr w:type="spellEnd"/>
      <w:r w:rsidRPr="00C0120D">
        <w:t xml:space="preserve"> helpline, known as NURSE-ON-</w:t>
      </w:r>
      <w:r w:rsidRPr="00970BE4">
        <w:t>CALL</w:t>
      </w:r>
      <w:r w:rsidRPr="00C0120D">
        <w:t xml:space="preserve"> in Victoria, is available 24</w:t>
      </w:r>
      <w:r w:rsidR="00475079" w:rsidRPr="00C0120D">
        <w:t>-</w:t>
      </w:r>
      <w:r w:rsidRPr="00C0120D">
        <w:t>hours a day to provide health advice and guidance to individuals in most Australian states and territories, except Queensland where the Queensland Government’s Health Contact Centre operates nurse-led telephone triage through its 13 HEALTH line</w:t>
      </w:r>
      <w:r w:rsidR="00791C2A">
        <w:t>.</w:t>
      </w:r>
      <w:r w:rsidR="000B70AE" w:rsidRPr="00C0120D">
        <w:rPr>
          <w:rFonts w:ascii="ZWAdobeF" w:hAnsi="ZWAdobeF" w:cs="ZWAdobeF"/>
          <w:sz w:val="2"/>
          <w:szCs w:val="2"/>
        </w:rPr>
        <w:t>0</w:t>
      </w:r>
      <w:r w:rsidR="00672291" w:rsidRPr="00EC6AE5">
        <w:rPr>
          <w:rStyle w:val="FootnoteReference"/>
        </w:rPr>
        <w:footnoteReference w:id="2"/>
      </w:r>
    </w:p>
    <w:p w14:paraId="438B35EE" w14:textId="78D65C59" w:rsidR="00701C4A" w:rsidRPr="00C0120D" w:rsidRDefault="004C3D48" w:rsidP="00CA467B">
      <w:r w:rsidRPr="00C0120D">
        <w:t xml:space="preserve">The </w:t>
      </w:r>
      <w:proofErr w:type="spellStart"/>
      <w:r w:rsidRPr="00C0120D">
        <w:t>healthdirect</w:t>
      </w:r>
      <w:proofErr w:type="spellEnd"/>
      <w:r w:rsidRPr="00C0120D">
        <w:t xml:space="preserve"> </w:t>
      </w:r>
      <w:r w:rsidR="00732B11" w:rsidRPr="00C0120D">
        <w:t>helpline</w:t>
      </w:r>
      <w:r w:rsidRPr="00C0120D">
        <w:t xml:space="preserve"> is staffed by registered nurses who assist callers </w:t>
      </w:r>
      <w:r w:rsidR="009C3BE7" w:rsidRPr="00C0120D">
        <w:t>to</w:t>
      </w:r>
      <w:r w:rsidRPr="00C0120D">
        <w:t xml:space="preserve"> assess whether they need medical attention or can manage their health concern with self-care. </w:t>
      </w:r>
      <w:proofErr w:type="spellStart"/>
      <w:r w:rsidRPr="00C0120D">
        <w:t>Healthdirect</w:t>
      </w:r>
      <w:proofErr w:type="spellEnd"/>
      <w:r w:rsidRPr="00C0120D">
        <w:t xml:space="preserve"> </w:t>
      </w:r>
      <w:r w:rsidR="008344CE" w:rsidRPr="00C0120D">
        <w:t xml:space="preserve">Australia </w:t>
      </w:r>
      <w:r w:rsidRPr="00C0120D">
        <w:t>also operates a Pregnancy, Birth and Baby helpline, which is staffed by maternal</w:t>
      </w:r>
      <w:r w:rsidR="00D20069" w:rsidRPr="00C0120D">
        <w:t xml:space="preserve"> </w:t>
      </w:r>
      <w:r w:rsidRPr="00C0120D">
        <w:t>child health nurses. These nurses offer advice on matters related to pregnancy and family planning, make referrals to local healthcare services, and operate from 7</w:t>
      </w:r>
      <w:r w:rsidR="00415C6D" w:rsidRPr="00C0120D">
        <w:t xml:space="preserve">:00 </w:t>
      </w:r>
      <w:r w:rsidRPr="00C0120D">
        <w:t xml:space="preserve">am to midnight every day. Additionally, </w:t>
      </w:r>
      <w:proofErr w:type="spellStart"/>
      <w:r w:rsidRPr="00C0120D">
        <w:t>Healthdirect</w:t>
      </w:r>
      <w:proofErr w:type="spellEnd"/>
      <w:r w:rsidRPr="00C0120D">
        <w:t xml:space="preserve"> Australia offered the </w:t>
      </w:r>
      <w:r w:rsidRPr="00CA467B">
        <w:t>National</w:t>
      </w:r>
      <w:r w:rsidRPr="00C0120D">
        <w:t xml:space="preserve"> Coronavirus Helpline (NCH) for general and clinical inquiries related to COVID-19. This service was rolled into </w:t>
      </w:r>
      <w:proofErr w:type="spellStart"/>
      <w:r w:rsidRPr="00C0120D">
        <w:t>Healthdirect</w:t>
      </w:r>
      <w:proofErr w:type="spellEnd"/>
      <w:r w:rsidR="008344CE" w:rsidRPr="00C0120D">
        <w:t xml:space="preserve"> Australia</w:t>
      </w:r>
      <w:r w:rsidRPr="00C0120D">
        <w:t>’s regular services from 4 October 2023.</w:t>
      </w:r>
    </w:p>
    <w:p w14:paraId="6F1FA3A6" w14:textId="73B48508" w:rsidR="00A3332B" w:rsidRPr="00CA467B" w:rsidRDefault="00A3332B" w:rsidP="00CA467B">
      <w:pPr>
        <w:pStyle w:val="Quotegreen"/>
      </w:pPr>
      <w:r w:rsidRPr="00CA467B">
        <w:rPr>
          <w:noProof/>
        </w:rPr>
        <w:drawing>
          <wp:anchor distT="0" distB="0" distL="114300" distR="114300" simplePos="0" relativeHeight="251658299" behindDoc="0" locked="1" layoutInCell="1" allowOverlap="1" wp14:anchorId="2BD611D0" wp14:editId="39A328CB">
            <wp:simplePos x="0" y="0"/>
            <wp:positionH relativeFrom="column">
              <wp:posOffset>0</wp:posOffset>
            </wp:positionH>
            <wp:positionV relativeFrom="paragraph">
              <wp:posOffset>0</wp:posOffset>
            </wp:positionV>
            <wp:extent cx="384810" cy="320040"/>
            <wp:effectExtent l="0" t="0" r="0" b="3810"/>
            <wp:wrapNone/>
            <wp:docPr id="209112281" name="Graphic 2091122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2281" name="Graphic 209112281">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467B">
        <w:t xml:space="preserve">In FY23, </w:t>
      </w:r>
      <w:proofErr w:type="spellStart"/>
      <w:r w:rsidR="00BE36C9" w:rsidRPr="00CA467B">
        <w:t>h</w:t>
      </w:r>
      <w:r w:rsidRPr="00CA467B">
        <w:t>ealth</w:t>
      </w:r>
      <w:r w:rsidR="00672A1F" w:rsidRPr="00CA467B">
        <w:t>d</w:t>
      </w:r>
      <w:r w:rsidRPr="00CA467B">
        <w:t>irect</w:t>
      </w:r>
      <w:proofErr w:type="spellEnd"/>
      <w:r w:rsidRPr="00CA467B">
        <w:t xml:space="preserve"> telephone lines received 5.6 million calls. 69% </w:t>
      </w:r>
      <w:r w:rsidR="00D55362" w:rsidRPr="00CA467B">
        <w:t>of helpline calls</w:t>
      </w:r>
      <w:r w:rsidRPr="00CA467B">
        <w:t xml:space="preserve"> were received in the </w:t>
      </w:r>
      <w:proofErr w:type="spellStart"/>
      <w:proofErr w:type="gramStart"/>
      <w:r w:rsidRPr="00CA467B">
        <w:t>after hours</w:t>
      </w:r>
      <w:proofErr w:type="spellEnd"/>
      <w:proofErr w:type="gramEnd"/>
      <w:r w:rsidRPr="00CA467B">
        <w:t xml:space="preserve"> period, and 29% were </w:t>
      </w:r>
      <w:r w:rsidR="00262FA9" w:rsidRPr="00CA467B">
        <w:t xml:space="preserve">received from rural Australians. – </w:t>
      </w:r>
      <w:proofErr w:type="spellStart"/>
      <w:r w:rsidR="00262FA9" w:rsidRPr="00CA467B">
        <w:t>Healt</w:t>
      </w:r>
      <w:r w:rsidR="00672A1F" w:rsidRPr="00CA467B">
        <w:t>hd</w:t>
      </w:r>
      <w:r w:rsidR="00262FA9" w:rsidRPr="00CA467B">
        <w:t>irect</w:t>
      </w:r>
      <w:proofErr w:type="spellEnd"/>
      <w:r w:rsidR="00461DB5" w:rsidRPr="00CA467B">
        <w:t xml:space="preserve"> Australia</w:t>
      </w:r>
      <w:r w:rsidR="00262FA9" w:rsidRPr="00CA467B">
        <w:t xml:space="preserve"> Annual Report, </w:t>
      </w:r>
      <w:r w:rsidR="00C87A7E" w:rsidRPr="00CA467B">
        <w:t>2022-2023</w:t>
      </w:r>
      <w:r w:rsidRPr="00CA467B">
        <w:t xml:space="preserve"> </w:t>
      </w:r>
    </w:p>
    <w:p w14:paraId="5328C9C2" w14:textId="190EA9DE" w:rsidR="00A763C4" w:rsidRPr="00C0120D" w:rsidRDefault="00A763C4" w:rsidP="006E288D">
      <w:pPr>
        <w:pStyle w:val="Heading5NotNumbered"/>
      </w:pPr>
      <w:r w:rsidRPr="00C0120D">
        <w:t>13 HEALTH</w:t>
      </w:r>
    </w:p>
    <w:p w14:paraId="18BDA23C" w14:textId="12A91F26" w:rsidR="00E4564E" w:rsidRPr="00C0120D" w:rsidRDefault="39FCBE05" w:rsidP="00CA467B">
      <w:r w:rsidRPr="00C0120D">
        <w:t>13 HEALTH is the telephone health advice service operating in Queensland. Registered nurses</w:t>
      </w:r>
      <w:r w:rsidRPr="00C0120D">
        <w:rPr>
          <w:spacing w:val="-16"/>
        </w:rPr>
        <w:t xml:space="preserve"> </w:t>
      </w:r>
      <w:r w:rsidRPr="00C0120D">
        <w:t>provide</w:t>
      </w:r>
      <w:r w:rsidRPr="00C0120D">
        <w:rPr>
          <w:spacing w:val="-15"/>
        </w:rPr>
        <w:t xml:space="preserve"> </w:t>
      </w:r>
      <w:r w:rsidRPr="00C0120D">
        <w:t>assessment</w:t>
      </w:r>
      <w:r w:rsidRPr="00C0120D">
        <w:rPr>
          <w:spacing w:val="-15"/>
        </w:rPr>
        <w:t xml:space="preserve"> </w:t>
      </w:r>
      <w:r w:rsidRPr="00C0120D">
        <w:t>and</w:t>
      </w:r>
      <w:r w:rsidRPr="00C0120D">
        <w:rPr>
          <w:spacing w:val="-16"/>
        </w:rPr>
        <w:t xml:space="preserve"> </w:t>
      </w:r>
      <w:r w:rsidRPr="00C0120D">
        <w:t>advice.</w:t>
      </w:r>
      <w:r w:rsidRPr="00C0120D">
        <w:rPr>
          <w:spacing w:val="-15"/>
        </w:rPr>
        <w:t xml:space="preserve"> </w:t>
      </w:r>
      <w:r w:rsidRPr="00CA467B">
        <w:t>The</w:t>
      </w:r>
      <w:r w:rsidRPr="00C0120D">
        <w:rPr>
          <w:spacing w:val="-15"/>
        </w:rPr>
        <w:t xml:space="preserve"> </w:t>
      </w:r>
      <w:r w:rsidRPr="00C0120D">
        <w:t>line</w:t>
      </w:r>
      <w:r w:rsidRPr="00C0120D">
        <w:rPr>
          <w:spacing w:val="-15"/>
        </w:rPr>
        <w:t xml:space="preserve"> </w:t>
      </w:r>
      <w:r w:rsidRPr="00C0120D">
        <w:t>is</w:t>
      </w:r>
      <w:r w:rsidRPr="00C0120D">
        <w:rPr>
          <w:spacing w:val="-16"/>
        </w:rPr>
        <w:t xml:space="preserve"> </w:t>
      </w:r>
      <w:r w:rsidRPr="00C0120D">
        <w:t>open</w:t>
      </w:r>
      <w:r w:rsidRPr="00C0120D">
        <w:rPr>
          <w:spacing w:val="-15"/>
        </w:rPr>
        <w:t xml:space="preserve"> </w:t>
      </w:r>
      <w:r w:rsidRPr="00C0120D">
        <w:t>24</w:t>
      </w:r>
      <w:r w:rsidR="00676596" w:rsidRPr="00C0120D">
        <w:rPr>
          <w:spacing w:val="-15"/>
        </w:rPr>
        <w:t>-</w:t>
      </w:r>
      <w:r w:rsidRPr="00C0120D">
        <w:t>hours</w:t>
      </w:r>
      <w:r w:rsidRPr="00C0120D">
        <w:rPr>
          <w:spacing w:val="-16"/>
        </w:rPr>
        <w:t xml:space="preserve"> </w:t>
      </w:r>
      <w:r w:rsidRPr="00C0120D">
        <w:t>a</w:t>
      </w:r>
      <w:r w:rsidRPr="00C0120D">
        <w:rPr>
          <w:spacing w:val="-15"/>
        </w:rPr>
        <w:t xml:space="preserve"> </w:t>
      </w:r>
      <w:r w:rsidRPr="00C0120D">
        <w:t>day.</w:t>
      </w:r>
      <w:r w:rsidRPr="00C0120D">
        <w:rPr>
          <w:spacing w:val="-15"/>
        </w:rPr>
        <w:t xml:space="preserve"> </w:t>
      </w:r>
      <w:r w:rsidRPr="00C0120D">
        <w:t>13</w:t>
      </w:r>
      <w:r w:rsidRPr="00C0120D">
        <w:rPr>
          <w:spacing w:val="-15"/>
        </w:rPr>
        <w:t xml:space="preserve"> </w:t>
      </w:r>
      <w:r w:rsidRPr="00C0120D">
        <w:t>HEALTH</w:t>
      </w:r>
      <w:r w:rsidRPr="00C0120D">
        <w:rPr>
          <w:spacing w:val="-16"/>
        </w:rPr>
        <w:t xml:space="preserve"> </w:t>
      </w:r>
      <w:r w:rsidRPr="00C0120D">
        <w:t>is</w:t>
      </w:r>
      <w:r w:rsidRPr="00C0120D">
        <w:rPr>
          <w:spacing w:val="-15"/>
        </w:rPr>
        <w:t xml:space="preserve"> </w:t>
      </w:r>
      <w:r w:rsidRPr="00C0120D">
        <w:t>funded by the Queensland Government</w:t>
      </w:r>
      <w:r w:rsidR="5FE3CF40" w:rsidRPr="00C0120D">
        <w:t xml:space="preserve"> and is operated by the Health Contact Centre</w:t>
      </w:r>
      <w:r w:rsidR="31E6F7A7" w:rsidRPr="00C0120D">
        <w:t>.</w:t>
      </w:r>
    </w:p>
    <w:p w14:paraId="22525B9D" w14:textId="5A01CEEF" w:rsidR="00F47B0E" w:rsidRPr="00A475D1" w:rsidRDefault="005F1590" w:rsidP="007778CF">
      <w:pPr>
        <w:pStyle w:val="Heading4"/>
        <w:spacing w:after="120" w:line="274" w:lineRule="auto"/>
        <w:ind w:left="1225" w:hanging="1225"/>
      </w:pPr>
      <w:r w:rsidRPr="00A475D1">
        <w:t>D</w:t>
      </w:r>
      <w:r w:rsidR="00757A53" w:rsidRPr="00A475D1">
        <w:t xml:space="preserve">octor-led </w:t>
      </w:r>
      <w:r w:rsidRPr="00A475D1">
        <w:t xml:space="preserve">primary care </w:t>
      </w:r>
      <w:r w:rsidR="00757A53" w:rsidRPr="00A475D1">
        <w:t>services</w:t>
      </w:r>
    </w:p>
    <w:p w14:paraId="7AAB1CBB" w14:textId="52F5726D" w:rsidR="00757A53" w:rsidRPr="00C0120D" w:rsidRDefault="00757A53" w:rsidP="006E288D">
      <w:pPr>
        <w:pStyle w:val="Heading5NotNumbered"/>
      </w:pPr>
      <w:r w:rsidRPr="00C0120D">
        <w:t xml:space="preserve">Extended hours </w:t>
      </w:r>
      <w:r w:rsidR="00FF1BEB" w:rsidRPr="00C0120D">
        <w:t>GP services</w:t>
      </w:r>
    </w:p>
    <w:p w14:paraId="11CEBB61" w14:textId="75FF680B" w:rsidR="00C11453" w:rsidRPr="00C0120D" w:rsidRDefault="00F47B0E" w:rsidP="00CA467B">
      <w:r w:rsidRPr="00C0120D">
        <w:t xml:space="preserve">Some regular GP clinics offer appointments in the </w:t>
      </w:r>
      <w:proofErr w:type="spellStart"/>
      <w:proofErr w:type="gramStart"/>
      <w:r w:rsidRPr="00C0120D">
        <w:t>after hours</w:t>
      </w:r>
      <w:proofErr w:type="spellEnd"/>
      <w:proofErr w:type="gramEnd"/>
      <w:r w:rsidRPr="00C0120D">
        <w:t xml:space="preserve"> periods. These clinics will generally operate for only part of the </w:t>
      </w:r>
      <w:proofErr w:type="spellStart"/>
      <w:proofErr w:type="gramStart"/>
      <w:r w:rsidRPr="00C0120D">
        <w:t>after hours</w:t>
      </w:r>
      <w:proofErr w:type="spellEnd"/>
      <w:proofErr w:type="gramEnd"/>
      <w:r w:rsidRPr="00C0120D">
        <w:t xml:space="preserve"> period, most often in the sociable hours by remaining open into weekday evenings. Extended hours clinics will generally see patients regardless of </w:t>
      </w:r>
      <w:r w:rsidR="00AE5AD2" w:rsidRPr="00C0120D">
        <w:t>acuteness</w:t>
      </w:r>
      <w:r w:rsidRPr="00C0120D">
        <w:t xml:space="preserve">, and often operate to meet client demand. </w:t>
      </w:r>
      <w:r w:rsidR="008C7CE2" w:rsidRPr="00C0120D">
        <w:t>While s</w:t>
      </w:r>
      <w:r w:rsidRPr="00C0120D">
        <w:t>ome GPs conduct home visits to their patients or to older people after hours, this</w:t>
      </w:r>
      <w:r w:rsidRPr="00C0120D">
        <w:rPr>
          <w:spacing w:val="-13"/>
        </w:rPr>
        <w:t xml:space="preserve"> </w:t>
      </w:r>
      <w:r w:rsidRPr="00C0120D">
        <w:t>is</w:t>
      </w:r>
      <w:r w:rsidRPr="00C0120D">
        <w:rPr>
          <w:spacing w:val="-13"/>
        </w:rPr>
        <w:t xml:space="preserve"> </w:t>
      </w:r>
      <w:r w:rsidRPr="00C0120D">
        <w:t>uncommon</w:t>
      </w:r>
      <w:r w:rsidRPr="00C0120D">
        <w:rPr>
          <w:spacing w:val="-14"/>
        </w:rPr>
        <w:t xml:space="preserve"> </w:t>
      </w:r>
      <w:r w:rsidRPr="00C0120D">
        <w:t>and</w:t>
      </w:r>
      <w:r w:rsidRPr="00C0120D">
        <w:rPr>
          <w:spacing w:val="-14"/>
        </w:rPr>
        <w:t xml:space="preserve"> </w:t>
      </w:r>
      <w:r w:rsidRPr="00C0120D">
        <w:t>occurs</w:t>
      </w:r>
      <w:r w:rsidRPr="00C0120D">
        <w:rPr>
          <w:spacing w:val="-13"/>
        </w:rPr>
        <w:t xml:space="preserve"> </w:t>
      </w:r>
      <w:r w:rsidRPr="00C0120D">
        <w:t>primarily</w:t>
      </w:r>
      <w:r w:rsidRPr="00C0120D">
        <w:rPr>
          <w:spacing w:val="-13"/>
        </w:rPr>
        <w:t xml:space="preserve"> </w:t>
      </w:r>
      <w:r w:rsidRPr="00C0120D">
        <w:t>in</w:t>
      </w:r>
      <w:r w:rsidRPr="00C0120D">
        <w:rPr>
          <w:spacing w:val="-14"/>
        </w:rPr>
        <w:t xml:space="preserve"> </w:t>
      </w:r>
      <w:r w:rsidRPr="00C0120D">
        <w:t>rural</w:t>
      </w:r>
      <w:r w:rsidRPr="00C0120D">
        <w:rPr>
          <w:spacing w:val="-15"/>
        </w:rPr>
        <w:t xml:space="preserve"> </w:t>
      </w:r>
      <w:r w:rsidRPr="00C0120D">
        <w:t>or</w:t>
      </w:r>
      <w:r w:rsidRPr="00C0120D">
        <w:rPr>
          <w:spacing w:val="-15"/>
        </w:rPr>
        <w:t xml:space="preserve"> </w:t>
      </w:r>
      <w:r w:rsidRPr="00C0120D">
        <w:t>remote</w:t>
      </w:r>
      <w:r w:rsidRPr="00C0120D">
        <w:rPr>
          <w:spacing w:val="-14"/>
        </w:rPr>
        <w:t xml:space="preserve"> </w:t>
      </w:r>
      <w:r w:rsidRPr="00C0120D">
        <w:t>areas</w:t>
      </w:r>
      <w:r w:rsidRPr="00C0120D">
        <w:rPr>
          <w:spacing w:val="-13"/>
        </w:rPr>
        <w:t xml:space="preserve"> </w:t>
      </w:r>
      <w:r w:rsidRPr="00C0120D">
        <w:t>where</w:t>
      </w:r>
      <w:r w:rsidRPr="00C0120D">
        <w:rPr>
          <w:spacing w:val="-14"/>
        </w:rPr>
        <w:t xml:space="preserve"> </w:t>
      </w:r>
      <w:r w:rsidRPr="00CA467B">
        <w:t>there</w:t>
      </w:r>
      <w:r w:rsidRPr="00C0120D">
        <w:rPr>
          <w:spacing w:val="-16"/>
        </w:rPr>
        <w:t xml:space="preserve"> </w:t>
      </w:r>
      <w:r w:rsidRPr="00C0120D">
        <w:t>are</w:t>
      </w:r>
      <w:r w:rsidRPr="00C0120D">
        <w:rPr>
          <w:spacing w:val="-12"/>
        </w:rPr>
        <w:t xml:space="preserve"> </w:t>
      </w:r>
      <w:r w:rsidR="008C7CE2" w:rsidRPr="00C0120D">
        <w:rPr>
          <w:spacing w:val="-12"/>
        </w:rPr>
        <w:t xml:space="preserve">limited </w:t>
      </w:r>
      <w:r w:rsidRPr="00C0120D">
        <w:t>after</w:t>
      </w:r>
      <w:r w:rsidRPr="00C0120D">
        <w:rPr>
          <w:spacing w:val="-13"/>
        </w:rPr>
        <w:t xml:space="preserve"> </w:t>
      </w:r>
      <w:r w:rsidRPr="00C0120D">
        <w:t>hours care alternatives.</w:t>
      </w:r>
    </w:p>
    <w:p w14:paraId="187E9F53" w14:textId="7B114E7D" w:rsidR="00C87A7E" w:rsidRPr="00970BE4" w:rsidRDefault="3F801FDD" w:rsidP="00970BE4">
      <w:pPr>
        <w:pStyle w:val="Quotegreen"/>
      </w:pPr>
      <w:r w:rsidRPr="00970BE4">
        <w:lastRenderedPageBreak/>
        <w:t>In 202</w:t>
      </w:r>
      <w:r w:rsidR="006D73B0" w:rsidRPr="00970BE4">
        <w:t>2</w:t>
      </w:r>
      <w:r w:rsidRPr="00970BE4">
        <w:t>-2</w:t>
      </w:r>
      <w:r w:rsidR="006D73B0" w:rsidRPr="00970BE4">
        <w:t>3</w:t>
      </w:r>
      <w:r w:rsidRPr="00970BE4">
        <w:t xml:space="preserve">, GPs delivered </w:t>
      </w:r>
      <w:r w:rsidR="7B637B5F" w:rsidRPr="00970BE4">
        <w:t>over</w:t>
      </w:r>
      <w:r w:rsidR="7B637B5F" w:rsidRPr="00970BE4" w:rsidDel="006D73B0">
        <w:t xml:space="preserve"> </w:t>
      </w:r>
      <w:r w:rsidR="006D73B0" w:rsidRPr="00970BE4">
        <w:t xml:space="preserve">8,002,000 </w:t>
      </w:r>
      <w:r w:rsidR="0EC21683" w:rsidRPr="00970BE4">
        <w:t xml:space="preserve">after hours services to </w:t>
      </w:r>
      <w:r w:rsidR="0068359D" w:rsidRPr="00970BE4">
        <w:t>more than</w:t>
      </w:r>
      <w:r w:rsidR="0EC21683" w:rsidRPr="00970BE4">
        <w:t xml:space="preserve"> 4,2</w:t>
      </w:r>
      <w:r w:rsidR="0068359D" w:rsidRPr="00970BE4">
        <w:t>64</w:t>
      </w:r>
      <w:r w:rsidR="48EC16AB" w:rsidRPr="00970BE4">
        <w:t>,000 people (1</w:t>
      </w:r>
      <w:r w:rsidR="00056834" w:rsidRPr="00970BE4">
        <w:t>6.4</w:t>
      </w:r>
      <w:r w:rsidR="48EC16AB" w:rsidRPr="00970BE4">
        <w:t xml:space="preserve">% of the population). – AIHW, Medicare </w:t>
      </w:r>
      <w:r w:rsidR="2E1998F3" w:rsidRPr="00970BE4">
        <w:t>subsidi</w:t>
      </w:r>
      <w:r w:rsidR="5167E3E5" w:rsidRPr="00970BE4">
        <w:t>s</w:t>
      </w:r>
      <w:r w:rsidR="2E1998F3" w:rsidRPr="00970BE4">
        <w:t>ed services by PH</w:t>
      </w:r>
      <w:r w:rsidR="54F7584E" w:rsidRPr="00970BE4">
        <w:t>N</w:t>
      </w:r>
      <w:r w:rsidR="2E1998F3" w:rsidRPr="00970BE4">
        <w:t>: 202</w:t>
      </w:r>
      <w:r w:rsidR="007456D8" w:rsidRPr="00970BE4">
        <w:t>2</w:t>
      </w:r>
      <w:r w:rsidR="394C7CB4" w:rsidRPr="00970BE4">
        <w:t>-202</w:t>
      </w:r>
      <w:r w:rsidR="007456D8" w:rsidRPr="00970BE4">
        <w:t>3</w:t>
      </w:r>
      <w:r w:rsidR="000B70AE" w:rsidRPr="00970BE4">
        <w:t>1F</w:t>
      </w:r>
      <w:r w:rsidR="006D5E7D" w:rsidRPr="00970BE4">
        <w:rPr>
          <w:vertAlign w:val="superscript"/>
        </w:rPr>
        <w:footnoteReference w:id="3"/>
      </w:r>
    </w:p>
    <w:p w14:paraId="115D7A12" w14:textId="669E0BD4" w:rsidR="00375AAB" w:rsidRPr="00C0120D" w:rsidRDefault="00E6340B" w:rsidP="006E288D">
      <w:pPr>
        <w:pStyle w:val="Heading5NotNumbered"/>
      </w:pPr>
      <w:r w:rsidRPr="00C0120D">
        <w:t xml:space="preserve">Virtual only service providers </w:t>
      </w:r>
    </w:p>
    <w:p w14:paraId="089FA01F" w14:textId="5838AC77" w:rsidR="000F44BC" w:rsidRPr="00C0120D" w:rsidRDefault="00375AAB" w:rsidP="00CA467B">
      <w:r w:rsidRPr="00C0120D">
        <w:t>In recent year</w:t>
      </w:r>
      <w:r w:rsidR="00E6340B" w:rsidRPr="00C0120D">
        <w:t>s</w:t>
      </w:r>
      <w:r w:rsidRPr="00C0120D">
        <w:t xml:space="preserve">, an increasing number of privately </w:t>
      </w:r>
      <w:r w:rsidRPr="00CA467B">
        <w:t>operated</w:t>
      </w:r>
      <w:r w:rsidRPr="00C0120D">
        <w:t xml:space="preserve"> service providers offering a specific suite of virtual services have entered the </w:t>
      </w:r>
      <w:proofErr w:type="spellStart"/>
      <w:proofErr w:type="gramStart"/>
      <w:r w:rsidRPr="00C0120D">
        <w:t>after hours</w:t>
      </w:r>
      <w:proofErr w:type="spellEnd"/>
      <w:proofErr w:type="gramEnd"/>
      <w:r w:rsidRPr="00C0120D">
        <w:t xml:space="preserve"> landscape. The most common services offered are online prescriptions, provision of medical certificates, and referrals to specialists. </w:t>
      </w:r>
      <w:r w:rsidR="00511020" w:rsidRPr="00C0120D">
        <w:t xml:space="preserve">Virtual only service providers are generally private providers with no Medicare rebates available to consumers using this service. </w:t>
      </w:r>
    </w:p>
    <w:p w14:paraId="4020E7C4" w14:textId="37123CB0" w:rsidR="00592186" w:rsidRPr="00C0120D" w:rsidRDefault="00592186" w:rsidP="006E288D">
      <w:pPr>
        <w:pStyle w:val="Heading5NotNumbered"/>
      </w:pPr>
      <w:r w:rsidRPr="00C0120D">
        <w:t>GP cooperatives</w:t>
      </w:r>
    </w:p>
    <w:p w14:paraId="5908CFCE" w14:textId="67E9570B" w:rsidR="00592186" w:rsidRPr="00C0120D" w:rsidRDefault="00592186" w:rsidP="00CA467B">
      <w:r w:rsidRPr="00C0120D">
        <w:t xml:space="preserve">Groups of GPs may combine to </w:t>
      </w:r>
      <w:r w:rsidRPr="00CA467B">
        <w:t>provide</w:t>
      </w:r>
      <w:r w:rsidRPr="00C0120D">
        <w:t xml:space="preserve"> </w:t>
      </w:r>
      <w:proofErr w:type="spellStart"/>
      <w:r w:rsidRPr="00C0120D">
        <w:t>after hours</w:t>
      </w:r>
      <w:proofErr w:type="spellEnd"/>
      <w:r w:rsidRPr="00C0120D">
        <w:t xml:space="preserve"> care to patients, often using a roster system. Cooperatives may provide care in clinic</w:t>
      </w:r>
      <w:r w:rsidR="00517CA4" w:rsidRPr="00C0120D">
        <w:t>s</w:t>
      </w:r>
      <w:r w:rsidRPr="00C0120D">
        <w:t>, at home or via telehealth.</w:t>
      </w:r>
    </w:p>
    <w:p w14:paraId="4218E694" w14:textId="77777777" w:rsidR="00592186" w:rsidRPr="00C0120D" w:rsidRDefault="00592186" w:rsidP="006E288D">
      <w:pPr>
        <w:pStyle w:val="Heading5NotNumbered"/>
      </w:pPr>
      <w:r w:rsidRPr="00C0120D">
        <w:t>Medical Deputising Services</w:t>
      </w:r>
    </w:p>
    <w:p w14:paraId="141AB032" w14:textId="7AF84741" w:rsidR="00592186" w:rsidRPr="00CA467B" w:rsidRDefault="00592186" w:rsidP="00CA467B">
      <w:r w:rsidRPr="00C0120D">
        <w:t xml:space="preserve">A </w:t>
      </w:r>
      <w:r w:rsidR="00D3511D" w:rsidRPr="00C0120D">
        <w:t>MDS</w:t>
      </w:r>
      <w:r w:rsidRPr="00C0120D">
        <w:t xml:space="preserve"> is a service that arranges, or facilitates, the provision of medical services to a patient by a practitioner (deputising doctor) during the absence of, and at the request of, the patient’s regular GP (Royal Australian College of General Practitioners, 2018). </w:t>
      </w:r>
      <w:proofErr w:type="gramStart"/>
      <w:r w:rsidRPr="00C0120D">
        <w:t xml:space="preserve">By definition, </w:t>
      </w:r>
      <w:r w:rsidR="001F316C" w:rsidRPr="00C0120D">
        <w:t>MDS</w:t>
      </w:r>
      <w:r w:rsidR="00CE7833" w:rsidRPr="00C0120D">
        <w:t>s</w:t>
      </w:r>
      <w:proofErr w:type="gramEnd"/>
      <w:r w:rsidRPr="00C0120D">
        <w:t xml:space="preserve"> are not intended for routine or regular care. </w:t>
      </w:r>
      <w:r w:rsidR="00710A8F" w:rsidRPr="00C0120D">
        <w:t>MDSs</w:t>
      </w:r>
      <w:r w:rsidRPr="00C0120D">
        <w:t xml:space="preserve"> </w:t>
      </w:r>
      <w:r w:rsidR="00C051AC" w:rsidRPr="00C0120D">
        <w:t xml:space="preserve">may </w:t>
      </w:r>
      <w:r w:rsidR="00710A8F" w:rsidRPr="00C0120D">
        <w:t xml:space="preserve">visit </w:t>
      </w:r>
      <w:r w:rsidRPr="00C0120D">
        <w:t>home</w:t>
      </w:r>
      <w:r w:rsidR="00710A8F" w:rsidRPr="00C0120D">
        <w:t>s</w:t>
      </w:r>
      <w:r w:rsidRPr="00C0120D">
        <w:t xml:space="preserve"> </w:t>
      </w:r>
      <w:r w:rsidR="00B20DE9" w:rsidRPr="00C0120D">
        <w:t xml:space="preserve">and </w:t>
      </w:r>
      <w:r w:rsidR="0064740E" w:rsidRPr="00C0120D">
        <w:t>RACH</w:t>
      </w:r>
      <w:r w:rsidR="00B20DE9" w:rsidRPr="00C0120D">
        <w:t>s</w:t>
      </w:r>
      <w:r w:rsidR="0064740E" w:rsidRPr="00C0120D">
        <w:t xml:space="preserve"> </w:t>
      </w:r>
      <w:r w:rsidRPr="00C0120D">
        <w:t xml:space="preserve">and may also provide clinic and telephone triage or medical advice services. </w:t>
      </w:r>
      <w:r w:rsidR="001F316C" w:rsidRPr="00C0120D">
        <w:t xml:space="preserve">MDSs </w:t>
      </w:r>
      <w:r w:rsidRPr="00C0120D">
        <w:t xml:space="preserve">operate and provide access to care, including home visits, for the whole of the </w:t>
      </w:r>
      <w:proofErr w:type="spellStart"/>
      <w:proofErr w:type="gramStart"/>
      <w:r w:rsidRPr="00C0120D">
        <w:t>after hours</w:t>
      </w:r>
      <w:proofErr w:type="spellEnd"/>
      <w:proofErr w:type="gramEnd"/>
      <w:r w:rsidRPr="00C0120D">
        <w:t xml:space="preserve"> period</w:t>
      </w:r>
      <w:r w:rsidR="0075660B" w:rsidRPr="00C0120D">
        <w:t xml:space="preserve"> and may also provide services during </w:t>
      </w:r>
      <w:r w:rsidR="005D4873" w:rsidRPr="00C0120D">
        <w:t>usual</w:t>
      </w:r>
      <w:r w:rsidR="0075660B" w:rsidRPr="00C0120D">
        <w:t xml:space="preserve"> hours</w:t>
      </w:r>
      <w:r w:rsidRPr="00C0120D">
        <w:t>.</w:t>
      </w:r>
    </w:p>
    <w:p w14:paraId="3CED6A87" w14:textId="1DE6E8F0" w:rsidR="00592186" w:rsidRPr="00C0120D" w:rsidRDefault="00592186" w:rsidP="00CA467B">
      <w:r w:rsidRPr="00CA467B">
        <w:t xml:space="preserve">A </w:t>
      </w:r>
      <w:r w:rsidR="001F316C" w:rsidRPr="00CA467B">
        <w:t xml:space="preserve">MDS </w:t>
      </w:r>
      <w:r w:rsidRPr="00CA467B">
        <w:t xml:space="preserve">is not eligible to receive PIP After Hours </w:t>
      </w:r>
      <w:r w:rsidR="00B141A1" w:rsidRPr="00CA467B">
        <w:t xml:space="preserve">payments </w:t>
      </w:r>
      <w:r w:rsidRPr="00CA467B">
        <w:t>as</w:t>
      </w:r>
      <w:r w:rsidRPr="00C0120D">
        <w:t xml:space="preserve"> </w:t>
      </w:r>
      <w:r w:rsidR="001F316C" w:rsidRPr="00C0120D">
        <w:t>MDS</w:t>
      </w:r>
      <w:r w:rsidR="00CE7833" w:rsidRPr="00C0120D">
        <w:t>s</w:t>
      </w:r>
      <w:r w:rsidRPr="00C0120D">
        <w:t xml:space="preserve"> are not considered to be general practices.</w:t>
      </w:r>
    </w:p>
    <w:p w14:paraId="7B1C91A2" w14:textId="77777777" w:rsidR="00592186" w:rsidRPr="00C0120D" w:rsidRDefault="00592186" w:rsidP="006E288D">
      <w:pPr>
        <w:pStyle w:val="Heading5NotNumbered"/>
      </w:pPr>
      <w:bookmarkStart w:id="47" w:name="_Ref167739264"/>
      <w:r w:rsidRPr="00C0120D">
        <w:t>Approved Medical Deputising Services</w:t>
      </w:r>
      <w:bookmarkEnd w:id="47"/>
    </w:p>
    <w:p w14:paraId="7008E9F8" w14:textId="6CEB27CC" w:rsidR="00592186" w:rsidRPr="00CA467B" w:rsidRDefault="00592186" w:rsidP="00CA467B">
      <w:r w:rsidRPr="00C0120D">
        <w:t xml:space="preserve">The </w:t>
      </w:r>
      <w:r w:rsidR="003C6E90" w:rsidRPr="00C0120D">
        <w:t>AMDS</w:t>
      </w:r>
      <w:r w:rsidRPr="00C0120D">
        <w:t xml:space="preserve"> program enables non-vocationally recognised doctors to access some MBS items to provide </w:t>
      </w:r>
      <w:proofErr w:type="spellStart"/>
      <w:r w:rsidRPr="00C0120D">
        <w:t>after hours</w:t>
      </w:r>
      <w:proofErr w:type="spellEnd"/>
      <w:r w:rsidRPr="00C0120D">
        <w:t xml:space="preserve"> services on behalf of other doctors subject to Section 19AA of the </w:t>
      </w:r>
      <w:r w:rsidRPr="00C0120D">
        <w:rPr>
          <w:i/>
          <w:iCs/>
        </w:rPr>
        <w:t>Health Insurance Act 1973</w:t>
      </w:r>
      <w:r w:rsidRPr="00C0120D">
        <w:t xml:space="preserve"> (</w:t>
      </w:r>
      <w:proofErr w:type="spellStart"/>
      <w:r w:rsidRPr="00C0120D">
        <w:t>Cth</w:t>
      </w:r>
      <w:proofErr w:type="spellEnd"/>
      <w:r w:rsidRPr="00C0120D">
        <w:t>). Eligible MBS providers are required to enter into a Deed of Agreement with the Department.</w:t>
      </w:r>
    </w:p>
    <w:p w14:paraId="50A58786" w14:textId="6E255C38" w:rsidR="00592186" w:rsidRPr="00CA467B" w:rsidRDefault="00592186" w:rsidP="00CA467B">
      <w:r w:rsidRPr="00C0120D">
        <w:t xml:space="preserve">Since reforms to MBS items in 2018, which </w:t>
      </w:r>
      <w:r w:rsidR="00FA1276" w:rsidRPr="00C0120D">
        <w:t xml:space="preserve">restricted access to urgent </w:t>
      </w:r>
      <w:proofErr w:type="gramStart"/>
      <w:r w:rsidR="00FA1276" w:rsidRPr="00C0120D">
        <w:t>after hours</w:t>
      </w:r>
      <w:proofErr w:type="gramEnd"/>
      <w:r w:rsidR="00FA1276" w:rsidRPr="00C0120D">
        <w:t xml:space="preserve"> MBS items,</w:t>
      </w:r>
      <w:r w:rsidRPr="00C0120D">
        <w:t xml:space="preserve"> the number of </w:t>
      </w:r>
      <w:r w:rsidR="003C6E90" w:rsidRPr="00C0120D">
        <w:t>AMDS</w:t>
      </w:r>
      <w:r w:rsidR="00D32EF3">
        <w:t>s</w:t>
      </w:r>
      <w:r w:rsidRPr="00C0120D">
        <w:t xml:space="preserve"> </w:t>
      </w:r>
      <w:r w:rsidR="00CB18F8" w:rsidRPr="00C0120D">
        <w:t xml:space="preserve">have </w:t>
      </w:r>
      <w:r w:rsidRPr="00C0120D">
        <w:t>dropped significantly.</w:t>
      </w:r>
    </w:p>
    <w:p w14:paraId="0BE7B98E" w14:textId="35B10429" w:rsidR="00246EAC" w:rsidRPr="00CA467B" w:rsidRDefault="00246EAC" w:rsidP="00CA467B">
      <w:pPr>
        <w:pStyle w:val="Quotegreen"/>
      </w:pPr>
      <w:r w:rsidRPr="00CA467B">
        <w:rPr>
          <w:noProof/>
        </w:rPr>
        <w:drawing>
          <wp:anchor distT="0" distB="0" distL="114300" distR="114300" simplePos="0" relativeHeight="251658300" behindDoc="0" locked="1" layoutInCell="1" allowOverlap="1" wp14:anchorId="53C63382" wp14:editId="4692F297">
            <wp:simplePos x="0" y="0"/>
            <wp:positionH relativeFrom="column">
              <wp:posOffset>0</wp:posOffset>
            </wp:positionH>
            <wp:positionV relativeFrom="paragraph">
              <wp:posOffset>0</wp:posOffset>
            </wp:positionV>
            <wp:extent cx="384810" cy="320040"/>
            <wp:effectExtent l="0" t="0" r="0" b="3810"/>
            <wp:wrapNone/>
            <wp:docPr id="1375936908" name="Graphic 13759369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936908" name="Graphic 1375936908">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467B">
        <w:t xml:space="preserve">Expenditure on </w:t>
      </w:r>
      <w:r w:rsidR="0079331A" w:rsidRPr="00CA467B">
        <w:t xml:space="preserve">selected </w:t>
      </w:r>
      <w:r w:rsidRPr="00CA467B">
        <w:t>after hours attendance</w:t>
      </w:r>
      <w:r w:rsidR="0079331A" w:rsidRPr="00CA467B">
        <w:t xml:space="preserve"> MBS items</w:t>
      </w:r>
      <w:r w:rsidRPr="00CA467B">
        <w:t xml:space="preserve"> by non-</w:t>
      </w:r>
      <w:r w:rsidR="00C01FD8" w:rsidRPr="00CA467B">
        <w:t>vocationally registered</w:t>
      </w:r>
      <w:r w:rsidRPr="00CA467B">
        <w:t xml:space="preserve"> practitioners dropped by 63.24% </w:t>
      </w:r>
      <w:r w:rsidR="00EF4A8F" w:rsidRPr="00CA467B">
        <w:t xml:space="preserve">between 2018-19 and 2022-23. – Data provided by the Department </w:t>
      </w:r>
    </w:p>
    <w:p w14:paraId="0B1263DB" w14:textId="70BAAAA8" w:rsidR="007F69CC" w:rsidRPr="00C0120D" w:rsidRDefault="003169DF" w:rsidP="006E288D">
      <w:pPr>
        <w:pStyle w:val="Heading5NotNumbered"/>
      </w:pPr>
      <w:proofErr w:type="spellStart"/>
      <w:r w:rsidRPr="00C0120D">
        <w:lastRenderedPageBreak/>
        <w:t>H</w:t>
      </w:r>
      <w:r w:rsidR="00D92953" w:rsidRPr="00C0120D">
        <w:t>ealthdirect</w:t>
      </w:r>
      <w:proofErr w:type="spellEnd"/>
      <w:r w:rsidR="00D92953" w:rsidRPr="00C0120D">
        <w:t xml:space="preserve"> </w:t>
      </w:r>
      <w:r w:rsidR="007F69CC" w:rsidRPr="00C0120D">
        <w:t xml:space="preserve">GP </w:t>
      </w:r>
      <w:r w:rsidR="00D92953" w:rsidRPr="00C0120D">
        <w:t>helpline</w:t>
      </w:r>
    </w:p>
    <w:p w14:paraId="7F766ABB" w14:textId="03637834" w:rsidR="00496639" w:rsidRPr="00BC107C" w:rsidRDefault="00D06757" w:rsidP="00CA467B">
      <w:proofErr w:type="spellStart"/>
      <w:r w:rsidRPr="00C0120D">
        <w:t>H</w:t>
      </w:r>
      <w:r w:rsidR="00496639" w:rsidRPr="00C0120D">
        <w:t>ealthdirect’s</w:t>
      </w:r>
      <w:proofErr w:type="spellEnd"/>
      <w:r w:rsidR="00496639" w:rsidRPr="00C0120D">
        <w:t xml:space="preserve"> GP helpline is available in all Australian states and territories, except Tasmania. Eligible callers are those triaged by the </w:t>
      </w:r>
      <w:proofErr w:type="spellStart"/>
      <w:r w:rsidR="00CF5395" w:rsidRPr="00C0120D">
        <w:t>h</w:t>
      </w:r>
      <w:r w:rsidR="00496639" w:rsidRPr="00C0120D">
        <w:t>ealthdirect</w:t>
      </w:r>
      <w:proofErr w:type="spellEnd"/>
      <w:r w:rsidR="00496639" w:rsidRPr="00C0120D">
        <w:t xml:space="preserve"> </w:t>
      </w:r>
      <w:r w:rsidR="004F24CE" w:rsidRPr="00C0120D">
        <w:t>help</w:t>
      </w:r>
      <w:r w:rsidR="00496639" w:rsidRPr="00C0120D">
        <w:t>line or 13 HEALTH as requiring an urgent telehealth GP consultation (via telephone or video call back) within 24</w:t>
      </w:r>
      <w:r w:rsidR="001D2F23">
        <w:t xml:space="preserve"> </w:t>
      </w:r>
      <w:r w:rsidR="00496639" w:rsidRPr="00C0120D">
        <w:t xml:space="preserve">hours, in the </w:t>
      </w:r>
      <w:proofErr w:type="spellStart"/>
      <w:proofErr w:type="gramStart"/>
      <w:r w:rsidR="00496639" w:rsidRPr="00C0120D">
        <w:t>after hours</w:t>
      </w:r>
      <w:proofErr w:type="spellEnd"/>
      <w:proofErr w:type="gramEnd"/>
      <w:r w:rsidR="00496639" w:rsidRPr="00C0120D">
        <w:t xml:space="preserve"> period and </w:t>
      </w:r>
      <w:r w:rsidR="009E79BD">
        <w:t xml:space="preserve">with </w:t>
      </w:r>
      <w:r w:rsidR="00496639" w:rsidRPr="00C0120D">
        <w:t xml:space="preserve">no alternative </w:t>
      </w:r>
      <w:r w:rsidR="009E79BD">
        <w:t>available</w:t>
      </w:r>
      <w:r w:rsidR="00496639" w:rsidRPr="00C0120D">
        <w:t xml:space="preserve">. The </w:t>
      </w:r>
      <w:proofErr w:type="spellStart"/>
      <w:r w:rsidR="00CF5395" w:rsidRPr="00C0120D">
        <w:t>h</w:t>
      </w:r>
      <w:r w:rsidR="00496639" w:rsidRPr="00C0120D">
        <w:t>ealthdirect</w:t>
      </w:r>
      <w:proofErr w:type="spellEnd"/>
      <w:r w:rsidR="00496639" w:rsidRPr="00C0120D">
        <w:t xml:space="preserve"> GP helpline was established in 2011 to provide access to a GP during </w:t>
      </w:r>
      <w:r w:rsidR="00496639" w:rsidRPr="00C0120D" w:rsidDel="00E01CD6">
        <w:t xml:space="preserve">some </w:t>
      </w:r>
      <w:proofErr w:type="spellStart"/>
      <w:r w:rsidR="00496639" w:rsidRPr="00C0120D">
        <w:t>after hours</w:t>
      </w:r>
      <w:proofErr w:type="spellEnd"/>
      <w:r w:rsidR="00496639" w:rsidRPr="00C0120D">
        <w:t xml:space="preserve"> periods. Access to the </w:t>
      </w:r>
      <w:proofErr w:type="spellStart"/>
      <w:proofErr w:type="gramStart"/>
      <w:r w:rsidR="00496639" w:rsidRPr="00C0120D">
        <w:t>after hours</w:t>
      </w:r>
      <w:proofErr w:type="spellEnd"/>
      <w:proofErr w:type="gramEnd"/>
      <w:r w:rsidR="00496639" w:rsidRPr="00C0120D">
        <w:t xml:space="preserve"> GP </w:t>
      </w:r>
      <w:r w:rsidR="00CF5395" w:rsidRPr="00C0120D">
        <w:t>h</w:t>
      </w:r>
      <w:r w:rsidR="00496639" w:rsidRPr="00C0120D">
        <w:t>elpline was amended in 2015 to prioritise consumers calling from outside metropolitan cities. Since July 2023, nurses have been able to triage New South Wales, South Australian and Victorian callers to the GP helpline 24</w:t>
      </w:r>
      <w:r w:rsidR="003B63BC" w:rsidRPr="00C0120D">
        <w:t>-</w:t>
      </w:r>
      <w:r w:rsidR="00496639" w:rsidRPr="00C0120D">
        <w:t>hours a day.</w:t>
      </w:r>
    </w:p>
    <w:p w14:paraId="40316C08" w14:textId="77777777" w:rsidR="00561563" w:rsidRPr="00A475D1" w:rsidRDefault="00561563" w:rsidP="007778CF">
      <w:pPr>
        <w:pStyle w:val="Heading4"/>
        <w:spacing w:after="120" w:line="274" w:lineRule="auto"/>
        <w:ind w:left="1225" w:hanging="1225"/>
      </w:pPr>
      <w:r w:rsidRPr="00A475D1">
        <w:t>Urgent care services</w:t>
      </w:r>
    </w:p>
    <w:p w14:paraId="430A3E68" w14:textId="0C5BFB78" w:rsidR="00561563" w:rsidRPr="00C0120D" w:rsidRDefault="0040434A" w:rsidP="006E288D">
      <w:pPr>
        <w:pStyle w:val="Heading5NotNumbered"/>
      </w:pPr>
      <w:r w:rsidRPr="00C0120D">
        <w:t>Medicare UCC</w:t>
      </w:r>
      <w:r w:rsidR="00561563" w:rsidRPr="00C0120D">
        <w:t>s</w:t>
      </w:r>
    </w:p>
    <w:p w14:paraId="6176A415" w14:textId="0834FB00" w:rsidR="00C91FD1" w:rsidRPr="00C0120D" w:rsidRDefault="00C91FD1" w:rsidP="00CA467B">
      <w:r w:rsidRPr="00C0120D">
        <w:t xml:space="preserve">Medicare UCCs are funded by the Australian Government to provide bulk billed urgent health care. These walk-in clinics are established in existing general practice clinics, community health centres and ACCHSs across Australia. Medicare UCCs are open extended hours, with the opening hours of each Medicare UCC informed by the local context. Medicare UCCs are intended to be GP-led, with </w:t>
      </w:r>
      <w:r w:rsidR="00CA397E" w:rsidRPr="00C0120D">
        <w:t xml:space="preserve">the </w:t>
      </w:r>
      <w:r w:rsidRPr="00C0120D">
        <w:t xml:space="preserve">staffing mix based on availability, local </w:t>
      </w:r>
      <w:proofErr w:type="gramStart"/>
      <w:r w:rsidRPr="00C0120D">
        <w:t>need</w:t>
      </w:r>
      <w:proofErr w:type="gramEnd"/>
      <w:r w:rsidRPr="00C0120D">
        <w:t xml:space="preserve"> and context. </w:t>
      </w:r>
      <w:r w:rsidR="00640969" w:rsidRPr="00C0120D">
        <w:t>As</w:t>
      </w:r>
      <w:r w:rsidR="007B192A" w:rsidRPr="00C0120D">
        <w:t xml:space="preserve"> of </w:t>
      </w:r>
      <w:r w:rsidRPr="00C0120D">
        <w:t>2023, the Australian Government ha</w:t>
      </w:r>
      <w:r w:rsidR="007B192A" w:rsidRPr="00C0120D">
        <w:t>d</w:t>
      </w:r>
      <w:r w:rsidRPr="00C0120D">
        <w:t xml:space="preserve"> established 58 Medicare UCCs across the country including </w:t>
      </w:r>
      <w:r w:rsidR="00490646" w:rsidRPr="00C0120D">
        <w:t>14</w:t>
      </w:r>
      <w:r w:rsidRPr="00C0120D">
        <w:t xml:space="preserve"> in N</w:t>
      </w:r>
      <w:r w:rsidR="00AB18E8" w:rsidRPr="00C0120D">
        <w:t xml:space="preserve">ew </w:t>
      </w:r>
      <w:r w:rsidRPr="00C0120D">
        <w:t>S</w:t>
      </w:r>
      <w:r w:rsidR="00AB18E8" w:rsidRPr="00C0120D">
        <w:t xml:space="preserve">outh </w:t>
      </w:r>
      <w:r w:rsidRPr="00C0120D">
        <w:t>W</w:t>
      </w:r>
      <w:r w:rsidR="00AB18E8" w:rsidRPr="00C0120D">
        <w:t>ales</w:t>
      </w:r>
      <w:r w:rsidRPr="00C0120D">
        <w:t xml:space="preserve">, ten in Victoria, </w:t>
      </w:r>
      <w:r w:rsidR="00490646" w:rsidRPr="00C0120D">
        <w:t xml:space="preserve">11 </w:t>
      </w:r>
      <w:r w:rsidRPr="00C0120D">
        <w:t xml:space="preserve">in Queensland, </w:t>
      </w:r>
      <w:r w:rsidR="007B200C">
        <w:t>7</w:t>
      </w:r>
      <w:r w:rsidRPr="00C0120D">
        <w:t xml:space="preserve"> in Western Australia, </w:t>
      </w:r>
      <w:r w:rsidR="007B200C">
        <w:t>5</w:t>
      </w:r>
      <w:r w:rsidRPr="00C0120D">
        <w:t xml:space="preserve"> in South Australia, </w:t>
      </w:r>
      <w:r w:rsidR="007B200C">
        <w:t>4</w:t>
      </w:r>
      <w:r w:rsidRPr="00C0120D">
        <w:t xml:space="preserve"> in Tasmania, </w:t>
      </w:r>
      <w:r w:rsidR="007B200C">
        <w:t>5</w:t>
      </w:r>
      <w:r w:rsidRPr="00C0120D">
        <w:t xml:space="preserve"> in the Australian Capital Territory and </w:t>
      </w:r>
      <w:r w:rsidR="007B200C">
        <w:t>2</w:t>
      </w:r>
      <w:r w:rsidRPr="00C0120D">
        <w:t xml:space="preserve"> in the Northern Territory. In the 2024-25 Budget, the Australian Government announced funding to support a further 29 Medicare UCCs, which will take the </w:t>
      </w:r>
      <w:r w:rsidRPr="00CA467B">
        <w:t>program</w:t>
      </w:r>
      <w:r w:rsidRPr="00C0120D">
        <w:t xml:space="preserve"> to a total </w:t>
      </w:r>
      <w:r w:rsidR="00165BB9" w:rsidRPr="00C0120D">
        <w:t>of</w:t>
      </w:r>
      <w:r w:rsidRPr="00C0120D">
        <w:t xml:space="preserve"> 87 Medicare UCCs across Australia.</w:t>
      </w:r>
    </w:p>
    <w:p w14:paraId="403460B3" w14:textId="7A58397E" w:rsidR="00561563" w:rsidRPr="00C0120D" w:rsidRDefault="00561563" w:rsidP="006E288D">
      <w:pPr>
        <w:pStyle w:val="Heading5NotNumbered"/>
      </w:pPr>
      <w:r w:rsidRPr="00C0120D">
        <w:t>State and territory-</w:t>
      </w:r>
      <w:r w:rsidR="00A81F91" w:rsidRPr="00C0120D">
        <w:t xml:space="preserve">funded urgent care </w:t>
      </w:r>
      <w:proofErr w:type="gramStart"/>
      <w:r w:rsidR="001359A4" w:rsidRPr="00C0120D">
        <w:t>clinics</w:t>
      </w:r>
      <w:proofErr w:type="gramEnd"/>
    </w:p>
    <w:p w14:paraId="5262BA59" w14:textId="1E110E87" w:rsidR="008E5074" w:rsidRPr="00CA467B" w:rsidRDefault="00561563" w:rsidP="00CA467B">
      <w:r w:rsidRPr="00C0120D">
        <w:t xml:space="preserve">The Victorian Government </w:t>
      </w:r>
      <w:r w:rsidR="008E5074" w:rsidRPr="00C0120D">
        <w:t xml:space="preserve">currently </w:t>
      </w:r>
      <w:r w:rsidRPr="00C0120D">
        <w:t>funds and operates Priority Primary Care Centres across the state</w:t>
      </w:r>
      <w:r w:rsidR="008E5074" w:rsidRPr="00C0120D">
        <w:t xml:space="preserve">. In 2023-24, </w:t>
      </w:r>
      <w:r w:rsidR="00857E52" w:rsidRPr="00C0120D">
        <w:t>ten</w:t>
      </w:r>
      <w:r w:rsidR="008E5074" w:rsidRPr="00C0120D">
        <w:t xml:space="preserve"> of these </w:t>
      </w:r>
      <w:r w:rsidR="00E36AF2" w:rsidRPr="00C0120D">
        <w:t>Priority Primary Care Centres</w:t>
      </w:r>
      <w:r w:rsidR="008E5074" w:rsidRPr="00C0120D">
        <w:t xml:space="preserve"> were transitioned to the Medicare</w:t>
      </w:r>
      <w:r w:rsidRPr="00C0120D">
        <w:t xml:space="preserve"> Urgent Care </w:t>
      </w:r>
      <w:r w:rsidR="008E5074" w:rsidRPr="00C0120D">
        <w:t>Clinic Program. All PPCCs align with the Medicare Urgent Care Clinic Operational Guidance.</w:t>
      </w:r>
      <w:r w:rsidRPr="00C0120D">
        <w:t xml:space="preserve"> These centres partner with hospital emergency departments to provide care for people with conditions that </w:t>
      </w:r>
      <w:r w:rsidR="00A1247A" w:rsidRPr="00C0120D">
        <w:t>‘</w:t>
      </w:r>
      <w:r w:rsidRPr="00C0120D">
        <w:t>require urgent attention but not an emergency response</w:t>
      </w:r>
      <w:r w:rsidR="00A1247A" w:rsidRPr="00C0120D">
        <w:t>’</w:t>
      </w:r>
      <w:r w:rsidRPr="00C0120D">
        <w:t xml:space="preserve">. Opening hours vary across centres, but all centres are open for some part of the </w:t>
      </w:r>
      <w:proofErr w:type="spellStart"/>
      <w:proofErr w:type="gramStart"/>
      <w:r w:rsidRPr="00C0120D">
        <w:t>after hours</w:t>
      </w:r>
      <w:proofErr w:type="spellEnd"/>
      <w:proofErr w:type="gramEnd"/>
      <w:r w:rsidRPr="00C0120D">
        <w:t xml:space="preserve"> period. </w:t>
      </w:r>
      <w:r w:rsidR="00E36AF2" w:rsidRPr="00C0120D">
        <w:t xml:space="preserve">Priority Primary </w:t>
      </w:r>
      <w:r w:rsidR="00E36AF2" w:rsidRPr="00CA467B">
        <w:t>Care Centres</w:t>
      </w:r>
      <w:r w:rsidRPr="00CA467B">
        <w:t xml:space="preserve"> accept walk-</w:t>
      </w:r>
      <w:r w:rsidR="000D71D7" w:rsidRPr="00CA467B">
        <w:t>in</w:t>
      </w:r>
      <w:r w:rsidRPr="00CA467B">
        <w:t>s, referrals</w:t>
      </w:r>
      <w:r w:rsidR="00E41100" w:rsidRPr="00CA467B">
        <w:t>,</w:t>
      </w:r>
      <w:r w:rsidRPr="00CA467B">
        <w:t xml:space="preserve"> and pre-booked appointments. They also offer pathology and imaging services.</w:t>
      </w:r>
    </w:p>
    <w:p w14:paraId="3093DA86" w14:textId="6D81E4BE" w:rsidR="008E5074" w:rsidRPr="00CA467B" w:rsidRDefault="008E5074" w:rsidP="00CA467B">
      <w:r w:rsidRPr="00CA467B">
        <w:t xml:space="preserve">The New South Wales Government currently funds and operates </w:t>
      </w:r>
      <w:r w:rsidR="006D0799" w:rsidRPr="00CA467B">
        <w:t>9</w:t>
      </w:r>
      <w:r w:rsidR="00993693" w:rsidRPr="00CA467B">
        <w:t xml:space="preserve"> </w:t>
      </w:r>
      <w:r w:rsidRPr="00CA467B">
        <w:t xml:space="preserve">urgent care services across the state. </w:t>
      </w:r>
    </w:p>
    <w:p w14:paraId="333319A0" w14:textId="1BD30139" w:rsidR="008E5074" w:rsidRPr="0044662F" w:rsidRDefault="008E5074" w:rsidP="00CA467B">
      <w:r w:rsidRPr="00CA467B">
        <w:t>The Queensland Government</w:t>
      </w:r>
      <w:r w:rsidRPr="00C0120D">
        <w:t xml:space="preserve"> funds and operates Minor Injury and Illness Clinics in Queensland’s </w:t>
      </w:r>
      <w:r w:rsidR="00E95342">
        <w:t>7</w:t>
      </w:r>
      <w:r w:rsidRPr="00C0120D">
        <w:t xml:space="preserve"> Satellite Hospitals</w:t>
      </w:r>
      <w:r w:rsidR="00633050" w:rsidRPr="00C0120D">
        <w:t xml:space="preserve"> and some other locations</w:t>
      </w:r>
      <w:r w:rsidRPr="00C0120D">
        <w:t xml:space="preserve">. These clinics are open </w:t>
      </w:r>
      <w:r w:rsidR="00E95342">
        <w:t>7</w:t>
      </w:r>
      <w:r w:rsidRPr="00C0120D">
        <w:t xml:space="preserve"> days a week, are free for Medicare card holders and are accessible without an appointment.</w:t>
      </w:r>
    </w:p>
    <w:p w14:paraId="5CE5BB71" w14:textId="26AADE8E" w:rsidR="00F45599" w:rsidRPr="00CA467B" w:rsidRDefault="008E5074" w:rsidP="00CA467B">
      <w:r w:rsidRPr="0044662F">
        <w:t xml:space="preserve">The South Australian Government </w:t>
      </w:r>
      <w:r w:rsidR="00834A10" w:rsidRPr="0044662F">
        <w:t xml:space="preserve">in partnership with the Adelaide Primary Health Network and general practices, has established </w:t>
      </w:r>
      <w:r w:rsidR="00F73CB1">
        <w:t>4</w:t>
      </w:r>
      <w:r w:rsidR="00834A10" w:rsidRPr="0044662F">
        <w:t xml:space="preserve"> Priority Care Centres across metropolitan Adelaide. </w:t>
      </w:r>
      <w:r w:rsidR="00834A10" w:rsidRPr="0044662F">
        <w:lastRenderedPageBreak/>
        <w:t>There is an additional Priority Care Centre located in Mount Barker</w:t>
      </w:r>
      <w:r w:rsidRPr="0044662F">
        <w:t>.</w:t>
      </w:r>
      <w:r w:rsidR="00C77150" w:rsidRPr="0044662F">
        <w:t xml:space="preserve"> </w:t>
      </w:r>
      <w:r w:rsidR="00A61474" w:rsidRPr="0044662F">
        <w:t xml:space="preserve">The centres are led by GPs with additional care from emergency and acute care trained nurses. Centres are open </w:t>
      </w:r>
      <w:r w:rsidR="00E95342">
        <w:t>7</w:t>
      </w:r>
      <w:r w:rsidR="00A61474" w:rsidRPr="0044662F">
        <w:t xml:space="preserve"> days a week. </w:t>
      </w:r>
      <w:r w:rsidR="00FD0F2D" w:rsidRPr="0044662F">
        <w:t>Consumers must be referred to a Priority Care Centre</w:t>
      </w:r>
      <w:r w:rsidR="002E2D03" w:rsidRPr="0044662F">
        <w:t xml:space="preserve">. Referrals can be made by hospital emergency departments, paramedics, GPs, </w:t>
      </w:r>
      <w:proofErr w:type="spellStart"/>
      <w:r w:rsidR="00E85AFD" w:rsidRPr="0044662F">
        <w:t>healthdirect</w:t>
      </w:r>
      <w:proofErr w:type="spellEnd"/>
      <w:r w:rsidR="001B1BAE" w:rsidRPr="0044662F">
        <w:t xml:space="preserve"> (in some circumstances)</w:t>
      </w:r>
      <w:r w:rsidR="00E85AFD" w:rsidRPr="0044662F">
        <w:t>, the Child and Adolescent Virtual Urgent Care Service, or other community services.</w:t>
      </w:r>
      <w:r w:rsidR="00572D6F">
        <w:t xml:space="preserve"> </w:t>
      </w:r>
      <w:r w:rsidRPr="00C0120D">
        <w:t xml:space="preserve">The ACT Government operates </w:t>
      </w:r>
      <w:r w:rsidR="00616970">
        <w:t>5</w:t>
      </w:r>
      <w:r w:rsidRPr="00C0120D">
        <w:t xml:space="preserve"> Walk-In Centres (WICs) which provide care for non-life-threatening injuries and illnesses to anyone who is over one year of age. Since October 2023, the Australian Government co-funds the ACT WICs which are co-branded as Medicare UCCs. These clinics are staffed by Advanced Practice Nurses and Nurse Practitioners and are open from 7:30</w:t>
      </w:r>
      <w:r w:rsidR="00572D6F">
        <w:t xml:space="preserve"> </w:t>
      </w:r>
      <w:r w:rsidRPr="00C0120D">
        <w:t>am until 10</w:t>
      </w:r>
      <w:r w:rsidR="00572D6F">
        <w:t xml:space="preserve">:00 </w:t>
      </w:r>
      <w:r w:rsidRPr="00C0120D">
        <w:t>pm every day.</w:t>
      </w:r>
    </w:p>
    <w:p w14:paraId="4E580320" w14:textId="77777777" w:rsidR="00561563" w:rsidRPr="00C0120D" w:rsidRDefault="00561563" w:rsidP="006E288D">
      <w:pPr>
        <w:pStyle w:val="Heading5NotNumbered"/>
      </w:pPr>
      <w:r w:rsidRPr="00C0120D">
        <w:t>Hospital emergency departments</w:t>
      </w:r>
    </w:p>
    <w:p w14:paraId="4ADDE150" w14:textId="5EA15791" w:rsidR="00561563" w:rsidRPr="00CA467B" w:rsidRDefault="00561563" w:rsidP="00CA467B">
      <w:r w:rsidRPr="00C0120D">
        <w:t>In Australia, there are 293 public hospitals that have purpose-built emergency departments</w:t>
      </w:r>
      <w:r w:rsidRPr="00C0120D">
        <w:rPr>
          <w:spacing w:val="-5"/>
        </w:rPr>
        <w:t xml:space="preserve"> </w:t>
      </w:r>
      <w:r w:rsidRPr="00C0120D">
        <w:t>that</w:t>
      </w:r>
      <w:r w:rsidRPr="00C0120D">
        <w:rPr>
          <w:spacing w:val="-5"/>
        </w:rPr>
        <w:t xml:space="preserve"> </w:t>
      </w:r>
      <w:r w:rsidRPr="00C0120D">
        <w:t>are</w:t>
      </w:r>
      <w:r w:rsidRPr="00C0120D">
        <w:rPr>
          <w:spacing w:val="-6"/>
        </w:rPr>
        <w:t xml:space="preserve"> </w:t>
      </w:r>
      <w:r w:rsidRPr="00C0120D">
        <w:t>staffed</w:t>
      </w:r>
      <w:r w:rsidRPr="00C0120D">
        <w:rPr>
          <w:spacing w:val="-9"/>
        </w:rPr>
        <w:t xml:space="preserve"> </w:t>
      </w:r>
      <w:r w:rsidRPr="00C0120D">
        <w:t>24</w:t>
      </w:r>
      <w:r w:rsidR="00B86871" w:rsidRPr="00C0120D">
        <w:t>-</w:t>
      </w:r>
      <w:r w:rsidRPr="00C0120D">
        <w:t>hours</w:t>
      </w:r>
      <w:r w:rsidRPr="00C0120D">
        <w:rPr>
          <w:spacing w:val="-6"/>
        </w:rPr>
        <w:t xml:space="preserve"> </w:t>
      </w:r>
      <w:r w:rsidRPr="00C0120D">
        <w:t>a</w:t>
      </w:r>
      <w:r w:rsidRPr="00C0120D">
        <w:rPr>
          <w:spacing w:val="-6"/>
        </w:rPr>
        <w:t xml:space="preserve"> </w:t>
      </w:r>
      <w:r w:rsidRPr="00C0120D">
        <w:t>day</w:t>
      </w:r>
      <w:r w:rsidRPr="00C0120D">
        <w:rPr>
          <w:spacing w:val="-7"/>
        </w:rPr>
        <w:t xml:space="preserve"> </w:t>
      </w:r>
      <w:r w:rsidR="006A7D95" w:rsidRPr="00C0120D">
        <w:rPr>
          <w:spacing w:val="-7"/>
        </w:rPr>
        <w:fldChar w:fldCharType="begin"/>
      </w:r>
      <w:r w:rsidR="00931287" w:rsidRPr="00C0120D">
        <w:rPr>
          <w:spacing w:val="-7"/>
        </w:rPr>
        <w:instrText xml:space="preserve"> ADDIN ZOTERO_ITEM CSL_CITATION {"citationID":"4K1igets","properties":{"formattedCitation":"(Australian Institute of Health and Welfare, 2023)","plainCitation":"(Australian Institute of Health and Welfare, 2023)","dontUpdate":true,"noteIndex":0},"citationItems":[{"id":593,"uris":["http://zotero.org/groups/5533299/items/IJVDFJJM"],"itemData":{"id":593,"type":"document","title":"National summary of Primary Care GP workforce: 2015-2022","author":[{"literal":"Australian Institute of Health and Welfare"}],"issued":{"date-parts":[["2023"]]}}}],"schema":"https://github.com/citation-style-language/schema/raw/master/csl-citation.json"} </w:instrText>
      </w:r>
      <w:r w:rsidR="006A7D95" w:rsidRPr="00C0120D">
        <w:rPr>
          <w:spacing w:val="-7"/>
        </w:rPr>
        <w:fldChar w:fldCharType="separate"/>
      </w:r>
      <w:r w:rsidR="006A7D95" w:rsidRPr="00C0120D">
        <w:rPr>
          <w:rFonts w:ascii="Arial" w:hAnsi="Arial" w:cs="Arial"/>
        </w:rPr>
        <w:t>(Australian Institute of Health and Welfare, 2023</w:t>
      </w:r>
      <w:r w:rsidR="006E1FED" w:rsidRPr="00C0120D">
        <w:rPr>
          <w:rFonts w:ascii="Arial" w:hAnsi="Arial" w:cs="Arial"/>
        </w:rPr>
        <w:t>b</w:t>
      </w:r>
      <w:r w:rsidR="006A7D95" w:rsidRPr="00C0120D">
        <w:rPr>
          <w:rFonts w:ascii="Arial" w:hAnsi="Arial" w:cs="Arial"/>
        </w:rPr>
        <w:t>)</w:t>
      </w:r>
      <w:r w:rsidR="006A7D95" w:rsidRPr="00C0120D">
        <w:rPr>
          <w:spacing w:val="-7"/>
        </w:rPr>
        <w:fldChar w:fldCharType="end"/>
      </w:r>
      <w:r w:rsidRPr="00C0120D">
        <w:t>.</w:t>
      </w:r>
      <w:r w:rsidRPr="00C0120D">
        <w:rPr>
          <w:spacing w:val="-5"/>
        </w:rPr>
        <w:t xml:space="preserve"> </w:t>
      </w:r>
      <w:r w:rsidR="00D316C4" w:rsidRPr="00C0120D">
        <w:t>Emergency departments</w:t>
      </w:r>
      <w:r w:rsidRPr="00C0120D">
        <w:t xml:space="preserve"> </w:t>
      </w:r>
      <w:r w:rsidRPr="00CA467B">
        <w:t>are always open</w:t>
      </w:r>
      <w:r w:rsidR="007F2486" w:rsidRPr="00CA467B">
        <w:t xml:space="preserve">, </w:t>
      </w:r>
      <w:r w:rsidRPr="00CA467B">
        <w:t xml:space="preserve">provide ready access to imaging and pharmacy services, and are </w:t>
      </w:r>
      <w:r w:rsidR="00C64FB0" w:rsidRPr="00CA467B">
        <w:t xml:space="preserve">free. </w:t>
      </w:r>
    </w:p>
    <w:p w14:paraId="531A7C77" w14:textId="28147215" w:rsidR="007F69CC" w:rsidRPr="00C0120D" w:rsidRDefault="00561563" w:rsidP="00CA467B">
      <w:pPr>
        <w:rPr>
          <w:spacing w:val="-2"/>
        </w:rPr>
      </w:pPr>
      <w:r w:rsidRPr="00CA467B">
        <w:t xml:space="preserve">While </w:t>
      </w:r>
      <w:r w:rsidR="00D316C4" w:rsidRPr="00CA467B">
        <w:t>emergency departments</w:t>
      </w:r>
      <w:r w:rsidRPr="00C0120D">
        <w:rPr>
          <w:spacing w:val="-7"/>
        </w:rPr>
        <w:t xml:space="preserve"> </w:t>
      </w:r>
      <w:r w:rsidRPr="00C0120D">
        <w:t>are</w:t>
      </w:r>
      <w:r w:rsidRPr="00C0120D">
        <w:rPr>
          <w:spacing w:val="-7"/>
        </w:rPr>
        <w:t xml:space="preserve"> </w:t>
      </w:r>
      <w:r w:rsidRPr="00C0120D">
        <w:t>not</w:t>
      </w:r>
      <w:r w:rsidRPr="00C0120D">
        <w:rPr>
          <w:spacing w:val="-8"/>
        </w:rPr>
        <w:t xml:space="preserve"> </w:t>
      </w:r>
      <w:r w:rsidRPr="00C0120D">
        <w:t>intended</w:t>
      </w:r>
      <w:r w:rsidRPr="00C0120D">
        <w:rPr>
          <w:spacing w:val="-8"/>
        </w:rPr>
        <w:t xml:space="preserve"> </w:t>
      </w:r>
      <w:r w:rsidRPr="00C0120D">
        <w:t>to</w:t>
      </w:r>
      <w:r w:rsidRPr="00C0120D">
        <w:rPr>
          <w:spacing w:val="-10"/>
        </w:rPr>
        <w:t xml:space="preserve"> </w:t>
      </w:r>
      <w:r w:rsidRPr="00C0120D">
        <w:t>be</w:t>
      </w:r>
      <w:r w:rsidRPr="00C0120D">
        <w:rPr>
          <w:spacing w:val="-10"/>
        </w:rPr>
        <w:t xml:space="preserve"> </w:t>
      </w:r>
      <w:r w:rsidRPr="00C0120D">
        <w:t>primary</w:t>
      </w:r>
      <w:r w:rsidRPr="00C0120D">
        <w:rPr>
          <w:spacing w:val="-9"/>
        </w:rPr>
        <w:t xml:space="preserve"> </w:t>
      </w:r>
      <w:r w:rsidRPr="00C0120D">
        <w:t>care</w:t>
      </w:r>
      <w:r w:rsidRPr="00C0120D">
        <w:rPr>
          <w:spacing w:val="-10"/>
        </w:rPr>
        <w:t xml:space="preserve"> </w:t>
      </w:r>
      <w:r w:rsidRPr="00C0120D">
        <w:t>providers,</w:t>
      </w:r>
      <w:r w:rsidRPr="00C0120D">
        <w:rPr>
          <w:spacing w:val="-6"/>
        </w:rPr>
        <w:t xml:space="preserve"> </w:t>
      </w:r>
      <w:r w:rsidRPr="00C0120D">
        <w:t>many</w:t>
      </w:r>
      <w:r w:rsidRPr="00C0120D">
        <w:rPr>
          <w:spacing w:val="-9"/>
        </w:rPr>
        <w:t xml:space="preserve"> </w:t>
      </w:r>
      <w:r w:rsidRPr="00C0120D">
        <w:t>consumers</w:t>
      </w:r>
      <w:r w:rsidRPr="00C0120D">
        <w:rPr>
          <w:spacing w:val="-12"/>
        </w:rPr>
        <w:t xml:space="preserve"> </w:t>
      </w:r>
      <w:r w:rsidRPr="00C0120D">
        <w:t>present</w:t>
      </w:r>
      <w:r w:rsidRPr="00C0120D">
        <w:rPr>
          <w:spacing w:val="-9"/>
        </w:rPr>
        <w:t xml:space="preserve"> </w:t>
      </w:r>
      <w:r w:rsidRPr="00C0120D">
        <w:t>at</w:t>
      </w:r>
      <w:r w:rsidRPr="00C0120D">
        <w:rPr>
          <w:spacing w:val="-6"/>
        </w:rPr>
        <w:t xml:space="preserve"> </w:t>
      </w:r>
      <w:r w:rsidR="00D316C4" w:rsidRPr="00C0120D">
        <w:t>emergency department</w:t>
      </w:r>
      <w:r w:rsidRPr="00C0120D">
        <w:t>s</w:t>
      </w:r>
      <w:r w:rsidRPr="00C0120D">
        <w:rPr>
          <w:spacing w:val="-9"/>
        </w:rPr>
        <w:t xml:space="preserve"> </w:t>
      </w:r>
      <w:r w:rsidRPr="00C0120D">
        <w:t xml:space="preserve">for assessment and treatment of conditions which could be managed in a primary care setting, such as by a GP. In </w:t>
      </w:r>
      <w:r w:rsidR="00EF3DAF" w:rsidRPr="00C0120D">
        <w:t>some</w:t>
      </w:r>
      <w:r w:rsidRPr="00C0120D">
        <w:t xml:space="preserve"> rural and remote locations, </w:t>
      </w:r>
      <w:r w:rsidR="00D316C4" w:rsidRPr="00C0120D">
        <w:t>emergency departments</w:t>
      </w:r>
      <w:r w:rsidRPr="00C0120D">
        <w:t xml:space="preserve"> are run by local GPs. </w:t>
      </w:r>
      <w:r w:rsidR="00D316C4" w:rsidRPr="00C0120D">
        <w:t xml:space="preserve">Emergency </w:t>
      </w:r>
      <w:proofErr w:type="gramStart"/>
      <w:r w:rsidR="00D316C4" w:rsidRPr="00C0120D">
        <w:t>departments</w:t>
      </w:r>
      <w:proofErr w:type="gramEnd"/>
      <w:r w:rsidRPr="00C0120D">
        <w:t xml:space="preserve"> therefore, form an important part of the </w:t>
      </w:r>
      <w:proofErr w:type="spellStart"/>
      <w:r w:rsidRPr="00C0120D">
        <w:t>after hours</w:t>
      </w:r>
      <w:proofErr w:type="spellEnd"/>
      <w:r w:rsidRPr="00C0120D">
        <w:t xml:space="preserve"> primary care </w:t>
      </w:r>
      <w:r w:rsidRPr="00C0120D">
        <w:rPr>
          <w:spacing w:val="-2"/>
        </w:rPr>
        <w:t>landscape.</w:t>
      </w:r>
    </w:p>
    <w:p w14:paraId="06DAF090" w14:textId="4EE28C47" w:rsidR="00A136D3" w:rsidRPr="00970BE4" w:rsidRDefault="00A136D3" w:rsidP="00970BE4">
      <w:pPr>
        <w:pStyle w:val="Quotegreen"/>
      </w:pPr>
      <w:r w:rsidRPr="00970BE4">
        <w:rPr>
          <w:noProof/>
        </w:rPr>
        <w:drawing>
          <wp:anchor distT="0" distB="0" distL="114300" distR="114300" simplePos="0" relativeHeight="251658301" behindDoc="0" locked="1" layoutInCell="1" allowOverlap="1" wp14:anchorId="184B7A43" wp14:editId="463A1AC7">
            <wp:simplePos x="0" y="0"/>
            <wp:positionH relativeFrom="column">
              <wp:posOffset>0</wp:posOffset>
            </wp:positionH>
            <wp:positionV relativeFrom="paragraph">
              <wp:posOffset>0</wp:posOffset>
            </wp:positionV>
            <wp:extent cx="384810" cy="320040"/>
            <wp:effectExtent l="0" t="0" r="0" b="3810"/>
            <wp:wrapNone/>
            <wp:docPr id="106475959" name="Graphic 1064759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75959" name="Graphic 106475959">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0BE4">
        <w:t xml:space="preserve">In 2021-22, over 45% of ED presentations were triaged as either non-urgent or semi-urgent. – AIHW, Emergency department presentations by triage category, 2021-222. </w:t>
      </w:r>
    </w:p>
    <w:p w14:paraId="4965256D" w14:textId="4828A4E9" w:rsidR="00BB6F7A" w:rsidRPr="00C0120D" w:rsidRDefault="00BB6F7A" w:rsidP="006E288D">
      <w:pPr>
        <w:pStyle w:val="Heading5NotNumbered"/>
      </w:pPr>
      <w:r w:rsidRPr="00C0120D">
        <w:t xml:space="preserve">Virtual </w:t>
      </w:r>
      <w:r w:rsidR="007D0009">
        <w:t>e</w:t>
      </w:r>
      <w:r w:rsidRPr="00C0120D">
        <w:t xml:space="preserve">mergency </w:t>
      </w:r>
      <w:r w:rsidR="007D0009">
        <w:t>d</w:t>
      </w:r>
      <w:r w:rsidRPr="00C0120D">
        <w:t>epartments</w:t>
      </w:r>
    </w:p>
    <w:p w14:paraId="36994950" w14:textId="415C2FBA" w:rsidR="005D651A" w:rsidRPr="00CA467B" w:rsidRDefault="005D651A" w:rsidP="00CA467B">
      <w:r w:rsidRPr="00C0120D">
        <w:t xml:space="preserve">In recent years, </w:t>
      </w:r>
      <w:r w:rsidR="009849BB" w:rsidRPr="00C0120D">
        <w:t xml:space="preserve">virtual emergency departments have emerged </w:t>
      </w:r>
      <w:r w:rsidR="006809DD" w:rsidRPr="00C0120D">
        <w:t>as a distinct and rapidly evolving service model.</w:t>
      </w:r>
    </w:p>
    <w:p w14:paraId="4859B1AC" w14:textId="328B7CB0" w:rsidR="00BB6F7A" w:rsidRPr="00C0120D" w:rsidRDefault="00BB6F7A" w:rsidP="00CA467B">
      <w:r w:rsidRPr="00C0120D">
        <w:t>The Victorian Virtual Emergency Department (VVED) operates 24</w:t>
      </w:r>
      <w:r w:rsidR="006D60D0" w:rsidRPr="00C0120D">
        <w:t>-</w:t>
      </w:r>
      <w:r w:rsidRPr="00C0120D">
        <w:t xml:space="preserve">hours a day to triage and treat patients who have a </w:t>
      </w:r>
      <w:r w:rsidR="00A1247A" w:rsidRPr="00C0120D">
        <w:t>‘</w:t>
      </w:r>
      <w:r w:rsidRPr="00C0120D">
        <w:t>non-life-threatening health emergency</w:t>
      </w:r>
      <w:r w:rsidR="00A1247A" w:rsidRPr="00C0120D">
        <w:t>’</w:t>
      </w:r>
      <w:r w:rsidR="00F246C2" w:rsidRPr="00C0120D">
        <w:t>.</w:t>
      </w:r>
      <w:r w:rsidRPr="00C0120D">
        <w:t xml:space="preserve"> Patients are not required to make an appointment, but instead register online to join the virtual waiting room. Services are provided virtually via video call by emergency nurses and doctors. Patients are not charged for the service. The VVED began as a pilot in October 2020 to help patients in the north of Victoria with COVID-19 symptoms, relieve pressure on emergency waiting rooms, and treat more people from the comfort of their home. The program is now open to patients across Victoria. The service supported more than 241,223 patients between October 2020 and January 2024. </w:t>
      </w:r>
      <w:r w:rsidR="00227225" w:rsidRPr="00C0120D">
        <w:t>O</w:t>
      </w:r>
      <w:r w:rsidRPr="00C0120D">
        <w:t xml:space="preserve">f </w:t>
      </w:r>
      <w:r w:rsidR="000E5279" w:rsidRPr="00C0120D">
        <w:t xml:space="preserve">the </w:t>
      </w:r>
      <w:r w:rsidRPr="00C0120D">
        <w:t>patients seen by VVED</w:t>
      </w:r>
      <w:r w:rsidR="00227225" w:rsidRPr="00C0120D">
        <w:t>,</w:t>
      </w:r>
      <w:r w:rsidRPr="00C0120D">
        <w:t xml:space="preserve"> </w:t>
      </w:r>
      <w:r w:rsidR="00227225" w:rsidRPr="00C0120D">
        <w:t>86</w:t>
      </w:r>
      <w:r w:rsidR="009C0DF1">
        <w:t>%</w:t>
      </w:r>
      <w:r w:rsidR="00227225" w:rsidRPr="00C0120D">
        <w:t xml:space="preserve"> </w:t>
      </w:r>
      <w:r w:rsidRPr="00C0120D">
        <w:t>did not require transport to, or care at a physical hospital. The VVED is operated by Northern Health and is funded by the Victorian Government</w:t>
      </w:r>
      <w:r w:rsidR="00D17DBB" w:rsidRPr="00C0120D">
        <w:t xml:space="preserve"> </w:t>
      </w:r>
      <w:r w:rsidR="00226CC7" w:rsidRPr="00C0120D">
        <w:fldChar w:fldCharType="begin"/>
      </w:r>
      <w:r w:rsidR="00931287" w:rsidRPr="00C0120D">
        <w:instrText xml:space="preserve"> ADDIN ZOTERO_ITEM CSL_CITATION {"citationID":"5dXU5ziP","properties":{"formattedCitation":"(Victorian Public Sector Commission, 2024)","plainCitation":"(Victorian Public Sector Commission, 2024)","noteIndex":0},"citationItems":[{"id":891,"uris":["http://zotero.org/groups/5533299/items/Z49ZKDMJ"],"itemData":{"id":891,"type":"webpage","title":"Revolutionising healthcare: Victoria’s Virtual Emergency Department","URL":"https://vpsc.vic.gov.au/workforce-data-state-of-the-public-sector/case-studies-on-the-public-sector-in-2023/community-case-studies/revolutionising-healthcare-victorias-virtual-emergency-department/","author":[{"family":"Victorian Public Sector Commission","given":""}],"accessed":{"date-parts":[["2024",7,5]]},"issued":{"date-parts":[["2024",5]]}}}],"schema":"https://github.com/citation-style-language/schema/raw/master/csl-citation.json"} </w:instrText>
      </w:r>
      <w:r w:rsidR="00226CC7" w:rsidRPr="00C0120D">
        <w:fldChar w:fldCharType="separate"/>
      </w:r>
      <w:r w:rsidR="00226CC7" w:rsidRPr="004A3AE7">
        <w:rPr>
          <w:rFonts w:ascii="Arial" w:hAnsi="Arial" w:cs="Arial"/>
        </w:rPr>
        <w:t>(Victorian Public Sector Commission, 2024)</w:t>
      </w:r>
      <w:r w:rsidR="00226CC7" w:rsidRPr="00C0120D">
        <w:fldChar w:fldCharType="end"/>
      </w:r>
      <w:r w:rsidRPr="00C0120D">
        <w:t>.</w:t>
      </w:r>
    </w:p>
    <w:p w14:paraId="3401DC9E" w14:textId="348102AD" w:rsidR="00BB6F7A" w:rsidRPr="00CA467B" w:rsidRDefault="00BB6F7A" w:rsidP="00CA467B">
      <w:r w:rsidRPr="00C0120D">
        <w:t xml:space="preserve">South Australia funds </w:t>
      </w:r>
      <w:r w:rsidR="003B7A12">
        <w:t>2</w:t>
      </w:r>
      <w:r w:rsidRPr="00C0120D">
        <w:t xml:space="preserve"> virtual emergency departments. South Australia’s Child and Adolescent Virtual Urgent Care Service (CAVUCS) connects parents with emergency doctors and nurses who can assess and provide medical advice for children aged between 6 months </w:t>
      </w:r>
      <w:r w:rsidRPr="00C0120D">
        <w:lastRenderedPageBreak/>
        <w:t xml:space="preserve">and up to 18 years. Patients access the service directly, free of charge. The service operates </w:t>
      </w:r>
      <w:r w:rsidR="00E95342">
        <w:t>7</w:t>
      </w:r>
      <w:r w:rsidRPr="00C0120D">
        <w:t xml:space="preserve"> days a week from 9:00</w:t>
      </w:r>
      <w:r w:rsidR="009456C1" w:rsidRPr="00C0120D">
        <w:t xml:space="preserve"> </w:t>
      </w:r>
      <w:r w:rsidRPr="00C0120D">
        <w:t>am to 9</w:t>
      </w:r>
      <w:r w:rsidR="00392477">
        <w:t>:</w:t>
      </w:r>
      <w:r w:rsidRPr="00C0120D">
        <w:t>00</w:t>
      </w:r>
      <w:r w:rsidR="009456C1" w:rsidRPr="00C0120D">
        <w:t xml:space="preserve"> </w:t>
      </w:r>
      <w:r w:rsidRPr="00C0120D">
        <w:t>pm. CAVUCS saw more than 24,320 patients between August 2021 and June 2023, with 90</w:t>
      </w:r>
      <w:r w:rsidR="009C0DF1">
        <w:t>%</w:t>
      </w:r>
      <w:r w:rsidRPr="00C0120D">
        <w:t xml:space="preserve"> of </w:t>
      </w:r>
      <w:r w:rsidR="006643A6" w:rsidRPr="00C0120D">
        <w:t>patients</w:t>
      </w:r>
      <w:r w:rsidRPr="00C0120D">
        <w:t xml:space="preserve"> avoiding an attendance at the emergency department</w:t>
      </w:r>
      <w:r w:rsidR="0046106F" w:rsidRPr="00C0120D">
        <w:t xml:space="preserve"> </w:t>
      </w:r>
      <w:r w:rsidR="0046106F" w:rsidRPr="00C0120D">
        <w:fldChar w:fldCharType="begin"/>
      </w:r>
      <w:r w:rsidR="00931287" w:rsidRPr="00C0120D">
        <w:instrText xml:space="preserve"> ADDIN ZOTERO_ITEM CSL_CITATION {"citationID":"pqJM9lRy","properties":{"formattedCitation":"(Government of South Australia, 2023)","plainCitation":"(Government of South Australia, 2023)","noteIndex":0},"citationItems":[{"id":890,"uris":["http://zotero.org/groups/5533299/items/8HEJUCFW"],"itemData":{"id":890,"type":"webpage","title":"$130 million boost to virtual health care helping keep kids and adults out of hospital _ Premier of South Australia.pdf","URL":"https://www.premier.sa.gov.au/media-releases/news-items/$130-million-boost-to-virtual-health-care-helping-keep-kids-and-adults-out-of-hospital","author":[{"family":"Government of South Australia","given":""}],"accessed":{"date-parts":[["2024",7,4]]},"issued":{"date-parts":[["2023",6]]}}}],"schema":"https://github.com/citation-style-language/schema/raw/master/csl-citation.json"} </w:instrText>
      </w:r>
      <w:r w:rsidR="0046106F" w:rsidRPr="00C0120D">
        <w:fldChar w:fldCharType="separate"/>
      </w:r>
      <w:r w:rsidR="0046106F" w:rsidRPr="004A3AE7">
        <w:rPr>
          <w:rFonts w:ascii="Arial" w:hAnsi="Arial" w:cs="Arial"/>
        </w:rPr>
        <w:t>(Government of South Australia, 2023)</w:t>
      </w:r>
      <w:r w:rsidR="0046106F" w:rsidRPr="00C0120D">
        <w:fldChar w:fldCharType="end"/>
      </w:r>
      <w:r w:rsidRPr="00C0120D">
        <w:t>.</w:t>
      </w:r>
    </w:p>
    <w:p w14:paraId="6A1E0B09" w14:textId="1BAE0CF2" w:rsidR="00BB6F7A" w:rsidRPr="00CA467B" w:rsidRDefault="00BB6F7A" w:rsidP="00CA467B">
      <w:r w:rsidRPr="00C0120D">
        <w:t xml:space="preserve">The South Australian Virtual Care Service (SAVCS) provides services via video </w:t>
      </w:r>
      <w:r w:rsidRPr="00C0120D">
        <w:rPr>
          <w:rFonts w:cstheme="minorHAnsi"/>
          <w:szCs w:val="22"/>
        </w:rPr>
        <w:t xml:space="preserve">link. Unlike the VVED, patients do not access the service directly, but instead are </w:t>
      </w:r>
      <w:r w:rsidRPr="00C0120D">
        <w:t xml:space="preserve">referred to the SAVCS. The service provides an individualised assessment service via video link for urgent patients on-scene with ambulance crews, regional </w:t>
      </w:r>
      <w:proofErr w:type="gramStart"/>
      <w:r w:rsidRPr="00C0120D">
        <w:t>clinicians</w:t>
      </w:r>
      <w:proofErr w:type="gramEnd"/>
      <w:r w:rsidRPr="00C0120D">
        <w:t xml:space="preserve"> or aged care staff. The service operates from 8</w:t>
      </w:r>
      <w:r w:rsidR="00AE30DD" w:rsidRPr="00C0120D">
        <w:t xml:space="preserve">:00 </w:t>
      </w:r>
      <w:r w:rsidRPr="00C0120D">
        <w:t>am to 10</w:t>
      </w:r>
      <w:r w:rsidR="00AE30DD" w:rsidRPr="00C0120D">
        <w:t xml:space="preserve">:00 </w:t>
      </w:r>
      <w:r w:rsidRPr="00C0120D">
        <w:rPr>
          <w:rFonts w:cstheme="minorHAnsi"/>
          <w:szCs w:val="22"/>
        </w:rPr>
        <w:t>pm</w:t>
      </w:r>
      <w:r w:rsidRPr="00C0120D">
        <w:rPr>
          <w:rFonts w:cstheme="minorHAnsi"/>
          <w:spacing w:val="-11"/>
          <w:szCs w:val="22"/>
        </w:rPr>
        <w:t xml:space="preserve"> </w:t>
      </w:r>
      <w:r w:rsidRPr="00C0120D">
        <w:rPr>
          <w:rFonts w:cstheme="minorHAnsi"/>
          <w:szCs w:val="22"/>
        </w:rPr>
        <w:t>every</w:t>
      </w:r>
      <w:r w:rsidRPr="00C0120D">
        <w:rPr>
          <w:rFonts w:cstheme="minorHAnsi"/>
          <w:spacing w:val="-11"/>
          <w:szCs w:val="22"/>
        </w:rPr>
        <w:t xml:space="preserve"> </w:t>
      </w:r>
      <w:r w:rsidRPr="00C0120D">
        <w:rPr>
          <w:rFonts w:cstheme="minorHAnsi"/>
          <w:szCs w:val="22"/>
        </w:rPr>
        <w:t>day, and there is no cost to the patient for the virtual consult.</w:t>
      </w:r>
      <w:r w:rsidRPr="00C0120D">
        <w:rPr>
          <w:rFonts w:cstheme="minorHAnsi"/>
          <w:spacing w:val="-11"/>
          <w:szCs w:val="22"/>
        </w:rPr>
        <w:t xml:space="preserve"> </w:t>
      </w:r>
      <w:r w:rsidRPr="00C0120D">
        <w:rPr>
          <w:rFonts w:cstheme="minorHAnsi"/>
          <w:szCs w:val="22"/>
        </w:rPr>
        <w:t>SAVCS</w:t>
      </w:r>
      <w:r w:rsidRPr="00C0120D">
        <w:rPr>
          <w:rFonts w:cstheme="minorHAnsi"/>
          <w:spacing w:val="-12"/>
          <w:szCs w:val="22"/>
        </w:rPr>
        <w:t xml:space="preserve"> </w:t>
      </w:r>
      <w:r w:rsidRPr="00C0120D">
        <w:rPr>
          <w:rFonts w:cstheme="minorHAnsi"/>
          <w:szCs w:val="22"/>
        </w:rPr>
        <w:t>also</w:t>
      </w:r>
      <w:r w:rsidRPr="00C0120D">
        <w:rPr>
          <w:spacing w:val="-11"/>
        </w:rPr>
        <w:t xml:space="preserve"> </w:t>
      </w:r>
      <w:r w:rsidRPr="00C0120D">
        <w:t>services</w:t>
      </w:r>
      <w:r w:rsidRPr="00C0120D">
        <w:rPr>
          <w:spacing w:val="-10"/>
        </w:rPr>
        <w:t xml:space="preserve"> </w:t>
      </w:r>
      <w:r w:rsidRPr="00C0120D">
        <w:t>RACH</w:t>
      </w:r>
      <w:r w:rsidRPr="00C0120D">
        <w:rPr>
          <w:spacing w:val="-9"/>
        </w:rPr>
        <w:t xml:space="preserve"> </w:t>
      </w:r>
      <w:r w:rsidRPr="00C0120D">
        <w:t>patients for</w:t>
      </w:r>
      <w:r w:rsidRPr="00C0120D">
        <w:rPr>
          <w:spacing w:val="-16"/>
        </w:rPr>
        <w:t xml:space="preserve"> </w:t>
      </w:r>
      <w:r w:rsidRPr="00C0120D">
        <w:t>RACHs</w:t>
      </w:r>
      <w:r w:rsidRPr="00C0120D">
        <w:rPr>
          <w:spacing w:val="-16"/>
        </w:rPr>
        <w:t xml:space="preserve"> </w:t>
      </w:r>
      <w:r w:rsidR="002679D6" w:rsidRPr="00C0120D">
        <w:t>that</w:t>
      </w:r>
      <w:r w:rsidRPr="00C0120D">
        <w:rPr>
          <w:spacing w:val="-16"/>
        </w:rPr>
        <w:t xml:space="preserve"> </w:t>
      </w:r>
      <w:r w:rsidRPr="00C0120D">
        <w:t>register</w:t>
      </w:r>
      <w:r w:rsidRPr="00C0120D">
        <w:rPr>
          <w:spacing w:val="-16"/>
        </w:rPr>
        <w:t xml:space="preserve"> </w:t>
      </w:r>
      <w:r w:rsidRPr="00C0120D">
        <w:t>with</w:t>
      </w:r>
      <w:r w:rsidRPr="00C0120D">
        <w:rPr>
          <w:spacing w:val="-16"/>
        </w:rPr>
        <w:t xml:space="preserve"> </w:t>
      </w:r>
      <w:r w:rsidRPr="00C0120D">
        <w:t>the</w:t>
      </w:r>
      <w:r w:rsidRPr="00C0120D">
        <w:rPr>
          <w:spacing w:val="-17"/>
        </w:rPr>
        <w:t xml:space="preserve"> </w:t>
      </w:r>
      <w:r w:rsidRPr="00C0120D">
        <w:t>service.</w:t>
      </w:r>
      <w:r w:rsidRPr="00C0120D">
        <w:rPr>
          <w:spacing w:val="-15"/>
        </w:rPr>
        <w:t xml:space="preserve"> </w:t>
      </w:r>
      <w:r w:rsidRPr="00C0120D">
        <w:t>SAVCS</w:t>
      </w:r>
      <w:r w:rsidRPr="00C0120D">
        <w:rPr>
          <w:spacing w:val="-15"/>
        </w:rPr>
        <w:t xml:space="preserve"> </w:t>
      </w:r>
      <w:r w:rsidRPr="00C0120D">
        <w:t>commenced</w:t>
      </w:r>
      <w:r w:rsidRPr="00C0120D">
        <w:rPr>
          <w:spacing w:val="-16"/>
        </w:rPr>
        <w:t xml:space="preserve"> </w:t>
      </w:r>
      <w:r w:rsidRPr="00C0120D">
        <w:t>operations</w:t>
      </w:r>
      <w:r w:rsidRPr="00C0120D">
        <w:rPr>
          <w:spacing w:val="-17"/>
        </w:rPr>
        <w:t xml:space="preserve"> </w:t>
      </w:r>
      <w:r w:rsidRPr="00C0120D">
        <w:t>in</w:t>
      </w:r>
      <w:r w:rsidRPr="00C0120D">
        <w:rPr>
          <w:spacing w:val="-15"/>
        </w:rPr>
        <w:t xml:space="preserve"> </w:t>
      </w:r>
      <w:r w:rsidRPr="00C0120D">
        <w:t>December</w:t>
      </w:r>
      <w:r w:rsidRPr="00C0120D">
        <w:rPr>
          <w:spacing w:val="-15"/>
        </w:rPr>
        <w:t xml:space="preserve"> </w:t>
      </w:r>
      <w:r w:rsidRPr="00C0120D">
        <w:t xml:space="preserve">2021, and </w:t>
      </w:r>
      <w:r w:rsidR="002F63AB" w:rsidRPr="00C0120D">
        <w:t>a</w:t>
      </w:r>
      <w:r w:rsidRPr="00C0120D">
        <w:t>round 18,000 patients used the service between December 2021 and June 2023</w:t>
      </w:r>
      <w:r w:rsidR="00A72D20" w:rsidRPr="00C0120D">
        <w:t xml:space="preserve"> </w:t>
      </w:r>
      <w:r w:rsidR="00A72D20" w:rsidRPr="00C0120D">
        <w:fldChar w:fldCharType="begin"/>
      </w:r>
      <w:r w:rsidR="00931287" w:rsidRPr="00C0120D">
        <w:instrText xml:space="preserve"> ADDIN ZOTERO_ITEM CSL_CITATION {"citationID":"n7EmQXcG","properties":{"formattedCitation":"(Government of South Australia, 2023)","plainCitation":"(Government of South Australia, 2023)","noteIndex":0},"citationItems":[{"id":890,"uris":["http://zotero.org/groups/5533299/items/8HEJUCFW"],"itemData":{"id":890,"type":"webpage","title":"$130 million boost to virtual health care helping keep kids and adults out of hospital _ Premier of South Australia.pdf","URL":"https://www.premier.sa.gov.au/media-releases/news-items/$130-million-boost-to-virtual-health-care-helping-keep-kids-and-adults-out-of-hospital","author":[{"family":"Government of South Australia","given":""}],"accessed":{"date-parts":[["2024",7,4]]},"issued":{"date-parts":[["2023",6]]}}}],"schema":"https://github.com/citation-style-language/schema/raw/master/csl-citation.json"} </w:instrText>
      </w:r>
      <w:r w:rsidR="00A72D20" w:rsidRPr="00C0120D">
        <w:fldChar w:fldCharType="separate"/>
      </w:r>
      <w:r w:rsidR="00A72D20" w:rsidRPr="004A3AE7">
        <w:rPr>
          <w:rFonts w:ascii="Arial" w:hAnsi="Arial" w:cs="Arial"/>
        </w:rPr>
        <w:t>(Government of South Australia, 2023)</w:t>
      </w:r>
      <w:r w:rsidR="00A72D20" w:rsidRPr="00C0120D">
        <w:fldChar w:fldCharType="end"/>
      </w:r>
      <w:r w:rsidR="009C29A4" w:rsidRPr="004A3AE7">
        <w:t xml:space="preserve">. Approximately </w:t>
      </w:r>
      <w:r w:rsidRPr="00C0120D">
        <w:t>70</w:t>
      </w:r>
      <w:r w:rsidR="009C0DF1">
        <w:t>%</w:t>
      </w:r>
      <w:r w:rsidRPr="00C0120D">
        <w:t xml:space="preserve"> of SAVCS patients avoid</w:t>
      </w:r>
      <w:r w:rsidR="009C29A4" w:rsidRPr="00C0120D">
        <w:t>ed</w:t>
      </w:r>
      <w:r w:rsidRPr="00C0120D">
        <w:t xml:space="preserve"> admission to </w:t>
      </w:r>
      <w:r w:rsidRPr="00CA467B">
        <w:t>the ED</w:t>
      </w:r>
      <w:r w:rsidR="001A43B9" w:rsidRPr="00CA467B">
        <w:t xml:space="preserve"> </w:t>
      </w:r>
      <w:r w:rsidR="001A43B9" w:rsidRPr="00CA467B">
        <w:fldChar w:fldCharType="begin"/>
      </w:r>
      <w:r w:rsidR="00931287" w:rsidRPr="00CA467B">
        <w:instrText xml:space="preserve"> ADDIN ZOTERO_ITEM CSL_CITATION {"citationID":"Jzogb0qx","properties":{"formattedCitation":"(SA Health, 2024)","plainCitation":"(SA Health, 2024)","noteIndex":0},"citationItems":[{"id":889,"uris":["http://zotero.org/groups/5533299/items/F2GJCTLM"],"itemData":{"id":889,"type":"webpage","container-title":"https://www.sahealth.sa.gov.au/wps/wcm/connect/public+content/sa+health+internet/services/primary+and+specialised+services/sa+virtual+care+service/statewide+virtual+care+service","language":"en","title":"SA Virtual Care Service","URL":"https://www.sahealth.sa.gov.au/wps/wcm/connect/public+content/sa+health+internet/services/primary+and+specialised+services/sa+virtual+care+service/statewide+virtual+care+service","author":[{"family":"SA Health","given":""}],"accessed":{"date-parts":[["2024",7,4]]},"issued":{"date-parts":[["2024",5]]}}}],"schema":"https://github.com/citation-style-language/schema/raw/master/csl-citation.json"} </w:instrText>
      </w:r>
      <w:r w:rsidR="001A43B9" w:rsidRPr="00CA467B">
        <w:fldChar w:fldCharType="separate"/>
      </w:r>
      <w:r w:rsidR="001A43B9" w:rsidRPr="00CA467B">
        <w:t>(SA Health, 2024)</w:t>
      </w:r>
      <w:r w:rsidR="001A43B9" w:rsidRPr="00CA467B">
        <w:fldChar w:fldCharType="end"/>
      </w:r>
      <w:r w:rsidRPr="00CA467B">
        <w:t>.</w:t>
      </w:r>
      <w:r w:rsidR="00C4590E" w:rsidRPr="00CA467B" w:rsidDel="00C4590E">
        <w:t xml:space="preserve"> </w:t>
      </w:r>
    </w:p>
    <w:p w14:paraId="635CFF71" w14:textId="30F35BB6" w:rsidR="00240347" w:rsidRPr="00C0120D" w:rsidRDefault="0072376A" w:rsidP="00CA467B">
      <w:r w:rsidRPr="00CA467B">
        <w:t>The W</w:t>
      </w:r>
      <w:r w:rsidR="009C29A4" w:rsidRPr="00CA467B">
        <w:t>estern Australia</w:t>
      </w:r>
      <w:r w:rsidRPr="00CA467B">
        <w:t xml:space="preserve"> Virtual Emergency Department (WAVED</w:t>
      </w:r>
      <w:r w:rsidRPr="00C0120D">
        <w:t>)</w:t>
      </w:r>
      <w:r w:rsidR="00F66A39" w:rsidRPr="00C0120D">
        <w:t xml:space="preserve"> </w:t>
      </w:r>
      <w:r w:rsidR="00F35540" w:rsidRPr="00C0120D">
        <w:t xml:space="preserve">is available to patients 16 years and over within the Perth metropolitan area. </w:t>
      </w:r>
      <w:r w:rsidR="001B7DC5" w:rsidRPr="00C0120D">
        <w:t>The service is accessible where an ambulance crew has attended a patient</w:t>
      </w:r>
      <w:r w:rsidR="00123773" w:rsidRPr="00C0120D">
        <w:t xml:space="preserve"> and determined that their condition is lower urgency and that they are suitable for a virtual assessment by an emergency physician.</w:t>
      </w:r>
      <w:r w:rsidR="00245CBF" w:rsidRPr="00C0120D">
        <w:t xml:space="preserve"> Residents of </w:t>
      </w:r>
      <w:r w:rsidR="00011AA1" w:rsidRPr="00C0120D">
        <w:t>aged care homes are prioritised.</w:t>
      </w:r>
      <w:r w:rsidR="00123773" w:rsidRPr="00C0120D">
        <w:t xml:space="preserve"> </w:t>
      </w:r>
      <w:r w:rsidR="00F66A39" w:rsidRPr="00C0120D">
        <w:t xml:space="preserve">WAVED was launched in September 2023 as a </w:t>
      </w:r>
      <w:r w:rsidR="00A1247A" w:rsidRPr="00C0120D">
        <w:t>‘</w:t>
      </w:r>
      <w:r w:rsidR="00F66A39" w:rsidRPr="00C0120D">
        <w:t>proof of concept</w:t>
      </w:r>
      <w:r w:rsidR="00A1247A" w:rsidRPr="00C0120D">
        <w:t>’</w:t>
      </w:r>
      <w:r w:rsidR="00F66A39" w:rsidRPr="00C0120D">
        <w:t xml:space="preserve"> and is being implemented in a phased approach.</w:t>
      </w:r>
    </w:p>
    <w:p w14:paraId="5BDB16D5" w14:textId="1DFB9414" w:rsidR="00F66A39" w:rsidRPr="00C0120D" w:rsidRDefault="00A2419C" w:rsidP="00CA467B">
      <w:r w:rsidRPr="00C0120D">
        <w:t xml:space="preserve">Queensland’s Virtual Emergency Care </w:t>
      </w:r>
      <w:r w:rsidR="00C43D90" w:rsidRPr="00C0120D">
        <w:t>s</w:t>
      </w:r>
      <w:r w:rsidRPr="00C0120D">
        <w:t xml:space="preserve">ervice </w:t>
      </w:r>
      <w:r w:rsidR="004D657A" w:rsidRPr="00C0120D">
        <w:t xml:space="preserve">operates </w:t>
      </w:r>
      <w:r w:rsidR="00D61D9E" w:rsidRPr="00C0120D">
        <w:t>from 8</w:t>
      </w:r>
      <w:r w:rsidR="00C62A37" w:rsidRPr="00C0120D">
        <w:t xml:space="preserve">:00 </w:t>
      </w:r>
      <w:r w:rsidR="00D61D9E" w:rsidRPr="00C0120D">
        <w:t>am to 10</w:t>
      </w:r>
      <w:r w:rsidR="00C62A37" w:rsidRPr="00C0120D">
        <w:t xml:space="preserve">:00 </w:t>
      </w:r>
      <w:r w:rsidR="00D61D9E" w:rsidRPr="00C0120D">
        <w:t xml:space="preserve">pm, </w:t>
      </w:r>
      <w:r w:rsidR="00E95342">
        <w:t>7</w:t>
      </w:r>
      <w:r w:rsidR="00D61D9E" w:rsidRPr="00C0120D">
        <w:t xml:space="preserve"> days a week. Consumers may be referred </w:t>
      </w:r>
      <w:r w:rsidR="00D0049A" w:rsidRPr="00C0120D">
        <w:t xml:space="preserve">directly </w:t>
      </w:r>
      <w:r w:rsidR="00D61D9E" w:rsidRPr="00C0120D">
        <w:t xml:space="preserve">to the service through </w:t>
      </w:r>
      <w:r w:rsidR="008534DE" w:rsidRPr="00C0120D">
        <w:t xml:space="preserve">the </w:t>
      </w:r>
      <w:proofErr w:type="spellStart"/>
      <w:r w:rsidR="008534DE" w:rsidRPr="00C0120D">
        <w:t>healthdirect</w:t>
      </w:r>
      <w:proofErr w:type="spellEnd"/>
      <w:r w:rsidR="008534DE" w:rsidRPr="00C0120D">
        <w:t xml:space="preserve"> </w:t>
      </w:r>
      <w:r w:rsidR="00824E14" w:rsidRPr="00C0120D">
        <w:t xml:space="preserve">online </w:t>
      </w:r>
      <w:r w:rsidR="008534DE" w:rsidRPr="00C0120D">
        <w:t>symptom checker</w:t>
      </w:r>
      <w:r w:rsidR="00797B7A" w:rsidRPr="00C0120D">
        <w:t xml:space="preserve"> or </w:t>
      </w:r>
      <w:r w:rsidR="004D4941" w:rsidRPr="00C0120D">
        <w:t>13 H</w:t>
      </w:r>
      <w:r w:rsidR="007E3908" w:rsidRPr="00C0120D">
        <w:t>EALTH</w:t>
      </w:r>
      <w:r w:rsidR="00D0049A" w:rsidRPr="00C0120D">
        <w:t>. GPs and</w:t>
      </w:r>
      <w:r w:rsidR="008301C5" w:rsidRPr="00C0120D">
        <w:t xml:space="preserve"> Queensland Ambulance Service clinicians can also contact the service</w:t>
      </w:r>
      <w:r w:rsidR="004D4941" w:rsidRPr="00C0120D">
        <w:t>.</w:t>
      </w:r>
      <w:r w:rsidR="009D485D" w:rsidRPr="00C0120D">
        <w:t xml:space="preserve"> The Virtu</w:t>
      </w:r>
      <w:r w:rsidR="00C43D90" w:rsidRPr="00C0120D">
        <w:t xml:space="preserve">al Emergency Care service is </w:t>
      </w:r>
      <w:r w:rsidR="009A3BE1" w:rsidRPr="00CA467B">
        <w:t>part</w:t>
      </w:r>
      <w:r w:rsidR="009A3BE1" w:rsidRPr="00C0120D">
        <w:t xml:space="preserve"> of the Queensland Virtual Hospital initiative.</w:t>
      </w:r>
    </w:p>
    <w:p w14:paraId="273E9A74" w14:textId="57807168" w:rsidR="007317AD" w:rsidRPr="00C0120D" w:rsidRDefault="00275296" w:rsidP="006E288D">
      <w:pPr>
        <w:pStyle w:val="Heading5NotNumbered"/>
      </w:pPr>
      <w:r w:rsidRPr="00C0120D">
        <w:t xml:space="preserve">Private urgent care </w:t>
      </w:r>
    </w:p>
    <w:p w14:paraId="1F8B50AD" w14:textId="1F6BB6CA" w:rsidR="00D70CB9" w:rsidRPr="00C0120D" w:rsidRDefault="0485A224" w:rsidP="00CA467B">
      <w:r w:rsidRPr="00C0120D">
        <w:t xml:space="preserve">A variety of </w:t>
      </w:r>
      <w:r w:rsidR="0329E54A" w:rsidRPr="00C0120D">
        <w:t xml:space="preserve">private </w:t>
      </w:r>
      <w:r w:rsidR="002AF7F5" w:rsidRPr="00C0120D">
        <w:t>operators</w:t>
      </w:r>
      <w:r w:rsidR="0329E54A" w:rsidRPr="00C0120D">
        <w:t xml:space="preserve"> have emerged in recent years which provide an urgent care service </w:t>
      </w:r>
      <w:r w:rsidR="002AF7F5" w:rsidRPr="00C0120D">
        <w:t xml:space="preserve">in part or </w:t>
      </w:r>
      <w:r w:rsidR="00A24214" w:rsidRPr="00C0120D" w:rsidDel="002AF7F5">
        <w:t xml:space="preserve">all </w:t>
      </w:r>
      <w:r w:rsidR="002AF7F5" w:rsidRPr="00C0120D">
        <w:t xml:space="preserve">the </w:t>
      </w:r>
      <w:proofErr w:type="spellStart"/>
      <w:proofErr w:type="gramStart"/>
      <w:r w:rsidR="002AF7F5" w:rsidRPr="00C0120D">
        <w:t>after hours</w:t>
      </w:r>
      <w:proofErr w:type="spellEnd"/>
      <w:proofErr w:type="gramEnd"/>
      <w:r w:rsidR="002AF7F5" w:rsidRPr="00C0120D">
        <w:t xml:space="preserve"> period. </w:t>
      </w:r>
      <w:r w:rsidR="763AC905" w:rsidRPr="00C0120D">
        <w:t xml:space="preserve">These operators generally describe their business as </w:t>
      </w:r>
      <w:r w:rsidR="00A1247A" w:rsidRPr="00C0120D">
        <w:t>‘</w:t>
      </w:r>
      <w:r w:rsidR="763AC905" w:rsidRPr="00C0120D">
        <w:t>urgent</w:t>
      </w:r>
      <w:r w:rsidR="00A1247A" w:rsidRPr="00C0120D">
        <w:t>’</w:t>
      </w:r>
      <w:r w:rsidR="763AC905" w:rsidRPr="00C0120D">
        <w:t xml:space="preserve"> or </w:t>
      </w:r>
      <w:r w:rsidR="00A1247A" w:rsidRPr="00C0120D">
        <w:t>‘</w:t>
      </w:r>
      <w:r w:rsidR="763AC905" w:rsidRPr="00C0120D">
        <w:t>emergency</w:t>
      </w:r>
      <w:r w:rsidR="00A1247A" w:rsidRPr="00C0120D">
        <w:t>’</w:t>
      </w:r>
      <w:r w:rsidR="763AC905" w:rsidRPr="00C0120D">
        <w:t xml:space="preserve"> care. </w:t>
      </w:r>
      <w:r w:rsidR="002AF7F5" w:rsidRPr="00C0120D">
        <w:t>The operating models for these services vary, and include:</w:t>
      </w:r>
    </w:p>
    <w:p w14:paraId="6CA75E34" w14:textId="55A6864D" w:rsidR="009C5F26" w:rsidRPr="00C0120D" w:rsidRDefault="001C4DD2" w:rsidP="00EE440F">
      <w:pPr>
        <w:pStyle w:val="Bullet1"/>
      </w:pPr>
      <w:r w:rsidRPr="074291D5">
        <w:t>c</w:t>
      </w:r>
      <w:r w:rsidR="00B2373E" w:rsidRPr="074291D5">
        <w:t>linics staffed by doctors</w:t>
      </w:r>
      <w:r w:rsidR="003B1633" w:rsidRPr="074291D5">
        <w:t xml:space="preserve"> (GPs and/or specialists depending on the service</w:t>
      </w:r>
      <w:r w:rsidR="009F7807" w:rsidRPr="074291D5">
        <w:t>)</w:t>
      </w:r>
      <w:r w:rsidR="00B2373E" w:rsidRPr="074291D5">
        <w:t>, nurses and nurse practitioners</w:t>
      </w:r>
      <w:r w:rsidR="009F7807" w:rsidRPr="074291D5">
        <w:t xml:space="preserve">. They </w:t>
      </w:r>
      <w:r w:rsidR="001023B9" w:rsidRPr="074291D5">
        <w:t xml:space="preserve">generally </w:t>
      </w:r>
      <w:r w:rsidR="009F7807" w:rsidRPr="074291D5">
        <w:t>offer</w:t>
      </w:r>
      <w:r w:rsidR="008527C1" w:rsidRPr="074291D5">
        <w:t xml:space="preserve"> </w:t>
      </w:r>
      <w:r w:rsidR="000A42AC" w:rsidRPr="074291D5">
        <w:t>imaging</w:t>
      </w:r>
      <w:r w:rsidR="008527C1" w:rsidRPr="074291D5">
        <w:t>, plaster casting, crutches, splints, and wound care equipment on-site</w:t>
      </w:r>
      <w:r w:rsidR="009F7807" w:rsidRPr="074291D5">
        <w:t xml:space="preserve">, </w:t>
      </w:r>
      <w:r w:rsidR="00FD53B6" w:rsidRPr="074291D5">
        <w:t>and (in some cases) pathology</w:t>
      </w:r>
      <w:r w:rsidR="008527C1" w:rsidRPr="074291D5">
        <w:t>. These services are open for extended hours</w:t>
      </w:r>
      <w:r w:rsidR="00C33816" w:rsidRPr="074291D5">
        <w:t xml:space="preserve"> on a walk-in basis</w:t>
      </w:r>
      <w:r w:rsidR="00C755B6" w:rsidRPr="074291D5">
        <w:t xml:space="preserve">. Services attract an </w:t>
      </w:r>
      <w:r w:rsidR="00370900" w:rsidRPr="074291D5">
        <w:t>out-of-pocket</w:t>
      </w:r>
      <w:r w:rsidR="00C755B6" w:rsidRPr="074291D5">
        <w:t xml:space="preserve"> fee, with some services </w:t>
      </w:r>
      <w:r w:rsidR="00020341" w:rsidRPr="074291D5">
        <w:t xml:space="preserve">eligible for </w:t>
      </w:r>
      <w:r w:rsidR="000A42AC" w:rsidRPr="074291D5">
        <w:t xml:space="preserve">some Medicare </w:t>
      </w:r>
      <w:proofErr w:type="gramStart"/>
      <w:r w:rsidR="0057357C" w:rsidRPr="074291D5">
        <w:t>rebates</w:t>
      </w:r>
      <w:proofErr w:type="gramEnd"/>
    </w:p>
    <w:p w14:paraId="4303F605" w14:textId="016537E2" w:rsidR="00275296" w:rsidRPr="00C0120D" w:rsidRDefault="00370900" w:rsidP="00EE440F">
      <w:pPr>
        <w:pStyle w:val="Bullet1"/>
      </w:pPr>
      <w:r w:rsidRPr="074291D5">
        <w:t>a</w:t>
      </w:r>
      <w:r w:rsidR="0D8AD0FA" w:rsidRPr="074291D5">
        <w:t xml:space="preserve">n emergency telemedicine provider, offering </w:t>
      </w:r>
      <w:r w:rsidR="50000FC1" w:rsidRPr="074291D5">
        <w:t xml:space="preserve">on-demand </w:t>
      </w:r>
      <w:r w:rsidR="6349D78C" w:rsidRPr="074291D5">
        <w:t xml:space="preserve">telephone and </w:t>
      </w:r>
      <w:r w:rsidR="50000FC1" w:rsidRPr="074291D5">
        <w:t>video call consultations with specialist emergency doctors</w:t>
      </w:r>
      <w:r w:rsidR="6349D78C" w:rsidRPr="074291D5">
        <w:t>. The service operates 24</w:t>
      </w:r>
      <w:r w:rsidR="007709BD" w:rsidRPr="074291D5">
        <w:t>-</w:t>
      </w:r>
      <w:r w:rsidR="6349D78C" w:rsidRPr="074291D5">
        <w:t xml:space="preserve">hours a day, </w:t>
      </w:r>
      <w:r w:rsidR="00E95342">
        <w:t>7</w:t>
      </w:r>
      <w:r w:rsidR="6349D78C" w:rsidRPr="074291D5">
        <w:t xml:space="preserve"> days a week, and </w:t>
      </w:r>
      <w:r w:rsidR="16C0633F" w:rsidRPr="074291D5">
        <w:t>Medicare rebates do not apply</w:t>
      </w:r>
      <w:r w:rsidR="16C0633F" w:rsidRPr="074291D5" w:rsidDel="00345020">
        <w:t>.</w:t>
      </w:r>
    </w:p>
    <w:p w14:paraId="211FB973" w14:textId="0450B50E" w:rsidR="00880868" w:rsidRPr="00C0120D" w:rsidRDefault="00880868" w:rsidP="006E288D">
      <w:pPr>
        <w:pStyle w:val="Heading5NotNumbered"/>
      </w:pPr>
      <w:r w:rsidRPr="00C0120D">
        <w:t>Royal Flying Doctor Service</w:t>
      </w:r>
    </w:p>
    <w:p w14:paraId="763F0911" w14:textId="48E19012" w:rsidR="009B63D1" w:rsidRPr="00C0120D" w:rsidRDefault="00C95804" w:rsidP="00CA467B">
      <w:pPr>
        <w:rPr>
          <w:b/>
          <w:bCs/>
        </w:rPr>
      </w:pPr>
      <w:r w:rsidRPr="00CC6FD2">
        <w:t xml:space="preserve">The Australian Government funds the Royal Flying Doctor Service (RFDS) to provide emergency aeromedical and primary healthcare services. The RFDS deliver these services to </w:t>
      </w:r>
      <w:r w:rsidRPr="00CC6FD2">
        <w:lastRenderedPageBreak/>
        <w:t>rural and remote communities in areas of market failure or beyond the normal medical infrastructure.</w:t>
      </w:r>
      <w:r w:rsidR="00A84808" w:rsidRPr="00CC6FD2">
        <w:t xml:space="preserve"> The RFDS’ </w:t>
      </w:r>
      <w:proofErr w:type="gramStart"/>
      <w:r w:rsidR="00A320B4" w:rsidRPr="00C0120D">
        <w:t>after</w:t>
      </w:r>
      <w:r w:rsidR="00E5521B" w:rsidRPr="00C0120D">
        <w:t xml:space="preserve"> </w:t>
      </w:r>
      <w:r w:rsidR="00A320B4" w:rsidRPr="00C0120D">
        <w:t>hours</w:t>
      </w:r>
      <w:proofErr w:type="gramEnd"/>
      <w:r w:rsidR="00A320B4" w:rsidRPr="00C0120D">
        <w:t xml:space="preserve"> primary health services include</w:t>
      </w:r>
      <w:r w:rsidR="00A84808" w:rsidRPr="00C0120D">
        <w:t xml:space="preserve"> the</w:t>
      </w:r>
      <w:r w:rsidR="00A320B4" w:rsidRPr="00C0120D">
        <w:t xml:space="preserve"> provision of telehealth consultations and medical chests. The chests contain a secure package of </w:t>
      </w:r>
      <w:r w:rsidR="00A320B4" w:rsidRPr="00CA467B">
        <w:t xml:space="preserve">pharmaceutical and non-pharmaceutical items, medical </w:t>
      </w:r>
      <w:proofErr w:type="gramStart"/>
      <w:r w:rsidR="00A320B4" w:rsidRPr="00CA467B">
        <w:t>supplies</w:t>
      </w:r>
      <w:proofErr w:type="gramEnd"/>
      <w:r w:rsidR="00A320B4" w:rsidRPr="00CA467B">
        <w:t xml:space="preserve"> and medical equipment. These items enable emergency and non-emergency treatment to be given to people living and working in remote areas with limited access to health professionals and pharmaceuticals. The </w:t>
      </w:r>
      <w:r w:rsidR="00A84808" w:rsidRPr="00CA467B">
        <w:t xml:space="preserve">medical </w:t>
      </w:r>
      <w:r w:rsidR="00A320B4" w:rsidRPr="00CA467B">
        <w:t xml:space="preserve">chest items are prescribed by an RFDS doctor (or other authorised person) </w:t>
      </w:r>
      <w:proofErr w:type="gramStart"/>
      <w:r w:rsidR="00A320B4" w:rsidRPr="00CA467B">
        <w:t>in the course of</w:t>
      </w:r>
      <w:proofErr w:type="gramEnd"/>
      <w:r w:rsidR="00A320B4" w:rsidRPr="00CA467B">
        <w:t xml:space="preserve"> a remote consultation. The chests are used for management of acute conditions. Where possible, the patient will be seen for follow up treatment, in</w:t>
      </w:r>
      <w:r w:rsidR="00CC6FD2" w:rsidRPr="00CA467B">
        <w:t xml:space="preserve"> </w:t>
      </w:r>
      <w:r w:rsidR="00A320B4" w:rsidRPr="00CA467B">
        <w:t xml:space="preserve">person or via telehealth. </w:t>
      </w:r>
      <w:r w:rsidR="00CE555D" w:rsidRPr="00CA467B">
        <w:t xml:space="preserve">In 2022-23, the RFDS placed 2,051 </w:t>
      </w:r>
      <w:r w:rsidR="00A84808" w:rsidRPr="00CA467B">
        <w:t xml:space="preserve">medical </w:t>
      </w:r>
      <w:r w:rsidR="00CE555D" w:rsidRPr="00CA467B">
        <w:t xml:space="preserve">chests in locations around Australia </w:t>
      </w:r>
      <w:r w:rsidR="00CE555D" w:rsidRPr="00CA467B">
        <w:fldChar w:fldCharType="begin"/>
      </w:r>
      <w:r w:rsidR="00931287" w:rsidRPr="00CA467B">
        <w:instrText xml:space="preserve"> ADDIN ZOTERO_ITEM CSL_CITATION {"citationID":"F2B4RG6c","properties":{"formattedCitation":"(Royal Flying Doctor Service, 2022)","plainCitation":"(Royal Flying Doctor Service, 2022)","noteIndex":0},"citationItems":[{"id":551,"uris":["http://zotero.org/groups/5533299/items/U5Z7VPF8"],"itemData":{"id":551,"type":"document","title":"Seeking the Best for the Bush: Annual National Report 2021/2022","author":[{"literal":"Royal Flying Doctor Service"}],"issued":{"date-parts":[["2022"]]}}}],"schema":"https://github.com/citation-style-language/schema/raw/master/csl-citation.json"} </w:instrText>
      </w:r>
      <w:r w:rsidR="00CE555D" w:rsidRPr="00CA467B">
        <w:fldChar w:fldCharType="separate"/>
      </w:r>
      <w:r w:rsidR="005A7BC2" w:rsidRPr="00CA467B">
        <w:t>(Royal Flying Doctor Service, 2022)</w:t>
      </w:r>
      <w:r w:rsidR="00CE555D" w:rsidRPr="00CA467B">
        <w:fldChar w:fldCharType="end"/>
      </w:r>
      <w:r w:rsidR="00CE555D" w:rsidRPr="00CA467B">
        <w:t>.</w:t>
      </w:r>
    </w:p>
    <w:p w14:paraId="5E6E7AEF" w14:textId="1B05FA83" w:rsidR="00880868" w:rsidRPr="00C0120D" w:rsidRDefault="00735BF3" w:rsidP="006E288D">
      <w:pPr>
        <w:pStyle w:val="Heading5NotNumbered"/>
      </w:pPr>
      <w:proofErr w:type="spellStart"/>
      <w:r w:rsidRPr="00CC6FD2">
        <w:t>VirtualKIDS</w:t>
      </w:r>
      <w:proofErr w:type="spellEnd"/>
    </w:p>
    <w:p w14:paraId="5971E91A" w14:textId="14D8F02A" w:rsidR="00735BF3" w:rsidRPr="00CA467B" w:rsidRDefault="00735BF3" w:rsidP="00CA467B">
      <w:r w:rsidRPr="00CA467B">
        <w:t xml:space="preserve">The New South Wales </w:t>
      </w:r>
      <w:r w:rsidR="00D00760" w:rsidRPr="00CA467B">
        <w:t xml:space="preserve">(NSW) </w:t>
      </w:r>
      <w:r w:rsidR="00722D66" w:rsidRPr="00CA467B">
        <w:t>G</w:t>
      </w:r>
      <w:r w:rsidRPr="00CA467B">
        <w:t xml:space="preserve">overnment funds </w:t>
      </w:r>
      <w:proofErr w:type="spellStart"/>
      <w:r w:rsidRPr="00CA467B">
        <w:t>VirtualKIDS</w:t>
      </w:r>
      <w:proofErr w:type="spellEnd"/>
      <w:r w:rsidRPr="00CA467B">
        <w:t xml:space="preserve"> Urgent Care Service</w:t>
      </w:r>
      <w:r w:rsidR="007D40CC" w:rsidRPr="00CA467B">
        <w:t>, Australia’s first paediatric specific virtual healthcare service. This service provides video consultations for children (aged up to 16 years) and their families/carers with non-</w:t>
      </w:r>
      <w:r w:rsidR="00177D8C" w:rsidRPr="00CA467B">
        <w:t>life-threatening</w:t>
      </w:r>
      <w:r w:rsidR="007D40CC" w:rsidRPr="00CA467B">
        <w:t xml:space="preserve"> health concerns, located in NSW and some border areas. </w:t>
      </w:r>
      <w:r w:rsidR="00FF38E5" w:rsidRPr="00CA467B">
        <w:t xml:space="preserve">It is delivered by the Sydney Children’s Hospital Network and Hunter New England Local Health </w:t>
      </w:r>
      <w:proofErr w:type="gramStart"/>
      <w:r w:rsidR="00FF38E5" w:rsidRPr="00CA467B">
        <w:t>District, and</w:t>
      </w:r>
      <w:proofErr w:type="gramEnd"/>
      <w:r w:rsidR="00FF38E5" w:rsidRPr="00CA467B">
        <w:t xml:space="preserve"> staffed by senior paediatric nurses </w:t>
      </w:r>
      <w:r w:rsidR="009A285B" w:rsidRPr="00CA467B">
        <w:t xml:space="preserve">with paediatricians rostered on to consult as needed. There is some follow up care possible by video call, where necessary, for up to </w:t>
      </w:r>
      <w:r w:rsidR="008D12C7" w:rsidRPr="00CA467B">
        <w:t>3</w:t>
      </w:r>
      <w:r w:rsidR="009A285B" w:rsidRPr="00CA467B">
        <w:t xml:space="preserve"> days.</w:t>
      </w:r>
    </w:p>
    <w:p w14:paraId="7F931457" w14:textId="632E781F" w:rsidR="00DD5A49" w:rsidRPr="00CA467B" w:rsidRDefault="00DD5A49" w:rsidP="00CA467B">
      <w:proofErr w:type="spellStart"/>
      <w:r w:rsidRPr="00CA467B">
        <w:t>VirtualKIDS</w:t>
      </w:r>
      <w:proofErr w:type="spellEnd"/>
      <w:r w:rsidRPr="00CA467B">
        <w:t xml:space="preserve"> cannot be accessed directly by members of the public. Rather, it is accessible by referral through </w:t>
      </w:r>
      <w:proofErr w:type="spellStart"/>
      <w:r w:rsidR="001865D7" w:rsidRPr="00CA467B">
        <w:t>h</w:t>
      </w:r>
      <w:r w:rsidRPr="00CA467B">
        <w:t>ealthdirect</w:t>
      </w:r>
      <w:proofErr w:type="spellEnd"/>
      <w:r w:rsidR="00A84808" w:rsidRPr="00CA467B">
        <w:t xml:space="preserve"> services</w:t>
      </w:r>
      <w:r w:rsidR="00C60E17" w:rsidRPr="00CA467B">
        <w:t xml:space="preserve"> </w:t>
      </w:r>
      <w:r w:rsidR="00C60E17" w:rsidRPr="00CA467B">
        <w:fldChar w:fldCharType="begin"/>
      </w:r>
      <w:r w:rsidR="00931287" w:rsidRPr="00CA467B">
        <w:instrText xml:space="preserve"> ADDIN ZOTERO_ITEM CSL_CITATION {"citationID":"X95cJamR","properties":{"formattedCitation":"(NSW Health, 2024b)","plainCitation":"(NSW Health, 2024b)","noteIndex":0},"citationItems":[{"id":898,"uris":["http://zotero.org/groups/5533299/items/DP2SZZ5C"],"itemData":{"id":898,"type":"webpage","container-title":"virtualKIDS Urgent Care Service","title":"virtualKIDS Urgent Care Service","URL":"https://www.health.nsw.gov.au/Hospitals/Pages/urgent-care-virtual-kids.aspx#about","author":[{"family":"NSW Health","given":""}],"issued":{"date-parts":[["2024",5]]}}}],"schema":"https://github.com/citation-style-language/schema/raw/master/csl-citation.json"} </w:instrText>
      </w:r>
      <w:r w:rsidR="00C60E17" w:rsidRPr="00CA467B">
        <w:fldChar w:fldCharType="separate"/>
      </w:r>
      <w:r w:rsidR="00393CBF" w:rsidRPr="00CA467B">
        <w:t>(NSW Health, 2024b)</w:t>
      </w:r>
      <w:r w:rsidR="00C60E17" w:rsidRPr="00CA467B">
        <w:fldChar w:fldCharType="end"/>
      </w:r>
      <w:r w:rsidRPr="00CA467B">
        <w:t xml:space="preserve">. </w:t>
      </w:r>
    </w:p>
    <w:p w14:paraId="3E919145" w14:textId="344F9404" w:rsidR="00346F36" w:rsidRPr="00A475D1" w:rsidRDefault="00AA7598" w:rsidP="007778CF">
      <w:pPr>
        <w:pStyle w:val="Heading4"/>
        <w:spacing w:after="120" w:line="274" w:lineRule="auto"/>
        <w:ind w:left="1225" w:hanging="1225"/>
      </w:pPr>
      <w:r w:rsidRPr="00A475D1">
        <w:t>Targeted initiatives</w:t>
      </w:r>
    </w:p>
    <w:p w14:paraId="6BBC8142" w14:textId="77777777" w:rsidR="008256F3" w:rsidRPr="00CA467B" w:rsidRDefault="00346F36" w:rsidP="00CA467B">
      <w:proofErr w:type="gramStart"/>
      <w:r w:rsidRPr="00CA467B">
        <w:t>During the course of</w:t>
      </w:r>
      <w:proofErr w:type="gramEnd"/>
      <w:r w:rsidRPr="00CA467B">
        <w:t xml:space="preserve"> the </w:t>
      </w:r>
      <w:r w:rsidR="002B675E" w:rsidRPr="00CA467B">
        <w:t>Project</w:t>
      </w:r>
      <w:r w:rsidRPr="00CA467B">
        <w:t>, a broad range of services have been identified that have been designed to meet the needs of specific population groups, including RAC</w:t>
      </w:r>
      <w:r w:rsidR="00835F02" w:rsidRPr="00CA467B">
        <w:t>H</w:t>
      </w:r>
      <w:r w:rsidRPr="00CA467B">
        <w:t xml:space="preserve"> residents, people receiving palliative care, and people who are homeless. These services may be administered and funded at the Commonwealth, state, </w:t>
      </w:r>
      <w:proofErr w:type="gramStart"/>
      <w:r w:rsidRPr="00CA467B">
        <w:t>PHN</w:t>
      </w:r>
      <w:proofErr w:type="gramEnd"/>
      <w:r w:rsidRPr="00CA467B">
        <w:t xml:space="preserve"> or other level.</w:t>
      </w:r>
    </w:p>
    <w:p w14:paraId="42303C49" w14:textId="28019C83" w:rsidR="00331A33" w:rsidRPr="00CA467B" w:rsidRDefault="008256F3" w:rsidP="00CA467B">
      <w:r w:rsidRPr="00CA467B">
        <w:t xml:space="preserve">A broad range of targeted initiatives are delivered through community health services. </w:t>
      </w:r>
      <w:r w:rsidR="00331A33" w:rsidRPr="00CA467B">
        <w:t>Aboriginal and Torres Strait Islander Community Health Services</w:t>
      </w:r>
      <w:r w:rsidR="009A1909" w:rsidRPr="00CA467B">
        <w:t xml:space="preserve"> </w:t>
      </w:r>
      <w:r w:rsidR="00C64567" w:rsidRPr="00CA467B">
        <w:t xml:space="preserve">play a critical role in delivering </w:t>
      </w:r>
      <w:r w:rsidR="004F5819" w:rsidRPr="00CA467B">
        <w:t xml:space="preserve">after hours primary care services </w:t>
      </w:r>
      <w:r w:rsidR="00C642C4" w:rsidRPr="00CA467B">
        <w:t>to Ab</w:t>
      </w:r>
      <w:r w:rsidR="006F5581" w:rsidRPr="00CA467B">
        <w:t>o</w:t>
      </w:r>
      <w:r w:rsidR="00C642C4" w:rsidRPr="00CA467B">
        <w:t>r</w:t>
      </w:r>
      <w:r w:rsidR="006F5581" w:rsidRPr="00CA467B">
        <w:t>i</w:t>
      </w:r>
      <w:r w:rsidR="00C642C4" w:rsidRPr="00CA467B">
        <w:t>ginal and To</w:t>
      </w:r>
      <w:r w:rsidR="006F5581" w:rsidRPr="00CA467B">
        <w:t>r</w:t>
      </w:r>
      <w:r w:rsidR="00C642C4" w:rsidRPr="00CA467B">
        <w:t>res Strait Islander people across Australia</w:t>
      </w:r>
      <w:r w:rsidR="006F5581" w:rsidRPr="00CA467B">
        <w:t>,</w:t>
      </w:r>
      <w:r w:rsidR="009319E7" w:rsidRPr="00CA467B">
        <w:t xml:space="preserve"> </w:t>
      </w:r>
      <w:r w:rsidR="00F42BAE" w:rsidRPr="00CA467B">
        <w:t>with a</w:t>
      </w:r>
      <w:r w:rsidR="00B20AA8" w:rsidRPr="00CA467B">
        <w:t>n especially high concentration of services in remote areas.</w:t>
      </w:r>
      <w:r w:rsidR="00CD29E7" w:rsidRPr="00CA467B">
        <w:t xml:space="preserve"> These services are designed to </w:t>
      </w:r>
      <w:r w:rsidR="00C42CA1" w:rsidRPr="00CA467B">
        <w:t xml:space="preserve">be culturally safe and </w:t>
      </w:r>
      <w:r w:rsidR="00CD29E7" w:rsidRPr="00CA467B">
        <w:t>meet the specific needs of community</w:t>
      </w:r>
      <w:r w:rsidR="00C42CA1" w:rsidRPr="00CA467B">
        <w:t>.</w:t>
      </w:r>
    </w:p>
    <w:p w14:paraId="7FD3F4CF" w14:textId="58F4368B" w:rsidR="00AA7598" w:rsidRPr="00C0120D" w:rsidRDefault="00AA7598" w:rsidP="006E288D">
      <w:pPr>
        <w:pStyle w:val="Heading5NotNumbered"/>
      </w:pPr>
      <w:r w:rsidRPr="00C0120D">
        <w:t>Primary Health Network initiatives</w:t>
      </w:r>
    </w:p>
    <w:p w14:paraId="55809630" w14:textId="779885A2" w:rsidR="00786B32" w:rsidRPr="00314383" w:rsidRDefault="00B56E57" w:rsidP="00CA467B">
      <w:r w:rsidRPr="00C0120D">
        <w:t xml:space="preserve">Targeted initiatives, including those delivered through community health organisations, may draw upon a range of funding sources. </w:t>
      </w:r>
      <w:r w:rsidR="00AA7598" w:rsidRPr="00C0120D">
        <w:t xml:space="preserve">PHNs </w:t>
      </w:r>
      <w:r w:rsidRPr="00C0120D">
        <w:t xml:space="preserve">play a central role in commissioning, </w:t>
      </w:r>
      <w:proofErr w:type="gramStart"/>
      <w:r w:rsidRPr="00C0120D">
        <w:t>funding</w:t>
      </w:r>
      <w:proofErr w:type="gramEnd"/>
      <w:r w:rsidRPr="00C0120D">
        <w:t xml:space="preserve"> and partnering with community health and other service providers to </w:t>
      </w:r>
      <w:r w:rsidR="000D256C" w:rsidRPr="00C0120D">
        <w:t>design and implement tailored, local initiatives.</w:t>
      </w:r>
      <w:r w:rsidR="00AA7598" w:rsidRPr="00C0120D">
        <w:t xml:space="preserve"> PHNs receive flexible funding from the Australian Government to improve access</w:t>
      </w:r>
      <w:r w:rsidR="00AA7598" w:rsidRPr="00C0120D">
        <w:rPr>
          <w:spacing w:val="-16"/>
        </w:rPr>
        <w:t xml:space="preserve"> </w:t>
      </w:r>
      <w:r w:rsidR="00AA7598" w:rsidRPr="00C0120D">
        <w:t>to</w:t>
      </w:r>
      <w:r w:rsidR="00AA7598" w:rsidRPr="00C0120D">
        <w:rPr>
          <w:spacing w:val="-15"/>
        </w:rPr>
        <w:t xml:space="preserve"> </w:t>
      </w:r>
      <w:proofErr w:type="spellStart"/>
      <w:r w:rsidR="00AA7598" w:rsidRPr="00C0120D">
        <w:t>after</w:t>
      </w:r>
      <w:r w:rsidR="00AA7598" w:rsidRPr="00C0120D">
        <w:rPr>
          <w:spacing w:val="-15"/>
        </w:rPr>
        <w:t xml:space="preserve"> </w:t>
      </w:r>
      <w:r w:rsidR="00AA7598" w:rsidRPr="00C0120D">
        <w:t>hours</w:t>
      </w:r>
      <w:proofErr w:type="spellEnd"/>
      <w:r w:rsidR="00AA7598" w:rsidRPr="00C0120D">
        <w:rPr>
          <w:spacing w:val="-16"/>
        </w:rPr>
        <w:t xml:space="preserve"> </w:t>
      </w:r>
      <w:r w:rsidR="00AA7598" w:rsidRPr="00C0120D">
        <w:t>primary</w:t>
      </w:r>
      <w:r w:rsidR="00AA7598" w:rsidRPr="00C0120D">
        <w:rPr>
          <w:spacing w:val="-15"/>
        </w:rPr>
        <w:t xml:space="preserve"> </w:t>
      </w:r>
      <w:r w:rsidR="00AA7598" w:rsidRPr="00C0120D">
        <w:t>care</w:t>
      </w:r>
      <w:r w:rsidR="00AA7598" w:rsidRPr="00C0120D">
        <w:rPr>
          <w:spacing w:val="-15"/>
        </w:rPr>
        <w:t xml:space="preserve"> </w:t>
      </w:r>
      <w:r w:rsidR="00AA7598" w:rsidRPr="00C0120D">
        <w:t>in</w:t>
      </w:r>
      <w:r w:rsidR="00AA7598" w:rsidRPr="00C0120D">
        <w:rPr>
          <w:spacing w:val="-15"/>
        </w:rPr>
        <w:t xml:space="preserve"> </w:t>
      </w:r>
      <w:r w:rsidR="00AA7598" w:rsidRPr="00C0120D">
        <w:t>their</w:t>
      </w:r>
      <w:r w:rsidR="00AA7598" w:rsidRPr="00C0120D">
        <w:rPr>
          <w:spacing w:val="-16"/>
        </w:rPr>
        <w:t xml:space="preserve"> </w:t>
      </w:r>
      <w:r w:rsidR="00AA7598" w:rsidRPr="00C0120D">
        <w:t>region.</w:t>
      </w:r>
      <w:r w:rsidR="00AA7598" w:rsidRPr="00C0120D">
        <w:rPr>
          <w:spacing w:val="-15"/>
        </w:rPr>
        <w:t xml:space="preserve"> </w:t>
      </w:r>
      <w:r w:rsidR="00AA7598" w:rsidRPr="00C0120D">
        <w:t>This</w:t>
      </w:r>
      <w:r w:rsidR="00AA7598" w:rsidRPr="00C0120D">
        <w:rPr>
          <w:spacing w:val="-15"/>
        </w:rPr>
        <w:t xml:space="preserve"> </w:t>
      </w:r>
      <w:r w:rsidR="00AA7598" w:rsidRPr="00C0120D">
        <w:t>involves</w:t>
      </w:r>
      <w:r w:rsidR="00AA7598" w:rsidRPr="00C0120D">
        <w:rPr>
          <w:spacing w:val="-16"/>
        </w:rPr>
        <w:t xml:space="preserve"> </w:t>
      </w:r>
      <w:r w:rsidR="00AA7598" w:rsidRPr="00C0120D">
        <w:t>working</w:t>
      </w:r>
      <w:r w:rsidR="00AA7598" w:rsidRPr="00C0120D">
        <w:rPr>
          <w:spacing w:val="-15"/>
        </w:rPr>
        <w:t xml:space="preserve"> </w:t>
      </w:r>
      <w:r w:rsidR="00AA7598" w:rsidRPr="00C0120D">
        <w:t>with</w:t>
      </w:r>
      <w:r w:rsidR="00AA7598" w:rsidRPr="00C0120D">
        <w:rPr>
          <w:spacing w:val="-11"/>
        </w:rPr>
        <w:t xml:space="preserve"> </w:t>
      </w:r>
      <w:r w:rsidR="00AA7598" w:rsidRPr="00C0120D">
        <w:t>local</w:t>
      </w:r>
      <w:r w:rsidR="00AA7598" w:rsidRPr="00C0120D">
        <w:rPr>
          <w:spacing w:val="-14"/>
        </w:rPr>
        <w:t xml:space="preserve"> </w:t>
      </w:r>
      <w:r w:rsidR="00AA7598" w:rsidRPr="00C0120D">
        <w:t>stakeholders to</w:t>
      </w:r>
      <w:r w:rsidR="00AA7598" w:rsidRPr="00C0120D">
        <w:rPr>
          <w:spacing w:val="-7"/>
        </w:rPr>
        <w:t xml:space="preserve"> </w:t>
      </w:r>
      <w:r w:rsidR="00AA7598" w:rsidRPr="00C0120D">
        <w:t>plan,</w:t>
      </w:r>
      <w:r w:rsidR="00AA7598" w:rsidRPr="00C0120D">
        <w:rPr>
          <w:spacing w:val="-8"/>
        </w:rPr>
        <w:t xml:space="preserve"> </w:t>
      </w:r>
      <w:r w:rsidR="00AA7598" w:rsidRPr="00C0120D">
        <w:t>coordinate</w:t>
      </w:r>
      <w:r w:rsidR="00AA7598" w:rsidRPr="00C0120D">
        <w:rPr>
          <w:spacing w:val="-7"/>
        </w:rPr>
        <w:t xml:space="preserve"> </w:t>
      </w:r>
      <w:r w:rsidR="00AA7598" w:rsidRPr="00C0120D">
        <w:t>and</w:t>
      </w:r>
      <w:r w:rsidR="00AA7598" w:rsidRPr="00C0120D">
        <w:rPr>
          <w:spacing w:val="-10"/>
        </w:rPr>
        <w:t xml:space="preserve"> </w:t>
      </w:r>
      <w:r w:rsidR="00AA7598" w:rsidRPr="00C0120D">
        <w:t>support</w:t>
      </w:r>
      <w:r w:rsidR="00AA7598" w:rsidRPr="00C0120D">
        <w:rPr>
          <w:spacing w:val="-8"/>
        </w:rPr>
        <w:t xml:space="preserve"> </w:t>
      </w:r>
      <w:r w:rsidR="00AA7598" w:rsidRPr="00C0120D">
        <w:t>population-based</w:t>
      </w:r>
      <w:r w:rsidR="00AA7598" w:rsidRPr="00C0120D">
        <w:rPr>
          <w:spacing w:val="-13"/>
        </w:rPr>
        <w:t xml:space="preserve"> </w:t>
      </w:r>
      <w:proofErr w:type="spellStart"/>
      <w:proofErr w:type="gramStart"/>
      <w:r w:rsidR="00AA7598" w:rsidRPr="00C0120D">
        <w:t>after</w:t>
      </w:r>
      <w:r w:rsidR="00AA7598" w:rsidRPr="00C0120D">
        <w:rPr>
          <w:spacing w:val="-9"/>
        </w:rPr>
        <w:t xml:space="preserve"> </w:t>
      </w:r>
      <w:r w:rsidR="00AA7598" w:rsidRPr="00C0120D">
        <w:t>hours</w:t>
      </w:r>
      <w:proofErr w:type="spellEnd"/>
      <w:proofErr w:type="gramEnd"/>
      <w:r w:rsidR="00AA7598" w:rsidRPr="00C0120D">
        <w:rPr>
          <w:spacing w:val="-9"/>
        </w:rPr>
        <w:t xml:space="preserve"> </w:t>
      </w:r>
      <w:r w:rsidR="00AA7598" w:rsidRPr="00C0120D">
        <w:t>health</w:t>
      </w:r>
      <w:r w:rsidR="00AA7598" w:rsidRPr="00C0120D">
        <w:rPr>
          <w:spacing w:val="-10"/>
        </w:rPr>
        <w:t xml:space="preserve"> </w:t>
      </w:r>
      <w:r w:rsidR="00AA7598" w:rsidRPr="00C0120D">
        <w:t>services.</w:t>
      </w:r>
      <w:r w:rsidR="00AA7598" w:rsidRPr="00C0120D">
        <w:rPr>
          <w:spacing w:val="-8"/>
        </w:rPr>
        <w:t xml:space="preserve"> </w:t>
      </w:r>
      <w:r w:rsidR="00AA7598" w:rsidRPr="00C0120D">
        <w:t>PHNs</w:t>
      </w:r>
      <w:r w:rsidR="00AA7598" w:rsidRPr="00C0120D">
        <w:rPr>
          <w:spacing w:val="-5"/>
        </w:rPr>
        <w:t xml:space="preserve"> </w:t>
      </w:r>
      <w:r w:rsidR="00AA7598" w:rsidRPr="00C0120D">
        <w:t>work</w:t>
      </w:r>
      <w:r w:rsidR="00AA7598" w:rsidRPr="00C0120D">
        <w:rPr>
          <w:spacing w:val="-9"/>
        </w:rPr>
        <w:t xml:space="preserve"> </w:t>
      </w:r>
      <w:r w:rsidR="00AA7598" w:rsidRPr="00C0120D">
        <w:t xml:space="preserve">with </w:t>
      </w:r>
      <w:proofErr w:type="spellStart"/>
      <w:r w:rsidR="00AA7598" w:rsidRPr="00C0120D">
        <w:t>after hours</w:t>
      </w:r>
      <w:proofErr w:type="spellEnd"/>
      <w:r w:rsidR="00AA7598" w:rsidRPr="00C0120D">
        <w:t xml:space="preserve"> service providers to </w:t>
      </w:r>
      <w:r w:rsidR="00AA7598" w:rsidRPr="00CA467B">
        <w:t>improve</w:t>
      </w:r>
      <w:r w:rsidR="00AA7598" w:rsidRPr="00C0120D">
        <w:t xml:space="preserve"> service integration as well as </w:t>
      </w:r>
      <w:r w:rsidR="00AA7598" w:rsidRPr="00C0120D">
        <w:lastRenderedPageBreak/>
        <w:t xml:space="preserve">address gaps in </w:t>
      </w:r>
      <w:proofErr w:type="spellStart"/>
      <w:r w:rsidR="00AA7598" w:rsidRPr="00C0120D">
        <w:t>after hours</w:t>
      </w:r>
      <w:proofErr w:type="spellEnd"/>
      <w:r w:rsidR="00AA7598" w:rsidRPr="00C0120D">
        <w:t xml:space="preserve"> service provision.</w:t>
      </w:r>
      <w:r w:rsidRPr="00C0120D">
        <w:t xml:space="preserve"> PHNs were established in 2015 and replaced</w:t>
      </w:r>
      <w:r w:rsidRPr="00C0120D">
        <w:rPr>
          <w:spacing w:val="-2"/>
        </w:rPr>
        <w:t xml:space="preserve"> </w:t>
      </w:r>
      <w:r w:rsidRPr="00C0120D">
        <w:t>Medicare Locals. There are</w:t>
      </w:r>
      <w:r w:rsidRPr="00C0120D">
        <w:rPr>
          <w:spacing w:val="-2"/>
        </w:rPr>
        <w:t xml:space="preserve"> </w:t>
      </w:r>
      <w:r w:rsidRPr="00C0120D">
        <w:t>31 PHNs across Australia.</w:t>
      </w:r>
    </w:p>
    <w:p w14:paraId="6B97544A" w14:textId="1EC0265E" w:rsidR="00800C7A" w:rsidRPr="00A475D1" w:rsidRDefault="00F46FDF" w:rsidP="007778CF">
      <w:pPr>
        <w:pStyle w:val="Heading4"/>
        <w:spacing w:after="120" w:line="274" w:lineRule="auto"/>
        <w:ind w:left="1225" w:hanging="1225"/>
      </w:pPr>
      <w:r w:rsidRPr="00A475D1">
        <w:t>Allied</w:t>
      </w:r>
      <w:r w:rsidR="00800C7A" w:rsidRPr="00A475D1">
        <w:t xml:space="preserve"> health care services</w:t>
      </w:r>
    </w:p>
    <w:p w14:paraId="0A5F9032" w14:textId="77FD3F01" w:rsidR="00F15852" w:rsidRPr="00C0120D" w:rsidRDefault="5E7628EE" w:rsidP="00CA467B">
      <w:r w:rsidRPr="00C0120D">
        <w:t xml:space="preserve">While not in scope of the Review, </w:t>
      </w:r>
      <w:r w:rsidR="00B45C20" w:rsidRPr="00C0120D">
        <w:t>allied health</w:t>
      </w:r>
      <w:r w:rsidRPr="00C0120D">
        <w:t xml:space="preserve"> services are an important aspect of the </w:t>
      </w:r>
      <w:proofErr w:type="spellStart"/>
      <w:proofErr w:type="gramStart"/>
      <w:r w:rsidRPr="00C0120D">
        <w:t>after hours</w:t>
      </w:r>
      <w:proofErr w:type="spellEnd"/>
      <w:proofErr w:type="gramEnd"/>
      <w:r w:rsidRPr="00C0120D">
        <w:rPr>
          <w:spacing w:val="-11"/>
        </w:rPr>
        <w:t xml:space="preserve"> </w:t>
      </w:r>
      <w:r w:rsidRPr="00C0120D">
        <w:t>primary</w:t>
      </w:r>
      <w:r w:rsidRPr="00C0120D">
        <w:rPr>
          <w:spacing w:val="-12"/>
        </w:rPr>
        <w:t xml:space="preserve"> </w:t>
      </w:r>
      <w:r w:rsidRPr="00C0120D">
        <w:t>care</w:t>
      </w:r>
      <w:r w:rsidRPr="00C0120D">
        <w:rPr>
          <w:spacing w:val="-12"/>
        </w:rPr>
        <w:t xml:space="preserve"> </w:t>
      </w:r>
      <w:r w:rsidRPr="00C0120D">
        <w:t>landscape.</w:t>
      </w:r>
      <w:r w:rsidRPr="00C0120D">
        <w:rPr>
          <w:spacing w:val="-10"/>
        </w:rPr>
        <w:t xml:space="preserve"> </w:t>
      </w:r>
      <w:r w:rsidRPr="00C0120D">
        <w:t>The</w:t>
      </w:r>
      <w:r w:rsidRPr="00C0120D">
        <w:rPr>
          <w:spacing w:val="-12"/>
        </w:rPr>
        <w:t xml:space="preserve"> </w:t>
      </w:r>
      <w:r w:rsidRPr="00C0120D">
        <w:t>accessibility</w:t>
      </w:r>
      <w:r w:rsidR="00B45C20" w:rsidRPr="00C0120D">
        <w:t xml:space="preserve"> in</w:t>
      </w:r>
      <w:r w:rsidR="00B45C20" w:rsidRPr="00C0120D">
        <w:rPr>
          <w:spacing w:val="-12"/>
        </w:rPr>
        <w:t xml:space="preserve"> </w:t>
      </w:r>
      <w:r w:rsidR="00B45C20" w:rsidRPr="00C0120D">
        <w:t>the</w:t>
      </w:r>
      <w:r w:rsidR="00B45C20" w:rsidRPr="00C0120D">
        <w:rPr>
          <w:spacing w:val="-13"/>
        </w:rPr>
        <w:t xml:space="preserve"> </w:t>
      </w:r>
      <w:proofErr w:type="spellStart"/>
      <w:r w:rsidR="00B45C20" w:rsidRPr="00C0120D">
        <w:t>after</w:t>
      </w:r>
      <w:r w:rsidR="00B45C20" w:rsidRPr="00C0120D">
        <w:rPr>
          <w:spacing w:val="-11"/>
        </w:rPr>
        <w:t xml:space="preserve"> </w:t>
      </w:r>
      <w:r w:rsidR="00B45C20" w:rsidRPr="00C0120D">
        <w:t>hours</w:t>
      </w:r>
      <w:proofErr w:type="spellEnd"/>
      <w:r w:rsidR="00B45C20" w:rsidRPr="00C0120D">
        <w:rPr>
          <w:spacing w:val="-11"/>
        </w:rPr>
        <w:t xml:space="preserve"> </w:t>
      </w:r>
      <w:r w:rsidR="00B45C20" w:rsidRPr="00C0120D">
        <w:t>period</w:t>
      </w:r>
      <w:r w:rsidRPr="00C0120D">
        <w:rPr>
          <w:spacing w:val="-11"/>
        </w:rPr>
        <w:t xml:space="preserve"> </w:t>
      </w:r>
      <w:r w:rsidRPr="00C0120D">
        <w:t>of</w:t>
      </w:r>
      <w:r w:rsidRPr="00C0120D">
        <w:rPr>
          <w:spacing w:val="-11"/>
        </w:rPr>
        <w:t xml:space="preserve"> </w:t>
      </w:r>
      <w:r w:rsidRPr="00C0120D">
        <w:t>services</w:t>
      </w:r>
      <w:r w:rsidR="00B45C20" w:rsidRPr="00C0120D">
        <w:t xml:space="preserve"> such as pharmacy, imaging, </w:t>
      </w:r>
      <w:r w:rsidR="00B45C20" w:rsidRPr="00CA467B">
        <w:t>pathology</w:t>
      </w:r>
      <w:r w:rsidR="00B45C20" w:rsidRPr="00C0120D">
        <w:t>, physiotherapy and psychology</w:t>
      </w:r>
      <w:r w:rsidRPr="00C0120D">
        <w:rPr>
          <w:spacing w:val="-12"/>
        </w:rPr>
        <w:t xml:space="preserve"> </w:t>
      </w:r>
      <w:r w:rsidRPr="00C0120D">
        <w:t xml:space="preserve">can impact the effectiveness of </w:t>
      </w:r>
      <w:proofErr w:type="spellStart"/>
      <w:r w:rsidRPr="00C0120D">
        <w:t>after hours</w:t>
      </w:r>
      <w:proofErr w:type="spellEnd"/>
      <w:r w:rsidRPr="00C0120D">
        <w:t xml:space="preserve"> primary care and consumer decision</w:t>
      </w:r>
      <w:r w:rsidR="00780DF1" w:rsidRPr="00C0120D">
        <w:t>-</w:t>
      </w:r>
      <w:r w:rsidRPr="00C0120D">
        <w:t xml:space="preserve">making about where to seek help (see </w:t>
      </w:r>
      <w:r w:rsidR="006217D4" w:rsidRPr="006217D4">
        <w:rPr>
          <w:b/>
          <w:bCs/>
        </w:rPr>
        <w:t xml:space="preserve">section </w:t>
      </w:r>
      <w:r w:rsidR="006217D4" w:rsidRPr="006217D4">
        <w:rPr>
          <w:b/>
          <w:bCs/>
        </w:rPr>
        <w:fldChar w:fldCharType="begin"/>
      </w:r>
      <w:r w:rsidR="006217D4" w:rsidRPr="006217D4">
        <w:rPr>
          <w:b/>
          <w:bCs/>
        </w:rPr>
        <w:instrText xml:space="preserve"> REF _Ref170412732 \r \h </w:instrText>
      </w:r>
      <w:r w:rsidR="006217D4">
        <w:rPr>
          <w:b/>
          <w:bCs/>
        </w:rPr>
        <w:instrText xml:space="preserve"> \* MERGEFORMAT </w:instrText>
      </w:r>
      <w:r w:rsidR="006217D4" w:rsidRPr="006217D4">
        <w:rPr>
          <w:b/>
          <w:bCs/>
        </w:rPr>
      </w:r>
      <w:r w:rsidR="006217D4" w:rsidRPr="006217D4">
        <w:rPr>
          <w:b/>
          <w:bCs/>
        </w:rPr>
        <w:fldChar w:fldCharType="separate"/>
      </w:r>
      <w:r w:rsidR="0036778B">
        <w:rPr>
          <w:b/>
          <w:bCs/>
        </w:rPr>
        <w:t>3.1.12</w:t>
      </w:r>
      <w:r w:rsidR="006217D4" w:rsidRPr="006217D4">
        <w:rPr>
          <w:b/>
          <w:bCs/>
        </w:rPr>
        <w:fldChar w:fldCharType="end"/>
      </w:r>
      <w:r w:rsidRPr="00C0120D">
        <w:t>).</w:t>
      </w:r>
    </w:p>
    <w:p w14:paraId="571C2295" w14:textId="77777777" w:rsidR="002B7DD3" w:rsidRPr="00C0120D" w:rsidRDefault="002B7DD3" w:rsidP="00671448">
      <w:pPr>
        <w:pStyle w:val="Heading2"/>
        <w:sectPr w:rsidR="002B7DD3" w:rsidRPr="00C0120D" w:rsidSect="006E288D">
          <w:pgSz w:w="11909" w:h="16834" w:code="9"/>
          <w:pgMar w:top="1701" w:right="1440" w:bottom="1440" w:left="1440" w:header="720" w:footer="720" w:gutter="0"/>
          <w:cols w:space="720"/>
          <w:docGrid w:linePitch="360"/>
        </w:sectPr>
      </w:pPr>
    </w:p>
    <w:p w14:paraId="4BE41E06" w14:textId="5B221555" w:rsidR="00DD5A23" w:rsidRPr="008E62C1" w:rsidRDefault="0097605D" w:rsidP="00671448">
      <w:pPr>
        <w:pStyle w:val="Heading2"/>
        <w:rPr>
          <w:lang w:val="en-AU"/>
        </w:rPr>
      </w:pPr>
      <w:bookmarkStart w:id="48" w:name="_Toc175923318"/>
      <w:bookmarkStart w:id="49" w:name="_Toc178790808"/>
      <w:r w:rsidRPr="000D7A9F">
        <w:lastRenderedPageBreak/>
        <w:t>After hours primary care system dynamics</w:t>
      </w:r>
      <w:bookmarkEnd w:id="48"/>
      <w:bookmarkEnd w:id="49"/>
      <w:r w:rsidR="00CD0A8D" w:rsidRPr="008E62C1">
        <w:rPr>
          <w:lang w:val="en-AU"/>
        </w:rPr>
        <w:t xml:space="preserve"> </w:t>
      </w:r>
    </w:p>
    <w:p w14:paraId="7E64E3B8" w14:textId="141A49D5" w:rsidR="007E0765" w:rsidRPr="008E62C1" w:rsidRDefault="00970685" w:rsidP="00CA467B">
      <w:r w:rsidRPr="00C0120D">
        <w:t xml:space="preserve">The </w:t>
      </w:r>
      <w:proofErr w:type="spellStart"/>
      <w:proofErr w:type="gramStart"/>
      <w:r w:rsidRPr="00C0120D">
        <w:t>after hours</w:t>
      </w:r>
      <w:proofErr w:type="spellEnd"/>
      <w:proofErr w:type="gramEnd"/>
      <w:r w:rsidRPr="00C0120D">
        <w:t xml:space="preserve"> primary care system is complex and its dynamics are influenced by several </w:t>
      </w:r>
      <w:r w:rsidR="00C455DF" w:rsidRPr="00C0120D">
        <w:t xml:space="preserve">factors including </w:t>
      </w:r>
      <w:r w:rsidR="009F2ABA" w:rsidRPr="00C0120D">
        <w:t xml:space="preserve">for example </w:t>
      </w:r>
      <w:r w:rsidR="009E5F8C" w:rsidRPr="00C0120D">
        <w:t xml:space="preserve">need and demand, </w:t>
      </w:r>
      <w:r w:rsidR="00105438" w:rsidRPr="00C0120D">
        <w:t>workforce</w:t>
      </w:r>
      <w:r w:rsidR="009F2ABA" w:rsidRPr="00C0120D">
        <w:t xml:space="preserve"> supply and system integration and coordination. These </w:t>
      </w:r>
      <w:r w:rsidR="009F2ABA" w:rsidRPr="00CA467B">
        <w:t>factors</w:t>
      </w:r>
      <w:r w:rsidR="009F2ABA" w:rsidRPr="00C0120D">
        <w:t>, as well as other</w:t>
      </w:r>
      <w:r w:rsidR="00DF4992" w:rsidRPr="00C0120D">
        <w:t xml:space="preserve"> key barriers and enablers </w:t>
      </w:r>
      <w:r w:rsidR="009F2ABA" w:rsidRPr="00C0120D">
        <w:t xml:space="preserve">influencing the broader dynamics of the system are considered in this section. </w:t>
      </w:r>
    </w:p>
    <w:p w14:paraId="035AA220" w14:textId="4ABF6F3D" w:rsidR="00F65405" w:rsidRPr="006E288D" w:rsidRDefault="00F163AA" w:rsidP="006E288D">
      <w:pPr>
        <w:pStyle w:val="Heading3NotNumbered"/>
      </w:pPr>
      <w:r w:rsidRPr="006E288D">
        <w:t xml:space="preserve">Defining the purpose of the </w:t>
      </w:r>
      <w:proofErr w:type="spellStart"/>
      <w:proofErr w:type="gramStart"/>
      <w:r w:rsidRPr="006E288D">
        <w:t>after hours</w:t>
      </w:r>
      <w:proofErr w:type="spellEnd"/>
      <w:proofErr w:type="gramEnd"/>
      <w:r w:rsidRPr="006E288D">
        <w:t xml:space="preserve"> primary care system</w:t>
      </w:r>
    </w:p>
    <w:p w14:paraId="700DA3A5" w14:textId="336ABF9F" w:rsidR="00AD27B8" w:rsidRPr="00CA467B" w:rsidRDefault="002B71B3" w:rsidP="00CA467B">
      <w:pPr>
        <w:pStyle w:val="Quotegreen"/>
      </w:pPr>
      <w:r w:rsidRPr="00CA467B">
        <w:rPr>
          <w:noProof/>
        </w:rPr>
        <w:drawing>
          <wp:anchor distT="0" distB="0" distL="114300" distR="114300" simplePos="0" relativeHeight="251658250" behindDoc="0" locked="1" layoutInCell="1" allowOverlap="1" wp14:anchorId="6F029281" wp14:editId="559D256E">
            <wp:simplePos x="0" y="0"/>
            <wp:positionH relativeFrom="column">
              <wp:posOffset>0</wp:posOffset>
            </wp:positionH>
            <wp:positionV relativeFrom="paragraph">
              <wp:posOffset>0</wp:posOffset>
            </wp:positionV>
            <wp:extent cx="384810" cy="320040"/>
            <wp:effectExtent l="0" t="0" r="0" b="3810"/>
            <wp:wrapNone/>
            <wp:docPr id="1039083860" name="Graphic 1039083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083860" name="Graphic 103908386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27B8" w:rsidRPr="00CA467B">
        <w:t xml:space="preserve">…the aims and objectives of </w:t>
      </w:r>
      <w:proofErr w:type="spellStart"/>
      <w:proofErr w:type="gramStart"/>
      <w:r w:rsidR="00AD27B8" w:rsidRPr="00CA467B">
        <w:t>after hours</w:t>
      </w:r>
      <w:proofErr w:type="spellEnd"/>
      <w:proofErr w:type="gramEnd"/>
      <w:r w:rsidR="00AD27B8" w:rsidRPr="00CA467B">
        <w:t xml:space="preserve"> initiatives lack coherence and logic. An overarching objective of </w:t>
      </w:r>
      <w:proofErr w:type="spellStart"/>
      <w:proofErr w:type="gramStart"/>
      <w:r w:rsidR="00AD27B8" w:rsidRPr="00CA467B">
        <w:t>after hours</w:t>
      </w:r>
      <w:proofErr w:type="spellEnd"/>
      <w:proofErr w:type="gramEnd"/>
      <w:r w:rsidR="00AD27B8" w:rsidRPr="00CA467B">
        <w:t xml:space="preserve"> primary care is to reduce lower urgency </w:t>
      </w:r>
      <w:r w:rsidR="00C4307D" w:rsidRPr="00CA467B">
        <w:t>emergency department</w:t>
      </w:r>
      <w:r w:rsidR="00AD27B8" w:rsidRPr="00CA467B">
        <w:t xml:space="preserve"> presentations and hospitalisations. However, the program objectives are not clear as to whether this should be through focusing on after hours attendances or by allowing people to access routine care at a time that is possibly more convenient for them.</w:t>
      </w:r>
      <w:r w:rsidR="00EC71AD" w:rsidRPr="00CA467B">
        <w:t xml:space="preserve"> </w:t>
      </w:r>
      <w:r w:rsidR="00201F64" w:rsidRPr="00CA467B">
        <w:t>–</w:t>
      </w:r>
      <w:r w:rsidR="00EC71AD" w:rsidRPr="00CA467B">
        <w:t xml:space="preserve"> </w:t>
      </w:r>
      <w:r w:rsidR="00201F64" w:rsidRPr="00CA467B">
        <w:t xml:space="preserve">Service provider, written submission </w:t>
      </w:r>
    </w:p>
    <w:p w14:paraId="6EEB63B2" w14:textId="6D26E22F" w:rsidR="00AD27B8" w:rsidRPr="00CA467B" w:rsidRDefault="00A55395" w:rsidP="00CA467B">
      <w:r w:rsidRPr="00CA467B">
        <w:t>Cons</w:t>
      </w:r>
      <w:r w:rsidR="009964B0" w:rsidRPr="00CA467B">
        <w:t>u</w:t>
      </w:r>
      <w:r w:rsidRPr="00CA467B">
        <w:t xml:space="preserve">ltations </w:t>
      </w:r>
      <w:r w:rsidR="009964B0" w:rsidRPr="00CA467B">
        <w:t>with stakeholders</w:t>
      </w:r>
      <w:r w:rsidR="00A72707" w:rsidRPr="00CA467B">
        <w:t xml:space="preserve">, </w:t>
      </w:r>
      <w:r w:rsidR="008D4138" w:rsidRPr="00CA467B">
        <w:t>primary care providers,</w:t>
      </w:r>
      <w:r w:rsidR="009964B0" w:rsidRPr="00CA467B">
        <w:t xml:space="preserve"> and consumers </w:t>
      </w:r>
      <w:r w:rsidR="00CD7347" w:rsidRPr="00CA467B">
        <w:t xml:space="preserve">revealed divergent perceptions of the objectives and intent of the </w:t>
      </w:r>
      <w:proofErr w:type="spellStart"/>
      <w:proofErr w:type="gramStart"/>
      <w:r w:rsidR="00CD7347" w:rsidRPr="00CA467B">
        <w:t>after hours</w:t>
      </w:r>
      <w:proofErr w:type="spellEnd"/>
      <w:proofErr w:type="gramEnd"/>
      <w:r w:rsidR="00CD7347" w:rsidRPr="00CA467B">
        <w:t xml:space="preserve"> primary care system and policy. </w:t>
      </w:r>
      <w:r w:rsidR="005050AD" w:rsidRPr="00CA467B">
        <w:t>Stakeholders regularly</w:t>
      </w:r>
      <w:r w:rsidR="008D4138" w:rsidRPr="00CA467B">
        <w:t xml:space="preserve"> </w:t>
      </w:r>
      <w:r w:rsidR="00C23835" w:rsidRPr="00CA467B">
        <w:t>described the purpose of the system as addressing urgent</w:t>
      </w:r>
      <w:r w:rsidR="00EA381A" w:rsidRPr="00CA467B">
        <w:t>, episodic</w:t>
      </w:r>
      <w:r w:rsidR="00C23835" w:rsidRPr="00CA467B">
        <w:t xml:space="preserve"> clinical need, </w:t>
      </w:r>
      <w:r w:rsidR="000E2055" w:rsidRPr="00CA467B">
        <w:t xml:space="preserve">and considered that policy and resourcing should be directed </w:t>
      </w:r>
      <w:r w:rsidR="00EA381A" w:rsidRPr="00CA467B">
        <w:t xml:space="preserve">squarely </w:t>
      </w:r>
      <w:r w:rsidR="000E2055" w:rsidRPr="00CA467B">
        <w:t xml:space="preserve">at achieving this objective. Others </w:t>
      </w:r>
      <w:r w:rsidR="00AD6DBD" w:rsidRPr="00CA467B">
        <w:t xml:space="preserve">expressed the view that the </w:t>
      </w:r>
      <w:r w:rsidR="00524E23" w:rsidRPr="00CA467B">
        <w:t xml:space="preserve">primary care </w:t>
      </w:r>
      <w:r w:rsidR="00AD6DBD" w:rsidRPr="00CA467B">
        <w:t>after</w:t>
      </w:r>
      <w:r w:rsidR="00524E23" w:rsidRPr="00CA467B">
        <w:t xml:space="preserve"> </w:t>
      </w:r>
      <w:r w:rsidR="00AD6DBD" w:rsidRPr="00CA467B">
        <w:t xml:space="preserve">hours system has an important role to play in the provision of more </w:t>
      </w:r>
      <w:r w:rsidR="00AF6348" w:rsidRPr="00CA467B">
        <w:t>routine care, and that the</w:t>
      </w:r>
      <w:r w:rsidR="00F222F8" w:rsidRPr="00CA467B">
        <w:t xml:space="preserve"> </w:t>
      </w:r>
      <w:r w:rsidR="009D3CC9" w:rsidRPr="00CA467B">
        <w:t xml:space="preserve">clinical, cultural, lifestyle, and economic factors which shape where and when consumers seek help must be </w:t>
      </w:r>
      <w:r w:rsidR="00501E4E" w:rsidRPr="00CA467B">
        <w:t>considered</w:t>
      </w:r>
      <w:r w:rsidR="009D3CC9" w:rsidRPr="00CA467B">
        <w:t>.</w:t>
      </w:r>
      <w:r w:rsidR="00B4600A" w:rsidRPr="00CA467B">
        <w:t xml:space="preserve"> This tension was evident in stakeholders</w:t>
      </w:r>
      <w:r w:rsidR="00F50576" w:rsidRPr="00CA467B">
        <w:t>’</w:t>
      </w:r>
      <w:r w:rsidR="00B4600A" w:rsidRPr="00CA467B">
        <w:t xml:space="preserve"> queries about the extent to which </w:t>
      </w:r>
      <w:r w:rsidR="00764F35" w:rsidRPr="00CA467B">
        <w:t xml:space="preserve">diverting lower-urgency presentations away from hospital </w:t>
      </w:r>
      <w:r w:rsidR="00D316C4" w:rsidRPr="00CA467B">
        <w:t>emergency department</w:t>
      </w:r>
      <w:r w:rsidR="00CB5ACE" w:rsidRPr="00CA467B">
        <w:t>s</w:t>
      </w:r>
      <w:r w:rsidR="00D316C4" w:rsidRPr="00CA467B" w:rsidDel="009F5878">
        <w:t xml:space="preserve"> </w:t>
      </w:r>
      <w:r w:rsidR="00764F35" w:rsidRPr="00CA467B">
        <w:t xml:space="preserve">is – and should be – the </w:t>
      </w:r>
      <w:r w:rsidR="00C33E51" w:rsidRPr="00CA467B">
        <w:t xml:space="preserve">primary </w:t>
      </w:r>
      <w:r w:rsidR="00B04E47" w:rsidRPr="00CA467B">
        <w:t xml:space="preserve">objective of the </w:t>
      </w:r>
      <w:proofErr w:type="spellStart"/>
      <w:proofErr w:type="gramStart"/>
      <w:r w:rsidR="00B04E47" w:rsidRPr="00CA467B">
        <w:t>after hours</w:t>
      </w:r>
      <w:proofErr w:type="spellEnd"/>
      <w:proofErr w:type="gramEnd"/>
      <w:r w:rsidR="00B04E47" w:rsidRPr="00CA467B">
        <w:t xml:space="preserve"> system.</w:t>
      </w:r>
      <w:r w:rsidR="00AF6348" w:rsidRPr="00CA467B">
        <w:t xml:space="preserve"> </w:t>
      </w:r>
    </w:p>
    <w:p w14:paraId="2825BF01" w14:textId="28942DF0" w:rsidR="00AD27B8" w:rsidRPr="00CA467B" w:rsidRDefault="00AD27B8" w:rsidP="00CA467B">
      <w:pPr>
        <w:pStyle w:val="Quotegreen"/>
      </w:pPr>
      <w:r w:rsidRPr="00CA467B">
        <w:rPr>
          <w:noProof/>
        </w:rPr>
        <w:drawing>
          <wp:anchor distT="0" distB="0" distL="114300" distR="114300" simplePos="0" relativeHeight="251658251" behindDoc="0" locked="1" layoutInCell="1" allowOverlap="1" wp14:anchorId="4B1D605B" wp14:editId="4BDF905C">
            <wp:simplePos x="0" y="0"/>
            <wp:positionH relativeFrom="column">
              <wp:posOffset>0</wp:posOffset>
            </wp:positionH>
            <wp:positionV relativeFrom="paragraph">
              <wp:posOffset>0</wp:posOffset>
            </wp:positionV>
            <wp:extent cx="384810" cy="320040"/>
            <wp:effectExtent l="0" t="0" r="0" b="3810"/>
            <wp:wrapNone/>
            <wp:docPr id="630266308" name="Graphic 6302663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266308" name="Graphic 630266308">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467B">
        <w:t xml:space="preserve">[There is a] question of definition – of the difference between </w:t>
      </w:r>
      <w:proofErr w:type="spellStart"/>
      <w:r w:rsidRPr="00CA467B">
        <w:t>after hours</w:t>
      </w:r>
      <w:proofErr w:type="spellEnd"/>
      <w:r w:rsidRPr="00CA467B">
        <w:t xml:space="preserve"> care and urgent care. And I … think those get confused sometimes or are used interchangeably where we see them as subtly different. I think [the Department’s] intent is to improve access to urgent care rather than necessarily </w:t>
      </w:r>
      <w:proofErr w:type="gramStart"/>
      <w:r w:rsidRPr="00CA467B">
        <w:t>after hours</w:t>
      </w:r>
      <w:proofErr w:type="gramEnd"/>
      <w:r w:rsidRPr="00CA467B">
        <w:t xml:space="preserve"> care, but I think that's worth digging apart a little bit.</w:t>
      </w:r>
      <w:r w:rsidR="00813692" w:rsidRPr="00CA467B">
        <w:t xml:space="preserve"> </w:t>
      </w:r>
      <w:r w:rsidR="008D19D6" w:rsidRPr="00CA467B">
        <w:t xml:space="preserve">– </w:t>
      </w:r>
      <w:r w:rsidR="002A3878" w:rsidRPr="00CA467B">
        <w:t xml:space="preserve">Workforce </w:t>
      </w:r>
      <w:r w:rsidR="003D1119" w:rsidRPr="00CA467B">
        <w:t>stakeholder</w:t>
      </w:r>
      <w:r w:rsidR="00D11DD2" w:rsidRPr="00CA467B">
        <w:t xml:space="preserve">, interview </w:t>
      </w:r>
    </w:p>
    <w:p w14:paraId="00FE47DB" w14:textId="0834FC20" w:rsidR="00AA34A5" w:rsidRPr="00C0120D" w:rsidRDefault="00FB22D6" w:rsidP="00CA467B">
      <w:r w:rsidRPr="00CA467B">
        <w:t>Several s</w:t>
      </w:r>
      <w:r w:rsidR="00A61D04" w:rsidRPr="00CA467B">
        <w:t>takeholder</w:t>
      </w:r>
      <w:r w:rsidRPr="00CA467B">
        <w:t>s</w:t>
      </w:r>
      <w:r w:rsidR="00A61D04" w:rsidRPr="00CA467B">
        <w:t xml:space="preserve"> </w:t>
      </w:r>
      <w:r w:rsidRPr="00CA467B">
        <w:t xml:space="preserve">expressed the view that a clearer articulation of the objectives of the </w:t>
      </w:r>
      <w:r w:rsidR="00AE106B" w:rsidRPr="00CA467B">
        <w:t xml:space="preserve">primary care </w:t>
      </w:r>
      <w:r w:rsidRPr="00CA467B">
        <w:t xml:space="preserve">after hours system (and </w:t>
      </w:r>
      <w:proofErr w:type="gramStart"/>
      <w:r w:rsidRPr="00CA467B">
        <w:t>after hours</w:t>
      </w:r>
      <w:proofErr w:type="gramEnd"/>
      <w:r w:rsidRPr="00CA467B">
        <w:t xml:space="preserve"> policy) would </w:t>
      </w:r>
      <w:r w:rsidR="00401B86" w:rsidRPr="00CA467B">
        <w:t xml:space="preserve">support targeted and efficient allocation of limited resources, and manage consumer and </w:t>
      </w:r>
      <w:r w:rsidR="009D755B" w:rsidRPr="00CA467B">
        <w:t>community expectations of what the system can reasonably deliver</w:t>
      </w:r>
      <w:r w:rsidR="009D755B" w:rsidRPr="00C0120D">
        <w:t>.</w:t>
      </w:r>
    </w:p>
    <w:p w14:paraId="0FBECE6E" w14:textId="77777777" w:rsidR="004D5199" w:rsidRPr="00C0120D" w:rsidRDefault="004D5199" w:rsidP="00DD5A23">
      <w:pPr>
        <w:pStyle w:val="Heading3"/>
        <w:rPr>
          <w:lang w:val="en-AU"/>
        </w:rPr>
        <w:sectPr w:rsidR="004D5199" w:rsidRPr="00C0120D" w:rsidSect="00E46604">
          <w:pgSz w:w="11909" w:h="16834" w:code="9"/>
          <w:pgMar w:top="1440" w:right="1440" w:bottom="1440" w:left="1440" w:header="720" w:footer="720" w:gutter="0"/>
          <w:cols w:space="720"/>
          <w:docGrid w:linePitch="360"/>
        </w:sectPr>
      </w:pPr>
    </w:p>
    <w:p w14:paraId="2D5F777B" w14:textId="784DE814" w:rsidR="0096706B" w:rsidRPr="00F65405" w:rsidRDefault="00F163AA" w:rsidP="006E288D">
      <w:pPr>
        <w:pStyle w:val="Heading3NotNumbered"/>
      </w:pPr>
      <w:r w:rsidRPr="00F65405">
        <w:lastRenderedPageBreak/>
        <w:t xml:space="preserve">System </w:t>
      </w:r>
      <w:r w:rsidR="005F4F2F" w:rsidRPr="00F65405">
        <w:t>integration and coordination</w:t>
      </w:r>
    </w:p>
    <w:p w14:paraId="1F7C48D0" w14:textId="3D716105" w:rsidR="00AD27B8" w:rsidRPr="00CA467B" w:rsidRDefault="00AD27B8" w:rsidP="00CA467B">
      <w:pPr>
        <w:pStyle w:val="Quotegreen"/>
      </w:pPr>
      <w:r w:rsidRPr="00CA467B">
        <w:t>It's big, it's complex, it's fragmented, and there's multiple buckets of money…</w:t>
      </w:r>
      <w:r w:rsidRPr="00CA467B">
        <w:rPr>
          <w:noProof/>
        </w:rPr>
        <w:drawing>
          <wp:anchor distT="0" distB="0" distL="114300" distR="114300" simplePos="0" relativeHeight="251658252" behindDoc="0" locked="1" layoutInCell="1" allowOverlap="1" wp14:anchorId="7E02187E" wp14:editId="4FD4ADDD">
            <wp:simplePos x="0" y="0"/>
            <wp:positionH relativeFrom="column">
              <wp:posOffset>0</wp:posOffset>
            </wp:positionH>
            <wp:positionV relativeFrom="paragraph">
              <wp:posOffset>0</wp:posOffset>
            </wp:positionV>
            <wp:extent cx="384810" cy="320040"/>
            <wp:effectExtent l="0" t="0" r="0" b="3810"/>
            <wp:wrapNone/>
            <wp:docPr id="2086950960" name="Graphic 20869509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950960" name="Graphic 208695096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45B6" w:rsidRPr="00CA467B">
        <w:t xml:space="preserve"> – </w:t>
      </w:r>
      <w:r w:rsidR="00FA5D0B" w:rsidRPr="00CA467B">
        <w:t xml:space="preserve">Service provider, </w:t>
      </w:r>
      <w:proofErr w:type="gramStart"/>
      <w:r w:rsidR="00FA5D0B" w:rsidRPr="00CA467B">
        <w:t>interview</w:t>
      </w:r>
      <w:proofErr w:type="gramEnd"/>
      <w:r w:rsidR="00FA5D0B" w:rsidRPr="00CA467B">
        <w:t xml:space="preserve"> </w:t>
      </w:r>
    </w:p>
    <w:p w14:paraId="4F387887" w14:textId="0D54BA8D" w:rsidR="00B95FF0" w:rsidRPr="00CA467B" w:rsidRDefault="009B7967" w:rsidP="00CA467B">
      <w:r w:rsidRPr="00CA467B">
        <w:t>Stakeholder</w:t>
      </w:r>
      <w:r w:rsidR="00C90099" w:rsidRPr="00CA467B">
        <w:t>s</w:t>
      </w:r>
      <w:r w:rsidR="00F50576" w:rsidRPr="00CA467B">
        <w:t xml:space="preserve"> generally indicated</w:t>
      </w:r>
      <w:r w:rsidRPr="00CA467B">
        <w:t xml:space="preserve"> that </w:t>
      </w:r>
      <w:r w:rsidR="007937F9" w:rsidRPr="00CA467B">
        <w:t xml:space="preserve">the </w:t>
      </w:r>
      <w:proofErr w:type="spellStart"/>
      <w:proofErr w:type="gramStart"/>
      <w:r w:rsidR="007937F9" w:rsidRPr="00CA467B">
        <w:t>after hours</w:t>
      </w:r>
      <w:proofErr w:type="spellEnd"/>
      <w:proofErr w:type="gramEnd"/>
      <w:r w:rsidR="007937F9" w:rsidRPr="00CA467B">
        <w:t xml:space="preserve"> </w:t>
      </w:r>
      <w:r w:rsidR="00B95FF0" w:rsidRPr="00CA467B">
        <w:t xml:space="preserve">primary care </w:t>
      </w:r>
      <w:r w:rsidR="007937F9" w:rsidRPr="00CA467B">
        <w:t xml:space="preserve">system </w:t>
      </w:r>
      <w:r w:rsidR="00B95FF0" w:rsidRPr="00CA467B">
        <w:t xml:space="preserve">is complex and fragmented. </w:t>
      </w:r>
      <w:r w:rsidR="00C753BF" w:rsidRPr="00CA467B">
        <w:t>As</w:t>
      </w:r>
      <w:r w:rsidR="00F50576" w:rsidRPr="00CA467B">
        <w:t xml:space="preserve"> shown</w:t>
      </w:r>
      <w:r w:rsidR="00C753BF" w:rsidRPr="00CA467B">
        <w:t xml:space="preserve"> in the system map in </w:t>
      </w:r>
      <w:r w:rsidR="001F4EA9" w:rsidRPr="00CA467B">
        <w:t xml:space="preserve">section </w:t>
      </w:r>
      <w:r w:rsidR="001F4EA9" w:rsidRPr="00CA467B">
        <w:fldChar w:fldCharType="begin"/>
      </w:r>
      <w:r w:rsidR="001F4EA9" w:rsidRPr="00CA467B">
        <w:instrText xml:space="preserve"> REF _Ref167823784 \r \h  \* MERGEFORMAT </w:instrText>
      </w:r>
      <w:r w:rsidR="001F4EA9" w:rsidRPr="00CA467B">
        <w:fldChar w:fldCharType="separate"/>
      </w:r>
      <w:r w:rsidR="0036778B" w:rsidRPr="00CA467B">
        <w:t>2.1</w:t>
      </w:r>
      <w:r w:rsidR="001F4EA9" w:rsidRPr="00CA467B">
        <w:fldChar w:fldCharType="end"/>
      </w:r>
      <w:r w:rsidR="001F4EA9" w:rsidRPr="00CA467B">
        <w:t>, t</w:t>
      </w:r>
      <w:r w:rsidR="00C753BF" w:rsidRPr="00CA467B">
        <w:t>he system comprises a multitude of service models</w:t>
      </w:r>
      <w:r w:rsidR="00DC7751" w:rsidRPr="00CA467B">
        <w:t xml:space="preserve"> involving different health care practitioners, modes of delivery, and funding mechanisms. This landscape is evolving rapidly </w:t>
      </w:r>
      <w:r w:rsidR="00D47FF6" w:rsidRPr="00CA467B">
        <w:t xml:space="preserve">including </w:t>
      </w:r>
      <w:r w:rsidR="00DC7751" w:rsidRPr="00CA467B">
        <w:t xml:space="preserve">the introduction of </w:t>
      </w:r>
      <w:r w:rsidR="00CE6E45" w:rsidRPr="00CA467B">
        <w:t xml:space="preserve">a </w:t>
      </w:r>
      <w:r w:rsidR="00DC7751" w:rsidRPr="00CA467B">
        <w:t>variety of new private services</w:t>
      </w:r>
      <w:r w:rsidR="007C0B20" w:rsidRPr="00CA467B">
        <w:t>,</w:t>
      </w:r>
      <w:r w:rsidR="00DC7751" w:rsidRPr="00CA467B">
        <w:t xml:space="preserve"> </w:t>
      </w:r>
      <w:r w:rsidR="00457219" w:rsidRPr="00CA467B">
        <w:t>Australian and state and territory funded urgent care models</w:t>
      </w:r>
      <w:r w:rsidR="00DC7751" w:rsidRPr="00CA467B">
        <w:t>, and large corporate investment in telehealth.</w:t>
      </w:r>
      <w:r w:rsidR="00457219" w:rsidRPr="00CA467B">
        <w:t xml:space="preserve"> </w:t>
      </w:r>
    </w:p>
    <w:p w14:paraId="7A90AFE1" w14:textId="191E27D7" w:rsidR="00B95FF0" w:rsidRPr="00CA467B" w:rsidRDefault="6441969A" w:rsidP="00CA467B">
      <w:r w:rsidRPr="00CA467B">
        <w:t>Adding to this complexity are</w:t>
      </w:r>
      <w:r w:rsidR="72D7CED8" w:rsidRPr="00CA467B">
        <w:t xml:space="preserve"> </w:t>
      </w:r>
      <w:r w:rsidR="777DD7ED" w:rsidRPr="00CA467B">
        <w:t>s</w:t>
      </w:r>
      <w:r w:rsidR="72D7CED8" w:rsidRPr="00CA467B">
        <w:t xml:space="preserve">tate and </w:t>
      </w:r>
      <w:r w:rsidR="777DD7ED" w:rsidRPr="00CA467B">
        <w:t>t</w:t>
      </w:r>
      <w:r w:rsidR="72D7CED8" w:rsidRPr="00CA467B">
        <w:t xml:space="preserve">erritory government initiatives to meet need and reduce demand on </w:t>
      </w:r>
      <w:r w:rsidR="4699BF2E" w:rsidRPr="00CA467B">
        <w:t>emergency department</w:t>
      </w:r>
      <w:r w:rsidR="72D7CED8" w:rsidRPr="00CA467B">
        <w:t xml:space="preserve">s, including the establishment of </w:t>
      </w:r>
      <w:r w:rsidR="42438DCD" w:rsidRPr="00CA467B">
        <w:t xml:space="preserve">state-based </w:t>
      </w:r>
      <w:r w:rsidR="72D7CED8" w:rsidRPr="00CA467B">
        <w:t xml:space="preserve">urgent care clinics and hospital avoidance schemes. </w:t>
      </w:r>
      <w:r w:rsidR="24822CBC" w:rsidRPr="00CA467B">
        <w:t xml:space="preserve">These developments were seen by some stakeholders as </w:t>
      </w:r>
      <w:r w:rsidR="732667E0" w:rsidRPr="00CA467B">
        <w:t>further complicating</w:t>
      </w:r>
      <w:r w:rsidR="72D7CED8" w:rsidRPr="00CA467B">
        <w:t xml:space="preserve"> health system coordination, navigation, and integration, whilst simultaneously </w:t>
      </w:r>
      <w:r w:rsidR="00A1247A" w:rsidRPr="00CA467B">
        <w:t>‘</w:t>
      </w:r>
      <w:r w:rsidR="72D7CED8" w:rsidRPr="00CA467B">
        <w:t>blurring responsibility</w:t>
      </w:r>
      <w:r w:rsidR="00A1247A" w:rsidRPr="00CA467B">
        <w:t>’</w:t>
      </w:r>
      <w:r w:rsidR="72D7CED8" w:rsidRPr="00CA467B">
        <w:t xml:space="preserve"> for </w:t>
      </w:r>
      <w:proofErr w:type="spellStart"/>
      <w:r w:rsidR="72D7CED8" w:rsidRPr="00CA467B">
        <w:t>after hours</w:t>
      </w:r>
      <w:proofErr w:type="spellEnd"/>
      <w:r w:rsidR="72D7CED8" w:rsidRPr="00CA467B">
        <w:t xml:space="preserve"> delivery. </w:t>
      </w:r>
      <w:r w:rsidR="00F01920" w:rsidRPr="00CA467B">
        <w:t>Complex</w:t>
      </w:r>
      <w:r w:rsidR="72D7CED8" w:rsidRPr="00CA467B">
        <w:t xml:space="preserve"> funding and governance mechanisms were said to make it difficult for practitioners to flexibly work across different healthcare systems.</w:t>
      </w:r>
    </w:p>
    <w:p w14:paraId="304A41A2" w14:textId="254777BE" w:rsidR="002A0298" w:rsidRPr="00CA467B" w:rsidRDefault="00F71E18" w:rsidP="00CA467B">
      <w:r w:rsidRPr="00CA467B">
        <w:t>This complexity was seen by some stakeholders a</w:t>
      </w:r>
      <w:r w:rsidR="00C01B0D" w:rsidRPr="00CA467B">
        <w:t xml:space="preserve">s both a product and cause of </w:t>
      </w:r>
      <w:r w:rsidR="00BB49E7" w:rsidRPr="00CA467B">
        <w:t xml:space="preserve">poor </w:t>
      </w:r>
      <w:r w:rsidR="007E7C56" w:rsidRPr="00CA467B">
        <w:t>coordination</w:t>
      </w:r>
      <w:r w:rsidR="00BB49E7" w:rsidRPr="00CA467B">
        <w:t xml:space="preserve"> and communication at local, regional, state/territory and national levels leading to </w:t>
      </w:r>
      <w:r w:rsidR="00A00EC8" w:rsidRPr="00CA467B">
        <w:t>service duplication, system fragmentation</w:t>
      </w:r>
      <w:r w:rsidR="00361DD5" w:rsidRPr="00CA467B">
        <w:t xml:space="preserve"> and </w:t>
      </w:r>
      <w:r w:rsidR="003E3F6B" w:rsidRPr="00CA467B">
        <w:t>service gaps</w:t>
      </w:r>
      <w:r w:rsidR="00A00EC8" w:rsidRPr="00CA467B">
        <w:t xml:space="preserve">, </w:t>
      </w:r>
      <w:r w:rsidR="00361DD5" w:rsidRPr="00CA467B">
        <w:t>and limited flow of patient information</w:t>
      </w:r>
      <w:r w:rsidR="00D15955" w:rsidRPr="00CA467B">
        <w:t xml:space="preserve"> with subsequent fragmented health journeys</w:t>
      </w:r>
      <w:r w:rsidR="00361DD5" w:rsidRPr="00CA467B">
        <w:t xml:space="preserve">. </w:t>
      </w:r>
      <w:r w:rsidR="005F2D43" w:rsidRPr="00CA467B">
        <w:t>One service provider</w:t>
      </w:r>
      <w:r w:rsidR="002743D0" w:rsidRPr="00CA467B">
        <w:t xml:space="preserve"> described the lack of coordination across different service providers and stakeholders in the following terms:</w:t>
      </w:r>
      <w:r w:rsidR="005F2D43" w:rsidRPr="00CA467B">
        <w:t xml:space="preserve"> </w:t>
      </w:r>
    </w:p>
    <w:p w14:paraId="2D462D42" w14:textId="5579CA20" w:rsidR="002A0298" w:rsidRPr="00C0120D" w:rsidRDefault="002A0298" w:rsidP="00CA467B">
      <w:pPr>
        <w:pStyle w:val="Quotegreen"/>
      </w:pPr>
      <w:r w:rsidRPr="00CA467B">
        <w:t>I was frequently left feeling that there wasn't an overall lack of resources being applied to the areas that I was working in, but it was just a herd of cats.</w:t>
      </w:r>
      <w:r w:rsidRPr="00CA467B">
        <w:rPr>
          <w:noProof/>
        </w:rPr>
        <w:drawing>
          <wp:anchor distT="0" distB="0" distL="114300" distR="114300" simplePos="0" relativeHeight="251658253" behindDoc="0" locked="1" layoutInCell="1" allowOverlap="1" wp14:anchorId="794A9568" wp14:editId="1F128391">
            <wp:simplePos x="0" y="0"/>
            <wp:positionH relativeFrom="column">
              <wp:posOffset>0</wp:posOffset>
            </wp:positionH>
            <wp:positionV relativeFrom="paragraph">
              <wp:posOffset>0</wp:posOffset>
            </wp:positionV>
            <wp:extent cx="384810" cy="320040"/>
            <wp:effectExtent l="0" t="0" r="0" b="3810"/>
            <wp:wrapNone/>
            <wp:docPr id="1193636668" name="Graphic 11936366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636668" name="Graphic 1193636668">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5D84" w:rsidRPr="00CA467B">
        <w:t xml:space="preserve"> </w:t>
      </w:r>
      <w:r w:rsidR="007F7F4D" w:rsidRPr="00CA467B">
        <w:t>…</w:t>
      </w:r>
      <w:r w:rsidR="005551FB" w:rsidRPr="00CA467B">
        <w:t xml:space="preserve"> there was no systematic - well, that's</w:t>
      </w:r>
      <w:r w:rsidR="00AB17C1" w:rsidRPr="00CA467B">
        <w:t xml:space="preserve"> </w:t>
      </w:r>
      <w:r w:rsidR="005551FB" w:rsidRPr="00CA467B">
        <w:t>unfair</w:t>
      </w:r>
      <w:r w:rsidR="00AB17C1" w:rsidRPr="00CA467B">
        <w:t xml:space="preserve"> - </w:t>
      </w:r>
      <w:r w:rsidR="005551FB" w:rsidRPr="00CA467B">
        <w:t>I'm sure there was some systematic planning</w:t>
      </w:r>
      <w:r w:rsidR="00AB17C1" w:rsidRPr="00CA467B">
        <w:t>. B</w:t>
      </w:r>
      <w:r w:rsidR="005551FB" w:rsidRPr="00CA467B">
        <w:t>ut it didn't feel like that.</w:t>
      </w:r>
      <w:r w:rsidR="00E45D84" w:rsidRPr="00CA467B">
        <w:t xml:space="preserve"> – Service provider, interview </w:t>
      </w:r>
    </w:p>
    <w:p w14:paraId="2B41F15F" w14:textId="48A77CD8" w:rsidR="002A0298" w:rsidRPr="00CA467B" w:rsidRDefault="00A47253" w:rsidP="00CA467B">
      <w:r w:rsidRPr="00CA467B">
        <w:t xml:space="preserve">Workforce stakeholders </w:t>
      </w:r>
      <w:r w:rsidR="00615B87" w:rsidRPr="00CA467B">
        <w:t>referred positively to</w:t>
      </w:r>
      <w:r w:rsidR="00BA5C11" w:rsidRPr="00CA467B">
        <w:t xml:space="preserve"> recent Government </w:t>
      </w:r>
      <w:r w:rsidR="00A67441" w:rsidRPr="00CA467B">
        <w:t>efforts to streamline and systematise the planning and delivery of primary care services</w:t>
      </w:r>
      <w:r w:rsidR="00C74A06" w:rsidRPr="00CA467B">
        <w:t xml:space="preserve"> but </w:t>
      </w:r>
      <w:r w:rsidR="00D47FF6" w:rsidRPr="00CA467B">
        <w:t>suggested</w:t>
      </w:r>
      <w:r w:rsidR="00C74A06" w:rsidRPr="00CA467B">
        <w:t xml:space="preserve"> that</w:t>
      </w:r>
      <w:r w:rsidRPr="00CA467B">
        <w:t xml:space="preserve"> on the ground implementation was </w:t>
      </w:r>
      <w:r w:rsidR="0046744A" w:rsidRPr="00CA467B">
        <w:t>uneven</w:t>
      </w:r>
      <w:r w:rsidRPr="00CA467B">
        <w:t xml:space="preserve">. This included coordination for the timely transfer of patient information between </w:t>
      </w:r>
      <w:proofErr w:type="spellStart"/>
      <w:r w:rsidRPr="00CA467B">
        <w:t>after hours</w:t>
      </w:r>
      <w:proofErr w:type="spellEnd"/>
      <w:r w:rsidRPr="00CA467B">
        <w:t xml:space="preserve"> service providers and regular primary care providers</w:t>
      </w:r>
      <w:r w:rsidR="003F3AC6" w:rsidRPr="00CA467B">
        <w:t xml:space="preserve"> (</w:t>
      </w:r>
      <w:r w:rsidR="002B6199" w:rsidRPr="00CA467B">
        <w:t>information sharing is discussed in more detail at</w:t>
      </w:r>
      <w:r w:rsidR="00BD5E23" w:rsidRPr="00CA467B">
        <w:t xml:space="preserve"> section</w:t>
      </w:r>
      <w:r w:rsidR="001F4EA9" w:rsidRPr="00CA467B">
        <w:t xml:space="preserve"> </w:t>
      </w:r>
      <w:r w:rsidR="008420DB" w:rsidRPr="00CA467B">
        <w:fldChar w:fldCharType="begin"/>
      </w:r>
      <w:r w:rsidR="008420DB" w:rsidRPr="00CA467B">
        <w:instrText xml:space="preserve"> REF _Ref174733363 \r \h </w:instrText>
      </w:r>
      <w:r w:rsidR="008420DB" w:rsidRPr="00CA467B">
        <w:fldChar w:fldCharType="separate"/>
      </w:r>
      <w:r w:rsidR="0036778B" w:rsidRPr="00CA467B">
        <w:t>3.1.7</w:t>
      </w:r>
      <w:r w:rsidR="008420DB" w:rsidRPr="00CA467B">
        <w:fldChar w:fldCharType="end"/>
      </w:r>
      <w:r w:rsidR="00614758" w:rsidRPr="00CA467B">
        <w:t>)</w:t>
      </w:r>
      <w:r w:rsidR="003E0DA6" w:rsidRPr="00CA467B">
        <w:t xml:space="preserve">. </w:t>
      </w:r>
      <w:r w:rsidR="00BE62B4" w:rsidRPr="00CA467B">
        <w:t>Stakeholders</w:t>
      </w:r>
      <w:r w:rsidR="00E363C7" w:rsidRPr="00CA467B">
        <w:t xml:space="preserve"> </w:t>
      </w:r>
      <w:r w:rsidR="00D23089" w:rsidRPr="00CA467B">
        <w:t>recommended</w:t>
      </w:r>
      <w:r w:rsidR="00E363C7" w:rsidRPr="00CA467B">
        <w:t xml:space="preserve"> that protocols be established </w:t>
      </w:r>
      <w:r w:rsidR="00D03343" w:rsidRPr="00CA467B">
        <w:t xml:space="preserve">to </w:t>
      </w:r>
      <w:r w:rsidR="005E21AF" w:rsidRPr="00CA467B">
        <w:t xml:space="preserve">formalise information sharing, referrals, and continuity of care processes to ensure </w:t>
      </w:r>
      <w:r w:rsidR="00A1247A" w:rsidRPr="00CA467B">
        <w:t>‘</w:t>
      </w:r>
      <w:r w:rsidR="005E21AF" w:rsidRPr="00CA467B">
        <w:t xml:space="preserve">seamless </w:t>
      </w:r>
      <w:r w:rsidR="00D23089" w:rsidRPr="00CA467B">
        <w:t>transitions</w:t>
      </w:r>
      <w:r w:rsidR="005E21AF" w:rsidRPr="00CA467B">
        <w:t xml:space="preserve"> between different levels of care.</w:t>
      </w:r>
      <w:r w:rsidR="00A1247A" w:rsidRPr="00CA467B">
        <w:t>’</w:t>
      </w:r>
      <w:r w:rsidR="005E21AF" w:rsidRPr="00CA467B">
        <w:t xml:space="preserve"> </w:t>
      </w:r>
    </w:p>
    <w:p w14:paraId="39855CE5" w14:textId="7A5E574B" w:rsidR="002A0298" w:rsidRPr="00CA467B" w:rsidRDefault="002A0298" w:rsidP="00CA467B">
      <w:pPr>
        <w:pStyle w:val="Quotegreen"/>
      </w:pPr>
      <w:r w:rsidRPr="00CA467B">
        <w:t xml:space="preserve">A lot of access points do not communicate with regular GPs. Services like </w:t>
      </w:r>
      <w:proofErr w:type="spellStart"/>
      <w:r w:rsidRPr="00CA467B">
        <w:t>Healthdirect</w:t>
      </w:r>
      <w:proofErr w:type="spellEnd"/>
      <w:r w:rsidRPr="00CA467B">
        <w:t>…, hospital settings, are not communicating that they have been in contact [with a patient] to the GP. Be wary of providing more alternative care options.</w:t>
      </w:r>
      <w:r w:rsidRPr="00CA467B">
        <w:rPr>
          <w:noProof/>
        </w:rPr>
        <w:drawing>
          <wp:anchor distT="0" distB="0" distL="114300" distR="114300" simplePos="0" relativeHeight="251658254" behindDoc="0" locked="1" layoutInCell="1" allowOverlap="1" wp14:anchorId="4C4995C2" wp14:editId="2C394E26">
            <wp:simplePos x="0" y="0"/>
            <wp:positionH relativeFrom="column">
              <wp:posOffset>0</wp:posOffset>
            </wp:positionH>
            <wp:positionV relativeFrom="paragraph">
              <wp:posOffset>0</wp:posOffset>
            </wp:positionV>
            <wp:extent cx="384810" cy="320040"/>
            <wp:effectExtent l="0" t="0" r="0" b="3810"/>
            <wp:wrapNone/>
            <wp:docPr id="1403793927" name="Graphic 14037939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93927" name="Graphic 1403793927">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2DC3" w:rsidRPr="00CA467B">
        <w:t xml:space="preserve"> </w:t>
      </w:r>
      <w:r w:rsidR="00073DD4" w:rsidRPr="00CA467B">
        <w:t>–</w:t>
      </w:r>
      <w:r w:rsidR="00F92DC3" w:rsidRPr="00CA467B">
        <w:t xml:space="preserve"> </w:t>
      </w:r>
      <w:r w:rsidR="00073DD4" w:rsidRPr="00CA467B">
        <w:t xml:space="preserve">Workforce </w:t>
      </w:r>
      <w:r w:rsidR="00D9302E" w:rsidRPr="00CA467B">
        <w:t>stakeholder</w:t>
      </w:r>
      <w:r w:rsidR="00073DD4" w:rsidRPr="00CA467B">
        <w:t xml:space="preserve">, </w:t>
      </w:r>
      <w:proofErr w:type="gramStart"/>
      <w:r w:rsidR="00073DD4" w:rsidRPr="00CA467B">
        <w:t>interview</w:t>
      </w:r>
      <w:proofErr w:type="gramEnd"/>
      <w:r w:rsidR="00073DD4" w:rsidRPr="00CA467B">
        <w:t xml:space="preserve"> </w:t>
      </w:r>
    </w:p>
    <w:p w14:paraId="6BF44592" w14:textId="24789CBF" w:rsidR="00F34F0E" w:rsidRPr="00CA467B" w:rsidRDefault="002A2AB4" w:rsidP="00CA467B">
      <w:r w:rsidRPr="00CA467B">
        <w:t xml:space="preserve">Several workforce </w:t>
      </w:r>
      <w:r w:rsidR="00C4307D" w:rsidRPr="00CA467B">
        <w:t>organisation</w:t>
      </w:r>
      <w:r w:rsidR="00D9302E" w:rsidRPr="00CA467B">
        <w:t>s</w:t>
      </w:r>
      <w:r w:rsidRPr="00CA467B">
        <w:t xml:space="preserve"> and PHN </w:t>
      </w:r>
      <w:r w:rsidR="00D23089" w:rsidRPr="00CA467B">
        <w:t>stakeholders</w:t>
      </w:r>
      <w:r w:rsidRPr="00CA467B">
        <w:t xml:space="preserve"> identified the need </w:t>
      </w:r>
      <w:r w:rsidR="00F11CBA" w:rsidRPr="00CA467B">
        <w:t xml:space="preserve">for </w:t>
      </w:r>
      <w:r w:rsidR="00B56168" w:rsidRPr="00CA467B">
        <w:t>better</w:t>
      </w:r>
      <w:r w:rsidR="00B523A7" w:rsidRPr="00CA467B">
        <w:t xml:space="preserve"> </w:t>
      </w:r>
      <w:r w:rsidR="005D1571" w:rsidRPr="00CA467B">
        <w:t xml:space="preserve">planning and </w:t>
      </w:r>
      <w:r w:rsidR="00B523A7" w:rsidRPr="00CA467B">
        <w:t xml:space="preserve">integration </w:t>
      </w:r>
      <w:r w:rsidR="00B56168" w:rsidRPr="00CA467B">
        <w:t>across</w:t>
      </w:r>
      <w:r w:rsidR="00B523A7" w:rsidRPr="00CA467B">
        <w:t xml:space="preserve"> the </w:t>
      </w:r>
      <w:proofErr w:type="spellStart"/>
      <w:proofErr w:type="gramStart"/>
      <w:r w:rsidR="00B523A7" w:rsidRPr="00CA467B">
        <w:t>after hours</w:t>
      </w:r>
      <w:proofErr w:type="spellEnd"/>
      <w:proofErr w:type="gramEnd"/>
      <w:r w:rsidR="00B523A7" w:rsidRPr="00CA467B">
        <w:t xml:space="preserve"> system, as well as </w:t>
      </w:r>
      <w:r w:rsidR="00B56168" w:rsidRPr="00CA467B">
        <w:t>with the broader</w:t>
      </w:r>
      <w:r w:rsidR="00B523A7" w:rsidRPr="00CA467B">
        <w:t xml:space="preserve"> health system. </w:t>
      </w:r>
      <w:r w:rsidR="00561D78" w:rsidRPr="00CA467B">
        <w:t xml:space="preserve">Some </w:t>
      </w:r>
      <w:r w:rsidR="00561D78" w:rsidRPr="00CA467B">
        <w:lastRenderedPageBreak/>
        <w:t xml:space="preserve">concern was expressed that </w:t>
      </w:r>
      <w:r w:rsidR="00DA4876" w:rsidRPr="00CA467B">
        <w:t xml:space="preserve">there was lack of communication between different </w:t>
      </w:r>
      <w:proofErr w:type="gramStart"/>
      <w:r w:rsidR="00E75AE3" w:rsidRPr="00CA467B">
        <w:t>after</w:t>
      </w:r>
      <w:r w:rsidR="00DA4876" w:rsidRPr="00CA467B">
        <w:t xml:space="preserve"> hours</w:t>
      </w:r>
      <w:proofErr w:type="gramEnd"/>
      <w:r w:rsidR="00DA4876" w:rsidRPr="00CA467B">
        <w:t xml:space="preserve"> service providers </w:t>
      </w:r>
      <w:r w:rsidR="00E75AE3" w:rsidRPr="00CA467B">
        <w:t>creating a patchwork of</w:t>
      </w:r>
      <w:r w:rsidR="00672945" w:rsidRPr="00CA467B">
        <w:t>,</w:t>
      </w:r>
      <w:r w:rsidR="00E75AE3" w:rsidRPr="00CA467B">
        <w:t xml:space="preserve"> at times</w:t>
      </w:r>
      <w:r w:rsidR="002C28F3" w:rsidRPr="00CA467B">
        <w:t>,</w:t>
      </w:r>
      <w:r w:rsidR="00E75AE3" w:rsidRPr="00CA467B">
        <w:t xml:space="preserve"> duplicative services</w:t>
      </w:r>
      <w:r w:rsidR="00672945" w:rsidRPr="00CA467B">
        <w:t>,</w:t>
      </w:r>
      <w:r w:rsidR="00E75AE3" w:rsidRPr="00CA467B">
        <w:t xml:space="preserve"> wh</w:t>
      </w:r>
      <w:r w:rsidR="00E15625" w:rsidRPr="00CA467B">
        <w:t>ich</w:t>
      </w:r>
      <w:r w:rsidR="00E75AE3" w:rsidRPr="00CA467B">
        <w:t xml:space="preserve"> were not aware of each other’s existence. </w:t>
      </w:r>
      <w:r w:rsidR="0039138E" w:rsidRPr="00CA467B">
        <w:t>Whil</w:t>
      </w:r>
      <w:r w:rsidR="00A17F21" w:rsidRPr="00CA467B">
        <w:t>e</w:t>
      </w:r>
      <w:r w:rsidR="0039138E" w:rsidRPr="00CA467B">
        <w:t xml:space="preserve"> it was broadly agreed that more service offerings are required – for example diagnostic, pharmacy, </w:t>
      </w:r>
      <w:r w:rsidR="00820960" w:rsidRPr="00CA467B">
        <w:t>community,</w:t>
      </w:r>
      <w:r w:rsidR="0039138E" w:rsidRPr="00CA467B">
        <w:t xml:space="preserve"> and support services – it was cautioned that </w:t>
      </w:r>
      <w:r w:rsidR="004F269C" w:rsidRPr="00CA467B">
        <w:t xml:space="preserve">adding more services without consideration for integration and cross-system communication and coordination would further exacerbate </w:t>
      </w:r>
      <w:r w:rsidR="00D23089" w:rsidRPr="00CA467B">
        <w:t>fragmentation.</w:t>
      </w:r>
    </w:p>
    <w:p w14:paraId="271BC993" w14:textId="4BBBEAF4" w:rsidR="007351AF" w:rsidRPr="00C0120D" w:rsidRDefault="007351AF" w:rsidP="007351AF">
      <w:r w:rsidRPr="00C0120D">
        <w:t xml:space="preserve">Workforce </w:t>
      </w:r>
      <w:r w:rsidR="00C4307D" w:rsidRPr="00C0120D">
        <w:t>organisation</w:t>
      </w:r>
      <w:r w:rsidR="00D9302E" w:rsidRPr="00C0120D">
        <w:t>s</w:t>
      </w:r>
      <w:r w:rsidRPr="00C0120D">
        <w:t xml:space="preserve"> and PHN</w:t>
      </w:r>
      <w:r w:rsidR="000E5E66">
        <w:t>s</w:t>
      </w:r>
      <w:r w:rsidRPr="00C0120D">
        <w:t xml:space="preserve"> identified the need for increased collaboration between local communities, health care providers, emergency services, government agencies, and commissioning services</w:t>
      </w:r>
      <w:r w:rsidR="001C25EA" w:rsidRPr="00C0120D">
        <w:t xml:space="preserve">. </w:t>
      </w:r>
      <w:r w:rsidR="005F50FD" w:rsidRPr="00C0120D">
        <w:t xml:space="preserve">The focus of these </w:t>
      </w:r>
      <w:r w:rsidR="00964A1A" w:rsidRPr="00C0120D">
        <w:t>relationships</w:t>
      </w:r>
      <w:r w:rsidR="005F50FD" w:rsidRPr="00C0120D">
        <w:t xml:space="preserve"> should be</w:t>
      </w:r>
      <w:r w:rsidRPr="00C0120D">
        <w:t xml:space="preserve"> to ensure after hours funding streams and resources </w:t>
      </w:r>
      <w:r w:rsidR="00967A19" w:rsidRPr="00C0120D">
        <w:t xml:space="preserve">are </w:t>
      </w:r>
      <w:r w:rsidRPr="00C0120D">
        <w:t xml:space="preserve">more effectively aligned, </w:t>
      </w:r>
      <w:r w:rsidR="00C44149" w:rsidRPr="00C0120D">
        <w:t>coordinated,</w:t>
      </w:r>
      <w:r w:rsidRPr="00C0120D">
        <w:t xml:space="preserve"> and implemented to address ongoing service gaps and consumer navigation and accessibility issues. </w:t>
      </w:r>
      <w:r w:rsidR="00930968" w:rsidRPr="00C0120D">
        <w:t xml:space="preserve">One stakeholder also emphasised the need for </w:t>
      </w:r>
      <w:r w:rsidR="00CE025D" w:rsidRPr="00C0120D">
        <w:t>improved intergovernmental clarity</w:t>
      </w:r>
      <w:r w:rsidR="00921CA5" w:rsidRPr="00C0120D">
        <w:t xml:space="preserve"> and cohesion</w:t>
      </w:r>
      <w:r w:rsidR="00CE025D" w:rsidRPr="00C0120D">
        <w:t xml:space="preserve"> on funding, </w:t>
      </w:r>
      <w:r w:rsidR="00901A6C" w:rsidRPr="00C0120D">
        <w:t xml:space="preserve">service </w:t>
      </w:r>
      <w:r w:rsidR="00CE025D" w:rsidRPr="00C0120D">
        <w:t>expectations</w:t>
      </w:r>
      <w:r w:rsidR="00901A6C" w:rsidRPr="00C0120D">
        <w:t xml:space="preserve"> and implementation, </w:t>
      </w:r>
      <w:r w:rsidR="00CE025D" w:rsidRPr="00C0120D">
        <w:t xml:space="preserve">and </w:t>
      </w:r>
      <w:r w:rsidR="00901A6C" w:rsidRPr="00C0120D">
        <w:t xml:space="preserve">promotional and other </w:t>
      </w:r>
      <w:r w:rsidR="00CE025D" w:rsidRPr="00C0120D">
        <w:t>messaging</w:t>
      </w:r>
      <w:r w:rsidR="00AC554A" w:rsidRPr="00C0120D">
        <w:t xml:space="preserve">. </w:t>
      </w:r>
      <w:r w:rsidR="00741D36" w:rsidRPr="00C0120D">
        <w:t xml:space="preserve"> </w:t>
      </w:r>
    </w:p>
    <w:p w14:paraId="19F96DF2" w14:textId="7EF7D685" w:rsidR="003E6309" w:rsidRPr="00C0120D" w:rsidRDefault="036FACB5" w:rsidP="00CA467B">
      <w:r w:rsidRPr="00C0120D">
        <w:t xml:space="preserve">The prevailing view among </w:t>
      </w:r>
      <w:r w:rsidR="5892A750" w:rsidRPr="00C0120D">
        <w:t>practitioner and practi</w:t>
      </w:r>
      <w:r w:rsidR="4A89AD6F" w:rsidRPr="00C0120D">
        <w:t>c</w:t>
      </w:r>
      <w:r w:rsidR="5892A750" w:rsidRPr="00C0120D">
        <w:t xml:space="preserve">e owner/manager </w:t>
      </w:r>
      <w:r w:rsidRPr="00C0120D">
        <w:t>respondents to the Consultation Hub Survey was that there is room to improve planning and coordination</w:t>
      </w:r>
      <w:r w:rsidR="0717AE7B" w:rsidRPr="00C0120D">
        <w:t xml:space="preserve">. </w:t>
      </w:r>
      <w:r w:rsidR="5892A750" w:rsidRPr="00C0120D">
        <w:t>Respondents from</w:t>
      </w:r>
      <w:r w:rsidR="00740E8D" w:rsidRPr="00C0120D">
        <w:t xml:space="preserve"> Modified Monash Model</w:t>
      </w:r>
      <w:r w:rsidR="000B70AE" w:rsidRPr="00C0120D">
        <w:rPr>
          <w:rFonts w:ascii="ZWAdobeF" w:hAnsi="ZWAdobeF" w:cs="ZWAdobeF"/>
          <w:sz w:val="2"/>
          <w:szCs w:val="2"/>
        </w:rPr>
        <w:t>2F</w:t>
      </w:r>
      <w:r w:rsidR="00335628" w:rsidRPr="00EC6AE5">
        <w:rPr>
          <w:rStyle w:val="FootnoteReference"/>
        </w:rPr>
        <w:footnoteReference w:id="4"/>
      </w:r>
      <w:r w:rsidR="36E9EE02" w:rsidRPr="00C0120D">
        <w:t xml:space="preserve"> </w:t>
      </w:r>
      <w:r w:rsidR="00740E8D" w:rsidRPr="00C0120D">
        <w:t>(</w:t>
      </w:r>
      <w:r w:rsidR="36E9EE02" w:rsidRPr="00C0120D">
        <w:t>MMM</w:t>
      </w:r>
      <w:r w:rsidR="00740E8D" w:rsidRPr="00C0120D">
        <w:t>)</w:t>
      </w:r>
      <w:r w:rsidR="36E9EE02" w:rsidRPr="00C0120D">
        <w:t xml:space="preserve"> areas 3-7 were more likely to agree</w:t>
      </w:r>
      <w:r w:rsidR="0F175640" w:rsidRPr="00C0120D">
        <w:t xml:space="preserve"> that </w:t>
      </w:r>
      <w:r w:rsidR="08307590" w:rsidRPr="00C0120D">
        <w:t xml:space="preserve">after hours </w:t>
      </w:r>
      <w:r w:rsidR="0F175640" w:rsidRPr="00C0120D">
        <w:t>services in their community are well-planned</w:t>
      </w:r>
      <w:r w:rsidR="49E519B5" w:rsidRPr="00C0120D">
        <w:t xml:space="preserve"> (</w:t>
      </w:r>
      <w:r w:rsidR="004839D3" w:rsidRPr="00C0120D">
        <w:rPr>
          <w:b/>
          <w:bCs/>
        </w:rPr>
        <w:fldChar w:fldCharType="begin" w:fldLock="1"/>
      </w:r>
      <w:r w:rsidR="004839D3" w:rsidRPr="00C0120D">
        <w:rPr>
          <w:b/>
          <w:bCs/>
        </w:rPr>
        <w:instrText xml:space="preserve"> REF _Ref168305808 \h  \* MERGEFORMAT </w:instrText>
      </w:r>
      <w:r w:rsidR="004839D3" w:rsidRPr="00C0120D">
        <w:rPr>
          <w:b/>
          <w:bCs/>
        </w:rPr>
      </w:r>
      <w:r w:rsidR="004839D3" w:rsidRPr="00C0120D">
        <w:rPr>
          <w:b/>
          <w:bCs/>
        </w:rPr>
        <w:fldChar w:fldCharType="separate"/>
      </w:r>
      <w:r w:rsidR="0505819F" w:rsidRPr="00F57D34">
        <w:rPr>
          <w:b/>
          <w:bCs/>
        </w:rPr>
        <w:t xml:space="preserve">Figure </w:t>
      </w:r>
      <w:r w:rsidR="00E627F4" w:rsidRPr="00E627F4">
        <w:rPr>
          <w:b/>
          <w:bCs/>
          <w:noProof/>
        </w:rPr>
        <w:t>5</w:t>
      </w:r>
      <w:r w:rsidR="004839D3" w:rsidRPr="00C0120D">
        <w:rPr>
          <w:b/>
          <w:bCs/>
        </w:rPr>
        <w:fldChar w:fldCharType="end"/>
      </w:r>
      <w:r w:rsidR="49E519B5" w:rsidRPr="00C0120D">
        <w:t>)</w:t>
      </w:r>
      <w:r w:rsidR="08307590" w:rsidRPr="00C0120D">
        <w:t xml:space="preserve">. </w:t>
      </w:r>
      <w:r w:rsidR="3E41C212" w:rsidRPr="00C0120D">
        <w:t xml:space="preserve">The </w:t>
      </w:r>
      <w:r w:rsidR="4FB02DD7" w:rsidRPr="00C0120D">
        <w:t xml:space="preserve">data collected through the Survey does not </w:t>
      </w:r>
      <w:r w:rsidR="3887D6E5" w:rsidRPr="00C0120D">
        <w:t>indicate the reasons for this variation. One possibility is that</w:t>
      </w:r>
      <w:r w:rsidR="004918A0" w:rsidRPr="00C0120D">
        <w:t xml:space="preserve"> </w:t>
      </w:r>
      <w:r w:rsidR="00EA5FF3" w:rsidRPr="00C0120D">
        <w:t xml:space="preserve">the smaller number of </w:t>
      </w:r>
      <w:proofErr w:type="spellStart"/>
      <w:proofErr w:type="gramStart"/>
      <w:r w:rsidR="00EA5FF3" w:rsidRPr="00C0120D">
        <w:t>after hours</w:t>
      </w:r>
      <w:proofErr w:type="spellEnd"/>
      <w:proofErr w:type="gramEnd"/>
      <w:r w:rsidR="00EA5FF3" w:rsidRPr="00C0120D">
        <w:t xml:space="preserve"> providers in </w:t>
      </w:r>
      <w:r w:rsidR="001B65B2" w:rsidRPr="00C0120D">
        <w:t>rural and remote areas means</w:t>
      </w:r>
      <w:r w:rsidR="3887D6E5" w:rsidRPr="00C0120D">
        <w:t xml:space="preserve"> </w:t>
      </w:r>
      <w:r w:rsidR="001B65B2" w:rsidRPr="00C0120D">
        <w:t>that</w:t>
      </w:r>
      <w:r w:rsidR="4D97D2E9" w:rsidRPr="00C0120D">
        <w:t xml:space="preserve"> </w:t>
      </w:r>
      <w:r w:rsidR="00D37875" w:rsidRPr="00C0120D">
        <w:t xml:space="preserve">planning and coordination is more straightforward, and that </w:t>
      </w:r>
      <w:r w:rsidR="1DE9F34D" w:rsidRPr="00C0120D">
        <w:t xml:space="preserve">practitioners </w:t>
      </w:r>
      <w:r w:rsidR="001B65B2" w:rsidRPr="00C0120D">
        <w:t>are</w:t>
      </w:r>
      <w:r w:rsidR="1DE9F34D" w:rsidRPr="00C0120D">
        <w:t xml:space="preserve"> more involved in planning activities or have </w:t>
      </w:r>
      <w:r w:rsidR="1DE9F34D" w:rsidRPr="00CA467B">
        <w:t>more</w:t>
      </w:r>
      <w:r w:rsidR="1DE9F34D" w:rsidRPr="00C0120D">
        <w:t xml:space="preserve"> insight into the activities undertaken by PHNs and others.</w:t>
      </w:r>
    </w:p>
    <w:p w14:paraId="7E188052" w14:textId="6A73A7E8" w:rsidR="003E6309" w:rsidRPr="00C0120D" w:rsidRDefault="001D0AE4" w:rsidP="0072418C">
      <w:pPr>
        <w:pStyle w:val="Caption"/>
      </w:pPr>
      <w:bookmarkStart w:id="50" w:name="_Ref168305808"/>
      <w:bookmarkStart w:id="51" w:name="_Toc175906859"/>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5</w:t>
      </w:r>
      <w:r w:rsidR="00D9302E" w:rsidRPr="00C0120D">
        <w:fldChar w:fldCharType="end"/>
      </w:r>
      <w:bookmarkEnd w:id="50"/>
      <w:r w:rsidRPr="00C0120D">
        <w:t>:</w:t>
      </w:r>
      <w:r w:rsidR="00335628" w:rsidRPr="00C0120D">
        <w:t xml:space="preserve"> </w:t>
      </w:r>
      <w:bookmarkStart w:id="52" w:name="_Ref168305782"/>
      <w:r w:rsidR="00335628" w:rsidRPr="00C0120D">
        <w:t>Survey respondent</w:t>
      </w:r>
      <w:r w:rsidRPr="00C0120D">
        <w:t xml:space="preserve"> </w:t>
      </w:r>
      <w:r w:rsidR="00335628" w:rsidRPr="00C0120D">
        <w:t xml:space="preserve">perspectives on planning and coordination of </w:t>
      </w:r>
      <w:proofErr w:type="spellStart"/>
      <w:proofErr w:type="gramStart"/>
      <w:r w:rsidR="00335628" w:rsidRPr="00C0120D">
        <w:t>after hours</w:t>
      </w:r>
      <w:proofErr w:type="spellEnd"/>
      <w:proofErr w:type="gramEnd"/>
      <w:r w:rsidR="00335628" w:rsidRPr="00C0120D">
        <w:t xml:space="preserve"> services </w:t>
      </w:r>
      <w:r w:rsidRPr="00C0120D">
        <w:t>(n=191)</w:t>
      </w:r>
      <w:bookmarkEnd w:id="51"/>
      <w:bookmarkEnd w:id="52"/>
    </w:p>
    <w:p w14:paraId="48AA47CB" w14:textId="227C5C1D" w:rsidR="00387069" w:rsidRPr="00CA467B" w:rsidRDefault="00387069" w:rsidP="00CA467B">
      <w:r w:rsidRPr="00CA467B">
        <w:t xml:space="preserve">Survey text: After hours services in my local community are well-planned and </w:t>
      </w:r>
      <w:proofErr w:type="gramStart"/>
      <w:r w:rsidRPr="00CA467B">
        <w:t>coordinated</w:t>
      </w:r>
      <w:proofErr w:type="gramEnd"/>
    </w:p>
    <w:p w14:paraId="0B24FC85" w14:textId="7B44D373" w:rsidR="001D0AE4" w:rsidRPr="00C0120D" w:rsidRDefault="001D0AE4" w:rsidP="00CA467B">
      <w:r w:rsidRPr="00CA467B">
        <w:rPr>
          <w:noProof/>
        </w:rPr>
        <w:drawing>
          <wp:inline distT="0" distB="0" distL="0" distR="0" wp14:anchorId="476C8219" wp14:editId="3C7E56D4">
            <wp:extent cx="5733302" cy="1438118"/>
            <wp:effectExtent l="0" t="0" r="1270" b="0"/>
            <wp:docPr id="2093714373" name="Picture 2093714373" descr="A chart showing that most survey respondents disagree or strongly disagree that after hours services in their community are well planned and coordinated, and that the rate of satisfaction is higher in more rural and remote areas than in metropolitan areas and regional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714373" name="Picture 2093714373" descr="A chart showing that most survey respondents disagree or strongly disagree that after hours services in their community are well planned and coordinated, and that the rate of satisfaction is higher in more rural and remote areas than in metropolitan areas and regional centres."/>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5734050" cy="1438306"/>
                    </a:xfrm>
                    <a:prstGeom prst="rect">
                      <a:avLst/>
                    </a:prstGeom>
                    <a:noFill/>
                    <a:ln>
                      <a:noFill/>
                    </a:ln>
                    <a:extLst>
                      <a:ext uri="{53640926-AAD7-44D8-BBD7-CCE9431645EC}">
                        <a14:shadowObscured xmlns:a14="http://schemas.microsoft.com/office/drawing/2010/main"/>
                      </a:ext>
                    </a:extLst>
                  </pic:spPr>
                </pic:pic>
              </a:graphicData>
            </a:graphic>
          </wp:inline>
        </w:drawing>
      </w:r>
      <w:r w:rsidR="00056D40" w:rsidRPr="00CA467B">
        <w:rPr>
          <w:rStyle w:val="FootnoteTextChar"/>
        </w:rPr>
        <w:t>Source: Consultation Hub Survey (2024)</w:t>
      </w:r>
    </w:p>
    <w:p w14:paraId="6BF2B359" w14:textId="7F81B090" w:rsidR="00E01C2B" w:rsidRPr="000D7A9F" w:rsidRDefault="005106B0" w:rsidP="006E288D">
      <w:pPr>
        <w:pStyle w:val="Heading2"/>
      </w:pPr>
      <w:bookmarkStart w:id="53" w:name="_Toc175923319"/>
      <w:bookmarkStart w:id="54" w:name="_Toc178790809"/>
      <w:r w:rsidRPr="000D7A9F">
        <w:t>Demand for</w:t>
      </w:r>
      <w:r w:rsidR="004629A2" w:rsidRPr="000D7A9F">
        <w:t xml:space="preserve"> </w:t>
      </w:r>
      <w:proofErr w:type="spellStart"/>
      <w:r w:rsidR="004629A2" w:rsidRPr="000D7A9F">
        <w:t>after hours</w:t>
      </w:r>
      <w:proofErr w:type="spellEnd"/>
      <w:r w:rsidR="004629A2" w:rsidRPr="000D7A9F">
        <w:t xml:space="preserve"> primary care </w:t>
      </w:r>
      <w:proofErr w:type="gramStart"/>
      <w:r w:rsidR="004629A2" w:rsidRPr="006E288D">
        <w:t>services</w:t>
      </w:r>
      <w:bookmarkEnd w:id="53"/>
      <w:bookmarkEnd w:id="54"/>
      <w:proofErr w:type="gramEnd"/>
    </w:p>
    <w:p w14:paraId="2842358C" w14:textId="66F1FF6C" w:rsidR="00390E43" w:rsidRPr="00C0120D" w:rsidRDefault="58A8F980" w:rsidP="00CA467B">
      <w:r w:rsidRPr="00C0120D">
        <w:t>During 202</w:t>
      </w:r>
      <w:r w:rsidR="0852B13E" w:rsidRPr="00C0120D">
        <w:t>2</w:t>
      </w:r>
      <w:r w:rsidRPr="00C0120D">
        <w:t>-2</w:t>
      </w:r>
      <w:r w:rsidR="0852B13E" w:rsidRPr="00C0120D">
        <w:t>3</w:t>
      </w:r>
      <w:r w:rsidRPr="00C0120D">
        <w:t>, 16.</w:t>
      </w:r>
      <w:r w:rsidR="45FB9692" w:rsidRPr="00C0120D">
        <w:t>4</w:t>
      </w:r>
      <w:r w:rsidR="009C0DF1">
        <w:t>%</w:t>
      </w:r>
      <w:r w:rsidRPr="00C0120D">
        <w:t xml:space="preserve"> of Australians </w:t>
      </w:r>
      <w:r w:rsidRPr="00CA467B">
        <w:t>received</w:t>
      </w:r>
      <w:r w:rsidRPr="00C0120D">
        <w:t xml:space="preserve"> an </w:t>
      </w:r>
      <w:proofErr w:type="spellStart"/>
      <w:proofErr w:type="gramStart"/>
      <w:r w:rsidRPr="00C0120D">
        <w:t>after hours</w:t>
      </w:r>
      <w:proofErr w:type="spellEnd"/>
      <w:proofErr w:type="gramEnd"/>
      <w:r w:rsidRPr="00C0120D">
        <w:t xml:space="preserve"> service</w:t>
      </w:r>
      <w:r w:rsidRPr="00C0120D" w:rsidDel="004A7FDB">
        <w:t xml:space="preserve"> </w:t>
      </w:r>
      <w:r w:rsidRPr="00C0120D">
        <w:t>from a GP</w:t>
      </w:r>
      <w:r w:rsidR="004A7FDB" w:rsidRPr="00C0120D">
        <w:t xml:space="preserve"> in a clinic, </w:t>
      </w:r>
      <w:r w:rsidR="00AF4386" w:rsidRPr="00C0120D">
        <w:t xml:space="preserve">or </w:t>
      </w:r>
      <w:r w:rsidR="004A7FDB" w:rsidRPr="00C0120D">
        <w:t xml:space="preserve">other setting such as a home or </w:t>
      </w:r>
      <w:r w:rsidR="002207ED" w:rsidRPr="00C0120D">
        <w:t>RACH</w:t>
      </w:r>
      <w:r w:rsidR="004A7FDB" w:rsidRPr="00C0120D">
        <w:t>, or by telehealth</w:t>
      </w:r>
      <w:r w:rsidR="7E230859" w:rsidRPr="00C0120D">
        <w:t xml:space="preserve"> (</w:t>
      </w:r>
      <w:r w:rsidR="00A72F74" w:rsidRPr="00A72F74">
        <w:rPr>
          <w:b/>
          <w:bCs/>
        </w:rPr>
        <w:fldChar w:fldCharType="begin"/>
      </w:r>
      <w:r w:rsidR="00A72F74" w:rsidRPr="00A72F74">
        <w:rPr>
          <w:b/>
          <w:bCs/>
        </w:rPr>
        <w:instrText xml:space="preserve"> REF _Ref167442933 \h  \* MERGEFORMAT </w:instrText>
      </w:r>
      <w:r w:rsidR="00A72F74" w:rsidRPr="00A72F74">
        <w:rPr>
          <w:b/>
          <w:bCs/>
        </w:rPr>
      </w:r>
      <w:r w:rsidR="00A72F74" w:rsidRPr="00A72F74">
        <w:rPr>
          <w:b/>
          <w:bCs/>
        </w:rPr>
        <w:fldChar w:fldCharType="separate"/>
      </w:r>
      <w:r w:rsidR="0036778B" w:rsidRPr="0036778B">
        <w:rPr>
          <w:b/>
          <w:bCs/>
        </w:rPr>
        <w:t xml:space="preserve">Figure </w:t>
      </w:r>
      <w:r w:rsidR="0036778B" w:rsidRPr="0036778B">
        <w:rPr>
          <w:b/>
          <w:bCs/>
          <w:noProof/>
        </w:rPr>
        <w:t>6</w:t>
      </w:r>
      <w:r w:rsidR="00A72F74" w:rsidRPr="00A72F74">
        <w:rPr>
          <w:b/>
          <w:bCs/>
        </w:rPr>
        <w:fldChar w:fldCharType="end"/>
      </w:r>
      <w:r w:rsidR="7E230859" w:rsidRPr="00C0120D">
        <w:t>)</w:t>
      </w:r>
      <w:r w:rsidR="508F1431" w:rsidRPr="00C0120D">
        <w:t>. GP after</w:t>
      </w:r>
      <w:r w:rsidR="139985F5" w:rsidRPr="00C0120D">
        <w:t xml:space="preserve"> </w:t>
      </w:r>
      <w:r w:rsidR="508F1431" w:rsidRPr="00C0120D">
        <w:t xml:space="preserve">hours attendances billed as </w:t>
      </w:r>
      <w:r w:rsidR="00A1247A" w:rsidRPr="00C0120D">
        <w:t>‘</w:t>
      </w:r>
      <w:r w:rsidR="508F1431" w:rsidRPr="00C0120D">
        <w:t>urgent</w:t>
      </w:r>
      <w:r w:rsidR="00A1247A" w:rsidRPr="00C0120D">
        <w:t>’</w:t>
      </w:r>
      <w:r w:rsidR="508F1431" w:rsidRPr="00C0120D">
        <w:t xml:space="preserve"> accounted for 6</w:t>
      </w:r>
      <w:r w:rsidR="009C0DF1">
        <w:t>%</w:t>
      </w:r>
      <w:r w:rsidR="508F1431" w:rsidRPr="00C0120D">
        <w:t xml:space="preserve"> of all attendances in 2022–23, a decrease </w:t>
      </w:r>
      <w:r w:rsidR="508F1431" w:rsidRPr="00C0120D">
        <w:lastRenderedPageBreak/>
        <w:t>from 10</w:t>
      </w:r>
      <w:r w:rsidR="009C0DF1">
        <w:t>%</w:t>
      </w:r>
      <w:r w:rsidR="508F1431" w:rsidRPr="00C0120D">
        <w:t xml:space="preserve"> in 2018-19</w:t>
      </w:r>
      <w:r w:rsidR="2D5FA08E" w:rsidRPr="00C0120D">
        <w:t xml:space="preserve"> </w:t>
      </w:r>
      <w:r w:rsidR="00F34F0E" w:rsidRPr="00C0120D">
        <w:fldChar w:fldCharType="begin"/>
      </w:r>
      <w:r w:rsidR="00931287" w:rsidRPr="00C0120D">
        <w:instrText xml:space="preserve"> ADDIN ZOTERO_ITEM CSL_CITATION {"citationID":"QBdDDJUu","properties":{"formattedCitation":"(Australian Institute of Health and Welfare, 2022a)","plainCitation":"(Australian Institute of Health and Welfare, 2022a)","noteIndex":0},"citationItems":[{"id":599,"uris":["http://zotero.org/groups/5533299/items/QKRE2QLT"],"itemData":{"id":599,"type":"document","title":"Changes in the health of Australians during the COVID-19 period","author":[{"literal":"Australian Institute of Health and Welfare"}],"issued":{"date-parts":[["2022"]]}}}],"schema":"https://github.com/citation-style-language/schema/raw/master/csl-citation.json"} </w:instrText>
      </w:r>
      <w:r w:rsidR="00F34F0E" w:rsidRPr="00C0120D">
        <w:fldChar w:fldCharType="separate"/>
      </w:r>
      <w:r w:rsidR="6DE650E4" w:rsidRPr="00141CBF">
        <w:rPr>
          <w:rFonts w:ascii="Arial" w:hAnsi="Arial" w:cs="Arial"/>
        </w:rPr>
        <w:t>(Australian Institute of Health and Welfare, 2022a)</w:t>
      </w:r>
      <w:r w:rsidR="00F34F0E" w:rsidRPr="00C0120D">
        <w:fldChar w:fldCharType="end"/>
      </w:r>
      <w:r w:rsidR="339C9A33" w:rsidRPr="00C0120D">
        <w:t>.</w:t>
      </w:r>
      <w:r w:rsidR="000B70AE" w:rsidRPr="00C0120D">
        <w:rPr>
          <w:rFonts w:ascii="ZWAdobeF" w:hAnsi="ZWAdobeF" w:cs="ZWAdobeF"/>
          <w:sz w:val="2"/>
          <w:szCs w:val="2"/>
        </w:rPr>
        <w:t>3F</w:t>
      </w:r>
      <w:r w:rsidR="005106B0" w:rsidRPr="00EC6AE5">
        <w:rPr>
          <w:rStyle w:val="FootnoteReference"/>
        </w:rPr>
        <w:footnoteReference w:id="5"/>
      </w:r>
      <w:r w:rsidRPr="00C0120D">
        <w:t xml:space="preserve"> The 2020 Australia’s Health Panel Survey (respondents n=5</w:t>
      </w:r>
      <w:r w:rsidR="00E049C1" w:rsidRPr="00C0120D">
        <w:t>,</w:t>
      </w:r>
      <w:r w:rsidRPr="00C0120D">
        <w:t>100) showed that 67</w:t>
      </w:r>
      <w:r w:rsidR="009C0DF1">
        <w:t>%</w:t>
      </w:r>
      <w:r w:rsidRPr="00C0120D">
        <w:t xml:space="preserve"> of respondents had accessed after hours primary health care at least once in the previous </w:t>
      </w:r>
      <w:r w:rsidR="00616970">
        <w:t>5</w:t>
      </w:r>
      <w:r w:rsidRPr="00C0120D">
        <w:t xml:space="preserve"> years</w:t>
      </w:r>
      <w:r w:rsidR="1B86151A" w:rsidRPr="00C0120D">
        <w:t xml:space="preserve">. Of these, </w:t>
      </w:r>
      <w:r w:rsidRPr="00C0120D">
        <w:t>58</w:t>
      </w:r>
      <w:r w:rsidR="009C0DF1">
        <w:t>%</w:t>
      </w:r>
      <w:r w:rsidRPr="00C0120D">
        <w:t xml:space="preserve"> </w:t>
      </w:r>
      <w:r w:rsidR="1B86151A" w:rsidRPr="00C0120D">
        <w:t xml:space="preserve">received care from </w:t>
      </w:r>
      <w:r w:rsidRPr="00C0120D">
        <w:t>a general practitioner</w:t>
      </w:r>
      <w:r w:rsidR="7E4E38F8" w:rsidRPr="00C0120D">
        <w:t>,</w:t>
      </w:r>
      <w:r w:rsidRPr="00C0120D">
        <w:t xml:space="preserve"> 25</w:t>
      </w:r>
      <w:r w:rsidR="009C0DF1">
        <w:t>%</w:t>
      </w:r>
      <w:r w:rsidRPr="00C0120D">
        <w:t xml:space="preserve"> </w:t>
      </w:r>
      <w:r w:rsidR="24288C97" w:rsidRPr="00C0120D">
        <w:t xml:space="preserve">from a </w:t>
      </w:r>
      <w:r w:rsidRPr="00C0120D">
        <w:t>nurs</w:t>
      </w:r>
      <w:r w:rsidR="24288C97" w:rsidRPr="00C0120D">
        <w:t>e</w:t>
      </w:r>
      <w:r w:rsidRPr="00C0120D">
        <w:t xml:space="preserve"> and 35</w:t>
      </w:r>
      <w:r w:rsidR="009C0DF1">
        <w:t>%</w:t>
      </w:r>
      <w:r w:rsidRPr="00C0120D">
        <w:t xml:space="preserve"> access</w:t>
      </w:r>
      <w:r w:rsidR="24288C97" w:rsidRPr="00C0120D">
        <w:t>ed</w:t>
      </w:r>
      <w:r w:rsidRPr="00C0120D">
        <w:t xml:space="preserve"> pharmacy services.</w:t>
      </w:r>
    </w:p>
    <w:p w14:paraId="3A39F695" w14:textId="5C500A02" w:rsidR="00765591" w:rsidRPr="00C0120D" w:rsidRDefault="001D016C" w:rsidP="00765591">
      <w:pPr>
        <w:pStyle w:val="Caption"/>
      </w:pPr>
      <w:bookmarkStart w:id="55" w:name="_Ref167442933"/>
      <w:bookmarkStart w:id="56" w:name="_Toc175906860"/>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6</w:t>
      </w:r>
      <w:r w:rsidR="00D9302E" w:rsidRPr="00C0120D">
        <w:fldChar w:fldCharType="end"/>
      </w:r>
      <w:bookmarkEnd w:id="55"/>
      <w:r w:rsidRPr="00C0120D">
        <w:t xml:space="preserve">: Medicare-subsidised services by </w:t>
      </w:r>
      <w:proofErr w:type="spellStart"/>
      <w:r w:rsidRPr="00C0120D">
        <w:t>after hours</w:t>
      </w:r>
      <w:proofErr w:type="spellEnd"/>
      <w:r w:rsidRPr="00C0120D">
        <w:t xml:space="preserve"> category</w:t>
      </w:r>
      <w:r w:rsidR="00D43CDB" w:rsidRPr="00C0120D">
        <w:t>,</w:t>
      </w:r>
      <w:r w:rsidRPr="00C0120D">
        <w:t xml:space="preserve"> 2022–</w:t>
      </w:r>
      <w:proofErr w:type="gramStart"/>
      <w:r w:rsidRPr="00C0120D">
        <w:t>23</w:t>
      </w:r>
      <w:bookmarkEnd w:id="56"/>
      <w:proofErr w:type="gramEnd"/>
    </w:p>
    <w:p w14:paraId="691A5F3C" w14:textId="6DCAE9E3" w:rsidR="001D016C" w:rsidRPr="00C0120D" w:rsidRDefault="00B237F5" w:rsidP="00CA467B">
      <w:r w:rsidRPr="00CA467B">
        <w:rPr>
          <w:noProof/>
        </w:rPr>
        <w:drawing>
          <wp:inline distT="0" distB="0" distL="0" distR="0" wp14:anchorId="0639AE20" wp14:editId="68B41DD0">
            <wp:extent cx="5733415" cy="1273995"/>
            <wp:effectExtent l="0" t="0" r="635" b="2540"/>
            <wp:docPr id="968756228" name="Picture 968756228" descr="Chart showing 86% of people attended a GP in 2022-23, 16.4% had an after hours attendance. 15.6% had a non-urgent after hours attendance and 1.3% had an urgent after hours atten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56228" name="Picture 968756228" descr="Chart showing 86% of people attended a GP in 2022-23, 16.4% had an after hours attendance. 15.6% had a non-urgent after hours attendance and 1.3% had an urgent after hours attendance."/>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5733415" cy="1273995"/>
                    </a:xfrm>
                    <a:prstGeom prst="rect">
                      <a:avLst/>
                    </a:prstGeom>
                    <a:noFill/>
                    <a:ln>
                      <a:noFill/>
                    </a:ln>
                    <a:extLst>
                      <a:ext uri="{53640926-AAD7-44D8-BBD7-CCE9431645EC}">
                        <a14:shadowObscured xmlns:a14="http://schemas.microsoft.com/office/drawing/2010/main"/>
                      </a:ext>
                    </a:extLst>
                  </pic:spPr>
                </pic:pic>
              </a:graphicData>
            </a:graphic>
          </wp:inline>
        </w:drawing>
      </w:r>
    </w:p>
    <w:p w14:paraId="0A217255" w14:textId="0C2B549F" w:rsidR="008C19AB" w:rsidRPr="00CA467B" w:rsidRDefault="008C19AB" w:rsidP="00CA467B">
      <w:pPr>
        <w:pStyle w:val="FootnoteText"/>
      </w:pPr>
      <w:r w:rsidRPr="00CA467B">
        <w:t xml:space="preserve">Source: </w:t>
      </w:r>
      <w:r w:rsidR="004932BA" w:rsidRPr="00CA467B">
        <w:t xml:space="preserve">AIHW, </w:t>
      </w:r>
      <w:r w:rsidR="000B1151" w:rsidRPr="00CA467B">
        <w:t xml:space="preserve">Data Tables: Medicare-subsidised GP, allied </w:t>
      </w:r>
      <w:proofErr w:type="gramStart"/>
      <w:r w:rsidR="000B1151" w:rsidRPr="00CA467B">
        <w:t>health</w:t>
      </w:r>
      <w:proofErr w:type="gramEnd"/>
      <w:r w:rsidR="000B1151" w:rsidRPr="00CA467B">
        <w:t xml:space="preserve"> and specialist health care across local areas: 2022–23</w:t>
      </w:r>
    </w:p>
    <w:p w14:paraId="37B5CF2D" w14:textId="684B3B70" w:rsidR="00AA0BA1" w:rsidRPr="006E288D" w:rsidRDefault="00BF0B8D" w:rsidP="006E288D">
      <w:pPr>
        <w:pStyle w:val="Heading3NotNumbered"/>
      </w:pPr>
      <w:bookmarkStart w:id="57" w:name="_Ref167458328"/>
      <w:r w:rsidRPr="006E288D">
        <w:t>Access by time of day</w:t>
      </w:r>
      <w:bookmarkEnd w:id="57"/>
    </w:p>
    <w:p w14:paraId="5931D6C3" w14:textId="7ED17E92" w:rsidR="00E049C1" w:rsidRPr="00C0120D" w:rsidRDefault="5F3B8CBB" w:rsidP="00CA467B">
      <w:r w:rsidRPr="00C0120D">
        <w:t>Data relating to MBS after hours items</w:t>
      </w:r>
      <w:r w:rsidR="5315D325" w:rsidRPr="00C0120D">
        <w:t xml:space="preserve"> does not identify the specific time the service was delivered. </w:t>
      </w:r>
      <w:r w:rsidR="1CA44BC7" w:rsidRPr="00C0120D">
        <w:t>Ther</w:t>
      </w:r>
      <w:r w:rsidR="65EFFF48" w:rsidRPr="00C0120D">
        <w:t>e</w:t>
      </w:r>
      <w:r w:rsidR="1CA44BC7" w:rsidRPr="00C0120D">
        <w:t xml:space="preserve"> is, however, </w:t>
      </w:r>
      <w:r w:rsidR="65EFFF48" w:rsidRPr="00C0120D">
        <w:t xml:space="preserve">evidence that </w:t>
      </w:r>
      <w:r w:rsidR="065AFFD4" w:rsidRPr="00C0120D">
        <w:t xml:space="preserve">need for </w:t>
      </w:r>
      <w:proofErr w:type="spellStart"/>
      <w:r w:rsidR="065AFFD4" w:rsidRPr="00C0120D">
        <w:t>after hours</w:t>
      </w:r>
      <w:proofErr w:type="spellEnd"/>
      <w:r w:rsidR="065AFFD4" w:rsidRPr="00C0120D">
        <w:t xml:space="preserve"> </w:t>
      </w:r>
      <w:r w:rsidR="065AFFD4" w:rsidRPr="00C0120D">
        <w:rPr>
          <w:shd w:val="clear" w:color="auto" w:fill="FFFFFF" w:themeFill="background1"/>
        </w:rPr>
        <w:t>services peak</w:t>
      </w:r>
      <w:r w:rsidR="00741E11" w:rsidRPr="00C0120D">
        <w:rPr>
          <w:shd w:val="clear" w:color="auto" w:fill="FFFFFF" w:themeFill="background1"/>
        </w:rPr>
        <w:t>s</w:t>
      </w:r>
      <w:r w:rsidR="00A3604A" w:rsidRPr="00C0120D">
        <w:rPr>
          <w:shd w:val="clear" w:color="auto" w:fill="FFFFFF" w:themeFill="background1"/>
        </w:rPr>
        <w:t xml:space="preserve"> </w:t>
      </w:r>
      <w:r w:rsidR="0ACD6EAD" w:rsidRPr="00C0120D">
        <w:rPr>
          <w:shd w:val="clear" w:color="auto" w:fill="FFFFFF" w:themeFill="background1"/>
        </w:rPr>
        <w:t xml:space="preserve">on weekday early evenings. </w:t>
      </w:r>
      <w:r w:rsidR="6B7B0AA9" w:rsidRPr="00C0120D">
        <w:rPr>
          <w:shd w:val="clear" w:color="auto" w:fill="FFFFFF" w:themeFill="background1"/>
        </w:rPr>
        <w:t xml:space="preserve">A broad range of stakeholders and practitioners described elevated demand in this period, and a previous review </w:t>
      </w:r>
      <w:r w:rsidR="21D12124" w:rsidRPr="00C0120D">
        <w:rPr>
          <w:shd w:val="clear" w:color="auto" w:fill="FFFFFF" w:themeFill="background1"/>
        </w:rPr>
        <w:t xml:space="preserve">described </w:t>
      </w:r>
      <w:r w:rsidR="2E534964" w:rsidRPr="00C0120D">
        <w:rPr>
          <w:shd w:val="clear" w:color="auto" w:fill="FFFFFF" w:themeFill="background1"/>
        </w:rPr>
        <w:t>most</w:t>
      </w:r>
      <w:r w:rsidR="58A8F980" w:rsidRPr="00C0120D">
        <w:rPr>
          <w:spacing w:val="-9"/>
          <w:shd w:val="clear" w:color="auto" w:fill="FFFFFF" w:themeFill="background1"/>
        </w:rPr>
        <w:t xml:space="preserve"> </w:t>
      </w:r>
      <w:r w:rsidR="58A8F980" w:rsidRPr="00C0120D">
        <w:rPr>
          <w:shd w:val="clear" w:color="auto" w:fill="FFFFFF" w:themeFill="background1"/>
        </w:rPr>
        <w:t>presentations</w:t>
      </w:r>
      <w:r w:rsidR="58A8F980" w:rsidRPr="00C0120D">
        <w:rPr>
          <w:spacing w:val="-9"/>
          <w:shd w:val="clear" w:color="auto" w:fill="FFFFFF" w:themeFill="background1"/>
        </w:rPr>
        <w:t xml:space="preserve"> </w:t>
      </w:r>
      <w:r w:rsidR="58A8F980" w:rsidRPr="00C0120D">
        <w:rPr>
          <w:shd w:val="clear" w:color="auto" w:fill="FFFFFF" w:themeFill="background1"/>
        </w:rPr>
        <w:t>across</w:t>
      </w:r>
      <w:r w:rsidR="58A8F980" w:rsidRPr="00C0120D">
        <w:rPr>
          <w:spacing w:val="-9"/>
          <w:shd w:val="clear" w:color="auto" w:fill="FFFFFF" w:themeFill="background1"/>
        </w:rPr>
        <w:t xml:space="preserve"> </w:t>
      </w:r>
      <w:r w:rsidR="58A8F980" w:rsidRPr="00C0120D">
        <w:rPr>
          <w:shd w:val="clear" w:color="auto" w:fill="FFFFFF" w:themeFill="background1"/>
        </w:rPr>
        <w:t>all</w:t>
      </w:r>
      <w:r w:rsidR="58A8F980" w:rsidRPr="00C0120D">
        <w:rPr>
          <w:spacing w:val="-11"/>
          <w:shd w:val="clear" w:color="auto" w:fill="FFFFFF" w:themeFill="background1"/>
        </w:rPr>
        <w:t xml:space="preserve"> </w:t>
      </w:r>
      <w:r w:rsidR="58A8F980" w:rsidRPr="00C0120D">
        <w:rPr>
          <w:shd w:val="clear" w:color="auto" w:fill="FFFFFF" w:themeFill="background1"/>
        </w:rPr>
        <w:t>after</w:t>
      </w:r>
      <w:r w:rsidR="58A8F980" w:rsidRPr="00C0120D">
        <w:rPr>
          <w:spacing w:val="-8"/>
          <w:shd w:val="clear" w:color="auto" w:fill="FFFFFF" w:themeFill="background1"/>
        </w:rPr>
        <w:t xml:space="preserve"> </w:t>
      </w:r>
      <w:r w:rsidR="58A8F980" w:rsidRPr="00C0120D">
        <w:rPr>
          <w:shd w:val="clear" w:color="auto" w:fill="FFFFFF" w:themeFill="background1"/>
        </w:rPr>
        <w:t>hour</w:t>
      </w:r>
      <w:r w:rsidR="58A8F980" w:rsidRPr="00C0120D">
        <w:rPr>
          <w:spacing w:val="-9"/>
          <w:shd w:val="clear" w:color="auto" w:fill="FFFFFF" w:themeFill="background1"/>
        </w:rPr>
        <w:t xml:space="preserve"> </w:t>
      </w:r>
      <w:r w:rsidR="58A8F980" w:rsidRPr="00C0120D">
        <w:rPr>
          <w:shd w:val="clear" w:color="auto" w:fill="FFFFFF" w:themeFill="background1"/>
        </w:rPr>
        <w:t>care</w:t>
      </w:r>
      <w:r w:rsidR="58A8F980" w:rsidRPr="00C0120D">
        <w:rPr>
          <w:spacing w:val="-10"/>
          <w:shd w:val="clear" w:color="auto" w:fill="FFFFFF" w:themeFill="background1"/>
        </w:rPr>
        <w:t xml:space="preserve"> </w:t>
      </w:r>
      <w:r w:rsidR="58A8F980" w:rsidRPr="00C0120D">
        <w:rPr>
          <w:shd w:val="clear" w:color="auto" w:fill="FFFFFF" w:themeFill="background1"/>
        </w:rPr>
        <w:t>services</w:t>
      </w:r>
      <w:r w:rsidR="58A8F980" w:rsidRPr="00C0120D">
        <w:rPr>
          <w:spacing w:val="-12"/>
          <w:shd w:val="clear" w:color="auto" w:fill="FFFFFF" w:themeFill="background1"/>
        </w:rPr>
        <w:t xml:space="preserve"> </w:t>
      </w:r>
      <w:r w:rsidR="58A8F980" w:rsidRPr="00C0120D">
        <w:rPr>
          <w:shd w:val="clear" w:color="auto" w:fill="FFFFFF" w:themeFill="background1"/>
        </w:rPr>
        <w:t>occur</w:t>
      </w:r>
      <w:r w:rsidR="21D12124" w:rsidRPr="00C0120D">
        <w:rPr>
          <w:shd w:val="clear" w:color="auto" w:fill="FFFFFF" w:themeFill="background1"/>
        </w:rPr>
        <w:t>ring</w:t>
      </w:r>
      <w:r w:rsidR="58A8F980" w:rsidRPr="00C0120D">
        <w:rPr>
          <w:spacing w:val="-9"/>
          <w:shd w:val="clear" w:color="auto" w:fill="FFFFFF" w:themeFill="background1"/>
        </w:rPr>
        <w:t xml:space="preserve"> </w:t>
      </w:r>
      <w:r w:rsidR="58A8F980" w:rsidRPr="00C0120D">
        <w:rPr>
          <w:shd w:val="clear" w:color="auto" w:fill="FFFFFF" w:themeFill="background1"/>
        </w:rPr>
        <w:t>during</w:t>
      </w:r>
      <w:r w:rsidR="58A8F980" w:rsidRPr="00C0120D">
        <w:rPr>
          <w:spacing w:val="-10"/>
          <w:shd w:val="clear" w:color="auto" w:fill="FFFFFF" w:themeFill="background1"/>
        </w:rPr>
        <w:t xml:space="preserve"> </w:t>
      </w:r>
      <w:r w:rsidR="58A8F980" w:rsidRPr="00C0120D">
        <w:rPr>
          <w:shd w:val="clear" w:color="auto" w:fill="FFFFFF" w:themeFill="background1"/>
        </w:rPr>
        <w:t>weekday</w:t>
      </w:r>
      <w:r w:rsidR="58A8F980" w:rsidRPr="00C0120D">
        <w:rPr>
          <w:spacing w:val="-12"/>
          <w:shd w:val="clear" w:color="auto" w:fill="FFFFFF" w:themeFill="background1"/>
        </w:rPr>
        <w:t xml:space="preserve"> </w:t>
      </w:r>
      <w:r w:rsidR="58A8F980" w:rsidRPr="00C0120D">
        <w:rPr>
          <w:shd w:val="clear" w:color="auto" w:fill="FFFFFF" w:themeFill="background1"/>
        </w:rPr>
        <w:t>sociable</w:t>
      </w:r>
      <w:r w:rsidR="58A8F980" w:rsidRPr="00C0120D">
        <w:rPr>
          <w:spacing w:val="-10"/>
          <w:shd w:val="clear" w:color="auto" w:fill="FFFFFF" w:themeFill="background1"/>
        </w:rPr>
        <w:t xml:space="preserve"> </w:t>
      </w:r>
      <w:r w:rsidR="58A8F980" w:rsidRPr="00C0120D">
        <w:rPr>
          <w:shd w:val="clear" w:color="auto" w:fill="FFFFFF" w:themeFill="background1"/>
        </w:rPr>
        <w:t>hours</w:t>
      </w:r>
      <w:r w:rsidR="58A8F980" w:rsidRPr="00C0120D">
        <w:rPr>
          <w:spacing w:val="-9"/>
          <w:shd w:val="clear" w:color="auto" w:fill="FFFFFF" w:themeFill="background1"/>
        </w:rPr>
        <w:t xml:space="preserve"> </w:t>
      </w:r>
      <w:r w:rsidR="58A8F980" w:rsidRPr="00C0120D">
        <w:rPr>
          <w:shd w:val="clear" w:color="auto" w:fill="FFFFFF" w:themeFill="background1"/>
        </w:rPr>
        <w:t>(6</w:t>
      </w:r>
      <w:r w:rsidR="007A5D5D" w:rsidRPr="00C0120D">
        <w:rPr>
          <w:shd w:val="clear" w:color="auto" w:fill="FFFFFF" w:themeFill="background1"/>
        </w:rPr>
        <w:t xml:space="preserve">:00 </w:t>
      </w:r>
      <w:r w:rsidR="58A8F980" w:rsidRPr="00C0120D">
        <w:rPr>
          <w:shd w:val="clear" w:color="auto" w:fill="FFFFFF" w:themeFill="background1"/>
        </w:rPr>
        <w:t xml:space="preserve">pm </w:t>
      </w:r>
      <w:r w:rsidR="00402875">
        <w:rPr>
          <w:shd w:val="clear" w:color="auto" w:fill="FFFFFF" w:themeFill="background1"/>
        </w:rPr>
        <w:t>to</w:t>
      </w:r>
      <w:r w:rsidR="58A8F980" w:rsidRPr="00C0120D">
        <w:rPr>
          <w:shd w:val="clear" w:color="auto" w:fill="FFFFFF" w:themeFill="background1"/>
        </w:rPr>
        <w:t xml:space="preserve"> 11</w:t>
      </w:r>
      <w:r w:rsidR="007A5D5D" w:rsidRPr="00C0120D">
        <w:rPr>
          <w:shd w:val="clear" w:color="auto" w:fill="FFFFFF" w:themeFill="background1"/>
        </w:rPr>
        <w:t xml:space="preserve">:00 </w:t>
      </w:r>
      <w:r w:rsidR="58A8F980" w:rsidRPr="00C0120D">
        <w:rPr>
          <w:shd w:val="clear" w:color="auto" w:fill="FFFFFF" w:themeFill="background1"/>
        </w:rPr>
        <w:t>pm), followed by week-day unsociable (11</w:t>
      </w:r>
      <w:r w:rsidR="007A5D5D" w:rsidRPr="00C0120D">
        <w:rPr>
          <w:shd w:val="clear" w:color="auto" w:fill="FFFFFF" w:themeFill="background1"/>
        </w:rPr>
        <w:t xml:space="preserve">:00 </w:t>
      </w:r>
      <w:r w:rsidR="58A8F980" w:rsidRPr="00C0120D">
        <w:rPr>
          <w:shd w:val="clear" w:color="auto" w:fill="FFFFFF" w:themeFill="background1"/>
        </w:rPr>
        <w:t xml:space="preserve">pm </w:t>
      </w:r>
      <w:r w:rsidR="00402875">
        <w:rPr>
          <w:shd w:val="clear" w:color="auto" w:fill="FFFFFF" w:themeFill="background1"/>
        </w:rPr>
        <w:t>to</w:t>
      </w:r>
      <w:r w:rsidR="58A8F980" w:rsidRPr="00C0120D">
        <w:rPr>
          <w:shd w:val="clear" w:color="auto" w:fill="FFFFFF" w:themeFill="background1"/>
        </w:rPr>
        <w:t xml:space="preserve"> 8</w:t>
      </w:r>
      <w:r w:rsidR="007A5D5D" w:rsidRPr="00C0120D">
        <w:rPr>
          <w:shd w:val="clear" w:color="auto" w:fill="FFFFFF" w:themeFill="background1"/>
        </w:rPr>
        <w:t xml:space="preserve">:00 </w:t>
      </w:r>
      <w:r w:rsidR="58A8F980" w:rsidRPr="00C0120D">
        <w:rPr>
          <w:shd w:val="clear" w:color="auto" w:fill="FFFFFF" w:themeFill="background1"/>
        </w:rPr>
        <w:t>am), with a slightly smaller amount on weekends across all hours</w:t>
      </w:r>
      <w:r w:rsidR="66378E8A" w:rsidRPr="00C0120D">
        <w:rPr>
          <w:shd w:val="clear" w:color="auto" w:fill="FFFFFF" w:themeFill="background1"/>
        </w:rPr>
        <w:t xml:space="preserve"> </w:t>
      </w:r>
      <w:r w:rsidR="00A9315E" w:rsidRPr="00C0120D">
        <w:rPr>
          <w:shd w:val="clear" w:color="auto" w:fill="FFFFFF" w:themeFill="background1"/>
        </w:rPr>
        <w:fldChar w:fldCharType="begin"/>
      </w:r>
      <w:r w:rsidR="00931287" w:rsidRPr="00C0120D">
        <w:rPr>
          <w:shd w:val="clear" w:color="auto" w:fill="FFFFFF" w:themeFill="background1"/>
        </w:rPr>
        <w:instrText xml:space="preserve"> ADDIN ZOTERO_ITEM CSL_CITATION {"citationID":"Tg4iAkLA","properties":{"formattedCitation":"(Health Policy Analysis, 2020)","plainCitation":"(Health Policy Analysis, 2020)","noteIndex":0},"citationItems":[{"id":453,"uris":["http://zotero.org/groups/5533299/items/9NVIZQFD"],"itemData":{"id":453,"type":"webpage","abstract":"Health Policy Analysis (HPA) evaluated the PHN After Hours Program. It considered whether PHNs achieved the program's objectives, whether the program is value for money and the successes or lessons learned. The evaluation used surveys, interviews, case studies and analysis of national data.","container-title":"Australian Government Department of Health and Aged Care","genre":"text","language":"en","note":"publisher: Australian Government Department of Health and Aged Care","title":"Primary Health Network (PHN) After Hours Evaluation Report","URL":"https://www.health.gov.au/resources/publications/phn-after-hours-evaluation-report?language=en","author":[{"literal":"Health Policy Analysis"}],"accessed":{"date-parts":[["2023",11,2]]},"issued":{"date-parts":[["2020"]]}}}],"schema":"https://github.com/citation-style-language/schema/raw/master/csl-citation.json"} </w:instrText>
      </w:r>
      <w:r w:rsidR="00A9315E" w:rsidRPr="00C0120D">
        <w:rPr>
          <w:shd w:val="clear" w:color="auto" w:fill="FFFFFF" w:themeFill="background1"/>
        </w:rPr>
        <w:fldChar w:fldCharType="separate"/>
      </w:r>
      <w:r w:rsidR="66378E8A" w:rsidRPr="00141CBF">
        <w:rPr>
          <w:rFonts w:ascii="Arial" w:hAnsi="Arial" w:cs="Arial"/>
        </w:rPr>
        <w:t>(Health Policy Analysis, 2020)</w:t>
      </w:r>
      <w:r w:rsidR="00A9315E" w:rsidRPr="00C0120D">
        <w:rPr>
          <w:shd w:val="clear" w:color="auto" w:fill="FFFFFF" w:themeFill="background1"/>
        </w:rPr>
        <w:fldChar w:fldCharType="end"/>
      </w:r>
      <w:r w:rsidR="58A8F980" w:rsidRPr="00C0120D">
        <w:rPr>
          <w:shd w:val="clear" w:color="auto" w:fill="FFFFFF" w:themeFill="background1"/>
        </w:rPr>
        <w:t>. The 2020 Australia’s Health Panel Survey also showed that care was accessed</w:t>
      </w:r>
      <w:r w:rsidR="58A8F980" w:rsidRPr="00C0120D">
        <w:t xml:space="preserve"> across the</w:t>
      </w:r>
      <w:r w:rsidR="58A8F980" w:rsidRPr="00C0120D">
        <w:rPr>
          <w:spacing w:val="-15"/>
        </w:rPr>
        <w:t xml:space="preserve"> </w:t>
      </w:r>
      <w:proofErr w:type="spellStart"/>
      <w:proofErr w:type="gramStart"/>
      <w:r w:rsidR="58A8F980" w:rsidRPr="00C0120D">
        <w:t>after</w:t>
      </w:r>
      <w:r w:rsidR="58A8F980" w:rsidRPr="00C0120D">
        <w:rPr>
          <w:spacing w:val="-16"/>
        </w:rPr>
        <w:t xml:space="preserve"> </w:t>
      </w:r>
      <w:r w:rsidR="58A8F980" w:rsidRPr="00C0120D">
        <w:t>hours</w:t>
      </w:r>
      <w:proofErr w:type="spellEnd"/>
      <w:proofErr w:type="gramEnd"/>
      <w:r w:rsidR="58A8F980" w:rsidRPr="00C0120D">
        <w:rPr>
          <w:spacing w:val="-15"/>
        </w:rPr>
        <w:t xml:space="preserve"> </w:t>
      </w:r>
      <w:r w:rsidR="58A8F980" w:rsidRPr="00C0120D">
        <w:t>period</w:t>
      </w:r>
      <w:r w:rsidR="58A8F980" w:rsidRPr="00C0120D">
        <w:rPr>
          <w:spacing w:val="-14"/>
        </w:rPr>
        <w:t xml:space="preserve"> </w:t>
      </w:r>
      <w:r w:rsidR="58A8F980" w:rsidRPr="00C0120D">
        <w:t>(35</w:t>
      </w:r>
      <w:r w:rsidR="009C0DF1">
        <w:t>%</w:t>
      </w:r>
      <w:r w:rsidR="58A8F980" w:rsidRPr="00C0120D">
        <w:rPr>
          <w:spacing w:val="-14"/>
        </w:rPr>
        <w:t xml:space="preserve"> </w:t>
      </w:r>
      <w:r w:rsidR="58A8F980" w:rsidRPr="00C0120D">
        <w:t>between</w:t>
      </w:r>
      <w:r w:rsidR="58A8F980" w:rsidRPr="00C0120D">
        <w:rPr>
          <w:spacing w:val="-15"/>
        </w:rPr>
        <w:t xml:space="preserve"> </w:t>
      </w:r>
      <w:r w:rsidR="58A8F980" w:rsidRPr="00C0120D">
        <w:t>6</w:t>
      </w:r>
      <w:r w:rsidR="00ED0606" w:rsidRPr="00C0120D">
        <w:t xml:space="preserve">:00 </w:t>
      </w:r>
      <w:r w:rsidR="58A8F980" w:rsidRPr="00C0120D">
        <w:t>pm</w:t>
      </w:r>
      <w:r w:rsidR="004D2536" w:rsidRPr="00C0120D">
        <w:t xml:space="preserve"> </w:t>
      </w:r>
      <w:r w:rsidR="00402875">
        <w:t>and</w:t>
      </w:r>
      <w:r w:rsidR="004D2536" w:rsidRPr="00C0120D">
        <w:t xml:space="preserve"> </w:t>
      </w:r>
      <w:r w:rsidR="58A8F980" w:rsidRPr="00C0120D">
        <w:t>8</w:t>
      </w:r>
      <w:r w:rsidR="00ED0606" w:rsidRPr="00C0120D">
        <w:t xml:space="preserve">:00 </w:t>
      </w:r>
      <w:r w:rsidR="58A8F980" w:rsidRPr="00C0120D">
        <w:t>pm,</w:t>
      </w:r>
      <w:r w:rsidR="58A8F980" w:rsidRPr="00C0120D">
        <w:rPr>
          <w:spacing w:val="-13"/>
        </w:rPr>
        <w:t xml:space="preserve"> </w:t>
      </w:r>
      <w:r w:rsidR="58A8F980" w:rsidRPr="00C0120D">
        <w:t>43</w:t>
      </w:r>
      <w:r w:rsidR="009C0DF1">
        <w:t xml:space="preserve">% </w:t>
      </w:r>
      <w:r w:rsidR="58A8F980" w:rsidRPr="00C0120D">
        <w:t>between</w:t>
      </w:r>
      <w:r w:rsidR="58A8F980" w:rsidRPr="00C0120D">
        <w:rPr>
          <w:spacing w:val="-15"/>
        </w:rPr>
        <w:t xml:space="preserve"> </w:t>
      </w:r>
      <w:r w:rsidR="58A8F980" w:rsidRPr="00C0120D">
        <w:t>8</w:t>
      </w:r>
      <w:r w:rsidR="00ED0606" w:rsidRPr="00C0120D">
        <w:t xml:space="preserve">:00 </w:t>
      </w:r>
      <w:r w:rsidR="58A8F980" w:rsidRPr="00C0120D">
        <w:t>pm</w:t>
      </w:r>
      <w:r w:rsidR="00EC3BB4" w:rsidRPr="00C0120D">
        <w:t xml:space="preserve"> </w:t>
      </w:r>
      <w:r w:rsidR="00402875">
        <w:t>and</w:t>
      </w:r>
      <w:r w:rsidR="00EC3BB4" w:rsidRPr="00C0120D">
        <w:t xml:space="preserve"> </w:t>
      </w:r>
      <w:r w:rsidR="58A8F980" w:rsidRPr="00C0120D">
        <w:t>11</w:t>
      </w:r>
      <w:r w:rsidR="00ED0606" w:rsidRPr="00C0120D">
        <w:t xml:space="preserve">:00 </w:t>
      </w:r>
      <w:r w:rsidR="58A8F980" w:rsidRPr="00C0120D">
        <w:t>pm,</w:t>
      </w:r>
      <w:r w:rsidR="58A8F980" w:rsidRPr="00C0120D">
        <w:rPr>
          <w:spacing w:val="-13"/>
        </w:rPr>
        <w:t xml:space="preserve"> </w:t>
      </w:r>
      <w:r w:rsidR="58A8F980" w:rsidRPr="00C0120D">
        <w:t>20</w:t>
      </w:r>
      <w:r w:rsidR="009C0DF1">
        <w:t>%</w:t>
      </w:r>
      <w:r w:rsidR="58A8F980" w:rsidRPr="00C0120D">
        <w:rPr>
          <w:spacing w:val="-14"/>
        </w:rPr>
        <w:t xml:space="preserve"> </w:t>
      </w:r>
      <w:r w:rsidR="58A8F980" w:rsidRPr="00C0120D">
        <w:t>betwee</w:t>
      </w:r>
      <w:r w:rsidR="00EC3BB4" w:rsidRPr="00C0120D">
        <w:t xml:space="preserve">n </w:t>
      </w:r>
      <w:r w:rsidR="58A8F980" w:rsidRPr="00C0120D">
        <w:t>11</w:t>
      </w:r>
      <w:r w:rsidR="00ED0606" w:rsidRPr="00C0120D">
        <w:t xml:space="preserve">:00 </w:t>
      </w:r>
      <w:r w:rsidR="58A8F980" w:rsidRPr="00C0120D">
        <w:t>pm</w:t>
      </w:r>
      <w:r w:rsidR="00EC3BB4" w:rsidRPr="00C0120D">
        <w:t xml:space="preserve"> </w:t>
      </w:r>
      <w:r w:rsidR="00402875">
        <w:t>and</w:t>
      </w:r>
      <w:r w:rsidR="00EC3BB4" w:rsidRPr="00C0120D">
        <w:t xml:space="preserve"> </w:t>
      </w:r>
      <w:r w:rsidR="58A8F980" w:rsidRPr="00C0120D">
        <w:t>7</w:t>
      </w:r>
      <w:r w:rsidR="00ED0606" w:rsidRPr="00C0120D">
        <w:t xml:space="preserve">:00 </w:t>
      </w:r>
      <w:r w:rsidR="58A8F980" w:rsidRPr="00CA467B">
        <w:t>am</w:t>
      </w:r>
      <w:r w:rsidR="00402875">
        <w:t>,</w:t>
      </w:r>
      <w:r w:rsidR="58A8F980" w:rsidRPr="00C0120D">
        <w:rPr>
          <w:spacing w:val="-3"/>
        </w:rPr>
        <w:t xml:space="preserve"> </w:t>
      </w:r>
      <w:r w:rsidR="58A8F980" w:rsidRPr="00C0120D">
        <w:t>and</w:t>
      </w:r>
      <w:r w:rsidR="58A8F980" w:rsidRPr="00C0120D">
        <w:rPr>
          <w:spacing w:val="-4"/>
        </w:rPr>
        <w:t xml:space="preserve"> </w:t>
      </w:r>
      <w:r w:rsidR="58A8F980" w:rsidRPr="00C0120D">
        <w:t>12</w:t>
      </w:r>
      <w:r w:rsidR="009C0DF1">
        <w:t>%</w:t>
      </w:r>
      <w:r w:rsidR="58A8F980" w:rsidRPr="00C0120D">
        <w:rPr>
          <w:spacing w:val="-3"/>
        </w:rPr>
        <w:t xml:space="preserve"> </w:t>
      </w:r>
      <w:r w:rsidR="58A8F980" w:rsidRPr="00C0120D">
        <w:t>between</w:t>
      </w:r>
      <w:r w:rsidR="58A8F980" w:rsidRPr="00C0120D">
        <w:rPr>
          <w:spacing w:val="-3"/>
        </w:rPr>
        <w:t xml:space="preserve"> </w:t>
      </w:r>
      <w:r w:rsidR="58A8F980" w:rsidRPr="00C0120D">
        <w:t>7</w:t>
      </w:r>
      <w:r w:rsidR="00ED0606" w:rsidRPr="00C0120D">
        <w:t xml:space="preserve">:00 </w:t>
      </w:r>
      <w:r w:rsidR="58A8F980" w:rsidRPr="00C0120D">
        <w:t>am</w:t>
      </w:r>
      <w:r w:rsidR="00EC3BB4" w:rsidRPr="00C0120D">
        <w:t xml:space="preserve"> </w:t>
      </w:r>
      <w:r w:rsidR="00402875">
        <w:t>and</w:t>
      </w:r>
      <w:r w:rsidR="00EC3BB4" w:rsidRPr="00C0120D">
        <w:t xml:space="preserve"> 8</w:t>
      </w:r>
      <w:r w:rsidR="00ED0606" w:rsidRPr="00C0120D">
        <w:t xml:space="preserve">:00 </w:t>
      </w:r>
      <w:r w:rsidR="58A8F980" w:rsidRPr="00C0120D">
        <w:t>am).</w:t>
      </w:r>
      <w:r w:rsidR="310552DD" w:rsidRPr="00C0120D" w:rsidDel="003A549B">
        <w:t xml:space="preserve"> </w:t>
      </w:r>
    </w:p>
    <w:p w14:paraId="2AB3CD0C" w14:textId="40BE222C" w:rsidR="002C5ECD" w:rsidRPr="00C0120D" w:rsidRDefault="241A7738" w:rsidP="00CA467B">
      <w:r w:rsidRPr="00C0120D">
        <w:t xml:space="preserve">Several stakeholders </w:t>
      </w:r>
      <w:r w:rsidR="25474A2B" w:rsidRPr="00CA467B">
        <w:t>indicated</w:t>
      </w:r>
      <w:r w:rsidR="25474A2B" w:rsidRPr="00C0120D">
        <w:t xml:space="preserve"> </w:t>
      </w:r>
      <w:r w:rsidRPr="00C0120D">
        <w:t>that after hours need varies across different times of the day</w:t>
      </w:r>
      <w:r w:rsidR="00CC1151" w:rsidRPr="00C0120D">
        <w:t xml:space="preserve">. </w:t>
      </w:r>
      <w:proofErr w:type="gramStart"/>
      <w:r w:rsidR="00CC1151" w:rsidRPr="00C0120D">
        <w:t>A number of</w:t>
      </w:r>
      <w:proofErr w:type="gramEnd"/>
      <w:r w:rsidR="00CC1151" w:rsidRPr="00C0120D">
        <w:t xml:space="preserve"> stakeholders indicated that</w:t>
      </w:r>
      <w:r w:rsidRPr="00C0120D">
        <w:t xml:space="preserve"> </w:t>
      </w:r>
      <w:r w:rsidR="00655736" w:rsidRPr="00C0120D">
        <w:t xml:space="preserve">after hours primary care services </w:t>
      </w:r>
      <w:r w:rsidR="00CC1151" w:rsidRPr="00C0120D">
        <w:t xml:space="preserve">tend to see </w:t>
      </w:r>
      <w:r w:rsidRPr="00C0120D">
        <w:t xml:space="preserve">a higher volume of relatively minor illnesses and injuries in the </w:t>
      </w:r>
      <w:r w:rsidR="00CC1151" w:rsidRPr="00C0120D">
        <w:t xml:space="preserve">early </w:t>
      </w:r>
      <w:r w:rsidRPr="00C0120D">
        <w:t>evening hours</w:t>
      </w:r>
      <w:r w:rsidR="00CC1151" w:rsidRPr="00C0120D">
        <w:t>, driven in particular by</w:t>
      </w:r>
      <w:r w:rsidR="00655736" w:rsidRPr="00C0120D">
        <w:t xml:space="preserve"> </w:t>
      </w:r>
      <w:r w:rsidR="00875F0F" w:rsidRPr="00C0120D">
        <w:t>children</w:t>
      </w:r>
      <w:r w:rsidR="00DE33AB" w:rsidRPr="00C0120D">
        <w:t xml:space="preserve"> requiring care after the school day has ended</w:t>
      </w:r>
      <w:r w:rsidR="00CC1151" w:rsidRPr="00C0120D">
        <w:t>,</w:t>
      </w:r>
      <w:r w:rsidR="00DE33AB" w:rsidRPr="00C0120D">
        <w:t xml:space="preserve"> and by spillover as</w:t>
      </w:r>
      <w:r w:rsidR="00CC1151" w:rsidRPr="00C0120D">
        <w:t xml:space="preserve"> primary care clinics and other health care facilities close for the day.</w:t>
      </w:r>
      <w:r w:rsidR="00F70519" w:rsidRPr="00C0120D">
        <w:t xml:space="preserve"> Stakeholders considered that need </w:t>
      </w:r>
      <w:r w:rsidR="006E0B2E" w:rsidRPr="00C0120D">
        <w:t xml:space="preserve">overnight and in the early hours of the morning is characterised by </w:t>
      </w:r>
      <w:r w:rsidRPr="00C0120D">
        <w:t>a smaller volume of more serious presentations overnight.</w:t>
      </w:r>
      <w:r w:rsidR="00654DB5" w:rsidRPr="00C0120D">
        <w:t xml:space="preserve"> Several stakeholders also </w:t>
      </w:r>
      <w:r w:rsidR="00C10A2D" w:rsidRPr="00C0120D">
        <w:t>suggested that weekend days (</w:t>
      </w:r>
      <w:proofErr w:type="gramStart"/>
      <w:r w:rsidR="00C10A2D" w:rsidRPr="00C0120D">
        <w:t>in particular Saturday</w:t>
      </w:r>
      <w:proofErr w:type="gramEnd"/>
      <w:r w:rsidR="00C10A2D" w:rsidRPr="00C0120D">
        <w:t xml:space="preserve"> afternoons)</w:t>
      </w:r>
      <w:r w:rsidR="00ED7E52" w:rsidRPr="00C0120D">
        <w:t xml:space="preserve"> are notable for the high proportion of sports </w:t>
      </w:r>
      <w:r w:rsidR="00ED7E52" w:rsidRPr="00C0120D">
        <w:lastRenderedPageBreak/>
        <w:t>injuries.</w:t>
      </w:r>
      <w:r w:rsidRPr="00C0120D">
        <w:t xml:space="preserve"> Stakeholders indicated that </w:t>
      </w:r>
      <w:r w:rsidRPr="00CA467B">
        <w:t>after</w:t>
      </w:r>
      <w:r w:rsidRPr="00C0120D">
        <w:t xml:space="preserve"> hours policies and programs should be aligned with the specific needs</w:t>
      </w:r>
      <w:r w:rsidR="7B06DF4E" w:rsidRPr="00C0120D">
        <w:t xml:space="preserve"> that</w:t>
      </w:r>
      <w:r w:rsidRPr="00C0120D">
        <w:t xml:space="preserve"> aris</w:t>
      </w:r>
      <w:r w:rsidR="7B06DF4E" w:rsidRPr="00C0120D">
        <w:t>e</w:t>
      </w:r>
      <w:r w:rsidRPr="00C0120D">
        <w:t xml:space="preserve"> at different phases of the </w:t>
      </w:r>
      <w:proofErr w:type="spellStart"/>
      <w:proofErr w:type="gramStart"/>
      <w:r w:rsidRPr="00C0120D">
        <w:t>after hours</w:t>
      </w:r>
      <w:proofErr w:type="spellEnd"/>
      <w:proofErr w:type="gramEnd"/>
      <w:r w:rsidRPr="00C0120D">
        <w:t xml:space="preserve"> period. </w:t>
      </w:r>
    </w:p>
    <w:p w14:paraId="057D9EEB" w14:textId="715B4058" w:rsidR="00253AAF" w:rsidRPr="00C0120D" w:rsidRDefault="0031284D" w:rsidP="00CA467B">
      <w:r w:rsidRPr="00C0120D">
        <w:t xml:space="preserve">Data </w:t>
      </w:r>
      <w:r w:rsidR="00DC7C0E" w:rsidRPr="00C0120D">
        <w:t xml:space="preserve">from </w:t>
      </w:r>
      <w:proofErr w:type="spellStart"/>
      <w:r w:rsidR="00DC7C0E" w:rsidRPr="00C0120D">
        <w:t>Healthdirect</w:t>
      </w:r>
      <w:proofErr w:type="spellEnd"/>
      <w:r w:rsidR="002D3B6B" w:rsidRPr="00C0120D">
        <w:t xml:space="preserve"> Australia</w:t>
      </w:r>
      <w:r w:rsidR="00DC7C0E" w:rsidRPr="00C0120D">
        <w:t xml:space="preserve">’s </w:t>
      </w:r>
      <w:r w:rsidR="004B455A" w:rsidRPr="00C0120D">
        <w:t>helpline</w:t>
      </w:r>
      <w:r w:rsidR="00587766" w:rsidRPr="00C0120D">
        <w:t xml:space="preserve">s </w:t>
      </w:r>
      <w:r w:rsidR="003851B9" w:rsidRPr="00C0120D">
        <w:t xml:space="preserve">indicate </w:t>
      </w:r>
      <w:r w:rsidR="00366C86" w:rsidRPr="00C0120D">
        <w:t xml:space="preserve">a significant surge in </w:t>
      </w:r>
      <w:r w:rsidR="00B97C0D" w:rsidRPr="00C0120D">
        <w:t xml:space="preserve">demand </w:t>
      </w:r>
      <w:r w:rsidR="007B7CCA" w:rsidRPr="00C0120D">
        <w:t xml:space="preserve">across all helplines in the early </w:t>
      </w:r>
      <w:r w:rsidR="007B7CCA" w:rsidRPr="00CA467B">
        <w:t>evening</w:t>
      </w:r>
      <w:r w:rsidR="007B7CCA" w:rsidRPr="00C0120D">
        <w:t xml:space="preserve"> period </w:t>
      </w:r>
      <w:r w:rsidR="00340ED7" w:rsidRPr="00C0120D">
        <w:t xml:space="preserve">– </w:t>
      </w:r>
      <w:proofErr w:type="gramStart"/>
      <w:r w:rsidR="00695C52" w:rsidRPr="00C0120D">
        <w:t>in particular for</w:t>
      </w:r>
      <w:proofErr w:type="gramEnd"/>
      <w:r w:rsidR="00695C52" w:rsidRPr="00C0120D">
        <w:t xml:space="preserve"> the </w:t>
      </w:r>
      <w:r w:rsidR="002D3B6B" w:rsidRPr="00C0120D">
        <w:t>help</w:t>
      </w:r>
      <w:r w:rsidR="00B77106" w:rsidRPr="00C0120D">
        <w:t>line</w:t>
      </w:r>
      <w:r w:rsidR="00366741" w:rsidRPr="00C0120D">
        <w:t xml:space="preserve"> and </w:t>
      </w:r>
      <w:r w:rsidR="001A7C35" w:rsidRPr="00C0120D">
        <w:t>National Coronavirus H</w:t>
      </w:r>
      <w:r w:rsidR="002500DE">
        <w:t>elpline</w:t>
      </w:r>
      <w:r w:rsidR="001A7C35" w:rsidRPr="00C0120D">
        <w:t xml:space="preserve"> (</w:t>
      </w:r>
      <w:r w:rsidR="00D71F3D" w:rsidRPr="00D71F3D">
        <w:rPr>
          <w:b/>
        </w:rPr>
        <w:fldChar w:fldCharType="begin"/>
      </w:r>
      <w:r w:rsidR="00D71F3D" w:rsidRPr="00D71F3D">
        <w:rPr>
          <w:b/>
        </w:rPr>
        <w:instrText xml:space="preserve"> REF _Ref167443579 \h  \* MERGEFORMAT </w:instrText>
      </w:r>
      <w:r w:rsidR="00D71F3D" w:rsidRPr="00D71F3D">
        <w:rPr>
          <w:b/>
        </w:rPr>
      </w:r>
      <w:r w:rsidR="00D71F3D" w:rsidRPr="00D71F3D">
        <w:rPr>
          <w:b/>
        </w:rPr>
        <w:fldChar w:fldCharType="separate"/>
      </w:r>
      <w:r w:rsidR="0036778B" w:rsidRPr="0036778B">
        <w:rPr>
          <w:b/>
        </w:rPr>
        <w:t xml:space="preserve">Figure </w:t>
      </w:r>
      <w:r w:rsidR="0036778B" w:rsidRPr="0036778B">
        <w:rPr>
          <w:b/>
          <w:noProof/>
        </w:rPr>
        <w:t>7</w:t>
      </w:r>
      <w:r w:rsidR="00D71F3D" w:rsidRPr="00D71F3D">
        <w:rPr>
          <w:b/>
        </w:rPr>
        <w:fldChar w:fldCharType="end"/>
      </w:r>
      <w:r w:rsidR="001A7C35" w:rsidRPr="00C0120D">
        <w:t>).</w:t>
      </w:r>
    </w:p>
    <w:p w14:paraId="72E5D34C" w14:textId="3EF3BDB1" w:rsidR="00E87681" w:rsidRPr="00C0120D" w:rsidRDefault="00E87681" w:rsidP="00E87681">
      <w:pPr>
        <w:pStyle w:val="Caption"/>
      </w:pPr>
      <w:bookmarkStart w:id="58" w:name="_Ref167443579"/>
      <w:bookmarkStart w:id="59" w:name="_Toc175906861"/>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7</w:t>
      </w:r>
      <w:r w:rsidR="00D9302E" w:rsidRPr="00C0120D">
        <w:fldChar w:fldCharType="end"/>
      </w:r>
      <w:bookmarkEnd w:id="58"/>
      <w:r w:rsidRPr="00C0120D">
        <w:t xml:space="preserve">: </w:t>
      </w:r>
      <w:r w:rsidR="002D3B6B" w:rsidRPr="00C0120D">
        <w:t xml:space="preserve">Calls to </w:t>
      </w:r>
      <w:proofErr w:type="spellStart"/>
      <w:r w:rsidR="002D3B6B" w:rsidRPr="00C0120D">
        <w:t>h</w:t>
      </w:r>
      <w:r w:rsidRPr="00C0120D">
        <w:t>ealthdirect</w:t>
      </w:r>
      <w:proofErr w:type="spellEnd"/>
      <w:r w:rsidRPr="00C0120D">
        <w:t xml:space="preserve"> by helpline and time of day</w:t>
      </w:r>
      <w:r w:rsidR="00EF0A82" w:rsidRPr="00C0120D">
        <w:t xml:space="preserve"> (</w:t>
      </w:r>
      <w:proofErr w:type="gramStart"/>
      <w:r w:rsidR="00EF0A82" w:rsidRPr="00C0120D">
        <w:t>24 hour</w:t>
      </w:r>
      <w:proofErr w:type="gramEnd"/>
      <w:r w:rsidR="00EF0A82" w:rsidRPr="00C0120D">
        <w:t xml:space="preserve"> clock)</w:t>
      </w:r>
      <w:r w:rsidR="00225439" w:rsidRPr="00C0120D">
        <w:t>, 2020-</w:t>
      </w:r>
      <w:r w:rsidR="00084AFB" w:rsidRPr="00C0120D">
        <w:t>2023</w:t>
      </w:r>
      <w:bookmarkEnd w:id="59"/>
    </w:p>
    <w:p w14:paraId="7ACFB4A1" w14:textId="30340868" w:rsidR="00082766" w:rsidRPr="00CA467B" w:rsidRDefault="00082766" w:rsidP="00CA467B">
      <w:r w:rsidRPr="00082766">
        <w:rPr>
          <w:i/>
          <w:noProof/>
          <w:sz w:val="20"/>
        </w:rPr>
        <w:drawing>
          <wp:inline distT="0" distB="0" distL="0" distR="0" wp14:anchorId="0ED775D2" wp14:editId="3BA5845E">
            <wp:extent cx="5733415" cy="4139381"/>
            <wp:effectExtent l="0" t="0" r="635" b="0"/>
            <wp:docPr id="218122192" name="Picture 121" descr="A graph showing the time of day of calls made to Healthdirect Australia's helplines: the healthdirect helpline, the National Coronavirus Helpline, the GP helpline and the Pregnancy, Birth and Baby helpline.&#10;The graph shows 72% of all calls were made before 8 am and after 6pm. 46% of call calls were made between 6 pm and 10 p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22192" name="Picture 121" descr="A graph showing the time of day of calls made to Healthdirect Australia's helplines: the healthdirect helpline, the National Coronavirus Helpline, the GP helpline and the Pregnancy, Birth and Baby helpline.&#10;The graph shows 72% of all calls were made before 8 am and after 6pm. 46% of call calls were made between 6 pm and 10 pm. "/>
                    <pic:cNvPicPr>
                      <a:picLocks noChangeAspect="1" noChangeArrowheads="1"/>
                    </pic:cNvPicPr>
                  </pic:nvPicPr>
                  <pic:blipFill rotWithShape="1">
                    <a:blip r:embed="rId65">
                      <a:extLst>
                        <a:ext uri="{28A0092B-C50C-407E-A947-70E740481C1C}">
                          <a14:useLocalDpi xmlns:a14="http://schemas.microsoft.com/office/drawing/2010/main" val="0"/>
                        </a:ext>
                      </a:extLst>
                    </a:blip>
                    <a:srcRect b="8084"/>
                    <a:stretch/>
                  </pic:blipFill>
                  <pic:spPr bwMode="auto">
                    <a:xfrm>
                      <a:off x="0" y="0"/>
                      <a:ext cx="5733415" cy="4139381"/>
                    </a:xfrm>
                    <a:prstGeom prst="rect">
                      <a:avLst/>
                    </a:prstGeom>
                    <a:noFill/>
                    <a:ln>
                      <a:noFill/>
                    </a:ln>
                    <a:extLst>
                      <a:ext uri="{53640926-AAD7-44D8-BBD7-CCE9431645EC}">
                        <a14:shadowObscured xmlns:a14="http://schemas.microsoft.com/office/drawing/2010/main"/>
                      </a:ext>
                    </a:extLst>
                  </pic:spPr>
                </pic:pic>
              </a:graphicData>
            </a:graphic>
          </wp:inline>
        </w:drawing>
      </w:r>
    </w:p>
    <w:p w14:paraId="51DA527B" w14:textId="5546F624" w:rsidR="00EF0A82" w:rsidRDefault="00EF0A82" w:rsidP="00CA467B">
      <w:pPr>
        <w:pStyle w:val="FootnoteText"/>
      </w:pPr>
      <w:r w:rsidRPr="00CA467B">
        <w:t>Source: Internal data provided by the Department of Health and Aged Care</w:t>
      </w:r>
      <w:r w:rsidR="00EA6EF4" w:rsidRPr="00CA467B">
        <w:t>.</w:t>
      </w:r>
      <w:r w:rsidR="000C22F6" w:rsidRPr="00CA467B">
        <w:t xml:space="preserve"> Data reflects calls made across all days of the week (including weekends).</w:t>
      </w:r>
    </w:p>
    <w:p w14:paraId="2C50D5A0" w14:textId="77777777" w:rsidR="00CA467B" w:rsidRPr="00CA467B" w:rsidRDefault="00CA467B" w:rsidP="00CA467B"/>
    <w:p w14:paraId="4F378DFE" w14:textId="77777777" w:rsidR="00DE116A" w:rsidRPr="00CA467B" w:rsidRDefault="00DE116A" w:rsidP="00CA467B">
      <w:pPr>
        <w:sectPr w:rsidR="00DE116A" w:rsidRPr="00CA467B" w:rsidSect="00E46604">
          <w:pgSz w:w="11909" w:h="16834" w:code="9"/>
          <w:pgMar w:top="1440" w:right="1440" w:bottom="1440" w:left="1440" w:header="720" w:footer="720" w:gutter="0"/>
          <w:cols w:space="720"/>
          <w:docGrid w:linePitch="360"/>
        </w:sectPr>
      </w:pPr>
    </w:p>
    <w:p w14:paraId="530CC12D" w14:textId="04B82E22" w:rsidR="0031284D" w:rsidRPr="00C0120D" w:rsidRDefault="00F541A7" w:rsidP="00CA467B">
      <w:r w:rsidRPr="00C0120D">
        <w:lastRenderedPageBreak/>
        <w:t xml:space="preserve">This is consistent with stakeholder and practitioner </w:t>
      </w:r>
      <w:r w:rsidR="00CC10B8" w:rsidRPr="00C0120D">
        <w:t xml:space="preserve">feedback, which </w:t>
      </w:r>
      <w:r w:rsidR="00C570CD" w:rsidRPr="00C0120D">
        <w:t xml:space="preserve">described </w:t>
      </w:r>
      <w:r w:rsidR="00911317" w:rsidRPr="00C0120D">
        <w:t xml:space="preserve">high community need for services in the early weekday evening period. </w:t>
      </w:r>
    </w:p>
    <w:p w14:paraId="41190199" w14:textId="695DAEDA" w:rsidR="002A0298" w:rsidRPr="00CA467B" w:rsidRDefault="002A0298" w:rsidP="00CA467B">
      <w:pPr>
        <w:pStyle w:val="Quotegreen"/>
      </w:pPr>
      <w:r w:rsidRPr="00CA467B">
        <w:t>I think we should be encouraging practices to stay open and provide a level of service… From 4:00</w:t>
      </w:r>
      <w:r w:rsidR="00131018" w:rsidRPr="00CA467B">
        <w:t xml:space="preserve"> </w:t>
      </w:r>
      <w:r w:rsidRPr="00CA467B">
        <w:t>pm, 5:00</w:t>
      </w:r>
      <w:r w:rsidR="00131018" w:rsidRPr="00CA467B">
        <w:t xml:space="preserve"> </w:t>
      </w:r>
      <w:r w:rsidRPr="00CA467B">
        <w:t>pm kids will be getting home from school. After school, they're home for a couple of hours</w:t>
      </w:r>
      <w:r w:rsidR="004A3BC4" w:rsidRPr="00CA467B">
        <w:t>, t</w:t>
      </w:r>
      <w:r w:rsidRPr="00CA467B">
        <w:t xml:space="preserve">heir parents keep an eye on them and then go ‘hang on, you're not well’, and then it's the hospital. And for adults, they get home from work and their partner says, ‘You're </w:t>
      </w:r>
      <w:proofErr w:type="gramStart"/>
      <w:r w:rsidRPr="00CA467B">
        <w:t>really unwell</w:t>
      </w:r>
      <w:proofErr w:type="gramEnd"/>
      <w:r w:rsidRPr="00CA467B">
        <w:t>. You need to see your doctor.</w:t>
      </w:r>
      <w:r w:rsidRPr="00CA467B">
        <w:rPr>
          <w:noProof/>
        </w:rPr>
        <w:drawing>
          <wp:anchor distT="0" distB="0" distL="114300" distR="114300" simplePos="0" relativeHeight="251658255" behindDoc="0" locked="1" layoutInCell="1" allowOverlap="1" wp14:anchorId="17B78F67" wp14:editId="3034F954">
            <wp:simplePos x="0" y="0"/>
            <wp:positionH relativeFrom="column">
              <wp:posOffset>0</wp:posOffset>
            </wp:positionH>
            <wp:positionV relativeFrom="paragraph">
              <wp:posOffset>0</wp:posOffset>
            </wp:positionV>
            <wp:extent cx="384810" cy="320040"/>
            <wp:effectExtent l="0" t="0" r="0" b="3810"/>
            <wp:wrapNone/>
            <wp:docPr id="152132310" name="Graphic 152132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32310" name="Graphic 15213231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6763" w:rsidRPr="00CA467B">
        <w:t xml:space="preserve"> – </w:t>
      </w:r>
      <w:r w:rsidR="004D3FB9" w:rsidRPr="00CA467B">
        <w:t xml:space="preserve">Workforce </w:t>
      </w:r>
      <w:r w:rsidR="00B40805" w:rsidRPr="00CA467B">
        <w:t>stakeholder</w:t>
      </w:r>
      <w:r w:rsidR="004D3FB9" w:rsidRPr="00CA467B">
        <w:t xml:space="preserve">, </w:t>
      </w:r>
      <w:proofErr w:type="gramStart"/>
      <w:r w:rsidR="004B7DB0" w:rsidRPr="00CA467B">
        <w:t>interview</w:t>
      </w:r>
      <w:proofErr w:type="gramEnd"/>
      <w:r w:rsidR="004B7DB0" w:rsidRPr="00CA467B">
        <w:t xml:space="preserve"> </w:t>
      </w:r>
    </w:p>
    <w:p w14:paraId="5C345595" w14:textId="608424EF" w:rsidR="00F1585F" w:rsidRPr="00A511D0" w:rsidRDefault="00F1585F" w:rsidP="006E288D">
      <w:pPr>
        <w:pStyle w:val="Heading3NotNumbered"/>
      </w:pPr>
      <w:r w:rsidRPr="00A511D0">
        <w:t>Consumer profile and clinical presentations</w:t>
      </w:r>
    </w:p>
    <w:p w14:paraId="64CEC3E7" w14:textId="0A27784D" w:rsidR="00386750" w:rsidRPr="00C0120D" w:rsidRDefault="00010C77" w:rsidP="00CA467B">
      <w:r w:rsidRPr="00C0120D">
        <w:t xml:space="preserve">According to recent MBS data, </w:t>
      </w:r>
      <w:r w:rsidR="00590D1C" w:rsidRPr="00C0120D">
        <w:t xml:space="preserve">people aged over 80 are most likely to </w:t>
      </w:r>
      <w:r w:rsidR="002825BA" w:rsidRPr="00C0120D">
        <w:t xml:space="preserve">receive </w:t>
      </w:r>
      <w:r w:rsidR="000C2EC5" w:rsidRPr="00C0120D">
        <w:t xml:space="preserve">an </w:t>
      </w:r>
      <w:proofErr w:type="spellStart"/>
      <w:r w:rsidR="00C03984" w:rsidRPr="00C0120D">
        <w:t>after hours</w:t>
      </w:r>
      <w:proofErr w:type="spellEnd"/>
      <w:r w:rsidR="00C03984" w:rsidRPr="00C0120D">
        <w:t xml:space="preserve"> GP service (and in particular, an urgent after hours GP </w:t>
      </w:r>
      <w:r w:rsidR="00C03984" w:rsidRPr="00CA467B">
        <w:t>service</w:t>
      </w:r>
      <w:r w:rsidR="00C03984" w:rsidRPr="00C0120D">
        <w:t>), followed by those aged under 14 (</w:t>
      </w:r>
      <w:r w:rsidR="00AB7322" w:rsidRPr="002859F3">
        <w:rPr>
          <w:b/>
        </w:rPr>
        <w:fldChar w:fldCharType="begin"/>
      </w:r>
      <w:r w:rsidR="00AB7322" w:rsidRPr="002859F3">
        <w:rPr>
          <w:b/>
        </w:rPr>
        <w:instrText xml:space="preserve"> REF _Ref167449689 \h </w:instrText>
      </w:r>
      <w:r w:rsidR="002859F3" w:rsidRPr="002859F3">
        <w:rPr>
          <w:b/>
        </w:rPr>
        <w:instrText xml:space="preserve"> \* MERGEFORMAT </w:instrText>
      </w:r>
      <w:r w:rsidR="00AB7322" w:rsidRPr="002859F3">
        <w:rPr>
          <w:b/>
        </w:rPr>
      </w:r>
      <w:r w:rsidR="00AB7322" w:rsidRPr="002859F3">
        <w:rPr>
          <w:b/>
        </w:rPr>
        <w:fldChar w:fldCharType="separate"/>
      </w:r>
      <w:r w:rsidR="0036778B" w:rsidRPr="0036778B">
        <w:rPr>
          <w:b/>
        </w:rPr>
        <w:t xml:space="preserve">Figure </w:t>
      </w:r>
      <w:r w:rsidR="0036778B" w:rsidRPr="0036778B">
        <w:rPr>
          <w:b/>
          <w:noProof/>
        </w:rPr>
        <w:t>8</w:t>
      </w:r>
      <w:r w:rsidR="00AB7322" w:rsidRPr="002859F3">
        <w:rPr>
          <w:b/>
        </w:rPr>
        <w:fldChar w:fldCharType="end"/>
      </w:r>
      <w:r w:rsidR="00C03984" w:rsidRPr="00C0120D">
        <w:t>).</w:t>
      </w:r>
    </w:p>
    <w:p w14:paraId="3B23F4B1" w14:textId="3032C32F" w:rsidR="00495930" w:rsidRPr="00C0120D" w:rsidRDefault="00495930" w:rsidP="00495930">
      <w:pPr>
        <w:pStyle w:val="Caption"/>
      </w:pPr>
      <w:bookmarkStart w:id="60" w:name="_Ref167449689"/>
      <w:bookmarkStart w:id="61" w:name="_Toc175906862"/>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8</w:t>
      </w:r>
      <w:r w:rsidR="00D9302E" w:rsidRPr="00C0120D">
        <w:fldChar w:fldCharType="end"/>
      </w:r>
      <w:bookmarkEnd w:id="60"/>
      <w:r w:rsidRPr="00C0120D">
        <w:t xml:space="preserve">: Percentage of people who had an </w:t>
      </w:r>
      <w:proofErr w:type="spellStart"/>
      <w:proofErr w:type="gramStart"/>
      <w:r w:rsidRPr="00C0120D">
        <w:t>after hours</w:t>
      </w:r>
      <w:proofErr w:type="spellEnd"/>
      <w:proofErr w:type="gramEnd"/>
      <w:r w:rsidRPr="00C0120D">
        <w:t xml:space="preserve"> </w:t>
      </w:r>
      <w:r w:rsidR="005C38F6" w:rsidRPr="00C0120D">
        <w:t xml:space="preserve">GP </w:t>
      </w:r>
      <w:r w:rsidRPr="00C0120D">
        <w:t xml:space="preserve">service </w:t>
      </w:r>
      <w:r w:rsidR="006374DE" w:rsidRPr="00C0120D">
        <w:t>by age,</w:t>
      </w:r>
      <w:r w:rsidRPr="00C0120D">
        <w:t xml:space="preserve"> 2022-2023</w:t>
      </w:r>
      <w:bookmarkEnd w:id="61"/>
      <w:r w:rsidRPr="00C0120D">
        <w:t xml:space="preserve"> </w:t>
      </w:r>
    </w:p>
    <w:p w14:paraId="2E22DC79" w14:textId="77777777" w:rsidR="00EF0A82" w:rsidRPr="00CA467B" w:rsidRDefault="0076302E" w:rsidP="00CA467B">
      <w:r w:rsidRPr="000C44A7">
        <w:rPr>
          <w:noProof/>
        </w:rPr>
        <w:drawing>
          <wp:inline distT="0" distB="0" distL="0" distR="0" wp14:anchorId="30E7398E" wp14:editId="44FC4CD5">
            <wp:extent cx="5733415" cy="2044557"/>
            <wp:effectExtent l="0" t="0" r="635" b="0"/>
            <wp:docPr id="1331892719" name="Picture 1331892719" descr="A chart showing differences in after hours GP attendances by age group in 2022-2023. People aged over 80 are most likely to receive a non-urgent or urgent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92719" name="Picture 1331892719" descr="A chart showing differences in after hours GP attendances by age group in 2022-2023. People aged over 80 are most likely to receive a non-urgent or urgent service."/>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5733415" cy="2044557"/>
                    </a:xfrm>
                    <a:prstGeom prst="rect">
                      <a:avLst/>
                    </a:prstGeom>
                    <a:noFill/>
                    <a:ln>
                      <a:noFill/>
                    </a:ln>
                    <a:extLst>
                      <a:ext uri="{53640926-AAD7-44D8-BBD7-CCE9431645EC}">
                        <a14:shadowObscured xmlns:a14="http://schemas.microsoft.com/office/drawing/2010/main"/>
                      </a:ext>
                    </a:extLst>
                  </pic:spPr>
                </pic:pic>
              </a:graphicData>
            </a:graphic>
          </wp:inline>
        </w:drawing>
      </w:r>
    </w:p>
    <w:p w14:paraId="683CDB79" w14:textId="00B150A3" w:rsidR="00EF0A82" w:rsidRPr="00CA467B" w:rsidRDefault="00EF0A82" w:rsidP="00CA467B">
      <w:pPr>
        <w:pStyle w:val="FootnoteText"/>
      </w:pPr>
      <w:r w:rsidRPr="00CA467B">
        <w:t xml:space="preserve">Source: AIHW, Data Tables: Medicare-subsidised GP, allied </w:t>
      </w:r>
      <w:proofErr w:type="gramStart"/>
      <w:r w:rsidRPr="00CA467B">
        <w:t>health</w:t>
      </w:r>
      <w:proofErr w:type="gramEnd"/>
      <w:r w:rsidRPr="00CA467B">
        <w:t xml:space="preserve"> and specialist health care across local areas: 2022–23</w:t>
      </w:r>
    </w:p>
    <w:p w14:paraId="6178F1BE" w14:textId="0A33FC74" w:rsidR="00EF0A82" w:rsidRPr="00C0120D" w:rsidRDefault="00556CD7" w:rsidP="00CA467B">
      <w:r w:rsidRPr="00C0120D">
        <w:t>The data also indicate that m</w:t>
      </w:r>
      <w:r w:rsidR="00B44FB2" w:rsidRPr="00C0120D">
        <w:t>ales</w:t>
      </w:r>
      <w:r w:rsidRPr="00C0120D">
        <w:t xml:space="preserve"> are slightly more likely to have an </w:t>
      </w:r>
      <w:proofErr w:type="spellStart"/>
      <w:r w:rsidRPr="00C0120D">
        <w:t>after hours</w:t>
      </w:r>
      <w:proofErr w:type="spellEnd"/>
      <w:r w:rsidRPr="00C0120D">
        <w:t xml:space="preserve"> GP service than </w:t>
      </w:r>
      <w:r w:rsidR="00B44FB2" w:rsidRPr="00C0120D">
        <w:t>females</w:t>
      </w:r>
      <w:r w:rsidR="001E13A0" w:rsidRPr="00C0120D">
        <w:t xml:space="preserve"> (17.5</w:t>
      </w:r>
      <w:r w:rsidR="009C0DF1">
        <w:t>%</w:t>
      </w:r>
      <w:r w:rsidR="004A7446" w:rsidRPr="00C0120D">
        <w:t xml:space="preserve"> compared to 15.3</w:t>
      </w:r>
      <w:r w:rsidR="009C0DF1">
        <w:t>%</w:t>
      </w:r>
      <w:r w:rsidR="004A7446" w:rsidRPr="00C0120D">
        <w:t xml:space="preserve"> respectively)</w:t>
      </w:r>
      <w:r w:rsidR="008507F2" w:rsidRPr="00C0120D">
        <w:t xml:space="preserve"> </w:t>
      </w:r>
      <w:r w:rsidR="008507F2" w:rsidRPr="00C0120D">
        <w:fldChar w:fldCharType="begin"/>
      </w:r>
      <w:r w:rsidR="00106983">
        <w:instrText xml:space="preserve"> ADDIN ZOTERO_ITEM CSL_CITATION {"citationID":"OFoJoptA","properties":{"formattedCitation":"(Australian Institute of Health and WelfareW, 2024)","plainCitation":"(Australian Institute of Health and WelfareW, 2024)","dontUpdate":true,"noteIndex":0},"citationItems":[{"id":728,"uris":["http://zotero.org/groups/5533299/items/VCBURHHZ"],"itemData":{"id":728,"type":"document","title":"Data tables: Medicare-subsidised GP, allied health and specialist health care across local areas: 2022–23","author":[{"family":"Australian Institute of Health and Welfare","given":""}],"issued":{"date-parts":[["2024"]]}}}],"schema":"https://github.com/citation-style-language/schema/raw/master/csl-citation.json"} </w:instrText>
      </w:r>
      <w:r w:rsidR="008507F2" w:rsidRPr="00C0120D">
        <w:fldChar w:fldCharType="separate"/>
      </w:r>
      <w:r w:rsidR="008507F2" w:rsidRPr="00A511D0">
        <w:rPr>
          <w:rFonts w:ascii="Arial" w:hAnsi="Arial" w:cs="Arial"/>
        </w:rPr>
        <w:t>(Australian Institute of Health and Welfare, 2024)</w:t>
      </w:r>
      <w:r w:rsidR="008507F2" w:rsidRPr="00C0120D">
        <w:fldChar w:fldCharType="end"/>
      </w:r>
      <w:r w:rsidR="00340CF6" w:rsidRPr="00C0120D">
        <w:t>.</w:t>
      </w:r>
      <w:r w:rsidR="000D1DFC" w:rsidRPr="00C0120D">
        <w:rPr>
          <w:rFonts w:ascii="ZWAdobeF" w:hAnsi="ZWAdobeF" w:cs="ZWAdobeF"/>
          <w:sz w:val="2"/>
          <w:szCs w:val="2"/>
        </w:rPr>
        <w:t>4F</w:t>
      </w:r>
      <w:r w:rsidR="00340CF6" w:rsidRPr="00EC6AE5">
        <w:rPr>
          <w:rStyle w:val="FootnoteReference"/>
        </w:rPr>
        <w:footnoteReference w:id="6"/>
      </w:r>
      <w:r w:rsidRPr="00C0120D">
        <w:t xml:space="preserve"> </w:t>
      </w:r>
      <w:r w:rsidR="00340CF6" w:rsidRPr="00C0120D" w:rsidDel="00340CF6">
        <w:t xml:space="preserve"> </w:t>
      </w:r>
    </w:p>
    <w:p w14:paraId="6966E9E2" w14:textId="3DDF86DA" w:rsidR="004F0B49" w:rsidRPr="00C0120D" w:rsidRDefault="004F0B49" w:rsidP="00CA467B">
      <w:r w:rsidRPr="00C0120D">
        <w:t xml:space="preserve">Location also has a strong bearing on </w:t>
      </w:r>
      <w:proofErr w:type="gramStart"/>
      <w:r w:rsidRPr="00C0120D">
        <w:t>after hours</w:t>
      </w:r>
      <w:proofErr w:type="gramEnd"/>
      <w:r w:rsidRPr="00C0120D">
        <w:t xml:space="preserve"> GP </w:t>
      </w:r>
      <w:r w:rsidR="00285E43" w:rsidRPr="00C0120D">
        <w:t xml:space="preserve">service delivery. </w:t>
      </w:r>
      <w:r w:rsidR="008D2879" w:rsidRPr="00C0120D">
        <w:t>When standardised for age, c</w:t>
      </w:r>
      <w:r w:rsidR="00285E43" w:rsidRPr="00C0120D">
        <w:t xml:space="preserve">onsumers who live </w:t>
      </w:r>
      <w:r w:rsidR="00E50ED9" w:rsidRPr="00C0120D">
        <w:t xml:space="preserve">outside </w:t>
      </w:r>
      <w:r w:rsidR="00E50ED9" w:rsidRPr="00CA467B">
        <w:t>metropolitan</w:t>
      </w:r>
      <w:r w:rsidR="00E50ED9" w:rsidRPr="00C0120D">
        <w:t xml:space="preserve"> areas are </w:t>
      </w:r>
      <w:r w:rsidR="001144EA" w:rsidRPr="00C0120D">
        <w:t>62</w:t>
      </w:r>
      <w:r w:rsidR="009C0DF1">
        <w:t>%</w:t>
      </w:r>
      <w:r w:rsidR="008D2879" w:rsidRPr="00C0120D">
        <w:t xml:space="preserve"> less likely than their metropolitan counterparts to receive an </w:t>
      </w:r>
      <w:proofErr w:type="spellStart"/>
      <w:r w:rsidR="008D2879" w:rsidRPr="00C0120D">
        <w:t>after hours</w:t>
      </w:r>
      <w:proofErr w:type="spellEnd"/>
      <w:r w:rsidR="008D2879" w:rsidRPr="00C0120D">
        <w:t xml:space="preserve"> GP service </w:t>
      </w:r>
      <w:r w:rsidR="00BE1F31" w:rsidRPr="00C0120D">
        <w:t>– but only 14</w:t>
      </w:r>
      <w:r w:rsidR="009C0DF1">
        <w:t>%</w:t>
      </w:r>
      <w:r w:rsidR="00BE1F31" w:rsidRPr="00C0120D">
        <w:t xml:space="preserve"> less likely to receive a GP </w:t>
      </w:r>
      <w:r w:rsidR="00003A31" w:rsidRPr="00C0120D">
        <w:t>service at any time of day (</w:t>
      </w:r>
      <w:r w:rsidR="00047839" w:rsidRPr="00A511D0">
        <w:rPr>
          <w:b/>
          <w:bCs/>
        </w:rPr>
        <w:fldChar w:fldCharType="begin"/>
      </w:r>
      <w:r w:rsidR="00047839" w:rsidRPr="00A511D0">
        <w:rPr>
          <w:b/>
          <w:bCs/>
        </w:rPr>
        <w:instrText xml:space="preserve"> REF _Ref174733574 \h </w:instrText>
      </w:r>
      <w:r w:rsidR="00047839" w:rsidRPr="00C0120D">
        <w:rPr>
          <w:b/>
          <w:bCs/>
        </w:rPr>
        <w:instrText xml:space="preserve"> \* MERGEFORMAT </w:instrText>
      </w:r>
      <w:r w:rsidR="00047839" w:rsidRPr="00A511D0">
        <w:rPr>
          <w:b/>
          <w:bCs/>
        </w:rPr>
      </w:r>
      <w:r w:rsidR="00047839" w:rsidRPr="00A511D0">
        <w:rPr>
          <w:b/>
          <w:bCs/>
        </w:rPr>
        <w:fldChar w:fldCharType="separate"/>
      </w:r>
      <w:r w:rsidR="0036778B" w:rsidRPr="0036778B">
        <w:rPr>
          <w:b/>
          <w:bCs/>
        </w:rPr>
        <w:t>Figure 9</w:t>
      </w:r>
      <w:r w:rsidR="00047839" w:rsidRPr="00A511D0">
        <w:rPr>
          <w:b/>
          <w:bCs/>
        </w:rPr>
        <w:fldChar w:fldCharType="end"/>
      </w:r>
      <w:r w:rsidR="00003A31" w:rsidRPr="00C0120D">
        <w:rPr>
          <w:b/>
          <w:bCs/>
        </w:rPr>
        <w:fldChar w:fldCharType="begin" w:fldLock="1"/>
      </w:r>
      <w:r w:rsidR="00003A31" w:rsidRPr="00C0120D">
        <w:rPr>
          <w:b/>
          <w:bCs/>
        </w:rPr>
        <w:instrText xml:space="preserve"> REF _Ref170470375 \h  \* MERGEFORMAT </w:instrText>
      </w:r>
      <w:r w:rsidR="00003A31" w:rsidRPr="00C0120D">
        <w:rPr>
          <w:b/>
          <w:bCs/>
        </w:rPr>
      </w:r>
      <w:r w:rsidR="00000000">
        <w:rPr>
          <w:b/>
          <w:bCs/>
        </w:rPr>
        <w:fldChar w:fldCharType="separate"/>
      </w:r>
      <w:r w:rsidR="00003A31" w:rsidRPr="00C0120D">
        <w:rPr>
          <w:b/>
          <w:bCs/>
        </w:rPr>
        <w:fldChar w:fldCharType="end"/>
      </w:r>
      <w:r w:rsidR="00003A31" w:rsidRPr="00C0120D">
        <w:t>)</w:t>
      </w:r>
      <w:r w:rsidR="00AF2721" w:rsidRPr="00C0120D">
        <w:t>.</w:t>
      </w:r>
    </w:p>
    <w:p w14:paraId="1370A398" w14:textId="29AE50AA" w:rsidR="00FC21FB" w:rsidRPr="00C0120D" w:rsidRDefault="00FC21FB" w:rsidP="00FC21FB">
      <w:pPr>
        <w:pStyle w:val="Caption"/>
      </w:pPr>
      <w:bookmarkStart w:id="62" w:name="_Ref174733574"/>
      <w:bookmarkStart w:id="63" w:name="_Ref170470375"/>
      <w:bookmarkStart w:id="64" w:name="_Toc175906863"/>
      <w:r w:rsidRPr="00C0120D">
        <w:lastRenderedPageBreak/>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9</w:t>
      </w:r>
      <w:r w:rsidR="00D9302E" w:rsidRPr="00C0120D">
        <w:fldChar w:fldCharType="end"/>
      </w:r>
      <w:bookmarkEnd w:id="62"/>
      <w:bookmarkEnd w:id="63"/>
      <w:r w:rsidRPr="00C0120D">
        <w:t xml:space="preserve">: GP services per 100 people (age standardised) by location, </w:t>
      </w:r>
      <w:proofErr w:type="gramStart"/>
      <w:r w:rsidRPr="00C0120D">
        <w:t>2022-23</w:t>
      </w:r>
      <w:bookmarkEnd w:id="64"/>
      <w:proofErr w:type="gramEnd"/>
    </w:p>
    <w:p w14:paraId="50CFBA92" w14:textId="06C5AA16" w:rsidR="00E6072F" w:rsidRPr="00CA467B" w:rsidRDefault="00E6072F" w:rsidP="00CA467B">
      <w:r w:rsidRPr="000C44A7">
        <w:rPr>
          <w:i/>
          <w:noProof/>
          <w:sz w:val="20"/>
        </w:rPr>
        <w:drawing>
          <wp:inline distT="0" distB="0" distL="0" distR="0" wp14:anchorId="616DEAA6" wp14:editId="585E2DE8">
            <wp:extent cx="5733415" cy="1409700"/>
            <wp:effectExtent l="0" t="0" r="635" b="0"/>
            <wp:docPr id="1514996759" name="Picture 129" descr="A graph showing GP services per 100 people (age standardised) by location. The graph shows consumers who live outside metropolitan areas are 62% less likely than their metropolitan counterparts to receive an after hours GP service – but only 14% less likely to receive a GP service at any time of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996759" name="Picture 129" descr="A graph showing GP services per 100 people (age standardised) by location. The graph shows consumers who live outside metropolitan areas are 62% less likely than their metropolitan counterparts to receive an after hours GP service – but only 14% less likely to receive a GP service at any time of day."/>
                    <pic:cNvPicPr>
                      <a:picLocks noChangeAspect="1" noChangeArrowheads="1"/>
                    </pic:cNvPicPr>
                  </pic:nvPicPr>
                  <pic:blipFill rotWithShape="1">
                    <a:blip r:embed="rId67">
                      <a:extLst>
                        <a:ext uri="{28A0092B-C50C-407E-A947-70E740481C1C}">
                          <a14:useLocalDpi xmlns:a14="http://schemas.microsoft.com/office/drawing/2010/main" val="0"/>
                        </a:ext>
                      </a:extLst>
                    </a:blip>
                    <a:srcRect b="18919"/>
                    <a:stretch/>
                  </pic:blipFill>
                  <pic:spPr bwMode="auto">
                    <a:xfrm>
                      <a:off x="0" y="0"/>
                      <a:ext cx="5733415" cy="1409700"/>
                    </a:xfrm>
                    <a:prstGeom prst="rect">
                      <a:avLst/>
                    </a:prstGeom>
                    <a:noFill/>
                    <a:ln>
                      <a:noFill/>
                    </a:ln>
                    <a:extLst>
                      <a:ext uri="{53640926-AAD7-44D8-BBD7-CCE9431645EC}">
                        <a14:shadowObscured xmlns:a14="http://schemas.microsoft.com/office/drawing/2010/main"/>
                      </a:ext>
                    </a:extLst>
                  </pic:spPr>
                </pic:pic>
              </a:graphicData>
            </a:graphic>
          </wp:inline>
        </w:drawing>
      </w:r>
    </w:p>
    <w:p w14:paraId="53768F7C" w14:textId="2AB2A5A2" w:rsidR="00684682" w:rsidRPr="00CA467B" w:rsidRDefault="00FC21FB" w:rsidP="00CA467B">
      <w:pPr>
        <w:pStyle w:val="FootnoteText"/>
      </w:pPr>
      <w:r w:rsidRPr="00CA467B">
        <w:t xml:space="preserve">Source: AIHW, Data Tables: Medicare-subsidised GP, allied </w:t>
      </w:r>
      <w:proofErr w:type="gramStart"/>
      <w:r w:rsidRPr="00CA467B">
        <w:t>health</w:t>
      </w:r>
      <w:proofErr w:type="gramEnd"/>
      <w:r w:rsidRPr="00CA467B">
        <w:t xml:space="preserve"> and specialist health care across local areas: 2022–23</w:t>
      </w:r>
    </w:p>
    <w:p w14:paraId="5BAD9771" w14:textId="70A0BD05" w:rsidR="009857FD" w:rsidRPr="00CA467B" w:rsidRDefault="00556CD7" w:rsidP="00CA467B">
      <w:r w:rsidRPr="00C0120D">
        <w:t xml:space="preserve">The literature paints a nuanced picture of </w:t>
      </w:r>
      <w:r w:rsidR="008213E9" w:rsidRPr="00C0120D">
        <w:t xml:space="preserve">the demographic characteristics of </w:t>
      </w:r>
      <w:r w:rsidR="000A1DB2" w:rsidRPr="00C0120D">
        <w:t xml:space="preserve">consumers </w:t>
      </w:r>
      <w:r w:rsidR="004B35A4" w:rsidRPr="00C0120D">
        <w:t xml:space="preserve">who use after hours primary care services. </w:t>
      </w:r>
      <w:r w:rsidR="00390E43" w:rsidRPr="00C0120D">
        <w:t xml:space="preserve">A 2020 study on presentation profiles during usual hours and after hours showed that after hours GP services are more often accessed by males aged 15 – 64 who were new to the practice. </w:t>
      </w:r>
      <w:r w:rsidR="008445F2" w:rsidRPr="00C0120D">
        <w:t>This</w:t>
      </w:r>
      <w:r w:rsidR="008445F2" w:rsidRPr="00C0120D">
        <w:rPr>
          <w:spacing w:val="-11"/>
        </w:rPr>
        <w:t xml:space="preserve"> </w:t>
      </w:r>
      <w:r w:rsidR="008445F2" w:rsidRPr="00C0120D">
        <w:t>age</w:t>
      </w:r>
      <w:r w:rsidR="008445F2" w:rsidRPr="00C0120D">
        <w:rPr>
          <w:spacing w:val="-14"/>
        </w:rPr>
        <w:t xml:space="preserve"> </w:t>
      </w:r>
      <w:r w:rsidR="008445F2" w:rsidRPr="00C0120D">
        <w:t>group</w:t>
      </w:r>
      <w:r w:rsidR="008445F2" w:rsidRPr="00C0120D">
        <w:rPr>
          <w:spacing w:val="-14"/>
        </w:rPr>
        <w:t xml:space="preserve"> </w:t>
      </w:r>
      <w:r w:rsidR="00766C4B" w:rsidRPr="00C0120D">
        <w:t xml:space="preserve">were </w:t>
      </w:r>
      <w:r w:rsidR="008445F2" w:rsidRPr="00C0120D">
        <w:t>more</w:t>
      </w:r>
      <w:r w:rsidR="008445F2" w:rsidRPr="00C0120D">
        <w:rPr>
          <w:spacing w:val="-12"/>
        </w:rPr>
        <w:t xml:space="preserve"> </w:t>
      </w:r>
      <w:r w:rsidR="008445F2" w:rsidRPr="00C0120D">
        <w:t>likely</w:t>
      </w:r>
      <w:r w:rsidR="008445F2" w:rsidRPr="00C0120D">
        <w:rPr>
          <w:spacing w:val="-11"/>
        </w:rPr>
        <w:t xml:space="preserve"> </w:t>
      </w:r>
      <w:r w:rsidR="008445F2" w:rsidRPr="00C0120D">
        <w:t>to</w:t>
      </w:r>
      <w:r w:rsidR="008445F2" w:rsidRPr="00C0120D">
        <w:rPr>
          <w:spacing w:val="-14"/>
        </w:rPr>
        <w:t xml:space="preserve"> </w:t>
      </w:r>
      <w:r w:rsidR="008445F2" w:rsidRPr="00C0120D">
        <w:t>be</w:t>
      </w:r>
      <w:r w:rsidR="008445F2" w:rsidRPr="00C0120D">
        <w:rPr>
          <w:spacing w:val="-12"/>
        </w:rPr>
        <w:t xml:space="preserve"> </w:t>
      </w:r>
      <w:r w:rsidR="008445F2" w:rsidRPr="00C0120D">
        <w:t>occupied</w:t>
      </w:r>
      <w:r w:rsidR="008445F2" w:rsidRPr="00C0120D">
        <w:rPr>
          <w:spacing w:val="-12"/>
        </w:rPr>
        <w:t xml:space="preserve"> </w:t>
      </w:r>
      <w:r w:rsidR="008445F2" w:rsidRPr="00C0120D">
        <w:t>with</w:t>
      </w:r>
      <w:r w:rsidR="008445F2" w:rsidRPr="00C0120D">
        <w:rPr>
          <w:spacing w:val="-16"/>
        </w:rPr>
        <w:t xml:space="preserve"> </w:t>
      </w:r>
      <w:r w:rsidR="008445F2" w:rsidRPr="00C0120D">
        <w:t>work</w:t>
      </w:r>
      <w:r w:rsidR="008445F2" w:rsidRPr="00C0120D">
        <w:rPr>
          <w:spacing w:val="-9"/>
        </w:rPr>
        <w:t xml:space="preserve"> </w:t>
      </w:r>
      <w:r w:rsidR="008445F2" w:rsidRPr="00C0120D">
        <w:t>commitments</w:t>
      </w:r>
      <w:r w:rsidR="008445F2" w:rsidRPr="00C0120D">
        <w:rPr>
          <w:spacing w:val="-13"/>
        </w:rPr>
        <w:t xml:space="preserve"> </w:t>
      </w:r>
      <w:r w:rsidR="008445F2" w:rsidRPr="00C0120D">
        <w:t>during</w:t>
      </w:r>
      <w:r w:rsidR="008445F2" w:rsidRPr="00C0120D">
        <w:rPr>
          <w:spacing w:val="-7"/>
        </w:rPr>
        <w:t xml:space="preserve"> </w:t>
      </w:r>
      <w:r w:rsidR="008445F2" w:rsidRPr="00C0120D">
        <w:t>usual</w:t>
      </w:r>
      <w:r w:rsidR="008445F2" w:rsidRPr="00C0120D">
        <w:rPr>
          <w:spacing w:val="-12"/>
        </w:rPr>
        <w:t xml:space="preserve"> </w:t>
      </w:r>
      <w:r w:rsidR="008445F2" w:rsidRPr="00C0120D">
        <w:t>hours</w:t>
      </w:r>
      <w:r w:rsidR="008445F2" w:rsidRPr="00C0120D">
        <w:rPr>
          <w:spacing w:val="-11"/>
        </w:rPr>
        <w:t xml:space="preserve"> </w:t>
      </w:r>
      <w:r w:rsidR="008445F2" w:rsidRPr="00C0120D">
        <w:t>which may explain the higher rate of attendance after hours</w:t>
      </w:r>
      <w:r w:rsidR="00DA6A48" w:rsidRPr="00C0120D">
        <w:t xml:space="preserve">. </w:t>
      </w:r>
      <w:r w:rsidR="00026ACD" w:rsidRPr="00C0120D">
        <w:t>The same study also highlight</w:t>
      </w:r>
      <w:r w:rsidR="001E29AB" w:rsidRPr="00C0120D">
        <w:t>ed</w:t>
      </w:r>
      <w:r w:rsidR="00026ACD" w:rsidRPr="00C0120D">
        <w:t xml:space="preserve"> </w:t>
      </w:r>
      <w:r w:rsidR="001E29AB" w:rsidRPr="00C0120D">
        <w:t>that female patients</w:t>
      </w:r>
      <w:r w:rsidR="00026ACD" w:rsidRPr="00C0120D">
        <w:t>,</w:t>
      </w:r>
      <w:r w:rsidR="00390E43" w:rsidRPr="00C0120D">
        <w:t xml:space="preserve"> and </w:t>
      </w:r>
      <w:r w:rsidR="001E29AB" w:rsidRPr="00C0120D">
        <w:t xml:space="preserve">people </w:t>
      </w:r>
      <w:r w:rsidR="00390E43" w:rsidRPr="00C0120D">
        <w:t>aged over 65</w:t>
      </w:r>
      <w:r w:rsidR="00390E43" w:rsidRPr="00C0120D">
        <w:rPr>
          <w:spacing w:val="-9"/>
        </w:rPr>
        <w:t xml:space="preserve"> </w:t>
      </w:r>
      <w:r w:rsidR="00390E43" w:rsidRPr="00C0120D">
        <w:t>years</w:t>
      </w:r>
      <w:r w:rsidR="00026ACD" w:rsidRPr="00C0120D">
        <w:t>,</w:t>
      </w:r>
      <w:r w:rsidR="00390E43" w:rsidRPr="00C0120D">
        <w:rPr>
          <w:spacing w:val="-11"/>
        </w:rPr>
        <w:t xml:space="preserve"> </w:t>
      </w:r>
      <w:r w:rsidR="00390E43" w:rsidRPr="00C0120D">
        <w:t>accounted</w:t>
      </w:r>
      <w:r w:rsidR="00390E43" w:rsidRPr="00C0120D">
        <w:rPr>
          <w:spacing w:val="-11"/>
        </w:rPr>
        <w:t xml:space="preserve"> </w:t>
      </w:r>
      <w:r w:rsidR="00390E43" w:rsidRPr="00C0120D">
        <w:t>for</w:t>
      </w:r>
      <w:r w:rsidR="00390E43" w:rsidRPr="00C0120D">
        <w:rPr>
          <w:spacing w:val="-10"/>
        </w:rPr>
        <w:t xml:space="preserve"> </w:t>
      </w:r>
      <w:r w:rsidR="00C328DB" w:rsidRPr="00C0120D">
        <w:t>fewer</w:t>
      </w:r>
      <w:r w:rsidR="00390E43" w:rsidRPr="00C0120D">
        <w:rPr>
          <w:spacing w:val="-9"/>
        </w:rPr>
        <w:t xml:space="preserve"> </w:t>
      </w:r>
      <w:r w:rsidR="00390E43" w:rsidRPr="00C0120D">
        <w:t>after</w:t>
      </w:r>
      <w:r w:rsidR="00390E43" w:rsidRPr="00C0120D">
        <w:rPr>
          <w:spacing w:val="-10"/>
        </w:rPr>
        <w:t xml:space="preserve"> </w:t>
      </w:r>
      <w:r w:rsidR="00390E43" w:rsidRPr="00C0120D">
        <w:t>hours</w:t>
      </w:r>
      <w:r w:rsidR="00390E43" w:rsidRPr="00C0120D">
        <w:rPr>
          <w:spacing w:val="-8"/>
        </w:rPr>
        <w:t xml:space="preserve"> </w:t>
      </w:r>
      <w:r w:rsidR="00390E43" w:rsidRPr="00C0120D">
        <w:t>presentations</w:t>
      </w:r>
      <w:r w:rsidR="00390E43" w:rsidRPr="00C0120D">
        <w:rPr>
          <w:spacing w:val="-8"/>
        </w:rPr>
        <w:t xml:space="preserve"> </w:t>
      </w:r>
      <w:r w:rsidR="00390E43" w:rsidRPr="00C0120D">
        <w:t>at</w:t>
      </w:r>
      <w:r w:rsidR="00390E43" w:rsidRPr="00C0120D">
        <w:rPr>
          <w:spacing w:val="-10"/>
        </w:rPr>
        <w:t xml:space="preserve"> </w:t>
      </w:r>
      <w:r w:rsidR="00390E43" w:rsidRPr="00C0120D">
        <w:t>GP</w:t>
      </w:r>
      <w:r w:rsidR="00390E43" w:rsidRPr="00C0120D">
        <w:rPr>
          <w:spacing w:val="-12"/>
        </w:rPr>
        <w:t xml:space="preserve"> </w:t>
      </w:r>
      <w:r w:rsidR="00390E43" w:rsidRPr="00C0120D">
        <w:t>services</w:t>
      </w:r>
      <w:r w:rsidR="00247D9F" w:rsidRPr="00C0120D">
        <w:t xml:space="preserve"> </w:t>
      </w:r>
      <w:r w:rsidR="00247D9F" w:rsidRPr="00C0120D">
        <w:fldChar w:fldCharType="begin"/>
      </w:r>
      <w:r w:rsidR="00931287" w:rsidRPr="00C0120D">
        <w:instrText xml:space="preserve"> ADDIN ZOTERO_ITEM CSL_CITATION {"citationID":"t4Y7Qwhm","properties":{"formattedCitation":"(J. Baker et al., 2020)","plainCitation":"(J. Baker et al., 2020)","noteIndex":0},"citationItems":[{"id":712,"uris":["http://zotero.org/groups/5533299/items/4XPX9FRW"],"itemData":{"id":712,"type":"article-journal","abstract":"After-hours general practitioner (GP) services can reduce emergency department demand, which is currently increasing in Australia. Understanding GP after-hours care may assist in service planning. From April 2014 to March 2015, 986 GPs recorded 38 275 consultations with start and finish times in the Bettering the Evaluation and Care of Health (BEACH) study, a national, cross-sectional, representative study of GP activity. GP and patient characteristics and the content of encounters in usual-hours and after-hours were compared. Significantly more after-hours than usual-hours encounters were with: GPs aged 60þ years; in metropolitan practices; and practices with 10þ GPs. Patients seen afterhours were more often: male; aged 15–64 years; new to practice; and less likely to hold a Commonwealth Concession Card. They were more likely to be prescribed antibiotics and less likely to: have chronic problems managed; be referred; receive psycholeptic or psychoanaleptic prescription; and undergo a procedure. Throat symptoms, fever and injury were more common reasons for encounter, while infections and injury were more frequently managed problems after-hours. The patient mix, GP characteristics, problems managed and management actions in after-hours care differ from those in usual-hours care in Australia. This greater understanding of after-hours care is the first step to informed resource allocation to improve the delivery of after-hours primary care.","container-title":"Australian Journal of Primary Health","DOI":"10.1071/PY19169","ISSN":"1448-7527","issue":"2","journalAbbreviation":"Aust. J. Prim. Health","language":"en","page":"117","source":"DOI.org (Crossref)","title":"GP services in Australia: presentation profiles during usual practice hours and after-hours periods","title-short":"GP services in Australia","volume":"26","author":[{"family":"Baker","given":"Jannah"},{"family":"Britt","given":"Helena"},{"family":"Harrison","given":"Christopher"}],"issued":{"date-parts":[["2020"]]}}}],"schema":"https://github.com/citation-style-language/schema/raw/master/csl-citation.json"} </w:instrText>
      </w:r>
      <w:r w:rsidR="00247D9F" w:rsidRPr="00C0120D">
        <w:fldChar w:fldCharType="separate"/>
      </w:r>
      <w:r w:rsidR="000700C3" w:rsidRPr="00A511D0">
        <w:rPr>
          <w:rFonts w:ascii="Arial" w:hAnsi="Arial" w:cs="Arial"/>
        </w:rPr>
        <w:t>(J. Baker et al., 2020)</w:t>
      </w:r>
      <w:r w:rsidR="00247D9F" w:rsidRPr="00C0120D">
        <w:fldChar w:fldCharType="end"/>
      </w:r>
      <w:r w:rsidR="00390E43" w:rsidRPr="00C0120D">
        <w:t>.</w:t>
      </w:r>
      <w:r w:rsidR="00990B6A" w:rsidRPr="00C0120D">
        <w:t xml:space="preserve"> </w:t>
      </w:r>
      <w:r w:rsidR="00943FEC" w:rsidRPr="00C0120D">
        <w:t>Conversely,</w:t>
      </w:r>
      <w:r w:rsidR="00990B6A" w:rsidRPr="00C0120D">
        <w:t xml:space="preserve"> </w:t>
      </w:r>
      <w:r w:rsidR="00E41C02" w:rsidRPr="00C0120D">
        <w:t xml:space="preserve">several </w:t>
      </w:r>
      <w:r w:rsidR="00927C5A" w:rsidRPr="00C0120D">
        <w:t xml:space="preserve">earlier </w:t>
      </w:r>
      <w:r w:rsidR="001E02AF" w:rsidRPr="00C0120D">
        <w:t>studies</w:t>
      </w:r>
      <w:r w:rsidR="00990B6A" w:rsidRPr="00C0120D">
        <w:t xml:space="preserve">  </w:t>
      </w:r>
      <w:r w:rsidR="004330B8" w:rsidRPr="00C0120D">
        <w:t xml:space="preserve">found women are more likely to attend </w:t>
      </w:r>
      <w:r w:rsidR="00E41C02" w:rsidRPr="00C0120D">
        <w:t>after hours primary care</w:t>
      </w:r>
      <w:r w:rsidR="007F4589" w:rsidRPr="00C0120D">
        <w:t xml:space="preserve">, </w:t>
      </w:r>
      <w:r w:rsidR="001B7619" w:rsidRPr="00C0120D">
        <w:t xml:space="preserve">with one Australian study </w:t>
      </w:r>
      <w:r w:rsidR="003C6679" w:rsidRPr="00C0120D">
        <w:t>finding that f</w:t>
      </w:r>
      <w:r w:rsidR="001B7619" w:rsidRPr="00C0120D">
        <w:t xml:space="preserve">emales were the majority </w:t>
      </w:r>
      <w:r w:rsidR="00DC6D66" w:rsidRPr="00C0120D">
        <w:t>of</w:t>
      </w:r>
      <w:r w:rsidR="001B7619" w:rsidRPr="00C0120D">
        <w:t xml:space="preserve"> </w:t>
      </w:r>
      <w:proofErr w:type="spellStart"/>
      <w:r w:rsidR="001B7619" w:rsidRPr="00C0120D">
        <w:t>after hours</w:t>
      </w:r>
      <w:proofErr w:type="spellEnd"/>
      <w:r w:rsidR="001B7619" w:rsidRPr="00C0120D">
        <w:t xml:space="preserve"> presentations</w:t>
      </w:r>
      <w:r w:rsidR="00C6584F" w:rsidRPr="00C0120D">
        <w:t xml:space="preserve"> to an </w:t>
      </w:r>
      <w:proofErr w:type="spellStart"/>
      <w:r w:rsidR="00C6584F" w:rsidRPr="00C0120D">
        <w:t>after hours</w:t>
      </w:r>
      <w:proofErr w:type="spellEnd"/>
      <w:r w:rsidR="00C6584F" w:rsidRPr="00C0120D">
        <w:t xml:space="preserve"> urgent care clinic, </w:t>
      </w:r>
      <w:r w:rsidR="001B7619" w:rsidRPr="00C0120D">
        <w:t>whilst males made up the majority in non-urgent</w:t>
      </w:r>
      <w:r w:rsidR="00C6584F" w:rsidRPr="00C0120D">
        <w:t xml:space="preserve"> </w:t>
      </w:r>
      <w:r w:rsidR="00D316C4" w:rsidRPr="00C0120D">
        <w:t>emergency department</w:t>
      </w:r>
      <w:r w:rsidR="001B7619" w:rsidRPr="00C0120D">
        <w:t xml:space="preserve"> presentations</w:t>
      </w:r>
      <w:r w:rsidR="000F1FC0" w:rsidRPr="00C0120D">
        <w:t xml:space="preserve"> </w:t>
      </w:r>
      <w:r w:rsidR="000F1FC0" w:rsidRPr="00C0120D">
        <w:fldChar w:fldCharType="begin"/>
      </w:r>
      <w:r w:rsidR="00931287" w:rsidRPr="00C0120D">
        <w:instrText xml:space="preserve"> ADDIN ZOTERO_ITEM CSL_CITATION {"citationID":"bqd1PhAM","properties":{"formattedCitation":"(Payne et al., 2017)","plainCitation":"(Payne et al., 2017)","noteIndex":0},"citationItems":[{"id":441,"uris":["http://zotero.org/groups/5533299/items/S2RKHAQP"],"itemData":{"id":441,"type":"article-journal","abstract":"BACKGROUND: After hours general practice clinics provide medical attention for clients with non-emergency situations but are seeking immediate treatment and unable to wait for a general practitioner during routine opening hours. Evidence on the impact that after hours clinics have on emergency department presentations is equivocal. This study explored outcomes of the Bathurst After Hours General Practice Clinic (BAHGPC). Specifically it examined: clients' perceived urgency of, and satisfaction with their presentation to the BAHGPC; general practitioners' perception of the appropriateness of presentations to the BAHGPC; and whether the frequency of non-urgent and semi-urgent emergency department presentations at Bathurst Base Hospital has changed since the opening of the BAHGPC.\nMETHODS: Clients presenting to the BAHGPC from 01/02/2015 to 30/06/2015 were asked to participate in the client presentation survey and follow-up satisfaction survey. General practitioner surveys were completed for individual clients from 01/12/2014 to 30/06/2015 to document the appropriateness of each presentation. Descriptive statistics are used to describe survey responses. Thematic analysis was applied for qualitative responses. Emergency department presentations were retrieved from the Emergency Department Data Collection. A comparison of presentations in the two years prior and subsequent to the opening of the BAHGPC was conducted using independent T-tests and Chi-square tests to compare mean presentations and proportional data for the different time periods examined.\nRESULTS: Most clients (76%) presenting to the BAHGPC classified their visit as essential. General practitioners considered most presentations to be appropriate (87%). Sixty percent (60%) of clients would have gone to the emergency department had the BAHGPC not been operational. Client satisfaction was high and 99% would use the clinic again. A significant reduction in total non-urgent presentations to the Emergency Department occurred in the two years since the opening of the BAHGPC clinic compared to the two years prior (418.5 vs. 245.5; P &lt; 0.05).\nCONCLUSIONS: There was concordance between general practitioners and clients regarding the appropriateness of presentations to the BAHGPC. The findings of this study highlight that after hours general practitioner clinics are an essential service in regional areas and contribute to reducing the burden of non-urgent presentations to the local emergency department.","container-title":"BMC family practice","DOI":"10.1186/s12875-017-0657-6","ISSN":"1471-2296","issue":"1","journalAbbreviation":"BMC Fam Pract","language":"eng","note":"number: 1\nPMID: 28893200\nPMCID: PMC5594615","page":"86","source":"PubMed","title":"An after hours gp clinic in regional Australia: appropriateness of presentations and impact on local emergency department presentations","title-short":"An after hours gp clinic in regional Australia","volume":"18","author":[{"family":"Payne","given":"Kristy"},{"family":"Dutton","given":"Tegan"},{"family":"Weal","given":"Kate"},{"family":"Earle","given":"Maree"},{"family":"Wilson","given":"Ross"},{"family":"Bailey","given":"Jannine"}],"issued":{"date-parts":[["2017",9,11]]}}}],"schema":"https://github.com/citation-style-language/schema/raw/master/csl-citation.json"} </w:instrText>
      </w:r>
      <w:r w:rsidR="000F1FC0" w:rsidRPr="00C0120D">
        <w:fldChar w:fldCharType="separate"/>
      </w:r>
      <w:r w:rsidR="000F1FC0" w:rsidRPr="00A511D0">
        <w:rPr>
          <w:rFonts w:ascii="Arial" w:hAnsi="Arial" w:cs="Arial"/>
        </w:rPr>
        <w:t>(Payne et al., 2017)</w:t>
      </w:r>
      <w:r w:rsidR="000F1FC0" w:rsidRPr="00C0120D">
        <w:fldChar w:fldCharType="end"/>
      </w:r>
      <w:r w:rsidR="001B7619" w:rsidRPr="00C0120D">
        <w:t xml:space="preserve">. </w:t>
      </w:r>
      <w:r w:rsidR="00547EEA" w:rsidRPr="00C0120D">
        <w:t xml:space="preserve">A 2017 </w:t>
      </w:r>
      <w:r w:rsidR="0082217F" w:rsidRPr="00C0120D">
        <w:t xml:space="preserve">study on </w:t>
      </w:r>
      <w:r w:rsidR="00062BC0" w:rsidRPr="00C0120D">
        <w:t xml:space="preserve">presentations to </w:t>
      </w:r>
      <w:r w:rsidR="00FC4E15" w:rsidRPr="00C0120D">
        <w:t xml:space="preserve">an East Melbourne after hours clinic </w:t>
      </w:r>
      <w:r w:rsidR="00EC34EB" w:rsidRPr="00C0120D">
        <w:t>found that over 30</w:t>
      </w:r>
      <w:r w:rsidR="009C0DF1">
        <w:t>%</w:t>
      </w:r>
      <w:r w:rsidR="00EC34EB" w:rsidRPr="00C0120D">
        <w:t xml:space="preserve"> of presentations were by patients under 18 years</w:t>
      </w:r>
      <w:r w:rsidR="00351A36" w:rsidRPr="00C0120D">
        <w:t xml:space="preserve"> </w:t>
      </w:r>
      <w:r w:rsidR="002E0C6C" w:rsidRPr="00C0120D">
        <w:fldChar w:fldCharType="begin"/>
      </w:r>
      <w:r w:rsidR="00931287" w:rsidRPr="00C0120D">
        <w:instrText xml:space="preserve"> ADDIN ZOTERO_ITEM CSL_CITATION {"citationID":"Q3ZZwYeD","properties":{"formattedCitation":"(L. R. Turner et al., 2017)","plainCitation":"(L. R. Turner et al., 2017)","noteIndex":0},"citationItems":[{"id":716,"uris":["http://zotero.org/groups/5533299/items/5PNK5S2Z"],"itemData":{"id":716,"type":"article-journal","abstract":"After-hours access to general practice (GP) is critical to supporting accessibility and reducing emergency department demand. To understand who utilises after-hours GP services, this study examined the characteristics of presentations to an Eastern Melbourne after-hours clinic between 2005 and 2014. Descriptive analyses of patient and presentation characteristics, diagnoses, medications and pathology were conducted. Across the study period, 39.1% of presentations to the clinic (N=64,800) were by patients under 18 years of age. Females were found to attend more often than males, and nearly 79% of patients attended only once. The most common diagnoses were respiratory system diseases (13.4%), gastrointestinal system diseases (12.6%) and eye and ear problems (11.6%). Antibacterial medications accounted for over half (53.0%) of all prescriptions, with 34% of antibiotics prescribed to patients under 18 years of age. Seasonal variation in GP demand was also observed. Presenting patients differed from the wider GP patient population, with more young patients, and a higher proportion of prescriptions for antibacterial medications compared to other predominantly non-after-hours practices. Further research is required to understand the health-seeking, decision-making of patients who utilise after-hours GPs over predominantly non-after-hours primary care services, to inform service promotion and delivery strategies.","container-title":"Australian Journal of Primary Health","DOI":"10.1071/PY16084","ISSN":"1448-7527","issue":"3","journalAbbreviation":"Aust. J. Prim. Health","language":"en","page":"294","source":"DOI.org (Crossref)","title":"Characteristics of patients presenting to an after-hours clinic: results of a MAGNET analysis","title-short":"Characteristics of patients presenting to an after-hours clinic","volume":"23","author":[{"family":"Turner","given":"Lyle R."},{"family":"Pearce","given":"Christopher"},{"family":"Borg","given":"Madeleine"},{"family":"McLeod","given":"Adam"},{"family":"Shearer","given":"Marianne"},{"family":"Mazza","given":"Danielle"}],"issued":{"date-parts":[["2017"]]}}}],"schema":"https://github.com/citation-style-language/schema/raw/master/csl-citation.json"} </w:instrText>
      </w:r>
      <w:r w:rsidR="002E0C6C" w:rsidRPr="00C0120D">
        <w:fldChar w:fldCharType="separate"/>
      </w:r>
      <w:r w:rsidR="00861776" w:rsidRPr="00A511D0">
        <w:rPr>
          <w:rFonts w:ascii="Arial" w:hAnsi="Arial" w:cs="Arial"/>
        </w:rPr>
        <w:t>(L. R. Turner et al., 2017)</w:t>
      </w:r>
      <w:r w:rsidR="002E0C6C" w:rsidRPr="00C0120D">
        <w:fldChar w:fldCharType="end"/>
      </w:r>
      <w:r w:rsidR="00EC34EB" w:rsidRPr="00C0120D">
        <w:t>.</w:t>
      </w:r>
      <w:r w:rsidR="004267BE" w:rsidRPr="00C0120D">
        <w:t xml:space="preserve"> </w:t>
      </w:r>
      <w:r w:rsidR="000F55FB" w:rsidRPr="00C0120D">
        <w:t xml:space="preserve">The variability demonstrated by the data </w:t>
      </w:r>
      <w:r w:rsidR="00242306" w:rsidRPr="00C0120D">
        <w:t>may indicate</w:t>
      </w:r>
      <w:r w:rsidR="004267BE" w:rsidRPr="00C0120D">
        <w:t xml:space="preserve"> </w:t>
      </w:r>
      <w:r w:rsidR="00AA374F" w:rsidRPr="00C0120D">
        <w:t xml:space="preserve">considerable </w:t>
      </w:r>
      <w:r w:rsidR="003D475B" w:rsidRPr="00C0120D">
        <w:t>local variation</w:t>
      </w:r>
      <w:r w:rsidR="008223BD" w:rsidRPr="00C0120D">
        <w:t xml:space="preserve"> arising from factors including </w:t>
      </w:r>
      <w:r w:rsidR="001A3FDC" w:rsidRPr="00C0120D">
        <w:t xml:space="preserve">community demographics, service accessibility and service design. </w:t>
      </w:r>
      <w:r w:rsidR="00AB1C80" w:rsidRPr="00C0120D">
        <w:t xml:space="preserve">Further research is needed to understand what service models </w:t>
      </w:r>
      <w:r w:rsidR="00C97DF4" w:rsidRPr="00C0120D">
        <w:t xml:space="preserve">are accessible and attractive to different demographics, and </w:t>
      </w:r>
      <w:r w:rsidR="00C97DF4" w:rsidRPr="00CA467B">
        <w:t>under what conditions.</w:t>
      </w:r>
    </w:p>
    <w:p w14:paraId="6FA69A70" w14:textId="73454F03" w:rsidR="00BC7EBC" w:rsidRPr="00C0120D" w:rsidRDefault="00E232CC" w:rsidP="00CA467B">
      <w:r w:rsidRPr="00CA467B">
        <w:t>The</w:t>
      </w:r>
      <w:r w:rsidRPr="00C0120D">
        <w:t xml:space="preserve">re is greater consensus </w:t>
      </w:r>
      <w:r w:rsidR="00A54DAF" w:rsidRPr="00C0120D">
        <w:t>in literature on the clinical presentation</w:t>
      </w:r>
      <w:r w:rsidR="00CA4AA3" w:rsidRPr="00C0120D">
        <w:t xml:space="preserve">s to </w:t>
      </w:r>
      <w:proofErr w:type="spellStart"/>
      <w:r w:rsidR="00CA4AA3" w:rsidRPr="00C0120D">
        <w:t>after hours</w:t>
      </w:r>
      <w:proofErr w:type="spellEnd"/>
      <w:r w:rsidR="00CA4AA3" w:rsidRPr="00C0120D">
        <w:t xml:space="preserve"> services</w:t>
      </w:r>
      <w:r w:rsidR="00840D82" w:rsidRPr="00C0120D">
        <w:t>.</w:t>
      </w:r>
      <w:r w:rsidR="00CA4AA3" w:rsidRPr="00C0120D">
        <w:t xml:space="preserve"> </w:t>
      </w:r>
      <w:r w:rsidR="00390E43" w:rsidRPr="00C0120D">
        <w:t xml:space="preserve">The most common issues presented at </w:t>
      </w:r>
      <w:proofErr w:type="spellStart"/>
      <w:r w:rsidR="00390E43" w:rsidRPr="00C0120D">
        <w:t>after hours</w:t>
      </w:r>
      <w:proofErr w:type="spellEnd"/>
      <w:r w:rsidR="00390E43" w:rsidRPr="00C0120D">
        <w:t xml:space="preserve"> GPs are infection or injury to the respiratory system or skin</w:t>
      </w:r>
      <w:r w:rsidR="00E20A14" w:rsidRPr="00C0120D">
        <w:t>, as well as gastro</w:t>
      </w:r>
      <w:r w:rsidR="004515FC" w:rsidRPr="00C0120D">
        <w:t xml:space="preserve">intestinal </w:t>
      </w:r>
      <w:r w:rsidR="00B50B98" w:rsidRPr="00C0120D">
        <w:t>system disease and eye and ear problems</w:t>
      </w:r>
      <w:r w:rsidR="007601DD" w:rsidRPr="00C0120D">
        <w:t xml:space="preserve"> </w:t>
      </w:r>
      <w:r w:rsidR="007601DD" w:rsidRPr="00C0120D">
        <w:fldChar w:fldCharType="begin"/>
      </w:r>
      <w:r w:rsidR="00931287" w:rsidRPr="00C0120D">
        <w:instrText xml:space="preserve"> ADDIN ZOTERO_ITEM CSL_CITATION {"citationID":"KG9dH4Yv","properties":{"formattedCitation":"(L. R. Turner et al., 2017)","plainCitation":"(L. R. Turner et al., 2017)","noteIndex":0},"citationItems":[{"id":716,"uris":["http://zotero.org/groups/5533299/items/5PNK5S2Z"],"itemData":{"id":716,"type":"article-journal","abstract":"After-hours access to general practice (GP) is critical to supporting accessibility and reducing emergency department demand. To understand who utilises after-hours GP services, this study examined the characteristics of presentations to an Eastern Melbourne after-hours clinic between 2005 and 2014. Descriptive analyses of patient and presentation characteristics, diagnoses, medications and pathology were conducted. Across the study period, 39.1% of presentations to the clinic (N=64,800) were by patients under 18 years of age. Females were found to attend more often than males, and nearly 79% of patients attended only once. The most common diagnoses were respiratory system diseases (13.4%), gastrointestinal system diseases (12.6%) and eye and ear problems (11.6%). Antibacterial medications accounted for over half (53.0%) of all prescriptions, with 34% of antibiotics prescribed to patients under 18 years of age. Seasonal variation in GP demand was also observed. Presenting patients differed from the wider GP patient population, with more young patients, and a higher proportion of prescriptions for antibacterial medications compared to other predominantly non-after-hours practices. Further research is required to understand the health-seeking, decision-making of patients who utilise after-hours GPs over predominantly non-after-hours primary care services, to inform service promotion and delivery strategies.","container-title":"Australian Journal of Primary Health","DOI":"10.1071/PY16084","ISSN":"1448-7527","issue":"3","journalAbbreviation":"Aust. J. Prim. Health","language":"en","page":"294","source":"DOI.org (Crossref)","title":"Characteristics of patients presenting to an after-hours clinic: results of a MAGNET analysis","title-short":"Characteristics of patients presenting to an after-hours clinic","volume":"23","author":[{"family":"Turner","given":"Lyle R."},{"family":"Pearce","given":"Christopher"},{"family":"Borg","given":"Madeleine"},{"family":"McLeod","given":"Adam"},{"family":"Shearer","given":"Marianne"},{"family":"Mazza","given":"Danielle"}],"issued":{"date-parts":[["2017"]]}}}],"schema":"https://github.com/citation-style-language/schema/raw/master/csl-citation.json"} </w:instrText>
      </w:r>
      <w:r w:rsidR="007601DD" w:rsidRPr="00C0120D">
        <w:fldChar w:fldCharType="separate"/>
      </w:r>
      <w:r w:rsidR="00861776" w:rsidRPr="00A511D0">
        <w:rPr>
          <w:rFonts w:ascii="Arial" w:hAnsi="Arial" w:cs="Arial"/>
        </w:rPr>
        <w:t>(L. R. Turner et al., 2017)</w:t>
      </w:r>
      <w:r w:rsidR="007601DD" w:rsidRPr="00C0120D">
        <w:fldChar w:fldCharType="end"/>
      </w:r>
      <w:r w:rsidR="00390E43" w:rsidRPr="00C0120D">
        <w:t xml:space="preserve">. However, respiratory presentations </w:t>
      </w:r>
      <w:r w:rsidR="009A0395" w:rsidRPr="00C0120D">
        <w:t xml:space="preserve">are </w:t>
      </w:r>
      <w:r w:rsidR="00390E43" w:rsidRPr="00C0120D">
        <w:t>likely to have changed since COVID-19</w:t>
      </w:r>
      <w:r w:rsidR="009A0395" w:rsidRPr="00C0120D">
        <w:t>,</w:t>
      </w:r>
      <w:r w:rsidR="00390E43" w:rsidRPr="00C0120D">
        <w:t xml:space="preserve"> and the introduction of additional services in response to the pandemic</w:t>
      </w:r>
      <w:r w:rsidR="009E46DA" w:rsidRPr="00C0120D">
        <w:t xml:space="preserve"> </w:t>
      </w:r>
      <w:r w:rsidR="00936F3B" w:rsidRPr="00C0120D">
        <w:fldChar w:fldCharType="begin"/>
      </w:r>
      <w:r w:rsidR="00931287" w:rsidRPr="00C0120D">
        <w:instrText xml:space="preserve"> ADDIN ZOTERO_ITEM CSL_CITATION {"citationID":"Z131emkA","properties":{"formattedCitation":"(Barnes, Agostino, et al., 2022)","plainCitation":"(Barnes, Agostino, et al., 2022)","noteIndex":0},"citationItems":[{"id":543,"uris":["http://zotero.org/groups/5533299/items/H7UYFRFH"],"itemData":{"id":543,"type":"article-journal","abstract":"This study describes patient characteristics and presentations to community-based primary care medical services in the after-hours period. A cross-sectional survey completed by practitioners was voluntarily conducted over one weeknight and weekend in 2019 at 31 of 51 extended hours general practices (GP), three of three medical deputising services and three of three nurse-led walk-in clinics (WICs). Of 3371 community-based after-hours presentations, 934 consultation records were obtained (overall response: 28%). Emergency departments reported 524 triage code 4 and 5 patients within the study period. Problems managed in community-based after-hours services were most often rated as non-urgent (n = 482; 51.6%) and new (n = 606; 64.9%). The most common community-based after-hours presentations were diagnostic or disease related (e.g. infections or injury; n = 667; 59.5%). The most common body systems impacted were respiratory (n = 329; 29.6%), skin (n = 164; 16.4%) and general/unspecified (e.g. fever; n = 164; 16.4%). Community-based after-hours services reported different types of presentations, with medical deputising services reporting more urgent presentations, GPs reporting more procedural presentations and walk-in clinics reporting more skin-related issues (e.g. wound care). Community-based after-hours medical services contribute significantly to after-hours medical care in the ACT. Patients are self-selecting community-based after-hours medical services appropriately based on problems managed by practitioners.","container-title":"Australian Journal of Primary Health","DOI":"10.1071/PY21261","ISSN":"1836-7399","issue":"3","journalAbbreviation":"Aust J Prim Health","language":"eng","note":"number: 3\nPMID: 35296376","page":"232-238","source":"PubMed","title":"After-hours presentations to community-based primary care in the Australian Capital Territory","volume":"28","author":[{"family":"Barnes","given":"Katelyn"},{"family":"Agostino","given":"Jason"},{"family":"Ceramidas","given":"Dagmar"},{"family":"Douglas","given":"Kirsty"}],"issued":{"date-parts":[["2022",6]]}}}],"schema":"https://github.com/citation-style-language/schema/raw/master/csl-citation.json"} </w:instrText>
      </w:r>
      <w:r w:rsidR="00936F3B" w:rsidRPr="00C0120D">
        <w:fldChar w:fldCharType="separate"/>
      </w:r>
      <w:r w:rsidR="00936F3B" w:rsidRPr="00A511D0">
        <w:rPr>
          <w:rFonts w:ascii="Arial" w:hAnsi="Arial" w:cs="Arial"/>
        </w:rPr>
        <w:t>(Barnes, Agostino, et al., 2022)</w:t>
      </w:r>
      <w:r w:rsidR="00936F3B" w:rsidRPr="00C0120D">
        <w:fldChar w:fldCharType="end"/>
      </w:r>
      <w:r w:rsidR="00390E43" w:rsidRPr="00C0120D">
        <w:t>. The type of conditions being treated after hours likely coincides with the higher rate of prescribing antibiotics during these periods</w:t>
      </w:r>
      <w:r w:rsidR="006D56F6" w:rsidRPr="00C0120D">
        <w:t xml:space="preserve"> </w:t>
      </w:r>
      <w:r w:rsidR="006D56F6" w:rsidRPr="00C0120D">
        <w:fldChar w:fldCharType="begin"/>
      </w:r>
      <w:r w:rsidR="00931287" w:rsidRPr="00C0120D">
        <w:instrText xml:space="preserve"> ADDIN ZOTERO_ITEM CSL_CITATION {"citationID":"NELmXhkU","properties":{"formattedCitation":"(J. Baker et al., 2020)","plainCitation":"(J. Baker et al., 2020)","noteIndex":0},"citationItems":[{"id":712,"uris":["http://zotero.org/groups/5533299/items/4XPX9FRW"],"itemData":{"id":712,"type":"article-journal","abstract":"After-hours general practitioner (GP) services can reduce emergency department demand, which is currently increasing in Australia. Understanding GP after-hours care may assist in service planning. From April 2014 to March 2015, 986 GPs recorded 38 275 consultations with start and finish times in the Bettering the Evaluation and Care of Health (BEACH) study, a national, cross-sectional, representative study of GP activity. GP and patient characteristics and the content of encounters in usual-hours and after-hours were compared. Significantly more after-hours than usual-hours encounters were with: GPs aged 60þ years; in metropolitan practices; and practices with 10þ GPs. Patients seen afterhours were more often: male; aged 15–64 years; new to practice; and less likely to hold a Commonwealth Concession Card. They were more likely to be prescribed antibiotics and less likely to: have chronic problems managed; be referred; receive psycholeptic or psychoanaleptic prescription; and undergo a procedure. Throat symptoms, fever and injury were more common reasons for encounter, while infections and injury were more frequently managed problems after-hours. The patient mix, GP characteristics, problems managed and management actions in after-hours care differ from those in usual-hours care in Australia. This greater understanding of after-hours care is the first step to informed resource allocation to improve the delivery of after-hours primary care.","container-title":"Australian Journal of Primary Health","DOI":"10.1071/PY19169","ISSN":"1448-7527","issue":"2","journalAbbreviation":"Aust. J. Prim. Health","language":"en","page":"117","source":"DOI.org (Crossref)","title":"GP services in Australia: presentation profiles during usual practice hours and after-hours periods","title-short":"GP services in Australia","volume":"26","author":[{"family":"Baker","given":"Jannah"},{"family":"Britt","given":"Helena"},{"family":"Harrison","given":"Christopher"}],"issued":{"date-parts":[["2020"]]}}}],"schema":"https://github.com/citation-style-language/schema/raw/master/csl-citation.json"} </w:instrText>
      </w:r>
      <w:r w:rsidR="006D56F6" w:rsidRPr="00C0120D">
        <w:fldChar w:fldCharType="separate"/>
      </w:r>
      <w:r w:rsidR="000700C3" w:rsidRPr="00A511D0">
        <w:rPr>
          <w:rFonts w:ascii="Arial" w:hAnsi="Arial" w:cs="Arial"/>
        </w:rPr>
        <w:t>(J. Baker et al., 2020)</w:t>
      </w:r>
      <w:r w:rsidR="006D56F6" w:rsidRPr="00C0120D">
        <w:fldChar w:fldCharType="end"/>
      </w:r>
      <w:r w:rsidR="00390E43" w:rsidRPr="00C0120D">
        <w:t>. By contrast</w:t>
      </w:r>
      <w:r w:rsidR="001C24E4" w:rsidRPr="00C0120D">
        <w:t>,</w:t>
      </w:r>
      <w:r w:rsidR="00390E43" w:rsidRPr="00C0120D">
        <w:t xml:space="preserve"> there appears to be a lower rate of </w:t>
      </w:r>
      <w:proofErr w:type="spellStart"/>
      <w:r w:rsidR="00390E43" w:rsidRPr="00C0120D">
        <w:t>psycholeptic</w:t>
      </w:r>
      <w:proofErr w:type="spellEnd"/>
      <w:r w:rsidR="00390E43" w:rsidRPr="00C0120D">
        <w:t>/psychoanaleptic</w:t>
      </w:r>
      <w:r w:rsidR="00390E43" w:rsidRPr="00C0120D">
        <w:rPr>
          <w:rFonts w:ascii="ZWAdobeF" w:hAnsi="ZWAdobeF" w:cs="ZWAdobeF"/>
          <w:sz w:val="2"/>
          <w:szCs w:val="2"/>
        </w:rPr>
        <w:t>0F</w:t>
      </w:r>
      <w:r w:rsidR="000D1DFC" w:rsidRPr="00C0120D">
        <w:rPr>
          <w:rFonts w:ascii="ZWAdobeF" w:hAnsi="ZWAdobeF" w:cs="ZWAdobeF"/>
          <w:sz w:val="2"/>
          <w:szCs w:val="2"/>
        </w:rPr>
        <w:t>5F</w:t>
      </w:r>
      <w:r w:rsidR="00390E43" w:rsidRPr="00183F83">
        <w:rPr>
          <w:rStyle w:val="FootnoteReference"/>
        </w:rPr>
        <w:footnoteReference w:id="7"/>
      </w:r>
      <w:r w:rsidR="00390E43" w:rsidRPr="00C0120D">
        <w:t xml:space="preserve"> prescribing after hours, despite presentation rates for depression and anxiety being relatively consistent between normal hours and after hours. </w:t>
      </w:r>
      <w:r w:rsidR="002A0F20" w:rsidRPr="00C0120D">
        <w:t>T</w:t>
      </w:r>
      <w:r w:rsidR="00390E43" w:rsidRPr="00C0120D">
        <w:t>his may be reflective of GPs wishing to be familiar with a patient and their medical history before prescribing such drugs</w:t>
      </w:r>
      <w:r w:rsidR="00762EF3" w:rsidRPr="00C0120D">
        <w:t xml:space="preserve"> </w:t>
      </w:r>
      <w:r w:rsidR="00CD5318" w:rsidRPr="00C0120D">
        <w:fldChar w:fldCharType="begin"/>
      </w:r>
      <w:r w:rsidR="00931287" w:rsidRPr="00C0120D">
        <w:instrText xml:space="preserve"> ADDIN ZOTERO_ITEM CSL_CITATION {"citationID":"vgb3V0OV","properties":{"formattedCitation":"(J. Baker et al., 2020)","plainCitation":"(J. Baker et al., 2020)","noteIndex":0},"citationItems":[{"id":712,"uris":["http://zotero.org/groups/5533299/items/4XPX9FRW"],"itemData":{"id":712,"type":"article-journal","abstract":"After-hours general practitioner (GP) services can reduce emergency department demand, which is currently increasing in Australia. Understanding GP after-hours care may assist in service planning. From April 2014 to March 2015, 986 GPs recorded 38 275 consultations with start and finish times in the Bettering the Evaluation and Care of Health (BEACH) study, a national, cross-sectional, representative study of GP activity. GP and patient characteristics and the content of encounters in usual-hours and after-hours were compared. Significantly more after-hours than usual-hours encounters were with: GPs aged 60þ years; in metropolitan practices; and practices with 10þ GPs. Patients seen afterhours were more often: male; aged 15–64 years; new to practice; and less likely to hold a Commonwealth Concession Card. They were more likely to be prescribed antibiotics and less likely to: have chronic problems managed; be referred; receive psycholeptic or psychoanaleptic prescription; and undergo a procedure. Throat symptoms, fever and injury were more common reasons for encounter, while infections and injury were more frequently managed problems after-hours. The patient mix, GP characteristics, problems managed and management actions in after-hours care differ from those in usual-hours care in Australia. This greater understanding of after-hours care is the first step to informed resource allocation to improve the delivery of after-hours primary care.","container-title":"Australian Journal of Primary Health","DOI":"10.1071/PY19169","ISSN":"1448-7527","issue":"2","journalAbbreviation":"Aust. J. Prim. Health","language":"en","page":"117","source":"DOI.org (Crossref)","title":"GP services in Australia: presentation profiles during usual practice hours and after-hours periods","title-short":"GP services in Australia","volume":"26","author":[{"family":"Baker","given":"Jannah"},{"family":"Britt","given":"Helena"},{"family":"Harrison","given":"Christopher"}],"issued":{"date-parts":[["2020"]]}}}],"schema":"https://github.com/citation-style-language/schema/raw/master/csl-citation.json"} </w:instrText>
      </w:r>
      <w:r w:rsidR="00CD5318" w:rsidRPr="00C0120D">
        <w:fldChar w:fldCharType="separate"/>
      </w:r>
      <w:r w:rsidR="000700C3" w:rsidRPr="00A511D0">
        <w:rPr>
          <w:rFonts w:ascii="Arial" w:hAnsi="Arial" w:cs="Arial"/>
        </w:rPr>
        <w:t>(J. Baker et al., 2020)</w:t>
      </w:r>
      <w:r w:rsidR="00CD5318" w:rsidRPr="00C0120D">
        <w:fldChar w:fldCharType="end"/>
      </w:r>
    </w:p>
    <w:p w14:paraId="69EDB691" w14:textId="3B478D67" w:rsidR="0045069F" w:rsidRPr="00C0120D" w:rsidRDefault="002D7D73" w:rsidP="00CA467B">
      <w:r w:rsidRPr="00C0120D">
        <w:t xml:space="preserve">On average, fewer problems were managed at </w:t>
      </w:r>
      <w:proofErr w:type="spellStart"/>
      <w:r w:rsidRPr="00C0120D">
        <w:t>after</w:t>
      </w:r>
      <w:r w:rsidR="00746E0E" w:rsidRPr="00C0120D">
        <w:t xml:space="preserve"> </w:t>
      </w:r>
      <w:r w:rsidRPr="00C0120D">
        <w:t>hours</w:t>
      </w:r>
      <w:proofErr w:type="spellEnd"/>
      <w:r w:rsidRPr="00C0120D">
        <w:t xml:space="preserve"> encounters and a smaller proportion of </w:t>
      </w:r>
      <w:proofErr w:type="spellStart"/>
      <w:r w:rsidRPr="00C0120D">
        <w:t>after</w:t>
      </w:r>
      <w:r w:rsidR="00746E0E" w:rsidRPr="00C0120D">
        <w:t xml:space="preserve"> </w:t>
      </w:r>
      <w:r w:rsidRPr="00C0120D">
        <w:t>hours</w:t>
      </w:r>
      <w:proofErr w:type="spellEnd"/>
      <w:r w:rsidRPr="00C0120D">
        <w:t xml:space="preserve"> encounters involved one or more chronic problems</w:t>
      </w:r>
      <w:r w:rsidR="00FF5537" w:rsidRPr="00C0120D">
        <w:t xml:space="preserve"> </w:t>
      </w:r>
      <w:r w:rsidR="00FF5537" w:rsidRPr="00C0120D">
        <w:fldChar w:fldCharType="begin"/>
      </w:r>
      <w:r w:rsidR="00931287" w:rsidRPr="00C0120D">
        <w:instrText xml:space="preserve"> ADDIN ZOTERO_ITEM CSL_CITATION {"citationID":"35Pt3DqS","properties":{"formattedCitation":"(J. Baker et al., 2020)","plainCitation":"(J. Baker et al., 2020)","noteIndex":0},"citationItems":[{"id":712,"uris":["http://zotero.org/groups/5533299/items/4XPX9FRW"],"itemData":{"id":712,"type":"article-journal","abstract":"After-hours general practitioner (GP) services can reduce emergency department demand, which is currently increasing in Australia. Understanding GP after-hours care may assist in service planning. From April 2014 to March 2015, 986 GPs recorded 38 275 consultations with start and finish times in the Bettering the Evaluation and Care of Health (BEACH) study, a national, cross-sectional, representative study of GP activity. GP and patient characteristics and the content of encounters in usual-hours and after-hours were compared. Significantly more after-hours than usual-hours encounters were with: GPs aged 60þ years; in metropolitan practices; and practices with 10þ GPs. Patients seen afterhours were more often: male; aged 15–64 years; new to practice; and less likely to hold a Commonwealth Concession Card. They were more likely to be prescribed antibiotics and less likely to: have chronic problems managed; be referred; receive psycholeptic or psychoanaleptic prescription; and undergo a procedure. Throat symptoms, fever and injury were more common reasons for encounter, while infections and injury were more frequently managed problems after-hours. The patient mix, GP characteristics, problems managed and management actions in after-hours care differ from those in usual-hours care in Australia. This greater understanding of after-hours care is the first step to informed resource allocation to improve the delivery of after-hours primary care.","container-title":"Australian Journal of Primary Health","DOI":"10.1071/PY19169","ISSN":"1448-7527","issue":"2","journalAbbreviation":"Aust. J. Prim. Health","language":"en","page":"117","source":"DOI.org (Crossref)","title":"GP services in Australia: presentation profiles during usual practice hours and after-hours periods","title-short":"GP services in Australia","volume":"26","author":[{"family":"Baker","given":"Jannah"},{"family":"Britt","given":"Helena"},{"family":"Harrison","given":"Christopher"}],"issued":{"date-parts":[["2020"]]}}}],"schema":"https://github.com/citation-style-language/schema/raw/master/csl-citation.json"} </w:instrText>
      </w:r>
      <w:r w:rsidR="00FF5537" w:rsidRPr="00C0120D">
        <w:fldChar w:fldCharType="separate"/>
      </w:r>
      <w:r w:rsidR="000700C3" w:rsidRPr="00A511D0">
        <w:rPr>
          <w:rFonts w:ascii="Arial" w:hAnsi="Arial" w:cs="Arial"/>
        </w:rPr>
        <w:t>(J. Baker et al., 2020)</w:t>
      </w:r>
      <w:r w:rsidR="00FF5537" w:rsidRPr="00C0120D">
        <w:fldChar w:fldCharType="end"/>
      </w:r>
      <w:r w:rsidRPr="00C0120D">
        <w:t>.</w:t>
      </w:r>
      <w:r w:rsidR="00A71E60" w:rsidRPr="00C0120D">
        <w:t xml:space="preserve"> </w:t>
      </w:r>
      <w:r w:rsidR="00390E43" w:rsidRPr="00C0120D">
        <w:t>A</w:t>
      </w:r>
      <w:r w:rsidR="00390E43" w:rsidRPr="00C0120D">
        <w:rPr>
          <w:spacing w:val="-2"/>
        </w:rPr>
        <w:t xml:space="preserve"> </w:t>
      </w:r>
      <w:r w:rsidR="00390E43" w:rsidRPr="00C0120D">
        <w:lastRenderedPageBreak/>
        <w:t>comparison</w:t>
      </w:r>
      <w:r w:rsidR="00390E43" w:rsidRPr="00C0120D">
        <w:rPr>
          <w:spacing w:val="-4"/>
        </w:rPr>
        <w:t xml:space="preserve"> </w:t>
      </w:r>
      <w:r w:rsidR="00390E43" w:rsidRPr="00C0120D">
        <w:t>between</w:t>
      </w:r>
      <w:r w:rsidR="00390E43" w:rsidRPr="00C0120D">
        <w:rPr>
          <w:spacing w:val="-3"/>
        </w:rPr>
        <w:t xml:space="preserve"> </w:t>
      </w:r>
      <w:r w:rsidR="00390E43" w:rsidRPr="00C0120D">
        <w:t>presentations</w:t>
      </w:r>
      <w:r w:rsidR="00390E43" w:rsidRPr="00C0120D">
        <w:rPr>
          <w:spacing w:val="-4"/>
        </w:rPr>
        <w:t xml:space="preserve"> </w:t>
      </w:r>
      <w:r w:rsidR="00390E43" w:rsidRPr="00C0120D">
        <w:t>at</w:t>
      </w:r>
      <w:r w:rsidR="00390E43" w:rsidRPr="00C0120D">
        <w:rPr>
          <w:spacing w:val="-2"/>
        </w:rPr>
        <w:t xml:space="preserve"> </w:t>
      </w:r>
      <w:r w:rsidR="00390E43" w:rsidRPr="00C0120D">
        <w:t>different</w:t>
      </w:r>
      <w:r w:rsidR="00390E43" w:rsidRPr="00C0120D">
        <w:rPr>
          <w:spacing w:val="-4"/>
        </w:rPr>
        <w:t xml:space="preserve"> </w:t>
      </w:r>
      <w:r w:rsidR="00390E43" w:rsidRPr="00C0120D">
        <w:t>after</w:t>
      </w:r>
      <w:r w:rsidR="00390E43" w:rsidRPr="00C0120D">
        <w:rPr>
          <w:spacing w:val="-3"/>
        </w:rPr>
        <w:t xml:space="preserve"> </w:t>
      </w:r>
      <w:r w:rsidR="00390E43" w:rsidRPr="00C0120D">
        <w:t>hours</w:t>
      </w:r>
      <w:r w:rsidR="00390E43" w:rsidRPr="00C0120D">
        <w:rPr>
          <w:spacing w:val="-3"/>
        </w:rPr>
        <w:t xml:space="preserve"> </w:t>
      </w:r>
      <w:r w:rsidR="00390E43" w:rsidRPr="00C0120D">
        <w:t>primary</w:t>
      </w:r>
      <w:r w:rsidR="00390E43" w:rsidRPr="00C0120D">
        <w:rPr>
          <w:spacing w:val="-4"/>
        </w:rPr>
        <w:t xml:space="preserve"> </w:t>
      </w:r>
      <w:r w:rsidR="00390E43" w:rsidRPr="00C0120D">
        <w:t>care</w:t>
      </w:r>
      <w:r w:rsidR="00390E43" w:rsidRPr="00C0120D">
        <w:rPr>
          <w:spacing w:val="-6"/>
        </w:rPr>
        <w:t xml:space="preserve"> </w:t>
      </w:r>
      <w:r w:rsidR="00390E43" w:rsidRPr="00C0120D">
        <w:t>services</w:t>
      </w:r>
      <w:r w:rsidR="00390E43" w:rsidRPr="00C0120D">
        <w:rPr>
          <w:spacing w:val="-4"/>
        </w:rPr>
        <w:t xml:space="preserve"> </w:t>
      </w:r>
      <w:r w:rsidR="00390E43" w:rsidRPr="00C0120D">
        <w:t>in</w:t>
      </w:r>
      <w:r w:rsidR="00390E43" w:rsidRPr="00C0120D">
        <w:rPr>
          <w:spacing w:val="-4"/>
        </w:rPr>
        <w:t xml:space="preserve"> </w:t>
      </w:r>
      <w:r w:rsidR="00390E43" w:rsidRPr="00C0120D">
        <w:t>the</w:t>
      </w:r>
      <w:r w:rsidR="00390E43" w:rsidRPr="00C0120D">
        <w:rPr>
          <w:spacing w:val="-4"/>
        </w:rPr>
        <w:t xml:space="preserve"> </w:t>
      </w:r>
      <w:r w:rsidR="00390E43" w:rsidRPr="00C0120D">
        <w:t>ACT suggests that generally GPs are responding to a greater proportion of long-term and lower urgency problems than other after hours services</w:t>
      </w:r>
      <w:r w:rsidR="00523CA9" w:rsidRPr="00C0120D">
        <w:t xml:space="preserve"> </w:t>
      </w:r>
      <w:r w:rsidR="00523CA9" w:rsidRPr="00C0120D">
        <w:fldChar w:fldCharType="begin"/>
      </w:r>
      <w:r w:rsidR="00931287" w:rsidRPr="00C0120D">
        <w:instrText xml:space="preserve"> ADDIN ZOTERO_ITEM CSL_CITATION {"citationID":"ZmPln5G2","properties":{"formattedCitation":"(Barnes, Agostino, et al., 2022)","plainCitation":"(Barnes, Agostino, et al., 2022)","noteIndex":0},"citationItems":[{"id":543,"uris":["http://zotero.org/groups/5533299/items/H7UYFRFH"],"itemData":{"id":543,"type":"article-journal","abstract":"This study describes patient characteristics and presentations to community-based primary care medical services in the after-hours period. A cross-sectional survey completed by practitioners was voluntarily conducted over one weeknight and weekend in 2019 at 31 of 51 extended hours general practices (GP), three of three medical deputising services and three of three nurse-led walk-in clinics (WICs). Of 3371 community-based after-hours presentations, 934 consultation records were obtained (overall response: 28%). Emergency departments reported 524 triage code 4 and 5 patients within the study period. Problems managed in community-based after-hours services were most often rated as non-urgent (n = 482; 51.6%) and new (n = 606; 64.9%). The most common community-based after-hours presentations were diagnostic or disease related (e.g. infections or injury; n = 667; 59.5%). The most common body systems impacted were respiratory (n = 329; 29.6%), skin (n = 164; 16.4%) and general/unspecified (e.g. fever; n = 164; 16.4%). Community-based after-hours services reported different types of presentations, with medical deputising services reporting more urgent presentations, GPs reporting more procedural presentations and walk-in clinics reporting more skin-related issues (e.g. wound care). Community-based after-hours medical services contribute significantly to after-hours medical care in the ACT. Patients are self-selecting community-based after-hours medical services appropriately based on problems managed by practitioners.","container-title":"Australian Journal of Primary Health","DOI":"10.1071/PY21261","ISSN":"1836-7399","issue":"3","journalAbbreviation":"Aust J Prim Health","language":"eng","note":"number: 3\nPMID: 35296376","page":"232-238","source":"PubMed","title":"After-hours presentations to community-based primary care in the Australian Capital Territory","volume":"28","author":[{"family":"Barnes","given":"Katelyn"},{"family":"Agostino","given":"Jason"},{"family":"Ceramidas","given":"Dagmar"},{"family":"Douglas","given":"Kirsty"}],"issued":{"date-parts":[["2022",6]]}}}],"schema":"https://github.com/citation-style-language/schema/raw/master/csl-citation.json"} </w:instrText>
      </w:r>
      <w:r w:rsidR="00523CA9" w:rsidRPr="00C0120D">
        <w:fldChar w:fldCharType="separate"/>
      </w:r>
      <w:r w:rsidR="004C37F2" w:rsidRPr="00C0120D">
        <w:rPr>
          <w:rFonts w:ascii="Arial" w:hAnsi="Arial" w:cs="Arial"/>
        </w:rPr>
        <w:t>(</w:t>
      </w:r>
      <w:r w:rsidR="004C37F2" w:rsidRPr="00CA467B">
        <w:t>Barnes</w:t>
      </w:r>
      <w:r w:rsidR="004C37F2" w:rsidRPr="00C0120D">
        <w:rPr>
          <w:rFonts w:ascii="Arial" w:hAnsi="Arial" w:cs="Arial"/>
        </w:rPr>
        <w:t>, Agostino, et al., 2022)</w:t>
      </w:r>
      <w:r w:rsidR="00523CA9" w:rsidRPr="00C0120D">
        <w:fldChar w:fldCharType="end"/>
      </w:r>
      <w:r w:rsidR="00E20AFB" w:rsidRPr="00C0120D">
        <w:t>.</w:t>
      </w:r>
      <w:r w:rsidR="002A0F20" w:rsidRPr="00C0120D">
        <w:t xml:space="preserve"> </w:t>
      </w:r>
    </w:p>
    <w:p w14:paraId="5E298892" w14:textId="7E9D0EBB" w:rsidR="00D06472" w:rsidRPr="00C33D85" w:rsidRDefault="00154AE0" w:rsidP="00CA467B">
      <w:r w:rsidRPr="00C0120D">
        <w:t>The needs and experiences of specific priority consumer cohorts</w:t>
      </w:r>
      <w:r w:rsidR="00BE4D69" w:rsidRPr="00C0120D">
        <w:t xml:space="preserve">, including people living in rural and remote areas, older people, and </w:t>
      </w:r>
      <w:r w:rsidR="00BE4D69" w:rsidRPr="00CA467B">
        <w:t>people</w:t>
      </w:r>
      <w:r w:rsidR="00BE4D69" w:rsidRPr="00C0120D">
        <w:t xml:space="preserve"> living with chronic illness, are discussed in detail in</w:t>
      </w:r>
      <w:r w:rsidR="005D36AA">
        <w:t xml:space="preserve"> </w:t>
      </w:r>
      <w:r w:rsidR="005D36AA" w:rsidRPr="005D36AA">
        <w:rPr>
          <w:b/>
          <w:bCs/>
        </w:rPr>
        <w:t>section</w:t>
      </w:r>
      <w:r w:rsidR="00AD742C">
        <w:rPr>
          <w:b/>
          <w:bCs/>
        </w:rPr>
        <w:t xml:space="preserve"> </w:t>
      </w:r>
      <w:r w:rsidR="008420DB">
        <w:fldChar w:fldCharType="begin"/>
      </w:r>
      <w:r w:rsidR="008420DB">
        <w:rPr>
          <w:b/>
          <w:bCs/>
        </w:rPr>
        <w:instrText xml:space="preserve"> REF _Ref174733638 \r \h </w:instrText>
      </w:r>
      <w:r w:rsidR="008420DB">
        <w:fldChar w:fldCharType="separate"/>
      </w:r>
      <w:r w:rsidR="0036778B">
        <w:rPr>
          <w:b/>
          <w:bCs/>
        </w:rPr>
        <w:t>3.2</w:t>
      </w:r>
      <w:r w:rsidR="008420DB">
        <w:fldChar w:fldCharType="end"/>
      </w:r>
      <w:r w:rsidR="00BE4D69" w:rsidRPr="00C33D85">
        <w:t>.</w:t>
      </w:r>
    </w:p>
    <w:p w14:paraId="04533753" w14:textId="271D840A" w:rsidR="00390E43" w:rsidRPr="00674426" w:rsidRDefault="00790DE8" w:rsidP="006E288D">
      <w:pPr>
        <w:pStyle w:val="Heading3NotNumbered"/>
      </w:pPr>
      <w:bookmarkStart w:id="65" w:name="_Toc167801494"/>
      <w:bookmarkStart w:id="66" w:name="_Toc167804077"/>
      <w:bookmarkStart w:id="67" w:name="_Toc167805149"/>
      <w:bookmarkStart w:id="68" w:name="_Toc167869024"/>
      <w:bookmarkStart w:id="69" w:name="_Toc167801495"/>
      <w:bookmarkStart w:id="70" w:name="_Toc167804078"/>
      <w:bookmarkStart w:id="71" w:name="_Toc167805150"/>
      <w:bookmarkStart w:id="72" w:name="_Toc167869025"/>
      <w:bookmarkStart w:id="73" w:name="_Toc167801496"/>
      <w:bookmarkStart w:id="74" w:name="_Toc167804079"/>
      <w:bookmarkStart w:id="75" w:name="_Toc167805151"/>
      <w:bookmarkStart w:id="76" w:name="_Toc167869026"/>
      <w:bookmarkEnd w:id="65"/>
      <w:bookmarkEnd w:id="66"/>
      <w:bookmarkEnd w:id="67"/>
      <w:bookmarkEnd w:id="68"/>
      <w:bookmarkEnd w:id="69"/>
      <w:bookmarkEnd w:id="70"/>
      <w:bookmarkEnd w:id="71"/>
      <w:bookmarkEnd w:id="72"/>
      <w:bookmarkEnd w:id="73"/>
      <w:bookmarkEnd w:id="74"/>
      <w:bookmarkEnd w:id="75"/>
      <w:bookmarkEnd w:id="76"/>
      <w:r w:rsidRPr="00674426">
        <w:t>Lower-urgency emergency department presentations</w:t>
      </w:r>
    </w:p>
    <w:p w14:paraId="077E2AC5" w14:textId="4A7D1E0F" w:rsidR="00390E43" w:rsidRPr="00C0120D" w:rsidRDefault="58A8F980" w:rsidP="00CA467B">
      <w:r w:rsidRPr="00C0120D">
        <w:t xml:space="preserve">A key priority from a clinical and government perspective for primary care in the </w:t>
      </w:r>
      <w:proofErr w:type="spellStart"/>
      <w:proofErr w:type="gramStart"/>
      <w:r w:rsidRPr="00C0120D">
        <w:t>after hours</w:t>
      </w:r>
      <w:proofErr w:type="spellEnd"/>
      <w:proofErr w:type="gramEnd"/>
      <w:r w:rsidRPr="00C0120D">
        <w:t xml:space="preserve"> period is to divert non-acute and inappropriate presentations from </w:t>
      </w:r>
      <w:r w:rsidR="4699BF2E" w:rsidRPr="00C0120D">
        <w:t>emergency department</w:t>
      </w:r>
      <w:r w:rsidRPr="00C0120D">
        <w:t xml:space="preserve">s. Inappropriate use of </w:t>
      </w:r>
      <w:r w:rsidR="1ABE6804" w:rsidRPr="00C0120D">
        <w:t>emergency department</w:t>
      </w:r>
      <w:r w:rsidRPr="00C0120D">
        <w:t xml:space="preserve">s is associated with increased cost, poorer health outcomes </w:t>
      </w:r>
      <w:r w:rsidR="00A54FDA" w:rsidRPr="00C0120D">
        <w:fldChar w:fldCharType="begin"/>
      </w:r>
      <w:r w:rsidR="00931287" w:rsidRPr="00C0120D">
        <w:instrText xml:space="preserve"> ADDIN ZOTERO_ITEM CSL_CITATION {"citationID":"OJjInJC9","properties":{"formattedCitation":"(Department of Health and Human Services, USA, 2021)","plainCitation":"(Department of Health and Human Services, USA, 2021)","noteIndex":0},"citationItems":[{"id":881,"uris":["http://zotero.org/groups/5533299/items/XCXZVXMF"],"itemData":{"id":881,"type":"document","publisher":"Department of Health and Human Services, USA","title":"Trends in the utilisation of emergency department services, 2009-2018","URL":"https://aspe.hhs.gov/sites/default/files/private/pdf/265086/ED-report-to-Congress.pdf","author":[{"family":"Department of Health and Human Services, USA","given":""}],"issued":{"date-parts":[["2021",3]]}}}],"schema":"https://github.com/citation-style-language/schema/raw/master/csl-citation.json"} </w:instrText>
      </w:r>
      <w:r w:rsidR="00A54FDA" w:rsidRPr="00C0120D">
        <w:fldChar w:fldCharType="separate"/>
      </w:r>
      <w:r w:rsidR="00A54FDA" w:rsidRPr="001E44AC">
        <w:rPr>
          <w:rFonts w:ascii="Arial" w:hAnsi="Arial" w:cs="Arial"/>
        </w:rPr>
        <w:t>(Department of Health and Human Services, USA, 2021)</w:t>
      </w:r>
      <w:r w:rsidR="00A54FDA" w:rsidRPr="00C0120D">
        <w:fldChar w:fldCharType="end"/>
      </w:r>
      <w:r w:rsidR="00E7571D" w:rsidRPr="00C0120D">
        <w:t xml:space="preserve"> </w:t>
      </w:r>
      <w:r w:rsidRPr="00C0120D">
        <w:t xml:space="preserve">and </w:t>
      </w:r>
      <w:r w:rsidR="30D5FCA3" w:rsidRPr="00C0120D">
        <w:t xml:space="preserve">reduced </w:t>
      </w:r>
      <w:r w:rsidRPr="00C0120D">
        <w:t>continuity of care</w:t>
      </w:r>
      <w:r w:rsidR="00E7571D" w:rsidRPr="00C0120D">
        <w:t xml:space="preserve"> </w:t>
      </w:r>
      <w:r w:rsidR="00E7571D" w:rsidRPr="00C0120D">
        <w:fldChar w:fldCharType="begin"/>
      </w:r>
      <w:r w:rsidR="00931287" w:rsidRPr="00C0120D">
        <w:instrText xml:space="preserve"> ADDIN ZOTERO_ITEM CSL_CITATION {"citationID":"e5lEACsD","properties":{"formattedCitation":"(Karam et al., 2019)","plainCitation":"(Karam et al., 2019)","noteIndex":0},"citationItems":[{"id":859,"uris":["http://zotero.org/groups/5533299/items/9GUEZZ5F"],"itemData":{"id":859,"type":"article-journal","abstract":"Objectives  To assess patients’ perceptions of continuity of care (COC) across primary care level and emergency departments (EDs) and to identify contextual and individual factors that influence this perception. Design  Cross-­sectional multicentre survey. Setting  Five EDs in Brussels and Wallonia. Participants  501 adult patients referred to the ED by their primary care physician (PCP). Patients with cognitive impairment or in critical condition were excluded.\nResults  Patients perceived high levels of the three types of COC. On an individual level, older patients showed a perception of higher levels of continuity. Lower levels of informational and management continuity were observed among patients suffering from chronic diseases and patients with a high level of education. Patients also perceived a redundancy of medical exams, in parallel to a high degree of accessibility between care levels. On an organisational level, three structural factors were identified as barriers to COC, namely, ED workload, suboptimal sharing information system and the current fee-­for-­service payment system that encourages competition and hinders coordination between actors.\nConclusion  Belgian healthcare services seem satisfying for patients and easily accessible. However, efforts need to be directed towards improving their efficiency. A stronger primary care level is also needed to benefit the healthcare system by reducing overuse of emergency services. On the individual level, a more enhanced patient-­centred approach could be beneficial in improving patients experience of care.","container-title":"BMJ Open","DOI":"10.1136/bmjopen-2019-033188","ISSN":"2044-6055, 2044-6055","issue":"12","journalAbbreviation":"BMJ Open","language":"en","page":"e033188","source":"DOI.org (Crossref)","title":"Patients’ perceptions of continuity of care across primary care level and emergency departments in Belgium: cross-sectional survey","title-short":"Patients’ perceptions of continuity of care across primary care level and emergency departments in Belgium","volume":"9","author":[{"family":"Karam","given":"Marlene"},{"family":"Lambert","given":"Anne-Sophie"},{"family":"Macq","given":"Jean"}],"issued":{"date-parts":[["2019",12]]}}}],"schema":"https://github.com/citation-style-language/schema/raw/master/csl-citation.json"} </w:instrText>
      </w:r>
      <w:r w:rsidR="00E7571D" w:rsidRPr="00C0120D">
        <w:fldChar w:fldCharType="separate"/>
      </w:r>
      <w:r w:rsidR="00E7571D" w:rsidRPr="001E44AC">
        <w:rPr>
          <w:rFonts w:ascii="Arial" w:hAnsi="Arial" w:cs="Arial"/>
        </w:rPr>
        <w:t>(Karam et al., 2019)</w:t>
      </w:r>
      <w:r w:rsidR="00E7571D" w:rsidRPr="00C0120D">
        <w:fldChar w:fldCharType="end"/>
      </w:r>
      <w:r w:rsidRPr="00C0120D">
        <w:t xml:space="preserve">. </w:t>
      </w:r>
      <w:r w:rsidR="00B64E2D" w:rsidRPr="00C0120D">
        <w:t>This was also a</w:t>
      </w:r>
      <w:r w:rsidR="20937533" w:rsidRPr="00C0120D">
        <w:t xml:space="preserve"> key recommendation of the Medicare Taskforce</w:t>
      </w:r>
      <w:r w:rsidR="00FC15E8" w:rsidRPr="00C0120D">
        <w:t>,</w:t>
      </w:r>
      <w:r w:rsidR="20937533" w:rsidRPr="00C0120D">
        <w:t xml:space="preserve"> to</w:t>
      </w:r>
      <w:r w:rsidR="00FC15E8" w:rsidRPr="00C0120D">
        <w:t>:</w:t>
      </w:r>
      <w:r w:rsidR="20937533" w:rsidRPr="00C0120D">
        <w:t xml:space="preserve"> ‘Improve access to primary care in the </w:t>
      </w:r>
      <w:proofErr w:type="spellStart"/>
      <w:r w:rsidR="20937533" w:rsidRPr="00C0120D">
        <w:t>after hours</w:t>
      </w:r>
      <w:proofErr w:type="spellEnd"/>
      <w:r w:rsidR="20937533" w:rsidRPr="00C0120D">
        <w:t xml:space="preserve"> period and reduce pressure on emergency departments by increasing the availability of primary care services for urgent care needs’</w:t>
      </w:r>
      <w:r w:rsidR="21379691" w:rsidRPr="00C0120D">
        <w:t xml:space="preserve"> </w:t>
      </w:r>
      <w:r w:rsidR="007C77CB" w:rsidRPr="00C0120D">
        <w:fldChar w:fldCharType="begin"/>
      </w:r>
      <w:r w:rsidR="00931287" w:rsidRPr="00C0120D">
        <w:instrText xml:space="preserve"> ADDIN ZOTERO_ITEM CSL_CITATION {"citationID":"wPp9UpVi","properties":{"formattedCitation":"(Department of Health and Aged Care, 2022a)","plainCitation":"(Department of Health and Aged Care, 2022a)","noteIndex":0},"citationItems":[{"id":628,"uris":["http://zotero.org/groups/5533299/items/P848AVQT"],"itemData":{"id":628,"type":"report","language":"en","publisher":"Department of Health and Aged Care","source":"Zotero","title":"Strengthening Medicare Taskforce Report","URL":"https://www.health.gov.au/sites/default/files/2023-02/strengthening-medicare-taskforce-report_0.pdf","author":[{"family":"Department of Health and Aged Care","given":""}],"issued":{"date-parts":[["2022",12]]}}}],"schema":"https://github.com/citation-style-language/schema/raw/master/csl-citation.json"} </w:instrText>
      </w:r>
      <w:r w:rsidR="007C77CB" w:rsidRPr="00C0120D">
        <w:fldChar w:fldCharType="separate"/>
      </w:r>
      <w:r w:rsidR="21379691" w:rsidRPr="001E44AC">
        <w:rPr>
          <w:rFonts w:ascii="Arial" w:hAnsi="Arial" w:cs="Arial"/>
        </w:rPr>
        <w:t xml:space="preserve">(Department of Health and Aged </w:t>
      </w:r>
      <w:r w:rsidR="21379691" w:rsidRPr="00CA467B">
        <w:t>Care</w:t>
      </w:r>
      <w:r w:rsidR="21379691" w:rsidRPr="001E44AC">
        <w:rPr>
          <w:rFonts w:ascii="Arial" w:hAnsi="Arial" w:cs="Arial"/>
        </w:rPr>
        <w:t>, 2022a)</w:t>
      </w:r>
      <w:r w:rsidR="007C77CB" w:rsidRPr="00C0120D">
        <w:fldChar w:fldCharType="end"/>
      </w:r>
      <w:r w:rsidR="00541F63" w:rsidRPr="00C0120D">
        <w:t>.</w:t>
      </w:r>
      <w:r w:rsidR="000D1DFC" w:rsidRPr="00C0120D">
        <w:rPr>
          <w:rFonts w:ascii="ZWAdobeF" w:hAnsi="ZWAdobeF" w:cs="ZWAdobeF"/>
          <w:sz w:val="2"/>
          <w:szCs w:val="2"/>
        </w:rPr>
        <w:t>6F</w:t>
      </w:r>
      <w:r w:rsidR="00B930AC" w:rsidRPr="00183F83">
        <w:rPr>
          <w:rStyle w:val="FootnoteReference"/>
        </w:rPr>
        <w:footnoteReference w:id="8"/>
      </w:r>
    </w:p>
    <w:p w14:paraId="4DE10D56" w14:textId="267EF74A" w:rsidR="009D1E03" w:rsidRPr="00CA467B" w:rsidRDefault="00390E43" w:rsidP="00CA467B">
      <w:r w:rsidRPr="00C0120D">
        <w:t>Lower-urgency</w:t>
      </w:r>
      <w:r w:rsidRPr="00C0120D">
        <w:rPr>
          <w:spacing w:val="-4"/>
        </w:rPr>
        <w:t xml:space="preserve"> </w:t>
      </w:r>
      <w:r w:rsidR="001121D6" w:rsidRPr="00C0120D">
        <w:t>emergency department</w:t>
      </w:r>
      <w:r w:rsidRPr="00C0120D">
        <w:rPr>
          <w:spacing w:val="-5"/>
        </w:rPr>
        <w:t xml:space="preserve"> </w:t>
      </w:r>
      <w:r w:rsidRPr="00C0120D">
        <w:t>presentations</w:t>
      </w:r>
      <w:r w:rsidRPr="00C0120D">
        <w:rPr>
          <w:spacing w:val="-4"/>
        </w:rPr>
        <w:t xml:space="preserve"> </w:t>
      </w:r>
      <w:r w:rsidRPr="00C0120D">
        <w:t>in</w:t>
      </w:r>
      <w:r w:rsidRPr="00C0120D">
        <w:rPr>
          <w:spacing w:val="-4"/>
        </w:rPr>
        <w:t xml:space="preserve"> </w:t>
      </w:r>
      <w:r w:rsidRPr="00C0120D">
        <w:t>Australia</w:t>
      </w:r>
      <w:r w:rsidRPr="00C0120D">
        <w:rPr>
          <w:spacing w:val="-4"/>
        </w:rPr>
        <w:t xml:space="preserve"> </w:t>
      </w:r>
      <w:r w:rsidRPr="00C0120D">
        <w:t>are</w:t>
      </w:r>
      <w:r w:rsidRPr="00C0120D">
        <w:rPr>
          <w:spacing w:val="-6"/>
        </w:rPr>
        <w:t xml:space="preserve"> </w:t>
      </w:r>
      <w:r w:rsidRPr="00C0120D">
        <w:t>defined</w:t>
      </w:r>
      <w:r w:rsidRPr="00C0120D">
        <w:rPr>
          <w:spacing w:val="-3"/>
        </w:rPr>
        <w:t xml:space="preserve"> </w:t>
      </w:r>
      <w:r w:rsidR="00493C8D" w:rsidRPr="00C0120D">
        <w:t>by the AIHW</w:t>
      </w:r>
      <w:r w:rsidRPr="00C0120D">
        <w:rPr>
          <w:spacing w:val="-5"/>
        </w:rPr>
        <w:t xml:space="preserve"> </w:t>
      </w:r>
      <w:r w:rsidRPr="00C0120D">
        <w:t>as</w:t>
      </w:r>
      <w:r w:rsidRPr="00C0120D">
        <w:rPr>
          <w:spacing w:val="-4"/>
        </w:rPr>
        <w:t xml:space="preserve"> </w:t>
      </w:r>
      <w:r w:rsidR="00EF39E7" w:rsidRPr="00C0120D">
        <w:rPr>
          <w:spacing w:val="-4"/>
        </w:rPr>
        <w:t xml:space="preserve">those </w:t>
      </w:r>
      <w:r w:rsidR="00DD3DA4" w:rsidRPr="00C0120D">
        <w:rPr>
          <w:spacing w:val="-4"/>
        </w:rPr>
        <w:t xml:space="preserve">which </w:t>
      </w:r>
      <w:r w:rsidR="00453557" w:rsidRPr="00C0120D">
        <w:rPr>
          <w:spacing w:val="-4"/>
        </w:rPr>
        <w:t>are cat</w:t>
      </w:r>
      <w:r w:rsidR="009B517E" w:rsidRPr="00C0120D">
        <w:rPr>
          <w:spacing w:val="-4"/>
        </w:rPr>
        <w:t>e</w:t>
      </w:r>
      <w:r w:rsidR="00453557" w:rsidRPr="00C0120D">
        <w:rPr>
          <w:spacing w:val="-4"/>
        </w:rPr>
        <w:t xml:space="preserve">gorised as </w:t>
      </w:r>
      <w:r w:rsidRPr="00C0120D">
        <w:t>Australian</w:t>
      </w:r>
      <w:r w:rsidRPr="00C0120D">
        <w:rPr>
          <w:spacing w:val="-4"/>
        </w:rPr>
        <w:t xml:space="preserve"> </w:t>
      </w:r>
      <w:r w:rsidRPr="00C0120D">
        <w:t>Triage Scale</w:t>
      </w:r>
      <w:r w:rsidR="00453557" w:rsidRPr="00C0120D">
        <w:t xml:space="preserve"> (ATS)</w:t>
      </w:r>
      <w:r w:rsidRPr="00C0120D">
        <w:t xml:space="preserve"> 4 (semi-urgent) and 5 (non-urgent)</w:t>
      </w:r>
      <w:r w:rsidR="00493C8D" w:rsidRPr="00C0120D">
        <w:t xml:space="preserve">, who did not arrive in an ambulance, police, or correctional services vehicle, were not admitted to </w:t>
      </w:r>
      <w:proofErr w:type="gramStart"/>
      <w:r w:rsidR="00493C8D" w:rsidRPr="00C0120D">
        <w:t>hospital</w:t>
      </w:r>
      <w:proofErr w:type="gramEnd"/>
      <w:r w:rsidR="00493C8D" w:rsidRPr="00C0120D">
        <w:t xml:space="preserve"> or referred to another</w:t>
      </w:r>
      <w:r w:rsidR="009D1E03" w:rsidRPr="00C0120D">
        <w:t xml:space="preserve"> </w:t>
      </w:r>
      <w:r w:rsidR="00493C8D" w:rsidRPr="00C0120D" w:rsidDel="00045786">
        <w:t>hospital</w:t>
      </w:r>
      <w:r w:rsidR="00045786" w:rsidRPr="00C0120D">
        <w:t xml:space="preserve"> and</w:t>
      </w:r>
      <w:r w:rsidR="00493C8D" w:rsidRPr="00C0120D">
        <w:t xml:space="preserve"> did not die</w:t>
      </w:r>
      <w:r w:rsidRPr="00C0120D">
        <w:t>.</w:t>
      </w:r>
      <w:r w:rsidR="009D1E03" w:rsidRPr="00C0120D">
        <w:t xml:space="preserve"> </w:t>
      </w:r>
      <w:r w:rsidR="00280B40" w:rsidRPr="00C0120D">
        <w:t xml:space="preserve">In much of the literature, </w:t>
      </w:r>
      <w:r w:rsidR="00085E0F" w:rsidRPr="00C0120D">
        <w:t xml:space="preserve">presentations triaged </w:t>
      </w:r>
      <w:r w:rsidR="00FA6040" w:rsidRPr="00C0120D">
        <w:t xml:space="preserve">as ATS 4 and 5 </w:t>
      </w:r>
      <w:r w:rsidR="001243B0" w:rsidRPr="00C0120D">
        <w:t xml:space="preserve">are considered </w:t>
      </w:r>
      <w:proofErr w:type="gramStart"/>
      <w:r w:rsidR="001243B0" w:rsidRPr="00C0120D">
        <w:t>lower-urgency</w:t>
      </w:r>
      <w:proofErr w:type="gramEnd"/>
      <w:r w:rsidR="001243B0" w:rsidRPr="00C0120D">
        <w:t>.</w:t>
      </w:r>
      <w:r w:rsidR="00F132DE" w:rsidRPr="00C0120D">
        <w:t xml:space="preserve"> </w:t>
      </w:r>
      <w:r w:rsidR="009656BB" w:rsidRPr="00C0120D">
        <w:t xml:space="preserve">Divergence of patient and clinician perceptions </w:t>
      </w:r>
      <w:r w:rsidR="009656BB" w:rsidRPr="00CA467B">
        <w:t>regarding</w:t>
      </w:r>
      <w:r w:rsidR="00A8771F" w:rsidRPr="00CA467B">
        <w:t xml:space="preserve"> the </w:t>
      </w:r>
      <w:r w:rsidR="009656BB" w:rsidRPr="00CA467B">
        <w:t xml:space="preserve">urgency of matters has been attributed as </w:t>
      </w:r>
      <w:r w:rsidR="008160BC" w:rsidRPr="00CA467B">
        <w:t xml:space="preserve">one of the </w:t>
      </w:r>
      <w:r w:rsidR="009656BB" w:rsidRPr="00CA467B">
        <w:t>primary cause</w:t>
      </w:r>
      <w:r w:rsidR="00146BC6" w:rsidRPr="00CA467B">
        <w:t>s</w:t>
      </w:r>
      <w:r w:rsidR="009656BB" w:rsidRPr="00CA467B">
        <w:t xml:space="preserve"> for </w:t>
      </w:r>
      <w:r w:rsidR="008160BC" w:rsidRPr="00CA467B">
        <w:t xml:space="preserve">low-urgency presentations </w:t>
      </w:r>
      <w:r w:rsidR="00C22428" w:rsidRPr="00CA467B">
        <w:t>in the</w:t>
      </w:r>
      <w:r w:rsidR="00F77D84" w:rsidRPr="00CA467B">
        <w:t xml:space="preserve"> </w:t>
      </w:r>
      <w:proofErr w:type="spellStart"/>
      <w:r w:rsidR="00F77D84" w:rsidRPr="00CA467B">
        <w:t>after hours</w:t>
      </w:r>
      <w:proofErr w:type="spellEnd"/>
      <w:r w:rsidR="00F77D84" w:rsidRPr="00CA467B">
        <w:t xml:space="preserve"> </w:t>
      </w:r>
      <w:r w:rsidR="00C22428" w:rsidRPr="00CA467B">
        <w:t xml:space="preserve">period </w:t>
      </w:r>
      <w:r w:rsidR="00B1439D" w:rsidRPr="00CA467B">
        <w:fldChar w:fldCharType="begin"/>
      </w:r>
      <w:r w:rsidR="00931287" w:rsidRPr="00CA467B">
        <w:instrText xml:space="preserve"> ADDIN ZOTERO_ITEM CSL_CITATION {"citationID":"3Aa0LWdB","properties":{"formattedCitation":"(Barnes et al., 2023)","plainCitation":"(Barnes et al., 2023)","noteIndex":0},"citationItems":[{"id":812,"uris":["http://zotero.org/groups/5533299/items/DARQFRE8"],"itemData":{"id":812,"type":"article-journal","abstract":"Background  Discordance between patient and clinician perceived urgency may drive “inappropriate” presentations to after-hours medical services. This paper investigates the level of agreement between patient and clinicians’ perceptions of urgency and safety to wait for an assessment at after-hours primary care services in the ACT.\nMethods  Cross-sectional survey voluntarily completed by patients and then clinicians at after-hours medical services in May/June, 2019. Agreement between patients and clinicians is measured by Fleiss kappa. Agreement is presented overall, within specific categories of urgency and safety to wait, and by after-hours service type.\nResults  888 matched records were available from the dataset. Overall inter-observer agreement between patients and clinicians on the urgency of presentations was slight (Fleiss kappa = 0.166; 95% CI 0.117–0.215, p &lt; 0.001). Agreement within specific ratings of urgency ranged from very poor to fair. Overall inter-rater agreement on how long it would be safe to wait for assessment was fair (Fleiss kappa = 0.209; 95% CI 0.165–0.253, p &lt; 0.001). Agreement within specific ratings ranged from poor to fair. By site type, agreement between patients and clinicians on urgency ranged from not significant to fair and agreement for safety to wait ranged from very poor to slight. Agreement on urgency of issue was more often reported among patients attending their usual health service or seeing their usual clinician compared to patients attending an unfamiliar health service or clinician (χ2(1) = 7.283, p = 0.007 and χ2(1) = 16.268, p &lt; 0.001, respectively).\nConclusions  Low levels of agreement between patients and clinicians on perceived urgency and safety to wait for issues to be assessed indicate potential inefficiency in primary care use after-hours. Agreement on urgency of issues was more common among patients attending a familiar health service or familiar clinician. Improving health literacy, particularly health system literacy, and supporting continuity of care may help to support patients to engage with the most appropriate level of care at the most appropriate time.","container-title":"BMC Health Services Research","DOI":"10.1186/s12913-023-09399-3","ISSN":"1472-6963","issue":"1","journalAbbreviation":"BMC Health Serv Res","language":"en","page":"422","source":"DOI.org (Crossref)","title":"Low agreement among patients and clinicians about urgency and safety to wait for assessment in primary care after hours medical care: results of cross-sectional matched surveys","title-short":"Low agreement among patients and clinicians about urgency and safety to wait for assessment in primary care after hours medical care","volume":"23","author":[{"family":"Barnes","given":"Katelyn"},{"family":"Arpel","given":"Caitlin"},{"family":"Douglas","given":"Kirsty"}],"issued":{"date-parts":[["2023",5,2]]}}}],"schema":"https://github.com/citation-style-language/schema/raw/master/csl-citation.json"} </w:instrText>
      </w:r>
      <w:r w:rsidR="00B1439D" w:rsidRPr="00CA467B">
        <w:fldChar w:fldCharType="separate"/>
      </w:r>
      <w:r w:rsidR="00B1439D" w:rsidRPr="00CA467B">
        <w:t>(Barnes et al., 2023)</w:t>
      </w:r>
      <w:r w:rsidR="00B1439D" w:rsidRPr="00CA467B">
        <w:fldChar w:fldCharType="end"/>
      </w:r>
      <w:r w:rsidR="00C22428" w:rsidRPr="00CA467B">
        <w:t xml:space="preserve">. </w:t>
      </w:r>
    </w:p>
    <w:p w14:paraId="3B880827" w14:textId="09165B51" w:rsidR="004B1C9E" w:rsidRPr="00C0120D" w:rsidRDefault="00E82A57" w:rsidP="00CA467B">
      <w:r w:rsidRPr="00CA467B">
        <w:t xml:space="preserve">In 2020-2021, lower-urgency </w:t>
      </w:r>
      <w:r w:rsidR="00390E43" w:rsidRPr="00CA467B">
        <w:t>presentations</w:t>
      </w:r>
      <w:r w:rsidR="00390E43" w:rsidRPr="00C0120D">
        <w:t xml:space="preserve"> </w:t>
      </w:r>
      <w:r w:rsidRPr="00C0120D">
        <w:t>accounted</w:t>
      </w:r>
      <w:r w:rsidRPr="00C0120D">
        <w:rPr>
          <w:spacing w:val="-2"/>
        </w:rPr>
        <w:t xml:space="preserve"> </w:t>
      </w:r>
      <w:r w:rsidRPr="00C0120D">
        <w:t xml:space="preserve">for </w:t>
      </w:r>
      <w:r w:rsidR="0005281C" w:rsidRPr="00C0120D">
        <w:t>over 42</w:t>
      </w:r>
      <w:r w:rsidR="009C0DF1">
        <w:t>%</w:t>
      </w:r>
      <w:r w:rsidR="00390E43" w:rsidRPr="00C0120D">
        <w:t xml:space="preserve"> of </w:t>
      </w:r>
      <w:r w:rsidRPr="00C0120D">
        <w:t>all presentations</w:t>
      </w:r>
      <w:r w:rsidRPr="00C0120D">
        <w:rPr>
          <w:spacing w:val="-1"/>
        </w:rPr>
        <w:t xml:space="preserve"> </w:t>
      </w:r>
      <w:r w:rsidRPr="00C0120D">
        <w:t>to</w:t>
      </w:r>
      <w:r w:rsidRPr="00C0120D">
        <w:rPr>
          <w:spacing w:val="-2"/>
        </w:rPr>
        <w:t xml:space="preserve"> </w:t>
      </w:r>
      <w:r w:rsidR="001121D6" w:rsidRPr="00C0120D">
        <w:t>emergency department</w:t>
      </w:r>
      <w:r w:rsidR="00523655" w:rsidRPr="00C0120D">
        <w:t>s</w:t>
      </w:r>
      <w:r w:rsidR="004B1C9E" w:rsidRPr="00C0120D">
        <w:t>,</w:t>
      </w:r>
      <w:r w:rsidRPr="00C0120D" w:rsidDel="004B1C9E">
        <w:t xml:space="preserve"> </w:t>
      </w:r>
      <w:r w:rsidR="004B1C9E" w:rsidRPr="00C0120D">
        <w:t>with a</w:t>
      </w:r>
      <w:r w:rsidR="00390E43" w:rsidRPr="00C0120D">
        <w:t>lmost half of Australian</w:t>
      </w:r>
      <w:r w:rsidR="00390E43" w:rsidRPr="00C0120D">
        <w:rPr>
          <w:spacing w:val="-5"/>
        </w:rPr>
        <w:t xml:space="preserve"> </w:t>
      </w:r>
      <w:r w:rsidR="00390E43" w:rsidRPr="00C0120D">
        <w:t>after</w:t>
      </w:r>
      <w:r w:rsidR="00390E43" w:rsidRPr="00C0120D">
        <w:rPr>
          <w:spacing w:val="-3"/>
        </w:rPr>
        <w:t xml:space="preserve"> </w:t>
      </w:r>
      <w:r w:rsidR="00390E43" w:rsidRPr="00C0120D">
        <w:t>hours</w:t>
      </w:r>
      <w:r w:rsidR="00D86E9E" w:rsidRPr="00C0120D">
        <w:rPr>
          <w:spacing w:val="-7"/>
        </w:rPr>
        <w:t xml:space="preserve"> </w:t>
      </w:r>
      <w:r w:rsidR="001121D6" w:rsidRPr="00C0120D">
        <w:t>emergency department</w:t>
      </w:r>
      <w:r w:rsidR="00390E43" w:rsidRPr="00C0120D">
        <w:rPr>
          <w:spacing w:val="-4"/>
        </w:rPr>
        <w:t xml:space="preserve"> </w:t>
      </w:r>
      <w:r w:rsidR="00390E43" w:rsidRPr="00C0120D">
        <w:t>presentations</w:t>
      </w:r>
      <w:r w:rsidR="00390E43" w:rsidRPr="00C0120D">
        <w:rPr>
          <w:spacing w:val="-7"/>
        </w:rPr>
        <w:t xml:space="preserve"> </w:t>
      </w:r>
      <w:r w:rsidR="00390E43" w:rsidRPr="00C0120D">
        <w:t>rated</w:t>
      </w:r>
      <w:r w:rsidR="00390E43" w:rsidRPr="00C0120D">
        <w:rPr>
          <w:spacing w:val="-10"/>
        </w:rPr>
        <w:t xml:space="preserve"> </w:t>
      </w:r>
      <w:r w:rsidR="00390E43" w:rsidRPr="00C0120D">
        <w:t>as</w:t>
      </w:r>
      <w:r w:rsidR="00390E43" w:rsidRPr="00C0120D">
        <w:rPr>
          <w:spacing w:val="-5"/>
        </w:rPr>
        <w:t xml:space="preserve"> </w:t>
      </w:r>
      <w:r w:rsidR="00A1247A" w:rsidRPr="00C0120D">
        <w:t>‘</w:t>
      </w:r>
      <w:r w:rsidR="00390E43" w:rsidRPr="00C0120D">
        <w:t>non-urgent</w:t>
      </w:r>
      <w:r w:rsidR="00A1247A" w:rsidRPr="00C0120D">
        <w:t>’</w:t>
      </w:r>
      <w:r w:rsidR="00390E43" w:rsidRPr="00C0120D">
        <w:rPr>
          <w:spacing w:val="-7"/>
        </w:rPr>
        <w:t xml:space="preserve"> </w:t>
      </w:r>
      <w:r w:rsidR="00390E43" w:rsidRPr="00C0120D">
        <w:t>by clinicians</w:t>
      </w:r>
      <w:r w:rsidR="004C37F2" w:rsidRPr="00C0120D">
        <w:t xml:space="preserve"> </w:t>
      </w:r>
      <w:r w:rsidR="004C37F2" w:rsidRPr="00C0120D">
        <w:fldChar w:fldCharType="begin"/>
      </w:r>
      <w:r w:rsidR="00931287" w:rsidRPr="00C0120D">
        <w:instrText xml:space="preserve"> ADDIN ZOTERO_ITEM CSL_CITATION {"citationID":"1dwzq4LH","properties":{"formattedCitation":"(Barnes, Ceramidas, et al., 2022)","plainCitation":"(Barnes, Ceramidas, et al., 2022)","noteIndex":0},"citationItems":[{"id":541,"uris":["http://zotero.org/groups/5533299/items/PYW4F7LC"],"itemData":{"id":541,"type":"article-journal","abstract":"BACKGROUND: Almost half of Australian after-hours emergency department (ED) presentations are rated as 'non-urgent' by clinicians and are suggested to be managed by community-based services, such as general practice (GP). This paper reports patient reasons for presenting for medical care after hours, and reasons for selection of specific services across a health system.\nMETHODS: A cross-sectional survey was conducted across the Australian Capital Territory. Patients voluntarily completed questionnaires in waiting rooms during the after-hours periods of one weekday and one weekend in 2019 at 28/51 extended hours GPs, 3/3 medical deputising services (MDS), 3/3 nurse-led walk-in-clinics (WICs), and 2/2 public emergency departments (EDs).\nRESULTS: Of 3371 presentations, 1992 patients completed a survey, with 58% from GPs (n =1149), 16% from WIC (n =317), 10% from MDS (n =193), and 17% from EDs (n =333). Most patients presented with self-rated new issues (n =987, 49.5%) and were uncertain of the urgency of their issues (n =723, 36.7%). Common reasons for presenting to WIC, MDS, and EDs included the problem occurring after hours, and patients concern about the issue. Common reasons for presenting to GP were related to personal preference for after-hours care.\nCONCLUSIONS: Patients present to after-hours medical services for both perceived need and convenience. Most patients appear to be self-selecting after-hours services appropriately aligned with advertised services; except for GP patients who were attending after hours for care that is often non-urgent and could be seen in usual working hours. This study should be replicated to account for local health systems, and coronavirus disease 2019 (COVID-19)-related changes to health care.","container-title":"Australian Journal of Primary Health","DOI":"10.1071/PY22087","ISSN":"1836-7399","issue":"6","journalAbbreviation":"Aust J Prim Health","language":"eng","note":"number: 6\nPMID: 36042687","page":"549-555","source":"PubMed","title":"Why patients attend after-hours medical services: a cross-sectional survey of patients across the Australian Capital Territory","title-short":"Why patients attend after-hours medical services","volume":"28","author":[{"family":"Barnes","given":"Katelyn"},{"family":"Ceramidas","given":"Dagmar"},{"family":"Douglas","given":"Kirsty"}],"issued":{"date-parts":[["2022",12]]}}}],"schema":"https://github.com/citation-style-language/schema/raw/master/csl-citation.json"} </w:instrText>
      </w:r>
      <w:r w:rsidR="004C37F2" w:rsidRPr="00C0120D">
        <w:fldChar w:fldCharType="separate"/>
      </w:r>
      <w:r w:rsidR="004C37F2" w:rsidRPr="00C0120D">
        <w:rPr>
          <w:rFonts w:ascii="Arial" w:hAnsi="Arial" w:cs="Arial"/>
        </w:rPr>
        <w:t>(Barnes, Ceramidas, et al., 2022)</w:t>
      </w:r>
      <w:r w:rsidR="004C37F2" w:rsidRPr="00C0120D">
        <w:fldChar w:fldCharType="end"/>
      </w:r>
      <w:r w:rsidR="00390E43" w:rsidRPr="00C0120D">
        <w:t>.</w:t>
      </w:r>
      <w:r w:rsidR="00390E43" w:rsidRPr="00C0120D">
        <w:rPr>
          <w:spacing w:val="-5"/>
        </w:rPr>
        <w:t xml:space="preserve"> </w:t>
      </w:r>
      <w:r w:rsidR="00390E43" w:rsidRPr="00C0120D">
        <w:t>In</w:t>
      </w:r>
      <w:r w:rsidR="00390E43" w:rsidRPr="00C0120D">
        <w:rPr>
          <w:spacing w:val="-4"/>
        </w:rPr>
        <w:t xml:space="preserve"> </w:t>
      </w:r>
      <w:r w:rsidR="00390E43" w:rsidRPr="00C0120D">
        <w:t>Victoria,</w:t>
      </w:r>
      <w:r w:rsidR="00390E43" w:rsidRPr="00C0120D">
        <w:rPr>
          <w:spacing w:val="-3"/>
        </w:rPr>
        <w:t xml:space="preserve"> </w:t>
      </w:r>
      <w:r w:rsidR="00390E43" w:rsidRPr="00C0120D">
        <w:t>the</w:t>
      </w:r>
      <w:r w:rsidR="00390E43" w:rsidRPr="00C0120D">
        <w:rPr>
          <w:spacing w:val="-7"/>
        </w:rPr>
        <w:t xml:space="preserve"> </w:t>
      </w:r>
      <w:r w:rsidR="00390E43" w:rsidRPr="00C0120D">
        <w:t>number</w:t>
      </w:r>
      <w:r w:rsidR="00390E43" w:rsidRPr="00C0120D">
        <w:rPr>
          <w:spacing w:val="-3"/>
        </w:rPr>
        <w:t xml:space="preserve"> </w:t>
      </w:r>
      <w:r w:rsidR="00390E43" w:rsidRPr="00C0120D">
        <w:t>of</w:t>
      </w:r>
      <w:r w:rsidR="00390E43" w:rsidRPr="00C0120D">
        <w:rPr>
          <w:spacing w:val="-3"/>
        </w:rPr>
        <w:t xml:space="preserve"> </w:t>
      </w:r>
      <w:r w:rsidR="00390E43" w:rsidRPr="00C0120D">
        <w:t>presentations</w:t>
      </w:r>
      <w:r w:rsidR="00390E43" w:rsidRPr="00C0120D">
        <w:rPr>
          <w:spacing w:val="-4"/>
        </w:rPr>
        <w:t xml:space="preserve"> </w:t>
      </w:r>
      <w:r w:rsidR="00390E43" w:rsidRPr="00C0120D">
        <w:t>to</w:t>
      </w:r>
      <w:r w:rsidR="00390E43" w:rsidRPr="00C0120D">
        <w:rPr>
          <w:spacing w:val="-6"/>
        </w:rPr>
        <w:t xml:space="preserve"> </w:t>
      </w:r>
      <w:r w:rsidR="00C4307D" w:rsidRPr="00C0120D">
        <w:t>emergency department</w:t>
      </w:r>
      <w:r w:rsidR="00390E43" w:rsidRPr="00C0120D">
        <w:t>s</w:t>
      </w:r>
      <w:r w:rsidR="00390E43" w:rsidRPr="00C0120D">
        <w:rPr>
          <w:spacing w:val="-4"/>
        </w:rPr>
        <w:t xml:space="preserve"> </w:t>
      </w:r>
      <w:r w:rsidR="00390E43" w:rsidRPr="00C0120D">
        <w:t>was</w:t>
      </w:r>
      <w:r w:rsidR="00390E43" w:rsidRPr="00C0120D">
        <w:rPr>
          <w:spacing w:val="-4"/>
        </w:rPr>
        <w:t xml:space="preserve"> </w:t>
      </w:r>
      <w:r w:rsidR="00390E43" w:rsidRPr="00C0120D">
        <w:t>projected to increase by 2.7</w:t>
      </w:r>
      <w:r w:rsidR="00E93D74">
        <w:t>%</w:t>
      </w:r>
      <w:r w:rsidR="00390E43" w:rsidRPr="00C0120D">
        <w:t xml:space="preserve"> per annum between 2012-13</w:t>
      </w:r>
      <w:r w:rsidR="00390E43" w:rsidRPr="00C0120D">
        <w:rPr>
          <w:spacing w:val="-1"/>
        </w:rPr>
        <w:t xml:space="preserve"> </w:t>
      </w:r>
      <w:r w:rsidR="00390E43" w:rsidRPr="00C0120D">
        <w:t>to 2026-27, which is an</w:t>
      </w:r>
      <w:r w:rsidR="00390E43" w:rsidRPr="00C0120D">
        <w:rPr>
          <w:spacing w:val="-1"/>
        </w:rPr>
        <w:t xml:space="preserve"> </w:t>
      </w:r>
      <w:r w:rsidR="00390E43" w:rsidRPr="00C0120D">
        <w:t>overall increase of 44.2</w:t>
      </w:r>
      <w:r w:rsidR="000C6E44">
        <w:t>%</w:t>
      </w:r>
      <w:r w:rsidR="005033E5" w:rsidRPr="00C0120D">
        <w:t xml:space="preserve"> </w:t>
      </w:r>
      <w:r w:rsidR="005033E5" w:rsidRPr="00C0120D">
        <w:fldChar w:fldCharType="begin"/>
      </w:r>
      <w:r w:rsidR="006272C4">
        <w:instrText xml:space="preserve"> ADDIN ZOTERO_ITEM CSL_CITATION {"citationID":"Bn03RPHg","properties":{"formattedCitation":"(North Western Melbourne Primary Health Network, 2018)","plainCitation":"(North Western Melbourne Primary Health Network, 2018)","noteIndex":0},"citationItems":[{"id":419,"uris":["http://zotero.org/groups/5533299/items/8CXHA3XZ"],"itemData":{"id":419,"type":"report","title":"After Hours Primary Health Care: Gap Analysis and Recommendations: Final Report","URL":"https://nwmphn.org.au/wp-content/uploads/2019/03/181219-NWMPHN-After-Hours-Gap-Analysis-Final-Report-FINAL.pdf","author":[{"literal":"North Western Melbourne Primary Health Network"}],"issued":{"date-parts":[["2018",12]]}}}],"schema":"https://github.com/citation-style-language/schema/raw/master/csl-citation.json"} </w:instrText>
      </w:r>
      <w:r w:rsidR="005033E5" w:rsidRPr="00C0120D">
        <w:fldChar w:fldCharType="separate"/>
      </w:r>
      <w:r w:rsidR="006272C4" w:rsidRPr="006272C4">
        <w:rPr>
          <w:rFonts w:ascii="Arial" w:hAnsi="Arial" w:cs="Arial"/>
        </w:rPr>
        <w:t>(North Western Melbourne Primary Health Network, 2018)</w:t>
      </w:r>
      <w:r w:rsidR="005033E5" w:rsidRPr="00C0120D">
        <w:fldChar w:fldCharType="end"/>
      </w:r>
      <w:r w:rsidR="00390E43" w:rsidRPr="00C0120D">
        <w:t>.</w:t>
      </w:r>
      <w:r w:rsidR="00390E43" w:rsidRPr="00C0120D">
        <w:rPr>
          <w:spacing w:val="-3"/>
        </w:rPr>
        <w:t xml:space="preserve"> </w:t>
      </w:r>
      <w:r w:rsidR="00390E43" w:rsidRPr="00C0120D">
        <w:t>It</w:t>
      </w:r>
      <w:r w:rsidR="00390E43" w:rsidRPr="00C0120D">
        <w:rPr>
          <w:spacing w:val="-3"/>
        </w:rPr>
        <w:t xml:space="preserve"> </w:t>
      </w:r>
      <w:r w:rsidR="00390E43" w:rsidRPr="00C0120D">
        <w:t>is</w:t>
      </w:r>
      <w:r w:rsidR="00390E43" w:rsidRPr="00C0120D">
        <w:rPr>
          <w:spacing w:val="-1"/>
        </w:rPr>
        <w:t xml:space="preserve"> </w:t>
      </w:r>
      <w:r w:rsidR="00390E43" w:rsidRPr="00C0120D">
        <w:t>anticipated</w:t>
      </w:r>
      <w:r w:rsidR="00390E43" w:rsidRPr="00C0120D">
        <w:rPr>
          <w:spacing w:val="-2"/>
        </w:rPr>
        <w:t xml:space="preserve"> </w:t>
      </w:r>
      <w:r w:rsidR="00390E43" w:rsidRPr="00C0120D">
        <w:t>that</w:t>
      </w:r>
      <w:r w:rsidR="00390E43" w:rsidRPr="00C0120D">
        <w:rPr>
          <w:spacing w:val="-3"/>
        </w:rPr>
        <w:t xml:space="preserve"> </w:t>
      </w:r>
      <w:r w:rsidR="00390E43" w:rsidRPr="00C0120D">
        <w:t>this</w:t>
      </w:r>
      <w:r w:rsidR="00390E43" w:rsidRPr="00C0120D">
        <w:rPr>
          <w:spacing w:val="-1"/>
        </w:rPr>
        <w:t xml:space="preserve"> </w:t>
      </w:r>
      <w:r w:rsidR="00390E43" w:rsidRPr="00C0120D">
        <w:t>growth</w:t>
      </w:r>
      <w:r w:rsidR="00390E43" w:rsidRPr="00C0120D">
        <w:rPr>
          <w:spacing w:val="-4"/>
        </w:rPr>
        <w:t xml:space="preserve"> </w:t>
      </w:r>
      <w:r w:rsidR="00390E43" w:rsidRPr="00C0120D">
        <w:t>will</w:t>
      </w:r>
      <w:r w:rsidR="00390E43" w:rsidRPr="00C0120D">
        <w:rPr>
          <w:spacing w:val="-2"/>
        </w:rPr>
        <w:t xml:space="preserve"> </w:t>
      </w:r>
      <w:r w:rsidR="00390E43" w:rsidRPr="00C0120D">
        <w:t>coincide</w:t>
      </w:r>
      <w:r w:rsidR="00390E43" w:rsidRPr="00C0120D">
        <w:rPr>
          <w:spacing w:val="-2"/>
        </w:rPr>
        <w:t xml:space="preserve"> </w:t>
      </w:r>
      <w:r w:rsidR="00390E43" w:rsidRPr="00C0120D">
        <w:t>with</w:t>
      </w:r>
      <w:r w:rsidR="00390E43" w:rsidRPr="00C0120D">
        <w:rPr>
          <w:spacing w:val="-2"/>
        </w:rPr>
        <w:t xml:space="preserve"> </w:t>
      </w:r>
      <w:r w:rsidR="00390E43" w:rsidRPr="00C0120D">
        <w:t>a</w:t>
      </w:r>
      <w:r w:rsidR="00390E43" w:rsidRPr="00C0120D">
        <w:rPr>
          <w:spacing w:val="-1"/>
        </w:rPr>
        <w:t xml:space="preserve"> </w:t>
      </w:r>
      <w:r w:rsidR="00390E43" w:rsidRPr="00C0120D">
        <w:t>rise</w:t>
      </w:r>
      <w:r w:rsidR="00390E43" w:rsidRPr="00C0120D">
        <w:rPr>
          <w:spacing w:val="-2"/>
        </w:rPr>
        <w:t xml:space="preserve"> </w:t>
      </w:r>
      <w:r w:rsidR="00390E43" w:rsidRPr="00C0120D">
        <w:t>in lower-urgency</w:t>
      </w:r>
      <w:r w:rsidR="00390E43" w:rsidRPr="00C0120D">
        <w:rPr>
          <w:spacing w:val="-1"/>
        </w:rPr>
        <w:t xml:space="preserve"> </w:t>
      </w:r>
      <w:r w:rsidR="00390E43" w:rsidRPr="00C0120D">
        <w:t xml:space="preserve">and </w:t>
      </w:r>
      <w:proofErr w:type="gramStart"/>
      <w:r w:rsidR="00390E43" w:rsidRPr="00C0120D">
        <w:t>after hours</w:t>
      </w:r>
      <w:proofErr w:type="gramEnd"/>
      <w:r w:rsidR="00390E43" w:rsidRPr="00C0120D">
        <w:t xml:space="preserve"> presentations. The literature assumes this trend to be similar across Australia. </w:t>
      </w:r>
    </w:p>
    <w:p w14:paraId="577C7309" w14:textId="53EF7F63" w:rsidR="00B930AC" w:rsidRPr="00C0120D" w:rsidRDefault="004B1C9E" w:rsidP="00CA467B">
      <w:pPr>
        <w:rPr>
          <w:spacing w:val="-2"/>
        </w:rPr>
      </w:pPr>
      <w:r w:rsidRPr="00C0120D">
        <w:t>Thi</w:t>
      </w:r>
      <w:r w:rsidR="0015395F" w:rsidRPr="00C0120D">
        <w:t>s</w:t>
      </w:r>
      <w:r w:rsidRPr="00C0120D">
        <w:t xml:space="preserve"> is in line with g</w:t>
      </w:r>
      <w:r w:rsidR="00390E43" w:rsidRPr="00C0120D">
        <w:t>lobal</w:t>
      </w:r>
      <w:r w:rsidRPr="00C0120D">
        <w:t xml:space="preserve"> trends where</w:t>
      </w:r>
      <w:r w:rsidR="00390E43" w:rsidRPr="00C0120D" w:rsidDel="004B1C9E">
        <w:t xml:space="preserve"> </w:t>
      </w:r>
      <w:r w:rsidR="00390E43" w:rsidRPr="00C0120D">
        <w:t>the prevalence</w:t>
      </w:r>
      <w:r w:rsidR="00390E43" w:rsidRPr="00C0120D">
        <w:rPr>
          <w:spacing w:val="-2"/>
        </w:rPr>
        <w:t xml:space="preserve"> </w:t>
      </w:r>
      <w:r w:rsidR="00390E43" w:rsidRPr="00C0120D">
        <w:t xml:space="preserve">of inappropriate </w:t>
      </w:r>
      <w:r w:rsidR="001121D6" w:rsidRPr="00C0120D">
        <w:t>emergency department</w:t>
      </w:r>
      <w:r w:rsidR="00390E43" w:rsidRPr="00C0120D">
        <w:t xml:space="preserve"> utilisation ranges from 20</w:t>
      </w:r>
      <w:r w:rsidR="00E93D74">
        <w:t>%</w:t>
      </w:r>
      <w:r w:rsidR="00390E43" w:rsidRPr="00C0120D">
        <w:t xml:space="preserve"> to 40</w:t>
      </w:r>
      <w:r w:rsidR="00E93D74">
        <w:t>%</w:t>
      </w:r>
      <w:r w:rsidR="00390E43" w:rsidRPr="00C0120D">
        <w:rPr>
          <w:spacing w:val="-1"/>
        </w:rPr>
        <w:t xml:space="preserve"> </w:t>
      </w:r>
      <w:r w:rsidR="000E2EC0" w:rsidRPr="00C0120D">
        <w:rPr>
          <w:spacing w:val="-1"/>
        </w:rPr>
        <w:fldChar w:fldCharType="begin"/>
      </w:r>
      <w:r w:rsidR="00931287" w:rsidRPr="00C0120D">
        <w:rPr>
          <w:spacing w:val="-1"/>
        </w:rPr>
        <w:instrText xml:space="preserve"> ADDIN ZOTERO_ITEM CSL_CITATION {"citationID":"zGDogJU4","properties":{"formattedCitation":"(Hong et al., 2020)","plainCitation":"(Hong et al., 2020)","noteIndex":0},"citationItems":[{"id":538,"uris":["http://zotero.org/groups/5533299/items/IAA2XTQS"],"itemData":{"id":538,"type":"article-journal","abstract":"Access to after-hours primary care is problematic in many developed countries, leading patients to instead visit the emergency department for non-urgent conditions. However, emergency department utilization for conditions treatable in primary care settings may contribute to emergency department overcrowding and increased health system costs. This systematic review examines the impact of various initiatives by developed countries to improve access to after-hours primary care on emergency department and primary care utilization. We performed a systematic review on the impact of improved access to after-hours primary and searched CINAHL, EMBASE, MEDLINE, and Scopus. We identified 20 studies that examined the impact of improved access to after-hours primary care on ED utilization and 6 studies that examined the impact on primary care utilization. Improved access to after-hours primary care was associated with increased primary care utilization, but had a mixed effect on emergency department utilization, with limited evidence of a reduction in non-urgent and semi-urgent emergency department visits. Although our review suggests that improved access to after-hours primary care may limit emergency department utilization by shifting patient care from the emergency department back to primary care, rigorous research in a given institutional context is required before introducing any initiative to improve access to after-hours primary care.","container-title":"Health Policy","DOI":"10.1016/j.healthpol.2020.05.015","ISSN":"0168-8510","issue":"8","journalAbbreviation":"Health Policy","note":"number: 8","page":"812-818","source":"ScienceDirect","title":"The impact of improved access to after-hours primary care on emergency department and primary care utilization: A systematic review","title-short":"The impact of improved access to after-hours primary care on emergency department and primary care utilization","volume":"124","author":[{"family":"Hong","given":"Michael"},{"family":"Thind","given":"Amardeep"},{"family":"Zaric","given":"Gregory S."},{"family":"Sarma","given":"Sisira"}],"issued":{"date-parts":[["2020",8,1]]}}}],"schema":"https://github.com/citation-style-language/schema/raw/master/csl-citation.json"} </w:instrText>
      </w:r>
      <w:r w:rsidR="000E2EC0" w:rsidRPr="00C0120D">
        <w:rPr>
          <w:spacing w:val="-1"/>
        </w:rPr>
        <w:fldChar w:fldCharType="separate"/>
      </w:r>
      <w:r w:rsidR="000E2EC0" w:rsidRPr="00C0120D">
        <w:rPr>
          <w:rFonts w:ascii="Arial" w:hAnsi="Arial" w:cs="Arial"/>
        </w:rPr>
        <w:t>(Hong et al., 2020)</w:t>
      </w:r>
      <w:r w:rsidR="000E2EC0" w:rsidRPr="00C0120D">
        <w:rPr>
          <w:spacing w:val="-1"/>
        </w:rPr>
        <w:fldChar w:fldCharType="end"/>
      </w:r>
      <w:r w:rsidR="00390E43" w:rsidRPr="00C0120D">
        <w:rPr>
          <w:spacing w:val="-2"/>
        </w:rPr>
        <w:t>.</w:t>
      </w:r>
      <w:r w:rsidR="00B930AC" w:rsidRPr="00C0120D">
        <w:rPr>
          <w:spacing w:val="-2"/>
        </w:rPr>
        <w:t xml:space="preserve"> </w:t>
      </w:r>
      <w:r w:rsidR="00253793" w:rsidRPr="00C0120D">
        <w:rPr>
          <w:spacing w:val="-2"/>
        </w:rPr>
        <w:t xml:space="preserve">Inappropriate emergency department presentations </w:t>
      </w:r>
      <w:r w:rsidR="00F6224A" w:rsidRPr="00C0120D">
        <w:rPr>
          <w:spacing w:val="-2"/>
        </w:rPr>
        <w:t>may also</w:t>
      </w:r>
      <w:r w:rsidR="00D82DE7" w:rsidRPr="00C0120D">
        <w:rPr>
          <w:spacing w:val="-2"/>
        </w:rPr>
        <w:t xml:space="preserve"> result in emergency department crowding, </w:t>
      </w:r>
      <w:r w:rsidR="00913BBC" w:rsidRPr="00C0120D">
        <w:rPr>
          <w:spacing w:val="-2"/>
        </w:rPr>
        <w:t xml:space="preserve">which leads to reduced ability of staff to deliver good quality of care, and may impact </w:t>
      </w:r>
      <w:r w:rsidR="00C340A9" w:rsidRPr="00C0120D">
        <w:rPr>
          <w:spacing w:val="-2"/>
        </w:rPr>
        <w:t>quality of health care provision</w:t>
      </w:r>
      <w:r w:rsidR="00EC1CC8" w:rsidRPr="00C0120D">
        <w:rPr>
          <w:spacing w:val="-2"/>
        </w:rPr>
        <w:t xml:space="preserve"> </w:t>
      </w:r>
      <w:r w:rsidR="006A0929" w:rsidRPr="00C0120D">
        <w:rPr>
          <w:spacing w:val="-2"/>
        </w:rPr>
        <w:fldChar w:fldCharType="begin"/>
      </w:r>
      <w:r w:rsidR="00931287" w:rsidRPr="00C0120D">
        <w:rPr>
          <w:spacing w:val="-2"/>
        </w:rPr>
        <w:instrText xml:space="preserve"> ADDIN ZOTERO_ITEM CSL_CITATION {"citationID":"VDgux8EQ","properties":{"formattedCitation":"(Idil et al., 2023)","plainCitation":"(Idil et al., 2023)","noteIndex":0},"citationItems":[{"id":876,"uris":["http://zotero.org/groups/5533299/items/JMGTHJNG"],"itemData":{"id":876,"type":"article-journal","abstract":"Inappropriate use of the emergency department (ED) is a major problem worldwide. The lack of health care knowledge of the patients is an important factor in this respect. As a method to increase the health care information of patients who presented to the ED of an urban tertiary care hospital for non-urgent reasons, a training programme was implemented throughout 2017. For this purpose, the most frequent complaints of inappropriate use of ED were identified and educational leaflets were prepared regarding them. Through these leaflets, it was aimed to inform the patients about what they could do on their own for their mild complaints and in which situations they should seek treatment from ED, primary health care units, or outpatient clinics. In order to measure the effectiveness of this complaint-based patient education, as pre- and posttraining, the inappropriate usage rates of ED for 2016 and 2018 were compared. Between 1 January 2017 and 31 December 2017, the rate of inappropriate use of ED was 43.9% (79,612 out of 181,216). Patients were informed about the urgency of their complaints through educational leaflets prepared. After the complaint-based patient education conducted throughout 2017, a significant decrease was observed in the rate of inappropriate use of the ED in post-training period in 2018 compared to before training in 2016 (OR 1.49; p &lt; .001, 95% CI [1.47 1.51]). As a result, it can be said that structured and focused information programmes should be implemented for the patients presenting to the ED with non-urgent complaints. An effective complaint-based patient education can reduce the inappropriate use of ED.","container-title":"Journal of Health Management","DOI":"10.1177/09720634231215138","ISSN":"0972-0634, 0973-0729","issue":"4","journalAbbreviation":"Journal of Health Management","language":"en","page":"927-931","source":"DOI.org (Crossref)","title":"The Effect of Complaint-based Patient Education on Inappropriate Use of the Emergency Department: Experiences of an Academic Centre in Turkey and Literature Review","title-short":"The Effect of Complaint-based Patient Education on Inappropriate Use of the Emergency Department","volume":"25","author":[{"family":"Idil","given":"Hasan"},{"family":"Yenice","given":"Gokce Ozbay"},{"family":"Atilla","given":"Ozge Duman"}],"issued":{"date-parts":[["2023",12]]}}}],"schema":"https://github.com/citation-style-language/schema/raw/master/csl-citation.json"} </w:instrText>
      </w:r>
      <w:r w:rsidR="006A0929" w:rsidRPr="00C0120D">
        <w:rPr>
          <w:spacing w:val="-2"/>
        </w:rPr>
        <w:fldChar w:fldCharType="separate"/>
      </w:r>
      <w:r w:rsidR="006A0929" w:rsidRPr="001E44AC">
        <w:rPr>
          <w:rFonts w:ascii="Arial" w:hAnsi="Arial" w:cs="Arial"/>
        </w:rPr>
        <w:t>(Idil et al., 2023)</w:t>
      </w:r>
      <w:r w:rsidR="006A0929" w:rsidRPr="00C0120D">
        <w:rPr>
          <w:spacing w:val="-2"/>
        </w:rPr>
        <w:fldChar w:fldCharType="end"/>
      </w:r>
      <w:r w:rsidR="00C340A9" w:rsidRPr="00C0120D">
        <w:rPr>
          <w:spacing w:val="-2"/>
        </w:rPr>
        <w:t xml:space="preserve">. </w:t>
      </w:r>
      <w:r w:rsidR="005A0FD6" w:rsidRPr="00C0120D">
        <w:rPr>
          <w:spacing w:val="-2"/>
        </w:rPr>
        <w:t xml:space="preserve">It also negatively </w:t>
      </w:r>
      <w:r w:rsidR="00BE666D" w:rsidRPr="00C0120D">
        <w:rPr>
          <w:spacing w:val="-2"/>
        </w:rPr>
        <w:t xml:space="preserve">impacts on the continuity of </w:t>
      </w:r>
      <w:r w:rsidR="002A4891" w:rsidRPr="00C0120D">
        <w:rPr>
          <w:spacing w:val="-2"/>
        </w:rPr>
        <w:t xml:space="preserve">care that </w:t>
      </w:r>
      <w:r w:rsidR="002A4891" w:rsidRPr="00C0120D">
        <w:rPr>
          <w:spacing w:val="-2"/>
        </w:rPr>
        <w:lastRenderedPageBreak/>
        <w:t xml:space="preserve">people could normally get from </w:t>
      </w:r>
      <w:r w:rsidR="00F6224A" w:rsidRPr="00C0120D">
        <w:rPr>
          <w:spacing w:val="-2"/>
        </w:rPr>
        <w:t xml:space="preserve">regular primary care providers, further impacting the quality of care </w:t>
      </w:r>
      <w:r w:rsidR="00150C2A" w:rsidRPr="00C0120D">
        <w:rPr>
          <w:spacing w:val="-2"/>
        </w:rPr>
        <w:fldChar w:fldCharType="begin"/>
      </w:r>
      <w:r w:rsidR="00CB4E8F">
        <w:rPr>
          <w:spacing w:val="-2"/>
        </w:rPr>
        <w:instrText xml:space="preserve"> ADDIN ZOTERO_ITEM CSL_CITATION {"citationID":"BOGISxfh","properties":{"formattedCitation":"(U.S. Department of Health and Human Services, 2021)","plainCitation":"(U.S. Department of Health and Human Services, 2021)","noteIndex":0},"citationItems":[{"id":911,"uris":["http://zotero.org/groups/5533299/items/JK6YQ8D5"],"itemData":{"id":911,"type":"document","title":"Trends in the utilisation of emergency department services, 2009-2018.","URL":"https://aspe.hhs.gov/sites/default/files/private/pdf/265086/ED-report-to-Congress.pdf","author":[{"family":"U.S. Department of Health and Human Services","given":""}],"issued":{"date-parts":[["2021",3]]}}}],"schema":"https://github.com/citation-style-language/schema/raw/master/csl-citation.json"} </w:instrText>
      </w:r>
      <w:r w:rsidR="00150C2A" w:rsidRPr="00C0120D">
        <w:rPr>
          <w:spacing w:val="-2"/>
        </w:rPr>
        <w:fldChar w:fldCharType="separate"/>
      </w:r>
      <w:r w:rsidR="00CB4E8F" w:rsidRPr="00CB4E8F">
        <w:rPr>
          <w:rFonts w:ascii="Arial" w:hAnsi="Arial" w:cs="Arial"/>
        </w:rPr>
        <w:t>(U.S. Department of Health and Human Services, 2021)</w:t>
      </w:r>
      <w:r w:rsidR="00150C2A" w:rsidRPr="00C0120D">
        <w:rPr>
          <w:spacing w:val="-2"/>
        </w:rPr>
        <w:fldChar w:fldCharType="end"/>
      </w:r>
      <w:r w:rsidR="004E34E4" w:rsidRPr="00C0120D">
        <w:rPr>
          <w:spacing w:val="-2"/>
        </w:rPr>
        <w:t>.</w:t>
      </w:r>
    </w:p>
    <w:p w14:paraId="0CDAC6BF" w14:textId="79FAF360" w:rsidR="00390E43" w:rsidRPr="00C0120D" w:rsidRDefault="692C2596" w:rsidP="00CA467B">
      <w:r w:rsidRPr="00C0120D">
        <w:rPr>
          <w:rFonts w:ascii="Arial" w:eastAsia="Arial" w:hAnsi="Arial" w:cs="Arial"/>
        </w:rPr>
        <w:t xml:space="preserve">Overall, </w:t>
      </w:r>
      <w:r w:rsidR="27F6B3D3" w:rsidRPr="00C0120D">
        <w:rPr>
          <w:rFonts w:ascii="Arial" w:eastAsia="Arial" w:hAnsi="Arial" w:cs="Arial"/>
        </w:rPr>
        <w:t>the proportion of lower-urgency presentations</w:t>
      </w:r>
      <w:r w:rsidRPr="00C0120D">
        <w:rPr>
          <w:rFonts w:ascii="Arial" w:eastAsia="Arial" w:hAnsi="Arial" w:cs="Arial"/>
        </w:rPr>
        <w:t xml:space="preserve"> </w:t>
      </w:r>
      <w:r w:rsidR="173B74CB" w:rsidRPr="00C0120D">
        <w:rPr>
          <w:rFonts w:ascii="Arial" w:eastAsia="Arial" w:hAnsi="Arial" w:cs="Arial"/>
        </w:rPr>
        <w:t>to high</w:t>
      </w:r>
      <w:r w:rsidR="00AA0C13">
        <w:rPr>
          <w:rFonts w:ascii="Arial" w:eastAsia="Arial" w:hAnsi="Arial" w:cs="Arial"/>
        </w:rPr>
        <w:t>er</w:t>
      </w:r>
      <w:r w:rsidR="173B74CB" w:rsidRPr="00C0120D">
        <w:rPr>
          <w:rFonts w:ascii="Arial" w:eastAsia="Arial" w:hAnsi="Arial" w:cs="Arial"/>
        </w:rPr>
        <w:t xml:space="preserve">-urgency presentations is lower in the </w:t>
      </w:r>
      <w:proofErr w:type="spellStart"/>
      <w:r w:rsidR="173B74CB" w:rsidRPr="00C0120D">
        <w:rPr>
          <w:rFonts w:ascii="Arial" w:eastAsia="Arial" w:hAnsi="Arial" w:cs="Arial"/>
        </w:rPr>
        <w:t>after hours</w:t>
      </w:r>
      <w:proofErr w:type="spellEnd"/>
      <w:r w:rsidR="173B74CB" w:rsidRPr="00C0120D">
        <w:rPr>
          <w:rFonts w:ascii="Arial" w:eastAsia="Arial" w:hAnsi="Arial" w:cs="Arial"/>
        </w:rPr>
        <w:t xml:space="preserve"> period than in usual hours</w:t>
      </w:r>
      <w:r w:rsidRPr="00C0120D">
        <w:rPr>
          <w:rFonts w:ascii="Arial" w:eastAsia="Arial" w:hAnsi="Arial" w:cs="Arial"/>
          <w:b/>
          <w:bCs/>
        </w:rPr>
        <w:t xml:space="preserve"> </w:t>
      </w:r>
      <w:r w:rsidR="009238B0" w:rsidRPr="00C0120D">
        <w:rPr>
          <w:rFonts w:ascii="Arial" w:eastAsia="Arial" w:hAnsi="Arial" w:cs="Arial"/>
          <w:b/>
          <w:bCs/>
        </w:rPr>
        <w:fldChar w:fldCharType="begin"/>
      </w:r>
      <w:r w:rsidR="007D6475">
        <w:rPr>
          <w:rFonts w:ascii="Arial" w:eastAsia="Arial" w:hAnsi="Arial" w:cs="Arial"/>
          <w:b/>
          <w:bCs/>
        </w:rPr>
        <w:instrText xml:space="preserve"> ADDIN ZOTERO_ITEM CSL_CITATION {"citationID":"IjrblkzZ","properties":{"formattedCitation":"(Australian Institute of Health and Welfare, 2024a)","plainCitation":"(Australian Institute of Health and Welfare, 2024a)","noteIndex":0},"citationItems":[{"id":730,"uris":["http://zotero.org/groups/5533299/items/X9PB8XPW"],"itemData":{"id":730,"type":"document","title":"Data tables: Emergency department care 2022–23","author":[{"family":"Australian Institute of Health and Welfare","given":""}],"issued":{"date-parts":[["2024"]]}}}],"schema":"https://github.com/citation-style-language/schema/raw/master/csl-citation.json"} </w:instrText>
      </w:r>
      <w:r w:rsidR="009238B0" w:rsidRPr="00C0120D">
        <w:rPr>
          <w:rFonts w:ascii="Arial" w:eastAsia="Arial" w:hAnsi="Arial" w:cs="Arial"/>
          <w:b/>
          <w:bCs/>
        </w:rPr>
        <w:fldChar w:fldCharType="separate"/>
      </w:r>
      <w:r w:rsidR="00FD1EBF" w:rsidRPr="001E44AC">
        <w:rPr>
          <w:rFonts w:ascii="Arial" w:hAnsi="Arial" w:cs="Arial"/>
        </w:rPr>
        <w:t>(Australian Institute of Health and Welfare, 2024a)</w:t>
      </w:r>
      <w:r w:rsidR="009238B0" w:rsidRPr="00C0120D">
        <w:rPr>
          <w:rFonts w:ascii="Arial" w:eastAsia="Arial" w:hAnsi="Arial" w:cs="Arial"/>
          <w:b/>
          <w:bCs/>
        </w:rPr>
        <w:fldChar w:fldCharType="end"/>
      </w:r>
      <w:r w:rsidR="005C613C" w:rsidRPr="00C0120D">
        <w:rPr>
          <w:rFonts w:ascii="Arial" w:eastAsia="Arial" w:hAnsi="Arial" w:cs="Arial"/>
          <w:b/>
          <w:bCs/>
        </w:rPr>
        <w:t xml:space="preserve"> </w:t>
      </w:r>
      <w:r w:rsidR="2B96B0F1" w:rsidRPr="00C0120D">
        <w:rPr>
          <w:rFonts w:ascii="Arial" w:eastAsia="Arial" w:hAnsi="Arial" w:cs="Arial"/>
        </w:rPr>
        <w:t>(</w:t>
      </w:r>
      <w:r w:rsidR="1E35A781" w:rsidRPr="00C0120D">
        <w:rPr>
          <w:rFonts w:ascii="Arial" w:eastAsia="Arial" w:hAnsi="Arial" w:cs="Arial"/>
        </w:rPr>
        <w:t xml:space="preserve">see </w:t>
      </w:r>
      <w:r w:rsidR="00173EE8" w:rsidRPr="0008542A">
        <w:rPr>
          <w:rFonts w:ascii="Arial" w:eastAsia="Arial" w:hAnsi="Arial" w:cs="Arial"/>
          <w:b/>
          <w:bCs/>
        </w:rPr>
        <w:fldChar w:fldCharType="begin"/>
      </w:r>
      <w:r w:rsidR="00173EE8" w:rsidRPr="0008542A">
        <w:rPr>
          <w:rFonts w:ascii="Arial" w:eastAsia="Arial" w:hAnsi="Arial" w:cs="Arial"/>
          <w:b/>
          <w:bCs/>
        </w:rPr>
        <w:instrText xml:space="preserve"> REF _Ref174733721 \h </w:instrText>
      </w:r>
      <w:r w:rsidR="00173EE8" w:rsidRPr="00C0120D">
        <w:rPr>
          <w:rFonts w:ascii="Arial" w:eastAsia="Arial" w:hAnsi="Arial" w:cs="Arial"/>
          <w:b/>
          <w:bCs/>
        </w:rPr>
        <w:instrText xml:space="preserve"> \* MERGEFORMAT </w:instrText>
      </w:r>
      <w:r w:rsidR="00173EE8" w:rsidRPr="0008542A">
        <w:rPr>
          <w:rFonts w:ascii="Arial" w:eastAsia="Arial" w:hAnsi="Arial" w:cs="Arial"/>
          <w:b/>
          <w:bCs/>
        </w:rPr>
      </w:r>
      <w:r w:rsidR="00173EE8" w:rsidRPr="0008542A">
        <w:rPr>
          <w:rFonts w:ascii="Arial" w:eastAsia="Arial" w:hAnsi="Arial" w:cs="Arial"/>
          <w:b/>
          <w:bCs/>
        </w:rPr>
        <w:fldChar w:fldCharType="separate"/>
      </w:r>
      <w:r w:rsidR="0036778B" w:rsidRPr="0036778B">
        <w:rPr>
          <w:b/>
          <w:bCs/>
        </w:rPr>
        <w:t>Figure 10</w:t>
      </w:r>
      <w:r w:rsidR="00173EE8" w:rsidRPr="0008542A">
        <w:rPr>
          <w:rFonts w:ascii="Arial" w:eastAsia="Arial" w:hAnsi="Arial" w:cs="Arial"/>
          <w:b/>
          <w:bCs/>
        </w:rPr>
        <w:fldChar w:fldCharType="end"/>
      </w:r>
      <w:r w:rsidR="009D4D48" w:rsidRPr="00C0120D">
        <w:rPr>
          <w:rFonts w:ascii="Arial" w:eastAsia="Arial" w:hAnsi="Arial" w:cs="Arial"/>
          <w:b/>
          <w:bCs/>
        </w:rPr>
        <w:fldChar w:fldCharType="begin" w:fldLock="1"/>
      </w:r>
      <w:r w:rsidR="009D4D48" w:rsidRPr="00C0120D">
        <w:rPr>
          <w:rFonts w:ascii="Arial" w:eastAsia="Arial" w:hAnsi="Arial" w:cs="Arial"/>
          <w:b/>
          <w:bCs/>
        </w:rPr>
        <w:instrText xml:space="preserve"> REF _Ref168392762 \h  \* MERGEFORMAT </w:instrText>
      </w:r>
      <w:r w:rsidR="009D4D48" w:rsidRPr="00C0120D">
        <w:rPr>
          <w:rFonts w:ascii="Arial" w:eastAsia="Arial" w:hAnsi="Arial" w:cs="Arial"/>
          <w:b/>
          <w:bCs/>
        </w:rPr>
      </w:r>
      <w:r w:rsidR="00000000">
        <w:rPr>
          <w:rFonts w:ascii="Arial" w:eastAsia="Arial" w:hAnsi="Arial" w:cs="Arial"/>
          <w:b/>
          <w:bCs/>
        </w:rPr>
        <w:fldChar w:fldCharType="separate"/>
      </w:r>
      <w:r w:rsidR="009D4D48" w:rsidRPr="00C0120D">
        <w:rPr>
          <w:rFonts w:ascii="Arial" w:eastAsia="Arial" w:hAnsi="Arial" w:cs="Arial"/>
          <w:b/>
          <w:bCs/>
        </w:rPr>
        <w:fldChar w:fldCharType="end"/>
      </w:r>
      <w:r w:rsidR="77DCD2C4" w:rsidRPr="00C0120D">
        <w:rPr>
          <w:rFonts w:ascii="Arial" w:eastAsia="Arial" w:hAnsi="Arial" w:cs="Arial"/>
        </w:rPr>
        <w:t xml:space="preserve">). </w:t>
      </w:r>
      <w:r w:rsidR="295B67C0" w:rsidRPr="00C0120D">
        <w:rPr>
          <w:rFonts w:ascii="Arial" w:eastAsia="Arial" w:hAnsi="Arial" w:cs="Arial"/>
        </w:rPr>
        <w:t>It is possible that this reflects</w:t>
      </w:r>
      <w:r w:rsidR="77DCD2C4" w:rsidRPr="00C0120D">
        <w:rPr>
          <w:rFonts w:ascii="Arial" w:eastAsia="Arial" w:hAnsi="Arial" w:cs="Arial"/>
        </w:rPr>
        <w:t xml:space="preserve"> </w:t>
      </w:r>
      <w:r w:rsidR="2F0FF3DE" w:rsidRPr="00C0120D">
        <w:rPr>
          <w:rFonts w:ascii="Arial" w:eastAsia="Arial" w:hAnsi="Arial" w:cs="Arial"/>
        </w:rPr>
        <w:t xml:space="preserve">consumers’ </w:t>
      </w:r>
      <w:r w:rsidR="00A1247A" w:rsidRPr="00C0120D">
        <w:rPr>
          <w:rFonts w:ascii="Arial" w:eastAsia="Arial" w:hAnsi="Arial" w:cs="Arial"/>
        </w:rPr>
        <w:t>‘</w:t>
      </w:r>
      <w:r w:rsidR="7A65F8CF" w:rsidRPr="00C0120D">
        <w:rPr>
          <w:rFonts w:ascii="Arial" w:eastAsia="Arial" w:hAnsi="Arial" w:cs="Arial"/>
        </w:rPr>
        <w:t>higher threshold</w:t>
      </w:r>
      <w:r w:rsidR="00A1247A" w:rsidRPr="00C0120D">
        <w:rPr>
          <w:rFonts w:ascii="Arial" w:eastAsia="Arial" w:hAnsi="Arial" w:cs="Arial"/>
        </w:rPr>
        <w:t>’</w:t>
      </w:r>
      <w:r w:rsidR="7A65F8CF" w:rsidRPr="00C0120D">
        <w:rPr>
          <w:rFonts w:ascii="Arial" w:eastAsia="Arial" w:hAnsi="Arial" w:cs="Arial"/>
        </w:rPr>
        <w:t xml:space="preserve"> for</w:t>
      </w:r>
      <w:r w:rsidR="04027AA1" w:rsidRPr="00C0120D">
        <w:rPr>
          <w:rFonts w:ascii="Arial" w:eastAsia="Arial" w:hAnsi="Arial" w:cs="Arial"/>
        </w:rPr>
        <w:t xml:space="preserve"> </w:t>
      </w:r>
      <w:r w:rsidR="02A32E1E" w:rsidRPr="00C0120D">
        <w:rPr>
          <w:rFonts w:ascii="Arial" w:eastAsia="Arial" w:hAnsi="Arial" w:cs="Arial"/>
        </w:rPr>
        <w:t>ca</w:t>
      </w:r>
      <w:r w:rsidR="61CB3048" w:rsidRPr="00C0120D">
        <w:rPr>
          <w:rFonts w:ascii="Arial" w:eastAsia="Arial" w:hAnsi="Arial" w:cs="Arial"/>
        </w:rPr>
        <w:t>l</w:t>
      </w:r>
      <w:r w:rsidR="02A32E1E" w:rsidRPr="00C0120D">
        <w:rPr>
          <w:rFonts w:ascii="Arial" w:eastAsia="Arial" w:hAnsi="Arial" w:cs="Arial"/>
        </w:rPr>
        <w:t xml:space="preserve">ling an ambulance or leaving home to attend an </w:t>
      </w:r>
      <w:r w:rsidR="1ABE6804" w:rsidRPr="00CA467B">
        <w:t>emergency</w:t>
      </w:r>
      <w:r w:rsidR="1ABE6804" w:rsidRPr="00C0120D">
        <w:t xml:space="preserve"> department</w:t>
      </w:r>
      <w:r w:rsidR="02A32E1E" w:rsidRPr="00C0120D">
        <w:rPr>
          <w:rFonts w:ascii="Arial" w:eastAsia="Arial" w:hAnsi="Arial" w:cs="Arial"/>
        </w:rPr>
        <w:t xml:space="preserve"> </w:t>
      </w:r>
      <w:r w:rsidR="3A05C34B" w:rsidRPr="00C0120D">
        <w:rPr>
          <w:rFonts w:ascii="Arial" w:eastAsia="Arial" w:hAnsi="Arial" w:cs="Arial"/>
        </w:rPr>
        <w:t>during the night</w:t>
      </w:r>
      <w:r w:rsidR="6B01E0F7" w:rsidRPr="00C0120D">
        <w:rPr>
          <w:rFonts w:ascii="Arial" w:eastAsia="Arial" w:hAnsi="Arial" w:cs="Arial"/>
        </w:rPr>
        <w:t>.</w:t>
      </w:r>
      <w:r w:rsidR="00E002BE" w:rsidRPr="00C0120D">
        <w:rPr>
          <w:rFonts w:ascii="Arial" w:eastAsia="Arial" w:hAnsi="Arial" w:cs="Arial"/>
        </w:rPr>
        <w:t xml:space="preserve"> </w:t>
      </w:r>
    </w:p>
    <w:p w14:paraId="4F077093" w14:textId="349BDAF1" w:rsidR="00D2611C" w:rsidRPr="00C0120D" w:rsidRDefault="00D2611C" w:rsidP="00D2611C">
      <w:pPr>
        <w:pStyle w:val="Caption"/>
      </w:pPr>
      <w:bookmarkStart w:id="77" w:name="_Ref174733721"/>
      <w:bookmarkStart w:id="78" w:name="_Ref168392762"/>
      <w:bookmarkStart w:id="79" w:name="_Toc175906864"/>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10</w:t>
      </w:r>
      <w:r w:rsidR="00D9302E" w:rsidRPr="00C0120D">
        <w:fldChar w:fldCharType="end"/>
      </w:r>
      <w:bookmarkEnd w:id="77"/>
      <w:bookmarkEnd w:id="78"/>
      <w:r w:rsidRPr="00C0120D">
        <w:t xml:space="preserve">: Proportion (%) of </w:t>
      </w:r>
      <w:r w:rsidR="00D05EDE" w:rsidRPr="00C0120D">
        <w:t>e</w:t>
      </w:r>
      <w:r w:rsidRPr="00C0120D">
        <w:t>mergency</w:t>
      </w:r>
      <w:r w:rsidR="00E67242" w:rsidRPr="00C0120D">
        <w:t xml:space="preserve"> department</w:t>
      </w:r>
      <w:r w:rsidRPr="00C0120D">
        <w:t xml:space="preserve"> presentations, by hour of presentation for each triage category (</w:t>
      </w:r>
      <w:proofErr w:type="gramStart"/>
      <w:r w:rsidRPr="00C0120D">
        <w:t>24 hour</w:t>
      </w:r>
      <w:proofErr w:type="gramEnd"/>
      <w:r w:rsidRPr="00C0120D">
        <w:t xml:space="preserve"> clock)</w:t>
      </w:r>
      <w:bookmarkEnd w:id="79"/>
    </w:p>
    <w:p w14:paraId="0ACB32B7" w14:textId="27A219C1" w:rsidR="00390E43" w:rsidRPr="00CA467B" w:rsidRDefault="00D2611C" w:rsidP="00CA467B">
      <w:r w:rsidRPr="00CA467B">
        <w:rPr>
          <w:noProof/>
        </w:rPr>
        <w:drawing>
          <wp:inline distT="0" distB="0" distL="0" distR="0" wp14:anchorId="10C2CBAC" wp14:editId="7D9D6EB0">
            <wp:extent cx="5829300" cy="4058225"/>
            <wp:effectExtent l="0" t="0" r="0" b="0"/>
            <wp:docPr id="821497983" name="Picture 821497983" descr="A graph showing that all hospital emergency department presentations peak from mid-morning to early afternoon, and that non-urgent and semi-urgent presentations peak the earliest (from around 9am) and the m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497983" name="Picture 821497983" descr="A graph showing that all hospital emergency department presentations peak from mid-morning to early afternoon, and that non-urgent and semi-urgent presentations peak the earliest (from around 9am) and the most."/>
                    <pic:cNvPicPr/>
                  </pic:nvPicPr>
                  <pic:blipFill rotWithShape="1">
                    <a:blip r:embed="rId68"/>
                    <a:srcRect b="8357"/>
                    <a:stretch/>
                  </pic:blipFill>
                  <pic:spPr bwMode="auto">
                    <a:xfrm>
                      <a:off x="0" y="0"/>
                      <a:ext cx="5833412" cy="4061088"/>
                    </a:xfrm>
                    <a:prstGeom prst="rect">
                      <a:avLst/>
                    </a:prstGeom>
                    <a:ln>
                      <a:noFill/>
                    </a:ln>
                    <a:extLst>
                      <a:ext uri="{53640926-AAD7-44D8-BBD7-CCE9431645EC}">
                        <a14:shadowObscured xmlns:a14="http://schemas.microsoft.com/office/drawing/2010/main"/>
                      </a:ext>
                    </a:extLst>
                  </pic:spPr>
                </pic:pic>
              </a:graphicData>
            </a:graphic>
          </wp:inline>
        </w:drawing>
      </w:r>
    </w:p>
    <w:p w14:paraId="34D71639" w14:textId="7E2C0BCD" w:rsidR="00D2611C" w:rsidRPr="00CA467B" w:rsidRDefault="00D2611C" w:rsidP="00CA467B">
      <w:pPr>
        <w:pStyle w:val="FootnoteText"/>
      </w:pPr>
      <w:r w:rsidRPr="00CA467B">
        <w:t xml:space="preserve">Source: </w:t>
      </w:r>
      <w:r w:rsidR="003B4C91" w:rsidRPr="00CA467B">
        <w:t>AIHW, Data Tables: Emergency Department Care 2022–23</w:t>
      </w:r>
    </w:p>
    <w:p w14:paraId="3855A99D" w14:textId="4AB5AAF8" w:rsidR="00547E71" w:rsidRPr="00C0120D" w:rsidRDefault="0A91AF9D" w:rsidP="00CA467B">
      <w:r w:rsidRPr="00C0120D">
        <w:t xml:space="preserve">Data on </w:t>
      </w:r>
      <w:r w:rsidR="05A62C78" w:rsidRPr="00C0120D">
        <w:t xml:space="preserve">the </w:t>
      </w:r>
      <w:r w:rsidR="47DF4685" w:rsidRPr="00C0120D">
        <w:t>timing</w:t>
      </w:r>
      <w:r w:rsidR="05A62C78" w:rsidRPr="00C0120D">
        <w:t xml:space="preserve"> of </w:t>
      </w:r>
      <w:r w:rsidR="165DD9F6" w:rsidRPr="00C0120D">
        <w:t xml:space="preserve">lower-urgency </w:t>
      </w:r>
      <w:r w:rsidR="1ABE6804" w:rsidRPr="00C0120D">
        <w:t>emergency department</w:t>
      </w:r>
      <w:r w:rsidRPr="00C0120D">
        <w:t xml:space="preserve"> attendances </w:t>
      </w:r>
      <w:r w:rsidR="05A62C78" w:rsidRPr="00C0120D">
        <w:t>confirms</w:t>
      </w:r>
      <w:r w:rsidRPr="00C0120D">
        <w:t xml:space="preserve"> </w:t>
      </w:r>
      <w:r w:rsidR="165DD9F6" w:rsidRPr="00C0120D">
        <w:t>that most presentations occur during the day</w:t>
      </w:r>
      <w:r w:rsidR="3E02992E" w:rsidRPr="00C0120D">
        <w:t>, with attendances dropping considerably from around 8</w:t>
      </w:r>
      <w:r w:rsidR="00B550C1" w:rsidRPr="00C0120D">
        <w:t xml:space="preserve">:00 </w:t>
      </w:r>
      <w:r w:rsidR="3E02992E" w:rsidRPr="00C0120D">
        <w:t xml:space="preserve">pm before rising again </w:t>
      </w:r>
      <w:r w:rsidR="001ED218" w:rsidRPr="00C0120D">
        <w:t>from</w:t>
      </w:r>
      <w:r w:rsidR="3E02992E" w:rsidRPr="00C0120D">
        <w:t xml:space="preserve"> around </w:t>
      </w:r>
      <w:r w:rsidR="001ED218" w:rsidRPr="00C0120D">
        <w:t>6</w:t>
      </w:r>
      <w:r w:rsidR="00B550C1" w:rsidRPr="00C0120D">
        <w:t xml:space="preserve">:00 </w:t>
      </w:r>
      <w:r w:rsidR="5C20BBE0" w:rsidRPr="00C0120D">
        <w:t>a</w:t>
      </w:r>
      <w:r w:rsidR="001ED218" w:rsidRPr="00C0120D">
        <w:t xml:space="preserve">m </w:t>
      </w:r>
      <w:r w:rsidR="00547E71" w:rsidRPr="0008542A">
        <w:fldChar w:fldCharType="begin"/>
      </w:r>
      <w:r w:rsidR="007D6475">
        <w:instrText xml:space="preserve"> ADDIN ZOTERO_ITEM CSL_CITATION {"citationID":"UFKfsXMo","properties":{"formattedCitation":"(Australian Institute of Health and Welfare, 2024a)","plainCitation":"(Australian Institute of Health and Welfare, 2024a)","noteIndex":0},"citationItems":[{"id":730,"uris":["http://zotero.org/groups/5533299/items/X9PB8XPW"],"itemData":{"id":730,"type":"document","title":"Data tables: Emergency department care 2022–23","author":[{"family":"Australian Institute of Health and Welfare","given":""}],"issued":{"date-parts":[["2024"]]}}}],"schema":"https://github.com/citation-style-language/schema/raw/master/csl-citation.json"} </w:instrText>
      </w:r>
      <w:r w:rsidR="00547E71" w:rsidRPr="0008542A">
        <w:fldChar w:fldCharType="separate"/>
      </w:r>
      <w:r w:rsidR="00FD1EBF" w:rsidRPr="0008542A">
        <w:rPr>
          <w:rFonts w:ascii="Arial" w:hAnsi="Arial" w:cs="Arial"/>
        </w:rPr>
        <w:t>(Australian Institute of Health and Welfare, 2024a)</w:t>
      </w:r>
      <w:r w:rsidR="00547E71" w:rsidRPr="0008542A">
        <w:fldChar w:fldCharType="end"/>
      </w:r>
      <w:r w:rsidR="001ED218" w:rsidRPr="00C0120D">
        <w:t xml:space="preserve">. </w:t>
      </w:r>
      <w:r w:rsidR="53659EC0" w:rsidRPr="00C0120D">
        <w:t xml:space="preserve">It is interesting to note a peak in lower-urgency attendances </w:t>
      </w:r>
      <w:r w:rsidR="332F9BAD" w:rsidRPr="00C0120D">
        <w:t>between 9</w:t>
      </w:r>
      <w:r w:rsidR="00B550C1" w:rsidRPr="00C0120D">
        <w:t xml:space="preserve">:00 </w:t>
      </w:r>
      <w:r w:rsidR="332F9BAD" w:rsidRPr="00C0120D">
        <w:t>am and 12</w:t>
      </w:r>
      <w:r w:rsidR="00B550C1" w:rsidRPr="00C0120D">
        <w:t xml:space="preserve">:00 </w:t>
      </w:r>
      <w:r w:rsidR="332F9BAD" w:rsidRPr="00C0120D">
        <w:t xml:space="preserve">pm. </w:t>
      </w:r>
      <w:r w:rsidR="001D2365" w:rsidRPr="00C0120D">
        <w:t>T</w:t>
      </w:r>
      <w:r w:rsidR="2FF2B64C" w:rsidRPr="00C0120D">
        <w:t>he data does not indicate the cause of this pattern</w:t>
      </w:r>
      <w:r w:rsidR="001D2365" w:rsidRPr="00C0120D">
        <w:t>.</w:t>
      </w:r>
      <w:r w:rsidR="2FF2B64C" w:rsidRPr="00C0120D">
        <w:t xml:space="preserve"> </w:t>
      </w:r>
      <w:r w:rsidR="001D2365" w:rsidRPr="00C0120D">
        <w:t>I</w:t>
      </w:r>
      <w:r w:rsidR="2FF2B64C" w:rsidRPr="00C0120D">
        <w:t>t</w:t>
      </w:r>
      <w:r w:rsidR="634131CF" w:rsidRPr="00C0120D">
        <w:t xml:space="preserve"> may reflect </w:t>
      </w:r>
      <w:r w:rsidR="35AC2BC8" w:rsidRPr="00C0120D">
        <w:t xml:space="preserve">consumers waking up </w:t>
      </w:r>
      <w:r w:rsidR="4D4724F6" w:rsidRPr="00C0120D">
        <w:t>unwell</w:t>
      </w:r>
      <w:r w:rsidR="001D2365" w:rsidRPr="00C0120D">
        <w:t>,</w:t>
      </w:r>
      <w:r w:rsidR="4D4724F6" w:rsidRPr="00C0120D" w:rsidDel="001D2365">
        <w:t xml:space="preserve"> </w:t>
      </w:r>
      <w:r w:rsidR="42E5415D" w:rsidRPr="00C0120D">
        <w:t>waiting overnight to access care in the morning</w:t>
      </w:r>
      <w:r w:rsidR="001D2365" w:rsidRPr="00C0120D">
        <w:t xml:space="preserve">, or </w:t>
      </w:r>
      <w:r w:rsidR="00C140A5" w:rsidRPr="00C0120D">
        <w:t xml:space="preserve">presenting after being unable to secure a </w:t>
      </w:r>
      <w:r w:rsidR="005B52D5" w:rsidRPr="00C0120D">
        <w:t xml:space="preserve">timely </w:t>
      </w:r>
      <w:r w:rsidR="00C140A5" w:rsidRPr="00C0120D">
        <w:t>GP appointment</w:t>
      </w:r>
      <w:r w:rsidR="6DB5D00F" w:rsidRPr="00C0120D">
        <w:t>.</w:t>
      </w:r>
    </w:p>
    <w:p w14:paraId="52B43096" w14:textId="531F0990" w:rsidR="005B30A3" w:rsidRPr="00CA467B" w:rsidRDefault="0022406F" w:rsidP="00CA467B">
      <w:r w:rsidRPr="00CA467B">
        <w:t xml:space="preserve">There is some variation in lower-urgency presentations </w:t>
      </w:r>
      <w:r w:rsidR="001A651E" w:rsidRPr="00CA467B">
        <w:t xml:space="preserve">depending on the remoteness of the </w:t>
      </w:r>
      <w:r w:rsidR="001121D6" w:rsidRPr="00CA467B">
        <w:t>emergency department</w:t>
      </w:r>
      <w:r w:rsidR="001A651E" w:rsidRPr="00CA467B">
        <w:t xml:space="preserve">. </w:t>
      </w:r>
      <w:r w:rsidR="00F93E10" w:rsidRPr="00CA467B">
        <w:fldChar w:fldCharType="begin"/>
      </w:r>
      <w:r w:rsidR="00F93E10" w:rsidRPr="00CA467B">
        <w:instrText xml:space="preserve"> REF _Ref174733774 \h  \* MERGEFORMAT </w:instrText>
      </w:r>
      <w:r w:rsidR="00F93E10" w:rsidRPr="00CA467B">
        <w:fldChar w:fldCharType="separate"/>
      </w:r>
      <w:r w:rsidR="0036778B" w:rsidRPr="00CA467B">
        <w:t>Figure 11</w:t>
      </w:r>
      <w:r w:rsidR="00F93E10" w:rsidRPr="00CA467B">
        <w:fldChar w:fldCharType="end"/>
      </w:r>
      <w:r w:rsidR="000622AB" w:rsidRPr="00CA467B">
        <w:fldChar w:fldCharType="begin" w:fldLock="1"/>
      </w:r>
      <w:r w:rsidR="000622AB" w:rsidRPr="00CA467B">
        <w:instrText xml:space="preserve"> REF _Ref168349068 \h  \* MERGEFORMAT </w:instrText>
      </w:r>
      <w:r w:rsidR="00000000">
        <w:fldChar w:fldCharType="separate"/>
      </w:r>
      <w:r w:rsidR="000622AB" w:rsidRPr="00CA467B">
        <w:fldChar w:fldCharType="end"/>
      </w:r>
      <w:r w:rsidR="00DC6A53" w:rsidRPr="00CA467B">
        <w:t xml:space="preserve"> </w:t>
      </w:r>
      <w:r w:rsidR="005E727F" w:rsidRPr="00CA467B">
        <w:t xml:space="preserve">illustrates after hours and usual </w:t>
      </w:r>
      <w:r w:rsidR="0024126C" w:rsidRPr="00CA467B">
        <w:t xml:space="preserve">hours lower-urgency presentations as a proportion of all </w:t>
      </w:r>
      <w:r w:rsidR="001121D6" w:rsidRPr="00CA467B">
        <w:t>emergency department</w:t>
      </w:r>
      <w:r w:rsidR="0024126C" w:rsidRPr="00CA467B">
        <w:t xml:space="preserve"> deman</w:t>
      </w:r>
      <w:r w:rsidR="008137E1" w:rsidRPr="00CA467B">
        <w:t xml:space="preserve">d. It reveals </w:t>
      </w:r>
      <w:r w:rsidR="005E430B" w:rsidRPr="00CA467B">
        <w:t xml:space="preserve">that lower-urgency presentations overall </w:t>
      </w:r>
      <w:r w:rsidR="001A5C7F" w:rsidRPr="00CA467B">
        <w:t xml:space="preserve">represent a smaller proportion of </w:t>
      </w:r>
      <w:r w:rsidR="001121D6" w:rsidRPr="00CA467B">
        <w:t>emergency department</w:t>
      </w:r>
      <w:r w:rsidR="001A5C7F" w:rsidRPr="00CA467B">
        <w:t xml:space="preserve"> presentations in regional areas than they do in metropolitan areas. However, the </w:t>
      </w:r>
      <w:r w:rsidR="00726120" w:rsidRPr="00CA467B">
        <w:t xml:space="preserve">split of </w:t>
      </w:r>
      <w:proofErr w:type="spellStart"/>
      <w:r w:rsidR="00726120" w:rsidRPr="00CA467B">
        <w:t xml:space="preserve">after </w:t>
      </w:r>
      <w:r w:rsidR="00726120" w:rsidRPr="00CA467B">
        <w:lastRenderedPageBreak/>
        <w:t>hours</w:t>
      </w:r>
      <w:proofErr w:type="spellEnd"/>
      <w:r w:rsidR="00726120" w:rsidRPr="00CA467B">
        <w:t xml:space="preserve"> and </w:t>
      </w:r>
      <w:r w:rsidR="00B20F80" w:rsidRPr="00CA467B">
        <w:t>usual</w:t>
      </w:r>
      <w:r w:rsidR="00726120" w:rsidRPr="00CA467B">
        <w:t xml:space="preserve"> hours lower-urgency presentations </w:t>
      </w:r>
      <w:r w:rsidR="005B0399" w:rsidRPr="00CA467B">
        <w:t xml:space="preserve">is similar across </w:t>
      </w:r>
      <w:r w:rsidR="005B30A3" w:rsidRPr="00CA467B">
        <w:t>metropolitan and rural</w:t>
      </w:r>
      <w:r w:rsidR="003E466F" w:rsidRPr="00CA467B">
        <w:t xml:space="preserve"> areas</w:t>
      </w:r>
      <w:r w:rsidR="005B30A3" w:rsidRPr="00CA467B">
        <w:t>.</w:t>
      </w:r>
    </w:p>
    <w:p w14:paraId="782B104A" w14:textId="01233332" w:rsidR="00A75C26" w:rsidRPr="00C0120D" w:rsidRDefault="00A75C26" w:rsidP="00A75C26">
      <w:pPr>
        <w:pStyle w:val="Caption"/>
      </w:pPr>
      <w:bookmarkStart w:id="80" w:name="_Ref174733774"/>
      <w:bookmarkStart w:id="81" w:name="_Ref168349068"/>
      <w:bookmarkStart w:id="82" w:name="_Toc175906865"/>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11</w:t>
      </w:r>
      <w:r w:rsidR="00D9302E" w:rsidRPr="00C0120D">
        <w:fldChar w:fldCharType="end"/>
      </w:r>
      <w:bookmarkEnd w:id="80"/>
      <w:bookmarkEnd w:id="81"/>
      <w:r w:rsidRPr="00C0120D">
        <w:t xml:space="preserve">: Lower-urgency </w:t>
      </w:r>
      <w:r w:rsidR="001121D6" w:rsidRPr="00C0120D">
        <w:t>emergency department</w:t>
      </w:r>
      <w:r w:rsidRPr="00C0120D">
        <w:t xml:space="preserve"> demand during usual and </w:t>
      </w:r>
      <w:proofErr w:type="gramStart"/>
      <w:r w:rsidRPr="00C0120D">
        <w:t>after hours</w:t>
      </w:r>
      <w:proofErr w:type="gramEnd"/>
      <w:r w:rsidRPr="00C0120D">
        <w:t xml:space="preserve"> period as proportion of all </w:t>
      </w:r>
      <w:r w:rsidR="001121D6" w:rsidRPr="00C0120D">
        <w:t>emergency department</w:t>
      </w:r>
      <w:r w:rsidRPr="00C0120D">
        <w:t xml:space="preserve"> demand, 202</w:t>
      </w:r>
      <w:r w:rsidR="00DC2CE7" w:rsidRPr="00C0120D">
        <w:t>2</w:t>
      </w:r>
      <w:r w:rsidRPr="00C0120D">
        <w:t>-202</w:t>
      </w:r>
      <w:r w:rsidR="00DC2CE7" w:rsidRPr="00C0120D">
        <w:t>3</w:t>
      </w:r>
      <w:bookmarkEnd w:id="82"/>
    </w:p>
    <w:p w14:paraId="647FC3F2" w14:textId="0ACED395" w:rsidR="00EE1BA1" w:rsidRPr="00CA467B" w:rsidRDefault="00EE1BA1" w:rsidP="00CA467B">
      <w:pPr>
        <w:rPr>
          <w:highlight w:val="yellow"/>
        </w:rPr>
      </w:pPr>
      <w:r w:rsidRPr="000C44A7">
        <w:rPr>
          <w:noProof/>
          <w:highlight w:val="yellow"/>
        </w:rPr>
        <w:drawing>
          <wp:inline distT="0" distB="0" distL="0" distR="0" wp14:anchorId="2C6465A8" wp14:editId="7CAD0DAB">
            <wp:extent cx="5733137" cy="2573080"/>
            <wp:effectExtent l="0" t="0" r="1270" b="0"/>
            <wp:docPr id="60233989" name="Picture 60233989" descr="A chart showing that lower-urgency presentations to emergency departments are lower as a proportion of lower-urgency presentations in usual hours in regional areas than metropolitan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3989" name="Picture 60233989" descr="A chart showing that lower-urgency presentations to emergency departments are lower as a proportion of lower-urgency presentations in usual hours in regional areas than metropolitan areas. "/>
                    <pic:cNvPicPr/>
                  </pic:nvPicPr>
                  <pic:blipFill rotWithShape="1">
                    <a:blip r:embed="rId69"/>
                    <a:srcRect b="13479"/>
                    <a:stretch/>
                  </pic:blipFill>
                  <pic:spPr bwMode="auto">
                    <a:xfrm>
                      <a:off x="0" y="0"/>
                      <a:ext cx="5733772" cy="2573365"/>
                    </a:xfrm>
                    <a:prstGeom prst="rect">
                      <a:avLst/>
                    </a:prstGeom>
                    <a:ln>
                      <a:noFill/>
                    </a:ln>
                    <a:extLst>
                      <a:ext uri="{53640926-AAD7-44D8-BBD7-CCE9431645EC}">
                        <a14:shadowObscured xmlns:a14="http://schemas.microsoft.com/office/drawing/2010/main"/>
                      </a:ext>
                    </a:extLst>
                  </pic:spPr>
                </pic:pic>
              </a:graphicData>
            </a:graphic>
          </wp:inline>
        </w:drawing>
      </w:r>
    </w:p>
    <w:p w14:paraId="538C1E25" w14:textId="1C5F95F1" w:rsidR="006C7013" w:rsidRPr="00CA467B" w:rsidRDefault="006C7013" w:rsidP="00CA467B">
      <w:pPr>
        <w:pStyle w:val="FootnoteText"/>
      </w:pPr>
      <w:r w:rsidRPr="00CA467B">
        <w:t>Source: Derived from AIHW data on presentations to emergency departments by time of presentation, triage category and PHN</w:t>
      </w:r>
      <w:r w:rsidR="0028181C" w:rsidRPr="00CA467B">
        <w:t xml:space="preserve"> area, 202</w:t>
      </w:r>
      <w:r w:rsidR="00DC2CE7" w:rsidRPr="00CA467B">
        <w:t>2</w:t>
      </w:r>
      <w:r w:rsidR="0028181C" w:rsidRPr="00CA467B">
        <w:t>-202</w:t>
      </w:r>
      <w:r w:rsidR="00DC2CE7" w:rsidRPr="00CA467B">
        <w:t>3</w:t>
      </w:r>
    </w:p>
    <w:p w14:paraId="29CE515E" w14:textId="706041F1" w:rsidR="007277C5" w:rsidRPr="00CA467B" w:rsidRDefault="5F1B9C7E" w:rsidP="00CA467B">
      <w:r w:rsidRPr="00CA467B">
        <w:t xml:space="preserve">ATS 5 presentations </w:t>
      </w:r>
      <w:r w:rsidR="4D1F0139" w:rsidRPr="00CA467B">
        <w:t xml:space="preserve">increase </w:t>
      </w:r>
      <w:r w:rsidR="33812351" w:rsidRPr="00CA467B">
        <w:t>when compared to AT</w:t>
      </w:r>
      <w:r w:rsidR="043EF8CC" w:rsidRPr="00CA467B">
        <w:t>S</w:t>
      </w:r>
      <w:r w:rsidR="33812351" w:rsidRPr="00CA467B">
        <w:t xml:space="preserve"> 4</w:t>
      </w:r>
      <w:r w:rsidR="4D1F0139" w:rsidRPr="00CA467B">
        <w:t xml:space="preserve"> presentations as rurality increases (</w:t>
      </w:r>
      <w:r w:rsidR="00C6781C" w:rsidRPr="00CA467B">
        <w:fldChar w:fldCharType="begin"/>
      </w:r>
      <w:r w:rsidR="00C6781C" w:rsidRPr="00CA467B">
        <w:instrText xml:space="preserve"> REF _Ref175229958 \h  \* MERGEFORMAT </w:instrText>
      </w:r>
      <w:r w:rsidR="00C6781C" w:rsidRPr="00CA467B">
        <w:fldChar w:fldCharType="separate"/>
      </w:r>
      <w:r w:rsidR="0036778B" w:rsidRPr="00CA467B">
        <w:t>Figure 12</w:t>
      </w:r>
      <w:r w:rsidR="00C6781C" w:rsidRPr="00CA467B">
        <w:fldChar w:fldCharType="end"/>
      </w:r>
      <w:r w:rsidR="00816E21" w:rsidRPr="00CA467B">
        <w:fldChar w:fldCharType="begin" w:fldLock="1"/>
      </w:r>
      <w:r w:rsidR="00816E21" w:rsidRPr="00CA467B">
        <w:instrText xml:space="preserve"> REF _Ref167788721 \h  \* MERGEFORMAT </w:instrText>
      </w:r>
      <w:r w:rsidR="00000000">
        <w:fldChar w:fldCharType="separate"/>
      </w:r>
      <w:r w:rsidR="00816E21" w:rsidRPr="00CA467B">
        <w:fldChar w:fldCharType="end"/>
      </w:r>
      <w:r w:rsidR="4D1F0139" w:rsidRPr="00CA467B">
        <w:t xml:space="preserve">). This suggests that </w:t>
      </w:r>
      <w:r w:rsidR="34848BF7" w:rsidRPr="00CA467B">
        <w:t>lower-urgency presentations are</w:t>
      </w:r>
      <w:r w:rsidR="0C760737" w:rsidRPr="00CA467B">
        <w:t xml:space="preserve"> generally less </w:t>
      </w:r>
      <w:r w:rsidR="55D76091" w:rsidRPr="00CA467B">
        <w:t xml:space="preserve">urgent in more remote areas and may </w:t>
      </w:r>
      <w:r w:rsidR="42186D8F" w:rsidRPr="00CA467B">
        <w:t xml:space="preserve">be </w:t>
      </w:r>
      <w:r w:rsidR="36566844" w:rsidRPr="00CA467B">
        <w:t xml:space="preserve">driven by the </w:t>
      </w:r>
      <w:r w:rsidR="6797602C" w:rsidRPr="00CA467B">
        <w:t>low</w:t>
      </w:r>
      <w:r w:rsidR="36566844" w:rsidRPr="00CA467B">
        <w:t xml:space="preserve"> number of </w:t>
      </w:r>
      <w:r w:rsidR="38437A82" w:rsidRPr="00CA467B">
        <w:t xml:space="preserve">primary care alternatives to hospitals in </w:t>
      </w:r>
      <w:r w:rsidR="6797602C" w:rsidRPr="00CA467B">
        <w:t>rural and remote areas</w:t>
      </w:r>
      <w:r w:rsidR="00BC2C01" w:rsidRPr="00CA467B">
        <w:t xml:space="preserve">, or by the fact that in some locations GPs staff </w:t>
      </w:r>
      <w:r w:rsidR="00DF2447" w:rsidRPr="00CA467B">
        <w:t xml:space="preserve">emergency departments (making the emergency department the only </w:t>
      </w:r>
      <w:proofErr w:type="spellStart"/>
      <w:proofErr w:type="gramStart"/>
      <w:r w:rsidR="00DF2447" w:rsidRPr="00CA467B">
        <w:t>after hours</w:t>
      </w:r>
      <w:proofErr w:type="spellEnd"/>
      <w:proofErr w:type="gramEnd"/>
      <w:r w:rsidR="00DF2447" w:rsidRPr="00CA467B">
        <w:t xml:space="preserve"> option)</w:t>
      </w:r>
      <w:r w:rsidR="6797602C" w:rsidRPr="00CA467B">
        <w:t>.</w:t>
      </w:r>
    </w:p>
    <w:p w14:paraId="542456D3" w14:textId="37B08B71" w:rsidR="00D9302E" w:rsidRPr="00C0120D" w:rsidRDefault="00D9302E" w:rsidP="00C6781C">
      <w:pPr>
        <w:pStyle w:val="Caption"/>
        <w:spacing w:after="0"/>
      </w:pPr>
      <w:bookmarkStart w:id="83" w:name="_Ref175229958"/>
      <w:bookmarkStart w:id="84" w:name="_Toc175906866"/>
      <w:r w:rsidRPr="00C0120D">
        <w:lastRenderedPageBreak/>
        <w:t xml:space="preserve">Figure </w:t>
      </w:r>
      <w:r w:rsidRPr="00C0120D">
        <w:fldChar w:fldCharType="begin"/>
      </w:r>
      <w:r w:rsidRPr="00C0120D">
        <w:instrText xml:space="preserve"> SEQ Figure \* ARABIC </w:instrText>
      </w:r>
      <w:r w:rsidRPr="00C0120D">
        <w:fldChar w:fldCharType="separate"/>
      </w:r>
      <w:r w:rsidR="0036778B">
        <w:rPr>
          <w:noProof/>
        </w:rPr>
        <w:t>12</w:t>
      </w:r>
      <w:r w:rsidRPr="00C0120D">
        <w:fldChar w:fldCharType="end"/>
      </w:r>
      <w:bookmarkEnd w:id="83"/>
      <w:r w:rsidRPr="00C0120D">
        <w:t xml:space="preserve">: </w:t>
      </w:r>
      <w:bookmarkStart w:id="85" w:name="_Ref174735814"/>
      <w:r w:rsidRPr="00C0120D">
        <w:t xml:space="preserve">Lower urgency emergency department presentations by remoteness area, </w:t>
      </w:r>
      <w:proofErr w:type="gramStart"/>
      <w:r w:rsidRPr="00C0120D">
        <w:t>2022-23</w:t>
      </w:r>
      <w:bookmarkEnd w:id="84"/>
      <w:bookmarkEnd w:id="85"/>
      <w:proofErr w:type="gramEnd"/>
    </w:p>
    <w:p w14:paraId="148CFCB3" w14:textId="636FCCAE" w:rsidR="00EE1BA1" w:rsidRPr="00C0120D" w:rsidRDefault="007277C5" w:rsidP="00A158E3">
      <w:pPr>
        <w:pStyle w:val="TableFigure-Notes"/>
        <w:rPr>
          <w:rFonts w:eastAsia="SimSun"/>
          <w:lang w:val="en-AU" w:eastAsia="zh-CN"/>
        </w:rPr>
      </w:pPr>
      <w:r w:rsidRPr="000C44A7">
        <w:rPr>
          <w:rFonts w:eastAsia="SimSun"/>
          <w:noProof/>
          <w:lang w:val="en-AU" w:eastAsia="zh-CN"/>
        </w:rPr>
        <w:drawing>
          <wp:inline distT="0" distB="0" distL="0" distR="0" wp14:anchorId="0252405C" wp14:editId="3E162DFF">
            <wp:extent cx="5733415" cy="4017195"/>
            <wp:effectExtent l="0" t="0" r="635" b="2540"/>
            <wp:docPr id="1142058588" name="Picture 1142058588" descr="A chart showing the number of lower urgency department presentations in 2022-2023 by remoteness area. The overall number of presentations fall as remoteness increa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58588" name="Picture 1142058588" descr="A chart showing the number of lower urgency department presentations in 2022-2023 by remoteness area. The overall number of presentations fall as remoteness increases. "/>
                    <pic:cNvPicPr/>
                  </pic:nvPicPr>
                  <pic:blipFill rotWithShape="1">
                    <a:blip r:embed="rId70"/>
                    <a:srcRect b="8619"/>
                    <a:stretch/>
                  </pic:blipFill>
                  <pic:spPr bwMode="auto">
                    <a:xfrm>
                      <a:off x="0" y="0"/>
                      <a:ext cx="5733415" cy="4017195"/>
                    </a:xfrm>
                    <a:prstGeom prst="rect">
                      <a:avLst/>
                    </a:prstGeom>
                    <a:ln>
                      <a:noFill/>
                    </a:ln>
                    <a:extLst>
                      <a:ext uri="{53640926-AAD7-44D8-BBD7-CCE9431645EC}">
                        <a14:shadowObscured xmlns:a14="http://schemas.microsoft.com/office/drawing/2010/main"/>
                      </a:ext>
                    </a:extLst>
                  </pic:spPr>
                </pic:pic>
              </a:graphicData>
            </a:graphic>
          </wp:inline>
        </w:drawing>
      </w:r>
      <w:r w:rsidR="00A158E3" w:rsidRPr="00C6781C">
        <w:rPr>
          <w:i/>
          <w:iCs/>
          <w:sz w:val="20"/>
          <w:szCs w:val="20"/>
          <w:lang w:val="en-AU"/>
        </w:rPr>
        <w:t>Source: AIHW, Data Tables: Emergency Department Care 2022–23</w:t>
      </w:r>
    </w:p>
    <w:p w14:paraId="3E51E491" w14:textId="77777777" w:rsidR="0036778B" w:rsidRPr="00CA467B" w:rsidRDefault="00F22405" w:rsidP="00CA467B">
      <w:pPr>
        <w:sectPr w:rsidR="0036778B" w:rsidRPr="00CA467B" w:rsidSect="0036778B">
          <w:pgSz w:w="11909" w:h="16834" w:code="9"/>
          <w:pgMar w:top="1440" w:right="1440" w:bottom="1440" w:left="1440" w:header="720" w:footer="720" w:gutter="0"/>
          <w:cols w:space="720"/>
          <w:docGrid w:linePitch="360"/>
        </w:sectPr>
      </w:pPr>
      <w:r w:rsidRPr="00CA467B">
        <w:fldChar w:fldCharType="begin"/>
      </w:r>
      <w:r w:rsidRPr="00CA467B">
        <w:instrText xml:space="preserve"> REF _Ref174733853 \h </w:instrText>
      </w:r>
      <w:r w:rsidR="0052449F" w:rsidRPr="00CA467B">
        <w:instrText xml:space="preserve"> \* MERGEFORMAT </w:instrText>
      </w:r>
      <w:r w:rsidRPr="00CA467B">
        <w:fldChar w:fldCharType="separate"/>
      </w:r>
    </w:p>
    <w:p w14:paraId="680B8178" w14:textId="64DC4F63" w:rsidR="0020452B" w:rsidRPr="00CA467B" w:rsidRDefault="0036778B" w:rsidP="00CA467B">
      <w:r w:rsidRPr="00CA467B">
        <w:lastRenderedPageBreak/>
        <w:t>Figure 13</w:t>
      </w:r>
      <w:r w:rsidR="00F22405" w:rsidRPr="00CA467B">
        <w:fldChar w:fldCharType="end"/>
      </w:r>
      <w:r w:rsidR="00F22405" w:rsidRPr="00CA467B">
        <w:t xml:space="preserve"> </w:t>
      </w:r>
      <w:r w:rsidR="00E21875" w:rsidRPr="00CA467B">
        <w:t>illustrates</w:t>
      </w:r>
      <w:r w:rsidR="00E21875" w:rsidRPr="00496826">
        <w:t xml:space="preserve"> the </w:t>
      </w:r>
      <w:r w:rsidR="001D17A5" w:rsidRPr="00496826">
        <w:t xml:space="preserve">variable </w:t>
      </w:r>
      <w:r w:rsidR="00E21875" w:rsidRPr="00496826">
        <w:t>volume of lower-urgency emergency department presentations across all Australian.</w:t>
      </w:r>
      <w:r w:rsidR="00F073BA">
        <w:t xml:space="preserve"> A selection of PHNs </w:t>
      </w:r>
      <w:proofErr w:type="gramStart"/>
      <w:r w:rsidR="00A82A68">
        <w:t>are</w:t>
      </w:r>
      <w:proofErr w:type="gramEnd"/>
      <w:r w:rsidR="00A82A68">
        <w:t xml:space="preserve"> highlighted and named</w:t>
      </w:r>
      <w:r w:rsidR="00B532DD">
        <w:t xml:space="preserve"> to illustrate </w:t>
      </w:r>
      <w:r w:rsidR="00BB34EB">
        <w:t>the trend of presentations across the day</w:t>
      </w:r>
      <w:r w:rsidR="00066871">
        <w:t>.</w:t>
      </w:r>
      <w:r w:rsidR="00C21347" w:rsidRPr="00496826">
        <w:t xml:space="preserve"> </w:t>
      </w:r>
      <w:r w:rsidR="0085509F" w:rsidRPr="00496826">
        <w:t>P</w:t>
      </w:r>
      <w:r w:rsidR="0046018B" w:rsidRPr="00496826">
        <w:t>resentations to the emergency department for lower-urgency care</w:t>
      </w:r>
      <w:r w:rsidR="00756319" w:rsidRPr="00496826">
        <w:t xml:space="preserve"> </w:t>
      </w:r>
      <w:r w:rsidR="00937D03" w:rsidRPr="00496826">
        <w:t>w</w:t>
      </w:r>
      <w:r w:rsidR="0085509F" w:rsidRPr="00496826">
        <w:t>ere</w:t>
      </w:r>
      <w:r w:rsidR="00937D03" w:rsidRPr="00496826">
        <w:t xml:space="preserve"> generally</w:t>
      </w:r>
      <w:r w:rsidR="00756319" w:rsidRPr="00496826">
        <w:t xml:space="preserve"> highest during </w:t>
      </w:r>
      <w:r w:rsidR="00D7731F" w:rsidRPr="00496826">
        <w:t>usual GP practice hours (8</w:t>
      </w:r>
      <w:r w:rsidR="008D7A93" w:rsidRPr="00496826">
        <w:t xml:space="preserve">:00 </w:t>
      </w:r>
      <w:r w:rsidR="00D7731F" w:rsidRPr="00496826">
        <w:t xml:space="preserve">am </w:t>
      </w:r>
      <w:r w:rsidR="007F32EA" w:rsidRPr="00496826">
        <w:t>to</w:t>
      </w:r>
      <w:r w:rsidR="00D7731F" w:rsidRPr="00496826">
        <w:t xml:space="preserve"> 6</w:t>
      </w:r>
      <w:r w:rsidR="008D7A93" w:rsidRPr="00496826">
        <w:t xml:space="preserve">:00 </w:t>
      </w:r>
      <w:r w:rsidR="00D7731F" w:rsidRPr="00496826">
        <w:t>pm).</w:t>
      </w:r>
      <w:r w:rsidR="00C21347" w:rsidRPr="00496826">
        <w:t xml:space="preserve"> </w:t>
      </w:r>
      <w:r w:rsidR="00221DE1" w:rsidRPr="00496826">
        <w:t>This</w:t>
      </w:r>
      <w:r w:rsidR="00CC21CA" w:rsidRPr="00496826">
        <w:t xml:space="preserve"> </w:t>
      </w:r>
      <w:r w:rsidR="00E5104A" w:rsidRPr="00496826">
        <w:t xml:space="preserve">was </w:t>
      </w:r>
      <w:r w:rsidR="00CC21CA" w:rsidRPr="00496826">
        <w:t>observed</w:t>
      </w:r>
      <w:r w:rsidR="0046018B" w:rsidRPr="00496826">
        <w:t xml:space="preserve"> in regional N</w:t>
      </w:r>
      <w:r w:rsidR="00536DF5" w:rsidRPr="00496826">
        <w:t>SW</w:t>
      </w:r>
      <w:r w:rsidR="0046018B" w:rsidRPr="00496826">
        <w:t>s</w:t>
      </w:r>
      <w:r w:rsidR="007E16D7" w:rsidRPr="00496826">
        <w:t>’ Hunter New England and Central Coast, Western NSW</w:t>
      </w:r>
      <w:r w:rsidR="00536DF5" w:rsidRPr="00496826">
        <w:t xml:space="preserve">, </w:t>
      </w:r>
      <w:r w:rsidR="007E16D7" w:rsidRPr="00496826">
        <w:t>Northern Sydney</w:t>
      </w:r>
      <w:r w:rsidR="00756319" w:rsidRPr="00496826">
        <w:t xml:space="preserve"> </w:t>
      </w:r>
      <w:proofErr w:type="gramStart"/>
      <w:r w:rsidR="00756319" w:rsidRPr="00496826">
        <w:t>PHN</w:t>
      </w:r>
      <w:proofErr w:type="gramEnd"/>
      <w:r w:rsidR="00704D88" w:rsidRPr="00496826">
        <w:t xml:space="preserve"> and </w:t>
      </w:r>
      <w:r w:rsidR="00DF714C" w:rsidRPr="00496826">
        <w:t>Brisbane North. Country WA PHN also re</w:t>
      </w:r>
      <w:r w:rsidR="00531660" w:rsidRPr="00496826">
        <w:t xml:space="preserve">corded </w:t>
      </w:r>
      <w:r w:rsidR="00680622" w:rsidRPr="00496826">
        <w:t>a high volume of presentations.</w:t>
      </w:r>
      <w:r w:rsidR="00A1670F" w:rsidRPr="00496826">
        <w:t xml:space="preserve"> This suggests individuals, particularly in select PHNs are using the emergency department as an alternative to visiting their GPs for lower-urgency issues, even during regular GP practice hours. </w:t>
      </w:r>
      <w:r w:rsidR="00BA47E5" w:rsidRPr="00496826">
        <w:t>Regional differences in the volumes of presentation (both in rural and metropolitan settings)</w:t>
      </w:r>
      <w:r w:rsidR="00BD4D5C" w:rsidRPr="00496826">
        <w:t xml:space="preserve"> and</w:t>
      </w:r>
      <w:r w:rsidR="00BA47E5" w:rsidRPr="00496826">
        <w:t xml:space="preserve"> </w:t>
      </w:r>
      <w:r w:rsidR="00A1670F" w:rsidRPr="00496826">
        <w:t xml:space="preserve">limited availability of same-day appointments with GPs </w:t>
      </w:r>
      <w:r w:rsidR="00BA47E5" w:rsidRPr="00496826">
        <w:t xml:space="preserve">may </w:t>
      </w:r>
      <w:r w:rsidR="00A1670F" w:rsidRPr="00496826">
        <w:t>prompt patients to opt for the emergency department.</w:t>
      </w:r>
      <w:r w:rsidR="0014005B" w:rsidRPr="00496826">
        <w:t xml:space="preserve"> This may indicate GP shortages</w:t>
      </w:r>
      <w:r w:rsidR="0020452B" w:rsidRPr="00496826">
        <w:t xml:space="preserve"> and/or wait times to see a GP</w:t>
      </w:r>
      <w:r w:rsidR="0014005B" w:rsidRPr="00496826">
        <w:t xml:space="preserve"> </w:t>
      </w:r>
      <w:r w:rsidR="0020452B" w:rsidRPr="00496826">
        <w:t>are more acute in some PHNs than others.</w:t>
      </w:r>
    </w:p>
    <w:p w14:paraId="394EFEC6" w14:textId="7F200B25" w:rsidR="00C71A37" w:rsidRPr="000C44A7" w:rsidRDefault="00C71A37" w:rsidP="009959D5">
      <w:pPr>
        <w:pStyle w:val="TableFigureTitle"/>
      </w:pPr>
      <w:bookmarkStart w:id="86" w:name="_Ref168349396"/>
      <w:bookmarkStart w:id="87" w:name="_Ref174733853"/>
      <w:bookmarkStart w:id="88" w:name="_Toc175906867"/>
      <w:r w:rsidRPr="009959D5">
        <w:rPr>
          <w:b/>
          <w:bCs/>
          <w:i w:val="0"/>
          <w:iCs/>
          <w:lang w:val="en-AU"/>
        </w:rPr>
        <w:t xml:space="preserve">Figure </w:t>
      </w:r>
      <w:r w:rsidR="00D9302E" w:rsidRPr="009959D5">
        <w:rPr>
          <w:b/>
          <w:bCs/>
          <w:i w:val="0"/>
          <w:iCs/>
          <w:lang w:val="en-AU"/>
        </w:rPr>
        <w:fldChar w:fldCharType="begin"/>
      </w:r>
      <w:r w:rsidR="00D9302E" w:rsidRPr="009959D5">
        <w:rPr>
          <w:b/>
          <w:bCs/>
          <w:i w:val="0"/>
          <w:iCs/>
          <w:lang w:val="en-AU"/>
        </w:rPr>
        <w:instrText xml:space="preserve"> SEQ Figure \* ARABIC </w:instrText>
      </w:r>
      <w:r w:rsidR="00D9302E" w:rsidRPr="009959D5">
        <w:rPr>
          <w:b/>
          <w:bCs/>
          <w:i w:val="0"/>
          <w:iCs/>
          <w:lang w:val="en-AU"/>
        </w:rPr>
        <w:fldChar w:fldCharType="separate"/>
      </w:r>
      <w:r w:rsidR="0036778B">
        <w:rPr>
          <w:b/>
          <w:bCs/>
          <w:i w:val="0"/>
          <w:iCs/>
          <w:noProof/>
          <w:lang w:val="en-AU"/>
        </w:rPr>
        <w:t>13</w:t>
      </w:r>
      <w:r w:rsidR="00D9302E" w:rsidRPr="009959D5">
        <w:rPr>
          <w:b/>
          <w:bCs/>
          <w:i w:val="0"/>
          <w:iCs/>
          <w:lang w:val="en-AU"/>
        </w:rPr>
        <w:fldChar w:fldCharType="end"/>
      </w:r>
      <w:bookmarkEnd w:id="86"/>
      <w:bookmarkEnd w:id="87"/>
      <w:r w:rsidRPr="009959D5">
        <w:rPr>
          <w:b/>
          <w:bCs/>
          <w:i w:val="0"/>
          <w:iCs/>
          <w:lang w:val="en-AU"/>
        </w:rPr>
        <w:t xml:space="preserve">: Volume of </w:t>
      </w:r>
      <w:r w:rsidR="00C4307D" w:rsidRPr="009959D5">
        <w:rPr>
          <w:b/>
          <w:bCs/>
          <w:i w:val="0"/>
          <w:iCs/>
          <w:lang w:val="en-AU"/>
        </w:rPr>
        <w:t>emergency department</w:t>
      </w:r>
      <w:r w:rsidRPr="009959D5">
        <w:rPr>
          <w:b/>
          <w:bCs/>
          <w:i w:val="0"/>
          <w:iCs/>
          <w:lang w:val="en-AU"/>
        </w:rPr>
        <w:t xml:space="preserve"> presentations for lower-urgency care by PHN, 20</w:t>
      </w:r>
      <w:r w:rsidRPr="009959D5">
        <w:rPr>
          <w:rFonts w:eastAsia="SimSun"/>
          <w:b/>
          <w:bCs/>
          <w:i w:val="0"/>
          <w:iCs/>
          <w:lang w:val="en-AU" w:eastAsia="zh-CN"/>
        </w:rPr>
        <w:t>2</w:t>
      </w:r>
      <w:r w:rsidR="006B4EC6" w:rsidRPr="009959D5">
        <w:rPr>
          <w:rFonts w:eastAsia="SimSun"/>
          <w:b/>
          <w:bCs/>
          <w:i w:val="0"/>
          <w:iCs/>
          <w:lang w:val="en-AU" w:eastAsia="zh-CN"/>
        </w:rPr>
        <w:t>2</w:t>
      </w:r>
      <w:r w:rsidRPr="009959D5">
        <w:rPr>
          <w:b/>
          <w:bCs/>
          <w:i w:val="0"/>
          <w:iCs/>
          <w:lang w:val="en-AU"/>
        </w:rPr>
        <w:t>-</w:t>
      </w:r>
      <w:r w:rsidRPr="009959D5">
        <w:rPr>
          <w:rFonts w:eastAsia="SimSun"/>
          <w:b/>
          <w:bCs/>
          <w:i w:val="0"/>
          <w:iCs/>
          <w:lang w:val="en-AU" w:eastAsia="zh-CN"/>
        </w:rPr>
        <w:t>2</w:t>
      </w:r>
      <w:r w:rsidR="006B4EC6" w:rsidRPr="009959D5">
        <w:rPr>
          <w:rFonts w:eastAsia="SimSun"/>
          <w:b/>
          <w:bCs/>
          <w:i w:val="0"/>
          <w:iCs/>
          <w:lang w:val="en-AU" w:eastAsia="zh-CN"/>
        </w:rPr>
        <w:t>3</w:t>
      </w:r>
      <w:bookmarkEnd w:id="88"/>
    </w:p>
    <w:p w14:paraId="2478FDF2" w14:textId="51ABC599" w:rsidR="00C71A37" w:rsidRPr="00C0120D" w:rsidRDefault="0060725F" w:rsidP="009959D5">
      <w:pPr>
        <w:pStyle w:val="BodyText"/>
        <w:ind w:right="770"/>
        <w:rPr>
          <w:rFonts w:eastAsia="SimSun"/>
          <w:lang w:eastAsia="zh-CN"/>
        </w:rPr>
      </w:pPr>
      <w:r w:rsidRPr="000C44A7">
        <w:rPr>
          <w:rFonts w:eastAsia="SimSun"/>
          <w:noProof/>
          <w:lang w:eastAsia="zh-CN"/>
        </w:rPr>
        <w:drawing>
          <wp:inline distT="0" distB="0" distL="0" distR="0" wp14:anchorId="45C86A2E" wp14:editId="66C742E9">
            <wp:extent cx="5762477" cy="5560828"/>
            <wp:effectExtent l="0" t="0" r="0" b="1905"/>
            <wp:docPr id="332239679" name="Picture 332239679" descr="A scatter plot chart showing the volume of lower-urgency emergency department presentations by Primary Health Network. The trend shows that most presentations are during usual hours. Overall, Queensland Primary Health Networks have the lowest number of presentations and NSW Primary Health Networks have the high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022072" name="Picture 1889022072" descr="A scatter plot chart showing the volume of lower-urgency emergency department presentations by Primary Health Network. The trend shows that most presentations are during usual hours. Overall, Queensland Primary Health Networks have the lowest number of presentations and NSW Primary Health Networks have the highest."/>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5766008" cy="5564236"/>
                    </a:xfrm>
                    <a:prstGeom prst="rect">
                      <a:avLst/>
                    </a:prstGeom>
                    <a:ln>
                      <a:noFill/>
                    </a:ln>
                    <a:extLst>
                      <a:ext uri="{53640926-AAD7-44D8-BBD7-CCE9431645EC}">
                        <a14:shadowObscured xmlns:a14="http://schemas.microsoft.com/office/drawing/2010/main"/>
                      </a:ext>
                    </a:extLst>
                  </pic:spPr>
                </pic:pic>
              </a:graphicData>
            </a:graphic>
          </wp:inline>
        </w:drawing>
      </w:r>
    </w:p>
    <w:p w14:paraId="6851D79E" w14:textId="2B330A85" w:rsidR="006B4EC6" w:rsidRPr="00C0120D" w:rsidRDefault="006B4EC6" w:rsidP="009959D5">
      <w:pPr>
        <w:pStyle w:val="BodyText"/>
        <w:ind w:left="700" w:right="770" w:hanging="700"/>
        <w:sectPr w:rsidR="006B4EC6" w:rsidRPr="00C0120D" w:rsidSect="00E46604">
          <w:pgSz w:w="11909" w:h="16834" w:code="9"/>
          <w:pgMar w:top="1440" w:right="1440" w:bottom="1440" w:left="1440" w:header="720" w:footer="720" w:gutter="0"/>
          <w:cols w:space="720"/>
          <w:docGrid w:linePitch="360"/>
        </w:sectPr>
      </w:pPr>
      <w:r w:rsidRPr="00C0120D">
        <w:rPr>
          <w:i/>
          <w:iCs/>
          <w:sz w:val="20"/>
        </w:rPr>
        <w:t>AIHW, Data Tables: Emergency Department Care 2022–23</w:t>
      </w:r>
    </w:p>
    <w:p w14:paraId="30654BAE" w14:textId="26AD61E3" w:rsidR="00390E43" w:rsidRPr="00220E54" w:rsidRDefault="00390E43" w:rsidP="006E288D">
      <w:pPr>
        <w:pStyle w:val="Heading3NotNumbered"/>
      </w:pPr>
      <w:r w:rsidRPr="00220E54">
        <w:lastRenderedPageBreak/>
        <w:t xml:space="preserve">Relationship between </w:t>
      </w:r>
      <w:r w:rsidR="001121D6" w:rsidRPr="00220E54">
        <w:t>emergency department</w:t>
      </w:r>
      <w:r w:rsidRPr="00220E54">
        <w:t xml:space="preserve"> presentations and </w:t>
      </w:r>
      <w:proofErr w:type="gramStart"/>
      <w:r w:rsidRPr="00220E54">
        <w:t>after hours</w:t>
      </w:r>
      <w:proofErr w:type="gramEnd"/>
      <w:r w:rsidRPr="00220E54">
        <w:t xml:space="preserve"> primary care services</w:t>
      </w:r>
    </w:p>
    <w:p w14:paraId="1B5BD247" w14:textId="2FCCDBE0" w:rsidR="00906EDA" w:rsidRPr="00CA467B" w:rsidRDefault="00390E43" w:rsidP="00CA467B">
      <w:r w:rsidRPr="00CA467B">
        <w:t xml:space="preserve">There is some evidence that improved </w:t>
      </w:r>
      <w:proofErr w:type="spellStart"/>
      <w:r w:rsidRPr="00CA467B">
        <w:t>after hours</w:t>
      </w:r>
      <w:proofErr w:type="spellEnd"/>
      <w:r w:rsidRPr="00CA467B">
        <w:t xml:space="preserve"> access to primary care reduces</w:t>
      </w:r>
      <w:r w:rsidRPr="00CA467B" w:rsidDel="004D181F">
        <w:t xml:space="preserve"> </w:t>
      </w:r>
      <w:r w:rsidR="004D181F" w:rsidRPr="00CA467B">
        <w:t xml:space="preserve">less urgent </w:t>
      </w:r>
      <w:r w:rsidRPr="00CA467B">
        <w:t xml:space="preserve">presentations to </w:t>
      </w:r>
      <w:r w:rsidR="001121D6" w:rsidRPr="00CA467B">
        <w:t>emergency department</w:t>
      </w:r>
      <w:r w:rsidRPr="00CA467B">
        <w:t>s</w:t>
      </w:r>
      <w:r w:rsidR="007C7455" w:rsidRPr="00CA467B">
        <w:t xml:space="preserve"> </w:t>
      </w:r>
      <w:r w:rsidR="007C7455" w:rsidRPr="00CA467B">
        <w:fldChar w:fldCharType="begin"/>
      </w:r>
      <w:r w:rsidR="00931287" w:rsidRPr="00CA467B">
        <w:instrText xml:space="preserve"> ADDIN ZOTERO_ITEM CSL_CITATION {"citationID":"XsXP8jd3","properties":{"formattedCitation":"(Jones et al., 2020)","plainCitation":"(Jones et al., 2020)","noteIndex":0},"citationItems":[{"id":507,"uris":["http://zotero.org/groups/5533299/items/Q7I43IAS"],"itemData":{"id":507,"type":"article-journal","abstract":"PURPOSE: Previous work has demonstrated that home care patients have an increased risk of visiting the emergency department after a home nursing visit on the same day. We investigated whether this association is modified by greater access to after-hours primary care.\nMETHODS: We conducted a population-based case-crossover study of home care patients in Ontario, Canada in 2014-2016. Emergency department visits after 5:00 pm were selected as case periods and matched, within the same patient, to control periods within the previous week. The association between home nursing visits and same-day emergency department visits was estimated with conditional logistic regression. Access to after-hours primary care, measured on the patient and practice level, was tested for effect modification using an interaction term approach. Analysis was performed separately for all emergency department visits and a less urgent subset not admitted to hospital.\nRESULTS: A total of 11,840 patients contributed cases to the analysis. Patients with a history of after-hours primary care use had a smaller increased risk of a same-day after-hours emergency department visit (OR = 1.18; 95% CI, 1.06-1.30) compared with patients with no after-hours care (OR = 1.31; 95% CI, 1.25-1.39). The modifying effect was stronger among emergency department visits not admitted to hospital (OR = 1.11; 95% CI, 0.97-1.28 vs OR = 1.41; 95% CI, 1.31-1.51).\nCONCLUSION: Greater access to after-hours primary care reduced the risk of less-urgent emergency department use associated with home nursing visits. These findings suggest increasing access to after-hours primary care could prevent some less-urgent emergency department visits.","container-title":"Annals of Family Medicine","DOI":"10.1370/afm.2571","ISSN":"1544-1717","issue":"5","journalAbbreviation":"Ann Fam Med","language":"eng","note":"number: 5\nPMID: 32928756\nPMCID: PMC7489957","page":"406-412","source":"PubMed","title":"Effect of Access to After-Hours Primary Care on the Association Between Home Nursing Visits and Same-Day Emergency Department Use","volume":"18","author":[{"family":"Jones","given":"Aaron"},{"family":"Bronskill","given":"Susan E."},{"family":"Schumacher","given":"Connie"},{"family":"Seow","given":"Hsien"},{"family":"Feeny","given":"David"},{"family":"Costa","given":"Andrew P."}],"issued":{"date-parts":[["2020",9]]}}}],"schema":"https://github.com/citation-style-language/schema/raw/master/csl-citation.json"} </w:instrText>
      </w:r>
      <w:r w:rsidR="007C7455" w:rsidRPr="00CA467B">
        <w:fldChar w:fldCharType="separate"/>
      </w:r>
      <w:r w:rsidR="007C7455" w:rsidRPr="00CA467B">
        <w:t>(Jones et al., 2020)</w:t>
      </w:r>
      <w:r w:rsidR="007C7455" w:rsidRPr="00CA467B">
        <w:fldChar w:fldCharType="end"/>
      </w:r>
      <w:r w:rsidR="00D65F32" w:rsidRPr="00CA467B">
        <w:t>.</w:t>
      </w:r>
      <w:r w:rsidR="001F5A92" w:rsidRPr="00CA467B">
        <w:t xml:space="preserve"> </w:t>
      </w:r>
      <w:r w:rsidR="00AB6664" w:rsidRPr="00CA467B">
        <w:t>In this regard, some evidence</w:t>
      </w:r>
      <w:r w:rsidR="00DB4622" w:rsidRPr="00CA467B">
        <w:t xml:space="preserve"> e</w:t>
      </w:r>
      <w:r w:rsidR="00105EAB" w:rsidRPr="00CA467B">
        <w:t>stimate</w:t>
      </w:r>
      <w:r w:rsidR="00DB4622" w:rsidRPr="00CA467B">
        <w:t>d</w:t>
      </w:r>
      <w:r w:rsidR="00105EAB" w:rsidRPr="00CA467B">
        <w:t xml:space="preserve"> that</w:t>
      </w:r>
      <w:r w:rsidR="005372DC" w:rsidRPr="00CA467B">
        <w:t xml:space="preserve"> </w:t>
      </w:r>
      <w:r w:rsidRPr="00CA467B">
        <w:t xml:space="preserve">between </w:t>
      </w:r>
      <w:r w:rsidR="00E93D74" w:rsidRPr="00CA467B">
        <w:t>7%</w:t>
      </w:r>
      <w:r w:rsidRPr="00CA467B">
        <w:t xml:space="preserve"> and 40</w:t>
      </w:r>
      <w:r w:rsidR="00E93D74" w:rsidRPr="00CA467B">
        <w:t>%</w:t>
      </w:r>
      <w:r w:rsidRPr="00CA467B">
        <w:t xml:space="preserve"> of </w:t>
      </w:r>
      <w:r w:rsidR="001121D6" w:rsidRPr="00CA467B">
        <w:t>emergency department</w:t>
      </w:r>
      <w:r w:rsidRPr="00CA467B">
        <w:t xml:space="preserve"> presentations could be </w:t>
      </w:r>
      <w:r w:rsidR="00105EAB" w:rsidRPr="00CA467B">
        <w:t>avoided</w:t>
      </w:r>
      <w:r w:rsidRPr="00CA467B">
        <w:t xml:space="preserve"> if patients had access to appropriate primary care services </w:t>
      </w:r>
      <w:r w:rsidR="00690845" w:rsidRPr="00CA467B">
        <w:fldChar w:fldCharType="begin"/>
      </w:r>
      <w:r w:rsidR="00931287" w:rsidRPr="00CA467B">
        <w:instrText xml:space="preserve"> ADDIN ZOTERO_ITEM CSL_CITATION {"citationID":"6NCJUke2","properties":{"formattedCitation":"(Willson et al., 2022)","plainCitation":"(Willson et al., 2022)","noteIndex":0},"citationItems":[{"id":737,"uris":["http://zotero.org/groups/5533299/items/WYRBGF56"],"itemData":{"id":737,"type":"article-journal","abstract":"Abstract\n            \n              Objective\n              To inform local, state and national strategies intended to reduce demand for ED care, the present study aimed to identify key factors influencing the current provision of acute care within primary healthcare (PHC) and explore the policy and system changes potentially required.\n            \n            \n              Methods\n              Semi</w:instrText>
      </w:r>
      <w:r w:rsidR="00931287" w:rsidRPr="00CA467B">
        <w:rPr>
          <w:rFonts w:ascii="Cambria Math" w:hAnsi="Cambria Math" w:cs="Cambria Math"/>
        </w:rPr>
        <w:instrText>‐</w:instrText>
      </w:r>
      <w:r w:rsidR="00931287" w:rsidRPr="00CA467B">
        <w:instrText>structured interviews with key stakeholders were audio</w:instrText>
      </w:r>
      <w:r w:rsidR="00931287" w:rsidRPr="00CA467B">
        <w:rPr>
          <w:rFonts w:ascii="Cambria Math" w:hAnsi="Cambria Math" w:cs="Cambria Math"/>
        </w:rPr>
        <w:instrText>‐</w:instrText>
      </w:r>
      <w:r w:rsidR="00931287" w:rsidRPr="00CA467B">
        <w:instrText>recorded, transcribed verbatim and analysed through content and thematic approaches incorporating the Walt and Gilson health policy framework.\n            \n            \n              Results\n              Eleven interviews were conducted. Five key considerations were highlighted, namely the barriers and enablers for general practitioners (GPs) in providing acute care, barriers to patient use of PHC instead of ED, suggestions for new PHC models and improvements for current ED models. Additionally, economic issues relating to clinic funding and GP remuneration, complexities of state or federal funding and management of urgent care centres (UCC) were identified. Potential policy changes included GP clinics incorporating emergency appointments, GP triage, further patient streaming and changes to the ED medical workforce model, as well as linking hospitals with PHC clinics. Suggested system changes included improving rapid access to non</w:instrText>
      </w:r>
      <w:r w:rsidR="00931287" w:rsidRPr="00CA467B">
        <w:rPr>
          <w:rFonts w:ascii="Cambria Math" w:hAnsi="Cambria Math" w:cs="Cambria Math"/>
        </w:rPr>
        <w:instrText>‐</w:instrText>
      </w:r>
      <w:r w:rsidR="00931287" w:rsidRPr="00CA467B">
        <w:instrText>GP specialists, offering qualifications for urgent care within PHC, developing integrated information technology systems and educating patients regarding appropriate healthcare system pathways.\n            \n            \n              Conclusion\n              The present study suggested that while PHC has the potential to attenuate the demands for ED services, a whole</w:instrText>
      </w:r>
      <w:r w:rsidR="00931287" w:rsidRPr="00CA467B">
        <w:rPr>
          <w:rFonts w:ascii="Cambria Math" w:hAnsi="Cambria Math" w:cs="Cambria Math"/>
        </w:rPr>
        <w:instrText>‐</w:instrText>
      </w:r>
      <w:r w:rsidR="00931287" w:rsidRPr="00CA467B">
        <w:instrText>of</w:instrText>
      </w:r>
      <w:r w:rsidR="00931287" w:rsidRPr="00CA467B">
        <w:rPr>
          <w:rFonts w:ascii="Cambria Math" w:hAnsi="Cambria Math" w:cs="Cambria Math"/>
        </w:rPr>
        <w:instrText>‐</w:instrText>
      </w:r>
      <w:r w:rsidR="00931287" w:rsidRPr="00CA467B">
        <w:instrText>system approach focusing on realignment of priorities and integrated changes are needed.","container-title":"Emergency Medicine Australasia","DOI":"10.1111/1742-6723.13964","ISSN":"1742-6731, 1742-6723","issue":"5","journalAbbreviation":"Emerg Medicine Australasia","language":"en","page":"717-724","source":"DOI.org (Crossref)","title":"Potential role of general practice in reducing emergency department demand: A qualitative study","title-short":"Potential role of general practice in reducing emergency department demand","volume":"34","author":[{"family":"Willson","given":"Katie A"},{"family":"Lim","given":"David"},{"family":"Toloo","given":"Ghasem</w:instrText>
      </w:r>
      <w:r w:rsidR="00931287" w:rsidRPr="00CA467B">
        <w:rPr>
          <w:rFonts w:ascii="Cambria Math" w:hAnsi="Cambria Math" w:cs="Cambria Math"/>
        </w:rPr>
        <w:instrText>‐</w:instrText>
      </w:r>
      <w:r w:rsidR="00931287" w:rsidRPr="00CA467B">
        <w:instrText xml:space="preserve">Sam"},{"family":"FitzGerald","given":"Gerry"},{"family":"Kinnear","given":"Frances B"},{"family":"Morel","given":"Douglas G"}],"issued":{"date-parts":[["2022",10]]}}}],"schema":"https://github.com/citation-style-language/schema/raw/master/csl-citation.json"} </w:instrText>
      </w:r>
      <w:r w:rsidR="00690845" w:rsidRPr="00CA467B">
        <w:fldChar w:fldCharType="separate"/>
      </w:r>
      <w:r w:rsidR="002F750B" w:rsidRPr="00CA467B">
        <w:t>(Willson et al., 2022)</w:t>
      </w:r>
      <w:r w:rsidR="00690845" w:rsidRPr="00CA467B">
        <w:fldChar w:fldCharType="end"/>
      </w:r>
      <w:r w:rsidRPr="00CA467B">
        <w:t xml:space="preserve">. </w:t>
      </w:r>
    </w:p>
    <w:p w14:paraId="62FC880A" w14:textId="3A7115F0" w:rsidR="008A2C7A" w:rsidRPr="00CA467B" w:rsidRDefault="00AB6664" w:rsidP="00CA467B">
      <w:r w:rsidRPr="00CA467B">
        <w:t xml:space="preserve">Nevertheless, </w:t>
      </w:r>
      <w:r w:rsidR="00BD76EF" w:rsidRPr="00CA467B">
        <w:t xml:space="preserve">the current evidence on the impact of particular models of </w:t>
      </w:r>
      <w:proofErr w:type="spellStart"/>
      <w:proofErr w:type="gramStart"/>
      <w:r w:rsidR="00BD76EF" w:rsidRPr="00CA467B">
        <w:t>after hours</w:t>
      </w:r>
      <w:proofErr w:type="spellEnd"/>
      <w:proofErr w:type="gramEnd"/>
      <w:r w:rsidR="00BD76EF" w:rsidRPr="00CA467B">
        <w:t xml:space="preserve"> primary care on emergency department presentations is limited</w:t>
      </w:r>
      <w:r w:rsidR="00A70C50" w:rsidRPr="00CA467B">
        <w:t>.</w:t>
      </w:r>
      <w:r w:rsidR="00906EDA" w:rsidRPr="00CA467B">
        <w:t xml:space="preserve"> Some studies have cast doubt over the premise that a significant proportion of lower</w:t>
      </w:r>
      <w:r w:rsidR="00E744D8" w:rsidRPr="00CA467B">
        <w:t>-</w:t>
      </w:r>
      <w:r w:rsidR="00906EDA" w:rsidRPr="00CA467B">
        <w:t xml:space="preserve">urgency emergency department presentations are, in fact, suitable for general practice care </w:t>
      </w:r>
      <w:r w:rsidR="00906EDA" w:rsidRPr="00CA467B">
        <w:fldChar w:fldCharType="begin"/>
      </w:r>
      <w:r w:rsidR="00931287" w:rsidRPr="00CA467B">
        <w:instrText xml:space="preserve"> ADDIN ZOTERO_ITEM CSL_CITATION {"citationID":"GcyiK1Vh","properties":{"formattedCitation":"(Nagree et al., 2013; Wu &amp; Mallows, 2023)","plainCitation":"(Nagree et al., 2013; Wu &amp; Mallows, 2023)","noteIndex":0},"citationItems":[{"id":717,"uris":["http://zotero.org/groups/5533299/items/V8XKEHXY"],"itemData":{"id":717,"type":"article-journal","container-title":"Medical Journal of Australia","DOI":"10.5694/mja12.11754","ISSN":"0025-729X, 1326-5377","issue":"11","journalAbbreviation":"Medical Journal of Australia","language":"en","license":"http://onlinelibrary.wiley.com/termsAndConditions#vor","page":"612-615","source":"DOI.org (Crossref)","title":"Quantifying the proportion of general practice and low</w:instrText>
      </w:r>
      <w:r w:rsidR="00931287" w:rsidRPr="00CA467B">
        <w:rPr>
          <w:rFonts w:ascii="Cambria Math" w:hAnsi="Cambria Math" w:cs="Cambria Math"/>
        </w:rPr>
        <w:instrText>‐</w:instrText>
      </w:r>
      <w:r w:rsidR="00931287" w:rsidRPr="00CA467B">
        <w:instrText xml:space="preserve">acuity patients in the emergency department","volume":"198","author":[{"family":"Nagree","given":"Yusuf"},{"family":"Camarda","given":"Vanessa J"},{"family":"Fatovich","given":"Daniel M"},{"family":"Cameron","given":"Peter A"},{"family":"Dey","given":"Ian"},{"family":"Gosbell","given":"Andrew D"},{"family":"McCarthy","given":"Sally M"},{"family":"Mountain","given":"David"}],"issued":{"date-parts":[["2013",6]]}}},{"id":698,"uris":["http://zotero.org/groups/5533299/items/HBJMALW9"],"itemData":{"id":698,"type":"article-journal","container-title":"Medical Journal of Australia","DOI":"10.5694/mja2.52034","ISSN":"1326-5377","issue":"4","language":"en","license":"© 2023 The Authors. Medical Journal of Australia published by John Wiley &amp; Sons Australia, Ltd on behalf of AMPCo Pty Ltd.","note":"_eprint: https://onlinelibrary.wiley.com/doi/pdf/10.5694/mja2.52034","page":"166-167","source":"Wiley Online Library","title":"Lower urgency care in the emergency department, and the suitability of general practice care as an alternative: a cross-sectional study","title-short":"Lower urgency care in the emergency department, and the suitability of general practice care as an alternative","volume":"219","author":[{"family":"Wu","given":"Haomin S"},{"family":"Mallows","given":"James L"}],"issued":{"date-parts":[["2023"]]}}}],"schema":"https://github.com/citation-style-language/schema/raw/master/csl-citation.json"} </w:instrText>
      </w:r>
      <w:r w:rsidR="00906EDA" w:rsidRPr="00CA467B">
        <w:fldChar w:fldCharType="separate"/>
      </w:r>
      <w:r w:rsidR="00906EDA" w:rsidRPr="00CA467B">
        <w:t>(Nagree et al., 2013; Wu &amp; Mallows, 2023)</w:t>
      </w:r>
      <w:r w:rsidR="00906EDA" w:rsidRPr="00CA467B">
        <w:fldChar w:fldCharType="end"/>
      </w:r>
      <w:r w:rsidR="00906EDA" w:rsidRPr="00CA467B">
        <w:t xml:space="preserve">. A retrospective chart review of emergency department patients triaged as meeting the AIHW definition of lower-urgency </w:t>
      </w:r>
      <w:r w:rsidR="00906EDA" w:rsidRPr="00CA467B">
        <w:fldChar w:fldCharType="begin"/>
      </w:r>
      <w:r w:rsidR="00931287" w:rsidRPr="00CA467B">
        <w:instrText xml:space="preserve"> ADDIN ZOTERO_ITEM CSL_CITATION {"citationID":"2ibPKy5K","properties":{"formattedCitation":"(Wu &amp; Mallows, 2023)","plainCitation":"(Wu &amp; Mallows, 2023)","dontUpdate":true,"noteIndex":0},"citationItems":[{"id":698,"uris":["http://zotero.org/groups/5533299/items/HBJMALW9"],"itemData":{"id":698,"type":"article-journal","container-title":"Medical Journal of Australia","DOI":"10.5694/mja2.52034","ISSN":"1326-5377","issue":"4","language":"en","license":"© 2023 The Authors. Medical Journal of Australia published by John Wiley &amp; Sons Australia, Ltd on behalf of AMPCo Pty Ltd.","note":"_eprint: https://onlinelibrary.wiley.com/doi/pdf/10.5694/mja2.52034","page":"166-167","source":"Wiley Online Library","title":"Lower urgency care in the emergency department, and the suitability of general practice care as an alternative: a cross-sectional study","title-short":"Lower urgency care in the emergency department, and the suitability of general practice care as an alternative","volume":"219","author":[{"family":"Wu","given":"Haomin S"},{"family":"Mallows","given":"James L"}],"issued":{"date-parts":[["2023"]]}}}],"schema":"https://github.com/citation-style-language/schema/raw/master/csl-citation.json"} </w:instrText>
      </w:r>
      <w:r w:rsidR="00000000">
        <w:fldChar w:fldCharType="separate"/>
      </w:r>
      <w:r w:rsidR="00906EDA" w:rsidRPr="00CA467B">
        <w:fldChar w:fldCharType="end"/>
      </w:r>
      <w:r w:rsidR="00906EDA" w:rsidRPr="00CA467B">
        <w:t>concluded that 77.5</w:t>
      </w:r>
      <w:r w:rsidR="00AD1411" w:rsidRPr="00CA467B">
        <w:t>%</w:t>
      </w:r>
      <w:r w:rsidR="00906EDA" w:rsidRPr="00CA467B">
        <w:t xml:space="preserve"> were in fact unsuitable for general practice care. </w:t>
      </w:r>
      <w:r w:rsidR="00CF67B8" w:rsidRPr="00CA467B">
        <w:t xml:space="preserve">This may </w:t>
      </w:r>
      <w:r w:rsidR="004B4720" w:rsidRPr="00CA467B">
        <w:t>be because</w:t>
      </w:r>
      <w:r w:rsidR="00906EDA" w:rsidRPr="00CA467B">
        <w:t xml:space="preserve"> the AIHW definition of lower-urgency does not consider the nature of the presenting condition(s), diagnostic requirements, or treatment pathways</w:t>
      </w:r>
      <w:r w:rsidR="004B4720" w:rsidRPr="00CA467B">
        <w:t>, resulting in overestimating the proportion of general practice-type patients in emergency departments</w:t>
      </w:r>
      <w:r w:rsidR="00906EDA" w:rsidRPr="00CA467B">
        <w:t xml:space="preserve"> </w:t>
      </w:r>
      <w:r w:rsidR="00906EDA" w:rsidRPr="00CA467B">
        <w:fldChar w:fldCharType="begin"/>
      </w:r>
      <w:r w:rsidR="00931287" w:rsidRPr="00CA467B">
        <w:instrText xml:space="preserve"> ADDIN ZOTERO_ITEM CSL_CITATION {"citationID":"M2lgoouc","properties":{"formattedCitation":"(Wu &amp; Mallows, 2023)","plainCitation":"(Wu &amp; Mallows, 2023)","noteIndex":0},"citationItems":[{"id":698,"uris":["http://zotero.org/groups/5533299/items/HBJMALW9"],"itemData":{"id":698,"type":"article-journal","container-title":"Medical Journal of Australia","DOI":"10.5694/mja2.52034","ISSN":"1326-5377","issue":"4","language":"en","license":"© 2023 The Authors. Medical Journal of Australia published by John Wiley &amp; Sons Australia, Ltd on behalf of AMPCo Pty Ltd.","note":"_eprint: https://onlinelibrary.wiley.com/doi/pdf/10.5694/mja2.52034","page":"166-167","source":"Wiley Online Library","title":"Lower urgency care in the emergency department, and the suitability of general practice care as an alternative: a cross-sectional study","title-short":"Lower urgency care in the emergency department, and the suitability of general practice care as an alternative","volume":"219","author":[{"family":"Wu","given":"Haomin S"},{"family":"Mallows","given":"James L"}],"issued":{"date-parts":[["2023"]]}}}],"schema":"https://github.com/citation-style-language/schema/raw/master/csl-citation.json"} </w:instrText>
      </w:r>
      <w:r w:rsidR="00906EDA" w:rsidRPr="00CA467B">
        <w:fldChar w:fldCharType="separate"/>
      </w:r>
      <w:r w:rsidR="00906EDA" w:rsidRPr="00CA467B">
        <w:t>(Wu &amp; Mallows, 2023)</w:t>
      </w:r>
      <w:r w:rsidR="00906EDA" w:rsidRPr="00CA467B">
        <w:fldChar w:fldCharType="end"/>
      </w:r>
      <w:r w:rsidR="00906EDA" w:rsidRPr="00CA467B">
        <w:t xml:space="preserve">. </w:t>
      </w:r>
    </w:p>
    <w:p w14:paraId="0B6EC7B9" w14:textId="0583936F" w:rsidR="009A0A8B" w:rsidRPr="00CA467B" w:rsidRDefault="00871AA0" w:rsidP="00CA467B">
      <w:r w:rsidRPr="00CA467B">
        <w:t xml:space="preserve">A systematic review </w:t>
      </w:r>
      <w:r w:rsidR="0096182B" w:rsidRPr="00CA467B">
        <w:t>by Hong et al</w:t>
      </w:r>
      <w:r w:rsidR="00816FA8" w:rsidRPr="00CA467B">
        <w:t>. (2020), on</w:t>
      </w:r>
      <w:r w:rsidRPr="00CA467B">
        <w:t xml:space="preserve"> the impact of improved access to </w:t>
      </w:r>
      <w:proofErr w:type="spellStart"/>
      <w:r w:rsidRPr="00CA467B">
        <w:t>after hours</w:t>
      </w:r>
      <w:proofErr w:type="spellEnd"/>
      <w:r w:rsidRPr="00CA467B">
        <w:t xml:space="preserve"> clinics on emergency department utilisation</w:t>
      </w:r>
      <w:r w:rsidR="00816FA8" w:rsidRPr="00CA467B">
        <w:t>,</w:t>
      </w:r>
      <w:r w:rsidRPr="00CA467B">
        <w:t xml:space="preserve"> found that generally, the introduction of </w:t>
      </w:r>
      <w:proofErr w:type="spellStart"/>
      <w:proofErr w:type="gramStart"/>
      <w:r w:rsidRPr="00CA467B">
        <w:t>after hours</w:t>
      </w:r>
      <w:proofErr w:type="spellEnd"/>
      <w:proofErr w:type="gramEnd"/>
      <w:r w:rsidRPr="00CA467B">
        <w:t xml:space="preserve"> services does not automatically lead to reduced presentations to emergency departments. However, </w:t>
      </w:r>
      <w:r w:rsidR="00FA21D1" w:rsidRPr="00CA467B">
        <w:t xml:space="preserve">the study notes that </w:t>
      </w:r>
      <w:r w:rsidR="000238C7" w:rsidRPr="00CA467B">
        <w:t xml:space="preserve">the </w:t>
      </w:r>
      <w:r w:rsidR="008B6AE2" w:rsidRPr="00CA467B">
        <w:t>lack of impact</w:t>
      </w:r>
      <w:r w:rsidR="000238C7" w:rsidRPr="00CA467B">
        <w:t xml:space="preserve"> observed by some studies may owe to </w:t>
      </w:r>
      <w:r w:rsidR="00986203" w:rsidRPr="00CA467B">
        <w:t>the</w:t>
      </w:r>
      <w:r w:rsidR="008B4EF1" w:rsidRPr="00CA467B">
        <w:t>se</w:t>
      </w:r>
      <w:r w:rsidR="00986203" w:rsidRPr="00CA467B">
        <w:t xml:space="preserve"> </w:t>
      </w:r>
      <w:r w:rsidR="007508FE" w:rsidRPr="00CA467B">
        <w:t xml:space="preserve">studies </w:t>
      </w:r>
      <w:r w:rsidR="00C036FD" w:rsidRPr="00CA467B">
        <w:t xml:space="preserve">not </w:t>
      </w:r>
      <w:r w:rsidR="00986203" w:rsidRPr="00CA467B">
        <w:t>categoris</w:t>
      </w:r>
      <w:r w:rsidR="005632DB" w:rsidRPr="00CA467B">
        <w:t xml:space="preserve">ing </w:t>
      </w:r>
      <w:r w:rsidR="0018783D" w:rsidRPr="00CA467B">
        <w:t>the conditions</w:t>
      </w:r>
      <w:r w:rsidR="008B4EF1" w:rsidRPr="00CA467B">
        <w:t>, and timing</w:t>
      </w:r>
      <w:r w:rsidR="0018783D" w:rsidRPr="00CA467B">
        <w:t xml:space="preserve"> </w:t>
      </w:r>
      <w:r w:rsidR="00432EFB" w:rsidRPr="00CA467B">
        <w:t>for presentation</w:t>
      </w:r>
      <w:r w:rsidR="008810AC" w:rsidRPr="00CA467B">
        <w:t>s</w:t>
      </w:r>
      <w:r w:rsidR="00A85135" w:rsidRPr="00CA467B">
        <w:t>,</w:t>
      </w:r>
      <w:r w:rsidR="006B3A6C" w:rsidRPr="00CA467B">
        <w:t xml:space="preserve"> which </w:t>
      </w:r>
      <w:r w:rsidR="00FF664F" w:rsidRPr="00CA467B">
        <w:t xml:space="preserve">potentially </w:t>
      </w:r>
      <w:r w:rsidR="005B7992" w:rsidRPr="00CA467B">
        <w:t xml:space="preserve">hides the reduction of </w:t>
      </w:r>
      <w:r w:rsidR="003D4CDC" w:rsidRPr="00CA467B">
        <w:t xml:space="preserve">non-or semi urgent presentations </w:t>
      </w:r>
      <w:r w:rsidR="00847A5E" w:rsidRPr="00CA467B">
        <w:t xml:space="preserve">due to the introduction of </w:t>
      </w:r>
      <w:proofErr w:type="spellStart"/>
      <w:r w:rsidR="00986203" w:rsidRPr="00CA467B">
        <w:t>after hours</w:t>
      </w:r>
      <w:proofErr w:type="spellEnd"/>
      <w:r w:rsidR="00986203" w:rsidRPr="00CA467B">
        <w:t xml:space="preserve"> </w:t>
      </w:r>
      <w:r w:rsidR="00847A5E" w:rsidRPr="00CA467B">
        <w:t xml:space="preserve">services </w:t>
      </w:r>
      <w:r w:rsidR="00601168" w:rsidRPr="00CA467B">
        <w:fldChar w:fldCharType="begin"/>
      </w:r>
      <w:r w:rsidR="00931287" w:rsidRPr="00CA467B">
        <w:instrText xml:space="preserve"> ADDIN ZOTERO_ITEM CSL_CITATION {"citationID":"SokOteJJ","properties":{"formattedCitation":"(Hong et al., 2020)","plainCitation":"(Hong et al., 2020)","noteIndex":0},"citationItems":[{"id":538,"uris":["http://zotero.org/groups/5533299/items/IAA2XTQS"],"itemData":{"id":538,"type":"article-journal","abstract":"Access to after-hours primary care is problematic in many developed countries, leading patients to instead visit the emergency department for non-urgent conditions. However, emergency department utilization for conditions treatable in primary care settings may contribute to emergency department overcrowding and increased health system costs. This systematic review examines the impact of various initiatives by developed countries to improve access to after-hours primary care on emergency department and primary care utilization. We performed a systematic review on the impact of improved access to after-hours primary and searched CINAHL, EMBASE, MEDLINE, and Scopus. We identified 20 studies that examined the impact of improved access to after-hours primary care on ED utilization and 6 studies that examined the impact on primary care utilization. Improved access to after-hours primary care was associated with increased primary care utilization, but had a mixed effect on emergency department utilization, with limited evidence of a reduction in non-urgent and semi-urgent emergency department visits. Although our review suggests that improved access to after-hours primary care may limit emergency department utilization by shifting patient care from the emergency department back to primary care, rigorous research in a given institutional context is required before introducing any initiative to improve access to after-hours primary care.","container-title":"Health Policy","DOI":"10.1016/j.healthpol.2020.05.015","ISSN":"0168-8510","issue":"8","journalAbbreviation":"Health Policy","note":"number: 8","page":"812-818","source":"ScienceDirect","title":"The impact of improved access to after-hours primary care on emergency department and primary care utilization: A systematic review","title-short":"The impact of improved access to after-hours primary care on emergency department and primary care utilization","volume":"124","author":[{"family":"Hong","given":"Michael"},{"family":"Thind","given":"Amardeep"},{"family":"Zaric","given":"Gregory S."},{"family":"Sarma","given":"Sisira"}],"issued":{"date-parts":[["2020",8,1]]}}}],"schema":"https://github.com/citation-style-language/schema/raw/master/csl-citation.json"} </w:instrText>
      </w:r>
      <w:r w:rsidR="00601168" w:rsidRPr="00CA467B">
        <w:fldChar w:fldCharType="separate"/>
      </w:r>
      <w:r w:rsidR="00601168" w:rsidRPr="00CA467B">
        <w:t>(Hong et al., 2020)</w:t>
      </w:r>
      <w:r w:rsidR="00601168" w:rsidRPr="00CA467B">
        <w:fldChar w:fldCharType="end"/>
      </w:r>
      <w:r w:rsidR="004B1458" w:rsidRPr="00CA467B">
        <w:t xml:space="preserve">. </w:t>
      </w:r>
      <w:r w:rsidR="00061042" w:rsidRPr="00CA467B">
        <w:t>Contextual f</w:t>
      </w:r>
      <w:r w:rsidR="00512920" w:rsidRPr="00CA467B">
        <w:t xml:space="preserve">actors such as location (rural and regional particularly), </w:t>
      </w:r>
      <w:r w:rsidR="00AF1F59" w:rsidRPr="00CA467B">
        <w:t>and coverage</w:t>
      </w:r>
      <w:r w:rsidR="007456F8" w:rsidRPr="00CA467B">
        <w:t xml:space="preserve"> (i.e., existence of other after hours service)</w:t>
      </w:r>
      <w:r w:rsidR="00482C3A" w:rsidRPr="00CA467B">
        <w:t xml:space="preserve">, and </w:t>
      </w:r>
      <w:r w:rsidR="005849BA" w:rsidRPr="00CA467B">
        <w:t xml:space="preserve">service user biases </w:t>
      </w:r>
      <w:r w:rsidR="008810AC" w:rsidRPr="00CA467B">
        <w:t xml:space="preserve">may </w:t>
      </w:r>
      <w:r w:rsidR="00061042" w:rsidRPr="00CA467B">
        <w:t>be important determinants</w:t>
      </w:r>
      <w:r w:rsidR="008810AC" w:rsidRPr="00CA467B">
        <w:t xml:space="preserve"> </w:t>
      </w:r>
      <w:r w:rsidR="00061042" w:rsidRPr="00CA467B">
        <w:t>for the</w:t>
      </w:r>
      <w:r w:rsidR="008810AC" w:rsidRPr="00CA467B">
        <w:t xml:space="preserve"> </w:t>
      </w:r>
      <w:r w:rsidR="00FB682F" w:rsidRPr="00CA467B">
        <w:t>imp</w:t>
      </w:r>
      <w:r w:rsidR="008E52FC" w:rsidRPr="00CA467B">
        <w:t xml:space="preserve">acts of </w:t>
      </w:r>
      <w:proofErr w:type="spellStart"/>
      <w:r w:rsidR="008E52FC" w:rsidRPr="00CA467B">
        <w:t>after hours</w:t>
      </w:r>
      <w:proofErr w:type="spellEnd"/>
      <w:r w:rsidR="008E52FC" w:rsidRPr="00CA467B">
        <w:t xml:space="preserve"> </w:t>
      </w:r>
      <w:r w:rsidR="00B96F72" w:rsidRPr="00CA467B">
        <w:t>services on</w:t>
      </w:r>
      <w:r w:rsidR="00FB682F" w:rsidRPr="00CA467B">
        <w:t xml:space="preserve"> </w:t>
      </w:r>
      <w:r w:rsidR="00B96F72" w:rsidRPr="00CA467B">
        <w:t>emergency department presentations</w:t>
      </w:r>
      <w:r w:rsidR="005849BA" w:rsidRPr="00CA467B">
        <w:t xml:space="preserve"> </w:t>
      </w:r>
      <w:r w:rsidR="005849BA" w:rsidRPr="00CA467B">
        <w:fldChar w:fldCharType="begin"/>
      </w:r>
      <w:r w:rsidR="00931287" w:rsidRPr="00CA467B">
        <w:instrText xml:space="preserve"> ADDIN ZOTERO_ITEM CSL_CITATION {"citationID":"ppglzxvm","properties":{"formattedCitation":"(Hong et al., 2020)","plainCitation":"(Hong et al., 2020)","noteIndex":0},"citationItems":[{"id":538,"uris":["http://zotero.org/groups/5533299/items/IAA2XTQS"],"itemData":{"id":538,"type":"article-journal","abstract":"Access to after-hours primary care is problematic in many developed countries, leading patients to instead visit the emergency department for non-urgent conditions. However, emergency department utilization for conditions treatable in primary care settings may contribute to emergency department overcrowding and increased health system costs. This systematic review examines the impact of various initiatives by developed countries to improve access to after-hours primary care on emergency department and primary care utilization. We performed a systematic review on the impact of improved access to after-hours primary and searched CINAHL, EMBASE, MEDLINE, and Scopus. We identified 20 studies that examined the impact of improved access to after-hours primary care on ED utilization and 6 studies that examined the impact on primary care utilization. Improved access to after-hours primary care was associated with increased primary care utilization, but had a mixed effect on emergency department utilization, with limited evidence of a reduction in non-urgent and semi-urgent emergency department visits. Although our review suggests that improved access to after-hours primary care may limit emergency department utilization by shifting patient care from the emergency department back to primary care, rigorous research in a given institutional context is required before introducing any initiative to improve access to after-hours primary care.","container-title":"Health Policy","DOI":"10.1016/j.healthpol.2020.05.015","ISSN":"0168-8510","issue":"8","journalAbbreviation":"Health Policy","note":"number: 8","page":"812-818","source":"ScienceDirect","title":"The impact of improved access to after-hours primary care on emergency department and primary care utilization: A systematic review","title-short":"The impact of improved access to after-hours primary care on emergency department and primary care utilization","volume":"124","author":[{"family":"Hong","given":"Michael"},{"family":"Thind","given":"Amardeep"},{"family":"Zaric","given":"Gregory S."},{"family":"Sarma","given":"Sisira"}],"issued":{"date-parts":[["2020",8,1]]}}}],"schema":"https://github.com/citation-style-language/schema/raw/master/csl-citation.json"} </w:instrText>
      </w:r>
      <w:r w:rsidR="005849BA" w:rsidRPr="00CA467B">
        <w:fldChar w:fldCharType="separate"/>
      </w:r>
      <w:r w:rsidR="005849BA" w:rsidRPr="00CA467B">
        <w:t>(Hong et al., 2020)</w:t>
      </w:r>
      <w:r w:rsidR="005849BA" w:rsidRPr="00CA467B">
        <w:fldChar w:fldCharType="end"/>
      </w:r>
      <w:r w:rsidR="00B96F72" w:rsidRPr="00CA467B">
        <w:t>.</w:t>
      </w:r>
      <w:r w:rsidR="0076375B" w:rsidRPr="00CA467B">
        <w:t xml:space="preserve"> </w:t>
      </w:r>
    </w:p>
    <w:p w14:paraId="1BFFC623" w14:textId="76D8C108" w:rsidR="0053612F" w:rsidRPr="0040579C" w:rsidRDefault="00061042" w:rsidP="0040579C">
      <w:r w:rsidRPr="00C0120D">
        <w:t>For example, a</w:t>
      </w:r>
      <w:r w:rsidR="00566782" w:rsidRPr="00C0120D">
        <w:t xml:space="preserve"> study </w:t>
      </w:r>
      <w:r w:rsidR="004C732F" w:rsidRPr="00C0120D">
        <w:t>investigating the introduction of the Bathurst after hours</w:t>
      </w:r>
      <w:r w:rsidR="00566782" w:rsidRPr="00C0120D">
        <w:t xml:space="preserve"> </w:t>
      </w:r>
      <w:r w:rsidR="00FA6121" w:rsidRPr="00C0120D">
        <w:t xml:space="preserve">GP clinic, the only </w:t>
      </w:r>
      <w:proofErr w:type="spellStart"/>
      <w:r w:rsidR="00FA6121" w:rsidRPr="00C0120D">
        <w:t>after hours</w:t>
      </w:r>
      <w:proofErr w:type="spellEnd"/>
      <w:r w:rsidR="00FA6121" w:rsidRPr="00C0120D">
        <w:t xml:space="preserve"> service</w:t>
      </w:r>
      <w:r w:rsidR="003A14BF" w:rsidRPr="00C0120D">
        <w:t xml:space="preserve"> in </w:t>
      </w:r>
      <w:r w:rsidR="00FA6121" w:rsidRPr="00C0120D">
        <w:t xml:space="preserve">the </w:t>
      </w:r>
      <w:r w:rsidR="00691E83" w:rsidRPr="00C0120D">
        <w:t>Australia</w:t>
      </w:r>
      <w:r w:rsidR="00FA6121" w:rsidRPr="00C0120D">
        <w:t xml:space="preserve">n regional town of Bathurst, </w:t>
      </w:r>
      <w:r w:rsidR="00691E83" w:rsidRPr="00C0120D">
        <w:t xml:space="preserve">found that the availability of </w:t>
      </w:r>
      <w:proofErr w:type="spellStart"/>
      <w:r w:rsidR="00691E83" w:rsidRPr="00C0120D">
        <w:t>after hours</w:t>
      </w:r>
      <w:proofErr w:type="spellEnd"/>
      <w:r w:rsidR="00691E83" w:rsidRPr="00C0120D">
        <w:t xml:space="preserve"> clinics </w:t>
      </w:r>
      <w:r w:rsidR="009F5822" w:rsidRPr="00C0120D">
        <w:t xml:space="preserve">in </w:t>
      </w:r>
      <w:r w:rsidR="003A14BF" w:rsidRPr="00C0120D">
        <w:t>a</w:t>
      </w:r>
      <w:r w:rsidR="009F5822" w:rsidRPr="00C0120D">
        <w:t xml:space="preserve"> rural and regional area </w:t>
      </w:r>
      <w:r w:rsidR="001F5A92" w:rsidRPr="00C0120D">
        <w:t xml:space="preserve">led to a significant </w:t>
      </w:r>
      <w:r w:rsidR="00691E83" w:rsidRPr="00C0120D">
        <w:t>reduc</w:t>
      </w:r>
      <w:r w:rsidR="001F5A92" w:rsidRPr="00C0120D">
        <w:t>tion in</w:t>
      </w:r>
      <w:r w:rsidR="00691E83" w:rsidRPr="00C0120D">
        <w:t xml:space="preserve"> non-urgent </w:t>
      </w:r>
      <w:r w:rsidR="001121D6" w:rsidRPr="00C0120D">
        <w:t>emergency department</w:t>
      </w:r>
      <w:r w:rsidR="00691E83" w:rsidRPr="00C0120D">
        <w:t xml:space="preserve"> presentations </w:t>
      </w:r>
      <w:r w:rsidR="000764F2" w:rsidRPr="00C0120D">
        <w:fldChar w:fldCharType="begin"/>
      </w:r>
      <w:r w:rsidR="00931287" w:rsidRPr="00C0120D">
        <w:instrText xml:space="preserve"> ADDIN ZOTERO_ITEM CSL_CITATION {"citationID":"3AxOIVHd","properties":{"formattedCitation":"(Payne et al., 2017)","plainCitation":"(Payne et al., 2017)","noteIndex":0},"citationItems":[{"id":441,"uris":["http://zotero.org/groups/5533299/items/S2RKHAQP"],"itemData":{"id":441,"type":"article-journal","abstract":"BACKGROUND: After hours general practice clinics provide medical attention for clients with non-emergency situations but are seeking immediate treatment and unable to wait for a general practitioner during routine opening hours. Evidence on the impact that after hours clinics have on emergency department presentations is equivocal. This study explored outcomes of the Bathurst After Hours General Practice Clinic (BAHGPC). Specifically it examined: clients' perceived urgency of, and satisfaction with their presentation to the BAHGPC; general practitioners' perception of the appropriateness of presentations to the BAHGPC; and whether the frequency of non-urgent and semi-urgent emergency department presentations at Bathurst Base Hospital has changed since the opening of the BAHGPC.\nMETHODS: Clients presenting to the BAHGPC from 01/02/2015 to 30/06/2015 were asked to participate in the client presentation survey and follow-up satisfaction survey. General practitioner surveys were completed for individual clients from 01/12/2014 to 30/06/2015 to document the appropriateness of each presentation. Descriptive statistics are used to describe survey responses. Thematic analysis was applied for qualitative responses. Emergency department presentations were retrieved from the Emergency Department Data Collection. A comparison of presentations in the two years prior and subsequent to the opening of the BAHGPC was conducted using independent T-tests and Chi-square tests to compare mean presentations and proportional data for the different time periods examined.\nRESULTS: Most clients (76%) presenting to the BAHGPC classified their visit as essential. General practitioners considered most presentations to be appropriate (87%). Sixty percent (60%) of clients would have gone to the emergency department had the BAHGPC not been operational. Client satisfaction was high and 99% would use the clinic again. A significant reduction in total non-urgent presentations to the Emergency Department occurred in the two years since the opening of the BAHGPC clinic compared to the two years prior (418.5 vs. 245.5; P &lt; 0.05).\nCONCLUSIONS: There was concordance between general practitioners and clients regarding the appropriateness of presentations to the BAHGPC. The findings of this study highlight that after hours general practitioner clinics are an essential service in regional areas and contribute to reducing the burden of non-urgent presentations to the local emergency department.","container-title":"BMC family practice","DOI":"10.1186/s12875-017-0657-6","ISSN":"1471-2296","issue":"1","journalAbbreviation":"BMC Fam Pract","language":"eng","note":"number: 1\nPMID: 28893200\nPMCID: PMC5594615","page":"86","source":"PubMed","title":"An after hours gp clinic in regional Australia: appropriateness of presentations and impact on local emergency department presentations","title-short":"An after hours gp clinic in regional Australia","volume":"18","author":[{"family":"Payne","given":"Kristy"},{"family":"Dutton","given":"Tegan"},{"family":"Weal","given":"Kate"},{"family":"Earle","given":"Maree"},{"family":"Wilson","given":"Ross"},{"family":"Bailey","given":"Jannine"}],"issued":{"date-parts":[["2017",9,11]]}}}],"schema":"https://github.com/citation-style-language/schema/raw/master/csl-citation.json"} </w:instrText>
      </w:r>
      <w:r w:rsidR="000764F2" w:rsidRPr="00C0120D">
        <w:fldChar w:fldCharType="separate"/>
      </w:r>
      <w:r w:rsidR="000764F2" w:rsidRPr="00C0120D">
        <w:rPr>
          <w:rFonts w:ascii="Arial" w:hAnsi="Arial" w:cs="Arial"/>
        </w:rPr>
        <w:t>(Payne et al., 2017)</w:t>
      </w:r>
      <w:r w:rsidR="000764F2" w:rsidRPr="00C0120D">
        <w:fldChar w:fldCharType="end"/>
      </w:r>
      <w:r w:rsidR="006D0BB9" w:rsidRPr="00C0120D">
        <w:t xml:space="preserve">. </w:t>
      </w:r>
      <w:r w:rsidR="00757B35" w:rsidRPr="00C0120D">
        <w:t>While the study found that</w:t>
      </w:r>
      <w:r w:rsidR="00390E43" w:rsidRPr="00C0120D">
        <w:t xml:space="preserve"> </w:t>
      </w:r>
      <w:r w:rsidR="00D956E2" w:rsidRPr="00C0120D">
        <w:t xml:space="preserve">the introduction of the </w:t>
      </w:r>
      <w:proofErr w:type="spellStart"/>
      <w:r w:rsidR="00D956E2" w:rsidRPr="00C0120D">
        <w:t>after hours</w:t>
      </w:r>
      <w:proofErr w:type="spellEnd"/>
      <w:r w:rsidR="00D956E2" w:rsidRPr="00C0120D">
        <w:t xml:space="preserve"> clinic </w:t>
      </w:r>
      <w:r w:rsidR="00757B35" w:rsidRPr="00C0120D">
        <w:t>made</w:t>
      </w:r>
      <w:r w:rsidR="00757B35" w:rsidRPr="00C0120D">
        <w:rPr>
          <w:spacing w:val="-6"/>
        </w:rPr>
        <w:t xml:space="preserve"> </w:t>
      </w:r>
      <w:r w:rsidR="00757B35" w:rsidRPr="00C0120D">
        <w:t>no</w:t>
      </w:r>
      <w:r w:rsidR="00757B35" w:rsidRPr="00C0120D">
        <w:rPr>
          <w:spacing w:val="-4"/>
        </w:rPr>
        <w:t xml:space="preserve"> </w:t>
      </w:r>
      <w:r w:rsidR="00757B35" w:rsidRPr="00C0120D">
        <w:t>difference</w:t>
      </w:r>
      <w:r w:rsidR="00757B35" w:rsidRPr="00C0120D">
        <w:rPr>
          <w:spacing w:val="-6"/>
        </w:rPr>
        <w:t xml:space="preserve"> </w:t>
      </w:r>
      <w:r w:rsidR="00757B35" w:rsidRPr="00C0120D">
        <w:t>in</w:t>
      </w:r>
      <w:r w:rsidR="00757B35" w:rsidRPr="00C0120D">
        <w:rPr>
          <w:spacing w:val="-4"/>
        </w:rPr>
        <w:t xml:space="preserve"> </w:t>
      </w:r>
      <w:r w:rsidR="00757B35" w:rsidRPr="00C0120D">
        <w:t>semi-urgent</w:t>
      </w:r>
      <w:r w:rsidR="00757B35" w:rsidRPr="00C0120D">
        <w:rPr>
          <w:spacing w:val="-3"/>
        </w:rPr>
        <w:t xml:space="preserve"> </w:t>
      </w:r>
      <w:r w:rsidR="00757B35" w:rsidRPr="00C0120D">
        <w:t>emergency department visits</w:t>
      </w:r>
      <w:r w:rsidR="00D956E2" w:rsidRPr="00C0120D">
        <w:t>, 60</w:t>
      </w:r>
      <w:r w:rsidR="00AD1411">
        <w:t>%</w:t>
      </w:r>
      <w:r w:rsidR="00D956E2" w:rsidRPr="00C0120D">
        <w:t xml:space="preserve"> of participants </w:t>
      </w:r>
      <w:r w:rsidR="00545899" w:rsidRPr="00C0120D">
        <w:t xml:space="preserve">highlighted they would have presented to emergency departments </w:t>
      </w:r>
      <w:r w:rsidR="00365D15" w:rsidRPr="00C0120D">
        <w:t>had the clinic not</w:t>
      </w:r>
      <w:r w:rsidR="00A63C93" w:rsidRPr="00C0120D">
        <w:t xml:space="preserve"> existed</w:t>
      </w:r>
      <w:r w:rsidR="00066591" w:rsidRPr="00C0120D">
        <w:t xml:space="preserve">, </w:t>
      </w:r>
      <w:r w:rsidR="007E4B68" w:rsidRPr="00C0120D">
        <w:t xml:space="preserve">while </w:t>
      </w:r>
      <w:r w:rsidR="005214CC" w:rsidRPr="00C0120D">
        <w:t>27</w:t>
      </w:r>
      <w:r w:rsidR="00AD1411">
        <w:t>%</w:t>
      </w:r>
      <w:r w:rsidR="005214CC" w:rsidRPr="00C0120D">
        <w:t xml:space="preserve"> would have </w:t>
      </w:r>
      <w:r w:rsidR="005214CC" w:rsidRPr="0040579C">
        <w:t xml:space="preserve">postponed </w:t>
      </w:r>
      <w:r w:rsidR="00D6737F" w:rsidRPr="0040579C">
        <w:t>seeking health care</w:t>
      </w:r>
      <w:r w:rsidR="00757B35" w:rsidRPr="0040579C">
        <w:t xml:space="preserve"> </w:t>
      </w:r>
      <w:r w:rsidR="00157CAC" w:rsidRPr="0040579C">
        <w:t>services</w:t>
      </w:r>
      <w:r w:rsidR="00757B35" w:rsidRPr="0040579C">
        <w:t xml:space="preserve"> </w:t>
      </w:r>
      <w:r w:rsidR="00757B35" w:rsidRPr="0040579C">
        <w:fldChar w:fldCharType="begin"/>
      </w:r>
      <w:r w:rsidR="00931287" w:rsidRPr="0040579C">
        <w:instrText xml:space="preserve"> ADDIN ZOTERO_ITEM CSL_CITATION {"citationID":"dJJwHzwZ","properties":{"formattedCitation":"(Payne et al., 2017)","plainCitation":"(Payne et al., 2017)","noteIndex":0},"citationItems":[{"id":441,"uris":["http://zotero.org/groups/5533299/items/S2RKHAQP"],"itemData":{"id":441,"type":"article-journal","abstract":"BACKGROUND: After hours general practice clinics provide medical attention for clients with non-emergency situations but are seeking immediate treatment and unable to wait for a general practitioner during routine opening hours. Evidence on the impact that after hours clinics have on emergency department presentations is equivocal. This study explored outcomes of the Bathurst After Hours General Practice Clinic (BAHGPC). Specifically it examined: clients' perceived urgency of, and satisfaction with their presentation to the BAHGPC; general practitioners' perception of the appropriateness of presentations to the BAHGPC; and whether the frequency of non-urgent and semi-urgent emergency department presentations at Bathurst Base Hospital has changed since the opening of the BAHGPC.\nMETHODS: Clients presenting to the BAHGPC from 01/02/2015 to 30/06/2015 were asked to participate in the client presentation survey and follow-up satisfaction survey. General practitioner surveys were completed for individual clients from 01/12/2014 to 30/06/2015 to document the appropriateness of each presentation. Descriptive statistics are used to describe survey responses. Thematic analysis was applied for qualitative responses. Emergency department presentations were retrieved from the Emergency Department Data Collection. A comparison of presentations in the two years prior and subsequent to the opening of the BAHGPC was conducted using independent T-tests and Chi-square tests to compare mean presentations and proportional data for the different time periods examined.\nRESULTS: Most clients (76%) presenting to the BAHGPC classified their visit as essential. General practitioners considered most presentations to be appropriate (87%). Sixty percent (60%) of clients would have gone to the emergency department had the BAHGPC not been operational. Client satisfaction was high and 99% would use the clinic again. A significant reduction in total non-urgent presentations to the Emergency Department occurred in the two years since the opening of the BAHGPC clinic compared to the two years prior (418.5 vs. 245.5; P &lt; 0.05).\nCONCLUSIONS: There was concordance between general practitioners and clients regarding the appropriateness of presentations to the BAHGPC. The findings of this study highlight that after hours general practitioner clinics are an essential service in regional areas and contribute to reducing the burden of non-urgent presentations to the local emergency department.","container-title":"BMC family practice","DOI":"10.1186/s12875-017-0657-6","ISSN":"1471-2296","issue":"1","journalAbbreviation":"BMC Fam Pract","language":"eng","note":"number: 1\nPMID: 28893200\nPMCID: PMC5594615","page":"86","source":"PubMed","title":"An after hours gp clinic in regional Australia: appropriateness of presentations and impact on local emergency department presentations","title-short":"An after hours gp clinic in regional Australia","volume":"18","author":[{"family":"Payne","given":"Kristy"},{"family":"Dutton","given":"Tegan"},{"family":"Weal","given":"Kate"},{"family":"Earle","given":"Maree"},{"family":"Wilson","given":"Ross"},{"family":"Bailey","given":"Jannine"}],"issued":{"date-parts":[["2017",9,11]]}}}],"schema":"https://github.com/citation-style-language/schema/raw/master/csl-citation.json"} </w:instrText>
      </w:r>
      <w:r w:rsidR="00757B35" w:rsidRPr="0040579C">
        <w:fldChar w:fldCharType="separate"/>
      </w:r>
      <w:r w:rsidR="00757B35" w:rsidRPr="0040579C">
        <w:t>(Payne et al., 2017)</w:t>
      </w:r>
      <w:r w:rsidR="00757B35" w:rsidRPr="0040579C">
        <w:fldChar w:fldCharType="end"/>
      </w:r>
      <w:r w:rsidR="00757B35" w:rsidRPr="0040579C" w:rsidDel="00780C70">
        <w:t>.</w:t>
      </w:r>
      <w:r w:rsidR="00A63C93" w:rsidRPr="0040579C">
        <w:t xml:space="preserve"> </w:t>
      </w:r>
    </w:p>
    <w:p w14:paraId="563D6517" w14:textId="3C4CC6E7" w:rsidR="00D65031" w:rsidRPr="00C0120D" w:rsidRDefault="00AE77F4" w:rsidP="0040579C">
      <w:r w:rsidRPr="0040579C">
        <w:t>Similarly, a</w:t>
      </w:r>
      <w:r w:rsidR="00390E43" w:rsidRPr="0040579C" w:rsidDel="00780C70">
        <w:t>nother</w:t>
      </w:r>
      <w:r w:rsidR="00933AAF" w:rsidRPr="0040579C">
        <w:t xml:space="preserve"> </w:t>
      </w:r>
      <w:r w:rsidR="00390E43" w:rsidRPr="0040579C" w:rsidDel="003B5E91">
        <w:t xml:space="preserve">study </w:t>
      </w:r>
      <w:r w:rsidR="00390E43" w:rsidRPr="0040579C" w:rsidDel="00780C70">
        <w:t xml:space="preserve">found that introducing an </w:t>
      </w:r>
      <w:proofErr w:type="spellStart"/>
      <w:r w:rsidR="00390E43" w:rsidRPr="0040579C" w:rsidDel="00780C70">
        <w:t>after hours</w:t>
      </w:r>
      <w:proofErr w:type="spellEnd"/>
      <w:r w:rsidR="00390E43" w:rsidRPr="0040579C" w:rsidDel="00780C70">
        <w:t xml:space="preserve"> clinic</w:t>
      </w:r>
      <w:r w:rsidR="007E71EC" w:rsidRPr="0040579C">
        <w:t xml:space="preserve"> in Wagga Wagga</w:t>
      </w:r>
      <w:r w:rsidRPr="0040579C">
        <w:t>, a regional town in NSW,</w:t>
      </w:r>
      <w:r w:rsidR="00390E43" w:rsidRPr="0040579C" w:rsidDel="00780C70">
        <w:t xml:space="preserve"> led to a statistically significant r</w:t>
      </w:r>
      <w:r w:rsidR="00390E43" w:rsidRPr="00C0120D" w:rsidDel="00780C70">
        <w:t xml:space="preserve">eduction in lower-urgency </w:t>
      </w:r>
      <w:r w:rsidR="001121D6" w:rsidRPr="00C0120D">
        <w:t>emergency department</w:t>
      </w:r>
      <w:r w:rsidR="00390E43" w:rsidRPr="00C0120D" w:rsidDel="00780C70">
        <w:t xml:space="preserve"> visits by 8.2</w:t>
      </w:r>
      <w:r w:rsidR="00AD1411">
        <w:t>%</w:t>
      </w:r>
      <w:r w:rsidR="00390E43" w:rsidRPr="00C0120D" w:rsidDel="00780C70">
        <w:t xml:space="preserve"> at any time of day</w:t>
      </w:r>
      <w:r w:rsidR="00531A35" w:rsidRPr="00C0120D">
        <w:t>, generally,</w:t>
      </w:r>
      <w:r w:rsidR="00390E43" w:rsidRPr="00C0120D" w:rsidDel="00780C70">
        <w:t xml:space="preserve"> </w:t>
      </w:r>
      <w:r w:rsidR="00036EB9" w:rsidRPr="00C0120D">
        <w:t xml:space="preserve">and </w:t>
      </w:r>
      <w:r w:rsidR="00390E43" w:rsidRPr="00C0120D" w:rsidDel="00780C70">
        <w:t xml:space="preserve">an increase in urgent </w:t>
      </w:r>
      <w:r w:rsidR="001121D6" w:rsidRPr="00C0120D">
        <w:t>emergency department</w:t>
      </w:r>
      <w:r w:rsidR="00390E43" w:rsidRPr="00C0120D" w:rsidDel="00780C70">
        <w:t xml:space="preserve"> visits by 1.6</w:t>
      </w:r>
      <w:r w:rsidR="00AD1411">
        <w:t>%</w:t>
      </w:r>
      <w:r w:rsidR="006801FF" w:rsidRPr="00C0120D">
        <w:t xml:space="preserve"> </w:t>
      </w:r>
      <w:r w:rsidR="00723F0F" w:rsidRPr="00C0120D">
        <w:fldChar w:fldCharType="begin"/>
      </w:r>
      <w:r w:rsidR="00931287" w:rsidRPr="00C0120D">
        <w:instrText xml:space="preserve"> ADDIN ZOTERO_ITEM CSL_CITATION {"citationID":"A9OCZI8f","properties":{"formattedCitation":"(Buckley et al., 2010)","plainCitation":"(Buckley et al., 2010)","noteIndex":0},"citationItems":[{"id":444,"uris":["http://zotero.org/groups/5533299/items/ZYCTBK83"],"itemData":{"id":444,"type":"article-journal","abstract":"OBJECTIVE: To assess the impact of the opening of an after-hours general practice clinic on the number of daily low-urgency presentations to the nearby emergency department.\nDESIGN, PARTICIPANTS AND SETTING: Retrospective time series analysis of emergency presentation data, from the New South Wales Health Emergency Department Information System, for all patients presenting to the emergency department of Wagga Wagga Base Hospital between January 1998 and October 2008.\nMAIN OUTCOME MEASURES: Daily emergency department presentations, before and after the March 2003 opening of the after-hours clinic, of patients triaged as Australasian Triage Scale (ATS) category 4 or 5 (at any time of day, and during the hours of operation of the clinic), and of patients triaged as ATS category 1, 2 or 3 (at any time of day).\nRESULTS: After adjusting for long-term trends and weekly and annual cycles, the opening of the after-hours clinic was associated with a daily reduction of 7.04 patients (95% CI, 5.39-8.70) in emergency department presentations with an ATS category of 4 or 5. This represented an 8.2% reduction in total presentations (95% CI, 6.2%-10.2%). Presentations of ATS category 1, 2 or 3 patients rose by 1.36 patients a day (95% CI, 0.36-2.35), representing 1.6% of total presentations (95% CI, 0.4%-2.7%). The impact of the after-hours clinic was best modelled by a gradual permanent change.\nCONCLUSION: An after-hours general practice clinic was associated with a reduction in low-urgency presentations to the emergency department in Wagga Wagga.","container-title":"The Medical Journal of Australia","DOI":"10.5694/j.1326-5377.2010.tb03583.x","ISSN":"0025-729X","issue":"8","journalAbbreviation":"Med J Aust","language":"eng","note":"number: 8\nPMID: 20402608","page":"448-451","source":"PubMed","title":"The effect of a general practice after-hours clinic on emergency department presentations: a regression time series analysis","title-short":"The effect of a general practice after-hours clinic on emergency department presentations","volume":"192","author":[{"family":"Buckley","given":"David J."},{"family":"Curtis","given":"Paul W."},{"family":"McGirr","given":"Joseph G."}],"issued":{"date-parts":[["2010",4,19]]}}}],"schema":"https://github.com/citation-style-language/schema/raw/master/csl-citation.json"} </w:instrText>
      </w:r>
      <w:r w:rsidR="00723F0F" w:rsidRPr="00C0120D">
        <w:fldChar w:fldCharType="separate"/>
      </w:r>
      <w:r w:rsidR="00723F0F" w:rsidRPr="00C0120D">
        <w:rPr>
          <w:rFonts w:ascii="Arial" w:hAnsi="Arial" w:cs="Arial"/>
        </w:rPr>
        <w:t>(Buckley et al., 2010)</w:t>
      </w:r>
      <w:r w:rsidR="00723F0F" w:rsidRPr="00C0120D">
        <w:fldChar w:fldCharType="end"/>
      </w:r>
      <w:r w:rsidR="00390E43" w:rsidRPr="00C0120D">
        <w:t>.</w:t>
      </w:r>
      <w:r w:rsidR="003B5E91" w:rsidRPr="00C0120D">
        <w:t xml:space="preserve"> </w:t>
      </w:r>
      <w:r w:rsidR="00747CC0" w:rsidRPr="00C0120D">
        <w:t xml:space="preserve">The lack of </w:t>
      </w:r>
      <w:r w:rsidR="00643E30" w:rsidRPr="00C0120D">
        <w:t>coverage</w:t>
      </w:r>
      <w:r w:rsidR="00CC38C3" w:rsidRPr="00C0120D">
        <w:t xml:space="preserve">, including lack of any </w:t>
      </w:r>
      <w:proofErr w:type="spellStart"/>
      <w:r w:rsidR="00362012" w:rsidRPr="00C0120D">
        <w:t>after hours</w:t>
      </w:r>
      <w:proofErr w:type="spellEnd"/>
      <w:r w:rsidR="00362012" w:rsidRPr="00C0120D">
        <w:t xml:space="preserve"> </w:t>
      </w:r>
      <w:r w:rsidR="00832581" w:rsidRPr="00C0120D">
        <w:t>service</w:t>
      </w:r>
      <w:r w:rsidR="000954F3" w:rsidRPr="00C0120D">
        <w:t xml:space="preserve"> prior to the introduction of the </w:t>
      </w:r>
      <w:r w:rsidR="003B19DC" w:rsidRPr="00C0120D">
        <w:t>clinics,</w:t>
      </w:r>
      <w:r w:rsidR="00832581" w:rsidRPr="00C0120D">
        <w:t xml:space="preserve"> was found to be an antecedent </w:t>
      </w:r>
      <w:r w:rsidR="00E87EC9" w:rsidRPr="00C0120D">
        <w:t xml:space="preserve">for most </w:t>
      </w:r>
      <w:r w:rsidR="00D251C4" w:rsidRPr="00C0120D">
        <w:t xml:space="preserve">non-urgent </w:t>
      </w:r>
      <w:r w:rsidR="00E87EC9" w:rsidRPr="00C0120D">
        <w:t xml:space="preserve">presentations </w:t>
      </w:r>
      <w:r w:rsidR="00D251C4" w:rsidRPr="00C0120D">
        <w:t>to emergency departments</w:t>
      </w:r>
      <w:r w:rsidR="003B19DC" w:rsidRPr="00C0120D">
        <w:t xml:space="preserve"> in the re</w:t>
      </w:r>
      <w:r w:rsidR="00FC1F26" w:rsidRPr="00C0120D">
        <w:t xml:space="preserve">gion </w:t>
      </w:r>
      <w:r w:rsidR="00F01D7D" w:rsidRPr="00C0120D">
        <w:fldChar w:fldCharType="begin"/>
      </w:r>
      <w:r w:rsidR="00931287" w:rsidRPr="00C0120D">
        <w:instrText xml:space="preserve"> ADDIN ZOTERO_ITEM CSL_CITATION {"citationID":"2fQZNRnX","properties":{"formattedCitation":"(Buckley et al., 2010)","plainCitation":"(Buckley et al., 2010)","noteIndex":0},"citationItems":[{"id":444,"uris":["http://zotero.org/groups/5533299/items/ZYCTBK83"],"itemData":{"id":444,"type":"article-journal","abstract":"OBJECTIVE: To assess the impact of the opening of an after-hours general practice clinic on the number of daily low-urgency presentations to the nearby emergency department.\nDESIGN, PARTICIPANTS AND SETTING: Retrospective time series analysis of emergency presentation data, from the New South Wales Health Emergency Department Information System, for all patients presenting to the emergency department of Wagga Wagga Base Hospital between January 1998 and October 2008.\nMAIN OUTCOME MEASURES: Daily emergency department presentations, before and after the March 2003 opening of the after-hours clinic, of patients triaged as Australasian Triage Scale (ATS) category 4 or 5 (at any time of day, and during the hours of operation of the clinic), and of patients triaged as ATS category 1, 2 or 3 (at any time of day).\nRESULTS: After adjusting for long-term trends and weekly and annual cycles, the opening of the after-hours clinic was associated with a daily reduction of 7.04 patients (95% CI, 5.39-8.70) in emergency department presentations with an ATS category of 4 or 5. This represented an 8.2% reduction in total presentations (95% CI, 6.2%-10.2%). Presentations of ATS category 1, 2 or 3 patients rose by 1.36 patients a day (95% CI, 0.36-2.35), representing 1.6% of total presentations (95% CI, 0.4%-2.7%). The impact of the after-hours clinic was best modelled by a gradual permanent change.\nCONCLUSION: An after-hours general practice clinic was associated with a reduction in low-urgency presentations to the emergency department in Wagga Wagga.","container-title":"The Medical Journal of Australia","DOI":"10.5694/j.1326-5377.2010.tb03583.x","ISSN":"0025-729X","issue":"8","journalAbbreviation":"Med J Aust","language":"eng","note":"number: 8\nPMID: 20402608","page":"448-451","source":"PubMed","title":"The effect of a general practice after-hours clinic on emergency department presentations: a regression time series analysis","title-short":"The effect of a general practice after-hours clinic on emergency department presentations","volume":"192","author":[{"family":"Buckley","given":"David J."},{"family":"Curtis","given":"Paul W."},{"family":"McGirr","given":"Joseph G."}],"issued":{"date-parts":[["2010",4,19]]}}}],"schema":"https://github.com/citation-style-language/schema/raw/master/csl-citation.json"} </w:instrText>
      </w:r>
      <w:r w:rsidR="00F01D7D" w:rsidRPr="00C0120D">
        <w:fldChar w:fldCharType="separate"/>
      </w:r>
      <w:r w:rsidR="00F01D7D" w:rsidRPr="008D3DC7">
        <w:rPr>
          <w:rFonts w:ascii="Arial" w:hAnsi="Arial" w:cs="Arial"/>
        </w:rPr>
        <w:t>(Buckley et al., 2010)</w:t>
      </w:r>
      <w:r w:rsidR="00F01D7D" w:rsidRPr="00C0120D">
        <w:fldChar w:fldCharType="end"/>
      </w:r>
      <w:r w:rsidR="003F2984" w:rsidRPr="00C0120D">
        <w:t>.</w:t>
      </w:r>
      <w:r w:rsidR="00FC1F26" w:rsidRPr="00C0120D">
        <w:t xml:space="preserve"> </w:t>
      </w:r>
      <w:r w:rsidR="003F2984" w:rsidRPr="00C0120D">
        <w:t xml:space="preserve">Nevertheless, caution </w:t>
      </w:r>
      <w:r w:rsidR="001C6033" w:rsidRPr="00C0120D">
        <w:t>is drawn to the</w:t>
      </w:r>
      <w:r w:rsidR="00276BA6" w:rsidRPr="00C0120D">
        <w:t xml:space="preserve"> lack of </w:t>
      </w:r>
      <w:proofErr w:type="spellStart"/>
      <w:r w:rsidR="00B768D0" w:rsidRPr="00C0120D">
        <w:t>generalisabilty</w:t>
      </w:r>
      <w:proofErr w:type="spellEnd"/>
      <w:r w:rsidR="00276BA6" w:rsidRPr="00C0120D">
        <w:t xml:space="preserve"> of the</w:t>
      </w:r>
      <w:r w:rsidR="001C6033" w:rsidRPr="00C0120D">
        <w:t xml:space="preserve">se findings as the studies </w:t>
      </w:r>
      <w:r w:rsidR="009866B6" w:rsidRPr="00C0120D">
        <w:t>focused on</w:t>
      </w:r>
      <w:r w:rsidR="00BE5336" w:rsidRPr="00C0120D">
        <w:t xml:space="preserve"> specific geographic region</w:t>
      </w:r>
      <w:r w:rsidR="009866B6" w:rsidRPr="00C0120D">
        <w:t>s</w:t>
      </w:r>
      <w:r w:rsidR="00BE5336" w:rsidRPr="00C0120D">
        <w:t xml:space="preserve">. </w:t>
      </w:r>
    </w:p>
    <w:p w14:paraId="30D30AE4" w14:textId="209D2ED6" w:rsidR="002E7098" w:rsidRPr="00CA467B" w:rsidRDefault="00BD76EF" w:rsidP="00CA467B">
      <w:r w:rsidRPr="00CA467B">
        <w:lastRenderedPageBreak/>
        <w:t>A</w:t>
      </w:r>
      <w:r w:rsidR="002A3360" w:rsidRPr="00CA467B">
        <w:t xml:space="preserve"> 2008 review found that </w:t>
      </w:r>
      <w:r w:rsidR="005D08DF" w:rsidRPr="00CA467B">
        <w:t>telephone triage and advice call services, minor injury units and walk</w:t>
      </w:r>
      <w:r w:rsidR="000D71D7" w:rsidRPr="00CA467B">
        <w:t>-</w:t>
      </w:r>
      <w:r w:rsidR="005D08DF" w:rsidRPr="00CA467B">
        <w:t>in centres</w:t>
      </w:r>
      <w:r w:rsidR="002A3360" w:rsidRPr="00CA467B">
        <w:t xml:space="preserve"> were most effective in reducing emergency department activity</w:t>
      </w:r>
      <w:r w:rsidR="00D3061B" w:rsidRPr="00CA467B">
        <w:t xml:space="preserve"> </w:t>
      </w:r>
      <w:r w:rsidR="005D08DF" w:rsidRPr="00CA467B">
        <w:fldChar w:fldCharType="begin"/>
      </w:r>
      <w:r w:rsidR="00931287" w:rsidRPr="00CA467B">
        <w:instrText xml:space="preserve"> ADDIN ZOTERO_ITEM CSL_CITATION {"citationID":"NuLadbp1","properties":{"formattedCitation":"(Fry, 2008)","plainCitation":"(Fry, 2008)","noteIndex":0},"citationItems":[{"id":515,"uris":["http://zotero.org/groups/5533299/items/GXN3MJNC"],"itemData":{"id":515,"type":"article-journal","container-title":"NSW Department of Health","language":"en","source":"Zotero","title":"Impact of providing after hours care on acute care utilisation: An evidence check rapid review brokered by the Sax Institute","author":[{"family":"Fry","given":"Margaret"}],"issued":{"date-parts":[["2008"]]}}}],"schema":"https://github.com/citation-style-language/schema/raw/master/csl-citation.json"} </w:instrText>
      </w:r>
      <w:r w:rsidR="005D08DF" w:rsidRPr="00CA467B">
        <w:fldChar w:fldCharType="separate"/>
      </w:r>
      <w:r w:rsidR="005D08DF" w:rsidRPr="00CA467B">
        <w:t>(Fry, 2008)</w:t>
      </w:r>
      <w:r w:rsidR="005D08DF" w:rsidRPr="00CA467B">
        <w:fldChar w:fldCharType="end"/>
      </w:r>
      <w:r w:rsidR="005D08DF" w:rsidRPr="00CA467B">
        <w:t xml:space="preserve">. </w:t>
      </w:r>
      <w:r w:rsidR="00C0217F" w:rsidRPr="00CA467B">
        <w:t>Further to this, a</w:t>
      </w:r>
      <w:r w:rsidR="005D08DF" w:rsidRPr="00CA467B">
        <w:t xml:space="preserve"> 2013 review of </w:t>
      </w:r>
      <w:proofErr w:type="spellStart"/>
      <w:r w:rsidR="00F35416" w:rsidRPr="00CA467B">
        <w:t>h</w:t>
      </w:r>
      <w:r w:rsidR="001F5A92" w:rsidRPr="00CA467B">
        <w:t>ealth</w:t>
      </w:r>
      <w:r w:rsidR="00C43A46" w:rsidRPr="00CA467B">
        <w:t>d</w:t>
      </w:r>
      <w:r w:rsidR="001F5A92" w:rsidRPr="00CA467B">
        <w:t>irect’s</w:t>
      </w:r>
      <w:proofErr w:type="spellEnd"/>
      <w:r w:rsidR="005D08DF" w:rsidRPr="00CA467B">
        <w:t xml:space="preserve"> GP </w:t>
      </w:r>
      <w:r w:rsidR="00643A50" w:rsidRPr="00CA467B">
        <w:t>helpline</w:t>
      </w:r>
      <w:r w:rsidR="005D08DF" w:rsidRPr="00CA467B">
        <w:t xml:space="preserve"> concluded that the service had a modest but significant impact on health service utilisation by callers with reductions in </w:t>
      </w:r>
      <w:r w:rsidR="006146CC" w:rsidRPr="00CA467B">
        <w:t>emergency department</w:t>
      </w:r>
      <w:r w:rsidR="005D08DF" w:rsidRPr="00CA467B">
        <w:t xml:space="preserve"> usage as well as face</w:t>
      </w:r>
      <w:r w:rsidR="005D08DF" w:rsidRPr="00CA467B">
        <w:rPr>
          <w:rFonts w:ascii="Cambria Math" w:hAnsi="Cambria Math" w:cs="Cambria Math"/>
        </w:rPr>
        <w:t>‑</w:t>
      </w:r>
      <w:r w:rsidR="005D08DF" w:rsidRPr="00CA467B">
        <w:t xml:space="preserve">to-face after hour primary care presentations </w:t>
      </w:r>
      <w:r w:rsidR="005D08DF" w:rsidRPr="00CA467B">
        <w:fldChar w:fldCharType="begin"/>
      </w:r>
      <w:r w:rsidR="00931287" w:rsidRPr="00CA467B">
        <w:instrText xml:space="preserve"> ADDIN ZOTERO_ITEM CSL_CITATION {"citationID":"TNXiiNdu","properties":{"formattedCitation":"(McKenzie et al., 2013)","plainCitation":"(McKenzie et al., 2013)","noteIndex":0},"citationItems":[{"id":555,"uris":["http://zotero.org/groups/5533299/items/CN6F2644"],"itemData":{"id":555,"type":"document","publisher":"Centre for Health Policy, Programs and Economics Melbourne School of Population and Global Health","title":"Evaluation of the after hours GP helpline","author":[{"family":"McKenzie","given":"Rosemary"},{"family":"Dunt","given":"David"},{"family":"Hsueh","given":"Arthur"},{"family":"Williamson","given":"Michelle"},{"family":"Yates","given":"Allison"}],"issued":{"date-parts":[["2013"]]}}}],"schema":"https://github.com/citation-style-language/schema/raw/master/csl-citation.json"} </w:instrText>
      </w:r>
      <w:r w:rsidR="005D08DF" w:rsidRPr="00CA467B">
        <w:fldChar w:fldCharType="separate"/>
      </w:r>
      <w:r w:rsidR="005D08DF" w:rsidRPr="00CA467B">
        <w:t>(McKenzie et al., 2013)</w:t>
      </w:r>
      <w:r w:rsidR="005D08DF" w:rsidRPr="00CA467B">
        <w:fldChar w:fldCharType="end"/>
      </w:r>
      <w:r w:rsidR="005D08DF" w:rsidRPr="00CA467B">
        <w:t>.1F</w:t>
      </w:r>
      <w:r w:rsidR="000D1DFC" w:rsidRPr="00CA467B">
        <w:t>7F</w:t>
      </w:r>
      <w:r w:rsidR="005D08DF" w:rsidRPr="00CA467B">
        <w:rPr>
          <w:vertAlign w:val="superscript"/>
        </w:rPr>
        <w:footnoteReference w:id="9"/>
      </w:r>
      <w:r w:rsidR="005D08DF" w:rsidRPr="00CA467B">
        <w:rPr>
          <w:vertAlign w:val="superscript"/>
        </w:rPr>
        <w:t xml:space="preserve"> </w:t>
      </w:r>
    </w:p>
    <w:p w14:paraId="1076432C" w14:textId="66D98171" w:rsidR="00C84DD4" w:rsidRPr="0040579C" w:rsidRDefault="002E7098" w:rsidP="0040579C">
      <w:r w:rsidRPr="00C0120D">
        <w:t xml:space="preserve">Therefore, </w:t>
      </w:r>
      <w:r w:rsidR="001C2D99" w:rsidRPr="00C0120D">
        <w:t xml:space="preserve">for </w:t>
      </w:r>
      <w:r w:rsidR="00534E8E" w:rsidRPr="00C0120D">
        <w:t>the development of a coordinated health care system, it is</w:t>
      </w:r>
      <w:r w:rsidR="005D08DF" w:rsidRPr="00C0120D">
        <w:t xml:space="preserve"> important to note that while:</w:t>
      </w:r>
    </w:p>
    <w:p w14:paraId="2307B09C" w14:textId="790F1959" w:rsidR="0040579C" w:rsidRPr="0040579C" w:rsidRDefault="00C84DD4" w:rsidP="0040579C">
      <w:pPr>
        <w:pStyle w:val="Quotegreen"/>
      </w:pPr>
      <w:r w:rsidRPr="0040579C">
        <w:t xml:space="preserve">Improved access to </w:t>
      </w:r>
      <w:proofErr w:type="spellStart"/>
      <w:r w:rsidRPr="0040579C">
        <w:t>after</w:t>
      </w:r>
      <w:r w:rsidR="00647874" w:rsidRPr="0040579C">
        <w:t xml:space="preserve"> </w:t>
      </w:r>
      <w:r w:rsidRPr="0040579C">
        <w:t>hours</w:t>
      </w:r>
      <w:proofErr w:type="spellEnd"/>
      <w:r w:rsidRPr="0040579C">
        <w:t xml:space="preserve"> primary care may potentially shift patient care from the </w:t>
      </w:r>
      <w:r w:rsidR="00C4307D" w:rsidRPr="0040579C">
        <w:t>emergency department</w:t>
      </w:r>
      <w:r w:rsidRPr="0040579C">
        <w:t xml:space="preserve"> toward primary care in some institutional settings</w:t>
      </w:r>
      <w:r w:rsidR="00741781" w:rsidRPr="0040579C">
        <w:t>…</w:t>
      </w:r>
      <w:r w:rsidRPr="0040579C" w:rsidDel="00741781">
        <w:t xml:space="preserve"> </w:t>
      </w:r>
      <w:r w:rsidRPr="0040579C">
        <w:t xml:space="preserve">stronger evidence of the effectiveness of improved access to </w:t>
      </w:r>
      <w:proofErr w:type="spellStart"/>
      <w:r w:rsidRPr="0040579C">
        <w:t>after</w:t>
      </w:r>
      <w:r w:rsidR="00647874" w:rsidRPr="0040579C">
        <w:t xml:space="preserve"> </w:t>
      </w:r>
      <w:r w:rsidRPr="0040579C">
        <w:t>hours</w:t>
      </w:r>
      <w:proofErr w:type="spellEnd"/>
      <w:r w:rsidRPr="0040579C">
        <w:t xml:space="preserve"> primary care is required. Policymakers must recognize the impact of the organization of the primary care and </w:t>
      </w:r>
      <w:r w:rsidR="00C4307D" w:rsidRPr="0040579C">
        <w:t>emergency department</w:t>
      </w:r>
      <w:r w:rsidRPr="0040579C">
        <w:t xml:space="preserve"> systems within the environment prior to implementing policies or changes to </w:t>
      </w:r>
      <w:proofErr w:type="spellStart"/>
      <w:r w:rsidRPr="0040579C">
        <w:t>after</w:t>
      </w:r>
      <w:r w:rsidR="00647874" w:rsidRPr="0040579C">
        <w:t xml:space="preserve"> </w:t>
      </w:r>
      <w:r w:rsidRPr="0040579C">
        <w:t>hours</w:t>
      </w:r>
      <w:proofErr w:type="spellEnd"/>
      <w:r w:rsidRPr="0040579C">
        <w:t xml:space="preserve"> primary care provision.</w:t>
      </w:r>
      <w:r w:rsidR="007B193F" w:rsidRPr="0040579C">
        <w:t xml:space="preserve"> –</w:t>
      </w:r>
      <w:r w:rsidR="00436675" w:rsidRPr="0040579C">
        <w:t xml:space="preserve"> (</w:t>
      </w:r>
      <w:r w:rsidR="007A2A0E" w:rsidRPr="0040579C">
        <w:fldChar w:fldCharType="begin"/>
      </w:r>
      <w:r w:rsidR="00931287" w:rsidRPr="0040579C">
        <w:instrText xml:space="preserve"> ADDIN ZOTERO_ITEM CSL_CITATION {"citationID":"wjiiWZIH","properties":{"formattedCitation":"(Hong et al., 2020)","plainCitation":"(Hong et al., 2020)","dontUpdate":true,"noteIndex":0},"citationItems":[{"id":538,"uris":["http://zotero.org/groups/5533299/items/IAA2XTQS"],"itemData":{"id":538,"type":"article-journal","abstract":"Access to after-hours primary care is problematic in many developed countries, leading patients to instead visit the emergency department for non-urgent conditions. However, emergency department utilization for conditions treatable in primary care settings may contribute to emergency department overcrowding and increased health system costs. This systematic review examines the impact of various initiatives by developed countries to improve access to after-hours primary care on emergency department and primary care utilization. We performed a systematic review on the impact of improved access to after-hours primary and searched CINAHL, EMBASE, MEDLINE, and Scopus. We identified 20 studies that examined the impact of improved access to after-hours primary care on ED utilization and 6 studies that examined the impact on primary care utilization. Improved access to after-hours primary care was associated with increased primary care utilization, but had a mixed effect on emergency department utilization, with limited evidence of a reduction in non-urgent and semi-urgent emergency department visits. Although our review suggests that improved access to after-hours primary care may limit emergency department utilization by shifting patient care from the emergency department back to primary care, rigorous research in a given institutional context is required before introducing any initiative to improve access to after-hours primary care.","container-title":"Health Policy","DOI":"10.1016/j.healthpol.2020.05.015","ISSN":"0168-8510","issue":"8","journalAbbreviation":"Health Policy","note":"number: 8","page":"812-818","source":"ScienceDirect","title":"The impact of improved access to after-hours primary care on emergency department and primary care utilization: A systematic review","title-short":"The impact of improved access to after-hours primary care on emergency department and primary care utilization","volume":"124","author":[{"family":"Hong","given":"Michael"},{"family":"Thind","given":"Amardeep"},{"family":"Zaric","given":"Gregory S."},{"family":"Sarma","given":"Sisira"}],"issued":{"date-parts":[["2020",8,1]]}}}],"schema":"https://github.com/citation-style-language/schema/raw/master/csl-citation.json"} </w:instrText>
      </w:r>
      <w:r w:rsidR="007A2A0E" w:rsidRPr="0040579C">
        <w:fldChar w:fldCharType="separate"/>
      </w:r>
      <w:r w:rsidR="007A2A0E" w:rsidRPr="0040579C">
        <w:t>Hong et al., 2020)</w:t>
      </w:r>
      <w:r w:rsidR="007A2A0E" w:rsidRPr="0040579C">
        <w:fldChar w:fldCharType="end"/>
      </w:r>
    </w:p>
    <w:p w14:paraId="575BCAD4" w14:textId="77777777" w:rsidR="007562D6" w:rsidRPr="00674426" w:rsidRDefault="007562D6" w:rsidP="006E288D">
      <w:pPr>
        <w:pStyle w:val="Heading3NotNumbered"/>
      </w:pPr>
      <w:r w:rsidRPr="00674426">
        <w:t>Unmet need</w:t>
      </w:r>
    </w:p>
    <w:p w14:paraId="15598371" w14:textId="0F937562" w:rsidR="000C7055" w:rsidRPr="00C0120D" w:rsidRDefault="007562D6" w:rsidP="0040579C">
      <w:r w:rsidRPr="00C0120D">
        <w:t xml:space="preserve">There is evidence that not all need is being met by the </w:t>
      </w:r>
      <w:proofErr w:type="spellStart"/>
      <w:proofErr w:type="gramStart"/>
      <w:r w:rsidRPr="00C0120D">
        <w:t>after hours</w:t>
      </w:r>
      <w:proofErr w:type="spellEnd"/>
      <w:proofErr w:type="gramEnd"/>
      <w:r w:rsidRPr="00C0120D">
        <w:t xml:space="preserve"> system. </w:t>
      </w:r>
      <w:r w:rsidR="003461AE" w:rsidRPr="00C0120D">
        <w:t xml:space="preserve">The ABS Patient Experience Survey 2022-2023 indicated that a small but </w:t>
      </w:r>
      <w:r w:rsidR="003461AE" w:rsidRPr="0040579C">
        <w:t>significant</w:t>
      </w:r>
      <w:r w:rsidR="003461AE" w:rsidRPr="00C0120D">
        <w:t xml:space="preserve"> percentage (8.8%) of consumers needed after hours GP services. Of those, </w:t>
      </w:r>
      <w:r w:rsidR="00177437" w:rsidRPr="00C0120D">
        <w:t>37.8</w:t>
      </w:r>
      <w:r w:rsidR="00AD1411">
        <w:t>%</w:t>
      </w:r>
      <w:r w:rsidR="00177437" w:rsidRPr="00C0120D">
        <w:t xml:space="preserve"> reported that they </w:t>
      </w:r>
      <w:r w:rsidR="00252304" w:rsidRPr="00C0120D">
        <w:t xml:space="preserve">did not see an </w:t>
      </w:r>
      <w:proofErr w:type="spellStart"/>
      <w:proofErr w:type="gramStart"/>
      <w:r w:rsidR="00252304" w:rsidRPr="00C0120D">
        <w:t>after hours</w:t>
      </w:r>
      <w:proofErr w:type="spellEnd"/>
      <w:proofErr w:type="gramEnd"/>
      <w:r w:rsidR="00252304" w:rsidRPr="00C0120D">
        <w:t xml:space="preserve"> GP at all, while 62.</w:t>
      </w:r>
      <w:r w:rsidR="006561F2" w:rsidRPr="00C0120D">
        <w:t>2</w:t>
      </w:r>
      <w:r w:rsidR="00AD1411">
        <w:t>%</w:t>
      </w:r>
      <w:r w:rsidR="00252304" w:rsidRPr="00C0120D">
        <w:t xml:space="preserve"> saw a GP.</w:t>
      </w:r>
      <w:r w:rsidR="007C587B" w:rsidRPr="00C0120D">
        <w:t xml:space="preserve"> 46.9</w:t>
      </w:r>
      <w:r w:rsidR="00AD1411">
        <w:t>%</w:t>
      </w:r>
      <w:r w:rsidR="007C587B" w:rsidRPr="00C0120D">
        <w:t xml:space="preserve"> of respondents indicated that </w:t>
      </w:r>
      <w:r w:rsidR="00041EC5" w:rsidRPr="00C0120D">
        <w:t xml:space="preserve">they did not see an </w:t>
      </w:r>
      <w:proofErr w:type="spellStart"/>
      <w:proofErr w:type="gramStart"/>
      <w:r w:rsidR="00041EC5" w:rsidRPr="00C0120D">
        <w:t>after hours</w:t>
      </w:r>
      <w:proofErr w:type="spellEnd"/>
      <w:proofErr w:type="gramEnd"/>
      <w:r w:rsidR="00041EC5" w:rsidRPr="00C0120D">
        <w:t xml:space="preserve"> GP when needed on at least one occasion.</w:t>
      </w:r>
      <w:r w:rsidR="008E5C1E" w:rsidRPr="00C0120D">
        <w:t xml:space="preserve"> </w:t>
      </w:r>
      <w:r w:rsidR="00292F4A" w:rsidRPr="00292F4A">
        <w:rPr>
          <w:b/>
          <w:bCs/>
        </w:rPr>
        <w:fldChar w:fldCharType="begin"/>
      </w:r>
      <w:r w:rsidR="00292F4A" w:rsidRPr="00292F4A">
        <w:rPr>
          <w:b/>
          <w:bCs/>
        </w:rPr>
        <w:instrText xml:space="preserve"> REF _Ref174734142 \h  \* MERGEFORMAT </w:instrText>
      </w:r>
      <w:r w:rsidR="00292F4A" w:rsidRPr="00292F4A">
        <w:rPr>
          <w:b/>
          <w:bCs/>
        </w:rPr>
      </w:r>
      <w:r w:rsidR="00292F4A" w:rsidRPr="00292F4A">
        <w:rPr>
          <w:b/>
          <w:bCs/>
        </w:rPr>
        <w:fldChar w:fldCharType="separate"/>
      </w:r>
      <w:r w:rsidR="0036778B" w:rsidRPr="0036778B">
        <w:rPr>
          <w:b/>
          <w:bCs/>
        </w:rPr>
        <w:t>Figure 14</w:t>
      </w:r>
      <w:r w:rsidR="00292F4A" w:rsidRPr="00292F4A">
        <w:rPr>
          <w:b/>
          <w:bCs/>
        </w:rPr>
        <w:fldChar w:fldCharType="end"/>
      </w:r>
      <w:r w:rsidR="001C6071" w:rsidRPr="00C0120D">
        <w:rPr>
          <w:b/>
        </w:rPr>
        <w:fldChar w:fldCharType="begin" w:fldLock="1"/>
      </w:r>
      <w:r w:rsidR="001C6071" w:rsidRPr="00C0120D">
        <w:rPr>
          <w:b/>
        </w:rPr>
        <w:instrText xml:space="preserve"> REF _Ref169857346 \h </w:instrText>
      </w:r>
      <w:r w:rsidR="001C6071" w:rsidRPr="00C0120D">
        <w:rPr>
          <w:b/>
          <w:bCs/>
        </w:rPr>
        <w:instrText xml:space="preserve"> \* MERGEFORMAT </w:instrText>
      </w:r>
      <w:r w:rsidR="001C6071" w:rsidRPr="00C0120D">
        <w:rPr>
          <w:b/>
        </w:rPr>
      </w:r>
      <w:r w:rsidR="00000000">
        <w:rPr>
          <w:b/>
        </w:rPr>
        <w:fldChar w:fldCharType="separate"/>
      </w:r>
      <w:r w:rsidR="001C6071" w:rsidRPr="00C0120D">
        <w:rPr>
          <w:b/>
        </w:rPr>
        <w:fldChar w:fldCharType="end"/>
      </w:r>
      <w:r w:rsidR="001C6071" w:rsidRPr="00C0120D">
        <w:t xml:space="preserve"> </w:t>
      </w:r>
      <w:r w:rsidR="00337BAE" w:rsidRPr="00C0120D">
        <w:t xml:space="preserve">illustrates the trend </w:t>
      </w:r>
      <w:r w:rsidR="00352A15" w:rsidRPr="00C0120D">
        <w:t xml:space="preserve">in the need for </w:t>
      </w:r>
      <w:proofErr w:type="spellStart"/>
      <w:r w:rsidR="00352A15" w:rsidRPr="00C0120D">
        <w:t>after hours</w:t>
      </w:r>
      <w:proofErr w:type="spellEnd"/>
      <w:r w:rsidR="00352A15" w:rsidRPr="00C0120D">
        <w:t xml:space="preserve"> GP services – and whether this need was met – as reported in the</w:t>
      </w:r>
      <w:r w:rsidR="00337BAE" w:rsidRPr="00C0120D">
        <w:t xml:space="preserve"> ABS Patient Experience</w:t>
      </w:r>
      <w:r w:rsidR="00352A15" w:rsidRPr="00C0120D">
        <w:t xml:space="preserve"> Survey</w:t>
      </w:r>
      <w:r w:rsidR="006A71C4">
        <w:t xml:space="preserve"> between</w:t>
      </w:r>
      <w:r w:rsidR="00352A15" w:rsidRPr="00C0120D">
        <w:t xml:space="preserve"> 2013</w:t>
      </w:r>
      <w:r w:rsidR="006A71C4">
        <w:t xml:space="preserve"> and 2023</w:t>
      </w:r>
      <w:r w:rsidR="00352A15" w:rsidRPr="00C0120D">
        <w:t>.</w:t>
      </w:r>
    </w:p>
    <w:p w14:paraId="3AF733F7" w14:textId="00055D31" w:rsidR="007C14BF" w:rsidRPr="00C0120D" w:rsidRDefault="007C14BF" w:rsidP="00683720">
      <w:pPr>
        <w:pStyle w:val="Caption"/>
      </w:pPr>
      <w:bookmarkStart w:id="89" w:name="_Ref174734142"/>
      <w:bookmarkStart w:id="90" w:name="_Ref169857346"/>
      <w:bookmarkStart w:id="91" w:name="_Toc175906868"/>
      <w:r w:rsidRPr="00C0120D">
        <w:lastRenderedPageBreak/>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14</w:t>
      </w:r>
      <w:r w:rsidR="00D9302E" w:rsidRPr="00C0120D">
        <w:fldChar w:fldCharType="end"/>
      </w:r>
      <w:bookmarkEnd w:id="89"/>
      <w:bookmarkEnd w:id="90"/>
      <w:r w:rsidRPr="00C0120D">
        <w:t>: Proportion of ABS Patient Experience respondents who needed to see a GP, 20</w:t>
      </w:r>
      <w:r w:rsidR="00F75DA2" w:rsidRPr="00C0120D">
        <w:t>1</w:t>
      </w:r>
      <w:r w:rsidRPr="00C0120D">
        <w:t>3-2023</w:t>
      </w:r>
      <w:bookmarkEnd w:id="91"/>
    </w:p>
    <w:p w14:paraId="35DCC43E" w14:textId="4619C668" w:rsidR="003756A2" w:rsidRPr="00292F4A" w:rsidRDefault="003D214D" w:rsidP="0040579C">
      <w:r w:rsidRPr="0040579C">
        <w:rPr>
          <w:noProof/>
        </w:rPr>
        <w:drawing>
          <wp:inline distT="0" distB="0" distL="0" distR="0" wp14:anchorId="2CF3F019" wp14:editId="19A89B50">
            <wp:extent cx="5733415" cy="3362325"/>
            <wp:effectExtent l="0" t="0" r="635" b="9525"/>
            <wp:docPr id="421336885" name="Picture 2" descr="A chart showing the proportion of patients who needed to see a GP after hours from 2013 to 2023. Overall, the number of patients who needed to and saw an after hours GP has trended down since 2013. The number who needed to see but did not see a GP after hours trended down until 2020 and has increased since th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336885" name="Picture 2" descr="A chart showing the proportion of patients who needed to see a GP after hours from 2013 to 2023. Overall, the number of patients who needed to and saw an after hours GP has trended down since 2013. The number who needed to see but did not see a GP after hours trended down until 2020 and has increased since then. "/>
                    <pic:cNvPicPr>
                      <a:picLocks noChangeAspect="1" noChangeArrowheads="1"/>
                    </pic:cNvPicPr>
                  </pic:nvPicPr>
                  <pic:blipFill rotWithShape="1">
                    <a:blip r:embed="rId72">
                      <a:extLst>
                        <a:ext uri="{28A0092B-C50C-407E-A947-70E740481C1C}">
                          <a14:useLocalDpi xmlns:a14="http://schemas.microsoft.com/office/drawing/2010/main" val="0"/>
                        </a:ext>
                      </a:extLst>
                    </a:blip>
                    <a:srcRect b="9549"/>
                    <a:stretch/>
                  </pic:blipFill>
                  <pic:spPr bwMode="auto">
                    <a:xfrm>
                      <a:off x="0" y="0"/>
                      <a:ext cx="5733415" cy="3362325"/>
                    </a:xfrm>
                    <a:prstGeom prst="rect">
                      <a:avLst/>
                    </a:prstGeom>
                    <a:noFill/>
                    <a:ln>
                      <a:noFill/>
                    </a:ln>
                    <a:extLst>
                      <a:ext uri="{53640926-AAD7-44D8-BBD7-CCE9431645EC}">
                        <a14:shadowObscured xmlns:a14="http://schemas.microsoft.com/office/drawing/2010/main"/>
                      </a:ext>
                    </a:extLst>
                  </pic:spPr>
                </pic:pic>
              </a:graphicData>
            </a:graphic>
          </wp:inline>
        </w:drawing>
      </w:r>
    </w:p>
    <w:p w14:paraId="3B5880B8" w14:textId="086E508E" w:rsidR="003D214D" w:rsidRPr="0040579C" w:rsidRDefault="00B44924" w:rsidP="0040579C">
      <w:pPr>
        <w:pStyle w:val="FootnoteText"/>
      </w:pPr>
      <w:r w:rsidRPr="0040579C">
        <w:t xml:space="preserve">Source: Derived from Australian Bureau of Statistics, </w:t>
      </w:r>
      <w:r w:rsidR="00870A9E" w:rsidRPr="0040579C">
        <w:t>Patient Experiences 2022-23.</w:t>
      </w:r>
    </w:p>
    <w:p w14:paraId="3364F60C" w14:textId="36A962D0" w:rsidR="000767DF" w:rsidRPr="00C0120D" w:rsidRDefault="000767DF" w:rsidP="0040579C">
      <w:r w:rsidRPr="00C0120D">
        <w:t>There is a perception amongst practitioner</w:t>
      </w:r>
      <w:r w:rsidR="0093476F" w:rsidRPr="00C0120D">
        <w:t>s</w:t>
      </w:r>
      <w:r w:rsidRPr="00C0120D">
        <w:t xml:space="preserve">, </w:t>
      </w:r>
      <w:proofErr w:type="gramStart"/>
      <w:r w:rsidR="0093476F" w:rsidRPr="00C0120D">
        <w:t>workforce</w:t>
      </w:r>
      <w:proofErr w:type="gramEnd"/>
      <w:r w:rsidR="0093476F" w:rsidRPr="00C0120D">
        <w:t xml:space="preserve"> and sector</w:t>
      </w:r>
      <w:r w:rsidRPr="00C0120D">
        <w:t xml:space="preserve"> stakeholders that consumer need and demand for </w:t>
      </w:r>
      <w:proofErr w:type="spellStart"/>
      <w:r w:rsidRPr="00C0120D">
        <w:t>after hours</w:t>
      </w:r>
      <w:proofErr w:type="spellEnd"/>
      <w:r w:rsidRPr="00C0120D">
        <w:t xml:space="preserve"> services do not align with what is actually available in their local communities. Practitioner and practice manager/owner survey respondents mostly agreed that there </w:t>
      </w:r>
      <w:r w:rsidRPr="0040579C">
        <w:t>was</w:t>
      </w:r>
      <w:r w:rsidRPr="00C0120D">
        <w:t xml:space="preserve"> a clear need for </w:t>
      </w:r>
      <w:proofErr w:type="spellStart"/>
      <w:r w:rsidRPr="00C0120D">
        <w:t>after hours</w:t>
      </w:r>
      <w:proofErr w:type="spellEnd"/>
      <w:r w:rsidRPr="00C0120D">
        <w:t xml:space="preserve"> services in their community. However, they were divided on whether their local communities’ needs were being met by the currently available after hours services (</w:t>
      </w:r>
      <w:r w:rsidR="00DE36C5" w:rsidRPr="00292F4A">
        <w:rPr>
          <w:b/>
          <w:bCs/>
        </w:rPr>
        <w:fldChar w:fldCharType="begin"/>
      </w:r>
      <w:r w:rsidR="00DE36C5" w:rsidRPr="00292F4A">
        <w:rPr>
          <w:b/>
          <w:bCs/>
        </w:rPr>
        <w:instrText xml:space="preserve"> REF _Ref174734260 \h </w:instrText>
      </w:r>
      <w:r w:rsidR="00DE36C5" w:rsidRPr="00C0120D">
        <w:rPr>
          <w:b/>
          <w:bCs/>
        </w:rPr>
        <w:instrText xml:space="preserve"> \* MERGEFORMAT </w:instrText>
      </w:r>
      <w:r w:rsidR="00DE36C5" w:rsidRPr="00292F4A">
        <w:rPr>
          <w:b/>
          <w:bCs/>
        </w:rPr>
      </w:r>
      <w:r w:rsidR="00DE36C5" w:rsidRPr="00292F4A">
        <w:rPr>
          <w:b/>
          <w:bCs/>
        </w:rPr>
        <w:fldChar w:fldCharType="separate"/>
      </w:r>
      <w:r w:rsidR="0036778B" w:rsidRPr="0036778B">
        <w:rPr>
          <w:b/>
        </w:rPr>
        <w:t>Figure</w:t>
      </w:r>
      <w:r w:rsidR="0036778B" w:rsidRPr="0036778B">
        <w:rPr>
          <w:b/>
          <w:bCs/>
          <w:noProof/>
        </w:rPr>
        <w:t xml:space="preserve"> </w:t>
      </w:r>
      <w:r w:rsidR="0036778B" w:rsidRPr="004727BB">
        <w:rPr>
          <w:b/>
          <w:bCs/>
          <w:noProof/>
        </w:rPr>
        <w:t>15</w:t>
      </w:r>
      <w:r w:rsidR="00DE36C5" w:rsidRPr="00292F4A">
        <w:rPr>
          <w:b/>
          <w:bCs/>
        </w:rPr>
        <w:fldChar w:fldCharType="end"/>
      </w:r>
      <w:r w:rsidRPr="00C0120D">
        <w:rPr>
          <w:b/>
          <w:bCs/>
        </w:rPr>
        <w:fldChar w:fldCharType="begin" w:fldLock="1"/>
      </w:r>
      <w:r w:rsidRPr="00C0120D">
        <w:rPr>
          <w:b/>
          <w:bCs/>
        </w:rPr>
        <w:instrText xml:space="preserve"> REF _Ref167781802 \h  \* MERGEFORMAT </w:instrText>
      </w:r>
      <w:r w:rsidRPr="00C0120D">
        <w:rPr>
          <w:b/>
          <w:bCs/>
        </w:rPr>
      </w:r>
      <w:r w:rsidR="00000000">
        <w:rPr>
          <w:b/>
          <w:bCs/>
        </w:rPr>
        <w:fldChar w:fldCharType="separate"/>
      </w:r>
      <w:r w:rsidRPr="00C0120D">
        <w:rPr>
          <w:b/>
          <w:bCs/>
        </w:rPr>
        <w:fldChar w:fldCharType="end"/>
      </w:r>
      <w:r w:rsidRPr="00C0120D">
        <w:t xml:space="preserve">). This is indicative of the current strengths and weaknesses of the </w:t>
      </w:r>
      <w:proofErr w:type="spellStart"/>
      <w:proofErr w:type="gramStart"/>
      <w:r w:rsidRPr="00C0120D">
        <w:t>after hours</w:t>
      </w:r>
      <w:proofErr w:type="spellEnd"/>
      <w:proofErr w:type="gramEnd"/>
      <w:r w:rsidRPr="00C0120D">
        <w:t xml:space="preserve"> system across different jurisdictions, for example through the mixed availability of urgent care clinics and assorted telehealth services, and its ability to meet needs of specific population cohorts.</w:t>
      </w:r>
      <w:r w:rsidR="000D1DFC" w:rsidRPr="00C0120D">
        <w:rPr>
          <w:rFonts w:ascii="ZWAdobeF" w:hAnsi="ZWAdobeF" w:cs="ZWAdobeF"/>
          <w:sz w:val="2"/>
          <w:szCs w:val="2"/>
        </w:rPr>
        <w:t>8F</w:t>
      </w:r>
      <w:r w:rsidRPr="00EC6AE5">
        <w:rPr>
          <w:rStyle w:val="FootnoteReference"/>
        </w:rPr>
        <w:footnoteReference w:id="10"/>
      </w:r>
      <w:r w:rsidRPr="00C0120D">
        <w:t xml:space="preserve"> </w:t>
      </w:r>
    </w:p>
    <w:p w14:paraId="66D15C1F" w14:textId="77777777" w:rsidR="00096075" w:rsidRDefault="00096075" w:rsidP="000767DF">
      <w:pPr>
        <w:pStyle w:val="Caption"/>
        <w:sectPr w:rsidR="00096075" w:rsidSect="00E46604">
          <w:pgSz w:w="11909" w:h="16834" w:code="9"/>
          <w:pgMar w:top="1440" w:right="1440" w:bottom="1440" w:left="1440" w:header="720" w:footer="720" w:gutter="0"/>
          <w:cols w:space="720"/>
          <w:docGrid w:linePitch="360"/>
        </w:sectPr>
      </w:pPr>
      <w:bookmarkStart w:id="92" w:name="_Ref174734260"/>
      <w:bookmarkStart w:id="93" w:name="_Ref167781802"/>
    </w:p>
    <w:p w14:paraId="433FFAD5" w14:textId="6119E903" w:rsidR="000767DF" w:rsidRPr="00C0120D" w:rsidRDefault="000767DF" w:rsidP="000767DF">
      <w:pPr>
        <w:pStyle w:val="Caption"/>
      </w:pPr>
      <w:bookmarkStart w:id="94" w:name="_Toc175906869"/>
      <w:r w:rsidRPr="00C0120D">
        <w:lastRenderedPageBreak/>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15</w:t>
      </w:r>
      <w:r w:rsidR="00D9302E" w:rsidRPr="00C0120D">
        <w:fldChar w:fldCharType="end"/>
      </w:r>
      <w:bookmarkEnd w:id="92"/>
      <w:bookmarkEnd w:id="93"/>
      <w:r w:rsidRPr="00C0120D">
        <w:t xml:space="preserve">: Practitioner and practice manager/owner perception of need for </w:t>
      </w:r>
      <w:proofErr w:type="spellStart"/>
      <w:r w:rsidRPr="00C0120D">
        <w:t>after hours</w:t>
      </w:r>
      <w:proofErr w:type="spellEnd"/>
      <w:r w:rsidRPr="00C0120D">
        <w:t xml:space="preserve"> services and whether this need is currently being met (n=194)</w:t>
      </w:r>
      <w:bookmarkEnd w:id="94"/>
    </w:p>
    <w:p w14:paraId="08869A5E" w14:textId="0577E7AA" w:rsidR="000767DF" w:rsidRPr="0040579C" w:rsidRDefault="00AC0693" w:rsidP="0040579C">
      <w:r w:rsidRPr="0040579C">
        <w:t xml:space="preserve">Survey text: </w:t>
      </w:r>
      <w:r w:rsidR="000767DF" w:rsidRPr="0040579C">
        <w:t xml:space="preserve">The following questions focus on the need for </w:t>
      </w:r>
      <w:proofErr w:type="spellStart"/>
      <w:r w:rsidR="000767DF" w:rsidRPr="0040579C">
        <w:t>after hours</w:t>
      </w:r>
      <w:proofErr w:type="spellEnd"/>
      <w:r w:rsidR="000767DF" w:rsidRPr="0040579C">
        <w:t xml:space="preserve"> care in your </w:t>
      </w:r>
      <w:proofErr w:type="gramStart"/>
      <w:r w:rsidR="000767DF" w:rsidRPr="0040579C">
        <w:t>community</w:t>
      </w:r>
      <w:proofErr w:type="gramEnd"/>
    </w:p>
    <w:p w14:paraId="7D7933BE" w14:textId="09D4FB8E" w:rsidR="00C07B5A" w:rsidRPr="0040579C" w:rsidRDefault="000767DF" w:rsidP="0040579C">
      <w:r w:rsidRPr="0040579C">
        <w:rPr>
          <w:noProof/>
        </w:rPr>
        <w:drawing>
          <wp:inline distT="0" distB="0" distL="0" distR="0" wp14:anchorId="677AFF40" wp14:editId="6ADB0A5C">
            <wp:extent cx="5733415" cy="3875405"/>
            <wp:effectExtent l="0" t="0" r="635" b="0"/>
            <wp:docPr id="1522839421" name="Picture 1522839421" descr="A chart showing practitioner and practice owner or manager perceptions of the need for after hours services in their community. The vast majority strongly agree that there is a need for services in their community, while less than one third agree or strongly agree this need is being 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839421" name="Picture 1522839421" descr="A chart showing practitioner and practice owner or manager perceptions of the need for after hours services in their community. The vast majority strongly agree that there is a need for services in their community, while less than one third agree or strongly agree this need is being met."/>
                    <pic:cNvPicPr/>
                  </pic:nvPicPr>
                  <pic:blipFill>
                    <a:blip r:embed="rId73"/>
                    <a:stretch>
                      <a:fillRect/>
                    </a:stretch>
                  </pic:blipFill>
                  <pic:spPr>
                    <a:xfrm>
                      <a:off x="0" y="0"/>
                      <a:ext cx="5733415" cy="3875405"/>
                    </a:xfrm>
                    <a:prstGeom prst="rect">
                      <a:avLst/>
                    </a:prstGeom>
                  </pic:spPr>
                </pic:pic>
              </a:graphicData>
            </a:graphic>
          </wp:inline>
        </w:drawing>
      </w:r>
      <w:r w:rsidRPr="00292F4A">
        <w:rPr>
          <w:i/>
        </w:rPr>
        <w:t xml:space="preserve"> </w:t>
      </w:r>
      <w:r w:rsidRPr="0040579C">
        <w:rPr>
          <w:rStyle w:val="FootnoteTextChar"/>
        </w:rPr>
        <w:t>Source: Consultation Hub Survey (2024)</w:t>
      </w:r>
    </w:p>
    <w:p w14:paraId="748C8E94" w14:textId="38A03710" w:rsidR="00517D20" w:rsidRPr="0040579C" w:rsidRDefault="00776837" w:rsidP="0040579C">
      <w:r w:rsidRPr="0040579C">
        <w:t xml:space="preserve">Several </w:t>
      </w:r>
      <w:r w:rsidR="00507A5D" w:rsidRPr="0040579C">
        <w:t xml:space="preserve">consumers and </w:t>
      </w:r>
      <w:r w:rsidR="00423FE1" w:rsidRPr="0040579C">
        <w:t>sector stakeholders</w:t>
      </w:r>
      <w:r w:rsidR="00507A5D" w:rsidRPr="0040579C">
        <w:t xml:space="preserve"> recounted </w:t>
      </w:r>
      <w:r w:rsidR="00423FE1" w:rsidRPr="0040579C">
        <w:t>stories of people</w:t>
      </w:r>
      <w:r w:rsidR="00507A5D" w:rsidRPr="0040579C">
        <w:t xml:space="preserve"> delaying or avoiding seeking care in the </w:t>
      </w:r>
      <w:proofErr w:type="spellStart"/>
      <w:proofErr w:type="gramStart"/>
      <w:r w:rsidR="00507A5D" w:rsidRPr="0040579C">
        <w:t>after hours</w:t>
      </w:r>
      <w:proofErr w:type="spellEnd"/>
      <w:proofErr w:type="gramEnd"/>
      <w:r w:rsidR="00507A5D" w:rsidRPr="0040579C">
        <w:t xml:space="preserve"> period.</w:t>
      </w:r>
      <w:r w:rsidR="00B94CA8" w:rsidRPr="0040579C">
        <w:t xml:space="preserve"> </w:t>
      </w:r>
      <w:r w:rsidR="00517D20" w:rsidRPr="0040579C">
        <w:t>As o</w:t>
      </w:r>
      <w:r w:rsidR="00C25040" w:rsidRPr="0040579C">
        <w:t xml:space="preserve">ne chronic diseases </w:t>
      </w:r>
      <w:r w:rsidR="00423FE1" w:rsidRPr="0040579C">
        <w:t xml:space="preserve">sector </w:t>
      </w:r>
      <w:r w:rsidR="00C25040" w:rsidRPr="0040579C">
        <w:t>stakeholder observed</w:t>
      </w:r>
      <w:r w:rsidR="00517D20" w:rsidRPr="0040579C">
        <w:t>:</w:t>
      </w:r>
      <w:r w:rsidR="00C25040" w:rsidRPr="0040579C">
        <w:t xml:space="preserve"> </w:t>
      </w:r>
    </w:p>
    <w:p w14:paraId="3199D09C" w14:textId="463880A0" w:rsidR="00761F0F" w:rsidRPr="0040579C" w:rsidRDefault="00C25040" w:rsidP="0040579C">
      <w:pPr>
        <w:pStyle w:val="Quotegreen"/>
      </w:pPr>
      <w:r w:rsidRPr="0040579C">
        <w:t xml:space="preserve">I would suspect there would be a large cohort of people </w:t>
      </w:r>
      <w:r w:rsidR="00B53050" w:rsidRPr="0040579C">
        <w:t>[with chronic disease]</w:t>
      </w:r>
      <w:r w:rsidRPr="0040579C">
        <w:t xml:space="preserve"> who would choose not to access </w:t>
      </w:r>
      <w:proofErr w:type="spellStart"/>
      <w:r w:rsidRPr="0040579C">
        <w:t>after hours</w:t>
      </w:r>
      <w:proofErr w:type="spellEnd"/>
      <w:r w:rsidR="00210DBF" w:rsidRPr="0040579C">
        <w:t xml:space="preserve"> </w:t>
      </w:r>
      <w:r w:rsidR="002A65A4" w:rsidRPr="0040579C">
        <w:t>c</w:t>
      </w:r>
      <w:r w:rsidRPr="0040579C">
        <w:t>are because they have that preference to just have that continuity of care with their local person</w:t>
      </w:r>
      <w:r w:rsidR="002A65A4" w:rsidRPr="0040579C">
        <w:t>. T</w:t>
      </w:r>
      <w:r w:rsidRPr="0040579C">
        <w:t>hat's not great when</w:t>
      </w:r>
      <w:r w:rsidR="002A65A4" w:rsidRPr="0040579C">
        <w:t>…</w:t>
      </w:r>
      <w:r w:rsidRPr="0040579C">
        <w:t xml:space="preserve"> it's Friday afternoon to Monday morning, because a lot can go wrong in that time.</w:t>
      </w:r>
      <w:r w:rsidR="00EB2FBB" w:rsidRPr="0040579C" w:rsidDel="00EB2FBB">
        <w:t xml:space="preserve"> </w:t>
      </w:r>
      <w:r w:rsidR="00B53050" w:rsidRPr="0040579C">
        <w:t xml:space="preserve">– </w:t>
      </w:r>
      <w:r w:rsidR="00423FE1" w:rsidRPr="0040579C">
        <w:t>Sector stakeholder</w:t>
      </w:r>
      <w:r w:rsidR="00B53050" w:rsidRPr="0040579C">
        <w:t xml:space="preserve">, interview. </w:t>
      </w:r>
      <w:r w:rsidR="00EB2FBB" w:rsidRPr="0040579C" w:rsidDel="00EB2FBB">
        <w:t xml:space="preserve"> </w:t>
      </w:r>
    </w:p>
    <w:p w14:paraId="4949E07F" w14:textId="5FD53E48" w:rsidR="001E7705" w:rsidRPr="00C0120D" w:rsidRDefault="00922DD8" w:rsidP="0040579C">
      <w:r w:rsidRPr="00C0120D">
        <w:t xml:space="preserve">The reasons </w:t>
      </w:r>
      <w:r w:rsidR="004A7390" w:rsidRPr="00C0120D">
        <w:t>that consumers do not obtain care when they</w:t>
      </w:r>
      <w:r w:rsidR="00F425FA" w:rsidRPr="00C0120D">
        <w:t xml:space="preserve"> need it</w:t>
      </w:r>
      <w:r w:rsidR="0095157D" w:rsidRPr="00C0120D">
        <w:t xml:space="preserve"> are complex and </w:t>
      </w:r>
      <w:r w:rsidR="00D62135" w:rsidRPr="00C0120D">
        <w:t>vary across geographic locations</w:t>
      </w:r>
      <w:r w:rsidR="0077550A" w:rsidRPr="00C0120D">
        <w:t xml:space="preserve">, time of </w:t>
      </w:r>
      <w:r w:rsidR="00B256AF" w:rsidRPr="00C0120D">
        <w:t>day,</w:t>
      </w:r>
      <w:r w:rsidR="00D62135" w:rsidRPr="00C0120D">
        <w:t xml:space="preserve"> and population groups. </w:t>
      </w:r>
      <w:r w:rsidR="00057480" w:rsidRPr="00C0120D">
        <w:t xml:space="preserve">There is some evidence that </w:t>
      </w:r>
      <w:r w:rsidR="009970DC" w:rsidRPr="00C0120D">
        <w:t xml:space="preserve">after hours services are </w:t>
      </w:r>
      <w:r w:rsidR="00CC0AEA" w:rsidRPr="00C0120D">
        <w:t xml:space="preserve">not consistently available. </w:t>
      </w:r>
      <w:r w:rsidR="00570126" w:rsidRPr="00C0120D">
        <w:t>For example, i</w:t>
      </w:r>
      <w:r w:rsidR="000F3ACB" w:rsidRPr="00C0120D">
        <w:t xml:space="preserve">n some </w:t>
      </w:r>
      <w:r w:rsidR="00570126" w:rsidRPr="00C0120D">
        <w:t xml:space="preserve">remote </w:t>
      </w:r>
      <w:r w:rsidR="000F3ACB" w:rsidRPr="00C0120D">
        <w:t xml:space="preserve">locations </w:t>
      </w:r>
      <w:r w:rsidR="004A6EAC" w:rsidRPr="00C0120D">
        <w:t xml:space="preserve">there may be no </w:t>
      </w:r>
      <w:proofErr w:type="spellStart"/>
      <w:proofErr w:type="gramStart"/>
      <w:r w:rsidR="00570126" w:rsidRPr="00C0120D">
        <w:t>after hours</w:t>
      </w:r>
      <w:proofErr w:type="spellEnd"/>
      <w:proofErr w:type="gramEnd"/>
      <w:r w:rsidR="00570126" w:rsidRPr="00C0120D">
        <w:t xml:space="preserve"> primary care services and </w:t>
      </w:r>
      <w:r w:rsidR="002C6A90" w:rsidRPr="00C0120D">
        <w:t xml:space="preserve">consumers have no alternative </w:t>
      </w:r>
      <w:r w:rsidR="000C70EF" w:rsidRPr="00C0120D">
        <w:t xml:space="preserve">to attending the hospital. </w:t>
      </w:r>
      <w:r w:rsidR="002123F2" w:rsidRPr="00C0120D">
        <w:t xml:space="preserve">Similarly, </w:t>
      </w:r>
      <w:r w:rsidR="00E319EF" w:rsidRPr="00C0120D">
        <w:t xml:space="preserve">alternatives to emergency departments </w:t>
      </w:r>
      <w:r w:rsidR="00D7361D" w:rsidRPr="00C0120D">
        <w:t xml:space="preserve">diminish </w:t>
      </w:r>
      <w:r w:rsidR="001A2144" w:rsidRPr="00C0120D">
        <w:t xml:space="preserve">and become less available in the unsociable hours. </w:t>
      </w:r>
      <w:r w:rsidR="008B5A59" w:rsidRPr="00C0120D">
        <w:t xml:space="preserve">In other locations and time of day, after hours services may </w:t>
      </w:r>
      <w:r w:rsidR="001471D7" w:rsidRPr="00C0120D">
        <w:t>exi</w:t>
      </w:r>
      <w:r w:rsidR="00496E96" w:rsidRPr="00C0120D">
        <w:t>s</w:t>
      </w:r>
      <w:r w:rsidR="001471D7" w:rsidRPr="00C0120D">
        <w:t>t</w:t>
      </w:r>
      <w:r w:rsidR="008B5A59" w:rsidRPr="00C0120D">
        <w:t xml:space="preserve"> but</w:t>
      </w:r>
      <w:r w:rsidR="003F18A8" w:rsidRPr="00C0120D">
        <w:t xml:space="preserve"> be</w:t>
      </w:r>
      <w:r w:rsidR="008B5A59" w:rsidRPr="00C0120D">
        <w:t xml:space="preserve"> inaccessible to many because demand outstrips supply. </w:t>
      </w:r>
      <w:r w:rsidR="008D1ED2" w:rsidRPr="00C0120D">
        <w:t xml:space="preserve">This is particularly the </w:t>
      </w:r>
      <w:r w:rsidR="0099125B" w:rsidRPr="00C0120D">
        <w:t>case in the 6</w:t>
      </w:r>
      <w:r w:rsidR="001559D9" w:rsidRPr="00C0120D">
        <w:t xml:space="preserve">:00 </w:t>
      </w:r>
      <w:r w:rsidR="0099125B" w:rsidRPr="00C0120D">
        <w:t>pm</w:t>
      </w:r>
      <w:r w:rsidR="00E121ED">
        <w:t xml:space="preserve"> to </w:t>
      </w:r>
      <w:r w:rsidR="0099125B" w:rsidRPr="00C0120D">
        <w:t>8</w:t>
      </w:r>
      <w:r w:rsidR="001559D9" w:rsidRPr="00C0120D">
        <w:t xml:space="preserve">:00 </w:t>
      </w:r>
      <w:r w:rsidR="0099125B" w:rsidRPr="00C0120D">
        <w:t>pm period.</w:t>
      </w:r>
      <w:r w:rsidR="0076448F" w:rsidRPr="00C0120D">
        <w:t xml:space="preserve"> </w:t>
      </w:r>
    </w:p>
    <w:p w14:paraId="176E30A5" w14:textId="728A4E2B" w:rsidR="00B37C46" w:rsidRPr="00C0120D" w:rsidRDefault="00B37C46" w:rsidP="0040579C">
      <w:r w:rsidRPr="00C0120D">
        <w:t xml:space="preserve">Feedback from stakeholders and consumers </w:t>
      </w:r>
      <w:r w:rsidR="00E5461F" w:rsidRPr="00C0120D">
        <w:t>indicates however t</w:t>
      </w:r>
      <w:r w:rsidR="00182287" w:rsidRPr="00C0120D">
        <w:t xml:space="preserve">hat </w:t>
      </w:r>
      <w:r w:rsidR="002103BA" w:rsidRPr="00C0120D">
        <w:t xml:space="preserve">even where after hours primary care services are available, consumers may </w:t>
      </w:r>
      <w:r w:rsidR="00E137DE" w:rsidRPr="00C0120D">
        <w:t xml:space="preserve">not attend them. Consumers experience a </w:t>
      </w:r>
      <w:r w:rsidR="00E137DE" w:rsidRPr="00C0120D">
        <w:lastRenderedPageBreak/>
        <w:t xml:space="preserve">range of barriers, </w:t>
      </w:r>
      <w:r w:rsidR="00616908" w:rsidRPr="00C0120D">
        <w:t xml:space="preserve">including a lack of knowledge of </w:t>
      </w:r>
      <w:r w:rsidR="00616908" w:rsidRPr="0040579C">
        <w:t>available</w:t>
      </w:r>
      <w:r w:rsidR="00616908" w:rsidRPr="00C0120D">
        <w:t xml:space="preserve"> services and how to navigate them, cost, stigma and discrimination,</w:t>
      </w:r>
      <w:r w:rsidR="006C6CBD" w:rsidRPr="00C0120D">
        <w:t xml:space="preserve"> concerns about continuity of care and information sharing</w:t>
      </w:r>
      <w:r w:rsidR="008E491C" w:rsidRPr="00C0120D">
        <w:t>,</w:t>
      </w:r>
      <w:r w:rsidR="00616908" w:rsidRPr="00C0120D">
        <w:t xml:space="preserve"> </w:t>
      </w:r>
      <w:r w:rsidR="00BD3177" w:rsidRPr="00C0120D">
        <w:t xml:space="preserve">lack </w:t>
      </w:r>
      <w:r w:rsidR="008B0EA6">
        <w:t xml:space="preserve">of </w:t>
      </w:r>
      <w:r w:rsidR="00BD3177" w:rsidRPr="00C0120D">
        <w:t>access</w:t>
      </w:r>
      <w:r w:rsidR="00300EF5" w:rsidRPr="00C0120D">
        <w:t xml:space="preserve"> </w:t>
      </w:r>
      <w:r w:rsidR="00BD3177" w:rsidRPr="00C0120D">
        <w:t>to</w:t>
      </w:r>
      <w:r w:rsidR="00300EF5" w:rsidRPr="00C0120D">
        <w:t xml:space="preserve"> allied health services, wait times and accessibility</w:t>
      </w:r>
      <w:r w:rsidR="00BD3177" w:rsidRPr="00C0120D">
        <w:t xml:space="preserve">. These </w:t>
      </w:r>
      <w:r w:rsidR="00F0355D" w:rsidRPr="00C0120D">
        <w:t>are explored in detail in</w:t>
      </w:r>
      <w:r w:rsidR="006C6CBD" w:rsidRPr="00C0120D">
        <w:t xml:space="preserve"> </w:t>
      </w:r>
      <w:r w:rsidR="003342C3" w:rsidRPr="00C0120D">
        <w:rPr>
          <w:b/>
        </w:rPr>
        <w:t>s</w:t>
      </w:r>
      <w:r w:rsidR="006C6CBD" w:rsidRPr="00C0120D">
        <w:rPr>
          <w:b/>
        </w:rPr>
        <w:t>ection</w:t>
      </w:r>
      <w:r w:rsidR="00F0355D" w:rsidRPr="00C0120D">
        <w:rPr>
          <w:b/>
        </w:rPr>
        <w:t xml:space="preserve"> </w:t>
      </w:r>
      <w:r w:rsidR="008420DB">
        <w:rPr>
          <w:b/>
        </w:rPr>
        <w:fldChar w:fldCharType="begin"/>
      </w:r>
      <w:r w:rsidR="008420DB">
        <w:rPr>
          <w:b/>
        </w:rPr>
        <w:instrText xml:space="preserve"> REF _Ref167734490 \r \h </w:instrText>
      </w:r>
      <w:r w:rsidR="008420DB">
        <w:rPr>
          <w:b/>
        </w:rPr>
      </w:r>
      <w:r w:rsidR="008420DB">
        <w:rPr>
          <w:b/>
        </w:rPr>
        <w:fldChar w:fldCharType="separate"/>
      </w:r>
      <w:r w:rsidR="0036778B">
        <w:rPr>
          <w:b/>
        </w:rPr>
        <w:t>3.1</w:t>
      </w:r>
      <w:r w:rsidR="008420DB">
        <w:rPr>
          <w:b/>
        </w:rPr>
        <w:fldChar w:fldCharType="end"/>
      </w:r>
      <w:r w:rsidR="006C6CBD" w:rsidRPr="00C0120D">
        <w:t>.</w:t>
      </w:r>
    </w:p>
    <w:p w14:paraId="19B19636" w14:textId="4EE3614F" w:rsidR="007C5099" w:rsidRPr="000D7A9F" w:rsidRDefault="00D834C8" w:rsidP="00671448">
      <w:pPr>
        <w:pStyle w:val="Heading2"/>
      </w:pPr>
      <w:r w:rsidRPr="000D7A9F" w:rsidDel="000767DF">
        <w:fldChar w:fldCharType="begin"/>
      </w:r>
      <w:r w:rsidR="00000000">
        <w:fldChar w:fldCharType="separate"/>
      </w:r>
      <w:r w:rsidRPr="000D7A9F" w:rsidDel="000767DF">
        <w:fldChar w:fldCharType="end"/>
      </w:r>
      <w:bookmarkStart w:id="95" w:name="_Toc175923320"/>
      <w:bookmarkStart w:id="96" w:name="_Toc178790810"/>
      <w:r w:rsidR="007C5099" w:rsidRPr="000D7A9F">
        <w:t>Workforce</w:t>
      </w:r>
      <w:bookmarkEnd w:id="95"/>
      <w:bookmarkEnd w:id="96"/>
    </w:p>
    <w:p w14:paraId="6411C8FE" w14:textId="07DFE973" w:rsidR="00233500" w:rsidRPr="00C0120D" w:rsidRDefault="00AB61EA" w:rsidP="0040579C">
      <w:r w:rsidRPr="00C0120D">
        <w:t>A key influence on the availability, accessibility</w:t>
      </w:r>
      <w:r w:rsidR="00EC255A" w:rsidRPr="00C0120D">
        <w:t>,</w:t>
      </w:r>
      <w:r w:rsidRPr="00C0120D">
        <w:t xml:space="preserve"> and effectiveness of </w:t>
      </w:r>
      <w:proofErr w:type="spellStart"/>
      <w:proofErr w:type="gramStart"/>
      <w:r w:rsidRPr="00C0120D">
        <w:t>after hours</w:t>
      </w:r>
      <w:proofErr w:type="spellEnd"/>
      <w:proofErr w:type="gramEnd"/>
      <w:r w:rsidRPr="00C0120D">
        <w:t xml:space="preserve"> primary care </w:t>
      </w:r>
      <w:r w:rsidR="00406F57" w:rsidRPr="00C0120D">
        <w:t xml:space="preserve">is the primary care workforce. </w:t>
      </w:r>
      <w:r w:rsidR="0010648B" w:rsidRPr="00C0120D">
        <w:t>Australia,</w:t>
      </w:r>
      <w:r w:rsidR="0010648B" w:rsidRPr="00C0120D">
        <w:rPr>
          <w:spacing w:val="-4"/>
        </w:rPr>
        <w:t xml:space="preserve"> </w:t>
      </w:r>
      <w:r w:rsidR="0010648B" w:rsidRPr="00C0120D">
        <w:t>like</w:t>
      </w:r>
      <w:r w:rsidR="0010648B" w:rsidRPr="00C0120D">
        <w:rPr>
          <w:spacing w:val="-5"/>
        </w:rPr>
        <w:t xml:space="preserve"> </w:t>
      </w:r>
      <w:r w:rsidR="0010648B" w:rsidRPr="00C0120D">
        <w:t>many</w:t>
      </w:r>
      <w:r w:rsidR="0010648B" w:rsidRPr="00C0120D">
        <w:rPr>
          <w:spacing w:val="-5"/>
        </w:rPr>
        <w:t xml:space="preserve"> </w:t>
      </w:r>
      <w:r w:rsidR="0010648B" w:rsidRPr="00C0120D">
        <w:t>countries,</w:t>
      </w:r>
      <w:r w:rsidR="0010648B" w:rsidRPr="00C0120D">
        <w:rPr>
          <w:spacing w:val="-6"/>
        </w:rPr>
        <w:t xml:space="preserve"> </w:t>
      </w:r>
      <w:r w:rsidR="0010648B" w:rsidRPr="00C0120D">
        <w:t>faces</w:t>
      </w:r>
      <w:r w:rsidR="0010648B" w:rsidRPr="00C0120D">
        <w:rPr>
          <w:spacing w:val="-5"/>
        </w:rPr>
        <w:t xml:space="preserve"> </w:t>
      </w:r>
      <w:r w:rsidR="0010648B" w:rsidRPr="00C0120D">
        <w:t>significant</w:t>
      </w:r>
      <w:r w:rsidR="0010648B" w:rsidRPr="00C0120D">
        <w:rPr>
          <w:spacing w:val="-4"/>
        </w:rPr>
        <w:t xml:space="preserve"> </w:t>
      </w:r>
      <w:r w:rsidR="0010648B" w:rsidRPr="00C0120D">
        <w:t>challenges</w:t>
      </w:r>
      <w:r w:rsidR="0010648B" w:rsidRPr="00C0120D">
        <w:rPr>
          <w:spacing w:val="-2"/>
        </w:rPr>
        <w:t xml:space="preserve"> </w:t>
      </w:r>
      <w:r w:rsidR="0010648B" w:rsidRPr="00C0120D">
        <w:t>in</w:t>
      </w:r>
      <w:r w:rsidR="0010648B" w:rsidRPr="00C0120D">
        <w:rPr>
          <w:spacing w:val="-3"/>
        </w:rPr>
        <w:t xml:space="preserve"> </w:t>
      </w:r>
      <w:r w:rsidR="0010648B" w:rsidRPr="00C0120D">
        <w:t>meeting</w:t>
      </w:r>
      <w:r w:rsidR="0010648B" w:rsidRPr="00C0120D">
        <w:rPr>
          <w:spacing w:val="-3"/>
        </w:rPr>
        <w:t xml:space="preserve"> </w:t>
      </w:r>
      <w:r w:rsidR="0010648B" w:rsidRPr="00C0120D">
        <w:t>primary</w:t>
      </w:r>
      <w:r w:rsidR="0010648B" w:rsidRPr="00C0120D">
        <w:rPr>
          <w:spacing w:val="-4"/>
        </w:rPr>
        <w:t xml:space="preserve"> </w:t>
      </w:r>
      <w:r w:rsidR="0010648B" w:rsidRPr="00C0120D">
        <w:t>care</w:t>
      </w:r>
      <w:r w:rsidR="0010648B" w:rsidRPr="00C0120D">
        <w:rPr>
          <w:spacing w:val="-5"/>
        </w:rPr>
        <w:t xml:space="preserve"> </w:t>
      </w:r>
      <w:r w:rsidR="0010648B" w:rsidRPr="00C0120D">
        <w:t>workforce needs.</w:t>
      </w:r>
      <w:r w:rsidR="00720CBE" w:rsidRPr="00C0120D">
        <w:t xml:space="preserve"> </w:t>
      </w:r>
      <w:r w:rsidR="005F2116" w:rsidRPr="00C0120D">
        <w:t xml:space="preserve">These general trends in the </w:t>
      </w:r>
      <w:r w:rsidR="00310D5A" w:rsidRPr="00C0120D">
        <w:t xml:space="preserve">number and distribution of GPs, nurses, nurse practitioners and other primary care </w:t>
      </w:r>
      <w:r w:rsidR="00907D28" w:rsidRPr="00C0120D">
        <w:t xml:space="preserve">workers </w:t>
      </w:r>
      <w:r w:rsidR="00817EFB" w:rsidRPr="00C0120D">
        <w:t xml:space="preserve">are exacerbated by dynamics specific to the </w:t>
      </w:r>
      <w:proofErr w:type="spellStart"/>
      <w:proofErr w:type="gramStart"/>
      <w:r w:rsidR="00817EFB" w:rsidRPr="00C0120D">
        <w:t>after hours</w:t>
      </w:r>
      <w:proofErr w:type="spellEnd"/>
      <w:proofErr w:type="gramEnd"/>
      <w:r w:rsidR="00817EFB" w:rsidRPr="00C0120D">
        <w:t xml:space="preserve"> period.</w:t>
      </w:r>
      <w:r w:rsidR="00233500" w:rsidRPr="00C0120D">
        <w:t xml:space="preserve"> </w:t>
      </w:r>
    </w:p>
    <w:p w14:paraId="7EC36C85" w14:textId="6D00FFCA" w:rsidR="00B55CE1" w:rsidRPr="00096075" w:rsidRDefault="00A62F37" w:rsidP="006E288D">
      <w:pPr>
        <w:pStyle w:val="Heading3NotNumbered"/>
      </w:pPr>
      <w:r w:rsidRPr="00096075">
        <w:t>General Practitioners</w:t>
      </w:r>
    </w:p>
    <w:p w14:paraId="7E546A7E" w14:textId="00B40606" w:rsidR="00F6551D" w:rsidRPr="0040579C" w:rsidRDefault="00A1247A" w:rsidP="0040579C">
      <w:r w:rsidRPr="00C0120D">
        <w:rPr>
          <w:rFonts w:ascii="Arial" w:hAnsi="Arial" w:cs="Arial"/>
        </w:rPr>
        <w:t>‘</w:t>
      </w:r>
      <w:r w:rsidR="00977492" w:rsidRPr="00C0120D">
        <w:t>General practice is at the heart of primary care provision</w:t>
      </w:r>
      <w:r w:rsidRPr="00C0120D">
        <w:t>’</w:t>
      </w:r>
      <w:r w:rsidR="00B0408E" w:rsidRPr="00C0120D">
        <w:t xml:space="preserve"> </w:t>
      </w:r>
      <w:r w:rsidR="00B0408E" w:rsidRPr="00C0120D">
        <w:fldChar w:fldCharType="begin"/>
      </w:r>
      <w:r w:rsidR="00931287" w:rsidRPr="00C0120D">
        <w:instrText xml:space="preserve"> ADDIN ZOTERO_ITEM CSL_CITATION {"citationID":"XC2vyuTp","properties":{"formattedCitation":"(Department of Health and Aged Care, 2022a)","plainCitation":"(Department of Health and Aged Care, 2022a)","noteIndex":0},"citationItems":[{"id":628,"uris":["http://zotero.org/groups/5533299/items/P848AVQT"],"itemData":{"id":628,"type":"report","language":"en","publisher":"Department of Health and Aged Care","source":"Zotero","title":"Strengthening Medicare Taskforce Report","URL":"https://www.health.gov.au/sites/default/files/2023-02/strengthening-medicare-taskforce-report_0.pdf","author":[{"family":"Department of Health and Aged Care","given":""}],"issued":{"date-parts":[["2022",12]]}}}],"schema":"https://github.com/citation-style-language/schema/raw/master/csl-citation.json"} </w:instrText>
      </w:r>
      <w:r w:rsidR="00B0408E" w:rsidRPr="00C0120D">
        <w:fldChar w:fldCharType="separate"/>
      </w:r>
      <w:r w:rsidR="00FC0CEA" w:rsidRPr="00C0120D">
        <w:rPr>
          <w:rFonts w:ascii="Arial" w:hAnsi="Arial" w:cs="Arial"/>
        </w:rPr>
        <w:t>(Department of Health and Aged Care, 2022a)</w:t>
      </w:r>
      <w:r w:rsidR="00B0408E" w:rsidRPr="00C0120D">
        <w:fldChar w:fldCharType="end"/>
      </w:r>
      <w:r w:rsidR="00CC5578" w:rsidRPr="00C0120D">
        <w:t xml:space="preserve">, </w:t>
      </w:r>
      <w:r w:rsidR="00323CDE" w:rsidRPr="00C0120D">
        <w:t xml:space="preserve">and </w:t>
      </w:r>
      <w:r w:rsidR="003840CB" w:rsidRPr="00C0120D">
        <w:t xml:space="preserve">GPs are </w:t>
      </w:r>
      <w:r w:rsidR="003840CB" w:rsidRPr="0040579C">
        <w:t xml:space="preserve">the predominant providers of </w:t>
      </w:r>
      <w:proofErr w:type="spellStart"/>
      <w:r w:rsidR="003840CB" w:rsidRPr="0040579C">
        <w:t>after hours</w:t>
      </w:r>
      <w:proofErr w:type="spellEnd"/>
      <w:r w:rsidR="003840CB" w:rsidRPr="0040579C">
        <w:t xml:space="preserve"> primary care.</w:t>
      </w:r>
      <w:r w:rsidR="00792B93" w:rsidRPr="0040579C">
        <w:t xml:space="preserve"> Australia is, however, facing a significant </w:t>
      </w:r>
      <w:r w:rsidR="00023C17" w:rsidRPr="0040579C">
        <w:t xml:space="preserve">and well-documented </w:t>
      </w:r>
      <w:r w:rsidR="00792B93" w:rsidRPr="0040579C">
        <w:t xml:space="preserve">shortfall in </w:t>
      </w:r>
      <w:r w:rsidR="000F2623" w:rsidRPr="0040579C">
        <w:t>GPs</w:t>
      </w:r>
      <w:r w:rsidR="00B0408E" w:rsidRPr="0040579C">
        <w:t xml:space="preserve"> </w:t>
      </w:r>
      <w:r w:rsidR="00B0408E" w:rsidRPr="0040579C">
        <w:fldChar w:fldCharType="begin"/>
      </w:r>
      <w:r w:rsidR="00931287" w:rsidRPr="0040579C">
        <w:instrText xml:space="preserve"> ADDIN ZOTERO_ITEM CSL_CITATION {"citationID":"UufJMCNY","properties":{"formattedCitation":"(Department of Health and Aged Care, 2022a)","plainCitation":"(Department of Health and Aged Care, 2022a)","noteIndex":0},"citationItems":[{"id":628,"uris":["http://zotero.org/groups/5533299/items/P848AVQT"],"itemData":{"id":628,"type":"report","language":"en","publisher":"Department of Health and Aged Care","source":"Zotero","title":"Strengthening Medicare Taskforce Report","URL":"https://www.health.gov.au/sites/default/files/2023-02/strengthening-medicare-taskforce-report_0.pdf","author":[{"family":"Department of Health and Aged Care","given":""}],"issued":{"date-parts":[["2022",12]]}}}],"schema":"https://github.com/citation-style-language/schema/raw/master/csl-citation.json"} </w:instrText>
      </w:r>
      <w:r w:rsidR="00B0408E" w:rsidRPr="0040579C">
        <w:fldChar w:fldCharType="separate"/>
      </w:r>
      <w:r w:rsidR="00FC0CEA" w:rsidRPr="0040579C">
        <w:t>(Department of Health and Aged Care, 2022a)</w:t>
      </w:r>
      <w:r w:rsidR="00B0408E" w:rsidRPr="0040579C">
        <w:fldChar w:fldCharType="end"/>
      </w:r>
      <w:r w:rsidR="00D50C1C" w:rsidRPr="0040579C">
        <w:t>.</w:t>
      </w:r>
      <w:r w:rsidR="003840CB" w:rsidRPr="0040579C">
        <w:t xml:space="preserve"> </w:t>
      </w:r>
      <w:r w:rsidR="00D0290B" w:rsidRPr="0040579C">
        <w:t xml:space="preserve">GP </w:t>
      </w:r>
      <w:r w:rsidR="00E50575" w:rsidRPr="0040579C">
        <w:t>f</w:t>
      </w:r>
      <w:r w:rsidR="00D0290B" w:rsidRPr="0040579C">
        <w:t xml:space="preserve">ull </w:t>
      </w:r>
      <w:r w:rsidR="00E50575" w:rsidRPr="0040579C">
        <w:t>t</w:t>
      </w:r>
      <w:r w:rsidR="00D0290B" w:rsidRPr="0040579C">
        <w:t xml:space="preserve">ime </w:t>
      </w:r>
      <w:r w:rsidR="00E50575" w:rsidRPr="0040579C">
        <w:t>e</w:t>
      </w:r>
      <w:r w:rsidR="00D0290B" w:rsidRPr="0040579C">
        <w:t xml:space="preserve">quivalent </w:t>
      </w:r>
      <w:r w:rsidR="00F6551D" w:rsidRPr="0040579C">
        <w:t xml:space="preserve">staffing </w:t>
      </w:r>
      <w:r w:rsidR="00D0290B" w:rsidRPr="0040579C">
        <w:t xml:space="preserve">(FTEs) per 100,000 have decreased slightly across all states between 2019-20 and 2021-22, with NSW, VIC and QLD having the highest GP FTEs per 100,000 people, and the NT the lowest (see </w:t>
      </w:r>
      <w:r w:rsidR="00156E4A" w:rsidRPr="0040579C">
        <w:fldChar w:fldCharType="begin"/>
      </w:r>
      <w:r w:rsidR="00156E4A" w:rsidRPr="0040579C">
        <w:instrText xml:space="preserve"> REF _Ref175836305 \h  \* MERGEFORMAT </w:instrText>
      </w:r>
      <w:r w:rsidR="00156E4A" w:rsidRPr="0040579C">
        <w:fldChar w:fldCharType="separate"/>
      </w:r>
      <w:r w:rsidR="0036778B" w:rsidRPr="0040579C">
        <w:t>Figure 16</w:t>
      </w:r>
      <w:r w:rsidR="00156E4A" w:rsidRPr="0040579C">
        <w:fldChar w:fldCharType="end"/>
      </w:r>
      <w:r w:rsidR="00D0290B" w:rsidRPr="0040579C">
        <w:t xml:space="preserve">). </w:t>
      </w:r>
    </w:p>
    <w:p w14:paraId="274C1AC0" w14:textId="54834895" w:rsidR="00604CB6" w:rsidRPr="00C0120D" w:rsidRDefault="21E12D95" w:rsidP="0040579C">
      <w:pPr>
        <w:rPr>
          <w:spacing w:val="-9"/>
        </w:rPr>
      </w:pPr>
      <w:r w:rsidRPr="0040579C">
        <w:t>Several</w:t>
      </w:r>
      <w:r w:rsidR="22CCFE99" w:rsidRPr="0040579C">
        <w:t xml:space="preserve"> f</w:t>
      </w:r>
      <w:r w:rsidR="2EC2E8ED" w:rsidRPr="0040579C">
        <w:t xml:space="preserve">actors have been identified as contributing to </w:t>
      </w:r>
      <w:r w:rsidR="560586C2" w:rsidRPr="0040579C">
        <w:t xml:space="preserve">this </w:t>
      </w:r>
      <w:r w:rsidR="0D0DD57C" w:rsidRPr="0040579C">
        <w:t>trend</w:t>
      </w:r>
      <w:r w:rsidR="0F3F706D" w:rsidRPr="0040579C">
        <w:t>.</w:t>
      </w:r>
      <w:r w:rsidR="0D0DD57C" w:rsidRPr="0040579C">
        <w:t xml:space="preserve"> </w:t>
      </w:r>
      <w:r w:rsidR="011F3F5E" w:rsidRPr="0040579C">
        <w:t>T</w:t>
      </w:r>
      <w:r w:rsidR="0D0DD57C" w:rsidRPr="0040579C">
        <w:t xml:space="preserve">he </w:t>
      </w:r>
      <w:r w:rsidR="752EE460" w:rsidRPr="0040579C">
        <w:t xml:space="preserve">Royal </w:t>
      </w:r>
      <w:r w:rsidR="498F502B" w:rsidRPr="0040579C">
        <w:t>A</w:t>
      </w:r>
      <w:r w:rsidR="752EE460" w:rsidRPr="0040579C">
        <w:t>ustralia</w:t>
      </w:r>
      <w:r w:rsidR="00F2108D" w:rsidRPr="0040579C">
        <w:t>n</w:t>
      </w:r>
      <w:r w:rsidR="752EE460" w:rsidRPr="0040579C">
        <w:t xml:space="preserve"> College of </w:t>
      </w:r>
      <w:r w:rsidR="498F502B" w:rsidRPr="0040579C">
        <w:t>G</w:t>
      </w:r>
      <w:r w:rsidR="752EE460" w:rsidRPr="0040579C">
        <w:t xml:space="preserve">eneral </w:t>
      </w:r>
      <w:r w:rsidR="498F502B" w:rsidRPr="0040579C">
        <w:t>P</w:t>
      </w:r>
      <w:r w:rsidR="752EE460" w:rsidRPr="0040579C">
        <w:t>ractitioner</w:t>
      </w:r>
      <w:r w:rsidR="498F502B" w:rsidRPr="0040579C">
        <w:t>’s</w:t>
      </w:r>
      <w:r w:rsidR="752EE460" w:rsidRPr="0040579C">
        <w:t xml:space="preserve"> (RACGP)</w:t>
      </w:r>
      <w:r w:rsidR="498F502B" w:rsidRPr="0040579C">
        <w:t xml:space="preserve"> Health of the Nation</w:t>
      </w:r>
      <w:r w:rsidR="6B6F194C" w:rsidRPr="0040579C">
        <w:t xml:space="preserve"> Report </w:t>
      </w:r>
      <w:r w:rsidR="011F3F5E" w:rsidRPr="0040579C">
        <w:t>shows that</w:t>
      </w:r>
      <w:r w:rsidR="6B6F194C" w:rsidRPr="0040579C">
        <w:t xml:space="preserve"> </w:t>
      </w:r>
      <w:r w:rsidR="320CDC21" w:rsidRPr="0040579C">
        <w:t xml:space="preserve">fewer doctors are </w:t>
      </w:r>
      <w:r w:rsidR="729500EF" w:rsidRPr="0040579C">
        <w:t xml:space="preserve">entering </w:t>
      </w:r>
      <w:r w:rsidR="518494D6" w:rsidRPr="0040579C">
        <w:t>the Australian General Practice Training Progra</w:t>
      </w:r>
      <w:r w:rsidR="78419286" w:rsidRPr="0040579C">
        <w:t>m</w:t>
      </w:r>
      <w:r w:rsidR="0ED5849A" w:rsidRPr="0040579C">
        <w:t xml:space="preserve">, </w:t>
      </w:r>
      <w:r w:rsidR="5ED57986" w:rsidRPr="0040579C">
        <w:t xml:space="preserve">with approximately </w:t>
      </w:r>
      <w:r w:rsidR="00F73CB1" w:rsidRPr="0040579C">
        <w:t xml:space="preserve">4 in </w:t>
      </w:r>
      <w:r w:rsidR="63554D13" w:rsidRPr="0040579C">
        <w:t xml:space="preserve">10 </w:t>
      </w:r>
      <w:r w:rsidR="5934F6F1" w:rsidRPr="0040579C">
        <w:t xml:space="preserve">practising GPs </w:t>
      </w:r>
      <w:r w:rsidR="5615EC47" w:rsidRPr="0040579C">
        <w:t xml:space="preserve">likely to </w:t>
      </w:r>
      <w:r w:rsidR="4C5727A0" w:rsidRPr="0040579C">
        <w:t>recommend</w:t>
      </w:r>
      <w:r w:rsidR="4C5727A0" w:rsidRPr="00C0120D">
        <w:t xml:space="preserve"> their profession to junior colleagues</w:t>
      </w:r>
      <w:r w:rsidR="5615EC47" w:rsidRPr="00C0120D">
        <w:t>. The report further shows that</w:t>
      </w:r>
      <w:r w:rsidR="6E1DDF69" w:rsidRPr="00C0120D">
        <w:t xml:space="preserve"> </w:t>
      </w:r>
      <w:r w:rsidR="094AF89D" w:rsidRPr="00C0120D">
        <w:t>64</w:t>
      </w:r>
      <w:r w:rsidR="00AD1411">
        <w:t>%</w:t>
      </w:r>
      <w:r w:rsidR="14F8C179" w:rsidRPr="00C0120D">
        <w:t xml:space="preserve"> of practising GPs are considering reducing the time they spend practising or are considering </w:t>
      </w:r>
      <w:r w:rsidR="381C6EA8" w:rsidRPr="00C0120D">
        <w:t xml:space="preserve">stopping </w:t>
      </w:r>
      <w:r w:rsidR="14F8C179" w:rsidRPr="00C0120D">
        <w:t xml:space="preserve">practising </w:t>
      </w:r>
      <w:r w:rsidR="2D985897" w:rsidRPr="00C0120D">
        <w:t>altogether.</w:t>
      </w:r>
      <w:r w:rsidR="0F3F706D" w:rsidRPr="00C0120D">
        <w:t xml:space="preserve"> </w:t>
      </w:r>
      <w:r w:rsidR="0A9CC679" w:rsidRPr="00C0120D">
        <w:t xml:space="preserve">Compliance burdens, </w:t>
      </w:r>
      <w:r w:rsidR="11772F72" w:rsidRPr="00C0120D">
        <w:t>burnout and workload issues, the ability to earn more elsewhere</w:t>
      </w:r>
      <w:r w:rsidR="12E2B9B2" w:rsidRPr="00C0120D">
        <w:t xml:space="preserve"> and other financial concerns, and the incre</w:t>
      </w:r>
      <w:r w:rsidR="7AF51319" w:rsidRPr="00C0120D">
        <w:t>as</w:t>
      </w:r>
      <w:r w:rsidR="12E2B9B2" w:rsidRPr="00C0120D">
        <w:t xml:space="preserve">ing </w:t>
      </w:r>
      <w:r w:rsidR="7AF51319" w:rsidRPr="00C0120D">
        <w:t xml:space="preserve">complexity of general practice all feature as </w:t>
      </w:r>
      <w:r w:rsidR="26D13019" w:rsidRPr="00C0120D">
        <w:t>factors leading GPs to consider withdrawing from practice</w:t>
      </w:r>
      <w:r w:rsidR="40A3B816" w:rsidRPr="00C0120D">
        <w:t xml:space="preserve"> </w:t>
      </w:r>
      <w:r w:rsidR="00B0408E" w:rsidRPr="00C0120D">
        <w:fldChar w:fldCharType="begin"/>
      </w:r>
      <w:r w:rsidR="00931287" w:rsidRPr="00C0120D">
        <w:instrText xml:space="preserve"> ADDIN ZOTERO_ITEM CSL_CITATION {"citationID":"rb3JIebq","properties":{"formattedCitation":"(Royal Australian College of General Practitioners, 2023)","plainCitation":"(Royal Australian College of General Practitioners, 2023)","noteIndex":0},"citationItems":[{"id":627,"uris":["http://zotero.org/groups/5533299/items/ENE4VFWP"],"itemData":{"id":627,"type":"document","publisher":"Royal Australian College of General Practitioners","title":"General practice Health of the Nation 2023 report: An annual insight into the state of Australian general practice","URL":"https://www.racgp.org.au/getmedia/122d4119-a779-41c0-bc67-a8914be52561/Health-of-the-Nation-2023.pdf.aspx","author":[{"family":"Royal Australian College of General Practitioners","given":""}],"issued":{"date-parts":[["2023"]]}}}],"schema":"https://github.com/citation-style-language/schema/raw/master/csl-citation.json"} </w:instrText>
      </w:r>
      <w:r w:rsidR="00B0408E" w:rsidRPr="00C0120D">
        <w:fldChar w:fldCharType="separate"/>
      </w:r>
      <w:r w:rsidR="40A3B816" w:rsidRPr="00C0120D">
        <w:rPr>
          <w:rFonts w:ascii="Arial" w:hAnsi="Arial" w:cs="Arial"/>
        </w:rPr>
        <w:t>(Royal Australian College of General Practitioners, 2023)</w:t>
      </w:r>
      <w:r w:rsidR="00B0408E" w:rsidRPr="00C0120D">
        <w:fldChar w:fldCharType="end"/>
      </w:r>
      <w:r w:rsidR="26D13019" w:rsidRPr="00C0120D">
        <w:t>.</w:t>
      </w:r>
      <w:r w:rsidR="004E67D0" w:rsidRPr="00C0120D">
        <w:t xml:space="preserve"> </w:t>
      </w:r>
      <w:r w:rsidR="008C490F" w:rsidRPr="00C0120D">
        <w:t>A 2021 Australian study found that GP registrar</w:t>
      </w:r>
      <w:r w:rsidR="00BA44A7" w:rsidRPr="00C0120D">
        <w:t>s</w:t>
      </w:r>
      <w:r w:rsidR="008C490F" w:rsidRPr="00C0120D">
        <w:t xml:space="preserve"> </w:t>
      </w:r>
      <w:r w:rsidR="00B126C4" w:rsidRPr="00C0120D">
        <w:t xml:space="preserve">participate in their </w:t>
      </w:r>
      <w:proofErr w:type="gramStart"/>
      <w:r w:rsidR="00B126C4" w:rsidRPr="00C0120D">
        <w:t>practice's</w:t>
      </w:r>
      <w:proofErr w:type="gramEnd"/>
      <w:r w:rsidR="00B126C4" w:rsidRPr="00C0120D">
        <w:t xml:space="preserve"> after</w:t>
      </w:r>
      <w:r w:rsidR="00E5521B" w:rsidRPr="00C0120D">
        <w:t xml:space="preserve"> </w:t>
      </w:r>
      <w:r w:rsidR="00B126C4" w:rsidRPr="00C0120D">
        <w:t>hours care roster in 48.6</w:t>
      </w:r>
      <w:r w:rsidR="00AD1411">
        <w:t>%</w:t>
      </w:r>
      <w:r w:rsidR="00B126C4" w:rsidRPr="00C0120D">
        <w:t xml:space="preserve"> of registrar terms</w:t>
      </w:r>
      <w:r w:rsidR="00BA44A7" w:rsidRPr="00C0120D">
        <w:t>, and that those working in regional</w:t>
      </w:r>
      <w:r w:rsidR="002A2E5C" w:rsidRPr="00C0120D">
        <w:t xml:space="preserve">, rural or remote practices, </w:t>
      </w:r>
      <w:r w:rsidR="00A515DD" w:rsidRPr="00C0120D">
        <w:t xml:space="preserve">and </w:t>
      </w:r>
      <w:r w:rsidR="002A2E5C" w:rsidRPr="00C0120D">
        <w:t>those training in the rural pathway were the most likely to participate. Those at small or bulk billing practices were least likely</w:t>
      </w:r>
      <w:r w:rsidR="00156E4A">
        <w:t xml:space="preserve"> to participate</w:t>
      </w:r>
      <w:r w:rsidR="002D4A05" w:rsidRPr="00C0120D">
        <w:t xml:space="preserve"> </w:t>
      </w:r>
      <w:r w:rsidR="002D4A05" w:rsidRPr="00C0120D">
        <w:fldChar w:fldCharType="begin"/>
      </w:r>
      <w:r w:rsidR="00931287" w:rsidRPr="00C0120D">
        <w:instrText xml:space="preserve"> ADDIN ZOTERO_ITEM CSL_CITATION {"citationID":"DsEfKEbY","properties":{"formattedCitation":"(T. Morgan et al., 2022)","plainCitation":"(T. Morgan et al., 2022)","noteIndex":0},"citationItems":[{"id":498,"uris":["http://zotero.org/groups/5533299/items/U6QAKSK4"],"itemData":{"id":498,"type":"article-journal","abstract":"Objective\nTo investigate whether practice rurality and rural training pathway are associated with general practitioner registrars' participation in their practice's after</w:instrText>
      </w:r>
      <w:r w:rsidR="00931287" w:rsidRPr="00C0120D">
        <w:rPr>
          <w:rFonts w:ascii="Cambria Math" w:hAnsi="Cambria Math" w:cs="Cambria Math"/>
        </w:rPr>
        <w:instrText>‐</w:instrText>
      </w:r>
      <w:r w:rsidR="00931287" w:rsidRPr="00C0120D">
        <w:instrText>hours care roster.\n\nDesign\nA cross</w:instrText>
      </w:r>
      <w:r w:rsidR="00931287" w:rsidRPr="00C0120D">
        <w:rPr>
          <w:rFonts w:ascii="Cambria Math" w:hAnsi="Cambria Math" w:cs="Cambria Math"/>
        </w:rPr>
        <w:instrText>‐</w:instrText>
      </w:r>
      <w:r w:rsidR="00931287" w:rsidRPr="00C0120D">
        <w:instrText>sectional analysis of data (2017</w:instrText>
      </w:r>
      <w:r w:rsidR="00931287" w:rsidRPr="00C0120D">
        <w:rPr>
          <w:rFonts w:ascii="Cambria Math" w:hAnsi="Cambria Math" w:cs="Cambria Math"/>
        </w:rPr>
        <w:instrText>‐</w:instrText>
      </w:r>
      <w:r w:rsidR="00931287" w:rsidRPr="00C0120D">
        <w:instrText>2019) from the Registrar Clinical Encounters in Training study, an ongoing inception cohort study of Australian general practitioner registrars. The principal analyses used logistic regression.\n\nSetting\nThree national general practitioner regional training organisations across 3 Australian states.\n\nParticipants\nGeneral practitioner registrars in training within regional training organisations.\n\nMain outcome measure\nInvolvement in practice after</w:instrText>
      </w:r>
      <w:r w:rsidR="00931287" w:rsidRPr="00C0120D">
        <w:rPr>
          <w:rFonts w:ascii="Cambria Math" w:hAnsi="Cambria Math" w:cs="Cambria Math"/>
        </w:rPr>
        <w:instrText>‐</w:instrText>
      </w:r>
      <w:r w:rsidR="00931287" w:rsidRPr="00C0120D">
        <w:instrText>hours care was indicated by a dichotomous response on a 6</w:instrText>
      </w:r>
      <w:r w:rsidR="00931287" w:rsidRPr="00C0120D">
        <w:rPr>
          <w:rFonts w:ascii="Cambria Math" w:hAnsi="Cambria Math" w:cs="Cambria Math"/>
        </w:rPr>
        <w:instrText>‐</w:instrText>
      </w:r>
      <w:r w:rsidR="00931287" w:rsidRPr="00C0120D">
        <w:instrText>monthly Registrar Clinical Encounters in Training study questionnaire item.\n\nResults\n1576 registrars provided 3158 observations (response rate 90.3%). Of these, 1574 (48.6% [95% confidence interval: 46.8</w:instrText>
      </w:r>
      <w:r w:rsidR="00931287" w:rsidRPr="00C0120D">
        <w:rPr>
          <w:rFonts w:ascii="Cambria Math" w:hAnsi="Cambria Math" w:cs="Cambria Math"/>
        </w:rPr>
        <w:instrText>‐</w:instrText>
      </w:r>
      <w:r w:rsidR="00931287" w:rsidRPr="00C0120D">
        <w:instrText>50.3]) involved registrars contributing to their practice's after</w:instrText>
      </w:r>
      <w:r w:rsidR="00931287" w:rsidRPr="00C0120D">
        <w:rPr>
          <w:rFonts w:ascii="Cambria Math" w:hAnsi="Cambria Math" w:cs="Cambria Math"/>
        </w:rPr>
        <w:instrText>‐</w:instrText>
      </w:r>
      <w:r w:rsidR="00931287" w:rsidRPr="00C0120D">
        <w:instrText>hours roster. In major cities, 40% of registrar terms involved contribution to their practice's after</w:instrText>
      </w:r>
      <w:r w:rsidR="00931287" w:rsidRPr="00C0120D">
        <w:rPr>
          <w:rFonts w:ascii="Cambria Math" w:hAnsi="Cambria Math" w:cs="Cambria Math"/>
        </w:rPr>
        <w:instrText>‐</w:instrText>
      </w:r>
      <w:r w:rsidR="00931287" w:rsidRPr="00C0120D">
        <w:instrText>hours roster; in regional and remote practices, 62% contributed to the after</w:instrText>
      </w:r>
      <w:r w:rsidR="00931287" w:rsidRPr="00C0120D">
        <w:rPr>
          <w:rFonts w:ascii="Cambria Math" w:hAnsi="Cambria Math" w:cs="Cambria Math"/>
        </w:rPr>
        <w:instrText>‐</w:instrText>
      </w:r>
      <w:r w:rsidR="00931287" w:rsidRPr="00C0120D">
        <w:instrText>hours roster. On multivariable analysis, both level of rurality of practice (odds ratio(OR) 1.75, P = .007; and OR 1.74, P = .026 for inner regional and outer regional/remote locations, respectively, versus major city) and rural training pathway of registrar (OR 1.65, P = .008) were significantly associated with more after</w:instrText>
      </w:r>
      <w:r w:rsidR="00931287" w:rsidRPr="00C0120D">
        <w:rPr>
          <w:rFonts w:ascii="Cambria Math" w:hAnsi="Cambria Math" w:cs="Cambria Math"/>
        </w:rPr>
        <w:instrText>‐</w:instrText>
      </w:r>
      <w:r w:rsidR="00931287" w:rsidRPr="00C0120D">
        <w:instrText>hours roster contribution. Other associations were registrars' later training stage, larger practices and practices not routinely bulk billing. Significant regional variability in after</w:instrText>
      </w:r>
      <w:r w:rsidR="00931287" w:rsidRPr="00C0120D">
        <w:rPr>
          <w:rFonts w:ascii="Cambria Math" w:hAnsi="Cambria Math" w:cs="Cambria Math"/>
        </w:rPr>
        <w:instrText>‐</w:instrText>
      </w:r>
      <w:r w:rsidR="00931287" w:rsidRPr="00C0120D">
        <w:instrText>hours care was identified (after adjusting for rurality).\n\nConclusion\nThese findings suggest that registrars working rurally and those training on the rural pathway are more often participating in practice after</w:instrText>
      </w:r>
      <w:r w:rsidR="00931287" w:rsidRPr="00C0120D">
        <w:rPr>
          <w:rFonts w:ascii="Cambria Math" w:hAnsi="Cambria Math" w:cs="Cambria Math"/>
        </w:rPr>
        <w:instrText>‐</w:instrText>
      </w:r>
      <w:r w:rsidR="00931287" w:rsidRPr="00C0120D">
        <w:instrText>hours rosters. This has workforce implications, and implications for the educational richness of registrars' training environment.","container-title":"The Australian Journal of Rural Health","DOI":"10.1111/ajr.12850","ISSN":"1038-5282","issue":"3","journalAbbreviation":"Aust J Rural Health","note":"number: 3\nPMID: 35196416\nPMCID: PMC9305465","page":"343-351","source":"PubMed Central","title":"Influence of rurality on general practitioner registrars' participation in their practice's after</w:instrText>
      </w:r>
      <w:r w:rsidR="00931287" w:rsidRPr="00C0120D">
        <w:rPr>
          <w:rFonts w:ascii="Cambria Math" w:hAnsi="Cambria Math" w:cs="Cambria Math"/>
        </w:rPr>
        <w:instrText>‐</w:instrText>
      </w:r>
      <w:r w:rsidR="00931287" w:rsidRPr="00C0120D">
        <w:instrText>hours roster: A</w:instrText>
      </w:r>
      <w:r w:rsidR="00931287" w:rsidRPr="00C0120D">
        <w:rPr>
          <w:rFonts w:ascii="Arial" w:hAnsi="Arial" w:cs="Arial"/>
        </w:rPr>
        <w:instrText> </w:instrText>
      </w:r>
      <w:r w:rsidR="00931287" w:rsidRPr="00C0120D">
        <w:instrText>cross</w:instrText>
      </w:r>
      <w:r w:rsidR="00931287" w:rsidRPr="00C0120D">
        <w:rPr>
          <w:rFonts w:ascii="Cambria Math" w:hAnsi="Cambria Math" w:cs="Cambria Math"/>
        </w:rPr>
        <w:instrText>‐</w:instrText>
      </w:r>
      <w:r w:rsidR="00931287" w:rsidRPr="00C0120D">
        <w:instrText>sectional study","title-short":"Influence of rurality on general practitioner registrars' participation in their practice's after</w:instrText>
      </w:r>
      <w:r w:rsidR="00931287" w:rsidRPr="00C0120D">
        <w:rPr>
          <w:rFonts w:ascii="Cambria Math" w:hAnsi="Cambria Math" w:cs="Cambria Math"/>
        </w:rPr>
        <w:instrText>‐</w:instrText>
      </w:r>
      <w:r w:rsidR="00931287" w:rsidRPr="00C0120D">
        <w:instrText xml:space="preserve">hours roster","volume":"30","author":[{"family":"Morgan","given":"Tobias"},{"family":"Tapley","given":"Amanda"},{"family":"Davey","given":"Andrew"},{"family":"Holliday","given":"Elizabeth"},{"family":"Fielding","given":"Alison"},{"family":"Driel","given":"Mieke","non-dropping-particle":"van"},{"family":"Ball","given":"Jean"},{"family":"Spike","given":"Neil"},{"family":"FitzGerald","given":"Kristen"},{"family":"Morgan","given":"Simon"},{"family":"Magin","given":"Parker"}],"issued":{"date-parts":[["2022",6]]}}}],"schema":"https://github.com/citation-style-language/schema/raw/master/csl-citation.json"} </w:instrText>
      </w:r>
      <w:r w:rsidR="002D4A05" w:rsidRPr="00C0120D">
        <w:fldChar w:fldCharType="separate"/>
      </w:r>
      <w:r w:rsidR="005F6F6E" w:rsidRPr="00C17A68">
        <w:rPr>
          <w:rFonts w:ascii="Arial" w:hAnsi="Arial" w:cs="Arial"/>
        </w:rPr>
        <w:t>(T. Morgan et al., 2022)</w:t>
      </w:r>
      <w:r w:rsidR="002D4A05" w:rsidRPr="00C0120D">
        <w:fldChar w:fldCharType="end"/>
      </w:r>
      <w:r w:rsidR="002A2E5C" w:rsidRPr="00C0120D">
        <w:t>.</w:t>
      </w:r>
      <w:r w:rsidR="00B126C4" w:rsidRPr="00C0120D">
        <w:t xml:space="preserve"> </w:t>
      </w:r>
    </w:p>
    <w:p w14:paraId="0E0BC85E" w14:textId="34841EE6" w:rsidR="00587E66" w:rsidRPr="00C0120D" w:rsidRDefault="00587E66" w:rsidP="00587E66">
      <w:pPr>
        <w:pStyle w:val="Caption"/>
      </w:pPr>
      <w:bookmarkStart w:id="97" w:name="_Ref175836305"/>
      <w:bookmarkStart w:id="98" w:name="_Toc175906870"/>
      <w:r w:rsidRPr="00C0120D">
        <w:lastRenderedPageBreak/>
        <w:t xml:space="preserve">Figure </w:t>
      </w:r>
      <w:r w:rsidRPr="00C0120D">
        <w:fldChar w:fldCharType="begin"/>
      </w:r>
      <w:r w:rsidRPr="00C0120D">
        <w:instrText xml:space="preserve"> SEQ Figure \* ARABIC </w:instrText>
      </w:r>
      <w:r w:rsidRPr="00C0120D">
        <w:fldChar w:fldCharType="separate"/>
      </w:r>
      <w:r w:rsidR="0036778B">
        <w:rPr>
          <w:noProof/>
        </w:rPr>
        <w:t>16</w:t>
      </w:r>
      <w:r w:rsidRPr="00C0120D">
        <w:fldChar w:fldCharType="end"/>
      </w:r>
      <w:bookmarkEnd w:id="97"/>
      <w:r w:rsidRPr="00C0120D">
        <w:t xml:space="preserve">: GP FTE per 100,000 population by state and </w:t>
      </w:r>
      <w:proofErr w:type="gramStart"/>
      <w:r w:rsidRPr="00C0120D">
        <w:t>year</w:t>
      </w:r>
      <w:bookmarkEnd w:id="98"/>
      <w:proofErr w:type="gramEnd"/>
    </w:p>
    <w:p w14:paraId="5B5ADC73" w14:textId="35789FF7" w:rsidR="00F8453E" w:rsidRPr="0040579C" w:rsidRDefault="00B14BF7" w:rsidP="0040579C">
      <w:pPr>
        <w:pStyle w:val="FootnoteText"/>
      </w:pPr>
      <w:r w:rsidRPr="0040579C">
        <w:rPr>
          <w:noProof/>
        </w:rPr>
        <w:drawing>
          <wp:inline distT="0" distB="0" distL="0" distR="0" wp14:anchorId="3412693A" wp14:editId="415B9E3A">
            <wp:extent cx="5673090" cy="2023745"/>
            <wp:effectExtent l="0" t="0" r="3810" b="0"/>
            <wp:docPr id="115080430" name="Picture 115080430" descr="A graph showing trends in full time equivalent general practitioners by population in each state and territory between 2015 and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Picture 127" descr="A graph showing trends in full time equivalent general practitioners by population in each state and territory between 2015 and 2022."/>
                    <pic:cNvPicPr/>
                  </pic:nvPicPr>
                  <pic:blipFill rotWithShape="1">
                    <a:blip r:embed="rId74" cstate="print">
                      <a:extLst>
                        <a:ext uri="{28A0092B-C50C-407E-A947-70E740481C1C}">
                          <a14:useLocalDpi xmlns:a14="http://schemas.microsoft.com/office/drawing/2010/main" val="0"/>
                        </a:ext>
                      </a:extLst>
                    </a:blip>
                    <a:srcRect b="13854"/>
                    <a:stretch/>
                  </pic:blipFill>
                  <pic:spPr bwMode="auto">
                    <a:xfrm>
                      <a:off x="0" y="0"/>
                      <a:ext cx="5674535" cy="2024446"/>
                    </a:xfrm>
                    <a:prstGeom prst="rect">
                      <a:avLst/>
                    </a:prstGeom>
                    <a:ln>
                      <a:noFill/>
                    </a:ln>
                    <a:extLst>
                      <a:ext uri="{53640926-AAD7-44D8-BBD7-CCE9431645EC}">
                        <a14:shadowObscured xmlns:a14="http://schemas.microsoft.com/office/drawing/2010/main"/>
                      </a:ext>
                    </a:extLst>
                  </pic:spPr>
                </pic:pic>
              </a:graphicData>
            </a:graphic>
          </wp:inline>
        </w:drawing>
      </w:r>
    </w:p>
    <w:p w14:paraId="135AE70F" w14:textId="4CC65EFE" w:rsidR="005745BE" w:rsidRPr="0040579C" w:rsidRDefault="005745BE" w:rsidP="0040579C">
      <w:pPr>
        <w:pStyle w:val="FootnoteText"/>
      </w:pPr>
      <w:r w:rsidRPr="0040579C">
        <w:t>Source: AIHW, Data Tables:</w:t>
      </w:r>
      <w:r w:rsidR="00BF61A8" w:rsidRPr="0040579C">
        <w:t xml:space="preserve"> Primary Care GP Statistics by Calendar Year (2023)</w:t>
      </w:r>
    </w:p>
    <w:p w14:paraId="1A7EC4F5" w14:textId="3ED50619" w:rsidR="005D7742" w:rsidRPr="0040579C" w:rsidRDefault="28B531D1" w:rsidP="0040579C">
      <w:r w:rsidRPr="00C0120D">
        <w:t xml:space="preserve">There is </w:t>
      </w:r>
      <w:r w:rsidR="6DD82620" w:rsidRPr="00C0120D">
        <w:t xml:space="preserve">some evidence that </w:t>
      </w:r>
      <w:r w:rsidR="3D635CF0" w:rsidRPr="00C0120D">
        <w:t xml:space="preserve">the overall trend towards a shortage of GPs may have </w:t>
      </w:r>
      <w:r w:rsidR="24D23A92" w:rsidRPr="00C0120D">
        <w:t>a</w:t>
      </w:r>
      <w:r w:rsidR="7B42F9DD" w:rsidRPr="00C0120D">
        <w:t xml:space="preserve"> particularly large </w:t>
      </w:r>
      <w:r w:rsidR="24D23A92" w:rsidRPr="00C0120D">
        <w:t>impact on after hours services.</w:t>
      </w:r>
      <w:r w:rsidR="5ACF0315" w:rsidRPr="00C0120D">
        <w:t xml:space="preserve"> </w:t>
      </w:r>
      <w:r w:rsidR="4563D6AC" w:rsidRPr="00C0120D">
        <w:t xml:space="preserve">In Australia, GPs aged 60 years or older are more likely to provide </w:t>
      </w:r>
      <w:proofErr w:type="spellStart"/>
      <w:r w:rsidR="4563D6AC" w:rsidRPr="00C0120D">
        <w:t>after hours</w:t>
      </w:r>
      <w:proofErr w:type="spellEnd"/>
      <w:r w:rsidR="4563D6AC" w:rsidRPr="00C0120D">
        <w:t xml:space="preserve"> services than other</w:t>
      </w:r>
      <w:r w:rsidR="4563D6AC" w:rsidRPr="00C0120D">
        <w:rPr>
          <w:spacing w:val="-3"/>
        </w:rPr>
        <w:t xml:space="preserve"> </w:t>
      </w:r>
      <w:r w:rsidR="4563D6AC" w:rsidRPr="00C0120D">
        <w:t>age</w:t>
      </w:r>
      <w:r w:rsidR="4563D6AC" w:rsidRPr="00C0120D">
        <w:rPr>
          <w:spacing w:val="-2"/>
        </w:rPr>
        <w:t xml:space="preserve"> </w:t>
      </w:r>
      <w:r w:rsidR="4563D6AC" w:rsidRPr="00C0120D">
        <w:t>groups</w:t>
      </w:r>
      <w:r w:rsidR="7E40E108" w:rsidRPr="00C0120D">
        <w:rPr>
          <w:spacing w:val="-4"/>
        </w:rPr>
        <w:t xml:space="preserve">, and </w:t>
      </w:r>
      <w:r w:rsidR="4563D6AC" w:rsidRPr="00C0120D">
        <w:t>63</w:t>
      </w:r>
      <w:r w:rsidR="00AD1411">
        <w:t>%</w:t>
      </w:r>
      <w:r w:rsidR="4563D6AC" w:rsidRPr="00C0120D">
        <w:rPr>
          <w:spacing w:val="-13"/>
        </w:rPr>
        <w:t xml:space="preserve"> </w:t>
      </w:r>
      <w:r w:rsidR="4563D6AC" w:rsidRPr="00C0120D">
        <w:t>of</w:t>
      </w:r>
      <w:r w:rsidR="4563D6AC" w:rsidRPr="00C0120D">
        <w:rPr>
          <w:spacing w:val="-15"/>
        </w:rPr>
        <w:t xml:space="preserve"> </w:t>
      </w:r>
      <w:r w:rsidR="4563D6AC" w:rsidRPr="00C0120D">
        <w:t>GPs</w:t>
      </w:r>
      <w:r w:rsidR="4563D6AC" w:rsidRPr="00C0120D">
        <w:rPr>
          <w:spacing w:val="-13"/>
        </w:rPr>
        <w:t xml:space="preserve"> </w:t>
      </w:r>
      <w:r w:rsidR="4563D6AC" w:rsidRPr="00C0120D">
        <w:t>aged</w:t>
      </w:r>
      <w:r w:rsidR="4563D6AC" w:rsidRPr="00C0120D">
        <w:rPr>
          <w:spacing w:val="-14"/>
        </w:rPr>
        <w:t xml:space="preserve"> </w:t>
      </w:r>
      <w:r w:rsidR="4563D6AC" w:rsidRPr="00C0120D">
        <w:t>45</w:t>
      </w:r>
      <w:r w:rsidR="4563D6AC" w:rsidRPr="00C0120D">
        <w:rPr>
          <w:spacing w:val="-15"/>
        </w:rPr>
        <w:t xml:space="preserve"> </w:t>
      </w:r>
      <w:r w:rsidR="4563D6AC" w:rsidRPr="00C0120D">
        <w:t>-65</w:t>
      </w:r>
      <w:r w:rsidR="4563D6AC" w:rsidRPr="00C0120D">
        <w:rPr>
          <w:spacing w:val="-14"/>
        </w:rPr>
        <w:t xml:space="preserve"> </w:t>
      </w:r>
      <w:r w:rsidR="4563D6AC" w:rsidRPr="00C0120D">
        <w:t>say</w:t>
      </w:r>
      <w:r w:rsidR="4563D6AC" w:rsidRPr="00C0120D">
        <w:rPr>
          <w:spacing w:val="-16"/>
        </w:rPr>
        <w:t xml:space="preserve"> </w:t>
      </w:r>
      <w:r w:rsidR="4563D6AC" w:rsidRPr="00C0120D">
        <w:t>that</w:t>
      </w:r>
      <w:r w:rsidR="4563D6AC" w:rsidRPr="00C0120D">
        <w:rPr>
          <w:spacing w:val="-11"/>
        </w:rPr>
        <w:t xml:space="preserve"> </w:t>
      </w:r>
      <w:r w:rsidR="4563D6AC" w:rsidRPr="00C0120D">
        <w:t>they</w:t>
      </w:r>
      <w:r w:rsidR="4563D6AC" w:rsidRPr="00C0120D">
        <w:rPr>
          <w:spacing w:val="-13"/>
        </w:rPr>
        <w:t xml:space="preserve"> </w:t>
      </w:r>
      <w:r w:rsidR="4563D6AC" w:rsidRPr="00C0120D">
        <w:t>do</w:t>
      </w:r>
      <w:r w:rsidR="4563D6AC" w:rsidRPr="00C0120D">
        <w:rPr>
          <w:spacing w:val="-14"/>
        </w:rPr>
        <w:t xml:space="preserve"> </w:t>
      </w:r>
      <w:r w:rsidR="4563D6AC" w:rsidRPr="00C0120D">
        <w:t>not</w:t>
      </w:r>
      <w:r w:rsidR="4563D6AC" w:rsidRPr="00C0120D">
        <w:rPr>
          <w:spacing w:val="-12"/>
        </w:rPr>
        <w:t xml:space="preserve"> </w:t>
      </w:r>
      <w:r w:rsidR="4563D6AC" w:rsidRPr="00C0120D">
        <w:t>intend</w:t>
      </w:r>
      <w:r w:rsidR="4563D6AC" w:rsidRPr="00C0120D">
        <w:rPr>
          <w:spacing w:val="-14"/>
        </w:rPr>
        <w:t xml:space="preserve"> </w:t>
      </w:r>
      <w:r w:rsidR="4563D6AC" w:rsidRPr="00C0120D">
        <w:t>to</w:t>
      </w:r>
      <w:r w:rsidR="4563D6AC" w:rsidRPr="00C0120D">
        <w:rPr>
          <w:spacing w:val="-16"/>
        </w:rPr>
        <w:t xml:space="preserve"> </w:t>
      </w:r>
      <w:r w:rsidR="4563D6AC" w:rsidRPr="00C0120D">
        <w:t>work</w:t>
      </w:r>
      <w:r w:rsidR="4563D6AC" w:rsidRPr="00C0120D">
        <w:rPr>
          <w:spacing w:val="-13"/>
        </w:rPr>
        <w:t xml:space="preserve"> </w:t>
      </w:r>
      <w:r w:rsidR="4563D6AC" w:rsidRPr="00C0120D">
        <w:t>past</w:t>
      </w:r>
      <w:r w:rsidR="4563D6AC" w:rsidRPr="00C0120D">
        <w:rPr>
          <w:spacing w:val="-15"/>
        </w:rPr>
        <w:t xml:space="preserve"> </w:t>
      </w:r>
      <w:r w:rsidR="4563D6AC" w:rsidRPr="00C0120D">
        <w:t>the</w:t>
      </w:r>
      <w:r w:rsidR="4563D6AC" w:rsidRPr="00C0120D">
        <w:rPr>
          <w:spacing w:val="-14"/>
        </w:rPr>
        <w:t xml:space="preserve"> </w:t>
      </w:r>
      <w:r w:rsidR="4563D6AC" w:rsidRPr="00C0120D">
        <w:t>age</w:t>
      </w:r>
      <w:r w:rsidR="4563D6AC" w:rsidRPr="00C0120D">
        <w:rPr>
          <w:spacing w:val="-14"/>
        </w:rPr>
        <w:t xml:space="preserve"> </w:t>
      </w:r>
      <w:r w:rsidR="4563D6AC" w:rsidRPr="00C0120D">
        <w:t>of</w:t>
      </w:r>
      <w:r w:rsidR="4563D6AC" w:rsidRPr="00C0120D">
        <w:rPr>
          <w:spacing w:val="-13"/>
        </w:rPr>
        <w:t xml:space="preserve"> </w:t>
      </w:r>
      <w:r w:rsidR="4563D6AC" w:rsidRPr="00C0120D">
        <w:t>65</w:t>
      </w:r>
      <w:r w:rsidR="1041F55A" w:rsidRPr="00C0120D">
        <w:t xml:space="preserve"> </w:t>
      </w:r>
      <w:r w:rsidR="00BA0CD4" w:rsidRPr="00C0120D">
        <w:fldChar w:fldCharType="begin"/>
      </w:r>
      <w:r w:rsidR="00931287" w:rsidRPr="00C0120D">
        <w:instrText xml:space="preserve"> ADDIN ZOTERO_ITEM CSL_CITATION {"citationID":"cMmpzRr9","properties":{"formattedCitation":"(J. Baker et al., 2020)","plainCitation":"(J. Baker et al., 2020)","noteIndex":0},"citationItems":[{"id":712,"uris":["http://zotero.org/groups/5533299/items/4XPX9FRW"],"itemData":{"id":712,"type":"article-journal","abstract":"After-hours general practitioner (GP) services can reduce emergency department demand, which is currently increasing in Australia. Understanding GP after-hours care may assist in service planning. From April 2014 to March 2015, 986 GPs recorded 38 275 consultations with start and finish times in the Bettering the Evaluation and Care of Health (BEACH) study, a national, cross-sectional, representative study of GP activity. GP and patient characteristics and the content of encounters in usual-hours and after-hours were compared. Significantly more after-hours than usual-hours encounters were with: GPs aged 60þ years; in metropolitan practices; and practices with 10þ GPs. Patients seen afterhours were more often: male; aged 15–64 years; new to practice; and less likely to hold a Commonwealth Concession Card. They were more likely to be prescribed antibiotics and less likely to: have chronic problems managed; be referred; receive psycholeptic or psychoanaleptic prescription; and undergo a procedure. Throat symptoms, fever and injury were more common reasons for encounter, while infections and injury were more frequently managed problems after-hours. The patient mix, GP characteristics, problems managed and management actions in after-hours care differ from those in usual-hours care in Australia. This greater understanding of after-hours care is the first step to informed resource allocation to improve the delivery of after-hours primary care.","container-title":"Australian Journal of Primary Health","DOI":"10.1071/PY19169","ISSN":"1448-7527","issue":"2","journalAbbreviation":"Aust. J. Prim. Health","language":"en","page":"117","source":"DOI.org (Crossref)","title":"GP services in Australia: presentation profiles during usual practice hours and after-hours periods","title-short":"GP services in Australia","volume":"26","author":[{"family":"Baker","given":"Jannah"},{"family":"Britt","given":"Helena"},{"family":"Harrison","given":"Christopher"}],"issued":{"date-parts":[["2020"]]}}}],"schema":"https://github.com/citation-style-language/schema/raw/master/csl-citation.json"} </w:instrText>
      </w:r>
      <w:r w:rsidR="00BA0CD4" w:rsidRPr="00C0120D">
        <w:fldChar w:fldCharType="separate"/>
      </w:r>
      <w:r w:rsidR="0E612464" w:rsidRPr="005C4D67">
        <w:rPr>
          <w:rFonts w:ascii="Arial" w:hAnsi="Arial" w:cs="Arial"/>
        </w:rPr>
        <w:t>(J. Baker et al., 2020)</w:t>
      </w:r>
      <w:r w:rsidR="00BA0CD4" w:rsidRPr="00C0120D">
        <w:fldChar w:fldCharType="end"/>
      </w:r>
      <w:r w:rsidR="4563D6AC" w:rsidRPr="00C0120D">
        <w:t>.</w:t>
      </w:r>
      <w:r w:rsidR="24D23A92" w:rsidRPr="00C0120D">
        <w:t xml:space="preserve"> </w:t>
      </w:r>
      <w:r w:rsidR="00A77E75" w:rsidRPr="00C0120D">
        <w:t>Over a third (</w:t>
      </w:r>
      <w:r w:rsidR="5FD90A04" w:rsidRPr="00C0120D">
        <w:t>38%</w:t>
      </w:r>
      <w:r w:rsidR="00A77E75" w:rsidRPr="00C0120D">
        <w:t>)</w:t>
      </w:r>
      <w:r w:rsidR="5FD90A04" w:rsidRPr="00C0120D">
        <w:t xml:space="preserve"> of </w:t>
      </w:r>
      <w:r w:rsidR="009E60FB" w:rsidRPr="00C0120D">
        <w:t>practitioners</w:t>
      </w:r>
      <w:r w:rsidR="009F1BA1" w:rsidRPr="00C0120D">
        <w:t xml:space="preserve"> responding to the </w:t>
      </w:r>
      <w:r w:rsidR="009F1BA1" w:rsidRPr="00C0120D" w:rsidDel="00B76033">
        <w:t xml:space="preserve">Consumer Hub </w:t>
      </w:r>
      <w:r w:rsidR="009F1BA1" w:rsidRPr="00C0120D">
        <w:t>S</w:t>
      </w:r>
      <w:r w:rsidR="009F1BA1" w:rsidRPr="00C0120D" w:rsidDel="00B76033">
        <w:t>urvey</w:t>
      </w:r>
      <w:r w:rsidR="0BC79E25" w:rsidRPr="00C0120D">
        <w:t xml:space="preserve"> indicated that in the next </w:t>
      </w:r>
      <w:r w:rsidR="00616970">
        <w:t>5</w:t>
      </w:r>
      <w:r w:rsidR="0BC79E25" w:rsidRPr="00C0120D">
        <w:t xml:space="preserve"> year</w:t>
      </w:r>
      <w:r w:rsidR="44DA052D" w:rsidRPr="00C0120D">
        <w:t>s</w:t>
      </w:r>
      <w:r w:rsidR="0BC79E25" w:rsidRPr="00C0120D">
        <w:t xml:space="preserve">, they intend to decrease the amount of </w:t>
      </w:r>
      <w:proofErr w:type="spellStart"/>
      <w:r w:rsidR="0BC79E25" w:rsidRPr="00C0120D">
        <w:t>after hours</w:t>
      </w:r>
      <w:proofErr w:type="spellEnd"/>
      <w:r w:rsidR="0BC79E25" w:rsidRPr="00C0120D">
        <w:t xml:space="preserve"> work that they do. </w:t>
      </w:r>
      <w:r w:rsidR="2A424A77" w:rsidRPr="00C0120D">
        <w:t>Les</w:t>
      </w:r>
      <w:r w:rsidR="44A99113" w:rsidRPr="00C0120D">
        <w:t>s</w:t>
      </w:r>
      <w:r w:rsidR="2A424A77" w:rsidRPr="00C0120D">
        <w:t xml:space="preserve"> than 5</w:t>
      </w:r>
      <w:r w:rsidR="00AD1411">
        <w:t>%</w:t>
      </w:r>
      <w:r w:rsidR="2A424A77" w:rsidRPr="00C0120D">
        <w:t xml:space="preserve"> </w:t>
      </w:r>
      <w:r w:rsidR="5A71F16E" w:rsidRPr="00C0120D">
        <w:t xml:space="preserve">expressed an intention to increase </w:t>
      </w:r>
      <w:proofErr w:type="gramStart"/>
      <w:r w:rsidR="5A71F16E" w:rsidRPr="00C0120D">
        <w:t>their</w:t>
      </w:r>
      <w:proofErr w:type="gramEnd"/>
      <w:r w:rsidR="5A71F16E" w:rsidRPr="00C0120D">
        <w:t xml:space="preserve"> </w:t>
      </w:r>
      <w:proofErr w:type="spellStart"/>
      <w:r w:rsidR="5A71F16E" w:rsidRPr="00C0120D">
        <w:t>after hours</w:t>
      </w:r>
      <w:proofErr w:type="spellEnd"/>
      <w:r w:rsidR="5A71F16E" w:rsidRPr="00C0120D">
        <w:t xml:space="preserve"> work in that time.</w:t>
      </w:r>
      <w:r w:rsidR="1A06DD07" w:rsidRPr="00C0120D">
        <w:t xml:space="preserve"> The </w:t>
      </w:r>
      <w:r w:rsidR="15EBF9E3" w:rsidRPr="00C0120D">
        <w:t>proportion of GPs intending to reduce their after hour work load was substantially higher in rural and remote areas (</w:t>
      </w:r>
      <w:r w:rsidR="00C42E03" w:rsidRPr="00DE116A">
        <w:rPr>
          <w:b/>
          <w:bCs/>
        </w:rPr>
        <w:fldChar w:fldCharType="begin"/>
      </w:r>
      <w:r w:rsidR="00C42E03" w:rsidRPr="00DE116A">
        <w:rPr>
          <w:b/>
          <w:bCs/>
        </w:rPr>
        <w:instrText xml:space="preserve"> REF _Ref174734350 \h  \* MERGEFORMAT </w:instrText>
      </w:r>
      <w:r w:rsidR="00C42E03" w:rsidRPr="00DE116A">
        <w:rPr>
          <w:b/>
          <w:bCs/>
        </w:rPr>
      </w:r>
      <w:r w:rsidR="00C42E03" w:rsidRPr="00DE116A">
        <w:rPr>
          <w:b/>
          <w:bCs/>
        </w:rPr>
        <w:fldChar w:fldCharType="separate"/>
      </w:r>
      <w:r w:rsidR="0036778B" w:rsidRPr="0036778B">
        <w:rPr>
          <w:b/>
          <w:bCs/>
        </w:rPr>
        <w:t>Figure</w:t>
      </w:r>
      <w:r w:rsidR="0036778B" w:rsidRPr="0036778B">
        <w:rPr>
          <w:b/>
          <w:bCs/>
          <w:noProof/>
        </w:rPr>
        <w:t xml:space="preserve"> </w:t>
      </w:r>
      <w:r w:rsidR="0036778B">
        <w:rPr>
          <w:noProof/>
        </w:rPr>
        <w:t>17</w:t>
      </w:r>
      <w:r w:rsidR="00C42E03" w:rsidRPr="00DE116A">
        <w:rPr>
          <w:b/>
          <w:bCs/>
        </w:rPr>
        <w:fldChar w:fldCharType="end"/>
      </w:r>
      <w:r w:rsidR="009506C5" w:rsidRPr="00C0120D">
        <w:rPr>
          <w:b/>
          <w:bCs/>
        </w:rPr>
        <w:fldChar w:fldCharType="begin" w:fldLock="1"/>
      </w:r>
      <w:r w:rsidR="009506C5" w:rsidRPr="00C0120D">
        <w:rPr>
          <w:b/>
          <w:bCs/>
        </w:rPr>
        <w:instrText xml:space="preserve"> REF _Ref167395126 \h  \* MERGEFORMAT </w:instrText>
      </w:r>
      <w:r w:rsidR="009506C5" w:rsidRPr="00C0120D">
        <w:rPr>
          <w:b/>
          <w:bCs/>
        </w:rPr>
      </w:r>
      <w:r w:rsidR="00000000">
        <w:rPr>
          <w:b/>
          <w:bCs/>
        </w:rPr>
        <w:fldChar w:fldCharType="separate"/>
      </w:r>
      <w:r w:rsidR="009506C5" w:rsidRPr="00C0120D">
        <w:rPr>
          <w:b/>
          <w:bCs/>
        </w:rPr>
        <w:fldChar w:fldCharType="end"/>
      </w:r>
      <w:r w:rsidR="2EA3DD24" w:rsidRPr="00C0120D">
        <w:t>).</w:t>
      </w:r>
      <w:r w:rsidR="00166442" w:rsidRPr="00C0120D">
        <w:t xml:space="preserve"> Respondents provided a number of reasons for this, including </w:t>
      </w:r>
      <w:r w:rsidR="001F2E52" w:rsidRPr="00C0120D">
        <w:t>workforce shortages</w:t>
      </w:r>
      <w:r w:rsidR="005B47F4" w:rsidRPr="00C0120D">
        <w:t xml:space="preserve"> related to a lack of </w:t>
      </w:r>
      <w:r w:rsidR="005B47F4" w:rsidRPr="0040579C">
        <w:t>willingness by some practitioners to do after hours work,</w:t>
      </w:r>
      <w:r w:rsidR="001F2E52" w:rsidRPr="0040579C">
        <w:t xml:space="preserve"> burnout, insufficient funding, lack of </w:t>
      </w:r>
      <w:proofErr w:type="spellStart"/>
      <w:proofErr w:type="gramStart"/>
      <w:r w:rsidR="001F2E52" w:rsidRPr="0040579C">
        <w:t>after hours</w:t>
      </w:r>
      <w:proofErr w:type="spellEnd"/>
      <w:proofErr w:type="gramEnd"/>
      <w:r w:rsidR="001F2E52" w:rsidRPr="0040579C">
        <w:t xml:space="preserve"> pharmacy and nursing support</w:t>
      </w:r>
      <w:r w:rsidR="005B47F4" w:rsidRPr="0040579C">
        <w:t xml:space="preserve">, and </w:t>
      </w:r>
      <w:r w:rsidR="00F026B3" w:rsidRPr="0040579C">
        <w:t>lack of recognition and support.</w:t>
      </w:r>
    </w:p>
    <w:p w14:paraId="7AD758D4" w14:textId="2BDF9C92" w:rsidR="00A515DD" w:rsidRPr="00C0120D" w:rsidRDefault="00A515DD" w:rsidP="0040579C">
      <w:r w:rsidRPr="0040579C">
        <w:t>Studies in comparable jurisdictions such as the United Kingdom have found  that the shortage of GPs in general, and the shortage</w:t>
      </w:r>
      <w:r w:rsidRPr="00C0120D">
        <w:t xml:space="preserve"> of GPs engaging in </w:t>
      </w:r>
      <w:proofErr w:type="spellStart"/>
      <w:r w:rsidRPr="00C0120D">
        <w:t>after hours</w:t>
      </w:r>
      <w:proofErr w:type="spellEnd"/>
      <w:r w:rsidRPr="00C0120D">
        <w:t xml:space="preserve"> care specifically, has a significant impact on emergency department presentations</w:t>
      </w:r>
      <w:r w:rsidRPr="00C0120D">
        <w:rPr>
          <w:spacing w:val="-4"/>
        </w:rPr>
        <w:t xml:space="preserve"> </w:t>
      </w:r>
      <w:r w:rsidRPr="00C0120D">
        <w:t>and</w:t>
      </w:r>
      <w:r w:rsidRPr="00C0120D">
        <w:rPr>
          <w:spacing w:val="-4"/>
        </w:rPr>
        <w:t xml:space="preserve"> </w:t>
      </w:r>
      <w:r w:rsidRPr="00C0120D">
        <w:t>places</w:t>
      </w:r>
      <w:r w:rsidRPr="00C0120D">
        <w:rPr>
          <w:spacing w:val="-5"/>
        </w:rPr>
        <w:t xml:space="preserve"> </w:t>
      </w:r>
      <w:r w:rsidRPr="00C0120D">
        <w:t>increased</w:t>
      </w:r>
      <w:r w:rsidRPr="00C0120D">
        <w:rPr>
          <w:spacing w:val="-4"/>
        </w:rPr>
        <w:t xml:space="preserve"> </w:t>
      </w:r>
      <w:r w:rsidRPr="00C0120D">
        <w:t>burden</w:t>
      </w:r>
      <w:r w:rsidRPr="00C0120D">
        <w:rPr>
          <w:spacing w:val="-6"/>
        </w:rPr>
        <w:t xml:space="preserve"> </w:t>
      </w:r>
      <w:r w:rsidRPr="00C0120D">
        <w:t>on</w:t>
      </w:r>
      <w:r w:rsidRPr="00C0120D">
        <w:rPr>
          <w:spacing w:val="-4"/>
        </w:rPr>
        <w:t xml:space="preserve"> </w:t>
      </w:r>
      <w:r w:rsidRPr="00C0120D">
        <w:t>the</w:t>
      </w:r>
      <w:r w:rsidRPr="00C0120D">
        <w:rPr>
          <w:spacing w:val="-7"/>
        </w:rPr>
        <w:t xml:space="preserve"> </w:t>
      </w:r>
      <w:r w:rsidRPr="00C0120D">
        <w:t>wider</w:t>
      </w:r>
      <w:r w:rsidRPr="00C0120D">
        <w:rPr>
          <w:spacing w:val="-3"/>
        </w:rPr>
        <w:t xml:space="preserve"> </w:t>
      </w:r>
      <w:r w:rsidRPr="00C0120D">
        <w:t>health</w:t>
      </w:r>
      <w:r w:rsidRPr="00C0120D">
        <w:rPr>
          <w:spacing w:val="-4"/>
        </w:rPr>
        <w:t xml:space="preserve"> </w:t>
      </w:r>
      <w:r w:rsidRPr="00C0120D">
        <w:t>system</w:t>
      </w:r>
      <w:r w:rsidRPr="00C0120D">
        <w:rPr>
          <w:spacing w:val="-5"/>
        </w:rPr>
        <w:t xml:space="preserve"> </w:t>
      </w:r>
      <w:r w:rsidRPr="005C4D67">
        <w:rPr>
          <w:spacing w:val="-5"/>
        </w:rPr>
        <w:fldChar w:fldCharType="begin"/>
      </w:r>
      <w:r w:rsidR="00931287" w:rsidRPr="00C0120D">
        <w:rPr>
          <w:spacing w:val="-5"/>
        </w:rPr>
        <w:instrText xml:space="preserve"> ADDIN ZOTERO_ITEM CSL_CITATION {"citationID":"Oaf3XWaT","properties":{"formattedCitation":"(T. Morgan et al., 2022)","plainCitation":"(T. Morgan et al., 2022)","noteIndex":0},"citationItems":[{"id":498,"uris":["http://zotero.org/groups/5533299/items/U6QAKSK4"],"itemData":{"id":498,"type":"article-journal","abstract":"Objective\nTo investigate whether practice rurality and rural training pathway are associated with general practitioner registrars' participation in their practice's after</w:instrText>
      </w:r>
      <w:r w:rsidR="00931287" w:rsidRPr="00C0120D">
        <w:rPr>
          <w:rFonts w:ascii="Cambria Math" w:hAnsi="Cambria Math" w:cs="Cambria Math"/>
          <w:spacing w:val="-5"/>
        </w:rPr>
        <w:instrText>‐</w:instrText>
      </w:r>
      <w:r w:rsidR="00931287" w:rsidRPr="00C0120D">
        <w:rPr>
          <w:spacing w:val="-5"/>
        </w:rPr>
        <w:instrText>hours care roster.\n\nDesign\nA cross</w:instrText>
      </w:r>
      <w:r w:rsidR="00931287" w:rsidRPr="00C0120D">
        <w:rPr>
          <w:rFonts w:ascii="Cambria Math" w:hAnsi="Cambria Math" w:cs="Cambria Math"/>
          <w:spacing w:val="-5"/>
        </w:rPr>
        <w:instrText>‐</w:instrText>
      </w:r>
      <w:r w:rsidR="00931287" w:rsidRPr="00C0120D">
        <w:rPr>
          <w:spacing w:val="-5"/>
        </w:rPr>
        <w:instrText>sectional analysis of data (2017</w:instrText>
      </w:r>
      <w:r w:rsidR="00931287" w:rsidRPr="00C0120D">
        <w:rPr>
          <w:rFonts w:ascii="Cambria Math" w:hAnsi="Cambria Math" w:cs="Cambria Math"/>
          <w:spacing w:val="-5"/>
        </w:rPr>
        <w:instrText>‐</w:instrText>
      </w:r>
      <w:r w:rsidR="00931287" w:rsidRPr="00C0120D">
        <w:rPr>
          <w:spacing w:val="-5"/>
        </w:rPr>
        <w:instrText>2019) from the Registrar Clinical Encounters in Training study, an ongoing inception cohort study of Australian general practitioner registrars. The principal analyses used logistic regression.\n\nSetting\nThree national general practitioner regional training organisations across 3 Australian states.\n\nParticipants\nGeneral practitioner registrars in training within regional training organisations.\n\nMain outcome measure\nInvolvement in practice after</w:instrText>
      </w:r>
      <w:r w:rsidR="00931287" w:rsidRPr="00C0120D">
        <w:rPr>
          <w:rFonts w:ascii="Cambria Math" w:hAnsi="Cambria Math" w:cs="Cambria Math"/>
          <w:spacing w:val="-5"/>
        </w:rPr>
        <w:instrText>‐</w:instrText>
      </w:r>
      <w:r w:rsidR="00931287" w:rsidRPr="00C0120D">
        <w:rPr>
          <w:spacing w:val="-5"/>
        </w:rPr>
        <w:instrText>hours care was indicated by a dichotomous response on a 6</w:instrText>
      </w:r>
      <w:r w:rsidR="00931287" w:rsidRPr="00C0120D">
        <w:rPr>
          <w:rFonts w:ascii="Cambria Math" w:hAnsi="Cambria Math" w:cs="Cambria Math"/>
          <w:spacing w:val="-5"/>
        </w:rPr>
        <w:instrText>‐</w:instrText>
      </w:r>
      <w:r w:rsidR="00931287" w:rsidRPr="00C0120D">
        <w:rPr>
          <w:spacing w:val="-5"/>
        </w:rPr>
        <w:instrText>monthly Registrar Clinical Encounters in Training study questionnaire item.\n\nResults\n1576 registrars provided 3158 observations (response rate 90.3%). Of these, 1574 (48.6% [95% confidence interval: 46.8</w:instrText>
      </w:r>
      <w:r w:rsidR="00931287" w:rsidRPr="00C0120D">
        <w:rPr>
          <w:rFonts w:ascii="Cambria Math" w:hAnsi="Cambria Math" w:cs="Cambria Math"/>
          <w:spacing w:val="-5"/>
        </w:rPr>
        <w:instrText>‐</w:instrText>
      </w:r>
      <w:r w:rsidR="00931287" w:rsidRPr="00C0120D">
        <w:rPr>
          <w:spacing w:val="-5"/>
        </w:rPr>
        <w:instrText>50.3]) involved registrars contributing to their practice's after</w:instrText>
      </w:r>
      <w:r w:rsidR="00931287" w:rsidRPr="00C0120D">
        <w:rPr>
          <w:rFonts w:ascii="Cambria Math" w:hAnsi="Cambria Math" w:cs="Cambria Math"/>
          <w:spacing w:val="-5"/>
        </w:rPr>
        <w:instrText>‐</w:instrText>
      </w:r>
      <w:r w:rsidR="00931287" w:rsidRPr="00C0120D">
        <w:rPr>
          <w:spacing w:val="-5"/>
        </w:rPr>
        <w:instrText>hours roster. In major cities, 40% of registrar terms involved contribution to their practice's after</w:instrText>
      </w:r>
      <w:r w:rsidR="00931287" w:rsidRPr="00C0120D">
        <w:rPr>
          <w:rFonts w:ascii="Cambria Math" w:hAnsi="Cambria Math" w:cs="Cambria Math"/>
          <w:spacing w:val="-5"/>
        </w:rPr>
        <w:instrText>‐</w:instrText>
      </w:r>
      <w:r w:rsidR="00931287" w:rsidRPr="00C0120D">
        <w:rPr>
          <w:spacing w:val="-5"/>
        </w:rPr>
        <w:instrText>hours roster; in regional and remote practices, 62% contributed to the after</w:instrText>
      </w:r>
      <w:r w:rsidR="00931287" w:rsidRPr="00C0120D">
        <w:rPr>
          <w:rFonts w:ascii="Cambria Math" w:hAnsi="Cambria Math" w:cs="Cambria Math"/>
          <w:spacing w:val="-5"/>
        </w:rPr>
        <w:instrText>‐</w:instrText>
      </w:r>
      <w:r w:rsidR="00931287" w:rsidRPr="00C0120D">
        <w:rPr>
          <w:spacing w:val="-5"/>
        </w:rPr>
        <w:instrText>hours roster. On multivariable analysis, both level of rurality of practice (odds ratio(OR) 1.75, P = .007; and OR 1.74, P = .026 for inner regional and outer regional/remote locations, respectively, versus major city) and rural training pathway of registrar (OR 1.65, P = .008) were significantly associated with more after</w:instrText>
      </w:r>
      <w:r w:rsidR="00931287" w:rsidRPr="00C0120D">
        <w:rPr>
          <w:rFonts w:ascii="Cambria Math" w:hAnsi="Cambria Math" w:cs="Cambria Math"/>
          <w:spacing w:val="-5"/>
        </w:rPr>
        <w:instrText>‐</w:instrText>
      </w:r>
      <w:r w:rsidR="00931287" w:rsidRPr="00C0120D">
        <w:rPr>
          <w:spacing w:val="-5"/>
        </w:rPr>
        <w:instrText>hours roster contribution. Other associations were registrars' later training stage, larger practices and practices not routinely bulk billing. Significant regional variability in after</w:instrText>
      </w:r>
      <w:r w:rsidR="00931287" w:rsidRPr="00C0120D">
        <w:rPr>
          <w:rFonts w:ascii="Cambria Math" w:hAnsi="Cambria Math" w:cs="Cambria Math"/>
          <w:spacing w:val="-5"/>
        </w:rPr>
        <w:instrText>‐</w:instrText>
      </w:r>
      <w:r w:rsidR="00931287" w:rsidRPr="00C0120D">
        <w:rPr>
          <w:spacing w:val="-5"/>
        </w:rPr>
        <w:instrText>hours care was identified (after adjusting for rurality).\n\nConclusion\nThese findings suggest that registrars working rurally and those training on the rural pathway are more often participating in practice after</w:instrText>
      </w:r>
      <w:r w:rsidR="00931287" w:rsidRPr="00C0120D">
        <w:rPr>
          <w:rFonts w:ascii="Cambria Math" w:hAnsi="Cambria Math" w:cs="Cambria Math"/>
          <w:spacing w:val="-5"/>
        </w:rPr>
        <w:instrText>‐</w:instrText>
      </w:r>
      <w:r w:rsidR="00931287" w:rsidRPr="00C0120D">
        <w:rPr>
          <w:spacing w:val="-5"/>
        </w:rPr>
        <w:instrText>hours rosters. This has workforce implications, and implications for the educational richness of registrars' training environment.","container-title":"The Australian Journal of Rural Health","DOI":"10.1111/ajr.12850","ISSN":"1038-5282","issue":"3","journalAbbreviation":"Aust J Rural Health","note":"number: 3\nPMID: 35196416\nPMCID: PMC9305465","page":"343-351","source":"PubMed Central","title":"Influence of rurality on general practitioner registrars' participation in their practice's after</w:instrText>
      </w:r>
      <w:r w:rsidR="00931287" w:rsidRPr="00C0120D">
        <w:rPr>
          <w:rFonts w:ascii="Cambria Math" w:hAnsi="Cambria Math" w:cs="Cambria Math"/>
          <w:spacing w:val="-5"/>
        </w:rPr>
        <w:instrText>‐</w:instrText>
      </w:r>
      <w:r w:rsidR="00931287" w:rsidRPr="00C0120D">
        <w:rPr>
          <w:spacing w:val="-5"/>
        </w:rPr>
        <w:instrText>hours roster: A</w:instrText>
      </w:r>
      <w:r w:rsidR="00931287" w:rsidRPr="00C0120D">
        <w:rPr>
          <w:rFonts w:ascii="Arial" w:hAnsi="Arial" w:cs="Arial"/>
          <w:spacing w:val="-5"/>
        </w:rPr>
        <w:instrText> </w:instrText>
      </w:r>
      <w:r w:rsidR="00931287" w:rsidRPr="00C0120D">
        <w:rPr>
          <w:spacing w:val="-5"/>
        </w:rPr>
        <w:instrText>cross</w:instrText>
      </w:r>
      <w:r w:rsidR="00931287" w:rsidRPr="00C0120D">
        <w:rPr>
          <w:rFonts w:ascii="Cambria Math" w:hAnsi="Cambria Math" w:cs="Cambria Math"/>
          <w:spacing w:val="-5"/>
        </w:rPr>
        <w:instrText>‐</w:instrText>
      </w:r>
      <w:r w:rsidR="00931287" w:rsidRPr="00C0120D">
        <w:rPr>
          <w:spacing w:val="-5"/>
        </w:rPr>
        <w:instrText>sectional study","title-short":"Influence of rurality on general practitioner registrars' participation in their practice's after</w:instrText>
      </w:r>
      <w:r w:rsidR="00931287" w:rsidRPr="00C0120D">
        <w:rPr>
          <w:rFonts w:ascii="Cambria Math" w:hAnsi="Cambria Math" w:cs="Cambria Math"/>
          <w:spacing w:val="-5"/>
        </w:rPr>
        <w:instrText>‐</w:instrText>
      </w:r>
      <w:r w:rsidR="00931287" w:rsidRPr="00C0120D">
        <w:rPr>
          <w:spacing w:val="-5"/>
        </w:rPr>
        <w:instrText xml:space="preserve">hours roster","volume":"30","author":[{"family":"Morgan","given":"Tobias"},{"family":"Tapley","given":"Amanda"},{"family":"Davey","given":"Andrew"},{"family":"Holliday","given":"Elizabeth"},{"family":"Fielding","given":"Alison"},{"family":"Driel","given":"Mieke","non-dropping-particle":"van"},{"family":"Ball","given":"Jean"},{"family":"Spike","given":"Neil"},{"family":"FitzGerald","given":"Kristen"},{"family":"Morgan","given":"Simon"},{"family":"Magin","given":"Parker"}],"issued":{"date-parts":[["2022",6]]}}}],"schema":"https://github.com/citation-style-language/schema/raw/master/csl-citation.json"} </w:instrText>
      </w:r>
      <w:r w:rsidRPr="005C4D67">
        <w:rPr>
          <w:spacing w:val="-5"/>
        </w:rPr>
        <w:fldChar w:fldCharType="separate"/>
      </w:r>
      <w:r w:rsidR="005F6F6E" w:rsidRPr="005C4D67">
        <w:rPr>
          <w:rFonts w:ascii="Arial" w:hAnsi="Arial" w:cs="Arial"/>
        </w:rPr>
        <w:t>(T. Morgan et al., 2022)</w:t>
      </w:r>
      <w:r w:rsidRPr="005C4D67">
        <w:rPr>
          <w:spacing w:val="-5"/>
        </w:rPr>
        <w:fldChar w:fldCharType="end"/>
      </w:r>
      <w:r w:rsidRPr="00C0120D">
        <w:t>.</w:t>
      </w:r>
    </w:p>
    <w:p w14:paraId="6BF04427" w14:textId="77777777" w:rsidR="00D70893" w:rsidRDefault="00D70893" w:rsidP="000F3323">
      <w:pPr>
        <w:pStyle w:val="Caption"/>
        <w:sectPr w:rsidR="00D70893" w:rsidSect="00E46604">
          <w:pgSz w:w="11909" w:h="16834" w:code="9"/>
          <w:pgMar w:top="1440" w:right="1440" w:bottom="1440" w:left="1440" w:header="720" w:footer="720" w:gutter="0"/>
          <w:cols w:space="720"/>
          <w:docGrid w:linePitch="360"/>
        </w:sectPr>
      </w:pPr>
      <w:bookmarkStart w:id="99" w:name="_Ref167395126"/>
      <w:bookmarkStart w:id="100" w:name="_Ref174734350"/>
      <w:bookmarkStart w:id="101" w:name="_Toc175906871"/>
    </w:p>
    <w:p w14:paraId="4DF35FFF" w14:textId="702D3F26" w:rsidR="0079324D" w:rsidRPr="00C0120D" w:rsidRDefault="000F3323" w:rsidP="000F3323">
      <w:pPr>
        <w:pStyle w:val="Caption"/>
      </w:pPr>
      <w:r w:rsidRPr="00C0120D">
        <w:lastRenderedPageBreak/>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17</w:t>
      </w:r>
      <w:r w:rsidR="00D9302E" w:rsidRPr="00C0120D">
        <w:fldChar w:fldCharType="end"/>
      </w:r>
      <w:bookmarkEnd w:id="99"/>
      <w:bookmarkEnd w:id="100"/>
      <w:r w:rsidRPr="00C0120D">
        <w:t xml:space="preserve">: </w:t>
      </w:r>
      <w:r w:rsidR="006A6A4D" w:rsidRPr="00C0120D">
        <w:t xml:space="preserve">Practitioner </w:t>
      </w:r>
      <w:r w:rsidR="00C942D8" w:rsidRPr="00C0120D">
        <w:t xml:space="preserve">5-year intentions for </w:t>
      </w:r>
      <w:proofErr w:type="spellStart"/>
      <w:r w:rsidR="00C942D8" w:rsidRPr="00C0120D">
        <w:t>after hours</w:t>
      </w:r>
      <w:proofErr w:type="spellEnd"/>
      <w:r w:rsidR="00C942D8" w:rsidRPr="00C0120D">
        <w:t xml:space="preserve"> work </w:t>
      </w:r>
      <w:r w:rsidR="006C7213" w:rsidRPr="00C0120D">
        <w:t>(n=</w:t>
      </w:r>
      <w:r w:rsidR="00BC1E14" w:rsidRPr="00C0120D">
        <w:t>66)</w:t>
      </w:r>
      <w:bookmarkEnd w:id="101"/>
    </w:p>
    <w:p w14:paraId="4FE13CCB" w14:textId="1973F9A6" w:rsidR="000F3323" w:rsidRPr="0040579C" w:rsidRDefault="00404296" w:rsidP="0040579C">
      <w:r w:rsidRPr="0040579C">
        <w:t xml:space="preserve">Survey text: </w:t>
      </w:r>
      <w:r w:rsidR="000F3323" w:rsidRPr="0040579C">
        <w:t>In the next five year</w:t>
      </w:r>
      <w:r w:rsidR="00334496" w:rsidRPr="0040579C">
        <w:t>s</w:t>
      </w:r>
      <w:r w:rsidR="000F3323" w:rsidRPr="0040579C">
        <w:t xml:space="preserve"> I intend to</w:t>
      </w:r>
      <w:r w:rsidR="00F246C2" w:rsidRPr="0040579C">
        <w:t>:</w:t>
      </w:r>
    </w:p>
    <w:p w14:paraId="04828F6F" w14:textId="6300DCAD" w:rsidR="006C7213" w:rsidRPr="00AB2CE3" w:rsidRDefault="00B205D3" w:rsidP="0040579C">
      <w:pPr>
        <w:rPr>
          <w:i/>
          <w:iCs/>
          <w:sz w:val="20"/>
        </w:rPr>
      </w:pPr>
      <w:r w:rsidRPr="0040579C">
        <w:rPr>
          <w:noProof/>
        </w:rPr>
        <w:drawing>
          <wp:inline distT="0" distB="0" distL="0" distR="0" wp14:anchorId="5C5D455A" wp14:editId="4A22CC3E">
            <wp:extent cx="5733415" cy="3805084"/>
            <wp:effectExtent l="0" t="0" r="635" b="5080"/>
            <wp:docPr id="1728403592" name="Picture 103" descr="A bar graph showing practitioner intentions for doing after hours work over the next five years. The graph shows that most practitioner intend to decrease the amount of work they are doing or keep doing the same amount. This trend is strongest in MMM 3 t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403592" name="Picture 103" descr="A bar graph showing practitioner intentions for doing after hours work over the next five years. The graph shows that most practitioner intend to decrease the amount of work they are doing or keep doing the same amount. This trend is strongest in MMM 3 to 7."/>
                    <pic:cNvPicPr>
                      <a:picLocks noChangeAspect="1" noChangeArrowheads="1"/>
                    </pic:cNvPicPr>
                  </pic:nvPicPr>
                  <pic:blipFill rotWithShape="1">
                    <a:blip r:embed="rId75">
                      <a:extLst>
                        <a:ext uri="{28A0092B-C50C-407E-A947-70E740481C1C}">
                          <a14:useLocalDpi xmlns:a14="http://schemas.microsoft.com/office/drawing/2010/main" val="0"/>
                        </a:ext>
                      </a:extLst>
                    </a:blip>
                    <a:srcRect b="8361"/>
                    <a:stretch/>
                  </pic:blipFill>
                  <pic:spPr bwMode="auto">
                    <a:xfrm>
                      <a:off x="0" y="0"/>
                      <a:ext cx="5733415" cy="3805084"/>
                    </a:xfrm>
                    <a:prstGeom prst="rect">
                      <a:avLst/>
                    </a:prstGeom>
                    <a:noFill/>
                    <a:ln>
                      <a:noFill/>
                    </a:ln>
                    <a:extLst>
                      <a:ext uri="{53640926-AAD7-44D8-BBD7-CCE9431645EC}">
                        <a14:shadowObscured xmlns:a14="http://schemas.microsoft.com/office/drawing/2010/main"/>
                      </a:ext>
                    </a:extLst>
                  </pic:spPr>
                </pic:pic>
              </a:graphicData>
            </a:graphic>
          </wp:inline>
        </w:drawing>
      </w:r>
      <w:r w:rsidR="2591430A" w:rsidRPr="004015EB">
        <w:rPr>
          <w:i/>
          <w:iCs/>
          <w:sz w:val="20"/>
        </w:rPr>
        <w:t>Source: Consultation Hub Survey (2024)</w:t>
      </w:r>
    </w:p>
    <w:p w14:paraId="798B2DB5" w14:textId="13A71FF8" w:rsidR="004D5609" w:rsidRPr="0040579C" w:rsidRDefault="004D5609" w:rsidP="0040579C">
      <w:r w:rsidRPr="00C0120D">
        <w:t>Many of these issues are also identified in the National Medical Workforce Strategy 2021-2031 (NMWS</w:t>
      </w:r>
      <w:r w:rsidR="0047462A">
        <w:t xml:space="preserve">) </w:t>
      </w:r>
      <w:r w:rsidR="0015147C">
        <w:fldChar w:fldCharType="begin"/>
      </w:r>
      <w:r w:rsidR="0015147C">
        <w:instrText xml:space="preserve"> ADDIN ZOTERO_ITEM CSL_CITATION {"citationID":"H6rHgaFc","properties":{"formattedCitation":"(Australian Government Department of Health, 2021)","plainCitation":"(Australian Government Department of Health, 2021)","noteIndex":0},"citationItems":[{"id":765,"uris":["http://zotero.org/groups/5533299/items/MRXZH57D"],"itemData":{"id":765,"type":"document","title":"National Medical Workforce Strategy 2021-2031","author":[{"family":"Australian Government Department of Health","given":""}],"issued":{"date-parts":[["2021"]]}}}],"schema":"https://github.com/citation-style-language/schema/raw/master/csl-citation.json"} </w:instrText>
      </w:r>
      <w:r w:rsidR="0015147C">
        <w:fldChar w:fldCharType="separate"/>
      </w:r>
      <w:r w:rsidR="0015147C" w:rsidRPr="0015147C">
        <w:rPr>
          <w:rFonts w:ascii="Arial" w:hAnsi="Arial" w:cs="Arial"/>
        </w:rPr>
        <w:t>(Australian Government Department of Health, 2021)</w:t>
      </w:r>
      <w:r w:rsidR="0015147C">
        <w:fldChar w:fldCharType="end"/>
      </w:r>
      <w:r w:rsidRPr="00C0120D">
        <w:t>. Th</w:t>
      </w:r>
      <w:r w:rsidR="0098338B" w:rsidRPr="00C0120D">
        <w:t>is</w:t>
      </w:r>
      <w:r w:rsidRPr="00C0120D">
        <w:t xml:space="preserve"> </w:t>
      </w:r>
      <w:r w:rsidR="00E00BF8" w:rsidRPr="00C0120D">
        <w:t>recogni</w:t>
      </w:r>
      <w:r w:rsidR="0098338B" w:rsidRPr="00C0120D">
        <w:t>s</w:t>
      </w:r>
      <w:r w:rsidR="00E00BF8" w:rsidRPr="00C0120D">
        <w:t>es that an</w:t>
      </w:r>
      <w:r w:rsidRPr="00C0120D">
        <w:t xml:space="preserve"> effective and efficient medical workforce requires a balance of doctors with varying scopes of practice across primary, </w:t>
      </w:r>
      <w:proofErr w:type="gramStart"/>
      <w:r w:rsidRPr="00C0120D">
        <w:t>secondary</w:t>
      </w:r>
      <w:proofErr w:type="gramEnd"/>
      <w:r w:rsidRPr="00C0120D">
        <w:t xml:space="preserve"> and tertiary care. </w:t>
      </w:r>
      <w:r w:rsidR="003D697B" w:rsidRPr="00C0120D">
        <w:t>It</w:t>
      </w:r>
      <w:r w:rsidRPr="00C0120D">
        <w:t xml:space="preserve"> includes a range of actions that address imbalances in the scope of practice of some medical practitioners that currently favours </w:t>
      </w:r>
      <w:proofErr w:type="gramStart"/>
      <w:r w:rsidRPr="00C0120D">
        <w:t>subspecialisation</w:t>
      </w:r>
      <w:r w:rsidR="003D697B" w:rsidRPr="00C0120D">
        <w:t>, and</w:t>
      </w:r>
      <w:proofErr w:type="gramEnd"/>
      <w:r w:rsidRPr="00C0120D">
        <w:t xml:space="preserve"> seeks to shift the balance towards generalists. This includes growing the number of GPs and rural </w:t>
      </w:r>
      <w:proofErr w:type="gramStart"/>
      <w:r w:rsidRPr="00C0120D">
        <w:t>generalists, and</w:t>
      </w:r>
      <w:proofErr w:type="gramEnd"/>
      <w:r w:rsidRPr="00C0120D">
        <w:t xml:space="preserve"> increasing opportunities and recognition for doctors to supplement their skills and broaden their scope of practice. This may better enable doctors to adjust their scope of practice to meet changing service needs, and to work more effectively in regional and rural areas.</w:t>
      </w:r>
    </w:p>
    <w:p w14:paraId="0EBD6405" w14:textId="51E3A003" w:rsidR="0F08E510" w:rsidRPr="0047462A" w:rsidRDefault="004D5609" w:rsidP="0040579C">
      <w:r w:rsidRPr="00C0120D">
        <w:t xml:space="preserve">Improving doctor wellbeing is a </w:t>
      </w:r>
      <w:r w:rsidR="00AB4170" w:rsidRPr="00C0120D">
        <w:t>cross-cutting</w:t>
      </w:r>
      <w:r w:rsidRPr="00C0120D">
        <w:t xml:space="preserve"> theme in the NMWS. Burnout and dissatisfaction are increasingly recognised as ongoing causes of morbidity in doctors. Career uncertainty is also a major stressor for doctors in training. There are </w:t>
      </w:r>
      <w:proofErr w:type="gramStart"/>
      <w:r w:rsidRPr="00C0120D">
        <w:t>a number of</w:t>
      </w:r>
      <w:proofErr w:type="gramEnd"/>
      <w:r w:rsidRPr="00C0120D">
        <w:t xml:space="preserve"> actions in the NMWS </w:t>
      </w:r>
      <w:r w:rsidR="00D21957" w:rsidRPr="00C0120D">
        <w:t xml:space="preserve">that </w:t>
      </w:r>
      <w:r w:rsidR="003E45F4" w:rsidRPr="00C0120D">
        <w:t>are directed at</w:t>
      </w:r>
      <w:r w:rsidRPr="00C0120D">
        <w:t xml:space="preserve"> improving the wellbeing of doctors.</w:t>
      </w:r>
    </w:p>
    <w:p w14:paraId="07DA3B34" w14:textId="77777777" w:rsidR="00390204" w:rsidRPr="0047462A" w:rsidRDefault="00390204" w:rsidP="006E288D">
      <w:pPr>
        <w:pStyle w:val="Heading3NotNumbered"/>
      </w:pPr>
      <w:bookmarkStart w:id="102" w:name="_Ref167460586"/>
      <w:r w:rsidRPr="0047462A">
        <w:t xml:space="preserve">Medical </w:t>
      </w:r>
      <w:proofErr w:type="spellStart"/>
      <w:r w:rsidRPr="0047462A">
        <w:t>Deputising</w:t>
      </w:r>
      <w:proofErr w:type="spellEnd"/>
      <w:r w:rsidRPr="0047462A">
        <w:t xml:space="preserve"> Services</w:t>
      </w:r>
    </w:p>
    <w:p w14:paraId="5A1DEF77" w14:textId="7AC21B60" w:rsidR="00390204" w:rsidRPr="00C0120D" w:rsidRDefault="00390204" w:rsidP="0040579C">
      <w:r w:rsidRPr="00C0120D">
        <w:t xml:space="preserve">MBS data does not capture whether services are provided by </w:t>
      </w:r>
      <w:r w:rsidR="003C6E90" w:rsidRPr="00C0120D">
        <w:t>MDS</w:t>
      </w:r>
      <w:r w:rsidRPr="00C0120D">
        <w:t xml:space="preserve">s or other practice type, making it difficult to obtain a clear view of the role which </w:t>
      </w:r>
      <w:r w:rsidR="003C6E90" w:rsidRPr="00C0120D">
        <w:t>MDS</w:t>
      </w:r>
      <w:r w:rsidRPr="00C0120D">
        <w:t xml:space="preserve">s play in the </w:t>
      </w:r>
      <w:proofErr w:type="spellStart"/>
      <w:proofErr w:type="gramStart"/>
      <w:r w:rsidRPr="00C0120D">
        <w:t>after hours</w:t>
      </w:r>
      <w:proofErr w:type="spellEnd"/>
      <w:proofErr w:type="gramEnd"/>
      <w:r w:rsidRPr="00C0120D">
        <w:t xml:space="preserve"> primary care landscape. It is clear from stakeholder input that </w:t>
      </w:r>
      <w:r w:rsidR="006811D9" w:rsidRPr="00C0120D">
        <w:t>MDS</w:t>
      </w:r>
      <w:r w:rsidRPr="00C0120D">
        <w:t>s are more likely to operate in metropolitan areas, where population density makes their operations more viable than in regional</w:t>
      </w:r>
      <w:r w:rsidR="00C908D3" w:rsidRPr="00C0120D">
        <w:t>,</w:t>
      </w:r>
      <w:r w:rsidRPr="00C0120D">
        <w:t xml:space="preserve"> </w:t>
      </w:r>
      <w:proofErr w:type="gramStart"/>
      <w:r w:rsidRPr="00C0120D">
        <w:t>rural</w:t>
      </w:r>
      <w:proofErr w:type="gramEnd"/>
      <w:r w:rsidRPr="00C0120D">
        <w:t xml:space="preserve"> and remote areas. Stakeholders also indicated that </w:t>
      </w:r>
      <w:r w:rsidR="006811D9" w:rsidRPr="00C0120D">
        <w:t>MDS</w:t>
      </w:r>
      <w:r w:rsidRPr="00C0120D">
        <w:t xml:space="preserve">s play an </w:t>
      </w:r>
      <w:r w:rsidRPr="00C0120D">
        <w:lastRenderedPageBreak/>
        <w:t xml:space="preserve">important role in providing </w:t>
      </w:r>
      <w:r w:rsidR="00C80D65">
        <w:t>face-to-face</w:t>
      </w:r>
      <w:r w:rsidRPr="00C0120D">
        <w:t xml:space="preserve"> services to residents of aged care </w:t>
      </w:r>
      <w:r w:rsidR="0076348A" w:rsidRPr="00C0120D">
        <w:t xml:space="preserve">homes </w:t>
      </w:r>
      <w:r w:rsidRPr="00C0120D">
        <w:t>and supported accommodation</w:t>
      </w:r>
      <w:r w:rsidR="00551D94" w:rsidRPr="00C0120D">
        <w:t xml:space="preserve"> (see </w:t>
      </w:r>
      <w:r w:rsidR="00551D94" w:rsidRPr="00C0120D">
        <w:rPr>
          <w:b/>
        </w:rPr>
        <w:t xml:space="preserve">section </w:t>
      </w:r>
      <w:r w:rsidR="008420DB">
        <w:rPr>
          <w:b/>
        </w:rPr>
        <w:fldChar w:fldCharType="begin"/>
      </w:r>
      <w:r w:rsidR="008420DB">
        <w:rPr>
          <w:b/>
        </w:rPr>
        <w:instrText xml:space="preserve"> REF _Ref170728592 \r \h </w:instrText>
      </w:r>
      <w:r w:rsidR="008420DB">
        <w:rPr>
          <w:b/>
        </w:rPr>
      </w:r>
      <w:r w:rsidR="008420DB">
        <w:rPr>
          <w:b/>
        </w:rPr>
        <w:fldChar w:fldCharType="separate"/>
      </w:r>
      <w:r w:rsidR="0036778B">
        <w:rPr>
          <w:b/>
        </w:rPr>
        <w:t>3.2.2</w:t>
      </w:r>
      <w:r w:rsidR="008420DB">
        <w:rPr>
          <w:b/>
        </w:rPr>
        <w:fldChar w:fldCharType="end"/>
      </w:r>
      <w:r w:rsidR="00D91C07" w:rsidRPr="00C0120D">
        <w:t>)</w:t>
      </w:r>
      <w:r w:rsidRPr="00C0120D">
        <w:t xml:space="preserve">. </w:t>
      </w:r>
      <w:r w:rsidR="006811D9" w:rsidRPr="00C0120D">
        <w:t>MDS</w:t>
      </w:r>
      <w:r w:rsidRPr="00C0120D">
        <w:t>s and peak bodies</w:t>
      </w:r>
      <w:r w:rsidR="00551D94" w:rsidRPr="00C0120D">
        <w:t xml:space="preserve"> </w:t>
      </w:r>
      <w:r w:rsidRPr="00C0120D">
        <w:t xml:space="preserve">suggested that </w:t>
      </w:r>
      <w:r w:rsidR="006811D9" w:rsidRPr="00C0120D">
        <w:t>MDS</w:t>
      </w:r>
      <w:r w:rsidRPr="00C0120D">
        <w:t xml:space="preserve">s play a particularly significant role in providing services in lower socioeconomic </w:t>
      </w:r>
      <w:r w:rsidRPr="0040579C">
        <w:t>areas</w:t>
      </w:r>
      <w:r w:rsidRPr="00C0120D">
        <w:t xml:space="preserve">, where residents are more likely to have accessibility barriers (such as lack of transport, </w:t>
      </w:r>
      <w:proofErr w:type="gramStart"/>
      <w:r w:rsidRPr="00C0120D">
        <w:t>language</w:t>
      </w:r>
      <w:proofErr w:type="gramEnd"/>
      <w:r w:rsidRPr="00C0120D">
        <w:t xml:space="preserve"> or digital literacy barriers) and to require a bulk billing service.</w:t>
      </w:r>
    </w:p>
    <w:p w14:paraId="49787D33" w14:textId="77777777" w:rsidR="00390204" w:rsidRPr="00A475D1" w:rsidRDefault="00390204" w:rsidP="006E288D">
      <w:pPr>
        <w:pStyle w:val="Heading4"/>
      </w:pPr>
      <w:bookmarkStart w:id="103" w:name="_Ref167818099"/>
      <w:r w:rsidRPr="00A475D1">
        <w:t>The Approved Medical Deputising Service Program</w:t>
      </w:r>
      <w:bookmarkEnd w:id="103"/>
    </w:p>
    <w:p w14:paraId="2E67E69E" w14:textId="66ED8075" w:rsidR="00390204" w:rsidRPr="0040579C" w:rsidRDefault="00390204" w:rsidP="0040579C">
      <w:r w:rsidRPr="00C0120D">
        <w:t xml:space="preserve">The </w:t>
      </w:r>
      <w:r w:rsidR="006811D9" w:rsidRPr="00C0120D">
        <w:t>AMDS</w:t>
      </w:r>
      <w:r w:rsidRPr="00C0120D">
        <w:t xml:space="preserve"> program enables non-vocationally recognised doctors to access some MBS items to provide </w:t>
      </w:r>
      <w:proofErr w:type="spellStart"/>
      <w:r w:rsidRPr="00C0120D">
        <w:t>after hours</w:t>
      </w:r>
      <w:proofErr w:type="spellEnd"/>
      <w:r w:rsidRPr="00C0120D">
        <w:t xml:space="preserve"> services on behalf of other doctors - while being subject to section 19AA of the </w:t>
      </w:r>
      <w:r w:rsidRPr="00C0120D">
        <w:rPr>
          <w:i/>
        </w:rPr>
        <w:t>Health Insurance Act 1973</w:t>
      </w:r>
      <w:r w:rsidRPr="00C0120D">
        <w:t xml:space="preserve"> (</w:t>
      </w:r>
      <w:proofErr w:type="spellStart"/>
      <w:r w:rsidRPr="00C0120D">
        <w:t>Cth</w:t>
      </w:r>
      <w:proofErr w:type="spellEnd"/>
      <w:r w:rsidRPr="00C0120D">
        <w:t xml:space="preserve">). </w:t>
      </w:r>
    </w:p>
    <w:p w14:paraId="219B78C6" w14:textId="7EE267FA" w:rsidR="00390204" w:rsidRPr="00C0120D" w:rsidRDefault="00390204" w:rsidP="0040579C">
      <w:r w:rsidRPr="00C0120D">
        <w:t xml:space="preserve">In 2018, the </w:t>
      </w:r>
      <w:r w:rsidR="00722D66" w:rsidRPr="00C0120D">
        <w:t>G</w:t>
      </w:r>
      <w:r w:rsidRPr="00C0120D">
        <w:t xml:space="preserve">overnment introduced a suite of reforms to the </w:t>
      </w:r>
      <w:r w:rsidR="006811D9" w:rsidRPr="00C0120D">
        <w:t>AMDS</w:t>
      </w:r>
      <w:r w:rsidRPr="00C0120D">
        <w:t xml:space="preserve"> program which had the effect of</w:t>
      </w:r>
      <w:r w:rsidRPr="00C0120D">
        <w:rPr>
          <w:spacing w:val="40"/>
        </w:rPr>
        <w:t xml:space="preserve"> </w:t>
      </w:r>
      <w:r w:rsidRPr="00C0120D">
        <w:t>providing</w:t>
      </w:r>
      <w:r w:rsidRPr="00C0120D">
        <w:rPr>
          <w:spacing w:val="40"/>
        </w:rPr>
        <w:t xml:space="preserve"> </w:t>
      </w:r>
      <w:r w:rsidRPr="00C0120D">
        <w:t>vocationally registered,</w:t>
      </w:r>
      <w:r w:rsidRPr="00C0120D">
        <w:rPr>
          <w:spacing w:val="40"/>
        </w:rPr>
        <w:t xml:space="preserve"> </w:t>
      </w:r>
      <w:r w:rsidRPr="00C0120D">
        <w:t>and</w:t>
      </w:r>
      <w:r w:rsidRPr="00C0120D">
        <w:rPr>
          <w:spacing w:val="40"/>
        </w:rPr>
        <w:t xml:space="preserve"> </w:t>
      </w:r>
      <w:r w:rsidRPr="00C0120D">
        <w:t>vocationally recognised</w:t>
      </w:r>
      <w:r w:rsidRPr="00C0120D">
        <w:rPr>
          <w:spacing w:val="40"/>
        </w:rPr>
        <w:t xml:space="preserve"> </w:t>
      </w:r>
      <w:r w:rsidRPr="00C0120D">
        <w:t>GPs</w:t>
      </w:r>
      <w:r w:rsidRPr="00C0120D">
        <w:rPr>
          <w:spacing w:val="40"/>
        </w:rPr>
        <w:t xml:space="preserve"> </w:t>
      </w:r>
      <w:r w:rsidRPr="00C0120D">
        <w:t>with</w:t>
      </w:r>
      <w:r w:rsidRPr="00C0120D">
        <w:rPr>
          <w:spacing w:val="40"/>
        </w:rPr>
        <w:t xml:space="preserve"> </w:t>
      </w:r>
      <w:r w:rsidRPr="00C0120D">
        <w:t>a</w:t>
      </w:r>
      <w:r w:rsidRPr="00C0120D">
        <w:rPr>
          <w:spacing w:val="40"/>
        </w:rPr>
        <w:t xml:space="preserve"> </w:t>
      </w:r>
      <w:r w:rsidRPr="00C0120D">
        <w:t>higher</w:t>
      </w:r>
      <w:r w:rsidRPr="00C0120D">
        <w:rPr>
          <w:spacing w:val="40"/>
        </w:rPr>
        <w:t xml:space="preserve"> </w:t>
      </w:r>
      <w:r w:rsidRPr="00C0120D">
        <w:t xml:space="preserve">MBS rebate for urgent </w:t>
      </w:r>
      <w:proofErr w:type="gramStart"/>
      <w:r w:rsidRPr="00C0120D">
        <w:t>after hours</w:t>
      </w:r>
      <w:proofErr w:type="gramEnd"/>
      <w:r w:rsidRPr="00C0120D">
        <w:t xml:space="preserve"> visits, compared with non-vocationally recognised doctors working in metropolitan areas.</w:t>
      </w:r>
      <w:r w:rsidR="004617B3" w:rsidRPr="00C0120D">
        <w:t xml:space="preserve"> </w:t>
      </w:r>
      <w:r w:rsidR="001D7E17" w:rsidRPr="00C0120D">
        <w:t xml:space="preserve">Access to MBS items with high rebates for urgent </w:t>
      </w:r>
      <w:proofErr w:type="gramStart"/>
      <w:r w:rsidR="001D7E17" w:rsidRPr="00C0120D">
        <w:t>after</w:t>
      </w:r>
      <w:r w:rsidR="00E5521B" w:rsidRPr="00C0120D">
        <w:t xml:space="preserve"> </w:t>
      </w:r>
      <w:r w:rsidR="001D7E17" w:rsidRPr="00C0120D">
        <w:t>hours</w:t>
      </w:r>
      <w:proofErr w:type="gramEnd"/>
      <w:r w:rsidR="001D7E17" w:rsidRPr="00C0120D">
        <w:t xml:space="preserve"> services was restri</w:t>
      </w:r>
      <w:r w:rsidR="00382ED4" w:rsidRPr="00C0120D">
        <w:t>cted</w:t>
      </w:r>
      <w:r w:rsidR="002332F1" w:rsidRPr="00C0120D">
        <w:t>.</w:t>
      </w:r>
      <w:r w:rsidRPr="00C0120D">
        <w:t xml:space="preserve"> The changes were recommended by the Medicare Benefits Schedule Review Taskforce, which concluded that a growth in use of urgent </w:t>
      </w:r>
      <w:proofErr w:type="gramStart"/>
      <w:r w:rsidRPr="00C0120D">
        <w:t>after hours</w:t>
      </w:r>
      <w:proofErr w:type="gramEnd"/>
      <w:r w:rsidRPr="00C0120D">
        <w:t xml:space="preserve"> services appeared not to be driven by increasing clinical need for these services. Instead, it was shown to be driven by the entry</w:t>
      </w:r>
      <w:r w:rsidRPr="00C0120D">
        <w:rPr>
          <w:spacing w:val="-1"/>
        </w:rPr>
        <w:t xml:space="preserve"> </w:t>
      </w:r>
      <w:r w:rsidRPr="00C0120D">
        <w:t>of new businesses into the market with</w:t>
      </w:r>
      <w:r w:rsidRPr="00C0120D">
        <w:rPr>
          <w:spacing w:val="-1"/>
        </w:rPr>
        <w:t xml:space="preserve"> </w:t>
      </w:r>
      <w:r w:rsidRPr="00C0120D">
        <w:t xml:space="preserve">models which promote these services to consumers by emphasising convenience and no out-of-pocket cost </w:t>
      </w:r>
      <w:r w:rsidRPr="00081FDF">
        <w:fldChar w:fldCharType="begin"/>
      </w:r>
      <w:r w:rsidR="00931287" w:rsidRPr="00C0120D">
        <w:instrText xml:space="preserve"> ADDIN ZOTERO_ITEM CSL_CITATION {"citationID":"9faBpIdI","properties":{"formattedCitation":"(Medicare Benefits Schedule Review Taskforce, 2017)","plainCitation":"(Medicare Benefits Schedule Review Taskforce, 2017)","noteIndex":0},"citationItems":[{"id":554,"uris":["http://zotero.org/groups/5533299/items/FEJPY7J8"],"itemData":{"id":554,"type":"document","title":"Urgent after-hours primary care services funded through the MBS: Final report","author":[{"literal":"Medicare Benefits Schedule Review Taskforce"}],"issued":{"date-parts":[["2017"]]}}}],"schema":"https://github.com/citation-style-language/schema/raw/master/csl-citation.json"} </w:instrText>
      </w:r>
      <w:r w:rsidRPr="00081FDF">
        <w:fldChar w:fldCharType="separate"/>
      </w:r>
      <w:r w:rsidRPr="00C0120D">
        <w:rPr>
          <w:rFonts w:ascii="Arial" w:hAnsi="Arial" w:cs="Arial"/>
        </w:rPr>
        <w:t>(Medicare Benefits Schedule Review Taskforce, 2017)</w:t>
      </w:r>
      <w:r w:rsidRPr="00081FDF">
        <w:fldChar w:fldCharType="end"/>
      </w:r>
      <w:r w:rsidRPr="00C0120D">
        <w:t xml:space="preserve">. Stricter limits were also placed on advertising </w:t>
      </w:r>
      <w:r w:rsidR="006811D9" w:rsidRPr="00C0120D">
        <w:t>by MDS</w:t>
      </w:r>
      <w:r w:rsidRPr="00C0120D">
        <w:t xml:space="preserve">s directly to consumers. These reforms were followed by further changes in 2019, which further limited access to non-urgent </w:t>
      </w:r>
      <w:proofErr w:type="gramStart"/>
      <w:r w:rsidRPr="00C0120D">
        <w:t>after hours</w:t>
      </w:r>
      <w:proofErr w:type="gramEnd"/>
      <w:r w:rsidRPr="00C0120D">
        <w:t xml:space="preserve"> MBS items for non-vocationally registered doctors participating in the After Hours Other Medical Practitioners (AHOMPs) Program.</w:t>
      </w:r>
    </w:p>
    <w:p w14:paraId="64750E68" w14:textId="24768431" w:rsidR="00390204" w:rsidRPr="00C0120D" w:rsidRDefault="00390204" w:rsidP="0040579C">
      <w:r w:rsidRPr="00C0120D">
        <w:t>Since the reforms were implemented, the number of non-vocationally registered</w:t>
      </w:r>
      <w:r w:rsidR="004A289B" w:rsidRPr="00C0120D">
        <w:t xml:space="preserve"> </w:t>
      </w:r>
      <w:r w:rsidRPr="00C0120D">
        <w:t>primary care doctors has dropped significantly (see</w:t>
      </w:r>
      <w:r w:rsidRPr="00C0120D">
        <w:rPr>
          <w:spacing w:val="-9"/>
        </w:rPr>
        <w:t xml:space="preserve"> </w:t>
      </w:r>
      <w:r w:rsidR="00081FDF" w:rsidRPr="00081FDF">
        <w:rPr>
          <w:b/>
          <w:bCs/>
          <w:spacing w:val="-9"/>
        </w:rPr>
        <w:fldChar w:fldCharType="begin"/>
      </w:r>
      <w:r w:rsidR="00081FDF" w:rsidRPr="00081FDF">
        <w:rPr>
          <w:b/>
          <w:bCs/>
          <w:spacing w:val="-9"/>
        </w:rPr>
        <w:instrText xml:space="preserve"> REF _Ref175230919 \h  \* MERGEFORMAT </w:instrText>
      </w:r>
      <w:r w:rsidR="00081FDF" w:rsidRPr="00081FDF">
        <w:rPr>
          <w:b/>
          <w:bCs/>
          <w:spacing w:val="-9"/>
        </w:rPr>
      </w:r>
      <w:r w:rsidR="00081FDF" w:rsidRPr="00081FDF">
        <w:rPr>
          <w:b/>
          <w:bCs/>
          <w:spacing w:val="-9"/>
        </w:rPr>
        <w:fldChar w:fldCharType="separate"/>
      </w:r>
      <w:r w:rsidR="0036778B" w:rsidRPr="0036778B">
        <w:rPr>
          <w:b/>
          <w:bCs/>
        </w:rPr>
        <w:t>Figure 18</w:t>
      </w:r>
      <w:r w:rsidR="00081FDF" w:rsidRPr="00081FDF">
        <w:rPr>
          <w:b/>
          <w:bCs/>
          <w:spacing w:val="-9"/>
        </w:rPr>
        <w:fldChar w:fldCharType="end"/>
      </w:r>
      <w:r w:rsidRPr="00C0120D">
        <w:rPr>
          <w:b/>
          <w:bCs/>
          <w:spacing w:val="-9"/>
        </w:rPr>
        <w:fldChar w:fldCharType="begin" w:fldLock="1"/>
      </w:r>
      <w:r w:rsidRPr="00C0120D">
        <w:rPr>
          <w:b/>
          <w:bCs/>
          <w:spacing w:val="-9"/>
        </w:rPr>
        <w:instrText xml:space="preserve"> REF _Ref168344801 \h  \* MERGEFORMAT </w:instrText>
      </w:r>
      <w:r w:rsidRPr="00C0120D">
        <w:rPr>
          <w:b/>
          <w:bCs/>
          <w:spacing w:val="-9"/>
        </w:rPr>
      </w:r>
      <w:r w:rsidR="00000000">
        <w:rPr>
          <w:b/>
          <w:bCs/>
          <w:spacing w:val="-9"/>
        </w:rPr>
        <w:fldChar w:fldCharType="separate"/>
      </w:r>
      <w:r w:rsidRPr="00C0120D">
        <w:rPr>
          <w:b/>
          <w:bCs/>
          <w:spacing w:val="-9"/>
        </w:rPr>
        <w:fldChar w:fldCharType="end"/>
      </w:r>
      <w:r w:rsidRPr="00C0120D">
        <w:t>). Between</w:t>
      </w:r>
      <w:r w:rsidRPr="00C0120D">
        <w:rPr>
          <w:spacing w:val="-16"/>
        </w:rPr>
        <w:t xml:space="preserve"> </w:t>
      </w:r>
      <w:r w:rsidRPr="00C0120D">
        <w:t>2015</w:t>
      </w:r>
      <w:r w:rsidRPr="00C0120D">
        <w:rPr>
          <w:spacing w:val="-13"/>
        </w:rPr>
        <w:t xml:space="preserve"> </w:t>
      </w:r>
      <w:r w:rsidRPr="00C0120D">
        <w:t>and</w:t>
      </w:r>
      <w:r w:rsidRPr="00C0120D">
        <w:rPr>
          <w:spacing w:val="-14"/>
        </w:rPr>
        <w:t xml:space="preserve"> </w:t>
      </w:r>
      <w:r w:rsidRPr="00C0120D">
        <w:t>2022,</w:t>
      </w:r>
      <w:r w:rsidRPr="00C0120D">
        <w:rPr>
          <w:spacing w:val="-15"/>
        </w:rPr>
        <w:t xml:space="preserve"> </w:t>
      </w:r>
      <w:r w:rsidRPr="00C0120D">
        <w:t>the</w:t>
      </w:r>
      <w:r w:rsidRPr="00C0120D">
        <w:rPr>
          <w:spacing w:val="-14"/>
        </w:rPr>
        <w:t xml:space="preserve"> </w:t>
      </w:r>
      <w:r w:rsidRPr="00C0120D">
        <w:t>number</w:t>
      </w:r>
      <w:r w:rsidRPr="00C0120D">
        <w:rPr>
          <w:spacing w:val="-13"/>
        </w:rPr>
        <w:t xml:space="preserve"> </w:t>
      </w:r>
      <w:r w:rsidRPr="00C0120D">
        <w:t>of</w:t>
      </w:r>
      <w:r w:rsidRPr="00C0120D">
        <w:rPr>
          <w:spacing w:val="-13"/>
        </w:rPr>
        <w:t xml:space="preserve"> </w:t>
      </w:r>
      <w:r w:rsidR="004A289B" w:rsidRPr="00C0120D">
        <w:t>non-</w:t>
      </w:r>
      <w:r w:rsidR="00132C3B" w:rsidRPr="00C0120D">
        <w:t>vocationally registered</w:t>
      </w:r>
      <w:r w:rsidRPr="00C0120D">
        <w:rPr>
          <w:spacing w:val="-14"/>
        </w:rPr>
        <w:t xml:space="preserve"> </w:t>
      </w:r>
      <w:r w:rsidRPr="00C0120D">
        <w:t>GPs in</w:t>
      </w:r>
      <w:r w:rsidRPr="00C0120D">
        <w:rPr>
          <w:spacing w:val="-9"/>
        </w:rPr>
        <w:t xml:space="preserve"> </w:t>
      </w:r>
      <w:r w:rsidRPr="00C0120D">
        <w:t>Australia</w:t>
      </w:r>
      <w:r w:rsidRPr="00C0120D">
        <w:rPr>
          <w:spacing w:val="-9"/>
        </w:rPr>
        <w:t xml:space="preserve"> </w:t>
      </w:r>
      <w:r w:rsidRPr="00C0120D">
        <w:t>dropped</w:t>
      </w:r>
      <w:r w:rsidRPr="00C0120D">
        <w:rPr>
          <w:spacing w:val="-9"/>
        </w:rPr>
        <w:t xml:space="preserve"> </w:t>
      </w:r>
      <w:r w:rsidRPr="00C0120D">
        <w:t>from</w:t>
      </w:r>
      <w:r w:rsidRPr="00C0120D">
        <w:rPr>
          <w:spacing w:val="-10"/>
        </w:rPr>
        <w:t xml:space="preserve"> </w:t>
      </w:r>
      <w:r w:rsidRPr="00C0120D">
        <w:t>5,295</w:t>
      </w:r>
      <w:r w:rsidRPr="00C0120D">
        <w:rPr>
          <w:spacing w:val="-9"/>
        </w:rPr>
        <w:t xml:space="preserve"> </w:t>
      </w:r>
      <w:r w:rsidRPr="00C0120D">
        <w:t>to</w:t>
      </w:r>
      <w:r w:rsidRPr="00C0120D">
        <w:rPr>
          <w:spacing w:val="-11"/>
        </w:rPr>
        <w:t xml:space="preserve"> </w:t>
      </w:r>
      <w:r w:rsidRPr="00C0120D">
        <w:t>1,632</w:t>
      </w:r>
      <w:r w:rsidRPr="00C0120D">
        <w:rPr>
          <w:spacing w:val="-7"/>
        </w:rPr>
        <w:t xml:space="preserve"> </w:t>
      </w:r>
      <w:r w:rsidRPr="00C0120D">
        <w:t>–</w:t>
      </w:r>
      <w:r w:rsidRPr="00C0120D">
        <w:rPr>
          <w:spacing w:val="-9"/>
        </w:rPr>
        <w:t xml:space="preserve"> </w:t>
      </w:r>
      <w:r w:rsidRPr="00C0120D">
        <w:t>or</w:t>
      </w:r>
      <w:r w:rsidRPr="00C0120D">
        <w:rPr>
          <w:spacing w:val="-7"/>
        </w:rPr>
        <w:t xml:space="preserve"> </w:t>
      </w:r>
      <w:r w:rsidRPr="00C0120D">
        <w:t>a</w:t>
      </w:r>
      <w:r w:rsidRPr="00C0120D">
        <w:rPr>
          <w:spacing w:val="-9"/>
        </w:rPr>
        <w:t xml:space="preserve"> </w:t>
      </w:r>
      <w:r w:rsidRPr="00C0120D">
        <w:t>69</w:t>
      </w:r>
      <w:r w:rsidR="00B67194">
        <w:t>%</w:t>
      </w:r>
      <w:r w:rsidRPr="00C0120D">
        <w:rPr>
          <w:spacing w:val="-8"/>
        </w:rPr>
        <w:t xml:space="preserve"> </w:t>
      </w:r>
      <w:r w:rsidRPr="00C0120D">
        <w:t xml:space="preserve">reduction </w:t>
      </w:r>
      <w:r w:rsidRPr="00C0120D">
        <w:fldChar w:fldCharType="begin"/>
      </w:r>
      <w:r w:rsidR="007D6475">
        <w:instrText xml:space="preserve"> ADDIN ZOTERO_ITEM CSL_CITATION {"citationID":"oXh9q8zs","properties":{"formattedCitation":"(Australian Government Department of Health and Aged Care, 2023)","plainCitation":"(Australian Government Department of Health and Aged Care, 2023)","noteIndex":0},"citationItems":[{"id":729,"uris":["http://zotero.org/groups/5533299/items/PSTP2DSI"],"itemData":{"id":729,"type":"document","title":"Data tables: Primary Care GP Statistics by Calendar Year","author":[{"family":"Australian Government Department of Health and Aged Care","given":""}],"issued":{"date-parts":[["2023"]]}}}],"schema":"https://github.com/citation-style-language/schema/raw/master/csl-citation.json"} </w:instrText>
      </w:r>
      <w:r w:rsidRPr="00C0120D">
        <w:fldChar w:fldCharType="separate"/>
      </w:r>
      <w:r w:rsidRPr="00081FDF">
        <w:rPr>
          <w:rFonts w:ascii="Arial" w:hAnsi="Arial" w:cs="Arial"/>
        </w:rPr>
        <w:t>(Australian Government Department of Health and Aged Care, 2023)</w:t>
      </w:r>
      <w:r w:rsidRPr="00C0120D">
        <w:fldChar w:fldCharType="end"/>
      </w:r>
      <w:r w:rsidRPr="00C0120D">
        <w:t>.</w:t>
      </w:r>
      <w:r w:rsidRPr="00C0120D">
        <w:rPr>
          <w:spacing w:val="-8"/>
        </w:rPr>
        <w:t xml:space="preserve"> </w:t>
      </w:r>
      <w:r w:rsidRPr="00C0120D">
        <w:t>The</w:t>
      </w:r>
      <w:r w:rsidRPr="00C0120D">
        <w:rPr>
          <w:spacing w:val="-9"/>
        </w:rPr>
        <w:t xml:space="preserve"> </w:t>
      </w:r>
      <w:r w:rsidRPr="00C0120D">
        <w:t>drop in</w:t>
      </w:r>
      <w:r w:rsidRPr="00C0120D">
        <w:rPr>
          <w:spacing w:val="-16"/>
        </w:rPr>
        <w:t xml:space="preserve"> </w:t>
      </w:r>
      <w:r w:rsidRPr="00C0120D">
        <w:t>the</w:t>
      </w:r>
      <w:r w:rsidRPr="00C0120D">
        <w:rPr>
          <w:spacing w:val="-15"/>
        </w:rPr>
        <w:t xml:space="preserve"> </w:t>
      </w:r>
      <w:r w:rsidRPr="00C0120D">
        <w:t>number</w:t>
      </w:r>
      <w:r w:rsidRPr="00C0120D">
        <w:rPr>
          <w:spacing w:val="-15"/>
        </w:rPr>
        <w:t xml:space="preserve"> </w:t>
      </w:r>
      <w:r w:rsidRPr="00C0120D">
        <w:t>of</w:t>
      </w:r>
      <w:r w:rsidRPr="00C0120D">
        <w:rPr>
          <w:spacing w:val="-16"/>
        </w:rPr>
        <w:t xml:space="preserve"> </w:t>
      </w:r>
      <w:r w:rsidRPr="00C0120D">
        <w:t>non-</w:t>
      </w:r>
      <w:r w:rsidR="00132C3B" w:rsidRPr="00C0120D">
        <w:t>vocationally registered</w:t>
      </w:r>
      <w:r w:rsidRPr="00C0120D">
        <w:rPr>
          <w:spacing w:val="-15"/>
        </w:rPr>
        <w:t xml:space="preserve"> </w:t>
      </w:r>
      <w:r w:rsidRPr="00C0120D">
        <w:t>FTE</w:t>
      </w:r>
      <w:r w:rsidRPr="00C0120D">
        <w:rPr>
          <w:spacing w:val="-15"/>
        </w:rPr>
        <w:t xml:space="preserve"> </w:t>
      </w:r>
      <w:r w:rsidRPr="00C0120D">
        <w:t>was</w:t>
      </w:r>
      <w:r w:rsidRPr="00C0120D">
        <w:rPr>
          <w:spacing w:val="-15"/>
        </w:rPr>
        <w:t xml:space="preserve"> </w:t>
      </w:r>
      <w:r w:rsidRPr="00C0120D">
        <w:t>even</w:t>
      </w:r>
      <w:r w:rsidRPr="00C0120D">
        <w:rPr>
          <w:spacing w:val="-16"/>
        </w:rPr>
        <w:t xml:space="preserve"> </w:t>
      </w:r>
      <w:r w:rsidRPr="00C0120D">
        <w:t>greater</w:t>
      </w:r>
      <w:r w:rsidRPr="00C0120D">
        <w:rPr>
          <w:spacing w:val="-15"/>
        </w:rPr>
        <w:t xml:space="preserve"> </w:t>
      </w:r>
      <w:r w:rsidRPr="00C0120D">
        <w:t>–</w:t>
      </w:r>
      <w:r w:rsidRPr="00C0120D">
        <w:rPr>
          <w:spacing w:val="-15"/>
        </w:rPr>
        <w:t xml:space="preserve"> </w:t>
      </w:r>
      <w:r w:rsidRPr="00C0120D">
        <w:t>an</w:t>
      </w:r>
      <w:r w:rsidRPr="00C0120D">
        <w:rPr>
          <w:spacing w:val="-16"/>
        </w:rPr>
        <w:t xml:space="preserve"> </w:t>
      </w:r>
      <w:r w:rsidRPr="00C0120D">
        <w:t>almost</w:t>
      </w:r>
      <w:r w:rsidRPr="00C0120D">
        <w:rPr>
          <w:spacing w:val="-15"/>
        </w:rPr>
        <w:t xml:space="preserve"> </w:t>
      </w:r>
      <w:r w:rsidRPr="00C0120D">
        <w:t>75</w:t>
      </w:r>
      <w:r w:rsidR="00B67194">
        <w:t>%</w:t>
      </w:r>
      <w:r w:rsidRPr="00C0120D">
        <w:rPr>
          <w:spacing w:val="-15"/>
        </w:rPr>
        <w:t xml:space="preserve"> </w:t>
      </w:r>
      <w:r w:rsidRPr="00C0120D">
        <w:t xml:space="preserve">reduction </w:t>
      </w:r>
      <w:r w:rsidRPr="00C0120D">
        <w:fldChar w:fldCharType="begin"/>
      </w:r>
      <w:r w:rsidR="00931287" w:rsidRPr="00C0120D">
        <w:instrText xml:space="preserve"> ADDIN ZOTERO_ITEM CSL_CITATION {"citationID":"UMP7pCli","properties":{"formattedCitation":"(Australian Institute of Health and Welfare, 2023b)","plainCitation":"(Australian Institute of Health and Welfare, 2023b)","noteIndex":0},"citationItems":[{"id":458,"uris":["http://zotero.org/groups/5533299/items/SWD3BFNA"],"itemData":{"id":458,"type":"webpage","abstract":"This first annual report for the Australia@s Disability Strategy Outcomes Framework provides an overview of all measures being tracked under Australia@s Disability Strategy at @baseline@ @ that is,...","container-title":"Australian Institute of Health and Welfare","language":"en","title":"Data tables: Australia’s Disability Strategy 2021–2031 Outcomes Framework: First annual report","title-short":"AIHW, 2023(a)","URL":"https://www.aihw.gov.au/reports/australias-disability-strategy/australias-disability-strategy-outcomes-framework/data","author":[{"literal":"Australian Institute of Health and Welfare"}],"accessed":{"date-parts":[["2023",11,2]]},"issued":{"date-parts":[["2023",2,28]]}}}],"schema":"https://github.com/citation-style-language/schema/raw/master/csl-citation.json"} </w:instrText>
      </w:r>
      <w:r w:rsidRPr="00C0120D">
        <w:fldChar w:fldCharType="separate"/>
      </w:r>
      <w:r w:rsidRPr="00081FDF">
        <w:rPr>
          <w:rFonts w:ascii="Arial" w:hAnsi="Arial" w:cs="Arial"/>
        </w:rPr>
        <w:t>(Australian Institute of Health and Welfare, 2023b)</w:t>
      </w:r>
      <w:r w:rsidRPr="00C0120D">
        <w:fldChar w:fldCharType="end"/>
      </w:r>
      <w:r w:rsidRPr="00C0120D">
        <w:t>. Conversely, the number of GP trainees has increased</w:t>
      </w:r>
      <w:r w:rsidR="001C6F59" w:rsidRPr="00C0120D">
        <w:t>, particularly since 2020</w:t>
      </w:r>
      <w:r w:rsidRPr="00C0120D">
        <w:t xml:space="preserve">. </w:t>
      </w:r>
      <w:r w:rsidR="003B67FC" w:rsidRPr="00C0120D">
        <w:t xml:space="preserve">As part of the 2018-19 Stronger Rural Health Strategy, the Australian Government announced </w:t>
      </w:r>
      <w:r w:rsidR="00607E43" w:rsidRPr="00C0120D">
        <w:t xml:space="preserve">a $48.8m investment </w:t>
      </w:r>
      <w:r w:rsidR="004858EB" w:rsidRPr="00C0120D">
        <w:t>in the non-</w:t>
      </w:r>
      <w:r w:rsidR="00132C3B" w:rsidRPr="00C0120D">
        <w:t>vocationally registered</w:t>
      </w:r>
      <w:r w:rsidR="004858EB" w:rsidRPr="00C0120D">
        <w:t xml:space="preserve"> Fellowship Support Program</w:t>
      </w:r>
      <w:r w:rsidR="00607E43" w:rsidRPr="00C0120D">
        <w:t xml:space="preserve"> to </w:t>
      </w:r>
      <w:r w:rsidR="004858EB" w:rsidRPr="00C0120D">
        <w:t>subsidise non-</w:t>
      </w:r>
      <w:r w:rsidR="00132C3B" w:rsidRPr="00C0120D">
        <w:t>vocationally registered</w:t>
      </w:r>
      <w:r w:rsidR="004858EB" w:rsidRPr="00C0120D">
        <w:t xml:space="preserve"> doctors to train to achieve GP Fellowship.</w:t>
      </w:r>
    </w:p>
    <w:p w14:paraId="3806E1C1" w14:textId="770847F4" w:rsidR="00587E66" w:rsidRPr="00C0120D" w:rsidRDefault="00587E66" w:rsidP="00587E66">
      <w:pPr>
        <w:pStyle w:val="Caption"/>
      </w:pPr>
      <w:bookmarkStart w:id="104" w:name="_Ref175230919"/>
      <w:bookmarkStart w:id="105" w:name="_Toc175906872"/>
      <w:r w:rsidRPr="00C0120D">
        <w:lastRenderedPageBreak/>
        <w:t xml:space="preserve">Figure </w:t>
      </w:r>
      <w:r w:rsidRPr="00C0120D">
        <w:fldChar w:fldCharType="begin"/>
      </w:r>
      <w:r w:rsidRPr="00C0120D">
        <w:instrText xml:space="preserve"> SEQ Figure \* ARABIC </w:instrText>
      </w:r>
      <w:r w:rsidRPr="00C0120D">
        <w:fldChar w:fldCharType="separate"/>
      </w:r>
      <w:r w:rsidR="0036778B">
        <w:rPr>
          <w:noProof/>
        </w:rPr>
        <w:t>18</w:t>
      </w:r>
      <w:r w:rsidRPr="00C0120D">
        <w:fldChar w:fldCharType="end"/>
      </w:r>
      <w:bookmarkEnd w:id="104"/>
      <w:r w:rsidRPr="00C0120D">
        <w:t>: Number of trainees and non-vocationally registered GPs in Australia, 2015-2022</w:t>
      </w:r>
      <w:bookmarkEnd w:id="105"/>
    </w:p>
    <w:p w14:paraId="79B69ABF" w14:textId="44E30F2B" w:rsidR="00390204" w:rsidRPr="0040579C" w:rsidRDefault="00B14BF7" w:rsidP="0040579C">
      <w:r w:rsidRPr="000C44A7">
        <w:rPr>
          <w:noProof/>
        </w:rPr>
        <w:drawing>
          <wp:inline distT="0" distB="0" distL="0" distR="0" wp14:anchorId="5F81B4C7" wp14:editId="0E012172">
            <wp:extent cx="5594350" cy="2630170"/>
            <wp:effectExtent l="0" t="0" r="6350" b="0"/>
            <wp:docPr id="1948649842" name="Picture 1948649842" descr="A chart showing that the number of non-vocationally registered doctors in Australia has decreased since 206 while the number of general practitioner trainees has increas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Picture 89" descr="A chart showing that the number of non-vocationally registered doctors in Australia has decreased since 206 while the number of general practitioner trainees has increased."/>
                    <pic:cNvPicPr/>
                  </pic:nvPicPr>
                  <pic:blipFill rotWithShape="1">
                    <a:blip r:embed="rId76" cstate="print">
                      <a:extLst>
                        <a:ext uri="{28A0092B-C50C-407E-A947-70E740481C1C}">
                          <a14:useLocalDpi xmlns:a14="http://schemas.microsoft.com/office/drawing/2010/main" val="0"/>
                        </a:ext>
                      </a:extLst>
                    </a:blip>
                    <a:srcRect b="10112"/>
                    <a:stretch/>
                  </pic:blipFill>
                  <pic:spPr bwMode="auto">
                    <a:xfrm>
                      <a:off x="0" y="0"/>
                      <a:ext cx="5594350" cy="2630184"/>
                    </a:xfrm>
                    <a:prstGeom prst="rect">
                      <a:avLst/>
                    </a:prstGeom>
                    <a:ln>
                      <a:noFill/>
                    </a:ln>
                    <a:extLst>
                      <a:ext uri="{53640926-AAD7-44D8-BBD7-CCE9431645EC}">
                        <a14:shadowObscured xmlns:a14="http://schemas.microsoft.com/office/drawing/2010/main"/>
                      </a:ext>
                    </a:extLst>
                  </pic:spPr>
                </pic:pic>
              </a:graphicData>
            </a:graphic>
          </wp:inline>
        </w:drawing>
      </w:r>
    </w:p>
    <w:p w14:paraId="6D5B91F6" w14:textId="77777777" w:rsidR="00390204" w:rsidRPr="0040579C" w:rsidRDefault="00390204" w:rsidP="0040579C">
      <w:pPr>
        <w:pStyle w:val="FootnoteText"/>
      </w:pPr>
      <w:r w:rsidRPr="0040579C">
        <w:t>Source: Department of Health and Aged Care, Primary Care GP Statistics by Calendar Year (2023)</w:t>
      </w:r>
    </w:p>
    <w:p w14:paraId="073F68F7" w14:textId="3F9B1A21" w:rsidR="00390204" w:rsidRPr="0040579C" w:rsidRDefault="00390204" w:rsidP="0040579C">
      <w:r w:rsidRPr="00C0120D">
        <w:t xml:space="preserve">There was some feedback from </w:t>
      </w:r>
      <w:r w:rsidR="00724EFC" w:rsidRPr="00C0120D">
        <w:t>MDS</w:t>
      </w:r>
      <w:r w:rsidRPr="00C0120D">
        <w:t xml:space="preserve"> stakeholders that the changes to rebates for non-vocationally registered doctors means that after hours primary practice through </w:t>
      </w:r>
      <w:r w:rsidR="00724EFC" w:rsidRPr="00C0120D">
        <w:t>MDS</w:t>
      </w:r>
      <w:r w:rsidRPr="00C0120D">
        <w:t xml:space="preserve">s is no longer financially competitive with other options, such as working as a medical officer in the hospital system. This is seen as compounding existing recruitment and retention challenges. In describing the mismatch between consumer demand and staffing, one stakeholder stated that their </w:t>
      </w:r>
      <w:r w:rsidR="00724EFC" w:rsidRPr="00C0120D">
        <w:t>MDS</w:t>
      </w:r>
      <w:r w:rsidRPr="00C0120D">
        <w:t xml:space="preserve"> is unable to answer 35-40</w:t>
      </w:r>
      <w:r w:rsidR="00B67194">
        <w:t>%</w:t>
      </w:r>
      <w:r w:rsidRPr="00C0120D">
        <w:t xml:space="preserve"> of the calls they receive from consumers. The same stakeholder expressed the view that the profitability and viability of </w:t>
      </w:r>
      <w:r w:rsidR="00596234" w:rsidRPr="00C0120D">
        <w:t>MDS</w:t>
      </w:r>
      <w:r w:rsidRPr="00C0120D">
        <w:t>s has been compromised. Another stakeholder commented</w:t>
      </w:r>
      <w:r w:rsidRPr="0040579C">
        <w:t xml:space="preserve">, </w:t>
      </w:r>
      <w:r w:rsidR="00A1247A" w:rsidRPr="0040579C">
        <w:t>‘</w:t>
      </w:r>
      <w:r w:rsidRPr="0040579C">
        <w:t>Workforce issues are dire, without a solution in sight.</w:t>
      </w:r>
      <w:r w:rsidR="00A1247A" w:rsidRPr="0040579C">
        <w:t>’</w:t>
      </w:r>
    </w:p>
    <w:p w14:paraId="26AA7C83" w14:textId="2334ED17" w:rsidR="00390204" w:rsidRPr="00C0120D" w:rsidRDefault="00390204" w:rsidP="0040579C">
      <w:r w:rsidRPr="0040579C">
        <w:t>MBS data and stakeholder feedback illustrate the</w:t>
      </w:r>
      <w:r w:rsidRPr="00C0120D">
        <w:t xml:space="preserve"> impact these changes have had on service provision. Expenditure on after hours services by non-vocationally registered practitioners has fallen by more than 63</w:t>
      </w:r>
      <w:r w:rsidR="002B71C0">
        <w:t>%</w:t>
      </w:r>
      <w:r w:rsidRPr="00C0120D">
        <w:t xml:space="preserve"> since 2018-19. While there has been a general reduction in expenditure across all MBS categories except telehealth (which was introduced in 2020-21), the biggest impacts have been felt in expenditure on attendances in non-rural areas. </w:t>
      </w:r>
      <w:r w:rsidR="00081FDF" w:rsidRPr="00081FDF">
        <w:rPr>
          <w:b/>
          <w:bCs/>
        </w:rPr>
        <w:fldChar w:fldCharType="begin"/>
      </w:r>
      <w:r w:rsidR="00081FDF" w:rsidRPr="00081FDF">
        <w:rPr>
          <w:b/>
          <w:bCs/>
        </w:rPr>
        <w:instrText xml:space="preserve"> REF _Ref175230984 \h  \* MERGEFORMAT </w:instrText>
      </w:r>
      <w:r w:rsidR="00081FDF" w:rsidRPr="00081FDF">
        <w:rPr>
          <w:b/>
          <w:bCs/>
        </w:rPr>
      </w:r>
      <w:r w:rsidR="00081FDF" w:rsidRPr="00081FDF">
        <w:rPr>
          <w:b/>
          <w:bCs/>
        </w:rPr>
        <w:fldChar w:fldCharType="separate"/>
      </w:r>
      <w:r w:rsidR="0036778B" w:rsidRPr="0036778B">
        <w:rPr>
          <w:b/>
          <w:bCs/>
        </w:rPr>
        <w:t>Figure 19</w:t>
      </w:r>
      <w:r w:rsidR="00081FDF" w:rsidRPr="00081FDF">
        <w:rPr>
          <w:b/>
          <w:bCs/>
        </w:rPr>
        <w:fldChar w:fldCharType="end"/>
      </w:r>
      <w:r w:rsidRPr="00081FDF">
        <w:rPr>
          <w:b/>
          <w:bCs/>
        </w:rPr>
        <w:fldChar w:fldCharType="begin" w:fldLock="1"/>
      </w:r>
      <w:r w:rsidRPr="00081FDF">
        <w:rPr>
          <w:b/>
          <w:bCs/>
        </w:rPr>
        <w:instrText xml:space="preserve"> REF _Ref168400238 \h  \* MERGEFORMAT </w:instrText>
      </w:r>
      <w:r w:rsidRPr="00081FDF">
        <w:rPr>
          <w:b/>
          <w:bCs/>
        </w:rPr>
      </w:r>
      <w:r w:rsidR="00000000">
        <w:rPr>
          <w:b/>
          <w:bCs/>
        </w:rPr>
        <w:fldChar w:fldCharType="separate"/>
      </w:r>
      <w:r w:rsidRPr="00081FDF">
        <w:rPr>
          <w:b/>
          <w:bCs/>
        </w:rPr>
        <w:fldChar w:fldCharType="end"/>
      </w:r>
      <w:r w:rsidRPr="00081FDF">
        <w:t xml:space="preserve"> </w:t>
      </w:r>
      <w:r w:rsidRPr="00C0120D">
        <w:t xml:space="preserve">displays the reduction in expenditure across different </w:t>
      </w:r>
      <w:proofErr w:type="gramStart"/>
      <w:r w:rsidRPr="00C0120D">
        <w:t>after hours</w:t>
      </w:r>
      <w:proofErr w:type="gramEnd"/>
      <w:r w:rsidRPr="00C0120D">
        <w:t xml:space="preserve"> services provided by non-vocationally registered doctors</w:t>
      </w:r>
      <w:r w:rsidR="00314E9E">
        <w:t xml:space="preserve"> (described as medical practitioners or ‘MP</w:t>
      </w:r>
      <w:r w:rsidR="00C67B1F">
        <w:t>s’</w:t>
      </w:r>
      <w:r w:rsidR="0005277B">
        <w:t xml:space="preserve"> in the MBS</w:t>
      </w:r>
      <w:r w:rsidR="00C67B1F">
        <w:t>)</w:t>
      </w:r>
      <w:r w:rsidRPr="00C0120D">
        <w:t>.</w:t>
      </w:r>
    </w:p>
    <w:p w14:paraId="0F184A93" w14:textId="28D87865" w:rsidR="00587E66" w:rsidRPr="00C0120D" w:rsidRDefault="00587E66" w:rsidP="00587E66">
      <w:pPr>
        <w:pStyle w:val="Caption"/>
      </w:pPr>
      <w:bookmarkStart w:id="106" w:name="_Ref175230984"/>
      <w:bookmarkStart w:id="107" w:name="_Toc175906873"/>
      <w:r w:rsidRPr="00C0120D">
        <w:lastRenderedPageBreak/>
        <w:t xml:space="preserve">Figure </w:t>
      </w:r>
      <w:r w:rsidRPr="00C0120D">
        <w:fldChar w:fldCharType="begin"/>
      </w:r>
      <w:r w:rsidRPr="00C0120D">
        <w:instrText xml:space="preserve"> SEQ Figure \* ARABIC </w:instrText>
      </w:r>
      <w:r w:rsidRPr="00C0120D">
        <w:fldChar w:fldCharType="separate"/>
      </w:r>
      <w:r w:rsidR="0036778B">
        <w:rPr>
          <w:noProof/>
        </w:rPr>
        <w:t>19</w:t>
      </w:r>
      <w:r w:rsidRPr="00C0120D">
        <w:fldChar w:fldCharType="end"/>
      </w:r>
      <w:bookmarkEnd w:id="106"/>
      <w:r w:rsidRPr="00C0120D">
        <w:t xml:space="preserve">: Annual expenditure on selected after hours MBS items for non-vocationally registered doctor attendances, </w:t>
      </w:r>
      <w:proofErr w:type="gramStart"/>
      <w:r w:rsidRPr="00C0120D">
        <w:t>2018-2023</w:t>
      </w:r>
      <w:bookmarkEnd w:id="107"/>
      <w:proofErr w:type="gramEnd"/>
    </w:p>
    <w:p w14:paraId="75776A94" w14:textId="6306F022" w:rsidR="00390204" w:rsidRPr="0040579C" w:rsidRDefault="00B14BF7" w:rsidP="0040579C">
      <w:r w:rsidRPr="000C44A7">
        <w:rPr>
          <w:noProof/>
        </w:rPr>
        <w:drawing>
          <wp:inline distT="0" distB="0" distL="0" distR="0" wp14:anchorId="2AB4668F" wp14:editId="65CF3412">
            <wp:extent cx="5308600" cy="3277235"/>
            <wp:effectExtent l="0" t="0" r="6350" b="0"/>
            <wp:docPr id="470422430" name="Picture 470422430" descr="A chart showing a sharp reduction in some after hours MBS items for non-vocationally registered doctor attendances, especially for practitioner attendances not in rural areas and practitioner attendances requiring the practitioner to open the clin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Picture 91" descr="A chart showing a sharp reduction in some after hours MBS items for non-vocationally registered doctor attendances, especially for practitioner attendances not in rural areas and practitioner attendances requiring the practitioner to open the clinic."/>
                    <pic:cNvPicPr/>
                  </pic:nvPicPr>
                  <pic:blipFill rotWithShape="1">
                    <a:blip r:embed="rId77" cstate="print">
                      <a:extLst>
                        <a:ext uri="{28A0092B-C50C-407E-A947-70E740481C1C}">
                          <a14:useLocalDpi xmlns:a14="http://schemas.microsoft.com/office/drawing/2010/main" val="0"/>
                        </a:ext>
                      </a:extLst>
                    </a:blip>
                    <a:srcRect b="5643"/>
                    <a:stretch/>
                  </pic:blipFill>
                  <pic:spPr bwMode="auto">
                    <a:xfrm>
                      <a:off x="0" y="0"/>
                      <a:ext cx="5308600" cy="3277456"/>
                    </a:xfrm>
                    <a:prstGeom prst="rect">
                      <a:avLst/>
                    </a:prstGeom>
                    <a:ln>
                      <a:noFill/>
                    </a:ln>
                    <a:extLst>
                      <a:ext uri="{53640926-AAD7-44D8-BBD7-CCE9431645EC}">
                        <a14:shadowObscured xmlns:a14="http://schemas.microsoft.com/office/drawing/2010/main"/>
                      </a:ext>
                    </a:extLst>
                  </pic:spPr>
                </pic:pic>
              </a:graphicData>
            </a:graphic>
          </wp:inline>
        </w:drawing>
      </w:r>
    </w:p>
    <w:p w14:paraId="0140AA6D" w14:textId="77777777" w:rsidR="00390204" w:rsidRPr="0040579C" w:rsidRDefault="00390204" w:rsidP="0040579C">
      <w:pPr>
        <w:pStyle w:val="FootnoteText"/>
      </w:pPr>
      <w:r w:rsidRPr="003B6CCA">
        <w:t>Source: Internal data provided by the Department of Health and Aged Care</w:t>
      </w:r>
    </w:p>
    <w:p w14:paraId="5539128E" w14:textId="4B901557" w:rsidR="00390204" w:rsidRPr="00C0120D" w:rsidRDefault="00390204" w:rsidP="0040579C">
      <w:r w:rsidRPr="00C0120D">
        <w:t xml:space="preserve">While consumers and sector stakeholders did not generally refer to </w:t>
      </w:r>
      <w:r w:rsidR="00596234" w:rsidRPr="00C0120D">
        <w:t>MDS</w:t>
      </w:r>
      <w:r w:rsidRPr="00C0120D">
        <w:t xml:space="preserve">s or </w:t>
      </w:r>
      <w:r w:rsidR="00596234" w:rsidRPr="00C0120D">
        <w:t>AMDSs</w:t>
      </w:r>
      <w:r w:rsidRPr="00C0120D">
        <w:t xml:space="preserve">, several described the increasing difficulties of obtaining a home visit after hours. Consumers and stakeholders also provided mixed feedback about the quality of services received from </w:t>
      </w:r>
      <w:r w:rsidR="00596234" w:rsidRPr="00C0120D">
        <w:t>MDS</w:t>
      </w:r>
      <w:r w:rsidRPr="00C0120D">
        <w:t xml:space="preserve"> doctors. One consumer living with a chronic condition and carer to family members with complex needs spoke in positive terms about the responsiveness of the </w:t>
      </w:r>
      <w:r w:rsidR="00596234" w:rsidRPr="00C0120D">
        <w:t>MDS</w:t>
      </w:r>
      <w:r w:rsidRPr="00C0120D">
        <w:t xml:space="preserve"> which has visited her home to provide </w:t>
      </w:r>
      <w:proofErr w:type="spellStart"/>
      <w:r w:rsidRPr="00C0120D">
        <w:t>after hours</w:t>
      </w:r>
      <w:proofErr w:type="spellEnd"/>
      <w:r w:rsidRPr="00C0120D">
        <w:t xml:space="preserve"> services several times within the past year. The same consumer observed however that the same </w:t>
      </w:r>
      <w:r w:rsidR="00596234" w:rsidRPr="00C0120D">
        <w:t>MDS</w:t>
      </w:r>
      <w:r w:rsidRPr="00C0120D">
        <w:t xml:space="preserve"> had misdiagnosed her condition, after which she deteriorated and had to be admitted to hospital. </w:t>
      </w:r>
      <w:r w:rsidR="00164F92" w:rsidRPr="00C0120D">
        <w:t xml:space="preserve">Another </w:t>
      </w:r>
      <w:r w:rsidRPr="00C0120D">
        <w:t xml:space="preserve">stakeholder suggested that while </w:t>
      </w:r>
      <w:r w:rsidR="00596234" w:rsidRPr="00C0120D">
        <w:t>MDS</w:t>
      </w:r>
      <w:r w:rsidRPr="00C0120D">
        <w:t xml:space="preserve">s have an important role to play in the </w:t>
      </w:r>
      <w:proofErr w:type="spellStart"/>
      <w:proofErr w:type="gramStart"/>
      <w:r w:rsidRPr="00C0120D">
        <w:t>after hours</w:t>
      </w:r>
      <w:proofErr w:type="spellEnd"/>
      <w:proofErr w:type="gramEnd"/>
      <w:r w:rsidRPr="00C0120D">
        <w:t xml:space="preserve"> ecosystem, they </w:t>
      </w:r>
      <w:r w:rsidR="004464D5" w:rsidRPr="00C0120D">
        <w:t xml:space="preserve">did not feel that they are </w:t>
      </w:r>
      <w:r w:rsidRPr="00C0120D">
        <w:t>adequate for complex patients.</w:t>
      </w:r>
    </w:p>
    <w:bookmarkEnd w:id="102"/>
    <w:p w14:paraId="53FFA416" w14:textId="0BD2446D" w:rsidR="00C25AE4" w:rsidRPr="006E288D" w:rsidRDefault="00A62F37" w:rsidP="006E288D">
      <w:pPr>
        <w:pStyle w:val="Heading3"/>
      </w:pPr>
      <w:r w:rsidRPr="00081FDF">
        <w:rPr>
          <w:lang w:val="en-AU"/>
        </w:rPr>
        <w:t>Nurses and midwives</w:t>
      </w:r>
    </w:p>
    <w:p w14:paraId="4FB2CE04" w14:textId="21FAF52D" w:rsidR="00955E5B" w:rsidRPr="00C0120D" w:rsidRDefault="00AC6659" w:rsidP="0040579C">
      <w:r w:rsidRPr="00081FDF">
        <w:t>Nurse</w:t>
      </w:r>
      <w:r w:rsidR="00A86EA0" w:rsidRPr="00081FDF">
        <w:t>s</w:t>
      </w:r>
      <w:r w:rsidRPr="00081FDF">
        <w:t>, nurse practitioners</w:t>
      </w:r>
      <w:r w:rsidR="000E1FDA" w:rsidRPr="00081FDF">
        <w:t xml:space="preserve">, </w:t>
      </w:r>
      <w:r w:rsidR="000F3816" w:rsidRPr="00081FDF">
        <w:t>Aboriginal Health Workers and Aboriginal Health Practitioners</w:t>
      </w:r>
      <w:r w:rsidR="00C235AC" w:rsidRPr="00081FDF">
        <w:t xml:space="preserve"> are also vital to the delivery of </w:t>
      </w:r>
      <w:proofErr w:type="spellStart"/>
      <w:proofErr w:type="gramStart"/>
      <w:r w:rsidR="00C235AC" w:rsidRPr="00081FDF">
        <w:t>after hours</w:t>
      </w:r>
      <w:proofErr w:type="spellEnd"/>
      <w:proofErr w:type="gramEnd"/>
      <w:r w:rsidR="00C235AC" w:rsidRPr="00081FDF">
        <w:t xml:space="preserve"> primary care in Australia. </w:t>
      </w:r>
      <w:r w:rsidR="00774586" w:rsidRPr="00081FDF">
        <w:t>T</w:t>
      </w:r>
      <w:r w:rsidR="007338F0" w:rsidRPr="00081FDF">
        <w:t xml:space="preserve">he </w:t>
      </w:r>
      <w:r w:rsidR="00774586" w:rsidRPr="00081FDF">
        <w:t>proportion of nursing and midwife</w:t>
      </w:r>
      <w:r w:rsidR="00324FFD" w:rsidRPr="00081FDF">
        <w:t>ry</w:t>
      </w:r>
      <w:r w:rsidR="00774586" w:rsidRPr="00081FDF">
        <w:t xml:space="preserve"> FTE per 100,000 increased slightly </w:t>
      </w:r>
      <w:r w:rsidR="007401EA" w:rsidRPr="00081FDF">
        <w:t>between 2017 and 2022, with marked increases in the proportion of Aboriginal and Torres Strait Islander Health Workers and nurse practitioners.</w:t>
      </w:r>
      <w:r w:rsidR="009E7FF7" w:rsidRPr="00C0120D">
        <w:t xml:space="preserve"> However, it is important to note that First Nations Australians are under-</w:t>
      </w:r>
      <w:r w:rsidR="009E7FF7" w:rsidRPr="0040579C">
        <w:t>represented</w:t>
      </w:r>
      <w:r w:rsidR="009E7FF7" w:rsidRPr="00C0120D">
        <w:t xml:space="preserve"> in the general health workforce </w:t>
      </w:r>
      <w:r w:rsidR="009E7FF7" w:rsidRPr="00C0120D">
        <w:fldChar w:fldCharType="begin"/>
      </w:r>
      <w:r w:rsidR="00931287" w:rsidRPr="00C0120D">
        <w:instrText xml:space="preserve"> ADDIN ZOTERO_ITEM CSL_CITATION {"citationID":"8vyOp2ej","properties":{"formattedCitation":"(Lai et al., 2018)","plainCitation":"(Lai et al., 2018)","noteIndex":0},"citationItems":[{"id":887,"uris":["http://zotero.org/groups/5533299/items/YSQTVLFZ"],"itemData":{"id":887,"type":"article-journal","abstract":"Indigenous Australians are under-represented in the health workforce. The shortfall in the Indigenous health workforce compounds the health disparities experienced by Indigenous Australians and places pressure on Indigenous health professionals. This systematic review aims to identify enablers and barriers to the retention of Indigenous Australians within the health workforce and to describe strategies to assist with development and retention of Indigenous health professionals after qualification. Four electronic databases were systematically searched in August 2017. Supplementary searches of relevant websites were also undertaken. Articles were screened for inclusion using pre-defined criteria and assessed for quality using the Mixed Methods Assessment Tool. Fifteen articles met the criteria for inclusion. Important factors affecting the retention of Indigenous health professionals included work environment, heavy workloads, poorly documented/understood roles and responsibilities, low salary and a perception of salary disparity, and the influence of community as both a strong personal motivator and source of stress when work/life boundaries could not be maintained. Evidence suggests that retention of Indigenous health professionals will be improved through building supportive and culturally safe workplaces; clearly documenting and communicating roles, scope of practice and responsibilities; and ensuring that employees are appropriately supported and remunerated. The absence of intervention studies highlights the need for deliberative interventions that rigorously evaluate all aspects of implementation of relevant workforce, health service policy, and practice change.","container-title":"International Journal of Environmental Research and Public Health","DOI":"10.3390/ijerph15050914","ISSN":"1660-4601","issue":"5","journalAbbreviation":"IJERPH","language":"en","license":"https://creativecommons.org/licenses/by/4.0/","page":"914","source":"DOI.org (Crossref)","title":"Factors Affecting the Retention of Indigenous Australians in the Health Workforce: A Systematic Review","title-short":"Factors Affecting the Retention of Indigenous Australians in the Health Workforce","volume":"15","author":[{"family":"Lai","given":"Genevieve C."},{"family":"Taylor","given":"Emma V."},{"family":"Haigh","given":"Margaret M."},{"family":"Thompson","given":"Sandra C."}],"issued":{"date-parts":[["2018",5,4]]}}}],"schema":"https://github.com/citation-style-language/schema/raw/master/csl-citation.json"} </w:instrText>
      </w:r>
      <w:r w:rsidR="009E7FF7" w:rsidRPr="00C0120D">
        <w:fldChar w:fldCharType="separate"/>
      </w:r>
      <w:r w:rsidR="009E7FF7" w:rsidRPr="00081FDF">
        <w:rPr>
          <w:rFonts w:ascii="Arial" w:hAnsi="Arial" w:cs="Arial"/>
        </w:rPr>
        <w:t>(Lai et al., 2018)</w:t>
      </w:r>
      <w:r w:rsidR="009E7FF7" w:rsidRPr="00C0120D">
        <w:fldChar w:fldCharType="end"/>
      </w:r>
      <w:r w:rsidR="009E7FF7" w:rsidRPr="00C0120D">
        <w:t>.</w:t>
      </w:r>
      <w:r w:rsidR="009E7FF7" w:rsidRPr="00081FDF">
        <w:t>T</w:t>
      </w:r>
      <w:r w:rsidR="007401EA" w:rsidRPr="00081FDF">
        <w:t>he proportion of nurses and midwives practic</w:t>
      </w:r>
      <w:r w:rsidR="00324FFD" w:rsidRPr="00081FDF">
        <w:t>ing</w:t>
      </w:r>
      <w:r w:rsidR="007401EA" w:rsidRPr="00081FDF">
        <w:t xml:space="preserve"> principally in primary care dipped significantly during the Covid 19 pandemic and has not recovered (</w:t>
      </w:r>
      <w:r w:rsidR="003B6CCA" w:rsidRPr="003B6CCA">
        <w:rPr>
          <w:b/>
          <w:bCs/>
        </w:rPr>
        <w:fldChar w:fldCharType="begin"/>
      </w:r>
      <w:r w:rsidR="003B6CCA" w:rsidRPr="003B6CCA">
        <w:rPr>
          <w:b/>
          <w:bCs/>
        </w:rPr>
        <w:instrText xml:space="preserve"> REF _Ref174734498 \h  \* MERGEFORMAT </w:instrText>
      </w:r>
      <w:r w:rsidR="003B6CCA" w:rsidRPr="003B6CCA">
        <w:rPr>
          <w:b/>
          <w:bCs/>
        </w:rPr>
      </w:r>
      <w:r w:rsidR="003B6CCA" w:rsidRPr="003B6CCA">
        <w:rPr>
          <w:b/>
          <w:bCs/>
        </w:rPr>
        <w:fldChar w:fldCharType="separate"/>
      </w:r>
      <w:r w:rsidR="0036778B" w:rsidRPr="0036778B">
        <w:rPr>
          <w:b/>
          <w:bCs/>
        </w:rPr>
        <w:t>Figure 20</w:t>
      </w:r>
      <w:r w:rsidR="003B6CCA" w:rsidRPr="003B6CCA">
        <w:rPr>
          <w:b/>
          <w:bCs/>
        </w:rPr>
        <w:fldChar w:fldCharType="end"/>
      </w:r>
      <w:r w:rsidR="00DC1E66" w:rsidRPr="00081FDF">
        <w:rPr>
          <w:b/>
        </w:rPr>
        <w:fldChar w:fldCharType="begin" w:fldLock="1"/>
      </w:r>
      <w:r w:rsidR="00DC1E66" w:rsidRPr="00081FDF">
        <w:rPr>
          <w:b/>
        </w:rPr>
        <w:instrText xml:space="preserve"> REF _Ref170391589 \h </w:instrText>
      </w:r>
      <w:r w:rsidR="00DC1E66" w:rsidRPr="00081FDF">
        <w:rPr>
          <w:b/>
          <w:bCs/>
        </w:rPr>
        <w:instrText xml:space="preserve"> \* MERGEFORMAT </w:instrText>
      </w:r>
      <w:r w:rsidR="00DC1E66" w:rsidRPr="00081FDF">
        <w:rPr>
          <w:b/>
        </w:rPr>
      </w:r>
      <w:r w:rsidR="00000000">
        <w:rPr>
          <w:b/>
        </w:rPr>
        <w:fldChar w:fldCharType="separate"/>
      </w:r>
      <w:r w:rsidR="00DC1E66" w:rsidRPr="00081FDF">
        <w:rPr>
          <w:b/>
        </w:rPr>
        <w:fldChar w:fldCharType="end"/>
      </w:r>
      <w:r w:rsidR="00DC1E66" w:rsidRPr="00081FDF">
        <w:t>).</w:t>
      </w:r>
    </w:p>
    <w:p w14:paraId="0D3B5E12" w14:textId="48875FC0" w:rsidR="00D56DF3" w:rsidRPr="00C0120D" w:rsidRDefault="00A4341D" w:rsidP="005D2289">
      <w:pPr>
        <w:pStyle w:val="Caption"/>
      </w:pPr>
      <w:bookmarkStart w:id="108" w:name="_Ref174734498"/>
      <w:bookmarkStart w:id="109" w:name="_Ref170391589"/>
      <w:bookmarkStart w:id="110" w:name="_Toc175906874"/>
      <w:r w:rsidRPr="00C0120D">
        <w:lastRenderedPageBreak/>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20</w:t>
      </w:r>
      <w:r w:rsidR="00D9302E" w:rsidRPr="00C0120D">
        <w:fldChar w:fldCharType="end"/>
      </w:r>
      <w:bookmarkEnd w:id="108"/>
      <w:bookmarkEnd w:id="109"/>
      <w:r w:rsidRPr="00C0120D">
        <w:t>: Nursing and midwife</w:t>
      </w:r>
      <w:r w:rsidR="00324FFD" w:rsidRPr="00C0120D">
        <w:t>ry</w:t>
      </w:r>
      <w:r w:rsidRPr="00C0120D">
        <w:t xml:space="preserve"> FTE per 100,000 population, </w:t>
      </w:r>
      <w:proofErr w:type="gramStart"/>
      <w:r w:rsidRPr="00C0120D">
        <w:t>2017-2022</w:t>
      </w:r>
      <w:bookmarkEnd w:id="110"/>
      <w:proofErr w:type="gramEnd"/>
    </w:p>
    <w:p w14:paraId="6E053AB2" w14:textId="589A126A" w:rsidR="00E02B1E" w:rsidRPr="005D2289" w:rsidRDefault="00E02B1E" w:rsidP="0040579C">
      <w:pPr>
        <w:rPr>
          <w:i/>
          <w:sz w:val="20"/>
        </w:rPr>
      </w:pPr>
      <w:r w:rsidRPr="0040579C">
        <w:rPr>
          <w:noProof/>
        </w:rPr>
        <w:drawing>
          <wp:inline distT="0" distB="0" distL="0" distR="0" wp14:anchorId="22278830" wp14:editId="4E919425">
            <wp:extent cx="6515735" cy="3913238"/>
            <wp:effectExtent l="0" t="0" r="0" b="0"/>
            <wp:docPr id="805959700" name="Picture 105" descr="A line graph showing the trend in nursing and midwifery FTE per 100,000 from 2017 to 2022. The graph shows that the FTE has stayed stable or grown slightly for all nursing and midwifery professions, except where the principal practice area is primary care, where FTE has dropped sinc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59700" name="Picture 105" descr="A line graph showing the trend in nursing and midwifery FTE per 100,000 from 2017 to 2022. The graph shows that the FTE has stayed stable or grown slightly for all nursing and midwifery professions, except where the principal practice area is primary care, where FTE has dropped since 2020."/>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6570"/>
                    <a:stretch/>
                  </pic:blipFill>
                  <pic:spPr bwMode="auto">
                    <a:xfrm>
                      <a:off x="0" y="0"/>
                      <a:ext cx="6523287" cy="3917774"/>
                    </a:xfrm>
                    <a:prstGeom prst="rect">
                      <a:avLst/>
                    </a:prstGeom>
                    <a:noFill/>
                    <a:ln>
                      <a:noFill/>
                    </a:ln>
                    <a:extLst>
                      <a:ext uri="{53640926-AAD7-44D8-BBD7-CCE9431645EC}">
                        <a14:shadowObscured xmlns:a14="http://schemas.microsoft.com/office/drawing/2010/main"/>
                      </a:ext>
                    </a:extLst>
                  </pic:spPr>
                </pic:pic>
              </a:graphicData>
            </a:graphic>
          </wp:inline>
        </w:drawing>
      </w:r>
    </w:p>
    <w:p w14:paraId="5F256B19" w14:textId="5869CDB3" w:rsidR="000872D9" w:rsidRPr="0040579C" w:rsidRDefault="00E83012" w:rsidP="0040579C">
      <w:pPr>
        <w:pStyle w:val="FootnoteText"/>
      </w:pPr>
      <w:r w:rsidRPr="0040579C">
        <w:t>Source: The National Health Workforce Data</w:t>
      </w:r>
      <w:r w:rsidR="0046482B" w:rsidRPr="0040579C">
        <w:t xml:space="preserve"> S</w:t>
      </w:r>
      <w:r w:rsidRPr="0040579C">
        <w:t>et</w:t>
      </w:r>
    </w:p>
    <w:p w14:paraId="1A6D070E" w14:textId="0DF80C53" w:rsidR="00CC5F5C" w:rsidRPr="00081FDF" w:rsidRDefault="00872E7E" w:rsidP="0040579C">
      <w:proofErr w:type="gramStart"/>
      <w:r w:rsidRPr="00C0120D">
        <w:t>A number of</w:t>
      </w:r>
      <w:proofErr w:type="gramEnd"/>
      <w:r w:rsidRPr="00C0120D">
        <w:t xml:space="preserve"> w</w:t>
      </w:r>
      <w:r w:rsidR="0092672C" w:rsidRPr="00C0120D">
        <w:t xml:space="preserve">orkforce stakeholders described </w:t>
      </w:r>
      <w:r w:rsidR="00290021" w:rsidRPr="00C0120D">
        <w:t xml:space="preserve">the regular hours and lack of shift work in primary care as a key drawcard for nurses and nurse practitioners. </w:t>
      </w:r>
      <w:r w:rsidR="005A02FE" w:rsidRPr="00C0120D">
        <w:t>These s</w:t>
      </w:r>
      <w:r w:rsidR="00DF7BAF" w:rsidRPr="00C0120D">
        <w:t>ame stakehold</w:t>
      </w:r>
      <w:r w:rsidR="00772B2F" w:rsidRPr="00C0120D">
        <w:t>e</w:t>
      </w:r>
      <w:r w:rsidR="00DF7BAF" w:rsidRPr="00C0120D">
        <w:t xml:space="preserve">rs </w:t>
      </w:r>
      <w:r w:rsidR="00772B2F" w:rsidRPr="00C0120D">
        <w:t xml:space="preserve">nonetheless </w:t>
      </w:r>
      <w:r w:rsidR="00DF7BAF" w:rsidRPr="00C0120D">
        <w:t>suggested that, with sufficient incentive, many nurse</w:t>
      </w:r>
      <w:r w:rsidR="002804DA" w:rsidRPr="00C0120D">
        <w:t>s</w:t>
      </w:r>
      <w:r w:rsidR="00DF7BAF" w:rsidRPr="00C0120D">
        <w:t xml:space="preserve"> and nurse practit</w:t>
      </w:r>
      <w:r w:rsidR="00772B2F" w:rsidRPr="00C0120D">
        <w:t>i</w:t>
      </w:r>
      <w:r w:rsidR="00DF7BAF" w:rsidRPr="00C0120D">
        <w:t xml:space="preserve">oners working in </w:t>
      </w:r>
      <w:r w:rsidR="00DF7BAF" w:rsidRPr="0040579C">
        <w:t>primary</w:t>
      </w:r>
      <w:r w:rsidR="00DF7BAF" w:rsidRPr="00C0120D">
        <w:t xml:space="preserve"> care would be willing to </w:t>
      </w:r>
      <w:r w:rsidR="00772B2F" w:rsidRPr="00C0120D">
        <w:t xml:space="preserve">undertake after hours work. </w:t>
      </w:r>
      <w:r w:rsidR="002804DA" w:rsidRPr="00C0120D">
        <w:t xml:space="preserve">These stakeholders identified flexibility in working hours, </w:t>
      </w:r>
      <w:r w:rsidR="009D78A5" w:rsidRPr="00C0120D">
        <w:t xml:space="preserve">effective multidisciplinary teams and support, and sufficient remuneration as central </w:t>
      </w:r>
      <w:r w:rsidR="00C4176B" w:rsidRPr="00C0120D">
        <w:t>considerations for nurses when deciding whether to</w:t>
      </w:r>
      <w:r w:rsidR="003552CC" w:rsidRPr="00C0120D">
        <w:t xml:space="preserve"> work in</w:t>
      </w:r>
      <w:r w:rsidR="0093327C" w:rsidRPr="00C0120D">
        <w:t xml:space="preserve"> primary care</w:t>
      </w:r>
      <w:r w:rsidR="003552CC" w:rsidRPr="00C0120D">
        <w:t xml:space="preserve"> after hours</w:t>
      </w:r>
      <w:r w:rsidR="0093327C" w:rsidRPr="00C0120D">
        <w:t>.</w:t>
      </w:r>
    </w:p>
    <w:p w14:paraId="674BFB77" w14:textId="64D5C55A" w:rsidR="000F2A57" w:rsidRPr="0040579C" w:rsidRDefault="000F2A57" w:rsidP="0040579C">
      <w:pPr>
        <w:pStyle w:val="Quotegreen"/>
      </w:pPr>
      <w:r w:rsidRPr="0040579C">
        <w:rPr>
          <w:noProof/>
        </w:rPr>
        <w:drawing>
          <wp:anchor distT="0" distB="0" distL="114300" distR="114300" simplePos="0" relativeHeight="251658328" behindDoc="0" locked="1" layoutInCell="1" allowOverlap="1" wp14:anchorId="7C06601F" wp14:editId="1C035CD6">
            <wp:simplePos x="0" y="0"/>
            <wp:positionH relativeFrom="column">
              <wp:posOffset>0</wp:posOffset>
            </wp:positionH>
            <wp:positionV relativeFrom="paragraph">
              <wp:posOffset>0</wp:posOffset>
            </wp:positionV>
            <wp:extent cx="384810" cy="320040"/>
            <wp:effectExtent l="0" t="0" r="0" b="3810"/>
            <wp:wrapNone/>
            <wp:docPr id="557526612" name="Graphic 5575266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26612" name="Graphic 557526612">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579C">
        <w:t xml:space="preserve">I think we need to be a little more open minded about what it is people are </w:t>
      </w:r>
      <w:proofErr w:type="gramStart"/>
      <w:r w:rsidRPr="0040579C">
        <w:t>actually seeking</w:t>
      </w:r>
      <w:proofErr w:type="gramEnd"/>
      <w:r w:rsidRPr="0040579C">
        <w:t xml:space="preserve"> and I think it's not necessarily time of day or even day of the week. Sometimes it's flexibility and shift length as well, and it's [having] a little bit more control over what you do and often people will step out of the hospital system into primary care because they have that. – Workforce stakeholder, </w:t>
      </w:r>
      <w:r w:rsidR="008D28D8" w:rsidRPr="0040579C">
        <w:t>focus group</w:t>
      </w:r>
      <w:r w:rsidRPr="0040579C">
        <w:t xml:space="preserve"> </w:t>
      </w:r>
    </w:p>
    <w:p w14:paraId="4B4E12DB" w14:textId="6DF82CA6" w:rsidR="00606EA6" w:rsidRPr="0040579C" w:rsidRDefault="00606EA6" w:rsidP="0040579C">
      <w:pPr>
        <w:pStyle w:val="Quotegreen"/>
      </w:pPr>
      <w:r w:rsidRPr="0040579C">
        <w:rPr>
          <w:noProof/>
        </w:rPr>
        <w:drawing>
          <wp:anchor distT="0" distB="0" distL="114300" distR="114300" simplePos="0" relativeHeight="251658329" behindDoc="0" locked="1" layoutInCell="1" allowOverlap="1" wp14:anchorId="528B1B9E" wp14:editId="36B69830">
            <wp:simplePos x="0" y="0"/>
            <wp:positionH relativeFrom="column">
              <wp:posOffset>0</wp:posOffset>
            </wp:positionH>
            <wp:positionV relativeFrom="paragraph">
              <wp:posOffset>0</wp:posOffset>
            </wp:positionV>
            <wp:extent cx="384810" cy="320040"/>
            <wp:effectExtent l="0" t="0" r="0" b="3810"/>
            <wp:wrapNone/>
            <wp:docPr id="1720673844" name="Graphic 17206738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73844" name="Graphic 1720673844">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7C79" w:rsidRPr="0040579C">
        <w:t xml:space="preserve">I think it's more than just the hours you're working. I know it </w:t>
      </w:r>
      <w:proofErr w:type="gramStart"/>
      <w:r w:rsidR="00D27C79" w:rsidRPr="0040579C">
        <w:t>definitely comes</w:t>
      </w:r>
      <w:proofErr w:type="gramEnd"/>
      <w:r w:rsidR="00D27C79" w:rsidRPr="0040579C">
        <w:t xml:space="preserve"> into it, but it's a bit simplistic because as a nurse…, if you get value out of what you're doing, you don't care what time of day you're doing it… </w:t>
      </w:r>
      <w:proofErr w:type="gramStart"/>
      <w:r w:rsidR="00D27C79" w:rsidRPr="0040579C">
        <w:t>So</w:t>
      </w:r>
      <w:proofErr w:type="gramEnd"/>
      <w:r w:rsidR="00D27C79" w:rsidRPr="0040579C">
        <w:t xml:space="preserve"> if you're working with a really good team, multidisciplinary team, you've got those hours and they're set hours - which can be quite attractive for people too</w:t>
      </w:r>
      <w:r w:rsidR="00D530BB" w:rsidRPr="0040579C">
        <w:t>…</w:t>
      </w:r>
      <w:r w:rsidRPr="0040579C">
        <w:t xml:space="preserve"> – Workforce stakeholder, </w:t>
      </w:r>
      <w:r w:rsidR="008D28D8" w:rsidRPr="0040579C">
        <w:t>focus group</w:t>
      </w:r>
      <w:r w:rsidRPr="0040579C">
        <w:t xml:space="preserve"> </w:t>
      </w:r>
    </w:p>
    <w:p w14:paraId="567089F0" w14:textId="2C3CF55D" w:rsidR="002908D2" w:rsidRPr="00081FDF" w:rsidRDefault="00B23E74" w:rsidP="0040579C">
      <w:r w:rsidRPr="00081FDF">
        <w:lastRenderedPageBreak/>
        <w:t>While weekly hours worked by GPs have decreased in recent years (in line with medical practitioners more generally</w:t>
      </w:r>
      <w:r w:rsidR="000E1206">
        <w:t>)</w:t>
      </w:r>
      <w:r w:rsidRPr="00081FDF">
        <w:t xml:space="preserve">, average weekly hours worked </w:t>
      </w:r>
      <w:r w:rsidR="001C14B9" w:rsidRPr="00081FDF">
        <w:t xml:space="preserve">by nurses and midwives have increased, including for those working in </w:t>
      </w:r>
      <w:r w:rsidR="007D6720" w:rsidRPr="00081FDF">
        <w:t>primary care</w:t>
      </w:r>
      <w:r w:rsidR="000E1206" w:rsidRPr="00081FDF">
        <w:t xml:space="preserve"> </w:t>
      </w:r>
      <w:r w:rsidR="000E1206">
        <w:t>(</w:t>
      </w:r>
      <w:r w:rsidR="000E1206" w:rsidRPr="00A54A1E">
        <w:rPr>
          <w:b/>
          <w:bCs/>
        </w:rPr>
        <w:fldChar w:fldCharType="begin"/>
      </w:r>
      <w:r w:rsidR="000E1206" w:rsidRPr="00A54A1E">
        <w:rPr>
          <w:b/>
          <w:bCs/>
        </w:rPr>
        <w:instrText xml:space="preserve"> REF  _Ref171326976 \h  \* MERGEFORMAT </w:instrText>
      </w:r>
      <w:r w:rsidR="000E1206" w:rsidRPr="00A54A1E">
        <w:rPr>
          <w:b/>
          <w:bCs/>
        </w:rPr>
      </w:r>
      <w:r w:rsidR="000E1206" w:rsidRPr="00A54A1E">
        <w:rPr>
          <w:b/>
          <w:bCs/>
        </w:rPr>
        <w:fldChar w:fldCharType="separate"/>
      </w:r>
      <w:r w:rsidR="0036778B" w:rsidRPr="0036778B">
        <w:rPr>
          <w:b/>
          <w:bCs/>
        </w:rPr>
        <w:t xml:space="preserve">Figure </w:t>
      </w:r>
      <w:r w:rsidR="0036778B" w:rsidRPr="0036778B">
        <w:rPr>
          <w:b/>
          <w:bCs/>
          <w:noProof/>
        </w:rPr>
        <w:t>21</w:t>
      </w:r>
      <w:r w:rsidR="000E1206" w:rsidRPr="00A54A1E">
        <w:rPr>
          <w:b/>
          <w:bCs/>
        </w:rPr>
        <w:fldChar w:fldCharType="end"/>
      </w:r>
      <w:r w:rsidR="000E1206">
        <w:t>)</w:t>
      </w:r>
      <w:r w:rsidR="007D6720" w:rsidRPr="00081FDF">
        <w:t xml:space="preserve">. </w:t>
      </w:r>
    </w:p>
    <w:p w14:paraId="333C46D7" w14:textId="12111901" w:rsidR="00080878" w:rsidRPr="00C0120D" w:rsidRDefault="00080878" w:rsidP="00683720">
      <w:pPr>
        <w:pStyle w:val="Caption"/>
      </w:pPr>
      <w:bookmarkStart w:id="111" w:name="_Ref171326976"/>
      <w:bookmarkStart w:id="112" w:name="_Toc175906875"/>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21</w:t>
      </w:r>
      <w:r w:rsidR="00D9302E" w:rsidRPr="00C0120D">
        <w:fldChar w:fldCharType="end"/>
      </w:r>
      <w:bookmarkEnd w:id="111"/>
      <w:r w:rsidRPr="00C0120D">
        <w:t xml:space="preserve">: Weekly hours worked by GPs and nurses and midwives, </w:t>
      </w:r>
      <w:proofErr w:type="gramStart"/>
      <w:r w:rsidRPr="00C0120D">
        <w:t>2017-2022</w:t>
      </w:r>
      <w:bookmarkEnd w:id="112"/>
      <w:proofErr w:type="gramEnd"/>
    </w:p>
    <w:p w14:paraId="62451649" w14:textId="752E57FB" w:rsidR="000D5688" w:rsidRPr="0040579C" w:rsidRDefault="000D5688" w:rsidP="0040579C">
      <w:r w:rsidRPr="000D5688">
        <w:rPr>
          <w:noProof/>
        </w:rPr>
        <w:drawing>
          <wp:inline distT="0" distB="0" distL="0" distR="0" wp14:anchorId="2BBBE4CB" wp14:editId="7C9FF297">
            <wp:extent cx="5733415" cy="3165987"/>
            <wp:effectExtent l="0" t="0" r="635" b="0"/>
            <wp:docPr id="1230330890" name="Picture 107" descr="A graph showing the weekly hours worked by GPS, and nurses and midwives, between 2017 and 2022. The graph shows that GP work hours have dropped, while nurses and midwives' hours have increased - including those working in primary care. Overall, hours worked are still higher for GPs, and primary care nurses and midwives work fewer hours than the profession over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30890" name="Picture 107" descr="A graph showing the weekly hours worked by GPS, and nurses and midwives, between 2017 and 2022. The graph shows that GP work hours have dropped, while nurses and midwives' hours have increased - including those working in primary care. Overall, hours worked are still higher for GPs, and primary care nurses and midwives work fewer hours than the profession overall."/>
                    <pic:cNvPicPr>
                      <a:picLocks noChangeAspect="1" noChangeArrowheads="1"/>
                    </pic:cNvPicPr>
                  </pic:nvPicPr>
                  <pic:blipFill rotWithShape="1">
                    <a:blip r:embed="rId79">
                      <a:extLst>
                        <a:ext uri="{28A0092B-C50C-407E-A947-70E740481C1C}">
                          <a14:useLocalDpi xmlns:a14="http://schemas.microsoft.com/office/drawing/2010/main" val="0"/>
                        </a:ext>
                      </a:extLst>
                    </a:blip>
                    <a:srcRect b="9906"/>
                    <a:stretch/>
                  </pic:blipFill>
                  <pic:spPr bwMode="auto">
                    <a:xfrm>
                      <a:off x="0" y="0"/>
                      <a:ext cx="5733415" cy="3165987"/>
                    </a:xfrm>
                    <a:prstGeom prst="rect">
                      <a:avLst/>
                    </a:prstGeom>
                    <a:noFill/>
                    <a:ln>
                      <a:noFill/>
                    </a:ln>
                    <a:extLst>
                      <a:ext uri="{53640926-AAD7-44D8-BBD7-CCE9431645EC}">
                        <a14:shadowObscured xmlns:a14="http://schemas.microsoft.com/office/drawing/2010/main"/>
                      </a:ext>
                    </a:extLst>
                  </pic:spPr>
                </pic:pic>
              </a:graphicData>
            </a:graphic>
          </wp:inline>
        </w:drawing>
      </w:r>
    </w:p>
    <w:p w14:paraId="512397E1" w14:textId="5AF1BBCE" w:rsidR="002908D2" w:rsidRPr="0040579C" w:rsidRDefault="00080878" w:rsidP="0040579C">
      <w:pPr>
        <w:pStyle w:val="FootnoteText"/>
      </w:pPr>
      <w:r w:rsidRPr="0040579C">
        <w:t>Source: The National Health Workforce Data Set</w:t>
      </w:r>
    </w:p>
    <w:p w14:paraId="59251CD8" w14:textId="1C14987C" w:rsidR="00E75254" w:rsidRPr="00081FDF" w:rsidRDefault="00A62F37" w:rsidP="006E288D">
      <w:pPr>
        <w:pStyle w:val="Heading3"/>
        <w:rPr>
          <w:lang w:val="en-AU"/>
        </w:rPr>
      </w:pPr>
      <w:r w:rsidRPr="00081FDF">
        <w:rPr>
          <w:lang w:val="en-AU"/>
        </w:rPr>
        <w:t xml:space="preserve">Allied health </w:t>
      </w:r>
      <w:r w:rsidRPr="006E288D">
        <w:t>practitioners</w:t>
      </w:r>
    </w:p>
    <w:p w14:paraId="4EDF4261" w14:textId="1A689987" w:rsidR="00C2393B" w:rsidRPr="00081FDF" w:rsidRDefault="00AD4BA8" w:rsidP="0040579C">
      <w:r w:rsidRPr="00081FDF">
        <w:t xml:space="preserve">The availability and accessibility of allied health services </w:t>
      </w:r>
      <w:r w:rsidR="00B30BD9" w:rsidRPr="00081FDF">
        <w:t xml:space="preserve">after hours is an </w:t>
      </w:r>
      <w:r w:rsidR="00B30BD9" w:rsidRPr="0040579C">
        <w:t>important</w:t>
      </w:r>
      <w:r w:rsidR="00B30BD9" w:rsidRPr="00081FDF">
        <w:t xml:space="preserve"> driver of consumer help-seeking </w:t>
      </w:r>
      <w:proofErr w:type="gramStart"/>
      <w:r w:rsidR="00B30BD9" w:rsidRPr="00081FDF">
        <w:t>behaviour</w:t>
      </w:r>
      <w:r w:rsidR="00C430B2" w:rsidRPr="00081FDF">
        <w:t>, and</w:t>
      </w:r>
      <w:proofErr w:type="gramEnd"/>
      <w:r w:rsidR="00C430B2" w:rsidRPr="00081FDF">
        <w:t xml:space="preserve"> is relevant to the effectiveness of the </w:t>
      </w:r>
      <w:proofErr w:type="spellStart"/>
      <w:r w:rsidR="00C430B2" w:rsidRPr="00081FDF">
        <w:t>after hours</w:t>
      </w:r>
      <w:proofErr w:type="spellEnd"/>
      <w:r w:rsidR="00C430B2" w:rsidRPr="00081FDF">
        <w:t xml:space="preserve"> primary care system. </w:t>
      </w:r>
      <w:r w:rsidR="00A42649" w:rsidRPr="00081FDF">
        <w:t>This is discussed in detail in</w:t>
      </w:r>
      <w:r w:rsidR="00A54A1E">
        <w:t xml:space="preserve"> </w:t>
      </w:r>
      <w:r w:rsidR="00A54A1E" w:rsidRPr="0018758E">
        <w:rPr>
          <w:b/>
          <w:bCs/>
        </w:rPr>
        <w:t xml:space="preserve">section </w:t>
      </w:r>
      <w:r w:rsidR="008420DB">
        <w:rPr>
          <w:b/>
          <w:bCs/>
        </w:rPr>
        <w:fldChar w:fldCharType="begin"/>
      </w:r>
      <w:r w:rsidR="008420DB">
        <w:rPr>
          <w:b/>
          <w:bCs/>
        </w:rPr>
        <w:instrText xml:space="preserve"> REF _Ref170412732 \r \h </w:instrText>
      </w:r>
      <w:r w:rsidR="008420DB">
        <w:rPr>
          <w:b/>
          <w:bCs/>
        </w:rPr>
      </w:r>
      <w:r w:rsidR="008420DB">
        <w:rPr>
          <w:b/>
          <w:bCs/>
        </w:rPr>
        <w:fldChar w:fldCharType="separate"/>
      </w:r>
      <w:r w:rsidR="0036778B">
        <w:rPr>
          <w:b/>
          <w:bCs/>
        </w:rPr>
        <w:t>3.1.12</w:t>
      </w:r>
      <w:r w:rsidR="008420DB">
        <w:rPr>
          <w:b/>
          <w:bCs/>
        </w:rPr>
        <w:fldChar w:fldCharType="end"/>
      </w:r>
      <w:r w:rsidR="00785B4B" w:rsidRPr="003266BC">
        <w:t xml:space="preserve">. </w:t>
      </w:r>
    </w:p>
    <w:p w14:paraId="12024213" w14:textId="082355F0" w:rsidR="004E7E10" w:rsidRPr="00081FDF" w:rsidRDefault="00697595" w:rsidP="0040579C">
      <w:pPr>
        <w:rPr>
          <w:bCs/>
        </w:rPr>
      </w:pPr>
      <w:r w:rsidRPr="00081FDF">
        <w:t>There is a paucity of data on after hours service provision by allied health workers</w:t>
      </w:r>
      <w:r w:rsidR="00B82805" w:rsidRPr="00081FDF">
        <w:t xml:space="preserve">. </w:t>
      </w:r>
      <w:r w:rsidR="001549D5" w:rsidRPr="00081FDF">
        <w:t>However, f</w:t>
      </w:r>
      <w:r w:rsidR="000F323C" w:rsidRPr="00081FDF">
        <w:t xml:space="preserve">eedback from workforce stakeholders and consumers suggests that </w:t>
      </w:r>
      <w:r w:rsidR="00DF7201" w:rsidRPr="00081FDF">
        <w:t xml:space="preserve">community </w:t>
      </w:r>
      <w:r w:rsidR="000F323C" w:rsidRPr="00081FDF">
        <w:t>pharmac</w:t>
      </w:r>
      <w:r w:rsidR="00DF7201" w:rsidRPr="00081FDF">
        <w:t xml:space="preserve">ies play an especially important role in the effectiveness of </w:t>
      </w:r>
      <w:proofErr w:type="spellStart"/>
      <w:proofErr w:type="gramStart"/>
      <w:r w:rsidR="00DF7201" w:rsidRPr="00081FDF">
        <w:t>after hours</w:t>
      </w:r>
      <w:proofErr w:type="spellEnd"/>
      <w:proofErr w:type="gramEnd"/>
      <w:r w:rsidR="00DF7201" w:rsidRPr="00081FDF">
        <w:t xml:space="preserve"> primary care and in meeting consumer need, and that </w:t>
      </w:r>
      <w:r w:rsidR="0034266A" w:rsidRPr="00081FDF">
        <w:t xml:space="preserve">many already open </w:t>
      </w:r>
      <w:r w:rsidR="001549D5" w:rsidRPr="00081FDF">
        <w:t xml:space="preserve">beyond usual </w:t>
      </w:r>
      <w:r w:rsidR="001549D5" w:rsidRPr="0040579C">
        <w:t>business</w:t>
      </w:r>
      <w:r w:rsidR="001549D5" w:rsidRPr="00081FDF">
        <w:t xml:space="preserve"> hours. </w:t>
      </w:r>
      <w:r w:rsidR="00B82805" w:rsidRPr="00081FDF">
        <w:t xml:space="preserve">According to the Pharmacy Guild, </w:t>
      </w:r>
      <w:r w:rsidR="00960B0B" w:rsidRPr="00081FDF">
        <w:t>2,127 pharmacies are open after hours, including on weekends. This constitutes 36</w:t>
      </w:r>
      <w:r w:rsidR="002B71C0">
        <w:t>%</w:t>
      </w:r>
      <w:r w:rsidR="00960B0B" w:rsidRPr="00081FDF">
        <w:t xml:space="preserve"> of all community pharmacies in Australia </w:t>
      </w:r>
      <w:r w:rsidR="00B35575" w:rsidRPr="003266BC">
        <w:rPr>
          <w:lang w:val="en-NZ"/>
        </w:rPr>
        <w:fldChar w:fldCharType="begin"/>
      </w:r>
      <w:r w:rsidR="00931287" w:rsidRPr="00081FDF">
        <w:instrText xml:space="preserve"> ADDIN ZOTERO_ITEM CSL_CITATION {"citationID":"vHGNaIIM","properties":{"formattedCitation":"(The Pharmacy Guild of Australia, 2024)","plainCitation":"(The Pharmacy Guild of Australia, 2024)","noteIndex":0},"citationItems":[{"id":764,"uris":["http://zotero.org/groups/5533299/items/2DSVG8PB"],"itemData":{"id":764,"type":"document","title":"Vital Facts on Community Pharmacy","author":[{"family":"The Pharmacy Guild of Australia","given":""}],"issued":{"date-parts":[["2024",5]]}}}],"schema":"https://github.com/citation-style-language/schema/raw/master/csl-citation.json"} </w:instrText>
      </w:r>
      <w:r w:rsidR="00B35575" w:rsidRPr="003266BC">
        <w:rPr>
          <w:lang w:val="en-NZ"/>
        </w:rPr>
        <w:fldChar w:fldCharType="separate"/>
      </w:r>
      <w:r w:rsidR="00B35575" w:rsidRPr="00081FDF">
        <w:rPr>
          <w:rFonts w:ascii="Arial" w:hAnsi="Arial" w:cs="Arial"/>
        </w:rPr>
        <w:t>(The Pharmacy Guild of Australia, 2024)</w:t>
      </w:r>
      <w:r w:rsidR="00B35575" w:rsidRPr="003266BC">
        <w:rPr>
          <w:lang w:val="en-NZ"/>
        </w:rPr>
        <w:fldChar w:fldCharType="end"/>
      </w:r>
      <w:r w:rsidR="0057615F" w:rsidRPr="00081FDF">
        <w:t xml:space="preserve">. </w:t>
      </w:r>
      <w:r w:rsidR="00486750" w:rsidRPr="00081FDF">
        <w:t xml:space="preserve">There is also evidence that, while overall pharmacist numbers do not indicate </w:t>
      </w:r>
      <w:r w:rsidR="00BA2A6A" w:rsidRPr="00081FDF">
        <w:t xml:space="preserve">a shortage, distribution of the workforce </w:t>
      </w:r>
      <w:r w:rsidR="00C544EE" w:rsidRPr="00081FDF">
        <w:t xml:space="preserve">may be contributing to localised workforce shortages, particularly in </w:t>
      </w:r>
      <w:r w:rsidR="009C4914" w:rsidRPr="00081FDF">
        <w:t>rural and remote areas</w:t>
      </w:r>
      <w:r w:rsidR="00E97FB4" w:rsidRPr="00081FDF">
        <w:t xml:space="preserve"> </w:t>
      </w:r>
      <w:r w:rsidR="009A5BB1" w:rsidRPr="00081FDF">
        <w:t>(</w:t>
      </w:r>
      <w:r w:rsidR="009A5BB1" w:rsidRPr="003266BC">
        <w:rPr>
          <w:b/>
          <w:bCs/>
        </w:rPr>
        <w:fldChar w:fldCharType="begin"/>
      </w:r>
      <w:r w:rsidR="009A5BB1" w:rsidRPr="003266BC">
        <w:rPr>
          <w:b/>
          <w:bCs/>
        </w:rPr>
        <w:instrText xml:space="preserve"> REF _Ref174735956 \h </w:instrText>
      </w:r>
      <w:r w:rsidR="009A5BB1" w:rsidRPr="00081FDF">
        <w:rPr>
          <w:b/>
          <w:bCs/>
        </w:rPr>
        <w:instrText xml:space="preserve"> \* MERGEFORMAT </w:instrText>
      </w:r>
      <w:r w:rsidR="009A5BB1" w:rsidRPr="003266BC">
        <w:rPr>
          <w:b/>
          <w:bCs/>
        </w:rPr>
      </w:r>
      <w:r w:rsidR="009A5BB1" w:rsidRPr="003266BC">
        <w:rPr>
          <w:b/>
          <w:bCs/>
        </w:rPr>
        <w:fldChar w:fldCharType="separate"/>
      </w:r>
      <w:r w:rsidR="0036778B" w:rsidRPr="0036778B">
        <w:rPr>
          <w:b/>
          <w:bCs/>
        </w:rPr>
        <w:t>Figure 22</w:t>
      </w:r>
      <w:r w:rsidR="009A5BB1" w:rsidRPr="003266BC">
        <w:rPr>
          <w:b/>
          <w:bCs/>
        </w:rPr>
        <w:fldChar w:fldCharType="end"/>
      </w:r>
      <w:r w:rsidR="009A5BB1" w:rsidRPr="00081FDF">
        <w:t>)</w:t>
      </w:r>
      <w:r w:rsidR="00C544EE" w:rsidRPr="00081FDF">
        <w:t>.</w:t>
      </w:r>
      <w:r w:rsidR="009C4914" w:rsidRPr="00081FDF">
        <w:t xml:space="preserve"> 77</w:t>
      </w:r>
      <w:r w:rsidR="002B71C0">
        <w:t>%</w:t>
      </w:r>
      <w:r w:rsidR="009C4914" w:rsidRPr="00081FDF">
        <w:t xml:space="preserve"> of pharmacists and 79</w:t>
      </w:r>
      <w:r w:rsidR="002B71C0">
        <w:t>%</w:t>
      </w:r>
      <w:r w:rsidR="009C4914" w:rsidRPr="00081FDF">
        <w:t xml:space="preserve"> of </w:t>
      </w:r>
      <w:r w:rsidR="00810FE0" w:rsidRPr="00081FDF">
        <w:t>medical radiation practitioners practice primarily in metropolitan areas, compared to 55</w:t>
      </w:r>
      <w:r w:rsidR="00C441FF">
        <w:t>%</w:t>
      </w:r>
      <w:r w:rsidR="00810FE0" w:rsidRPr="00081FDF">
        <w:t xml:space="preserve"> of GPs.</w:t>
      </w:r>
      <w:r w:rsidR="00C544EE" w:rsidRPr="00081FDF">
        <w:t xml:space="preserve"> </w:t>
      </w:r>
    </w:p>
    <w:p w14:paraId="296F0BAC" w14:textId="794B99BB" w:rsidR="00FE7A3B" w:rsidRPr="00C0120D" w:rsidRDefault="00FE7A3B" w:rsidP="00683720">
      <w:pPr>
        <w:pStyle w:val="Caption"/>
      </w:pPr>
      <w:bookmarkStart w:id="113" w:name="_Ref174735956"/>
      <w:bookmarkStart w:id="114" w:name="_Toc175906876"/>
      <w:r w:rsidRPr="00C0120D">
        <w:lastRenderedPageBreak/>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22</w:t>
      </w:r>
      <w:r w:rsidR="00D9302E" w:rsidRPr="00C0120D">
        <w:fldChar w:fldCharType="end"/>
      </w:r>
      <w:bookmarkStart w:id="115" w:name="_Ref174735949"/>
      <w:bookmarkEnd w:id="113"/>
      <w:r w:rsidRPr="00C0120D">
        <w:t xml:space="preserve">: Pharmacy and medical radiation practitioner workforce, </w:t>
      </w:r>
      <w:proofErr w:type="gramStart"/>
      <w:r w:rsidRPr="00C0120D">
        <w:t>2022</w:t>
      </w:r>
      <w:bookmarkEnd w:id="114"/>
      <w:bookmarkEnd w:id="115"/>
      <w:proofErr w:type="gramEnd"/>
    </w:p>
    <w:p w14:paraId="727C2470" w14:textId="08759DE0" w:rsidR="00FE7A3B" w:rsidRPr="00C0120D" w:rsidRDefault="00FE7A3B" w:rsidP="0040579C">
      <w:pPr>
        <w:rPr>
          <w:i/>
        </w:rPr>
      </w:pPr>
      <w:r w:rsidRPr="0040579C">
        <w:rPr>
          <w:noProof/>
        </w:rPr>
        <w:drawing>
          <wp:inline distT="0" distB="0" distL="0" distR="0" wp14:anchorId="14E00DBF" wp14:editId="7A561D85">
            <wp:extent cx="6380709" cy="2085975"/>
            <wp:effectExtent l="0" t="0" r="1270" b="0"/>
            <wp:docPr id="470102867" name="Picture 24" descr="A chart showing the distribution of pharmacists and medical radiation practitioners across Modified Monash Model classifications. Most are located in metropolitan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02867" name="Picture 24" descr="A chart showing the distribution of pharmacists and medical radiation practitioners across Modified Monash Model classifications. Most are located in metropolitan areas."/>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12072"/>
                    <a:stretch/>
                  </pic:blipFill>
                  <pic:spPr bwMode="auto">
                    <a:xfrm>
                      <a:off x="0" y="0"/>
                      <a:ext cx="6394154" cy="2090371"/>
                    </a:xfrm>
                    <a:prstGeom prst="rect">
                      <a:avLst/>
                    </a:prstGeom>
                    <a:noFill/>
                    <a:ln>
                      <a:noFill/>
                    </a:ln>
                    <a:extLst>
                      <a:ext uri="{53640926-AAD7-44D8-BBD7-CCE9431645EC}">
                        <a14:shadowObscured xmlns:a14="http://schemas.microsoft.com/office/drawing/2010/main"/>
                      </a:ext>
                    </a:extLst>
                  </pic:spPr>
                </pic:pic>
              </a:graphicData>
            </a:graphic>
          </wp:inline>
        </w:drawing>
      </w:r>
    </w:p>
    <w:p w14:paraId="26F5226C" w14:textId="097A8D76" w:rsidR="00FE7A3B" w:rsidRPr="003266BC" w:rsidRDefault="00DA0E1B" w:rsidP="0040579C">
      <w:pPr>
        <w:rPr>
          <w:i/>
        </w:rPr>
      </w:pPr>
      <w:r w:rsidRPr="0040579C">
        <w:rPr>
          <w:noProof/>
        </w:rPr>
        <w:drawing>
          <wp:inline distT="0" distB="0" distL="0" distR="0" wp14:anchorId="263CC02A" wp14:editId="0730E88D">
            <wp:extent cx="6148070" cy="2000250"/>
            <wp:effectExtent l="0" t="0" r="5080" b="0"/>
            <wp:docPr id="2072926852" name="Picture 28" descr="A chart showing the distribution of pharmacists and medical radiation practitioners per 100,000 population across Modified Monash Model classifi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26852" name="Picture 28" descr="A chart showing the distribution of pharmacists and medical radiation practitioners per 100,000 population across Modified Monash Model classifications. "/>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12494"/>
                    <a:stretch/>
                  </pic:blipFill>
                  <pic:spPr bwMode="auto">
                    <a:xfrm>
                      <a:off x="0" y="0"/>
                      <a:ext cx="6153031" cy="2001864"/>
                    </a:xfrm>
                    <a:prstGeom prst="rect">
                      <a:avLst/>
                    </a:prstGeom>
                    <a:noFill/>
                    <a:ln>
                      <a:noFill/>
                    </a:ln>
                    <a:extLst>
                      <a:ext uri="{53640926-AAD7-44D8-BBD7-CCE9431645EC}">
                        <a14:shadowObscured xmlns:a14="http://schemas.microsoft.com/office/drawing/2010/main"/>
                      </a:ext>
                    </a:extLst>
                  </pic:spPr>
                </pic:pic>
              </a:graphicData>
            </a:graphic>
          </wp:inline>
        </w:drawing>
      </w:r>
      <w:r w:rsidR="001D1B3B" w:rsidRPr="0040579C">
        <w:rPr>
          <w:rStyle w:val="FootnoteTextChar"/>
        </w:rPr>
        <w:t>Source: National Health Workforce Data Set, 2023</w:t>
      </w:r>
    </w:p>
    <w:p w14:paraId="66CAE5BA" w14:textId="7CFD6D62" w:rsidR="00131018" w:rsidRDefault="00C2393B" w:rsidP="0040579C">
      <w:proofErr w:type="gramStart"/>
      <w:r w:rsidRPr="003266BC">
        <w:t>Similar to</w:t>
      </w:r>
      <w:proofErr w:type="gramEnd"/>
      <w:r w:rsidRPr="003266BC">
        <w:t xml:space="preserve"> medical practitioners, pharmacists and medical radiation practitioners working in more remote areas work longer hours than their metropolitan counterparts (see</w:t>
      </w:r>
      <w:r w:rsidR="005E1A3B" w:rsidRPr="003266BC">
        <w:t xml:space="preserve"> </w:t>
      </w:r>
      <w:r w:rsidR="009A5BB1" w:rsidRPr="003266BC">
        <w:fldChar w:fldCharType="begin"/>
      </w:r>
      <w:r w:rsidR="009A5BB1" w:rsidRPr="003266BC">
        <w:instrText xml:space="preserve"> REF _Ref174735996 \h </w:instrText>
      </w:r>
      <w:r w:rsidR="009A5BB1" w:rsidRPr="003266BC">
        <w:fldChar w:fldCharType="separate"/>
      </w:r>
      <w:r w:rsidR="0036778B" w:rsidRPr="003266BC">
        <w:rPr>
          <w:b/>
          <w:iCs/>
        </w:rPr>
        <w:t xml:space="preserve">Figure </w:t>
      </w:r>
      <w:r w:rsidR="0036778B">
        <w:rPr>
          <w:b/>
          <w:iCs/>
          <w:noProof/>
        </w:rPr>
        <w:t>23</w:t>
      </w:r>
      <w:r w:rsidR="009A5BB1" w:rsidRPr="003266BC">
        <w:fldChar w:fldCharType="end"/>
      </w:r>
      <w:r w:rsidR="002C3FD5" w:rsidRPr="003266BC">
        <w:fldChar w:fldCharType="begin" w:fldLock="1"/>
      </w:r>
      <w:r w:rsidR="002C3FD5" w:rsidRPr="003266BC">
        <w:rPr>
          <w:lang w:val="en-NZ"/>
        </w:rPr>
        <w:instrText xml:space="preserve"> REF _Ref170396527 \h </w:instrText>
      </w:r>
      <w:r w:rsidR="00000000">
        <w:fldChar w:fldCharType="separate"/>
      </w:r>
      <w:r w:rsidR="002C3FD5" w:rsidRPr="003266BC">
        <w:fldChar w:fldCharType="end"/>
      </w:r>
      <w:r w:rsidRPr="003266BC">
        <w:t xml:space="preserve">). This may impact their ability and willingness to increase their out of hours services. A 2021 systematic review of factors contributing to the recruitment and retention of the rural pharmacist workforce found </w:t>
      </w:r>
      <w:r w:rsidRPr="0040579C">
        <w:t>that</w:t>
      </w:r>
      <w:r w:rsidRPr="003266BC">
        <w:t xml:space="preserve"> there are commonalities between pharmacists and other healthcare professionals</w:t>
      </w:r>
      <w:r w:rsidR="00860A93" w:rsidRPr="003266BC">
        <w:t xml:space="preserve"> </w:t>
      </w:r>
      <w:r w:rsidR="008825BA" w:rsidRPr="003266BC">
        <w:rPr>
          <w:lang w:val="en-NZ"/>
        </w:rPr>
        <w:fldChar w:fldCharType="begin"/>
      </w:r>
      <w:r w:rsidR="00931287" w:rsidRPr="003266BC">
        <w:rPr>
          <w:lang w:val="en-NZ"/>
        </w:rPr>
        <w:instrText xml:space="preserve"> ADDIN ZOTERO_ITEM CSL_CITATION {"citationID":"k7E6ZH1Z","properties":{"formattedCitation":"(Terry et al., 2021)","plainCitation":"(Terry et al., 2021)","noteIndex":0},"citationItems":[{"id":449,"uris":["http://zotero.org/groups/5533299/items/PZXAJGV7"],"itemData":{"id":449,"type":"article-journal","abstract":"Background\nRecruiting and retaining medical, nursing, and allied health professionals in rural and remote areas is a worldwide challenge, compromising continuity of care and population health outcomes in these locations. Specifically, pharmacists play an essential and accessible frontline healthcare role, and are often the first point of contact for health concerns. Despite several incentives, there remains a maldistribution and undersupply of pharmacists in rural and remote areas across many parts of the world. Although current systematic reviews have focussed on factors affecting pharmacists’ retention generally, literature specifically focused on rural pharmacist workforce in a global context remains limited. The aim of this systematic review is to identify factors associated with recruitment and retention of the pharmacist workforce in rural and remote settings. Better understanding of these contributors will inform more effective interventional strategies to resolve pharmacist workforce shortages.\n\nMethods\nA systematic search of primary studies was conducted in online databases, including Medline, Embase, CINAHL, Scopus, Web of Science and PsycINFO, and by hand-searching of reference lists. Eligible studies were identified based on predefined inclusion/exclusion criteria and methodological quality criteria, utilising the Critical Appraisal Skills Programme (CASP) and Good Reporting of A Mixed Methods Study (GRAMMS) checklists.\n\nResults\nThe final review included 13 studies, with quantitative, qualitative, or mixed methods research design. Study-specific factors associated with recruitment and retention of pharmacists in rural practice were identified and grouped into five main themes: geographic and family-related, economic and resources, scope of practice or skills development, the practice environment, and community and practice support factors.\n\nConclusions\nThe results provide critical insights into the complexities of rural recruitment and retention of pharmacists and confirms the need for flexible yet multifaceted responses to overcoming rural pharmacist workforce challenges. Overall, the results provide an opportunity for rural communities and health services to better identify key strengths and challenges unique to the rural and remote pharmacist workforce that may be augmented to guide more focussed recruitment and retention endeavours.\n\nSupplementary Information\nThe online version contains supplementary material available at 10.1186/s12913-021-07072-1.","container-title":"BMC Health Services Research","DOI":"10.1186/s12913-021-07072-1","ISSN":"1472-6963","journalAbbreviation":"BMC Health Serv Res","note":"PMID: 34610827\nPMCID: PMC8493699","page":"1052","source":"PubMed Central","title":"Factors contributing to the recruitment and retention of rural pharmacist workforce: a systematic review","title-short":"Factors contributing to the recruitment and retention of rural pharmacist workforce","volume":"21","author":[{"family":"Terry","given":"Daniel"},{"family":"Phan","given":"Hoang"},{"family":"Peck","given":"Blake"},{"family":"Hills","given":"Danny"},{"family":"Kirschbaum","given":"Mark"},{"family":"Bishop","given":"Jaclyn"},{"family":"Obamiro","given":"Kehinde"},{"family":"Hoang","given":"Ha"},{"family":"Nguyen","given":"Hoang"},{"family":"Baker","given":"Ed"},{"family":"Schmitz","given":"David"}],"issued":{"date-parts":[["2021",10,5]]}}}],"schema":"https://github.com/citation-style-language/schema/raw/master/csl-citation.json"} </w:instrText>
      </w:r>
      <w:r w:rsidR="008825BA" w:rsidRPr="003266BC">
        <w:rPr>
          <w:lang w:val="en-NZ"/>
        </w:rPr>
        <w:fldChar w:fldCharType="separate"/>
      </w:r>
      <w:r w:rsidR="008825BA" w:rsidRPr="003266BC">
        <w:rPr>
          <w:rFonts w:ascii="Arial" w:hAnsi="Arial" w:cs="Arial"/>
        </w:rPr>
        <w:t>(Terry et al., 2021)</w:t>
      </w:r>
      <w:r w:rsidR="008825BA" w:rsidRPr="003266BC">
        <w:rPr>
          <w:lang w:val="en-NZ"/>
        </w:rPr>
        <w:fldChar w:fldCharType="end"/>
      </w:r>
      <w:r w:rsidRPr="003266BC">
        <w:t>. Motivators for pharmacists to work in rural areas are linked to the extent to which the setting caters to their individual and famil</w:t>
      </w:r>
      <w:r w:rsidR="00564C38" w:rsidRPr="003266BC">
        <w:t>y</w:t>
      </w:r>
      <w:r w:rsidRPr="003266BC">
        <w:t xml:space="preserve"> needs, especially in terms of financial benefits, lifestyle, education and career development, recreation, and community support</w:t>
      </w:r>
      <w:r w:rsidR="00E50333" w:rsidRPr="003266BC">
        <w:t xml:space="preserve">, as well as </w:t>
      </w:r>
      <w:r w:rsidRPr="003266BC">
        <w:t xml:space="preserve">by enhanced practice scope and experiences, positive inter- and intra-disciplinary relationships </w:t>
      </w:r>
      <w:r w:rsidR="00E50333" w:rsidRPr="003266BC">
        <w:rPr>
          <w:lang w:val="en-NZ"/>
        </w:rPr>
        <w:fldChar w:fldCharType="begin"/>
      </w:r>
      <w:r w:rsidR="00931287" w:rsidRPr="003266BC">
        <w:rPr>
          <w:lang w:val="en-NZ"/>
        </w:rPr>
        <w:instrText xml:space="preserve"> ADDIN ZOTERO_ITEM CSL_CITATION {"citationID":"UCF84C9o","properties":{"formattedCitation":"(Terry et al., 2021)","plainCitation":"(Terry et al., 2021)","noteIndex":0},"citationItems":[{"id":449,"uris":["http://zotero.org/groups/5533299/items/PZXAJGV7"],"itemData":{"id":449,"type":"article-journal","abstract":"Background\nRecruiting and retaining medical, nursing, and allied health professionals in rural and remote areas is a worldwide challenge, compromising continuity of care and population health outcomes in these locations. Specifically, pharmacists play an essential and accessible frontline healthcare role, and are often the first point of contact for health concerns. Despite several incentives, there remains a maldistribution and undersupply of pharmacists in rural and remote areas across many parts of the world. Although current systematic reviews have focussed on factors affecting pharmacists’ retention generally, literature specifically focused on rural pharmacist workforce in a global context remains limited. The aim of this systematic review is to identify factors associated with recruitment and retention of the pharmacist workforce in rural and remote settings. Better understanding of these contributors will inform more effective interventional strategies to resolve pharmacist workforce shortages.\n\nMethods\nA systematic search of primary studies was conducted in online databases, including Medline, Embase, CINAHL, Scopus, Web of Science and PsycINFO, and by hand-searching of reference lists. Eligible studies were identified based on predefined inclusion/exclusion criteria and methodological quality criteria, utilising the Critical Appraisal Skills Programme (CASP) and Good Reporting of A Mixed Methods Study (GRAMMS) checklists.\n\nResults\nThe final review included 13 studies, with quantitative, qualitative, or mixed methods research design. Study-specific factors associated with recruitment and retention of pharmacists in rural practice were identified and grouped into five main themes: geographic and family-related, economic and resources, scope of practice or skills development, the practice environment, and community and practice support factors.\n\nConclusions\nThe results provide critical insights into the complexities of rural recruitment and retention of pharmacists and confirms the need for flexible yet multifaceted responses to overcoming rural pharmacist workforce challenges. Overall, the results provide an opportunity for rural communities and health services to better identify key strengths and challenges unique to the rural and remote pharmacist workforce that may be augmented to guide more focussed recruitment and retention endeavours.\n\nSupplementary Information\nThe online version contains supplementary material available at 10.1186/s12913-021-07072-1.","container-title":"BMC Health Services Research","DOI":"10.1186/s12913-021-07072-1","ISSN":"1472-6963","journalAbbreviation":"BMC Health Serv Res","note":"PMID: 34610827\nPMCID: PMC8493699","page":"1052","source":"PubMed Central","title":"Factors contributing to the recruitment and retention of rural pharmacist workforce: a systematic review","title-short":"Factors contributing to the recruitment and retention of rural pharmacist workforce","volume":"21","author":[{"family":"Terry","given":"Daniel"},{"family":"Phan","given":"Hoang"},{"family":"Peck","given":"Blake"},{"family":"Hills","given":"Danny"},{"family":"Kirschbaum","given":"Mark"},{"family":"Bishop","given":"Jaclyn"},{"family":"Obamiro","given":"Kehinde"},{"family":"Hoang","given":"Ha"},{"family":"Nguyen","given":"Hoang"},{"family":"Baker","given":"Ed"},{"family":"Schmitz","given":"David"}],"issued":{"date-parts":[["2021",10,5]]}}}],"schema":"https://github.com/citation-style-language/schema/raw/master/csl-citation.json"} </w:instrText>
      </w:r>
      <w:r w:rsidR="00E50333" w:rsidRPr="003266BC">
        <w:rPr>
          <w:lang w:val="en-NZ"/>
        </w:rPr>
        <w:fldChar w:fldCharType="separate"/>
      </w:r>
      <w:r w:rsidR="00E50333" w:rsidRPr="003266BC">
        <w:rPr>
          <w:rFonts w:ascii="Arial" w:hAnsi="Arial" w:cs="Arial"/>
        </w:rPr>
        <w:t>(Terry et al., 2021)</w:t>
      </w:r>
      <w:r w:rsidR="00E50333" w:rsidRPr="003266BC">
        <w:rPr>
          <w:lang w:val="en-NZ"/>
        </w:rPr>
        <w:fldChar w:fldCharType="end"/>
      </w:r>
      <w:r w:rsidR="00641706" w:rsidRPr="003266BC">
        <w:t>.</w:t>
      </w:r>
    </w:p>
    <w:p w14:paraId="228C093E" w14:textId="77777777" w:rsidR="00131018" w:rsidRDefault="00131018">
      <w:r>
        <w:br w:type="page"/>
      </w:r>
    </w:p>
    <w:p w14:paraId="48AB933C" w14:textId="6BEB6380" w:rsidR="00F9181D" w:rsidRPr="003266BC" w:rsidRDefault="00C2393B" w:rsidP="00CA467B">
      <w:pPr>
        <w:pStyle w:val="Caption"/>
      </w:pPr>
      <w:bookmarkStart w:id="116" w:name="_Ref170396527"/>
      <w:bookmarkStart w:id="117" w:name="_Ref174735996"/>
      <w:bookmarkStart w:id="118" w:name="_Toc175906877"/>
      <w:r w:rsidRPr="003266BC">
        <w:lastRenderedPageBreak/>
        <w:t xml:space="preserve">Figure </w:t>
      </w:r>
      <w:r w:rsidR="00D9302E" w:rsidRPr="003266BC">
        <w:fldChar w:fldCharType="begin"/>
      </w:r>
      <w:r w:rsidR="00D9302E" w:rsidRPr="003266BC">
        <w:instrText xml:space="preserve"> SEQ Figure \* ARABIC </w:instrText>
      </w:r>
      <w:r w:rsidR="00D9302E" w:rsidRPr="003266BC">
        <w:fldChar w:fldCharType="separate"/>
      </w:r>
      <w:r w:rsidR="0036778B">
        <w:rPr>
          <w:noProof/>
        </w:rPr>
        <w:t>23</w:t>
      </w:r>
      <w:r w:rsidR="00D9302E" w:rsidRPr="003266BC">
        <w:fldChar w:fldCharType="end"/>
      </w:r>
      <w:bookmarkEnd w:id="116"/>
      <w:bookmarkEnd w:id="117"/>
      <w:r w:rsidRPr="003266BC">
        <w:t>: Average total hours worked per week</w:t>
      </w:r>
      <w:r w:rsidR="00D444D4" w:rsidRPr="003266BC">
        <w:t xml:space="preserve">, </w:t>
      </w:r>
      <w:proofErr w:type="gramStart"/>
      <w:r w:rsidR="00D444D4" w:rsidRPr="003266BC">
        <w:t>2023</w:t>
      </w:r>
      <w:bookmarkEnd w:id="118"/>
      <w:proofErr w:type="gramEnd"/>
    </w:p>
    <w:p w14:paraId="623AB31B" w14:textId="25CE7B16" w:rsidR="00C2393B" w:rsidRPr="003266BC" w:rsidRDefault="00F9181D" w:rsidP="0040579C">
      <w:pPr>
        <w:rPr>
          <w:i/>
        </w:rPr>
      </w:pPr>
      <w:r w:rsidRPr="0040579C">
        <w:rPr>
          <w:noProof/>
        </w:rPr>
        <w:drawing>
          <wp:inline distT="0" distB="0" distL="0" distR="0" wp14:anchorId="18A09CC4" wp14:editId="137DC0E8">
            <wp:extent cx="5733246" cy="3038475"/>
            <wp:effectExtent l="0" t="0" r="1270" b="0"/>
            <wp:docPr id="642729830" name="Picture 642729830" descr="A chart showing average total hours worked per week by medical practitioners, pharmacists and medical radiation practitioners. Overall, the trend is for work hours to increase as rurality increas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Picture 137" descr="A chart showing average total hours worked per week by medical practitioners, pharmacists and medical radiation practitioners. Overall, the trend is for work hours to increase as rurality increases."/>
                    <pic:cNvPicPr/>
                  </pic:nvPicPr>
                  <pic:blipFill rotWithShape="1">
                    <a:blip r:embed="rId82" cstate="print">
                      <a:extLst>
                        <a:ext uri="{28A0092B-C50C-407E-A947-70E740481C1C}">
                          <a14:useLocalDpi xmlns:a14="http://schemas.microsoft.com/office/drawing/2010/main" val="0"/>
                        </a:ext>
                      </a:extLst>
                    </a:blip>
                    <a:srcRect b="13737"/>
                    <a:stretch/>
                  </pic:blipFill>
                  <pic:spPr bwMode="auto">
                    <a:xfrm>
                      <a:off x="0" y="0"/>
                      <a:ext cx="5733415" cy="3038565"/>
                    </a:xfrm>
                    <a:prstGeom prst="rect">
                      <a:avLst/>
                    </a:prstGeom>
                    <a:ln>
                      <a:noFill/>
                    </a:ln>
                    <a:extLst>
                      <a:ext uri="{53640926-AAD7-44D8-BBD7-CCE9431645EC}">
                        <a14:shadowObscured xmlns:a14="http://schemas.microsoft.com/office/drawing/2010/main"/>
                      </a:ext>
                    </a:extLst>
                  </pic:spPr>
                </pic:pic>
              </a:graphicData>
            </a:graphic>
          </wp:inline>
        </w:drawing>
      </w:r>
      <w:r w:rsidRPr="003266BC">
        <w:rPr>
          <w:i/>
          <w:sz w:val="20"/>
        </w:rPr>
        <w:t xml:space="preserve"> </w:t>
      </w:r>
      <w:r w:rsidRPr="0040579C">
        <w:rPr>
          <w:rStyle w:val="FootnoteTextChar"/>
        </w:rPr>
        <w:t>Source: Derived from Department of Health and Aged Care, Sum</w:t>
      </w:r>
      <w:r w:rsidR="00A41350" w:rsidRPr="0040579C">
        <w:rPr>
          <w:rStyle w:val="FootnoteTextChar"/>
        </w:rPr>
        <w:t>m</w:t>
      </w:r>
      <w:r w:rsidRPr="0040579C">
        <w:rPr>
          <w:rStyle w:val="FootnoteTextChar"/>
        </w:rPr>
        <w:t>ary Statistics, Modified Monash Model (2023)</w:t>
      </w:r>
    </w:p>
    <w:p w14:paraId="5814340E" w14:textId="2EDD074D" w:rsidR="00020DB8" w:rsidRPr="003266BC" w:rsidRDefault="00020DB8" w:rsidP="006E288D">
      <w:pPr>
        <w:pStyle w:val="Heading3"/>
        <w:rPr>
          <w:lang w:val="en-AU"/>
        </w:rPr>
      </w:pPr>
      <w:bookmarkStart w:id="119" w:name="_Ref175923755"/>
      <w:r w:rsidRPr="003266BC">
        <w:rPr>
          <w:lang w:val="en-AU"/>
        </w:rPr>
        <w:t xml:space="preserve">The role of multidisciplinary </w:t>
      </w:r>
      <w:r w:rsidR="00C25AE4" w:rsidRPr="003266BC">
        <w:rPr>
          <w:lang w:val="en-AU"/>
        </w:rPr>
        <w:t xml:space="preserve">team-based </w:t>
      </w:r>
      <w:r w:rsidRPr="003266BC">
        <w:rPr>
          <w:lang w:val="en-AU"/>
        </w:rPr>
        <w:t>care</w:t>
      </w:r>
      <w:bookmarkEnd w:id="119"/>
    </w:p>
    <w:p w14:paraId="171D2987" w14:textId="0B91F22C" w:rsidR="00C84DD4" w:rsidRPr="0040579C" w:rsidRDefault="00C84DD4" w:rsidP="0040579C">
      <w:pPr>
        <w:pStyle w:val="Quotegreen"/>
      </w:pPr>
      <w:r w:rsidRPr="0040579C">
        <w:rPr>
          <w:noProof/>
        </w:rPr>
        <w:drawing>
          <wp:anchor distT="0" distB="0" distL="114300" distR="114300" simplePos="0" relativeHeight="251658256" behindDoc="0" locked="1" layoutInCell="1" allowOverlap="1" wp14:anchorId="7551D308" wp14:editId="30DFA8DC">
            <wp:simplePos x="0" y="0"/>
            <wp:positionH relativeFrom="column">
              <wp:posOffset>0</wp:posOffset>
            </wp:positionH>
            <wp:positionV relativeFrom="paragraph">
              <wp:posOffset>0</wp:posOffset>
            </wp:positionV>
            <wp:extent cx="384810" cy="320040"/>
            <wp:effectExtent l="0" t="0" r="0" b="3810"/>
            <wp:wrapNone/>
            <wp:docPr id="808333495" name="Graphic 808333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333495" name="Graphic 808333495">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579C">
        <w:t>It’s all GP centric. And I understand and respect the role of the GP. But we’re putting extraordinary pressure on that workforce. Extraordinary pressure on junior GPs... We hear it from RACGP and AMA all the time – the doctor is the lynchpin, the leader, the gatekeeper. But they don’t acknowledge that by keeping them in that position, we’re putting so much pressure on the profession that no one wants to do it anymore.</w:t>
      </w:r>
      <w:r w:rsidR="00AC40BB" w:rsidRPr="0040579C">
        <w:t xml:space="preserve"> – Workforce </w:t>
      </w:r>
      <w:r w:rsidR="000F2A57" w:rsidRPr="0040579C">
        <w:t>stakeholder</w:t>
      </w:r>
      <w:r w:rsidR="00710F25" w:rsidRPr="0040579C">
        <w:t xml:space="preserve">, </w:t>
      </w:r>
      <w:r w:rsidR="008D28D8" w:rsidRPr="0040579C">
        <w:t>focus group</w:t>
      </w:r>
      <w:r w:rsidR="00632D67" w:rsidRPr="0040579C">
        <w:t>.</w:t>
      </w:r>
      <w:r w:rsidR="00710F25" w:rsidRPr="0040579C">
        <w:t xml:space="preserve"> </w:t>
      </w:r>
    </w:p>
    <w:p w14:paraId="75730207" w14:textId="3C616E61" w:rsidR="00C84DD4" w:rsidRPr="0040579C" w:rsidRDefault="00C84DD4" w:rsidP="0040579C">
      <w:pPr>
        <w:pStyle w:val="Quotegreen"/>
      </w:pPr>
      <w:r w:rsidRPr="0040579C">
        <w:rPr>
          <w:noProof/>
        </w:rPr>
        <w:drawing>
          <wp:anchor distT="0" distB="0" distL="114300" distR="114300" simplePos="0" relativeHeight="251658257" behindDoc="0" locked="1" layoutInCell="1" allowOverlap="1" wp14:anchorId="52A158F4" wp14:editId="2571FC07">
            <wp:simplePos x="0" y="0"/>
            <wp:positionH relativeFrom="column">
              <wp:posOffset>0</wp:posOffset>
            </wp:positionH>
            <wp:positionV relativeFrom="paragraph">
              <wp:posOffset>0</wp:posOffset>
            </wp:positionV>
            <wp:extent cx="384810" cy="320040"/>
            <wp:effectExtent l="0" t="0" r="0" b="3810"/>
            <wp:wrapNone/>
            <wp:docPr id="369367390" name="Graphic 369367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67390" name="Graphic 36936739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579C">
        <w:t xml:space="preserve">Enabling all health care professionals to work to their full scope of practice will provide consumers with greater choice and access to </w:t>
      </w:r>
      <w:proofErr w:type="spellStart"/>
      <w:r w:rsidRPr="0040579C">
        <w:t>after hours</w:t>
      </w:r>
      <w:proofErr w:type="spellEnd"/>
      <w:r w:rsidRPr="0040579C">
        <w:t xml:space="preserve"> health care.</w:t>
      </w:r>
      <w:r w:rsidR="00BD19C1" w:rsidRPr="0040579C">
        <w:t xml:space="preserve"> </w:t>
      </w:r>
      <w:r w:rsidR="008E032D" w:rsidRPr="0040579C">
        <w:t xml:space="preserve">– Workforce </w:t>
      </w:r>
      <w:r w:rsidR="00606EA6" w:rsidRPr="0040579C">
        <w:t>stakeholder</w:t>
      </w:r>
      <w:r w:rsidR="008E032D" w:rsidRPr="0040579C">
        <w:t xml:space="preserve">, interview </w:t>
      </w:r>
    </w:p>
    <w:p w14:paraId="21503692" w14:textId="73C2D9BE" w:rsidR="00885473" w:rsidRPr="00C0120D" w:rsidRDefault="14D79567" w:rsidP="0040579C">
      <w:r w:rsidRPr="00C0120D">
        <w:t>Encouraging multidisciplinary team-based care is a focus of the Strengthening Medicare Taskforce</w:t>
      </w:r>
      <w:r w:rsidR="003D36BC" w:rsidRPr="00C0120D">
        <w:t xml:space="preserve"> and the </w:t>
      </w:r>
      <w:proofErr w:type="spellStart"/>
      <w:r w:rsidR="003D36BC" w:rsidRPr="00C0120D">
        <w:t>Ng</w:t>
      </w:r>
      <w:r w:rsidR="0011119A" w:rsidRPr="00C0120D">
        <w:t>ay</w:t>
      </w:r>
      <w:r w:rsidR="00E021B2" w:rsidRPr="00C0120D">
        <w:t>u</w:t>
      </w:r>
      <w:r w:rsidR="0011119A" w:rsidRPr="00C0120D">
        <w:t>bah</w:t>
      </w:r>
      <w:proofErr w:type="spellEnd"/>
      <w:r w:rsidR="0011119A" w:rsidRPr="00C0120D">
        <w:t xml:space="preserve"> </w:t>
      </w:r>
      <w:proofErr w:type="spellStart"/>
      <w:r w:rsidR="0011119A" w:rsidRPr="00C0120D">
        <w:t>Gadan</w:t>
      </w:r>
      <w:proofErr w:type="spellEnd"/>
      <w:r w:rsidR="0011119A" w:rsidRPr="00C0120D">
        <w:t xml:space="preserve"> (Coming Together) Consensus Statement</w:t>
      </w:r>
      <w:r w:rsidR="00072163" w:rsidRPr="00C0120D">
        <w:t xml:space="preserve"> </w:t>
      </w:r>
      <w:r w:rsidR="00072163" w:rsidRPr="00C0120D">
        <w:fldChar w:fldCharType="begin"/>
      </w:r>
      <w:r w:rsidR="00931287" w:rsidRPr="00C0120D">
        <w:instrText xml:space="preserve"> ADDIN ZOTERO_ITEM CSL_CITATION {"citationID":"J2AMDNjg","properties":{"formattedCitation":"(Department of Health and Aged Care, 2023a)","plainCitation":"(Department of Health and Aged Care, 2023a)","noteIndex":0},"citationItems":[{"id":740,"uris":["http://zotero.org/groups/5533299/items/XPGQFUXE"],"itemData":{"id":740,"type":"report","language":"en","publisher":"Department of Health and Aged Care","title":"The Ngayubah Gadan Consensus Statement – Rural and Remote Multidisciplinary Health Teams","URL":"https://www.health.gov.au/resources/publications/the-ngayubah-gadan-consensus-statement-rural-and-remote-multidisciplinary-health-teams?language=en","author":[{"literal":"Department of Health and Aged Care"}],"accessed":{"date-parts":[["2024",6,20]]},"issued":{"date-parts":[["2023",7]]}}}],"schema":"https://github.com/citation-style-language/schema/raw/master/csl-citation.json"} </w:instrText>
      </w:r>
      <w:r w:rsidR="00072163" w:rsidRPr="00C0120D">
        <w:fldChar w:fldCharType="separate"/>
      </w:r>
      <w:r w:rsidR="00FB6A67" w:rsidRPr="003266BC">
        <w:rPr>
          <w:rFonts w:ascii="Arial" w:hAnsi="Arial" w:cs="Arial"/>
        </w:rPr>
        <w:t xml:space="preserve">(Department of Health and Aged Care, </w:t>
      </w:r>
      <w:r w:rsidR="00FB6A67" w:rsidRPr="0040579C">
        <w:t>2023a</w:t>
      </w:r>
      <w:r w:rsidR="00FB6A67" w:rsidRPr="003266BC">
        <w:rPr>
          <w:rFonts w:ascii="Arial" w:hAnsi="Arial" w:cs="Arial"/>
        </w:rPr>
        <w:t>)</w:t>
      </w:r>
      <w:r w:rsidR="00072163" w:rsidRPr="00C0120D">
        <w:fldChar w:fldCharType="end"/>
      </w:r>
      <w:r w:rsidRPr="00C0120D">
        <w:t>,</w:t>
      </w:r>
      <w:r w:rsidR="4BFCE019" w:rsidRPr="00C0120D">
        <w:t xml:space="preserve"> </w:t>
      </w:r>
      <w:r w:rsidR="7CAADB02" w:rsidRPr="00C0120D">
        <w:t>and was posited by a broad range of stakeho</w:t>
      </w:r>
      <w:r w:rsidR="3FCA2DA7" w:rsidRPr="00C0120D">
        <w:t xml:space="preserve">lders </w:t>
      </w:r>
      <w:r w:rsidR="315911A8" w:rsidRPr="00C0120D">
        <w:t xml:space="preserve">as </w:t>
      </w:r>
      <w:r w:rsidR="3FCA2DA7" w:rsidRPr="00C0120D">
        <w:t>a</w:t>
      </w:r>
      <w:r w:rsidR="17881124" w:rsidRPr="00C0120D">
        <w:t xml:space="preserve"> key to addressing </w:t>
      </w:r>
      <w:r w:rsidR="38A0D25B" w:rsidRPr="00C0120D">
        <w:t xml:space="preserve">some of the workforce challenges facing after hours primary care. </w:t>
      </w:r>
      <w:r w:rsidR="7CAADB02" w:rsidRPr="00C0120D">
        <w:t xml:space="preserve">Stakeholders articulated </w:t>
      </w:r>
      <w:r w:rsidR="2D084158" w:rsidRPr="00C0120D">
        <w:t>several</w:t>
      </w:r>
      <w:r w:rsidR="7CAADB02" w:rsidRPr="00C0120D">
        <w:t xml:space="preserve"> advantages to better supporting the participation of </w:t>
      </w:r>
      <w:r w:rsidR="7D5F8A1A" w:rsidRPr="00C0120D">
        <w:t xml:space="preserve">a diverse health workforce other than GPs in </w:t>
      </w:r>
      <w:proofErr w:type="spellStart"/>
      <w:r w:rsidR="7D5F8A1A" w:rsidRPr="00C0120D">
        <w:t>after hours</w:t>
      </w:r>
      <w:proofErr w:type="spellEnd"/>
      <w:r w:rsidR="7D5F8A1A" w:rsidRPr="00C0120D">
        <w:t xml:space="preserve"> service provision, including nurses, nurse practitioners, midwives, pharmacists, allied health professionals, Aboriginal </w:t>
      </w:r>
      <w:r w:rsidR="00EB6EE4" w:rsidRPr="00C0120D">
        <w:t>Health Workers and Aboriginal Health Practitioners</w:t>
      </w:r>
      <w:r w:rsidR="00E30624" w:rsidRPr="00C0120D">
        <w:t xml:space="preserve">, </w:t>
      </w:r>
      <w:r w:rsidR="0028382D" w:rsidRPr="00C0120D">
        <w:t>paramedics, and</w:t>
      </w:r>
      <w:r w:rsidR="00E30624" w:rsidRPr="00C0120D">
        <w:t xml:space="preserve"> those with lived experience</w:t>
      </w:r>
      <w:r w:rsidR="00C176C4" w:rsidRPr="00C0120D">
        <w:t>,</w:t>
      </w:r>
      <w:r w:rsidR="7D5F8A1A" w:rsidRPr="00C0120D">
        <w:t xml:space="preserve"> a</w:t>
      </w:r>
      <w:r w:rsidR="00541050" w:rsidRPr="00C0120D">
        <w:t>mong</w:t>
      </w:r>
      <w:r w:rsidR="7D5F8A1A" w:rsidRPr="00C0120D">
        <w:t xml:space="preserve"> others</w:t>
      </w:r>
      <w:r w:rsidR="045E3BB2" w:rsidRPr="00C0120D">
        <w:t>.</w:t>
      </w:r>
    </w:p>
    <w:p w14:paraId="56D1E0FB" w14:textId="00E9B84E" w:rsidR="00B811D0" w:rsidRPr="00C0120D" w:rsidRDefault="00E30A62" w:rsidP="0040579C">
      <w:r w:rsidRPr="0040579C">
        <w:t>These</w:t>
      </w:r>
      <w:r w:rsidRPr="00C0120D">
        <w:t xml:space="preserve"> advantages included:</w:t>
      </w:r>
    </w:p>
    <w:p w14:paraId="33FF466B" w14:textId="704B6BBD" w:rsidR="007A0B14" w:rsidRPr="00C0120D" w:rsidRDefault="00BF5DA9" w:rsidP="007778CF">
      <w:pPr>
        <w:pStyle w:val="Bullet1"/>
        <w:numPr>
          <w:ilvl w:val="0"/>
          <w:numId w:val="53"/>
        </w:numPr>
      </w:pPr>
      <w:r w:rsidRPr="00C0120D">
        <w:t>r</w:t>
      </w:r>
      <w:r w:rsidR="007A0B14" w:rsidRPr="00C0120D">
        <w:t>educing healthcare costs</w:t>
      </w:r>
    </w:p>
    <w:p w14:paraId="633D3D9A" w14:textId="187135FC" w:rsidR="007A0B14" w:rsidRPr="00C0120D" w:rsidRDefault="00BF5DA9" w:rsidP="007778CF">
      <w:pPr>
        <w:pStyle w:val="Bullet1"/>
        <w:numPr>
          <w:ilvl w:val="0"/>
          <w:numId w:val="53"/>
        </w:numPr>
      </w:pPr>
      <w:r w:rsidRPr="00C0120D">
        <w:lastRenderedPageBreak/>
        <w:t>a</w:t>
      </w:r>
      <w:r w:rsidR="007A0B14" w:rsidRPr="00C0120D">
        <w:t>ddressing workforce shortages</w:t>
      </w:r>
    </w:p>
    <w:p w14:paraId="3F7128C4" w14:textId="4A30D5FE" w:rsidR="007A0B14" w:rsidRPr="00C0120D" w:rsidRDefault="00BF5DA9" w:rsidP="007778CF">
      <w:pPr>
        <w:pStyle w:val="Bullet1"/>
        <w:numPr>
          <w:ilvl w:val="0"/>
          <w:numId w:val="53"/>
        </w:numPr>
      </w:pPr>
      <w:r w:rsidRPr="074291D5">
        <w:t>i</w:t>
      </w:r>
      <w:r w:rsidR="007A0B14" w:rsidRPr="074291D5">
        <w:t xml:space="preserve">ncreasing consumer access to </w:t>
      </w:r>
      <w:r w:rsidR="007507AD" w:rsidRPr="074291D5">
        <w:t>culturally safe and responsive</w:t>
      </w:r>
      <w:r w:rsidR="007A0B14" w:rsidRPr="074291D5">
        <w:t xml:space="preserve"> </w:t>
      </w:r>
      <w:proofErr w:type="gramStart"/>
      <w:r w:rsidR="007A0B14" w:rsidRPr="074291D5">
        <w:t>after hours</w:t>
      </w:r>
      <w:proofErr w:type="gramEnd"/>
      <w:r w:rsidR="007A0B14" w:rsidRPr="074291D5">
        <w:t xml:space="preserve"> health care and providing greater choice</w:t>
      </w:r>
    </w:p>
    <w:p w14:paraId="7335CFA6" w14:textId="4E8E5C1F" w:rsidR="007A0B14" w:rsidRPr="00C0120D" w:rsidRDefault="00BF5DA9" w:rsidP="007778CF">
      <w:pPr>
        <w:pStyle w:val="Bullet1"/>
        <w:numPr>
          <w:ilvl w:val="0"/>
          <w:numId w:val="53"/>
        </w:numPr>
      </w:pPr>
      <w:r w:rsidRPr="00C0120D">
        <w:t>a</w:t>
      </w:r>
      <w:r w:rsidR="007A0B14" w:rsidRPr="00C0120D">
        <w:t>dvancing health equity for vulnerable populations</w:t>
      </w:r>
    </w:p>
    <w:p w14:paraId="789502EF" w14:textId="4670EBDA" w:rsidR="00166977" w:rsidRPr="00C0120D" w:rsidRDefault="00BF5DA9" w:rsidP="007778CF">
      <w:pPr>
        <w:pStyle w:val="Bullet1"/>
        <w:numPr>
          <w:ilvl w:val="0"/>
          <w:numId w:val="53"/>
        </w:numPr>
      </w:pPr>
      <w:r w:rsidRPr="074291D5">
        <w:t>e</w:t>
      </w:r>
      <w:r w:rsidR="007A0B14" w:rsidRPr="074291D5">
        <w:t xml:space="preserve">nsuring consumers receive appropriate </w:t>
      </w:r>
      <w:r w:rsidR="008F2CBC" w:rsidRPr="074291D5">
        <w:t>and culturally safe</w:t>
      </w:r>
      <w:r w:rsidR="007A0B14" w:rsidRPr="074291D5">
        <w:t xml:space="preserve"> </w:t>
      </w:r>
      <w:proofErr w:type="gramStart"/>
      <w:r w:rsidR="007A0B14" w:rsidRPr="074291D5">
        <w:t>care</w:t>
      </w:r>
      <w:proofErr w:type="gramEnd"/>
    </w:p>
    <w:p w14:paraId="726C1B72" w14:textId="7514D4D2" w:rsidR="007A0B14" w:rsidRPr="00C0120D" w:rsidRDefault="00BF5DA9" w:rsidP="007778CF">
      <w:pPr>
        <w:pStyle w:val="Bullet1"/>
        <w:numPr>
          <w:ilvl w:val="0"/>
          <w:numId w:val="53"/>
        </w:numPr>
      </w:pPr>
      <w:r w:rsidRPr="074291D5">
        <w:t>f</w:t>
      </w:r>
      <w:r w:rsidR="00166977" w:rsidRPr="074291D5">
        <w:t xml:space="preserve">acilitating culturally safe and appropriate care where, for example, Aboriginal </w:t>
      </w:r>
      <w:r w:rsidR="00EB6EE4" w:rsidRPr="074291D5">
        <w:t>Health Workers and Aboriginal Health Practitioners</w:t>
      </w:r>
      <w:r w:rsidR="00166977" w:rsidRPr="074291D5">
        <w:t xml:space="preserve"> are </w:t>
      </w:r>
      <w:r w:rsidR="005422E8" w:rsidRPr="074291D5">
        <w:t xml:space="preserve">supported to provide </w:t>
      </w:r>
      <w:proofErr w:type="spellStart"/>
      <w:r w:rsidR="005422E8" w:rsidRPr="074291D5">
        <w:t>after hours</w:t>
      </w:r>
      <w:proofErr w:type="spellEnd"/>
      <w:r w:rsidR="005422E8" w:rsidRPr="074291D5">
        <w:t xml:space="preserve"> care</w:t>
      </w:r>
      <w:r w:rsidR="003D1CEF" w:rsidRPr="074291D5" w:rsidDel="005422E8">
        <w:t>.</w:t>
      </w:r>
    </w:p>
    <w:p w14:paraId="3865E644" w14:textId="5005F032" w:rsidR="007A0B14" w:rsidRPr="0040579C" w:rsidRDefault="007A0B14" w:rsidP="0040579C">
      <w:r w:rsidRPr="00C0120D">
        <w:t>These benefits align closely with those identified to date by the independent Scope of Practice Review currently underway</w:t>
      </w:r>
      <w:r w:rsidR="0079003F" w:rsidRPr="00C0120D">
        <w:t xml:space="preserve"> </w:t>
      </w:r>
      <w:r w:rsidR="0079003F" w:rsidRPr="0040579C">
        <w:fldChar w:fldCharType="begin"/>
      </w:r>
      <w:r w:rsidR="00931287" w:rsidRPr="0040579C">
        <w:instrText xml:space="preserve"> ADDIN ZOTERO_ITEM CSL_CITATION {"citationID":"aLwHfu0x","properties":{"formattedCitation":"(Department of Health and Aged Care, 2024)","plainCitation":"(Department of Health and Aged Care, 2024)","noteIndex":0},"citationItems":[{"id":630,"uris":["http://zotero.org/groups/5533299/items/MRRSTWKU"],"itemData":{"id":630,"type":"document","language":"en","publisher":"Department of Health and Aged Care","source":"Zotero","title":"Unleashing the potential of our health workforce: Scope of practice review – Issues paper 2","URL":"https://www.health.gov.au/sites/default/files/2024-04/unleashing-the-potential-of-our-health-workforce-scope-of-practice-review-issues-paper-2_0.pdf","author":[{"family":"Department of Health and Aged Care","given":""}],"accessed":{"date-parts":[["2024",5,27]]},"issued":{"date-parts":[["2024",4,16]]}}}],"schema":"https://github.com/citation-style-language/schema/raw/master/csl-citation.json"} </w:instrText>
      </w:r>
      <w:r w:rsidR="0079003F" w:rsidRPr="0040579C">
        <w:fldChar w:fldCharType="separate"/>
      </w:r>
      <w:r w:rsidR="0079003F" w:rsidRPr="0040579C">
        <w:t>(Department of Health and Aged Care, 2024)</w:t>
      </w:r>
      <w:r w:rsidR="0079003F" w:rsidRPr="0040579C">
        <w:fldChar w:fldCharType="end"/>
      </w:r>
      <w:r w:rsidRPr="0040579C">
        <w:t xml:space="preserve">. </w:t>
      </w:r>
    </w:p>
    <w:p w14:paraId="383F904D" w14:textId="7E24AB68" w:rsidR="007A0B14" w:rsidRPr="00C0120D" w:rsidRDefault="007A0B14" w:rsidP="0040579C">
      <w:r w:rsidRPr="0040579C">
        <w:t xml:space="preserve">Workforce stakeholders and practitioners also </w:t>
      </w:r>
      <w:r w:rsidR="00C04DC5" w:rsidRPr="0040579C">
        <w:t xml:space="preserve">described </w:t>
      </w:r>
      <w:r w:rsidRPr="0040579C">
        <w:t>the camaraderie, support</w:t>
      </w:r>
      <w:r w:rsidR="004640C9" w:rsidRPr="0040579C">
        <w:t>,</w:t>
      </w:r>
      <w:r w:rsidRPr="0040579C">
        <w:t xml:space="preserve"> and enjoyment which many practitioners</w:t>
      </w:r>
      <w:r w:rsidRPr="00C0120D">
        <w:t xml:space="preserve"> – including GPs – can derive from working as part of a team. These stakeholders </w:t>
      </w:r>
      <w:r w:rsidR="00C04DC5" w:rsidRPr="00C0120D">
        <w:t xml:space="preserve">suggested </w:t>
      </w:r>
      <w:r w:rsidRPr="00C0120D">
        <w:t xml:space="preserve">that after hours work can be isolating, lonely and high pressure, particularly for less experienced clinicians. Multidisciplinary team-based </w:t>
      </w:r>
      <w:proofErr w:type="spellStart"/>
      <w:proofErr w:type="gramStart"/>
      <w:r w:rsidRPr="00C0120D">
        <w:t>after hours</w:t>
      </w:r>
      <w:proofErr w:type="spellEnd"/>
      <w:proofErr w:type="gramEnd"/>
      <w:r w:rsidRPr="00C0120D">
        <w:t xml:space="preserve"> practice has the potential to mitigate these </w:t>
      </w:r>
      <w:r w:rsidR="003D1CEF" w:rsidRPr="00C0120D">
        <w:t xml:space="preserve">disadvantages </w:t>
      </w:r>
      <w:r w:rsidRPr="00C0120D">
        <w:t>and increase practitioner job satisfaction.</w:t>
      </w:r>
    </w:p>
    <w:p w14:paraId="7C7C2319" w14:textId="59D3DAB6" w:rsidR="004640C9" w:rsidRPr="0040579C" w:rsidRDefault="00C84DD4" w:rsidP="0040579C">
      <w:pPr>
        <w:pStyle w:val="Quotegreen"/>
      </w:pPr>
      <w:r w:rsidRPr="0040579C">
        <w:rPr>
          <w:noProof/>
        </w:rPr>
        <w:drawing>
          <wp:anchor distT="0" distB="0" distL="114300" distR="114300" simplePos="0" relativeHeight="251658258" behindDoc="0" locked="1" layoutInCell="1" allowOverlap="1" wp14:anchorId="5E118CF4" wp14:editId="4EB8E2A4">
            <wp:simplePos x="0" y="0"/>
            <wp:positionH relativeFrom="column">
              <wp:posOffset>0</wp:posOffset>
            </wp:positionH>
            <wp:positionV relativeFrom="paragraph">
              <wp:posOffset>0</wp:posOffset>
            </wp:positionV>
            <wp:extent cx="384810" cy="320040"/>
            <wp:effectExtent l="0" t="0" r="0" b="3810"/>
            <wp:wrapNone/>
            <wp:docPr id="83010068" name="Graphic 830100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10068" name="Graphic 83010068">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579C">
        <w:t xml:space="preserve">We identified </w:t>
      </w:r>
      <w:proofErr w:type="gramStart"/>
      <w:r w:rsidRPr="0040579C">
        <w:t>particular days/times</w:t>
      </w:r>
      <w:proofErr w:type="gramEnd"/>
      <w:r w:rsidRPr="0040579C">
        <w:t xml:space="preserve"> where we got a lot of sports injuries – </w:t>
      </w:r>
      <w:r w:rsidR="00AC47C0" w:rsidRPr="0040579C">
        <w:t xml:space="preserve">[we] </w:t>
      </w:r>
      <w:r w:rsidRPr="0040579C">
        <w:t xml:space="preserve">got an advanced practice physio to join the team – absolutely brilliant. </w:t>
      </w:r>
      <w:r w:rsidR="00AC47C0" w:rsidRPr="0040579C">
        <w:t>[We were] a</w:t>
      </w:r>
      <w:r w:rsidRPr="0040579C">
        <w:t xml:space="preserve">ble to work seamlessly as a team – all learnt from each other. If you told </w:t>
      </w:r>
      <w:proofErr w:type="gramStart"/>
      <w:r w:rsidRPr="0040579C">
        <w:t>me</w:t>
      </w:r>
      <w:proofErr w:type="gramEnd"/>
      <w:r w:rsidRPr="0040579C">
        <w:t xml:space="preserve"> I could work in a team like that – it works so well. The opportunity to work in that environment again – I’d be there. I was able to deliver</w:t>
      </w:r>
      <w:r w:rsidR="00AC47C0" w:rsidRPr="0040579C">
        <w:t xml:space="preserve"> [a]</w:t>
      </w:r>
      <w:r w:rsidRPr="0040579C">
        <w:t xml:space="preserve"> consumer model of care – I could leave at the end of the day, knowing I felt good. These environments don’t exist in the current health system.</w:t>
      </w:r>
      <w:r w:rsidR="009D1A97" w:rsidRPr="0040579C">
        <w:t xml:space="preserve"> – Workforce </w:t>
      </w:r>
      <w:r w:rsidR="000F2A57" w:rsidRPr="0040579C">
        <w:t>stakeholder</w:t>
      </w:r>
      <w:r w:rsidR="009D1A97" w:rsidRPr="0040579C">
        <w:t xml:space="preserve">, </w:t>
      </w:r>
      <w:r w:rsidR="008D28D8" w:rsidRPr="0040579C">
        <w:t>focus group</w:t>
      </w:r>
      <w:r w:rsidR="009D1A97" w:rsidRPr="0040579C">
        <w:t xml:space="preserve"> </w:t>
      </w:r>
    </w:p>
    <w:p w14:paraId="7C87FFFA" w14:textId="35748D57" w:rsidR="005F76F2" w:rsidRPr="00C0120D" w:rsidRDefault="0091330E" w:rsidP="0040579C">
      <w:r w:rsidRPr="00C0120D">
        <w:t>H</w:t>
      </w:r>
      <w:r w:rsidR="006C288F" w:rsidRPr="00C0120D">
        <w:t>owever</w:t>
      </w:r>
      <w:r w:rsidR="008F52DF" w:rsidRPr="00C0120D">
        <w:t>,</w:t>
      </w:r>
      <w:r w:rsidR="006C288F" w:rsidRPr="00C0120D">
        <w:t xml:space="preserve"> </w:t>
      </w:r>
      <w:r w:rsidR="00380945" w:rsidRPr="00C0120D">
        <w:t xml:space="preserve">a clear theme to emerge from stakeholder </w:t>
      </w:r>
      <w:r w:rsidR="00380945" w:rsidRPr="0040579C">
        <w:t>consultation</w:t>
      </w:r>
      <w:r w:rsidR="00380945" w:rsidRPr="00C0120D">
        <w:t xml:space="preserve"> </w:t>
      </w:r>
      <w:r w:rsidR="00913972" w:rsidRPr="00C0120D">
        <w:t>is</w:t>
      </w:r>
      <w:r w:rsidR="00380945" w:rsidRPr="00C0120D">
        <w:t xml:space="preserve"> that the current </w:t>
      </w:r>
      <w:proofErr w:type="gramStart"/>
      <w:r w:rsidR="00380945" w:rsidRPr="00C0120D">
        <w:t>after hours</w:t>
      </w:r>
      <w:proofErr w:type="gramEnd"/>
      <w:r w:rsidR="00380945" w:rsidRPr="00C0120D">
        <w:t xml:space="preserve"> system </w:t>
      </w:r>
      <w:r w:rsidR="005F76F2" w:rsidRPr="00C0120D">
        <w:t xml:space="preserve">does not </w:t>
      </w:r>
      <w:r w:rsidR="00F214E4" w:rsidRPr="00C0120D">
        <w:t xml:space="preserve">adequately </w:t>
      </w:r>
      <w:r w:rsidR="00D540AA" w:rsidRPr="00C0120D">
        <w:t xml:space="preserve">support </w:t>
      </w:r>
      <w:r w:rsidR="00C742EF" w:rsidRPr="00C0120D">
        <w:t>the diverse health wor</w:t>
      </w:r>
      <w:r w:rsidR="00F469D2" w:rsidRPr="00C0120D">
        <w:t xml:space="preserve">kforce to participate </w:t>
      </w:r>
      <w:r w:rsidR="008346AF" w:rsidRPr="00C0120D">
        <w:t>fully</w:t>
      </w:r>
      <w:r w:rsidR="00FA3105" w:rsidRPr="00C0120D">
        <w:t xml:space="preserve"> in </w:t>
      </w:r>
      <w:proofErr w:type="spellStart"/>
      <w:r w:rsidR="00FA3105" w:rsidRPr="00C0120D">
        <w:t>after hours</w:t>
      </w:r>
      <w:proofErr w:type="spellEnd"/>
      <w:r w:rsidR="00FA3105" w:rsidRPr="00C0120D">
        <w:t xml:space="preserve"> service provision</w:t>
      </w:r>
      <w:r w:rsidR="008346AF" w:rsidRPr="00C0120D">
        <w:t>, and to their full scope of practice</w:t>
      </w:r>
      <w:r w:rsidR="000863A2" w:rsidRPr="00C0120D">
        <w:t>.</w:t>
      </w:r>
      <w:r w:rsidR="00F97523" w:rsidRPr="00C0120D">
        <w:t xml:space="preserve"> </w:t>
      </w:r>
      <w:r w:rsidR="003E420F" w:rsidRPr="003E420F">
        <w:rPr>
          <w:b/>
          <w:bCs/>
        </w:rPr>
        <w:fldChar w:fldCharType="begin"/>
      </w:r>
      <w:r w:rsidR="003E420F" w:rsidRPr="003E420F">
        <w:rPr>
          <w:b/>
          <w:bCs/>
        </w:rPr>
        <w:instrText xml:space="preserve"> REF _Ref174736071 \h  \* MERGEFORMAT </w:instrText>
      </w:r>
      <w:r w:rsidR="003E420F" w:rsidRPr="003E420F">
        <w:rPr>
          <w:b/>
          <w:bCs/>
        </w:rPr>
      </w:r>
      <w:r w:rsidR="003E420F" w:rsidRPr="003E420F">
        <w:rPr>
          <w:b/>
          <w:bCs/>
        </w:rPr>
        <w:fldChar w:fldCharType="separate"/>
      </w:r>
      <w:r w:rsidR="0036778B" w:rsidRPr="0036778B">
        <w:rPr>
          <w:b/>
          <w:bCs/>
        </w:rPr>
        <w:t>Figure 24</w:t>
      </w:r>
      <w:r w:rsidR="003E420F" w:rsidRPr="003E420F">
        <w:rPr>
          <w:b/>
          <w:bCs/>
        </w:rPr>
        <w:fldChar w:fldCharType="end"/>
      </w:r>
      <w:r w:rsidR="00C8778B" w:rsidRPr="00C0120D">
        <w:t xml:space="preserve"> </w:t>
      </w:r>
      <w:r w:rsidR="00093C79" w:rsidRPr="00C0120D">
        <w:t xml:space="preserve">illustrates </w:t>
      </w:r>
      <w:r w:rsidR="00E212E5" w:rsidRPr="00C0120D">
        <w:t xml:space="preserve">the extent to which </w:t>
      </w:r>
      <w:r w:rsidR="00E91E21" w:rsidRPr="00C0120D">
        <w:t xml:space="preserve">health practitioners responding to the </w:t>
      </w:r>
      <w:r w:rsidR="00923B7D" w:rsidRPr="00C0120D">
        <w:t>Consultation Hub S</w:t>
      </w:r>
      <w:r w:rsidR="00B76033" w:rsidRPr="00C0120D">
        <w:t>urvey</w:t>
      </w:r>
      <w:r w:rsidR="00E91E21" w:rsidRPr="00C0120D">
        <w:t xml:space="preserve"> agreed </w:t>
      </w:r>
      <w:r w:rsidR="00C6687E" w:rsidRPr="00C0120D">
        <w:t>with the statement that the</w:t>
      </w:r>
      <w:r w:rsidR="00363645" w:rsidRPr="00C0120D">
        <w:t xml:space="preserve"> </w:t>
      </w:r>
      <w:r w:rsidR="00C6687E" w:rsidRPr="00C0120D">
        <w:t xml:space="preserve">current </w:t>
      </w:r>
      <w:proofErr w:type="gramStart"/>
      <w:r w:rsidR="00C6687E" w:rsidRPr="00C0120D">
        <w:t>after hours</w:t>
      </w:r>
      <w:proofErr w:type="gramEnd"/>
      <w:r w:rsidR="00C6687E" w:rsidRPr="00C0120D">
        <w:t xml:space="preserve"> system supports practitioners other than medical practitioners to provide </w:t>
      </w:r>
      <w:proofErr w:type="spellStart"/>
      <w:r w:rsidR="00C6687E" w:rsidRPr="00C0120D">
        <w:t>after hours</w:t>
      </w:r>
      <w:proofErr w:type="spellEnd"/>
      <w:r w:rsidR="00C6687E" w:rsidRPr="00C0120D">
        <w:t xml:space="preserve"> services</w:t>
      </w:r>
      <w:r w:rsidR="00FD127F" w:rsidRPr="00C0120D">
        <w:t>.</w:t>
      </w:r>
    </w:p>
    <w:p w14:paraId="1C5F8D0D" w14:textId="2D0757BB" w:rsidR="00FE5BA7" w:rsidRPr="00C0120D" w:rsidRDefault="00310998" w:rsidP="00310998">
      <w:pPr>
        <w:pStyle w:val="Caption"/>
      </w:pPr>
      <w:bookmarkStart w:id="120" w:name="_Ref174736071"/>
      <w:bookmarkStart w:id="121" w:name="_Ref167219653"/>
      <w:bookmarkStart w:id="122" w:name="_Toc175906878"/>
      <w:bookmarkStart w:id="123" w:name="_Ref167219628"/>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24</w:t>
      </w:r>
      <w:r w:rsidR="00D9302E" w:rsidRPr="00C0120D">
        <w:fldChar w:fldCharType="end"/>
      </w:r>
      <w:bookmarkEnd w:id="120"/>
      <w:bookmarkEnd w:id="121"/>
      <w:r w:rsidRPr="00C0120D">
        <w:t xml:space="preserve">: </w:t>
      </w:r>
      <w:r w:rsidR="00275B09" w:rsidRPr="00C0120D">
        <w:t>P</w:t>
      </w:r>
      <w:r w:rsidR="00FE5BA7" w:rsidRPr="00C0120D">
        <w:t>ractitioner and practice owner/manager</w:t>
      </w:r>
      <w:r w:rsidR="00275B09" w:rsidRPr="00C0120D">
        <w:t xml:space="preserve"> perception of the extent to which </w:t>
      </w:r>
      <w:r w:rsidR="00FE5BA7" w:rsidRPr="00C0120D">
        <w:t xml:space="preserve">the </w:t>
      </w:r>
      <w:proofErr w:type="spellStart"/>
      <w:proofErr w:type="gramStart"/>
      <w:r w:rsidR="00D43521" w:rsidRPr="00C0120D">
        <w:t>after hours</w:t>
      </w:r>
      <w:proofErr w:type="spellEnd"/>
      <w:proofErr w:type="gramEnd"/>
      <w:r w:rsidR="00D43521" w:rsidRPr="00C0120D">
        <w:t xml:space="preserve"> </w:t>
      </w:r>
      <w:r w:rsidR="00766308" w:rsidRPr="00C0120D">
        <w:t xml:space="preserve">system </w:t>
      </w:r>
      <w:r w:rsidR="0062147F" w:rsidRPr="00C0120D">
        <w:t>supports practitioners</w:t>
      </w:r>
      <w:r w:rsidR="00766308" w:rsidRPr="00C0120D">
        <w:t>,</w:t>
      </w:r>
      <w:r w:rsidR="0062147F" w:rsidRPr="00C0120D">
        <w:t xml:space="preserve"> other than medical practitioners</w:t>
      </w:r>
      <w:r w:rsidR="00766308" w:rsidRPr="00C0120D">
        <w:t>,</w:t>
      </w:r>
      <w:r w:rsidR="0062147F" w:rsidRPr="00C0120D">
        <w:t xml:space="preserve"> to provide </w:t>
      </w:r>
      <w:proofErr w:type="spellStart"/>
      <w:r w:rsidR="0062147F" w:rsidRPr="00C0120D">
        <w:t>after hours</w:t>
      </w:r>
      <w:proofErr w:type="spellEnd"/>
      <w:r w:rsidR="0062147F" w:rsidRPr="00C0120D">
        <w:t xml:space="preserve"> services (n=</w:t>
      </w:r>
      <w:r w:rsidR="00EF4FFF" w:rsidRPr="00C0120D">
        <w:t>180)</w:t>
      </w:r>
      <w:bookmarkEnd w:id="122"/>
    </w:p>
    <w:p w14:paraId="249BC832" w14:textId="55F8A886" w:rsidR="00310998" w:rsidRPr="0040579C" w:rsidRDefault="004803DF" w:rsidP="0040579C">
      <w:r w:rsidRPr="0040579C">
        <w:t xml:space="preserve">Survey </w:t>
      </w:r>
      <w:r w:rsidR="00404296" w:rsidRPr="0040579C">
        <w:t>text</w:t>
      </w:r>
      <w:r w:rsidRPr="0040579C">
        <w:t xml:space="preserve">: </w:t>
      </w:r>
      <w:r w:rsidR="00310998" w:rsidRPr="0040579C">
        <w:t xml:space="preserve">The current </w:t>
      </w:r>
      <w:proofErr w:type="gramStart"/>
      <w:r w:rsidR="00310998" w:rsidRPr="0040579C">
        <w:t>after hours</w:t>
      </w:r>
      <w:proofErr w:type="gramEnd"/>
      <w:r w:rsidR="00310998" w:rsidRPr="0040579C">
        <w:t xml:space="preserve"> system supports practitioners other than medical practitioners to provide </w:t>
      </w:r>
      <w:proofErr w:type="spellStart"/>
      <w:r w:rsidR="00310998" w:rsidRPr="0040579C">
        <w:t>after hours</w:t>
      </w:r>
      <w:proofErr w:type="spellEnd"/>
      <w:r w:rsidR="00310998" w:rsidRPr="0040579C">
        <w:t xml:space="preserve"> services</w:t>
      </w:r>
      <w:bookmarkEnd w:id="123"/>
      <w:r w:rsidR="00A1247A" w:rsidRPr="0040579C">
        <w:t>:</w:t>
      </w:r>
    </w:p>
    <w:p w14:paraId="3C2EB438" w14:textId="5E8F683E" w:rsidR="000B64E3" w:rsidRPr="00C0120D" w:rsidRDefault="000B165C" w:rsidP="0040579C">
      <w:r w:rsidRPr="0040579C">
        <w:rPr>
          <w:noProof/>
        </w:rPr>
        <w:lastRenderedPageBreak/>
        <w:drawing>
          <wp:inline distT="0" distB="0" distL="0" distR="0" wp14:anchorId="4FBA3F57" wp14:editId="4410D0B9">
            <wp:extent cx="5341620" cy="3123344"/>
            <wp:effectExtent l="0" t="0" r="0" b="1270"/>
            <wp:docPr id="1894330562" name="Picture 1894330562" descr="A chart showing that only one in ten practitioners and practice owners or managers responding to the survey agree or strongly agree that the current after hours system supports practitioners other than medical practitioners to provide after hours services.">
              <a:extLst xmlns:a="http://schemas.openxmlformats.org/drawingml/2006/main">
                <a:ext uri="{FF2B5EF4-FFF2-40B4-BE49-F238E27FC236}">
                  <a16:creationId xmlns:a16="http://schemas.microsoft.com/office/drawing/2014/main" id="{C2C8FE80-2069-90B7-E954-529828D716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330562" name="Picture 1894330562" descr="A chart showing that only one in ten practitioners and practice owners or managers responding to the survey agree or strongly agree that the current after hours system supports practitioners other than medical practitioners to provide after hours services.">
                      <a:extLst>
                        <a:ext uri="{FF2B5EF4-FFF2-40B4-BE49-F238E27FC236}">
                          <a16:creationId xmlns:a16="http://schemas.microsoft.com/office/drawing/2014/main" id="{C2C8FE80-2069-90B7-E954-529828D7165A}"/>
                        </a:ext>
                      </a:extLst>
                    </pic:cNvPr>
                    <pic:cNvPicPr>
                      <a:picLocks noChangeAspect="1"/>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5342606" cy="3123921"/>
                    </a:xfrm>
                    <a:prstGeom prst="rect">
                      <a:avLst/>
                    </a:prstGeom>
                    <a:ln>
                      <a:noFill/>
                    </a:ln>
                    <a:extLst>
                      <a:ext uri="{53640926-AAD7-44D8-BBD7-CCE9431645EC}">
                        <a14:shadowObscured xmlns:a14="http://schemas.microsoft.com/office/drawing/2010/main"/>
                      </a:ext>
                    </a:extLst>
                  </pic:spPr>
                </pic:pic>
              </a:graphicData>
            </a:graphic>
          </wp:inline>
        </w:drawing>
      </w:r>
      <w:r w:rsidR="000B64E3" w:rsidRPr="0040579C">
        <w:rPr>
          <w:rStyle w:val="FootnoteTextChar"/>
        </w:rPr>
        <w:t>Source: Consultation Hub Survey (2024)</w:t>
      </w:r>
    </w:p>
    <w:p w14:paraId="616F89ED" w14:textId="1FB4DF77" w:rsidR="00B76033" w:rsidRPr="00C0120D" w:rsidRDefault="005F197E" w:rsidP="0040579C">
      <w:r w:rsidRPr="00C0120D">
        <w:t>Stakeholders identified</w:t>
      </w:r>
      <w:r w:rsidR="00AA05A4" w:rsidRPr="00C0120D">
        <w:t xml:space="preserve"> that</w:t>
      </w:r>
      <w:r w:rsidRPr="00C0120D">
        <w:t xml:space="preserve"> t</w:t>
      </w:r>
      <w:r w:rsidR="00ED39F0" w:rsidRPr="00C0120D">
        <w:t xml:space="preserve">he </w:t>
      </w:r>
      <w:r w:rsidR="00E57AE7" w:rsidRPr="00C0120D">
        <w:t xml:space="preserve">primary barrier to </w:t>
      </w:r>
      <w:r w:rsidR="000E6AFF" w:rsidRPr="00C0120D">
        <w:t xml:space="preserve">harnessing the </w:t>
      </w:r>
      <w:r w:rsidR="00D269F4" w:rsidRPr="00C0120D">
        <w:t xml:space="preserve">skills and capacity of the broader health workforce </w:t>
      </w:r>
      <w:r w:rsidR="00AA05A4" w:rsidRPr="00C0120D">
        <w:t xml:space="preserve">is the </w:t>
      </w:r>
      <w:r w:rsidR="00936E2E" w:rsidRPr="00C0120D">
        <w:t xml:space="preserve">lack of financial incentives. </w:t>
      </w:r>
      <w:r w:rsidR="00A8650E" w:rsidRPr="00C0120D">
        <w:t>As one stakeholder</w:t>
      </w:r>
      <w:r w:rsidR="00AA05A4" w:rsidRPr="00C0120D">
        <w:t xml:space="preserve"> suggested</w:t>
      </w:r>
      <w:r w:rsidR="00B76033" w:rsidRPr="00C0120D">
        <w:t>:</w:t>
      </w:r>
    </w:p>
    <w:p w14:paraId="73EDF26F" w14:textId="18642556" w:rsidR="00517063" w:rsidRPr="0040579C" w:rsidRDefault="00B76033" w:rsidP="0040579C">
      <w:pPr>
        <w:pStyle w:val="Quotegreen"/>
      </w:pPr>
      <w:r w:rsidRPr="0040579C">
        <w:rPr>
          <w:noProof/>
        </w:rPr>
        <w:drawing>
          <wp:anchor distT="0" distB="0" distL="114300" distR="114300" simplePos="0" relativeHeight="251658294" behindDoc="0" locked="1" layoutInCell="1" allowOverlap="1" wp14:anchorId="31D79102" wp14:editId="321E7DC9">
            <wp:simplePos x="0" y="0"/>
            <wp:positionH relativeFrom="column">
              <wp:posOffset>0</wp:posOffset>
            </wp:positionH>
            <wp:positionV relativeFrom="paragraph">
              <wp:posOffset>0</wp:posOffset>
            </wp:positionV>
            <wp:extent cx="384810" cy="320040"/>
            <wp:effectExtent l="0" t="0" r="0" b="3810"/>
            <wp:wrapNone/>
            <wp:docPr id="1763648779" name="Graphic 17636487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48779" name="Graphic 1763648779">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650E" w:rsidRPr="0040579C">
        <w:t>Current funding and incentives are mostly supporting General Practitioners, and therefore almost exclusively, after hours services are GP dependent.</w:t>
      </w:r>
      <w:r w:rsidR="00B83D34" w:rsidRPr="0040579C">
        <w:t xml:space="preserve"> </w:t>
      </w:r>
      <w:r w:rsidR="00710400" w:rsidRPr="0040579C">
        <w:t xml:space="preserve">– </w:t>
      </w:r>
      <w:r w:rsidR="000B64E3" w:rsidRPr="0040579C">
        <w:t>Workforce organisation</w:t>
      </w:r>
      <w:r w:rsidR="00710400" w:rsidRPr="0040579C">
        <w:t xml:space="preserve">, </w:t>
      </w:r>
      <w:r w:rsidR="000B64E3" w:rsidRPr="0040579C">
        <w:t>written submission</w:t>
      </w:r>
    </w:p>
    <w:p w14:paraId="6C688AE4" w14:textId="43341E00" w:rsidR="004640C9" w:rsidRPr="0040579C" w:rsidRDefault="00074BBF" w:rsidP="0040579C">
      <w:r w:rsidRPr="00C0120D">
        <w:t xml:space="preserve">Funding mechanisms – including </w:t>
      </w:r>
      <w:r w:rsidR="00EC0059" w:rsidRPr="00C0120D">
        <w:t xml:space="preserve">stakeholder feedback on </w:t>
      </w:r>
      <w:r w:rsidR="00FF147A" w:rsidRPr="00C0120D">
        <w:t>incentivi</w:t>
      </w:r>
      <w:r w:rsidR="00521D5A" w:rsidRPr="00C0120D">
        <w:t>s</w:t>
      </w:r>
      <w:r w:rsidR="00FF147A" w:rsidRPr="00C0120D">
        <w:t>ing</w:t>
      </w:r>
      <w:r w:rsidR="00521D5A" w:rsidRPr="00C0120D">
        <w:t xml:space="preserve"> </w:t>
      </w:r>
      <w:r w:rsidR="00AC1ADA" w:rsidRPr="00C0120D">
        <w:t xml:space="preserve">a broader range of health </w:t>
      </w:r>
      <w:r w:rsidR="00FE7326" w:rsidRPr="00C0120D">
        <w:t xml:space="preserve">professionals to provide </w:t>
      </w:r>
      <w:proofErr w:type="spellStart"/>
      <w:r w:rsidR="00FE7326" w:rsidRPr="00C0120D">
        <w:t>after hours</w:t>
      </w:r>
      <w:proofErr w:type="spellEnd"/>
      <w:r w:rsidR="00FE7326" w:rsidRPr="00C0120D">
        <w:t xml:space="preserve"> services </w:t>
      </w:r>
      <w:r w:rsidR="000F1F69" w:rsidRPr="00C0120D">
        <w:t>– are discussed in</w:t>
      </w:r>
      <w:r w:rsidR="004C7E38">
        <w:t xml:space="preserve"> </w:t>
      </w:r>
      <w:r w:rsidR="004C7E38" w:rsidRPr="004C7E38">
        <w:rPr>
          <w:b/>
          <w:bCs/>
        </w:rPr>
        <w:t xml:space="preserve">section </w:t>
      </w:r>
      <w:r w:rsidR="004C7E38" w:rsidRPr="004C7E38">
        <w:rPr>
          <w:b/>
          <w:bCs/>
        </w:rPr>
        <w:fldChar w:fldCharType="begin"/>
      </w:r>
      <w:r w:rsidR="004C7E38" w:rsidRPr="004C7E38">
        <w:rPr>
          <w:b/>
          <w:bCs/>
        </w:rPr>
        <w:instrText xml:space="preserve"> REF _Ref171324532 \n \h </w:instrText>
      </w:r>
      <w:r w:rsidR="004C7E38">
        <w:rPr>
          <w:b/>
          <w:bCs/>
        </w:rPr>
        <w:instrText xml:space="preserve"> \* MERGEFORMAT </w:instrText>
      </w:r>
      <w:r w:rsidR="004C7E38" w:rsidRPr="004C7E38">
        <w:rPr>
          <w:b/>
          <w:bCs/>
        </w:rPr>
      </w:r>
      <w:r w:rsidR="004C7E38" w:rsidRPr="004C7E38">
        <w:rPr>
          <w:b/>
          <w:bCs/>
        </w:rPr>
        <w:fldChar w:fldCharType="separate"/>
      </w:r>
      <w:r w:rsidR="0036778B">
        <w:rPr>
          <w:b/>
          <w:bCs/>
        </w:rPr>
        <w:t>2.5</w:t>
      </w:r>
      <w:r w:rsidR="004C7E38" w:rsidRPr="004C7E38">
        <w:rPr>
          <w:b/>
          <w:bCs/>
        </w:rPr>
        <w:fldChar w:fldCharType="end"/>
      </w:r>
      <w:r w:rsidR="000F1F69" w:rsidRPr="00C0120D">
        <w:t>.</w:t>
      </w:r>
      <w:r w:rsidR="004640C9" w:rsidRPr="00C0120D">
        <w:t xml:space="preserve"> Several</w:t>
      </w:r>
      <w:r w:rsidR="0022415B" w:rsidRPr="00C0120D">
        <w:t xml:space="preserve"> other factors which could support effective multidisciplinary team</w:t>
      </w:r>
      <w:r w:rsidR="009E7B8D" w:rsidRPr="00C0120D">
        <w:t>-based</w:t>
      </w:r>
      <w:r w:rsidR="0022415B" w:rsidRPr="00C0120D">
        <w:t xml:space="preserve"> care in the </w:t>
      </w:r>
      <w:proofErr w:type="spellStart"/>
      <w:proofErr w:type="gramStart"/>
      <w:r w:rsidR="0022415B" w:rsidRPr="00C0120D">
        <w:t>after hours</w:t>
      </w:r>
      <w:proofErr w:type="spellEnd"/>
      <w:proofErr w:type="gramEnd"/>
      <w:r w:rsidR="0022415B" w:rsidRPr="00C0120D">
        <w:t xml:space="preserve"> period</w:t>
      </w:r>
      <w:r w:rsidR="00543CD8" w:rsidRPr="00C0120D">
        <w:t xml:space="preserve"> were also identified by stakeholders. These</w:t>
      </w:r>
      <w:r w:rsidR="0022415B" w:rsidRPr="00C0120D">
        <w:t xml:space="preserve"> includ</w:t>
      </w:r>
      <w:r w:rsidR="00D308EB" w:rsidRPr="00C0120D">
        <w:t>e the</w:t>
      </w:r>
      <w:r w:rsidR="0022415B" w:rsidRPr="00C0120D">
        <w:t xml:space="preserve"> </w:t>
      </w:r>
      <w:r w:rsidR="004B7E1E" w:rsidRPr="00C0120D">
        <w:t xml:space="preserve">removal of regulatory barriers, </w:t>
      </w:r>
      <w:r w:rsidR="0062651B" w:rsidRPr="00C0120D">
        <w:t xml:space="preserve">improved </w:t>
      </w:r>
      <w:r w:rsidR="00774D16" w:rsidRPr="00C0120D">
        <w:t xml:space="preserve">information sharing, </w:t>
      </w:r>
      <w:r w:rsidR="00786CD5" w:rsidRPr="00C0120D">
        <w:t xml:space="preserve">and </w:t>
      </w:r>
      <w:r w:rsidR="006F3786" w:rsidRPr="00C0120D">
        <w:t xml:space="preserve">enhanced </w:t>
      </w:r>
      <w:r w:rsidR="00686E5B" w:rsidRPr="00C0120D">
        <w:t>education and professional development</w:t>
      </w:r>
      <w:r w:rsidR="006F3786" w:rsidRPr="00C0120D">
        <w:t xml:space="preserve"> for clinicians and support staff</w:t>
      </w:r>
      <w:r w:rsidR="00686E5B" w:rsidRPr="00C0120D">
        <w:t xml:space="preserve"> </w:t>
      </w:r>
      <w:r w:rsidR="00786CD5" w:rsidRPr="00C0120D">
        <w:t xml:space="preserve">in leadership, teamwork, cultural </w:t>
      </w:r>
      <w:proofErr w:type="gramStart"/>
      <w:r w:rsidR="00786CD5" w:rsidRPr="00C0120D">
        <w:t>safety</w:t>
      </w:r>
      <w:proofErr w:type="gramEnd"/>
      <w:r w:rsidR="00786CD5" w:rsidRPr="00C0120D">
        <w:t xml:space="preserve"> and clinical skills necessary for </w:t>
      </w:r>
      <w:proofErr w:type="spellStart"/>
      <w:r w:rsidR="00786CD5" w:rsidRPr="00C0120D">
        <w:t>after</w:t>
      </w:r>
      <w:r w:rsidR="00647874" w:rsidRPr="00C0120D">
        <w:t xml:space="preserve"> </w:t>
      </w:r>
      <w:r w:rsidR="00786CD5" w:rsidRPr="00C0120D">
        <w:t>hours</w:t>
      </w:r>
      <w:proofErr w:type="spellEnd"/>
      <w:r w:rsidR="00786CD5" w:rsidRPr="00C0120D">
        <w:t xml:space="preserve"> care</w:t>
      </w:r>
      <w:r w:rsidR="005E0F54" w:rsidRPr="00C0120D">
        <w:t>.</w:t>
      </w:r>
      <w:r w:rsidR="00570410" w:rsidRPr="00C0120D">
        <w:t xml:space="preserve"> Some stakeholders also called for expanded procedural items and prescribing </w:t>
      </w:r>
      <w:r w:rsidR="00231D2E" w:rsidRPr="00C0120D">
        <w:t xml:space="preserve">by </w:t>
      </w:r>
      <w:r w:rsidR="00EF76D0" w:rsidRPr="00C0120D">
        <w:t xml:space="preserve">nurse practitioners </w:t>
      </w:r>
      <w:r w:rsidR="00EF76D0" w:rsidRPr="0040579C">
        <w:t>and registered nurses.</w:t>
      </w:r>
    </w:p>
    <w:p w14:paraId="64FE22C3" w14:textId="4FE687F4" w:rsidR="00B76033" w:rsidRPr="0040579C" w:rsidRDefault="00C8398E" w:rsidP="0040579C">
      <w:r w:rsidRPr="0040579C">
        <w:t xml:space="preserve">While </w:t>
      </w:r>
      <w:r w:rsidR="00B738F4" w:rsidRPr="0040579C">
        <w:t xml:space="preserve">there was broad consensus across stakeholders </w:t>
      </w:r>
      <w:r w:rsidR="00BD427C" w:rsidRPr="0040579C">
        <w:t xml:space="preserve">in favour of multidisciplinary </w:t>
      </w:r>
      <w:r w:rsidR="000C7AF7" w:rsidRPr="0040579C">
        <w:t xml:space="preserve">team-based </w:t>
      </w:r>
      <w:proofErr w:type="spellStart"/>
      <w:proofErr w:type="gramStart"/>
      <w:r w:rsidR="000C7AF7" w:rsidRPr="0040579C">
        <w:t>after hours</w:t>
      </w:r>
      <w:proofErr w:type="spellEnd"/>
      <w:proofErr w:type="gramEnd"/>
      <w:r w:rsidR="000C7AF7" w:rsidRPr="0040579C">
        <w:t xml:space="preserve"> primary care, </w:t>
      </w:r>
      <w:r w:rsidR="0023070B" w:rsidRPr="0040579C">
        <w:t>a</w:t>
      </w:r>
      <w:r w:rsidR="0023070B" w:rsidRPr="00C0120D">
        <w:t xml:space="preserve"> variety of views were expressed about what </w:t>
      </w:r>
      <w:r w:rsidR="00C318A9" w:rsidRPr="00C0120D">
        <w:t xml:space="preserve">these models of care should look like. </w:t>
      </w:r>
      <w:r w:rsidR="004640C9" w:rsidRPr="00C0120D">
        <w:t>Specifically</w:t>
      </w:r>
      <w:r w:rsidR="009257DB" w:rsidRPr="00C0120D">
        <w:t>,</w:t>
      </w:r>
      <w:r w:rsidR="00151F5B" w:rsidRPr="00C0120D">
        <w:t xml:space="preserve"> </w:t>
      </w:r>
      <w:r w:rsidR="00C813FF" w:rsidRPr="00C0120D">
        <w:t>there was mixed feedback on</w:t>
      </w:r>
      <w:r w:rsidR="009257DB" w:rsidRPr="00C0120D">
        <w:t xml:space="preserve"> </w:t>
      </w:r>
      <w:r w:rsidR="00317CC4" w:rsidRPr="00C0120D">
        <w:t xml:space="preserve">the </w:t>
      </w:r>
      <w:r w:rsidR="0071696C" w:rsidRPr="00C0120D">
        <w:t xml:space="preserve">appropriate </w:t>
      </w:r>
      <w:r w:rsidR="00317CC4" w:rsidRPr="00C0120D">
        <w:t xml:space="preserve">centrality of GPs </w:t>
      </w:r>
      <w:r w:rsidR="00637FE0" w:rsidRPr="00C0120D">
        <w:t xml:space="preserve">and </w:t>
      </w:r>
      <w:r w:rsidR="009B0EB0" w:rsidRPr="00C0120D">
        <w:t xml:space="preserve">the scope </w:t>
      </w:r>
      <w:r w:rsidR="00151F5B" w:rsidRPr="00C0120D">
        <w:t xml:space="preserve">afforded to </w:t>
      </w:r>
      <w:r w:rsidR="00C24FEF" w:rsidRPr="00C0120D">
        <w:t>other</w:t>
      </w:r>
      <w:r w:rsidR="00770F52" w:rsidRPr="00C0120D">
        <w:t xml:space="preserve"> health</w:t>
      </w:r>
      <w:r w:rsidR="00151F5B" w:rsidRPr="00C0120D">
        <w:t xml:space="preserve"> professionals</w:t>
      </w:r>
      <w:r w:rsidR="002B5A9D" w:rsidRPr="00C0120D">
        <w:t xml:space="preserve"> including nurse practitioners, nurses, and allied health practitioners</w:t>
      </w:r>
      <w:r w:rsidR="00151F5B" w:rsidRPr="00C0120D">
        <w:t>.</w:t>
      </w:r>
      <w:r w:rsidR="00812431" w:rsidRPr="00C0120D">
        <w:t xml:space="preserve"> Some stakeholders </w:t>
      </w:r>
      <w:r w:rsidR="005E1F4C" w:rsidRPr="00C0120D">
        <w:t xml:space="preserve">envisaged </w:t>
      </w:r>
      <w:r w:rsidR="00433D91" w:rsidRPr="00C0120D">
        <w:t>greater support for nurses</w:t>
      </w:r>
      <w:r w:rsidR="00AC1144" w:rsidRPr="00C0120D">
        <w:t xml:space="preserve"> and</w:t>
      </w:r>
      <w:r w:rsidR="00433D91" w:rsidRPr="00C0120D">
        <w:t xml:space="preserve"> nurse practitioners </w:t>
      </w:r>
      <w:r w:rsidR="00AC1144" w:rsidRPr="00C0120D">
        <w:t xml:space="preserve">working within general practice </w:t>
      </w:r>
      <w:r w:rsidR="00693E7B" w:rsidRPr="00C0120D">
        <w:t>to undertake</w:t>
      </w:r>
      <w:r w:rsidR="00AC1144" w:rsidRPr="00C0120D">
        <w:t xml:space="preserve"> triag</w:t>
      </w:r>
      <w:r w:rsidR="00693E7B" w:rsidRPr="00C0120D">
        <w:t>e</w:t>
      </w:r>
      <w:r w:rsidR="00AC1144" w:rsidRPr="00C0120D">
        <w:t xml:space="preserve">, support patient self-management, </w:t>
      </w:r>
      <w:r w:rsidR="00693E7B" w:rsidRPr="00C0120D">
        <w:t xml:space="preserve">and </w:t>
      </w:r>
      <w:r w:rsidR="00AC1144" w:rsidRPr="00C0120D">
        <w:t>treat minor cuts, abrasions, bruises, lesions or burns or illnesses</w:t>
      </w:r>
      <w:r w:rsidR="00AC023B" w:rsidRPr="00C0120D">
        <w:t xml:space="preserve">. </w:t>
      </w:r>
      <w:r w:rsidR="00632D89" w:rsidRPr="00C0120D">
        <w:t xml:space="preserve">This view placed GPs at the centre of </w:t>
      </w:r>
      <w:r w:rsidR="00161104" w:rsidRPr="00C0120D">
        <w:t>any multidisciplinary team</w:t>
      </w:r>
      <w:r w:rsidR="00B92AE4" w:rsidRPr="00C0120D">
        <w:t xml:space="preserve">. </w:t>
      </w:r>
      <w:r w:rsidR="00AB486C" w:rsidRPr="00C0120D">
        <w:t>A</w:t>
      </w:r>
      <w:r w:rsidR="00714C49" w:rsidRPr="00C0120D">
        <w:t>ccording to one stakeholder</w:t>
      </w:r>
      <w:r w:rsidR="00B76033" w:rsidRPr="00C0120D">
        <w:t>:</w:t>
      </w:r>
      <w:r w:rsidR="00AB486C" w:rsidRPr="00C0120D">
        <w:t xml:space="preserve"> </w:t>
      </w:r>
    </w:p>
    <w:p w14:paraId="40D1FF3F" w14:textId="3EAAC1A9" w:rsidR="00517063" w:rsidRPr="0040579C" w:rsidRDefault="00517063" w:rsidP="0040579C">
      <w:pPr>
        <w:pStyle w:val="Quotegreen"/>
      </w:pPr>
      <w:r w:rsidRPr="0040579C">
        <w:rPr>
          <w:noProof/>
        </w:rPr>
        <w:drawing>
          <wp:anchor distT="0" distB="0" distL="114300" distR="114300" simplePos="0" relativeHeight="251658295" behindDoc="0" locked="1" layoutInCell="1" allowOverlap="1" wp14:anchorId="278B24B3" wp14:editId="70E606FF">
            <wp:simplePos x="0" y="0"/>
            <wp:positionH relativeFrom="column">
              <wp:posOffset>0</wp:posOffset>
            </wp:positionH>
            <wp:positionV relativeFrom="paragraph">
              <wp:posOffset>0</wp:posOffset>
            </wp:positionV>
            <wp:extent cx="384810" cy="320040"/>
            <wp:effectExtent l="0" t="0" r="0" b="3810"/>
            <wp:wrapNone/>
            <wp:docPr id="604544438" name="Graphic 6045444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44438" name="Graphic 604544438">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547B" w:rsidRPr="0040579C">
        <w:t>GPs and general practices must be incorporated into any service offering care after hours. Best practice multidisciplinary care teams include GPs working alongside other healthcare professionals to optimise patient outcomes.</w:t>
      </w:r>
      <w:r w:rsidRPr="0040579C" w:rsidDel="00517063">
        <w:t xml:space="preserve"> </w:t>
      </w:r>
      <w:r w:rsidR="00D81DB2" w:rsidRPr="0040579C">
        <w:t xml:space="preserve">– Workforce </w:t>
      </w:r>
      <w:r w:rsidR="00B40805" w:rsidRPr="0040579C">
        <w:t>stakeholder</w:t>
      </w:r>
      <w:r w:rsidR="00D81DB2" w:rsidRPr="0040579C">
        <w:t xml:space="preserve">, </w:t>
      </w:r>
      <w:r w:rsidR="006216C1" w:rsidRPr="0040579C">
        <w:t>focus group</w:t>
      </w:r>
      <w:r w:rsidR="00D81DB2" w:rsidRPr="0040579C">
        <w:t xml:space="preserve"> </w:t>
      </w:r>
    </w:p>
    <w:p w14:paraId="5D39EF15" w14:textId="2AF21D8F" w:rsidR="00A664D8" w:rsidRPr="0040579C" w:rsidRDefault="00FD0863" w:rsidP="0040579C">
      <w:r w:rsidRPr="00C0120D">
        <w:lastRenderedPageBreak/>
        <w:t>At the other end of the spectrum</w:t>
      </w:r>
      <w:r w:rsidR="00633735" w:rsidRPr="00C0120D">
        <w:t xml:space="preserve">, </w:t>
      </w:r>
      <w:r w:rsidR="00377F60" w:rsidRPr="00C0120D">
        <w:t>several stakeholders</w:t>
      </w:r>
      <w:r w:rsidR="00633735" w:rsidRPr="00C0120D">
        <w:t xml:space="preserve"> </w:t>
      </w:r>
      <w:r w:rsidR="005D3578" w:rsidRPr="00C0120D">
        <w:t>advocated fo</w:t>
      </w:r>
      <w:r w:rsidR="007B3CA9" w:rsidRPr="00C0120D">
        <w:t xml:space="preserve">r greater autonomy for non-medical </w:t>
      </w:r>
      <w:r w:rsidR="00AB6136" w:rsidRPr="00C0120D">
        <w:t xml:space="preserve">professionals </w:t>
      </w:r>
      <w:r w:rsidR="008E62F0" w:rsidRPr="00C0120D">
        <w:t xml:space="preserve">in the provision of </w:t>
      </w:r>
      <w:proofErr w:type="spellStart"/>
      <w:proofErr w:type="gramStart"/>
      <w:r w:rsidR="008E62F0" w:rsidRPr="00C0120D">
        <w:t>after hours</w:t>
      </w:r>
      <w:proofErr w:type="spellEnd"/>
      <w:proofErr w:type="gramEnd"/>
      <w:r w:rsidR="008E62F0" w:rsidRPr="00C0120D">
        <w:t xml:space="preserve"> care</w:t>
      </w:r>
      <w:r w:rsidR="000D0CED" w:rsidRPr="00C0120D">
        <w:t xml:space="preserve">, including through </w:t>
      </w:r>
      <w:r w:rsidR="005D3578" w:rsidRPr="00C0120D">
        <w:t xml:space="preserve">the </w:t>
      </w:r>
      <w:r w:rsidR="00BC67D1" w:rsidRPr="00C0120D">
        <w:t>expansion of</w:t>
      </w:r>
      <w:r w:rsidR="00E9465D" w:rsidRPr="00C0120D">
        <w:t xml:space="preserve"> nurse</w:t>
      </w:r>
      <w:r w:rsidR="00BC67D1" w:rsidRPr="00C0120D">
        <w:t>- and nurse</w:t>
      </w:r>
      <w:r w:rsidR="00E9465D" w:rsidRPr="00C0120D">
        <w:t xml:space="preserve"> practitioner-led </w:t>
      </w:r>
      <w:r w:rsidR="00E82836" w:rsidRPr="00C0120D">
        <w:t xml:space="preserve">services </w:t>
      </w:r>
      <w:r w:rsidR="00B165D6" w:rsidRPr="00C0120D">
        <w:t>such as</w:t>
      </w:r>
      <w:r w:rsidR="00E82836" w:rsidRPr="00C0120D">
        <w:t xml:space="preserve"> </w:t>
      </w:r>
      <w:r w:rsidR="00E9465D" w:rsidRPr="00C0120D">
        <w:t>urgent care</w:t>
      </w:r>
      <w:r w:rsidR="00B165D6" w:rsidRPr="00C0120D">
        <w:t xml:space="preserve"> and walk-in</w:t>
      </w:r>
      <w:r w:rsidR="00E9465D" w:rsidRPr="00C0120D">
        <w:t xml:space="preserve"> </w:t>
      </w:r>
      <w:r w:rsidR="00356C6D" w:rsidRPr="00C0120D">
        <w:t xml:space="preserve">clinics. </w:t>
      </w:r>
      <w:r w:rsidR="00A664D8" w:rsidRPr="00C0120D">
        <w:t>One</w:t>
      </w:r>
      <w:r w:rsidR="00A664D8" w:rsidRPr="00C0120D">
        <w:rPr>
          <w:spacing w:val="-12"/>
        </w:rPr>
        <w:t xml:space="preserve"> </w:t>
      </w:r>
      <w:r w:rsidR="00A664D8" w:rsidRPr="00C0120D">
        <w:t>recent</w:t>
      </w:r>
      <w:r w:rsidR="00A664D8" w:rsidRPr="00C0120D">
        <w:rPr>
          <w:spacing w:val="-10"/>
        </w:rPr>
        <w:t xml:space="preserve"> </w:t>
      </w:r>
      <w:r w:rsidR="00A664D8" w:rsidRPr="00C0120D">
        <w:t>study</w:t>
      </w:r>
      <w:r w:rsidR="00A664D8" w:rsidRPr="00C0120D">
        <w:rPr>
          <w:spacing w:val="-8"/>
        </w:rPr>
        <w:t xml:space="preserve"> </w:t>
      </w:r>
      <w:r w:rsidR="00A664D8" w:rsidRPr="00C0120D">
        <w:t>suggests</w:t>
      </w:r>
      <w:r w:rsidR="00A664D8" w:rsidRPr="00C0120D">
        <w:rPr>
          <w:spacing w:val="-11"/>
        </w:rPr>
        <w:t xml:space="preserve"> </w:t>
      </w:r>
      <w:r w:rsidR="00A664D8" w:rsidRPr="00C0120D">
        <w:t>that nurse-practitioner led services could help reduce the burden on rural and remote GPs and improve health outcomes overall. However, some caution was highlighted in relation to integrating</w:t>
      </w:r>
      <w:r w:rsidR="00A664D8" w:rsidRPr="00C0120D">
        <w:rPr>
          <w:spacing w:val="-14"/>
        </w:rPr>
        <w:t xml:space="preserve"> </w:t>
      </w:r>
      <w:r w:rsidR="00A664D8" w:rsidRPr="00C0120D">
        <w:t>this</w:t>
      </w:r>
      <w:r w:rsidR="00A664D8" w:rsidRPr="00C0120D">
        <w:rPr>
          <w:spacing w:val="-13"/>
        </w:rPr>
        <w:t xml:space="preserve"> </w:t>
      </w:r>
      <w:r w:rsidR="00A664D8" w:rsidRPr="00C0120D">
        <w:t>model</w:t>
      </w:r>
      <w:r w:rsidR="00A664D8" w:rsidRPr="00C0120D">
        <w:rPr>
          <w:spacing w:val="-15"/>
        </w:rPr>
        <w:t xml:space="preserve"> </w:t>
      </w:r>
      <w:r w:rsidR="00A664D8" w:rsidRPr="00C0120D">
        <w:t>into</w:t>
      </w:r>
      <w:r w:rsidR="00A664D8" w:rsidRPr="00C0120D">
        <w:rPr>
          <w:spacing w:val="-11"/>
        </w:rPr>
        <w:t xml:space="preserve"> </w:t>
      </w:r>
      <w:r w:rsidR="00A664D8" w:rsidRPr="00C0120D">
        <w:t>the</w:t>
      </w:r>
      <w:r w:rsidR="00A664D8" w:rsidRPr="00C0120D">
        <w:rPr>
          <w:spacing w:val="-14"/>
        </w:rPr>
        <w:t xml:space="preserve"> </w:t>
      </w:r>
      <w:r w:rsidR="00A664D8" w:rsidRPr="00C0120D">
        <w:t>complexities</w:t>
      </w:r>
      <w:r w:rsidR="00A664D8" w:rsidRPr="00C0120D">
        <w:rPr>
          <w:spacing w:val="-14"/>
        </w:rPr>
        <w:t xml:space="preserve"> </w:t>
      </w:r>
      <w:r w:rsidR="00A664D8" w:rsidRPr="00C0120D">
        <w:t>of</w:t>
      </w:r>
      <w:r w:rsidR="00A664D8" w:rsidRPr="00C0120D">
        <w:rPr>
          <w:spacing w:val="-13"/>
        </w:rPr>
        <w:t xml:space="preserve"> </w:t>
      </w:r>
      <w:r w:rsidR="00A664D8" w:rsidRPr="00C0120D">
        <w:t>the</w:t>
      </w:r>
      <w:r w:rsidR="00A664D8" w:rsidRPr="00C0120D">
        <w:rPr>
          <w:spacing w:val="-16"/>
        </w:rPr>
        <w:t xml:space="preserve"> </w:t>
      </w:r>
      <w:r w:rsidR="00A664D8" w:rsidRPr="00C0120D">
        <w:t>rural</w:t>
      </w:r>
      <w:r w:rsidR="00A664D8" w:rsidRPr="00C0120D">
        <w:rPr>
          <w:spacing w:val="-11"/>
        </w:rPr>
        <w:t xml:space="preserve"> </w:t>
      </w:r>
      <w:r w:rsidR="00A664D8" w:rsidRPr="00C0120D">
        <w:t>context</w:t>
      </w:r>
      <w:r w:rsidR="00A664D8" w:rsidRPr="00C0120D">
        <w:rPr>
          <w:spacing w:val="-10"/>
        </w:rPr>
        <w:t xml:space="preserve"> </w:t>
      </w:r>
      <w:r w:rsidR="00F36C81" w:rsidRPr="00C0120D">
        <w:rPr>
          <w:spacing w:val="-10"/>
        </w:rPr>
        <w:fldChar w:fldCharType="begin"/>
      </w:r>
      <w:r w:rsidR="00931287" w:rsidRPr="00C0120D">
        <w:rPr>
          <w:spacing w:val="-10"/>
        </w:rPr>
        <w:instrText xml:space="preserve"> ADDIN ZOTERO_ITEM CSL_CITATION {"citationID":"QxBvTFA2","properties":{"formattedCitation":"(Wilson et al., 2021)","plainCitation":"(Wilson et al., 2021)","noteIndex":0},"citationItems":[{"id":489,"uris":["http://zotero.org/groups/5533299/items/57MMK7V9"],"itemData":{"id":489,"type":"article-journal","abstract":"BACKGROUND: The challenges of providing and accessing quality health care in rural regions have long been identified. Innovative solutions are not only required but are also vital if effective, timely and equitable access to sustainable health care in rural communities is to be realised. Despite trial implementation of some alternative models of health care delivery, not all have been evaluated and their impacts are not well understood. The aim of this study was to explore the views of staff and stakeholders of a rural health service in relation to the implementation of an after-hours nurse practitioner model of health care delivery in its Urgent Care Centre.\nMETHODS: This qualitative study included semi-structured individual and group interviews with professional stakeholders of a rural health service in Victoria, Australia and included hospital managers and hospital staff who worked directly or indirectly with the after-hours NPs in addition to local GPs, GP practice nurses, and paramedics. Thematic analysis was used to generate key themes from the data.\nRESULTS: Four themes emerged from the data analysis: transition to change; acceptance of the after-hours nurse practitioner role; workforce sustainability; and rural context.\nCONCLUSIONS: This study suggests that the nurse practitioner-led model is valued by rural health practitioners and could reduce the burden of excessive after-hour on-call duties for rural GPs while improving access to quality health care for community members. As pressure on rural urgent care centres further intensifies with the presence of the COVID-19 pandemic, serious consideration of the nurse practitioner-led model is recommended as a desirable and effective alternative.","container-title":"BMC health services research","DOI":"10.1186/s12913-021-06864-9","ISSN":"1472-6963","issue":"1","journalAbbreviation":"BMC Health Serv Res","language":"eng","note":"number: 1\nPMID: 34391412\nPMCID: PMC8364439","page":"819","source":"PubMed","title":"Nurse practitioner led model of after-hours emergency care in an Australian rural urgent care Centre: health service stakeholder perceptions","title-short":"Nurse practitioner led model of after-hours emergency care in an Australian rural urgent care Centre","volume":"21","author":[{"family":"Wilson","given":"Elena"},{"family":"Hanson","given":"Lisa C."},{"family":"Tori","given":"Kathleen E."},{"family":"Perrin","given":"Byron M."}],"issued":{"date-parts":[["2021",8,15]]}}}],"schema":"https://github.com/citation-style-language/schema/raw/master/csl-citation.json"} </w:instrText>
      </w:r>
      <w:r w:rsidR="00F36C81" w:rsidRPr="00C0120D">
        <w:rPr>
          <w:spacing w:val="-10"/>
        </w:rPr>
        <w:fldChar w:fldCharType="separate"/>
      </w:r>
      <w:r w:rsidR="00F36C81" w:rsidRPr="00C0120D">
        <w:rPr>
          <w:rFonts w:ascii="Arial" w:hAnsi="Arial" w:cs="Arial"/>
        </w:rPr>
        <w:t>(Wilson et al., 2021)</w:t>
      </w:r>
      <w:r w:rsidR="00F36C81" w:rsidRPr="00C0120D">
        <w:rPr>
          <w:spacing w:val="-10"/>
        </w:rPr>
        <w:fldChar w:fldCharType="end"/>
      </w:r>
      <w:r w:rsidR="00A664D8" w:rsidRPr="00C0120D">
        <w:t>.</w:t>
      </w:r>
    </w:p>
    <w:p w14:paraId="5454666F" w14:textId="6D4A59B9" w:rsidR="008E05AF" w:rsidRPr="0040579C" w:rsidRDefault="704D82BF" w:rsidP="0040579C">
      <w:r w:rsidRPr="0040579C">
        <w:t xml:space="preserve">Several stakeholders </w:t>
      </w:r>
      <w:r w:rsidR="1716C515" w:rsidRPr="0040579C">
        <w:t xml:space="preserve">suggested consideration of </w:t>
      </w:r>
      <w:r w:rsidR="72F5875B" w:rsidRPr="0040579C">
        <w:t xml:space="preserve">hub and spoke models of care – whereby </w:t>
      </w:r>
      <w:r w:rsidR="5F2354BB" w:rsidRPr="0040579C">
        <w:t xml:space="preserve">non-medical </w:t>
      </w:r>
      <w:r w:rsidR="4F98C67B" w:rsidRPr="0040579C">
        <w:t xml:space="preserve">health care professionals </w:t>
      </w:r>
      <w:r w:rsidR="1BA62AFA" w:rsidRPr="0040579C">
        <w:t xml:space="preserve">provide </w:t>
      </w:r>
      <w:r w:rsidR="00C80D65" w:rsidRPr="0040579C">
        <w:t>face-to-face</w:t>
      </w:r>
      <w:r w:rsidR="1BA62AFA" w:rsidRPr="0040579C">
        <w:t xml:space="preserve"> </w:t>
      </w:r>
      <w:r w:rsidR="5059AAE6" w:rsidRPr="0040579C">
        <w:t xml:space="preserve">care </w:t>
      </w:r>
      <w:r w:rsidR="58184EE9" w:rsidRPr="0040579C">
        <w:t xml:space="preserve">with access to </w:t>
      </w:r>
      <w:r w:rsidR="30DB1052" w:rsidRPr="0040579C">
        <w:t>GPs</w:t>
      </w:r>
      <w:r w:rsidR="088AD54A" w:rsidRPr="0040579C">
        <w:t xml:space="preserve"> or other medical </w:t>
      </w:r>
      <w:r w:rsidR="7704F9E5" w:rsidRPr="0040579C">
        <w:t>practitioners</w:t>
      </w:r>
      <w:r w:rsidR="30DB1052" w:rsidRPr="0040579C">
        <w:t xml:space="preserve"> </w:t>
      </w:r>
      <w:r w:rsidR="58B6F48B" w:rsidRPr="0040579C">
        <w:t xml:space="preserve">via telehealth where the circumstances </w:t>
      </w:r>
      <w:r w:rsidR="065A9B8F" w:rsidRPr="0040579C">
        <w:t>are outside th</w:t>
      </w:r>
      <w:r w:rsidR="63A29EBB" w:rsidRPr="0040579C">
        <w:t xml:space="preserve">e treating professional’s </w:t>
      </w:r>
      <w:r w:rsidR="3E9B4DC9" w:rsidRPr="0040579C">
        <w:t>scope of practice.</w:t>
      </w:r>
      <w:r w:rsidR="604A8F3B" w:rsidRPr="0040579C">
        <w:t xml:space="preserve"> </w:t>
      </w:r>
      <w:r w:rsidR="19A5A852" w:rsidRPr="0040579C">
        <w:t>One</w:t>
      </w:r>
      <w:r w:rsidR="25EB4672" w:rsidRPr="0040579C">
        <w:t xml:space="preserve"> stakeholder</w:t>
      </w:r>
      <w:r w:rsidR="5113B0F5" w:rsidRPr="0040579C">
        <w:t xml:space="preserve"> </w:t>
      </w:r>
      <w:r w:rsidR="3BDD7B3B" w:rsidRPr="0040579C">
        <w:t>emphasised</w:t>
      </w:r>
      <w:r w:rsidR="5113B0F5" w:rsidRPr="0040579C">
        <w:t xml:space="preserve"> that </w:t>
      </w:r>
      <w:r w:rsidR="7B0D224E" w:rsidRPr="0040579C">
        <w:t xml:space="preserve">the holder of </w:t>
      </w:r>
      <w:r w:rsidR="00E71A5F" w:rsidRPr="0040579C">
        <w:t xml:space="preserve">liability </w:t>
      </w:r>
      <w:r w:rsidR="604A8F3B" w:rsidRPr="0040579C">
        <w:t>must be clear, and clinical governance robust.</w:t>
      </w:r>
      <w:r w:rsidR="31C10448" w:rsidRPr="0040579C">
        <w:t xml:space="preserve"> </w:t>
      </w:r>
    </w:p>
    <w:p w14:paraId="3F969BBA" w14:textId="4950E0A6" w:rsidR="00553933" w:rsidRPr="004C7E38" w:rsidRDefault="4356FAB2" w:rsidP="0040579C">
      <w:r w:rsidRPr="0040579C">
        <w:t xml:space="preserve">An independent Scope of Practice Review, led by Professor Mark Cormack, is currently underway. The review is examining the barriers and incentives for primary health care professionals working to their full scope of practice and will provide its report and implementation plan to </w:t>
      </w:r>
      <w:r w:rsidR="005878F2" w:rsidRPr="0040579C">
        <w:t xml:space="preserve">the </w:t>
      </w:r>
      <w:r w:rsidRPr="0040579C">
        <w:t>Government</w:t>
      </w:r>
      <w:r w:rsidRPr="004C7E38">
        <w:t xml:space="preserve"> in October 2024. The outcomes of the Scope of Practice Review will be relevant to the issues raised in this section.</w:t>
      </w:r>
      <w:bookmarkStart w:id="124" w:name="_Ref167394288"/>
    </w:p>
    <w:p w14:paraId="7647DCB8" w14:textId="599658DF" w:rsidR="00614891" w:rsidRPr="00F717D3" w:rsidRDefault="00522E64" w:rsidP="006E288D">
      <w:pPr>
        <w:pStyle w:val="Heading3"/>
        <w:rPr>
          <w:lang w:val="en-AU"/>
        </w:rPr>
      </w:pPr>
      <w:bookmarkStart w:id="125" w:name="_Ref168404716"/>
      <w:r w:rsidRPr="00F717D3">
        <w:rPr>
          <w:lang w:val="en-AU"/>
        </w:rPr>
        <w:t xml:space="preserve">Barriers to </w:t>
      </w:r>
      <w:proofErr w:type="spellStart"/>
      <w:r w:rsidRPr="00F717D3">
        <w:rPr>
          <w:lang w:val="en-AU"/>
        </w:rPr>
        <w:t>after hours</w:t>
      </w:r>
      <w:proofErr w:type="spellEnd"/>
      <w:r w:rsidRPr="00F717D3">
        <w:rPr>
          <w:lang w:val="en-AU"/>
        </w:rPr>
        <w:t xml:space="preserve"> service provision</w:t>
      </w:r>
      <w:bookmarkEnd w:id="124"/>
      <w:bookmarkEnd w:id="125"/>
    </w:p>
    <w:p w14:paraId="039BEA2D" w14:textId="340ABDF3" w:rsidR="00F717D3" w:rsidRDefault="00AC5479" w:rsidP="0040579C">
      <w:pPr>
        <w:sectPr w:rsidR="00F717D3" w:rsidSect="00E46604">
          <w:pgSz w:w="11909" w:h="16834" w:code="9"/>
          <w:pgMar w:top="1440" w:right="1440" w:bottom="1440" w:left="1440" w:header="720" w:footer="720" w:gutter="0"/>
          <w:cols w:space="720"/>
          <w:docGrid w:linePitch="360"/>
        </w:sectPr>
      </w:pPr>
      <w:r w:rsidRPr="00C0120D">
        <w:t xml:space="preserve">The literature and </w:t>
      </w:r>
      <w:r w:rsidR="00B4167B" w:rsidRPr="00C0120D">
        <w:t xml:space="preserve">consultation with primary care practitioners reveal </w:t>
      </w:r>
      <w:r w:rsidR="00576D57" w:rsidRPr="00C0120D">
        <w:t xml:space="preserve">a </w:t>
      </w:r>
      <w:r w:rsidR="008D7679" w:rsidRPr="00C0120D">
        <w:t xml:space="preserve">range of </w:t>
      </w:r>
      <w:r w:rsidR="00BE16C0" w:rsidRPr="00C0120D">
        <w:t xml:space="preserve">financial and non-financial factors which act as barriers to practitioners </w:t>
      </w:r>
      <w:r w:rsidR="004E0043" w:rsidRPr="00C0120D">
        <w:t xml:space="preserve">undertaking after hours work or increasing their </w:t>
      </w:r>
      <w:proofErr w:type="spellStart"/>
      <w:proofErr w:type="gramStart"/>
      <w:r w:rsidR="004E0043" w:rsidRPr="00C0120D">
        <w:t>after hours</w:t>
      </w:r>
      <w:proofErr w:type="spellEnd"/>
      <w:proofErr w:type="gramEnd"/>
      <w:r w:rsidR="004E0043" w:rsidRPr="00C0120D">
        <w:t xml:space="preserve"> workloa</w:t>
      </w:r>
      <w:r w:rsidR="00B262D8" w:rsidRPr="00C0120D">
        <w:t xml:space="preserve">d. </w:t>
      </w:r>
      <w:r w:rsidR="008941D9" w:rsidRPr="00C0120D">
        <w:t>Lifestyle factors (including work life balance and caring responsibilities</w:t>
      </w:r>
      <w:r w:rsidR="005405C6" w:rsidRPr="00C0120D">
        <w:t xml:space="preserve">), the financial returns of </w:t>
      </w:r>
      <w:proofErr w:type="spellStart"/>
      <w:proofErr w:type="gramStart"/>
      <w:r w:rsidR="005405C6" w:rsidRPr="00C0120D">
        <w:t>after hours</w:t>
      </w:r>
      <w:proofErr w:type="spellEnd"/>
      <w:proofErr w:type="gramEnd"/>
      <w:r w:rsidR="005405C6" w:rsidRPr="00C0120D">
        <w:t xml:space="preserve"> work, and the impact of </w:t>
      </w:r>
      <w:proofErr w:type="spellStart"/>
      <w:r w:rsidR="005405C6" w:rsidRPr="00C0120D">
        <w:t>after ho</w:t>
      </w:r>
      <w:r w:rsidR="002473F9" w:rsidRPr="00C0120D">
        <w:t>urs</w:t>
      </w:r>
      <w:proofErr w:type="spellEnd"/>
      <w:r w:rsidR="002473F9" w:rsidRPr="00C0120D">
        <w:t xml:space="preserve"> work on </w:t>
      </w:r>
      <w:r w:rsidR="00953BE9" w:rsidRPr="00C0120D">
        <w:t>employment</w:t>
      </w:r>
      <w:r w:rsidR="00BD4802" w:rsidRPr="00C0120D">
        <w:t xml:space="preserve"> in usual hours</w:t>
      </w:r>
      <w:r w:rsidR="00953BE9" w:rsidRPr="00C0120D">
        <w:t xml:space="preserve"> are key factors</w:t>
      </w:r>
      <w:r w:rsidR="00A67256" w:rsidRPr="00C0120D">
        <w:t xml:space="preserve">. Feedback from practitioners </w:t>
      </w:r>
      <w:r w:rsidR="00A67256" w:rsidRPr="0040579C">
        <w:t>through</w:t>
      </w:r>
      <w:r w:rsidR="00A67256" w:rsidRPr="00C0120D">
        <w:t xml:space="preserve"> the Consultation Hub Survey suggested that these factors interact in complex ways – and practitioners are often weighing them to reach an equilibrium which works for them</w:t>
      </w:r>
      <w:r w:rsidR="006B5E2C" w:rsidRPr="00C0120D">
        <w:t xml:space="preserve"> at a given point in time</w:t>
      </w:r>
      <w:r w:rsidR="00635DC0" w:rsidRPr="00C0120D">
        <w:t xml:space="preserve"> (</w:t>
      </w:r>
      <w:r w:rsidR="00635DC0" w:rsidRPr="00FC5606">
        <w:rPr>
          <w:b/>
          <w:bCs/>
        </w:rPr>
        <w:t>se</w:t>
      </w:r>
      <w:r w:rsidR="00FC5606" w:rsidRPr="00FC5606">
        <w:rPr>
          <w:b/>
          <w:bCs/>
        </w:rPr>
        <w:t>e</w:t>
      </w:r>
      <w:bookmarkStart w:id="126" w:name="_Ref167183588"/>
      <w:r w:rsidR="00FC5606" w:rsidRPr="00FC5606">
        <w:rPr>
          <w:b/>
          <w:bCs/>
        </w:rPr>
        <w:t xml:space="preserve"> </w:t>
      </w:r>
      <w:r w:rsidR="00FC5606" w:rsidRPr="00FC5606">
        <w:rPr>
          <w:b/>
          <w:bCs/>
        </w:rPr>
        <w:fldChar w:fldCharType="begin"/>
      </w:r>
      <w:r w:rsidR="00FC5606" w:rsidRPr="00FC5606">
        <w:rPr>
          <w:b/>
          <w:bCs/>
        </w:rPr>
        <w:instrText xml:space="preserve"> REF _Ref175836762 \h </w:instrText>
      </w:r>
      <w:r w:rsidR="00FC5606">
        <w:rPr>
          <w:b/>
          <w:bCs/>
        </w:rPr>
        <w:instrText xml:space="preserve"> \* MERGEFORMAT </w:instrText>
      </w:r>
      <w:r w:rsidR="00FC5606" w:rsidRPr="00FC5606">
        <w:rPr>
          <w:b/>
          <w:bCs/>
        </w:rPr>
      </w:r>
      <w:r w:rsidR="00FC5606" w:rsidRPr="00FC5606">
        <w:rPr>
          <w:b/>
          <w:bCs/>
        </w:rPr>
        <w:fldChar w:fldCharType="separate"/>
      </w:r>
      <w:r w:rsidR="0036778B" w:rsidRPr="0036778B">
        <w:rPr>
          <w:b/>
          <w:bCs/>
        </w:rPr>
        <w:t xml:space="preserve">Figure </w:t>
      </w:r>
      <w:r w:rsidR="0036778B" w:rsidRPr="0036778B">
        <w:rPr>
          <w:b/>
          <w:bCs/>
          <w:noProof/>
        </w:rPr>
        <w:t>25</w:t>
      </w:r>
      <w:r w:rsidR="00FC5606" w:rsidRPr="00FC5606">
        <w:rPr>
          <w:b/>
          <w:bCs/>
        </w:rPr>
        <w:fldChar w:fldCharType="end"/>
      </w:r>
      <w:r w:rsidR="00FC5606" w:rsidRPr="00FC5606">
        <w:rPr>
          <w:b/>
          <w:bCs/>
        </w:rPr>
        <w:t xml:space="preserve"> </w:t>
      </w:r>
      <w:r w:rsidR="00FC5606" w:rsidRPr="00556F84">
        <w:t>and</w:t>
      </w:r>
      <w:r w:rsidR="00FC5606" w:rsidRPr="00FC5606">
        <w:rPr>
          <w:b/>
          <w:bCs/>
        </w:rPr>
        <w:t xml:space="preserve"> </w:t>
      </w:r>
      <w:r w:rsidR="00FC5606" w:rsidRPr="00FC5606">
        <w:rPr>
          <w:b/>
          <w:bCs/>
        </w:rPr>
        <w:fldChar w:fldCharType="begin"/>
      </w:r>
      <w:r w:rsidR="00FC5606" w:rsidRPr="00FC5606">
        <w:rPr>
          <w:b/>
          <w:bCs/>
        </w:rPr>
        <w:instrText xml:space="preserve"> REF _Ref167183598 \h </w:instrText>
      </w:r>
      <w:r w:rsidR="00FC5606">
        <w:rPr>
          <w:b/>
          <w:bCs/>
        </w:rPr>
        <w:instrText xml:space="preserve"> \* MERGEFORMAT </w:instrText>
      </w:r>
      <w:r w:rsidR="00FC5606" w:rsidRPr="00FC5606">
        <w:rPr>
          <w:b/>
          <w:bCs/>
        </w:rPr>
      </w:r>
      <w:r w:rsidR="00FC5606" w:rsidRPr="00FC5606">
        <w:rPr>
          <w:b/>
          <w:bCs/>
        </w:rPr>
        <w:fldChar w:fldCharType="separate"/>
      </w:r>
      <w:r w:rsidR="0036778B" w:rsidRPr="0036778B">
        <w:rPr>
          <w:b/>
          <w:bCs/>
        </w:rPr>
        <w:t xml:space="preserve">Figure </w:t>
      </w:r>
      <w:r w:rsidR="0036778B" w:rsidRPr="0036778B">
        <w:rPr>
          <w:b/>
          <w:bCs/>
          <w:noProof/>
        </w:rPr>
        <w:t>26</w:t>
      </w:r>
      <w:r w:rsidR="00FC5606" w:rsidRPr="00FC5606">
        <w:rPr>
          <w:b/>
          <w:bCs/>
        </w:rPr>
        <w:fldChar w:fldCharType="end"/>
      </w:r>
      <w:r w:rsidR="00FC5606" w:rsidRPr="00FC5606">
        <w:t>).</w:t>
      </w:r>
    </w:p>
    <w:p w14:paraId="625C3907" w14:textId="676B7FD0" w:rsidR="00024DFB" w:rsidRPr="00C0120D" w:rsidRDefault="00024DFB" w:rsidP="00024DFB">
      <w:pPr>
        <w:pStyle w:val="Caption"/>
      </w:pPr>
      <w:bookmarkStart w:id="127" w:name="_Ref175836762"/>
      <w:bookmarkStart w:id="128" w:name="_Toc175906879"/>
      <w:r w:rsidRPr="00C0120D">
        <w:lastRenderedPageBreak/>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25</w:t>
      </w:r>
      <w:r w:rsidR="00D9302E" w:rsidRPr="00C0120D">
        <w:fldChar w:fldCharType="end"/>
      </w:r>
      <w:bookmarkEnd w:id="126"/>
      <w:bookmarkEnd w:id="127"/>
      <w:r w:rsidRPr="00C0120D">
        <w:t>: Reasons practitioners choose not to do after hours work</w:t>
      </w:r>
      <w:r w:rsidR="00AF1F62" w:rsidRPr="00C0120D">
        <w:t xml:space="preserve"> (n=41)</w:t>
      </w:r>
      <w:bookmarkEnd w:id="128"/>
    </w:p>
    <w:p w14:paraId="21FE4E36" w14:textId="216AEFAA" w:rsidR="004B5CC0" w:rsidRPr="0040579C" w:rsidRDefault="0096455A" w:rsidP="004B5CC0">
      <w:pPr>
        <w:pStyle w:val="TableFigureTitle"/>
      </w:pPr>
      <w:r w:rsidRPr="00F717D3">
        <w:rPr>
          <w:lang w:val="en-AU"/>
        </w:rPr>
        <w:t xml:space="preserve">Survey text: </w:t>
      </w:r>
      <w:r w:rsidR="004B5CC0" w:rsidRPr="00F717D3">
        <w:rPr>
          <w:lang w:val="en-AU"/>
        </w:rPr>
        <w:t>I choose not to do after hours work because (Rank 1 being most important)</w:t>
      </w:r>
      <w:r w:rsidR="00F246C2" w:rsidRPr="00F717D3">
        <w:rPr>
          <w:lang w:val="en-AU"/>
        </w:rPr>
        <w:t>.</w:t>
      </w:r>
    </w:p>
    <w:p w14:paraId="2D837190" w14:textId="7A03EC21" w:rsidR="00230860" w:rsidRPr="0040579C" w:rsidRDefault="00BE5936" w:rsidP="0040579C">
      <w:pPr>
        <w:rPr>
          <w:i/>
          <w:iCs/>
          <w:sz w:val="20"/>
        </w:rPr>
      </w:pPr>
      <w:r w:rsidRPr="0040579C">
        <w:rPr>
          <w:noProof/>
        </w:rPr>
        <w:drawing>
          <wp:inline distT="0" distB="0" distL="0" distR="0" wp14:anchorId="555D9A28" wp14:editId="0C923589">
            <wp:extent cx="5358765" cy="2537528"/>
            <wp:effectExtent l="0" t="0" r="0" b="0"/>
            <wp:docPr id="1060178703" name="Picture 1060178703" descr="A chart showing that the number one reason that practitioners responding to the survey ranked as the reason they choose not to do after hours work is that they want to achieve work life balance.">
              <a:extLst xmlns:a="http://schemas.openxmlformats.org/drawingml/2006/main">
                <a:ext uri="{FF2B5EF4-FFF2-40B4-BE49-F238E27FC236}">
                  <a16:creationId xmlns:a16="http://schemas.microsoft.com/office/drawing/2014/main" id="{E4242F0B-DD57-DB8D-D707-19F6E80776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178703" name="Picture 1060178703" descr="A chart showing that the number one reason that practitioners responding to the survey ranked as the reason they choose not to do after hours work is that they want to achieve work life balance.">
                      <a:extLst>
                        <a:ext uri="{FF2B5EF4-FFF2-40B4-BE49-F238E27FC236}">
                          <a16:creationId xmlns:a16="http://schemas.microsoft.com/office/drawing/2014/main" id="{E4242F0B-DD57-DB8D-D707-19F6E80776F3}"/>
                        </a:ext>
                      </a:extLst>
                    </pic:cNvPr>
                    <pic:cNvPicPr>
                      <a:picLocks noChangeAspect="1"/>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5359808" cy="2538022"/>
                    </a:xfrm>
                    <a:prstGeom prst="rect">
                      <a:avLst/>
                    </a:prstGeom>
                    <a:ln>
                      <a:noFill/>
                    </a:ln>
                    <a:extLst>
                      <a:ext uri="{53640926-AAD7-44D8-BBD7-CCE9431645EC}">
                        <a14:shadowObscured xmlns:a14="http://schemas.microsoft.com/office/drawing/2010/main"/>
                      </a:ext>
                    </a:extLst>
                  </pic:spPr>
                </pic:pic>
              </a:graphicData>
            </a:graphic>
          </wp:inline>
        </w:drawing>
      </w:r>
      <w:r w:rsidR="00230860" w:rsidRPr="0040579C">
        <w:rPr>
          <w:rStyle w:val="FootnoteTextChar"/>
        </w:rPr>
        <w:t>Source: Consultation Hub Survey (2024)</w:t>
      </w:r>
    </w:p>
    <w:p w14:paraId="5D333239" w14:textId="3134AEB7" w:rsidR="00024DFB" w:rsidRPr="00C0120D" w:rsidRDefault="00024DFB" w:rsidP="00024DFB">
      <w:pPr>
        <w:pStyle w:val="Caption"/>
      </w:pPr>
      <w:bookmarkStart w:id="129" w:name="_Ref167183598"/>
      <w:bookmarkStart w:id="130" w:name="_Toc175906880"/>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26</w:t>
      </w:r>
      <w:r w:rsidR="00D9302E" w:rsidRPr="00C0120D">
        <w:fldChar w:fldCharType="end"/>
      </w:r>
      <w:bookmarkEnd w:id="129"/>
      <w:r w:rsidRPr="00C0120D">
        <w:t>: Reasons practitioners currently doing after hours work do not do more</w:t>
      </w:r>
      <w:r w:rsidR="00ED17E5" w:rsidRPr="00C0120D">
        <w:t xml:space="preserve"> (n=</w:t>
      </w:r>
      <w:r w:rsidR="00AF1F62" w:rsidRPr="00C0120D">
        <w:t xml:space="preserve"> </w:t>
      </w:r>
      <w:r w:rsidR="00D94DD6" w:rsidRPr="00C0120D">
        <w:t>59)</w:t>
      </w:r>
      <w:bookmarkEnd w:id="130"/>
    </w:p>
    <w:p w14:paraId="2346017A" w14:textId="2F029F52" w:rsidR="008B785F" w:rsidRPr="0040579C" w:rsidRDefault="0096455A" w:rsidP="0040579C">
      <w:r w:rsidRPr="0040579C">
        <w:t xml:space="preserve">Survey text: </w:t>
      </w:r>
      <w:r w:rsidR="008B785F" w:rsidRPr="0040579C">
        <w:t xml:space="preserve">The most important factors preventing me from doing more </w:t>
      </w:r>
      <w:proofErr w:type="gramStart"/>
      <w:r w:rsidR="008B785F" w:rsidRPr="0040579C">
        <w:t>after hours</w:t>
      </w:r>
      <w:proofErr w:type="gramEnd"/>
      <w:r w:rsidR="008B785F" w:rsidRPr="0040579C">
        <w:t xml:space="preserve"> work are (Rank 1 being most important)</w:t>
      </w:r>
      <w:r w:rsidR="00F246C2" w:rsidRPr="0040579C">
        <w:t>.</w:t>
      </w:r>
    </w:p>
    <w:p w14:paraId="3F687D1A" w14:textId="305F77B9" w:rsidR="00230860" w:rsidRPr="00C0120D" w:rsidRDefault="00024DFB" w:rsidP="0040579C">
      <w:r w:rsidRPr="0040579C">
        <w:rPr>
          <w:noProof/>
        </w:rPr>
        <w:drawing>
          <wp:inline distT="0" distB="0" distL="0" distR="0" wp14:anchorId="5C7114DE" wp14:editId="68560CA9">
            <wp:extent cx="5270264" cy="2506759"/>
            <wp:effectExtent l="0" t="0" r="6985" b="8255"/>
            <wp:docPr id="368549686" name="Picture 368549686" descr="A chart showing that the number one reason that practitioners responding to the survey ranked as the reason they choose not to do more after hours work is that they want to achieve work life balance.">
              <a:extLst xmlns:a="http://schemas.openxmlformats.org/drawingml/2006/main">
                <a:ext uri="{FF2B5EF4-FFF2-40B4-BE49-F238E27FC236}">
                  <a16:creationId xmlns:a16="http://schemas.microsoft.com/office/drawing/2014/main" id="{CD101603-8AC2-9019-9DB8-430370A651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49686" name="Picture 368549686" descr="A chart showing that the number one reason that practitioners responding to the survey ranked as the reason they choose not to do more after hours work is that they want to achieve work life balance.">
                      <a:extLst>
                        <a:ext uri="{FF2B5EF4-FFF2-40B4-BE49-F238E27FC236}">
                          <a16:creationId xmlns:a16="http://schemas.microsoft.com/office/drawing/2014/main" id="{CD101603-8AC2-9019-9DB8-430370A651C4}"/>
                        </a:ext>
                      </a:extLst>
                    </pic:cNvPr>
                    <pic:cNvPicPr>
                      <a:picLocks noChangeAspect="1"/>
                    </pic:cNvPicPr>
                  </pic:nvPicPr>
                  <pic:blipFill rotWithShape="1">
                    <a:blip r:embed="rId85" cstate="print">
                      <a:extLst>
                        <a:ext uri="{28A0092B-C50C-407E-A947-70E740481C1C}">
                          <a14:useLocalDpi xmlns:a14="http://schemas.microsoft.com/office/drawing/2010/main" val="0"/>
                        </a:ext>
                      </a:extLst>
                    </a:blip>
                    <a:srcRect/>
                    <a:stretch/>
                  </pic:blipFill>
                  <pic:spPr bwMode="auto">
                    <a:xfrm>
                      <a:off x="0" y="0"/>
                      <a:ext cx="5271092" cy="2507153"/>
                    </a:xfrm>
                    <a:prstGeom prst="rect">
                      <a:avLst/>
                    </a:prstGeom>
                    <a:ln>
                      <a:noFill/>
                    </a:ln>
                    <a:extLst>
                      <a:ext uri="{53640926-AAD7-44D8-BBD7-CCE9431645EC}">
                        <a14:shadowObscured xmlns:a14="http://schemas.microsoft.com/office/drawing/2010/main"/>
                      </a:ext>
                    </a:extLst>
                  </pic:spPr>
                </pic:pic>
              </a:graphicData>
            </a:graphic>
          </wp:inline>
        </w:drawing>
      </w:r>
      <w:r w:rsidR="00230860" w:rsidRPr="0040579C">
        <w:rPr>
          <w:rStyle w:val="FootnoteTextChar"/>
        </w:rPr>
        <w:t>Source: Consultation Hub Survey (2024)</w:t>
      </w:r>
    </w:p>
    <w:p w14:paraId="0123FBC4" w14:textId="68558097" w:rsidR="002A3FA1" w:rsidRPr="00A475D1" w:rsidRDefault="00D17BC6" w:rsidP="007778CF">
      <w:pPr>
        <w:pStyle w:val="Heading4"/>
        <w:spacing w:after="120" w:line="274" w:lineRule="auto"/>
        <w:ind w:left="1225" w:hanging="1225"/>
      </w:pPr>
      <w:bookmarkStart w:id="131" w:name="_Ref175923724"/>
      <w:r w:rsidRPr="00A475D1">
        <w:t xml:space="preserve">Work life </w:t>
      </w:r>
      <w:proofErr w:type="gramStart"/>
      <w:r w:rsidRPr="00A475D1">
        <w:t>balance</w:t>
      </w:r>
      <w:bookmarkEnd w:id="131"/>
      <w:proofErr w:type="gramEnd"/>
    </w:p>
    <w:p w14:paraId="0634E541" w14:textId="25BDEB22" w:rsidR="00EA3B98" w:rsidRPr="00C0120D" w:rsidRDefault="00611CED" w:rsidP="0040579C">
      <w:r w:rsidRPr="00C0120D">
        <w:t>The Consultation Hub Survey</w:t>
      </w:r>
      <w:r w:rsidR="007F4AD0" w:rsidRPr="00C0120D">
        <w:t xml:space="preserve"> and</w:t>
      </w:r>
      <w:r w:rsidRPr="00C0120D">
        <w:t xml:space="preserve"> </w:t>
      </w:r>
      <w:r w:rsidR="007F4AD0" w:rsidRPr="00C0120D">
        <w:t xml:space="preserve">feedback from </w:t>
      </w:r>
      <w:r w:rsidR="008C0E5B" w:rsidRPr="0040579C">
        <w:t>workforce</w:t>
      </w:r>
      <w:r w:rsidR="008C0E5B" w:rsidRPr="00C0120D">
        <w:t xml:space="preserve"> stakeholders</w:t>
      </w:r>
      <w:r w:rsidR="007F4AD0" w:rsidRPr="00C0120D">
        <w:t xml:space="preserve"> identified </w:t>
      </w:r>
      <w:r w:rsidR="0039274C" w:rsidRPr="00C0120D">
        <w:t xml:space="preserve">lifestyle considerations as a key barrier to practitioners undertaking after hours work. </w:t>
      </w:r>
      <w:r w:rsidR="004A09C1" w:rsidRPr="00C0120D">
        <w:t>This feedback is consistent with the findings of p</w:t>
      </w:r>
      <w:r w:rsidR="0067743F" w:rsidRPr="00C0120D">
        <w:t>revious reviews</w:t>
      </w:r>
      <w:r w:rsidR="004A09C1" w:rsidRPr="00C0120D">
        <w:t>, which</w:t>
      </w:r>
      <w:r w:rsidR="0067743F" w:rsidRPr="00C0120D">
        <w:t xml:space="preserve"> have proposed that changes in the profile and attitudes of the general practice workforce present additional challenges for </w:t>
      </w:r>
      <w:proofErr w:type="spellStart"/>
      <w:r w:rsidR="0067743F" w:rsidRPr="00C0120D">
        <w:t>after hours</w:t>
      </w:r>
      <w:proofErr w:type="spellEnd"/>
      <w:r w:rsidR="0067743F" w:rsidRPr="00C0120D">
        <w:t xml:space="preserve"> service provision </w:t>
      </w:r>
      <w:r w:rsidR="00FD1369" w:rsidRPr="00C0120D">
        <w:fldChar w:fldCharType="begin"/>
      </w:r>
      <w:r w:rsidR="00931287" w:rsidRPr="00C0120D">
        <w:instrText xml:space="preserve"> ADDIN ZOTERO_ITEM CSL_CITATION {"citationID":"KRGO2vgJ","properties":{"formattedCitation":"(Armstrong et al., 2016a; Health Policy Analysis, 2020)","plainCitation":"(Armstrong et al., 2016a; Health Policy Analysis, 2020)","noteIndex":0},"citationItems":[{"id":456,"uris":["http://zotero.org/groups/5533299/items/J5KIS45P"],"itemData":{"id":456,"type":"report","abstract":"Deeble Institute Issues Brief No 15: review of after-hours service models: Learnings for regional, rural and remote communities evaluates the current delivery models of after-hours primary health care and explores individual program elements and options f","genre":"Issues Brief","language":"en","note":"issue: 15","number":"15","publisher":"Deeble Institute","title":"Review of after-hours service models: Learnings for regional, rural and remote communities","title-short":"Deeble Institute Issues Brief No. 15","URL":"https://ahha.asn.au/publication/issue-briefs/deeble-institute-issues-brief-no-15-review-after-hours-service-models","author":[{"family":"Armstrong","given":"Kylie"},{"family":"Amoyal","given":"Georgina"},{"family":"Jacups","given":"Susan"},{"family":"Verhoeven","given":"Alison"}],"accessed":{"date-parts":[["2023",11,2]]},"issued":{"date-parts":[["2016",4,5]]}}},{"id":453,"uris":["http://zotero.org/groups/5533299/items/9NVIZQFD"],"itemData":{"id":453,"type":"webpage","abstract":"Health Policy Analysis (HPA) evaluated the PHN After Hours Program. It considered whether PHNs achieved the program's objectives, whether the program is value for money and the successes or lessons learned. The evaluation used surveys, interviews, case studies and analysis of national data.","container-title":"Australian Government Department of Health and Aged Care","genre":"text","language":"en","note":"publisher: Australian Government Department of Health and Aged Care","title":"Primary Health Network (PHN) After Hours Evaluation Report","URL":"https://www.health.gov.au/resources/publications/phn-after-hours-evaluation-report?language=en","author":[{"literal":"Health Policy Analysis"}],"accessed":{"date-parts":[["2023",11,2]]},"issued":{"date-parts":[["2020"]]}}}],"schema":"https://github.com/citation-style-language/schema/raw/master/csl-citation.json"} </w:instrText>
      </w:r>
      <w:r w:rsidR="00FD1369" w:rsidRPr="00C0120D">
        <w:fldChar w:fldCharType="separate"/>
      </w:r>
      <w:r w:rsidR="002C5B47" w:rsidRPr="00F717D3">
        <w:rPr>
          <w:rFonts w:ascii="Arial" w:hAnsi="Arial" w:cs="Arial"/>
        </w:rPr>
        <w:t>(Armstrong et al., 2016a; Health Policy Analysis, 2020)</w:t>
      </w:r>
      <w:r w:rsidR="00FD1369" w:rsidRPr="00C0120D">
        <w:fldChar w:fldCharType="end"/>
      </w:r>
      <w:r w:rsidR="0067743F" w:rsidRPr="00C0120D">
        <w:t xml:space="preserve">. </w:t>
      </w:r>
    </w:p>
    <w:p w14:paraId="7B59D21F" w14:textId="2DC92C83" w:rsidR="005D6C70" w:rsidRPr="0040579C" w:rsidRDefault="0067743F" w:rsidP="0040579C">
      <w:r w:rsidRPr="00C0120D">
        <w:lastRenderedPageBreak/>
        <w:t xml:space="preserve">The PHN and </w:t>
      </w:r>
      <w:proofErr w:type="spellStart"/>
      <w:r w:rsidRPr="00C0120D">
        <w:t>Deeble</w:t>
      </w:r>
      <w:proofErr w:type="spellEnd"/>
      <w:r w:rsidRPr="00C0120D">
        <w:t xml:space="preserve"> Reviews suggested that there is a growing focus on work-life balance and reluctance to commit to a traditional 24-hour care model, particularly among younger doctors</w:t>
      </w:r>
      <w:r w:rsidR="00417CA8" w:rsidRPr="00C0120D">
        <w:t xml:space="preserve"> </w:t>
      </w:r>
      <w:r w:rsidR="00FD1369" w:rsidRPr="00C0120D">
        <w:fldChar w:fldCharType="begin"/>
      </w:r>
      <w:r w:rsidR="00931287" w:rsidRPr="00C0120D">
        <w:instrText xml:space="preserve"> ADDIN ZOTERO_ITEM CSL_CITATION {"citationID":"8kSVItQq","properties":{"formattedCitation":"(Armstrong et al., 2016a; Health Policy Analysis, 2020)","plainCitation":"(Armstrong et al., 2016a; Health Policy Analysis, 2020)","noteIndex":0},"citationItems":[{"id":456,"uris":["http://zotero.org/groups/5533299/items/J5KIS45P"],"itemData":{"id":456,"type":"report","abstract":"Deeble Institute Issues Brief No 15: review of after-hours service models: Learnings for regional, rural and remote communities evaluates the current delivery models of after-hours primary health care and explores individual program elements and options f","genre":"Issues Brief","language":"en","note":"issue: 15","number":"15","publisher":"Deeble Institute","title":"Review of after-hours service models: Learnings for regional, rural and remote communities","title-short":"Deeble Institute Issues Brief No. 15","URL":"https://ahha.asn.au/publication/issue-briefs/deeble-institute-issues-brief-no-15-review-after-hours-service-models","author":[{"family":"Armstrong","given":"Kylie"},{"family":"Amoyal","given":"Georgina"},{"family":"Jacups","given":"Susan"},{"family":"Verhoeven","given":"Alison"}],"accessed":{"date-parts":[["2023",11,2]]},"issued":{"date-parts":[["2016",4,5]]}}},{"id":453,"uris":["http://zotero.org/groups/5533299/items/9NVIZQFD"],"itemData":{"id":453,"type":"webpage","abstract":"Health Policy Analysis (HPA) evaluated the PHN After Hours Program. It considered whether PHNs achieved the program's objectives, whether the program is value for money and the successes or lessons learned. The evaluation used surveys, interviews, case studies and analysis of national data.","container-title":"Australian Government Department of Health and Aged Care","genre":"text","language":"en","note":"publisher: Australian Government Department of Health and Aged Care","title":"Primary Health Network (PHN) After Hours Evaluation Report","URL":"https://www.health.gov.au/resources/publications/phn-after-hours-evaluation-report?language=en","author":[{"literal":"Health Policy Analysis"}],"accessed":{"date-parts":[["2023",11,2]]},"issued":{"date-parts":[["2020"]]}}}],"schema":"https://github.com/citation-style-language/schema/raw/master/csl-citation.json"} </w:instrText>
      </w:r>
      <w:r w:rsidR="00FD1369" w:rsidRPr="00C0120D">
        <w:fldChar w:fldCharType="separate"/>
      </w:r>
      <w:r w:rsidR="002C5B47" w:rsidRPr="00F717D3">
        <w:rPr>
          <w:rFonts w:ascii="Arial" w:hAnsi="Arial" w:cs="Arial"/>
        </w:rPr>
        <w:t>(Armstrong et al., 2016a; Health Policy Analysis, 2020)</w:t>
      </w:r>
      <w:r w:rsidR="00FD1369" w:rsidRPr="00C0120D">
        <w:fldChar w:fldCharType="end"/>
      </w:r>
      <w:r w:rsidR="00CF1F95" w:rsidRPr="00C0120D">
        <w:t>.</w:t>
      </w:r>
      <w:r w:rsidR="00417CA8" w:rsidRPr="00C0120D">
        <w:t xml:space="preserve"> This is reflected in </w:t>
      </w:r>
      <w:r w:rsidR="0053434E" w:rsidRPr="00C0120D">
        <w:t xml:space="preserve">research undertaken by the RACGP, which </w:t>
      </w:r>
      <w:r w:rsidR="00CD467D" w:rsidRPr="00C0120D">
        <w:t xml:space="preserve">identified </w:t>
      </w:r>
      <w:r w:rsidR="00317A0A" w:rsidRPr="00C0120D">
        <w:t xml:space="preserve">‘anticipated regular hours and quality of life’ as </w:t>
      </w:r>
      <w:r w:rsidR="006614C8" w:rsidRPr="00C0120D">
        <w:t xml:space="preserve">the primary motivating factor among </w:t>
      </w:r>
      <w:r w:rsidR="00D331C1" w:rsidRPr="00C0120D">
        <w:t>pre-fellowship doctors and new fellows</w:t>
      </w:r>
      <w:r w:rsidR="003C30F2" w:rsidRPr="00C0120D">
        <w:t xml:space="preserve"> for choosing to become a GP</w:t>
      </w:r>
      <w:r w:rsidR="0083646B" w:rsidRPr="00C0120D">
        <w:t xml:space="preserve">, with </w:t>
      </w:r>
      <w:r w:rsidR="00A734AF" w:rsidRPr="00C0120D">
        <w:t xml:space="preserve">‘ability to </w:t>
      </w:r>
      <w:r w:rsidR="00A734AF" w:rsidRPr="0040579C">
        <w:t>balance family and career</w:t>
      </w:r>
      <w:r w:rsidR="00BA6889" w:rsidRPr="0040579C">
        <w:t>’</w:t>
      </w:r>
      <w:r w:rsidR="0055551F" w:rsidRPr="0040579C">
        <w:t xml:space="preserve"> ranking second among these cohorts</w:t>
      </w:r>
      <w:r w:rsidR="00A013B3" w:rsidRPr="0040579C">
        <w:t xml:space="preserve"> </w:t>
      </w:r>
      <w:r w:rsidR="00A013B3" w:rsidRPr="0040579C">
        <w:fldChar w:fldCharType="begin"/>
      </w:r>
      <w:r w:rsidR="00931287" w:rsidRPr="0040579C">
        <w:instrText xml:space="preserve"> ADDIN ZOTERO_ITEM CSL_CITATION {"citationID":"k6sCfwTx","properties":{"formattedCitation":"(The Royal Australian College of General Practitioners (RACGP), 2018)","plainCitation":"(The Royal Australian College of General Practitioners (RACGP), 2018)","noteIndex":0},"citationItems":[{"id":423,"uris":["http://zotero.org/groups/5533299/items/WN3VEINF"],"itemData":{"id":423,"type":"webpage","title":"Standards for after-hours and medical deputising services 5th edition","URL":"https://www.racgp.org.au/running-a-practice/practice-standards/standards-5th-edition/after-hours-and-medical-deputising-services","author":[{"literal":"The Royal Australian College of General Practitioners (RACGP)"}],"accessed":{"date-parts":[["2023",11,2]]},"issued":{"date-parts":[["2018"]]}}}],"schema":"https://github.com/citation-style-language/schema/raw/master/csl-citation.json"} </w:instrText>
      </w:r>
      <w:r w:rsidR="00A013B3" w:rsidRPr="0040579C">
        <w:fldChar w:fldCharType="separate"/>
      </w:r>
      <w:r w:rsidR="0015147C" w:rsidRPr="0040579C">
        <w:t>(The Royal Australian College of General Practitioners (RACGP), 2018)</w:t>
      </w:r>
      <w:r w:rsidR="00A013B3" w:rsidRPr="0040579C">
        <w:fldChar w:fldCharType="end"/>
      </w:r>
      <w:r w:rsidR="00984669" w:rsidRPr="0040579C">
        <w:t>.</w:t>
      </w:r>
      <w:r w:rsidR="000D1DFC" w:rsidRPr="0040579C">
        <w:t>9F</w:t>
      </w:r>
      <w:r w:rsidR="00414FF5" w:rsidRPr="0040579C">
        <w:footnoteReference w:id="11"/>
      </w:r>
      <w:r w:rsidR="00984669" w:rsidRPr="0040579C">
        <w:t xml:space="preserve"> </w:t>
      </w:r>
    </w:p>
    <w:p w14:paraId="466974F5" w14:textId="7740F03D" w:rsidR="005D6C70" w:rsidRPr="000C44A7" w:rsidRDefault="005D6C70" w:rsidP="0040579C">
      <w:r w:rsidRPr="0040579C">
        <w:t>While the trend across all medical practitioners has been</w:t>
      </w:r>
      <w:r w:rsidR="0096455A" w:rsidRPr="0040579C">
        <w:t xml:space="preserve"> a decline in the average of weekly hours in recent years</w:t>
      </w:r>
      <w:r w:rsidRPr="0040579C">
        <w:t>, this has been more pronounced</w:t>
      </w:r>
      <w:r w:rsidRPr="00C0120D">
        <w:t xml:space="preserve"> among GPs (</w:t>
      </w:r>
      <w:r w:rsidR="0090081A" w:rsidRPr="00F717D3">
        <w:rPr>
          <w:b/>
          <w:bCs/>
        </w:rPr>
        <w:fldChar w:fldCharType="begin"/>
      </w:r>
      <w:r w:rsidR="0090081A" w:rsidRPr="00F717D3">
        <w:rPr>
          <w:b/>
          <w:bCs/>
        </w:rPr>
        <w:instrText xml:space="preserve"> REF _Ref174736135 \h </w:instrText>
      </w:r>
      <w:r w:rsidR="0090081A" w:rsidRPr="00C0120D">
        <w:rPr>
          <w:b/>
          <w:bCs/>
        </w:rPr>
        <w:instrText xml:space="preserve"> \* MERGEFORMAT </w:instrText>
      </w:r>
      <w:r w:rsidR="0090081A" w:rsidRPr="00F717D3">
        <w:rPr>
          <w:b/>
          <w:bCs/>
        </w:rPr>
      </w:r>
      <w:r w:rsidR="0090081A" w:rsidRPr="00F717D3">
        <w:rPr>
          <w:b/>
          <w:bCs/>
        </w:rPr>
        <w:fldChar w:fldCharType="separate"/>
      </w:r>
      <w:r w:rsidR="0036778B" w:rsidRPr="0036778B">
        <w:rPr>
          <w:b/>
          <w:bCs/>
        </w:rPr>
        <w:t>Figure 27</w:t>
      </w:r>
      <w:r w:rsidR="0090081A" w:rsidRPr="00F717D3">
        <w:rPr>
          <w:b/>
          <w:bCs/>
        </w:rPr>
        <w:fldChar w:fldCharType="end"/>
      </w:r>
      <w:r w:rsidR="00E367B2" w:rsidRPr="00F717D3">
        <w:rPr>
          <w:b/>
          <w:bCs/>
        </w:rPr>
        <w:fldChar w:fldCharType="begin" w:fldLock="1"/>
      </w:r>
      <w:r w:rsidR="00E367B2" w:rsidRPr="00C0120D">
        <w:instrText xml:space="preserve"> REF _Ref168349882 \h </w:instrText>
      </w:r>
      <w:r w:rsidR="00E367B2" w:rsidRPr="00F717D3">
        <w:rPr>
          <w:b/>
          <w:bCs/>
        </w:rPr>
      </w:r>
      <w:r w:rsidR="00000000">
        <w:rPr>
          <w:b/>
          <w:bCs/>
        </w:rPr>
        <w:fldChar w:fldCharType="separate"/>
      </w:r>
      <w:r w:rsidR="00E367B2" w:rsidRPr="00F717D3">
        <w:rPr>
          <w:b/>
          <w:bCs/>
        </w:rPr>
        <w:fldChar w:fldCharType="end"/>
      </w:r>
      <w:r w:rsidRPr="00C0120D">
        <w:t>).</w:t>
      </w:r>
    </w:p>
    <w:p w14:paraId="0C793242" w14:textId="5496D3C5" w:rsidR="005D6C70" w:rsidRPr="00C0120D" w:rsidRDefault="005D6C70" w:rsidP="004A435E">
      <w:pPr>
        <w:pStyle w:val="Caption"/>
      </w:pPr>
      <w:bookmarkStart w:id="132" w:name="_Ref174736135"/>
      <w:bookmarkStart w:id="133" w:name="_Ref171059842"/>
      <w:bookmarkStart w:id="134" w:name="_Toc175906881"/>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27</w:t>
      </w:r>
      <w:r w:rsidR="00D9302E" w:rsidRPr="00C0120D">
        <w:fldChar w:fldCharType="end"/>
      </w:r>
      <w:bookmarkEnd w:id="132"/>
      <w:bookmarkEnd w:id="133"/>
      <w:r w:rsidRPr="00C0120D">
        <w:t>: Weekly hours worked by GPs, 2017-2023</w:t>
      </w:r>
      <w:r w:rsidR="000D1DFC" w:rsidRPr="00C0120D">
        <w:rPr>
          <w:rFonts w:ascii="ZWAdobeF" w:hAnsi="ZWAdobeF" w:cs="ZWAdobeF"/>
          <w:b w:val="0"/>
          <w:sz w:val="2"/>
          <w:szCs w:val="2"/>
        </w:rPr>
        <w:t>10F</w:t>
      </w:r>
      <w:r w:rsidRPr="00183F83">
        <w:rPr>
          <w:rStyle w:val="FootnoteReference"/>
        </w:rPr>
        <w:footnoteReference w:id="12"/>
      </w:r>
      <w:bookmarkEnd w:id="134"/>
    </w:p>
    <w:p w14:paraId="56B8AB8D" w14:textId="77777777" w:rsidR="005D6C70" w:rsidRPr="0040579C" w:rsidRDefault="005D6C70" w:rsidP="0040579C">
      <w:r w:rsidRPr="00F717D3">
        <w:rPr>
          <w:noProof/>
        </w:rPr>
        <w:drawing>
          <wp:inline distT="0" distB="0" distL="0" distR="0" wp14:anchorId="056AB807" wp14:editId="6F4EADB7">
            <wp:extent cx="5733415" cy="3457575"/>
            <wp:effectExtent l="0" t="0" r="635" b="9525"/>
            <wp:docPr id="657197982" name="Picture 22" descr="A chart showing that general practitioners work on average fewer hours per week than the average worked by all medical practitioners. The average weekly hours worked dropped for general practitioners and all medical practitioners between 2017 and 2020, and has dropped further for GPs between 2020 and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197982" name="Picture 22" descr="A chart showing that general practitioners work on average fewer hours per week than the average worked by all medical practitioners. The average weekly hours worked dropped for general practitioners and all medical practitioners between 2017 and 2020, and has dropped further for GPs between 2020 and 2023."/>
                    <pic:cNvPicPr>
                      <a:picLocks noChangeAspect="1" noChangeArrowheads="1"/>
                    </pic:cNvPicPr>
                  </pic:nvPicPr>
                  <pic:blipFill rotWithShape="1">
                    <a:blip r:embed="rId86">
                      <a:extLst>
                        <a:ext uri="{28A0092B-C50C-407E-A947-70E740481C1C}">
                          <a14:useLocalDpi xmlns:a14="http://schemas.microsoft.com/office/drawing/2010/main" val="0"/>
                        </a:ext>
                      </a:extLst>
                    </a:blip>
                    <a:srcRect b="7914"/>
                    <a:stretch/>
                  </pic:blipFill>
                  <pic:spPr bwMode="auto">
                    <a:xfrm>
                      <a:off x="0" y="0"/>
                      <a:ext cx="5733415" cy="3457575"/>
                    </a:xfrm>
                    <a:prstGeom prst="rect">
                      <a:avLst/>
                    </a:prstGeom>
                    <a:noFill/>
                    <a:ln>
                      <a:noFill/>
                    </a:ln>
                    <a:extLst>
                      <a:ext uri="{53640926-AAD7-44D8-BBD7-CCE9431645EC}">
                        <a14:shadowObscured xmlns:a14="http://schemas.microsoft.com/office/drawing/2010/main"/>
                      </a:ext>
                    </a:extLst>
                  </pic:spPr>
                </pic:pic>
              </a:graphicData>
            </a:graphic>
          </wp:inline>
        </w:drawing>
      </w:r>
    </w:p>
    <w:p w14:paraId="71F33269" w14:textId="77777777" w:rsidR="005D6C70" w:rsidRPr="00F717D3" w:rsidRDefault="005D6C70" w:rsidP="0040579C">
      <w:pPr>
        <w:pStyle w:val="FootnoteText"/>
      </w:pPr>
      <w:r w:rsidRPr="00F717D3">
        <w:t>Source: National Health Workforce Data Set (2022)</w:t>
      </w:r>
    </w:p>
    <w:p w14:paraId="01CADEEF" w14:textId="3C625E9A" w:rsidR="004D2D2F" w:rsidRPr="00C0120D" w:rsidRDefault="005D3F5B" w:rsidP="0040579C">
      <w:r w:rsidRPr="00C0120D">
        <w:t>Caring responsibilities</w:t>
      </w:r>
      <w:r w:rsidR="004D2D2F" w:rsidRPr="00C0120D">
        <w:t>,</w:t>
      </w:r>
      <w:r w:rsidRPr="00C0120D">
        <w:t xml:space="preserve"> and </w:t>
      </w:r>
      <w:r w:rsidRPr="0040579C">
        <w:t>a desire to spend adequate time with family</w:t>
      </w:r>
      <w:r w:rsidR="004D2D2F" w:rsidRPr="0040579C">
        <w:t>,</w:t>
      </w:r>
      <w:r w:rsidRPr="0040579C">
        <w:t xml:space="preserve"> were frequently cited as a reason for not doing an</w:t>
      </w:r>
      <w:r w:rsidRPr="00C0120D">
        <w:t xml:space="preserve">y – or more - after hours work. As one practitioner </w:t>
      </w:r>
      <w:r w:rsidR="003E6309" w:rsidRPr="00C0120D">
        <w:t xml:space="preserve">stated </w:t>
      </w:r>
      <w:r w:rsidRPr="00C0120D">
        <w:t xml:space="preserve">in the Consultation Hub Survey, </w:t>
      </w:r>
      <w:r w:rsidR="00A1247A" w:rsidRPr="00C0120D">
        <w:rPr>
          <w:i/>
        </w:rPr>
        <w:t>‘</w:t>
      </w:r>
      <w:r w:rsidRPr="00C0120D">
        <w:rPr>
          <w:i/>
        </w:rPr>
        <w:t>I have two young kids and I value my family time - this has greater value to me than any financial remuneration for out of hours work at this stage in my life.</w:t>
      </w:r>
      <w:r w:rsidR="00A1247A" w:rsidRPr="00C0120D">
        <w:rPr>
          <w:i/>
        </w:rPr>
        <w:t>’</w:t>
      </w:r>
      <w:r w:rsidRPr="00C0120D">
        <w:t xml:space="preserve"> </w:t>
      </w:r>
    </w:p>
    <w:p w14:paraId="3D2B373B" w14:textId="5CCF6BD3" w:rsidR="00F1456F" w:rsidRPr="0040579C" w:rsidRDefault="00135870" w:rsidP="0040579C">
      <w:r w:rsidRPr="00C0120D">
        <w:t xml:space="preserve">There is some evidence </w:t>
      </w:r>
      <w:r w:rsidR="009F61EB" w:rsidRPr="00C0120D">
        <w:t xml:space="preserve">of a gender dimension to this trend. </w:t>
      </w:r>
      <w:r w:rsidR="005A6DAD" w:rsidRPr="00C0120D">
        <w:t xml:space="preserve">GP work hours have decreased in recent years, a trend the </w:t>
      </w:r>
      <w:proofErr w:type="spellStart"/>
      <w:r w:rsidR="005A6DAD" w:rsidRPr="00C0120D">
        <w:t>Deeble</w:t>
      </w:r>
      <w:proofErr w:type="spellEnd"/>
      <w:r w:rsidR="005A6DAD" w:rsidRPr="00C0120D">
        <w:t xml:space="preserve"> Review attributes to women working part time</w:t>
      </w:r>
      <w:r w:rsidR="009617D6" w:rsidRPr="00C0120D">
        <w:t xml:space="preserve"> </w:t>
      </w:r>
      <w:r w:rsidR="0026596C" w:rsidRPr="00C0120D">
        <w:fldChar w:fldCharType="begin"/>
      </w:r>
      <w:r w:rsidR="00931287" w:rsidRPr="00C0120D">
        <w:instrText xml:space="preserve"> ADDIN ZOTERO_ITEM CSL_CITATION {"citationID":"aok4GQsh","properties":{"formattedCitation":"(Armstrong et al., 2016a)","plainCitation":"(Armstrong et al., 2016a)","noteIndex":0},"citationItems":[{"id":456,"uris":["http://zotero.org/groups/5533299/items/J5KIS45P"],"itemData":{"id":456,"type":"report","abstract":"Deeble Institute Issues Brief No 15: review of after-hours service models: Learnings for regional, rural and remote communities evaluates the current delivery models of after-hours primary health care and explores individual program elements and options f","genre":"Issues Brief","language":"en","note":"issue: 15","number":"15","publisher":"Deeble Institute","title":"Review of after-hours service models: Learnings for regional, rural and remote communities","title-short":"Deeble Institute Issues Brief No. 15","URL":"https://ahha.asn.au/publication/issue-briefs/deeble-institute-issues-brief-no-15-review-after-hours-service-models","author":[{"family":"Armstrong","given":"Kylie"},{"family":"Amoyal","given":"Georgina"},{"family":"Jacups","given":"Susan"},{"family":"Verhoeven","given":"Alison"}],"accessed":{"date-parts":[["2023",11,2]]},"issued":{"date-parts":[["2016",4,5]]}}}],"schema":"https://github.com/citation-style-language/schema/raw/master/csl-citation.json"} </w:instrText>
      </w:r>
      <w:r w:rsidR="0026596C" w:rsidRPr="00C0120D">
        <w:fldChar w:fldCharType="separate"/>
      </w:r>
      <w:r w:rsidR="0026596C" w:rsidRPr="00A85388">
        <w:rPr>
          <w:rFonts w:ascii="Arial" w:hAnsi="Arial" w:cs="Arial"/>
        </w:rPr>
        <w:t>(Armstrong et al., 2016a)</w:t>
      </w:r>
      <w:r w:rsidR="0026596C" w:rsidRPr="00C0120D">
        <w:fldChar w:fldCharType="end"/>
      </w:r>
      <w:r w:rsidR="005A6DAD" w:rsidRPr="00C0120D">
        <w:t>.</w:t>
      </w:r>
      <w:r w:rsidR="00FE262D" w:rsidRPr="00C0120D">
        <w:t xml:space="preserve"> </w:t>
      </w:r>
      <w:r w:rsidR="00996E90" w:rsidRPr="00C0120D">
        <w:t xml:space="preserve">Female practitioners </w:t>
      </w:r>
      <w:r w:rsidR="00505FDD" w:rsidRPr="00C0120D">
        <w:t xml:space="preserve">responding to the Consultation Hub </w:t>
      </w:r>
      <w:r w:rsidR="00F30737" w:rsidRPr="00C0120D">
        <w:t>S</w:t>
      </w:r>
      <w:r w:rsidR="00505FDD" w:rsidRPr="00C0120D">
        <w:t xml:space="preserve">urvey were </w:t>
      </w:r>
      <w:r w:rsidR="00E95342">
        <w:t>7</w:t>
      </w:r>
      <w:r w:rsidR="003E024F" w:rsidRPr="00C0120D">
        <w:t xml:space="preserve"> times </w:t>
      </w:r>
      <w:r w:rsidR="003E024F" w:rsidRPr="00C0120D">
        <w:lastRenderedPageBreak/>
        <w:t xml:space="preserve">more likely than their </w:t>
      </w:r>
      <w:r w:rsidR="005679A2" w:rsidRPr="00C0120D">
        <w:t>m</w:t>
      </w:r>
      <w:r w:rsidR="003E024F" w:rsidRPr="00C0120D">
        <w:t xml:space="preserve">ale counterparts to identify </w:t>
      </w:r>
      <w:r w:rsidR="00BF6136" w:rsidRPr="00C0120D">
        <w:t>the desire to achieve work</w:t>
      </w:r>
      <w:r w:rsidR="007A1179" w:rsidRPr="00C0120D">
        <w:t>-</w:t>
      </w:r>
      <w:r w:rsidR="00BF6136" w:rsidRPr="00C0120D">
        <w:t xml:space="preserve">life balance as the number one factor preventing them from doing more </w:t>
      </w:r>
      <w:proofErr w:type="gramStart"/>
      <w:r w:rsidR="00BF6136" w:rsidRPr="00C0120D">
        <w:t>after hours</w:t>
      </w:r>
      <w:proofErr w:type="gramEnd"/>
      <w:r w:rsidR="00BF6136" w:rsidRPr="00C0120D">
        <w:t xml:space="preserve"> work (see </w:t>
      </w:r>
      <w:r w:rsidR="00A85388" w:rsidRPr="00FB1F82">
        <w:rPr>
          <w:b/>
          <w:bCs/>
        </w:rPr>
        <w:fldChar w:fldCharType="begin"/>
      </w:r>
      <w:r w:rsidR="00A85388" w:rsidRPr="00FB1F82">
        <w:rPr>
          <w:b/>
          <w:bCs/>
        </w:rPr>
        <w:instrText xml:space="preserve"> REF _Ref174736329 \h </w:instrText>
      </w:r>
      <w:r w:rsidR="00FB1F82" w:rsidRPr="00FB1F82">
        <w:rPr>
          <w:b/>
          <w:bCs/>
        </w:rPr>
        <w:instrText xml:space="preserve"> \* MERGEFORMAT </w:instrText>
      </w:r>
      <w:r w:rsidR="00A85388" w:rsidRPr="00FB1F82">
        <w:rPr>
          <w:b/>
          <w:bCs/>
        </w:rPr>
      </w:r>
      <w:r w:rsidR="00A85388" w:rsidRPr="00FB1F82">
        <w:rPr>
          <w:b/>
          <w:bCs/>
        </w:rPr>
        <w:fldChar w:fldCharType="separate"/>
      </w:r>
      <w:r w:rsidR="0036778B" w:rsidRPr="0036778B">
        <w:rPr>
          <w:b/>
          <w:bCs/>
        </w:rPr>
        <w:t xml:space="preserve">Figure </w:t>
      </w:r>
      <w:r w:rsidR="0036778B" w:rsidRPr="0036778B">
        <w:rPr>
          <w:b/>
          <w:bCs/>
          <w:noProof/>
        </w:rPr>
        <w:t>28</w:t>
      </w:r>
      <w:r w:rsidR="00A85388" w:rsidRPr="00FB1F82">
        <w:rPr>
          <w:b/>
          <w:bCs/>
        </w:rPr>
        <w:fldChar w:fldCharType="end"/>
      </w:r>
      <w:r w:rsidR="006841C2" w:rsidRPr="00C0120D">
        <w:t>)</w:t>
      </w:r>
      <w:r w:rsidR="005679A2" w:rsidRPr="00C0120D">
        <w:t>.</w:t>
      </w:r>
      <w:r w:rsidR="00B97345" w:rsidRPr="00C0120D">
        <w:t xml:space="preserve"> </w:t>
      </w:r>
      <w:r w:rsidR="00013296" w:rsidRPr="00C0120D">
        <w:t xml:space="preserve">Research supports </w:t>
      </w:r>
      <w:r w:rsidR="00E5409E" w:rsidRPr="00C0120D">
        <w:t xml:space="preserve">this notion, </w:t>
      </w:r>
      <w:r w:rsidR="005D1053" w:rsidRPr="00C0120D">
        <w:t xml:space="preserve">finding </w:t>
      </w:r>
      <w:r w:rsidR="00E5409E" w:rsidRPr="00C0120D">
        <w:t xml:space="preserve">that </w:t>
      </w:r>
      <w:r w:rsidR="00B97345" w:rsidRPr="00C0120D">
        <w:t xml:space="preserve">female GPs’ probability of providing after hours care is reduced by childcare responsibilities while there is no such effect on male GPs </w:t>
      </w:r>
      <w:r w:rsidR="00924AFB" w:rsidRPr="00C0120D">
        <w:fldChar w:fldCharType="begin"/>
      </w:r>
      <w:r w:rsidR="00931287" w:rsidRPr="00C0120D">
        <w:instrText xml:space="preserve"> ADDIN ZOTERO_ITEM CSL_CITATION {"citationID":"Sq28rGil","properties":{"formattedCitation":"(Broadway et al., 2016)","plainCitation":"(Broadway et al., 2016)","noteIndex":0},"citationItems":[{"id":475,"uris":["http://zotero.org/groups/5533299/items/SCR6PX97"],"itemData":{"id":475,"type":"article-journal","abstract":"This paper analyses doctors’ supply of after-hours care, and how it is affected by personal and family circumstances as well as the earnings structure. We use detailed survey data from a large sample of Australian General Practitioners to estimate a structural, discrete-choice model of labour supply and after-hours care. This allows us to jointly model how many daytime-weekday hours a doctor works, and his or her probability of providing after-hours care. The underlying utility function varies across individual and family characteristics. We simulate labour supply responses to an increase in doctors’ hourly earnings, both in a daytime-weekday setting and for after-hours care. Among doctors overall, men and women increase their daytime-weekday working hours if their hourly earnings in this setting increases, but only to a very small extent. Men’s labour supply elasticities do not change if their family circumstances change, but for women the small behavioural response disappears completely if they have preschool-aged children. Doctors are somewhat more likely to provide after-hours care if their hourly earnings in that setting increases, but again the effect is very small and is only evident in some sub-groups. Moreover, higher earnings in weekday-daytime practice reduces the probability of providing after-hours care, particularly for men. Increasing doctors’ earnings appears to be at best relatively ineffective in encouraging increased provision of after-hours care, and may even prove harmful if incentives are not well-targeted.","collection-title":"Melbourne Institute Working Paper Series","container-title":"Melbourne Institute Working Paper Series","language":"en","note":"number: wp2016n12\npublisher: Melbourne Institute of Applied Economic and Social Research, The University of Melbourne","source":"ideas.repec.org","title":"Do Financial Incentives Influence GPs’ Decisions to Do After-Hours Work? A Discrete Choice Labour Supply Model","title-short":"Do Financial Incentives Influence GPs’ Decisions to Do After-Hours Work?","URL":"https://ideas.repec.org//p/iae/iaewps/wp2016n12.html","author":[{"family":"Broadway","given":"Barbara"},{"family":"Kalb","given":"Guyonne"},{"family":"Li","given":"Jinhu"},{"family":"Scott","given":"Anthony"}],"accessed":{"date-parts":[["2023",11,1]]},"issued":{"date-parts":[["2016",3]]}}}],"schema":"https://github.com/citation-style-language/schema/raw/master/csl-citation.json"} </w:instrText>
      </w:r>
      <w:r w:rsidR="00924AFB" w:rsidRPr="00C0120D">
        <w:fldChar w:fldCharType="separate"/>
      </w:r>
      <w:r w:rsidR="00924AFB" w:rsidRPr="00C0120D">
        <w:rPr>
          <w:rFonts w:ascii="Arial" w:hAnsi="Arial" w:cs="Arial"/>
        </w:rPr>
        <w:t>(Broadway et al., 2016)</w:t>
      </w:r>
      <w:r w:rsidR="00924AFB" w:rsidRPr="00C0120D">
        <w:fldChar w:fldCharType="end"/>
      </w:r>
      <w:r w:rsidR="00B97345" w:rsidRPr="00C0120D">
        <w:t>.</w:t>
      </w:r>
    </w:p>
    <w:p w14:paraId="3816F99F" w14:textId="5F33C03A" w:rsidR="00BF6136" w:rsidRPr="00C0120D" w:rsidRDefault="00BF6136" w:rsidP="00BF6136">
      <w:pPr>
        <w:pStyle w:val="Caption"/>
      </w:pPr>
      <w:bookmarkStart w:id="135" w:name="_Ref174736329"/>
      <w:bookmarkStart w:id="136" w:name="_Ref167186128"/>
      <w:bookmarkStart w:id="137" w:name="_Toc175906882"/>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28</w:t>
      </w:r>
      <w:r w:rsidR="00D9302E" w:rsidRPr="00C0120D">
        <w:fldChar w:fldCharType="end"/>
      </w:r>
      <w:bookmarkEnd w:id="135"/>
      <w:bookmarkEnd w:id="136"/>
      <w:r w:rsidRPr="00C0120D">
        <w:t>: The most important factor</w:t>
      </w:r>
      <w:r w:rsidR="00EE2026" w:rsidRPr="00C0120D">
        <w:t>s</w:t>
      </w:r>
      <w:r w:rsidRPr="00C0120D">
        <w:t xml:space="preserve"> preventing practitioners from doing more </w:t>
      </w:r>
      <w:proofErr w:type="gramStart"/>
      <w:r w:rsidRPr="00C0120D">
        <w:t>after hours</w:t>
      </w:r>
      <w:proofErr w:type="gramEnd"/>
      <w:r w:rsidRPr="00C0120D">
        <w:t xml:space="preserve"> work</w:t>
      </w:r>
      <w:r w:rsidR="00E96C58" w:rsidRPr="00C0120D">
        <w:t xml:space="preserve">, </w:t>
      </w:r>
      <w:r w:rsidR="00DC0037" w:rsidRPr="00C0120D">
        <w:t>by gender</w:t>
      </w:r>
      <w:r w:rsidR="00E96C58" w:rsidRPr="00C0120D">
        <w:t xml:space="preserve"> (</w:t>
      </w:r>
      <w:r w:rsidR="00615F0F" w:rsidRPr="00C0120D">
        <w:t>n=59)</w:t>
      </w:r>
      <w:r w:rsidR="000D1DFC" w:rsidRPr="00C0120D">
        <w:rPr>
          <w:rFonts w:ascii="ZWAdobeF" w:hAnsi="ZWAdobeF" w:cs="ZWAdobeF"/>
          <w:b w:val="0"/>
          <w:sz w:val="2"/>
          <w:szCs w:val="2"/>
        </w:rPr>
        <w:t>11F</w:t>
      </w:r>
      <w:r w:rsidR="00DC0037" w:rsidRPr="00183F83">
        <w:rPr>
          <w:rStyle w:val="FootnoteReference"/>
        </w:rPr>
        <w:footnoteReference w:id="13"/>
      </w:r>
      <w:bookmarkEnd w:id="137"/>
    </w:p>
    <w:p w14:paraId="1E4A130C" w14:textId="331E6E9A" w:rsidR="00BC33B5" w:rsidRPr="0040579C" w:rsidRDefault="0096455A" w:rsidP="0040579C">
      <w:r w:rsidRPr="0040579C">
        <w:t xml:space="preserve">Survey text: </w:t>
      </w:r>
      <w:r w:rsidR="00BC33B5" w:rsidRPr="0040579C">
        <w:t xml:space="preserve">The most important factors preventing </w:t>
      </w:r>
      <w:r w:rsidR="008629F8" w:rsidRPr="0040579C">
        <w:t>me</w:t>
      </w:r>
      <w:r w:rsidR="00BC33B5" w:rsidRPr="0040579C">
        <w:t xml:space="preserve"> from doing more </w:t>
      </w:r>
      <w:proofErr w:type="gramStart"/>
      <w:r w:rsidR="00BC33B5" w:rsidRPr="0040579C">
        <w:t>after hours</w:t>
      </w:r>
      <w:proofErr w:type="gramEnd"/>
      <w:r w:rsidR="00BC33B5" w:rsidRPr="0040579C">
        <w:t xml:space="preserve"> work are (select up to three)</w:t>
      </w:r>
      <w:r w:rsidR="00F246C2" w:rsidRPr="0040579C">
        <w:t>.</w:t>
      </w:r>
    </w:p>
    <w:p w14:paraId="478B954E" w14:textId="4C0D7633" w:rsidR="00E96C58" w:rsidRPr="0040579C" w:rsidRDefault="008646F7" w:rsidP="0040579C">
      <w:pPr>
        <w:pStyle w:val="FootnoteText"/>
      </w:pPr>
      <w:r w:rsidRPr="0040579C">
        <w:rPr>
          <w:noProof/>
        </w:rPr>
        <w:drawing>
          <wp:inline distT="0" distB="0" distL="0" distR="0" wp14:anchorId="2D6E4F72" wp14:editId="45AFA80A">
            <wp:extent cx="5733415" cy="2558265"/>
            <wp:effectExtent l="0" t="0" r="635" b="0"/>
            <wp:docPr id="1756227275" name="Picture 1756227275" descr="A chart showing that female practitioner survey respondents were seven times more likely than males to select achieving work life balance as the most important factor preventing them from doing more after hours work. Male practitioners were almost three times as likely as female practitioners to select financial returns not being worth it as their most important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227275" name="Picture 1756227275" descr="A chart showing that female practitioner survey respondents were seven times more likely than males to select achieving work life balance as the most important factor preventing them from doing more after hours work. Male practitioners were almost three times as likely as female practitioners to select financial returns not being worth it as their most important reason."/>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5733415" cy="2558265"/>
                    </a:xfrm>
                    <a:prstGeom prst="rect">
                      <a:avLst/>
                    </a:prstGeom>
                    <a:noFill/>
                    <a:ln>
                      <a:noFill/>
                    </a:ln>
                    <a:extLst>
                      <a:ext uri="{53640926-AAD7-44D8-BBD7-CCE9431645EC}">
                        <a14:shadowObscured xmlns:a14="http://schemas.microsoft.com/office/drawing/2010/main"/>
                      </a:ext>
                    </a:extLst>
                  </pic:spPr>
                </pic:pic>
              </a:graphicData>
            </a:graphic>
          </wp:inline>
        </w:drawing>
      </w:r>
    </w:p>
    <w:p w14:paraId="06124DF6" w14:textId="1A68F4FF" w:rsidR="00E96C58" w:rsidRPr="0040579C" w:rsidRDefault="00E96C58" w:rsidP="0040579C">
      <w:pPr>
        <w:pStyle w:val="FootnoteText"/>
      </w:pPr>
      <w:r w:rsidRPr="0040579C">
        <w:t>Source: Consultation Hub Survey (2024)</w:t>
      </w:r>
    </w:p>
    <w:p w14:paraId="6982596C" w14:textId="723EDF33" w:rsidR="00AD22BF" w:rsidRPr="00A475D1" w:rsidRDefault="00AD22BF" w:rsidP="007778CF">
      <w:pPr>
        <w:pStyle w:val="Heading4"/>
        <w:spacing w:after="120" w:line="274" w:lineRule="auto"/>
        <w:ind w:left="1225" w:hanging="1225"/>
      </w:pPr>
      <w:r w:rsidRPr="00A475D1">
        <w:t>Financial returns</w:t>
      </w:r>
    </w:p>
    <w:p w14:paraId="4878028B" w14:textId="3611D971" w:rsidR="00946A0D" w:rsidRPr="00C0120D" w:rsidRDefault="0051648E" w:rsidP="0040579C">
      <w:r w:rsidRPr="00C0120D">
        <w:t xml:space="preserve">In the Consultation Hub Survey, </w:t>
      </w:r>
      <w:r w:rsidRPr="0040579C">
        <w:t>practitioners</w:t>
      </w:r>
      <w:r w:rsidRPr="00C0120D">
        <w:t xml:space="preserve"> identified </w:t>
      </w:r>
      <w:r w:rsidR="00347EAF" w:rsidRPr="00C0120D">
        <w:t xml:space="preserve">inadequate financial returns as the other key barrier to doing after hours work. </w:t>
      </w:r>
      <w:r w:rsidR="00D926AE" w:rsidRPr="00C0120D">
        <w:t>An insufficient value prop</w:t>
      </w:r>
      <w:r w:rsidR="00A65D2B" w:rsidRPr="00C0120D">
        <w:t xml:space="preserve">osition for GPs and practice owners, along with </w:t>
      </w:r>
      <w:r w:rsidR="008539C3" w:rsidRPr="00C0120D">
        <w:t xml:space="preserve">insufficient </w:t>
      </w:r>
      <w:r w:rsidR="007519A1" w:rsidRPr="00C0120D">
        <w:t xml:space="preserve">incentives for </w:t>
      </w:r>
      <w:r w:rsidR="00651B28" w:rsidRPr="00C0120D">
        <w:t>other health professionals,</w:t>
      </w:r>
      <w:r w:rsidR="009B4ED7" w:rsidRPr="00C0120D">
        <w:t xml:space="preserve"> emerged as</w:t>
      </w:r>
      <w:r w:rsidR="00A44C34" w:rsidRPr="00C0120D">
        <w:t xml:space="preserve"> the main concerns. </w:t>
      </w:r>
      <w:r w:rsidR="003720D1" w:rsidRPr="00C0120D">
        <w:t xml:space="preserve">After hours primary care funding mechanisms are discussed in detail in </w:t>
      </w:r>
      <w:r w:rsidR="003342C3" w:rsidRPr="00A85388">
        <w:rPr>
          <w:b/>
          <w:bCs/>
        </w:rPr>
        <w:t>s</w:t>
      </w:r>
      <w:r w:rsidR="00F20F75" w:rsidRPr="00A85388">
        <w:rPr>
          <w:b/>
          <w:bCs/>
        </w:rPr>
        <w:t xml:space="preserve">ection </w:t>
      </w:r>
      <w:r w:rsidR="008420DB">
        <w:rPr>
          <w:b/>
          <w:bCs/>
        </w:rPr>
        <w:fldChar w:fldCharType="begin"/>
      </w:r>
      <w:r w:rsidR="008420DB">
        <w:rPr>
          <w:b/>
          <w:bCs/>
        </w:rPr>
        <w:instrText xml:space="preserve"> REF _Ref171324532 \r \h </w:instrText>
      </w:r>
      <w:r w:rsidR="008420DB">
        <w:rPr>
          <w:b/>
          <w:bCs/>
        </w:rPr>
      </w:r>
      <w:r w:rsidR="008420DB">
        <w:rPr>
          <w:b/>
          <w:bCs/>
        </w:rPr>
        <w:fldChar w:fldCharType="separate"/>
      </w:r>
      <w:r w:rsidR="0036778B">
        <w:rPr>
          <w:b/>
          <w:bCs/>
        </w:rPr>
        <w:t>2.5</w:t>
      </w:r>
      <w:r w:rsidR="008420DB">
        <w:rPr>
          <w:b/>
          <w:bCs/>
        </w:rPr>
        <w:fldChar w:fldCharType="end"/>
      </w:r>
      <w:r w:rsidR="00F20F75" w:rsidRPr="00C0120D">
        <w:t xml:space="preserve"> </w:t>
      </w:r>
      <w:r w:rsidR="00455820" w:rsidRPr="00C0120D">
        <w:t>of this report.</w:t>
      </w:r>
    </w:p>
    <w:p w14:paraId="72E30C96" w14:textId="3827BDB7" w:rsidR="00AD22BF" w:rsidRPr="00A475D1" w:rsidRDefault="00AD22BF" w:rsidP="007778CF">
      <w:pPr>
        <w:pStyle w:val="Heading4"/>
        <w:spacing w:after="120" w:line="274" w:lineRule="auto"/>
        <w:ind w:left="1225" w:hanging="1225"/>
      </w:pPr>
      <w:r w:rsidRPr="00A475D1">
        <w:t>Safety</w:t>
      </w:r>
    </w:p>
    <w:p w14:paraId="43BC2938" w14:textId="49FA3954" w:rsidR="00E00B1F" w:rsidRPr="00C0120D" w:rsidRDefault="00B16BFE" w:rsidP="0040579C">
      <w:r w:rsidRPr="00C0120D">
        <w:t>Several</w:t>
      </w:r>
      <w:r w:rsidR="00E00B1F" w:rsidRPr="00C0120D">
        <w:t xml:space="preserve"> </w:t>
      </w:r>
      <w:r w:rsidRPr="00C0120D">
        <w:t xml:space="preserve">workforce </w:t>
      </w:r>
      <w:r w:rsidR="00E00B1F" w:rsidRPr="00C0120D">
        <w:t>stakeholders</w:t>
      </w:r>
      <w:r w:rsidR="005C7F4B" w:rsidRPr="00C0120D">
        <w:t xml:space="preserve">, </w:t>
      </w:r>
      <w:r w:rsidR="005C7F4B" w:rsidRPr="0040579C">
        <w:t>practice</w:t>
      </w:r>
      <w:r w:rsidR="005C7F4B" w:rsidRPr="00C0120D">
        <w:t xml:space="preserve"> managers/owners and practitioners</w:t>
      </w:r>
      <w:r w:rsidR="000F7878" w:rsidRPr="00C0120D">
        <w:t xml:space="preserve"> </w:t>
      </w:r>
      <w:r w:rsidR="00E00B1F" w:rsidRPr="00C0120D">
        <w:t xml:space="preserve">raised the heightened risks facing service providers and their staff in the </w:t>
      </w:r>
      <w:proofErr w:type="spellStart"/>
      <w:proofErr w:type="gramStart"/>
      <w:r w:rsidR="00E00B1F" w:rsidRPr="00C0120D">
        <w:t>after hours</w:t>
      </w:r>
      <w:proofErr w:type="spellEnd"/>
      <w:proofErr w:type="gramEnd"/>
      <w:r w:rsidR="00E00B1F" w:rsidRPr="00C0120D">
        <w:t xml:space="preserve"> period</w:t>
      </w:r>
      <w:r w:rsidR="00046803" w:rsidRPr="00C0120D">
        <w:t xml:space="preserve"> as a barrier to delivering after hours services</w:t>
      </w:r>
      <w:r w:rsidR="00D729C0" w:rsidRPr="00C0120D">
        <w:t xml:space="preserve">. </w:t>
      </w:r>
      <w:r w:rsidR="00654D06" w:rsidRPr="00C0120D">
        <w:t xml:space="preserve">According to one </w:t>
      </w:r>
      <w:r w:rsidR="00D729C0" w:rsidRPr="00C0120D">
        <w:t>stakeholder</w:t>
      </w:r>
      <w:r w:rsidR="006775DB" w:rsidRPr="00C0120D">
        <w:t>:</w:t>
      </w:r>
    </w:p>
    <w:p w14:paraId="549B1982" w14:textId="2E58BD14" w:rsidR="006775DB" w:rsidRPr="0040579C" w:rsidRDefault="006775DB" w:rsidP="0040579C">
      <w:pPr>
        <w:pStyle w:val="Quotegreen"/>
      </w:pPr>
      <w:r w:rsidRPr="0040579C">
        <w:rPr>
          <w:noProof/>
        </w:rPr>
        <w:lastRenderedPageBreak/>
        <w:drawing>
          <wp:anchor distT="0" distB="0" distL="114300" distR="114300" simplePos="0" relativeHeight="251658303" behindDoc="0" locked="1" layoutInCell="1" allowOverlap="1" wp14:anchorId="5D2E69C4" wp14:editId="6FDDBD7D">
            <wp:simplePos x="0" y="0"/>
            <wp:positionH relativeFrom="column">
              <wp:posOffset>0</wp:posOffset>
            </wp:positionH>
            <wp:positionV relativeFrom="paragraph">
              <wp:posOffset>0</wp:posOffset>
            </wp:positionV>
            <wp:extent cx="384810" cy="320040"/>
            <wp:effectExtent l="0" t="0" r="0" b="3810"/>
            <wp:wrapNone/>
            <wp:docPr id="631752548" name="Graphic 6317525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752548" name="Graphic 631752548">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579C">
        <w:t xml:space="preserve">After hours is just a very different environment and there's </w:t>
      </w:r>
      <w:proofErr w:type="gramStart"/>
      <w:r w:rsidRPr="0040579C">
        <w:t>definitely a</w:t>
      </w:r>
      <w:proofErr w:type="gramEnd"/>
      <w:r w:rsidRPr="0040579C">
        <w:t xml:space="preserve"> lot more aggression... So, there is a massive safety factor.</w:t>
      </w:r>
      <w:r w:rsidR="00071EFB" w:rsidRPr="0040579C">
        <w:t xml:space="preserve"> – Workforce </w:t>
      </w:r>
      <w:r w:rsidR="00A63690" w:rsidRPr="0040579C">
        <w:t>stakeholder</w:t>
      </w:r>
      <w:r w:rsidR="00071EFB" w:rsidRPr="0040579C">
        <w:t xml:space="preserve">, interview </w:t>
      </w:r>
    </w:p>
    <w:p w14:paraId="4700EAC4" w14:textId="2B1CFB10" w:rsidR="00E00B1F" w:rsidRPr="00C0120D" w:rsidRDefault="001B61D5" w:rsidP="0040579C">
      <w:r w:rsidRPr="00C0120D">
        <w:t>S</w:t>
      </w:r>
      <w:r w:rsidR="00FC6704" w:rsidRPr="00C0120D">
        <w:t>everal s</w:t>
      </w:r>
      <w:r w:rsidRPr="00C0120D">
        <w:t>takeholders</w:t>
      </w:r>
      <w:r w:rsidR="00E00B1F" w:rsidRPr="00C0120D">
        <w:t xml:space="preserve"> </w:t>
      </w:r>
      <w:r w:rsidR="00FC6704" w:rsidRPr="00C0120D">
        <w:t>identified</w:t>
      </w:r>
      <w:r w:rsidR="00E00B1F" w:rsidRPr="00C0120D">
        <w:t xml:space="preserve"> that emergency departments have a range of measures in place to manage risks to safety</w:t>
      </w:r>
      <w:r w:rsidRPr="00C0120D">
        <w:t xml:space="preserve">, and that these measures </w:t>
      </w:r>
      <w:r w:rsidR="00E56331" w:rsidRPr="00C0120D">
        <w:t>are not generally in place in primary care</w:t>
      </w:r>
      <w:r w:rsidR="00633FEE" w:rsidRPr="00C0120D">
        <w:t xml:space="preserve"> environments. T</w:t>
      </w:r>
      <w:r w:rsidR="00E00B1F" w:rsidRPr="00C0120D">
        <w:t>he need to roster on additional staff (to ensure staff are not working alone) and</w:t>
      </w:r>
      <w:r w:rsidR="00AC6C99" w:rsidRPr="00C0120D">
        <w:t xml:space="preserve">/or </w:t>
      </w:r>
      <w:r w:rsidR="00E51F74" w:rsidRPr="00C0120D">
        <w:t xml:space="preserve">contract </w:t>
      </w:r>
      <w:r w:rsidR="00E00B1F" w:rsidRPr="00C0120D">
        <w:t xml:space="preserve">dedicated security – and the costs associated with these measures – </w:t>
      </w:r>
      <w:r w:rsidR="00E51F74" w:rsidRPr="00C0120D">
        <w:t>were identified as</w:t>
      </w:r>
      <w:r w:rsidR="00E00B1F" w:rsidRPr="00C0120D">
        <w:t xml:space="preserve"> </w:t>
      </w:r>
      <w:r w:rsidR="00E00B1F" w:rsidRPr="0040579C">
        <w:t>disincentives</w:t>
      </w:r>
      <w:r w:rsidR="00E00B1F" w:rsidRPr="00C0120D">
        <w:t xml:space="preserve"> for practices to operate in the </w:t>
      </w:r>
      <w:proofErr w:type="spellStart"/>
      <w:proofErr w:type="gramStart"/>
      <w:r w:rsidR="00E00B1F" w:rsidRPr="00C0120D">
        <w:t>after hours</w:t>
      </w:r>
      <w:proofErr w:type="spellEnd"/>
      <w:proofErr w:type="gramEnd"/>
      <w:r w:rsidR="00E00B1F" w:rsidRPr="00C0120D">
        <w:t xml:space="preserve"> period</w:t>
      </w:r>
      <w:r w:rsidR="0038038E" w:rsidRPr="00C0120D">
        <w:t>.</w:t>
      </w:r>
    </w:p>
    <w:p w14:paraId="4D15AE1C" w14:textId="5AE491F3" w:rsidR="00AD22BF" w:rsidRPr="00A475D1" w:rsidRDefault="00AD22BF" w:rsidP="007778CF">
      <w:pPr>
        <w:pStyle w:val="Heading4"/>
        <w:spacing w:after="120" w:line="274" w:lineRule="auto"/>
        <w:ind w:left="1225" w:hanging="1225"/>
      </w:pPr>
      <w:r w:rsidRPr="00A475D1">
        <w:t>Impact on service provision</w:t>
      </w:r>
      <w:r w:rsidR="006671B9" w:rsidRPr="00A475D1">
        <w:t xml:space="preserve"> in usual hours</w:t>
      </w:r>
    </w:p>
    <w:p w14:paraId="7A02B4A3" w14:textId="1BB290C0" w:rsidR="00410273" w:rsidRPr="0040579C" w:rsidRDefault="00194B59" w:rsidP="0040579C">
      <w:r w:rsidRPr="00C0120D">
        <w:t xml:space="preserve">Some </w:t>
      </w:r>
      <w:r w:rsidR="00580341" w:rsidRPr="00C0120D">
        <w:t xml:space="preserve">stakeholders also raised the potential for </w:t>
      </w:r>
      <w:proofErr w:type="spellStart"/>
      <w:r w:rsidR="00604C5C" w:rsidRPr="00C0120D">
        <w:t>after hours</w:t>
      </w:r>
      <w:proofErr w:type="spellEnd"/>
      <w:r w:rsidR="00604C5C" w:rsidRPr="00C0120D">
        <w:t xml:space="preserve"> service provision to impact a practitioner’s capacity to provide services in </w:t>
      </w:r>
      <w:r w:rsidR="006671B9" w:rsidRPr="00C0120D">
        <w:t>usual</w:t>
      </w:r>
      <w:r w:rsidR="00604C5C" w:rsidRPr="00C0120D">
        <w:t xml:space="preserve"> hours. One practitioner </w:t>
      </w:r>
      <w:r w:rsidR="00FC6704" w:rsidRPr="00C0120D">
        <w:t>stated</w:t>
      </w:r>
      <w:r w:rsidR="00923124" w:rsidRPr="00C0120D">
        <w:t xml:space="preserve"> that, </w:t>
      </w:r>
      <w:r w:rsidR="00A1247A" w:rsidRPr="00C0120D">
        <w:t>‘</w:t>
      </w:r>
      <w:r w:rsidR="00923124" w:rsidRPr="00BF1810">
        <w:rPr>
          <w:i/>
          <w:iCs/>
        </w:rPr>
        <w:t xml:space="preserve">I am already fully booked during the day. If I worked after </w:t>
      </w:r>
      <w:proofErr w:type="gramStart"/>
      <w:r w:rsidR="00923124" w:rsidRPr="00BF1810">
        <w:rPr>
          <w:i/>
          <w:iCs/>
        </w:rPr>
        <w:t>hours</w:t>
      </w:r>
      <w:proofErr w:type="gramEnd"/>
      <w:r w:rsidR="00923124" w:rsidRPr="00BF1810">
        <w:rPr>
          <w:i/>
          <w:iCs/>
        </w:rPr>
        <w:t xml:space="preserve"> I would have to cut down my normal hours, which would simply shift the same total amount of patients from one time to another</w:t>
      </w:r>
      <w:r w:rsidR="00923124" w:rsidRPr="00C0120D">
        <w:t>.</w:t>
      </w:r>
      <w:r w:rsidR="00A1247A" w:rsidRPr="00C0120D">
        <w:t>’</w:t>
      </w:r>
      <w:r w:rsidR="00FE2B70" w:rsidRPr="00C0120D">
        <w:t xml:space="preserve"> </w:t>
      </w:r>
      <w:r w:rsidR="006D14B5" w:rsidRPr="00C0120D">
        <w:t xml:space="preserve">A small number of stakeholders suggested that this is a particular consideration in locations </w:t>
      </w:r>
      <w:r w:rsidR="006D14B5" w:rsidRPr="0040579C">
        <w:t xml:space="preserve">where the supply of </w:t>
      </w:r>
      <w:r w:rsidR="00EC0F33" w:rsidRPr="0040579C">
        <w:t>practitioners is especially limited</w:t>
      </w:r>
      <w:r w:rsidR="00EA7186" w:rsidRPr="0040579C">
        <w:t>, such as some rural and remote areas.</w:t>
      </w:r>
      <w:r w:rsidR="00CC2439" w:rsidRPr="0040579C">
        <w:t xml:space="preserve"> </w:t>
      </w:r>
    </w:p>
    <w:p w14:paraId="4719225F" w14:textId="7CC68542" w:rsidR="00B12814" w:rsidRPr="0040579C" w:rsidRDefault="00B12814" w:rsidP="0040579C">
      <w:pPr>
        <w:pStyle w:val="Quotegreen"/>
      </w:pPr>
      <w:r w:rsidRPr="0040579C">
        <w:rPr>
          <w:noProof/>
        </w:rPr>
        <w:drawing>
          <wp:anchor distT="0" distB="0" distL="114300" distR="114300" simplePos="0" relativeHeight="251658361" behindDoc="0" locked="1" layoutInCell="1" allowOverlap="1" wp14:anchorId="374D5DE8" wp14:editId="2E18610D">
            <wp:simplePos x="0" y="0"/>
            <wp:positionH relativeFrom="column">
              <wp:posOffset>0</wp:posOffset>
            </wp:positionH>
            <wp:positionV relativeFrom="paragraph">
              <wp:posOffset>0</wp:posOffset>
            </wp:positionV>
            <wp:extent cx="384810" cy="320040"/>
            <wp:effectExtent l="0" t="0" r="0" b="3810"/>
            <wp:wrapNone/>
            <wp:docPr id="1789400290" name="Graphic 1789400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16194" name="Graphic 962316194">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6A0D" w:rsidRPr="0040579C">
        <w:t xml:space="preserve">There are only so many hours in the day. It's usually family life commitments and having to work the next day in another role that prevent me from taking on more </w:t>
      </w:r>
      <w:proofErr w:type="gramStart"/>
      <w:r w:rsidR="00946A0D" w:rsidRPr="0040579C">
        <w:t>after hours</w:t>
      </w:r>
      <w:proofErr w:type="gramEnd"/>
      <w:r w:rsidR="00946A0D" w:rsidRPr="0040579C">
        <w:t xml:space="preserve"> work</w:t>
      </w:r>
      <w:r w:rsidRPr="0040579C">
        <w:t xml:space="preserve">. – Practitioner, </w:t>
      </w:r>
      <w:r w:rsidR="00946A0D" w:rsidRPr="0040579C">
        <w:t>Consultation Hub Survey</w:t>
      </w:r>
      <w:r w:rsidRPr="0040579C">
        <w:t xml:space="preserve"> </w:t>
      </w:r>
    </w:p>
    <w:p w14:paraId="46E2AD4B" w14:textId="77777777" w:rsidR="006D293B" w:rsidRPr="00BF1810" w:rsidRDefault="006D293B" w:rsidP="006E288D">
      <w:pPr>
        <w:pStyle w:val="Heading3"/>
        <w:rPr>
          <w:lang w:val="en-AU"/>
        </w:rPr>
      </w:pPr>
      <w:r w:rsidRPr="00BF1810">
        <w:rPr>
          <w:lang w:val="en-AU"/>
        </w:rPr>
        <w:t>The rural and remote primary care workforce</w:t>
      </w:r>
    </w:p>
    <w:p w14:paraId="1B480DF9" w14:textId="1ED9D55B" w:rsidR="0036465D" w:rsidRPr="0040579C" w:rsidRDefault="00127D2F" w:rsidP="0040579C">
      <w:r w:rsidRPr="0040579C">
        <w:t>C</w:t>
      </w:r>
      <w:r w:rsidR="0036465D" w:rsidRPr="0040579C">
        <w:t xml:space="preserve">apturing an accurate snapshot of the </w:t>
      </w:r>
      <w:proofErr w:type="spellStart"/>
      <w:proofErr w:type="gramStart"/>
      <w:r w:rsidR="0036465D" w:rsidRPr="0040579C">
        <w:t>after hours</w:t>
      </w:r>
      <w:proofErr w:type="spellEnd"/>
      <w:proofErr w:type="gramEnd"/>
      <w:r w:rsidRPr="0040579C">
        <w:t xml:space="preserve"> workforce</w:t>
      </w:r>
      <w:r w:rsidR="0036465D" w:rsidRPr="0040579C">
        <w:t xml:space="preserve"> landscape (or landscapes) in rural and regional Australia is complicated by data gaps and the variety of service providers, models, and funding arrangements in place. </w:t>
      </w:r>
      <w:r w:rsidR="00544F80" w:rsidRPr="0040579C">
        <w:t>In addition to medical practitioners (</w:t>
      </w:r>
      <w:proofErr w:type="gramStart"/>
      <w:r w:rsidR="00544F80" w:rsidRPr="0040579C">
        <w:t xml:space="preserve">in particular </w:t>
      </w:r>
      <w:r w:rsidR="002F79C7" w:rsidRPr="0040579C">
        <w:t>GPs</w:t>
      </w:r>
      <w:proofErr w:type="gramEnd"/>
      <w:r w:rsidR="002F79C7" w:rsidRPr="0040579C">
        <w:t xml:space="preserve"> and Rural Generalists), a</w:t>
      </w:r>
      <w:r w:rsidR="0036465D" w:rsidRPr="0040579C">
        <w:t xml:space="preserve">dvanced care nurses, nurse practitioners, Aboriginal Health Workers and Aboriginal Health Practitioners, the Royal Flying Doctor Service, and paramedics may all play important roles in delivering after hours primary care in some rural and remote settings. </w:t>
      </w:r>
    </w:p>
    <w:p w14:paraId="7E587F4B" w14:textId="561A79C6" w:rsidR="00A641F9" w:rsidRPr="0040579C" w:rsidRDefault="00127D2F" w:rsidP="0040579C">
      <w:r w:rsidRPr="00C0120D">
        <w:t>Nonetheless, t</w:t>
      </w:r>
      <w:r w:rsidR="00637302" w:rsidRPr="00C0120D">
        <w:t xml:space="preserve">here is strong evidence that </w:t>
      </w:r>
      <w:r w:rsidR="00107EA2" w:rsidRPr="00C0120D">
        <w:t>workforce maldistribution</w:t>
      </w:r>
      <w:r w:rsidR="00637302" w:rsidRPr="00C0120D">
        <w:t xml:space="preserve"> </w:t>
      </w:r>
      <w:r w:rsidR="00D60AF2" w:rsidRPr="00C0120D">
        <w:t>means that</w:t>
      </w:r>
      <w:r w:rsidR="00637302" w:rsidRPr="00C0120D">
        <w:t xml:space="preserve"> the workforce pressures experienced across the </w:t>
      </w:r>
      <w:proofErr w:type="spellStart"/>
      <w:proofErr w:type="gramStart"/>
      <w:r w:rsidR="00DF1BA9" w:rsidRPr="00C0120D">
        <w:t>after hours</w:t>
      </w:r>
      <w:proofErr w:type="spellEnd"/>
      <w:proofErr w:type="gramEnd"/>
      <w:r w:rsidR="00DF1BA9" w:rsidRPr="00C0120D">
        <w:t xml:space="preserve"> primary health system are </w:t>
      </w:r>
      <w:r w:rsidR="00042D44" w:rsidRPr="00C0120D">
        <w:t xml:space="preserve">exacerbated </w:t>
      </w:r>
      <w:r w:rsidR="00171174" w:rsidRPr="00C0120D">
        <w:t>in</w:t>
      </w:r>
      <w:r w:rsidR="008C1B7B" w:rsidRPr="00C0120D">
        <w:t xml:space="preserve"> </w:t>
      </w:r>
      <w:r w:rsidR="00801A25" w:rsidRPr="00C0120D">
        <w:t>regional, rural</w:t>
      </w:r>
      <w:r w:rsidR="009B55A2" w:rsidRPr="00C0120D">
        <w:t>,</w:t>
      </w:r>
      <w:r w:rsidR="00801A25" w:rsidRPr="00C0120D">
        <w:t xml:space="preserve"> and remote parts of Australi</w:t>
      </w:r>
      <w:r w:rsidR="00C660F3" w:rsidRPr="00C0120D">
        <w:t>a</w:t>
      </w:r>
      <w:r w:rsidR="000442C7" w:rsidRPr="00C0120D">
        <w:t xml:space="preserve"> </w:t>
      </w:r>
      <w:r w:rsidR="000442C7" w:rsidRPr="00C0120D" w:rsidDel="00D15D3C">
        <w:rPr>
          <w:rFonts w:ascii="Arial" w:hAnsi="Arial" w:cs="Arial"/>
        </w:rPr>
        <w:t>(</w:t>
      </w:r>
      <w:r w:rsidR="00D15D3C" w:rsidRPr="00C0120D">
        <w:rPr>
          <w:rFonts w:ascii="Arial" w:hAnsi="Arial" w:cs="Arial"/>
        </w:rPr>
        <w:t>Australian Government Department of Health, 2021; Australian Institute of Health and Welfare, 2018; NSW Rural Doctors Network, 2022)</w:t>
      </w:r>
      <w:r w:rsidR="00D41A23" w:rsidRPr="00C0120D">
        <w:t>.</w:t>
      </w:r>
      <w:r w:rsidR="000442C7" w:rsidRPr="00C0120D">
        <w:t xml:space="preserve"> </w:t>
      </w:r>
      <w:r w:rsidR="00D41A23" w:rsidRPr="00C0120D">
        <w:t xml:space="preserve"> </w:t>
      </w:r>
      <w:r w:rsidR="006D293B" w:rsidRPr="00C0120D">
        <w:t>There are</w:t>
      </w:r>
      <w:r w:rsidR="007143F2" w:rsidRPr="00C0120D">
        <w:t xml:space="preserve"> proportionally</w:t>
      </w:r>
      <w:r w:rsidR="006D293B" w:rsidRPr="00C0120D">
        <w:t xml:space="preserve"> fewer </w:t>
      </w:r>
      <w:r w:rsidR="00A446E2" w:rsidRPr="00C0120D">
        <w:t>GPs</w:t>
      </w:r>
      <w:r w:rsidR="006D293B" w:rsidRPr="00C0120D">
        <w:t xml:space="preserve"> working in </w:t>
      </w:r>
      <w:r w:rsidR="00500DAB" w:rsidRPr="00C0120D">
        <w:t>small rural towns and remote</w:t>
      </w:r>
      <w:r w:rsidR="006D293B" w:rsidRPr="00C0120D">
        <w:t xml:space="preserve"> areas of Australia than in metropolitan</w:t>
      </w:r>
      <w:r w:rsidR="00500DAB" w:rsidRPr="00C0120D">
        <w:t xml:space="preserve"> and regional areas</w:t>
      </w:r>
      <w:r w:rsidR="00735332" w:rsidRPr="00C0120D">
        <w:t xml:space="preserve"> (</w:t>
      </w:r>
      <w:r w:rsidR="00BF1810" w:rsidRPr="00BF1810">
        <w:rPr>
          <w:b/>
          <w:bCs/>
        </w:rPr>
        <w:fldChar w:fldCharType="begin"/>
      </w:r>
      <w:r w:rsidR="00BF1810" w:rsidRPr="00BF1810">
        <w:rPr>
          <w:b/>
          <w:bCs/>
        </w:rPr>
        <w:instrText xml:space="preserve"> REF _Ref168349882 \h </w:instrText>
      </w:r>
      <w:r w:rsidR="00BF1810">
        <w:rPr>
          <w:b/>
          <w:bCs/>
        </w:rPr>
        <w:instrText xml:space="preserve"> \* MERGEFORMAT </w:instrText>
      </w:r>
      <w:r w:rsidR="00BF1810" w:rsidRPr="00BF1810">
        <w:rPr>
          <w:b/>
          <w:bCs/>
        </w:rPr>
      </w:r>
      <w:r w:rsidR="00BF1810" w:rsidRPr="00BF1810">
        <w:rPr>
          <w:b/>
          <w:bCs/>
        </w:rPr>
        <w:fldChar w:fldCharType="separate"/>
      </w:r>
      <w:r w:rsidR="0036778B" w:rsidRPr="0036778B">
        <w:rPr>
          <w:b/>
          <w:bCs/>
        </w:rPr>
        <w:t>Figure 29</w:t>
      </w:r>
      <w:r w:rsidR="00BF1810" w:rsidRPr="00BF1810">
        <w:rPr>
          <w:b/>
          <w:bCs/>
        </w:rPr>
        <w:fldChar w:fldCharType="end"/>
      </w:r>
      <w:r w:rsidR="00910C28" w:rsidRPr="00C0120D">
        <w:rPr>
          <w:b/>
        </w:rPr>
        <w:fldChar w:fldCharType="begin" w:fldLock="1"/>
      </w:r>
      <w:r w:rsidR="00910C28" w:rsidRPr="00C0120D">
        <w:rPr>
          <w:b/>
        </w:rPr>
        <w:instrText xml:space="preserve"> REF _Ref168349882 \h  \* MERGEFORMAT </w:instrText>
      </w:r>
      <w:r w:rsidR="00910C28" w:rsidRPr="00C0120D">
        <w:rPr>
          <w:b/>
        </w:rPr>
      </w:r>
      <w:r w:rsidR="00000000">
        <w:rPr>
          <w:b/>
        </w:rPr>
        <w:fldChar w:fldCharType="separate"/>
      </w:r>
      <w:r w:rsidR="00910C28" w:rsidRPr="00C0120D">
        <w:rPr>
          <w:b/>
        </w:rPr>
        <w:fldChar w:fldCharType="end"/>
      </w:r>
      <w:r w:rsidR="00E407EC" w:rsidRPr="00C0120D">
        <w:t>)</w:t>
      </w:r>
      <w:r w:rsidR="00F6277B" w:rsidRPr="00C0120D">
        <w:t xml:space="preserve">, and most </w:t>
      </w:r>
      <w:r w:rsidR="002D5B8B" w:rsidRPr="00C0120D">
        <w:t>students graduating from rural clinical schools are most likely to quickly relocate to metropolitan areas</w:t>
      </w:r>
      <w:r w:rsidR="006D293B" w:rsidRPr="00C0120D">
        <w:t>. In 202</w:t>
      </w:r>
      <w:r w:rsidR="005F3CFF" w:rsidRPr="00C0120D">
        <w:t>2</w:t>
      </w:r>
      <w:r w:rsidR="006D293B" w:rsidRPr="00C0120D">
        <w:t>, there were</w:t>
      </w:r>
      <w:r w:rsidR="006D293B" w:rsidRPr="00C0120D">
        <w:rPr>
          <w:spacing w:val="-5"/>
        </w:rPr>
        <w:t xml:space="preserve"> </w:t>
      </w:r>
      <w:r w:rsidR="00D41A23" w:rsidRPr="00C0120D">
        <w:t>65.4</w:t>
      </w:r>
      <w:r w:rsidR="006D293B" w:rsidRPr="00C0120D">
        <w:t xml:space="preserve"> full time equivalent (FTE) </w:t>
      </w:r>
      <w:r w:rsidR="005F3CFF" w:rsidRPr="00C0120D">
        <w:t xml:space="preserve">GPs </w:t>
      </w:r>
      <w:r w:rsidR="006D293B" w:rsidRPr="00C0120D">
        <w:t xml:space="preserve">per 100,000 in very remote areas, in comparison to </w:t>
      </w:r>
      <w:r w:rsidR="005F3CFF" w:rsidRPr="00C0120D">
        <w:t>119</w:t>
      </w:r>
      <w:r w:rsidR="006D293B" w:rsidRPr="00C0120D">
        <w:t xml:space="preserve"> FTE per 100,000 in </w:t>
      </w:r>
      <w:r w:rsidR="005F3CFF" w:rsidRPr="00C0120D">
        <w:t xml:space="preserve">metropolitan </w:t>
      </w:r>
      <w:r w:rsidR="00D41A23" w:rsidRPr="00C0120D">
        <w:t>areas</w:t>
      </w:r>
      <w:r w:rsidR="00202922" w:rsidRPr="00C0120D">
        <w:t xml:space="preserve"> </w:t>
      </w:r>
      <w:r w:rsidR="00B0767D" w:rsidRPr="00C0120D">
        <w:fldChar w:fldCharType="begin"/>
      </w:r>
      <w:r w:rsidR="00931287" w:rsidRPr="00C0120D">
        <w:instrText xml:space="preserve"> ADDIN ZOTERO_ITEM CSL_CITATION {"citationID":"UO1wRNxD","properties":{"formattedCitation":"(Australian Institute of Health and Welfare, 2023a)","plainCitation":"(Australian Institute of Health and Welfare, 2023a)","noteIndex":0},"citationItems":[{"id":593,"uris":["http://zotero.org/groups/5533299/items/IJVDFJJM"],"itemData":{"id":593,"type":"document","title":"National summary of Primary Care GP workforce: 2015-2022","author":[{"literal":"Australian Institute of Health and Welfare"}],"issued":{"date-parts":[["2023"]]}}}],"schema":"https://github.com/citation-style-language/schema/raw/master/csl-citation.json"} </w:instrText>
      </w:r>
      <w:r w:rsidR="00B0767D" w:rsidRPr="00C0120D">
        <w:fldChar w:fldCharType="separate"/>
      </w:r>
      <w:r w:rsidR="00BD4472" w:rsidRPr="00BF1810">
        <w:rPr>
          <w:rFonts w:ascii="Arial" w:hAnsi="Arial" w:cs="Arial"/>
        </w:rPr>
        <w:t>(Australian Institute of Health and Welfare, 2023a)</w:t>
      </w:r>
      <w:r w:rsidR="00B0767D" w:rsidRPr="00C0120D">
        <w:fldChar w:fldCharType="end"/>
      </w:r>
      <w:r w:rsidR="006D293B" w:rsidRPr="00C0120D">
        <w:t xml:space="preserve">. </w:t>
      </w:r>
    </w:p>
    <w:p w14:paraId="4D2A0456" w14:textId="143EDCCC" w:rsidR="0035780F" w:rsidRPr="00C0120D" w:rsidRDefault="0035780F" w:rsidP="0035780F">
      <w:pPr>
        <w:pStyle w:val="Caption"/>
      </w:pPr>
      <w:bookmarkStart w:id="138" w:name="_Ref168349882"/>
      <w:bookmarkStart w:id="139" w:name="_Ref174736385"/>
      <w:bookmarkStart w:id="140" w:name="_Toc175906883"/>
      <w:r w:rsidRPr="00C0120D">
        <w:lastRenderedPageBreak/>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29</w:t>
      </w:r>
      <w:r w:rsidR="00D9302E" w:rsidRPr="00C0120D">
        <w:fldChar w:fldCharType="end"/>
      </w:r>
      <w:bookmarkEnd w:id="138"/>
      <w:bookmarkEnd w:id="139"/>
      <w:r w:rsidRPr="00C0120D">
        <w:t>: GP FTE per 100,000 population by MMM area</w:t>
      </w:r>
      <w:r w:rsidR="00F54CD2" w:rsidRPr="00C0120D">
        <w:t xml:space="preserve">, </w:t>
      </w:r>
      <w:proofErr w:type="gramStart"/>
      <w:r w:rsidR="00F54CD2" w:rsidRPr="00C0120D">
        <w:t>2015-2022</w:t>
      </w:r>
      <w:bookmarkEnd w:id="140"/>
      <w:proofErr w:type="gramEnd"/>
    </w:p>
    <w:p w14:paraId="38A2252D" w14:textId="09C8F829" w:rsidR="00C631E8" w:rsidRPr="0040579C" w:rsidRDefault="00C631E8" w:rsidP="0040579C">
      <w:r w:rsidRPr="0040579C">
        <w:rPr>
          <w:noProof/>
        </w:rPr>
        <w:drawing>
          <wp:inline distT="0" distB="0" distL="0" distR="0" wp14:anchorId="3130CFD6" wp14:editId="36F2443F">
            <wp:extent cx="5733415" cy="2851355"/>
            <wp:effectExtent l="0" t="0" r="635" b="6350"/>
            <wp:docPr id="1841493052" name="Picture 115" descr="A chart showing full time equivalent general practitioners by Modified Monash Model category from 2015 t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493052" name="Picture 115" descr="A chart showing full time equivalent general practitioners by Modified Monash Model category from 2015 to 2022."/>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b="7359"/>
                    <a:stretch/>
                  </pic:blipFill>
                  <pic:spPr bwMode="auto">
                    <a:xfrm>
                      <a:off x="0" y="0"/>
                      <a:ext cx="5733415" cy="2851355"/>
                    </a:xfrm>
                    <a:prstGeom prst="rect">
                      <a:avLst/>
                    </a:prstGeom>
                    <a:noFill/>
                    <a:ln>
                      <a:noFill/>
                    </a:ln>
                    <a:extLst>
                      <a:ext uri="{53640926-AAD7-44D8-BBD7-CCE9431645EC}">
                        <a14:shadowObscured xmlns:a14="http://schemas.microsoft.com/office/drawing/2010/main"/>
                      </a:ext>
                    </a:extLst>
                  </pic:spPr>
                </pic:pic>
              </a:graphicData>
            </a:graphic>
          </wp:inline>
        </w:drawing>
      </w:r>
    </w:p>
    <w:p w14:paraId="1FB5C12B" w14:textId="66AE5BCE" w:rsidR="005C5E2D" w:rsidRPr="0040579C" w:rsidRDefault="005C5E2D" w:rsidP="0040579C">
      <w:pPr>
        <w:pStyle w:val="FootnoteText"/>
      </w:pPr>
      <w:r w:rsidRPr="0040579C">
        <w:t>Source: Derived from AIHW data on the primary care GP workforce 2015-</w:t>
      </w:r>
      <w:r w:rsidR="00F66888" w:rsidRPr="0040579C">
        <w:t>2022</w:t>
      </w:r>
    </w:p>
    <w:p w14:paraId="2CA388A4" w14:textId="266757C7" w:rsidR="00CF0E7E" w:rsidRPr="00BF1810" w:rsidRDefault="004770FE" w:rsidP="0040579C">
      <w:r w:rsidRPr="00C0120D">
        <w:rPr>
          <w:b/>
          <w:bCs/>
        </w:rPr>
        <w:fldChar w:fldCharType="begin"/>
      </w:r>
      <w:r w:rsidRPr="00C0120D">
        <w:rPr>
          <w:b/>
          <w:bCs/>
        </w:rPr>
        <w:instrText xml:space="preserve"> REF _Ref174736500 \h </w:instrText>
      </w:r>
      <w:r w:rsidR="00B909E7" w:rsidRPr="00BF1810">
        <w:rPr>
          <w:b/>
          <w:bCs/>
        </w:rPr>
        <w:instrText xml:space="preserve"> \* MERGEFORMAT </w:instrText>
      </w:r>
      <w:r w:rsidRPr="00C0120D">
        <w:rPr>
          <w:b/>
          <w:bCs/>
        </w:rPr>
      </w:r>
      <w:r w:rsidRPr="00C0120D">
        <w:rPr>
          <w:b/>
          <w:bCs/>
        </w:rPr>
        <w:fldChar w:fldCharType="separate"/>
      </w:r>
      <w:r w:rsidR="0036778B" w:rsidRPr="0036778B">
        <w:rPr>
          <w:b/>
          <w:bCs/>
        </w:rPr>
        <w:t>Figure 30</w:t>
      </w:r>
      <w:r w:rsidRPr="00C0120D">
        <w:rPr>
          <w:b/>
          <w:bCs/>
        </w:rPr>
        <w:fldChar w:fldCharType="end"/>
      </w:r>
      <w:r w:rsidR="00CC2315" w:rsidRPr="00C0120D">
        <w:rPr>
          <w:b/>
          <w:bCs/>
        </w:rPr>
        <w:fldChar w:fldCharType="begin" w:fldLock="1"/>
      </w:r>
      <w:r w:rsidR="00CC2315" w:rsidRPr="00C0120D">
        <w:rPr>
          <w:b/>
          <w:bCs/>
        </w:rPr>
        <w:instrText xml:space="preserve"> REF _Ref167799722 \h  \* MERGEFORMAT </w:instrText>
      </w:r>
      <w:r w:rsidR="00CC2315" w:rsidRPr="00C0120D">
        <w:rPr>
          <w:b/>
          <w:bCs/>
        </w:rPr>
      </w:r>
      <w:r w:rsidR="00000000">
        <w:rPr>
          <w:b/>
          <w:bCs/>
        </w:rPr>
        <w:fldChar w:fldCharType="separate"/>
      </w:r>
      <w:r w:rsidR="00CC2315" w:rsidRPr="00C0120D">
        <w:rPr>
          <w:b/>
          <w:bCs/>
        </w:rPr>
        <w:fldChar w:fldCharType="end"/>
      </w:r>
      <w:r w:rsidR="00CF0E7E" w:rsidRPr="00C0120D">
        <w:t xml:space="preserve"> illustrates the </w:t>
      </w:r>
      <w:r w:rsidR="0061702A" w:rsidRPr="00C0120D">
        <w:t>distribution</w:t>
      </w:r>
      <w:r w:rsidR="00C047EE" w:rsidRPr="00C0120D">
        <w:t xml:space="preserve"> of GP </w:t>
      </w:r>
      <w:r w:rsidR="00C047EE" w:rsidRPr="0040579C">
        <w:t>FTE</w:t>
      </w:r>
      <w:r w:rsidR="0061702A" w:rsidRPr="00C0120D">
        <w:t xml:space="preserve"> across Australia, with significant </w:t>
      </w:r>
      <w:r w:rsidR="001131E3" w:rsidRPr="00C0120D">
        <w:t>swathes</w:t>
      </w:r>
      <w:r w:rsidR="0061702A" w:rsidRPr="00C0120D">
        <w:t xml:space="preserve"> of the country </w:t>
      </w:r>
      <w:r w:rsidR="00D4561A" w:rsidRPr="00C0120D">
        <w:t>covered by a very low concentration of GP FTE (fewer than 20 within the PHN)</w:t>
      </w:r>
      <w:r w:rsidR="007A1CE8" w:rsidRPr="00C0120D">
        <w:t>.</w:t>
      </w:r>
      <w:r w:rsidR="00D4561A" w:rsidRPr="00C0120D">
        <w:t xml:space="preserve"> </w:t>
      </w:r>
      <w:r w:rsidR="00C047EE" w:rsidRPr="00C0120D">
        <w:t xml:space="preserve"> </w:t>
      </w:r>
    </w:p>
    <w:p w14:paraId="7C58AC05" w14:textId="31EFAD33" w:rsidR="00CF0E7E" w:rsidRPr="00C0120D" w:rsidRDefault="00CF0E7E" w:rsidP="00CF0E7E">
      <w:pPr>
        <w:pStyle w:val="Caption"/>
      </w:pPr>
      <w:bookmarkStart w:id="141" w:name="_Ref167799722"/>
      <w:bookmarkStart w:id="142" w:name="_Ref174736500"/>
      <w:bookmarkStart w:id="143" w:name="_Toc175906884"/>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30</w:t>
      </w:r>
      <w:r w:rsidR="00D9302E" w:rsidRPr="00C0120D">
        <w:fldChar w:fldCharType="end"/>
      </w:r>
      <w:bookmarkEnd w:id="141"/>
      <w:bookmarkEnd w:id="142"/>
      <w:r w:rsidRPr="00C0120D">
        <w:t>: GP FTEs by Local Government Area, 2022</w:t>
      </w:r>
      <w:bookmarkEnd w:id="143"/>
    </w:p>
    <w:p w14:paraId="452A219F" w14:textId="4EA512EC" w:rsidR="00CF0E7E" w:rsidRPr="00C0120D" w:rsidRDefault="00DB719E" w:rsidP="0040579C">
      <w:pPr>
        <w:rPr>
          <w:i/>
          <w:iCs/>
          <w:sz w:val="20"/>
        </w:rPr>
      </w:pPr>
      <w:r w:rsidRPr="0040579C">
        <w:rPr>
          <w:noProof/>
        </w:rPr>
        <w:drawing>
          <wp:inline distT="0" distB="0" distL="0" distR="0" wp14:anchorId="67B9D574" wp14:editId="5F3EA6B8">
            <wp:extent cx="5731510" cy="3842385"/>
            <wp:effectExtent l="0" t="0" r="2540" b="5715"/>
            <wp:docPr id="446421879" name="Picture 446421879" descr="A map of Australia in which local government areas with a higher concentration of full time equivalent general practitioners are in more intense colours. The most intense colours are located along the east coast of Austral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Picture 130" descr="A map of Australia in which local government areas with a higher concentration of full time equivalent general practitioners are in more intense colours. The most intense colours are located along the east coast of Australia."/>
                    <pic:cNvPicPr/>
                  </pic:nvPicPr>
                  <pic:blipFill rotWithShape="1">
                    <a:blip r:embed="rId89" cstate="print">
                      <a:extLst>
                        <a:ext uri="{28A0092B-C50C-407E-A947-70E740481C1C}">
                          <a14:useLocalDpi xmlns:a14="http://schemas.microsoft.com/office/drawing/2010/main" val="0"/>
                        </a:ext>
                      </a:extLst>
                    </a:blip>
                    <a:srcRect b="5034"/>
                    <a:stretch/>
                  </pic:blipFill>
                  <pic:spPr bwMode="auto">
                    <a:xfrm>
                      <a:off x="0" y="0"/>
                      <a:ext cx="5731510" cy="3842385"/>
                    </a:xfrm>
                    <a:prstGeom prst="rect">
                      <a:avLst/>
                    </a:prstGeom>
                    <a:ln>
                      <a:noFill/>
                    </a:ln>
                    <a:extLst>
                      <a:ext uri="{53640926-AAD7-44D8-BBD7-CCE9431645EC}">
                        <a14:shadowObscured xmlns:a14="http://schemas.microsoft.com/office/drawing/2010/main"/>
                      </a:ext>
                    </a:extLst>
                  </pic:spPr>
                </pic:pic>
              </a:graphicData>
            </a:graphic>
          </wp:inline>
        </w:drawing>
      </w:r>
      <w:r w:rsidR="00014D63" w:rsidRPr="0040579C">
        <w:rPr>
          <w:rStyle w:val="FootnoteTextChar"/>
        </w:rPr>
        <w:t>Source: National Health Workforce Dataset</w:t>
      </w:r>
      <w:r w:rsidR="005372C6" w:rsidRPr="0040579C">
        <w:rPr>
          <w:rStyle w:val="FootnoteTextChar"/>
        </w:rPr>
        <w:t>, 2022. Note</w:t>
      </w:r>
      <w:r w:rsidR="00AF5293" w:rsidRPr="0040579C">
        <w:rPr>
          <w:rStyle w:val="FootnoteTextChar"/>
        </w:rPr>
        <w:t>: grey regions indicate missing data</w:t>
      </w:r>
      <w:r w:rsidR="00B44FE8" w:rsidRPr="0040579C">
        <w:rPr>
          <w:rStyle w:val="FootnoteTextChar"/>
        </w:rPr>
        <w:t xml:space="preserve">. Unincorporated areas have no </w:t>
      </w:r>
      <w:r w:rsidR="00072A25" w:rsidRPr="0040579C">
        <w:rPr>
          <w:rStyle w:val="FootnoteTextChar"/>
        </w:rPr>
        <w:t>direct local government.</w:t>
      </w:r>
    </w:p>
    <w:p w14:paraId="64B0F811" w14:textId="7DFB0C3F" w:rsidR="00B03D6D" w:rsidRPr="00BF1810" w:rsidRDefault="00B03D6D" w:rsidP="0040579C">
      <w:bookmarkStart w:id="144" w:name="_Ref170380814"/>
      <w:r w:rsidRPr="00BF1810">
        <w:lastRenderedPageBreak/>
        <w:t xml:space="preserve">The picture is </w:t>
      </w:r>
      <w:r w:rsidR="00825F28" w:rsidRPr="00BF1810">
        <w:t xml:space="preserve">slightly different for nurses and </w:t>
      </w:r>
      <w:r w:rsidR="00825F28" w:rsidRPr="0040579C">
        <w:t>midwives</w:t>
      </w:r>
      <w:r w:rsidR="00825F28" w:rsidRPr="00BF1810">
        <w:t xml:space="preserve">. </w:t>
      </w:r>
      <w:r w:rsidR="00C361A1" w:rsidRPr="00BF1810">
        <w:t xml:space="preserve">Nurse and midwife FTE </w:t>
      </w:r>
      <w:r w:rsidR="009427D3" w:rsidRPr="00BF1810">
        <w:t xml:space="preserve">per 100,000 population is highest in </w:t>
      </w:r>
      <w:r w:rsidR="00E64C1B" w:rsidRPr="00BF1810">
        <w:t>regional centres and rural towns, and higher in remote and very remote communities than in metropolitan areas.</w:t>
      </w:r>
      <w:r w:rsidR="00991BCA" w:rsidRPr="00BF1810">
        <w:t xml:space="preserve"> However, it is noteworthy that </w:t>
      </w:r>
      <w:r w:rsidR="00E35822" w:rsidRPr="00BF1810">
        <w:t>an increase in</w:t>
      </w:r>
      <w:r w:rsidR="001653F8" w:rsidRPr="00BF1810">
        <w:t xml:space="preserve"> the overall ratio of nurses and midwives</w:t>
      </w:r>
      <w:r w:rsidR="001D42A1" w:rsidRPr="00BF1810">
        <w:t xml:space="preserve"> </w:t>
      </w:r>
      <w:r w:rsidR="001653F8" w:rsidRPr="00BF1810">
        <w:t xml:space="preserve">since 2020 has been driven by increases in MMM </w:t>
      </w:r>
      <w:r w:rsidR="00511155" w:rsidRPr="00BF1810">
        <w:t xml:space="preserve">1-3, with the rate of increase </w:t>
      </w:r>
      <w:r w:rsidR="005347A1" w:rsidRPr="00BF1810">
        <w:t>modest in remote and very remote areas (</w:t>
      </w:r>
      <w:r w:rsidR="00B909E7" w:rsidRPr="001E44BC">
        <w:rPr>
          <w:b/>
          <w:bCs/>
        </w:rPr>
        <w:fldChar w:fldCharType="begin"/>
      </w:r>
      <w:r w:rsidR="00B909E7" w:rsidRPr="001E44BC">
        <w:rPr>
          <w:b/>
          <w:bCs/>
        </w:rPr>
        <w:instrText xml:space="preserve"> REF _Ref174736536 \h </w:instrText>
      </w:r>
      <w:r w:rsidR="00B909E7" w:rsidRPr="00BF1810">
        <w:rPr>
          <w:b/>
          <w:bCs/>
        </w:rPr>
        <w:instrText xml:space="preserve"> \* MERGEFORMAT </w:instrText>
      </w:r>
      <w:r w:rsidR="00B909E7" w:rsidRPr="001E44BC">
        <w:rPr>
          <w:b/>
          <w:bCs/>
        </w:rPr>
      </w:r>
      <w:r w:rsidR="00B909E7" w:rsidRPr="001E44BC">
        <w:rPr>
          <w:b/>
          <w:bCs/>
        </w:rPr>
        <w:fldChar w:fldCharType="separate"/>
      </w:r>
      <w:r w:rsidR="0036778B" w:rsidRPr="0036778B">
        <w:rPr>
          <w:b/>
          <w:bCs/>
        </w:rPr>
        <w:t>Figure 31</w:t>
      </w:r>
      <w:r w:rsidR="00B909E7" w:rsidRPr="001E44BC">
        <w:rPr>
          <w:b/>
          <w:bCs/>
        </w:rPr>
        <w:fldChar w:fldCharType="end"/>
      </w:r>
      <w:r w:rsidR="005347A1" w:rsidRPr="00BF1810">
        <w:rPr>
          <w:b/>
        </w:rPr>
        <w:fldChar w:fldCharType="begin" w:fldLock="1"/>
      </w:r>
      <w:r w:rsidR="005347A1" w:rsidRPr="00BF1810">
        <w:rPr>
          <w:b/>
        </w:rPr>
        <w:instrText xml:space="preserve"> REF _Ref170391589 \h </w:instrText>
      </w:r>
      <w:r w:rsidR="005347A1" w:rsidRPr="00BF1810">
        <w:rPr>
          <w:b/>
          <w:bCs/>
        </w:rPr>
        <w:instrText xml:space="preserve"> \* MERGEFORMAT </w:instrText>
      </w:r>
      <w:r w:rsidR="005347A1" w:rsidRPr="00BF1810">
        <w:rPr>
          <w:b/>
        </w:rPr>
      </w:r>
      <w:r w:rsidR="00000000">
        <w:rPr>
          <w:b/>
        </w:rPr>
        <w:fldChar w:fldCharType="separate"/>
      </w:r>
      <w:r w:rsidR="005347A1" w:rsidRPr="00BF1810">
        <w:rPr>
          <w:b/>
        </w:rPr>
        <w:fldChar w:fldCharType="end"/>
      </w:r>
      <w:r w:rsidR="005347A1" w:rsidRPr="00BF1810">
        <w:t>).</w:t>
      </w:r>
      <w:r w:rsidR="00E64C1B" w:rsidRPr="00BF1810">
        <w:t xml:space="preserve"> </w:t>
      </w:r>
    </w:p>
    <w:p w14:paraId="19727568" w14:textId="54086F79" w:rsidR="00AE21A3" w:rsidRPr="00C0120D" w:rsidRDefault="00AE21A3" w:rsidP="00B162FB">
      <w:pPr>
        <w:pStyle w:val="Caption"/>
      </w:pPr>
      <w:bookmarkStart w:id="145" w:name="_Ref174736536"/>
      <w:bookmarkStart w:id="146" w:name="_Toc175906885"/>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31</w:t>
      </w:r>
      <w:r w:rsidR="00D9302E" w:rsidRPr="00C0120D">
        <w:fldChar w:fldCharType="end"/>
      </w:r>
      <w:bookmarkEnd w:id="144"/>
      <w:bookmarkEnd w:id="145"/>
      <w:r w:rsidRPr="00C0120D">
        <w:t xml:space="preserve">: Nurse and midwife FTE </w:t>
      </w:r>
      <w:r w:rsidR="009427D3" w:rsidRPr="00C0120D">
        <w:t xml:space="preserve">per 100,000 population </w:t>
      </w:r>
      <w:r w:rsidRPr="00C0120D">
        <w:t>by MMM, 2017-2022</w:t>
      </w:r>
      <w:r w:rsidR="000D1DFC" w:rsidRPr="00C0120D">
        <w:rPr>
          <w:rFonts w:ascii="ZWAdobeF" w:hAnsi="ZWAdobeF" w:cs="ZWAdobeF"/>
          <w:b w:val="0"/>
          <w:sz w:val="2"/>
          <w:szCs w:val="2"/>
        </w:rPr>
        <w:t>12F</w:t>
      </w:r>
      <w:r w:rsidRPr="00183F83">
        <w:rPr>
          <w:rStyle w:val="FootnoteReference"/>
        </w:rPr>
        <w:footnoteReference w:id="14"/>
      </w:r>
      <w:bookmarkEnd w:id="146"/>
    </w:p>
    <w:p w14:paraId="5D1A8DED" w14:textId="06E36CD4" w:rsidR="00AE21A3" w:rsidRPr="0040579C" w:rsidRDefault="00B162FB" w:rsidP="0040579C">
      <w:pPr>
        <w:rPr>
          <w:lang w:val="en-US"/>
        </w:rPr>
      </w:pPr>
      <w:r w:rsidRPr="00B162FB">
        <w:rPr>
          <w:i/>
          <w:iCs/>
          <w:noProof/>
          <w:sz w:val="20"/>
        </w:rPr>
        <w:drawing>
          <wp:inline distT="0" distB="0" distL="0" distR="0" wp14:anchorId="51991E8C" wp14:editId="6724F1C4">
            <wp:extent cx="5633884" cy="5594050"/>
            <wp:effectExtent l="0" t="0" r="5080" b="6985"/>
            <wp:docPr id="1521454749" name="Picture 97" descr="A graph showing the growth in nurse and midwife FTE per 100,000 population between 2017 and 2022. There has been growth across all MMM categories with the highest rates of growth in metropolitan areas, regional centres and large rural tow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454749" name="Picture 97" descr="A graph showing the growth in nurse and midwife FTE per 100,000 population between 2017 and 2022. There has been growth across all MMM categories with the highest rates of growth in metropolitan areas, regional centres and large rural towns.   "/>
                    <pic:cNvPicPr>
                      <a:picLocks noChangeAspect="1" noChangeArrowheads="1"/>
                    </pic:cNvPicPr>
                  </pic:nvPicPr>
                  <pic:blipFill rotWithShape="1">
                    <a:blip r:embed="rId90">
                      <a:extLst>
                        <a:ext uri="{28A0092B-C50C-407E-A947-70E740481C1C}">
                          <a14:useLocalDpi xmlns:a14="http://schemas.microsoft.com/office/drawing/2010/main" val="0"/>
                        </a:ext>
                      </a:extLst>
                    </a:blip>
                    <a:srcRect b="5431"/>
                    <a:stretch/>
                  </pic:blipFill>
                  <pic:spPr bwMode="auto">
                    <a:xfrm>
                      <a:off x="0" y="0"/>
                      <a:ext cx="5637023" cy="5597167"/>
                    </a:xfrm>
                    <a:prstGeom prst="rect">
                      <a:avLst/>
                    </a:prstGeom>
                    <a:noFill/>
                    <a:ln>
                      <a:noFill/>
                    </a:ln>
                    <a:extLst>
                      <a:ext uri="{53640926-AAD7-44D8-BBD7-CCE9431645EC}">
                        <a14:shadowObscured xmlns:a14="http://schemas.microsoft.com/office/drawing/2010/main"/>
                      </a:ext>
                    </a:extLst>
                  </pic:spPr>
                </pic:pic>
              </a:graphicData>
            </a:graphic>
          </wp:inline>
        </w:drawing>
      </w:r>
      <w:r w:rsidR="00AE21A3" w:rsidRPr="0040579C">
        <w:rPr>
          <w:rStyle w:val="FootnoteTextChar"/>
        </w:rPr>
        <w:t>Source: Derived from the National Health Workforce Data Set</w:t>
      </w:r>
    </w:p>
    <w:p w14:paraId="458EB066" w14:textId="743E65F2" w:rsidR="000E4D51" w:rsidRPr="0040579C" w:rsidRDefault="00786BC0" w:rsidP="0040579C">
      <w:r w:rsidRPr="00C0120D">
        <w:t>Stakeholders</w:t>
      </w:r>
      <w:r w:rsidRPr="00C0120D" w:rsidDel="00786BC0">
        <w:t xml:space="preserve"> </w:t>
      </w:r>
      <w:r w:rsidRPr="00C0120D">
        <w:t xml:space="preserve">contended that rural practice differs from general practice in metropolitan areas in ways which impact the </w:t>
      </w:r>
      <w:proofErr w:type="spellStart"/>
      <w:proofErr w:type="gramStart"/>
      <w:r w:rsidRPr="00C0120D">
        <w:t>after hours</w:t>
      </w:r>
      <w:proofErr w:type="spellEnd"/>
      <w:proofErr w:type="gramEnd"/>
      <w:r w:rsidRPr="00C0120D">
        <w:t xml:space="preserve"> workforce. </w:t>
      </w:r>
      <w:r w:rsidR="001D1CCB" w:rsidRPr="00C0120D">
        <w:t xml:space="preserve">A 2008 Australian study </w:t>
      </w:r>
      <w:r w:rsidR="008D1064" w:rsidRPr="00C0120D">
        <w:t>found that</w:t>
      </w:r>
      <w:r w:rsidR="001D1CCB" w:rsidRPr="00C0120D">
        <w:t xml:space="preserve"> </w:t>
      </w:r>
      <w:r w:rsidR="000C0063" w:rsidRPr="00C0120D">
        <w:t>m</w:t>
      </w:r>
      <w:r w:rsidR="00D06757" w:rsidRPr="00C0120D">
        <w:t xml:space="preserve">odels of </w:t>
      </w:r>
      <w:r w:rsidR="00FC61A9" w:rsidRPr="00C0120D">
        <w:t>rural and remote primary care</w:t>
      </w:r>
      <w:r w:rsidR="00D06757" w:rsidRPr="00C0120D">
        <w:t xml:space="preserve"> may include virtual outreach services</w:t>
      </w:r>
      <w:r w:rsidR="00FC61A9" w:rsidRPr="00C0120D">
        <w:t xml:space="preserve">, outreach services, comprehensive primary health care </w:t>
      </w:r>
      <w:r w:rsidR="006C0666" w:rsidRPr="00C0120D">
        <w:t>services, integrated services, and discrete services</w:t>
      </w:r>
      <w:r w:rsidR="00411C2D" w:rsidRPr="00C0120D">
        <w:t xml:space="preserve"> </w:t>
      </w:r>
      <w:r w:rsidR="00411C2D" w:rsidRPr="00C0120D">
        <w:fldChar w:fldCharType="begin"/>
      </w:r>
      <w:r w:rsidR="00931287" w:rsidRPr="00C0120D">
        <w:instrText xml:space="preserve"> ADDIN ZOTERO_ITEM CSL_CITATION {"citationID":"bxDaAxd8","properties":{"formattedCitation":"(Wakerman et al., 2008)","plainCitation":"(Wakerman et al., 2008)","noteIndex":0},"citationItems":[{"id":766,"uris":["http://zotero.org/groups/5533299/items/YWX2CAKM"],"itemData":{"id":766,"type":"article-journal","container-title":"BMC Health Services Research","DOI":"10.1186/1472-6963-8-276","ISSN":"1472-6963","issue":"1","journalAbbreviation":"BMC Health Serv Res","language":"en","license":"http://creativecommons.org/licenses/by/2.0","page":"276","source":"DOI.org (Crossref)","title":"Primary health care delivery models in rural and remote Australia – a systematic review","volume":"8","author":[{"family":"Wakerman","given":"John"},{"family":"Humphreys","given":"John S"},{"family":"Wells","given":"Robert"},{"family":"Kuipers","given":"Pim"},{"family":"Entwistle","given":"Philip"},{"family":"Jones","given":"Judith"}],"issued":{"date-parts":[["2008",12]]}}}],"schema":"https://github.com/citation-style-language/schema/raw/master/csl-citation.json"} </w:instrText>
      </w:r>
      <w:r w:rsidR="00411C2D" w:rsidRPr="00C0120D">
        <w:fldChar w:fldCharType="separate"/>
      </w:r>
      <w:r w:rsidR="00411C2D" w:rsidRPr="00F83F62">
        <w:rPr>
          <w:rFonts w:ascii="Arial" w:hAnsi="Arial" w:cs="Arial"/>
        </w:rPr>
        <w:t>(Wakerman et al., 2008)</w:t>
      </w:r>
      <w:r w:rsidR="00411C2D" w:rsidRPr="00C0120D">
        <w:fldChar w:fldCharType="end"/>
      </w:r>
      <w:r w:rsidR="006C0666" w:rsidRPr="00C0120D">
        <w:t xml:space="preserve">. In the </w:t>
      </w:r>
      <w:proofErr w:type="spellStart"/>
      <w:proofErr w:type="gramStart"/>
      <w:r w:rsidR="006C0666" w:rsidRPr="00C0120D">
        <w:t>after hours</w:t>
      </w:r>
      <w:proofErr w:type="spellEnd"/>
      <w:proofErr w:type="gramEnd"/>
      <w:r w:rsidR="006C0666" w:rsidRPr="00C0120D">
        <w:t xml:space="preserve"> context, </w:t>
      </w:r>
      <w:r w:rsidR="00411C2D" w:rsidRPr="00C0120D">
        <w:t xml:space="preserve">discrete services </w:t>
      </w:r>
      <w:r w:rsidR="000738C2" w:rsidRPr="00C0120D">
        <w:t>include</w:t>
      </w:r>
      <w:r w:rsidR="00411C2D" w:rsidRPr="00C0120D">
        <w:t xml:space="preserve"> </w:t>
      </w:r>
      <w:r w:rsidR="00B432B2" w:rsidRPr="00C0120D">
        <w:t xml:space="preserve">GP </w:t>
      </w:r>
      <w:r w:rsidR="008D1064" w:rsidRPr="00C0120D">
        <w:t>clinics</w:t>
      </w:r>
      <w:r w:rsidR="00B432B2" w:rsidRPr="00C0120D">
        <w:t xml:space="preserve">, </w:t>
      </w:r>
      <w:r w:rsidR="00B432B2" w:rsidRPr="00C0120D">
        <w:lastRenderedPageBreak/>
        <w:t>nurse-led</w:t>
      </w:r>
      <w:r w:rsidR="008D1064" w:rsidRPr="00C0120D">
        <w:t xml:space="preserve"> clinics and primary care</w:t>
      </w:r>
      <w:r w:rsidR="003A481C" w:rsidRPr="00C0120D">
        <w:t xml:space="preserve"> delivered at and through rural hospitals.</w:t>
      </w:r>
      <w:r w:rsidR="008D1064" w:rsidRPr="00C0120D">
        <w:t xml:space="preserve"> </w:t>
      </w:r>
      <w:r w:rsidR="003A481C" w:rsidRPr="00C0120D">
        <w:t>These</w:t>
      </w:r>
      <w:r w:rsidR="008D1064" w:rsidRPr="00C0120D">
        <w:t xml:space="preserve"> are complemented by </w:t>
      </w:r>
      <w:r w:rsidR="00B45DB3" w:rsidRPr="00C0120D">
        <w:t>virtual outreach services such as</w:t>
      </w:r>
      <w:r w:rsidR="00D06757" w:rsidRPr="00C0120D">
        <w:t xml:space="preserve"> the </w:t>
      </w:r>
      <w:proofErr w:type="spellStart"/>
      <w:r w:rsidR="00FC61A9" w:rsidRPr="00C0120D">
        <w:t>h</w:t>
      </w:r>
      <w:r w:rsidR="00D06757" w:rsidRPr="00C0120D">
        <w:t>ealthdirect</w:t>
      </w:r>
      <w:proofErr w:type="spellEnd"/>
      <w:r w:rsidR="00D06757" w:rsidRPr="00C0120D">
        <w:t xml:space="preserve"> GP</w:t>
      </w:r>
      <w:r w:rsidR="00FC61A9" w:rsidRPr="00C0120D">
        <w:t xml:space="preserve"> helpline</w:t>
      </w:r>
      <w:r w:rsidR="00383AE6" w:rsidRPr="00C0120D">
        <w:t xml:space="preserve">, comprehensive services including those provided by Aboriginal Health Services, </w:t>
      </w:r>
      <w:r w:rsidR="00C84020" w:rsidRPr="00C0120D">
        <w:t>and outreach services such as hub-and-spoke, visiting, and fly</w:t>
      </w:r>
      <w:r w:rsidR="004C1D57" w:rsidRPr="00C0120D">
        <w:t>-</w:t>
      </w:r>
      <w:r w:rsidR="00C84020" w:rsidRPr="00C0120D">
        <w:t>in</w:t>
      </w:r>
      <w:r w:rsidR="004C1D57" w:rsidRPr="00C0120D">
        <w:t>,</w:t>
      </w:r>
      <w:r w:rsidR="00C84020" w:rsidRPr="00C0120D">
        <w:t xml:space="preserve"> fly</w:t>
      </w:r>
      <w:r w:rsidR="004C1D57" w:rsidRPr="00C0120D">
        <w:t>-</w:t>
      </w:r>
      <w:r w:rsidR="00C84020" w:rsidRPr="00C0120D">
        <w:t xml:space="preserve">out services (including a range of services </w:t>
      </w:r>
      <w:r w:rsidR="008419DF" w:rsidRPr="00C0120D">
        <w:t>provided by the Royal Flying Doctor Service).</w:t>
      </w:r>
    </w:p>
    <w:p w14:paraId="030AAA10" w14:textId="2D7BD5B4" w:rsidR="001144DC" w:rsidRDefault="00106A58" w:rsidP="0040579C">
      <w:r w:rsidRPr="00C0120D">
        <w:t>Nonetheless, a</w:t>
      </w:r>
      <w:r w:rsidR="41F4F7C0" w:rsidRPr="00C0120D">
        <w:t>fter hours primary care</w:t>
      </w:r>
      <w:r w:rsidR="41F4F7C0" w:rsidRPr="00C0120D">
        <w:rPr>
          <w:spacing w:val="-8"/>
        </w:rPr>
        <w:t xml:space="preserve"> </w:t>
      </w:r>
      <w:r w:rsidR="41F4F7C0" w:rsidRPr="00C0120D">
        <w:t>in</w:t>
      </w:r>
      <w:r w:rsidR="41F4F7C0" w:rsidRPr="00C0120D">
        <w:rPr>
          <w:spacing w:val="-9"/>
        </w:rPr>
        <w:t xml:space="preserve"> </w:t>
      </w:r>
      <w:r w:rsidR="41F4F7C0" w:rsidRPr="00C0120D">
        <w:t>rural</w:t>
      </w:r>
      <w:r w:rsidR="41F4F7C0" w:rsidRPr="00C0120D">
        <w:rPr>
          <w:spacing w:val="-9"/>
        </w:rPr>
        <w:t xml:space="preserve"> </w:t>
      </w:r>
      <w:r w:rsidR="41F4F7C0" w:rsidRPr="00C0120D">
        <w:t>Australia</w:t>
      </w:r>
      <w:r w:rsidR="41F4F7C0" w:rsidRPr="00C0120D">
        <w:rPr>
          <w:spacing w:val="-6"/>
        </w:rPr>
        <w:t xml:space="preserve"> </w:t>
      </w:r>
      <w:r w:rsidR="41F4F7C0" w:rsidRPr="00C0120D">
        <w:t>is</w:t>
      </w:r>
      <w:r w:rsidR="41F4F7C0" w:rsidRPr="00C0120D">
        <w:rPr>
          <w:spacing w:val="-6"/>
        </w:rPr>
        <w:t xml:space="preserve"> </w:t>
      </w:r>
      <w:r w:rsidR="41F4F7C0" w:rsidRPr="00C0120D">
        <w:t>heavily</w:t>
      </w:r>
      <w:r w:rsidR="41F4F7C0" w:rsidRPr="00C0120D">
        <w:rPr>
          <w:spacing w:val="-6"/>
        </w:rPr>
        <w:t xml:space="preserve"> </w:t>
      </w:r>
      <w:r w:rsidR="41F4F7C0" w:rsidRPr="00C0120D">
        <w:t>reliant</w:t>
      </w:r>
      <w:r w:rsidR="41F4F7C0" w:rsidRPr="00C0120D">
        <w:rPr>
          <w:spacing w:val="-7"/>
        </w:rPr>
        <w:t xml:space="preserve"> </w:t>
      </w:r>
      <w:r w:rsidR="41F4F7C0" w:rsidRPr="00C0120D">
        <w:t>on</w:t>
      </w:r>
      <w:r w:rsidR="41F4F7C0" w:rsidRPr="00C0120D">
        <w:rPr>
          <w:spacing w:val="-9"/>
        </w:rPr>
        <w:t xml:space="preserve"> </w:t>
      </w:r>
      <w:r w:rsidR="41F4F7C0" w:rsidRPr="00C0120D">
        <w:t>the</w:t>
      </w:r>
      <w:r w:rsidR="41F4F7C0" w:rsidRPr="00C0120D">
        <w:rPr>
          <w:spacing w:val="-7"/>
        </w:rPr>
        <w:t xml:space="preserve"> </w:t>
      </w:r>
      <w:r w:rsidR="41F4F7C0" w:rsidRPr="00C0120D">
        <w:t>services</w:t>
      </w:r>
      <w:r w:rsidR="41F4F7C0" w:rsidRPr="00C0120D">
        <w:rPr>
          <w:spacing w:val="-9"/>
        </w:rPr>
        <w:t xml:space="preserve"> </w:t>
      </w:r>
      <w:r w:rsidR="41F4F7C0" w:rsidRPr="00C0120D">
        <w:t>of</w:t>
      </w:r>
      <w:r w:rsidR="41F4F7C0" w:rsidRPr="00C0120D">
        <w:rPr>
          <w:spacing w:val="-8"/>
        </w:rPr>
        <w:t xml:space="preserve"> </w:t>
      </w:r>
      <w:r w:rsidR="41F4F7C0" w:rsidRPr="00C0120D">
        <w:t>local</w:t>
      </w:r>
      <w:r w:rsidR="41F4F7C0" w:rsidRPr="00C0120D">
        <w:rPr>
          <w:spacing w:val="-10"/>
        </w:rPr>
        <w:t xml:space="preserve"> </w:t>
      </w:r>
      <w:r w:rsidR="41F4F7C0" w:rsidRPr="00C0120D">
        <w:t>GPs</w:t>
      </w:r>
      <w:r w:rsidR="41F4F7C0" w:rsidRPr="00C0120D">
        <w:rPr>
          <w:spacing w:val="-5"/>
        </w:rPr>
        <w:t xml:space="preserve"> </w:t>
      </w:r>
      <w:r w:rsidR="41F4F7C0" w:rsidRPr="00C0120D">
        <w:t>(including</w:t>
      </w:r>
      <w:r w:rsidR="41F4F7C0" w:rsidRPr="00C0120D">
        <w:rPr>
          <w:spacing w:val="-9"/>
        </w:rPr>
        <w:t xml:space="preserve"> </w:t>
      </w:r>
      <w:r w:rsidR="41F4F7C0" w:rsidRPr="00C0120D">
        <w:t>GPs</w:t>
      </w:r>
      <w:r w:rsidR="41F4F7C0" w:rsidRPr="00C0120D">
        <w:rPr>
          <w:spacing w:val="-6"/>
        </w:rPr>
        <w:t xml:space="preserve"> </w:t>
      </w:r>
      <w:r w:rsidR="41F4F7C0" w:rsidRPr="00C0120D">
        <w:t>on call, GP cooperatives,</w:t>
      </w:r>
      <w:r w:rsidR="07CB0C01" w:rsidRPr="00C0120D">
        <w:t xml:space="preserve"> and</w:t>
      </w:r>
      <w:r w:rsidR="41F4F7C0" w:rsidRPr="00C0120D">
        <w:t xml:space="preserve"> GPs in </w:t>
      </w:r>
      <w:r w:rsidR="78F5CC54" w:rsidRPr="00C0120D">
        <w:t>emergency department</w:t>
      </w:r>
      <w:r w:rsidR="41F4F7C0" w:rsidRPr="00C0120D">
        <w:t>s)</w:t>
      </w:r>
      <w:r w:rsidR="000F00E6" w:rsidRPr="00C0120D">
        <w:t xml:space="preserve">, alongside other health workers such as registered nurses and Aboriginal </w:t>
      </w:r>
      <w:r w:rsidR="00EB6EE4" w:rsidRPr="00C0120D">
        <w:t>Health Workers and Aboriginal Health Practitioners</w:t>
      </w:r>
      <w:r w:rsidR="000F00E6" w:rsidRPr="00C0120D">
        <w:t xml:space="preserve"> who may liaise with, and escalate to, GPs</w:t>
      </w:r>
      <w:r w:rsidR="41F4F7C0" w:rsidRPr="00C0120D">
        <w:t xml:space="preserve">. </w:t>
      </w:r>
      <w:r w:rsidR="00EC74B0" w:rsidRPr="00C0120D">
        <w:t xml:space="preserve">A recent study found that </w:t>
      </w:r>
      <w:r w:rsidR="00D33D0B" w:rsidRPr="00C0120D">
        <w:t>GP registrars in regional and remote practices are over 50</w:t>
      </w:r>
      <w:r w:rsidR="00C441FF">
        <w:t>%</w:t>
      </w:r>
      <w:r w:rsidR="00AD6CE2" w:rsidRPr="00C0120D">
        <w:t xml:space="preserve"> more likely to participate in their practice’s after hours roster than their metropolitan peers, </w:t>
      </w:r>
      <w:r w:rsidR="00C745FD" w:rsidRPr="00C0120D">
        <w:t xml:space="preserve">and </w:t>
      </w:r>
      <w:r w:rsidR="00950EB4" w:rsidRPr="00C0120D">
        <w:t>those registrar</w:t>
      </w:r>
      <w:r w:rsidR="00663B81" w:rsidRPr="00C0120D">
        <w:t>s</w:t>
      </w:r>
      <w:r w:rsidR="00950EB4" w:rsidRPr="00C0120D">
        <w:t xml:space="preserve"> training on the rural pathway </w:t>
      </w:r>
      <w:r w:rsidR="00663B81" w:rsidRPr="00C0120D">
        <w:t xml:space="preserve">are </w:t>
      </w:r>
      <w:r w:rsidR="00950EB4" w:rsidRPr="00C0120D">
        <w:t xml:space="preserve">also more likely to participate </w:t>
      </w:r>
      <w:r w:rsidR="00E1622B" w:rsidRPr="00C0120D">
        <w:fldChar w:fldCharType="begin"/>
      </w:r>
      <w:r w:rsidR="00931287" w:rsidRPr="00C0120D">
        <w:instrText xml:space="preserve"> ADDIN ZOTERO_ITEM CSL_CITATION {"citationID":"XO4QktH4","properties":{"formattedCitation":"(T. Morgan et al., 2022)","plainCitation":"(T. Morgan et al., 2022)","noteIndex":0},"citationItems":[{"id":498,"uris":["http://zotero.org/groups/5533299/items/U6QAKSK4"],"itemData":{"id":498,"type":"article-journal","abstract":"Objective\nTo investigate whether practice rurality and rural training pathway are associated with general practitioner registrars' participation in their practice's after</w:instrText>
      </w:r>
      <w:r w:rsidR="00931287" w:rsidRPr="00C0120D">
        <w:rPr>
          <w:rFonts w:ascii="Cambria Math" w:hAnsi="Cambria Math" w:cs="Cambria Math"/>
        </w:rPr>
        <w:instrText>‐</w:instrText>
      </w:r>
      <w:r w:rsidR="00931287" w:rsidRPr="00C0120D">
        <w:instrText>hours care roster.\n\nDesign\nA cross</w:instrText>
      </w:r>
      <w:r w:rsidR="00931287" w:rsidRPr="00C0120D">
        <w:rPr>
          <w:rFonts w:ascii="Cambria Math" w:hAnsi="Cambria Math" w:cs="Cambria Math"/>
        </w:rPr>
        <w:instrText>‐</w:instrText>
      </w:r>
      <w:r w:rsidR="00931287" w:rsidRPr="00C0120D">
        <w:instrText>sectional analysis of data (2017</w:instrText>
      </w:r>
      <w:r w:rsidR="00931287" w:rsidRPr="00C0120D">
        <w:rPr>
          <w:rFonts w:ascii="Cambria Math" w:hAnsi="Cambria Math" w:cs="Cambria Math"/>
        </w:rPr>
        <w:instrText>‐</w:instrText>
      </w:r>
      <w:r w:rsidR="00931287" w:rsidRPr="00C0120D">
        <w:instrText>2019) from the Registrar Clinical Encounters in Training study, an ongoing inception cohort study of Australian general practitioner registrars. The principal analyses used logistic regression.\n\nSetting\nThree national general practitioner regional training organisations across 3 Australian states.\n\nParticipants\nGeneral practitioner registrars in training within regional training organisations.\n\nMain outcome measure\nInvolvement in practice after</w:instrText>
      </w:r>
      <w:r w:rsidR="00931287" w:rsidRPr="00C0120D">
        <w:rPr>
          <w:rFonts w:ascii="Cambria Math" w:hAnsi="Cambria Math" w:cs="Cambria Math"/>
        </w:rPr>
        <w:instrText>‐</w:instrText>
      </w:r>
      <w:r w:rsidR="00931287" w:rsidRPr="00C0120D">
        <w:instrText>hours care was indicated by a dichotomous response on a 6</w:instrText>
      </w:r>
      <w:r w:rsidR="00931287" w:rsidRPr="00C0120D">
        <w:rPr>
          <w:rFonts w:ascii="Cambria Math" w:hAnsi="Cambria Math" w:cs="Cambria Math"/>
        </w:rPr>
        <w:instrText>‐</w:instrText>
      </w:r>
      <w:r w:rsidR="00931287" w:rsidRPr="00C0120D">
        <w:instrText>monthly Registrar Clinical Encounters in Training study questionnaire item.\n\nResults\n1576 registrars provided 3158 observations (response rate 90.3%). Of these, 1574 (48.6% [95% confidence interval: 46.8</w:instrText>
      </w:r>
      <w:r w:rsidR="00931287" w:rsidRPr="00C0120D">
        <w:rPr>
          <w:rFonts w:ascii="Cambria Math" w:hAnsi="Cambria Math" w:cs="Cambria Math"/>
        </w:rPr>
        <w:instrText>‐</w:instrText>
      </w:r>
      <w:r w:rsidR="00931287" w:rsidRPr="00C0120D">
        <w:instrText>50.3]) involved registrars contributing to their practice's after</w:instrText>
      </w:r>
      <w:r w:rsidR="00931287" w:rsidRPr="00C0120D">
        <w:rPr>
          <w:rFonts w:ascii="Cambria Math" w:hAnsi="Cambria Math" w:cs="Cambria Math"/>
        </w:rPr>
        <w:instrText>‐</w:instrText>
      </w:r>
      <w:r w:rsidR="00931287" w:rsidRPr="00C0120D">
        <w:instrText>hours roster. In major cities, 40% of registrar terms involved contribution to their practice's after</w:instrText>
      </w:r>
      <w:r w:rsidR="00931287" w:rsidRPr="00C0120D">
        <w:rPr>
          <w:rFonts w:ascii="Cambria Math" w:hAnsi="Cambria Math" w:cs="Cambria Math"/>
        </w:rPr>
        <w:instrText>‐</w:instrText>
      </w:r>
      <w:r w:rsidR="00931287" w:rsidRPr="00C0120D">
        <w:instrText>hours roster; in regional and remote practices, 62% contributed to the after</w:instrText>
      </w:r>
      <w:r w:rsidR="00931287" w:rsidRPr="00C0120D">
        <w:rPr>
          <w:rFonts w:ascii="Cambria Math" w:hAnsi="Cambria Math" w:cs="Cambria Math"/>
        </w:rPr>
        <w:instrText>‐</w:instrText>
      </w:r>
      <w:r w:rsidR="00931287" w:rsidRPr="00C0120D">
        <w:instrText>hours roster. On multivariable analysis, both level of rurality of practice (odds ratio(OR) 1.75, P = .007; and OR 1.74, P = .026 for inner regional and outer regional/remote locations, respectively, versus major city) and rural training pathway of registrar (OR 1.65, P = .008) were significantly associated with more after</w:instrText>
      </w:r>
      <w:r w:rsidR="00931287" w:rsidRPr="00C0120D">
        <w:rPr>
          <w:rFonts w:ascii="Cambria Math" w:hAnsi="Cambria Math" w:cs="Cambria Math"/>
        </w:rPr>
        <w:instrText>‐</w:instrText>
      </w:r>
      <w:r w:rsidR="00931287" w:rsidRPr="00C0120D">
        <w:instrText>hours roster contribution. Other associations were registrars' later training stage, larger practices and practices not routinely bulk billing. Significant regional variability in after</w:instrText>
      </w:r>
      <w:r w:rsidR="00931287" w:rsidRPr="00C0120D">
        <w:rPr>
          <w:rFonts w:ascii="Cambria Math" w:hAnsi="Cambria Math" w:cs="Cambria Math"/>
        </w:rPr>
        <w:instrText>‐</w:instrText>
      </w:r>
      <w:r w:rsidR="00931287" w:rsidRPr="00C0120D">
        <w:instrText>hours care was identified (after adjusting for rurality).\n\nConclusion\nThese findings suggest that registrars working rurally and those training on the rural pathway are more often participating in practice after</w:instrText>
      </w:r>
      <w:r w:rsidR="00931287" w:rsidRPr="00C0120D">
        <w:rPr>
          <w:rFonts w:ascii="Cambria Math" w:hAnsi="Cambria Math" w:cs="Cambria Math"/>
        </w:rPr>
        <w:instrText>‐</w:instrText>
      </w:r>
      <w:r w:rsidR="00931287" w:rsidRPr="00C0120D">
        <w:instrText>hours rosters. This has workforce implications, and implications for the educational richness of registrars' training environment.","container-title":"The Australian Journal of Rural Health","DOI":"10.1111/ajr.12850","ISSN":"1038-5282","issue":"3","journalAbbreviation":"Aust J Rural Health","note":"number: 3\nPMID: 35196416\nPMCID: PMC9305465","page":"343-351","source":"PubMed Central","title":"Influence of rurality on general practitioner registrars' participation in their practice's after</w:instrText>
      </w:r>
      <w:r w:rsidR="00931287" w:rsidRPr="00C0120D">
        <w:rPr>
          <w:rFonts w:ascii="Cambria Math" w:hAnsi="Cambria Math" w:cs="Cambria Math"/>
        </w:rPr>
        <w:instrText>‐</w:instrText>
      </w:r>
      <w:r w:rsidR="00931287" w:rsidRPr="00C0120D">
        <w:instrText>hours roster: A</w:instrText>
      </w:r>
      <w:r w:rsidR="00931287" w:rsidRPr="00C0120D">
        <w:rPr>
          <w:rFonts w:ascii="Arial" w:hAnsi="Arial" w:cs="Arial"/>
        </w:rPr>
        <w:instrText> </w:instrText>
      </w:r>
      <w:r w:rsidR="00931287" w:rsidRPr="00C0120D">
        <w:instrText>cross</w:instrText>
      </w:r>
      <w:r w:rsidR="00931287" w:rsidRPr="00C0120D">
        <w:rPr>
          <w:rFonts w:ascii="Cambria Math" w:hAnsi="Cambria Math" w:cs="Cambria Math"/>
        </w:rPr>
        <w:instrText>‐</w:instrText>
      </w:r>
      <w:r w:rsidR="00931287" w:rsidRPr="00C0120D">
        <w:instrText>sectional study","title-short":"Influence of rurality on general practitioner registrars' participation in their practice's after</w:instrText>
      </w:r>
      <w:r w:rsidR="00931287" w:rsidRPr="00C0120D">
        <w:rPr>
          <w:rFonts w:ascii="Cambria Math" w:hAnsi="Cambria Math" w:cs="Cambria Math"/>
        </w:rPr>
        <w:instrText>‐</w:instrText>
      </w:r>
      <w:r w:rsidR="00931287" w:rsidRPr="00C0120D">
        <w:instrText xml:space="preserve">hours roster","volume":"30","author":[{"family":"Morgan","given":"Tobias"},{"family":"Tapley","given":"Amanda"},{"family":"Davey","given":"Andrew"},{"family":"Holliday","given":"Elizabeth"},{"family":"Fielding","given":"Alison"},{"family":"Driel","given":"Mieke","non-dropping-particle":"van"},{"family":"Ball","given":"Jean"},{"family":"Spike","given":"Neil"},{"family":"FitzGerald","given":"Kristen"},{"family":"Morgan","given":"Simon"},{"family":"Magin","given":"Parker"}],"issued":{"date-parts":[["2022",6]]}}}],"schema":"https://github.com/citation-style-language/schema/raw/master/csl-citation.json"} </w:instrText>
      </w:r>
      <w:r w:rsidR="00E1622B" w:rsidRPr="00C0120D">
        <w:fldChar w:fldCharType="separate"/>
      </w:r>
      <w:r w:rsidR="005F6F6E" w:rsidRPr="00F83F62">
        <w:rPr>
          <w:rFonts w:ascii="Arial" w:hAnsi="Arial" w:cs="Arial"/>
        </w:rPr>
        <w:t>(T. Morgan et al., 2022)</w:t>
      </w:r>
      <w:r w:rsidR="00E1622B" w:rsidRPr="00C0120D">
        <w:fldChar w:fldCharType="end"/>
      </w:r>
      <w:r w:rsidR="00950EB4" w:rsidRPr="00C0120D">
        <w:t>.</w:t>
      </w:r>
      <w:r w:rsidR="00D33D0B" w:rsidRPr="00C0120D">
        <w:t xml:space="preserve"> </w:t>
      </w:r>
      <w:r w:rsidR="41F4F7C0" w:rsidRPr="00C0120D">
        <w:t xml:space="preserve">Rural and remote emergency departments are often staffed by local GPs, meaning they play dual roles in the </w:t>
      </w:r>
      <w:proofErr w:type="spellStart"/>
      <w:proofErr w:type="gramStart"/>
      <w:r w:rsidR="41F4F7C0" w:rsidRPr="00C0120D">
        <w:t>after hours</w:t>
      </w:r>
      <w:proofErr w:type="spellEnd"/>
      <w:proofErr w:type="gramEnd"/>
      <w:r w:rsidR="41F4F7C0" w:rsidRPr="00C0120D">
        <w:t xml:space="preserve"> system.</w:t>
      </w:r>
      <w:r w:rsidR="77319B5E" w:rsidRPr="00C0120D">
        <w:t xml:space="preserve"> </w:t>
      </w:r>
      <w:r w:rsidR="00B6059A" w:rsidRPr="00C0120D">
        <w:t xml:space="preserve">This, together with the ongoing maldistribution which is resulting in health workforce shortages in rural and remote communities, means that providing essential </w:t>
      </w:r>
      <w:proofErr w:type="gramStart"/>
      <w:r w:rsidR="00B6059A" w:rsidRPr="00C0120D">
        <w:t>after hours</w:t>
      </w:r>
      <w:proofErr w:type="gramEnd"/>
      <w:r w:rsidR="00B6059A" w:rsidRPr="00C0120D">
        <w:t xml:space="preserve"> services place a significant additional burden on these practitioners. </w:t>
      </w:r>
      <w:r w:rsidR="00C75AAD" w:rsidRPr="00C0120D">
        <w:t>Moreover, the way in which practitioners are remunerated for this work can vary across jurisdictions depending on the interaction between Australian Government and state-based funding systems</w:t>
      </w:r>
      <w:r w:rsidR="007D5A9A" w:rsidRPr="00C0120D">
        <w:t>.</w:t>
      </w:r>
      <w:r w:rsidR="00C75AAD" w:rsidRPr="00C0120D">
        <w:t xml:space="preserve"> </w:t>
      </w:r>
      <w:r w:rsidR="008F77E3" w:rsidRPr="00C0120D">
        <w:t xml:space="preserve">This </w:t>
      </w:r>
      <w:r w:rsidR="00B6059A" w:rsidRPr="00C0120D">
        <w:t xml:space="preserve">dual role </w:t>
      </w:r>
      <w:r w:rsidR="008F77E3" w:rsidRPr="00C0120D">
        <w:t xml:space="preserve">was identified by some workforce consumers as a central consideration </w:t>
      </w:r>
      <w:r w:rsidR="00476BB4" w:rsidRPr="00C0120D">
        <w:t xml:space="preserve">in the design of </w:t>
      </w:r>
      <w:proofErr w:type="spellStart"/>
      <w:proofErr w:type="gramStart"/>
      <w:r w:rsidR="00476BB4" w:rsidRPr="00C0120D">
        <w:t>after hours</w:t>
      </w:r>
      <w:proofErr w:type="spellEnd"/>
      <w:proofErr w:type="gramEnd"/>
      <w:r w:rsidR="00476BB4" w:rsidRPr="00C0120D">
        <w:t xml:space="preserve"> primary care policy</w:t>
      </w:r>
      <w:r w:rsidR="00C75AAD" w:rsidRPr="00C0120D">
        <w:t xml:space="preserve"> in rural and remote areas</w:t>
      </w:r>
      <w:r w:rsidR="008B3910" w:rsidRPr="00C0120D">
        <w:t>.</w:t>
      </w:r>
      <w:r w:rsidR="00AB6E59" w:rsidRPr="00C0120D">
        <w:t xml:space="preserve"> </w:t>
      </w:r>
    </w:p>
    <w:p w14:paraId="090FE7BF" w14:textId="1493E19B" w:rsidR="005E4C1D" w:rsidRPr="0040579C" w:rsidRDefault="005E4C1D" w:rsidP="0040579C">
      <w:pPr>
        <w:pStyle w:val="Quotegreen"/>
      </w:pPr>
      <w:r w:rsidRPr="0040579C">
        <w:rPr>
          <w:noProof/>
        </w:rPr>
        <w:drawing>
          <wp:anchor distT="0" distB="0" distL="114300" distR="114300" simplePos="0" relativeHeight="251658363" behindDoc="0" locked="1" layoutInCell="1" allowOverlap="1" wp14:anchorId="51D3DCE4" wp14:editId="47CE0AAB">
            <wp:simplePos x="0" y="0"/>
            <wp:positionH relativeFrom="column">
              <wp:posOffset>0</wp:posOffset>
            </wp:positionH>
            <wp:positionV relativeFrom="paragraph">
              <wp:posOffset>0</wp:posOffset>
            </wp:positionV>
            <wp:extent cx="384810" cy="320040"/>
            <wp:effectExtent l="0" t="0" r="0" b="3810"/>
            <wp:wrapNone/>
            <wp:docPr id="1656919558" name="Graphic 16569195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752548" name="Graphic 631752548">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4968" w:rsidRPr="0040579C">
        <w:t xml:space="preserve">I work in MMM 5-7. These regions are too far away from big hospitals NOT to have GPs covering the </w:t>
      </w:r>
      <w:proofErr w:type="spellStart"/>
      <w:proofErr w:type="gramStart"/>
      <w:r w:rsidR="00AB4968" w:rsidRPr="0040579C">
        <w:t>after hours</w:t>
      </w:r>
      <w:proofErr w:type="spellEnd"/>
      <w:proofErr w:type="gramEnd"/>
      <w:r w:rsidR="00AB4968" w:rsidRPr="0040579C">
        <w:t xml:space="preserve"> work</w:t>
      </w:r>
      <w:r w:rsidRPr="0040579C">
        <w:t xml:space="preserve">. – Practitioner, Consultation Hub Survey </w:t>
      </w:r>
    </w:p>
    <w:p w14:paraId="421EF9F5" w14:textId="0CC249BF" w:rsidR="00161C94" w:rsidRPr="0040579C" w:rsidRDefault="000663A4" w:rsidP="0040579C">
      <w:pPr>
        <w:pStyle w:val="Quotegreen"/>
      </w:pPr>
      <w:r w:rsidRPr="0040579C">
        <w:rPr>
          <w:noProof/>
        </w:rPr>
        <w:drawing>
          <wp:anchor distT="0" distB="0" distL="114300" distR="114300" simplePos="0" relativeHeight="251658259" behindDoc="0" locked="1" layoutInCell="1" allowOverlap="1" wp14:anchorId="76D63B3C" wp14:editId="174AE175">
            <wp:simplePos x="0" y="0"/>
            <wp:positionH relativeFrom="column">
              <wp:posOffset>0</wp:posOffset>
            </wp:positionH>
            <wp:positionV relativeFrom="paragraph">
              <wp:posOffset>0</wp:posOffset>
            </wp:positionV>
            <wp:extent cx="384810" cy="320040"/>
            <wp:effectExtent l="0" t="0" r="0" b="3810"/>
            <wp:wrapNone/>
            <wp:docPr id="962316194" name="Graphic 962316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16194" name="Graphic 962316194">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579C">
        <w:t xml:space="preserve">In country areas, fewer and fewer GPs are providing after hours services to their patients. In years gone by, people living in South Australian country towns had an expectation that they would be able to receive after hours medical care from their local GPs in their local hospitals. In rural SA, it has become harder and harder to recruit GPs to work in rural communities which means that there are fewer GPs providing after hours services. Those that have continued to do so are getting burnt out or retiring because of age. There are fewer (if any) of the old school multi-skilled GPs who could set a fracture or take out an appendix. Patients often </w:t>
      </w:r>
      <w:proofErr w:type="gramStart"/>
      <w:r w:rsidRPr="0040579C">
        <w:t>have to</w:t>
      </w:r>
      <w:proofErr w:type="gramEnd"/>
      <w:r w:rsidRPr="0040579C">
        <w:t xml:space="preserve"> travel to Adelaide for these services.</w:t>
      </w:r>
      <w:r w:rsidR="00FA3639" w:rsidRPr="0040579C">
        <w:t xml:space="preserve"> – Practitioner, written submission </w:t>
      </w:r>
    </w:p>
    <w:p w14:paraId="1BED2228" w14:textId="56BD5029" w:rsidR="006D293B" w:rsidRPr="0040579C" w:rsidRDefault="00786BC0" w:rsidP="0040579C">
      <w:r w:rsidRPr="00C0120D">
        <w:t xml:space="preserve">In addition to the varied models of care, </w:t>
      </w:r>
      <w:r w:rsidR="0018174F" w:rsidRPr="00C0120D">
        <w:t>stakeholders</w:t>
      </w:r>
      <w:r w:rsidRPr="00C0120D">
        <w:t xml:space="preserve"> also reported that</w:t>
      </w:r>
      <w:r w:rsidR="0018174F" w:rsidRPr="00C0120D">
        <w:t xml:space="preserve"> rural and remote GPs typically have a </w:t>
      </w:r>
      <w:r w:rsidR="00FD7E7A" w:rsidRPr="00C0120D">
        <w:t xml:space="preserve">heavier and more complex </w:t>
      </w:r>
      <w:r w:rsidR="0018174F" w:rsidRPr="00C0120D">
        <w:t>workload than their urban counterparts.</w:t>
      </w:r>
      <w:r w:rsidR="002D7DF8" w:rsidRPr="00C0120D">
        <w:t xml:space="preserve"> They often work in resource limited circumstances</w:t>
      </w:r>
      <w:r w:rsidR="00863EDB" w:rsidRPr="00C0120D">
        <w:t>;</w:t>
      </w:r>
      <w:r w:rsidR="009E6EE0" w:rsidRPr="00C0120D">
        <w:t xml:space="preserve"> </w:t>
      </w:r>
      <w:r w:rsidR="002D7DF8" w:rsidRPr="00C0120D">
        <w:t>and are called upon to make decision</w:t>
      </w:r>
      <w:r w:rsidR="00863EDB" w:rsidRPr="00C0120D">
        <w:t>s</w:t>
      </w:r>
      <w:r w:rsidR="002D7DF8" w:rsidRPr="00C0120D">
        <w:t xml:space="preserve"> in </w:t>
      </w:r>
      <w:r w:rsidR="009E6EE0" w:rsidRPr="00C0120D">
        <w:t>professionally isolated situation</w:t>
      </w:r>
      <w:r w:rsidR="002D7DF8" w:rsidRPr="00C0120D">
        <w:t>s</w:t>
      </w:r>
      <w:r w:rsidR="009E6EE0" w:rsidRPr="00C0120D">
        <w:t xml:space="preserve"> across the whole scope of primary care. </w:t>
      </w:r>
      <w:r w:rsidR="00371765" w:rsidRPr="00C0120D">
        <w:t>Indeed, due to the depth of issues in rural and remote settings, they have been identified as appropriate settings for localisation and implementation of reform options</w:t>
      </w:r>
      <w:r w:rsidR="00DD6E1C" w:rsidRPr="00C0120D">
        <w:t xml:space="preserve"> </w:t>
      </w:r>
      <w:r w:rsidR="00DD6E1C" w:rsidRPr="0040579C">
        <w:fldChar w:fldCharType="begin"/>
      </w:r>
      <w:r w:rsidR="00931287" w:rsidRPr="0040579C">
        <w:instrText xml:space="preserve"> ADDIN ZOTERO_ITEM CSL_CITATION {"citationID":"NRMSB9Jz","properties":{"formattedCitation":"(Department of Health and Aged Care, 2024)","plainCitation":"(Department of Health and Aged Care, 2024)","noteIndex":0},"citationItems":[{"id":630,"uris":["http://zotero.org/groups/5533299/items/MRRSTWKU"],"itemData":{"id":630,"type":"document","language":"en","publisher":"Department of Health and Aged Care","source":"Zotero","title":"Unleashing the potential of our health workforce: Scope of practice review – Issues paper 2","URL":"https://www.health.gov.au/sites/default/files/2024-04/unleashing-the-potential-of-our-health-workforce-scope-of-practice-review-issues-paper-2_0.pdf","author":[{"family":"Department of Health and Aged Care","given":""}],"accessed":{"date-parts":[["2024",5,27]]},"issued":{"date-parts":[["2024",4,16]]}}}],"schema":"https://github.com/citation-style-language/schema/raw/master/csl-citation.json"} </w:instrText>
      </w:r>
      <w:r w:rsidR="00DD6E1C" w:rsidRPr="0040579C">
        <w:fldChar w:fldCharType="separate"/>
      </w:r>
      <w:r w:rsidR="00DD6E1C" w:rsidRPr="0040579C">
        <w:t>(Department of Health and Aged Care, 2024)</w:t>
      </w:r>
      <w:r w:rsidR="00DD6E1C" w:rsidRPr="0040579C">
        <w:fldChar w:fldCharType="end"/>
      </w:r>
      <w:r w:rsidR="00371765" w:rsidRPr="0040579C">
        <w:t>.</w:t>
      </w:r>
    </w:p>
    <w:p w14:paraId="50AC665F" w14:textId="2AC03E2D" w:rsidR="006C49B3" w:rsidRPr="0040579C" w:rsidRDefault="006C49B3" w:rsidP="0040579C">
      <w:pPr>
        <w:pStyle w:val="Quotegreen"/>
      </w:pPr>
      <w:r w:rsidRPr="0040579C">
        <w:rPr>
          <w:noProof/>
        </w:rPr>
        <w:lastRenderedPageBreak/>
        <w:drawing>
          <wp:anchor distT="0" distB="0" distL="114300" distR="114300" simplePos="0" relativeHeight="251658260" behindDoc="0" locked="1" layoutInCell="1" allowOverlap="1" wp14:anchorId="00E01B5D" wp14:editId="40D9D18D">
            <wp:simplePos x="0" y="0"/>
            <wp:positionH relativeFrom="column">
              <wp:posOffset>0</wp:posOffset>
            </wp:positionH>
            <wp:positionV relativeFrom="paragraph">
              <wp:posOffset>0</wp:posOffset>
            </wp:positionV>
            <wp:extent cx="384810" cy="320040"/>
            <wp:effectExtent l="0" t="0" r="0" b="3810"/>
            <wp:wrapNone/>
            <wp:docPr id="1227490967" name="Graphic 12274909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90967" name="Graphic 1227490967">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579C">
        <w:t xml:space="preserve">In rural, you're everything… You're the hospital emergency doctor, you're the GP on call, you're also the obstetrician after hours… </w:t>
      </w:r>
      <w:proofErr w:type="gramStart"/>
      <w:r w:rsidRPr="0040579C">
        <w:t>So</w:t>
      </w:r>
      <w:proofErr w:type="gramEnd"/>
      <w:r w:rsidRPr="0040579C">
        <w:t xml:space="preserve"> the </w:t>
      </w:r>
      <w:proofErr w:type="spellStart"/>
      <w:r w:rsidRPr="0040579C">
        <w:t>after hours</w:t>
      </w:r>
      <w:proofErr w:type="spellEnd"/>
      <w:r w:rsidRPr="0040579C">
        <w:t xml:space="preserve"> work, whether it's procedural or emergency or the GP type presentations, it also has a </w:t>
      </w:r>
      <w:r w:rsidR="00555690" w:rsidRPr="0040579C">
        <w:t>flow</w:t>
      </w:r>
      <w:r w:rsidRPr="0040579C">
        <w:t xml:space="preserve"> on impact… because, if you're at a delivery from 2 o'clock till 7 o'clock in the morning, chances are you're going to have to go to bed and therefore you can't see patients and you lose money.</w:t>
      </w:r>
      <w:r w:rsidR="00383411" w:rsidRPr="0040579C">
        <w:t xml:space="preserve"> – Workforce </w:t>
      </w:r>
      <w:r w:rsidR="009703E0" w:rsidRPr="0040579C">
        <w:t>stakeholder</w:t>
      </w:r>
      <w:r w:rsidR="00383411" w:rsidRPr="0040579C">
        <w:t>, interview</w:t>
      </w:r>
    </w:p>
    <w:p w14:paraId="656762CF" w14:textId="7711F9B4" w:rsidR="006D293B" w:rsidRPr="00C0120D" w:rsidRDefault="00F723BC" w:rsidP="0040579C">
      <w:r w:rsidRPr="00C0120D">
        <w:t>A</w:t>
      </w:r>
      <w:r w:rsidR="00EA0A8C" w:rsidRPr="00C0120D">
        <w:t xml:space="preserve">s remoteness increases, so do the </w:t>
      </w:r>
      <w:r w:rsidR="00EA0A8C" w:rsidRPr="0040579C">
        <w:t>hours</w:t>
      </w:r>
      <w:r w:rsidR="00EA0A8C" w:rsidRPr="00C0120D">
        <w:t xml:space="preserve"> worked by GPs </w:t>
      </w:r>
      <w:r w:rsidR="006D293B" w:rsidRPr="00C0120D">
        <w:t xml:space="preserve">(see </w:t>
      </w:r>
      <w:r w:rsidR="009703E0" w:rsidRPr="00C04353">
        <w:rPr>
          <w:b/>
          <w:bCs/>
        </w:rPr>
        <w:fldChar w:fldCharType="begin"/>
      </w:r>
      <w:r w:rsidR="009703E0" w:rsidRPr="00C04353">
        <w:rPr>
          <w:b/>
          <w:bCs/>
        </w:rPr>
        <w:instrText xml:space="preserve"> REF _Ref174736602 \h </w:instrText>
      </w:r>
      <w:r w:rsidR="009703E0" w:rsidRPr="00C0120D">
        <w:rPr>
          <w:b/>
          <w:bCs/>
        </w:rPr>
        <w:instrText xml:space="preserve"> \* MERGEFORMAT </w:instrText>
      </w:r>
      <w:r w:rsidR="009703E0" w:rsidRPr="00C04353">
        <w:rPr>
          <w:b/>
          <w:bCs/>
        </w:rPr>
      </w:r>
      <w:r w:rsidR="009703E0" w:rsidRPr="00C04353">
        <w:rPr>
          <w:b/>
          <w:bCs/>
        </w:rPr>
        <w:fldChar w:fldCharType="separate"/>
      </w:r>
      <w:r w:rsidR="0036778B" w:rsidRPr="0036778B">
        <w:rPr>
          <w:b/>
          <w:bCs/>
        </w:rPr>
        <w:t>Figure 32</w:t>
      </w:r>
      <w:r w:rsidR="009703E0" w:rsidRPr="00C04353">
        <w:rPr>
          <w:b/>
          <w:bCs/>
        </w:rPr>
        <w:fldChar w:fldCharType="end"/>
      </w:r>
      <w:r w:rsidRPr="00C0120D">
        <w:fldChar w:fldCharType="begin" w:fldLock="1"/>
      </w:r>
      <w:r w:rsidRPr="00C0120D">
        <w:instrText xml:space="preserve"> REF _Ref167800098 \h  \* MERGEFORMAT </w:instrText>
      </w:r>
      <w:r w:rsidR="00000000">
        <w:fldChar w:fldCharType="separate"/>
      </w:r>
      <w:r w:rsidRPr="00C0120D">
        <w:fldChar w:fldCharType="end"/>
      </w:r>
      <w:r w:rsidR="006D293B" w:rsidRPr="00C0120D">
        <w:t xml:space="preserve">). </w:t>
      </w:r>
      <w:r w:rsidR="001A710E" w:rsidRPr="00C0120D">
        <w:t>Combined with changing GP expectations on work-life balance</w:t>
      </w:r>
      <w:r w:rsidR="006D293B" w:rsidRPr="00C0120D">
        <w:t xml:space="preserve">, these factors may make both after hours work and work in rural and remote areas less appealing. </w:t>
      </w:r>
    </w:p>
    <w:p w14:paraId="15CB8BAD" w14:textId="41F6CA4A" w:rsidR="00BD61C5" w:rsidRPr="00C0120D" w:rsidRDefault="006D293B" w:rsidP="006D293B">
      <w:pPr>
        <w:pStyle w:val="Caption"/>
      </w:pPr>
      <w:bookmarkStart w:id="147" w:name="_Ref167800098"/>
      <w:bookmarkStart w:id="148" w:name="_Ref174736602"/>
      <w:bookmarkStart w:id="149" w:name="_Toc175906886"/>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32</w:t>
      </w:r>
      <w:r w:rsidR="00D9302E" w:rsidRPr="00C0120D">
        <w:fldChar w:fldCharType="end"/>
      </w:r>
      <w:bookmarkEnd w:id="147"/>
      <w:bookmarkEnd w:id="148"/>
      <w:r w:rsidRPr="00C0120D">
        <w:t>: Average total hours worked per week by GPs</w:t>
      </w:r>
      <w:r w:rsidR="00C731DC" w:rsidRPr="00C0120D">
        <w:t xml:space="preserve"> by Remoteness Area</w:t>
      </w:r>
      <w:r w:rsidR="00762C83" w:rsidRPr="00C0120D">
        <w:t>, 2015-2020</w:t>
      </w:r>
      <w:bookmarkEnd w:id="149"/>
    </w:p>
    <w:p w14:paraId="7E609FE3" w14:textId="3B3F7ADA" w:rsidR="0025474D" w:rsidRPr="0040579C" w:rsidRDefault="00AA7544" w:rsidP="0040579C">
      <w:pPr>
        <w:rPr>
          <w:bCs/>
          <w:i/>
          <w:iCs/>
          <w:sz w:val="20"/>
          <w:szCs w:val="20"/>
        </w:rPr>
      </w:pPr>
      <w:r w:rsidRPr="0040579C">
        <w:rPr>
          <w:noProof/>
        </w:rPr>
        <w:drawing>
          <wp:inline distT="0" distB="0" distL="0" distR="0" wp14:anchorId="67384561" wp14:editId="2A8D0F79">
            <wp:extent cx="5733415" cy="3193963"/>
            <wp:effectExtent l="0" t="0" r="635" b="6985"/>
            <wp:docPr id="685539120" name="Picture 685539120" descr="A chart showing a downward trend in average total hours worked per week by GPs between 2015 and 2020. The number of hours worked increases as remoteness increas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Picture 132" descr="A chart showing a downward trend in average total hours worked per week by GPs between 2015 and 2020. The number of hours worked increases as remoteness increases."/>
                    <pic:cNvPicPr/>
                  </pic:nvPicPr>
                  <pic:blipFill rotWithShape="1">
                    <a:blip r:embed="rId91" cstate="print">
                      <a:extLst>
                        <a:ext uri="{28A0092B-C50C-407E-A947-70E740481C1C}">
                          <a14:useLocalDpi xmlns:a14="http://schemas.microsoft.com/office/drawing/2010/main" val="0"/>
                        </a:ext>
                      </a:extLst>
                    </a:blip>
                    <a:srcRect b="8805"/>
                    <a:stretch/>
                  </pic:blipFill>
                  <pic:spPr bwMode="auto">
                    <a:xfrm>
                      <a:off x="0" y="0"/>
                      <a:ext cx="5733415" cy="3193963"/>
                    </a:xfrm>
                    <a:prstGeom prst="rect">
                      <a:avLst/>
                    </a:prstGeom>
                    <a:ln>
                      <a:noFill/>
                    </a:ln>
                    <a:extLst>
                      <a:ext uri="{53640926-AAD7-44D8-BBD7-CCE9431645EC}">
                        <a14:shadowObscured xmlns:a14="http://schemas.microsoft.com/office/drawing/2010/main"/>
                      </a:ext>
                    </a:extLst>
                  </pic:spPr>
                </pic:pic>
              </a:graphicData>
            </a:graphic>
          </wp:inline>
        </w:drawing>
      </w:r>
      <w:r w:rsidR="00214810" w:rsidRPr="0040579C">
        <w:rPr>
          <w:rStyle w:val="FootnoteTextChar"/>
        </w:rPr>
        <w:t xml:space="preserve">Derived from AIHW data on the primary care GP workforce </w:t>
      </w:r>
      <w:proofErr w:type="gramStart"/>
      <w:r w:rsidR="00214810" w:rsidRPr="0040579C">
        <w:rPr>
          <w:rStyle w:val="FootnoteTextChar"/>
        </w:rPr>
        <w:t>2015-2022</w:t>
      </w:r>
      <w:proofErr w:type="gramEnd"/>
    </w:p>
    <w:p w14:paraId="25FC7846" w14:textId="77777777" w:rsidR="00303D8C" w:rsidRPr="0040579C" w:rsidRDefault="00303D8C" w:rsidP="0040579C">
      <w:r w:rsidRPr="0040579C">
        <w:t xml:space="preserve">Rural and remote practitioner and practice owner/manager respondents indicated that they face the following challenges in providing afters hours services: </w:t>
      </w:r>
    </w:p>
    <w:p w14:paraId="619EDD95" w14:textId="77777777" w:rsidR="00303D8C" w:rsidRPr="00C0120D" w:rsidRDefault="00303D8C" w:rsidP="00BC50B2">
      <w:pPr>
        <w:pStyle w:val="Bullet1"/>
        <w:numPr>
          <w:ilvl w:val="0"/>
          <w:numId w:val="39"/>
        </w:numPr>
      </w:pPr>
      <w:r w:rsidRPr="00C0120D">
        <w:t>geographic isolation</w:t>
      </w:r>
    </w:p>
    <w:p w14:paraId="26A79A43" w14:textId="77777777" w:rsidR="00303D8C" w:rsidRPr="00C0120D" w:rsidRDefault="00303D8C" w:rsidP="00BC50B2">
      <w:pPr>
        <w:pStyle w:val="Bullet1"/>
        <w:numPr>
          <w:ilvl w:val="0"/>
          <w:numId w:val="39"/>
        </w:numPr>
      </w:pPr>
      <w:r w:rsidRPr="00C0120D">
        <w:t xml:space="preserve">workforce shortages including resulting staff burnout and lack of nursing </w:t>
      </w:r>
      <w:proofErr w:type="gramStart"/>
      <w:r w:rsidRPr="00C0120D">
        <w:t>support</w:t>
      </w:r>
      <w:proofErr w:type="gramEnd"/>
    </w:p>
    <w:p w14:paraId="06D5BCDB" w14:textId="77777777" w:rsidR="00303D8C" w:rsidRPr="00C0120D" w:rsidRDefault="00303D8C" w:rsidP="00BC50B2">
      <w:pPr>
        <w:pStyle w:val="Bullet1"/>
        <w:numPr>
          <w:ilvl w:val="0"/>
          <w:numId w:val="39"/>
        </w:numPr>
      </w:pPr>
      <w:r w:rsidRPr="00C0120D">
        <w:t>lack of funding and restrictions around claims on PIP payments</w:t>
      </w:r>
    </w:p>
    <w:p w14:paraId="50BAE018" w14:textId="77777777" w:rsidR="00303D8C" w:rsidRPr="00C0120D" w:rsidRDefault="00303D8C" w:rsidP="00BC50B2">
      <w:pPr>
        <w:pStyle w:val="Bullet1"/>
        <w:numPr>
          <w:ilvl w:val="0"/>
          <w:numId w:val="39"/>
        </w:numPr>
      </w:pPr>
      <w:r w:rsidRPr="00C0120D">
        <w:t xml:space="preserve">lack of security </w:t>
      </w:r>
    </w:p>
    <w:p w14:paraId="20819A64" w14:textId="77777777" w:rsidR="005878F6" w:rsidRDefault="00303D8C" w:rsidP="005878F6">
      <w:pPr>
        <w:pStyle w:val="Bullet1"/>
        <w:numPr>
          <w:ilvl w:val="0"/>
          <w:numId w:val="39"/>
        </w:numPr>
      </w:pPr>
      <w:r w:rsidRPr="00C0120D">
        <w:t xml:space="preserve">lack of pharmacies </w:t>
      </w:r>
    </w:p>
    <w:p w14:paraId="48A69D47" w14:textId="321719A4" w:rsidR="00303D8C" w:rsidRPr="0040579C" w:rsidRDefault="00303D8C" w:rsidP="0040579C">
      <w:pPr>
        <w:pStyle w:val="Bullet1"/>
        <w:numPr>
          <w:ilvl w:val="0"/>
          <w:numId w:val="39"/>
        </w:numPr>
        <w:rPr>
          <w:lang w:val="en-US"/>
        </w:rPr>
      </w:pPr>
      <w:r w:rsidRPr="005878F6">
        <w:t>inability to deal with certain medical presentations relative to service capabilities.</w:t>
      </w:r>
    </w:p>
    <w:p w14:paraId="36280B41" w14:textId="6708055D" w:rsidR="00C75E79" w:rsidRPr="00C0120D" w:rsidRDefault="00C75E79">
      <w:pPr>
        <w:pStyle w:val="TableFigure-Notes"/>
        <w:rPr>
          <w:lang w:val="en-AU"/>
        </w:rPr>
      </w:pPr>
      <w:r w:rsidRPr="00C0120D">
        <w:rPr>
          <w:sz w:val="22"/>
          <w:szCs w:val="20"/>
          <w:lang w:val="en-AU"/>
        </w:rPr>
        <w:t>Stakeholder</w:t>
      </w:r>
      <w:r w:rsidR="00413C6A" w:rsidRPr="00C0120D">
        <w:rPr>
          <w:sz w:val="22"/>
          <w:szCs w:val="20"/>
          <w:lang w:val="en-AU"/>
        </w:rPr>
        <w:t>s</w:t>
      </w:r>
      <w:r w:rsidRPr="00C0120D">
        <w:rPr>
          <w:sz w:val="22"/>
          <w:szCs w:val="20"/>
          <w:lang w:val="en-AU"/>
        </w:rPr>
        <w:t xml:space="preserve"> identified </w:t>
      </w:r>
      <w:r w:rsidR="00413C6A" w:rsidRPr="00C0120D">
        <w:rPr>
          <w:sz w:val="22"/>
          <w:szCs w:val="20"/>
          <w:lang w:val="en-AU"/>
        </w:rPr>
        <w:t xml:space="preserve">several </w:t>
      </w:r>
      <w:r w:rsidR="00277B03" w:rsidRPr="00C0120D">
        <w:rPr>
          <w:sz w:val="22"/>
          <w:szCs w:val="20"/>
          <w:lang w:val="en-AU"/>
        </w:rPr>
        <w:t>measures to</w:t>
      </w:r>
      <w:r w:rsidR="00B3502E" w:rsidRPr="00C0120D">
        <w:rPr>
          <w:sz w:val="22"/>
          <w:szCs w:val="20"/>
          <w:lang w:val="en-AU"/>
        </w:rPr>
        <w:t xml:space="preserve"> ameliorate the workforce challenges</w:t>
      </w:r>
      <w:r w:rsidR="00066391" w:rsidRPr="00C0120D">
        <w:rPr>
          <w:sz w:val="22"/>
          <w:szCs w:val="20"/>
          <w:lang w:val="en-AU"/>
        </w:rPr>
        <w:t xml:space="preserve"> in regional, </w:t>
      </w:r>
      <w:proofErr w:type="gramStart"/>
      <w:r w:rsidR="00066391" w:rsidRPr="00C0120D">
        <w:rPr>
          <w:sz w:val="22"/>
          <w:szCs w:val="20"/>
          <w:lang w:val="en-AU"/>
        </w:rPr>
        <w:t>rural</w:t>
      </w:r>
      <w:proofErr w:type="gramEnd"/>
      <w:r w:rsidR="00066391" w:rsidRPr="00C0120D">
        <w:rPr>
          <w:sz w:val="22"/>
          <w:szCs w:val="20"/>
          <w:lang w:val="en-AU"/>
        </w:rPr>
        <w:t xml:space="preserve"> and remote areas and </w:t>
      </w:r>
      <w:r w:rsidR="000C7CA2" w:rsidRPr="00C0120D">
        <w:rPr>
          <w:sz w:val="22"/>
          <w:szCs w:val="20"/>
          <w:lang w:val="en-AU"/>
        </w:rPr>
        <w:t>improve after hours primary care</w:t>
      </w:r>
      <w:r w:rsidR="00A508F8" w:rsidRPr="00C0120D">
        <w:rPr>
          <w:sz w:val="22"/>
          <w:szCs w:val="20"/>
          <w:lang w:val="en-AU"/>
        </w:rPr>
        <w:t xml:space="preserve"> availability. These included:</w:t>
      </w:r>
      <w:r w:rsidRPr="00C0120D">
        <w:rPr>
          <w:sz w:val="22"/>
          <w:szCs w:val="20"/>
          <w:lang w:val="en-AU"/>
        </w:rPr>
        <w:t xml:space="preserve"> </w:t>
      </w:r>
    </w:p>
    <w:p w14:paraId="2682D20C" w14:textId="53BCDADF" w:rsidR="007B650E" w:rsidRPr="00C0120D" w:rsidRDefault="00E05B2E" w:rsidP="00BC50B2">
      <w:pPr>
        <w:pStyle w:val="TableFigure-Notes"/>
        <w:numPr>
          <w:ilvl w:val="0"/>
          <w:numId w:val="40"/>
        </w:numPr>
        <w:rPr>
          <w:sz w:val="22"/>
          <w:szCs w:val="20"/>
          <w:lang w:val="en-AU"/>
        </w:rPr>
      </w:pPr>
      <w:r w:rsidRPr="00C0120D">
        <w:rPr>
          <w:sz w:val="22"/>
          <w:szCs w:val="20"/>
          <w:lang w:val="en-AU"/>
        </w:rPr>
        <w:lastRenderedPageBreak/>
        <w:t>enhanced support for the Rural Generalist</w:t>
      </w:r>
      <w:r w:rsidR="0038020E" w:rsidRPr="00C0120D">
        <w:rPr>
          <w:sz w:val="22"/>
          <w:szCs w:val="20"/>
          <w:lang w:val="en-AU"/>
        </w:rPr>
        <w:t xml:space="preserve"> model of practice, </w:t>
      </w:r>
      <w:r w:rsidR="00F409FE" w:rsidRPr="00C0120D">
        <w:rPr>
          <w:sz w:val="22"/>
          <w:szCs w:val="20"/>
          <w:lang w:val="en-AU"/>
        </w:rPr>
        <w:t>in which</w:t>
      </w:r>
      <w:r w:rsidR="008C0959" w:rsidRPr="00C0120D">
        <w:rPr>
          <w:sz w:val="22"/>
          <w:szCs w:val="20"/>
          <w:lang w:val="en-AU"/>
        </w:rPr>
        <w:t xml:space="preserve"> doctors are specifically trained and assessed to work in rural and remote, low resource environments and provide a scope of practice which extends beyond office based general practice to afterhours care, emergency care, and other areas or secondary and other advanced specialised care</w:t>
      </w:r>
      <w:r w:rsidR="00C3462E" w:rsidRPr="00C0120D">
        <w:rPr>
          <w:sz w:val="22"/>
          <w:szCs w:val="20"/>
          <w:lang w:val="en-AU"/>
        </w:rPr>
        <w:t xml:space="preserve">. </w:t>
      </w:r>
      <w:r w:rsidR="007B650E" w:rsidRPr="00C0120D">
        <w:rPr>
          <w:sz w:val="22"/>
          <w:szCs w:val="20"/>
          <w:lang w:val="en-AU"/>
        </w:rPr>
        <w:t xml:space="preserve">The value of </w:t>
      </w:r>
      <w:r w:rsidR="00AB0825" w:rsidRPr="00C0120D">
        <w:rPr>
          <w:sz w:val="22"/>
          <w:szCs w:val="20"/>
          <w:lang w:val="en-AU"/>
        </w:rPr>
        <w:t xml:space="preserve">the Rural Generalist model and the pathway for its development were articulated by the </w:t>
      </w:r>
      <w:r w:rsidR="007B650E" w:rsidRPr="00C0120D">
        <w:rPr>
          <w:sz w:val="22"/>
          <w:szCs w:val="20"/>
          <w:lang w:val="en-AU"/>
        </w:rPr>
        <w:t>National Rural Generalist Taskforce</w:t>
      </w:r>
      <w:r w:rsidR="00AB0825" w:rsidRPr="00C0120D">
        <w:rPr>
          <w:sz w:val="22"/>
          <w:szCs w:val="20"/>
          <w:lang w:val="en-AU"/>
        </w:rPr>
        <w:t xml:space="preserve"> in 2018 advice to the </w:t>
      </w:r>
      <w:r w:rsidR="00B43538" w:rsidRPr="00C0120D">
        <w:rPr>
          <w:sz w:val="22"/>
          <w:szCs w:val="20"/>
          <w:lang w:val="en-AU"/>
        </w:rPr>
        <w:t>National Rural Health Commissioner</w:t>
      </w:r>
      <w:r w:rsidR="000C5AA2" w:rsidRPr="00C0120D">
        <w:rPr>
          <w:sz w:val="22"/>
          <w:szCs w:val="20"/>
          <w:lang w:val="en-AU"/>
        </w:rPr>
        <w:t xml:space="preserve"> </w:t>
      </w:r>
      <w:r w:rsidR="000C5AA2" w:rsidRPr="00C0120D">
        <w:rPr>
          <w:sz w:val="22"/>
          <w:szCs w:val="20"/>
          <w:lang w:val="en-AU"/>
        </w:rPr>
        <w:fldChar w:fldCharType="begin"/>
      </w:r>
      <w:r w:rsidR="000C5AA2" w:rsidRPr="00C0120D">
        <w:rPr>
          <w:sz w:val="22"/>
          <w:szCs w:val="20"/>
          <w:lang w:val="en-AU"/>
        </w:rPr>
        <w:instrText xml:space="preserve"> ADDIN ZOTERO_ITEM CSL_CITATION {"citationID":"Ksfid53m","properties":{"formattedCitation":"(National Rural Health Commissioner, 2018)","plainCitation":"(National Rural Health Commissioner, 2018)","noteIndex":0},"citationItems":[{"id":910,"uris":["http://zotero.org/groups/5533299/items/GSI45EV8"],"itemData":{"id":910,"type":"document","title":"Advice to the National Rural Health Commissioner on the Development of the National Rural Generalist Pathway","author":[{"family":"National Rural Health Commissioner","given":""}],"issued":{"date-parts":[["2018"]]}}}],"schema":"https://github.com/citation-style-language/schema/raw/master/csl-citation.json"} </w:instrText>
      </w:r>
      <w:r w:rsidR="000C5AA2" w:rsidRPr="00C0120D">
        <w:rPr>
          <w:sz w:val="22"/>
          <w:szCs w:val="20"/>
          <w:lang w:val="en-AU"/>
        </w:rPr>
        <w:fldChar w:fldCharType="separate"/>
      </w:r>
      <w:r w:rsidR="000C5AA2" w:rsidRPr="00C04353">
        <w:rPr>
          <w:rFonts w:ascii="Arial" w:hAnsi="Arial" w:cs="Arial"/>
          <w:sz w:val="22"/>
          <w:lang w:val="en-AU"/>
        </w:rPr>
        <w:t>(National Rural Health Commissioner, 2018)</w:t>
      </w:r>
      <w:r w:rsidR="000C5AA2" w:rsidRPr="00C0120D">
        <w:rPr>
          <w:sz w:val="22"/>
          <w:szCs w:val="20"/>
          <w:lang w:val="en-AU"/>
        </w:rPr>
        <w:fldChar w:fldCharType="end"/>
      </w:r>
      <w:r w:rsidR="00B43538" w:rsidRPr="00C0120D">
        <w:rPr>
          <w:sz w:val="22"/>
          <w:szCs w:val="20"/>
          <w:lang w:val="en-AU"/>
        </w:rPr>
        <w:t>.</w:t>
      </w:r>
      <w:r w:rsidR="00AB0825" w:rsidRPr="00C0120D">
        <w:rPr>
          <w:sz w:val="22"/>
          <w:szCs w:val="20"/>
          <w:lang w:val="en-AU"/>
        </w:rPr>
        <w:t xml:space="preserve"> </w:t>
      </w:r>
    </w:p>
    <w:p w14:paraId="3AD24DDD" w14:textId="4A7C3086" w:rsidR="00DC50BD" w:rsidRPr="00C0120D" w:rsidRDefault="008C0959" w:rsidP="00BC50B2">
      <w:pPr>
        <w:pStyle w:val="TableFigure-Notes"/>
        <w:numPr>
          <w:ilvl w:val="0"/>
          <w:numId w:val="40"/>
        </w:numPr>
        <w:rPr>
          <w:sz w:val="22"/>
          <w:szCs w:val="20"/>
          <w:lang w:val="en-AU"/>
        </w:rPr>
      </w:pPr>
      <w:r w:rsidRPr="00C0120D">
        <w:rPr>
          <w:sz w:val="22"/>
          <w:szCs w:val="20"/>
          <w:lang w:val="en-AU"/>
        </w:rPr>
        <w:t>extend</w:t>
      </w:r>
      <w:r w:rsidR="008029F1" w:rsidRPr="00C0120D">
        <w:rPr>
          <w:sz w:val="22"/>
          <w:szCs w:val="20"/>
          <w:lang w:val="en-AU"/>
        </w:rPr>
        <w:t>ing</w:t>
      </w:r>
      <w:r w:rsidRPr="00C0120D">
        <w:rPr>
          <w:sz w:val="22"/>
          <w:szCs w:val="20"/>
          <w:lang w:val="en-AU"/>
        </w:rPr>
        <w:t xml:space="preserve"> C</w:t>
      </w:r>
      <w:r w:rsidR="00D65DFE" w:rsidRPr="00C0120D">
        <w:rPr>
          <w:sz w:val="22"/>
          <w:szCs w:val="20"/>
          <w:lang w:val="en-AU"/>
        </w:rPr>
        <w:t xml:space="preserve">ouncil of </w:t>
      </w:r>
      <w:r w:rsidRPr="00C0120D">
        <w:rPr>
          <w:sz w:val="22"/>
          <w:szCs w:val="20"/>
          <w:lang w:val="en-AU"/>
        </w:rPr>
        <w:t>A</w:t>
      </w:r>
      <w:r w:rsidR="00D65DFE" w:rsidRPr="00C0120D">
        <w:rPr>
          <w:sz w:val="22"/>
          <w:szCs w:val="20"/>
          <w:lang w:val="en-AU"/>
        </w:rPr>
        <w:t xml:space="preserve">ustralian </w:t>
      </w:r>
      <w:r w:rsidRPr="00C0120D">
        <w:rPr>
          <w:sz w:val="22"/>
          <w:szCs w:val="20"/>
          <w:lang w:val="en-AU"/>
        </w:rPr>
        <w:t>G</w:t>
      </w:r>
      <w:r w:rsidR="00D65DFE" w:rsidRPr="00C0120D">
        <w:rPr>
          <w:sz w:val="22"/>
          <w:szCs w:val="20"/>
          <w:lang w:val="en-AU"/>
        </w:rPr>
        <w:t>overnment</w:t>
      </w:r>
      <w:r w:rsidRPr="00C0120D">
        <w:rPr>
          <w:sz w:val="22"/>
          <w:szCs w:val="20"/>
          <w:lang w:val="en-AU"/>
        </w:rPr>
        <w:t xml:space="preserve"> exemptions</w:t>
      </w:r>
      <w:r w:rsidR="0091706F" w:rsidRPr="00C0120D">
        <w:rPr>
          <w:sz w:val="22"/>
          <w:szCs w:val="20"/>
          <w:lang w:val="en-AU"/>
        </w:rPr>
        <w:t xml:space="preserve"> to funding restrictions related to </w:t>
      </w:r>
      <w:r w:rsidR="00F1635D" w:rsidRPr="00C0120D">
        <w:rPr>
          <w:sz w:val="22"/>
          <w:szCs w:val="20"/>
          <w:lang w:val="en-AU"/>
        </w:rPr>
        <w:t>s</w:t>
      </w:r>
      <w:r w:rsidR="0091706F" w:rsidRPr="00C0120D">
        <w:rPr>
          <w:sz w:val="22"/>
          <w:szCs w:val="20"/>
          <w:lang w:val="en-AU"/>
        </w:rPr>
        <w:t xml:space="preserve">ection 19(2) of the </w:t>
      </w:r>
      <w:r w:rsidR="0091706F" w:rsidRPr="00C0120D">
        <w:rPr>
          <w:i/>
          <w:sz w:val="22"/>
          <w:szCs w:val="20"/>
          <w:lang w:val="en-AU"/>
        </w:rPr>
        <w:t>Health Insurance Act 1973</w:t>
      </w:r>
      <w:r w:rsidRPr="00C0120D">
        <w:rPr>
          <w:sz w:val="22"/>
          <w:szCs w:val="20"/>
          <w:lang w:val="en-AU"/>
        </w:rPr>
        <w:t xml:space="preserve"> </w:t>
      </w:r>
      <w:r w:rsidR="0091706F" w:rsidRPr="00C0120D">
        <w:rPr>
          <w:sz w:val="22"/>
          <w:szCs w:val="20"/>
          <w:lang w:val="en-AU"/>
        </w:rPr>
        <w:t>(</w:t>
      </w:r>
      <w:proofErr w:type="spellStart"/>
      <w:r w:rsidR="0091706F" w:rsidRPr="00C0120D">
        <w:rPr>
          <w:sz w:val="22"/>
          <w:szCs w:val="20"/>
          <w:lang w:val="en-AU"/>
        </w:rPr>
        <w:t>Cth</w:t>
      </w:r>
      <w:proofErr w:type="spellEnd"/>
      <w:r w:rsidR="0091706F" w:rsidRPr="00C0120D">
        <w:rPr>
          <w:sz w:val="22"/>
          <w:szCs w:val="20"/>
          <w:lang w:val="en-AU"/>
        </w:rPr>
        <w:t xml:space="preserve">) </w:t>
      </w:r>
      <w:r w:rsidRPr="00C0120D">
        <w:rPr>
          <w:sz w:val="22"/>
          <w:szCs w:val="20"/>
          <w:lang w:val="en-AU"/>
        </w:rPr>
        <w:t xml:space="preserve">to include additional sites recognising that the only option available for many regions without access to primary health services within a reasonable distance is to receive primary health care in an </w:t>
      </w:r>
      <w:r w:rsidR="00532EC3" w:rsidRPr="00C0120D">
        <w:rPr>
          <w:sz w:val="22"/>
          <w:szCs w:val="20"/>
          <w:lang w:val="en-AU"/>
        </w:rPr>
        <w:t>emergency department</w:t>
      </w:r>
      <w:r w:rsidRPr="00C0120D">
        <w:rPr>
          <w:sz w:val="22"/>
          <w:szCs w:val="20"/>
          <w:lang w:val="en-AU"/>
        </w:rPr>
        <w:t xml:space="preserve"> or outpatient clinic; alternatively, </w:t>
      </w:r>
      <w:r w:rsidR="001D0E30" w:rsidRPr="00C0120D">
        <w:rPr>
          <w:sz w:val="22"/>
          <w:szCs w:val="20"/>
          <w:lang w:val="en-AU"/>
        </w:rPr>
        <w:t xml:space="preserve">section </w:t>
      </w:r>
      <w:r w:rsidRPr="00C0120D">
        <w:rPr>
          <w:sz w:val="22"/>
          <w:szCs w:val="20"/>
          <w:lang w:val="en-AU"/>
        </w:rPr>
        <w:t>19(2) exemption arrangements may be tied to health practitioners (</w:t>
      </w:r>
      <w:r w:rsidR="001C1A29" w:rsidRPr="00C0120D">
        <w:rPr>
          <w:sz w:val="22"/>
          <w:szCs w:val="20"/>
          <w:lang w:val="en-AU"/>
        </w:rPr>
        <w:t>for example</w:t>
      </w:r>
      <w:r w:rsidRPr="00C0120D">
        <w:rPr>
          <w:sz w:val="22"/>
          <w:szCs w:val="20"/>
          <w:lang w:val="en-AU"/>
        </w:rPr>
        <w:t xml:space="preserve">., </w:t>
      </w:r>
      <w:r w:rsidR="001C1A29" w:rsidRPr="00C0120D">
        <w:rPr>
          <w:sz w:val="22"/>
          <w:szCs w:val="20"/>
          <w:lang w:val="en-AU"/>
        </w:rPr>
        <w:t xml:space="preserve">a </w:t>
      </w:r>
      <w:r w:rsidRPr="00C0120D">
        <w:rPr>
          <w:sz w:val="22"/>
          <w:szCs w:val="20"/>
          <w:lang w:val="en-AU"/>
        </w:rPr>
        <w:t>R</w:t>
      </w:r>
      <w:r w:rsidR="001C1A29" w:rsidRPr="00C0120D">
        <w:rPr>
          <w:sz w:val="22"/>
          <w:szCs w:val="20"/>
          <w:lang w:val="en-AU"/>
        </w:rPr>
        <w:t xml:space="preserve">ural </w:t>
      </w:r>
      <w:r w:rsidRPr="00C0120D">
        <w:rPr>
          <w:sz w:val="22"/>
          <w:szCs w:val="20"/>
          <w:lang w:val="en-AU"/>
        </w:rPr>
        <w:t>G</w:t>
      </w:r>
      <w:r w:rsidR="001C1A29" w:rsidRPr="00C0120D">
        <w:rPr>
          <w:sz w:val="22"/>
          <w:szCs w:val="20"/>
          <w:lang w:val="en-AU"/>
        </w:rPr>
        <w:t>eneralist</w:t>
      </w:r>
      <w:r w:rsidRPr="00C0120D">
        <w:rPr>
          <w:sz w:val="22"/>
          <w:szCs w:val="20"/>
          <w:lang w:val="en-AU"/>
        </w:rPr>
        <w:t>), rather than assigned to a specific practice or facility, to increase the flexibility of providing health care services across different settings</w:t>
      </w:r>
      <w:r w:rsidR="00423E26" w:rsidRPr="00C0120D">
        <w:rPr>
          <w:sz w:val="22"/>
          <w:szCs w:val="20"/>
          <w:lang w:val="en-AU"/>
        </w:rPr>
        <w:t xml:space="preserve">. </w:t>
      </w:r>
      <w:r w:rsidR="00F1635D" w:rsidRPr="00C0120D">
        <w:rPr>
          <w:sz w:val="22"/>
          <w:szCs w:val="20"/>
          <w:lang w:val="en-AU"/>
        </w:rPr>
        <w:t xml:space="preserve">Currently, section 19(2) precludes state and territory funding for health services claiming Medical Benefits for non-admitted, non-privately referred services delivered in hospitals, multipurpose </w:t>
      </w:r>
      <w:proofErr w:type="gramStart"/>
      <w:r w:rsidR="00F1635D" w:rsidRPr="00C0120D">
        <w:rPr>
          <w:sz w:val="22"/>
          <w:szCs w:val="20"/>
          <w:lang w:val="en-AU"/>
        </w:rPr>
        <w:t>services</w:t>
      </w:r>
      <w:proofErr w:type="gramEnd"/>
      <w:r w:rsidR="00F1635D" w:rsidRPr="00C0120D">
        <w:rPr>
          <w:sz w:val="22"/>
          <w:szCs w:val="20"/>
          <w:lang w:val="en-AU"/>
        </w:rPr>
        <w:t xml:space="preserve"> and community clinics.</w:t>
      </w:r>
    </w:p>
    <w:p w14:paraId="273ACFA0" w14:textId="2E15270A" w:rsidR="0025474D" w:rsidRPr="00581E91" w:rsidRDefault="008C0959" w:rsidP="00BC50B2">
      <w:pPr>
        <w:pStyle w:val="TableFigure-Notes"/>
        <w:numPr>
          <w:ilvl w:val="0"/>
          <w:numId w:val="40"/>
        </w:numPr>
        <w:rPr>
          <w:lang w:val="en-AU"/>
        </w:rPr>
      </w:pPr>
      <w:r w:rsidRPr="00C0120D">
        <w:rPr>
          <w:sz w:val="22"/>
          <w:szCs w:val="20"/>
          <w:lang w:val="en-AU"/>
        </w:rPr>
        <w:t>expand</w:t>
      </w:r>
      <w:r w:rsidR="00DC50BD" w:rsidRPr="00C0120D">
        <w:rPr>
          <w:sz w:val="22"/>
          <w:szCs w:val="20"/>
          <w:lang w:val="en-AU"/>
        </w:rPr>
        <w:t>ing</w:t>
      </w:r>
      <w:r w:rsidRPr="00C0120D">
        <w:rPr>
          <w:sz w:val="22"/>
          <w:szCs w:val="20"/>
          <w:lang w:val="en-AU"/>
        </w:rPr>
        <w:t xml:space="preserve"> the Single Employer Model trials, which support GP trainees by providing them with a single employer arrangement throughout their training rotations. This allows them greater access and accrual of employment entitlements (such as personal leave, recreation leave and parental leave), and provides increased certainty of training arrangements</w:t>
      </w:r>
      <w:r w:rsidR="009703E0" w:rsidRPr="00C0120D">
        <w:rPr>
          <w:sz w:val="22"/>
          <w:szCs w:val="20"/>
          <w:lang w:val="en-AU"/>
        </w:rPr>
        <w:t>.</w:t>
      </w:r>
    </w:p>
    <w:p w14:paraId="13536C24" w14:textId="77777777" w:rsidR="00E854FB" w:rsidRPr="0040579C" w:rsidRDefault="00E854FB" w:rsidP="0040579C">
      <w:bookmarkStart w:id="150" w:name="_Ref167187517"/>
      <w:bookmarkStart w:id="151" w:name="_Ref167187523"/>
      <w:bookmarkStart w:id="152" w:name="_Ref167199312"/>
    </w:p>
    <w:p w14:paraId="3C842856" w14:textId="1DF72EBB" w:rsidR="007D16D5" w:rsidRPr="0040579C" w:rsidRDefault="007D16D5" w:rsidP="0040579C">
      <w:pPr>
        <w:sectPr w:rsidR="007D16D5" w:rsidRPr="0040579C" w:rsidSect="00E46604">
          <w:pgSz w:w="11909" w:h="16834" w:code="9"/>
          <w:pgMar w:top="1440" w:right="1440" w:bottom="1440" w:left="1440" w:header="720" w:footer="720" w:gutter="0"/>
          <w:cols w:space="720"/>
          <w:docGrid w:linePitch="360"/>
        </w:sectPr>
      </w:pPr>
    </w:p>
    <w:p w14:paraId="23515429" w14:textId="589878F9" w:rsidR="00F503C7" w:rsidRPr="000D7A9F" w:rsidRDefault="00383FA6" w:rsidP="00671448">
      <w:pPr>
        <w:pStyle w:val="Heading2"/>
      </w:pPr>
      <w:bookmarkStart w:id="153" w:name="_Funding"/>
      <w:bookmarkStart w:id="154" w:name="_Ref171324532"/>
      <w:bookmarkStart w:id="155" w:name="_Toc175923321"/>
      <w:bookmarkStart w:id="156" w:name="_Toc178790811"/>
      <w:bookmarkEnd w:id="153"/>
      <w:r w:rsidRPr="000D7A9F">
        <w:lastRenderedPageBreak/>
        <w:t>F</w:t>
      </w:r>
      <w:r w:rsidR="007C5099" w:rsidRPr="000D7A9F">
        <w:t>unding</w:t>
      </w:r>
      <w:bookmarkEnd w:id="150"/>
      <w:bookmarkEnd w:id="151"/>
      <w:bookmarkEnd w:id="152"/>
      <w:bookmarkEnd w:id="154"/>
      <w:bookmarkEnd w:id="155"/>
      <w:bookmarkEnd w:id="156"/>
    </w:p>
    <w:p w14:paraId="72B84E3A" w14:textId="5D6A6A83" w:rsidR="00DB46A3" w:rsidRPr="00C0120D" w:rsidRDefault="00B303F3" w:rsidP="009C462D">
      <w:r w:rsidRPr="00C0120D">
        <w:t xml:space="preserve">The Australian Government </w:t>
      </w:r>
      <w:r w:rsidR="004566C0" w:rsidRPr="00C0120D">
        <w:t>funds</w:t>
      </w:r>
      <w:r w:rsidRPr="00C0120D">
        <w:t xml:space="preserve"> after hours primary care services</w:t>
      </w:r>
      <w:r w:rsidR="0031252F" w:rsidRPr="00C0120D">
        <w:t xml:space="preserve"> through </w:t>
      </w:r>
      <w:r w:rsidR="00B01F81" w:rsidRPr="00C0120D">
        <w:t xml:space="preserve">a variety of fundings streams, </w:t>
      </w:r>
      <w:r w:rsidR="00C54386" w:rsidRPr="00C0120D">
        <w:t>including</w:t>
      </w:r>
      <w:r w:rsidR="006872A8" w:rsidRPr="00C0120D">
        <w:t xml:space="preserve"> </w:t>
      </w:r>
      <w:proofErr w:type="spellStart"/>
      <w:r w:rsidR="000A5328" w:rsidRPr="00C0120D">
        <w:t>after hours</w:t>
      </w:r>
      <w:proofErr w:type="spellEnd"/>
      <w:r w:rsidR="000A5328" w:rsidRPr="00C0120D">
        <w:t xml:space="preserve"> MBS items, </w:t>
      </w:r>
      <w:r w:rsidR="00A57BC2" w:rsidRPr="00C0120D">
        <w:t xml:space="preserve">the </w:t>
      </w:r>
      <w:proofErr w:type="gramStart"/>
      <w:r w:rsidR="00A57BC2" w:rsidRPr="00C0120D">
        <w:t>After Hours</w:t>
      </w:r>
      <w:proofErr w:type="gramEnd"/>
      <w:r w:rsidR="00A57BC2" w:rsidRPr="00C0120D">
        <w:t xml:space="preserve"> Practice Incentive Payment, and </w:t>
      </w:r>
      <w:r w:rsidR="00490DF4" w:rsidRPr="00C0120D">
        <w:t>the PHN After Hours Program</w:t>
      </w:r>
      <w:r w:rsidR="000F610F" w:rsidRPr="00C0120D">
        <w:t xml:space="preserve">, funding to support the </w:t>
      </w:r>
      <w:proofErr w:type="spellStart"/>
      <w:r w:rsidR="00215EC8" w:rsidRPr="00C0120D">
        <w:t>h</w:t>
      </w:r>
      <w:r w:rsidR="000F610F" w:rsidRPr="00C0120D">
        <w:t>ealthdirect</w:t>
      </w:r>
      <w:proofErr w:type="spellEnd"/>
      <w:r w:rsidR="000F610F" w:rsidRPr="00C0120D">
        <w:t xml:space="preserve"> </w:t>
      </w:r>
      <w:r w:rsidR="00317800" w:rsidRPr="00C0120D">
        <w:t>helpline</w:t>
      </w:r>
      <w:r w:rsidR="000F610F" w:rsidRPr="00C0120D">
        <w:t xml:space="preserve"> and GP</w:t>
      </w:r>
      <w:r w:rsidR="006E15F4" w:rsidRPr="00C0120D">
        <w:t xml:space="preserve"> </w:t>
      </w:r>
      <w:r w:rsidR="00B77106" w:rsidRPr="00C0120D">
        <w:t>helpline</w:t>
      </w:r>
      <w:r w:rsidR="006E15F4" w:rsidRPr="00C0120D">
        <w:t xml:space="preserve">, and funding to support </w:t>
      </w:r>
      <w:r w:rsidR="00F03E91" w:rsidRPr="00C0120D">
        <w:t>Medicare</w:t>
      </w:r>
      <w:r w:rsidR="006E15F4" w:rsidRPr="00C0120D">
        <w:t xml:space="preserve"> </w:t>
      </w:r>
      <w:r w:rsidR="00414873" w:rsidRPr="00C0120D">
        <w:t>Urgent Care Clinics</w:t>
      </w:r>
      <w:r w:rsidR="000F610F" w:rsidRPr="00C0120D">
        <w:t xml:space="preserve">. </w:t>
      </w:r>
      <w:r w:rsidR="00B07548" w:rsidRPr="00C0120D">
        <w:t xml:space="preserve">State and territory funding </w:t>
      </w:r>
      <w:r w:rsidR="00A754A5" w:rsidRPr="00C0120D">
        <w:t xml:space="preserve">for hospitals and community health </w:t>
      </w:r>
      <w:r w:rsidR="00B07548" w:rsidRPr="009C462D">
        <w:t>also</w:t>
      </w:r>
      <w:r w:rsidR="00B07548" w:rsidRPr="00C0120D">
        <w:t xml:space="preserve"> plays a role in the </w:t>
      </w:r>
      <w:proofErr w:type="spellStart"/>
      <w:proofErr w:type="gramStart"/>
      <w:r w:rsidR="00B07548" w:rsidRPr="00C0120D">
        <w:t>after hours</w:t>
      </w:r>
      <w:proofErr w:type="spellEnd"/>
      <w:proofErr w:type="gramEnd"/>
      <w:r w:rsidR="00B07548" w:rsidRPr="00C0120D">
        <w:t xml:space="preserve"> primary care landscape.</w:t>
      </w:r>
    </w:p>
    <w:p w14:paraId="50C03453" w14:textId="6719ADC8" w:rsidR="00B9329C" w:rsidRDefault="00B9329C" w:rsidP="00B9329C">
      <w:pPr>
        <w:pStyle w:val="Caption"/>
        <w:jc w:val="both"/>
      </w:pPr>
      <w:bookmarkStart w:id="157" w:name="_Toc175906887"/>
      <w:r>
        <w:t xml:space="preserve">Figure </w:t>
      </w:r>
      <w:r>
        <w:fldChar w:fldCharType="begin"/>
      </w:r>
      <w:r>
        <w:instrText xml:space="preserve"> SEQ Figure \* ARABIC </w:instrText>
      </w:r>
      <w:r>
        <w:fldChar w:fldCharType="separate"/>
      </w:r>
      <w:r w:rsidR="0036778B">
        <w:rPr>
          <w:noProof/>
        </w:rPr>
        <w:t>33</w:t>
      </w:r>
      <w:r>
        <w:fldChar w:fldCharType="end"/>
      </w:r>
      <w:r>
        <w:t xml:space="preserve">: </w:t>
      </w:r>
      <w:r w:rsidRPr="006E5AE4">
        <w:t xml:space="preserve">Government funding </w:t>
      </w:r>
      <w:proofErr w:type="gramStart"/>
      <w:r w:rsidRPr="006E5AE4">
        <w:t>snapshot</w:t>
      </w:r>
      <w:bookmarkEnd w:id="157"/>
      <w:proofErr w:type="gramEnd"/>
    </w:p>
    <w:p w14:paraId="3BB995F7" w14:textId="038098C6" w:rsidR="00346A6F" w:rsidRPr="009C462D" w:rsidRDefault="00346A6F" w:rsidP="009C462D">
      <w:r w:rsidRPr="000C44A7">
        <w:rPr>
          <w:noProof/>
        </w:rPr>
        <w:drawing>
          <wp:inline distT="0" distB="0" distL="0" distR="0" wp14:anchorId="777193F5" wp14:editId="25438FB1">
            <wp:extent cx="5753100" cy="3371850"/>
            <wp:effectExtent l="0" t="0" r="0" b="19050"/>
            <wp:docPr id="1384903483" name="Diagram 122" descr="A diagram highlighting key Government expenditure on after hours primary care and future commitment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14:paraId="197A9F1F" w14:textId="77777777" w:rsidR="006E288D" w:rsidRDefault="00124D44" w:rsidP="009C462D">
      <w:pPr>
        <w:sectPr w:rsidR="006E288D" w:rsidSect="00E46604">
          <w:pgSz w:w="11909" w:h="16834" w:code="9"/>
          <w:pgMar w:top="1440" w:right="1440" w:bottom="1440" w:left="1440" w:header="720" w:footer="720" w:gutter="0"/>
          <w:cols w:space="720"/>
          <w:docGrid w:linePitch="360"/>
        </w:sectPr>
      </w:pPr>
      <w:r w:rsidRPr="00C0120D">
        <w:t>There was a strong view among workforce</w:t>
      </w:r>
      <w:r w:rsidR="006B2AEC" w:rsidRPr="00C0120D">
        <w:t xml:space="preserve"> stakeholders, practice owners / managers and practitioners that</w:t>
      </w:r>
      <w:r w:rsidR="00F62658" w:rsidRPr="00C0120D">
        <w:t xml:space="preserve"> current funding arrangement</w:t>
      </w:r>
      <w:r w:rsidRPr="00C0120D">
        <w:t xml:space="preserve">s </w:t>
      </w:r>
      <w:r w:rsidR="00B6323F" w:rsidRPr="00C0120D">
        <w:t>do not reflect the true costs of providing after hours care</w:t>
      </w:r>
      <w:r w:rsidRPr="00C0120D">
        <w:t xml:space="preserve">, </w:t>
      </w:r>
      <w:r w:rsidR="00B6323F" w:rsidRPr="00C0120D">
        <w:t>are insufficient to support a sustainable workforce and accessible care</w:t>
      </w:r>
      <w:r w:rsidRPr="00C0120D">
        <w:t xml:space="preserve">, and </w:t>
      </w:r>
      <w:r w:rsidR="00B6323F" w:rsidRPr="00C0120D">
        <w:t xml:space="preserve">lead to the imposition of large </w:t>
      </w:r>
      <w:r w:rsidR="00A51B26" w:rsidRPr="00C0120D">
        <w:t>out-of-pocket</w:t>
      </w:r>
      <w:r w:rsidR="00B6323F" w:rsidRPr="00C0120D">
        <w:t xml:space="preserve"> costs on consumers.</w:t>
      </w:r>
    </w:p>
    <w:p w14:paraId="7B4EDEB9" w14:textId="18DCFC8B" w:rsidR="00520FE8" w:rsidRPr="00C0120D" w:rsidRDefault="00AC48F3" w:rsidP="00AC48F3">
      <w:pPr>
        <w:pStyle w:val="Caption"/>
      </w:pPr>
      <w:bookmarkStart w:id="158" w:name="_Toc175906888"/>
      <w:r w:rsidRPr="00C0120D">
        <w:lastRenderedPageBreak/>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34</w:t>
      </w:r>
      <w:r w:rsidR="00D9302E" w:rsidRPr="00C0120D">
        <w:fldChar w:fldCharType="end"/>
      </w:r>
      <w:r w:rsidRPr="00C0120D">
        <w:t xml:space="preserve">: </w:t>
      </w:r>
      <w:r w:rsidR="005A6557" w:rsidRPr="00C0120D">
        <w:t xml:space="preserve">Practice owner/manager perception of the effectiveness of </w:t>
      </w:r>
      <w:r w:rsidR="00B65B2E" w:rsidRPr="00C0120D">
        <w:t>current funding arrangements (n=183)</w:t>
      </w:r>
      <w:bookmarkEnd w:id="158"/>
    </w:p>
    <w:p w14:paraId="24E674EB" w14:textId="1BA20F55" w:rsidR="00AC48F3" w:rsidRPr="009C462D" w:rsidRDefault="00EA4A87" w:rsidP="009C462D">
      <w:r w:rsidRPr="009C462D">
        <w:t xml:space="preserve">Survey </w:t>
      </w:r>
      <w:r w:rsidR="00404296" w:rsidRPr="009C462D">
        <w:t>text</w:t>
      </w:r>
      <w:r w:rsidRPr="009C462D">
        <w:t xml:space="preserve">: </w:t>
      </w:r>
      <w:r w:rsidR="00AC48F3" w:rsidRPr="009C462D">
        <w:t xml:space="preserve">Overall, the current funding arrangements for </w:t>
      </w:r>
      <w:proofErr w:type="spellStart"/>
      <w:r w:rsidR="00AC48F3" w:rsidRPr="009C462D">
        <w:t>after hours</w:t>
      </w:r>
      <w:proofErr w:type="spellEnd"/>
      <w:r w:rsidR="00AC48F3" w:rsidRPr="009C462D">
        <w:t xml:space="preserve"> care are effective in supporting me to deliver after hours services which meet the needs of my community</w:t>
      </w:r>
      <w:r w:rsidR="00F246C2" w:rsidRPr="009C462D">
        <w:t>.</w:t>
      </w:r>
    </w:p>
    <w:p w14:paraId="30579D90" w14:textId="4B203231" w:rsidR="00AF78E4" w:rsidRPr="009C462D" w:rsidRDefault="00CF1105" w:rsidP="009C462D">
      <w:r w:rsidRPr="000C44A7">
        <w:rPr>
          <w:noProof/>
        </w:rPr>
        <w:drawing>
          <wp:inline distT="0" distB="0" distL="0" distR="0" wp14:anchorId="37133C7E" wp14:editId="1CB62E66">
            <wp:extent cx="5733415" cy="1510301"/>
            <wp:effectExtent l="0" t="0" r="635" b="0"/>
            <wp:docPr id="5" name="Picture 5" descr="A chart showing that almost three-quarters of practitioners and practice owners or managers responding to the survey disagree or strongly disagree that current funding arrangements for after hours care are effective in supporting them to deliver after hours services which meet the needs of their community.">
              <a:extLst xmlns:a="http://schemas.openxmlformats.org/drawingml/2006/main">
                <a:ext uri="{FF2B5EF4-FFF2-40B4-BE49-F238E27FC236}">
                  <a16:creationId xmlns:a16="http://schemas.microsoft.com/office/drawing/2014/main" id="{BD22CE67-E208-C892-AA46-3427732B46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hart showing that almost three-quarters of practitioners and practice owners or managers responding to the survey disagree or strongly disagree that current funding arrangements for after hours care are effective in supporting them to deliver after hours services which meet the needs of their community.">
                      <a:extLst>
                        <a:ext uri="{FF2B5EF4-FFF2-40B4-BE49-F238E27FC236}">
                          <a16:creationId xmlns:a16="http://schemas.microsoft.com/office/drawing/2014/main" id="{BD22CE67-E208-C892-AA46-3427732B46F5}"/>
                        </a:ext>
                      </a:extLst>
                    </pic:cNvPr>
                    <pic:cNvPicPr>
                      <a:picLocks noChangeAspect="1"/>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5733415" cy="1510301"/>
                    </a:xfrm>
                    <a:prstGeom prst="rect">
                      <a:avLst/>
                    </a:prstGeom>
                    <a:ln>
                      <a:noFill/>
                    </a:ln>
                    <a:extLst>
                      <a:ext uri="{53640926-AAD7-44D8-BBD7-CCE9431645EC}">
                        <a14:shadowObscured xmlns:a14="http://schemas.microsoft.com/office/drawing/2010/main"/>
                      </a:ext>
                    </a:extLst>
                  </pic:spPr>
                </pic:pic>
              </a:graphicData>
            </a:graphic>
          </wp:inline>
        </w:drawing>
      </w:r>
      <w:r w:rsidR="00AF78E4" w:rsidRPr="009C462D">
        <w:rPr>
          <w:rStyle w:val="FootnoteTextChar"/>
        </w:rPr>
        <w:t>Source: Consultation Hub Survey (2024)</w:t>
      </w:r>
    </w:p>
    <w:p w14:paraId="5F26B999" w14:textId="768357A1" w:rsidR="00D64EFA" w:rsidRPr="00C0120D" w:rsidRDefault="004E378B" w:rsidP="009C462D">
      <w:r w:rsidRPr="00C0120D">
        <w:t xml:space="preserve">Stakeholders suggested that current MBS and </w:t>
      </w:r>
      <w:proofErr w:type="gramStart"/>
      <w:r w:rsidR="006E3B45" w:rsidRPr="00C0120D">
        <w:t>After Hours</w:t>
      </w:r>
      <w:proofErr w:type="gramEnd"/>
      <w:r w:rsidR="006E3B45" w:rsidRPr="00C0120D">
        <w:t xml:space="preserve"> </w:t>
      </w:r>
      <w:r w:rsidRPr="00C0120D">
        <w:t xml:space="preserve">PIP settings </w:t>
      </w:r>
      <w:r w:rsidR="008402A1" w:rsidRPr="00C0120D">
        <w:t xml:space="preserve">do not adequately incentivise GPs and practices to operate in the </w:t>
      </w:r>
      <w:proofErr w:type="spellStart"/>
      <w:r w:rsidR="008402A1" w:rsidRPr="00C0120D">
        <w:t>after hours</w:t>
      </w:r>
      <w:proofErr w:type="spellEnd"/>
      <w:r w:rsidR="008402A1" w:rsidRPr="00C0120D">
        <w:t xml:space="preserve"> period</w:t>
      </w:r>
      <w:r w:rsidR="00012B93" w:rsidRPr="00C0120D">
        <w:t>, and that this is exacerbated</w:t>
      </w:r>
      <w:r w:rsidR="00976D80" w:rsidRPr="00C0120D">
        <w:t xml:space="preserve"> by factors specific to </w:t>
      </w:r>
      <w:proofErr w:type="spellStart"/>
      <w:r w:rsidR="00976D80" w:rsidRPr="00C0120D">
        <w:t>after hours</w:t>
      </w:r>
      <w:proofErr w:type="spellEnd"/>
      <w:r w:rsidR="00976D80" w:rsidRPr="00C0120D">
        <w:t xml:space="preserve"> service provision, and by </w:t>
      </w:r>
      <w:r w:rsidR="00D64EFA" w:rsidRPr="00C0120D">
        <w:t xml:space="preserve">broader </w:t>
      </w:r>
      <w:r w:rsidR="00002503" w:rsidRPr="00C0120D">
        <w:t>financial pressures</w:t>
      </w:r>
      <w:r w:rsidR="00D64EFA" w:rsidRPr="00C0120D">
        <w:t xml:space="preserve">. </w:t>
      </w:r>
      <w:r w:rsidR="005A770B" w:rsidRPr="00C0120D">
        <w:t>Many</w:t>
      </w:r>
      <w:r w:rsidR="00D64EFA" w:rsidRPr="00C0120D">
        <w:t xml:space="preserve"> stakeholders identified </w:t>
      </w:r>
      <w:r w:rsidR="005C0CC6" w:rsidRPr="00C0120D">
        <w:t xml:space="preserve">the design of current incentives and remuneration as a key barrier to the participation of </w:t>
      </w:r>
      <w:r w:rsidR="00F54692" w:rsidRPr="00C0120D">
        <w:t xml:space="preserve">health workers other than GPs in </w:t>
      </w:r>
      <w:proofErr w:type="spellStart"/>
      <w:r w:rsidR="00F54692" w:rsidRPr="00C0120D">
        <w:t>after hours</w:t>
      </w:r>
      <w:proofErr w:type="spellEnd"/>
      <w:r w:rsidR="00F54692" w:rsidRPr="00C0120D">
        <w:t xml:space="preserve"> service provision. </w:t>
      </w:r>
    </w:p>
    <w:p w14:paraId="627BC8A6" w14:textId="70146EC7" w:rsidR="002F6471" w:rsidRPr="009C462D" w:rsidRDefault="002F6471" w:rsidP="009C462D">
      <w:pPr>
        <w:pStyle w:val="Quotegreen"/>
      </w:pPr>
      <w:r w:rsidRPr="009C462D">
        <w:rPr>
          <w:noProof/>
        </w:rPr>
        <w:drawing>
          <wp:anchor distT="0" distB="0" distL="114300" distR="114300" simplePos="0" relativeHeight="251658341" behindDoc="0" locked="1" layoutInCell="1" allowOverlap="1" wp14:anchorId="31214E95" wp14:editId="2F58D40D">
            <wp:simplePos x="0" y="0"/>
            <wp:positionH relativeFrom="column">
              <wp:posOffset>0</wp:posOffset>
            </wp:positionH>
            <wp:positionV relativeFrom="paragraph">
              <wp:posOffset>0</wp:posOffset>
            </wp:positionV>
            <wp:extent cx="384810" cy="320040"/>
            <wp:effectExtent l="0" t="0" r="0" b="3810"/>
            <wp:wrapNone/>
            <wp:docPr id="410975547" name="Graphic 4109755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75547" name="Graphic 410975547">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462D">
        <w:t xml:space="preserve">Addressing the effectiveness of financial arrangements for </w:t>
      </w:r>
      <w:proofErr w:type="spellStart"/>
      <w:r w:rsidRPr="009C462D">
        <w:t>after hours</w:t>
      </w:r>
      <w:proofErr w:type="spellEnd"/>
      <w:r w:rsidRPr="009C462D">
        <w:t xml:space="preserve"> primary care services requires a comprehensive approach that considers the unique challenges faced by practitioners and communities across different regions. By implementing targeted strategies and making appropriate adjustments to reimbursement mechanisms and incentive programs, policymakers can better support a broader range of practitioners in delivering high-quality </w:t>
      </w:r>
      <w:proofErr w:type="gramStart"/>
      <w:r w:rsidRPr="009C462D">
        <w:t>after hours</w:t>
      </w:r>
      <w:proofErr w:type="gramEnd"/>
      <w:r w:rsidRPr="009C462D">
        <w:t xml:space="preserve"> care. – Workforce organisation, written submission</w:t>
      </w:r>
    </w:p>
    <w:p w14:paraId="52D9B060" w14:textId="77777777" w:rsidR="00654870" w:rsidRPr="0029477D" w:rsidRDefault="00654870" w:rsidP="007778CF">
      <w:pPr>
        <w:pStyle w:val="Heading3"/>
        <w:spacing w:after="240"/>
        <w:ind w:left="1276" w:hanging="1276"/>
        <w:rPr>
          <w:lang w:val="en-AU"/>
        </w:rPr>
      </w:pPr>
      <w:r w:rsidRPr="0029477D">
        <w:rPr>
          <w:lang w:val="en-AU"/>
        </w:rPr>
        <w:t>Funding for practices</w:t>
      </w:r>
    </w:p>
    <w:p w14:paraId="3974D345" w14:textId="379021D5" w:rsidR="00492085" w:rsidRPr="009C462D" w:rsidRDefault="00492085" w:rsidP="009C462D">
      <w:pPr>
        <w:pStyle w:val="Quotegreen"/>
      </w:pPr>
      <w:r w:rsidRPr="009C462D">
        <w:rPr>
          <w:noProof/>
        </w:rPr>
        <w:drawing>
          <wp:anchor distT="0" distB="0" distL="114300" distR="114300" simplePos="0" relativeHeight="251658262" behindDoc="0" locked="1" layoutInCell="1" allowOverlap="1" wp14:anchorId="450F64D2" wp14:editId="5E49AC48">
            <wp:simplePos x="0" y="0"/>
            <wp:positionH relativeFrom="column">
              <wp:posOffset>0</wp:posOffset>
            </wp:positionH>
            <wp:positionV relativeFrom="paragraph">
              <wp:posOffset>0</wp:posOffset>
            </wp:positionV>
            <wp:extent cx="384810" cy="320040"/>
            <wp:effectExtent l="0" t="0" r="0" b="3810"/>
            <wp:wrapNone/>
            <wp:docPr id="1548827487" name="Graphic 15488274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827487" name="Graphic 1548827487">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462D">
        <w:t>The incentives aren't big enough for the practices as small businesses […] to want to keep their doors open to pay for the additional costs that are involved in providing that care.</w:t>
      </w:r>
      <w:r w:rsidR="00651BBB" w:rsidRPr="009C462D">
        <w:t xml:space="preserve"> </w:t>
      </w:r>
      <w:r w:rsidR="00A917D7" w:rsidRPr="009C462D">
        <w:t xml:space="preserve">– </w:t>
      </w:r>
      <w:r w:rsidR="00F30D2F" w:rsidRPr="009C462D">
        <w:t xml:space="preserve">Workforce </w:t>
      </w:r>
      <w:r w:rsidR="00F93832" w:rsidRPr="009C462D">
        <w:t>stakeholder</w:t>
      </w:r>
      <w:r w:rsidR="00A917D7" w:rsidRPr="009C462D">
        <w:t xml:space="preserve">, interview </w:t>
      </w:r>
    </w:p>
    <w:p w14:paraId="1EBC7CDB" w14:textId="035A7E4B" w:rsidR="00492085" w:rsidRPr="00C0120D" w:rsidRDefault="00654870" w:rsidP="009C462D">
      <w:r w:rsidRPr="00C0120D">
        <w:t xml:space="preserve">Stakeholders indicated that current funding settings, combined with workforce and other challenges, mean the value proposition for practices to operate in the </w:t>
      </w:r>
      <w:proofErr w:type="spellStart"/>
      <w:proofErr w:type="gramStart"/>
      <w:r w:rsidRPr="00C0120D">
        <w:t>after hours</w:t>
      </w:r>
      <w:proofErr w:type="spellEnd"/>
      <w:proofErr w:type="gramEnd"/>
      <w:r w:rsidRPr="00C0120D">
        <w:t xml:space="preserve"> period is lacking. While insufficient revenue through </w:t>
      </w:r>
      <w:proofErr w:type="gramStart"/>
      <w:r w:rsidRPr="00C0120D">
        <w:t>after hours</w:t>
      </w:r>
      <w:proofErr w:type="gramEnd"/>
      <w:r w:rsidRPr="00C0120D">
        <w:t xml:space="preserve"> MBS items and the After Hours PIP were identified as the primary issues, compounding factors </w:t>
      </w:r>
      <w:r w:rsidR="00F04ADB" w:rsidRPr="00C0120D">
        <w:t xml:space="preserve">were identified </w:t>
      </w:r>
      <w:r w:rsidRPr="00C0120D">
        <w:t>includ</w:t>
      </w:r>
      <w:r w:rsidR="00F04ADB" w:rsidRPr="00C0120D">
        <w:t>ing</w:t>
      </w:r>
      <w:r w:rsidRPr="00C0120D">
        <w:t xml:space="preserve"> penalty rates, payroll tax,</w:t>
      </w:r>
      <w:r w:rsidR="00F04ADB" w:rsidRPr="00C0120D">
        <w:t xml:space="preserve"> </w:t>
      </w:r>
      <w:r w:rsidRPr="00C0120D">
        <w:t>and increased overheads. More generally, stakeholders indicated that shrinking margins for practices across all hours, driven by increasing costs (of staffing, medical supplies, consumables, rent, accreditation, and insurance) make after hours practice even less viable. In its written submission, one</w:t>
      </w:r>
      <w:r w:rsidR="00DF7456" w:rsidRPr="00C0120D">
        <w:t xml:space="preserve"> after hours service</w:t>
      </w:r>
      <w:r w:rsidRPr="00C0120D">
        <w:t xml:space="preserve"> provider indicated that</w:t>
      </w:r>
      <w:r w:rsidR="00492085" w:rsidRPr="00C0120D">
        <w:t>:</w:t>
      </w:r>
    </w:p>
    <w:p w14:paraId="389CEB9E" w14:textId="734FA1E2" w:rsidR="00492085" w:rsidRPr="009C462D" w:rsidRDefault="00492085" w:rsidP="009C462D">
      <w:pPr>
        <w:pStyle w:val="Quotegreen"/>
      </w:pPr>
      <w:r w:rsidRPr="009C462D">
        <w:rPr>
          <w:noProof/>
        </w:rPr>
        <w:drawing>
          <wp:anchor distT="0" distB="0" distL="114300" distR="114300" simplePos="0" relativeHeight="251658261" behindDoc="0" locked="1" layoutInCell="1" allowOverlap="1" wp14:anchorId="013030D7" wp14:editId="2671DDD3">
            <wp:simplePos x="0" y="0"/>
            <wp:positionH relativeFrom="column">
              <wp:posOffset>0</wp:posOffset>
            </wp:positionH>
            <wp:positionV relativeFrom="paragraph">
              <wp:posOffset>0</wp:posOffset>
            </wp:positionV>
            <wp:extent cx="384810" cy="320040"/>
            <wp:effectExtent l="0" t="0" r="0" b="3810"/>
            <wp:wrapNone/>
            <wp:docPr id="1803718239" name="Graphic 1803718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718239" name="Graphic 1803718239">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462D">
        <w:t xml:space="preserve">… most clinics have ceased most </w:t>
      </w:r>
      <w:proofErr w:type="spellStart"/>
      <w:proofErr w:type="gramStart"/>
      <w:r w:rsidRPr="009C462D">
        <w:t>after hours</w:t>
      </w:r>
      <w:proofErr w:type="spellEnd"/>
      <w:proofErr w:type="gramEnd"/>
      <w:r w:rsidRPr="009C462D">
        <w:t xml:space="preserve"> services. [Our clinic] remains open given our mission; but observe it is 5x less profitable to operate after</w:t>
      </w:r>
      <w:r w:rsidR="00DF7456" w:rsidRPr="009C462D">
        <w:t xml:space="preserve"> </w:t>
      </w:r>
      <w:r w:rsidRPr="009C462D">
        <w:t>hours services.</w:t>
      </w:r>
      <w:r w:rsidR="00C8503E" w:rsidRPr="009C462D">
        <w:t xml:space="preserve"> – </w:t>
      </w:r>
      <w:r w:rsidR="00920F89" w:rsidRPr="009C462D">
        <w:t xml:space="preserve">Service provider, written submission </w:t>
      </w:r>
      <w:r w:rsidR="00C8503E" w:rsidRPr="009C462D">
        <w:t xml:space="preserve">  </w:t>
      </w:r>
    </w:p>
    <w:p w14:paraId="78A31F1B" w14:textId="74D35E4C" w:rsidR="0028339A" w:rsidRPr="00C0120D" w:rsidRDefault="005C700A" w:rsidP="009C462D">
      <w:r w:rsidRPr="009C462D">
        <w:lastRenderedPageBreak/>
        <w:t>Several</w:t>
      </w:r>
      <w:r w:rsidRPr="00C0120D">
        <w:t xml:space="preserve"> workforce </w:t>
      </w:r>
      <w:r w:rsidR="00C4307D" w:rsidRPr="00C0120D">
        <w:t>organisations</w:t>
      </w:r>
      <w:r w:rsidRPr="00C0120D">
        <w:t xml:space="preserve"> and </w:t>
      </w:r>
      <w:r w:rsidR="005036F7" w:rsidRPr="00C0120D">
        <w:t xml:space="preserve">practitioners also voiced concern that the fragmentation of funding across the </w:t>
      </w:r>
      <w:proofErr w:type="spellStart"/>
      <w:proofErr w:type="gramStart"/>
      <w:r w:rsidR="005036F7" w:rsidRPr="00C0120D">
        <w:t>after hours</w:t>
      </w:r>
      <w:proofErr w:type="spellEnd"/>
      <w:proofErr w:type="gramEnd"/>
      <w:r w:rsidR="005036F7" w:rsidRPr="00C0120D">
        <w:t xml:space="preserve"> landscape </w:t>
      </w:r>
      <w:r w:rsidR="00DB577D" w:rsidRPr="00C0120D">
        <w:t xml:space="preserve">could distort demand across services and across times of day. </w:t>
      </w:r>
      <w:r w:rsidR="0082107F" w:rsidRPr="00C0120D">
        <w:t xml:space="preserve">This concern was </w:t>
      </w:r>
      <w:r w:rsidR="0028339A" w:rsidRPr="00C0120D">
        <w:t xml:space="preserve">specifically </w:t>
      </w:r>
      <w:r w:rsidR="0082107F" w:rsidRPr="00C0120D">
        <w:t xml:space="preserve">raised in relation to </w:t>
      </w:r>
      <w:r w:rsidR="00B13950" w:rsidRPr="00C0120D">
        <w:t>Medicare UCC</w:t>
      </w:r>
      <w:r w:rsidR="0082107F" w:rsidRPr="00C0120D">
        <w:t xml:space="preserve">s, which workforce </w:t>
      </w:r>
      <w:r w:rsidR="00C4307D" w:rsidRPr="00C0120D">
        <w:t>organisations</w:t>
      </w:r>
      <w:r w:rsidR="0082107F" w:rsidRPr="00C0120D">
        <w:t xml:space="preserve"> and practitioners</w:t>
      </w:r>
      <w:r w:rsidR="005973BD" w:rsidRPr="00C0120D">
        <w:t xml:space="preserve"> commonly identified as enjoying advantageous funding arrangements. </w:t>
      </w:r>
    </w:p>
    <w:p w14:paraId="3657F8A2" w14:textId="26E78490" w:rsidR="005C700A" w:rsidRPr="00C0120D" w:rsidRDefault="005973BD" w:rsidP="009C462D">
      <w:r w:rsidRPr="00C0120D">
        <w:t xml:space="preserve">Some stakeholders also cautioned about </w:t>
      </w:r>
      <w:r w:rsidR="002D6207" w:rsidRPr="00C0120D">
        <w:t xml:space="preserve">the risk of displacing demand from usual hours into the </w:t>
      </w:r>
      <w:proofErr w:type="spellStart"/>
      <w:proofErr w:type="gramStart"/>
      <w:r w:rsidR="002D6207" w:rsidRPr="00C0120D">
        <w:t>after hours</w:t>
      </w:r>
      <w:proofErr w:type="spellEnd"/>
      <w:proofErr w:type="gramEnd"/>
      <w:r w:rsidR="002D6207" w:rsidRPr="00C0120D">
        <w:t xml:space="preserve"> period </w:t>
      </w:r>
      <w:r w:rsidR="00EB5E07">
        <w:t>if bulk</w:t>
      </w:r>
      <w:r w:rsidR="004E0C6A" w:rsidRPr="00C0120D">
        <w:t xml:space="preserve"> </w:t>
      </w:r>
      <w:proofErr w:type="spellStart"/>
      <w:r w:rsidR="004E0C6A" w:rsidRPr="00C0120D">
        <w:t>bulk</w:t>
      </w:r>
      <w:proofErr w:type="spellEnd"/>
      <w:r w:rsidR="004E0C6A" w:rsidRPr="00C0120D">
        <w:t xml:space="preserve"> billing options </w:t>
      </w:r>
      <w:r w:rsidR="004E0C6A" w:rsidRPr="009C462D">
        <w:t>become</w:t>
      </w:r>
      <w:r w:rsidR="004E0C6A" w:rsidRPr="00C0120D">
        <w:t xml:space="preserve"> </w:t>
      </w:r>
      <w:r w:rsidR="00EB5E07">
        <w:t>easier</w:t>
      </w:r>
      <w:r w:rsidR="0096755C" w:rsidRPr="00C0120D">
        <w:t xml:space="preserve"> to access </w:t>
      </w:r>
      <w:r w:rsidR="00EB5E07">
        <w:t>than</w:t>
      </w:r>
      <w:r w:rsidR="0096755C" w:rsidRPr="00C0120D">
        <w:t xml:space="preserve"> in usual hours.</w:t>
      </w:r>
    </w:p>
    <w:p w14:paraId="67EA2A87" w14:textId="0B496292" w:rsidR="005C700A" w:rsidRPr="009C462D" w:rsidRDefault="005C700A" w:rsidP="009C462D">
      <w:pPr>
        <w:pStyle w:val="Quotegreen"/>
      </w:pPr>
      <w:r w:rsidRPr="009C462D">
        <w:rPr>
          <w:noProof/>
        </w:rPr>
        <w:drawing>
          <wp:anchor distT="0" distB="0" distL="114300" distR="114300" simplePos="0" relativeHeight="251658310" behindDoc="0" locked="1" layoutInCell="1" allowOverlap="1" wp14:anchorId="1D6E686B" wp14:editId="6ACA70B9">
            <wp:simplePos x="0" y="0"/>
            <wp:positionH relativeFrom="column">
              <wp:posOffset>0</wp:posOffset>
            </wp:positionH>
            <wp:positionV relativeFrom="paragraph">
              <wp:posOffset>0</wp:posOffset>
            </wp:positionV>
            <wp:extent cx="384810" cy="320040"/>
            <wp:effectExtent l="0" t="0" r="0" b="3810"/>
            <wp:wrapNone/>
            <wp:docPr id="250726402" name="Graphic 2507264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26402" name="Graphic 250726402">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462D">
        <w:t xml:space="preserve"> the risk of potentially increasing demand and utilisation for bulk billed services in the </w:t>
      </w:r>
      <w:proofErr w:type="spellStart"/>
      <w:proofErr w:type="gramStart"/>
      <w:r w:rsidRPr="009C462D">
        <w:t>after hours</w:t>
      </w:r>
      <w:proofErr w:type="spellEnd"/>
      <w:proofErr w:type="gramEnd"/>
      <w:r w:rsidRPr="009C462D">
        <w:t xml:space="preserve"> time period as the availability of bulk billed services in the ‘in-hours’ period is eroded. – Workforce </w:t>
      </w:r>
      <w:r w:rsidR="00F93832" w:rsidRPr="009C462D">
        <w:t>stakeholder</w:t>
      </w:r>
      <w:r w:rsidRPr="009C462D">
        <w:t>, interview</w:t>
      </w:r>
    </w:p>
    <w:p w14:paraId="2882A9A2" w14:textId="588EE061" w:rsidR="00734124" w:rsidRPr="009C462D" w:rsidRDefault="00C05F22" w:rsidP="009C462D">
      <w:pPr>
        <w:pStyle w:val="Heading4"/>
      </w:pPr>
      <w:r w:rsidRPr="009C462D">
        <w:t xml:space="preserve">The </w:t>
      </w:r>
      <w:proofErr w:type="gramStart"/>
      <w:r w:rsidRPr="009C462D">
        <w:t>After Hours</w:t>
      </w:r>
      <w:proofErr w:type="gramEnd"/>
      <w:r w:rsidRPr="009C462D">
        <w:t xml:space="preserve"> PIP</w:t>
      </w:r>
    </w:p>
    <w:p w14:paraId="0880807A" w14:textId="347630CB" w:rsidR="00734124" w:rsidRPr="00C0120D" w:rsidRDefault="00734124" w:rsidP="009C462D">
      <w:r w:rsidRPr="00C0120D">
        <w:t xml:space="preserve">The </w:t>
      </w:r>
      <w:proofErr w:type="gramStart"/>
      <w:r w:rsidRPr="00C0120D">
        <w:t>After Hours</w:t>
      </w:r>
      <w:proofErr w:type="gramEnd"/>
      <w:r w:rsidRPr="00C0120D">
        <w:t xml:space="preserve"> PIP </w:t>
      </w:r>
      <w:r w:rsidR="00E66237" w:rsidRPr="00C0120D">
        <w:t xml:space="preserve">is designed to support </w:t>
      </w:r>
      <w:r w:rsidR="0011321C" w:rsidRPr="00C0120D">
        <w:t xml:space="preserve">general practices to provide </w:t>
      </w:r>
      <w:r w:rsidR="00915683" w:rsidRPr="00C0120D">
        <w:t xml:space="preserve">their patients with appropriate access to </w:t>
      </w:r>
      <w:proofErr w:type="spellStart"/>
      <w:r w:rsidR="00915683" w:rsidRPr="00C0120D">
        <w:t>after hours</w:t>
      </w:r>
      <w:proofErr w:type="spellEnd"/>
      <w:r w:rsidR="00915683" w:rsidRPr="00C0120D">
        <w:t xml:space="preserve"> care</w:t>
      </w:r>
      <w:r w:rsidR="0011321C" w:rsidRPr="00C0120D">
        <w:t xml:space="preserve">. </w:t>
      </w:r>
      <w:r w:rsidRPr="00C0120D">
        <w:t xml:space="preserve">There are </w:t>
      </w:r>
      <w:r w:rsidR="00616970">
        <w:t>5</w:t>
      </w:r>
      <w:r w:rsidRPr="00C0120D">
        <w:t xml:space="preserve"> payment levels available, depending on the level of </w:t>
      </w:r>
      <w:proofErr w:type="spellStart"/>
      <w:proofErr w:type="gramStart"/>
      <w:r w:rsidRPr="00C0120D">
        <w:t>after hours</w:t>
      </w:r>
      <w:proofErr w:type="spellEnd"/>
      <w:proofErr w:type="gramEnd"/>
      <w:r w:rsidRPr="00C0120D">
        <w:t xml:space="preserve"> care being provided and the arrangements in place. </w:t>
      </w:r>
      <w:r w:rsidR="00CF0BDB" w:rsidRPr="00C0120D">
        <w:t xml:space="preserve">Some payment levels don’t require the practice to provide care themselves if formal arrangements exist for patients to access care through a third party, such as through </w:t>
      </w:r>
      <w:proofErr w:type="gramStart"/>
      <w:r w:rsidR="00CF0BDB" w:rsidRPr="00C0120D">
        <w:t>a</w:t>
      </w:r>
      <w:proofErr w:type="gramEnd"/>
      <w:r w:rsidR="00CF0BDB" w:rsidRPr="00C0120D">
        <w:t xml:space="preserve"> </w:t>
      </w:r>
      <w:r w:rsidR="00596234" w:rsidRPr="00C0120D">
        <w:t>MDS</w:t>
      </w:r>
      <w:r w:rsidR="00CF0BDB" w:rsidRPr="00C0120D">
        <w:t xml:space="preserve">. </w:t>
      </w:r>
      <w:r w:rsidRPr="00C0120D">
        <w:t xml:space="preserve">A summary of </w:t>
      </w:r>
      <w:proofErr w:type="gramStart"/>
      <w:r w:rsidRPr="00C0120D">
        <w:t>After Hours</w:t>
      </w:r>
      <w:proofErr w:type="gramEnd"/>
      <w:r w:rsidRPr="00C0120D">
        <w:t xml:space="preserve"> PIP levels and arrangements is provided at </w:t>
      </w:r>
      <w:r w:rsidR="007B0BE6" w:rsidRPr="00C0120D">
        <w:rPr>
          <w:b/>
          <w:bCs/>
          <w:highlight w:val="yellow"/>
        </w:rPr>
        <w:fldChar w:fldCharType="begin" w:fldLock="1"/>
      </w:r>
      <w:r w:rsidR="007B0BE6" w:rsidRPr="00C0120D">
        <w:rPr>
          <w:b/>
          <w:bCs/>
        </w:rPr>
        <w:instrText xml:space="preserve"> REF _Ref168396586 \n \h </w:instrText>
      </w:r>
      <w:r w:rsidR="007B0BE6" w:rsidRPr="00C0120D">
        <w:rPr>
          <w:b/>
          <w:bCs/>
          <w:highlight w:val="yellow"/>
        </w:rPr>
        <w:instrText xml:space="preserve"> \* MERGEFORMAT </w:instrText>
      </w:r>
      <w:r w:rsidR="007B0BE6" w:rsidRPr="00C0120D">
        <w:rPr>
          <w:b/>
          <w:bCs/>
          <w:highlight w:val="yellow"/>
        </w:rPr>
      </w:r>
      <w:r w:rsidR="007B0BE6" w:rsidRPr="00C0120D">
        <w:rPr>
          <w:b/>
          <w:bCs/>
          <w:highlight w:val="yellow"/>
        </w:rPr>
        <w:fldChar w:fldCharType="separate"/>
      </w:r>
      <w:r w:rsidR="007B0BE6" w:rsidRPr="00C0120D">
        <w:rPr>
          <w:b/>
          <w:bCs/>
        </w:rPr>
        <w:t>Appendix C</w:t>
      </w:r>
      <w:r w:rsidR="007B0BE6" w:rsidRPr="00C0120D">
        <w:rPr>
          <w:b/>
          <w:bCs/>
          <w:highlight w:val="yellow"/>
        </w:rPr>
        <w:fldChar w:fldCharType="end"/>
      </w:r>
      <w:r w:rsidRPr="00C0120D">
        <w:t>.</w:t>
      </w:r>
      <w:r w:rsidR="00945DDA" w:rsidRPr="00C0120D">
        <w:t xml:space="preserve"> </w:t>
      </w:r>
    </w:p>
    <w:p w14:paraId="5922751D" w14:textId="2DC1FD15" w:rsidR="008A0BB3" w:rsidRPr="00C0120D" w:rsidRDefault="00CF0BDB" w:rsidP="009C462D">
      <w:r w:rsidRPr="00C0120D">
        <w:t xml:space="preserve">Stakeholder feedback on the </w:t>
      </w:r>
      <w:proofErr w:type="gramStart"/>
      <w:r w:rsidRPr="00C0120D">
        <w:t>After Hours</w:t>
      </w:r>
      <w:proofErr w:type="gramEnd"/>
      <w:r w:rsidRPr="00C0120D">
        <w:t xml:space="preserve"> PIP was mixed. </w:t>
      </w:r>
      <w:r w:rsidR="00365FA0" w:rsidRPr="00C0120D">
        <w:t>S</w:t>
      </w:r>
      <w:r w:rsidR="008B7E1C" w:rsidRPr="00C0120D">
        <w:t xml:space="preserve">everal stakeholders </w:t>
      </w:r>
      <w:r w:rsidR="00E803B4" w:rsidRPr="00C0120D">
        <w:t>discussed</w:t>
      </w:r>
      <w:r w:rsidR="00B53C2E" w:rsidRPr="00C0120D">
        <w:t xml:space="preserve"> the important </w:t>
      </w:r>
      <w:r w:rsidR="00B53C2E" w:rsidRPr="009C462D">
        <w:t>role</w:t>
      </w:r>
      <w:r w:rsidR="00B53C2E" w:rsidRPr="00C0120D">
        <w:t xml:space="preserve"> which the </w:t>
      </w:r>
      <w:proofErr w:type="gramStart"/>
      <w:r w:rsidR="00B53C2E" w:rsidRPr="00C0120D">
        <w:t>After Hours</w:t>
      </w:r>
      <w:proofErr w:type="gramEnd"/>
      <w:r w:rsidR="00B53C2E" w:rsidRPr="00C0120D">
        <w:t xml:space="preserve"> PIP plays in supporting general practices</w:t>
      </w:r>
      <w:r w:rsidR="007A3BBE" w:rsidRPr="00C0120D">
        <w:t xml:space="preserve">; </w:t>
      </w:r>
      <w:r w:rsidR="002D352E" w:rsidRPr="00C0120D">
        <w:t>with one observing</w:t>
      </w:r>
      <w:r w:rsidR="008A0BB3" w:rsidRPr="00C0120D">
        <w:t>:</w:t>
      </w:r>
    </w:p>
    <w:p w14:paraId="3B00801B" w14:textId="23377795" w:rsidR="003C1A38" w:rsidRPr="009C462D" w:rsidRDefault="003C1A38" w:rsidP="009C462D">
      <w:pPr>
        <w:pStyle w:val="Quotegreen"/>
      </w:pPr>
      <w:r w:rsidRPr="009C462D">
        <w:rPr>
          <w:noProof/>
        </w:rPr>
        <w:drawing>
          <wp:anchor distT="0" distB="0" distL="114300" distR="114300" simplePos="0" relativeHeight="251658296" behindDoc="0" locked="1" layoutInCell="1" allowOverlap="1" wp14:anchorId="646681D4" wp14:editId="06B2A4BB">
            <wp:simplePos x="0" y="0"/>
            <wp:positionH relativeFrom="column">
              <wp:posOffset>0</wp:posOffset>
            </wp:positionH>
            <wp:positionV relativeFrom="paragraph">
              <wp:posOffset>0</wp:posOffset>
            </wp:positionV>
            <wp:extent cx="384810" cy="320040"/>
            <wp:effectExtent l="0" t="0" r="0" b="3810"/>
            <wp:wrapNone/>
            <wp:docPr id="1050215313" name="Graphic 1050215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215313" name="Graphic 1050215313">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3BBE" w:rsidRPr="009C462D">
        <w:t xml:space="preserve">Practice Incentive Payments do keep GP practices engaged. In our observation, many GPs factor the PIP into their budget planning. That said, many will also seek to do the bare minimum </w:t>
      </w:r>
      <w:proofErr w:type="gramStart"/>
      <w:r w:rsidR="007A3BBE" w:rsidRPr="009C462D">
        <w:t>in order to</w:t>
      </w:r>
      <w:proofErr w:type="gramEnd"/>
      <w:r w:rsidR="007A3BBE" w:rsidRPr="009C462D">
        <w:t xml:space="preserve"> satisfy the PIP requirements.</w:t>
      </w:r>
      <w:r w:rsidR="00A1247A" w:rsidRPr="009C462D">
        <w:t xml:space="preserve"> </w:t>
      </w:r>
      <w:r w:rsidR="00FC6876" w:rsidRPr="009C462D">
        <w:t xml:space="preserve">– Workforce </w:t>
      </w:r>
      <w:r w:rsidR="009E07CA" w:rsidRPr="009C462D">
        <w:t>stakeholder</w:t>
      </w:r>
      <w:r w:rsidR="00FC6876" w:rsidRPr="009C462D">
        <w:t>, interview</w:t>
      </w:r>
    </w:p>
    <w:p w14:paraId="1293C61A" w14:textId="5BF1EE64" w:rsidR="00D416E7" w:rsidRPr="009C462D" w:rsidRDefault="005A770B" w:rsidP="009C462D">
      <w:r w:rsidRPr="00C0120D">
        <w:t xml:space="preserve">More </w:t>
      </w:r>
      <w:r w:rsidR="002079AC" w:rsidRPr="00C0120D">
        <w:t>stakeholders</w:t>
      </w:r>
      <w:r w:rsidR="00B53C2E" w:rsidRPr="00C0120D">
        <w:t xml:space="preserve"> – including from practice owners and managers </w:t>
      </w:r>
      <w:r w:rsidR="002079AC" w:rsidRPr="00C0120D">
        <w:t>–</w:t>
      </w:r>
      <w:r w:rsidR="00BB5224" w:rsidRPr="00C0120D">
        <w:t xml:space="preserve"> suggested that the </w:t>
      </w:r>
      <w:proofErr w:type="gramStart"/>
      <w:r w:rsidR="00BB5224" w:rsidRPr="00C0120D">
        <w:t>After Hours</w:t>
      </w:r>
      <w:proofErr w:type="gramEnd"/>
      <w:r w:rsidR="00BB5224" w:rsidRPr="00C0120D">
        <w:t xml:space="preserve"> PIP could be more effective in </w:t>
      </w:r>
      <w:r w:rsidR="00580F35" w:rsidRPr="00C0120D">
        <w:t xml:space="preserve">incentivising </w:t>
      </w:r>
      <w:r w:rsidR="00E56145" w:rsidRPr="00C0120D">
        <w:t>more active and better distributed after hours service provision</w:t>
      </w:r>
      <w:r w:rsidR="00F51F98" w:rsidRPr="00C0120D">
        <w:t>.</w:t>
      </w:r>
      <w:r w:rsidR="00B53C2E" w:rsidRPr="00C0120D">
        <w:t xml:space="preserve"> As one stakeholder observed</w:t>
      </w:r>
      <w:r w:rsidR="00D416E7" w:rsidRPr="00C0120D">
        <w:t>:</w:t>
      </w:r>
    </w:p>
    <w:p w14:paraId="1B986944" w14:textId="21F3423B" w:rsidR="00394F49" w:rsidRPr="009C462D" w:rsidRDefault="00D416E7" w:rsidP="009C462D">
      <w:pPr>
        <w:pStyle w:val="Quotegreen"/>
      </w:pPr>
      <w:r w:rsidRPr="009C462D">
        <w:rPr>
          <w:noProof/>
        </w:rPr>
        <w:drawing>
          <wp:anchor distT="0" distB="0" distL="114300" distR="114300" simplePos="0" relativeHeight="251658297" behindDoc="0" locked="1" layoutInCell="1" allowOverlap="1" wp14:anchorId="581243F6" wp14:editId="44948026">
            <wp:simplePos x="0" y="0"/>
            <wp:positionH relativeFrom="column">
              <wp:posOffset>0</wp:posOffset>
            </wp:positionH>
            <wp:positionV relativeFrom="paragraph">
              <wp:posOffset>0</wp:posOffset>
            </wp:positionV>
            <wp:extent cx="384810" cy="320040"/>
            <wp:effectExtent l="0" t="0" r="0" b="3810"/>
            <wp:wrapNone/>
            <wp:docPr id="1636589425" name="Graphic 16365894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589425" name="Graphic 1636589425">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3C2E" w:rsidRPr="009C462D">
        <w:t>I don't think the incentive is enough for people to want to keep their doors open.</w:t>
      </w:r>
      <w:r w:rsidR="00FC6876" w:rsidRPr="009C462D">
        <w:t xml:space="preserve"> </w:t>
      </w:r>
      <w:r w:rsidR="00441A32" w:rsidRPr="009C462D">
        <w:t xml:space="preserve">– </w:t>
      </w:r>
      <w:r w:rsidR="0051218E" w:rsidRPr="009C462D">
        <w:t xml:space="preserve">Workforce </w:t>
      </w:r>
      <w:r w:rsidR="009E07CA" w:rsidRPr="009C462D">
        <w:t>stakeholder</w:t>
      </w:r>
      <w:r w:rsidR="0051218E" w:rsidRPr="009C462D">
        <w:t xml:space="preserve">, </w:t>
      </w:r>
      <w:r w:rsidR="00441A32" w:rsidRPr="009C462D">
        <w:t>interview</w:t>
      </w:r>
      <w:bookmarkStart w:id="159" w:name="_Ref167386700"/>
    </w:p>
    <w:bookmarkEnd w:id="159"/>
    <w:p w14:paraId="3F6FD58B" w14:textId="77777777" w:rsidR="0029477D" w:rsidRDefault="0029477D" w:rsidP="005E7079">
      <w:pPr>
        <w:pStyle w:val="Caption"/>
        <w:sectPr w:rsidR="0029477D" w:rsidSect="00E46604">
          <w:pgSz w:w="11909" w:h="16834" w:code="9"/>
          <w:pgMar w:top="1440" w:right="1440" w:bottom="1440" w:left="1440" w:header="720" w:footer="720" w:gutter="0"/>
          <w:cols w:space="720"/>
          <w:docGrid w:linePitch="360"/>
        </w:sectPr>
      </w:pPr>
    </w:p>
    <w:p w14:paraId="6170F2A2" w14:textId="6A8B3E50" w:rsidR="005E7079" w:rsidRPr="00C0120D" w:rsidRDefault="005E7079" w:rsidP="005E7079">
      <w:pPr>
        <w:pStyle w:val="Caption"/>
      </w:pPr>
      <w:bookmarkStart w:id="160" w:name="_Toc175906889"/>
      <w:r w:rsidRPr="00C0120D">
        <w:lastRenderedPageBreak/>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35</w:t>
      </w:r>
      <w:r w:rsidR="00D9302E" w:rsidRPr="00C0120D">
        <w:fldChar w:fldCharType="end"/>
      </w:r>
      <w:r w:rsidRPr="00C0120D">
        <w:t xml:space="preserve">: Practice owner/manager perception of the effectiveness of the </w:t>
      </w:r>
      <w:proofErr w:type="gramStart"/>
      <w:r w:rsidRPr="00C0120D">
        <w:t>After Hours</w:t>
      </w:r>
      <w:proofErr w:type="gramEnd"/>
      <w:r w:rsidRPr="00C0120D">
        <w:t xml:space="preserve"> PIP (n=90)</w:t>
      </w:r>
      <w:bookmarkEnd w:id="160"/>
    </w:p>
    <w:p w14:paraId="76B2B4ED" w14:textId="7D227EB7" w:rsidR="005E7079" w:rsidRPr="009C462D" w:rsidRDefault="00305BE7" w:rsidP="009C462D">
      <w:r w:rsidRPr="009C462D">
        <w:t xml:space="preserve">Survey text: </w:t>
      </w:r>
      <w:r w:rsidR="005E7079" w:rsidRPr="009C462D">
        <w:t xml:space="preserve">The </w:t>
      </w:r>
      <w:proofErr w:type="gramStart"/>
      <w:r w:rsidR="005E7079" w:rsidRPr="009C462D">
        <w:t>After Hours</w:t>
      </w:r>
      <w:proofErr w:type="gramEnd"/>
      <w:r w:rsidR="005E7079" w:rsidRPr="009C462D">
        <w:t xml:space="preserve"> PIP is effective in supporting me to deliver after hours services which meet the needs of my community</w:t>
      </w:r>
      <w:r w:rsidR="00F246C2" w:rsidRPr="009C462D">
        <w:t>.</w:t>
      </w:r>
    </w:p>
    <w:p w14:paraId="204EFEAA" w14:textId="5FB1C3EF" w:rsidR="00AF78E4" w:rsidRPr="00C0120D" w:rsidRDefault="00AE5D1B" w:rsidP="009C462D">
      <w:r w:rsidRPr="009C462D">
        <w:rPr>
          <w:noProof/>
        </w:rPr>
        <w:drawing>
          <wp:inline distT="0" distB="0" distL="0" distR="0" wp14:anchorId="2F5FE85A" wp14:editId="3350C469">
            <wp:extent cx="5733415" cy="3359649"/>
            <wp:effectExtent l="0" t="0" r="635" b="0"/>
            <wp:docPr id="586467327" name="Picture 586467327" descr="A chart showing that 68% of practice owners or managers responding to the survey disagree or strongly disagree that the After Hours Practice Incentive Payment is effective in supporting them to deliver after hours services which meet the need of their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67327" name="Picture 586467327" descr="A chart showing that 68% of practice owners or managers responding to the survey disagree or strongly disagree that the After Hours Practice Incentive Payment is effective in supporting them to deliver after hours services which meet the need of their community."/>
                    <pic:cNvPicPr/>
                  </pic:nvPicPr>
                  <pic:blipFill rotWithShape="1">
                    <a:blip r:embed="rId98"/>
                    <a:srcRect t="17758" b="8554"/>
                    <a:stretch/>
                  </pic:blipFill>
                  <pic:spPr bwMode="auto">
                    <a:xfrm>
                      <a:off x="0" y="0"/>
                      <a:ext cx="5733415" cy="3359649"/>
                    </a:xfrm>
                    <a:prstGeom prst="rect">
                      <a:avLst/>
                    </a:prstGeom>
                    <a:ln>
                      <a:noFill/>
                    </a:ln>
                    <a:extLst>
                      <a:ext uri="{53640926-AAD7-44D8-BBD7-CCE9431645EC}">
                        <a14:shadowObscured xmlns:a14="http://schemas.microsoft.com/office/drawing/2010/main"/>
                      </a:ext>
                    </a:extLst>
                  </pic:spPr>
                </pic:pic>
              </a:graphicData>
            </a:graphic>
          </wp:inline>
        </w:drawing>
      </w:r>
      <w:r w:rsidR="00AF78E4" w:rsidRPr="009C462D">
        <w:rPr>
          <w:rStyle w:val="FootnoteTextChar"/>
        </w:rPr>
        <w:t>Source: Consultation Hub Survey (2024)</w:t>
      </w:r>
    </w:p>
    <w:p w14:paraId="5335365C" w14:textId="7C0DC84F" w:rsidR="00C81CA5" w:rsidRPr="00C0120D" w:rsidRDefault="00E56145" w:rsidP="009C462D">
      <w:r w:rsidRPr="00C0120D">
        <w:t xml:space="preserve">Alongside </w:t>
      </w:r>
      <w:r w:rsidR="00F310F5" w:rsidRPr="00C0120D">
        <w:t xml:space="preserve">general feedback that the </w:t>
      </w:r>
      <w:r w:rsidR="00B952DB" w:rsidRPr="00C0120D">
        <w:t xml:space="preserve">value of the </w:t>
      </w:r>
      <w:r w:rsidR="00F310F5" w:rsidRPr="00C0120D">
        <w:t xml:space="preserve">payments </w:t>
      </w:r>
      <w:r w:rsidR="00B952DB" w:rsidRPr="00C0120D">
        <w:t>is</w:t>
      </w:r>
      <w:r w:rsidR="00F310F5" w:rsidRPr="00C0120D">
        <w:t xml:space="preserve"> inadequate to </w:t>
      </w:r>
      <w:r w:rsidR="00ED5F21" w:rsidRPr="00C0120D">
        <w:t xml:space="preserve">offset after hours costs, stakeholders also </w:t>
      </w:r>
      <w:r w:rsidR="00B96B2B" w:rsidRPr="00C0120D">
        <w:t>provided feedback on</w:t>
      </w:r>
      <w:r w:rsidR="002E32E6" w:rsidRPr="00C0120D">
        <w:t xml:space="preserve"> </w:t>
      </w:r>
      <w:r w:rsidR="00703AE2">
        <w:t>3</w:t>
      </w:r>
      <w:r w:rsidR="002E32E6" w:rsidRPr="00C0120D">
        <w:t xml:space="preserve"> key aspects of</w:t>
      </w:r>
      <w:r w:rsidR="00B96B2B" w:rsidRPr="00C0120D">
        <w:t xml:space="preserve"> the design of the </w:t>
      </w:r>
      <w:proofErr w:type="gramStart"/>
      <w:r w:rsidR="00B96B2B" w:rsidRPr="00C0120D">
        <w:t>After Hours</w:t>
      </w:r>
      <w:proofErr w:type="gramEnd"/>
      <w:r w:rsidR="00B96B2B" w:rsidRPr="00C0120D">
        <w:t xml:space="preserve"> PIP</w:t>
      </w:r>
      <w:r w:rsidR="00666FCD" w:rsidRPr="00C0120D">
        <w:t>, which are discussed in further detail below</w:t>
      </w:r>
      <w:r w:rsidR="00B96B2B" w:rsidRPr="00C0120D">
        <w:t>:</w:t>
      </w:r>
    </w:p>
    <w:p w14:paraId="23CA2F69" w14:textId="687A616D" w:rsidR="003D4391" w:rsidRPr="009C462D" w:rsidRDefault="00EB0B98" w:rsidP="009C462D">
      <w:pPr>
        <w:pStyle w:val="ListNumber"/>
      </w:pPr>
      <w:r w:rsidRPr="009C462D">
        <w:t>t</w:t>
      </w:r>
      <w:r w:rsidR="003D4391" w:rsidRPr="009C462D">
        <w:t xml:space="preserve">he </w:t>
      </w:r>
      <w:proofErr w:type="gramStart"/>
      <w:r w:rsidR="003D4391" w:rsidRPr="009C462D">
        <w:t>After Hours</w:t>
      </w:r>
      <w:proofErr w:type="gramEnd"/>
      <w:r w:rsidR="003D4391" w:rsidRPr="009C462D">
        <w:t xml:space="preserve"> PIP is not fit for purpose in rural and remote areas</w:t>
      </w:r>
    </w:p>
    <w:p w14:paraId="3CAA5005" w14:textId="07D19FDE" w:rsidR="003D4391" w:rsidRPr="009C462D" w:rsidRDefault="00EB0B98" w:rsidP="009C462D">
      <w:pPr>
        <w:pStyle w:val="ListNumber"/>
      </w:pPr>
      <w:r w:rsidRPr="009C462D">
        <w:t>t</w:t>
      </w:r>
      <w:r w:rsidR="003D4391" w:rsidRPr="009C462D">
        <w:t xml:space="preserve">he structure of payment levels warrants </w:t>
      </w:r>
      <w:proofErr w:type="gramStart"/>
      <w:r w:rsidR="003D4391" w:rsidRPr="009C462D">
        <w:t>reconsideration</w:t>
      </w:r>
      <w:proofErr w:type="gramEnd"/>
      <w:r w:rsidR="003D4391" w:rsidRPr="009C462D">
        <w:t xml:space="preserve"> </w:t>
      </w:r>
    </w:p>
    <w:p w14:paraId="63AD6A5E" w14:textId="28164CBB" w:rsidR="00394F49" w:rsidRPr="009C462D" w:rsidRDefault="00EB0B98" w:rsidP="009C462D">
      <w:pPr>
        <w:pStyle w:val="ListNumber"/>
      </w:pPr>
      <w:r w:rsidRPr="009C462D">
        <w:t>t</w:t>
      </w:r>
      <w:r w:rsidR="003D4391" w:rsidRPr="009C462D">
        <w:t>he target of the incentive is unclear</w:t>
      </w:r>
      <w:r w:rsidRPr="009C462D">
        <w:t>.</w:t>
      </w:r>
    </w:p>
    <w:p w14:paraId="6F8DFA41" w14:textId="77777777" w:rsidR="0086048F" w:rsidRPr="009C462D" w:rsidRDefault="0086048F" w:rsidP="009C462D">
      <w:pPr>
        <w:pStyle w:val="Heading5NotNumbered"/>
      </w:pPr>
      <w:r w:rsidRPr="009C462D">
        <w:t xml:space="preserve">The </w:t>
      </w:r>
      <w:proofErr w:type="gramStart"/>
      <w:r w:rsidRPr="009C462D">
        <w:t>After Hours</w:t>
      </w:r>
      <w:proofErr w:type="gramEnd"/>
      <w:r w:rsidRPr="009C462D">
        <w:t xml:space="preserve"> PIP is not fit for purpose in rural and remote areas</w:t>
      </w:r>
    </w:p>
    <w:p w14:paraId="6194E431" w14:textId="7EF15530" w:rsidR="00492085" w:rsidRPr="00C0120D" w:rsidRDefault="0086048F" w:rsidP="004A4A99">
      <w:r w:rsidRPr="00C0120D">
        <w:t xml:space="preserve">The After Hours PIP was seen by </w:t>
      </w:r>
      <w:r w:rsidRPr="004A4A99">
        <w:t>multiple</w:t>
      </w:r>
      <w:r w:rsidRPr="00C0120D">
        <w:t xml:space="preserve"> stakeholders as disadvantageous to small </w:t>
      </w:r>
      <w:proofErr w:type="gramStart"/>
      <w:r w:rsidRPr="00C0120D">
        <w:t>practices  and</w:t>
      </w:r>
      <w:proofErr w:type="gramEnd"/>
      <w:r w:rsidRPr="00C0120D">
        <w:t xml:space="preserve"> regional, rural</w:t>
      </w:r>
      <w:r w:rsidR="00255956" w:rsidRPr="00C0120D">
        <w:t>,</w:t>
      </w:r>
      <w:r w:rsidRPr="00C0120D">
        <w:t xml:space="preserve"> and remote practices.</w:t>
      </w:r>
      <w:r w:rsidR="00B6468C" w:rsidRPr="00C0120D">
        <w:t xml:space="preserve"> </w:t>
      </w:r>
      <w:r w:rsidR="00D83B86" w:rsidRPr="00C0120D">
        <w:t xml:space="preserve">The </w:t>
      </w:r>
      <w:proofErr w:type="spellStart"/>
      <w:r w:rsidR="00D83B86" w:rsidRPr="00C0120D">
        <w:t>Deeble</w:t>
      </w:r>
      <w:proofErr w:type="spellEnd"/>
      <w:r w:rsidR="00D83B86" w:rsidRPr="00C0120D">
        <w:t xml:space="preserve"> </w:t>
      </w:r>
      <w:r w:rsidR="00741D3D">
        <w:t>Review</w:t>
      </w:r>
      <w:r w:rsidR="00D83B86" w:rsidRPr="00C0120D">
        <w:t xml:space="preserve"> contends that financially, rural practices are at a disadvantage as it costs more to run clinics in isolated regions</w:t>
      </w:r>
      <w:r w:rsidR="00DF278A" w:rsidRPr="00C0120D">
        <w:t>,</w:t>
      </w:r>
      <w:r w:rsidR="00D83B86" w:rsidRPr="00C0120D">
        <w:t xml:space="preserve"> and it is more difficult to attract quality staff</w:t>
      </w:r>
      <w:r w:rsidR="00255956" w:rsidRPr="00C0120D">
        <w:t>.</w:t>
      </w:r>
      <w:r w:rsidR="00D83B86" w:rsidRPr="00C0120D">
        <w:t xml:space="preserve"> </w:t>
      </w:r>
      <w:r w:rsidR="00255956" w:rsidRPr="00C0120D">
        <w:t>T</w:t>
      </w:r>
      <w:r w:rsidR="00D83B86" w:rsidRPr="00C0120D">
        <w:t xml:space="preserve">his makes rural practices especially dependent on purpose-specific after hours funding supplementation and incentives </w:t>
      </w:r>
      <w:r w:rsidR="00317800" w:rsidRPr="00C0120D">
        <w:fldChar w:fldCharType="begin"/>
      </w:r>
      <w:r w:rsidR="00931287" w:rsidRPr="00C0120D">
        <w:instrText xml:space="preserve"> ADDIN ZOTERO_ITEM CSL_CITATION {"citationID":"giotCnDT","properties":{"formattedCitation":"(Armstrong et al., 2016a)","plainCitation":"(Armstrong et al., 2016a)","noteIndex":0},"citationItems":[{"id":456,"uris":["http://zotero.org/groups/5533299/items/J5KIS45P"],"itemData":{"id":456,"type":"report","abstract":"Deeble Institute Issues Brief No 15: review of after-hours service models: Learnings for regional, rural and remote communities evaluates the current delivery models of after-hours primary health care and explores individual program elements and options f","genre":"Issues Brief","language":"en","note":"issue: 15","number":"15","publisher":"Deeble Institute","title":"Review of after-hours service models: Learnings for regional, rural and remote communities","title-short":"Deeble Institute Issues Brief No. 15","URL":"https://ahha.asn.au/publication/issue-briefs/deeble-institute-issues-brief-no-15-review-after-hours-service-models","author":[{"family":"Armstrong","given":"Kylie"},{"family":"Amoyal","given":"Georgina"},{"family":"Jacups","given":"Susan"},{"family":"Verhoeven","given":"Alison"}],"accessed":{"date-parts":[["2023",11,2]]},"issued":{"date-parts":[["2016",4,5]]}}}],"schema":"https://github.com/citation-style-language/schema/raw/master/csl-citation.json"} </w:instrText>
      </w:r>
      <w:r w:rsidR="00317800" w:rsidRPr="00C0120D">
        <w:fldChar w:fldCharType="separate"/>
      </w:r>
      <w:r w:rsidR="002C5B47" w:rsidRPr="00AE4CC6">
        <w:rPr>
          <w:rFonts w:ascii="Arial" w:hAnsi="Arial" w:cs="Arial"/>
        </w:rPr>
        <w:t>(Armstrong et al., 2016a)</w:t>
      </w:r>
      <w:r w:rsidR="00317800" w:rsidRPr="00C0120D">
        <w:fldChar w:fldCharType="end"/>
      </w:r>
      <w:r w:rsidR="00D83B86" w:rsidRPr="00C0120D">
        <w:t xml:space="preserve">. </w:t>
      </w:r>
      <w:r w:rsidR="00EE5803" w:rsidRPr="00C0120D">
        <w:t xml:space="preserve">However, </w:t>
      </w:r>
      <w:r w:rsidR="007A298D" w:rsidRPr="00C0120D">
        <w:t>several</w:t>
      </w:r>
      <w:r w:rsidR="00B6468C" w:rsidRPr="00C0120D">
        <w:t xml:space="preserve"> stakeholders </w:t>
      </w:r>
      <w:r w:rsidR="00E4566C" w:rsidRPr="00C0120D">
        <w:t xml:space="preserve">considered that the use of the </w:t>
      </w:r>
      <w:r w:rsidR="000D580E" w:rsidRPr="00C0120D">
        <w:t xml:space="preserve">Standardised Whole Patient Equivalent (SWPE) </w:t>
      </w:r>
      <w:r w:rsidR="00E4566C" w:rsidRPr="00C0120D">
        <w:t xml:space="preserve">as a basis for funding leads to greater payments </w:t>
      </w:r>
      <w:r w:rsidR="000313EE" w:rsidRPr="00C0120D">
        <w:t>for larger practices</w:t>
      </w:r>
      <w:r w:rsidR="006E7992" w:rsidRPr="00C0120D">
        <w:t>.</w:t>
      </w:r>
      <w:r w:rsidR="00CB3C82" w:rsidRPr="00C0120D">
        <w:t xml:space="preserve"> </w:t>
      </w:r>
      <w:r w:rsidR="00171452" w:rsidRPr="00C0120D">
        <w:t>In</w:t>
      </w:r>
      <w:r w:rsidR="00045839" w:rsidRPr="00C0120D">
        <w:t xml:space="preserve"> rural practices, </w:t>
      </w:r>
      <w:r w:rsidR="00383D6A" w:rsidRPr="00C0120D">
        <w:t xml:space="preserve">the </w:t>
      </w:r>
      <w:r w:rsidR="00A66F5C" w:rsidRPr="00C0120D">
        <w:t xml:space="preserve">smaller number of GP FTE leads to </w:t>
      </w:r>
      <w:r w:rsidR="00725130" w:rsidRPr="00C0120D">
        <w:t>lower SWPEs</w:t>
      </w:r>
      <w:r w:rsidR="003C11D7" w:rsidRPr="00C0120D">
        <w:t xml:space="preserve"> </w:t>
      </w:r>
      <w:r w:rsidR="003C11D7" w:rsidRPr="00C0120D">
        <w:fldChar w:fldCharType="begin"/>
      </w:r>
      <w:r w:rsidR="00931287" w:rsidRPr="00C0120D">
        <w:instrText xml:space="preserve"> ADDIN ZOTERO_ITEM CSL_CITATION {"citationID":"Su8hLtTK","properties":{"formattedCitation":"(Neil et al., 2016)","plainCitation":"(Neil et al., 2016)","noteIndex":0},"citationItems":[{"id":636,"uris":["http://zotero.org/groups/5533299/items/TZDX8INE"],"itemData":{"id":636,"type":"article-journal","container-title":"Health Policy","language":"en","source":"Zotero","title":"The new Australian after-hours general practice incentive payment mechanism: equity for rural general practice?","author":[{"family":"Neil","given":"Amanda L"},{"family":"Nelson","given":"M"},{"family":"Palmer","given":"A"}],"issued":{"date-parts":[["2016"]]}}}],"schema":"https://github.com/citation-style-language/schema/raw/master/csl-citation.json"} </w:instrText>
      </w:r>
      <w:r w:rsidR="003C11D7" w:rsidRPr="00C0120D">
        <w:fldChar w:fldCharType="separate"/>
      </w:r>
      <w:r w:rsidR="003C11D7" w:rsidRPr="00AE4CC6">
        <w:rPr>
          <w:rFonts w:ascii="Arial" w:hAnsi="Arial" w:cs="Arial"/>
        </w:rPr>
        <w:t>(Neil et al., 2016)</w:t>
      </w:r>
      <w:r w:rsidR="003C11D7" w:rsidRPr="00C0120D">
        <w:fldChar w:fldCharType="end"/>
      </w:r>
      <w:r w:rsidR="00725130" w:rsidRPr="00C0120D">
        <w:t xml:space="preserve">. </w:t>
      </w:r>
      <w:r w:rsidR="001E3ADD" w:rsidRPr="00C0120D">
        <w:t xml:space="preserve">Lower population density may also lead to fewer </w:t>
      </w:r>
      <w:proofErr w:type="gramStart"/>
      <w:r w:rsidR="001E3ADD" w:rsidRPr="00C0120D">
        <w:t>after hours</w:t>
      </w:r>
      <w:proofErr w:type="gramEnd"/>
      <w:r w:rsidR="001E3ADD" w:rsidRPr="00C0120D">
        <w:t xml:space="preserve"> services (or patchy demand), meaning lower revenue through MBS. </w:t>
      </w:r>
      <w:r w:rsidR="00FE2AD8" w:rsidRPr="00C0120D">
        <w:t xml:space="preserve">One stakeholder </w:t>
      </w:r>
      <w:r w:rsidR="00E803B4" w:rsidRPr="00C0120D">
        <w:t>observe</w:t>
      </w:r>
      <w:r w:rsidR="00FE2AD8" w:rsidRPr="00C0120D">
        <w:t>d that</w:t>
      </w:r>
      <w:r w:rsidR="00492085" w:rsidRPr="00C0120D">
        <w:t>:</w:t>
      </w:r>
    </w:p>
    <w:p w14:paraId="0A46E607" w14:textId="3DAE3430" w:rsidR="00492085" w:rsidRPr="004A4A99" w:rsidRDefault="00A55659" w:rsidP="004A4A99">
      <w:pPr>
        <w:pStyle w:val="Quotegreen"/>
      </w:pPr>
      <w:r w:rsidRPr="004A4A99">
        <w:lastRenderedPageBreak/>
        <w:t>P</w:t>
      </w:r>
      <w:r w:rsidR="00492085" w:rsidRPr="004A4A99">
        <w:t>ractices that have limited patient activity are at a disadvantage even though the GP</w:t>
      </w:r>
      <w:proofErr w:type="gramStart"/>
      <w:r w:rsidR="00492085" w:rsidRPr="004A4A99">
        <w:t>/</w:t>
      </w:r>
      <w:r w:rsidR="007A77C7" w:rsidRPr="004A4A99">
        <w:t>[</w:t>
      </w:r>
      <w:proofErr w:type="gramEnd"/>
      <w:r w:rsidR="007A77C7" w:rsidRPr="004A4A99">
        <w:t xml:space="preserve">rural generalist] </w:t>
      </w:r>
      <w:r w:rsidR="00492085" w:rsidRPr="004A4A99">
        <w:t xml:space="preserve">has to commit to the same period of time of availability. </w:t>
      </w:r>
      <w:r w:rsidR="00492085" w:rsidRPr="004A4A99">
        <w:rPr>
          <w:noProof/>
        </w:rPr>
        <w:drawing>
          <wp:anchor distT="0" distB="0" distL="114300" distR="114300" simplePos="0" relativeHeight="251658263" behindDoc="0" locked="1" layoutInCell="1" allowOverlap="1" wp14:anchorId="03DD4DB7" wp14:editId="2FEC2A2C">
            <wp:simplePos x="0" y="0"/>
            <wp:positionH relativeFrom="column">
              <wp:posOffset>0</wp:posOffset>
            </wp:positionH>
            <wp:positionV relativeFrom="paragraph">
              <wp:posOffset>0</wp:posOffset>
            </wp:positionV>
            <wp:extent cx="384810" cy="320040"/>
            <wp:effectExtent l="0" t="0" r="0" b="3810"/>
            <wp:wrapNone/>
            <wp:docPr id="1046585230" name="Graphic 1046585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585230" name="Graphic 104658523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577E" w:rsidRPr="004A4A99">
        <w:t xml:space="preserve">– Workforce </w:t>
      </w:r>
      <w:r w:rsidR="00C4307D" w:rsidRPr="004A4A99">
        <w:t>organisation</w:t>
      </w:r>
      <w:r w:rsidR="00FC577E" w:rsidRPr="004A4A99">
        <w:t xml:space="preserve">, written submission </w:t>
      </w:r>
    </w:p>
    <w:p w14:paraId="34C672F8" w14:textId="498C5014" w:rsidR="0086048F" w:rsidRPr="004A4A99" w:rsidRDefault="00B63456" w:rsidP="004A4A99">
      <w:r w:rsidRPr="00C0120D">
        <w:t xml:space="preserve">The distinction between </w:t>
      </w:r>
      <w:r w:rsidRPr="004A4A99">
        <w:t xml:space="preserve">cooperative arrangements and single practice service provision was also regarded as disadvantaging rural </w:t>
      </w:r>
      <w:r w:rsidR="00720A67" w:rsidRPr="004A4A99">
        <w:t xml:space="preserve">practices. The view </w:t>
      </w:r>
      <w:r w:rsidR="0092158E" w:rsidRPr="004A4A99">
        <w:t xml:space="preserve">was advanced by more than one stakeholder that </w:t>
      </w:r>
      <w:r w:rsidR="003D471A" w:rsidRPr="004A4A99">
        <w:t xml:space="preserve">often </w:t>
      </w:r>
      <w:r w:rsidR="003F3E80" w:rsidRPr="004A4A99">
        <w:t>the only way for smaller rural practices to provide service coverage is to act cooperatively</w:t>
      </w:r>
      <w:r w:rsidR="001F403B" w:rsidRPr="004A4A99">
        <w:t>. In reality,</w:t>
      </w:r>
      <w:r w:rsidR="004A1F37" w:rsidRPr="004A4A99">
        <w:t xml:space="preserve"> an</w:t>
      </w:r>
      <w:r w:rsidR="0074352A" w:rsidRPr="004A4A99">
        <w:t xml:space="preserve"> </w:t>
      </w:r>
      <w:r w:rsidR="002010E4" w:rsidRPr="004A4A99">
        <w:t xml:space="preserve">individual doctor </w:t>
      </w:r>
      <w:r w:rsidR="00A47909" w:rsidRPr="004A4A99">
        <w:t>workin</w:t>
      </w:r>
      <w:r w:rsidR="004A1F37" w:rsidRPr="004A4A99">
        <w:t xml:space="preserve">g through a cooperative </w:t>
      </w:r>
      <w:r w:rsidR="002010E4" w:rsidRPr="004A4A99">
        <w:t xml:space="preserve">may be </w:t>
      </w:r>
      <w:r w:rsidR="004A1F37" w:rsidRPr="004A4A99">
        <w:t xml:space="preserve">providing a greater share of </w:t>
      </w:r>
      <w:proofErr w:type="spellStart"/>
      <w:proofErr w:type="gramStart"/>
      <w:r w:rsidR="004A1F37" w:rsidRPr="004A4A99">
        <w:t>after hours</w:t>
      </w:r>
      <w:proofErr w:type="spellEnd"/>
      <w:proofErr w:type="gramEnd"/>
      <w:r w:rsidR="004A1F37" w:rsidRPr="004A4A99">
        <w:t xml:space="preserve"> services </w:t>
      </w:r>
      <w:r w:rsidR="00E5525F" w:rsidRPr="004A4A99">
        <w:t>on the cooperative’s roster</w:t>
      </w:r>
      <w:r w:rsidR="002010E4" w:rsidRPr="004A4A99">
        <w:t xml:space="preserve"> than</w:t>
      </w:r>
      <w:r w:rsidR="004A1F37" w:rsidRPr="004A4A99">
        <w:t xml:space="preserve"> a</w:t>
      </w:r>
      <w:r w:rsidR="002010E4" w:rsidRPr="004A4A99">
        <w:t xml:space="preserve"> doctor working </w:t>
      </w:r>
      <w:r w:rsidR="000B7DAE" w:rsidRPr="004A4A99">
        <w:t>in a single large practice. However, in these circumstances the doctors working in the cooperative are precluded from accessing the highest level of PIP payments.</w:t>
      </w:r>
    </w:p>
    <w:p w14:paraId="78876EB0" w14:textId="56BFBC0C" w:rsidR="00FE2AD8" w:rsidRPr="00C0120D" w:rsidRDefault="003673A0" w:rsidP="004A4A99">
      <w:r w:rsidRPr="004A4A99">
        <w:t xml:space="preserve">It is possible that these factors have contributed to </w:t>
      </w:r>
      <w:r w:rsidR="00495C80" w:rsidRPr="004A4A99">
        <w:t>lower</w:t>
      </w:r>
      <w:r w:rsidRPr="004A4A99">
        <w:t xml:space="preserve"> uptake of higher level PIP payments in rural and remote areas than in metropolitan areas</w:t>
      </w:r>
      <w:r w:rsidR="00A55659" w:rsidRPr="004A4A99">
        <w:t xml:space="preserve"> (</w:t>
      </w:r>
      <w:r w:rsidR="00A55659" w:rsidRPr="004A4A99">
        <w:fldChar w:fldCharType="begin"/>
      </w:r>
      <w:r w:rsidR="00A55659" w:rsidRPr="004A4A99">
        <w:instrText xml:space="preserve"> REF _Ref174736845 \h  \* MERGEFORMAT </w:instrText>
      </w:r>
      <w:r w:rsidR="00A55659" w:rsidRPr="004A4A99">
        <w:fldChar w:fldCharType="separate"/>
      </w:r>
      <w:r w:rsidR="0036778B" w:rsidRPr="004A4A99">
        <w:t>Figure 36</w:t>
      </w:r>
      <w:r w:rsidR="00A55659" w:rsidRPr="004A4A99">
        <w:fldChar w:fldCharType="end"/>
      </w:r>
      <w:r w:rsidR="0082571D" w:rsidRPr="004A4A99">
        <w:t xml:space="preserve">), suggesting the </w:t>
      </w:r>
      <w:r w:rsidR="00770A57" w:rsidRPr="004A4A99">
        <w:t>A</w:t>
      </w:r>
      <w:r w:rsidR="0082571D" w:rsidRPr="004A4A99">
        <w:t xml:space="preserve">fter </w:t>
      </w:r>
      <w:r w:rsidR="00495C80" w:rsidRPr="004A4A99">
        <w:t>H</w:t>
      </w:r>
      <w:r w:rsidR="0082571D" w:rsidRPr="004A4A99">
        <w:t>ours PIP is not working as effectively as intended</w:t>
      </w:r>
      <w:r w:rsidR="0082571D" w:rsidRPr="00C0120D">
        <w:t xml:space="preserve"> in these areas.</w:t>
      </w:r>
    </w:p>
    <w:p w14:paraId="179AB11A" w14:textId="26D7D754" w:rsidR="00421B96" w:rsidRPr="00C0120D" w:rsidRDefault="00421B96" w:rsidP="00421B96">
      <w:pPr>
        <w:pStyle w:val="Caption"/>
      </w:pPr>
      <w:bookmarkStart w:id="161" w:name="_Ref174736845"/>
      <w:bookmarkStart w:id="162" w:name="_Ref167391604"/>
      <w:bookmarkStart w:id="163" w:name="_Toc175906890"/>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36</w:t>
      </w:r>
      <w:r w:rsidR="00D9302E" w:rsidRPr="00C0120D">
        <w:fldChar w:fldCharType="end"/>
      </w:r>
      <w:bookmarkEnd w:id="161"/>
      <w:bookmarkEnd w:id="162"/>
      <w:r w:rsidRPr="00C0120D">
        <w:t xml:space="preserve">: </w:t>
      </w:r>
      <w:r w:rsidR="00C34477" w:rsidRPr="00C0120D">
        <w:t xml:space="preserve">Proportion of </w:t>
      </w:r>
      <w:proofErr w:type="gramStart"/>
      <w:r w:rsidR="00C34477" w:rsidRPr="00C0120D">
        <w:t>After Hours</w:t>
      </w:r>
      <w:proofErr w:type="gramEnd"/>
      <w:r w:rsidR="00C34477" w:rsidRPr="00C0120D">
        <w:t xml:space="preserve"> PIP practices in tiers 4 and 5 </w:t>
      </w:r>
      <w:r w:rsidR="00615ED0" w:rsidRPr="00C0120D">
        <w:t>by RRMA, May 2023 – April 2024</w:t>
      </w:r>
      <w:bookmarkEnd w:id="163"/>
    </w:p>
    <w:p w14:paraId="619FF297" w14:textId="77827538" w:rsidR="00686047" w:rsidRPr="00495C80" w:rsidRDefault="00CE6154" w:rsidP="004A4A99">
      <w:pPr>
        <w:rPr>
          <w:i/>
          <w:iCs/>
          <w:sz w:val="20"/>
        </w:rPr>
      </w:pPr>
      <w:r w:rsidRPr="004A4A99">
        <w:rPr>
          <w:noProof/>
        </w:rPr>
        <w:drawing>
          <wp:inline distT="0" distB="0" distL="0" distR="0" wp14:anchorId="08A41D5E" wp14:editId="132F27CA">
            <wp:extent cx="5733415" cy="3667125"/>
            <wp:effectExtent l="0" t="0" r="635" b="9525"/>
            <wp:docPr id="1105537298" name="Picture 124" descr="A graph showing the proportion of After Hours PIP practices in tiers 4 and 5 by RRMA from May 2023 to April 2024. The proportion n both tiers drops as remoteness increases, with only 2.1% of Tier 5 and 0.2% of Tier 4 practices in RRMA 6 o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537298" name="Picture 124" descr="A graph showing the proportion of After Hours PIP practices in tiers 4 and 5 by RRMA from May 2023 to April 2024. The proportion n both tiers drops as remoteness increases, with only 2.1% of Tier 5 and 0.2% of Tier 4 practices in RRMA 6 or 7."/>
                    <pic:cNvPicPr>
                      <a:picLocks noChangeAspect="1" noChangeArrowheads="1"/>
                    </pic:cNvPicPr>
                  </pic:nvPicPr>
                  <pic:blipFill rotWithShape="1">
                    <a:blip r:embed="rId99">
                      <a:extLst>
                        <a:ext uri="{28A0092B-C50C-407E-A947-70E740481C1C}">
                          <a14:useLocalDpi xmlns:a14="http://schemas.microsoft.com/office/drawing/2010/main" val="0"/>
                        </a:ext>
                      </a:extLst>
                    </a:blip>
                    <a:srcRect b="8839"/>
                    <a:stretch/>
                  </pic:blipFill>
                  <pic:spPr bwMode="auto">
                    <a:xfrm>
                      <a:off x="0" y="0"/>
                      <a:ext cx="5733415" cy="3667125"/>
                    </a:xfrm>
                    <a:prstGeom prst="rect">
                      <a:avLst/>
                    </a:prstGeom>
                    <a:noFill/>
                    <a:ln>
                      <a:noFill/>
                    </a:ln>
                    <a:extLst>
                      <a:ext uri="{53640926-AAD7-44D8-BBD7-CCE9431645EC}">
                        <a14:shadowObscured xmlns:a14="http://schemas.microsoft.com/office/drawing/2010/main"/>
                      </a:ext>
                    </a:extLst>
                  </pic:spPr>
                </pic:pic>
              </a:graphicData>
            </a:graphic>
          </wp:inline>
        </w:drawing>
      </w:r>
      <w:r w:rsidR="00686047" w:rsidRPr="004A4A99">
        <w:rPr>
          <w:rStyle w:val="FootnoteTextChar"/>
        </w:rPr>
        <w:t xml:space="preserve">Source: </w:t>
      </w:r>
      <w:r w:rsidR="00C72DFC" w:rsidRPr="004A4A99">
        <w:rPr>
          <w:rStyle w:val="FootnoteTextChar"/>
        </w:rPr>
        <w:t>I</w:t>
      </w:r>
      <w:r w:rsidR="00686047" w:rsidRPr="004A4A99">
        <w:rPr>
          <w:rStyle w:val="FootnoteTextChar"/>
        </w:rPr>
        <w:t>nternal data provided by the Department</w:t>
      </w:r>
      <w:r w:rsidR="00C72DFC" w:rsidRPr="004A4A99">
        <w:rPr>
          <w:rStyle w:val="FootnoteTextChar"/>
        </w:rPr>
        <w:t xml:space="preserve"> of Health and Aged Care</w:t>
      </w:r>
    </w:p>
    <w:p w14:paraId="4DB7D243" w14:textId="77777777" w:rsidR="00686047" w:rsidRPr="009C462D" w:rsidRDefault="00686047" w:rsidP="009C462D"/>
    <w:p w14:paraId="4393B2BB" w14:textId="77777777" w:rsidR="00CD5364" w:rsidRPr="009C462D" w:rsidRDefault="00CD5364" w:rsidP="009C462D">
      <w:pPr>
        <w:sectPr w:rsidR="00CD5364" w:rsidRPr="009C462D" w:rsidSect="00E46604">
          <w:pgSz w:w="11909" w:h="16834" w:code="9"/>
          <w:pgMar w:top="1440" w:right="1440" w:bottom="1440" w:left="1440" w:header="720" w:footer="720" w:gutter="0"/>
          <w:cols w:space="720"/>
          <w:docGrid w:linePitch="360"/>
        </w:sectPr>
      </w:pPr>
    </w:p>
    <w:p w14:paraId="400DEA95" w14:textId="6319AD8D" w:rsidR="002E32E6" w:rsidRPr="009C462D" w:rsidRDefault="009F042A" w:rsidP="009C462D">
      <w:pPr>
        <w:pStyle w:val="Heading5NotNumbered"/>
      </w:pPr>
      <w:r w:rsidRPr="009C462D">
        <w:lastRenderedPageBreak/>
        <w:t>The structure of p</w:t>
      </w:r>
      <w:r w:rsidR="003D1F1F" w:rsidRPr="009C462D">
        <w:t xml:space="preserve">ayment levels </w:t>
      </w:r>
      <w:r w:rsidRPr="009C462D">
        <w:t xml:space="preserve">warrants </w:t>
      </w:r>
      <w:proofErr w:type="gramStart"/>
      <w:r w:rsidRPr="009C462D">
        <w:t>reconsideration</w:t>
      </w:r>
      <w:proofErr w:type="gramEnd"/>
    </w:p>
    <w:p w14:paraId="0F79A0E2" w14:textId="17785191" w:rsidR="00492085" w:rsidRPr="00C0120D" w:rsidRDefault="00123AC2" w:rsidP="004A4A99">
      <w:r w:rsidRPr="00C0120D">
        <w:t xml:space="preserve">Several stakeholders raised </w:t>
      </w:r>
      <w:r w:rsidRPr="004A4A99">
        <w:t>concerns</w:t>
      </w:r>
      <w:r w:rsidRPr="00C0120D">
        <w:t xml:space="preserve"> about the </w:t>
      </w:r>
      <w:r w:rsidR="00A24FC6" w:rsidRPr="00C0120D">
        <w:t xml:space="preserve">current </w:t>
      </w:r>
      <w:proofErr w:type="gramStart"/>
      <w:r w:rsidR="009F2640" w:rsidRPr="00C0120D">
        <w:t>a</w:t>
      </w:r>
      <w:r w:rsidR="00A24FC6" w:rsidRPr="00C0120D">
        <w:t xml:space="preserve">fter </w:t>
      </w:r>
      <w:r w:rsidR="009F2640" w:rsidRPr="00C0120D">
        <w:t>h</w:t>
      </w:r>
      <w:r w:rsidR="00A24FC6" w:rsidRPr="00C0120D">
        <w:t>ours</w:t>
      </w:r>
      <w:proofErr w:type="gramEnd"/>
      <w:r w:rsidR="00A24FC6" w:rsidRPr="00C0120D">
        <w:t xml:space="preserve"> </w:t>
      </w:r>
      <w:r w:rsidR="009F2640" w:rsidRPr="00C0120D">
        <w:t>p</w:t>
      </w:r>
      <w:r w:rsidR="00A24FC6" w:rsidRPr="00C0120D">
        <w:t xml:space="preserve">ayment </w:t>
      </w:r>
      <w:r w:rsidR="009F2640" w:rsidRPr="00C0120D">
        <w:t>l</w:t>
      </w:r>
      <w:r w:rsidR="00A24FC6" w:rsidRPr="00C0120D">
        <w:t>evels and eligibility criteria. T</w:t>
      </w:r>
      <w:r w:rsidR="001E18DE" w:rsidRPr="00C0120D">
        <w:t xml:space="preserve">he Level 1 PIP was </w:t>
      </w:r>
      <w:r w:rsidR="00A24FC6" w:rsidRPr="00C0120D">
        <w:t xml:space="preserve">considered </w:t>
      </w:r>
      <w:r w:rsidR="001E18DE" w:rsidRPr="00C0120D">
        <w:t>particularly problematic,</w:t>
      </w:r>
      <w:r w:rsidR="00A24FC6" w:rsidRPr="00C0120D">
        <w:t xml:space="preserve"> with one stakeholder</w:t>
      </w:r>
      <w:r w:rsidR="001E18DE" w:rsidRPr="00C0120D">
        <w:t xml:space="preserve"> suggesting that</w:t>
      </w:r>
      <w:r w:rsidR="00492085" w:rsidRPr="00C0120D">
        <w:t>:</w:t>
      </w:r>
    </w:p>
    <w:p w14:paraId="6EE3ED47" w14:textId="4669F760" w:rsidR="004E3B04" w:rsidRPr="004A4A99" w:rsidRDefault="00492085" w:rsidP="004A4A99">
      <w:pPr>
        <w:pStyle w:val="Quotegreen"/>
      </w:pPr>
      <w:r w:rsidRPr="004A4A99">
        <w:t xml:space="preserve"> …no practice should receive an incentive for not providing a service. A message on the phone, or redirection of</w:t>
      </w:r>
      <w:r w:rsidR="00F66212" w:rsidRPr="004A4A99">
        <w:t xml:space="preserve"> a</w:t>
      </w:r>
      <w:r w:rsidRPr="004A4A99">
        <w:t xml:space="preserve"> call and a sign on the practice door does not constitute an </w:t>
      </w:r>
      <w:proofErr w:type="spellStart"/>
      <w:proofErr w:type="gramStart"/>
      <w:r w:rsidRPr="004A4A99">
        <w:t>after</w:t>
      </w:r>
      <w:r w:rsidR="00647874" w:rsidRPr="004A4A99">
        <w:t xml:space="preserve"> </w:t>
      </w:r>
      <w:r w:rsidRPr="004A4A99">
        <w:t>hours</w:t>
      </w:r>
      <w:proofErr w:type="spellEnd"/>
      <w:proofErr w:type="gramEnd"/>
      <w:r w:rsidRPr="004A4A99">
        <w:t xml:space="preserve"> service.</w:t>
      </w:r>
      <w:r w:rsidRPr="004A4A99">
        <w:rPr>
          <w:noProof/>
        </w:rPr>
        <w:drawing>
          <wp:anchor distT="0" distB="0" distL="114300" distR="114300" simplePos="0" relativeHeight="251658264" behindDoc="0" locked="1" layoutInCell="1" allowOverlap="1" wp14:anchorId="74CF5B89" wp14:editId="3C62FD1E">
            <wp:simplePos x="0" y="0"/>
            <wp:positionH relativeFrom="column">
              <wp:posOffset>0</wp:posOffset>
            </wp:positionH>
            <wp:positionV relativeFrom="paragraph">
              <wp:posOffset>0</wp:posOffset>
            </wp:positionV>
            <wp:extent cx="384810" cy="320040"/>
            <wp:effectExtent l="0" t="0" r="0" b="3810"/>
            <wp:wrapNone/>
            <wp:docPr id="1399152893" name="Graphic 13991528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52893" name="Graphic 1399152893">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577E" w:rsidRPr="004A4A99">
        <w:t xml:space="preserve"> – Workforce </w:t>
      </w:r>
      <w:r w:rsidR="00C4307D" w:rsidRPr="004A4A99">
        <w:t>organisation</w:t>
      </w:r>
      <w:r w:rsidR="00FC577E" w:rsidRPr="004A4A99">
        <w:t xml:space="preserve">, written submission </w:t>
      </w:r>
    </w:p>
    <w:p w14:paraId="0826836B" w14:textId="5625A205" w:rsidR="00752193" w:rsidRPr="00C0120D" w:rsidRDefault="0026205B" w:rsidP="004A4A99">
      <w:r w:rsidRPr="00C0120D">
        <w:t>Concerns were also raised that the current structur</w:t>
      </w:r>
      <w:r w:rsidR="000423CE" w:rsidRPr="00C0120D">
        <w:t xml:space="preserve">ing of payment levels around </w:t>
      </w:r>
      <w:r w:rsidR="00A1247A" w:rsidRPr="00C0120D">
        <w:t>‘</w:t>
      </w:r>
      <w:r w:rsidR="000423CE" w:rsidRPr="00C0120D">
        <w:t>sociable</w:t>
      </w:r>
      <w:r w:rsidR="00A1247A" w:rsidRPr="00C0120D">
        <w:t>’</w:t>
      </w:r>
      <w:r w:rsidR="000423CE" w:rsidRPr="00C0120D">
        <w:t xml:space="preserve"> </w:t>
      </w:r>
      <w:r w:rsidR="00851F6A" w:rsidRPr="00C0120D">
        <w:t>after hours</w:t>
      </w:r>
      <w:r w:rsidR="00BA7800">
        <w:t xml:space="preserve"> or the complete </w:t>
      </w:r>
      <w:proofErr w:type="gramStart"/>
      <w:r w:rsidR="00BA7800">
        <w:t>after hours</w:t>
      </w:r>
      <w:proofErr w:type="gramEnd"/>
      <w:r w:rsidR="00BA7800">
        <w:t xml:space="preserve"> period</w:t>
      </w:r>
      <w:r w:rsidR="00851F6A" w:rsidRPr="00C0120D">
        <w:t xml:space="preserve"> is </w:t>
      </w:r>
      <w:r w:rsidR="00A1247A" w:rsidRPr="00C0120D">
        <w:t>‘</w:t>
      </w:r>
      <w:r w:rsidR="00851F6A" w:rsidRPr="00C0120D">
        <w:t>all o</w:t>
      </w:r>
      <w:r w:rsidR="009F2640" w:rsidRPr="00C0120D">
        <w:t>r</w:t>
      </w:r>
      <w:r w:rsidR="00851F6A" w:rsidRPr="00C0120D">
        <w:t xml:space="preserve"> nothing</w:t>
      </w:r>
      <w:r w:rsidR="00A1247A" w:rsidRPr="00C0120D">
        <w:t>’</w:t>
      </w:r>
      <w:r w:rsidR="00851F6A" w:rsidRPr="00C0120D">
        <w:t>.</w:t>
      </w:r>
      <w:r w:rsidR="002443DB" w:rsidRPr="00C0120D">
        <w:t xml:space="preserve"> As a result, practices are not incentivised to </w:t>
      </w:r>
      <w:r w:rsidR="00214582" w:rsidRPr="00C0120D">
        <w:t>open for shorter windows of time in which demand may peak in their communities</w:t>
      </w:r>
      <w:r w:rsidR="00CC39CA" w:rsidRPr="00C0120D">
        <w:t>.</w:t>
      </w:r>
      <w:r w:rsidR="00851F6A" w:rsidRPr="00C0120D">
        <w:t xml:space="preserve"> One workforce </w:t>
      </w:r>
      <w:r w:rsidR="00C4307D" w:rsidRPr="00C0120D">
        <w:t>organisation</w:t>
      </w:r>
      <w:r w:rsidR="00851F6A" w:rsidRPr="00C0120D">
        <w:t xml:space="preserve"> </w:t>
      </w:r>
      <w:r w:rsidR="00C33BB9" w:rsidRPr="00C0120D">
        <w:t xml:space="preserve">suggested </w:t>
      </w:r>
      <w:r w:rsidR="0032356C" w:rsidRPr="00C0120D">
        <w:t>a</w:t>
      </w:r>
      <w:r w:rsidR="00135FBC" w:rsidRPr="00C0120D">
        <w:t xml:space="preserve">n </w:t>
      </w:r>
      <w:proofErr w:type="gramStart"/>
      <w:r w:rsidR="00135FBC" w:rsidRPr="00C0120D">
        <w:t>After Hours</w:t>
      </w:r>
      <w:proofErr w:type="gramEnd"/>
      <w:r w:rsidR="0032356C" w:rsidRPr="00C0120D">
        <w:t xml:space="preserve"> </w:t>
      </w:r>
      <w:r w:rsidR="00A21A56" w:rsidRPr="00C0120D">
        <w:t xml:space="preserve">PIP </w:t>
      </w:r>
      <w:r w:rsidR="00152597" w:rsidRPr="00C0120D">
        <w:t>option that</w:t>
      </w:r>
      <w:r w:rsidR="00A21A56" w:rsidRPr="00C0120D">
        <w:t xml:space="preserve"> incentivises practices to provide a minimum </w:t>
      </w:r>
      <w:r w:rsidR="00C6269F" w:rsidRPr="00C0120D">
        <w:t xml:space="preserve">number of hours of </w:t>
      </w:r>
      <w:proofErr w:type="spellStart"/>
      <w:r w:rsidR="00C6269F" w:rsidRPr="00C0120D">
        <w:t>after hours</w:t>
      </w:r>
      <w:proofErr w:type="spellEnd"/>
      <w:r w:rsidR="00C6269F" w:rsidRPr="00C0120D">
        <w:t xml:space="preserve"> services, </w:t>
      </w:r>
      <w:r w:rsidR="00D16D77" w:rsidRPr="00C0120D">
        <w:t xml:space="preserve">with stepped funding to support practices for each additional hour of </w:t>
      </w:r>
      <w:proofErr w:type="spellStart"/>
      <w:r w:rsidR="00D16D77" w:rsidRPr="00C0120D">
        <w:t>after</w:t>
      </w:r>
      <w:r w:rsidR="00647874" w:rsidRPr="00C0120D">
        <w:t xml:space="preserve"> </w:t>
      </w:r>
      <w:r w:rsidR="00D16D77" w:rsidRPr="00C0120D">
        <w:t>hours</w:t>
      </w:r>
      <w:proofErr w:type="spellEnd"/>
      <w:r w:rsidR="00C6269F" w:rsidRPr="00C0120D">
        <w:t xml:space="preserve"> </w:t>
      </w:r>
      <w:r w:rsidR="00D16D77" w:rsidRPr="00C0120D">
        <w:t>care provided</w:t>
      </w:r>
      <w:r w:rsidR="0032356C" w:rsidRPr="00C0120D">
        <w:t>.</w:t>
      </w:r>
    </w:p>
    <w:p w14:paraId="7BFDC5A2" w14:textId="237C655F" w:rsidR="00612B72" w:rsidRPr="004A4A99" w:rsidRDefault="000F4F0A" w:rsidP="004A4A99">
      <w:r w:rsidRPr="00C0120D">
        <w:t xml:space="preserve">Several stakeholders also expressed concern that the design of the </w:t>
      </w:r>
      <w:proofErr w:type="gramStart"/>
      <w:r w:rsidR="00135FBC" w:rsidRPr="00C0120D">
        <w:t>After Hours</w:t>
      </w:r>
      <w:proofErr w:type="gramEnd"/>
      <w:r w:rsidR="00135FBC" w:rsidRPr="00C0120D">
        <w:t xml:space="preserve"> </w:t>
      </w:r>
      <w:r w:rsidRPr="00C0120D">
        <w:t xml:space="preserve">PIP </w:t>
      </w:r>
      <w:r w:rsidR="006A494A" w:rsidRPr="00C0120D">
        <w:t xml:space="preserve">was </w:t>
      </w:r>
      <w:r w:rsidR="009D174D" w:rsidRPr="00C0120D">
        <w:t xml:space="preserve">not being used for its intended </w:t>
      </w:r>
      <w:r w:rsidR="008F0BED">
        <w:t>purpo</w:t>
      </w:r>
      <w:r w:rsidR="009D174D" w:rsidRPr="00C0120D">
        <w:t>se</w:t>
      </w:r>
      <w:r w:rsidR="003A1994" w:rsidRPr="00C0120D">
        <w:t xml:space="preserve"> </w:t>
      </w:r>
      <w:r w:rsidR="006A494A" w:rsidRPr="00C0120D">
        <w:t>by some practices</w:t>
      </w:r>
      <w:r w:rsidR="00263B16" w:rsidRPr="00C0120D">
        <w:t xml:space="preserve">. Several </w:t>
      </w:r>
      <w:r w:rsidR="00437B84" w:rsidRPr="00C0120D">
        <w:t xml:space="preserve">indicated that a small number of practices claim After Hours PIP payments while failing to </w:t>
      </w:r>
      <w:r w:rsidR="004E5120" w:rsidRPr="00C0120D">
        <w:t xml:space="preserve">deliver the required services. One </w:t>
      </w:r>
      <w:r w:rsidR="004E5120" w:rsidRPr="004A4A99">
        <w:t xml:space="preserve">stakeholder </w:t>
      </w:r>
      <w:r w:rsidR="00FE0F2B" w:rsidRPr="004A4A99">
        <w:t xml:space="preserve">claimed that misuse can </w:t>
      </w:r>
      <w:r w:rsidR="00427FA3" w:rsidRPr="004A4A99">
        <w:t>be more subtle, such as</w:t>
      </w:r>
      <w:r w:rsidR="006A494A" w:rsidRPr="004A4A99">
        <w:t xml:space="preserve"> practices which claimed a high level of </w:t>
      </w:r>
      <w:proofErr w:type="gramStart"/>
      <w:r w:rsidR="00135FBC" w:rsidRPr="004A4A99">
        <w:t>After Hours</w:t>
      </w:r>
      <w:proofErr w:type="gramEnd"/>
      <w:r w:rsidR="00135FBC" w:rsidRPr="004A4A99">
        <w:t xml:space="preserve"> </w:t>
      </w:r>
      <w:r w:rsidR="006A494A" w:rsidRPr="004A4A99">
        <w:t xml:space="preserve">PIP </w:t>
      </w:r>
      <w:r w:rsidR="008D5C7A" w:rsidRPr="004A4A99">
        <w:t>and</w:t>
      </w:r>
      <w:r w:rsidR="006A494A" w:rsidRPr="004A4A99">
        <w:t xml:space="preserve"> charged prohibitive fees </w:t>
      </w:r>
      <w:r w:rsidR="00F81D34" w:rsidRPr="004A4A99">
        <w:t>of several hundred dollars</w:t>
      </w:r>
      <w:r w:rsidR="00A239F4" w:rsidRPr="004A4A99">
        <w:t xml:space="preserve"> to consumers</w:t>
      </w:r>
      <w:r w:rsidR="00A978D8" w:rsidRPr="004A4A99">
        <w:t>,</w:t>
      </w:r>
      <w:r w:rsidR="009D174D" w:rsidRPr="004A4A99">
        <w:t xml:space="preserve"> thereby undermining the purpose of the incentive</w:t>
      </w:r>
      <w:r w:rsidR="005E6E06" w:rsidRPr="004A4A99">
        <w:t xml:space="preserve">. </w:t>
      </w:r>
    </w:p>
    <w:p w14:paraId="7AC46A61" w14:textId="4EB7EBF6" w:rsidR="001C3BD1" w:rsidRPr="004A4A99" w:rsidRDefault="00C23444" w:rsidP="004A4A99">
      <w:r w:rsidRPr="004A4A99">
        <w:t xml:space="preserve">Several </w:t>
      </w:r>
      <w:r w:rsidR="00A9376B" w:rsidRPr="004A4A99">
        <w:t xml:space="preserve">workforce </w:t>
      </w:r>
      <w:r w:rsidRPr="004A4A99">
        <w:t>stakeholders suggested that a block payment</w:t>
      </w:r>
      <w:r w:rsidR="00EE0FF0" w:rsidRPr="004A4A99">
        <w:t xml:space="preserve">, tiered by MMM and stepped to reflect the different phases of the </w:t>
      </w:r>
      <w:proofErr w:type="spellStart"/>
      <w:proofErr w:type="gramStart"/>
      <w:r w:rsidR="00EE0FF0" w:rsidRPr="004A4A99">
        <w:t>after hours</w:t>
      </w:r>
      <w:proofErr w:type="spellEnd"/>
      <w:proofErr w:type="gramEnd"/>
      <w:r w:rsidR="00EE0FF0" w:rsidRPr="004A4A99">
        <w:t xml:space="preserve"> period</w:t>
      </w:r>
      <w:r w:rsidR="009F5D3A" w:rsidRPr="004A4A99">
        <w:t>, would act as a more effective incentive</w:t>
      </w:r>
      <w:r w:rsidR="00A9376B" w:rsidRPr="004A4A99">
        <w:t xml:space="preserve"> than the current </w:t>
      </w:r>
      <w:r w:rsidR="00A978D8" w:rsidRPr="004A4A99">
        <w:t xml:space="preserve">After Hours </w:t>
      </w:r>
      <w:r w:rsidR="00A9376B" w:rsidRPr="004A4A99">
        <w:t>PIP</w:t>
      </w:r>
      <w:r w:rsidR="009F5D3A" w:rsidRPr="004A4A99">
        <w:t>.</w:t>
      </w:r>
      <w:r w:rsidR="00730835" w:rsidRPr="004A4A99">
        <w:t xml:space="preserve"> One service provider also proposed the underwriting of </w:t>
      </w:r>
      <w:r w:rsidR="006B444E" w:rsidRPr="004A4A99">
        <w:t>certain rural practices to overcome supply gaps.</w:t>
      </w:r>
    </w:p>
    <w:p w14:paraId="0FFBB27A" w14:textId="1293141C" w:rsidR="00730835" w:rsidRPr="004A4A99" w:rsidRDefault="00730835" w:rsidP="004A4A99">
      <w:r w:rsidRPr="004A4A99">
        <w:t xml:space="preserve">Several stakeholders emphasised that any recalibration of the </w:t>
      </w:r>
      <w:proofErr w:type="gramStart"/>
      <w:r w:rsidRPr="004A4A99">
        <w:t>After Hours</w:t>
      </w:r>
      <w:proofErr w:type="gramEnd"/>
      <w:r w:rsidRPr="004A4A99">
        <w:t xml:space="preserve"> PIP must properly account for the administrative and staffing costs associated with </w:t>
      </w:r>
      <w:proofErr w:type="spellStart"/>
      <w:r w:rsidRPr="004A4A99">
        <w:t>after hours</w:t>
      </w:r>
      <w:proofErr w:type="spellEnd"/>
      <w:r w:rsidRPr="004A4A99">
        <w:t xml:space="preserve"> service provision.</w:t>
      </w:r>
    </w:p>
    <w:p w14:paraId="6337550F" w14:textId="24C8D0BA" w:rsidR="00777946" w:rsidRPr="009C462D" w:rsidRDefault="002A3586" w:rsidP="009C462D">
      <w:pPr>
        <w:pStyle w:val="Heading5NotNumbered"/>
      </w:pPr>
      <w:r w:rsidRPr="009C462D">
        <w:t xml:space="preserve">The target of the incentive </w:t>
      </w:r>
      <w:r w:rsidR="00635459" w:rsidRPr="009C462D">
        <w:t xml:space="preserve">is </w:t>
      </w:r>
      <w:proofErr w:type="gramStart"/>
      <w:r w:rsidR="00635459" w:rsidRPr="009C462D">
        <w:t>unclear</w:t>
      </w:r>
      <w:proofErr w:type="gramEnd"/>
    </w:p>
    <w:p w14:paraId="6EDD6342" w14:textId="497FF7C2" w:rsidR="0083554F" w:rsidRPr="004A4A99" w:rsidRDefault="00447430" w:rsidP="004A4A99">
      <w:r w:rsidRPr="00C0120D">
        <w:t xml:space="preserve">Stakeholders </w:t>
      </w:r>
      <w:r w:rsidRPr="004A4A99">
        <w:t xml:space="preserve">expressed diverging opinions about whether the </w:t>
      </w:r>
      <w:proofErr w:type="gramStart"/>
      <w:r w:rsidRPr="004A4A99">
        <w:t>After Hours</w:t>
      </w:r>
      <w:proofErr w:type="gramEnd"/>
      <w:r w:rsidRPr="004A4A99">
        <w:t xml:space="preserve"> PIP should be directed solely to the practice (as is the current arrangement)</w:t>
      </w:r>
      <w:r w:rsidR="0029064D" w:rsidRPr="004A4A99">
        <w:t xml:space="preserve">, should be redirected towards GPs, or </w:t>
      </w:r>
      <w:r w:rsidR="00A80B13" w:rsidRPr="004A4A99">
        <w:t xml:space="preserve">a hybrid (such as directing the After Hours PIP to </w:t>
      </w:r>
      <w:r w:rsidR="002C17E9" w:rsidRPr="004A4A99">
        <w:t xml:space="preserve">practices with requirements around its disbursement). </w:t>
      </w:r>
      <w:r w:rsidR="00145601" w:rsidRPr="004A4A99">
        <w:t xml:space="preserve">One </w:t>
      </w:r>
      <w:r w:rsidR="00E3102E" w:rsidRPr="004A4A99">
        <w:t>workforce</w:t>
      </w:r>
      <w:r w:rsidR="00145601" w:rsidRPr="004A4A99">
        <w:t xml:space="preserve"> </w:t>
      </w:r>
      <w:r w:rsidR="00C4307D" w:rsidRPr="004A4A99">
        <w:t>organisation</w:t>
      </w:r>
      <w:r w:rsidR="00145601" w:rsidRPr="004A4A99">
        <w:t xml:space="preserve"> suggested that </w:t>
      </w:r>
      <w:r w:rsidR="003F130B" w:rsidRPr="004A4A99">
        <w:t xml:space="preserve">there is significant variation across practices in how the payment is used and disbursed, and a lack of transparency about what is reasonable. </w:t>
      </w:r>
      <w:r w:rsidR="00AC5B16" w:rsidRPr="004A4A99">
        <w:t xml:space="preserve">There was a common view that </w:t>
      </w:r>
      <w:r w:rsidR="00E7592F" w:rsidRPr="004A4A99">
        <w:t>greater clarity would be useful.</w:t>
      </w:r>
    </w:p>
    <w:p w14:paraId="021F998B" w14:textId="3F171257" w:rsidR="005F3838" w:rsidRPr="004A4A99" w:rsidRDefault="005F3838" w:rsidP="004A4A99">
      <w:r w:rsidRPr="004A4A99">
        <w:t xml:space="preserve">The effectiveness of the </w:t>
      </w:r>
      <w:proofErr w:type="gramStart"/>
      <w:r w:rsidRPr="004A4A99">
        <w:t>After Hours</w:t>
      </w:r>
      <w:proofErr w:type="gramEnd"/>
      <w:r w:rsidRPr="004A4A99">
        <w:t xml:space="preserve"> PIP is being examined in detail as part of a separate and parallel review being undertaken by the Department</w:t>
      </w:r>
      <w:r w:rsidR="005F440C" w:rsidRPr="004A4A99">
        <w:t>:</w:t>
      </w:r>
      <w:r w:rsidRPr="004A4A99">
        <w:t xml:space="preserve"> the Effectiveness Review of General Practice Incentives.</w:t>
      </w:r>
    </w:p>
    <w:p w14:paraId="03931681" w14:textId="47BA5848" w:rsidR="00532302" w:rsidRPr="00C9508B" w:rsidRDefault="00532302" w:rsidP="007778CF">
      <w:pPr>
        <w:pStyle w:val="Heading3"/>
        <w:spacing w:after="240"/>
        <w:ind w:left="1276" w:hanging="1276"/>
        <w:rPr>
          <w:lang w:val="en-AU"/>
        </w:rPr>
      </w:pPr>
      <w:r w:rsidRPr="00C9508B">
        <w:rPr>
          <w:lang w:val="en-AU"/>
        </w:rPr>
        <w:lastRenderedPageBreak/>
        <w:t>Funding for GPs</w:t>
      </w:r>
    </w:p>
    <w:p w14:paraId="77F17568" w14:textId="2ACD8103" w:rsidR="008B03D3" w:rsidRPr="004A4A99" w:rsidRDefault="0009490D" w:rsidP="004A4A99">
      <w:r w:rsidRPr="00C0120D">
        <w:t>A wide range of stakeholders and practitioners contended that</w:t>
      </w:r>
      <w:r w:rsidR="00F25F5F" w:rsidRPr="00C0120D">
        <w:t xml:space="preserve"> current funding arrangements </w:t>
      </w:r>
      <w:r w:rsidR="00D329AE" w:rsidRPr="00C0120D">
        <w:t xml:space="preserve">are </w:t>
      </w:r>
      <w:r w:rsidR="00582D56" w:rsidRPr="00C0120D">
        <w:t xml:space="preserve">ineffective in incentivising </w:t>
      </w:r>
      <w:r w:rsidR="005321E1" w:rsidRPr="00C0120D">
        <w:t xml:space="preserve">enough after hours work by enough GPs to </w:t>
      </w:r>
      <w:r w:rsidR="008B03D3" w:rsidRPr="00C0120D">
        <w:t>support a sustainable system which meets consumer needs.</w:t>
      </w:r>
    </w:p>
    <w:p w14:paraId="332A0E2C" w14:textId="39056CCC" w:rsidR="007C5099" w:rsidRPr="00A475D1" w:rsidRDefault="007C5099" w:rsidP="007778CF">
      <w:pPr>
        <w:pStyle w:val="Heading4"/>
        <w:spacing w:after="120" w:line="274" w:lineRule="auto"/>
        <w:ind w:left="1225" w:hanging="1225"/>
      </w:pPr>
      <w:r w:rsidRPr="00A475D1">
        <w:t>Medicare Benefits Scheme</w:t>
      </w:r>
    </w:p>
    <w:p w14:paraId="19E56B08" w14:textId="3FA8CCC6" w:rsidR="0082099E" w:rsidRPr="004A4A99" w:rsidRDefault="00693154" w:rsidP="004A4A99">
      <w:r w:rsidRPr="00FE22B2">
        <w:t xml:space="preserve">Medicare aims to provide Australians with </w:t>
      </w:r>
      <w:r w:rsidR="00D97ECC" w:rsidRPr="00FE22B2">
        <w:t>equitable access to healthcare by providing consumers with financial assistance (i</w:t>
      </w:r>
      <w:r w:rsidR="00004F5F" w:rsidRPr="00FE22B2">
        <w:t>n the form of a rebate)</w:t>
      </w:r>
      <w:r w:rsidR="00D97ECC" w:rsidRPr="00FE22B2">
        <w:t xml:space="preserve"> toward</w:t>
      </w:r>
      <w:r w:rsidR="001A6565" w:rsidRPr="00FE22B2">
        <w:t>s</w:t>
      </w:r>
      <w:r w:rsidR="00D97ECC" w:rsidRPr="00FE22B2">
        <w:t xml:space="preserve"> the cost</w:t>
      </w:r>
      <w:r w:rsidR="00004F5F" w:rsidRPr="00FE22B2">
        <w:t xml:space="preserve">s of a range of medical services. </w:t>
      </w:r>
      <w:r w:rsidR="0089297E" w:rsidRPr="00FE22B2">
        <w:t xml:space="preserve">Medicare rebates are therefore </w:t>
      </w:r>
      <w:r w:rsidR="00BF5313" w:rsidRPr="00FE22B2">
        <w:t xml:space="preserve">critical to </w:t>
      </w:r>
      <w:r w:rsidR="003A62D5" w:rsidRPr="00FE22B2">
        <w:t xml:space="preserve">general practice viability and </w:t>
      </w:r>
      <w:r w:rsidR="00942BA7" w:rsidRPr="00FE22B2">
        <w:t xml:space="preserve">influence where, </w:t>
      </w:r>
      <w:proofErr w:type="gramStart"/>
      <w:r w:rsidR="00942BA7" w:rsidRPr="00FE22B2">
        <w:t>when</w:t>
      </w:r>
      <w:proofErr w:type="gramEnd"/>
      <w:r w:rsidR="00942BA7" w:rsidRPr="00FE22B2">
        <w:t xml:space="preserve"> and how GPs offer </w:t>
      </w:r>
      <w:r w:rsidR="00942BA7" w:rsidRPr="004A4A99">
        <w:t>services to consumers.</w:t>
      </w:r>
      <w:r w:rsidR="001643EE" w:rsidRPr="004A4A99">
        <w:t xml:space="preserve"> </w:t>
      </w:r>
    </w:p>
    <w:p w14:paraId="70880839" w14:textId="5A750E8E" w:rsidR="005F440C" w:rsidRPr="00FE22B2" w:rsidRDefault="001B1097" w:rsidP="004A4A99">
      <w:r w:rsidRPr="004A4A99">
        <w:t xml:space="preserve">Stakeholder and practitioner feedback </w:t>
      </w:r>
      <w:r w:rsidR="00AC660F" w:rsidRPr="004A4A99">
        <w:t>focused</w:t>
      </w:r>
      <w:r w:rsidR="00AC660F" w:rsidRPr="00FE22B2">
        <w:t xml:space="preserve"> squarely on the overall financial value proposition for GPs – and on rebate amounts – rather than </w:t>
      </w:r>
      <w:r w:rsidR="00A4084E" w:rsidRPr="00FE22B2">
        <w:t xml:space="preserve">on the design of </w:t>
      </w:r>
      <w:proofErr w:type="spellStart"/>
      <w:proofErr w:type="gramStart"/>
      <w:r w:rsidR="00A4084E" w:rsidRPr="00FE22B2">
        <w:t>after hours</w:t>
      </w:r>
      <w:proofErr w:type="spellEnd"/>
      <w:proofErr w:type="gramEnd"/>
      <w:r w:rsidR="00A4084E" w:rsidRPr="00FE22B2">
        <w:t xml:space="preserve"> MBS items (</w:t>
      </w:r>
      <w:r w:rsidR="002F7EE0" w:rsidRPr="00FE22B2">
        <w:t>except for</w:t>
      </w:r>
      <w:r w:rsidR="00A4084E" w:rsidRPr="00C0120D">
        <w:rPr>
          <w:spacing w:val="-5"/>
        </w:rPr>
        <w:t xml:space="preserve"> </w:t>
      </w:r>
      <w:r w:rsidR="00A4084E" w:rsidRPr="00FE22B2">
        <w:t>the definition of after hours, which is addressed separately below).</w:t>
      </w:r>
      <w:r w:rsidR="0055569D" w:rsidRPr="00FE22B2">
        <w:t xml:space="preserve"> The clear consensus from GPs is that after hours MBS items </w:t>
      </w:r>
      <w:r w:rsidR="008C38DE" w:rsidRPr="00FE22B2">
        <w:t xml:space="preserve">could more effectively support GPs to meet the </w:t>
      </w:r>
      <w:proofErr w:type="spellStart"/>
      <w:r w:rsidR="008C38DE" w:rsidRPr="00FE22B2">
        <w:t>after hours</w:t>
      </w:r>
      <w:proofErr w:type="spellEnd"/>
      <w:r w:rsidR="008C38DE" w:rsidRPr="00FE22B2">
        <w:t xml:space="preserve"> needs of their communities</w:t>
      </w:r>
      <w:r w:rsidR="009D61E4" w:rsidRPr="00FE22B2">
        <w:t xml:space="preserve"> </w:t>
      </w:r>
      <w:r w:rsidR="00316B52" w:rsidRPr="00FE22B2">
        <w:t>(</w:t>
      </w:r>
      <w:r w:rsidR="00E24277" w:rsidRPr="00E24277">
        <w:rPr>
          <w:b/>
        </w:rPr>
        <w:fldChar w:fldCharType="begin"/>
      </w:r>
      <w:r w:rsidR="00E24277" w:rsidRPr="00E24277">
        <w:rPr>
          <w:b/>
        </w:rPr>
        <w:instrText xml:space="preserve"> REF _Ref171335171 \h  \* MERGEFORMAT </w:instrText>
      </w:r>
      <w:r w:rsidR="00E24277" w:rsidRPr="00E24277">
        <w:rPr>
          <w:b/>
        </w:rPr>
      </w:r>
      <w:r w:rsidR="00E24277" w:rsidRPr="00E24277">
        <w:rPr>
          <w:b/>
        </w:rPr>
        <w:fldChar w:fldCharType="separate"/>
      </w:r>
      <w:r w:rsidR="0036778B" w:rsidRPr="0036778B">
        <w:rPr>
          <w:b/>
        </w:rPr>
        <w:t xml:space="preserve">Figure </w:t>
      </w:r>
      <w:r w:rsidR="0036778B" w:rsidRPr="0036778B">
        <w:rPr>
          <w:b/>
          <w:noProof/>
        </w:rPr>
        <w:t>37</w:t>
      </w:r>
      <w:r w:rsidR="00E24277" w:rsidRPr="00E24277">
        <w:rPr>
          <w:b/>
        </w:rPr>
        <w:fldChar w:fldCharType="end"/>
      </w:r>
      <w:r w:rsidR="00316B52" w:rsidRPr="00FE22B2">
        <w:t>), with many GPs elaborating that the central issue with the items is that they do not pay enough</w:t>
      </w:r>
      <w:bookmarkStart w:id="164" w:name="_Ref167394084"/>
    </w:p>
    <w:p w14:paraId="683DDDD1" w14:textId="2A555E39" w:rsidR="00D01F34" w:rsidRPr="00C0120D" w:rsidRDefault="00D01F34" w:rsidP="00D01F34">
      <w:pPr>
        <w:pStyle w:val="Caption"/>
      </w:pPr>
      <w:bookmarkStart w:id="165" w:name="_Ref171335171"/>
      <w:bookmarkStart w:id="166" w:name="_Toc175906891"/>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37</w:t>
      </w:r>
      <w:r w:rsidR="00D9302E" w:rsidRPr="00C0120D">
        <w:fldChar w:fldCharType="end"/>
      </w:r>
      <w:bookmarkEnd w:id="164"/>
      <w:bookmarkEnd w:id="165"/>
      <w:r w:rsidRPr="00C0120D">
        <w:t xml:space="preserve">: </w:t>
      </w:r>
      <w:r w:rsidR="00777272" w:rsidRPr="00C0120D">
        <w:t xml:space="preserve">GP perceptions of the effectiveness of </w:t>
      </w:r>
      <w:r w:rsidRPr="00C0120D">
        <w:t xml:space="preserve">current </w:t>
      </w:r>
      <w:proofErr w:type="gramStart"/>
      <w:r w:rsidRPr="00C0120D">
        <w:t>after hours</w:t>
      </w:r>
      <w:proofErr w:type="gramEnd"/>
      <w:r w:rsidRPr="00C0120D">
        <w:t xml:space="preserve"> MBS items (n=62)</w:t>
      </w:r>
      <w:bookmarkEnd w:id="166"/>
    </w:p>
    <w:p w14:paraId="69C88434" w14:textId="18A2F9AC" w:rsidR="00686047" w:rsidRPr="004A4A99" w:rsidRDefault="00286134" w:rsidP="004A4A99">
      <w:r w:rsidRPr="004A4A99">
        <w:t xml:space="preserve">Survey text: </w:t>
      </w:r>
      <w:r w:rsidR="001C3120" w:rsidRPr="004A4A99">
        <w:t xml:space="preserve">The current </w:t>
      </w:r>
      <w:proofErr w:type="gramStart"/>
      <w:r w:rsidR="001C3120" w:rsidRPr="004A4A99">
        <w:t>after hours</w:t>
      </w:r>
      <w:proofErr w:type="gramEnd"/>
      <w:r w:rsidR="001C3120" w:rsidRPr="004A4A99">
        <w:t xml:space="preserve"> MBS items are effective in supporting me to deliver after hours services which meet the needs of my community</w:t>
      </w:r>
      <w:r w:rsidR="00F246C2" w:rsidRPr="004A4A99">
        <w:t>.</w:t>
      </w:r>
    </w:p>
    <w:p w14:paraId="4EC66DF3" w14:textId="77777777" w:rsidR="00B43554" w:rsidRPr="004A4A99" w:rsidRDefault="00241A23" w:rsidP="004A4A99">
      <w:r w:rsidRPr="000C44A7">
        <w:rPr>
          <w:noProof/>
        </w:rPr>
        <w:drawing>
          <wp:inline distT="0" distB="0" distL="0" distR="0" wp14:anchorId="7259C327" wp14:editId="16FCCC8D">
            <wp:extent cx="4619625" cy="2701988"/>
            <wp:effectExtent l="0" t="0" r="0" b="3175"/>
            <wp:docPr id="34150352" name="Picture 34150352" descr="A chart showing that three-quarters of general practitioners responding to the survey disagree or strongly disagree that the current after hours MBS items are effective in supporting them to deliver after hours services which meet the need of their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0352" name="Picture 34150352" descr="A chart showing that three-quarters of general practitioners responding to the survey disagree or strongly disagree that the current after hours MBS items are effective in supporting them to deliver after hours services which meet the need of their community."/>
                    <pic:cNvPicPr/>
                  </pic:nvPicPr>
                  <pic:blipFill rotWithShape="1">
                    <a:blip r:embed="rId100"/>
                    <a:srcRect b="11124"/>
                    <a:stretch/>
                  </pic:blipFill>
                  <pic:spPr bwMode="auto">
                    <a:xfrm>
                      <a:off x="0" y="0"/>
                      <a:ext cx="4619625" cy="2701988"/>
                    </a:xfrm>
                    <a:prstGeom prst="rect">
                      <a:avLst/>
                    </a:prstGeom>
                    <a:ln>
                      <a:noFill/>
                    </a:ln>
                    <a:extLst>
                      <a:ext uri="{53640926-AAD7-44D8-BBD7-CCE9431645EC}">
                        <a14:shadowObscured xmlns:a14="http://schemas.microsoft.com/office/drawing/2010/main"/>
                      </a:ext>
                    </a:extLst>
                  </pic:spPr>
                </pic:pic>
              </a:graphicData>
            </a:graphic>
          </wp:inline>
        </w:drawing>
      </w:r>
    </w:p>
    <w:p w14:paraId="655DDD1C" w14:textId="17B32606" w:rsidR="00B43554" w:rsidRPr="004A4A99" w:rsidRDefault="00B43554" w:rsidP="004A4A99">
      <w:pPr>
        <w:pStyle w:val="FootnoteText"/>
      </w:pPr>
      <w:r w:rsidRPr="004A4A99">
        <w:t>Source: Consultation Hub Survey (2024)</w:t>
      </w:r>
    </w:p>
    <w:p w14:paraId="008B2619" w14:textId="38A3F526" w:rsidR="00F81830" w:rsidRPr="00C0120D" w:rsidRDefault="00BF3A2B" w:rsidP="004A4A99">
      <w:r w:rsidRPr="00C0120D">
        <w:t xml:space="preserve">The majority </w:t>
      </w:r>
      <w:r w:rsidR="00F0357B" w:rsidRPr="00C0120D">
        <w:t>(n</w:t>
      </w:r>
      <w:r w:rsidR="00AA7CBD" w:rsidRPr="00C0120D">
        <w:t>=65</w:t>
      </w:r>
      <w:r w:rsidRPr="00C0120D">
        <w:t>, 76%</w:t>
      </w:r>
      <w:r w:rsidR="00AA7CBD" w:rsidRPr="00C0120D">
        <w:t>)</w:t>
      </w:r>
      <w:r w:rsidR="00527EAC" w:rsidRPr="00C0120D">
        <w:t xml:space="preserve"> of practitioners responding to the Consultation Hub Survey indicated they would provide more </w:t>
      </w:r>
      <w:proofErr w:type="gramStart"/>
      <w:r w:rsidR="00527EAC" w:rsidRPr="00C0120D">
        <w:t>after hours</w:t>
      </w:r>
      <w:proofErr w:type="gramEnd"/>
      <w:r w:rsidR="00527EAC" w:rsidRPr="00C0120D">
        <w:t xml:space="preserve"> services if there was greater financial reward. </w:t>
      </w:r>
      <w:r w:rsidR="001C59BE" w:rsidRPr="00C0120D">
        <w:t xml:space="preserve">GPs </w:t>
      </w:r>
      <w:r w:rsidR="00882202" w:rsidRPr="00C0120D">
        <w:t xml:space="preserve">expressed </w:t>
      </w:r>
      <w:r w:rsidR="0038374E" w:rsidRPr="00C0120D">
        <w:t xml:space="preserve">greatest </w:t>
      </w:r>
      <w:r w:rsidR="007E224E" w:rsidRPr="00C0120D">
        <w:t>willingness to</w:t>
      </w:r>
      <w:r w:rsidR="0038374E" w:rsidRPr="00C0120D">
        <w:t xml:space="preserve"> </w:t>
      </w:r>
      <w:r w:rsidR="00A77ED4" w:rsidRPr="00C0120D">
        <w:t>delive</w:t>
      </w:r>
      <w:r w:rsidR="007E224E" w:rsidRPr="00C0120D">
        <w:t>r</w:t>
      </w:r>
      <w:r w:rsidR="00A77ED4" w:rsidRPr="00C0120D">
        <w:t xml:space="preserve"> </w:t>
      </w:r>
      <w:r w:rsidR="00AB18A7" w:rsidRPr="00C0120D">
        <w:t xml:space="preserve">telehealth and in clinic services, </w:t>
      </w:r>
      <w:r w:rsidR="007E224E" w:rsidRPr="00C0120D">
        <w:t xml:space="preserve">and the least </w:t>
      </w:r>
      <w:r w:rsidR="00E0065C" w:rsidRPr="00C0120D">
        <w:t>willingness</w:t>
      </w:r>
      <w:r w:rsidR="007E224E" w:rsidRPr="00C0120D">
        <w:t xml:space="preserve"> for conducting home visits (</w:t>
      </w:r>
      <w:r w:rsidR="00E24277" w:rsidRPr="00E24277">
        <w:rPr>
          <w:b/>
        </w:rPr>
        <w:fldChar w:fldCharType="begin"/>
      </w:r>
      <w:r w:rsidR="00E24277" w:rsidRPr="00E24277">
        <w:rPr>
          <w:b/>
        </w:rPr>
        <w:instrText xml:space="preserve"> REF _Ref168314460 \h  \* MERGEFORMAT </w:instrText>
      </w:r>
      <w:r w:rsidR="00E24277" w:rsidRPr="00E24277">
        <w:rPr>
          <w:b/>
        </w:rPr>
      </w:r>
      <w:r w:rsidR="00E24277" w:rsidRPr="00E24277">
        <w:rPr>
          <w:b/>
        </w:rPr>
        <w:fldChar w:fldCharType="separate"/>
      </w:r>
      <w:r w:rsidR="0036778B" w:rsidRPr="0036778B">
        <w:rPr>
          <w:b/>
        </w:rPr>
        <w:t xml:space="preserve">Figure </w:t>
      </w:r>
      <w:r w:rsidR="0036778B" w:rsidRPr="0036778B">
        <w:rPr>
          <w:b/>
          <w:noProof/>
        </w:rPr>
        <w:t>38</w:t>
      </w:r>
      <w:r w:rsidR="00E24277" w:rsidRPr="00E24277">
        <w:rPr>
          <w:b/>
        </w:rPr>
        <w:fldChar w:fldCharType="end"/>
      </w:r>
      <w:r w:rsidR="004D7BFA" w:rsidRPr="00C0120D">
        <w:t>)</w:t>
      </w:r>
      <w:r w:rsidR="007E224E" w:rsidRPr="00C0120D">
        <w:t>.</w:t>
      </w:r>
    </w:p>
    <w:p w14:paraId="434A5A1F" w14:textId="025920EE" w:rsidR="00B12FF3" w:rsidRDefault="00B12FF3" w:rsidP="004A4A99">
      <w:pPr>
        <w:pStyle w:val="Caption"/>
        <w:rPr>
          <w:b w:val="0"/>
          <w:bCs/>
          <w:i/>
          <w:iCs w:val="0"/>
        </w:rPr>
      </w:pPr>
      <w:bookmarkStart w:id="167" w:name="_Ref168314460"/>
      <w:bookmarkStart w:id="168" w:name="_Toc175906892"/>
      <w:r w:rsidRPr="00C0120D">
        <w:lastRenderedPageBreak/>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38</w:t>
      </w:r>
      <w:r w:rsidR="00D9302E" w:rsidRPr="00C0120D">
        <w:fldChar w:fldCharType="end"/>
      </w:r>
      <w:bookmarkEnd w:id="167"/>
      <w:r w:rsidRPr="00C0120D">
        <w:t xml:space="preserve">: </w:t>
      </w:r>
      <w:r w:rsidR="000C1347" w:rsidRPr="00C0120D">
        <w:t xml:space="preserve">Potential influence of financial reward on </w:t>
      </w:r>
      <w:r w:rsidR="0018485E" w:rsidRPr="00C0120D">
        <w:t>after hours service delivery by mode (n=65)</w:t>
      </w:r>
      <w:bookmarkEnd w:id="168"/>
      <w:r w:rsidR="00F246C2" w:rsidRPr="00C0120D">
        <w:rPr>
          <w:b w:val="0"/>
          <w:bCs/>
          <w:i/>
          <w:iCs w:val="0"/>
        </w:rPr>
        <w:t>.</w:t>
      </w:r>
    </w:p>
    <w:p w14:paraId="2CBAC26B" w14:textId="2703448F" w:rsidR="004A4A99" w:rsidRPr="004A4A99" w:rsidRDefault="004A4A99" w:rsidP="004A4A99">
      <w:r w:rsidRPr="004A4A99">
        <w:t xml:space="preserve">Survey text: Thinking about services I do not currently </w:t>
      </w:r>
      <w:proofErr w:type="gramStart"/>
      <w:r w:rsidRPr="004A4A99">
        <w:t>deliver,</w:t>
      </w:r>
      <w:proofErr w:type="gramEnd"/>
      <w:r w:rsidRPr="004A4A99">
        <w:t xml:space="preserve"> I would consider delivering the following services after hours if there was greater financial reward</w:t>
      </w:r>
    </w:p>
    <w:p w14:paraId="6231C866" w14:textId="6C14B643" w:rsidR="00361724" w:rsidRPr="004A4A99" w:rsidRDefault="00B12FF3" w:rsidP="004A4A99">
      <w:r w:rsidRPr="004A4A99">
        <w:rPr>
          <w:noProof/>
        </w:rPr>
        <w:drawing>
          <wp:inline distT="0" distB="0" distL="0" distR="0" wp14:anchorId="1F217B94" wp14:editId="295D21A6">
            <wp:extent cx="5733415" cy="3010328"/>
            <wp:effectExtent l="0" t="0" r="635" b="0"/>
            <wp:docPr id="699378590" name="Picture 699378590" descr="A chart showing that only 12% of general practitioners and 14% of other practitioners such as nurses would not consider providing additional after hours services if the financial rewards were gre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378590" name="Picture 699378590" descr="A chart showing that only 12% of general practitioners and 14% of other practitioners such as nurses would not consider providing additional after hours services if the financial rewards were greater. "/>
                    <pic:cNvPicPr/>
                  </pic:nvPicPr>
                  <pic:blipFill rotWithShape="1">
                    <a:blip r:embed="rId101"/>
                    <a:srcRect b="10078"/>
                    <a:stretch/>
                  </pic:blipFill>
                  <pic:spPr bwMode="auto">
                    <a:xfrm>
                      <a:off x="0" y="0"/>
                      <a:ext cx="5733415" cy="3010328"/>
                    </a:xfrm>
                    <a:prstGeom prst="rect">
                      <a:avLst/>
                    </a:prstGeom>
                    <a:ln>
                      <a:noFill/>
                    </a:ln>
                    <a:extLst>
                      <a:ext uri="{53640926-AAD7-44D8-BBD7-CCE9431645EC}">
                        <a14:shadowObscured xmlns:a14="http://schemas.microsoft.com/office/drawing/2010/main"/>
                      </a:ext>
                    </a:extLst>
                  </pic:spPr>
                </pic:pic>
              </a:graphicData>
            </a:graphic>
          </wp:inline>
        </w:drawing>
      </w:r>
    </w:p>
    <w:p w14:paraId="4C85EA7C" w14:textId="77777777" w:rsidR="00B43554" w:rsidRPr="004A4A99" w:rsidRDefault="00B43554" w:rsidP="004A4A99">
      <w:pPr>
        <w:pStyle w:val="FootnoteText"/>
      </w:pPr>
      <w:r w:rsidRPr="004A4A99">
        <w:t>Source: Consultation Hub Survey (2024)</w:t>
      </w:r>
    </w:p>
    <w:p w14:paraId="14ACF1A5" w14:textId="5B97F2BF" w:rsidR="00501022" w:rsidRPr="00C0120D" w:rsidRDefault="001865D1" w:rsidP="004A4A99">
      <w:r w:rsidRPr="00C0120D">
        <w:t>I</w:t>
      </w:r>
      <w:r w:rsidR="00871CB6" w:rsidRPr="00C0120D">
        <w:t>t is unclear how much</w:t>
      </w:r>
      <w:r w:rsidR="00871CB6" w:rsidRPr="00C0120D">
        <w:rPr>
          <w:i/>
        </w:rPr>
        <w:t xml:space="preserve"> </w:t>
      </w:r>
      <w:r w:rsidR="00871CB6" w:rsidRPr="00C0120D">
        <w:t xml:space="preserve">additional remuneration would be required to </w:t>
      </w:r>
      <w:r w:rsidR="006843A1" w:rsidRPr="00C0120D">
        <w:t xml:space="preserve">overcome the various lifestyle barriers to </w:t>
      </w:r>
      <w:proofErr w:type="spellStart"/>
      <w:r w:rsidR="006843A1" w:rsidRPr="00C0120D">
        <w:t>after hours</w:t>
      </w:r>
      <w:proofErr w:type="spellEnd"/>
      <w:r w:rsidR="006843A1" w:rsidRPr="00C0120D">
        <w:t xml:space="preserve"> work (see </w:t>
      </w:r>
      <w:r w:rsidR="003342C3" w:rsidRPr="00C0120D">
        <w:rPr>
          <w:b/>
        </w:rPr>
        <w:t>s</w:t>
      </w:r>
      <w:r w:rsidR="006843A1" w:rsidRPr="00C0120D">
        <w:rPr>
          <w:b/>
        </w:rPr>
        <w:t xml:space="preserve">ection </w:t>
      </w:r>
      <w:r w:rsidR="00EC053E">
        <w:rPr>
          <w:b/>
        </w:rPr>
        <w:fldChar w:fldCharType="begin"/>
      </w:r>
      <w:r w:rsidR="00EC053E">
        <w:rPr>
          <w:b/>
        </w:rPr>
        <w:instrText xml:space="preserve"> REF _Ref175923724 \r \h </w:instrText>
      </w:r>
      <w:r w:rsidR="00EC053E">
        <w:rPr>
          <w:b/>
        </w:rPr>
      </w:r>
      <w:r w:rsidR="00EC053E">
        <w:rPr>
          <w:b/>
        </w:rPr>
        <w:fldChar w:fldCharType="separate"/>
      </w:r>
      <w:r w:rsidR="0036778B">
        <w:rPr>
          <w:b/>
        </w:rPr>
        <w:t>2.4.6.1</w:t>
      </w:r>
      <w:r w:rsidR="00EC053E">
        <w:rPr>
          <w:b/>
        </w:rPr>
        <w:fldChar w:fldCharType="end"/>
      </w:r>
      <w:r w:rsidR="004A1B5D" w:rsidRPr="00C0120D">
        <w:t>)</w:t>
      </w:r>
      <w:r w:rsidR="00BD6FEB" w:rsidRPr="00C0120D">
        <w:t xml:space="preserve"> and incentivise a meaningful increase in participation. </w:t>
      </w:r>
      <w:r w:rsidR="00361724" w:rsidRPr="00C0120D">
        <w:t>Some evidence suggests that</w:t>
      </w:r>
      <w:r w:rsidR="00EC0E5A" w:rsidRPr="00C0120D">
        <w:t xml:space="preserve"> physicians are not particularly responsive to earnings changes, and any policy that increases the hourly earnings for </w:t>
      </w:r>
      <w:proofErr w:type="spellStart"/>
      <w:r w:rsidR="00EC0E5A" w:rsidRPr="00C0120D">
        <w:t>after hours</w:t>
      </w:r>
      <w:proofErr w:type="spellEnd"/>
      <w:r w:rsidR="00EC0E5A" w:rsidRPr="00C0120D">
        <w:t xml:space="preserve"> care is unlikely to significantly increase participation in </w:t>
      </w:r>
      <w:proofErr w:type="spellStart"/>
      <w:r w:rsidR="00EC0E5A" w:rsidRPr="00C0120D">
        <w:t>after hours</w:t>
      </w:r>
      <w:proofErr w:type="spellEnd"/>
      <w:r w:rsidR="00EC0E5A" w:rsidRPr="00C0120D">
        <w:t xml:space="preserve"> care</w:t>
      </w:r>
      <w:r w:rsidR="004A7AED" w:rsidRPr="00C0120D">
        <w:t xml:space="preserve"> </w:t>
      </w:r>
      <w:r w:rsidR="00C46B48" w:rsidRPr="00C0120D">
        <w:fldChar w:fldCharType="begin"/>
      </w:r>
      <w:r w:rsidR="00931287" w:rsidRPr="00C0120D">
        <w:instrText xml:space="preserve"> ADDIN ZOTERO_ITEM CSL_CITATION {"citationID":"r0essvTO","properties":{"formattedCitation":"(Broadway et al., 2016)","plainCitation":"(Broadway et al., 2016)","noteIndex":0},"citationItems":[{"id":475,"uris":["http://zotero.org/groups/5533299/items/SCR6PX97"],"itemData":{"id":475,"type":"article-journal","abstract":"This paper analyses doctors’ supply of after-hours care, and how it is affected by personal and family circumstances as well as the earnings structure. We use detailed survey data from a large sample of Australian General Practitioners to estimate a structural, discrete-choice model of labour supply and after-hours care. This allows us to jointly model how many daytime-weekday hours a doctor works, and his or her probability of providing after-hours care. The underlying utility function varies across individual and family characteristics. We simulate labour supply responses to an increase in doctors’ hourly earnings, both in a daytime-weekday setting and for after-hours care. Among doctors overall, men and women increase their daytime-weekday working hours if their hourly earnings in this setting increases, but only to a very small extent. Men’s labour supply elasticities do not change if their family circumstances change, but for women the small behavioural response disappears completely if they have preschool-aged children. Doctors are somewhat more likely to provide after-hours care if their hourly earnings in that setting increases, but again the effect is very small and is only evident in some sub-groups. Moreover, higher earnings in weekday-daytime practice reduces the probability of providing after-hours care, particularly for men. Increasing doctors’ earnings appears to be at best relatively ineffective in encouraging increased provision of after-hours care, and may even prove harmful if incentives are not well-targeted.","collection-title":"Melbourne Institute Working Paper Series","container-title":"Melbourne Institute Working Paper Series","language":"en","note":"number: wp2016n12\npublisher: Melbourne Institute of Applied Economic and Social Research, The University of Melbourne","source":"ideas.repec.org","title":"Do Financial Incentives Influence GPs’ Decisions to Do After-Hours Work? A Discrete Choice Labour Supply Model","title-short":"Do Financial Incentives Influence GPs’ Decisions to Do After-Hours Work?","URL":"https://ideas.repec.org//p/iae/iaewps/wp2016n12.html","author":[{"family":"Broadway","given":"Barbara"},{"family":"Kalb","given":"Guyonne"},{"family":"Li","given":"Jinhu"},{"family":"Scott","given":"Anthony"}],"accessed":{"date-parts":[["2023",11,1]]},"issued":{"date-parts":[["2016",3]]}}}],"schema":"https://github.com/citation-style-language/schema/raw/master/csl-citation.json"} </w:instrText>
      </w:r>
      <w:r w:rsidR="00C46B48" w:rsidRPr="00C0120D">
        <w:fldChar w:fldCharType="separate"/>
      </w:r>
      <w:r w:rsidR="00C46B48" w:rsidRPr="00FE22B2">
        <w:rPr>
          <w:rFonts w:ascii="Arial" w:hAnsi="Arial" w:cs="Arial"/>
        </w:rPr>
        <w:t>(Broadway et al., 2016)</w:t>
      </w:r>
      <w:r w:rsidR="00C46B48" w:rsidRPr="00C0120D">
        <w:fldChar w:fldCharType="end"/>
      </w:r>
      <w:r w:rsidR="00C46B48" w:rsidRPr="00C0120D">
        <w:t>.</w:t>
      </w:r>
      <w:r w:rsidR="00EC0E5A" w:rsidRPr="00C0120D">
        <w:t xml:space="preserve"> </w:t>
      </w:r>
      <w:r w:rsidR="00A90B3B" w:rsidRPr="00C0120D">
        <w:t xml:space="preserve">Several stakeholders and practitioners </w:t>
      </w:r>
      <w:r w:rsidR="00E803B4" w:rsidRPr="00C0120D">
        <w:t>observed</w:t>
      </w:r>
      <w:r w:rsidR="00A90B3B" w:rsidRPr="00C0120D">
        <w:t xml:space="preserve"> that to achieve the aim of incentivising </w:t>
      </w:r>
      <w:r w:rsidR="00C23319" w:rsidRPr="00C0120D">
        <w:t xml:space="preserve">after hours service </w:t>
      </w:r>
      <w:r w:rsidR="00C23319" w:rsidRPr="004A4A99">
        <w:t>provision</w:t>
      </w:r>
      <w:r w:rsidR="00C23319" w:rsidRPr="00C0120D">
        <w:t>, any increase to the relevant MBS items would need to be meaningful.</w:t>
      </w:r>
      <w:r w:rsidR="000D1DFC" w:rsidRPr="00C0120D">
        <w:rPr>
          <w:rFonts w:ascii="ZWAdobeF" w:hAnsi="ZWAdobeF" w:cs="ZWAdobeF"/>
          <w:sz w:val="2"/>
          <w:szCs w:val="2"/>
        </w:rPr>
        <w:t>13F</w:t>
      </w:r>
      <w:r w:rsidR="00531F4B" w:rsidRPr="00EC6AE5">
        <w:rPr>
          <w:rStyle w:val="FootnoteReference"/>
        </w:rPr>
        <w:footnoteReference w:id="15"/>
      </w:r>
      <w:r w:rsidR="00C23319" w:rsidRPr="00C0120D">
        <w:t xml:space="preserve"> </w:t>
      </w:r>
    </w:p>
    <w:p w14:paraId="6DB8E1D3" w14:textId="6CB30F27" w:rsidR="00EC0E5A" w:rsidRDefault="00C23319" w:rsidP="004A4A99">
      <w:r w:rsidRPr="00C0120D">
        <w:t>Moreover</w:t>
      </w:r>
      <w:r w:rsidR="004A7AED" w:rsidRPr="00C0120D">
        <w:t xml:space="preserve">, </w:t>
      </w:r>
      <w:r w:rsidR="0034339B" w:rsidRPr="00C0120D">
        <w:t xml:space="preserve">it is clear that </w:t>
      </w:r>
      <w:r w:rsidR="0072342E" w:rsidRPr="00C0120D">
        <w:t xml:space="preserve">increased </w:t>
      </w:r>
      <w:r w:rsidR="0034339B" w:rsidRPr="00C0120D">
        <w:t>f</w:t>
      </w:r>
      <w:r w:rsidR="00EC0E5A" w:rsidRPr="00C0120D">
        <w:t>inancial incentives are unlikely to be equally effective across GPs with different family circumstances and GPs working in different locations</w:t>
      </w:r>
      <w:r w:rsidR="002E6593" w:rsidRPr="00C0120D">
        <w:fldChar w:fldCharType="begin"/>
      </w:r>
      <w:r w:rsidR="00931287" w:rsidRPr="00C0120D">
        <w:instrText xml:space="preserve"> ADDIN ZOTERO_ITEM CSL_CITATION {"citationID":"HacdLNKs","properties":{"formattedCitation":"(Broadway et al., 2016)","plainCitation":"(Broadway et al., 2016)","dontUpdate":true,"noteIndex":0},"citationItems":[{"id":475,"uris":["http://zotero.org/groups/5533299/items/SCR6PX97"],"itemData":{"id":475,"type":"article-journal","abstract":"This paper analyses doctors’ supply of after-hours care, and how it is affected by personal and family circumstances as well as the earnings structure. We use detailed survey data from a large sample of Australian General Practitioners to estimate a structural, discrete-choice model of labour supply and after-hours care. This allows us to jointly model how many daytime-weekday hours a doctor works, and his or her probability of providing after-hours care. The underlying utility function varies across individual and family characteristics. We simulate labour supply responses to an increase in doctors’ hourly earnings, both in a daytime-weekday setting and for after-hours care. Among doctors overall, men and women increase their daytime-weekday working hours if their hourly earnings in this setting increases, but only to a very small extent. Men’s labour supply elasticities do not change if their family circumstances change, but for women the small behavioural response disappears completely if they have preschool-aged children. Doctors are somewhat more likely to provide after-hours care if their hourly earnings in that setting increases, but again the effect is very small and is only evident in some sub-groups. Moreover, higher earnings in weekday-daytime practice reduces the probability of providing after-hours care, particularly for men. Increasing doctors’ earnings appears to be at best relatively ineffective in encouraging increased provision of after-hours care, and may even prove harmful if incentives are not well-targeted.","collection-title":"Melbourne Institute Working Paper Series","container-title":"Melbourne Institute Working Paper Series","language":"en","note":"number: wp2016n12\npublisher: Melbourne Institute of Applied Economic and Social Research, The University of Melbourne","source":"ideas.repec.org","title":"Do Financial Incentives Influence GPs’ Decisions to Do After-Hours Work? A Discrete Choice Labour Supply Model","title-short":"Do Financial Incentives Influence GPs’ Decisions to Do After-Hours Work?","URL":"https://ideas.repec.org//p/iae/iaewps/wp2016n12.html","author":[{"family":"Broadway","given":"Barbara"},{"family":"Kalb","given":"Guyonne"},{"family":"Li","given":"Jinhu"},{"family":"Scott","given":"Anthony"}],"accessed":{"date-parts":[["2023",11,1]]},"issued":{"date-parts":[["2016",3]]}}}],"schema":"https://github.com/citation-style-language/schema/raw/master/csl-citation.json"} </w:instrText>
      </w:r>
      <w:r w:rsidR="00000000">
        <w:fldChar w:fldCharType="separate"/>
      </w:r>
      <w:r w:rsidR="002E6593" w:rsidRPr="00C0120D">
        <w:fldChar w:fldCharType="end"/>
      </w:r>
      <w:r w:rsidR="00EC0E5A" w:rsidRPr="00C0120D">
        <w:t>.</w:t>
      </w:r>
      <w:r w:rsidR="000964B6" w:rsidRPr="00C0120D">
        <w:t xml:space="preserve"> </w:t>
      </w:r>
      <w:r w:rsidR="006B3242" w:rsidRPr="00C0120D">
        <w:t>Particular complexities exist i</w:t>
      </w:r>
      <w:r w:rsidR="0072342E" w:rsidRPr="00C0120D">
        <w:t xml:space="preserve">n rural and remote areas and </w:t>
      </w:r>
      <w:r w:rsidR="00397ECC">
        <w:t>those with low workforce supply</w:t>
      </w:r>
      <w:r w:rsidR="0072342E" w:rsidRPr="00C0120D">
        <w:t xml:space="preserve">, </w:t>
      </w:r>
      <w:r w:rsidR="006B3242" w:rsidRPr="00C0120D">
        <w:t xml:space="preserve">where </w:t>
      </w:r>
      <w:r w:rsidR="00A10591" w:rsidRPr="00C0120D">
        <w:t xml:space="preserve">the pool of GPs is limited and </w:t>
      </w:r>
      <w:proofErr w:type="gramStart"/>
      <w:r w:rsidR="00A10591" w:rsidRPr="00C0120D">
        <w:t>where</w:t>
      </w:r>
      <w:proofErr w:type="gramEnd"/>
      <w:r w:rsidR="00A10591" w:rsidRPr="00C0120D">
        <w:t xml:space="preserve"> </w:t>
      </w:r>
      <w:r w:rsidR="00AA5B29" w:rsidRPr="00C0120D">
        <w:t xml:space="preserve">increasing </w:t>
      </w:r>
      <w:r w:rsidR="000B67DC" w:rsidRPr="00C0120D">
        <w:t xml:space="preserve">the financial returns of </w:t>
      </w:r>
      <w:proofErr w:type="spellStart"/>
      <w:r w:rsidR="000B67DC" w:rsidRPr="00C0120D">
        <w:t>after hours</w:t>
      </w:r>
      <w:proofErr w:type="spellEnd"/>
      <w:r w:rsidR="000B67DC" w:rsidRPr="00C0120D">
        <w:t xml:space="preserve"> work may </w:t>
      </w:r>
      <w:r w:rsidR="00691B9B" w:rsidRPr="00C0120D">
        <w:t xml:space="preserve">have the unwanted effect of redistributing the workforce away from work in </w:t>
      </w:r>
      <w:r w:rsidR="00BD4802" w:rsidRPr="00C0120D">
        <w:t>usual</w:t>
      </w:r>
      <w:r w:rsidR="00691B9B" w:rsidRPr="00C0120D">
        <w:t xml:space="preserve"> </w:t>
      </w:r>
      <w:r w:rsidR="00691B9B" w:rsidRPr="00C0120D">
        <w:lastRenderedPageBreak/>
        <w:t>hours, as well as the desired effect of supporting</w:t>
      </w:r>
      <w:r w:rsidR="00AA5B29" w:rsidRPr="00C0120D">
        <w:t xml:space="preserve"> </w:t>
      </w:r>
      <w:r w:rsidR="00DB7625" w:rsidRPr="00C0120D">
        <w:t>the viability of those practitioners already providing services</w:t>
      </w:r>
      <w:r w:rsidR="00691B9B" w:rsidRPr="00C0120D">
        <w:t>.</w:t>
      </w:r>
    </w:p>
    <w:p w14:paraId="5C759BEB" w14:textId="4140F1C5" w:rsidR="00951EC6" w:rsidRPr="004A4A99" w:rsidRDefault="00951EC6" w:rsidP="004A4A99">
      <w:pPr>
        <w:pStyle w:val="Quotegreen"/>
      </w:pPr>
      <w:r w:rsidRPr="004A4A99">
        <w:rPr>
          <w:noProof/>
        </w:rPr>
        <w:drawing>
          <wp:anchor distT="0" distB="0" distL="114300" distR="114300" simplePos="0" relativeHeight="251658362" behindDoc="0" locked="1" layoutInCell="1" allowOverlap="1" wp14:anchorId="2E722DD1" wp14:editId="6D547B19">
            <wp:simplePos x="0" y="0"/>
            <wp:positionH relativeFrom="column">
              <wp:posOffset>0</wp:posOffset>
            </wp:positionH>
            <wp:positionV relativeFrom="paragraph">
              <wp:posOffset>0</wp:posOffset>
            </wp:positionV>
            <wp:extent cx="384810" cy="320040"/>
            <wp:effectExtent l="0" t="0" r="0" b="3810"/>
            <wp:wrapNone/>
            <wp:docPr id="505589128" name="Graphic 505589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752548" name="Graphic 631752548">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4A4A99">
        <w:t>In order to</w:t>
      </w:r>
      <w:proofErr w:type="gramEnd"/>
      <w:r w:rsidRPr="004A4A99">
        <w:t xml:space="preserve"> justify working after hours, which would affect the time I am available for my family, there would need to be a reasonable financial incentive. Current MBS rebates do not reflect this. – Practitioner, Consultation Hub Survey </w:t>
      </w:r>
    </w:p>
    <w:p w14:paraId="6E2254BE" w14:textId="6888D944" w:rsidR="001472A8" w:rsidRPr="004A4A99" w:rsidRDefault="001472A8" w:rsidP="004A4A99">
      <w:r w:rsidRPr="004A4A99">
        <w:t xml:space="preserve">A broad range of stakeholders considered the fee-for-service MBS model unfit for some </w:t>
      </w:r>
      <w:proofErr w:type="spellStart"/>
      <w:r w:rsidRPr="004A4A99">
        <w:t>after hours</w:t>
      </w:r>
      <w:proofErr w:type="spellEnd"/>
      <w:r w:rsidRPr="004A4A99">
        <w:t xml:space="preserve"> purposes, specifically</w:t>
      </w:r>
      <w:r w:rsidRPr="004A4A99" w:rsidDel="00673C8A">
        <w:t xml:space="preserve"> </w:t>
      </w:r>
      <w:r w:rsidRPr="004A4A99">
        <w:t xml:space="preserve">in thin markets (including many rural and remote areas), and for some priority populations (such as residents of aged care homes or consumers receiving palliative care). In these contexts, the volume of consumers is often insufficient to support business viability. As one stakeholder noted, in a fee-for-service model </w:t>
      </w:r>
      <w:r w:rsidR="00E6024A" w:rsidRPr="004A4A99">
        <w:t xml:space="preserve">an </w:t>
      </w:r>
      <w:r w:rsidR="00A1247A" w:rsidRPr="004A4A99">
        <w:t>‘</w:t>
      </w:r>
      <w:r w:rsidRPr="004A4A99">
        <w:t>empty appointment slot represents a lost source of revenue.</w:t>
      </w:r>
      <w:r w:rsidR="00A1247A" w:rsidRPr="004A4A99">
        <w:t>’</w:t>
      </w:r>
      <w:r w:rsidRPr="004A4A99">
        <w:t xml:space="preserve"> While some areas have consistently low patient volumes, others (</w:t>
      </w:r>
      <w:proofErr w:type="gramStart"/>
      <w:r w:rsidRPr="004A4A99">
        <w:t>in particular tourism</w:t>
      </w:r>
      <w:proofErr w:type="gramEnd"/>
      <w:r w:rsidRPr="004A4A99">
        <w:t xml:space="preserve"> hot spots) experience significant fluctuations across the year.</w:t>
      </w:r>
    </w:p>
    <w:p w14:paraId="0AFEC655" w14:textId="5E1D67F9" w:rsidR="004174FE" w:rsidRPr="004A4A99" w:rsidRDefault="004174FE" w:rsidP="004A4A99">
      <w:r w:rsidRPr="004A4A99">
        <w:t xml:space="preserve">While most stakeholders focused on restructured incentives to support equitable access to </w:t>
      </w:r>
      <w:proofErr w:type="spellStart"/>
      <w:r w:rsidRPr="004A4A99">
        <w:t>after hours</w:t>
      </w:r>
      <w:proofErr w:type="spellEnd"/>
      <w:r w:rsidRPr="004A4A99">
        <w:t xml:space="preserve"> primary care, some </w:t>
      </w:r>
      <w:r w:rsidR="005C5899" w:rsidRPr="004A4A99">
        <w:t>advocated for a shift towards value-based payments</w:t>
      </w:r>
      <w:r w:rsidR="00586EC5" w:rsidRPr="004A4A99">
        <w:t>, in which incentives are a</w:t>
      </w:r>
      <w:r w:rsidR="00981DDE" w:rsidRPr="004A4A99">
        <w:t>l</w:t>
      </w:r>
      <w:r w:rsidR="00586EC5" w:rsidRPr="004A4A99">
        <w:t>igned with t</w:t>
      </w:r>
      <w:r w:rsidR="00981DDE" w:rsidRPr="004A4A99">
        <w:t>he delivery of best practice care and patient outcomes</w:t>
      </w:r>
      <w:r w:rsidR="00B23F04" w:rsidRPr="004A4A99">
        <w:t xml:space="preserve">. Several identified a role for bundled payments, while one suggested </w:t>
      </w:r>
      <w:r w:rsidR="00E80EEC" w:rsidRPr="004A4A99">
        <w:t>a capitation approach.</w:t>
      </w:r>
      <w:r w:rsidRPr="004A4A99">
        <w:t xml:space="preserve"> </w:t>
      </w:r>
    </w:p>
    <w:p w14:paraId="5E96C3F0" w14:textId="65ACECAB" w:rsidR="000054EB" w:rsidRPr="00A475D1" w:rsidRDefault="000054EB" w:rsidP="007778CF">
      <w:pPr>
        <w:pStyle w:val="Heading4"/>
        <w:spacing w:after="120" w:line="274" w:lineRule="auto"/>
        <w:ind w:left="1225" w:hanging="1225"/>
      </w:pPr>
      <w:r w:rsidRPr="00A475D1">
        <w:t xml:space="preserve">Redefining the </w:t>
      </w:r>
      <w:proofErr w:type="spellStart"/>
      <w:proofErr w:type="gramStart"/>
      <w:r w:rsidRPr="00A475D1">
        <w:t>after hours</w:t>
      </w:r>
      <w:proofErr w:type="spellEnd"/>
      <w:proofErr w:type="gramEnd"/>
      <w:r w:rsidRPr="00A475D1">
        <w:t xml:space="preserve"> period</w:t>
      </w:r>
    </w:p>
    <w:p w14:paraId="50DF5EAA" w14:textId="563EE74D" w:rsidR="00D927F8" w:rsidRPr="004A4A99" w:rsidRDefault="007E7F84" w:rsidP="004A4A99">
      <w:r w:rsidRPr="004A4A99">
        <w:t>A</w:t>
      </w:r>
      <w:r w:rsidR="00EE6B76" w:rsidRPr="004A4A99">
        <w:t xml:space="preserve"> very</w:t>
      </w:r>
      <w:r w:rsidRPr="004A4A99">
        <w:t xml:space="preserve"> large number of stakeholders and practitioners </w:t>
      </w:r>
      <w:r w:rsidR="00B3611F" w:rsidRPr="004A4A99">
        <w:t xml:space="preserve">called for </w:t>
      </w:r>
      <w:proofErr w:type="spellStart"/>
      <w:r w:rsidR="00FF3E39" w:rsidRPr="004A4A99">
        <w:t>after hours</w:t>
      </w:r>
      <w:proofErr w:type="spellEnd"/>
      <w:r w:rsidR="00FF3E39" w:rsidRPr="004A4A99">
        <w:t xml:space="preserve"> </w:t>
      </w:r>
      <w:r w:rsidR="00086C31" w:rsidRPr="004A4A99">
        <w:t xml:space="preserve">MBS </w:t>
      </w:r>
      <w:r w:rsidR="00FF3E39" w:rsidRPr="004A4A99">
        <w:t xml:space="preserve">rebates to be available </w:t>
      </w:r>
      <w:r w:rsidR="008C1038" w:rsidRPr="004A4A99">
        <w:t xml:space="preserve">for in-consulting room services provided by </w:t>
      </w:r>
      <w:r w:rsidR="00086C31" w:rsidRPr="004A4A99">
        <w:t>practitioners from 6</w:t>
      </w:r>
      <w:r w:rsidR="00E8581D" w:rsidRPr="004A4A99">
        <w:t xml:space="preserve">:00 </w:t>
      </w:r>
      <w:r w:rsidR="00086C31" w:rsidRPr="004A4A99">
        <w:t>pm on weeknight</w:t>
      </w:r>
      <w:r w:rsidR="00BC6C9E" w:rsidRPr="004A4A99">
        <w:t>s</w:t>
      </w:r>
      <w:r w:rsidR="009A476F" w:rsidRPr="004A4A99">
        <w:t xml:space="preserve"> to </w:t>
      </w:r>
      <w:r w:rsidR="00940CB9" w:rsidRPr="004A4A99">
        <w:t>support</w:t>
      </w:r>
      <w:r w:rsidR="009A476F" w:rsidRPr="004A4A99">
        <w:t xml:space="preserve"> greater access to primary care serv</w:t>
      </w:r>
      <w:r w:rsidR="00940CB9" w:rsidRPr="004A4A99">
        <w:t>i</w:t>
      </w:r>
      <w:r w:rsidR="009A476F" w:rsidRPr="004A4A99">
        <w:t xml:space="preserve">ces in the </w:t>
      </w:r>
      <w:r w:rsidR="00940CB9" w:rsidRPr="004A4A99">
        <w:t xml:space="preserve">peak </w:t>
      </w:r>
      <w:r w:rsidR="009A476F" w:rsidRPr="004A4A99">
        <w:t>evening period</w:t>
      </w:r>
      <w:r w:rsidR="009626F9" w:rsidRPr="004A4A99">
        <w:t>.</w:t>
      </w:r>
      <w:r w:rsidR="001376CB" w:rsidRPr="004A4A99">
        <w:t xml:space="preserve"> Under current arrangements, after hours items can only be claimed from 8</w:t>
      </w:r>
      <w:r w:rsidR="00E8581D" w:rsidRPr="004A4A99">
        <w:t xml:space="preserve">:00 </w:t>
      </w:r>
      <w:r w:rsidR="001376CB" w:rsidRPr="004A4A99">
        <w:t>pm</w:t>
      </w:r>
      <w:r w:rsidR="00D520B3" w:rsidRPr="004A4A99">
        <w:t xml:space="preserve"> </w:t>
      </w:r>
      <w:r w:rsidR="004173D2" w:rsidRPr="004A4A99">
        <w:t xml:space="preserve">in consulting rooms, </w:t>
      </w:r>
      <w:r w:rsidR="006A1FE2" w:rsidRPr="004A4A99">
        <w:t>while after hours items can be claimed from 6</w:t>
      </w:r>
      <w:r w:rsidR="00E8581D" w:rsidRPr="004A4A99">
        <w:t xml:space="preserve">:00 </w:t>
      </w:r>
      <w:r w:rsidR="006A1FE2" w:rsidRPr="004A4A99">
        <w:t>pm outside consulting rooms</w:t>
      </w:r>
      <w:r w:rsidR="000F07C4" w:rsidRPr="004A4A99">
        <w:t>.</w:t>
      </w:r>
      <w:r w:rsidR="00B403D4" w:rsidRPr="004A4A99">
        <w:t xml:space="preserve"> One of the core principles for MBS after</w:t>
      </w:r>
      <w:r w:rsidR="00E5521B" w:rsidRPr="004A4A99">
        <w:t xml:space="preserve"> </w:t>
      </w:r>
      <w:r w:rsidR="00B403D4" w:rsidRPr="004A4A99">
        <w:t xml:space="preserve">hours items is that the rebate structure for </w:t>
      </w:r>
      <w:proofErr w:type="spellStart"/>
      <w:r w:rsidR="00B403D4" w:rsidRPr="004A4A99">
        <w:t>after</w:t>
      </w:r>
      <w:r w:rsidR="00E5521B" w:rsidRPr="004A4A99">
        <w:t xml:space="preserve"> </w:t>
      </w:r>
      <w:r w:rsidR="00B403D4" w:rsidRPr="004A4A99">
        <w:t>hours</w:t>
      </w:r>
      <w:proofErr w:type="spellEnd"/>
      <w:r w:rsidR="00B403D4" w:rsidRPr="004A4A99">
        <w:t xml:space="preserve"> services should not provide perverse incentives to divert services from </w:t>
      </w:r>
      <w:r w:rsidR="009C6EF0" w:rsidRPr="004A4A99">
        <w:t>usual hours to after hours</w:t>
      </w:r>
      <w:r w:rsidR="00B403D4" w:rsidRPr="004A4A99">
        <w:t xml:space="preserve"> or to drive utilisation that is not commensurate with clinical need</w:t>
      </w:r>
      <w:r w:rsidR="00D520B3" w:rsidRPr="004A4A99">
        <w:t>.</w:t>
      </w:r>
      <w:r w:rsidR="00BC6C9E" w:rsidRPr="004A4A99">
        <w:t xml:space="preserve"> </w:t>
      </w:r>
    </w:p>
    <w:p w14:paraId="7E8E60DE" w14:textId="77777777" w:rsidR="006E288D" w:rsidRDefault="00C401D1" w:rsidP="004A4A99">
      <w:pPr>
        <w:sectPr w:rsidR="006E288D" w:rsidSect="00E46604">
          <w:pgSz w:w="11909" w:h="16834" w:code="9"/>
          <w:pgMar w:top="1440" w:right="1440" w:bottom="1440" w:left="1440" w:header="720" w:footer="720" w:gutter="0"/>
          <w:cols w:space="720"/>
          <w:docGrid w:linePitch="360"/>
        </w:sectPr>
      </w:pPr>
      <w:r w:rsidRPr="004A4A99">
        <w:t>W</w:t>
      </w:r>
      <w:r w:rsidR="00EE1E41" w:rsidRPr="004A4A99">
        <w:t xml:space="preserve">eeknight evenings represent a period of peak demand for </w:t>
      </w:r>
      <w:proofErr w:type="spellStart"/>
      <w:r w:rsidR="00EE1E41" w:rsidRPr="004A4A99">
        <w:t>after hours</w:t>
      </w:r>
      <w:proofErr w:type="spellEnd"/>
      <w:r w:rsidR="00EE1E41" w:rsidRPr="004A4A99">
        <w:t xml:space="preserve"> primary care services. </w:t>
      </w:r>
      <w:r w:rsidR="0085786D" w:rsidRPr="004A4A99">
        <w:t xml:space="preserve">A </w:t>
      </w:r>
      <w:r w:rsidR="0025552C" w:rsidRPr="004A4A99">
        <w:t>significant proportion of p</w:t>
      </w:r>
      <w:r w:rsidR="00A834E3" w:rsidRPr="004A4A99">
        <w:t xml:space="preserve">ractitioners responding to the </w:t>
      </w:r>
      <w:r w:rsidR="00D164C3" w:rsidRPr="004A4A99">
        <w:t>Consultation Hub Su</w:t>
      </w:r>
      <w:r w:rsidR="00B76033" w:rsidRPr="004A4A99">
        <w:t>rvey</w:t>
      </w:r>
      <w:r w:rsidR="00F2315F" w:rsidRPr="004A4A99" w:rsidDel="00D164C3">
        <w:t xml:space="preserve"> </w:t>
      </w:r>
      <w:r w:rsidR="009544DE" w:rsidRPr="004A4A99">
        <w:t>indicat</w:t>
      </w:r>
      <w:r w:rsidR="0025552C" w:rsidRPr="004A4A99">
        <w:t xml:space="preserve">ed that they would consider working </w:t>
      </w:r>
      <w:r w:rsidR="00093934" w:rsidRPr="004A4A99">
        <w:t xml:space="preserve">during </w:t>
      </w:r>
      <w:r w:rsidR="007624A3" w:rsidRPr="004A4A99">
        <w:t>the 6</w:t>
      </w:r>
      <w:r w:rsidR="000B2D73" w:rsidRPr="004A4A99">
        <w:t>:00</w:t>
      </w:r>
      <w:r w:rsidR="000B7F3D" w:rsidRPr="004A4A99">
        <w:t xml:space="preserve"> </w:t>
      </w:r>
      <w:r w:rsidR="00C620C2" w:rsidRPr="004A4A99">
        <w:t>pm to</w:t>
      </w:r>
      <w:r w:rsidR="000B2D73" w:rsidRPr="004A4A99">
        <w:t xml:space="preserve"> </w:t>
      </w:r>
      <w:r w:rsidR="007624A3" w:rsidRPr="004A4A99">
        <w:t>8</w:t>
      </w:r>
      <w:r w:rsidR="000B2D73" w:rsidRPr="004A4A99">
        <w:t xml:space="preserve">:00 </w:t>
      </w:r>
      <w:r w:rsidR="007624A3" w:rsidRPr="004A4A99">
        <w:t xml:space="preserve">pm </w:t>
      </w:r>
      <w:r w:rsidR="004F223E" w:rsidRPr="004A4A99">
        <w:t xml:space="preserve">period </w:t>
      </w:r>
      <w:r w:rsidR="00A8679F" w:rsidRPr="004A4A99">
        <w:t>if the financial reward was greater (</w:t>
      </w:r>
      <w:r w:rsidR="00C620C2" w:rsidRPr="004A4A99">
        <w:fldChar w:fldCharType="begin"/>
      </w:r>
      <w:r w:rsidR="00C620C2" w:rsidRPr="004A4A99">
        <w:instrText xml:space="preserve"> REF  _Ref167460342 \h  \* MERGEFORMAT </w:instrText>
      </w:r>
      <w:r w:rsidR="00C620C2" w:rsidRPr="004A4A99">
        <w:fldChar w:fldCharType="separate"/>
      </w:r>
      <w:r w:rsidR="0036778B" w:rsidRPr="004A4A99">
        <w:t>Figure 39</w:t>
      </w:r>
      <w:r w:rsidR="00C620C2" w:rsidRPr="004A4A99">
        <w:fldChar w:fldCharType="end"/>
      </w:r>
      <w:r w:rsidR="00325067" w:rsidRPr="004A4A99">
        <w:t>). This was particularly the case for GPs</w:t>
      </w:r>
      <w:r w:rsidR="00D675F7" w:rsidRPr="004A4A99">
        <w:t>.</w:t>
      </w:r>
    </w:p>
    <w:p w14:paraId="04AD167E" w14:textId="30AAEDB0" w:rsidR="000A4D7A" w:rsidRPr="00C0120D" w:rsidRDefault="007324F2" w:rsidP="007324F2">
      <w:pPr>
        <w:pStyle w:val="Caption"/>
      </w:pPr>
      <w:bookmarkStart w:id="169" w:name="_Ref167460342"/>
      <w:bookmarkStart w:id="170" w:name="_Toc175906893"/>
      <w:r w:rsidRPr="00C0120D">
        <w:lastRenderedPageBreak/>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39</w:t>
      </w:r>
      <w:r w:rsidR="00D9302E" w:rsidRPr="00C0120D">
        <w:fldChar w:fldCharType="end"/>
      </w:r>
      <w:bookmarkEnd w:id="169"/>
      <w:r w:rsidRPr="00C0120D">
        <w:t xml:space="preserve">: </w:t>
      </w:r>
      <w:r w:rsidR="000A4D7A" w:rsidRPr="00C0120D">
        <w:t>Potential influence of financial reward on after hours service delivery</w:t>
      </w:r>
      <w:r w:rsidR="000F68FC" w:rsidRPr="00C0120D">
        <w:t xml:space="preserve"> </w:t>
      </w:r>
      <w:r w:rsidR="000A4D7A" w:rsidRPr="00C0120D">
        <w:t xml:space="preserve">by </w:t>
      </w:r>
      <w:proofErr w:type="gramStart"/>
      <w:r w:rsidR="000A4D7A" w:rsidRPr="00C0120D">
        <w:t>time period</w:t>
      </w:r>
      <w:proofErr w:type="gramEnd"/>
      <w:r w:rsidR="000A4D7A" w:rsidRPr="00C0120D">
        <w:t xml:space="preserve"> (n= 64)</w:t>
      </w:r>
      <w:bookmarkEnd w:id="170"/>
    </w:p>
    <w:p w14:paraId="39B6A87E" w14:textId="781D6E41" w:rsidR="007324F2" w:rsidRPr="004A4A99" w:rsidRDefault="009D786C" w:rsidP="004A4A99">
      <w:r w:rsidRPr="004A4A99">
        <w:t xml:space="preserve">Survey </w:t>
      </w:r>
      <w:r w:rsidR="004B5ACA" w:rsidRPr="004A4A99">
        <w:t>text</w:t>
      </w:r>
      <w:r w:rsidRPr="004A4A99">
        <w:t xml:space="preserve">: </w:t>
      </w:r>
      <w:r w:rsidR="007324F2" w:rsidRPr="004A4A99">
        <w:t xml:space="preserve">Thinking about services I do not currently </w:t>
      </w:r>
      <w:proofErr w:type="gramStart"/>
      <w:r w:rsidR="007324F2" w:rsidRPr="004A4A99">
        <w:t>deliver,</w:t>
      </w:r>
      <w:proofErr w:type="gramEnd"/>
      <w:r w:rsidR="007324F2" w:rsidRPr="004A4A99">
        <w:t xml:space="preserve"> I would consider delivering services in the following time periods if there was greater financial reward</w:t>
      </w:r>
      <w:r w:rsidR="00F246C2" w:rsidRPr="004A4A99">
        <w:t>.</w:t>
      </w:r>
    </w:p>
    <w:p w14:paraId="409C6CF9" w14:textId="4D5DAF70" w:rsidR="00995535" w:rsidRPr="004A4A99" w:rsidRDefault="00995535" w:rsidP="004A4A99">
      <w:r w:rsidRPr="004A4A99">
        <w:rPr>
          <w:noProof/>
        </w:rPr>
        <w:drawing>
          <wp:inline distT="0" distB="0" distL="0" distR="0" wp14:anchorId="1E203B73" wp14:editId="2B0F242B">
            <wp:extent cx="5575224" cy="1638300"/>
            <wp:effectExtent l="0" t="0" r="6985" b="0"/>
            <wp:docPr id="464987168" name="Picture 1" descr="Graph showing the proportion of practitioner survey respondents who would deliver services in certain after hours periods if the financial reward was greater. More than half of general practitioners and other practitioners would consider delivering services on weekend days. 64% of general practitioners would also consider delivering services on weekdays between 6pm and 8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987168" name="Picture 1" descr="Graph showing the proportion of practitioner survey respondents who would deliver services in certain after hours periods if the financial reward was greater. More than half of general practitioners and other practitioners would consider delivering services on weekend days. 64% of general practitioners would also consider delivering services on weekdays between 6pm and 8pm."/>
                    <pic:cNvPicPr/>
                  </pic:nvPicPr>
                  <pic:blipFill rotWithShape="1">
                    <a:blip r:embed="rId102"/>
                    <a:srcRect b="16370"/>
                    <a:stretch/>
                  </pic:blipFill>
                  <pic:spPr bwMode="auto">
                    <a:xfrm>
                      <a:off x="0" y="0"/>
                      <a:ext cx="5623760" cy="1652562"/>
                    </a:xfrm>
                    <a:prstGeom prst="rect">
                      <a:avLst/>
                    </a:prstGeom>
                    <a:ln>
                      <a:noFill/>
                    </a:ln>
                    <a:extLst>
                      <a:ext uri="{53640926-AAD7-44D8-BBD7-CCE9431645EC}">
                        <a14:shadowObscured xmlns:a14="http://schemas.microsoft.com/office/drawing/2010/main"/>
                      </a:ext>
                    </a:extLst>
                  </pic:spPr>
                </pic:pic>
              </a:graphicData>
            </a:graphic>
          </wp:inline>
        </w:drawing>
      </w:r>
    </w:p>
    <w:p w14:paraId="3A962543" w14:textId="4CD6F0F1" w:rsidR="000A4D7A" w:rsidRPr="004A4A99" w:rsidRDefault="000A4D7A" w:rsidP="004A4A99">
      <w:pPr>
        <w:pStyle w:val="FootnoteText"/>
      </w:pPr>
      <w:r w:rsidRPr="004A4A99">
        <w:t>Source: Consultation Hub Survey (2024)</w:t>
      </w:r>
    </w:p>
    <w:p w14:paraId="6B9233F8" w14:textId="2A56CA2C" w:rsidR="00A67AF9" w:rsidRPr="00674426" w:rsidRDefault="009506C5" w:rsidP="007778CF">
      <w:pPr>
        <w:pStyle w:val="Heading3"/>
        <w:spacing w:after="240"/>
        <w:ind w:left="1276" w:hanging="1276"/>
        <w:rPr>
          <w:lang w:val="en-AU"/>
        </w:rPr>
      </w:pPr>
      <w:r w:rsidRPr="00126556">
        <w:rPr>
          <w:lang w:val="en-AU"/>
        </w:rPr>
        <w:t xml:space="preserve">Funding for </w:t>
      </w:r>
      <w:r w:rsidR="004C18E6" w:rsidRPr="00126556">
        <w:rPr>
          <w:lang w:val="en-AU"/>
        </w:rPr>
        <w:t>non-medical health practitioners</w:t>
      </w:r>
    </w:p>
    <w:p w14:paraId="7F818222" w14:textId="09EE9113" w:rsidR="00F84C04" w:rsidRPr="004A4A99" w:rsidRDefault="001667FD" w:rsidP="004A4A99">
      <w:pPr>
        <w:pStyle w:val="Quotegreen"/>
      </w:pPr>
      <w:r w:rsidRPr="004A4A99">
        <w:rPr>
          <w:noProof/>
        </w:rPr>
        <w:drawing>
          <wp:anchor distT="0" distB="0" distL="114300" distR="114300" simplePos="0" relativeHeight="251658265" behindDoc="0" locked="1" layoutInCell="1" allowOverlap="1" wp14:anchorId="3B172222" wp14:editId="06D28CB2">
            <wp:simplePos x="0" y="0"/>
            <wp:positionH relativeFrom="column">
              <wp:posOffset>0</wp:posOffset>
            </wp:positionH>
            <wp:positionV relativeFrom="paragraph">
              <wp:posOffset>0</wp:posOffset>
            </wp:positionV>
            <wp:extent cx="384810" cy="320040"/>
            <wp:effectExtent l="0" t="0" r="0" b="3810"/>
            <wp:wrapNone/>
            <wp:docPr id="1369644392" name="Graphic 13696443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44392" name="Graphic 1369644392">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4A99">
        <w:t>The fundamental premise of this conversation is that after hours incentives need to not simply be a GP question.</w:t>
      </w:r>
      <w:r w:rsidR="00213F00" w:rsidRPr="004A4A99">
        <w:t xml:space="preserve"> – Workforce </w:t>
      </w:r>
      <w:r w:rsidR="004515F4" w:rsidRPr="004A4A99">
        <w:t>stakeholder</w:t>
      </w:r>
      <w:r w:rsidR="00213F00" w:rsidRPr="004A4A99">
        <w:t xml:space="preserve">, </w:t>
      </w:r>
      <w:r w:rsidR="006216C1" w:rsidRPr="004A4A99">
        <w:t>focus group</w:t>
      </w:r>
      <w:r w:rsidR="00213F00" w:rsidRPr="004A4A99">
        <w:t xml:space="preserve"> </w:t>
      </w:r>
    </w:p>
    <w:p w14:paraId="726C2733" w14:textId="4153220D" w:rsidR="008E3E54" w:rsidRPr="00C0120D" w:rsidRDefault="00C74291" w:rsidP="004A4A99">
      <w:pPr>
        <w:rPr>
          <w:b/>
        </w:rPr>
      </w:pPr>
      <w:r w:rsidRPr="004A4A99">
        <w:t>While</w:t>
      </w:r>
      <w:r w:rsidR="006D238D" w:rsidRPr="00C0120D">
        <w:rPr>
          <w:bCs/>
        </w:rPr>
        <w:t xml:space="preserve"> stakeholders were </w:t>
      </w:r>
      <w:r w:rsidR="00C10962" w:rsidRPr="00C0120D">
        <w:rPr>
          <w:bCs/>
        </w:rPr>
        <w:t>in agreement regarding the merits of multidisciplinary, team-based care (see</w:t>
      </w:r>
      <w:r w:rsidR="00A8122C" w:rsidRPr="00C0120D">
        <w:rPr>
          <w:bCs/>
        </w:rPr>
        <w:t xml:space="preserve"> </w:t>
      </w:r>
      <w:r w:rsidR="00A8122C" w:rsidRPr="00126556">
        <w:t>section</w:t>
      </w:r>
      <w:r w:rsidR="00C10962" w:rsidRPr="00126556">
        <w:t xml:space="preserve"> </w:t>
      </w:r>
      <w:r w:rsidR="00AE0A1B">
        <w:fldChar w:fldCharType="begin"/>
      </w:r>
      <w:r w:rsidR="00AE0A1B">
        <w:instrText xml:space="preserve"> REF _Ref175923755 \r \h </w:instrText>
      </w:r>
      <w:r w:rsidR="00AE0A1B">
        <w:fldChar w:fldCharType="separate"/>
      </w:r>
      <w:r w:rsidR="0036778B">
        <w:t>2.4.5</w:t>
      </w:r>
      <w:r w:rsidR="00AE0A1B">
        <w:fldChar w:fldCharType="end"/>
      </w:r>
      <w:r w:rsidR="008A14B5" w:rsidRPr="00C0120D">
        <w:rPr>
          <w:bCs/>
        </w:rPr>
        <w:t xml:space="preserve">), there was </w:t>
      </w:r>
      <w:r w:rsidR="00FE69B8" w:rsidRPr="00C0120D">
        <w:rPr>
          <w:bCs/>
        </w:rPr>
        <w:t>clear feedback that the current</w:t>
      </w:r>
      <w:r w:rsidR="00F434EA" w:rsidRPr="00C0120D">
        <w:rPr>
          <w:bCs/>
        </w:rPr>
        <w:t xml:space="preserve"> </w:t>
      </w:r>
      <w:r w:rsidR="00991B08" w:rsidRPr="00C0120D">
        <w:rPr>
          <w:bCs/>
        </w:rPr>
        <w:t xml:space="preserve">primary care </w:t>
      </w:r>
      <w:r w:rsidR="00FE69B8" w:rsidRPr="00C0120D">
        <w:rPr>
          <w:bCs/>
        </w:rPr>
        <w:t xml:space="preserve">after hours funding </w:t>
      </w:r>
      <w:r w:rsidR="00D73CA7" w:rsidRPr="00C0120D">
        <w:rPr>
          <w:bCs/>
        </w:rPr>
        <w:t>mechanisms</w:t>
      </w:r>
      <w:r w:rsidR="00FE69B8" w:rsidRPr="00C0120D">
        <w:rPr>
          <w:bCs/>
        </w:rPr>
        <w:t xml:space="preserve"> do not effectively support </w:t>
      </w:r>
      <w:r w:rsidR="001A5D1A" w:rsidRPr="00C0120D">
        <w:rPr>
          <w:bCs/>
        </w:rPr>
        <w:t>this approach to care</w:t>
      </w:r>
      <w:r w:rsidR="00B23E0C" w:rsidRPr="00C0120D">
        <w:rPr>
          <w:bCs/>
        </w:rPr>
        <w:t xml:space="preserve"> (</w:t>
      </w:r>
      <w:r w:rsidR="00C620C2">
        <w:rPr>
          <w:b/>
          <w:bCs/>
        </w:rPr>
        <w:fldChar w:fldCharType="begin"/>
      </w:r>
      <w:r w:rsidR="00C620C2">
        <w:rPr>
          <w:bCs/>
        </w:rPr>
        <w:instrText xml:space="preserve"> REF  _Ref168315517 \h </w:instrText>
      </w:r>
      <w:r w:rsidR="00C620C2">
        <w:rPr>
          <w:b/>
          <w:bCs/>
        </w:rPr>
      </w:r>
      <w:r w:rsidR="00C620C2">
        <w:rPr>
          <w:b/>
          <w:bCs/>
        </w:rPr>
        <w:fldChar w:fldCharType="separate"/>
      </w:r>
      <w:r w:rsidR="0036778B" w:rsidRPr="00C0120D">
        <w:t xml:space="preserve">Figure </w:t>
      </w:r>
      <w:r w:rsidR="0036778B">
        <w:rPr>
          <w:noProof/>
        </w:rPr>
        <w:t>40</w:t>
      </w:r>
      <w:r w:rsidR="00C620C2">
        <w:rPr>
          <w:b/>
          <w:bCs/>
        </w:rPr>
        <w:fldChar w:fldCharType="end"/>
      </w:r>
      <w:r w:rsidR="00B23E0C" w:rsidRPr="00C0120D">
        <w:rPr>
          <w:bCs/>
        </w:rPr>
        <w:t>)</w:t>
      </w:r>
      <w:r w:rsidR="004515F4" w:rsidRPr="00C0120D">
        <w:rPr>
          <w:bCs/>
        </w:rPr>
        <w:t>.</w:t>
      </w:r>
      <w:r w:rsidR="001A5D1A" w:rsidRPr="00C0120D">
        <w:rPr>
          <w:bCs/>
        </w:rPr>
        <w:t xml:space="preserve"> </w:t>
      </w:r>
    </w:p>
    <w:p w14:paraId="5D4686C9" w14:textId="6C4B7B0E" w:rsidR="006252A3" w:rsidRPr="00C0120D" w:rsidRDefault="003D407C" w:rsidP="0072418C">
      <w:pPr>
        <w:pStyle w:val="Caption"/>
      </w:pPr>
      <w:bookmarkStart w:id="171" w:name="_Ref168315517"/>
      <w:bookmarkStart w:id="172" w:name="_Toc175906894"/>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40</w:t>
      </w:r>
      <w:r w:rsidR="00D9302E" w:rsidRPr="00C0120D">
        <w:fldChar w:fldCharType="end"/>
      </w:r>
      <w:bookmarkEnd w:id="171"/>
      <w:r w:rsidRPr="00C0120D">
        <w:t xml:space="preserve">: </w:t>
      </w:r>
      <w:r w:rsidR="001A6DC4" w:rsidRPr="00C0120D">
        <w:t xml:space="preserve">Practice owner/manager perception of the effectiveness of </w:t>
      </w:r>
      <w:r w:rsidR="006252A3" w:rsidRPr="00C0120D">
        <w:t xml:space="preserve">current financial arrangements in supporting multidisciplinary </w:t>
      </w:r>
      <w:proofErr w:type="gramStart"/>
      <w:r w:rsidR="006252A3" w:rsidRPr="00C0120D">
        <w:t>team based</w:t>
      </w:r>
      <w:proofErr w:type="gramEnd"/>
      <w:r w:rsidR="006252A3" w:rsidRPr="00C0120D">
        <w:t xml:space="preserve"> care, by practitioner type (n=91)</w:t>
      </w:r>
      <w:bookmarkEnd w:id="172"/>
    </w:p>
    <w:p w14:paraId="22B6A3C8" w14:textId="0AF3550C" w:rsidR="003D407C" w:rsidRPr="004A4A99" w:rsidRDefault="007C5650" w:rsidP="004A4A99">
      <w:r w:rsidRPr="004A4A99">
        <w:t xml:space="preserve">Survey </w:t>
      </w:r>
      <w:r w:rsidR="004B5ACA" w:rsidRPr="004A4A99">
        <w:t>text</w:t>
      </w:r>
      <w:r w:rsidRPr="004A4A99">
        <w:t xml:space="preserve">: </w:t>
      </w:r>
      <w:r w:rsidR="003D407C" w:rsidRPr="004A4A99">
        <w:t xml:space="preserve">The current financial arrangements are effective in supporting the provision of multidisciplinary </w:t>
      </w:r>
      <w:proofErr w:type="gramStart"/>
      <w:r w:rsidR="003D407C" w:rsidRPr="004A4A99">
        <w:t>team based</w:t>
      </w:r>
      <w:proofErr w:type="gramEnd"/>
      <w:r w:rsidR="003D407C" w:rsidRPr="004A4A99">
        <w:t xml:space="preserve"> care to consumers in the </w:t>
      </w:r>
      <w:proofErr w:type="spellStart"/>
      <w:r w:rsidR="003D407C" w:rsidRPr="004A4A99">
        <w:t>after hours</w:t>
      </w:r>
      <w:proofErr w:type="spellEnd"/>
      <w:r w:rsidR="003D407C" w:rsidRPr="004A4A99">
        <w:t xml:space="preserve"> period</w:t>
      </w:r>
      <w:r w:rsidR="00F246C2" w:rsidRPr="004A4A99">
        <w:t>.</w:t>
      </w:r>
      <w:r w:rsidR="003D407C" w:rsidRPr="004A4A99">
        <w:t xml:space="preserve"> </w:t>
      </w:r>
    </w:p>
    <w:p w14:paraId="6CD2A335" w14:textId="6921D729" w:rsidR="006252A3" w:rsidRPr="004A4A99" w:rsidRDefault="003D407C" w:rsidP="004A4A99">
      <w:r w:rsidRPr="004A4A99">
        <w:rPr>
          <w:noProof/>
        </w:rPr>
        <w:drawing>
          <wp:inline distT="0" distB="0" distL="0" distR="0" wp14:anchorId="280313C0" wp14:editId="4F676065">
            <wp:extent cx="5733415" cy="1232899"/>
            <wp:effectExtent l="0" t="0" r="635" b="5715"/>
            <wp:docPr id="329444534" name="Picture 329444534" descr="A graph showing that over half of practitioner and practice owners or managers responding to the survey strongly disagree that the current financial arrangements are effective in supporting the provision of multidisciplinary team based care to consumers in the after ours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444534" name="Picture 329444534" descr="A graph showing that over half of practitioner and practice owners or managers responding to the survey strongly disagree that the current financial arrangements are effective in supporting the provision of multidisciplinary team based care to consumers in the after ours period."/>
                    <pic:cNvPicPr/>
                  </pic:nvPicPr>
                  <pic:blipFill rotWithShape="1">
                    <a:blip r:embed="rId103"/>
                    <a:srcRect b="18215"/>
                    <a:stretch/>
                  </pic:blipFill>
                  <pic:spPr bwMode="auto">
                    <a:xfrm>
                      <a:off x="0" y="0"/>
                      <a:ext cx="5733415" cy="1232899"/>
                    </a:xfrm>
                    <a:prstGeom prst="rect">
                      <a:avLst/>
                    </a:prstGeom>
                    <a:ln>
                      <a:noFill/>
                    </a:ln>
                    <a:extLst>
                      <a:ext uri="{53640926-AAD7-44D8-BBD7-CCE9431645EC}">
                        <a14:shadowObscured xmlns:a14="http://schemas.microsoft.com/office/drawing/2010/main"/>
                      </a:ext>
                    </a:extLst>
                  </pic:spPr>
                </pic:pic>
              </a:graphicData>
            </a:graphic>
          </wp:inline>
        </w:drawing>
      </w:r>
      <w:r w:rsidR="006252A3" w:rsidRPr="004A4A99">
        <w:rPr>
          <w:rStyle w:val="FootnoteTextChar"/>
        </w:rPr>
        <w:t>Source: Consultation Hub Survey (2024)</w:t>
      </w:r>
    </w:p>
    <w:p w14:paraId="6374938B" w14:textId="68729412" w:rsidR="00A81F1A" w:rsidRPr="00C0120D" w:rsidRDefault="00BF010C" w:rsidP="004A4A99">
      <w:r w:rsidRPr="00C0120D">
        <w:t xml:space="preserve">A broad range of stakeholders and practitioners </w:t>
      </w:r>
      <w:r w:rsidR="00D63130" w:rsidRPr="00C0120D">
        <w:t>contended that</w:t>
      </w:r>
      <w:r w:rsidR="000C5E28" w:rsidRPr="00C0120D">
        <w:t xml:space="preserve"> the primary barrier to multidisciplinary, team-based care</w:t>
      </w:r>
      <w:r w:rsidR="003B2A04" w:rsidRPr="00C0120D">
        <w:t xml:space="preserve"> in the </w:t>
      </w:r>
      <w:proofErr w:type="spellStart"/>
      <w:proofErr w:type="gramStart"/>
      <w:r w:rsidR="003B2A04" w:rsidRPr="00C0120D">
        <w:t>after hours</w:t>
      </w:r>
      <w:proofErr w:type="spellEnd"/>
      <w:proofErr w:type="gramEnd"/>
      <w:r w:rsidR="003B2A04" w:rsidRPr="00C0120D">
        <w:t xml:space="preserve"> period</w:t>
      </w:r>
      <w:r w:rsidR="00D63130" w:rsidRPr="00C0120D">
        <w:t xml:space="preserve"> </w:t>
      </w:r>
      <w:r w:rsidR="000C5E28" w:rsidRPr="00C0120D">
        <w:t xml:space="preserve">is </w:t>
      </w:r>
      <w:r w:rsidR="0092554E" w:rsidRPr="00C0120D">
        <w:t xml:space="preserve">funding arrangements </w:t>
      </w:r>
      <w:r w:rsidR="00A91A74" w:rsidRPr="00C0120D">
        <w:t xml:space="preserve">which </w:t>
      </w:r>
      <w:r w:rsidR="00030A6D" w:rsidRPr="00C0120D">
        <w:t>d</w:t>
      </w:r>
      <w:r w:rsidR="0092554E" w:rsidRPr="00C0120D">
        <w:t xml:space="preserve">o not adequately support </w:t>
      </w:r>
      <w:r w:rsidR="003F646A" w:rsidRPr="00C0120D">
        <w:t xml:space="preserve">nurses, nurse practitioners, </w:t>
      </w:r>
      <w:r w:rsidR="00ED77C4" w:rsidRPr="00C0120D">
        <w:t>midwives</w:t>
      </w:r>
      <w:r w:rsidR="00C46B48" w:rsidRPr="00C0120D">
        <w:t>,</w:t>
      </w:r>
      <w:r w:rsidR="00ED77C4" w:rsidRPr="00C0120D">
        <w:t xml:space="preserve"> and other non-medical</w:t>
      </w:r>
      <w:r w:rsidR="007C5650" w:rsidRPr="00C0120D">
        <w:t xml:space="preserve"> </w:t>
      </w:r>
      <w:r w:rsidR="00ED77C4" w:rsidRPr="00C0120D">
        <w:t>practitioners</w:t>
      </w:r>
      <w:r w:rsidR="00EF6D55" w:rsidRPr="00C0120D">
        <w:t>.</w:t>
      </w:r>
      <w:r w:rsidR="00F728E7" w:rsidRPr="00C0120D">
        <w:t xml:space="preserve"> Practitioner agreement with the </w:t>
      </w:r>
      <w:r w:rsidR="001468D5" w:rsidRPr="00C0120D">
        <w:t xml:space="preserve">survey </w:t>
      </w:r>
      <w:r w:rsidR="00F728E7" w:rsidRPr="00C0120D">
        <w:t xml:space="preserve">proposition that current financial arrangements support practitioners other than medical practitioners to provide </w:t>
      </w:r>
      <w:proofErr w:type="spellStart"/>
      <w:r w:rsidR="00F728E7" w:rsidRPr="00C0120D">
        <w:t>after hours</w:t>
      </w:r>
      <w:proofErr w:type="spellEnd"/>
      <w:r w:rsidR="00F728E7" w:rsidRPr="00C0120D">
        <w:t xml:space="preserve"> </w:t>
      </w:r>
      <w:r w:rsidR="00E96FC4" w:rsidRPr="00C0120D">
        <w:t>care</w:t>
      </w:r>
      <w:r w:rsidR="00F728E7" w:rsidRPr="00C0120D">
        <w:t xml:space="preserve"> is illustrated in</w:t>
      </w:r>
      <w:r w:rsidR="00EF6D55" w:rsidRPr="00C0120D">
        <w:t xml:space="preserve"> </w:t>
      </w:r>
      <w:r w:rsidR="0010208F" w:rsidRPr="0010208F">
        <w:rPr>
          <w:b/>
        </w:rPr>
        <w:fldChar w:fldCharType="begin"/>
      </w:r>
      <w:r w:rsidR="0010208F" w:rsidRPr="0010208F">
        <w:rPr>
          <w:b/>
        </w:rPr>
        <w:instrText xml:space="preserve"> REF _Ref168315398 \h  \* MERGEFORMAT </w:instrText>
      </w:r>
      <w:r w:rsidR="0010208F" w:rsidRPr="0010208F">
        <w:rPr>
          <w:b/>
        </w:rPr>
      </w:r>
      <w:r w:rsidR="0010208F" w:rsidRPr="0010208F">
        <w:rPr>
          <w:b/>
        </w:rPr>
        <w:fldChar w:fldCharType="separate"/>
      </w:r>
      <w:r w:rsidR="0036778B" w:rsidRPr="0036778B">
        <w:rPr>
          <w:b/>
        </w:rPr>
        <w:t xml:space="preserve">Figure </w:t>
      </w:r>
      <w:r w:rsidR="0036778B" w:rsidRPr="0036778B">
        <w:rPr>
          <w:b/>
          <w:noProof/>
        </w:rPr>
        <w:t>41</w:t>
      </w:r>
      <w:r w:rsidR="0010208F" w:rsidRPr="0010208F">
        <w:rPr>
          <w:b/>
        </w:rPr>
        <w:fldChar w:fldCharType="end"/>
      </w:r>
      <w:r w:rsidR="00ED77C4" w:rsidRPr="00C0120D">
        <w:t xml:space="preserve">. </w:t>
      </w:r>
      <w:r w:rsidR="00BF3793" w:rsidRPr="00C0120D">
        <w:t xml:space="preserve">There was considerable agreement across stakeholders that </w:t>
      </w:r>
      <w:r w:rsidR="006A5464" w:rsidRPr="00C0120D">
        <w:lastRenderedPageBreak/>
        <w:t xml:space="preserve">supporting and incentivising a range of </w:t>
      </w:r>
      <w:r w:rsidR="006A5464" w:rsidRPr="004A4A99">
        <w:t>healthcare</w:t>
      </w:r>
      <w:r w:rsidR="006A5464" w:rsidRPr="00C0120D">
        <w:t xml:space="preserve"> practitioners to work in </w:t>
      </w:r>
      <w:proofErr w:type="spellStart"/>
      <w:r w:rsidR="006A5464" w:rsidRPr="00C0120D">
        <w:t>after hours</w:t>
      </w:r>
      <w:proofErr w:type="spellEnd"/>
      <w:r w:rsidR="006A5464" w:rsidRPr="00C0120D">
        <w:t xml:space="preserve"> primary care </w:t>
      </w:r>
      <w:r w:rsidR="00D37693" w:rsidRPr="00C0120D">
        <w:t>should</w:t>
      </w:r>
      <w:r w:rsidR="006A5464" w:rsidRPr="00C0120D">
        <w:t xml:space="preserve"> be </w:t>
      </w:r>
      <w:r w:rsidR="00814489" w:rsidRPr="00C0120D">
        <w:t xml:space="preserve">a </w:t>
      </w:r>
      <w:r w:rsidR="00FD1E74" w:rsidRPr="00C0120D">
        <w:t xml:space="preserve">future </w:t>
      </w:r>
      <w:r w:rsidR="00814489" w:rsidRPr="00C0120D">
        <w:t>priority</w:t>
      </w:r>
      <w:r w:rsidR="00226249" w:rsidRPr="00C0120D">
        <w:t>.</w:t>
      </w:r>
      <w:r w:rsidR="00415BB3" w:rsidRPr="00C0120D">
        <w:t xml:space="preserve"> One stakeholder observed that</w:t>
      </w:r>
      <w:r w:rsidR="00F3349F" w:rsidRPr="00C0120D">
        <w:t>:</w:t>
      </w:r>
    </w:p>
    <w:p w14:paraId="4A32A41F" w14:textId="7E5F6BB2" w:rsidR="00313B90" w:rsidRPr="004A4A99" w:rsidRDefault="00F3349F" w:rsidP="004A4A99">
      <w:pPr>
        <w:pStyle w:val="Quotegreen"/>
      </w:pPr>
      <w:r w:rsidRPr="004A4A99">
        <w:rPr>
          <w:noProof/>
        </w:rPr>
        <w:drawing>
          <wp:anchor distT="0" distB="0" distL="114300" distR="114300" simplePos="0" relativeHeight="251658266" behindDoc="0" locked="1" layoutInCell="1" allowOverlap="1" wp14:anchorId="4C3816BB" wp14:editId="61144AFF">
            <wp:simplePos x="0" y="0"/>
            <wp:positionH relativeFrom="column">
              <wp:posOffset>0</wp:posOffset>
            </wp:positionH>
            <wp:positionV relativeFrom="paragraph">
              <wp:posOffset>0</wp:posOffset>
            </wp:positionV>
            <wp:extent cx="384810" cy="320040"/>
            <wp:effectExtent l="0" t="0" r="0" b="3810"/>
            <wp:wrapNone/>
            <wp:docPr id="920141971" name="Graphic 9201419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41971" name="Graphic 920141971">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4A99">
        <w:t>The current funding model results in GPs being the gate keepers of primary care and limits the scope for nurse and midwife-led services as these practitioners are not able to access the funding required.</w:t>
      </w:r>
      <w:r w:rsidR="00213F00" w:rsidRPr="004A4A99">
        <w:t xml:space="preserve"> – Workforce </w:t>
      </w:r>
      <w:r w:rsidR="00C4307D" w:rsidRPr="004A4A99">
        <w:t>organisation</w:t>
      </w:r>
      <w:r w:rsidR="00213F00" w:rsidRPr="004A4A99">
        <w:t>, written submission</w:t>
      </w:r>
    </w:p>
    <w:p w14:paraId="01CF99CE" w14:textId="7BE54505" w:rsidR="006252A3" w:rsidRPr="00C0120D" w:rsidRDefault="00313B90" w:rsidP="0072418C">
      <w:pPr>
        <w:pStyle w:val="Caption"/>
      </w:pPr>
      <w:bookmarkStart w:id="173" w:name="_Ref168315398"/>
      <w:bookmarkStart w:id="174" w:name="_Toc175906895"/>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41</w:t>
      </w:r>
      <w:r w:rsidR="00D9302E" w:rsidRPr="00C0120D">
        <w:fldChar w:fldCharType="end"/>
      </w:r>
      <w:bookmarkEnd w:id="173"/>
      <w:r w:rsidRPr="00C0120D">
        <w:t>:</w:t>
      </w:r>
      <w:r w:rsidR="001A6DC4" w:rsidRPr="00C0120D">
        <w:t xml:space="preserve"> Practice owner/manager perception of the effectiveness of </w:t>
      </w:r>
      <w:r w:rsidR="006252A3" w:rsidRPr="00C0120D">
        <w:t>current financial arrangements in supporting practitioners other than medical practitioners, by practitioner type (n=91)</w:t>
      </w:r>
      <w:bookmarkEnd w:id="174"/>
    </w:p>
    <w:p w14:paraId="4496EE6B" w14:textId="26574D96" w:rsidR="00313B90" w:rsidRPr="004A4A99" w:rsidRDefault="00C2478A" w:rsidP="004A4A99">
      <w:r w:rsidRPr="004A4A99">
        <w:t xml:space="preserve">Survey </w:t>
      </w:r>
      <w:r w:rsidR="004B5ACA" w:rsidRPr="004A4A99">
        <w:t>text</w:t>
      </w:r>
      <w:r w:rsidRPr="004A4A99">
        <w:t xml:space="preserve">: </w:t>
      </w:r>
      <w:r w:rsidR="00313B90" w:rsidRPr="004A4A99">
        <w:t xml:space="preserve">The current financial arrangements support practitioners other than medical practitioners to provide </w:t>
      </w:r>
      <w:proofErr w:type="spellStart"/>
      <w:r w:rsidR="00313B90" w:rsidRPr="004A4A99">
        <w:t>after hours</w:t>
      </w:r>
      <w:proofErr w:type="spellEnd"/>
      <w:r w:rsidR="00313B90" w:rsidRPr="004A4A99">
        <w:t xml:space="preserve"> services</w:t>
      </w:r>
      <w:r w:rsidR="00F246C2" w:rsidRPr="004A4A99">
        <w:t>.</w:t>
      </w:r>
    </w:p>
    <w:p w14:paraId="43E8AD90" w14:textId="5EB3D8F3" w:rsidR="006252A3" w:rsidRPr="004A4A99" w:rsidRDefault="00313B90" w:rsidP="004A4A99">
      <w:pPr>
        <w:rPr>
          <w:rStyle w:val="FootnoteTextChar"/>
        </w:rPr>
      </w:pPr>
      <w:r w:rsidRPr="004A4A99">
        <w:rPr>
          <w:noProof/>
        </w:rPr>
        <w:drawing>
          <wp:inline distT="0" distB="0" distL="0" distR="0" wp14:anchorId="77877212" wp14:editId="5EE65262">
            <wp:extent cx="5733415" cy="1160980"/>
            <wp:effectExtent l="0" t="0" r="635" b="1270"/>
            <wp:docPr id="1880507093" name="Picture 1880507093" descr="A graph showing that nearly a third of general practitioners and over half of other practitioners responding to the survey strongly disagree that the current financial arrangements are effective in supporting  practitioners other than medical practitioners to provide after hours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07093" name="Picture 1880507093" descr="A graph showing that nearly a third of general practitioners and over half of other practitioners responding to the survey strongly disagree that the current financial arrangements are effective in supporting  practitioners other than medical practitioners to provide after hours services."/>
                    <pic:cNvPicPr/>
                  </pic:nvPicPr>
                  <pic:blipFill rotWithShape="1">
                    <a:blip r:embed="rId104"/>
                    <a:srcRect b="22986"/>
                    <a:stretch/>
                  </pic:blipFill>
                  <pic:spPr bwMode="auto">
                    <a:xfrm>
                      <a:off x="0" y="0"/>
                      <a:ext cx="5733415" cy="1160980"/>
                    </a:xfrm>
                    <a:prstGeom prst="rect">
                      <a:avLst/>
                    </a:prstGeom>
                    <a:ln>
                      <a:noFill/>
                    </a:ln>
                    <a:extLst>
                      <a:ext uri="{53640926-AAD7-44D8-BBD7-CCE9431645EC}">
                        <a14:shadowObscured xmlns:a14="http://schemas.microsoft.com/office/drawing/2010/main"/>
                      </a:ext>
                    </a:extLst>
                  </pic:spPr>
                </pic:pic>
              </a:graphicData>
            </a:graphic>
          </wp:inline>
        </w:drawing>
      </w:r>
      <w:r w:rsidR="006252A3" w:rsidRPr="004A4A99">
        <w:rPr>
          <w:rStyle w:val="FootnoteTextChar"/>
        </w:rPr>
        <w:t>Source: Consultation Hub Survey (2024)</w:t>
      </w:r>
    </w:p>
    <w:p w14:paraId="2A0E3B2C" w14:textId="578A9673" w:rsidR="00F3349F" w:rsidRPr="00C0120D" w:rsidRDefault="000D419B" w:rsidP="004A4A99">
      <w:r w:rsidRPr="00C0120D">
        <w:t xml:space="preserve">A variety of approaches to better remunerating and incentivising non-medical practitioners were advanced by </w:t>
      </w:r>
      <w:r w:rsidRPr="004A4A99">
        <w:t>stakeholders</w:t>
      </w:r>
      <w:r w:rsidRPr="00C0120D">
        <w:t xml:space="preserve">. </w:t>
      </w:r>
      <w:r w:rsidR="002D5CF1" w:rsidRPr="00C0120D">
        <w:t>Several stakeholders and practitioners emphasi</w:t>
      </w:r>
      <w:r w:rsidR="00DA7C1D" w:rsidRPr="00C0120D">
        <w:t>s</w:t>
      </w:r>
      <w:r w:rsidR="002D5CF1" w:rsidRPr="00C0120D">
        <w:t xml:space="preserve">ed the value in </w:t>
      </w:r>
      <w:r w:rsidR="00C90B26" w:rsidRPr="00C0120D">
        <w:t>incentivi</w:t>
      </w:r>
      <w:r w:rsidR="00DA7C1D" w:rsidRPr="00C0120D">
        <w:t>s</w:t>
      </w:r>
      <w:r w:rsidR="00C90B26" w:rsidRPr="00C0120D">
        <w:t xml:space="preserve">ing </w:t>
      </w:r>
      <w:r w:rsidR="00581D5A" w:rsidRPr="00C0120D">
        <w:t xml:space="preserve">health practitioners to work to their full scope of practice, and </w:t>
      </w:r>
      <w:r w:rsidR="004D1E14" w:rsidRPr="00C0120D">
        <w:t xml:space="preserve">remuneration </w:t>
      </w:r>
      <w:r w:rsidR="000B7F3D">
        <w:t>commensurate with</w:t>
      </w:r>
      <w:r w:rsidR="004D1E14" w:rsidRPr="00C0120D">
        <w:t xml:space="preserve"> service delivery and </w:t>
      </w:r>
      <w:r w:rsidR="00990280" w:rsidRPr="00C0120D">
        <w:t xml:space="preserve">skill. </w:t>
      </w:r>
    </w:p>
    <w:p w14:paraId="01442604" w14:textId="70BB425D" w:rsidR="00F3349F" w:rsidRPr="009C462D" w:rsidRDefault="00F3349F" w:rsidP="009C462D">
      <w:pPr>
        <w:pStyle w:val="Quotegreen"/>
      </w:pPr>
      <w:r w:rsidRPr="009C462D">
        <w:rPr>
          <w:noProof/>
        </w:rPr>
        <w:drawing>
          <wp:anchor distT="0" distB="0" distL="114300" distR="114300" simplePos="0" relativeHeight="251658267" behindDoc="0" locked="1" layoutInCell="1" allowOverlap="1" wp14:anchorId="0FD759E8" wp14:editId="5FEAB4CB">
            <wp:simplePos x="0" y="0"/>
            <wp:positionH relativeFrom="column">
              <wp:posOffset>0</wp:posOffset>
            </wp:positionH>
            <wp:positionV relativeFrom="paragraph">
              <wp:posOffset>0</wp:posOffset>
            </wp:positionV>
            <wp:extent cx="384810" cy="320040"/>
            <wp:effectExtent l="0" t="0" r="0" b="3810"/>
            <wp:wrapNone/>
            <wp:docPr id="1347598781" name="Graphic 13475987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598781" name="Graphic 1347598781">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462D">
        <w:t>We need to fund the care not the practitioner</w:t>
      </w:r>
      <w:r w:rsidR="00F246C2" w:rsidRPr="009C462D">
        <w:t>.</w:t>
      </w:r>
      <w:r w:rsidR="009A7B07" w:rsidRPr="009C462D">
        <w:t xml:space="preserve"> – Workforce stakeholder, </w:t>
      </w:r>
      <w:r w:rsidR="006216C1" w:rsidRPr="009C462D">
        <w:t>focus group</w:t>
      </w:r>
      <w:r w:rsidR="009A7B07" w:rsidRPr="009C462D">
        <w:t xml:space="preserve"> </w:t>
      </w:r>
    </w:p>
    <w:p w14:paraId="7F9E347F" w14:textId="4425E07C" w:rsidR="00C51FC2" w:rsidRPr="00C0120D" w:rsidRDefault="00BF6238" w:rsidP="004A4A99">
      <w:r w:rsidRPr="00C0120D">
        <w:t xml:space="preserve">A range of </w:t>
      </w:r>
      <w:r w:rsidR="00E3102E" w:rsidRPr="00C0120D">
        <w:t>workforce and sector stakeholders</w:t>
      </w:r>
      <w:r w:rsidRPr="00C0120D">
        <w:t xml:space="preserve"> and survey respondents</w:t>
      </w:r>
      <w:r w:rsidR="00040B7C" w:rsidRPr="00C0120D">
        <w:t xml:space="preserve"> (including </w:t>
      </w:r>
      <w:r w:rsidR="009B3FBB" w:rsidRPr="00C0120D">
        <w:t>several GPs)</w:t>
      </w:r>
      <w:r w:rsidRPr="00C0120D">
        <w:t xml:space="preserve"> </w:t>
      </w:r>
      <w:r w:rsidR="009D0C34" w:rsidRPr="00C0120D">
        <w:t xml:space="preserve">considered that </w:t>
      </w:r>
      <w:r w:rsidR="005136FD" w:rsidRPr="00C0120D">
        <w:t xml:space="preserve">nurses should be given access to MBS after hours items, and that </w:t>
      </w:r>
      <w:r w:rsidR="00B0073C" w:rsidRPr="00C0120D">
        <w:t xml:space="preserve">MBS rebates for nurse practitioners </w:t>
      </w:r>
      <w:r w:rsidR="00737FB7" w:rsidRPr="00C0120D">
        <w:t>should be increased</w:t>
      </w:r>
      <w:r w:rsidR="00B0073C" w:rsidRPr="00C0120D">
        <w:t xml:space="preserve"> </w:t>
      </w:r>
      <w:r w:rsidR="00395762" w:rsidRPr="00C0120D">
        <w:t>to cover costs associated with providing after hours care</w:t>
      </w:r>
      <w:r w:rsidR="000D36E2" w:rsidRPr="00C0120D">
        <w:t>.</w:t>
      </w:r>
      <w:r w:rsidR="00737FB7" w:rsidRPr="00C0120D">
        <w:t xml:space="preserve"> </w:t>
      </w:r>
      <w:r w:rsidR="001974A5" w:rsidRPr="00C0120D">
        <w:t xml:space="preserve">Under current MBS arrangements, after hours </w:t>
      </w:r>
      <w:r w:rsidR="001974A5" w:rsidRPr="004A4A99">
        <w:t>items</w:t>
      </w:r>
      <w:r w:rsidR="001974A5" w:rsidRPr="00C0120D">
        <w:t xml:space="preserve"> are accessible only to doctors. </w:t>
      </w:r>
      <w:r w:rsidR="00737FB7" w:rsidRPr="00C0120D">
        <w:t xml:space="preserve">Several </w:t>
      </w:r>
      <w:r w:rsidR="00E3102E" w:rsidRPr="00C0120D">
        <w:t>workforce and sector stakeholders</w:t>
      </w:r>
      <w:r w:rsidR="00737FB7" w:rsidRPr="00C0120D">
        <w:t xml:space="preserve"> also advocated for the extens</w:t>
      </w:r>
      <w:r w:rsidR="0053619A" w:rsidRPr="00C0120D">
        <w:t>i</w:t>
      </w:r>
      <w:r w:rsidR="00737FB7" w:rsidRPr="00C0120D">
        <w:t xml:space="preserve">on of MBS after hours items to other </w:t>
      </w:r>
      <w:r w:rsidR="000B53F1" w:rsidRPr="00C0120D">
        <w:t xml:space="preserve">health practitioners, including midwives, </w:t>
      </w:r>
      <w:r w:rsidR="0053619A" w:rsidRPr="00C0120D">
        <w:t>certified diabetes educators and others.</w:t>
      </w:r>
    </w:p>
    <w:p w14:paraId="65C00677" w14:textId="732267F5" w:rsidR="00221BFE" w:rsidRPr="004A4A99" w:rsidRDefault="009F4219" w:rsidP="004A4A99">
      <w:r w:rsidRPr="00C0120D">
        <w:t xml:space="preserve">Support for extending </w:t>
      </w:r>
      <w:r w:rsidR="00767885" w:rsidRPr="00C0120D">
        <w:t xml:space="preserve">MBS items was not universal. </w:t>
      </w:r>
      <w:r w:rsidR="000460BE" w:rsidRPr="00C0120D">
        <w:t>Some of the peak bodies representing</w:t>
      </w:r>
      <w:r w:rsidR="00331C03" w:rsidRPr="00C0120D">
        <w:t xml:space="preserve"> GPs </w:t>
      </w:r>
      <w:r w:rsidR="003E7FD7" w:rsidRPr="00C0120D">
        <w:t xml:space="preserve">favoured </w:t>
      </w:r>
      <w:r w:rsidR="006A2C01" w:rsidRPr="00C0120D">
        <w:t xml:space="preserve">providing enhanced funding for </w:t>
      </w:r>
      <w:r w:rsidR="008C044D" w:rsidRPr="00C0120D">
        <w:t xml:space="preserve">non-medical staff </w:t>
      </w:r>
      <w:r w:rsidR="007D1D36" w:rsidRPr="00C0120D">
        <w:t xml:space="preserve">through </w:t>
      </w:r>
      <w:r w:rsidR="006B7052" w:rsidRPr="00C0120D">
        <w:t>a</w:t>
      </w:r>
      <w:r w:rsidR="00FE7D17" w:rsidRPr="00C0120D">
        <w:t>n</w:t>
      </w:r>
      <w:r w:rsidR="006B7052" w:rsidRPr="00C0120D">
        <w:t xml:space="preserve"> expanded</w:t>
      </w:r>
      <w:r w:rsidR="00FE7D17" w:rsidRPr="00C0120D">
        <w:t xml:space="preserve"> and/or redesigned</w:t>
      </w:r>
      <w:r w:rsidR="006B7052" w:rsidRPr="00C0120D">
        <w:t xml:space="preserve"> </w:t>
      </w:r>
      <w:r w:rsidR="005B3B08" w:rsidRPr="00C0120D">
        <w:t xml:space="preserve">After Hours </w:t>
      </w:r>
      <w:r w:rsidR="009E28A0" w:rsidRPr="00C0120D">
        <w:t xml:space="preserve">PIP </w:t>
      </w:r>
      <w:r w:rsidR="00553100" w:rsidRPr="00C0120D">
        <w:t xml:space="preserve">or another funding mechanism, </w:t>
      </w:r>
      <w:r w:rsidR="009E28A0" w:rsidRPr="00C0120D">
        <w:t>rather than through</w:t>
      </w:r>
      <w:r w:rsidR="00331C03" w:rsidRPr="00C0120D">
        <w:t xml:space="preserve"> the</w:t>
      </w:r>
      <w:r w:rsidR="009E28A0" w:rsidRPr="00C0120D">
        <w:t xml:space="preserve"> MBS</w:t>
      </w:r>
      <w:r w:rsidR="006A2C01" w:rsidRPr="00C0120D">
        <w:t>.</w:t>
      </w:r>
      <w:r w:rsidR="00E133C2" w:rsidRPr="00C0120D">
        <w:t xml:space="preserve"> A small number of GPs responding to the </w:t>
      </w:r>
      <w:r w:rsidR="00067C23" w:rsidRPr="00C0120D">
        <w:t>Consultation Hub Survey</w:t>
      </w:r>
      <w:r w:rsidR="00C84AA9" w:rsidRPr="00C0120D">
        <w:t xml:space="preserve"> (n&gt;5)</w:t>
      </w:r>
      <w:r w:rsidR="00EB54CF" w:rsidRPr="00C0120D">
        <w:t xml:space="preserve"> did not support </w:t>
      </w:r>
      <w:r w:rsidR="009457FF" w:rsidRPr="00C0120D">
        <w:t xml:space="preserve">the premise that </w:t>
      </w:r>
      <w:r w:rsidR="00773350" w:rsidRPr="00C0120D">
        <w:t xml:space="preserve">greater incentive is warranted for non-medical staff, </w:t>
      </w:r>
      <w:r w:rsidR="00604E8F" w:rsidRPr="00C0120D">
        <w:t xml:space="preserve">suggesting </w:t>
      </w:r>
      <w:r w:rsidR="008A12F0" w:rsidRPr="00C0120D">
        <w:t xml:space="preserve">that current incentives are sufficient or that </w:t>
      </w:r>
      <w:r w:rsidR="00654143" w:rsidRPr="00C0120D">
        <w:t xml:space="preserve">non-medical staff should not play an enhanced role in </w:t>
      </w:r>
      <w:proofErr w:type="spellStart"/>
      <w:r w:rsidR="00654143" w:rsidRPr="00C0120D">
        <w:t>after hours</w:t>
      </w:r>
      <w:proofErr w:type="spellEnd"/>
      <w:r w:rsidR="00654143" w:rsidRPr="00C0120D">
        <w:t xml:space="preserve"> service delivery.</w:t>
      </w:r>
    </w:p>
    <w:p w14:paraId="1FE7FBD3" w14:textId="1740B072" w:rsidR="00F46608" w:rsidRPr="00C0120D" w:rsidRDefault="00834B60" w:rsidP="004A4A99">
      <w:r w:rsidRPr="00C0120D">
        <w:t xml:space="preserve">A small number of specialists also </w:t>
      </w:r>
      <w:r w:rsidR="00AE1A58" w:rsidRPr="00C0120D">
        <w:t>observed</w:t>
      </w:r>
      <w:r w:rsidRPr="00C0120D">
        <w:t xml:space="preserve"> that </w:t>
      </w:r>
      <w:r w:rsidR="00806B89" w:rsidRPr="00C0120D">
        <w:t>the</w:t>
      </w:r>
      <w:r w:rsidR="00820CCF" w:rsidRPr="00C0120D">
        <w:t xml:space="preserve"> MBS items they can claim for providing after hours care without a GP referral </w:t>
      </w:r>
      <w:r w:rsidR="001242D6" w:rsidRPr="00C0120D">
        <w:t>attract a significantl</w:t>
      </w:r>
      <w:r w:rsidR="00C05201" w:rsidRPr="00C0120D">
        <w:t>y</w:t>
      </w:r>
      <w:r w:rsidR="001242D6" w:rsidRPr="00C0120D">
        <w:t xml:space="preserve"> lower rebate than those for GPs, </w:t>
      </w:r>
      <w:r w:rsidR="001242D6" w:rsidRPr="00C0120D">
        <w:lastRenderedPageBreak/>
        <w:t xml:space="preserve">and that this </w:t>
      </w:r>
      <w:r w:rsidR="00517A77" w:rsidRPr="00C0120D">
        <w:t xml:space="preserve">represents a </w:t>
      </w:r>
      <w:r w:rsidR="00517A77" w:rsidRPr="004A4A99">
        <w:t>barrier</w:t>
      </w:r>
      <w:r w:rsidR="00517A77" w:rsidRPr="00C0120D">
        <w:t xml:space="preserve"> to specialists playing a greater role in </w:t>
      </w:r>
      <w:proofErr w:type="spellStart"/>
      <w:r w:rsidR="00517A77" w:rsidRPr="00C0120D">
        <w:t>after hours</w:t>
      </w:r>
      <w:proofErr w:type="spellEnd"/>
      <w:r w:rsidR="00517A77" w:rsidRPr="00C0120D">
        <w:t xml:space="preserve"> primary care</w:t>
      </w:r>
      <w:r w:rsidR="00C05201" w:rsidRPr="00C0120D">
        <w:t>.</w:t>
      </w:r>
    </w:p>
    <w:p w14:paraId="5C48659D" w14:textId="6B557E7E" w:rsidR="00114CA1" w:rsidRPr="004A4A99" w:rsidRDefault="00114CA1" w:rsidP="004A4A99">
      <w:pPr>
        <w:pStyle w:val="Quotegreen"/>
      </w:pPr>
      <w:r w:rsidRPr="004A4A99">
        <w:rPr>
          <w:noProof/>
        </w:rPr>
        <w:drawing>
          <wp:anchor distT="0" distB="0" distL="114300" distR="114300" simplePos="0" relativeHeight="251658324" behindDoc="0" locked="1" layoutInCell="1" allowOverlap="1" wp14:anchorId="72B2B1C7" wp14:editId="42AABA9A">
            <wp:simplePos x="0" y="0"/>
            <wp:positionH relativeFrom="column">
              <wp:posOffset>0</wp:posOffset>
            </wp:positionH>
            <wp:positionV relativeFrom="paragraph">
              <wp:posOffset>0</wp:posOffset>
            </wp:positionV>
            <wp:extent cx="384810" cy="320040"/>
            <wp:effectExtent l="0" t="0" r="0" b="3810"/>
            <wp:wrapNone/>
            <wp:docPr id="781713041" name="Graphic 781713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713041" name="Graphic 781713041">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4A99">
        <w:t xml:space="preserve">You can't get a nurse practitioner really to work after hours in </w:t>
      </w:r>
      <w:r w:rsidR="002838E2" w:rsidRPr="004A4A99">
        <w:t>a</w:t>
      </w:r>
      <w:r w:rsidRPr="004A4A99">
        <w:t xml:space="preserve"> GP clinic… There</w:t>
      </w:r>
      <w:r w:rsidR="002838E2" w:rsidRPr="004A4A99">
        <w:t xml:space="preserve"> [are]</w:t>
      </w:r>
      <w:r w:rsidRPr="004A4A99">
        <w:t xml:space="preserve"> </w:t>
      </w:r>
      <w:r w:rsidR="00C505FA" w:rsidRPr="004A4A99">
        <w:t>2</w:t>
      </w:r>
      <w:r w:rsidRPr="004A4A99">
        <w:t xml:space="preserve"> main reasons. One is, there's no </w:t>
      </w:r>
      <w:proofErr w:type="spellStart"/>
      <w:proofErr w:type="gramStart"/>
      <w:r w:rsidRPr="004A4A99">
        <w:t>after hours</w:t>
      </w:r>
      <w:proofErr w:type="spellEnd"/>
      <w:proofErr w:type="gramEnd"/>
      <w:r w:rsidRPr="004A4A99">
        <w:t xml:space="preserve"> items for a nurse practitioner. </w:t>
      </w:r>
      <w:proofErr w:type="gramStart"/>
      <w:r w:rsidRPr="004A4A99">
        <w:t>So</w:t>
      </w:r>
      <w:proofErr w:type="gramEnd"/>
      <w:r w:rsidRPr="004A4A99">
        <w:t xml:space="preserve"> if I do a 20 minute consult at 10:00 </w:t>
      </w:r>
      <w:r w:rsidR="0012322F" w:rsidRPr="004A4A99">
        <w:t>am</w:t>
      </w:r>
      <w:r w:rsidRPr="004A4A99">
        <w:t xml:space="preserve">, the rebate is $19.00. If I do a </w:t>
      </w:r>
      <w:proofErr w:type="gramStart"/>
      <w:r w:rsidRPr="004A4A99">
        <w:t>20 minute</w:t>
      </w:r>
      <w:proofErr w:type="gramEnd"/>
      <w:r w:rsidRPr="004A4A99">
        <w:t xml:space="preserve"> consult at 11:00 </w:t>
      </w:r>
      <w:r w:rsidR="00131018" w:rsidRPr="004A4A99">
        <w:t>pm</w:t>
      </w:r>
      <w:r w:rsidRPr="004A4A99">
        <w:t xml:space="preserve">, the rebate is… $19.00… It's pretty, </w:t>
      </w:r>
      <w:proofErr w:type="gramStart"/>
      <w:r w:rsidRPr="004A4A99">
        <w:t>pretty lousy</w:t>
      </w:r>
      <w:proofErr w:type="gramEnd"/>
      <w:r w:rsidRPr="004A4A99">
        <w:t>. So why would I leave my family and go and work at night?</w:t>
      </w:r>
      <w:r w:rsidR="005B0EE8" w:rsidRPr="004A4A99">
        <w:t xml:space="preserve"> </w:t>
      </w:r>
      <w:r w:rsidRPr="004A4A99">
        <w:t>But the other thing is the practice will say to me, ‘How can I have you in my clinic?’... If you've got a GP that's getting a $60.00 rebate and they are bulk billing a patient and the practice is taking 30%, they're already getting a heck of a lot more towards their admin than what they're getting off a nurse practitioner.</w:t>
      </w:r>
    </w:p>
    <w:p w14:paraId="4DE0F92A" w14:textId="0A418AE8" w:rsidR="00D81C20" w:rsidRPr="004A4A99" w:rsidRDefault="00114CA1" w:rsidP="004A4A99">
      <w:pPr>
        <w:pStyle w:val="Quotegreen"/>
        <w:rPr>
          <w:iCs/>
        </w:rPr>
      </w:pPr>
      <w:r w:rsidRPr="004A4A99">
        <w:t>Practices are saying it's not worth having anybody except for a GP after hours because we can't support the admin that they need. We can't provide the reception staff…</w:t>
      </w:r>
      <w:r w:rsidR="005B0EE8" w:rsidRPr="004A4A99">
        <w:t xml:space="preserve"> </w:t>
      </w:r>
      <w:r w:rsidRPr="004A4A99">
        <w:t xml:space="preserve">We're </w:t>
      </w:r>
      <w:proofErr w:type="gramStart"/>
      <w:r w:rsidRPr="004A4A99">
        <w:t>actually disincentivising</w:t>
      </w:r>
      <w:proofErr w:type="gramEnd"/>
      <w:r w:rsidRPr="004A4A99">
        <w:t xml:space="preserve"> the development of multidisciplinary teams and you could apply that across midwifery, and allied health. We should be having advanced practice physiotherapists in some </w:t>
      </w:r>
      <w:proofErr w:type="spellStart"/>
      <w:r w:rsidRPr="004A4A99">
        <w:t>after hours</w:t>
      </w:r>
      <w:proofErr w:type="spellEnd"/>
      <w:r w:rsidRPr="004A4A99">
        <w:t xml:space="preserve"> clinics depending </w:t>
      </w:r>
      <w:r w:rsidRPr="00C0120D">
        <w:rPr>
          <w:iCs/>
        </w:rPr>
        <w:t xml:space="preserve">on the area, the </w:t>
      </w:r>
      <w:proofErr w:type="gramStart"/>
      <w:r w:rsidRPr="00C0120D">
        <w:rPr>
          <w:iCs/>
        </w:rPr>
        <w:t>demographics.</w:t>
      </w:r>
      <w:r w:rsidR="009A7DF6" w:rsidRPr="00C0120D">
        <w:rPr>
          <w:iCs/>
        </w:rPr>
        <w:t>-</w:t>
      </w:r>
      <w:proofErr w:type="gramEnd"/>
      <w:r w:rsidRPr="00C0120D">
        <w:rPr>
          <w:iCs/>
        </w:rPr>
        <w:t xml:space="preserve"> </w:t>
      </w:r>
      <w:r w:rsidR="00A11B0C" w:rsidRPr="00C0120D">
        <w:rPr>
          <w:b/>
          <w:bCs/>
          <w:iCs/>
        </w:rPr>
        <w:t>Workforce stakeholder</w:t>
      </w:r>
      <w:r w:rsidRPr="00C0120D">
        <w:rPr>
          <w:b/>
          <w:bCs/>
          <w:iCs/>
        </w:rPr>
        <w:t>, interview</w:t>
      </w:r>
    </w:p>
    <w:p w14:paraId="1FB14BDB" w14:textId="3949936E" w:rsidR="00D2443D" w:rsidRPr="00CA5423" w:rsidRDefault="00BE334A" w:rsidP="007778CF">
      <w:pPr>
        <w:pStyle w:val="Heading3"/>
        <w:spacing w:after="240"/>
        <w:ind w:left="1276" w:hanging="1276"/>
        <w:rPr>
          <w:lang w:val="en-AU"/>
        </w:rPr>
      </w:pPr>
      <w:r w:rsidRPr="00CA5423">
        <w:rPr>
          <w:lang w:val="en-AU"/>
        </w:rPr>
        <w:t>Primary Health Network funding</w:t>
      </w:r>
    </w:p>
    <w:p w14:paraId="4FF6B4A6" w14:textId="2962CC23" w:rsidR="00FC26C5" w:rsidRPr="004A4A99" w:rsidRDefault="00FC412C" w:rsidP="004A4A99">
      <w:r w:rsidRPr="00C0120D">
        <w:t xml:space="preserve">There was a view among </w:t>
      </w:r>
      <w:r w:rsidR="0086507F" w:rsidRPr="00C0120D">
        <w:t>a broad range of</w:t>
      </w:r>
      <w:r w:rsidRPr="00C0120D">
        <w:t xml:space="preserve"> stakeholders that ensuring appropriate</w:t>
      </w:r>
      <w:r w:rsidR="00032C0C" w:rsidRPr="00C0120D">
        <w:t xml:space="preserve"> and equitable</w:t>
      </w:r>
      <w:r w:rsidRPr="00C0120D">
        <w:t xml:space="preserve"> </w:t>
      </w:r>
      <w:proofErr w:type="gramStart"/>
      <w:r w:rsidRPr="00C0120D">
        <w:t>after hours</w:t>
      </w:r>
      <w:proofErr w:type="gramEnd"/>
      <w:r w:rsidRPr="00C0120D">
        <w:t xml:space="preserve"> service coverage requires innovative and tailored</w:t>
      </w:r>
      <w:r w:rsidR="002F6471" w:rsidRPr="00C0120D">
        <w:t xml:space="preserve"> service delivery and</w:t>
      </w:r>
      <w:r w:rsidRPr="00C0120D">
        <w:t xml:space="preserve"> funding mechanism</w:t>
      </w:r>
      <w:r w:rsidR="002F6471" w:rsidRPr="00C0120D">
        <w:t>s</w:t>
      </w:r>
      <w:r w:rsidRPr="00C0120D">
        <w:t xml:space="preserve">. At present, the PHN After Hours Program is the key </w:t>
      </w:r>
      <w:r w:rsidR="00C83ABB" w:rsidRPr="00C0120D">
        <w:t xml:space="preserve">funding arrangement for achieving this. </w:t>
      </w:r>
    </w:p>
    <w:p w14:paraId="6B706594" w14:textId="1443F6F0" w:rsidR="00FC26C5" w:rsidRPr="00F44FA3" w:rsidRDefault="00FC26C5" w:rsidP="007778CF">
      <w:pPr>
        <w:pStyle w:val="Heading4"/>
        <w:spacing w:after="120" w:line="274" w:lineRule="auto"/>
        <w:ind w:left="1225" w:hanging="1225"/>
      </w:pPr>
      <w:r w:rsidRPr="00F44FA3">
        <w:t>Background and context for P</w:t>
      </w:r>
      <w:r w:rsidR="00B32367" w:rsidRPr="00F44FA3">
        <w:t>HNs</w:t>
      </w:r>
    </w:p>
    <w:p w14:paraId="74F39F43" w14:textId="64118980" w:rsidR="00F81E87" w:rsidRPr="00C0120D" w:rsidRDefault="00C83ABB" w:rsidP="004A4A99">
      <w:r w:rsidRPr="00C0120D">
        <w:t xml:space="preserve">Under the </w:t>
      </w:r>
      <w:r w:rsidR="00EF1A31" w:rsidRPr="00C0120D">
        <w:t xml:space="preserve">PHN After Hours </w:t>
      </w:r>
      <w:r w:rsidRPr="00C0120D">
        <w:t>Program, t</w:t>
      </w:r>
      <w:r w:rsidR="008C46FF" w:rsidRPr="00C0120D">
        <w:t>he Australian Government provides funding to PHNs to provide or commission after hours services tailored to the needs of their geographical area and communities.</w:t>
      </w:r>
      <w:r w:rsidR="006E11D7" w:rsidRPr="00C0120D">
        <w:t xml:space="preserve"> The </w:t>
      </w:r>
      <w:r w:rsidR="0037448E" w:rsidRPr="00C0120D">
        <w:t xml:space="preserve">PHN </w:t>
      </w:r>
      <w:r w:rsidR="00A813B7" w:rsidRPr="00C0120D">
        <w:t xml:space="preserve">After Hours </w:t>
      </w:r>
      <w:r w:rsidR="006E11D7" w:rsidRPr="00C0120D">
        <w:t xml:space="preserve">Program </w:t>
      </w:r>
      <w:r w:rsidR="001F5F50" w:rsidRPr="00C0120D">
        <w:t>commenced in 2015-16</w:t>
      </w:r>
      <w:r w:rsidR="00B60437" w:rsidRPr="00C0120D">
        <w:t xml:space="preserve">, when </w:t>
      </w:r>
      <w:r w:rsidR="00B60437" w:rsidRPr="004A4A99">
        <w:t>PHNs</w:t>
      </w:r>
      <w:r w:rsidR="00B60437" w:rsidRPr="00C0120D">
        <w:t xml:space="preserve"> were established to replace Medicare Locals. </w:t>
      </w:r>
      <w:r w:rsidR="00F81E87" w:rsidRPr="00C0120D">
        <w:t>The broad aims and objectives of the PHN After Hours Program are to:</w:t>
      </w:r>
    </w:p>
    <w:p w14:paraId="4131BC16" w14:textId="14BAC0AD" w:rsidR="00F81E87" w:rsidRPr="004A4A99" w:rsidRDefault="008E4AE3" w:rsidP="004A4A99">
      <w:pPr>
        <w:pStyle w:val="Bullet1"/>
      </w:pPr>
      <w:r w:rsidRPr="004A4A99">
        <w:t>i</w:t>
      </w:r>
      <w:r w:rsidR="00F81E87" w:rsidRPr="004A4A99">
        <w:t xml:space="preserve">ncrease the efficiency and effectiveness of </w:t>
      </w:r>
      <w:proofErr w:type="spellStart"/>
      <w:proofErr w:type="gramStart"/>
      <w:r w:rsidR="00F81E87" w:rsidRPr="004A4A99">
        <w:t>after</w:t>
      </w:r>
      <w:r w:rsidR="00E5521B" w:rsidRPr="004A4A99">
        <w:t xml:space="preserve"> </w:t>
      </w:r>
      <w:r w:rsidR="00F81E87" w:rsidRPr="004A4A99">
        <w:t>hours</w:t>
      </w:r>
      <w:proofErr w:type="spellEnd"/>
      <w:proofErr w:type="gramEnd"/>
      <w:r w:rsidR="00F81E87" w:rsidRPr="004A4A99">
        <w:t xml:space="preserve"> primary health care for patients, particularly those with limited access to health services</w:t>
      </w:r>
    </w:p>
    <w:p w14:paraId="2C095D74" w14:textId="1FFA5917" w:rsidR="00F81E87" w:rsidRPr="004A4A99" w:rsidRDefault="008E4AE3" w:rsidP="004A4A99">
      <w:pPr>
        <w:pStyle w:val="Bullet1"/>
      </w:pPr>
      <w:r w:rsidRPr="004A4A99">
        <w:t>i</w:t>
      </w:r>
      <w:r w:rsidR="00F81E87" w:rsidRPr="004A4A99">
        <w:t xml:space="preserve">mprove access to </w:t>
      </w:r>
      <w:proofErr w:type="spellStart"/>
      <w:r w:rsidR="00F81E87" w:rsidRPr="004A4A99">
        <w:t>after</w:t>
      </w:r>
      <w:r w:rsidR="00E5521B" w:rsidRPr="004A4A99">
        <w:t xml:space="preserve"> </w:t>
      </w:r>
      <w:r w:rsidR="00F81E87" w:rsidRPr="004A4A99">
        <w:t>hours</w:t>
      </w:r>
      <w:proofErr w:type="spellEnd"/>
      <w:r w:rsidR="00F81E87" w:rsidRPr="004A4A99">
        <w:t xml:space="preserve"> primary health care through effective planning, coordination and support for population-based </w:t>
      </w:r>
      <w:proofErr w:type="spellStart"/>
      <w:proofErr w:type="gramStart"/>
      <w:r w:rsidR="00F81E87" w:rsidRPr="004A4A99">
        <w:t>after</w:t>
      </w:r>
      <w:r w:rsidR="00E5521B" w:rsidRPr="004A4A99">
        <w:t xml:space="preserve"> </w:t>
      </w:r>
      <w:r w:rsidR="00F81E87" w:rsidRPr="004A4A99">
        <w:t>hours</w:t>
      </w:r>
      <w:proofErr w:type="spellEnd"/>
      <w:proofErr w:type="gramEnd"/>
      <w:r w:rsidR="00F81E87" w:rsidRPr="004A4A99">
        <w:t xml:space="preserve"> primary health care</w:t>
      </w:r>
    </w:p>
    <w:p w14:paraId="13A2D648" w14:textId="10F608D9" w:rsidR="00261C5C" w:rsidRPr="004A4A99" w:rsidRDefault="008E4AE3" w:rsidP="004A4A99">
      <w:pPr>
        <w:pStyle w:val="Bullet1"/>
      </w:pPr>
      <w:r w:rsidRPr="004A4A99">
        <w:t>i</w:t>
      </w:r>
      <w:r w:rsidR="00F81E87" w:rsidRPr="004A4A99">
        <w:t xml:space="preserve">mprove the availability of </w:t>
      </w:r>
      <w:proofErr w:type="spellStart"/>
      <w:r w:rsidR="00F81E87" w:rsidRPr="004A4A99">
        <w:t>after</w:t>
      </w:r>
      <w:r w:rsidR="00E5521B" w:rsidRPr="004A4A99">
        <w:t xml:space="preserve"> </w:t>
      </w:r>
      <w:r w:rsidR="00F81E87" w:rsidRPr="004A4A99">
        <w:t>hours</w:t>
      </w:r>
      <w:proofErr w:type="spellEnd"/>
      <w:r w:rsidR="00F81E87" w:rsidRPr="004A4A99">
        <w:t xml:space="preserve"> GP services through working collaboratively</w:t>
      </w:r>
      <w:r w:rsidR="006070D3" w:rsidRPr="004A4A99">
        <w:t xml:space="preserve"> </w:t>
      </w:r>
      <w:r w:rsidR="000D2119" w:rsidRPr="004A4A99">
        <w:fldChar w:fldCharType="begin"/>
      </w:r>
      <w:r w:rsidR="00931287" w:rsidRPr="004A4A99">
        <w:instrText xml:space="preserve"> ADDIN ZOTERO_ITEM CSL_CITATION {"citationID":"Cr5Jyw4E","properties":{"formattedCitation":"(Health Policy Analysis, 2020)","plainCitation":"(Health Policy Analysis, 2020)","noteIndex":0},"citationItems":[{"id":453,"uris":["http://zotero.org/groups/5533299/items/9NVIZQFD"],"itemData":{"id":453,"type":"webpage","abstract":"Health Policy Analysis (HPA) evaluated the PHN After Hours Program. It considered whether PHNs achieved the program's objectives, whether the program is value for money and the successes or lessons learned. The evaluation used surveys, interviews, case studies and analysis of national data.","container-title":"Australian Government Department of Health and Aged Care","genre":"text","language":"en","note":"publisher: Australian Government Department of Health and Aged Care","title":"Primary Health Network (PHN) After Hours Evaluation Report","URL":"https://www.health.gov.au/resources/publications/phn-after-hours-evaluation-report?language=en","author":[{"literal":"Health Policy Analysis"}],"accessed":{"date-parts":[["2023",11,2]]},"issued":{"date-parts":[["2020"]]}}}],"schema":"https://github.com/citation-style-language/schema/raw/master/csl-citation.json"} </w:instrText>
      </w:r>
      <w:r w:rsidR="000D2119" w:rsidRPr="004A4A99">
        <w:fldChar w:fldCharType="separate"/>
      </w:r>
      <w:r w:rsidR="000D2119" w:rsidRPr="004A4A99">
        <w:t>(Health Policy Analysis, 2020)</w:t>
      </w:r>
      <w:r w:rsidR="000D2119" w:rsidRPr="004A4A99">
        <w:fldChar w:fldCharType="end"/>
      </w:r>
      <w:r w:rsidR="00F81E87" w:rsidRPr="004A4A99">
        <w:t>.</w:t>
      </w:r>
    </w:p>
    <w:p w14:paraId="523548D8" w14:textId="7C08989F" w:rsidR="00200CF4" w:rsidRPr="00C0120D" w:rsidRDefault="00200CF4" w:rsidP="004A4A99">
      <w:r w:rsidRPr="00C0120D">
        <w:t xml:space="preserve">PHNs may also receive funding under other programs which they apply to activities which support after hours service delivery. For example, </w:t>
      </w:r>
      <w:r w:rsidR="002C77A8" w:rsidRPr="00C0120D">
        <w:t xml:space="preserve">as part of the response to The Royal Commission into Aged Care Quality and Safety, the Australian Government is providing </w:t>
      </w:r>
      <w:r w:rsidR="002C77A8" w:rsidRPr="00C0120D">
        <w:lastRenderedPageBreak/>
        <w:t xml:space="preserve">$178.7 million over </w:t>
      </w:r>
      <w:r w:rsidR="00F73CB1">
        <w:t>4</w:t>
      </w:r>
      <w:r w:rsidR="002C77A8" w:rsidRPr="00C0120D">
        <w:t xml:space="preserve"> years to PHNs to coordinate better access to the interface of the aged care and primary health care systems at the local level. This funding will support PHNs to work with </w:t>
      </w:r>
      <w:r w:rsidR="002207ED" w:rsidRPr="00C0120D">
        <w:t>RACHs</w:t>
      </w:r>
      <w:r w:rsidR="002C77A8" w:rsidRPr="00C0120D">
        <w:t xml:space="preserve"> to ensure comprehensive after hours care plans and supports for residents.</w:t>
      </w:r>
      <w:r w:rsidR="00201CF9" w:rsidRPr="00CA5423">
        <w:t xml:space="preserve"> </w:t>
      </w:r>
      <w:r w:rsidR="00D4278F" w:rsidRPr="00C0120D">
        <w:t>Measures</w:t>
      </w:r>
      <w:r w:rsidR="00201CF9" w:rsidRPr="00C0120D">
        <w:t xml:space="preserve"> include environmental scans to </w:t>
      </w:r>
      <w:r w:rsidR="00D4278F" w:rsidRPr="00C0120D">
        <w:t>ensure</w:t>
      </w:r>
      <w:r w:rsidR="00201CF9" w:rsidRPr="00C0120D">
        <w:t xml:space="preserve"> participating </w:t>
      </w:r>
      <w:r w:rsidR="002207ED" w:rsidRPr="00C0120D">
        <w:t>RACHs</w:t>
      </w:r>
      <w:r w:rsidR="00201CF9" w:rsidRPr="00C0120D">
        <w:t xml:space="preserve"> have an </w:t>
      </w:r>
      <w:r w:rsidR="00D4278F" w:rsidRPr="00C0120D">
        <w:t xml:space="preserve">up to date </w:t>
      </w:r>
      <w:r w:rsidR="00201CF9" w:rsidRPr="00C0120D">
        <w:t>after</w:t>
      </w:r>
      <w:r w:rsidR="00D4278F" w:rsidRPr="00C0120D">
        <w:t xml:space="preserve"> </w:t>
      </w:r>
      <w:r w:rsidR="00201CF9" w:rsidRPr="00C0120D">
        <w:t>hours action plan</w:t>
      </w:r>
      <w:r w:rsidR="00FA7680" w:rsidRPr="00C0120D">
        <w:t xml:space="preserve">, </w:t>
      </w:r>
      <w:r w:rsidR="00FF3C07" w:rsidRPr="00C0120D">
        <w:t xml:space="preserve">providing education and training to staff on after hours health care options, and encouraging </w:t>
      </w:r>
      <w:r w:rsidR="002207ED" w:rsidRPr="00C0120D">
        <w:t>RACHs</w:t>
      </w:r>
      <w:r w:rsidR="00D4278F" w:rsidRPr="00C0120D">
        <w:t xml:space="preserve"> to implement procedures for keeping </w:t>
      </w:r>
      <w:r w:rsidR="00D4278F" w:rsidRPr="004A4A99">
        <w:t>residents’</w:t>
      </w:r>
      <w:r w:rsidR="00D4278F" w:rsidRPr="00C0120D">
        <w:t xml:space="preserve"> digital medical records up to date.</w:t>
      </w:r>
    </w:p>
    <w:p w14:paraId="4B213B4F" w14:textId="4D3BCFCA" w:rsidR="00BF2B78" w:rsidRPr="00C0120D" w:rsidRDefault="00783E01" w:rsidP="004A4A99">
      <w:r w:rsidRPr="00C0120D">
        <w:t>PHN</w:t>
      </w:r>
      <w:r w:rsidR="00BF2B78" w:rsidRPr="00C0120D">
        <w:t>s</w:t>
      </w:r>
      <w:r w:rsidRPr="00C0120D">
        <w:t xml:space="preserve"> commission a wide range of </w:t>
      </w:r>
      <w:proofErr w:type="spellStart"/>
      <w:proofErr w:type="gramStart"/>
      <w:r w:rsidR="003323C9" w:rsidRPr="00C0120D">
        <w:t>after hours</w:t>
      </w:r>
      <w:proofErr w:type="spellEnd"/>
      <w:proofErr w:type="gramEnd"/>
      <w:r w:rsidR="003323C9" w:rsidRPr="00C0120D">
        <w:t xml:space="preserve"> </w:t>
      </w:r>
      <w:r w:rsidR="001E24DD" w:rsidRPr="00C0120D">
        <w:t xml:space="preserve">services, depending on </w:t>
      </w:r>
      <w:r w:rsidR="00ED0069" w:rsidRPr="00C0120D">
        <w:t xml:space="preserve">local need. </w:t>
      </w:r>
      <w:r w:rsidR="00901849" w:rsidRPr="00C0120D">
        <w:t xml:space="preserve">These include </w:t>
      </w:r>
      <w:r w:rsidR="00682F99" w:rsidRPr="00C0120D">
        <w:t xml:space="preserve">consumer awareness and health literacy programs, workforce and capacity building initiatives, </w:t>
      </w:r>
      <w:r w:rsidR="00376E1E" w:rsidRPr="00C0120D">
        <w:t>face</w:t>
      </w:r>
      <w:r w:rsidR="00C80D65">
        <w:t>-</w:t>
      </w:r>
      <w:r w:rsidR="00376E1E" w:rsidRPr="00C0120D">
        <w:t>t</w:t>
      </w:r>
      <w:r w:rsidR="00CA5423">
        <w:t>o</w:t>
      </w:r>
      <w:r w:rsidR="00C80D65">
        <w:t>-</w:t>
      </w:r>
      <w:r w:rsidR="00376E1E" w:rsidRPr="00C0120D">
        <w:t xml:space="preserve">face </w:t>
      </w:r>
      <w:r w:rsidR="005D23D2" w:rsidRPr="00C0120D">
        <w:t xml:space="preserve">and telehealth services for the general population, and targeted services for </w:t>
      </w:r>
      <w:r w:rsidR="001E6A49" w:rsidRPr="00C0120D">
        <w:t xml:space="preserve">specific populations (for example, residents of aged care homes, </w:t>
      </w:r>
      <w:r w:rsidR="003323C9" w:rsidRPr="00C0120D">
        <w:t xml:space="preserve">services for people at risk of homelessness, and </w:t>
      </w:r>
      <w:r w:rsidR="003323C9" w:rsidRPr="004A4A99">
        <w:t>mental</w:t>
      </w:r>
      <w:r w:rsidR="003323C9" w:rsidRPr="00C0120D">
        <w:t xml:space="preserve"> health services</w:t>
      </w:r>
      <w:r w:rsidR="00094845">
        <w:t>)</w:t>
      </w:r>
      <w:r w:rsidR="003323C9" w:rsidRPr="00C0120D">
        <w:t>.</w:t>
      </w:r>
      <w:r w:rsidR="004775A4" w:rsidRPr="00C0120D">
        <w:t xml:space="preserve"> Examples of </w:t>
      </w:r>
      <w:r w:rsidR="00BF2B78" w:rsidRPr="00C0120D">
        <w:t xml:space="preserve">services </w:t>
      </w:r>
      <w:r w:rsidR="00950FC3" w:rsidRPr="00C0120D">
        <w:t>funded or jointly funded</w:t>
      </w:r>
      <w:r w:rsidR="00EE321D" w:rsidRPr="00C0120D">
        <w:t xml:space="preserve"> w</w:t>
      </w:r>
      <w:r w:rsidR="00776BFF" w:rsidRPr="00C0120D">
        <w:t xml:space="preserve">ith PHN After Hours Program grants </w:t>
      </w:r>
      <w:r w:rsidR="00950FC3" w:rsidRPr="00C0120D">
        <w:t>include:</w:t>
      </w:r>
    </w:p>
    <w:p w14:paraId="3FAFA355" w14:textId="24F0A713" w:rsidR="00846D12" w:rsidRPr="004A4A99" w:rsidRDefault="00F02244" w:rsidP="004A4A99">
      <w:pPr>
        <w:pStyle w:val="Bullet1"/>
      </w:pPr>
      <w:r w:rsidRPr="004A4A99">
        <w:t>a</w:t>
      </w:r>
      <w:r w:rsidR="00AA0465" w:rsidRPr="004A4A99">
        <w:t xml:space="preserve">n </w:t>
      </w:r>
      <w:proofErr w:type="spellStart"/>
      <w:proofErr w:type="gramStart"/>
      <w:r w:rsidR="00AA0465" w:rsidRPr="004A4A99">
        <w:t>after hours</w:t>
      </w:r>
      <w:proofErr w:type="spellEnd"/>
      <w:proofErr w:type="gramEnd"/>
      <w:r w:rsidR="00AA0465" w:rsidRPr="004A4A99">
        <w:t xml:space="preserve"> telephone support solution for registered palliative care patients</w:t>
      </w:r>
    </w:p>
    <w:p w14:paraId="10911533" w14:textId="3F464457" w:rsidR="00485BB2" w:rsidRPr="004A4A99" w:rsidRDefault="00F02244" w:rsidP="004A4A99">
      <w:pPr>
        <w:pStyle w:val="Bullet1"/>
      </w:pPr>
      <w:r w:rsidRPr="004A4A99">
        <w:t>a</w:t>
      </w:r>
      <w:r w:rsidR="00485BB2" w:rsidRPr="004A4A99">
        <w:t xml:space="preserve">n </w:t>
      </w:r>
      <w:proofErr w:type="spellStart"/>
      <w:proofErr w:type="gramStart"/>
      <w:r w:rsidR="00485BB2" w:rsidRPr="004A4A99">
        <w:t>after hours</w:t>
      </w:r>
      <w:proofErr w:type="spellEnd"/>
      <w:proofErr w:type="gramEnd"/>
      <w:r w:rsidR="00485BB2" w:rsidRPr="004A4A99">
        <w:t xml:space="preserve"> telehealth service </w:t>
      </w:r>
      <w:r w:rsidR="006A0335" w:rsidRPr="004A4A99">
        <w:t xml:space="preserve">providing after hours services to the community, including to </w:t>
      </w:r>
      <w:r w:rsidR="009C5FB5" w:rsidRPr="004A4A99">
        <w:t>residents of aged care homes</w:t>
      </w:r>
    </w:p>
    <w:p w14:paraId="7402C565" w14:textId="05B89F8A" w:rsidR="00AA0465" w:rsidRPr="004A4A99" w:rsidRDefault="00F02244" w:rsidP="004A4A99">
      <w:pPr>
        <w:pStyle w:val="Bullet1"/>
      </w:pPr>
      <w:r w:rsidRPr="004A4A99">
        <w:t>t</w:t>
      </w:r>
      <w:r w:rsidR="00485BB2" w:rsidRPr="004A4A99">
        <w:t>wo s</w:t>
      </w:r>
      <w:r w:rsidR="00950FC3" w:rsidRPr="004A4A99">
        <w:t>ervices which offer a</w:t>
      </w:r>
      <w:r w:rsidR="00176155" w:rsidRPr="004A4A99">
        <w:t>ft</w:t>
      </w:r>
      <w:r w:rsidR="00950FC3" w:rsidRPr="004A4A99">
        <w:t>er</w:t>
      </w:r>
      <w:r w:rsidR="00176155" w:rsidRPr="004A4A99">
        <w:t xml:space="preserve"> </w:t>
      </w:r>
      <w:r w:rsidR="00950FC3" w:rsidRPr="004A4A99">
        <w:t>hours clinical and peer support for those</w:t>
      </w:r>
      <w:r w:rsidR="00176155" w:rsidRPr="004A4A99">
        <w:t xml:space="preserve"> </w:t>
      </w:r>
      <w:r w:rsidR="00950FC3" w:rsidRPr="004A4A99">
        <w:t>with mental health distress as an alterna</w:t>
      </w:r>
      <w:r w:rsidR="00176155" w:rsidRPr="004A4A99">
        <w:t>ti</w:t>
      </w:r>
      <w:r w:rsidR="00950FC3" w:rsidRPr="004A4A99">
        <w:t>ve to presen</w:t>
      </w:r>
      <w:r w:rsidR="00176155" w:rsidRPr="004A4A99">
        <w:t>ti</w:t>
      </w:r>
      <w:r w:rsidR="00950FC3" w:rsidRPr="004A4A99">
        <w:t xml:space="preserve">ng to the hospital emergency </w:t>
      </w:r>
      <w:proofErr w:type="gramStart"/>
      <w:r w:rsidR="00950FC3" w:rsidRPr="004A4A99">
        <w:t>department</w:t>
      </w:r>
      <w:proofErr w:type="gramEnd"/>
    </w:p>
    <w:p w14:paraId="4E7FFD13" w14:textId="16CD341F" w:rsidR="00176155" w:rsidRPr="004A4A99" w:rsidRDefault="00F02244" w:rsidP="004A4A99">
      <w:pPr>
        <w:pStyle w:val="Bullet1"/>
      </w:pPr>
      <w:r w:rsidRPr="004A4A99">
        <w:t>a</w:t>
      </w:r>
      <w:r w:rsidR="00EC26A8" w:rsidRPr="004A4A99">
        <w:t xml:space="preserve"> mobile health clinic </w:t>
      </w:r>
      <w:r w:rsidR="00FF498F" w:rsidRPr="004A4A99">
        <w:t xml:space="preserve">providing after hours medical care for people with or at risk of homelessness and for clients of community service providers. </w:t>
      </w:r>
      <w:r w:rsidR="00885F63" w:rsidRPr="004A4A99">
        <w:t>Scheduled, bulk</w:t>
      </w:r>
      <w:r w:rsidR="00B177C1" w:rsidRPr="004A4A99">
        <w:t xml:space="preserve"> </w:t>
      </w:r>
      <w:r w:rsidR="00885F63" w:rsidRPr="004A4A99">
        <w:t>billed after hours health clinics are delivered by doctors and nurse practitioners at the location of partnered community service providers</w:t>
      </w:r>
      <w:r w:rsidRPr="004A4A99">
        <w:t>.</w:t>
      </w:r>
    </w:p>
    <w:p w14:paraId="4CC7886E" w14:textId="073B94DB" w:rsidR="005E2700" w:rsidRPr="004A4A99" w:rsidRDefault="000452D3" w:rsidP="004A4A99">
      <w:r w:rsidRPr="00C0120D">
        <w:t xml:space="preserve">PHNs adopt a range of strategies in delivering the </w:t>
      </w:r>
      <w:r w:rsidR="00DC7F03" w:rsidRPr="00C0120D">
        <w:t xml:space="preserve">PHN </w:t>
      </w:r>
      <w:r w:rsidR="00A813B7" w:rsidRPr="00C0120D">
        <w:t xml:space="preserve">After Hours </w:t>
      </w:r>
      <w:r w:rsidR="00DC7F03" w:rsidRPr="00C0120D">
        <w:t>P</w:t>
      </w:r>
      <w:r w:rsidRPr="00C0120D">
        <w:t xml:space="preserve">rogram. In general, </w:t>
      </w:r>
      <w:r w:rsidR="004C289E" w:rsidRPr="00C0120D">
        <w:t xml:space="preserve">a 2020 review found </w:t>
      </w:r>
      <w:r w:rsidR="004C289E" w:rsidRPr="004A4A99">
        <w:t xml:space="preserve">that </w:t>
      </w:r>
      <w:r w:rsidRPr="004A4A99">
        <w:t xml:space="preserve">PHNs covering more rural/remote </w:t>
      </w:r>
      <w:r w:rsidR="00006516" w:rsidRPr="004A4A99">
        <w:t xml:space="preserve">areas </w:t>
      </w:r>
      <w:r w:rsidRPr="004A4A99">
        <w:t>adopted strategies that were focused on tackling barriers to accessing services and supporting practices to extend their provision. Metropolitan PHNs’ strategies were more concerned with vulnerable groups and providing alternatives to mainstream after</w:t>
      </w:r>
      <w:r w:rsidR="00E5521B" w:rsidRPr="004A4A99">
        <w:t xml:space="preserve"> </w:t>
      </w:r>
      <w:r w:rsidRPr="004A4A99">
        <w:t>hours services</w:t>
      </w:r>
      <w:r w:rsidR="00F01E62" w:rsidRPr="004A4A99">
        <w:t xml:space="preserve"> </w:t>
      </w:r>
      <w:r w:rsidR="00F01E62" w:rsidRPr="004A4A99">
        <w:fldChar w:fldCharType="begin"/>
      </w:r>
      <w:r w:rsidR="00931287" w:rsidRPr="004A4A99">
        <w:instrText xml:space="preserve"> ADDIN ZOTERO_ITEM CSL_CITATION {"citationID":"sn4BOAJU","properties":{"formattedCitation":"(Health Policy Analysis, 2020)","plainCitation":"(Health Policy Analysis, 2020)","noteIndex":0},"citationItems":[{"id":453,"uris":["http://zotero.org/groups/5533299/items/9NVIZQFD"],"itemData":{"id":453,"type":"webpage","abstract":"Health Policy Analysis (HPA) evaluated the PHN After Hours Program. It considered whether PHNs achieved the program's objectives, whether the program is value for money and the successes or lessons learned. The evaluation used surveys, interviews, case studies and analysis of national data.","container-title":"Australian Government Department of Health and Aged Care","genre":"text","language":"en","note":"publisher: Australian Government Department of Health and Aged Care","title":"Primary Health Network (PHN) After Hours Evaluation Report","URL":"https://www.health.gov.au/resources/publications/phn-after-hours-evaluation-report?language=en","author":[{"literal":"Health Policy Analysis"}],"accessed":{"date-parts":[["2023",11,2]]},"issued":{"date-parts":[["2020"]]}}}],"schema":"https://github.com/citation-style-language/schema/raw/master/csl-citation.json"} </w:instrText>
      </w:r>
      <w:r w:rsidR="00F01E62" w:rsidRPr="004A4A99">
        <w:fldChar w:fldCharType="separate"/>
      </w:r>
      <w:r w:rsidR="00F01E62" w:rsidRPr="004A4A99">
        <w:t>(Health Policy Analysis, 2020)</w:t>
      </w:r>
      <w:r w:rsidR="00F01E62" w:rsidRPr="004A4A99">
        <w:fldChar w:fldCharType="end"/>
      </w:r>
      <w:r w:rsidRPr="004A4A99">
        <w:t>.</w:t>
      </w:r>
      <w:r w:rsidR="00F01E62" w:rsidRPr="004A4A99">
        <w:t xml:space="preserve"> </w:t>
      </w:r>
    </w:p>
    <w:p w14:paraId="0B60D6EB" w14:textId="61CBB75F" w:rsidR="00141E97" w:rsidRPr="004A4A99" w:rsidRDefault="008C46FF" w:rsidP="004A4A99">
      <w:r w:rsidRPr="004A4A99">
        <w:t>A comprehensive review of the PHN After Hours Program undertaken by the Department in 202</w:t>
      </w:r>
      <w:r w:rsidR="00A0357B" w:rsidRPr="004A4A99">
        <w:t>0</w:t>
      </w:r>
      <w:r w:rsidR="0084164B" w:rsidRPr="004A4A99">
        <w:t xml:space="preserve"> found </w:t>
      </w:r>
      <w:r w:rsidR="008623DE" w:rsidRPr="004A4A99">
        <w:t xml:space="preserve">a program addressing </w:t>
      </w:r>
      <w:r w:rsidR="00980F13" w:rsidRPr="004A4A99">
        <w:t>local</w:t>
      </w:r>
      <w:r w:rsidR="008623DE" w:rsidRPr="004A4A99">
        <w:t xml:space="preserve"> </w:t>
      </w:r>
      <w:r w:rsidR="00AD1756" w:rsidRPr="004A4A99">
        <w:t>gaps and needs</w:t>
      </w:r>
      <w:r w:rsidR="00C03F72" w:rsidRPr="004A4A99">
        <w:t xml:space="preserve"> in </w:t>
      </w:r>
      <w:proofErr w:type="spellStart"/>
      <w:r w:rsidR="00C03F72" w:rsidRPr="004A4A99">
        <w:t>after hours</w:t>
      </w:r>
      <w:proofErr w:type="spellEnd"/>
      <w:r w:rsidR="00C03F72" w:rsidRPr="004A4A99">
        <w:t xml:space="preserve"> primary care</w:t>
      </w:r>
      <w:r w:rsidR="0006762B" w:rsidRPr="004A4A99">
        <w:t xml:space="preserve"> was needed, and the objectives of the PHN After Hours Program remained relevant. </w:t>
      </w:r>
      <w:r w:rsidR="00E5014F" w:rsidRPr="004A4A99">
        <w:t>It also found th</w:t>
      </w:r>
      <w:r w:rsidR="005A24B2" w:rsidRPr="004A4A99">
        <w:t>at changes in the way the Program operates were required</w:t>
      </w:r>
      <w:r w:rsidRPr="004A4A99">
        <w:t xml:space="preserve"> </w:t>
      </w:r>
      <w:r w:rsidRPr="004A4A99">
        <w:fldChar w:fldCharType="begin"/>
      </w:r>
      <w:r w:rsidR="00931287" w:rsidRPr="004A4A99">
        <w:instrText xml:space="preserve"> ADDIN ZOTERO_ITEM CSL_CITATION {"citationID":"R49WqDJL","properties":{"formattedCitation":"(Health Policy Analysis, 2020)","plainCitation":"(Health Policy Analysis, 2020)","noteIndex":0},"citationItems":[{"id":453,"uris":["http://zotero.org/groups/5533299/items/9NVIZQFD"],"itemData":{"id":453,"type":"webpage","abstract":"Health Policy Analysis (HPA) evaluated the PHN After Hours Program. It considered whether PHNs achieved the program's objectives, whether the program is value for money and the successes or lessons learned. The evaluation used surveys, interviews, case studies and analysis of national data.","container-title":"Australian Government Department of Health and Aged Care","genre":"text","language":"en","note":"publisher: Australian Government Department of Health and Aged Care","title":"Primary Health Network (PHN) After Hours Evaluation Report","URL":"https://www.health.gov.au/resources/publications/phn-after-hours-evaluation-report?language=en","author":[{"literal":"Health Policy Analysis"}],"accessed":{"date-parts":[["2023",11,2]]},"issued":{"date-parts":[["2020"]]}}}],"schema":"https://github.com/citation-style-language/schema/raw/master/csl-citation.json"} </w:instrText>
      </w:r>
      <w:r w:rsidRPr="004A4A99">
        <w:fldChar w:fldCharType="separate"/>
      </w:r>
      <w:r w:rsidRPr="004A4A99">
        <w:t>(Health Policy Analysis, 2020</w:t>
      </w:r>
      <w:r w:rsidR="00BB2904" w:rsidRPr="004A4A99">
        <w:t>)</w:t>
      </w:r>
      <w:r w:rsidRPr="004A4A99">
        <w:fldChar w:fldCharType="end"/>
      </w:r>
      <w:r w:rsidRPr="004A4A99">
        <w:t xml:space="preserve">. </w:t>
      </w:r>
    </w:p>
    <w:p w14:paraId="55A69E99" w14:textId="3A17B3EA" w:rsidR="007D32BF" w:rsidRPr="00C0120D" w:rsidRDefault="007D32BF" w:rsidP="004A4A99">
      <w:r w:rsidRPr="004A4A99">
        <w:t xml:space="preserve">Following </w:t>
      </w:r>
      <w:r w:rsidR="00416682" w:rsidRPr="004A4A99">
        <w:t>the 2020</w:t>
      </w:r>
      <w:r w:rsidRPr="004A4A99">
        <w:t xml:space="preserve"> review, the PHN After Hours Program was reformed to ensure it focussed exclusively on supporting access to primary care services in the </w:t>
      </w:r>
      <w:proofErr w:type="spellStart"/>
      <w:proofErr w:type="gramStart"/>
      <w:r w:rsidRPr="004A4A99">
        <w:t>after hours</w:t>
      </w:r>
      <w:proofErr w:type="spellEnd"/>
      <w:proofErr w:type="gramEnd"/>
      <w:r w:rsidRPr="004A4A99">
        <w:t xml:space="preserve"> period. Two additional programs</w:t>
      </w:r>
      <w:r w:rsidRPr="00C0120D">
        <w:t xml:space="preserve"> were created, one to support access to primary care services for multicultural populations and another to support access to primary care services for people experiencing or at risk of experiencing homelessness. Grant Guidelines for each program were developed to support PHNs to commission activities that focussed on improving access to primary care services. </w:t>
      </w:r>
    </w:p>
    <w:p w14:paraId="6D5D400A" w14:textId="07BEDF55" w:rsidR="007D32BF" w:rsidRPr="00C0120D" w:rsidRDefault="007D32BF" w:rsidP="004A4A99">
      <w:r w:rsidRPr="00C0120D">
        <w:t>In 2023, several PHNs received short-term 12</w:t>
      </w:r>
      <w:r w:rsidR="00CB594E" w:rsidRPr="00C0120D">
        <w:t>-</w:t>
      </w:r>
      <w:r w:rsidRPr="00C0120D">
        <w:t xml:space="preserve">month funding to transition out-of-scope activities and/or undertake needs assessments to identify and commission new activities that aligned with the new grant program intent. Since the transition, several </w:t>
      </w:r>
      <w:r w:rsidRPr="004A4A99">
        <w:t>PHNs</w:t>
      </w:r>
      <w:r w:rsidRPr="00C0120D">
        <w:t xml:space="preserve"> have </w:t>
      </w:r>
      <w:r w:rsidRPr="00C0120D">
        <w:lastRenderedPageBreak/>
        <w:t xml:space="preserve">decommissioned activities that were out of scope and commissioned activities that align with the respective </w:t>
      </w:r>
      <w:r w:rsidR="00CB594E" w:rsidRPr="00C0120D">
        <w:t>G</w:t>
      </w:r>
      <w:r w:rsidRPr="00C0120D">
        <w:t xml:space="preserve">rant </w:t>
      </w:r>
      <w:r w:rsidR="00CB594E" w:rsidRPr="00C0120D">
        <w:t>G</w:t>
      </w:r>
      <w:r w:rsidRPr="00C0120D">
        <w:t xml:space="preserve">uidelines, </w:t>
      </w:r>
      <w:proofErr w:type="gramStart"/>
      <w:r w:rsidRPr="00C0120D">
        <w:t>and also</w:t>
      </w:r>
      <w:proofErr w:type="gramEnd"/>
      <w:r w:rsidRPr="00C0120D">
        <w:t xml:space="preserve"> meet the identified needs of their local PHN region. </w:t>
      </w:r>
    </w:p>
    <w:p w14:paraId="2CD9BCD4" w14:textId="14B4615F" w:rsidR="008F3D49" w:rsidRPr="00F44FA3" w:rsidRDefault="008F3D49" w:rsidP="007778CF">
      <w:pPr>
        <w:pStyle w:val="Heading4"/>
        <w:spacing w:after="120" w:line="274" w:lineRule="auto"/>
        <w:ind w:left="1225" w:hanging="1225"/>
      </w:pPr>
      <w:r w:rsidRPr="00F44FA3">
        <w:t>Stakeholder perspectives on</w:t>
      </w:r>
      <w:r w:rsidR="00167197" w:rsidRPr="00F44FA3">
        <w:t xml:space="preserve"> the</w:t>
      </w:r>
      <w:r w:rsidRPr="00F44FA3">
        <w:t xml:space="preserve"> PHN </w:t>
      </w:r>
      <w:r w:rsidR="00E25F95" w:rsidRPr="00F44FA3">
        <w:t>A</w:t>
      </w:r>
      <w:r w:rsidRPr="00F44FA3">
        <w:t xml:space="preserve">fter </w:t>
      </w:r>
      <w:r w:rsidR="00E25F95" w:rsidRPr="00F44FA3">
        <w:t>H</w:t>
      </w:r>
      <w:r w:rsidRPr="00F44FA3">
        <w:t xml:space="preserve">ours </w:t>
      </w:r>
      <w:r w:rsidR="00E25F95" w:rsidRPr="00F44FA3">
        <w:t>Program</w:t>
      </w:r>
    </w:p>
    <w:p w14:paraId="14066F01" w14:textId="32608579" w:rsidR="00284EF4" w:rsidRPr="00C0120D" w:rsidRDefault="00340D73" w:rsidP="004A4A99">
      <w:r w:rsidRPr="00C0120D">
        <w:t xml:space="preserve">Stakeholders provided mixed feedback about </w:t>
      </w:r>
      <w:r w:rsidR="007F7D06" w:rsidRPr="00C0120D">
        <w:t>the PHN After Hours Program</w:t>
      </w:r>
      <w:r w:rsidR="00E72D26" w:rsidRPr="00C0120D">
        <w:t xml:space="preserve">. </w:t>
      </w:r>
      <w:r w:rsidR="00284EF4" w:rsidRPr="00C0120D">
        <w:t xml:space="preserve">The operation of section 19(2) of the </w:t>
      </w:r>
      <w:r w:rsidR="00284EF4" w:rsidRPr="00C0120D">
        <w:rPr>
          <w:i/>
          <w:iCs/>
        </w:rPr>
        <w:t>Health Insurance Act 1973</w:t>
      </w:r>
      <w:r w:rsidR="00284EF4" w:rsidRPr="00C0120D">
        <w:t xml:space="preserve"> (</w:t>
      </w:r>
      <w:proofErr w:type="spellStart"/>
      <w:r w:rsidR="00284EF4" w:rsidRPr="00C0120D">
        <w:t>Cth</w:t>
      </w:r>
      <w:proofErr w:type="spellEnd"/>
      <w:r w:rsidR="00284EF4" w:rsidRPr="00C0120D">
        <w:t xml:space="preserve">) was identified by several workforce stakeholders and PHNs as a significant limitation. Section 19(2) precludes </w:t>
      </w:r>
      <w:r w:rsidR="00EC33EE" w:rsidRPr="00C0120D">
        <w:t xml:space="preserve">the </w:t>
      </w:r>
      <w:r w:rsidR="00284EF4" w:rsidRPr="00C0120D">
        <w:t xml:space="preserve">PHN After Hours Program </w:t>
      </w:r>
      <w:r w:rsidR="00BF174F" w:rsidRPr="00C0120D">
        <w:t xml:space="preserve">from </w:t>
      </w:r>
      <w:r w:rsidR="00284EF4" w:rsidRPr="004A4A99">
        <w:t>provid</w:t>
      </w:r>
      <w:r w:rsidR="00BF174F" w:rsidRPr="004A4A99">
        <w:t>ing</w:t>
      </w:r>
      <w:r w:rsidR="00284EF4" w:rsidRPr="00C0120D">
        <w:t xml:space="preserve"> a salary supplement to clinicians without seeking an exemption. This effectively prevents the PHN from providing salary supplementation to GPs in areas that have low volumes of patient after hours care needs.</w:t>
      </w:r>
      <w:r w:rsidR="00EC33EE" w:rsidRPr="00C0120D">
        <w:t xml:space="preserve"> As well as limiting the options available to </w:t>
      </w:r>
      <w:r w:rsidR="004D0167" w:rsidRPr="00C0120D">
        <w:t>PHNs</w:t>
      </w:r>
      <w:r w:rsidR="00D50F0D" w:rsidRPr="00C0120D">
        <w:t xml:space="preserve">, </w:t>
      </w:r>
      <w:r w:rsidR="00304C71" w:rsidRPr="00C0120D">
        <w:t xml:space="preserve">some workforce stakeholders expressed the view that this prevents PHNs from supporting the viability of existing </w:t>
      </w:r>
      <w:proofErr w:type="gramStart"/>
      <w:r w:rsidR="00304C71" w:rsidRPr="00C0120D">
        <w:t>after hours</w:t>
      </w:r>
      <w:proofErr w:type="gramEnd"/>
      <w:r w:rsidR="00304C71" w:rsidRPr="00C0120D">
        <w:t xml:space="preserve"> services provided by clinicians</w:t>
      </w:r>
      <w:r w:rsidR="005925AC" w:rsidRPr="00C0120D">
        <w:t>.</w:t>
      </w:r>
    </w:p>
    <w:p w14:paraId="3618756A" w14:textId="1610FD5D" w:rsidR="0042791F" w:rsidRPr="004A4A99" w:rsidRDefault="005925AC" w:rsidP="004A4A99">
      <w:pPr>
        <w:pStyle w:val="Quotegreen"/>
      </w:pPr>
      <w:r w:rsidRPr="004A4A99">
        <w:rPr>
          <w:noProof/>
        </w:rPr>
        <w:drawing>
          <wp:anchor distT="0" distB="0" distL="114300" distR="114300" simplePos="0" relativeHeight="251658339" behindDoc="0" locked="1" layoutInCell="1" allowOverlap="1" wp14:anchorId="3AA0C12B" wp14:editId="3E7B217C">
            <wp:simplePos x="0" y="0"/>
            <wp:positionH relativeFrom="column">
              <wp:posOffset>0</wp:posOffset>
            </wp:positionH>
            <wp:positionV relativeFrom="paragraph">
              <wp:posOffset>0</wp:posOffset>
            </wp:positionV>
            <wp:extent cx="384810" cy="320040"/>
            <wp:effectExtent l="0" t="0" r="0" b="3810"/>
            <wp:wrapNone/>
            <wp:docPr id="193577364" name="Graphic 1935773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77364" name="Graphic 193577364">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2BA2" w:rsidRPr="004A4A99">
        <w:t xml:space="preserve">There is a perverse incentive that the PHN will only step in and provide funding when the local GPs no longer provide </w:t>
      </w:r>
      <w:proofErr w:type="spellStart"/>
      <w:r w:rsidR="00912BA2" w:rsidRPr="004A4A99">
        <w:t>after hours</w:t>
      </w:r>
      <w:proofErr w:type="spellEnd"/>
      <w:r w:rsidR="00912BA2" w:rsidRPr="004A4A99">
        <w:t xml:space="preserve"> coverage.</w:t>
      </w:r>
      <w:r w:rsidRPr="004A4A99">
        <w:t xml:space="preserve"> – </w:t>
      </w:r>
      <w:r w:rsidR="00912BA2" w:rsidRPr="004A4A99">
        <w:t>Workforce organisation</w:t>
      </w:r>
      <w:r w:rsidRPr="004A4A99">
        <w:t xml:space="preserve">, written submission </w:t>
      </w:r>
    </w:p>
    <w:p w14:paraId="038C9418" w14:textId="3E76528D" w:rsidR="0042791F" w:rsidRPr="00C0120D" w:rsidRDefault="0042791F" w:rsidP="004A4A99">
      <w:pPr>
        <w:pStyle w:val="Quotegreen"/>
      </w:pPr>
      <w:r w:rsidRPr="004A4A99">
        <w:rPr>
          <w:noProof/>
        </w:rPr>
        <w:drawing>
          <wp:anchor distT="0" distB="0" distL="114300" distR="114300" simplePos="0" relativeHeight="251658345" behindDoc="0" locked="1" layoutInCell="1" allowOverlap="1" wp14:anchorId="0B354EF0" wp14:editId="22C92C88">
            <wp:simplePos x="0" y="0"/>
            <wp:positionH relativeFrom="column">
              <wp:posOffset>0</wp:posOffset>
            </wp:positionH>
            <wp:positionV relativeFrom="paragraph">
              <wp:posOffset>0</wp:posOffset>
            </wp:positionV>
            <wp:extent cx="384810" cy="320040"/>
            <wp:effectExtent l="0" t="0" r="0" b="3810"/>
            <wp:wrapNone/>
            <wp:docPr id="53732174" name="Graphic 53732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32174" name="Graphic 53732174">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4A99">
        <w:t>It is important to recognise market forces are not working in rural and remote. We need to support services that are already there and target investment at that, instead of going for new ones which can be disruptive to communities. – Workforce stakeholder, focus group</w:t>
      </w:r>
    </w:p>
    <w:p w14:paraId="09AED85A" w14:textId="39367283" w:rsidR="00842B81" w:rsidRPr="004A4A99" w:rsidRDefault="003518AF" w:rsidP="004A4A99">
      <w:r w:rsidRPr="004A4A99">
        <w:t>Several</w:t>
      </w:r>
      <w:r w:rsidR="00E72D26" w:rsidRPr="004A4A99">
        <w:t xml:space="preserve"> </w:t>
      </w:r>
      <w:r w:rsidR="00C812A0" w:rsidRPr="004A4A99">
        <w:t xml:space="preserve">workforce </w:t>
      </w:r>
      <w:r w:rsidR="001F5066" w:rsidRPr="004A4A99">
        <w:t xml:space="preserve">and other </w:t>
      </w:r>
      <w:r w:rsidR="00C812A0" w:rsidRPr="004A4A99">
        <w:t>stakeholders</w:t>
      </w:r>
      <w:r w:rsidR="00E72D26" w:rsidRPr="004A4A99">
        <w:t xml:space="preserve"> considered</w:t>
      </w:r>
      <w:r w:rsidR="00C13EEC" w:rsidRPr="004A4A99">
        <w:t xml:space="preserve"> the outcomes and impact of the Program to be variable </w:t>
      </w:r>
      <w:r w:rsidR="00BE5FB0" w:rsidRPr="004A4A99">
        <w:t>depending on the PHN</w:t>
      </w:r>
      <w:r w:rsidR="00A674D1" w:rsidRPr="004A4A99">
        <w:t xml:space="preserve">, or as one stakeholder described it, </w:t>
      </w:r>
      <w:r w:rsidR="009A7DF6" w:rsidRPr="004A4A99">
        <w:t>‘</w:t>
      </w:r>
      <w:r w:rsidR="00A674D1" w:rsidRPr="004A4A99">
        <w:t>hit and miss</w:t>
      </w:r>
      <w:r w:rsidR="00F246C2" w:rsidRPr="004A4A99">
        <w:t>.</w:t>
      </w:r>
      <w:r w:rsidR="009A7DF6" w:rsidRPr="004A4A99">
        <w:t>’</w:t>
      </w:r>
      <w:r w:rsidR="008C46FF" w:rsidRPr="004A4A99">
        <w:t xml:space="preserve"> </w:t>
      </w:r>
      <w:r w:rsidR="00F56E4A" w:rsidRPr="004A4A99">
        <w:t xml:space="preserve">PHNs and some other stakeholders </w:t>
      </w:r>
      <w:r w:rsidR="00ED4494" w:rsidRPr="004A4A99">
        <w:t xml:space="preserve">suggested </w:t>
      </w:r>
      <w:r w:rsidR="00F56E4A" w:rsidRPr="004A4A99">
        <w:t>that</w:t>
      </w:r>
      <w:r w:rsidR="00D97DE7" w:rsidRPr="004A4A99">
        <w:t xml:space="preserve"> the</w:t>
      </w:r>
      <w:r w:rsidR="00F56E4A" w:rsidRPr="004A4A99">
        <w:t xml:space="preserve"> </w:t>
      </w:r>
      <w:r w:rsidR="008E130F" w:rsidRPr="004A4A99">
        <w:t xml:space="preserve">short-term </w:t>
      </w:r>
      <w:r w:rsidR="00FF5BC8" w:rsidRPr="004A4A99">
        <w:t xml:space="preserve">and unpredictable </w:t>
      </w:r>
      <w:r w:rsidR="008E130F" w:rsidRPr="004A4A99">
        <w:t>nature of PHN</w:t>
      </w:r>
      <w:r w:rsidR="00F47ECE" w:rsidRPr="004A4A99">
        <w:t xml:space="preserve"> funding </w:t>
      </w:r>
      <w:r w:rsidR="00D33D43" w:rsidRPr="004A4A99">
        <w:t>has</w:t>
      </w:r>
      <w:r w:rsidR="00842B81" w:rsidRPr="004A4A99">
        <w:t>:</w:t>
      </w:r>
      <w:r w:rsidR="00D33D43" w:rsidRPr="004A4A99">
        <w:t xml:space="preserve"> </w:t>
      </w:r>
    </w:p>
    <w:p w14:paraId="51B6882B" w14:textId="5C49CB81" w:rsidR="00A961E6" w:rsidRPr="000F0F5D" w:rsidRDefault="00842B81" w:rsidP="004A4A99">
      <w:pPr>
        <w:pStyle w:val="Quotegreen"/>
      </w:pPr>
      <w:r w:rsidRPr="004A4A99">
        <w:rPr>
          <w:noProof/>
        </w:rPr>
        <w:drawing>
          <wp:anchor distT="0" distB="0" distL="114300" distR="114300" simplePos="0" relativeHeight="251658293" behindDoc="0" locked="1" layoutInCell="1" allowOverlap="1" wp14:anchorId="249DDA90" wp14:editId="4176F35D">
            <wp:simplePos x="0" y="0"/>
            <wp:positionH relativeFrom="column">
              <wp:posOffset>0</wp:posOffset>
            </wp:positionH>
            <wp:positionV relativeFrom="paragraph">
              <wp:posOffset>0</wp:posOffset>
            </wp:positionV>
            <wp:extent cx="384810" cy="320040"/>
            <wp:effectExtent l="0" t="0" r="0" b="3810"/>
            <wp:wrapNone/>
            <wp:docPr id="1123050601" name="Graphic 11230506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50601" name="Graphic 1123050601">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4A99">
        <w:t>…</w:t>
      </w:r>
      <w:r w:rsidR="00D33D43" w:rsidRPr="004A4A99">
        <w:t xml:space="preserve"> hindered</w:t>
      </w:r>
      <w:r w:rsidR="004B1995" w:rsidRPr="004A4A99">
        <w:t xml:space="preserve"> PHN</w:t>
      </w:r>
      <w:r w:rsidR="00E814DE" w:rsidRPr="004A4A99">
        <w:t>’</w:t>
      </w:r>
      <w:r w:rsidR="004B1995" w:rsidRPr="004A4A99">
        <w:t xml:space="preserve">s </w:t>
      </w:r>
      <w:r w:rsidR="00135743" w:rsidRPr="004A4A99">
        <w:t xml:space="preserve">ability to design and commission long-term services and affected commissioned providers’ capacity to deliver sustainable, consistent and well-organised </w:t>
      </w:r>
      <w:proofErr w:type="gramStart"/>
      <w:r w:rsidR="00135743" w:rsidRPr="004A4A99">
        <w:t>after</w:t>
      </w:r>
      <w:r w:rsidR="00647874" w:rsidRPr="004A4A99">
        <w:t xml:space="preserve"> </w:t>
      </w:r>
      <w:r w:rsidR="00135743" w:rsidRPr="004A4A99">
        <w:t>hours</w:t>
      </w:r>
      <w:proofErr w:type="gramEnd"/>
      <w:r w:rsidR="00135743" w:rsidRPr="004A4A99">
        <w:t xml:space="preserve"> services.</w:t>
      </w:r>
      <w:r w:rsidR="005626A7" w:rsidRPr="004A4A99">
        <w:t xml:space="preserve"> – Service provider, written submission </w:t>
      </w:r>
    </w:p>
    <w:p w14:paraId="5A08CD2D" w14:textId="36993CF9" w:rsidR="00A961E6" w:rsidRPr="004A4A99" w:rsidRDefault="00A961E6" w:rsidP="004A4A99">
      <w:pPr>
        <w:pStyle w:val="Quotegreen"/>
      </w:pPr>
      <w:r w:rsidRPr="004A4A99">
        <w:rPr>
          <w:noProof/>
        </w:rPr>
        <w:drawing>
          <wp:anchor distT="0" distB="0" distL="114300" distR="114300" simplePos="0" relativeHeight="251658340" behindDoc="0" locked="1" layoutInCell="1" allowOverlap="1" wp14:anchorId="31ECFCAD" wp14:editId="6119A9A2">
            <wp:simplePos x="0" y="0"/>
            <wp:positionH relativeFrom="column">
              <wp:posOffset>0</wp:posOffset>
            </wp:positionH>
            <wp:positionV relativeFrom="paragraph">
              <wp:posOffset>0</wp:posOffset>
            </wp:positionV>
            <wp:extent cx="384810" cy="320040"/>
            <wp:effectExtent l="0" t="0" r="0" b="3810"/>
            <wp:wrapNone/>
            <wp:docPr id="1474071024" name="Graphic 14740710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071024" name="Graphic 1474071024">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4A99">
        <w:t xml:space="preserve">Funding to PHNs around after hours support </w:t>
      </w:r>
      <w:proofErr w:type="gramStart"/>
      <w:r w:rsidRPr="004A4A99">
        <w:t>at the moment</w:t>
      </w:r>
      <w:proofErr w:type="gramEnd"/>
      <w:r w:rsidRPr="004A4A99">
        <w:t xml:space="preserve"> is sporadic, unpredictable and cannot be used to plan any long-term initiative. – Sector stakeholder, focus group</w:t>
      </w:r>
    </w:p>
    <w:p w14:paraId="72116C6F" w14:textId="7BF0A577" w:rsidR="0077797F" w:rsidRPr="004A4A99" w:rsidRDefault="007354CC" w:rsidP="004A4A99">
      <w:r w:rsidRPr="004A4A99">
        <w:t xml:space="preserve">Short funding agreements </w:t>
      </w:r>
      <w:r w:rsidR="00954EBA" w:rsidRPr="004A4A99">
        <w:t xml:space="preserve">make recruitment </w:t>
      </w:r>
      <w:r w:rsidR="00E53868" w:rsidRPr="004A4A99">
        <w:t>of</w:t>
      </w:r>
      <w:r w:rsidR="00954EBA" w:rsidRPr="004A4A99">
        <w:t xml:space="preserve"> </w:t>
      </w:r>
      <w:r w:rsidR="00A83D7E" w:rsidRPr="004A4A99">
        <w:t>skilled staff</w:t>
      </w:r>
      <w:r w:rsidR="00954EBA" w:rsidRPr="004A4A99">
        <w:t xml:space="preserve"> challenging </w:t>
      </w:r>
      <w:r w:rsidR="00ED6209" w:rsidRPr="004A4A99">
        <w:t xml:space="preserve">and can lead to </w:t>
      </w:r>
      <w:r w:rsidR="00B80416" w:rsidRPr="004A4A99">
        <w:t xml:space="preserve">new services being </w:t>
      </w:r>
      <w:r w:rsidR="00B7444E" w:rsidRPr="004A4A99">
        <w:t>frequently added and withdrawn from the service system.</w:t>
      </w:r>
      <w:r w:rsidR="007C6B1C" w:rsidRPr="004A4A99">
        <w:t xml:space="preserve"> This can, according to one stakeholder, </w:t>
      </w:r>
      <w:r w:rsidR="0027340B" w:rsidRPr="004A4A99">
        <w:t xml:space="preserve">lead to system disruption rather than integration. </w:t>
      </w:r>
      <w:r w:rsidR="00F3343F" w:rsidRPr="004A4A99">
        <w:t>The same stakeholder observed</w:t>
      </w:r>
      <w:r w:rsidR="00842B81" w:rsidRPr="004A4A99">
        <w:t>:</w:t>
      </w:r>
    </w:p>
    <w:p w14:paraId="24B01871" w14:textId="05CA4A65" w:rsidR="00842B81" w:rsidRPr="004A4A99" w:rsidRDefault="00842B81" w:rsidP="004A4A99">
      <w:pPr>
        <w:pStyle w:val="Quotegreen"/>
      </w:pPr>
      <w:r w:rsidRPr="004A4A99">
        <w:rPr>
          <w:noProof/>
        </w:rPr>
        <w:drawing>
          <wp:anchor distT="0" distB="0" distL="114300" distR="114300" simplePos="0" relativeHeight="251658292" behindDoc="0" locked="1" layoutInCell="1" allowOverlap="1" wp14:anchorId="0537DDEB" wp14:editId="3517564C">
            <wp:simplePos x="0" y="0"/>
            <wp:positionH relativeFrom="column">
              <wp:posOffset>0</wp:posOffset>
            </wp:positionH>
            <wp:positionV relativeFrom="paragraph">
              <wp:posOffset>0</wp:posOffset>
            </wp:positionV>
            <wp:extent cx="384810" cy="320040"/>
            <wp:effectExtent l="0" t="0" r="0" b="3810"/>
            <wp:wrapNone/>
            <wp:docPr id="2115184314" name="Graphic 21151843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84314" name="Graphic 2115184314">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4A99">
        <w:t>…financial uncertainty has resulted in inconsistent service delivery, challenges in retaining skilled staff, and limited opportunities for program development and innovation.</w:t>
      </w:r>
      <w:r w:rsidR="005626A7" w:rsidRPr="004A4A99">
        <w:t xml:space="preserve"> </w:t>
      </w:r>
      <w:r w:rsidR="00CD215E" w:rsidRPr="004A4A99">
        <w:t xml:space="preserve">– </w:t>
      </w:r>
      <w:r w:rsidR="00AF6AD5" w:rsidRPr="004A4A99">
        <w:t>Service provider, written submission</w:t>
      </w:r>
      <w:r w:rsidR="00CD215E" w:rsidRPr="004A4A99">
        <w:t xml:space="preserve"> </w:t>
      </w:r>
    </w:p>
    <w:p w14:paraId="7A488941" w14:textId="1DD7E5E7" w:rsidR="00CD215E" w:rsidRPr="004A4A99" w:rsidRDefault="00864B2A" w:rsidP="004A4A99">
      <w:r w:rsidRPr="00C0120D">
        <w:t xml:space="preserve">It was also suggested that </w:t>
      </w:r>
      <w:r w:rsidR="00C63ADB" w:rsidRPr="00C0120D">
        <w:t xml:space="preserve">the amount of funding provided under the </w:t>
      </w:r>
      <w:r w:rsidR="00701891" w:rsidRPr="00C0120D">
        <w:t xml:space="preserve">PHN After Hours </w:t>
      </w:r>
      <w:r w:rsidR="00C63ADB" w:rsidRPr="00C0120D">
        <w:t xml:space="preserve">Program </w:t>
      </w:r>
      <w:r w:rsidR="00C63ADB" w:rsidRPr="004A4A99">
        <w:t xml:space="preserve">is insufficient to </w:t>
      </w:r>
      <w:r w:rsidR="00C42B2F" w:rsidRPr="004A4A99">
        <w:t xml:space="preserve">address many identified needs, </w:t>
      </w:r>
      <w:r w:rsidR="006C6C17" w:rsidRPr="004A4A99">
        <w:t xml:space="preserve">making </w:t>
      </w:r>
      <w:r w:rsidR="00E705AA" w:rsidRPr="004A4A99">
        <w:t>health needs assessments</w:t>
      </w:r>
      <w:r w:rsidR="00CD215E" w:rsidRPr="004A4A99">
        <w:t>:</w:t>
      </w:r>
    </w:p>
    <w:p w14:paraId="3A1D3205" w14:textId="6E1C9433" w:rsidR="009D63F7" w:rsidRPr="004A4A99" w:rsidRDefault="009D63F7" w:rsidP="009C462D">
      <w:pPr>
        <w:pStyle w:val="Quotegreen"/>
      </w:pPr>
      <w:r w:rsidRPr="004A4A99">
        <w:rPr>
          <w:noProof/>
        </w:rPr>
        <w:lastRenderedPageBreak/>
        <w:drawing>
          <wp:anchor distT="0" distB="0" distL="114300" distR="114300" simplePos="0" relativeHeight="251658305" behindDoc="0" locked="1" layoutInCell="1" allowOverlap="1" wp14:anchorId="37BCD0A5" wp14:editId="24FA0615">
            <wp:simplePos x="0" y="0"/>
            <wp:positionH relativeFrom="column">
              <wp:posOffset>0</wp:posOffset>
            </wp:positionH>
            <wp:positionV relativeFrom="paragraph">
              <wp:posOffset>0</wp:posOffset>
            </wp:positionV>
            <wp:extent cx="384810" cy="320040"/>
            <wp:effectExtent l="0" t="0" r="0" b="3810"/>
            <wp:wrapNone/>
            <wp:docPr id="1400091568" name="Graphic 14000915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091568" name="Graphic 1400091568">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5899" w:rsidRPr="004A4A99">
        <w:t>more…</w:t>
      </w:r>
      <w:r w:rsidR="00E705AA" w:rsidRPr="004A4A99">
        <w:t xml:space="preserve"> an academic exercise as opposed to an authentic approach to comprehensively addressing regional after </w:t>
      </w:r>
      <w:proofErr w:type="spellStart"/>
      <w:r w:rsidR="00E705AA" w:rsidRPr="004A4A99">
        <w:t>hours</w:t>
      </w:r>
      <w:proofErr w:type="spellEnd"/>
      <w:r w:rsidR="00E705AA" w:rsidRPr="004A4A99">
        <w:t xml:space="preserve"> needs</w:t>
      </w:r>
      <w:r w:rsidRPr="004A4A99">
        <w:t>.</w:t>
      </w:r>
      <w:r w:rsidR="001E5899" w:rsidRPr="004A4A99">
        <w:t xml:space="preserve"> </w:t>
      </w:r>
      <w:r w:rsidRPr="004A4A99">
        <w:t>– Service provider, written submission</w:t>
      </w:r>
      <w:r w:rsidR="001E5899" w:rsidRPr="004A4A99">
        <w:t xml:space="preserve"> </w:t>
      </w:r>
    </w:p>
    <w:p w14:paraId="74636FC7" w14:textId="1796AB23" w:rsidR="00520034" w:rsidRPr="004A4A99" w:rsidRDefault="00637334" w:rsidP="004A4A99">
      <w:r w:rsidRPr="004A4A99">
        <w:t>Stakeholder</w:t>
      </w:r>
      <w:r w:rsidR="001E5899" w:rsidRPr="004A4A99">
        <w:t>s</w:t>
      </w:r>
      <w:r w:rsidRPr="004A4A99">
        <w:t xml:space="preserve"> suggested that more flexible and sustained </w:t>
      </w:r>
      <w:r w:rsidR="00F86117" w:rsidRPr="004A4A99">
        <w:t xml:space="preserve">funding is necessary for the </w:t>
      </w:r>
      <w:r w:rsidR="00E51C57" w:rsidRPr="004A4A99">
        <w:t xml:space="preserve">PHN After Hours </w:t>
      </w:r>
      <w:r w:rsidR="00987493" w:rsidRPr="004A4A99">
        <w:t xml:space="preserve">Program to meet its objectives, and for PHNs to </w:t>
      </w:r>
      <w:r w:rsidR="00585AD2" w:rsidRPr="004A4A99">
        <w:t>meet community needs.</w:t>
      </w:r>
      <w:r w:rsidR="00C752C0" w:rsidRPr="004A4A99">
        <w:t xml:space="preserve"> Several </w:t>
      </w:r>
      <w:r w:rsidR="002F0EEE" w:rsidRPr="004A4A99">
        <w:t xml:space="preserve">also </w:t>
      </w:r>
      <w:r w:rsidR="004313F6" w:rsidRPr="004A4A99">
        <w:t xml:space="preserve">spoke in favour of a move away from </w:t>
      </w:r>
      <w:r w:rsidR="00F44BD5" w:rsidRPr="004A4A99">
        <w:t>activity-based</w:t>
      </w:r>
      <w:r w:rsidR="001D6D5B" w:rsidRPr="004A4A99">
        <w:t xml:space="preserve"> funding towards </w:t>
      </w:r>
      <w:r w:rsidR="0002713D" w:rsidRPr="004A4A99">
        <w:t>an outcome or</w:t>
      </w:r>
      <w:r w:rsidR="00C752C0" w:rsidRPr="004A4A99">
        <w:t xml:space="preserve"> </w:t>
      </w:r>
      <w:r w:rsidR="00F44BD5" w:rsidRPr="004A4A99">
        <w:t>value-based</w:t>
      </w:r>
      <w:r w:rsidR="00C752C0" w:rsidRPr="004A4A99">
        <w:t xml:space="preserve"> commissioning framework.</w:t>
      </w:r>
      <w:r w:rsidR="00C20CF4" w:rsidRPr="004A4A99">
        <w:t xml:space="preserve"> </w:t>
      </w:r>
      <w:r w:rsidR="00156A6C" w:rsidRPr="004A4A99">
        <w:t xml:space="preserve">This feedback is broadly consistent with the findings of the </w:t>
      </w:r>
      <w:r w:rsidR="001B5586" w:rsidRPr="004A4A99">
        <w:t xml:space="preserve">2020 </w:t>
      </w:r>
      <w:r w:rsidR="00677B8E" w:rsidRPr="004A4A99">
        <w:t>review of the PHN After Hours Program</w:t>
      </w:r>
      <w:r w:rsidR="006F1330" w:rsidRPr="004A4A99">
        <w:t xml:space="preserve">. </w:t>
      </w:r>
      <w:r w:rsidR="00721C8C" w:rsidRPr="004A4A99">
        <w:t xml:space="preserve">One stakeholder </w:t>
      </w:r>
      <w:r w:rsidR="00B76F53" w:rsidRPr="004A4A99">
        <w:t xml:space="preserve">called for the </w:t>
      </w:r>
      <w:r w:rsidR="001F2FCB" w:rsidRPr="004A4A99">
        <w:t xml:space="preserve">current </w:t>
      </w:r>
      <w:r w:rsidR="00B76F53" w:rsidRPr="004A4A99">
        <w:t xml:space="preserve">review and implementation, where </w:t>
      </w:r>
      <w:r w:rsidR="00084C55" w:rsidRPr="004A4A99">
        <w:t xml:space="preserve">necessary, of the recommendations of the 2020 </w:t>
      </w:r>
      <w:r w:rsidR="00F22DF5" w:rsidRPr="004A4A99">
        <w:t xml:space="preserve">review of the </w:t>
      </w:r>
      <w:r w:rsidR="001F2FCB" w:rsidRPr="004A4A99">
        <w:t>PHN</w:t>
      </w:r>
      <w:r w:rsidR="00F22DF5" w:rsidRPr="004A4A99">
        <w:t xml:space="preserve"> After H</w:t>
      </w:r>
      <w:r w:rsidR="00BB555A" w:rsidRPr="004A4A99">
        <w:t>o</w:t>
      </w:r>
      <w:r w:rsidR="00F22DF5" w:rsidRPr="004A4A99">
        <w:t>urs Program</w:t>
      </w:r>
      <w:r w:rsidR="00084C55" w:rsidRPr="004A4A99">
        <w:t xml:space="preserve"> and</w:t>
      </w:r>
      <w:r w:rsidR="00721C8C" w:rsidRPr="004A4A99">
        <w:t xml:space="preserve"> the recent audit of the performance management of PHN</w:t>
      </w:r>
      <w:r w:rsidR="00894534" w:rsidRPr="004A4A99">
        <w:t>s</w:t>
      </w:r>
      <w:r w:rsidR="00084C55" w:rsidRPr="004A4A99">
        <w:t>.</w:t>
      </w:r>
      <w:r w:rsidR="00A85426" w:rsidRPr="004A4A99">
        <w:t xml:space="preserve"> </w:t>
      </w:r>
      <w:r w:rsidR="0005156F" w:rsidRPr="004A4A99">
        <w:t>Severa</w:t>
      </w:r>
      <w:r w:rsidR="00F10BBD" w:rsidRPr="004A4A99">
        <w:t>l stakeholders</w:t>
      </w:r>
      <w:r w:rsidR="00954537" w:rsidRPr="004A4A99">
        <w:t xml:space="preserve"> suggested </w:t>
      </w:r>
      <w:r w:rsidR="00F10BBD" w:rsidRPr="004A4A99">
        <w:t xml:space="preserve">that </w:t>
      </w:r>
      <w:r w:rsidR="009712DA" w:rsidRPr="004A4A99">
        <w:t xml:space="preserve">PHNs have been less successful in </w:t>
      </w:r>
      <w:r w:rsidR="001D4BBB" w:rsidRPr="004A4A99">
        <w:t xml:space="preserve">ensuring </w:t>
      </w:r>
      <w:r w:rsidR="00DD67B8" w:rsidRPr="004A4A99">
        <w:t xml:space="preserve">after hours services in very rural and remote communities. </w:t>
      </w:r>
      <w:r w:rsidR="00B57EA0" w:rsidRPr="004A4A99">
        <w:t xml:space="preserve">This was </w:t>
      </w:r>
      <w:r w:rsidR="00AA7FF9" w:rsidRPr="004A4A99">
        <w:t>generally</w:t>
      </w:r>
      <w:r w:rsidR="00B57EA0" w:rsidRPr="004A4A99">
        <w:t xml:space="preserve"> attributed to the challenges of </w:t>
      </w:r>
      <w:r w:rsidR="00FC224C" w:rsidRPr="004A4A99">
        <w:t>commissioning services in thin markets</w:t>
      </w:r>
      <w:r w:rsidR="00155F05" w:rsidRPr="004A4A99">
        <w:t xml:space="preserve">, which affects program implementation </w:t>
      </w:r>
      <w:r w:rsidR="00615264" w:rsidRPr="004A4A99">
        <w:t>across non-emergency service respon</w:t>
      </w:r>
      <w:r w:rsidR="003903EE" w:rsidRPr="004A4A99">
        <w:t>s</w:t>
      </w:r>
      <w:r w:rsidR="00615264" w:rsidRPr="004A4A99">
        <w:t>es</w:t>
      </w:r>
      <w:r w:rsidR="00EB2629" w:rsidRPr="004A4A99">
        <w:t>.</w:t>
      </w:r>
    </w:p>
    <w:p w14:paraId="04D56889" w14:textId="77777777" w:rsidR="00A11B0C" w:rsidRPr="001E44BC" w:rsidRDefault="00A11B0C" w:rsidP="00671448">
      <w:pPr>
        <w:pStyle w:val="Heading2"/>
        <w:sectPr w:rsidR="00A11B0C" w:rsidRPr="001E44BC" w:rsidSect="00E46604">
          <w:pgSz w:w="11909" w:h="16834" w:code="9"/>
          <w:pgMar w:top="1440" w:right="1440" w:bottom="1440" w:left="1440" w:header="720" w:footer="720" w:gutter="0"/>
          <w:cols w:space="720"/>
          <w:docGrid w:linePitch="360"/>
        </w:sectPr>
      </w:pPr>
    </w:p>
    <w:p w14:paraId="6FD3C810" w14:textId="08442996" w:rsidR="00D44ABD" w:rsidRPr="003D123D" w:rsidRDefault="006E74A2" w:rsidP="00671448">
      <w:pPr>
        <w:pStyle w:val="Heading2"/>
      </w:pPr>
      <w:bookmarkStart w:id="175" w:name="_Toc175923322"/>
      <w:bookmarkStart w:id="176" w:name="_Toc178790812"/>
      <w:r w:rsidRPr="003D123D">
        <w:lastRenderedPageBreak/>
        <w:t xml:space="preserve">KEQ 1: </w:t>
      </w:r>
      <w:r w:rsidR="009273F8" w:rsidRPr="003D123D">
        <w:t>Findings</w:t>
      </w:r>
      <w:bookmarkEnd w:id="175"/>
      <w:bookmarkEnd w:id="176"/>
    </w:p>
    <w:tbl>
      <w:tblPr>
        <w:tblStyle w:val="TableGrid"/>
        <w:tblW w:w="5183" w:type="pct"/>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CellMar>
          <w:left w:w="227" w:type="dxa"/>
          <w:right w:w="227" w:type="dxa"/>
        </w:tblCellMar>
        <w:tblLook w:val="04A0" w:firstRow="1" w:lastRow="0" w:firstColumn="1" w:lastColumn="0" w:noHBand="0" w:noVBand="1"/>
      </w:tblPr>
      <w:tblGrid>
        <w:gridCol w:w="1338"/>
        <w:gridCol w:w="8021"/>
      </w:tblGrid>
      <w:tr w:rsidR="00590B14" w:rsidRPr="00C0120D" w14:paraId="31A85F39" w14:textId="77777777" w:rsidTr="003B1507">
        <w:tc>
          <w:tcPr>
            <w:cnfStyle w:val="001000000000" w:firstRow="0" w:lastRow="0" w:firstColumn="1" w:lastColumn="0" w:oddVBand="0" w:evenVBand="0" w:oddHBand="0" w:evenHBand="0" w:firstRowFirstColumn="0" w:firstRowLastColumn="0" w:lastRowFirstColumn="0" w:lastRowLastColumn="0"/>
            <w:tcW w:w="715" w:type="pct"/>
          </w:tcPr>
          <w:p w14:paraId="3A3CB2F6" w14:textId="2600D8AC" w:rsidR="00590B14" w:rsidRPr="004A4A99" w:rsidRDefault="00590B14" w:rsidP="00FA2086">
            <w:pPr>
              <w:pStyle w:val="TableText"/>
            </w:pPr>
            <w:r w:rsidRPr="004A4A99">
              <w:t>1</w:t>
            </w:r>
          </w:p>
        </w:tc>
        <w:tc>
          <w:tcPr>
            <w:tcW w:w="4285" w:type="pct"/>
            <w:shd w:val="clear" w:color="auto" w:fill="F5F9EF" w:themeFill="accent5" w:themeFillTint="33"/>
          </w:tcPr>
          <w:p w14:paraId="45AA4F13" w14:textId="4EC71F12" w:rsidR="00590B14" w:rsidRPr="004A4A99" w:rsidRDefault="00590B14" w:rsidP="00FA2086">
            <w:pPr>
              <w:pStyle w:val="TableText"/>
              <w:cnfStyle w:val="000000000000" w:firstRow="0" w:lastRow="0" w:firstColumn="0" w:lastColumn="0" w:oddVBand="0" w:evenVBand="0" w:oddHBand="0" w:evenHBand="0" w:firstRowFirstColumn="0" w:firstRowLastColumn="0" w:lastRowFirstColumn="0" w:lastRowLastColumn="0"/>
            </w:pPr>
            <w:r w:rsidRPr="004A4A99">
              <w:t xml:space="preserve">The </w:t>
            </w:r>
            <w:proofErr w:type="spellStart"/>
            <w:proofErr w:type="gramStart"/>
            <w:r w:rsidRPr="004A4A99">
              <w:t>after hours</w:t>
            </w:r>
            <w:proofErr w:type="spellEnd"/>
            <w:proofErr w:type="gramEnd"/>
            <w:r w:rsidRPr="004A4A99">
              <w:t xml:space="preserve"> system is complex and difficult to navigate – there are a wide range of different service models, providers and funding sources.</w:t>
            </w:r>
            <w:r w:rsidR="008E7CB2" w:rsidRPr="004A4A99">
              <w:t xml:space="preserve"> Clear articulation of the objectives of </w:t>
            </w:r>
            <w:proofErr w:type="spellStart"/>
            <w:proofErr w:type="gramStart"/>
            <w:r w:rsidR="008E7CB2" w:rsidRPr="004A4A99">
              <w:t>after hours</w:t>
            </w:r>
            <w:proofErr w:type="spellEnd"/>
            <w:proofErr w:type="gramEnd"/>
            <w:r w:rsidR="008E7CB2" w:rsidRPr="004A4A99">
              <w:t xml:space="preserve"> care is critical to inform policy design.</w:t>
            </w:r>
          </w:p>
        </w:tc>
      </w:tr>
      <w:tr w:rsidR="00590B14" w:rsidRPr="00C0120D" w14:paraId="029E66AD" w14:textId="77777777" w:rsidTr="003B1507">
        <w:tc>
          <w:tcPr>
            <w:cnfStyle w:val="001000000000" w:firstRow="0" w:lastRow="0" w:firstColumn="1" w:lastColumn="0" w:oddVBand="0" w:evenVBand="0" w:oddHBand="0" w:evenHBand="0" w:firstRowFirstColumn="0" w:firstRowLastColumn="0" w:lastRowFirstColumn="0" w:lastRowLastColumn="0"/>
            <w:tcW w:w="715" w:type="pct"/>
          </w:tcPr>
          <w:p w14:paraId="2359E6F3" w14:textId="3B5652D3" w:rsidR="00590B14" w:rsidRPr="004A4A99" w:rsidRDefault="00590B14" w:rsidP="00FA2086">
            <w:pPr>
              <w:pStyle w:val="TableText"/>
            </w:pPr>
            <w:r w:rsidRPr="004A4A99">
              <w:t>2</w:t>
            </w:r>
          </w:p>
        </w:tc>
        <w:tc>
          <w:tcPr>
            <w:tcW w:w="4285" w:type="pct"/>
            <w:shd w:val="clear" w:color="auto" w:fill="F5F9EF" w:themeFill="accent5" w:themeFillTint="33"/>
          </w:tcPr>
          <w:p w14:paraId="4AFDB891" w14:textId="13CF28CB" w:rsidR="00590B14" w:rsidRPr="004A4A99" w:rsidRDefault="008E7CB2" w:rsidP="00FA2086">
            <w:pPr>
              <w:pStyle w:val="TableText"/>
              <w:cnfStyle w:val="000000000000" w:firstRow="0" w:lastRow="0" w:firstColumn="0" w:lastColumn="0" w:oddVBand="0" w:evenVBand="0" w:oddHBand="0" w:evenHBand="0" w:firstRowFirstColumn="0" w:firstRowLastColumn="0" w:lastRowFirstColumn="0" w:lastRowLastColumn="0"/>
            </w:pPr>
            <w:r w:rsidRPr="004A4A99">
              <w:t xml:space="preserve">The design of the </w:t>
            </w:r>
            <w:proofErr w:type="spellStart"/>
            <w:proofErr w:type="gramStart"/>
            <w:r w:rsidRPr="004A4A99">
              <w:t>after hours</w:t>
            </w:r>
            <w:proofErr w:type="spellEnd"/>
            <w:proofErr w:type="gramEnd"/>
            <w:r w:rsidRPr="004A4A99">
              <w:t xml:space="preserve"> system should ensure that primary care needs are met, without directing need into hospital emergency departments.</w:t>
            </w:r>
          </w:p>
        </w:tc>
      </w:tr>
      <w:tr w:rsidR="00590B14" w:rsidRPr="00C0120D" w14:paraId="4798215E" w14:textId="77777777" w:rsidTr="003B1507">
        <w:tc>
          <w:tcPr>
            <w:cnfStyle w:val="001000000000" w:firstRow="0" w:lastRow="0" w:firstColumn="1" w:lastColumn="0" w:oddVBand="0" w:evenVBand="0" w:oddHBand="0" w:evenHBand="0" w:firstRowFirstColumn="0" w:firstRowLastColumn="0" w:lastRowFirstColumn="0" w:lastRowLastColumn="0"/>
            <w:tcW w:w="715" w:type="pct"/>
          </w:tcPr>
          <w:p w14:paraId="11D59FB7" w14:textId="373FFF1A" w:rsidR="00590B14" w:rsidRPr="004A4A99" w:rsidRDefault="00590B14" w:rsidP="00FA2086">
            <w:pPr>
              <w:pStyle w:val="TableText"/>
            </w:pPr>
            <w:r w:rsidRPr="004A4A99">
              <w:t>3</w:t>
            </w:r>
          </w:p>
        </w:tc>
        <w:tc>
          <w:tcPr>
            <w:tcW w:w="4285" w:type="pct"/>
            <w:shd w:val="clear" w:color="auto" w:fill="F5F9EF" w:themeFill="accent5" w:themeFillTint="33"/>
          </w:tcPr>
          <w:p w14:paraId="4B5CF10B" w14:textId="4EB014B1" w:rsidR="00590B14" w:rsidRPr="004A4A99" w:rsidRDefault="008E7CB2" w:rsidP="00FA2086">
            <w:pPr>
              <w:pStyle w:val="TableText"/>
              <w:cnfStyle w:val="000000000000" w:firstRow="0" w:lastRow="0" w:firstColumn="0" w:lastColumn="0" w:oddVBand="0" w:evenVBand="0" w:oddHBand="0" w:evenHBand="0" w:firstRowFirstColumn="0" w:firstRowLastColumn="0" w:lastRowFirstColumn="0" w:lastRowLastColumn="0"/>
            </w:pPr>
            <w:r w:rsidRPr="004A4A99">
              <w:t xml:space="preserve">Workforce challenges are a significant barrier to </w:t>
            </w:r>
            <w:proofErr w:type="spellStart"/>
            <w:r w:rsidRPr="004A4A99">
              <w:t>after hours</w:t>
            </w:r>
            <w:proofErr w:type="spellEnd"/>
            <w:r w:rsidRPr="004A4A99">
              <w:t xml:space="preserve"> </w:t>
            </w:r>
            <w:proofErr w:type="gramStart"/>
            <w:r w:rsidRPr="004A4A99">
              <w:t>care, and</w:t>
            </w:r>
            <w:proofErr w:type="gramEnd"/>
            <w:r w:rsidRPr="004A4A99">
              <w:t xml:space="preserve"> are exacerbated in rural and remote areas.</w:t>
            </w:r>
          </w:p>
        </w:tc>
      </w:tr>
      <w:tr w:rsidR="00590B14" w:rsidRPr="00C0120D" w14:paraId="2A3C8357" w14:textId="77777777" w:rsidTr="003B1507">
        <w:tc>
          <w:tcPr>
            <w:cnfStyle w:val="001000000000" w:firstRow="0" w:lastRow="0" w:firstColumn="1" w:lastColumn="0" w:oddVBand="0" w:evenVBand="0" w:oddHBand="0" w:evenHBand="0" w:firstRowFirstColumn="0" w:firstRowLastColumn="0" w:lastRowFirstColumn="0" w:lastRowLastColumn="0"/>
            <w:tcW w:w="715" w:type="pct"/>
          </w:tcPr>
          <w:p w14:paraId="3244DBFB" w14:textId="023F5ACA" w:rsidR="00590B14" w:rsidRPr="004A4A99" w:rsidRDefault="00590B14" w:rsidP="00FA2086">
            <w:pPr>
              <w:pStyle w:val="TableText"/>
            </w:pPr>
            <w:r w:rsidRPr="004A4A99">
              <w:t>4</w:t>
            </w:r>
          </w:p>
        </w:tc>
        <w:tc>
          <w:tcPr>
            <w:tcW w:w="4285" w:type="pct"/>
            <w:shd w:val="clear" w:color="auto" w:fill="F5F9EF" w:themeFill="accent5" w:themeFillTint="33"/>
          </w:tcPr>
          <w:p w14:paraId="16B7F4F1" w14:textId="0B8FB72B" w:rsidR="00590B14" w:rsidRPr="004A4A99" w:rsidRDefault="00590B14" w:rsidP="00FA2086">
            <w:pPr>
              <w:pStyle w:val="TableText"/>
              <w:cnfStyle w:val="000000000000" w:firstRow="0" w:lastRow="0" w:firstColumn="0" w:lastColumn="0" w:oddVBand="0" w:evenVBand="0" w:oddHBand="0" w:evenHBand="0" w:firstRowFirstColumn="0" w:firstRowLastColumn="0" w:lastRowFirstColumn="0" w:lastRowLastColumn="0"/>
            </w:pPr>
            <w:r w:rsidRPr="004A4A99">
              <w:t xml:space="preserve">GPs are insufficiently </w:t>
            </w:r>
            <w:proofErr w:type="spellStart"/>
            <w:r w:rsidRPr="004A4A99">
              <w:t>incentivised</w:t>
            </w:r>
            <w:proofErr w:type="spellEnd"/>
            <w:r w:rsidRPr="004A4A99">
              <w:t xml:space="preserve"> to support a robust </w:t>
            </w:r>
            <w:proofErr w:type="gramStart"/>
            <w:r w:rsidRPr="004A4A99">
              <w:t>after hours</w:t>
            </w:r>
            <w:proofErr w:type="gramEnd"/>
            <w:r w:rsidRPr="004A4A99">
              <w:t xml:space="preserve"> system. </w:t>
            </w:r>
          </w:p>
        </w:tc>
      </w:tr>
      <w:tr w:rsidR="00590B14" w:rsidRPr="00C0120D" w14:paraId="237DD378" w14:textId="77777777" w:rsidTr="003B1507">
        <w:tc>
          <w:tcPr>
            <w:cnfStyle w:val="001000000000" w:firstRow="0" w:lastRow="0" w:firstColumn="1" w:lastColumn="0" w:oddVBand="0" w:evenVBand="0" w:oddHBand="0" w:evenHBand="0" w:firstRowFirstColumn="0" w:firstRowLastColumn="0" w:lastRowFirstColumn="0" w:lastRowLastColumn="0"/>
            <w:tcW w:w="715" w:type="pct"/>
          </w:tcPr>
          <w:p w14:paraId="6E876683" w14:textId="7D3E6A3A" w:rsidR="00590B14" w:rsidRPr="004A4A99" w:rsidRDefault="00590B14" w:rsidP="00FA2086">
            <w:pPr>
              <w:pStyle w:val="TableText"/>
            </w:pPr>
            <w:r w:rsidRPr="004A4A99">
              <w:t>5</w:t>
            </w:r>
          </w:p>
        </w:tc>
        <w:tc>
          <w:tcPr>
            <w:tcW w:w="4285" w:type="pct"/>
            <w:shd w:val="clear" w:color="auto" w:fill="F5F9EF" w:themeFill="accent5" w:themeFillTint="33"/>
          </w:tcPr>
          <w:p w14:paraId="5B749B7C" w14:textId="2B5F2C25" w:rsidR="00590B14" w:rsidRPr="004A4A99" w:rsidRDefault="008E7CB2" w:rsidP="00FA2086">
            <w:pPr>
              <w:pStyle w:val="TableText"/>
              <w:cnfStyle w:val="000000000000" w:firstRow="0" w:lastRow="0" w:firstColumn="0" w:lastColumn="0" w:oddVBand="0" w:evenVBand="0" w:oddHBand="0" w:evenHBand="0" w:firstRowFirstColumn="0" w:firstRowLastColumn="0" w:lastRowFirstColumn="0" w:lastRowLastColumn="0"/>
            </w:pPr>
            <w:r w:rsidRPr="004A4A99">
              <w:t xml:space="preserve">The current </w:t>
            </w:r>
            <w:proofErr w:type="gramStart"/>
            <w:r w:rsidRPr="004A4A99">
              <w:t>after hours</w:t>
            </w:r>
            <w:proofErr w:type="gramEnd"/>
            <w:r w:rsidRPr="004A4A99">
              <w:t xml:space="preserve"> funding system </w:t>
            </w:r>
            <w:proofErr w:type="spellStart"/>
            <w:r w:rsidRPr="004A4A99">
              <w:t>disincentivises</w:t>
            </w:r>
            <w:proofErr w:type="spellEnd"/>
            <w:r w:rsidRPr="004A4A99">
              <w:t xml:space="preserve"> multi-disciplinary models of care. Nurse practitioners, nurses, and other health professionals are not </w:t>
            </w:r>
            <w:proofErr w:type="spellStart"/>
            <w:r w:rsidRPr="004A4A99">
              <w:t>incentivised</w:t>
            </w:r>
            <w:proofErr w:type="spellEnd"/>
            <w:r w:rsidRPr="004A4A99">
              <w:t xml:space="preserve"> or supported to participate fully and to their full scope of practice.</w:t>
            </w:r>
          </w:p>
        </w:tc>
      </w:tr>
      <w:tr w:rsidR="00590B14" w:rsidRPr="00C0120D" w14:paraId="1FEE836F" w14:textId="77777777" w:rsidTr="003B1507">
        <w:tc>
          <w:tcPr>
            <w:cnfStyle w:val="001000000000" w:firstRow="0" w:lastRow="0" w:firstColumn="1" w:lastColumn="0" w:oddVBand="0" w:evenVBand="0" w:oddHBand="0" w:evenHBand="0" w:firstRowFirstColumn="0" w:firstRowLastColumn="0" w:lastRowFirstColumn="0" w:lastRowLastColumn="0"/>
            <w:tcW w:w="715" w:type="pct"/>
          </w:tcPr>
          <w:p w14:paraId="2D2659E4" w14:textId="4F590B94" w:rsidR="00590B14" w:rsidRPr="004A4A99" w:rsidRDefault="00590B14" w:rsidP="00FA2086">
            <w:pPr>
              <w:pStyle w:val="TableText"/>
            </w:pPr>
            <w:r w:rsidRPr="004A4A99">
              <w:t>6</w:t>
            </w:r>
          </w:p>
        </w:tc>
        <w:tc>
          <w:tcPr>
            <w:tcW w:w="4285" w:type="pct"/>
            <w:shd w:val="clear" w:color="auto" w:fill="F5F9EF" w:themeFill="accent5" w:themeFillTint="33"/>
          </w:tcPr>
          <w:p w14:paraId="33535B9E" w14:textId="6C31D479" w:rsidR="00590B14" w:rsidRPr="004A4A99" w:rsidRDefault="008E7CB2" w:rsidP="00FA2086">
            <w:pPr>
              <w:pStyle w:val="TableText"/>
              <w:cnfStyle w:val="000000000000" w:firstRow="0" w:lastRow="0" w:firstColumn="0" w:lastColumn="0" w:oddVBand="0" w:evenVBand="0" w:oddHBand="0" w:evenHBand="0" w:firstRowFirstColumn="0" w:firstRowLastColumn="0" w:lastRowFirstColumn="0" w:lastRowLastColumn="0"/>
            </w:pPr>
            <w:r w:rsidRPr="004A4A99">
              <w:t xml:space="preserve">While an effective support for practice viability, the </w:t>
            </w:r>
            <w:proofErr w:type="gramStart"/>
            <w:r w:rsidRPr="004A4A99">
              <w:t>After Hours</w:t>
            </w:r>
            <w:proofErr w:type="gramEnd"/>
            <w:r w:rsidRPr="004A4A99">
              <w:t xml:space="preserve"> PIP is not optimally </w:t>
            </w:r>
            <w:proofErr w:type="spellStart"/>
            <w:r w:rsidRPr="004A4A99">
              <w:t>incentivising</w:t>
            </w:r>
            <w:proofErr w:type="spellEnd"/>
            <w:r w:rsidRPr="004A4A99">
              <w:t xml:space="preserve"> after hours service provision in an equitable way across Australia.</w:t>
            </w:r>
          </w:p>
        </w:tc>
      </w:tr>
      <w:tr w:rsidR="00590B14" w:rsidRPr="00C0120D" w14:paraId="4FAA2FE6" w14:textId="77777777" w:rsidTr="003B1507">
        <w:tc>
          <w:tcPr>
            <w:cnfStyle w:val="001000000000" w:firstRow="0" w:lastRow="0" w:firstColumn="1" w:lastColumn="0" w:oddVBand="0" w:evenVBand="0" w:oddHBand="0" w:evenHBand="0" w:firstRowFirstColumn="0" w:firstRowLastColumn="0" w:lastRowFirstColumn="0" w:lastRowLastColumn="0"/>
            <w:tcW w:w="715" w:type="pct"/>
          </w:tcPr>
          <w:p w14:paraId="1C34F44C" w14:textId="7C204F80" w:rsidR="00590B14" w:rsidRPr="004A4A99" w:rsidRDefault="00590B14" w:rsidP="00FA2086">
            <w:pPr>
              <w:pStyle w:val="TableText"/>
            </w:pPr>
            <w:r w:rsidRPr="004A4A99">
              <w:t>7</w:t>
            </w:r>
          </w:p>
        </w:tc>
        <w:tc>
          <w:tcPr>
            <w:tcW w:w="4285" w:type="pct"/>
            <w:shd w:val="clear" w:color="auto" w:fill="F5F9EF" w:themeFill="accent5" w:themeFillTint="33"/>
          </w:tcPr>
          <w:p w14:paraId="368CB936" w14:textId="7E7A1B68" w:rsidR="00590B14" w:rsidRPr="004A4A99" w:rsidRDefault="008E7CB2" w:rsidP="00FA2086">
            <w:pPr>
              <w:pStyle w:val="TableText"/>
              <w:cnfStyle w:val="000000000000" w:firstRow="0" w:lastRow="0" w:firstColumn="0" w:lastColumn="0" w:oddVBand="0" w:evenVBand="0" w:oddHBand="0" w:evenHBand="0" w:firstRowFirstColumn="0" w:firstRowLastColumn="0" w:lastRowFirstColumn="0" w:lastRowLastColumn="0"/>
            </w:pPr>
            <w:r w:rsidRPr="004A4A99">
              <w:t xml:space="preserve">6:00 pm to 8:00 pm is a peak period for </w:t>
            </w:r>
            <w:proofErr w:type="spellStart"/>
            <w:r w:rsidRPr="004A4A99">
              <w:t>after hours</w:t>
            </w:r>
            <w:proofErr w:type="spellEnd"/>
            <w:r w:rsidRPr="004A4A99">
              <w:t xml:space="preserve"> service demand. This is an important consideration in future system design and funding approaches. </w:t>
            </w:r>
          </w:p>
        </w:tc>
      </w:tr>
      <w:tr w:rsidR="00590B14" w:rsidRPr="00C0120D" w14:paraId="2089DD70" w14:textId="77777777" w:rsidTr="003B1507">
        <w:tc>
          <w:tcPr>
            <w:cnfStyle w:val="001000000000" w:firstRow="0" w:lastRow="0" w:firstColumn="1" w:lastColumn="0" w:oddVBand="0" w:evenVBand="0" w:oddHBand="0" w:evenHBand="0" w:firstRowFirstColumn="0" w:firstRowLastColumn="0" w:lastRowFirstColumn="0" w:lastRowLastColumn="0"/>
            <w:tcW w:w="715" w:type="pct"/>
          </w:tcPr>
          <w:p w14:paraId="4EFC57E1" w14:textId="49E2FBEB" w:rsidR="00590B14" w:rsidRPr="004A4A99" w:rsidRDefault="00590B14" w:rsidP="00FA2086">
            <w:pPr>
              <w:pStyle w:val="TableText"/>
            </w:pPr>
            <w:r w:rsidRPr="004A4A99">
              <w:t>8</w:t>
            </w:r>
          </w:p>
        </w:tc>
        <w:tc>
          <w:tcPr>
            <w:tcW w:w="4285" w:type="pct"/>
            <w:shd w:val="clear" w:color="auto" w:fill="F5F9EF" w:themeFill="accent5" w:themeFillTint="33"/>
          </w:tcPr>
          <w:p w14:paraId="41C43DF6" w14:textId="250A511C" w:rsidR="00590B14" w:rsidRPr="004A4A99" w:rsidRDefault="00B1594B" w:rsidP="00FA2086">
            <w:pPr>
              <w:pStyle w:val="TableText"/>
              <w:cnfStyle w:val="000000000000" w:firstRow="0" w:lastRow="0" w:firstColumn="0" w:lastColumn="0" w:oddVBand="0" w:evenVBand="0" w:oddHBand="0" w:evenHBand="0" w:firstRowFirstColumn="0" w:firstRowLastColumn="0" w:lastRowFirstColumn="0" w:lastRowLastColumn="0"/>
            </w:pPr>
            <w:r w:rsidRPr="004A4A99">
              <w:t xml:space="preserve">There is a need for specific funding approaches to enhance access to appropriate after hours care in thin markets. </w:t>
            </w:r>
          </w:p>
        </w:tc>
      </w:tr>
    </w:tbl>
    <w:p w14:paraId="2E09EDDB" w14:textId="7FDC96DE" w:rsidR="00590B14" w:rsidRPr="00497F65" w:rsidRDefault="00590B14">
      <w:r w:rsidRPr="00C0120D">
        <w:br w:type="page"/>
      </w:r>
    </w:p>
    <w:p w14:paraId="4C94B1FE" w14:textId="22855A85" w:rsidR="00590B14" w:rsidRPr="00497F65" w:rsidRDefault="00321221" w:rsidP="009C462D">
      <w:r w:rsidRPr="00497F65">
        <w:rPr>
          <w:noProof/>
        </w:rPr>
        <w:lastRenderedPageBreak/>
        <mc:AlternateContent>
          <mc:Choice Requires="wpg">
            <w:drawing>
              <wp:anchor distT="0" distB="0" distL="114300" distR="114300" simplePos="0" relativeHeight="251658410" behindDoc="0" locked="1" layoutInCell="1" allowOverlap="1" wp14:anchorId="70EE6C5E" wp14:editId="58ED7CE0">
                <wp:simplePos x="0" y="0"/>
                <wp:positionH relativeFrom="column">
                  <wp:posOffset>-914400</wp:posOffset>
                </wp:positionH>
                <wp:positionV relativeFrom="page">
                  <wp:posOffset>1392555</wp:posOffset>
                </wp:positionV>
                <wp:extent cx="7912735" cy="11404600"/>
                <wp:effectExtent l="0" t="0" r="0" b="6350"/>
                <wp:wrapNone/>
                <wp:docPr id="539523716"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912735" cy="11404600"/>
                          <a:chOff x="0" y="2020006"/>
                          <a:chExt cx="7911014" cy="11403965"/>
                        </a:xfrm>
                      </wpg:grpSpPr>
                      <pic:pic xmlns:pic="http://schemas.openxmlformats.org/drawingml/2006/picture">
                        <pic:nvPicPr>
                          <pic:cNvPr id="1635851458" name="Picture 2"/>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106302" y="2020006"/>
                            <a:ext cx="7602220" cy="11403965"/>
                          </a:xfrm>
                          <a:prstGeom prst="rect">
                            <a:avLst/>
                          </a:prstGeom>
                          <a:noFill/>
                          <a:ln>
                            <a:noFill/>
                          </a:ln>
                        </pic:spPr>
                      </pic:pic>
                      <wpg:grpSp>
                        <wpg:cNvPr id="479089701" name="Group 1"/>
                        <wpg:cNvGrpSpPr/>
                        <wpg:grpSpPr>
                          <a:xfrm>
                            <a:off x="0" y="7498080"/>
                            <a:ext cx="7911014" cy="4229673"/>
                            <a:chOff x="2777067" y="6858000"/>
                            <a:chExt cx="7911465" cy="4230157"/>
                          </a:xfrm>
                        </wpg:grpSpPr>
                        <wps:wsp>
                          <wps:cNvPr id="903196373" name="Rectangle 903196373"/>
                          <wps:cNvSpPr/>
                          <wps:spPr>
                            <a:xfrm>
                              <a:off x="2777067" y="6858000"/>
                              <a:ext cx="7545070" cy="238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6164997" name="Rectangle 1546164997"/>
                          <wps:cNvSpPr/>
                          <wps:spPr>
                            <a:xfrm>
                              <a:off x="2777067" y="7095067"/>
                              <a:ext cx="7559675" cy="359981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72537532" name="Picture 28">
                              <a:extLst>
                                <a:ext uri="{C183D7F6-B498-43B3-948B-1728B52AA6E4}">
                                  <adec:decorative xmlns:adec="http://schemas.microsoft.com/office/drawing/2017/decorative" val="1"/>
                                </a:ext>
                              </a:extLst>
                            </pic:cNvPr>
                            <pic:cNvPicPr>
                              <a:picLocks noChangeAspect="1"/>
                            </pic:cNvPicPr>
                          </pic:nvPicPr>
                          <pic:blipFill>
                            <a:blip r:embed="rId19">
                              <a:biLevel thresh="75000"/>
                              <a:extLst>
                                <a:ext uri="{28A0092B-C50C-407E-A947-70E740481C1C}">
                                  <a14:useLocalDpi xmlns:a14="http://schemas.microsoft.com/office/drawing/2010/main" val="0"/>
                                </a:ext>
                              </a:extLst>
                            </a:blip>
                            <a:stretch>
                              <a:fillRect/>
                            </a:stretch>
                          </pic:blipFill>
                          <pic:spPr bwMode="auto">
                            <a:xfrm>
                              <a:off x="8670380" y="8602132"/>
                              <a:ext cx="2018152" cy="2486025"/>
                            </a:xfrm>
                            <a:prstGeom prst="rect">
                              <a:avLst/>
                            </a:prstGeom>
                            <a:extLst>
                              <a:ext uri="{53640926-AAD7-44D8-BBD7-CCE9431645EC}">
                                <a14:shadowObscured xmlns:a14="http://schemas.microsoft.com/office/drawing/2010/main"/>
                              </a:ext>
                            </a:extLst>
                          </pic:spPr>
                        </pic:pic>
                        <wps:wsp>
                          <wps:cNvPr id="1071577008" name="Text Box 1071577008"/>
                          <wps:cNvSpPr txBox="1"/>
                          <wps:spPr>
                            <a:xfrm>
                              <a:off x="3344554" y="7329131"/>
                              <a:ext cx="6054388" cy="1179899"/>
                            </a:xfrm>
                            <a:prstGeom prst="rect">
                              <a:avLst/>
                            </a:prstGeom>
                            <a:noFill/>
                            <a:ln w="6350">
                              <a:noFill/>
                            </a:ln>
                          </wps:spPr>
                          <wps:txbx>
                            <w:txbxContent>
                              <w:p w14:paraId="1FA04899" w14:textId="1D727BC8" w:rsidR="00321221" w:rsidRPr="004A4A99" w:rsidRDefault="00321221" w:rsidP="00E9371A">
                                <w:pPr>
                                  <w:pStyle w:val="CoverSubtitle"/>
                                </w:pPr>
                                <w:r w:rsidRPr="004A4A99">
                                  <w:t xml:space="preserve">Part </w:t>
                                </w:r>
                                <w:r w:rsidR="000601C1" w:rsidRPr="004A4A99">
                                  <w:t>3</w:t>
                                </w:r>
                                <w:r w:rsidRPr="004A4A99">
                                  <w:t>: The need for after hours primary care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wpg:grpSp>
                    </wpg:wgp>
                  </a:graphicData>
                </a:graphic>
                <wp14:sizeRelH relativeFrom="margin">
                  <wp14:pctWidth>0</wp14:pctWidth>
                </wp14:sizeRelH>
                <wp14:sizeRelV relativeFrom="margin">
                  <wp14:pctHeight>0</wp14:pctHeight>
                </wp14:sizeRelV>
              </wp:anchor>
            </w:drawing>
          </mc:Choice>
          <mc:Fallback>
            <w:pict>
              <v:group w14:anchorId="70EE6C5E" id="Group 3" o:spid="_x0000_s1093" alt="&quot;&quot;" style="position:absolute;margin-left:-1in;margin-top:109.65pt;width:623.05pt;height:898pt;z-index:251658410;mso-position-horizontal-relative:text;mso-position-vertical-relative:page;mso-width-relative:margin;mso-height-relative:margin" coordorigin=",20200" coordsize="79110,1140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qianAFAACoEwAADgAAAGRycy9lMm9Eb2MueG1s7Fjb&#10;btw2EH0v0H8Q9J6s7pdF1oHr1EEANzFiF3nmaqmVEElUKe7F/fqeIXXZXTup4yApUuTBa0ocDudy&#10;znCoFy/3dWVtuexK0Sxs97ljW7zJxKps1gv7z9vLZ4ltdYo1K1aJhi/sO97ZL89+/eXFrp1zTxSi&#10;WnFpQUnTzXftwi6UauezWZcVvGbdc9HyBpO5kDVTeJTr2UqyHbTX1cxznGi2E3LVSpHxrsPbV2bS&#10;PtP685xn6l2ed1xZ1cKGbUr/Sv27pN/Z2Qs2X0vWFmXWm8GeYEXNygabjqpeMcWsjSzvqarLTIpO&#10;5Op5JuqZyPMy49oHeOM6J968lmLTal/W8926HcOE0J7E6clqs7fb17K9aa8lIrFr14iFfiJf9rms&#10;6T+stPY6ZHdjyPheWRlexqnrxX5oWxnmXDdwgsjpo5oVCP200HOQLycyEc+K3ycFruMGkwI/jUIS&#10;mg0GzI7Mastsjr8+Fhjdi8W/Ywar1EZyu1dSP0pHzeTHTfsMaWuZKpdlVao7DUEkiIxqttdldi3N&#10;A8J6La1yhZhEfpiEbhCCCA2rQQGI0e6WR17SShI2Sxm5diWyj53ViIuCNWt+3rUAMfTomByLz+jx&#10;aN9lVbaXZVVR2mjcewjAnwDmgSAZML4S2abmjTLskryCs6LpirLtbEvOeb3k8Eq+WblIGZit4FEr&#10;y0aZxHYyew97Na06JbnKCrIlh039e+R1nNAOTDaTOx2gaC13f4gVFLONEppWJ1B0nch3PNsC5o5g&#10;NaIycjzPA98HVN4DFSItO/Wai9qiATyC1Xortr3qyH7YOYiQB42guGq/quboBQTpjfaFrO+HcOaA&#10;UWY4wSKIUydJYwdRNKjQXLd0lgnvX8zLOEgTJ+mpN8YhdSdyBZ6XRrFv8jSS04vj2IliHcsoCRNw&#10;dJA4pGgAUupoBp7vuGGs0fgwQ3ctSnk3QA9P98D3RdXqpmAtR2ZI7RS/1PHdNPLhTh8/Qhf4UnFr&#10;mkK2+lVjges0wCh/J5D6ZBzGWIZB6MQ9pjw/cb3jMjXB5VGIQlUbbNEjdVdxMqtq3vMclQO11dN4&#10;1Echv6iktWU4xFiWgZ2umSrYipvXIfKmE0f0osOTVmgQa4Wk2XCw190rGCSPdRv09/K0lOuTdDTM&#10;+ZxhZvG4Qu8sGjUurstGyIcUVPCq39nIw/yD0NBwKVZ3KA9SgLDIRNdmlyXYe8U6dc0kDm68RDOi&#10;3uEnr8RuYYt+ZFuFkH8/9J7kgVDM2tYOjcDC7v7aMDodqjcNsJu6QQC1Sj8EYUxlRR7OLA9nmk19&#10;IZAm8BrW6SHJq2oY5lLUH9CznNOumGJNhr0Xdqbk8HChTIOCrifj5+dazBw7V81Ni8PKJI+q0+3+&#10;A5NtDzgFqL4VA1/Y/KSSGVnKRyPOUVjzUpe5Ka59vMFdw5tvTmI3DCI3CtIU5cdUwYnFB3NPpXHs&#10;pCGVNqwHhId+IwxRBfti5odpmrhfxWPQTVTlig4H2mbknmHUcq1PeSLlodQnThCNdn2CHOD+Z0mg&#10;ozj/WRKoWvyXJYG6M/z9OJ23G3uhH4c+GsWTzjuhmkD+/Jitt2kMluUV3/LKUoXkXYGrGPUA/QlK&#10;PbUuR9+sBU+i2PHRb1IPnqDddhHmo0KL+yxKK2JPPbgXkMxXFdpP9Nffodd0nRgdb+w44xXulk6T&#10;38TeOpg6PqUstcd8f22b6vq9ttP3gyAMcf1FkGLfS11fN0HTeRU5YeAn2NlcZeI0SdM+yUMHO1xT&#10;HtV3ntxkLPRIuKGajm684wxXmslwGqn9cm/utP015X/dkC2/WzvWtdSOXX6uHZu+gegmTX8O0t19&#10;/+mKvjcdPmup6QPb2T8AAAD//wMAUEsDBAoAAAAAAAAAIQBG8j4avMYNALzGDQAVAAAAZHJzL21l&#10;ZGlhL2ltYWdlMS5qcGVn/9j/4AAQSkZJRgABAQEA3ADcAAD/2wBDAAIBAQEBAQIBAQECAgICAgQD&#10;AgICAgUEBAMEBgUGBgYFBgYGBwkIBgcJBwYGCAsICQoKCgoKBggLDAsKDAkKCgr/2wBDAQICAgIC&#10;AgUDAwUKBwYHCgoKCgoKCgoKCgoKCgoKCgoKCgoKCgoKCgoKCgoKCgoKCgoKCgoKCgoKCgoKCgoK&#10;Cgr/wAARCAq6By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fWVornaF+ZXPT69K7b4bXLpdwhNrbXH3q4/WUNrqMoMfzbyMY9/0rf8ABV4Y&#10;bxDu3En7vP8An8K/dsHL2eKj5M/P8RH2mHa8jlv2ydG8rWdL11EXbNG0TMvfoR/P/PFeNRPBDIrL&#10;9485/pX0b+1zZR6j8PbPVVBbyLpNzdcAgj+o/Svm1+HVse30r4Hjmh7HiGpJfaUZfhb9D6Lhmr7T&#10;KYL+VtfifVkeqnxn+x1e2TKWl03UrO8VjHwECyRNz7kp9fzyn7LV/K7X+nY/5Zh8A8D5h2/4Eavf&#10;ssWll4x/Z58YeEyjmeTw3cSw7TxmBhcfyjNcl+zNqclr4uWyXpPAyt+AYD9fStuDMQ6PEGGk/te7&#10;990HFtD22R1l2V/udz3t0OMsp+lRMvOGFWHIPr7/AJVHkOMFO/Nf0DKJ+G0ZtGXfRMQdpO7PH5f5&#10;/Oub1mBsbSD6dOvNdVdpHIT+6+8OTisXVLReiLj0B/8A1V5WIp3uj6LC1NmzgdbtgCCIunXPGaxg&#10;FDbhXT+ILTK4XI6+vWubuEkgkO5vmNfP1o8sj6mjLmimaFlMQnmMw+9gV0ejTsxUsev+f8/zrj7O&#10;YNICfXqa39GuXwpEx9V3UUZcsjPEU+am0dhYypjbubtj5etaQAZQTJg/w8daxtMkduMcev8AStaC&#10;T5GfBH1bivWp7Hz1T3WXbU8Bgff73v1rSs8SrxgYrJt5DxlNueMVsWTRlBjH0XFdVN9DysZBtXNO&#10;3yIOcM390DOef8/hitGzRMjbGy7uR5Z/zz0rNsomEqvHwM4+XjitfTvtbxLIA23GCRnr0z/n0966&#10;Tzoq71FaBZYyoZtzclOOO+OP8aozK0isduNxIzux6citpY/3ZEqj5eWXb1/p3qlqcEIj3Oh2jurd&#10;89P60DlBWujISGcopEe8DLfd6en8xViEbdpm2qzYVWXoCQB+f1pr25t9rQSthslf6d+OppzCfYH3&#10;H5vVc+tS73JjFNamlbXG9GeP7voG7/5/yKu2Nn5xMgkfDfdHPPHHX+lZNtKQf3a8Dplhz/n8Ov1r&#10;VsDMpWOL6fj6+9I6FrYuXcchTKTMDwuMdieM/wCfpVG9tp0XdtUr03ZOfT0/+sPpWsqM6sBJtLfd&#10;HYGo5rbHPmNnd+H6/Sq5SnI5a8shlssD83JRfyHFQWVzHGVhl+bK5/d5HWt67hdS0TxsBwQTxjPf&#10;6/8A16ybyxjQrMkeNufvLjbz0qRez6o0LNWiKvbJ6ge/vz/hxV2wmYIPmPX7u7OD6fz/AFqhocqE&#10;+UzL94Lt2fj2H+ee9XlhAOfOVVXBxuNdEJClHS6Lmm3Mttcrk57MNv8AL8v5dKZrmiySSDX9Il+f&#10;j7RGMDeuP5/547xQeahyoZsr8pZu/T/OPatqxmMfEjqFbB7j8e3+fSuiL6mOko2Zmi/VY/PWYqGU&#10;MC3fkYH9K85+J3iyGGZlVh6L8vpxx69vf+Vdx4wtZbFHWyuFjRuY/MYJt54A9jn35zXD23wSude1&#10;NtV8fa79liLZW3j+Y47dDyDz/PvmufE4idKDjBav8DpwlGnUrKVV6L72zyfVH13xHP5OkWbN8uGY&#10;Z+n+H410HhH9kXX9fCav44u2sLMjezSrtDDrgZ5JI9B05r2jSLDwh4RHleGvD8bsqjbeXCh365yO&#10;OOg5AHvmnXetajqN6JbtmZTn775AGT2ycc/SvA+pKpLmqO578s0qQjy0/dX4lHwH4M+GHw0j8rwf&#10;4bjnu0P/AB+XkYbaR3UZyDnHv/Xalv8AWtVLCRn+ZfmO3bj/AD7D+lR2dl828odrNn5T+n8/Tp9K&#10;3rG3g2IRKpZmHzt25rup0I7LQ45VnLV6sp2ejMTuuyfmY/K3+evH/wCrrWtbWEewSWxAZeD8v+f/&#10;ANdOVURSp69FwOo/wq1bRRw4d4ldTz8re3B/P8674U4xOKUpSkMjtpnK/avvbQT9PzHTP0qW0sZf&#10;MeNTxuO70H+f8+taOneROxbGVDAMQ3frjp7mpxaNG6pHEcep4z1/xqn2NI7GW9ku4HcvIyOvOD/P&#10;/Cmpalm8zarN/e/D/P0rYmhVSrsykMect6//AFqp3wjhQLGnOcbtvv8Az/KsyuUdarLnIUdeFB6+&#10;1a+lOwXJx7Mx6/5/+v8ATF09jO5WQcMejcc4rWhdEIDp/uksanmHFHS2ZkcqhB3LgYLZroLGKOQh&#10;+uefbP8ASuZ0GRCBkYbHPt/nPtXSNO1rbhN21mGVZjjFTL3ti0Y/jyZb6MaQH3ee21V+8uD14J/y&#10;fbNfPP7avjCPw94Ak8N6Y6xvNH5QXOWCgdTjjPUdj+Qr3g+bI9z4lugf3nFspPRc9cfj/wDX4FfH&#10;H7XvicazqN04l3pbpsUfw8ZB+oJ5/Hqc1GM9zAzS7GmBi6mOhfv+R8ga1osN9eMsijaznr1znrXs&#10;n7MH7MHgH4i+IrO28S6bJLDPcRq0fmMMqTjsQf1/xHmcsSyaioK5G/r1zX1d+wvYoPG+ku8Xy/bI&#10;2Y7vQk5/r+FfmMsDhZRqVJwTaT3R+h1MRWjyRjJq7WzPrP4tf8EXP2UvhH+yZ8SvjlolhqUl9ofg&#10;e4uNIW8vQy29yDt3EADd1wOmMDjPNfld8H/AdrL40trmV2fdhpNx5Xnrn2r9/v8Ago14tt/Cf/BL&#10;D4wX8cmHk8PxWyYxkmXU7aMj8pCf/r1+IfwH8MXN9fW98I/lCD5icDr0/n+VeFk2Do4zHNuCuuVK&#10;yt5npZnWlg8GmpPW97u/bufWGmiTS/hsttLOv75o92ck/L1OPqOtXNEDQw7Q6t1GdvUY4H4f5755&#10;21vPNjt7aOM7Y1/759vrW9pE7McqhU7cBm+tfumW0JUaNmfi2ZYiFXEadDprIGSNWGflbJrWsViw&#10;plfCjp/n8f1rI05hIOFbd/e9P8/r+FacCsxDMn/1j1/nXoHLH4TS2RMv7s5Ycf5/H+VZt8YnfIX5&#10;eeOef84q0YpAm5W2/wCyec8VBcJGwZ3XOB8oHfIpxJqO5jX67ThQvy9/wFY17lxtyw+U4xxjntW/&#10;fCNkwAD/AE98f56+1ZN0vGVXvg7lORVmGhymrwiSRi6scqe2P5YPT6ceprktYh56/wDAsV22pq3V&#10;UUHOcHoOOP8A9f8AjXK6/bbBk4HJAXbzj0/zzXPU+FlrSSZxOu25Zd4Of+BdK43WoFIYcZVTjn9a&#10;77VoSUYMfu/5x/SuQ1q3zIykMB/tf5/zivl8wpbn2OX1dUzjp7bjkE8+1Q+SzAkD73HStS9t2DYC&#10;+/3enrVcoR/BuxxXhuNj6JS0K/2cFBherdvTHWpFjKjIOe/0FSNGxOAn44p0UJK4Py8/rQojH26f&#10;vNxG7vk963NKgTIkI9M/T2rOs7V84Kd8Y3Vu6TbqjKoH4fyrpox945cRNKJ1fheKJQkYX03fMOvH&#10;rXqngtYzb7UTb32k/wCeK858LWTedGoUtjhvlHSvWPCdkqLGRGvXP16fXv8AUfpX0+Bi1G58XmD9&#10;pVOo0WzZkVvm27cfc46kev1/ya6zQLd1O4oDg/dUd/Tj8KxdFsZ3wQ+Ao+8Qfp6fhz+tdZo9vhk3&#10;89T83f8Az/8AXrvqPQ56FPlaPWPDmlXGp+BvIiaTbNZuu1XOCduPyzj8+1fl/wD8FDUZ2s3ReEug&#10;mffH6Dn+dfqd8Ob20j8Nx28j7fk2cMVGenXt/wDX5r87f+Ci/wANtTnsWOm6dJIIbmRtyx5DfNxj&#10;/wDUR71+d53GpUyfG00tdH9zPv8AL+SGZYSrJ2Wq+9HyppBC2EYP9306V9i/8E0Nat7XUruDzQN0&#10;qnt6Hjnvwf618V6R4d8farMmmaTod3JOSEEIt23Fj+Hqa9y+Afwq/bE+GvjD7Do3wU8WQ3skDSNa&#10;jQ59/lqGBfG0HaMNyeBg81+JUXUVZSjFu3Y/UeamopSklfzR9FfEO7gvP2rPE9xGQ0ck0LemT5Kf&#10;NnPv9OlamvxhLpd33Tjr1ryz4PeJ9V8SeObzXPEErreXcn+keZw4Cr7jpgD+vv6vrL293c7423YG&#10;N3r+Pfv/APX61+seG/NOdapbQ/P+OuVUqcbnPXux38kY3LwqsB2FV5bYyjgZO/Oc+9Wb5Crnb83z&#10;fL6jsf8A9dQ5QhlX5gcY6Y7V+vRPymUVzajbGBSwc/eViOX4XpWpDbDzMqdu39OetUbRI0w4BY5+&#10;Xg/57D/JrQshmXb5WOfl75/z/kVRK8jV0qKXIGdzEjJauo0a2bHzNk/d9O/+fxrD0uAKqnYPXcq8&#10;getdXpNvnEap/wABAIx2/wA/WsajOqjG2puaHCzOm8t8vP8A+rNdpoMUVtAbmXHyxknB9P61g+Ht&#10;PjkkUkHGcMM9O/b6VqeL9eg8OaE6tLt2x/O3p/k159aXNKyPWoxsuY+Yf26/GMsqroVhIGkkb51A&#10;9wOR+NfPfhX4cS3Nwt5qw8xuPl54bPf/AA9env698WtYTx14te7WIuI+Fy2S3JIzx26Y5pvhrwsq&#10;4LxquCDjocZFafVacpqc+mxlHMJ06bpUt29WV/CPgpFEaLCu1dv4Djnpzj09a9G0PwlaWyjCL937&#10;vTOfbt0HvxUej2MVlCI13Lhfmz3rVgvEij8sgDC469OOv5dq1lUk9FsckaMebnlq+5eT7PaphBhv&#10;/rf/AF6qXuqBvmU7f+A1Tub1uTnr27YzWfc3TOjbZeedvt7f59KUYdTOpU6I0HunZfv8fj/nNY+u&#10;6iY4tpJ3bfuluvX/AA+lLeaokMTGUE8Hd6+3Gff6+3Ncp4g1wzBgJcjOVHbHbj/9ft3xsjnlU6FH&#10;xDqYadsrxu4Hp14x/n+lZcThm34X/vqqt9OXmLEjPX/P+cUWMj7g2O4zz1pqprY0eG/dubOq8O6b&#10;JcOHHQNnjINevfDTwrHd3EcmwEHBG3nPf6nqeevfrXn3w30pr2RUUbvmDLuHTj6H/PXtX0j8JvBi&#10;xrG0yDqPmwen5fT1/AVjiq3LTKwNH2kk7Honwt0JbOJZvIUd1wv19vrj2/X0K4vRbWbMTt2rzu/l&#10;/n6Vg6Bbx27oY/l7YXrjj/P+Oai8da4mn6c37z2Xg/5/+tXylWMsRiEj6mNqVM8++Jmsm5vJIg47&#10;gfN65/zz/wDWrH+H9m2qeJ7e2ddwaTDBuxJ/z/8AW61k67qz3l8WeLJLdzj8hjiu8/Zw0Iaz4+s4&#10;jwv2gDcB0xk/0x/k17GJ5cLl8n2TODD/AO1Y2KXc/RT9nPQv7N8M2sa/3BXsYUqmDXCfCDShY6Ja&#10;xA9IVGfwFd6+c4r+Yc0qe1xkpebP2zAx5aCRERg4JpB1604+1N56ZrzTrsGT1FITk8nilx60hHPN&#10;AuVAVxzRxijnOM07nrQUN5pccdaXvigfWgAOeuKOfSnbeeKBtz1oAbR7048DANNYcdaAIzk9aif3&#10;FTsOPmqN+tAFeQcdKhcDpmrDAEVBIOODQBBIv+1UL5Bqw4yKgkB6igCFxnqajYZ6mpGGeTTOetAD&#10;Mc0cU4jsKFXjBoAAgC/eH+FKB60Ae1OVcHmgA205eBikwKdg0ALk4pwHvTVXB5p4BB5oAcnHIFSx&#10;8dDUaDsRUqKDzigCVFzzVhPUCoUyBkip4zxzQBLH6VOgzUSDnOKmX0oAljHapU55qNcAcVInIoAk&#10;QDrmpFNMXHenj60AOUcdacck5FNHWnZ9BQAZ4xTsGkxSjIP+NAAAfWnEbqBmjHGKAAelBHGSKDnq&#10;KdmgBBgc5owM0YFL7ZoAaRjvS9eaFXilxxwaAEYcZpD65p2MdR+lIwz0FAETVGwFTMPSo2HHWgCu&#10;47k1DIBjrVh/aoZRzxQBVlAJqCT2NWZcE4qvKMjpQBVk681C4yasS9ckVC4xQBC1M2k9DUjg00j/&#10;AGaAG4PSkx2pzDAyBRxjrQA05700r3zTu2cUY44NADc4XFBHfFOwewo59aAG4560YHWnYo256CgB&#10;p9CK5X4sfBn4e/Gfw+3h/wAe+HY7tNp+z3K/LNbsf4o3HKnIHscYII4rq3ZI13yOFX+8xwKqXWva&#10;RZIzXF8MJzlVJH59P1FRUpwqR5ZK6NKdSpSmpQdmux8F/H//AIJofGDw00usfBLXP+EitM7hY3My&#10;QXic9AWxG/1ynsvevn/wv4D+IOieMZPDvjPT7zw/fWspib+1J2tpIn3dQG5cD5v4WViOpxx+i3jP&#10;426r4ptNStfh0dUmjtd0cd9GiRJK/IOGHOwEYyOpP5/OXxR0L4heJkFprAm1ZpLjz/Mj0uTdExYP&#10;v+YsSQflXOOCTxnFfK4/D4elUtSPuctzTMKlG1ez/M5XQ7PV4IIZLHxLI1zA+2/njsFt4btcN97c&#10;7bmAx8w6Fc1Jf3Nj4ilSXSdRxJI+1LdrczCT1I5BI4GWGev0x3nhr9nXx38QUk1fxqWsbPaDFDK6&#10;mVU7LtVAEIGOxx/PrbPw34G+GP8AxL9CENzN1mkk2yEsGz8wGAMN+A56E153s5dTvhiLystTxK48&#10;I6t4WtJtR8SeE9USOWT/AEaz0zbuuTgcgsR5fT7ueeahu4bXXbS3srTwlf6fLJFvW4upGjlRRgEM&#10;MEH7w6E569q9V8Wx22tHydW125m8xtyrbwHHPupIHQflXOt4bsrDUfPsfGHmRxptWxvyGAbP+18y&#10;9unHHWs5aHqUJy0cjg9G8FW3hO7S5m8ItOWcN9ut2WSWQ464YY6+hH0r27Ry9xoFtKqFGaFSyuuC&#10;DisG2sYbZ/OvtXhkkbhYbTmNR6YHWuosislqotx/DnA7/hUy2OyWqNG0hl+y5yoXv83Q+lTyxO9v&#10;GbZR5it8o79abakxW3ksN2f5VaRJYkjaNMq38XpWYO5Ye5ki0uSaeBtyLldp5PNZ80MmqWi3qjyw&#10;q/dZetaNtdSvcLbySfeOCvtVn7LGAbdh8nQc1t7PmMXLkZz7WduLZy4+bkrz0PYVnppn2ZVncfN/&#10;Kt+80ry3YwkbV5xVO4tJJCPm6cEVzypmkZ9ikYQxyF9uKSK2m88RuuO4H+fwq/FbSqu3j1qQxyNt&#10;YJ8wqeQvnHW1vvt/oMH2q5aWsKSjaeOP4ajsrc79knv3q0EYyqPu7a3iZm1GkUCqezL0xVieBp7i&#10;OSJOGXhhVazUXECxsBxxhq1WiWO3wv8ADjpXVHU86b5Wc/cxmyuZrlwS4AHH8R/ya1IL/wA3bGlu&#10;V+UFie5pGgiuIGO5XbdyTzzVqwt38hpRwu0D8auKdyZNS3MjWUupJ44rMsobhmrS0nScgOxX1LZx&#10;inajE0liWif94B8vp/n2rM09r+2WQy3TH5s7FHWjRS1NOWU6dloT6jo+Lppprzcq/dx/SqCXXm3c&#10;Zjm+Ve+enB5PrUtxrloqmC4DMx6RqM4p14sMtksFvZLG5/2RkcetRK3Q2hCUVaRn3sP9pXLKszZ/&#10;u9R+PTmqFzpE1jCJrjUNgPRWGf61fgt7mzlwzH5ulNvdJvL9PMnb5V4VepNZm/wta6Few1GBEYtK&#10;xUYXnv6f1p0H9nXCs10nyqcrt9qrXGgyhREz7V37vl9f8ajKrCNgc4xyM0tSuVPYXUvJYr5K/Lk9&#10;O1V7Wwuy7M0g27vlX/JqxY3NvI2yT7vftVu5nsjHts4sd92Ov40Gtlsih/Z0aSM2/ueB3p17eC2t&#10;Ps0SKRn5qa9xIWUntyR61TluYlaQTvjvtINBXsubchupju8tiu5z6dKrzafvbzEbduIqvcXLTlgo&#10;+Xd+796u212JXdUfPl8NWUkZyjyvQVg0Mm0j/eqGKYtqkcOfu5brTlkaRmmdPm96p6Vdq+szSj/c&#10;B+nX+lcNaXvGlNaHo2kXrRWSqF+91+tUdb0CDXEaC5i+VhzjPNQ6DrUSKFcjjI+9Wk+rLKCFI/4D&#10;VwalFBacJXic3oPw08N6BfG4W0jLt/Ft9a6gzpZwstuduPSq8DLPNuJ6e9S3EcbSMqSe5rohHqOU&#10;pTfvFf8AtqScMDuXOc1UW4eYNnt3qS5sclVXg9M1KLDyYcflW0S/cWxl3kxx8p+b+VZTwS3UhkV+&#10;Olbk9o8kuRR/ZyovzCqAoWluFTB2/lRVxreFeGP6UUE8jP5uPGsH2bW5F+X1HBGP88U7wtc4u1Ev&#10;QMOR61pfFOx8nVlmdOpPbtwP88/lWFocixTqWGfUGv7BrR9jjJLsz+QqUvaYdPujtfjRp6a78EL0&#10;AMzRQbxu/wBht38l/D2r5RlG5R/velfYkcB1vwHfaUcMJbVk59CP/wBfrwfwr49vIWhkkhYHcrfN&#10;+FfLeINK+Iw9f+aNvuf/AAT1eFZWp1qXaV/v/wCGPqj/AIJxasJ/GP8AwiVzKDHqaSWLK39y4RoT&#10;9fv8/T8Rxvw4kXwz8VUtpBt8jUmjbLdtwP8AjWX+xd4nn8NfE23uIZdjI6yq3oVYHNdd8bNJXwt+&#10;034osY0VY1155oVUcbGclT+RH518plGIeHxdGqvszX5o+gzGnGvg5031i1+B75u2L8ybecdM1CeT&#10;jHOMVJaFLnTob2Jl2yQo4VfcZpBHlW45+tf1F8Suj+cI8sG77la4jU/Nj+dZup26ujFumctx2rUm&#10;jxwD9KqXUa+WQfr9PeuKtHQ9fB1LW1OI1mzZcgxn0x/n/JrkdSg8qTZtPYjP+frXoGu2yuWRvzz/&#10;AJ9P0rk9Ys1JYleSO30/z+VfP4qnrc+wwNXmjYwEIQ/KfrkVo6TclJ/u/L/DuqhdWwjbO3dUtg08&#10;cx8s8d/evOvyyPQlqjuNEnEhUN/31/n+ldBC22NQrn7o+8f1rkdEuArLtkK9u1dXaTkx4O1SeNo5&#10;/wA9a9WjLmifP4uHLUL8BdBuCjcfbn/69adrMp2kq3B/Ksu32gZDc+tXYnkXaCv412QZ5OIjc6DT&#10;yJSCznd/tdP8/wCIrY0V5EjCzTggccj7xzwOf5VzunXCRybsMPl65/zmt7TL6CRw3mYz1LKfbpj/&#10;AD1+ldsdTyfhkaDTNLmJG7NnCjDDP86dKiNFvI3YXJ9v8+vt9aTy4cK/mLuZc/K2Me/TNWzbIIUA&#10;bc2Pm3r+f1NaaDuzAu0h28MwbptYcZ61S8wRbUDNHxwvPXnj/Oa3LyyZQyo/3VyqqvQdv6/hWXe6&#10;dJCdolUE8bTjGc8iolEl7XQWhUSqtx8307/5/rWtYxqsrYVl9Nv3f161ir5m7ILDOBntWlYXSxJt&#10;eLsPmA745J9P5f1zN4S6G9bbpk+Wb7x6emPepkcqvlyICVOAcYz/AI/41Us7iPaEUsAvOdvTnpV+&#10;BYmUAPznjH0x7VpHYJblS7sY2l8yOMN3zu49hWNqVoYj8m/Hr6muims2TblVK5yCslUdQtJQjRx/&#10;M2CGBb/OM+lHLcOZnPW+FkxGyluQGVuBz/8AXrVgIYNuAYqvzD0J7cYqt9hKLwf4vl2LjHp/L+VW&#10;NLW1AD+b+8YZ6dOOfzwP8irjEm/Q0bPJZUJ2nr9Cf8//AKqvJG6yKMc9ciqUdvuOxWy20hverccT&#10;Qqg2sO+08d61juZu5l/EDw9/b2gtDEX8yOP5duc46+vt9a5vwbeLq2nPZ37O9xa/JJzyRzgj+vpX&#10;dKh2+WGypY7t2c/jXE+JbJvC3iVdVtzi3l4mHc/h0/8A1c1niKPN7/yNqNXl0Zp/Z3SKQ267gVyF&#10;29Ppx/n8afa6bLLzJbHcB3/iJPQVoWkBnjE4dT/ED2PTp+NSS2V0qKzYA4+g9vT+lcvLy6HRe+qI&#10;YYDCzR4Zdx7/ADZ7VatY3ifDk7euVYYpkcDEFBGHZf4vanwieQLEkB9W5xxjP41vDyDobFmyyvuj&#10;k3f3cd8/5/zxWvZW5fmVCVC4HvwelZOjRyRrsaE5/vL6Y7/55rf0y3LKrDH3e/BA7frWo6dpMk0/&#10;S44TtgXarY3Y/wA9a0BZujbV6NyCOwNPgikc5Qfd5yV681cjtzKNpG7+78vXFZyNo26GXdWc0YDr&#10;jt8ufp/hVJrQvJlZR1xnsTW5d2ztG2E5bqPTrVJIUtkJCElv9oZBz3/z71IypHpZjKu27OBnA6/5&#10;/wA9DRdQXscKu3T/AGeOn+f5+laVrc7T5nl7VPLH14/lity1sra/tMsM5XHK/l26VGvUqxieGL79&#10;+kQbbxge+ew/yeue9dNqtw19JDYWyndIpMn+yv196429u7bSPEaackjPJI3yqoPt0P8AkCu10C1S&#10;xt2muTmSRcyNwfp+X/6quUeXUle9ocr8XvEMPhvwtKLZlBjAWNV7t2wQfb8q+G/2hdRaW1kZ2b5y&#10;eOnP+eK+pP2kvEhuJF0cFcbtzKvbjH4cc/jXyN8e73cixJt+Ycg/X/61Y5lH2eWyfVnRlMva5okt&#10;keRRBn1FIiv3u9fU37KUs+jzWerQhla3lGGXqfb2/pmvluyMcupoWwcN6e9fUX7Os1lBb28N3eLG&#10;srYI7Dp+HOa+F5bYeo/I+4qf7xST7o9r/bm/a9+Jfxl+Cifs2aZ8tvrF1E2pMucyJHIkuDg4xvRT&#10;04OecdfFvAfgi+8KW1ro80Kqyx4k29fTH+f6GvrD4dfseWvjqzuPFsCyXdwy5jkQlUjUkcD3J2+n&#10;THbnyPXtFjtPGmoQRn5bK7eAZP3tuVyfy7/SvI4HoSxWZScF7q1b/T52OrjevGjlsed+89Ev1+RU&#10;0fRbhsSytnC5+52//XXQ6Vpvl4PU4zu49D9OaqaeSi8ngcc88itmwXDbjtGePvcn9K/a4xUY6H4u&#10;/eeppWMYjRR1ycDHfvV+NSvSQ9jx3qrC8YIG89Puj1/z/nmrcRDY3Kz5/h9fSoNo7WJt77MMdpHP&#10;Xrz/AJ/OoWGYmLp1/LpT5ZJEXKjA9efwqtLO6hirL3+6xq4ozloV7gRByET2OV6f59zWRfpkFthB&#10;9Gxxzn/Cte7LFchei57/AOfSs68jLrvzj5vmAFWZdTmNWiKhtvy7kOG/T+dcrq0IyyKGZlwOO/8A&#10;nj/PFdnrFsZAsq/eBy39a5fWLWYuUK7s/wAO7r1H1/Ok43IlpqcfqduM/e4K5z/n/PFcvrdkNzER&#10;j73Qe4//AF/5xXa6jbFiR7+vWue1e1aQY8oeg3Dp/n+leLjKFz6DLcReKRxF9aFSSiH/AIF/n3qo&#10;LYbcEtkcZbvW/qVoEOT3554NZr24Axs7d6+dq0eWR9XQxHNHUz2hQnBJPHH+fSpIrYDJCfeP94VY&#10;eMbtoxxRFDxg/wANcridPNdElnbKDwvTr7f5/pXSaHafPh15PPTn+dY2nxo0y4HXjrXX+H9PDbTs&#10;6/dXjrjP/wCr3NdmFp80jy8dU5Yu51PhCytvMXzGVtp43DcK9b8JWMOxeD8uD973/wA968/8G6WT&#10;JHIpbbwT/Prz7V6p4W08RogMajH1XjH0r6ijHlifJRlKpUuzoNHhFvwF54wuOuMf/XrpNNj2R+Uy&#10;fNtrJ0uERsNw+at+0gCAOE29sL39v0pyOmPxGv4e16PT5VsrmcxwzYUyLj92ex+nY8/1qr8XPhxp&#10;mu6DLcanpi3EZO2djD9xj+HGc/54xTvY4J7WS2m+7Iu05Ndp+zV4hg+IXiW4+E/iueOS7W33Wyzc&#10;i+tx1Q5GCy9j129uK8TMubAR+txWi+L0Pey/lxyeFnu/hPI/2Tfhd8PNO+N2lxW/he3V2vQWbyxk&#10;gNnB4wefpX7oeDdGs7rwdveFW36YsTMR95BFwp9uv51+R+sfs9ax+z5+0z4fu7V5JtH1S9V7K4bH&#10;HXKntkda/YH4dR7/AAVbg5+ayX9YxX4BxBiKdbiSrOj8LWltNNGfqeV4eVLKacKurXfU/GL/AIKe&#10;/CD4f+F/jXpOt6F4ZtbKa40vEzWtuI92CvJCjHryfoK+Zrq6W2XzAmct8vA/zn/GvsP/AIK4W8q/&#10;Ebw9cxj5v7Nkwd3I5X+vXjoa+MZnYvtJ+XOPc1++8JpSyKjJ7ta+ep+TcTydPNqkVtpb7kQ3tyHk&#10;GICueN20/l7iovLdDlZc5bjd78f41JdOFfCrzwc/j+tRSGR1YgZ3cht2M9e3+NfTxPlZSvIsaSGn&#10;bcSy7RkbhWxZRYGSOSeu0/nWdpFusaZV+rfKq8j/AOt17f41v6ZBKZBjHHCr/j/k0pO2xpSV1qbm&#10;hQb1VJFPy4PI6/5/pXXaHaspz5a/kPlxn/P4Vi+HLJw20D7vdY+Qc/5712Wi6fLuXzExz83tXJVn&#10;Y9SnDRGzpcMdhbNPIvtg9PTp3/8ArV5B8fPiAZA2iwS7mkX5trdB36/h6fjxXovj7xLFoGiuDJ1U&#10;7ff6euf0r5y13WTresTahOdw3ER/mM965Kfx3OqpLlhyozdJ0WJ5DczKzFmzubr0Oev+c10VlbC1&#10;C7I8bR973/yf51jpcrbq207W77T0psusIkbFpWOePl7+3tXReUjz3yUkdA1+qqqH1+6vUj6VD/aQ&#10;UDEu75sE7uBx+lYD64JUYM+Pl68DPGPXjioF1ADdgp1+76D06fpW0YHPUxC6HSTaxEQ373oeWGNv&#10;r/nn9KzbvVyh+Vdy7Sr7j0H49e/5VlvqPyjc7cN9Tzx/X61Qn1GIJuLE8/N/n8605TnlUvsXdS1g&#10;mNjtbuPlbt+XH+elc9qF27Eg9f5/5x/npT7q/IOEx6cN0qjJLvx7UM0o05TldlaQF2HT3q9o+nvN&#10;Mq/wjkjpkDrUVvb732hMdsV6B8LvBM2o3q3BhbHXODz79Pas4w5feZ1Vq3P+6huz0D4JeDGeSEvH&#10;xuO35v0PTGP/ANZ4FfTHhPTLfTbBYgvzbQNu3p/n/PpXD/DTwrBo1pGdpztwvB59/wDPr7mvRtGT&#10;7S6k8/L29P8ADFeNjKrmz1sHhvY00dDpix28DXTnbhc15x8VPEu+Q20bfLk4w3A9/wD69dp4r1Ya&#10;RphjVsN3Axz/AJzXh/ivWJr67aVpM8k/nWeX4fmqc7NMdX9nT5EZ4k865+Zjjdjcxr6K/Yl8NnUP&#10;GMF0I8xxjuM89MZ/GvnHSi092ueSf4s9a+0P2CfCkTt9vEP33+XjOOpHOK5uLMR9Xyio+6sacN0f&#10;aZjE+4PAlp5GnwqV27VHauhk+tUPDVuIbRcL/D6Vfcc1/MuIlzVmz9spLlgMJ9qbwTkilNIcnpWJ&#10;oJj1oPrS44xRjPWgBM0o9KPxpRQAAe1KB60AHPSnDmgBAMDFGKDnoaXHpQAnWk+tOPNN6DmgCNgS&#10;MCo3Gam571G4PWgCBx71BIKsOOOKhkFAFdwc9KhcYPNWHFQuB0oAhYY4qN/pUrDI4qM+hNADOM0q&#10;qKXZx0oAoAOnU04DtRtGc4oA9RQAoGB1pRx0oA4xTgCeSKAAdKcOnSmgE8CpFUg8UAOTipY/Sox/&#10;s1IuKAJk6YqeMYqFMY6VNEMUATKKnSokz2FTR+4oAkQ44NTKAfmAqNM96kXpQBInoakUDPJpijjF&#10;PAAHNADlx3FOHXFNwM5FO/CgAAz1PvTiBjINIoyelPAHQCgQnbmkHvTulGMUDA0YPejbngUY44FA&#10;AOnIoHWlHPalC+lADQD6fhTgTjBoxQMAdKBCEHrSdOacQepprDByaBjGHpUUgGOKlf1NRMOMYoAh&#10;kHpUL4zxU8gx3qCSgCCT3qB89zViTNV5BgYAoArSe+agbGORViQZqFxzjFAELg56U3b6VIw45pp6&#10;YoAbjHFNJz0FOPqKD05oAaeTigrjtTvrSACgBpGDxRjHFLtxQRntQAmMilK470ox6Uoz0FAEMlja&#10;zSebNCrN0BPauV+MeuW+i+F10W20r7Zc6pMLaO1jwP3THEhPoNuRnqM5HSug8Ra9BoVnvJ3SScRr&#10;tLY9WIHJA9O+PYkea/2k/iHWtQ1h7a5Z4WS1ijuY9rFdgkLY6AkuM44G0DqDXJiq/s4WW7OzB0Pa&#10;VFKWyMHU01rXpF0rSILfTrO3Cp9mt4F2xgcfKmOOMcntjGO8k7x6Lp8kKyeZ5TbXmVT29MdAP1I+&#10;ldFc6cJXEn2kxZOX8v5cnGf0rm5ND0hdUt5LyaSRopN1vBuJ3HH3m4HHseOM9cY+dqRd7s+kouPL&#10;Y52XVfEFxeNI/wBujtpDmG129WA44weoz3x+hrPvdVvw3nahHa2+3pHM6yOT64ycfga6/V/EthFe&#10;DTrKzknmlYrI8ZGf/rD/ADwa5bXF8J6dOqy3cl7qdwnmf2dHJuKAnA552g/jk9OM1zSiehRltdHH&#10;an4xgGqNHHayXBVSvm2cyg4/3QM4z+VWZPC3h7WbVHvdIuI5t3mKtwm5VPIyRwenrmobzx34RsF8&#10;jVNUjt7iWQr5cLbijZHyllJ9e5/DsJId+p3Crb6jK0bbRGu3JfP4D+tcc9D3KMebyMmHw/FoF5uS&#10;2jVZGyfLztHvtzwfXjOa7CxBFumxP4eazL6wubK9CzxjcvG2Tsa07UlE+b7uPm4/zzWXqeguhYjy&#10;hEgDEFvyrUEiMPsvmYyu7d/drGsr5DefYX3MrfOWXovJArooLZn+aELkdWYdsU4+9sEvMdFpcckg&#10;uIVxKnLNntUdxGqMxRmPzEt14qxbSAHyZHLMvYDrSzrHHuMQ2s33cVt0Oe75tSiZUUOu7of4vWsZ&#10;dZE17cREfLDJgN69M/4Vd1J7kTlTGfl+6frWYunxxjCx/eHDVjJmkbGjDOSm/HbqKkh3A4clvmB9&#10;qzbbUHF6unou5VHLZ7+laxhCD/WAD1zUjLMZdiHX5cN+Aq26AlVEfPUY9apu0UNq0jSE5HUelWNK&#10;e8vZ9xhVY153Me9bR7Cltc1rdhAseV+7z/n8avXct7cWfl6fGfmwS3+e1UUQywtubGB9M1e0uRTa&#10;SRb+jfL710R3sefU7lfS7d4ZzDcH5mbOS3XjmtprIvamBDgkYAz1rIi0+a61lb8SNtjXG3+da99c&#10;K8e5B8ynn8q2ivdMZ/EmU7KOJYvKwWfq1Q39gkMDThvmbqM8Yq1E8aoXiX5n4PP8Peq62f2qRw7F&#10;Y9xO7JwKXL7pope/e5iDT7axZby7IaeVsqo52j1J7/59qlmvE3hQ+BjHy9qm1S2gWRYWZjyFXd/K&#10;qeqQXcIVreHcev6Vkd8Wp2v1KWq3d0ZgtufmPPFPS21e5ZUMu8Dn3x3qWHTHH+kvMrMR2NNk1efS&#10;pGWM/Mwx34FZ21NX8PukF5DqMo2RpnHLMe1Z02nXcj7+2Pl966GO6mmsEneMhmXLVnXd0UuA21Tj&#10;+D1olCwU5S2Mi10xYgZNzct6cGtBLi0SJVuVwy/d78ZptxcyS7nIx8v8Paq6+Y5IPzbe47VOxr7v&#10;UZdRlpVdF+Xrlqyr+6SWfydh3A1rzvtjwD/vVgzyA3BufMHy8nipl2LlL3dCHWZ106DeHJ9O2Kr+&#10;G55iWLn/AFrf5/pVLX5WmdIvNGxyBgdv8itGwKGOOW3wqouOn6VjNk25afqXb+b7PbtLhWATP1rM&#10;0hfKTeWOWy2760zxBdkWvk72/eHb9R3/AApnhO+XU76SHHyo33SO2K4KuszamrQubUMtyo3r2rV0&#10;2aV8Ozt1/u02DTPM3Dyx7mrdhYusuxh8v86unTlzGvN7pZkuJYId6t+VQ2t9cCZZCW+ark9ugT5v&#10;50y1t0UDgHv9K7eWWliPd5Sfd5rqzfw1IZN55P4Ux12fMeB71Luhji3lu396tUZuJG0J3+b/ADPf&#10;NRzXCKNmKr32sRwoQGx/s96ydQ8RrGcq3Tpx1ocoxNqdGUi1dTp5uBIQKK5W98RxSTZ3f99Y/rRW&#10;fNc7FRj1PwN+MNsVdXXtzk9CfX/P+FcXpjOsvzLhc/ez0r0r4xaewtWkXkhvveuP6dO3v6V5vZN5&#10;cu4tt/Gv7PzaHJjpfI/ibLp+0wcWem+BpUm097brlPr/AJ5NfK3j3S/7L8Zarp46R3koUN/d3Ejr&#10;7V9PfDuVZCsXmkZyD83T/wDX/WvBfj7pJ034r6ijLgTKknTrlQP6V87xpT9tkdCr/LK33r/gHqcO&#10;z9nmlWn3jf7n/wAEz/gPqJ074g2ciPtLsQrfhXvH7WWnf2f8ZLHxAikrrHhyzuk3H7zCFVJz3+ZG&#10;H4V83eCrltP8WWc+fu3C/wA6+pf2obOTUPBvw58d/eVrK40127lopS/X/dnT8q/NsL8MvJpn2s4p&#10;wPQPAN82p+BtLvCc4t9nY9DitQ/IeT+lcn8DL77R8P4YS24wyFSf8+9dcw4wy8Gv6oyyt9ayyjV7&#10;wj+SP5uzSj9XzStS7Tf5kUiB49ylR7VUnQquSuP61pCFXDfveNvOP/1VVu4lA45/pW1SOhlh6nLJ&#10;HPa1bh1ZSPU9uP061yWtWKsGUjB/3fx+v+fy7q+t1eNtpP4fWuZ1ixK5dB3+7npxXh4qn7p9dga3&#10;LJHC6nCEdWJ6cVBHIVXDc9No9619Ys/myoG5W59P0/zxWK8boxz0rwZRtI+ji+aJvaJduhWMkYUY&#10;xu7/AJV12kXYZFBHccNwcVwujThRgD6d/wDP/wBeuq0a6ICoWwPoK6sNK2h52Op80eY6u1cfLg89&#10;V/pV9JlDfdH5g4rL00oy7i4yvBz/AJ+v+c1oLCSwGzPtmvUp7HztaK5jWsAWO48ADkLxjr+Vb2mG&#10;FwsTLhs9uw79v51y9tHPHFiOZgrDn5vet/RrhicSRD5FH8/yrsp3PLly81jo7e2IkYhv4sHcp65/&#10;CtBbOQR4Ey43c/MeP8isewv5nfcnzZbcwznI/wAPw71tafNI0QcHtkeg9TzXQZ6XKdxDISd6Bn9m&#10;OPpjPI+vfmqd5ABD+/G7A/hxzyMnp7fWth44iWcLjoF2+v8A+uqt/YJJGsrnhRkjjn/PTFFib8pz&#10;dzshO9Pur91dvJ5/z+ZqS0lmKrOq/e598ZP+fyqTV7BlOTJkD7uWzngf55qgouYX8pCyr/stz6fT&#10;0rJxD2nLI6C0viVAMjjHJ3DtWhaS5GyTJ9ODz69v0rFgm8pVkz8x4DZ+6Ovr04FatgQ/AHX/AD+V&#10;OLNr6mlEQdxA5LcfN+H+FR3MHmrtO72b+tTWyqTn5Q/8K981IVBXDbfz/wA+taEORkS2qwpvB9/m&#10;6e2O1UZJQku0t8wbJUKMj/OP1rejjErchtpb5g3eqV3oqSM0irtyvdenPr2/z6VXUXNchtLuaRFM&#10;KgYHBK4A5+ucf5960oxLK2W+nt/P8fyqnYWMsTxp5idvu9+RW1a2RjPySIVPGT165rSJS97QhaMP&#10;FlRlguBx1+lY/i7RJtU0doXgLELlV9O2B6k100EMgBdkVfm/vcj3pJlAgYddykHcvXj/AB/Stlqr&#10;GMkcR4H1qS50/wDsqeBvOtvlYhTyo6H/AD/Stgy37LiU7uMnIwT3Pb/P4VheIorjwj4p/teCM+RJ&#10;lZF3ZwvQE/n+BJro7N5tQiW5VVVdvDBvX9a4Z0+WWp1Up80bCw224AhNv+yvPP1/KrtmkfmLGY+/&#10;XPTBH5dqW3ERYKA3zNjcw5P+TWha2BDZBK8fxKfxNTDTc6FqPtIkLh1iC4/UelblnBH5Sz/d+bn/&#10;AHff2qnbxyoqsYzuHXuOv+f8a1IEEwz5fDY3Mep6Ht7Vpe5tFcppWRZhgYK7uc9PyrQFkr4j8gq3&#10;Xaecc5qrp8AQqqx/K3K+1aSfuVAjP+6DSKJYdIEkAUIvzEnbgf5+n+TXPa/pTWhKKWXr97PH6f8A&#10;6s11mnXUUbfOo7nkfzo8RafFeWZeNe33v68Ur+9YOlzzeK+iSVbczeWVOODgDv3roLXXoNOsz5x+&#10;YqPlHUnPAGByetcf8QLE6PJHOJyzLJt2r1JJwAB3P+fc7XhPSNSvreG81ePEiqD5fUI2Mk/nWkoa&#10;XZzxrOU3Ev8Ahzwyw1eXxBqCkXVx8qjui56cHr7/AM66fWbyPS9LaRmVcLg57/y9Kh05Sm1iu0A/&#10;wr14rnfi94jTTtClgWTA8shjk9T04HXOMe1Ty+0mkaXjSptngXxZ8QtrGtz3W5mXkbmPOM8fp+Pa&#10;vmH4zauLvVtikEpn5tv6f596978bTRC2uJgrZ2sSWxknHbjj+hr5j8dXrXfiKY7+j4ytefxFU9nS&#10;jTPS4Up+1lOs+5B4T8O3urXypbL3Jzz+ZNfRvwm8GXU19Y2FqCzpOo29TuzwCOP5/nXmHwh02GS3&#10;aVUG4qSW2gYPGO/rxX1L+yL4NuvFXj6y0+CFpP3isFVQSefTj0H0r5PG8uHyudTyZ9RTnLE5pCl0&#10;TR+i/wCxp4JEPwqVp7V28zhsrz0LfzHXjp9a+BfH9mtp8SdesC2DHrV0rY5z+9b171+qPwf8F6h4&#10;M+DemmSDa0l+qNhOMGJ/16V+Yfx2VLD49+LtIQkG38QXO0luxfcMdcjDL0//AF+d4bO2IrQ/ur8/&#10;+CLj68sLTl/e/T/gGDbQZfcsf8WV3L/nvWtZwoEUSDnaB+mKp2bQSRqGOG+mQK3tO+yy/KoP975l&#10;xnI/z+X5/r2yPyxe9ImtbeNY9q4+bj5e/P1/z/K3bIgXcq/ebpjr9P8APWmRhNm9fl7qwHXpU0c0&#10;m3GRtUcY7io13OmPKhJmLBl2gK3JDVVuLYIcxqQqn9MVZmcRsyqM59+4qvc3TlJDj5iMbutVG4pq&#10;L3KVwhKs5Xrjb/tfT8aqTNG6n5xjptZuVq1cXasudo44K4x+NZt7Kin92W+bIJOePeq1Mfd6GfqE&#10;aDhyvct8p5/Kue1vy2BddpboAzEZPr/nFbeoz7k3AsvfqBjvzXM63IM5Zu5GdvHT6/54pmVSXKYO&#10;pKd/C898/wD1/wDP0rF1CFGUj8DWveOWf/e/T/P86zrtcr8w6+1cuIjdG+BqWkmczqlru3ZDH/dX&#10;p/hWHdQqjZ5rqb6EP8sg6fe596wr2FQT7c+xr57EU+p9XQqdDJlUHIzTYx820DvyW9KluEUnbSIN&#10;p4AryZr3j1o1Eoo0dIhZnCbOmOc13PhSzaZo0KLg4UFfz/A8fzri9ERmfIHbBb8v8a9I8E2TM6AD&#10;7w/h9MdPyH/167svheoeVmUl7M9B8IaY8ce8dPlK/N93246f/Wrv9Bt3AVjtVlz/AJ9O/bjvXM+G&#10;LYmNSV6dfbniu20e1kjCuR93jd6e3evpFG0T5+PLzXNmxs8KpQ8f3t3bFa0SSKqlpOvK8f8A1qzr&#10;UsZBGpPtWpGJNpcBunpUs2RT1F2CEO3qePpXDeLdR8QeGdZsfHXhK+e01bTboT2VxGxysgHcHggj&#10;II7jArs9ZlE67ZM9Du3YFcp4ihWe3kjB/hxwvf8A/Xj/ACa09lTrUpQmrpqzXkRGrUpVYzpuzi01&#10;8j6U+E/7Sfhv9pvTNNt/EkS2OtafdRTNbs+fs1wOCUP8UMnODwfmxxjB/V/4UyNP4HsXYctYpn/v&#10;ivwO+B3gXWtS+JGl3PhjXLzTLn7fD5dxb7cgFwGB3A5Ugcg5B9xX7x/BnSPFegeALLTNXu4LhrWw&#10;jDXCxld/yZ6ev6V/MvFGBp5fn8qVPbl077/ifvGWYr65ldOpLd7+tj8p/wDgrzAkXjXw5Kf+fWUc&#10;f8B/wFfEd/t3fugyjpxnJ+lfb3/BXO90zUfEegXGl6lHKsDTRTyRSBsMAODg+3/jtfEFykZXaW4U&#10;7eG/lX7twdK/D9H0f5n5Fxcv+Fip8vyRRMkom8sNtKjB4GMZGMVYjJkKjd8pxtVumc5/P/PHWkij&#10;jnkMjOrKW6bgDn1/n/kVatbVgF89tx47cZ9q+obPlVGVy7p9sVHykk7f4s88/wD666HSLMsAM52j&#10;HzHFZekW77h8g+b+7XUaTppdlKlecYB78fz7VnJnZThqjY0CNnk2sgUY+o+v+Tiuz+0xafZG4mf7&#10;oJLcdf8AINc94fsI4Qsok7ZJbjsfwIH1rnfjX8RLfw3ockMN04k2ED69AP8A9fftxXFV95npU7xj&#10;c4v44/FA6nePo9nINo+RirZHf/P4GvNv7aJG4Efe+b3H/wCo1hahrkl9dPdXExZmbvk4HTHXtUK6&#10;mpXLtt78n/CojYzqRqS1ubsurMNxDk5/2eOTUL6pJJuy+0Hjbg9PxrDk1SPdleAfqc/5+lQyapl8&#10;B/0/z/n0raNSMTF4SU9zdOpbW4f37evFEupow2KTt9PT2rDW6aUbEzjHrVhMn6+taRqX2MvqMY6t&#10;mhLqUjgZfjsPTioZLyZnIJ71Cq4HTvSgM52ouT/s1rqKNGnEblpOD+VSwW8kpA2/N6DNXNM0K81C&#10;VY4oG+bp/k13Xg/4X3dzJHJLCxZlzhV5A68e/Tn3rVUuWPNN2Oepi7+5RVzE8G+Bb7VrxCsffPy8&#10;nPH64JNfRHwu+H8OmWyM8OFRs/L3GR+fT9OKqeB/h/Bpluv2hF+Q/M2MAkenA9T/APWrtrGMLths&#10;l5Gdvt+vHf8A+vXn4rEcy5Y7HXg8L7OXPPVs3tKtxPMsUa8L1UdK9A0Oyj0+08yUfNtx7n/A5rmf&#10;CmkOq7pNrZH3guP8/wCfTFbHizX49LsWUdNvYf57fy6V4dW9SSgj6KnJRjdnH/FTXo5We3jlbbtx&#10;94/XP64+mfSvK9RnMz/IdvzfKoPQen1re8Y66107fv26/MDnLH+Xr7Vx8lwXuMMuTuOMAf56/wCe&#10;9e/haPs6aR8/jK3PWub3ha3D3seV7nAPcY/A4r9Dv2GPDQtvC8FyyEM3UH+XTgj+ufp8F/DHSzfa&#10;nBHJ825hwV68/wBen+Rn9Mv2VvDT6R4Us4WXBEa7vc//AK6/P/ELFezwKp92fY8G4fmxDn2PeNLh&#10;WGzVMVI3Xilt0KWyg0hzmvwCTvJn6xH4UNIOcmm4NOxjvQKkoaAcUvvil+ho564oAQYxzTsZ7Ugz&#10;1pwPtQAAZoHXpRgdRRx1zQAe9OGQOtDcHAowV6CgBABnkU1uTmn4B+amnPSgBjjvUcg9qlIA4qNh&#10;kdaAIHHpUMmR2qeRTnNQyD0NAEEme9QSD2+tWHHvULjmgCFxzioz7VK3HFMYEmgBooIJHFFGOeaA&#10;Ae1KCd3WlGRQAMZoAdz60Y460Y9qdz2H6UAAJ/u05RzSLnoaXGe9AEiKfWpEBzk1GnJ61MnTNAEq&#10;8gZqeIcZqGOp4wKAJUBqZBxUSAg1MgyMZoAlj9cdalUHFRpUqcjIoAkQAAU/BwKYvTipFagBQB6U&#10;oHahV5yBThwaADFO+lAHegYNAk7h1GDSlSP/ANdIvrTio6A0DEApVGeTQBjhqMelMQEAngUYPc0u&#10;QOM0qgE9adhcyG/Me9OC96GIYYIo6NVcrJcl0ADFNcAjNSF/amudy4NS4lXRC3IqNxkcVMeetQtU&#10;lELjPINQyDnNWJATUMtAFaUd6gcE9asSjAqvL0oAryjuagk9QKnlXPeoZKAITyMmmlfSnkZ6Cmkc&#10;YxQAhUU3GO1OI75oI4zQA0j1oxRyDQevFACHPalxR2oHvQADOKivbtbG0lvXiaQRxlvLj6tgdKnH&#10;pimyxLLGY35Vhhl9RQB579t1O+uTreqKq3E2N6rLlbcYGIx7DuR1bmqF3rthplztvLhVZ1Z4o2bj&#10;GeT9Bn/Pa38RtbbQL57OVlWNYzJGxVjkYO1Bgeob65A+vnl34m1W6ljuEsftF9JHsljiYCKMA8nk&#10;9ewA56+9eNipWlqe5hI88Lmzq3iuG/Tfp12J1bPmSSNsiiXjH+9kkdDzxj383+JfxA8WaVp82qeE&#10;rQQ25k8u41C4JXEag5CrtJLEDOMD5VyOMmtKXx94N0/V21DxpexSXEckkcFlDu2RmJcyBePnKgfM&#10;3qMZPGW3Ghjx3qCXviTTPOgZStvp8chSCJTglU24Lt83LHAyDwc1wSjzI9Sn7hT+FOrav4kifUL1&#10;5LjbCHmj2+X5eVyASO4BTgchpByxQ5vDwEniFZfFF9p0VpbyNukZcxsUA2KGIIxwRxzgYAwADXde&#10;GvA2nW1qNJTTLewsVYyzWsCgAnoN57kAc5/vDn5eOT+IWuDWkk0bw/dFbdSV3hiFIGc47kjn+Eg+&#10;1c9SPLE6qM3Oroef6hL8NPCupQ6XpOjQzXUzbIpLeMszsP4Qep/pjrjmuusn8P8Ahq0bVgQbxgY4&#10;2K8I3G48nOQCB+JxTNN+HmgfDmya7u9KSbVpIQ00s2GeMnonfoM/Q8DjFU7LTZ3lF1rV49vbjMjx&#10;thd2eTj8OPwFebU5oy2PoqEYyjvp+ZU1jUJorbMS+dLIpZW2/r9P88VpWSSLZKZDliM/LVO+hW+u&#10;muF/dx/KEjXso6fhWhbRSC34GMD0rnvdnoxHWNrF5gkSLLBvmb2roo0f+z1EnZc5DfpWXp0Jt0Yl&#10;hynH1rQtJAsJthJu3VpT0IqPmeg4F4VLmPoMll5ovJTbwC4k+ZuNq08IzbUB4J29OtX5bDSkiaO6&#10;k3cbuf5fT3qpXtoZ3UXqYXnNcR+bPEoYjHTpURtkWMsR941cvb61uW8uztgqdF+UfpVabyY7fzJW&#10;+63J9anmb3Kt2RifYRLfeXbz7BE4LNx8xzn3/H61uy2sMtqkRk+Zh/DWHo2pWFxq00NujNuY7ZG6&#10;fX866CCzkQeYh+Y89OlRFjZct9LBtFR9ueuzcOAPU1PYiOS4aNJd2zjI6GoY45Nu6d2X05FO06W2&#10;t/MDD+Eg7R1/xreBlK/KzWWS3hs5Hkb5guVTP3uwH50ti4UqXO0tnr2rKtJrl52vZ0Ko0nlx54yq&#10;gDP51Jqt1dSlbKyjOyQjDjOD+n+c1tzaHM4O9rnSW9ubSNZJZ9zSfMufT/69QaleJHH5i/dyQeOv&#10;qf0qOK3mmRAXYMFA57Y960Y7S1jgzNuYE/d21vG8o2ObSEtSnZOZraOKZdjMR8rds9qtX1oLKH97&#10;Pjdwqjqe9UxeZm3RQLsjb7rHgYqHUnaaWO5mk3eY27b6U+bliX7OUp3JJbO2muFuJF5X/Co9Q8vy&#10;96/MPQ9qsEK9opVvmb68Vk3nyP8APJ8rN931rKR00Y80kuxHa6fIrgl/lkYn6AVal0S31CfGVX5c&#10;Zx2FFjC53FX/AIec1Vn1H7HL5kp24b5mHQ0KyRrJynLR7Fi/0pY7FYIJcdgema5vVUNtkqPmFdNa&#10;X0GpK7W9ozdlZvlGayNc0Hy5tk1yskzHcxTt7D3qZd0XQk4ycWc9BdM8TxJJuZuD7VLpMd7POyEb&#10;f724/rVsabDZpukg2sxz71HJdLBxG20t3Wsjo5W9iPU3Ta8Ybvj61y+uDCNIp+9x8vcVq38rRQMG&#10;lZWIyGz+lc1dyyMuxpNygnFZVJG1Oi9ylqD7It33mZsKTk4rV09RBpka4wxUZ9hWC5llTJYctn6C&#10;tMX7ER7GDIq5O327VzuRpUheyGaiy3V4obG1AdvpU3w7gil1uZYE6HDYz6iqM14PmJT+E+lafwXx&#10;dapeSkhl8773p0rmtzTRdvcZ6OtkI4vkAqa3tyrEY+lWY41AxmpEjVPnI716UYpbHM5dCpc2xkXb&#10;jtxVESJDJw3Tt61pX19FGmI+uK5nW9TSPcQ2D1GG9qU5Rib0acqmhcvdSEK/M4rM1TxALaPETD04&#10;Nch4l8eW2kwtJeXqR7f7zY45/wA/1rxH4pftm+H/AA7JJp+iut1MsePvfKD2+v8AntzWHPUlK0Tu&#10;VCFNXke9aj4mcy5eZR6hf/11zuv+OrKyG83Q6fMMHNfJd7+1h4715mMNvIkbMcHjj9fp/hWa3xX8&#10;f69MrtOxVu+Dn8vWto0Z/aIdbpFH0xqPjaKe43wyZGP4ZCMflRXh+l+J/FZtFZoptzKCTnFFX7KJ&#10;HPNn5+/E+2WbTJG29f8Aa6+n+favH1DLcKm72r3Dx/bq+nFPLHORyK8Tl/d3ciqWOGO3b39q/tfP&#10;qfLjE/I/iDJKnNhDtPh9ctHJGrj2XavY/wCTXmf7VunLbeOLPU4k+W4s8bvcMf6MK7/wdcSLcR5B&#10;+U8f/r/L6Vz37W+lmbTtJ1qPlUkaNj2+YZxz/uV8/nlP2/C9VfytP8UetlsvZZ7B/wAya/A8Q0+c&#10;WWpRzFeFkBxX1f8AESVPEn7IWm6ghaSTRfEMb52j5BcQ8/QfuB9fwr5JZNtwrjjpX1v8N0uPFH7I&#10;fijTCzSNHY294i+jRzIhI9Dtds+1fk9C/NJd0foH2S/+zbei70i908y/dlVlX889fr+OK9IVTuwR&#10;3/u14z+zFqBk1L7GrH97Z/d55YYyfyFe1FWwWH5/nX9KcG1/rHDdB9k19zP5+4wo+w4gq2+1Z/h/&#10;wCEJKp+7xUNyi+WpK9jVlhJIcKefSkurYKMyN17L36/196+hlE+epz965i3USsGAbjFYur2fmcpu&#10;4XK810U8BycciszUrUyhlA555ry8RTPpcHWUktThdXtiN23P+9XO30Ril3D+EdOldnq8CBjgZ5J+&#10;nWuZ1e2AYoif7vHTmvnsRT5ZH1uFqc0ClZSEXHAx3Y++P/r10ejT/Iijd+nJrl4ciQjbz6etbWmX&#10;LIykg4rnpy5ZGtaKlGx3miuskW7Jz0+ZuvX/AD/+utSAZO4NXN6NfLGMYPoV3V0WnyggYPb+9+H+&#10;TXtUJc1j5jERcbmnbtIke1Ze3StSxuJYz/rWIxzz2rMtQG2og74q9bLOFzx6Dn9f0r0qaPm6zlGp&#10;obWm30iTZ8tsr1Zcjbgenp/jW3p9xcOvyhivBZdvzYxj+n+elc1ply0M25ULKOd3TpzXQaTfMuAY&#10;9q7fzOPw/l/WtLij7yNOVX3LvU88kn06/wD681OyxmNSkar8uCw680W1wkqgqrepzxn8+v8An3q1&#10;GjBC7oWznH054P5VV7odtbmDqVmfLaM5Yr/DjJHXH9fy7Vh3sb53CDdv5UbcY47+xx+NdpeWKO24&#10;Y+Xnvz3rn9VtyW8wx5HVm/zx2+tTJdReRjwrPB/qXYFfTBz+P5dK1NK1AuVQQ5G3K9Pfj29PzrPm&#10;hePzGIZs/wB369fepLGcwTYZ23dCqkH+Z68VnrcqEraHUWdwnywq2drD5mbr/hnPf61eEiTR4Xd/&#10;3zWXYNs2h0ZiBlmbPWryCENujzyv8J9q0iVKJatbcKh3OPl9G46VBf2905MduvO4feBHXAyf89qt&#10;6c8ajdt+Ytj071YdIpMbQmV5Khfwx71p5ijHQyXhMN0oMLHGPmC9/b1rQthG+Aed3Zu/+eaW4sHU&#10;/e/H738qmtLeRGxty2eBjgf09Pxq4mi5loxSkbrux95v4T1/zx+dOTyxAwdWTtu56dP8/hTjaO0f&#10;I2jHytz3ptxZnymCnbtHLKOOmcf56+2KuJnJsx/FugR6rYsXYM21jnapznt0xz+B5x61g+Cdc32j&#10;aNdxDz7XKsWzlkzgEevp/wDrFdc8ZSPy2yeMYz0Pr9a4XxWJPDXiWDWIol8vIWXGRkZ749OvrwPe&#10;prRvG4U5csro6xJ/LYMp3ED5gvABHv8A5/GtKx1cnKSJ82fmb0+n+e341k6RdC6VZrf5kkUNH8v6&#10;/rVprK4ZmcKybuT78+n+Qa5OXud0Z9UblvcoxDeaQx6Ba2tO+ePEj7tzbtoyNv059BXK2VlqICsB&#10;t+YbWz/ntj861tKums/9HkLfd69KvlKdQ6rS5GV9rKfXIbp1/wDr1tWixXTbWkwzA7u+f8/0zXN6&#10;VK0kgdsgdR830rSS7ubKdZyMxrwSzVLv0NIu0dRfEf2vR1N03CjHzeo/P8PQ5qDSvG1s+lNLPMow&#10;mW+b2+nP/wBatLXtUsNS0BzMcMq58vIPt/n/AOtXnngzSLnXLiW/vlcWvmbYVZceYB/Ee+D2/wD1&#10;VpTipQvIipOUai5epp2mnS+JNQ/ta9gyqsTbx7RlOPvHnrjt7muksLS6xs2soH+1UlvYqIyiFs4G&#10;cD0HT/P9KvQgquYQ2D17A0SnzCp0eXUdBEscReRPujPy+n+R/nFeOfHTW3vbyPTomkc9W+bp6Y/L&#10;+XrXr+tX6afpckrybfkyGXtXzz431eHU9YuLiQSMrbvu8KBxjOT19vrXRg4c1Tm7GGYVeWjyrqeY&#10;/Eef7Ppkzxuy8H5ueMnHH518z66/2nVpJSPvN6V9E/FW7C2E7r8vythfp2/zn+dfOd1IDfsSefM6&#10;+nNfM8Tyf1mKR9VwnT5MBc9T+EUX+ggO/oflU+2PoOP8ivvP/glv4UGq/Gm13Rq0axk7epBxnP5Y&#10;/Svhz4TWjf2Xgr1K/Kw6/wCf61+j3/BJPw4G+LH2xVO1dPcZHVvkYEH8vyA9a+T4nl7Ph9+aX5nv&#10;5IufPG+1/wAj9OvHmiQeH/gzp7Lbr8mrQgblx/BJX4t/tJuiftI+MDsVt2vXAbAHHzY7elft58cX&#10;Wz+E2mo5/wCYzH+kUh/pX4e/H69e9+P3i24z/wAzFdfe7fvD07Yrl8M7vG135fqjPxC0y6l/i/Rm&#10;TpkrAL+4b5j8u5eV4z06/wD6q6rR1/dFtnX6Dua5fTJDtVgCSevzfp0/wrqNIVtpkxwy/r0/xr9j&#10;l8J+UU37xfh3ucsmO+R39uvtT4o3blRxnAXHQZp1shb5w23n+70/z/WpEwiFNq9f/rf5+tQdMfMi&#10;nC5GU/i59qr3giaIlj6H1qe5cRpznc3oelUNRmWRtsanH97+Q6+9VEqcuUqXewtw7cnPPPbp0rLv&#10;GUfMeQG69gauXkkyr/q1OP0P+R/ntk6jKT+76N7dv8/57Voc3Ncy76Z8FVyGHH0PrXN6zfSMxVt2&#10;1m4Pr+fpW1qbKq4dyWZTj1Pt9en1NczqUhLMVbP4+3+f8ijzOStN81inOxBIB6/rVG6yOP8AIqxL&#10;ITweVz+dV5jEx/CuesdmDi07mbdIxGD/AOhcVi30G3kD3HTkf59q3rgAbuKy7yJ3G4x/7teLWgfT&#10;UZaIwLmEgt8uBn3plvbqzYcfrV6e2ZpPlTccdcUWdscs+0/L0Irx6lP3j0I1PdNLw7ZfMpI+Xg7v&#10;8n/OK9Q8BWJLANuHzfMB3I7f59xzXA6BbDg9v4uPX/P616t8PrIlF4X5vuL/AFz/AE969LL42lc8&#10;nMajdkd/4VsXCbiP4QuSv4V2em2oIVAnzDjO30rJ0HTdkKkou5fYev6V0NhCVj9ite1J9jz6cWtW&#10;Wbez3EB3G3sv9KtPNHGuMdv4qhikmA2uOnC8f5zUOoXm2JhuXbyPyqFdmnmUdVnjWMsJGXPvznNc&#10;nr115SMdy56bcVoa5qUg+Uzr6Zz09iOOK5fVb9bhgrsBnn5jzxXWo8sTn9ouax9Gf8E/fE2k6b40&#10;kt9Y0mC6jmkiZPNiDNGwLY6+vGcYyPWv2h+H0w1HwfauVH76zXhegytfiJ+w/FG3iaOQ7dxuAdvt&#10;kn1+mK/aj4KXTTeBNNODzZp/Kv5l41pxjxVOS6r/ACP3bIakpZHTi+h8LftCfsi/DTx94B8YXDpI&#10;uqR3l1LbyM5YxTJIw49RnjnPevym1/TTpeqXWmu6lre4aJ/mzgqxB757fWv108T/ABDs4/Gvj7wr&#10;qN4V8rxRqcBXdyQ1y5AHrwa/Jf4o/Z9P+JPiCFmbamsXCt0A/wBa39Mj8K/SPDXGYjEYepSm7pWt&#10;5dD4rxBwlHDyp1UtW2m/lcw7dGd8bc/MfmLdf5+/NadlbZIRT6D8Tx+v8/rVa0ijc4bv19h/nj8a&#10;0rODDbijeoy3+f8AGv05n5vE3NBt/MCsxHXCHsPpius0KycOsmeP9r0x0x+Ofpj61j+GreNAoZep&#10;H8Q/D/Pt+fYLHbaTZ+ccLsXgHjn6/nXPUdtD0aFuW5T8U+K7Dwpo7XV4VHljLKpH9f8AOSK+TPi5&#10;8Xrjxnrkirc/uVbC/Pnp3Pv/AJ9K6T9q3468v4b0m753bX257c9/SvnYa9PI2GOS3bd1ryMRiYxl&#10;yLoe5g8DKtH2knp0O0bxCNu1nHy+uf0/z/KkOts2FV+n+0feuWtXv7vDLA3Jz8q8Z/yK3dL8PaxP&#10;8rWTnb7VnTq1ajskddTD4ekryZcW/dySCas28k0hVfm45ParmmeAtVuiokiC9NwA5PsK67RPhTeM&#10;V3R7c852jr2xz9K9Gnh60t1b10PGrY7B03aLv6a/kc1YREKpOWLfr/n+dacFrIx4Xdx/k13WifCe&#10;xKo1xMWZ8cbcYB7c/wD6q6rS/BXh/TiJIrZdy8ttUHHGB9eBXXTpQp/E/uPOqYitW+CNvU8v03wr&#10;ql/LsitnPOGbafl+vH+frXV6B8J7t5VN42B2DRkg/wAsf4V6JY6RCT5cVqD8q5G336Dj1rf0zQPl&#10;3SxYXOMbevH4f5+gqpYqnT+FGCwdat/Elp2WhzvhT4cWVmqn7LsHTYxGT05P+ccV6Bonh2006FZG&#10;i9ztUDPPOf8AOaLOKCzTCr83GfWr1u0z/MqMozj2FcFatUqPVnpUaNOjG0UWlkLFYYE/3duOP8/5&#10;9a6DwrojzSeY8bbQBjavJ9vxH51naHoj3L/vOjev+fTNeg6HZW9hb75Bjb7frXDWqcqsjuo0ubVl&#10;oOmlWO4vtG37zf4/5PNcD438QGUyOjcZIVQf09a6DxVr4WNljYBf4t3+fWvMfF+qPIcqBkrz83T2&#10;9cfpW2Doc0uZmeKrcq5Uc/4g1Jbjgyn58kj+v+f/AK1Z9mGkuAV3HDcdR/noar3lw00zbh1buOc5&#10;6/5/StPw/ZGcqGDc9M9M/nzXuSioQPFu6kj1/wDZz8O/2n4wsbfymI8xcbe4H/1vzFfp98GdHFlo&#10;lunfy8sSuMn1r4H/AGM/B5vvFMdw8JKxLx83T8T+Nfoz4BsTb6fCm3ovZcV+E+ImM5sUqa6I/V+D&#10;8P7PDczW50p+Vce1RnIOMVI/tUZGea/Jz70axNAB6UHrigfWgAx2owTRyeKXg8UALj0oH1oHPGKB&#10;nsaADB9KdxQOaUZPagBBn1p2D2NHTrRjvQAhXPJpG9M04gnkimsPagBhxnmo2HGalYHvUbqCcYoA&#10;hYelQyZHIqZ/SoZBQBA/tULDPFTuBjmoWyDxQBC3SoyDUrjP3RUe3mgBuD1AoGaXGR1oxjmgAwac&#10;Dx1pBnHIpQB2FADue9OAwMU0YxTqAAL6CnY7U1RipAMigB0YqRAQeKjXIPWpkJ7CgCSPjmrEdQoO&#10;Kmi4oAmT3qZMgVCmcVMg5oAmjA7mpVAHQ1Eg46VKgxQBKgpygg9aYM08ZJ5oAcM54p6jK8mkQE80&#10;4VSuS2gBIPBoUetOERxnbRyDjFDFt0BFVvvNSg4Oc0n40vuDRbsPm01FbL80mccZpQWxjNH4VXKw&#10;5kAU9AKOaASo4pwBNVFGcmIVHalAOaQgjrS/MTzVADDLcU3GTyKdyKQnJ5qXEE9dSJxztBqPpUj4&#10;zUbjHArOxpe7IX6dKhfPWrEnOcVBKDUlFd8561A4xzViXrVeSgCu47kVA+cYqzLweKryDvQBCQdv&#10;NNxT2A6g0mMcmgBpozxQR6UDPWgBrAUh54FOPrSYY9qAENLjng0ck80nTigAHtSSSxxL5kjYHfjP&#10;8qcc55FNPTBFAHI/ErQ9a8UaY8XhzSgtzHbSCK9uwoRAw5wpyc45BI49D0PybqGq/E6y1i9vZPEk&#10;ekaHZRStp9lbyE3d5cPKVSWXjqQHkxyCeh5Br7U1u6eG2WGC58uaZwsX7wLn15PQep69hyRXxN8e&#10;PF/h5PGzaVZX6ra2D7d9jIHSWQ/LkHBDLgbhnJPXNeTmXLC0up9BkMZ4io6dtFqWvg14V0Z/B1hr&#10;XxJeGS6W4lX7JKAZCZHDiBeN20mPc3PPIHFenjxVp8Ot2kemaisc14pVroRqyoAMkJlTgADk+/Xj&#10;jyX4W63H4r1KLwjoUE0s6yNNNNNg+RG2A8rMoAG0DaOB1xzxXT614m0ODxc2ieGJEuJbKTytzLkZ&#10;XBEI6YHKZ68tz6158ZXjc9qth5QrNP8ApHovxCXWdM8LWmnXviM2ovI2nubiODoijuQylc9sZx7V&#10;x/w20TxBe65b3+lNNfFYQ1mtxAkdvCgPyMAF+YlgrZOflH948dXq9/feLvGOqaN4nt47jT9O0+KW&#10;a0ihDJ8sQ+RQfvMz5Hp8uAB1q3qniDVdN05X0eyW2l2rthjb/VjAOPoARk+nTINZVkt2Z4eUlaPV&#10;j762tfDqmHC6lq3H2m6f7kbcDAA9OB2OemCSDyGveHL1LtrnUG8+ZVBTzGwEZjkkjoDjAGORyOeK&#10;6DQp7jwzpEni7xD+9urxn8uM85UHaox7tnjODjrzXP6neXl9DNrniSQQw5Pl2i9W4BO7HYDGR6sM&#10;15dZrl1PocHGUZWW21+/oVbKyj2NK5WRx/EpI/D3/wDrVJACV8vOAKqabereQNcW8DRR7yFRjz+P&#10;SrMGR90bvf8A+vXGmexGLLVqYoEaQ7j22+tW4W8j97tXNQQblLKwzj7prQt7eOSLfI2zsM961iRK&#10;1yGDUpJZxbPCf3Y3L83Jqpq+uXy3DRzR43YG3px69OlW5bOC1mXVLkkNtwAvf2/Gqepot0xnEOdy&#10;45HSs9dhJK9xUurU2u7ftZeC3bP+NSobe4tsh1kXPbBzWPNCZl8qc7Yhxt6Z/wDrVq6XBZJp6rGy&#10;xqv3VHcdMVRLI7DS7TT52mjt1XdyNqjgVrxX7FfKWGPr97gdPwrPDhxjaeDj/P6VbSOM2++U4k/h&#10;4/z3oimthPXcW6kMpwyfxcexq9baU0Vp9tuXClm+RfUep/Gq8di5tVvJVX5j97PJNTN59zOs0jtt&#10;VcKqtxWkSWpPZliwtYpj5Mr7o1ySvt3rY0eygl/0l1HloQNvv6VRsLB9n2lOh4Pv+FaiGNJI7aOT&#10;btUn6knr+n6V1U4vc4a0uiZqPpiANJHICuO3Wq8kEptQqfeHIA71Jl0hUqzfKMAf1qO2ffdKZmwu&#10;cnnoK7DhXMZsUDIHSdPvct/hTYFha6WKaD58ZzWxcwGeRyq/e549P8/rWXL+4laVVzIvCt3H/wBe&#10;s5RsdVOpzogv2SDZDEf4sNtPvVO701pp28xyF4x9KlvbC8ubpRAvy7gT83X2ovbhY1X7QAV/vBjj&#10;P5Vj6nTG8bcrHWdsVtGcFVXH3j/n6Vm3Onx6nL/pDBYEGZC3P+SamOppMVsCzbWXd8rDjnrz2o1C&#10;a0s12ozbW9yf5Ch8pcOeMvMjjvFt7RvsK7B91T3A/wAT/THrWPd37m484S5fHyir2rDdaxtBKscE&#10;a8Nnqf4m/oPYCsEX631x9msrZml7bR/Wom+h2UYrVlp5Lm7zHcN95cYH0rNvYXh/1b52+vFa9/aP&#10;o8CrcSKZm+YqGGF9vqf5fWsZjc7zE8WV9e4rCR1U7S1Wxm6mk98u7eMKei8ZrH1S1FscSKdoHP8A&#10;+s10brJDF5m043dKwfEG+7HmLg/h0rGWx0xZg3N3A7lLY/dG0hfb+lRW2orDDsb7zevFQHTJInYl&#10;2HGCarS2dzuVwMhe5FccpM15YsmvdSQW0h8zb6Y+tdh8CIBHpEt05Hz3DHdnn/PSvPtSR1gaJ2+Y&#10;9R/+qvQfhlI2n6AtsDyG+79R0rPm5XcJQ6I76fWI4TgyfdP96qs/iiCJfLE3vuLY/wAiuX1GXWLx&#10;8Qt8rc7s1RlS4tYpHut2a2hWqS2KWHppXZu3/i1BDvDHA5rx74zftJaN4Lhlty2+4VMhVH5ev/16&#10;39f1aRtPuGR2x/SvkT456u2ueKLxoXZRuUKMk4AAwOe/6V1KiuW82Ze2lGVoKxjfGv8AaD8a+Nbz&#10;FjfSW8LtnCZHX/638vXNcd4S8HXWp3wvdRlkk3NnLDJatafwwt9BDLFFnp82OSeP8P8ACu38H+Gx&#10;GiLx/wACB/D+dVzKOiNIRlLV6i6J8OLa4hWJ4sYGN2P85ruvC/w3tLEK7Q9Mc8jP5fyq5oGlywRZ&#10;kX5do5roLIujfZ9o2qwxxQ5SKfu6Fy18K2Rt1aOBB8uCzL1/Oit7S5xFahY0Uf0oqtTLmZ+Uvi+3&#10;83T5FK/w/gfrXh+rRGHU5AQ24SH7y89a948RAvZyAbvmGBnnNeH+JocaxKgP8Vf3FxFH3oyP4U4d&#10;n+5aL3hqRRcDHsf8/h+XtSftI6bJqHwuW7ZGP2e6jfcF/DGf+BdKg8NygXKsrYOP6mt34nWh1j4U&#10;alEFwUtGfv1GGx+Y/wA4rwZ0/rGU4il3i/yPY5vY5jRqdpI+WpJCk0aqv5V9a/sZTP4m8Aa54V3b&#10;mvdBvolXdnkQOwHXuyr/AJxXyTPtHztkkN8tfR//AAT08RvY/Ee3sZrlVhkuFSQM3BViFP6E1+M0&#10;f4yP0n4tB37Ot+dO8Y2dvv25mkiZevJ3DH619CFZGbHl5/rXzn4bt5vCPxRvtNnjKmw1qRZFYjIA&#10;JH8/8ivpLOfm9TnOff8A/VX774bV/bZLOl/LL80v8j8T8RMP7HNadT+aNvuf/BKro287j9cUSkMe&#10;d3bAqyzHdtZS3YdOKikRJP4exz149/pX6BKJ8DGRmyorf5zVK7Xdxz93n8q1Z7bc24Drnk/yqnPb&#10;kozAcbq4K0bnsYSpyu5yms2qq/3Vzz29hxXL6xYct5a57fr0ru9XtXkBIT1rltatfmYAdBjO3Ga8&#10;PFU9GfXYGtqjkLuCSJvMB+63rzVvTZDjDP3HGelO1ODDMAnvyB0xVS2CpMVByfzrxpe7I9zdHYaP&#10;PtIDhunHauo0ZwyDaOnUZ964nS52JV/MzjHO7muu0CSN41JJ9MA8c/1/x/L08LLY8DH0+Vux0FsA&#10;QFjPAH4fWtJGROY2KnPVT0/z61m2IIbeCT7kVqxKMbmTbt+7gjnH4e4/KvagfJVvjH20soYsJSeP&#10;mG7j/Oa0LW/mVf3i/Nt+Vl+8Oeen4c1jyK4lznH4Zx/n9KsJO42hZONv90D6VsYc3K9zr9LvVdAJ&#10;HzjkK5/h9M/n/nFbdm0c6rsmVRjCnf8Ad+nr3rhdN1I+b+8dtrf6z5uoyBj3+npXXaXdQSsqlck9&#10;+wHYjgf5HFEdyuZON0aGzO7Y2efT9az7vzdjK4+ViRuVOn5//q/Cta3a2aLgfMx+v+fy/wDrR31g&#10;HGUZcddzZ/zitrdDLme5xupKybg6sWPCNyO3/wCqs+Kfyp1KFtzMNu5uv9eldVqlhiPaq7uOi/pn&#10;/IrCv7KK3feA2xsHG3P+fx+lYSjZm0fe1L1hdSMqlXY/L9a0bS8dx5k23cq5+Vf8/wD1sVzdpIoR&#10;ZTJ+9Dc4bH4f5/8Ar1r2Uq4P+kyew4IIx/L9aUVY2vzI3bG9aNWViu1udrMef8/p/K1FfzM6syqM&#10;nO5R0rKjEDbQzNyvTFXoUDxr83A9cg1SZOqNGIiVsgrnv/P39TVy2tLmQb3Hyrwp5HT/ADis/To2&#10;SPbDKPm4PzA49f69/wD6+tZ72TyyFA9/8/5x+NbFIEtn8zG3b/wL/OakuIS7KFTduXkZPTOM/wA6&#10;mt3jIwU3HJ2njjn+VWJY8xewx35+lMXLe+pgyRFXzLHtXHO41g+N9F/tTT5vJtyzquRyOpH06f4d&#10;ua6PVVmluAkRX5u3vn/Ee3WovLaSH7MbUNyVY/e9fb/Gtd4mG10cT8NNYgSOTw7qTYmtWYKGOMpn&#10;39Dxz+lejW8KXMSo+35furx8v+eO3SvK/GenzeGfEVv4ito28uOTdNgEblyAR68j+XXtXfaRqFnq&#10;llDdrM2xowVCn6cj/P8A9fjlF81jtw9TodRDbxpHhQvzZ+6o65/n+tWbPQwXWTCSbW+YNjn3rM0u&#10;a2CLE1zhgMncwH6/Q/lW1pjxmNTAyn9cH14qLHa+V7jNUt7/AE60MtnHuHXI7fX06f8A66g03XUu&#10;7FhPH8yqR8y9cf8A6vaprrxPHYxNbayVEcgwFfJx9T/npXLrp2parqzXNvIYbDkrGrbWl+voOhre&#10;FO8dTnqVuWXu6+Roadf6rql/NaAGO0SQr82MyfTpwD+f5gdNZQNDEoiVV5BIUdPw9qz7HTjAFVOn&#10;BG7/ACf8gVsQJjbGST8vzc/59aVRroVRi+pbtkcLwPx9Oas5KncRz64qGF40CgNtzndx2/zippz5&#10;dv5m37v8Q57VkdRx3xY1p7HQpoFY/MPLUKfUkZ+v8814ZfyNIkhOfvMDj8O+Pc4/WvQ/jHrTXc50&#10;0P8AdXOM4yecY9efyH0rzjViVgkZkP3eeD6/yr1MJHlp37nzuZVuatZdDzH4uzSDTJyDzgnnP+f8&#10;+lfPwHmago6fvP4vrXuvxgl2adKMjjPUf0/OvDLdGe+yONz8ccV8Pn0ubHH6Pw7Hly1HuXwmVTp0&#10;JXdgtwM1+mf/AASN0xh8Q5pIY9qrasFK9DlcYPbt7V+a/wAJrfNnboifM0g4HAzjPAx/Ov1Q/wCC&#10;QFnA3iK8m2q37kAN17459MZH+Tx8rxlLlySMe7j+aPX4bXNmlSS8z9BP2jGFv8LNLDnn+1d31xby&#10;1+FPxB1JtW+Juua1yzXOrXErYHBJkfP86/cj9rfUFsfhZpoaVVw9xIT6YgIz/wCPV+F1ysl5q11d&#10;uwbzLt5ArYHJYn+taeGNP/eJ+i/FnD4iSf1fDw82/uX/AASzpqYVFdmxx8rDr/n1/nXVaT/q228t&#10;joMcnv8Al3/Cuf0208sDy0+7jjHSut0O2tzCZJQ3Az94ccdP8/zr9aex+Y0oSbJogAmSW5/hyafs&#10;wv8AFzz7VJsjVtmM9+47/wCFNuZYo1bc3z9Vbd27VKOpRsVb1hIcNB67QR+FZt843NlwrMuTngfn&#10;Vi/nBZlABVfft/8ArFZN7P1xJ/FuXjoK2jE5akveK93cBozHhvmYg/hxWLqd60KEAKOPm6cfrVy+&#10;n2/3uuB3z0rB1O6GH2y5OPujn/PT9K0SMJS5UZer3cx+R2/hzjp1I9v8471i3chVjzzyKuahKhlz&#10;EnH8OPoKyrl2OefYYNTN8sTKnH2lQjY5JyeOlRSBT35pSATxShGDbgvWuKWp60LU+pXaEMGCj3xV&#10;V4lIx1/rWhtqvIgU7mNcVamd9Cv0Mm5s/wC6o68nr/SmW1vErhpAO23p6+vrWhdCMggkgelQxFC+&#10;78OVGT7149WPLI9OMnY1tBiTzAWXr/D+Fet+AMSiPbx8u35ew546ev6mvMfDUEfmruX5f4j6+mP8&#10;9/avXvh9bqgR0OPvbWQZJHUDp6fh9a7sDE83FT5qh6PokLCJfkGCMhUGOv8An/OBWtECqK57HNUN&#10;H4h2k8en4VblvkiXa/3tv3fpXqcrexipxtqWDcR4+dV/4F2796yNb1RUXh/u84wTzjjn/P8AhU1T&#10;W2TnzP8Ae+Uc5/l2rmNY1l2VlL7scAevX8uv610UsO73OOtiuiIde1d3lY+a23I9gec/5/ya5/UN&#10;RJHBBy2PTv8ArUep64Y5GZyvDfePHfpzWDd66PO80svyfdAP3v8AHp+v4nqqQ5YnHGtzVFc+q/2F&#10;pUfxJCzJhfOXPccgj/Gv2i+Ad03/AArjSyw/5c0r8WP2ECl9rcTRfK25S3TJ9f5/5xX7Ofs+Z/4V&#10;rpef+fVc1/L/ABx/yU8vT/I/oLht/wDCHB+h8K/EjSLEftFfES4ukYsPFt3JGokGCSwPQ/55+lfm&#10;H8a52j+MPiaJkVVXWrg/vBnq5Pp29/0r9Qv2g9WHh79pr4iWC3uwNrRk8vpkvBG/p71+Wnx8u3j+&#10;L3iQMAqtqku1fx4/T2+lfeeFvw1fT9T5jxNusPRl5r/0kpaVerIFjK4VQN3yjsBW/pMo85VfcDxu&#10;H8v61xFpqgiyZDnphtvT/P8An1rQt/Fi2q+Y7ru6bQTgHt+HH5+1fr7p3PyaniIpWZ6tpV5b2cQn&#10;n/g4+nU/h+ua5v4n/HXTLSxbQbK4zNKp27cbh6fhk/06V5Z8RvjXNplhIIbrbHx/FtbP1zXlngSf&#10;xN8QvFf21BMytIFiVSfmJPT6c9//AK1edXqU6NRQWsn+B7mFwtWvh5VZe7BLfqzpvFPw7t/EN0ur&#10;3jM245Geh/p+YP5UzSfht4fsV2/Zg3zZ+b0+lekeIdF/4R/RrfS7llaZW+YYx/P3rHhWJGAkH8P8&#10;P0q/quF5uflVzjeY46nTVJTskUtP8JabEypHbxrzlflHNbVjoNhDtlQKyrjI9G4/rn/OaS1XdyvP&#10;A6HitfTNMnY4AYr90j157df6VpKpGntoYwhUrSvUbfqyW1EEC+XHGpbcBhlHPH+BrXs7l88RLk/d&#10;wpz/AJ/wqTT/AAnJNtlbt24546j8vz9K6PSfDVrEqrJGGbr685P+feuSpiEehSw9vIyLKzur4Yjh&#10;f73y/L16dPzrotN8MSKFmuZOT1yvTnp3H9K0tPsbOORXCAKvChfQEf5/D61aXBKhCPl4A/p/nFc8&#10;q0pbHR7OMfMLWxt7cRpEgVVUAbWrQgDbDGvZvlHp/wDWqC1h3crGcHnPX/P/ANYVqWNp5pBEeffb&#10;+tYmglvAzkFFbr0IPPOB+tb+i6S26OQoOxO4Hvn3H+f1XTdPth1i+bgZ7EZHNdLpMEMUYYKoxzWV&#10;SpbY2p0nLUs6Pp6Wy78MGPI5+v8An25p2r+IEt42jRu5yRkdj79fyqvqusi2jIiHG0jr3/LpmuT1&#10;fWJcMwlbnhecfjSo0XUldmlSsqUeVB4i1oTEyNP8ueCM+v8Anj+dee+IdWkuA27J/wDZcdq1Ne1d&#10;3bHmn1+X1/z+tcde30s9zghlPZQf8ea9zD0eU8PFVtSa3LTXGyP7zHG1vb2/yK6/wVYebOgIyP4f&#10;y/TueB2rldEjkklVUck7ufm6gf8A1v516Z8OtG+138EBjzuZV9e/+P0qcZUVOmwwkeeSPsT9iLwQ&#10;YoG1B4sebICq9e3v1/x6V9seGrT7PaKMfw14H+yp4Kj0XwzaReX83lqX+UZyRn+dfRFlGIbZQR2z&#10;X8xcWY765mU3fqfuuR4ZUMHFW6D264xUZPNPbGeDTf4sYr5Q90TAzmgAelGPWjnHFAAcYxil6c5o&#10;xkUFRjNAABzkincY+7+tJ0FKDk9aADp2pwzQOOM0dKADnuKd2yBQRz0oA46UAJ+FNI5zTyDn5aae&#10;RzQBG3FRv1qVhUbDnFAETioX45xU0g71DJkDrQBC4zzUDVO3PQ1C4yaAIX6baYcdc1I2etMdaAGE&#10;YNC8mlIx0oAGaAABielOA7kUfKDSigAAJFLxQPelAzQAoBzTh15FNHTpT1GeKAHLgVKg9KjUHOQK&#10;lQEc0ATR1NH61Eg4FTJ60ASR/SpkByKjXipoxjjNAEqdKlByeBUafnUqL/FQA9RznFSZDYwPrUa+&#10;9TINw+Ve1VHUlgnHSngp0CmkQj0pcZHStPUzjfoLubOQaBk/MRQgyMCnYwMYotqO+gEHbnHWghTy&#10;FoDc5Iox2oUQctAoxQPanDGOKogbxnkU7oeDQB2FHHSgYcsaD15oHA6UDmgQHPpQ3AwBTgc01gRQ&#10;O5HIp61ESCOalfmmMVHVaylGxpGVyCQAdKhkJqeQY4qB8VBZBJtx1qCQcYxViTHWq8gJGKAK8gxy&#10;RUDg5qxL0qCTmgCFselNPJwRTyOc/hSHNADTwOlN684pwwRjFBHvQA38KOcUHIFHFADSCOcUcUpO&#10;On86TO7mgBvPQikJpxBxik6igCjrWj22v2M2j3yt5N1C0MoRirlW6qGByuemRg+hB5r8yviRDNH4&#10;p1SeFVSztdeljSOEdFEjgbR0wB0/2STX6gjiRSPWvzN+OWlx+FfEep+H9OlZ47fV7zDyL8z7ZTHk&#10;/hz/AE5ryM1+GLPruEv41ReSN74a/FOPwf4J8QaZ4etES6vroSXV+y/vPKJwiDHYYYnGOW/E6tpp&#10;epWnhuOewVm1nXpEFqqtk20chUF85JDsgwvXA24zuOPBfBHjARazqGhTXsbRXeVHmSdOhBzg+n1/&#10;LFew/C/XYLXxPpl3faysrQ6hAy7FJxh1Iznt8oHTj8K8hSldI+vr4WPLKSWu/qfSGj3FzaazfXF7&#10;KWgsVjt5pCnMzYOTwO2HkyO8mOoFTeJ9Wk0SZtO0+yWa4u1SRvlG7MjMYk6cDAeTPHGBkYrL8U6i&#10;ml6no/hxbY+VqmoLLeMqjkgiQk8dfufQxntXV3baQ2jy+LNQ09mb7qqg+aZmxGqAf7qbeOnm57Zr&#10;aoubQ+aj+7kpNbmf4gk/s3T7dNSYKbe3jSJmHU7ASQPckn0GR7iuYl0+LU9Nku0aRolmVfMY/fJy&#10;e3HHH51l+IdXvfFfxTEdw32qNVRIVDDy2YHLyED+EfO3PbjkLXaa9qOntpS6VY2+351Kqv8AM+5P&#10;r3rya1pXv0PfwvNTUUlq9fQ5HTLY2cj280nrtTdWlBuiAwDhhlfp0qnd6bHFqbXLSCRtoG6M5X8P&#10;xzz3FSQXrz3e6Q/L8oXnNcEdND146ovWRVyxyeO1algs1zMtuUHLcZrPtbaOJWneQqpPyqw6+/8A&#10;n0rT0ydIrpZ5ONn3sd63jsZy6tF278O/aVVrq5Vdh+bbjAHpyax9WNolzHY6efM+YjduzkVPqHiO&#10;K5LW7Fl3ttVueR6Y7VB/ozkSwTqW6HOKEle6JipLcxfEvmxq1hEMZ5LFuo/yKk8OXUd3ZbYl3FG2&#10;/Xj+VSanYXNz5kZfKeozVjSytmq+XAgO35cDGD6/WpfxFXHWspM7QfZ9oUfe9/StSC1ia2E07L8v&#10;3fm6n/8AV/MVUtxKzLn8auzeXLKIYRhV4Hb8T7/57U0SxAJJEVU4X+Vaen2Cyxs8nCK2F929P89q&#10;ph4o41SVtpbheOvFa1qjtp8USLxubr39a3px11Ma05cumhYDwwXSafExxtJ3Y9O/51NYWRjla4n6&#10;eue1GnaT5DfaZPnfr0/z7Vaexku40SPKqT36V3U49TzKkuiY5LxLiNvJ6fTrzUO8ebsC54zkVYuj&#10;Bbstrbx7U/p/9c/4VHOkcQ3pHnK/rWhEbWI5r6eCPc3Bz69qyZtRl1CXbEm0s3zNVoWl1Mr3FzI3&#10;LZbB4/D2qGGy2SssY/iz8p5qHc6KapxJNV1cIn2W1Rc7QGccE1k6xvWD523NjLKcZX2rSm02O6fK&#10;nao5+prL1i38ov8AvG6feNZT5up0UHHmSRW8NJbLcS3dzwq8N/tY7Ae/8qXWrZr9luCvlq0nCqB0&#10;/rj17kVHbJ9pt1SIfM33vzq1qd1FplrunkCyY2qD/APX6/1OTyCKz+ydP/L663MDVUurl/I3EKTh&#10;V9Owq5pumDSIWeyjV7huDJ97b9Pes628SW9zdNbQjfGOWfHb6+tbFhqE5iLQWu1I1wrFeB7+hNTH&#10;ludElO1jP1G3v55h9rk3SDG1euM9v8/1qwkMOm6clxfsrSyDd68Z4/z/AI1G2rxWcUj3A+dv4n/z&#10;3qrLBf8AiaXbE24n7qk8L6D8qnS5tyStrojP1W6uNSlLRRcBugzWTqMECRMH4Y54P0roV0D+wJmN&#10;3fhmZfurzt/Gs3VtK+3DdAvf+HHrWcqctzopzj02Oet9Ihudz+V2Jy1OPh1GdQI9oGT9K6HStI/d&#10;4dB9MVdn00R7U2j5l6YrP2ClG7FKq1KyPOvEXhFUX7nvjHUfl/nir/gS4UeZaE/dl2qoHXgev+fy&#10;rptesMWRBHQ56dP1rkfAMUiapcGRSC03HUYGf8a461JRdjow8/aK7PStN0zz4MMvzcfjXO+PrCK2&#10;spWA+ZQSzD6da67RpitruC9hXN/Ei3Wa0kMcmPU8elelGnFUkznlOXtGeU62P+JNcbh1hO7jPavk&#10;Xxk41HX7rZna0zDls9z6V9cavum8LXqqfmjt3wo78cdv84r5lm8Janc6tdXJtvl8wnBByw/z+f61&#10;NTZGlP3pFfwpoZu9P8uSIfI2V3Z5P+cV3Xhzw0k8W6NDtzndt6/54qn4U8OyqnksG+Yd/wAP8P0r&#10;uvC+kNaI0UgrHQ6tYot6NokRtfLZN3HIz0NS22jJCCWHT+926Gr9ootLkx4wvP8AF/L9a0Vtku8l&#10;Pl+XO31NbWVglIz40eJBt3fNzyuaKvCEqNpH5CijmMbo/KnWE3wtHGGyV42/5/zivFfG9t5WuO6y&#10;rhhk89a901BC8Zdl3f3vWvGPiPbiLVFbPJOG+uOvvzmv7o4ij+5T8z+C+G6m8TK0YsJwANuSBt9a&#10;7T7Euq+FbrTXVT50DIW56EY/z9fy4jSwyzeYpOa77ww6SWMoLfw/N7+1eFl3vScX1R7mYPlipLo0&#10;fIV1A0Ykhf70Z2nnpivTv2UNcm0v4hw7W4ZlP3sfxD/PeuK8fad/Z3i7VrBFK+XfTDByON5/pVn4&#10;MaubHxzZyCUrufCtn3HvX4lWg6GLcX0bX3M/SqM/aU4yXVXPfPjbaHRf2jvE21BGtzd/boQMfclP&#10;mD9GHSvdtHuH1HSLS6CLt+zI3H+6O31z/kV4h+0HEk/xG0PX4x8uqeHIRu458tPL9f8Apn35r134&#10;c3jX3gnTp42X5V27vRgen8q/ZPC+t+9xNH0l+P8AwT8t8S6P7mhW82vvV/0NyWFIptpT5t2GUHv6&#10;f5/nVe6iQrj+fWpv3incr/XtxTJSfuhVwWyP8/jX61UR+TxkVJMpEcH8MdKqyx/IwA/DFXpZSnDQ&#10;jpkf571VMqvExC/e+lck0dtOpJIybyDeeh/PqK5nWtOZCSD9QeoPHH1rsJlBztB9ax9Xt/MjbKnp&#10;/D+Xb615WKppn0eX4iWhweqWzBW2qT7/AOTWSI0V+2dv97NdTqtkcMGQru4rAu7ciXzcY6fw/pXz&#10;9aHLI+uw9X2kCTS5RE2Pm24+8vau08O3COio0p3KwHzH2/8A11xNnIVf5mx+fHP9a6jw5cb+w7fL&#10;uHr7/l+NaYaVpHLmEOaFzttPYHAWZc/xf5+taUMkhTDkM1YumM55DevHtWxbxOflDGvoaLvFHw+O&#10;9ypYmmc7QETH+6OpP+RTcTAZWMj8ulTiF0HyqdyjGD1z/wDqp6xTNGXy2Nuf8/h/nNdB5/Ur2VwP&#10;NZXbGT6e+f8AP0rpND1HYY8zBuzNzxn9P88gc1gLG3Vo/vDlvXnGff8Az9Ku2ssO4bYdpU/Nt4x7&#10;fl+FI0p+Z3emZMPM2cDo38+lasagpk7Vwfl29v8AP+fWuV0G93IhDswBxjP+emR/9aun02RJEVwT&#10;nOcA49cdfzrWMuZFcvvWK2q2K7ueOcev1/z/AIVzuqae4jJV8FsfMuT+Ax19/p+XZTQecoEMqjcx&#10;3Ljj/PX8Kx9XsXI8ph8v+z605R5gUuU4hozbqznDZO1evA5we/GKu2Oo7Zcuu1tynC+59/8AOPrU&#10;2racRF5ixMqs3+rVscf1rHYtE2Vb5VI25HBHGOP89DWJp7TlOmTVImjGZNuIwSV5wPr/AD9K0LO4&#10;hlG7z87Vwcf/AK/85rk1vZDtXeoBbA9+n9K0bK7aQYO8sOMbcZqoxCVTmvY6eCYvKFT7vX5R/n/J&#10;rYsnYJlUboB+OK5uynDnLqx2N/d6+35Vq290m1jgt9V64raKuZx7m7bNvRWU7vfH+fz/AKVcEAuV&#10;wLpm6n7p5z/P6Vj2kqu43luMD5WJya0omXykON2R+f6fh71VjeM0zPv4JN7R+djABx6f4Va0yzuI&#10;9xcfLs+dif8AOf14rmfFerT6de5hHHmZYeZ1G7HXv2/CrOh/EDTrd/Jv7zHZgx6Djrj605c1iITp&#10;85v+LPBVj4m0VrY2w3BcLtXsOf8AP6Vxfw+W30HUpPCmoybVLN9laQ9h8xXPtkn9PWvTdF17T78K&#10;YnVmb+62efaszx94IttfgOoWQ8q6i+dWUHPGMMOe2P0rLl5n7xtLmj70N+xHqXgAX0LSw30i917A&#10;D/P49eM1wuqeK/E/w/1qHTJjJeLNJtjjjTcWbtj157dQK9I8C6P4gu9GjHiPV0s5GyESFsu6g8Hn&#10;7uRnjnv61cufC+i2Li5DNNcZJWaQ5YA9/wBO3/61HljoaT9pUimtDnLfRb7xRcQaprsaKI1VlgLf&#10;dJJwWx1OOcV0qWcanKyfKF4wvGM9elSRvG/zHBB52jpUoSBfmXdjoA3tTlK5UKcVqMRUjG9n/izu&#10;A/Or1v8AKeV/pio7WeHzVjaBfu8mrsR8xgdvBb+IZrGTOiESWC2QIuYx7DbnGaq+I9SisbJnk+7t&#10;Jz24/wAn8qvrG+N5OegZvWuM+K+vNY2TW0Zxu4I9elFOPPJIqtUVOm2eX+L7o6jqEt3uMeSVClQM&#10;dgP/AK1cprbMIGV2bHJXc3DZP68DHoOPx1dWuy0jBCQAfl29vwx/niuf1q6MoIEh24+968fp1/Wv&#10;ajHlifLVX7SpvueU/GOYnT5EA7Njrx27j68147p0RbUERv7w49a9c+LlsZ7N3MbHg8Ka8ekmeCbz&#10;1UAqc1+dZxf662z9byWKjgVFH0X8KbVRHaeYh5lx93A6/wCTX6u/8EgtNitrq+l8n/nkv/kQeo9D&#10;+dfkD8A/H8V9qlrpk8PzeYu3j7p7n+v+TX7W/wDBIm10ODQri71OKWH7Y8a2k2wGNmUodpPUEdcn&#10;Ax3zgV8hxrWi8rpqP8y/A9jhmhUp46rzH0Z+3fdyW3wmt3iP+q0XUpPx2RAH9TX4g6XcSTy7yNxH&#10;GDjj/wCt1/zxX7Kf8FV/i74B+G/wet7fUtaWOSfS9RsVj/iM0kcZTv04PJ9Pz/FvR7xIbXFxIVYf&#10;NyR0yPXg8Dpx/Kvc8M6co5fVqNaNq3yueB4iTviMPT6pN/kdlZXQRRKx4PO78QP88V0OmX0aW52L&#10;j5e2O2f8/wCTXlFv4knv9Xh01JfKVpwWYHr6+n0H1969C+wQwFtxkkxtO0npn+ua/To8sj835pdj&#10;V/t+FjgSD73A6Z7/AE/z19YZNXinG0Hvk84z/T+dT6ba6ZLbiOeyC7v4mzyPX/JqSfQtHC7bdZB0&#10;YLu4A/zj8PwxXNBOxrGnWlG9znb7UXZ2gVv4T82R7/l/n1qrcahDsZnk28Z+8B+Na134btGIaGNg&#10;uflO4dPpis+48KWcybftMgxkH5utbc0DnlCtFmDf6nFzt7Y+8w/r/wDrrE1S4iKsgl+uSOevI9uP&#10;89+mvPh/FcSeZHqUqttXkgcnPWqF38MrmUgQag23Hzbhnnt+nf6cdaOaCOeUK8uhx106A4LcZ/Kq&#10;Fwdp3b8fSuyuPhTfIOdSzzg7YenH+9zVG4+F+rKwK30WTn7qnPH8/wBOtY1Ly2OihH2UveOV3hup&#10;/wDHafwVGK6UfCzXB1ljxj5mIbv9QOacvwp1tm5uo1Xru2np9Bk//q71z+zqHZ7anb/gHLyElcVV&#10;mOfmBrto/gzr852f2lDkgfKynOfTipH+BuqhGzrCKRzjyT7+/r7cVjUo1GtvxR0UK9GL3/BnnNzK&#10;FHzN/wCPVVs7g+eOCPmx34/OvQNQ+Cl/GGR9Twy8bTDn19D0/wA8Vi3fwpGlSbG1d22tn/U47j3P&#10;9P614+Iw9aMtUerTxNGUdH+DJ/C0wklCrH94dAOe9ev+AB+5j+TbkYJAP5e34HBrynw34dgtJxFJ&#10;fSbfuq3l/wD6+3Ga9U8GJYwQRpHeSYwd2Y+vH19c/wCenRg/ddmcOIV5XR6FY3yQw/vXOPTGAB/n&#10;/PpDqusxRJwwz7t16/rxVe2+zTwqXupVPTdtxx/k1Df6Np0gIOqEfLnb5ft05NetGUObUwmp8uhi&#10;6prTSO0xbAbv6VzesatAikPIM9Pm7/49M102oeElml2x62q4PDNATj/Ix6Vz+sfCjVbl2ez1+3k3&#10;cFeV+g612U61Hqzy69DFcvuxv9xxeoaqzEkMNzdCuRj6YP17/wD18mfUA7bsr7bv4vTj6Cuym+Bn&#10;jOYYt76xb2WY89fRevt/jVG4+APxBjiabNsV+8377pz9KK1em1aLIoYWtvNNfJn05/wTxDT6hBIp&#10;P30GT65zj8efxyPav2i/Z0d5Phrpign5bcD6V+Nv7AGmv4b1mDSb6Qeb0kZeQecdfr0/rX7Ifs2O&#10;x+G+nhh0jIH6V/L/ABv/AMlNL5n9D8OLlyKmn2R8LftiWlvafte+OhNab913aSL8vXdZQZH5/wCe&#10;K/Lb9pS6Efxz8UxJGVVdWkEa+g7fpX66fth+F5Lz9rPxVKiN++gsXyOOfsyLn9K/Pr42fs1eFNS+&#10;NviLUdWvLpjLqRZoxgYbYnTB6eua+38NKipe0u+n6o8HxEpvEYWio91+TPlSXUjGh2dOv0rJ1bxL&#10;dlDHapJO7EAbVJzk/wCfzFfXGk/sxfCyCKN5NDFwdo5uJCQff3z+Xt2rtPB/wd8BaXKs2neFrWN1&#10;5VlhHHf09hX6nVxseV2bPzLC4DlkvcTfm/8AgM+HfBP7LfxW+NeoLPJpFxa2RbLXFwrJHs9ifvZ9&#10;gf8AD3zR/gP4G/Zz8Ni6mcXWoLGQtxIBhOCPlX69zz9K+mNXi0vwxpTPDFHGsa/3cAccDp+P0r5X&#10;+M/jG68U6/Nbwk+UrAL83vken+TXDh5RqVLxXze56uMdWNH35bbJaJf5/M888Tapda9qj3cvQMRH&#10;u/z/AJ71BZ6fPcbkIZecEZ5OO3+fWta30WRztVOWG45X/Oc8VtaVoqAbTyfVgMjgf/Xr0JTsjwad&#10;HmleRT0Xw5I0nmrFu+ZSAqjv2/l37e4z1Wk6KsOG2qzddwX64PPtn/Oam07TRHAGkQ5OP+Bccj/J&#10;rWtLVwVdc54IwPf+WP8A9VctT3j0qfLFKw6y05o496x/KVwc/wCelW4LRpGWMjB3Ec/596sxRRKc&#10;lDz/AIdKmhRfOZotoIwG2rwf88VjobEK2ckQ2qgbvuXHNOhs5ZJFWRcHH8XUdcVdRgFyo6jHHar9&#10;pbxna5TpngeuOvvU8wWuyPStOm2qJY9vzfN/k9K3rCyEXIT5vT0P5VVgZUwcbVx69K1LRWKhihHA&#10;LD8axk2bwjFal60RcbSDj+Fs1bmulhQM0mOMKWPT/wCtWc1ytsVVsZIqve6ym3y3JX/ePfNONNyH&#10;KtyxsGqartypABxgH1xnnA/+v/WuW1zVeSPPIHU4yKs6pqEYRgY2Of7q8n8a47XdW3M3K7c/MVUH&#10;/PBFeph6J5OIxHmU9a1cM/yu3fIH06deKxkL3Ehbc3y/w7vf/P50y4v1mbeDn1GD61Z0u3d24C9B&#10;827jmvSS5YnjzlKpI6Xwpp5kkjIBKhwQueh5/p/j7V7/APs4eC31/wAVWMSxhlEqs3Hylcg9P89O&#10;1eN+DNOdpVUL2JUY57fl0r7N/Yo8ApcyjWfJ+YNtVumB/nj618fxRj/qeXznfp+Z9dw/g/rGMhE+&#10;vPg7oX2DRIIwv3UUDj2FeiBcJtBrI8IaZHZWKKOML/Sthj3Ar+Y8ZW9tiHJn7lhqfs6SRGw9DQR6&#10;0uTmk4PFch0Bwe9AzmjmjHagAA460poHApenSgAA9aAMjpS44pRxQAowBjNKBnpRwBQB7UAG3jpR&#10;znGKUemaXr1oAaeeKacY61JjB6U1uORQBGwA6ConAqV8io24GKAIn6ZqGTpU8nv9KhkHPFAFeUEd&#10;6ibHep3z0IqF1FAEL9MYqM89qlcYpmD3oAbgZwaMUvfNA45IoARRk5NOHXIoA54pyjA4NAAAMZ96&#10;XgDGaTBA/lTgDjAFAAq805R6U0DjO2nj3oAenTg1InPHpUajHWpU5NAEqdcVMgz2qGOpkB9KAJk4&#10;xipkx6VEhqePpzQBIo71KvXgVFH9KmQHGRQBIp4xUsQUdCKijXccGpArZxg/981USZMcMY4FA6c0&#10;KoxzThkDitLmbTQA4NOHrikXjg0o6Uyege+aUEDrQM9BQAcYpgLgEUAjtQOOM0ZOetABgCjqaB6U&#10;DjkUAAxilOOuKM8cUvOaAAU1hzkGnHPWm5OcmgBkgwM5qJlDd/8A69TS4xmoJM9qllXsyJzjmopD&#10;jk1NIfSopN2M1ibFd+BVeTnpViX0qGXGKAK0memahdfWp5PmOahk9aAISCepppp7gGm7T0oAafpS&#10;Y4p2B6Uh4HFADWAHek49Kcy01umDQAEcY600+tOP0pCRigBnsaQ80/HGMU05zg0AN6c5r8//APgp&#10;F4Vg8B/Eq41SzixDrFqb1FVMfOxKyL07sGbqPvfn+gTAAe3c18m/ts+M/g/8Ur/T9CbSF1mTRZHz&#10;cRsfJduD5fHDqCB7fXofOzRR+rXfRn0XDMq0cyXKm000/L1PzT8QavdprVrcabbzzzWbM6+WpIkD&#10;Kw9Pr/KvRvhj8SPGOlBZ/Enh+6sY4rgBZJgFLLnkgHnGR/nqfZJ/DlnP5q2Phm3tpCwxJDGFA4/h&#10;AHQEADjpVGLwBby3Kx6uFulZ/mXO0buRjI6HOMc/nXzn1iOzR+k8rfU+gLbxtp/iXRG8Uvfqiwwp&#10;/Z8zcl8xqXIHU/ejX0O8iuot9TbxDokei2l5Pt023Vo5FY/vJMtk+5+VQp9W7HFeNXd5v8A2XhPw&#10;7pMdmdJQGRlbhkJJIAIxuxgDn+EdDivWvAWq3tu0Wi3lpm+tLJfkQ8SXWzJJz02O2CM5B9c1r7RS&#10;vY+exFD2bv57FHwHpEun6zq2p3r7pBbtGki9OSA20dgAQqj+6a1dLVriwe7afdL90Lu9e459M/nR&#10;4d0r+z11JLmYszK2+Rum7cPkH4AZ7A8DpzY0U6RYywnU23CNtzYP3hjgfnivLqfEepSfutryMwaX&#10;rDWUVnBbeWzN5t1cz5AQHkKO5OD26Vas9Pit7dW/ut1/z/nmrt74gfXrol4cWsKkxwo2Nx9/8/0q&#10;Rys+jmWOJQc5kx1JzwKySj0OyLly6lcPM+DLIuB3xWlZJuh8+UKqnlfb3qho95p1/FcWUjhZIiFH&#10;y5wO5x7nj6A9607O1tzAEkuS0bfeYJjAHoMmqjElyMbUIke/zBEJGZsfKeFFPhtTnyYY8ddue1az&#10;w6bdSqunWmyOPmTgfr61XuVCNtVflZcfLT0Q+a61KdxMAWSZdobhfelzDGnmSPt71Bd2syXTBmJH&#10;Ue1TXFtDd2DwyN80nBGcVEpBYmsru2u4RLCOAcj39BVuBHMfmMPm7MaTSdIt7O3jivH2LzweD7n8&#10;/wDPWr322O7n/wBFj2Rr90AcelVGOl2Tze9oirbabPPMJ9nC9/T2rr9EEIjMrw7vLXCjt+vvWPYp&#10;JJCscSbmaTJHc+lbdhcxQt5EcWQuE+p7n/PtXZRjZ3OHF1HJWJBcSzfMWIbnLH61oWssyQ+TMv3m&#10;qFHtySI0G1flGP4m9fpViK2eKPcPmDc9OK7oxPMlJbEFxGkwaPI3D0FQXVuqgZc9t3tVq6SGKbYh&#10;3MFG5l9f/rVVv7mJVa3TG4rlfl605RHDm6FeQ28cDLJLheu4r0rOS8sluRaRSbpGHzMoOB/jyag1&#10;e5kmt2iPLLxJurHsNStELR2zfNnAmU9M9cGsXI9CjQco3NzVbpLC0aeSbd8xCD1x1P07fU+gridR&#10;8TS3cTB13Dqqc5/P6fz4revI59SlSBm3Iq7R7VXtfDem2Nyb3UG+Vc4Re/59PwrnqScpaHbRp06U&#10;fe3KVlqcmiWXn7MzSKSGIyFPYD396zmtptcG/Updozwobp/nNXdfuXvDJJFCqqvCKvpWdoltqlze&#10;sGPyLyzE8Dj68VlKV9Dtp01bm6mhY6RaWEG2BCefvN1NST6m6KIAn3RgL/WtDS0srly8cuUhjJkz&#10;j5v/ANZ4FUo7J7nWFtmXlcNO3AAzz/Ki0laxpDlcnfoVZLWW5j825jxuU4z1POKt6foUljbm6huW&#10;Rm5O2M8frineItfsIWMFqntuC4wBjj/PbHc1RGoyXEQwTt7fSr5Yxeo71JwXQz9YG6dppLhm5/iY&#10;+lTaVDvt9wcBMc98Cqt7ZXF3erBkeWRnr19q2NLso7dBbPu2/wAXvUQjzTbNJPlp2JbZLfysphf0&#10;zRPASAR/DyOaleAW7FVOccjHeorp8plT/vVtI5d5XRjeIFQR7BJyf51yOgf6LqksqfN+9z0/z6/W&#10;uv1vBj3MejcVy1moi1iRNh5J/iPHvXm4n4kdmHfKmd1pdyZYAAeq/wBKw/GjxyDyA/IXLe3FaGlP&#10;ttFUDtWbqpafWGtn4ZowTuNdNOV4IJpbnmVraS3NvewE/KsZJ9vzqfTPhHBNpyStaqTJGGyy8j9P&#10;8+1b2meHZYdXuo+f3jZb0613WmafBJpCxBOY1wq0pcsjGVSVN6Hi0XwsEOo/Z4rfaM/StfUfAMmn&#10;ILkWfy7csOua9FudKEN0t6q5+Xk46itO5isrnSP3UY8wriT8P09Kwpr3mmbSxD0PCY9Jmur/AMpI&#10;9uW6Fa3G0Ge2AkEDYP3mx0H+ccV0kPh+3tdQEiRD5m7d/wBP8a6rUI9LutOSCGL5toH6f/rrppr2&#10;iZNTEcjVjye8tfIdSY1cMvynaKK6rUvD8kVxtSNmHXcE6/8A16KLE+2Xc/Hm9XdGyknJHIPU15J8&#10;Urdkv9+cdi27/Pp/nivXb+MSRFN/zdOM+leW/FK2KZlUkc7u9f3bn0f9lP4J4cn++scfp8y7lRm2&#10;8+/Wu28JOrBkZsfu8Da3J7/pxXD2LBJRkD1+au08HzMs6Du3HLdf8/1r5bAStiEfVY5Xos8D+Pmn&#10;LpvxP1JNvyyFX+Y/7IrkvB0xtPElrIzcLMMrj35r0n9q3T2tfHlteAcSWYGfox/+Kry2wkWHUFlC&#10;4CyA/rX5PxDR9hnVeP8Aeb+/X9T7rJ6ntcuoyf8AKvw0Pqj412Mc3gHwP4nt5g3zSWzScZONr4Pv&#10;mX36e9ekfAm7+0eCVgNxuMNwRt3cj0I9On4/iK848RSR61+y3aX6H95p+rRP2/5aI2ff/lmP88V1&#10;v7Ol+brSrqzDMuDGw298k/lyf89vufDfEezz/k/ni/wV/wBD5LxBo+0yPn/lkn97semXY3uMZHdv&#10;oPf/AB9qglLBcrn/AL5/SpblDEMH5m2/d9vp+IqGSN/lMg6jI45r96ktD8Mv7xXkmZ4cHt09qhly&#10;0ZLL/vcVPcbkGCme3+f1qvKzKoIX/PpXJNWOiDbK8ygnOM1mX8KMu3ys8c+9arqWXkc1SuY92QRn&#10;n7tcOIjzRPYwFTlna5yuu20IDGNNv97b0PbP8+ncVy99Cw+XB5yMHFdtrluZVCgE7mxmuV1S2AYn&#10;H1PB+lfPYqn1PssvqdDIQlH3hGHvW7oF0sTb9u4HgFlyB3rDkLmXOTgnGDWpo7KUUOAv4f59a4qe&#10;kj0MVG9FnfaVJ5iKZIz67f8APat6yVtgUOcHHyjvzXMaE6rGsYbrxwK6O0lUxqD83QfX/P8AWvos&#10;JLmifA5nHlqaG1bWzu2YiJNuflx7df8A9eKtfZv3LO8HzLw24en/ANaodMeITBBKu7d1PGeefyzn&#10;/wDVWn5RSGNpm/1hONpyM/8A6hn3zXacMYlBbZANlxG2eN28ZI9+ef8APFRnTk3NIUbhvu+/t68k&#10;enStRLbIbcwVRnofpxz9f89DDcpMY9xdNq43MpOc5znHpzipK5NNSbTY1j2xruXsobr+X58cjj61&#10;02jzbfl59NxTn/OfrXIxxNBKqgls/wB3t7ce3+RW9pN20T7+W/vYXBpxlqEo6HVWfmTgAozbf4Qv&#10;Q4/z+NN1CGV2XMH+6cAf/r4qLStXaMEBCM8ZXHp/+rir0jiWP/VqMf3/AOef8/47re4Ll5TmNZtD&#10;sZUwvzZOegrl5NKhlm8x4mO37qqBkYx+Hbr39xiu+1a3Mi/Km1ccdf8AP+cVzN7p8jtulZg3THJ5&#10;yT+dTKPUm8dEYNxbOGV1l2sq5YsfT2zz/wDXqW1WMR7SUyfRT1/vfWnz6e1vMzK7Nu+705Uep7cH&#10;9Kj8mRSGX5t3AOBx+FZgl7xvabdEL5jM3Tn5Mfn/APWrYs7jJUs/Hrzxx/n8q5nTp2ReI+QMEKp4&#10;4/XrW7p7RsQWHQY5P+eOP1pxly7m1ro6OxmKkMZ+ccru6f5/x962bX54tmGz8w/X6/5zWHpkkUkp&#10;USEbuPvDIP59f88V0mmQL5TbS/8AtK3fn9Dit+ZMFCVzC8Q+HotRb5ol3c/7PP8AQ/8A1/fPC+Kv&#10;ht5g/dO0bDPzAZxx+Gen0/r61NbI8u4jd2z0/Gq9/p0cnMkTE/w+/f8An/npV80bWJdO0mzwSOD4&#10;i+ELrfpU9x5YbO3+H09vXHuOgIrqdK+P3iaxRYNc0edtmNzYI44xnPP9CCfw7qbTtMtsv5bnb0Lr&#10;kmsy78N6VqKMYLOPc3JwoGM/5A9efpWTp22bNOaWncPD3xRh8V7Z490LD7sLH29+vp6/jXTx62JY&#10;+Z8sWB9fz/z/AIVwtr4Nm0+fdaqVXa3AA2npnj1+h7/lvabaTI6gD+L7248UuXTUI1JN2sddYsly&#10;gYsAT91cdM9sVpJalmwnHb5f61jaNbliFLD5vTgD/P5V1NjBJ5Ss/wDdHT+dYzlynbTVyubAH5mQ&#10;+/6H8f8AP42bO12oobdxyq9Mf/WqdLdtm9unA/yKciniNCzfSsuY3UUncJXitkZ2HQZ5NeO/FXWf&#10;t2qmKA/6vPzZGRk5+v64r1TxDqKadZO8p27VJ3DPHv3/AM968O8U3/2rVHZWC/N/dOD7/lXZgo80&#10;rnDmFT93ynLak83GE/LqOB9T0HX2rDvQxjwegrpNS2LbM8KM2A307/h/I+lc5qVyzDG3HpkAfjXq&#10;yfunz8Y2qI8++JFtG9m7iJeR2xxz1rxDUI8XLBR8278q9v8AiZcvHYMgP3ucY5z/AJ/lXid8v79i&#10;rd+lfn+d/wC9H6xkd/qav/Wx6F+zlaD/AISy1Yrubzlx3x9a/eP/AIJg6aYPhdZysjYeZztYeydP&#10;xr8NP2ZLND4pt12HI+6du7BHH8uv9K/eT/gm7YPafC3S9kfDFicAgE56/ko/zivgeLnbB0o+Z9Rk&#10;vvYqo/Q+b/8AgubqUja3o+nCZtsmuO3ljgNstkT+tfCFu/k2GEWRT5ZyqvjPIz+fNfan/BbbVBP8&#10;R9Dssnd/aWoPGf8AdKJ/h3/+t8WQg/Yf3m4Z/vc8Ht+f1/x/ROC6fLw7R87/AJn5vxpU5uIKi7JL&#10;8DP8F3caeMrVZVX/AI+MfN+X4f5+le863pk6J9oEf8I3+pOB/n/OK8A8O5HiuGYqrfvM9/8AP9K+&#10;gpdWaG3WOdOJLfb06cfXjpz+PWvpqPNZ+p4K9m9PJFewUJHw/wAw7eg9ev1qxI4Vd5lDL9c/hWfF&#10;eeaxEZ/i+X3HalmuJAu36gVt9o1jKPJoK7sDj7yt+tQyTIM+33sjpSSXjBtjINrKevGeO/8An/68&#10;DXu5dgjAzzzzgVRlKURJWc/ucL/tbRTEkn3hQuRj09T9f8/jTo5y7suB8qjcfSrFsgAYfNj69fSj&#10;YziuZ6FWRIjIqhPlCk7V6dai2WynzEH59SPTp7mrkyru3Mvzdfu9aYsDzJkw4HT5W60XKcGMt41i&#10;TYEY7l+Yc+tWbO3tpR8kSlu571Jb2wCYaHGB83y45xz/ADqxbRBBu2Nj028f5/z3qbmkadrE+n2g&#10;dVjMfB5K7f5mlvLARZZFXb/vfT/PFWLAqjDKMp28Lt96sXMIki2lf+A46f5/nWcpe8acvRHHa7Ey&#10;yMrDblT91v6/54rg/EcbS4jVu/3Tzj2J7/59q9D8RYLEgdj26f59f5Vw+sxqDtC9eM5+UH/DNcGK&#10;+FGlH4nco+H9KZpdzQZ7Z9fb8q9A8MaP8q5A9eTzjjk9yea5zwvZ7pVzFwrctu+ntXoPh+yKRIfL&#10;/hGSp4z/AJ/yetc1Fe8dMuU0dN014IBIWXPsv+f8/QU+WFVblvY8kH/PFWkJVMxQk/7P4dagmk5J&#10;MBLe613Jsz92VjOurFmO5VwW47elRm0nVwWRm+bPyj/P+RVxiQzEofbcwNAYyR5QtjHT05/DNPmk&#10;XyxI7CGYfMc46d+n5Vux2ZaxbcmeOv5cD0/z+NGxQSNtZvlPGK6PSljZD5ZPP9aiUioxXMdJ+y1q&#10;tvo3j+OS+u4oYmVUkkllC7W6Adeuce/5V+vv7LerWdz8OrGJJT8qk4aMjIwvI9R9K/Hb4cWkQ8a2&#10;uFbb9oT5fX5wQT7Z5/8Ar1+yH7MUSJ8MdL2xY22yhfyr8D4+w/s89jO+6Z+u8M4hVsptbbQ+Q/8A&#10;goB4l1fwV+0Xr3i2OFl01tPsoxcOp2vMI8FV9cDGTwB65r4v8VayfEvjC+8TEbftlwZWGM9gP6Cv&#10;tz/gqnAp0a8fyx8usJuPfHHHT3r4e02Ao4AT+Hr34/H/ADivtuB8NSp5V7dfE9PyPnuK8TUrYuNB&#10;7JJ/mi7p0Tsyq3zfr/8ArrqtFsxbwG7uI9vy8N9P8k/5zWbpdipKlsbeu4dAP84ql8RPGtr4W0pl&#10;Mm1tuFC5H9R+n519dK83yo+bpxjTjzM4z9oH4hLa27aTbTN5jNgt5mOMc/Tp+teHpbJNJ9rb5pJG&#10;3Mw559ef8/rVzxT4rufEWpSXk8zMd2SC3/1h/kVmDVgjtkkcbvpx/n9K9KjBU6Z5OIn7So2X5LG1&#10;lGJMdM+ueau2NqikMSBnp7/j+VY0WsIsmwytuAJxu647/wAquWmpLEflkX5Rjj1z/P2qmznUonRW&#10;+EC7B8ynj2q1b3Lh8J/Cc8ViWepOV+eT+LOCf5/41dh1GNhxH7ttb8vp6enNZs2ib0d9G21SAepH&#10;y9v8/nT4Z1blRwx/u9T/AJNYkd+jSRjozcYPUVZtrpHYfMvp7H8/wrJm1zfj2MmEPXgkqa0LJQWX&#10;Dfpjj/8AXWTpreYcb9rdSo6H/P8AnrW9bJEB8hOPXPUf59agpcpehs9gWTPOPvDrVyKeGNNuzPy4&#10;XGOf8/1rPa62lWZm9OKrz3pBCoQfm4/+vVRpuTJlU5S9d6gfmYuOSR93I74/z/hWTfXSRx5Utjop&#10;z15P+fpRNdARbzKDtHGTx+dYus6qudnmLnaDjduP5Cu2jSOKtWRV1/VnGUDj5lJOWOP88iuP1rU3&#10;mly0nOc45/z3P4k1oaxqSiNnDHv83XA9f1/T6iudu5zM/B9OWHfpmvVo0+VHjYiq5SHWqma4zjO7&#10;uMf/AKh/n3rrvC9gkrKWj46t374/Ht+HpXOaHZtLMBtVfl/i6A//AK69D8H6NJhXUD95zyvsePz6&#10;9/pissRUUYlYWnJyTO4+G/hv7bewxiP5nYYI+XuBn/PvX6Ifsq/DwaF4ctUeDafLBY4HX8uK+Sv2&#10;Wfh0df8AEsMjRbo4WDEjHbHHfHQfn0r9D/hh4aTTdMhjMf3VGOK/EvEDNtsPF+p+ucI5fyx9s0df&#10;p8C29qqgU85qQ5XgdulRng5r8ak7u5+kxVo2AcHJFITzkCl9s0nXnFIYgBJ5FLz1xSrwd1GOMkUA&#10;Az1xRjtRjjkU4egoAAKOfSgD5ulOJ7UAAHanAEnFJgYwRSqcGgAxjqKVRzg0pJPSheetACN1wKYw&#10;zxTzxzmkb2oAjfP8VRt1yRUjD1qNhQBCwJ4qNxjk1Mw9KhlGKAK7jIzUT1PIO5qF/pQBC4waaV5z&#10;UjcUw4xQAw0DOcUtJz0oABwOadyOlCgHrSjmgBQDQOTnFA5HJpyg4z60AAA607nNIMilXHegB6Da&#10;aljz3FRjPepU6cjmgCVfWpYwT3qJPapkHPAoAmjFTKDUKe4qaOgCVBx1qVOlRoOKkUZFAEiNg5FS&#10;qzYziolyOtSJWi2MnKUZDlx2pw5600Zz0pwGKrlJuOA54FAoXGeRS9T0qhCge1BHNKNwHX9KQ5xm&#10;gAA55/CjGOKM+lGO9AABgc0vbpSgDrR9aAEwBS0nfml/CgA+lNbpkinU0ntigCNuajYZFTNx2qFj&#10;kcVLH6EcgUcLUMud3FTP6moZOOAKxNyGTnrVeXGcirEvrmq8goArycHmoXBAqxJyORVeTI4AoAjP&#10;q1NYAd6c3PFNIbtQA3ocGg/SnMpHSm80AJzjkUjHJpcHoaQkZzigBpFGMjGKCOaB1oAaQO5oxlqd&#10;yelY/jrxtovw98MXHijXZQscXywxZ+aaUj5UX3OPwAJpOSirsqnCVSahFXb2PNv2s/iofDHhj/hX&#10;2jXWy/1SPN5IrYNvbfXsWIwPbNfKxgdAtvp9oX4wrbf89v5V1ni3xbd+PPEt/wCNPEsrM9xIX8sY&#10;2hegUewHHP8AjVPS7u1eNnjt0QKp2jA5Xn/P9a+QzDGfWKt+i2P1bJ8ujluDUPtPWT8/+AVF0e6+&#10;wR20aosnDBmxj1IqpPCSjafcWqk54kVSDn0/zxXQJ9kdPtdtc7s+1QpYPfXv2WG13GTrnGf8/pXj&#10;Skz1jn9Mu4vD1xPqGsT7o4dssEWSfMcfd3ewxu9yNvc17l8GtMiPhe+8d6vL++SJnml3ZLSN8xIx&#10;1wJNucdQPTjxHxRomkaTpd02oat50bLiSNmBzzydw5PGcD129a9U8R/FLRdEig+ElvthnbTmhmK/&#10;dFwVG7n1B3kn2HpivRwnu0230PDzKMp1Ixju9/QtWevp4ot5b6C3jjt2YrGcnG329ePTr6ms+Ix6&#10;l4jmlPzW9kg+U/xEYwPxLc+yfnh+EtO1Z7ZdF0uJvs9sA13cbiFBJzjPqc5xyT+eOs0jQoLNpJxI&#10;37zlvl47/wCJrhqc0pano0YxjGyLmm20kke9k2y3RIVuwU9WP4D9auRwE2cnkRZbcFj+XPzHp+NZ&#10;kNgdQleSwuHbauxmXOAp/wDrVtxW5trFVR/LVR+7+bnd6/1pRRqzJi0W10q4kkMitNIxZVj7gADP&#10;+H0J78TWn9szTvcOPJgHHzdyTwP84+lLe2ptboalLcq+YypX0H0B96ZFqkGpxRwpLJHvLbY+nTgn&#10;9KL6j1L0F3HaWbLAw/eXG07R1UDr9Of51HqcjWsamJstuOD6cfpT7a3EZQOuFZ8L9K0Li50+zifb&#10;bLtXn1+YdM+v4560/iRHNyy0RhR2V1PFtmc8924/H9KtWqQWsDXk4XMS/u1/vH1x/nnHvQt1dao0&#10;l1L8iKue/wBAOvNRXjOLNLeNR8zY71Kj1NHzS0YumWdzqZk1a6uG3Stsjj7BR/8Ar/HOa3NKsRNP&#10;HAvCjl27AY61T0eynR2llbEcce1V/vN/n+fatq52aXpTNDlmYDzG4ySeij/PauinDqzlrVOX3UWH&#10;ENtB59lHhs8nuo/xqxZoYhFI64VhlsdRVG3vUmtUE/7sFQGy3etCJg8WyLDKv3a6qau7nn1LxVma&#10;E9pDaurPKuWOdu7oOw+p/wA9amNzcRkBc5NYtpdpqF20KyszI2C27r6itKdbredy4AwF9vauqD0O&#10;Vw1SbJnmjig8x03H/Z5xWbdTWu4XQY7lGWXb1qZ3EdsFEhb+LO78KrQy27/LOnDevb0ocjenTSuz&#10;G1mxeaJi42hvnuGHducD+v5elYv2Sy06ExwHczHO5v4foBXTeJjatHHZAssa8sF/iP4/gPzrlNXv&#10;zEWigj+bOOO3+f1rjqSSkerg+aUbGhosTrYtLHud2bEa45OP6VU1L7Tt+di21sNx1b09P8/StLRN&#10;UtNLsvtV/wDedCIUJ+4o6nn9Pc57Vg6n4in1PVtwh2xqxwu3GB0Ax/n1rOfKoo6qPtJVXpoupPYa&#10;S10XuWB+VcBT3J6D/PpWm2iLZ6SEkyiyfM358H+ePz6Vb8L6WGie7uGOxF8x17dPlH1J6e2T3rI1&#10;nXBe6k1j57LGJD5rDuc8/wCAH0qvZqMU2T7SVas4x2W5c0SHTktjbI6xRx/OZG58x+w+g9Pr61jz&#10;6nA1+ui2jn52/eTtxvPcn0AqxMEu45Wjj2wRLlF/9B+p9awzpWovOsemxbpMnax6DPr6Cpk9rHZR&#10;pxu23/wDR1G58PWKs9wd+1vl3HJY5647duKg0rUWu7khrTEfVGwOPaq8ngrY/wBq1O8ZmVun9449&#10;PSte1s4yVeGP5VAC46CuiEZSFNxjHR3ILyzhMhlUbSP4fWrEGk3F6q3CFvlbgr0NWL2zs1g+0eaz&#10;MR8o4XbVjRGljhVgu5CTxu6Vp7NRkc0qz9ndFO8jaLDyA7u/es26v0b5UG0fxe1b2qzQzQMwXDDI&#10;FcpM7PN8zdufesa3uuyNaHvRuzPvrxxdtayJ8vqPTmuYjkk/t9/l+X5T1/Cug1aErJ9rjbjkn/Gu&#10;fmdG1XzI12sYh9M+n+fX6V5OIvzHbRVr2O6to0ihimG0qW6Vk+Jb1E8SRsjfeQDGOtX9HmNzp0aH&#10;k9hWB4ht7mXXFMRPyKoX25raMvdRNuaTubkWnoLxZox96MDke1bml2YWJoiPlYd6zbZZUNtvDYxj&#10;LVsQyvaS4P3eDVuRyyUiCa3iW3kt5F528exqhZotuzLIOG4+lbUkImnWQ1Uv7MTwu0bfMvIHWly+&#10;9cnmajYwL/TE88tGfl6rgUC1kezaTbhh61rafZrerjA3R9qtItum5Wj+XowPbFb042JlO+hzawvd&#10;IH8jpwaK0rqFbSYrbxllblStFakn4j3ZODx+Vea/FGN3Uq/QLx83evUL2LC7gCNvZuvrXnPxQjWS&#10;F1Rf4c8nrX92Z5G+Dkfwbw/K2KSPPbIqlxtf2rqvDEoWeP8AedWycf1/CuTiSUSebn3zXSeHZAJk&#10;3YAB+X8q+LwsrVkfa4pKVN+hxP7X+mfPpepbs8PGzKp7gEfyrwrzmiugwG3kHJr6V/at09bv4fW1&#10;8E+aG5Q7vbBGP1r5rvQgZZNw+Zf618DxtR9jnk5fzKL/AAt+h9TwzU9plMF2bX4/8E+oPhgz+I/2&#10;Z/EWnZZvs9jFcIm3PzLNGgP5OfTvXR/svXwlvUt2kKme1PVs5YY/PpXOfsd3UOt+Bda8MEbmutBv&#10;I1TnlhC7KP8AvpVP4VP+zZeGx8Q2aycrHO8bfr/Q108FYhUc/wANLu7ffp+pz8W0VWyGun0V/u1P&#10;oFUkMzKu3LN94r175/z2NNnieMYkj+ZQPwGP/wBYq3PbbHzISNzYYY9B1z+Xv9KrzqjDBQgkj7xz&#10;07fp2/xr+lJH87uNnYpPG3UjHIwecVHMrK2FP3ucCrUzRrt29Cc8fyqGbbtzjr+lc0iolGaI7eR3&#10;6Z61VmiypUp19q0ZuvIH09ap3Ufy4+X8655x0O3DzcZox7+IsC2CATg89fWuX1mDcSev+8Oa6+5h&#10;LDAX/d3Vhavb7mfbGudx6LXj4mne59dgquzOQubfbLu2dOAKdYna4ff3x9atXsOCV2fN1qrExWTO&#10;3n04rw5R5ZH0kZe0pnVeHLmRn8tvm/2WGK7DTJFwoPO4Y+72rz/RLry5uuBjDd813GjXqlVLfKp7&#10;Zr18DLoz5LOKMuW6Oo09o2KsId4wNysM49f5elbkcVv5KtCo+SP+JQAOOv8An0PvWLo+JUUBvmZj&#10;tC9c455/CulsLYJCBGmc89c5/wA89q9U8KmitLD5UeGV23cLgkZ9vrVcnyQoVN3155/+t/8AXrYu&#10;YXWHcg5ww2hRn6f5/wD15s8M0QBZA3bPXP8AL9KDSWmxWElpIu6NWT/gR57c/l9a07Ce3EeFb0G3&#10;09/1rPYBwyttB/haQDp6/wCTVmCBPLwW+9j+HHPt7Z/WkxR7m/o97FIFZc/n+v64rctZi7AeZIu1&#10;j94cj3rlNOje22lJT8p+63brzmt3TLwsFGVyuD8vcgc1tTZnKOpoTq7ttz8v91v8/wCcVm3+lO8J&#10;kaFTnI+7yp5rWt4PtMiGP7uedzAcVM9i3k5CMR93AU+/8v8A9VXfoDhJ62OH1HTFAYPD8zAncOfb&#10;+nb8Kx309xIRGMHdnI6sf8/0+tdzqWlktjy9oX+LHQf5FYl1pkcQby2UdlDdRx1rOUXuC7MwUtri&#10;OTK5O5cYx3x39eP5VsaaJYpFA3dvvY9/8/5xVdreUyMX/hYAFm/zn/69TWk7RMBNIGyOm7H4/n3r&#10;M0ilfU6LTrtoow6Sbl7fMBnnrXVaM7tCCPm/2uOg/wD11wum3oxvVvl9x07d66nQrmVhlH284+7y&#10;Pbocf/r/AA0g9Db3eh1NoquVdmUlf4to49P/ANdXZrSO7iOSu7pu29D9PrWZpt1HIgaM/N/CGPXn&#10;2rXglRE5w31odzSMV1Od1XSJXVtuTu7KPrnv/nNY0unzWA2xOy8Ae3ueP8a7q4jV4SAh5wfm5qhJ&#10;pscmWeI8rhvlPB960jLQwnHXQ5y3095SFlZt3Ix+XH+c1at9Exucx9OhfHGP8/5Fay6aFlwIgW/3&#10;v1q2unZb95J8v5/yqJOxVON1qipplqYztR8/Q4Ga37GJxHv6L/CM4wP/ANVVLKxVXA3DH+zWkoi+&#10;7lVzwFrnkztpIaAseSjN296cnmAbWx098UMT1I3fSkun2QswXJx930qDT4TkPibrb2WntFHJ87cb&#10;uf6A8f57GvI3iHmyHcG5z939e3P5da7P4m6m9zctGs2Fjy2eo/X8e3auKmRlDM75Dfd3LjGPpxXr&#10;4WHLTPDxlTmqehT1ARLEzEHbjGV7fl149TzXKao2SyKR9feuougxhZZG256nP3eP8Mfl+XJ6kQFJ&#10;5/3q6JfCcS96rE84+K8wFjIoJ7bvUZ/z39Pwrx+bBk8x/wC9wa9U+LM++JoQnbj34/zzXmPl+ZJk&#10;t95sj2+nNfn2byvi2frGUx5cGj2X9lWzibxPajYu3dhv6Z49q/er/gn3ax2/wr0WND8wtQXG3ndv&#10;fjp/kV+Fn7Jdo8nim3MSeg55xzz+OMntjH5fvR+wlaR2vw00aJo9p+yLu+X8f6/561+f8Xy92ivU&#10;+l4fV6lWXn/kfBf/AAWQu/tnxz0uFQTtkv33YPO64/lgGvlGKyR7fyw2F6fdJ/PFfSP/AAVg1WTU&#10;f2iLCFG4TS3k5Ofvzv7dfl6n17V87WUNzJHukAXjPucf0/zz1P6lwvH2fD9BeX6n5bxS41OIq/yX&#10;4I5/RYzH4nhC7v8AXDnt1+mf5fhX0NcWf2zTLd2RTmNcbuh+UfrXz7bkQ+KkZ1GPMy3sPx6n/Gvo&#10;+11O2j0C2nlO4mFQOnO4cD6dK92N1e3c8eilI5f7IIHaQsG6nsDSPIoTBYj8/wA81eZgxYrGu1s7&#10;h+vvUN5b4BULt3c7vT0/z7Vrc2UbLQy5EDx7lbc3T73vQfK8vgfLu/Pn/P8Ak1LcWoTEip1OFbsK&#10;jZ5WUoE+6MH256c9qu5zWtuICPLYRsTll7VNazFhtZ+Tx9KrpjeqY+Vhke3tViFR9104x94envSb&#10;LpoklUlcY7ZG6moG3464/vdaGQbc7P8AvrNSraPMN6ntSubWJbWN1TYvyrjt3q5a2+4FgGLf73eq&#10;axuTgHA6Vpafay7Mu/bIVeCff+dKRRagt2RcYKgL6dzRIuQxc7v9n0p6B1HzNk+opLgsVLA9unp+&#10;tYspHM+IV2rlpVbC/nn8f6Vx2pWaSXXmgN0x6/8A6/x/Sux19nDlSe/YVzM0ZkuhlOO429K48Tq0&#10;jWj1ZqeFtIjcq/lN1xwBz2HGa77R9HhWNVaPtnj6/wCfeue8J2p2rIwbkZHofeu90yFI4lYfMNv8&#10;P+ev+eKyp6HTylW7to4YwFiKjoMc8/jWZM3JGN2VyrN3Fb90wYZBG3d8vvWPevGWZs87v8966Ism&#10;UeqM/duwyQfdxuz6dcU1fJb94ye6tj+VTJMu8D/vnHSpo5P7oVlPp3zTHpYsadGMKu/G5fvFf510&#10;WnoiJwM98YrL0q3SRgzRL23N+NdJpkcQGJYflHHC+36VjUloa043kWvh5Fjxpa7Iv+XpNwGOFyOf&#10;p0r9hv2YGLfDLTSD1t1P/jor8f8AwOdvjGFYo9v+kKR8ue+Pav1+/ZeIPwz00p937OMfkK/EfEP/&#10;AJG1J+T/AEP1DhX/AJFsvU+XP+CpdsZdCvlGf+QvGflbH93396+I9F0wkrx8wbHK/eOf8/4c191f&#10;8FPbcNoV85Yf8hSEqp7n5P6V8ZaXbRxx+cx49/pX2HBcrZFH1f6Hz/Ekb5p8l+bI7q9stFsGmnkH&#10;3csxI/P/AD6184fGz4pza3qMllayMI42wxzwf/1//r7mvT/jr40+wadLptlN87KRw3Tjp/nivnXV&#10;rG7uJWkYMxZiSxbpn19s/p619xhaF/ekfI47FfYiZh1/YrLEWypI+ZevX8//AK9VLjW1Mm7Yfw9/&#10;frU13pkz7V2N83HJA9f/AK/+TWbNYTRsS6+m7uBkdM13ch4zrTtqXIL6QMcucHlV6/QVrWOos3ym&#10;X0yu4e3+f8aw7WylPKtlhjad2MZrRtrSRIw7IFX0HT9PfH1qeQI1GdBa3Ewbh+FUZ3HGf88/nV1J&#10;pXKje3Xrux/+usS3uhEuQ2ecK2zpyOOa09OuAfnLcH0HT2/rWMoPodMahqWzXMu0FFHbr17YrY0S&#10;KWNt6LkDjb0wM9cf56VlWdymVIX3GW61v6TyqqCvzcL/AFHvip5JG0ai7m9p4ATeyd85GPyrUW4C&#10;jaT34z34rJhuGVd4+X2WhruRm4HfIz3qo0RSr2NSa7Z9oEp7j0zx/n9Kja5Ve5ORmqdvl8SduABU&#10;d5eLFEZFIzz17HHeuiNO2iOeVRsTVNQ8tMK2ORtz2Of/ANVcnq+rb2yp+Xrk8f4f05qxrOsMNwRl&#10;9d3oK5q71F7i44YYzhd3fjp1613UaVjzsRWvoMvrhi2Hw2Oh4GOn606xtnkfa+Qc7fz/AK5ptvC8&#10;7HaPbjnP+f0/l0PhvRleRUK54y3rzx+o9Oveuic1CJywhKpO6LXhrSP3iyMpGOgxu9OK9U8D6Fva&#10;OKSMZZgAPXnHHrn9eM1zfhrw/sWMbPp7njn06/5xXtvwK8BS69r9rZrDlWbL+n+efp+dfN5pjI0a&#10;Mpt7H0mV4OVWpGC6n05+yD8L49O0mDU5YcSXADbfQf55/H8/rPQbIWtqqhcfLivPPgr4Oh0jR4US&#10;DaqqAvHavT1QRxqoFfzPxBj5Y7Gym31P3PKcLHD4eMUDMT2prHPQ0p4PWk4r589cQ5oHvS49DQeP&#10;6UAGAecUYJoGOtKvsKAFUY5JoHXNH0pTyelABzSgHrQKXHbP/wBagBQDQcEcCjHFOC9aAA8GjHtQ&#10;MHrSgA9aAEOMZNNOMU/bjik4PJoAjYY5qIjtUrDuTUb460AQvx2qNxntUzjNQvigCF+lQt9KmkBx&#10;ULgZ5oAhcUxgalf2NREAnIoAQgZ6UBccmlPXFIMg420AKAKXA6ihRTgO9ABtOKd7CkAOMUfWgBea&#10;cPUCkXPYUoXHOaAHrxzUqDvUaipEGBigCWIHPFSqCTUaY64qZOOtAEkfHSp0qCMc1OmOpoAlTpkC&#10;pU5FRqMDipV4AOaAHqBjNPXPUCminoO1aJHOxecU8cUijHenLn0rQAx60oPHWkHXGKcMDkigBecU&#10;ppuM073IoAMc5oxRjtRQACjPvRRQAUc4o+lFABTScnGKdSGgCNzUUmcZAqZxzgVEwHOKmQEL1E/H&#10;AqZunIqFyM1idBDITVeUH0qxLjNV5BxmgCGTvxVdz61Yk+lV3x3oAjdueab7U4+lNIBPSgAbJFNz&#10;ninH3FN980AB5OKQgd6X60lACHHpSY7gUvU4xQBzmgBvCjk+2TXyn+1f8U7jxJ4/l8NW82LHR2a3&#10;t42jyGmI/eSe5zwP9kfWvpzxXr9p4X0ObWb23aVYwAsMSlmkYnAUAdTXx/8AEvwzc634y1rXtR8O&#10;XOk2txqLG2h2Ir9hKEXefnZg2CeO/OcV5eaVJRo8seu59Fw3GmsY6k1stPU87fxOL65axtY2ijjV&#10;lZ1AZpT3GB0xz+lbVop/suO6ji3uyjcu7rge3HWqOrWunafqC+G9Dsvs7SQBrj98HaBB2J9cjnv6&#10;5G3G/wCGY55NMFnY2jTRwrjcFO0Ejkk9K+RqX5rH6NTqOSCwUFY4mdR3XFW4GVGkkikO7ByV4x3q&#10;GBP3v2cY8zdtJVQQG6f5/nTbWeSy1uSx1UItuFBacDrnjkZxj8q5+V3N7rlMHxZZ3l5rejw2kHmw&#10;W+qQXVzCVz5ypIuIz6hj83/AT0qPw9p17468et4oV2Wzs5vmvpMYbIZcj1ZmyQPQjoATXqWi6Baf&#10;N/ZlvH9oljkWOZ3OFXbg4z04JOfU1hwaRbalqf8AwgWlhYrfTbMzXLYK7pm6M2B0BwfoB9a7IXjT&#10;SPMrSjUqNo3o9f0qPT4fD/h23aOGM7pstl3J4LN6kjr09BgAAaNl/aGrpJ9n3R28P336bz61zXgb&#10;w6ltp0/ii+YjzJCR5mRsQcgH6LtBxwTk9znvbLCeFLdo4WikvXaTZu6KBhQR64LfnWMouTuzSnKN&#10;OKS7jNMgitrbEJwrfNIvHX0q95a3Vkbn5lVW+7UGjWgn3edNtjjUlsYz/n9Ke52221fXgCp6HRe5&#10;DrUZnt18qH7qk/d6ms3TtOltLdbwKpccfMOg9K2k+0z2kVrbxeZI8hyoXt6/hzTLi1CIyD7w68da&#10;Uu4c3QzbTUbpr02zyrujUGNf89apand6kLxofNJZn57jHp/np1Pvs2mkReb/AGrMDwMYHdv8AP6e&#10;tQSaW8135wT7jAk/rmlZ2KjKPMRw3s9rF5UpGJD930+laVqRLGsSRcN1z3NR6mtsyLeBM+WMKPX/&#10;AD/WpNPjubi3yygEn7vTHqK1SJl8NzRuruESR6bAmIo13yH+8R3/ADpJb37eIEhT90g3Nu43OfX6&#10;Dj8azr97i9C2AKq2Qsm7uMjr+FWbRpFd7CAZZh8nzcAetaxOWUPduX7F7C4uRY3R27VLHb2Ht7/5&#10;4qe81BFspja/fVDtUdvQVk6Zp95DO+oXb7v4eW4NWBJbzzbMbT161tGVkYyprm7kmmXy6XHAk5Pn&#10;MpPu3PXgdSc/5Nbw1SWWF3dto27evU1zsEsX9pSaldRn92uy39AfUfQYxU0F5btExkbG3hVOcHHc&#10;1UanKKVFSlexa1GW8UKlq+c849/WpobSK3aOXVL3b+7DyKrdF7Dp1Pbtz9ayY5ZrecSCTc33tm7+&#10;HuT+tUb++v8AUb/EpyGOTnpUuobxoylonZGlqROoO2pTFQGOI17E+g9hx9f1rn5kt474qTnaM/7x&#10;z/jWhrN5L5yRQx4jVQqjH8I7/ief0qjYPbDUEvr59scbZO3rx6VjKV5WO6jTlGnf7i9relw6RYJP&#10;qMn75h90HqeeOvbqffA7GubW5aa8WT7P/F8qrxkZrX1PWv8AhJLqW4lAWOFfuk5CjsP6d6q6BYnU&#10;NTklk+5bpvwx754H54qZe9JKJtR5qdJupudXcNcad4eLRTfvnYmP3bHX049O2B2zjn4dPi09I9Nb&#10;bJdSPlunysR3b2HX3zU3im7ucxKpKpbrtjXd1bHLH2zx+FZNq1zLJJexbmmZSNzEnaD1I+tbVKnv&#10;WJw1GXs+a++v+Rc1O/8AscjWtkd0e4Dd/ex1P4nH/wCrFSaRa3USrNMyma4bcqt/CmeWPoOv4c9O&#10;tfSbK5vbbKqJJRISy9c+3Sr148VniCSb99Pg3M20cKOw9un4AAd6KesuZm1S0VyLfqXL3UVu1aK0&#10;h3Ioxnbt3D8P8+tQ2QghRkuDt2/dz0HtUfh6+khvmeOz3RMTtZl4HHf3wMmnzmS5u97RkZORxjNd&#10;8O5wyXLeHQkjn0+c4QsWX2/lTIbthckQHC9OT1qtM1pbjZtVX7nd0pn2yCYbY3X5RgYNROQRpker&#10;XghnPB/xrFubuJWEqY/2uOgrQ1Bkd+vHb1+lYGtXscO7IHt71w1ZSuehRh7qRha9cFbpkSVl3dF3&#10;E8YrJRz9tjYOf9oetO13U4Rfb2x8/P41Vt3P29bgruVvu46V5tbVndGNkeieELiMQiLrgZWm6vHE&#10;2r+avyttCkYqn4TZ1m3/AOzzWlrFqy3a3Sjg4zj2qoS/dXOWouWpY2kgik06GVuGUjbStI85XI4q&#10;laXfm2f2d29x7VYt5CBsJ+laN3Zjyl4yeQqq5+8vrQixs+/bjnDCoS5mt1cnlRSLOwcflWiMZLQl&#10;Szjtbz7RAf3cg/KodZ+Q70Pyt8v3aEuGU+U53L9elVryRrqA+WM+mD0966Iv3TJRfMMaNk+6d2Rx&#10;7UVBDcTIvlv/AA9OKKXMXys/FDUNyqxYD1xx+VcF8SYl+wOSvzc/xH35/wA/41316N6kru9C2Rz6&#10;/wCf/r1wvxHjb+z24yO/oPav73zePNhZeh/AeSS/2pJHl6L+9V9n04rd0AJ5quDtB5rEjRvN2lcc&#10;4+UdOK2dCLCdcjHevg6GlRM++rawZe+Plh/aPwevWRdzRxBug4wQT29Fr5OvQNiN1w3rzX2j4v0z&#10;+1/hnf2MeP3li6BfXg5/SvjG8yqkc/K3T0r5fxBo/wC1Uav80bfc/wDgnrcH1ebC1afaX5r/AIB9&#10;I/8ABPa6gfxpb2Uw+9dRq/zAfKXUMPyJp/w9il8H/Ee70y4YpLZawysrfw/Ng/rx/k1xv7GOtNpX&#10;j9Hz8u8H5s4JwfevTPipYR6B+0j4mtUO1bjUTdxleNqyNvH6NXzOR1nh8ZRq/wAs1+h9FmdH2+Aq&#10;QfWL/I+grl1afdlc56MR6fryT/nrXkCyFlEQVRjLFhxz0/zim6XLJe2NvdK7bpbeORflzkkA/wD6&#10;/p9KtvsSXMrMyrtHbj2/n+Nf1j7so3R/L8pNStIzpYlSXG75W5+bt+VV5Ylw2Xzt+6u3pWldgo6u&#10;kKn1Zl/T296rSx+WrJ9n/i54HXJ/z3rCURxkihNGWTfu4+nSqdwmF+XNaN2oVyp3bsfhVK4K7dxJ&#10;6dPSuepE2pytIzp0YYyOcVlanCDklGxnO1f8+n863JEPzHG369ao6jb7oyDGGz+tebXpvlufQ4HE&#10;LmSZxepxorMoX/gRrLcIrkmul1eyYZbb/Fj7v61hXETxHhPrntXhV4tSPrMJUTjYm0tglxwcMeM8&#10;812mg3CyRoSMdM8k/l71wtodrqpz/jXT+Hp2VsM52+5/pV4WfLJHHmVLni0ei6MUkZEfIy2G2r9P&#10;X3/CuosbfPyEjoMcHA65/XFcZoc0jKpRuOm7J9f1rs9LhfyljUrzt3FWyWB5z/X8e9fRL3o7nxcX&#10;yyasXrtnaMKr52nC7eOfz/lWbNPN5v7yP5epbH9BWkULbQqnlc/L2NVb7T0eFgvZc5Hpx/n1/Sqj&#10;FBKUuhQeaQN8wG0N8u1evPX9alikWb5d6Ku3gbfvZ5wP8/0qF7OflELOpXkZ/X1P596sWQhh2wyf&#10;Tav09qmUUOEpPcvWMcLDk7d33cLketaVm6wFWEnRieBWbZywmNVZ+Svzfy/GtKySMlcZb+8vt3P5&#10;1MdzXoa1heO0uFzu6Dbx+NbFvIWUGOP5WONo55x1+uawIFmDb9i7BjPy5zWzZpJIu8KfvcbQOR27&#10;VrcSchZ4LmXcfL2lW+ZiuKxr2xDfKAu3b044GP1rp2tHkXyjN6bmZf6cf5NZ15YyKeVk27vu46VX&#10;NpYfJ7xy1/bRmQJ5XJX7mOuf89KoTSyHfiHt/Ccf/qNdFqdnuUsEz05ZevT9aw762dJMxRbsnH1/&#10;HpWXKKUuV2I9MumeXepIVYwV3L0HPp/+quh0y5llUL5+O27bk9Of8/5PJOyRz+YYMFvT6Y/r+HtW&#10;1pk5jxHJH83GN3XpVcvLqKFS7O60e5dgu+fPyjczcZrpLG4XYqu/qPYn8a4DT7pmO5XO4Y+bft/w&#10;/wAj3zXSaVqE4iGZFbcc4bqO3+f/ANdPc6oyOlW6jZAjEDv82BimkW8o28N174/z/n3rNhvgSxbj&#10;r905xU0epxquw7V3cr8p/wA/5+tL0KUrvUkPkCYhE+bHPrTo5F+0gD7p6VVkuA8hIl9T9f8AOKki&#10;DSSAIcY5XnrUspGnZovMhwOnQ/8A1qsnyN25ST3/APrVFZQkIpkbd7/5/CpXKxlg0n0Xb0rnlubQ&#10;0FALnbVDXb8Wens7jhe5+vt/kVdBbG4jn/dzXHfEfXJLa0aCM/e4+brj/P8AWtKUfaTSKr1PZ02z&#10;z/xLeG+vZJXP3mIXPfn3P+cVhSiLZ5kitu69Dxn3+tXb+43M3HueOev+H86y7qTy4vML/iV6e5z/&#10;AJ/lXtRjZWPmqlTmldlHUrny4sHLFv7npzzz/k4rmdVk2wkKPvL1/wA/55re1S4Ro9yr97+Js/l/&#10;L2OK5vV5AEYquPl6KDRU0psWGvUxEV5nk/xWn3yNGiY5+9t6c/X0rz+Ml5d5GeepruPidKJJmCD5&#10;dxDZ7ntXExIyyKOvPOO3+fSvzfMXzYqR+vYFcuFij6K/Y4tDc+J4WMKn5lJ6HuCf5V+9n7HltHa+&#10;AdNUDGyzj5/7ZJX4S/sX2nm+IrdT8zbsltv06cHFfvJ+zYiab8PFlHCw6aSv/AY8Z/8AHa+C4uf7&#10;2lHyPosgj+7qS8z8rf8AgpfqRl/aWhiywK6DBnjPLO5wOe/9a8c0mZ7iPzPl29GD9/T6/wCNemf8&#10;FGr37V+1PqUDj/j1sLeI9OTs9fx/Idq8w0KbzIdwVmOD/wAs+nPp7/56V+w5DHlyOgv7qPyHPp34&#10;gxH+L/IxrwRr4njUt8vnKOewJ/ya+hNP02wl8NWmBnESlVJHpkH5f17+vWvnq+R08SqSjcSDb3/p&#10;/nvXv2iXV6/he1L2bEmLA3R9B2/T+nrivUsebhZe80Ro6bmjI/75x83Hb/Peq900bAlPlz94t61N&#10;cIQ3ltDt9c+n+eKpzeYFGN3Ys36GtLdTqcirKuB8wO3GPmx9f0qFxEHxlevy8c/5xT7pLjG18/KP&#10;4v8AD/PFVo4plCs2TjaN23k/41XKcrk77D1QK+QeMZ+gqWAZOFlx27/5/wAmq5Ey4TDZ46d6lt3l&#10;O0bQQ2Ax6fj+dDiyoyVycIytw/3T8u71qxDvY8D5d2fl44qGGFztZm7cfLU1tE+77w6AfMvX8ak1&#10;jLUuWlswkUEbcc9R/nrV62jdUVUPRei4qK2tmSPzEOe249/fOf0q/bB2Jwudv91fbrkfhWcmaJXI&#10;WXsP/r/XtTZoHKbycFRjGehxVxbUK7ShA39KbcKSm7G3P51m5GqjY5PXtsbMWY85HI/WsG3QS3qq&#10;u1gTle4PPvXVa5as/wAx47/Kp/z/AJNY+h6eZL3KnjcPmXBwM+/Xj/PauOtK8jSMeVnXeFbImKPD&#10;Yx/CV6+/vXXQwFEwR0XGTz/Os3w5ZqkSkL/CPT9a3ltmEfK/j/n/ADxUxj7qNpeRj3bHlQp9MmsW&#10;7iwdzDpx93pXS3sO5GOzn+HDfl/Osa8tUcfJt29V29O3/wBat4kS5uUyvK3H5cH8etT2tszMpJ3L&#10;k5/xp2wpHktznpVnSYZZJmfYPl4X86bJjL3rGzpFoQgTPJGP8/j9etdBbWKowJY/7OPzqhpNsVIY&#10;DnGVPtj3/wA8e1a4jKEAHG37o9K46kveO2mO8GiKLxtbynaV85Tz9Ovftz3r9df2VAT8L9LOP+Xd&#10;f/QVr8hfCjOnjG22rn96q8t1yenv6fjX66/smZHwq0vH/PAc/wDAVr8a8Qo/8KVL0Z+kcJv/AGCX&#10;qeC/8FKbFrjQNTDDcFvoDj/v3Xw3r18+maazBvm2n73+f/1194f8FIti+G9WZj925hZj6cIf8K/P&#10;Hxdqv9oyMkcvy9AoT7vNfW8BwdTKUuz/AER4HFlT2eOv5f5nl/iy0uNZvi7hm+X8unPv/n1rm73w&#10;0M7zGw4+Xpngdf8APXNekXOnKeSmPx68f4/yqnNpUe7hG9eM+vb/AD+dfpMbRjZHwFRSlK7PL9R8&#10;Iso4jyxHX0/Xr+dZk/hQfd8j7q4P+zj/AD0zz716zP4fikVsr1H97I69efxrJu/DJLbSjcsAoA4z&#10;1x79f89qjLuc1Si+h5uPDoXgp82Mncuc57e3Q9u9NfSQi/Im5m6sw5P+R/nGa76Xw5tPyxfLt+VW&#10;4x9en881HL4cV4yF7fKd2etNuJl7Op0OBaxaPgqy7Wxt7H8v881YsVaN/MwqknknqffNdBdeHZGb&#10;KwuVOQD3P0/zzWe2jvBJtZNu5vfn8P8APNZuHYqNRx3LOnsvyhWPHRi3I645re024MJysu07QPy6&#10;Csqw0uQDLN7tlTjB/wDr/StjT9LnYKFGP14/z/LtQomiqvoakEhZdmR6Emr0ESFQMBRt5+bI/wA8&#10;1XgtvIiVQff5Wxx+PNF1dCBNzSABeQrDPb9eapRuac3Vkl5dJArKp/767ev6foa53WtYwGTcoXoc&#10;/wCfqe39abq2rH5vLlyo+8d3Hp/nv9K52+uJZRne/Ho3B/z6V1UqPVnHWxHREN5qMk53K56EY5/G&#10;i3tXnZSPTHI9D9Pf/PZ1tpz3ZYP83sRzn8c/0ro9I0KThWClC3zLt6DoSOP8R+VdE6kaasclOnOp&#10;LUh0fRCw2FMNyfxz/wDWPpXZ6Noz7cGRgDnkfgO3P+fel0XSWKqhjB+7uAXnr+eMZ611Oj6WVkDM&#10;nzY5G38jXk4jEHs4fDqJe8KaEzyIgi4DAfL/APW/yK+xP2QPhSRCusXlrtebiPd1VeO479vwrwD4&#10;QeC7rxB4it7NEZtzA7vx+v8A9bjFfoH8EPBkOj6PCPI+7GqjjtivyzjfOPY4f2EXqz9C4Xy1VKvt&#10;ZdD0DwxpMdhZIqx4CqMVpMQOcU5IxFEqA01q/EKknOV2fqFOPLEjyc9aOvegjnigAdxWZoGD2pe/&#10;FA4oGepFABtBGacFHTNIOnFHvQACnYxzR9aX2FAAPTNKORjFIOadjFABjHSnc9qT/gVLigBec0Y4&#10;zSgHoRSDmgAzzTX6U9gPWmNnHWgBr8cVE/AqVsdRUb8j5jQBC/PeopFPrUz5BqJz7UAQPk9qicGp&#10;nJ3ZqF+aAIWyTTCPfmpGHHFMILUANJOaTbS4NAPOKAADjGKdgdzQp54pT16UAKOlAB9KO3SnZLHF&#10;AAB3pwyOBSDNKM0APXrnNSDJNMUZqRDg5IoAkT2qZMjgVElSx/WgCZB3qZR2qJPTFSoPSgCVVxxU&#10;qAjio0+lSp6VUSJLQeOakHNRqakXjpVGQ4Z7inAetJgCne9WgADNKMjjFAGOopecUwDnqDS0CigA&#10;oozx1peMdaAEwaO/WlzSdeKADFGKM0oOF4NACd8UMMjBpTxSMeKAI2AxyKjfB61K5zg1E3FSBGww&#10;rHNQP1qd2IBFQvWc9zaPwleTNQSDuPWp5OOKhkz2qSivITjg1C47mrDgCq79OaAIXHNNIGKkYkcZ&#10;pnagAxxmkHoBS5xxSYIHAoAbzRjFOIJ6Gm4IGKADHPNA6cmjvnFHfpQBk+OdRg0nwrdXslw0TCMr&#10;G0agtuPYcjnGe/Aya+Y/jBH4i0+1W5eRYLm5m2W/7wyOq4Jy8jE8+yjHHPHNfVuoaXYatatZanZR&#10;3EL/AH4ZlyrDIOCO4yBx7V4B+0V4V0y/1JrM2ZhmhJeER4+dd3zMRjAH3gFA6Z5PbzMyg5UbntZH&#10;VjTxaTPEtC8PWk1xNILq4mkfmaQx/fIyMjvjOO351pa7E1lo50bTdQFsnQsrbWb2PHr+BrRuLqHR&#10;7f7BYhVdYlHltjLH1AHYZ/T3JOVN4DvL/UotW1PxBNtWQSfY0YYOAQB+uee/p2+TqLU/RaMtmyz4&#10;Z0mztdEZktlZogf4zy3rgnH5Y/StC4sNOa0UTt5kkkhHC9BjOAf89RT1sLO1dV812Zmz5ar1/wA+&#10;lb2padYT+H2huLT/AEuSN5fkyuMN93gj2FQom8qqVjnPD39paXzZmSZ4/lhzyec8fh78/TFdPoPh&#10;u38O6NN4l1lVOo6kmIY1bqo4w3ryG475Hoc1fClxqF5oy6jZMwk87yoY9rEl8gBR3yM/hwCOeN34&#10;j2DN4j03RrGHzriOGOJmyGJbGM59M8nn+Wa2hG1Pm/rU4avvV1D1v8ji9C8Rte2kOmTEKrTMJFVu&#10;CBzj6k4B7Yz7V1kHiG0bbpCW23bCDvJLY56c5Pb19OKh1/4f2vhW8i02wgZ1jy8kiru5Jy2ef+A9&#10;vujiqOt6ZPo+oR31oxkimRTxj5T6VhL2kL3Oim6VSzXU3hcbIfKGfmPzVckuLK1slRp1aaR8Rxew&#10;6k/yH0Nc/bajb3cBdHO+Ph17cdf6/lWet3dXt5JcBmCtIN7eijov5dfcn14y5rHRy3OysdQSytJA&#10;isGYfIx6jJpiSy+R5hm+83fvWRfahKq/aGT5Bj7vYCtLw3qD3ELXM8O3a3yoe3+fyqk9bEv3btC3&#10;rXq28ccSn7xcK3cev0zilhuLifSGhACsV4wOSah1LXvKvi00ZfnA249Mf1q8lqiWUd4km0SclcZI&#10;X1oiry0JlLlirodp1pHFY/6Yw8xvlXd29Tj1qR9qsqWcZ8tVIVc/e/zx/Kq5U3GrRz3ZZY0XIhCj&#10;j0+p/lUup3skWsw/Z7UG3WMBio4LHr/n6V0qyiY+9KXqLDAJHYzkMw+9nrUxbT9Gk+0Sli0y4BB+&#10;7TdQeGO7XCn7v3l4xz0rH1gy3F7CgkbbHwpY/pS5uUqFN1N9jce8gmgVYTtC5J+p/wAjis1op4S9&#10;+6bU6KM/e/CqJluZ7z7NG2AOSyHgev4U3VtQuFtmtnl/T+lS5dWdEKPLoja0nUob+4WDy8Lbxljn&#10;GHI/oT9OBzVfUrx43Dwp8n8Lf3sck/jmqenWtxBpEMrzeX9qTfJz0jzhR+Jz+nrTdSuLjVp1s9Nf&#10;cqssalf4jn/HJ+go5nYmFOKqXWxdj8Q2qWbef/rmXMzL0PoP8+1VLbVoZbtULH5u/tWTq/7tiI2y&#10;vmY8xf4sdx6/Sm6Bcvd6gQR91TtXjg/1xWcqkuZROqNGKg5I6jxBLZki3sFyqkBmHrXNag7tKYyS&#10;QPvbqc+q3sl20QGdo+U+3r/ntUEkwks8k/NI+D644/XNE5cxtRh7OKRHPrU8cH9j2NtueR8tsznP&#10;Qfz/AFrU0S7bSbWPTI8efczeZcNt4AA+UZ9P4j7bfeoLB7Gxc20CiaeRQit3LHrjHbHA9znsMR67&#10;exackkSnzJjzI47Ent7e/pTj7uptyqrLktuWdc1hL9HdHPlp8kRbjce7fXH5cCq9vrLSWosNGj3L&#10;I21nVgdzD69hWHafatSji0cLukmfG3BPJOK6q78P2umRSQWj7Y7CMIzsfvv3592z+H4Va5qnvGk4&#10;UsPaD+RpaLpYtYIbS3ulMn3pmznHHJ+np61j+INZh/tGSB4tuGKvu/hUZ/M1Hp+vz6dpsl5aT+Y0&#10;mNzs33F7Y+p/oax7hBqA85GZWk+96j/9fPv9a25kopIwjRk6jlI6DTPED6hcNb2Nov2dVwuR0/8A&#10;19z6+wFbiQPJF5yAYUfeYd6zdIeHQhDpsO0SbVNx833cjhfy6/XHrWnqetRvD+5VunO49B+Vd0Ha&#10;OrPMqJ+0tFaHPaurNO0pXbzjdn25/Ws9z9n3OzEZGWq9O630jOJMAdVPHGaqapFB9hkuUJxCuF+X&#10;q1cNaW7R6NONkkVJdXikVoi3zLxtbt+dc34gv9sbI5KsWz9RTnaR0adP4W+U+3rWXqey4UvOCF6b&#10;q4eZy3PQhSjEy9Sa1l2iRvm6bv6U7TrtVbap3MuPurUN3axTAeY43N90+lUx/oUm9JNy+v8AWuWo&#10;zXyO20PULhGMSH5s8MAOa6O31OW4t/KmYH5v8iuL8L6pE7h7g8/3tvNbKXZa48yNm2hs9KKcnGJj&#10;Upc0jobK4ZZlKkfMMVqRSxK2T3HeuYt7p5QwQn356VpW1+z2+H65681pGpY55UzWkuTAxRTjv7Uq&#10;3SbccZ9ayvtBb5WbnpVhiRB8r/r0rSnU1MZ0yW5cojM7c4qONhKu+NyGx83PNRfaFu4PKudw28Gr&#10;VtGuVEY/h6+1dEZc2xnbljqRzwSttITdx1oqaW0LPjzNuOm4iiqJsup+Jd6sjrk8qfvHp/nvXE/E&#10;GBpdNkDe/XH+R/n8O5uGtwPmViM/LtzyfT9a5DxzGstgz/T+Hr/n+lf37mMebCyXkf59ZPLlxSPJ&#10;ZNiORu+62FrS0NwXRQVA/LNU5QouX2sCOa0NIGHCL6fnz/n86/PoaSP0Ofws9A0+AXnhOaIru3Rs&#10;MH124/8ArV8W+J7FtP1y/sCMiG4kTj2Y19seEwkulyQMPlZDyV6e4z7/AJV8h/GfTjp/xK1a2UbA&#10;1yX27em4Z/rXn8fUebK8PWXRtfev+AacHVOXHV6XdJ/j/wAEt/ADWH0jx1aybgAzfoOf6V758f1a&#10;H4xadrq/8xTQrZ1b/dj8rt7xmvmr4XXj2PjGxmRQ2LgAL+NfUn7R9vc3Oh+A/FRto1H2aaz8xB1K&#10;yeZg/TzfrjnmvzPBy5fk0z9ArLmp2PXfhzKmp+CrKWCYblh2/N2x/kfiK05YIzO22Ebhyv8Atcf5&#10;9v68n8EL2KbwUsRkX9zIQN/TJ/x5/L8+yMYZjvZcDryQSOh71/WmW1vrGX0aveMX+CP5dzKiqOYV&#10;afaT/NlWeOViWWQ7cfLt78e+MdPSqckckqK5ZV+ncVqXLO5yh3FR8yMM5/SqN1hQBOw3bslvTjp3&#10;/wA/Wuw4nF3KFyy/cYc8njtz/n/PFVrkdBj8Pyqy6sGBY55zjFVrofP8pyccAVy1EawKs6oAwC9/&#10;Sqc6KeM//Xq/Ip25LfUZqpMi9N1cdSN0elhZ8sjD1S2BUrt452+9c7qEGHOR7/Q+1dffwK6Fc/h0&#10;rntYtcOxkPP8OWrxMTTPrMHVukYqoYnDCTvW1odwyyrge/XJNZE0LI/lsPb61d01wsyqSBnjLdBX&#10;FT92R31/3kT0LQblXYead3rnPOP/ANf+eK7/AEphdQACbay4X7uCpxzkZ/z715l4duhEI2dNxGNy&#10;+v1r0Lw/Ij237s8jhm38A/5/pX0dCXNTR8TXp8mIlE3vsoAyJNw74Xpj+tNuLaSQbU2hV/z0ptr5&#10;Suu9G6fjzVuYAJyW/D/PJrcxMS6FysQEYX1G4nnA/T0rOuBqIfc0CyBlx5ad/wAcVvzW+5PnlUe/&#10;NVXtVuCrOIwN2Rk9TgfpWcnZj5OZWuU9Ovo8+R5Minvnpnd655/r+FbemXixBZfM6rhdxrJkjjt1&#10;WRG43Y5/+t9PfirlvNh+n3ecHH/6qi5pFOJu2twqyeYxADY3fl0+n41tW1+kTeXCjN16HOPf/PSu&#10;Zik2nkt83DLnt9a1bCRW2lu/3uetaRDmaOiiv1uSjeVt74A57+nU/wCfQm2SjR7OuPunnArFtJE3&#10;AhmC9fm7f57/AOTWtAUlb5X3MOnNUaU5XKd1afLkIc7s9OmPx61h6lYb90pAxuJKsf0/+tXWNbmU&#10;L+73bvujn19ao6jbbosCP5uuFbk8fr0p3CVO5xNzpTeb5pAP+yPyzU1pbJGcbf4QI8849a1J7Z/v&#10;tF/D8w9elV5N2Om35v7vQf0FJkxjbUks1+dVKnKjO4H07jit+wnVRtMrYC8KfT/Dr6Vzlu5i++jY&#10;/vK3f/8AXW9YOrpu2sp25VV7cd/zpeppF9DYs75kc+a2Ox+n+c1JC6ybWKNnHsMf/X7f5zWfEmwh&#10;g2M8e57fjVq2GzaS/wB4Zwp9qDRFqOVTLuH3fatOwAcEH72Pu5xxWZBEBLgN8vBG7+da2lWjrIrq&#10;i+/sKiTNYp7GtaRuy8bfu8e1NuId2QAuevNWraHbEcp823r6U2dMOVVM9/lU1zfaOn2ehVyLeDzH&#10;+6oJPy8AV5b8RtTju9QYllPbjr6Z9/8AP1r0bxDcmKzaNV52kY+n8j+deP8AiGdr6/kn27vmz90+&#10;v/6/rXoYOHvcxw4+XLTUTGnE0zFVHy/w4xn/AD+NZtzFLKrMZgo6/MAcDPTr/nvmtacMo3bhlVPQ&#10;9ayr2RRui3jGPu7QP8//AF69L0PDnFWuzD1H5YQWHv8AMvAArn9bZPKYA10WrzbgcjLbj/n3P+TX&#10;LeIty2khDfw5HNY4mVqbNMtj/tUfU8h+IU2+5Kou0N/d7H8hXMRKpnUA45yDW543YtqTqPmwxA4x&#10;/k1hWkWLwBfulu/avzjEy5sRJ+Z+v4dctCK8j6v/AGHdN87xJbSOuNsybs/xDJ6denyj3z9a/cn4&#10;SP8A2f8ACW+lGdsehzhd3sr/AOFfih+wNps194qs08rIa5RVPqMj/H/69fth4KWSD4O6kzLj/iVy&#10;LnnupH418BxZK+YQj2X6n0eQq2DlLu2fkF+3ddfbP2r/ABQZP+WMkMa/hCnH557VxGgAxWPyqVXc&#10;flOOOO/pXS/tgXL6p+1N4tmRv+Yps3LznaqjP146Vz2g27mD93Hnpj3+v/1v1r9uymPLlVFf3Y/k&#10;fimcScs8xEl/PL8zD1hnXWU2qNynaGA/Lv8A5+lfRnhDUSng+389TvKk8cDBJOO3/wBavnvWLJF1&#10;pAAQX2kD69Mfy9fxzXunhC1DeCrcLcrtKfeXGeOO3fP8q7KiT/A5sHzKpL5lq6cA5Unr2X3/AM/5&#10;65t1G+WMcf8A3yB+VWWm2OwcfdwOM9v8/pVa5uti8Ntxy3zCiOh1Sd9yhcSpGRlM7uu0np6/59ai&#10;DDauIv4flK4GOtWJLiN/nxjd90Ypv7uQkEAfiea0M+W7umVWgVpN4Hzf7x5zU0eFcEO3HH3hQ0UL&#10;j5mXOeeepqa3toyNxk4+vTPYf/roHGNhwG7O6IjgY+bmrFogZ13hlyx59KhIyNgk+XpwelW9P2hi&#10;M85GPb/JqZFF+2X5tznLerdu+auW+Op3f8BA/wA/5+lVrfbICUf3X9f0q/HAoVV3/wDfNYyLprUc&#10;hUIwD8Zz0qvd3ARc5+ZefT/9f+frVs20ZGwdP51Ruo1UuQ38OeV/X86ydjpSkc54iugnL7vQ98fW&#10;q/hdSbjeW6sCN38OSP5H9Kdrzp9oZSeFbBLKeOeM/nVvwokLTLOGX5hkYH+c9q5JO7LXxHd6Jb/I&#10;qof93aOOK1lhYREEMP8AA9/1qHQYk2Kc/NtP3SP8ff3q5dxMNyZ467vWtPI15epn3Num3kjHuKyb&#10;+0kY8P7DOf8AP/662LqSSP5mO3njis+RMvvYdf8AZrTYnlWxkmwmmb+H1+b+daOm2KxYRRn5vmPP&#10;P+f85pXzkOX453flVrTk3yKcZ/2f61MpaExpxi7mxYW+xVYuM/556VoDYBzHkKvSo9PhUw7iwJ4+&#10;Zfp+tWvIORtLc+3ArjbOumir4VihHjCDzgwRZlO7G7Hfp/n+tfrd+yZMf+FXaaM9IwOnstfkx4bh&#10;SHxZbO65AmXOSP1/HFfrH+yS+74WaYWbkw/l8q1+P+IX/Iwo+jP0bhT/AHGa8z52/wCCtevy+H/h&#10;vr+oRuw2tD93HcRj+tfmxonjGO8hWUyZ3fxYznH+ff8ACv0D/wCC4F19h+AXim9T70aW7L/44Afz&#10;x+PrX5K+BfiHCFjTz1xjg7gMenTH+ee1fZeHdan/AGQ4Pfm/RHzfG1Go8dCUduX9T6AinW627T94&#10;8LuqwNNGd4HJbqO1cb4b8WwzlYz97bjnrjNdjYXySqpbH4jp/nt6/hX6HLyPgeb3rMc2nyP2UA8h&#10;u5/z/nrVOfTMH50+vtxW5GgC/IPf6U2ZPmJbBPcjryajmNjm5NKGdrQfwgbhjNMbSYYV2FM/N6c9&#10;a3zbxdy3+zUckcT5IG3aPmwelBHKcvNoUGCERvu/KF6Dnj+dUZfDURkYupHXjsOenP8AWusljhXc&#10;2/5c/wAX0FZ9zJCJGxt+9nmtI3JnGPUy7bRLeJG3D/dZRzmpXEMKbAq9zt45pLvUYFBTzFUnPfHp&#10;/jWJf6qrfdTaDz0PPHpWsacpHLUrRp7F271mKKPbHt/2u34daw9V1suGCFvukKeR/k/0/WGa4lnG&#10;/Pylc53c9QPxP+frXWymncokec9v8/jXVTpxjucVSvOexTl8+4f5/UkbW5P+f8+7rLSLi57HA+n4&#10;f5+vWti18PSybfMUbW/Xj04/wrf0vw2cLIwwvX7vB9/5/maVSvGK0HTwtScrszNB8OnbG7x7sdNp&#10;/wA/57da6rStGZQiCMMFHP8Anvkd/wD9dW9M0Xy1VQh69Ao//UP89cGt3TdIKnLDd0+6vU+v54ry&#10;62IPXoYfl2E0zS0RP9X19Ofx/Wug0vShIy4h3DcMLjjGf8//AF6i0+zDMoKhv8/T/P6123w58Ptr&#10;GsQ2zMqq0o3fNx6f5/8ArV4uLxPsqbkz2MNQ9pJRR7v+yN8M2kKard2/VvlPt6/jxX2T4V0qOxs0&#10;VUxhe1ea/AXwVZ6LodtHHCBtjXHyivYLeIRwBfav574jzGWOx0m2fsGS4OOFwyihsg5qM4J21I2e&#10;vamH6V8ye8MbGcEUn0paMZ5oAByKAPSl465oOCaAAEZ6UvGetAGaOKAAA4+9RjvilHPWlGCMGgAH&#10;qDTsZ70nTrSgAnpQADPUU4cnmjAPBp3A6CgAJGcYo7Zox3FHvigBDnHJpGC44HNOPrTcetAiNulM&#10;fkZNSsPaomwARQMiYkHionGDjFTOpAyKifPegCF+lQkZGAamcEdahcCgCEgetMJ5qVgBUZGO9ADS&#10;PagKDQMHmlxkUAA55pR16UdaAM80AL7E0uOelGeMYpR0wRQAoBJwKcu7qabt7U4Y6gUAOXNSJk01&#10;BnkU9AKAJVBB6VIgOeBUaAd6ljPtQBMnXmpUB6VEnqBUygigCeLBG0/epwBBxUaD2qVCapakylyk&#10;i/SpFB9KYnJqRa0ijEcM05c44pq+lOA4/GqAO+CDThSDOeaXNABQM0ewpQPWgAAFHHWlAyeBSUAH&#10;HrSjjrSfSkxmgBeeoowSeKO1HvSAOOgFJ9KcACKQ0wGPUMmO9SvjqKiYg1DAicg9aik56VM4yeai&#10;bpUSNYsgkFQSYPGasSeuKgfmpLK7gHmoZOO1TyDBxUMgz1oAgcZ6UhHGaeR3IpuPmyaAG4FIfpTi&#10;DSYOM0ANIx2ob6GlHPBpcZPFADcY+lAwDwKcAfShRzigAC968q/aAn0/TZNz2hEslqyi4kYYLNgE&#10;DJ7KPpk/WvVXkSJGeRtqryxNeH/tL6/4Q8Rw29q9mJL+yuB9laRPniYHkkEZA9CDyR1PSuPMJKOF&#10;k2ejlVOVTHQSR47dW+kaKXubbS1+0ynJlEY4GevGPmOc560+NtYnv7SG1tFuIWb95hWLgY7AD1wO&#10;mOtW/wCzpLuVY/l3EEszcdv8/wD1qsWg1CG58nTIpDJnaQi7gPb0/pxXxkneR+nxjaJNql7e6RBK&#10;+n6bsuPL4jjXpnv8v09O1XrXUbmy0mKbxFAWuJl+UE8p0wP0/E55qnZ/2jB4hVNTeO4lTfJKpxnc&#10;F4U9OM4zx644xVrxdOLG2guNSi/0q6kRI41ByWYAgY9SWA4xzn2o97Vol8qkos2vCV0YI31v7OI4&#10;bK1b7Oq43STMQCwx/EWcnJ+nOK1vD1nM+uzeJZLfdIgaG3kbABKjDt14DMQg4Py7jxxnmr4TxahH&#10;4ZstSaNorqKBo4/vKqIXZl/vfKWfnuT7V2mpLJ4aRXnm/wBHt7fy44U5HmgYwOORknjnJcD+Gu+n&#10;C0deh5VafNL3ftfl/wAEq+JbSA3Ufnzh5Nu5lbrg45PqSe39OK47xLfnVyNHjj27ZuvuB+ueB9On&#10;GKsan4pkl8YR2E86+XaI0t9dP0eUAgDPTap+X3+YgkMKw2+3S382sXkTRxC4WK1gZfmdmBAJB5yQ&#10;D34wvvXJXlGbaR24eEqcVzFqx0wada4hdpI/ukkdfSr8Nrax22YV6/MwUd6o/wBrw+XFaFwsEEii&#10;Zlzl5GIyR9TgD2x05ra1SJ7W5x5O2N0EkbY6g9/8+lcko8p3RnfRkFnJNOi20sf74Anbx+VWtMZ0&#10;tZDOu1hISw9geP0qLRnhlt5dQ/unCe/ofard3asZF82NkaTaT7cfWlHa5fWxHFaRTSmQAFmbAFXr&#10;GSOO8TyrgM0f8Bfv61XVxpsiSSHaWOE/KprK005bj+0LlQ/l889zWtP3TKp7w+WzmbUWmWPcG4/G&#10;jWnWOFdNebDLJuc5/i/+t/P2qlp/i03uozCE7YUb5W/iz6im26R6hePKXZoY42kfPt0H4tgfjV30&#10;0Kp05cycug2W48qXIm3bV9abc3SSx+Zt+ZenrWOJpZ9SXEuR9360ardSpKY0dSvTI4zWDqJK53Rp&#10;62NbS7M34nuVbbDCu64l4/AfU9ves/VInaeKCSQqsjZz1+XPX6Dmr1tfxW+lweHbMlsSeZdMo2l5&#10;O4z7L8o9DuPIrJ1jU3uLlowisq8M8fCjoMD2HAHsPxoqSXITT5ud6HQahqMuuDbpsWy3VQsTeiqu&#10;AT9ByfrWXFp8lvtljuAnmSFI23HJ7Fvp2+p9qwNa8d/2OE0SyQsXjVC3oCdx/Ek49cCtmz+1y2en&#10;m4XzJp/njj9Bn5Fx7kljVe0jIhQlSVtkTeNLzS7JVtl+7bx4Xrz3JIAJyfzAwDyM1ysfiWea9EVg&#10;hiVlCttHQZ6fj/LIrSvZYbrWZLET+dtiZtzc+Yc4z+LHP096g03Qba1t5tTnYbmXbENv8R7n8Mn8&#10;PesZc0p6HXSUadNJl9rh4LNbMJunuRvkkX+Ff/r/AMvzp2r3CxadDpVrFuZV3TsMcMeSM+gGB9c1&#10;m2d5JMJ7jZ8wbbH83LHsv8/oAadqeqRWem4T59yltwByxBPUntn+Xer+KJpGNpIXSLidbt7mJmXb&#10;8qyfX/P60uv3FibNbS3O6Vm+bccn/wDV/WpNLtYoPAqajM27zZGk9DIx+VRx2AyT259SKj0i20+C&#10;z/tG7f8AfzcW0ZPRe7/TsPU/Q1UY2jY3VSPM5dnY2NEtrDwyI5QS19sxDkZ2u2Ap59Ad3uSvoad4&#10;p1aAbPD1o2Y4x+824+aTHJ/wHp71RudSsdLRbu4kD3P3o+ny++O/t+J7CsfTY73V79pR8sXLTSSH&#10;hVPX88/4c1upWjyozjT5p+1n0Omh0+JNBSxDbmYeZIEXqTwAfYD/ANC5qjDtsriMR7XZWXaO27sP&#10;zp1rdXDrJdwsI7NZCvmSDG4Ac+ufX2yPWrPh3RJPEGuK9p+5jWMvI7dI0H8R/wA8niq1k1ymbqKE&#10;ZOT03NM6P5KLqF1NJ5rAsyt29znqe/8AnNUbnUy0LJDL+JrW1yGE+YA3SMlkH8ES/wA2J/M59a4+&#10;41SK3LIx5/hVe1XWqOGiOfDfvVdl29uktrfYp+bHzfy9f8nNZ+q32/TVs4Ttwm5hu+8ev+fyrMa/&#10;ke4d8fcPzYH3fY02cvdNvSXn2/lXJKfMejGko2uZryYI2jbjjpVfXr21lRbKPhNuWYc5PX0+mK0L&#10;e0M0vlk43evfHvWbqelOt5mY4VF+Vfc1g10NuaJj6mGjEasvyhRvZfzx/Wsme5IbzHz1Az/SteeJ&#10;zbFDkyZ/iXHHrWeYjcTrbSL8x7tWFQqNi9p9+9tGpA5Y/eH4Vu22rwokaoT/ALXyn8/8+9YsFk+V&#10;Ro8N0+nNbWkaeqSedMSxTordBz+v+fWs9UUzUN5deQos4vvH5iR0HGTXRaMqG0C5/hrDijLJ+6GA&#10;3X2FXLG8kC/ZlcY/vA8VUZa6mVSPNE1bJLZnYLIu4N09KnXyn3iMj5fur61k6ePLvmAPykc/nWlN&#10;AuMIwzjqKuMvI5pQsyKeNoX+0I3A5xV1tSjgjjuYDjdwPl6VVhje4VlLhW/umq6W7eb5OMqW4bd0&#10;renKS2W5lKMZFyS+vHcsp3A8j2oq1aCKCPaGAP8AFuoro5X3MbrsfihcTTyJ5aoDxnhRXLeNkzZy&#10;B+q8dRz/AJ/WuqlWfClVXnO5i2B1rmPF6tJaSgtz7t3r/QLG64eR/nllt44qLPJLrYt22cqxblcc&#10;9auaVu37QvB69feq9+oN7LkdGPb3qfTZFWRRjPU1+er4j9Il8J6H4FBNrt3L93HueP8AP4elfNf7&#10;VOlHTvinJOo2m4t0kb0Byw/kBX0l4IYBBtcenysenT/J9+1eH/tnaObfxDp+phf9YskZyf7oQ/1N&#10;acXUPa8J8/8ALJP8bfqcPDNZU+JHTf2ov8DxvwfO1p4mt7lGx5dwrDp1zX2V8Y2GtfsseG9aRfMb&#10;S9eA3/7M0XTtxmH8q+KLSR7bVFdXwVbdX2h4fefxV+xxrVid0n2FrW8Qlvu7XCY6f9NT34FfjOF3&#10;kvI/U5K6Ol/ZvufN0y7tfMbIVXX3554/GvRri3MaMqKgXp97b/nFeN/sx6mFvDC023zLLLLu9AT7&#10;+n8q9mumZnjTGRwV+br1/PJ9fxr+n+D8R9Y4dw8uyt9zP524qw6oZ9XVt3f70iIwqdys2NoAVemR&#10;VG9jVlxt4Un7zc//AF605HBhJDMNwH8PT9P/ANVZ9/50e5genzFmwuMj9e3vxX0h8/JR5bmZgxyb&#10;WUH/AIFUM8aSHIDHP5VbMGxjJKBuYnJ/z9aryRnP3dy9PlP+f1rKRnEqSRZGN2cdKp3Ee04NaEqo&#10;oOR+tUrgAsWA5zXLUjoddGXLIpzwo4yRWTqVqrxMU2/L+tbTLkfd7elU7yIPnMfPf/61eXiKdz6D&#10;BVtbHIXsAWTcR/8AXplo4jmDc/8AAcVqapaRscRru7gLWeFVJchfevIlHlke/CfNA6fw9dDYuGbj&#10;rk816B4U1CNo9jMy/L13Z59f5f5zXmXh+YhlGzHb5T6/j/nH5dv4Yu1BCq+Gzxh8Y/ya9XAyvGx8&#10;zmlPlrKSR6Bp/mjhJf8APvz9RWhPE7w8DoR/Os7SJPPCus3Lfe28en/663ERpYlI+768f5716R5q&#10;My7tUnXEoz83zYbGOfw9qge2wGV0x8v8S9K2po/JILoTtblfX29Kzb9FaEmRdvGcbeTxUyjzFRly&#10;7mLPbsm50yNxzz/k+lNEVwuMDp22jP5Z/wA/jTpjIWCxtu9WfrznJ/Soba8vWlIe2+VeNwPb3x+P&#10;b/Co5WXzRNTTWl83DNuO77y+mf8A61blm+44bdnH54H+Nc7Y3cY+dGZctnJbOQMcdf8A9WK1rO+j&#10;K7VPzdOVwM04sUl1N6BxvGW3FeT161saaHkVVX5jnHHP4/Subsrh3cFpI9u7r3//AFVvafMyhdu3&#10;G7jp6fT14rQ0pe9qbce1FzNKWXp9BVWYRTRHeWUnO4Ln2qWLEsKqy9ePu9aLiMqdiKG5+YtUGzMe&#10;8s/LbcmPmBPAOTWdd2bpEuYWyGzypyf8/l0robmIOwMasG24xjP4Z/D61BPAu7bhvu5C4H0zTJ8j&#10;nYiwfag24bjdjI9un+fatmHzGj4Pf5aht7e1aTc67dv3lVavptUbYo8dOgoYU9rtj7VA6LHsKtu+&#10;8O3H+f8AOavQwuRuTJw3Yf5/wqvbRuy/vWH3jkrn/P8AnvWlFEhA3GpbNoxHWaAybWOD1yzfy/St&#10;zTLfyo1DjtxWfZWQZlJJOR1A61uWSxEDMfp1/wA96xlI6qcepYjR0TaqABf7vrVe4fczEsv3f69a&#10;uOXMZZo+3GR2rOvMpExB24bg/wCfas47nRI5Tx3qwW1kjz8u3gA/pg+2M15vqHmNK8rPn/ebPbvm&#10;uu8c3YnnZVlUleGAJ/LrniuOuFyWTP3s9Rg/417GGjy0zxMbPmnYzNQWP5iTlv4e205/lVC8aKNC&#10;VjJGMLtJHzf/AKqvziPfy/XkbV6/5+nFZWpTxov71VLd1bjOf/1H/IrpPKlIxb2+VtwVOP7x9M8D&#10;8v6/SuW8TzsltIyhen6/1rpL1owu75eeQe3+f1/KuT8YThbNyMcL93/P1rlx0uWi2dmUR5sYjx3x&#10;gZJdRaRmJbcdzbuT71m6ei/bFIHfqa0PEUgk1CQKf4uc1U0xd98pH98bvm6ivzqpK9VvzP1iCtTS&#10;Ptv/AIJ0Wp/4TLSUByWvo12+nPcetfs1pbrbfBa+KNn/AEOFccH7xUf1r8ff+Cb9g58Y6PJCd3+l&#10;Rll+jdv0/D26/rtfzyWvwRvA2P8AVQp0/wBpa/PuJHzZwl5L8z6bJf8AkXp+bPxl/aJvH1L9oTxf&#10;dK/H9vXChgeflYj+naqehOGAH2j73A+YcKCf6VX+K182p/GDxNcjd8+uXTfd5/1rc07SpeNyqf7z&#10;EcfTqen+OK/ecHHlwNOP91fkj8Lx0+bM6sv78vzKviJX/tmJEYBjg7Tk84xn+n+PSvavCSiPwHb/&#10;AOk8qGHf+8ex6dR6/lXiPiK426rGDHzu+8vBJyfw/H/Cvdfh/bWMvgKC4lHy7NyruJ3Dd1z/AJ+t&#10;dEtI/cZYV81aSRSkhzucncAxx83BHFQyqxVvKTO7PKt+dXr21gVmEbj5WwvPA/yP881TuFCOBG20&#10;cU0zrKcsEztiTBXt+VLbwPHEU2n5fund0+tSh/vDP4epPSljafZt875fT196olWUhr25B3iFsf7K&#10;kU/yGTGI+P8AdOR2qzGDkKzquP7x6j/Oe1TiFtv7oDJ57c1HMUVY4ZA6ow+b1wcDPbpVywiYbkZM&#10;jp908ipEjlXnC5zk4H61PbrOx46f3tvSpchJEkKHpt3Ek8+taNrbF9r7c9DjPbGahtIJZGUrj+g/&#10;zn3rSitJkTI3csfvKefasZM3jGyI5EzEx2eoPFY+q+YobA9/8+9bU/npHnv/AJ5/z/jWJq4kaLAz&#10;tIOOevHJP+PasZOyNoyvZHHa0ss8xBLBuC2WHY//AK63PCFrMSuSeTjeG6c+3NZF9HK93lg33vx/&#10;z9K6vwrausauc/KQvuMH/DGK5ftIqK1Z2mi2rBPkfbgfdC/d5/z0rRuIYmAZ3w2azbCWWGPJOWwe&#10;d1WftIdcnjnHWtJfEdC2K95ZKnKsfUbaoPYleQD97+HHNbAcPEQznpniql3G4LfTHXHOKqMu5PKU&#10;UtCrcPWjpliC3zthf5/54qBYS2CvXtj1rX0u2wRGrfeztG79etRUloVCN3qX0tlWP5vl29mX9adC&#10;yKodTkjqamWEFMMu7/gPSodUeLTrGS7bgY+X0zXJzG67IbpW1fEUJUncsincexH+f881+q37Ikwf&#10;4U6b8n/LLHH0Wvxq8K/FKLUvijZ+G7KbrMA21uvOT046H/J4r9jP2QJgfhVpu7/nmeo/3a/IeP5K&#10;WOpW8z9F4Wi44OSZ8sf8F1yR+zf4xkDbSbKHHPcAEfyr8NfD3jN7ZlAkVNv95fu8fj6/57/uh/wX&#10;RQS/s1eNFzx/ZsZYBevyjj8/Wv5/pLs27B/M/H1wOletwVUlDASa6P8ARGfEFKNSpFS7H0D4J+Ji&#10;xTqkkqhSWwN3GD2/p617N4L8dW97Gj78dmG71x/PmvjLw54omtiq+Yy7ed27rwfT1/rXq/w78ftF&#10;cR7pV+8P6Y/n7V+nYPMFUXLPc/NMwy2pRleGx9daRfx3aZWYFvX/AD/npV51ym5Gbd6CvNfAPjSK&#10;eONJpW+6Dy2B2469ent+ufRLG9juLbcGBYruH0/Ku523OCC6MhnLomU/H2qrdM+fmJPtzxV55QzY&#10;Hf8A2utU7gqeCM+x7f4U4yJsZd1KS3HZsVl3W+RizOzY9e4/z/Ktm6ijkXZyufw5qu1omea3jUjE&#10;wnTlJnNX9tMzl2Y8cde3T1/lVU6cJNpMW5mbqvrXVSadG+HA6fd3c0QaPGku/wArcen0qvrNkYfV&#10;ZSObGhMg+ZMqvTKkjqPz61o6foKRY81fl64z2xj8a6OPTY5MIYif+BHj/I/yKsLpSRqFGP8Avn8P&#10;6VjUxXQ6KeCs7mZaaUcn5WJxn05x0/Otmy06NP8AlmvBHzf/AKhTooI412qen5/yqwlwoyVOPT86&#10;4alaUtj0KdJR3LllaIqp8jHjC/jWlDBuGCrdP7vas+1uoxyG3ZPT8a1bAPMNuOPYVy1JWR0Rjd2R&#10;d0y2aSYcHPt16/yr174CaRE/iS3JC4Mmfm7da868O6V58oUlfVl649+nSvY/ghZuniy3CL1bLfN2&#10;5/L86+bzqt/sk0uzPfyuj+/j6n2N8N7ZYtPjVVAwuK7cYCAVyHw7U/Yo8HoorsGHFfgGMfNWZ+s4&#10;bSCInAAxTHA9Kkcn1qNhnkGuI6hpx6UdeacRjkUh68UAJznIoOBzS+pFAwaAEGc0YApcYpRkUAIF&#10;9BT1BzTeKdjPJNABjtSjpxQeeopRzzmgAVaVTjtQPalwB3oAMDdgUvfOaWjPOaBCdRimtjtTzTXP&#10;FAuhG2T0qOQY6VMajdRnpQMhcY7VE474qWQcnmo3APP+RQMhkAzxUMnqBU0nHFQvj1oAhcU0r8uT&#10;Uj59aY3PSgBlJt9BSkYGKB9aADAxS9ORQB70ueMUAABAwKcBkUAcUfSgABIqQdKb7mnKOxNADl6Z&#10;qRSB2qNcZ6VIoxQBJHgVNGB2NRqfWpI/SgCZAOwqZPpUKc8VLHx1oAmjOecVIoBqJAamQ+1VEzkS&#10;JkjmpB0zio1BxzUi4xxVozHDAOKdnApozUg9jVgH0ozQfegAjmgBcdqPoKU9KO1IAx6UHHU0AAUH&#10;pTAD6UUc9dtGcdaAEANKQCeKTkYpe1ABx6U05HFO7ZpGHvSAY1RPg9KlbGOlRsfWlICKSonAJ45q&#10;WTjpUT9azkaQIZMAdKryZHSrEnXNQydOak0K75zmoZABU7565qCQZPSgCJiM8Un1NOYZ5pvA4FAD&#10;TxzSbTTsZOMUhGeaAGmjGOtOPvRgE9aADHGcVDPcxwIxX52H/LNWGTSX13b2UJe5Yqv94DpXlHxc&#10;8eTaTqPkaFqlwXaM+Z5TFfLUjHbGT6Z6e9Y168MPT5pHVg8HVxlZU4I0PF3xpbSrybTtL8p5tuNj&#10;9FbuCR1/p/LxHW7NdS16XW9SuA1zMxLMI+FGMYA+hP8A9etZjpkuZ7exaeZ/m5Yljz35FZDie01C&#10;a8vLFnVIwIYQpChs9f58V8njMZVxG70P0fK8sw+DvyLXq+rJYrVLufy7Z1+XGFUd/wD61S/27d6Z&#10;E1vosCxtJNjzF5ZzkfU9x3P9KsaFrWr6lbx6bBZIzXDYdpuVRfr2FdLaaftvUMcVtZ2dmW3bUBZ2&#10;9M44xuU8FjkY4rjjGU9Ud9apGm7SRj+AvCuoa94lb+0B83lbJc9mIPp6DdXX634OsJPF1re3ymWR&#10;bhZobV1ziUZIf6ggcduvJxjT+FsGmw2c2sRhVTzpC8jHv/htwf8AgNLod5PqWsXGvCL5eQgb7zkl&#10;Qo/BSCfUv+XoUaEY0lfVt3PDxOKqVK8mtFFW+8NH+HkEHiq616eKILHbfM20FfNJHz9uQqqOc9T6&#10;1ymo+JbfVJW1G0jZbXTYS1r3JlLbFkPTkfM4PqPeuy8e+K7fStLurP7QqozCJpFODLIRlh9OcfQ+&#10;wxyPhXTo7yxuNMiGxmtI2kI/hAJP6kgfU1eIlFS5Ik4OMpQdar5JenU5GLQxqWoQxupRWYFlxtzz&#10;x17dD749K7TUvCiTeG11i9bEkMjNAuMYU/Kv9ffHSqWq6W1taS6qqbcRAqvpj0PcY/z1rqr+1t9Q&#10;8M6fcynbbwqGnUtgyhVwF+mSPpg+tc1GiveujsxmJbcHF9TyO90+PT9TtbK+uFzczeZtP8R5CfmA&#10;W/759a7/AMTaO9z4QsNZiQMbdRFNjqAR1/OuFGnf2x451DxXqkubONvL0uPpvHduMDaMYB6cDHU4&#10;7zRtWYeHZoEDSRMGCKGHXGSP8+tc0acdUzolUn7kl0Zj6fY+VAqrH8nBC+nWrqh5FLTnPGOccUaR&#10;eeZHJFJ95fvMO3bpTpH8qZklYD6d6yUVFHY5Sk7FbWLdHnjuASyKuF9Of/1f55qq0MmrQTx20m0L&#10;GdzLxnJxj8ava+C2mR3QOFfjHHOP8/oay9HvjGj2Ef3rhlC+/P8AjWcpWlZmlNS9ndC3+gR6PaW8&#10;SkNK0e92A9T0+gUL+dZ/9pNAJLSMgtIoLjPO1f6dD+VaviW2ksbX+0b+b97LkxIf4VHrj1447CuO&#10;sNR/s+9ma9fD3ATAk/gXr+GeD9PrRKfK7HRRvOF9zo9PsRFaSX1zGFXy8Rjp1OM/+hY/3aq29pDe&#10;R3Goy7lht167vvOfur/Mn2U+lT3uqtr8/wDZ2nny7S3hy7bekaL1x6nk4zyW96zby5lfR105Y2W3&#10;WVhI6/xORzz7AY9B+NZy5enQunzy30f5Il01pbjS76+tpcRwxjEhb7znoB1+v0BrKS9WHRVkMrNJ&#10;LMW3benZf61Yu/EVla+Hf7E0+Mr+83sw/iOP6c9+9VnEVjp1vuHmSKwdtuOCSAo+vOf+BfljJ7WN&#10;1Fq7ffQxNStJJb0STL7Nz+ddTpfid7qQTCHdLJH5NunUINuCfy4H1J/hrmdfv/8ATnts4dSS23nH&#10;qR+NdN4Z0q0tNviC8UKttaiMcfxFCWP4Ajp3YUUebmdiazj7NOXyM0arpuiJNr0wVpHyE3Nu49h0&#10;7e9XLa9fUo0JYqscYdge7N0H6VwXia/Orat/Z0DsyjhRz2x/L/Paut06+Gn+Gf7WlU7WkRR8v3tu&#10;CT+R9K0pvmdjapFRpp9WTeGg97e6hFdSeTDCNok/ujA3t+QI/wCBcc1HDfr4lu2tbWL5ZrhYU3EY&#10;jjA6c9Djkn6n+Kn6lrOnWWnSWCvia4jDSKp5OAMdvofqK5Sz8THRtIks7MfvJNybm6/Mfm59xwfr&#10;+NVzKNkFNSqXZ0XiHxJJdv8AZtLOyzs41VeMDb0H4kAnH+Ra8LXsJ0q48UajErLxb2cbZKhQPmfq&#10;e3bsWHoTXJXmvQSWC6NaqNzFjIwPLMT97P0wB6fUmug1jxFYW3hO28Naav8Aq4x5jH+Jj1P07D2x&#10;7VpCV25Gs48sFBLd/gZd1r9xqt9LMqH5iTt549q6OCG6t7GGEysqzjzGX2zjP55A981k+G9Itjc2&#10;63L/ACs6vMAOdvpzWt4v1uOSQ3FgFB28sOiqoAVB7AYHqePU1dOL3kRWrKUlCKNrXLqwh/s/wjbR&#10;jdLtLfN0U88kEcn7xz2KDsaq634/ttOb+yPDsS477FIDIv3ecfj25OT0zWTJBc6L4bk8S6xOq3t/&#10;lbdS3Kq3LH6kcewb3XPL+JPHmk6PpK+G9H23GoXHN3On97jgH+6vH1I9BW8puK7HLTpxl5/lfqzu&#10;rDxX9p0Ng9wrXV5MQzM2NkSnPU9AWP8A47n3rnLnxNarFJc2lsZJCdtvIeMLn7/Pc9vT34rhr7WZ&#10;rK1WKK6YNt2yMq43jGT+Ax1/ycnSPGFu161m90u04MjNhiPbJ71zufNKzO6nCnG7R3mq+JLW305L&#10;C0DGT790VIyZP7ufQD82LDkYNWNJk1S4SGUpsjOCzd8enNZ+i/8ACPwyLqFxcB5n5WNjtVPb1Y49&#10;cdfrXRG4BKPEMhsZZe31ocUjSVTSyRp6Xp7SbribHzLlmCnpWVrNvLIryRjqf4V/h55+ldZbxpHo&#10;kcMhUySAnaoxhT0H1x/nrWJqcMdvcMrYKjoDVSjocsanvM4i+3RzNFKuVbI3buvtVKPTd7tNFJ8/&#10;Rs8ZrV1pVSc26K3zdN3vWb9mngm3QfNt5O4/59a4Ku52U/huacVoFdWz26elXrS6cXKxkfKxxisW&#10;1vJoJQ13HuwcDA/lWzYIbiZCG44PTn6VgaXub1ukdwdnzLGvBXtTnhjt5PKiTjs3p9KW2aKJUklO&#10;3B45qUyNIylU75+lLUNSxaeYzLKy7VVfzqwbhm+Zc/L6dqz7m+wVWBz7GpY7lZF/eLsbpu9K26E8&#10;nVmjp86tIJyfbb6U68wAzRLt71RsoJrGTa0vyt7feqednU+Qw3biK6qcvdOWpGPNoIutXkY2rF+t&#10;FU5LO589hvXtjLCir5pE+zgfjtNAkXMhZQB/d7Vznidbd7NvnbB42+mAe+MV0Vw6FWVhubI27m9g&#10;f8+9c94njVbRiw4xnvj/AD/jX+g+I/hM/wA7cLGP1hWPI9Z+a+bkn/gWcUtmoBX5vrijXEdL1lBx&#10;liMjvRYRsnz4X5uM5/Svz5q02foX/LtHc+BJG85QB945J/z179a87/bU0rOg2d6Okd0AC3YFT/8A&#10;W/OvQfBTKJhy3yt/DjHT/GsP9r7SWvvhvNdgb/J2Pu+h9vxr2M0o/WOE8RDsm/u1PBy6r7HiijLv&#10;p958gyjF+rA4+Wvtr9klofFP7P8A4q8Pyx58/wAOXJPHXyo/OA794h78/Svia6wJVIPTIr7V/wCC&#10;Z+sWOo3DeFdSthJFqEclpIexWVGhOfwfGfp7V+BYZ2xCXe6P2j7Ji/sy6kkGuWEEmdrO0bfUNgV9&#10;ESum/wAor91QeOuev0//AF18y/CST+xPG8lpOuGtdXYcH3NfUMiRvJuT8/U47/571/QvhxW9pkHJ&#10;/LJ/kj8J4/o+zzvnX2or82QERkZVG5575x7/AJ1Vvwp5jxzxjHU+nv8AjV9lG1s9iQ2OlULyKKRS&#10;scYbk/IT39K++t1Pir+6ZckRQsHdcf7ODmqcsZVvmfHcMp7/AOfrWpLpLylm3HOMrtHXH+R0rPMD&#10;CTb5i/KcrnuKmWpjquhDPHsLNkY/hIPH/wCuqMyoW/8AZq0rmNmUuGbnk+vWqMoLLlf89a55o3hK&#10;z0Ksyov3B64FVZoExnGavSq2MN+FQvgDha46kbnoYepKOxjajYoy4AA5x+h/z+dYV7BJG2F+mR7V&#10;1F1Fnkf59qytQsy8mQB9f6da8itTPpcLWvHUpaQXhlUgNj+LGc9q67Qr4Aq5U7uDjIB6VydugSXC&#10;547d63dHmkULkH/gP8qeGk4zsZZjT9tRbPTvDF1A6KyJtZsc8cn8B7fr+FdbbOWRcMdq4+XqB615&#10;94Rv9rLuXPZnZexI/wDrfp713ljL8sZUj7gLDse+MfnXuR1R8ytDRmUldwYbi3RgelVbyEDlR8w+&#10;8c49avIjTRbiv+9uPX+p6dqJbIo21UZvlH+GM8VJo431OfuLNWXYY1wzfw4/z/npWXNY+XL5kMLZ&#10;3fM27p/n+nvXXSaaZI8KOGB2468Z/wA+9ZE+nNEW2nj8+cfrzSHrG1zCggLsGYH5T8q8cEEn+tXN&#10;PYLgM6n2z7EUlxHPFuIDdfvDHHPp/n+lRQMgc+Yq43DDDtSsK/Q3LC5Z2G5mO08ZX0/H8etdRozk&#10;wjcf4fm+Y8fl71yenG2cjI29y278x14re0uWJGX5+d2Nqt7deP8AP50r3N6PuHU2l2oRdoO1evPT&#10;/P8AP8KljxNJvdWVSMY9+fas+xlP8TYOfuj1x/8AX/zmtCGRy7N5n0Xb0FI33HpA0Iz5W49u34VS&#10;unAOHj7Fc7eK0t2dxDjBUMxPOKr3Ua7+MHb95m/TnHvQDRl/ZI0YsR/EB9KnggVUyB3+9/X/AD/S&#10;noP3hGAM+n1/n9KkM+wbzH838Py5oFEIXdeVi4XrnuPy4q5FG7FduPYA9P8A61V4JZHdY2ZXX/Zw&#10;f1q/bW8SBW27j3qWzWJbsojuVHG7BG5R/j/Ktu0WNOPw3Kv05rPhZBHjdjB52+tXrGBHfew3YYE/&#10;N+P8qylsdlOPLsWbq7YQMjc7uAq96xdcvHitW+RiSvOD14rWv5FO7YV2jB+Xv/8AWzXJeN9Ve2tv&#10;LV8NtPp64/r/AJzTox5mgrT5Yts4XxJeyy3EiNLuUN+HfP8An2rCnVSpfP0zWhfXJaZiWVtx6FuO&#10;vP8AntWbMibcySgD/Z+te1GPLE+bqS5pXMzUfmjOfm3MAqHPP44/pWDqLyTMZDF8vmH5V7n+o/r+&#10;u5qUsSbnCjnOdzdf88fpWFqUq+aGQhdh+X2/+tWqOCp8Rl3kjFc7eQuNzH9a5DxnLtsHUHHXpzn/&#10;AD/jXW3zMIi27/P51xfjuXFmwB7kY9T/AJ/z0rzMyly4dnu5DHmxKZ5PrOXvXGP4vl4puipnU48r&#10;3wox2/z/ADp2pODcu4ZSG+7jnNSeHgf7UjA/vAn5u2f09a/P38R+nbUz9Cv+CZmlSXfifTZHHKkF&#10;vl7ZJ/8AZen+OK/VfxyTZfBW4JfbuuI13Y9AT7elfmP/AMEvbGM67p6kg7VdVbdyWOcHGPz9vXt+&#10;l3xquja/BCSSNsA3Hy/9+nr89zp+0z63mkfU5WuXLIv1PxG8VXJv/G2rX0abVm1GdgpPXLnj8/8A&#10;Par+j+d/GmfmOPm59h9axt6vqtxK5+Y3DsO+Pmz29v51taQRu43fNjtxyf8AP+ea/oKirUIryR/P&#10;taXNipy7t/mUdfglfUI1kztZlHC8e/8Anj8ete8eA9Oml8CQGN/vR/e99vHPFeDeKXMV8q7D6kk5&#10;xwPwAPHHtXt/wx8QKPAawMdu3Hy5x26f/W469uxK/LoXhFGNaVy0YZBI0U0f3eMt3pt1bweTyqhu&#10;w9f8/wBaWDVBdSB1UbW5U46n3qG/uSzqyMv3iPvfmOtVrzHetitLEEcEn/PrUxghxna21vu561EX&#10;hLsZJPvH5fm/zxxzT45omG2M/e/z/n60xXiSAWhIBPJ/h3Dj9PTmrVlGrDO77x7k1l306RsGZlO5&#10;sN6A5/z/AJFWNFvYuCXyTx1x+J/+v/8ArUk+UjmXNY11hjBz229SKsQvHu+Zv++R1qKS5SOFWJA6&#10;7eemKhsb+B22sy7s/wAJPrWNrq50J8r0Oh0/y5ACr87cZ9Kvl0hRVRiP9nrjnrVPRHsSMsRtHq3W&#10;rGq3tnASpKt3/D/OfrxxWMtWbr4blS8lbZkH5sc/l+tY2osWjDNj3DdPx/yKvXOqwMGUOu7bkAkZ&#10;/nWBrut2lsGWSaNSMkKf646Hn9PwrOovdJpytK7KCRSvfKSuctn73P8AP/D+Weu0KzZUXauMe/Wu&#10;I0fX9Pe/3tdLw3G5cdeM9B/n6V3el6vpi2eFnJY9SDx+Pvj/AD1rKEZdjZVIS6mg7yonlrL/ALyk&#10;/wCeKRLhvvO2OP6VlnXYyC0ULP8ANnavb8KiutX1AHFto9y3P3vJ7/8A6vet1EfMjoftSvHncdu2&#10;kin8xgrHtnjPFYsWoar5DGLSZN2dvKnrt/z78Utnc6wZD5lm4bI6en0qHEfNsdXZWkZZTkZ7hWH5&#10;f5/wrds47Wzg82SXc23P3hxx1A/z+Ncpp82obVdIQqtxhm6e/wCf4VqT+U0O+5uiy4G2NeM9MZrk&#10;l5nVTi7XLVzrSAttdVVc8+v+FeRftAfG2Hwpo00X2lftDLtCr0UZP69q6j4geM7Pwvo9xdrJt8uM&#10;lSDg5HTr17fhzXxl8XfG974x1+ZzKzxmQ7Rnr+HH8uPQZxUykoxdtyqd/aHq37HOt3ni34xLql7M&#10;zMZSfmPqMY5//X0Nfvp+x85Hwu07cfvRn+n+FfgJ+wmn2f4gQqW+9IoA/i5P5mv33/Y5lP8Awq7T&#10;N/8Azyz+or8c48VsdSXkz9G4XlzYOXqfOP8AwW9t/tH7NnjVQm4/2Sp/JRX8/ep2DRTEgc7jzX9C&#10;f/BaS3Fx+zt4yHlq27RgcN/un/8AV+NfgVf6T5sXKe4z19e3f/HNe3wTT5sun6/oc3EVb2eIh6HK&#10;q7WkhcOcr3Aziug8LeIpLSdYnkwpPGSf8/0qjc6U4biPOBn5aqrbtbvuTs3f+VfYcsqck0eBKVOv&#10;CzPoj4S+O5SyxNcfLtHTPT0/z/WvffCPiEXcCqzbsqCPy+v+evpj4v8Ah5r01nPH8+5hz93Jx/n9&#10;fxr6L+HHidpoo/McMu7n+IV72FxHtKdmfI4zD+wr6M9kN2kg3Icdu3FQz3DEnLEe30rHstUYxKS+&#10;7oc56ev9as/bN68nP5f5/wA9q6OYx9myczArxn8O/wDnFG3Pb/gXpUMcgkbhjnIx1qQPsXl+CeBU&#10;yq2KjS5hxRvu4O3pUkC4IPmHNRGXBy3GF7n9aRZQj/Oe/Ht6/wCTWMqsjaNA0Vkyn3Cead5xztK9&#10;vXHFUjfMg6rtweR2/wA/571XudTjTcQfmH97Oen/AOr/APVWPMbeztuak09svO/v/F39v8iqM+qR&#10;rJuDkc5OPXPasW/15j8pfqxyM5xzx/n61kz6vJPkJu3Mf4u/4UIJcqO407V0LKFl9mO3kdv8+1dl&#10;4cn+0FUdh9F5wP615X4fup558qW+XIJ29jXq/wAPbK4u5kwM/wB7/PXP5daxxD5Y3Kp+9JWPSfBm&#10;kEpHJ5WC33lz04r1X4JWjDxfHnjbjP4muS8I6OEs1doiv+en8/6V6F8GNPl/4Sx3iB+4B93oc18T&#10;nFbmwtR+R9Xl1O1WHqfVnw+g22UZI/hrqX9M1z3geNls4zj+Guik9MV+J4rWoz9LofCQnGcmmnHa&#10;nkLTMHtXKdA3r1oIpxHvR8pH4d6AG4JOaDx2pee9IAc5IoADkUCl78Uoxjj/APVQAnOaVcdqMA9K&#10;UA9DQAuMUDBoxzTsd8UC2DA6YpcUgPrThjtQAd6CMijGRSg8cUDEAHQUmAeKXpxQQKZNiPpUb5xU&#10;pHHWo2yTSC5Ew9RULj0NWHHGcVC680FEDjAqJulTPgdKhYHtQBCw44pjA1Kfeoz16UANI5zSY9TT&#10;jjuKQLzkCgAHAoHSjgdKcKAAZx0pwHqabg9c04Z6GgAAI7U4YzSL6U4HuKAHj3pyegpqjsBUiD3o&#10;AkFSIM9ajX1PWpE5OM0ATJ93mplGKhQY6GpkHPNAEsf61KoPao06ZNSp05qomcyQDIyRT1OOtNHS&#10;nKDVGY8Zp4B9aaDnpTh9a0AOacODTRnHSnKO4pAHPpQPeg+hFKB6rSAToMZo7cUuDSDjqaLsA560&#10;DdjNHOMg0cimAZBOc0HHXNAGOVo6c4+tFwD600/SnZB60HpyKYEbcDBqN/apH4qNsbc1mBEwA5Bq&#10;J+vNSvnHNROTUs0iQuO1QyfSpnNQyn2qTQgcZPWonqaT3qCQ9qAI2zTD6U5yP896afQ0AFHuKATS&#10;ZFAAQR0pOCOKcc1BfSPHbny856fKM4oA534ha9LpduYI7UyfKWC9jx39vz/pXgmrLb3WpXGo647u&#10;u5iy+ZtBbP3exx9O1d/8YdZvYsabd3TBrgt5e2NN21cZZiB8ozwOnXPJrzTUQ9zCtppemedLKw/f&#10;TE/MT0CqDyT/ALvXtXzmZVHUqW7H3HD+HVOjzdy1Z7pLKW20y2azjunAkupMsqR46AE8kjknI/Ad&#10;a8ugeSZLu4imMO/ZbxSR/vLk9OmPu/lke2calpcw6Rf2emapZi4mVVjjJY7Vf+Igrjoc8+gwOhFN&#10;vZLoa3BJ9oWSSSNwFXBVV+7gDJ9x/nA8iUD6anOUXoR2cEyT/a3hjjXaG2xfdijXoOOrMe3oM8gm&#10;r9ikl14auLy8LL5zhY9wOcDkAf8AfQ7deO1WtA0a2+yXM+sSYjiuCJUzw4UbiufTpyOcA9Mk0zxJ&#10;qt3qKaVDDGyreS+btXj5FfqR7nLYxwcY6VpGHLG7OepV9pU5V9/pqdp4T0WKTQLjw1GrAySbW29Q&#10;pHJ/mPypfBmy71XV7sQNHZ2YSODaOGYbjhT67mLexpvhzU3hsY9SmUq995kefTAAZvwAX829KitL&#10;mTRtTh8KCXaZkkO0tyz8Y789j9d/TFenFRUYv+vI+flKUnUXV/03+Bm/FuG106W1ENsdv2Vp5JP4&#10;UycH8TkL757DNZnhm4K6K07ArLJIrzNxu2hMqPpyfzrrfGmkS6h4Kh0Kaf8AeNIqTydeAw/QKP1F&#10;c2L60W0hkdSsd5cP5jL/AALuCL+nArkr05Rr8x3YWtGWDUOzL2kSWd7EtjqM6Lb3QG0SYxIxPTGO&#10;nb6H1rn/ABb40s9O+IE2g3kTQ6PZ6f8AuUI+STB2henTO3I7k8+tN13ZpPjqy1G+l2xm6UWyfdGw&#10;YH9CB9DVP4yeFL3WfC11e2jFZpJGniaPknb/AA9eh56Y5qeaXsZWWqKUKf1iPM9Jfg/8zl9Qvryb&#10;xRHrTRFbB4ytpj7pA4xn2yR6cCuy8Ky/YfC1qd7FtzSOf7rE8fr/ACrmLjR5rj4WaDcxriaSzknb&#10;1XJ6f5/WtHQNcsF8PWyyOMZYScfdbHH8mri1jLU9G6lGy6O33aGhYXhi0a4v5S2+W4/djcAdoHT/&#10;AMe/T88zTfEUOo7zMzFfObb6qAcevPTNQ6V4jg1Pwu0TsqzRs7bVX7ylug5/uissW66JHHFu4mUy&#10;Kc9ck5/XNctSdrWO3Dx5r33NnxD4kM8yrGT5KLtjXPQD/P5k+tZdlqz28q3cbfP/AHmb2/wzVC+u&#10;Ywpkd+tVJbpng82Nvu56VySqSlK56EacYx5UdL478QxXF/b2IzJDCoSVlbrgDdj8d351zWstFqN/&#10;/aXl7C36e30HH5VnQ3UqM0txMWLNhTnoP8/rT7vUSY9pI2r0NTOo5anRSoxpxSRuaVqv2bTJra0z&#10;unIVmz/AOi/99c/8BFXNTvbKw8P2mlRNukjQtNjuzHJ/p/kGuQstbhtJMeYD6ru5P+f5VY1C9kng&#10;a8B4VsbmHAP1/D9Paq9p7pMqS9oifT1t7u5luJmDRwx/Kp/iY9B+vPtRrN3FokMS3U3mSfaTPKN2&#10;egwF/PP5Vk6RqltYyLf3KiTZl1jPIdhnG4dx69OM4xnNU9QuptT0+fXppmdmuNiFm5PGT+Of6+1R&#10;0NJL3tdjPvNcubjULiWQfM0m4u31z0+v8q3F+JLWvhy5tbqX5mwyr75LHH1O0euFHpXE6vfFVZIm&#10;YNn592B9P/1Vy3iG91HS7JdUfO2aTaN3I4wMkf1+tXRclLQKns5RV+h2Oi3V3Pqq3W1mlkHyrnBL&#10;H2ra8S+NGXxDY+BbQNPHGwRlRuH2jBGfds4+tYPg3WY9Btb3XNSdDNHahhJ02MSAOe2Dz+GKT4fX&#10;NnFLe+OpW8yWO1l+zrn7jH5VIx0xyfwX056qdPT1MJVlzO6229TVa7vdR1eS8lZpFN00YcLw7ckk&#10;e3H8qq6nfw28rwfNuVscdR78VBa+LoBYWunrGsXlvvTI9Tzn0/u/8B9KztXvhrniX7MJlhaSNGB3&#10;bQMseT+XfrRKiuhdOt3Oh8AwQ6hdXV3qO1Y4UBYsexJ/lg/iaktvFGnS6pidpFiEmUAxy3p+Gf0r&#10;C8TavNpmmsumXDJHNMy+XzhlX5Pr1HtUejW0N1rOliEK+5M7VGRuCls+n+RQo2sjb2nNeTZ6BF4p&#10;02ytZLieXa0i+XbxgHIXq7fl8vr81c1r3xGe4k+xW1sEUS4aPd90KflU9e/zH1P0FS3ttLZ66bvV&#10;Bv2xlo94HzueBj/ZB/PbjoOZtN+F1xPPFe3KbY5mVlVsk7c4x+JyfoPQ10ctSWkTn56NP3pMm+I/&#10;iLWNWtrOzlaTzfLCx7eg46fr27muRs7HT7fX5p76XctpGTtP/LRxxj2BPHHOK7nWtOhvw2rWjfO0&#10;zJF0wIwOD04Pf8a4rULC2S+l+2HaE2llz6DPB60Sg+a7CFRez5VoZPjPxFDb2RuLwMscnCYHzSYx&#10;xx0Ge2PT2rnRpepqyyPC0Jk2vHH0ds9CR7jnB6gj1FdwZPD1wG1/V4I2azj3WtqynYvHylh69yO/&#10;PQEEY/hXUk1vWZNWeTztoZ4lkYbdxPLN6jv6Z46dJlHuVTqPaxpeH7TUNGMX9pyENIoPXkZ5/D+v&#10;B4r07wvqaSRR2twm7K/Kex/wx+P864OC2vL+e3nvN2ZGLBXHJX+8fbI/Q12Xh6OTcBaQKxXgK3Q1&#10;NzofvR1O6tY0a32uCfQ7uaz/ABFZ7bRnkfDbst706w1HULe2JuLRvlz8jdVx/MVFqPiK31u3S2ki&#10;CsvO7j5vbB/zmtJcriYKnJS0RjRaLDeyK0kPVQfzp8vhiPtA3p92t2ysY0CyeXuG6rQhsboG0VWB&#10;Kn+Hp9K5pxjGOu5fNLmsjkbjwqJUDKM7fvVZstHNtGFY4J4HtWvqNgbF9sbZz93bzUZlaBdzgM33&#10;V9u1ckjop3jtqV7mFliVXYbVX5c0Qyi3tMtLmTOPm/lVTV7xFVVmO4nldvr26Uzf9qtlZo/mXg+3&#10;vU+R2RXNHUdFf+ZcMBCTHzhsitCwTzdssh6H5VH86pWQjtOZoDtYfK1Xo5Yy/mWZ3HrgMMUEz8jS&#10;x57LCzfMPu9qtyQlYhtbL445qrpQ81d7K2f5Ve+wEN5kZye2e1dlP4bnmz3tcihtzMuZ8L/d+Wip&#10;/wDSV++o5/uiitOdGfJJ9T8XZpLaV/mXI6sM4z9PXOKwfFXlm1kwcMBnd/Xit1rSWAb4wcnA6e/N&#10;c94kUi2kULn5e3GK/wBB8R/BZ/nhhL+2V+55LrxVtQZkH8R/Q47UlpvCjA2kfe+Wn+II2F3uz/Fn&#10;C9B7VHay7iFYfyr4CX8R+p+gx/hr0Ot8FOxuUQjt2/z9atftCaYdQ+GF9CY87rVtvyjP3T3xzz/O&#10;oPBjxJKANu3dnABzXW/EG3j1LwK8Zt8K1uwVsZx9P/119Phaft8oq0n1TX4HyuImqOcUanaS/M/P&#10;69YRsOf4sblr6c/4J4eIpNH8ZwzpIS8MweNFyQWBVhx9R+lfNeuW62lxcQMCGSQj6YODXrn7GGvD&#10;TfiJbwu+FaRT1wfTr/n8K/m+N6eIXkz90i7x0PW/iFpUfhL9pDxl4fiRkS18QzGFemU81tp/75x/&#10;nr9A6ay3OnWtx521ZIo2DK3AUqvHtj/PWvFf2nIfs37Td1qm3/kL6LZ3XDcszQRlunXncPzr2DwL&#10;dNeeC9Nu5CWP2XAxjsxA/l2FfuPhfW/c4ij2af5n5D4kUP31Gr6r8jRkiYMpWY5VcH6VWnVl4idW&#10;yOVDZx/gB/n2uSB5uFOM8LluOvWqjRXAkIKrlmI+ZR8o/TnGema/V+h+Xyl2GHcIDE5+Zlx7H2zx&#10;2rMaB7iVgG+Vl3bVbAPXjjt+v61r3AlUMY4ywUY+Vf8A6/8AWqdvG27z4xu3DHv0/T+v8s3sKTvJ&#10;Izbm1MabXbnn8DWfOjIMBfrWrfs2Am/3ZSP0+oH49PrWdPCykM7KeP4f51lKLHzLmKcqY6jNVZ1I&#10;OcfpV6ZSw2r+pqvJEx4P6VyTiddGpYpTqDzz/hVO5hz1rQeMuNuPyqCaDrnHpXBWp3PdwtaK6mLL&#10;bKk2VPtjb+n61esmAC4f8KZJbMx4788NSWy7JsGPjr7f5/wriiuWR6cvegdf4YvWDBlB+X5u/t/+&#10;rmvRdHnEir5jsTtzle3Xj+X515To1yUmVydvzDn0rv8AwvfySxpl1+U/dHBPPv8Al349OletRk5R&#10;PmK3uVnE7W1kOVBHy5xWg8Ubw+YCzDPzN1H+cVk6dP58akurFueF6/5Fa1tHuj8yRV2mM8huP89q&#10;3ZUdU0QqqsfLA+XndkYI9vyzVGfSxcnZvLMzZGT7f5H6VsG0JTfGudykHr/nvUcFi2ZHJdWABXLD&#10;8RUhy9Gc3eaPIgbzV+7kqxPP9f6j61nzWioQjRfKq/ebv/k11F9agq2Hb7nT2PrWPfW+xzHGcjBG&#10;D2NTYUvd2KVoIF+716EY5NadldxxLgbugC84UD/PP+eM9Flh+YxflViG4d49jfLj/JosJSOosdQT&#10;92rSKzM3zMfbv+lalnexMUCOW/zz1/8A11ydpcxhcNlh0xjH9f8AP4VrWdyWkVUDj35yB6/596OU&#10;6IT0OjFw0sWFX5uu1f8APFQTbcsrLg+3P9f85qO1McxUMW9c8YI7H+X1qyY/myob6Z/n+P8AKjY1&#10;3KkPmu7D5m+X+719qkdTu2YHoS3SrUdtGd2NzHd+n/1hStabnz5H3Rw3px61I+ViwxuW8wJhjyxr&#10;St7NZCvmfN8ucLxVe3gIVXKYKjnK9PzrWtYSh+b7pHGB/wDXrKUjopxuwEa5CxxdOorWsIRJFnf0&#10;GOuce1Zowk6wsAvGOe9bFnF5en+ax3cMf1+v+fzrKUtDqgZuozRAuS4x/tH3rznx1qfmT+UJC23l&#10;f9ods8+n4dPau48SXnkW7Ss2OCdy54x1NeW+IpjLMy+aw+bJX16f5/Cu/B0/euefmE37OyMmdyzH&#10;5toHqP8AP61VuYsgeYMbf1q0yIWyuWOMsWb9f5f5xVeUMBhF+6ePb9P85r0zxfUx9XhVsqVz3wR7&#10;nvXP6goxmJfujnavB/z+P510WptKuW3ZVPm2+jfz/wD11z+p/umaIllPp+PA9qImNWKvcy78psA2&#10;c+mOPY1w/js/6Ky4OOWOF9v/ANddtqTbAUDN93+H15GPr/niuB8fThLdvmI9Nx4x/n2715GbS/cs&#10;+i4fg/bJ+h5neE+ay49qseGM/wBqoAp69jj/AD0qrOxJKtzz1x+VXvCSkapGRjG4ZGK+Itqfokv4&#10;bP0+/wCCXNmG17TyydYcj2JC8fqPzH4foR+05LHp37PtxP5vl7I5pCwPTEEnP4cd6+D/APgldZqm&#10;q2rcMVhUZVsgnKj9eD+VfcX7ZF09r+zdfSqG+XS7x1GOpEB/xr85x3v8RW/vI+qwPu5Sn5M/FOFV&#10;lvJXClgZs5Yep9u/+fp1Xh22iWIEncR6tu9+veud0WxlEuxgvykcdzj0zxn1+v5ddolswjG+YHsF&#10;b+Xf/P4V/Qmigkfz3TjJ1G/NnH+P7tI78Q+Uv3+PXHX/AD0r2z4Ty6YfB8Mk9k3yxgMp+X8evrmv&#10;D/iDZm31JvnXGBu4747/AIV7V8KlGpeEVkhCglfkUDG0YGe/19z37isftS+R1ULKS76mtb3OkzTF&#10;YoFK5x8vT0/Pj9Kku4LCd/3dtjvjcaoWkK2MjLhTlvlz/npyTVmdkVNwC/dxkN/kVb8joUvdK9xp&#10;2msoUmQcj5dx5+vtTtP0mwQ73klbb/tdcj/D/PejzogRgdMfN/SpozbYVx8u7G1g2P0ptyI5Y3vY&#10;beaXp80DEyOvynuPT/63/wCqjS/D9qrb/tMmP4WDc5/Lj+f5nEl4YGTDHayn8an0qGIHlRt/i6jj&#10;60uaSiOMYupexLPoVkFUfbJeFx8rDnj1psXhy1VP3d1NznuPm/zitAR26yco23d93JwamgjgaPAf&#10;btb7x79P/r1n7SR0qnFjNOtrW0XyxdzNkYLcf5/CrkmmWFyPMe4lOV6bv/rf59qZBZo8nmh1zjnB&#10;zgnvVieBIkxu6c5NZykbRhHl1RiX3h7SYVLGWZh93b5mef6dPaub1nw74Zl3CWNmZictJJnp/wDX&#10;H8u9dTqSxMM8ev8An9a5m9HmOVIwG6bs8dq5qk5c1rlqnT7EXhXQ/D0Vx5qaUu7dyzRj/DnnFeh6&#10;WbS2tVC2iZPbb1/Tg1yPhnTv30ZaMA49MYPc+n/6vauwCtGqxg/MO5bB4pU3e9wjGMdkXHuG+y5E&#10;IX7xGR3/AP1/zrLmvrmRuF+83bI98flmrl/cskHl4G7j/wDV+np2qKKzvpYC4hODx8w6j17d6cWl&#10;G7NGRC8uGjYMeg+96VHB/aFxLky49cY9Tg/WrkWh3jLlgqjjI3Z9PTP+TV3RtFZdz3L9MA7e34/T&#10;/PY4yqdioxchltZyyS7s578/44/z/KbXNSttF0ySW7ucBV+fcwH8/wCf68jN+eS30qBpcKoVe3Gf&#10;8/5714B+0x8WRp6yaZY3SrK7MMpxjt68dev4Y9M43kb83s1bqcT+0N8Wk8SXbaLpM/7pZOxzmvI0&#10;t3dvMPf+I4/z6UPePd3LTM2fMfPP8v8APFWIWRehCn06ZFVbmIinFanuH7FFssPj+Jog/wDrVA28&#10;HHT/AD7H61+837HJQ/DDTVJ6Q+vuK/B79izI8fW6h/leRT8zH7v+f6dK/eH9j6DPwz05hJ1jz+tf&#10;j/iArZhT+f5H6Jwi74GXqeH/APBY63W4/Z+8YJ/e0PA+u1v8/hX4QXdsrLgJjj3r95f+Cwcbp8AP&#10;GHlk/wDIFy20dtjf59Pwr8K7m14OY/b3/wA4r6bw+p8+WVH/AHv0PH4yq+zxlL0f5nM3OlIz5Vf8&#10;/wCf6VnXGikjzAny9VBHI5/z/niurnsT94xc59aammk87D6qBx719tLDnyscVbqYfhrS5re7U46/&#10;kP8AP8vevbvhpcPDBGGwv+ycfL7Y/p/jXCaF4fZ5FYxNjcBu2nnn+n+fWvR/CtuIEViM8HLbs9//&#10;ANXr+FVRh7M58RU+sNM9E0rUB5aqPu8fj1/z/wDrrTt71CfLRzu98c471zNhOFwECnKgd/XpWhDd&#10;bWZMnd/XGK0lImMToIbjfEp3fd64+n+f89HyXKQ8A52jHy+uKxUvm2bUbleVz+fHH+eab/apztd8&#10;4524HHb0x0rPmOhRsaj6gCxjLFeOx69Ka2qeXF1zn+L/ADn61h3esgtgr935duc55/qP89TVf+0E&#10;IBCY598njpU3uHNZm3NrbSoUVtv0/wA/59+2fd6nM8nzOMGP8OvX+X5CsybUH67xu24+n69Kjluw&#10;2d8mc/eOBVRiY1K1y1Lel3+bPGRjH4YojLblYrxyWI9MH+lZtvIxO9X+vStXS4mldfLXPqF71pyo&#10;wjPmOp8F2UktwrleT/Ft/wA/5+te+fCzw/IYUd4uMgDj/PtXlPww0H7RcQt5O75srsHXn+fXqfXv&#10;jH0t8ONAitbVWx7/AIZ/wxXi5niOSPKj2MDh+Z3Z0mmwJDalSvSvS/gLo/mXz3Ji+++OV7A1wKJ5&#10;pWCMfebH0zXu/wAD/CotbSBmRSyrlm7k1+f59iFTwTXc+xyujz4heR7F4WtVitVCj+EVpycHJqLS&#10;4PKtcY/hqZ+Vxivymo+aVz7qnsRnmmnPTH/1qU88ZpCMdqxNhpBHFB6UtJwO1AgPA5FJgnnFLtJ6&#10;0EcYzQMMcdKAM0d8mlAx0NABx3pcUADFKeT0oAXknAoBIHNGCe1KaBago4pc57UdBihfrQIMHHWn&#10;Dg0deDRt9Kon0AjPQU04AxTiBnpSMMDOaLA5PlGMTUbD2qY9OlRvkigpdyBsdKiYYORUzjvUbAg4&#10;xUlED0xgD1qWQZNRSD2oAgceopjAg5xUjAmmcetADMY60hJBpSMmjkUAJjjpSgelFOxntQAdB0pc&#10;jNIARSgdhQAoHpTgeM4po+lOA5+7+tADlHHNPHtTFz0FSIO1AEi+tSJxxUa5JwKlUHFAEyfSpUPr&#10;UKepH/1qmQc80ATIecZqVORUS1MnStDGXxEi89akXkYqNKkWmiRwxjpTvemqPanjkdKpAABB6UuM&#10;DOKMdxS546UgAAYpaBRimAUYHpRQQTSsAlIetLg0AYPApgJ3wKAccGgZ7UY5zipAU9M4pp5pTyaa&#10;eKYDX6dKjYZ7VKwyORUT467akCOTrzULnJ4FTOM9qhfPepkaQIZKgkNTydM1DJUmhXkIzzUDn+Gp&#10;5OKryHd0oAiZu5prNkUOeelRlj0xQA8PilDD0qIse9KGwOlAEobI4qjr17PbWmyCHcWGCT2q0Hz0&#10;NY3jaXUI9OxYRq24fvGkkKqB/X+dTN2iyqa5ppHlHxFunn8QLGr7lXaskjMuEUnoM8lj0HOPXpxz&#10;trPpNhf3mq3uotJdIu0MvKWqbfuoMfeOAAevJ6YydbxPcofEH/E2vdyRsPs8cC5Mz7QSQBjgAgfR&#10;s8EZrndHcDUB4it9PxZwF5NzKoXfkhR7nI356BSpz0r5yv8AHc+9wP8AAS8vv8jY07SI7yBtaupY&#10;47tlEcEX/PE5wVHuMhd3qG69zRNDsrLxNatDdNdS7H8qKHO5toY5yR/eXjoMjB46Zcd9rU3h2bxL&#10;MVjjmYQabDGvAXLAsF/vMSflGMBs45XGx9th8LXiQ6dD5uoyWXlx/wBy1hUAPKx+v1y3ABZuebli&#10;2d7qVFFpPfSw25uLXR9Jv7fUisr265ZV+5JNL0UE9gq8djt98BNYa5s/D+jzSQZuriOGGHb/AAxk&#10;Z7ZOCwY/gp9qra5pLeKbhrazmAhjWOe5lcgZlkACg4/hWNS3sc9iaksPEJ8V/EIaXPE22GQyw7l6&#10;Qxx8Edeoz7c/Ss3vbvogv7vN2u39x1U3iHTbCKJJnTbbfurdPoRnP1bnj6cVk+NJvtPxW0+0tJ/L&#10;mhZBIw5ZmJ5Uds5zn0+bvgHM0KT7Lrk0mvuqi61po7JehYIQWyPdjgfSotJ89vFE3ie5lWSWwvJp&#10;VLLnDA7emRz6ZNdEqnNFJ91+Bw06CpzlJPo/xOk8f+KHsfEtr4atLtJrpYxHeKT3OMjv0598H2rD&#10;8USHS9K0y8smWRVuBFM2Puru4J/76/SvN/EniLV3+Iln4ktoXaGSTLd2Kg4Jbp0B3Z98dMV0lr4+&#10;0mz1a48KeK1QwzTg2s2du5WG7ac9SOx/XsM1WVeUvXQ2eHlh4wtrpd+vU1PjHd2BsodfWcr/AGc0&#10;cdvKnK9A2D35PPqN1b1l4v0jUJbPwleFWma2VXVuoLJuJ/M9/WuV1aCCex1TTbk+ZbSX0b2qzRZ3&#10;rgZVs8ZHPB9OK5+eeWz+KGn60pOy4kJ2seAfTOeOD+tZynKnNvva5VOnGrRUHvG9jvp7C0sPAtzo&#10;UTLJeRyMlqGYY27s7c/QfgR+J85Nxf6RptvY3lpJA1xNJuWaMqykdMA9st16fzqLxv4z1TQte1K+&#10;SKZ7DylmZQegLY5yeCMY45DdazrL4z6R4m0iGyvXU7GLbmUNu69VYYJ9wR07EVzYiUZarQ7MLCpD&#10;zu7l6x1QaVfSOcbV+X69qb4h8Ww3VvDDENvl/dbP3V9P0z+Ncr4j8daJ9s8iyttq5zuVmwPpk/4/&#10;lVG58Qx6nss7c8ZyWYHj/P8AWvInKWqPdpxWjOgk1p7keQlyMZz/AJ/StSxKTeFLho5QZUkDbsjp&#10;jH+cVws2IrGS+guctHwyn09a0Ph/4weDWVtrt1aBlw25sKzbTj8zj8KUF71mazdo3XQtXOp7XWEu&#10;P3n3VZhzVe9vp7a9ktZ/u8ZXP45FZvibfZarM6T4jhuCkZ6g8kr9eP0/Cl8S6vDeW1vfv+7lKbSo&#10;zhl6Zz7H88j8V7N6m6rLQlnvlF1vXjuelb1pJNe+FWt7aQMY989wO/X/AAHfHfpXndzrTRljJIMZ&#10;/hxz/wDW/wA960fB/wAQ7Xw5dSC+3SxyQsjRsOT/AIcZ5PqadOPvak1anu6dC/Jq22JllOSeU/Wr&#10;Hg3UxqMl1a3L4s7WN55l/vEYAWub1e8nfw+NctI/kmmdbcj+JVOCfz4/A/St7wla21n4Zlt7mfbc&#10;X0e7aT0UEhe+OSpP0we9a06b5iKlW8TmPEoukuWvYsxrKxMfy46Hrjtn09qyvEmpW174Pg0eGRWk&#10;iLFlzuzlyTnt6fl7V3Xjrw4JNEsPsB8zbGYZflP31BDZz/tbh9R34rz+10qK3vIcnISXLJ9D6569&#10;a05fZyuzPm9pEm8WzTWkiaPDc7lkVWk2vyWC8n8y3uK0tCE+ix2MV+WjiuVXdG/OEzx26kc49165&#10;zTU0qC/1tb28jMiplyp/j9R/SrXiGW71bTItSjgVZPNLdOIuSvT0G3A9Bx3xVqpEhrSxj+NbmbU9&#10;cm+xI0aiQABc4AAwoHHOBgA+1YfibWLu61Vbm0lZGX5Vbd6Yx/j+NdxF4enutDW7hiJ8obGIxuI/&#10;xz1rNh8IqCGePc3TDe/GP/re/wBKftEaU46C+XNqHhrTUwW8vEU5GSQxyf06V1XhPwgPB94upeIC&#10;TIsYbyd4HzMMqv5Yb6MO9VvAmiDQkJmtPOVZvNaNh34OOo4yv8/Wti/nuvEUzTXjnlizMP4iTnOP&#10;z6Yx6VUakdy+V/D0JtSWfxXcm8dFUCRd3y9VBHT6DtXUTeJru8tPJRWhUqVCxk4QY2gfgvf1PSsf&#10;QLL7NYSrIMA8J6f/AK8VpWdqJyi/6sjgfL6etbRqS+8znShKya2K+hyf8TDyZNpCHC+nPY/yrD8X&#10;aLFeX0kYjXypMc+/T/P+TXZadoUDzfao/vHh/lzuGDVDWdAMmtNE8hWNz8pPbv8Aj9fpWm61I+GT&#10;sefN8Nbm+uY9MsZ28m63jbyN+ByWPt/St/RPhdb+FfCf2CML500h3tt+bdn5V+gAyffAPIrtdL0y&#10;XQLddYFruaK3aG3+X7rHGW9zge/Ss2GK8k1X7O+7asbGNWJwCWHzevT+VTPlUSOebl5FC0tYLm5V&#10;WgXbjavsBwOa7nw94fitoVxFuX/d/nXI/ZpLG9WGVdrMy85PGe1d1pur2WmeG5HWUNJcNnaDysS8&#10;DjP8TfjhT61wwtz69DucpcisWJvsl4hjC7WXjdnoPSubk0+1h1XaULfLu2tz9DXSaTdR3dsZSMlu&#10;cjvmp7y1glcfICx4z1x7V1W5o3BS5NDBMciWX+htjbkGM+uaoaXfanJfMLmRVjQ8Mq9fb+ddJcWF&#10;pDZNcySfN0VR9769awUja3iZph95st64rlxCtYqnJSTDVNS86fYD7fNUb3RiTzXjHmHhcdPwosNJ&#10;vNREl+sZaFWxuA7enTiq+pSRxHbbLuUNsVd2SDmuWSZvGzdkVbuxjvT56SHzB935u9Ms7nzYcyL8&#10;ynbtC1fe2t47XcGxuXBX3qrZ2jLcsT97+L/drNvlZ1Rn7o+4iXKl5CfX0FXdPjhkhBtVx/tMOCKg&#10;uUldGNvFxnDs3GafYGaHFor4z39ad9RT96BvaeYQuYyA3SrC3UjExghVx97HWsmxmmVmjjXjvmrU&#10;zSPb+Uv3l57c/St41Hy2OGUfeJBdZyGY7s89KKoyXsLN+/TDDg/KaKz5pFcp+PeqK/lLGoVT+hGB&#10;/WuT8UTiSBlDnaOPzPXk/wCf59VqRV49390YbavT3P8An8K5LxJtSFgD1OOB1r/RCv8AwGf504f/&#10;AHmJ5fraK1183POeB17/AONQWWGIKr83QbfrU+toPtjCMjH+0ByKZYqxk3d84yq/5/z+dfCz/iP1&#10;P0CP8NHUeEo5PtKqp/Lrx/n/AD1Heatpz3XhNpPMXldrYX7n688+w/GuH8MPCJlDPnp16dOD79a9&#10;GiZp/C7Rlwfl7tjt6en9K+uyW0qEonxedPkxEZ/P8j4D+JumrpXjPVbErt2XUhUbexOf5Gtb9nfU&#10;pdP+Idm6Y++o578irX7RelJpvxP1BUXasu1l+XH8OP5g1zvwovPsPjWxkDbSJxj61/OWbUfq+ZVa&#10;f8sn+Z+6YCp7bB0594r8kfYH7Vccv/CaeCfFTRsq6h4f8lif7ySyLj8BtxXpHwUuFvfAcMbfvGSZ&#10;0K4zxhcd/QjtXD/tMxtqXwQ+Hvi/7KP9E1KaCSQ44DrEwH4nd9CD+PU/s738k2gXEDnPlzBsMRxk&#10;kf8Asv6V+o+GeI5c0rU/5o3/ACPgvESgqmW0pvpL81Y7uVXdGj6+mVqk0TGY5l/i4I6/5/8A1Vqn&#10;Ktlo2PY7V6VQLRwyeTtbluW2kD3HTiv2xM/GqkVdDLtJntd0DjP97bWfEGjiYu68ksAwGKvXfmyb&#10;lUbjkfdx6/8A16h+xrgDKrxnj+X0x1qfsktXloZeojfIDsb5lJGcc/yx9MetUcxt8pB+XOMnoM1r&#10;XNursUjbG0569DwcfWs2a03PsjkVh6Dt6Cp0sZTTUirLBGRuXj/eqvNHtGTz/Sr00GEUgj5uij8q&#10;gliyhIXP/AR/n/IrnqRuXTk0zOliG8hVzz+dNeJSvQcf1qy6ODyO+elMAGdm3+KudxO6NSUbGbNb&#10;89ec5qu0bK+RWnLCWGcfTj6VSnj53A/WvPq0rM9vC4rm0ZLYTbG3Dn/gVdf4X1Jo22KW688DiuLi&#10;DI+Aef5VuaFPIJ41RuVYc7f8/ka2w8ujOPHU7T50eraNdoxXKHnn5frxz6fXmugt/LlT5VOf4e2O&#10;OlcT4aui4UbvXduXaAPT+f5ZrsNFufOdWO3r6dc//WzXYznhI0U+RFZEOAeq/wCfp/nNTpumi2yq&#10;3zdfl/x/Go3mcoIhD7nBJ55/+vVtZx5Klj90fMcD1PP+f51n0NoySM+fT1dDwqgvznoP/wBVZl9Z&#10;TI5LqfqV6/rXTKheJZFRSM4G4cqfbms+4t5GPlbNvX7w59P8f8mi5XJFnMzaVhQ7bvptx+H8v8iq&#10;YsXh4V245LA/5/ya6S/tERdxVSF5br8x59vbFZ9zC0mAECr3+Uc0yJUl0KVpI6bRkFt3zBu/9K17&#10;C+YOqBflb+Erj/PT8z1rLmimDK8kmWP3fl/z/SpLCWTzs+Z8qtjbj8OP04oKinF2OssLkoVUhW/i&#10;bdn/ADj8a1LaXzVVdq7l9Fx/npXLWN6PMYiQHI53L198/wCc10mmzI8e3Z3+Yj/P1qWdVM2bPTFa&#10;LeFRSRxtJ9aPsro2DL/F97r1qbTRG8K7W4PzA8HvxV6G3DAtLz/wKsnI25dDMgtMy+YZD8uAF29D&#10;WnaRNhVUtt+9nH602W3G3auB2DD/AD1q1ZBRjcvA/ujG72rOT0NaatIz7qR1u1DL6jcuOT9a2oZE&#10;XT9znAz91uPw/rWLqm2KaMFlX0Pf19vzrSurgwaXkYDbe34n/JqZR0RrHRs5Dx7e7YAiNu45G7nH&#10;+c9v8K85v5d0jDdn5iMheorqfGuqpNetAsvRs5Zsn/8AX/LmuTu5ZCcooUdB6AY/z+VexhoctM8P&#10;GVVKoyncl0HyD+LPPr/XpVa4ml2j5/4uf8+lWZJWc/Mffr2/L/IqpcKy8bOc9/8APp9K6bnBbsZ2&#10;o4Cqscm75cnoQSf/ANX/AOvpXP6iyKzRkt97JDHH+fStrUGhdWIb5Rjd3/H/AOv2P51haiwEjEE+&#10;vzEZP1x3poykzM1EghiFPQ8V5/4/X92w3EblI4HbH6/5613V5tAxj71cN8QCwjb0/wBoevp/n+Ve&#10;LmutFn1HD6tUR5zcxlZGbaevrWp4DjDa/Cduf3q7vfmqE3y8gAH+f/1q1vh9GJdcVTgAlR06c/54&#10;r477R93Uf7pn6tf8Es7L7PfLCXGFhAXGefmGT3z6df619ift0SmL9mm/c9tDvj/44ox+Rr5X/wCC&#10;WMFrMwmmO12jQhW7ZJJ7fy/xr6i/4KITR2f7M99suNp/sS6DNgcAqgPevzSp7/EyX99H1lH93k//&#10;AG6z8e9FxHDhHO1GxjP+ecV1GilXjKq271G7/P8A9euT0zeD8qNx/CeNntyfw/T1rqNCuVJVS2CM&#10;AY6HgV/Q0on4BRl7xy/xRtwbxThvvfX8jn+lesfBqSxtPAaPIGaRoRtxnaDtGM8Z/QZ9q828fpHe&#10;XscEXzNx+728kf5+v613/g25fRfA8LrHG4ZAfM2qoHHtnP8An1qZU+vewU6lqr8rnRW9tbXs6zzb&#10;lX2bBPI/X/P1s3ui23lZtlO1gMPu3fjjj36/X2rDsdWaV/MJC/Nk8Ec9c49Pr0/Kte21XdF87dB0&#10;cdRjt+n4VMlKLOunKMoks2gadFAsr3EgZeW2xjkYz17flTbDSd8jNM67V+7x17fypRfh23LKO5/T&#10;r/kUsd0oyQuRyVDADt0/nU+8aPlIr3T/AN4ghXaFxlmX7ox6Zq5BpJsyGRlbsvz9f/r/ANKR33Dz&#10;RHj6f4Vas7vLBGO47v8APr61XvcooxipXZp2Ph+d7BZyYxn/AKaDdnPHA/rzSxaJdSyfO0cfH3t2&#10;d3PTFT6dfjaYuvPpVouqvweTypVutc8nI6rIzU0bUEuEMTptzzliR/L6VYvdNuShRHz8vykR/d57&#10;1oR3cS7flPbp64p099Gse4xDj/Z5+n+frWMpSNoRjy6M5PVtNlhtWbz2Zs/e6d+v5Vg2mhGXJuHY&#10;5JO1j/h+fXtXSeIdTYQ7I1GT3zx0P+fX8aybG/nllZY0534+70Gc/n/WudybGtDe8IaHBHJkhic5&#10;O5ie3+frXUw2FjBKrfL/ALzKCQPSsPQxcwQm6PysfujjjpU817cNJnzyPlBVTj/PpU8z2NVG2psa&#10;hb6b0V1yvBbPA79qrzXllbxYA5/vDoB/j+P51mwGaQZlbCg+mc5NF8Qgwx68dOlTzdDaMXFXLEWq&#10;Et5Sxqe3p+PTpWhakLFuVdu5c1k2MSsPmTr0568/4VH4q8U2Xh6yku7i5WPYuThsfX+f1/kV8Tsg&#10;b0uzD+MPxCsvCejzXFxOFbadu5hzjrwPwHfP6H4t+IXjW58T67LdzTMR5h6nt7//AKv5Zrrv2i/j&#10;NL4n1VtM0+8byY/l4YY4J9+mf6/j5RHKS24H6/5FTKpGPuI0o0XL95L5GjaspU84b1zWlbTB15bc&#10;P9kf496ybRH3Fifl7nbmtjT4W7x9/T9KuAqlke8fsXgr49tzj/lsp7f/AFug/wA9a/eL9j1CPhnp&#10;rAt/qun5V+Ev7F0TR+P4dynDSqNo9s+n+ePxr92v2PA3/CsdN/ef8su31FfkfiF/yMKfp+h99wg+&#10;bASfmeM/8FeYzN8CfFkRHytouG+XORtP9a/DyWEMTuHzK+VwvX/P+e9fuP8A8FcVR/gX4sST7v8A&#10;Y2PzU/1xX4l3Vq6zsJIfl4+Xb7V9P4ey5crn/i/Q8LjiPNiqfo/zMN7BWOVj9N36VNa6OQVTA292&#10;ZeAP8/5FbEGnRyfJsX0GP8+1a2laHGsgkaPAyTuXB6d/8+tfdyqJHxdOjKWgzw5obNlnjO7HU5x3&#10;z/T6/hXWWenpAqqQRjr83vnr/n8abZW0VlHvU7scjpz/AJ9//r1I18kT7mxnhu35VyufMzujRUY6&#10;l2ILEpzIfl6/NQNQWEbQ2fQrxWVJqr7dqj1/hOAB26fSoheeaFBJO7tuzn2p8spEynGJsTayF4YH&#10;b25471A+so77Y/vc4K4x/wDq/wA8VlnDHKrtz6f/AFqdHIFPl5xkc8dv8f8APNWoIxlUkzRFyJNu&#10;Pvev+cUqyMOdzYP3v8/561WE2BwNvHPrThOy/Mrc9SfX61cYGMqliaVzneo+XPzAN14qMMxRiSfQ&#10;kUwnJ+rfT8acsJYbdo+u0Vso2OX2jkWbGIyFQB97sPr6+tdR4Z0oTzrvjYf1HT8e9ZGjWDsFUJ/E&#10;Bu/u9uvf/GvSvh54be5mRkRfv4Hyjrn6+lZVJ8kbs7qNNydj0v4OeEyGR7hP94duv6f/AKq9w0e3&#10;+wWi7yuQvYe9cv8ADXwyNOtEBi27Y/lXpgfr6V1d7IybbZHxxzjHNfHYyt7asz6rD0/Z0kafhpzd&#10;apE0iDmQbcdq+n/hWiLYx4HYGvmLwiy/2rak4z5nt3x+tfT3wsObOPPXj8K+E4o/hpH0+R/Gz0q1&#10;/wBQvPaiQii3wYKG4r84nufY0yM9c5pvuacxpOcVBp1sNPuKTIJp3ajHagBBx1ox70vWg0AJ+NLj&#10;vSDHQil56YoABwadzjg0gwO9KM5oEwXkU7nrRjPWj5etAbgAetOAPpQM9QKF6ZxVE/DsA68U5elA&#10;6Ud+KBKMbXYc54NNOM4p3NISD3pomSsMIzUZ57VI3XimN6YpkkTDHINQuDmpnz/kVHIDnINQzeOx&#10;C3TNQuMcYqZwajfjikMhb0qJgWqV8461Gw7GgBpxnpSAEnrS4zQT81AAPYUADrRx/kUDgdKAHAcU&#10;c9aBkc05eTk0AAxmgetGfSnL7UAAAPSpEAFM6d6kXHrQA9cnpUyDPWoUJ6VNHQBKhqZAD3qKPipo&#10;/UUEkiDC1MmTUK4HSpl4HFaGJIoIqRajTJODUqdaqIDgKdgUg5p3UcmqAcCPWj3oooAKKO9FAB1o&#10;o/CkwcVLAXntRwaB05oPFCAODxmgU0HOcinUXAD04FNb1pxweM00ketSBG2egpjYp74qNzx0oAjY&#10;8VC596mc89ahc44qXuax+HUhce1QyelTye1QSnNSWV5Rz+FV5T6GrEh681WlIzQBA/HFRtwetSOc&#10;96jZhQAmeaTqM0hb0NBbHFADzWb4pjEmn5lj3qGAVFXOferxaquuxNcaZLGJmj+XO5GKsPoexqZa&#10;xKjpJHj3xB0W9a/mupy8KyQxwhs/vDn0z3PHXtnjoRy/izTtSi8OpZgLbW0Kr5u1tq20KjAUEg7n&#10;28Z/vMO2TXoHinSraMRvDfrP5YxCkPY55wcYJx37c1594y8V2Wg2DX80MmoSQ3G+K3WTESNE2Svu&#10;qlSSBnoQMgGvFr09WfXZfXlKMUuhu+IpHhh0/wAK6bDEt4tmr2cO35LSMYjErdenLeuFc9uMPSPE&#10;GjSeHL1RDK1nYs0+qXUnElyqgGKP6EujHHBJb0GH+MdWuPC3gfxFr9yJLnWtR+zWAEY3FmZAuyJf&#10;7vzTYPXqMnFczeQr4f0K88DPJ5t9rUst3dRwNwm5WKxj1VUQEf7x9q46y5ZXPVwrUqfL5/8ADv5H&#10;Y2urWWheC/8AiczCKfUoftmpTLxsWVSFiHowHmIMdAAcYJqt8G7e7g8a3nibUVRVmspHHRVWMbSq&#10;qCfUY74UEdq5PxfImteE7PRdUvFlubwr5yxsP3UzEP8A+OqoQjqNnHWug0nV5bnxVpEYj22U0KWs&#10;ijhuctv+mcjPQ5rNJSqJvoXUi40JL+a9/l2IfEtxBYeMLPVluzJb6FYi8u1z8vmyPJIBj/ebb60+&#10;x8caPq8UltAdrahG5WToEfHy5B/A/T6Vga35lp4+8ceBb+6SR9Q02O4hZmGAEUnH69PQ1zum39uk&#10;cVmsOzdtMMz5GUBxkEevII7HHpXPUk6cjppU4VKav0St6b/md1YeG11yFWhYfaGhDLG3/PQD7v0K&#10;gH0rD/ai8Nx6d4XXWNICy/uPLuI16xSYwhPpg9+MgnsDUfgTxVquh+Mll167aKzt72QurdCu07MH&#10;3LAcev1qr8V/HjaD4luLdFW4s7qAi6RsMAr8gMCCCNpA56EetClT9g5JWZlKNb6ylutzJ+GXxM1z&#10;xBHpmlahalpJVWCGSRTiTBGRkENx1Hp05rrPiQJLTTLXVDbZmhMk3lxnIOGxgf8AAAa43w5qOheJ&#10;vDUOtafcx6XdaXKXtg+FWF0OMNzwrcrx0IU84wdjxD440Txtb2moaVqywvbtsurdmXG4j5ivYnOM&#10;g+/4L4qLu9Qs41k0rLqWIPHmiax4O1S8e1S4nulRZUYbtyjJZsY4z8oI7gk+1eR282haCbrwulyz&#10;O1wskMv+weF5Pccj8K1LvUbnwlrN5c2CxMuGFxa7xzzxIp9COv4etcL48s9P8TTfb7W2kt7rhnC5&#10;2EYznB+73+7gc9O9cdS0lZnbTj7N3ieo6t4UtLHw9DrMC+ZHC4+0tu3GWNskNj1GGz3A7cU278La&#10;fP4Zv/E/he4Z1htTN5Stlohjn6qRkg84xgnFeWr8cPE9l4TPhZo/MlWTHnZ+YLxyP9o4Gfce+Kt+&#10;AfiDfQSTWk10fLuIz8rMcZPbocA9OP61k6dLsdEalbuXbXW5b8KlldeZ5vCKWwWz0HJ/zmqzatfR&#10;yMIl8uSEdGyGVu+ffrXPaZc6hpWobmj2eVccRsB07fgRnp712PjXUtM1ieHVLZFhkMO28bGQxA4b&#10;1Bxx74Hrzj7NWOv2/vJM0bIfbvh3HcvMZJvtHOW5C/5/kKfMy3vhiF0iw9u2JGPOQcen5/jWTo+X&#10;t47SCbdGXyu1vlOf89q3LG1lZvs05yrHA/H/AD2qbmq7o5y6hjw0khKsSSGFWPCOh6XqesXQ1m4w&#10;v2Vliy23aTgbvqCf89a39W8FTWk620qhlddyyKvDD8e4PX6elN0rwY93fm3gxvEZIZl9uB79e9C9&#10;2Wo5S5o6M52+v2l0m18OEfu7PIUheD8xZj9ST+QFRS6jql/e+YHaMKPlCr0GBgfQAfp9a6EeGkM/&#10;lyx7Wj4b29c/yq3Y+HrdHAl5YY+6B/Ks3KVzSMUkWfBmswWumfZdVBk2bmDY69wCO3JPtWL/AMI/&#10;O19JPEh2sxEfIxn/APXW9BoUZn2LH93hc9/8mtiPR5HiwAA+P4QBxVSquUUmSoRjJvucvp+g3iSm&#10;aVdv7vCrjpntVu20aeW2k0+WLq2RXT22jYf5+o5bzMf5/wA/lYbSkJCRKQS3vzj+tZ81y9Dn9EtJ&#10;9Mt1s5IlMPI+bqc9c+xz+lWm8MpMjzWVs20ZO1+w+v0rp10QQuiXS44yPl6f5/pV/TtPitY3MoXa&#10;x+77Va1Q13Rytvocfkqk4beeS3f2FQ3OjFLn92vytz933611l7bQo/mRlfnX5fl6VAls8zeQseSD&#10;jlc4NMpOxm2yxu/kTwtt24+XpWimkw+UvkOzDd95e3viptP0dklYS/xNnOP1rStNJ+yXG1iPmOPq&#10;K7ad5R1JdhINNhtG8yIY+XGOevrUuoada39qonT94rfI3IK1eNvGwHAYZ/MU5IROCVUMD7V1pdDG&#10;T6jl0pbnR7eztQzEYDccDqeR6da5u7vI7Ca5luLX5tuyM/j29P8A9VdNp1w1hcFyuSq/r0/rWPrd&#10;o0gZI4V+YdDmpqfDdGMY+9ZnE3l9Fd3bO5O5fmHofb9a1vD8LX7DMpKkfKmfT+lZer6PLauzuMDP&#10;pyP/AKwra0iN9Jit7jacSR8OD6815ai+a7PTv7uho6dqIgc28PylfvLu5+uK6HQL5tSMk1wm37Ov&#10;3W6s3YdOneuB8RS6nb+IrfVbWT7zZk4HKj+HpXe3VykumQ3diNvybZl6Z9/6V1UZb+RlW+GL7lK4&#10;uzqNyzqPlUkbQvWsfX5LlCJbVtrBtu3b1/zmt201CCJNtrbqzeqxryfY1z3imXUIZ/tkahm/5Zq/&#10;QeuenvWNZ+7uVh1+8NGznvE0v7FbzhVk/wBd8x+U8du/+eazJdPuopGlaJfl53AY/GqthcvDte7d&#10;g3Vtvf8A+tW5NfxyWO5eG9/4a55S5tDotyS06mWWRpt00bbtvpRLDAuI45D5jHJYdh6VNax+Y5ZV&#10;2ncfuiiPTBblp5W3ZPXgVzy1RtdRH26kxMrZx/ezUUVsiz7d3U4DN3zUjNGGwZPwFOm2W6b1i5Pt&#10;nFTFspXLguYLcrBsHPp1poeXezT7gP4Waq62kkUCXLFdx5x/d9qct9cTyYulJjz2ra5hKHYjnjka&#10;VjEN2eWbd3oqx5QmJK8Ln5etFURc/HPU59yEqjdMcnjPb9a5bxNcI0LHYO+flrobk4G1F+YdNowB&#10;z+QrmvE7/wCju4LY2nv/AI1/ofivdw7P868HeeKTPMtbMf20gHjdnP8An8aTT1MkuYz8uRT9TQtf&#10;EtGcbuNy9P8A9Y/GpbC3iHynt0I718I9ZH33w00dH4cjYXagN0P+T1FemaLCk+jNEGbdg4zjj8T/&#10;AJ615j4ZDLcKcnP949/SvVPCkcj6XMWRj+7wpyePlJz7dvy719dkb91nyGdxvUifG/7XGnLD8So2&#10;SLaJrQMPwc/0rz7wZpl3a61a3jQt5cd0oLbTgZ969V/bDU2/xCtbqRE2tGw+X7ow3OK4SHx29xpc&#10;OgxWMMax3KTbgOSyg4/9CNfgfGEZU+IMQor7T/Q/Y+G3Gpk1Byf2Ufd/xP8AAo8Sf8E/7jW7Vcya&#10;Hq1hd7hyVRhJG5/Fmj/zzXI/sya2HdrZt226tUbAwef8g9u/brXpn7P/AIlsPG/7GnjLwndqGkuP&#10;CshG5sf6uSGcEfQRH6814T+z7qbWet2bB92ZGjO3PA5GPc49P/rV9NwRi44fiDDtbTST+eh5PGmF&#10;9tkNX+7qvk7n0dIiLESq888d/wBarpDEG2OE54CqMbqkld+y4z/dzVW4aXdkE8ddrA1/RCifgcpd&#10;R04iDZMfI54x1qrIBKuEh+8eN3H+e9WHY4VZEb73O08H/J/lSrORhowPl6tn1NTIFqZMsSvOzNGw&#10;XpxxVJ7WHLOoJ2njdn/PNbEke5Sxb5jng/WqaxqG3O/sPU/547dqzbM5RXNqZb2YcKc52n957n68&#10;56VFPalI/nK9B1PBz0/lWpNCuW28Lt53NnPX1/lnpVG7t4GRdgJx3XnPXnt9f8Kz+IiVomW8ODjb&#10;9MU3ynwWC47Zq2yyq5LSbmI9c5/+vTSoCMoXqMMcf571nyjjJlGWAMCsi9eaqy23zfc/StKRVAIX&#10;HU9KimgymSoPPb+dYyp3OijXlF6MzHtyvIBqzYzNEc9Bjp6/rSyR7Tg9R7dadbwlWXnArDl5ZHdK&#10;v7SlZnXeF710UL5hH3SMN+g/znj247rQpTMfldsHOSW6cf8A16858PzBfLSWQAfLleOQB+frXcaF&#10;MQwVZfmxz3Uf/W6/qPauhPQ5afmdjaSx4xJJlgB8xI6/r/j1rVVInhCFgzdPb6/4/WubsJN4wHOO&#10;nT/Pp9PbpW1atIjZznAOdvbioZ109WXooz5e/eo29fl71HPGCxkCnb03Y561PC5ljBI2nOM5/Wn+&#10;SfuKrNgZ69/p/nrUnSk7GTdWbAbYwfm3Fvz6Y/zmqVxpULkOx+76cg88j2/Cti6iaT5gPk6546/5&#10;71SmSFXMbncxXGeue/T0xVaiZh3GlMFyhY9Tz9eP8/8A66pG2WFTuB3M2fUnn6V0NxYSPE21u2Ny&#10;L0P/AOus+70W9RGUjGc8mpJ5TPs5TvwGYH/69dDpTskTOZG4bhQvTjB61zz2skUuBljnGeDnrz0/&#10;zx9K2tOlZ9qvu6fxMeBnpzVSHTcr2Oz0GTzoVw3Dc7ua6PTQH6jtk5xXK6BcJs+dtqjnarYyf8/n&#10;XU6e6k5f0xu3c1zzO+iWLjT1fG2MfKfvDv8AnTI7SSNc56HqP6/rWtaIhTZ97/PpUOqwuqfKn1Pp&#10;+NY82tjp5Ve9jl9dI+2qxTDbsBg2al1662aPueQfdJPPp9f8iqmuTOL5FU+/TIqh4p1H7PohCZyy&#10;4HqOOx7HP59K6Yx5nFGEpcqkzg/EE2+ZmZvvN1x3x/PmsKS5JfKct/ER3/zx+P1q5qjNJLI0ahfm&#10;wxX3qmLcKy+YevH+f8ivaiuWJ8xUlKVR2IHMhJbaeP4fX/H0rPv7yVm8pDu7jB9uuO/8vrxWrcLC&#10;qcsMFRyP/rVk3oVyzIuT1zzx19vUjtS0uVKL5TJ1Kd1X5R827PfjA98ev4fhWHdEZKgH0FampOsT&#10;7WJ/2hx/h6frWTcuCflJ4/z/AIVUvhOXX2hn3eMEgjNcR47Q+X/q9u4Ht9a7W7YYIUZ+nbiuR8bC&#10;Qx5I+XBH3f1/z714eZa0mfYZHeNRHm9wSM4B49PWtr4Zxs+vRq3/AD0AxWVdBCxP/wBfNbvwv3P4&#10;hhhkx/rAfvADr0/rXx/2j7ap/CZ+u3/BLCyE0W/exZVjHGeTg9efbP1/X6K/4KTo0H7MuqFTyvh+&#10;42kcf88/8K8N/wCCWVlBDp5Klm3eWclcHlWr3D/gp7N5H7NOrGI7T/YLr8vH8aivzWl73FEf8aPr&#10;p+7kz/wP8j8hrSIIrAHC7vl+bpx09vWuh0GKJDw7N75/Dr3rD06BG/fNwrdPl68H09/T0rotIGGV&#10;yRjO7rn2r+in5H8803qQa1pXmX4uA/cll65/w9P59q7/AMM6dFL4TRnLfebKrnJ/yc/54HHXyRyP&#10;HlcqccYPFdz4c3x+FYxt+XcDtXP9KmWyNqUVztlNNM8pmjiO1V9Mc1P9llVRglflJx6D/CpVV35I&#10;P+7t6HNXRBhMBm+XIXr+VTJnVTjoVLK1YSYmf12/Nj6CtGC0YbSB7c9fpTbS3UFSzt6ECrcVs347&#10;f4u35/zrNmkYiLbvKeYzwv5GrNlaRl1cdsdun6UJCWOMc/3ePz6+9XtOtiSCfvdBjnH+eai5soxL&#10;FvaRIdxHI9/6VqQWkbLlo8kcY9f8/wBKhsLR3+YnGeOO/wD9atO2RYflYqp/WuepI6Kce5AtgvXP&#10;I/Wqt5Avl7Bt+72rSmuUCbhKq45rJ1DUfLRjux1Jx2PTsO3+e1c0pSOnlXQwtXtIyNpQ88N7f5/p&#10;TdG0VTIpMWPm5w3oc/481P5pu59hLfeBPy9q3tHsx8kpT7vPH+e3H41jcOWwC3FvAF27V9G7VT2y&#10;SSbM8A9u1bF5HuX5fz/CqqW6lt+cZ4/L1pXLh70htsgVAyH9entUNzAXO7J65yufyq2xWOMjAz6/&#10;5/Cq0rLt3SOq/wBKk6vdcSGW5FhatNL1HC7uhPbt/kV84/tRfGeO28zQ9Lu9zNuD7GxjA6Dn35/x&#10;r0L46fFi28JaFI0Nyqsy4jU4545PPvj/AD0+NfGPim78T6vJeTysys2fm/wqqkvY079WZ06bxNZJ&#10;fCtyhNdT307XErszMetW7OFiuQ4+uagtLVzyE6D5V21r2Fk2NgI3f3dw644/z+NctOLerO7EVIxj&#10;ZFiytcHOexH05ra0+2Lj2zz3qPT7EgKoBX/aOOPatzTLAHoo+7nBrvpxtqzw8RW6I9m/Y1sJl8cQ&#10;use4+ZgfKCQTnj26H/8AXX7rfshg/wDCtdO46oTu9elfiL+xtbLF44t1VVzwMsOh9c+o+bpX7ifs&#10;oR4+HGnlQR+6H8hX474gyvmNM/TOD48uW2PDv+CtZC/BHxU5Pyro/wA3/fB/Wvxjjsll+URnKnoe&#10;Mn+nrX7N/wDBWt8/BDxUhIy2mqOe3y5z0NfjpI8FsRsTd8wbr2/xya+h4Bcllk/8X6Hk8YRi8VTv&#10;2/UjttNjg2hn4/n/AJ+lW4rm2tk3IOei9cH/AD/jVFr64kLREjp0UdvXimb5XGd/y9P1NfdWlI+P&#10;cox2NFtUOdxG1f1z/kf5zURupJW3s3YDb6/5/rVaNc7VQDHBPvU8ca9yM+verjGxnKtJkgV2Xj+V&#10;PQCMDf8AX8KjV36O/Dfy9etHmp8uW24P97HatFE53ImaYr/F83de4qSOeKX5mwORxgf5/wAazzcq&#10;zMQpy3+c/rToHI4B74VfWqjTM/adTREkYQKp9qUEDkfKR09AaqhsnGec59z/AJxVm3UlQXzyOtbR&#10;jymcpcxLFHvI3MP8/jV7T7R2kUjp/nvUNpbl32ADrg8nr6f4V0Gj2Pmv8q/xc/Nn3/L+vvSlLlCl&#10;TcpXNXwzpBmkjOwkEjbgE/8A6/8APXpXuvwg8KNLMk7wjjBBbnB9P8+3evP/AAJ4aa4ljidGbJ+6&#10;3Oee/wCefXOa+iPhX4citbWOaRMFVB5rwczxPLTsj6DAUJSqJnWaZaLY2IB+XjLCqckpuLsyA8H3&#10;rQ1e4+zwjaOg+X5un+f61k2/Pz88/L+FfNQu1zM92VlojoPDDqdTt03j/WfM1fUfwpQtZRZH8I/G&#10;vlHwvcxf2/bxntJ82f8APvX1j8JsmwjLDnaM18hxUrU4nv5C7yZ6RAB5IPoKHpYifJUc0jV+cSPs&#10;IEZ54oI45FOOO1NBO7k8VmbDcYo6HGaOOooxk9KAA0c4owc80CgNQ57UYHQ0AZPP40owOtAgAzSg&#10;Y5FGAOcUoznpQAvelBJ4FJz1pQoxk1W4rW2Fwc5JpRjpSADOaceO1BKkH1o5HUUD3oGMYxTJ90AD&#10;2oIBoOemaGwOtMPIjPtTXFSHjtTGx3qSo2cSIjrioZDxUzcng1E9Eio3sRODngVCwGKmcDvUb8cY&#10;qSiu3oBTW44JqR/Wo2HfFADSB2FNIPSnHrSYPX3oATntS9RxSjPajPGTQAdOtOXOaTvSj3oAAKcO&#10;vFIOmM0ooAcARzinqOOTTFB6VIvNADk64zUycGoUxipk4HSgCaPAqZOO9QqeKmTGMYqomcuUkQ54&#10;zUye9Qx4xUycdKozJFIHSpUIPNRAHGDUgNVECQUvHeow/vS+Z2ouBIHo3ADg1GZO5ppl7CjmAm38&#10;UB+KrmXApDM3rRzAWd/PFG/IzVfz6PPB5ouBOXPc0B/aq/n54oE2aVwLAbHekEmBVcz46Ued3JpX&#10;DcsFsnmkZ6g84dzTTJ3zQOzJS9Rs+KjaXBwajaUdQalsqMR7tUcjjGRUbze9RSTd80i/Ic784qB3&#10;5yKGmzVeSYY5NIoJWGcVXlkGMZpZJc96ryygnNBLkkJIwqJmx0pJZRnioy/fNAcyY9pOKTzMcioi&#10;xJyBTC7DpQPoT+Z6mkm2SxNE/KsuDnoaiDDrSrICtAXPN/iBY6hqySWel31xbxK6pLdQxjdjkMEy&#10;OOp59uOtee6v4dg1XXba0nsI47GwVFt7WP5ljhTBycj5nd9vBGSPxJ9u8U2bTQbFZVXjbuI5Y/5/&#10;xry+9tm0qVjqF2be1tzmS4m4dgrY3dO4wRkYy3tXm1qfvant4Ot7uhznipNSl8SXWsa3cbYreJIL&#10;VGJKi9nAbK4PJjhDjOODtIORxm+I59K8MavJ4vnky9nb/ZI/MYcvKnDf8BTZx/01bHB4oa74sXxb&#10;4tWygjm/0fXLYW0J/wCWshyqQr9BIGbHGWGMgHEOuzx+KvEmtfD7TIWEdhFNDJdysCXupAYFfrwM&#10;4IBx8oBGO/HUjzXse1RlKLV+2vocr4Tn3a9bxXgkXTZr5dSjuFOPLjKFmyc+gYY/iLLjk4rvYfFG&#10;nab4hsNW1m6W1tWs33KuPkyC4wB23OoHscdq8uWyv9d8b6p4UE7rax/YzaQrhF+z+WFwTxnLheOx&#10;Q1k6D43Xx9f3d+I/Mt9Hb7MsK/KxjjYgfgfnzjo2DwM1xx/d6HrVF7bXyO4GsQ6//b3ii4mY6xb3&#10;jWW2GT5vs+UBYDHOE2r7h89jmGfW9I8R+ELNJY47fU9HvAEBXatwu7BAwQAc/N05479eXuZYL/4g&#10;X3jnw3rCx6fqkjxxxMduCq8IOeG7jH97HIq3e3mnW2qQ6c1qy7rTzpJBIFwwbbgdPmwBgHHTHfjG&#10;UUzaOljqdZtLPVZLzw1cXHzbUudOYMA4cDOM+mQR3Geory9ovFOoaXqUmstJPIupRyXH8ckZyRjj&#10;OQfXJ966DxN4kTWfFWn6rpV5G3nQiHzI2KqMHOSvUHOSemM/jWVo+vPL4n1jS7wnbcR+ZcQsR8z4&#10;5MZ6E5+YY69Oa45WUrHTTUuW4tm2iw2Nzo/iZrizjbG66tQXyvUMwBBzwOhB9QelZq+GotKe60Pw&#10;/qYYTFZ9NnV+Cv8ACOv3Scqc9MD0ra13wXa+KfD9ut7c+dKzEx3ka5aVSc49yOu3IPoc8HHm8Oa3&#10;4f12zt2vPOtUtB5Mig7WX+L6EE5/EHvRJ2jqVFXkW5dLtviFFZ6ZdvJbatFbsschyrBgceW3GGXc&#10;cH27isXxFq+h6PDdWZ0Iw3yx+XceaoKscfe/E4ORjr3IrtfCHl6v4neO8mWOWHDW80YHzt0BP1HX&#10;H161a8aeHrPxfcTvqGhRNdW0jCZVzuJ7gEEEjqQMnOeB0rGT926H9qx88ndPqPl31tIsLS4WXafy&#10;Jwfzx/iOri0aPRpVWKffDsLbpEAYdeO4P5D0966ceA7BZ5DLbbAjZ8tuq4x689u/etnRfB0GuXsV&#10;jJFuRm243Yz3xzxz79K5eds6FG2pz+j+FrfxPp0erWVwshXmS1YbWIB/hPIz7dTxyeBVvxTpOjze&#10;HVkllbz4wEhkX723sjc8j0YdPpxWnefD7UPDerSDSmdPLADcFcr/ALQ9cjHTrnnmluPA2syD7ReI&#10;6tNk7mwSw9iP6+tV7SytYn2betziPDWmeKNCZXRWuLZjlY17c84//X616Bp888MMc7wyR7lGNykE&#10;d8Vb0Dwyli+9x+8YfNkcHp+f+c10MWlwTWHleUrcYxt7ZrO/Mzoi3GNi34OtbPxdoN7DNFm4jYmN&#10;u6kDPH6jng5rPtdHurGdp03DcT83ep/Advc+Gtae1i3LFN93k/e/z/L2rqb3R4pJmeGXcu3Iz1B9&#10;CP8AD/61aS96K7kwbhN9mcPq1qIV89vXnaOT/n+lTW+hgkTMCu5c59K6S88K/aoZE2bvlzz+f40y&#10;1tntbdba5BYqoGa5+XU6o1NNCpbeH8FAqrz/ABNg9PpWlDpnkqV3e9XrOMlVyhp620rXDOYtqtxU&#10;uIczMkWQBwW4/pVlLeJImMYyx4Gev0q7JZuobEfWq7RywsB5fPfnr7UJWNI6mpqIhuIobjd+82fO&#10;vp3qCOFJiI5BhVHPvQZ41hDN80n93+v1qYTxBBJ1JHzCtb3JipRVhI9MiD5m+Zf4fWmGCGD5Cv8A&#10;9epTcqwUA8+op8MBmXLNTirtJF7blcSKjoz9O3tWo6C5sY72Mbd2Rt9ecZqhJaDdtlPGfSnzXDW0&#10;fzR8bfu7uorsptxvcmXRosSQuCqgbuwb0q2llK8flwjGF/eNWdpes2t3+5L+WyHJhf6Z4/AfX2Fa&#10;8N7IlnJJbxF93IYNXVFmU+bYyNRuY7JfOlbjPzf/AKqtaH5OuTtYK4+7kSev/wBes/U7ee509l2/&#10;NI3bPFaGhmG20iNYji4jXKFu444NTf3tSpx9zzKOt+EVKXAv8eYgOzH4H9f61j2cu/wsbdgD5cx8&#10;n/dHT+f6V1N7cT6ijN5v3lwSeeP88VkXmktahbSHt8zBf89xXHW01RVO/LaRl6bAl1EPt4HAz86/&#10;rTovEFu8o0yB2KAfLk9TTtcsZDbiJcptbBwcd6bo+j28c32qa1X5efmFcfPKOiOxKMo3Zcsbi3tH&#10;WHad27ljnr/k1oX9jDJCsjJuZv0qCK3F7HuSMfe4J659asiJorby2blhharmfUiW+hgzaJdxy+ak&#10;W6Icr7n/AAqPVjNbWjzRpuBHGM8dq3L1pDGttv24/Ss2SJY5PIJ3c/8A66yl5G0JPdlXR3kMG6X5&#10;X7irhdJrd1Cn5eSKpvBK1zt2nb/MetWsgKoUbecL78Vjdly96RVs/wB4WYr0bjKjmr08jy2vkRQ5&#10;ZeC3pUUkyNJsztAGMUsUbup2t831604qxsReb5SZmc8Vbs7OR4WmlT5TwPl6VJbachIMy53feP8A&#10;StRYniAj2rt/gFdEIdzGpKOyMZ7e9snMcH3Tzhm70VduLtYpSjEbupzRUadzPmfY/FW9nyrtncc/&#10;3ePp7Vy/ii822rbvQ/eH+fyro7pUEbMkv3mIwMH0/wA9K5Lxo7Q252k88Y4/x/z+Vf6GZhLlw0j/&#10;ADryqPPilc4PUJ3Nwy8/eHSrFtJtRQFIx29AKpyGSS5zIFbrycdquWvyDaF5P8WP0r4iPxH6BPSN&#10;joPDJKXKlh1bkhT/AJ/z+XrHg6RW09kP3mXHv/L2rynwsWllWNW+9975c/0Ner+DpIYbNmeMbuqn&#10;dnH1/wA5x+FfXZMrQZ8bnEl7SPzPlz9t+yMWs2N8W3fNIN3XOcd/wrweO5lS5XykOevFfSn7blhE&#10;+lW18I+I73b644P9a+ctHd4tSWeIgbedwUce9fi/HVL2fEdV97P8D9U4Rq+0yGl5XX4n3P8A8E/d&#10;Zl8QeB9U8OtEzyX2k3FrGpJ+9JDIn8yOPbrxx5/8Hgtrqv2ZmO6G/ZZAc8c+n0/yK3v+CbXiu00v&#10;xPBbyKrKLhXfv0kX+hNZWl6VJonxB1zTzGE+z6tIvy9tpII/SuPh2r7LMMNU7SX5ndn1H22VVod4&#10;v8j6XlTcpnV2XcuTuUYOe45xSReXgFwT1pmnTm50u2mP8dtGdw7naP8ACpViBKiPd8uOp/Wv6mP5&#10;vj3GXK78BgvrnHPXv/Sq3kqqZcqAR2zjb/nFWVeCSbbId3XHt1HTFNvBGUOxcn8u38+amRWm5SeE&#10;Km3Hy4JXPU88fr+VU7mF0fhB94/dHU4zn+fpzV11Kg7Xbk/d7fr2/wAar3MAYhgnRvx79u9Zsznr&#10;HYovGN7SAsu7O5uT6gY/wqGaEMCSmTn73oMdquPbybmyTGTtOB/Pr6fyqO4hkUhQWHfb1/rxUNmN&#10;u6MqaERtsKKdxwPmJO7/AD/SoQ6mNkEYy33fpz/nrV+5W3H/ACx5GP4v1/z6fnTuI9i7gm09Mbfb&#10;NTuTJcpXKJ97NT+THKokYL6DHfvz/KmRPg5ZMnr+lTWzxNIGdepyfb8akqJSu7SPqF+YCqywndkD&#10;FbU1v5x2IAMr8sag/N7fr/npVaSxljO0x9TndwT/AD+tZSSZunKKsMsLiSBsBN/+z/n/ADn6112g&#10;TzS4jbG1ufm6kE/4c/X8a5WOFFbAQBQQPu10GiThHURxsO2DwcYHr0/qfWpsaU5ancaVcozhZB/v&#10;c9/85roLK7VcbIWPygr2/PH0FcjpM56hfTG7v9f89/xHTWk0awqZFb7pPD9/X8RQdsdFc2or6JI9&#10;kgb5c/j7Y5/Pp9KsQ3AkwFT+H1/TvWfHIkj7sAc4HPv9KuW5ZMkADjDevvU2R1RbJnIhOGj5FV2i&#10;QDHl7uO6471MZlzswP8ADpTxFC6sfofXPtSKtzFKW0jdePvN931FVbi2GSqgle3t/k9/5VqTJGox&#10;sOFzntgiq9ydm0N/EPfBpFcpg3enyAbyD93Kr/e9KrpY3G8ymYbd3Lbh/n9a2ryzDlQXX73zMT+t&#10;V4rRfNaPbuJOPm7f5P8ALpVcwez1NXQ1kh2sJCxYD866/RSYipPznq3OM9PeuT0y3O9VAbce+PfP&#10;9D+vaum0szMqxuPmZRnb24/z0rnmdVNHTabcQIu715znrVjWG3225fu+vP8Ak1iRpLEfOJGO+R/n&#10;/wDXVq51IyaW2fvbcct93vnk/wAyB+dYOPvJo6lLSxyOtOTeqqr7nnGB/wDr/wA+nPeMb6SOz8ts&#10;kbcMec9Otal/MZb9mQhTuP6HnFc34wlSSTbuQ+7Ee2Bzz/nivSoRvNHl4qp7krHNXUsjvlP1qpIz&#10;n7zAd+cg9sVauNpOCucYG7NUbpySSVzj1NeiePy9WRyEAHdu+uay9RJ3BQgX5vmOSR/n+v05uXEx&#10;kjby1bcR2zn/AD/jWDql+R82c7lwp55GM8fy9RTirmVaooxsUdUPzEl8sTk7sfhWXOCckPx2q1NK&#10;X6Dd2X19aozyAnb/AJFEzGkryuVLtmFcn4y+aPJOB3BPb/GutuTkZA9u1c34tRvs5ZeoB6f5/wA4&#10;rxswX7tn1uUStJHmt4h86QMApzkZH+ea3vhRGz+KLfn5vNUbvSsfUo/3zo2N3171ufCxSviOEs+0&#10;+YvOMjr1x/n+VfHN+8fbVH+7P2M/4Jaok2h+YX+bbFtA442sOn09K9p/4KgxD/hnHVIEDbpNDIHv&#10;+8Arx7/glhaFdDkEZ3D936Y6dOp/P8q9m/4KhxeZ+zpqkR+62h4Y59ZQMf8A6q/NMHrxRH/r4vzP&#10;rsR/yJZf4H+R+R+kwxgIY1PPJXPbH+f0/HqNItoyOH5GB93p/X/GsOwPz4LcM38WOOfb610Gkgqm&#10;4Bg3T8c1/RUtj+fKMbSVyPWrNxOoCjhgeV/w79etd14dYf8ACLxln5G768n09cfyridUmSWZUV+h&#10;z06+5rtPDduP+Eaiy+Bn+eBntn/PXrWcvhR10v4jsWI4VEn7tM5Y8njjsasGA44bqckevv8A5/8A&#10;1QwK7EcD06VdhPyfe6fxDvUPc64xuMhtedjcnHqPzq5DDhQuAccHj/PvUUO5jjbVq3h8z+Lhec7f&#10;89jUSY47ksETjHyr1B55yK07C38oZwD+NUbOF1ADjHII74rThSXymCKM+45/zyaxqSOqnC5M94tu&#10;N/m7ccsxOMf5/rWZqviiKA7VlPoc4GP16896i1u5mhR8FsLkBsnmuB8R61Klz12gcDPv/n/PSuOp&#10;UtsdtOnGSuzrp/E4lRtkoXHG0Ht+B/zzVG618SDC7grHC9f8/wD6ua4ifxLME8pWbGMNtX8/1/n6&#10;0tjrUtxOCH2j/exjn/P+enPKpzG8acY7Homhv5j5kY/exnAPOf8AP+enYacoVNxbOccn6dv89685&#10;8KTzhVQyfw7c7uAM9uf8+9dtp1y5hG4Dcf8AZx19f8j+tCWlznqS5paGtOrY3bfunk+gzVc7QuC/&#10;PTr/AJ60152I2ls/LyGNRvJiPf147UDjoNuZ0QALhflyK474keOLLw5pczyTqq7cn5sHr0HB/wAi&#10;tXxT4jj0ewkuJJMKIycnK9+v6+lfIv7SHxouPEGoyaPp14zRo2OvU568fXj8PbF3jSjzyKXPWmqc&#10;epyfxn+KWo+ONckY3DbP7u48Dn/9Vcjp9u74x1PA461HbRy3ku+UsWLZ55JOf/11vaZpSv8ANj06&#10;rj/PNcXvVqnMz05cmFoqnH5jtN04k/KpbvuB9h/U10VhYPzuG7/gNGm6OkahtvsNo6f54retNG3K&#10;v1ycD357/wBa7IRseNXrc2xFp+nuWzs9+nNbNnYRxjaifMeRuHT/AD71NZ6WoAIi46/L1H51pW9u&#10;oZSkG3sO4A7Vp0MIU7u7PXv2QrV28aw7dys0y7T685wP5fiOtft9+y1EY/hvpytHt/cqf0Ffil+y&#10;FbiTx5bqGX7ylv8Ad3ehA4GK/bn9myF4Ph9pyt/z7rz+dfjHHr/4U4LyP1PhWNsvb8z5s/4K83Qg&#10;+CniYvjDWka/Nj+6uev+Ffj5MisVOck457/55r9cP+CxV03/AApfxEFl2sViUc4H3U4zX5JyQqFM&#10;gV19c819bwFH/hJk/wC9+iPnuMpv69Bf3f1IDEobHl8t/C3881LHGobePlz0/wAPb/69I3y43kg9&#10;T7U8uCmfLPXtX3KifFykSbFc4I/qKcQFBQrwegb6U2Jl3EKq/wCzRMPMX26/5/GrjExlIaxLfcO7&#10;6VGG3fLyOfX+lSdDlj/vNxUcowdwb8q25TJ3GrHwMHnv/OpI0beC3Hfj0qu0pThnzxn5l71ZssSu&#10;uBu7jP8An24qrWILdvCWO48f/rq9aQqV3AHj2PrTLSB5WDEYPQfNjPGa2tOsA3IHH8OB9T/9fFTJ&#10;2RpTi5SHaVbGZtvysM4+7nH4H612vhTR4p5FXYM7c/KevGM1m6Jp4Zlj2K23H8P+e38vy9B8F6Dm&#10;RRu+baB67vX/AAz/AJPDXqKMT0qFP3jtvhf4ZR7hSyZx/s9/f6ele36JapZWSoo6rkHNcX8PtDS3&#10;jRinBbI65Ppiu0v5RbWu1T14Br5HGVJVqh9LhYRp07mbrV+Jpgchl7YqFLoRx53Y/DpUTtG8jOc8&#10;H8qrancyQ2x8vJxzVxirKI5Stds1PBdz9q8VW8WeTMPSvsj4TKf7Ojz/AHRXxN8K5PtXjO2Xn7wL&#10;bj0x0r7e+FiBNPiC/wB0dvaviuM1y8q8j6DhuUpOTPQ4uYqa4PNOjwI8U1hmvzGR9tAZtpCOOaGy&#10;OlGBjkUrFXsBXim89xTgO5ox3pDG9TyaPpTsDPWjIzkigYmABSgg0fWgDtQJi4yKUDtSAUo56UDD&#10;rTh06ULR74qkRIXvSgD0o60cZx+tUZAOacA3UUAZGSKd2oAaeOMUh+lOPIpuOMmgBjDvTTyMVIRm&#10;o2AxigadiNlJGahcgcVMcYzio3BzipZcb7kL5qFxjrUzDmonHGTUmhC4OeRUZHNSv1wBUZ47UAMP&#10;PekCluKdgA4pMe9ACDHSlI28Gkpx5oAMGge9AHHSgjnigBeSetOGOlIDg0ox1xQAoPP1qRPYVGo9&#10;BT1xkg0ASqR0FSL0zUI5PNSpx3oAnSpVB61AgPWpkyatbGMviJk6ZqZenFQqe1SryOtMklBAGSKX&#10;J6CmDjjNKW96AFDNjANBYnrTSR2FNZhQA4ydzTfMINMd8L0pjyL1NS2aRjfccZD601pscGo2mQdV&#10;6VC8oxnNK4c0Ylg3AB4NH2g55qm1wAMVG12MZ3Uri5vIvm4HQmlF2g4zWb9sXH3hR9sw2Q1Fx83k&#10;aP2rPU0G5B71nfbeM5pv2wZ60BzeRpfaf4aQ3IHes77YB0NN+2gjOaA5omg10Kja4x3qi16Om6om&#10;vAM/NQPmiXpLjjionuc8g1Re9A6PUL3no1A+ZF6S6zUMt16CqUl4MZDVBJep0L8UE+9IuvccYzUM&#10;s+BzVKW+GeDVeS8x1agailuXpLgNxmojOpOM1QkvkU8vTDfxYzv/AFqeYfumibkU37Ru7VnHUFzg&#10;ntmla+jHGaOYLmgbgf40G5A6Vni+XHWnfbEA60cwcxau42ugpiTdIvKrxk+3PT69h74ry34xeHZ9&#10;C8HJc2lq11cS3kIvMKS1wqSFwqqc8b+R3wpPJHPpS3Q6qcVT1/SY9cVRMxZY8hfMbAGRgt9cZx6Z&#10;rGtHmjdHVha3s6iPk+Hx5c+D/iJa2eheGWkWHUJla4dRsup1tFVBEOfumUqXIGN+Ccx4FXxZ4+h8&#10;L3OoadqsscmoXlnbtcyQsNs+oXAdcD0IRXY8cKg6EmvSPiVpHhT4WfB3U/iVfD7cdNsJTHcOoWS4&#10;3yqHA44DErGM4JG3NeI6t8K5ZtM0Dxd4kvpF1W/+x65qSXDfLHvVIsc5+ZlnB55/fKmAQK8mopQ3&#10;PqcNKnW1Xp6mvqmuaP4bj0PxTc7rfUpreG31BQoI8xnPyN7qzPx2J964S4z4AvU8X6ZAphlunjvo&#10;Y/uyMM7Tg5xyqlh3+bPQ1k/F7VtYh8MahqurxPIzatuLf3Wmu5cfgFjQjngGuV8TeIdS8O6iJPEN&#10;y01vDEk9wOwkKgnvnIzjtnPuRXl1quuh7+Ho8sS54N8QX3g6aTS2vxdaddXXmRxyMMRfNvByO2ec&#10;jkZI4HFWvEfxAuPEthJLJbSWtxHfOsyy4JwFA47lcYHoePQYw7tdHuZYtX0+L/RLht5jDDCn+8p4&#10;wOCCB0xj2qnq1zJK0c27d8mMsTnbk8H346/T0Ncsq0tmdipxvc3vCukYPkJdTLZ3SmS3lVubZyR0&#10;PcEnPPbjPerljHrXhO8t9Ux++tZ/JuoVzksAcHt6c8f3a2/h2lppOgrcXcEcipb7ZrXjLRnkH/eD&#10;dDyVIHcV1zaL4R8Szv4huLZmVdq3ULrtYkLtLccZIHUchlB71n8QSlyFLRPG2karM1jDaMjXw/0i&#10;EMArtnqAfunPcHjNT3+qzW/h6bQJpX3RndZ3CsFliIJ+Ug9ME8j64PWs7VvAdvZ2Tz6dcr9q0vUG&#10;RmCg70I3B+OnGD2+9jPSuosrK01zU9B1bWdP/d3amK+C/wARX5Q5PYtnGfVQepzUychR5XqY3hC8&#10;e6uIdXhVYZo5NzJH8pyM7uPzP+Neh+IbeDUJofE2jwl5JrdU1CJMfexjdt9O35VgaFptn4Y8XyQX&#10;4V1jkYRs3KzRt91vQgr1/EV02iRx6e11FbK0ljHueOZT80a56fUdPcZPes4fC0zSbTs0UtA8O6FP&#10;aTan4qh8yxbcP3bFZFYAhSp5wfYgg989KwdDe50/USLgSbVbMUm09M9DXaWur6NqOiy6FOyJum3I&#10;Y16HOSB6Dv8AhjvUc/hWxs2WW1ukuoWPysVG6Nscqf6Hoc9qmcNnEIT1akaKaK2t6T/bDIrXESfO&#10;yj5iuOQeef8A635wC3hjs/sj28bIvC/L+tWLQ3cFq1rDKArfeXNM+y3DRA79rLxg96mT5tjWnHuU&#10;v+EejkhaWOzYr/E4Xp7n/H1NNh0ye1umhlj2/LyrcVqaFNd2l6sEUvlktjcvarXiSadJlh1OLbcD&#10;mNh0dPUHoR/I/jRGnHluEpSjPlKNvawxlWMQzknpWhGqkYPSo7mKC3hiZbgs7L+8XA+X9f8ACnW4&#10;ZjkNke9DiVF8yuRSGUOVT+P722ovs8j3CrtwPeryWwlBlUnP1/z6UG2ljGZIzlT96ocTaMkOt4kj&#10;P4e3+f8A9VTKgAVuMUMFWINtwSv51HLI0cP6gVJoSNtf5nP3eapyNHcMCCPvfw1I13vTyu+3DYPS&#10;qKxvG2Ebj+Ju9RIqG5ZtrHzHZ85C/exTbtsvuWPCr1NSwXBC+TgKp5z61HeShpWgiQlcckd6aWht&#10;1IbWb94Ai/M3I9qvROwO4P8Ad+8tV7JYvv429selNeZYA7NnOR361cXy6j+I1oo1uoRLnlvu+1Rm&#10;NTM0rsDtHBqC1vvs9osajLH7vrT7O2ubi43KjbW9eldUZXsZcvLe5dbw3aXFrFf2ka7mb549uR9R&#10;+X5Vq6VCLC6htpW/csu4c52+1JYXEGk2/wBku13RydVbv/gc96zr6a5XUQ0TEo4xH83+ea6uaMVo&#10;Ye9UunsTeJ/7OgvXFmV8nB4zwuev9ax7hzBH9pgm+aThVH8Iq74hgO1m3/cX8z61jWc3kS/6bJuX&#10;+Bew59MVz1J+8b017qLUereXHsK7dp5VcAmqqSztK1yZe+4gmrklpCym6C9ei8VTaC7kizJBtX0X&#10;jiuSo5dTogkOFy93HJJIVbnp7U532xIyOMN97npUYtvJtysy4X19feq0gkWRt7fIo43cVgapGjb3&#10;DFc7Mr0wp6VYz5SBmf5ume1UdMjESebnp9339KvFDMdz/XimmRLcq3ERebzCf8+lNurR4f3wj/eH&#10;+Lj8KsOgWQMFO768UiXU1wTbv09d3eo0K1KltI6fvZe33qJbb+0X3QjC9V7Y9/zpbu2MTeURyOea&#10;ntYiYwm7HZv/AK1Z9bM08zHlsbpZ8Fd3JO709q0bYLDgbO2BVi8ikiRm2/w/KDzk0zT2kNkBPGPM&#10;LdF6VUbKVjRz5omhBAyQr83Xnp09qNwZuTz1zU8MaJEJHkyf7tPQRydV7dzWxzMxdStZbm5LuCP+&#10;BUVoXhhaTbjleoB6UVi1qNM/EC7lfDEf3cfMvT9a4rxxeZGwO33fQc8Cu0v2cM0jY7ZHSuC8aSea&#10;7Dr256jt+XXj2r/QnNn/ALO0f58ZJC1dM5WMoZSS+76Yq/ayHcpVc/oKp+Q5JwAS1XLGIKQrL+Ff&#10;J04vmPsaslynTeFgfOXA+7gbgehz/k16d4edRpzboj8ylB179f8AIrzjwvCwwdo+b7zAd/evQtLd&#10;0sltxL94g7ep/wA/lX2OU07UWz4fNqn76K9TyT9rXw+dS8GXTzfL5ciufl6fN/hjp+tfKt3p9zpT&#10;gRgfOCN3pz0+tfaX7QOmW1x4K1BWt2Yrau2G42nGf/r/AORXy7otpBrN2tjaxxLul2ZZen4mvyPx&#10;Io8udRn3iv1P1DgOp7TJ+V9JP9D1T9gfVxpvjNYnPz7vlPPXr2+hP4GvQvjIHtf2iPFmmwQ+Up1C&#10;aVI9oz8zsw+uQR/niuH/AGYNO0zw18XY7KS9Wb5wsrBR1I6duetemftT2Mdh+0vc6pH/AKu/0qzn&#10;3Z+9m3j3HjP8Qbp3FfH5bLknTfaSPrMdHmw84+X6HrPgyT7T4cspJJAw8lRn8K1SoG5Q5xt79a5/&#10;4VXaTeC7NZS24K2f++jxXTgRSNkgce/+fWv6yoz56MZd0n96P5jnDlqSj2bX3MpzRbFJU/Lt6475&#10;/wA8VA65DBxjkhu4HHStIoq7nz9eoxVe4tmkUKwz83y7ev4fn/nGa0ZnbsZ1zGrYG7B55AOPp+n6&#10;0xonVSA4X5f4F6f/AFun5VNdW8yq3yDdn881GkczR5YLj2P61jJDKz28gAO75s5X5efp/npUU8DO&#10;NxOPnPUZ/wA//qrQSN/M8pew46dev5VWniIkMMh3gNndx0xWbFymdd2q7S/X5euemO559umelVb2&#10;JGLKZFXbkdMd/wBa2J4zJy6fw7d3px6/15rPu4Y/MY4467W9RjP9KkmpHqjKSAwyMpG5dwGQD1z0&#10;xVuIpI4/c49eowCO9IXkjkYRqF7MdvXnpz9KlgVXuA0ZH8JHHT3Of8/pSJppXJVgIPzIqhjjBbvk&#10;/wCfwqOaBmYBV3Fevy9enHX/AD+lXYQF3RQLw3P0/wAn8vwq1BAqpuMePm3Hao4rM6VG+hzsmnkN&#10;5v3V3Y+nPvV/THe3k52/Ljdtzkcfh/8AW5/C49pAyKFhbdu+Zto5ojgTzWkQYyxBB5X/APX/AJ9R&#10;SI9nyyujX0W8fdswV+bKg8Y/+v0rqLC8YIEX5V/2eK5TS42iA+ZG/vDbj0x1/wA966KxICgR7fU5&#10;9x/nrUnVCTsbtldzD90CvGD7duf5VpLNKFCsv6ZPTr/9asuz/dyCMOjf3lD9ee1akUqsuQc9C3FS&#10;dVP4SR7mJW2NH8vVm5/zmrEM0cyABM5+vpVeKSBiXkK4LY7VNLPGqbT8vP8AdoZ0Q7g0igbQWX5s&#10;8c471FuQSKjp74Y9PapAyBfv++cfnQsDGXdE6qBj73WpKuRyQGSVSEIO3ON3+felS3QttjRiBjtU&#10;rLunPly7vl+b6n/P4VdsLRd29hu75P8Anj/PvUM0irysVYt8LKhTGOOv+f8AP4V0OkSKdqFfTA5O&#10;Py6cfhWTJYSrjZjGQOlaulSIjhHOMcBvX/P19aiR0QVjVvYfKRfmBJ+6FXr/AJ5qnqM/2bTZAzgM&#10;qk7D+HP6Vo3KpPAsqt0Xtzk1z/iu+jgsnUtz0yFPGe5//Xz9Kzp+80iqj5U2cnJfbLhpMgr9f8+1&#10;c/4in+1XG/8AP5v8/pVy4uGyz9v4eR3/AC9P89Ky7wvM7SE/e7Zr2qcFHU8KvU5o2M24ULHghv8A&#10;gRqjeTDdjyycdMdfpV+++UfMcAnrWZekx/MZAG6/Tnnv/n9K1OQp3MzoQVJHy4I/z/8Aq/WsTU5l&#10;djGTyBhm2/59+9ad7ceXJIcFOQSVTr7fy/HvWFfyLgP5OPm/vdMVcTlrFC5JDMQcfhiqchx1q1cS&#10;Z6J1qm53NjH5VlUNKEbkEpLqRWF4oVTasx9OP5/5/Gt1irNwPesbxJt+xtweh559K8zF+9SZ9Hlz&#10;5aiR5nqisJ5Cq9+AvpW58K13a9Gqr/y0XA545/z/APX6Vk6su2Z2BLda3PhUVbxNbjbtPmL/AAnr&#10;uH+Br4mTtUZ9zL+Cfs1/wSpUnwupC9VUn2OP5f8A1q9h/wCCn0Of2edT8xeP7Dbp/wBdVryb/glF&#10;Go8KLEzFv9W25gAT8uMfoPy79a9l/wCCmcLXH7PuoxRIdzaHJt2+zrX5pg/d4mj/ANfEfZV1/wAI&#10;8l/cf5H5J2kLHKRqNo6MMVs6bbs67QPu4/Hj/P8Anism1eWZuG53ZKjt69PyrbtFlliJPJbk1/R8&#10;j+fabvIzNYHlXe4ScA5X+XtXbeHruRfDsaqfU/d/X/8AXXA+IRJHe7z0z94dh/n/ADxXb+H5mHhq&#10;NSNu0Z+XI468/wD1uxFZS+FG1GyqSZp2rXErCclee+0dv896vRguvy7flOfTFZumzkHapB75/wA+&#10;5rUiEci5JB4AHt/nmspPU7oaomj3hBjHX8//AK9WIIJj8o4z2o0+FJMMR/n/ABrWt9PMsW0H73Hy&#10;9qxlKxtGF9g022nkZYxj7wxz/n/PrXR2mmE26mRdvy/L8v8An1/X61DolhF5isFxxz/n/P8AWta8&#10;dbWzZY1+6mNuOnFcFapzS0PQp0+VanEeMoY0VmbjHXH1/Drj/GvI/FV3skY/Nt3Y+X19P84xXpfj&#10;3UmCyZfc23pnjn19B19/5V5Jr58+4ym07f4iTyK55M6bKJlvd7psREt3+Xv7D/P5VtaHFz5j7sbj&#10;wR74/n6nHSs2wsJnKSOmO5K4446V0mlWTFg6t+nP5f40ox5hSmlsdN4dJDKMbfmwTnjHftn3/wD1&#10;V2GmGSSNRx93svT865XRLbYuWTJzyxHU101izxqTnqeg71q9jFJSkX3l2KyBgO9VNS1KG1tZJmkP&#10;yj5amadUgJnYbV9+leW/HL4nWfhbQ5JFuxu2/IrEdcDnPr/nilFLdhP3dF12PP8A9pP41pp9lNpF&#10;lP8AOeCyrnI6Dn1NfMs9xc6zdtdTuTubOfXmtDxl4qvfFutvcXEjFd33ce/b0H+FN0nTmfnA+nfr&#10;iuGpVlXqWWyPSo01haPM/iZc0XShMQCnH91e4xz+nrXVaXpZyuOn+f8AP0pmh6WIwqL8237u7nH+&#10;FdNpGnZkG1NoVh83Pr+P+fpXZRp2PJxWIvKy3E0nTUOJHzt/2c9OP8/5524bHyvmIX7wym3qfzp9&#10;valI8YPT5vX/ADirkcaRnITryOcfT+tb8pxx93djFiCtgJw3Of5n6VZt7ZgpkB6fdqEMkR+U9OV+&#10;X+VTQS78GNsnaQu4/wAsfSnyjUme6fsbWpl8a2pbJbzueOT74z3H+Ppj9tfgBF5HgPT0cZ226j+d&#10;fi9+xBZCbxra/vPvTqvzbuenPQcnn+lftZ8FI2t/BdijD7tuP5V+I8dyvnCXkfrPC6/4TEfGP/BZ&#10;W5P/AAqHV4sHEmoQpJ9MpntX5WywY+aMY4/u98V+nv8AwWcvnHw2ukST72tRrt9cSKf5j+tfmRKq&#10;q4wAV/zxX3nAdP8A4Q0/7z/Q+Q4ynbNEv7q/NmcyPu2AdT97/P4U5lICkZGKU7l5OfwNOkK7f3Q6&#10;446fWvtuQ+OciEsV3ED5cfjSGaUt8nX6cClZW244zu6NTR8jEocqOmF/z/OtDPUkSTauSuO2fU0g&#10;bPBI3fXn/P8AhSjYDnaMdfmqSOFF424Bbo3egoa0bv8Ac2j/AGgTx71esbVnOVx6fQZpsNsn3dp6&#10;/wAI/wA/5/CtfTbEAfNgc/ex6+9RzlKndk2m2vzcDqOvJx15+lb+k2O9hsjU+oz+lQ6dYtjy0752&#10;r68dP1rqNC0kfKCNvr82Mn1rnqVDspU+xoeF9JQPuI53D5io44/X1+n5V6l4H8PyhlYJ8uF9cHrz&#10;7f1rmfCml4ZQAc7vTp/nOP1+vp3hSxSMKVXn+9xkc9c/56V42MrM9bDUVynZeGwllCCI+f51JrN/&#10;5hbJ+X1zVe3nWODAPX+H8KjlcSy7eu4V4yh712ere0bEcIZTjHasvxHqHlxsV5z93KgY/wAa1p49&#10;sTYzz93Irk9enlkuWRx/Fn8v8P6V14en7Socdep7OFjpvghHv8ZQnd827+90/wA/1r7l+GK7bKMD&#10;+7XxD8CYnbxXBxw3v75/CvuH4aKBYRkf3QR+VfB8cP8AfL0Pq+GNabZ3ifcHFNOSOacPuAU1ycYr&#10;8wZ9pG43A6008HrTqbzmoNegZOetGMjJoHBpcd8U9Be9YQj3oHTNLnJo6UihMHvQM9qXqeRS8+lM&#10;lsB7GjoaAOxFOXjkCn6h00DAzmne4ooqtjP4g5AxinDpikAJPWlXJoJHYAooooAMmmlfQU7HHWig&#10;CPaTTXzT24OcUxgCKAI36cVE4OOtSv04qNxgcikyou25C4yCKhc+lTNnNROM1BsQupxkVGfSpX6V&#10;G4yeBQBG2MZoJ+bIp3GKb7mgAGD1xQcjpR25o5oABxzTsk0nHX86UcigAooOaBgHmgBw+lOXA4qP&#10;I7GnBiO9AEwJzwakRyagDENipVY9MUATRsDUyEYzVVHIqZJM9TVRIkiwrcbhUyNjnFVUf1qRXz3q&#10;jIs7sd6Qyd81D5nGc0NJ6UASGTHOaa0oPU1G8oHO6oXlxzmpbNIx6slaX61E7gcg1G8wzktUMk/f&#10;PvUhJ30RNJN71XkulA4qGW698fjVWW54+9iolIqMSxJdH1qvJcN1zVe4vRGCoOao3GoOf4qwlVNY&#10;wNBrsg/foN63TdWHLfyIcmb/AMeqE6rKD8rfman2w+Q6A37f3qb/AGmeu7/69c++sP8ANz9aa2tq&#10;Odxq1VJ9mdENTBOM006mi876506ypHD006wMY3VftCeVHQPqeej0xtUAGN1c5LrH/TWoZNYk5Pmf&#10;99dqr2guU6SbVADlmqGTVVxya5p9YJ/5ae3NRNq6Dhn/AC+tLnkPlOil1eMD73tVaXWscJiuem1V&#10;Ach/161C+qRnkP8A+PUuaQ+U3pdZcnAbv9KqvqzMeGNYM2rqWKhx6fNTH1RANxP41IkjeOo/JuJ5&#10;+tImoA9657+2lxnzaQawpXCSZ/u0yrI6I6ngdcfjTl1HcOH/ACrmf7UbJ+YU5NQLdH/WnzGfKdML&#10;8Adf1pyagScfrXPrqY6B81Mmo8DD896ok6AXrZ+/UqXfnfu5vunjrxzWFFf4Od1Tw34IzuoAzviP&#10;8N9I+IelyaP4l0/7baTyLILNnPlBYpY2jyo64JBK/wAWMHIFfP8A8fPCWt6f4VsR4l11Y7rWvE4k&#10;1a4PVo0b5UUg42DsMHPlJkAnI+pNFvbd59lwWO/5Quf8/wCTXL/GL4LaN8TLOGa9kt3k0t2m01jn&#10;bDMI3WNuOo3Nu/BTXDisO5xbW57eW472NRKex8b/ABt8MX7XkPgtiQfEVpZXUfmfKIMTs3c9QoAI&#10;45/KuR8dJYX8iy3lntmupMtFIoyPm8sjn2H5oPw9k/aP8Fa5pt7b3EcTtHZWizLNHx86LBDGFPq8&#10;kuSO/J7V5HPeRXXw91TX72RF1K2tTDDG2Q1yxuoZSFU5OQokb8cda+axEJRqtH3uDrRqUFI4vS/C&#10;d14egvPC/wDrF0e8do5GX/lmzD5evIBJz0wPbg6Q0aM6Lc6pIq+ZDPH0boCGz+v0qxo+vTPqSajq&#10;C+Z9oR4ZDs3B1b7wOOud1TWRWKW80O4IgTaI45XbgEnAOccryOeuPWuW19Ts+HYk0BdYaezt3+aC&#10;+2w20u7IEmeh9iW+oJ+ldroDqdVdf+WDW/k6lbcL82dufboBx0PNc94GtZdR0S40LXW8v7LMZLe4&#10;Y48nIKg59mw3uAfqe08OyaZfRx6lHFsv9QnmLQr0lUKAT14JbfwPX6GrsZy97QzNc1m88P8AieaO&#10;x/eAQwxydhMFQDdjvkcVo3Oq6hc6X9p0a9aMMm6Hr/IdjzxVeLR5fFmpKI7YA28YjYMv3huI9OoJ&#10;wB3zj0FdJ4VsNP0Q3FlLZlo7WXaqsoJBJOM+5yc/Sued+hUYqKLWnQz+LPC9vqscf76FtrfN78j8&#10;/wBenXne8KazdabatA9tuhztkV+mcdP89qro9vZ6JG2nxfZ4ZJMpsJwrKBx+X+e9Ntb6/tYZbm4t&#10;N0b/ACfMpK9MjOcHpj+nSpUuWVxfEg1hNIMC3GnQNHMsxPlqONuPr29xj0x0qxqEMTWNpeaVMy5+&#10;WaMHowyR/wDqHHGec1Y1+PTbHQtNvI/L3zRFJNpBJdRyCPXuD6cdqdqOnvALLTmUhiqvdR/8884Y&#10;D3O0jJHfPXrTknqKMtiXSb67vpFsYYN0ijgcZ4H4c1fdbtl8xRGRjO5XAxx71jXN9ceGtY2206y+&#10;Xysijl1JBBP4dR6+tUotT1C81SaSNmSOSTdtVuB9OlZvlR0Rcnr0Oks2t5lX7Q22UNhZVJGP6Y/z&#10;xSeMNJ1R5If9IZ93zW8u3j8R2I7+31pNEWOMtPqrbfkzGG4PruHPI/8Ar1oapdWr2FteTTmNtwVS&#10;3TOcfge35VrGN6epLl+8Vi0NEgl8MjUJI2juIR++VeQw9fpk4z+HuM1VVrXzElztqxLqNwtowguP&#10;lbhl/p7VlyOEk8jJU/8A1qcnHSwRjNX1LFrf3KPi2fkV1FvbHV9E+2zFRNbjPk+q964+2sGtp/Nt&#10;5WjZm3P0+Y+vpn+ldVoGpNpjMJ4s5Xp6n8aULfaCfNujP1Cd0AkI+XHy1lzXlzcT7A/JGDx0963t&#10;QhhumZRtHzZ6cVnzaDMjNdFWKZxuXsc1zTjLm0OynOHLqZ9lG9qrRO+f7p9qsZ3oVEfzBfvVK8Si&#10;YRbeR97gUjwMA2wZqLM0jJXIwwG2L/a/KprVAwZj91R6VVgXc5dhubpWhblltvLAGGNVT3KnKysi&#10;KAGLMj4wWwat2+k2090LmaT5fU/rUCFUfMo6+3SkE1w0gitztVmzj0p6Lcq7ew+5tIpAxhB2rwDm&#10;rNrq0kEapAu7YuPpUaWbzHyY3+Xq1W7O0it3ZA33mx92tabd7orTlsynqFxqGoX1uoB2hyW2noK0&#10;7mTbbqyjouc1JD5ILRM+3tnb1p1xewxRNatCjELlT6/1ra/dmctWlYxbm4kvYPLJ+bdlvei1sIWT&#10;Ey9s/N3pzQET5cEj6d6iuZxC3mXAwOq4x09K53UtudHs10LZt93ysMR/3T1plwWePIT5V4+tU5b5&#10;nKk5CvwDj8KtJOWhCIOOu2s5TUjTlsVJHa7c+cNkafnmpbiGJRG0yrsX7v1pLq2EjbwcDvVfVzJc&#10;hY48qqDp/I1HQAe6hZ/3I+VTx71oRzs0f7lflb171hqnkRJHnGDnBFXrG7e7l8uEYhhUbuOv+f8A&#10;PaoUmHKaCRII5Jpl4K4Xjoap2ts8dy0jk+WvTrUiy3F2fLBKx9femzM4do4tv17VTdwjFkgSC4ui&#10;0nJ42mhGjjlYujdeAMY+tGmXCeeQpyvq1JcxS3VwfIXO5gB7cVL7miWtmQ3l4l26oDwvC9v/ANdT&#10;weXayR7k3cZPenjQLeFQ8lx8yihmgjXynj7/AHu5qYp3uyrxekSWS6i8lps85xGtQLeyMdvoc5ao&#10;pAIm3ZNTRQG62s67S3p3FMOWMdyreXsBk67j/EdtFLcWDRybHj59xRQP92fihqvCsYyOvX3/AM4r&#10;g/FEBaTcQfm5WvQNXYgblKhtuDj/AD9frXF+JYgAxZF/2W3c/wA6/wBCc0jzQP8APHKpcsnY5F12&#10;tuPX2q/pkRadUB7/AFzVXKtJjbkbuT61uaDBBlWf5T3+b6e9eDRp81Sx9LiKnLTOm8O26RxocDkY&#10;3c84/wDr10cOoeUVWNVUjGG9P8/0rn4Z1gHy7ffFSw3rO65f2+9719Vh5RpU1E+LxlGrWqOaNXxT&#10;4dXxto8mmLcLD9oUo6spOQfpj6f554bwh/wT8tPFOuW9nF47ntBLKEZ44BvIwORzj88V6T4StL/U&#10;7pLeytXmkZtsaRqeSc8cfT9PWvdfhv8ACrxX4Zuk1rW9Na3VZVVo3xu/unI7Y+vPbI5Hy/F2GyPE&#10;YdzxNvaJWjdtP7k1+R9RwhUziFZU6PN7O/vWWn3tfqetf8E3v+DfT4F+Jfs/xQ+JHxm8Tahi9dX0&#10;mxjitlIWTb80hDs2QD0C4Peua/4Kh/8ABOv4a/BP4raXdeHbnVrxZvttni+nDlEikUxchRnCOBye&#10;o6Y4r9JP+Ca96LjwZNayjay3hO303KG9B3p37dnwx8f+KvHSn4fT6Ta3TXzFrrU5mjVYXt03AFFZ&#10;wSUA4Hv2r8OyHMKOX4yFevTVRRcrxez1svLQ/Ws0wNTG4edGnUdNyStJdD8ZdD8PSeHdNjsxYtCq&#10;5/gOG+netGORSWYyL6bcV3X7cMvjXwN4yPhXxHFHrUzqN17YSS+Sc5+QGQKwIPXjnt0JpP2UvhDp&#10;3xW1GPTvEnwr8TyqF3STWe+SONTjO5YyCMZ7ZOO3Sv2/CeIeFqYZVJ0Wo+T2/A/KcVwDVo1nCnXU&#10;n5rf8TjvLLZQL06bl/L/AD9aUwCPCgN0xk9q+3PDn/BLn4WfEy6jbwB8SJtIZV23WmzSLcOMdflb&#10;a6nnvn8OM8/8b/8Agkd8fvhrpM3iLwRc2vijT4Y97LYqyTrzj5ozn1JJ+6B3JwK9TCcfcN4yooe1&#10;5W/5lb8dvxPJxPBeeYWLlyKSXbX8Nz4xnj3TsFPO7g561TlDkckY6HHf2rqPEfh2/wBH1CTT9V0+&#10;S1uI2IeGeMqynPQ5Ht/h61g3Vk5fLrwfX/P0r6+FSFSKlF3T6nydanOnJxasyrFkHamfTK/Ud6DZ&#10;s773Vvcd/rV9NPCja42s2c5789aZPZyLGeOP0HXmmZ2MuWLy/l+92baOpx15/wDr1lXIEk/zRHA+&#10;XHOeP5VtXi+Xu3qSo/i9T/n8azbmGTczE7Ru7tyOef8AP+QKJnN9ChNbiSbELD+98ucE/wCTU1tE&#10;rDygfvZ2rkA1KsQAaR2ZiSc8e/8AT/Pan26Dft8zq2fvcf5FZyCn8RYtImU7kC7d/A49P8/hV6Dz&#10;Qu0LuG4E9KjtYEjA2heQORjp61ehi34J449+P8/598ep1rYrzWyyjzGhO3tx/n2qv5cYHl7Odv51&#10;s/ZydoUd+ePw60ySIyqVHzdffFApGfZuFkUbjwxHP+f/ANdbWmMjssQiY7j65H48VlmzjR2Z4sMv&#10;+P1rQs9hXCHrgbiD6VIU4u50unzRfKUXcqqAc/55NakZZto2LtCgqNv+RWJpm9Zvlbj6dOa14ZZg&#10;u1Yx93glRUHoR2JoZ08za0WP9n+ntVgOZEyNwUsMDAH+f8/hFaD5T8hZyOVHoB0//VQ0lwm5/JX5&#10;eCefz/KnuXEnlMSjLR5X/d5psM8MswdtoXoPcen+fSoXMkkm51wAeAre/T360sE2Jiyqx/2vSpLR&#10;fhZXbATb/d/P+dbOnxOYg+O4x34rHtGiLKiQjliMelb1mC+1APvcVlI6qK6ki6exXIA/Gq5UwzZZ&#10;f+A+9a0CbFycdeDUN+kWzJ42nkVmpe9Y6OXQgGoZiVZT2wox/wDXrl/HN8rRGKI8Hhmb8OP/ANeR&#10;/OtyMBHZn+vXpXHeN7+NrgIrDgnHU/5H0rpw8L1EcuKny0WYUjDsT75J5NVZfNLYfr1UZqUOxXA4&#10;Dfw8+hqGeUFcMvGT+HpXqHhvUp3Ybaw+b88ZrGvQqYEaZ2n16fj/AJ/x27iSMBsD5e6+vv71i6jN&#10;KOI0yN23PPH+cVRnJGTfpIxBYfLu+Xa3IP5Vj6ph5NyNu9R6cfrWtqE7yf6uP5jjr09vcjmsO+Mz&#10;/OwI3DtjpVLY56nYpzbSeT/vVUfnkj25qeTfnAHSoJOOWxmsJm1EifZuzj61keICPIbnnb8vatco&#10;uRg+lZevKBasAe35dK8/Ffw2e5gZfvUea6uFa4Zv4cZP+FbHwwWRPEMITG7cDj8f8+30rN1xDHcN&#10;gNw3QHP61qfDCTHiCFnRvlfnt3H0r4mX8Rn3V70Ufs9/wSiIPh7bFCyqVQDdzk857DP5Cvdv+CkV&#10;p537PmoDax3eH7kYGP8AYP8An+leBf8ABJkxpobRlehjCn8D7D26/wBK+jf+Cg9rLc/AK9WP5SdD&#10;uwp/CP8Axr8xovl4ki/76Ptpe9lT/wALPx/022ICrhSvTjkevH4DvXQWsMSxqSo+bI69f88CsexU&#10;ZyU2kk/Lgcc9K3rFdqbs8/5/r/Sv6Pl8J/PtBe8YmvWSLcb5A3yt7cD/APVj6c11+gW0f/CMKXTu&#10;3yquMf5x+Vc9rNsouFdht99vU10ejyk+G48L91TjcpPPf8f8PxrOXwpm1PSoya2ij2r+7K4bt3+v&#10;51pWwYj5k2jp8o96q6ZukO0oBn7oHp6VrWtsSg3RNtIBXHHH07Dn+VYzOyn3LelW0h5Ab6eldFYW&#10;fAQ8/gOOv1rO0ewkY+38Wa6G1gCKAzKf93+dcVaR3YeNy1ZW21FyrKM/L19/8/jVPxHfx21sxZk+&#10;6fSrMl2tum9j044bGeTXFeNdaMcTDfzn5uMjpx/n+XNcnU7pPlRxvjvWTcSFFOduRz64HP5jp6/l&#10;XCskksxZw33sLu46Zrd1a8N3KY2ZfmPy/wCP4iqqQITkdO5o5TN1FsQWVtIVVSnC/wAuPQfQV0Wj&#10;QGJg3l9c7c9/cetVra2DPg7euOuOccVuaekaRqwUYK4+X+XNUok7mppyIi+WV+brluh5rUtzj5ZG&#10;HHTd/wDX/wA/nVGzlZkDEDt936UazrEGi2JumZA6ruXc3Gf8KN3Yd7Ip+OfF1l4d06S4nnWPHzdu&#10;31NfG/xu+KV74t1qS2hl3R7iFC9h/n1/Wuu/aO+Mk13cy6JaXQ27uQG/zxn6V4nZxy3Vx5jnLu3P&#10;4+ua5cVUt+7i/U7cHh+b99PZbFvSbBpn37QxXpx90V12g6OAFxH15/nz/n2/ChoelP8ALKFbA+7u&#10;+X/OeP8AIzXWaVp6KVxFnbjCleAfz608PRMMZi93c0NK04NyEGf4j7en+fWuhtYEiGcd8/d/zxVG&#10;wt/KKOe2fTNaKMqfNyysMsu0Z57138p4275mTxtGVVdvPT5l74/z+dPMykcHv/AT6VT8wxbt/rn1&#10;IomuABvKqN3OFq+UrniPLgNuU4579hVizm3IMMN3HQZqgJc4Xaw2klTz2NXLRyZMPtbK8Zb9Ofp/&#10;nupbExlqfT37A9hLceNbV4VyyXCZ787sZ/TGf/r1+1fwsgMXhS1Qp/y7qP8Ax0V+Nn/BOjT5pvG9&#10;oGj3bp1O5hj+LIGCP8+/Wv2a8ARGLw7boT8vkrjn2Ffg/G0ubPGuyP2LhmPLlUT88f8Ags7qgXwz&#10;b2hOPO18/wAWOjOfX2r85Z9oUkHjjn+dfeH/AAWg1jdHo1qrf6zVnfr/ALLn+tfA0su7CuR93O09&#10;q/TOCI8uQwfds+E4wlzZw12SGToWJcDd6e3+efzpmN43Yypzj608nc33cbv5Um7bje2O21vSvsD5&#10;Ia0agYxk84G2ouAyjd97PrUqgN93+9z7UoizwW9+aAGxRbxkDBxx+VWra2JZZHwc8jt/n/PeiCEK&#10;QNuVY9SOvHT+lXre3APmEf7prOTLprmJLS2w250O5jxj/Pr/AJ71uaZbseAq89e+P/rf561TsUDN&#10;huPoMV0Wj2ZJXd2beN3Yf5HtmsJSOuMS5pmnRSf8sWHzY+VeuccfzrsvD+kt8oKMAPX61j6PZEFW&#10;2Y5JO08kf55rsvD8AXblFPrz7/54riqzud1GHU3vD9isTqNvTnGB/Wu50OMRgIP4VA+brXLaEqKV&#10;jCDvj6D049Prnmun0yQxrtDduVH+FeTX1Z6FPQ2/MIj2H731qazQyNn9d3WqUL7wDv3ZPHzdac2p&#10;QWLbjOo2/wB7r/8Aq6Vy8reh0c3VmvqcUaQYCr6/SvP9aAF220/xdz7/AOf/ANVb174nN6xti27c&#10;33un/wCv/wCvWNq0e6bdjOa7MJTlT3OPFyU9juP2ebbz/FkbnHy/dx27fy/lX298OYytmm7+6P5V&#10;8Xfs22wbxMrGP5l6/mP8P0r7Y8AJttI1HoD9K/N+N5f7VY+14XjbD6nXc7QMUhyeKXB2gkUhzjgV&#10;+bn2MW0Mx60ZHSlYkikwTxUl9BOT2pc8ZoA9qOf7tSWGPajnsKDRirM5dkHOM470AHPSgZFOA56U&#10;rBcACOaUemKT2FO/CgPQOe1KBnikxmlGc8UBZRFGAcU6k9iKUCqMwoFL34FB4oADnrikIp2PQU0A&#10;ntQA0io2561I3TBpp45oAjfkcCoX46ipmHYVG2egFA0QOeeBUTD2qZgQcn8ahcN1FZm5E59RUZ4q&#10;Vh61E3PFADDxSHmlPoaaTigBAMjOKUig9elBORQAAnpQc9KCe9GSKAF5NBYYzSZ70nNAD80bj1zT&#10;Nw6Ypd4B5FAEisc8Gnqw61AH9qcH7k0AWEbvUiuSKqhyOhqQSUAWVkPepUm4qmsnYU4SAVXMQ4di&#10;4JM9aGkFVRKRzmhpQec0cwvZkrufWonlwMYqOSbFVpZ+wNSS5ORNJOBzmqk1z6HFQz3GRgnpVWa6&#10;Ucu3v9azlKxpGJYludoyTVW4vGc4B+Wqtxeb2wDxVG71JRlEP1Nck6lzojEtXV6icHrWXd6kzDr+&#10;FV7q/UEkMM1k3Wojld9c0qvY2jTuXpr8buGqvJqO3nzKyJ9RycZ/Kqk2pKD3x9BUqtLqaez8jcfV&#10;pEGVm+tQPrJb74Gf73rXPy6mMZ3/AEqCXVWGdzcd+a0jViRKmzoJdcKNgSfhUf8Abx6Fq5ibUiTl&#10;JKpS6yF6yH8+lbRl2M3F7M7B9d2nJb9ahfXuwbnqa42bXnHRuhx1qvJ4hYcFj1/rWsSHHlOyl18k&#10;HEvv1qF9dyuGkz2rjZNckfkmmHW5j0/pV3RNmdhJro6Z/I1E+vKeDJ+tci2pyHgtn+hpv9oy5zmm&#10;rAdM+tNnmT9KG1lGXh8ZHFcyL2Rm39PwoF5MQV3H86QrWOjTWBgru70q6rtPytz/AErmxdXDfMu7&#10;8KkSWbA2L/8AWqlKw7HRrqoJwB+OKlXVPUY4rnElmVsAfrVmF5+Mqcf55o5uxLjc6KPVMD71Tx6k&#10;em6sKHzSM7c/rV2BJNu0Ifwo5ifZmxFqW7gNVu31E52k8fWsm2glIy0fFXY7WVwpQUuYOU1ob3P8&#10;Y/xrTsNYG1YpEDRqpOPwz+ZwB9KwreyuDjH/AKFV22sp8bQrfgafMSlYteKPA+geKbL+yb2KOaTY&#10;JWdcfIyjcMH1Dfrivlf42/sdavBqrLpKPcafGv7lIVw25VVecEDJBf25PGQDX1hp0M1u7PjllKj8&#10;a0J4Yr+63eX5cMbFsdWc8BR+A/lXFiMLRr77nrYLM8Rg/henY+Adc+EM/hzT0tNd0a5jt10uHzrh&#10;o2BjmUtg528gttwwB4bPsOU+JGmWFnaab4U1szrNqemta2zLHjzQUBGG6AjhuTjD5B4NfoT40+HN&#10;h4oh+yXdsrRy2/lsDGp2+jjI4P8APjrivM/i1+xl4P8AiTZwLc3klncWsCmFrfhRJldpI77TyO/H&#10;uQfKqZfKL90+goZ7TqW9o7HxVLp3iTTvD1lbX8jPdW5jmkdcjzY+hY9fl4Yk9gxOBjA7n4deJLrR&#10;td0+VtMaewt1F1ID95AG8vcPoSc844PcCvVvFH7NHiTTI1ijtGvGt45/s8yJtfcd38OSCCdxIyc7&#10;hwcDPA/DrSx4d0G6ttbtXjvNIuJoL5ZYSvmKdpXCYyAcDgdPfOa45YecZWaPYo4ynUjdamr8M/E1&#10;ha6vqGn3cqqs0bJFMOzK3yt09cHpkj9Oz8UWEI0L+2rSRWa6jVdy9PMDA4/LdxnjHvXnviTwzpXh&#10;a60+axnKzSW0dxf2e5sp5mCAM898bTzzg9aZHrmo3RPhuyvGaGHdKi8jCgbs4+h9Cea5pJpOLR2J&#10;xm1OLO50G7XUdAm0eQosgZZIWk4DNz/9fn0rYfWY3lGlEKXEaxSOB/CAM/iD0/KqPiTUPA/h/StN&#10;sJLpY3uNB3RndzIMnk/SRc596xfCZ1K78WXFnc3iySXEH2iFozg+Y0e4IfqxxziolTlHQI1IzjzF&#10;vX9PvNWlGmzybRDcA7VJC8HII498j6/n6DqNlaara2lxJZmSS1iVmZV5ljXllYY5x19SDWU0Wnya&#10;IL66hCzTWCjdjGfmGFxxzkAj2+lTW+tR2HhxGgu9k/lDbu7n1H5kflx1qYx5L8xUpe0ty9DI8Q6U&#10;qarJJpR8yJl85ADnaD1X8D+mDVe2UiQPIoDBvzpRp2uSudatpmZSSrv/AHfUken1HrWvaafpUiwt&#10;csyq6kMqk8HsQT/I/wBa5uW8rm20UirqVvfX3l6palvJteHzJkJnGePTp68/WrmsWz32mx6fJPhV&#10;TMa7vvdj+dWNJuZrB5rC0jEysrLtZfvfUf096y9U1STToYbO9PkqrbVZl+6fp27Cr2iEb8wzSr7U&#10;IALS9T94jbVJ/jXsfx/xq1DFc213JFdod2QcheD7j2rT/snS5YLe6ku2/eL94fwNjqD0P0NNv4lG&#10;21jmV9jZ3HA/Lrik4uKuzZVFLZE39m3FpIvnxDLLvRs/KRVwlz8rD7p/iHSqq31zNEokb7nKj3qW&#10;OdQmZep7Ur9gje2pZjw3yqSSWqZZpYB5Ib5ehqFrvMSokSqu7JIHLfXn0pIrnEhCfw+tFx7lae1m&#10;WUyhfvcfd/So5C0cbRq3zNWkm/buC52j8BVeTTmOZXYF2brms5R7GsZdzDW+MEi26tt3cfd61cJl&#10;kEZibdk/MKdPpcKttaNd38Xt7VJHCYTlD07Vmk+ps5J6gyhGVHLMWbC1YkVYId0f86p3ccsw3kjj&#10;7uD0qOK8lZ44mYrhqGzSPQ04JbiOAFeCfvYqW0uFimEjjcE6qe5qE3UTYC/d29T3pryKuZB90DNV&#10;zW1NFG6Lk8ssrhI492454OOvetK20iK1snku5R5jL1ZQQD65B/p+dYsF6vkqF479OlSNLJKyrIzE&#10;L39K1hNbsmUZPRaEkQjjdt5De+az9ViSWfzDjp930NTTpP5mUO1c8e9QtcFg0Zh+b+/2PuKiUuaJ&#10;rHe5BJHIAvAwG+UelP8AMkVQYxyc/KabczM6bQ33R82fSo7S5y8eF+9/OsDTdFlZXCfvOlRPMJN0&#10;gT5VP50wznc3nfeP3uOlJaxeZb7CuM/rTv0FJdR0kFvc/wClTttb+BenNOi+zl1tbRzuY561FcQe&#10;bIoaXai/ez0OKkht7CxUNBLulkbLMx6e1NolMs7WhiPmH+LBx6etQ4blY03IT8zYq5auHXft3N1+&#10;nvU1vCvIWIfeywxxRy9ioz5dyvZ6TDOpjgk/eNnvxSxaVfR3O2TKqvJI6n/69X7RFtZDsH0p95dI&#10;sa+V7bvf3pcvu3Ye0lzWM66V0TLSct/q+fzohs3bEs8nydQM1JcQSTSFwu6P+JvT2qawhjfkn7vb&#10;1qbXNebliZ+prPDte3j3Bj09Kk0y4uDJski9h7VfnsS58xXGG4x6UkNkIjvbvzj196Nhc6lGxHNu&#10;DY3fn2oqx5EbsW+9+NFSZn4c62d78dCpGeO47Vx/iVlWFtxx6Hnrx/T/AD1rqtVmdiziQezfoOa4&#10;/wAVSkRupONx+Yf5/lX+hmZW9mf565T70jm12GbI/wD11p2WoJaKvlthh92sVZfLbOPf6UJPJK+w&#10;NXz8avK9D6qph3U32Ojh1WS5lXa3Xk84xXoHwz+HOueNLxILKI+WP9ZN0VADyScdB0+vFc98Jvh1&#10;qHi6/ibAWFW+eRuijHJPoOv9Oa+v/hD4AtIrOO0sbby7eFh50pXl2HGTzyevH8P4mvLzTPa2FaoY&#10;Vc1WW3ZebO3LMjo4u9bEvlpR+9+SNv4EfCHTPCVpHJY2ayXbKC00i/MOBnGfugc+59ug9R8b+A0t&#10;PDk2s39+000MLPGBlUiYLlsYOCRg9hTfC8dvprR2kEOxeAecZ/z+uK67xZZpqfht4JGLF7d1/Erj&#10;06V8rPJ5RqPE4ybqVX1ey8kux9P/AGrG0aGEiqdNWVlu/U+gf+CZmruyXVoZPvLDJt3fd+TaR+Yz&#10;Xsn7Xlhp8Pimw1LUQ5haO3ZlVeW4dSP0r5w/4Jl666641lb+YFltUcgN6O3X1PIr6s/bH0CS5+HU&#10;3idYtzWOmiXOOfkuIwf/AB12/Cvz2UeWtUj2k/8AM+mfvcrfVI/KX9snw2nir4r6fotnEr+ZfmbH&#10;UlM5A+n+PvmvvD9hz4Y6Z4R+EsN3dWS+Z9lXc0ijcO/oP5V8erp1749/aEmmgG6O1YIo5OWJ4/Hk&#10;/Sv0d8AeHbXwv8LUswigLbBfl4HIA/rXs4jGSjhIYddFc8+OHUsQ6r6/oeV/BS2+GcfxT1bxF408&#10;MM1xNqLvDqG7cqLkYG3t9Qfw719a6W+g6lZR3OiXqyIy/LiTr9D/AI1892vhHS7eTdFGqlmy5XjN&#10;akPiaTwHILqyv/KRR80Z+61eBKnLe52c3NuUP2xf+Cdvwk/aa0G51Gz0630XxMsTG01O2hVN8m0h&#10;RJxyM8+hPp1r8lP2h/2aPiT+zh40n8I+P9JZZEZvLuI4/wB243MAc84yADjJOCD3r9uvBXxc0bxh&#10;AoS5XzBwV9P/AK1cn+1V+zH4C/aY8DPo3iCzhW/hXOnagQN0bYOEY/3Tk4P8OfQkV9xwlxpjMirK&#10;jWblRb1XWPmv8j5XiLhfC5xRc4JRqrZ9/J/5n4Z/2cyJ5rjp93pkf4VTuYH58vd93H4dP8ee9e4/&#10;tL/ss+M/gHrdwt/au1mknltL5b/uXwvyMxUA8tgY4wD07+M3CNs9PlPTkV/Q2Bx2HzDDxr0Jc0Xs&#10;fiOOwNbA1nSqxs0ZE9mrK+cfTPOaz7u05KkemSuP6/5/nWtcxELtYsytn8P89apX0DBWcn+L7ob6&#10;f/W+ldhwSiUbi1KR+Yo+7z7/AMqgsBLneTng7W7euM1eupHaDYvzevH6VBYFNw5Abdubj2xUu/KJ&#10;cqmi9ahvO2GNemM46e9adqgKriMMevH86oQMrdCv+x279OlaumgSFUZl/wCBHjrWTR0bkltayOPk&#10;+73PPA/z/nrUk1iIwHfpjP1HrV23tlkjUR4ztz8uOOgqeLTy+GaLls7sd+34UmacphvZpnc6ZG09&#10;Tnj/APXimwQJBJ/qvunPzZ54romsSkCkRKxXlemRg/5NQvZ+UuTGSeg9u+OtY8xpGl1DTHLIHHP/&#10;AALr6fyrYtTvXaGb7v5VmWUO/aFXA/hUdhnpWnA8cQwv/Adv0/w+tSdUSxaKYcqJOd3ryKsPIy8k&#10;bdvPTr/nimWfPzDjjHT3zUsjqBg7uOMigpFeWMSKWYfXmi0jdOQf4uSTTpyxRiEztHb+YzRbiRlB&#10;br2PpSZcTS099jq7d+OnT863LJuB+9rF0yNBtkcYZvu44/H/ADmtiDZEvy5GMBRmspHXS0iaUasI&#10;/LB7Y55/z/8AWqrqJwGyuexUfw1Y06V5UWMDdhen4VHqKIPlVm9dv+f881nHSRs/hMO9nkC4c7T/&#10;AHfTiuB8QXBmumZ2D+o4H4/l/ntXba7KkQaNRt259/1rhdTDfaNwcsOoBJ79cfj7c16WFj1PJx0m&#10;7JFJimNrvtxjgj3qKXbuIxyMlef88U6YsrbSdxJ5+lRyN5aM3zf7Xy/59K7DzStMpLEg7R0VT+n+&#10;faszVY/LPLk/NwNuP8/561fmuQsjbf4c59/8+tZ966SyCJjweD+lAaGBqRMeZRyVHfsfr/n+tYVz&#10;ICSeo5/P1rpNWtRIigxNgnsvT6//AFq57UYwGbJUDquf8/5/lV9DmqL3ihNnk4qKQgn5jUjja/3s&#10;VGqgng/nWUjWnZagqJtwWArK1yNfIkBP8PUnpWrtIGQOM/NWfq0bGAjI+76VyYhfu2elgJ/7QtTz&#10;TW1Zbpgw9/1rR+GyY1uL7w+YD5V6e341S8Qxn7W2cLhuR6e1Xvh9ga5CUGGLr971yP8AGvhamlZn&#10;6FF/7Oj9l/8AgkpGTpLsuMfL91sg9cf5/lX1N+3DYfafgXcqMkto96vH+4n+FfKP/BI2ZXs8Ky7W&#10;ZcKGzjG7px09/XNfY37Wtl9r+DDKc82d0pI7Zi/+tX5XUlycQX/vo+6o+9li/wAJ+LNlGxHVuuR8&#10;vXvXRad8yLnqq9uaxobNYrhoThm3HPfPP/1z+Fb+lxmYqHb5lySyn/Pf9DX9Iyd4Jn8/0o8tRmdr&#10;EGZOeWXJ471uaQVj8NITtHzELx23cD+VZ3iGLbJ5iqvzcHj8+1bGkWanw1Hn+JhhgvPPb/J6+tQ5&#10;e6jaEbVH6F3RJCz7UX+L+77dP611OlwG4kBiH3R378/T3/nXN6LaPE64UfL944z9f8/5PYeH7dNg&#10;CnhfTvx04/yK5a0rXZ6FGnzbmhYWLx7QmevZasysLcbJPl49euelPTaq53YqhqF6Il34+ZTjO7pX&#10;nykejGCiitrOpGND8yt327sfh/n/AArzXxffyTyFWf5eBz9a6PxRrUgLRrIPTr1PTJ9v8/Thb6Z7&#10;m4beeo6H/P8AnH4UoptiqSjayKBtdz7V/wCBY5/zxzVi3swhzj29z1qxAmzbk44wM/zp6YLBI2Hq&#10;x29a15TG0Y6kun2oYc9c8nd/nFa1lbgR7Ajfd698etVbaFlba3bhgG6eorQgkjgjLSHaF5b0oKUi&#10;48q6db+YwxtHzc9cfzrxn9of4wRaJprWNteZlZdoTcOODz0/+v8AnXQfFz4t6Z4V0eSSO5/eAERj&#10;cOW9Pw44618h+PvHN94v1iS6knZlZ+evP+NcuIrexjpuzswuFliJXfwlHVdZufEGoNdXLFizZzuz&#10;/nrWloNod8Y2sPm525H4Vl6ZAGC5X2bOK6nw/aeY6l16thuh/n2rhoxc5XPQxU4wp8kdjf0m1VF2&#10;MoGOv6/4V0Wm22I9yrzx+H+f6Vl6XbgIqhfu9uw5/wAit7T7dlTp2Iwo68//AFxXsUo8sT5fEVL1&#10;LIvW4jjcMGO4nCluwI69P889KkFyDzn7yjgt1/rVbdsGxR3zjuaUSccvn29fxraxhzFgGINsbPPH&#10;U/56/wAqjYFAAHx/smhZiUADEbvvfMeeevtQ3lHrJlvTbwetMfQEIL4jAbC555/z0q3puRJv9ux2&#10;881WtoSzYMgB9ecVoWiLJIsbsTn7xH61Eti4R6n21/wTV01D4vswV2lplO3j2/l06f1r9ffDoFvo&#10;SsV4SOvyc/4JdaSbrxfayLH96QH6dc+nGePwr9YN5tvCdxKeNtu5+nyk1/PfFkubPah+05FHlyuB&#10;+Sv/AAWU1kv4v8O6Ycf8tJtu7HIVefyY/wCeK+I5r0ohJOF/hz/9evrv/grpqYvfjVptiWz9nsWY&#10;quO5/wDsa+Qp488IdhPfp1r9i4ViqeQ0U+1/xPzTieTnnFT5fkh8d6XyQFCj+63QVN5gLYYH64qs&#10;kDOhJO4K3C1ZhtnLcZ+9/dx0r6LmR824y5icbBx5Y3GnQxktgn733T/n8aURMgDg8dx6VPbwPKfl&#10;ONvXPf2qZSLVPuWLOCM7V3d+fmH+cVoWtnuO0Hbjjg8//qqGztJQi5LH5uwNadkHzvY9z/31Wbkb&#10;wjYs2FmMruHY7c/4fX+fvXS6NYgvkt8vc/hWZpkCswbczDbhtw6fzrpdOjVUUn6Z/wA9+v51jUeh&#10;0UzT0qz3Hg98/LgjOP0rqNFtRuXYPl/lzWLpaBSMEf7y/Suk0pNgwVGPfHBrjkd8NEjf0hGRQzFv&#10;8R1rdtHGVbP8VYlicoCfz6Vq6WpJ25DLjBzXDVidCNq3Plw4k/8A1/5/pXH+PfFA08iMSfKoyfmW&#10;uqvJFtbJpAzDHc+/0/yK8P8Ai74k3Xfko5y74+Xv+NXgaPtapnians6dzuvButNqlwJ2+ZCwK45x&#10;z711GqIWRSCpyPX/AD715x8KbuKSKGRj82AO/HOOM+x716VqQJtFyvK+h6V01o8lRIxoz9pHU9H/&#10;AGZIg+vgkc4Ay2ea+0PAiAWaY785r45/Zat/N1fcq9G+X8yP5V9meCogLOMmvyDjSX+2tH6Jw3H/&#10;AGW50h4UcU08d6kPSoz718AfUDevSm8+tSH0FN59aB3uIBmk7dadtIHSjBP86mxfNoJ3ox3JpRnP&#10;J7UAH1qjMMUvHTFLz3pMnPFBURRx1oHWhTkZoxk8UEi845NOAA7Ug9qcBgYoHqg/Cg49KMds04Dj&#10;FAgFKBikxgdKcMdKAA9OlNIp3JOKaRg5oAaajb0NSEZFMcYGAaAI34qJ+T0qZx3qFxnjNA0yFxUb&#10;kdKmce9QyA9c1mbELetRvg9alk4+tRNnrmgZGckZppPOTTiO2aaT70ANJA4Apd2ecUZ9/wA6Q9aA&#10;HZBOM0hJpM9sUgx1NACk96buyeDRuzSHHagBQcc0b+9NYnsaTdjk0APDHdzShxURbnrQJDQBMknF&#10;OEuB1qtvxQZcd6ALYmpRLVTzCB1o83A5oJcki4Zwe9BuAOKp+dnnNNNx70GfvSLMsv8AtYqtNOeg&#10;qN7hvWq8s2azlI0jGwTS471RnlaRiuTUk0uTgVC/AyPWuWpO5tGJTvJWzsBrNuGbvWhJGXJYj360&#10;xrTPIFctSWljeHxGPOjnkVn3NsWHB710rafkY21FJpwLcCuc3jKxyk1m54wao3FjLklo67OXRyRw&#10;KrT6F5gxipsac0Th5bJ1J6/4VBLZSbCuM5/Wuzm8P5y2O9V59CGf9Xj8KoiUr7HFNYSgfMP1qlda&#10;bI4JUd67afQ88BetV59Cb+KOuinJkPucPLp8ndGOG61Vl05y3NdvJoG/Py/lUEmgdiv5V0RqGEpH&#10;Hpp7MfuYzThpp24x+PPFdYNAO7/V/pTh4fx1XrVcxHMjlV0zPSM9aculsV5j/D29a6xfD24fMjVK&#10;nhs9BGfyo5g5onILpb4+VKkTSRtwRz/u/wCf8muvXw6w6w4/A1KnhxscQ49Pl6cUcwcxx66UQMY/&#10;4DT00rPIj+vpXYr4bcjPlggc4qRfDQbqox61PMHN2RyK6V22fL+dWodNfGFXHpxXVR+HWDYAX+dW&#10;IfDoByV/L+dHMTq+hzUGmMR0/nV2DTXHyleDz3rpYNAUDaFHPPzVdt9HRR8q/lS5iuVHPW+kzcYT&#10;8h1rQttMcHkVvQ6ZgYNTw6Vg8D86d2RymPBphHBz71cg0zC/hxitiLS9wy1WodNxxgfjQLlMmKwO&#10;MbPzqeOxPp+Fa8WmsOg/Gpo9PGM09Q5UZK2Z6FaJdKWbnZ8wX8q3F00EfKvPtUiae4PB6+1P1BSS&#10;OfXRIvtUBMHyo43HHOMc/n0/E1xPxM+A+k+L4CsNjCJJLyGV2a3DE7XXnn1UEH1GAc8V6wbNvT8q&#10;d9i5xjpUyoxqRNqWJqU5c0WfK+t/ss6fr2qNHJM1v9jhxDHLFv3yDAJyfvKR0/Dv05fUf2UdY8Ke&#10;IbXxUN9wy37ZEcf/AC7yx7HXk4bBCuAQCPm65wfsu50K1un8yaJSwyFYr0zTNU8NWmq6bJpk1srR&#10;4+Vf6Zrjlgae9j06edYiFk3ofmH8UdF8d6B470+y8S2lw0VrbvBaNGp8t4flx+OcZHqeOtdF8OtX&#10;1rwd4ivvEHiNZPsMiAR3y/diaP05x1C8A8dua+5/E/7PPhfxJFtudKi8wLmOQKC0Z3AnbnpkcfQm&#10;vMvE37MFzq2kXHh37LbmN7dra6jZcq5yzLJnGVfLA5HT3rglgZRdz3aOeYerHlloeQ/FHX21qXRL&#10;jw9eQr/aMSotr5m1d27AOT0xll/pil8U6npWn6vJDZXam0s1hghk6eaoQAPj3ADHjqa5vxJ8D/iH&#10;4Ttrrwr4ntZf+JP5b2GqBSY7iHdwu7A+YLn5TjlO2azLq8bWvEOu2pt3jhg0vzrXf92SJFUKw92K&#10;gYHIyRXBWpyle6Paw9Wnyrld0eueBbw27tbyxhre8t2X5uQCR0P44NR2kIe8S3ZW/wBZtPtzjvXn&#10;Pwx+KV1Po8sJhZfsyjcH6ryAG6du/wBD7Cu98MatJqdyLsFtzH5QW6+9cc/dsmdkdbtG3PZ2sOoY&#10;tpPvNg8fcNN1DQba50+a11U7mOGjkj5x/iMZBqbS7ZNSne0Evl7+NzDocZptvb3LM2lXbbbiMlZC&#10;3+en86q+mwdbXM3R7NdK0h9OjnMscjAmOTpHznK+n549vW5pdtC9xG1wvGfukcGrz6GCVSKTazAn&#10;5uhP+NJeC+FvHZvEyxocrt5Bb164zUO/U2XLsiDULSC2vGhtpdyfw47D0/Cqb3scZWGVsnruFXGl&#10;myNifMq88VTvdMmlLXSO248bf8+9Zy7ocdNGblhfadPp62VzHnDfu3/iHuM/qDx/RNS8mOUR26rt&#10;x95e/fP61hWj35JQtwvO73ra0lkTT5EuZeWTPIz83b/PpVRqcysDhy6r7iSCVhFnd979acmQAzHj&#10;tz0/z/SqtruOM7VY/wAK9qmDtEv70+/0pblkc8ZDMzJnc3BqGWNghy1WLqeS5hBiDbe7VW80+Yo2&#10;7sfpWcjaF2hkEkckjQ7fu9qqiJpbj5j8oq/JZxxZnUY39M96WC02jCj5W6+tRy9DSMkjMferFV3Y&#10;3Y+WrNo09wfmb5VOdtWJbXbuZo+F7nvTYEYvkL/9ep5fe1OmL90RnCtlIge1TxTSbfJCjbmrdnpE&#10;t+okVBGsfMkjcZ+g7n/PFMt4I0lxG3APHPSteWRHtIiTpthClzx2qCNIrjdgjH8PvUzQyTzv5R6H&#10;lu30oe2EZXYx2qMfX2paj5tCjJG9yfsyptH8e3tUZslgOYT8w4HtW9Y2NsbRpicM3aqYtrTznc/w&#10;9fm680pR0TLhU5rlNrJZLcPt+Ykbuh71atbf5/s6rtVfvAU7yBKFFtJ8x5Pt9as2qoqbCV3ZwTjp&#10;RGOopy0Mq7sVkmZWXb83AXtVWazhtXBz905yGNb2oQWzx+WrfN1ass2pdmW54Vecr60SiKMhlpK0&#10;b7o2/TNa1vexNbszsq8fLxwf/rVk2oihDCLkf7tTmAzx/ISvfipXNY092TJreUo80jS/Kv3fSpI3&#10;DD94v/Aj0JqnbJKB5Yk+82PwqZsw7lIz/u9qzNLItN+9gaJG2qoqqlx9mjEW/wDiyTU8AhMJcddv&#10;SoDpki43AkNzQy48uzLkF2so3AdqLy5iaPIb5h0qrCkUcxaNT5fp6mrAWO5wyPtA49zQRKKiwWaW&#10;NArRn14NFNjiLltyng/w0Ue8RofhnqJBViGz/u55rh/Fk7CcxkfLg+vr/h/X8O01WZkDeV2HHPv/&#10;AJ/z1888UzjcdnIb+77/AOf89v8AQLNKlqZ/AeS0trmPLMHDBR/FwoFdD4G8My+INSjtE6Mwy3H6&#10;5/yawbG2Es6nB68dfX0xXu/wC8CyQW7a21t8qR5Tq25icAdupHbrjpXyOJr/AFek5v5H19Kn7aoq&#10;Z6j8HPA1rY+TpFnbqvlqv2mR1yVxj5enbGcepA7V7xpNxDplrHZ2TCNY+E46dP8AOa4DwDpieHNN&#10;XcS08khaZwvJJP8An8q6mC6RgFST8BnB/wA/571WW5b7Gm61TWctX5LsGOx3tJKlDSEdv8ztvD+o&#10;MblF+72xxkf5/n0r0tWefQMtE33d33evPrXkXhmd1mUAthWAC46f5/xr2rwVZQz+H2nlUZZSdv3S&#10;evP4j/HviuXNv3cUzTL+acrHRf8ABPDU/wCz/iLHpavt2+dE23nO1lwPoOa+/vjvph1n4G65bxRG&#10;SSTwzqCRqOu77MzLj33KK/PP9kSxutM+MjSW8coK6xKWKrn5XDH19QPXqK/SoRJq3gmK1nVmWdTE&#10;2R2eNlP86/H8R7uNreqf4H6J/wAu6f8AXU/KX9kLQ7vxD8VftE7bvtGqSMwOc7VYH+R/n3r9DvEa&#10;mx8I29mn3pCOB3r5L/Yp8BG1+IN9PDBtW0mdMBeA7Pk4/L/Pf6x8W3Xl3UEDkBYYs89q0xFRVKjk&#10;jGMeSNjk7XUrdZGV2xhsD5q5/wAcz+b8hPU8Cs7xfqL2OsSTQzELuYZqDR5LrXrxfM+dfpmuX2gr&#10;C+GbLV7K7W/0+4aLb/dY816d4Y+Jt4GWxvp1Y9N27iuV1u6sfDejvLJgfKT939K8XuPi9qNt4pVL&#10;VT9nWTBbd29f50cvNqVex7N+058GfC/xo8KXB1DTlkm8gxy4iTdJHjg5YHBX164HtX5L/Gr4V6l8&#10;KvH194U1BiywOxt5fMDB48/KxI6nHB9D9a/YLwt4qbWvDkd1lSyxjeGxyO9fJ/8AwUm+AP8Awk/g&#10;5fiJ4ftN9xp+ZAyAuxi/jTgYx0PX+Gv0zw/4ilgcasHVfuT0V+jPieMskhj8E8RTXvw19V1Pzzv4&#10;hsClR/3114HFZs4Zyx3dOgJwf89K0rkvvxwfTbVG5iWIfJG27/aXrX76j8Ok9SjKoZeB/vdOags4&#10;tk2wuFZVO75f898/5zm1cRHyyvy7tuT/AJ/GoY5ikm9BkDHOffr+XT61LJXxJl21fB287ezY5Na1&#10;koU7FAU44IB47/41l2bcKCi7cZ+Xj8OK1rWaEDBB3dOmT9PyqDpia1ozLgBdp49sHPT9K17OIOpV&#10;Y+ODyPb/AD9KyLKWOUZRe2ev8v8APQVtadKX2qB9V/z61hI66fxE8VqzKSV+ZuOMUyewkbkKoGMN&#10;6en4VejfC5J7Et/LvUkzAwM7MPu7hlv0zWJtGOhjrp0aR4+XB4GB09T/ACqZbdQcY+br83+f84qW&#10;ST+47MM/ezn6k/hUBaUj529tuP8AP60ykSwyrG20SNhhwy+3SpU+Zl3AnqP5/l0qGCVwc8Db3f8A&#10;n9MVajuA0jvlfl6e/ShmkY3RHJE0zbUf26dR/wDr/wAirlvpc0YzHyF74604pGX2QMOfxFXLclwr&#10;7yxH6VnKR0xp9GSaVbxqAzfxceuK0OVP7uobOOOPB2FQee9TXDojbUPUVnrc2irIlsnZZATIuc1b&#10;1GUGNVjG71Hp9BVGJju3qu7HX5jUl1L+4Jbb93pu/lx6UW95Mq/unL+JplWJtrtuXrgZxzjFcRqU&#10;o37d3yjptz3rq/Esu8OWfdj73HP1+v8AhXJzpEzt83zKx3Fu/wDn/Pt6mHVoni4r3plGVst0yP8A&#10;Zaq9zO/lcD0/hJ7VPciVfnVT8q92wP8AOKpTSMiZf7v90Dr/AJzXQcRUd2G7Deh3Ln9f8/nVaR90&#10;ox/eww/z9P8APZLoyZ3q3AP97Pf6VAzSJt8wtuJJx6f5/wA80yCPUlbyjg5wMEbh3HeuZv0LM3l/&#10;d3fexwevP4/59K6m4h3R43ZbnJX19f8AP61z+pW6rIZVDbu3t+X+frTiZVk+a5jSIc7i3T/aqPDE&#10;/KOfpVqeJkbB/wD1GocFmNZyQ4yG7cDJ/n71n6pGTAyqeegO7oa0lyU5NU9RjIiZ0xkDmuWt70Wj&#10;swcuWsjzXxLCgvWXZ6gfNngDvU3gJCPEduqcsZV9iRkf5/8A1U7xWgS73fMd3PT/AD/UVF4RZ4dX&#10;hAHRvzr4etH98z9Hov8A2VH7C/8ABIO53ROpx5gVc9FIyT6d+f8A9Vfd37Rlot38Jdn95pE+mYnH&#10;9K+Bf+CPU8JuGhik48pfLHtwAfyr9EfjZYC7+FLIWx/pQDe2UcV+RZg/Z55J/wB5fofoGD97L4+h&#10;+I2oWP2bW7yMqylbuQL04G44/l/nqNjRLUqokK8/X35NTeLtEWy8eaxbMjR+Xqc67egH7w/57Vd0&#10;uxXsOnv3/wD1fyr+j4zUsPF+S/I/C50ZQxE12b/MwvFFs5dY1B2t2x7Vs6RY3P8Awj0YUHj7/wAv&#10;X3qPxFpz7i+3d1CnjI/w/wA9K19DlaDRI1UFT5n8Tdecc/l9aUpe6rCUP3jLeh6LN5kbSSH5v73r&#10;+mf/ANdddpFk8EfzZ+7j/P8AhWZoIEgVB/e9h2FbN3stodpPykd8mvPrVG5WPXw1OMY3IdRvo4F2&#10;Ic7fmXH07Vymv67tdol7cfez/wDW9ef8at67qaqpMrHb/EgB6d/0riNd1fAKxzfxHDN3/Tn/AOvW&#10;XLc0lO6K+s6klw3l9QvOO4b8/Ss+CEDgHp/e7+9B8y5mLFW2/wAPBP4VZitxjHl7sA/j+v1rS1jm&#10;vzMieIkYZe38Pf8AxqSwh2MC6nA/2scf4UrhhJgx5H9M9Knt32puJbmr6C6lhHSNPMYrjNcZ8U/i&#10;XY+FtLmaS4T5VIC7uSf8M/8A68VP8RfHeneGNNkuLucKsan7zA7ueMc9eO/T8q+Ovjj8br/xdqbW&#10;VpPthVsKvoM/X/8AVXFisTHCxv1ex24PByxlSz+HqxPij8V9R8Z6vMDK5jMhyGkzxk8ZrF0yMzqr&#10;SfMWA+tc7p8bu25+5+831rqtKhX5Plbj7orxI1JVp80up9H7OnQp8sVojWsIOAm0+nI711GhwN8v&#10;y/5yP8++PesDTYVOFK8d9oHSul0xQEUFiyscdDz0x+pr1aCtY8HFS5mzotJHlgZPTp9P51uWZXAT&#10;O0/3R/P9f51g6c2Bkjp/ez/nr/kVsW0uxSR0HVV7fr6V6sfhPnav8QuzblT5l+XOBntUGz95hScn&#10;6YPvVhSCmM/MG/h6j3qBizSLFhvbdk8fh7c1RJPHvRGjQMTjCe/XpmoZnY/MXHJ6etO3sDnDdPu9&#10;hUc0hbhTkZ43f59qRTlpYmtX2uu5ctlWDL9f51s6QI5LyMGPnd8qsCR/j/Xmsiy2ttCc/MPl/rW5&#10;4ety9/EIt3Mnvz39qzqP3Tooxu0kfpV/wSu0W1a7srjyUZo/mZtvXLenY8/h/P8ARvxK6WngS8Of&#10;+XVh+Yx/WvgP/glFpE0EUc0naEDcoJyevX15r7w+Jd0LbwFdEj7yqP8Ax4V/OeeS9pnVV/3j9wy2&#10;PLl9NeR+MH/BTzVW1T9pe6gLjbb2KgAc/MWPH6Cvmy4VmbfjjAHOK9q/bs146t+034imd9ywuir0&#10;9P8AE/57eLTSfPtA7cY7V+6ZJH2eU0Y/3V+R+R5zL2mZ1X/ef4C24OSQGXNWYyShJH8PTvUcQTGA&#10;Nufu4xVuEBuS3CnI5r1OY8vlFgjeRtp+7wfar1rFngj8feo4ITgEf3fTt6Vdto/KYK69ulTKRaRZ&#10;tlywAGQeq1p2VqSuVjXrjcfT/PFVrGJ0+bad3J3Z9O9aVkhYDcB16A9sf5/+tUXLNTTbdVYSAYJ5&#10;roNNtf4FTPTav+fasWwYgKQ/5duK6DSAdwQJ2xnionexutDa0qAgrg/j/Kuh06MhVbbg9f8AP5Vk&#10;aUVLKzr6Yw39K37ROFONvT8PeuWR1x1saVluwpLbRt+6a6HRIX2iYgnpuJ6jp/hWHpcBlYKmG6/e&#10;rqLPy7G03Zwqrjpwv5Vw15dDqpxuzJ8balHp9iybs/KRhf8AD8P84r5z+IGqyXeq+dK54bb6nbn8&#10;P85r134oa8XjkiWU4fIHzdf07kfp1PSvEPFZY3DOEO0k888/hj3617OV0eWN2eTmVb3rI9M+Ds4k&#10;hVhJuxx8uMD8vp/L3r12SETWar/Dt/8A1c14h8FL2QwqvmBsYJK4/Lp3/OvdLYFtPT5T8wzzXNjl&#10;y1DTBvmgev8A7KtqDdFwPuyAMcd6+v8AwhHts4w393mvk/8AZXtmE28D+L73vivrXwquLVOO1fif&#10;GEr4+R+ocOxtg0bLcdajJUVI4ppx3r4k+jQ00YwelGMnFLjJqdTS0RPwpAc96dtOeBSAHpighqyD&#10;gnrR14FBDA0Y74qgjqw9s0U7BJwaBx1qStOggHHSgA5xTlHHSlxVGYmB3pe+KO/WgDFAAKeM9xSK&#10;BjkU7PpQAUe5FAx3oAz3oAMH0oNBzjBoz60AMbAGaYy8VIwxzimMMc0ARPyKjcZ5FSvxxUT9OKAI&#10;XxnmoZB6Cp5MY6VE4PY1L3NIvQgfr1qJz79qmfrUMmemak0I34pmMnFPOe1RtkCgALd6QnByaRs9&#10;qCfU0AB57Ume2aQ5HBFGcUABb3oLY600mm59aAHFvSmsec0hbsaYzdqBIcWJOBTS/fNNL8cVGZOw&#10;picbu5IZDQJPeoWc9aDIRjmkTKVtETebQZW6DtVcyHtR5hFJsmMeYmZyOSajeYY4qKSRu5qBpM1l&#10;KRraxM9wT1qF5gTwTUcr8bc1GWOMVzylcqOpN5nfdTGw/wDFURb5+KlhRm4J/SueUjpitBEiUc46&#10;0LCMYC1ajt8j7tTJZv3rGXvFLQpi2UjJWj7MDxitJbE4yBUgs+fu0cpXMZJscjJWmtpwPVa2hZH+&#10;7TjpzMMhar2QvaHPvpikfMtV5dJQk/LXUHSuxWo30ckfNVKkhcxyEukAtwlVptGRl5Suyk0f0FQy&#10;aOO9VyJEuTfU4t9CHQLUbaErDlen1rsW0eMdYxTDpJ/uflVEnIr4fyM4HXNOi8PBDu9K6o6YucFa&#10;cNNwOV9qeoHMroaDoo59v0qRdGiPy+XXSLp6qcfnTl08A8rRZgc6mjqP4f0p39jJlW8r9K6L7CAO&#10;UzSrY7l5SizA5/8AsYEZ2fWnrpHHEX51viwUnpTvsA6gUWYXMGPScHlKlj0k56Vt/YMDCinrYnHS&#10;nysXMZMOlKOGBNWI9OCcBa1I7Hjlf0qeOzOeVo5RcxmR6f7Vag04Y6VoRWXGfLz+FWobHA5WqIck&#10;jPi04H7o9/pVhNPVex+laENsVHSplttxzitFDUjVlBbQ44FPS0JPFaCWvoKkS0I6CtLAZ62hFOFr&#10;z92tD7L7U4Wp9KLAZ/2UntR9k9q0fs3H3aX7NnpRawGb9mo8jvitE2/qKT7Oe4oAo+UwNNFjCVaM&#10;RDDtlvetD7Pg0fZ/SlypgYuqeENC1uymsdT02KVJo9kgkjDZX0r59+Nf7C2leIJ5Nc8Ban/Y95Ha&#10;+TAy2yvEyg52suM7foRjOccV9OeTjtxSmHPDLmuathKVVao7MNjsRhZXhI/O4fCbxP8ACbxHeWvi&#10;/wALbUjsttxc26mSF1YAOc9PUjIBPTsar+ELfVIlxZ3AbbloFX5g/wAoYLnHUqeOOvBx0H6EXvhH&#10;Sr6Rp5bGORnbLblzkeleP/Ev9k/Rdc8UtrehXa6TI7LJbm3hGzziQOV6YOfY57+nk18sluj6TB8Q&#10;Qk7VFbz6Hz7oPilLqXME2JGGWbuK6IWqSmS5adhkZ3Vyvjb4FfFP4SeOr59V0uSaxmkD2t5aQvJF&#10;tyeSQPk+9jB54Byc82/DWttqLLayA7k5kVv8/wCcV4dWlUpSs0fV4fEU68FKDv6HU2l7cTW66fHt&#10;+98rMP8AOK0praBtNAR8vuG5WXOGB6g/n+f4VnWU8ZnM0UX3Y8E8DNX7eCCGL7YjFmXng9Of/rUR&#10;2Ll5FD7Ew3CLCv6VSudLvrm9juQ/Ea7FjXoBnPpWkNR/0kyrCNrcYVQP881NMEW381G2sc+Ynp9K&#10;ztcr3ovUzvs8TEhqlubCG2KuJ1JZc7cHI/nmprVbePbcXUZ+blfb0qOabS5Z8QxyFt2WfJIH+fpR&#10;yqxpzS5rFdGBkJ70p+bMeeTw3sKr6XIupXrWtvN8obDyZ+Xjqc98e38+KsmSJbkmBWMat8oY5yPS&#10;p8zTqOupWji2Qsqr0Ip9lZhxmNR/tE1asEgvkLSoPXnvVmKAtFkLsXp8vFNx6lRl0KN7Zg3HkqAQ&#10;voTTlhEBG6Mn5OfrV+S2Kn92m3n5vemRwXsswVmUKOaXLqHMZk6yAEMRtx6c1Lb2WF8+RcFTgL61&#10;q3mkQIiyTZ3Bc020tg6b1G7d93jpR7P3tTaNW8bIoKZpj99h32Z/zmj7KFGc4+XO2tVbUwKD5fAq&#10;oRby+ZLIn3eEFVydw5n0KcUe1CG4XqcVJbxpPxgJGOmf51PJE8ltvij2qn8NRXdlceTGTJsjfuoP&#10;SlypAp83UkW3BTMe7rljWdexzBygT7zZ+orRtftN9m00/wCXy+hx1FR3SMZuGwy1E480dDan7siv&#10;AVtpPNVDuK424qxb2KeQ88mfm9+lL5L2kH2ppPm/hpRJcNbtJOBjb91c0JcujCT7FZ4CT58EmTn5&#10;jVXUlljKqkXy/wAWf6Vr2pg8vAqvd28kwYouEXhfrScdCYy94y3ghtysrP8AeXJX39Km066R5WjK&#10;/Ltz/wDWqPbZlmaamW9zBa3PmCPKqOmKg11sWGt1tpwztlmPDf0qXzovLMjIOexXrVC/vp2j+1pF&#10;8rHhf6CrNr5c0UcrZXHJXn8qzkuxrH4VcvW0EEh82JR/jUslqXDNIe350yFViXzdvQcU2VrueVEX&#10;AVu+7pUlLUrxPGu6GSMsD+lTSWczxKEWpNsKybTFu/rUjyXCn91HuVugzQtSpSvsZ3nSQnZtoqa5&#10;f5groqkdiaKPmSfg9q08vks4Pvnd0/z/AJzXC66DcXDEuG+b5uOnNdZr15iDJ4Ctx/n8q5O6VnbH&#10;Nf3rmFT2miP4Ry2Kpmh4A8Oya1rMcMcDSfNnA4+g/Hj/AOvX194c8Fjwj4e03TpodrPCs0ik7vYc&#10;/gxxz97PeuR/4J9/Av8A4T/xJbveNtM0g8sBC3BIHsM5PTOa9e+NH9nR/FfXLTRJj/Z9vem3sQev&#10;kxfu0/8AHV+lfGxxMcdn0cClpBc0v69T7T6pLB5JLHSestEvUp6dqDJCI0kwf4dv5f5zW1pksTTh&#10;HIUrj5d/TkYrmbB/3ih2JG7n29qsat4jsPD9nPf3JZYYIi8jLjdj268k8D3I6CvrMXWpYWhKrN2U&#10;VdnzGFo1MRWVOOrbsjstT8deGvB2nfb9U1JbeGPlpH6k8DAUfeP+T749l/wUH8MaAfslpoF5qFuM&#10;g+dqPlFuOSFjA9upP6HHzJ8R/iNqfjfVZL25kZYhIVht1Y7EUdB159cnk9evXlJL6Ro/JmWMqD8q&#10;/wCfp29K/Gc44nxmOqtUfdh07v1ufqmW8PYXB006nvS69vkfo9+zx/wVD/Z+8O+I7efXvCWoaa3n&#10;b5plVyr/APbRjJxnuUHTGa+7tG/4KffB/W/AkUvw/s59Vu9itZ2okQ+fIOihlJB/Sv57v7UeJmKS&#10;4LZ/i68df1rq/hN8avFfw58Rw6npmr3McbMDNCkmA3TqOnIH+NfK1MRWlUcpO7Z7iweHUbW/M/br&#10;9jS68SahqGpa5efDXULL+0tQluFDhSFVmztyT2r6I8Q+HdU8ibVLzS9qsnHz7igxjnH+RXxT+wd+&#10;13rHxO8J29mdX3XSxjy2aT7x/unn73TBH4+tfVXhT4+XUswsNa+903sOR7GlGtK1mefWotSdjh/E&#10;3he5GpSfa7VhGZN2W9j0J9qyfEPi/S/Amls6bVkCdq9n8VxafqOiTappVukjFcvCoHf09K+Ovjvd&#10;ahqWpyQhGzGPut29f0zz9c1tGPNucvUu+KPjde+K91hbAhV4yZM5H+cVn6Jpn2+dW5HzdePrXntk&#10;g0yYMzDcMY9CfT8K7fwz4u0q1hUzXCqFzhuD647+3tVylGKsi1Fs90+FviKK1RdId1wOML+X8sVq&#10;eOPD0fivwbqnhiUsx+zv5I8w5PGQMjsRx+f4+LeC/iRbWesLLHdKfMb5s9MntXs+k+J11Ca3uopl&#10;xLDtbLZ5HP8Aj/nNa4OtKnUjNPVMmpT5oOMup+S/xk8FnwB8QdU8LSReWtvdN5Ksu3dGeV+nH41x&#10;88EWSPl65bHc/wCNfT3/AAU7+H48JfFex8Q2anyb6KSIsxON2fMXr6hiPbFfLk90Puuv5Y6etf1V&#10;keO/tHKqWIT3Wvr1P5zz7A/Uc0q0baJ3Xo9UZ96kbSEbu3GP0piwHy8yjHJP+fWpLgo0rSbMZJ//&#10;AFdP85psUmGBVt3ft/k1619DxVHUv2NuhG92yOh4P1/GtCBUA+dc7V3be/X68VnWvl7shCeMVoW8&#10;nCg84+nFZs6I2NWyjUvhW/Ficf4en51t2EOyMeXKeDy34fz/AM/TH0+4XGA3fK4WtaG4hRTHjOOA&#10;cjrWMrnZTikrmjAsbIE8wdQcfn/9erEqt5edn3l479v1qpbSRffkcLye9SSXEDHqRz/k1l1No7FG&#10;8y7socZX+FW6VXR5E+WQf8B4GasXMZZdyev4flVVZ2QfO3H4/wCc1Qcti1bOX/eMGK7vzq7YoAc/&#10;eDcbccdO1Z0F6zZKMDhsfd4Fa9inmbWUfePzZalI2j5Fu2SOQruXvnpxVqOAK+QnbH096bbxxRqv&#10;mLn6NVy2g3vkHn+Lj3+lYnVEs25Ty8qPb8aCA/y8Lxk+3bFSeXGIxng+/YVXZDn5DwvH0qVqWCNs&#10;beD83HfpUOrzSJb+Wz7fzwfp/nn+UqkMRld3rWR4kmTyzgfeXDEtwR36df8A61bQjzSRlUlywuYG&#10;uXG92UJtbqoH9f8APHSsG4j3SZVF9een+f8ACtK7UyvlzwOfmbOef8j2qnNGCc+oz244r0o+6ePU&#10;96Rl3KgFmUD8ewrLvMqOB0X/AD1rVv3UDIPPVe3asK8nBkbG35f4s9D+X+f0qjEp3ExGHhVW4/iP&#10;Uf5+tZbzESdMKowc/wA+atXMoSFlVtuAd3T04P8An/GsySaQy7Y4T34/l/njr+FXE56jNEzwOoIb&#10;+Hc25hxx/hVHUUBGYmZFxj6Hn1/yfzq1FdqAQsbKc4boP8+vpUeoP+5KyJt+bC7h39hTCWsTn5YS&#10;WIHQ/d+X9aqupA3ljjquevSti7tRMThFJ6luOPp7f55rMuLd0cnsfapkYxXKyAZJwE/PvUGox4U8&#10;7cZ+99KuRwkvx83H8K+1R30A2MxPI/ur7Vy1F7rOzD6VEzzbxhEBdfKvcn35qr4ZIXWYG28+YD+v&#10;+f8AIrT8bWq+crlByNvT06f1rI0hUGoR71G0N8x9P8/5xXxOJjy4hn6Lh3zYWx+sf/BHTUlbxB5L&#10;n5vs8Ycc/eAAPX/PPFfp38SYGu/hbdHH3ZIz9PmA/rX5R/8ABHXVGTx7DA8gG6Hp68D/ADz/APr/&#10;AFw8U2X2j4Zakij7tssnP+yQ39K/Hc9/d51N+aP0TK3zZdH0Pxj+MOmix+L/AIgtoxs26lL95fUg&#10;/j1H5/Wq+k242DacnqRj/wCtXXftNaBJZfHjxBGidbpT25G3/Pqa5/ToPk+ViR/n/PtX9BYKr7TL&#10;6Uu8Y/kj8cxdPlzCqv7z/My9YgLvtYZ+atnTIbBdEhBbedvqMjn/AD6+nWs/WrdN3lL95jjav/1j&#10;/nNblrpTfZ7dNx+VVJ/FRzWlSS5Vczpx/eM09KSGIDGPr79ciquuarsVleQqP4foeM1Yx5Fvlj0X&#10;P/1/pXLeJ9WijVtjDGSv3uh5/wA/WuLeR2c3LFIyvEesYGC/8RIG7I/zke1cm9xLcSDcPbFSa1qf&#10;nSFVbHPUc59D09Khs5AZOWx/u1rExm02XrKPDbtm0f3jz+P+fWryRKfmB4/lVdGTO0Dayjjp+VSr&#10;dYj255/E1RI8QBxyq89s9fasLxf4ntNE093yAqqSW389fb/OKs+IfEdvpVo8jzMp/hK8e/8Ak9q+&#10;Yf2ifjyZJJtJsL7O4EHafz/DP+TWNfEQwtJzl8kdGHoyxVRQh82c3+0L8arzXb2XT7G4/ciTC7W6&#10;+/T0/n2rx21ilu5jLPubceWP+f8AJpZ7i41S9NzK53MSfzrU0+1Hyg42+tfJ1KtTFVnOZ9ZRo08L&#10;R5Iom0yxD7WYc5BGK6PTYRGVBx2/l+vSqdhaNkDd2+b/AArWsoQp27VHau2jTOfEVPdZraWpHJBy&#10;zEr2roLHDKMjjsT6detYNmhRggPPRTj8OlblhIeFf/gIHavVpo8Gprc3LLb0x/8AWrWt3UDOc+wP&#10;6f59axbCXjHoegPfv/n/AOtWlaOu0KQc9fl7V6UX7p4laPvmtDMChZTz/EA3Qen+f8aQs23Jbpz0&#10;NVopmztWTrzj16/41JDcs64Eh9uPYUyFqPcMgIA6c8/41FgCUFcnb0U4x3qQuuGbd+nb/P8AkUib&#10;2Y7z8ucdenGf8KRPKTWrSRSb0GAeV6c+/wDn1rq/h9D9r1uGGUdW+bpx6elczEoDYIU/MP4sdO1d&#10;18GdPN74mt41DHbIo2humSP8f84rlxVTkoSfkehgabliYrzR+sn/AATM8PBdEF4YVT5Fxt5A4HH8&#10;/p2xX1F8d7v+zfh/Id+3c3U+ysf6V4v/AME9tBisPBccqqeensMfyHT8K9K/a41hdK+HUpWTbttZ&#10;nJ9MKB/U1/ONWX1jMpPvJn7jTXs8Kl2X6H4e/tJawuufG/xNqXm7hJq0q4A/u4Uf+g9P8jgfL3nC&#10;jcCONv8AKtrxrqH9ueLdU1QM3+k6hPJ27yE/y/Ss8WfmLsK/7uPWv6JwtP2eGhDsl+R+KYqftsVO&#10;fdt/iMtkiZ8AdBuG3+fStK1twoAJ29un5cfhUEMChd+D+XTn/Gr0UONqsG57VucpYjhcJ8oPP8P9&#10;KngiwVL/AC9OfT/PtTIlOM/NyPX37e/FWIwHyCv/ANep3NC5bAEYC/xY+bjJrUsYy3zSHJx823pW&#10;XbsAuDFyRjntWtZlQ+AvfnHPGaNiloa1jECVYdWPb/P0roNHgBXzOxGduen+f6Vg2A5yU/z/AJ/z&#10;69FpKtsxnv3/AM+lZ1DT4kbWmlS+0E+hHH+fWuksFJkUfN+fNYOlRmRt3+etdVoNoZpdyo3PYnn/&#10;AD/n3rjqS5YnXRibWh2GB5pOctj5f4an8RX62dk0ansfTjj+XX9at2ypBbjJxx/F2rj/ABlqgnby&#10;Uf8A3Rnj+fPAH5muOjB163kdNSfsqZw/jHUGvZmmB/ix0b14A6c+9ec+KApLGTlRn7rYxXea7uPz&#10;A5254PU9f8/jXF+IIkJ2AEdT/k/56fl9Ph4qJ87iJORufBW8bfsDf3Sfmxn/ADn2r6H8Pn7Tp8as&#10;f4c/X8/8a+bvhZcC2v8AYiHiUDkdOa+ivBU32i3RS3A+7j6f5/yK8zNI7s7svd0kfRX7L1n+5Vu2&#10;7vxyO3PtX1N4aiC26jFfN37MVoU09XKcZ/r/APX/AFr6X0AYgXj+GvwXimpzY+R+tZHHlwcTQemb&#10;eOlPem89BXyZ7qE20gAJwacfpQAehFSy4u7G8Hgigdadg46UH6UIUpdhpGR1oAxyacetHTgVRImM&#10;c4pePSig8cUCDpRR7kU7aR1oAbgdxTsk0YOcYo2nGM0AL+FL0HSgdaB0oABS44zRSr7UAGB60mBi&#10;nEZ5ppHagBMetRnpUhHYio2HqKAI2xjJqJ+nWpX46VE3qaAIpOT0qFvUVM9QyHtUyNIogcdjUT8j&#10;pU0jcYxUL+tSaIif2NMOM05jg1GSBQABuKbnJwKCc/8A6qax56UAKTikLAcZprMSOaaz88VSJlKw&#10;4nHIprHPemtJzio2l2niqsZ8zJGNMLepqNpAKYZhnilYOYkLUxn75pjy56mmmUU7BzMcWOcmjNRF&#10;x2NJ5mB1qGJu5IGUjg0SOAtR+avUD/69Md/Q1lJm0dhWbJ5NNfO2mh1zmkkfIxXPOXQTGuwY49KR&#10;ulNDY7Ubu+KxkzSO1hYYwzVdgjyelUYVZX6960rVs9Vrnlc2jKNiaKMDtVmGMtwaLWIv8zLV6CNB&#10;0FaRgPnIorbkDb2qxHaAnkfhU0MWSMCrUcXGFFaKJk6hVWzVRjbThbgdBVxbYE5c5pwtk6AfjWij&#10;fYn2hQa1H92kNsCcYrSEWDwBR5PPIqvZsOYyZbMgbsYqFrMdl/Gtl4KieAkYNHs2HMzFeyHpUUli&#10;B/DWy1uBzgflUb24B+6KnkkHMZBsOxFILFSOFrUNsOm2gWyqcgc0+RhzGaLEHotPFgO8daIhzTvJ&#10;4wRR7NhzMzfsIx9ynfYiBgrWh5OKd5NP2YczM77GvcUotO+w/lWgYc9qPIxyBR7MOYorZE/8s6kW&#10;yAHNXFhI4xThEOuKPZi5pFdbSPGcGpY7Ze6Z/Gp1hPepFiwKr2YiNIhnGBUyQAnmpEjOcfnUkaH0&#10;qlEBiQjrUqQ8dKkSPipFXjJFVyhcjWADgrUiwjoBUiLjipAg7fpVcvkTzRIvJB4xSiEelTAAHGO9&#10;OUED7tVySF7SJX8nPGKPJAHSrG3sKNjD5t1HIxe0iV/KFBhA6CrBTvxR0PQUckg9oisYsUnlL6VY&#10;wP7lIRijkkHtEQeUOmKDH2qwVPpSbcf/AKqfs2HtCARe9Elms6qHjztbK8dD2NTbGJ6U7Y/bNL2f&#10;cPaGfqWj2lxa5ltlcxqdu5RXgHxn/ZGhnvLjxz4BvY7C6ZVZ7Pb+6lfp/wAAJ45HHtzX0h5TEbSv&#10;4Ypk1qs6qkqfKGzj1xXLiMDSxEbM6sHmOIwdTmps+A9Xv9b0PVJPD/iOyls5oG23tvKMFPf3HfI7&#10;dK6DwxetFFNDt/cum35u+RX0P+0h8CtK+I2iSavZR/Z9SsLWZ7a4RR+8OAdj8Z28H6ZzXzdFFdaF&#10;LN4c1mxa2vLR9r28i4/Eexxwehr5LG4Opg6lunc/RMpzSjmNH+91RJpOkzRTedPekruJUN3/AMea&#10;0ppGeVS44PHyikiAkCuYMjpmrdxFbg7sbmj5IXvXCo9j2XK71Kt4jS2DwW6fvhgwgY5PUjn2B+ma&#10;ybof2nbMbz5PMG2RV449BitWUuXV9jLnj7vTtVe4TTYGeO3DNJJjkjovr+J/l3zSlqOK5R+haRZe&#10;alurKsecs3qAM9aY8MXmmOOQMN2F96n0axkMRW7fy0ZcbsgE/wCTU0NrawTyDz0zH/D6tQl7qK5v&#10;eZHZQSWc26aPbjnmtK1EUxEspKqoyF3c5rPuLibZJKI/Mbb8q46mq+hXOqGfbqhbgnDbcdP8+1Un&#10;ELM6TiKLey+Y0n3cc4pUtQkgmkGVz2PFMiW4ljDKuSTlSy9KdezARCFRgL95lNU9CI66Fhiky4WP&#10;r09qhMXkDyl78rUloJZog8X3T61NNHCwxt+bGGb0otzalR9x2Kc32m4jFsjKv+13FRpZ23nR2kZ5&#10;zlnPt1J/nV/7MvlLj5Rnr61n6lKloGFurM3TFO1jXmU9ERakiujbdyqzYVec4qG6vC8f2SOP+EDp&#10;0H/66rWuqXd9FJ8oZ1Yqpz2/xp9sLqxheSU7pJOPp7VJpGnbcbC1wknkWh2tjLNQgCygtJ8zfe96&#10;kt2a2hYuB5kn93tS2lgZ0a8m4Zm9e1TynRzJbkNyj3MnMu1VI4qeJGaEvEM5YDg/pTbm0+1cRS49&#10;+x9KtfZYdOsVkifc27POelJx1JlKPKrFYyMshRIgrcbmBNLfzwR2y2qKCzd+hqOWSfaZy3zbvrSW&#10;EDu32uZuU45qU+iDljbmZWutOt1CupXI/WoZILecMy8DP8PetK8t3uLbEIO5jj6VENIigjZjJ91c&#10;/U1Lj2RKqK2rKggDAoPur90Z/Wmw22yVllfbt5+VqsCKQJlR/wDXqNQwkzNnbUyVjSMiWO5jPDv+&#10;FW0jD2yy87j0+lVBFaxnMq9f0qezdXZmJCqv8NZ2NOfqibySsO8nJPbFG0bd2abbyCRtjn8c8CnL&#10;JDJJsZ8U1Ybk+pTvUWWTMg+lFF4g87BB4opND5j8ANcnbZsJ4U44asdIvNnXI49zxWhqE6zuAx99&#10;2enNM02Im6VVAXJwGbv9K/umpLmP4Xpe7sfan/BPrVZfCsCawZfLe3tzKNi8fKmR+uKztWuJLvVb&#10;i5aUs00zPu3ZJ962/wBjzwpdXXgm8uY13L/ZMh3Njn93jjj/AD/PnbkhLplVT8renTuT714eR4en&#10;/a1ev1sl+LPps4xU5ZTQoPZO/wCCNDT5fvMzcbct/PH+f8a80/aP8ay6Xp1poNrPte4Lyy8D5gp2&#10;jn67umODXoJmVbZienQnp6/r/WvCfjzcPeeKo12M+2zAVVY4+++cfp/9auLjqtUo5UoR+1Kz+Wp1&#10;cG0o1MwlN/ZWnzOLF8XVnkn+6dw3fw/Qf5/nVGfUgJuZO/ysvH+fxpRNKyMijrzmqlxEWON/t16c&#10;dK/HT9QVjUt5ixVRz/e9+/X/AD6Vo20IaNZPM+7/AHev1rmobwwKUCll6LzWxpOqbhgKGyuTnp1+&#10;nX26e9Z8th8x9g/8EpfF+swfGa28JLKzR3DBlTnnHHXPT9f51+sfxh8D3nh3S9H8dmJ0jvV+zXnb&#10;EyqCp+rLn/vmvxt/4JqeN7HwX+1x4T1HUrhYoZr3yZpGPC7htHtwSPx/Ov3w+NGmaZ43/ZwvI7C4&#10;Rpofs91aycfKyyLyP+Ak1NDWpOD6Wf37nDim+eL9Txjwh8S5tMt/sl3cBo/uglegPb3/AM+leM/t&#10;OeL9FtNQfWbR1Xzl/eKuQQQOenv/AJyefRdF8A6ncuIRcZH+7+leGftffCXxNDDqS2k5by4FkXav&#10;d40fj8TiuqSjDU4uWMpHiXin4v6TYSsq3Wd2R8pzjtj0z6celZ9h8dlu4hawmTbtB+8ORxz7jr0r&#10;zO7+HniS9jYx2k25jllYHA6f54x+dbHg/wCFHioyYltmX5twWRsNx7Y5x/Mdu2fuPqbbI9G0b4jX&#10;f9rQmO/kG5wVznOM9fz9u2OlfZn7P9xf6/4Pt9W3sWWRCp9AQOP8+tfFek/C7WxewueGRlOE7tn3&#10;/wD15/T74/Zj8Prpnw5itkUbtkeOucjHH/660ouPNZGNSR83f8Fa/CUzfC+z8TkbpLO+t3kOGLFW&#10;3RnnOOpHPrjr1r88Hvht3ueCu9hz19B/nNfqb/wVSs45v2aNcMm5nhhSXb5qrnZKGxjvyK/I5tYk&#10;YZZwvfd1zx/nnmv6J8Oa8q2Q8r+zJr8Ez8W8QKcKWbQn/NH8mabauJ7jb17AbeMe3Gevv+fFTWl+&#10;jSKygjHJ7Z7/AOe1c1JfZfeW+fPzbuvXrmrFjqD78+Z/FwCfbqf896++Z+eKXvHXJceX8zyqPl5O&#10;On8/8/WtaxuLeX5/MLN/vf59/pXGWGqK0apJKBwC67unPpx/n862tNvUBVkKtuXHoB7c9P51m0dF&#10;OV9Ts7Nnwpijz39h16fl/TvWlZyBDkIO+O/6/X/PFc5peqrKF257fLjr7/Wtu0vl2Z8xgx/vDr05&#10;5rFxZ3xnGRqxzLKxDHGOppX3MQykcdccf/qqvb3KFeu35eOP8/5NWmRCuVZm6cD/APV/n9KzehrF&#10;FeaM7CZGB2/T1qu8Mjo0wXO1flyP8/WrjQBlyzg913fr61E8AXGz5mXj5SP8P89qVzRRILcyRyqp&#10;HPTp/n/Gui0tQoDyE7Que/NYdnDOjr5uG2t/F39+1b2moZFbco4GOM8f5/zmpkaU466mhFMo+ZF/&#10;z6VdtJJGxJGPl7s30qpZxMpwF+Y9cdTWpbqv2f51xtUDgdfaspaHXEZv3HnHYqW7fjTWLYBxx+tP&#10;RBvYKv3fSklJThX+goXkIrTFYyxaXbtH8PX8P8/4VzOu3SNPx8w65xXQanP5cTHIXGFHTrz3+v8A&#10;n05PVP3jsd2f+A4/z+ddeHj71zhxc7RsjPuZk3bt5/2uc5/+tVGaV3TKy8/xH0/P8KuXSJI4DHGf&#10;1qrPGqD5ee4wO9d2h5upk6hOnzBjy2flbHPofpxWHqEkYDMi5O3P3u2f/r1tauYskjnPHQ/y/wA/&#10;pXPaq7KpDZ3HptPTj1/z1pozZmPIrPuwp25b72B1z/n0rLmbMmY23ejbs7sfl/8AWqxeTqpBZlz0&#10;2/1/z6VmzTDflG3Z64z/AICtInHUl0NCxut7jcvH90A8dffqf51ciDPyMZbnIXg+uOv+FYsErh9z&#10;M2fXcK1LG6YN5bHHUbl/i/wPf39uzfcIy7liexEkcmw9927jHXn/APV9ax7yAl8ufm3HduXpz/n8&#10;fSukgO+LEpUf3v8AP5/pWffwI8j7GbczZ7cH8etZXNpRWhhmJVGxSS3XIqO4t96MwA+Xjk496vPH&#10;sVQT7sMf564H61FPny8lQeem7/P+QaykjSm1c8+8cQjaSp5/3q53TABeL7OMbl9667xnETGQoP5/&#10;r1+tcnbqPtKjGPmxXxuOjy4pn32X1OfCxZ+iX/BIXW2T4r6bBMfvLh1VjknjBPOO/wDniv2wisxq&#10;Hgq+t413NNp8gXH+4a/Bn/glr4rbR/i7pJnnCjz9igv13Ee/19f8P3z8AmO60SFSPlkhAP4ivxji&#10;uLp5tJ90j9IyOSnl8T8lP2y9GXTvj1euq4S4tY5T8vrlev4V5/FassPmYYjaOPSvev8AgoD4XTSv&#10;izYzvE25rWSFiO/lvjH1GT/k14nfKI7DZGvy7fz/AAP9a/achxHtsloS/ur8ND8zzii6Wa1l53OR&#10;1JpbrWYLWI8+YN3zdRn/AOv/AJzXcaTYjartyqxgc9/5/wCfxrjdAhMvi5Cw3beTk/r9fy/mK7q2&#10;MogkfLbun+fzr1K0tkcOHipNtlPWrkW0RY5+Xj5u5/GvMfF2sPlgJN25cd8j8/8AOB35rrPGWqss&#10;TFCxZuPm4A9vp+deX+Ib8SzskLBiDlflzxkfr/T8azpxvImrIrvdGWfk/MT83HU1atievbv/AIVR&#10;t4/3hkYdfuhe3+fxq7C6q2xgOvJNdHLYxTuXYp2QgsWJx/n/ADzUOp6zBpsBkeThVPGeenHX8f8A&#10;IOGXF0sMLShsbQWJz+NeRfHj4t2HhvTZojc4bawwOnXjv1/l69QZqVKdGm6k9EjalRqV6ipwWrOd&#10;/aJ+O0GlQTaXp1187L0jY5AwO+eR+g+hFfLt/rN54i1N725nZmZs/MetV/GvjO/8Xa7LcSTll3k5&#10;z973+v8AnipNHiyCoX2ORXw+JzCWOxF1t0PtMHgaeBoW69WaWmWxKZCA/wCf/wBVdBp1pg/MMfVT&#10;/hVbS7HcgL9ccfjW1Z2QXAP47RXZRp7EVJlm1iB4PTt7VoWsW4ghc4PK1Wt4GXqe/wDd6VoWUbIV&#10;YPjjOa9KnE8rEVOYsw7Q+8pj2Y1rWbZGCPr8uP8AP6VRhRgVwu1geDWhbRofmBPA611RPNkzUsm+&#10;dWc9a1rGQKoLFR+HtWNbrnk9a0bVyvAP5duK7Kb0PNrfEakUasxwwXn5qspERGGVeG+783WqVs7N&#10;8zt1+9legz61orIpRWbIPWrZjFJkQUFcNtYZwfSpoIFTofrgDJ/yf1o2M/DDrwSP89fxq1BGqnBX&#10;ChTg+ntioky4xQyOFA4BPzdPx/WvT/2e7GaXxXarb/daRdyjjr7/AF/DH6+c26oz/MR/sg/T+Ve8&#10;fsi+GZNS8X2btGGj8xH+aPpz0Hb+X868nOKyo5fUk+zPZyej7XHQS7n6+fsS6MNM+HdmrjBMeTnj&#10;/PWsX/gon4vXw18Jtavml2rb6Ox+hO4/0Fd5+zVpq6T4Fs4xFsxAvH4V80/8FevG66b8GdaskuPm&#10;u2jtlVW5wcKf6/WvwjJ6P1nNqce8v1P1rHVPq+BnJ9Iv8j8o0cXB84E7n+fazHvz71JCFK9/u9v5&#10;1UV2dtrO23quGH5Vft1jfa3tg9MV/RKPw/mvqSWqnzOFz/hV6CYAAZz/AJ/wqGCA7eP73epkAQbF&#10;HTp7igZciCngd/196njiEjcckf5/GqduQD8xzjj3q/bKGKlQeWz9ef8A9dPlK3JrSJd67h/F68fy&#10;rZsItxU7BuYY69P8/wAqoWcQWTf/AHSfxrY0+BcqBj8/5/pSGjQsI1B+Xdx93/8AVXQaTGpiUMPX&#10;JyOn59OaybC1DfIqsfmA+9/ntXSaTZyO6rtLEe34Vz1ZHRSjeRtaJZmR1bjcy5xnFd14d04xoC4I&#10;55OOvvWH4Z0t/lZ0yNw4H8Q7fjXVrIlnZ7jw3X0ry8RU5vdR6VONtSn4jvYbW2Ma7dvT6VwGvXnm&#10;u2Hx22+ox1rc8Rao8r5Dsdx9fw/E1yuoTO5/1nyk16GDo+zjc4cVU5tEYetSFiWY8Nx8xzn/AD+I&#10;rlNajdgvyj/dY5yf65rq9VZmG3OP7zelc5qyMUYKN2eg616tE8mtqyp4HnW21ZUPQtzxgAV9GfDC&#10;5Fw0IXcMYGc/5z2//XXzRoUhi1iPD9x8vqPr+H1r6J+D03my26iTczYGT656VyZpH9235HVlr/eJ&#10;eZ9p/s76aqafAwUDOCPl6/5xX0FoiqtuOe1eJ/AW08vTINqcbR/OvcNKUrb5r+ceIKnNjZep+05X&#10;HlwsSy2aaRTvamtycCvnz0wFJg9KdjAoxxjNIq+lhMcUbecU4emaTaOopeg/UTbz0pMH0p/tRjB4&#10;qhSsNC8dKMZp23vRjjFAa2GhM9RS9Dml+tHSgTVg75zR36Uc45oxQIAM0oB9KBwOKXHYGgAB5xTg&#10;OKBRQAEU0oc06hulAEZPvTGHHFSMSeophwTgUARP1qJyc5xUr9aibnjFAEMgJqGSpn4qGU4HNSza&#10;PYhfGOtQtgHGamkwelQP9KkoiPNRt0qRsetRMeaAGMTjBppY+tDEUxjg80ADvzjNRs+RxQzZqJzk&#10;VSIku45n461EzEcGkYio2fIxVGQ5nOajaTHJodsCoXb/AGqAHNKetMMpzxTCeOtMd6TYXJDKQfvU&#10;1pMD71RNIAOTUbS+tQ2JO5P9oO7g0pk5yaqg4OakDEnINYSNIysS+Yf4aCxbk0xSPWncetZ8onLW&#10;6DrShSecUqqc4qRYSRkGo9mHtELAp6H+VaNnGDwBVW3hPY1oWsR6bc0KiHtS5bxEgZNXoI0FVbeM&#10;gcLV+CFsZxWiosPaXJYQAMKKsIpY4NRxJjtVmND6VoqVg9ogVMdf0p6xcU+ONjwKlWFxwav2Ye0I&#10;liHSlKVMITineRV+zF7RlVohjgVC0fbFXmh461DJDjoc0cge0ZTeIetRtCo7VakjA4zUbLU8oe0Z&#10;VaEHik8oA/jU7KM8mmlM9KOUftSMR0BBnkVJtFABA4o5Re0Y0RgigRg8U7bxgUoA6AUcoe0YgQYo&#10;2qO9Ox3oAFHKL2jE2DrShR60ADqacMZ4FHKHtJAu3sKeuAMAUgOKcjKBgmnyoXtJEi9cVKhyMYqJ&#10;SBUikY60coc5Ipz0NSJ0xmmp5Y+81SK8a9Gq0hcw6NMnipvLPamrIh4yKkEyZxmqDmFjiOM5p4iU&#10;CmpIp7/pUgcA5Bo5bk3E8pM4zS+StG/PJNG7AxmjlFdCbF9KBGgPApS3bNJvyKOUOZCNGp7UeWn9&#10;2jzFHU0nmjrRyi5hdif3f0o2qBkCmtKvZqPNUfxU+UOYcB7UuB0xTDMvXdSeap/io5Q50SEAdBSE&#10;c00yrjOaPPx/DT5Re0RDqNol3atbOT845x3FeZfHz4B2fxM05da0oLa61p8LGzmA+WReSYn9Qx/I&#10;8juD6iZc9DUbSAjBH4VhiMJTxNNxmtzowuNrYSsqlJ2aPiy1eSKSTTrqB7e4tpGS5hk4aN1OCD+N&#10;XXRLaBbqGLeHznnkH3/x/wAn039qf4QSR+d8U/CdtiSOFf7YgVc70UYEv1UcH1UD0ryKa81PV7K1&#10;bSSEUMpkXd8xx/D7/wCelfE4rCzwtRwl8j9Vy3MKeYYaNWD9V2ZO/wBtvSRcLt5x8tLHpsEUcksr&#10;Krs2Oefr+NalnNFHCsE4Xe2Q0nv1zVXU4rGFCxZnx8zY/P8AOuLkselGpJuxR1S3eR7eGCThWyy+&#10;uOgpqRRWFw2+Rm8w/NJk1PpFxHe27XcsAjkHCLuJ7/8A6qu/ZI54JJ0VRtXPzd6mUebVGkZcujIb&#10;aZYSrFFZWZSPetSawju3YjCqFy/P51X060t3jMrEN5eMKPXt9PX8KlhMxgmeR9u44Xdxj/P9KqN0&#10;tSJ6y0HSSvFOsMfypwFX04xT5rSG6PyPt55AqKQJbWTM772z19O9P0iB7x1WI/MzYGf5093Ya92P&#10;MmTKhjHkh/ujG2rNpGx0ieMH5/M3e46VFBCmZNjcbvvHvVm1byLby+vzck1cQlJyItceDTEisYpP&#10;mVR+JrJu54RbtDHF+8kP3j2rbubG2nm+03Tbnzn/AAFVL/8AsxzmSPcV/pRKOprTlGMUtW+pg2Wk&#10;LHqD21vP94HLM3BP/wCunNaT42STfN025q8kJmO62iZRjGfSor6EGUiJ/nVfmOOPyqbG8ZPmKTx+&#10;U3zzbieF5qQ3AhhaFT0+9SzLBaKLi5IZgeKSNYdRXz1cr83r15qNTXmvuMtHmuH37CF7fl1q5ctB&#10;5Cop+f8AiAanlbfTrJbVI90h5Zh1qqrDoIm8xj8x9PajZEKXNqivI0k0rKEZFHP3ev8A9epLN7kq&#10;LQoxXOTx0qw06NA0ax/NximwtNa2+8orMWzwKyt717hKfu2sWLWxuiZJGbaNv5e1VblUVwcZVec/&#10;0qaBrq4Gfu5+99ah1Hy4owi/eP61TMV8WpUkv9s7Og6+gpEVbz5VPvTZ7KW1+RwNzLnii3Q2a7km&#10;+f8Ah2mpsae7FaElxZOnEp3H88VXtPluNm4sAfXrWhFOrzLFckc8Cm3FkqbmiJx6+tRKn2KhV6Md&#10;Ikcke2Jv/r1DdJIE3Kvzeq+lQm58pvIc/N/KnrKzfKG/+tS32NFLlICwVRvj/rRTZjIz7c9KKk03&#10;P5/5w7lpljZdx+6uam0mL/TELqo+YYx257f56Us6Dy8Fvughvp61LpKFLhZpFxt71/c0j+GYs/Qz&#10;9ii2gufhzqG1cbtKkVWVMY+Tp+ZJwOc9OpryPVojFqkwKn/WHbu4xzXqP7C2pC88NzW8f3ZLKTcd&#10;vAQRjPXthT2rzrX9NS01m6tdv+rmx9OP/rnvXlZJ7uOrxfl+p72bR9pgaMl5/oU4wzRlY2YYH047&#10;++fevF/jXo051yPUxna0Pls23gFT0z685+npXuNnDlhlev49+tcJ8ZPC0uoaHNJDbbmi+dc85wp+&#10;X8efz/GufjPAyxmUuUN4O/8AmdXCeKjhcwUXtJWPA7uSKA4WQf7o659MVJF4b1PWIWuLGxlk2gHb&#10;HGWOCfQdf5/pTDZvFKTJJ5kmfmLDo3t/n8qt2+ta5bxeTaXkgUZ4z0+n51+KSP1S9jBFqTO0CHdt&#10;/WtOx0+aGMPsfbjkfnz/AD9KZHZ75BcO+ZG5y3c5zW3pLvGWR8MGXPynGew/Sol8NyedtGv4E1mb&#10;Q9VtNas5ys9vcJLEY2JKMGB6fXH49epz+vn7Mn7cPiHWP2ebi18W3gZbOxVZJHkA3KCuDz6nHX19&#10;K/HvSNKafWIoA6rC04+bd93rk89q98+Jnxetfh38GLPwVo+oS/btQuFNzliMRgKR0919uCKilUjC&#10;pd9QjT9pFt9D9Q/hx+1l4G1udYFdPMZsfKcn6/T/AAqX4ieJNK8fahctA6tDJDGnB64iVfzyD/8A&#10;W61+Xf7OXxN13Wtet40vZOZlBkZunGSMHnP3vy+tfcvgHxi8Wno88u5nUHJfJP59T+P40YqtCXux&#10;2OdUVHXqSn4K2EEn7q3+XJIHByfof5Y5z9avaL8KIEmOIlX93/rF9K6DT/EkEvzSN7fWui0S7iuG&#10;zGo7f5965uaJEotHL2Pwzh+0RuIBwwxtAAX3r6Z+A3hK0t9GhiL7vm6enNeXW8cSsJA3I7V33w/8&#10;fJoRhtA/3cFf++s104WV6hlJcx4d/wAFXZF/4Zo8XJAm1PsbodsYPBlAGc89T29q/Gy4upAGUNgF&#10;ucHr9a/WD/grR4lOm/st6pHLKwk1K4gjjBUtlmmDY3djgH+VfkvdMAWCgEdF2jrxX9FeGsXDI5N9&#10;Zfoj8Y8RuWWZUYp7R/N/8Aejlz95eeoqddysxOdwOMt3qjFIVdirZ9auQrhNzH/vmv0O5+cSjZli&#10;CWSOfzEbjp0z/nrWvZXjovzDjdwv4fhWIgcnn5s9VzVi0bMgmKFnDbhk9/Uf57UyYy5Wdjo9+dmN&#10;xHso/wA+vSuj0u+KMrY4OB9K4fTp8SFWGQcDb7fz9K6OwvZAu4S4+bduX27fhj/61RI7qUtjrrPU&#10;d8gXZw38+P8A6/51rwsduTxnhvUH09a5PTL9mTZvxgemPy/P61uWV+8qrGGO1f4e45/z+dc00elT&#10;d0aU4jLbEVuuMtxj86ikhZTgEdufWpEvYZMK0e7+XWkGJWyy7ecgNj/P/wCqszWJJaRu5GCN3Q47&#10;/jWtZxsOYkZuQOB6en+f61Bp8XmjB47enH+FakERyFwPlNSdMVoXLOFpId+Oe+B/n/P41Zjt9iMF&#10;HzfiKjtAQNijcd2M1aw+zau4seOn6VizSJCAUGc8dueKjuZVAYHPHYelSTRlXLNhfUflVKeXeMFR&#10;jHTNaR7hIytduM/LGRtbgev0/wDrVz92QWbhht6t/wDXrX1YrKSC27j+Ifp/n/69Y9zIA4wMLtrv&#10;or3Tx8VLmkU5FGMKfl47cVQuicEkf4/ngVau2lDE7N3TbxVC7ZtvKfKc/N+Fbo5G7GXfv5kecY9E&#10;2n/Guc1yTYGJxz7fe749z0roNUIiRm+XJ9fy/Gud1XYFYycrzkcY2/8A6s1cTCUrROdvm3ncN3ph&#10;vujH+f0qoQCwLZHGPm+uf5VbvVkRcO2V6gt/nrVCXnAHIPP+f89qu9jl5eYsohHzKx4684P+eas2&#10;c5Rt6synj045/WqUJIbIPbj61Yik2/ePf5Wz+VTzBy21OgtLiOddylTuPbq3T/D/ADmllgyrOI2+&#10;YY+bGf8AP6VBpFwZD14Y8fKfTg/59PpjUzuAARtv4c/5zWb0OqPvRuYN1bKFIwNzcKA3H+T+HP5V&#10;nTxYRhGmPriuku7NXbiPgqPmVj/nt+YzWRc2zxs0YVto5+bjH14qWVy6nE+KrLdCXc4+XPX/AD71&#10;xqQFLjB67z+FeieJLN/IYZKjj+dcNc2wivWjz/FkDHIr5TNI8uIufYZPPmwtn0Pf/wBhzxU3hz4p&#10;aTqCzMqxXkbM644BI6/T9fxr+ij4HaxDq3gzTb+F9yyW6lfxFfzU/AO4l0zxHb3MD/MlxGys7HON&#10;wz/n8eK/oO/YS8aDxd8C9F1ESKT9kRflb0UD+Qr8i41ocuJp1O6sfpHDNbmw84dmeBf8FPvA5h1d&#10;dbgh/wCPXVi2fVJV6f8AfTCvjzxHcJaWRQk8LnOcd+tfpN/wUZ8DHxB4Dub6CLc02n+YuBnLxHdj&#10;8sV+ZXjScLG0K8llIDfh/n/Oa+44ExX1jJ4wb+BtHzPFlH2WYc6+0kVPh3bx6hqs14Qpxwo446fm&#10;P5YFdfrAjsLZgv8ACM/N375rM+Gunw2mktcS/LukzzkZ/wA5HfrVfxrrAjVlJ68cjv2/X/PWvsKj&#10;5qmh8xTi4U1c4Xx7qsjxna2Tz0OccDJ/T8K4G6nM0+1h8u4gda3PFmqLcSMcfxY+8PTrj27fT3rn&#10;ZJl/h7t83ua3px0Mqz94uQyD7i8ksR1/WpjN5afM4+vr3rMW4ZTtU/X5Rg1keN/GVpomnPK0vHl/&#10;Ntzx7n6/5PrTajqyYxctFuZvxT+J9n4b0ySYzqiop24bqR749fTn69/i74zfFbU/F+rTR/af3ZY9&#10;+2enH+f69F+0L8aLjWr6WztLkhT935ui/wD6v89a8XWSS4n+0St83dq+Cz7OPrVT2NJ+6vxPuMny&#10;v6rR9pU+J/h5GrpCFm3MMV1/h6AcMB/u5/GuY0aA5AwN1dt4etxhd5Uf5zXHgYa3O7ES0Oi0y0Kp&#10;uwQe/wBa2ra0G0HbwPaqem25xjYMd9xziti1iBTJHPrX1FGGh8/iqutrjUt+g25xV23TYMJ971H+&#10;fSmpH833d35ev6VZtYyPm3/h2PoK7FG2p50pXLEEZYc/3ufpg1egQrkcfeyBtNV7SFepIzjHTr3P&#10;8quQpv6D/wCtWkTGRYhVgNyhhx81XLU7SxUAgdh2qrEjKd27tmrUEYzuDHp6ZroicFY1LGZtnJOM&#10;HjdVyAqUKv09CKyImYjaR0bn2q5bSsGyrDBOdu7pxWhyx0Zqw7ZAEAI4596tCKN/mUn/AIDxjHtV&#10;G2mO3IONvPpj/wCtVuOVcbt42jr/AJ/z2rNnQizbRMsi49DuwC2frxX19+wx4YF9q1vdEqV37e5x&#10;gg/njPvivk7Q4xeXaW8b7mz91s/z/wA9a+9/2FfBr2sFtcrGcbtzfL2/H2/Ovj+MsSqGUyV9WfXc&#10;K0ObHc3RH6M/C6ZNP8MQxk4xGoboMYGM1+ev/BZTx+08OkeFI7j5rq9a4kVW7KDz+bAcjFfd/h69&#10;nsvDbBjjbb469yOf51+VH/BUHx6fFf7Qj6RBcbodLtdm3PCyMct39AvvzXwPBeF9tnUJP7KufXcT&#10;Yj2eUzj30+8+bgyyMOOT1DL1q5byAKNoG7qvsaz8xtyvG3g/SrlrKJF5+906npX7YfkdjUikj4VN&#10;u054z/n/ACKvW8aEb9/5f54rHhmYsCDlTyOPatK1vGyFcfX2/wA/WqVio2LPkjIEbHb1/wA/hV2z&#10;t8tv+6dvO1sEe9VYWZm3Z3c1pWEQ2Md3J6bm71Rdi5aQbFwF9uc4rY0lM85/Xgis+zQuMBCc+36f&#10;zre0qzd2WLOV3Y4z/k9vSs5PqOO5q6TaKo3MOGwOv+fb/wCvXZ+GNKDOu4/7y4Pp09uf5Vh6Hp7S&#10;MuD/APX/AM5P5V3fhrT23KzJwe7d+1ebXqaHoUafKbul6fHDGGP3V79QD7+/Wq3iO9MUWEbnpyw/&#10;z61fubiOzt+Hb8zXJ65fsxZX5x3Ve/t/+rvXLh6bnO5tWqKMbGLqsxbczZyecN9axp3DHhsZq5qN&#10;0WdifXsPes6Te7AgDFe3GNkeTKVynepuXMa/Lz0xzzWDqsIEbSE7VxnPp+ddJLEQn7xcYX8zWTrF&#10;qFgaRuynovv/APWrem+hz1F1OPj3Qakm8dGG7jo34V778B5mnurdArNnb8vr/nJ/yK8G1CFluv3e&#10;WOfmPpzXuX7ODm71mxhfqzcNzxyP/r1jmn+6t+TNMt/3lLzP0U+ClmIdNt8f881PPbI6V69py/uB&#10;zXl/wgtfL0u1LDnyxu+teqWSkQjiv5lzaXNipPzP3LAx5cPH0HHPY0Y5oYd6AO3868k7UGM9aCMc&#10;4pcGlwQM5oENUe1GOOtOAxQBjqKB30sNxjtRzTtpFKAM5oEMA470uPSnEZ6CgDnNBVxmOc0pFKFz&#10;S4HWgL3G4HQ0uOKAuTnFOoJGgU4daMUUAHege9AHOKUHsKAE4zQcmlOQOlJ17UAMYetMfOOtSNxx&#10;Ubg+lAETdajf72BUr8ConNBUSB/WoZCSeamk4qGViRgVmaohcY4qvJViTOMVXkbmgZDJk9KjY54q&#10;STIGaiJNADG9DUMjc1I/JqFzkdaAGsx9ajcnOc05jxmo3J7igBrkHio3bA5NOYg1Gx9qtGMtxrNx&#10;gio3JzyaczHORUbEZ4pcxIH6VE2cEA1I2cYFRMO/NImS5iGUsTnFNy27BzTmQ5zTQO+KlhFWFHri&#10;lzznNIfSlUMegqBsepYjGKliUnGTRDCBzmps4+6fyqlAzlK2rFSMr2/+tU8SkjCr9aZGm7k8+1Wo&#10;4mPStI0zCVXsLCrA/KavWmQctJVeK3HTBq/bQnIAFbKkZ+0dyzbyDj5/0q9AMDl//HqpwxHGMVcg&#10;iIPCij2ZSrSLUSIerip40yMg1BGhHO2plBA6U/ZlqqTIjdj+GakRGHBqNNyrkU5WYetP2ZftETAF&#10;Rn+tHzYwSaj3NjrQxYijkD2iAgnio5FOOtBPc1HICe9HsyfaoayqD96onC9nFPZe26oX570ezD2y&#10;EZT1NMx2z+NNbpy1MbP96j2YvbIf82c7qAWqFuuQ1NLEfxUeyD2yLByB96jc3rVfdnvRu9Xo9kP2&#10;yLBbjAcUBgBzIPyqvvOfvUbmB60eyF7ZFreMYEgpN4H/AC1FVtw67qN47vR7MXti4JE6l/1pQ6k8&#10;S1UDjpvoDjoGo9mHti8rrjBanh1/viqAcetSLJzgtR7MPbF5JAP46mjcf3qz0kbHDVIjk8bqfsx+&#10;2RoKygY3VIrjPDfrVFXPTNSK59aORi9qi55oXkNTkuWAxuzVRWPZqeH/ANofnT5CXUj3LQmbuaPO&#10;fGdxqAMnQv8ArS+YnXdx9ar2ZPtIk/mnOd1IZOc1H5sPc0eZH2o9mL2kSQuc9aDKaZ50A4/XmmvN&#10;F/dp+zD2kR+/B5NJvXrmmefGowU+lAnjB+ZenpT9n5C9rEk3jHWjcCMD+VRG67AfqaX7WQc4P50e&#10;z8he2RI2/uGFKA46BqiFx22LQbnJzsWn7PyF7YmYSbef/QqYsbEbsU37QxFIJ2B+9T9mw9sJeWUV&#10;1ayW1yiukiFXRhwQR0P4V8neOPh9qXgHxtd+HrYeXa+YZLBpCfmiYnaM+owV5/u19Z72f73SvJP2&#10;rPC0t54Uh8W6ehW4064BmdBz5LfKfyOD7DNeLnWB9rh/aJax/I+i4ZzSWFzBUm/dnp8+h4kllcxn&#10;/Tnw0f3cNnPuMcVJex7Ygyq39Ov+FU9Mma5uPPlkzs+VV9avlmlJaQDaf9nrXw8kfrVN9WLbiOdN&#10;0ce3H8Iq7bQGW2a1Rdu8YY+g/wAiqapK8qw2wPOBtXrVxpilsLQSMsjt83y81K8wn5EdpLBZs1kM&#10;Er0ZehP59qmuN0ltmRmzvycdMU620+zhBYKWeppYN1tl87d2Pr7VNtLC5lzXKspF9iFY/bhauafE&#10;LTz5fMwqxlIxzwx6/pQvlQxeciqDjj61H57GIxbPmaQZb+tVHTUpvmjZFqGNn2xhgF6tj+VSSBXn&#10;81pCqo3y4796htW+wPuY5z93d3qQXsLFvPAHzfLg1Qo3voSSeXIWcM2D296qXCiOLKRA/wC12Bq2&#10;01sGREUHcPmxVbU7+OST7LA21R9729qplxvzJFC51KSKMWlohJPO4fh+lDabJDAJbib943P/ANao&#10;7qYJJm1+ZmI5WnQG5vrpSTn/AGmPC1nY6vhjdfMZJYjb9ouJPlC9CeBSxLDIiug68qP5Ualaz6tP&#10;9ms5CsKt+8PqB2+tWEto9Pz5h4C52ntSsLmvHXfsQLExLSSEHdTRerLtjjj2qv60lys10/lqx5HF&#10;KlhOkLMD+JXrS16Fe6lqPeW3tUa6mj5x696hS+LRrcb/AJiPlUdqNVWOSCOANjb/ACqvZsLaXeF6&#10;dKxk3zWHaLjd7jpdQuZI9v3T/sih1DSLn73fNWPsyQ/6XKwwvP1rNvr2RbhRCn3mzR8O4ox5noWH&#10;lzJI8wztHFVI7RgftTH5ev0q3b2xlba7e9Q6msqIsUWdrUyPJEM8+ycOTwop0NzPImRtxWdOj/bF&#10;twcr171KkzpceT0xS3KcbItXG3zdw47URPHhsN91c49aqxNNc3Gw554FTNEbRcyN839aaHfSw1dQ&#10;jj4b+dFZl21vNNuJx/u0VlzSOhQjY/CiWIqcYB2/w57elLZxSA/e4LHBx/U1durMqm8/LtXPtUcC&#10;soCJuHp3r+6pU7bn8Jqpzao+o/2LPHupWc8di2oCOPzECbGGdu7n8P8AJziuj+Kukto/jK8hkyrS&#10;SGRV2j+L+fOa8X/Zo17+zvE0NnK52yODtZuAOp79OvT8u9fTnxz8Nf2houleNbdFPmK1vcMg7gbl&#10;zj/gQ49vavGjKOEzhLZTVv1R9FT5sVk/dxZ5rpdtLKVXeu3rz2H5VtyeBR4itjaYDeh7c9T+g/Gq&#10;WiwsHCghjyfmPHfr/wDW6V618H/DQ1G9VxCWO5fl2/d7fz9T36V6GYVo06Lb2OXB05SqJI+P/jh+&#10;zd4k8F3MniK006VrQt++VUJ8s9M98Dj/ADnny1tM3H93DzyCFXv15P05/Gv2tt/gP4Q8VeGFt9W0&#10;qF/Mhwd0Y5GPXv8AiK+avjh/wS30a9u5Na+HU32dpDmS3I3Ie456gZ7YIHpX4NmHsPrUvY7X27eh&#10;+tYKrW9ilV37n5s3VjcW8hBQs/8Ad24/x7+tXNMhupJljnt8MMfLnqSOAPQ9Pf6c19Tap/wTu8d6&#10;RqHm6pazrGuSZIUDYXPHJ5z+B/w7T4TfswfAr4e6j/bXxNury7eNs/YVQkN2zuKqBn3Vvyrx62Ij&#10;Ti7npU6UqkrRPHPgL+zz4h8bf8TqaxbyQCVZkODjn8hjJJx+HUO+Nn7O3iDWbk6hPdD/AEdcYEZ2&#10;gZzwO3JH6DrX1740/aT+E+jeHf8AhDvBWmaXounqgVljwJZuuAxHO3ocDuO5Ax4D41+Jen+OJGst&#10;AleO2b/loBhj06enf3/WvnfruNxGMtRXurrbT8T3vquFw+D/AHr1fTr+B5j+z3puv6J4mbTrRWVY&#10;ZAs0zZAXOMjPTOAO9fY/hfWp1soQsrM20btv8RxnP5f5NeBeF9Ls9JhWGyTainJbrj3zXo3hTxVc&#10;ac6wy9uAuc/16170eaS948CVubQ9k0fxFdB1QyAfh27D2/D9K9K8CawkqxvnKn+Ed/r6/wCPrXjW&#10;h6xZ3yoQBuxjv/n9a6/RNa+xxnZcZz/tf1puIj2qLWg67zJtGe3+fSqPgfxNd+IPiLfWls2630+G&#10;OPeoOGkY5IznHHQ/TmvN9b+IS+G9AuNcv532W0ZfbkAnAPGffp+I+ldb+x/Be3nh46/qVvia8ma6&#10;upDk9eec+/8AWroxlLERiiZRhGnKTPCP+C0njG1s/DvhzwMJ901xeNcSDnhVQryOB1b9OK/OC8Zm&#10;O4nr/CG9q+qf+CpfxZj+I/7RF5pNhdLJbaLCLaPYxYBsZfr05yvH93uTXyrcEg5A/Sv6q4PwcsFw&#10;/RjJWbXM/nqfzvxli1ic/movSNo/dv8AjcbEQD+tWIpcnb+GPb+tV1ZQSOnPQGpod7tjNfTJnyNT&#10;UtRSYOz5fbK9D61cttzTKvmDBPvz6D/9dU4oVI83zFPbavf36/yq/p8LmRR5Xy7c4ZTx7/nVGKi+&#10;Y2bCUgCQx7iffGPQcflW3aSI3RONuOW9/SsrToIgclN3U8x9u2eP8/y2LRGDZUAHgHK8jp/n/Cs5&#10;SPRpU5GhY+Wm1GUMB933ra06ZGVFL4XHO1ug6/5+lYkEbg7QG29lbvz/ADrW0+IJ9z0+bPOTnr+v&#10;f/61ZS2OundSNu0ijEuA/vu3dP6f05rQWPa+UX6Nx61Q0pSsQDMeG3dOP8/4Vq2cJA2NjHvzn8aw&#10;ludUY3iXNNTMe4kgt37mtO2jJCg/N/s1WsxKBwBuHP1P+FaVpb5bGAv+0R+X1qZdzoii1bwEIPNb&#10;b7HtQ0gQgx8e3r/nFTOpChfx96quNxLFdvPfn/PWsY67mmxDKW+/j5e4/E1n6xdxxQ4P0rQlZUBD&#10;KQo4yOtYGsODKyM/zDvntk/5/KumnHmkYVpcsdDOnnZ2yzNwOx4/n/8ArqjfMPmKtu57f41alDNu&#10;UfL8uW3emKqXLRRL5jnHfv69q746HlVLy3M65Z87XjG0ctz/AD/H9cVn3TsEDnhT0K9uP8//AK6u&#10;3codirvn5uMD2rOvpsqFYNnGC3Hr1960OWRl6jKzx7FTavt657f5/rXO6kyn5Jidx/i6fTvzz/n0&#10;3L6QvuCsPvY/+v8Ay7VjXq7sDeB0+b07/wCPvWiOaprsc3qQy53j5udxx3/SqEknzZUdu2f89K1N&#10;QtlRz5h5GAAq/wCf/wBdZsqKvHcUS1Mo+6EMg35I/SpBIcbFbr1qKNdp9cc/SpUhGMj69KWwPU09&#10;DmlWTb8p5HyhRg+34/54rp7SQOGjY5UcfMvJ/wA/lXI6b5KSqdy4/wDrf5/zxXSWExB27MfLjCty&#10;P8/4VMu5dJ20LlyA33dv+6FPHpWTeRF5Ce45+79306+v/wCqtz7O5iIPTbxjv7VVltpgM/3W5+b2&#10;/wA/5xWTOuJx/ibTdsTOdvzLljtwP89P8DXB3VnIdRYL1Zvm+Xrx3r1LxDYTGJnAboAWxzjOP6f5&#10;zmuImsCuqBCvG77oB55+vf8Azmvn82jeUT6HKa3LGSZ1Xww01re+hlkZuThct1BA6555/wA81+y/&#10;/BIT4gNqXw2m8I3V0xeymwqt2XGcj+vHX16n8jvhppHmTIyRbfmAww4GD7+/b+tffP8AwS+8fv4L&#10;+MS6BNN5cOpw4QM33mXH+PX8O3H55xjgZVst9ql8Op9zwvjIrFuD66H6TftEeGovFPwsmzGHa3bn&#10;K5+VgVP6lT+Ffjn8XdMk0XxZfeHnTb9ku5Idu09uR+m08D9MV+3L2EPiDwzdaU53LdWrJu9yOD+f&#10;Nfkd+2x8ONR0D9oaSRrZ0hvoxKAo+7IMgjpycbT0PIrzPDvHezxlTDt7q6+R6HGGF9pg41UtnZ+j&#10;OL0grY6DHGpHMYzsPB4rjfG2pZVysvcfeBx+X+Rziut1bda2HP3wh3Hdnntj2rzrxfeB5X3MNuCf&#10;lPb1/L2HXtX61TV2fn9TSy7HF61JIZN7nLfw9+O/86yZXYvjfn+FcmtDVZMuzN0LYOD2x9B/n9Mf&#10;UbuOyiaZwPkPr9R746fTmupI49yHXtat9KsWlc/MB97+77/r+dfL/wC0d8cC3maLp94SFb5m3Yyf&#10;rkk/5611H7Q/xph0CxktYZF85w33cfd44znj9c9fYfJHiLxNdeIdRkuZ3LZb+L0r4/iPOfYL6tSe&#10;r3Pq8gymVSX1ipt0X6j72/uNTuGuLhmZmJJ61Y06F3dflzuHX1qjZgSMqH8ea6HRLFWOAv5V8XRj&#10;7SZ9bVkoxNvw5p+4hCOf513Gi2ZRcE9ef0/wrE8Paeq4yvOOetdXptsEG0E8/wB49f0r6rB0eWKP&#10;FxFS5pWKjIGD0xg9q1oFO0qwPXPTrWfaJsOFrTg+42z72O5/pXu0dNz52vLmlcljg5XJLf3sc1Mi&#10;lJBxhf8AZ+v+e1Cxof8AVDnd35qxHCNuAuefY+tdRykkS+Wqtuxz+VXrfBIIOef8/rVWNTtyw574&#10;q1ChUAe3QUo7kzLsYLfK5PK59cnNWf3abWiX+H7x7VVtWAT5vT/P+f8AIkiYsOmP84raLOGqWYUL&#10;Ou1f4sfSrcewLg7QW56ZqtbxSNtCp97pVq3gK4ywx0Jq2c0Uy3asG5TPoxP8quW0Rmxh9vzfNkc1&#10;Vhik8zkBQSOVXrx+FadigYKqofnOAO9S5WR1043Z1vwk8Oy6z4ptoQPl8xd3yk8Z54APY/hX6efs&#10;t+C20bQrVDB5eFC4/U18M/sgeBzrPie3nlG4blOSAcAHPTn+vbvX6V/B7QvstrbwpGq4QE46DP8A&#10;gK/JuO8d7StCgmfpXCuF9nh3U7noPivWE8NeAbrVLiQKI7dpCzdB8tfid8ePGc3jv4veIvFLSB/t&#10;GqTBG3cbF+Ufgcf5wK/Vf/goP8UU+Gv7P2qvFOEuJrMxQjdjLNx+eTX4/wByFaR5nY/e6Z6/jXpc&#10;A4O1GpiX10XyOHjLFRUqdBPzf6EIlmV8qQvPVuo/Wkt7uVTwuF/vD/P/ANfj8mkljny/xAxg+tIu&#10;wZZUOV46ge1fox8HuaVpqILYcN8v3uBzWraXjht7K2eD/P8Az71gW6t1K+mPatKx2eZj6tux/n/P&#10;1oM35G/ZXxJABzz15HH4/jW3prxzFdqBi2F2tj8/b8f/AK1c/pqRtjaML+o/Suk0i3JVflz83HTj&#10;oP51fQ0NzTIWLbg2Sx+Y7RxXVaBp8jlTng4C46ED/wCsKx9BtH8xQq7l28cdP/rV3HhrSCzKTHjK&#10;/h9PpXJWny6HRRp8zub3hvRPMCgJ/CO55/z/AJ612mnWaWsWcelZmgaf9liUAY5yzHPXA/z+NXdS&#10;vPJt9iMPu/eIz9ePWvIlzVJ2PUVoxKOu6iuCm7OFA/ziuT1K5RzklenTd19//r1oave7nLGTpkjB&#10;6e/vWDdzkklV91+U8V6uHpcsTy69TmkU7htx3FQB+v8An/Gq/wC7YbWPsw4pbtyTjPtnHX3piArI&#10;Cg5967lHQ4+bUkKZG7IBzzxVDU7YSocgY6E+v1/z2rRZXjG2Q8HuR0qOa2aRW4JA79zQHxHC69Yi&#10;N85yMDbz9P1r2D9lYPP4js4h8378duvTPbrXnOv6blN7JyCDkL/n3r1D9j6yEnju1jeJsrNj9OnH&#10;X/PtXJm1T/hNm+yZtl8H9eivNH6U/Cu32afEoHyqi4r0m2XbAvFcJ8NYVSzj4/hFd7EMIPpX8yY+&#10;XNXb8z9ywytSQFTnpR0OMUNyMilArhOgTBpetLR24oAMUfhQelGB3oAOvFGKUYzmjHHWgBOM8UUt&#10;GMdaAE79KMd6UDBxSbfagAFGBnNO6nk0cdBQA0A4zS9OcUpHFA5FACYyOKVSB3ozQeO9AAcYpp54&#10;xTic9TTX45oAa/uKjcjp705iAOlRs+etADHYdKhdu9Pc46VE7c4zU3NVGwxyMVBI4zUkhzUDsc81&#10;JZHIcVBJj0qVz71BI4AoAidu1RueeKc5B71G5wMGgCNzkcCopCBTyR0JqKQ54FADHIx1qFm55NPc&#10;981Ezd/xoACxHQ1Gzc8UrNjnNRO4JoMZO7Ase9NPHU0E0hdc43UEg3TmmOM9acX9DTQc9qAGkfLy&#10;KjZKnxk8UmwnrQBXK4NSQoRyRinmJc9KfGoAqUiZDgMJUkMZY470gX1NWLePJ5reMTlqO8rEsMeB&#10;xVqGEcCo4IsnjtVuJeAgFdEYnPIVI1ztVatxRluH6UyNVXvxUiE5zmtoxMJSLMKgDrVmLaeA/wCt&#10;U48t3q1ED6VfKR7RlyMsBnNSIzZzsqpGxHAqdZiKOUpVGTrK393vT1mXutV0uGHNP8/JGVFLl8iu&#10;cm80dhTWkzximeeAOEprXPtT5Rc45nftUblz3qN52PSoZJGPJP5mjlF7QkdwOS//AI9ULyR9nP50&#10;x5Fxy31qCSZR1p8pHtCSSZCOajkuEzzuqF7mMDgVHJdL1C0+Qn23mTNcAHOKa06YzzVV7xR90c1G&#10;94w4280cgvbFs3SDv+tIblOgFUWu5Dxwab9qlB5FHsw9uaP2uPpk/nSfaUxkZ/76rP8Atcx+bNAv&#10;Jz3o9mL25pfau4Wk+1jOCtZwuZSPvUC6lPG7mj2Ye3NL7Wf7v60G6Oc7azftEnQtR58vXfR7MXtj&#10;UW79RTluwBnafzrLFzKOrU4XEw6NT9mP25rR3SH+Ij8amW5T++1Yy3sgHQGpVv8A/plS5B+3Nhbh&#10;evmfrUyTr1En61ix36D+D/x6p475Oy/rRyFe2NdZl7y09Zk/v1mLeJjkfrT1uh6UcrD2pprKmeZR&#10;TvOTr5lZ63A6HNPWYHnH60rD5i950feSl86PP+sqiJQelOMgzgUx8xb86LOd1IZ0HO39arCTHBpf&#10;NAHQfnQLmZP54xnb+tJ9pGeEWoBIfRfyo8wd1FAuaRY+05H3RS/aOMhVqt5hB+6v40CTnpQHNIsi&#10;44+6KUXDAcAfnUG7jGygEelAczJ/tEnagTvj71RbhnIFLk45oAlM7/3jWX4n02PxDoN3o91GGjuI&#10;GRlPfIxWhn2pGXIxmpnFTi4vqaU6kqc1JdD460/TLjR9SudI1Q7biGeRJxt6MGIP4enoMVsFFuVz&#10;FkKvftW7+0B4fi8LfEW4vst/xMo0nRV/75b6k7QfxrnbfULeVvstuPlVcsRX5niqPsK8qb6M/dMv&#10;xX1zB06y6pP59fxLAdrWHbBIBJJwW7ge1NiVYJxk5Pd6bHAiuWZh0+XFK0shm3H7wOFrkZ6HoXYr&#10;sRLnyjy351PNcIHWJE3bRlht71RtJS8cmUUsp/d8deeasInyM7nDNwq+p9aRPKr6lptMnuoBMz4G&#10;4kYPUd6hijbzfMEeVRvTrVqWS48hYepwB6Yqs948aNCqE/KRxV6BHmloM1S0nuAsiS9D93+tSxxR&#10;w2zQO+6Vuren+cU97VwY3i6iPL89G/z/ACqqLNkuWub2banJal1uawfu2uWru8sbK12I3+8+egqg&#10;stg0BnVG2tycd/enx3lhfrIkaMqHncen0psUME8n2S0TKfxc0GsbRWtwt76wtbaSYxcscfN3HpU1&#10;lulufPdMDJLDHtVSWzM9+lvAi/uvmbb2Nb0VtbwQhZF42/ic1SJqSjFepXtriG2hNzbxcLyQKzb2&#10;K7uwbxgV3MOT2/yK1Z5UNofsyZX271j3V5du4t/KbapycZpSCktW0Nlne1u1AT+HK/SpZLi6uI9i&#10;btu7JJ4qpftLJcKz5DMP4aJtQu5IltUUbVX73duag6OW9ivqN6plZm4VOMjv70yydbqQHd8q8tzV&#10;u2ghKt9qRfu5FQ232KxSSXauWz8pHXmsXD3rsrmXLZIkvLlW2wBt2KjmNvG4jP8ACOc1RubjjeOp&#10;bpT0iLgNIvOeetC12L9nZD7+8ECgD8qbFdSuv7wcMPlzRJFFJIZHUccCrUdrDNGHlO3BznFFnzGc&#10;uVRtYr/2O8kXmuVz256Vny2c8MnTdn+IVvyK09tkMMVQuJPKJKoV7DNEomXMynYgi4LseFHSlvZT&#10;Omc/7uf5VFOssO2WQlu+6mWl2b25+yxQM8jthUXnmpV9gvb3iKK3t1LNI5y3NFeyeAP2cLvWNH+3&#10;a/8Au5HwUjXjA9+KK9SnkuMnFS5dzxavE2W06ji5N27H87upQGKMhtw7sd3bv/n/AOvWWkjxNgxn&#10;rjpXRaswcZTn5f4e9YSoWmbBHyn5vlHPvX9vV1aR/FuFleLTOl+G+rT6N4ht7rzdv70fz5z6/nX6&#10;HfCHw5D8Y/g3deHgI3mls1ks8ru2zryD3wDkDpzj2r83LWTy2VwMqrZIbHr0r7p/4Jm/Gi3l1WPw&#10;rfTqs3Hl5bOMAkHtn06HHtXy/EVGosMq9PeGp9Nw7iIfWJUKm0jl4vD93pGryaXqFu8ckbMGjl68&#10;ZyPTqMfWvoD9nLRUkuFcq33h/D93JHp17eucV6D+1h+yjPqTw/FXwHpuI7rm4hhiyVk/iQemeq+v&#10;Tqazv2e9BNnFH8uDu3fyGM56cdPX618/j87pY3KXUi9barsz6DB5bUw+YKL26M9ys4YLWyjhiGAF&#10;omIKZJ/So/tCquDx6VFcTkJk/WvyWtLm1Z95GPQ5fxsgmgkUrnr29v8AP4V86/GfRLa6s7iQWyxk&#10;5yVXPzYPP8s19B+K7jcj8cL225ryH4jWcV5YSSD7q9CV3d+f8560UacZvU055R2Pgf4p+GHtPFDS&#10;3F1Ksfcbjnbz7Y//AF9sEVN4JmhtHW3iR8Lxg9e/59P/ANYxXSfH+1Wy1lXIUBsBd2Tnnr7n8eOP&#10;w4/TLuK1uo5fMDKcDO3vge4qZRUZNI6nK56/4bYThJAWz75GD+A//VXV28MMkalvbaPTgf41wPhT&#10;U1MC5Y7R64z2/Tmu1tp1hUBh91evqfesyTf0vWZ9Pl2rIV3dSw9e3pXdeF/EjXSxyPhv+uYH+ex5&#10;P9a85szHdfK4K/3V4Gf8/wCFdP4cj+xxNPdyqqxjKq3H5/5/+uc3KNamv4vn1Px/4h034d6YfkuJ&#10;kfUG8w4EYPTIBA7nn265FfRnjDxVpP7OH7OOoeNb9dkzWZWxik+8/G1FB/2mPI7E1wP7LXwll8Ra&#10;0/inVQY45iskkkjFSIeuBnHLY/BQMcHFeA/8FQf2l4fGPj2P4WeEdRifTdHcC6a3UKrS9MZ3HIA+&#10;nJPpX2HBuS1M6zaMLe7u35L/AD2PA4izSnlOWzrSe23m3t/m/Q+UfiNqt14i1+6168bfLd3Ekskj&#10;nJbLdTzzzn3x+NcXPEchgev+f61ualcC9uiXXA459fXH+HtWXdRMOeg7Fmr+pIU1TpqK6I/mfEYi&#10;VfEObe7KIBxgfWrFqibchfxqMRFThulXbK3j3At+PXj26en1pWM5Pm2FhCx9TxjH+c1r6bCvm8fM&#10;fTO4jn6cf5+lVIobctkLk87cDrxxj3/T+dbel20fmDEQbaOPlHygH6f5zSlsVSj7xd06Eq3mKT/k&#10;ZrZt4XLALGOQB9OP8/jVO2hT7+7J6ZbvzWvZRqyLtAwMn7vGfx/xrE9SnHQmtbbafVeo/wA//rrS&#10;tYZS+AeBj+L9KhsbZg4WTP05rQs0aNthfDHIVl/Ks5SOqnT6mnYI6jaD2P8AD9Kv2STHAkOe3196&#10;pwiRDgZ5PXP5cVoafDJNNuw21jkKc8VizoiraGlpwkBG49vm4961rMYYxqfU7sYzz6VU0yFR3P1J&#10;/wA/zrUiCpyBxj7vp/nFZzkaRQrFQmcc4wc/dP8A9aq8pyvKjj9ammcAZPVh09BVG4kypyzDb96i&#10;ERyKt9cGFWKnJXrg4xxWHeMwJOz+I9j7n0rS1CUBdiBv+Bc8Vl3JJyWXjsO9dtGJxVpFWVXPLfLu&#10;XlulZt48SHEoVSy859MCtKdWxgfLgZYDp9KzbtYzIwZOV/2iT/8AWrpOOaMu5dCpVT7Nt5H+f8/T&#10;PvnDZZeF9jwP89auXrwEbs55O36fSs++ZZNw3H5eFH8vf+VXE5JmbdSAfewP9r06f5/+vWTdOwxI&#10;XXrnjP51qXUq9CM84Hzf59KzbzZtICkPtx24OeB/KtDGRg3KO0uxw3PTj+XA9ayb5QGwuenvn+Xt&#10;W9qUUOMZVe4/z+FZF8uOdu35sf8A1vamYPQqRAAYH06datW0O+PHzH3UZ2iq6H5+P5davWhiXCMh&#10;3AgDA/z/AI1Ab7jooCu1Y1b5l5wf8Pw61taM6nbjjDAfKx/z/wDXqpC8B58j/a+Zav6U8az7AMNu&#10;6J24P+fapbNqcI8x0VjGXQptHC4G5j09f51JPa5OR6H8c/8A6qfpxYxqA/zem3occ9/XP4YqyIXB&#10;2s/XHy7v5VlKR2xpmJrGn+bb7CBjuwOCOw6dBz/SuKv9JX+1lDRKu7nbt6/TP4+vevUbuyLQMVXH&#10;Ur83Gc9a5q60UNqo8uPBVl2hl42544B+vGfT8fHzBcyTPVwUeVs7T4UaFGixhR91RtA9fQH/AOtX&#10;s3wm8SyfDz4iaT4htpZP9Fvo3cJ1bLAEDJ44OMf/AK68/wDhfZQKVd1x0HJ9vxrrtcgCTfuyF+Tb&#10;wQP88/lmvJx2FjisDOjLqme1gK0sPjIzXRo/az4PeKLbxP4QsNZtZAyzQKQyntgV8if8FP8A4Upa&#10;XS+NLG2UNBP5u4fKfLk+9z7Nn/PFeh/8E1Pi3/wm3wbs9MvLvdcaevkSbm5+XgfmMGvRf2xvh7ae&#10;PPhpIZYt26F4JGxnAI4P5j9a/DcqxE8nzyDl9mVn6bH6pjqMcdl8or7Suv0PyQ8V6iNr4c99vXrj&#10;+X+fXHmvie8jD5Ltu3Mfmb3/AM//AF67z4hWs+j6td6PeRlZbWVoplY9G9Ofx59K828WTxorEEKM&#10;/wB4nH6/hiv6KwvLUgpLqfjeJ5qcnc5jUb0L++eXAXls/wCfX64ryX41fFu18PaVJ+9w235UZujc&#10;cg/5HT1rpvil40ttC06Z57r5V44kA5wO30+nTBr4r+OXxTvPFOqyQpMducKqt8oGf8815+eZpHLc&#10;Pp8b2OzJcvnmGIUn8C38zmfif4/vfF+tPM9wxG4/Nk88mubtozjt/WkSCSV/3mavWVgWGefbivym&#10;UqmIquct2fpkY06NNRXQuaNbtI/zKT2rtPDumMSq/wAP8qxNA0sr86L+vT3ruvDum4Cl4x1B+971&#10;7WBw+zZ5eKrGtpFl5aKvtj7tb1rbqnAHPT/PpVWwttoXC1pwRR7egA6V9RRhyxPBxFQs2sYz8+Ov&#10;O09OetXIhs+VR6/Nt9qqwKoDfNx9eBV6HCkIR69exruieTULMBCYZDjdwv59cGrKLhcplfqv6f59&#10;agg2mPG3bt54qVSSchudua3TMbFhFbOc7Rx9asQn7uTx6Dtx/n86qozr87Lt7sAe1TRSoZMhfunp&#10;ijqU9i9CTwv6/hVqBo87mHOehGO9Uk4XgVPC5UrJ0/2s1pFnJVgaUWx+R34z/n61csvKABEf/jtZ&#10;tvK3TOML+XGf8/Wrlu5YbVwFX/P+frWhzctmakIDv5eVJ69Rj861tBtpL66htoYjuY4OF3MO2f1r&#10;Ht9pk+b/AMe4zXo/wO8JTeIPF9rafZty7geFz6e4HcfXP58+KqqlRc30OzC03UrKK6n2L+wz8Jo7&#10;bS4dauVALcqu7pwDx6evbP419u/DPTEjLXTr+PH+eleOfA3wVb+FPCNrZxx/M2N2316mvaptQt/B&#10;3gW41WdgpW3J3fh/Sv5/zXFSzHNJT31sj9kwNCOEwUYeR8Lf8FdvjD/aeu6b8PLC6BKyNNcR5/hw&#10;QB+Zz+Ar4eljjEbbefxrv/2qfiVcfFD43634mkmZ4ftTQ2u7tGpwPTqc/h6150JZFG0FhjoPX/PF&#10;fuORZf8A2fldOl1td+rPyPPMd9czKpU6XsvRDmh+fYVPT5vfmnSQqyt/Du6n+tN8yIfO7d/4v896&#10;mj39VJz1XH+ea9jlPJ5wSML0KgH/AD/n6Vct0UYITb0/h/z3/wA80xYld+fXirtlbb325zkcd8/X&#10;0ppWK3NPR7f7p2/w/d9evJ/H+ddpoNqZIwQpHQLjjr9Pb+dYGhacZzvXk9GBXoefzx/X8a77wzpB&#10;Kq5jDbvu7hnJx/8Ar5qJSsjWnHm0Nvw7p2IlJjUbmxuJ/wA+1d/4b0pI41eVTjtkE9/X6/zNYvh7&#10;RcKoY/w5/wD1/wCf5V1VrFHbR7gMZ5wP5V5daXPoerThyRNUTw2sW1WG4dGzjJ/zxWNq980xYeZk&#10;fw84qS5udpxj6D056Vk3k7NwR8u786dCjrcyrVehRvZSAUUsR2XHHT+VZd1IwPzdFbn1q1eXJO7B&#10;NZ8rDdw3H0r04xOCepVlYFvnZRzRCcL9/PTk59OtLOgbkf3fypixrGNzE/g3SujocrfvFxZVc7So&#10;xnHA6/XmpFRWG4fNlc/54qgJPL4Vfz4x71esZmBUdFHHvUyiVGXNuRalozzQ7li+gFelfsb6WW+I&#10;cdu/Yhh27j/PXiuVs7UTW33lb5frXsH7H3h1R41a5+XAIIx26/zx/nivBz6tyZVV9D1spo82Y0/U&#10;+7Ph7EFs4wB/CK7RQQmAK5XwPB5drGB/drqjjHWv5vxMuaqz9oprlgkIcdTRSEijJFcxtaSHZGea&#10;PbFIDntS57mi4+XzAYB6UoA9aQNSrntTFyyAYHOaXgHBNB60nbJoJFyB0FBJPNNzTvfFBSj1DAYd&#10;aOeopAT2pRz3oDlYcY5FAIoyc0ZHrQSOyKQkDkUhJoyehNAA3rRnimnI4oJ7mgAZjmmMSaGbmmOe&#10;OaLlcrBj3BqFz3pzNUbvgc1NzRRs7jZGHU1C7DFOkOe1QuxzUlDXfFQuxpzk5qFyTxmgCOR8moXb&#10;HWpJT71XkJzigBrtzUUh4yTT3z6VGx96AI2OKhc45qVh/wDXqJwfu4oJ5tCJ+O1RSPnnFSyK3pUE&#10;inqDQY3I2c596YzEDNOIbNMZGI60AMeXHAqJ58HAp0kEh5BqNrWQHigA89s53Uqz+p780w28vXaa&#10;cLeQDcRS5kHKSJIepFSB6hWBxyBUwt36k0cwWYocetKr87gf0o8humf0pywN0xTCQ5XGetWrZgRu&#10;96rpalu3NW4LcqOv6V0ROOUXzFuAjbyOlWIW+fgVDbQkjFWI4WRvmrqgctROxKd3AqWPrSJCJCtS&#10;pAyjBFaROeSJLdeM1KkrAZJpkalakWLAq0ZtMkWXPBBqRZQO3FRrEp53fpTvLB6N+lICQydxSeaf&#10;SkKn7uf0pNhPegoeJl/iH0prTntSbCOSKQr6mgBjs7Hr/wDWqGWRsfdNTsrA5qKSIkZNVEiSfQqS&#10;SP39ajkZgasPAT3qF4HBytUYcsiOSJTyc1C6AdM1I4lJyRUchlHVar3RcsiNgo6LUMjN3/PNSSMw&#10;OWSoXJOSV60XQrMheRy3NNLuTktT2XJ+VS1IUJ/hNO6DUZvbGM/rSq7nvxQI27IetO2N/co5h2Ym&#10;5ieDShiBwaNknZKcI2PYflS5g5ZDS7Hig7z1PWnFJAaXypB1xRzD5ZDBn0zUiMxPf8KPKf0/SlEE&#10;nrRzByyJVcinNJyMUyO1JPLVMlselTzD9nIRMHqasRBicYNENvjqverMcOBt20uZFKlISIHvU6Bu&#10;5pYoSegqdIW64/OlzGvs2MRW9KkVWNSJATyTUqQVLZXKRKhzg08IOhNTLb85yP1pVhAoK5SER80N&#10;Gc8VYMAPIo8j0oDlK/lkUvlkipxAMYpwgA7UBylfyxjpR5XfFWPJx1NOEIoDlK4Q9h+lPEZ+8RUv&#10;k8iniPPegfIQeX60ojYdqn8kd2pQmBx/KgfsyAR56ijYTxirATsc00x5oDkfY8W/ax8OXF5BpWtR&#10;H5YjLC7f7y7gfoAh/OvHNDtLq2jZbiYkbvlbJJxX0n+0Po76j8Mrx4U/eW7Ryqx/hAYbjx0+XP4Z&#10;r51jCG5WGORmUY3N6+3+fSvhc+pcuOb7o/WOD67qZVyP7La+W/6ksQZ5x5Z7fSrVvGpmVZpBtz81&#10;VZBD5m2M45xVi3KqgQOWb+IljXgyPsLFqW5UjZEm3tn+lPtyGuPPf7sa/dzUFuWd9rrtXqxz19Kt&#10;TJHEisG4I5PajzIty6Ej36RWxkP3v0qvpd/dXty9zNaKkK/6tu5/+tU3+gyosGPuAfw9TUs0luka&#10;wQp/3z29qB+7HSwn9qK1qH2YZmxTbmSTVFMMg244+XjApIrW3SUFhz1pLsG3sZJ0cKzfd4qdSo+z&#10;v7u5ny2i237tZAq7uRmrdkwto18o9eWNYzR3JhMrN8vGSzVpWl9PEq/aYiqKMItEToqRfL3NAae9&#10;rH5sbfvpG3Ng9R6VIEuLiFUuJcA/exVNZrwI1y393H0/yKjt/tLbT5h6Z27qq6RjyytdtGr9ssLO&#10;NLHI3N+gqtfXMMceIUXd61TawMMjX11Pu3DCjNO02yknk86VtsangEfeo5nsV7OnFc1yu15C5xLH&#10;90VlyXU93qGAMIpyeK0b+W1Fy0VsvG7FOijsUt2Kt14Ws2bxajG9itZwTXk6qoYhj09qn1bTIPlV&#10;pPm/u+tWUuodDtNxiDM3I9fWsUXt5qd807IV3N07CplKMdOo6cak5cy0SFls0t2yr7v8arXFzLF1&#10;T73C4NXZLSaNftEnK9KY1ms0f2kOBtPyrWfktDTmS3GabaTMyh930q6BI1w8bpwox0p2mQmNDK4w&#10;z8LU0bhUZWf+LnHrWkYnLOV5NlaR2tz5Z6dlqteI0x2qmRjPvVi6kQybD/D19q1vB3g7WPGt+tpp&#10;9s3l7v3sx6AVtTozrT5I63OWtiKeHp+0qOyOesNG1LxDcrpOmWjSySMB8q8D6+le5/B79nrT/DKR&#10;6rrESzXRGfm5C/Suw8BfC7R/C1nH5NsvmAfNJt5JrtILQKoCDAr6zLclhh2qlXV/kfA5xxJUxSdK&#10;j7sfxZDbWaQRCNECiiroQKOKK+gtE+T5r6n8p1xfloy2Dn8etYzXbLJk9PX2xT7m7/ds+78RWTdX&#10;0hk3gNhjg571/TGInc/EaFFRibttdlQNw/DNd78D/ijqPwv8d2finT7kqIbgPLychcjn/wDV+teV&#10;2V7Kygv90YK9a0rS82tt3c9v69/8j0rjqctam6ctUzohGVGoqkN0f0KfsVfGPwR+0b8IbeSGWO6h&#10;ubdY7qPIO1sdR796n+Jf7NF14Bv5/Fvhm1aWBsvcQxgnA6+Yo9O7AdOT64/I3/gnL+3p4j/ZO+Id&#10;uurXMl34dupFW+t2Y5hBP31GOfdfy54P7v8AwQ+Mnw8+PXw/sfE/hjWre+0++hDRTQuGKEjp7V+L&#10;8RZTisqxTUb8ktn0fk/M/TsnzKjjqKf2luj5bSXzFyBndzwaZdyMI/vcY59vevefjP8As0xSlte8&#10;EJHDKwy8HSOfnqD/AAt+n0rwLxNaalod1Lpur2ktvcRvtaORSCD/AF/rXx8pNys9z6SLi1dHKeJ5&#10;wVYbdvzHv7fX/P415r46Pm2ciZA+VsHb147/AI13fiC5f5gN3P6e3864TxajvaMnouV45PbH+cfl&#10;XRR0YXufIP7S2jxyXDSBdvzZX1Hp6/z/APreVs4EAMco+Xt9e1eyftLRtGkpO7aobadw46Y9+/8A&#10;LrXhEbSbyX2/e/MenXP/ANY960qR946Kd5RPRfBOsmWaOLdncqgBd2T+P58n0r0/R7tLu1URbd3l&#10;jhVxn8BwOf5V4Z4XvzDIqZbj37dP8/8A1q90+Gnh3VtXhj1CS22whQWkkDc5H0GMjFclWcYLU0jT&#10;lKVkjovD9ldXMu2CIlurM3fHb+f/ANevTPhL8I734h+J7eO7SS5slm/d26g/6SwYZJwQdgxyepOF&#10;GD0tfCv4EeJvFt5Dp9vaNHDNtfurSKSeTnlU985PbvXp/wAdfjz8Lv2J/h42iaVLb3nii4t9q20Q&#10;GY+MZIKMAoP8IIJ7E8mt8sy/GZxi40aEG29DLGYjD5fRdSrJJLdvoZH7ZP7TXhz9k74UN8OPBMiL&#10;4k1GDc22M5jByDIySJggEMODjr6GvzI1rXJ9avZ9TvHklluJGLySMSxY85zn+tanxW+Jfin4teNr&#10;rxd4r1Fri4upN75UbVyegXsBx0xjpXN3MkcSb0J5X7zfT6ehxX9TcKcNYfh3L1TWtSXxP9F5I/nb&#10;iziapnmMfI7Uo/Cu/m/N/kVbmWUSeXn/AOsPr+dMuE3/ADKcnGOe1THMrDdEo/2hk/57flxTxZru&#10;w0vcHG7gD/P9K+qPjUr6mcts7H5e2TjHp3q1b2To4wOQcgH/AD/OrENjsLOwbaFz14Ht0/Dtz+ly&#10;1tiis5T5tuOOfw/L+Y71EjanAhtrOUyEMv3sbQv3een15roNJjCLvCL905bB+bB9ar2MaRYSINj8&#10;Txnj+f6Vq2UTKyhQ3Den+e9YSlc7qVFbk1tG5kBljLLn+709s5/w/wANC1ikhIXYoVuO4HelihjE&#10;SxgdVxt4/wA+lXrTb5eCN3Tr+p6f/qrJyOqMeiLWnxSjpD8vA+b17/5/nWhbJmRW838+aq2luREu&#10;Pl9Ru65rQs4nQbQ3uW4+Y1kdkNrFm23KgCM3T8fStXSVJHC8L0H9aowwj5QF449OOetamno20Z/4&#10;Cd361JRtabbZ+ZmI56f1q47LAuevTg//AFqh0+NWXcMdMZbjNOuHcvuJDf3axfvSNloivcTswwi8&#10;Y+Zv/r/nVG7lQKxV8L/vdqsTBZjuHRj6dTVG+JhRtqqflx82a6IR2RjOXulW9deSDxis6RST8si/&#10;4/5/rUsshlOOckevWo5MAqTn05rsiuU4pSciG52lMn69xWTMy7tjbs9Fz/8ArrRuHVYcEbOM7d3b&#10;/PH51mXswYsVT5c4/wA/nWiMJ7pmPfTIzsV/HtWXfSq52D7uf7uc1e1B2UkIvt97p6+tYd88juUQ&#10;bm/i+bpWkUccxs7LtYIvTj/P+e1Z87xZ+YAf3Rg8/h+fSrjqzxZfG4rj6D1/z71QuEZwY5ef9lsc&#10;e1UZMrXR2nc0Y/76Py/0rFvIMOwU42sRn1HUfp/niti8RhhmeQZX7vp04/z/AEqhcW6LIuWxuY5U&#10;Db79/r/LimYy3MsxyZyT97kZ7+/51PabkdW2rjgH5eoNPkQRqVLgZP3ev17DFLbRF32J9SC3fPbr&#10;2P8AnPKEtzY0yNP4Fzz146Yzj9D71pW8GG83cfm4ZemetV9KhV4xGd33eBnk88/54/pW1b2Kq/mG&#10;MHP3fcf55rCUjupxui3pKEJvc+m3K44x/n8ulblpZrKViYDGeOT/AJ/zzis/TLWOR43TpnO3d+n+&#10;TXS6Xax7gAPvcHH06dv8awqTPQo0u5HJpWbbC59FO3p7+3161kTaJi+HH3ePl+Xv+g/zzXcx6fm2&#10;2sFb1Pb/AD179qyLuxQ3u7aOv07/AOGK8rES5tD1KdPlNrwVEbaEEf3frn2+me30ro9Tja4tc/KC&#10;i5246H0rF0hJIIljC56cdMjrWhe6gIbNlJYblzu9Bjr/ADqFHmVjohJR3Pdf+Ce3x7m+FvxR/wCE&#10;bu7orZamd2GkGN+O3pkZ+uD6V+l93qNr4y8JzWIkDJcQ/K27OD1B/Ovwj0HxBr+jfESDWYLx0FrJ&#10;lPl7huv/AOrp6V+qX7GP7SFp8RvBFtZ3d2puoo1UqW69v55r8Z4yyuWDzD20VpL8z9M4fxkcTg+X&#10;+U+OP2/vhZdfD34syavFbNHb6p8zcHHmgAc/UfqK+Svib4uttGsmklmXaqHdiTB9u/8AU57ccH9X&#10;P+Ci3wVf4sfCW91XQ7LzNTs4zNa7QPvqM/r0/GvwK/ah+Mes2ur3WgTvLDJHK0ckLZVkYNgqfpgj&#10;8unWvveGOJMP/Y69q/fhpbv2Plc8yCvUzBunpCWrfbucD+0f8YpNWuJNPsrrcg4znqff+n+AFeCT&#10;W0s07TSISzHNdBqc11ql009w3Vs81HDp+49OF59q8DMK9fMMQ6k36HuYOjRwNBU6a2Mq10wyYO36&#10;1tadpDblYL9at2OnAMOPzre0zSUwGccZ6L2FGHwvUqtXJPD+mbUHyZ57jrXVaTZLCAVTp0NVdPsF&#10;UKzI3QGtaKP1HtmvewtNRPLqTcmXrdE2KSP/AK/FXkRSPvbf73tWfDsVMqxGOfwq7Ez52sw+9XpQ&#10;lGx5deHvFtFUtt6bSetWYsKT8uB9aqxuxGFPuR61PGFOQVGK6FI5JRL9szbdpcj5ePQfnVtMjaSc&#10;96ow/JCYx367quReYiqzD5cc1pcxlEmUKPkDD0FWI4AfmK+h/wDrGoYVwME59cj0qwpUjGR/jVRZ&#10;HKShCeM9qlijJOM/L3+Y/wCetNjC/fz09as2xjU4xt3d+v4c1poYS5iWOIDb8vPTtx/L1q7b4VcB&#10;eh/hH6VWtXY/Kvds8c59/wDP6VoWtuHxIqn7v3QKr2hh7OUi5psc+9Vjj5ZsfK3Tn6/1/rX2F+wn&#10;8G7zVtYh1ueyYxxssqylScEdOv1zx7D3HhP7M/wO1f4u+NLWxtIJGgyDNIIwQo4yf5/px6/qt8Nf&#10;gtpPwJ+GUMUlmkdxJGrybvvAkfKn+f8AHPw/F2eU8LhXRg/eZ9hwzlM6tb2s1oja8EaSp1CGxjHy&#10;xLzn1/KuD/4KM/GmL4WfBK60ixvFS8vIfIhXdjLMMA/z/CvWfh5FDp2kTeINQxGoQyFn4wMd6/NT&#10;/gpF8fpfij8X5PC1jeB7PSmJcKx2tI3QdeSB/wChfjXw/CGWPMs0i5L3Y+8/kfV8RY5YDLpNPV6I&#10;+ciWdsnHzNlnb+L3/PFSIjFGYoPTseh6/TFRRuAc7ufWrEDhlx6J15r960PxiXMRpDHIPkGORxwe&#10;aswQkPwf4eMHtT4QuNxzjPPHrViOEEBhyoOff9aQRixIoMLwp9q19Jti77BGD/D973/lzVCGEs+H&#10;H3eDXS+GrRJJFIGRuG5t34UpbG0EdF4W0kMySBeOdvqOnp/9evSPC+lMoVWj+bq2f8+341geENHM&#10;pUmL9Cf5f5+lei6FpYjjVn6c+3f6cd68+tPoehh6fLqX9MtlhhX5AF7AYxn6D/PFT3FyoA5Pt/n6&#10;0SyfJtAzgZ61nz3Lu2Snsv8AnvWMI31OipPlQtxcYyrDhv4s1laheBh85/75/wDrVJf3OVK5y2PT&#10;j/P41j305++rEA4DZPX3ruo0zzalQLq6VwS7buOD7+lU/O+bYD2NQzXDufvdM+9Rxz5baW9siuyM&#10;TjlU1LzLtXbjGB2/z/8AWqOceWuD34p1vKp4b6GnMN7cD6/5/wA/yqibldY2LfdHT5TWlpsJQLgf&#10;eYDuMnsKjgtUJ349gueP5VsaRZliu47f8+56VjUlobU6bNPRbViFRhx6V73+yTpoXWpLt1Hqcd+3&#10;+P414tpdowjXK8sAF+lfRP7K+mFJ/N2fxZ+v/wCo/wCc5r43iatbLZrufT5DRvjYs+tvBylbWPK/&#10;w4roWPGMVheE0It047Vtue9fgNd/vGfrdNe6GaMkCmlqTJ25rA6CTPGTQG9KjLEfnS5J5zSAfuFL&#10;nvUW+l3GgCQ89aQZNNEhJwaN2KdybEgYdKM4qMOcijdmi47EnAoz6VHv9aduB70AOyM0c9aAeabu&#10;zTE4rcfzjJNJ0HFG455pMnOMUcxPLoBOTyaaxOKVgaa2OxoKEY8c0xm9venHd1prjFSUMY5GM1E/&#10;NTFcjiomX+KgCGQetQOMjNWmU1E6nAGKAKkiHoKjeM56VaePvUbRZoApvGRyRUbxHt/+urjRZ5NN&#10;aEelAFIxGmG3OcYq8bY+lH2btigRnm2PcVE9qSK1TbetRtbZ52/Wgyak3cyXtD6U17THGK1ms+Mg&#10;VGbQtzigVmZLWZH8NRtZHOCtbP2I9cU02eDyKBGP9i/2aQ2fotbH2MYwRQLIelKxSlJGP9jJGQlO&#10;+xAjIStb7DzjbThYKf4aOVBzSMhbI45WnixOPu1qrZcjAp4tO+2jlQc0jKFh6CnixHda1Fsz0Ipy&#10;2YznFOwNS3ZnRWHfbU6WP+zV9LTsKlS1I5FbRM5Ipx2m08CrEUAJwRVmO3w2cVKtnnla2jIxlTUi&#10;GOzHZaekBX+GrKRMq4x+dSRxjO3FaxqHLKiV0iBGCtOSAHqKtJEMdfzqQWwq+dGTolVYR70qwDua&#10;si1IHH4U77MepquaPcXsWVVg55o8pRwFq0LcgZNOFtmjmiHsmUzCO4pvk1c+zEcUG2NHNEPYsotD&#10;njFMaH2q69ux5x+tNe2bOf60c0Q9kzOeLtUTwnPStB4WB+7UMtu46LT5kT7Fme0XOcVC8OfmxV+S&#10;CXPMdRPbykZ20cy7h7F9jPeLJ6VG0PfFX3tpccVE1tJ1yKObzD2JS8hlOMUhgJP/ANarjWsjc7hT&#10;fsj9MilzLuHsSp5LNztpRA2cGrQs5B0f9aUWjZ4ajmiP2JVEJpTB7VaW0XdgvTjbx469+1HPEfsS&#10;mtvTvs/cVZFrGedxpRaxjnH50c8Q9iVRbgcmnCFR/wDrq0ttGOQuacsUY6qtTzofsSusYJ6fjUqR&#10;rn/61WE8sHAqSJUA+UCj2g/ZIiiiwNwQn8KniDnop+tSxbAKmjZAOtHP5FeziMht3PVanS2YnkUs&#10;br1FSq4+9mlzyH7OI2O2epktjjkUscmBzUq9OKOeRSpp9CNbbFSCBKeNvRjTlxnIOaXMP2XkRLbB&#10;gSDSiBcetTb2zyaQnjtRzMPZvsReRzgg0ot1+6ev1qXcx/izSgEjOaOYfs2Q/Z0Hyj8eelPFqfT8&#10;KfvwMEinBz69utHMxezkMFqvcNT/ALPH02UBu2BQHcDk0uZh7OQfZo8fdoFrH1FAm560ecT/ABU+&#10;Z9w9nIcIUXkLTXiTH3RR5uDncKQy92IpXD2cjG8eaZb6r4V1DTrofu5rSSNyvoVI/Ovke0GF527l&#10;r7Jv40vIGiZRhlw1fJPivSk0TxXqmlKNq297IkY9FySP0r5jiCPwT+R95wXU5XVpPyf6FS4hiMYT&#10;HzMudwptrbXNpaLO8u5TyW3c/X/PrTftEZt8D5mx+AFV31FUTyPLLN/dB/n+PvXystz9FhGXLY3Y&#10;bu3FrvLKe7Y7VHHey3BaMxHauMKe5qlaXMdnbMSq/N23d6H1HyMRWzZO7JPvU+8Eaa1LljLDGdrE&#10;l2bjNXTFDb7pTPuZeT71lqyNtuZpPndsoAfepRbyXrtbrLtXGX+agco3d2yxY3rXEheRcn+Eg1Y1&#10;OWFoxGq7sdtv+f8AJqvYraRo1vG/zAdQ2agjjIfzZLj93z/FyaL6Byxc79iK6k2oG3qqqflTpTrK&#10;7LS+dcDcF+6ozVHU/NvtVW4TcI4m+ZV9OP1qeTUoROPJi+VV/hHU0jSUdLF2a9nmQ5yNzfn9asSQ&#10;okKwRzYkk5YVnm4a7lUlMKvPPHNWlIs3FxNH87evamZyjZFh7LaqtcvkL+lVL6+eW58i1Xan8xUp&#10;uZr9sopCL69qHEahpem1cDigIu3xFeeWyhRUVd0jd6ksLBvKWedduDlVPemxraRzJLMAzD/a61NN&#10;qclxP5dso2queKBy59l95RvXlu7zZKPlXjbTmVY38yJB8o6L3psJuJL1iw4PT296fLNApZIV3evo&#10;Ky5epvflSSEV5r5PJAb/AGRVaeDYTE8vTjGav2c32ePdIML9KhvYYi/ms33u3r709eUxlJ30K7Xr&#10;EqF4A49MU55GMeEzlm/hqvPbXd1eR29hbtIzMAqqOTXsXwh+BTny9Z8TxAv1jhYZVa7MHg62Mnyx&#10;27nmZlmWHy2jz1Hr0XVmD8M/gxqPiSePUdURkt8Z2/3q918KeCNJ8N2iW1hZpGAv8IxWnpuj22nR&#10;LHBEqqvQLWgkLJ0PFfbYPL6ODjotT8xzLNsTmFS83p0XQbFbbRnbUgUAYpyjj5eKApxXoHkCcHlq&#10;KTiiq5QP5JZZCUYL/CfvDv8AlVObzGLMSB82D09KsNMY4go524PzEc1G7A/eK4/L1r+kqlz8dp6E&#10;lk21lLHPseKvW0pV23ZXrnPf/P8AWqdvCj/Mcrg/dxitG3iVMBCD3rFR1KLthPtZQFbpj6/LjFfR&#10;P7GH7e3xp/ZB8RxXngnWWuNLkkB1DRrqQm3mUnJOM/I3uB15NfPFmiv8oO3Pv7dK2LC2QnKHPr05&#10;/wAfpWtTAYfH0XSrxUovucssbVwNVVKUrSR+/X7HH/BV/wDZs/ab0y10K+8Sw+H/ABBKqrNoWuSC&#10;LzJMciKQ/K/OcDO7jpXtnxG+Cvgz4m2DeQY45WGY2k7Z/usORX83OjSyWRUQkqwOI26FfTGME9Pr&#10;X0Z8Bf8Agon+198Are303wP8W76fT4CB/ZOtBb22C8fKFkBKDHPyFevWvg828M/bNzwVT5S6ej/z&#10;XzPr8t44p2UcVBp946r5r/I/Rv4ufsrfEnwhLJc6Xpcl1a/wyIy5+mf169q8C8e2fiTw8jJq3hy9&#10;hkyVVvsr8+vOP1//AF03wL/wXz+J1nEtt8TvgZpuoNkBrjQtUktMjufLlE2T7bh/h10v/Bbv9nTx&#10;Fab/ABH+z/q3mNw2+1tZx2P3tyn9K+MrcEcUYR/wXL0s/wAm/wAj63D8RZNiNVWivV8v52Pkn4xf&#10;D7xb4ziktdL0SZN7Da1xhVHU+vTn/D1rz3wp+xp8QdduY1vb5LZWbJWOMyORnoAB8xHsD6da+xvE&#10;n/BWb9ljU5vM0z4C7nz8v2yzTHrj5WPvXF+Iv+Cp8Eg8rwN4QsNHhOVC2Nikb9x97APHsexrglwr&#10;xTXlZUJL/t3/ADsj2I55ktGF5Vof+Br9Lsy/hb/wT8Xw6Yta8QaXL86qftWtERIuOhWHG5u5ztPT&#10;r6fQHg/4GeBfBWnjxF4q1O3t7eCP5r2+RVjQf9M4m49MFgT7Zr5T13/goL8SNULvpcMaTsd32i7X&#10;e56cA57+hyfSvK/iL8dPiX8R5mk8SeK7q53KQFklIVOMYHYD8O+OlfR5P4V5tipqeNkoLzfNL5Ja&#10;I8HM/EHJ8LBxw753/dVl971PrT9oP/gop4M+GunXngX9nizEt5JuW61y4UlmbGCRnqenX0r4Q8e+&#10;PPFfj/X5vEfifU5Li6uZGeSaYjLseST25Gf8jFVZ1mkzuON0m5gGGTzn86zHilS4Y7eij5doGePQ&#10;98/5zX7hkHDOV8P0eTDx16ye7PxjiDibMc8naq7Q6RW3z7sCV8vzgo2bORuPHGO+P8aq3b79qbMf&#10;3ZD1HPSr21tjRnCqeGYZ4/8A1kVWntGjbLpuK/M7Yzz+P1zX0aPl5RbQyyXa24Nu6bo8H149fb/P&#10;FTtavcLhZflbtuzj29P8/m+O1Gfmbcd33V74/CrFtbEPl2C/3d3b8qiUi403sSWtoEXc7bu4PHrn&#10;19Px4q1DZW5hWaJN2fu4b3z1/wA4/GpIYVfaF+b+7n2781ZVNqfMT65Pb8axcmehTpWQlvY8Mdg3&#10;bsAHFalraGNBxuzwzdCBVXTVWfcv8J756/5x+VaO/BBDbW46d/8AGs5M6IxRZjg+b5iueBxVy1ty&#10;zCRl3bePmFVbeORmxGPU9cZFalmvzgMw/wCA5/GoZtGN3ctWqsQoLcN/s8Z6f5/ya0LSN2XcW47/&#10;AC4xVGzG1zsHPHIPTmtK3ClA6L14/wD11DOguWbbWClfetbTYP3gUnHzAZ9fas3T0djkLx0+b/Po&#10;K2tNjcybGG3aPvbf1/P+dZyepUUa1lHH5SoF3fL8pzUN8VZf3bt07elTxRsg/eMRgYPzdOvvVS8n&#10;KO3bPU/zrOPxGkvhK+1Yxlhnv9OOaydRnctgRbcf7OPT/wCvWndXCom1X+ZsD6VhXsv7zIbv0/p/&#10;niuymtTlrSsrFeUsX8v6j61XZ8Ddn8hUsitjBC7tv8JqK4j2Au5xtU7tx7V0I5Cpe3Rii+TcPX5S&#10;P8/5+tY08zYZWGW67uBj6VrX4jYMxbDHjHXPT3rHupY4ww3n/aUKCR/Oto7HPU5ubUy9RuMbigVQ&#10;p+b5vase7mDDBkwy5/zzV/UZ4yzDHRu3B/z/ACrHmlkY5eLjGd1aRRySkMmkKxkBeTjj61TnumWR&#10;dqYU8A569u30/GnTOpX5P7udv9f51VJdzl9y/NydvUY/SrsZOQbzICUjZjjksw44qvLGpO0g7lHz&#10;Aemfb/PNXIljbEXXHTHvn/69R3JjlGAWZdq88kBfXn6/nSYrGa8DNu3r8q857fXP4dPf3qxZWUo3&#10;fLt+UBlxz24+tSJbSNMU5LbeMdzxjnGe9WLK0dnJ2sv7zG5iD78D1OKzloOnHmZqaNG4cFhjtu6/&#10;z7VsRRA7SnqKpaVZsSpclV9m5HHv+fvmug0+wfAyMNj5s/8A6q5ZSPUpQdh+n2wiOHRh0JG0c4/z&#10;+tdVoUCvONwXqB0989f8/jWXY6ZGEUqh+7hfaum8MaZiQO5Y/wB7J7ZPP+fT61y1JaHfRjY2pLBY&#10;7LLR7uCW7ev049faufTT3+3eY5xtbPAPWu6ubUC23BuuMN1rmZrXypeVP0HNefuegoklnGERcMNv&#10;Tbms/wAVawlpA0cbDP3VOcfjVyaV7eBnY5zngt7Vx81zcat4mjsUDBVkHTGAeOfpz/8AXralG7uZ&#10;1Jctkup0mleFPM0JtQeJfMbB4A5+vJz0yfxzxk16J+y/8YL34T+NY4zOY4pJhldwCkZ6+/QZ+mcH&#10;k1zstzHp+jrbrtUiP5lXPHTr+Q/zxXnniXxPb6LqKzi4KyLkLtbbg5zzjoe5rweIMsjm2BlBrXoz&#10;6DIsd9Rxau9Hufr/AOGPGujfEbwkLhJFkWaHEkbc5BFfjT/wW4/4J+S+GfGE/wAd/h1o+61u5C2p&#10;QQQ/6tj/AB4H6/1619ZfsV/tiWcwj0O91JsxtsZZG6Dp69OP8819JfF3wP4Y+PfgG40a5iinjurc&#10;gLIobDEcdR7/AK1+I4erUy3HOE9GtH5n6dWowr0rrZ7H8w8mnNDIY3h2tuwc/wAqmWzAI4H+6B6V&#10;9t/t1/8ABMLxn8I9fuvEng3R5JbGSRpFSNTgL147Ae3FfHV9ol9ol41pqNrJHJG2MMhB/KvvcLUp&#10;YiCnFnytanUoz5ZFeytRvXeM/MPrW9plsiqqA8Bf4Wx+P51m26qZSSg4+9jHFdp8LvB13438R2mg&#10;WcDO00wXhfXPH9a9OM4UqblLocvLKpLlXUdouhX+qXEdtYWU00km0LHHGWP6V6Bof7Mfx21zTxf6&#10;X8LNZmhblZEsXAPGeOOR9O9frV/wTV/4JxfC3wZ4Os/G3jDwrb391KoeNbqEMGb1IP8AD/s8575r&#10;7ssvA3h6C0W0j0qGONV2rHHEoUD0AAr4vF8a1KNVqhBW7u+v3HuUchpuP7xu/kfzNav8IfiN4bYL&#10;rXgq/t2HG2S1boPw96yhp91bv5U9vJGy/e3D7vsa/pj8Tfs//DHxjbtaa/4O0+6V1O4XFojZ/MV8&#10;9/HT/gkH+zP8T7KSbTvCC6TdMGKzaecAenB4xn/PNdGD48UpJYin80/0ZGI4bjL+FO3r/wAA/CyC&#10;Bjt3n73BUflVy3swNuRgHg+lforef8EFfHJ8Zvbad40tf7Lkk5mO4Mi5/u884/8Armvof4S/8EM/&#10;2ePDlmreN76+1ibau7kIh9cgdf0xj617dTjbKaULwTk+1rfmeRDhnGVJWm0l63+636n44w2E2zEc&#10;Tenyr/KpjaujYEZIHTPUen+e9fvpov8AwS2/ZD0yARRfCS1Zv+ekkrkk+p557/nXL/F//gkl+zj4&#10;q0OaPQPCK6fN5Z8uS3PQ/Q9a5qfiFg5VEpUml3ujaXCU7e7VV/T/AIJ+HKxEcJj/AD7VJsKHlsba&#10;9u/bU/ZH8RfsqePjod+pl0+4Ymyuf72ONp55PH5flXiu04znov8ADX3WExdHG4eNak7pnyuKwtXC&#10;1nSqKzQfMmMZ+lTBynzKvy/7Xp6VHGhLYH3v6/WpoYRJwVHy9K6HI5JUya1nYHOB1z8qivRvgn8J&#10;/Fvxa8ZWPg7wzpUl3c3UipHGnzAc9TjjAUc+3tnGD8LPhh4m+JHiuz8LeGNHluLi9nEcMccZZjyB&#10;xj/DrzX7Vf8ABMn/AIJy6b8BvDUPiHxFYQz+IL2MPdTsgK2y/wDPMHuo7kfeIwO5HyHFHFFHJaPs&#10;6etaXwx7eb8l+J9DkOQyx9T2tXSmt338kaf7B3/BPTwx8DPCNrda7bJNqCxLNfzGMfKSAQn1J+Y+&#10;g2ir/wAbtct/FfxW/wCEK0mQfZdMIN+yfdMn9z04HH1r2L9qz9oPwx+zx8O2tNJeObVLoNHpdqxG&#10;6ec9ZW/2V+8TwO1fDZ+O+j/Djw/feMvEOpefO0jPLKzDddXJJO3Pfk5OOnfFfkM6uLzCteo3KUn9&#10;5+k4bD06VJyiuWK+5f8ADHWftwftHaJ8B/gzdWljdr9umh2xxK38RHyr/njv7V+T2seJL7XtYuNY&#10;1K533FxMXmbH3ify46Y7fhXbftYftHaz8cfH0rz6kz2dvMxjhDE5bIyc9MDivLhcEEDdj0/z68dq&#10;/deFcpjlOASl8ctX/kfk3EeYf2hjOWD92Oi/VmxHco0jJGOenX3/AAqxFLIYztO3PONx9qyYpt7+&#10;au0A+uOPb/P/ANatC2mwucsua+p5j5mdM0LaTYwEiDLDjjn+f0rQhdgu1UZtx/OqNsFyqhMZ4OPp&#10;WpaWgk24Q+2F/wA8UyIouadZiZwiDABx/PFdx4S0RpnTKMe59Bx0Hpx/I1zvh6wjlkWNF+9xjjI/&#10;/VxxXqXgvQvNdcAY4+9xgen6VjUlZHTThzM6jwjoYSJZJF/H1/zgV1kSfZ0wp5P3ttV9LsktYccD&#10;5enpU17N5EfyE+n09689+9I9C6jEjuLn5SQ33fas+8lRhy3s1Pnnj6xn5fT/ACazL+4IO1m9/wBa&#10;6qdM5K0+Yhv5xht549Pase5lJfdnndxx0PSrF5cszsATj+6VPFZ1xJv+cDP+10713QjY8+pIZKWL&#10;fI+ff1phDICdx69qXgnJbuOtOA28g8/Stjm3J7V9p3Y24/2av20DSuqA/j/n/P8AKs+0Ukq27jAJ&#10;9PrW5psMbKpfbtbnd09P8/yqKkrGtKN7E1jZNncqFQf8966DStPZSMnH17VHp9mpGcMfm+hPX866&#10;DR9PAcKp/i4579a8zEVrJnqUKepc0rTj8hVFXn7u3PYV9Jfsy6MsFlHIF+/yflIxXg+m6c5KoFwO&#10;i88fhjvX05+z1pJt9OhG0j5R8uOnA/8Ar/5Nfn/FWIccC13Pr8ho/wC1JnvXhyMJbqcfw1pMRjmq&#10;ejpst1IP8NWnPGcV+M1JXkfpFP4RpbHFIW96ax5pC59azNB+/PWk3jHWo9/PFG8daAJN2DyaA46E&#10;1GH55NIZDQBLvAPWjfniovMNL5mOKAJhJjvQJB2NQh/enbvegCUEDqaXcBwDUQbPQ07f6GgCUEGl&#10;yBTFPHBoDd6AJN3pRnjJpobPU0ucigTFzTSPanE980gxjrQMT8KZjPNPPXim5oAYRximMoPIqbAH&#10;WmfjQBCwyM4pjJk9KmIHUU1sA4FAEBT2phj9qsFO+KCo+XFAFUxdsUeR/EatbAe9HljqT0oAqm3x&#10;yBQLcHg1aCClCCgCobYntTTbcYxV0oMUgjyOTQBR+zcdKabX1Wr5jA6DimsgxwKAKBtc8YoFqM5x&#10;V7ywOMUhjxyTQBSNrk420fZMZwtXfL44NHl9iKBFL7KOwpwtcdRVzy8jpQE9KqxLlZlT7KOy05bU&#10;AdKtMg70oTHAFFhcxVFqPSni14xVjaCelOVR/eoQS2IBbDHFSCAdqlAANPAycVpEzIVhA6CpVTHa&#10;n7RjpTgoqiLCxorcmnrDG3zbfxqNRjipI32nmq5hB5A6JTipQYI609W3cgGlwCOaq5LihnI+bAp6&#10;fd3Mf0oATGaTC9MU7k8ou5Mfeo3J60AL3Wghc8LT5g5RN69zSb0IzmghM8gUHy8YIFHMHKRyPk/K&#10;1RmQgDOKkZVzj9KjZVHIFHMJ0yF5G7AVHI3ripmC44WonaIDt+FHML2RBI/bNQyORxkVYdkxnFQP&#10;IuaXMHsiF5D0BqJ3JqV5k61C8xz8opcw/ZRGMzHo36UfPjgU0ztSGdiMgUc4/ZRH/vD0zR85/hph&#10;nejzno5w9lEeEYn0oCMvGR9aYJz0JpPPbHFHMV7OJJ5bY4Io2NjGRTDOx70hnYc7qOYPZx7EgjbO&#10;3inLGx6tUKzNn71OE7gfeo5g9nHsWETjk1Iqk9GqqJWz96pFkYcg0uYOSPYuRo3c1IiMBndVRJW9&#10;amjuGU53UcwcsS3EuP4qmRcfxVTW4bqGqaO4YHrRzByxLSKf79TIGHBeqaXDZxmpFnbsaOYOWJaA&#10;GeTk+tOA9X/KqwuGxzT/ALQwo5g5ScrnkP8AnS8/89P0qAXPoaDP6cU+YOUnwoH+sP50YGPvH8ar&#10;+c2eKBcN/EKXMHKWAFH8RoKqD1qv9oPXFBnPai6DlLC7V704lemKq+eelHn/ADZzT5g5S0WBG3FO&#10;DDHBqp57dQ1KJSP46OYOUtFgeoprMO2Kr+ec9aPOYjOaXMHKTHBycdq+Xfj7YNo3xS1CGFTi6CSr&#10;jjG5cH68ivpsyn+/XgH7V+my2/jLS9XQfLdWbxt14ZG/+z6V42dRUsJfsz6bhOo6eaqP8ya/X9Dz&#10;e2jMcJIHLNgew/z/ADqOQLZr5rwfMecetSCae12yInUY/wDr068upjCktwo2qvGK+Nkfq8VqRQx3&#10;F8oeaVV4zjPANMESRThHuCzfw+/vSmQOolExHfGePxps8tpDLhX3E/xbcfh/n0qS/eL9pKtyjTFt&#10;o+6vt7/lRPcyQx+TabmGcMR/KqhuN8H2S3Jyx+Zv/wBdXbSa3tV2Sx5XGF96RNrBaxO7fNJtfbmT&#10;cfanI0t5H5cX8PfJqrfXe+R1g+UOcA+vNBu722swkQ2t+pqOYrlky59nItvKUck9c9abZ2Sod08g&#10;xnJBPX3pttHdyQGSd2GO1NtbGe6bzWlJXPzYNUiJLR6kzX8JbyoY/lU4A21MNXF1cBJovmAwzY6U&#10;STWGlOGdNyj7vuaj0+6t7u/2rEvPVm/z/wDqqjL3Wr2NRr+BIdioOvy+9VYbgXty0bqFRV6DpVry&#10;YC+2P+H2702bSre3sxcJIuWPze5/zii0jGMqcSrHb28c3mznI6464pkz21uTLbjlvarMj2kcixNJ&#10;nPHpmplbT3O5wv59aLFe15dWmZy3cG/rjC4NRwuHVnUDr+VTvpkU7GSNtqjIzmqV7cwadD9njkZi&#10;Wy3+FSbRlGWw+4v0lgW1txna3zHBrW8OeB9U8WalDZ28ZPQyNuwB/hV74ZfCrWvGMyXfl+Xb7txk&#10;YdfYV9CeCvh3pfhq0WO2t/m2/M2OTXtZdlNTFe/UVl+Z8vnfEFHA3pUHeX5GB8Ovgzo/hwC8ltVe&#10;U/eZlzXoVrYpAi7E4FTRW4VflWp4wAor7Chh6eHhywVj84xGKrYqo51HdjVjUDhevWnbRTiPQUmB&#10;2NbHMJjjApp6YpxqNt27Aq0Au3NFLuAH/wBaimB/IyHDcfe+tSR+anKnrmq8MgB3EEH39avRSJJt&#10;O35eQqqM/wA6/pTc/GZaE9tGhPmFyu0dzjb/AJ5q7BCnAVv/AK9RwJE5yidcgHP8qtW8aLjC9aqN&#10;O5lKpKxdtEVQAinP+7WvaQAqqPz3HzVl2wk4Ibr+ntWnYy/NlhmvRo07HlV5OTNvTnWJcAtt4I+b&#10;nqMfl9O35bFpert8vy16+nTge/POeKwLVw2PNYqp6L6f5/zmrsE4mk8sH5AduGbGfU12wWhheXQ2&#10;JL+MQMzJztz7df8ACqN5dvPGpCcd2boV9Ka8yh23ybiT/Fz9R29DTZW3jYqHHX/69aWIdSRm3Pyj&#10;G4hi/HzZ7CprG6lhXYMnzOF2+n+f5Uy8j/emRYyOPm+UZHPWqpBQq5k6Dn3NWkjnlOXMdDp18rPt&#10;J64PLAf1+vt9OKuXt2pZdsvthTjNc3a3UjgJGfl42lup4x179/1q1Peu025W+bH8RPbn/H/61XFK&#10;5LlKUdCa71DETRq3zYwqlMZ7Y/8A1e1V/OAVnjbard92QOvT2pst05GHjb1B28kdvof/AK3enRKF&#10;Cll+796Nl7/5zWnNFGKpyky1aQrIV+ViB83t+H6f/Xo2ASbl4/6Z5Ix+tRxyrCN2cHrlW/z+X+NP&#10;85HGGm6qcr+X51m5HRGlyonZRITvky238vYfl/nmhEl81lYblzgdScen+f8ACoo28v5ZHxgYXtzj&#10;OSat2Ujvho3/AJVDkaKNy9ax/Mrui+i8VaIibCkcr1APtUNsZE3GQY7/AP1qlEflyYc/xfNu7/5/&#10;z3rK5vy8qJbYxoVSNcfNzn3/AM/zq1CULKVY7u2F/wDrdahhRlOAuTt44/HPsOatQIp2tu6dMf59&#10;6q4i7YBVHLn/ABx/X6/0q/ZPE4XBYduvXmqVuuEVA/y9v8P89a0bJYyiyAdcgN9OazZ1UzQs4oWU&#10;Bn5H3fStKKNzycj6r/n/AD9ao2I3SeZu/MH/AD3rUijOzao68561PmaE+nBE5I9s4roNPiiCAGMK&#10;R2XuPb/P9axYLXaVynocD/E1s6YdkSo4Jb+E569v5fyqJeRpE0Mbo9rDjHPFZ90qqWcsPvfhWhJ8&#10;y4LDa2enGKy7tkztU7v73HbFKmOZnXksZbc4wPQ+tZ1wFLbcfxZU9/pWheO21n28gfKcnms1gFbK&#10;rtIP4CuyGxx1NSvhv4WqK5Py5x/D8pz0qdyWLMwON2MnjvUE+JZDmP67evStomBnaieFJG5lUkMP&#10;5f8A1qx9S2AYBPK46+/+FbV8C0bDB9OoAI5/z+FYOoYK4kHy9drf5/StonLV0MTUDBnpnac9cg9f&#10;/r1lXrRbtyxqzdRjnn69fXvWlfw7JmRh3x0/GsvVHKJ8qj0+7yen9f171tE5HsUGuo25JY8cNt6n&#10;p7f5NJDIoXPO3pjp2qrcffzHGeVH3fx6+veponITJx8ozkAce3H+c1VjC5YDKwVQn3ucEdOP/r06&#10;NPl3Abs54NRwLHKu1UxwQoGcn/PPf8KuQ2Stt28L049KzloaRUpDbeCKVjvi3L1+Zs5/D6/0rQt4&#10;Qrebt5YZGO/f/PNN0u13L845z/30O341rwWGQTH0Gc/559f85rCbO6jB8tx2n2yiXeiL/wAB7cg1&#10;v6fbFOPlUKfmwM4qnZWqB/3TdMntx2rd0613Hp8vHCsOlckmejTgWdOs18vMis2OoYdT/n+VdJoV&#10;uUk3EY/A9qzbG3AI59OA2B/nuK3dPhO4EhOcE56/5/xrlrStGx1046mzchRZ7Q/8O3HHFc/qKBCz&#10;ocMGx9a3C7fZ/L8xt3ThuvtXO+IZfsys8jBQq5Zj26n15/rXHHWR1VFZXMXxJqqWtjIxb5sYXqf8&#10;9/8APIw/h9G93qsl+F6Me+O56fr+Oea534i+MJhKtjAW3TfKFVv8Pw746c9a3vB80+maT5WzbIy5&#10;PHYjjv8AXmunmtBpHOo81RXOo8R655Fq7mRlAGOnQ9ev0r5f/aP+Kn9mPJDbSqWXcRtx6/nzj26e&#10;leofFz4hnRNIlHnBeCVzj5s/Tpxj8PrXyD8Q9fufEV5NKXbb1+g9PpXHja3sMK4L4mdmCoSr4pS+&#10;ytfmd5+z9+0rqXhnxKjy6m1vJ5nyNnAPPt9c/wAq/Tr9lH9tWDUbW30zUNQUblH7l2PT2/TsMfy/&#10;FmexmilWSMbWXnOMfjXo3wh/aN8R/Dq8jh1OWSaFWB8xpDnjv1/X2r8sz7IXjo+0paTR+n5Rm8KP&#10;7nEfC+vY/fLxBceB/jD4XksLu2huFmjIaOVQwOe31/z1xX58/tk/8EybXWr2413who2xcZWa3jzn&#10;nuPoT7n061B+zZ+3zE8VvDLri3a9G/eASJ6E9jz2OOnHUV9d+Av2pPCHizT1GoywSqY/7wB249/b&#10;+voa+HpZlmGSVuSqrfl/wD6WtleHxtLmp+8ns0fjX44/Y8+KvhC8kjTQpJYU6bU6D0I9q9b/AOCd&#10;/wACPE198cLGPXdBmi2zKGMsR6bs9ehHB/z1/VvUdM/Z98YjzNd0KzVm/wCWjRBWHPr9f8itv4W/&#10;CD9nvQfE0OueFba1W4Vv+WdyMn8D6c9P/rV7+I4pwmLwMqa0bVun+Z4MMjr4bEKXReR9I/Bnwlba&#10;L4Rs7VCqrHAqj5fQV1jIsb7Vrn9A1BLfTo47eTCY+Wrwv2JyZK+AlK8me9GNlY1oxnvVqKMMPmFY&#10;8GpMOT61oWl/G2MGqg0TJNlh9Jgf5igqxZQWqP5RnXd6bqhvL6FbRm37flr5++J8Xi3UvFUkvhz4&#10;hz2DR4HkiAOn4/xfrXVCMZaNmTUuW59LR20WM71P0pbm2R7dkz/D6V8rW19+0npxA034l6bc4+6t&#10;xbyRk+3U9q00+I/7WkMXlrpml3fH3o74cfgQKr6rF7SQo3PEf+Cznwhs/GnwavNat4F+06Xm6jbb&#10;83y9cfhx+NfjzFcbSGDc56+57V+x37T/AIL/AGuPjX4euNAn8IoltdW7xTIFjcsGGOobIGfQen4/&#10;IvhT/gix+0Dr9ysbwC3xhW8xdufz6cfWv0vhXNsHluXuliaq3utT5XiDLMRjsRCdGN9LM+NLdmmP&#10;lxoeedoBJ/yP616r+zp+yj8WP2hvFcHh7wN4XuLjzGBluZIz5cSsRyxx269R7Z5r9AfgP/wQu8Oe&#10;Hb2DV/jJ4vSSONlJtV2qGxjg9Djr09a+1vB9p+y7+yV4RFtpZ0nTbe3j+eWRliBwOpPVv5nPU1ec&#10;8b06dFwwKvL+Z7L5dTDL+Gff5sU7+S6+rPOv+Cfv/BMLwR+zVosfibXoYLvXJIwb7VLhcLGSOVX2&#10;7ep9q93+Pn7Unw//AGf/AAm1nayedeTRkWOnwY+0XzgYGAPuIOMscAD04B+Xv2gP+Cp1g8knhn4T&#10;W0kkn3BqNzDtWEesUJxk85y+0exyM/Hvxl/ahNrFd+IvHOvyS3t4wM0T3HmXFxn+F2x8qc4CgBfY&#10;k1+Ve2qYzGOV3Uqy+bf+S8j72ngZRopztTpx+Vl/XVna/HX9ozVvHfiS++IvxH15AxyqrG+5LdAP&#10;9VFyQRz1A5PPNfG3x6/aV1Px7qT6fp940NrGpjghVs7FwOp9TwSevHX14v4z/tBeJfiJqDBL3Zah&#10;iI7eLhE54AGe39459686GpIxYuTtyT17+v8An07V+q8L8NrL2sVi9aj2XSP/AAT43iDPliKf1TCa&#10;QW77/wDAOjF6h+Zvlw3ze5+n+easW16jnDk9fT/D61y6aqc/MP8AgParFvqvcEZ3Y3bjkf5/zjv+&#10;hRrR7n5/Uw/Y7CwuVdFZOR/s4z9f8+taWnYJXcy9x6cf57VxdrrCtJ8rMzFs4YnHH0xW1pmqncuz&#10;/WN91N39Ov8AkV206sZKx59anOPQ7SwDMuSxbsR7f5/lW9pNud3yQjc2fqMf/q6VzOhX3nFWK/w5&#10;wvf1PXrXbeGY1ldVKq3QZ38+46fy9/StrnLY6vwZpQuJI/LVuRjAHTn/ADx3r2XwTogijjlWPPGA&#10;ffH/AOr/APVXEfDnQTIyHy+p64/i9fyzntXr+i6ckNuCq8Y4bb9Oa5MRO2h6NCPu3EljSGPGeg/L&#10;jvWVfyd93PVfzrQ1i5dBknnn8P8AP+ffnrm8YvtXjt09qVGDlqxVqmtiW5lCoSx9OvFY+oOybixx&#10;lavSz5X1BH3aybwSFMxjGeD784rsgrHHJlOdyJOJM8kgAe9VXJB2seP5+/8An1qyYWyGWTdj+IUR&#10;W4J3bf0rfnUTn9m5FcrIV+VPxp5hIHJ+8OOOvPSrcVqmF6fN7UrbVIXbwR8uOlS6hcaQyGBsK4c4&#10;rR0+4ETfP+OKoyTIgyZM92wwzis/UNfjt1DiX7pJb1x6Vi53N40+x6Jo96rHZvPpnv8A/WruPDdq&#10;tzgxN/wHPXjv+leA6N8QY4rgIkp5OQx/LjFezfC7xQmoohwvb5d3U49/8/08zGxlyNo9DC35lc9I&#10;0bSlN7Cip/EP59a+nvgrYCCyjQqflVQK+ffCVql5fQYP8Qzx/n3r6a+Ftr5VjGduPlr8s4rrv2Si&#10;feZDT/eNnpFkNsAz6U55D0qONtkKgU1pPevzKW59pFWiOd++aYzjPJqN5OKYZe+6kUTGT3pplHXP&#10;5VAZT1NIZDQS5WJjL70CTHIquZR1JoMjY5FAuYsCXvmjzQear+bnvSeac4oHzFrzcfxUvm46mq28&#10;7etKJWJxigOYtLJ6mnCTPOaqibtThOBwRQPmRb3inb+4NVFl9TThNkUDLiycYY0ofAxmqqy4HWni&#10;WgCxvHQmjeO5qAzD1o83uKAJi46ZpDJiojJnjNJ5maAJMjvSF+etMLmm7ie1AEhbPIppznmmlmA4&#10;pu7PSgCQbetHUUzOe9KGJFADhgnBFKMdaYG5o3c5oAkBA5oyB3puR1oBz0FADqCMjApu7jkUZycU&#10;AGBjnrRxjFG7ng0mRnpQAmPSkxSkk80hOKADkUnfGaMnOKM0ABznrQvHJpN2B1oB4p3Jcb6jxjvQ&#10;cAU3d6UbiDikOxIdudwpe2ajyehpc8YoGSCgHHambyKUvkcVSkZyj2Jd3qaUMCODUIf1pd7DrVKR&#10;LjIn4PJoDVCJGHWlEhPH9armI5SUNninK/fNQ+aAeRR5pA5p8wuUm8wjvR5zf3qgEvvR52aOYOUn&#10;Ex/vUGQ+tV/N44o82jmDlJjJj+KmmTsKiMpFNM3vS5g5WSs1RuxxjNRtMT3qNpiec0cw+Ukkftmo&#10;XfHemPN71C0xPAo5x+zJZHHrUEkgY4zTHmC8ZqGSY9M1POCgh7yrnFRSTe9RvKTULSen86nmZXLE&#10;lMueM03zu1QM7E9aaZQP4qOaRXLHsWPNwOaPOGOGqsJB0LUeZzijmkHLHsWTMcZzR5wPU1VMqqN2&#10;aPNHdulHNIfLEs+dR5uO9VvNX1oMy9zS5mHKuxZ83HU0omOcA9Kpmdc8NSi5SjmFy+RdWf3NSLP2&#10;LVQFyucZp63Kk/epcwWXY0UuBjrUqXA6ZrNW4U87qlSf0aq5mFo9jTW4H61Ik4zkGsxbg+nv1qZL&#10;n1o5mS4xNJJwR1qVZx0JrNW4OakW5x0anzsOWJorKuOuKVZgveqK3HvThdgcGnzhyRL3mgmlM4NU&#10;BccZ3Uv2n0NHOTyouiajzhnGaom55zuoN33DUc5XKi95wz96gzjGc1Q+1ntSG7xzmjnDkXc0BOB1&#10;NHnKKz/tnGDQLzJ4NHtA5F3NHzxng0eeoGM1nfbBjGaPtvvS52P2ce5prOuchqDP61nfb1xnNAvR&#10;jk0c7D2a7mgZx615P+1MYZtJ0iYt80d86sPQGMn+n0zXpBvVPVq4P9ojyLn4cSTuP3kF7C8ftltp&#10;/RjXFmHv4OXoerkco081pPzt9+h4pbubhWikgJG0beOvpUtxbmWFpXTDN91doFLpwZirY/hz9etL&#10;cyS3N2jztiOJcKo718XM/Xo35jGkkMsjGWPbGvCj1ptjDb37tEsmzac5Ld6t6qXdvKgiDM38OOnP&#10;WqcVpGsywljvbJbb2GOlct3zWOiTtE0rCwjtHeZ5Qyr/ABetORkKMDGfmbvTLOKUyKs5BX+L/Gr5&#10;awjiEajJ3Y3Z7VVzldR3uZRSG0uV80nLNj8KsxLPeXXmKP3Uf3V45PrSXFn5d9GZMtluPl6Vp28U&#10;iSOLWHdtXAz0qbGsqloruV7yacqI4CeFx81Nika2t44YgdzN8xxTrOeO3maOf5v73tUgmjvr4LEm&#10;FXjpVKRlrs1oMuIxJbF5FLNnC/Wn2tnFYx+cw+Y9fc+lTTxp5iwbvu/ePqaZcR/aW8uI4X61RnKX&#10;MiP7fJJujgXDE/N379atfZDJEnnt8386ZDHDaRq33mJ/Oi3eS6uCxHy5wuapEuXVaBPYIJI5G9to&#10;ouhHDK0bNu7den+RTr2SSWZlRuRTfD/g7xDr+qfZbOMyE/ebt1rSFOVSXLBamNSpTp0+apKyRVuJ&#10;Lq4VbW0VpJHbARBzXonws+Ad3qbx6x4qhZRnKW7f1rtvhd8EbDw6i3+pJ51y3JZ16V6dYackKgRK&#10;ABX02X5Ko2qV9X2Pic44mlKLo4XRdX1ZR0Dw1YaNbLbWlsqKowFWtaKDaMkU+KHjLCpQOMYr6KMV&#10;FWR8XKUpO7Y1V2r8powP4hTgM0EdzVEiYyMNTSCO1KQemaME9apIBufek4NKRkdKTHpVAHHc0UgI&#10;FFAH8i8KeZ867R/tdvrV+3tGf51P8uazrG4OMDpt7DPFa8GFiKsB157/AM6/pWPvH4vO6JolJO37&#10;23p3xVyAcY2n61FbKCP4R6YWrUI+Xrz0rqpxOepKyLVq6rtwy/0rWsZ/+Wkp+6uR83T3rHiXY20d&#10;fz79KtwK2FbGVP3f8/561204nl1d7mzE6x9D3xtVasWt0XbaqnPZQTx+lZMAIXyl+X5cNx1/+vVq&#10;0hODlmB/+tXRFGPPsaRUyvxcdW5+X2oxIOVY8jLfKG+vr2/rVZJnRfMwdxbH3unt+dSwzyFt0bY7&#10;KucZ4rQzcouRYMLyJ+8Ufez3wTj3/P8A/VVS4hzJtVX+bO39306/1q2tzPJIUaT7vG3bwO3T8v8A&#10;OKbNJDI+TGCFweeM+w/Dn/GgmXKyipQpukwuM7sdvf8AX6UhBkfy4tzLwTuX+X+c/wAqkmRSGRkJ&#10;4wVUZqIxOE2j5SxGW/rT5gUbji3zZbuvzZYd+lWklyMvjHUrn7vvVMSlflIyefvHr/n/AD0qXbu+&#10;dum7PK9/z+n41LkbQhFFmZm3KBJjPzKN3H86hgfy3wk38IO4/wAPoahkvVL/ALttrMPujtnjH0/l&#10;zUiDPTq3LGjmsVyxlI0Y50UfM3zfQjFX7F/KVsLnAwcduP8A9dZFvv3gHg7hhTnvitWBIxhDj5jh&#10;sryf0rPmN4x6mglw6Dex+uPUVNbtI4VW6H+Wf8/lVIrGoHzBe/sKu2jptLFc8f3uvp/n/wCvT3Vw&#10;mi55skUIeMKfr6ev+f8AGrNgZfvynduI7f5/zmqlqxYhByv8R/r9auWo/ehVQckdWz3/AJ1RC6Gh&#10;CsZAzKv3vu46j/PatCykaRhGB827DDO7cenPH0rPt4TvV8fdxtHP+cVq6fBIH/drnbwvP+e1KRtT&#10;0NOztnRd7DnPH69v89a1LWJ5CAWz29O1VdPhJX5Tu5H6f5FattA4GV5/z/8AWqOhsSW6S/LuUZJH&#10;3hWtp5PDB1/A81VSM7cyNx14PWnxyrCxDSfxY+tZ/FoXtqadxKqqHB+6OuenNY94Q7d/oRVzzy2c&#10;nOfu4qtOudy+Z/CAQP8A61VTjYmT5jNm2ozBvvcbvSqMrsRjb/n/AD/KrV3I28nC9qrNHlxvNdkV&#10;bU4pMguYnkGP129qrSqAuS+Af5f1q7PlcnbuG3lapzO2Codeh6dzVRZDKF/IShIX5fVvp09jn+Vc&#10;/qikp5gXOBxmt2+kYgs2z03Yz/n0/wA4rF1KRSpPAwMK34/X/JreJhUinE5+/wBwY+WcnnPNZOoo&#10;5+dm9B6f0/zitfUZQxIZv4ct6H/J/wA9Kyr4qqbQwHPb+n4ZrWJxSMeZmnlZ2Y8/d2nP+e1IF2FT&#10;FH75BHzD1x16dvYUlwVJ3hlx1O3v9PWpLeL931IO3H3f4s1qcy1ZNZRTrFtdjz91ienJ4rThQtH0&#10;6H7xxnH+f5VWghkK+WFHmdjjPb9a0rK0lZ9v8PrzWE2dNONtC5ptqw4HPYH1rYsooyGQr1bALLkD&#10;tUGn2W5dqQj5Tgd+uK2rDT1DKQpXPTPX61yykd9OMtCXT7HamHXO7qvbNa1vGY9r7M7mzjHc07T9&#10;MlK5C7tvJ21oCxKr88uRyORXNJnoU/hLOmoAcqq/3eFzj8614wyx7SMe/HNZWmRmKbY27AwPvcdv&#10;/rVtgAR7gm3Pv05rirS946aewC4MabAenGK434k64LKzkViFUrj52H0/Ln9ecV1U+UDOf4WzwT6V&#10;4r8bPE4DSadG4Mjts+VeOf68c/T886fxXHOfLGzOZ8PW7+KvFsl467oY2wjfw5HUfU9fzBIr0i8e&#10;KwsvLbaFWPO1icY/w57Vj/DLwwNJ0Zb2eP5pEB6bct9D+Vcz8bfiVZ+HtMkihuV/1eGG4dcfh/8A&#10;q69q0cox1lsjOHM9FuzyP9oPx39uvpLCCX+Lb7nv1BP9e/4+TxRrKeR/vd6o+KPGUniDX5GklP3j&#10;u3duf6VoaVIJF5YZ9q+frYiOJrNn1GHw/wBVoJPchl0zzQQT+VUL/Qlwdo5/h79vrXUx27Oudh/D&#10;+VNnsAy7cbh1Hv8A5NRLD8yHHFRUji7ebW9CnWbS9QmgaNiytCxUj8u/A/KvQfAn7YHxc8CPGr6g&#10;LyJSMCXk/gfeuev9GBH3f54rD1HQym5ljZeT1HWvKxuWYfFR5a0FJeZ62DzHEYaXNRm4+h9U+Bf+&#10;CompW0Swa/bXMO0KC24uo+vPT8P5V9C/sq/8FBfDXizxdZwS3+1ncDZJ8pHB+X/A9s/Wvy9m00oc&#10;BR6AZq/4N8Xaz4C12DW9JmZZIZA2AeCK+RxnBOV1It0k4vprofS4firHRtGraS66an9O3ws+J2k+&#10;JfCtvfW12uDGvO72/Suti16JvmEq7fWvxw/Y1/4Kr6To+n2+heLNU8llX94szHgjA4Pp39vw4+y/&#10;Bf8AwUJ+D2t26TR+O7cNtG4MxGM89a/Ncwy/MMvxDhOm7d7H2GG+q4ykp0pp/M+zrfWlPIkHX1rQ&#10;tdXDDG6vli0/bh+EEUX2i48e2O1sjPnDt9Dn0qjr3/BSr4C+HLfzB4wW6bJCrDg479yO1Z0aOKqy&#10;tGnK/oyamHp09XJL5n1vrOpyNpkmwsx2Ebc18R/tCnxppPxJutShW+jSZhiSDJJ/L0/rTrL/AIKr&#10;/DLxFdNp+h6jGo37AzSqze/APb3ra0n47+DfH9wt1NrNvNI5z80wLHJ9P/renuKxzLDYylTSnGUf&#10;k0dWX06fO5Jpr5M4XRPi78QNJVVj8T6ogAH+s3EDgeox36V1+iftJfE6B1WPXoptp5WSFSRgewFd&#10;zo0/ga/WN7gW8i55OV/P867TSbT4MWVg11rUOmLGindJME4Hv+VeTR+vSnywm/xO6vDBxjeVNP5I&#10;82tP2rfH1qv+k21pJ6BYWBI/76x6VPN+2r8QbKAyR2lnGv8A00dhj35YCvk//gpl+2F8N9HtV8K/&#10;Bf7HDciYFbizXaXAPJO05IzkfX0r4h1H9qP4r3iFf+EikVWTb8rHjjH1x+mD3619/lvBPEmOw6q+&#10;1UU++/5HyuO4i4ZwNZ05022t7f8ADn6jfE79urxzcWrpL4zt7FW4/wBBnTcf0J9uv59K+cfif+01&#10;4QuJZtU8SeNJrq4C48z7UXbqOPmJOSST1x0zXxDq/wAVfG2sSbr3XZ23Dayh8Kex6Y/X1rAvNXvr&#10;uZpprpmPqxP1r6PD+G1STTxeIcvJK35njYjjzA042weHt5v/AIH+Z9IeNv2wbTTo5LDwRpaJuB/0&#10;ply5JyDz26Ag8/1rxXxR8Q/EHi6+a91W+d9zZ2l84yc+/tz/APXrkDdTN8wOdy/e9f8APP505Lhy&#10;24Z/mTX22V8O5Zk8bYeFn1b1b+Z8lmXEGYZo/wB9PTstEagvmI+8Bt7kdKjF6Pu5z/d9qz0lmB4j&#10;6mnoN4ORg91zXrOmeOprqWTesZN7Sbu7U4agzLmQ9eenWq6RF/m5/H065pwtJOp7/SjkNFKDL1vq&#10;0o+Z5fl3cnvW1o2tsNpaXH0/i47Vy62zRsGAB68gf5/yamtpLiBkZxjDfeB5/nx+laQ5omdSMJI9&#10;d8J6sJim0L0x8vfJ7dffH9BXrfgFYZtmW9OSw5GR059O1fOfgzW3W4jBKlen3vfp7+vqa9++FmoK&#10;xjLLkE4y3sOeM/zzgda9GjUclY8rEUFGV0fRXw30xfLV2xu6luPvfQn/AD9a9G2eTbYwflXpnmuB&#10;+Gd7A8EZxzxxknPPb8P59uld1d3Ctabt2fl4575/xxXNW5nJFUfgOd169by/LU/xfNj1/wA5rnZp&#10;2zgucc9+laeuOxmcrt7Ee3X+uaxJpCG2lvy7f5/rXdTVonFUblImWR2G3PbHNRzjIyB83f8AyKbG&#10;4A+cenBbrUd3coh2qea0uRykYXe+ZOMf5zTSCB93H171Xl1ONOWYjn/P4d6o6h4gihi3yXKqvtUu&#10;SHGDNGS4AONx+nTvVS81eCINiYfdz/n15/z0zzGs+MrZWby5d7L91ff+lcxrXjtm4Eu5ezBunI59&#10;R/Umj3pbFcsY7nZat4shgBRpBwcMeOD/AJ/CuN8Q+O/lYecDu5YbevH69+vT+fOap4mu7hmYSFs4&#10;/Aen+ccdqxruaa4kwzZDcjHb1HP+fyo5OrG8QoxtE27PxldC+Qidvvck8YHr+or6N/Z68Sz3UUKG&#10;UbDt6ORxyP5/4/T5TsbSVplkz/F/EO2eo9SPbjnnivo39nS1uEeF3LLuXO7uffFc+KgvZM1wtSTq&#10;H2Z8KJRe3sLMfu44x2/z/nrX1H8Po1SzjUD+EV8vfA+2M11HM6ZZcBf8j619SeBY9lrGB2UGvxbi&#10;yX7yx+ncPx9y52ZfCDmoXkBo34A5qJn54r8+PqebohWc4qNmzyaaZeO1RvLnnFAiTfxgmmtKcYqB&#10;phj71Macdd1AFnzuKTz/AFNVTOOxphugO9AFzzxmk8/NU2uMd6aLrPJNA+Vl/wA73pVmFZ5uiORT&#10;0uweM/Wi4crNBZgBxTxKDwTWetyP7w/OpBcds0CLwlHSnB2PQ1SE/tT1nzzQBcEhzyacHI5Jqos+&#10;TTlmUcCgLyLZbZ96gTcZzVcTZ4xTvMGOtAXkT+YKUyhevNVxKAM0u8GgrmJd/cmjf61DvXFG8Z4o&#10;J5pEwbIwKNxNQ+YMYp29c8CgLyJN2O9L5nHLVF5gPGKEcD+KgOaRNvzzRvxyTUQlXoKN4oHzMmDg&#10;nJNKCepPFQb165pRIPWgXNIm3DGTQrDksaiWRRSCUDpQPmkTbgDyaUvkYBqHzu5pDKp70CvIm+tJ&#10;welReYp4xR5ijoKAvIkZmzy2aTB65pgmU0eeB2oC8iTgik3YPBqMzrjlqQXCHjigLMlyc0uR0JqL&#10;z07kUgnUHrQHvE24AfL39qN461CbpOhIpDeR55NAe8T+Zxx/OgOO9V/tUXc/pTWvIi2AaLh7xa81&#10;fSgSZ+8aqtdoOc003sQHWgPeLnmgfSgSL71Ra/j7Gg38fTNK6H7xe84Ac0hnzVD7enTFM/tEZ6f9&#10;8mjmFyyNIzAmk87Pes3+0R2P5006kP71LmDll3NPzxSeeOxrLOpc/epv9pejf/Xo5g5ZdzW8/tmm&#10;m4B71lnUu9MOpnGM0cyHyy7mo1xxwDUTTZ/pWW+ovjg4/Go31HjG6lzofs2ab3G3vUD3iBeTWbJq&#10;HXDiq8uqIBhnqfaIPZmpJegHpUMt96j9ayZtWQHGcVWl1tPu5qfbGnszXe9wKhe975rDl1sYwCPr&#10;moZNdY/xVLrFKBuvdYOcimm7GOtc+2uZ7/rTP7bz360vaD5Tojec4yKT7WB/HXONrhHVhTTrrHkt&#10;wKPaBynSfbBnl/1pv20DjzK5w642fvUxtdI/io9ox8p0xvgOslNbUEC8vXMtrrgEbutNbXWPO/FL&#10;2jDlOnF9GP46Q6hH13Vyx1wkZEn50w6823/WfnR7RhynWjUEHV/1p/8AaKdd9ccfEBzkvQPERzuD&#10;Cj2jDlOzTU0zw4/CpF1MetcUviMg7t609fEvH3hT9oLlO4TVRj73/j1TR6v6t+dcLH4lz95x/wB9&#10;VMnidQcbz9KftRezO4XWRn71TLrCcHP/ANauHHihMZMnSpI/E8XTzBVe2J9mduNXQ55pf7WTs1cS&#10;PE8YPL04eJozzmn7WJPsztRq6YyWpP7YU8k1xbeJkHzFx+JpreJ4xx5i/wDfVP2gezO1bV06lv1p&#10;v9sp03VxTeKFHKuv/fVRnxSuf9bij2oezO2OtRj+Kg62nUtXDt4qjAz5oNRnxcoP+spe1H7M7r+3&#10;I+gak/t1P71cI3i0kf6z269aYfFydPMHp1o9qHszvTrqdd/50DW4+m6uB/4S5Rz5/wBeaP8AhLlP&#10;/LTNHtR+zO/GuID9+lGurn736157/wAJio43/r/9emv4zjHWT8qPbB7M9CbXo+7VgfEmf+3fBWo2&#10;Bbn7P5qf7yEOP1Fcy3jLK/K54/StPw5FrXixvs+n2MkkbZEki42gHPBJx6dOtZVJe0g4d0bYf/Z6&#10;0ai6NM800TP2Vps/d9u3p71LPeQ+Uzxx7pMZUY6e9HiLRb7wV4iuPDl8MGH7mejIeQfy+vOaz3+y&#10;xQsFm7Z2qeSfXiviq3NTk0+h+yYecK0Izi7p2aKrGeW8ExP3jwWpzyraTsSqszfxYqFblbQbQdzV&#10;Cnm3+6bfgjsT0rjjPp1Ouce5o2fnOjTBss7flV+GK1jiUKfmzjbWXYblhCLLwrfNn1xWhGsR2kuN&#10;wOevGa1OOXxWJhGtxqSouTtXjrVzUZJYrZorIruxhiKqpI1t+/jHsDnmmme5kj8gwn5sdv1p9LC5&#10;byT7C+WtvaD5SWb171q6VawafZ7pFVmbk4qrF5OIsISw/nWgtxHbDDruJGB7VUY9TOq5WsR/ZReo&#10;0zqw28Dmq66O8m1opvu/eq5NqMdvGy+XwfSiG68mJWdeWHPPStOWLOaU6kdUZ8tlLboZpJPlHTJ6&#10;1HIHA+TknoEq3qb3F1stLZG+bnK85r0L4Y/By8vpodU1mHZGvMcR65rqw2DqYqpywXzOLF5lRwVH&#10;nqvXou5zHgb4Va54ivYxIrLFuBmbaR+Fe8eDfh9pXhu2SK1tVX/axyfetbSNAstOgWOCELgdq1YY&#10;FChgK+wwOW0cHHu+5+e5pnOIzCersuwyCAKMIasRptGcUqqB2p6gelekeKNA9qXBIyKUDdxijbgY&#10;NAAc4xSHg9KXHPApGNXygJTWGBmnE8dKD0pgRnJ4oODxQwBFNJI7UAIQAcYopDRQB/IXZSp8rbuP&#10;p05rYspto2E/LyCvP+etc7pTrsDN6/3v8/5/Kug0+aPLbBnp9B+Br+k6MtD8gxEbSaNi2kz8rZ4/&#10;Kr0AxwVx/n/Pes+0V2bHv1/z/nmr8CpkEY59q76R51bYupIMBR/eyasBlBVoz/DnB5qmqlecn/ZJ&#10;qa3ds5ZcfzruieTV0uaEMzRMFLZ3cE9z7VetLhWQDPt75/l/nvWOlyC20nr1NXLPkja/3SDlzW0b&#10;HG5yuakkW48jP975emP8T1701baZ0JVuvHPfr/n8fxCM4hiQfKzfX/6/HH/6qUXiGQBj1+9/h/n9&#10;KoNOpIlm0QHmHLbc/wD6vx/lTdgjOyU/N0C+vFPLnC7HwoYY9R9P8/8A1n20ErH99MCeNvTpnr+n&#10;+cUD9CHZKBl0wBwF/T600silolcbugb09/8AJ9K0DDE2I5F4zgAfhx1/z/OJrGNuvy/3nOOf8n9D&#10;9KDWPNHYoTqr/OAx29jzj/PNIruxC8L8vzDFX7ix844jjHzHt2/zioZbSSMMQPY/N7/59OlTI2Ud&#10;blcwS71KfM2c4+p/+tSQwNFjdKcdBu9e3+fepDFMowqnttGz/OacAwPzoqj9c+lZu5Xu3uWLNkPA&#10;bbt+6NtaVoRvYRuysPu/L+H9azIgANocjd0xz7VbtJGhwiH14Cbsf559+tSbRehfzFs2y4VW6E9M&#10;VetFKx53k4OOlZtvLlcMvPReen6/StC0YrEvy7dvTPNaR+HUmVi5CsnIU89MGtC3SNAXZ87Vw3HT&#10;/wCt+lZ8MillCqCOny56VoWShSoUdeFA7nv+FUjNGtZ7JBwD06f59q1LKJlAO4bR1Cn3Pes7T2jK&#10;4U/N1UdxkfhWnZCNuTj12/8A181J1R2RrWHyhRjPpgY4/wA/yrWslkUglcKDjDf5x/n8s/T1DODg&#10;8c+tbVigzuQfd5LNUy2LjsXFiURYk/ixken5VGtlJu3SYyOuBV1EAAVh8v8AEKeEULtaNvrWcWWZ&#10;siqi/Kqknj6+9QXKllVt3Qfd/wD1VavGCnGdu5v7361SmIbbgKuenze1bxOeZRmV1f5l+96VF8wY&#10;K3fleankIdSJFyN3+f1qrNLuYqj5yK3ic0htzJsTBPr371l3U6qSu9vvcDnmr13LI5OF2kDH096y&#10;ryRgTx91scdj/L860iiChqM6gHc+38Bxz0/X86wbmR9uQSen8QrZ1N+Nu7oPX86wr1pA2V65J4I/&#10;LNbROesZt9Oqtsx/Fjn/AD/+qsm5kjZd5lVccqGzWheq/mZV1+9z7dc/5+vWs+aA43IFO7I3BR6Z&#10;9K2RxyM+cZkxs5/i7nP+R/8AqqSMEt5TOVU43AfTjnPrTzCWcblPzH7ynke/86t29uHbGW9W6/5H&#10;6CiUjOMbyJtMjdEA8ggdNo9s1sWBkJVGX2+bj6iqthEmzeiZ77t2OK1ra0Bkxt4x+f8An/PrXNNn&#10;dThtYv6VC0kqjBHT8Pwrf02AuVTBALZHTnv0/EflWdo8ID/Oo+Ve49+v8q39OjRnCBF4OB2/z+X/&#10;ANbkmz0KdP3TX02AyIu1cdNvPH4nmrv2HbHtZCNvbOc/hU2lwArt2fNt9DVqeBh8xT5ec4/T/P8A&#10;9auWctbHZGGhloqxzFkHOfWrEd0xGzPXn5TjOP8ACmTRiMYKnp/TkUyFhG4Vj/vVyzOinAr+JdRa&#10;xsZH3bW2lRkfy/z/AI185+L9b/t3x6sIdSqN/GRx9eD0Fe+eP47iXTmSAN905I7Z/lXgd54WudH1&#10;xtYmkXaCX27T8uMn1H+elVT0Rlil71jrvGfjyz8L+HvsqOI1WPDe38uw68ZP518e/Hz42SeJb6S1&#10;t7uRk3FflPbJ710/7T/xemgV9Mguiu5cMN3UH/PsM9q+bLrUZ9SvHuJX3bvf3r57OMx972MPmfR5&#10;Llto+3n12N/TLwtP5ssp9W4zmu48M3ccqBQ3HXrXnGmzttGevH8PSur8Maj5Uyo5wM8dv89vrXmY&#10;WpaWp62Ihoej2KIY8ItaC2gc4C469fpWToN0LgLjkn3zxmuks4YpI14+8B93p/n/AD619HRipxuj&#10;5fEc1Oo7mPdadkfMn3s1nXejbtwEecrXWGyDBmIX/aHXPH0/z/OvcaYXGMfr/nNaSw6kFLFSpvRn&#10;A6joh6lfm/2v8/T/ADxWDqmmMoB2/wCfWvSb/R9qjbH16N0z1/n/AErB1PRfNVj5fy9d2336/wCf&#10;WvOr4VxPWw+LjM4Bi8Mm5Qyt+orV0jxj4jsJGW21u6iDf887hh0/z/nmnazojpFhRtI9OtZCrPby&#10;eSwI2157pxvaSPSjU0unY7rTPGvimfAfXrvjGf3xyfy9q14tW1C6O+61KaTPH7yQn8K4vRJ5Iwhb&#10;tg9DzzxXQW10CNqHj+9uPpXXRhTjqkjlrSqz0u/vOl07W7mwfzLS5Mbfdypx+Fdbovx5+IuhCOKz&#10;8T3AjXHytIeV/QivN0uP9ojK85NOS7PTd0xW9TD4esrVIJ+qOWnPGYd3pza9Ge06d+2J8Y7GMpF4&#10;lmQBhs/fNx0HPPP8sU3W/wBsL40a7Ytpl94okaFlxsEjbSM9xn+vb8a8cScueDnH1qYSM3Ws4ZTl&#10;fNdUY39Ea1M0zbl5ZVpW9TX1jxHqniG7bUNVvZJ5nbLPI3tj6dPaqeGYKT+tInPJWpYoWPJjLe2O&#10;npXqRpLZHjynrdjFXcu05PP3aasZ+7t7dD3qwLdwShfkdPlP8qmjtndVKt06gKOeKr2JHtCqLRmf&#10;gEcYqWC0+7lm6cHOMHpVxbVm5UfmKtRWbnn1/vd6pYdMzlW7lKK0R1zsU/L36D8+1Trp6hflTlR8&#10;vHAq/DpvPC5yMCrkGmbyFVOTwvzGto4Ny6HHUxtOnuzFTTXPJJH97n8PT6VYGngDOz8FHQ54Nb0W&#10;hzu/ywN64HWl/saXqkX8+lX9Qsc/9qRvoYP2H5ip3bfr+X8/1pyacWG1f+BcH/P4eldGnh6Q/L5f&#10;Vc/d9/8A61TW+hZYbh6HB7f/AK/8++EsJGJ1U8fJ7IydB097e4UoW9FP8/5dOemOuK9h+GdxJbSK&#10;QuOnU4ycEjtz+veuS0Lwu877xF8u3uoAB9/Tnj6/Su+8OaallGq44AHPOM8DOax5fZy0Or2kq0NT&#10;3T4feIFgRF3nH8O5s8de3+cV6AniYT2u0vztxu3c9P8A9VeA6H4kW0273ZSG+bC45/p+VdKnj+OK&#10;3O65UqP9o44/z/OplZu4o05LY7nV9VDlnV/4fvbfbp/nFY82qpG+3f8AxfKMf5/z+dcbqfxHs1Rl&#10;S6+XqPm68HH9aw9Q+JMbPuik+9/dA/I++P1rSMpW0Rh7KKfvSPRpPE1qp2KRjHHPHP8A9cVj3/jG&#10;0VGIkXb94NnPb2rzG/8AiHNMSttOV+U4P179eo49azbrxVeXDbmuMt16dT0/z2zWipykT7WnDzO8&#10;1bx9GGLJMobnbgjI4/z+Vc9feNrh5NkZwMbgq5Gfb/J7Vzf2m4kZslsfw88Uhj/vPyPyrWNJGNTE&#10;PpoWLzVrq4cMCoXOeG6c/wD16rSzyyx7nds9Oe3tS5WMf+hMPSpYoDhtqcnn5h/n2reNJnJKsQ+U&#10;CN5f3Uf/AF6VYfNPlFP/AK/erq2h2/KM9s+9SwWQZsbT6cE81XsSPaEnh3SBJcK3HbaPx/8Ar/ln&#10;Gc19JfAfRFgmXB5yM+/P+ODXi/gvRWN4rmLoue2P85/oK+j/AIQaT9lhiz/CAFB54/X/ADmvLzCX&#10;JSZ7GBjzTR9M/AqxKiMgcBV69O1fSXhGLy7ZO/y/nXgHwRthtjwpGAF/n6V9C+GBshUEdBX4PxVW&#10;5sQ0frGR0+WgjadwDwahkk702acDq1VWlIH36+MufQRjcmebHbtVd7jHTNRvNgZFRPMe1LmKUCVp&#10;z/eqN5iaheXnk0wyZPWpuVyomeXIwWpjTZ5Y1CXYjAprSgcA0uZFcpM0vfNHnEcCq5lXPWkMvOSa&#10;XNECz53PWlWbnrVbzUHRqUTLj71HOgsy2Je+aes5zjNUvOH96neaoOBJRzRDlLwuCD96pFuj2as9&#10;ZSak81h3p8y7i5UXhdNTxdnHUVnC4I6GnCdgM7qfMLliaP2k5zS/bGFZ4uSDgmnCfNHMHKjQ+18c&#10;tR9rQ/Lk1n+cQPvUG5I6tQpC5DRN3txg+3Wk+2A9TWf9pPek+0HpRzByI0/tp6BaQXhA5FZxuiOA&#10;fwpv2o460cw+SJpG8bqKX7dg8isz7X70fajncTRzByI1BegjvQL7A5rLN23rR9qwfvUcwezNQX56&#10;j/0Kg347A1lfa++aPthJ27qOYPZo1Demk+2k8g1l/bDnG6m/bxnO6lzLuHs/I1jenPD0fbWbq1ZJ&#10;vlPXNIL/AJpe0K9n5GsL1gfv0hvTnIY1k/2gPSkN+ezUvaB7PyNb7c3ZqT7cTyXrJOoDrimm/IFH&#10;tA9n5Gwb3nk003g/vVknUD6U3+0WHSl7QfszXF7xkE0fbOeCaxzqMnQvTDqbdPMo9oHszaN5juaa&#10;bwNzn9axTqjEff8A0pjanxjzP/rVPtA9mbf23tupDe+9YL6qVOQ5/Oo21dxn5v1o9oPkR0LXy9A1&#10;RnUEx96udfVSB9+on1cr1lqfaSDlR0p1FOzUw6tH0ziuXbWWHHmGom1nPBb9aPaSDlR1R1dF4380&#10;w61GTgPXKNrR7Gom1ph0eo9oP2Z1ra1GvV+1Rya3F2Jrkn1w9d/bIqJtfx/y1/Wj2g/ZnX/26CeK&#10;Y+uAda49/EBX/luR+NRv4i3H/X7vxpe08w9n5HZP4g2jpUbeIeeCa4xvEK4/1/51G3iGPP8ArP8A&#10;x6p9oP2bOzfXmIxuH4tVebXcdZgPx61x0niBAcCX2qJ/EaoMBqPaD9mzrm1yI5JZqr3GvRj7pY+t&#10;ck3iUH5t/FVpPEGenHr/AI1PtIj9nI6ubWwR1qtLrRAIBrlZ/ELfd3VVk8Qvuxv4PWj2iK9lI6yX&#10;WiwyG/Oq76yx/j6d89a5STXi3Jl7c5FRNrz5/wBbkjj60vaIr2MjrG1lsY3U06uwPzPXInWnLbvM&#10;b+VNOtOUwXb8aXtUP2LOubWDtyZaadYUc7ua49tabqJM0z+2ZD1mb+vWj2qH7GR2Da0eofNMOtEn&#10;BkH/AH1XHvrRY5Ejc+9MOsvj/WN7Ue2iP2LOwbWcjiQfTNMbWwOTJXHtrUp48xs/y/Gmtq0zAL5j&#10;Aem6j20e4exkdaddwCC/Q/5NMk144x5mM9PeuRfVW3cH7ucc1E2quP42yB0JFHtolexkdafEBCn9&#10;5TG8St2fd/WuPk1Ngcbj/wACqCTVpNuc4P50e2iHsZHbDxMAOX796B4pPQP9OelcO2rSLyG+pyai&#10;fVpFOSx9Buo9sg9gd6PFgB/13604eLOPlk/XmvPJNalxjJx7Uw67Nnl8fj1/z/n3PbIPq56UvjDJ&#10;4k/LtTv+EwUttMnP1rzBtdlP3mI47fzpDr9wRwzYDetT7aIvq56iPGQHBm+nzU0+Mx/z3/8AHsd6&#10;8v8A7fuSPvHP4Un9vXWcoD+dH1hB9XPTj41wceb2/vdKa/jotkmWvMxrF65zg/8AfXfFC6tck5A/&#10;8eo+sIf1buekHxu4P+u21G/jZwMecf8Aax2rz1dQvG5Zm/wqYXF5n5WNP2/kP6vE7iTxk/UzH1+9&#10;TT4xk6eb0/iz0rjENyVwD/u1KkVxKDuLDtz2pe3kP6vE6oeLpWIxIT7buaD4unJy0/v96ubjtbqQ&#10;jLNyfSpItLnBHP8AiaX1iQfV6Z0A8Vyt0k/WmnxXMVZmf86xV0m4Bwx96DpdwDjH1NP27D6vA2G8&#10;WS5wknVuPf2pp8TXQfyCsiyMwCptO5yegA6nPp3ra+FPwT8SeO7+31OPTXbT1uMSXDShFYAcgdz1&#10;+n619B+CvgR4C8GFL59MS4mRiUkmAdo8nOATzj8a6aNOpUVzlqSp05W3OM+EfwQ1HU4X1PxtYtHH&#10;JGBFbn+IEZye6spyK9a0bQdF8M6eum6NZR26xrhY1Xt9e9TTahBCQkTLt6Db2qrdXwZvKdi27oy9&#10;RXbGEYLQ5ZScjzr9ob4ep4g0/wD4SbS4P9MtIyzKn/LWPnK/h1H4jvmvBlvoRGcL97jO6vrK+eC5&#10;iNrI65A+X0+v+Irwz43fB6WFz4p8IwlsktdWKDqc5yOOp647/Xr87nOXyletTXqj7bhnOoUorC13&#10;p9l/oedS/KGBPzGq9mWWRkM+B0wD1rPN9e3NysX3V/ixViN1jeNC2d3P+ea+Rt7x+hc10bEdyRGN&#10;p2/hV6wtPO/eeceaxlcKV28sfStnSnxGBjaw6cdK6YS5tzlqRUdjTS08t1DrlVHyrVgPHAhupE5/&#10;hTHSoI52K+XIfnPB+arCkTXCRH5if51qvI5XfqE1zttmYYWRv0qPToJ3i864myzMTuz0qxd6Wbm4&#10;jhiP3m7Vae1WCD5F424Xt+NPlbd2HtoxjZdRsdtHdQkb9yhvvH6Va0/R5NQlWytY97txgHoKZ4V8&#10;J63r94thpiny8/PIP4RXunw9+Fmm+HIVmmhVpiPmkZf0r2Muy+pinzNWj3PnM4zajgVyxleXRdvU&#10;wvh98GrS2eLUtUhDycFVboOK9QsdMjgQRwxqqgccVNa2iRj5I+KtLEF4FfYYfD08PDlgj86xWMrY&#10;qpzTdyOODYeBUgBJ4pyjHFBUE81ucohJxijk9RQRigHHBoAUNjrR8w5BpeAMCl7VoA3OB05pCO4o&#10;PfNJmgA7U1iRxmne9NbrQA3kCmtnFDDAzTcn1oAQ59f0opGJzgUUAfx76dIWjwe3BGentXQaY7Fs&#10;qBwvr0rkdNuyqYeT5uOnbp3rfsLk7PkBbPSv6IoVD8uxVJyVzprO4duTg5bn371q2kuQADz1+Vq5&#10;/TLpiMbPvHDcg4/H/P8AjtWWDyv3fT+tepRl7x4laOhrxSK/JOf941Oke8cfjVOHKoEHLN/dXpzV&#10;yCJgN6p8q4zxXpQkeLWjroOVAX6Y3d271ZxKMRrnplmLE49f5VXVmjbZsLeny1Ol07HaiDg8/Ngj&#10;nvXRFnG46lyDfjDBlb+L0/l/nNSW0G8mRmwAPfp2xUMNx5hMar1HJH+fTt9avRLEYsbRnvyOg/z6&#10;ZoNFGOw6Hcw2oxyOd3oM1Yt8RwsN/Xnlhycdvf8AOo4VU5Xgdgvr+FSMEERUSnOc46//AKqonzJo&#10;mZwSA33sc9+/+f6VYjg8yFkdGTJxuTGW9/x+nHbsarCAOVJdl/d/wHB9zmrcI8sFgP4cc549R+lB&#10;pHzEe1YW+Fb5u244yP5ev5VAYlZfnVwTgA56f5/rVySaV3WEOfTHr602WKVUXManjb9f0+vT/wCv&#10;Ssacxmm1XHnKp/3QDUJtpfMDbNoxjgZxWkdyNtCNt29zn9ee1O+z/J5gh+Xk5DdO3+NLQqLuU4IR&#10;EqhsbvbHWrkC4jz5YUdN2R+X+fT6VJFYR+apAy23hmOceufwqSS32qcou0YHXp/n+lTY0WhCjxrJ&#10;hm6Dgrzn/P8AnvWlDGiouSwXqyjP+PpVW109Am6Qkli3y+verkEG9FETN8vy80BqWLaFQg2HsvA7&#10;VpWUZJyp+X1X3qrb20u4Fe3Hy9+f5VfsoZE+RRzwB+daGfL72xfthKowp+YLux2ra0mJd3zEttPz&#10;ZPvzWbaQuTt246bh0Iz/APXrY0+Mqy8jHH4DrWZ1Rj7ptabDH/Hn7wPT8K2tPWNztPZv6/596xbG&#10;PO1m+XHAP5VuacucZTluQrVEjaOxoKqkZ4/xp0mFj2p9ee9MRlVfmPT0Xp+VMnmIRm698k1EUEij&#10;esJHw/3f5/55qpKFcZ3bfm7d6lnWeVzMDlSeKrz5VWO3c3THIrpRzy3IZDG68D2B5/Oq0koKqAp9&#10;vrUzMWG/d/kf/qqtO4YYByPUCtEYyKt3ICvRgd2VXjn/APXWVfSo2XMhb0bHSr93ubgvtbpn1rJ1&#10;BMjOWwwzt456/wCfzreJlsZepXPy71xuPPHY+nNYuoSknBPTuf4vxrZuoImTIbdjnp2rEvFDHKP2&#10;yG/DpW0TmqcxmzkgNIFO7ruqkSznao3EDHUZx3+vFXbwBWZWb+L8v/r1Vgwz7QR97PGe5960OWS1&#10;I47dhKsiry2dzf59/wCftVq3gkwoKLz97d26f5/CnRcsXQruA/z/ACqwhDPyu0bc/M3JrOUioxsW&#10;7CJwANnU/L+datnZvv3N9GHes/T9wG0lfbn9K2tOtCu0vuA4Hpn39ua55nZS1NXSbZgMbvv/AI8/&#10;5x+Vb+lQESAlPb8/8+/9Ky9Jtpflyqjn5Tu6f/W/lz1rotNtQg2gAHd90/5/xrjk9T0om5pMJeNc&#10;Djv83H/660JYCU4H/fXfio9KiCR8ZOD/AIcVcffsxn+v+eK45y947KfwnO6muwFxg+23H4Vm2rnz&#10;W3cjFaWuXAyy926LnHb3/Csu3kHmBQuOOreuf5Vm9TWHQNeMX2Zw+3kEfN0/H8q+d/j540s9E0+4&#10;kV9uxTtzjkHr6Y/L8cGvcvHuuW+n6ZIzSlcKSvPX/P8AjXwT+1r8Vm+2TaPbTfMzMWG7pzjH8s8n&#10;r2rHFYiODwkqjfoa0cPLGYyNNLTqeI/EvxhdeJdfmlklY5b+L69KxrTaCBuz2HfHtVBJmmmLyMNz&#10;c8DOauwElSOu5q/P3UlWq876n36pxpU1FdDXsT3Ufp19q2tMuGhkVgOnTnisG2aThwvsM/yrQtpW&#10;+XeF/wAK64aM5qiPRvDGtgFUYt7kd67nR78zcDcrdic8n/6/868Z0jUDC6hDt+hrufDfiOJNof16&#10;H+X8693A4hxsmeDjsL7RXjuelwRB0yRkfTpTzarjJGffFZeiasrx4Lnpj0H6/wCP/wBfatmE3XsM&#10;sa+ipctRaHymI9pRkyjdWKSx4KZ/vdOfzrNvdEDsSM98dP8AP411S2SyDIx83tUU1gpXZtwDwOSf&#10;89q2lheZGFPMlGVjznWvD5dGQRd+ePQ/5/yOOU1nw1NG+Vh6N/DkA17JPpcbD7v0/nj/AOtWPqHh&#10;SKQ4A6tzn615uIy++x7+EzaOzPK7K2lgfB+hA9PxrWto3Xgozeny4rqJvB25wyr17rj8v89f5ui8&#10;MSKN+0/98muOODqRPRlj6MtbmCkU5XvnsPWpIoJmbGwD/PSt5PDzA42fd4zt6Yp6aHKpVvs5PHdT&#10;j/P/ANauiOGl1MJY6HQzIbNiNykfj2q5b2DHnZu659vzrUtNEkY7fL5HHv6Y+lbml+C7ufLiHcMb&#10;lzj88d/8+ldVPDt6JHnYjHwj8TOct9OY7Tt2t1X5f5f56Vfg06STCbPmP6/4fzrttP8Ahu7KC6Yx&#10;95evbOPetiy8EadbgyXJXbjA3N049sd/612Qw9t2eXUzDm0hH7zzu30OcruWH5duGXcfT6e4q9be&#10;FLuclXhZsAdVxn8+n516BBpOkW7MYox935uM46+nb8atQrpVqN8Yx8xzwDg/jyD+VbezpRMJYjFT&#10;1Whw1h4IuXKj7Owyfl/M8/41qWvgZoypkTHfJbnp7/59s11MuoW6AldmN2fY49Dj6/lUUutwqdib&#10;pG9h8p75/wA/0o5qcNrGXs69X4m2ZEPg63gbZNG2NuPlABPPX+uOPrV608O2iDyyV6E91/Dv/kVJ&#10;JrBK7l+VV6MuOlQyauQvDfN/e64/z/X85liEXHBxjq0XG0izjVXKKOMDGPXI7duOP8mP7DZqdyp/&#10;Djd0P+c1TOpyzHeDtbH8P8NJ9pYjfLMeD0/z/SsJVpM3jQiWXFuyMNyttOfxP+fepLDTvOk84p/w&#10;H09+v+f5147yIJv3H5uG9vypw1kof3XG0dRzk8dvWsJSb2OqMYR3Z1Vjb2lqitKyL/vH65/l/wDX&#10;qa58RWdujKkqLjrls9R9K4qbV72cttLD5ssUY/XsfQ981GJLiTaJWLZ+Xn6+9Z+yu9TT6xy6I6uf&#10;xnKoPlyMe+Vbp+v19c/zqz+Mb+XhJHwR94Lgf59ulYsMUkpG+T5eu7b9P6VPHabiRuY7fu/Kf89T&#10;xWkaUTnnXqS6lk61e3KZJZs/X+f+ff2BNcSJgsSNvb2P9etNitdw455xle4/xq5HCoG4Yba31wa2&#10;jTOWVR9SGKCZ38xt/ruPbn/CrkSNhcc7ufbFPiQAsxOTg5xinCUlVOMf3ea2jTOaVaxLEgP3f+A/&#10;LUmATgL/ABfw9BUcLsSSu7uO3rViCPf8sa/iRW8aZl7bmCC3JAI+XHPOP8au2tiPJ+UfeX6/57fS&#10;n6faGZfnB27h0P8Ant/U8VtWGl84EYD8859vX603oVFc2pTg01pV4+YheoPBNaVloJY4jX5mXGz1&#10;GOP1rW07QyMFYyB7DOPb9P8APFdBo+hLLKuUboP5+x/xrlq1kdlKi5MveA/C6tcRv5Hy7vvL/wDq&#10;9B/KvdPAmmrYJHuXGTgn+8Pb/CuI8E6AkKrcbfvc7vX069v8a9A8NTg6hDaRkb9wA29+f8+1fLZl&#10;iOaLsfTZfh+Vo+k/gVbYhjL8/Q9a920YlLRSD24FeP8AwN0wppsNxjllGPyxXsELeVbqBx3r8G4g&#10;r+0xkrdz9WyujyYdJkks3PFQSSgjgYpJHJPBqCWQ4xu5r51ySPWSHs2fzqN3AGTULzsAfmqJ5S5y&#10;az5pF+zZM03G4N+dMa44wKh3cUhbHNSPlih5lcjG6mknvTdx701pARwaB3JAwNN3etRGcdc0hmy2&#10;KVxXJt4o8wdxUBnQnr+NHngc5p3An8xQOtKHBOBVMylvvUvnNnh6nmHdlwOT3p3mMapGc4+9SCVs&#10;9aOYOZl4TODkGnG5YmqPnsRgtSC4cH71HMIv/aGxxR9pcHOao+e2clqDcP60cwGgbtiOKT7USORV&#10;AXLkcGjzn6lqOYNC+LlgMU3zyetUhO+OH6UGc9zRzDuXRcMBw1H2l85zVAzv3P6UhnfOc0cwi/8A&#10;aWPegznGS1Z5uHI60ee5PLUcw7l7zwV69KPtPbdWeZm/GmmVj1NHMF2aBuBnIeg3PqxrP80jnFI0&#10;zkcmjmFcvm6TpupDeJ1JrP8AMfrmkaRgvWjmC7L5vl6UhvlHas8ux5zxQ0jdM0czC5ee+wMChr7s&#10;DWf5jZ+9SFmIxmjmYF5r5mpn21j/ABH86pl3prMx6VJUY8xdN6R/HTHvieM/lVMl800lsYFA+TzL&#10;j3uTy1NN7jjNVCXxmmNuxkmgfs2W3vePvVG1+epNVnLE81G5PXNAezLEl8cZDVXk1EgfKfeq8h5z&#10;URz0NA+SJPJqRPeoH1I9zUEuScVVmJ9eahyLjFdC1Nq2Dmq0utSA8j8/Wq0+QDtqjM7yNy//ANas&#10;pTNo0l1L0msOeTJVZ9ak5HmGqUr7RhQaqyszH73WsXUZUacTSk1nA3NK3XioH1zdxv8Azas1lJPJ&#10;28VGwVOGH41m6poqJovrSA4VvyzUMmuYGc/nmqLyDPI9cUx5cnhan2zL9gW319ycYb/vnp+tMfWr&#10;gnjdz7VSMgPamuQVxip9oP2ES0+rTg4G7FRyavdk5EffNVznNNPPGaPaMr2MSRtVu246f1qNr66b&#10;qe9BH8QppHbNHtGHskNe5usfJtzULy3JHzMfYZqYg5xkU0xqDx2pcwezITLd9OvtxSbrocn1qwYx&#10;jAIz3o8kkYFHMHsit+/C/exTcXPXParQi4zkGlEII4xT52Hsyli6P3mppiufvP8ApV7ytvJH604Q&#10;A8g/L7Ue0D2ZnNDcKoY89sVGVlByS3XvWqbfjjFKLdf7v1o9oHszM2yEZ25xQYpWH+rb8q1Psu0Y&#10;UfQmnfZweCvNNVA9mzJ+zSfdI96abbncWH5dK2RaKesZz60v2RSPu/XIp+07h7NmE9sXbp2z0phs&#10;mY/6pvy4NdAbVCeU/Oj7Ip/hY0/aPoHIznG0+fGVhb/vqom0ubcw8vnPAJ7V0v2Ik48s4qMWGFwI&#10;+aTqSH7M5xtLnI5TP/AqDpDgZJ/T/wCvXRCwf73T3xQdLB6g1PtH3GqZzZ0dtu8/pR/Yo3HaW+Zv&#10;T9a6T+y4uhi3H0pTp4B6D72eKl1PMr2SObXRow2AvfGcdP0p66Qq8+X710S2CDgx/wCfrUsenMTu&#10;CHrz7UvaIPZmBDpTNggEj/dx/kVPFohY4kjO3vW/BpjNkCM9utW4NLXHyr7Gk6iK5TnoNBQDa9uu&#10;PYVat9EQAfu8euVBroodIU8qv/16uw6OoIVV+nFT7Ynlic5FoCAZMQ+mBVmLREVR+6/+tXRQ6R/d&#10;T8qsx6QCcMlPmDlOdj0KLHzW4xt/h/8A1f41Muh2+fuY5/u4xXSR6X82VHetnw14Iu9X1FYEtt3G&#10;4J/e9v8AParpqdSSijOfLCN2cRaeFZr+dbSxgZpGZVCr7n6V618O/wBm7RrS3XVvFwa4eSH5bcrt&#10;VM/XnP8A9f3ru/BHw80bwlbLKlmpnbl5G+Zl9geuK17u6Rj5Sfwt/Ca9vD4JU481TVnk1sVz6Q0R&#10;HHDa6dAtvZW6RxxjCLF0H4VWuNQHkNuk4PRqSa7RNxeRvY96xdSvWZpCq7XXgKRgNXacsVzE13rM&#10;ccjHb83qe9RrqKOJHd9u4YUf3T9Kxr+R1jaeSby1GOOPlOapW+uW7OYQWkbdhz0U57+9Bt7NHRxP&#10;PPPJGEZcgHzP6+2e9MmtoTBLEF8zdkMu08Y6gep9DVKbVblYoUjChZG+SQ9j05+gq9a3EsQZ5F/e&#10;fek6bgAOPy6/SjcnWJ498W/ggl0ZvFfhsrDcM2bi3GAsv+1x9046npnr615LHazmZoJdyTRllkR8&#10;ZU5r6pv3hCfaDiSJmZZo+Noz2+jf0ryr4nfC5ri8bWdFdTNtHyqdokB6fj/Dk9+vBr5jNMpi/wB7&#10;RXqj7TIc/lTth8RLTo308vQ87gkMLqVHzNxXQaWYvNVv73WuXuYb9/3NsxDLJiQMMEEHoeODx9a1&#10;9Le8iiUzp823+GvnIXjK1j7WpaUVJM6GRI3IkiTr129qkaKdR50Lfezn5elVtOuZGRd3PHf1rctL&#10;Ge5Cpbxlm7V0Ri56JHFWqxorUqQ6nLaw7Y4GeQ/Luxn9c11HgvwLr/ja6iLoY7dR+8l/vfTit74f&#10;/Ba/1KWO81xNsa/8sx39q9m0Lw1Y6NbLbWsCoFXjbX0WX5PKpadbbt/mfH5txFSpXp4fWXf/ACMz&#10;wV4D0vwvYrb2tsFwPmPc108NsRjC8U6GAY6fLVgKAMAV9VGEacbRR8LUqVK03Kbu2NSMJ2p+DQF9&#10;qUsBxVGY3HoKDzwacM5yaaR3AoANuBg03BB4FOwfSg8dKqIDc4HNByOc0FeMKKac1QBRzQDigkDm&#10;gBp+lNOT3/8ArU45ZaafagBrHjg0xzgUpBFRyMB8xoAM+ooqN5QDwKKB2Z/HLZDbtD7jjnjriug0&#10;+TMeC2761zNlcFXyN23n+Gt7T5URg+Rj+90/H/P/AOv98p1LSPzmrG6Ogsbhl+QcA849fet3TZH3&#10;B/M/HPPB+v8An9a5y0nVmXZxxjHStrTZdwVs7duRivWo1DxMTS5ToLa4fjDfQha0oZn2LhufbtWJ&#10;Y3RRQxz9B1P51q211uG1l2/8C/SvWpz5keBiKTT2L0KoYtwUnccfgKl3xkKoTdt5VttJaqJAsf8A&#10;sjv6Uu1kyxPT7y7ensa6oHBIlt8mUfu/4uPfn/P+FX1nC/LMfvdWboOf09KzIS5ViJP+BA9eM1N5&#10;Enl/vm+Ygj07/wCfwrQIyt0NAvFGgjD7WJy3y/j/AFPr0p1qFlc7m+7gfL1/X/P51myITIuBxzkD&#10;vx+nT8asQx7YwuTtxj5umKZPN72xrW6RsdnGPpxVq1WHOwf8CPtnsPpz+lZUFz5UmAxUnpgf/Wxn&#10;9a0bW7B/i5wT1/z6/r1oNI2LTeW42KdueRjPHPpUnkqcOrD5eO3b8TmofOGWZhlV/hzVhkjHVP8A&#10;gX5/596YyBrYvIChVu+M8j/P9aleGNbZSwwxXHTn1qSAOOC2f+A9s9KkgiVpF3jgcrj1P/66llxZ&#10;BHY42lD8oJz2+n0pTpsuNry8M2eGOT2z+nT+dXGtmDbuOuG+anC2PM2B1/u9frmpNF2KsFu9vGAY&#10;23bcNz1/xq7bRKwydw65xnt/L/69MBlzgL1BP0/+virMULNH864bowx1qilYfDbSp99sDj7317/z&#10;rUsoySDnjbhifT/9dVbZFaQHPzHhsd+f8RWlBbZT5vU8fjj1pjiveLljv3fK+F9NtbGnKH4H49ex&#10;rNtYhtGTj/IxWtpkMrSKNmTux9fT/PtUG5t6bEI2B24/DOP6/rW1ZRkcsdv+ztrKs4tp2sf972rY&#10;iOxQB/D64z/L2rOZrEkwNoOQf+A9KrXkkaE4PynPvipWJfJJ4HWqdwOAxPQH+H3pwJkVcnJy+1h/&#10;Ko5SG5JbrU2MgmXjHX5f0qtcyYO0fwnP862RzbFaZV3d+n92qrjhj8xx0q1KwZeG59/wqvNkHB59&#10;60iZvUpXpWMNnq3TnkVi3kyBtxJO7+Lbite/2BSwfO7jr055PSsPUJHc9do9MD0757dP5VvEzkZt&#10;9cqsZAdht7/hWLdGIbm/iHT361q3YEMezceF4x1b/wDVz9Kxr51ZNrenvxz+tao45Sk9yncyb/kz&#10;16L6nNV44URsGM987eOvfNTyqWT5Tw38PSkQEjbGPmyf4env9P5072M2TRwGTpn5m7g8c8VpWNqW&#10;XaR177f8/wCc1Xs1UkMUxg8ZrVtI5GK7e33f8/lWcpGtOJZsbMBQQc7mxlvr1rYs4Ofmb5dvQd/8&#10;j1qnaRspUFm6/L/n8a2LSEkgljnpt6Z5/wAP/wBdc05HfTh1Ro6XAkj4QgBWz9c10FlAC4kx7gen&#10;4f561maXABLtQc9W55PStywjG0DkfMP4fXNctSR1U42Rq2K7Uxzt24+ZfT8aW8mZYwuMf7NOjA27&#10;WOB/tH/PWobt1xuD844C81xdTtivdMPW5Dliu7PTGcfSsdLqOFWfPTJ/zitPV3aNAAv8P932xXMe&#10;I9SFjaNcOV4U/eznp/KqjHmG5KJ5l+0r8S4fDfh+6Z5fm2t8u7GcHjJ9v84zx+cfxX8az+K/FM1w&#10;02Y95OB2/Wvo39tX4nOkc2nWs/yt8oPX+vt7V8itNPPO0shzzksa+H4kx3tMQqMdkfY5Dg4Rw6rv&#10;eRoW4B6j9BV+3xu5G3H8VULbll2mr9soAUqOPyrzcNrFHr1C/aqz8qOR7n+lX7eMx9R04FZ1sXyu&#10;yta2ZnTJbjHy16BxyJoJvL46d+K3tF1TDL85XHJ5xn2rBhTLYq3bvIrBRu/w4rqpScdUc84qSsei&#10;+H9fEaKpcZ6L8vArttG1uKbjPQ/5P+f/AK9eO6ZqUsbA53Y55zzj/wCvXS6V4hMRz5xXkjdu/wAj&#10;8a9fCYtw3PFxuAjWTsewWd9HIvG1j6GrsYhlTag568duf/r153pHi1htIZdvHU9cfXiujsvEkcmE&#10;Wf5gPu9//wBf+c19Hh8dTnHU+LxmU1qcvdRuXKxp+7XH+e/as+VVbj8KX+0FlXch9+KaJUAw/H0/&#10;rW0qkZbGNKhVp6tDBaRuc49sjtStYjHz9PSpFuFDYzUiSqW3f3e3pWdomntMQnZFZdLR+eh6k1PD&#10;pKvyE6DJz/DUySKV/d4bv93pXR+ENFhv7mMMybmYY4JYc4B49/r26VUVTByxEuozw14GW7C3U67V&#10;6/Kvf+Xf2rpBptvpcJ2RsGx91e/+Nd54a8JKbVcr82BuAX+mPUfpVPWPBbI2WhO3jbuXGOOv6989&#10;uTWj7IiNJLVvU8/u9bZJMovBXA3ZBPT/ADjvms+41e7JLJOw2nkrxn3611134QhJaRolEmM9M9fw&#10;HI+g+nSsu88Nln3JG2z2b9f5f5FS1K2hekdWzlrjUbppfnDc88/zxSHUrpjuZ2PGfvZ/xzn3rcl8&#10;MqGyVX+9kjG309O4/wA9kbQUVvNktl5JI9vX/P1zWMoyLhVgZH2mYsWMe3d9DmoxPNj5VJBx2znn&#10;Nbj6Oq7h6thsfw/h/kdKhOlrtLFWIVidrdv0/wA+1Y8sux0xnHuZYec7fkOeoB9f8j/OKlRJeQwy&#10;vTavb/P9Kv8A9lMituXj6cjr/n8OKl/s/aMYPoOAcdv8/hU8rDnRnRpLhVLN9316D0+v8qmMbyOQ&#10;SflyC3/1/wAKtxWSqQYtv3vlx6df60q2RVP4htXoefSj2bM3VKUYZxtKN/vN9f8AEVPHZ88DsDuC&#10;j8uvHP41et7IghNo+v68+9W47YIi4K5Ve/0/z2qvZke17lCGyUNvPy7ev+ycipI7RQ+Sd3AIbNXh&#10;CoOSmPm9KjkZQ+z73y/3c5q40xSrKKCODaio6+owV/8Ar9Mfzqbykj4L5DN9KagjPQZ7Be30oPzP&#10;sTAIHUdDWsaZjOuTRhiFYNx9KkVlUElcfhVdZWUbVJ79s1JsAVsr93Jbqc/5Faqmc8q1yYSZO8SY&#10;PT9fagDeeT15pLe1mkP3eQRnHP8AnpV+10wySeWy9+rDHf1/ya1SUTn96QWNq7gBh6EenWtvTtGm&#10;lXGdo6H8v8/hUuk6Ju2hUy24c4z+P6/pXWaV4fLFdo5xnPcdOc+vNRKooo6qVGT3M3TfD5Az5Z4+&#10;8zL156e9dDpmiKAu9G+8do9P8/56Vp6foqBlZVYbVxhef6f5FbGm6aYRkr97krjv6/nXBWxHY9Kj&#10;hirp+gjCnbubgZx1610ugaFhkbC5/u9gP8n8vypNO09CMMOvGNx/yf8AP49JYiG1g356fMfm56/4&#10;9v515OIrytZHsYfDxjqy1BJBploEQgY6/wCfWt74SKdX8UoyKNqt1IH8/wA64LxJrI8sRK4HQKv0&#10;r139lHw7JqF7HfMOHfO7GePT/wDWe9eBm0vquXzqyep7WWx9tjIwXQ+uvhdpAtNJt4ym35Bwev0r&#10;tnbGKyfClotvaRqOirWtJtz1r+fsbW9pXlJn6th48tNIrzyY5P0qs5Lcip5lAO7NV2HfNeedkUrE&#10;bnNM3cZpxNJ+NASGOaikY7uDU2P7opD1pNEkCuV5pZMsM0vzKScU503CkBCRTSSRyak8sEHJ5pp4&#10;ODUgNOaQqAM08g46UcnpQAwgDtQQAM4p4X3owB1oAYQCaTHNPIz0oAxQAzBo69BT9pzRtyeRQA3B&#10;xS47Zp204zijHfFADSpJ60Y7GnbR1NGAeDQA3HYGgqRyTTsHOKMUAMK44FJtHpUhUGkK4OKAGY5z&#10;imleM5qQqM9KNo60ARlKCpI3Z/CpNvekwaAIwnOKQ464+lSbQT0oK+lAEZXjFNKAjGKk296No7UA&#10;R7B15pu3HGKm2nFIVOcAUARbOaTbUoHpQUx25oAhKZ4Jppj5qbZRtoKjKxAU4OBQV9al2AnJFJt4&#10;xQF/Mg2DpTWi7E1YMftTTH60GkWVnTsKidCedtW2TjBFRSReooKKcijnj86idMDK1bljHpUTIcbd&#10;tDAoTIeuKryoDzV6eE4wKqzxEjO6sZGlPuZtycHiqc7FFwavTRkvzVO4jLPwornkzot0Kcu5ztqv&#10;LhOnFW51Ve36VRlPdq5ZzsbwpkUr8E4/Kq8kgxjNSuOfnNQySKp49a55VUdMadxGz1pmST0pDIwO&#10;c5pplYdGrP2xfsxcMOOf8KTYx4AppdiPlY07zG7Gp9sP2aG7epo2Hr70MA1ABz1+lHtWP2cRpjAb&#10;O6jywTkEU7A/vfpSlQeR9Kn20h+zGeVx0pwg4BLUvl5704JztDUe1D2aGfZwT19qBBk/f7+tSKmR&#10;TliIP3j60/asPZojFr6fyoFupGM+9T+XjhW7UohIPH8qPasPZogFtnq3/wBenfZfmyD/AOPVMID3&#10;pRCQPlHt9KPasOSJD9lPT3496cLcnt/46asKkmMbalRMcGqVUn2aKyWvG3b068U9bYfwr9KtomDn&#10;b3qRYl6lelX7QlxKYtCB0705bAEYA/HFaCQDG5akS3JGDRzSI5TP+wgnB/OhdO4B/pWkLXI6d6eL&#10;TuBRzSHyoyjp46g+/Sm/2ao4PP4VsCzPWj7FkZ20c0hWRjjTlxl15NH9m9Mp+nStk2Q9KUWQJ5Hv&#10;RzSGYo07LYI/8doOnADJH0+WtsWADYVaX7EoHzDtSuxmOmmqMjZ/u7lqWHSznI/lWqlopFTR2i7u&#10;lLmH8jNi00k4P1q5DYY42ZrQis+OE/8Ar1chsCF5Wgkz4dPYnBWrkOn9ttaEFkB2q1BYdMD9KBa9&#10;TPj0zcc4zVhNN7BfwrWi0iTcERd3T5QOa67wj8P1nla51K0Bh4Me4nNdmGwtWtOyOatiKdGN2YPh&#10;DwDdatKpnjYW+4+YfTjr9a9I0Xw9p3h+32WMClm+87Dk1dtbO2sYPs9tGqL/AHRTLmSaM/L+Q719&#10;Jh8LTw8dNX3PDrV6laV2NurhUG0Ha36VRmdXB528/e9akuZYXPltwzL93tVUzLO5TIXj861ZiR3b&#10;wxnLr8zcKw7+grHv7ebBaWVfu/NHjr9Pxq8GuJ/MiaLA6D1qpeAxoJFk3Hb1/kKRUdDK1CJwuT8q&#10;t/n/APVWUWsrWWRoZFUO4DIqj5T6f1rb1GC5l4YqG/iX1WsHUdOhgaRxJlg2fX2PT8qR0RYQ67YO&#10;32USM+3PA9fX8TWpDcXF0CASohB3MD94dz159vauPNzDpzPcRRr5kcjKd3UZ7flWtoWsyzwgh13e&#10;UM44J56Z9cUFyib00caRq0EDMrLlht6Hv9MZ4qrd2P2kS27rmbywfLU8Nkfdz79frU8V4J7H7LBx&#10;GygSbh0Ocge/rSOvkb44vmkWPch28MO+P6e9Nq+jIPL/AIjeAZwn/CWaTbZZVC30YX73YSD3POfp&#10;71yKSOdqdR1FfRkGgy35eS7j+SbIZG9xyR6euexryPUvhpczfEWbw3oEPnW/mbkaPlY+eVP0/qAK&#10;+azLLZe0U6S33Xn3PssjzuPsnRxD+FXT8u3+Rk6JY3Ot3cNhZW7NJI2AqDn/ADivevhl8IotJjjv&#10;dVG6Qc7W6CtL4Y/B3SvClutw0Aa4ZRvkZeR7V6BbWYQbAMAdOK9XLcpjh4qdTWR4GdZ/LGTdOjpH&#10;8yKw02OCMRooXA7CraQKo5H6VIkITtT8c5r3D5YRUwMAYpcUYJ5NLQAgHFJtGadik6UAIRjkimnk&#10;7s05qazHoaqKAD60d6DxzSZzVAGfSmE05s9qMY5zQA080EA9qUjvSHpzQA3IA54pGxjNOJJ5qNsn&#10;gCgBCQTio3A7inHrxUczHaQDQBBLw2RiilPHINFBofxswy7GwynrWpY3LJtw30U9ay40Jfrxjr3H&#10;5VfgAKBXz8v8dftka0j4T2NzotOuCRvBPoT+Nb1lKzIrKzdR19vxrlLJysYIHyjr1rb064xtZm4/&#10;Dn/P8vpXpYWszzsZh9LnT2b4wgH8ORn/AD/L0960rWZvlBz161g2MhwN788/Ljr259K1rQlejfp7&#10;V7uHqbWPm69I3LW5ZeT7fNWhbXCyqFkXd61hwOUHDcds9qvwSBV2hm65z/n/ADzXpRlc8apHlloa&#10;0EUH3QMr05Pbr+dSxKFTaoKrjPy/X/Pes23u3DYyu3px3/X6/wCeKuRXbjC7O/Zeue1aXI90f5Kk&#10;7t+7glt316/56YqzDF5g3eV+Ofr/AI1FACpYOcBRjczYHv8AjVyCMlVDJtHGPQ8//q/zxVc3QIxW&#10;5FGjAhQnBPDMP0/rVuBA2Gl+6W2ht27/AD+nWk8oJ8wy3/Av0/z/APrQxZOUyzE/d9vy689v581a&#10;dyXFRRdtiGbcytnr8xGKvHYsWCrNgfKP8/8A1qzbaEltjbW3fd+UcetXoWPZfruPB/H0/wA9TiqE&#10;SYheTPl7u3PYen0qSCBCrEn5f9odvp+dOt7VcghO3zNgc1YjjG3J+rZoGhpB+8w9ev8AL/PrUkcj&#10;u2SO2W9qdIi4VFO7H93/ADzRDGDKMKrMOnHU9qnQvmJbRpJZss3yrk+oX/PFWo4Qx2kbvRj3/Gq8&#10;ELqN5G0D7u7oBV+ySNyODjPPt/Okaw10LFnZxxZ3r2xnnnn9a0bSFWkwke0HHzf5/nVNY5IZ1KjG&#10;4e3NXbWFjHjy1btg9j/n+VBuorZF62hiEi4iwNoGPQ5rW0uJ1O5ItoHf+lZtmJG+9kk/eyBx/nFb&#10;Onws+AGJwAMH1/z/ACpDtqatggADMMHjPtWkEy23DbuxqnY2iEBe59f8/wCeavopji/mcVjLc1im&#10;RyN5aYUcZ4xioJZ/4939cZp1064VtpGPrVeY5O4EBcgEg9AB/hWkVoTIhkkBDKRz2x2qrKu7OV+7&#10;/Ee9WQkYjZ0HGOm3/Gql1KoUEALhufStYnPPzK8wX+Ecnv8A1qrO5A3l8L1Lc5p9xcSMMbOP9n07&#10;/wAqrSAFtgkB3Lj72cGtV5nOU7xiVy59+vP1/wA5rJu2A4P/AALv09q1L8nbjt0+n+TWXeIsYxIv&#10;681tEmWph3xHksmP4iBu71j3r5DBlyuDxXRXsY+7k/ex932P/wBf+lY91bKeqr6ADFaJnLKPvGPc&#10;yttIBbP0Bp0Jk3FV24LDBH1/KrFxaF9rInG7Pf8AOoo0HmhiP4vmye9TKQ/Z2LttvVlxG3L5XB/z&#10;7frWxpsMsgBA7Ho3+f8AJrLs2YDaxAzz6jFbGn5XhuR2/lWcmXTj7xs6ZaMCu4MSrY9M8/8A162b&#10;CBSeT8x46/mP85qnpkRmCq564PTr+nTrW5p1ngruVecHJrllLuelTj2L+kW/lorN97b+Z6/4exH1&#10;rZtANvy5J4NVLW2EQ2Z/pj/P+fa/CxZvlbt0rjqS6nZCKLW8KP3in/dDVTvJy3z5z1/iHFSTFQrM&#10;C2eme9UdQugiMSe3XH+f85rE1MzXJ1KsP4vqSRz/AJ7j+WfIvjZ4wh0bQLht2QsbHbu7D/PWvQPF&#10;esQ2UDTTNtRedu7r2/w9h9OB8e/tjfGuCwtJtNhuF3bSrYIOSemPT1/GscZiI4PCyqSdjfD0JYuv&#10;Gml/wx8w/tC+PJ/FPiyWMz7ljYr7f/W/wx9a8/t8hlZSB+NO1fUW1TUJLt35ds02zGWwWHvX5NUr&#10;SxGIc31Z+k0aMaNFQXQ0rMsOQv0rTtVyuDx6VmWwEbbRxzWpa/MMKQB+lezg/hOeqXoIgcNuyv8A&#10;nn3q9BMOFwfr61XtVRRgHO7q1WAecjr3/wA/56V6UYnHLUuQMrcbqu2yMVABycf5/pWZA/OVU4+n&#10;/wBetC2l2tuduvpWiuYyRrWsChFVcHnvV6KOTqg9vr3x/n1qnayKy7l/9C68VrWm2ZQD3/WumDOS&#10;Za00TIVJ4w2FxxW1YajdJtRy23dyo/GqNgqgAbPu4BrSs7bJ2hieM/d6f4V6NG/Q4MRKOqkjYtNV&#10;cQqWZv8AaG3rxVxdRZuB1br2qjaacWjBIxuX+Lt71aFlIJFRd3r9K9KMnY8WajcvQXe87QR97Hr2&#10;/SrCzngAf98nNVdPsZY1Xn+Ic+tXFtsLlh271peXQx/d3HRXu18g4rrvAGtpDeKrFuW/yOeveuLk&#10;tpFk+YH7wI284zV7S5J7WZSjEHd95uM//qojUlGQVKdOVPQ+nfAniK1+yJESBuHHbnHT24xWvq0d&#10;tPC0isvzZG7868O8IeOfLCpKThVz8vGB2A5/rn616HovjMXMajzsnacMWGD2/LtXpU6kZ6rc8WpG&#10;UNGtC1qmnZZt3PBAbb19z/8AXFYOo2QkJIBbdzjn5j9f8n+vVfbILxfl27ufcj/PH51VuNHjm3GN&#10;eDzx/T/61dUZR2ZxzjJ7HGT2Me5tu7nA+9+AqFrT5fk/8e6n349q6S70WRP9XGwYctnp06Z/oOv5&#10;1QutOkG75OmRncOPxFV7OMjDmnEw5bNJIDGF79cdeP51C9qnyqVPHOMfhWtPY3EZY+Q/thfTPb9P&#10;wqFrRhwR152/rWboxHGtLuZsloETCHADcdT1Oc/59KjaBfMwvGP4eenP+I/KtYWTLwkY/H171Tuo&#10;VAzDH24Cj6/59Kj2Jp7eRTARv3ZX7yk7gwpyRBm27cbR0xyf8KaCWYD5ss+V9+at2lpIyZ2kdAPp&#10;/n/PqnRHHEOQwKiqAT+S47/5+vtSLKVP+s+nA4+n/wCqpprKUKVUfe5bDf59PyqoFmg+Yblwufkb&#10;r7/nQqQ5VmStOZOWdT6bV75qsbgvlk3Nk4Ckj8D+NTrayXK7kX/vrOT9Ppz/AD+s8GgtO2Mbty4G&#10;W/l79qqNOMTNznIhiYyj7mfm6N2qVIWAA2cD7o/pWnYaAx2qUx83y4XHf/8AVx/9atG38PTfeKlv&#10;vDPl98kdPrT0QcspGFFaMW6YwMHtz2q9b2JYcqf14z/T64rdtvDMqgbk5AH8OPXrmr9j4eAbGzOV&#10;xxnnJPHX/Pv0EucUbRw85GPaaO6lcQN97HP+f85rZstG28qrKvTC/wCf/wBf61s2egbE/eAeufz7&#10;fTFbOnaCFkUFe2G3d/f+vesJ1oo6qeHleyIPD+gEJvJ59Pb/ADmurs9IijCleuSR/T6fhU+jaMI1&#10;XdHz1+Zc5zj29f8AJrUFmGX5SfXHr715tau3I9WjhrIq29urNt4G2rttbLuC845+b3p0dmIztRP+&#10;+e1WoLYqqnbz06dvrXFKTZ6EIxiS2cAjA2jtjr7VJdXBiiIjJBoCbY8nBwO3pVPUmdYy6/pUKN9S&#10;3JIybx3u79Yd+394oH6cV9hfsg+E/s2mQzFPuqDnnn8+navkXwpp51XxXbWr7mzKCV59ffjt+tfo&#10;B+zt4cXT/D8P7pQxCivi+OMV7DAqmup9JwpR9tiJVGeuaXB5Nr+FTSdKfFD5cAX2pjrkc1+F1G5M&#10;/TI/CVZiWO01Xk6ED6VcmTcPlWq7xkDBFYm8drFYjHApKmMQ9aaUPQD60FkfSm474qQxkUbDQTyk&#10;eB0ppViM4qXyj120vlkHAFAcpD5XZjTWhVjuqx5bAZxR5bZ6UWDlKxiYfKFpBE/UirXlt6UeW3ap&#10;5Q5Sr5JJ4FGz0FWvKOen/wBakNvmjlDlKvl84FJ5bA4q4ICO1Ibck9KOUOUrbPSjy3PQVaFv6ilE&#10;OOgo5Q5SoYXzjFHlOOduKueSc4xR5B9DRyhylPyz1pywhjjFWhbE80C22/w0cocpVSE55oMRHHrV&#10;vyT6fhSGDviiwcpTMTDnbR5THnFXDFTTGRxijlDlKphOc4ppTJ5q3sNMMS5yVo5Q5SuU46dqbt9D&#10;VpoR2FNMXHAo5SSuU45FATsKmMR7U0x84o5WBCVyKGUk4xUxQ7uRQY+PWlZsCHZmk2/5xUxjPcUm&#10;0NxjmizAh284xSFM1PsOcYo8vB6UrMCApikKY61MYz3FHl+goAgC9v6UbD0AqbyyDQY8jkUAQFMH&#10;mmtHVgx8dKDET8uKAKvl5prQEjGKueQ2fu0G3brTsxpmfJb8f/WqvLARyD+lahgHQD9Khmt8dqRp&#10;GXcy5oflyq1TngyuDWxLDjIAqrNbcEFaxnE3hKzMOSDJbI9qz5YMHj0rcubfa+AOKz5oWD8VyzOq&#10;PxXMS6iOcGqNyChIx+lbF7BtbO3rWZdxj+7Xn1fiOyJmzu3J3VWZiTg81ZnTBKsKqS56CuCUjujE&#10;aTk0gIzgLTSwzwKXf6KKw9qbKmxRyuM0oJNCnjBFOyMcqKPbIr2bEwdvFLglfSnAj0/SlVRjGKPa&#10;k8gBR9aAtOGCuSKcFGMbaParsHKNC4Oc5pyqdu7HNSBF9acqsFo9qg5WNEQbgClWIdDUsabvuipI&#10;4s4YqB9aPaC5SFI8nGDT1h45ap44A/HFSC2IPr7dxR7QRV8nHQU5Y+23rVkWrAbjz9KesQU4K/8A&#10;jtUqgrFdY+xFTIueMfhUqRKRjHFSpBkfMv8A9etOcjkI0iTbllwfSpltl/hWnR24JzjFTCHaM/pV&#10;KRPLYiW2K9uKeqsP/r1YQDOMVMsCMM7e/ari+xPKmVkj/iP5VKsZYfd/OrH2Y4zinJbkDBWr5ieS&#10;JX8pM80vl4JxVv7P320v2cDjbRzMORFTysDBT3pyRei1bS37Yp621HMw5YlE27HpxSraZOKvi37h&#10;OPWnC2BOKm7KtYpLanuvvUsdmeh6VcW13Y4qxFaIo6YpgV7S0wMVeisxjpUltaDduC1ehtuOlaI5&#10;yCCy7AVoafpyyzxgr1P50+0s2ldRGmSfSu68L+GI7VVvLy3BZlH3l5WvQwWDliJX6I48ZiY0Y67s&#10;j8OeC7dCt7dx8jlVz1NdIEWMBEXA9qcAI/l/9BqG4LGMhW+b+HNfTwpwoxtFHgSnKpK7CYMM7Jcf&#10;71UbmfaNgPzD9alu5XCbt3blTVJpA6tLzxxtxQxELXAixJNDtYtjnvUNxKYEJhjJZuqqf61ZaON+&#10;ZhlducHtVS7E7fLBIqr64+7UgRSz+dhXBU9z6VBLEJ0aGQ/Ljk+/rn6VClrPHuE1yZN3r0Pf8eKl&#10;kcSSBmDLtJG4Drn27cd6DTbYpz24jbz5laTzF/ddePQ+tZ+sW2yPbLDlyoLKv8Q7VvwoZ4wvkN33&#10;fn6/Sq+tLpeiaeb3U7sNhcqi8sfYCgakcDqliZ90tw3yquRtjAzx0475qrokOqrJJHFbsglwEcqW&#10;xg9en4Vsa98VPDlrp8Mi2bWczR7ls5lzcN6ZUfdHuTXC6l8SLm8na7iuJG4+WFunTHTpXqYPJsZi&#10;488VZd2eTjuJMvy+Xs5u77Loeo6XCkcha9uY43kA3GSUDHbcM46VUvvif4U0jVX0y1ha9uIflVlY&#10;bQfr6A5ryWbX18RXUcNwGSRcnzlfAx6e/wDSuk+GfhKXUr6TTfD0ELyFg00244X09ee/bpmnWynE&#10;Yd+80u4sLn2Bxkbwu+yOl0u+8ZfE3xCY4me2slbHlKx6Z/n/AJ+nsPgz4faZoEAeGAeY3LOepP1o&#10;+H/gOy8L6ekITdI3MkhHLGuut4V4XFcns4Remvmdkq0peRHbW4VuBVkIB3pRHjkVJgelUYkeCOtL&#10;t9RT8UYoAYR6UhJHOKcw9KaaADOB0oyOwobkU3kH5aaAT3ApCDup3Q9KD6iqAaeetFOPIzTaYBTS&#10;fl6GnEFulNYe1ADfrR70cAZppPvQAN60xvWlOSPmppO5elADWBHNQyuw4x+lTN0qGUE9c4oGiFm5&#10;4FFI5+bCiigs/jkSALuYDv8ALU0Q28EttbjNNjjk3Alv+AsamihfOQWYHr71+wxkfIcuhesfmOc8&#10;HitS1lbcNrdOf8//AFqy7eIgYUYXHzen+eKuW5YD/wBCzXbRqWOapTUkb1hcttwpIGMcKK39OlRn&#10;wpzgdx19/pXLWMmG+72w2D1/+tW1p823bKOR0LMfxOfw/nXuYWtsfO4yjy7HS2bJt3be3PNW0YY4&#10;X/PpWXp0+1FOARx3zWpBKobBG5dvzev16ele5SldHzNeDU9S9bqAcAfd7cf0q7bQohyT77qoQSqd&#10;oL4XkDJ/z/n8auwhnfaj/L069B7V0pnPqXbcoF5HQfNVqC7lYrGq5z/tHmqkZK7fmIU44z19vf8A&#10;z71NGQGC9B0+gzTKtyq5bSAjiUMvGMn/AD7/AOcVGBCp3bc9PlH+FEUjGTcRt/T9eM1IoVm3zSgM&#10;cYU9v8//AK60iZyXYs2flbMFmzu7nr/9bpV2ISYyOcsPqaqWG1RuZto3f3uMD3FXo/LDhlkxn+EY&#10;4/z/AIVVw5S3bynywscfUYwR/nH/ANapk2+Wdp/Cq6yyEbUOQP5ZqWN5f9W2fm5+vvzQSPERcmRQ&#10;PlORz70RpI2VVd3Y4ppkw2C3GeOalSdgvloMN/CNo4/z+tAD4XlHy4LA8bVPoK0tP8wt8+OFBDDv&#10;/k/y/KjaRmSU7T0+9tH8q0LJWVcl/lzll4x7j/PTmn0NKfNzF4qznY5/h49P84/z3q9GJZIlVR05&#10;XHHf2/z9aqwHeOB2I65/WtS0ieRUGPf0/XtUHVEnsIi4Bkb2b/Oa3dNgxEFHG3HGDn16Vn2locbV&#10;ix/wE4/D/wCtW3YWwDZP8Ldv8/h+FTJ2NIxvqzRtYvLTazDj/ap8hOwjbnnH3qSJUTPyio53DIxL&#10;gAt3/lWcdy3oilcXi+ZtiG1lJG7GcGoHnkcEkfdH86muVjM29+WPI+n+f6VXATPC7Q3PTr/hW6sY&#10;S5gYsE+726VRnXLbmbbxn/P5fpV2Rx91W+7x9eapXXXcfT5d1XE556orT7VzJg7uTtqo7c5UHH8J&#10;6VNcHBK5x06Gq8ihTgvgd8dq1RiV7oRRjdjd7D6/0qjeIjphB83JPfHH+TV53yjDZ7Gq8kjgEhNq&#10;7gPc/wCc1ewGPcwFG2OvPQgf5/z+NZd9blSoWPPdflPPFb8yyOCT/F0+X3H6fpWdcwjAKx5/p/n9&#10;KozkYc0BxwF9j659KpSRBpeWbd6be9bM9q5XBHU52/0qpLZnOE4ZmJ4J9e1BA2xBMmEUnbx/nmt3&#10;SYlbBcn5sE/5zWbBaFZVKpg5H4n8q6HSLR12tk52kbSe3vz3/wA+lRPRF017xt6LExCxk9u3J/z/&#10;AJ7V0mn245yBwefXOaxtFsnXgrj6cc+nNdLp9u2NgUduF/x9K4akrI9Sj7yRZghcAknp/n/P4VZV&#10;ABhRjH+z0qW18uNS0YGe525wP8/jzTHkaMfe7dfwPFcjkdqj2IbmQRplf8/jWHq90oUoZNq/7X+e&#10;a1L2ZXLPkbRyfSvP/iX4zttD0yaaSfy2VWwzL2wf8/l9KI7i16Hnvx/+KNr4Z0a4uftW3ap2srfx&#10;Hn9P8+/5vfHX4i3Xi/xDJH5+UVv73vXsX7XXx0k166m0uzvJGVflB4/Tr/nnvXzBcXD3UzTytuZu&#10;STX5vxVnH1iv9Xpv3UfdZBlv1aj7SoveY6MZYDP4rWhZKAucfnVKHhq0LToBlu/5V87hfePdqF21&#10;QnleuK07PbjGf0rOtlwfT1UVpW6gfeyK+kwsdDzqhpWvCqCM7verUSMcbPXHPaq1q+9MbRjk4q7E&#10;JEH+zzmvTh8JyS0JkCllNSx8c7f++aiQDOQBnp/9erFqgLYP41qkYNmhYyZUfiK1rGdkI3H5mPG0&#10;Vl2kSY27e9aFuHzkZ6/3jW0YnPM6GxuAwXP4GtfTpvMZVDdf4a5vThKh4Uc1sWMxxu3fgT/n/Jrs&#10;oyODE0043R1lgcRqXQ5PLZbr06f5/XNXobcM3P8A6Dnpx/j+dc7YalIgwfvbeuev+P8AjWzpuopM&#10;4R0+8Pl4H+fT8BXqU5JnjVISRuWUCsyr/TrV0WsYiaQH5vy+lUbG5hIDAce/b6+lacUiycgrjpgC&#10;uyNuU8qrzRkVo7BZZNwHCtz7f/W/z2rSttGjmTyxGsbZ/A9f8/h71JZxKBuY53DO3d+Ga27OIIDK&#10;uAd33sY7Y+lPliOLk1qZkWlNbn5WG5m+Zh2/+v8A54rc0L7YjK4bdlsHaBj/AD1+vSk2RzOpCcjk&#10;/Nk/54rV0yJZE3lB8y5/D/P+ela00lsZSTNmw1O6UKTJzx83r61rw6rPjr+Pr/nH+elZtnAJAB+p&#10;4FWRbhUEif5NdHMc3K7GnDeCX5WHXjcGFSC3guWy/wB7/e6f55/zxWQsjqM46fmKv6fIXIbZ9R/k&#10;VSlYnl5iSXSIPlk8r3G1Qc8CoJPDkOCyjOB/X/PQ9qvyyl4fmc7h6HGf8/pVi3bP7vYN27nb2B6j&#10;86r2kjOVGPYxE8NLkvGVwo6j07CqmoeFNzY8rA6hdvT/AD9P/rdnDEqRt8vb/P8An3qrcRgn/j24&#10;75Xp/nP60e0kQ8PGxwv/AAikkT7in8S9vvc1p23hZ4o8Yxx8zD1z/nPv1rpGto2O5VUE8qVHT9Kt&#10;29shQKe3FDqNjjh4nHT+G3Y+Uic9jjmqkfhaV5V2x9G5GRx+OPT9K7prJWdiYw3OTn+dLHYIj4dd&#10;3Ofu8dKl1WV9XizkbXwizFXVMZ574zjr/Kte18OW8a/8e68jDK+cfSuhjs4mhBXtwfp9fyqOdEVd&#10;4CrmsZVpSN44eMehnw6HEpzx6Z29PSrVtoiqcFPpz93Hb+f1qzYYl6gbc4q8kWw5ZqwnWktDaNGJ&#10;Wj0uBD8iDj15xU0Onxg8Jk7ht4OKjafy5vKJGc/xf/Xq/asFUtgfMufm/rWUpyZtGCLFrDCvyLjs&#10;M1s6Lpxl2qYv4s/d71i2zytMIuDk46V3XhDTBPEJDyO3X8/y/D9K56kuWJ00oc0rEljpZiQFk+bA&#10;3enSrAsm8zdt42njH9a2Hs0jQ/LjbnnsDUdvGudo6fy7Vx83Nqdz93QqJpuT8y5xTfIWN/mHPat0&#10;WitHyp+bJwB7VnX8LI+4DFTEJS2KT4A2AZxxVW/iaSNtw3e3pxVrGHx75p0kKPHs/GrM782iNn4C&#10;+Fn1XxpG7RMwU4PTBGf/AK3T/Cvvv4W6KtlpFtEFx8gz718r/sreCBJdpdmBv73zdevH5cV9neD9&#10;PENqox0X8q/HuOsb7bF8ie2h+j8LYX2ODUn1NKRDtwBULqeh5/pVySPnpUTR55xX5vufZoqMueq0&#10;xoFJ5P51bMR6YppizzUOAFM2qmg2ygY21a8k+nWjyj2Wl7NhcqG2Dfw0gtcGrhiPpR5B6Yo9mwKf&#10;2VQM0htAeVFXBBg9KVbcjkgUezC7KZtcnpQLRSOKueR3pRDnsKPZhcpfZVzjNAtF9au/Zx0FHkij&#10;2Y+aRT+yqBxzSm2UjG2rnke1At+OlP2aFcp/ZU/u04Wa1cEAxwtAh4xil7MOYp/Y1B6UGyUjgVc8&#10;jPQUvk56ij2YczKZslHUUGzTGCau/ZznkUeSMYNHsw5n3KYtgB92k+zrnJSrphHcUvkBh0quSIXK&#10;Bt0APFI1sp6DFXjAOm2mmHHGKOSIcxSazHY1G1tjoKvtD6LTPJwcip9mVzyM4wkdqY0XHStFogT8&#10;wqJ4D2NS4tGimmZ7R7aQqc9KtvAUJDGo2jA7VJRXx3pNoqVkOelNKEHGKCeUYVB6ik2A9Kfik/Cm&#10;HKMK84NJsGOakxQVp6Byke3jihUqTGT0owByKokj8vH3hSbPValKkmjb7VPuhYhEZ/hoMJ71Ntow&#10;MYxU8sR2IDET3pQm4ZP8qkK85FKF9hRohWYzy+d2KcIh0NP2n0p/l57d6CuUrPAAOBUUlvknitAx&#10;ccCo5IeM4qWg5TJmt8jiq0tuWU8fSteWDjkVVlh28YrORcZdzFurcSDnis29t/48H3roLm32nOPl&#10;rPvLUHOVrjqROuEro529tz19/wA6y763JXcO5rory3JTIArJvbbA6d682sj0Kctjnb6D52OPxrOn&#10;B29MVuXtpndge/0rMu4Oc/pXk1tz1aNmZ5HPP6UcL95qdPEwIYevY1CVJ4xXI5HQTKQ3AH5dqcAg&#10;b5jUKxsPvGpF3LS5h8pMOBkCnKvtxUaLnjb+NSopHencWo8Rk8fhTtvPWiMH0qdIxxmmmBGkYHSp&#10;Qufm/CnLD8ufeplhB5Haq5hcxEkX9xKeEJG0jFTKgA4WnGPByw3UcwuZN7EaYA+Zf/r1IjKQWXv1&#10;96NvP3aeqHBaqK5Ijk44z/F271KgFRhNxycVMsecbPxoIlTsPRI2GRtp6269UH4UkYwcgd6niCgd&#10;PpTTaM7DRHg4zU0UXGTThHxgd/epI1XAxWsZXEIIudwNPhQIeT/9epIkHp+lOVAG5HetosylpqSR&#10;x7hgVKsQPOKWCP5cmpkWtelyehCID9actv2NWAn8XSnKm000SQpAp6n/AIDT47U7efrU6oO3YU9F&#10;HTFUBAtqp4xUn2bHRV+nrUyqAecflUgQEZoAhjh5yRU0VuM5ZePpUkca+lTRqM5AquUxlJ7BBbhR&#10;wMd6uWNhNdSLHDGzMxwqqOTRY2c93IqQRbtzhePf/P8Aniu+8M+ELbTWW7kdjJswVPTPc16GCwU8&#10;VPskcOKxccPHzG+FPCKabCtzeR5mbt/dreAwdoGKk+ULkAU1yP8A9Rr6qlThRgoxR83UqTrT5pEZ&#10;BJxUdyQilyenrTkDByN2e5zUdw2SVZfl/i3d6bLiV7tgse+KPd7VVwfIMbRbWz0q46AqWTG3utQ3&#10;IM4VIox05bpioaGUblvs6LujZwPvBetIYhLAT5fPTGKuC1jjX7RNKoA5Jaue8TfE7wz4bjePzFkk&#10;UEhA3+e9VTo1KsrQV2Z1KlOjHmm7LzLK2M6RF3i2L/FuPQdSc1jax408JaN5iz6nHJMoy0Kt90+/&#10;4Vx918Wr7VrdhcSeUzj/AFZk+X8K4Xxbb6nrN29xZX6/vHzJEFIJPr1r28HkvtJfv5cp8/mHEEaE&#10;P9mjzs9Q1L4sC+g8jTJYY1/hEf3m9efr7VyXiXxr4kgg8vw9pcck27LXV027y891UA+/WuEuNIuY&#10;Cnnsfl+Z/m+8arX/AIm1W1uFjtL9vvBid36V61PI8NTmpR971PCqcTYqpTcZrk9N/wATK8a/ETW7&#10;rWriK5s99xG237UyYDLjsMdP6dax7bxHNPCtqkzLIzfvG3dM/wBa7mfxFpN3a7fEOnW9wWXGWUHd&#10;z+f+e1c5deFvDGqeZPoFzJYysfMjhlbcg57dW6/WvqcHisNRpqnUhy+e6Piszy/GYyo6tGpzPtsy&#10;tfXrxQEyy8bezen0r6X/AGZdGsvDXw/g1Bk3TXaiWVz1ORXy/HbyW9usV1Isv8Dbe+Dzyf8A9WK+&#10;mPgJq1vqPw9s7e2/5ZwiM/N0K8f4V5HFUY/2cqlJ3Tep7nArqU82nRrqzUdE973Vz1rT/FsDSbC4&#10;+hNdBp2qwT9CPfnpXlMrSjlJCv41e0fxZcae/lzSNjP3q/PI1lsz9YlQ0uj1YTqelORwx6Vz2h+J&#10;7W9RV82tmOUOuUaui9zmcXHRlktg4ozmolkOcevFTDPegQ0DvikPpTyDjimgnOKAGkdqTGacRSHg&#10;4xQAhxSgYoo781aAQgdCKaRnkCnHmkIGck0wGk+1J1FKcnrTQcnpQA08HGKaxFO6jOKawxzQA09M&#10;01uKc2MVGzHPagBrfQ/hUMjEtyv4GpXyeM/jULFf4hQVEiYZPSilYjPAooKP49BZncSG+7U6BVIB&#10;OT329/erb2LxptCncORx19qqzIYGBPzLx1/Div17lZ8jcs29uGCjZ7j2q7baeAPM3898d6o2cowG&#10;AJretVEiZCfe/wA4ropmNTRFWCJI253D+taVhcHO/dj3OKhmt3ZgF3cfw+hogEkcoRl+ZcfKR1r0&#10;qM+U8utTjUWp02nXcbn94+O5x+n49K1o3Rkx8uOjc9Oa5nTb1wFjJ9tx+v61uWNyjLnORnP3vSvo&#10;MLX5lY+ZxmH5Xc0I2EaY8zufl3df0/SrdpPKjbgeF/HPtVNF3JlT8uPX2qzDlhsRuP8Ae716cWeT&#10;Jam1bSxtEEbGOq7scdP8/jVpbdCQHPy/7PeqUD7lXy2z83yjr1q/ZxvJ03NnJ65BP+fr1q4hJ6Es&#10;drEJBGOWYD8KlFqkcTbGKtgnbu/TP40NYTOqOZMHb/Fj/Pr2o+zPGCSzbmOO+fXHHrj/AD0rWJmN&#10;jS5Q7mkJzgrnkj61chuGZgrEnP8An+n6/SqjxTsVw/y4x93+VSxRleXU+h3c8/5/z6WZy5r6GpBK&#10;C20Fiyj+7x096tQSlMkDp92s+2Ko+VDfN33f571ejRwpHb8OtMlD2li6sf4T39qmilQLvZhwuB71&#10;W75J9MKp6U6JnJYOh7lV70uU0jKxdtpd2GChdpyMVq2jRvGSR7+v+fp71m2cSKMMMHO7HftzjFaV&#10;p5TFWdeOm3/PUVRpD4jT09d7YYMQTxt6/wCc1uWUKdF4G31AH41laZC2MkBe3Ddf84rdsYOV2tt6&#10;dO3eszoRd0+Jg3yr1z+lbFqGUEIMd+v51RtIth3EdKuqZC3zEfL29eKzlqaomVty7i2f6VXuZivU&#10;Y4zlV6cVL823iq87AqqmL3XcO2KcYhLYrtIfLw7KBziopdzHauMc1LcDaCJB/wABC1BJcMv3VPTP&#10;09/51rEwmIwK8N+J6/jVW7YqM7un5CnyuwZjjaT2B/rUFyedxbnr0PNaR7mEpFWXbkE+tV5trTrJ&#10;tXbnr07U6dnKbgvvzUK3GZ+u5eowT6/59q0RkFwgZCFYgcgVWZSXy3oc/wAj6Z/rViSXcNwb7p5Y&#10;8YH9agldQMyu3+6KIiKkquMKByTj/P6VWuFj27y3Hr68VZk+ZuSvIwfm/T9f0qtNHGw3SL6HjrWi&#10;IuylLaoIyp7de38qrPAu7lVDMP1q/JF5g2OGPcH+v+eKRbZGK52n5snr6fy9qZO7IbS33NuSE+gw&#10;P89vy4rpdIt12gFWJ/n/AJ+v/wBelY2IKqCB745/L/Pauh0yxZnyTtx3x1rmqS6HVTp6Gjp9sIlV&#10;QSCefpx2/P8AWtq2Vscfp9Kp2Fv328fjz6AD/PatS1hGN5644PGD/kVw1JHoUo6ihcrtA75wBUU0&#10;khGWHy+/erU0xEWduRt+bBrPvJI1UyycL/tf59aw3OqXumXr+pxWFs00jj5ATgnFfIn7XPxqbTLS&#10;4062m2tk8bsY5/Pn9Ofw95+Nvj2Hw5pckjysuFO1R1J59eh/x61+fHx+8ZT+K9cmIl3ZZj1zx17/&#10;AF/SvMzrGPB4FqO7PSynD/WMUnJaKzPHvGmsXus6hJdzyMxLZY+vPeubCgNhvWupvtLdzkhTWPda&#10;WY+VH41+O1uaVRyZ+jU9I6EEP8O5T7e1aFtHwCDz3qmkDIdpHQ1oWSEbVHfiu7BoyrFyzQ4Y7a0I&#10;EAXA7VTtIyOR+vWtK0AJYY6LmvqMPH3Tzqj1L1uDjazZHRTircTHb8lVLeNiOT8tXIlYHAPevQij&#10;kkTRKCeOq+tXbVcSAsQRjP3f8KrW/J5Gf8+laFopBBOa6IxMWW7dNoAb6c1ZgyACFz+lMtot/wAu&#10;R/j7VbSIbs4B6/j7Vqo9znky9pykpkL146dfatW32jt9CpqhYwEKFbt29avQoFGEX+H/ACa3pnJW&#10;+EuQMqthZF5/vdDW5osUYIJKnK5659P8n3rnY5QrLuP4Ct3QLkq2SD/ve+f89f8ACu2hLU82tH3b&#10;nSRWzINuOw+bHWnRmZCNrH8z6UtnMjRgAYYdPmqzbATPx68mvSjG55NW6V2i3o93cLIJAFGe2D/n&#10;P+fp0EeouFBZDuwAf/r+tZ+iWKtINoA2sD19j0JrpINEjnjVg25em046dP5D8fpW9lFHDTcm9Cpa&#10;anE3zNgMrA/Nge351v2F5GvzqRleffvVA+HlB/cheF+8W9fyqa20eVvkZe2ecEdev+emaXMom3LJ&#10;qx0VrdbZMLgL/vdavQXaOgQybmXjPuP/AK9c0La4j5WVh3GOp4qSK8v4W2LISzdc44981ftImfs7&#10;G9KzSS71ONy5/UVd007Zdi4YN1HSubj1C68xWZWbjqefw9e/+TWlbancqm5oskr8w3Zz6/4/hVKp&#10;F6GbpS3RtiZTuUMeOOlW7GTL/e2456Hn+VYS64qsokjxkg9OBxx+H9cVdtNcgUqAjK27jvz+f8v0&#10;quYj1OlRI5IwI32t/u9R/k1HLapJJhWPp93pz/n/AD1p2mrwsu1Zc/Lw27jp1Gf/AK1Wk1OCRhl/&#10;vH5ffv8A5+lK7CyHQ27KfmHb071LbRFfmYsF4+719+1RLdoY1+bJPGB3qxCVLMGC5/iXFHMCRLDa&#10;uOSq9MfMe+P8KstpjOnmRn5uoP8An/P0pbEox+Ynbux6fjWssSPANq59M+tYVKljWnDmMc2qx7gG&#10;7d+3FRXFjLPGAcfn0q9ND8+0fd45qzGiqNucc1lKb6GsYX0ZiWdhNHM2f72Dz26fz7VevIZ9uxU9&#10;quGNRIr7Ru/2avLbJcwKXBXPc/596zlK+rNIw0scu1rMJ1D88ep9a1LYBbfcfvMuPvY+pFaUuiwM&#10;AEHzdSD9f/1f55qRdKWSEBYxgc43Dn0pXKUeUo6fAhn3KM4b2xXp3gmGMQoM52/w/n/n8K4nTdEd&#10;htEZK/xdOenGPSuw8NCS3QKXO7OOPpXNX943o/Eb2rsirnOdq84/n+tZ+nuZJdrHj0zxTtQuJWU/&#10;P15Bqtprux3kcH07msIx5Ym8pe8dLbIJrdlI5/2hg5J+tZeqW4csANvUHvWlY3a+RuWUY4+b/PvV&#10;K+kV3ygwp/h9PasY3UmXKPNEyDDh8OpU+tT2UJmuo7eOMfMwH5054wGO0H8vauj+FnhmbxB4mijV&#10;C21uw7dzU4itGhRlN9EVh6MqlaMV3PpT9mnwb9g0q3Pk7fl3N619H6FZiO1wVHTtXnnwf8NCw06M&#10;GPbwPT0r1O0g2W/C1/Pmd4p4rGSk+5+vZfRVDDRiiCaBSeD+FV2j5xV6SPec4qFoMnGK8RnoJlQx&#10;E80nl9qt+TjoKQQc/dNSUVPK2ngUGLParnkMRnFIYSWxtoApiHA4pRBkYq6LcbeR+NKLVe4quVi5&#10;il5JoEHYCrn2YnkU77PjkD9KVmFymID1K0otmPzbau+SWHzCnCHtinyi5iiLZsZK0fZmHSr3lAnF&#10;Hkj0o5Q5ij9nI5xR5OeAKvNDkYC0fZh1xRyhzFL7O9L9nbuKumAZ6/hSm3yu2jlDmKIt+lONswPS&#10;rn2bAxmj7MueRn8KOULlMQEj/wCtSpbcc/yq6IQDgD8hR5PbbRyhzFP7Jxwe9H2Qd6vCEnoKaYSO&#10;1OwrsoG34wtNa3Zl+5V8xADgU0wgdBS5R8xntC2OFqJo88YrRaM+lQywHO4UcpUZFBoh1/pUTxkH&#10;FXXj9qieM91qTQpyRg53CoJIivNXXj4qJ09qiUexUZWKTKegqNkwatSRjGRUTKcbRWTVjVO5A6dh&#10;QVAPNSlM8U1lzQMYRxTTipAvGKAmDQBGV5wBRt4qQrk5xQVJ4oAjCUbR61JtzxQFFADMUm2pCpHQ&#10;0bSKAI2UChU704jmnIDjNAAiHpUqx55BpUTPapo04yVoAjWHdTXh4INXAvGMU2SHIziqcdLk8yM2&#10;SPnJqtNDkdK05YeMiq00WRnFZMrzMqe33LtqjcQZXn6GtiaItxiqU8Qyy4681zVIm1N6mDc22DtJ&#10;4NZl7bYUoRXRXduSjFlrLvbfPzYrzq0OqO6lLoczfW2BgdVrJvbbPIPWukvoNrdOtZN1EMkEd68j&#10;ERPWw8zn7mIcjFVRGV71pXUW/IA/OqZh2yY/pXmy0PQiRpHxw3PrUiIO9KEOfmWpViJHAqChqKem&#10;amWIFcK3t9aI4+chfcZ71NFFv+XoT/s1USZB9myPlP5VNHBg5z243U9ISoAbtUojwnSrM2xgQY6f&#10;nT1QDGaUoR060qZ3Zp2BRchcYPAo25GQKeAWFORTnPp1ppGkY8oxUG7gVIoPTFKsW4Z/nUscZByf&#10;yqgckReVtbGfpgVMgO3n/wDVTtmTvDU5V55H40GcpXQqLznNTxqz8jimxojDJ9amT7uBQZseiEjJ&#10;p0Y7GkXptJ7dqcgwa0pkk0YGelOUZbnpQmF/+vSrk84reOxnUJoiFOasIAOKggQE5JqwgIArWPwk&#10;9BwA6gd6cuB1FNHTJ/lUigZzVkjlwOtPAzTF6YxUi9eKYDhxzTh8vGaaPpUinPWgCRM4yBVi1he4&#10;lEKD5mqCL5utdh8PfCstzdf2jeRnyVwV3YIauzC4eWIqqC+ZxYmtGjTcmavgXwibKI6hfp88n3Yz&#10;/CP8a6sWyj7q80+COFVClMc4HtR5jNM3yYXoCG5J/wA4r6+jRhQpqEeh8pWrTrVHNkZZFzGzfN1+&#10;7TTs2b+PapmSN3+U02RCeAq/WtTIqNHh/MDfgaSRPNTH6Y61KyEcAf8A16ZcBordpjxhTzU8rub8&#10;0bEEqRxwbnKqvvXN+Jfij4X8MN9leb7TP/zzh52+5PauC+InxE1nU5rizgu5IrVON0fBI5/zmvMb&#10;zXry0aQsu2OP+Jn9PWvdwuSSnFTqP5HzWM4ip0puFJX8zuvG3xU1jxHffZ4ZZIbfaT5KNtz7M39B&#10;XmvjHVtWtofPSJ5NzctgnH+f8PrWedQ1/Tdam1G0jkv4b5lSNRNlYl7kc4GT6frXWaPc3N3Cv2jT&#10;1i3LypO7/Ir28NRjg7PlVj53HYiWYXXO79+xxcviS8uLVXZdm1vl3dSelT23i6GCZ7q5vWIhj4Ut&#10;0OP8/Qde1bXiDw9o+tzeTLa/Zz0V4/lyPTH61hH4LyKzSway0sUmfkK/Nyf88V7lKeBqx9/3f67n&#10;ymIo5th5/uvfXr+ha0nx1b6vEpJVVUbmkznj3z/T2rN1/WLa4DNpsK7mUKrOvbPXH610/hr9mjxJ&#10;ewgaTYSKrctPMNqD6d2/AY711+gfslSDWoZvEniNVtUYNJBCp3Sf7Oe31rz8Tjsrw1R2qfI9jA5X&#10;nWMpR56W/XZHz6niJG1X+zjFII/OI3seW56+3fitrzdSvAthbwNIJI8xxxsFdgOMk9Ao/wA5r6o1&#10;L4CfCg6BNpeneEtPhmmUq95HCBMATknf97PpzXjPiD4G67feM7rwtpd+LXRWs/8Aj5jb57iX5vlJ&#10;znaPTge5zXKuIsvrQaa5Wu//AAPyPT/1UzOhVjKMlJPe3T7+h4L4w8a6T4K1R4X8TrtiYrdQ2sLX&#10;CFs/3uOeuePfNe4fse/Grwn4kim0TTdYWV1bf5bKUPPB4Pbjke9Y+kfsG+BdYRbfx7q7aleS5Jt1&#10;crChH+yD29fc9gMQ+Df2b/ht8JviZa6j4HF5HNGzC4mW8Zo3XAXb5fTjscZ44PSvAxnEFHEUZYdp&#10;2e3qfZ4HhunRqRr3XtEtX5dj6duo9oyOQehqkRknNXNHuINT0iN4ZN+1fvdeKa1vg/MK+ZlHqj3f&#10;IZp2qXmnSboZTiu58MeMo7lFhkkz+NcLJAEXmqy31xZTiS2Yr9KuFRx3InTjJHtUNyko3K2c96uZ&#10;9a4Dwd4yjlhWKeX5u9dtY38U8ahJM5FdkXzK5wyjyuxZznijHORSjBo6VRIhIPekbHejnGAKTHrQ&#10;AnfNNOe5p1IzADBqogJ82OtJ16mhyQc0m7uTVABIHU0wsTSse1NOetABTXYbcA0NkjimN7mgBD7m&#10;mk80bgeM1HMXH8XbtQASvztAqvKQGzinEkDJqOQDvUtmg13bPymikGe1FHMB/JE9khBkGP8AgTdO&#10;KydUhkSTCLx1NdE2AmwE7WHYYrPurXzUYd/r+tfs0tj4uMuhgwlg4Y9jj8c1vaRdK0e0MD83bv8A&#10;5/z0rLurY25Mm7adueGH+f8AIpmnSNFLn/awPyqYvlkVJcysdzb2glt/MKt1JGOOfzrOurZ4ZiNg&#10;xuxlehHb9Kv+Hr8XEIVPmHB+bHPHXJ7+9W7+ziuBuG0/Nu+XHT/P8/wr0Kcjy5pxkzKidt4QDjd0&#10;7VtaZMRGC56jqzfp/OsN8C42jb6Aqp/rV/T5iDtlPfJXPfP8/pXpYepyzR5uMo80Tq7R02YZf90t&#10;irEaAsfKPTlcf0rL0+4EgCA/d6f/AK6uxyTNIo3N97pngHp/nvX0FOpdXPl6tNxlZmvA+GVzwM49&#10;h+PfH+c1qafqDKqhPmbr0x09R/n/ABwreZmiOC2772M4HTH8qu2EoU5Bb733fT8PyrqiYOTOghm8&#10;0hySw9vx/wA/4YpxMjTYz0b5fl/z/wDqqvp85lxn5SuDu6k+/wDnNXIVjZ9zhv8AdXHuPr6/nWqB&#10;7EO2Z33D7w5x1pzQm3AV9vyjj6f59v5irSqmVaIZZcgfN3/z+FRkKZcl/urhffH+RVGQtp1wT27/&#10;AF71ftpmYDHfq3qKo2yNgB15BGVUg4q9A52YXn0yDmmiSyke3lBns3vVmK3jVcovtuz+tV4MKAMD&#10;qflI/GrUVywP7tF9OBn/AD/9eqKiTw7YzhDnbV21UMf3h2naffoKp2zkHATZubqrH0/TvWlYgTTL&#10;EWzg+v8Anp/X3qWb00bmmQ/ulTP3u/8An8K3rC2VI1P4fL/9b/PNZWlQnhSFXuecdT/n1z+tdDZ2&#10;yRxrlVU4+bC4rOR19CeBSoCg8f3v6VPFGWUAr6g8UbY24CfX2pztldo+gK4rPcYOzId5Ucd/Sqd3&#10;Kc4X1zle9WDJtUAnleeTzjiq0pBcDaqknsPXvWkSZMgmJK8ja3AZVb2qJ1Uvlug55Xp9afJG8hx0&#10;LcYxR5bPmMn3bj/CtEYSKbsVk247ds4qF13quR2xj3q09sN+R69fX2qOSAIgXOMnn5uM/wCeK0uY&#10;8rZk3i5kxgHn2PaoUACZIzzk47+1WrvG7JTd1PLf5/8Ar1AzAghFC8fMVaquZ8txkzbf3axgdenr&#10;mqjx7V3r/u/hmp55SevoPukf/q5/pUMn2hk28fMDx+f9KqINdCuRlPmb5s9cUNGrJuWRelIMebtc&#10;Y+XgLxinSNuXbsxu68dKq9iYxIPs+7qMD8Kmt7MBssvGf73SkgG5Bu7r83zfp/n0q9BbMrKNzDoC&#10;vr7VMp9CowuW9Mtoyox/e9c9cfp/n1roNPt9qjYu3+96jg/lWTplsgChjnsOf1/z2rorC2yFO0+n&#10;f0/l+Vcc5HbTjZFu2tkwAoO30xx+laELptAZjxyx64qtaxbmU7M5OPm5596mYmNcHbjbjKj+dcct&#10;TvpK2pHdyDzCQ33fwA9/8+9cv4m1tbOxd/MGeeOvP+c/n71tatfQomCRt9d3Pf8AHHv29K8X+Ovj&#10;+PStOmhgl/eMm3tyc5x9eM+2PpV04irSPFP2m/iJJqdzJaWtwWWPco9j6fWvlLxMgm1BgzDknGGr&#10;2Tx7fTarNNcO7NvJPavJfENt/pjAf3vw718hxFKUoO59PkseVI5/+zkK7Sn+f/11k6zphXMiLx24&#10;rrLSx3qzN1Hv71ma3abUOeu3+L+VfnFbQ+ypnGeQN+Vbk+tWLZQNuE6fmammty38OP8AaxToIdhz&#10;jcAc/jXZg5e8jGtoWrcIc4/AGtKzRVXJqjbIgG0j/wAdxWjaKpQfe9Pqa+rw/wAKPOqFq3XYuQOp&#10;qzECBjOfbFRwKuBt9f61YjQjjPtnriu+KOSTJot4O0pwT/8AqrQs1JOSMd+vWqMY3AL/AN9Ef59a&#10;u2qsnb3+9W5nI1bNF3ZL+3FXrdPmUqe33SvU1m2RXK7/AK8cVsWqcZX/ANB/z61tE5pF6zjCgYHT&#10;9KshVHUfhUFthUGTz9asJhQDj/61bROKs2N2tnbt/wCA1raMXWVWR+pxj1ORWcoVnUH1+vNaOmYQ&#10;q7Lxnv39q2pu0jlnLm0OksneOPZzu/i5PPHWtrSowASDx+BrF00Exrluw/l/jXVeHrNiVZhwrZ3A&#10;Zx1/z/kV6dGR5OK7I3NDsAqfIflz949/b+XeuhsrbKrhmDA9e2c/4dc460zw9p3mKs2Fztyflzjj&#10;HX/P9a6Kz0kJFjHp8yj2/wAf0rolzHJGMUYkqsrFCpwFzw3JpI7tgrHaRzj5h0rYuNGyGPXnPbmq&#10;c+nhTufnHv8A4fh+dZO5uvIp/amzlz8rfp0zUbakqBnZefTPX/P+elF1ZyEsy+n4H1rPuYXUDaeR&#10;91fVqyc2axpqW5qwalAG2rL/ABH05rTg1OAjPy9OfXNceZbtQMn3+XtUsGoTxtnczfMMj3/yKFVs&#10;W6MbHZx3VrOVjEij/Z3Y4/z/AFq9p6Wr7ZB5eDx96uDGstuwz/Lkn5m9R/n6frV+z8QziQbpsn+9&#10;1z1P8+Me3atY4g5J0dT0W10yzkRVhB3f3g3tjp9P1om0AuuVkbd/+uuY0rxSYnHz8kDgseckcf8A&#10;6/1rds/E6uqhvTHXGRjp9c/pmto1L9TKVNbNE0elXqHYbndt+8D9ePp+HrV6xttRHPnFtp/i5B/y&#10;abFrsDsrk4HJyf51raReWz7Qi/ebnrnH+f5e1X7RkexQtkupKMNGccD5V6dv61qrfTww/NC2f58V&#10;oaJFY3G0SlWwepGccf5/Wtg+H7aWIuiqwZfusOv8v8k1zynzPVFwp22Zxp1SHdlg2V7H69/1q2Ly&#10;B/mVl+b16mrt94ah84oV6H7x7j1/Sqsvhp0BdQ23djjvUPl6FR5ojFnjeTjH3uo+taFvdLFa+bE2&#10;V6YLCswaDeoSInY9vlPB9Ka1lqkPVTtVcK3Tuf8APt+dSaI2Ir2fzFG7jP3SOgqyl0Y35/Hd9a5y&#10;PUb1Dhl4HH3cd81aTVS/LRsflHVT/wDq/lSsFzsNMu4x98feGR8vI/z/AIVuaddMrYj9+/pXA2uu&#10;QqNpfBHIZuPz963tI1jzuW/Vt2Seuccf5+lYziaxlynYSsksOCyj2z2qxpmnRuTkLnHXisW01ESb&#10;QWJB4/z/ADre0a53fKmMfxfN0rlqXjE6NJalxLB40yoxn8OKrz2TfwnjirrTDZkHNN3b4zuXg+1c&#10;3PI6IxMSWKTzfJVc8/5/z/Pv9Bfsu+AGkddTli++VCbQeMd+leJ2lnFc6isRVR8wX6V9h/s7aElr&#10;otswix8tfMcV42VDL+WPU93IcOquMu+h7H4Q0RLS0jiWPb8tdGY1RdgH0qDQ7cRwDPpVyRMnFfiF&#10;SXNUbP0qK5YpIqlB600plsVYZBngU0xD05rMogMYznbzSFccCrHlnGaTys0AQCM46U7yv9mpthxj&#10;FL5WBQBB5YAyVpdnYGpvKbpSiM46UAVzE2MgU7yiOAKsCMZxQE9qAK/lMDmnCHcckVYEWR0oEeB0&#10;oAr+QM8Uogyc1Y8snqKPLB/hoAgEPGTmgQc1Y8vpS+VzyKAIPJUHcRR5WehqcRc5xQY+cYoAh8ql&#10;EQ6YqbyyegpfKJoAgERPagRD7uKseXjpR5frQBB5VNMXfFWSgJzQU9qAKpiyPu1G0eetW2TjOKY8&#10;eOgoApyRgc5qJo8jIFW3jHdajkjxQBnSxMvJFROuTwK0JIyTyKrTIq9KlxLjIpPH3qF0GeRVuRRj&#10;GKhdR021JqVGTJ5qGSPByOlWpBgYUVGyqQAaiUblRlYqn0FN24qZ07gUwj2rI2GYGKTYe4p+DigA&#10;E80AMKcYpNuO4qTB9KCp6igCPbgc0uB6U7ZnpR34oAYUNGPanYJ7ZoAOeBQBGR3pygnrSkDoaVFx&#10;QBLCoyBVlF2/KKjhQbd2KnjyTWkUZzYqJx1pxTn5qcgyacVGOauWpmVJoscVWmj5rQmUFelVpo+/&#10;SueSNou6MyeIngCqlxED2rUniz0FVJocjFYyRrHcy54Q3C1lXcACtzW68IPbms2+jA5rgqR6HXTl&#10;7yOc1KAFSfesS+jAYmukv4t0ZIxWHfoobknmvHxC0PUw7MG9iG77veqTxZbOK07yHJAY98VUMIBP&#10;HTtXkzWp60XoVo0zziplg5yeB/Oplh2HDDt2qRI9x5UVmkNyGrCEG7bmpo4wO1KkZxn/ACaeqEdB&#10;WhnuATJwKeoyMUqAb+F+lOUAcGjUfKxm0E5xSiPPXpT0UEcH9KUIc/MK0NECIAvD/hipEQHjFCop&#10;bBHaplUqcCgmUhscZXkinBTjKpTuhwRTlU7flGaDMaFPQj8qcI165oCDGakCh8c9aAHRBlGCv69a&#10;kGcZIpsakHBNSAZ6iggEy33mzU0Y55qJQT+lTIPWtoiH4B6jj1pyZ64pAVAxT419K2RjLcniAVfu&#10;81Og9qhjGRnHT9amAAGPzrToHQcM9+Keo7E01fXFOUZHHNaIkcBmnqPUU1Rzg08DIoAcucYp68fN&#10;TB70/AI6URJZZ0y1k1G+hsYjzLIqhsdMnrXpsmt6V4UsE0+FdxiRRz6j/GvO/C80VprNvPNJtVZA&#10;T9K1PFF1cyyuz79rcru9K+hynljRlNb3PCzJSnUjF7Wual58ZGgk2w6f8qt1ZutNg+NlmJVjuLGQ&#10;Lu+ZuDXC3KEtnk+tV5Igp6YFd31iocn1en2PWNM+K/hm/Cobvy23fxDFblrrmlX4UQXaNub5sMPy&#10;rwl7csOB1p0FzfWRU211IuOm1jVxxUluiXhIy2Z78EV28xGyPSqPieC5vdImgsYV80r0bpXlmifE&#10;3xHprLHPN50e7LBuprsdI+MGh38ogv8AdDubHzdPzrqo4qnzJnLWwlTlaZ5f4m8KX1xqs13q3yuu&#10;fvNtA7AAdhiuH1fwUdZuJrOSxkkt4/8AWFZBg+3v/jX1JPB4S8WRMJ47e4X+HbjNc/rPwijC58PP&#10;FHuz+7aMYA+tfXYXOaXKk9PyPhcdw/XlJtPmX4ngth4XUWnnQW21YvlC7T8uADW/4E8BeI/FkbPo&#10;lgohjk2NcTNhc9/XOBXev8PtUm1CLSbrT2YSME8xY8qP9rPSvStN8O6doOkw6Tp1skcES7RgdfU/&#10;Umnjs05Kdo2bf5CyzJOarebaiunVv/I8z074C6GgEur3r3EjDA2jaox39f1rT0XwD4M8PIs9po65&#10;37Y3kyxY+vOa7K6t8QzSL3+Vfasq6hCXHl/w20Ocf7VfNVcbip7zZ9hRwODpWcYL7tSGDWGjlaOV&#10;BtjX7q9qrXiTvGDafLJNz0+7SIsIdbZ2wzfvZ29ef5Uj3zqn22NTmVtluvoPWuE71HsYl1r76RqS&#10;28itcbZMTHt71seJtI0LXdFW4D+T1kV4eG4FUNas7TULd7RP3cVuubqZVyxb+6PWue0LXrpJv7Iv&#10;pXjt9xS18w9cn73v3oNlHm1XQ4DUvipD4Wum0WzsWe+u2cyXEikKiA+v0xn0zXlnj/4xzm6ki0ry&#10;4I43ZZbyFdueeAnsAP51738RPgV4Z17RFhS83Xj5EM28/LyDk8egFeHeNPCPhTQfFcXgvS4Y9Xum&#10;YebL9nIEA6euM/yyPfHj4mGJi7J6H0WX1MHLW131/wAz3j9ljV9T8X+Bk1m+jkWMbo494+9tOM9+&#10;9egXNuEkZeevpXPfBiXR/DHhm18M2EKxeVHt8tV6etdHrUnlSsQeT3Fe3KhUw8YqfY+YqYiniK8p&#10;U9rmTdSgkxgVRkUnIz9KsSnJ3Co9pYnI4rCUWaJojt5prKYT255rtvB/jPASOeQbq4vgpketUbnV&#10;BpshuRLt28j5qunUdN2Yp01LQ9707U47mJW3j5qtk5HJryH4ffE+G+k8p5eVbB+bNeoabqsN3Crh&#10;812pxkro4alOVOVmXcj0pMnNJlsZFLuAoMwPvTWxjk0EgHIppPrVRAG56mmHjoaGJPOajMqjigBw&#10;POKAQeDTA+fu5pC27vVAPLZ6VG24npSl+xqNpBnrQAhx6/nUcjfNx0pzS54A+tQucdTQUkDtjpUL&#10;MSeacWPrTTzzioZQx/oaKGxng0UgP5LrWMbQSx6Z/wA+1NuYivzDvTY5AQOM9wp+tOncHv8AkK/a&#10;E7nxHUwtXjfzSN3sD/np/wDXrOEjiQHPfAbP58VvXWnK2WJ4xn2H+fasS7R1lYL8uPT/AD7UzW/Y&#10;2/D+qJDIqysWxxiuzsbsXsC4K89/y/I/5968xhmkhYNJ75+aur8O6swVQ0p5YMc9/wCVaU5Wdjnr&#10;0+bUvXMPlXDBU2gNyqnP+f8AP0pyM2cgncq55/n7Vautl0N4HzL96q6YaX5G+71GP8816NOR5dT4&#10;TS0+dlAHP3vl54rbs2LwgbQfUnPH+fyrnrKQ7lQqP941qWs+zEZPXqCPpXuYepyrU8HF0ebY1bWM&#10;4wSQCcBcmtO1GMEn6cf/AF6zLJ9+2QHq3r79f8//AF6uxSiIAOcLg8KvT8vr+lelCWh5MocsjatZ&#10;jE/OPmHzYOf89B/XtV2O6djkr6Ecn8vyrEtLksuZc4/hz2/z/Lmr9pdmRhG3p/kdOK6IyMprQ147&#10;lSTIAcn+Fhnt/KnRqqjAJ+7j1/z0qrFcRszFm55G3n8+lTQFdmOR8vZev+f61qYFiONQ29eAevPX&#10;/I/lVqIBRg8/LVeEEEts99u73/WrFvwc42jbimUSKxibLMOlWbeRmOEDbuxx+nv6VAcIMtgYqa3n&#10;2tg5/wB3HvVCtqXomdjlJG5UBs9/8itrRwE2yLnd/DtOfwwP/r/hWPZlG2eX7cbSM+2a3tFCh1Xy&#10;grcEHZ16f556c+tRI6aO7Oi0yN8q4PQcfLn/ADxn/PNbsCSSANJ/d6+n5Vk6TCXYFR93J4HWt+0i&#10;AgXg567s9KykzqjqOidl4Ze3Py/pTnAkbCjj/wCt19jUyKW+Yiq8rqvTOB1z1qY7lWIZcKpyT0OK&#10;hZ41kUBsZ6/LUl24wSz8cHHNZ88snOx8MT6Zz/hWyMZS5SxK6I2O/wDSoZJUJBB9R/8AWqvbyMgx&#10;Iwx+NOdsybj/AHu38/8APFVymfPzIjlvCAylO+C2KhM+6MsV+Xdn9akmiV+WfpxgVDJazAltrY7l&#10;v58/5/pp7pn7xSut7ux/h/3jVOXzA3D8df1/z9av3KlFAx/+uqkmWXDHHOPx+lUZ2GIqquMYzyeu&#10;abJuIJGQfQZ9KmSEA4PHpgc9PSm3MaZ2bevHX3pcwSjcz5k/eY3H7wOG7e/NOAXcWKgN71YhgV2w&#10;B/EP070v2JFyOF47Y9etHMHLJEVnExcbNu1efu9a0raHzHGV/wCAiqsERV8j5uyj/P1rWsYfLOG+&#10;VcfTFZyZtT1di7p1m5k65/vbf0/z/k71nCGTaP4QAKztNi+YBj/Fjjsa2LfcgAx16e9ctWR20Y6k&#10;0KpG3zYO31GarX9xiLav94feP+fWpSX2EAd+R36Vj65qC2VuzB/UqVOPx/r/AJFc0dWdb92Jz3jn&#10;xFDpVi9zNOGCrndnGOOn+T9OtfKXxV8X3HiHU5GMu5VbCZ74+o4/zz0Nel/Hjx1I5bT4Jz8y5by+&#10;McAY/wA9j9K8Rvm8ws54J79a6Je7GyOW/PUt2OX8QonzZHG7IPoK858QRk3TMEGS35c16Xr5HLL0&#10;/vev19P89a891+33XJ39B/e7V8hxBH9y2fVZPJ6GbZw/ussM/NyvpVHxFYv5HCfLj15B/KtzS4SB&#10;5cg6L6GqXii2b7Lvzjgg/SvzasfZ0zgLiNlbJP09vp/nNNhjLE7eefm5qzeRAvvA/H0psEKvIrMo&#10;9G4qaM+WQ6kOZE9moc4YdD2rQtoyQpHX2qGK02oXP6rVm3kLS7W+Xa39K+vwOIjOKV9Tx6sZRZai&#10;ABxjFWY0bAOPaoYVLNt2/MR97b1qzECcIGH+Fe7T2OORNChG3B7f5/CrduGHBOdp5x/n/P6VXt2k&#10;Ucfp1q5EB128961sZyZYtiF528VrWMgIXkr9e1ZMOQdwPQ55rStDtClSd2B8vNUjGRqpLu25z/u1&#10;bhIK8Hn61mwPsK8c9MtV23ljKbg2AOhrWLOWtT5olqMEnaFyMVf05Tnds57FfWs+KQMdo/XvWlp7&#10;BTwPmAx2/rW0GedOMonUaFC4YE7vx+n4dq7jw1pkxAbccFcttHAOP8/pXG+HkZSCqk9FZQ2OP8/0&#10;9K9M8I2aOQFUcD+7+f49P/r162HXunkYiX7w6HRbZ4yFxjn5QrZxW/aMgh2MVzjHXp2xVLTNPMSY&#10;EY+VcqvYe1XyrIox6/3q6NzHYbcoHJUr2PWqdzbAjI6nvV4hjx7dR2Bqq4Mn8Of9mjk5hc9jNnti&#10;zFgep/vdRWfcWe59qJxnHTgc/wCJ/wA8V0DwK+cNtHT/AD6VDLYiQYVd3r79al0S41+Xqc5Lp8br&#10;+8HG72/zmq02nrEMY45PzAYOePX/ACM/SuqOmhj0Pp+tQPobPLkAZGVLd/8AP+H1rCVFo1WKOOuN&#10;PdCyEY/u7uox3+lNRJIW3o2O30rp59FwvzH73qvB56/T9apXGkuQQ6heePl4HH+f8e9ZOnKJcZxk&#10;Z8N1Oi5VvfI/p/nrV+11y4jBKt/Fnr1NVjYtgoYcfKOPT86abN1OH+XHHy/X/CiKaKujorLxAc7j&#10;J8vX7w6/5I9utbek69KCo87aerHd29j2/wA+nPCwFo3Ulm6cN+NaWl300TqAfoVUcc//AK62jKRz&#10;yiew+FPEDs6AzLu4+bnjnn/Dr/jXeabqIubdfm+vt6/zrxLw3qRiZNhPJ6behx2z9P8APf0fwzqz&#10;MqoXb8uew/z34py1CMeU66XTGun8w8fMTn/9dPbSysewdm6Y9f6c/XrT9KuRNCp2k/LmrzKWXfj5&#10;f92snKxXKjPi05C+54x/tZHTmm3elWrwYER/4Cx54rXjgRhkLTbm0/dYJHTGewrOVT3iuU5CbQoX&#10;lLK3HX0/CtBPCsU8SyeUvHPDdOf5VcaxKz7do3ZBx1NaljbeYi5U+nPPWic+wU4uWhyN14PjBwis&#10;Dk52r0qzp/h+aAbFLcdO/T/69bt0ojkMec89zziptP8AK6FPUbcfpUOpJopU7ysU9P0e+8wbX4BA&#10;Dc/y9a6Oys7+BVnMZ25PHqKt6Ja280yjyVbPf2zXVQ6VFKgyOfp+FcFevy6HoUaOmhyDXt5CPnjb&#10;hv7vXH19/wAKT+2RGSwDFeg9Pw/z/jXTahokTMUAHt9f046Vk6poQOVVRxwcDBPP19RWMakZbmjj&#10;KJL4Cnk1nxJbwpkZnUfe96+5/gnozW2lQgqflX0+lfJf7OngyC68V+e8XzLx97tX3J8PNLS006KN&#10;Y9uFHavzfjbGe+qUeh9lwzhvddR9TsNNi2QYI7VMwyeKaq7UHFSPxX5ifZtWIiuO1JjIxUh+lJtH&#10;pQIjKCjb2qQDtigAdBQAwLntS7KftoVT0FADNh70oTtipAozijaAetADQmOaNnNOGB3oVuDx0oAC&#10;nYULHgUBu22nMcDOaAsJsxwRRt7YpUYE03ALcmgrlHAeg/SgLznFNAHpQQeuKA5RxG0bttCjIDYp&#10;Me9LigOUdtwaafQCjHfHWgDtmgOUbg9j+tBDDuadt9RS7eelBQwbvX9aBgdf508rgYpSoFADQCw4&#10;WmOlKRQXyc7aCXEidDjJqF0zVlxkVDIMUElV17VDLGDyVq1KMc4qu4x0FAFOWPb94/lVeQY4Aq3c&#10;puGc9O1VpBUM2jsVpFz3qIrzippBnqKhbPWkURyR7uQKixmpmA/wpW+9k/jWUomsZEKx55BpfKcd&#10;81LtNNMfzbs0WHcZ5R9qaRzjFSt8gyKjPWkwQ3aetNI9RTyPakOC3WpKGlcHmkIzTyKbz0oAafUi&#10;hORQ3NOU570AWIMgEnpViMdhVeDhMZqxGx65raPwmU9yaMYGc1IRzmmR4pxwKogYygjgVXlXjGKs&#10;7sdarykbmGetYz+I0plWRe9VplxzVuTBBGarSVhLY2juUZkGWxWbqCD+E1qScHr71n3q5Xca4anU&#10;6YHP36ZVhj8Kw9QXkHNdBfpwy561hX8ZHXivGro9XDvUxr1chcev9aqOuG4H69av3sfyZ96q7QRg&#10;rXkz3PUj8IxIz1ZRUqJzj+tCqfvGpFQDipAb0OFFKA2eRSlVLcinrFuOBVI0VhFQHgbv8KdtOcj9&#10;afHDg9f0qSNTjGOO1UHMiNUIwakjUEZxUoA7rmhFAOAMUE8wLF8vmALTkTLYI6UoA3cfr2p5XPQ0&#10;EiCMY4VfXp0p20DgetKIjlTn3p2cfdoJuNCEcfe9ttO2AcgU7p2zSqCT0oJDYQOFp0fy9uKQKCcU&#10;7JIwB0oAEzUyLxkimR5qVAMc1vFAwX5jnFSICpzimoTUsanHStTnJ4wcZAqVeDiooSAcA/8A16mT&#10;pnNalMcFGdwpwHOc0AAcilGDVkiqMnAp4GelM6nNOX+lAD0GByafjHINNAOOacMg8ihbk2uTR5B3&#10;r1rorC5tdassXsrNNEoCp6+//wBaubjznNWrO6ms51uIHwyNuH1Fd+ExLw9TXZ7nDiMOq8bLdbGz&#10;e+BJeigqxXJUrWZc+DNTjBYQ/L/Ouq8N+JoLtZDeEtM2Mbm447100VnayAD5WbYCAOor6OnGjXjz&#10;QPCnKrRlyyPJJvD2pW5w9m3028iqstnKhYSI4PoRXtJ0iGUfcFVbnwxYzBle3X5uu5eaf1USxJ5T&#10;pPhm+1eQi3i+UYGfXmukt/hB8qve3ue5VV6e2a7TRPC9ppxaaOIIitn8fWrGozg7kiHy7flpxoRj&#10;G7JlXlKVkclD8OBo9v52l6rMpxksrdPw/wAmtXw5feJYLqOzur2KaHHzzMvzL/8AXqvZ6jfDWpNN&#10;i/efJuPtVHXri70eTdlgxfLMe3tW0Xy7E2lLRnoAQqi/PubsFqKVXyvmuP8Ad9K4/wAPfEdbcLba&#10;iSVI+9XTWmtabdxh4J1UbPxNdHPGSOeVOcHqiG+mMcSoq7tz5rEnvPNWTA+aabA+grS1a4iiIf7R&#10;8sceWPqawYJXkmWGO8VjGuB8v8TVjKNzSOwXMnmpI+5d00nkx4H8I71Vkuj50l2ifLb/ALm1jH8T&#10;9CfpW4nh97gKYZWby/lVivUnqad/wiezYqD5UH7v6/3jU8suxpGpE5mK22Y0+SbMUP727buzHov5&#10;1leI/DQuJt0Vs32xkwnOBEp/yfxrtn0JbFI0WLzMyFtrfxt6msbxDdQzQyWcb+W3W8uOmB/cz/nF&#10;SawqPm0Mfwf4mtrjf4e1LyZbhf3UUjKMEE/NWZ8TvhtpdncQ6/otpHHJDCVjXgApn5mJ9ufx+prm&#10;fGWoLpepx6xbTNbwwfLCnIMnP+Fdfo3jJPGHhuRTEskq2/lInfcfrWUZRk7PodMqcoWnHZ7nP+E9&#10;UNnf2t7EwzI21twHQivRr/bcQLcL/EnevINJlXRbn+yLuYM1nKqyMDxkV63pmopqmix3CLuwPzFe&#10;zin7bCwqL0Z4NGH1fGVKfd3XzM11ZslxTZMKuc44qZ1WJ2yOayda1iO1jKr8zc/KOteW3Y9Jaiat&#10;qkNhAWZq5a4e/wDElz5UKlYd3Letalt4a1XXn+0X8bKjcrHW5ZaFFZIEhhwFGK5Zc0tToi1EyNI0&#10;k6MQ9r8rLjn1rv8AwT42kjk8m6YDHSude0YcFKrrbSRSiRKqlUnTl5ETiqi1PbtL1eO8iVtwwavb&#10;s8ivMfC3imWGVLedtvbLd673TdVjuo1YScY5FenGUZK6POqU3Bl/Oaaxxwaa86/wimMwcAGr5jMU&#10;ybjtx0qN0z0pFO1iCaUvQgBvlPy01vpTS4Xk9KjknBG0CqHYfJKF7dKhaYMORSORtyajY8YHapuW&#10;OLYHBqN3LcZpCxLdab1GSaQC5NIScYppYnqaQvxxSAG2/wAQopCcdDRQB/JRE+794T2yAMVJbssx&#10;3naPRc1Rt5GI3MwC7scVegcEbY+4/Ov2SLPjqkbCXs6rAyr1288Csa5AdizL34HPHqK27iHau/Hz&#10;EfnWZdRYkyh+9+mK2iREomEjgrxu4q1p9w1q2xQfvZb/AD9KTyj1K9Fz19qQIOuPr71RXkzotPvy&#10;0IDtnpVuEv5x3fmOfwrA0+Z04weK1ILpCo39Ov8A9auijUs7Hn16W9jXtj8xB4P94Vei3KRsb34F&#10;ZdhcIwyD+nf/AD/nmtOL5k3KOMY+le3h5XieDiIOMrGlauwONwO3v6VoROsznOG/vdeff86xUmdT&#10;uB2njFTW146qQW3Dd0J7f5/zzXo052PMrU1I6C25RYwc/RTyK0LQSKMlufbPP6/rXPwap8uHbr19&#10;uP8AP9OnOlaaiBHiQbt2ST612wkcDj3NyMBi2X9t3Q1ZtZSOQn8Q3bT3/wAn9ayILxcq0si8t94H&#10;rz/n8quwXW2Tk47hWPT2zW6kY+z1Ne3dmX5k+U9Np61ct1BbDgtxkAdTWTBeqW2ke+7PTvn/ADxW&#10;hHdqIiVbd+I5/wA81ogcbF7ytq7PvFvrxzT7RFKnBG/OQuOv0qol6ZJflXOW5z17/wCNaFgrAjC4&#10;bpg9+e/pRclR5noadjbsy7jGy7T3Xn3H+cHn8K39JtHDKQvHUL69aydPRRxH8v8A+r6V0mkxIFWT&#10;HGfT6c/X/wDX3qb8x2U46G1o6BCGH97Pf/P+fpjYjYK6xqueOO3es6wRo2+YEHqAfXrWmrkqq47/&#10;AOevSs2axHNMPL+Zs7uGqCT5l4YfTvSTyHLFM56Z7VGAxwWU+v3j/KrjEbkQ3ADHzMf0/SqM+Tnn&#10;tzn/APXV66hmP3V/wH+f6VUMBUbnb5l/CtYnNPcgC55UYH92nKikhd4z6CpIYHDYGcZ/iFSKj4+X&#10;p61RmQMjqwTaPvZGR3qK5kfaQR+eDj9f8/hUss8i/dXapP3fX3qKVZHh8xlO3PrjNAyhcupGSNx9&#10;hxVYoCDk8VbuVIbDDOeoqttfdlV4HBzVXM/UjYOPuncB39Oc0yRGH393X8zViIAHLE9eOelPECqd&#10;pz/n/P61PMVy6FeAyYyw568H2pzL3P8AhVqGBQMoV+jfhThBtGS+eOe2KTkPlZFZWzF8kDczevT/&#10;ADj/ADxWvbWhUKzJ0xnHT8qi0yKNQCoH154rXit0XAYbSOzN/hWcpdzanGyJbKLYisDg9fl71fhM&#10;qhUxwPQ/yqGKMIm4Z+gbj60XNwog+b7vQ9+3T8q5JvmO+jGwuoXkcMWHOMevavNfin40h0qwlYuq&#10;sAAo3Yxx/k/Sum8Xa0LG0dyfcfMB/Xj/AAr5x+K3jmfVb5raJuB19N2P19D6mtKNO+pOJrezVu5x&#10;3i7V5tY1KSd5dw3cDd2xiufu0XqV/XH41oTElcH8/SqdwMK2O341VSJy4dnM66uYnQj5j905PHuK&#10;4PW0f7S5A/iz9Oa9C1yOQqw2bt3PT1xzXD6vah52OMd+a+Wz6PNh2fV5PL3kU9KiY/K/0+tV/FNr&#10;ttmcn7vH1H+R/nPGtpVuwOxsnrz/AJ/zxVfxVCFjyG9Sflr8wrLVn2sH7p5rqFuUlYMfY0thabny&#10;wP19KvahZ+dLnDfXb2qex04RL838/euf0OhS0sVboCOFnG7tVG0maaXI3cd93StDWUQQtk+4rH01&#10;ZvtGXA2nt2rOONq0Kys9jb6vGrTs0dBaSqy4Ye1aEW1xwMd6pWdvuUEj6e1W4i6/K2fw4zX3+W5l&#10;SxVNa6nzuKwdTDy12LkQAXcq9u+KsR4xvx9Khj3ModWGOn3enrU0XHzNnb6Hv717alc89lu1TcNx&#10;HH+71q/bIO5xuP5f55qjbZAyx+hGPzrQtAzD5T09cCq6mEi1EAB5anNTqxVtp+m1aZEmRwMVIqb8&#10;lPl+h5pkMtQzhRnPC9cnmtSycB1UE89Se/vWOgYRnI7etXrJgQqse/5VUZO5z1KcZHd+F5oy8YVv&#10;lHr6fjXrvgZBIgDA/dB54x/n8K8P8L3zQyKyn5fqRj0r1vwNrESooaT5TwDkAY9M9gRjp/SvawdT&#10;mVj53G0pQqXPS7W02w+ZGvHcMuB2/wAf89adLGIvn67Vxub/AD/kZ61FpeoRyJsEi/dyxj4z7/Sr&#10;d2qPEU3Dcf4uOB/+qvR5Th5lKOhRuJfLclVYN6rj86pPcbiEP3l9F5qe7tyPlRNvv6/59qptA6tk&#10;j+LHsfyrWMUc0pS5iys5c4l/HFWrUxuylh6/xD9KzoFA2s0nfA61etF2vvDA7jhenPT/AD36U+UU&#10;ZGhFZwyxbi2fTnp/nNE2loRgH/dLdv8AIqawYKmD3XlSauCMMOmP7u0VjJG0WrmLc6PuGQvoNoU/&#10;l0/yBWfPoyuxIznsvfp09jxXVNbhTjy/4sjFV3tYsnhvu46n/PX06VnKJtGXY4640d/Mbav3uB8p&#10;9KpyacFbiIdP7vX/AD/ntXY3Wk5dlI9flxxx2rLvdMIPI57en/1h/SsZR7FqTOZlszuYlup+83r/&#10;AJNEJKlWRd3y528c9u/1rUu7FdhTn/gPv39v8fxqn9kbexbt04rO1irmtos+x8AcNzw1dz4Y1f51&#10;ztXBx97ODmvPtOZkOxvxxmul0K4KsMn2+gHTsfXP/wCqi2g+Y9d8N6oPLClxjHRf5fl+NdPasvG4&#10;9up+nWvNPDmokpGd3Lfd+Xk+n4/Wu60W+JjVd3sfmOM/5/yKzlEqMkblukexdx6rxUjwJgM4/TpR&#10;ZwhxuDH1PT/HpViSAMgTH9MVyN6nVCOmpmyW2ZACMZOeauW8TLHnI3dal8ooRuX8hTtnBXbx0pOR&#10;cYxjsZGqgq2A2PwqHTQXm2P/ABcZxWld24cEZ+YetNs7IrMvT0246U3LQiUffudF4aQblLDOefeu&#10;0s12qpJBHT9K5Tw1blEU/wB489OPeuotioRR2GOOteRiJXmejRVo2GXoG7qf8isbUWIVtm4sPT/P&#10;NbF7KrDII/3qwdRyZfLRv4sDNZxLmewfsuaVm/ad4vvSfeC+uPavsLwhD5VrGpXotfN37LfhhodM&#10;t5Gj+ZtrZ/2a+oPD1v5cC8dq/IeKsSq2Okl00P0PI6Hs8JE0myBTlcsOn0prZ70sYHevkT3pbAeu&#10;KQ/SnH0603noaCAooHPNOANACAZpaBmg5C5oAMqDgmgNlscYqM5Y5NKCO1BXKKQM4o+gop23H3j9&#10;KCg3mk49aT2xTh9KAAdMUdKBkcU7vxQAmc9aXmgYpSvdaAEwSKUYxQOTgUZ7UwDilGaBkmgHimgD&#10;kdRTuvWk680uD3oQBTSM96XnFHTvTAYQQM4pvJapH9KjbOcg1DAHHGahkB6VMTkfMe9Rv1wKDMrS&#10;DHNQSdOKtSLgYqvJx3oAqXCAiqzj0FXJkyp5qrINpINTI0gVZAeuKicA1PICQQaicc9Kk0IWUE8G&#10;k3NnGKe3TFNK8YFAC57UD0FCjHzYpDnO4Gp5SuYQjJxmm7AOc1Ic7etGTipsUpEJ3OeRR5Sg8GpS&#10;ATnFI654NFh3IXGSfT1pjDjOan2ErtxUbRhOoqWhpkTDIpY1G7mlYZ7UsQB61KKJ4xtHXtUsZz1/&#10;lUYHHWnpx3raJjInQinbhjrUaMCKcX9KokGO4YNQSsAN1SyHC9aryt8vWsJbmlMjkPNV3PFSSH1q&#10;vI/esZbG0SvL9/NUb7ayHIq7I2Tkg1SvT8hHvXFU3OiBj6ghLH5Kwr8AFgDW7fDmsa/U5fNeTX6n&#10;qUfiMa4i3hs1TKkPtbp/KtKRCeTVF0KydK8ea1PWp6xGrj1pVTsV5pyoR0FPSJs4xUpGq0Gopz1q&#10;bAAwO1KsWGzyakC9PaqIk10EQFuSeKcqNnAFORBjFSIpz0A/rQSRgA8mpEHzcdKd5e0ZX8KQKxTI&#10;oAXGTtXmlC4wgI9d1KowNwB9KcoXG0Hp3oJGrxT9g6UoAI3MD704L3FBI3AHp+NOUE4BpCCGzj2p&#10;d2D170ADKCuGPf0oUD1/SjBHzFqcvJ6VUYgPjAI5qX+HIpiAdqeV4zWyE9gQZNWIyTtGOM1CnoBV&#10;iHgdK2juYxJkzjrUignjFRoakUEDrWgNjl5GRTh1/rTQM8U7tiqEOQAHmnAcU1Kco7YpAOGTzThy&#10;KF5OKd8uOe9NAPjOOMVKnNRoAKkjyTmtDGW5YhZkYMhwa3tE8V6hp0m4Pu+XAPcVgpnjmrUHPWtq&#10;OIrUJXg7GNajTrRtNHc6b46t3jSOb5W/iLd6149b0y5jkMUwOzpk15zCAVq7byPFho2I57V7VHNJ&#10;7TR5NbLae8GdzE80you75Tzim36BRIVUcCm6NcQyaeuOoGKnuYVFjIApDN/e9PSvaXvRueS/dnYw&#10;vA1mHvNQ1i4X53k2Kcdh2qPxfpcN8xVs/u+T9fStTwzMlpYyfPj5ySB3+tU9YckKrP8AeO5qj7JU&#10;XLnbMfSvB+mumbkbju5Jb9K1o/C9oI9lsWXceee3pUugWU10+VTC+p9a6CK2jtRtRfmAxTjEKlS2&#10;5xmteGdXEJFlqDDkFtwz+FYelx+ObDxKwvbSFtPEfyyRn955nr9MZr0aeMZYr9F+tVTYRuMOgO37&#10;vH8XrXRTryoxasnfuY1KKrWlzNW7Mh0662FXE0jbRja/61cl1WDO1kx8vPsKyL/SJIzvtz9z7uD9&#10;5qpS3N4I3t7l9u5/3sn9KxlVZrGnE17nUIJ42aI/M3yxZH61yviqwguItn/LO25l5x5j1FqGpXVt&#10;J9pjYq7fJap3VfUiojerJgtukjtz0z/rJaxb5jphTcbM4Txz4Lv9S2LcIPtDxlxnOy3HXGO9cj4S&#10;fxD4W1P7AfN2zMyxzbeCT6fn1/8ArV7dqlgt7b/6SdrBd15J6Dstct4k8MtLD9u+z7rpv+POHHyw&#10;IOdx9DXPKk1LmR308R7vJIwfFnhWS0tRf6faN5a/NLI5JknbjJA9K7L4SNNc+HWaZT/s89u1V/BP&#10;ifR9ZVtCndVuCREG9h1xmvRvCngq00m0EcC7U/iFeph6kXhZQfU8bGU5RxUZvpocne6Nqd7P5FlC&#10;33uXK8Cp9M+G8dpJ9q1A+ZJ1JbgCu4vPsdggWJBxWLeap5pOw8GuWUUioybM+6s7WGJljiUcfLWW&#10;6KG4/GtC5mLNyKpzMM/LUlxepWfHQLUYVQeFqdlOeBSeSTxip5ImvMQbtjb485Brc8NeMWWf7NIf&#10;1rHlj+U1TNu0Mokj/wDHauEvZ7ByxqR1PXrLUVvIgUf+GrHmKq/ergfDPiRkxFIx44rrrO/jnT5C&#10;SK64yUtUcMqbiy+zqeC9MkkC4IIqEuB1pu/9aq5PKPLHNITxUZfA5o8zPFHMUDuTTC2TgUrEBaZu&#10;wetSAjNxTN+eCaR3J5prPhsA0AO3npTZJdg5P51Xv9VttPjMtzMFxXBeMPigSGs9OJHbdWU6sYms&#10;KUpnV6n4y0zTp/Ikn3N/stRXi97qV/fzefLM1Fcn1lnX9VifzPxltvLKvp/jmr1myABt/wB7uaor&#10;FsO0N7j246fWpomcbQMhduR/T+VfuEZHwslzRNAhidxPy4qjfKRJgM2PpViKcImB8p28cVXuXZ2Z&#10;iPlbp+VbRkc/LyyKrEhtgX+IjPeljj+Vge/ZTUUgeIgnGNw+7VmA5XKsNx5FbXCYsTGIAI3Hrjr/&#10;AJ5q1FKpTy9/1NRiIISmf/rUKm3BC/lWkTnnJWNO0mfzOJO+cnnHv/8AXrbsLjenlns3T0P/AOuu&#10;btnZPnO35f71alje7WAZwfUt+Wf1r0sNU5bHk4qlzLQ6GND5YILHt9KkhtpCnmc/8B9fSmafdxuo&#10;Z+fm6hvp+ZrUj2YzF829eAvIPp16Cvapvm1R4dTmi9TPMbF8becZXb+VXrcO3GS3rtHU8f5/zwkt&#10;uo+f5ueOOKfHCrAGM457qe3t/n9K64vqefU3sXLYzHLFPl9+ccc1ct7qUyMucfN1wOv58VRtm5+f&#10;6bVU/wCfpV2BgF+Vc5Fa8xnFW2L9tc7OWXd/dXOMt/hzV60lZwoOeuT5fXg4/n6+tZ8DeYELt0/2&#10;ferURGFYfy6f55raMgnG5s2ckb435Udz/kVr2DIWVSm3PrgY4rDsSNx+TLdMn8v8/WtzTVUnYVy3&#10;f/P+fxzWmjRnax0GjlRt+X5uu1fr2/L/APVXWaRCVVU2r8q52qvT0/z/AIVzug2xkSNf7w+8V988&#10;+vP+fTsNJskKhSnAGMnH+e9Gh0RL9nDkhXGPccVbUEjGe33aIISqlXHH0p7bUXA6+vtWf2jQiEa4&#10;VioGT60DaDgqMdePTrROhccDHzZ+tR+WwbGf4vm7cVoQNkZHOcDb1Bbv6iq1zKYxu6/8C6f5/rU9&#10;wjSj5T/312/+t/hUb20rr84Hp/hVIiWqK6yEtuCVIFldgxIABwOP8+9OS3VXAxnqDUwiIJUjP5im&#10;R7PuVZbRVUiVt3X5vTio5YVRSkSDpjHXr2q46t5eYh82O9VblJCM5OOmf6UClGxmXWN+QAOOPl4+&#10;tVWiddwA+XPWrN35iNlvuq3PYYpkLeYckfKf0qyN2N8sAhSgFLFE0mCe+QOnTvUrDadn8Ix37fSp&#10;4JY842ZbqDUXNeVEPkSoMBx6bR2qX7M7Lgj8fzqTc/3kTnGf/rVLCgDYJXPb/Pp7d6RcYomsLHbH&#10;vKqv9327fzrWt1ChTuHpx9f6dP8ACq1sgwFZs/nz+H+etW4uI/LU/L02+v8AnFctSTOmlTuOkkCr&#10;t+nXj8qzr+8MEO7d+p/z75q1cFWBGenXAriPiH4jTTLNnZl+Vd2fc/lx68Dis4+9I6Jfu43OH+N3&#10;xBWzs2sopdsjZ/n7env614Ve3Ml3O00rZLNn61s+N9cuNa1eSaSbeu75W+h+v9BWC/AxXowhyRPC&#10;qVniK3N9wyT0z9eO9VLjeY2wv8PHv7VaYArz2qpOMkqayrbHXh4mHrQSXcT82eD7ccn+tchqVsWl&#10;bC9f9n9K7DVQcMoIzt965u7iBmP+1/e4r5fOl/s7PpsplaoitpkGPmUcDhf061B4wtwLban3eeGB&#10;/P3rYsLRWIIPOMc9RWf4zt2WMBuuOh7cf/Xr8xrR95n3FOV4nnk8P+kdy27OcVdsbEzx5Cf8C9DQ&#10;0fmz4UL1rf0XSJJEUIm4f7S8da5uU2izk9Z0tvLZtpzj+7isSxtgbjYybhnFd54n08W0bBAf++Tx&#10;XK6RamWdipGQ2Oa8rE/xT2MKuamjSs7Tanykev1qw8SqNrLjnH4VatLQiPGPzz/nNPlsmHb72Bjs&#10;KKGKqYeScWdlTD06sWmigqtbn5OF6425qxBMjqoO3I4259qjeOVB9z2IHX606GIycn+eM19ll3Ek&#10;WlCt9583jcjlfmpF6D5htVfp71pWj7E3AseOcisu33Idzc89jWlaTBtuOOny19dQxNKvFSg7ny9a&#10;jUoytNWNOEE8Zz7etT+WfvDnIz/+v8arW7Fk2s55I9fSrMTuQFB9+1dByyuSJgnAUjGAasQZAwmO&#10;oqtCSr4I9vpViFmB2hhj/doRJs6VcskikHjOWbPf6V3nhPXPK2q0v5DrXndlJtkCvuyOcd66HR73&#10;lVfvx97r/kAV2Yeo4yPPxdPnie1eHfEOYw7PjH3/AJuh7/Qe/wCddLbanJIpwwLdO3Xj/Eev868j&#10;8PauyspEp4+983bOc9uep/Wu00zU0YKRIBtUcZ/z7/l25r6GnUUonzNWDjLQ6p7pWbJyPf2qpLdB&#10;3EYc9ey9P84qpHeswJWQZHf+VOXLHart7j9a3iznlcvWzbhtD/MGyvf/ADxWlaqrL80bdf09f8+9&#10;Z9oik/M2e2PWtixtmX5hH8uedw6980OQRj1LVnlSvr/9bpV6BlfkEdgw5+X9KrR2ytztx/dB/nUw&#10;SYYPzcn7uenFZvUpkx24+X649qDAJOA3f7tIgfJAO3kgkj/PSrEMLHO/+92+n+NSEX2IHsYp4t0Z&#10;b73I3cjiqF5o5VCADwOfl/DP+c9a3Y1CjO4Nx825R09P8mq1xaMx34+Xdjrkj2rOx0e0905W60hi&#10;WBUso+9yOP0qhPp7RuGCblb8PwrrXtC4/d/3f84qjcaYcAFOf4cZP9KzlEqMtDm4bVl+cfez09f8&#10;/wBK2tJiy+VX7vOd3+ewpzafJvbdCMqx+bP1/wA/5xV3SLIxnKd/ulufx61LVi4u50fh5WXaCML+&#10;Az/nn8K7fw+zBA2/738Rb8O9cdpCAFSo/hwD6/5/ziuy0NPIUBnx/n6/5/lhJ6FxidZpkq7SePmb&#10;+Ef5/wA+tacOHDE9c44rnbGcoykqOnpz9fT/APXWzZXQbkH27ZArilE7oS5olryh0K8jn8aY8RHP&#10;oOPeps5GSQdtNkYOcA8VlqacsehSeMfxMfpVixtD5m0j3OaCuWyFG72rV0i0B+Zl69wO+aVSpyxH&#10;Ti76mtplkIU3DjsuO/vWnllGwGobKAYHyjj9aluQvUmvJlK7O+MbRILi4G0gttwv/wCuqunWT6pr&#10;cNpGjNvkAAH1/wDrUt9OAvX/AOvxW78INKOseMonKBljOenQ9jWNep7HDym+iLpQ9rWjDuz6p+BP&#10;h5bHS4Vxnaox/nNe06dCI7cfSuD+FulG10qFdv8ACPvV6FGuyMDNfheZVnWxMpeZ+pYOn7Okl5CN&#10;/tCkG4ZxTjjuKaD39q886x6k4w1IQewoBwuSc0FsLk0EB25pwznBppkXGcU1m3cjNAWHCQDpQC5X&#10;J6UwKacMjjNBVgIpcY6UnXvS0DDp2p3UdaaBTsdsUAHIo69RR9RSr06UAHTtQAMdKAKXDCgApRkr&#10;SY5peOuKAA9c0vy+vNHXkCl681QCgUhHoKX6UAGmAYNGzHWnfdHIoGemeaYDcd8UFSBmlx2oIbAo&#10;AYQO9NYHFSEdqYwwMYqZAREc5FNIO0E81I45prMpOADUkyK8inrioXGOlWZOByKgkBC80ElWQHHF&#10;V5lGDxVyQZ6VXlHtQNOxSdT0qJxng1YdMd6iZfaszcgxnmmlTipioHam7T3FAEe09RRswMmnEYHA&#10;oxg0AR4PpQeRUmM9qQrz0oAYfSgDJxTip9KTHPNAXGMlIVB+9T++aMZ6CosXchMfPI4oVAo4qRlx&#10;xRtwaQ7gvTinLnGcUbcUAdqqJMiRWbilZuc0wHJ6U4mqJGyPxVeVs9TUkhyOtQTNg4rnkbR+EjlY&#10;niq8jDGallOOB6VVnf5cisZbGkSORyRnrVG7fHGKtSsTH1qjeM27FcNR7nVHoZ9233vrisi/53A+&#10;natW5fljt9/pWRdHO4mvJrdT0qK94oSJubiqcsOHq8+Qev8A9aq7rz0ry5fEepTbRXEZBqZI2x/w&#10;KnKozgU8IcVJpzCAccinKnGM04K2OlG055FBIqoANpp+QXxinRKM47UoUKMsfbNBLECHpTjGC33T&#10;Tgv8VGCGxigVxu0j+Lp2p6qNxbFKFIbOaGXsooAGAxhqMsvFDHcQFXpQQe5/rQIQlyMClHPQUADG&#10;0Uu3jmmAgAJ9qkUA9aQL7U8ZrWKsgHIMnmpNvGMdaaFPY+1KMnrWkTOTHovO3FWIV4/nUKgcCpoh&#10;joa0iTElU5HAqRc96YoGakTkVoiRwA7mnDrjmmrjpmnDBHJqgBR2pwPpSKDnNKFzQIkAOM4pynB6&#10;U1ckc08AAdapA3YfH0yc1JH6jNRhRjLflU0WNuRVGMtyZATjAq1ETiqqcNxU8bDtQJ7F+AgVZRlK&#10;EY6CqUL84NWEk45NdUDFq6Oj8KamsZ8l8ndwtdGY5QjTNJkNwo6815/b3Bt38xWxXWaNrqTQpDJI&#10;Dt4X619BgcTGcOR7o8HG4eUZc6HJFNZyMoUbZGzk1JBocmpXQlm+WP8ApVwj7Qfm+8P73QVdtJNp&#10;2E/KMD616UY3OKU2kOitorWMRxLgL2ApDsBz375qSfJHyg/QVCSRzJtX5ulVoYDJIApyB90cfWop&#10;UWMYX+Ed/WrEjKMZ6FsndUZiEyKRj5m3GpKUipJHgbgv3VrM1Gwjfhl+Vfmf3raMRYgluTliKhkh&#10;DFUPzE87amUbm8Z3OH1rT8ZkQ/vnGZJD/AvoKz9HtZZGV4rdisf+pj29W/vGvTIfDVrcENNH15x2&#10;q5H4fsbcfLEo9wKlU5Gn1mKjY46z0CaS3WNoiyr8z7v43qtdeC9RuXZCwHmnM0n+z/dFegR2kCDC&#10;oKbL5EfUdPar9lEy+sSvoeRw/A68k8aQeJo777PHC37u1jXjHck+pr1BXFnaBT1C0s94ijIx+FZ1&#10;5eK5+9VxjGnHQJ1Kla3N0KGt3chJWsJ5WMnNamoM0jZIrNmjBfha55fEaEZBPzc1G0e48VYRSRyK&#10;cY1XmpArxWynqKJIo0X5R3pl5qCQ8D71V1uJJGyzUFoe6KeTUMkYUZ/Cp92R1qCdgFyaCo7lK5up&#10;bSbMZ2/jXQ+GPFoLCGRq5PULkB2Y1ktq8tpP5qvt+bmpjV5Df2PtY6nuVtepcRhkbIPepGkArgPB&#10;njuG5iWF5OOje1drbXqXEe5TmuyMlJXR59SnKnKzLO8Z5pC3PJ4qMvjvQZDjGaozJi/HSo3bBphY&#10;gYNVr3UILVDJPIFFDaW47Nk7yIi/MawvEfjSx0aBism6TstYvivxvMVNvp/3e7Vxt2l3eMz3EhOe&#10;ua5atfojpp0erH+I/GGpa3K6q+1T2rHW0d23Ox+rVbFjt+7z7Vat9PlmbaicntXH71R6nXeMFoZy&#10;6ezrlWoruNE+Ht1dWxlnXGT8uaK2WHMvbx7n8s08bLw3P6UxV8p8g8evvVm7jfezqo+7n5qpzv5f&#10;yp83T5tp9q/bEpJnwqLAk3y5B+723VJcRqy7FBPf6/5zWekzs2Rkn3zzWlbEBVVjjnv2raLM6keq&#10;KFzEdu3K/N/s062xEpdCrMq8bTU8sKB1ChuvWoGzv2Kxwe/oa2iZk4nw2SwPb9KmiDOfu+2KrogC&#10;fpzUlq+WyTzW0TnqRvEuCL7pb3KgVagyrb+gPJ/P1qvDLu4x7/X2q5bKjL8x/h6Y/oPxrvpnn1Ga&#10;GnXIUqpdtzcKK2rS+2jeXByvPtXPxKUbGeh//VWhaTFSrFiRXpUKjjoeTWpxkdDDLE6s8jLjbzz0&#10;qddrMxaTb83O7g8H9On+e2TayhW3bs/j171pWkpcgls9C2OpP5/rXoRmefOkWWjSMqyk4z/FmpYm&#10;y27LZ6CodiSDDFj8o6frU0CbV4HyrzwB6V1RldHHKNpFy3YKwLSs2FyM/wAv8/4VftpU8vYxb5T1&#10;7/iPr/n1yC+zb+POKI7gKd2Qfpj+dXcDprK7VWXzC3GAAw6j+n+H0re0mZGIYNweTnI9z9O/5VxV&#10;re4wJCp+b5l5P6fX/IrotDu137Yn6N03Zz/nJ/P1NaRkTynpPhULKVUHJ9VPfH8zXe6NY7k4X/gX&#10;T/P+FedeD7o7lTd3yvXp/XH/ANavTPD8gNusgb7ox17df5f41X2bmkdy8LRUClfXPpxUNxCFG47c&#10;Nx97rV4RKqkkjpVW8DKrfIu7GOvr3zUxLloZ8jElgVyf9ng1Gdh5ST/PTH+fWnXW5W4Hy/ypqRN5&#10;h2/hmuhGQ1lHUAZK/KWxxjt+lOWJlGDJ83XPSpFjKnlB6dBmlVQFGVwT260ARCLLbcbu5I54p3C5&#10;LH/ezTpXPIIbr2qHzGD4D0gBldsYO1Tx+PNV51GGKq3/AHzVltjHdt69eKgkBcEAMB/PmmS9THuo&#10;m3+WVHXOd3+f85p0KKoVgPvD7wH061Lc2u+U5PfJpiK5VsPyDjOOvPpVNkRXvEMkYdiDJ97+63NT&#10;QxqgD56cc880NFucYB/2dwqRLcIcKM++P6/jUlpDo3zJnr/nrVq1jy3zjb021WhiZep992KuRkoM&#10;gfg3pWc5GkUXrWEiTzG9u3SpZJRFlsgDvUMU5ReQvHfd0qpf6h5CFxJtx68dv/1VyS3PQgrRItf1&#10;ZbS1aXzNoXI4Pb6+uM14H8YvGpup2s1l6DHzMG5/zg+nau7+KXjKPTrV4Yp/mAwq8jg457/T+deC&#10;a9fz6hevM8rfM+cs2Rzj9K68LR5veZ5eZYr2ceRbszZQGkZmHVqruDjb+HIqy5ycd/61FJgDnr0r&#10;skjxacirJ83B+lVJs7flH/1quznPIH4etU7rKjB6Z61y1tj2cMzH1VRjacbum7aeP8/1rAnh3ysM&#10;Y7f5xW/fgsMk/wAORuHAPr1rJkizIWBA+b1zj0r5zNo81Bn0OWytWRNYWbnlQC3T7tZfjm2aO2yM&#10;Hbz24966bTLbIAKAgr7Vk+OrQvaMo42rnK+mBX5jiVaTPucP7yueb2MDPfhGLctXeaDpyfZd5Xbx&#10;j6VyelWjNfqAvO7HT17V6Rommn+y1YRn7v8Adx/n/P0GEY3N5SscP41tAkLAbfmBxnsPw/p1rm9I&#10;seM7QNzfNn65rtPH8BcMg+Xdgtkf5/yRWLpFkBBv244weK8PFfx2fR4CnejFjobR1wrKevzYqX7K&#10;JE+def51dWHcmEO3vn0qaKz4z97kdB1/zzXDI9eNPojJbSEmfmL9efp/n/Cj/hHWA3JEy84Xt+P+&#10;f/r102naJJM2fJOF4PA/Hmtq08LrJtC9McDZ1/8ArY/nzWEsRKmbxw8ZHn50uSPaj527sHp1z0/z&#10;6VJHZKBuVunPIr0SXwekitGka9NvK9R+Xv8A54qje/D15wXiiBBOflU8cdsfX866cLn+IwcvdkYY&#10;jJ8PiY2nE42C5dFJZsj165/+tV6G7DjBPPUe9aVz4I1G2fckbFduV+Xr/jVRvD9/bJl0baVz9K+u&#10;wXGkXZVT5nGcI31pD4y7DKr8w4qxDAZGyqsT1waprZ3EIztYY9R0q5bSTscSJn5c88da+qwmfYDF&#10;fDNfM+ZxWQ47C7xv6FyKNhgAVoWE4hlXc/H4f5/GqUcqsvP41bgUZww6fXivap1oy1TPDrYecbqS&#10;Oo0S/YHazt9D9f0711uk6qwCkEbdwOc7tpP1NefadcbXXef90njvnr+FdFpOoOpCj+H3Oev+fevV&#10;w+Jkjw8RhYt7HfWmrNgJI/QkH39T/nFalpeq5wT/ACz+Pf8Az+XF2Oo5jUsed2Fy3zA/5Fbdhf5k&#10;2I4K8/n/APq/+tnv6dOvzHl1MPy7HX2M4MmAeq/LuP5f/qresLnKcupHYDnP5/SuO0m/yN7v175H&#10;cf4fT8a3bO+BXnDAL83p7n9a6ObmOTkkjqIJ84Dfp9KtRRjHB/z61i2d2WCjOepz1zz/APq961Le&#10;dSuVP+6x7UCceUvRxIBntzg4/wA8VIkIU4bpnt/n0qC2kJLHpx6dP8/56VdtUZl8xRuwF6/XNZuQ&#10;4xuSxRFExt9ecVFPYo/O3aD/AHc1chQHjP5mnSBVAIXb9B1rPm6m/KjLktH8zlgP90frVeS0XG5s&#10;fMSP0/wrUK+3uKjkG7kDr61PN3HYyTp5zuEP046VasdORfnH5Hg/hVxLZM4VNvNaFjpwlm64H+f8&#10;aiUrouKJ9FsyqjOQ3fHbp/n/ADz0NmnlDgjjpuB5qpZWwA+VeOPxFaMaGNNxT8M9enrXNORsloTw&#10;zBD06eg6/wD161bK6XYAzDdzn2/z/npWGZFHAq9YSkHapz2H1/zj/PNZG9PSR0EdyhG0/wAjzT3k&#10;z+fINZ1tMSclsf3ferCyM/Cnt0asWjoRes8M3H410mkWobaSeMfr+Fc1pyfvRhR+PU11uiIFUBvw&#10;rixDN6W5pxQBUyenr68VUvZOBtYVpMg8oqDWXqKtJnn3riW51y+HQyr6YA7T0Lema9b/AGYfDLzz&#10;LfMPvv6dc15BNDJcTrEvzZbotfUf7M/hUWWm2+F/hDHj17f54rxOJMR9Xy5pbs9HI6PtsYm+h9Ae&#10;DrNbazjUL0UV0h5FZ2hW5jgX2HNX264r8VqS5ptn6VBWiB9M00UpPbNIQazKAnPSgcnijOetGOM5&#10;oATHOKB06UvIGaMlu1ABtOOacDxjFIPpS5NAByKAfajpS980AKBzR2zikXpzSrnrQAY55pw+tHNG&#10;O5FABQOOhpRkc0ZY9BQAv/66Oh4o5xxRzVAB9KdikAxS471QBnHQU4DjkUZz2o6jGaAAsSelAzij&#10;nvQM5xmgAwT2o6HBp2M9TSYzxmgBhA9Kay88etSHjg00igCFhx0qMkq/NTOM1G2dlZgMcHOCaglB&#10;AqwRkcGoZATQZleQHGMVXddy5xVqQetQyLgY3UAU5VIGcVC496tSISKgKMDjFTI0gyB04yaTaR1q&#10;UqVppU1JoRle4FBUE81Jg9KTb3oAjwD2pNmeak2c5NBWgCHb6UFSe9SYz0pu3tQBGRSYOOtSlTjA&#10;NNKHPWgCMggdabn/AGakZeM5pu3igBvIHFOBNGPWjvmgBwJxnFNPTmjjOfemtkjGKAGSHBIJqB+D&#10;196mkYdRVeRupzXLI6CKVqqzt8uO/Wp5T71VnPzKMVjM0iQzMV+X2rPupRgsD+dXLl/fH9KzLpjs&#10;9vSvPqP3Tspr3ipdPhdx/wD11l3LZTH941fvJMKazbgnIX9a8usz0qK6kEuS2PeoeScGpiSHzmms&#10;pB+vpXmy+I9CI1R3xThhfxpwTZ8zCnAccCpKAZI24/GnRoQev60BQQOaegBG1higliNjsOacSP8A&#10;65pyxlDgDmhVJHzjn+VAhQCBxSBQV3U5QAMke9IxB5xQIQfe78U5MMcbf++qbt5JNOA74p2AQLzm&#10;l25WgDsadjIx71aiA1VzzTsAHpxQFP8AdpQPQU1EAUDPymnqvNIOtPRe9WA7ouB3oXnrQR8uM05V&#10;7N+Zq4mMtySPHtVhQV4xUMKnG6pk5HFaxBbEiDHFOUHFNXpT1HeqiSOAHY0oyOpoUE8U7HOM/lVA&#10;AHGDTlHb9KaAD3pwpAOXgYxTwOabninKpxnPtVxZLt1JU+tSJwajQEDrTskdKoxJcjPAqWN8HJqq&#10;W96cs2DigDQilDd6mjmOODWatxt6GpkuM8HFbRloZ7aGpFKrnGetW7O7ktHVkPGayIp9vANXYZAy&#10;5BranOUZXRnUjGUdTr9K1tJUWOU+/wBa1I75eCG3Nj5V9K4W2uGjYENx2x2rYs9VdOd/fmvbw+YJ&#10;pKZ49bB9YnXW9yGIjD7vlyxp7tvO5Tt/2q5yDVZB91up7dq1LDWobtdqD7nBb1NepCpGaPNqUpRZ&#10;YmcRyZ8tnb36VGbptv7x+2AijpTnkEyhc7if7tNltXXlT+C0/QlcvUj+1lPlVdvbJqzpXktJulbc&#10;3qaiXTZGO5gOG+tNGYJSPeiN76lS5XGyNK7uhb/OppsWoeYmd1Z93cb49uarwXAQ7d2ee1aGfKa7&#10;XhAwG/Oql3OWGAfrUD3JxjNRNLuXOaBpWILmdhxmoGlGOTUl1y2SaqygjkmspPWxtBaXI7nGMmqb&#10;xgHJqae5VRsFVWaWU8VlIsc5VVwKq3MxCMSelSyAIuC1U5B9oOCakpIpOpmk3k/7oqaKEjk1YW1S&#10;Pk8tTXkRBkmgoZ0HNZ2q6gkQKKwz/KqviLxPDZoYYDlz6VzdzrTeVvlf5m5rGpUS0R0UaLlqybVd&#10;XVCV3e3FYt1qDT8Z/wB4ZqpeagZZPvdeM+v0p9qDgZXmuXm5j0owUUaWnXtxYSLLE5BzzXf+EviA&#10;CqxSOfRlNeeQxkrjFWbW2kDh4+u7t1roo1ZRZyVqcakdT3PTtatb9MxOPpViS4SNd7sPzrzXwl/b&#10;KEZJb3Pauugsry4XdLXZ7SR5kqUYyLGoa8f9XbL+NYeom+vSS7tg9a3F0sqMkVFLZKvpUNy6gtDl&#10;JtMQHc6/jVK4sVU/KP8AvqururEtwF/Sn6d4Pnv5MzKVj61HJzPQ09p3OSsfD91fzKkER646V3Ph&#10;jwHBZhZrpAzbe/at7SvD1lpyBEiAPrir/wAqHCiumnRS3OeVbm0RDFaRQJsVBRT2Y+lFamep/JJe&#10;QKjZJH+HtWXdqigh+3pW5qtuz5Dc9/XnA5rH1BFTKoP/AB7/AOtX7AfIxZQ2/PvC+9WbS5XoVx8v&#10;+f8AJqsyspLbfT86VD5f3ujetI0tc1E+aLzSi+o4qF+QxC7vmydq02O42r5e4Y/lUiqxOW47jmtq&#10;cuhjKPKCqJI9obtj1p8JP+6e/FCgY2qc/wBaUEqMt64rpiznkTWpycqPfHpxWrasrpjpt9D/AJ5r&#10;MtlVW6knOBWhZbiA24fe4Ddv85ruo/Cjza/wlyGHc3mBu3r+lPjYxt8p6Ed6ltdojyg7fL2xT2gL&#10;Hc3Xv613RjpoefJk9rehfmJ/i/u9K1ra6DEyAn8+x/Hrz/SufUmCRsHvx7VetLgKoB/4CfT8a6IT&#10;7mMqdzoobhWPlsyk9uv+f8KmjmG7y1GdvLEEVl287FcFe3f19P8AP/67Svlhl9zNwOcZ/wA/yrtp&#10;1Dz61MtyhlGGy2VOV7Hk81EJlH8ar83TbTgyxxsrKfu49sc01YvmO1vmVv8AJrrUjhlFlqAksqhf&#10;w6k/55rotDuXQZ/3SQVHXuew6VztsqA7ljGOfpya0rC9YPsXI7AH/CjmOiNP3T0rwff+XJGm3dhs&#10;DP6n35/WvVPDl2WiU/jlTwe/X07f548T8K6kdyhuqtnluvP4+teneF9TYxqFf5R7f/X9vb9BXTH3&#10;o2MdmegQSl4+MHd7e9R3cEf+sXPOc4PeqenXGY8MSMZ4Y1aZsryf948cfjU25WaPValOVWywLY/H&#10;jt/n1quoZXMf67efarNwSv8AF/Wqi+UJDKO5x9K1T0MticFF5Jz6e1ICp5x/Dkk96b5oD4Ye/TpT&#10;RPgYA592zQQ+YbI5JIX5cd+/5/nTDCFfDKRnmnswc53c0HBZccLuzznpRcLtjkChcDH13Z/z/wDW&#10;qGcKoIDY3YP1p0m4feHPuKa3PBB56baEUiq+wHO7G3O3jrUO15Og49+9WZIUH8PKrmmrEcsPX+fe&#10;qKK4VnITYy5H93pVmO2Xy8Kn3R37Y96aAVdtqt/vcnNWFOAd+f8AeqJuxUSFYypKjg5/Lmn7cOFI&#10;HLY3bfWkdxv3K3Tpz0/z/WkSUFshzjvuP3a55SOinAfLIERirMfwrn/FOtx2lsZCzfd+7689a0tR&#10;1AQQ7wwLdhuPH5V5T8SvF0rv9jhkI+bOeD/n68H+VKnTdSVkXWrRoU+ZnFfEPxI9/eyIjbstjgjP&#10;fnjvz/KuOnRR8zbT9Fq9fySXLPPIxbnovT/PX8apvnPygjPf0r2oU+WNkfG4ivKtVcmV3VR0P+c1&#10;HKuRirBAxkDdz3qGZURflzj/AHamUS6MinKyrx3/AK1TuiMbQPxzV6fIDBT2rPu9+35F6muGse9h&#10;TJvgjgh2Ixzgn8M/pWauwy78ck1pakVJZQct9D/jWVkeZk8/NnNfP5p/BZ9Bl/8AGR0OiqjquCPf&#10;aRnH8/8APFVfGFsstod53ZU9BjPWrGhzM6Kpfbjjn/P+fapPEEZlj+Vuq5IHb9P8/lX5jil+8Z91&#10;Q+FHnug6Yf7TKsrbQxyW/nXp2n2GzTtpib7oxyOeDx/nGa5Tw7ozSasryJtLMMY5x/kfSvQZYI4t&#10;Lz5f3Rlflz/T/wCufWppR90qrL3kjyr4gJGZ/LTbzINoVeAOen+f160bO3AiAYbd2B9TV3xhJ5us&#10;bAfu+/Xn/wDV1qO2QbduPT144/z+FfM4h/vpPzPs8FHlw8V5E1lb5PQ5/wA/p9c1oWdnuZRtJAHQ&#10;Z6emajsotvULu/lWnYw7lBKMfp3/AE/zmuOoepT2NDSLFFCvt7cZOfyz9P8APFb1ppobjb8w+634&#10;9fp/jVPRbZ1EYjT+HrjGf85x+fSuj03SwyAGPp0/2j/j/hXk4iR30YqwWGlh23BG+U4B/l7VettF&#10;87ja349D9Tx/kVqaZonmNtEWMj5uAP69Ofw9s1v6XoYABKfN/E3XIx9OP8ivOqTOiNNzZy0PhOKd&#10;eLXA64UdD6f5/wAKbc/DmwkjYGxUtt+XcvTn3PXvzkdfU16DaaQu75FbP+16dP8AP0qyNHUIykfM&#10;zen59PxrklVktjsjRj2PGdR+EkbvutYmUY4Ze/p/kY/Gsu8+Flxa7ikLKC2T8vPXke3Xpxn0r3J9&#10;FQtlo1b/AHsfy+mKa+gRH55Prjdx/n+dXTx+IpfCweFp1N0eByeAb2Lc8dpI3y/Ku3Jb16D6+nSj&#10;/hErpUYeQ3H8Xv8A5zXvR8JWsw+W3yo7YBH8qcngG3b5ktuf4W25z+XpXs4birMcNtJ/ecNfh/A4&#10;he9BfceD2/hjVxJsEB3Zx8vP4ZB9MVpWuiagrD917HK9v/r/AP1/p7jb/DW2kOfs8f8AvN8vtj19&#10;Pxq3a/Ca2m2jyjxzhccjk19Ng/EjFUf4iTPnsVwBl2I+G6PFrSC+B3mBlK8My5/MenP+RWtYm6Ta&#10;DbyKvt1Hb+fH5CvZbb4MWpH7mLnH8K7R6Zx/nrVofBaJcPHGNvq2APfj0r6PD+KWD054HgVvC+Ur&#10;8lT8DyywmbcN2VYjv16/Xr+H1rds7povnA57bT16j/P0ruh8F2VfktgW9269c5oHwhlQn/QpcD72&#10;0j8v/wBXpXv4fxOyOS99tHg4jwrzS94TT/A53T7zDKFkB4/i7n/9X8utblhebgF3/wC8f8/Sp4vh&#10;bdK2Wt5B3wG46e/+f51bh8AXsUnlrIeF6OvX9M9q97DcecO4hfxbep4eI8N+IqO0FL0Y61nbcChU&#10;9vwrTtZE24C98jtk1nHwxq0KYEnzZ7j6/h3qa1i1CI7XjX/ZI6Y9/b+lexRz7J8V/DrRfzPFxHCe&#10;fYT46D/M2IEzyX99uacVLDLH6Bs1VguniKmRGHb5vp0NWUvo3+Uv81d3tqdRe40zxqmFxFF2qQa9&#10;UQzxOowzN/Ko9hLZIq2cMuC2OM9fWoxbMzbi+c0rmHIxtvGWbaM/StvTIikKxtjd/dA/Ss60h2fd&#10;jzn/ACa17IBVUEZGcf8A16zlI2hAv28arjsDj+GrSghdpX+LjjrUNsqyKpXrUx3YILAehrCTOiMB&#10;vlHflen0/wA+1WbSLpx+nb0qBCZGwCT7+tXoYyCpABXrWbbNIpdCxCznhR+BqxGeMdP+A1DHhTjd&#10;x3zViEBiEcexZiKzkaRNXSYy0qhBz/D2rrdIjOFA+XvxXM6NGCwz1Ht/ntXWWGSihh/Dg15+IleR&#10;0Uy877Yvm9M1Ru8lmwRjrzVuSRiOcdao3EgyR/e4rnidBL4V0aPVPENvCYy2ZMnvj3r7H+C2gra6&#10;dGRHj5Rj9K+ZPglozahronKHrjPrX2F8OdNFtpsI2/wivz/jLFe8qSex9bw5Q5abm1udpp8Qjh6V&#10;IetCDam3FId1fmp9ihM4o5Izmge9O+lACDA4zSMvpTtueaDnFADevBpwA60nNLyeBQACjk0AHqKV&#10;hjoKAExxgmnKKTGO1KAcZFAAPelwRQM9qXnNABgg4o6U7ryTQADTATJPFKM4o5HNAJ6mmAEjtTgD&#10;0FJwegpRnrTAMcU49MZoPTJoI9aYB16mg5zQAAcYp2MHrQAg47Uu09aFFOzngCgBtBGO1KB60vsa&#10;AGH2prDvTyG7CmkccmgCNgRwKif1xUrLUb8dqhgQtkEkU1+Rk1I+QMfjTSFI49KRMivIBULirEg7&#10;g1DJ15oJK7pnrUTgnpU7g+lRsCTnFAFd1z0FM2hjxU7ZqN0IPAqeU0jLoyMLg4xRt7CnY9RRijlN&#10;CPGDzQV4p5BNBHNDQDNtN2jqKkK46Um0gVIEZHY00rkcVKRTSoPU0ARlMCmlfepSp/u01getAEZX&#10;uaTbjt9KkIxxTSBnigCMk96b/vGnMMHNMbvk+1J7DjuQSHJyTUEjHFSyMB1FV5WI4Fc0jchlbJxV&#10;aZvmqWRvmqtO5+Yn8K56miZtT1kVLliVZs4qhcucY/GrV0+Vxjr1qhdMxOPSvPrPQ7qS94p3sjMM&#10;A9aoz5MmG6VaumO6qsuBJwK8qsehR2IWGDxUnlqw3E00rxT4vu7TmuCW52CBS4G40oQMcoflp6gA&#10;7TmnICc4qShoQocqakUZO7nmkx2fNB4PynvQSLjByw+lDbcYFHOOaAv8qAAEnIFAGeTQAuMKKUL2&#10;B600gE2nPFO2gcnvShSRgilwcc1ewCKpxnNLjvQAR/DTgBVRYDcdqcPrRgU4Lt4qgGhe4HtT0GMm&#10;kAzzS5xxigmTsKMdjUi4NRr7CpY1OcitDEnibPygVIoxUaAjt3/OpUxmtempXQegpwGTSJ65p680&#10;0SKOvSlxySaAOOaUjnJpkiDrnNOXjqf0oUEj5TTgAOCKYIdj0pwG3pTVIBzinjkYIqoky8h6n0oL&#10;H0pTTCc8k1RmBbHWmhxnrTWb/JqMvg8UAT+Yc5z+dPSds/ezVcScdafAwZqmLJl8Jo20hPJNXrWX&#10;Hysfas62bGKt2xO7Irop7GZpQ+hNWoJQvyk9BVGNsc1YDjH866ImM42NBJm2ZB/Srmmm5kzHAGG3&#10;8qzbWOSZljjUkmup06zjsrdePevVy+FSpK99EedjJwjC3Vi2F3NGxjvflCrjcB1rUilSblzgfw+9&#10;UZU80YeOpLW1mRsM3517KvFnlS5ZamgZ44V2r+lZs5dmZh61cMW1d1Z7zN5jCqkKmkUdRuZA+xeM&#10;U2CQgZB/Km6u43ZVvmqG3OI/mNTze8a8vumgH3DrmhpNowGqNJMihxjpRzk8g2Vx94mqF3I7ttBq&#10;zNIBxiqc0ihqzkzTYhKepqOSYIdimnSyk9KhZowNznFZgMlVmb5jTMRJllI/wqC81OJF4INY2p66&#10;VDASgD60nJI0jFmte6rDCGBf7tc3rniV9hKsVH1rH1jxdaW6NI0rMvqOK5m/8QTat+9Hyx+mKwnV&#10;6I6qeH5ty7d6p9ruWkduN3PvWXq+sgy+Srf/AFqoX2sJbRcP8xqvo9vNqE/nyKdvvzk1ySlrZHqU&#10;4xirmpYRSTyeZJ/F0zW1ZW+PnIqHT7IqFdlxx/d6VsWVg8zjcP8A69XGJjWqDbS2klk2gfSut8M+&#10;FGuWWSaLAqXwl4PM7LLMnHbivQdJ0aG0iG1NuPauynT6s82tW6IraToMNtGF8vbxWlHaoq4AqZVA&#10;4Ap2K6VE43NEPkKeMVDNaK52oneriozcKKsW9oq/M3WnGNxSnylCy0OMt5sqVpxwRwjCripBgcAU&#10;xzW0YpbGDlKQFscg0x2JGfegtzkmmM38JNUUIx5opufSipA/k/1G2IdlPTPHP+fesPUbVy7EjJ98&#10;c12msaWzP5ar/wCPE/549+9c7qMTBiu1uM8H/PNfsTPjYSOXmR1fZ97HPTmmlWA4Ix/drRubdE4X&#10;r1Xb2FVvJG0lj8vXbjvUnRzEdoC7MCPu/rV5XXZ1G7b+VVY/3Y2L/X8akA80nd0oj5Gc/eLAlXO3&#10;FOIHBVfccVGsYctlR8v6fnT3I6E/xZ6da6oHNKJZg2s2FB/Gr1vIof5fTLe1Z0BGfvDdV62jJO5e&#10;3PqelejRPOrL3dTZt3xEFHXHap9hI/SqUBPyoD1PZq0Ion2Yx/3z0NepTtynly0ZUl2IdwHI/wA/&#10;yqWKbnbu+uD70sqyAEI7dD/nimBGBJUH/Z46f/Woa5dSTYtLiNl2BVx/OtC3V2+bG4+uOgrEs5gM&#10;MwG3d1Pb1rVsZ/unvxuHHXHT+db05HPWgaCKzupL49WDY/H61N5G6LzFBPHO4Hn/AD+tV4JVcbSP&#10;Yhf8/wCNXEAKqu7lv8/zrthLQ4nT7gibl256enf25qa3Ull+fBI9N3+f/wBdH2ckMcfMF3ck8du3&#10;1oIk3jynz/u1akize0C8ELLh1Y5z8v3gefT/AD7V6F4U1VflVZd24ZUrxz9eMd/TvXldhPKh4J+U&#10;/wCGa6zwzqbRhWLYw2c9/pz06de/Fb0520OepHW57Lo2pRylf367eSpx1wM1speb8AcN7enNec6F&#10;rpO0NIdzD5t3Gf0+ldHY6q2MKxyfQ9OPpXTpLUhS6M3jKucufyb6UgCtJljuHf5uhrPS9LEEv989&#10;enSrCTorKT0Zev49KT0FYsSJukAA4qPYwOcNuPSk+0KTl+1M+07uN/uWoQ7AyfvME4Gf73SgIyjL&#10;A/4fX8jSM0Zk+Zh17Gn+cjnG7ntzz+dBHsxkjYXOSu5u4/z/AJxUSTSHBYhu/p/+urD7GPD47iq7&#10;zqisqheDn607lJEjKQTljt9elNdlGRjGKheTHOT7HPWo98kh8sD8NtK5RJvj3/f+939eKdJKWUbP&#10;0qvjD7iv5nn/AOtTl3P85PB7+1ZSkaU4hl5TwvPUZ7USy+SdnTHSmtMEGMcnrxWVq+prDasgDbir&#10;BQ2PTrWPxM6vgV2ZPjfxCtlbSZYjaoO7GcCvGtevJbq6Yoynq27AHvzj0/8Ar11XjLX5rq6k+zk8&#10;HovT6+/T1P8AKuRulZn3mTGD6/n/AJ/xr1MLS9nG7PnsxxHtJWWyMW8jYHg/Lnpz/X6VTfIYMc/l&#10;7VpXSrIzFG569Rg/Q5/z9aozBT77vXtXYzxOpWfO3II/AVBLnOFH4+vap3JPB7nJqGXKjP8APtWU&#10;zpo7lSVCq8D6NWfen5eD7+xrSuBIFIx7is+7zsx97PauCse/g9TF1IDoPvd+O/8AnNZEzokpCn5e&#10;n69a1tUm4bcuOOM9vaufupiHwzfy5r5fOKnLRZ9NldPmrHQ+H7gPIpb6fL/T+dbV9BLcIu5PQfKp&#10;49f8/wBK5rwtI0k0Y3Ht7cZrt7e1hmVUSJduOBu7dc/lX5vXfNUPtKfuxsVfDuiP9qWUxlWLHhu/&#10;Xj/9WOPwxveJLc22k4c/MMbSze3A/wA8YrU0PRjGFlkjDKzd+cf5wfWsv4hz/Z7ZkjddzL93+nT2&#10;rqVPkw7bOeMnUxCS7niuuO82sMSpwW/iP5VYtUbOURv9mq97mTVHx93r81XrMEAAqx6bq+NqfE2f&#10;oVCNoJFy1QPtCDA6LitbRrYySINpYM2T8vvVO1i3Hdj2OOtb2g6ezN03bVOdrfTOP/1d+nSuGsel&#10;TWxsaDaGaTYzfO2DtaPr7Zx712Gi6bsULJFk/wCzxjPQ+3Xp+Xes3QrBVZVJb5+V/X/Ofeuu0WyV&#10;QsZDfLztHUc9D/n9a8XETuz0oRtGxo6PpiSbAEPtmMjJz/8AX7e1dBp+lFzswxx69x27/wCf5RaH&#10;pqjpGq/Lkf5/ziuos7RY0UIT6jb6d+3+c15VSR6FKPKirDo4VAm37vO3PT8vz/Cnf2NwN6j5OmM/&#10;y71tW1ipbCYyTnIq1/ZgPIHUZ4GPxrllI6YwOZk0gH92sPPrxn61GdDaR9zJ0b+9x7nt7dq6ldHV&#10;S3H3cbcrTH05VAEYHTnjpWbqGsaZgxaUsabVTnB7dOPapobNF4Ef3jkncea1mslUqqofoP8AP+fa&#10;g2pUZSMeo7Vk5G2xWs7YKduxun8POB0/z/k1tafZbeNv12849uf88/SoLW25DFenTa2RWtZRuq4H&#10;fgYX+XNZSlY0jHqaGlW658wf3sfpWzZWcTFfl7cKufz/AM9ay9NiVYzkfn3+lblgZCQdvp8uetc0&#10;pHZGJbg0yNkMflKQ3P5f5/8A11ah0K2LZSJcZP8ACef1pbTD4B444rTslwxJGB3/AC61jzs05IkM&#10;PhO0cKDApZhjHpU7+CtNlG0L9Pl6/gK2bJEPB2kVchtiT8wzxxml7erHZlezg+hys3w6064+YW2P&#10;x6dzVG4+E8LHd5ecerfr/nk+9eiJbpEm7H6VCikNuC9v8irp5ljKLvGbXzK+p4ea1ieY3vwmjXcU&#10;8wN/Ftx6fhjpWLqPw1uFBRYeM8bVxmvbhbllbIz7ZqvcaLDcZJhHtx1Fe5g+NM8wduWq9PM83FcO&#10;5Xik1Upp38jwC88Hapb4ZAePvd/br/nH0qBdF1SEZO3bnCnj8B9a94k8I27Nux/tfKOTVOTwNaTF&#10;QYwSOF7dv8/4V9jgfFzOKGlW0j4/HeGORYq7jDlfk7HjcMVzDkTW7L8wH+c1ahuY1bG3DD2xXp2o&#10;fDeNlyLRc9AVzx/hXP6p8PZIWYRBh16DP9P8j6V9dgvF/BVP49O3zPk8X4ScutCq/mjnYtStv+en&#10;3ffNSC+XOwSfxffz0qrrfhfU7UNJCNw/hb+npXNahLqmnnYB8uOdoPA98Hvn+dfVYPxC4fxjXv29&#10;T5XGeGudYa7haX4Hd2jq4Xaep+laVuQRu9q8/wBC8S3k9z5LbnbOOP8A63+HFeueA/hx4n8WWy3N&#10;rZyMrkcnnJI/l/jXvxz7KalPnhWTXqfM1uHc4ws+WdJoyl9Npx09KntnAYLn36dK9Ot/2WvG81p9&#10;oj06X5ug2n+lY998BPG2ku3naU4CnHzKw7/T29amOdZbVdo1F95hLJ8xgrumzH0qQJHsXnHP1/zi&#10;uis5sRq2fm71nr4J1vSyPN0+TPsh/CrMVrfwH5oZB2J2ntTlWo1HeMr/ADMPY1qb96LNMSKR1+tR&#10;yIrnAG7mqsd46jDAL/Tn6VPpc0V1fxwZyWb+HnNZSkoxbLjHmlY9n/Z28NmRo7iRG+d16jt7flX1&#10;R4VsvJt0Qr0XmvE/2fvD/kWUDGPhVX/GvfNGtzFCvH8NfjvEWK+sYyTufo+V0PY4eKLx4HSm44xT&#10;mwOgpvTivmz1hPpRilx3ooAKKULkZzSYx0oAAAeKMY70YJ7UvAHSgBF9qdyeMUEnrmnEDO6gBuCT&#10;nFOGOlNPFOzQABSeKcV29KbSgHrmmABR1IpRjrijp25oIXsKYAOTRz3pevGKXrTAAPWnHaOaQAY5&#10;peTTACe9GOMYoxg0Y4zQAoGBShS3NKRgCgYx0oATAX8adjvQBmj6igA4xQATS4wKDnFACHpz+FRs&#10;OMgVJ16f/rprCgCMjjmo2HtUrDuGqJxUyAikBNNUDBp75xzTOVB47VInsQyIAOVqJwRzVh/m5qGQ&#10;YOMUEFdl5qNxk9KmcVG65FAEbL3AphXPWpSO1MIx1oAYIxjJFNdRuxUxGKbjvQO7IvKJphUN1qcj&#10;nOKa4UY+SgtSZFjHGKQjinlQBTSO22g0G445FJyelPIpMk9amSAYw4ximlQTUjLSMMHmpAjIwv8A&#10;9amEcYFSH0pGBHSiwEDjiomODnFTsD1FQyigCpN61VmNXLlMc5qnMONp+lc0jcrSNg1TuXwrEGrc&#10;q4OaqTj5WAFc1bY3pfEUbkjapqjc8tyOlXrlRlW/SqM4yxB/CvNrbHoUSjdDLfLVaVCH4q5dKCtV&#10;plxhs15tU7qexGy9jRH8p+bn2pxUUAAnNcM9zsHArhcH2pEZsYDUhAA6U4AjmswAcnBNG3HOKUKM&#10;ZzSqM9KADHHI+tOPSjA6gUu3P+FaRWgAFHajGTTgDjGPzpcZOQKrlAQL60u3joKMN3NOxxRygN24&#10;OCfpTjnsKULjpQBjpVAIF9Kdj1NGMelAI7UCuC4xQQD1oLELRz0NUiJMcgzwKmjiOAc4qNVFSRL+&#10;vvVozJlBIxUiDjimphu9PXpWg2x4BxTgCKapOKcv3c4poQ4YA/xpc8dKQH0H6U4DK/dqkjOUgXae&#10;lOU460MAqgihBuOTT6i5tByqDxUictj8qjQnHH8P61Ih3dfpTQpS5hxwetNfOeKf1HFMZSWqiSGQ&#10;AjOKjcc9KmdPWmMnORQBEDjtVi39qiEZU8VLb5U0r6il8Jegxtq5bcMGzVKHmPirtsMAHPX9K6IG&#10;JdRhjGKmTLMBiqynitDRrN768VemWrpp05VJpIxrSUbtm74asyV+0SRjphTWypCNukNQSeXY24OP&#10;uiua1rXr55fs9rud2Gdq9h619NTiqNNRR4Er15uR21vcwvzuWpDgqDuz715/Z6jrUL75pevb0rd0&#10;3xWkWEu3AHv3rSM49TOVFrY37ic+VgL/AA+tZ8mdx4qxHqdnexExOucdqpzXCRbnkYACiUrhTVih&#10;eEfaCZKciqwBHSs681u0eZiHqP8A4SOFVwtRzG3LI2lwoyTTZ76KNeW/Wudu/EdzJkQjj1qi1/d3&#10;HLSNUuoilTkbt3qZc4D7RVSW+iUZaQ1mhpCeWNQ3LpAu+eVV/wB40rlezLlxq+04hX86z7zVGVDJ&#10;cS7QO1Ub3xDaINludx9axL2e71OXMkrKo7CsZVOxrGmTa14uEcn2WyiZ2P8AF2HSsS/1YXLHzJqv&#10;RaWu9pHHOPvVi6houwsUJ9elYuTN4qMSnfTQ3N2toVDcZfmsXxPqy2TpY2qqO7fMeBVzbPZ3rs4D&#10;JtO5jXDapqt1rWuzQxbmZZNq7c4rCT0OyjG8rmvaRzaxdCKFjtznctdvo2jxW8C5T6VneD/Di2Vu&#10;shGS3LV1llabzkgcYp04WFWq9ELY2buQQvpXW+FPDLTzKZF4HWqWg6O9zOiBOB7dK9H8N6GtpAJG&#10;XHHSu2jT6nmVqnQtaXpgtIlWNMfL6VpAbRg0KNowBTlRm6iuuMbHDOQ3kjgU+OBickVIkC1KqACt&#10;VHuZiIiLyBT/APappzSFh0qidxSxprkGgknkU08nOOKZQH1phPORTiuDyfrSMMrUgRlsdRRS49Bm&#10;igD+XjxFpogZlI27Ww21Rjr/ADz+tcZrFmsbMSMnPr7V6v8AEDR/stwzqpbPC7sZ6/8A6+PTv6+c&#10;67aMzMwTb/dwvJ4/z6/1r9nnGx8PGRx9whEwBUMD97iqtwFB6YBXv3rSniDsV6Yz1Xr71TuYRIOM&#10;fe7Vkje5VhRUb/VjjPy1MVT+Ff8A61IY8RbA38OFx/Kn7RGBISR3P+FaxRDYQjDgk4+v86kHPCHr&#10;zTVQEbTgGn4Kx5247e9aRM5EkIwN2D0q/YMpkVty9cHdj24qjCi7PvdvWrkB7g9ByPWu+icNXU0r&#10;WTn5RjnvxWlZyCQKFK4bBWsqDBcZP61dtSM5z0Ga9KjI8uoveLrozOyuvzdwcnP+cVE8IQ4G7t/+&#10;r/PrViMru4farDG7FDIqbip+9kKw/wA+ldUo3MypjBLMueeCe9XbKUkYccEjOSM557d6ryxsvP8A&#10;k1NZxYG4uP8AZPv+dTblEzUt5RENu5T/ALzH8at2sjMzKWzt/SsuEtv2kZJbmrduSp3Z6enY1pFt&#10;MxqRRtW7BhnYfTrUybE+UnO3t61VsJVBy7/T5vfr9f8APFXA27Ajb2/+tXVT1ZyNW0H28LliVY7V&#10;P8Pf2rT065a3lVnTlWBwcfjVWIJwBnp+VWIYZUYSRgkL6/XPP+f5V0RM5bnU6PqJRViz82c/eP0P&#10;9efQ810mm6yFCmT5uoX5evOf55/WuIsJZQNoJ3Nzjb0/x+prWsr5kKgMfUjP+fy+tbRdjn6neWmr&#10;qwUK21W5UdDjP+f/ANdaEWpKUZSwH+yuOvPNcVZ6kUHlYX1O0Yz0rRt9Sd+WG35efm9Oo/LvWnxF&#10;2idUL35NwVWA4+UVGtyHkbavUZ45PpWOmo7lznJx8oUD04zU1tcb5PkO0D7uW/zzzTXmCiaf23b+&#10;7Dru7fMR/n/9VPgvd78sxU/j/KqMbY+6G/xqSF9nJ/HHf/P+elDcbDNRJfun5f8Ad2/59KpSzclB&#10;yfTP+fWkFyiw+WW7f3uv+FK8i9dnzDptXAP+f8+tQpWAUZxvIOe3TJ6UD5Ryq9f7v+eeaiaZI1y0&#10;mF6DH/6qSSReRjdj/PpUyZUVqTFmAL7uvZRT0IiTG7ntUEQZ8h92PcHFOmlCKSOvHzDt1rGTOqnE&#10;r3k/kxtuk27Pm3E/55x+tcL4y1hUia3T7zK24c/Xpn37+1dJ4o1KO3Rk3cKMghSc+gz9f88V5rrl&#10;6bi4ZpPulcZDfn9P8+tdGFpc0rs48dW9nCyMnU5zOPn+vzYOD/k1l3CZ3FpvmyTnb05/P2rQuI92&#10;RJHkfp7HtVW7hcZiVunC7sHA/wAj6V6y0Pm6kuYyLqIKuM8bfy/z9KoTLhCmM88/yrUuQGZgG2t3&#10;Xbn/AOv+dZs6jO2RgOxX05zV9DkluU5c4/WoiOpb09KnmxhVI49u3rVeQHBBXtWMjaj8RXlAPO72&#10;781RvBiP5l96vS7T1X/Oao3shVDx06Dr36/57V5+Ieh72EZzevyD5gV7flx/9b/PIrmL65/fhn7n&#10;nNbviGXIK59yc/hXK3Um+TBAIr4bPK3u8p9zktH3eY6bwrI7TKqj5hg9e+a9S8KWn2ho89MYPzZx&#10;7/5/pXk/hcujj13c5+vp6Y969k8AsnlxgNu6fKO+Pp9P0618TbmrI+ml8NztLTSBBpvm7DuVcsTg&#10;c4/z25ry/wCKl8wldUdl+b5eSR3569f0r16a5hh0PB7KNvbJ9v17fUV4P8Tr6I3MhSUng4GAM8/r&#10;/nrXoY6Xs8K7GOW0+fGROCVGmuXJj+X0YYx6Vq6ehztbj5scL71RsE3Ssyse3tmt7S4MKXZPpzXw&#10;9Q/QqKuXLC1+ZOBtYgcY7DP+e1dVoFuygM64AydpHXJrF0qA53sQCRx7V02koERRkdwx/pXm4iWh&#10;6tGOpuaQwV8l/lH8Wf14rr9BiDMG/urjrwTn6+3f1rkNMZN4DD/gP+fSu68MQu7Ksx8zLDn+Y/Mf&#10;rXi1j0YK6R1ugWPyhynPVg3r3/HpW9DEpYoPmP8Ad/nVDRocJwPl7iti1XD+Tg8fdC/59K8mpud8&#10;Y9C9ZQTMVJHGec84GP8A69aUNg7ASPjBwd+PWmaXblgoPbvkc1vWNpvjCqG/w/z/AJ9uWT6HXTVk&#10;ZZ03dFgD5dv8JwD/AJ/maoT2bJnC9+fbmuumscqAM53f5/8A1/5OXe2KyMR8y7fUcY4rNu5qlc53&#10;7Gzn5Vx3z+dBgw3GePatiSy+9tTaBkLlR2/z/nFQTWRRsKo6ZI281ld7FqOpRSAq3y7j9eavW0PG&#10;Cd3f5f8AP+fen21qrn5Tlgfl71chtC+OPm68txWU3qbRVyXT0OdrD7uNq5/wP+elb+nRAsqEHrnb&#10;2Hv2x0rMsLfCEMBj/Zz+P9a3LG2kYYQ4+o/pWEjojuX7aBdvb2Iq9AhwFAx8vI/Gm2UCsm7b/F2q&#10;8tsCAy8M361zs2LenjJDNu9MVrRYVeoAPHFZ1pbmPAAA/vAdquQZjGUH4VlJmkUaCwidN5H4elOa&#10;xKHHP/6qfZsWHMlWC+7/ABrNs32RDHCi/MFNJKV+796pNu/8Dj6U6O3U9QOOvtWdwKko6mPjPPFR&#10;qhZqttA+OV/CojEY/lCbcd6zbLSEVdw+YdGpr6bFcJ88SnPPTOakiG/58Y/CpojhtgGfehMOUw9V&#10;8K6ffIySwLkDH1/riuP8S/Cy0vIC6RtgsThRgj3x69P89fTXUE8LUE9qki8rn5uec1tCpUi/ddjC&#10;pGMo6o8S0X4ZTaX4gi3WwMbMP4en6eh/T2yPt/8AZa8IaOugRWsluoePAbcOc14Pb+H7eW7WTy/4&#10;uuOK+j/2fIxZxrEvotfT5NjK0p8spM+L4kw9ONFSij3vQ/CemGyEZhXp/dpuo/DrRbkNusYz/wBs&#10;xWloUwEeP9kVqFwOtfTqrUWzPz/lR53qvwV8OX2S+mxZ74jArl9X/Zq8M3LMw05Bnvt617SSpbGK&#10;ieGJuq1008wxlP4ZsiVGlLdI+a9c/ZM0+ZWNshU/w/L0rn7D9leXTNTjuFh3Kp9+P8+9fV0llA/I&#10;X9KrtosLHp+ldsc/zKMeXnZyyy/BylzciON+Gng1tCso43XnofevQrRFjiGPSqtrYxxHAHSrmMDG&#10;K8mrWnWlzSOyMIwVkDZ60c54FL9aXjFZlDaB6mj3FHQ5oAXABwKMdqBSmgAHHejHagcjIoBzzigA&#10;AOMEUdSKcelACkZNAAvJ5pxUdQabwO1KB6UAKPf+VA3Z6UcY60c44qgAH0oANLt9BS9DTATmlGfS&#10;gcnBpcc5x0pgH1FKM+tA9RQB6igAABHK04dM0gGacAAM/hQAqgA9aT2NKMk0dTQAfhTsdxTe3SnA&#10;45zQAY7YoOcUc5zij60C1Gnr1pG+lOI4zSMTjJNAyNuOM1G5OOakbGM1G/Tmk9gIm64FRNuUcNUz&#10;Go2AY4JqAGnBWoZAe1SDI6io5BkUGZCQOuKjbJOcVK2SORUbfSgCMqfSm47baeRTSpBoAQgHjFIR&#10;gcCnYNFADSo3U3B7inFQTtNLjtQBEyk85pjKanJxximsmTnFBcZW3ISO+abg5yKkZcdjTSPmxQaj&#10;TTWBbtTyMAcUh9qLARkZ5pCOMU8j0ppyKHqBG49qryrxmrLDjGKgkXvWYFWdT61TnUCr0y8ZqnN8&#10;1c8+ptH4SlMvOKqzp94Zq7MPm4/CqsoJLZFctX4Top7mbcrx8pqnOo3cVeuUOwjPRqp3QJPTrXn1&#10;tjuo7lG4XHzcevSq04yPu1buAdnT/wCvVaUA9Qa8uod9LYiCfLwOKQgZpwA2/wA6Tb+FcVQ7I/CG&#10;Mcj1p1CqM807HoKyGICc5ApygAZzxSAds04Kfuha0igAYIwacQOuaAMnke9O2gfdFXuA0p82RTsZ&#10;OQaMe1OAbowpgN5HanBf/rUoGO9KTx+NADc7jytLtz0p3AHFCgHtQAgG4dPegjjIb9adgdP8imsv&#10;YA4+lNGUhuDnJpQvGVoA647dqcoJNWQKuMdKmiXtUadfmzU0eMdacdxokUHuKkz70xcjjNKDzzVi&#10;HgjPNO3YHFRjJXBFLvIHArQmRKpUDIPtUisMY3fpVYMfWnCTOOaaZiTAYJO6pIxjmoY3JbBNTI3e&#10;mgHISRginxnA5NM2gnJpyDK7aoB/TgCk27u1Ko4zmlwW6UARsuabsIqYqOhNLsxzSYEHlHuKcIuf&#10;u/pU3lbu1SJDxzn8qEiZOyG24IAGP0q5byFRgio44R2qZEJbCit4bGfQsK4wCBXWeEtMZU+2yJt3&#10;fdHpXM6XZNe3K26jvlq9AtbdbayWID7q172V0eZ+0fTY8jMa1vcXXcp67zbYD1T0TS7crJcyJmSQ&#10;/M3t6U7VrombyQvsKsLGtjYL5Z9z716UnzSuefH3Y2KmoaG9xIVtxj+lYl94H1mU71uD+Rro7XVV&#10;RvnHzd6snWUK5Io90pSlHY4qOw1zRRhZ2x078UyfUdSuB5csrf7WK6a8nFy+Av6VnzafCoLkd6ka&#10;nHm1MWK2d8MQfWrEVi33ivvV0+VH91BWTr2uT2K7LZfmx8tS+WCuaR5pOyLMlmab5Cxrl2VR7msi&#10;01DU513zyc0t0Jpky9wyis/aJ62NLO9mxdc8T2mmoyWn72T9BXnniLXPFV9cec0zFeoVc11ktkJW&#10;JA4/nUT6MpPzRr+Nc83OobR5ae5x1p4qu7YbbqHkda1rLxN9o+TZg9G4rSm8MW8h3eWPl5+tV5PC&#10;0SZMYx36fpQoyKdSmy/bzebbNIp6rn9K57WdWRUbD/7tbWnWbwo0DScVzN1prpfNEzfdY5/lVPYU&#10;bc2pzfjDXbzTNIe6mTbJK22FPTP+c1T+GfhEzN/aV0u7LZDbef8AJp/jKGTxH4nsvDtsNwj/AHk2&#10;3sM16HoGhQ2NpHBFGFVVAwBisuXmlc6eflp+pLY2BCqoXgY7Vu6VpMkzrFEh/AU3TdNaV1jRevtz&#10;XfeEPCvlKs88ddNOnc4atUk8J+GFto1mmjrqUjXbtVaWCBVQIBipkQ44rvhA8+cuYbHFzzUox6Um&#10;0AcmjknArWMbGY7ODlRRnjOaBkDFHzVYAcdc0DnrRtoJ7UgA4zzTTntSt6UcnoKAGEnGAKCAO1Ox&#10;/FQR7VIEfB60U5sj7oNFAH84vjvRvt9mZD83U+uOP8/gO1eR+IdMMVy0cu1fm9vYV74wS/sDuZcb&#10;SG9K8p+IOgNb3LCLa2f7oGDj6D/Oenp+3Vo+7c+Dp9jynVot1yzqN3c/Ln1rLmUp1XIZvXFdFrEK&#10;RDaVbcv3lb/69c/eAnLf99Z71xnVH4SMQgnKjvz8v6UwgEhQOn60/mQEIfoSOlGHThsVpFkSAZ+5&#10;0yvaneXuXlu9DI47e2DTlX+EqPrW0TORLAhYbR8392rlvDwcn9PwqtbqQdo5bAHToKtKWDbiw6d6&#10;7KMjkqx7E0JBIw3frn/69WonXcHHHJH/ANeoFXC9vXHepbUYIbJBH4V3QkefUjzamlDvGHwwx14q&#10;wVGW2Dt+v9TVW2dl+UMcdVzV63KMDuGdy4HvXdGSkjjlEjG9RywHH3WFNjBQgqdu7qcdB/nFWHjk&#10;Llozu4zt9aYUkxgrg9SOw7VoVHbUngI2YC5OT+PHSrUWAuAdueV+Xv8A0/8Ar1ThDLlSfvMcDuR9&#10;PzqYXBMgZ12seWOeBzj+tSRM1LSViPvMf681pWzl9rHgZ+Zm7e/+c1k2My4yn8X61pWbbJVBAyOM&#10;9K6KMuhhKJsWysFyVX/Z461dtFU7QF+/69/8/wCfahYMzYGzthvTP/660oJWjcDO3HoK7Eccr8xc&#10;sIpuwPTp/k+lXYI/LGcdT021FbXPzBcYXov+fyq0F3nCt9evNaRM5RJrdgR970+b1960LNwq4Pdf&#10;4vTHU/5+tZi74jkISvtV2weQhdz/AO982Pb8Kog1rcuVXYDt6c/0qxDuG5j2HYj24qvC6pxjPZeR&#10;j6VbhdJACV3e/tVczNbE1vM3Kv8Ad3EAZqdZxuyD83cKSarbE3biv6+9KnyMWds9e1DsBcRy3yA9&#10;Bn6+/wDn+lSNICcMfm6ZNURJh+57HB/z/wDWqQzMeM/l3qWFidpQflzz0zVm2jR03ZYBvp0qnADK&#10;65P/ANar8aIP489qzlI3p0+owyrENgGTwD9aq6lfosDZPH4/5/P1qxclI0Yn+HrkdP8AP+etcv4m&#10;1URRFcNk91I49O/FTCLnKxdSShG5h+LNYE5ZYnH4Mc/5/p+dcpeuGPD/APfPWr+qXDMx+Yks33R0&#10;X8ay5maTcAzKegXHNe1Rp8sT5nFV3UqMhJLx7Cnytn8f/rVSu5Dv8tFxtbnJ6d+vp29qt3CEoHLf&#10;eB3KQDiq8ojVS33SvoOvGc1vY4WzLvMHAjVtrdd3Y/h7H+VZsyLwU79M9/y/z/Oti6iV1wCv3v4R&#10;zjn3/wA5rOmiaNWDBsY6e/8AhQZ8t9TPuYyg2FRx+tVLgNt29MLir8wDHI98rxVaRQQCU96xka01&#10;yyuijKSoPI/yKzdQYomQ3GP4f881pXBI5BxzWLrMvlpu3fwnt+H4Zz+leXi5Wie/gYuWpyviSVGY&#10;gPx0z2PWuadneTAIO5scd/zrb11mkZkDHG7P+f8APWseBWaffj5W/wAa/Nc4rc1Vn6PldPloo6Lw&#10;zGT/AKz5t36n/P416l4KvHjRR5mQxxhvTt/L68V5foS8qvI7fer0bwi+GVd+C2D+HHt+P4V85GX7&#10;5Hq1F7p6Bd6mi6Q/zlVKfh/n+teH+P5/NupMn5i2ODnIx/8AXr2C8ydOMXT5fm4xjj+n9K8b8d7f&#10;t/LMd31J/wDr08yrS9gkdmT074hvsZOmW4B3H+8T8y/57/57V0mnwNjAOO5z/wDWrJ0q1LsE+9+e&#10;Mf5/nXQabbhHVV9v4en+f89a+WqyPtsPHS5e0+3Yc7mAHzbW7/5/rW5pyAKufT0/z6/Ss+yVidgX&#10;bu6+/p/WtqyhcjcCVbaMe5968us7nqUlZGto9vuPTDLgHP8AUen/ANevR/B9oMx5jz5cYP3fcevG&#10;f51wWg2weVd42qWwzV6T4fh8uDdKDnse35//AKq8fFSPQoq9jpdKEZTYw4BGc1taeobbuHfLVh2D&#10;/wAKlSvXj/PFbWmuMqynv8teXM74fEdJpIVirNjjnke3+frXQWNozIFK9sf5/GsTQ4zt252jn/D/&#10;AD9K6XTzHEu49vvAnp9fzrjqHXElktgibcdeM1QurIdB9Dx04/8A11tFonTkHlv1qrJGrZyp99tc&#10;rk73N0jGeyViQUOWGOeOPSql3ZOpGSQu37tbrQNj5CBjge9VbqDcrALz3+lHN71xmVFalm+UL2z/&#10;AD9auQWrZWTP/wBepIbUK2SW+masRpwpw3Xis5fEaRHWsSgjCL+A7VtWMbL1H8PzdKp2ducBgA3z&#10;dMdea2rC1Gfwzx+lYTNY7liyR9vPP1/nWpaRkjcVy38PbFV4IAo4/wA+9XLY4we/X61zSOmJagh3&#10;Dae9WoYBvyT9OajtUyM7evrV2Nc8sm7JqSh9ufLXj8KmRgQGI9ifWq52q2B61Nb7mb8eu2smbJ80&#10;blhY8LmpoADnjtinwQZXJX8af5LRfMM8dKz23KHtBA8ZGOTWZd25XclaBmIH+yP7tQzbX5wc1AIz&#10;U+RtpPtTjJg7Q33hzUhh2ZxUeDnP5f4UFcw6Fm3YAzzTniLdP/1Uka7Sd1KZCV+YfLWkTGp8JasY&#10;1Eit05/Kvd/glPGI4SjfN8oPPvzXhFoDvB/LmvavglOV2Jz8snBr3Mply1z5fiCPNhT6R0SZWjVl&#10;P8IrXLgrnNc54cnPkqCa31Yba+wPzR7j93PWk3etNyMcCgnnpQINw9KM5oGQc496B15oAehxUoGe&#10;9Qr7CplHegA79aTnsKUgk4ApOB0oAPpSjvkUD2FH/AaADt/Sl/CgUp5oAQY9aUDvR70DNABtI4Ip&#10;3y9qGB7tSdKoAIAOKUdMijrQB3oQBgdhSgjtSYzyKcMnrTAOTxRtI7UDPWndfmxTAFVQvNGDu6Uc&#10;Z5NHtigAFKPek/CnewoAMYpynAzTQCTinEEHGaADOTQNw4zQOvIpc4oABS0KcHmnA89PagkaPpQR&#10;xTuaAeeO1AeY0hu9Nb0p3vTTz0FBW4w9elMk4PFSNwKjY9zQBC2OpFRtk84qZ+B0qJgMGswImODg&#10;fjTZFPSnsRn7lNk5PWgmRAwyM4qNqldfaon6ZNBI0j1ph+lPoPIxQAw46UuBjmjAB6UFc0AN/CjH&#10;PFOxwMCm+2KAEwOppCQe9O+tJjHQUANPI2momU45WpiBmmspI4oKjKzI8E9BTCD0FTgAdqjMZUMT&#10;/OgvmI+RTWAp5H+1TSMjGKCyJsgdKikqZxUUgGKmQFWXpkiqcwNXpV+U5qnMvOK56m5rH4SnPjrV&#10;Wb19atTqeQD+NVZj298Vy1PhN6e6M+7UhW/Wqc4+TKitC4X7w/2az58lM4+tefV2O6l8RTuFypz+&#10;lV5V+XcBVqYAqTmq8o3rjNeXUPQokCglaDycY/OlQZHU4o9sVxTOyOwBRnmnAcc/nmkUEHilHTBF&#10;RGPUoXGRhaUAdzQMZxin4BqvMBCB1p3FJj1pfujpVAKBnjNLjtmjbxginD1xQA3BBwBSlRjAFB44&#10;zTgO+KCbiAEDGOtBXC5HFHU5NK+M4AoJkxAwP0/vZpcqV4pgxjFOxgfyquUnmDBAxmhAQcEf/Wo+&#10;bvThgjdVEjlDGplyFwBUUYJ+VanAqojQoxjmlyD1pMn1pOg5HSrQh2eeB7ULg9qaQemaVMk1ZjJ6&#10;j+R1oCsRkChUfdgVICQMAe9UkSEZYHBqRDjljTVU4w2aMlRk/X/61UBOrcU9C1QgnsakBJPT8aAJ&#10;selOXrk9KYmQuKkXPTFAC7eeelOCcdKFHrUyDPagBqR9iKljiJHT9KckZY81PHH6Cqirszl8VhqQ&#10;kDJqSOIqMdz3qRI+5/StLRNKe9nDEfKtdmHoyq1FFGNapGjTcmzU8H6OIk+2Sj733c10E5AHJ+tM&#10;srdYIRGg4qHU2l8tnj7DpX1lOnGhRUUfN1JutU5mZ1xbm91Pcn3d1SX0vlJ5YGcU/RIWaN7uTv8A&#10;dFRaiA74Y+7Vl0KM2e4wx4x9Kb9qc/dPtTWXcRmkGF6tSK5UTrOVGaSWWOT+L8KqTXifciqpJPOJ&#10;NwP/ANas5VLFxhcu3G2OPcTXNahm91BnYfKK2pLxrmAoR81VrHSmaYyyjj+dZzftNC4+7qQ21l+6&#10;81xhR+vvWbfzNLP9mhY+9bWu3cdjaFf4m4VRWbpWlyzRtckctUy35UVHa7I0gVEx6U12hB2k+1WL&#10;yxuVGMVmzWs2cYYd8/jWiJLJEYG5cemfWql4UjXGO3zVXknubXJU8Dj6Vn3msMxKlcbfWhy5RqLb&#10;C5v47edQzAbjgVhePNSt/D1nJr9w7fvI9qIvd+gA9zkVbmjtZLZtVu3IC5ZQwqj4fFt8R7dr2+t/&#10;9Hgm/wBGVlBG9GPze3tWO50RtHUq/DTwjcQRy6/qy5vLxt8rH+H0UewHFd9p2nkssca+wpthpyqF&#10;iRflXgCu38H+E92Lm4T3Fa06RlVrX1JvB/hEIFu7pK7O3tY4gFCfSo7a2ESKoAAq0o7YrvhTsefO&#10;bkIFG4cU4ZpO2acM+lbGYmTRkr0oB9aUAE+lAB36GgkdKBn0pwX2oAbk9hQR6inbccgGlxgdKCeY&#10;j9qUBsVJtApMbjgCgOYZjtSFSalCcYNNIwaB3IyNvWinHOPlFFAz+bvStbu7D5LiT7o5DZBXpke3&#10;5VT8X2EWp2xmU7myRnIDDjjPc/r/ADr0/wAf/A2ZoJtc01mDyNuaMBuOTyAPr/npXj/iFdZ0KWSy&#10;uLdo2WTa67c9OOPQ57/Svvsl4nwuZYdWld9V1OfOuF8RgsQ5KNo9GeZ+LLBbaZ0cle4PHJ/CuSux&#10;udWTO0nHuRXeeMbY3F40iyKfmI2lsN+eP0/x44m6jR3aNhgrzjPQV7yqRqao+ZlRnRdmVUUhdo5z&#10;3NGQW3L36ChUHUVIFXPAP+TW0TGQ0AZBIP1IxinY2k804YXoM545pyJGMsH9ue9dEUYyJoABtBPv&#10;9KsK23DM3Toe2eKrwLjINWYtrHLADvxiuumjmqEyeYeuFb+E1Lb7yw+T3LVCX3N+nK1NE5RSPL9s&#10;f5966InJKJaiXB37fujDN685q5ZuVbLe3WqUMmW3HoP71WVfOGjCr3+vtXTTlY5pRRqxhgGY9SPm&#10;+uKUsjud0QI/nzUNq++P0+p9qmjj3fMzrtPK12Rlcw2eosccecqv8XT0+lSpCyS4zn0/l/X2qTY2&#10;NoXr90/j/jQOcKV285+gA/z1qjNyuSQfusYXBxhju5/z/wDXrQtTjbjrn7vODzVW2QSNuC5Hrtq0&#10;I4y2AnWqp/EZu+5rWUjA7h8u772e3b8On6+laVvJlxgZXqeeB/kCsezaTywxHzc/jmtCBi/LHJ6d&#10;x/8AWrvizmnC+psWcqrJsBUDd94ehrWt5FlC8nb17Zrn4JQp+Uevy9P8/pWtpUzgqSR659K2jqZG&#10;mbcqd6jv1pUMn8DdcFTuGc5p9u7EDG0f3vUfSpQASyKF+bvuzjjitSGPtGmk+YDjcM+/0rTg3H5g&#10;3bBP+f8AP9acZSM5B9uvNWoXyAcn6+tSUkWY1BIlP0XH+frUm0t1X2pkTt95mHUD6c/4U4SOikbV&#10;44+btzRqMe0JRQBIrbuc/j0/T1pEBcgIerY74NPZsKcnkH5Vz146/wCf/wBS2y5+ZP51L21NEveR&#10;PANq+WGbPTmpfNI5I2gcfT/P9KhY5U7Tz646VHdTNGplWQe2f51i3qbxK2r6gi27DkZ/2Ce3+fTk&#10;c1xGu30s0pCo2No+UjOPX/J61sa7qKtI4V8t0+916f56n8Olc3eSmU42n5urbcf5PSvSwtG2rPIx&#10;+I+zFmbeZlz5qe+7/wDV+VQugHOcN/Cq8VauF5IXu3zDHT/I/wA+ldzuC7uy4G7889a9I8LqVHDB&#10;md1/Naqzo25g3U7fw/H/AD/jedCE3hOp+9j+QqpdgZ3xjkY2/L+nH40ibGfNIGDI6jv95uoz0/l/&#10;nFUZpCzb1gz82fcCtCfMeV+8N38XOeP8/nWbOnXzOPZec0hKTRVmjTDMWOeDwap3i5LBWPPrVyaQ&#10;sSGOR/s5/wAniqdzlvnA29eP6VhNm0d1YoXAwd33tuOv+etc3rzbUYMf97uT/kfzrob1sLkH+Hhv&#10;SuV12VWHJP8AEdo7f5/xr5/M63JTPqMqo88kcvqgYk47H+pqnbRFLhiD+R9TWheJ5j7s/wAWajtr&#10;fMuAeM8+or8zxtRzqM/RsLHkpo2tAjRHQIflHO719f8AP+R3/g4SLIkYLEj73Uc5ridIh2hN/wBf&#10;vd+xru/CK8hZF7Z9+SP8+nTr28n7R1PWJ1l2qxWAVx91flX6f/WryPx7bg62UY9P4evr7cdf1+te&#10;valJizYZ6fd5P59PSvLfGUHm6suF2jPGF46/571yY6peCPWyen+9ZR0uzxtUDuAa6LTbV8MP4hj+&#10;v+f880dEsBn7zbduMo3/ANY11Gn2L7Mxr1Gf/r/yr52vPlPs6ENEFjZMFVlbDLjd3/CtO0i3nc65&#10;7r8tJFDGoyifM3Bq7aWrMyhUyxOOB615tSR3xXQ3PCtqXuI3ZWGPXOP8/wCfeu90raIANp+7uOFH&#10;f9PT8DXK+F7RlUMR95cfd6A45/X6fnXXWkRjRcx+3/1up6V4+IleR6FKJsaXhVMSMNrD5fl/I/5/&#10;/Xraf1yo5yPY+/8AkelY9kgiGELFfpWppbl267vm+7jqP8/zrhmdcPiOv0S5YKpY42sSAM10unuG&#10;CnJ4UA7v8+/rXH6XcbRkna3H4YrorG7KhVJwcflXHUOuJuhlbo3HXPrSiEy846/r1qjDehsI3+f/&#10;AK1aVoVkHPX1FcslZm0diKaz4x3zzx/n/wCtURsSXYFfx/z+Fa0dvnA2/N/DxT/svGO/+7WbkaRj&#10;cxjpwPGO/XFEVh8+cf8AfP4VsG0fH/AuadHYMT8qc+/TrUlqPLqV7Wx2xqxIyOBx+VXIdo+UqcVM&#10;lsVTYv5bfwqWCxMjqWTAz161lIdOWpJYMXOVG7+X+eladvCc7m6+tR2mnqjcduhq9FAduTxWDOqJ&#10;LbgL95u2fxq0rxjK/hn0qKOIJ1NSRR+ZIEccdOnvWTZTY+NCxVmOVLVbtbdic44LdKmsbAMm7qcj&#10;AxwKvQW6ofm/P+lQEZcoW0LKnzLnPPTpUk0XyZ29upFSRccdKsHaVzis5HRzGLPC6HH1/Cqz7oj2&#10;x/Ktu6t1dMqvQVmXkATofzrMoqOVPUVDsYnPTv1qYZPJ9MUBVx09hQAFNyAgfMRn6VCy7mAI+70N&#10;WtuRyOepqGWEls4/H0rWJnL4XcmsXAkXCenFewfBqQrNCh/hYA+9eR2cAWQYLY/PtXrnweUiZCOf&#10;mHy+nFevlv8AGR87nf8AurPoXwvcbkXBrp4z+7GPSuT8ILiJcHvXVwEhBX2cfhPy+fxMlBwKPejd&#10;nrSMcmmSIaUdeBSA8Uo60APiODUykdxUKZzUy88ZoAUg9SaTae1KfSloAQAUoGKCMDrQFI5IoANu&#10;OBQfpRjFOydvSgBoHpQM45FHHc04euKAAEmkAwKUUAcVQAOeaXr2pcCgDPeqAAvYCnBwTjZTR14N&#10;KBzg0AKw5oyOuKPoaAM0AHGelKDxwKTGf8aWgA7cUoPegADilxQAHbjOKXGKTHrS5OKADDUoBoHX&#10;NKSTgUAA4PNOAzwKawwfWlGQNooJFwTxQTg8rR04H50uM4zQMQnHOKjIzUjcUwj0oGMPIOKjYe1T&#10;McrjNRN9KAInHeo8A8VKwxzUT8dDWYEbNtHK/wD1qjZtwyBUhBB5pGPFBMiByRyRUZyakcZbmoyB&#10;jGKCRp2gcU0+1KQCcGkFABzRiigUAJxnikZS3GcU7GetJtoAZRjtTsUhA7CgBpHak2+9OwKMc5oA&#10;jI4zQemCKc2VGRTW3A9KAI2TC8VGevWp3HGM1E8e0ZzQaRl0IXqN+lTPnHSopKlmhWmGAcVSnGAT&#10;V+VcHJFU7gGsam5pT2KM/wBKqzDIBx3q5OMmqso449a5ZfCdECjcD5sGs+QEoeK0rhRn71UZQSrZ&#10;NedU+E7afxFKYfKTVUjcM1ccDvVUjttrzKh30tyBevSggqacAd2cUEYOa4ZHbEaqjsKeAd3CikA7&#10;Ypw4GCKiOmhYL/tYpyjvQBnmhVJ71QDvmHBNGO5FGMDNO9jTAOSelCnAzxQopwXPSghjdpzk04ji&#10;g5zkU4AEcflQIaB3JprIKk25ppGelOO5Mhg3DilwVOKcB70dOlWSNHHBpwz1NAU9cU5M+lAEkYVR&#10;0HrUvfp/9eoovuk1MM4xWnQYnakzinbc8gU0/dwf5VUSJbB705SAc496bj3p64BqjElA3c49qUZG&#10;aTo3J/Sne/5VoAo45FL7EUgz3pcnPWgB2DT0FMAxyakX3NAEinjmpVOahT71SpxzQBNGpByBU0Yy&#10;eBUMfHWp4cjoKAJ1X1qxFGcZqBPm6mrcSg8itaaM3uSW1s08ixoM5b0rsNE08WlsoKfNWX4X0tHH&#10;2l169K6SNAF4r6fLcN7Onzvdnz+PxHtKnKtkKMBarXEDXY8hD96rLZVee9NCGA+ZH09a9KRwxfKR&#10;3Ni9pbKsQ6DAx3rCuzMNwcNuJrpZpkkAJ+lVZ4rOUYMX/fXpWMo9ioyl1OUmtL2Zv3X86qz6bqWc&#10;yE11c32WH5YolrM1TUIoEYyMqjpWM+VK7NouTdkY8Vg6j94Pzpl5PDCvlrilm1Sa/dYLJCdxwu37&#10;zGtq3+HtlaaR/bXinV/I3f6uBCMn8fz7VxyqSqXVP7+h1RjGGtR/Lqcm08yvlRUc/ii/tf3bWpVe&#10;nmY4NeqeEPDfhTUbQssa7XX7/GWHp0//AF07U/hz4P8Asska2CyFkIZtxAxj+ffPrSjhcRy8ymS8&#10;VRUrOJ408s+pSrPcNvPYmux8NWUUunqrJzjrSaF4AZdzXPzBWIX3GetdTp/h9IYtqr0/hrfC0aij&#10;eRGIrQ+FHP3mixNnav6Vi6hoRjGVXn6V3k2kAHPNZmo6WFQlhn8K6eWxgp9medajYFcnb74rAvoI&#10;/P8AKePhjhvevQNZ04BSyr7n5a5XxFbxaVpk2rXUWNqkruHJ4rKUTaMtThPGF0+pXsPg3TAd9x/x&#10;8MP4Y+5+vpXW+HPD0Wj6dDYWkW1UUBVUegqh8P8AwbduZPFGqwN9svjuCsP9Wn8K+3avSPDXhRnk&#10;We4QgZ+Wpp023c0qVFFWG+E/CjzSLPcR9O3pXdWVlHbxKiLtpun6fHAmxF4q6g8s5rupw5ThqT5g&#10;C46fnSgHuKcAQOlOC8ZNbGYwc8GlYGnBQOtLjsKBXGgEdBSle9OwcYzSj1ai4uYbj2pQOM4pxXnr&#10;SlQR1qSRo5pcZ7d6UYFLgjoaAGdqQr70/b2z9aUqBzmgCPnrmjG407ntSHHTNADCp6cUUpGeaKq5&#10;Vz8Zry0DWjiX+98y+vpn9fp/LyT4x/Diz1qD7dZ2i+dtYYXgk8cH2/L17V7Tr2lYuJFii2q/DY49&#10;Of8AI7965TXfC9+YmNiGZcAeXnr7Y/zivznL8dUwtaNSnKzP3HG4WGIounJXPjH4o+AtZ0mVnubQ&#10;xqz43CTK9u478/p615tc6fFBGWEo3f3S34V9x6/8MbrxRbSafqungxtlW7t065IwfXHqOeuK+avj&#10;j+z3rHgm5l1GziM1qvzPtQ5Qe+e36j+X69w/xVSxUlRrNKXTsz8sz/hidGLrUU2uq7HkrRxsBtb/&#10;AHuKYxKvtCdefpUsgFvObdoW3KcEE4x7U0N5vERyf7vqf/1V+iUasZI/N69GUWNCybtoOd3rTwOm&#10;F/Gk2nd8w6ipUQsuAMnt7V6EThkPh3D5QDt7/lU9uzMOUwaihbjJH5dqsW4R5Pu9fxx7V2U9UctT&#10;QkB8tdp/wNO3rjCnIx8v+c04oDJyu75cH3pkgY8ovfPsK2OSRYt23DdnqcfnVmJtwALfe7+v/wBe&#10;qMSjf+6PzAcetXLdi+D8vTGf8/jWkTKW1i9bs4O0fKOvXke1XolHl5U/KegrMhZ1KnP3eOn+citG&#10;2ZiQAWauymzmkTRS4fBPJ5zVlA+xdh+6D6VWjzhf4eeOOtTpIqABCM7h1bpWhk9S3ZARD5QwwM/d&#10;6fz4qwj5H09hz/n61XtVUHfIc92B7VYUgfMB+Z4qoysxKJes3bGFP8I6Dp9T26VoWR2DzGkVuM8j&#10;/Pv/AJ5rLtmbBB6d+vArSsGeSPGMY54NdkJGL00NKMll3KfmBA24+nNXtPboxPy/TOf0rJhudpUq&#10;Nq8bsf5+taNsX2jkdcetdEZWOeUfeNm3nmVju53fzrQiwV3FPu8dP896xrKZk4Y4981q2kjnkhvT&#10;la1jIzLVuATuDe596voAAMHPzY/XpWfb+XjII55Vv8KvwlYx8y57H1pijoWFjYDBb+HPv9f/ANVT&#10;IAwBbHr0/SoY5Rndu/3uak85APlBz04pFEqoXAUvu9fapYwy/MW+Xjj8Kgt3diCG+Xrnb2qVsKmN&#10;y8cc1nJm0CQsATuB9qy9Yvo8EhsspJYZA59RznPt/k2Lm68sNGW6jOQenFc/rt007sCMH+7wPYZz&#10;7VdCl7SZNasqdMx9Qnmldnm5+bHy8+2c1RYP8zI+SKszlizB35Pf/P8An61BLI23DHb25r3IR5Yn&#10;y9aXNJsqzBW3eZGC2PmJWqsnmbuR26/571akO5sBlXav6/5zVeQZ4wPp61RmitKWVSGXleSq/h/S&#10;ql8zfc9TjazY/wD18/8A1qsTyYly/wCPpmqt2XuE34Zdpw2foOc/SszRaxKM+W3KxyGIGdvT1/Cs&#10;yfcW8sFQzKeCOnNaV0TtxKfb5Rkfr/nNZ0yBnYAbm6/5/GgxlH3inKGJZdoIzhSe9VblSW3H8c/W&#10;rUjJnfjj1HT9ao3bgcZx+PWuep8JpSXNNIzNSkwu3244rktWk3vt3Lj8MZ9q6LXJ12ty25h61zN8&#10;5aRh09BXxedV/daufoGS0dmZxhMhYkn/AIFz09qls4AxViQvPQVNHbBjkDj2q9YaeWZTtJHU/L05&#10;/wD1/lXwdb4j7Kn2LmjWxztZeV9P/wBX+feu28L2wGza2N3b8uP/AK1czpVnIrYVOTxnOO1dr4ct&#10;uA5Tv821f8/5/CuNx6m0TV1eZTbfOeqn04B7/wD66871mCK41U733c56ZJ7f5zXdeIpyLf5wPlGe&#10;cev+FcO58y8Ezfd5+U9evqK8fMJe8kfTZJS91yNLSLZVKlRyRjdnt1retIiI8OT8uQoB7Vj6QiSB&#10;SVPyjA29q6GxgUD5E6fzr5+s/ePrqUdEWYIGIy2773NaWnaYZJc7dx4+8KXTbBXCgjnrlfSun0jR&#10;mYr8rfKcbmOf/wBfBrzK1Sx1Qj1LnhzTcBWkbOMZ2r09P8//AFq6K1s2c4XgKeP/AK1R6TYtHG0m&#10;5geNvTJ79f8AP9a1LWJ2ztT/AAryqkrs7qatG4sMaqojJH0q/aqUVW+b6cUyK0DchMdMcdau29qw&#10;4Cn61x1GdNNF/TV+dQTyvVq37LOzcG6c/UVk2FuQeB3wP8K1rfaka7R+GK5ZG97IuW8zM+M9639M&#10;2sq7l9mwDXPWaZkOBtO7r6V0mnRqIlTYc4+6B09axqfCaU2aUSqDx830qbywTlT+IpsCNjA6Vaih&#10;KnJHX9a5zsh8I1IMjDJ+ntViKKEDb/F3zUiR4+bb708RRuuPbNTJjauMitldtpQAdelX7awVhhgP&#10;TNMtLTGHUn05rUhiCgA1jN6Ctykf2VF428/SpI4cHg8etSIoY+3Tr1qxHEzjhNvy8fL0rGR1U9iF&#10;E3HYR046Vctrbad4H8VNSxMeHLf/AF6kOY/4qxAu2jovHmYHTFTuccgferOScockVZjm3Ntb8KDS&#10;NORYSVl+6KmMhI4/Cq6ISv49qc5ZOA1Q1Y0JDMG4JqveQZBxj1qRMZyf8806Rdy4AqbFXMeRGibY&#10;351HyDjd94fLir1zbq/zhelVZYsJgLUjuSQlGTcelO+zu65H6VDDsClMfyNaUIDQ8HHqfetY7GFR&#10;le0gYuF3HH0r1z4RQsGjOe4/GvL7WPLgAKPm7969c+EUSmVQehbv+Vetlq/fI+ezuX+zM9y8Kqyp&#10;GuO1dRGMKDXO+FjuhV2ro1Py19nHY/MpfExwOaPmI60LigYB4pkiZxSjng0oGORQARQA6Op1HPyi&#10;oEyDgVYRjQAYPcUd+acOeTSEegpgHHagtk5NGMHmjHcUgAUe4FKevFHtTsADNA9SaBnGKMGmAD2N&#10;KM9QKUDHel46g8UwFAHQ0Ac4xxRyTmgEg4xTATBzyKXnHWgkjg/hRj2oAAPlwRQMAc0duRQMdaAF&#10;7daXjvQTnpQu0H5qAAEelOyfSgego5zzQADOcCgZ6/rQeTmnc9qAAD1NAoPXilIIFAB0GKUdMCgg&#10;r8poA96BdB3NJ2wppT0zijoKBDWHoc00+1PHTBFMPvQC5uo1hUTdcVKeOM1GSeooKIn9qjck8VKe&#10;tRPWbAiIycCmsu0YFPbg00sWHSgmRE/PGaiYc1LIMVHIB1z7UEkbAmmn1zUmfWmHrQAmaKXAFJj0&#10;oAMUUUH3oAKad3rSnd2pSM96AI+vLUU48HJpKAEIB60006kIx0oAYc9c0h5609s5ximHpzQBBKMc&#10;g96hkq043Diq0g5w1BtF+6VpQD0qrMpUHrVyVSTxVW4A3MfeueobUyjcLxyKp3AIXB9avTqSODVO&#10;ZSB07Vyy2NolOdcnrVGZcbgBWhPwBms+cHc38q8+psdtP4kU3XjcKrHgkZq4w9aqOCG615dU9Glu&#10;Vx9+l9yOaCFD0u3nPauOW52QAdwOPanLnrigdMU4AipNAHA6UvSgDJpRlqBB24peoyAKULtPXpTl&#10;wKBDQATyf/rU4ZJpcAU3cCfvUEijjijB7DPejIK/Jn2xQCQxOKBAZCDlR+lICM5J/GkwMYzRgdBV&#10;2JuByOKBz1oHqKdimIO9Oj64zTcHPWnIKAHqCx+cVKAQvA/SmquDnPGKkHPQVpawxAMdqT608jik&#10;YZ4BqoksbyKcowc/0o20sYy2KowJQpxzSjIOM0g+Uen0p2OM4rQAxzzQBzjNAIHOKcvIwAaAFHNP&#10;4XpTF49aevqTQA9QOtSpUagdakUZPWgCZOgxUyAZ4qCM+9WIuR0oAsRYPyk1qaPaNdXKx7Plzk1m&#10;2sbSvhBnNdn4W0cWsAmkX5m5Nepl2FlWqJvZHn47EKjTfdmlZ2iW0Sog/wDr1Z6dqRVx1pwOeK+s&#10;S5VZHzbd9QVFlkGTU8tqhtmO7pzUMUZlJxSzTzIvl7jipkBm3cksLYDtj+VV57kkY8zhRVq7T7QN&#10;gTktlaavhOe6jxLIVB/CsHGVzbmVtTndW1yYv9j0tC7n+P8ApVG70TVWi33WWb3559K77TfCOm6W&#10;nm+Vuf8AvGo9Ss0mmWFAo+cYb3zWVShzLUunXUZe6UNC8IReH7Mao+HmMPp0+lQar4YbxTGv2zUH&#10;RmP3VboPQV6VH4WtWslt5JGPyYNc3B8ONWt9deVr7Fv1VgMlvb2pTwtoqKWnUUcReTk3qc7ryanY&#10;afDo3hxirRrhSOp/GtzQEvjoaw6hIWkUYZvU07TfD2sHxG9rHZFoUYn7Q33fpXTahpNvp+m/u5OR&#10;/wCPVdOnLmb/AAJqVPdSMGGzSNNoX8aNqL8oFSrkjhqaRGxzn6V1cpykNwo2kAfSsy8jJP3fatK4&#10;R5D8rVXFnuJ8w8D9aVio6GHcaVHM/mSx/L9Bg1y2ueFU8UavHabM2tvJukXHDt2H5812OrTSTyjT&#10;bEYY/efsoqWy0mGziWONeF6+p96y5OZ6G6k4q7MfTvC8ERUeXwP4cVu2dikS7UTpU6wAdqljXHQV&#10;tGmkRKTkEce0Yp4HelAHpQAR0rQgMd6cFzRntTsYqSBo9MUuO4pdgPO6nADdxQA1VI5NOx6UZ9T9&#10;KM+poAAtGPWgAjil69aAEx70dORQTz1pRigBPbOaCB2NHbGPrQeaAE74FNwfSnkY5NNwe9ADTtPU&#10;0UEL3NFMZ+Ts2jWbx4nXdlCu5h0rPm0RVHnPGNmMp8ucV1FrZr5HmyBTu5XB60+502GS3YyxfeX+&#10;L+v41+ORk4n9Eypo8+1nw2ksC3CSnaqn/aA47D0/zxXF+JfCFl4n05rO5tg6s2Pm+bOB/n8u1euH&#10;QWvZvKXc0asRkjOfb/P61malohsiywwr0xgdO+DXo4fFSpyTi9ThrUYzVmfCnxu/Zj1HSJ7rWvD1&#10;kVij/eeSf/ZcfTp3znivB7uzuLa5+zzRNGysd27PBzX6aa14Rj1q2ktdScDdn5QoOfUe39PXrXzT&#10;8fv2TDPDceIPDXytHuZVK8d8g/h6Edsg1+qcO8YPShipdrP/ADPzjiDhOnK9bDx9UfMLMo4FTRBR&#10;hiv/ANc0uoaXfaNeSafqdsYWiO2QFuTx/np17Z4NLGsaNuRhjocd6/V8FjoVUrs/K8dl8qTdlsKg&#10;COpIyDxT4trMx3cdv8/hSElF+X5vXmp4kBwPm9+O/wDP0r3KMjwK0bEqsmzIB/UYqN3w+cZ/HqKl&#10;KlY/lGB3OfrVeVdh3DPP+eK6dTjjEkgZGIJCkcZB/wAcVahJjO4/Ln9aoqvlOroCVblcn+dXLaQO&#10;u6QA88fN/ntVRYSgaEKYYEt254/wq/EDzz0/IVRtWwy7n6c5P86vw/KV3Dvxnv612U3c5akbIni3&#10;Sfwg8Y69afEs3RVbttaiIKFV9vzDjp2qwifOzovRv7tbnLIISVG1V6jO3gHrVuBd4z6eh60wZQZZ&#10;Nv8AWpomKg7Ez3JbrVRBbksJIHI56c9qtW9y0XQr3PT/AD/n8KqIrHkfzqZchVywXP5n2rop6Gct&#10;TUinzNtAbd3/AMf51rWcjNGNw9Nu7/P6VgWhBfdsPQcf5/z+da9m+1sH6/5/+vW8X0M32ZqxyEY2&#10;H/vrvWhbyEc7Bz269+lZ1m25lIX733av2hVuAV/4Ea2icsupq2oRo1LjCt/Ce9XIAijP4YzVG3dV&#10;G3cP++f8+1Wom3H5HbavPy/5961uEUWYQZHABGTx81WoYN53S+vTHNR26Y5Vu3tmpxlRgqaylI2j&#10;FdSSMKh3YYYyfvUshKRNIO2e/wClIHztUqflOegOear3k4hXLlf++u/p1FRG8mOT5Y3KepzshJ3/&#10;AO1ndnH656/SueuV82RnHy5b7zVev5i7lFJZcDd2/wD1VSl27ch+f4eK9jD0+WJ42Kq+0kU7iMLg&#10;jv8Ae2riqsmFyQDjoPl71ellMbZf7x4qnMqjJyy+rf8A6q7DzZlaQMoC/pnr71VulRI8fLt5A+bH&#10;/wCurcoXaxQcbjxVeYBmw2fzpEWM6dHBXDcdN3+f8aqyrt3FiMEg9uf85q/cwjbx/d+bNZ9wgA2x&#10;jHuO3vUFWaM28A3bgrcct3xz9Pb/ADxVGeORG2NtH4/hWlMfMIDSqD95v1qlcKZGZs9iMr/P9Pap&#10;lIUY3M65YICHye/+eKzb2UKu4nmtK8ADYJG3vWLqsqqW2t93079a4MTU5Ys7MFQ5qpiazcLgxpu+&#10;lYMuJSMtg+npV7VZxJJhTu/3e345qhbqr3HG4nI7/wCNfn2aVvaVbH6PltP2dK5fsrSaUr8n3vQf&#10;pW3Y2Um1VIB5ycD/ADxRo2m74oyinJ5Y7unB/wA/j3roLDRyUB27VK4XcOOn06/596+aqWue3Tlb&#10;Uj0vTyGUOFzuHy9e/J/Kuy0XTClqo3bR/d28H/63/wBaqek6G6vGwj/i6Hv/AJ+g69K6i3010sWY&#10;Ljs35f0zWHKdEZpnG+LGVYmLDH+0v51x8MStOWOD83ZeD79K6rxyWjbaRjHQqOnH+GffpXO2kJIy&#10;Fz3O0ZP+f/rV83jZc1Zn3GUUuTCrzNjSbcAK0YB6fezxxnp6V0Ok2gn+Rl6qPTnt1/z+tZWk24fg&#10;Lkfz/wA5rqtFsmlcI+1sr82P8+4+teJXe59FDobWh6e0gV3iX73oB37/AP167LR9LJjVWG0t95tv&#10;+f0rN8N6SXIYR7hn0yD7Cu20rSwhV3jOOpzjmvDryO2MHokVbXTtqhTn5sfKO/8Anr+Vatpp+NoV&#10;fvLng5xV2zsSVITHYbeOK0LfTSW3MmOuNy//AKq86pI64x6FOz0yMjO32Hzf59/8ita30j5BtH8h&#10;Vq00xxjKHp6Vq2elOE2sOcYXDVx1JHZCJkR6WsRWQJgc7R0x/n/PrVhLRwcbfritj+zslSiYxz9K&#10;mj0lNu1h+H+e9c7mjT2bMvT7c+b8x+n1rqtLsl8pVcc4/iHfFUbHTEifJ7f4/wCf881tafCI8DPX&#10;1rGpK5cI2JFtyvK/rVq2t2fqG7YbdS28O75f/ZeladlZoVxgfe5Pcc1jI6xltaDZyP5danWxZQpK&#10;fTPrV+GyLlSoU5HercVgp2/Jn1GKkCjbWOTyu3/eq0toC2BnHvVyOwZeB0/z7VYTT2DDPpzWMheR&#10;VisTIvBx7irdrpzRKryR4P596v21ptGGX7vHrVhYFI2kVkzePYzmtgW6449OtVJ7TDbQCc+1a08Z&#10;3Y/Gq0kWG9T61mzWnrIoC0Zl4X2z61PBAY9ox+PerKRqeNhFBUBv6VBrJ6EkUS7OlNaMOufyoe44&#10;XP5U+Ibvm3d6HqYxk47jFgwPm5/z0pjH5tgerLAAhQM/U1WulY/MD/8AXqdjSMuYYyowwoNUbuPB&#10;+7ViRmI+U1XdhLwThvXPWgHLlK+VVs5q/aMZI9p+Ue3eqJTDYH/66u2SHC8e5rSKMpSvqXrZWadd&#10;gHHrXrnwni2LG6H3ryXTIy9yoxg5xxXs3wmtcorYwd39MV7GVx/fHzOeVLYc9n8M5W3jz6V0UZyo&#10;BrC8PRkWqFv7tbiDjFfYI/OZfEyQc07jNNx3pwOODQIAeaB15oBGcAUox2oAfHgGpkxjpUKYJzUy&#10;5xQAuO+KXHejJ6CgAnnFUAgyOaU8cijpRyR1oAABnNHfHtTu3NGO5FUAUYOaB060uQRwKAEUDnNK&#10;KMe1Lg4xQAdD1oGT0oI5zQOO1ABzigZJ5NHTmnDGaAExjoKXqMUc9aUYC8jvQAi8cGl+XsKNuRml&#10;xjmgAA46UDJ70HPag8HNAhQc9qO+RSYNOzQMOn40vB6NSewp3GeRQAHHVTSj0xSAeopc+goE+wuB&#10;94jijHoKCOcGjBAoI+YErtzimHOeRUmNwwBTGBxQVEjOBUb9akPJ5pjqQelBRE3Wo3/2RUrDNRPj&#10;0qZARvyc1ExG7GfrUkgJqJhubg1IDWORxUbD2NTbSF2mo29KDMjIz1FNIzTj16UhGKAEAyM4oP0o&#10;AyKXGTnNADT9aQ4zTgvpSN8vUUAJijmjmjpQAh5NIOacfek96AGke1IRmnMMU047CgBpGf4aa43d&#10;RUlNI9qAImGBUEygdBzVphUMqblwKBx3Kcg44FVbhcHirkgGc4qtOOM1jP4Tpp7lCdcVVlUHqOoq&#10;9OvOcVTkHt2rkmdESjcjCc1QuUG/mtG4U7CKo3KDfmuCp1Oyn0KLniqknDnIxVyQYb8aqSgl+T9K&#10;8upuehTK8wyc5p2cjiiZfakBVjjNcMjsjuKFPUU4cULz3pympNUGBjn/APXTh04/Cm4qRVJPAoAA&#10;OM4oxkcigAqN1BK4AYUEA2c4PekPoKQr6GlGAM/pVWIuKB6Gjr1//VRxRjnOaoQHigjj+dGPVaXA&#10;UZoAT2YUYO3J/nSgd6XjGeKAAEdCKcigjLDr0pOd2QKepO3AxupgPQZHNSKOetM7dakGcYqwF2+l&#10;IRjk04cdBQAW4qogMI7ilVccYpxHOM0uO1Uc45SW6iloQFVyfzpy/dyR+FaANA5pwGOaAGzyPxpw&#10;BHFAAASOadGpoC09UxwT3oAVRzkVIuB2oQZ5pU9vyz0oGt9SWPBOaniXfxmoIwAduBW94V0Br+ZZ&#10;5D8i/rW2HoyxFRRiY16saMHJml4U0Fm/fzL9PausiVUQJUVpbRW6bUFTj5eMV9lh6EcPTUUfLV60&#10;q1RyY9VGMmlVdzbFHJ4FNz3qazUGXJP3en1roMSaFVUbF7cdetSNbQuMuvJqGN/nIXj61YUtjceR&#10;QZjYrOCH51iXr1NOZo06U15Sw/Gqs0sh4z154FZhuTSz7Rl/rWXes0nUAd6mZi33h160R2zXBA2/&#10;WpldrQ1haO5peHPEV4F+z3E7Mf7xOa3o/EDjho1b9K5mO1SFMUqwTMcLcsv40Xmhfu2dHceIZU+6&#10;FWsy8vLm9fdNITz0qpbWHkP58tw0h7bmqWRnH3Pu1cXJ7kSt0FMeOnpUMyjqBSPNIvGaRZi3y4qx&#10;DE3q2DVXUb0Rjy4Tuc8KPen6tqCWsG1D8zcLioNOtGB+03A+du392k9dCl3EsrAW4Ln/AFjcu3rV&#10;nbjjrUgx0Ao25NUopFDUUdTTwD6U4YA6UD2HemTcTG44BpcULzyBTuh4FSSAUkUuMjNKvAo6fdoA&#10;B1zijjtRznpQARxQAAUAe9OxgUKOKAGnIGKM9hTiaMUAGGxmjBxihcDqfwobluKADHbFJjPBpSCK&#10;GI6haAG4PcU1gWPANOPPOKDle9ADCAeq0UMCT96igD8urfy7HdE0/UHaoboKbHMbwGBCeGz7Cmx2&#10;sl0TMY+q/ePQYpsKblkSG56N/nmvxlSP6QHKkiJthO/5sevb9OKff6G4tNz7Tu4bn9Kl0exuoxJJ&#10;cOGXj5e36VYuHlcheTzwPWtIysZzhc8/1rR2jd5UVmH8J7n6/wCf8KwbXR31Lz7XULTAZstu53/l&#10;+Hfj616jd6dBdjY52fLg7a5zWNEuLEtPEDjd8xPUDr6ccV2UcQcVSjzHy7+0d+y3putWVxq+j23l&#10;3m35ZF43Yx8v4j2+nUV8m6j4dvPDmqyaTrVq0Uke5SvPY/QcV+oN1p1trFm9tfxLuCkMp/oe/wD9&#10;f618/ftHfs4aH4p01p9E08reKrFbgYPlnngkDnt159PWv0Lhvieph5KjiG2uj7HxWfcOQxUXVoqz&#10;7dz42MMSEsjBl3ZA45/wqWJUD5b8c/59/wCdJ4t0HW/CGsy6NrkHlurYVthw4/Ide349Ogr200zK&#10;zKNvbOMY/wA/5FftmW5pRnGKb32fQ/GM0ymtFyaW3TqaYVW5Dtn1qO4tSy889efSmwzFX8sr7H1/&#10;/VVtIXmOQTuP3j6V9RBxmtD5SUZRlZqxnXMO2JQHy3AwPp/jSxzsvzr1U/d9aty2rKu4Lnj6/wCf&#10;/rVXYKh3gbsfT8/ejl5QlK5ctpV2bjk/3jtrUsXAXDt06c1g28siN1X67c+vvV2zutzeUD0wQ2RW&#10;1KXKznlHmN9Gwc5Y57q3bFW4ghG7/a78VmWkw2AO4yV5yOv+RWhbSKN2Pu9RuNd0XzHLONi4oIfk&#10;e68nj/I/zxTmUqcdOcZ9qYhUDacZbtnrU+FcD5d3vW0bGcuwozsyT93g+9PRPM4z9Pl601HER2Fh&#10;+ePxqxCUIx/tcbv88V0RRg5E1vFKx3qw6c/N1/Kr1vzLhX642+oqvZqfJb7w5+97/wCf6VbtYj5m&#10;MNj/AGfp/npVepDNSzd2X5R9R19a07Nnz/ez61mwKE3Yx7ZNaFo/3R/31W0Tns47mtbZ8vdu9SvH&#10;X/Iq3CU3bF+g2qD75/CqNoc/jWna26NGrEf7y44rTZFRjcuWybYli2cMc8mrQSLbu9x+NVYJmR9o&#10;XI6D3/yKmVmbp6en61zu7NglfylLqvsorL1G7YlgrEZbngj9O9XruZPKbn/gIGf/ANf0rFvWaViQ&#10;33fp9K7sLSvqzhxVW0bIquUHKlvmXO4tUU5MiHYDkj+HHFOkdWYk7h69jnrUeRDiRFX5sBc55Fep&#10;FHj8wxkIRtuMKD97HbjrVOZFBw/PXt0/SrEzAqzOfQnvz61XnfIba3G7II781RjKUWU5d5Ozn8f/&#10;ANdQsuWIK/wjFWJEVzyCoye9V2UbthIz0znpxQKJVutoO1/u/wC7/n29KzL2OOVduQeAfbtitOWT&#10;58ovXooPP+eKp3ROC0iYXsdvp2/z71m3Yt6oyrhXJO9t/fHpx+vOPy/Cqlyiff2Dvn0/zj2rTnjU&#10;Biy/w9+P61mXrkfdB6flWUpaDhHUydSeNckjv347fzrmdau/vMpyO+O/+f61vavc7g2xvu5x049B&#10;wOK5TWZdzMmRjrx/n/8AXXgZjiLRsj6PLMP7yZk3bZbBOe/DcU/TLcPKrKNxbuKryjdJtA9q2PDd&#10;k0soCnp/+rt7V8LiZc0mz7ajDlikdZ4a04OULDp02gYrstH0Isux0Zf723GRk4+grP8ACemcrI0Y&#10;+c/K2eCM16BoGh4CqIt3yjJHfpxx/TFePyty1Oz4SLQ/DbZyIQM8s3Y/04/l9BWzqmkLBZbXTPy+&#10;h6Y5P+f6102heGWKcRMvy5DbTzwOef8AP1o8YaQtlp7OFxw2c4wP/r/yx705RcYNm1FqVRI+d/iO&#10;T9tMRDfe4I7jH/1x+X41kabEdxDDp93gED/P9K0/H7ebrzKWznnnv6VV0tCrK7gY7L69v8+tfG1n&#10;zTbP07BxUaMV5G9o1vv2qRtz/CB0/wA/4V3PhjT5Gxndw3r39PwrmPDVqxZV+82AMBfxz9cf1r0b&#10;wlpwIUomcfLxz06/y+orw8XPlPZow5pHTaBo5VNgh/iBJz/nnpXWaVp6uFUIcDjsAaoaHafKodcb&#10;mx82K6vSNPygO3Bwff8Azz/nrXgVZnfGPLqO0/SFVVjbtnnaefrWtaaDG3O3bzz61Z0rSzIeIuOP&#10;8a6Gw0tV4b0/LiuGpI6KSMSLSj5mVT6L/wDXrRttJbZlk+oxW5a6KGlLhFGD/F/Orq6UuPl6N6Y4&#10;rjqSbOyJz66cSuBkf56U8ae2MH5uM/X6V0CaQ6nhPw9fapBoz9ohub2xWcpabGhgQaZI77jGR/Q/&#10;5/ya1rXSXaNcr2/i4rV07Qy77hjP8vX/ACK3LfQEWL5U6j8qxk+4uY5230wqcqnbPT2rRttMnxkp&#10;83p61r2umCM/MvTpWlBYYw2Pz7Vm5GqmzKttMm24I59Of89PWr8OmFSDjvWlDaAH5V/SrBthj5Vz&#10;UMOaRnrZYIyAe+fSp4LTDYTNW4rHefarUdnHGu9R2+7UMuN2Z/2b5cke1CxgLjNaDwDp+dRi02DJ&#10;Xb9azkbxKM4AG7+H0qm8W5s7fatWSAA8dfaovsiE5K4rOUbmke5RWE45H6VHKpHGD83bFaMsCBOR&#10;jHcdqpXIXJwuNvWs2uUbvJ2KcgIYZOfbHapLaQKMD1prKA3Xj+9701x5fBOcipTG6Zb87evSoJcN&#10;1IqHzSCCc8nnmniTcR/L0q9y4Q5UV7pCoyp/+vVJnIk4b+LnitC5xtyKz5goJx060rEyJordWdT/&#10;AN9Vcitwo3Z/hqGyOVB3A9j8taSY/hH0rSJhN+6TaVbAzrju3eva/hXCywIzqe3GK8j8N2wlvFz8&#10;2G9K9x+GlgscCBAfugrXvZTD3rnyOf1LUbHp/h6P/RFY9dta6HjFZ+ixhLdRntWgpJHNfUHwY8D3&#10;pQO5pq+uKd06GgAPFOX6U38KcOvJoAdHjNTKMVEvBAxUq4oAd15oA4+9Sg4HH/66Xp0qwEGM5ApR&#10;SqAeC1KFGOTTAaAehpehwKOaUZIwaADAA4NHWjBPGaAcUAD9KAP/ANVGfag+5oAPrQfSlHXk0o68&#10;UAIBzS9TQo460UAB68UueOtIBzinck9OlABgYzijHNAOOlKOvJoAQDIpR1pDjHNL35NAC80Y96KU&#10;AbetAaiU8DjrSAnGQKASOgoJ9AGAeBTlJBzTe+f8mnAAjOeaAdkG7uKcx+WkU4PNPkA2cUGUviSG&#10;rhR1qNvSpPl9aaRjkUFw6kTZANMfnk1IwFRvnOM0GhG+OtRHIHBqVqjfA6GpkBCSAMGo3qZulQuC&#10;TwtSA3IK9fwqM9adj5+lNYc0EMjIoJpx4FN5oEFH4UUc0AH1FNbB6Gl75zS++KAGnHam89TTmxjp&#10;QRk8UANIopT9aQ5xkCgBDj0pDindaRhkUAMoK8Zp2SeCaQjHGKAI2HFROM1YYZGKhkGBuoApyDFV&#10;5wTwKtygZIAqtKetZz6nRHdFGZTk1UmA9KuzYBxVScYrjkdUSlKgBbJrPuQ20Fq05uXx7VQul+Tj&#10;1rhqrVnVTehnzKFLYqpcD5xk+9XrhRnGe1VLkYIIz715VX4j0KZWmAx1pkfqRUk2AOBUaAbeW+lc&#10;UjsjuOBApy4oHA4pygdc1mbdAGPX86cPlHWmqvzZ5+tOIBG6gi7AttGcUmQT0pSAwzRjtVIkTaQe&#10;KXYBQB704BdvFUIQjHGaOKU4bkignnH40AGOOKUL70nQ5FO5IzigBBtxtpcZHSnBMAg/8BpMfNtJ&#10;oAUMT8p6U6M4HI70gUHjP+RT1DYyfSmgHIgXhacPrTV4OSKfxirAUDHNO9M0LkcCgD1poAIJPFOA&#10;zSdetOU44NWYy3HAZjp5TPekRhnk/SnqRnkVaJGiPnilCZp+VBpQAeDTATZinD2oH6U7OOooAXAH&#10;Ipcd6aCc5q9oWkzatdCGMnb1ZqunTlUmox3YSkqcXJvQk0PSZ9Tu1iVDsH3mr0bS9Nj061WKMbeK&#10;h0Dw/b6Zbqqp/wDXrQkOOB9K+twGCjhad3uz5jGYp4iemwKMDGakUKD0piY3ZBqRcbuBXoHELjBx&#10;+tTWoUxfjUWze2wDk1bhgCKEHagmRHcQeZ8yjp+tSxk7fmPNKABuyaaY2zuz/wABqXuSIwL80yW3&#10;dz8v41YUlVzims+OQKXKBVjtAW+b8qmWIAYC1KiAncaeRxkVSQEQXZxikZQ3epGPGDTSFxiiwEa3&#10;JgbbnNTJMsqZH86qTlV5BqtDdSCXyl/vcUbaFcpoOjE1n6vq8OnJtz83RVXkk1NqmqRWFuzSNzis&#10;3TNNku7j+1L77zf6tP7tJ32Q4x6sk02xuJn+3agfnPKr/dH+NaAUdKcF7fhRVpco7gF7ClGcUo47&#10;9aMEcAUiLgBgc96UDvS4704YHGKBDQOOTS4GelKF+bIoNAAOBQMGjGTS5xzQADpil47UAgDNG6gA&#10;x6UuO4NKCCMfnSYPTFACYAPP8qM8daUlm5pADnpQAGm57GlYYbr+dHHc0AID6ClHWgY+7R0NACcn&#10;kU1sdMU9sAZpDgUAN5HTFFBBPODRQB+ZMtxEIdkI27eGJwKzbeCM7pFcFm5O3tTiXv3+y2gKtn5m&#10;PpWgunWdmqqyc+retfiikf0f8I60tGnTyIv4erdv/r06ayW3b97Mcjp8p5q5pSKzHy1b7uV9B7n8&#10;aXVAI2WSaDqPvf0rRMXNrYyrq28qUTofl/iNZ+owtcxGJF9du4dPetDXdV+zWW23i+bblQFzgf57&#10;+9ZN1O8tkrRPtZlPy45/zyK1jK2pMo8xhappnkMJ7fdtZcfK33eOPwrKutEa9gks3t8D+L0NdRp0&#10;V3dWO2aXChv+BEVNdaQY0yiYZueOo/z/AErsp1jllTV9T5T/AGg/2cdP8TbpksY4p/mKyrCAucZ2&#10;n/6/Q/lXyf4q8C654D1RtL1K1ZXHPC9ea/TrxNoa6naG3cKJCSFY4w34evSvCfjN8DYPFOnT29zZ&#10;R5xlJGXlTg8gjBHJz17Hp1r7rh/iWphLUqrvH8j4/POH6eJvUp6SPiuISvtI9c8CrllcBTuZujfd&#10;9vy9KveNfBWreBNZbTLuGTYx/dOsf31/Ln3/APr1m20iu+duM4+h9f8AJr9qyXPoOKjJ3i9mfjed&#10;ZDLWUFaS3RrJbC4528fwn1/yKgv9KYjzFAxu6jsR7UlveSwhgTzzz/n6g/4mtCzu0uSqzjO0kn5R&#10;zx/+uvuqdSnWjofCVaVSi2pI5yW1e3dSY/pwfyp8TFeHat+70uOdt0UbN/eO4nJzz/LH4fjWNcaf&#10;JG37ofN/D7fnUypuOqFGVy9Y3ILDj+Hj37f5/wA504JTngct/Fz/AJ/z+eFZNNCfm+UN1/xrXt2Z&#10;V27ucZ7c1tRl0M6kexpxSCJNxPHT6dOatK5bqcEdCD04xWdaykYDOcZz+hq5GCg3c4/3cdua61I5&#10;ZFqA4wue/bFWY28v59p+Wq1soXDMv3mPbnH+f89Kso7SfIgHAz93FdcHc5Xo9S5HONnHPvkn/PH8&#10;qtWTY+bcG/vZ/XpVGwEgLRqM/wC6p55/+vWlaBTHuji+bsX7n2z+H0rU55c3MaEDP0LZzx644q9a&#10;+YG5k3Z/l6cVTt0YDeQQenzdq1rJVCBVXr6DGDVIrl5izZgFwH3D5uzdeK1bEFgufvFsf6vp+X1q&#10;lbJgnavcfMv4/wD1q07P59u5FwOvynnj/PpTctDSNOxaih2pyDxxUzMfLBB/A96aPMPf2z6+1Q3U&#10;wK4K/e4xt5qqUeaRNaShFlW/n+bCnhvu7enBrMm/edfT5avSkvwqsdzYxxnn/P8Aniqcinc3GP8A&#10;dPtXrUY8qPFqy5mVHSU/vJPlXpiq8mC3Q8jpx8v5VauUYZB+bafu81Tfkk43ZroRw1HZ2IJCobdt&#10;4yei1AWIPzr8x7basSIz7gqsdv3vaoW3BcfMefXGffp1/wAKoyIWI2nCkH2qvOqDlV3bu7HrxxU7&#10;fu1+YHb/AJ5pjYxuHX0qRopzREuzMcZ/zzVW6RSd4XPpj8+9XLhVK+b83zetU5VIXc3y5/2axkbx&#10;iZt2DtYt061i6jJviyxzurc1FcLvQHuQx3foe5/lXPaq6IrNleM8+gHfH51y158sGb0oXnYwtYuA&#10;ytu28+/b/Jrk9VnDSsrA/THSuk1uQkN174z26VzdyhZvlX3xj/Jr43Ma3NofZZXR5YplOGISyAKu&#10;ccc9q7Twho+WUmM/NwO/fr/+v/61c/4f097i6jVx1IHHbP8AWvVPAnh11WNtrLx8zMCuOh79849+&#10;tfNVpH0lPc6TwjoartaT5Q33sLXpvhHw+1wE3R7eB8pzwOuOnqK5/wAJ+H2mkVCm7H1OP8n/AOtX&#10;rPhPRFjg8xl/hB+99f61zU6fPKw5VOXctaJ4cSO3DlNvuy56VxvxedbezkhiRVCoBu3ZJ/zivTzG&#10;lvatheenyp0/SvHvjZdzSJMsb8lCNoP+9+Pp/wDr6dmKwzp4WTfYMBWjPGwiu583eImNzrkrsRnd&#10;x7n8e+Kt6NApZRjknAXn/PrVa9PmapJKOSzenb/P862dB06V51yuSv0POK/NKstz9hox0SOq8MWW&#10;5lYLncwz+fv+FeoeFdJkZEVU+VT69PeuV8FaGxEaiLjH8I/z716d4c0sxLyA3OGwP6fh9K+axlS8&#10;rI9uhG0bmzo1gNyhS2eG+XHPNdfpWluFWNRg4wPmPHGelZ3h7SNzr+5LA9/8/wCf0ru9D0cuFOzO&#10;R+P1rx6jsdPLzDdI0ZY0Vtv58k/pXQafpMrAF12gY/z/AJ/Wr2meG2Rfnjbd/E22t7T9IBwoXjPy&#10;+56f41wylc6ErGTaaIVVSwz6cn/Pera6PI75PHGfTFdHBpSBdpj689Kf/Z69Nn+fSuacuxrGJhW2&#10;kbTjGMfw7eOlS/2YsZwVH1rdTTeMlT1xQ2nAjDr/ABdvrWEuY11My1tADl0x/j61oLCQvK/lU9tp&#10;5J4Tjjp2q4LIL8iq2PfvU8orGfFbbvmx7ZxVqC3yM7frViO0Ctt2574q0luAeU5qXHU0i7IrxQY5&#10;5qRosJ068VZW3BYDH4+tTw2RcglenNTIpMqwwccripjbn+CrK2hjOB1p6RBT0rORvG1tCibZ3OT+&#10;VJJb4X5v+A1feM44Wontye/51LKRmTQEtUW0jk1fngYde1V3UqmCORWZtEzrslc1QnHHB960r2Mk&#10;bWrPkUuckfe5Gaxl8Rcdyv8ANjkUyYb+fr2qdo2PH5e1NCZfJ9KSHKXKQKhK9PamtG4G1O/XFTzD&#10;YMp2/iNMjcsc4Jz61ZmqkiKWJmHzcj/Z7Vn3cRQ7sdOa2liDplWqvdWSmPbnuKBe0ctGZ2nFlYEj&#10;5v51t2fzqGH69qy4olVwF+X/AGq1rMHGAP4v8mtIIxrOyOg8KQFrtR23DgV7v8PodtrGB/d/LmvE&#10;PBqO14ioP4gPf/PWvePh9bs0MaFenH6//Xr6XKY9T4jiGfQ9AsF2RhRVrjPBqCzGIh9KnznqK98+&#10;PHpnqKXk/WkGcUvbkUAHI4p2M9qTgH0pw9h2oAcoJ5NTp1xUKgZyRUy5poB5A25zSgLjmk+Yc4pV&#10;BBzirAQgA80duaUklsCjOO1ACMeeaXmjBxQRzQAAAc0dqMn0pQB0xQAgxjml9wKU8dqBwOlACY5p&#10;failGc8CgBAKVQG60EnPNGW6UCFyRyTRjvmgY7igDJoEwA7Z70DOaAP9mlxhaBhx60vPU0GjjPIo&#10;GA5bBp33TwKQDJzRk9CKCdQycYp4AxyKQA+lKNvQigTt0E+opcEHNKFw3IpxX5cAUESlbQQDcMmn&#10;dO9CqQvSl6UGTYxkI6CmuNtSc5yCaaQSMsKC4y7kJxtqNwQetStwcUxz2oOghfp0qNuRmpX9MVGw&#10;54qZARHpUJ3k5SpmHaoiTjIqQGNtBy33qjJyc09ipX5hSMFxnH0oJZG1N6058+lN78CgkO2QaOgo&#10;5xxQc96ADHNHNHTgij3oAODSEZ55peaPrQA0jjpQQcdKUjtSNwuMUANIx1FFK2cUnbpQAh4FI3I6&#10;07rR7GgCNunAqOQECpiO2KhkX2oAqyAg4aq8q81YkznO2oJRkVMjoRSmGapzA56VdnB7VUn9a4pH&#10;VHcpzABlwf4ap3KHaxPar0y8jk56VVuMAHNcVXc6KfwmbcLxn8Kp3agHge1Xp0OORVS4Qkc/hXl1&#10;17x6FIqSruTPbrUK8cirEgOz5f51XKc4FcEjuJB1wD+lOOfWmgdgKUM2cN+VZGg9eB8tDFsZxQM7&#10;gcU5sEYK0yeg3GBnNG3n+dAHOc04ZBxmrJGjg4zTlHzdKNhzg04Aj+GgAHutAyOc0oU9R3oCDHSg&#10;BABinAY7fSgAkfdzTsA8AUANKt93NOTGPenBR2FG3nOP/rUAAUZ5FOXgYNGeKAvcVQDl5NKPTFIP&#10;WnKPaqAco4xTqaqnvSkEmhAGScUq5FBB4wKE9xWhjLckTAb8aeXHYn6UzJPUfWgdOBVEjlYnpyak&#10;zjmo4zhs49qcgI5K0ICTHpQenFAyegq1pulXWpzCKBO+GPpWkISqS5YrUmUoxjeQuk6VPql0tvEO&#10;v3j6V6P4a8OW+mW6qIhnHNR+GPDMGmWy5j+b+8epreVQnGK+qy/ARw8eaW7PncdjZYiXKtkRsCiY&#10;zUa/Mee9OmY5x2oUHqBXqHniquOop56c0iAnqKeoLnYBQBNZxZPmMPYVa6cmo44guFHYVIc4wVoM&#10;xHXJ4NL5WUzijHqadv2jBOKAIXLAYc/hQgJ5JoZjI2RxQpbHAoAfjHSlppYk4NN35HzCgB/T5ajl&#10;wOc0PJgetIjrtZn6DvQBBcxExM7dO1Y11r0Vo/kQDzJfQVN4g8RRWqlBls8Kq9WqPw1osvzalfx/&#10;vJDnB7Cl1NOmoaZpF1e3I1LWGyVOY4+y/wD162doXilH90D6UNxzmmTe4DB4oO0cA0m3vjvSqppi&#10;FBzyaVQAd2OlAXFLj2pCAsWHSlOMUYJFBGKAHYwOKafrSg9sUqg9cGgBMnPNLyTgUYyeKOQOAf8A&#10;CgAXg9etOVAetNznvTk+tABtHagqo6mnE8daac9DQAjk4xtpNzDpS9ulI2R1NACE7jk0m4djTiM0&#10;0JznFAAMrQTQBnqKPoKADcMYIppApxPYc0hHYigBpA6/0opME9KKAPzH0myKTSS7Sp/2T9atIXe6&#10;w3zKx+b0Pv8ApS2MTRxsLmZd/UgdB7VGskgvziNmAXONv6/rX4jsf0h8UmdFZfZ7MbYEXpyw6mqG&#10;tXa3PyJGqr02nvVdZbiVyd2FC8VVuJ2iZpZXJA6Cto7GUYe9czPElt50HXK9WX1/z/OoNMmi8lbX&#10;7Irbj9724/mKu6tC9/blLiPy4upZu/tWdaypZHy13Z6jLdKZqbVrbxyS+XHFt49sD2p91oxaFvk3&#10;cZOG4qezmslKoHXcy7m5PPFWRslT92SV/wDr1pGRlUj1OI1jSJ0l+UNtXAY7eOvU1g65pNsqM95a&#10;bo2yJAvPHr/T8K9QurO0vl2NCvmHO3I/zzXHeItDubd2jlQyQt1PPy/rx1H8666dQ55RPEvjH8Ff&#10;C/xD0q4j+wxMzJlWPHPbB9R6/qOa+KfiT8Nta+HGvzWeoWknkK37uZl4/wA5x7889a/RDVNKvNMc&#10;pcF2hZvvRE5AP/1j+fv14H4p/Bzw/wCOtFm+0RJM235Qyjn29j3DcV9jkOfVMvnyTd4P8D5bOslh&#10;jqfNBWkvxPhGGdJE+VgGz8nzCrEV20U2SenTdxx/n610HxV+FGsfDLVw4sybFpCI2LZA56dfbr34&#10;rk47xLnaUG1lOdu0HH6/j1FfuGR55SlFe9dPZn4znuS1LtctmtzpNP1Dcm11Zdxxy2ecdfwNN1CA&#10;SJkQgBuV/Pn/AA71RsJZQ+37obvjPbj6f561rRIJk27f4funvX6LRnGrTUkfnNanKjU5WYrAwycD&#10;jj5vWprS6Bk37e3zYb1NT3dlubCDt74P+f8APvUEBgfDsVOR94Hn1olHlehPM5I1reZgdyk8jGMV&#10;dguAVAx6bQG/Q1lW8xHHC5bkD/P9fyq0k5zuQ/y61rFmco6mskgAX5vm/wA8+1WLbazqc4HO5j+X&#10;5VnRMhCh3Yn0B/Wrts/bj1+91rppys7HPUiadt8jKcdR/dPX/wDVWna+Y+3n2O31xWVaTb5FQhen&#10;ykD/AB/zxWvpsa4XPzfUiuqJzyV0aFurbMr0I6/1rUsw6oArFiTls9v88Vn2cjg5/wBrC1oWhUBF&#10;P3sZxt9ea06GUX7xoWxZjjqc5Oc9OOfetbTl37VZABjHBP8AL/P+ObpsDs+4Kc/wjPX/ACK3LaBf&#10;KVflIx+np9Km3M7HTKXLG45mCJgH/d+bviqM5Ktls4/lVuZyxAx3wao3Cw+WdzbT2OOnt16V6NGn&#10;yni4itzSIJMyDIX028cjjmoZOQVLe+PXn2qZkKr8p/3uKrzDKbg3r68e/wDP/PNdsfI42ytcxhz8&#10;qnByGx/kYqlKvJJA5PUL19/1rQkTpk44x6VUktwX2EH1Vgv+FaJmFSEnqiqSBH83Gfaon4JDE4Ge&#10;cdf0qy0LDq3brioGMkihRH0xu+Wq5jLlfUrz/LgKRnphT0qrISI8bfcZY9v61clhHTJH/wCuq8oJ&#10;GSvGeuP1qJSRUYSuVDKwBQf3s9O1VrkY5zu/4F1qxKpxiJT8uMVXlh+fkn+eKwlJHTCLMzUyu9gp&#10;C4B/H/PWuc1RnYEBsNnHy+/p+H9Pw6DU22nkrjvhvf8AyPxrnNVkAXaGwDyG28f/AF8ivHx1bliz&#10;0sFQ5pK5zWqKzbiCG46/jWXPbsTnYv8AskDrz0rau13ltp45x/8AWqOysfPlVWwT0X5c/wCf/r18&#10;bipc0mfY4WPIkjQ8GaDLPcqPKZl/Q17R4O8NF41nMX1bAPy5yPw/xrlfhz4UaR1ZoFGTz8v3vbp/&#10;9fmvaPDXhvbEjlRkjk7R+mPx79xXj1I8x6Ubos+FNEjDpIiY+Ycev5/hXoukIlvaKp4xt/Gud0q0&#10;FqqqyfdX7v8AkVoXOupa8mXjgn5utepgMLs2ceLxCUbXNrUZlFqzbiNvOPwrxL40NmCTPcH+LPp+&#10;nP4V6JJ4gHkOzy/7wZv89q8v+Ll59rs5Crc/z4/XrXRnUPZZbN+QZDL22aQiu54lGhlvXDAqSx4b&#10;p+P6V2XhPSlfaTgr/D8p5H5fh+dczpduZbtiHfAY/dXOOf5/lXpHgfSHkWNvL4bHPIB/z+ea/E8V&#10;U5YXP3rDxbkdz4M0xHZI9ow/tn/9f+P516HoOmGQABfuj+JfxrB8J6F8g3R8dDuA/wA//WFeleFd&#10;AOVcpnhTwp6/5/wr5WtU95s9uMdDU8NaB5iqwVcbvu//AF//AK3/ANf0Dw/oYSNS0eR6g/571R8N&#10;6LjYoGDuH5e+f8/pXb6Zpawxqqpjb0/z/n+dedVnc2jHl1I7PTQB90gd9tbWn6cI/kUdGp9rYMu0&#10;bfyWtiwsBhcr1/wrmL5uxVTTxjaBipTp8f3sLWolkAoApfsojOP51jI3pmY1mAen0qCS1CnKrz61&#10;rvb7TkComgB+U/SoZqUbSBt2OlXFtVkXkDFSQISOFq9bWZPU/Sla5jKXKZ400g4I/GpktNo9K0vs&#10;ny5KVGYQG4FZyjYpSuVUtAoXNSpEqnAq2IX2/KnvTUhwcYqSosatvvH1pr2e07ueuOatKoH+FOKb&#10;xWbRtGRnvAcZz2qPIC4I9+lXJlJOGx9KpT/KdpDD+6c9ayN4+8VLj53+9Vd1CrnFWpBvqB0HpUPY&#10;1KF1EH+UCs+a1YHK+nXFbTwAjLCqs0AXjB+npU2jIpO+hjyW/PIJFIsDtJwKuyxgc4/OmwpgYC4q&#10;eX3gl2K01uduShqpsKvtYZPWtG7ZduSKoSzBX6fpTsZgC2/cG/WiQll56VGXKj60juoOGHU/Ltpp&#10;D8yNQ247SVG7FXbQkjp9Kz2cB9oHp1q/YP5q4rSG5zVpHY+AMf2hGD9Rx9a998CxrGkYVe+a8J+H&#10;lqWuVk2n72Mha978DRkbD/s5zX1WVxtE+Dz6V6h2sI2xipV5PNRxcLUgz2FewfMj0UEU4AHmmL9K&#10;k5zigBAKcMHoaQDPenDGeKAHKKmjIziol64qWMe9OIEhwaM47UHOetHTrVgHU0KOMUYz3pRknrQA&#10;mM8YpetLjB+9QQc5NAAKB9aMdxQAAOaADHOKUrjgmkPSggA0E3FI45pMHPSnZJOSKTHfFBQc7eBS&#10;nHSk7UvWgAPJ4FAXnkUpxnpSAGgVxfegjPQ0vbNFAwGSOBRjml29CDS4J+agAGT9aMdCT+VAAHFO&#10;GFOTQZyuA9BRgnpR945FOEfTJoFzcugqrj73NKB6U3GBTsnpQYsOcdKdtOM0hHOaN3Y0CE5IwKaw&#10;Y8g09s+tMI2ttxQVEjZcDFROPQVLIOc1G/NB0xd0RMO2ajbANSN05qJ/QVMhkb9ahYEHJFTuRnio&#10;n5qQI3XemVAppGOKcD/Dimv0zQQyMkAZNJgdBTiAOMUzpxQIPeg9M0uPQ0mwHqKAFwc4pOpwKXt1&#10;oIxzQAhzRjnNH0oxg8mgAxTduDwKcaOTQAw9elJz6U48jNIw7UAJR1GaByOKPpQA1sYzio5ASMVK&#10;eOtRSc80AVZEI4qvNx2q1cKCMVWkHepkbxd0UpgRVWb0Iq5MB6VUnX1rjkdUdypOOh96p3PKsAKu&#10;TDjn+9Va4XjOK4au5009jOn+5jHeqd2AY+tXJxhSpqncKGU+3NeZiNz0KOxVYfL0qEAg7qn27l5q&#10;JgRwV5rgludsdhAGHWnAgHGaQc9+n605PmGKkY5evLUu7PGKTHPIpdvOaVgE696cBkYpANx4p2A3&#10;1pgA55pQAaAfWl7YIoAXBHSlOf8AGhR2zSgL1JoAVQGGF+Wl2nnA96AcD7tOwCMGgBAD0xSgHpml&#10;VVxxSkDpiqQB0GaPqKME9aB65qgHYzxilGMdKTr0pxHoKAAEbsCnd+RSfSlXg5NOIDep5NOHrSEH&#10;0pwHHXrVnOOHC0vvmkU+9LntQAoOB1709X3Nzj8KjU4PTNT2drNdSqkMffmqipPRA3bVlvSrF9Ru&#10;BBGm5vpXoXhfw1Fp8Ss0fzY5aqPg7wlHYhbqVfmP3s11kcQiXGK+sy3A+xp801qfO47Ge1lyweg6&#10;OMKBiiQgDmnE98VDPJ2r2DzRowWzRGAO1IoyetPHHFSA7qM9qsWcJf8Aekf7oqGJSz7MVdjB6L0H&#10;pQTIcpI7mnI2CMikYE9qMFTjFBIFjjPpUbNvPTpTmIY7QfrSKqqdooATGDgUEnZ1+Wllbau7b/8A&#10;XqONJJOWHX9KAEZyvANN2yYyBVnyYk5brSFwPlH4CgCvHC7NlzgCs/XtWFvDtjXJ6RqP4jWhqFyl&#10;pBlmrJ060bULr+0LrOxeIl9B60n2Lj3ZDougiVvt+ogvIeWDdvpW4NqoESgFU+Re1AyxzTE9QzgU&#10;AZ60MCKcqc5zQSAGeKOR0/nTgDmjbQAAHNCjFAA6A0EEUAOGOuKD06U3PGDQvPagBQvc08bgMkUi&#10;rzTge1ADcKOtNPPenlQKbjIyaADnoBTsbRmkDAcbaVuaAE3diKVjnj86FCmnAYoAj+bOMUH7uKcc&#10;UEDFADeR/wDqpvzdRTjj1pKAEA7Cg57Cl7YJpOelADffFBof73NNZsDBoAaQD1NFRO5J4NFMux+b&#10;NvHI+6QRlu24mr9jH5cRmnh3ZbklR17VHFEzwrDFJ90fMeeamMZVdrSquD/n/PavxI/o1+8MunO3&#10;zXUD+lZV1ILg/ukXjknjJ+laFw427mjJAHy7hVW2gjUyTSxEyFScBuPpVoDJv7a4nm8k3JP/AEzH&#10;3fx9f8KdpuhOZftF4XkftH0CdP8APP61rJpNy/zGHDP7dB/+qrx0wxx7GYL2LdPz4pk8yKtnYWtr&#10;BhCxZ+C2MU7T7V7ZmWQO248se3/1ulJeRSwoqxvuVedy/XvVvS5LieRZGYrGvQ4xu/8ArfzoKG3N&#10;m6hXhX5lbg/jWfqSrcqYJlyWGGXvkcV0E7NMP3abv8KxbmzljdpGtwuM7fmPHtzWikY8rZzGo6LF&#10;cK0cYyrcnoF+lc5qnhRICXaFfLxgd8c9xgCvQJ4YrlCsu7ePvfN1FZOqaO0cRVHZkP3jXVTqyRzz&#10;jc8f+IXwQ0Txvp8tnfWseGXD7lDK4+hH09DznPFfG3x0/Zr8XfCPVptS0+wN1pm0sr26E+UMj73X&#10;+fTPFfoTf2DW+4s33emefTI9q5/xV4O0jxfpsllJFGruPl3L+fHf/OK+myXP8TllVWd49UeFm2SY&#10;fMaburS6M/NWzvw8isjNj+99D/StzTbgkKvmZU/c3Nwev6//AF69I+OX7L2p+FtXuL/w3BGV+aV7&#10;dW+Vu5K9xx/D1/r5UkculTfZbuAxMvDrIuCP6f4V+98O8SUq1JSpy5k911R+JcQcN1ITamrNbPoz&#10;VuEYcKO+PrzVG8gYn5R/D04/IfnViwvY7gbTLu+b70bZ2nIxzn3/ACxT7iLJ+XhsfKM9RxzX6HRr&#10;068eaLufndbD1MPLlmrFCMsCqu3f+LvVhHLnPTPt0ouLfYcp29vTmmxB0HDf8B/rXRE5ZvoaFnyO&#10;o/3iOn+fp/KtCE7EwBn+lZ1muVGO65b6Vo2y7iG3D8cda0i9Tnky9YsFZlH0x6/pzW9pjgJtJPHJ&#10;+XisKxTfn5uF56ev9a29Lj2lVVQueOg/z6V3ROSRs2wbrH+fpWhaRSfKVyxC5aqmnruI4685HvW7&#10;pNi0kmdvH+7+v1rQUKd9S/pVntw7euV5P+f89a0HwnyrxjsO9OtoTCv+112j6U2Rdg4PHXrXRRh1&#10;Zz4ipzaIhmV0JJJz61TuGIG3O7d0+Wrdwxc4GPTjtVaSIoNwXdz/ACr0KZ5c9WVZkcN8x6t+fvUM&#10;5x1GMNjgdKuOjK/Ay2c/Q+tVXXO0ITjr97v/AJ962TIsV3Vm6dzgKKjlj3MVJ744HWrIAVf3m7b+&#10;I/nUNzE6/wAXO7rzRzajtoVJ0CtnOM8sc/T86qldzdPmLfe61bk+Y7s/iRUD/K20D5upPf8AzzRK&#10;Rny+8QyRFY8hugqpNbsWHsPmC/578VoAYJIJUY9KhkBYj5vxz09655SOiNMpTQblVlPX+I5z9azb&#10;0Km9GdfThv8APpWtcIERhHJ2z81YuqykgqFPPO3Hf0/TvXPUqcqOiFO7sjB1S4YBiDtVcd8c1zt/&#10;ccsAw/2se/8Ak1s6y6HliW+Yn5lxu/Cuev5ATvLcn7u4nNfN46tzaHuYKjy6lRkEjFccZz61r+G9&#10;HM8mySHI6lWUev6//X5qhYRl5EDKxCsPujmu98B6CtzMhhjAVW+Xv2x7+1fPVpaHvUT0T4XeHAlv&#10;G0qfKcHhccYx2/L6fp61p2kiGANK3IUbhj7prn/hxocVvZxO6fwggMfb/wDXz712F06QQsWA/PP9&#10;aWFw/tJXYYjEKmrIztQKWsbEEL+f9K4zXtfmjLQ+dxnjd/h/ng10us3khDbX/Lt/h/n8eC8SZxuj&#10;ON3J46/l/nk19RhaMYRPm8ViJSeg268UuiMA/wA235fmzjjmuN8Y619qj2K3X73HT0H8/f69rGqX&#10;UkW4HjuNzdO/+f8A69c3eytcIxZtqn3PyivB4qqcuXtI+o4Jg6mZxk+hB4U0z7Tc5RN3Odrd/wDD&#10;H9K9h8CaDhVZB97j7v8AXH1rg/AGkCWTzHK7f9rHPTp+H+ele4/D7Q0Pls6Dt9fT/H2+nNfgmY1r&#10;S5T+hMLT9251fhPQjhZCNqj2Iz9RXpHhrRzEir5fJUDnt6Dp/nFY/hfSVCKqJ6HPv6+9eg+H9KVQ&#10;uc8dfWvnKkvePTiuU0NDsdgGBj3IrrdNsiwy4+lUdF0wIq7UxjAA2+1dNp1kEAG0fUfWuOZXQdY2&#10;S4GUP8s/WtS3t1Vcg022tum48f7VXo7Rs81mRzcpGsfYDNBgUjDCr0dsg429802eFBkgYxWcom0a&#10;nRGbPEAmzOe9VxHJ94rzWkyHGT+lV3i/2TjtWLutDbm0IIkZfvGrtqwC81CkOOWUinADcAaEzOUX&#10;JlzcjDI5pqomSxP4elRxk9R071IS6JvA/wCAkdamRUY8pMmFGCfpj0prgM3ynOKhj3Zw2fo1WItu&#10;OaykXsMET7vx6U/Y3QH9KsIo/u0OoXkfyqRxkU7mEH5gent14rPuU4wfzrVlJ2nNZlwGc5Qt61nI&#10;6acjNuH2fxdKrrNvbnmrFzbSNnK//XqJLUoeA1YSubisTjjvVSYN94DkVdaPam4n86p3XsT+FESo&#10;blSSIMcgVE6hVz7Z4qYqMgsKjkLelUaMpXjHYS3r+lUjnsf/AK1XrlDINuKp+SE6oaDMjkR1G4H8&#10;KhbBGCe3TFXiqmLBP61Rm/dyYHSgzlIb5W5sfzrQ02IqQgA54+v+eaqwktwP4vStXTYwHAA6dcmt&#10;qcfeOOpLTU7/AOG1owkT/aPQCvdvBlqViXcP4cmvI/htYKPIdkb/APXXtnhy38u1Vs19bl8eWnc/&#10;Pc4qc1ZmwhOOKeM5zTF6/wCFPX3FeieKSIOacASetNU85xTxQAA45xTgM8BqTORinKO2aAFTg1YT&#10;pUKAHv8A/WqZKqIDuooApT6mlwcc1QB0oAIoxxzS8DmgBGBNLgg5pQpxScetAgGCetHPrSggDFGQ&#10;KBiCl4zk0ZHU0Hkc0E6CYBPNKSQaG3CgnIoGHIFGM0DFO5oFqJjHBpTzR9aACelAaRQAUD0oAz0F&#10;LhezUAmGCOvpmlI+br+VAAI5pybe5NAN9QUEDb2ped3Ao3bmxmlVQOe9BjKS6jT1/GpByOaaUP3g&#10;PrThwOaBSlzJAfSlUgHBNAHGc/8A1qUZzQQAyByaCDjil5xzS8gYFADGAB4pkmPX/wCvUhxjrTHV&#10;WGTQVG1yJskVG3SpHU43YqNhzig6fQjYHpUT8c1N0OaicE9aUthkTg9DUUnXpUrnnpUT/wC19agC&#10;NFG7JpGGTjFKDg5Jo60EyIzxTG3HtT+B0NN59aCQ3HHIoPrQvTJo75HSgBPnA3Z/SlwOpFKeRijP&#10;oaAEPBpDjtSkHPP8qMcZoAb+NHbrRjJxRg9KACm9Kd9KMZ4NADD14pPwp2MGmk5NAAeajcds1Ic1&#10;G3vQBXnB+8Kqy5FWrj7uRVaUHFTI1hsVJxkkZqnP9auTj1zVOf3rjkdcdkVJhleKrXPpVqc4XgVV&#10;uOuDXHW+I6YdTNuTndz/APWqnNkhgTV2X7rVUlXKtx2ry8Qd9HYqrnFRuMc571KOTimSBgOBXBPc&#10;7o/CRjpkinKe+aAM8Yp2D1xUFARjnNKBjjFAAJxjvSgY6UAAHGKcBQBxgGnYK/LmgAAPSlxjjdSj&#10;Cgkil2KPmagBCopQOOaUDHKc0FSfmJ/3aABDnqacqbRjd3600KR2qTr3oANvb+lL060gJI4pQKaA&#10;Me/40vvRj1oGKsAHXinL04poyRzTgMHigBw55zRzRgUZx3oEwOTQvA4pKXI6k1oYDuO5pTuzSIRn&#10;ipoo2mbYq9cc1UY3ALaNndVEeea7rwR4W2Kt3cR8norCofBXg5l/0m9i5z8oruLW0jt12IoFfSZZ&#10;l3LarU36I8PH47m/dwFhgWJQq/8A6ql5HANG0d6BkHOK+gSseODNgEVWYkmpZmULjNQkB24NIByp&#10;jmpNuRjFNXIGTUgB6UgJbaMffHfhatxgqKht1AwewWrAB24xQZgcE801tyjOPpTgEUcmowfNfcel&#10;AAqZ4JobinE8YAqNhk4NAAqeZ1qQYAwv8qB0wKCdtACE55pgTrITSllBzTLqYR2zMD260AY960mq&#10;6iLJTiNeZP8ACtHZ5QEajoMVU0OPcZL1v4mq8R82SKEVfoRgMe1SxA9vxxTTtztFSooVaAbGHlsG&#10;ngADrTUG45xT9pI5FBIgyaUY6ClII4pOcZoATkGnZz0pACfvUoODwaAGjkdKcvXJocDHy0KdxyTQ&#10;BIORQOlIARwKUg4yDQAfSm7AOM0EkHilwR2oATaAetOXpSc4y1APYGgBcYOaaxB7048im4FAAxJH&#10;NN96d170hBHFADfqKXtQVxxjmkNAB9KRumaPY013yMUAIzcZqKWT0pztgVXkckcH9KCkhGdieKKi&#10;ZhnLUUFH58boViy7fMfu8VAkEmfu7mPPNLZDdJi4bdI3Tb2H5/5zVvzGf/WbmUZ/z9K/Ez+jTH1G&#10;DUrhlg3BVLAsy9hke9WUijtoVEgMcYUbt3U1bCLKwWOP8ccVIbZjtmKhj/tcge4qokyY2xjuLkBx&#10;Dsj/AIWk+83v7fWpb23gih2z/dI796laWWVBFFgt+PHvVNw0NyXmuRLJ0G4AD8BVaWIs2xsm2SNi&#10;0e2MLwoXrTbB5pmZsHyw3dcVZjtdzefeN83ZM8ClYxwHoxZ/7o4HsKCiaJ0YeWO3HSqup24bldpK&#10;/wB3tzVpE8lP9Xyv97r/APrqvdh7mPzVTb83c1REfiMlrZVLDPO7KnrQunxNF5sb7eP8irDxStL8&#10;v3f9pevFV7mFokYl8c8n3qosJRucr4ns0gKsEwobOT0yO3+f1rDurAyjNvwy4IVWwM/1rupUttQt&#10;pIJhn5cYXv71zepaHNZ5SKP93/tdveuiEzGUTifEnhweIvLW501fMjBXzv5DB6f/AFu3NeT/AB6/&#10;ZK0nxnYtrOlSfZ7pV48iPlz1ycdBycj+XUfQEMzoWspo/mb/AFfT8v6ULaLNdBLy1/dtxt9R617W&#10;XZtisvrKpRlax5mNy/D4yk4VI3TPzd8SfDbxL4B1L7JqlrhS2VmGGRs/U+n8vSoUnTywY9rfLhl3&#10;D68flX6C/Ej4D+CvGli6z2KlpFwGWPJzk9P++j/9avlD4x/sh+IPBk8up+HGmktlJO11ww4HfkDo&#10;O4r9l4b44oVpKNR8suz2Z+V5/wAEz5XKmuaP4o8ne5iZdwz33BuOOn5/0oFmGP3hz2544NZ9zDrO&#10;nXn2O9t5VKkH95HtIB6HHbv/APqq1BcEouIx8vG5V7A/Wv1fB5tSrx97T8j8mx2S1cPL3NfzL1sW&#10;ZtpI59ske9aMAVCM/d6E8VkWlzGWxK4A/vdicf4Z/wA8VtWYUgEp977u7tXtU5xlqmeDVpSpuzVi&#10;9YxE/wB3lhjnrzWzpUDkKSw27f4hnP1/X/Gs7TY9rZYdeMbjj1rf0u1BKuy5Xd/e6dvb1r0IHFY1&#10;9LhaQKuVOM8bh/n/AD78dTpdiI+XHzZG45+mfwrP8P6aHCow/h+6wPYY6/jn8vw6O3gCptVOCcBQ&#10;OlbU488jKtLkjZDWQCIL2/iHSo2XPHf/AGT61alQ+XlOvXtz2qrMqktj/vo9q7o6aHBLcqzsG/1e&#10;G5561XeRt25Msem7/P8Ak1amby+V5PGOOlVH8x2wW5bj7taxZzyWpFgSDk9cllqJolD7WX6H+lSt&#10;hRnfnud30qFwxbPy4x/e9+1bXMiNdpGSw64HSopirLsB5HGO1WM4BBj3du+f/r010XJRRnnuOvFZ&#10;SlY1jHmKEsJkJYrtbHy/41DJEFGGHPVs1oSx45+U55qtcBdvykD5s/L1BxUuoaKilqUZAAffsrd6&#10;Y685H51I4Y/MuPm9PpSOpUZA3Z574/SsZzLjEoXwCDhT+Arn9WbAb88N/nr/AJxXQagGYHBHy8ZH&#10;asDV42Y4WM8H7yr7V5eKxChE9PCYfmdzmNVZmbYrfw8/N+HX/P0rIe0Ej7WjP3uODjOf16/jXSz6&#10;fPMTGkWeevv+P4/54rQ0jwPPdt80HzdCeeh7D+frxXzFatKpLQ96jR5Uc7oOgNJMqFMq3X5favWv&#10;h74Z8sI8g+8M5569m9/89aj8M+AY7UpNIO2MY6ke3Tp+P5YrvNK01LJAAQfX5ff/AD+dTTwdSs7y&#10;VkOeIp0Y6M6fQTHa26oFHQfL2HuOtT6rdp5W4Yz0QFs4/Wsy1uzGchse47U2/uWEfLbeOeDzXtUc&#10;PGmkkeNXxEptsoaleZTy9zd9v+e/5Vy+uOsgfC5255xwe9aWq6ltJy3c7flPPP8ALj9Kwbu6Rz5h&#10;kx/n8q9KMeVHlzlzSMLVLX5GZFzx/D+fWsF9PZG24G3PLe1dXdx7lLM429/l/SqY0zKqwHPrjnt/&#10;n/Jr47jD3cvbPv8AgP3swSNz4caRtxOBg7emPvf5P9a9y8A6Y6Rxjyy3f7v9O9eY/DfR98MbKBuL&#10;Db0/yDXuvgTRfljQR7eMEenHT/P+Nfz1jqnNUbP6GoR9xHX+GtNlULvX0+9+B4x+Fd5odiSq7k/n&#10;xj/6+ax/DelqgDCPoPu4B4rrtLtFUgKvtXjSep22NbS7YKqgf0Hetm1TgfpVCxUADH4VpW57fpms&#10;ZAXLYBRjj8avIxPRuao2/J+93/OtCBf4v5VPKZyiTRZJ5pJow65H4mpY0wMgU/yRipZMXyyM0x4b&#10;aVpjICd22rNzCyN14qA46Y/SsnE6lLsRlOcdqBAWb5TUm3J3YqW3h4+ep5QcmhIoBt6VIIccEcn9&#10;KfGjK2cfL+dStGD8wH/16mUSOZ8xCbNWOVwO9SCzPSplGON1SKpPIrLlNPaaEcdsB356gU6WLHGK&#10;lAAWop3wfmP61ElYcXzFWZB2qncQxkH5PrVyY5HSoZFHUmoN4mXLFgsD1U/nVZQM5q7cbQ7c/Wqc&#10;xw5A9axkddN6ENx05rNuGBbk/eNX7hn27QKzpd3Q1n9o0j8Q1QS3Tj+dRTJtHTtUwdQMk1HLIMEL&#10;VR+IptlRwC2MVVuExyB0q25BfHvUVxHjd+Y96q1zOTKbSYTdVNx5zZxU105jfaetRwpk5C9akwlL&#10;oPs0bd83rn/61bOlRiSRVjx+FUYbcY3bfzrc8LWbTXShVOQc+v8An+lddGPvI4cRPlg2etfC/T2k&#10;WNMdsjj3r2TT18uBY8dBXAfDTShDaoSvzbR1616HbrtUc19jhYctJH5tjqntMQydTzxUqAYxioUI&#10;HWpF610HGTJntT8DpimJxzUgNAB0HAoA9qOMZpV96AHoDU0fTIqFc44qaPp0qogSBSFyRSrSLkri&#10;l/CqEIT7U7AxxRg45FH4UDDnHWjHHAowM807OOKAGgDpigcdaBz82aXHtQAmPejIAzRhu9LwFxQS&#10;IPvdKDk9qdikA70BqHJ4xS8ikAHQUvPpQHwhR+FAzSqpPagXqIp55pwBPWkxjvSjg80D9AIIPFOx&#10;6d6TB7mnFd3K0BKVmKqEDO3mnYzTQMjDU5VwtBzy1YZHY0ZAHJpe3ApdpAoJAAA4NKcAUg5GRSg7&#10;hnFPoAo6cUUUHPagBCOMAU1lp+CB1qNucc0ARvhfl2/LUT43cVOwz81Qt6kUjohsRPjHIqJualao&#10;n+lDNCN+D0qJ+vAqVjmopD3FZgROAw5FHAFDetRknPBoEwIPQ0EClLZHSmnjgmggRmAPIppPPyni&#10;nOMjkU3vxQVEcHAHNC4J6U0DuaM/hQHKOBJowTwTQSMYFA3Z60Byhjn7tNOaeTxyKOGGQKCRh6Yx&#10;QRTsEcGm0AJ0HFMNSEcU0gZzmgBpPeo3OetSEHrUb5FAFe4GUJNV5cgZI5qzOcKcmq0o71MjSmVZ&#10;utU5hVu4PpVSbpXJM64/CilOo2ke1VrgnPFWpjwRVS567cdq46x1w6lCYE7uDxVWRWq1LwrGqzjn&#10;OK8rEHdR2KgGOopso9KmdQrYFQyjB4rhmd0fhGD/ADxSgAd+aOR1pduDyKzKFwKco5pFHGMU8AYx&#10;mgAxngCnPHkfKKcCFGWHWl6npxQAihM8Cnbc/eFJjsvHFKD7UAKEVe1BAI60vTgZpGB6g0wFHC4x&#10;QBjj0pV9qUZpoAoUUckdKOcHIpgAGaAc8Cjp0pQo60wAAY5NOFIOKcBxQAfhSHrgilPTFNPXNVEz&#10;m+gZNAzim5I5Bp0UUrybEj3N2FWlczHQgyvsVc5rtPBXgqd5FvL5BjqqnmjwR4DaRlv70e6x7env&#10;XfWlolugjVa+hy3LdqtX5I8XHY7enT+bC0tkt0WNB04qwBx1owByBQM5r6SKtoeKGCeSaJOBmgNj&#10;vUcz8YoAjYnqTRHnHFN3bn6U9V9KkB4XOBmnbS2Mf/qoGRTRJtlwTQBeTKKOfrTw5I25qBJi9TKK&#10;DMGxtyKEygBx1pOWPWl3DGM0AOJ7Zo6L0pEHPFK+QKAGqCB0/Wg425ajdgcU1pMD5jQAnDtgVW8Q&#10;SiK38lfvNxUkFypk+QVV1YebcJub+Lp60FJakmnw+VAsS9hVhwQvP40y1jA6D8PSnTtQLqMXOcCp&#10;A21MVHEAT/nipMZbmmOQ6PNOyepoVT2NA4OKRI5eBjFDLjkU7IAzikJoAZn0NBx3FOK5OKaVxxQA&#10;AZ4zT44wBkikC45FPGR1NACEnoKU9M4pVAHU0p4GSaAGYOaXOBS9f8aGJzyKAGkFhimgHrTiCOaC&#10;e+e1ADRuNKRjtSA0pHrQAhwKbkk5zTiBjNNU0AByepppx1NOdsHIpjE4oACeMYpjHvmnFSO9Rv0x&#10;igCORqrynPf8amlz1zULf59qDQhbr120UrM2cCigD8/EtpjJ8gCoOu2rC2zTP5zsdo/hp0O8HacY&#10;9+lW8ZG9I8/7NfjLgj+iOYi+xDYCD8x9+tD2JlbfNc/L3UVOPM8tpJR/u1BLdxxKwkbb8uRnvU7B&#10;6DJ2t7a3MrcZXjnn6VkWcatI19JIrM33eOnPai5ubi9bYill3YX5ep/z/KpLLTJppcTfLGnX3/z6&#10;0PUuPul/TiZQ08y7gfucdfepFeUXXlJGq85ap4o7e0g8yMhV2g8ZqG2MDN9ojONzEL+dIW5NPG23&#10;5V6enaqN5btuw/3W+8vTNaTTwhx5C+YwHzAfXvVe6iln+fyfy7irJ2KRsopbbc52/wBf8iqbwlT5&#10;UvIA9OPxrQey8qRWkH48UTW8kgwkYb5a0RLlYwL208n5rYgN2HrUKQLeQ7JmBycNu6GtmfTvLk3M&#10;mW9GbrVK500LefaQ209lz37j6U9ifiK8XhzTZl2plWVt3GfzqhrGiTbWWF+U9Fx2/wA/lXS2douz&#10;eiUzUdNjn/1sZZSc9Dx/nj/69bxkZWPOJIpLS4aRZ9yyct8nAPf/AD/+upJhbalG9u8K4KYKM2c+&#10;49K6LVvD1pCpYwZVuny9PX/Pf8sYt34feD99ZS+WycEf5/8ArVvGb6ESipHjPxc/Zy8CeJ3a9GnG&#10;O5bhGVfvH8f5/p2r52+Jf7NXjTwWranpdg15bfeaSFdzqv8AtL1PfBAP4d/uS6s2e3xex5bb1Reo&#10;9P8AP59awr7QZJi32hPOt2z0b5SPT+fvxX2OT8XZnldo83NFdH+nY+ZzThnL8wvJxtLuj86kkmSR&#10;luPlPRlUcj1GCPWr+matbIVRLplPQoy8A/4da+uvid+zH4A8exNc2mnpp12wP+kW6gKTnuoIDEe/&#10;T3rwjxh+zX4t8GTtJc6M11ao2PtcChlYY79xnn8B1r9cyLjbC4+yhPkn/LL9OjPzDOuDa2H1nDnj&#10;3X69TC0eVSnzldvAHUe349O9dr4ZsvtDKTGzZXsQOT2z2/zx0rioltdIUGeMxKr4wf5Z4/8Ar4Fd&#10;54A1aytYVu7hz5eMKyx7tvHTI69enrX6fgcyjWilJ6n5hjsplRqOUFdHa6ZpiwxqMN05ZgOT/nvV&#10;4w+U3ZvpUVprem3iqYZVPyg7l5I/zg1Ykk85fkfjoAe/+cV9Lh37qaPlcRGUZu5XYgHcQfm4/Oq8&#10;qgbs9/U1ZbBXA2jH3fSoplGMKM/Suo42Z820KPmzj+96+lVJfm6x+2P/AK9W7hGA3AE57/596qyg&#10;jmNQfm69QOfpWkTCW5HI4YZJ46g7qgdtvGMdvp7f5/8Ar1OJCuHbd976CmpEuMqD1A4zyMfyquYj&#10;luRRow3My/xAfd56UrBtvms/fripWPy/8B/vdaZJ8zZDZ/SsZSOqnGyKsxz8v1zVdozI27Gf89f8&#10;9qtOiqd20t8o/h6/5/wqN0MhxjHbrWMqh0RpuRSdNoZT68VBPE2Pl/8Ar/WtFoSRjA54pn2VyN+P&#10;oa4K+IUUdVLC8xi3ERPIC9PT/P8A+us+TSXvJPL2bhu+bnt/n6fjxXSy6ZvZmZccEY/Gp7Kygi+/&#10;jO4q2a8SUp4idj1I8tGJlaJ4Hjcjz09BtK5A4H5fyrrdM8LxW3HlnK984H8qsaVDABwnzd275/zn&#10;861psRRqcfLjjFdVPD06fQ5K2IlLqQw6bb28WAu1vbmmyShDjg46cmh5TjhiePWobiYBx+frXVGG&#10;pwSqSkSQ3JVwC38X3tvvVbU78GIkNnnqO/Ud6imuipPHTn7pyKxdS1Ntu5j90c4x6Y7H/PNdEV2M&#10;pS0K+taj+8YA/L2G7/P1/GsiS+VuGz29qr6nfsflVun8TelZZv33HcNuecHtWhzSl7xui5DjaD/9&#10;ar2nLHcBQ7KPm4z71zcN6zRcOc9enTviul8LEyhT5m1twC4HevieNP8AkWs/ROAP+Rkj1X4YaZi3&#10;VnVS3UZX8vx/rXt3gexGxWZfukDb715H8MLUPbRYAA6MpP1/Pr+vSvcfBcCrHGjdR/FtPP8A9b61&#10;/OOKl7zP6Nox0R2eh2SRxhto/wB7b+ldBaKEPFZumDKrn1z9a2bSPeQMe9eXKXvHVb3TTsm2pgir&#10;UUmOBUFqitj5qvQRLngf+O0EbFmyhaU5xWpawbFxio9MtQq/drQEQGPQUGPtGxqKc81JgZoyoHH8&#10;qaSXPSpkEu4ySJCcgfQ1BNagjNXBFkYIoZQ3AqQUnEzxbOWwVNSpCVHzL+dW1RaR48t0qeUr2jZF&#10;Gi56VIqBTgU3ymHSpUjz96plEVxrgo2akhXzDxTSM8A/dp8D7XznvWVjToOngMcf3utUWjkPatOa&#10;4DjBqAorHkVlUjroa05cq1KPkkc4qKcALzV25KopZB9ao3Lc1jsbRlczbofPnsT6VVmQFN57NWhd&#10;KGiPb8Kz7p2VRis5HVSdyrLuC4zWdMmGyPwrTD7hj8qq3cadSP8A61Z8vMbmbJv5yO1QmRgOTVi5&#10;AAxmqxzu4qR390QqWICmkmB29afnBBGOtEseeTxnpWkTOZi3yNu6d/zpti22TbnPPGO/FWLlNvP8&#10;6hj+aXaOMNVKNjmZpwfMuQa7P4caYJp1k28EjtXH2MTykLjPb9a9S+GGkMzqQvJ43Af59a9LA0+a&#10;oeJmlb2eHZ654Fs/JtF+X+Cumj9KzfD1qLe1WMDHA6VprgHivrIrlikfnc5c1RslQ5NSqcDrUUeR&#10;0FTJgdDVASIO+aeMEZNMX1qQUAAwBzTlA9aaM56U5R6/SgByjvUycnkVEnXkVMnqKqIDxTuvWgAA&#10;UBT1FUADnjFKScUmOaD82aBC9qBnFLRg9qBa8oAYFIQD2pcc0UAhPYilxR+FB5PIoDVbBg5waQcj&#10;rSnrgUAY4oJjLUMHpiggr1FGcClGcYxQV8wAyM5pdpxuJowOgNG04wRQK4Lj0pwTApoBzx/KnhPl&#10;4agUpW12EA9TTlcfdApoHvTwMDFBMpR6igAUZGcE0ZNHQc0GI4dM0DAoGM8U4ZxQAUDIGKKKAAkA&#10;ZoP0ooxxmrAQZHJpH6U7mm44pWAik4qJh2qZySuahfB6ipN6fwkb4JwTUTgEYqVgajbpxQakLkVG&#10;556VK45yBUT9eRWYELHHFRt1qZgB1qNx3FAEZ44FJnb1FKQDxTeTzQA4MCMsKRl5waAM8UEAHg55&#10;oEITg4xShcnGaTnuKdg9BQMbjnFGMdKU4x1pMZHFADl+7zSk7eaZj1FO+8MUE8oE5HSgjHWhR2YU&#10;0j1OKCQ/ChulBHvQR7UARsvGM0xwB0FSEcUyQYoAryDsaqyjk1auAzKaqy9ck96mRpTKs4HXNU5+&#10;mKuXA/nVOcVy1N2dUfhKc3Q59D+FVZ+Rn1q3KpJwBVWYny8iuOsdkNyhIDvYf5NVXGG/wq3cLmRs&#10;/Wqrg55ry652UStIuH5pjIWNSyn95gUxuvJ9ulefM74fCQ4PSlAp3ABI/wD1UcDqKzLBVBpw4OfQ&#10;0i9elOAYHOKAFX7+OtOjBHJPBpuCPf6U5jwMfjQA7AXtSg5PC0gQg08gb8mgBOh6UZyNoFHQ5xTg&#10;OcAUADcDmkB44pSuOg96UetUA0HjpS4z6Ud+KUZxkUAJz1x+VOGc5JpuADkinDnoMUAGad7imj5e&#10;tO6c1QCMcc47/nTGY45NOY59Ka3J2mqiZyJLW1mu5ViiTLMeMV33gnwH9mK3uoLukIzjbwoqr8OP&#10;DMc2NQnj/wB2vQoYlijVAo6V9PleXx5VVqLXofP5hjZXdOHzG21vDbrtRKmwfSjGRmjNfQpHjhn/&#10;AGaUEDkUhz60dOKAByFUnFVpDk5qWVuwFQtktgGkwBE7mpkXHNMVT021KOBSABxz+FQyj97kVMR6&#10;VDM483b7USAsWjlgxdv92rQYbAKzYZRE+ce1XllV1yG61KkTJMdnJ2/5NOWJic00IrcF/wDgVSK+&#10;35RVEkihUGaaeTk0MzDk0xmOOKAFYjsM1FMMrStIoODVaW8XPyPmi4IXcYxuFU5Jybpd7496mgkM&#10;0uCP1qCeAzX+1O3Wg0NOAgruHpUcrZ6VFHIbf92zfnSkhzn9KZNtSSL2NTRKOvrUMac7c1ZRcL0p&#10;CkB4XmhTg5pTjtTTjO6gRJ9BSHCjpQuccUAcYoAQZ64oIyc5pQuO9KBnigAHFOHJzTTjtTgxFAAc&#10;k8/nTseopGFAD4oAUAUEDvSAkHmkP3eaABhhelMJz0NBJAwKOg5oACOKOO9KRx0puB6UADdM00nv&#10;QSRxTSc0AHXjFJ/nilPpxTXY7QMUADZHOajfOOKd1GSaa5yMmmiokMg96iYdzUr5+8aikBpFEZwK&#10;KG60UAfBEIuPKEs/sQoqzaNLsZuAg496RUklTYF9vaphHPtSGNdqry3zV+P8uh/QXMRmTjY5x6Co&#10;b6wa6iUD5V79ifarQhZ3zspzwMy7ScHr93pWbiaKRQsNOitnVtmcN1q35cKrnZnJ79uKfFCEXc45&#10;6frSSb5ZeFG0f5/wp8vLEObmZRvmaQ7VVsf3aZBY3N1N51yxjjUjy4/Wp5yYm8thlv71TWTSgeXG&#10;x3fyrG2ppcPsMsS4tfl+b5mbr/IfnTndRbnzJAG6Batb/Lh+due5as+7sWl/0gK/qq+tafDsTe5D&#10;FGbx0ZfmC/xf5/ya0Ft0g/dsn/ARWRpurNFK63EZGHwrLznnpW3bSBiCe/f8f8/56OLJlHUzdStp&#10;ZTiMYbFZ40mNiXl3ENwWJ/z/AErq/IR4d461l6gjFiip8wHrjNXLTcnl7Fa2W1iixEVx79T+dXEt&#10;1ks9vlZbOF+XpWTbTJFcbZxtbt8n6fyrasbsOiygqQvC5NXTlzEyi4mTLpA0+bzJ/mz/AA7en0/z&#10;zVW/8N211G0u4L/d9uK6S4SC4Q7sMw6Zas0S7L37NcRkqo+VlH860M9Tj9S8NcNbvGSv97/I/pxW&#10;Bf6A9p81uGZQdzZYMp/Lv+XevUnjtLsmOGLJjOG3DiqF/oMEsRYjaP4s9DWymHxLU8p1rwxfXUTN&#10;FMu3r5e3qP8A9X41m6agcyadqNmskI+Vvl/P8P8AD8vUP7AkkDQ/ZzsEnpjb7e/+H0rFv/CMkM2Z&#10;LH5eqluq9v8APTqa2p1ZRd0zOdJPSx5L4x/Zn8B+KD/aEUMcNwWIUwptViQeoHv9f615j4n+BvjD&#10;wncZt9JM1uQdr2/zfLnp7e/T6Dt9J3mnXWnSsLOaSP8AvKseVbn8vaqWmawpvfsWpKqxtJhmKsM9&#10;ecEfrnjivtsl45zbKbRb549pfo9z5fNOE8rzSLbjyy7rT7z46l03X7C5Yrps3lwtiRQ5BX8z6DPU&#10;dPqK1bDWJooFZmw24DBPX29/8/WvrjxN8KvCPie2WO90yFo2+8YVUN+Y6nt3Nec+Kv2UbCANd+Cb&#10;ny5Cp+WeTPqeM9OTX6xkfijlNaahWvSb76r7/wDgH5nnXhvjORyo2qJfJ/18zySy8RRPmNj5fdty&#10;57fT/PvzWnHdQ3A++rDOPvYJ4HGP/rCqPiL4ReMfDrstzbSSLn969uu4r0+uc/59qVvJHpreTEsh&#10;ZMJtk+UjHr/n+Qr9Xy3PsJj4c1OpGS7ppn5TmnDWJwMmp05RfZrQ1buLP+evWqMyDAUDGfvGkTWV&#10;d/LkbLdMKxzj8vp7+1AvIbkl4yw28Y9Oa9+nVjNe6z5WthalOVpIgmhdpeB93nr+nvTVjwOR1PzV&#10;YY78h+2d1NjRx/Hx3x25qpS0MYU9RoTC7fl/3s8gelMZGfjnj/a/pVlYWmbOzjr79KkEQzhW6e36&#10;1xVKtjupUblJLfL4x/31ig2W9m34/wCA/SrsFrk559j/AJxinXHkQKGdgc/56VwVMR2PSp0V1M54&#10;REm3b1bC7qrTXsKFizfMWxgVDqusQo7iIf73Xj/P+elc3qWsPNK0QB7j5u+feuGfNUZtKpGlE3n1&#10;SKaP5eu0Fdo/z+tQ2upGN9oIz6N2/CsGLUBGnlr83H97pUceplZ/3ZJ+bGM8GtqdOMdThrYjueia&#10;DqAl/ds2SB9317f5610EhV7fCjtgfL/n6VxnhS4z8ykkcHP+f8/QZrrzOBaqMeuO/rXVKOiOZTuU&#10;Z5tj7T1z909qp3d0oXI+70x3xijUL5InbaV9OcAf5/z9MS+1FQ+wDn+968//AK81sjKTsT3GoRnc&#10;m4L8vOefWsPVb5PL5Oc/3j3zj/PrSXmrBtzF+vTdx6ce/wDn61k3t+MFQWY96pHLKXQpalMzN5mN&#10;2ONzVRE7iUDHX8AKmvX8x2Yx8Nz/AJ/GqoA83zguW29ziqJNK1KFMBhkchT+Fdl4O2sFDLnn8BzX&#10;E2DMOFDcf7XUiuy8CSguoDZO75t2DnvjnivkOLqTqZbI/QOA6nJmkbnvHwwiHyELt2sCeenTkcf0&#10;717V4KgU+WCFXHp3/SvHfhqYmiBA7+hFe0+DSFUEBhwR96v5kxT/AHjP6YpaxudzpkYCZU/rwK17&#10;AYfAWsjTmyo2gnj3rbsIyqbsV58TR6xL9uu1QCcVoWasWBQVRg5IBWtTT1TK81RnP4Wa1jH8oweO&#10;Me9WiVXjNV4mZUwDUybj1NBnCI9Y8jP5UvklDuxUsWCORmlYFqCm9bDVUt0FBgOMUdOKsxxM65Cm&#10;lZGMpWKwifGTTShI5q40RXhqZIqgYK//AFqTQoyuVGGDgDP4UKfWptmegpNgHX8qhq5ZBJhTuFPT&#10;AHOaV0yOR/8AWoGFbArKRtuhu5iORQpyeaeQjDNMbjvk9azkirhKoI21n3MB3Zx71eLdj/Oo51U8&#10;7uenNYzXU0pszXhypUiqd1aIpwR8tazx4G4VTuZEzsP8qxkdFOUr6GPcRNC2DWfdkAYP61uXQUp9&#10;0ZrHu43L/drI746oxby5kZvlU+9MVmPark9qvQD+lQMqjnFRyjZHkg1YVFZdpH61HEgZtx9amUBY&#10;8+vp3ramY1n7pn39uyHis+GLZKB37VqXrK2QD0/2az0JaXaRxnrVyXvWORm94dgE86oB97pXt/wq&#10;0YpEk0i/wgn24ryTwDYfaLlQV/iz16CvoDwDp32awVtn3q9/LaWtz5LPq/L7p1VjH5UYAqwCd1Rx&#10;DAFPTk5r3j49E8R5qVOaii3YqZORQUSJ61ICaYg44FPAFADgCRilFImR0p3XmgBy88EVNHnrioUH&#10;PNTR+gqogSYyuQaUH0FHTijkGqEBpeaBQMAUCTDBz0oPpTjgfdpp+lALmAe9HGeKOoyaD1wBQJd0&#10;B64AoAx2px9hSZYnrQL3lsGB2FLntijHpSEk/wBKDNCYJpw3EfKKFHzcmgdNy8dzQXJ+9ZgijPPb&#10;pTiW27e1AXc2R0zS4O44HFBPNrqCrk80uCp4NA3Z5pScGgiUm9xCoPJ+tKpJ6ik56GnCgXkHfFKM&#10;55pBzTjnoDQIAMHOaXBIwaM4HIpaaAPaj5vSj3o7UwD8KXkjGKPrScZqgAjPWg/Wj2zSH60gI3Ge&#10;O1RSqFOFFTMMj5ahlOe1SzSm3zaETEkVEQetSnFRtz2pHQRNnNRP0PNSuOOBUTZJ4rMCJwDUbHC4&#10;BqZuetRMM0AMIyOtNOWbBNOJxzTTk54oACntQAcYFOoHqBQA0jjgUAHOaXp3pc46igBretBz3FLk&#10;55pOfSgBMc0AkUuO1JjHegABIPJoG3oaNuOtIR6igVkHTgGjt0oKg9D3oJA69aCSN/pTX6VI3IyK&#10;jfp0oEQyZxzVS4XBq3IO1VZixY5qZFw3Kk44zVOfOOlXpRw2B/8AXqlOOa56m51w+Epy8HOKqy5V&#10;Pl9etXJRzyKqzgbOO1cVbY6qfxGfcD95wKqycnIq7cA+bgiqkoG5jivMrndRKs6/NuFNxg9Kkn4I&#10;Ipm3jOK8+R3UyJtrH5TTgoAyW7UmwryPrSrgjBrE0HLwOP1o2hhuxQD2205QSnyCgAUEfMCacEHr&#10;SgEDpS0AG4jtxSjNHJoGcdaAFA5wfypVHpQMHvSrjPWgBB0+9RzS8ZyaD14FUAnbg0DnjNLt5zig&#10;g9qADntRz6ZoYd/eg9MAUwHdqM/LikHtSnpmmA04p1paveXcdtGOWYDrTG55NdJ8PdHW+1BJyu4R&#10;nP3a6sLRlXrRgupy4iqqNNyPQfCWmDTtNji2YKqK2FyOlRWsSxQhAOg4qUeoFfe04qEEkfHyk5Sc&#10;mBHHT/61Lmk9aBn0qyR2ajdtozmnkjvUMrlzxQwGM2TzimqDnd/k0SdMGnRggcipAkRcf/XpwGDz&#10;9aMjGcehoyW4oASQheWFVpMh97Cpv9ZJtHSnXEReMqPSlJaAQn5hwaIpyrFCaq23n+YVbNWHgZvm&#10;xzWJtaPLZmlbyK8eR2HSpA2G4rOtZjCcOfrViS5Qd6tM55RtKyLUjbhgmq0t2keVP41DcXeRgnpz&#10;WZf3hRGIb60OXKio029yTUtbEZxkc8BQ1T2cMjwCVxjPr2rJ8N6e2s3zXk/+pjbC57muqaIKu1UC&#10;/hSjzS1Km1HRFWzG1j8tR20LtqEjs3yjoKvRQpHEX24qGMbC0h+XdWhmQXcZMm6lh3M39WpZvvbi&#10;fx9afAnGVXr60yiaJfmzU/A5NRxKQM08896DMTA70i5P3qdkt1FAHOaAFUEdqXHOaPpQTjk0AAPN&#10;BOBk0m5QKUHIzQAA+tO3CmgA8Ypw24yaAFb5jSKfegdcA8U4YHT9KAAnHNRu2ehpXJY8Cm85zmgA&#10;7dKDS+xNB9aAAuSMEUjH1oyOpNIcmgBrEnqab7inNgcgUh55zQAhAxTXz3px9RUch5xQAdqaw44F&#10;GT1pcjoDVbFbETgbeeKhc46VYYE1BKuOgqSiEjJ5WihgaKAPh1lMMmyKP5WXIbFM8qZ3xk5/SseD&#10;xlDLL+9k53bQW79u3Xmty01qxKxhI/3jDn3/AM/jX5PHlmfu1509x0SMmWeT5fanXBgaLAIH9atE&#10;RvblQVLY+bavSqz2w2KZeVPPriiVPsaRq9ykimM5Dsef1oZ/M5Eoz/dWnSIXc7QwXoPcU2CzXcTj&#10;+LNYuPQ6FIasM055jx/tVZSNIVwp/wCBbqS5Bt1KI38PXPT3ptrLJNGHYfiwPPvUcqTsVccyNJIr&#10;SEbQMgUPJJcfLGBtxhj6f/XqTydzbihqxaaW14uSAq/3aXLIrmitzNSxgebcTu28/X/P+c1aW1jz&#10;vL1YudP8lsRgfKMdOlQyjy0zt3f7Pc1NuUrcU/u49vmbuvTioZYNx3LHuY9T6VLCxZNspVWBp1tK&#10;u7fG+7PStNHoSZ8/h+O7TdKNrE8nNOs7cQRraHdJg/6z/Oa2Y4IZF3lgP9n0p7WiSlZEXHy4zVKK&#10;RnKRlyWS7coMEc1k6699HGxSPcv8PHU1u3lz5MvlJFu/2vSkjtU1FlQrx1OVzVW5iObl1Zh+Gmki&#10;Hm6gSrNj+L5T/nNblxY28sf7sbuvyhc1Dqenlj9nST7o6djU0GfLC5zx+XFV8Ogr82pRESQOfNiV&#10;F/2ahvEtiimVQyscfnWmI7WV2EyjceAetRXOleZ8sabl64x/nFHQo53U/CWl3cPnI2MdGXp6Vi3H&#10;w7XUbZp441Ein5WcDge3p/L+R6o2R+1i1KlR/Eu3j/CtJ7fy1WNRn/CrjJlcp5pD4e1TQFWDUj5y&#10;5Ayq9Pr196nGjzWsn2izclerL2J9x/gK7690e3uULrBubp96s230A2ErGDHltn72Mjir9pJOzI5T&#10;kb3wp/a0X2mLy8MCNpH6VzGu/BPwT46gez1nRfJuoV4lg+VuSO/GR04716nNp4t5s2427vvbc81R&#10;udNuVlWW3ADocs3qvp+tehgs0x2AqKph6ji12Zx4nL8LjKbhWgpJ9GrnzX40/ZD1vREa88FzrcKv&#10;JgmJ3/mf5evevK/EGj6z4avGsNagkt5U6xtAVJ+vOMZzX31YQPcQ4ulAZm6beBzWL4w+EfhTxVYy&#10;Weq6VHIDk7vLBI/E9f8AP1r9YyDxbzHBxVLHR54/zLR/5M/Ns88McrxzdXDPkl2esf8Agf1ofB51&#10;qW2n2tattXknjP1GOnT0q5BqdrdJvO5Sx+bf/wDq9fXBr3Lxj+xjcRwT3fgiYthm22czdT9T+XU9&#10;M+teH+IfBXi/wNqbJ4j0yS32sBukj2oORjB7/wD6vWv2PKONsrzqnfD1lJ9U9GvkfkmccE47Kpfv&#10;aVl3Wq+//Mvww5KsE6fw9OKeIdx3uCB/Fjv7f5/xqpDqiQRrK5RV4Gcr6+/+ear6n4qgWLenKqeo&#10;zwf/ANf+e9ezLFxqdT5x4OVLdF2/vVtImJcD5f4v8/5/GuT13xRvdhGO359u1Zuv+JGlO0SZIY4X&#10;j0/TH51htd+b87Nuwf0oj72pzVanLoi9qGpmQYLDa33R79qy7i6EfEZ98qx5pt1MRDw/HUEf5/zi&#10;qcjtu2BSxGciuiMepySk5bliS+IdtrbV7f5/+tTrOdpZBzzu5554NZztKwztwzcfNV3SlJlUNF82&#10;49j6j/D86qO5yz+E9D8GvI3zImR6n8K6me4PknYcsFJ/ziuP8HOkacBW28ggdP6Hn/PrsatfFYPL&#10;Lfw/N9OnauiUbmUPhM3XNSjSTcrfebjvx6/yrnr7VEkcpk4wWOGH+fX/APVSa9rD+Zvzy33c8fhz&#10;+Nc7d6sxG5mx/d+br0zVxMqkjQu9UI6fdK8c9P8ADpVaS/Vxl/l9MHrn8Kyp9QU/LGWB6EZ61D9s&#10;Z/kx37c1ZhfU0/tO5zyFHUY//VTA4ZywZdv8qpxTvIAGIA7+/TirUQZhlDtz97d2/wA8UDTLliXY&#10;4B4x3/Ous8FSMl2iZz84PHH+f8+lcrYBWfcWHy9Vbv8AhXUeEg6X0cqjBzwa8XPKPtsDOPkfVcL4&#10;h0MyhJdz6C+GEuEVQSo46/T/APVXtnhBwsaKkn9M8V4N8N7gK0fyqcso2r2r3PwNMXiQh/lP3eQe&#10;OPy/Ov5VzSm6WKlHzZ/VWEn7Simux6LpjBlAB9OvetyyJYc/yrC0tsKOenfd/n/PpW9YkMMY9K8c&#10;7I/CaUAIGce1XbSbY+cfhVKEDuKmj+Y07mMlujdtplIqzHJ81ZVm+0hM961bZOOTT1M4xZYXKgYO&#10;aC+e/tQSB0FCKSw4qipE1uhPOKsBtnf8KbCoAyfypxj2nj/9VBxS1YrEEbsfrULKWzzVnyCeQ3/1&#10;6a8W1tuKQJ2KrcDBH/1qCccVK0TDmo3RgOB+VQaqSZEMYyaaA3zcfXFSMpI4NAXLYArORtH4SMgk&#10;00jtVgquCQoqOXOOnWspbGiK8g65H5VXy2eRirTKD2qGZAvzHvWE+5tHsV5mITAOeazZs+Yxdc/3&#10;a0JsnpVSZFAyOKxlsb09yrPnb7VSuoweSO9XpipHA/XpVSfpjj2xWJ3RMi7TBIFZ824HafyNa16g&#10;Vm9xWe8AYnbVMZHbyZLLj5qsHaItp9KhMHlf/FU6PjAIxWkDmrdynqKNswSOnWqVnG8koLY6/nWt&#10;cxCQ4bpil0DTvPvwiL1raMOaRw1J8sW2d98KtBLzLKE5H3iOce1e56HbC3t1jHZcV578KdEEaruX&#10;Pc9P8ivTbNAF59a+qwNPkpn59m1f21ZlxKfHwcUxCCMU9RzjFdx5MSeOpl+lQxH1FTJ70FEq8HpU&#10;oBJ4qNB6VIh5zigBw+XrQOPmoB9qMkjBFAD1FSpndmo1XBwTUqcdatAPGe9LyOaBkmlpi9Qwc8Cj&#10;8KPY07BxQK/cbTuT8uOaFHGaXG456/lQTKdnYQKTznFNIx3pwBPU0DJHGPxoE59hOPShQx4WlGFP&#10;zCgkAcCgXNq7AdwGKCOefwNDAjgn7tCHJ+b/APVQZtuQAnJGOvel2HOMcUuc0hJXqaAUmPTAXbn8&#10;qCGzmmj5T/j3p2eOlArsdnAyaQ884oPIxilxkUCDgLgigZ3ZFFAI6UAHenZyeDScnjNKBtPSgB3s&#10;RRmkz3pR7iqXYAo5ox70UwHAHtSE0c4pcetMBpzig0pyaQ0ANbrgCoJAAc4qZqimPGKmRUX7xC/T&#10;mo3BHOakYnHFRuTjipOlETA96iYc8ipnHtUTgjrWbGRMepqM89qkbOcVGetAEZ4OKQ/LT26YpvGc&#10;4oAPegZz0pM44paADvQOKaMZpxBFABx3FIQMZxSnB5xQeT92gA69qQqcdKOR3pT6UANYnpTScdad&#10;waafYUAOC8Zprr2oDNnJoMmRnFBOo1cgYNNcAdacPmHSmuM0EkMgOM1Um6sRVt8Y61VnUglveh7F&#10;R+IqyngnFU5fUirkxAB5qpOCOlctQ6qexSmBHNVZjjdVycHrVWUYJB5rjrfCdVPco3I5GRVSUfeJ&#10;9auXQ6NiqkoO8ivMrndRK0xPcfjTOdvSpJxgYA/GmAHvXnSPQpjH64zTU67WFSdeopqYIwKxNBe2&#10;O9OTd3NIEI5zTlGB0oAcuccGjHbFA69ad0oAMe1AODmjqetOHP50AHPQijHajGDxS4x3oATBBzmj&#10;joRS4AFJVWAOTyKAR2FLyfmpR9KoBCD6UdODR34FBOOpoAUUY44FAXtijp0FADSMnaor0r4Z6R9j&#10;0xZ5E+Z+a89063a6vo4E/ibFexaDaC2sI02fw8+1fQZHR5qjqPoeHnFa0VBGlGBjdTsgflTV+UcG&#10;nAccGvqj58DSDrxRz1oxgZoAZKwUcCouc8insSx5qNzjjHNSA1CWbmpgABuqOIc7ttTfLuwfWgA5&#10;J29O1NlYquccn0px6ZzUaAyyc9FpgSW8eE5pzZxinYNNznr9KYFPZ5UjD3qRZsjaRRdxblDj6VXE&#10;wztNYP3ZWNOXmiTFs8gU15cc5qvPdNGvFZ11rixZLGoci0i/cSkoSWrC1rW1A+y23zM3y8VDqWtX&#10;dyvlwI23/Z71Z8M+Grq5v1u7y3bavK7u9T8T0K91as6jwxafYNKjib7zDLZq6bjedu4Y/nURjkQe&#10;Wo7dKWC2ctucVvHTQ5Hq7lmbDRqin8KrzOVGxe3HNTSEA4/Kqs75bbnd/s+lWJDE/eHdn/vqrMSc&#10;ZA/Oq8ERd89cfpVxF5xQORIi/LzQxxzTh9aaRkc0EgTxxSClHvSAdqAHimSN/DT++DQQaAGKNx5p&#10;44GKaowelOoAUUo2/wANNJxQmc9aAHkHGFo6Dml5pu45zQAFMnKmgDsaASRmhiPSgBpNBI70U0mg&#10;AyQKax7dKdy3y03PtQAmDnNJil79KU/doAYxIOBTHUVIajbGKAGngc00HjOaU5+8aYGwORVbGg5j&#10;kYqvK3XFSnkYxUEuetSBEX7mimSfe5aigD83dzXA810xzgYXp7VoQX1xbz+ZM7Kqj7ueT7YrPsrw&#10;ywfuUCljks/X/wCtVqz8iN8SoW/vN0yce9fjvMf0Fym7YeJZZ4/IdjHF1YcnP6/55rbt9dWaIJkH&#10;/CuNlbz3Z7C3wo/izVyyfy0XzWI3fexWkakjKVGLOrije5kYqnTJHSn/AGGV+hyF/nVXS9WiiGVY&#10;7l/StnT50uojNGijGQu5uW/yK6YxhIw5pQKRiijUKx3NnoccU61t2A5ReaddWFyJTIFKhfvFuBU1&#10;gpnGQPu9AKXs7yZt7T3Rr27g7y21elW7KaKKPG3tUAMxlaEc84b60T28pVvmwuKlxtsVzc2jIr+8&#10;dXLEjbu6A9faoI71ZQTFHx/ezTjbLOdgbcB/j+lWorBF4KKMdD6Vj7OUpXRr7SMUZs0QmlEh57bT&#10;0FWrOOW5k2xL93sKbPC0M7AHK+1R2DzQ3DESf71JR5Zalc3MtC9cWUlvH9oaX5sY61Xh1Fk3CVSw&#10;9FbirF1cSSQbWPJ6fSqEpkluBEh2qOrev1q5aPQiPvKzJWYXStGq7f71O0uznhcIV3Fv7tWILcJJ&#10;uUZrQ06JY5N74OF+WqhG8rmNSS5WVb2wVBuZuWGMYNQrYlAPMbt+RrRvy077AOn6VWCAyfvmLVpK&#10;1yIXsRpYrcNmJhkddvaleEWy7nY7cc57VdtkRD+7HXtmia3UlnkQ/wCzVKPUfM+axhXNnBNL5wb2&#10;61LbbT8qnocbT1qwLeNpT5Ywq042rCbYNo3dPm96mNzo5ly2IWjWdtq8f7Oagn0wSPtEnX2rTTTX&#10;VSYzu3dTzUkVizcyp/8AqokpX2ByXQwJ7CaABY0Zx+OagtNMSV9zthmbCr2x2rsIIbPZ5ZQdOaqa&#10;vpsUcXnwxbSozxmjVExetmYg0kwjzFiPoar3ckiIwY9R/CM/yrZtpUvIF2HluDuWmnTlldlPpkfT&#10;61XNKS0YctjldF025EtwJJTtkYNHuOckcYpPEPw50Dxbp02n+I7KGeORTlTGOc//AKvr9K3r+ye2&#10;k823Vsd1z/KiO4W6j2Ku5v4lrooV62HmpU201s0Y1sPTrxcZq6Z8g/Hj9jbVtOnl1f4a6pGyqpZr&#10;CbjnkjH9M5/rXzL4ytvFvhbUm0zXtOms54mKvDNHtA57Hv8AUV+pWoaPHdJ5dzHhmBAY9vzrzn4o&#10;/s++FPiJpc2maxpULNIv7uTZ9084IP8ACfzr9GyHxEx+DkqeMvOPfqv8z4DPOA8DjIueG9yXbp/w&#10;D83pdann3eZu3dmx057/AI/55qOK8LMQwGd3qAAMcV6z8bf2M/in8Mr641HQdFm1DSlyy+ThpI+c&#10;8r1Ixnpz7V4rdiSE42MjK2GXoVPoa/bMn4hweZUlUw81JfivVH4pnXDOKy6o4V4NefR+hqPJv2p5&#10;Zb0zxnjP+elMjhJXyz9V96r2U8pTy/NyuOGP+H+fwrT09o3OxDzt/wA/59vevrKFaNWJ8XisPLD7&#10;kP2N3PmBPYjbjB/z/KrlpahSuCw/ulu3NWoYNygg59cf54705EWPqccV2RSPNlJuJsaPdNCoJZfX&#10;tye3+f8A9VN13WWEeBLtRckhj1/X6+h/Ws9rl41VRjrjcOaxtc1In7xYgsd3yg5xnjj6fl+u0WYu&#10;60Kmq6oWkLsW7Aen1Pv/AJ4rHudQDH943upx/nNV9Ru2Y5kb5vVv51Ra53KwPC9cLnjp/WquZSnp&#10;YuNeAP8AIB6Z3fnTre4Epwen0H5VRSVpDu9sZ9PWr1pCrN5hY/eA3N9f/rfhVmHvXLdu7MOfl2t+&#10;NatmrcZHPoB36VVsrfJJwOP4vStiytP4V985XjH+f89qGbRRNptu4bbhcMeG9M//AF66fQbVoZFk&#10;2/dbuvvxxWZp2nyiVXbty2Oo/wDr/l+NdJplmxIR06+2PwrjxcfaU3E9bLKjpVlLsz0z4d3TJLCz&#10;yBeQ3P8An1J//X1988CzxEJx246EHn9OtfPngTeUTaFG0YwW6V7r8P5yY4yVKttz8ze/8q/mDi/C&#10;Sw2ZTR/VXDmJWKy2El2PVtHclFG7v8x/DpXRac+4AsD9d1cn4fuGYbC+eB/DXUac7ffzXxp9CjWR&#10;h/k1at0J/wDrVUt8scAVdt0IGMUGclYu2oPy/wCFadu6hdue1Ztszn7g+ntWhCnmDOK0ILC+3ep7&#10;dM9aiijOau29uAOnNCMKkuggfsDTlLlc/wA6c0KrzRg9StVZswFXce9PyHGWb6bqaCcfdpWTJ+97&#10;UmiRvGMkUyRAx4NSvjbUR64FTuCY1YhnPrTJUVTnGM1KASPeopx82KykjspfEIcYwajZN/QcVIAG&#10;7U7cEXJrGxo9Cu0O0c1VukJG9avSMT+dV5QrDGKynEuEu5mzvs4H6VUlPmDB/Ort9CYvvj5fXNZ7&#10;MCcE96xOmBC3zIT/APqqrKOMc1cmYCNmxiqcrLuzisZRsdlOVzOvFduDx9apLceU/C+1al3tI4/G&#10;su7jCsSufWki/IR5Nx3HpTYiAQB16U1SeVY1JEw381pHc56y90ju2Ea4zntW34G09rm/V1X+LHFY&#10;d7tYdO/Su0+Fdr5kyuVOFyelehh481RHhY+ry4ds9e8AWCW9srKvVfWuuiGB1rF8LweVZxx+1biD&#10;jFfVUVy00fnmIlzVCVOe9SpzyKhRcjFTKuOK0MY7k0Y9KnTgZzUMYPap07UFki/WpQoIzmo064p4&#10;x2oAcM0o65IpMZpyigB27PWpE4HNRr161NERirQDxwOKX8aQcHmlweopmbkkKD/hS43c0ZUHjd/9&#10;ehQ3BoM+bqG3nrS7QRuJpZAG+egAdQMUA5N6jQy+n/16DyMke1OJ2/N3pDuPO40EiDOdw/Oncdyc&#10;UnzMMe9LnjHpQIAA3X1+WkBIGA3Oe/elOcbc7qUZA4//AFUAIMr90ilyG4/GhPl5xSqNvOaBAFA5&#10;zS5PpSZ+bOadQAgJJ6Upo5pMAjGKAFHpR0oxR070AKD60vUdKMDNOyaeoB0o/CiinEApQCR1oIHQ&#10;dKQexqgF7YNKeOc0nbNLnHIoAac4opeSaQ0AMb2pkg3Lj8akbNRvjuKmQFdgTUbAGpZOvFRvntUn&#10;TF+6RH5elRtjr+FSMajf2qGWRMMc1E2T1NSv60xh3pARsaaBUnUYqPOaAAj3oIx0oOSORRtPegAJ&#10;zQQOn86MDrR24oADknOKM4o780MSepoAM8596MnoKMc9KB6E4oAa3I6UEgcYpxOKaeBzQA3oM01u&#10;mKdnNBB6YoAbuK8AU1iGpT0pMcmglkcgwMVVuRhcZq1Jgjg1XuOF4FAR+IpzAKME1Tm+lXJBkHJ6&#10;1UmziuWodVMpTj2qtMfm6VbnxniqsvH5VyVvhOqHQo3XTGe9VJQQ/wAoq7dlapzj5q8ytsdlErzD&#10;Azj2qM565qWcfJ0/OolyBivNkejTG8k4oKgnO7FOxzkg0hUMN2axNRc4Gc5pyEmmogzyDTwfQUAG&#10;DjrS446ULnvSgHrigAHrmlznnFGPagemKAFHuKAQTmlx2NB471UQA56mgetLk54NJgDmqATBPOKU&#10;AmjqcUHOelAAc0YyKACBxQPegAHt+lHajkcUYAGKANrwJYpea7GXGdnOK9YslCRBfavPPhTbIbuS&#10;4I59f6V6NBkLkD/61fZZLT5MGn3Plc0qc2Kt2JVPOB+FOBGOKbye9OX0Ir2DzQORzUc8gAxmnE7R&#10;k9qhc5O9aADLetRthm5NDPg4Jp0SjO4ipAkUcZBxTuOtCkg7aQkntQA2RyAcfhS24Crio8eZKqg1&#10;ZjVU5NACFsDOKCQD7nmhhk/KfrTSSvQ96YCOu4fN6ZqncWNw37yAVcLEjnorVPFnA461LXMHM46n&#10;Py6Xrl43lLFGq7vvMa0NP8G6dCBLer50nq3b8K1FZfSpC465qVTiglUkytFothE+5bZRj2q2tvEn&#10;IXH0pqtxyakU54NXaxmLtHpQQAmQKVsEcVHNJnjHyigCtcSFs4PHdqqHa5xn5f1NS3Mnz/MOf4V9&#10;KZCoaTd/F3b0oLRPAhP07e1TxgHkn/69NiVQAB+frUoGBgUEC546U1sYzTuQOT9aa4xzigABBpwP&#10;GTUa5Azk0ucmgB6tg5pWbIzTQAeSKegzxtoAbzijbxwcU7o2BRk424oAjPI4FOUMegpQoxzScg5o&#10;Adux1oGM5FIMtyRS5IHFACk8daaeerUrZPP+TSMKAEJPamn+tO5puOaAGnjgmnL8ozmk5DcUpIB6&#10;0AMZcHFLjI6UpIPWkORxigBuOeaY/wBaew9KaV4oAiIA700rg5NPYYprY61RoNIwMCoZhu4qZjnv&#10;UcmKkCq4Un5jRTnOG6/pRQB+Y9veypAGiG3n7x/lWhZTf6Jub72cbmrmU1dpvLSFtsajGGb9a0IN&#10;Q/d7Wk2qOFZjwa/GOY/or3Tok1aK0t13kfMRncP0qzbX7Xe2aQ4XqGZcZ/xrmH1VrmVLfZ+7j+7u&#10;559a2tOkl8v99LxtBXNNT7EuEWb0OoW8MG6Jj2DfWtDS9VlgXzYZNjMeueevT2FYlvMzW62kKjdI&#10;3zZIwP8A62KltnitNyvLuYnH0raNRppmMoLY7S31+OS38m45PRcj/P8AhUaXV1bOTHHn/gNczY3C&#10;PIspkB4yv+0fWt2PUmCLBASXbHG7AH/6q7I1OY5ZQ5Ni5aXU0kvnP8zf7XTHtUswa4BZ5O33VH/1&#10;qr2ESWbNJ5xZivXb096tssmFlKbVfoJOCfrxxVfZ1J5tbojtY8Yhij2r1OfTvWlGywJsLY3fmaZa&#10;wwYM8a7j7cAfnTbu1usq6Y3HHPb6UKPKir8zKt3EJt25vu527eKpxRl9lvypbncO9aN5G8UIkIH4&#10;CmDZuVmOW2/eFYSXvG0ZWiSR2ZKeWoGAONq9KgeyTzPMx/wHNWoQYj87Fl64HenSi3C5CNn/AHab&#10;j7tyeaXMVoSsc6qjMAcYq492kS8DBz1Wqog8om5lf5cZ4qFp/PbeR91flFTzSjoVyqRoCH7R9z8f&#10;ai6tZUi3KPypliyoPmkGecr6c1bNzn5iM89apJSV2R70WVrKVyAs4xg44q3NeWxGFkBI45qld9fO&#10;XaB/dqvbTOk+9Qqrj5eaqMuXRj5ebUuySx2vPl7mY/L9c0Qh5pT5uN3pUiIjLuSPJ9Wo8t4zuZlz&#10;02rWwLsNnm8mJlD/ADH+761Pb2rvEDNL95cnPWoIz8+9kz6c1I8pDZQNu9icD8akfL0Rej04QDeW&#10;/wCBVXu4JXiZFC+2aS2uJp32mVvlXHzN0qdp40XZITn1o5YyIvKMtTBtdPEF+0cu5hj14zVi4AZw&#10;0LbdtWDGqFjKAu5sKeP89qeLeDblgv8AvHrRGPKrI1lU6sgkhS8ttwHzbeR+dVJ9PhhRZreNVbuV&#10;qw+YJGQ/xfd7A0QMHXyJGJ7qvrVAjOvIXuIDIyDchByO4qu1nFNy4LNjKnGOK1VV44nll3BBncNt&#10;QQz2/nbVjwCvys1C0C1zJ1HQoNTtmt76JZI3+Vsd6+eP2gv2I/h14/SbUtDsvsV+2W863jCuxPcj&#10;+IfXgduuK+oX05NyvGG59uBVHV9IhuU2tDuYnLMF/qK9LAZhisvrKrQm4vyPOxuBwuPounWgpJ9z&#10;8nfir8EfiJ8GL9o9f0SR7PfmPUI1Owr65/hPb8Tz3HN2GsF2WRQ3GCRt6dK/Ur4ifDnTvEmkzaRr&#10;Vos8MikSLJFuLKRgn+X+eR8V/H79j9/AerN4o8G28k2nty9qyb2UE84xyw9v8K/YeGuPJYiSpYiX&#10;LPo+j/yZ+U8RcCUI03UoQ5o9V1X+aPJ7XU4plxKCrcFvQ4HPTHftU09xH98/dwcZ+n/1zWbeefp9&#10;y9qbPb5LFTFtA2enGPp+lVv7XkDKjRMO3bI+o9c+/QCv2HL84hiNKmnn0PxfNeHqmGvKlqu3VGje&#10;XKhSBL3ww5yKwNQmjlVgCp6j1P8APj/P1qzNd7xuQ89PX8qz7kNMrIp5b+H/AD/n+de9CUZbM+Vn&#10;TnDdGTfHEmAvuoLYP1NUkSVgFR2+7gYrTmgZl3g+3B9CcfzojsVaTdsyozt/z0rQ5ZRdyOxsy+0E&#10;Mc/dra0vT2Uj6Z/+v156UabpZIxs/i+Vu3T2rotO0gkLhM5wOe+e38//ANVUUokNhppAURJ26N2r&#10;e07Tj8oVejY9/wDPFWdN0orjcFbJ546f5/X6Vtafpkj4Ge/r1qXI2jBsg0/TdqfN8uOdvp6f5/xr&#10;f03TUDbVQn5QM46f5/z0pbLTQgUs24rz6YP/AOrv6VuabYMVyy4Gf/r8f5/mK56kro6sP7si/wCE&#10;VEVz5RP+7/nnvXr3gK7kiCxZ524469f/ANf4V5ZpVokE8b4/CvQvBMpikjQvjb0O09utfh/iPgeW&#10;qqyW5/QPh5jnVwfsm9j2bw1LnaoPXtxz/n1rstMcFVGeOK4PwxMGiV2G3IBOc+vSu20cglQx96/H&#10;T9Pib1swI6VetvQVSs+QMmr8GOmKCahetwD83Hrx3rQtweMj8qo2+5RkitC2Yjt+FaHNN+9YtwL0&#10;NW48KMVVhOOf61YXGKuxg97ikseM06Ebn6U3Hy4FPgRg+N3vTEyTAHOKPKGcnmn7VHWlPTrQQQtH&#10;9ahYDuc1a8vNRvCBzj86lx7AQnOM4qOWMsMk9KsHCnA/KmZVSQRWcom1OTRWUkHpQ2c7lFSvGPvD&#10;ofSkKD+H8qxaOy6krkJORmo5IwBnP51MULHgU2YbUz6VkyTL1KVdnXnvxWS4Z34PvWrqicZIz/Ss&#10;7yh941ztM66exG8RK8j5WrOukMbZHf8AhrVIwOtU76EBd2OvFRKKN6cjJuZGQ4qrIvmAkfXNTXpK&#10;t97PvVXzTGOemOlZmxDKzJzt9KkjQFx+tRvIvvUlooeTAP3aqPxGVR80CG6iZ5MAfgK9O+EOnbY4&#10;ww/h9OOtcJHZpM6qV3fMBXrPw5sBDaR/Lj69q9jAwvUufJZxWtS5T0TRo/LjUD+7WoOnFUdNXCLj&#10;6VeUc19JHSJ8PUd5EsZxUqZznNRxCpY8A4qiSeMY4zU0ecZJqGMdqmjPrQaEqCpRx1qNMDmpOnOK&#10;AAewpw6gGgcc0o5GTQAq81MijsOtRrx0FSJwfetAJAOOTTlBPPzU1VJ6CnLweDQYzV+o7ZjPIx6U&#10;AkHgUoG7jFCkNwpoITYpHoKa+dmRxTgv940Erjp70C2Y3krualBz34pcMRtFNO4daBBg54H40Hce&#10;KcFA5xSHgZNACFQvBzQBn5acwzweaQL83TpQIVSC2M80pHqaQKOpFBB7/rQAoG04FL70HHejPrQA&#10;fjRSDn+tLwGzQAfhS5HrSAH0pQO1AC455oAoCnORS98VYC80UfhRxjNCAOfSl4pKXtmmAfypckc0&#10;D2o46ZoAQ570h60p9KQg96AGtmmMMVIaYwyMUmBXkUgYao2znJFSSAZweaiIBOTUHRHWJFIMdBUb&#10;c1M4AqI/L3qZGhE4+tRsQeCakbHUCoyMc1IDenWmsMc078KblulADSDilyd2aUjFCgZzQAh+tKF9&#10;KCBmjBxkUAIRjg0HHpS4zQcY4oAaMDmkPqDSnA70c9jQAA46U1sGlxxmkIIHNACEdxSGnE47U0+1&#10;ADWGBwKaFwacSMU1vWgGMk9BVef7pqy+arzgYJNBC3KcvXNU5wcVcmHrVWccZJrnqbHXTKUwHrVS&#10;UHdg1cnBB61UlyePrXHU+E6aZSuRlc9utVJx8/Bq7crhCCKpzD7prza2x20tyvPkpk/WoRg8d6nl&#10;B29ahUDGTXmyPQpiHOeKaNyvyaceOhowM/Mawe5sOJzwKcAaatOXrwaQDhx1FGdvANA+lGB3H5U9&#10;QFHI6UoHvQM8DNG30pgG0Z5pfwpASTgGnAc9KAE6jil4AxSA9/xpQOMNTQDeppSOOtL+FJ+NMAbp&#10;nFJkEZJp3BGAabzQAZA6mkOAMCl9xQ2KAO++FVm6WLXB/ibNd1Ft2fzrl/h7bGDR42/vc11EX3cD&#10;/wDXX32Ah7PCwXkfGYyXNiJPzHc54pRzzigAHvTWOzrXYcwkz5G3FQjjgmnbjnrTJeBnNSAj/O3F&#10;TBCAABUcCd2qcHIzmgBONtIzBec0pK4qGRsLjPWgB1uTu37TzVjBx1qOBcLwKk6HmqQDHIXjPWmM&#10;2Rz3FSN2JFQsCoz6N0pAO3DO0d1qSOQKo3VXJIPzf3qkRVC7ic496lgTRuCeBUwJ61XjI681YzhB&#10;zTIkOGcU8ZK1F5mefSpkdduSen60CAt5Sbc7mb9KhklUJlT7U6aVAN0v3mOFqvfHb+6jP+97Urgi&#10;rMxaTIOM/earNrGD8xHH8NV4k85xgfL2xWjDGByVplSHRoSc+tOIPWjr3p3BHNBI3ANNPpUmcjpT&#10;W65oAjyScYpyg9qMA9e1O6cCgBPqKfHnrTRz3oUkHbmgB7DJzQVz2pc8UdOTQA3BoKegp2cmg+ua&#10;AGjjig+pFLnAppYGgBckjNNyOtKcik6n5qAA57U3q3JpxIJyKaSScCgBOc4zSc4zTtvrSYzQAgBH&#10;U0Mc9KdgEZNJg9aAG4AXGKaaeQBTTg8mgCN+uajkGODUzjHAqNx3xTRUSMnuail5HIqdhgVDLgL/&#10;AI0iis+4HpRSSDmigD8ldKnklfCqzAnG0r0962HureKJYIMbt43Mrcf5965XR9YeDzHjg3b12o27&#10;gep59ulaVrqG6X/SX2t1LZ/zx1r8TP6IOittUVpvJVVIAwvfnHvWst9lV3T7tvX1J/wri4NTjWXc&#10;rsxZht+bGOP/ANdbGl3kfkbJZtzEZbnH+fypxZolpdHULd3/AJH2mKXbGx2K3bjtWhYRphJLqU7e&#10;6r1I/wAa54avJM8UbH5UUCNQBgf5/wA5rWs5Ggh+2XTj5+I1Pf8AD/P6VpEmWxu286KxnSPbGrZ+&#10;Tv7VasLxLiT7XdMqZ4UK2cVknU5po1gD7Y15VVPX3qxYyp/rrl9u3oGPAreMtjnlE7bQpopju8nc&#10;3X5uPzzWpAgcmWSNW+b5QvNcTZ+JYLSNkD4LdWZf0/yK2tF8aRSgABQB6np7d/613QqRlozhlTqR&#10;2Omt9OndiUG1enCnrU/2Zo4N0rewqLSvFFhLbbrif/eA/l71LdXK3Mq5m/D+6PpW3LG2hz+0qc1m&#10;UtTthLbfum+7/drJ0+VZC3mNjb1yc5rotsPJB3cfLnpWbDpRW4ZWG1WXcnp9KzlTfMmbwre60xLe&#10;RAPNdR+I6U+G7tmJZV3e5GBU7aKpTygx5XPT/PvSvp8VrGybfmXuO5o5ZB7SnIz5ZfMJbYW7ZP8A&#10;SqrYhUtLjczfdH8qvLbzPIAp65PuKcLSJX3yIMleN3OTWPs5NnTGcYlW2nf7kqY+tXIiZI1wn0ok&#10;treT5pYixPtUbrIvEJ/4FVRhyl80ZDriJy4Mg+WnpaRhhI6/8Bx0pkT4PlsxaT+L1q2juirG496p&#10;RW4pSsiWJQi7k4HpVe8V5nCI+O/FTyTR/dDc57VDOSk+R6fnVMmn8VyWG0QhWkfd/s0SxONwhP40&#10;2K4cny1TjvzVvYWBfHTk0JBKUo7lKBZPMJO1cH5s96mWNfNUzOW/4DUck8bS+X0/umnApAvmlvlH&#10;OPX2oiEtQurbdG2/I/r9KrC6S3P2cJlv4Wbp6c1YWS4mbzJY/vdFxzTJ9N/eLNcHb/dVeKprsTF2&#10;0ZHL5TFXlP4jvRHbmI71/GnFkYBFg5PHParF29vCFzL823j0NKxXM1pYgeZS+1WJ7Hd2qk9vNay5&#10;jRWT/d6VpQQR3DYSUEt2XFF5YqsRj+X0C56U+W+oKUU7CWQQxKrOv3c+1F9DC1uZYAp99tV4BcQQ&#10;LCyLjbjqeKit7icBoseY278qpSRPs9ble40eG+gxN97biuP13wem+SO5sVnhOd2/5up/Ttz6V32w&#10;ySjccLjkZ71Hc2STDYW2/wC1jmrU5R1QSipaM+U/jb+yVpHxBgaW30hbC52nyr63jw6Y6bgPvr7Y&#10;/I18f/FP4J+OvhPrbaZ4gsfMRv8AU30YJjkH49Dx+frX6vahFa3KCGZPm9fTHvXF+PPg74W8f6RN&#10;oviTTI5oZVIXcgJX3Hvx+lfbcPcaYzKZKnV96n1XVej/AEPkc84SweaRc4e7Pv8A5r+mflL9jMTf&#10;vXAY/dx06d6JtLwoK7WG72FfVHx2/wCCefiDRLiTW/ho5uYvvCxmxuAx0VsY59/rkV896x4H8UeH&#10;7uWx1rSZ7S4jY5hmUhl9Djrz69/bpX7nkPFWDx9PmoTuuq6r5H4jxFwjiMLK1WNn0fRnLLpjSHEY&#10;+bPzbs8VbtdE8xlIGMnP3t307eorUstNmJXzVVSPbH4f59617XSP+ekZ+bn2x/n/ADxX3VHFQrR5&#10;os/M8Vl9bD1HGSKGl6UQ/TtwDzgEf59q6DT9OG1Qc564AHOBntU2n6WQys6beeOuT/npW5aadtxI&#10;64+jGtuZGEaMupHYaaCMbuO3t/nj/PTXsrII2EQHGNzccVLZWRzuZGUdc9hWtZabsH+rzu9unXmp&#10;lULUWQ2unbnX5Fwf4W6c5HrWxY2Z2/InP8OB0606zsNp2gr1JX5a0rOzIKkqM5wKxlI6YQsOgtAN&#10;m1T+Lda6jw02142Ufw/zxWM2I1Usdu3/AGq0dCu/LnTD/d4HNfB8aYP61lsrLVH6VwHjPquYcjej&#10;PXvB8+5I0KL8vVSfboa9B0Zxxh8/7Wa8y8EzMix4UbeAArZ4x/n+tekaHJuVWzX85VI8s2j99j8N&#10;zprJcR5KjnrV62DEg5/76rPtZCyjA/CtOybnGPp2qCahfto8qA1X7ZWQ5P8AKqtuD6Yq2gO7n+Vb&#10;RRyz+IuQJk4qZQQ+M1DF8vSrUaHGMVRiPVAx+7mpoosc47UiIAMgYp2eR/SgmQ7YPTmjYq9KUPxg&#10;GkIbHJ70EjWAAyRUb/dyRUxDY5prLxzQZydmVip67aYYzVrKk5/OmuuecVMlc1jIgCnqOlM2ktgr&#10;VjaMcDvTsjuaxlE6YT5dSm4wc9Pao5lV4zx+lXJjF0Y4qrMQp4P61nJGy95GVeIW59P0qlJCoYBD&#10;9crWpdxhhuDVSkjQ8k/drnlGzNoyKMkDRnc3T+dVrwBl4q9cuu0ow71VmVW4b/PvWctjem9bnP3y&#10;EcBeM81nygkFQK3dQtU6hvbHpWJefK25R/8AWrOxvJ9UUpHOcGpdPmZrj5m/P+VD25ZN2ec/nSWg&#10;KT/l0zQviMpfCdJoVuJrpMDv+fFeueC7f5VA6Ba8t8Jrvukfj71eu+EYwka4FfQYGPU+Ezqf7yx1&#10;mn8KDV5WGM1Tsj8ucVeTnvXuLY+YluSQ5Y5FTJkHNQx5Y7amjXHBoFbmJo/YVOnIxUUXSpUHcdqD&#10;QlT0qUAdKjGCakHWgBygnilwQcUAAjJo6dDVAOXmpI/YVGOtSoOaoCRc4waeuwgDbzTUXdxmpAQR&#10;g0HPUfRAQw/i/CnADOAKQHPFIvHGaCB3vSE47UZOMkUvuaBCA9gtIQ2doanUUAI3SkPI4pVGO1KT&#10;jtQA3o2MU76U3O8YpxAI4oAKahz396cKAMUAIQd2aXryKOe1HQZoAOKD160dOlB+tAC4NKAc4JoG&#10;CMCjoetMBfx+tL+FIBgUtMAoFHTjNL71QClSBzQOtID6UoIzQAdOaO3WgH25owfvUABx1P6Uds0H&#10;gUjcnrQA1uBnFMbJ71IeKY3XrQBA+d2DULc8YqaZec7qiI7iszamROR1NRN1zipnHHBqJhUyNiJu&#10;KYw7VI/PFRHGc1IDD9aTrSkc8UE+1ACHB6ijBoPrS54oAbz0ApeRRnIo/GgBQc9qbg+lOzRQAxtw&#10;pBmnN0poxQAdelIfelPXpQfrQA08DBppz3px5pDjNADDTH9qkIzTHGKAGyemKgnyRxU7j8ahmwF6&#10;UGZTlXHeqk4yetW5aq3A75zWFTY66e5SnXnNVJQKuTAAdKpz8DIrjqfCdMCpcdGGfzqlP6VeuWXD&#10;DvVKYkpxXm1tjupfEVpRlcgVCp9TVhsYPNQn7/SvMkd8OgnDDNLgAYoI7E0DOM5rB7m44AAdKUde&#10;tIPpSqQOPehAKB3FLyDScgcU4EDjNUAYOeD7UEZFApR15pAKOOooFHT5c0Yx0pgGMjpRyKABS9ul&#10;MBD70YB6igdcGg8jk0ABA6U0GnGk6DFACfUU6BBJMsfqcU3GeasaVA8+oRIg/jHP41dOPNUSIqS5&#10;YNnrHhO2NvpUUZI+7mthPQ1R0mLy7SMbei/nVxCQ1foVOPLBI+IqS5pNkhPG4rUU7FuKkdl25H4V&#10;DuBbkVZIjA53A0j4aTaDSs3y8URL3oAkQYXp0p3ynkGkzzSsMLuBFADTtAzio3G+ReKk3E8k02M7&#10;5sg+1AFiNdoyDQ31pyDAxikK+1Mm+oxhweKa4BZsjtUrdCB3pjJndn6UPUohlCg7se/zd6sQQtLn&#10;A9KieEbmbA4X5ams7kQDYyfdX5mqOougv2ZlGcVIoYrggVBea1Z2y7pblVqpJr8bqWgiZvwp8yFy&#10;yZpFok4zUc9+kCbgazSdRvUxGdrE/lUsOgfJ/pNwzk9eaWvQLR6jIbx7+83r91ThfrVp0kmbaM/7&#10;R9akisY4flhX/wCtViOMIM4ppaDlJdBsMCRDIFTDHSmnA6UbqZA7jqaXjOM00HdSjGOv6UAOJVRT&#10;c54xQVLClKg9aAGkHGQKM7qU9aM9xQAfhSrzxSHB4oB460AOHXFO78Cmhqd7YoAXHpSGgGg9aAEJ&#10;9TSEZpxx6UnPTFADMcUHilJ9qQnNADTz3pcEjmlxnvSkAdqAGYHrSgAdBQeTS0ANPpmm596cQelN&#10;wBwKABhhc0056dKcc9SaQjPIoAY33eBUbbutTEHGAKjYADFA0RvgcYqKXjk1Owz0qvLTLK78twKK&#10;JCAetFID8cdKIbAU/KBjHUA1bcbyZc8lvumqWgwSttLJ0GW3dvf/APVWpYWb3TsDyo5+v+f8+lfi&#10;ltD+huYuacqOVWNcsOB/nvW9FaJGqxSRfvGYE+3+NV9GsTDJ58C7R/DhccVoAJahpPlMnVmzVxiV&#10;z20JrSORJ1l3bSDjr7f5/KtaMqbnfLIGYjCiuZ+3GEM7z47L+NV18YWtpOFluQzH05xx/j+H50c1&#10;huV9jtpNQkj+RThW4+ppsmrQ+c3+kcdAuMc+n864ufxW1+nmmbtlizdf8/zFMt9etZTtYMWb7q+n&#10;P0/z6U/aB7vU69tT+0TYjmXbnO4n079Ku2mqLbkPG7YX+FR1ribHU4Ul2zy/Lu5H/wCrv/n3rb07&#10;xJb2MYWO0WR+NrMc7fw/z+NNSHaLR2Gn+Irm0ZbmdG/2UY8D9eTWtb+O7uWTcbkljxj09vzzxXm8&#10;+vTXbr9o6/7R/wA5/wD11YtdYWzgZYpt+4feAPI9Oe34c/SqjWlHZmcqMZdD0yw8cyq+DJgg5b/H&#10;n/8AV1rUtvGCuMKctuy2MdfSvKYdZubiCSe3jwqKCxc8Dnp9TWhpGrXHEVu/7x+c45HH+fWto4io&#10;t2ZywsXqj1q28UpMqo3+sb7q/wCf8/zq/p2t6dK26WRXCthlTnJ9P/r15haXUluzLM3zsfmAb1rQ&#10;tbsRjba3O1u7Z6cV0RxUupyVMFHoen211pksmTHtZuE7Dp2qWa3sNmItpZv4v7ted2etXCFVSU+Z&#10;kfNW5HrVyNqu/wB77xrZVovocssJKLumdG2mwhN0LKzM2NuM1WvNHijUGXPP8OfXvTdO1eNFCYYt&#10;nlqfd6hDtYcs27JOa091oUPbRkOt9FEKKcY4B2+1JLZx859fpVqwuRcQBlJOOq1ILcSLtbHzc/L/&#10;ACquVdA9pOMveMVrZEmyP1NRsiLMuCW57jpWpqNtEzKhU/7Lbqhm0v5BhlHfjtU8p1QrbNkMMSiX&#10;ePvHinGczPsUtjufWpEtsHdK42jjjjIppeP7kCcngndnFHKXzXKtzbAXHKqFb72OlXI4DcKsgHyr&#10;3x3p8dgbk+W7fVqf9gkgkWNJflHVuwqbWFKonpchdtjkJSSytKQDk4+tWZ4YVTbG6yP/AHvTioTb&#10;ALlzlv7w709RR5SBkDKc1UZXkn8l4uP4S3FWple3+fbu5x9Ka7RhdrE/MMqe4qTdeRC1o6us0LYP&#10;T5RnPtUiXyKNs/ysQPfBqGO5eMMGHOeVamzSwyKxxubt7Ur22DlvuWkLyRlJGBzyKqTW5gk82HPH&#10;DKtJbXU6IrrGzf3j6VqQKLjHz+wyeelVHVEyfLqZdvfu7BJEz2J/rVjypZFaOaUNn+6OQKZqmkiG&#10;Xzra4Xp8wHT8qgtb5Wb5wyunr3pc2tmVZSjdD/s8Vu3lOm4O3Xr/AJNJc28VuuUG7HRKjv7jzH8y&#10;GLbzz2qWO4nvYlMQXK92U80+YOXqS2+mWeq2TLPErdgH6j2Nea/Gn9lX4f8AxY05o/EGlKZowTDc&#10;wYWVeMjnuPY16EnmrP8AOrDdw/oasO0y9D/31/OurCY7EYOoqlGTjJdUcmIwdHExcKqTT6M/Pf4x&#10;fsheN/htLNf2ulzX2mBmCz2sfzIuerqORj24+leZx6Q1rIskUqsqnPyuBgH1/wAf/wBVfqNqWjm9&#10;RmmKyKy/caMNn2/z/wDr8A+N37LXhvxYJda0DTzYXca5W3jj/dSnnjHG0n1H69/1rhnxC5XGljdH&#10;/Mv1X6/gfmfEXAqqwc8Irr+V/oz5U0u0jmVPLdT3XHP4cGtixsiCFKbSf9n68Vbvfh/rXhLUJbbU&#10;YWhkVv8AVSRtwB7kf5HPvVnTJUkjXduzt7dPw/H/ACa/bMBm2HxkFyyu/wAH6H4hmWR4rAybcWl+&#10;K9R1jZKhVkXkc+ladtakBSe36U+2ixDkuMe3+fWrKrHGBN26KWx8345r0uc8X2LQsEQiJ2x4z78V&#10;K12tuAd3X7v+f8/yrOvtYjhXGPwXPJrA1TxRFsYecMbv4eoojGUyPdjudJeeIY0XJl+XOeDyOn+f&#10;88L4e8TJLfeT5oHc7mHP+PB/zxXm2oeKpCzOWw3dWOM+/Wjwz4gddUjD3GfmG5sgf/qx1rjzXL/b&#10;4GafY9fIcwWHzKm0+qPrP4cXhuYkkcbS3T+p6f5/WvV9CO+JGX0xXhXwb1EXFtGm/buXA/Xj+Ve3&#10;+H5vkVg3U88e/Wv5UzWj9Xx04eZ/UuDqe0w8Zd0dTZZHH9a2NOTLKGz/AI1i2RO1c/Q1rWU2zk8d&#10;q4C5fEbC5Vfl/lVmDg96oQMy/wBMVdtW+YZNa3MZR6mjbKzVeghPrVK1bPDVft1APy0zlbLCxgj/&#10;AAqN4SeMVMnA2inEZ5xQTchjhCLlqkIIHA59adjPQ/pTSwPBoAjIycd6ayY6VIR2zTSrHg0GMndk&#10;Ow54p3lluKd5eD0qRAoHSgr2hUeJh/DUeWHb8qusq44qvLb5+7WckbRl3K8xc9PWqswlPzD9KuOh&#10;HBH41G64HP8AKsZI6oyKDqW+8vaqU8ZRiozWncQyH5se9Z12hBJXr1rGUTRb3My4kO/BWq8soU9a&#10;uz26tww6n8qz542RdpH/ANesJJ2OyElIo3krOSCM9ttZdzCXPPr19a0LndnIqs5RtwH8PFZHRL4S&#10;oVKrgD61HDEHuACv096sTRk8D61XiMiXGc8fxCqijGT0Oy8FwGWTavHOeK9U8Jgi3XI9q8z8Cx4u&#10;I3YHnH4GvUfDsRijXnrX0eB+BH5/m7/fs6ex4QZFXU44NUrAEr1q8g4yRXro+ee5IF4zipogewqO&#10;MHOKliBAwDQCJ4wcVMgqKMZ5NSp060FkyD3qRVxzUac81KAMcmgBeaF4FA/2jSge1UgHKPSpU9aj&#10;HTrUkeMVQEqfKM0pUt1BojODTxjqKDGpLlYipjoadz/dpvz54pxHcZoMmB9KMH0oANGcDrQIDnHA&#10;o5PIox6GgHPQ0AGCR1o5xytB4o+tACDr0/GlAwMUc/rRznJoAAT3pMeope3NAzQAAk8mjB70o3A4&#10;zSdetACgDOAaXBxmjHf+dHQ9aADbS80YApe+apAFHfBFApaoAxQATzSkcYoANIA79KAD6UdelOAp&#10;gG3A4o98UY7UUAJ7UnbpTsUjdKAGNTWFO4prYFAEMqk9Ac1Cw7g1YkJAyKrv171mbUyNzxxUbj1F&#10;SMPeo3FKRsQvx2qM9alYHvUbHtUAMYYPWm47GnNz3ppx6UAFJzijPtSgelACD0NBpTQQcdaAEOeg&#10;oKk8Gl570ZoAOAKaVGM5pTj1oGOgoAbjjj+VISfSlOemaOMUAIM01h3xTvekbPQUAM7ZprEhs04g&#10;9KawoAjOTxUUoOKn2sODUMmAaDMpyg56VVnB9Kty8kn+VVbjntWNT4TqplKcE9qpTrkHNXZxnmqc&#10;/C1xy2OqJVnXk4BqjLkjj1q/OM8A/wD1qoyAYwB3rzanwndS+Igbk4quc7+n4VZPpmq3U5I5ry5H&#10;dT6ATg9PrSnOMUhznPtS5PXFYSOgXGBj+lO2jOSKaOfwpwyOcUgAA46U4UKOcg0HBHX/AOvTsApG&#10;OKUZ/u0nFKOB+FPlAOM8UuCOlJnA/pQeeKYDucdaTjOF/GjII5oPXNMAPPFJznGaUHjIpCMdBQAd&#10;T0oYE80Z7Ggnj5hQA0/WtPwfGZddhX0bOKzCTW54Cjkk1pWAyF6iurBR5sVBeZz4uXLh5PyPVLJN&#10;sagHtVlRgbiOP5VBa/c6HtmpjJsGzP8A9evvkfFkb7t2AOO9I4Yc0u7AyBmo3c5xQAZ3NipAMDpT&#10;YVPUipBnOBQADrzQQOuOKCO4oTNAAEwN2aS1GG3EdTTpTtWltl+XigCwD3FBO7t0pEB704jPBoMx&#10;u09RSHKjp71JgYwPxprj1oAbtHGfrRsEg2lfvUFcnJ/E04deB1oGRjRrGZxJNbKWznLc1N/Z0CjC&#10;R4HtUkeR1qRcmgV2QrbImNi4pzKSdoNSOQO1NAwKAGqoFOIUDrQQeuKXy+4oAQDvTdue1SBMHg0K&#10;g6mgBoHal5JpRyetKM4xmgBpzj7tKOnFBGTkGlwQaAExkcGm4z1p+0dBSFcdDQA0qepoGaOf1oGR&#10;QA5S2acTxwKaox1p2cGgAx2o5o6jig9c0AGPekJyaU89KCFx1oAY3WkxmnlQaMc0AJjA5FBB9TTu&#10;g6UjAkYFADO9HUcGnFfWkxzigBMH+7QR6ijHXBpcEDOKAEKg8Cm7R1pxzSH2NADGyBmmkZ7U4+5p&#10;rZI5oAicYqtJ7ValHFVZBTLRCxOfSimyIM0Uhn4/6ZpVzbuA6sQ2Mbcc/j/n+VdJZaQLOMGRf3jd&#10;Fx7elUE1uC1laTdt28/N6/1rH8R/EuzgQuZSzDj68dP8/wD16/G0on9BXZ2K6hb2yFI5dpC5k+bo&#10;Pb/Of0rlvEHxEsrR/Jt5dxZT/ED079On+fcefal8SJ7lXgW5wnTbnOR78/8A1/5Vzd9r+pX/AMkc&#10;7dML8315+tD1FdHba749nvJBHZyts/3uD9f885qvpmq3lzL5l2xbdjb16+34f54rl7JdmyPzC0j/&#10;AN0Z2/8A1/8APvXQ6VHIY/ucrgHnOfx7/jUOJfMb0OpvJGwZm+b+HvV2znJRvJb5mXazA/57VhwG&#10;QMqqpw390fzrbto3WIlEI3dT0qHY0NKyuJSiorc+4/nWxaO9vF88pZuT+Nc9BIbYbg/Xnr6ZrStp&#10;JriDDMqqzdTxgcf5/wA4pIqJs2jrKfNurhVUD7xb68VPb3EZ/eImVA4Pt/XtWPDPaXDC3jXcu7lv&#10;T36cfn3rYtIJ54PlTanRiGHP+R+VNF+ZdhnkEQ3OQvB+U8ZrX0XUBaHzIom8zPykfhz6f5/GswW6&#10;DamPlZen+fWtGyghh/eTx/RT3960TEbFvfiNd1wm9uxDZAq5bbmR3eUL/npisZbxPLMsceCvf0rY&#10;0n/SU8oj5VXdI7dB/n9aqMtRPQ2dNZHt8scbPvMzdK0NOuC8vmNKzfVun1rDt7qWaFolbCqfmGP8&#10;9qtQXd4iKLfhF7tnn3rRSMnTOvg1BvLXKbVHHHGKs2ty7x5ZV7f5/wD11z1vdOUVd3ynq2Ota9jq&#10;KNDtjOFU915NdlOpfc5pU7bG1pDNFu3Kdrcc8fr/AJ/xvpeLtyo6fePp7VlWt4ZFHmr97gKFFWxM&#10;0TeXtG3H866IyOSpT5palm5kjlRUVgTmiW3b7PuHy7u1V7ZcLu3Z64+XrVqzELStvLOx55P3atO5&#10;lKPKtOg2ysYpEMkv7zqAu3OP6Uw2kUUoKqy7my2fx/8Ar1sW8MflPKSM7cDbxisw3kPneRIv7wt/&#10;EvWnLQUKkpSdhyyqjZC7QPXtUM8lzcnbEvy92HerEtsp+8Pcr2/GoV1A28hXyjuBx9KiRpCz1RXa&#10;z+yuoY7v5Cnbp3+VI/p6D8addyeZJnd/9anREmMnB9OaSRt0uyFwx+Vv/wBVQf2dLcFXzt/2jVyK&#10;JWO4g/40+ISRP8235hwDQ0aczS0KNxYBl2v82O/4Vmz232e5O1ccZ+auuuUt0tVlZl3bfpWFe2cU&#10;p80Z6fKtKUQp1OYynZ04J255p8N1PADvbv8ALSy6ZK0n7+JmH8I9KHgDHY6btq9T1H4VlqbaDmux&#10;cAMTj1HrUZWAtsUHcynlh0qGdWRyAuF6gk1T+2yWUu6T5lJ52qeKoLdjQiRY2BmU7TxlqksoWtLk&#10;SRKzKPvDA/z/APqqumqkxfvI9xP8R6YzU1rqcaMsUr/if5UC1NyS0aWLKFANvzKGGf8A61Zc8cls&#10;5fDGPq2e1SG/maMkJtwDj/Gq/wDaNwD+8iUj+9QRCMokFxeMmTFCuD03dapXV88zYmgVl24x/Wrt&#10;wyEsSuc/dPpVC5Cgbv4s96Ll2Ry/jz4deDfGOlyWOrwD51JViu1lb1yOfwBr5x+KPwG1jwFdtdaH&#10;IuoWect5akPGv+0Dx+OePQd/rMC1VMmMFm9OlQXOmaazMWtEZnHzZ719PkfFGZZPNKMuaH8r/Tse&#10;Bm3D+BzOL5o2l3W//BPh43E2noTOgT5fmjkzxz3/AA/x4qpqfiq2WNlilb+6U4Ga+qviL+zX4L8a&#10;2zy6cn2G6bOJo0BXPptyAc5/Gvlv4t/s/wDxH+Hl1I82kNeWak7LqyywC57r1X+VftvD/H2X5hFU&#10;5ytLs/0fU/Gc+4BxWGk6lON13X6rc4/W/Fd07sMLt3Ngcjt09f5e/eufuNYmfo+Mtx9P8/SptRtZ&#10;jbSTSfI0ch3LISD19D9PwrBnmuEw2QG6N8v04+lfp2X4+hiI3R+W5rk+KwsrPUnu9Rk2FsY/P/Dn&#10;/PSotN8QfZbxGjk/5acDP0rP1CaURM0a/dXO7kf55Irn5tVe3ucRsN3+y2QDyK9KtKnUotdzycLT&#10;rUcTGbVrM+zv2d/EXneUqzfK2Mle5xx046/SvpPw1cAqpXr/AJ5/z/Svin9mXxTMWtyZTwwGxWy2&#10;fTP+f8fsvwc7TWqsCMNzuPb/AD/nFfyrxlh/q+cS8z+seHa/t8rpy8jurKVWVdrZ9xWpbEeuKxdL&#10;PygH/wDVWtaOQVLDp29K+RPZlHqbVquOC33auwD0FZ1rNmPcf1q5BLz/APXrSJlLVGtZ44Unr0rS&#10;hOP5ZrLsnPpxWhE5xWhwTLSkmpAT2qOLDCpNuBQY8zA8dqTaTyBTzFxnNN6HFAczGhD1Ip3QcrUg&#10;K44qGZhng4oJDAJoKEHiiOROuKJL23iTM0iL7swFAahIuBle9V3yGwBUF34k0mP7khkb0jx/jVZ/&#10;Fek5aPEqsv8AD5ft0rOUonVGFTexeaMOvSoZYsHaKpnxRYMdqRzemdlNfxHBINq2zZH+yf8ADms5&#10;OJtGnUXQnZex/rVK7tWbjaev507+3PP4XT5eOO/+FRyancMMR2+Oed1Z+6dEYzW5Ve0A4ZO/NUb2&#10;yUrjpn0rTgN3cP8AvMfe6KDircegtIm8tvyMbfX9aThzFqXLI4e8g2kqPXOfWsqS3eKXcu7b7V6a&#10;fBdtOoaTT2+995s1LD4C0Z22zacuf4vlHP49qyeHk3odHto2PLjjaRnj2qKOPMquoxzXp+p/Cfw3&#10;fApZmS1kP3XV8r/3yf6Yrk/E3w/1rwqv2qeET2oORdQ9B/vD+H9R70SoTijJ1qd7M1fBCpujBHTB&#10;5r1HRMCNefpXkfga4InRGPRvun+deseHZQ0S17WBacEfEZxFxrs6aw6cVoKDt3Gs+wBwMmtCPlcg&#10;V662PnXuSIT1qaMfNmolI+7UsQOcZphEsID2qaPrkVDHz0NTLnrQWSoKkUimJ05NSIM00AoHelU5&#10;GTSAYpw6cVYCgc9Kkj246VHk9cVJH1xigXmTKjY5FPzntSKMrnH4U7gUHNKTk9QAoBB4ApevFAoJ&#10;DBAoxz1peozig8jFACHpSdOtOzkUYzxjpQA3B6MKdj2pO/Jpc46CgBp4bnpS4xzSgAdqAAegoAbj&#10;PY07oOKAvPSgEigANCg9aAKdQAYFJgEYIpaKYBjNGM0Z45pQOM1QCY9KdzjpRgZxQPvUAHPUCgZ9&#10;KXk0o6UwAUDPYUUDjgUAGDnGKBzS89KM+tACZ7UH0Ipc9sUjc9qAGHgdKa2ae3sKaaAInxjBqu2R&#10;0qy2e1V3GRUPc0pysQv0zUbDtipmPeoXqWdBG+fSo2HtUj1G3sKgCNvQU09aec+lNIwM0AJ2zijj&#10;0oPTpR9KAADv0o/CgdcYoPBoAOtIfpS4xRjsKAE696TvxTqaeeKAArnpSYz0FKc560E55AoAaeKD&#10;nHFBznJNB57frQA059KYc45p5HfFMbjjFACMwI6VDKMcVJnbkGoriRI0LuQo96CLFWZQCeaqT9Ol&#10;ST6ja7sedn8arvdwynCtXPUlF9Trp06mmjK8wFU5+nNXZV3DGKqTrt+8tc0jojGS3Kdxjd1qjKOG&#10;GPxrQnHAIqjLkK2a86psdlPcrHOelVyMSECrLgZqCT/W15c9z0IdBMdqQE0pPYCgDHIrnkdAq7c9&#10;KcPcUxfl4/yKcSfWpAcBgdKMHqDQBkUAGtAHAn1oGR0FA6Y70Yz2/OgA7ZFO98UYPpSYJ5oAUADo&#10;KMHvRx3FHOOKAEz2xS4wMCk7c0GgBOOppOccUpx+tNOO4oAMkjOK6b4YRO+qu2Pl21zJ+ldl8KbV&#10;i0k+P/1V6GVx5sbE4Myly4VnoVt9zOaacu25ulAYouB3pVXau419wfJAzADFMC7mxQxJ5x7U+GL+&#10;KgB6jAFHIGSppTgnFLzjBNACJjOGp20rxmkCgHkUrDPBFV0AjnPy8mpLbheKinwR1qxBhVxikJ7E&#10;oYfxUvXtQBk9KcF5wBSIE564pMetSEGjjrigCMrk8U0KR0qbZngmgLjmgBoLinLI3YULHnrTtuTQ&#10;AfUUZB7/AJUMSo4FGMHJoAdtytKcAYxSZNOwPSgAz37Ug60o44PNIOlACk4GAKbyOppx9xR3zQAD&#10;1o5ozQKAAe9BHtR9R+FHQ0AJxnigg46U8IHGRSMMHFACAUYGc4pVIByRSlTgHNAB2yKTvilB7EUH&#10;k4oAbyTgUvTmlHHOKMZoAb2o+opx9KCvGcUANpMY7UpXtil+tACHkdKMegpduBnFJweKAG4zxSkD&#10;pS9+TTS2KAEYZ+7TGOBwKcWyaY5wetACM3GMU1j14oZiOajklDDGKAGuQelV5WB6VJLJVeST2pmh&#10;FIct1opCw7rRSA/Eu/1u/vEdIpW8vnPzFc/5wKw7mOeQ/NIW6BRn/Gt57GYL5Mcf7v8Avf19+n+e&#10;KbDZSREtIvPI4IP41+N2sf0AcedJnuLjf5XzNzznqTx/npV238O/ZljVtrbmJ3L/AJ/zn3rrotCK&#10;lZFjAPqO/ryPyrRstGhCefMpZjnBz68e+P8ADNBNjkrCxMVxgw/Ow+b29v8AP861bOP7IhG0L8xB&#10;C8dx+NaTaQsEhdD8pzuXjjP9PzpxsI5V+T5mx/F0+poexaKMN0Y1IQZ9e+av6XfXU/8ArHO08r7/&#10;AOHHp9ahXSJZXUtyQPmCt0rRsbKOyGwS/N/y0b04Gcf5/wAaxaNYskUqxUqnzH+HritiB/3aiQbf&#10;lHyjsPes9ZI4mUJGC3oy9amLyNNseRWxncRSZRoItuAsaxqp9c/59etb1s5VF2T7cdAW689a5GG/&#10;UXmwMT838P8AL/P863dPupCVln27UX7reuPpRc0i1sdBb3axopcruHPXpU/21fKwGyx/x96xoHa5&#10;fer5znPPQ/5/Grl55MMcMUcvIx5rbuB74o5iuU07K5hIRJHz82dpbg1uDVFW3ZIlKs3XgDtXK2t4&#10;sdwrKvfgnv71tQuq2xuHG7LYJq4sTVjc0y4hS03TozLuPG7rVyyvPtU4llUY24VV4AFczZ3TyTlj&#10;L/DhfQDH+fzrUsL97e84xtXna3eqUhWOqM7wTLDLGyhlG0FfWtLTv3TZVvmH6Vy9vqr3Goefcyhv&#10;l/h6KPatK11Vmb5Ub73frW0Z2M5U2dRbSyxIbjfwvC/7R9BWhBcRmxMkpy/8K7qx7C9ha12yHlew&#10;71YkvovK8pMf99dK7Kc1bc5ZQ5maEOoSXDjZjb/DnqavWsksZ3x4yf8Aa5zXPWlyfMZVf/61adlc&#10;M6ZU4/HmtYy5jKpSsdI5ItcGXcx+8fT2quPLaRTIi7ox8rbucn0qK0aVLZWkO5j09qf5SyTrIxYB&#10;RwD0/wD1VucHLy3Hx2l2zBpZF2/54p11piZ3mPrwfepGkkSMpECSOaUN8u+4m/I9KLIlSle5V+zw&#10;x8GPH1705YjJF8sG3tnb1qykSsd2M+lDTFRtUZ+bGfSptY6Yz5tjORWhk2Mi8nBFSSRSp+9UD0BJ&#10;q262qyc/ebmql5LJKPLT5F6e5pGqlzPQjuDcyRZMnXocdKjghSAs00zNk5HPSr1pGtxb7Ap+XPfp&#10;UMlkCWRpBuoBS6EMyRMu6FPdv8azbuNg6lm+Y+/etCQbHMcMnH97saYY1bl1/OpkuY2hoUDaoTsl&#10;hyT05qOTQYn+aRuv3fatKKIqnJ56btvanW0hmfzNnC/dpcoOT6GFLpFxZMS8YCnnd61HcaS4iEkI&#10;46lt1dNIEditwq7Rxux+lVpYY4iWZh5bUWDmkc+63Mfzh2ODxk8U9L2QR+dNCcA4J2gc4rVvNODl&#10;QiMOex61WubWONcBd27gfL/KlYcZcxm3F8nGLVl4OB/eqtM+RuIC7a1l05HBMqe5bFPi0XPz+Xty&#10;Rt9qg0MDy5XO8Sf+O1aSBBB5pkDHFb50K2CbCN3y5bcvSoofCr3zttm8tcen6mqjoRJo5m7tZXRj&#10;GWXd/daqp0+3uYzFqNt5ibfvMv8AnPP412cmg2i/uoiz9icYH4VA/h2W5PlW9qq92bmtY+7qmYys&#10;zwj4k/sz+A/G5mks9CjtLll2/bEXaQMdh09e3/1/nvx/+xl498MStd6baDVbfaW2w8SZyBnaOD17&#10;c8e/P32PBl4IiryLxy3y/wCef8+1V7zwlHOoEkS+jce3rX0+VcWZxlNlCpzR7PX/AIY8DMOHstzJ&#10;fvIK/daM/K3xh8NPEFq7W0UPzK2xo5FKyICOnQYPbPb+fA6p4C1O1vGSXJZWx8xxn0xzjvX6zeNP&#10;2cvA/ja0kh1rRrORpF+WbyBvU+zDB/lXm93/AME4/hXf6gLmfW9Wj2n/AFaSx7QP+BIT+uf6/omA&#10;8UeWny11Z+SufEYzw5w9SpzU9fVnyL+ztDd6FqNrYXkJO9fkdY/vYP19/wA+nUV9ufD3XLaTS45J&#10;SOF/iZV+p/Ws22/YU8H6XcRHTvE2obYuVU+WO3Thf84+td5pPwVttHt41S9bMLZ3eWvz8/p/nmvi&#10;eJM9wucYj20Hr10PrspymtluGVF7LbUuWevWYRZC7Y67v/r1oW2rtdSbLVGIzgsVNEXhAXDjzpUW&#10;PA3bY/06itLT/DrWfyKwVVyQ2a+a9r2PUdGS3LFhdSvIsJZh7dxWzZwlRvf1yeazYdNdZPPNwy1Z&#10;NmAyk3r7u539auNWxhKmzcs5gMFenrV43kMKeZMdq/3mYAH8zXPrZIYv3l27/wC85P61AbaFX+WP&#10;cfXFafWPIw+qKXU6P/hJ9NicK9yvzf3fm/kKkTxRpmNyNI+f7sZ/riudgtu/lY/4DV2GWFScqM4/&#10;Op9vIbwdHzNdvF1ptyLK449Qox+tVZfGE7vm30pnX/rrz/KqMkzk8n/gI71Hc6g0Q27AqqP4an20&#10;u4o4WkuhPP4t18krbaPGF9WkNVJ9d8Zz5KeTH7DHH6E1Ru9dnjPlwStk8bUGc1JZQahclTqFwYxx&#10;8qn5jRzSl1NlQpwV+VDX1rxHdP5NzdSA7Tu8tcfyx7+lVZ9O1CRtzK0jH/lo03X863LOwSRvIs4O&#10;/wAxx1rUs/DBiIkmt2duoaTt+YquWT6jU4xeiscraaHq11gsSv8AvEZ/XpWzZ+GfPgC3VxJIv8I8&#10;1fy9a6mDR7WMf6R5mPVV+X/0KpTDapJtaPan6VXJylKamzDs/BdmkSLHbY4znzP8ast4OWFxKrsr&#10;fn+PWtqDZuVVOV/nVpY2kyY8sc/3elaRjGXQwqc0WcvcaDcISzO33eoUYPviiz0qORtrKu7rzx/I&#10;V0sEKSOVkAyh4xn86o6po8tqTdRL/vKvce1EqXVGManLLlYy00yyCLGYAxUYxuzj86mTTrQjCDb/&#10;AMCqOyu8gDzAwb8xVhiScE59jRHYUlJMEiMB6/j6U1lWXAzt/wCA9aJpTuwfl/rQsqyjbhqvRjjz&#10;R1Hpar1VsgU9hayR+SyK6sCGXrUIkKfIjfMzdDUkrqi/eH+NXEKkebRnH6j8Pho2q/2noA/cs2ZL&#10;de3+77e3tx6V13hd96KQabLKZE8yOT5l/D8asaHNbXj5UeXNu+ZeMN/ga6MPyxnY+dzXC1HDnWtt&#10;zptPyU6VoJ93AxWfpoIG0itGLpya9WOx8pLcehH3cVPF14qIE5xU0VMcSePntUyYxyKijGOpqZBx&#10;yKCiROtSIMDpUaD3qRc55qogOFKR0waQehpwGOtUAYIqRMVGvPepE45oAsR8pg07tTYz8uaVWLHm&#10;g5Wndijg8U7B600Y/hNKD2oJFzkUEcUvOetKc+tADeOpozjilH1pccUANC+ppcADBo+71NLj0oAb&#10;xj5TRSjpzSgYoAQdeDQKWgDJoAPejvRzR9KYAKCM0DHWlwadgE6inYzwTSAZHWlG7GMUAG3nine1&#10;IMdMUuPemAUAUUvSmAEehoFK3IoHrigA4A5o4xRkjqKOfWgA7c03jtTsc0GgBhA6mmMOxFSH3pj4&#10;NAETjIqGQAHpU7ZFQSgjnNQ9yoO0iFuO1Rydc1LIOM1E3PBpHREhY4qNxUr9KjY1mUMyM0xhmnt0&#10;4prZJ5oAbg4o6GjPHFGCaADHOKCSaCcdacRjoaAG5xRQRnvR0GBQAfWjtSUnagBQAKQknml570Zx&#10;QAjjHemkknNObOM00g96AGsM96awGcYqQ+4qpqt/FptlJeTHAjUn6+1DdldjScnZFTXNcs9Fh3TP&#10;87fcWuVvPEN7qb8SEZrMur658R6k1zM7bd3C54rZsNICqrf0xXhVcVWxM2oaR/M+lwuX0cPTUqms&#10;vyK9tbXLNvkkP4d60rS12rnafp6VYjsfLHPPvViFEU4zjFOnRcdzolUXQrmDaMgU14Y5xsm/OrUm&#10;3GKrykKeD0rpiYyjGotjJvraSE8dM1nTgksMV0ktut1FtHP+zWHe2jwSbStc2IpWjdHMo8srIziO&#10;9V5VBfCmrThlOMVWmHz/AFrxqitI64ifhQMbs0EAHmjnNc0jqFXkYNLwTQM+lGWAqQHDv7U7gGmr&#10;nHSnYP3qoAH+7R34oHsaXPOaoBaB1pME0CgBcds0DGKTDUc45pADZo74FGR3pcUwGkGkOccilJ9K&#10;RjmgBpJr0P4WIP7PaXGNxrzzBY7R64r0/wAAW/2bRYwndeTj3r2skjzYrm7I8nNpWw9jolG5sfjT&#10;mwvAoRcLk0hPOc19cfMiKC/GKsABeKjjQgdKlJ9RTAQ5HagAHoaF+brTl6kFfTmmANkU37x5NOLZ&#10;HSgEAYoAjnUcHFTQgYBAqu4beBmrEYyOKkUtiYYDU4cdajUndzUiDJwfzoIHcMOaFFKMjijkigBC&#10;PQ07A24xR0PNHHagAx60oH92l+tHPagBCgHNLn/ZoAGOtKCe9ACjkUnTkCk3H0pc8ZoAUcdhRmkz&#10;6mlzQAZHcUdelIeOBS59TQAADuKOvFA65zThz1oAbjmneVtagY65qRH3DmgAbrQBnkig8dO1Clie&#10;lADcbWz1pxIA4FNKknpQCQCDx9aAG8NzQcZ5FKQQOKFYkFSKAEwMdaUdc0gGKDnGaAADrQPQ04DH&#10;Smg880AL3xSECjnOaD7igBv40H0oyRzTWftQAMe+PxqMtgcih2HY1GzjpQA4vxio2lweKa74HWoZ&#10;JWHSgpIc84AqF5s96YzkUx3xxQUK8u7rTDJngmo5GI6VGXI6GpckilFjnk5+9RVaSYhuDRS5oj5Z&#10;H44RXSK/neWOmM7R/n/61OESXcm8xjrg/L+f4e1V4reW5G6E7Yxzux7VradbxRQM7BT6H/PavyGS&#10;P30IrXzAr5G36Hn3/LNWg32aPzmX7vPP8qbCgBJPbrnt7U+R1kHK7jnHy5qBozLwTXVxkBlXHHy/&#10;/WqOW4FmCFi3Pu43Zrc+wmWPzEUfL0Hpikg0OOY/vF3HtxgD9amzuWZdmlxNGoEPHbGD078flT7i&#10;xv7VwXiblfX3/wAK27fTYrcBo4eFxtRTjpTpvOvJ/MuMbVXAVV6f/Xo5RXMRY2J3kMMcY4/z/wDq&#10;q3axbkYbznvu6H3qzdW8Q2wRxkc/ebqfyqrcaXfZj/dsinkE9+/+FS0axCyS3s3MoYNJnG//AA9P&#10;/wBdWjrFoh/eK25lxnAGPX/PSstdOdZchyp2525/SpFtBuG4Entn+dTylG9Y6uETEMmFHG5v8f8A&#10;JqxcavLPGfKb5Rw3zHBNY8Ksi5Dbjj5mXH5f59albevDsyovH4/SlymkWaul37rOMucAfd28/wCf&#10;8+lb41FWVYWdeP4fxrkrCZJbhXVWVc845NakeopA+9Y2H54H+JpLQqWp0kV2bGUSsV3MMj2/z/hV&#10;63lIfeZfvevfiuZtr2C4lUlm6ckd6uWVz/pKjzOv3RuxVJjikdNaamiStJGp+XnrWtpV1PdHMrA9&#10;wzMOf8/1rmbBEmRgW29SWz0HrWpYX3kXGbV2YdBnAzzVDkvdO0t7o+ULWOQ8feqQ3bCTajDCjLN3&#10;NYVvcyAqjsNzLuPPbH9BUr6gn2lYYGJG35ueDzWyZj7M6CxZfKGHzls9ev1rc05wo82RgFVQAueT&#10;z/KuS0+4cTMtuu5Ry3+FasN3Izrlf+A1tTqcu5lUhfQ6q1vHjg82QllXARS3NT2Fy91cFgm7soHa&#10;sKO4F0mfMPy8bfT/AOvWnpVy9oMJHlm65Peu6M7nBUpWizdB8uP5nx67T0qGOMPG0ihSd38XQfhT&#10;YhJOBKXw23p2FT2Tx42SyBf7ygc1tucPw7bj4XlSLLL2+XHc1WaS43Ykj+7yqjn/AD/n6VbE8LSb&#10;VOAoqNo2kk84/wB3G30qjSnLXVFNZ1jb5hu/usexpyIk7/Pu4/ut1qS82TfIRtK/dzVcWs6zeUYv&#10;m3Yz2FZnRHltfYktpzD8gYn0WiSzlY+bMcBhn6UR6asbK0km4lunatHG9cMtPlJlON9Citqsx4Tc&#10;uOppkmkmN/Mi3f7vpWtbRnbsVME81bitRzHIVBp8pl7fl2MJNK38nP8AKm3lnFbhVjXDV0T21vDG&#10;qA7vr61Su7WGTmYBf7oxQ4ijXu9TEdcf61eevXFI6x+T+8tlbjgMOOlT3MSKOu6P2qu8L3I8mNyv&#10;b5T2qZI6okNvK7PhiWYf3uc02WyaZTvJ5PpU0dv5D+WVZjRcTwqpSUkt1A9az9S/te6UXiS0/fMf&#10;lHTbnmnQ3iyJuPY9ajkZ2O4xfL2NMjhRJvOJP+7+NZSbvodMYxtqX4ZhM/kqQv8AtN3q9JNbNa/Z&#10;bMZXvJjJb/OKzU44UDrTre4bkeZtGf4aakYygparoXks1R1Mi8D7wNaAW0Ee4KPVR61jxlmO9ZML&#10;90MwqWK5hCsWuV3YHzelaKRlOm31J794pjsTOc5wKp/Z2IBROP5f/Xp3nvcZWDLY4LDpViG2nWPJ&#10;+6vHJqkQ/wB2tSqlvH/rBuz3JNNRVEvm+Z7c81NNbqY2+U5HRep61EbElP3a/N0FWTzLqxfNijG5&#10;S3A9OKq3N9G/AcfnxTpbWZ/3bSk++arDSnYlg3bJ21epPNFajZdRLNwin/eXj60qPeEc4+90Papb&#10;TSmeURwS5fuzD7vvWpB4etIxm5kaVu53Ff0H+ePy0jHuY1K1OGhlGSUf6x/w6f8A66FlO7EbfMR2&#10;/StoWGm2/wAxhj/GpLUac8iyw24kZe69q0XYx9srbGetzciPi0kP95jkY/OpIZbuY747F2UdDxzW&#10;tIIYl3GPb/s7etNm1NUTYr7f91eWP0q1FdWYyqS6RM1zq5JBgVfrJTYv7RxumljVe/B/nWlDpWra&#10;xNvaJoI/+mi5b/P6/SrcuiadbnEjmZsYw3+GKv2Zn7boc7PcRyyeXbyFm5+VaiNlqdw/zxyLngZ4&#10;/wA9a6y20oXh8iCFU3ei4xWtpvhKyhC5kZj27mnGlcUsQoHG6X4MupG3XNw0an+FYxkVtWnhS3t8&#10;ecdwyflK8munPhVyPLif5f8Aazmkl0yW3/cuB6hgOa1VOxzyxPtHuZ9jYw22FjIXb344/StJJLWI&#10;AyKu49MnGaqtFLFJsKYXtSG9EZ8raPz/AKVSdtx8vOXW8tjsjlXpkrnmoJYFXmRM+h2imJdLJtfb&#10;uX024p00q7PM3fd/hk7/AI1MmmbUoyixsnnhQYyuf9qpIru6ECxl2Q+lRx3GeWUYx8tCteQyGWK4&#10;/dbfmQtTgdErWs0XYJl2b2Y7vXNLPeOkLLIM/hVN5kk2yQyDO3lc9aZcTRXEG0HndyPSt4y0OGpQ&#10;UpXKczG1n+1wxbVb/WLzjNTC73xLJC4y33Q3enwx4hMbruT/AHax7uK4snLRNuSsai5dUaQtJ2Nt&#10;WS6h2snz9GHpTFzEdySFsfKeax7DX1YkTP8AMqnaSeR/iK0IrmKY7xJtY89O1TGomU6co6MuNHvH&#10;mMfl/vYpZIVuF3Mx+Wq32g243P8Adz8yipEvo85z97vW0ZRZjKMt0ODbW2hi2OvvULR+TK1xExGe&#10;fl605wrNgYH1qu8hXcu45781fMZyp3Oq8I+IotRxZXDgTD7v+2B/WuniGRz/ACryi2uDDcLPCSvl&#10;tlWHrXo3hbxBDrlpndiaMfvo+/1r0cLiPae69z5HOMs+ry9rTXuvfyf+Rqgc4BqeEDOTUSjByanQ&#10;ccDvXYeHEmjHHWpFzUaD2qZBngGgofHweakHNMUHvUi+mTVRAACB0p2c8GgA44oKgDiqAACakUY4&#10;NNXrTlyW5oAmQLt5pyjjOTTVAxkinJjHWg55dRygqSSMZpwyeCabzTiOeaCBwJ7igjNGfSjPOKBB&#10;06UUc560UAB9DRRRzQAYoHXFFB96ACgUHjtQMjnNCAKXp1NHBo6nmqAF60uM8UbfagD1oAB0xTu9&#10;JjsKX3xVAHTvR9KKBQAc0vajIFLjnGKADGO9AHrRtxwKMe1ABnJ5pcUo6UUAIaRvrTjzTW9qAGnm&#10;msB604+9NYUARuvfNQyqSB9KmPrUUnIwKmQLcgfJ6ComB6ipXwajfpipOqN+pC4PQCoj71K3XrUb&#10;DPasyiM+oNN7YJpxz3pv3vwoAQ8dKM9s0uCRuoG3HIoATLZ60mMjgU7gGkGAaAE980cd6XmkIIoA&#10;O9IAe9Lx3oxxQAg68UnJFKw9aBxzQAhPamngU44NNzg5BoAD7CuL+LGs/ZrWPT1k27zk+9dmc4ry&#10;7403LRaxbRs38RrizCo6eFlY9LKaSrY6KfqWvCVhFNErmurigjjjwMVw3hLWRHGAW9mXP612FreG&#10;eMAN9K4MLy+zR7uLjOM7lmTH3cVXeTY2RVlI2lTr7U0acVO6U/T3rs5bnEqkURANIMmmPbFupNOl&#10;l8s7RVeTVI0XJcdKq0VuUuboO2SW7blY/Ws/XJkSPfj5utJfeI4oIWkcHaBndXMan42t3LYbd81c&#10;uIr06cbNnZh8HXxErxjc0WMc67vutVO4jkV9pH41lw+KUMvG3861bbVLTUIsbv15+teVL2dbWL1O&#10;qvga2HjeS0I8CinSL5Z+8KavI+7XnSTTszEUZxkGlA5oGaMc5qQHKecUvIHFNXjkilB9RVIBygZx&#10;R3waB64oU1QBls9KcelIDzzSYoAXpxupcCk70uBjrQAmMdBSZUcUdaDk8UABJxgUh55xSkj0pp9q&#10;AHRI0kyog+83vXrnhi18jSoYTx8orzHwtZNf6xHCBkKwP0r1yzi8i3UEfw19NkNL3ZVPkfP5xU96&#10;MCZiVGM0kSFm3YpCCzVYiXaK+iPDAgLwPpRgnjFDDcuBSkc/54pgKPlOKCO4oPHApCTu5pgIOec0&#10;oz6UnI5ApwyDzQBG2fMqxH0FV+PM2ip8nGc0hMfxuyOv0qROOc1DHgNk1IDk4pEEgbnmgEZwTTMj&#10;1pevNADx6Ypc800MemaAQRQA7PHNHamluMijfgA0APGc4oOTTe3NLk9KAHE8YxTeaMnqDRn1FADg&#10;c8MaBnqKaTxRmgB7HmgYxgUzOetKpoAePQ0A+lNLH1oDetADsg96cjFT170wHPSglqAJTJz8tJ5j&#10;g4pmecUEg9BQBIJDjrQ53dKYCAeaN2O9ADiMdKB0yKTdTSx9aAHj1o3c80zzMHGKjZyelAEzMPWm&#10;lgDnNRGTA4NJ5g3cUASlyetJuOcVE0nFJ5goAkZs9DTGbjBphk/WkL470AJJIeuajZ88GhzTG+lM&#10;pIRnzyTUMr+9OcZ4qOQZNIoa74HBqFmyTg1MY8iomTFKW2hUd9SKRielQTSFV4P41O6Z+YVSut3Q&#10;VgbEM1yobBaiqswk39TRQB+SEQS4AWD/AD+P+R15rQgtl2BJGULj7q9zXmHh/wCJttHDvWXHs0nA&#10;7k4x6D0Peuo07x9aXG0+Wu3Gdwbr+tfD5pw1m2UVHDE0nH8vv2P2DL84y/MqaqYeopJ9mdYgwdvl&#10;/K3BVf501Yo0Bccn88VUh8T6dJHtSYfwj5mAYZ9fzHH45q9B5RXfKVwBn7w49q+fnTlHdHrRkmTW&#10;6yyBSRtX723HTn/61aFpCSmxR91fmbHeqttdRNLtx6DqeelaVuGUgI3tuPSkkUN3JHGfORiT0/x/&#10;+tUdvBBKN7qPar0tkJOWb/PrTl0/918o+8fw/wA4pO5SsV4beMyrsRfdttNlsoWuPu7j/tNx/n2q&#10;1Fayw8Rr1pyWUzHeF3ds+lSWmZ7aZGBhAOwqtcaQxyPLHTG44GevA9a1likEmX5P9M1dOlG5jAdQ&#10;3fbnpQPmMHTbRIYtjpuZv85B/wA/rTrjSnmfbFtLc7Fx0Fal3ps9gm8FW3f3eo4/X86jtLRjmVnY&#10;MeG6YFBomZLWzWF1skXc2fu9j+NO23FzL50n3cdO1a1zYzeWywq2eny4z1qjHpl0soacfePUHIH+&#10;f8+2cojKZu5oJBEV+b+Et1x+Fbmn39tZx5kXdIRjLDjHHHtVdtKfzUkW3+Z2+8e1WZNKmRRI65A5&#10;PP8A+upjFlXL8d9IU+0lwkY5XJwR1wKm0TWZ23KJdy56nt71h3b3dyArt8i/3eMf5/pTbe7a3U7W&#10;PttxzTK5nY9C0zVY3hyGOW43f1/ye9XNMvBbXAeD7xHytXB2WqbGjYsPlx8ucVvWGviPbKJO+VOP&#10;8/5NVzBzM7zRZhFFjcFeThiGGfpW1bvGsSjHy+prgdN1kNICzfL13cZ/z/jXU2Gu/a0ET4+6ABkV&#10;vTl3MZLqbumOqzsWfA69PyrUt72BG2+YM/XiudW/RLkrC/K/xdf8/wD1qmilVR5hbJ/vZ611U5W2&#10;MKlPmOoh1ton2M2fM/2h7VaDh0ypDM3auVF4jSrtOW9Sc5rW0+9WV/MViVX0b9K6oz6HNKjy6o0o&#10;nlW43Att/jbk1ea+gtZN5k4PG70rIOswz/dCqeepphn+1fu1Tpx97rVc3Yj2be5uSFLpVKt3zwKc&#10;D5h8mM/NVDTrq4kRROPl44Xv9T6Vq6Ww+2rIw478VS1OWo/Z/IfDGI0VzH90Yz6n1pbW3MzbmTbu&#10;+7/jV648q4DZfhv85qSAW62+Igp2+g6CuiNPU5PbabEaWwjkWEHkr6daluLUeWsjD5s09Liy2s27&#10;5j0yabNf2zR7JJw2O+KrlhYlSnzELRyyFZEb5h0qrfwPOvlGRvX5T+laltPAozLjFNkFrOxkjHbg&#10;E0vZq25casoy2MFowymBotqjjO3iqjEWiNGhw38JrbuIYmPB79fWsi+tmlmBV8D2rCpHlO+lUU9C&#10;FJLu1Tbyd+O38hSto8bjeg3M3VqmW4jVltlgLY4Zj296mJSCbdg7m4UCs+Ut1JLYz5tBmC7i3P8A&#10;s1X/ALBuE+6Wx3ZmzW0tzM0jLIw4PC/41Dc3MUMnlO25n+7GvX61MoR3HGtWvZmbFZeXGY1HT+90&#10;qKRPLPynp/F61deC2glLTu0jt91cnApsgi2+Y6Dg/lWdjaM31K+2aRAZW4H8PpUatF5g3/wjjip5&#10;JvlK/KF6bf61XbeybYU3d9wquUfPoXDN+6XYTu79qfHcMQI2m2j+761VSFrdN8nP1HSmSXJQ4jT+&#10;L+Fa0SOeTUti2gctkj5d2KknuSBtCbVX+LdVBZ7qUEQwszY5H+e1T2Wk6ncR+ZcTbV/uovJ9ua0j&#10;G5z1JRjrJg7Rqo2f3f8AIqSz0q61AgBfLVuDJ3x/n1qZPD8qHKcHb95jn/JqRNAubsfvbibrgs0h&#10;/Sto05X1OOVaPRkkVnpmiwgvMoP8Td2NRLq+nyZb7Sig9csKevhWBeJVHtnJpV0XTI2O5FJ/2e/5&#10;1pyyM+em9W2xhvtMJ3STRvtHqOaa2v6eJdtsWP8As7f/AK1WhYoPkiAVfcZqaC3sIxv8osyn+JRz&#10;+YqlTkS6lMrwWWpapJvgRkTPDSNj8ua2NP0Gx05PtE6s0h+7K/P/AOqqa38zSeRAzsu7Pyxj5fxx&#10;TpLi4ddkjY/z0rWMYxMZTqS02RbnvGiXauGPt2qK0ikum8xv/wBftUK291JyYimf71bmh6cw/eSA&#10;e270zTtKTH7sIk2m2aQwq0seCRkj1q5bbA4wv0+ala1RTuz1qJcQSb1n+X121p8JPxmxbXmwDeg/&#10;xovJ4p4tjRKN391qy/t6M+I5JGx/DtHH6UsN35rfOvttOKr2nQx+qWfMMu4W2EqGPpjvWbcRlkzI&#10;vXgbgOK1p7aN0+RytZxmiRyk8Xyt92TaamR009CtbgxHImbjrkcVciYtwzfgUNV3SNTuh+6f7pqx&#10;ZyXaKYw6sv8AdkrOK6Gk5dRlzG+SYFWPv8vSqS/bbdz5kSsjNjcD059q1VaULlkVfTaciqzQyg7y&#10;B646qa05exVOr0ZXleT/AJZxfd43K3AFSW8azfNJEv5U57W2nl3R7ombhl5FSG0ktz+8YMKrU054&#10;yVupOsaxIPLPPbFMvdIa5tPNbGT95euP/rfhTraJ5dxicrt5w3el82dv3OPl7/N0rS6a1OGUZRl7&#10;rOK1vSp7J/OA6Pkrmq9trbxSeUJm/dk5DdOe/wCNdpqWmR31oVkw2f7zV5d4iSbw/qjAseFyN3Qg&#10;f/rrz60PZ6rY9fA1I4hckt0dvZ64VkSGUq2AcE89O1aWxJd00B+8o4J4+ted6N4hSW+iia43KY/m&#10;wM+nHtxXeaLdpJEqBxxjkHiqo1ebcjGYf2OqJgu0NiX5l+8ppYW8zhx16Luq1PYiTEgUFvbrVQLh&#10;/Lx0OG9q6m3F6nnrllsVbxHgk4wAT+XtVzQNWvdNvlv7dgrK3K7h8w9DinGzWVdpIx6baa1qynAP&#10;6UR5oy5kTVjTqU3CXU9M0TVbTXLFbyzPs8eeUPpWlGuea8t0HxDdeHNQWaFtyNxNH2df8a9O029t&#10;tRtI7y0k3RuOPUH0PvXtYeuq0fNHweYZfLBVNPhe3+RajHHNSrTFwOakSug88kTNSIMDmo1wB81S&#10;Jg/dP5VaAUDB4FHXrShSTTgMcGmA3B6inoFJyRSbMnimy3+nWh23V/DE3/TSUL/M0XDyLEYJ57e9&#10;SYxzVWLWNGZNy6ra7ezeevP61K2o6ZG2X1G3XPrMtF0c8o1G9mSjp0p1Rw3FvdLvtLiOQf3o3DD9&#10;KkCHpQRZrcXOKXvTdoB5petAhaKAMDGaM80AFFFGM8YoAKOcYo70UAH1FGMUe2aXrTADkcYpcUnN&#10;KAM80wDkmgZ64pQMDrS0IAxkUUd6KoAozR06incUAGcHg0DNHfihfagAOc9DTuQKaDzg06gA6DAo&#10;oooAKQjviloPsKAGHOc0xhnipGxio2oAYenIqKQMBwKmPPWoJRxnNTICBwcZxUcnWpHPGTUbDPep&#10;OqOxC/vUbD0+tSPmozWZRGc/5NNPFPbA7U3Bx0oAQg96AMnrSZ45pBwMYoAXHfNKRgZo/CjOfvGg&#10;BpOT0o56k0dORQRxQAfhRRmkzz1oAXpzR+FIfSk6jigAxjk00kd6cx9qaSfSgBD6V5d8eIGhuLe8&#10;2nCyAE/UV6jznIrivjPo7al4faaNfmjXK/Uc1x46n7TCySPQyur7HHQk/T7zgdFnaJAVrqNH1xos&#10;RtJx6nsa4vRrtLi2WRSPujNXzeiJa8ejLljdH2FWMamjPU9K1GGaJZc/d6imanrUXSI1xWj+JvKt&#10;fLL/AE5pl34haWTET9erc16KxEeU8f6nL2jOlkvYthaRuvIrFvNV06INNc3Bb0U5wfrWHqGu3Fwp&#10;gtpPvfefPWub1K9aEMJbvd83rXn4nMOTSKPYwWUyrO8nY1PFPi06k/2W3O1emOw/CsEsoOWkqjPq&#10;USycHk8YFSWzNO3NeHUrSqzvI+xw+Fp4WmowRM1y4k2x8/jWhpN3dW0m5W4/3uKq2mno5+Y5xWlb&#10;2yx9ulXTbjK5GJlTlBxZvWWoJdRc/j7VMwIrHs2MTqErVilBXnoa6JR51c+TxWF9jK8dh+SRginA&#10;nuaQccGlXp0rlaszhHAHORRg46UikLyaUHBxn/61CAcOtB47U3oPwpckDNMBfrRkUdqC3bFMA78C&#10;lyM9KTcRRx6/jQAEg9KM46mjmhj2A/GgBCeMUh56cUdafaWz3k6wIPvNTjFylZClJRjdnX/C3Rd0&#10;ralJyOi9K744x8tZfhbSk0jSY7cddv51qIm88Cvu8Dh/q+GjA+Nxdb21dyJIITjJqUH5aRVwBj/9&#10;dB5PWu05hOrU9BgfrTQPan9sj1poBCMDr1pMYOaVmzxmjvyaAG44oY8cUH6U1s+tSAL9/mphkDA/&#10;GoY8l81Jk5qkBIhG6nbsDINRqacRhckUiGOVhjJoHNNDFRyc07dxj1pCHAnPBpzNjmo8qDwaN/PG&#10;KAH7j60q801PXNOBC8YoAd2p2c8imnJ4FKTjrQAvBoWm5zTiVxgCgBGx0pN3ak+Ynij5sYoAVSAM&#10;mgnvQQAcYpD60ALupQw6imDkUvt+FADywzkNRkjvTMkUhY5oAlzjml3Edqh8zHSnK/qaAJFJ6mjJ&#10;pu8HqKN3egBxJHFNLHGAad8pGBTcbjigBrM1RsxPGKkdcEgVFIDt20ANMue9J5vYimuGBqF9wNBV&#10;kTNMc5zTTNgDFQl8cUwsTU8xoqZOZ/Q0ecSOelQbjSh+5NNSuDi4k3nH1pjOW703OaQkdaZIrMxO&#10;M00hsZFKWBHAprNgUAGcUx8Glz8uc00tgdKAI5hjgGqksW4ZNWZnLd6hlWplHmKjKxnywZblm/4D&#10;RVkgqcKtFZ8sjTmifzwC/ng+dJcbe9XtL8WalYS7hN91sr/dXH+frWXLGinaBjHVev59qkiUbs7D&#10;1/iPWv68xmVYHHU+WvTUl5o/nPLc+zTLailh6rjbs2dxonxJ8x1+2y4kztJI9+g/zzXY23xFkSKE&#10;R352rHuUMcZ6c8nkdhXimPJbcoP05BqUapeQj93Lj5c47fyr8p4g8I8lzKTnhf3b7Lb7j9fyDxez&#10;DCxUMcudd1oz6E0z4iNCitKdxZ89R931zn+vb6mul0vx3HPGpSUJ0DMxwP1/GvmvSvGuq6f+5mYN&#10;Hu4yOnt/n/8AV2Wj+NbPUY909y0LbgNoX7o+uef88CvxniDwrzzKbzhH2ke8f8tz9fyPxGyPN7RV&#10;Tlk+ktPx2PoHS/E1hMGja4385Xb9fX6VonWoEj8qPp1yM+n/AOqvCNK8W3Vqu/T7xeehznGcev8A&#10;nr65rb074j3cTg3ceRn/AFgfkcj/AD/nNfm2Iy3E4ebjKLTXR6M+8o42jVjdM9jguWkb5V47VYa7&#10;dSCE3f59a8/0f4nWjRiNyvHVtwHb61v6X44066GwTKcZ3FmrglTqR3R2RlGWzNoiaWXzNuOeQMVe&#10;hmbAG7H+f/rVRi1W0lwPN9Pu4/D/AD1q0t4jp8np1/pWRoNupPOcKvr8vv8AnUkSlAEc7s8cDpTR&#10;EJ/nPH8x61esrKMgyqy44+91GPxq+SQuYaqyTrsSPvnp+f8An1oi0+WSNldFLd19verUE8az48v5&#10;Vb5vm6Vehexlm27No/76/nmj2YuZmfb6XFEhfeu76Zqpd2kkv7pnKKf4Vb71dK5sWh2x/MzcLj/P&#10;pWWLOeeZnyfl/ujP5CpcbFxqO+pkto8Wzy89eN3/AOqoZ9It4IDMpzt/vgf/AK63Jrdo8BwOOtU5&#10;4t7bsN6t7ipaNYyuYaW6E4zn+lXrBwW4PtWgdLWXlE2/8Bq4lpbRJ5EUa9MN8vWp5QckNsrh0j4Y&#10;bR05rV0zUkiUDzysgb7o7D1rMjEUGT5edrfdzTZ7rCebHxuOM1S0KOr03VU3HL8/j6+vrV+TVhFb&#10;7DKFYdFU9K42G6CIuZsFVxiq/iHxJLYvF8+7dGDgdv8A9f8AL1quaxOkpHbHW22q69cDvir2l+IH&#10;3+S7fNwF3Nk15xpXiee+lV5A33vlyevt+H+fbpbG/iDLJvxIevHfP/1quM+qNOWNtjuLO7eZtvlY&#10;7n3ra02QAhWJ2j7xLda5XRdVjeBVdl3qcfKetacPiC2x5Kfe/r6V1wqK2rOOrFy2R18c0DRfIflB&#10;zzzTzqsdn+8kbb9Otc3FrTwwkR9PXcOKqXepS3q4Z609tHocawvPLU6STxYwZwkzfN/dz0plt4oM&#10;SFFmb72MVyA1JY2wcdfvVMmqTIDswPc8mhVvM6FgodEdzY6jNcNvZjnuKs72z52WXvgnmuY8MeII&#10;YUZrn5tuV68Vsya3HLHuK7VPGD2rVVE1uc88PONSyRpRXm04ZtvOOtV5tcFqWHmfxcnnj/69Z8d4&#10;LsMyN7e+aq7GkbYVLbemO5q/aaaGkMLFv3jah1Oe9C+UynvmnZ3zKGk2r1b5fvYqrp1h9nX7TOR8&#10;y9O341POzZbc6lz91WXjFPmdtTOUYxlaJP8AuXbzV+Uf3vWo5b9IB5k+1dzYUdTz2pbENEPNmHms&#10;fu9hUOoRy3V4sFjbLNcfxYBKxn3/AM5NT6Ga5eazIL/FtJ9pG9pTxGAxwv4Dr1//AFUWq3kAM1w2&#10;2ST7zMckD0/+sKuQ2kGnsVYNPc+h6L/QdahuraRSXvZV+XjanQGot1NFUi1b+vkVzNchi8rdfu7e&#10;w96clm8gIaT+Hjr0q1AVuYVk8pvM6ANxUsllKsPnOmxaFTM51+XTYzjYIF5m+7zU0cUUK/I3zfw7&#10;jVyK13Rqy4UN61CLe1WRo0PHfHerUbHNKs5bkKsjtskPbnnpT/7Pg3iRQ3zD5jTPKaaTEMRYZ4VR&#10;V0MlnFvmUZX+9/nmriu5hUk1sRC2RXGyLaVPy/L0q8snk4VsE4qvbedcLvj6t371asbUQSeZKMnq&#10;WbtXRBdjjqPuCwTFPOWFtxPLdM0ebOsWXG0r/tVYlvsDybePA6Af41XjS8eXDqu09Oa29CFfqiRZ&#10;HkOAT070kVpbQMZH272P3iOalmiKLvEm3b7VAjJCHfbu7sw7+1ULpoJK5YbbdS3u3ak+xNy0jK23&#10;qv8ADn+tLbI00n7rpuz81a1rpkjDEkLN/wAB4q46hL3XYo2sFxjbD8o/i7VatrCMuCWwe21eR+NX&#10;EsEX5Rx/s81K1kFPI3dMbs1djGT7BZWUQG+Q/Ru9WxO0Me2Plf8AeqG2l8h8q23tnFOa5aSTZ5bP&#10;mq0ElJyHR38e8R5VfqelLHqEfmEK8a/jkEUyWLzB5oK7l561EHXOUK8dlPSh8x0Q5JbCPO/2jdGZ&#10;JMHGRGRj8cU6Fhn5XZfXeDk0ryvGMRt+ApHuvl+ZQuO7fzrK1jpUrq1i08kTfK0/HUjaajEJ/iAZ&#10;SfvYNVbe/trohftv+6y//qqykkYXMVw/XnOP8KuMrmco8uhBcWyQSl4z9VWmiQIN68VLI+5f38qY&#10;7Mx/rUMiRlQqt8pPG1s0peRI9LsM+SB+PepraeKVvJWYKW+9u5qnKFU7lGV7n0oglt1nUbjvP+1j&#10;/wCtTjJpkygpLQ17vT4Xh/dsrbeu1RVJ417ydePm5qWOYyrsLY7L2pJYzH8rOfX5utamdPmj7smQ&#10;s0kQ2LIB/u0iy4UxCNetTpHHO4V+tNmt2iGEVflpGnPF6EcTMisH4H0rk/id4Xl1fSJL3T4QbiNS&#10;UH/PTjp+NdTLN5f7t9zdxt7Uzcs0BjYH6EZzWc1GpHlZpSnKjUVSJ8tab47/ALH8Q2drO5VXY7vM&#10;GNrA4IxjIIPXj/CvefBmuwXdquw7lZc9D/WvGf2u/hheaBNF8VfD1tmOGTOrRqv3AePOA/R/b5uz&#10;VL8EviEL6K3iW6/hyvPJHofz/OvLjKVGtys+sxFOnmGBVWn8z6Rtpsx4boOmar3MLK25do3c+lQa&#10;Fex30SNHID8pwd3T/P8AWtJ0V9vmH2+leoveifHy/d1LECxvs2Bhns3PNRy28yvl3OP9lauTWzSR&#10;EAYqEv5KbRuf1/8A11Vrbhzc2xlzrJ5m5pNw7bgK0tG8W+INBt5hpEybiMiGX7hbtVG6KhwJE4qP&#10;bJ5vC7l29e//ANeiNSVOV0xVsPTr0+WaujF1X9q74haXqcmm6lpFrZyxthomXr6EEjBB6g1n6n8c&#10;vHXi+XdcaybePbxb2/yrxnn61N8QvANp490zMcyW2oQr/ol1tyD1Oxvb+XUd8+NpqOq+GNZfQtft&#10;Xt7mNsMrMcNz94HoQecEf4iuXE4zFU9HJ2Z25fk+WVNYU0pI9gs/EPiPUiu7V5F+XACMcn8BgVrW&#10;eqa9YS5TW7rcp/57Hg1534c8TxyFRHPzxj2rstJ1J7lNskuR6bs9qwhiJy1u/vOyrldOH2Fb0Oig&#10;+IXju22sPFN5x2aTNaEPxY+IwTyxrZ+b+Jo0/qKwFjDFWOaux+SFAKEYX+GumOJrdJP7zgqZbgXv&#10;SX3IfqXi/wAd6qGS78TXTL3RZNoP/AR/QVQiN465up2b/a3H9fQ+3WnXV0uSU+ZV+8ueR/n6Co5d&#10;UiaDLLjIx97r+v8AWs6laUnrJ/edtHA04RSjTS9EhrXMkTYDv9GJ/lTZdWuU6yzNzxtkNVZL6FTu&#10;aXnsKIZ0mPytz29TWPO+56Cy+ja8or7i3Z+IdV0+b7RZ6lNCy8gxyEc12/g39oXWdMdbbxQv2y3X&#10;hplGJFHr7/jXBtZM65JFUbu18gsxckey9K7MPia1F3TPNxuR5djabjOCv36n1PoHiPR/FFguo6Ne&#10;LNGw+YA/MvsRV0HaMZr5n+Hfje+8G6xHeabeSGJsC4gYcN6j0P6fyr6N0XWLPXtLh1Wxfcky5+h9&#10;K+iwuKjiI+aPyzOMoqZXWtvF7P8AzLecjNLnjGaQcjrQDXUeMOzRTd3HBpd3GaAFGRRnjijIozQA&#10;cGlyPX8qSjntVIBwIIxQODSe9LnPJoAM4HApx9abxigE9hRsA4HjmijPpRmqAXPOaTPajOKO9ADg&#10;faj6UgzSg470AAPHFOxzmmjpmjPHNADqKaG56cU7NABQcYo57005xkCgBGpre9KSTTXoAY+M1E/T&#10;JFSOcGo5CR0FAFdzUch45qR+eoqJ8etZnVFWRE54qNvc1JIfeo3J7isyiNvXNJmlPvTGPYUAK/PN&#10;Nyc0Z7mjn0oAUHHBNAYA8Ckyc8UdKAA5xiijOehpFJPJoAUk5oPsKQ8nrSZX1oAd16GmtgDNBcjv&#10;TScUAKTnrSHHrQeaOpzQAmRmqHiGxTUdKmt2TPyk49avElfumm53DDD6+9KS5lYqMnGSaPnGdpvD&#10;fiC60aSXYySGSHd/EhJ4/A/57Vckvo57fzjJtzzt9Par37Sfh640aZPE9hEdsTjziv8AzzJ6/gf0&#10;rz+fxjGdJ3RXBP8AeBb9K+SxEvqtaVN9D9EwFOWOwsKsOuj9Teu/GUWmkosvIXnI/wDr1hz/ABSS&#10;K4ZWn5brx1rzzxH4xlJZYZM/7X+f8+ua55dSuZ5d87t/tf59K8Wtmk+a0WfYYPI6fLzVEe1P8RoZ&#10;LYlZCT/CMgYrPTxBPqcvmI5bPQ5/lXn+hJJfSqgLMuRxu4rr9Jj8tgpxhfSs44ipUaudksLh8Mvd&#10;NuygM8mX5PXbmtm1hWOPH5VmaY8MCF5vlX+961bh1Y3UhS2Tan99u9dEeWJxzlKTsa9vcRQR/M3P&#10;YVNDM8hDInHY1l2yp5gaSXH1NaH9qQwgJCu5vTNbROWpHsrmraIdoYir1pJubANZFpczSgMwx7Ve&#10;tp9vK11Qktjz61Hni4s1CnG5KBwc5os3EsYycGnyxGN8j0pVqVlzI+bq03Tm4sYDkdad24FIq4+7&#10;SnrzXIZhx2NAYUHOOKAMdqrUBeR1o68f0pOnNOHXNNAG4Zx1oBHUGmkH1peVpgL3NDYA4NNzxQWo&#10;AQsfSul+HWjT3Wp+dNGfLTnDevrXNoA0iqVzz+depeBdGTTtIjZc7pPmNetk+H9tieZ7RPMzTEey&#10;ocq6m5Gg2hAOlWIUVRlqZHH3z2qUYH3TX2R8sLk9B68UmMDGPpSgc5zSqDnimAAYWlb0BowCaDjH&#10;FMBGIJpCQec0pXuTTcgjANAAfWmuSRhTRu28miMA/NUgKikNintnFNBIORTieME1XQB0ZxzTvpTU&#10;xjFO+XtQT1GlvWhWJOQMUjDPSkzgcmgocG5IzTkGTxTUUk4zUyAUiWOCNjFKOmCKTnPNOJwOtIkU&#10;dM/ypDg0vTgUmPegAwOtHXrTup6UEe9ACAkjpSbRnlqd0FNOGbrQAduKCCegpQuOlJ05xQAhzjGK&#10;Qtnoad25NRvx1oAN1IxAOBQ3HIFMHr+VADt2e9ODDHWomYDqTSb1Hf8A+tQVyk289M04PgYzUIf5&#10;uRR5nPAoFYsK+RnNOB7VXV+c5p4Y+lAiUYI5pGTI4FCE9MU8AY5FAFeSL0//AFVDJb9xVwoDyaay&#10;A8UBcz3hx2qFkx1FaLwjrUElsMdaXKmaRmVaBwMVLJERziomGODUcrRtGSYZJ70ZxRQSBUqVgcbj&#10;iR1Bpp+Y9Kbv5wGo3KO9ac8TPkkKcY5qN/u8mlLZ5zUbSdiafMg5ZDHGeaZJyeDUjYIyM03YCMt1&#10;pcyDlZGMBeCKKVl54XP1orPlNOY/nXD7tpUYHouKRHihGSenTBqFCm3bg4z1zmmyuuAGYZ6DnGa/&#10;sb2p/M6w5JNcE9G+bvx/n2qP7YBuyvRuq9/8/wCe9V5bmIBQr/d/ix0P+TWTqfiqzt1aVrgJhePr&#10;/j/k1lKpFbnVToylsdCL2GPq3soDd/T86X/hJLS3O4vhtu4Nn9B7+3Gfx4811/4oW0BaCGZQrbgv&#10;zexzwSe30/rXH638U7hkYLKScEsfqfXv1/nXnV69CWh6uFo4qEk4ntz/ABZtdJBiiul6YxzjH4ds&#10;deTx6Utt+05axypHeyxMuPvNJ83X1H/1+ntx8wax45u5nZBK23OFHf8A+v2rn7nxLfSMzC42lu4z&#10;6dP8mvhc84eyfNv4sFfv1P0fI+Js4yuKipXXZn314S+L3gzXoftP9tCNs7gsjcdD347A11+n+I7/&#10;AOW4gu1aNvmTy34A65GOe9fm7ZfELxLpzqbfUJPlzwJD/kV3fgT9qbxd4anjR7pljXA2rIdp/Dpj&#10;2xX5XmnhnU1lhZ38mfpWW+ImFqSUcTFx81sfoHp/xE1Syx5UmV6FWY8D1yeTXT6V8WLiRczruyeV&#10;U9T/AIY/xr5R+FP7Xfh/xCq2fibYm7AM2QM9B0xj9e/SvYPD/wAQvBvictDpGtQt/wBdGCkjHXrg&#10;8c9/WvzLMuG8bl9RxrUmvO2n3n6Bgs6w2NpqVGomme1WfxY0kKwkkZv971GeR6/pz9TWxpvxBivo&#10;dn2jAZcKq8Z/p/n8a8XFqZ5cwPv3YO5D09D7e1XLaS8gK+XIwC8x/wCc14E8LynrQruW57pY6zbz&#10;rkTL/u7gfw/z+tXjqkQfy0bpnPHT/P8AnvXjfhrVrlJv9NvWk9N57dMmt4eLbiGTLvu6+/ft/nOP&#10;SuWpTlE6oyjI9Oh1ARSbg+exxVxdWUWuxt25sHGeled6d43/AOem773BUEEf546GtSw8XySSglsh&#10;uGbIP+fw9q5/eNNGdhFGZ1MjN/wL8qdb2XmTb9nvWVY6/GYlVnJVuev61o2mooqF0dWXrxQuW+pX&#10;vFz7OsXzE9OKleCMxmTb8/Tr/n/P5VW/tbhgw+bP5UR3zN846dOe1V7pPvDZrKJU8ydz5hONo7fj&#10;ms28ikY4jHQZ9jWg8qzN8r/U+lUZVw7RxvyM59qg2pmJqFzf27+XHL1/h9uPwzxVK9nmllzOxZ+j&#10;M1bF3GpUlABL6+3+f896jigt7qMW8oJYH5mYdamxoUbXULiPaol+VeFb0FdJaXyvAs32ksuOn+eK&#10;zbnwrbvlrV8gL09fqarz6feWUX7tRjp8vT3FLVDjI65PEO2EgTn1Kgmiz8SF5d8E3fs3PX3rhhHq&#10;KzczMqM2NyitfT4oouHf+HKkN0NHtJM191HoVp4vzB5LSZLd+n51dg8QukeyVhzznGOK4LS+Zt0g&#10;+6flb0rZ8+QKuDz0rSLZnKEeh09vdC83Kje4+anpNvTyt+09CKxtOvGgGyTp/s5q55nnPujb860T&#10;CMlHQ1NJvkt5GiJODjHt7VrNqAmXG47f4W3ZrFtY7eaDZLgMBk57/rWjp67sBlKhW+Vm/nXRDZIp&#10;1I7mvpcl9HIoi9Pm3dAK2rWEvcKsh7bvf6n0qjolpLJGSkJC9uOvvWtZW/2YnzD945Zm5J9//rV2&#10;U4nnVqq5nYsTW8dwFZH2qh+T5u/rjvUyWX2geVO+1Vb5mHDN9T2/CpoZVuV2Ku1F4DMuM+4q5YWa&#10;3jm2jY+Uv3u5J9K25eY82pW5VroMWxt7tPItn2rtwHj/AJD/ABqBI/sP/Essv3QDZaQY3N/n+lXb&#10;nTNU08lrMxpEP9Y/9BVI6egP2iQ/vduWZs5qZRlHoY05Rlre6/rcrXhTTIcvKdu75mJyzH/GpLW6&#10;t1t1liUyMF/d/Ny+e5JqCSeOG4+zpG0jBc7mU7V+pAqi08emTbzc7ombkr2z1J9vpWXNynT7Pnjb&#10;r+ZrXMT7luwD5h4b29uPrUX2uAQst1qSqP8Ab7CoWv3uE820k3IvA9/amxR2t8xFwo8teW3L95v7&#10;v9fy96tSvsYyptL3hTdSSKJY5HMf8PGAR6/55qZWIDNNEI1LDBz97/Cqd1CxXbHNtwfl2dgTVi1t&#10;Rej9/J8yrnrwKqJjPlSuTRXptl3mBVz3GM02KQ3B3Lu61GQsLbYk3KoHymrFtINyk2/Pdd3T/GqX&#10;ZmXKlqiS0i8pCFUsRycnoKvSwiXav+zksx+7VUTmIlZYtsY/jz976UPfNG6rFEdvTJPJreLjEwcJ&#10;SdwdvKk8wL/u1YsmwGmmPP8AtUWNm52vcAfN1WnXzRpKIo15/u47Vd7aj5eb3SCVxctl/wDgIXtU&#10;tjpBuWCbz16cmp4oY1A3J8x9O1aNlG8Q2BNo6ADvWkVzasctFZGjpOiW1tDmKL5sclu9TNbhTyv3&#10;eMUtjcSEfMpYgfeq3EVO4yqf+A10R20OGSlF6mRNHIoLiAnnj5TRvwmH3Mf7q8VeuTbv8rFv++sV&#10;RkurePcoGz+7uINTsaxi5dCu73JkB2GMY/vChHd38tXUYGQGXrUV9NJcqrRjdj/aNMa4uoY8I3mb&#10;f7zAVPNqa+z90tBjv2yKp3D5tqE/5/DNSwSRR8Rlf++DxWYmrwpMEuB5bE9XIx+Yq9DNFMeG/Js/&#10;1qoyTM503Fak08bEq4bH+9UM0JON8gaP+7xU26OD5GQN296aY/OXFvMu3Hbt+lU1cmMmhn2QMoCS&#10;bV9MUwRXYZsXO0fw7lqTMkfLLn6vxUnEq/ONv/As1PKi/aS6lb7eQvlzsv8A374pszC4jMkOz/eA&#10;xS3Fpj7z8+4pkbvACrRZHqKj3tmX7u6KR1S5gkZJxtXHc5//AF1YhntXTKNtduQxXv8A4Ul7aW99&#10;blkjZmHqvJ/Guau77UfDcvlzLut2bCv02nPTPY+h6HpWblKnvqjaMVW0WjOmtr6aCVvOQYXHQ9fW&#10;tRJDJtR3+mev0rk7PW4bgJNHNu3fhj61v2VyLiLO/nj61pSqX0McRScbM1YIExuz8w7U9beS6OI8&#10;H/gVV4JyI/JOSW/iHSrNo7K+9P1rc8+XNG7KGoWckYbcfmWqHnzhflgXA4Jwcita/i8x2mL8tgYw&#10;OKotaxY+dT+JzUyi76HZh6nNHUp3tvBqFhJZahCJoZFIaORcg5HIr5r+Jfwpvvgn4gXxJ4Rt2bQJ&#10;piWjT/lyYnG3H9znj64wOc/Tr2+0AA/e/Gs7WNCsNSt5bG8VWimXbJHJyrAjkH6+lc1ej7WPmepg&#10;cbPB1O6e6OD+E/j+31izhkhmyWGThs/55r1KzuI5YkYnpXzz4s0G++DPiz+0YYtuj3d1thuFQ7YW&#10;boj9gMnCnpzjqOfY/AniOPX9NhmDAnG047kVGGqNPkluVmVCErVqfws622Mc0flyHo3NR30MmNkS&#10;KOc8U+zT5cc8fe9q0ooraNQsm1s9O9d+54Eqns5HOTWi+avmMu5jgKPWmXdnPCvnpKFUtx7GtHU4&#10;jJNtQLtzkN3qnPAssvlFiwHVqg7IScopma63by8ooX+8CdxrnPiT8MvD/j7Qmt7yJre+hy1nqMKk&#10;tEe4IH3lPdfywRkddd2tqyYE21lPtVPzJonYLCxQ/wARzj88VnKMJRcZK6Z0Uqk6clODs0fNEJ8R&#10;eAfE7eGvE9v5MsZBVl5WZCeHQ/xKcemQeCB0r0rwr4ts3AjeTO3oPT/JxXTfE/wJpXxF0U6Xflob&#10;hQWs7wRhnhf1B9Djlc8+3Br5t1DX9f8Ahp4um8JeKUaK6hP7tskrNH/DIh7ggdexyOCK8WtGWFlp&#10;t/Wh9jgatLNKdpaTW6/VH03a+JrEWmXYA/wtUJ8ZII8cnt8o/wDrZ/lXiVl8TraaNf8ATy3QY3jr&#10;/n6ce3XQj8ercLtV12gfNtIyP0wPyzUPGI2jlEYvXU9Ov/FFvcx7k6q3yn+Q/wD1Gsq58TyB2YSj&#10;c3Gdxz9P85+lcIPGuwFDMGb+L5ixAPv/APXAqF/HUcjMn3cd+o/MD9P51hPFcx6FHAxp9DuoNdjk&#10;bb5xBzzubAH1z/Wr1pqbs23f/wAB2n/D9cV57D4lt5NvlPyT8vXj2/8ArDmri+M4beJohhlzgH0P&#10;0PH/AKF704V+5dTDpx91HpNp4iSNMSzKVXhdrZH07jP5H2pl5rscoz5gbb/n/PSuBi8TSShSp4H3&#10;Wzz+pz+AIHtVg+I4Nqh7hvmHp0J+nb6GulYpWPMqYOMZXZ2CanG7rt/E9K93/Zx8UNfaZNo0z/6v&#10;Dx59O9fMFhq6SyhFfhT82M17h+y9eGXxNLFGflMGT19f8/8A1q9bKMQ/rSXc+J4wwNN5bKXVanvm&#10;TijJFMB55pd4FfXH4+4SQ4nj5aM9s0xn4wtKDj71AraJjwfelzzmoy20mnBsigOVrUdu96cCD0NR&#10;AgDBpQe9FxEgz3ozTA3OSaXeO1AD88cUuc8Gm546Uc+lUmA7cetLu70wE96M0XAkz2opgOOaXccc&#10;0wHZwOKBim7xmlBOelMB5b0o7U3NGcUAO4HWjNN4xSk8YxQApJFIfrSEnpQTjmgAJqNyexpWYnmm&#10;sfWgBhqKZiOtPkYgZOfwqFyRwahsqMeZkbk+tRuT1FPc+lRMfekdQ1vWoWOOoqRs+tRsSOBWYDCQ&#10;OTTGNOc8UwmgBRn0o/CmhgOKOh4oAd+FNIJ4xRk55NBJHWgBcCkJOcGgtzwabyR1/WgA6c0cUDnv&#10;SdaAFzR3xRxmkx7UAGT3pAeM5pCT3pGNABuJprHjg0p5FJkdCtAGH8QPDNt4l8PT2VxCrbo2BVu4&#10;xXxb4+sdT8BeIrjwrehti82rs33o/wD63TP+NfdrjPDeleG/tUfBQ+K9FbWNHh/0u2zLbsvfHVT7&#10;H/6/avn8+y+WKw/tIfFH8fI+s4RziOBxnsavwS/B9GfLywvNJmZM59a0bLTYpyqMnb+59azLK7fL&#10;W1zbtHLGxWRW6qR2xWzpOoR2z+ZvPXO3rn2r89jLXU/ZHJ8uhsaZpctoymKNhu/i/h/zn+tbtjG1&#10;nF9ouX3Hv7Vk6Xrovn2QRsu1a04bO81NwqR7Y17/AN4/4V2U5dtTiqOTfvFm2uZr+fc8u2H+FfWt&#10;Bb6K2wqD5vaqM1hOGEKcn+JvSrmnWVrYp9ovG3fjk12U+bqc0mi5bf2hfHDjav8AdWtCFkiIQjc3&#10;pVezuJtRXy7SMqnYj+dbmnaVFaLvZfmrqiuxx1KvLuTaekzrlgfpjFaltBtXlR+FR2EXmnGcCtIQ&#10;IvAGOa6afc8+dS7JLEbeTV6SITR9aowsEH3avWkgcfrXdT5ZQ5WeLjqcn7xUIIOCMUFTjOKvzWSt&#10;+8CfjUf2JCvArinRlGVjyfalXHPK/rRg9jVtrNSelIbJR/C3+NRyMPalTHOcUp6VY+xjou6gWa46&#10;NS5B+1RX+goOQKsG0U96DaJnOTRyh7VFY9KQgk4FWvsqDOATVvR9El1W6W3t4fy4rSnRlUkox3ZE&#10;68YRuybwb4ZuNY1FZHjIjjcbjXqlparFGsaj7oql4a0CPR7NYgvzdWxWwqbBjFfaZfg44Sjbq9z5&#10;fGYqWJqX6IakewU4gZxinYIGcU1jkV6BxgAwoAOeetALZ+7TmIU80AISMcfnQTxx/nmgjtSZOKAE&#10;bpzSKuBTsbhyKbITj3pANPPGKco2DJFMjORk08AucUgEUHO73p+4+lOkQouMUzB6VQD19KU56Uke&#10;7pilIY84oJ6iYIPSgR88U9Ru5JpwXJ2ilcOYVE74p2COcUuMcUvuaRImc8ZpcY70gx1IpWGDk0AA&#10;6daDkGm5PQinICRigByj2oPXpQQV4BoGRyaADtSY7kUue1NLHPSgB3GMU3JBwDSFs9qRie9ABznI&#10;pCCeSaUZPQ0poAiO4jAoIxz1NSbc9qawXuKAIW3Ac02pSpPFIYye1MrmIzuC5pzEKOtGxgOpFI6q&#10;xGB3pO+4xQxHDU4SY4xUJJC/N+FHmbRS5hWuWkk561IsmeM1VjkydpepElz3/wDr0xWLI5PSl69q&#10;hSTjNSBwaBAwGajaMdqk9qDQBXkiGMVA8HpV1gDwBUbx54xQO5nyxkHIqGRPQ1oSQcZIqGS164Wp&#10;lG5rGoUcOvNJ5h9ankhKjBFQzRlRkVm4tGikmRPNzjNNM+RgmmOhHWo5C2eDUlE3n4HWmvcgc1Wl&#10;MhOQfwqImT7tAFz7TnpRVNWCjDAUUAfzq3GpW9u28yN/u89P51g6v4ztLNSZZVX/AGfTj8P8/hXm&#10;fiP4uSS7hbXBVdxYKoHpxz/nNcTrPj27uyztLJyflVmOPr+Vf1dVx0YuyPwuhls6m56V4n+Kqqcx&#10;Tfdzt3N3yf59+/PqK4LxB8ULq5GUuT3A+Y5P6VyV/qt1dks8rFT2qgS3m7pPvHvXm1sROoevh8vo&#10;0dbGrP4jv7rJaX73H3s9+v8AnoKr/aJJfkmfd6cf5xVZZdiYO7pn8KZJdFRtY+xHpXG5HdGMVsiS&#10;eRMbSGY/73Bqu0+TluvruqKa6TYZEqCW6XJOeT6dqzlIuMSw8iDlmqvJcANjp+uKhlvHZfQdsGoS&#10;xZchsVzyloaqJai1u/s2zDcONrf3sD6/pW54d+Mfi3wzcpNZagxVX3bdxx/P6VychlY4Zj/LNRlS&#10;ec9+461z1qNKtG04pnTRr1sPLmpyafkz6k+EP7ees6My2Ot3UjRjA2zNkf8AAewP5f1r6R+H37Uf&#10;w78eW8cD3f2WdjgtwyseBnHUfz9e+PzKAlU/JWtofiTxFotxHNpupSRsrZG0/T/Cvic24DynMbyp&#10;rkk+x9plfHWZYG0a/vx/E/WzRtSgutp03UI5lyD5kcgYfp0/Tv6VsWqIdssx+Vmwff8Az/hX5v8A&#10;wf8A2qPHHhK5j+1atNhMbWVzuPAwOevPv/MV9RfDz9tLRNbSKPxCY1ZvlRk45J5PJH+HHevy/N+A&#10;c4y+TdOPPHy/yP0jK+NMozCKvPll2Z9JJcWIjWOFWztAPBPt+VSW0KBgqD/vntXE+F/iB4c8Sos+&#10;kasr9CVHDH6D1rprPVVfgTrnOMnnn69/8/j8JiMHWoScZxafZn2FHE06sVKLv6HQLqZ00hNoH8Sy&#10;L69P0rXtNWnSPBYnd15rmIru2ljWUtuOfvNV6xuhNN5MAbphl/8A1VwSp90dMZnWWN/cSNgzfN3+&#10;br/n+tai3/kw7d/J4rmrHUim1Fi+bdxznj/CtZJomOUnXOM1lKFi+YsnUJRG2CFLZ5GaNIiWDd5x&#10;ZvMYn/6+KrFeNxcY/OrthJF5YyRuJ+lKzK59Br2EtzKdj8N1Udc9qms9DeEbYkXr3ySePepIdjSc&#10;S9e27rW1bfYoUJZ1Vl9+9NRF7SRnRwbI9om4HHFSx6UtxKo2jGeu3O0VMR9sf92PvHqO9aumwW9p&#10;GBI+5j1Pb/61Pk1F7SUTGutAs5eI4iqjsO/vVNNJSGYBz8q88mugvdkc+YpfwFRtYLKPtMQbnqN1&#10;HszSFTuYottk6tGzbd3Za17MFhtB6e1RQQ+YvJCnv9KmtIvJnA8z+H+H/H1pcpp7XQ07SyRv9d/+&#10;qrMIAk2BNvdSauWdnC1uu2Td/tDvTJ7LfJgN8ufxNXy6GSqcwsauMDzlO373HWtTTpVjjy7fWs+F&#10;RjbGenQdatI7IRtXPeri3Eq9zqdN8SNBCscEIdlUfe+UVoHxJBJIri3YM7YHP3f8K5KK8nB24Cgd&#10;Sf5VZtryQjcePcmuqNSRzSoxvex3llKt4vyP7b/b2rbsbdLRFhhZVX73PU+5rgdL8QizRYoF3bT9&#10;No9a37fxEtwNxkwOB8396uqnUieZiMPU+R1N9MLhFk887eiryPxrLlSCR2Khh83LN/H9KksrlWXz&#10;7i4A4A+b+EfSg3MlyGG9EzwFUY2j1Pua2lLm1OSnF09CE2cWwQohC/3l6n/61RrokV3cYWNd3QY/&#10;hH+NWlSSP5mbluWbv7D2pn2hvuZ2qfvbeprKVuppzT6MqvoMVqPLtF3Y9P6VUubGHTz5SReY+Mnc&#10;3StZr5kbbHH+dZt6yKzSyOzM3RQvX8fSp0KUqj3M22eaW7ZbiNdu4lm2HH161flkjWVVjLfNw0i8&#10;BqgV/MPlqF2/whTzipobKZ0UmRV39upI/pVRFU1epYHlpFs24Xp9aGtlkXfGxDL09qkSIyP8+0rt&#10;6bTTorW4mZZIpQojbn5Qc+1dEY3OZvl6gUuihjK/eGMYqWysWLBpPoPSpBbSE/vCFVvpU9vB5bs2&#10;722itFTJlUjy6AwjjGUdmb3NQ2djLcXRuwCzE45q2bJ5SwgG5vT0q7YxLaQ/vE4HX61ooOTM/aKM&#10;dNx1pYrGnzBWY8gbanFs4bLnj+96+1Niv44pNrFVx/Fnr7Ug1S31RmEB4U/uVxyefvE+mfrWvurQ&#10;mPtJdC3byyn93CnIPPZV+tKb5VfbNcK3ZvY1R8+CdTZRXCmKMHdNE/EmOoB+nU+1CXPnL5dooRB8&#10;obHJ/wAKlyNo0r7kn9qLcSNCsTjY2G3DbWZqF08chZZlbDcRhqneTYWKLu5OdwzVO4urC3hzcTxs&#10;ygjZu6+3FRc7IwitkGf3Yw7bv61MGmeHJVW/u+YuP16VXs9UtriM4s2UKMfMuB+tTLrVtCGRZcJt&#10;2sq/55q48r6mNSM72sZ2p6i8WfMsnK7fvDafywf5gVmQahcQSEIU8xjwrIqkdfpnp71rTzW97k2k&#10;PytyUljIxXK+ILu70UtdGGRkQ5ZSQ2VB5xxknHPI7VlU01OrDwjU922p0Ol+JGabaJI13cqvmcH2&#10;9j7HNbllqcc7AXdv5f8AtEg/5/SuL0drbUIlvdKuVZJhuV1bqua17S4uFTa4MbLx7GphUlExxGHh&#10;dpHWKqy52kt69Kf5Msa4kiUZ/vY/wrEstWmI2SSBtnBHHH6VrWuoDZ5YwpPT5cf/AFq6ozjI8qpC&#10;dNkdzG5+UtjI/hX9KjlgRFw/yt/tGr3mQn73zfWmXMhRljMO7f8Ad4xVOKJjWd7WKEiJDiVpWH/A&#10;v85qvfW9reRNDdL8kmQ67QQwPWrkjSRDzJtq5bAw3H06VHMIpfkJx6Gs3E6YvZpnnfiKHU/h5fLq&#10;KStNpLTfNOck2+f73+yc/e5x39T13hq/W/T7TFcbm9fUemM0683srWbW3mowIKtjBH+Fc5Bpl14N&#10;uftejLI1hn57Vs7oBn+E90Hp1HuOnH/DndbHpSlHEUeV/F37nosL+YFYH5v9mtSCB5F6feX8/wAa&#10;5fR9YgvYFuIJQylcht1dHbamJIPlc/7y9RXoU5RkeDiKc4vREjxxGAgZz71RaJV9/pViG4/d4P3f&#10;T+tTSWryJ50Q4YfnWhnCTpvUzYbZsMAuN3vzVabS7cMWieTzG6hmJ/nVycyKrCJeR/eqiY7ggzRz&#10;7ieSORispdjup80tb2MfXdDtdYtJbG/05bmGaMpNDKu5XBGMFT1GK82Njq3we1bfF5kmjySYjZss&#10;1vk/cb1Ho34HsT6rNZ3jP50l7keinmsnW7G11OBoJ0aSNgQ8cygI59xgk1yVIX1WjPUoVuVcstYv&#10;dGn4S8U2es20dzDKMt947vbpXT27tfMQ0u5iufpXhLWeu/DPUxc2TyHR3mXPzFjbAkfKT1K54B7Z&#10;59a9U8L+Kre8t1mgmU7gD+HrW1Ctze7Lc4cfguX36eqZvzosb4duQvzYqnNFESx6fWpY3a7jV5B9&#10;4nHtg02+tt4ESHDHktW8jjpvl0ZmiwZZjtAEaknczZ5z/wDroAHzCSHd7S8A+9ayzxxRLCI1+UfK&#10;zdvf61UubGaU5nEfzcqWX5v8/lWXL2N41HJ2ZQt38PYY3H2WNv4ulcF8dvgV4a+MfhSSzsJoYNSt&#10;wX0vUFJzFJxlTg5KNgBl6Hg4yoNd7PoWkwlpXtYWfq2YwR/Kqy6h4cjLRTwxo/T5Vxis5xjUjyzt&#10;Y68PKtRqqpRbuj879b1Xxn4E8R3PhLxZaSWeoWMuy4t5JPpgrztZSOQ3IIxjNPPxWv4I1a4dpI1w&#10;flf7v4D/AD/T6r/au/Zusvjp4cj1nwNe28fiXS1P2M3D7Vuo+pgZxyueqkghT1wCa+HNXh1fwtrd&#10;z4S8YaZcabqFmzR3lndx7WjYfoQRggglWBBBIIJ+cxGGdGXkfomX5pTxtNPaS3R3SfGSOPERlTjP&#10;ytlufxrW0n4lpqLiTzGH93cv9Pwrx2+iUOtxZO2zdxjt2/L/AB9K2tAkk8sNFK2W/i3fL71xezR3&#10;+21se66V4pjlVgs53Y5Yt7dPpV1ddZXWNZxtbH8X8v8AP5nivO9Au57S3U3sjN2569v89vz5rRfV&#10;CE5LLGzfKv8An/P51T91Gcqmp3ttr8gcRrJu+vf/AD+f9LA8SSLJ5Qbv97d1964G21hWl8oSbfZW&#10;4P8A9atTR7sSy7llXDdt3JNL2hhJp6npWg6r5gUKMFu+3kc19Vfsj+F54dGuPFlyhVZsR2+70HX8&#10;M4r5v+APwo8QfFLxBHp2l2/+jxsrXl0y5WNf8T6deK+6PDnh+x8L6Hb6FpUW2G3iCLx19/r6/Wvr&#10;uHsHUlUdeS06eZ+V8dZrSVNYKm7yesvJdvmXj8x5FIWPT9KQZNL0GBX15+Y/DsLuHfmmk9xQDign&#10;2oCy3F3HpS7vSm5PTFJkdKAHq+3jFOEmB0qNT6Gjd3zQL2cXqTCTI/SnZ71XVirZpwkwd1BEqeuh&#10;NnH3jS7sioTKXGAKVZCRign2crEwYnqKXdmojJjGO9OMg/vUE8rJM9hRk4qNHyOlLu9WoJHg0oOB&#10;0pgYUb6dwHlu4FLuNR7j0pQxzjFO4D8+9Ge4ppNFO4Die+KQnPekyaTPvQApOKYx7AUpY9DUZYdT&#10;SbAbIWU1C2RTnOTuAqNiTUm9PlsNY8dahbPrUjDvUbH3qZGpG3XpUb+lSsD3qNgM1IEb8jpTCT2F&#10;SMvoKbj2oAZg4zR8xOMU/kcUgUUANIYDlaUBuwp2M9qAMCgBqgkH5aTGeg96fg44FG0gdKAI9pIx&#10;j/x6kKkHBqUqcYNBXHagCMowGSKQ/WpdmeMUbB6UAQkHuKMEGpdgpPL4zzQBDg9xTWQ5x/WpyhIx&#10;SGMk0CauQlWx06VW1PTYtSs2s7hFZWHpV0x85FNKk9QKGuZWZK5ou6PjX9qP4N3fg3xA/i7SLZlt&#10;5G/0xY/4f9r/AD+leW2skzJ19OBX378QfA1h4z0SayubcOxUg5XORjpXxT8VPhvqHww8SPZyI32O&#10;aQm3kYcLz93P8q/PeIMpeFquvTXuvfyZ+v8ACOfRx2HWGrP347ea/wCAWvBsQWEZUe/0rv8ASbYN&#10;EBjaO2fSvNfDOtRW8y5bPOTXYDxZuC21owVmHUV42HqRjufUVqcpbG7qBsbCLaoLSY4RR1rOSyu9&#10;QlE10x2jop6D/P8AjRZToNs0r7m6k+taFvunXIPHZa7Yz5zjs6e33mlogjiVY4F3NjGcVvW1qdwM&#10;rbm71h6RAI5vMkkb5e1b1hdpLJhV/H1rupvQ82t8V0atmixruwPfNWd6k9aqRv5q7f5VLEY42wSA&#10;a6IyscUixsA5FXLXG3OeoxVJ5ssGxT7a5O7I4rqpysziqRco2NvTWWbMEvB/hqdtPYEgk+1Ztvcl&#10;WV0O1vbvXS6e8Op24kX73Qj0NejTjGtG3U+axtKVGXMtmZTWGeu2mNYt6LW21gAcEVE9jxjNP6uc&#10;HtjGNi6jAH60jWTHrH2rXez4xUZtSDjFT9X8ivbeZlmzK/8ALOhrRv7n/j1aTWzdcfrTTaljxmp+&#10;r+RXtvMp2GlyXVwsKoefx4r0Dwv4di0u23hPmbk5qp4O8OLbD7XOPmb9K6dIwBgV7eBwcaMedrU8&#10;nF4mVSXKtgRdowKcAB1o4xxQGz2r0zgFUnHNIeeKDjpmjJzjFACYIOc0uMnOKCTjFGOME0AJkjjF&#10;AHpSAEd6dggcUDGsrAdKjbk4p8hJGN1M77qQCqOijrU6R7F4psEeBub+VTAbucUiZMZLgJkioc98&#10;VPKpK4FQHC8D86YRHqT607vkU1BninKoJ6U+oPccPSpApUcimqCDTsgDkVJI7PGaMk8g03PrTmzQ&#10;A0DAwKOfWlBGeKXpigAK56UpxnkUcYzR170AA6UmeetKTnvSbuaADPakOetKME9aDmgBu3vRxjrQ&#10;ctyaAhxmgAAx/DTiSegoC84zSjPWgBlBVvSnDjtSng5oAjKY5BpQncVIQe1G0elAERUZqNo+etTl&#10;Mn9KayDb0oArmIkY7daheMjtVwxE8io3jx1PFDVylIq8gnipInYEDP8A9anmJWPJpmwqNwNRqXzc&#10;xKknYmpFfjGfpVYMR1/XtUiyBuP8mrvchxLQajcOmagEo9e9PEnvQSSZpAC3ek3g96BIKABkJ7U1&#10;4zjNOLZPJobkZzQBXeHPaqs8Gc4FXm+bnNRug6GgpSMuSA9CtQyQCtKSEdary2xPIFRKBqpvqZ7x&#10;YOcVDLHnkCr8kD44H/1qga3YthuKjlkXzRKLxsDkA/rRVt7cA8mipKP4+5NSubk7mk4Lc4al8/5M&#10;gfm1UwxRd3thef1/OmtcY+RfmP1r+kHLU/NeQtS3JzgGo/PVT8wx6dqqvO+7ax2r1OPpTXkI4Yf7&#10;vb8KnnZXKTzXgHzfju/wqrLfnOApx0PzUyRXkPJPpj+lMS3lkfIU43fgKzlJlaCvIxG4Hge3WmCQ&#10;YwSd3UYFTLZMFB4GV/hXmnpYv0K9OKz1YaFcqxbLfN/wGhI2ddmwj0q9BYkP8yDbx171oQaK86Yj&#10;jYj2X3o5JMlzijFFk7EooO4c59KsQ6Y0h2BfvHO3IzXSWfh13ZcQ+hxs4Pt2rTs/C/mDcIi23HY4&#10;H1P/AOqtY4eUjGpiYR3ZycOgO53Kn8PQ9607TwxKww8Lf4/rXaWHhEnDLEvrg/19v8/TYsfCMaKA&#10;Ex25HJ684/Dvx7V008C+p59bNKcdjhrLweC+Apyep9Peuo0jQriIry3Y53Af57dvWup0/wAMIqjM&#10;bYH3WPfjPNa0GgxoVSP6D5en+f610fVacdzh/tKtKXujfB/ijxP4bf8A0LUHyONpAP8An07/AK16&#10;t4I/aH8W2i/Zrjc0e5fl6q31B/xHevM4rERPjH/j3Qe1XLVFhRQqrkckc5/PPvXh5nkOUZhTar0o&#10;y+Wv3n0GU8TZ1l8k6VZpdr6H0n4Y+O9rqyiC53QSN8zNgMO/X+n/ANau60jxpZ2cH2z7bG4/5ZoJ&#10;Mknpn2H69fevkzT/ABE9qpEfHYvjoOvPvx071saZ42nFwryXLbV+6OTj2/L/APVX5Xm3hngpycsL&#10;Jx8t1/mfrGU+I1ZxSxKT81ofWmleMIZwPPl/76b/AOv/AJNbEHiq0AB85WLfdw4BPHP4/wCe1fJt&#10;j8b76xmjkl1FfKXkDgYXjscn+ddb4e+OmhalAUvrvypNwG3cMEnj/DjvX57mPAWdYS8lDmXl/kfd&#10;YHjHKcZJRU0n5n0tB4rh8vMd2nT5uOnv1zTv+EledCsLNwuOhx0/z/nNeNaD8Q9Hu4FmtNWWTfzt&#10;OQ2cc++D68c9O1dJpfimdoi9pF91NzN1IB56V8diMvxFCXLOLT81Y+mp4yjVjeLTPTNO8VywJ5t0&#10;MYyfm6Y/OtBfF0ZO6OX+L9583+PXpXksfjd51UOV3Kfu88c/5/8Ar1paX4wtGmVbq4UbSNpX2x/n&#10;3/WuR0pR3R0xmmeqQeKtsSs0nbPToOx6+tSweLnkIy/BPPPXn1rgNP8AEdtd3LC2nVoyucKuP/r1&#10;pRa1G8rlQCucbT/P/P6Vk+ZF3R2//CQIQsplYN7d/wDOansfFFysipEy7e3HWuFi1hpC3kLuZeeM&#10;8DjrV211OUxec7Ku0/ez3/z+tL3uYrRne6bOL2TLSr1+YZrVgginZjndjsp/+vXnVn4hni+dsHqd&#10;3OP0rpNF8ZgSC3Rc7+DweB7/AOPqe/FaRcWTJS6HYWlw0afuhtHTkVajkBIB/GsHT9VSSbcZlwee&#10;v+P6VsJcQysPLbtzz+vtWnKSi28sSx+WBllGfl70lnctNJ5MWcr1yPb9aSS7ggg5HzAfeboaZp+o&#10;xB/Mby1fOeW9/rSlpLc0jLS6NSKcoBE9u7ZPXb0/WnIvlyBjIeucn+EVJZ6j9rRY5QFbsVHJq5Dp&#10;z3j8KMDNXy8y0CM+XcZAEEaha1bG5KqrLJ0+4x7e9U59NWJEt4XGd2H+bjFWjAIvL/dsTt4Xsora&#10;NzOcoyNu0uZG2nc0nu3b2FbNnDuVdybiDnDf1rK0Tc6Bgu7nILL0rdtPljxjA9PU10U0eViJdgYT&#10;3LASjbGp+6O9K1qD80Q2/jVuO0ZzvYfe+9V+00pdnYceldUaLlucFTERiYV1ZraWklxI+dqkn2qn&#10;BZSyp5syNnjdwMD261002lR3GbYx/Kw2tk9qa2lKA0fl+W3ddmece39Kr6vqSsVFRMZYYdOX7RdW&#10;sXlbfmyvIHrSXCQXDfaUJRWXLY4z9KuXkUnmeUw3qvLMucccYqvZWuN19ezfMo3LCTn6cf55qlC2&#10;gc0bczK0cUhP2ks2cYCr0/z71eWSRrZQhPJ+Y8cjvS2enSC2ZZ8szDdJtble+PaiJTcqsEqKvHMa&#10;t1A7VpGPKRKUZfIkAEgA28duKkhRidwXoemP6VNaW6ltzBR/Eu44z9KuWaLI7IYtu3JOP89K2UDm&#10;nU5SSwW3WNv7w/2aq6ncxh9iEfK2Ouc5xVy6j8mJUTbwu4t3PBrJiTzW83jduYjPf/OKuXYzo2cu&#10;cjMTzL5cT/vJDtZs/cU8Z+tRzabMIzb2jSrDF8k0kbAfKe348Z54p0YlgZ5w+1mz2+7RBLKwW2J2&#10;W8nXZ1I7kk5xnpXNJRe56VOco7D0zJCtqtvuWNflCR8/VvYfr+FXGSHyw8TGaY/eVSMfj6UlmIpY&#10;mttPjZ41xuO4D8Mjr/nNSGFbOJtsQXnLfNj/APXTUepXttbGXqQu5ztmuCEHSO3z/OqJ00ufNmPk&#10;oM9F6/4/hWzPF50auj7T/eP9BVQwtuCjL9t7jFQ4HVHEPlsiOzMIbbHF8v8A00XJo1SxmvImEMfl&#10;7l+YiPnPuQKsW1tEJPMPzMP7wwKkmlkjkyUGD/CWNaRXu6mMqn7y6OQaS90q43yxN5efm6jH1B7+&#10;9ak72muWJQopRlwy7Q2R/UVp32nW10mZEBzndXPah4fvdHma805fMh/uqnzL+oJ/Op1R1RqU6/lJ&#10;HnGs6jf/AAa8Srflnl0O7uF85XHNo54D/wC4eAeuOvSvV7bULXW7FLzTdvlsv8OOff8Al/8AWrnP&#10;ElhpPjLQ5tD1FI5FuYmRo3QjPHof8a8v+DXxA1v4YeOpPgp44lLQ5Y+Hr6Zj+9j6+Qzd2X+H1H68&#10;cn9XqWfwv8GelUofXsPzr+JHfzXc92snSZiskgVlPG4Y5z/ntWlC0qbldjkLnp196x5JoYpY7mFV&#10;8tmXKjt/n/PtdgvFbAX5ecL0rppyWx4Nam3qjYt5oXkyjBv89KsfaFBAA7HcWOcVkQ3u1mxnjnKj&#10;mrce7yg7Jw3Lc47dK6YyPPlS7luVbWRcY+fHzN3HNZ10m7LK3fjIx/8Aqqe3WcTqRIVU8t9Pb/Gr&#10;d9aR3YERBwvJK9/en8SNIS9lKzMGazj5maXb3MnU4/WqVsZZ2P2NxJFn5WI5I9R7VtX2lm7wPNaO&#10;NeNvTf8A4fhWPdrLGfszRNHGmB5w+6vbk9jXNOHKd1OXOirJol9ZytfaQzRsTue3Y4V/f2/LBrS8&#10;OeKFeRrORTHIvyyRscFSf8/jVX+0mibyUkTduwHkbIP60y+s01UrJA+y5i+7cLxx6Edx7fjxzWd+&#10;XWJpKPNG1T7zrYrsOv7s9V7CtKyvUWMRBecctXC6Vrt5a3H2LWNscyZKsB8sg9Qfy+n5V02marBK&#10;Aqn5t3IHP0x7V1U6ykeXisNKJeurdh1VvmGOlU54GQeXHFw33q2oZopIGkwpZAd2fpVGZUY75C3t&#10;W0omFGpJOzMmW4ht4wJGUb24HUn3qne2TXC7oowV5yjfLmtz+xIFikltkzMy8biW2/mayJrOVpFa&#10;aST5V4WNzhvc1zyjJbnoUqsKmzMTVLSPUiNPuo2K7drBoyVK4wQfXj19a8/u7nWvhVrCQvum0uaX&#10;bDOpJaFufkf8+G79DyMt6lc2yxszoH5+b74Fc/4j8NXHieBrHUntvsz/AOsR4yXIz0yGUD68/Sue&#10;rHqtz0sLWjGXLP4Xuja8K+MbfUbRZFlVt3YdskVvi9DJJdFlLs21cH06CvAIrzXPhP4lbQLyZpLO&#10;YbrC6bAEid1PGNy9xjkEEda9V0TxZBqGmQuBuJZTx3OaKOKv7st0RjMt9napT1izr7URREyFt23n&#10;/eY/0oml+Rt7ZbGWb0rJsdciTUGtZ9o/d7iuRwe1SXbPLbrLIf4dzIT1+tdHtFy6HmqjLnSkcv4i&#10;8W3GrapJoHhcI7K2Li6bmOL2929vTrVa18MaHb7pdUtlvLj+KS6O7cfocgD+VbdhCJLi4ZIvlZ9x&#10;YLwSOKk/s0zzSPL8q7sAduBXD70tXqfQRqU6cOSGiS17v1M208PIyA6fY2tqo+6IVwx/LFeL/tm/&#10;s+XHxW8ISeItD0ZZPEWjw+ZY3duw3XaLktbP67snZ12t0IDNn2rWtZi8P7CxaZpGKxQxRnLt6VJp&#10;1nPdWp1S7mYySDLY5UKccY6VMoxqXgSpVsPJV130PyYk8UXVqG4OxWPysT8p7g+45FOtfiHe27LH&#10;bJ/tZA6A/Xr/AD/Ovb/+ChH7P9l8MfiDH8SfDNkY9H8TTMbuKNSFtr7lnx6CQAyAf3hJ2IFfOKaY&#10;RMZo2Pl/xLt+6f6DGf8AOK8etTdOVmfVYfERr0lNdT0LQfiZcOVjb5GPfhT+n5+2a6yy8Tpd2yoZ&#10;WzuJXB56CuF+HPwt8Z+PLn7H4M8MXmqTbcSfY7dn2/7xAwOo647c4r6Y+Ef/AATx+JGuJFdfETWr&#10;fQLcAE28WLi4x6cEKv8A30ee1RDD1qztBBiMZQw8bzlY810e6nupUtrdXdnYBYlyx5OMAAcn/wCt&#10;X1F+zZ+wx8SviC0HiLxtayaFpUm1s3cZ+0TL1+VOoH+0cd8Z7+1fAj4O/s+/s/2Uc/hzwQt5qiD9&#10;5rGpnz7gn1UniP8A4AF465r025+OccYzDpv6V9DgclwdOSqYmd/JbfM/P854mzetejl9JxX8z3+S&#10;2XzudN8Pvht4V+Gfh6Lw94U05III1+Zjy8h/vMe5/wAjFbuCFwa8mv8A496pICtnaBfyrC1D4ueM&#10;bs4W7Cey5r6T+0MLTjyx2XY+Ejw/m2KnzVN3q23qe5M8Q6yL+dAaM8LIPzr5xvPH3iwtubWpd3pu&#10;qNPHvjRiQmqyfVj0rP8AtalfY7Y8JY63xo+kvkI++PzpCOeBXzZ/wsnx7DyusN97+7Vhfi98QYF2&#10;/wBpjp3U/wCNV/a1HqmD4RzDpKJ9FFSf/rUd6+dV+LvxKKZOpL9Np/xpW+KvxIU7jq/+8MH/ABo/&#10;tbD9mSuEcy7x+8+iOnFJnnrXzza/G34gW0hEmob9vqpH9a6HRv2kNUhbbrGnrIv8RXORRHNsLJ2d&#10;0Z1uFc4pRuoqXoz2XI7igNk9K5vwl8T/AAv4tUJZ3ixyn/lnIeRXRGvRp1IVI80Xc8GtRq0ZuFRN&#10;NdGP39gaA2e9MDeho3dqsyJN/vRu75NR79vU0FjjGaA6kwlYUGTdziogx9KXcM0C5Ve5MJDjilQ4&#10;7/hUQZsYzQrkDpQRKOmhY3YPNG7PBFRb2Y7sflThJjkn3oMnGw8HHFOzkYpgYHkUo9RQSOOcc0hP&#10;akLds0VQBnjNRu2eQP0pxJ25ao3YAbRj3qRjTnsKjPXGacSx6U0nig3i+g1sAcVGwyakIHQU1gAe&#10;aDQhI5z/AEpuKmKk0wqKzAi29iKaVNTFPQUFOwFAEJUkdKAmBniptnvTRHz0oAj2nPSl2e9S7CTx&#10;RsFAEew0bOOlSiM0vl9zQBBt7e9G0Z/Sp9ncUbOOlAEPl56UbCam8ujy1osBDsxzQY8VOYx2FHl+&#10;1OzArmPvSeWfSrJjGOlBjXHFFgKrR45xTGi9KueXkdKbsx2pAU9hXgV5/wDHT4NaX8RfDkyG2XzG&#10;XqF5VvWvSGj7Yo8sdAvbBrGtRp4im4TV0zbD4ithayq03Zo/O/WPA3iL4ca/No+vQSbfMzb3O3hx&#10;/jirukXf2U/aJG+b+HNfYvxe+CugeO9FmDWaiTafmHVT6ivknxh4H1bwLrcmhapG2Fb9zKy/6xfX&#10;p1r87zbKKmXz5o6xf4H7Hw/xFRzilyT0qLdd/NF/T9X8+TER6nk/5610dlqscEYLN8/8q46wkjs7&#10;dTsx+PWr9rqAVsmvJp1nHc92VOM9Gdpp+rCZ9gb5fatq3uBHGrIvWuN0jUN8v7sBR/tVuWl40hzu&#10;3fjXoUcRocOIw66HTWd27Y3Nu/GrMdyGbaBjb6Vk6dLmNQzhfbHStW1CD5w56V6EZXPJqR5ZNFxJ&#10;9y4cf/XqWC4jWThqpE7j8tG4qOBitozaOaUFLc3ILpRg1oaTrMlhdBgSyk/Mvr/9eubtZm24A6fe&#10;FXoZ2X5iK7aWI5WmjzcRhoyi4yPSLKS31OFZYHDbuhp0tkVPKfjXEaPrt5pz+daycdXRu9dXpPjS&#10;wvlEV3+7f/a6V7NHEUq2+jPk8Vl9fD6xV0TNa5//AFVFJagda1vJhlXfERiopLXAxXR7Nnne07mS&#10;9t2q1o2k/bLtVaL5QQWqwtmZJBGB1NdFpGnLZwAFBuPWtqOH55a9DOrW5Y2RYtbdIYgi/lUygj+K&#10;jgDkUd8mvSPPvcTPof8A69KM+lBHTNHA9PagQhGeAKQgEcU7BxxSE4xk1QxAeeBSe5pTt6UKrenW&#10;gYYztobgUpyvamHmgBpwTmnQx7mzikIJOB681YhQAcCpBsVQy0uT3FLyegpwUHmgga33cZqqcEn6&#10;1cIG3gVVb7+MU0VEcm0cUH6U0cfNUiAfxUhMcnXJNPHJyBTFxuqTPpQIGG08Cm8mnjJGCKY3ynAF&#10;ACj6UgagEDqKDtxxQAvI60nfANKCW+8aU+mPrigAKj0oKgCl6jilGSMkUANAOKXr1pQO+KXHegBN&#10;uT1o2cdKdijOOooAaAcYoyMUpyaQcHOaAAelB9xS4z2pQMigAUc5xS7faheO1Lz6UAN5zj0oOW7U&#10;7OWxmjGBmgCPGR0qORM8VMQp4pu05wRQBC0Z6EVG8JxVvaOwpjJ6igCk6HHSo+VOAauvEp7VXkhB&#10;bn/9VS49i4yI1kK1Is3HIqMptPy0gPGMU05dSnYmWQHndTw5xkCoELDjFPVsDIqybEvmFqQuabnn&#10;NBIpCsKWJpM96Qmk9qYcouc9qY6cYxTs9hQeKCiFoQy5qNrfPGP/AK9WiOaQgdCKQFL7Mh+8tFWG&#10;AJ5GaKmxV/I/jXMRbrHn6d6imRs429TzV/7Kcfd+b60n2NnzsXd2/wDrV/RfKfnfOURHztCbe3f/&#10;AD1p4gfHJ7/lj+tXrfTJJT8p/wDr1ch0ZpGCgH6/5+tT7NidRGSNO/i2d+D+NTQ6cxPyp/wEZ5/z&#10;/SugtdFd0UkY9cH/ADn/AOtWhbeGnkOFiHrk9uPWqjh5S2OeeKpx3Zy8WlOXAHzd+Kt22gOwDovy&#10;7sr8vT/GuzsvBzzHMsWecKWBH/1zW1YeDQOWjA5/u9f8/wD166qeAlI4K2bUKfU4ex8LMTgwex4/&#10;zmtzTfB8rKrKvOBjPfn/AD/jXcaZ4PbarRwfe/i29en+T9M1s2PhFnCvInDckbsfkeMc8fy9K76e&#10;Xxj8R4tbO5z0gjiLDwgrcvGG/wBor71tWPhVAVYRseP4uePf0H1H9K7S38OW8cIwN2ejdMe1WF02&#10;KGPAi56dM/T9M/nitvZ0qZyyrYqtu7HN2/hwLyY9rcH5e/qOf881ei0KOIYIXavH3ei/5/nWoghU&#10;L279Ka8oVztXH+0FPA/z/ntXPUqW2N6dC+sim9sitkDPy8n/APVQsJXlRndU0kiRLgn+ec44/wA+&#10;tUZdTA+cyDBHoNo/zjmuKczvjTjEkYoB99uuT09arzX4jGQPx/X/ABqlJqDZZlbb8vHA6jv9ODVa&#10;e8ZlGR06DNY8rkXzWLk2pTllkUkgD7vPqelRjWmjYkOvzNht3XH4fWsue8b7xPfriq9zfMDnNS6M&#10;S4Vpx2L1zq9w3zrcN8wHUj5sVBDqT/aNzXLfe5+bg1nNdZHPp/e/zzUb3aKcqfqfWs5UdDpjiKnM&#10;nc7yTx3PapG1jPJ8uCCoA/TA/OtzQfjb4l0qMQxanLtDZ27sD24/GvKVvnK7d/uTnqamgv2jx5gP&#10;X/PavFxWR4LFRaqQT9UfQ4XibH4WScJtW7M+kdC+OV5/Zf2rUrbIb/VyqpXPtngf4Cujsfi/4Uui&#10;sTXcsbORtZ+jZ6YP+PFfML+PNQeBbUzjy0XbGqrkAde+ef8APSq83i3VpiMXG1d33VGO/sOOg6V8&#10;NjPDXL8TJyguX02PusH4mVaEUp+96n2d4c+IOkmRZLK4jl3DJUMADz1rorDx4soAWTy+e7kc46f5&#10;9PaviXw/8TtX0aXcJ5JG42/N90dDj64/Cuz8IfGDxNrN6qvqsse1fmLP068Dgflz9cZr4nMPDHMK&#10;Em4NOK6n2WXeImV4zli9JPofYA8bCGNQkvDLncx/nz/iTVmHxmjBUSYFd3TOM/5/z0r5r03406pa&#10;xbb6SG4LOdytgMeeB2/z+nWeFPirYa3YvcXCfZ3Hy/67cD6nsfX9OlfH43g/NsJFycLry/q59dhe&#10;IMvxGinZ9me7QeJLacKrOv5VsafrdiuGjkbdnIBXGK8R0fx1od5O0cGsxFlblWYA9cYx+fpXRWXi&#10;94VxHL8rYz3JH4f5/OvArYHEYd2nFr1Vj2KeJpVo+60z33RPEZeEGHb97LYzx7da7Xw5rGnahFlp&#10;l85Og7nP9SK+a9O8fzW8mY7k/Lwx3+vX/PHp6V3XhXxsku2aC7GS3z7j0Pv9axjGUdwqbaM90kQS&#10;rlQCe1VVtYhODGmOzcH/AD6VkeEfGNpqkfkyzfOeuK6SAQSHeHX/AGW3ZrR0+cmNRxJ7R08vA+Ve&#10;uemauf2k8YVEl/DsKz3jjyF64z8wqrKblLhmw0inGFC5xRKLjobRkpHSWF6jH7QS3DYA3ck10UME&#10;14scSBV3MO3bNYvhqCzkTMnzbVHQ9T3rrNDhR4swMfRGbt7100qTa1OLEVlHYsQWD28X2e2b5tuC&#10;3atjStBvJdsrTsWUcL0A5/z1qbSobf7RDASWxlmDKevrXVWFpEbflVXdx90CvRo4VSZ4WKx0qelj&#10;MtLMIm1o+3U1fSxC24d/ThWFXbfT0eYzybdo+4uMAVaWISp0+Yj0r0qeHsjxamJ5pHPOk6u81zIs&#10;a5IjULjIz3+tEJEsjeYWXggtt+6OwrR1PT7uS3k3Wq/u23RyNxnPbjngd8H6VS0nfan7LbRZWUFt&#10;zNzGSeT6nPGBWfJyysae1jKFzHkOlQsLiUNGvUKy8/lVBwXCndt818lc/M3Jx2ra1vR3g1BXk/1O&#10;3cMKcA/5/D6VB/Z8EU+z5c/89N33ufX1rnlCSlY66deHKne5niaOwRomhZe6jHLepNNt7l5S0iRq&#10;G4XzG9fQetO1tPKla5yZgePl6kf0FU4Vt7O8jMnzMybvmb5Qf8ajm5ZWOqPLKnc0RcWMS+aw5aTb&#10;ub+I+gzVuzlaIuY5Mbm3YbJyfT6dO/aufubsveR+dbbdrMyfN9zrx9f8atQ3gkKqLhoSfX5gfb/O&#10;KpVVcUqV4mlql1zIgZuUyzbvvdz+Gf8AJqlPqU8XllVHMK7vpz09KXUpVigCTSK3fdt56/5/OqOo&#10;36mCNBIp2gDFZVa3LfU0o0VKK0G3OvDe0fP3vmX09qt2Gp2t1ttlj+RVJba33j2Fcu7NLOxRs99y&#10;81KmoNDc5T6bh0rkWIlzanpPCR5dDurG9+ywpDAX3vk9OAMep6cf57VJdagqQKkw3u5+VY1zgDuP&#10;8a5O18SNIjGSb7vAXHT6/wD1q2LLUFjxKlzukA+9xx6n6Cu2nWjJaHn1MPKnK7RNIZJ5d4LSdinP&#10;yfnjPeguEJ3M25vux8Mzf5+uKc9zbvNgHc23cBvJ+Y/xN1oF7DDu2nfJ/E3AXH17D86rTuHNLsSQ&#10;QmaNvOGMdvQYqN54hHujb7vsSTUZuWlKyGfqNzSv9xRnoPX86k0+OG+jaeJ8AY+Ujr7gYp819B7K&#10;7B5w6qGjyG654/z9Kn+y20q7o2zxzWfeTCJmV/n2/djHr7mqyanMJlgELNJ/y08lQAPQEkio9ok7&#10;M09jKUbxIdf8J2d0zTWjeXI33tvRvqP614X+0X8PJtW0uO/tZHtdW02QTWcw/hZTkFXxkdvzBIr6&#10;MN03lgSx/h3rJ8V+EtN8X6TJaMzLujIR1xuQkfTrms61JVabid2Bx1TC1U5bHkfwL+MkPxG8FxzX&#10;7xx30B8q+g6BJV649iOR7HH176z1Yp8w/h+6fX2r5M+J1z4r/Y/+M0fiPxHYMvhnXroQTalCpEAb&#10;JKluyMM8qTyC2M4Fe1+H/iNp2oMtxa3m5W7BvavNp1pR92e6PbxGCp1X7SlrF6nskV6GgVw27dxW&#10;tY/vLYSIfm7ZPSuF0nWEe2VXl3lhlWLV1mial50gDNnBx1/OvQpVOY+bxWHlTWhqQmWOYecuAP8A&#10;lordfarzXk8qrBbPhRjJwelZ+pXSbvNhJ+VT6c+1Fjdi7t2jDsp29QeRXVGouax58qcpRU2h+oS3&#10;BZmuZWZQudoXtWT57XsbTXC/Z7cr8gb7zH1x3rZurX7RAsED7Q2CzMCSfX86zdUtri6mhWA5SNj9&#10;7GX/APrfzpVLm+HlHYzdPtoDdiRF8tUOfmblj/n8a1p7OziuhdQyjftA2q2V9KbDY27l7eSJZcsM&#10;qchPx9acbe10xf317FHGqj7uFVRURjyxN5y55bjdQ0G01q28ua1H95WRcFG9R6GsFNR1DwtqUem6&#10;qxaKRttvd7flk/2T6N7d+o7gdHba7owy0Es8y5PzQxPIp/EDFS6jpMeu2LQXOhO0Eq8+YApIx165&#10;B79iKJU1LWL1JjUlS92qvdff9C1omsx3XCHdu4/WtQ7HiYnGcZ+ledwDWvAt8qXkss1nIwENww+a&#10;M5wFfH6MOM9gSM9ho2sJdpnduZwNo9Tx/jVUq3N7stzkxWF5ffhqu5qQzAQ+Q25Sf4v7tULsG1nE&#10;VrD5z47HgfU//rq3KoYhY2/3m96AixqVij/h5962epywlGMrrqYOoWH2mUvq10w+YfuYm25/Lmi3&#10;8O2aZkstPRcrjfJ16fnVvWNQsNJHmXpwzfdVQSzfh3rGaTxXqrNOZxp1qPuJsDTOPXnIX6YJ+lYy&#10;cIy2uelTjUqU73svPb5LqZ/xB+Hmk+ONCl0PUgq7vmhuI/vQyfwspJ/+sRkdDXkfh7xL4k+HPiMe&#10;CfF0OyaFg8c38E8eflkU9wce2Dwa9mk07SbONTqF9eTSScK/2hyzHHoD6e1c78Uvhfp/xC8M/Y7T&#10;7Ra31s3m6bfzRs3lye567W+6R+IGQDXDiKbl70NGj2MBiY0v3VV3g/LZ9/8AMvaLrMN/ereRjmUZ&#10;3DocH/6/eultnjjtzazoJMAMu3kf5/xrwr4S/EaSK8Gja3uhvLOR4LuDcMo6nDD35HGOv48e1WEF&#10;ve+Tcpfr9nZcsrMPm56HuB+dZ4epzK6HmGE+rzV9uhNqWrW2mwr5Nq9xMw/1Nom78+w6dzWf9i8W&#10;+ISYhH/ZcDP83KySsPTglV/X6VvJqGk2Q2rbpEvX5WBU01/EduQ32GFpAB96NcjPpmuqUYyfvS+S&#10;OGlVqU4+5DXu9f8AgGfaeGLXSIShaSdvW5mMn44PH5Y+lNlvILRW3yeX268CpLj+3NUyqlbdScEy&#10;ct9fT+fFVX8Jaesxmv5HvJOD+9bcq/8AAR8v5ijpaC0Kcoy1rTu+y1/4Bx/xc8G+Bvjb4F1H4c+L&#10;laeC7QeXNax7pLaZTlJFOMblYA88HGCCDiuH+H/7Df7O/ggxzyeE5NWuE5MmrzmVT7+Xwn5qa93h&#10;toUi2R2YjXHoBVbUYI5k2xFRN1jJzg+1P2EZe9KzZnHGzp+5TbS9SvoOiaRolpHp+i6VbWVtGB5d&#10;vawrGg9tqjFaj7ETHWuXn8SRWzbZJtrK2COhDZ5H4VJH4qhnHNx71ftKa0RU6FapqzcuZ4VGC/4D&#10;+VQm4hki4bA965+78Q25lCq/X0qvc+Iooo9yS/hn9ah1oouOCm0bB5lYL1qzBaKTvlGc+tczbeKr&#10;eGYyecDtOOv/ANetW18W2sybiQOfwqY1ab6mssPWj0NCSwidi4HWnW+lqD8y8Z/LmqLeLNMUAGf5&#10;v9nnNVpvGUO4+XJ2p+0poqnh8RU0SZsy6XbRv8uPwpv9lwrzisiHxjbsrC4lG7rUyeJ4nXaD3796&#10;PaU2VLC4iO5oCCGEbVFU75UDZIAUVWuPEUQYHp9f5VVufEEEg5ZsDn61lKpE2o4WpfUszR2jKX7j&#10;gFVqs0MDgqvp27UianFMu3HO3H1pd6IhdG7cVg5cx2xp8m423urvSbhbmzuGjdecqcV7F8Ifi4ut&#10;quia1N++UYRs9a8PvLtvMIf/APXSaN4ik0jVI72CTaY2z+FdmCxc8NVVnp2PGzvJaeZYVu3vrZn1&#10;uWycbvem7+wFY3gTxJF4m8OwagjbmKDdWsWFfYRnzRTXU/HakJU5uEt1oSF+KXzOah39hTs46mq5&#10;iSUP7UoaoQT2NODGjmAlHrTlb1qLdTkbtVASAnrmnK43YNRg8/hShueRQYyV2TiTjgUbzt+9UW4k&#10;daUE4wOlNGfKS7ifuigNgZpN3GM5/OjGO1OwgZjjgZ4prA4yRRuP8IoIGOD+FDQ0RtnGAKQ9ckUv&#10;8VDDjOKktOw3BHemsG607GKKdiuYjK4OKbjBqUjPUUgXBzilYfNoRlMdKNo7ipNh9KUKB2o5Q9oi&#10;IRnrRs9RUoTjOKXbk9KOUOchC4+anbT0FSeXntThHnnFPlJcmQ+WaCjVNsI604RnPC5p8oOfYhEf&#10;GMUBPSpvJx1HejygByKOUOZkJTnilKYqcRZ6UeR/dp2J5iAxk8gUvl4OanEIPQ8UohwMUw5iuYwD&#10;ytBj9qsCIdl+lBhHagOcq+X6iho+MCrQgzzn9Kb9nOMA0BzFUxHp60wwGrZgKjn86TyGAwB2zU8q&#10;K9oVBGeh/WvN/jn8F9M8b6NJLFbgSL80cij5kNepGAgZ2017VJEMciZVuNprnxGGp4im6c1dM6sL&#10;jKmDrRq0nZpn596/pmqeGtYl0fWrdo5rc42no4zjcPXNFpcIPnI619TftAfs9ad4805rq0QRXUYJ&#10;t7lRyp9D6ivlvxBour+D9WfQNfsmhuI+2PlkHqp7ivzDNsprZbV7xez/AEZ+1ZBnuGziho7TW6/V&#10;GpY6oIhtjbIPUVq2WsGNVWQ8etc5pwj+8zelXl3M2d3y+leXGpKOx7VSMZM7bw9qBl27T8p45HvX&#10;VQjcnmO3P8XPWuD8NzmMDGe3Ga7DT7l+AxHpXr4es+XU8XFUr1Ll2a4AGEP6URSFxtIb60jAHqam&#10;BjVMKQBXdFt6nHJRjoJHMY84zVmK583oMYqk0qg8ipbd1jbJ7961i9TnqQ0NCO4bu1WIr0g/M3Ps&#10;az2njHQ1JG+4jBNbxqWOWWH5tzptE8WXenttaTzI/wC6x5rsNL8QWGqx5ST5u6nqK8xi3sfvVo28&#10;8ts4khcjHvXqYXG1Kej1R4uOyijW1jpI9W0a2hd/OH3s8VroCetedeFfGhSVbe6fbzjce/8A9eu9&#10;07Uob2L5W5r6PDV6dWn7p8ZjsHWw1S00WAAcgDFKFH8VKF45FLxiuk4Boz0zSEKRTjtHy4ppOBgG&#10;gBpJHJpAS3AoJyMU9QBgmqL2Gqp3dKcBjpTiFByfWkbgelSQMYGkPHOKU+tIoJkxiqLHQxbjuNTj&#10;AGAKRF2jGKfznmpIADPINKBxjFIelLz60ADf7tVpUw2RVodMEVDKmDk0ARLjpipMjHSok4OAKkOS&#10;3WmxscnPFSbDjIqNTTsk96Qhe+aVxwWpu4dhSk8c0ANCnOaUK2OacnNI3JxjvQAYKmkOc5pTwOKU&#10;elACrzRz1o6DJozxxQAc4yKXJBpo65Jp3UUAHmZ6UEnPSm4yckUuKAAEntS0i5zinKMmgBcc8U7A&#10;pucAcUZPpQA6g5PQ03nOM0D2JoAcCM9KTdzikA5zil78UABJ6ChgDzQQaOvagAwMUjZ60D7uaQsR&#10;1oARhmo5IweMVJjnFAA9KAK7xA9R71Gbds1bKZPSkKZHSgdymYitNAcHmrhiDdKjMQxwKB8xAA38&#10;VIXGODTpNqnrUTetUUPMgz05ppkAqMvTS+f8am9hpXJTITjDZ/pThOvUmqjTFfSmSXRUfeqedD5Z&#10;FwzgdKa0+Od1UHuucq1RvfBRnfRzxDkkXmmHTcaKyv7VhHLN+dFL2iH7OR/I02kjoI/u1JDonzKf&#10;KJxxnjp/X/P49ja+FHJAMZBxu98/T/8AXWnb+FIAP9VnvwP61/UdPAykfjVXN6NPdo4uy8OO+G8n&#10;PZm29Patax8KOyKZE+8M7R1x7HH+c12tl4QckKtptYkZ/d8j3+lbWm+DpJtpFuOv3lXr8p/rn/PX&#10;sp5b1Z4uJ4gX2NTiLDweqqDLErfQVu2HhNydvlMdpA+b2P8A+rrXZ6b4MjAVni37eR0wPbH+f0rY&#10;svDFvC/Ma/Nj7yggc12xwtGmjx55ljMQ+xx+leCHdg8sXVhuC8e5/wD1DNdBY+DLSMK5jX0b0PHH&#10;X8ffjiukjs4YxkKv4cZ/yaegjBznocfj6UpSjHY0p0faO8tTMTQrVYsyRqPm6DHqeooa1hhUBZPm&#10;HXr+dWLu6UkKT97huvp6isq/1aELiVvmzhV6ZJrhqVrbs9Ojh+bZEtzMF+VgR9D1FZ91c8+XIx+g&#10;/lzj61RvvEEbLti+YqB92Qdf84qnc6xubCqcn/Z4HPSuOdZy2O2NGNPc0Li9AOCxIXPHpVO8vV6S&#10;Ac9OvHNUpb2Q/dc8e3+FV2aeQbj68gfyxWGo+axJd37D5c9f89c//rqnLcsVUAsRu/WmyENyz9eP&#10;l7fhUM0wDY6dvvfrRy2HzykwafHKngrhveoJrlMlFb8lHNMluBtbDnr97AqjNdAN5cY3dc5XH4fn&#10;USNEu5LPcbeQ3021TnuWDAZbphmA6DP+fyqOW6DtnfuPVe9V5ZyRhm+gOP8APaszRMkNweSCxx/n&#10;NMNwVXHP6VA0vOQBjvjHFRvKSNqn1/x9aCrlsXRVtvzbd3PQ805ro7d2/GD97vWcZ2binG7ZQuc8&#10;fjVcoXkaH2tCPve2M0fbC3HJHZvWs5rgsSRUkMkalWeQKv8AE1HKhc0jUtbtVOGIzn/Jrp/A+p2W&#10;maiuo3cYkVTkxZ4Y57+3XPtXHxQmTpIeucn/ADmtTTxIDht2TzhuMGs6tBVI2Z04XFSo1FNbo0Nc&#10;8Q6jf6jJdTTSZd229sDOMYHTgfSuo8J6/qFpYSbp5FOzdt3fNn0I79P68da5kxLKm1o888sO/wD9&#10;er1veNY2TW0Lf6zlmVc8enT/AD0rgqYCFSPLynsUc2rU58zmy/aeMNZtLh3luWXLkgK2eOeMH8K6&#10;PQPi5rWlB3TW51z0j6hv1Hv9fwxXAG1kkbe4JU/w+ntSiBQ/Rfl6f5/rWFbh/L8VDlq00/kbUuKs&#10;yws706jXzZ7t4e+P88Xly6pdLMF4ZNgyecdePr34NdhoH7UOi3V0u608jLf6xW+Xtzz/APWHf6fM&#10;8TeRGW25bHB/rzU0ZmyHX5Q3LMD+v618/ivDXh3F3fs+V+Wh72H8UM8wtlJqXrqfdngL4/6dM6JZ&#10;6zGzbQdrH+Lj3GOvr0/T1Twd8bku22S3PzHG5W55x29f0+lfmvpOv6pp3NhqEilVzlX6c5+lddof&#10;xg8baVt+zahIdv8AtHk59j/kivi8w8HqibeDradpL9UfX5b4vZfWSWKpNPutUfp5pvxAsbq1899r&#10;ZHDK3X/P9asTeMLVDiMjDdWPQcf418K/Cz9rzV9OkFj4li3xbRlyTkevbkfXPPFfRXw0+PXgb4gR&#10;R29hqcazcbYWYfMOnH4/ie2a/Nc64Nz/ACS7r0nyr7S1X4H6Zk3FGRZ1FfVqy5n9l6P7mfQ3hTxD&#10;DqEC3kI77FVl9B6fTpXfeF79pRCFCja38Pb8PzrxXwFq0NnOlnG+6OWXcDu4Xr+fSvUvDtw0NysY&#10;OeSPvdK+foyZ6mKprldj03w3ZvNeSzvlsLhfbnp1rqYdqqsOO3Tp+Nch4U1yKL5ixHyjr2rq7e6j&#10;uIvOVf8Ax6vew/Ly6Hx2L5/aamjavaRx7Lh+f73XH1pYLhjHhtowM5/z2rJk1BgGCgKD1qIaoFbd&#10;v/8AHq39tFHH7HmNO81ERxsqMPZWXk//AFv6VRg1ANOtzDHvOf3q9GH/ANf+frVHUL8FfOJwG9eg&#10;rPOuxIzMGII/ujisJ1/e1OmGGbjoi9r2tDdmaBhGrbV3Ec/qf896zHvLea43KRHHGuSDis/xBryT&#10;RMobcPp0rBbUplXdNdbvm49R/wDWrhq4j3j0MPg/3fY7GaWzC5sV5KqJG/vMe1Y9+LhZWWFUk2th&#10;WBwy+vY5/TpWfbayHk2faOvo3Tj/AOtTb3Wk06bzVmDHbhl/GsZ1oyib06Mqcrbk00v7otKxGOe3&#10;FUZNXQPu80qP4dtUdY8X2ksWANvaQDr/ACrBm13dkrNxuyeD19a4qlaN9Gevh8NKcbyR1WreJmmh&#10;+VhuHDHGAKz7PXbeSJoJZ+edrdh+tczJr6yHy32/KePaqMuttBKoLcNXJUxHvXuejRwcVHlOovNZ&#10;W2t2YPt/u4qq3iHKqQzbvL6ehrCu9WSWLa0vQZHPFUl1P/R/ORxtzj6e9YvEO56FPDxcTqLLWpFm&#10;VywZd2dhrY0zxNMS08xxjjbkdK8/t9fxcFXJ7j8a1NL1N5BhpCw8zPzeo9a1p4h3JrYOL6Homn6l&#10;JdwiGYbtzZZFyN7ccnrxjFbNrcxXsTQXGVjb5eP4sf0/wrgNL1OWzjbc247s8H71dNoeqK0Xnyt+&#10;824y33R9P8/pXpUatzwsTh+S7R0BtltCbiV2bd8sa7jt/AVcjl8vbbqRajnf6/4ZP+fSse01GN7g&#10;eahkbgrM7A9+g54/LvzUl3rFtp6m7Fl9ouJGG37OQxHOMEnjOOfyrrjJbo4HTnJ23Yt7diaV0tY/&#10;u9ZZPTPYd/xqvDapvUKZDzkA9XNQXU0z+ZdXJWJpdqrGuDn0zjq3v9B6VPI05Yx+S0W3+FmwWHuP&#10;/r1O71OrlcYpIsyLK0m2NpI0U/3gKs6bOjyNE0n3f9rk/wCf6VlyGaQhPtSxqvRY15LdME+lT6cQ&#10;khhgLSFeSsePl/H/ACataSMpQ90Xx98PPCXxL8L3ng7xpoNrqmm6hCYrqzvIQySL/iDyCOQQCCDz&#10;XxB478DeM/2MPGUPhm+nutQ8C3s4j8N61KzM9qe1lcN/fX+Bz99MfxKwP3rDJK8e6SLZx3cH86xP&#10;iD4D8K/ErwrfeDfGmg2+paXqFu0N5ZyrlXU/TBBBwQwIKkAgggGssVhY4iF1ozpy3MJ4KpaWsXuj&#10;5/8Ah18V7DWLaJoLnerfN8rd8Dt9K9V8P+JUL5EnG7j2/X1r5H+JfwV+Iv7HGvtqtleXuv8Aw/mm&#10;X7PrDruuNLYthYroL26ATYCseG2sRu9Z+FHxYsfEdtDLbXKthR8pbnb+leXTnKnLkkfRV8PRxVLn&#10;pao+g4bxblP3Q46E+taOmTeWpGG9Nucd64rRPEEbIpRwMj34NdLZ6mA29Dn1UDOfau6FS0rnz+Iw&#10;8oxaOiTUFYLmNun69hTEtppZmmkmP3tjbe+OoB+v8qoLORcKwX/lm3P4cVLZ6y0O2bAfyrclcfxS&#10;Hj8utdkailueX7KUdYlm93Wv+jWwG/bljniMf41kzRrNKrwWnnz/AMdxNITj/PoBWnPLaxeVbofM&#10;aTLSf3mPcn0/+vVaNvtLfZtOH3eJLjb8o56D1NE9WdWHvGJVu21ry1kstRh3D/lmtsxwfwYE1c07&#10;WfEZso1k8zzAP3ipHt5+pOcfhVe91TSPDdsLm5u41zlUXdlmb0A6k/hVe28S+ItQ2tbaC8ULchrx&#10;gh/75wSPxFZc3LLd/I6fZzrU9YK3d2X/AA5sXM0esWzWGoW3mJIpEkc8eQfX25rlze3Xw/vUtrmZ&#10;pLGRwLW6c5Mbf3GPr6HuPcc7EWi67IBI/iZldiS0MdurIvoATzx9adq/hZbzS5rPV9Q+0R3S7Xhk&#10;j2r/AMBxypHXOcjAPanLnqK9tV1OdKlSlytpxe61/wAja0jWYL23VlnUq2GZuuR7flWvayQtF5yk&#10;c5x2AFeIaB4kv/AniW48FeIJmZlUNZz8jzo8nDc9+x9wewrvvCXihdV+7Pujj3KV3fewelFHFKfu&#10;vc5MXlsqfvRfu7p90dBq39mxBr6RdzY+83JPsP8ACuX1Vdd1a+SHcttb7d2PvN049AK3Lu/lvCXj&#10;VNsf8cn3FOP1NV7Pw3fX0nn6lePHb9lU7ZJfX/dH5H6VpUvUdolYWcaMbyevnr9xmRJpOkN9pnvm&#10;lmc7fMkYM3+6BjgfTFXLPXL29Bjt7Iqo43yKefoP8cVbn0PTYAU0/T4YmYY8xVy34nrUmn2nkR8S&#10;hkH61MYzjKx0Tq0ZQ5t35/8AAPIv2lPhQ8Ni3xg8E2Ui6tYhTqkNtF/x+246sRnmRAMg9SoK8/KB&#10;nfDL4hnxJpUZgvtoZQfJRh+Y45/IYr3i5SS8t2jPyIVx8yjmvl/4qfATxr8J9WuvHXw3mkvNJa4e&#10;e70kQ4e0UncxjA+8g5+UAFR93cOBw4zDyoz9rBXXX/M9rKMdTxVH6rXklJfC3+X+R7poOmGdT5ts&#10;0nTd9qI3c+wJ/Lg10AZLa2+do1XbjCqFHTp615J8FPi3H4m0iFmvo+VH5EdR2xXqtlNZTRK8reYz&#10;HCs3LfqeK2w8oSheJx5lQrUazjPoSrJHLgEswYZ+UEVKsAZNka7PrUiIzkFSSc/wCnON5CjPXkr2&#10;rrUTx5MqvphLbpZ2x3CtioxpkEY3QRc1eeJiNrSce1Ru0ca4DdPWrsrk6s8z+OOkXWiad/wmmm/N&#10;DGyrqEeM+X2En+72PpkHua88s/iBHMm5Jcr/AJz+NfRc8dpqFpNp19bRzW9xG0c0MnKurDBUj3HF&#10;fIfxb8Hat8IPHNx4WlZ2tZP32mSux/ewEnaSf7wwVPuM9CK8vHU5U37SOz3PpMkrRxEXh6nxLbzX&#10;/A/I7C58eKp3GZvvfN39azbn4hCefCOeF7+tcHNrEpUAOCu3/P41RudUIlLNJtO3Gd3Jry5VpH01&#10;PC0z0hfG0m5iX245z/nNRD4i3CvxcL9M4/WvKE8TvFdtCs38JPLc4/Hn/wDUaZL4nMUhH2g/e7Ef&#10;1qPaVDojhqfVHr0fxEnlKgybuxYN0H5Vct/G0jMGdzg9dzV4tB40eCT5h93rj8q0Lbx+JUB8xVIO&#10;Pl/z7/561ca0urNPq9Psewx+Kp5jl7rbyOd2MVq6f4wiJ2Nccbep7V4ZceO5PKybjc3+8OataX46&#10;m6iZvUdz+H5VarESwakj3ca3HNF5hkBUe9VJ9XV9rJNzkV5lpfxBZG2Stnv8uavJ4vWQhY3wOnIz&#10;7cU3WujnWFlDY9Mstcht1/1uR7GtBNZjI3F846V5SnigxjdJP/DV6LxiWTYkmST07gfhQsQKWD5n&#10;c7271mK4bYHPsKqmTLbwc+lclaeIkDK0rt3FadprsdyQnm/7v1rSNZMzqYeUY2sfSn7Meutc6NLp&#10;skh/dsdozXqbNzmvB/2ULySXULv+7tBr3Rm4zmvuMtk54OLZ+C8RUo0c4qxXe4/PvQHx3pm6jdzX&#10;ceKSBs9KcH5wDUYPfNODc8UASqcdacDzUQPFPDdqq4EuacDUYOKcvPrVGcpDwaUcDFNGM5Ip4Jzm&#10;qUTMcAB1pwY4z/PvSBWPFLtxwCe341RIMoU5Uf8A1qQoApYNSncvyn+VLzjBFAEePXr9KCuR1qQ4&#10;LYz168UBe5xQFyPGecU3ZirHl8801YweMdDQHMQ7T0o2DvU+znJ/rSbGAxigOYjEZxgn86PKGcYq&#10;YxjGBRsHQUBzEXlEfKe9KsXbFTYxS7T6UC5mRLDinBAPm71IqAU7APFAiERClEWAcCpdoPalC55o&#10;Ai8v0xTtmak2jrRgdQKAI9najZ3qXaPSjaOuKAGBMDJFGz1qQeoFGM0AR7KNmORUmD1xTigPQ0AQ&#10;7DQ0fcVIB3NBHtQBEYjijy89qlIIo24oAh8oHtTfIXrirBXPWkKj0oArSWqSo0UiZVvWvMvjT8Af&#10;D/j/AExvOtsSrloLiMYeJvUH+Y6V6qUFI0asu1lyD2xWOIw9LEU3CorpnVhcXiMHWVSlJprsfn94&#10;t8Ga98OvEn/CP67F1ybe4CkLMvqPf1Hb3GM2rO2EiK5PHavrP4zfBjQ/HmiS2d1bc43wyr96Nx0Y&#10;H1/n06V8sa1o2reC9dk8M63GVmhPyvtwsqdmHsf5gjtX5rm2TSy2tzR1g9vLyf6H7JkPENPOMPyy&#10;0qJarv5r9S9pOVYY67q6azuhFGrFvf6CucsXARfpWrYl7lwo+7nvXHS909arHm3OktJlnjDNz/Wp&#10;nj3beMVVtMRxrEp9/rVhyX716EZe6eXKPvDmMMa4zzSo7SDOw4otYEc5lcYH8PrU8stuP3cR4962&#10;iZN62RHjacA1atRGsWTjNVwFJ4qa3TaMyFcema0juRKxaQ45Wr1srSL83HFU42VhlOlWrefI2Ko+&#10;ldVN6nHUJYsrJn0rqPC3imWzkWC5kyucK/8ASuazu5C0+ObYMA8V24etKjK8TzcZhYYqnyyR7Dpe&#10;pR3sQIYdPzqyfavPPBfilopls53+bOVJPWu+tblbmEOjV9Ph68a1NNHwWOwk8JWcWSPxz71E7HNO&#10;kOKREyOa6Tk21FjUZyaeQD0NKBtG0AUmw4xikSH8OM96Q4FLjA201jntQA1yfuhqkgXB3Gmoue1T&#10;KCOKYxcY6UoHOaFFL05xSEIuN3WnCm8gZxTh7igAI55qOQcHmpSccCmS4xQBXBOMCnI4U5pvTrRj&#10;B4NAEnB5BpV6U1TgUoz1xQA5ly+KGAVsZoGKVlGMhqAEDYXBpeO5pDt24yabnPQUAO/GlBHem845&#10;NKTgUAOBzR160gwRSjHpQAZ4o3EjFGcH71GRQAc0F804YNG0E5NAAoYnmnDB60owBj+VIxHegABx&#10;wKAcdKbuJHNBb1NADsjrmjqOtN3AUE+lAD8jNLmoi5pQ3G00ASZ96Tee9Rk+9JuIOKAJCwI6U0nj&#10;FNZ8d6C69z+VADu1BPNRmQDpQZAOtAEhZQcimliOpqPzuaQyUAPZu1QyyYoebtmoXkLdTQUkNllx&#10;1qFpMg56UszjPWqs9wB/nrUSkaxjfclkmQDrUEtyOgNUrzUdvyqaotqOD981lfuapdjVe4CjJNVp&#10;r0DJVqz21BiMl6hmvEJwZP8A61LmHZlyTUG7HvVea7yMF/pVN7yIjKyfjUF1dbVznt1pcw+Uknv9&#10;rYMm2isW5uz5vLn32mildmypo/nWsfCEuQHt9v8AdbHB/wDrf41uWPhJIZGQlfm+Xvz7c5xn/Pv0&#10;dnpcUaKONy8N8v8AnNXYbJQQrblG4HrnPHSv7P8AdjsfyaouWrdzEtfCsSsvlL6HnOWI7k/nxita&#10;DR41TMcTdSefy/w/z10YbaPewXLdf8+361JtiQHb94cH0rOUzqp0l1KB09I+XQewxn/IpshSBM7c&#10;f56f5/WrN07R7h/s5ye3PWs+6dkZpPb5fU9a56lRR3Omnh7u6ElmKgvn7uf5VRuLwAkBuF4Zhz2H&#10;v060y4uySWWTcvVe+D+PeqNxJJj5Xz3z6e3+e1cM6jkenSo20K2qaoIwxV9rAgA//Xz/APrrlNU1&#10;i4YsI3Yc5/H1/wA/0rdv45B91TuJOM8/r/8AXrGk0t3bds6cq2cfqfx/SuScZSkdCqez0M9J7q4O&#10;3tn8u3X6VYgt5FTe7dRnr1/P+lWV00RDG07jyFYkn68U+RVjTdKe/wCXPr3pRpS6kzxF9ivFHIiF&#10;32/7rf4VHPKFLMzLlv8Aa+uKLmdYxx95eMbfb/P6Vn3l4EG1WC5PahxsZwlKoOnuNw+f346is+4u&#10;vL59Pb9f1pt3fDczEnb/ABEDpxWXcakU+WMquP8AH/8AVWMjuii5cXrNuCn7o6d/y/z/AErPmvVI&#10;+Yfl/n/OKqz3zudpbdjjn/PNQtOT8wPv8tZmiiyZ7n/a/wDHR+VQtPJnGd3dsevNR5YnLDpQwkLf&#10;Mc7uP1pGiQokb0460nJ4wfb3qRbeTDFuB/td/SrFtprSdugz/nmnyslyjEprlhtU/X3p2yRhhVzm&#10;thdDYn5/u4P+c/5/rVyHw+zBRtOd3bGP8/litI05SM5YinE5+O1kL7SuAePrV600yQyb3OFXk5PS&#10;t228PYdQI+g4x9fatOw8PyllKQklW/551tHDzOSpjqS6mLZ6awxn7o54Xj/P+NaVtpj9CjenWtm0&#10;8PElVMfzYB3dMDOc/wCfWtG30FlYGVT7oAOpzWyw/cweMcvhMO2shFwCfT7vbJ/r9akbTmYkMG+b&#10;7zYPTP8A+qujXRwowzfN977vTp/j2/wqVdEk3bkX/Pr/APqo9jEPrNXuYTaSkGl+aflZ2IVvRRyP&#10;8/41UFggLZX1H3s/56V1A0WRxg9Q2MHH0+v9cUDw6S2JU+6e/wDj/wDX/lT9lEl1Kj2ObjsiGyQe&#10;w/P6f0q1Fp5yolOP9n61troAV13gYVsbt3P0/p0qe30Zk2kRY+XH3ev/ANb19qrlitieaUtzJhsQ&#10;gyN3BzgYP8j/AJ/noW1niRdh+br83+f/AKwxV1NPZT86cf7S9vx4/wA96s29ioYbV/Nev0/WmVGT&#10;iZ6WbiQKVOO455/z9D/jveHLvVtHuUu7C7mjbKlWDZIPr9abb2IVRld27nnt2z6Vp2dr+9B2M3GQ&#10;VPvmuetRp1YuMldPodmHxlbD1FKm2muqPdfhJ+1XrelCGy8TO0sa4PnEdOfr6Dvnt0xz9hfBf4y6&#10;F46so2s75Wkwpz5nLDH+fr+Nfm5ZWODhPX+7146/Wu9+GPj7xF4D1iG80i9kXa4LJu6+vbHrX5Lx&#10;N4YZfjU6+X/u6m9vsv8AyP2LhnxOxlFKhmXvw25vtL17/mfqDpWryLHuz8rdD0rodE8XsG+yyTbV&#10;PH1NfO/wa+PNh490CKRrhVu0QCZFY/p/n+fHfW3ipVKnzNuT8m7mvwfFUMVleKlh8RFxlF2aZ+0U&#10;aeHzLDKtRalGSumj2J9cjxlZt1Zeo69IG2Mvyg4+91ridM8chW8id1643bhzVjVvEPnqBA2VYden&#10;GfesJ4i8TOngXTqWaN2fxGZ4T5bM2D7+v8qyr7W4Y0+aXnOWCr7+v/1q5fUPEV5ZyPslO3pXP654&#10;x3DaLhQx444z69q86riH1Z6tLBdjsL/xC5RnV87T03Vzup+OEsmYvKF5JGa5Sfx7bwq0ZuBhh2bj&#10;3rivFXiaScMVuMN1Uq3t1/SuKpitND0aODj1R6xB4/gLhkuF3cbVDY/z/n1qPV/HSNCJmugG52lW&#10;5/z/ACr5p1f4nz6RK0Md+rANgDcOTxzXJ69+0yNNgZ7++3eXGSVaTkjAz3x0I9vrXJLFVHojo+q0&#10;oyuz6evfiNbQrtaYe53Y/wA9+9V9Q8eWvnFLG/WSNcDeqHDcdvx46dq+Rr79rDwrdWzTjVlt94P+&#10;smC55+oz/wDr6c1iTftl+EdLuTBceIbdem3bKCp7H69Otc7nWfQ7I/Vo9T7LsPHdsJtrzfPu9f8A&#10;PrT/ABB4iVbZZkmbaFyWDYINfHum/theDb6ZZovFlm3do45l4zkZxnIx/Wuos/2rPCt/bCA69AeM&#10;uvm47f55/pWblU6o2i6LleLR9E23j9b21YGT94OPl/nVA+Oha6ilo0+FnyPmbq2OM/4+/evCbD47&#10;aNJL5lhqUMi/9M5gffqOP8cVZufijpuuQ5huo9pOd0bjj29vrSdSXU7KfJ0Z71F4hdZd7NtPXrW/&#10;4V8VQ3RaGWVemNu7p65rwPw18aLaSFbDVLhfPVcLIR/rR+HGfbipNU+JMnhrV18R6ZKJY2I+0W6s&#10;OR0yPQ4/PGPXBGtKLCUPaJo+qLDVVlKoJAPl7jFbmn6uIwqb2XbjndnPHbivGfhr8WtD8XaVb6pY&#10;Xyv0Dc7WDY+6f7pHp6+3NehWusI6x3IYYbG0q3f3PH8q9WjiDya+H1szsk1tYZPOYM3Py+Xz/wDW&#10;7VpaZNE1i09pHtmlO4+Y2Aqjt0OCfpXHDVZ0UIs48scblxwMHmp9P1J1lUQTYXkSq649On4/zrvp&#10;4iPMefUw2h6C9tDBcxvAY5LmRdxOzcFz1P1HPWktlt0nOntfGSSSRnY/3F/vH9BWDpmt3d1BI8z8&#10;bmR/KkwQuMZHv/nNbmkyQQQNawRqkkzCKNTy20c7m/X6967Y1Iyeh50qc6a1JYNO8w+XC22PJLSc&#10;7mP9P89Klb7NpkJmlf7PD/dzgt7mr32/T9MsVuLycLCiZPI3HvjHckk1ltZ3d3erreu2rW8fl7rK&#10;zZQPLXHDsO7H9PrmtpWitNyKfNU+LRfn/X4FgXRuY1ks7aRz1Vpvl4/HmrEet21kALyZUbOAoYEk&#10;moUlN+iyTD92owq/xH3qO/1DStLRTeGCNZvuqFG5yOwHVjSUpLW5Xs4yfLb7ibWLDQPEdpLYazb2&#10;80N1E0c9tMqsrowwVYdGBBIIPXNfIfxf/ZS8a/s/eJ5PHvwNtLjUvDLM0l54fjy9zpgPJaActLD1&#10;O3l07blzt+tbCbUtQdjDp32WP+F7n7x99vUfif8ACrM9gJ0b7XceY235ZF4WOsK1GOIjqte51YPF&#10;VMvraPTqtz5r+EPxa0zxRZwzQXo+ZMoVPt361654e1lpGwZgVA/vZyMc/wCf514d+058JdV+Fmsz&#10;fHL4e2e2yWRn8S2Nsv8AqwTzeIo6D/npjA/jP8ZO38J/i5Y+Jre3uoplYlcFlbg5/wA8euPavNjK&#10;VOXLI96vRp4il7Sls/wPeoruSSBSk3tu3dKojULos9usnTarMCe7dqydM8UwNtVXG3qW9KuXJXz5&#10;JYWX95tZfrXXGpzbHh+x5JNNFzXb29+3NMJ2jj8vLMp+6v8A+vmlsfEk97aQpo1oTcTLtihRtqkD&#10;oSfQDrn9TUpa21azWG+ZhNtba3OM57Ht0z9Kw9O0vxJo8f8AoM0OAvzM7FW8rOcYA5I9upFaSlKM&#10;rrZhRVOVNxlZNd9mdHpGm2NhdNqesX7XV03AaZSqxA/woOgGe/JPf0rVeUXeTBCzbj8q5Ax71m6c&#10;8cs6yQ3EU8yjj0BxycdPxrUtbiQy+VujYnk+WOBXRTS5bI5K05Sldu5c0yOYR+S0fl84+Vc+tWxa&#10;wWbb55fMkYfeZu3t7VUbUo40a2tQsjDhnU8Kfc+vt1pLZLyYebIWUL1kYDn6CumKUdFqcFTmldt2&#10;MH4teALDxtpqywkwX9srNY3CKdysR904/hboe/cYIBryL4efEHVPDPiCbQdahljkhkxNAxKsM/Xv&#10;/n0r6ClikdNqMqrxl3HzV5f8dfhfFNMnxG0uJhc2sezUmjYgSQYP7wj1T89ueuBXDjMPK/tYb9T0&#10;srxdPl+r1tYvbyZ2Gk+PrdbOMvHCsXlqF2yHB/8Ar+tbmmeJn1xsxQkR4+aZkJ3ew/zivJvA9nY3&#10;Ngn2qWOXaQQsjHaoz6Zwfxz0+tei6PczSJ5NrJujVuW3bY17df8A9Z4qqFaq7XZhjMHh6bfKtTcx&#10;5p5XapHRhyaI7bStJhaUJ5eWLNu6Z9qjK6hJCo+0eXH/ANMkHPHbP8+KJNP+bzp9zM33pJTk/rXd&#10;5pHmX6N6EJ1iW+do7K2yP+e0uVUfTuaHsBcxNHcTGRm742ir8UcMUYCr5h/vN0pIbfzD8+d3X5Og&#10;o5W9yXJX93Q+afjh8PL34MeIv+FmeC7Vl0e7uP8AibW8SnFpMx/1y/8ATNjww6KxyOGOO6+FvxCt&#10;Nes4w9wnzLlmH+H+NeneI/Dul65pc+lavZw3FvcRNHNDLHuDqRgqQeor5R8T+GfEP7NPjdbBnnl8&#10;N30zDSNQZixiOc/Z5D/eUZ25xuUdyGryMRSlhKvPFe6/wPsMtxUM2w/sKr/eJaN9f+Cj6ysr9LpU&#10;gi/eBhuVW6Ht0GAPxqaZJwgY7VX+FU/xxz+Arz/4a+Ok1TTEkjulXemGbnaR9f69sfSvRLOe0kiB&#10;kk3K2PnXJMn9TXo0Zxqx3PBxeFnhajUkVzNMyDcevr1qvcPCxwSCw7VNqcsayqgtWbnG30+uKqme&#10;OEb3jVV6tzzRKRnGF43Q+2nKrsMTcdMCuM/aE+Fo+Kvw+mTTYI21jSg1zpbBRuc4+eAn0cADt8wU&#10;9q6a71ZBxDCWpsOtPC6q+nbj/DsxmpcqdSDhLZlRhWo1FVp6NanwfqHiPybbMO5e2GBBB9wcYrHv&#10;PELNCZpH2q38X1H869C/b1+F8/w+8U/8LY8OWxj0XxBdf6ZHkj7LqBBZgfRZMNIDkgNvHHyg/Osv&#10;i0zxOPMOWHzbs+3/ANb3/Cvna0JUqjgz77CYmOIoxnHr+fVHUt4nlF5Kd3U8Y/yaik8QOTvc8/w9&#10;P8/yrh4fF8LzsrO25lG5WwPqakfxQDJujcYGAvzfn/P9RXOd8ZHZf25uG1+n8PPTnr+X+fQHiIwH&#10;dG/3uNuMfr/n/DkB4milyBLztz9f8/h0qodaufN2NNuHRs/Xp/n/AOvQaxkeiHWzdQFo5SoIzy/X&#10;nr7U228Zf2cFVpR2+Xb05xzXIWWrCWFgtwy7jzn1x05+lUJ9QaOXar8NkHd/FWiKUmep2fj5bhlf&#10;euGPQdfTPPXp/nt0OleKYCV23WCe3+fwrxm1vZkj3hvv+j/556fhWtpWqyxD55ML+J//AF/nUvQp&#10;KMnY9mh8TQTIqwzDPHp/nvVq2190Kqzfy4H+cV5Pb+Jmhu1Mbt83J5znj/PH+RuWHiUzIJJJflGO&#10;uMg8Y/z2NZX1No0T06011nTJfbkYzu9q2ND1c/aV9xxzj/PNee6dqoljG2bb+P6/5/xrqvBfm6nq&#10;ENlbqWd3C7VXr/Wtabk5JHPiowp0nJ7H2F+yLZZ0y61cA/NMVz64r2rdzzXG/BfwangvwRaaa0e2&#10;Yxgzf7xHI/DpXYZ44FfpeDpOjhYQfRH8y5xio4zMqtWOzbt6Ds5PWjPPNNye1GT1xXSeaSL1+anA&#10;jqTUIYYzmnh+aAJc+tSKSOc1Cre9OR8cUAWFz1NOBOKiEm48Zp+cVtF3MpRsSA09SOlRKacGPrVE&#10;EqNg0/eCMYqHcQcihWwMGgViXcASQeaeG4A/D6VDuFL5uDzQKw8nnBoPXhulND9lFG4GgLEhz0Bo&#10;VjjkVGZCetO8wMOD1oFYkz3oBFR7+MUokU9KBD+KcM+lRhsjpTsj0oAcenFO5xUe404EDpQA6gda&#10;buI6il3CgBw24pe2abntQGPY0AOzxSg0zcM807PPtQA7tRTdwzkCjcKAJM9gaQdOBTc5FLmgBckj&#10;FKp7U0GgGgBx+tAIxyabuz0o3UAOPtmgZbr0pu7tS7s9aAFyR2oIHRqbkjpRnjOaAHFcdDTaAe1G&#10;Qe9ADZI0mTynHBryv46fA/TfHOnefFEI7y3y9ncKoyp9D6qe4/wFeqkimTwx3MZjcZrDEYeniqTp&#10;zV0zqweMrYHERq0nZo+IBYarp2qS6Rq1pJDNatskif8An7j0PcVv2O2KPBfpjgAV6B+0/wCHLHTZ&#10;7XxJbQKsvmeTKy9WUg4z9CP1ry+0vGlI2n6e1fmeNwv1HFSo3vbb0P2zLcb/AGpgYV0rX3XmtzoL&#10;WVyAyDb/ALTVpQDfHl3LN71hW98YxhV3f8C6Vo2F9Jd/Lv8Al/izSpyNqlNqJaa6IlEcIb/CpEjZ&#10;xnHXvQYbeCLIVc+y037U5OCPyrpj5nDLX4UWreIqAGkqQtkgAVXhmAO+U/nSzXm4bYR/9eteaJKh&#10;KRdtZURNshwfSrlvKScqODWXbKzJmRuvvVyKSOJdhP61tTmYVIa2NONwyDnJp5BHyis+3uw5wrfn&#10;VxZCF3Y/M11Rnc5JU2iSGSWGVZY3wynIxXoXgvxKtzAEdvmHDLnvXnaHdyB0/Wr2k6nJp1ytxF06&#10;MtelgsT7GWux42a4GOKp26o9dQCT5kHvTwBjArK8MazHfwIfMB3d62cDtX00Zqcbo+CqQlTlysaF&#10;XG3NLg9TSgZHejHNUZjfeoyGzmpD6gUmOeKABBx1qVRhcimopx07U4Hbxn60AO70E4GaTPakJBNA&#10;DsnvQADTRg8Yp2aABshqbJmnfhUcpOKAIXznINIhPeiU+tIhHUiq6FfZJAeOacCSMmmjBHFL05qS&#10;Rd2KNxzSDApQOaAEzxijJPGaXFHPUUAGW704DjmkABHNLQAD6UZOOBQaAR0NAB1OdtAyTmjnqBTg&#10;O4WgBVDHvSgnGKDkDigMaAAt/wDqoycYzQemBRkdCaAGkjHWgZHWjIPWkyeuaAF+bpSZJODRnP8A&#10;FSgjrigBuT2NBPtRlf4qQkZoAUsaRmOc0hPGMGmsRjmgAL85zTRIQcmkJ5prMMcH8aqxSQ7ee1IZ&#10;D6//AF6jL474qNmOOD70irEjT4+8Ka1zkdahLnuaYZO4FZuoaKmTmYkVGZAVxuqB5qgmvFUffGah&#10;zZSgkTz3GBgGs68uQfutUU147kjNVbibC53VJRBe3DFsZ+lZt5O8Z35Iq5KS535qreW8ky4Hr3qZ&#10;dzWNlYzpdUmVvvmqz6lJnFXJNJkblRVO50+SI7iv41JrddB8d+cdajuLxmGN3bGKhaN06oailOOc&#10;UBcc0hY9aKqvcKr4PP0ooC0j8Q/KAVlUqB6DuamWMRvtkTOeGXIyM96ao+fJH1qF7lsnbKORnbxw&#10;fX9a/srmP5X9mSLIEXGOF52r/n+f9KjlnZvufX73pUP2hjwDtJP3v6UI7OjMnPb5etY1KnKdFGm5&#10;MbNIwGAFHQ+4+lZ92CPlK/Lj+73z/n/PFaTRhgTntzVW4gz94Ebeu7qP8/4etcUpcx6EfdMeSJ1Y&#10;kfL3x/T2ppt5AMDjBznPT26ehrTa0CJtAPH8XH4VXlXYS4T5jzt2g+3+fxqLBz2MyezO0MWXH+f8&#10;/hVO9gjhBZT/AA8e2KvXt3sXy4fm77h6fnWHqeo7Qw+7uG3cOvb/ADn2quUn2i5SvfzxQMzI/U/i&#10;Rz/T1xWTd6hgmQNxx0I9aS/1FnbcrcgZOcY6+/41l3FxkHD578mploEIubH3F4ZfvN09D2rMvLxU&#10;Hzjbx2PTFFzI8mcDdu65qhcxzOzAr90YOfp/n3rnmd9OKiQ3t07F/m/3Tuqk8jH5gau/2dNPuXy+&#10;Omasw+HMjMiZ+bkbff61z8smb89OC1MYRzOPkRuPbiprewlkCnb1bHHf8a6Ky8KjugzuxyoH+fx/&#10;/Vt2Hhdm2skZ57sOevuef6VpHDzkc9THUo6I5CDQJXIEnH94hRxz+FX7Xw0S372Ijv39eP8APvXa&#10;WvhJsKzJwzY64bPqR1Hr+fStGLwgqsWZN2Gww3defz/nXRHCx6s4546s/hRxdr4awMCNv+A55/zi&#10;tC18NkfKFwFHQnt/n/Pp2kHhm3AXei/d6bRwfTP0/TtVyHR0gTa0bfLgg/UY/l/KtFTpxMJVMRU3&#10;ZyVl4UlVVEqdj65Hqfbofyq6nhZl4Zvl5/h+n+en411EdnFBHgRL9SOQacFg2gbecZz/AJ/H/PSu&#10;ZLZB7Pm3Oft/Dqpjd8pOQ25fvdPf/P8AK9baNGGL7MrtHyj6dPT1/Sr5ZFxs2/8AAR/n/Ip4cAqM&#10;/MD0/WjmY1RiiummRgYVFZu+BViOyjaMALt3Do2OeP8A9f504S89On3sfQf5/GnQzmPcH+8OCcZ2&#10;npU83maRp9hTafL5cgyG445H54qRbaMdE+Ujrt/z60n2iJHZl5C9/X6etON5CrbUZT/wLOOfwx+N&#10;RzxOiNGTAW8e3lFbgnB7f55pwtUHzbsj+97VEt8u7rx/vf8A6qVb4YxtXbn8KTqII0e5IbUKSDld&#10;wxgd/wAKcLVRySdp4JI/l69qi/tBWC8fK3v3/Uf5/Cnm7QxfK/H8Lbic/wCPSp9oU8P2HGzG0ccd&#10;8N1FSJCyNjAx/ntUa6hGqkYVeuM+vp09eP0pv9pqPlMvzdQvHHX8M1MqhpHCl6JAh3fxGr1tLtP3&#10;QPqMiudbXLeNjvmXdt/i79PXFN/4SiOL50lj3f3uDg4z0rJ14LdlPCy6I7zSpYWOcjjj5v5V0Wkx&#10;xvGAhGOCOD/X8sV5bY+NrVTtB53fwg/4fjXTaP4yt2+bzlOB82G3bee2P8ev5VDrU56JnRTpVIR1&#10;PZvAnijUvDV3HqGm3ckbqwYeWfvD0/HFfQHhH4sw+J9PVVuhHcr9+Hdgn3HPP+fpXyVoPi2C4hUt&#10;MPmxtO7rz19CP8+tbcPjO702dbnTrpo5FXqrA59K+H4u4NwXElHm+Gqvhl+j7r8uh+hcIcaYrh2p&#10;7Ofv0nvHt5rs/wAz62t/HipD5MkhVui5/wA/59qmX4oR6eQs138p6buBj/J/z0r5x8P/ALQs8sH2&#10;XxHayMF486NgG+uOmfqa6VPHGm6/CYdPvo5G6nZlWX8DjP4elfzvnPCueZLNrEUnyr7S1i/n0+dj&#10;+hco4iyPPKalhqqu/st2kvl/ke6y/EvSr+3aB5gN3AbP0rltW8SW7ScTjPbDfp+NeLXvizUNKPlb&#10;8qON65z3/wAR+dN0V/H/AI+1eCy8NWFxcfapljWaONjGpP8AfYDCjODknjFfI1qcpK7PpaUKcNTv&#10;PEHiAwM0ss+0Fv73TpXPWMnij4ha4nhvwlZNdzSKS21sKiDgux6BQO+fbnivrb4Wfs1/CTwV4UhX&#10;Vta03WtaaNTd3EtwsuZO6xKc7Rn05Pc9qn1X4b+G7Fn/ALF0G1tHf5WaGFUZvqR1H41z1sJWhG7f&#10;3GFPM6NabjBPTq1Y+FfEnwH8TXvxFsPCfinx7b6Xa31wqXV1DC0mwHsv+0TgDIwM9DjB7b/h1H8M&#10;dbvINYvfij4juv3qyHbd24Q4OcY8rnqfTOTXtHxQ/Z7h8X6Y0KzssysHhkY5ZTnOcnvV7wdonivR&#10;LeOw1iNpAg+9GuG6d+f5V5katanK0kb1YqprFnn/AIH/AOCdvwF8BaeItO8Hwag4laRZtaVbpgTz&#10;gBgQqjoAPzzXQD9nXwAp8qTwPYq543RWsKKMeuVz+VeuaSFgiWIzyKxxxI2c8VeeG2Nu0dzbpKGO&#10;Syj5lGOvuRW/s5VNbnPCTg7Hhes/sffBjWlZta+Heh3i/dVr7SkLJ04B6fjnNec+Kf8Agmd+zxqc&#10;MgHwz09I5ARi3j2tHk9QVw3r6/0r6svLeayRX0+bzITnfGW+7gfX/wCvVVLQXMrNEiwsB91WyD/T&#10;t6YNVGnKOzZ0RXNq9fU+C9c/4JKfCZLkxaHquraUzMTFcabqEo2n3BfA9O3HX1rzL4j/APBMH44+&#10;Fp2Pgn45awwVc263WpPvC467vz7enrx+k+rWAjk84w7QxzuHP4gdP8+9ZOuzpLD9nl09Wb5tu3t1&#10;6A/y/DFac1RPVjdGL6fdp+R+SOu/Cj9un4Vy+XqevateQxtj7QscdwrAZ7lST7/Wo9G+O37Rvh1T&#10;Dr8trqUfRkvrFo2X8UKH86/VK80zwlqtoyatpsJZlKP8oDH/AAOPT+led+L/ANn/AOHPiXTZ21Lw&#10;5atN1WdVXcjZ9xz+GOp7cUX5t4r7hRhUi/dnJfM+GfBf7XHxR8IakmtaD4GSOTdiaKHU28uT2ZSp&#10;/wAfQivrz9mb9uvwt8ULSHQfEUX9ia4y7W024uNyy47xSYXf2+UgMOwIGa8h+K/7Jmn2Bk1LwqY4&#10;JE/5Yhfll46fXk4wM/XivJNb+H19plv9pmtmjmt3w4CAEYxxgf57iptH7KsV7TEQl7z5l/XkfqTo&#10;3iiy1K0VoLkMv8S7ulbFpdJIUzJ144avzt+Cf7ZPjH4Y3lvYeNJ59V0jp5zMGnhHrkn94Bzwfm9C&#10;elfaHw0+LPhb4heHrXxD4X16K+srhf3c0OfxUjqrDoVI3A9QK0jUlHc3jyVvh+49Msr+W3eXy3b9&#10;5jJ3fhW7o2uvbzSTeb/q0YdOff8Ap+lcVb6kiMF8339c+vStbR9UTzlEwAjPEg9RnP8ASuqlXtJE&#10;Sw6ktj0LRlbxBcLc3rBVj2mNWY7fMxkZHoo6D1PfitnUJhLMv29l2pH3GM47/ngCuFk8Qz2sXm2h&#10;3bSzYUHaM9qyLbWtc8UTy211eSW9nHxNNGw3MeyqcdPU9Pxr0PrUYrl3bOVZfOpLnvaK/D0OrvPG&#10;15rd/Jp3hOwmneBljkmk4hR8d39gPujJOO1bfh3RktP9KvUF1eyAedcTck/7IGOF9hXPaJJBYIgt&#10;o4o4Y4wsY3cKMYH16dzz781r2Ouutx5Ghwm5uemc/In1boB7V0UX73NPUzxUeWn7OkrLv1fqzrFe&#10;GOIi7kVAOMjgCqqhZpiDBsgVuA3/AC098dhWXpuk6nd3X9oa1dxySDJU+XtSP/dHr7nnHStq3jkl&#10;J2H5c/NO3P5Cu7WXQ8OfLTdk7mT4v0Wy1nTJLW7t0aORdjRNHlZAQQQR3BB6V+fPxd0DXv2O/i6u&#10;i23nN4V1iR5/D8zZxABjfaMTk5QsNp/iQrySGr9IhaQpEFVmkkzyzNXmv7S37NfhP9oP4aX3gXxC&#10;nltMvmWN9EuZbO4UHZMhz1UnkdGBZTkMQeHG4OVWPNHdHpZXmkcNLkn8LPF/hZ8YtK8XaTHeQ3W5&#10;tqll6EZH6f5/D1Pw34khnKTBgu08qO4/z3r85LbxF8Uv2WPipdfC74n2slreWUoDHcwiuYs/JcRH&#10;o0bYyG67tynDKQPq74PfG+y1qxhuUvI3WRMlfMHzfr06enUH3rxadR05WkfTVMLTrU+aJ9Ktp8V9&#10;brc2dx/tKoUZx6ZpNMuhHMsTaa1wVJDeaSQuf6ZrmPCXjS2kj2M0aq2B8rgcfhzXZ27WeoQibzWB&#10;Y/w5+Y+mR1/z+HqU5Rqao8DEUqlG8Z6osedaRlSLkzM2AlrCuxQM/UfrirS2r3BV7u48qNv+WMK/&#10;pkdT9KgjsrGKFpRKIfmG5pMsSPrV3TXtoD5VlE77v+Wj9B/T8q7Kdr6nlVNI3RpWCW0cCwWunqu3&#10;jdJjA/D/APVVuBUZwMNI3948AfSq8AmeQlizcY2pwv596smONuGbd/sR9BXdHY8ypLUmRYJH2yL5&#10;nqMZxUlzYW0ylZFVlZCGjf5gR0IOabDHIo+6qr6g04IY+SvXr70GDUua6Z87eJGn+EvxDbwrfI/2&#10;G4Yy6WxU7TEW+56EoSF5zxtPcV6r4W8RW17bRiCWPYyhvl6D8KPjd8KtP+KfhRrABY9RtczaXeN1&#10;il9CeuxvusPTkchSPH/hH4+1LRNRk8La7E1vfWshhvIZMZjdTgj39c8gg5GRXlSjLC1rdHt/kfWU&#10;/Z5pgeZfHHdd/P8ArqfQ1pPJK3zMMhercn8Ktm3kKidIw3y/eY/07VhaDqMd5bLNvVmZegb73+P/&#10;ANftW/CxuFVQO2dvpXo03zRPmq0ZU5WK4immbLNu+b7xq1EG/jH9Ks20W18GPP8AeBai5jVJGWNw&#10;dvZRWiiYe05pWKsqjHK1znjnwLoHj3w7d+GvEenLc2d1H5cysMY7hgezA4IIOQQCOldPKB5eeKqi&#10;5MRKSc85WiUYzjaRrSqVKc1Onuj5Ut7fX/gF45XwT4kleexuW3aNqTLtFzGP4Wx0kX+ID2YDBwPf&#10;/h94pj1OzS4guQodVXOMYGevH9Kh+Lfwz8P/ABY8I3XhrVy0O795aXUaDzLWYfdlT3B6j+JSQeCa&#10;8P8AhJ428S+CfHs/wt8dn7NqFlOqNIGwk0Z+5KhPVWH5cg4IIrx5RlgayX2Xt/kfaRnDO8C29KsV&#10;qu67r9T6WmniSNvJXd82GZh/jWXdzxeZsml3f3VWhNRS/t8WkreX5ed28ZK+o/8A1msu6utP0iOS&#10;9lbBUkfM/wAx/wA9hXRUqHjYei27dSxeSRwgyuFjTbj52xWbL4gMbbbGPcMjMm3g/jVGW/v9WRZ7&#10;ewbBHyyXDFcD1CnoP/rZ9ab9jmRd19ftx1EaBcdK5/aSlrE9KGFjFe/q+xZ8Z6DoPxY8E6j8O/HG&#10;mi40/VbUwXAh+/H3V0POHRgrK3ZlB9q/Lb4/fDjxl+z58T9Q+GXiwFpbXEljeeWVjv7VifKuEHow&#10;BBXJ2urKTlTX6m2StBgQWpjxzvb7x+ua8s/bf/Zktv2l/hN/xIrdB4t0ASXPh244Uzk4MtoxPG2Q&#10;KMZwBIEOQN2ZrUfrEbvdE4fEfUa1vsvfy8z8w11ieK7yS2OSrdOfx9PxrWs9YlYbpTn/AGRz9PWu&#10;q1H9kD9o6zRri/8Agd4qhCjLFtBuO45/h4/zzWTP8FPijo4ZNT8Ba1buGw4uNPkUjpxgr71wSwtW&#10;O8X9x7VPMMLL4aifzRSTVX8zJ7+39ef8/Sr8V7GbbLSrnbnv69aqn4d+ME5k0G+Ur/Cbdvf2pp0P&#10;W9ObyLyymibdwJIiP07njPT0rF0ZLodUcXT/AJl95bj1WWM484jp6+tSx3sbvw30P+NZkVtMy4Id&#10;to+9jrUot5xiRgcYzhgR71HKzqjiIvqa6amyrhRjGC3oat22sTJEFMuMMOp5FYsUEqtsBBOcfT2q&#10;7ptjfXrqkFs0hc/Ko6/l/n8eKm0maLEU+rRs2WouBlpOejZb/PNdRpN2S2PMy3TlumP5/lineAP2&#10;e/jR43l3eGfhprl4v/PSLT5BHz/tkBcdM89DX0B8KP8Agmv8c/EM0c3i+Oz0GAkFlmuFmlweo2xk&#10;r6dWHb0rangcZiLezg38jjxHEWT4CLdatFeV7v7lqeU+Ho7y+vI7GwgkkkfgLGMt/WvtT9kj9lvU&#10;NH+z+OvHFuI5ioe1s3HKdwzeh7469M46HufgV+xv8M/gsI7+G0/tDUlUf6ZeKCVOc5Vei89+SOxG&#10;a9giVYlCRoFHtX1GV5D9XkqtfWS2XRH5fxRx1LM6bwuCTjB7ye79F0X4j441iQRoOF6U4Eioyxx1&#10;o3epr6Y/NyTODRmo93FJu9DQBKG5p2/0qEMc5zTt5oAnDHvT1f1quH96eG7igCyrDqBUiS8Yaqqv&#10;604OOmaALQcU4HvVcMO5p3mZ6fSrU2KyLAc96Xd61AJB/FS+aM9avnRDh2J93ajPNQ+ZnvQJKOaJ&#10;PLIm3Y60u6oDIBQJRmjmiHLIn3HvShhiq4kApxk96OaIcsibeegP607zADnFVzLjvSiT3o5kLlkT&#10;rIM8gfjTvMPaq3mDFKJB2NO6H7N9i153HNAlwdwaq3mnPNBkwcZouTyloSg8kUofJ+UdKqiTPAb3&#10;oEhzndRcnlLe8UokB6VUEtHmEdTTHyNlveccUCT+EmqolyMk0LOR/FQLlLm/Bo8znpVTz+OWpDN3&#10;3e1AcrLnmY7Ub8jiqouWH8VKZyRQHKy0H7GlLjtVQT/5zSi4x1oFystbxR5nPWqv2g4xn8aBcDH4&#10;UBZlouaN/aqy3I74o+0c9KA5WWTKaTzMHiq/2jsTR5+TgCgLMslu9NL4NV/Py+CaXzz1BoHysn38&#10;UCTnNVzOx70glPUHvSuP2cjyj9qyAv4KuLlV/wBXIjN/30K+ebPUjnch5xX1b8ZdK0/V/B99bak6&#10;rDJbOHbb0+U818ZWV6YbhrNplZo2wfevzziiMqeOjPuvy/4c/W+Baka2Wyp/yv8ANf8AAO4s7xJQ&#10;u7GP51uaTewmRYwRwe9ecnXkgkyHbrxgitrQtb8xlLyMvzfnXh0q65rH2VbDc0dD0KW8tY4yAQx7&#10;Nms2TUZGuPkX+IgH/IqraXqsuE+YfypzOskuxwfYcV1Oo5HmRoRgaEJabkOc+tWYgUO01Bbbz+7Q&#10;4/3etTfZJsgoGJ7nNaRZnLlvbYvQOFjyRUiFn524qvFvjQZPzU9ZpSck++K6oyOJ+RdstwcgjgLW&#10;hEWYbcVnW8qIOf4jV2CYJ1FddN6HHWjqWoo/m5NSyxFFDqahikG0DdVlJUdMPXZDY4a3Nua/g/XW&#10;067WCZ/kdsrzwD6V6Tp12l3bblrx3eAcocbT8uOtd34B8Qie3WKR/mX5W5/Wvcy/EfYkfJ51gv8A&#10;l7Fep14zjBoz2xTgQ43DpQRngV7J8yNKEndmgrxTugxTdwU5oAdg9qaWwOtMaQDpTHmXPWgCYvj5&#10;jTfNOMYqFp89KBLu5IoK5WTK23kUoc1CJPelD+9BJMJOOKbIzelNDg9Kaz5ODQA1unNCcnJoNCjJ&#10;5FUV0HgkHkU7IHGaYB3/AJ0849akkQdadjHFJ04zSjpyaAADnil246mgMOoNITnk0AKee1LntTQa&#10;cnXkUABHtSgZG0LSgZGSKAwoAAhHanAYFG7igNxQAEnODSexpD60bh2NAAaRSSaUtxmmlsnmgAII&#10;peh6UhbJwDQGz2oAQnHWkDHFNds96aXJFAEm89P69abuAGMCmbs9qQyU7D5WPLnOcUySWm7xjJ/K&#10;mM2RmgqwpcimvJxgCmk8c01sE/54pDF8wVEz5OacxwOtQuc1EtjSKCSX1NV5rjAyPwpzK3QCoJ4m&#10;bgDmsjQimnk6F6qTTEtxzVmeKQAnbVf7M78hM/h0oAryTMoycfWq88u5utXHs5M7QnJpq6VIzcp+&#10;dA4uzKahm604QZbgVpf2YwHT/wCtTotOOfn/ADFA3JszWtQRjGT/ACqF9OZjk8+9bgsAp+7SiyjQ&#10;cp+FBJzVxoyyZylZt5obnlB35z2rtHtY2H+rH0xVafT4mOAtLlRSnJHATeH59/8Aq6K7SbSIi3+A&#10;opcpftpH4DyEOA569ML9apzSFnMeSuW+8TkA+tK1yCmIztx6dKilZXG/JxuPXvX9gSqcp/NTpj0Y&#10;lsr/AHvvd/8A9VXbON2XII4bAA5/P9apwKjNuz7fjWrp8a7AzJjd1+nYVzydzalHlImhwF3fXHpV&#10;O5Ax94bu27vWldRlwVI7/dI/z+lZN8+xmVY855OVzn/P9KmxpK0SncTLGvzdMY21k3t1t3P5hJXn&#10;sMHPAqe/uX27nYjPG3n0/nWJfNcOWMZbt3O3PH8/1zWsadzlnV1KuoXr5wsg46Dcc47c1z+oXUjb&#10;hu592raurC4dc+Z833cbevT/AB/z0qjP4cmaRgY+T29Of8Py9sU5R0Mfae9dmDNveQkHnv8A5+tR&#10;/YZJCvyr93v6f5zXSWnhS6mbc0B4zwqe/tWpbeENxDMBjdhvm57ep46fX+dY+zXU6Y4iVvdRxK6N&#10;I43bRz+n+eKtQ+GJmH3OnOWXAxx/P+td5b+GFI+6q/LngAc4+nH+fxvpoVpC/O1gf4XU49Tzn/Pr&#10;S5aaL9pXl1scBaeEnfoowedzdvf17d607bwW0DbJozls8A+ldi1nAigFeR02t15o3W0T7jt3deg+&#10;tLmitkZypylpJ3MGx8LQKBvUNgZ3FT6/5/StWHR0i48vnbks3P8AX/P4GrEtxGVYYGAuPUiomu1M&#10;ZHmfd/u5P48VMqnmVToRjsiZLe3QAFehyD1Ht35p0hhRNifxfdGOnFVft0arycEMAefw7f5/WmR3&#10;sIy4BznLDOP51m60Tqjh6ktkXfO8timQwx39OtNFyGOVZSOcnv7f5781nPeFfm3L/eYt6ev0xUM1&#10;8mcRvlV3MvJOT6/571jLFRibrB1GX2m3OXc53cj1Of8AOaha8XCgNtyM5ySB71n3Opxsu9nJ/wB7&#10;HH4fjVZ9Vj2cT54+Yb+D6c1lLGI1jgWjU+2Kww/HHy7hgdP88U8XzhtxJ/3j0/z/AI/hXP8A9tQo&#10;+5fm4+Xgf5/+vTTr6dI5Tt5Gc9f8/pWUsUbRwa6nRm+Y9JP4vmY/y/SmC9KA7lHpg8fn+dc1PryS&#10;EtH97+LC9f8AP+c1WbxJKx3vKo56jjb6DjpWEsWzpjhYxOsfUkQ/PKAD97/P+f51FNrkSEky9R2f&#10;9P0rjrjxHhmEc/8A3yxX9PbiqM/iSXbl5T0wVHX6/X8cVlLGSNlh4ncHxCiE/MOGO75unHp69Kj/&#10;AOEltQ/+tGF4PPX0/wA//Wrz248SzMh3Tt0xw4z/AJ9/51m3ni11HmNMVOMEnt+tYyx0omscHGXQ&#10;9Mm8XwxHcGVs+rAdz7daqzfEC3j+9Ov3sN7D6/Tn69q8lv8AxxJGWCz/ADZ+XnHcf5/zzm3HjO5l&#10;f93MzLu6Mev+cfrXPLHzOqOXpI9kf4kbfljcBunysT2xn/Pf0qpefEcFsC4UZOc7vvDP+FeRx6/q&#10;Eq7ssAO4HWrcM2oXPG9gvRV6/L+FZyxVSRpHB00eiS+P3Yb5JucdSxOG+uf5+/tVN/HcofP2j733&#10;d3Uc+n61yMFrdMcMuOn3T/n/AAqQWMzPkhvyrL2tR9TaOHo7M6m38dyq6urc7uM9R6gfn+v57+ge&#10;PpFZcyMpDd2zj/I/DPpxXnsVhcq+8q369M/5963vCXhTxP4l1aHRfC+i32oXkjYhtLG2eWZvoqAt&#10;6f8A6qX1n2MeaUrJd9B/U41ZcsI3b7HtXhXxszBcSr83DKG688A/59fw7PTvEL3qKBNkD72329h0&#10;/Sr/AMCv+CcH7UHjqwh1rV9Ds/DNjLb+ZFJ4huDFK/PTyIw0inA/jCcHj0r6f+EH/BMvwNpcq3fx&#10;N8eajrU0bqfsumxi0hOOgcnez/gVrw8Z4hcN5ZeNSupSXSPvP8NPvZ72B8PeJMwtKFFwi+svd/Df&#10;8D528LR3WrX8On2NjNcXEhASGFWd2YnGAAMk54/zx9FfCT9ijxx4jf8AtP4i3L+F7ARh4zJAJbhi&#10;f4fLB+T6scjP3T2+m/h18IfCfwr8NJofgjQbfT7Jm3SRxx/PKefmd/vOfTcTjtiur8PeHTqEDWMw&#10;/cg5MjD5j7Z69a/N888VMdjuajl9JQi9OaWsremy+dz9EyXw1wmX8tbG1nOS6R0in67v8DyvwR+y&#10;58JPDcrXphbxLIrAxrqtwP3eD/cCAH6sGHTGMnPeSeG9CugttJoNxYw8BeA8YHYZA4HXggAe9dbH&#10;4E021xcWUxjZePlqylnKYvJu41ZV4NfldZVsVUc62rfkrfgfosJwpRUabdl3bucW/gDSAyiJY2Kj&#10;+JAOPwqS106XT2228TsuPl3MSPaukuNPhsZPMjGI+jf7IpzWVpK2wN07DvXP9V7aHZTqaa6mRFE9&#10;2q+egyenAqWTRrQNmRfu529iPx7Vq29lFGMNH9OOlS/YVIzt2r32itPqt9wlW5TmbnTI3kCkZ7Lt&#10;6/SpDpk4YBo229V3da3BptupwkfzZ+8R1p0VqsabpG/76rP6orj+sR6HPJpErttA49+mKrSeHnV9&#10;oRmx935QK6xjHEuQq5+lVL+7ihAJJ3euen9aPqtNFxxc5bI4vV9EntImLnfu4bd2/wA/5zXJeJpL&#10;a12vOfm6N7/56+nNd9q90p3Fm+lec+OolmnNxF6Hd/n/ACKxrUYxjod1GTnKzOV1+aG6tjLbld3T&#10;5cc9/riuP1bxvDp8P2Jpv3m75lY9/wAf8+9aHiXWodKRomk2gDJZf6fka8P+K3ixCklxbSHzFX5f&#10;9o4//Xzxg+tcJ6UacbanQeI/GFjdwNLeOWDKCuTwc9/0P+enjfj/AFS3mW5ZY9/mr91up68nv3FN&#10;Pj641OzW2aUbif3gz2x/nP1rPvnuNWuorCJN0lxJsjxjke/sKfKc9WEYrQx/CfwpTxNo815eBgFd&#10;hGpxyuf8/wBcUzwP4p+K37Mfis674Nu2m06a4A1LR7gt5NwueuM5Vhnhuo6cjivofTE8O/DjwZDp&#10;xkjZliHmHj5mxknj3yOf15r5x+MnxMt7+8m06wRG28q6sQevBPvmtXFLQ4YvW6Ptr4HftPeBfi5p&#10;220vPs+ow8XWm3TBZISTj6Mue4/Hnget6ZeG9AeGQN8vr2r8rfCnjm8W+TX9KnktbyPBMiSYZTtx&#10;kNX0/wDAD9uCOIxeH/iNIsbrgRanGnykY+7Io6H3Ax6gVi4yid1OspaSPsex12CeE2V3L+7/ALvY&#10;4x/hW3Bq+nyWv2K0j3Kw/wBXHhR/I+nqP6V5Nb+M9N8Qqs1lfRvHcLvWSFgysOxBHbitPS9Qv9Iw&#10;1ozfe/un/P8AhW1HENOx0yoXjc9Z0vQbjVE+167rMkcG/wCS3tyAXPTlvT6c+9dTpMllptqtvZWy&#10;qi/dSMfe5/zzXmnhzxTeanaqjbizDlVOM+54/wA+1df4cudSuisckywRBstGrBpG9tx7fnXs4epD&#10;TlR4eOp1JRfM9O3Q7SC6Yv5bxmST/nipyE+pq/bN5hDs4Zu+PurWVbT2se2Ez+XCg5jjblv8Tn/6&#10;9asNsJwsrxdTiO3Tr+Pv7V6sLnzlSyLcUcbAlF/Ht/8AXp0tshiCKSueretXLWO3gGJWDN2QYwKr&#10;XbgzYBOfStrHEpuUtDwj9sv9jjwN+1F4I/sjXttnrNjHI2h69bxhpbGRh0I/jibA3xkgMBkFWCsP&#10;zV0jXviX+zB8Urr4Q/FS0ax1OxkX5hJuhuY2LbJonIG+N+zdRhlYBgQP2Su4VYt9ok+8vAXivBf2&#10;x/2Jvhj+1r4W/sfxVbyafrFkjNofiTT8C5sZCORzxLGSBuif5TgEbWCsPGx+CjU96O59TlGZTo2h&#10;N6dDwX4RfHCPX5BbQ3SLLt2tH5wUrx0/PsTj0r6C+HHjeVZY4Ltvl3fKrLyvfHJ9K/LXxhP8ev2G&#10;PjvY/C34+6Q0djeTMmg+K7FWbT9Tj9i3McgON0THcpburB2+1vgj8a7TxFp8aPKpkCj5W9epweOv&#10;556GvIj7TDzVz6iTw+YU2o79UfX9jfQXq+ZbyLz3z0rV06CZn3Tup56tz+VeS+EfHButnkT4/hOW&#10;xn169P0r0LRNXE67YZsf7KcfpXsYetGdmfLY7A1KN7HXb1WLJGew+bABq1AGcAq//juBWXp88R2+&#10;YG5UYBH/AOqtaF4ANzydB93NerTlzanzdaPKWFBL88+9D7zLjPXmpEmfcI02qvoo5q0tmsMHmyMr&#10;Z5x/StYx5kcUqnJLUozRgp90/hXhf7U3w1vUtT8XPDFtt1HSYf8AiZwx/wDL1agEl8Y+/Hkt6ldw&#10;5IUD3Uvlzjo3aqWp26yR/Mm5duD0P86xxFGNam4s7suxlTB4hVI/PzXVHh3wL+MNj4is4cXg+aMB&#10;m3dRn/OR717Vo+oxXRVy3pj5vvdK+J/jRpeofssfGqOOyVo/C/iCV5tFkQfJbS9ZLUY4Xbncg4zG&#10;2BnY1fQfwh+LVprml29zHdrJlR82/pXk4XESpz9lU3R9RmuX08RRWJoaqR7gs8ezEKKKgcssmQ31&#10;/wA9qztM1VLmBSrBfXnrVp3ctneAqr8yrx+texzX1PkVSdOVmOlBRfvD39KryLCzfvR9Sx60jtcO&#10;/Hyov8R5LVUu74IPLRdz8/Ko/rUuZvGnJkwgRvkaT8Fryr9pL4Nnxvptv4n8NIsPiHScvpsxO3z0&#10;/it3Pow5U/wsAeAWB9FW4v3YkToP9nHSoLi6N23kTBpvZTwPyrkxHs61NxZ6WDnWwuIVWD2PFfg5&#10;8Yv7dsm0nU55YLiHMc0MylGjkB2lWGOCpzkevFenw6JZTRx6ve3pkkkUmOSVcnrjIHQdD/jXlvx3&#10;+E19pGsyfFnwFZS+aMNrNjCuTMoGPNQDkuFGCB94AYyww2/8LfFlx4q0KGe2ut0bRg4LBgw/kfX6&#10;15lKUoz9nPXsfV1qdOtRWIoO19128jtZo1WQKgx8uF2r1/z9KqT2E08TfMycZXb1/wA/hWjFbyxw&#10;Aht3vuPFRySkqUAziurl7nlqo76GbH5tltady21ujVatbrz5lYHpy2OjVV1CNWdmlhzz8o9KTS7s&#10;OPJKbmX73TH86unpIK9PmpuR7X8MNd07xboQsL2MNdWi4O5eXj6A57kdD+BrauPCujy8Pp0TfVBX&#10;kfg3XZvD+rw6vYSEhW/eR+o7g/hXuNncWuqWUOo2b7o5owyH2/xr6nB1vbUrPdH5HnWB+pYtuPwy&#10;1Xl5GE3g/wAPZ3HR4c/9cx/hVW/+Hvg7UYmgv/DVlMjLhlmtUYH8xXTSQ1G0I6EV08sex5PPNbNn&#10;nt5+zh8D7+QyXvwm8OyZOcvosB/9kqmn7Kf7PUcnmJ8HPDYOc/8AIDg4/wDHK9MMffFNMYqPZUv5&#10;V9xosTiY7Tf3s4OD9nj4JWj7oPhX4eUj+L+xYM/+g1q6f8M/AOkyCTTPCOnW7L0aGzRCPyFdKUA6&#10;Cm7AKap01sl9xLrVpbyf3spxabY2/wDqrZV+i1YVAo4FSFVI4FNwOgqzMDz0oyaD1oIGOTQAE85p&#10;uSO1KPUUhXjJNArjSSOtHXignPagEjigXMG7jrTgx/Km8Y4oOD3oDmHiQgYz7U8P3qHKnvTkzjrQ&#10;HMTCUHvTxIPWq7bjTwW7igOYm3H1qRXOMZqrv5pwkPTFBRYEh6ZpyuMYzVfzDS+Zx1oAn8z3o83A&#10;qDePWgyjPWgCfzBTjIKriQZ60eYMcGgCwHPXNAk71X8z3o809c0AWfMx3oEvoar+Zzg0oftmgCcS&#10;tSiU1X8z0oEnOKALPm5FL5pzjNVvN9zR5nHWgCz5mDmgSk4Oar+bj1o83H8VAFjeT0NHmerVX8zt&#10;ml8zHGaLgWfN5oEvvVcP70ok96d2BYEvYmjzD0zVfzOOtL5hPNPmYFjzMDbmgSYPWq4fPANAb3o5&#10;mFix5nOadvx3qvv5oEmelHMBYMuelIH75qENmlDECjmAm8zPU0Bxmodx70obmjmAm3gc5pd59ah3&#10;ehpQfencCXOaN2ajycYzQXjT5pJAB/tcUwH5Pc0nvniqlxr2jW3Euox9einP8q8++LvxktdGsGs9&#10;GlZnbgt0P0rnxGKo4em5zex1YXB4jGVlTprVlD9p74ladovg+7061uQ0rQsGKt92vjDR/ETXV3Ji&#10;Xd82Q3Y13fxf1Dxz45VreOQRKzYUFd3YjpXGeHPhXqegacVml3SyEs0hXB5/Gvy/OMZVzHG86Xur&#10;Y/auHsto5Pl/s3K8m7ssLrRnuPL87+LOO9dJoVyUdct+84OMZxXP2Pg24hk82d2Cnuq/5Nb+lWq2&#10;xWFF+UHAryfeTPclOLR3fh6T7RGBLKyiujstMidt+f8AvrtXI+HLqQHaeP8AaJ612dmcRh3cL8vX&#10;8K9TDtSjqePiuZS0LMcCwcgfhU6OcZ5qt9sXbuK59OaYbycnO4D8K7IyUTz5U5TLxlR1P7slvrSg&#10;K5xtCmq32tNu7cA3pSJOWbHvWsZGfspGjHHtXl81atN2CN30qlaSKQAKnLcgYrpjK2pjKPMrFwyE&#10;DipoLhgQrv8AT3qrCcptap9mMELXZTl1OKcVsWQ27ndVzRtSl0q8W4R/l6PWasgY7c1OgQpvLGuy&#10;nUcZJo87EUYyjyy2Z7B4d1SO/tV2t1WtIjaOa82+H/iB7d/sNxJwv3D7eleiRXSTxLIhr6jD1o1q&#10;aaPgcdhZYWu4jiR2qKR+aWSQnvVeV8mug4kh0k56jtULyFiOabI/v9ahMnPFBfoTiUilE3qKrmT1&#10;zR5nelzIdmWlk5605JMnA71VVwe9SI+RkGmIsLJ6GjcWqIsBwDT0PvVAPHXmnKcGkB9acoI4oZMh&#10;evINLknrSEkdqMHOWqSR49DSN1xSkHNBGBQAL6Ck57fypQcUDPrQAKDThwOlIB3pTwaAFLcUhYgY&#10;Bpuc/wAqOnOaAHbyDkGjdjmjgr1ppz0oAGk44o3E0nA5amkgd6AHtJzSB+xpmec55oB7A0AOLYGc&#10;0bsjFNJz3ooAGyaQgr2pWIB6UmQRnvTGI/AzTCMU8kkU0njmmWiNsjBNNJNSOajIzxmpAazY4zTS&#10;xPenBBnH+TSbTnFA4+Y08jmoinPH/wCqpiB0NGwjrU8rK5kQsCOgpvls34VN5Y70pUDmjliLmkVz&#10;b55oFt2GKnO09eKMhTxRyxDmkRfZY85PNKYUxkCpFAbrTZBt+lRyq9jTmluRvGpGM/lTfKA4qQgD&#10;uabjFS9GNEbKAMUyUAjFPdyDxUZYmkMaUz1NNkjApzSAd6jaQscEUARtCpPWinFu1FAH87JuMJ5b&#10;r0GWyD/n/wCtTHvAx3L/AAn5cdcev+f/ANWQ+obtyxLgNwu5fYevvUf9qRl2DFduc7euRn/P+ea/&#10;rSUj+evZyfQ34LsBlVn+vX/D/wDVWvpt0HCxsPf7vO3/AD/+v04m31WRHzJtIDZyP5dP8+9aNlr6&#10;xru34GM4z/k//qxz2lSiPllHode5jc7lZf0rP1O23ruUc4+8GqrD4hCBVebnqu3BPTgcH3/zmnya&#10;3CASzcbfrx3P+fStLxIkjKu9LWWQ7R0/hHTH+f8APeoxojD920ef94f/AK/0q7LqEZG6RhjcQw24&#10;/wA/j/jTJdUjiTzBKpx/F6/5/pT9ozBU1zFf+yFSIAhfl9e3T8v50Lp1og2+UWH+7+vt/wDXpt3r&#10;Q3Nh1+X3x3//AF/l71Tm1zazYZeP4ePT6/5/OspVV1ZpGhKWyNFLO3hbfAu07cfdHt/n6USzW8BU&#10;sTyMLhR6VlTa2pQhmXKk/eb+QHJ9Px+lUbnXlhOXkRS3ZmAJ+vr+Wa55YinHqdVPB1Ox0DX0YHys&#10;PT6dqrtqCBmR3BB/2un+f8+lc7L4ji3MrvyOfxPb6f57VVn8VRLy1xvb+9uDe4rnljYrY6oYGT3O&#10;in1SJWwh7YVeO/8Ak/zPWqs+qKTvbIz0+Xn/ADxXM3HipAuAzHvjoOuMf59ay77xqse1N7c5/i6f&#10;4d+/5VxzzBdzrp5en0Oy/tg9Ffdz8y56Y6D6fyqFtYVOZpCB7L1H+fevPbnxxmTcWZtrZ3N37f5z&#10;/U1Tn8cOhLh/mAw2e/8An/8AVXLLMI9zrhl7XQ9Im8R20bEeZzj5VUg/h15xzVWfxMindG+cjLHd&#10;+X4/z/SvNJPGs7nmY8f7X6//AF/60q+Ip5VLlv4u3OaxeN5tjpjg+Xc7+78XJuIWX7rfxY5HH1/z&#10;+YpXnjHyh877evGOG/AEfX/9VcLc63IBnzdvU/Ln+n0rPm1tnYgZ9SOeaxliZM2jhYnd3HjIyFmV&#10;zwuPX/P/AOumP4j3/eYejf7XXt/k/SuHt765uHIEm4fxFea0rQSsPldi3QbfWqjKUzKcY09EdONb&#10;8z5kbOeNy0Nq7dNnXBOWPP8Ak1iwRSr8pbkdN3/6/cfnVoIXOMZ/rW8UYSkWZdQdzgg/nUDXEvzN&#10;lh/sjvT4k+ZSe4z+FSPbIvzbjnoM9qvlMvaFKZ5XG1W5BHPp/wDXqF43ZNrFvvfwg/5x/n0xprCj&#10;Pj+99OlOaxUBWQEruzn/ADz3FL2LBVjDvFdI/lJI6bgcc+lc/rJOGUN/u/X1/GuyvtOwhk2cD0//&#10;AF/5/SuZ1bRZZJflVj823HbI/wA/pXLiKbiehhKvNI5ZbOa8l25b73b+eK29F8JSSAPIOPp7df8A&#10;PTFeufs9/sY/Hr44TR3fw6+F2oX1m0mJNSlUQWsfTrNKVQngnAJPHQ9K+xvCP/BH6J9Ks38Y+Oo9&#10;OvljH2yHR43uI3OOoeXad3YkLtwBx1r5TMuKOHsmly4uuubsvefzSu0fYZbwrxBnVPmwtF8veXup&#10;+je/yPz+07wRIu6TyhzxxnOf88f/AKq3NK8FXl9eRWdjYTXE7SBI7eOElnbP3QBkk/hX6ZeEv+CW&#10;HwA0ZlfW01vWpAckXV95at/s4gCEDr3PuTXunwk/Zn+GvwpZpPhz4A0zSJWiEclzb2oMrp12mRst&#10;jJPGcc/Wvksd4q5NTi1g6M5y6XtFfm3+B9Xg/CnNqklLGV4QXVK8n+i/E/ML4Z/8E4/2nfiUsd1Z&#10;fDmbR7KTObzxDOLNcZGfkYGXp6RkV6/oX/BGj4iyWnn+IPjFo9tJ/wA87HSZrpcc/wATNF9Pu1+k&#10;Vt4Z2MBLbrI3Tc3pWnbeGUlk/ewbSrfLt/xr4jGeI3FGKl+5caS7KN/vcrn2+D8PeF8JBKrGVR93&#10;Jr8I2/U+MfhF/wAEl/2cfDMdvP45j1nxRfKqtcNdXRtrcuOoWOHDbc54aRuD1719L+A/gv4F+G1j&#10;/ZPw+8C6Vo0J4VNLsI7fI4zuKKC3QZySa9NtvDVvDtV49x/h3N/nFW7XRbWJgxQf5NfKY7MM4zSV&#10;8XXlPyb0+7ZfcfTYPB5PlceXC0Yw9Er/ADe7+ZzNj4Tlys1wW7ZQZrUtPDUUCqywfN3at424XbH+&#10;Zq3HBDEPm+979q5I4eMTapipMo22lGOHaI1x9KvWSQ2+Q6rxxx2FO+0xZxuGT03fjVe6vYNmCv8A&#10;Fk9q6FGMThfNU0ZNc39pANpkbaWzwpOKjGq27f6osxHP/wBas2/vLfy9qtg8fdzWReeIWsYd6Jub&#10;H3eaPaWNqeF9oa+t6gHRozGFB5xnoe361k+G9ZaC6ks5ju2r8g9R9f8APb61Vl8Qrd2mWVVLA8nr&#10;XPr4igttWVJHXcxPccD1/wD1VMqnU9Shhv3bg0ekC9jK4L804ajAoyrL6YWuRbxFG0XyyH09/pTo&#10;NXjbBZ/frVe2Ri8IzrjeKD8p59KhmuwPldjWF/bcK4K9h83X8qr3mvxAMmc9Opx+VEqi6swWHlKR&#10;tXF0TGzsPlUflWTe6nGo2Mf8+n86xLrxZL5bKcqrcHacfjWfe+JLdl/fE9wN2eMmsXUXQ7qeFki3&#10;rGpQMPMdv4c9cY/HtXnXxD1xNMtm/wBKjZWVgV3dME9eOOPz59KteK/E/lZMbqTklev+f/1V5d8Q&#10;daee1kQyn7ufvd/XArjrVG9DspUeWV2cL8QfFssvnbHwzEj5WOB/n/PavFvGWvyXSyQszKqk/eHX&#10;nH+f847jxjc3EqOzO20k9c9z0P8A+qvL9fBjdsHq2M7ui5/+v71xpe8dcqmhydtqMkWpO7XAaNRu&#10;2lvl7f4ntXVeCb6aBv7ak8xpmXEK46ZHX8e/rXONYNeXKWsEW5OS3A6fhn0HH8q6Eavp/h8Cxt41&#10;luFwFjjw23HHOOn6fjWhxybluL4417WNRjZ766YxhflX07dc/wBO9cHcaKbt/MaH5Wf/AOvnn/P0&#10;xXX3Fhf6xJ9o1J/l6Kq9B+nJ/wA8VNFpio6qVDL/AMtNv1/lUlxo8xyMPhdrMRyna3zfOwXt1xW1&#10;o3w/u9TdryHcq4PzKud3t/PFbF6lsq7Qyjd1Zv6k+lb/AMNbqCyVvty4T/ll8vv6dPz/AMaDT6vE&#10;tfCjxt8Rvgtq8d89tNdaWrbrix8w4IwdxUEcHGenJNfXPwv+LXhfx/oEeu+HNRSaMkLcRKRuibuG&#10;Hr7cV806pq2kS6bMs00bNtPytg/Xj/P+PkMvxX1P4R+NZvFPg7XPsrttE1uzZjnUfwuuee47MM8G&#10;jlXQ1inTjZvQ/Szw94qghfdGATuI+n4Gu20TV3vFDrJ06rv7V8h/s0ftceCfjRaG3srxYNXth/p2&#10;mSMN6rnHmAD76Z43DoSA2OK+ivDXipNiyQ3Iwy87m71tRrOD5WZ16PtI3ieuaRryQPiOH+LHzNuJ&#10;/wAK6zS9ceVVZb3joF3d/wDHmvJNH11pG+Y4+XLHPX/61df4W1N1uRwzN0HPAr2qGJPncZgep3yX&#10;bMPLSRlzgu3p6fjTlnc5WB/k/wCeh5JP+NZEmpGS3W2Qspbr833vU1ai1FfLEKvtjCgDafbGK7oV&#10;uZ2PJlh5RV7Drp9xaFSdwGWkb+Ef41jS6t9olNvYxCQKcNMx4+nv9OP6VNeT3FzdfYLVPLtY1G+X&#10;byT6D/Gp4LOKK3UJGskX8KjPTP61nUblsdtOnGlFOWpwHxn+Bfw2+OXgS9+HvxW8H2evaTqC4ubG&#10;+hyuezqykNG69nUhlPQivzf+Lnwg+IP/AAT++I9rpOo6ve6p8PdTuvJ8K+KLlt0lk55WwvDjG8YP&#10;lzYAkC44bO39W5Le1J4DK2McMePwrkPiT8LPCPxN8MX3gnxz4etdW0vUrdob6zvoQ8cyHHDL9ecj&#10;kEAgggGvOxGH50erhcVySvez/r8D5h+CvxcTWtOjkN0rKzfMyzcqe2VOP54PT3H0B4L8VmWJVaTP&#10;QfMwGSfevin4rfs6ePP2H9eTXNM1K71r4cT3Ijgvp/311ohZsLBc54lgJIVZuOcLJg7Xf234Q/Fm&#10;DW7SG7N75kckaBZlY5/3GJ56Dgn068V59OUqMrM9yXJjaV7an1foWrwS7VkbnplgfyrprCeNMc7g&#10;/fHSvFfC/itJWSJbnt8vVTjpyMdu/HHNejaBrymNVmfhl6jt717WFxCejPkcxy6VN3R2kMqK20/L&#10;3+tS3E8Pkbo5T6svYViW+oeYu1clf7zcCrEGoRANH5PmN1yK9GNRWPn5YWSdx8lxh9yfMw/SopZo&#10;Qqhz8zH8/wAKrXN3cudoCxg/e7lefeqzXYSby7VfMb+OQnp+NJ1LHRHDt6nJ/Hz4MeE/jt8PL/4f&#10;eK0kWO6UPb3kYXzLSdeY548j7yn8CCVOQxFfGvwq8TfED9nf4myfCH4rK1veWcgMM6Z8m9tycLPE&#10;SPmU457qQVOCK+7Lm6mR90rbhu/hbG2vNf2ifgh4F+N/hRdP1tFt9Qs2aTSdUhx9ospSB8y/3lOA&#10;GTowA6EKR5WMpe09+GkkfS5PjJYdexqK8JfgdZ8OfFdtrelRyx3PzdVbjkYz+ldxBcxSovftHG38&#10;6+Rfgl468WfDfxBP8L/iMiw6jY7drq5MdzESdsqMeWVsd+Qcg8g19IaH4siuIEkj+ZsKvysDs4Hr&#10;j/P61hcVzRsznzPLJU63NDZ7HVzRK5Y3EvQfN2HT9Kzr52gi8wnbGP7veq8GtM8eGkjaT7yRsx46&#10;8+5yKwtbnn1/VGspLxfsqj/SVjOM+iewPWt6laPLoc2FwdSU7S0SLcWsrqY26baSPGuQXbhM+3rT&#10;ZdVGnPvvb6NecBY0Kn+tQNrdrcR/2fYy+WI+JFjU7kHoPT8qfZrbWoaOCwVQoxvK89fU8mubmcup&#10;6HsIw3jby6/iWo3GooyGGRQV/jUjOfrivK/EWhy/CXxM/ifSomXRbm5zf24Xi0kJH7xf9hieR/Cf&#10;UH5fUHvLgAiPbuHT61Tu4P7UgktdRijkSYbJI9uVKkYK80pw5vUvD1JYeT/le6LGm+JbbVNLF7p1&#10;0snmKdrJ0/8ArZzVSe5VY/m/dk84bGa4DT7PW/gbqMn2hprjw7cTf6PP977LnHySd+OiueoGDz16&#10;o+I7PU7EXVs6ssgGAOeO1NVObSW5tHC8tTmp6xez/QLnUVnuPKU/Lux161Ff372bedbqI12/M2c5&#10;5q3oGgNrMjTRfLGG5bPCfjXR3vgvQpRs0/w+vzx5M90yyZ7Z5HTjpgfTGK6KdCpUjdGOMzLB4Soq&#10;ctX1t09TA8J+I47+XyTIu76817N8IvFIZG8N3UvXLQZPQ9x/n0968lf4fR6ev2y201TjP/HnP+8H&#10;0V/vfTcKsaJr95pGowX9rd79sgZZkTG1gfusD91hgZU8jI9a9DDVKmFkudHy2cYfD5rTk6Xy9T6L&#10;cc9eKiIYHDfd9fSodC1m28QaNb6vbfdmjyy/3W6EfgasMD36V7yfMro/NpRlGTi90R7KaY8DGKcv&#10;ysYmHutDH+KgjmIzG3cUjDKBfSnluM00n1oFzEbIMcLSbFFKT2FBNAXGlVpr9MUMcmgkYwKBDQwX&#10;im7ieaVjTWPbFAATx0pCR1AppJpDkc0AO3d+aNx7GmbsmjdQBJvzShuKh3cU4E4oAlDU5WxUIY9m&#10;pwbjmgCXIJzSgpnpUO7jOKcHPUUASrKe4/8AHadkdv1NQb+OGp2+gCUnvgUjMu7IqPfmjcOwoAmV&#10;h2ppZM5x9aj3d6UHjrQGpLkYwFoOMcCow5xigsRyTQBIM9cUAtTNxpNxPegrmHgsRil3mmb/AFNL&#10;u5oDmJDnoDSc9aZv54oD4bpQHMyYlyMYpqsTTA3PWl3H1oDmJCQw4P8A47QWIPPWo957mjd7UBzE&#10;gfBwaBJ2JpinsRmgfe6UBzEof1FAf+9UY5PIpwI6GgOYdv7inbmxxUMt3awf66ZF/wB41BJr+kIM&#10;Ner+GaV0tylzS2Rd8w9MUu8etZM3i/RYV/13I9+tZGp/FbRbFvLR4/xbNZyr0YauSN6eFxFR2jBv&#10;5HX5OaXcAMseK8t1H43CWQpZyScdNibc/jWLqHxW1eXckcJ3f9ND1/8Ar1xVM0wdPrc9OlkOY1Ps&#10;29T2h9Rsoxl7yMf8DFRnXNJVN325P1rwef4g+IJzkT7Tx0XJqu3jnXduPtpwec4rllnmHWyO2PC+&#10;Mlu0e7XXjLRbUfNMW757Vk6p8WNJsjhVjX/fkzXi9zrGq3n+tvpjn/aNQwWkrDzpgfm/iauepnkn&#10;pCJ20eF6a1qTPTNU+OsUO4RXHAz/AKpR/PH4Vyus/GfVbtj5COf9qST/AD/k1zsll5p+ZP8A61Qz&#10;2EcfyL6/eYZrzq2a4yX2rHsYfIMup68t35li7+Inie6kLC62jcR8vasm5u57uTzrtmkb/a96uQ2S&#10;A7XUHIpslginCjP07V5latWqfFJs9mhh8PQf7uCXoZzJAxykP6VS1C2i27kUe+Frc/s90G3rVWe3&#10;V228dfSuGUeZHo05crOXktVI2hGHrkGq/wBjW1mOR/8AWrqJbGGM5x067qz9Tt4guFOM/wB2uSVG&#10;yudUa3M7FO1uhCyjazfWuw0K8eSFQxXHQ1ydnYeZKp2/xD8a63RtOkZQAvbsTW1CMkZ1pU2tTZt2&#10;hCB2dTx27VC80QkwD37DpU1vYhfmUkH3pGgXd97FdvvWONOKYxlG3OKfG/O3vT2WMR7VlBP8qikU&#10;B8bs9uDVp8om1IuwzOqgKf4ePmq3bSc7nYms+AJHjefxLVdgYZyOfrXRCRyTXUvW+HPHarW8EDLV&#10;WgGDnH0FK0u84Uc12Qlyo4qlPmkWURGbcrdKs25yMBfpVOMnOc1Zjk2fdNdtOWhxVosnguHtZVni&#10;bay8ivSPCOuJeWa5bqteZnL/ALw962fCWqyafdeQZPlblRnoa9XBVvZ1LPqfPZphY1qN1uj0uZ6r&#10;SyAd+aZb3i3MIZWpJWwfu17/ADq1z5DkktBPMB6moXmUcLTZH9KgaQdBWcpXNIxsT+b83SnK56Gq&#10;4mUHGeeuKcrHGc1JRYWTFSLJxVeMkjFPSXb1rZSuYuPcsq2TgVYTp0qnAxJyasrIAOtUhE3HenAk&#10;HrUIbjOaep7VV7iJlIx8y0hbmmbhjpTgSRUmY8vzQWDHIpmSaUAE9aAHDp070oJ9KApoBFAAnrSs&#10;fWkb3oPXOaAAkdDTcg0Njpmmg4HAoAeW9DSM/dTTc9w3NMY84pjSHtJzgCmbyeRS4BoVQTgUygDf&#10;Lk0bs8A0Ec7aAp9aA0FG3vS5GM00K3Wm7uwY0hW7DmcZ5ppkAOBTTx0ppNBRIZOMU0k0wkjqKTce&#10;xouA4sOuKMjHApp44NN3elIBze1J0PSmMSaCWoAViMZNBIPemHPWnDOc4oAOaGz/AJ70c9RSMM8U&#10;DE256ikwCPlWn44xikyBWbutS1Z6DVOOtI7DGDSsNvNR/e6VGu5e2gpINMkYetDL7VFJuzSGNZt3&#10;NMZh2pXDdRUb5A60ADEKMmo2c+tIwOMkfjUUz7Ttzz1oAjmlcv1oqGRmY/IaKAP5sJdZWFlDJu+X&#10;Kr3A+vr/AJ71UOuglW3+2ccVwFz8QRgtHMvLA7VUZ3VnXXxDVcgXHtndnjoOvtx9K/pSWYQ7n43H&#10;L6l9j0w+IVzkkL8v3VfuBx170Q+Jth4l+VT8qjJLc/WvJZviTCIz++5Zid3cH/P59Oap3PxXSOVt&#10;sw3A9M+4z/n2FYyzOETZZXOR7lB4yjCFPP8AvZC9T+g/Lmph403bdlwPmPysWxj8a+fJvi46AqZm&#10;2qCdvmHH/wCuq0nxdnLc3jfNy2ZOp/Dv/n2rGWcRRpHJn1PoeTxpaFw8d18uMbe69Bj8/wDPrBN4&#10;4gyzLKeWPTn26c8cfl+FfOx+L77fnmb7vUenp7dKib4tTMVUzbR6f5/CueeeLozojksT6AuPHNqo&#10;Gbkd92Pm7YH9fw9Ko3Pj2MxkRFfYn198Dvzz+np4WfirKy+Wl023OeGPH8uf51HN8S7kn/W+7A/5&#10;9K55Z1zG0cnUT2q88fsDtSTav4nBA+vXH8x0qjN48mdS6zruPIzn8B1//XivIYvHl1NLy5Y9gvfH&#10;v/8Aq71YXxU0xEfmD3+b1I/PpWP9pOfU2WXxjueg6h44YMWWfPzZAVsgf5/z70v+EznbJLbiOF3d&#10;Pr+dcgb6S7OTI25efmbp+NWLePBDFvm6Et35rP6xOT3NFh6ceh0tx4olKECbHbcrH5azNR16ZhlS&#10;/oP8f/1UyK2J5P545/CnHSvMTa33f5Vb5pIXLGGxmy65cyy4Td93jBz36/59KUXU8oAAYex7cf8A&#10;1qsyaQyHci8E+lSW9mdoyrDd949KwcJ3L5lYjs4p5G6sR/OtaytycM5/OorayRQqlPungf0rTtoQ&#10;5GPvf3f8/SuyjC5y1anLEhe1UqQwJ7cGs+7syZCVTPzf3f8APvXSJab1bK/e6D0FQT6aVO7Y3+1/&#10;+scV1exOWOIkZmnWzj5Nn/ATn/8AVW7ptnmNTtbafbH4+4/zxUFrZKJMtjPTmtzToOMkfNt6gdPb&#10;/P8ASuijT6HLiKj3Et9P2fMV28Y+9/n/ACKe1qoPP6VqW9puVRuwSwIDL+uO9NubDA+Zfx/T/P41&#10;3RoxOF1lsZaQDO0Nk/3sUrRHOCf0q79myeB7f/WqRNPMi7wykAdGb+VV7NRJjLmZn28O5tpX2roP&#10;DXhTWfEl3b6Roel3V9dXTBLe0tLcySyv2VUQEsfoD+FfQX7DX/BOPx/+1hqjeJdWkm0PwjZT7b7W&#10;JYSzTNxmKAHh3x1J+VM5OTgN+onwS/Zl+Cv7OGgN4d+E/gO10/zYwl5qTKJLy97/AL6YjcwzzsGE&#10;HZRX5/xN4hZZw/N4elH2tVdE7Jer/RXZ97w3wHmGewVeq/Z0ns92/Rfqz8uvg/8A8EsP2nfi5c28&#10;2u+Ej4X0m4AaTUNekRZI174tg3mk+iFV92719f8AwS/4JO/su/Bswax4l0JvGetR7T9q8QKGt0b1&#10;jth8mOP4/MPHWvrZ4QCsSpjHGPQVXmsIYGEkqivxnPOOuIM7vBz9nD+WF1973f328j9kyHgvIMkf&#10;Moe0n3nZ/ctl91/M5e08IRQ28drptosNvAoWGOGMIqAdFAHAHsMVY/4ReQHcI+vt/n/JroPtEMKk&#10;xENjv1p1tvmdpCwX/e718X7OL1Z93HEVLdjJ0vQoANhtm/3u1bEejW0sHkqdmON68GoJr6aCXY3O&#10;D1Un/P8A+qkk1RdqlGOf7tVyxRM/bTlc0rPTtO0+38uHJ9NwyacHRSXAwelZKa1KTskb5T1bPPaq&#10;+q+I1RAiybS3cZ9armjGJnGjUlLVl+71sQnbGwb3XPFTabraTIQ5x6c81w134gI+cy7s4+6f/r/5&#10;xSQ+KFT5mlb29aw9tGO52fVeaOx6HHqCg+YH+71b0qOTxCsh2719G9q4q38TJNEI3YNubr+VJc64&#10;tuu+GRQdvHHt/wDW/wA9KTxHYX1PudXPrcgbeIl+XqxqpqPiIiPjg/7PXP8An/Jrk7jxY0p2ykfe&#10;6/jWfd+J4mfMjld3AYt1BPpmp9si44W1tDqH16HbnzVbb056/rxWZqeuxtuaMbu+C1cteeMLdMlZ&#10;TgdMN1/yKx77xlbTg7HY/wAPzMPl/wDrDj61LqNnVTw9jp9U111jYpIFycrt/vD+VcR4j8Th72K7&#10;SRTtb5j0I6f4DpVC88bxyQeT525lY7VGeeOBXL6h4jM1xJtIK4+X9cVlUlLlsd1GPLueq2PjJFt0&#10;lbrtH3W4HT6+1XoPGYddscmGP8LfLj/OK8t0bxTYXNoIZDynVd3T/HirV14mgtx+4kVcAen4/wA6&#10;wVSa6lunGW56kPFuI8GTdzn71VbjxbHKfLWZsbs7d1ea2vjCJo9pm/Bj75/L8+2aH1/958lz3+7u&#10;PFX7aRHsKaO7udeR3+ebjHRqx9Q1+GCFpUdsdfT/ADxXMya/NIuxGJ45yxqhf61+6xu+YDOO/wDn&#10;/Cn7RsLKJb1vxG8rNJJJ9feuG8U6shifdcbdu7p9Md+3bvipta11FBM8jdGPXrn2/wA9a4nxPrsj&#10;ozNLt28tg8Hjn/I6k9+aiUrsxlLojmfF+pBmkXPPIx+Iz+X+cV53rd4hncH+JvlPT6dD0P8AWt7x&#10;prtnZ2rXV7eRxRxffkkYAAdOSfevJ/EOv6h4mvxb2Ikjtt7KrD7zHGPwHXHf1x2hGdSajoWtX8QX&#10;C3qWfhWZJLjzP30nLKnsMdSf09zXVeD9CuPs32m+iPmNzJgcNx+n+c1n+APCtrZsuUUHJ+bOM9Of&#10;b0HXjPSvQ7SGygg8vzVBHJbdgZo5ugU/iuzKa2jt1xGvy/d6dO3+c1TmjiRG3Mc9NvIH+f8A61al&#10;7PEBtX727G1jz9P178Vm3Sqq/ap3UDrx/P6UHZz6GNeqbp/MuJV2cbV6Ekfj+n4VgeL/AInWHhew&#10;2m6PmL91Fzlj2HHcnj8qo/Erx1aaekiWc+wsuCQ3LDHU/wCe3rXtX7CX7Hf/AAmZtvjV8UbBriSb&#10;bLo9jccrBH2lI7uecZ+6PxqlHqyY1JVZ8kPm+x5P4N+Bn7Ynxog/tOxdfDelt8yTaqjNMy9gI/x7&#10;kEY7YwNDWv8AgnH8WPsh/tf4uT3EhALC3s1VTxjvn+vf1r9LtK+HdvaWAto7PbGvEaqvBAPQZrn/&#10;ABP4YSItIsKldv3dvStuWpBXt+B1UcPh6j5W236v9D8pdS/ZJ+PnwW8VWvjXwT8Q761v7CUPb3Cw&#10;qPmz6A4KnOCDnIOCCDX2x+yR+1pefEGzj8G/Ee2j03xNbqBKijbDd448yHJOPUpzjqCR09G8VeGt&#10;MvNOkjmsYWVslt6g/wA/8/zr50+NHwft9MuP+Eh8LS/ZbqE745IiQVOeo2jI4xz3GR2xWdSUqu5p&#10;/Z/1e8qbdnuj7j0HXo59shm3FsH5TgY6/nXd+FNbYsGeT7r4Jr4G/Zz/AG27DULuH4e/E7UxZ6tD&#10;iOO6mO1J+e+ehPqfxxjNfXPhPx3JJbpcBwdy5O5se/8An/OCjUlSnZnDiKKqR0Pa21+BNrQzdsY2&#10;mrlhqIuGC/aG4/M15rp3itrnAaRc7c9QDW1pOvkoJEl/xbmvWo4mNzya2FlGGiPRoXt/KzLJk7vm&#10;qRpATtiZeBjb6VzdprCSW+77Tluh+brVy1vp7gr5L/Lx+P8AnFeh7SDiefHDT3ZrRo7OqtuY5/iw&#10;MUJBvuM8KOnPGRSWr3cp2szHdjP+Ge1aIhtBHsOxmPAbaOPYVtGndHNUqODscv4w8I6Xrej3Wia5&#10;p0F3a3ULRXFvNHvjkjYEMjKeGUgkEEYINfD/AMVv2fvFH7JPiCTxh4CSbUPh/JIXubJ3aSbRAcAs&#10;Ccl7YepyYx97KjdX3tqbx20WyQjp3b/OBXI+KY7ZY2WdUmhm4ZWXI57cj+defjMNCoj18rxFSLsz&#10;5/8AhV8TNM1y0t7yyvhIrqpVGkH3c+vX+oHHzDk+3eFvEKyQCSJvMX+7u6H86+bfiR+zZ4i+C2rX&#10;HxD+CFlNeeHnkMmpeFYVLtZ/3ntFH3k6nyeo58vqFHbfB/4s6fr9jDd2N+smVHzK2QR26/l+h6V5&#10;cOehPlke9VoxxNK6PpfRtYDKolI2sM7cjnjPetddRjI86R2wy8LH/wDqrzvw9qaX0ccsjDO3HHQ+&#10;1dRp2sQQxKkjfMPuKvT/AAFetSraHyuIwVpbFzUNVQvtldoR22/M7nPoP6VVn1E2dqbhrkxx7vlV&#10;VxkfzyfSmm6iV2vpwMg/ugAdpGOvH+NU/NgvpXknX93H8qyScgsfT/P86qVSTNKWHj1WnUtQWYuo&#10;pL7UHkhRh+7t0kK7fqRjn+VVY9OsohstrQMzL+8kk+Yk+uT/APqol1B42W3t4Vk3cMwz8o9TUgkI&#10;AYxybW/hLbc/rWe5pKjUjr3PKf2mvhXf+L/DsPinweix+INEzLpzDC+ev8cBP91wOMnAYKem7PO/&#10;AL45W/jjRI41nkjuoWZJ4JoyJIZF4dHQ8hgRggjIPXHNe5S2vnpmcA56bVr5x/aW+GOrfC/xBJ+0&#10;D8PbRike1vFFhCv+uiGALoDH34x97jJRc9UG7jr0505e0j8z08HVp1Yexn8j3XSdYuMSBp/3jKqw&#10;yNgqvoOv8/16Vrafa2N1btbWrFFjQvMxHztxksT/AJ7dK8i+GnxHs/HOiw3tpOreYoKKvPb/AD/n&#10;r3GnXGoST+RGzfMB97pjrjOemaIVk7dS6uF5U7Ox1ixWlhZ4VBkKMKMhj75PelsxdyR+bcupP8KZ&#10;zt/H19aXSNKur9/tU5Vtqn5Y8HjGehP881dmRbVwFtzu649K7IxfLc8qVSKk43uypMAi7WjyuPfF&#10;Rxy+VIrDG0fw1Y1Igx53fN/dVelVZjCi7CwVgufmPNXy6i5eaGppC2sdVtHt7iKOaOSMpNC65VlI&#10;wQQe1eV6h4K1H4fa5DpdmzyaTdSYs2b/AJYnr5TH/wBBbuBzyMn0Gxv/ACnBUbSvUFutWtW0+w8Q&#10;6Q8M53RycMyt93ngj3BwfarqUVUSfU56eIrYGo19l/195ueCfDsNvoEcpYeSfnYp1lP+A/U/TNac&#10;8AlfcF2jt7Vz/gXxq1vpn/CIa5tF1byf6w/8tF/hYexHP14roFu45Dw30r1qcoRpLlPj8QsR9ak5&#10;92U5VaFmwvSsXXNCNzI2p6TEDK237VbLj/SlBz34Djs34dDXQX3zocjG4VhXM8ljN5yj5evsRU1p&#10;RlG0jpwsal7x3O9+CGuwJb3Hhea43Mq/aLfPVozx07EEDI7Gu9YjGK+eLLxbc/21dTaDdMlzbW/7&#10;ls9Jdgyv0zwfcVqeA/2rpZfKsfGWnjc/CzR/Kc+h961w2PoxgoSfkmeBmmR4yVaVWnG99Wuup7ZK&#10;N31HNNVw6hqydA8eeGPE6bdN1JPMP/LKTCtWpEcwivTjKMleLufNVKdSnLlmrMVjntTGHpTjzTWB&#10;HaqIG01uOgp1Nbk0ANIpjU88DrUZyTQAE45qNs9jRISDgU0Png0rlWFY0wtt/iodiwyRTGODmlzD&#10;jERuTmhieuaOc9aQ9OaVzSwbmHNKjmm5HY0ntSDl6Eu8npQsrKPmFR7qUNindi5Yk4kJGcUBwepq&#10;HJHegEjmnzE+zLG8L1pwYZqAZ/hNOEh9KOYlxZNnnINL1OKjGDgE07oeGqiR3NAPrR170AjPUUAK&#10;OaXoeaaWAGSQPWqlxr+kWS5ur+If7rZqZSjHdlRpzn8KuXhwaX2Brm7r4neF7Ztq3itt77h/TNUJ&#10;vjN4eiJCndjj7p/wrGWLw8d5I7IZZj6nw039x2Zorzu9+PFgm5bO0Zsd9p/rWTffG/Vn/wCPaELu&#10;/wBrGPyFYSzLBx+0d1Ph7NKn2Lep61jA6UM6p95gPrXiVz8WvEUqbzc4Hbn/ABNVpfiVr0ygfbvX&#10;7q1zyznDLZM7I8J5hLdo9y+22cZ+e6jH1YUf2jYd7qP/AL6rwhPG2uyncdRmp58XanCN8upydMja&#10;1R/bVH+Vm3+qWK/mR7st9aMPluE/76FOFzAf+Wy/99CvB0+IN+oMp1KVVVc/d5P6VBF8SfEV18yT&#10;uvPHzDp61P8AbmHXQP8AU/HfzI9/a8tU+9cIP+BCq9xr2kWyl5b5OOeDXg1x4/8AFE3yjUWX34ql&#10;JrHiC9y1xqEh78yHis5Z9S+zFm1Pg+t/y8qI9l1z4uaBpSkRSqzdstk/kK5jUvjXe3SstmG9F/hF&#10;cHa2LuN0vtge1SzQiCPag+7XDVzfFVNtD1sPw3ltFpS95+exs3nj7xBeM37/AGLu42jmqMvinWJD&#10;sbUJMnr2rKlumVDGgz7+tVvtbNJ5Sk+prz5YytJ6yZ7lHK8NGOkF9xqS6pqEx/4+ZCGH3dxpRayT&#10;/NIWY1FZweYFZh9etXgVgGxiQe3vWftJS3ZcqMaekERRWuwcikkhwN5XO3tVhW3gs3QVXup1lGwb&#10;cHo1RLYIwkpECJ5v7wFv8KaY41kO4Y+tPjlmQ8L9GFNmdZBkrjt7GsDXl1LEahT8q4/3alCNkKfX&#10;kZ6VUgEwH7mXb/stVm2liR2Zx83+13rTmIcUtRzs+dpib254pRYu/A/i/hbnFSLMqrleuOah+1lj&#10;sj3HmlJrqJX+zoNa3MXzk47e1RbwgLMoFD3jfdkkz/vUqtHt3tjHqawlLsbapalWa52HbGuTnn0r&#10;OurnyyzsR1z8vFa9zFbmJn3KflrD1FWYeWMLxisZSkjoo8sjP1HW1KZjLeh6cfrWYNTuJyA7kfTF&#10;WZbILLvkLenrioZ7VY2V9vGcj5elccpTb1Z2JRWxo2V8qKpGK17LXGhZRv2jp97pXKhwhGF4rT0S&#10;MTSDd/McVpGrK9iZU47nY2uotMNzn/x6rSTuDndVG3ify1RW3fQdasGKQHO5v++q6oykccoxuTTO&#10;GG7AHaqjXJD7MsfbbVkhinJ/So1RQu5yOOmFrbcI2S1JLSeWXblW+U8jFaCzKiZZ8VnrPBGwwfzF&#10;TySB48LtrSMrdTOUOZ7GvZ3SyJlH/GpA5DZJrLsGeNdwBzVmWVz82Mt7V1Qqe6jkqUbS0NVJC4+Q&#10;A05FbJGecVn2ExB+d8Z61pQvu6D2ruoz5jzq1P2cixB8yMo9KmiLIVdGOfaoVmCDKjmneYpPHeu6&#10;Ejyq0TtfDOtiaJVZuo/KtuSRWXcGrz3StQa0myDw3FddpmpC4h2s/avew1f2sLPc+Sx2FdGpzLZl&#10;i4m28AdaqmQjnNSSepqFvm6muo88UOR826nrdMOCKhPHGaO/WgC5DclmwBVhDkYzWep4+9Ukc4jH&#10;Wmm0JpM0I329TUqy5brxWM+o7W5epI9RDHCyU+aQuWJuJJjnFSJIDWZaXbNwTV1HzyDRGQOKZa3C&#10;l69aiUsRmpkODjOPrWilK5iKGPTFOHXpSMfm+WjOOtUQO3HFCEHmmim7vWgRIDxxTd5A+am7sn5m&#10;6U5mBX71JuwxNwHSk3cYxTRknIFODFT09uaafYoTcaUDngfjRtJ5p20Y4NUFxqoeoFP2E9DSjgdK&#10;cMAVJNxoi9RRs9RUh2jvTSw7UCIm9aYynuakZgBzUbNjmqRURjik6DJpxao2bIxUlDWJNLuAHWkZ&#10;sfWm8k8UAKzZHWmFgTjNKw4xTArZ2gUAP3CkUZ7/AJ0CM+lPVFXg0AJj3/Gil2mkx3NAB3o+goOe&#10;worORpAazDFIATTz60GszQjK/NmmkYPFPY+lNYZFADDzxUZ2k+tSSLgVEyk96AGOR6VC20tgCpiv&#10;HIqFxk4oAayL1FQTojDj8/SrLISKqyp+8IxQBAyRZ+ZTRSkhTgUUAfyATeJruRtwdlG3v3xWZe61&#10;fun3z/n/AD7VpNo4OFQe/wD9eq8mibUAIwcfnz15r9wlGXQ/PE+5iz6peFSpkb0x61Sk1C7z8px/&#10;dHrXQSaGSCAhJ+ntVObRGHzbN23jiuWdOoaxnEwJr26kXlm6evXioftF02WSX2yelbUmkvncVz/S&#10;oX0wHkpXJKjUN41ImW8twU3M35f59KaRdumVc9fu1ptp5A5U9eP8aiNgyfOxz/wKsJUZo0jUjcox&#10;XVwTuD/8C7dKtRalcblG9umNp5/T/P8AjItom7LqMbu9OW2jJyRx2rLll0N7lqG8YrufPQduvNXb&#10;LVH+XLcZB4bt/wDqrMjgfGAtWra2LsWZju4+b8auPMiJam/ZasNwjLYIPPy1p2urNFlWl3ZOPWsK&#10;wsnJ6e3+fxq3HDJuwB152+td0ea2pzOx1umaijqGDqcn5c9B+P8Ak1rQXilduehHy8VzWhrID8qe&#10;3Pf/ACK3LVJQvlyZG6vQpX5TCpFM0kMT8MeOntR5Vtv3Y4xkMMVVXEfI47YpGmOcKPyPT9KbMPZt&#10;l9EQd+/T+taFrtY8Nj2z0rDjvB8rH5vbPSrVnfyAgN6ddxz2rejLlZjWpycTpoII/lTuTn0/D8sV&#10;I1lFJzn8Tnisuy1J2KuSeOSeT+ladvqagmMnjj72cDFekpRkee6ckEdhibhD1zu21o2luRIqhNwH&#10;zHbzVW3vI3fLcfN61oWt/EuNpK45+bjp6GtadrnPUizQsk3qrqNufft+VTmxBPzpx0HUZ5//AF81&#10;HbahaHksqjb/AHTkDgY/OtO3ltJNpV93f7vFd8Xoee48rM9dMzIwKnHVVz+tfV//AATd/wCCeOof&#10;tT+J5PGvjZp7XwXo0y/2lKvyyXr9RbRHHG7HzN2U+pFeA+A/Ch8ZeJ7TRLNdxuLhE2rjnJ6cd+f8&#10;etfuL8Lfhx4d/Zo/Z20H4WeHljX7PZq+oTAAFp2G6RvXk8D2UelfnviHxNLIcpcaUrVJ9ey6tH3X&#10;AvDv9sZip1FeEXt3ZPpmj+FPA+i2vgvwjpFnpmm2EIisdPs1EccMY7AfqT1JySc5pNS1OCOL5mX/&#10;AIB2rgdc8Zo98zbuP6Z/Wqt541hFttL8tjgnrz/nmv5Tp5ksVUlNu+u++p/UdLKZUYRitux0l54k&#10;DXBzLt7jn9Kq3XiRJVPzqQGzkd/euH1DxOudqT8ex6Vnt4lJOPNPzDpupvFa2R6UMFHl2O5fxJCJ&#10;NiurD055qwniWNIcCdRk4Irz5dejMmxZB7mnSa+NnE/IA6GlHFSR0fU4M7qfxCzf8tF6ZAzz/n/6&#10;1V311ZBuCDIOOma4n/hIii/NJ3/L3qFvE8kSsU+9j73XP6VX1hi+q9jr7zXJEXhmztz+nasPWPGG&#10;0llk+Xnj/D1rAm8TTSjY4P8Ak9f8/wD16wfEPiSwitirSdFx97of84qJVpM2jhVHc0NY+JMUcuFk&#10;598H/PFWNI8WG4X7ZKdqhfl3Hrjv+hrx/wAZeJLe3tnkgbG1t3ysefT61c8OeNwln+8nUnqvReOn&#10;9f8APQ4SldnXGjGMdD2ZfFCLJ80nRsDHb8fy60SeMkVVjWXPblcZ/L6e9eP/APCwHadiJ/8AdbOc&#10;n/P8qsQ+M5Dy0vy7fl2tnv8AjU83QiUInpl74njYeYbrb3LdeP8AP8vrXP6n4xh8rb9o3FV+Xaxx&#10;j1x6/wCNcTqHjVJhsSU7t2F+nT/PP9aybvxFLNJuflmbK7W6en+f5VpGTZNkjsm8VibconA45Gc5&#10;+mePasy68VwRyu32jPl8sV6cfWuOvNSdhtQsvzfNt5yfr+faqMlxdSrvluGXOQD3x/8AqrSKsZyk&#10;Xdd8YvHqO0TbVHP3ux/yP8mqTeMrqNmJm4ZcDp19c45rifGl3em6zDK6rn5mGMn2HoT6/wD1qgg1&#10;aPCss+484y3GP8fwrTlOeWIkjp18by6Pqau07eW5w2AM/X37f5NdJb+Mo722SSGf73bb74xXlOra&#10;jvAYMuVbk7sEevb0/wA8U7w34kuIUEUrqMOQc9+Ov+ce1Z+y7FRxEup63a+InMvlvJtHVt31/L0r&#10;Ri1yKOJijbmHVR+QrzNfFht03yXJy38Oe35/X8fSkk+IVhan95qKLkjdkMf0APP0x/Wo9nIr6wej&#10;Xfih1DFZdy9+nt/j+o9qztR8SvIvzXZB/h28n/P5V5rqnxbtLSMi0ilmcr97aVXp+efwA+lcj4j+&#10;LHiq6j2acI4E2kbtuWwfft/+r3pxiTLERR6h4o8c6RpFrJeatfLbxgZaS4kACjGTycfXHp68183f&#10;Gb9ubwJ4duptI8K2Vxq1xGhUui7IVbp1PLcjoAB71zXxf8W3rW8kmr6k1xNID5fmsCc47Dtz7Y/S&#10;vnrxFp0t3cSXs6/M33m/T+ld2FwtObvPY8fHY+tTXLT0GeL/ANqfx7488e2+peMdQb+zY5srYRfL&#10;Gg45x3PoTzjvzXunhf40+GNP8Pw3fmrND5ZMbx424/XGOmOo/n8f+ONMMMjOgwW7YIrU+C9p411G&#10;Sa23ObBm5R/XHbkf54r1cVgaEsPzKyseHg8diY4pwd5OXX+uh9laH+2P8LrGUWl7bXi8nLRW4Zev&#10;1znGP1rUn/a++FoTdDdXzfLnmzIx2z1x/wDr9ea8B0D4dJIqvPE2W45XHXH+P+e3VWPw6ikgREtD&#10;x97k8/TnkfzzXhyo0b9T6yjHFSjd2O81H9tL4d2fMGnavJ03MLdAD16fNxXAeP8A9vDTGt2h0Xwt&#10;qMjLu3LNIsYB5weN3OcenfrkUzU/hfFGpeOzxzlhtHK+nt/+vqcVwfiz4eQhSot/ujICjr78f1/r&#10;W9Kjheb3k/vM8VHHRp+47fI6/wDZI8ReLv2tP2jtI8B6p4ahttL+0GfUD5zFvJRt7Lnjr93p36dc&#10;/tX4A0rTdF0eCC0SOOGOMLGqr8oAAAAHp/h7V+Xf/BIX4f22nfE7WvFksCqy2Zt4ZMDgsQWIPHp7&#10;cCv0gg8YjSB9khmG5eGVfvDn/P5+9c+Mr0YYi0FZJHo5LhqywblUleUnu+y2R6kniKxt7fbKFHy7&#10;RljtPt7/ANa4/wAWeJtNmsJ2aRVbcRGuSv5Vyer/ABBnkg3Q3zAgYZQen0z1GK878YfESKKNopLw&#10;8fe9/b9K55Y5SVke7hcFCMuZs1vEnii1iEjxvy38Rwc+h+n+favOfHvjDTf7NkjCq7bCN0gDZ56A&#10;Yx19f0rmfG3xQiCtbx3m5i33duTjP+fbivJPHXxf0+zWSa91uGNdvLSTdOOvr6+/oM1FOpJy0PUq&#10;+w5dzxb9p9lTxJcajplx5c27fG8RwwbJ6YPHPuenUGp/2Uf+CvXjf4E67D8M/jSk2ueG1l8uG+jb&#10;/TLAZwCuTiRB/dOD0ww6HO1nwD8V/wBozX5tN+FPhObUIvM2Saj5ey1h/wB6Q/Lx6Ak4HArT0b/g&#10;jFrV5jWPif8AEeVbl13zWel2+1Ym9PMk+9x3Cj8RXs4b6i4tYr5dz4XOKebSqxnl6vrrtZr57n6c&#10;/Af9pP4dfGvwnF4q+HnjGx1ezZcfaLabcytgNsYHDRvgj5WANeq+H/EcjnyYrr0Klh1B+nFflx8G&#10;v2efE/7EfilvFHwv8R6tcWdxhNW0nUJg1veoOcEYG1wCdr9VORjBYH7i+Efxj0bxnoUWu6VOxjk/&#10;1kMhw8Lj7yMB3B79xyOtebWdOjU/dyvHo+vzO/D+2rUbV4cs+q3XqmfUWh3waNXEik7emOldFZ3S&#10;8NCW7fMO9eL+FvHiu6hpx8uPlJ7V6V4Z8RQXECvI6/N/CGNd2GrRqaI5K9Nwe2h3VjqzeVlvl+U8&#10;7v8AParH9qqccDb0+b1FY+mzRSQsqkH39KVmaNmO3r+lexGpJRSPGlQjKo9DRNhca3qIt0m+9yzd&#10;gPf8quQ/DS01GJobk+arfxYxVjwskEemsmf3kkir+fX9MV2SwLbQKoHtu9a9ChhadVXkeDj80xGH&#10;qezpO1tDy28+Huo+HrvyIsXFq5w25gCnuc8EV8/ftA/Aa78KarL8XvhPpkizbmfXNHtVwLjruljU&#10;fdmHcY+fH97lvsnVLWO4iKOm5T+lcjrekWWnJNdXmm/aIZI9rSLkMi/Tow+oP4VxY7L6c6fu/wDD&#10;HpZTn2IjUTnq+3f/AIJ83fBj4yaf4l0qGexvVfzFG11bhlIz/n3r1vSddjuYdrPtJxtzgA8etfIv&#10;7U3hLVv2VPiLD8ZPCsDf8Ib4ivlGr2sP3dNvJTkSDHAjlbOR0WXAz+9AHsvwc+KGn+L9HhvLG5jd&#10;WUHKrjcvrx345xzn6GvnKVSdOfJM+2rYejiKXtqf/DHrr3N1NCDHIzMrEj5c/h70TLezwZR255/1&#10;fJpuh3AmgyhJUH5hzz/n/Petyxa3H72OJenzKvQ/h2rviubqeRKt7GVrGXp9neRj50k/3OBmtq2s&#10;nMeZjzTU8g3BbylU5ztVa0LUM0Y3RZPpu611UIJuxyYqu5q5SSzlEe+5VBkZxzlaxvEGnpqNg1u2&#10;Crgq2R1FdJfXKQuU3fLu6f596x9WuN8TOo29ev0rplTjy2MMPKp7RSPjC5fU/wBlP4yDwtNAR4W1&#10;y4ZtDmJ+W1k/jtCegK8sncoQBkxk19OeBNastZs4b9LndmPKsrDk/l2+nauE/aQ+GejfFPwdeeFt&#10;YRo/tAD2t0i/NbXC8pMv+0CBxnBGVPBOfL/2U/jRrWi6jdfCz4iP9n1zR5fIul3fu5QOki5x8jrh&#10;lPoccEED59x9hWt0Pqp05YjD8y3PsrQNQe2i2253bgW4brz/ADqbULw3SNIxyW4+UdOPeuP0bxDb&#10;T26XUMjK3H7yP06evI/PH8tSC4mb979obH8Pt/SvUp1Hy2Pm5YW1ZyZamlSIbiWZjxyT8tVboPNG&#10;og27m61Gl2qyCOZ/lwcerVo+GNNE939qdWKI2Avqa1j7zsjWrKOHpucuhi/2frCys8K8/wB0NwT9&#10;a07ODxFpkay6hot15DKczJEWj/76GR6/jXodlosFnaKbqL9/J8zdvLXt+J/QVLBHAzNF9qvI88eZ&#10;DeOrH8iM16dPBe77zPlsVn/tNFBNf1seW+I9DvtQhXUNH+W9t+YMt/rB3Qn+Xv8AU0eF/iVDe24h&#10;uz5U8T7ZI24ZWBwQRnqD1r0LxDoduQ1wIlj2q7q9vDgSMRwrAdDkDDDjjnBxnwr45eEPEMcn/Cee&#10;A7lo5oVDatarGpWZP+egz/GoHbqvuBnlxEamElpqdmWzw+ZtU6mnZvo+x6qviS0nVY1mHzYC88k/&#10;1NYvxF8X2OhRjR9NuYbzWJBt+zRuDHaHPWUg/eHXbx756Hx/QfFer3dj5eq+O2hj2/NDp6rHI3Oc&#10;b1G4dunXvRceJNN062a20hFVf4pCx3OP8+lefVzB8mh7VPI40q12726Lr6v/AC+87LwjetY6jHCJ&#10;2kZnzJKW5djySfrz+dZN/YI+pTMkW0eYx3AHBGfr+HFZHhfX5bu+yG+dV3bl7enX/PNdCiy3DCSJ&#10;3fbxu67a56c+aBy5lT5MR8iTQfHN1oMqxsNwVfvrwdvY8c8c1618PvjXqFvAkN3KbiBsmPzMk49v&#10;X8K8XbSmv0aVG2srEE9h74/yKg0G61LRDsSPG1iC24HB9+eh5rtw+KqUZaM8HGZfh8ZG0lqfVtr8&#10;WPCkoX7ZLJb7v4nXK/mP8K3bTVtM1GLzLC/hmH/TOQH9K+dtI8RNqWkqZU/eJzINvJ/z+HFV/wC1&#10;r7TL8xWl/LAocmNt5A/HB6168cyas2rnzFTh68mouz+8+lAxLYU59cChl9BXiGh/GrxroxFvLeRX&#10;kagnbIMkD6nn9a7Xw18d9F1b91rFt9lfgMytwM+xrspY6hU0vY8rEZPjcPry3XkdyQfSmYwelR2G&#10;t6Tq0fmadfRyg/3etWfLyoNdialqjzZRlF2aK0iEHcBUbIe1XGTFR+Tk7ttTyhzFXbigr3Vqn8hT&#10;/DTGhbqq8UrFc3QhI7U0jmpvKbvTSmKRdyHaaMc8VMUHTbSbR1xQO5FjI5FKFqXyuwo2e1ArkeDT&#10;lUg81IsLMBgVX1XUtN0Gwk1TWrxLe3jGXkkbH4e5ofuq7HG8pcsVdkyoelV9U1rSNDgNxqupQ26r&#10;1MjgV5H48/aZuJ2fTfBFsI1Ukfa5T8x+n6V53JrGqa3cC+1m+kmm/vSN/nHNeNiM5oU3y0/ef4H1&#10;uX8JYzERU675F23f/APddT+Ong+1Zk05Zbtl/ijGFJ+v/wBeqMnx1lOfK0VVXszP/wDrryzTLXy4&#10;vtkw6fqamN0z5CjivPlm2Klrex7ceF8sp6Wb82/+GPSk+N94j7ptPixzjDdf0FZ+t/HTW33JYrFD&#10;3BGMivP911czZDf5/Oi7tMLul+7WEs0xko25jpp8OZXCSbh+Zv33xM8Vap9/U2x328Z/nWVd6vfS&#10;E+fcuzdyx5qpFcx26LsXLHoPSkt0+2SMFyf7zVyyxFap8Umz06eDw9D4IJL0HCW8mYN5jHceKkjh&#10;uGbdJu2+9WrGNTcbMcLwRTb262Xw3Kuwtjr1rGUurOiO9kinePLA4Oeh+ZqbLO5xtb0NWZ4hczbB&#10;92q0sLSyfZ0DcNjn1rPmkdEfZ2VxnmylRub3I9aktIp5HYoOnXnvV1NMETpuHzNxmrNvpv2GdQRl&#10;TWiT6kyqQ6FewgmuH8sin3lqZF8uId+fc1oQo8YbaBnp9KksYRJcHcPlX73pRvoZ+15dTEXw6bdP&#10;tN2Rxz+tSRtCV8pFx64q/wCJLvEX2NDyw5C+1UbO22RBgOc4+asJe7KyK5pVafNIfJBGm3PFTxRK&#10;6bV/769aq3DB5CSalsLlYmy5pqepjKEuW5fP7qLYoA/DpVe4bcrAnnFQ3erlshDt+tRxSmVs79w3&#10;fNVOonoTToyjqyNFIUkr+tQ2kEZuVfHccetWJCsh2n5QKuWVvBEUY9j8rbale8zs5uWJftrYIFdV&#10;xn/OKW7jA5jb6qasQyxyLzhWH901Uv5yrE5G5f5Vs9EcMbymIikx7ifxHeq9xaPGPNUbuP7tSG7V&#10;ACZNpb7uOjUxbksPL53VEpRKtIhjlwjJg4P3lqC4do2BZPlb7rVYeBA4l8zDf3cVDeMu0jKqP4la&#10;uaUil8WxE1+EXI2sP9k9KQXTOMHr/DzVMXEbSlCu3nmpJ5d6bM9OjVnzMuUEguNVkjby0I3fxbqm&#10;0+8a5l2ySYrFumeJvnk3n+61VY9YmtTyFC9hn+dL2hfs7x0Ozu3t9mVYMR/COazri4dZfMiY7T2b&#10;pWPb+Ink+UT/APfNXH1R5RhX5x/EKUpc2xEKcobl9LxnjHmOv+1t4qpfzCJ8nHpk1Ve/ki5J/wB4&#10;Ukp+0J5jbun93NZ80jWMeV3Kl5Pn5vfpiqM3z/vHkO30qbUoHdtoyf8AaUVTuElVduwfVq52dURJ&#10;GtidokatTRZVgZQAPvfxNisREcn5Fxn0qxbXMkUilWJ5yMmpj7ruXy3R6RpU0LReaz/98rmnzzuG&#10;wua5vRdXbYMyH6YzXQW/kuPMctz90V3U5cy0OGdPllcJbjO0rtNSxHeodsZ9hTXlgHy4pvnJjIxn&#10;3raIh15IEGAo5ptk+75cjrTBFvHmE/nSW/mhwo2rzzihj0tY1IMEYDfrVgKUGQ9U1upYxtxnce2K&#10;J7qQJlh05571rGSiYSjKTNbT8mQHI9/erpYA7g1c3Dq2xfmBX+lWLbWTI/LHrXbRrRjGxy1cHUlq&#10;dHHMv3WNToQvzA9KyLS68zgPV5ZwEyWr0qdRSR5Neiy4km35s/L2+tbGhatt2o79D0rmHvQTjOO/&#10;IqxZ3LJIsinoa7sPW9nK6PIxmD9pTakjvxOsqfKc+tRs3oKztE1ASpjPbn2rRZSRkGvoISU43R8b&#10;Wpyo1HFjXk5oEnqaa2elMYN+FUZEwkO3rUU93gYU1HLJt4B5qrLJxQXGN9SR7oKd2eaIdQQvklqp&#10;3EpA/CqaXREmM96lvU1UFY6yyvS/zI3FbFlMXGCa5LSLoN8hro9KnOQD/FTiZTjys14mqdVUjJqv&#10;Ec96sKwx0rVHNL4hygZ4NH3jg0qKzdBR5b9cVoZC43cVG6hRkE/4U4OwPWo5C7damT6DVxpOD1oV&#10;jjAo2EnJp4QY5FSULGU6g8044BzuoEdOEY7VotCRuOelOWM9TUiqOhp2PWgkbs45FGKUselNJ+XN&#10;ADWYY60wnPWnOCRxTT7GmhoY5PU1G4JbinnJNNJ9aCyM5zQ2eooOTyOtOC4HNICPB6k03gHGam8o&#10;kcU3yiOlAEeD3pyrgc08R4H/ANalKdqAGEc0HnrTwmTzSFT2oAYeFppJJ61IY8jmk29eKmRUbDKK&#10;cVIPSmkEHFSa6CHJHApGHNO/CkOCc1NmF0MPSms9SFc9qa0dSMhZ88U3ORmpvJyeRQyqOCKAK75I&#10;yajZdwyT0qeQACoXIxhRQAyQ47/lVecHaRUxBHIqG4xswBQBUchfvUU4gjgUUAfyTSaYjJyG+UfL&#10;z7+9QvpSsWJAzj3rfWEtwqtmkmsgy7lGeO3pX797M/MpTOcn0lWOWx6Y64/Kq1zowUZHH+0emK6i&#10;S2jC5yzAH+E1GbHdhRHw3P3iPXH8qPZxEpM46bRiw2lFx0FVX8P9QB1/Su3bTEf5HTd3zjpUMmkJ&#10;jIjB7YYdqHh12H7Zo4aXQ/LX5l6jOWX8qqPpbIxIXp1+Wu8m0hGOHX7x3E9N1Z91om44C987Tz29&#10;K56mG8jWNc4uTT9vysBnH8IqJrf59rxnntXS3ultsO4fe+79f8msu5smjO9VX2+X/P8An8a82th+&#10;VnZSraFKO24+Zu3yqRxWjp9mZG/1eV3AdevIqvDbgycL/wB8/wA62dEt3eYZZvmxisYU7M2lI09M&#10;0tGgyx/h6c/h/WpJ9Nj35Knhs4xW1pdkRH83Q/4etJd2QDN8vXhgfrXpRpKxyup0GaHp6F12R/7q&#10;lRxW6NPYLx06j5uaraDGc8k4/wA9q3DG+3cMknp/X1rsp0k4XOWpVlzWMeayI3BiPwPSofsq7dxY&#10;VrTxRvxx835U6CzQtvJP+GfWk6AlXsjKGnSFsdf6/wCcVJHp5Az13DPStiLT1MnIX6YqWOzDZGB9&#10;dv8AT8q0jhzKpiDLRHQ793X3qx50qjnuvHPTp/n8avGwCrkp7delQzaeduZO5/KtY03Ex9rCTIFv&#10;pBkbu3UVYj1cxoCBj+8wJ49O/tUT2RA+90qvcWrI+Fb+H5cfn/Oq96JUuSSNi318xtnc3AJ3c+n+&#10;fzrSsPFJhb5X+Xdxzx2/Un/PSuNdpVByeB/e71G91cKC5PX35/8Ar1SqTiZ+xpyPd/gJ8RYtC+I2&#10;k6y8mFt7xJBuYDkHn9efY1+2fi74iw+K/CFjr+n3W6G+0+O4hf2aMEcV/O7pPia60q8jmRm3K4YE&#10;HuOn+f8AI/Ub/gnf+2Dpvxc+E0fwn13U/wDic6LCTp6sx3T2/JKDPVk5x/s49DX4r4y4HGYrK4Yu&#10;km1C6lbon19D9j8J62Do5hLDVGk5axv1fY981fXjC0j+aO/1rBvPG0RXyWk+76GsnxR4kitp3t7h&#10;to3fKemK5TUdR89zLbSrzztbH9K/l/L8V7BuMup/Sk6CdmkddP4uSU7Xn47D0/z0qJvFK5+WQHvj&#10;djFefT63KW3vNt7fe/z/APWrR0zWLbpK24/y4r2Y4mMttTN0WjurfXZJl83IIOR/n1ol8RovJlHy&#10;9OetczDryiPYnQen+etRzarARnftYV0xqGUo8p1CeIwzeSJFB+vt/n8vrT59XPliOR/u8gsOf8/l&#10;/hxNx4mS32iD69R/npVC88a+YdizAbV5wAB9P59ufWtosk7ifW2aJiZQu3q2QP8APeuV8T+IJBAz&#10;KyncMflz/Kufl8Wky7VuV3ZwSpPFU9Q1WG7RjK5YNwyg4/T/ADmqQm7GH4t1a+uYmWJyzdlLcA/0&#10;/wDr1i6V4xuVjFs8v7xSQfm/zjH+fbQ1iaCGVis+7HDfN/nj/P0838U+OdB8O6nvvtXhhR2xh51G&#10;7A9z/LPX05rSUexhKso7s9QtfE3mSfeb0+bt+P8A+qtCHXpZvlimbbk8E8V5HpfxQ8NXm1otaiZd&#10;v3o5lYE/gcdK6DT/ABlDfBVsraSaTqu2I/ln+ZqVTl2MpYmJ6Gt6CV3Oq4x/n1qxb30SruMuSF+u&#10;M1yemWniTVo8JZsqk8b2+bHXp9MV0OlfDvVrnE2qXMjI2GaNOi/5/wA81tCjLsZPEJk15rOnQqSj&#10;Bie7dD7e9c/rHjjT9MX/AEjc2FOFVevH+f8A61dDfeBrGzjAK+Y2fz6e2fT0rl7/AEq2LNFNGu5W&#10;/hxn9Pz/AMitvZxW5jKpI4fxv8V7ryW/szQY+flM1xJjr328/wA/z6VQ0fUptVQXP2r73LLG23Gf&#10;b6e3ar/jjSdM8h4Iyq7uWZsfKfyrkvDOoDTWa2EjOVbu33ce31qZ2Wxz8zctTt7XTYJE/fbiT/td&#10;Pz/zxVuHS4Itvl/L8v8AF65rPsNct5YldH+baDt9OnPr1/Kn3HiXToYWElzGhYZ3M+B+Z/z2rNSN&#10;Szc2imPEC/wgbvXis+W1yGCrznB4qtJ4s01PkW9aRlbGE+o6H/6/aqGp+Ob+JAmj6Czt/C0rdM47&#10;L/jT1Yc8STWIIbS0NxdssUajb5j8bfTr/kmuD8SeNcBrXQSZm6eZIAF/A/4d6sahp3i3xFd/aNYu&#10;mdepjViqJ0OMD1+nPuanj8CyxxZdQo4+bdw3v7VcYx6nNUnKW2h5hrWhalqt22o6rcPK7ZKs7cDP&#10;bnG0c9PYVy/ibw9HBbsmzlM8EHj3+nv6V9w/BT/gmd8f/jdBDrP9kxeGdFmj3R6tr0bI8oJ/5ZW6&#10;5kkPcFvLUjkNnFe16D/wRF/Z2SKOL4g/GLxlq1wqDz49Kt7eyiJyegZJWAxgcv1H0x3U+Y4qns1e&#10;5+M+qeBZvE+sR6fFFtXcDI23+EZz246V7F8Pfhba6RaJp9rbAKvA2oBk7e+BnoM/j+FfrR4Z/wCC&#10;Mn7Behu9yvgbxFNM3/LS7165J46HMUigf98/1rbvv+CV/wCx1YweVovhPVrRuhZdevGXHuXkIx07&#10;fyqsVHEVI2jt/XmPA1sFh6vNJ6+j/wAj8xPD/wAOSsQlNm3zfN8qctweP8+/pW9J4QSKBQufl2kE&#10;gHpx2HXt1Ffol4k/4JZ/C7T9IXUtG8QXUccn+rjN5uJXIx95OQff615X4o/YBs7CaSCw8ezKScKl&#10;xCGDfiqr3x/OvHrRrUX+8TR9VhcVhcVH9y0z41vdAha3Ja3IZfmB2/KcD+Rrzn4geHlRXZYdq7SM&#10;7Tx34/z0r7N139jXxbbFo9M8Q6XcMuRi5Rocc9tu/wDU9815B8WP2TPjnp8EjaR8P5NTj2sfM0u9&#10;jkA5P8JKuePRTipo4qle3MjbEQl7N+6/uKv/AAT587wxBcXa/u/tN0x4zgcDj9P/ANVeyfE7xz4h&#10;t5d1nq1xDtbllbGR+Xv+deY/s7fDn4i+CdGjbXPh3q9lN5zSMr6TMuPm4yduOig/j9a7Lx/Jqd0F&#10;hvLKRWAzh42DDPsf8P61coxqXZjQqOFJI1tJ1fVtR0pby2u7orJncZJGbIB4I554Az2zuFYGuy2G&#10;ou0Wqae0zZz8uqXUSt7/ACycfhxVbwR4n1rRD/Y1xbEWvmF189Wxz1HTjtyOeT+OtrT6bJ/pTt5f&#10;mE+WsjY49j0bGexx6nrXTRw9KcU7anLLGVKdRq+hw/iy18OWFs01t4YtQu5mEc9xLPnjgHe5/wA/&#10;hjoP2av2L0+Pd5/wsfxxp8dj4dhfbZ2NrbiBr8qxyzsoB8sHjGQWIxkY55/xpHbXNp9n8xP3rCPa&#10;sgPUgf1r9A/hBY6R4U8F6f4esbaOOOzs4440jXgBVXgf5+tY1Ixoztsd9DFOpG+5meEvgdo3hXR4&#10;dM0PQLezs7ZNkMMEYREH0wBnj/GqvibwbDbLtng+7/C3Q+5GeT/Pjt19Um8d6dDZ/ZfJXJ784X/6&#10;/f0z06GuL8Z+LdOnjYRqPM2/wjnPp/nH5U6ioqOjOmhiK9SfvKyPAfiX4Ojne4VI9pYHr1x+Pv8A&#10;lXkvg29uvh54+S1Wdo9P1CURS/8ATNyMK2cc89cjoTnoDXunjLUbdw6pGHbqq7d2Py47V5N4r+F/&#10;jTxNdSSaB4ZuCpU/M0O1Cv1bAOfQf/WrgnLodlSNPl5men+FfiEI9R/se/fyL6P1GPMGOo9fWvWP&#10;BPje7Qxu0vybhn5unevAbP4a64nh23j8YQQ3Gp27bVvLSSTIVTwcmMfNjqefy66Vp421vwBNG2pS&#10;q1m/Sbzi7L6kkouOe2Mjr71FGrKnLc8329Go+WR9leFfF0l1tKOudnduvH+f1rrLDVbe4kwcHv8A&#10;er5t+HnxOh1Sxjmsb5WOMyKre3f1/wDr/jXqPhHxjFdMiySgegX9eK9/C4yMrJnDiMGp3lE9q0m6&#10;WCGzYrjbOF65zwf8K61dQje2QCX5QM/jXltjr5W0SW3uF3RSJIuckblbOD7cc/Wt+LxRb2ksmlve&#10;CY252hozuBXqrg9CCpB49a+kw+Kpxjqz4XMMrrSqppd/6/E637eI32KQy1n+ImjttPl1CQ/ufLJb&#10;Izx61z9x8RtBtotwvo5PRYW3s34LwPxIqve61qvidUDQyW2mW/7xmuNoaWT14JxjoFyfWqqYmnKL&#10;UXdhh8srwnGUlZdW/wBPM85+M/wv8O/Fn4Oat8OPFMAks9YspYJN2GMZb7rqT0ZW2sp6hlB7V+dP&#10;7EH7SWoeF9ZvPhn4wuxHqGi6lLp98rMR5dxC5jcdsfMvHPp71+lfjvX7KyspWWdViRTyTjgd/p/n&#10;ivwQ8f8AxH1/wV+074p+MOiCZNO1nxVe3txDHnDRS3Durrz94Bs/TIr5XFUY1qjUXqkfcUMXLBxh&#10;Ka92Td/T/gfqfuN8PvHqanaLIZlfcudy454x2/r19q9B0nxJbeT5YKlWH+sbt/P/AD3NfDX7H37R&#10;Gn+NvDFjNDrC3CvGpV1b74P654/MevFfV2ia5BdIGhuOWXKqOvb9awwuJl8MtzoxeFpytJbM79r1&#10;Z28yFu33s9an0/VZIZ1WQn5WB746VgaJqDH905wDwB/EDUtxLPJdeWBjawwVr16ctpHmzoxfuM3J&#10;bpZpQ5mY+p6596e9jJeWLbC29vlUDPPOKzNIjN7IYCxbbndge1d54Z0VHIkukyqEBdq4yew+v+Fe&#10;jRjKtoeTmGKp4Cne+qOF1r4S3utaU25vn2537TgN9RXyn+1n8DPFGg6pH8WfA9pnxF4bT/Sba3YH&#10;+0LHO5ozkD5l5ZM45yOjk1+hF8j3bfM3yLxHD/Co/qfevPfih4Ms9Qj+1fZVklRWCll7Ecj/APX3&#10;/GnjMppSjpucOU8T4uOIUauqfQ+cv2bvjXovj3wja61p9/mOVQXT0bvweQwP+HGK91sbu01KBPs7&#10;EbeRnB9z2Hv2r4f+KFpf/sufFmTxx4egmj8Lazcka9Y7CP7OuCf9eB/zzbjdjjJ3dzX0d8IfiJY+&#10;IrGHVIL9ZRtDLIrjDA9//wBY/nXh06ksPU9lM+1xGGhiqftqZ6Vq9obefzAy7mGFOTzxXoXwv8PW&#10;s+ltq8km4W+0rHt4dj079M4/AGuLnkt9W0pbmJd3dmbjjNdr8L79k0yG0LFfOupCI/76oF+b3H7z&#10;8x7V7OCjH6wr7Hx2e1q0st5Vo07P+vQ3b1gXbc3156n1qjPBn5lOOam1Bo0n87AzVZ7sf6wkYz/e&#10;r15P3j5WjTlypoVL9AhtbofK3H1FZOuRx2Vj/YuqND9hdSbC4WECWGQtkox/iU5OM/T0xcuClwNg&#10;Gf8Aa9K43xxrS3FxZ+H3nKyfaBNu/wBlVYYP13cf7prhxdSMaWp6WDwsqlZcunV+Vup8x/GbRZfh&#10;L48m0wkQ2N/uubEDJUDI3oP9wn8FdKwbTxmdRu49N09Gkmk4SGPDEnH19PpxXsn7XHgjT/H/AIF0&#10;66n1GS1k0zVA/mKoJaJo5EZOemW8s55+571wfgTwx4b8L2J/sK2UO4xcTSPukf6sR09gAPQDJr4+&#10;tTkqzS2PvaOaXwq51ea0/wCCdR4H0z+xtJWWfDXE2GuJPm2jsFHGeOe3P6V0VvdCFN9u3zMPmZW6&#10;8e3B9fSsGGRFPmbyxYErIcHcPQ46/Xv9asWmozBcqeF4we1dEJRirI8WrGdabnJ6s3tOlljk8zer&#10;IeTtzyD7Z6Y75P8ASmyRwxqk6tw3yMWXOG7EGqNrqjJP8y/KxBk2/wB71/8Ar1M19HKHtfNK/Pxt&#10;7/l/P2rRT0MPZyUjc0C+NtPkFQ2wA/LyBn/GtC8W3Mv7zcwbkM38q5+CeeREngcMrYB2sf8A63+T&#10;WnLeqkce5mZSuO+Qe9bxqWjY550veuXI7eFlYxvuCn+90qC6+1QBZLaVtq/Kd3OVx9akhvrYW2xB&#10;uO7PHfr/AJ/GnPEwk8xRuUr0q+bsZKOupoeHfEGtWTpcWNzsxxhcj+td54V+NdzaTDTtdVpFOMSB&#10;ecevWvK4J2U7UT7rZXcODU325JjG0txhlPRVI2/j3rrw+MqU9meZi8po127o+kdI8QaRr8Cy2V2r&#10;ZHzD0q+Ys14J4c8QXGiyiS1uX8vOflzkfh0H9a9F8L/FiCSVbXVV+U8bx/D717tHGU6i97RnyGLy&#10;uth5Nx1R2hhJ601oasWdzZ39utzZ3CyRsMhlbNOZUVtrMPauw8rbcpmHPBFNe3UjAH5VdaHnpTPJ&#10;9BQBU8hcfdpv2UAdM1dMXtTfJFFgKohHXbThCuOFqz5Rz0pRFmgCrMYrS3kuZ32xxqWdvRQMn9K+&#10;ZfjX8UL/AMe6xNDbTyR6fbtttoP7w/vH1z/ntj274/eIzoPgKXS7RsXWrN9ltz/dz95vwFfMvxG8&#10;IXnhXR4dTa8aVZZ8TSOuME9M/wAvyr5fiDFVlH2UNlrI++4Ly+hKp9Yq/E3aN/xf6FG1lDNk7f8A&#10;GtfSR5kjTp/DwM1yWlXpNwv7zcCueO9dXYX8JjS1B27vmb/69fK06h+nVafIjci82QeW8hx/dq3Z&#10;Wpe2Zm4y2M1lx3qpNuVxUi6+IrhYN44GWJ9a6FWj1PPlCUtjcWyitlEuflHOTxWNrmosxYB+v6f5&#10;/rUuo68Hi8tcBcfLzXO32oklij7vcnrWdat0iTRoy+KRatNRxI2TyorU067EMABHLc5rk7a/lZt7&#10;d27itK71kQ6W8wAyoxu/Spo1NG7m06fNobWhamBfM1y3ylgFIp2oM02prAo5k4X2/wA/0rm9MvZI&#10;raN52HzDOenWrkertHqET7ge/XrzQ6t42YnS5Zto6awCGVhLJgjnn+VTLDG8DNE3O48/5FYMWpyy&#10;XDymTv8Ad9OasLqTW58xXHrtLda1jUSjYwdOXMbEFxuj2yvyvI568VFNqTzHcGC7TzWdHqcY+7L7&#10;89qq3V75c2UdfmHDetRKs7aG1PD80tTsLa4H2DzmkH3ct71Qm1R4jtik2/3qwk8Sva2ywIcD/Zan&#10;x6kjNulIxnv3pusmrIlYWUW20S3d1LPN5jFsfw/1NXIrwpZ5O3pWTd30Cyog7jjmrD3Cra53bh9a&#10;zjLVlVKd0kJeXwhUn7vYc1ENSEceQRWZdXUt1KsQbgt+FPm8xpFiX86y5mdCpx0uWpdVZpAoX7tW&#10;orw7N2RyeorFCMBuwfyqrcapLbL8pP8AnvS5uXU09ipbHUW2oR7ctJ83Vt2Kuw6gjwNGv3W7DtXB&#10;WmrXEj7Qf97nOa2tIvbmR/KLZHanGsTPDcqOmttVmgwkpyAcZ60671N7oLIWXK9RnqKybidIl3mX&#10;2YGqdvqsfmlZCw+b5WatPbNaMxWH5veSN64vohbCMNuHuPu06zvi+Elk3MBj3/OseWeJTuUse+0G&#10;mxXM275R8vVah1Hcn2K5TdfY77w5x71U1CWVl8mNPlHDVVW9RSYz3+8uKsLPHIn7t+P4g1K6kZ+z&#10;5Si8TwvtJ/8ArUyd7mNP3hww6bW61ZnW4AbeAV6qynpWTfzznKeX8vZsVlJ8qsVGPMDuhBkfd9W7&#10;Vn6gplJyuPTJqffOVJkVunU1BMfPJVhkf3ayVzRRsZ0N2befGwdedvQ8+tbem6zHcLiVAuBjd3NY&#10;l5ZyxDJjyG6Uy0ikhyxkbceRRGUoMqUIyR1cb27S5U7f9lqne5TYQqqo/u1zNrPdSjy25FX4I3HS&#10;Jvz61XtL9DP2fcnmZVkbb64+9VPUmMi5iVavLbBQryfKrVFqETOnl4/EVm+xoinZwOY2JlLfhU8F&#10;r+93Jx3qSytdwyx2jpgVfW3jUZjO31b0oUR3J9HtlD/Njk/ez611NtDHHbbXcKfQsOK5KOXyG3KW&#10;rU03UJp/3ZcKvQV0UZRWhnUhKRozKrNkvzjpTYsNLte3b6tT8MV4apIT5Yy3zema2Rhze7Ye29Rj&#10;C9KWGNS3zL+VQ3F+oXCFQabHqEn8PzE/StOeNw5JWL6w4+YP9ATzUV0hlGwygDPvSwtK67nTH41I&#10;oPZlqtzPWO5USB88t7dKuW1sBzlc/WobiQDoVqS13HaQfyq6cuWRo5Sasa2mowVavSKdtUdOmXPz&#10;f/rq9LLGR+7NenRkuU8XERl7TYrSMY+nSpLW+O7b0pJYhjJODVXd5b5BzXRGTi7nLKMakWjq9Cvj&#10;FchHP3uldXay+bAGJrzqw1Aqyk9jXZ6FqKyRgbq+hy+tzR5T43OMLKEuc0pMEcVHIepp+7IzioZS&#10;AuTivTPnyCRiaryepFWHYDnFVZGyPmoZutiGZGPWqMqbTwavSsD3qncPg/jWbNUW9Hm2yDDV1elS&#10;bzha4vTnPn43V1+juojXJFVEyq7HQREDmrKZxxVS2bcimrSHHStkclTclRiDjJ+lEkmeFNMLdiaT&#10;dzigzF3YPNKM9KQAdaBQA4DI6Uq+pahU3DOaUADqKuOxMhcYNOUMepoUDb92nKM9vm9aZI7GOlGT&#10;jFNORRznigBT6Zpjk05iMYFNbOcmgBjEnjFNP0px9TTSR6U0NDWBA20wg5xTuT2pwTjpTZZGBzwK&#10;cfepNh9KAuOcUXFzEeMDg0hDHnFPYHJ5+lJ5ePagLiAZ60jAgU8p3ppBLYxRoMaF96d8vQihRt7U&#10;vbigBNo6GmshJ3FqcSTTSaHYBuMnABpGTjrSknjFI7N0rPQpcwmwelNKqOMUFjUbHFUSOPTrTd3b&#10;NGWb8KazAcgVnJx2NIqW4OxAwajZ+5odwajkJPI/WszQRzmopHA7UrjHK1E6kgk0AI78ZqtK5xye&#10;Md6dNleh/Go3ye1AEbMQ3FFNkVs0UAfyhQXMZGwgDuw3dalSZX5CD24rnbfU1+8X/i43Yq9Dftjf&#10;g+nyj3/z+Nfv/tEfmrpmtuDrlsc/d9+acIg/7wdeh3CqMd4u0fxbenOf1qZLje3LfxfdNVGpEiVM&#10;sG3XOcDsPpQsKueEBb2NAnQnaHJ/2s5qxC8bbSSeuDj610RkjmkmVZrJAnyj+H5Tj8f8/wD6qqXG&#10;k4G0p97k/N1HpW2I0kzmPp1I780s1gCvDLt6Y9f0/ofxq1GMtzndSUdjkL7SjhjsDds465rAvtPc&#10;ZQL/AA/Llq9Bv9KUgqqdP9nH8/5Vz+raV8pXZIp6ttB9a48Vh1y3R2YbEXZxZtFaXCj+L36f0/8A&#10;1VvaBbsxyCp28f5/l+dVLiyCygkMP7vy9v8AHtXQeHtNcn7vA+82en+RXl06P7yx6Dq+6zoNPthF&#10;b79gXj+JelUtRwsm1V78k1tiAQW5bHRflasK/kT7RgKSG9Of5e3869OpGMYo5KcueVy/ojkpvTd9&#10;7739OtbO4MFKkkcbcVkaLnZuA9Dn0/8ArVsqPlUFiqr/ALPr3raivcRlWlaRXMCltzbTz0zxU0CE&#10;uTuXHXilhRC3Rhk/e2/hV20i3L82QB0U1rGJzVKnujba3JHmNgZ/2cmrUdtu5X1+Y1NHbHaSsZ/B&#10;asRWn7vavb72Ow9K6qdG+5zOTKy24wFZW/PmoJ7OVRhh7Y9RWq8KxKXfndyu3AzVeSLB2suO6+9a&#10;exXYjmMqa3QqN6jP9Prmq00AC5MecDHTjr0rTniCOVC/KvX5evNVpYjuVlHfPA96n2KLjUsZU1qB&#10;1Tp93jNVJLRcZCY4rbliTbv+X5sce/8AkVUliwCynjrgfzrGVHsdEakjHks8ZDKMj2rZ8AfEXxR8&#10;MPEVv4m8K6pJa3NrIJIZYWwQwORz25qjcxY3H+I8qOxrPul4yx3D/Zz/AD7VxYnB08RSdOpG6ejT&#10;2PSweNq4esqkHZrVNbn6CfCH9uLwF8dNJi0jxvqNto/iRcLvkcRw3TeoJ4Rj3BwDnjGcV0esa7qe&#10;nybGaQJ1Df3h6+/X6c8V+ZjXDQy+bbO25fmyueMfrXd+DP2p/i94GT7PZeI5buHOTbX2Joz9A33e&#10;PT/CvwXiTwXp1cRKvlM1G+vJLb5PWy8mvmfvPDvi9CnRjRzWDdvtx3+a/wAj7nTxTO7MJJ254OSB&#10;Wha+L33eQSfdvw+n/wBf8q+RNF/bv1ERj+3vBluzN957O4aP/wBCyP8APeuhtP23fAN2p+1aJq0L&#10;MudqiOQf+hL6elfn2I8N+LcC7PDOXnFp/k7n39Hj7hXGL3cVFf4rr80fUkfj6MHImx/dxx+Oc1Ff&#10;/EF7m32xnHPDKRz7Z/z26V80Wn7YHgi/lW2sodTkZjiNfsq9cdvnP/1s133jc+OPBGjWuq+KNMTT&#10;ZLyASJptxOPtUakZHmRoGCE/3Sd3YgHgePi8jzbK7PGUZQvtdWuethM6y3MLrDVYzt2d/wAjvbz4&#10;h3kLMGC/K+Pl6EDjk/h+fftVCTx/KwBOB2OX4PP6dv8A6/bwPxB8ZfFhuGTQ9I+0MD9+STap6HOM&#10;df6njjmjSNT+M/ieVVWdbWNwNy28f3R6bjn+nNZwouRtLEdj3YeObeKTzp51PGXct0GM/l/KsnVf&#10;j3oFhH5Wm77yZmwq20e7LHgDPQnPbOa5HQfgdq+slbnxRq13dM3zfvGwg6/dUdPbH/6vRvCHwP0u&#10;AKY7FSob52YDaPbP9R14/Dpjh4rcxlUqyPO9R8T/ABY+I0xt9G09dPjZgoxiR+/IPQZHB4PsRUmg&#10;fsltrmoLqHiVmuZZPmkaaR29PlOSCP8AEnpxX0l4T+Gmn28a/uUyy4O1R+X6/r7cdxp/g3TbUq8c&#10;Ks6j5WZelbxXLsjnlGNve1Z4R4N/Zu0PRQqvZRryD8qn5ec9TyenPr+Rr03QfhLp1kEkt7FFbGAW&#10;zwOOMZ9vr1Fd5c6LHCu9UG3dhdxwTVmwgt0QwXJXarDtkmjS5mcxB4ZhgZSkWVX+HA/w6VfkEFrE&#10;sUMZOPvcccf5zVvU7qFXYIMfNwWHWsHUrxXPlsNvYq3bmplU5TSNNy1MnxheQxQM6bQduOuD0/8A&#10;rf8A6q8n1XXhLczNAx6kKWbrjjPr/LNdl8QNWjisZLqeRRHFGX3M3AA5Pp+tfL/xR+O1/rUc2ieB&#10;0kijbIkv2j5I7hAen1P4etEYyqbGNWUae5Z+Lvx08I+ErhtHa4+3Xx+/b27hfL74J7H2xn8q8h1H&#10;49+J7ptuj6fa2qtzkrvI/p0Pp3P1q3b/AAzkv3e8uoWMkrbmkkYbmP49ee/Xmr0Hw1s1bDKNrddq&#10;nAx/9YmuhU6cd1c86Trz20Obb4l+P72Jlk8SXCryNsPyfh8uM8cc5qTQb+7kuFvJLyaRmbG5pCdv&#10;5f1rqn+Hll5WFhHGBt2j1/8A1j8+vcsvhvJNdLBG2FLZOMnI749uAOv5VMpQtoifZVOrudX4W1oX&#10;1rG8chWRcbuOh/z+f0ro7PVJ3kw8e7K9WXoK47SvCt14WuVminUxgZkQY/z0H+cV2+iWcUsasjH5&#10;vvYP8Q//AF/r+fLLQ76cbovWF207rFHa7mz8oQHPPQfie1ffn7F37CGl+DdJs/il8Y9ChvNemjWe&#10;w0q4TfFpoIypZTw031yE4xyM14b/AME5PgFZfFH47w6zr1kJNN8MW/8AaMqSIMSSbgsK9f7/AM/v&#10;5ZHNfpV5EafcUce1aUaXP7xx4zEexlyLcy4oGeWO2L/K7feb6/5/Kta00rTJI2MsIbcTyvHHNZ14&#10;iWmpWMpVj/pA3YHTit/TJYri3jCjcdvPSvUwUeaTTPExlSSimnuU28OWf+siZdvoaa2heSN0bL/w&#10;LNawiePgxn8P/rVMPLeLIK8DvXrRpx7HlSry7nI3ujQxiTZYeW03Dy2shjY+5Kn5v+BAj2rL8Z+E&#10;tP1TSv7L1+xWdYceVdW1vHDMq8blbaoWUdcHCMPfpXaTQK04ATOTUer2bSR4CAqV570qmGp1ItNb&#10;l0sZUo1Iyi9UfM3xE+A4tv8AiZ6HdLNay/6u4Vj8p5+Ujjn8PY815xPo2paLetZ6hCQyt8u3PP8A&#10;n07V9STI2naxe+G72GH7JqkDSwGRmyk8Y3FUXpllBx0wy574PlfxD8MCcTIqL5sL/K2CMY6EexH6&#10;Gvis0yqFOXPTVvI/ScmzapiI+zqu+is+6/rRnB6VbCQrHvVsH/UyJkHvlSOfrj1rtPDWh6PMDGlv&#10;5bIudsMwGR9MHkZ/ED2rh7K9ewvMPDna2fTBB7eldpDdy2sEXiG2QsVIeRVwN6gcgj3XI9xj0482&#10;jBdT08Un06nRQaLBFa7ZrRby3Xj94oEi8dj0Ix2IB96kb4beHdUtP7T0GKNHI2ujRK2OOVdTkHJ7&#10;d+1WobiU2siwKkkMse8LxnGOvHtj+dJ4U1J49LW+hhZWK7JlyBh0+U/jx+PWu6EIaJo8mUqlrpnG&#10;XnwK+FviO++xa/8AD/R4b08wyLp8Twy4B7MCQevGT+PNWpvhS1uv9n2lk25vljbS5mjJ9MKCVH0U&#10;D612eoTWuvWbQyq0U2SY23bWUjuCO47c9fyrO0fXZ9VE+m6tGY9QsZFS4cL8sqn7jjH97nrxkHrR&#10;KjHqXCrW3XzPO7j4ZT3j/ufFmoRxjcS0g3KD6NnlcZHzccfnVC7+D2oTBoruZJGXqzFnVuvIw68c&#10;+/HY817HZpbXE7eZEpkVf3isv+sTH3h7jnP19+G3Ph60W3+16RlXhYjy+cEe/r1/Wp+q3jdG31yX&#10;NZ6Hhep/Cq5tENzJbTeWq/vPIlKhTkDJDA4H06cU2D4eqqeQl5eQyMvyNG0fzq3c5Q5znAOVB/U+&#10;9Q2UM9sWjtl3KwLI/Ab0wf0/EdulKbwrphLS2EJWF2y0L8BTnPGOQT7Ej6kVP1KW6IeMjLSR4q3w&#10;Pv54vPkl85fMKtLJDtw+PSMqoxjoG9u1cl4m+FGpwRbXt4biJvk8xj5iSkfw7m5U46A4+tfS62LL&#10;KyRTMsyLgSSDkr/tY4b6854+tZGs6PaXTNDcIquyt8y/dZT/AAkY59OQaiWEcVuEK0OY+ItbbxT8&#10;HtVk1jQo5PsaZNxYrM22L12rJyPfkr9M16T8Jv2ldF8SxFrXUGWaHAnt5j88Z7bh2z69COmeteoe&#10;P/gtp/imLz4bcNeBMnb7dCvcHv1z6YrwH4jfswXmqJ/aNtcXGm6tbMy2WpQ/LI3JO1nX+Hpw2c5w&#10;R3CjCpA7qeIjHVarsfVHg74vWV1aqHnw3ocdPrkV2zfEPw1eabb2t3cpcRSKWms3ZwsbZ7jO0/3g&#10;QPrjv+ba/E79o74IzeR428Kf2xYqf3d5p/7uULx1U5Vj7ApjP0rs/Dn7dHhnUlW31ZNUsZsYa3vN&#10;Om3cY4ym5T374/Dk9dPFYqmrNXNpYfA4i0m+V/cfdEPjXTYgv2C1tVVfulf5Ck1H4hNcgRSXDdMb&#10;Vbgfh/j2r5V0L9orT9ZhebThcypGqu0n2aRVGR8vLgYJyMeuRjOa6fRvFmsarYfaru5m0tJI98bT&#10;253bMZ3HJ4Xrzk89q3ji68ugpYfBx1vc634yeNpfEem3XhLTZG/0iEx3U0PPkxsCM5yBk4Pp/j+b&#10;X7UX7O39jX82q+H7S4k0+R2VY5Ld1JXPBU4PGenJ61+gfhHQpNatbq+1hFlgu2UWdusO0yY4EjA9&#10;SSM4zwOcZrB8ffDm08caNcT3GnhWWMxRxyLtD8f6zHXJ4HrgcdK1hfdnm4rlqyt2PzR/Zv8AjtrP&#10;7Mvj2Ow1O5ebQbyTMikndasTy6g9VP8AEPUZ9Qf1M+Cfxp0nxbolnrNhqMU0MkamN1cEMGHBGOuf&#10;r/UV+dv7TX7OV14Xv5ri50nyIpN/l7v4l7/4/n1rN/Y5/aW1v4A+KI/A/jC6kHh+eb/RbiTP+guT&#10;jBP/ADzJ/wC+Tz0yayr0eb95Df8AMywWM9hL2FZ+70fb/gfl6H7FeHPGFtcTjzH/AIuu7oe1dzC6&#10;X1t52BjrlT9OlfNHw58d2uuWkN5ZXqyRyRho9oB49sHpj0zXt/w410XNv5UsuV4wf8/l+NbYPE8z&#10;5ZHfjMP+754He6BC0Vz9oVdpxlcfzr0fR2gis4YoG+VbaN2bbjc7qHz+RWvONKuY/OUhBt2/LtxX&#10;VeH9T+0xi3B8uTdDEqM3HEexf/RefbdX1OBlGJ8DntCpVtLojphOobiqOvWMV5asfLz60RSKOky/&#10;nTknFyZLdXyyqTIp6KP7x9BXoyktmfO04OMlJHgH7QPwj0nxRo0xvdMS7gk3LcWsgG24jYYaNs54&#10;wfb8Oo+Wvhvp3iP9l3xTY+Dtb1c3WhakzLoN1KSHXAz5Dk9WC52nOWCtkZXn7E+JHjuz1q9uPC3g&#10;6WO7iIYahqHWNR3SP+8T3boM8EnJHzX/AMFBNEgH7N2t6tpw23mg2v8AaNhIpAZJYP3gwe2drKfY&#10;kV8dmdNSqOUHsfrGR1KmHoL26tdX13tbqj3r4WeN7edBHLLtjlwfm6Nx9RXoVre3+k6tZXeir5qQ&#10;3XmbVB3NkEFfTkc477cdcV8DfsZ/tVQfFDwbFZXb+XqVqyi6gk+8SBw/+f1r638DfFMRrGjzhvLk&#10;VtrOAwKsCCM9OQKywuYRpyUJ6NGma5WsTTdfD2kmtuj0PZNd1yGx1CSw8wuyYOI1JJUgEfXgjpXO&#10;3/jnRrB5DqGr2dksYyw1C9SJie4CffOPoc1h6v4n0bxm27XZZWzHseNbmRYn9toYBvpjv0rPS38B&#10;6dma10m2j4BLLGoPqP8APWvSqZhKUrxasfM4XKKdKklVjLm62X6/8A2rv4x6PJCbbwtHJqU0sZ8u&#10;WO3eOBDgYyXCs/UHAAGO/auXM81g8uqa3dNPqM/MjM33PQUur+M9KtCzWSorL1lGNxPrmuI1zxsD&#10;MzSz8c9WOf8APvXLiMVzL3nc9nD5fTpxfJFq+7erf4aIs/F3xTDJ4ettKaZWaa9DbWzkqoJPX0JW&#10;uGs51K7IpArD5lYdxnpj/P498XxH4vk8Taybg/Nb2/yQq393u34n9AKuWNyqIpjICqwVv93HH4fl&#10;Xlyqe0lc5qlKKlodJpV8JLdY4pwrx5yjN/n/ACa07eXLNJFIq9A0bMPx/wA//qrnor1YvLkaP59n&#10;b8/881qW2ots8w7VZuvzfe7cVMXqYuma9rchpvMnlO3kMFStC3mCn5trbl+Vwc/Suet5SJirMu2T&#10;kc/nWis01sgkQggcSK319a2iRKNtGbemsUgVI5erfd9/WtSG8EgKYGMAhgP0rB026E2wAnpnIPT2&#10;rR08ytuMEu7zCOq5IxxW8LmFSmpamqk8CwGORfurkFW59v8APetASxCUptLDbkNjsfeuflDRqZpL&#10;jaPuNuUfhnPb/GtiCZRHE68sYx6ccc10xOWpT5dSO8CI5Kp7jrmqaKd5mcHO7+IdquXkyNBuUNuV&#10;/Ssi61FF5ZW2t/F/Wol7pVOLaNfTtWlt13Wqbv8AgXT/AD/npWzo2rySv5kscfI+UK3IPvXG2kkd&#10;urNHLMvmtkszdfz7VowavGFEdxckq3y/K209fw5/Krp15RtqY4jCxqJ6Homg+Or7RLnNhet5bfwq&#10;2VB/H/8AVXeaB8XdK1ELbapDtfHzMrZzXg/9qPa7DFdzbOCv7wsB+Gf6VpWXi1LaTbMA7bT97t61&#10;6mHzCUdGfO4zI4VNYr/M+jtP1zSL5N2m6lDIo/hD8/l1FX0O9cha+dtM19pZBNo94ytubcqsR74P&#10;oa77wj8VNQ02CO21bdPGONzfeAr1qOMhU30Pm8Rldai9NfLqenCJSM5pPJPWqmkeIdJ1a2F5p1wJ&#10;EY4Zc/Mp960MuRu2f99E12b7Hlyi4uzIfKHoKDEakUS/7P8A3zSoCD8xoFZnj37U8col8PzBcos0&#10;27PTO0f/AF68v+KETa38NNQs0h8xo4PMXjoV5yPy/WvcP2mPD76r8Om1a3jZm0y6S4ZQP+WfKv8A&#10;gFYn8K8T0i5/tK3n0+VdyyQEFfXj/GvlM2pyWKnF/aX6WP0jhupGWXU5renJ/nf9TxHRdUMsBdX+&#10;VR97/wDX9a2YvEaqglB+Ycc84/z/AFrkr2H/AIR67vdBmnKtb3Dptzj5c8fpzWfeeIPs0YdZSOcN&#10;jvXwntJRlyn6fKPOuY9Es/GCPLJC0g+9kAf561bg1pLmTzl9Mda8rt/EZjPnjnj5mHSup0zWVWLC&#10;udx5zz6VaqS7nPKEYvQ7nUNYWO1WTfz06VlG/LSZL9+Pes6W9FwgQscr69qglmQPgPinKpKTM+WJ&#10;uRXsTuvv096r6xqUnkyQ7vl6D+hrPjvPIdV+UHov+fxqTWj9viHkKen4Dnn+laKXukL4ja/tGG50&#10;eHyzztG3bzVaS9e2kjd2993f6Vm+E3uvtP2dkZhGfvN0FS+ONQMMkCqP4vmJ/rRKTcbjjH3rGrae&#10;I4IrpvMPqACcDpUtz4ojyyJwONo7j/Jrjpb6WN9ynH92qV94gjgRGL7fmxle3+f89qXtZWNI048x&#10;28PiEu4DHdyMY70+PxBFI379sdl3GuR0jUILq2+0Bt27grmnS6jLHLtVuM/LUe0l3OiKidZL4hgL&#10;qkQ3Bf8AOK0TrYYAH8OeleeXOrPAMrJzno1LB40IZXlm+bGM5qfbSiypU4yWh6G1zDPJ5rSZfb8v&#10;zdKS+1gxRbA3P+9XFQ+M7f5X84dsknjNTT+JoJocxP8AwnHFV7fQ5JU9TrLG5iZ0LMMDnitOKWBS&#10;0+8c56Vwlh4ki27hL39Mf5/z61o2/iNWUos/t19/arjiFbUn2bkdL9ojQMSMf3ayNVTzS0oGFX7t&#10;U7nxHHHJ5fU/73WoL/xDGsar0ViPmNE60ZI6KdOzLulRlD+8XOfet3TJY4yDt5Pcfw1haDqtlcjf&#10;JJ938j0rVtmQOZF53cKF704yXKVLfUtTzzzMTjOOpqqVEJZyV3f3PWtGK0uLmHd5e3cPup1qaXw7&#10;MkPmNbZz91l69PT86nllLUjmjHS5QguVX59u3P8AD60+S9jCYiHT+72pb/TLsRLkMUYdxgg/Sof7&#10;OuLeLAQEN96q97YTUJblmxPm/NIe/rV+1uFiXKt97jcRWfp9uxRYW+X+laFtGIn/ANqnFyOWqlzW&#10;LccbSryBn+6B1qtLpz/wxDH93860LK7jRCIj82eV9afbTG5lZc/e5Wt2lJHJzSi7mNJpKi3IMfz9&#10;vSs82Kb8qMAnFdRf6e+/qfZapvZOSSycehGAaj2aCNTQ53U7CQxlmjx2+Ws2KykEnliLr0rpL21Z&#10;5OI9v97APJquIIo2wzZbbnFTKneRpGp7pmx2gRgyp+n61oWWEkUTx/T2qVIV3fMuB/epCNh3A8d/&#10;elycuoc3NoWL5U+UAbj9KhNkCuXT23UJdMzfKOBTpmVlCgnn26US5XeRMeaNkNWMQj5Km8wMmVUV&#10;Xi3bcD8/SlkmSBfmYFsdu9Yt2N4q4qgFyfMBHpWrpcscC7gij69etYsU/ntsIx/StXToIm2vJ8zD&#10;p3q6PxDqbamxHK8ox5X51IYN4y0jbadZm2RcYGRUk8qyIFBzj2rrt1OHmfNoik0caciP6GotzKS2&#10;yrEylTuL5PRhtqHZtO9Hx+NZ7nVF6EyXjAYWNsf3d1OF4zceWB/wKq7nkcZ9ajYheClVzC9nEsSS&#10;7juP86FvAh4Un0qKJZQm7ySPxqB5yz4Ixz3NUmPljaxtQaoYxldwP+9/9etC11JZRklvyrl47i6J&#10;2xyf/WrW00XowZZsrj+7zXTRqS5rHLiKMeXU1pr5sYikz/vVTkunJ31KYJmTegrOuPOMuwj+Lkiu&#10;5Sl1PLcY9DQsLwkqB64rtPC98EYRsfpnsK4WyHlBTu75NdFoN/5cqkE9a9XAVeSojw80oKtSZ3xu&#10;PlBXuM9OlV5JW6mo7O7SWAMSeKbLMp4DfjX1fMuXQ+D5HGTQ2WY9GPtUL3HuKjublAcA1Tlumbkf&#10;5FLmZfKTSzjOC1VppxnH8qYz56n9KjZsVJaiWrCUrL8vWuu0Ny0a1xtiwEqmut0QsUxmgzqL3Tp7&#10;N8x4FWlPGBVKxOExiraMcVvHY4p7ElAHPH/6qBkjmnAc9PypmQAnHIpw570qozcAfSnhAg9+9AXA&#10;ktzt/wDr0BcmnbD3H6U7aMYrQzEUfMMHHvRk7qXFKSAMEUANJ5oBwetIc9BTdwFADmI6imliDkGm&#10;k5/ioGCen6UABJ64ppUEjFOOMYxQo9TQMRV56VIFxwP/ANdKPl/hpwHoPwoEN2dqCMcCngFe3eg5&#10;J5GaAGBcjpSBeOQKk7UgwOTQA0pTTGOtSZHWmlgcYoAZjnpSEcdKk/CmnBoAiKZpHwOtPZgOAKiY&#10;5bOaZaGkgL0qN2JNOcnHJqOoka0w4FMK4708tgZqNnPX9az5mti7J7gz4GAKjYlutOY8571G8gHe&#10;pGDGo3kweBQ0mRnNMJA5YfjQAhbIz/kVFK5AwFqUEdcU2QrggigCq4YsSRUbsRxippWReFaq8pZu&#10;KAIZJDnGSfpRSmPJ60UAfyB2+qE8+Z9Oau2+t7R947c5HOK5ppH7inpcMOWbgfn/AJ4r90Pz2x2E&#10;OrJwUlyffqOP8/Srkeqlun0xXFwansOd5GeMHjFWotX2jgr/ALvPPHNCkT6na22q7SGZ+Ox3dvWr&#10;9tfgAg9z6fhx/wDWrhbfW8MpByqnPpn0rSsfEIJCEjnu3+f88VrGs0Zypxkdta3gfGAPl46Vbtrg&#10;btpPX36f/WyfzrkrLWYtmN/Qfl6f0/Ota21MHaGk5PPzN0yeK6aeIXU46mHZ0DRxFeGPTNZOsacr&#10;7g38XUKvr7f5/CprW/GQSD689/8A9f8ASn3MqSp5bD68f/XrolKMo2OWNOVORy1xpOZcYPLYXAHT&#10;+tb3h3TFWQHbwp+7npxTvsKO+4jtxtz0/wAityxtFtYlZcDgA7Twfp+J/WsadH3rm1StLlsZ+ryR&#10;2ls3H+982cd65Ge5lkvNxfd2xgfpx/8AWrb8ZajhWLDjb8pzz/nr+NctZTi5vPu5I5wO56H8KxxM&#10;r1OVdDswsbU79zsNGX92Bg4/hwwrYVZduNp5UZ96yNHJCgjjI49DW3bRK6bju4/hrpor3UcmIfLI&#10;dbW4ZxnngY4rSt4XYr5h43Y/XkmobOFl5I5bjP8AntmtGG3w3mFCf6e1dtOn1OCchyJsOeD9amii&#10;P/xQ9KWNQsZYcHsc4oBbIZo/dciuyKMZSAw7eW+u6o3VSdpUDb79OKkDb4+eCfujNRzNI3ybPX5c&#10;9arlM41FJlS4iA5Cf8CxVSeNAMHK7qvShk6jg85z15/+sKpzERjYufQNUSRtFlVxgsG5/wCA/rVS&#10;eSNBncdqggjPSrMrYDc/8BY9faql2Qp83cfXGOlZtFxkUrltwy6/w+3+f/11RukY8Adf8+9WrmdX&#10;7n3AqlMxkPzPjt8tQ4m8JlSRcnLD/vqmvZbht2/NjuP8iriwu3yg5/DrUyW3zBT0rP2epvGqzNk0&#10;7cGxkZ5H+fxroPhz8JfGPxT8R2/hPwP4cuNR1C4+7DCvRR1ZiOFUd2JAFdf+z78APGP7QvxL034a&#10;+DrNZLrUJwrO5+WGPq8jH+6q8nvgdK/WH4Ffsn/DT9m7wTH4N8G6ej3E0a/2tqzRjzr1wO5HRAc4&#10;XOAPUnNfnvHHGWF4VoKnBc9eS92PRecvLy6/ifofA/B+K4nr+0qNwoxer6vyj5+eyPjf4Ffsean8&#10;CI08RNoUOp+KgAYb6WPdHp7+sAbq4P8Ay0x1+7jrW9rn7PvxU8cX0mp+IIZpHkJyZ5Czdf8AaB/z&#10;+v3Hp/w70t3MzpubHyjp3rSj8E2bnZ9kCjHynbX8zZlmma57iniMXNyb+5eSWyR/SWX5bleS4ZYf&#10;Cwsl978292z4O0b9lfUrS5Bm0r5s5ZW6HgZ7f5HtXY6P8DbrS4FMemFdoAZmj4H6frj/AOv9gzeD&#10;NJh4MC/L/Dt9vpWbf+GLAq0cVuntheo9/wBaijRlHc6J1o30R856X4BaGPyDD/e7fXP1qxJ4b1Dw&#10;5MLqNQbdpNrKrDCHB7fT1H9K9sPhrTbcl2h2s2Mr3OP6c1wfxGWK3tZYlC+W3PTge+OOea7eRRiZ&#10;+1lJ2Mnw9qEUojRHb5mwu7HJPb8f5101sz+WshO7C8NyPXn615fpOuNb3bW9yu3af4m6dfauntvF&#10;+AsYfG5cevOP8+36VhKRXs+Y6W5vnUbGbOP7x6Gq8t40UJZn/I9K5/UPEASHcLteF+8x69P8+tUW&#10;8QpMjRhyOR6/SsJSdxxp2NHUdWQSlo33d12/1Of8/wA+e1zxCLa3ZpGUN02/zH0/+t61V1rxDbWi&#10;SXDT4A+983bnPOa8Z+I3xSvfEt3JoXh+Y+QvEtwv8R/uqfTjqOOfQUqdOVSVkRUqRpxK3xn+IVx4&#10;kSTw3os6iORdt1MhHzc/cBx09f8ACvPtG8ExEpM0O5lxhtx5PY9OfX09q67SPCVzJuZ15Vv4uO3H&#10;J78f1rUGirBIIhhVX/ZxjB6CvShCNONkedK8pXZy50eK3iXMO3avG3Hbt7c4qld2NsqebGhA3f3v&#10;b9e1dPeWsgfywPunrj26Vj6ihBKE7e+VPtWVSVhMxZmQxY3fNx0we/X+dGmiWGQmNRuyNrBee/P0&#10;qymhz3R+5t5+bPQDr7/5x71di0r+xf8AiYagjLaqAS4/i7YA79PwrAVmZtzp19OfPmkWOP8Ai3Nj&#10;Hv6f561vaBrnh/Srf7Pca5CWUN8sbljxj0/z1rifEV3qXiK/811aOFT+5ijc/ux257np9f0qx4e8&#10;J3V1IkShmXzOu4n0z0/z/Kly8+hcZOGp+pf/AAR907TNX+D3jLxtp4ZnvNYgtPMKhdywxbs4/wC2&#10;ma+rbdYy5MjZ9M96+W/+CTmkXfhD9nHXNHl/cltc81VVfm2mGJRk+5U/h+NfREOrPHesJJcKfu7V&#10;HP8AnNddRSwfLSqxcZLdPR66r8DwZR+tVqlSErq+lvLQn8QGaO3EmV2pNC6FmyQfMUfhwSM1peEV&#10;tpY0ExZf73tz9aytbX+1dAv4baUlvs7eXnH3sZXv61N4GvLbUI2ubIllZRLHt4yrAH/63rXRhZf7&#10;UvNGWIj/ALK/JnWTWcO7Nu7D/gXSi3jlKshn5HdqbF5yKwZG3Y3feB4ogaY/eYH+98vSveW58/K+&#10;xG9tMJFYRRt83XpRfJI0DbUzxx81OmutjMCFO30b/wDVUd7cfuVl2thlq0Rqef8AxRtrg6S15Yw5&#10;uLf9/b5XI8xDuHf1H5e1Yni2203WdDsPFACxLcWofbzyMZC9CSRv79hXX+IZlmtmgEr5AxjZnFcd&#10;pHl6r8KrcSytv0yZoWZn3AqJHQfTkKMV52OpqSfmvyPpsrqSpqD2tJL5Nf5nknjXw1JZXUj264jM&#10;mY2Vc459+o/x68itfwiqJp7adPh1kj3c85XPp6/57V1HjTw9ZL4XklaRmX5WVGHJU4+vPf3HYVzH&#10;haFI5vLdWyocDPPFfK1MP7Or6n28cQq2Hv2NTS5HOlQW06/6mQ28jKvQjADfiCrfjVfw4xsNU1LS&#10;Wl+YSR3CDceVcFTx9Uzz/erS0fTGj1m40wjalzGJ4/8AeX5W6/VOnoaNT09LDxTa37R7W2G2nOBg&#10;qwyp/BgPwY+poVKWjOb2sbuPdXLcZdWjZo/kbptIOO1Yni2O48Pzx+MI5mVbE/6YqKGLWx4cEYyw&#10;H3/XKgVdttdOm6/NojQt5bqJYH9OcOOnTJB+pNSape20t/Hol6Q0WpWsm35vl3LjI6dw36VpKMZR&#10;M4SqQqL+tCSXzXKyQSKZl+e3kVgVPp/wEj9DVs34uIY9ZsEaMKNs0Q6j+8PqD+tc54DhnsPDttpl&#10;7PtbT7lrFvlBLRhiqE/8B2E9a6OG3jsdRkQbXS4GVK/d3A7SfxGPwAqqcebUdSSUrdiXULjYYNY0&#10;yYKp+WaPcfmU/wAiPSrVyvlymAI65ySrdSe+f51kW8cklpcSCKMrIjo6Ecq/PP44/wA4rSaYajZ2&#10;OpwyKrSwruPXJYcd+OcVrGJyVNLIiaBZIkd5P3it8jqvJODjH+cVTvbWNpmwFZs5ZVfBVu/5/wA6&#10;07hxaXENun7yQHyyiqNwGOvtjFNkW3a6uIGhkjWFQZG+X5sZ755FPkuTGq46mTe2UsdvJAxVVZis&#10;cnDNu447e3FZOqeG/tVqwkhj3McybQNuPWui/s2H7Qt5NZu0kjYWMTMdvA5yCcf0/nn3Oi6e8rXc&#10;pRnj6N5rMzH1+Y//AK6mVPQ0hW13PPfEnwj0nU0a1fS7ebep2pMBtx057/kenFec+L/2ZLBZJJ9A&#10;03TreblZJmhZlU+g5x9455HUd69+lW92EhfLt8ZL52u2Mf8A1zmqJWEo14yttD5iiLDcD68H8sn+&#10;lR7OOx0xxNSJ896P8Eb7wxEiSKs8ysPLXy9iIpBy4HPX6+3PIrrx4Pu79m065dVDfNqMkmNsvZUB&#10;zwPcfnwa9NutPhP7tnVJJDl/MPVj2x2749qP+EItbWVNTuoZBGj58rb8ueMN15+nT24pezsa/Wnb&#10;U5BE0eeBYovM08tJgxsW/douR0zjnGCevt1rZk03VJWivLKSGNPL8uOF4QzOoHTgcH/Cr0Nla2+p&#10;sLqZGm3ZTdgLAOuOvX8T+VJIlrqUhe1s2e+5EMcOV2kfxSOCAAT6ZOAMcmtIaGFSVz5+/ae+Emk+&#10;I9AmvtUs45LiGMizELlmmdjkbQR22joe3UV+evxO+Hl3c6hdAaU8DLMyeW3GBnrx1Ofbn2r9bNc8&#10;C2dtp11qepXCyT+WxuJGkBWNMZKgfXH17+lfF/7Q/wAK4p9Tk1nQ1kS3Zt7boQrb+m0E9j6j9cE0&#10;TvHUycY1Ini/7MP7U/iv4F6nD4G8aSz3Giq2Le7MmTZD+43rGPplR7dP0Y+Bfxq07xJaw3FtfLLH&#10;cRhlZG3ZGM5Hrwfp+Ffmj4w8BPcK8kqRwr91em4/px/Oug/Z9+NHjX4F6otlM80+jwSA+XI+ZIWL&#10;fweqnP3O3OMdDxVaevtKe/bud+Dx3sf3NbWPR9v+B+R+wmi/ECKWFY3GFU4Vl7/5/rWxp3xCjhmW&#10;WOXlZAy4I4YdD+FfMPwZ+P8A4d8d6BDqNhqEbeYqldr9G7j9OnX6V6HYeM9Olx5k5Py5Xa3U+9a0&#10;cyqbX2PVnlWHrx5oq6f4nttv8QpHdYoZs9tq9apeMrrxj4thaw1PWGtdJbGdNtwEWXH/AD1YfNJn&#10;+6TtGOnevOtM8e2CtuNwFUfe2sWJ/D/69Wrv4i2Uw+W7Y7uz/j+XNehHHSlH3pM4P7FjRqqUIK62&#10;dr29Oz8zau00bQ7ZY7XaWTjgY/yP059q+av+Cg/j6x0P9nzxBbTSo82qW40+xiZv9Y8p2kAd8Jub&#10;1+U16F46+KenaPZzXs2qLDDGu+R5GICgdz7fn3+lfEn7RvxO1P46+J1kzImkaaW/s2Fs7pGIAMrD&#10;sSPujjC5/vGuerW9totjXFcuEw7u7zei+fX5Hjvws1zxH8OvFFv4r0K6aGSJv3itys6HquP5Hnn2&#10;6/a3wo/ag0PxLpcPm3vlXKriaGRgrJx146j3Hr2PFfJ+m+Gl+0rFFbHdnbI8nf2XPGPw/Cuw8JeB&#10;po7pSFbzsAsxU5A9fY9cDjvXHiMOq2q0ZwZfmVbA+7vF7r/I+3tJ+MenGGOQakjR7cLmQY+mPSk1&#10;T4w2CRYGoW/y9VGM/l6f/Wr580DwhFcW6ldZv4iMLsjkVvx+dT1JPfsPw27HwVbB902tXki/wp5y&#10;5J/749s8H8fTD2WIjpc9r+0sHLWx6ZqfxjtSfI3M7fwjONxxj/OM+lY1xrWp63M63uYo2/5Z5O8D&#10;8+Py/wAKz9G0bTdFbzoLRY2A2q0mWb8zzjitSz8m6ibc/wA23C+//wBarUZR3POxWO9ppFaC21ss&#10;Ku7yYVRjcx/z+NacF3DDZzBmVjjK/McA44qNxFNpa27rmZF2Md38OOtR2yEzqpXav3SSKZ5/NzGx&#10;o9yXRZJ2bhQPu/5/yT+GtA5jkMartyo2ntXP6TKxVwWwm/O5cVsaXcpKxicD5m4Zj1FPoBpWgMVy&#10;sKj5WyqM2ep69+K1Fu2jVYWcDpjfxzWdZ+WV2Fh8g/ibuOn41PlX+deG6qfT861iyHHmL1leT2p8&#10;mNEWQD5TGcg/h2/Oup0aaOJY0ST+HauBnPvXFW/2iZgjyYkHzMR0GK6HR9Y2hcsu7phVAyfXFdFG&#10;RjVh7pvzoJB5K/Mrdd30NO024uY4fKlyvlsVyq/MwHOfyxVNb2GSPAk2u3GGU/nUcOvWNtfTwbm3&#10;bR24PXOM/h9K6faa6nE4SasX9QuVdHVGO45O1sD/ADzWRLJMQqKMZJJ9qJLwTyeck2VDMuGHoelN&#10;nu18sLj5tvy7hWcpcxtCnyxIZ70RsSr9/l+UUWepL53mMwYscFeMH86rSxB4nLH8fWsqS7kjushv&#10;lGd4x1rGUuVlcqOsm1GEXWYmC4x8rYXpx6/1ph1IQSZaPBJ/1i45/OsOG/lnjU7SwToeOfT/AD/+&#10;ulvNWjSBWkfpJjnr1/z/AJ61GpYn2cWdRpPij7HLgtuVucycD8xz+NdfpXiq0lfeydVy/wAwP48f&#10;zNeZLNakqftPzHkbqm/tO/s51aFZN4PXPy9vr/n9OqjipU9GcOKy+lX16nrGleMW0q6M+n380bBv&#10;u4/p1x79K9O8FfGO01B10/XU8phged26d6+fdH8S/aEWW5O3nGNpOP8AH/PStyx8RW0FzulkfYy4&#10;8zb0YduT1617GHxko6pnyuOyqMntr3PqKCWC5XzYJldW5DK2QaeU54rwbw38VdX0S8RLKfzIWxuj&#10;dsjH4V674K8d6R4qtVVJfJuD96GRv5HvXtUcTTrbHzOIwdbD/EtDV1HTbXVNPn0y/gWSG4jaOWN1&#10;BVlYYIPsRXyPq1je/Dfx3eeE9VkkY2kxRJXHMsR5R/xUjP8AtZFfYjr5Yz1FcL8ZPgj4d+LemrLJ&#10;cNp+rQxlbPVIY9zJ32uuQJEz1Ukd8FSc1x5ngZYqmpQ+Jfj5Hp5DmtPL60o1fgnv5Poz4R/aF0eX&#10;TvE669bqfIvEwzAYAcdz9R79q4K4aGWxMXm89QwP+f8APtXr37Tfhv4tfDXTJfC/xM8MRtYSNjT9&#10;csFLW0jdvn4KP/sOASQSNw5rwCfxBFaSqJmKnHA6Zx3+v51+ZY7Dyo4qSkmvJn7TluLp4jBRcZJr&#10;unc17C5EbNEwznpxwTWzZazIIfJDZaNs/e6j/wCtXAnxNFtYg9D938cDp/P8qntfHtvaz5mnbceG&#10;Zun+ea5NTaTV7nptv4jaSPyi53Hk/N14/wA/nTotcjdtrS4O3HOK85uPG9rJCbiC6Hy/7Q9/1AqG&#10;3+JNq0mfNG7t8xOPTp7dqrlkQ5aHqbaxHcRff+6cZz2rofD+sQ3Nr5Mr/XqPX1rxaHx/H8oEuGUf&#10;c/z/AJ5610PhX4l2Nhexm5uVZW4bPbPStY8y3Mp2lE9e0xbPTA8p2gt15PPSuZ8datHcxB1kz5T9&#10;V6Ckm8eadfDzbS8X5lzj059O/wDnrXEeLfF1n9mmtUuxvZP73OcdR/ntSnJ8tjSlGzuzoNQ1QSWU&#10;dzFISJF+b+v9axdUumniDu3y8g59P8/zrD0jxVDLor27TfNG5+X1B74/Csxde3o0EsobLEr1+XqR&#10;1/CstS+ax2VhrctjGE3YHWrcfi2ItmST6FhXl+oeMJTHtjJZlY/KG7fX/P8AhHbeIWc7Wdm3DAZv&#10;Tn/P6UtS+bS56vdXtvfDdBKGOM8f56ViXLsJmiSc/qce/wBa5O28TyQhtkqg9+2ev51atvFyl90z&#10;8/3m78/WixPtbm8xvU6yt8vfceR/n9afD4ka1QpcTKDz1brx6fSsWfxfZ7fMaf8A2Qu7k/5+vaua&#10;1XxTbNeNKr4P91u3pRymXN5no9l4hnkiZom+RuN3PNb+l3wePzPM52g+leQ6Z8QxaH7NE5bcDtbd&#10;04PP19/auw8PeLpLstDO/I7buxAIP86OXqXGoegWLC5LSO7Y3fL/AJ/Go9dE8UXynhRniquiXv2m&#10;TBfvuYhun+Nbl/Zxasm0IrRjvt5b/PWjlvE6KdTVMw9H1DUYzmJmbPP1H+c112geJfJZTdjaVP3W&#10;YVV0fT7LZ5Cxe2FFaMmgW4xL5f3eV7mpipR6mspwlujtdB8S2chXzHHbA/Guw0650y92s+PVTu6V&#10;4k13eWMwZj8q+hrp/DXjF4gMzexX0rpp4rllZnDiMHzx5os9QuNHtLnMioo+X65rM1Lw6kseUjDf&#10;7o6U/wAO+JYb2FYgc+/etzy4pQzcfjXrxjTrRujwqlath52Zxx0ZoOFTd3+XNJJYbfmeP/vntXWS&#10;aZYRIzsfmI+tc9qUsdpNtO5fY1jUo8hrTxUq2xXitpY+XXC9dxbrWlYxRQr5mf16VhX3iiKGPySn&#10;y9GUdcfnVGTxUzxeWh3N/st0rP2lOmy5UqtQ6bUL63Rixk/Cs+/1+0eLakgJ+vSufutQ1C4XzMMo&#10;9BTbNWmJAOW/z1rN15SlZI0jhoxjqaRvIyMHnd0xUkNukqeY/K1DBpbA+cfvDotPDXMdxmQfL0Za&#10;r3uoOK+yxLh5S/lRjC8bcVC6SD5ZBnd+lXEu4wMR8+2OlNCI/Dnn1rKVioplVoQrcp838qApdcH0&#10;qaeNUXdj6YqvFOXkA56/dFIqzHBFGUB+tRXturr8iZ4zVpxtHmCPc2P73WqN3ctnmXbk/wB3pWcl&#10;Y0i3cktLVIzycN61q2gIYBN3SsmykU7cLkD1rSiv4rZd+/d3xRTcUFTmkakEU2FLE49+9WhIoj5O&#10;3/e7+9YtvcSTtuc/n0NWFWaYYkkzz0raM77GPs31Jp76Mv8AJNu/4DULSNIPlB6054mc7UCj/dpy&#10;2/lphjz/ACpe9I00irBBGHGTnj2p3luJNtAMn3v1oXzS+5nP/Au1axjYUpeZbAVkz5gz6cUkdrA/&#10;7x03H0x1qOD53zJ3qyuF6NWkUc2qJIrWHdhI1/Or8UIiTOc5qpEVX5t1WY33DC/zrohGxz1JOWhd&#10;TEgxVa4sEJORVi1B2qSB1qz9n8wbv6V6FOPMeXUlyMxWXY+d9S2l/wDZnDZ6fpU11p+H3EdTVCbb&#10;G3IxXVTTjqjGT9otTudI1MTwDaflK4zUlxeE5Tf3rF8PXSLbIN38PepNQ1BEXajZyME19Ph6nNRT&#10;Z8TiKHLiJLzLMl4QPlNILv3+lY8mpv1L8dKQaqUGXatucx9kbJuB6/Q0wSFj1rMi1AzMvzcH9KuR&#10;SkcqaalcmVOxqWAxIMmut0N1WLafSuJsrna6kV0+h3oXHNUYVIux2Ng67cbquJ6CsayukOCp61qW&#10;8wkWtYs4pLoW0A6YqVAMdKii6c1PEqscEVZzjk4PH8qdtPVqRgoPC0Ekck1Zmx2aUjCkYpgz1pdw&#10;IwaYC8AUjlQOtBYU360ABytRnJOKcPmOKauACSaAEJwNuaVMk5IprHLZoVzt+U8UOWmhVh23LZxU&#10;ihR9/iod7Z4NO3E/eNTzByslBzzShs85/WoRKqjnFAnUDDLRzC5SUv3zShh61XacdQKYJwehp8w+&#10;VlvegFNZs1XM/cNSGdQOad0HLIsbvU03fg1ALkHnNDXA6g0e6HJImZwaQuB0NQefzSGfIo5olezY&#10;9n3dBUbSfNzQ0ueg5qMnJzWbkaRj3HMxNN4o60dBxUuRY11yKbTiCeM03mpGRvgdDULLv5FWCuRk&#10;mmMFztxQBCykDpUErtnaT36ValHy8GqskTdc/lQBH5xVcZ/D0qN5XY8tSyZHQ0xgV+b9KAI3fHBq&#10;NpAOKdKvr61E5I4/yaABnbtRTGx2H50UAfx7yWLRnJx3xUclvIjFs/L1571vS2SJwB/Q1VntG6tH&#10;/iK/dpRaPzuNS5isH+UkHpimmR0O4kVpTWSfMU+X1qrPaOjbAtYyiylLuQrctG237o9h0qa31F4x&#10;nf8A/XqpPEy5JzwM1F5jKfl+6OgNZc8ol8qex0llq8hGS4znjp1rXtNayrDcOuSFY8cd8GuKguig&#10;wc/56VpWV5vG5punUenv7VrGoLlO7sNaYgEsVB7+nPT61r2uoJPgKPcfp/jXBWWouOCT/wAB/wA9&#10;K2tL1URyq7N367s10QqW6mNSnFnb2bEFceuNvpWhPeLHBtOckc5749fb/P157S79SqNu7gfT/P8A&#10;n0qzrOppBan96qllP38ccV306i5bnn1KLc7HK+MtUVpGj6d/pWboLo05dztH4c1T8Q6h593w36+/&#10;86s6ApUbWb+L+71/z+Nec5c1S56cY8sUjuNFlQKofndyf5810mnwBwo+YhfvY9MVy2ieaSsgH3cZ&#10;5/z/APWrsdFiVkUPngAH1HtXrYWPNY8jGPlZo2tqu3JA6cbTj8P8/wCNWFQI2NpI9P6f59O1TQwu&#10;iBzgEDDf/X/z+VRyYc4OeVx8vNenGJ5nMhoUOA6kdB1z1qSOIN8hI3f73NNQlWxGSOfm+bpUirhs&#10;L/e7rx/nvWsURJob+7fgPnnO4H3z2qGTC7gWHpwP8/pVi4VVG+YnO3/PHpVWeZ0QMAvPHC8f5zWm&#10;hj1K87rnLgfe4UdBzzVGWX+Fv4vqKmuJwOT/AJzWfPdOAGSPG7jO4dPy9KxkdEXoRzzYXlsHo2e3&#10;X9ao3LlWx8voMtxj/JpZrhj9wt93C/TH+FQEs2QXHfj09qixUSvMzFsjr7ChYiwIUe9TC3Zj5jcb&#10;lxnpzVmCFXbDHjd8xBzmqjE0uV4oCxJxz7DpVyy055ZNggLbvl6Dk5xxmrNrprzyeXCjMd2FG0nP&#10;PTH4/jzX6Q/8ExP+CU1hr2m2P7Q37SWjN/ZzMs+g+HrhdovF6iaYdfLPBC8b+p+X73iZ7nWByHBu&#10;viH6Lq32R7OTZTjM5xKo0F6vojZ/4JBfsr6x8O/htrPx78ZeH7i0l1q2W18OtcR7fMgJLSyoDzgk&#10;BQcYPOCea+rItMedm3Q43eor0XxWYLa0js4bdYYY1CxQxrtVFA4AA6AdPw7VyrqIP9VgDP8Adr+T&#10;uJMzqZ/nE8XVVr7Lslsj+q+FcBTyXJ4Yan069+5mf2f9nOdi7qezDZglRipLu4Xcfl+7/F+FULi4&#10;EZLIGb/ZryI00tj6BybWpHqEb+YFDYDZ2tWTfPbW6sZZCT/FnH9Kk1fWj5LR+btfnbk1xeveIApO&#10;W+Xdwwbrz/nt0rRyUR06cqjHa3riRTSN5itznPHArzjxxqqzwNDvY/LgfNyMnqMfT17Vf8ReI5du&#10;V2hhzxyQfSuG1rXri6ieMQsf727v7/59Kj2kjf2SjqzivE2qT2F8zylvLP8AHkcH/J9fzp1p4on+&#10;75mVZRkn6f4fT+tReK41a3ZSu45I+XqOv+f85rn9CuSLJRMSNuRnbwB/nNYSuTzHYprjzJh7jap4&#10;54z/AF//AFfWq2qeMtM0W0ae5v1jj25LnBB/rjp0rjvEvjrSNDTyoZVubph8sMJ55OBnHQVgw6Lr&#10;PjZ1v9WLLHkiG33HC/l3/wAn2qlh5VNXsZ1K3RB4v8c6v4ukkhtQ8VizfOvPmP0Hzfrxz/KrnhPT&#10;9KSH97bq3RlLZ4HGR157dv5ca3/CHxaVYKrxKfl+6w6dfyH+H41gmdNE1HYv3T8qq2ePx9f8+1dy&#10;jGnGyONqT1Z1jRWscIgjCr8oz8uOPTj86y7wxuzDywoqSHVbZ7XLP8zL8qlug/x/OsvUr7czKD/F&#10;gAZx9fz/ADrOUg+FalW82vMSBlR/e+tZ8uly3E20d/ugDPOP61qW1pJdHagIU8Ekdf5960rfTrWz&#10;Gb6RVfZtWNuvX8Dj3/8Ar1eFweMzGt7LDU5Tl2im3+By4jFYbC0+etNRXdtJfezPsdGs9OsW1PVZ&#10;DHEvCnnczY6D3+vTk9jXM+I7u98TXm0/u7dciGEZxj1J6k9Dn0rqNUsP7auGnvNQ3L0SOM8LnqMf&#10;p+HtVvS/DWlrtdLdn3N8zM20d+w/oR0r6XL/AA94uzKolHDOC7z91L79fuR4eO404Wy2nzVMTFvt&#10;F8z/AAucj4e8CzajKFgttzcdF5Ge59B0/wAnn1PwP8N9P0MfabkRzT8fwghMAcj15/Ae/a1ounx2&#10;22OGAKu7Pyrjk5J6nn+me1bZnNnb7Vk5x9zbn/Cv2PhXwswWT1I4nHyVWotUre6n311bXS+nkfkf&#10;FHidiMyg8Nl0XTg95P4mvLt+Z9S/8E8/FkcM3ibwb5oVprOO5hUt2QlW+uNy/wCRXt1zf+RdFnus&#10;tnLf4V8E/A341yfB/wCKOn+KbyR/scjm31JVOT9nfhu/OOGx6r3r7QvtetL1I57O6RoXjVkmjIZW&#10;BGQQfQjn/wDXX5V4yZTXy3iKOKt7laKafTmikmvus/mfeeFOYU8yyWVFv36bs11s9U/zXyO80HxF&#10;FDdxpcsCshCSE8454P58fjUnhzxRYeEfF1xo2o6e3lSSebbdeI5D8wPHZzn23e3HnsPiOEOxkmP5&#10;dT9at+IvFA1fSTcRxtNcWUbOoiTJZemByOqk8Z6/lX59g8b+7VnrHVfqj9BxWWxlJq2klZ/o/wBD&#10;2/8AtXT0J+zeYeCexOO3em6fqSz3LgjaD03DFeM+FPHKanpsd5bax5iuPkdlJ46df88g+ldPpfiD&#10;UN/mw3UcmedyyD+Rr6OjjY1EpWPnK+T+xurnoOo3lru/eNG7e5BqrbzQTiSLcvHI2nj8q5O78R3r&#10;pgru5+bPOf1qrY+L3t7nE3dsdK641oyOD+z6kYG14gt9wZie38PH49K5Xw5BY23w5v8ATr242vcX&#10;F19nBjOGYTs4Htznk+vrgG14v8a2FhYTXkk6qsa53N2rl9f19dH0HTdGvGUT/Z/OuWU/cd/mKexG&#10;T+Vc+Mq04xvfp+eh6eXYatU5Ya6tP7tf8iHXrwXGk21ndSf6uE7/AKY6f59a5XS7xLBJLwpudQfL&#10;O7v/APXpvijW5ZJklimyvO4EZ/Af5/KsWXWFjthGc7vtMYZue7AV85UkpSufbUaLhT5e532rX01l&#10;c6fqhJb7PciOXaeqSDy+3oSp/CtXX0ge2N9cZyjK6H12kHPNc3q+oxXOg6gd2cWryRt6FRuX8c1o&#10;3WvLfaHG8jKd8Y4+v06URktUcMqcnyyS62/Uq+IXtINZ0q/MG0yyPBvb3UsD+a/4ZrJ+JofTZdI1&#10;iJ23W+sQq2DjKyfuv/Z/0/KPxV4khSfSxI3mD7ap5b7vyN/WqfxY1dL7wsssETL5d7byKVPUCVT/&#10;AErOpKLhKx1UacozhfzRsahGbexvmtFP+kXyyruG3J2r2+vT/JrQ0fV47jTrl55cG2vGCs3GOASM&#10;elZNxcrPaxlJNy7gW69P8/5FZtjrH2nS5mRlUTTs7dOF3YGexyMUc3LLQylHmjbzOwh1GzFiLmRk&#10;w1qxHzcbsA5+vB/Oqtnr+n2/hw21tdfNHGjwt2B7Y9Oe1cjd6yn2RlUnb0jVW+4PXH4Vzt34pzcL&#10;o8bsYk2+b5Z+8x/hx+IP6cVMsRZ6EKhzbnqOo+JkidRAQbmQeWrLjIY/eP0x/SsrUfHESzmN7kjy&#10;F2yNvwuff1/xNcPd6lOsceLra38S9Ttx6dP896pjW45nYDbkNlYs49sk4xUSxEgVGJ3ll4qvLh2W&#10;O4ZYzhy7SDc2B7YwP85xVm48UQtC4laJRGAQecfr3x9a4GO/uHCiOVV3MAreZktzSR6j524ySMy8&#10;rll+XH9e34VKryQ/YxkzsZPEb6pAy2j+Zu+VdqnnjoOxHv09KZpcuqIcCYSScnaqqyKD0yxPA4rK&#10;sDb3seJLtiqtjbDhc9O/f9PzrVt9VtYYfs1vDGqq33QobA9T7/5+lxqPeQuXoka1rDptldRyaldC&#10;5uHXEcUPzBe/yqOv156dhWq9tNqi77u5W1t1OPJhcF292bPH/AenrXIRa7aRF1sJGY7sSNtzj29O&#10;30qG78VXoH2UFtvZux9ueTWnt4xJlRnI64x6eZP7K0K5jt4Qf9ImVQB7gE8MSM9eB+dF2nhvS7dv&#10;ItJZA0nyMrDMvTdufPJ59ePTtXLWl9dSfv5Z2XPBVeo9P8/5GhvjZFDfUbjWkKilrYxlSd9WZ2qm&#10;zmtJLWSzDSOxPmKvKn0z+vt/Pyf4tfDG28RWxtIC251JZkYKeFGAeQOvPPPUD39YYTLNM74Ykkxq&#10;rZ2jp0rE1u1tZo2Jlb95gNs+Zm9qUpc0Sovldj4g+Inwla3v5lso/Nk37VGQNozycE9cdD0rg774&#10;csoV9UtIwgX5Ywp3dOv9f8RX2Z448Ix6g/2SSAwxx8yQrnLc8bj/ABc9uK4mb4YoszC1g2lgCrDr&#10;jH6fr+Oa5noaSVz5/wDB2meMvA981/4dvmt4yqq1jDFlJG7E/wCIx159a9i8HfFr4gzrtuIpMqP3&#10;hV+B6gfr/nmt6z+FAMytDbN+7GF3LuB46nGOOT3/ACxz0OjfD2ytA0kpX5st8y4z6k8+3f8Aqaxl&#10;TjOWqOrC4uthtIvTsVtI+KfiWQYGjXTtsH/LMABT0zz3/AnvmrGrfErxNEn+kadIrbmGHkU4Iz05&#10;PT9cVsWHh2DyVNrGqRtyZD1Of4ufX9KpaposYJDAMqtmNWUHcen+f/11UaMUdlTNMRLZnmHj+58T&#10;eLz5euzytDuzFAuVVu+TgjJA7nj0rkR4IuDIqGBm3PwQAAx5OSSAMdPw/DPst/4agRGmnXazcsu3&#10;r69+3p6CqEfhYs/meWdx6BeC2P5D8q6F5HlVOapJyk7s4fTfh6tuyGOFcv8ALv2/N9B0wB6gc/jX&#10;VaPoNvaxYEfJOQRxt7Y9z9P8K3o/D1tAhPT5QCY+g9v1/wD1U4WtsZFWKFcK2V3e3v3rRWObqXNH&#10;sCYNxDKwJ2jd0/WtWKOJyqwH/vlM1U0shoTARheik85/z/SrkMiRxbYWYr1xXPOXvanQpe6TXm55&#10;EBUBEHHUYIqMF7aVX3fLuxt6D/65/OmrqYtplyjejAY4H+e9Qs0Vy+S2Bvz/AErPcRqW+rQll+0T&#10;D5v4gw9KtCdIypL/ADYx97rzXJS31vaFkBwzNjnsOeOtX7PUBOVzIF8skbvXn2qRG9DcNBatFEWJ&#10;y25+xrQ07WwY+vWNev8AF6/rXP2Wqq0H2dwo3HKnHf6VXi8Sw219JarIqs3zR/N6/e579R+ftmgr&#10;mO4sNfT5bf7zhsH2Hvk/56Vag114rjEifKuSW3DFef2niaDOYZd3mN84Ufof881ftdXkV1Mkxyyk&#10;mM/Xvx/kU0x+6eg2d+0jqYwoUdf3n+FaVjqFxIMtGFKnO7fwT6dB/PNcdpGoNKAzDaDnbjv/AJ69&#10;utbNhqVwAvA+Ufdb06/jXTT2IqWsddY63bS3a2k7iO42ZW3Zss3XJH97HtnAPOM4qW9aHzvPt9rj&#10;GG44/wAO9cw19YasjLJYEop/1m09fUY5yPUdxkEUWl3PbzfZp9ZuCsi5WRlBY/7JOOv8/wCespW3&#10;MYx5jWg1WJdTnt3CrHt3K2RtBHUfyqS41yzlVmWJv9lnyvGOo45/+tWVK9t5pc7mZWyGY9fpSLd+&#10;YhE65TcRt9s9hWXOzbkibEt1GsG1nXb6561i/arZ7eSNRtk/h3Lwef8APpRPJJboJll+XoV9c/zq&#10;szNNHJKF+820nrUuXMT7OI+11O4t3EUXzYyeWP8AnrUwvEuWOQu7np2rLuo5HwYSuVY/MzcHjp/n&#10;+dVNN1c3F41uVeMx5WRuv/1+1TdrRj5EdT9uaULJv2qV+ZdwwDT3u4jLtMjZ6Da+B/OsbTL97rzI&#10;pm+ZG/i/iBz6/wCfpT7m7EashfacHHv+tUpi9nE3bbUWt5lWQ/K7BkbnHHf6npXTWesGe1UQyLtx&#10;khcfocf55rzGLXvtkqqG5jB3e5PcdK3rTXJYbdJgxbGBuViuef8AP+enVRrvocmIwqlY9Uj1NRbx&#10;SQn70Y+v51saH4sNlep9nu2RlXJCtyD2/Pj8a820rxXG0EZkZj8vy7vT8q00u3lvY7573iNcqsg6&#10;nPWvUp4l6NHz2Iy+LTUj6E8I/GaWFVttf/eL/e/iH+Nej6Zf6drVr9s0u6WRcc7WHFfJS+JfN2kP&#10;nthiFGa6zwZ8Tda8Nbbm1um2YG6Pd717GHx3SWp8vjMnklzU9H2PoXU9I03WrKXSdX0+G6t54yk1&#10;vcRhkkUjlSDwQfQ18zfHX/gl/wDCH4jySaj8ONauPB94zFjBBbi4sixJyRCWVoz0AWOREUdE717d&#10;4T+M2heIljgvG8mYjG9uhP8ASuy/d3MQeNlz6joa6q2HweOhapFSPPw2MzDK6t6UnB/g/lsz8wfj&#10;v/wS/wD2kPhVZR6r8N9QtvHVns/0tdPtRZXkLcklYZJWEi4Cj5JC5J/1Zxmvny5+Ef7SFvKYbj9n&#10;b4iKyt0fwHqYz78wc4r9vzBuGRULWakZaNT/AMBryKvDWDlK8G4+W/5n0mH41zKnDlqxjN99n+Gn&#10;4H4k2Xwj+Pt1P5EXwN8dNKzcQL4L1AyH/gIh3fp2r2z4D/8ABNz9pv4sXEV/4s0T/hC9Jk2s194g&#10;jzdFSP8AlnaKwkDDHKymH2z0r9SPsUfaJR9FFBgHSlR4bwlOV5ty8tgxHGmYVKfLSgovvu/8vwPB&#10;fhX/AME5v2XvhtZRG/8ABjeJNQWMrcX/AIjna5EuT08gnyAB2Ij3ADlieT10v7H/AOy/JGyL8BfC&#10;a7v4k8P2yt+YQH9a9M8rbzikEZzkV7EcHhYx5VTX3I+aqZlmFSfNKrK/qz5y+If/AATe+CviGN5v&#10;A0+o+G7g5IbT7xniY+jRzFwFHohT614P47/4JhfHq0uml8KeM9D1aFclTfCazkPttAlU/XIr9BDE&#10;TzikKsOc8Vw4jJMtxGrhb00PSwvE+dYSNlU5l/e1/Hc/LTxJ+xp+1N4JVvtXwtu76NODNpN1Fc7v&#10;pGreYf8AvivP9Q+Gfxn02SSK/wDhJ4shZWx++8M3ifqYwP8APHSv2Ge2WT/WJu+ozUZ0iwblrJc/&#10;7teZU4VwsneE2vuZ7dHjrGRjapSi/Rtf5n4t6ot1pN4+na9FJY3ScSWt9G0UiexV8EVXgvbeefyb&#10;a8ilkJ/1ccgZvy5r9o7nwnoV3/x86dG3b5lz+FJa+FdDsTutNOjj/wB1cfyrn/1T1/i/h/wTt/1+&#10;XLrh9f8AF/wD8lfC3wV+OnjBVPhv4O+Kp1mXMdw+izwwuD0ImkVYyPfdivRPBP8AwT4/an8YEJqP&#10;hew0KMN/rdY1RHZl7kLbeaSfYla/S5NLtIuY7ZR+FSpbHGFH6V10eFsDF3nJy/A87EccZjUVqdOM&#10;fvbPiDQf+CSt9cx7/GHxim3N/BpujrHtP+9JI+f++RXUad/wSN+DyRKNT+Ifiy4b+P8A0q0RW/AW&#10;+QPxNfXRhCffIH+9QnlbsCVP++hXoQyPK4bUl87v8zxqnEmd1N6zXokv0PmfSf8AglZ+zDYqpvtJ&#10;1a/kU8SXOv3KHp6Qsi/+O14r+1f+yjpnwM1ew1b4f2txHpN0DAYZJ2l8iVRkDc5LEMM9Txjrzx+g&#10;4gJPBrxL9s6bw9qHg5fD80iSXZmV1UY+XHX8cfpXBnWV4GOXzlCCi1qmtD0+Hc6zKpmsIVJympaN&#10;PX5/I+LfC6XUS4ug27jnr2966JJ7uVdihljDfe+6fxq83huK3XzVj2r/ADqSy06aafa27apx97r+&#10;tfnh+sQlyml4ctcQ+e7q39K1nlihQyFT/uimadajyvIRCqLwPekuh5LthgfTNEtDSMryMLU47u4u&#10;Gkl+6ScBWOf88U/T7C7WdXLcZyeelXI40aTfLJuaprjU7TT4zvXGFzj1rJRW7NpVZWskdFo+urpN&#10;uGklVWXrV5fie4fyYplP97DD0rxzxl8RzZo0Vs7Z9uQK42w+Jeo/2jtml4ZiNu48c9K1+uVI6ROX&#10;6pTqazPqfTfF8uo3Aj8/dubB5xj/AD+VXprKO8wxk+XH1rxTwB8RYnlj8+THzcnuOn5/56V6tp3i&#10;+0ljCeYvP8Xqa7KOKjUjabOSthJU3eCJr7wwLrlQuR/eHFZTeFobOXzNjZz93ceK6+zvbW9jBV13&#10;fWq2o26O3Lttzziuh0YS1RyRrzi+VmCLEyr5ar9RTY7MWzbExt9B1q7cNcp+7iTAUnk/xCsybUrq&#10;3fc9ufvfN+dT7sTaPPLY17WJkXc57VYa3hmgwyL83f0rEj1qfywZm2gn5dwq1FryFT8wb29KrniQ&#10;6NS9yZdOiPfPPUnrRJbpEP6VHHq8TnKkMcU6FpJn3yfxGp5Y9C/fjqyvOjuP6+lVvMW2GF+9nmte&#10;UQ+UCoO7oay7203OTj/eNZyjy7GtOSkU5ruSUkI3GcGobi3kf8/vGrEcexxuGOfyp5aNxtVenH0r&#10;F2lubW5ditEkg/dkfKOchulTRD95t55420STIHWOMHb6dR9auWlu5XcF/wD1Vny62Q72WpNbuIl3&#10;FelWUnuJD8x2qeu3vVeONml2M1X1iUL8gC45+atomY6Fxn5T067jU6tGygqRketRCMno3vT4YyxB&#10;PSuiOxlO25KIwfm7e/elLIi42A896eWITythz9KfDZszbiv4GqMHLuUHkkJ4HFTW32iRsK3b0rUj&#10;0pmXayjr9Kmg05IsEQ/MDyVHWto05XM5Vole2tZAdzirkVrIw+RePpVyw0oMfMdT+ArWgsY02gLz&#10;0rupUbnnV8VYzLbTmPyn8qvwWZU7SprQWzhVd3enpBCOp9ya9CnTUTzKmIczMudN81SNn8NYGp6P&#10;MreYFPvXcbIgPufk1Ur6yt5UKsv5Vv7M5/rFmcjYXMluPKzt2+36064lkc5Vvxq9qGkxRzbofT5q&#10;qy28mzaB9K9LCy93lPJxij7Tm7lJgwOWP/fVG8nAJ/KpZLOTuaI7cdWFd0YnC5RJLRzHhmHvV77a&#10;WGBiqaRMO1OYhOcVqjM0rK6y+Ca3NJvSpHzf/WrkYrhxJsrY0e4cty1O7M501KJ6BpV4CBlq3LKY&#10;nmuP0adztw1dRYMSVJ4rWJ5tWNjct+RirkeFjziqdovPWrXQ7a3icU92P5zvH5UMvGSeopFyRRg5&#10;yasyFHA5NJgshfPTtSkE0u3KUARk4NG1mG4GnbM8GhkX7tAEXz9DTG3VYMYIwTTGQkcVPKVzEWG6&#10;Yo4HaptgJ3beaCmeQKXKx3IC+M8U15SanaEdAKhkhI5/SlYcXEhaVjzmmtLjk/8A66kaBgKje3yG&#10;JFS+Y2Tj0IWvRinC8Qd6jltmJ4/OoXhdTjFTdlFg30fSmnUE/wA9qoTK6rj9KiLORgA0NgaZ1BF4&#10;60w6kuazSzdCaTcd2TS5gNT+0R1FPW9U8bqyzNt+9+nekFwegFO4amqbxCPvU5Jt3JFZQn55NPF2&#10;w4DfrQBqCQE9aXjvWYLxutSC9bHLe1AGhuQD71NJAFUheZ60v2tscLQBZZwOtRs3GTVaS4c9PrTo&#10;t7jJ6+lADppdo5FRg4G8nr2p/lkHI/WmNBk5DfpQBA/zEnFMZQo/rUzw+Wc5qGXOM/zoAgk4OKi8&#10;tic4qxsJoEXfFAFVo5CcBBRVoxjsh/OigD+RF4nf5FVuuKjkhMj7iMDFaxsyBkNhR/s9agltip6j&#10;iv6HlSPy9SMuWAMuJB29c/5NUp7Qjk/XGMYrVuIXiHyR429/zqo8PGWH/wBeuedM2jIw7uz2/MvP&#10;P5VnzQEHP904+7W/cxKASBz6+v8AnrWXd25TgL/nPWuKpTOiEjOMmGKj61NDOynKHaQ3r096hmgZ&#10;e3zDhfao4W2uVU4/CuPWJva6N60vflxvO3uG7+1aOnX3P3j7MF/z+tYFowIwD/D1rX0+Jt275WO7&#10;Byfp/npXRTkZSOw0bUSir5jn5RwOeP8AP6803xHrJjt2jZ/l7jcB9aoWkptrbeTtOMfdPXFc94l1&#10;pnlaKNvlP3iB1/SuiVb2dOxMad5EE10Z7nG/vXSaCAPl544znrXIaSzSXG7B+8Bj/P0rsNBDF1VW&#10;27v7oP8An/P4VjRlzamkzs/D0KvtXZt+bsOPp612ujqSFPy/MAc84B9a43w5ECyA/iAv6f5+ldvo&#10;42orJ9Bhjz/nmvosCvdPnswl7xrMQluBg4Hbbx+dUZbjDFVb/gLdv85qxc3R27QMY6Bj7f4VSldi&#10;2WJ5GPm/LNekjzNSVJju3BAGXtigSsI2zz0+bPPNQ8jpxnj8Kb5uE4OOeM1ooiepYluXVMnbg+n5&#10;/WqM92ETA2+/r9P88024u1AWQOMFgM9qz5rzJ3P9Qxb3+n+NDHGPUddXR25UjPX5ece4z/n9azZ2&#10;3NlhjsF/z706ed5T8rcdPl/kaYiO4O9GPfd6VmO4xI2LHD8f0NWItP3RjPJOOTnA6f5/zmpIbXK8&#10;x7W7Bc1cjgCrwe3vzxS5SrlWO0w+fl9OPXirMFkCVCcbuNpbp39/T+dTpG27y9n09f1r1v8AY/8A&#10;2a/Ef7THxo0f4a+H7d9t1cD7bcbciCEcu/4Ln9PXjDFYmlg8NKtUdoxTbZ04XD1sZiI0aSvKTsj6&#10;N/4JM/sB2fxh1z/hfnxb0pD4V0O53W1tcD5dQuVwdnP/ACzTILcYOQOckD9PV1S78T3W6wQQ6bCu&#10;2HEe0SY9PRRjr3/OqHhf4XeHPh74F034Y+DrIWvhzw/aiCONQM3DqPm3Y65blj3Yn1q5da2qWS20&#10;JC8YO1hjHoK/lPiziOvxBmUqsm1TWkV5H9PcK8O0Mly+NOCvN7vz/wA/yMnxRfl5PLHygdK5e+v3&#10;83YVzjvitLWr9pGZnk285zWBqN5GFZVkHTHzV8jZN3P0CjH2dNIqX+oxxHHme+0fSsrXfES2tuUE&#10;gY/XrWd4j1o25Zmk+Zex59643VfEbGVpLq4yp7D/ACKJS5TojTlLUueIfFbhXmmucKozj8Pc1wfi&#10;LxpI9xvRdw4yuBxgev5d81R8WeLluJW8p/l5Cj0/L1/r3rj7zXHmmYb2/wBrp/nn+VY81zsjFU4m&#10;tqniGSQ4b5dqqOW5P/6+vT+lUJ79XgLSDGBnjP5fX3rOl1GPcu9jjH3c9ap6/wCJ9P0vTJLu7uFW&#10;OOPc25sDp3/CkY1KiOb+K/jXSfCmgzaprE+1VUrGGb5mbHAHqcdu/b28N0/4k+NfGd80FlK1vbyE&#10;rGqj5sFsDpnnPbGSB6ZzN441HWPjJ4ra6hDDTraTEMbcAjP3z/Tpx9Tjvvhn8PLPTZoXMO5lZcMw&#10;HB9vb8yc554FddOnFbnnylKUtC98P/hj9mtVv9UjJkflmdt2fqfr/nvXdaZp0WnfN5CruXqMAdP8&#10;/wD16ui1trG3WOP5jtA68H9KivLszR7n4KqSp/z+FaMcY2KerTNuZnyoB+Vhz2/z3rjPEWjyyyST&#10;W8W1vmYbSe3HXmuvWN5pN0qfL/DzjipNU0Rr7SJESHc6x703dh1I/Lj8azb5tBVHY83stQeRMCNg&#10;V4/Xn3/z61oafpk9wwlZdu7kNt59f8n86fqFjpPhF5Na1y7S3tZIhN503yqSc5x+X6GvHvir+0ld&#10;eIUk8N+B/wDR7PlZbrb+8kGfrwP5jvXuZDwvmnEWJVOhG0V8Unsv835I+Zz7ibLcgw3tMRL3ukVu&#10;/wDgeb0PRvFXxM0jRpn8O+GbjfdbdlzdryI+MYX1Pv7jHQVHoury37rJcSu0jDG6Tlm/H2+prwnw&#10;7qMglBLHLNkj/PX/AD1r1TwNdNMiSSbc7dmd3Tjk/oK/qbhPhrLuHMEqOHjq/ik95Pzfbstkfy7x&#10;ZxTmXEGM567tFfDFPRL9X3Z6Vpttu2sQO/GOD+H+RXQaNYMB5h5/3Sf88/0rL8NQG4ijLIxzg5Iz&#10;jP8AT6/hxXWWVu6AKQQPp0r6apI+bp3epatbdYVyVHHq3eqWtan5MbDLD1x6/j9Knv7tYICy/wB3&#10;jr/n/wCvXJa/rG0Fs7vmxjj/ACTmppx5maVKnJErazrA87Cn5R/s9Pb/AD0r6D/ZC/aNTU9HX4Re&#10;Ldak+1WcbHRZpsfPbgZMO7uy9VyMlTjPy18tXt4Sx+f1J5z/AJ/zzVfT9Uv9Nu4dT026kt7i3kEk&#10;M0b7WRhgggjGOa+f4y4RwfF+RzwNb3ZbwlbWMls/To11TZ7fCPF2K4VziGLpq8dpxv8AFF7r1W6f&#10;c/RSHxUouDFJMflHv1+grS0jxkiXMd9G6tJGec9HXA4P4d6+Yfhp+01beLrGPR/Fk8Fnq64VJmwI&#10;rs9sf3G9V6HPBHSvRdD+IAmudtxJsPRmweP89e/Br+H86yPOuE80eDx9Nxkno/syXeL2a/LZ2Z/Z&#10;uT55lXEmWrFYKopRe66p9pLdP+loess1x4b1yTU/DFs01jdN5s1ksgymf+WkZyASe69yOMHOe38I&#10;+NtP1e3Fzb3AkTcVY7fusP4Tn7p9jg15J4f8di0RbJpkaFZFfb5mdjf3lzyP1zXSaWvgrVrv+0NM&#10;1KTTtSERX7VaSeW0i56PklXHP8WQT2647cBiIv4X8n+hnjKXu2l9/wDmeuC7SRcoOvsRWXqz5bcp&#10;bIG75TnHvisHQLnxtoti13FeWOq2qMBiIGKUDAP3RlcnpuUhfl+53q82uSeLtIksTanTWmykjSSJ&#10;JJGfwIx7cNj6178KkWvM8OVOUZeXf/gbnMeOfH2j3c0kK3H2hbdlV0wDuk3ggAZ5GOu7j5uQelc7&#10;d6rLfk3F5Ifmz8rMOBkntx3/AJV0Hirwto2i2kcR1mO9lX5Y5BbiNo0/unadp5z0ArhdX1OwtJPs&#10;8k3zvkInr6n6CvHxtSp7S0j6LL404U04Gi+tie8+wRNlhHub25xVe4ukl1OGzR8Ksgedx09l6/jX&#10;Iwa2E1O41MSF2ZwkYVuy579ucmp4/EDA+fvLANuZmb9T/ntXn+0bPTlLl2PQ9T8QrDpTWVvt3SL5&#10;fHReOpps/i0PaLFE3yhcbV+7x7f4V51qXjaTWAun2k/k/N80nU8noP8AGmWGuSs7Kz+m1i38P/18&#10;USqdTKFPudVqWrR3ut6fCJsLHM8jqT1wMD89x/KrHiHUm1YWehwsPmuEklbj5VVgf1P9etcPBrjS&#10;6vJqIlkKwxeUg2+46f41dg19ll+1vnzGYclufpkf5PNQpNm0uXR9jvdd13yrf7PZPmR/l3do89ff&#10;NYGoeIbGHZaRMeU2su7bn8axNe8R3N1aJAu6D+8+Bu5xwOw+tZ8bWijzbmXbuwPMb5i3sD1/yKqU&#10;mzl5bG5d6wDEsWTsyB8rdemBu7/zqBLuUAxxTCPPO1Y+nv8AXr9KxH1G3DssUv3W+VmGAPwp0mrw&#10;Rp806rx83978hk1BLZsJKEVvOZVZufL3ZJ96jQ2oTzVjX1beevvWGNUWJvMRy3q7jgf0qu/iREk8&#10;syNjPKhf8cfyqZbBa+p1P9oGWIBAoBbnv/L/AD61as9TgsRjylbnLYXnHp6fjzxXBSeLoVdYmMhB&#10;b0HT8/8AHpULeO7WQqkU43fwgn/PP+e1JFK2x6TL4stztBe4SNFAEcZCjPp3/PHp6Zqca7Fd27SJ&#10;IVCsxZXl+b8f85rzu38Ry3fN06sflIVeAD9K0LfxNDbY82UqO4HzZ9h0/wA46VYcp3UOqFVxFI3z&#10;cnbninCb7TceWirtB/1nPYduxrjYfGqyDy7RQqkYbzI/r3571YsvEVzcBZUI2r92Nc4/P/PWgLHo&#10;umvHlRKFCxqMfL/nP61pfbrTaZhL04+8Bj/P5155B4qvZFV2ZY1HICtub8zipovEoLhrqbp1Vee/&#10;fJraNTlOepBtnVX+pW8jY3bVY8jJwf8AGsnXNYtYUYIoO3u36fSsS+8T4PnO6+X2+Xn6Cs1tVkuZ&#10;w/kluf3aswGfc/403UM/ZonvUSaNnmDRtIvyqq/Mwz79P51nvp55zENx5Zl4/wAn/Crgud/+sKjb&#10;/F2qpfamlquzY25vuRDq7Z7/AKUrxZQksa2kGUA2/dRR/nkc9aqCC4vG3zllt872Bx+8P+H8/wCd&#10;2G3klX7XqT/M38C9APTp6f8A1/QVda1aG0gy82yOMfNQUia41C0hjzPIF2/xHr+H+e1ZZlaeZb+7&#10;YqvSJenXt7nH+eoqCCS8uJPtt3AYwh/0eA9Af7xz3/z9GSSTyXDTSHJ9B91Pb8vz70A0hLt43Yyy&#10;sfMbJjj54HX+lRQwyyR4IG5eWbHSpHT/AJaPg/NnGeenU0kl+luuWyP7pVeT0qiSO8ZJbVoTuDbT&#10;j3OO/tVC1tja/vJd2eg9PyGafHetJJ++U7s9FXp7detJf3cMUAIXce2f4h/hVc2ljOUepo2RWNMt&#10;Jxx83J/l9Kfc3ghTy0wPfNY9nqbmJUdMnq35c1S1TWlRybmb5VXOAc4H+RUyMebU1Y9T8lC0vzPn&#10;EYz3/wD1e386bJrLQ4BX7pwzdR+nf9ea4/UPE8qySAP052qwJz7/AOef5Uv+EwUReZNPtUMedp+X&#10;H8/8/hKXkV7TsdHq/iCFZVtkmVenz4JHtUZ8RXNvCGt5t0nHlxtxk56+vr61x7eIDqc0kkRVVXO1&#10;m4Bz2/r/APqottcSBmlldi2MKf7vPT6f560uVC9oehv40tI42S1ZyQq/MykAHAyPwPHHXk1m3Ovi&#10;8CRxz48tgY2Q/Nn8fw7YOe4ODxja1NOvkI7fN/FjoMdM1atbwxJsiXnbjcwz+f0/z6UuQXMzttK1&#10;W7WPyZrRV7tJHjD+/JyO3r9cVpW2sxLqU2p31zsSCPy7e3DAk9yxJ7nPIGeg561xOm6zd6lcRwWc&#10;Pmf3pP4c45J49MfgOK6/SrLT7DTodT1ho5Gk+cR4+UEnjAxyen19BzTSBSO08K6vPqNtJcOvlREg&#10;Rs5+Zh64/hHX39a6WwuUdstIsa8D13Y9ecY9q4yy1i2e2jJt5IwqgxxiPrjoOM/z/Cta0v1mjU7G&#10;4/vcYz/nqcVvHRDl7x1djrcV3cNHbqzDo0nRQOw+vFOvmuIZZJIblS3RVYdDXPWV5NbWjSyfM/JO&#10;1cfT9KqP4hFlbKUVpdrZVTzj6H/P65pSl3HHSWh1Nrr0DN5VzaTRyD7ytHuA9wR0H1x6Ut1rAZWN&#10;sy43dVz/ADriz4ysru5jaGT5h8svzcsM9x2/+vT21wQhpidq9Xbr3/lWTNzq21Oe4gZGlTd/EB1x&#10;UkOoK4VF3fKv3V47da5ldX+wFb2e42xyEKyv344x6dh+PtVpbhjMt1Fesdy42nI2+3NAjUvpZTCZ&#10;PNU7efXPIx9R2qjIVDtqESENInK7uCQP6j+XtULarG0n2Vmbpnnp06f5NR2+opINsTK0aThipkBA&#10;HTgdvxqXZiL9jriC9VVBWRo8SL/Dgf1/pUmt6r9lsJJoSrEA5U8VnalZiCT+2LRlLK2Pm6MuOg55&#10;P+P4GktxNeTMVhby+SD6kcYz3wR+f0o1W4466ol8MavFLc3QQfvFxld3T8a6a21U2sC+emN2dw3c&#10;D/GvN7OS7sL5i6FW3E7o+h+g7jOO9dBpOtPfR7LmIhoxlfUrnj6GiMuUJWe53lhfQLaeYki43H5h&#10;jg1qaX4mhgaRJHLL2Xdjr+Hf+tcfZ37xWYEL8McrjAz+NQxajKnzlfLk4HK5U/59OntXTGry2aOO&#10;pTjO9z03T/EUMvV9vTPGf0z+oP5VqwarJJbs8cowvPPWvMtP1ZNymQ/vOOdxOR6f59a6Oy1p7aJR&#10;5w8thjls/hx7V10cQ+pwVsLHodnZ+JbqNVWDqv3tpPH0r1v4VfHB7BU0zWZxLB91XzzmvCdKv4JI&#10;kuVuFbcPm+bkfXOTWtZ3ygiLzl29Se4r1MPipU5cyZ4WOy2liI8rR9jaFrGn6vbCewuFlibByDkr&#10;V54R1RfyFfOHwx+Ieq+Fnj8q6Z4mb5od3AHpXuvhDxxpfiSBZbacbmUb07g19Bh8RGtHzPicZgq2&#10;FqPsajRY7UzAHVauyRqRvx+NZPivxJo3g3QLjxJr1x5dvbr83qzdlHua2lKMYuUtkc1PmqSUYq7e&#10;1upNIpZcIM1k6r418G+Hz5es+J7KBv8Anm1wC5/4COa+ZfjP+1n4j1tpLTSbj7FZ5wscTds9Djkn&#10;H4Z/KvFdR+Lk108jarq5Zm3fIGPP19fx/U814NbPqMZWpq/mfZ4Xg7GVKalWly36LVn3Y/xy+FKO&#10;ETxVHIT/AM84Xb+lWoPi78NLjAPiq3jz/wA9sp/OvhLTviFJeAzWk3lwrnBH3j+nTB7Vt6P40v5E&#10;UWcbyMzFQq+nXJI5/wD1VMc7lu0jafCdOOik/wAP8j7Ku/jV8L7WQwjxLHKyj5lhjZv6VTvfj58O&#10;rCLz5b2RV7sybcc47+9fLUWp6lBH+8I8084XoPyNUNWTVNYikS7uGZTw34//AK6xqZ/y7WNKfB6k&#10;9ZOx9Kal+1x8L7UYtHluMct5RBwMdetc/q37cPgqy3Gz0WaRR/EWA7+mevTtXy/rXhq/MTRRSyfL&#10;j5hnI5rhvEOm+OFfZaStIm37m7OMcYycdv8APFcks/rS2selS4NwX2m36n1tqv8AwUB05Rs07w/G&#10;rHhfMmH+BrlNb/bk8X6luNrcw2q9NsYP6Z/w/wAK+YbHwZ4+v7hXaNl3dfmI57cdx7dvWta3+EPj&#10;S7IjurwhfaTqP1/LP9cYyzqvLeZ1Q4Xy6ltD79T26L9qfxReLuu/Es2G/ulVxn/dxU0X7Vd5ZPiP&#10;VLiWTsvnbi3t6f5615dpPwTmt/3t9OZGb73zbf8AHnp0z+OOet0D4a6PpQUm2zIFwrN26cfmK5JZ&#10;1WWzOj+wcHLTl/A7Sz/aZ+LevN5Ok3DWsPTzGjUk9uuKo61e6lrU39o63fSXFw/3nbHH+FMhsktI&#10;tsKYGOfepZl3w7wvT8687FY3EYrScm0ehhMtwuDd6UEn3sYt1ZCRNvbqarrbC3IDNx/Dlq2BHvO7&#10;y+nNQzWys2WG1efwNeY/I9SPYLaXy4toj/8ArVVu0nuJt0Hynvk8GrTSxwxMEPzH7wPSsW91gW74&#10;jB24+8vVTUSNIc3NoF5JJZBpZPmbqy8/pXPXeoTalIzyngLgfKa2FvPti77hu392ql3BBCMwoFLH&#10;oP4uKwltodClbc5HU/DKalL5sq7cLg7VySP8n3rntT8Hm2mWZFXhsgMv+e1egTCG1IVmIZuGVW+X&#10;9en+fwoam9uIwp+fJHyrWVieaRzeiwX9idwjwFGflxiuv0PxzNCyxzOwUdVJ6/59uaqaZp32k4+z&#10;4UnB28VNqnh21jXzIVO5u232/wA/lTK9pHZnfaT8RQqqguFI255bH6V12g+Jre/XMku5mXG09q+f&#10;dQvJ9IQSmbgHoeK2vBvxEZJBHNJyp/z/AD/Cuyjip0/NGNTC06idj6Ogi0+9hCMB/jVLU/D3mNuj&#10;j4/Kua8H+LoriNZPO3bvVu1d5pmp2t6qgyDJAxtr1KValiFY8etSq4V3RgP4ReaHcw+gx0rMn8Ly&#10;W5+99K9CaCFkG3p0+lZ+pWC/MyqG/vVpUw8bXM6OMlzWZxUenPa8H69KswSANh+Pxq/qdt5bNsSs&#10;SZzESoB/D/P+cVyv92d38SJqSzxSL5cb1VuZYoFx1Y1RTUXiOSw9hmnLM92+8Fsdx+lZyqcy0KhT&#10;5R/kPJH5rN1/h9KguMW4PmHnoMVe3m3t94P/AAGqMFnNdy5Zsex7VnLsbwl3C2hQlfl5+nStaz27&#10;QoX5u/tVb7IkAKxnn1xSQPIp5JHpU35dyZe9qXkhKvuIwexqwmGUBjVOPd5e5xUwOfmP4c1ce5Ba&#10;Tb361btWOzG3ArPgnVGxjr3atC0/egYLHcfzrrhqclXzL9hYJM+5lyO3vWpDp8apytGjW2IgV/i6&#10;/wAq01t8fL2rvp0dLnl1qz5rIpfY4yOIs1PBpw7r1q/BYn7wXipAgj5Zea6Y0+5ySrdmQw2xjXj/&#10;APXStKUGSelStKMYbvVW6n2gkGt7qJj71Rkn2xj916je+kHWT9BWdPeSJ0P/ANeqzXrliCv61DxF&#10;jSOF5jaGplTy1B1aPPX8GrBN2x6f/qpvnzHkn8alYqUSpYGPU3HngmO8KFrPvkUvtXtUEE8hIwas&#10;qFc9Oa7sPjnGVzzsVlylHRleJWkHK1NHYgrk1aSGNVyoqCZ2jJVW/CveoYinUR87Ww9Si9UMMaKM&#10;haqzKu7CirD3BfjH6VG/vXYc0U1uVlRmkyK09JU+bjrxjmqkEJdsY/OtPTo/LYDHNSOT0Om0MnK8&#10;fnXXaWN2Aa5PREAKgnpXXaSFwDj61tE8ysblpnPWrSgs241WtAc/hVmM7eGroiefU3HqOKXjOaQH&#10;jgUu4AZNUZgc0AY6UhcdQKQuxNAC55+UUgXPSnbs8YpRigBBHxR5dO3443Uu4HtQAgU4wKTyiOtP&#10;DAcU7dkZoAh8rvSCL5s4qfCleDTeM0AQvEo+6n6U2S2jbrU7DPSk25qeUCk1jubC1FJYla0dgBpr&#10;ovSjlLVSSMaXTQ5yVYfSon0sY+XIrb8kNxmmtBuHAqfZl+1OfbS364qKTTphyIz+FdE1qO4pj2Yc&#10;4UY/rU+zKVVHNvbSKcFcVFJHMq4VK6N7E8hgKhksIz1Sp5C1NMwNknV+P60gQ/eJP0rYn0tGGF/K&#10;q8ulNjgUF8xnGVsZX5vcGkE7KPm//XVp9LaJtxH6VDJZE8EUBoNS47BqkFw2c5xUYsynNBiYHAoJ&#10;J0mAqeO5TOaoYcN3/wAKkQPjIP0oAviWPqWoEin+KqauxPIpyv6UAPmZpD0pnlk9qcjEc96lgjZm&#10;OR+FAEcdvvG7bzn0p/2cDlatLDheDThBkU7XC5V+zHsKKvJEeSSaKv2bM/aH8i4gOcgVG9nvUrjr&#10;/FWgEAO0Ee/FSCBfmyPSv6QspH5L7SRh3OlkrvVff61RudL3fME+7129K6r7GFwo4OOd3Paq89ln&#10;+DqOv/1/89aToxkWsS4vU4250uYJ90sTzxz+OPwqtJoEzKzLD/u4Xp7/AOf0rt10Pc4VY+nGP8/h&#10;/nir1v4ajMZDKPu8qF6fXnpUfU4y3NfrsY7HlOqaDLCG+TbxmsG5tzby/O38XHvzXsHibw/CqMwh&#10;+bGVJ7c+v5+3Feb+INO8i4YD7ob+EfrXk47Cqk9DuwuJVXYz7JTuHy/itdJpcWIlYKfuj5s5rD0u&#10;ElsEfRvetv7VFawfNIOF+XPWuGEeWJ0394frGpi1hY8Zfhdo7en8q46+1F5ZgFc8n14/z+VWfEGs&#10;tcStukzzjBHQVk27JNPwmdrf5/z9a461bmnZHXGnaNze0VXBXdu9enauu0AYk3Db7/MOuen6Vxum&#10;yFNpz/vds+9dV4ekAlAUlvlx9a7cP2OWoeieFIiQqqM/NtDHH4e9dpp0gjiUKOOvQfnXIeFHiZVB&#10;k68bTz2/nXX25SSLEbdvlPX/AD/npX1eBj+7PmMa/wB4SXFx833QO3U/NVVZGzgoP8KLhjn5Y/1q&#10;vLOoGV7/AORXoHIWnmCnBIz/AHQf85qtd3SFfmLehCnp7/UCq894THkNz0HPUH+tVJ5ZpTsaPlqB&#10;Dbu5LbXy3oq+n/1+31qHMj/xD73zDA/WpI7becNubkHnA/8A11YtbIlNsudwP+f0oGQx27g4K8Y+&#10;8eOfX2PWraWxjIYx/UD/AAqaGCMLhV9v8/lU4ij3HDMf8c0ibECIuMNtC5OfmqVYuduD06j/ADxT&#10;wnmHABPYn0qWKEN0O7npnk0w5h9lA0su3b3w1fr7/wAEXf2aI/AfwSuvjLewxpq3iiVrPS5mj/49&#10;7Vfmkkx09vcrzX5L+FrIPrFuGZdpkA+YZ7+3+Ir93v2RdQg0j9mbwqloVigXw7BHBGvbdl5W+pbi&#10;vyvxTzKeDyqnQWiqOz9Er2+Z+l+GuX/WsdUr9YJW+Z13xB1m1tLU6bp42xou2Nf4tvbP15NcHNq5&#10;bcrk4HTmjxR4lFxeShmG4t8o7iuevdXiCmRpAG647jmv5erY72tZvof1HgcCsPh1F7j9Y1IkF3dt&#10;vt+dczqeuqFys2e+d1VvEfiURIdkynr0bp6/5PFcJrviobWkByuf4W/T8vX6VpGselHDrlu0WvE+&#10;vvIGA/HaePw/H9K8/wBZ1Uh2VpG6HO7jPt+mf04rQ1HWp7qFgkQ6fe6Y9vfvXGavcTuWQjGclcH/&#10;AD/n6VfMpGi5YIg1S9zI5gH3gS3PJ9v/ANfesqW18gCSWYDd/Duz+fYf5NSyEIwVGH/fR55rL8W+&#10;K9J8O6e1xf3CxhFLF5O2KZz1JXKviLWrXS7J766l2rGC0hZgAoz3PIrw3xR8QdR+JupDRNNMn9mq&#10;wwennf8A1v8AE+5qn8QviHqvxL1AaLYO0dhFNl9qbWn7fMD0HPSuj+HngeOJFc2/zADPzY/z39fx&#10;ralH3rs5KiNnwL4bWKCNEXy1VdzbV6+g6cf5Fej2mmWtvH5caKrem38vf/8AVWZpGnrbW3lsMFev&#10;THpjr9f8avG/C7kVMA/w/wCf8811bGajYkudSnK+WWP3eGx2/wDrmoLeV7otKz7fUc8f5x+tRSSt&#10;dNu2/L2/zinKRAPLRevHH4VhUmM0raVZ0WFU+Zmx2/PFaHiPUNH8D+AL7xj4gbbDZ2/mfK21nOOF&#10;B9TwPxzz0MPhDTGvL3dnqw6j/wCv7188/t0fH+18SaxH8IPCF75ljpkm7U54ZPlnuBxsyOqryD6n&#10;PUYr6LhPIq3EGawoJe7vJ9orf79l5nyvFmeUchyuddv3torvJ7f5vyPJfiZ8WPFfxO16TUtWv5Ft&#10;1wtrahjshUDgAdvzOa561R2IP4bm/wD1VUgjO/lflHQ981qWFqpGQe/YDA746c1/VWCwOHwdGNGh&#10;FRitEkfylmGYYnGV5Vq8nKUt2zb8OW3muqKgy3975f8AP/6q9b+H1k5VW243L6cnOOPoeled+D9O&#10;aWdWyPm4+8eeM5/nXtHgHRtnl4wo2hm+bp3/AC/x/L3KMeSJ4FT97O53nhm1RFV1GVXhSB9736f/&#10;AK66JpliQHP/AH0Ones3SoBbxqZB2/ugfj/k9ai1PUViVkB/hPVev69OlFuaRt/DiQa3q6ouVJb5&#10;vlyf881x+sak8srAs3zfxZ69sVoa1qayjD7vxPbuOnp3rm7+6llmyWbd6bfpXZRp2PPrVble5u8y&#10;sFbHUZ4x1zxUcR3cgYU9Pl6Z/T6fhQ6AgofqpxwtPtYmMg3LtbO1m6/jXQcsebmL1mjysXfdj/er&#10;0HwX498QadHHYPctcQrwqyN80Yxn5W64wOhyBXD6ZAZCo2L6r8vtzXT6FAVO5v7v9P8AP19q8HOs&#10;lynPMK8Pj6MakOzWz7p7p+asz6DJc8zbI8R7fA1ZU5eT3XZrZryaaPStK+J2tRx8xNdQrtz8paQd&#10;uhBPvxuxjkiuh0P41WJbat4ThvlVpt2B+Y71wmkRAlWIyOBtZenHrk9615dC0nUxuvLBWk4xMrFX&#10;4IONw5x7Zx9a/Dc88D8DOo6uU13D+5PVfKS1XzT9T9uyHxorcqp5rQ5v70NH84vR/Jr0PUvD3xps&#10;o/30V4V4xIFYdT7fgep9Pw3h+0NI8DW76kWVcbWkY5B9Oc9/SvB5/h3ET5thqckW6TP7xBL8uMYU&#10;fLj6k0J4N1y2Vn/0Vtp/drHMxcj/AIEAB+Br89x3hrxpluioua7wal+F7/gfpWX+IfBuYRT9vGL7&#10;TTjb5tW+5nsGt/Fd79WKXSq2MLJu/iPr7ZxWEfFEnlPLct5kkn8f1P8AL2H+NcJb6H4qhOF06SQn&#10;7qxsrMc9B8pJ/StCTT/Hc67ofBurADgN9hlOO3Zcf5+tfLYrIc+w8v3+GqR9YSX6H1VDPMjxEb0a&#10;8H6Si/1OhS7Vtw3BQvHPHX/I5p63abDGZ/vc9TiuftdA+IN+yongLXnbd/yx0W4Y8+4TA/8ArVtW&#10;Xw8+Ll2yx2fwt15kJB3TaTMn6uoFcn9m5h/z5l/4C/8AI2lm2Xx3qx/8CX+YyXUSpWFD95sN7dc9&#10;qntr+GNGkkkKt/AAOnGf84rasv2e/j3qaqI/h7Jbo3G+5v7dR+Rk3AfgePwresv2QPivdyL9v8S6&#10;FZrwPklnldeo6BFB7HhvxrOWCxUHaUGvXT8zmqZ/ldPetH5O/wCVzkbO7tY02tMNvO4nuef/AK9W&#10;J9e0jSwskMuWZTtDtk/nztH5V6X4e/YtsVl8zxZ8Tb24U8+VpdgluV9t8jS5HvtBrvdA/Zs+C+hF&#10;ZT4RF9J3k1S6efd9UJ8s/wDfI+lbQwNR76Hk4ji7L6ekLy9F/nY+X73xZbTyBTfq23k7pOnH16f5&#10;NV7vxdAseTdrJgZZhg4AHrz/AJx7V9deOPB/h9fCs1npGgWcEcI3xwWtssag4/uqAP8AP4V8m/EX&#10;VTYSyQl2IXIBDfh/Ws8Rh/q9tb3O3Kc2jm0HKK5beZj3Hje3gLeZd8j/AGu3p/TvVGTx3pST+cLk&#10;bgef3gIHPfB49ea4XxTqsrSM9uq7QPmYHt6Z+n5dOawG1dZhln4255HbP+TXOel7yPU5/inp23L3&#10;caKpHzdOnuQPas+5+KOiSFreDVIVk2/6yaQKo/FsDP8AnvXnN1Ik43Bl+7x3/wA9v0rm9Z1BbbJM&#10;g+VduV4AOePepsTz1InukWtHVoPtCXbzLgiRo8YP1PfsPyqTTr2BThYF3YPzbQPzPf8Axr5R1rXb&#10;u2uDLb3LRsvRoztI7joc/wAvrzVjQfjn8Y9HdbLTNZXU4848nUofNyOf48hx/wB9D8a09j5h7d9T&#10;6yGsl1xBdom5T8zHGfxI/wAmiGeSSUG51H5QrfKPlB9/f/6wry34Z/EfXfGV7b6Pq3hGWO6nZVVt&#10;OYyqSeB+7POP+BEnqBzivWPEHgvX/h9cLZeNfD11YyXAPkvdW5xLjBOxvuMfXaTjocUvYy3sL6xT&#10;5lHm1f3mtpWrQKPkk8zbwMZ6/X8a1IfFKIhkuHGwcHK9K4V/EvhyyhAjE8kij/VrDjJ/HAx+P+NU&#10;Ztd1PVZsQWUdrCGx57OCx69gOOvqajkkX7R7HfzeOdPBaWGdlUH7wbnn2qsvjCaaTyLRXmkzjbEx&#10;OPqcYH6VzNhpNnvV7zUjIw4IZSox6D9fy961rS6stPVYoo0VfXb/ABf59afKVc6SwaTcLvV5/Mbq&#10;sK/dT/69XZ9VtwirERGqn/dJrlZ/F9rav9n2tNMVyIYVLH8vz64AxUdpDrfiDE2o3T28OebeNvmZ&#10;eOrfw/QA9uTngsG5v3/i7zZP7M0hPPuePMCkkRem4jGM+/T860tAiZT9tv7jzJtuFY9R3rAtrvTN&#10;Dia2tEiVVGWC468ck/h3pn/CY3d9uh0q33c4M8h+UH+v4UyZcq2Ok1rW4dN+RSWMhwsY5JPb8Ko2&#10;0Keaupap+8mxmGPnbGPp6+/Y8jFY1nqdtYXHmOwmnz+8lkYEjmln1b7RHvkm2x9WYcZ6e1VGJHMa&#10;GoXl1dltrt937zdT7VXnvWjKwKgGPvMPp0/z/jWZL4kD26pZoPl/vd+fX/61VP8AhJZnkNva25mk&#10;VNzeWu5VHqf8Pyqguat5qkNpBl5tzcHbnlm/D9fas9dUeRj57YY/3R0x/n/GsuS+eRzcXkDMW43n&#10;gL+H4VSvdQhjDTyOyryNrZyf8/l9auPL1FKXKb769p8EKqX+5907uB1/Wsy98SCaczbNyx8duMD2&#10;6nn1rn7nWUgVjJ0XP7vdz/8AWPSsi911mLR2q7fmx0Pr/k1XLE55VHbU6XUfGbWabEC79vv/AEP/&#10;AOv3rnb3xTfX7FZL0nkkHcDt98/p+lZby7yzzylR/dbqef8A9f8A9aq0l5J5bR2MX+9Iy8D0/Gpf&#10;KjmlK5fu9Wkt0Ku+VVcbQOTj/P1zWdLqrTkvJJ8u7HLcD6fn6fyrOm1eK2GJF8x/4sHp/L8v5VTF&#10;5d3Um+CP5ifut2/HtRzC5pG5LqllaREmYHHUdf8AH+n9KppqjXlxGGhkGWBijjPJOc5JBHPTqR29&#10;ea9vpzTLunDFum1iVJ9/X6f5FbOn6amcIiAsOp7ZP6f5/FSY4xuyxYXFyo3St5bH7qtycY9v5fSt&#10;W1jvrvbbgvHCz4ZicHGeR07/AE/rTktUh+ZbZtrcr75rT02zurk5jyO+4en+f89qnlSNzd0zSkj0&#10;7ybGFUG3KsGyysec545z39q0tPSVbyNLxvM2xL5bbdwUf7o4HHsf5Vm6XZ3TosJn+WPDL8vGc9+m&#10;fStqxlSzKzsnVcNuHzEeo/z+VEVzMEbEmoqsSx2Do0wx80ig7R6+3P8AL2ptv4gntGME90qsR2j6&#10;/i2eefr/AFz7iaAyfaYW3suQeMbge35fyqlMbWQ75XZnXI2LIRg4/DJ/+vVS0NErnR3PiK+niZWn&#10;ZT05UZ2nsPf9aqrcLLL5k80kn95mb39PoP8AJrlYbfUPtpM100cK8Iqng89ADwOD14PvW9ZyQIqp&#10;LKzsVznaetZN8xXwmlMrTx7baNRuwV3LnOD/AJ496dcXNy0bebBjHXHQVXjm3IuchfbtUnnBY8k+&#10;3Tr+dJRY+Y1rS6hvLRJXVPL2rtVgBz3z9DVm01Oyt18u5uscZHUhhWDbpCkWxinzDLDPA/D1pRDF&#10;C3mSWyuM8Huv+P6U3GV7hzHQS3kEjMfM4Rty5UKRzjv9aLiFBbLKjgOzK3GDms2xRDJGwTajSjd8&#10;uK09QgihdkJ/d/eVVP5Yp8qsLmXNoTzXX247InMe4Z2q2CT9Rj6Y96raZYPDutgDGY3I+ZjnH+f5&#10;VBY3FyjrM1thW52t3/z24q5HqdlDctKYm3Mo3BR1Iz9Kl+Zpewy+sODPJG24MPmHU4PBNX4YfIjG&#10;xmyCNp20ReINInRrfy5Fb7vzLjn05I/rVi2vLInY8a7v7rcH+dK0e5nzS7DbOUw3H2eTK7ufvYz7&#10;f5NXFVdmxkXbt+bv/L6VRmuFW7X5e2Ny/WnzXn7wIs7fdpxdglHmJIpGdmgRG2r91Scf/X7Vc03V&#10;J4z5Ql+Xdz1x/n88Vlw3rEfOfmyRtB61MbgqN6DGTwv/AOqnGTFKNzqtL1qFekmW3HcoXv7/AOel&#10;dXYXccttukO8k/f5yOf/ANdeV6fqrQzMsoX8Tnt0NdVouuiXBJ3KB8uO1dtGscdXD82qR3Wi63ND&#10;cCKC7b5WyvcD2rvvA3ji70O7Wdbgqd2fl6H/AA/pXj8GqvvWeLb97Csv16V0Wka4sm15Gct9efrX&#10;o4fE8stGeNj8BGtCzR9c+BviHYeJLNY5rhRJtHDHrx1ryT9t/wCJlnHp1j8PdOjk85b0XFxNkCPi&#10;LhBjkkeYrHt9e2H4P8YyQFY97by3y/NjHbP54/OvPf2i9al1jUdFvJ52kmmW6l3EdMvHjPtgY/Ku&#10;nOMwl/ZsoxersvkeVw7k0Y51Gc1pG7XrY8j8WyXGos0MRLBf/rZPH0rm9O8FahqF08t4W67cdO/8&#10;+v8AnmvRtH0lLm4YyAcklcj7zVpabpNrNP5KQL97O6viqdRxP0+cuiOZ0zwbcSosKHy41xn5e39K&#10;7jw1pEGnWoiiC4P3m/z2pt1H5CeUi7cfez61o6buFvDER8zEAr6Vu8RKWhxqlGOpftLGMI0/GOn1&#10;NK9si7l2D73NSSp9nBhhyfmyRU1pCZ7hCW+8etEo3KUraszJNIE7k+WCB/s8UyLwvCJ2MdshYrhW&#10;2/d/ziupXTYhFvRj8rYbjpT7mGCKRWQ/Lt5XPGf6VnyEqsm7I5iLwtEicJ9dy1LHokMC4WIZ3Z+5&#10;W26bl+XHWmLbsDuB3epqXHsXzdzK/s1pDuU4HbHehrUQjax6/wB7tWqqQZyP5darX7wx8YDE8bfS&#10;s3G2o4yu7GfIQBwxqN2xHsC/WnszztuX5V/hp6QGXhz+feo95mtrFWODfwB1pt0ghG90GT+FWpEk&#10;tWwR78024jDRmU/M3+eKcYjMu6SKSDADDng965XV4njk3LEyt0zuzn/Ptmu4eC2aDeylW6Db/OsH&#10;XrW3WEsYfm5+aNRuH19qmrD3bmlN6nLx3cjN5O75asS3CY2bunWqJkC3RYjcrH73qKdPI8aFkK7f&#10;4cdq4JHQVbx/tN15SA5py6bsG5z2qexijeUyA42+lWbpQqMtudzN321mU+xJpFgsu0IGz6L3rak8&#10;OrLbfNF83XOf8/8A6qydAd7Z1luGwufu1e1bxZHAFREJOevpXRFx5dTkqRlz6HM+MvCc91EwSP8A&#10;3fcfyrk7LwxeW7/urjp97avb869Akv7rUflkPU/hU9rptiI8T/yxz+VHLGWxSqSpqzOW0XxPq/h6&#10;URTMWVevGMV33hL4qtMyj7Sy+0jVzus6FY3S7Y1X5v73+f19KwLrSZdLk823Yrg/eXP+f/1VlaVO&#10;V0bRnTqRtI+g9D8frMqlpv8AP4966S11e2u0ySvQ52mvmvw343u7KVYrhm69dv8An/PSvSPDvjUO&#10;gCTg9h83T/P+e9ehRx0o6SOPEZfTnrA76+ELnd/DzXP6pZuWYRLhf92rmlarDfgGSX7395qsXEcB&#10;OQ//AI9Wspe0jdGEYypS5Wc1caasbbpHY/WpraUQLyP+A1fvVTOxAOapviNuRWFuV3Rtzc246IPd&#10;PkjNWoo1i+UL83TgU3T5YAmXbnOBUzTxO3ytiq8yQWBpH54p0kCKvH1p0cgwMU/BkTyt1LlQ9Sp5&#10;jsc44PtU1v5rnaf1FSPHHF/D/DSROQ+R65xTjH3tWBYFsB85+v0rT0pVdlAHTms+ASSYTt1/+vWt&#10;p6CMqSetd1L4jir35TpNPCrFtA61pWifxMPcVlaY7Hl/4udtX2uvKiwW/i55r1qctDwKkXsi60yo&#10;MA1XluFZcYJPaqwn3n196N5xn271pzGfs+UlZsHOaqXkgzy9LLdRoOW5rOur1nbap/OspSOmnG+i&#10;GzHc/wB6oW2n7pprNIeGWkCMf8Kwvc7Yx5RFV2bFTCA4ziljVd3C/jVqALjcaa1IqS6FZIypztP4&#10;1Zi3HnFPdUTjFNVkBzitI6GEveiTiQY68+lQlfNPC/hSPMpGQackyLy3511U8RKMtziq4aMo6oja&#10;0PXb+tL5JUFQP/Hae90vXdSLMpO3OOwr2cLmEfhkeDisvnH3oofbRBjnZ0rSsbZw2aq2TwqMMe9a&#10;llJCPlHXr9a9mE4yjdM8OtGUG9DY0eIfLxXU6SQgyPWuW0y5jVlANdFp1yrDK/iK1iefVTOitnA6&#10;GrCuT81Z1tchhyatJPWyZxyjqWQ3OM0H0yKhEuBimmQ9qrmZHKiwWTGR+tKJFCYK/lVTziO9DT7a&#10;V2Va/QtGVAOaFlBG0feqiZmPU0eeelHMHs2aAkjPBFG8/wB79az/ALXjj+tH2vjrS5hezkaOScsK&#10;TzKord9xTxfcYxVcwezkXldmH3qPNIOM/jVJb3tmnLdA9VFHMTyyLQlHrQHB+aq3nZORxT/OA70+&#10;YViwCT1NJuFRCQt3oLkGmIkBB5o+UDbUauDyKC+eM0ASHpmmnFG70pu7uTQAMAe1RmM46VJk00+n&#10;4UAQtCvTbxTDbKeMVZwOtNPrRZFc0io9r/s/pUbWSHrH+NXjjp/KmhQRwtT7NM0VSRnyadH/AHMe&#10;9RPpsR+6K1TGCOaT7OpFL2Y/aGOdMGefzo/s0Dgg1rm2B7e1ILTPal7Nj9ojJGmKBwD/AIU37Awb&#10;G2tg2oP8NH2Ik4NHsw9pEy10/jlfwqZLQg4xxWklkmPmFOWzA5xQqfcTqFFLYlcEVIlvirotj020&#10;8WyjtWmhm5FH7OfrRV7y8dBRQLmP5EWiK/KR9cDp/ninIV+X5/T/AArQudO2kLjAx09KpPB3I927&#10;5/z+df0fKLifkcaikPRs9G6dtvSpobZHGdhx1b2NVQrjhM+n3a0tPDSNw23HNOI5bAtlFDz/AAry&#10;B+n51VGrR28gT+ENjjpmpdduls4XVnKnbzntn+tcLe+LFS98tZf4v73eorV/ZmlHDuqrnU6xOs6c&#10;DI27e3HFef8AijTg8xkVPv8AoP8APP8A9auottailt/mmDKeD83XmsHxDfWqow81d35e/wDX/wDX&#10;XBiZRqRuzvw8HSlZHNx7LPk/xcD/ABrJ8QeIVTMYkf1+nHrUfiPxLBCuI/pwRxzXE6rr/nDO8tn0&#10;NfMY7HQpx5YvU9vD4aVR8zL17qzTy7c8D+Ef5+tTWOoCOMZbvy2a5yO7BY8n88YFW7e9ZSAX6968&#10;iGIcpHpuj7tjs7DUmHyM/TGDn+ddDoGsKHXa3y7vlP8An2+lef2d+4YKT8vetfTdTaPgy8dvavUw&#10;+J2OGrRPbfC/iRBgiXazLnrwfXp/npXaWGvLImFfb22n+X5V4ToPiWSGVWEvPGP/AK9dfovjErEq&#10;GRlGB/F+FfVYPMIxjZnz+MwLlLmR6e96snyEdv4ug5quJlLBVO5uD8pGB/nNcnaeJfPKq03bjrn2&#10;/wA/41pWWrKzqobjptP/AOqvWp4unPqeXLC1I9DYMRkPPbo3pTktnZg/r/db/P8AkUWM6SIEJ46f&#10;Uf0rQjUSYz1P91eetdMZKRyyjYrpaGPb5pxn1x/WpjAf40O4EH1GanWMffHFKELLn+62f0/xqwIV&#10;Toqr7U9Y88fe3YC5FKBjjB2+9TW6okiuTx1XHPNLmFYbHGThh/6DxU6x4X5Ou7+nT9KemEXkbe/H&#10;8NGWGcqV7n396OcXKaGhTrY3sV6Mjy2D+Z6EGv1p/wCCdvx7k+JP7O3/AAjV1Kv2rw+ViVd3LQnO&#10;Cec4B47Y6V+RUNwsZUkfNnp/n1r3j9jT9qXVPgH4zW587OnzL5V9altqyRdx9R1HH9Qfz7xCyGpn&#10;2QyjRV6kNY/qvmj9C8Pc6o5PnUVWdqc9H69GfpX4n1QxXEhd2X5vl965LW/FvkxMq3Ley56dRx/n&#10;1rH1X4peHvGOjR+LfCmrLc2VwpaN1PzJwPlI/hb2OPX3PnfiL4hOLhllLEDgFM9//rZr+MalOtQx&#10;Eqc0007NPRpn9kYf2dSiqkWmmrpnVa34qeUsjSt8xyMDJH4Z9e1cjqGtx3DbQx7fxdfT8q5y/wDH&#10;L3ALbzzwzBcY9Tx9fWqB1tX3OSR8p3e5/wA/rXdR5uoSqRijop9Xjhh8tpfl6cd6ypbnefPuV2r+&#10;HA6+3+c1laj4ksdLsjfajfQ28K/emuJdqL26nofzz9a9V/Ys8BfDL9oi/wBZ1/xa13d6HoVmHFnZ&#10;zNA19cO2Io9wwwXIJONrccH19jC4HGYmm504PlW8ui9X+h4uOzTC4VqM5avZdX6I8l1XUzFBMmm2&#10;nmGMEzSKuFiGRyzdv1+leBfFLUda8U6o1q03mRpJ8se3C/U55PTp2PNfZv7YGg6J8J9AX4caDplt&#10;b3HlK+oraj/loVOY88lgq9+53N1NfKdhoSNqPnXMXzDs3X8P1/8Ar9sZS5KnK90d2Hj7SkqnfY5z&#10;wb4JaJ0MkAw3qM54/wA/n3B59a8M2Ftptnkhd3T5UHfr+n+c5qvpehBRjb15b5e30I+lbn9nMiAB&#10;WZscH9P8a7acoqJlUpvmuJJbjyPPd+GbPBOSaq3A+VhGi88ZXvVuQvJFsw2F/wAaIrVZE53HaOPa&#10;lKZzSXKQ28NvFEzMPmPbkbf/AK1WLSwNxKscZLc4ZT2z7fnTobHcwTGWbj5Rz9a4/wCPHx80L4A+&#10;H2gtoobzxJfQ5sLFlBFup/5bSD/0Fe/U8ABuzLssxWbYyOHw8eaUv6u/JdTzcyzLC5Xg5YnES5Yx&#10;Wr/rr2RU/aq/aBtfgr4X/wCED8H3UcniLUocTOjDdYQsuMnHRmB49Bg9xXxyr3F9cNd3UrSSSNvk&#10;ZsncSck/man1vWta8X6zceJPEepSXV5dSF5ppCSWb161JbWwl7HHQA/eP/16/qLhThnD8O5eqMNZ&#10;vWUu7/yXT7z+WeLOKMRxBj3VlpBaRj2Xd+b6/cOsbXdIM7ume3H+eK39KsQWUGLjODVTT7QqnB7k&#10;9Bj/APVXVeH9H84riHPfc2P/ANdfbUaVtz4HEV7uyOo8CaJIDv8AKb5WXp0/T+VeyeENP+zwqwXO&#10;5vvFuemMf5/+vXEeCtI8oJ+73YXDZX36kdq721uILSDcpHHbbk8dv8//AF66JCox5Y3Nq4v47aLc&#10;T06H079f8/4YOo6iko256fd54H+f8+9XUvECEsoYrhiApPv9AOlZM2oGXaAv+7jjt6f5/WtqVJ7m&#10;VatHYL+aRjljnJ+YfQ/41nyoS3TqvzbWwf8APFWmO75W4w3Q0eQxfYD79vSutWR5+spXKfkA4B+Z&#10;sd+/+cVZt4fLfKgtg4bnrThCCNqD7w/WrNrGW2q5+Uf7P+c1EpGsYl7Srcj5iAfw9q6jSbfaVJj2&#10;44b/AD/k1i6bFyCxXK9Tjr15rotIUYG1QVx27Vxzep0ROi0tcDdhduR6c1uW3CbVQfKem32rEsGA&#10;AQIMdPate2OIsb+e3r61izrpaWNK3YOuWB7dqtQgg53YrMhn28Z/75q7aytKcdvp+lYyOxM6DRFk&#10;aZfmx6Hp7fTua9M8FxrtVunzDI9fb/61eY+HzmVAA27P3t3NepeDMNGpD5OemOa8XMNjtwb949E8&#10;PxpHGqAc9PoMcCt62jVMLnoaxtCBECl19+D0rZhcA7c9q+HzD3oyPpcL8SLyyHyyPy4qr526Q80r&#10;S7U5FUJLhi+A38R71+H8QS5cY0fcYGV6RpLITyRT1lPTdWdFcSqch81ZS4Drx97/AHa8KNRnd6li&#10;QJNGY5OQw9a+fP2gv2ddQ1C7k8R+GrVpI2+e4t4lBYH1UdxntmvoCKXPAqQrFOnlyIG/4DVzp08R&#10;GzPSy7MsRltb2lP5roz80vH+lXHh6/bTtRtGjZWK7gp59uenI6HmuSuLZJg32eT7xz93pk9Pp1/z&#10;xX6KfFz9lX4Z/F0m51WxktrrHy3lo2yTp36g/iDXiPiz/gmjeRwmTwj45848BYb+36++9enf+E9q&#10;86pga0X7quff4XijLa8F7R8r81p958kXUMicGMbun049vxrI1m2muEMqIFYc+n5V9DeIv2AP2g9L&#10;Vms9Ns74bjhra9yW7/xqvc+tYMX7D37SV3P9nf4fMiswG97yEKBnrnf6e3+FZfVsQn8LO/8AtPLZ&#10;RuqsfvPlvWtNuhOIRGzfMR3/AD6f5xXdfAH4CfEP4q64LHwr4auLx8r8yR4jXryzfdH1OM819PfD&#10;n/gl38Q9d1GO5+IurWFjaKw8yK3czyuv93lVVfzP0r7K+DHwa8E/BrwxH4V8JaUsMcfM0rAeZM39&#10;5jjk8ew7AADFehh8HUqazVkeFmfEGFw9O1BqUvwPK/2Sf2IdH+DsMfizxmsN5rW3K7VzHbnrxn7z&#10;dPm7dvWvoPUNG0nWdOk0fWtLt7y0mXZNa3Vuskci+jKwII9iKsrz0P41Iozn+XrXrQpwpx5Uj4bE&#10;YzEYut7SpLX8jxP4pfsN/C/xmG1DwWn/AAjt82T5drGXs2OMf6nICf8AACo7lSa+a/ib+z78QPhb&#10;4ibRdUS1vGEAnWTS5mdfLJIz8yq2fl6YP41+gYU46V4F+0dImneP2vLpQI5NLjx74eTI/IivPx1G&#10;nGjzpan1HDWYYutjFh6k7xs99Xp5nyjLaa3ZtHFcWUkLdjIGX36YFPRJJVzcXjKNvzIq7TjPTg+5&#10;rv8AXNb0ByzxrPcN3S3ti2fbjJ/nXn3iNNZuWabRvCbRoPvfaJEj6Z5Ks69vTrivD9omfoM8PKK0&#10;NG01ez0iHyrYLu4PHJ3VDdeML+Qm3E+FyR8wwTx+YOD/AJ7+fan4413SpWGo+FJeuN8NwuCdwyOA&#10;3J9P5dqEXxf8P/avJvtIvI2DD/WSDg/Q4PP8qpM5pRqHpLa9bblfUp/ObH+rH3SMdSByeOuf61bP&#10;iz7SBHCPLVR3YKQM+lcHZ/EDwbdRbrbUETcuW85dvp1PTP49qdL4z8OGRh/bNmMfe/0tRgfn/X/G&#10;r5YmbbOzl1exIAUu0pwWVlxj6/l3P8iKin19JSsd46YXj5m4+nv39c/jXJDxv4dnQRxeKdJZf4WX&#10;UImz+G7/ADjrWfP498B2blrjxvovmrksG1iDcpzjpvyP0qrESlY7mC6k1OMpJd/Z41b+Fhlvw696&#10;ivNVs7KNoraJSdh2s65JPTgEfX/61cgvjzQZFX7H4gtpMc7opvMH/jufz/yJIdS0ud/MXWFZSx+Z&#10;VPPp1Hv6fl1pMn2nY2Y9YCtve48sH5jtb5s96gu70kMsbbc4+Y8segPP1/CqZl01P3hvI/u4VmcZ&#10;qtc6hYyusUmqI4GcRg89OvH/AOv+ktkasrXcx8z9FHp/n/PeoPOY4VW69cY+UfTpVoz6eVxsYL1y&#10;B1OPaoLhg25YrdvQt0z/APrx+lTzMn1KNy9tbnZNK7Nt/wBWqnbjr9PX2qnNeahMm7ZsTb8q4z2+&#10;lXbqezsx5t1MMHnkAY/XpxWM2pDxDN9ns+Id3+sK8Ng4/wA/5JuLEox6CWy/arhY1jZmbox/z1rd&#10;sdJkyoMK7T/DtyB16/571PpfhwwRK6SLublcKOn5dK1wLaOP7PHN8qdc8Gr+IrlRmC2EkwgSMbur&#10;BQML6dfU1p6fZJGFje4YfNlflIxwOf8AP61YtNN8hpGG5i33sdv5/wD1quLb4fcIucY3FT09qFEY&#10;RtbzMux8jAG09Qf8/wD661tJRogGVM5wBuHv/n/PFZsFrNHL8iYx/FwcfhWpax4i/wBHk3Ddhie5&#10;/wAKTT2QGlazL/qERRj6/wCH/wBetrTVtpId0n3uBnaBx/SuT3tAzbGZdwyu4cCtK011FtgodcZz&#10;s3cA5/yKqEX1Jb7FrVpxbSY+0Mp/iWNuv+H+fxprFFdv5cMHfO5R0P5/5/KqUFxda5dfKrLCeWcj&#10;IfHXp27f/W69Fptmgj2eUVx0P93/AOvyaUzpp6xK2l6PDa/euG3M2WbzD/Un/GtaOG2tfmEhJ6g5&#10;zkVC8X2t/skO9WVssy9/x6jvViHS2U4kmyoXG2P/APVmsGmXyimVmxLhsq38OP61BJcz3UpVOfL/&#10;AIuM/wCf8/WG7jv5rk2lgdq7fmZl4Hv/AJ6+o7WrHSfsUewTsznG52PU+grWMtNSeXTQjsYWW8aZ&#10;3kZmxuZmGAR6D/PWtO3tJdixiUPtb5Vfqalg06C3QKoP+6yjOPy6014LplZpJtu3G1dvT361poZj&#10;5ZnRMpHsxgYU8D8x+FRnUryS7jsTIrtuy3mfNx2/r1qjqc2oRFlE5ZePb8e/v9PzqzprvDKxvt2d&#10;2eCBn0+n/wBasxWsrm4Jr4qoO1VX/WEnOcD3qxHbWpRW2bX3ZA/2uKq2pZot0Un/AAEg4xTjeSq2&#10;0sGUD5dpqZIcby0LzQQTcTxqwz1VQc8VNJaKQrQAll+6rd/f8vSqcF0MF2f5W6r1xUhkmjZX+0cZ&#10;/h/yayNBLm5dh5qDG3Py46e3+fSk3Gfy5AQwZTlj2I/nUKzJHebCf3cvQN6+v4j+VTQmEr8uFVW/&#10;Kgq5FNb3RuDiZtqrkf4//rqzFK4gUPxkDBx1/wAaSa5ihbc0m1T/ABE0yaWQqp2cZ64phuSGVZcJ&#10;G/zbvmb09uf881o2OqtYfJIh2nvu5B6ZrHjuAtypCc/5zUvnNJcFizfe6Y9quMg02Z2mj69G0WJp&#10;PmbhW3dvT/PpWpaeIFtzuE3C/wB0nAHr9eRXn9rdyW67/MOAc7TnpnNadtq6u24ndu6/J8uPT61v&#10;Gsc9SjGR614X8UW4kjla4VWbAfjvjHX/AD/Osz4q3Xnt4fvZZBtW1mGOvOUIA/z/ACriYdYezOYp&#10;Cq7vm7YroPGlyms+ArW9jHNldKHDdldSufz20Yqo6uFlH+tCMHQjRxSkijZaoLf/AEyN1KxzYJXn&#10;v/n/AD12/DsyzzPcn7rN8uPfn/P0rzq81Ka3fEDsFkAPyn27V1Xw61R7tWtjID5bDPPQY/z+leHC&#10;/Me3USSOn1DDTeWwGM/MKsvKtrJG7LwvOdtZurXKxXJ+btnb3NUdf8QuzCEK3Y7l6Dp7dcmugxj7&#10;zsdcNThjlMisPmUZG6rGlapEr539G3CvO73xG9r5c6zttb5cDPWpdM8UXQucv91Tj6VTq2KeHXKe&#10;px6xAjsh2mNu1VJNSTPleb83Y1y1tq73C+W02CDnrVkXywMqbi270zWcq1xU6CWxvTaoV2lOf5ik&#10;FxN5rTSycHhY85xWP9od5GaWRQoH4ipLd1bpJ+JNZupJlyp2iai6iqp5JPNMUszh5BuXFVxNaxYd&#10;mVvxqWPVYHkyCNv8qaeurM+Xsi1HZRs+5V69qmg08KcRx49vWmWeo2m3gj/aq7BcWafvWPOOFreM&#10;YszlKS2RRmstxzIvf6VTMaGVosELjoK3Jbi3nbapG3+761latGltbtMnPp71coW1RVOXM7MxdQ8n&#10;cyD7o/Osi9McgwzfeGc0ur3DQW/mNIxLHHDYyaqaDZyaleBpJcKp++44riqNylY9GMOWN2c54k01&#10;xOfswG5jkSBSufr2qvYC7iTbfQbVC9favS9K8MaddX7XD/vY14G+PHfsMmo9e8Frqa+XCAqL9wMv&#10;I+n+eaylhpNXM/bR5rHC29g9wd1mxJxmnWyvbzn7Ydu0/wAXf2rWn8P6pokohs4/M+XHH8u9Vbnw&#10;5qmro0jKy47bhnNc/s2umo+bu9DH1HVg0+23YKF6tjg02aMTjdhvl6nb0NNufDGq2cjPJA23+ENz&#10;x+BNWLKKZHWILjnBU9uay1b1NrRtoWrCymWHcqNu9P8AD2qZoZLdQ249ckVet4DbqsfQg5/Ci6aF&#10;U/eY3ds1vy2RzSfvGTMJXJ2cr/tVn6gLlzskDe1dJb3FskbbY1+XlsrUYsILufbhRu/2evWlKN+o&#10;k/I4+XTN5yE+Y5q5olxfWU4HmHbnPX6/0rpb3w1bxrutgPmGNp+tUoNGCXCqEw27G7vWbptGsah0&#10;Gi+JmgVY9x3Edu9dFY6+biNcyfi1cfJYeVGp27WX9amt7ya12qScdxWilKJfLCodwk6Sjc7VV1CZ&#10;DwjdentWBa67IMCR8fyrRt7lLrcx7dB61rGakZex5ZXHRy3Lv5cbn/ez0rTsyEGZCWxVOHEfKben&#10;epY2fOKsynvoX/OaQ5NWY3MQyv0qrbgAhd2TjnirSlEI3A1pGL3M5DpAcbpGp1nGGO5hioJ5DI6q&#10;gx0FaWnWv7sGqiryM5S5Yk8EJbgKK19Ps9/zMPlH61VtUj3KA3uS3ateB48+XEhUDpXo0KfVnl4i&#10;o9i5bqY/nx2qG5uOcs1TGYW8ON3b8qz5HaQ/Nn1AHau5nnxXMTJdtEMrUc2oOer9OTTHjZ12jAFR&#10;NEwQ7vp9PeolKSNIxjzaj2mkkPK9OpqIgg4HWq81y0WApxt7mm/2p1GAfcdTWPtO50ex7FzryaDt&#10;PBWqcd+ZDzjr+lWlYFdxaqUg5ZR3Jo9oGdvSrETgKpziqoI/hIpS5HNUmZyvfUsyyAcn+dQszMck&#10;8U3zGlXr7dKcOeD+VKUiox7jXmCLlDn6U3zSfb8qbMHQZUVWeV84J/Ss3PlNY01IsvKAeZfrUZuw&#10;B8jVUmnMY6Gq3nMzZbrSVZobwsZbmsupup+9j8KuW2vbP4/yrBy45DdacJVI/efmM13UcwrU9mef&#10;iMooVOh2WneI90i/P+PvXTaRr8eFzJz3ryuO9kh+ZZP1rUsfEUkRw7twevrXtYfOFtM+dxnD8t4H&#10;sVhrMco+/itKK+Ujk/T3ryvSfFioyky11Ok+K4Sqhm7c17VHGUqiumfM4jLq1F6o7FLskc9Kd5wP&#10;esODXbd+Vb6c1civ1kXKvmuxVDz5U5R3RoGUd2ppmXH3qqLcDGCKUyehp8xJM9weoprTMeQeah3E&#10;84prucdaTfUCRpyDlmo+0c8moM01pApyDU8wFnzmHenLdPj7x/KqodmFG7vuo5h8rLiXZ6GpluV9&#10;azR061JHKB1NPmYjRWfA+VqUTZ43frVNZRj5qcs2TxV8wuVF5ZvepBcZG0mqQnwM4oW4Vh1o5iHT&#10;L6zjOMD/AApynIzuqkkwz96pRcEcKatSIlTZa3cYpAec1As26pFfAzT5iOUkLccU3ry1N3bjtJ/G&#10;kaQdRVByji2elIGPrTA5JyTT1DHgimOwAA07bSpH8uMVKkRJxigkjWPI5NOCZGAKl8osMEUqx+9I&#10;REIznIp/k4HSphEF6mnHaOKAIRAP7tOEI6AU/cduMUbgooAYqcYFG3B5oZx1JprPnjNADsj/AD3p&#10;rSADg1G0me9MZ8UASs6nr/Oiq7TLnlqKAP5Q5bIkBASM8Yqjd6arx+Yp+Xr1+v8A9f8AziupuNPi&#10;BIT5eOO2fzqpJpqluR7bulf1JUoRlsfhtHFe9qco1gYzmQ8dV2k8n/P8qvWMBRNok5HHTkf5/D+V&#10;aMumgA/IOn8XemGzEMBIfAUEBmP+fSuJ0ZRO+NZSRxHxH1H7HaSD5V28qvYf/WzXiOueLvJ1Rl8/&#10;Hr83J/WvUfjPfC3tpQNoVcn7x4H+P+H5/NfiTVp5NTkKyZ+bg+lfFcQ46WGqJI+vyfC+2p6npNn4&#10;8aMEx3ZXt9786zNc8d+YrGOfPcn+lefDWLnOd1RS3c0425r5uWdV5Rse1HLacZXZq6t4iluHwsvv&#10;8xrOWRmbDHPaoBGxIOamjQA5JGPWvNdSdSV2d3JGEbImjZR0PtVyHldoqpCMHAWrsALbQF6c8fWt&#10;qe5jJouR9f6itC1dlOM//WrPiBVdx/SrlrGWGMY969Kk2ctTU2dPvZI+N2P8/rWxp2suqgJKdvTh&#10;uDXPQK4+UcY74q9arIU3Ad+npXoUZSOOoonXWPiCf+HO4Z2gN7/pW9pfiWXaqE/dxz+Pf8q4O3Zx&#10;82Tz1rUs7ify15A9N31r1KFaaZxypxfQ9S0TxCrlRu6nK8d8+v8Anp+FdNp+reYNgbPru78f5/ya&#10;8r0K9cSgA9eeuOfSuu0nUyAuW7fSvcw2JctGeRisLFyujtluWaMHPbjml88DnoMevXmsODUi0eWP&#10;8Xv+X0xUj6kxQbJOvO3Neh7Q4fYs1/tORvD++cf5FSRXYBABI246CsP7cpbJlPJ6fhwP1/lU8N1h&#10;cLIu7r2yPp2o9oHsma5uyxJAz25P60fa5UZSGb5WDdeM/wCf5/lnreKQqsWYqv1PWmi63bVDjrha&#10;XtCPZmktySQx+7zt5/SpIdRkikWUFcqflZh93H+fzrJF3k5Dn8+BUb3ig/M/3Rgbh3xUOVzSEZRe&#10;h6j8N/2ifHXwwull8PaxIkIwslsygxyqBjaykcjt3xnPUZr0k/tp6TqsBbW/DJjuWB8yS0mKr16g&#10;OTgg+/evmM3qL9w+zcnimvfZjYbs465zz6/yr4/OuCeHM8re1xVBOf8AMvdfza3+Z9tk3HfE2R0f&#10;Y4et7naS5kvS+3yPoy+/a28NRo0tjod1I392ScBR/wB8g9f8O+a5PX/2tPG1zHJBoK29ih/jjjDv&#10;0xk7u/PXjp3rxeXU8s2JCNv3s9ap3GqojGRJPbjjP+NceD8PeE8DLmjh1J/3m5fg9PwO7GeI3F2P&#10;jyOvyr+6kn96Vztta+JHiXxHdfaPEOtXV5IGJVribfjkY4I7Y6Y459a/R7/gkN4kgt/h14gu1lHm&#10;Q31ozBsHCqJME/8AAv8APFflOutNkM8o2j1/n/n9K+mf2AP2wNQ+CPjaPSr65VtLv9ttqFu3H7vd&#10;94c/eGQQeOfrU8ZZW8Rw7UoYOCTjZpJW2d9LFcH5lKPEEKuNm5c2l276vTVs+tf2oXvPFPjO41Od&#10;mkZ52f5uTuyfU+n/ANf1ry+y8Kww3AkKqFXp0JyOMH869l+MUOn6rMmv6ZIt1a3KrJDcRsGVlJyC&#10;D6f59a8/ia3afBO3bxx2/wAOK/k281VfNvc/rOHL7GPLtZFCDSoYRtPy987ulTLaMFxn5f4Rj+VX&#10;Lp18rC9R90VUaV1QkHk13RqaGFRjXsk3MwPqcMKW0sGO5QOvJ/z61LaCVyrBc7vlG3vmvMf2gv2u&#10;fB/wfsJ/DXgi5g1TxJJlf3TB4bHPVmPIZsHhRkA9f7p9bKsrx2dYuOHwkHKT+5Lu30XmfP5tmmBy&#10;nCyxOKmoxX3vyS6vyRL+0T+0Fo/wH0dtO0sw3XiS6h/0W1yCLZT0kkH0zhe/fjAPxrrmua34w1u4&#10;8QeItRmuru6kaSeeWQsWJ/zx/wDrqPWNa1nxZq0+v+INSlury5lMk00zbmYnk9TUlpZ7/wDllx6c&#10;8V/T3CPCeF4cwvLH3qsvil+i7Jf8E/l7jDjDFcRYq7vGlH4Y/q+7f4bIktbZpOFQn/aPPWtbTrDd&#10;tYcjqOOtNstPG3AHb2/Kt7S9OLBeD6E+tffUaJ+cYjFWJtG0t2kU9v7vrj/PXtxXe+ENEVHRpPT5&#10;m29eD37Vk+HdHWYL3JGQcYyCDx/n+ld7oGlLCVIU9Mrntz9ev+fUV1WSOenHmd2bekwi1tQzJye7&#10;H3HXP4dP6ZK6jrPkhgC2AcDJ/Tn8Py71TvNSaEbYiOMYXHP+e/tXJax4gTPlpI2P4drDj2/P/wCv&#10;TjE3lU5Y2Rs3GttLLvMx2nBXcuMdamtLhnXnJYdBt4NctZ3zyyKJX3NnkdOc9R/OtmwuiMAgY28b&#10;e/1ro9pbRHFytvU3LZwAM9vXvVhGEgzn36e/09qo206yLgP9fm61aSWNwMH/AHjScilEseUXYswX&#10;v97/AD+NWrKIK3LAfSqsUg+8MevtVm3myd5O44/i6d/WocjRRNfT4THt+VflPpXQ6UpA4+nLf556&#10;VgWMkZIbPPoP89K6DTFYRKd2f7pz1rGRdjesT+7CNt+ZeAO1alu6FPl69uKzbP7obPf+91q9EVUk&#10;474rI6b6IuBwPlI9s59qsWchUrtH8XzVQSRj/FnnK/pVu2YquCe/DevNTIqFSXNY6zw2NtxlELfN&#10;03H/AD/n3r1PwaxWIKzd+ef84ryjw2xSZey+nc+31xXp/g9mCqmMnjPFeDmB62D3PT9EYeUDu5zn&#10;j0rVjYZHPrWFoEwMQwv8IPf0rYjftiviscvdkfQ4eXvIdcTFeFPT2qjJdFZDtPRvzqS+l2ng1lyX&#10;arcYJr8E4sqezxh9zlrvRNSO4boTxVhJlY4DVkw3YK4Y1ZimyflP5Gvl6eITPSNWGchvvVcjfB5a&#10;sqCYPgEd6v205Y4Y/SvQp1OwXNCH0P0qxHhxtK84qjA5U4q5A6n/AOvXfTkpDJRCp6r/AL3FSCOM&#10;c4pI8dM1MgGB+ddERPcaIcjJFBtWzuj6rViNc8Ypyqc4FXuD93chijl6uR/wGpBjOKkwaNgxjFOx&#10;Dl2AHAwK8V/bE8NzT6DY+KLXfm0maKQqP4HAOfzQD/gVe1YUnBrm/i74c/4SbwDqWmKm5mtmaMbf&#10;4hyP1FYYin7ajKPc9PJ8Y8JmVKp2evo9GfFnhPSkktpkkk3MsjNGuffkfhnn6/WqeuacVhaPBUHj&#10;C/55qe6u28Ja1I0yt5DMS23lo2xjcB39x0PIPrTdf1DZbx3ixriUboXRsrIPVT3I9OGGeQM18vGE&#10;dup+0VJShK/RnnPi3w1clGcxsUZyN3uP/rfzrgdb0AsjRzQq3yn5Wj3LyT7Hv9PWvUtU1CO4Vlyc&#10;g9s/L/n3rmNQtYDLJK21c53dPf8Az9K2jHucc63Y8v1vRzp6s4tJF3EbGXdz+B7H24rO1Wz+02wi&#10;lO7YD8xX29+K7TxjqthbxIYJV+Vj5e48uRwTjuBjqfXAzjAwYY4boYjj3N06dOfpSlHlYopzjc89&#10;1nw611G3kxt83G5e4wf6V5P8QfCN7oGqJ4gtN22PaJBuJBGf6H1NfTtxodv9nLlAey5Uev8AntXI&#10;eNPA9tqenz28lsGVlPyoOeef6cfqTW9OpynLisP7SJl/BzWvtVnDI0jHA+Zucc9T9f8A9de0aHZ2&#10;Yx9pTnbnnHpnsf8APavmPwj4u1H4Yag9pqWkNdWqMeI32MB/snBGD9Px9fd/h/8AHT4d+JLCJrZr&#10;qNgAfLaAddvYhucfTsPWs6sW3dHJSqRtZvU9Bj0ixuBgWgVSMHdjGf8APFTLotmD8sSjnP3RxVW3&#10;8f8AhiWHZCs8mAcfKMD0/iNWotdg1JW+zwSKuBjIHTse3+eK5ZHQqke5Vu7KJBl+3rkf5/z3NZ99&#10;qVvJGY44w3QY42/T9D/9atLUIYpIsXMp29due3SuV1rUY4m/s20XbuYrlVyVHtnv/n2rPmD4ijrc&#10;0upzfZLfdnd+8ZWbPB6D/Pft0rW8O6DBawqyx7RwP07Yx7+2Kh0PS3mfzfKCbR1PXr+lblvaCFfL&#10;jHyjHatoyGWDelI/so+XP3m3c8nr/n+lRxQAEOsmeyKrfr/n/wDXHNAb9/Jtwo+X5mb/AOv6cfn+&#10;NWLTSp7BN7MCduPm69P8aq9xF3T7u6t3bljjlcdz/wDrrZsddspiqLCQ20ZXGT9f0rBZ44gv2g4D&#10;dTmpree1l2x2ajCj5mRsf5P8s1pB6AdJbKl0CkIG3PypuJz1z/LNWJGjhRcbeV9gOn+OKy7SYwW/&#10;lW3y7lwNpPHvUUmqO5I37l3Hnd+GP8//AK9NAsW76d1k3jcrN+GPT6c59ao2sl3e3GyJ9kbY3bR8&#10;ze2SP079Panz2bTSfabuQvuGAu7Gff37fr0p9sqLOoAHyt03cD/6+fyqebsB1+g2CrGqFSrfx5Yj&#10;I/L/ACa0b1ig2oQq9/TP+T/LvUWhy2sNg2WVmx/rMc/5xWde6m9zIUgf92cjnuPw/wA9BQ1fU0jL&#10;lJLTXoYbuVHLdA25m6jH5Z4PXAFbFvqtq023zM+Zhd2Tg/j6VyN7p16LuOVV2q3DfKfbHt14/H3p&#10;Yp9Thu1CNtjXHX+LHrke31qeU1VRM9Fit7d0VkjX7uM/1pZ7FY0WQRqR/EuOv/1/89K5qx1+9jjw&#10;w5H3WbP51sJr6i3KXEihVG5h1x7f5FTytFmjcXthaQiWORWZiFCjqD6VWkhuGhW6upOqj92vQc9v&#10;T/PtRoyWuqMNSvURf7iseVGP6+w/E8GrmpWltLtt4Ih+P6E+lUpESiJY6eJLZpXYdx90cc/X26+1&#10;J9jiVlQN7ncOnPbtmprCA2ibpZ8/Xmn348u1aaORVLH+IZ/L/P8A9ZXuYzVnYqy3FtZRKryBnbOA&#10;emPWqzalMHYWkZKj3xx7VXRVU/aruQuzdF/LgVNZK2Qfl2D+GkEXylqW4lgRPNZVkZvn5+YDr70i&#10;avDE4VpJGHcD19fb/wCvTwIwzLN95vepBb2sYWUrjqW6EY/z+HWspRdy+ZdR0kUd0FYMSV5+XPT1&#10;FTIICGWNucdM5/nUcoZY9xzhl+X5ufpVdpLhZFaORtoXJ3dT25/z+VS1YadyaLkGAjduP8PP+f8A&#10;P1p1yFW5UhgByBxmpIBExEiDPqo71XknSOXe4blvlOB6U9h8xazG65Y7u3I5PPfj/wCt+FWsp5Qc&#10;J1/nis+JoMKV4Zu3pVyKfMbRlPwH8vWkANAtwuHlPzddrY/lVwGIReW7cr3Ye3WqMrpAN+eOjNnp&#10;TbiITxBllP0Dc01KwGxaTRyLtLMRjr2rf0i9jhsLnQNQINveR7GZesRPRuvY4PtjiuM05Z7YrJJu&#10;ZCOCTxz3/nWvbXqyrsHP07irUyeVXujCu9VKXMml3O1ZbdmWSPd3BwwHrzV7w1rhtdUjv7W42rIN&#10;kyqRuXn/AD9f1rF+KOk6laJ/wl+m27SRR4+3GPlkA6SH24wevAHpk8fpnj20Miukq/PuztP05HtX&#10;nyg4SPQUozjc94bXIyVlmn+797rz0qWScTcD7rcE9zxXmdh44+1wpvudyhjt28ZPTH9K6HRvFUV0&#10;PJmuFA48snGBnt/jTsZxai9Tqr60spdPCsCVXnjrUdvJDFPGwj+Qrzt5xx2FSedFc2G6Jh93pWfp&#10;wurqTywCwjk27v8APpU1Dqh70dzc80MWaF9oz37e1XbLVYo5Ns8oZv72Pr61lXbCJGcAKAuW/wA/&#10;5/xo3OobIPtCNluvP865XJ3CJ1U+pL5jGOQbPXdxUbeIYbWDerktn7oWuTk1qaa2EcT4U/eyTWTq&#10;euyWzsquWP8Aezn+lGu5XvHXX3jTEmUmHzL91Wzxj/P+eazW+IclpudmbHPO4+nSuNl1nzJhKC2O&#10;NobrVTVNaWUYdeMHHy8//qpWDmijuYvjRFbfLJy2cY/z2rX0/wCMtpLColutp4Vea8gb7MR0C++7&#10;9Ka8aqWcPgr0raMX3MfaK+x7rb/FixdMm6+905/H/P8ASro8fWOpw+SJ1bpwDnFfO0t9ewY2zN9f&#10;X36+9a/h/UdSmPnx3DfIe+eOM4/rWqc11KjKm3seq+KdSiMqxp8w4Oc0ui3phZkWTrIM8+1ecP4m&#10;1iItLeFmUD5TtznP+f0qWx8W6rEftkse4MPywPbH+f0xkne51RqRlGx7Rpuv29opzIG7etX38Rxb&#10;QqvyTXjdr48mjffNKyBhkdh9OtRXHxTjtboRifcc42jr/P29azeIqRRX1enI9puNVsGhJKZ/u9Ot&#10;LbzWkNg1zIv3vXv715fpHj/zVUSDPTbz09v85rYvPGGYFeM/L/eDcYrSOIb1aOWph/esjfWKPUpW&#10;3IMFvbp/WpbbwpCCZ1C/NnpXL6R44jeRYg/sCP4ua6bTfEkciYJyOnfj/PFZRlTv7xUoVEtCtqum&#10;shWONed38P8AP/P/AOqhf6RcbFXecqOtdEL3T7g72Iz159+9PRLO7+TavYCnyxlsC5luc3YWOIvL&#10;wWX+LcBWjbaYQGESAc46Z5rQksYISNg2r/s1NamAALtHX09qqMUYzfVGXJZyKm5gTzj7tVX05mcu&#10;6fQdK6yaG1aPaR7nmqr2MMnDDn+dXKiZxqX3OUuZUhUSSfw8D602yxcqSUw23PNaGu6L5h3L0+uK&#10;yXl/s9yoU9gT/SueUbPU6qb93QsG0AJ25z15NS2N5LE4Cj+L5vaq8OrCU/PHTon8xlZX461HKk7o&#10;2UpdToLa8jA3MQW/lVqBkkO7d83X8PWuetpJDtKt3yc1o210yPw34Dv6VrGZLimb1s8aHdg9auxb&#10;ZF3HvzWfpsLTorsy9OOetaMcBDYVa3jqjjloyaCFGk3lht71pQEKu1aq2lojLhl68ZrQgiTK/L0r&#10;opxZx1pq5Laq28DPIrX0+MEYz/n0qnZWwz17VqWlvsQHtivSo0+U8uvUvohtyXKgH8ahRRklj9M1&#10;YvCANvqaps5jVj/3zz2raW5hEmIVTVXUZ1ih5OPlzTZbsqGLnp2rH1G/adihbPr/AIVz1KnLGx00&#10;aTlLUgup3uW2oflH6+9QbZ1k6k1YjjVYmMg56/T6VHwzYz+dcZ6UdNEXLdSEXBq/bpx5hP8A49VC&#10;2diAGXPvVpLvyo9gX3Fbxkupy1FLoWjIFbDn/gNAfPBPzfw0yOB5sSg5bqTu4qtfSMsm3J6f5Fa8&#10;zSuYxjGUrFxLpWO2Ig4+8ak3N0B/Ws2C5MAOPvfyq1BcGTjAz/s1MZIqUXsiaQCRPLY4HbFV5o9j&#10;7S1WFJ3Buv8AWo5kVgXbJP8ADxVS1ClKUdClMu/j+lJFaKBwPvVMFIOdtSRGPy/nX6Vio3Oj2lkV&#10;2jPcH8qjZeOlXpbYNH8gWqxgdnKKvSnysSqRZVaNw+6nRM0RyOnpVlrR8ZKVDJCyHpT1iDlGWg5L&#10;5o2/dsV/GtCy8QXlseZuOxrHbhsYqSKdUUIx+UVtTxFSm9HY5K2Fo1VZo67TvGMisFeTBB5G6uk0&#10;7xWHUMJ/l9jXmMd2GCgfnVy3v5rfBWQj2zXsYbNqkN9TwcXkdGprFWPWrLxHHKMPL0FaUOpwyLhm&#10;4/nXkln4peEgO5/Otew8bxgqGl/4FmvZo5pRqbnzuJyOtT2R6YtwrfcOacG3HBP41xun+LkYAiYY&#10;7jNbVn4hhkUbm/8ArV6Ma1OpszxamFq090bDAE4U01kB6NUMOo20oGJBViIpJ3z6VoYu8RqpkcUb&#10;Ap61Lt7AUnkMelVyk8xESA3NKoJ5FSG355o8sr8oosyRAwHLGlE3PAo8tiOlDQlOaYAZznBoWfuT&#10;UZU9CaVY/amBOk5J3A1MtwRVVR6CpI+OSKALkcgPQ1Mjk9/wqnCxA46ZqwnPFVEmUbkob0pyp/Dm&#10;mKQDgVMrIqfKO9WjEVIzmpUi74pquPvGno4J4FWQSKg9alwgX5etVxNxkU4Sj1oETcdKN49ahE3O&#10;7P400zAcg0AT7/U0nmA96rtMAOlNa5VV5NAFgy+pprTr3NU2u8Dr+FRtdk9qXMilCTLj3Gfu0wzA&#10;85qo1xk01ro560uaJXs2WmlGMscVHJcY6Gqsl4B3ziqsupDGUNJ1Oxapl5rg5xu/Oisdr6Rm5Ofc&#10;UVHNIvkifzFLfNI3PQLkbm4+v1/LtTt4lXa6jOf8n8/88Vz0erh+Ttx09Qf8aswas5C7zxjGD+Bz&#10;/nP+H9TRxMWfgssHKJfktkYYyD7Z4HFUtTAgt22Flwv0/wD1D9fz4V9TRsBfT5h/np3qhrd9i0Yj&#10;sp6Drx/P/PNTOrGSNKdCUXqeK/HPUA0UwVTj5lwew/D6/wA+tfOeqEvfyH/ar3P413xbzNpOe/ev&#10;DLkAzu2O/NflnEkvaYqx+lZLHko3Ilj+bk09YSG+7xTxHn5j2qZE3DC+v92vnY0z1nIjWFvvGpo7&#10;bd8zdPrUkducZP8ASrUFsuQHH1rrp0bmMqhHBasT8o7jGauQ2wHAWpobXIG1e+KvwWB28jrxtrup&#10;4c5alYqwWp7p9BWha2pVeORu61NbWBPzEbR/P2q/bWQUcjp6iu6nhzllWIbeyc/MVOP9oYrQgtME&#10;Kq1JBbLjywuD/n+tXLa049we+fWuyFLlOeUrkdvbsM8NjvWlb2JQKh+91apLa08vjafpnircMUYC&#10;j1/i+tdlONjFyLWlW3Kso9PTp/n/AD1robDbGcP+ePwx+tYtgAn3YtwPUdxWlHcoP+WnzL1DcZ/z&#10;+VehS9055e8bMV4EjHz5yP7v5U86gw4diQo/A/5/z61jNqASPk/KvtSPf8bQcYbPXNdHtjndI3Fv&#10;gW3D/wBC5qxFe/ICDuU4/GudW9JXcH+vv/n3qeLUGfad3XsVziqVYl0zokvchdjqPYdB0pTdbgqh&#10;j/310rHiu8qyknp9KnF6itn/AL5rRSuc8qZotcso8w9M9VqFrsKRj7v901ntqCZIVuO2Kr3F+BwW&#10;/DdVKVgVM1nvNq7txH97+VQSaiSdjHLcnO7pgfWsaS/ZW3Hg56bfamyzn+Bvx9aUqptGmXLrUmCb&#10;CduD+f14qrPqD5JJ5xj3PvUJdn7Db0x/dqIx5Zt42564Wsee5okok63zoCpdl/vDuam0zW7mwn8+&#10;3bDD7rLnpVX7MXGB/D1FBikXKDPqe2KylHm0NoTcXc+nf2ff27tX8G6QngjxzHJqelRnEatJh7cn&#10;oY2OcdOQeDj617fpHx4+Evi7FxoXi63iZ13i2v38tk+pPynv0J/EV+eZaRMt93uPmqSO6uoVykzL&#10;3+X61+d554a5NnGIdeDdOb35dn8v8j9KyPxOzfKcOqFWKqxW19Gl6/5n6SQ/EHwkqf6R4w0de5P9&#10;pRYPvw1ch46/as+C/gKORbvXpNSudpC2umLvyef4zhewycnr3PFfBralqMg2nUZMbvu7sYOaekEs&#10;mN5Yluue9eXg/CPLadVSr15SS6JJX+ep6WO8XsdUotUMPGMu7bdvloe1fFT9tX4keO4pNI8KJ/Ye&#10;mS/KyWrEzSKcjDP+WQMD868nhEkjNLO5ZmbLMx5z61Hb2qIuVQf8BXrWhaWTseTgf7LD1r9WybIs&#10;tyiiqOEpKC623fq938z8mzriDMs3re1xdRyfS+y9FsiSytv3mSM/73p/n+VbWm2OSJM9T8vy/r/K&#10;o9O09yyuNy+g7df8/rXRaVpDO2xo2Yjn5q+ooYfqfG4rEjtL01mXIDZ7cH0/z2+ldHomjEmPb8nz&#10;AKSuM89MfXr/APqp+l6MFPzkM+ckFskf55rq9A0pgVLIfmHB2kbvf/61dcmoqyOCNOVSV2WPD2hR&#10;IyvCrbm546jp+nfnpXTeWtnb7gW4Xuf8/wCNLpFgkSAMNvQD5fr/AJ/zzV1+4WOLYsg+7yA2f8/p&#10;We53Qj7ONzn/ABPq2xTzt+XIBBGPw9K4+fUfOuBJt/3VP8PP19v096u+I795Hbcyt6Edv6kfoa55&#10;7ktPuAIb/wDVWU6nLIIx0OisZSCquc49+nHfPatzT5yApI+vy+/H+fauSsLnyyu4/wDfP6+nH1rb&#10;sbgYVt56fexy3p/T/PQjUuVKlodNaXAbgZ6ckdx/kVdjuyG4I244+o7flWBBeSCNcvjocdz/AJ+l&#10;XoLwbFHm9OvH69a1UrnO4uJsJdY2tF1+oq1bXj/LzxuA+9jHP+fzrHWf5Qefl7tz+v8Anipra7xI&#10;O3Y+/vT5ibs6zS7rKKrn+f6V1OlsGHy43Zxu/wDr1wmkXmPkJ4z/AHv5/Suw0W7B8tQe+G+b357/&#10;AP1v5GWaRdzqbHLD733uOP8APFaKEum6Mdex7fWsvTp96B19u/T8q1ISzgNv+Y569TWZvHVEqIuV&#10;b+Lp17VbsRn5SCo3fwt/9b8arxjL4z3+Uen+Bq9YqftARhnaOP8AGplsXTjeVzpPD52yLI464z1O&#10;Me1ejeEXO5V8vpgZ9OK890CHLLID/Fn3PWvQPC6OhUN6g9a8PHa3PUwm56L4en+RQR7VuwzBkPzA&#10;n/P+fwrl9BlYKFyv1rejmBr4/MI+6z38O9Uxup3CouSf161g3F6VuT83XBzV/W7hlTKnr0461yV/&#10;qipMQz478V/N/HNX2eNR9zlb/dHSW+oCQZJ/M1cgvA33W2/71cnaakv/AD0+b+Hb/L/PetKx1A7l&#10;3H/gWK+Hp4o9a6Z1NncBxsY/MK0LWfOAxrnLO53qFLVqW95kjcea9bD4iwG5b3HRZPzq/DJ0+asO&#10;3uNx+Y/8CrRtJSzbW/8A117FGtfVAjYhfJyDVqPLDFULQkjBNXoCSa9OnK4Mnj55xT0QZ4FNQHH+&#10;eakjXPat4kyYuwKKChxg06Nc96dj2qjMjC5plxDHPA0JHDKRUxX0FIMHkj60AnZ3Pjv9pH4ZzaJr&#10;d2lrb7UWQtHg4+Run4Dp17fSvnnUPGureF55dHuSr28jAvbzLuR/cqe49eCPYiv0A/aF8CNregNr&#10;llFukt4z5ybeXj7/AJdfzr4V+L3hUR3cgGIyuW4/u5PX8BXy2YUpUcQ33P23h3MKeZZXFy1cdGcf&#10;q3xE0m5dpUikh3LjyftSlc/8DDMPzPXtXD+KfH0jNJBDcyPwPlaQbQemMAD2/wAO1O13RJCcxsy9&#10;lIGec9fy4+tYNzoA3b5EPfPIH+fyrCMpdT1JYej2KrX1/rF150rZZeOOAFGMAflXQ6LbIibFBbpn&#10;k+mM81nWun+QdiL1bBX1/wA9fxrasYhGgZieRlvmzzTlIXJGOxpR26SRK0g5/OoZtESdDDIBtxtO&#10;fQjn/P8A+qprMMZowR8p6ehPpWzpekz3UuFHynsF9s4/OnGV2YVfdR5VrnwYGr3Uk8FkVVuANw56&#10;f1I7fyzXt37A/wDwTq8PfHr4nf8ACN65qN1p9jBAs91daawEiLkcKWBXPPdT+Iq5pnhCO7vEiO3K&#10;jcy/ezn/ADiv0Z/4J5/AL/hVvw7k8Z6tZiK+1wh0jxzHCPu9geevT065r2stwqxNe0tUtWfF8Q4x&#10;YHCuUHab0R8X/Hr/AIJlfHT4C6nNe+GdDk8YeHVcmHVNHtWa6hXsJrZdz7h/ejDpgZJTO2vHrOxj&#10;tW+zzDYyvgxyAqwOemPqP8a/bo4kOGWs/wAQeDPCvivTptK8S+H7O/t7iMpLb3tusqOD1BDAg16G&#10;I4fo1JXpyt5bnzeF4pxFOKjWgped7M/EnxVOLWHygvzsccrxnH+fasXTfDvnJ9qkHzP83zetfcX7&#10;Tn/BKLxF4dvLvxh+zbK2pWEzPJJ4WvrgCa33ckW8rELInP3JCGAA+ZzgV8n+JfBvifwTrB8P+MdA&#10;vtIvv+fPU7R7eYDJ58t1BI/T86+fxGX4jCytNf5H2eBzTB42mnSkr9nujn47SO1x5Y/z/wDroe5f&#10;5vlONvC/5+n+elXpLPzD5qg8/ebbnnj/AD1qN7Ty/mUt975WIH8/WuPlkj0bkml2kRYSSMcq2dn4&#10;1eku0B2lcKvGAv6CsmbVDYfui3zHKqNw9e/b/PNR2l3eanMTGn7pT95geeen54pe8loRfUuXWnza&#10;qd2QsZ/h3Y/DNNh02WyP+j/c298euen+RVqKZYOGk5X+LP68461GdU2Btw7nduP8/wDP+NaRKHNf&#10;3WFhI+ct9f8APP8AnmrRiREy0uSOv1rNsbuO5lZ2J9u3+f8APXrWtb27XA2h92OgFar4SJS5Q+0X&#10;THaZP/Hs9zRZ6htZZV42j+HHzfl+nH6VJJZum5Mt71XkSR22ovzf3l/h56fX+tJREqh1ljqEstpi&#10;R1wONvT/AD3q5oxgcf6TKu5jwPx+vpXI6dqclifIuW24OOvA+vp2rWjuYGkWQddw6Lgdf8Px/UVq&#10;VFncfYrW4tDBIVXPQdM1lrok15ceVNCrMmMbc56df88VX0vVslSZNxyOvTgf4fjzXUabeW0KBg43&#10;N94jjt0/+t9anY0MW90iXTYVc/Lnlm7j34H+fSsxpprqeK28rEcfzMu78h/XvXa6s8Elr500asy/&#10;N8vH+elYEWkSXardXLyLIzEsi9+nB46Y469vwoaNI1O4+DWrrcoigbavAbu3/wBf+X48a+h6vGi5&#10;kU/N94f/AF8f/X4rHuNIuIB5cabQ3HpnPvUUNjcWVzvaZ2Ufd+uPXn+VZyijSMuY6r7Y9021dwXP&#10;y7up/Kpb+LMYXzQkbfr7ehNYEeqSiTc+5T2G79PX/wDVVv8AteeYrvVSF5XgkCpiTOPMWkFtCWnc&#10;MDk96el1CHZFk4B5L/KP/wBVY2p6nsO3zi0kh2qoPUZH5/8A1qtWti0MXmScEjLe/H+NU1oYsvvJ&#10;DD8ysMMeGbjFRnVoZMm3TzHUAccY/E9T9M0xbWOSLac7u/H+NRMFtomCnadx3Y7VIhomvQzNNcf8&#10;A/u037eX+UOG9drdKgut87rHDLju3PX/AD/WrsGmWy2+5kJbGG2/y/z6fWhxH8Jc0+5keIZfC7eV&#10;/wA/5/q25nV5AW4Kj5e2PaqsDxWyeXEzKuf/ANVR3VwPlROGxjPWplG6KhfmLkE5cDEq9cdMf5/z&#10;+MxuXCbVbn64yazINyIPOl2r0z7VegZSu6N92773zdRWbVjUnSaZgpck7v19qtWeArF1Xr+tUyzW&#10;yN5g75HPJNOi1AyRsCPz/wA9akRptcbVVAdw69eTUsF6sXMYbp6ZrNadj8qjPykHHeiKY9WPzDn3&#10;qiPhib2mazLgIGbcABtyf6/5xXl/xS+Bt5qtzJ4g+GNxDZXTSb5dOkkKQynvsYcxE+n3Sf7vJrvr&#10;KZSrSH5eOn4U+K7RpV8tGbnDKvX60ct9xKo09D5yl1T4i+Cp/snijwrqVj8x3brV/LJGOVZflI91&#10;OBitvwt8XLz7YhgZmbr5cYJJP09fpzwa+kdD1NbUsbhlVmUbVXg+mfp/nvV5dRkP7yOZmK+g71ca&#10;USZVZtnL/CfxNq2o2/2fXdB1C3jZvllubGSNee+XUY+v0/H0Ai1to2kVVDBf4fp1/wA/1p2j6kjS&#10;qs/HUZ69jx/n+tVfEvhzUxvn8OT7hg/6LJnj6HqOex/MVnWwr5eaGpth8Uublnoc7fa3ZrfSQPc7&#10;g33RVGTVUiRoJ5GYc9j+Vcb40m1zRdX2alYTWUy5+WSP5Xz3BHDDg9D/AEpsPiGTUoxOJBv2/Mqr&#10;0PX/AArzvYyW56Pto9DqLnVGRQkbbBjK/Nj+VU9Q1CHG4qGZhhix/wDr1l29xPMCJSxx3I+nbtVi&#10;30++1idLHTopLi5kIEdrApeR26gBByTx0Aqo07vQiVbS7Zk3Go+VeOw+Xa3VeOc0i3VxdHaP/r9O&#10;Otel+G/2Sv2gfFKLLpHwg1bbIwG6+WOzwPXFw6H9DXr/AMOP+CZ3jfUpY7v4q+L7TSrX+Kz0T9/c&#10;MuOnmSKI4mBx0WUH2r08Pk+PxD92D9Xp+Z4uLz7KsHH36qv2Tu/wPlRobwfuxH82P7p/SoZbuRVZ&#10;YrpcoOdrdB07V9H/APBSn9kbw58Jf2d9N+InwZ0q6gOg6vHH4ldr2WR7m0n2x+c5ZjkpMIhhQFCy&#10;yHAA4+G/iH4rbwzpiafpeoZ1CZQ87xsSIFwNqjtu68/5LxWXVMDWdOo/MrL8yo5lh/bUr2u1rvp/&#10;VzuW8c6BHcSW02sRs0UhWXttb0z6/TgfnUlj8Z/BenyrG+sqOf4VJyeMY47/AF/KvmmTVNXtLF3j&#10;mIaVjuY5PHJx+v5fnWBcRXrq0ouHcdflO7A9en+fzrlcafQ9CPOfcuj+MdE8TWf2ixvY5k4+ZW7f&#10;TFbVnb217ItpCfrt/nXxT8OfiJ4m8IXkfk3UskIIV13Z9Ofp29Pavrb4GeJIPGkcN/F/CoMygYGf&#10;8P8AP0zlTsbKo72Oyn+HlzcyeetwzLGvzbkGf89ayovAN3rN4bqS2bYhxH8vT8f89a9P8m9vgthb&#10;Q7Y+rsv93H86kfTEtodsMH8OF/wrhqROqGIlFHCweCJojtkLKqDPy/Sk1jz9NsWQZGOOQcD/AD/n&#10;37K3FvaBpp49x6/dNYGuxnVJpJGIXHHzZrOxftJSlqedr4nksL3am4Hn7rY5/Cut0Hxu6WwJ3fdx&#10;uZetYGp+FQ941wdu7d0J6f5966Tw94e01bUJdEFtvTaB3/z7f0xcG2UqvLuaVp41JGXmLeinHNbm&#10;jeKYJCHEv3vcYFcbqvhpd7Laufvcc9PSs4QavYt+6lbI/vHmp5ZRehqqkZHq58S20hCGTd70/wDt&#10;y0jfzBLxXkR8Q6rbv87n5Tgk8Z7f5/pV238YsfvyHcf7zVfPUJ5abPW4NdVzkSdsUk+qlJP3cnsO&#10;a84tPGgiXJl+bb/dNXrbxY0rKN/scGn7ea3D6vT6HcSagJY8SHPrVC6tI7nnbzWVHrW9c+b7AU7+&#10;19sXDDOemar20ZbmfsnHYe9vHAcAfnUtvJ5jbec/y/z1otHN0u4vk05Yis2FVR+FLmQPaxo2iB0X&#10;YvtU/wAsTg7t3POapRXBhHysc9KU3hMnT5v60xXOm0y9EaK+Pate0uA5Bz1Oev6VzGnz/KpZhnse&#10;xrVtbojDL9ea6ISsc1SOp0dtLkZarkcgA3L65rEs7wueG+uPSr8U7Nkhu/WuynM4alM2rSdcqCfv&#10;dfzrWhnVE3E5NcvBcuJAD/8ArrQXUP3W0Gu6nV0PNrUZc2hbvLveWXd836Cqck+Gy/sOagkvtxwB&#10;VeaV3G7cfrmqlVCNHuLe3jYKoaoxbmfJGcmkOT8p+lIbkQjGNv8ASuSUuZ3Z6FOHLGyJbiXaNoPC&#10;+tRRsf8A69V3laV87uO1W7JBnI6L696S97Y0lHliX4EIjwR/n0pXxHncfz7U0SsoH9agkkaSXauT&#10;hq00SOaKblcvx6iqoBj8M9qp3d3vl3Y6/pQkKgcjr3qW2tBIcuPlX2qryloLlpw1I4Az/wD160Io&#10;xEMHr3xUUzxW4GxV6Y+lRmd2YnfxVL3TOXv7FxWjYZ5p4Q78An8aqQ3EaybS341N9pCHaX7fNWkW&#10;ZTi+hL0JDgfSn+X5n3Y/xxUK/P1Vue1WjKY49zJj/ZqrJkSlKOhDjzWKr9Fp4tYx98sefWqzMVNO&#10;juZYwvy5FVoS+Yfcxoo8yND+HaqNyj7S6/NVtpzKvl5x9TTbiDJHz5O39KmUbhTk4sx5p2j6r1qv&#10;NdSnoWrSuLQMdjDdkVXFhHv2gHFcsoyuejTlGxXt5pWbDH2q9HLJtADNj3qBbQKeGP8AjU8akJzR&#10;G6CdpEzIwj3SHc3vUTswfAypp5kl27c1DIXJyTW3PYw9nzF221W7thw56Vp2HjOe34lZj/OudMkv&#10;ZqVHOfm/+vXTTxtan8LOOtl9Cr8UTurHx9yFMprf0vxrFKNwuPruryf7SoOzd+gqWK/nRt8Eu1vx&#10;r0aOc1YfFqePiOH6NT4dD3Ow8TQSqCZBWlb6xZSDhx/hXhlj4r1S224m3Y4571q2fxDuYm/e/d+t&#10;etRzujL4jwq/DeIj8J7Ql3bOu4Mv1zQYkkbKNXmmnfEeFsbpecfn71s6f49tpGCicc9Oa9KnjsPU&#10;WjPIrZXiqO6O0S24yaa8GRgjNY9r4uhfrMv496uJ4jtpBgsK6lUpy2ZxSo1I7osNb47U0QkdvpTo&#10;9UtWOd4qaO4gkOQ341S5TOzRCts57U5onQcD9atAxt/EKNqE8Gq5SblZEdTnb1qcZFO2qO9A2mhI&#10;YgODzTxMRTHODyaZ5qetNsVkywLggdacLrPDVTNwv8P5003Q7UcxPs4mgtxGDlqJLxD90Vmm6cdq&#10;b9rk7tS9oL2cTQ+1sOc0G8KDIP51mvdMR1qGSZ5OC1HOV7OJoPqQHyl8+9RvfA8hv51nq7OORSgE&#10;t1z/AEpXZXKkW3vwOjfUmozesx4OKhMbdP1oSBm5pATNdPjCmoWuJsZDH6VIbZwORtpVtHY+1AFZ&#10;2lc5yePSkEEp/hNXY7Ah8np/OrC2yAYA/AUAZqWUrdOKK1RAoHCUU7MD+Tj7XMW69eTxx6VZgvSP&#10;m6E8/r/nn3qoIij5/WnJGRxuxX9K6pn4/LlaNSGZ3UYGP9rqao+IZJFsWLbtuDnBqaFW+6vt97vx&#10;Wb4xvlhsyrFVPJx0/wA9/wAuarm90yjG8kjwv4w3RlMhl5OOfr/kV5DIpMzE92616Z8UL1XeSMPx&#10;twBuz+H515uY/wB5wPvHtX5rnT5sYz7zLly4dDY4iGx/SrMUJwu0f99UkaFBlasxJkfIfb6159Kn&#10;c65SHxRFuAo55q9aWW7ovHT60lnbh22qM85610OmaUuBhRgkV6mHocxxVqvLoVbTTVVFBX/x3rWl&#10;BZqnVu/pVuOxA+Y8juTUqWoyNobj2r0oUuU4JVOYghtQoyq/98nrVmGBQfb+96U8RYOcfX3pVJ+8&#10;ny/1reMTO5NEFwVVfx21bh2sm7bz9cc1SjlZHAYnHv2qVJmHK7vx/nW0YhdGnFPnBD856f16Uq3G&#10;19yn/d29KofagGLN91Tj7v6UGdSGk3fdOK0joZyNVbptoCMBj1781KLwqNyPxu+7WTHc+Yvnr1/h&#10;56U4TKTg9f58Vp7Qz5TWS9YnBb73p/PipluXYAofmyTg1jo7LkK5xmr0bMWAUYO3+7nNPmlImUeU&#10;vJNnnzDjPy56D86tW8+VVWkyvHB9KoIV2gMe+evWp1mx2/8AHq2iY37Gil2yrliucc5pJb9sbWly&#10;vRsf55qi0u7lWH50NnG0nd0raMrElmTUGK92zUZuGYqEPFRIp3YLNnipEVt/MZ9eBRKVyuUXZMSc&#10;4bHHSpAGkwG78nGRmlhiUBcZx0NTCH5tpUfe+8P51PvBsNSIA8g/epyxgHj1wamS32nP5KT0p6xg&#10;Lgnt92iMX1C5EEz8ueuevehVQMSA35/5xUhUL8zHbtXPOPyo5P8ArNvvWiRPMQvCrLgAN36df8/5&#10;zSralnwDnd7nA7VKsRYgv0zU8MI24YHIParjEzlUsRRWYJ+bdhR97pVu3t13Kh7dM0+OIY2qatW9&#10;qztkrk859/wrrp0jjrYiysFraF2Uyfn3rZ02yaT7w49d3IH+f0pmmaYyNtwRtPG04Pp+X+IrptJ0&#10;fPl5Tc3ULuGP8/59K9TD0LnjYjFcoaPpLEfLEc7Tn5Rj/PP611GmaUcj/ezvbHtyPy/T603TtLSN&#10;m2gcADcecc/r26H+hratLVQoIRVXqcsOP/1V2fCrI8+MXN80ibSrAM6oFG3P8Xr/AJ/z0x1mj2HA&#10;2jbhRuDcECs3SbFSu8ofzPHvXRWsaw4yV+XB6e3X86z+I66aLUrC3iKfKPl+6eOa5bxNfSFD5WWI&#10;bpu7ev8Ak4/OtvVb7yxx9F9+P1rlNalaUFl/v8seo46/l/PtQlYqpU6HJazIx+dTzu/u9e3T/Pas&#10;U5VzHIje+Dk/X6VvX0YbjcG+Y/e/+t/nmqDWmW8wD7ue5G7/AD/n1HLVj7w6chbDcrLhPu8euDit&#10;WzleM4DH73T+n6VnQQgfKp6LgEdqvQI2ATn0LbsZ/wA8flWcUbuRpW94wG08jb8wxV+3uWA3Fl3e&#10;h/T8KxkBBwSW3ccdB/8AWq5DNIGDhmbA/i9PwFdEVIxbNeO6YgqWb2JOPx4qeK4Yn5iW3Nuzz/n0&#10;rHSZ1XAbI68fy/zzU0F0xZn3LxgY5PvWkTCR1GmXJQ7gn0OeB/n/AD611/h+/wDl3E5Gep/Xr1rz&#10;+wuCDvTHXJ3f0x711ehXIRlAH3W9OvtgD6n8faqFG6PRtJlHyquf93b046f/AFq6G0AKq7HO0f3q&#10;5LQbgSRxsS3Kgbuw6+9dXpvleX8hPp6evcdazkdMfhLscYKBiOOny1pabAyES/8AfPFUoCWbr+XW&#10;tbTomHllB7nFY1JaHTGKidHoNuQd5H58kf5/z6V3WhBVPzk/eHfqRxXHaFHhNxHzbvvZHpj/APXX&#10;Z6Ika456ep714OKle56mGR1uiSkHBHzZ9a2BPj5h0xg9axNKPzjPH+z3rWVgWUAV8vjv4bPYo3uj&#10;O8Q3TBdu3PHbtxXD6tfE3X326V1vieUiLJzx/n1rzzU75ftWwv04br/n+Vfyz4lVPZ4xH22VS/dG&#10;raX+8qTLwffrWzp96wjHzfgfw/z/AErlLO5HysG7eladleMhGP0NfmuHxTPai+p2Gn3xH3Rx377e&#10;a17S73fIDmuQ0+7JbI5wBj3/AM/410OlzMQMNn/dr3cNWlIs6SwmZ12l+ev/ANetmzJYgrWHp7Ey&#10;KSTzW7p7Z24PfrX0uDk7CZrW2c5zV6Bc9qpWqkA5596v24xjiveo/ChfZLUS5GCfrT0HrSRL8uQP&#10;zp3GfvV2RMhRnPLU8qdu2mqSOlSbifvVpHXcBu3HINNAJ5C5+lSBVJHH404KEG0UmrAV57RbuFop&#10;F4ZSP0r47/a9+CU3hi7k1nT7ZmsbnJjZP+WZ5yh9u4P4dev2ZjHArk/i74CtvHvhO40eWMbnQ+Wx&#10;UHa3Y/57Vx4zDRxFG3VbHvcP5vUyrGp39yWkl+vyPyn8T2ElrdP5gLZPVlxn3/ziueeJFfYY/u8D&#10;0NfQPxn+B15perz2UUHk3Ech862UdfdR3HcfzryO68JS285Se32tn7q9Ovf/AAr5qVOVPSR+uLF0&#10;60VKL0ZzSwv5gATd7Dmr9lp87kDym9O/P+fWtCPRJoZtyJtx3C5IOPp61qWOlT+Z80fPo3fg+lZy&#10;1D28VsVdK0dzIryjkNn8fTP9K7jw3pUaDzFi+Zvbnr7d8fzrNsbBLNw87LHydvQ+lWrjxnFpbLFp&#10;aLNNIwWNI13Mx9B9Pf8A+vVQi7nHWrcyPa/2dPh7B41+J2l+FtnmNNcB5YwfuouDk+2P6+nH6XWF&#10;jDpenw6fartjhjCoo7ADivl7/gnL+zZ4i8D+H5Pi/wDEm0aHVdYhX+z7ORebe3IyGOehbjHfAz0I&#10;r6nHNfdZTh5UMNeS1lr/AJH5LxHjo4zHckHeMdPn1EVSeakVe9Cr2xUiqDXqHhiY3DkVQ1/wh4V8&#10;XaXJoninw9Y6lZTjE1nqFqk0Mg9GRwVP4itLHGKXHH40b7gtNUfNH7Rf/BNT4LfETQLrV/hPoNt4&#10;T8QLHvtTp6mOxnYDiOSBfkRT03RqpBwSGxtP5s+NNB8V+DtduvC/iXw9NZ6hY3DW95bTcMjg4x/9&#10;fuPbmv2+HPFfNv7cv7C+n/HzS5PHnw+WCx8XWsO3fJ8sWpRgcRSHs46LJ2+6eMFfFzDLY1Y89JWf&#10;bufUZHntTC1PZYiTcHs3rb/gH5cnTJH2vfRruz07N9c+nv8A/Wp810luuy3lVQoAG3sPStrxTofi&#10;Twfr154V8XaJcafqNjMYbuxuY9kiMOeQfbnPQg5GRiuY1JJuTGpXtkdT/n/CvlpU1HRn30akZRUo&#10;9SR78q3719zc55x/nrTmkjb5Efk8Zb6VizSGItKGznHTPA/z9KrtrDA5Rcjd1VsZ6fpWfsyvaG42&#10;ow2JZUcbmH3fw49s96sWXiq/kYyIpZV+9k4Pv7A/49q522vZpTvl3NznHStKC5ijh2MvHdff8/pV&#10;pNaGcnc3V8S3MsbJEqkjoPY/1/zxVddcntju8w7vQckd/Tj9KrWckSHHUbc7dw56c4/z+lOuntJD&#10;gfL35XnH0/yK0iTcvLrLXs2Nvz5wuO/+fzFbGlPfRPhiWU9ApOB7enfufU/Wn4W07TZf3jSx7j02&#10;noc9x/kmuiMFtDDt37QeN39O/wCdVygpFu01O2KJGf8AW7cABuh9P1/nV231a4tnyJfuspX8sf54&#10;rk5dtvdGSPO5eSdwbNXLDVGvE8ksuASq/KfXvzz/AJ69jlNOeR2MXiiN4vKupFZmx/DgfT6V0enS&#10;293Gv3drdwck+/8An/6w8pv7eZ5QfNZcNnbvIz7cY/n+tbmgeIbyybyhKxVR8qqvTp/T/PTEmsXc&#10;9CltI52Kjjcc/wCNVZbUxwsZRuVc/NWfp2v/AGqRVjuwuU3GNT0Hr+n+c5rYSSHIhk+ZsfMrenP+&#10;fX1rM1MdrdpGWUREA+vp24qK5f7LB5ilv+AeuevPH61q39xDvx8zMv8ADz/n1rL1djKNseAuf4cH&#10;1NNCZgaxqbErdGTb5cgZup7+nf8Arit208VQ3ttG0D5jdV2/XHpXMahZKt4xkQkyZHJ4yPyqXS7Z&#10;rV1jXcytxw2QPbkf5PXtVNXIT1O3jv41RHikzz1H+f8A9VNkmS45PXOSCc//AKqxI7t3PkPIdyr1&#10;3cj/ADz6frViC8ZB5JXoOuePy/8A1/hWLjY3pxiaUKoQWdc8YPH0p1xdymMsqY+mOFFU4r1nGG3e&#10;/wDjyKVPMd9sp+U+/H0H+f8AGkhSh1I5L+e4kEECL8vBPQGp3Qzrkt91ed34e9R3EltFJugbtx8v&#10;T/P8qIZ13eY7+3Xr9KYvQswPLMDE3Refr/nip1jkjiJiYr/d5x/9aqq3CxrlAPm5zT/tSiLZ5m4q&#10;eW/z/nrUSjzD5nzalu1uC8XlSnG0E7qkdlC7gg2+mOtZ8MsQO64fJPPyrVgTh0Xj/wCv/hUqHcfN&#10;FE8c5jO5s9c0rXu9CdrfK2PlP6VC6mRxufr075/+vR9meNy2VGz73t/n9atRsRKd42NCOVEgW4DN&#10;83yhSO+M/wBKnikFlLulkG7rs7/5/KslNUTH2ePov3WY1O07NKHZfr2z7e1FjM2kuBJNvl+71/Gp&#10;pPEDwJtjKlem1ay47kTQtKzBQv3Y1z/PsP15qqLuW4uVjiTG0jLbf89qYHdeHNZMibpCT/dXPP8A&#10;9bvW/Za2dq4GCvPzfX/H+VcRY3MltEs5jZWxhcenpWhb6vKxWN02jOS24dcf5/z1pSaJlGMtzu0u&#10;dL1aFbTU7OGZegDoGHTrz2qsnwo+GN6vmN4XgiZucW/7vsP7uOaxdI1CRn5Py8AHH6VtWPiBlk55&#10;69OvvitYyhL4kYSjUj8LNrwt8J/hVpLF38Mw3G8rxesZlyOc4kLAenA5r0Tw7Novh22js9D063s4&#10;Y/uw28QRR9Aox+leZ23iIj92rn6f0rY0vxATARvbcfX0/wAiu/D1aVPSKSPMxeGrVtZSb+Z7Z4b+&#10;JF3aMqpc/KO3tXcaP8V7aeNYr3H1zXzvZeIXTa+7/gIbpWxYeJEdggl+9wucc161HMJR0Pm8Tk8Z&#10;O9j6E1yPwT8R/CmoeDfElvDeabq9jLZ6hZzH5ZoJUKOhx0yrEcc81+P/AO0b8Covg78bNa+HM9y1&#10;5Hp955cE9x9+a3dA0LtjjOxlDdATuxjgV+iun+MLmIbYLray9uua+bv+Cg3gGfxLNY/GOytDJNZw&#10;ra6oF53Qg7kf8CxBPow6Ba4s5lDFUVNL3o/kelw3TrZfipU5P3ZL8V/wD47vPhXaSQfZYUXYq4Xp&#10;k9f5889a5/U/hhLECLe1Zgp+XzOAP8jv1/GvU9Mngv4lLgM2cEL9Rz9Pz610+k+C49elRxpy7f4m&#10;ZR79sZzXy0tNT7yLPE/C3wZ1bxFeRwW9o33tuffP+f8A9XNfU3wL+DN34B09Jpd3zfeVvoOw/wA/&#10;XrXRfDb4aaRo0ccy2ynb0wg5/SvRraxs3tDFEoVlGKn4gk4lGzuIoY1Qy7T/ABfWnXstu43ZXOOp&#10;qOazEVw2VPLevSszVxcQ8QBiu3n/ACK5KmxtTiTzxgoU3dfpWbdada42tOWJ5xjGeK5nV/EOrWsx&#10;jiJ2/wAODuPt/nFZP/Ca6iZGihjd2Bx3zx/n/Irl5kdfspdDqLvQ4Yx5s8obd071h6m88cmYJiqt&#10;/D/Ws3UPFOu3G1fs7Lg9QDtrKmvNceTIB2/7I6D/AD9KzqLsOMZLc6OyGoEb5XLc+h/yamW5kFx+&#10;+Ulfr1rU8B2qXNtsuE+bbgluorS1vwzb2yNJIed33Wo5ZKN0Rze9YwZ9O0vUkJYYPQ+vSqMvgsNz&#10;bSluent/n/PerzabcTSMsO//AIFjNPsodUtT84fy/Vv/AK/404y5ug/ejszmLrwvf2485Q2Pb0ot&#10;JdRtmxJ/ewM9jz6/5xXoUT28yL9ojUBlA+b1zQ3hSyu28yGJSdvb+KnKnpoVGtbc5W31WeM7Xf6D&#10;bV6DXtoXevHoPetO98GiE5SP5euPWsm90WRW8ry+nscVzSg0zpp1IyRt6RriMqukvB4Zq1E1MEDn&#10;uM1xMdtdwHaFJx69v85q9DqUittdvmx1NSpMcoxlqdeJ/Ni3qcUyGXEpB/hrFh1hwNm5lJ9qvRXp&#10;ZvM38VsmYyjZHRadK7BWZsrWlHLgccVz+mX6AKC2Ox3GtiF/M6FuPatonOzasbtggHTnmti0uARt&#10;3ZrmbWUqq7nxzWlBdlTtH/666KUjnnFPQ2fOBK4FTrdnaxyCe1ZMdxu2sPxqxHcAggn867IyOedM&#10;0YZdy5IzTyB0BqjHMQMDkU9bzDEk/UVpzHO4PoSzqnTA9T7+1UplaTcw5qd2389/4qYxGzC/pUPU&#10;1h7pXO1T1qeG5CDOe3H1qs3D43ZxSnJwV/KmjeUeYuRzGU+Wz9+e+auIFA5FZ9q+zaV5qZ7kkYXN&#10;UpHPKPRFiR8fKBy1SR3bxKu1unaqcE+XxTmlJfanI/vCqjIzcehNcXDSPktmmxyh2zGahG+Q4iX7&#10;3otXLeyMcPzglj90BulaJN6ky5YjYoWmbYoOK0LK1RpsselV445Y5AVFXFYp+8Tr0rSPmYVOZrQs&#10;SCGOEnjjtVXLEbt3/wBahwx4D9fbk0ogJUqq/KPvE1XM3sZKEYrUr3E8hb92/wDvVAsspbHm8fWr&#10;TWokPlxttHVvWiKyi8zBHes7SbNuaEYiwR8AOfmpSpY/eP1qwhCfP3PFNMCbvvt+fNbcrsc/Mua7&#10;IWjTcG6Y7dqYbeEnjOTVhbdAeHzjrmnmNW+ZwvPWp5O5XttdDNa1kxwmfpTCjD5ce2K03jjG4hfe&#10;q7W4l+ZT+vWs5UzanW5tCmm8cMMUO65wGqe4gMO35utVpFO/b+NYy906I+8G1cZBpHARsAUowFol&#10;ZWXcfw5qblcpXkZg24Co1dhwRkVYl2BcDtUSIXfbxilqOxINwXCipVlHVl/+vTSvPNBUc5WtYysY&#10;SSHebg7hkc1JBd3CESLI3TjB6VXKMeM1NAhUYrSNSSkZSpRlHY1LbxFqFucpd7v97vV6DxxeRH5m&#10;HvtasMxkHj1prJxyvX9K7I46tT0UmcEsuw9XeKOzs/iHKpXeGX61q2XxBgcq3nj1+ledpvj+ZW/C&#10;phMMZbr6rXdSzbEx31POrZHhZbKx6paeOoWUf6SPTrVxPGUJORPXkH2pwNsU0v03U6PVLpDkTNXV&#10;HPJdUcE+G6b2Z7Gvi6Fh/rqcPF0AB/e/nXkI168QcXGad/wkOoN/y2Y/8B5rZZ5Hqjn/ANW5dGet&#10;P4tizzLUDeLYQ2POX8K8qGvagW/1uf8AgPWpE169BwzbffFH9uR7D/1bl3PUj4nXqHph8UpvwZV/&#10;KvM0167H/LU80h127HBlPX1/+tT/ALah2F/q7LyPSD4pjztM2KcnidMZ8/d+FeajXbpvmMmOacmu&#10;XgOQ3Gf71H9tR7B/q7I9J/4SJGP+upF19WPD/nXnaeIL0HGCf+BUo8RXg6jpVf21T7E/6vzPSF15&#10;ByZKnj1yE9WrzNPE90nBFOHi67XkVpHOKPUxlw/W7HqEeswH+Ic1Our24ON3P0ryyLxrKpxsb6ip&#10;B47nxtG7j61r/bGH7mL4fxF9j0/+2oD1kpya7bjgPXlB8fXIOwE8+9O/4WAyjGW96FnGH7j/ANX8&#10;T2PWP7ftv+elH/CQWwXd5gryVviG2cZ59s1EfiPKG3Zb/vk0/wC2MP3F/q9iux69/wAJBAeriivI&#10;D8RHbnLf8CzRS/tnDdx/6u4zsfzdyWZBwvXj1APP+fwqE23lElT/ABZ/r+Nbl3aoibn/APQTzVC6&#10;WOBWyOnG1a/rSUNT+c1O5QuH8qPJ+9yT6D/P0/xriPH+uJDakmVR2wT+ddL4l1iK1gbbJtbb8x9B&#10;0ya8Z+JHiz7R5iNJ9BxXm47FRw9Fs9PA0JVJpnB+ONRFzPIVIO4nr3rmUiJOSMjNXNTuvtVyRnqf&#10;WmWyjZkN/FX53Wl7aq5M+ypR9nTURIYiTkgc5watQw4bO3/gQpqoHPykr/dqzFGScZxz1z0rSnAU&#10;pF7TYBklz7fdFdRpcG5VAT3471z2mgJIoz6e1dJpbKwVgffNexhIo8zEXuagto1iVifun5veh7YK&#10;pYANj7pPWrFrErrkjv8Al0qw1sjnKgkV6kY3OPn5TKNq7Dcycd8Ui20mfmj2549K1haAHlQTu6mg&#10;2APLBqfs2HP1MoWTf+On8aPswGQj7vbitJ7WPtx2+7nNNayK9PXH1pcktxcxSMTscdGJ9f1pigqx&#10;IBJ56VbeB1O4Ddx+VN+z7Y9y+v8An/PWjUtSK4UA70+bqfu9TUiY67cn+LPaiRJC2SflXtt5PtTS&#10;CqZwcds9qkZagdXZcDb3X2q9A464zxz71n27IvJY9M8npV6LJ+TB+netqVjGoXBcAqG3YPPtn3pd&#10;yKqqgP6EGqhkxkgtx3qQPheW/PmtjHlLXmu7bj3Oc+n+c1PsUtjZ/Fnnv/n/AD2qtCpkA4+X044/&#10;OplkwQoVW8xsdfbpVXFYsJEM43EfUVYSM7cjr0qGF2I3gj7uPu9atIV8z5l+8B7cVUfMZJDAADuX&#10;Hfd3+lWFtuduOOnPemwtlen+7VhXVcEp/wDX9q2ikZSlqNW15yTz/tNzQ0GB0GPpSiQqeG/i+UD/&#10;AD7Upkz8xfgf5/z/AFq+UycmQsh6P/EMdKaIUHBA/wB2pch+vf73509Ey2Hxz0471UY30I9pbQRY&#10;iSd35etTxRHnce2eO9SLbvs3BOOq+mKsWtu8ki4f5e2B68dv85rqp0jjrVuw23t5CV3IQByMVrad&#10;pvmOGQd+Vx096k0/SQSNwG7ccc9K6jRdBeR1BTd/n34r06GH5tWePisVyaLch0XRmK7hGOv5jFdP&#10;pekrAMvHjp834Dj69z9asafpsUUWGiyzYy27qM8d/p+VX47cCPyk3bmU7Plxg9e+Oc12XUVZHFGM&#10;m+aW4ltb8KqqG+YjAX8+K29Msm+VstjGd38xj8qq6VYnqwB+YBf73+f8+ldBp9ssS+awHchvXrWM&#10;mdcSzaWyRIHYL7HI45z/AJNWLieKJf3eenX0465/yKjleOKP7uNv8Wc/55rM1O/UqF3D/e6dveiJ&#10;XNyxI9Wu/lwX+Vscc8jj8sfzrCvZBJHgS/L19+vuKW/vFLeYJfm5Pyk+vHH5/rVEzh9qsSWz/k/h&#10;/X8a0sYSlzMrXcKqSfMI989P84qsbdFG3cv3e3Qc1oSMJDuUN16juf19aa1onmbWfH14/pWfKO/Y&#10;rC2+XKx7snI54+n+etWUt2Vl3f54/wD11YhtdqEsp+96enFTrBGrH58Nzu7f5/8Ar0lBFqqVYYXA&#10;XH3Qwxnjj/J/zzVmCHcdqgFhytTRW0WNz/KQ3T1/D8qspBG/zDH68+/0q+UnnKjQNhmA/hxgDGKc&#10;sYVsSFT2bH41bECbBEGO3oF7jnrSx28ecEc5xz3+lHKJyRY09mEikr/FnPf/APXXTaMemNu1hySP&#10;rXO2aY2sg7Z+XPP+RXUaMmJgN2Oc7gf84/X+lHwlRZ2mgvhVDLgLx2H+e1ddpku4KGX0Az27Y9a5&#10;LREUBQnOP7wGTXT6TIDtw+FP6VjI6qZ0Fp80xZW/HitrTQrMu4HtisGyf5gST6f410WkLv2grn5g&#10;Mf0/nXLV2OyOp1OhxrtBCD72P8/nXY6Kh2BirdMtx1+v+f6VyuiKTtO332/h/wDrrr9JBiChgfu8&#10;eua8DEyPTw69039LITs1aUkiqu45659azbBmC5Hb3q5Mx2bQP5/57V4GMjemz1KXQxfFMxWNivYc&#10;fXivMNcuyl8Qx+6x/i5+v+fSvSfFLYgLAf8A168o8Qyf6czhuN2P1/z/AJ6fyZ4rXjiY+p9flUrQ&#10;NGyv3fBaRicY3ZNbVnN0OQvuf/rVy2nSnOSfeug0yYsm09RX5Phqnc96MtDo9JkbdgL+P411Ojkf&#10;dBxXI6UST8pHHI/Our0YgqueflB9a+pwUro1i9TptNB3qwP3a39NA27cd/zrndLfhD+FbthMFTBP&#10;RuBX1eDkNm7ZMeQxrRtyuANtZFnMA4Yn860oG54FfQ0Ze6SX48YwKd06frUMUmMAmpgMjOa7IszH&#10;rjHFPU9m9aYnXHSniNwcgVsmA4ADgUoGeQKQeuelGcjih7AKeDxTCd6smaJMleG5oUcZU1IHlP7R&#10;fwAPxI0ltS8PlYdShT9zIMjeP7px2/lj8/iX4neAvHvgG/mj8WeEbqEq2BcC3LRsPXf938M57Yzx&#10;X6cQ4cDjNWX8N6Jqcf8Ap2nwyZ/vIDXJWy+nidb2Z9FlvEWIy+mqclzR/FH5DJqtuMmNG47Nx0HT&#10;k1veG/BXxI8byC38E+BtW1Jm6tZWEkuO2SVVgB7kiv1e034UfD5ZPPHhHT93977Kuf5V0lho+lad&#10;GsVjYRxqOBtTFYUuH+Z+9PTyR6NXjH3fcpa+bPzH8Hf8E7f2tPHs6C68HW+iQtjdcaxqSKB6nbF5&#10;j9e20Zz27fWn7MP/AATV+F3wZu4fF3jmdfE+upyr3EOLWBv9mM53ntluP9ngV9JLtDZx+dWIBkc8&#10;+lexhcpwuHkpWu/M8DHcRZhjION1FPov89yaNFjXHvn609eOv40i9NpqRFPU16x8/wDaHIOc4qRQ&#10;elNVcDpUgAxzQaBtwOTTSP8AZpx6Zo4HFADcegpy4YYYUYB5FA4OcUAeQftQfsW/Cn9prTRca7Z/&#10;Ydct4iljr1nEvnRjnCODxLHn+E4IydrISTX5tftH/sjfFH9nTXDpvjbRVks5m22OtWW57a768AkA&#10;q47o2DnONy4Y/sQOOAa5v4n/AAz8JfFjwnd+DfG2jQ32n3ke2a3lQcnswPVWHYjBB5BFebjMupYp&#10;OS0l/W57WWZ1iMBJQlrDt29P8j8M9V0NlJzjb1x6H9f8+nGca4sxC7Hbt28/dPP+RX1/+11+wF4u&#10;+BtzN4o8Mvdat4azj7cygzWeeAJ1UYA9JFAU8D5CQD8xa74d+ysweGQqo+bavbp/Pmvla1Cph6nL&#10;JWP0DDYqhi6aqUndHOMxRtwPK+3PWl+1TJ8wDBiMD5fXj1qyNOc/ehkX5sorZBPX/wCv/nNC6Q+/&#10;E2V2sQPX+XtWR0E1tdPMABKwIGQw7euc1M1tvIidl28FtvQ1Db2EVqFJdVP+1/T6Y/nTjegSl1G5&#10;euF/X/8AV+VCJOg0m9+xwCCJRGMZzzk+/Na1rqbSso877v8AdwAPfr/9eud013m+eQ89TnvWpbQ+&#10;UyyMc9sD1rQEa3kh0AUtherd6dYPGJ1VV2454bpUMF0t2DGxCn+7np9fyqWW4mt9vzcDOOOtXyln&#10;SvZRmxxEw3Ngs7EH3rFuraWOUzIoVevy9u1aOh6z9rg2lNu0Lye34dvr3/SrF/ZGaIhF+ZuT8v8A&#10;nn/GjlJjU5WYia3PYzgo7f7G0j8Pp/nmugsPHE4jVJJWbIy2G6HpnPP5np3rFudOjlGSu5h6d+On&#10;v3qrtAbIVv8AgK8Ae1Z8pvGodja6yLp925l344wD7dPT86uzXvl2/wBpuG2+nJ5+prjLTWhaLsaX&#10;25YZHt+v04qe78Rx3NwqQ7pGC/wnpnvRYPaJmxKv2l2dvX7xHPvUiQKso2Haq/w/5FRi73MqJF1P&#10;3eea0IofNjOxGLNxx/n1qTSJCqOB8p4x83FQy3czyhVlGzHP+f8AJqaeNw4hL7T/ABL3B+v9KqXT&#10;JbZmkdeOdzduOn8ulBV7Fy31cx/K4UdfmA6fjzxn/IAqSfXYWbYgC8ZXI+bp34/ziuUmvLs3DG3h&#10;DHph1+vPb3qGW7lEXJO713f/AKv5+tRyRK9o3udYmov5gdm6f7X1xT7q8EisFPbPsP8AIrm7XV5o&#10;lyX/APHsY9//AK/t9ali1VLh8vJu/wBlScdOtJRswcro3PtjyyHfIcDjG3pSx3r9E54wX9vbPSsC&#10;XWrcv9nWXPPzNn34/DH55q5HeNHCp53AdO3+f8KvlRnzGxDdSq+WUbvf6/5+tWLzXI4Il+82cA9/&#10;8/8A1u9c9bayWJ3yKuQeQ3bHv+NWYb2NxnfuVezNnP8A9ak4pg5HRQalHLHuDdeRxyfQfTFEms+Z&#10;ciCbKjdlW4wf/r/5+mHa3gR9ySBUXIY5/wA85q5DidTIFX5ui/8A16z5Xewk7mvbT25/1Nwu489R&#10;/k1ajukLKjn14zjj/OayrBUlYYXayj8uO5qwkH7xWVflRvmPT6f/AKqWxWhsu7vEwiX5m4HFT6bC&#10;bLmU5O7J9v8A6/8An6waeP37NKuR15HT2q27RDhR1/iDUxFq5uWYI6ZbcenHSpbd8x+bMw3d/lwf&#10;8n/PaqUMh2N5hLY/h9f8/wCe1RrPiQtvOOuPX8KkDobXUXt2ViflY9iR/KtS08R6fbws6H5s+3P+&#10;f8965a3uWeLO/gf3h0qn58+4HzWbcOFbA/Cpu0G52ieIGZftCydeMev+f8+ta+kazLJbq0cmO49/&#10;/wBdcJp812xVXbavf6en4/yrWs9RkaHIO3b1we/oBVRqNEyipHc2niOYPuL+m4K3Uen0/pWuvikI&#10;cKpO30Pf1rze01iTO3d1/n/n863LfVwYPMeUL8ufmPIHrWscRJGM8PGXQ7228UK06uJzu6ncMfTN&#10;W9cmsPE2hz6PqUEcsE0ZSSN1BDAjkfjnFcFZ6mkyGdyBhs+w/wAa149aMtpt+bO35dp5AreOI5lZ&#10;nO8KlJOPQ+WvH3w7u/hd40uNDHmSWsj7rGRs4eEngH1YfdPr7Zruvhwgey2iBVdiMANjPbNekfEr&#10;wFpnxE8MPBOBHeQ/PZ3OOUZR0+h6H69jgjx/wZDrHhnVrjR9ZRo7mMj7+cEdiPUHB/KvNrxsexRl&#10;zHs+gTiG02zzL7ItXIte8iXKHPuw/X9a4mw1giLe53d/84/xqRtega58vH3urD+VcrcjpjGJ3kmr&#10;w3MPmxDLdveufv7rUvMYxrkBjtPfrWfZXbZEkcrBc5UVvWFzp95Gsc5CyFQevP1/yKznGUi6clF6&#10;HL6rZrPCwmJaQnGD2/H0qTw14QtpsEIG2qNx9f8APFbt/oenvL5kMrBV54569xRYyxWjhYZu+GLd&#10;/T8f8a5XDllqdvtOaOhAvhGAviS12sTjdgc1PF4C01YxO0eGPH0/yKu3OvWojz8vTtVGXxdAjeWz&#10;8KvO5v8APFD5RRjKRa0rw9DpkhnU4H6VpatNZzWxIVWYLjJA47fhXPjxrYn5RJnPp+FV5PFdpdI0&#10;ay/Nt/hbuPx/z+dCl7tjOdN8yZNZQR+flQmf9rtWjJaWsa73T/x0VyH/AAkcVrfE+b+Hr/8AqrRb&#10;xLFcphZPu4H3ulYqXLobcvMaGr2cJTdE38XQGotL1eWzk8uVvl/PFZt34hTaV81ev8P+fX+tVv7W&#10;gl/1r4+bqc81PtHugdPQ7lbmDUbceSF3fh/n/wDVWfcadCGLOnP8652x8Viylx5ufbIrStvFEV6/&#10;mb+M9Dj8qJPn1sZ01yMluNJ8wERrge386yrzSljy4z+daV1rSBdqsNv97PJqjdatGz4llXjouelZ&#10;eh0oopbtG2N38WK0LaOd23Asob+LNU4rlJrhdr55/StrSgrqg2/w44q4q5FSXKi1pcEikNt5/lW5&#10;bz7Ex+VU4Y41xjAOKsRpuAA+tdEYnHKXUvW1yWbIPI+lXopBt69BWdAvlDOenJzVkyOFz96torlI&#10;bNBLknANSRXihvwqhamSRiCfep5YxjODx0roiI1YLvdGvHfFSecetZtkzE8mr6JjmtEZSjEe87Go&#10;Xu9o69ePrSTAhc96ryADnf8A/WoY4xiTG4Ud6kik8xd2c5rNmuPmyrd/8ip4tRjVRk/dGW9qnmLe&#10;pfDgSGP2+arCsqx7T9ayUvt0oC9P61cE4ZOp5qlJGUoPoSifazFevT6VParujZQTVFCW5ArQsF2R&#10;7m9K0hqyakeVGlaQBYg5X5jzuxVqFVdsMxHestdQaNxErd/l5rRglVgHHzevua64uOx5taElqStG&#10;ItxI6/d9frQjkKNw/CiSOZ0Ert9B/SoZPMibYq/NnPHbinLuZw7Ek0ojXYOpX+LtUsUhYeXtbDdK&#10;zi08y5kJ29enWrkTHYvO78amL1NJx90fM/2Zs8nHXHao45ZJnLbcL06damjty+Cw6/pTnjWElU/P&#10;1quVt3M/aR5bIQOu3pz6Ch5NpUP9Ka4KrnGf92qty/z7ieAO1aN2RK94tJKrEhBlhU0Slv8AWD8K&#10;zYHcuu0sB6+takQwc0k7kzjykdwjbduz+dQgbflI+YcH6Vac9QCPm9TUHkESYA3ZpBGXKMli82Ph&#10;ctUP2JyuG9ema0PsiFeOnvUbr5Zxj6+1Zyp9zaNa2xmy2SKvzKwqJoAF+X6VssqsP3ij/azVeayD&#10;EugFYun2OqNTuZQj3HJGafDbMnY59qteTtP3PepEtz1K/QZqeUqUuxXWHij7OAeCatvtBwfTvUDs&#10;QODVaIzIzCMYBp0a+tPgBf5itTiMAYNXFXIlNRIlXcev0pGAAyKfjnK/jTcEnaRSKQwNhsMv505m&#10;BT7gzuqSKAudqr171IsCqfmH3apcxlKdPqQor7d4GP8APSgopAJFSiIhsGlaPPJ/OqtIXNF9Cu/P&#10;3RgU6NJRn5m5qUxg8j+VOIOMGptIvnj0GFFT5hKc4oTG3Ep6fpTnYKclOoqNFAbe3p6UdQ05bsBu&#10;U5z7VIkascO3P90U0Lg/KSac+XO5fTmtTnGuijmOkDsnANL8x6U5UI+agBokbfkt/wDXqZJ0Iy4+&#10;lRlM80oQEfM1Fw5bj/OU8gYUdsVE8rsf3bU8mIHZtye/tTWeJX4/HApcxSojGEzDbnH41FIcfLI+&#10;MdKc6ur8HpTJV3HcT+tT7RmvsYjXcIQVUe9IJ0XICf8Aj1NK54puB2qOZl8sSOeYkkDjnNVZGfOO&#10;3WrDoc5xUbKd3SpcjSMSsy4A+UGipWh3dDj/AIDRU3Y7H8/l/epGWBbbz9fwrmvEOvRWyuHkCKvH&#10;I/X2qrr3iyOMZaZe+ckevH4dv/rmvN/GfjwiFlExUHPfjt2r+5cZjKdGLZ/GGHwc6slcf448bbop&#10;IklI/h28/X/A15F4q117ydir5ycD8+tS+KPE8t3IwDfLz1/z0rnJJJJ5Wdz/ABevSvg8yzCWInZM&#10;+wweDjRgmG4sd7HrVqFSoCgdarpFvPI5H61YRdihgM15sDukTJj72R7VPbso5J+tQIpTgEVJEzZ4&#10;A9S1dVMxlqaVhKi8hD2HQVvaddZZX/HNczFLtbc2VP8AStOwvT/Cxrvw8uV2OOtA7bTLoFVZz/31&#10;g5rVtmDJuz1/iFcfpmo9COPbd1roNP1EE4DH5ufbg17FGpGR51SDNZ1BBO35j/DjrmgW8ijeg+b+&#10;VRw3KsuP7vT6f5xVuKRJAWKN8pA46/lXWjnehWa1CjOPpzUbWrZwFz1xha0kRZFG37uPlxmnLarj&#10;ar/w4OPrVdBczMr7KW+cj1/yKQWuQwKnd7r09/rWwLdEAAX6D0oSxVj8sQyF4zxS5VIOdmG1ov3U&#10;Q5+tRjTG7bfXnt7V0AsMFgR3+7wPelGnKjbmH8XQnHb/AOv/AJ7p0UV7VmFHpzp8209cYH86mFuw&#10;TBHyngVrfZFRQCo27scd6BbcYwdueflGOlJQ5RObZltav1VOtIsRHAGCf8a0/sCOOI/fgc0Jpx2g&#10;A4Xv7f8A16rlY1Ioxo25i2e2RnpVq3LsME4zz8varUOnF8rt+XB/h7VN9gcldoZi3+zyVzVRixOU&#10;SvGHUg5PA6YqeFJBu+XGRxViPTwqZYnJxnb6j/P+e0q2/l4CgnvxVqJDqRGAhRvJzuXDbR1qUuRg&#10;fMeKTyQvRTt/z2pUjIOEPfrW0Ys55TjuKzYOR6ZWlTfgMfTrTlgyT8vapUtmOHxjvnHtW0YXMZVI&#10;pCRxhzlx0XH1qaOPvjP93HpT4ocndnI6KuOa0tN05lPKe/3un4f5Jrqp0ThqVhlrZM5BYfKy528/&#10;rxW1pukkFS+Pvf5P55/M+9WNM0dj8xjx1Zlx/n/Pp0rqNI8Ns4VpIyobPTvjH4dzXrUMN1keJiMd&#10;73JDVlfQ9CLlSU7jIH14HP49a6ix02O2jCiNdysN3+11/wA/5xVmx0qOAJh26jvzx+Hp/k9anYCF&#10;CJFz0AxnOcf4f0rolKOyM6cXu92Rovku230A7cj1+tWdPtnlkUbf59f8/wCe1NhgErhWP3eny9M5&#10;/KtTT7PaikAL2bb6j69Kxkzp5UWdPtCUUle3zL+n49+tX/MBXg5/PrTEZok2lcZaob+7ESYY/wDj&#10;2PzqUi9iK+vgkTZfnaQAeffn/PesTUNQBckvu29fm7//AFvx7U7Ub6N+Cd2Bkr3J/wDr+orFmvWc&#10;ln6f3vXPf0rS6MJO5I04PBO3tj/P+eKaMu2H3c1XSYOQDnJ4IHJqRVDDJCkbvvbsZ5ouCLESZG0q&#10;3ryRg8everSRIG+Vtwz96qttkuNx3ce3OKtRyukarIrDt92jqJk0aM4B83qPu8j8KsJAhOSPfpSQ&#10;FZWyV9uD0NXYYw3zbc85K4+vrVRUeoEMVuuFZeh/LPrUyQL18v6fyqwtqHQeU+Dng4/+tUyQKejN&#10;u/vD/PvVWQ9SqbdVYBBgHhsqfz+lOS2fdzxzjDVbWBlwf9r0p8dqshOB9fTp0/M0mNDbK1aTaB97&#10;s3p3rpNDg2t/CGb+f+f/AK9ZtjZnzDI0W7nhW6fTp/8AXro9GgKLgBsfxFv88fSspGkUb+kgKNm7&#10;gEcKRwOn6fpzW5ZsBgNn+h96w7BjHwCflxjgcfhWpZyMnCL16f5+tYS3OunFcp0lg5LKrt944O5v&#10;b9f8a6bQWMhHz8f73Of8/wCe1chYS7hhX6fN+Peuq0A5ZSS2Nuew71zVl7p1U5XO50IrsXCfQdT/&#10;AJ/Guw0xVbgN/D+dcj4dQqioo3f3vy9u3FdhpS5VMgfdzt9a+exB6mH2NnTwcAkH+tWZslOR/DxU&#10;WnAY2Be+C1XJYeOF/h/OvFxX8NnpUzlvFYP2Rl55U8jj/P0rynxCf+JgzMvO76/r+Jr1zxbDm1YA&#10;nge36+3+fp5H4nVV1A5JX5mz2wPyr+TvFunaun5n1WVy0F0+Ry6sc9c8/wCf0rf0pju35PPFc3YM&#10;iBQpXjGa6PTXyi/Njt71+N4f4j36crqx0Wktu7EfL9709q6nSpE3qSccc1yenuykKT7/AFrd0y4V&#10;GUKxzuyc19VgpKKVzc7HS5shTu+797b2rcspdpBPrXJ6fdFsBn689ec1vaddjGC38PGf5fzr6jC1&#10;NilLQ6S2kIGD9DWlZzBl8v8AirDs7kZA8z/gWKvRSEf/AK6+go1ANqKUD+KrEMoPGf1rNt5zIoYn&#10;/e4q5G/y8mvQpyEy8rjOcfSpAxzkVVikAXG6pC528NXRFkE4ZumaRmwelQ7xjYT170gcZ96q4D2c&#10;scbu9N3c8U15MjafWkDlOh60AXrVge/41sWDZTAFYlqeMZrX05spjPfFaUwfwm3p+D3q6i+tUtP6&#10;davRHK4IxXdTMZEiA5HNWoAMYqsAKswj5Qa6ImcidFwKeOBgmmgEjNSLkdKon7Q5Dx1qQYxTV6Zp&#10;y0Gg7HbFJt7UpyKaR3zQAdD0oBHXFB6UKPU0APX6Uc9M0q8DGKCCOaAKuo6XZ6rA1tdwqysu07l6&#10;g9vcGvgb9uj9g6bwN9s+Kfwq01pNFbdNqWlQR/8AHgepkjA6w9cqP9X1HycJ+gJOOgqG9tba/t2t&#10;bqJZI3G1lZcg1y4rC08VT5Zb9Gd2X5hXy+spwenVdGfh3qmkvZFtqbV77l4HAHFc3qgI3KAcZJ+7&#10;7+pz7/5xX3L+3v8AsXN8Obif4nfDjRt2gzyb9QtY0/5B7k9VHaE56fwH2wB8WeKNBvYFMqRNluVU&#10;ryee+T3/AM+3x+Iw1TD1HCSP0nB42jjaCqU3/wADyZzsjlgyllVM/Md3+eajW7soB5QZt2SWwRj6&#10;fl1FQXFrcu37wsR/Eu7GP85/GoggiOAjeuc4/nWcYm1zcsLyd2AUkIedyryfb/Pp71t2UsUcX/xT&#10;fhiuWs9RFsoREO5ud3+NbUFyCivFJ9w469fy/wA+lbco+Zm5AxLBmZdq/wAI7f5/z72opY51wZG3&#10;f3eBmsW21MseJf4f7varkM6ugUyE/NgtnAqlEaNSzuZLKfbGy9QQPQ+v5fzrorG/e6tgkzbWxhj3&#10;5/GuXtxJgqz7uM5IwO/51aiuHtovLSXbuzjj/IqRM3poLdoCY+33vl5H5f5FZeqzoibVXbx36f5/&#10;xqFNUljj2NO3/AsgVn3mpCeQJ5hZgvO0dPbIwKajcnmKT316JtjJujz/AAsR+nr/AJ+mhazRwyeY&#10;0BVvTbgg/wBOnbJqsJIo7fCn8utCajEo8o55wQFHP+fwqZRCMjoLXXgi+U0IZj/Du68d6tDX9QEe&#10;6CQxgMAu3t0PTP5f/XrkZNWBOWlVeONuCPrTv7SkIyI92OckcdOff/P1qHA6I1l1O0trtDFva5Zj&#10;/wChf5644qaWCW+UhrjC9sr09+n/AOr9a5DS9TIcSSyMqj7pZsL/AJ/XrW9HrJmTHmqo4HytjHH+&#10;fpx3qXFo15uYtNFj5UX5dpCnaBj/AB/lWdcxEysuQo3Zzjp7VbiuZZAyhVxu+9xwfpTytuE3dCvJ&#10;P61Ic3KUPs8TIPLB9c9KivVWGPfG/wA20rt6eg6VZu7mLy+AQOqrg89/681nT3E8itKVP935e/5D&#10;pQHtEFtBIJvtDjcSf4iK0HuJHswoC47Djgf/AKqoxXah1lcbd397/PT86sCaGVcu7Kufx/z0/wA9&#10;QiUyYXcUUf7xg3HTHPsMVH/bKN8sbdsBl5wOuBz6/wD6+1ZtzcJC0jPIvP8Atbs+3+eaq2k/77cW&#10;O7+H/P8Aj0oM+Y63TrssfMx/CBlif8/p/jWnBraRuqFW9Gz/AJ+n+enPWF/HHakgA7flVv8AI/8A&#10;rnj0q7azTOvzxfL94e1T7yHGbTOgstSWefKSNlWzhc9P8/55rTtJi0Qlc4P93aOOa5K31eC3fyiC&#10;NuPXHX36/wCe1aA8UQHAAx07Dr3rOXkbRkdR/aqwpuY7lHGB/P8Az/KpoNbjkkzDJxuxz9P89O/4&#10;VyS63HMDGzY7DaeevX+nFLaag9s3B+XoQ3/1ulZ+8Wdg19POv7o7V6bd3epIfMZWDPz6A81z9h4i&#10;jkX53wu37zH/AD/nirf9qrLuRJcZ6jcO9MDYkuNzRqkvvx61LaXuZmi/un5V/DpWPBdSKg8ybPzf&#10;T6ZqaDUI92T97gr83tSbA6KO8IX51+ZfvNt/l/n+tW7eV/s/2j5tpOBx1Nc9aakxfK9CMY29PQ9K&#10;0E1hbh0TA9F9v8/57VIGlDPEuWC8/wAWKuW135g2NMR2+9+tZYdYombHbAGc/iabZagRkBjkt69e&#10;9BVzrre9WKJiSdoGeeh/+vS2uuy85m2tu6n/AD71gDVN20FuPTHU/wBKtJfJtCrHzUXZpyo6aPxG&#10;5iKhB8y/NyB/n1rD8R+FdO8Uos15M0c6t+5mjxlT6fTPP15qIXYLBA27j8//AK1TjUJIF89z1/ur&#10;mm5c2jCMeXVFSDwbq+l26xDUoZm6Y2kf48/571kXtpe2y5nt3jbdg7uRwfb0rrrW+yvmyLnsO2TU&#10;Ml/DJNvdU2/3G6DFR7OJXtKnY48eIZ9Pk2yjgtyD0H5fyrStvE6Sqoa5+Y/7XU10CSaDqO2KXS4W&#10;Zf7yg9jx6E1ci8NeGVbzH0O2464jWn7K/UXtuV6owYtfluYmhhuNp6bvX2oT7VIMLcSEYw21jXTj&#10;w74VnXbHpsKt/eWMLVbUrCGztWg04L83J77R/WsqmH0udNHFXsji9f1HULdWEcm1cHc3mHk/5/z2&#10;rjdR1jXY5y6XW4Z+76+p6f8A1/xrutV0K2EbRvmR+8hP4jH0rF/4Rv7SWFxaSLCuMbVIz+J/zz9K&#10;4XHllqd3PzHC3XizWEufKR5GJBC98n1q5o3iLxDJMDcRyBW5Vjnjn0/yBj6V22j/AA4hM5kuYRHG&#10;zDarN29Tx/n9K6iy+HujRDzBZgsf41Xbnjp696u8exnLm7nAzSXE8PmSqyHnJrHk17WLCfy7bzG5&#10;xu6A88/WvUb3wfG+4pEYhtwNvYVQtvAtnBcBni3A/wDPQE/h6dazlykrmRxdn4g1ycL5kLHdxuPQ&#10;cH8q0Lae/ZN7M25lBG04zXbyeGbKRQFhX8un+FZ1zo8ennO7JU9P8+1YylyvYpS5upzry3KKoOd3&#10;U+1Tafq9zbMH3f8AjvetG4toCvK7dv51WksIpMbfzzTi0w9SxBr0n8W7H+91pj6sLmUKrZXtk9aq&#10;TxR28aqOD7VHaLGG3Aj73ynHNNxiyVUkjo9PSXyRN6GtfSZpM5KlcfdrH0XVR5SiWPkfr71rWd9b&#10;yybFT72OPx9Kz9nys0lU0sbUN1JIo8xv93/GtSzwqLk9Kx7SJHKuD71p20gBxmtosxkaCziVjtWr&#10;sce5VB//AF1mW0itPwwH+elbdrB5iqy/UYropx5tTGUlEmsbQbRtH6frVg2TScFOtXNKswRt9a10&#10;05Qn3c569q7IU3I5amI5GYFvZMrfMSecVfS2LIcD7q9cd6utphDZKMu0/wB3GKkVFRcZx/draNIx&#10;lirmLcRMpyD9ap3W5Tg//qrdvIFkTf0/CsfUjt6DnpWU42OijU5rGRdyHJBbFVjLM3PbtVx7Xcdp&#10;Hf1pWs18raa5JQcjtuQW05U5L1fju8cKenvWXjy2/wAe3vVyAMVJX6ZrOPMtCnYvRX6g5JHPNTSa&#10;qkcf39u3lj6n0rNEcirux8p4WqlzM4O33rb2koxI5IyZtWuqeZOrqclT0ra0zUVd+SSF6iuMtJZI&#10;zkVsafcuyebI3A/X2rSlWZjWpxaO0srpXHLrjb3pzQQkGQMdtYMOomKMJu6c/jV6DUsrw3b7td0a&#10;ie55NSjKLui49vlAHPX73HT3qa38tnJjHygADPc1Ra8eX+Lr149Kmt7k/fJ2oo4Gc5NaKxnLm5dT&#10;ReURpwc+pqtIzPLuLZXpil80udu7npQqljhP/wBZqtzLYVciPcw69OO1VZIHd8hPlPQCpr5mSPaG&#10;9vpUkEbBFb26mjfQadtSGGxEbb3bn2HSrw4421GwBIKnrUkQ3uq7vrzRy9hc19WJJB5i/Op/OkhV&#10;VXaq8fWrWyFPmaoZSPvlsDtTlGwuYTAYc9ulK8QMWzbwf0pIG2Pk1LLICrKppBdmfKWf93/31Uwt&#10;pTGFIXFTWsKyyZC7j61oPZ7Yt33R0ojSvqaSrPRGHJGY5Rgfh60KWPJ+lWrqIM2EX6Go4rSRzkj5&#10;axdN30NPbe7qV3BZsEceuKhlhZpcqPlrW/s8MuQAPSoZ7ZQdvv1xR7JjVcq20bbsbc+1TNCSflU4&#10;qRI1jG1cbqk+znoq81cYGUqnNK5RaMbsfhREuTyuO1W3tGPBBx/D3pi2oVt7fXG2o5He5XtPdsSQ&#10;RGPkmnFc85pyqCOWpzIQMVrymXMV/szH5i1BRUjVwtSnA7/Wk+ZhwaLD5iGKJmGGj68D296Ht2Bw&#10;oq1FA+0En6054Oc5x6U+UOcz3gY8YHocGpBaM33m/wDrVY8ticH+VNI7ZqVEr2j2IxBGxwB2pyxK&#10;vQCnbSxwDUiw4bJaqsS5FcwxqNwz8vX3pxgjYZRBUjDP3ulNXKvy3y/Wiw9yNrdtuML7+9QgDd8/&#10;TP51c46AVXmUsMbPxqWiovUru7Kxx2P9akiAkB2jbQELdF/8dp6xybT8uPXis+Vm/tIkbRAg4qsw&#10;JbaKuZUjngA03ZHuO0Z3dqnlKVSNtSqYSDjbUckfqtaBX5WYgcf5xVa4Vj1NEo8o4zUnZFRkyelR&#10;sq461YZDnOaa8fy8VnymlyqwA6iipW4OCKKOUd2fy4eJvFhBb97u78d/1rzbxT4jlncoG+XPzYb/&#10;APVWr4iv3UHB4J4zXE6rcM8jA/8AoVf1Xm2MnJ2TP5gwOHivesV7i5knbIP+cVJFGyrtfGe9QwgH&#10;qwz2q1CpZsk59e/9a8Kn70rs9OW1kTQxYX58567ad5Um3r/F0py4JVVi498flThGV4A/Gu2MWY3B&#10;Vwu0HmnqOfuc/wB7+lPEIYYJoWLn5g1dEY2M2x0RI43YFWbeYg7Uft/F6VAkZZ8oDt+lSRxlWVX4&#10;/KtY6GcjVtLv5v7uOPl71tafqG0hgeeuPWuYikKA7f8A9VXrW8cDOeeBwK7qVRo5Jw5js7DUN6YE&#10;n6fma1LO5DNje3+TXE2eosVG4+9bdpqgUY3hdvHAHP8An+n5elTrI450jq4JmJ2oP4fpz7VZhbbt&#10;X/a9PasKy1BG+XLYz8uPWtODUFk4yPw/pXQpJ7HNKLiaSRxEKT1zk8//AFqmigbPX5c1XtZ42GWc&#10;KMc//rP0q9GQ3GcfXHWtoeZlIaYCSWUk+gxntTRFhTgAd8etWNoC4b/gPtTCCOn8Pf0roSuZ3IRa&#10;7z/q16k/L3//AF0q2uF4+g/z/n+lWBEz4b0H8XanCHABY9sbhRyonnsV/sis/wAoH/Ah05/z9KcL&#10;NgMgfL2GOvNW0QFfnTjp2pdpK5wef85qlAh1JEMdopOM/e9e/wDk1YitQzbQe3P+f8/0oWPZwB2+&#10;X2qZcjGMcf5/nWkYozdSRH5H9zbTSigDcT97GakmfI+Y/eH3vWo5Mk9OlVymbmRhWPApyxNggipI&#10;UZmw30w1TRQ4O3byfunb1/zirjTMZVNCOO33DGxs+v4Vat7N5FyqEr/F8vf/AD2qa1td52MuMHAx&#10;Wtp+kB2w0Q+Yj7y9/wDP+etddOi3okcdSty7sq2OlNJjcDyeir/kfj/kbmlaM74AHzM3AX6+/wDn&#10;mtTSPD0pZC0bfNyuepH069q6fQPDe1Qrp8zDPf8AP/6/8sV6lGjGCvI8nEYipWfLT27lTRfDQjdS&#10;xHytu+TPp057g+2P1rpLa28lMGLnbjaB078enWpIbeK3TbKd2FyFxj0/r/KoLq5RX3u3fIVuBWlS&#10;RnSo8nqLcTsiqAQ390c/5/z+Rar5jl93v74qm0zXBwj46Nt65/xrR0i2aUqAG29PvY5Hf/P/AOvn&#10;lI7qcC/p9iSikrz3+v8AStaGILwQx6dKhs7UhAqRso78EY/PmrLholx+mOtEUEmk9CK6nWJcxvhf&#10;06f55rE1TUATgcs2Qvv1/wA+9XL+XblWQ/Kfm55PXHv+P/1q5rWr1Jv422/3wcD6ZqnoTzXZDfak&#10;28kMdvQ7f4v8/rWc10G+RfXjd/Sq13cBiWcMV9Wb/OKjjuQxxuXsOB39PyqeYhxlLoaEDt/q13cd&#10;eRxViNwYzuf26dP8/wCNUYWaToT8v8TelWYuSrMT26DHfpRzDjEuW8wT96ZAdv3lUZ4H+f8APSrV&#10;s4CYJ+7wvPb8azgr52tL6/NtqaFyhEkm7KnLfMen9KdyuWS3Ny2lEpDFf/rf5/nWpZ7iF4zwB+NY&#10;en3O87CQe361tafMzhT07df06/5zVxl0M/IvRwiQ4ZV9eWqYWkbDZjr19/eltVyw+bOccDirkMWD&#10;15z+dVsEYtsrLbPjg7QPfpVq1tELq20Mfxp6RA7pAQVXr781dgtwM5J6VMmbRhbcdZWq+arD7uMj&#10;6fhWxZKioFAPqO3+etU7ZFT8euD0q5buE+X1zt+XOOKy3NEalswyPy9KvWcjKy5DfgvvWTDMEbY/&#10;p8tadkWLjGeoycjvUsOZ9Do9KwyK2eMc8H/P/wCquy8Pwqyr8uc4GOMA/wCf881x+jb2jU7fz7en&#10;p/kV23h9CDll2+xPT6/n/npXJiH7p20NjtNDwNof69K6zSSNmwn8l6/54rk9Jb7vPPovb/69dJpU&#10;xWPIb/gXrXz9bY9ej2Oo0nZtxxu3Z+WtB1Yg7T7VlaVcCSTk9etarSjZgfy714mK+FnoUzn/ABZC&#10;wtmJ/u4+9/n3rxXxeSt8HC577V/l/n9a9s8V82rMDg8AfXPSvE/GzA354z8w9/8APT/PWv5e8XKX&#10;uqXmfT5bLoQ6fKilWH3RyvNdLpko27R0b61ymnMzShG/Q/h/n/61dFp07Fzz1+lfh+Hi+a579OR0&#10;tmy7s57cflWvYS4cbj1x+Nc7Y3Hz5Yn/AHq2bWU5U7uT0avew8tjqTOl0+52tuDHOa3tPueFdGNc&#10;jYXGG5X7v6VvadcY2lX+Wvew1XoM6q0uw4C5zz371q2k5PBNc1Y3AXv0rYtZ8bSfXnFfQYWpJqzL&#10;NyzlAb5qvwSnaMHmsSGZhg/e9q0IZcPt7Gvboy0A0o5OOtTCTPXtVGKbnFTLP3BrsRDLRcevy00y&#10;5PFQ+bu5JpC/dSKvmET+ZuFCk+uagDHFKkhUfJVAaVm4I4atjS2+Tv1rC09v4SK2tLcnpWlMZvac&#10;3qeMVoxdOtZenE/N9DWlCxK4rupmEiwp9DVmAnbgmqqnvmrMA+XOK6ImciwpwMLUiHnHtUaY708E&#10;g5FUSviJF5G0GnqR1BqNfapF91oNBxppznijORQD8uTQAEgcmhetIMn606PdnDCgB67m7UMrA8Cn&#10;AhBjNNLnByavlJ5ktBhHakwfvCh2Y9TTdzCn7Mn2hT1zTNN1mwm0zVbaOaGeNkliljDK6kYIIPY1&#10;+b/7dX7HNx8GNZm8Z+B7KSXwreS7mUKc6bIxxsY94ycbW6jO084LfpU6q/LCsfxZ4Y07xJpU2mal&#10;p8N1bzRlJ7e4jDxyqRgqwPUEcVx4zBRxNOz37npZbmdTL6/NHZ7rv/wT8Ptf0tUQuse0lug6D+fP&#10;+fry1/bvG53pt96+zP21f2GdS+EeoXXj34aaNcXXhaXdJcwRqXk0k9w3cw+jH7vQkcE/KeuaF8zP&#10;sZepB24/+v8A/rr5GrRqYeo4zR+jYbFUcZTVSm9GcziSNh5Tc8HPWrUF1LEyhpHwpGHY5IGf8/8A&#10;1qr30FzbS+WVK/N/EvJqCW7k2cSrkgnscnNETZux09lIjTpNOw3bujEkkY61cFwbeTzvtHH8QHH6&#10;/n/WuPttUaWRoHb5mHzMWAP+f61biV7qTfN5rfL930+o4rRK4uY7Sz1uGIiESgMw/u528dce3+e1&#10;TvqyRBnndRnP3OtcTEzQfuoZGbjJXeeOP04/yasJeJGuJZGkO7728n9P8n3o5R8x0z3IuEyTtRvQ&#10;9c9v8mmxuGQpC56fdHX8BWLZ6vE6bHfYP97kcZ4oF9cznEe7H95eo9v8/wD1qOUm0e5sSaghi8sM&#10;Wx14ye/em2bxP0X5vwwM+3SqdgjHbE4VeAPTP0zU0ahHJJZu33iAPepBstSWNuZGlTGfYZzQq7U3&#10;dEXn6CoJrhDFsif+L6Y+ual3sIAki9Rz83J/A/8A6qCoyJ4rwBQscAXb78n39v8APpVy2u1ALiT5&#10;eBndx9PzrORQsexV7fdz+lUbu/nWYwRSNu5GVY8c9OPyrNxNIyOqt9XaUeVHOTtHzbWPGasNcy7P&#10;KL/e7dz044/CuZ07U7e2jVSVywwxP6dyT9a0LPWbZJRKXywOQOw5P6/41ny+RftDSV1jZXx8w/un&#10;AH0/zzSXbCPGeN36/wCc1UuvEFtOfKikbcvfaBngZ/H8e9QxmVzuY/KfvK3685FTYXMTeYzKEgiz&#10;83X096deXD2yLlwc/wAI9PU/5PU0G5iRjFEuf5fTnrVSS2YHzkHy554/X/6/61JLkL9v+0P5U23a&#10;PusO359Pzx61PDDYwN53nLndltvPOTxn8uMd+1ZhwWbzW2lePc+pNQNPK85jWTbtONvp/KtOXqY8&#10;xsz6tbwbQgZU4+XuR6j3/wA8UserBHWOKb7zcH8KzksLm5XK/Iv99vlz06ZqQzWmnfuXYszd+C3J&#10;9fSk46FRqSNiLVI9/RWOzK/MOPr/APWqw94ky+WPlHdu55/z/nisOzvZJD8o2Bs4PA/H/wDXWk13&#10;FCm4kmQ45Y8/5/WsnE3iy1HcTo4kFxjH6VPb6vKuFDtw2SeOev8A+r2FZSXdqo5dctz94f57UB3B&#10;5dV3fdwRxS1L9o0dBb60zyKsXfnryOO+fStG01NpHU+buBXPU8VyyPstt0sv+7z1/Hn/AD6UsF88&#10;sqhm+Xb0xjA+np/nNZuJSqnZjVw8gBZvzxmrUGowlm2uzMPmK5J/z9ea5OO9liPlIoPP5cj17/41&#10;ah1UIuCF3FflOep/z/nOMTGPcftEdiuq23ljEqlu+3/PNWbbxDCq+Y7hWxu7fKOuDzXCW+oOWLNu&#10;kZeML2BP6f5/C5a6jHIcuT6Kgbjr19zV8keg1UR30WvQ3K7GlYK38X4/U98fWpoblYPnj3E7e+OB&#10;/jXK2l4iwI4bnPyrnhP/AK/+e1adhcJP/wAtdxUYK5x+J9qz9TQ6G0vm3ErIu7HB9BVs38qfMpye&#10;3HWsCLU4oC0URG7+92z6/lT08QwxSEOV3dfvcD9RzUcpV7m8t7LFNlpC3PbHWr1vqCMdiv07jvXJ&#10;w6mbqVZFbcvG5uP6f5/SpJNXkW48iMn/AGvy/wA/zqTWOh011qqLJsifaOn0HrQL15Axkl6n9Kw1&#10;1SJRtEgcnrjn/wDVR/aqq/G75jkKO/8AkUiuY6jTr6O32srHnnnt78d61odZWU48wr/wLoM/rXFx&#10;XjSrtllx3Y546dPpV9dSV2VlH3fRulO7Qe7I6+O9jYqBIdzfKvzVznj7xLqAVdG0EySTMuZmjGcH&#10;+7n6Gl0m9OoXkdov/LSRUU/XoK9u8JfA7SoTFPcQrIdoZmYD72Ov/wBb/JuFKdbREVK1HDWcjw7w&#10;zp3ie5g26lA2Mf6yQdPyrZh0CeeVXuY9saNllzjdyfT3r368+HegwWexLRRjHrXB+K/B39jBpox+&#10;76Y2/rRWwfs43vcVHMFWlZHFx6eUIk8tY1Xtu5xU0FyN+1UVVA/vVJO8QARZBtJyf/11WuLm0tU+&#10;R+vfd+leU1bY9GLvuPurl5v3Me5enNV7m2eKLeA31rPuPE1tGG8tt3X5gM81nt4ymkZgq/KvB9h2&#10;/wA/5MWbK2NoXbhPKYL+J71mXLR3NyyvIMHjr0rPbxA7IWmjViP4en+fWopb4unnEncfunvR9XlM&#10;z9pys0JrO1aDzN3zbeMcY5rJeyuQ3mYbG7C4/wA9KbbarcyzDbHu/ugkjj/IqUXl6XEk+1RnP+f8&#10;/nS9jyh7QoTaNqV2+5gyru4O3qPxqxHoskCkbWbB/u+3+P6VsabfmR13w55+X1HNbUUlrMyiWIK3&#10;TdQ42C5zOn2M+75xx/k1oHbbkGPritSZLfBS3GQ3C45x/nFRz6cyw+Z5ahgfr+FI0vcis9RuIwAW&#10;+gz0rVtNXfCq27JbPHf61k2tkzlRj9K2tK0nbySeD7cURTexMrGnpN1geY5x8+PpXTaVIzLhvu+l&#10;c0sMUJAjPGfzre0yQCPr/Ea6qV1ocs9jpNJnVZF3HjOPeugt7sRw7CPxrl7FwtalrdTSDaF+WvQp&#10;y5ThrQ5jTku2kzg8+9VpC7Nver1jYFgGcgnrU01krDLR598V0WvE4+aMXoYlyhdcLxVL+z5JW+aP&#10;866CTToeStQnT40XLNn5ce1Zyp8xtGty7HNXWmlDnZtNVbhRB8hXnvit+/hynC/drLuoAVwW/KuW&#10;ceVndRqc1mznSWaTlT97FXbXjA7D7uanbTVaQkJ9W9BT4rAOMlflWueNO0js9pFjHcOvy/8AfVVH&#10;tvMbhefyq+to0kmxFqb7CI1ZmB68Hiq9nzbkupGOxnQ6fnlx8ucY9at20vktyuWHK46CpfLVF+79&#10;KYlrKwZmX/eP9KqNPl2M3U5tyQXDSPjn396uR3DY9T61RMSRJycf7PYVIkrbMKvHT61VyZJSNK3u&#10;WXjf36etXDcSZ2A4UHPTvWfpEayybn/D2rSuESH/AFb7vpXRT5uW5w1uVSsTWM+6Rsnr7VeFylvb&#10;fM+PU1jxSrHwG+7y3zd6hv71nYQs3/6q19pyxMfY80jQvNQjbbt+8eFX1NXbQ/uY4vM/hBIrn7eQ&#10;rKGYcjg1fs78KzH5f9lc0o1LvUqpStHQ2mAYABsVJa+WrkK2SOaoRX8bgkSdetT2c6qNzEnd936V&#10;0xkmzlcWi9K+1GcjNVJAX5k+XNTSygxbwPoPWqskxLZJpzZMSUBhHwv0qKaQhvKDd6RrtW4U/wC9&#10;S28ayvuU/wD1qzXYv1L+mxIqjBwTxVu+uUVdoNVo2jtYc5HArOub5pWyDx/COOa2lLkjYyUeaVyy&#10;f3h3fw9qvQQKw3L/AHe9UbIOcSSnr/D6Vc89PuBuamPLuwlfZDsZXbiq8yZ+VeakecD5QaAu75xz&#10;RLyCPMtyvHbneMmtCCz3JknrUaQt1PeryhY0wWqoQ7mdSo+hWltfLXd7VUuF29BV66uQEwT+NZ7T&#10;NM1KfLsiqXNbUYkbE7iac6MV+TJ/Cp4ow/WpFVSMGo5SpTUdymtu2MtT0QIcJU5Vc5K0L97cR0qu&#10;UalzIIozt+b6/WmuNuTj8qlXOOlIQMbjVWDmRXcEDlfeonjJbO6rjgMMY/8ArVCYwGzipcR3GRQE&#10;jCrUzrtC5FOH7tcA9RTTJuGTzRsg3IXjZxx+lNMeF+Uc+tWEjyc4/SiVAuMDip5SuZlQsRSBVByB&#10;U2xc4pqoyjHv6Umg5hqJ82B/KhxlSuKkRNgzUTZ3cjmkCkVhG5b7tPggIPPr69KlGCfu0HgHAxUl&#10;8w2dP3bc+9U5gyjgfpV4sowd3/16qyxktszknn0zSlG5VOXKytxuwTSMrkdcc1a+yvjJPtUcsMkP&#10;J+7UezN/bK5SkADYY0VOwgY7nWip5ZF+0ifyQa9JuLbB3rlr1T5pO3/61dVq9uHyzKfTp2rAuoGL&#10;5O7IbpX9KY33qjP5yw2lNFKAFecdM/WrcKDYCAai8jHzbev3cVagT2+v1rKjEqox2zBwBn2qdIt3&#10;3ewpYoCwBUe30qdLdVTIU88HrXpQic8pixRqDuCrTxbHOQMdvTvToh6dAPXFWYwHOMdsN710xpx6&#10;nPKUiv8AZmPyrjbij7OAox06/NWgsAIwvB/vduaVrMK2M59vWr9iiOYzzAUYR7f0p8WB9w/Uf1q0&#10;9rk/Nu68cVH5LCTL/pTUHEOYWGcxsNz9e6itC3vwpydvHtWekB3A4PoMinqSpwOOlbRk4kyUWdBZ&#10;6oFP3ht/iz3rWstWUAfvOtcjbSvuzzg1dtr1o1BJ6YOa6IVtTCdO53NlqrfLlto/nzWxaairEMJO&#10;v6/5/wAK4Gy1ftuHqPetvTdWQ7Qe3I75/wDrV3U6ikclSn1R2cc8T/6sf5/z707Kf3gT0Py+3t/K&#10;sW11H0f/ABNW475JF2g++4V2RqI5JQNOFIxyTjHTA/z7VKAmc9R0rOj1ARsMHt8zbvyqZL/I+XcP&#10;dRk9a2i7mTgy44HQUjOueR9PaqqXSgMwJOO/tin/AGtc7QRwMnmtEyOQsBhg7jx13UfKCrn/AL6x&#10;nFQ+dnoaep9PpwKpamM/dJCST94t3NKiErgj7tNSJj8wFT21pI3AH+f8/wAq2jE55SHxRse+B2GM&#10;1ftLB5W2AY9GPb2qXT9JMnJPXHzdD/T1zXQaXoYJUKjfLwCPmP8An/Iruo4eVToefiMTTprVlKw0&#10;skByp/Ht/n+ldPoPh5pWDun8W3bg8ev8xVzRfDQfaGQctjB6ZH9P5/lXWWGlRW0YQx4POSo6ck/5&#10;7flXqU6caKPElUq4iprsVdJ0SG3OD97jkn39P89Kvl44IyEU+g/z/n+tPkkECKJAvykc7elZ814w&#10;k2lvvc7W4/T+XFKUjrpw6Imu7pEU7Cfm+7uxx2Hf/P8APPmmeZizOR/d2/w/5/zio5rlFbaGXsWz&#10;3P8AnvVd5wJNw+o+bp/n8K5ZVDsjStuXrCIPNg7myOcn2/w/Kuk0e0TABRQcj5tvSud0pucBf8c+&#10;3+f0rqNLkQbsH/6+frUX5pGtuWOhq2kGVzt/hx/9akvIwFOW7HPFSW0yNGGPHT8KbfHejHP/AHyw&#10;GP8APpXREwnHqc/q7hWZpHP3STurjtVncMfOYfLx+8bpz3/lz+vSux1xmELkbsbv4T0x/n9fwrid&#10;ZyC2E27OPlIHH4ms6rsmTTjzSMW9udrMwfPckjr/AJ70WV0AQJGGFx6cVXumwQudv975v89qWzd4&#10;1+XHr8wrz3UPQ9lobdrLna5HGe//AOqr0DKq7due2e9ZNpMqnd057H/P+c1eik43Fu/y81pGoZcp&#10;cQgtnHueOtSRSsDhH/4F61V8zdkk+9O3nG/P5/56YreMrmU37pqWM7OcAqw9MYI9q3NMmxt+ZT/d&#10;O4HPpXP2e75Vzn/dXt/nvWxp82EU/N7fN9a0Ryy7nSaZhyoz04XbWpbx7lB2/U8f5/pWRpUplwmf&#10;vN8uMYresVLfP90Dtjpx/n9Ku/U2pj4bdAQ6nP8AXmrUUQLZB+9269qIYl+6rfxfd/pn/wCvUyqQ&#10;c4Zv93/P+eahs0AHDbsfX0pyPxk8fN/npUM0u3cADgLnp1/z/WkSX5+uR/KnYluxpQbnBDE/WtrT&#10;+23uwHA/zzWJpzZYb16DnjpXRaTCzTryVKke3v8A57fzqZFRXMzptEiO8Nkj+7t+v8/wrtNEym0A&#10;H0bnGe3+fauT0GM/Kdp/2fb29q6vScblI6gdGwcVwYh6HpUo2R1enOVx8xxxgf59q6DTJzgL69fc&#10;iuX018DjPHfBrd0uUqcA43fw14lRHoU3qdXpNxkqCfX+LpW4JiyLz9a5fSJvLO7d82T+fSt6Oc7F&#10;JH0rx8VHRnpU9jN8WH/Q3YOozzk/59v1714l43fbd78dZOf8+/Ne0eK5ttjIQP4cZ9K8S8duftbH&#10;zAfmzx37fyr+aPFiP7n5n0WXSK+lycjLDdxzyK3LKYYz0/p/n+lcvptwYmyx/hA3dsdv8/5O9Yyk&#10;KoCdef8A65r8Fp+6e9CV0dFp9zJxg4ycrk9K27O5yqsAcd65ixn4Uqfb9K2tOuGJxuPsG/z1r0qN&#10;TU7IPmR0dhNnHP0NbWnzFVwDniubs2K8Z71t6fM3Cufw4/zivZw8zSL6HTWEoYjDfe469K2LOUbM&#10;56VztlK+xWz7Vs2Uqt/Dx1r6HBy2HHc3beTEYOf1q5FN8in+7WTbTADGKuW82YzhunNfQ4dlM1km&#10;AHFSC5x0H61nxTgjIPP86kExHQ16EWQaCz45zThKc1RSbJzUqSj7uaoC2HJ7/rS5yOD9arJJ3AqS&#10;OXByD3poDQsJCHHJ9K3tLbB2k1zti+JME966DTGzJ+Faw3A3dNYdAetacDZxWTYMQ4GK1oiNgAWu&#10;+mzGRYUrxViB84UVVUgjmrFvkGuhES2LfRaeuRUcZNPWrM9mSrTlO3kCmA5OBTgeMUGo88DgU0ni&#10;nNxzTVxnmgByDinZxTS2FyBTd+Twa0jEmUuUkLZ4ApGOBSKaGPetDF6saSaCfWg5ppzjNACH2ppO&#10;eMUp9hTcdxQBVvtGstQjaKaFWDrhgVGD7EV8Z/tj/wDBNmx1WK68ffAaxW3vGYyXXhyMBYZz3MHa&#10;J/8AY4Q542d/tbcRzmobuNZSDIMrXLicLRxUOWaO7A4/EYGrzU38ujPwx8WeFNQ02/ms9Qs5YLi1&#10;kaOe3nhKNGwzlWU8hgRggjIz7VyGp6O9ufOYt1+6vT9R/hX6v/tyfsPaN8a7OXx78OraO18VQQ5f&#10;osWoqBwkhxgSDor+nDcbSv5s+L/BOpaNf3Wla7pctpeWszRXVtOhV4nB5Vh7H8+or5PFYOphKlnt&#10;0P0TL8wo5hRut+qPM1Y2TF1bGDzn/Gop9Znxi5kUKvHXgf5/z73vEFobR9pXaVUn5lH4nHp9a5y8&#10;lmkkz5ZUernH04/P/ORWMWdUlbQuSeLXX928zH5j8q85Hr/n9Kkt/E/2n5lldfm/hyf8/wCFYptr&#10;eM7pD82f4v5Y/wAKbHceUMLIfTHp+ntW0Y8xnJtHaW14EcOrs/8AdZuwx9a0JdZjkjjQMyleGIGe&#10;/b0rhYNRnVOJNqjowGMdu2PzrUt9ZVE3zAKW4+9+X+T+YquWIRkzpdO1SVrgi4berD+Lvz+Pr0rY&#10;s9TiuGYFWkVR03e36nn/ADzjjba9tpmUh/MbOflPQ/5/WtGDVIokVAVIblVHXr/nr61PKbKR0yXc&#10;MkvJ+Zl65yP881JKdrbywz+p/wAax7S4jmKyWzE4UfNu5I/L8O1TzXjRbQDu+Xpu6nv+f+feOU0j&#10;bc1fth2HPHPzHv8A5xWNfXizXe22dmP8Srnng9+4pbi9PltgqM/d5OefQf56CmWdnGFWbZyy4G7q&#10;3Ttnp+dLlHbUsw3E0TfO3zcfKrZHfJ68/pUqXUvlhc9Tj3z7f5zmoQYLdfMbrtxsUHj/AAquzFWD&#10;ecq85b/a/wA4/OpFKVjQ05Z4yZZG56/Nnp756Vo/bSIxGiNwcnDdfesmIXEyLK7t6gnr+GaJRPny&#10;1lZl69c+/P5cehqZRJUjct593yKm5vzHSrT3MSpslchtv3U5rDtruSOEN5i/d+8v0zVi2cvl2lJ9&#10;dxxn/P8AWs+VBzMsfZ2kcl5Y41JHzbSWb/H/AD0qnfa5p+jD5Rv5wWUZwc/p/PrTdSubuNjEsbbm&#10;6fe+b9On+e9ZMulXV/J5k0u5j0XH3f8ACq5dCCS78WalfFUSXHqVHB7dR/j+laWhiW8CyyBWZvvP&#10;I2PX9P8APFUYtBnRl850wByFxhff9atfahak+Svyr1cnj9DUOI4m9GFsjgIv3sEr3/z/AEqeaVSF&#10;B45zn/PvWFYX9wiebMfTl/ve2B/n3zVW48TR3Fz5cG7BAG7JGPbpWdmbKR0U9zHbxh4Ii7cYXbnH&#10;+H1qql2Yhuddzf3ew/z/AJ9Kz4dTMf75pM7u/H0/z7+tORbnVpMJCzZ5+ZTgdeT7cUg5jUj163ZQ&#10;d/mNjuOnHpTo9Vidt9wFXbj7zZz+H1rLlnstLRVWQyTZxui+6Ov4f/XqvFcxzSedLKZG3ZPdR16D&#10;86OUOY6WTXp540ghT5ee5598etT2l85H7wtu/iK/y/8A11i2t5CsO5mPrhQf1/TirkFw0sXmmMqP&#10;4fYe/wCXf+tHKCka0l/Fb/KrDdz9369vWrEd/JCfN3tz2Hsen0/z9OfEy4kkyq4OMs2O1NGu28Se&#10;U8oY9fvdPr71MomnMdppGpRTsDJPtyAFx3+n6fp9Bqv4ltLWDyvM3YXLe/rXnlv4giYeUjMzdf8A&#10;ZTmpYtQa5uONrZb72Cce1ZuNzSM0jt28QTzApD/wI+/fv/n9at6a1zfHCkhRyWNY2h2MjxAgM3qz&#10;rnP0/wA/nWlNrFpodv5TuvHLKvf/ABJ+tY21OmMjoDLHYwKqjp1Zu3FNa/kkfybcfMfvMG+7+PrX&#10;LwXup6uy3c8rxWq/MD3c/j9f0Aq9BqqTYhtSY40zubAJJ9vX0odi+Y6A36wxiFJA0jf6xvX/AAFT&#10;aTkfvHfnnMjfebmuXimaa5VbdGfBH0J9T6/St5bmOxiC3Em+RuiqentxVKwn5G0dQBfylby4wo/A&#10;Z9u+KtR3ULjb5vlrt+b1rnDfcebN8u3/AFa/3j/hzVnTJp7ofOPk3fJzz9ef89KlxQRvE7bwlMJd&#10;esZNpKxzoVHZee/vX1P4R1qNkW0lOPkXDe3pXyBpOqi1mjZDuKMDt3Z798V794T8Zf2xolvqVrMF&#10;KxqH2kY6dzW2HqOk2Y4mj9Yij1W/ug1ux9/7tcl4ngi1SyeCUN3C4Gc8UReMrW4gWLezBuG3cfyN&#10;VdS1uPuVxn+9z/n/AD2rSpWjPcwo4eVPoeT+NtFvNPeQ2xPc7R3ribnUbpGbzyfm68f5/wA/r694&#10;q+z30TTbfl6j5R681wOteFvtiYtYF3M33ueK8upT973T2qVT3UpHI6hcxL8zHdn06iqkV6V2kDr6&#10;1u6x4XksLceacjHH+fXP+eax0s2S6WKPqe2en+f84rHVM10ZEtxO8wLLnPUk9KuiSSYqjEjHWnT2&#10;TgAlFLbv7vT/AD71atI0xhx3NVEzfcNN0yXzEkLfKP8AZrVezWWPL49xj71JbrvTjO0U+QlTtBol&#10;Em5FBAtnIFVQOfl9qjvNSnW4VYh36/8A1qmeRfMw305HSkCQvKryj7v5Gs+Ual1JbfUJAwLL+GOl&#10;aSXpdCneqYjR24jHrv8A6mmreRRz8t8u3NLlJ9oWHv5IJMbSvUfT/P8AWrmmarIDy+0dfm/z/n3q&#10;n5llNyy7vl4z/Limuu9gIXbavTFP2RLqXNt9WOcof++mrX0TUGZd7E98bq5O33xlQ5J5+8BW1o18&#10;sSgN0B6VpGLTJcjuNJnklKqeK6rR7QPtO3OOx71xeh3yYRlwGzx2rtvDd9E+GbGM4/rXdQ8zhxDf&#10;LodNaQL5YUL171PJYKI8kBv9nFP02SJo88Z/nVptrD5a9SNNcp4sqkuexh3ViEOV9fyqFrQ44Ga1&#10;Jcu54/ipjhfLPyjGKxlBHUpHOX9ntYgD5axLyDDZPQV0+qKNpCgfez9a5+9hkduFOe/vXDWR34eT&#10;ZQdBjgU9Y22emKsQ2rn5m9egptzEA2PT9Kxt1Ovm6IhtwVJJ+n0ouWWQfe+VaGLAH+HtRFh2zkf5&#10;70X6DktbkckbZyDt/ug0kbEfOeR0xS3Uyb92f/rf/WquJ8vgDjP3qLoVm0TGISNuxx3HrSkGNdwN&#10;W7NEkQk/RcVDdxbfkLc/xe1U46XJVT3rElndxwxb3Qj3/wA96LjWCApx0+6o7fnVCWXyxt/i/hWo&#10;GkmMmR8wzU80krIr2cZO7NqG7DyLGWyvVsd/SmtIr3DOy8/w1Std0bb3/i61ZkOz5hn2qr33IcVF&#10;6DkuyrMA3tuqWDzNvmKcepqtZ2kmd3bruParF1N5EHkq31P9Kcb7sltbIsfa1R1WFflXj5W61cj1&#10;XHyBuRjqvT2rLtPMddqHgdWb1qSW3EMXn7uB/nFXzSWqM5Rg3Zmu2rhgIww4GOveoZ79n/d7gves&#10;aaaQ8q//AOunIZBHvY9T6il7aTF9XgaS3jTPsjdsdWNbFrKI4/krC0eLzH68nv2rYkJWBtu1eOvp&#10;W9OUrXOetGMZWQt/f/aX8mNuPbvTrKITvhOi9/Ws2COUthM/NWxYILS3yvVv1oi5TldkySgrImO6&#10;PIUVHE7DLBunNLJLthyTy3Sog4C4znv9a0ZmizECzbmq3ERVCCTd8o61bXMeBu7VcSZa6E6s2ck0&#10;plOOTUEs4jXG7r93nrSSXCxrgHtVuVkZqKGztJM+3+Gljj52hahEzDpU0Tb/AJvWs9zQnVTnDGnH&#10;I6CiIFjsBx/SpGjXhG//AF1qo6HPUfvEOcnOKkhUNwyUrrEp3L8w+tSM6KvNNIHISSNeqr/9eo5E&#10;CDlscUSXIb5EP41G+8jk0XKjGXUbLKoG1loDA9KNoyAR0p3GOlT5ml1sQs29+T/9anQ/M+AOKa3z&#10;PhR9asIqgYoUbsJOwrMFDY/GoGmD4yflqVgDz+PWoF2SNhm+ntQOOwO6uQij2FCxksdhzUgjUFeB&#10;7UEZNAyMBgclqY8RZsipWCM20DoKdHHvOc1NgIVhwODzTXRwd2Pzq2F7YqOVR1FTyhcqEHgfiaQ8&#10;fdFTyQ8ZBqFlO3pU2KuNwTyfyprjHJ/WnB89ajdiR0qRkT2ybyctzzRTyx7CimO7P5JtQtC5LKo5&#10;YgfSsK7sj5rPnPzfmK7K8tCV6Vj6jppYFth3bulf0hjF+8Z/P+Hf7tI5eeB45Pl49DipEQHBxnNX&#10;p7JvNZSh69c1XEW2TBA9M4qKO6CoWrZAy5z7VYaDK/w8VHaAJhcHpyNvOauIiNH8oH+FezRjzROC&#10;T1KnkEtwN34Uq/u/kYH8auJAzjaq7cepoa2YMuU7cjFb+zF7RDoJGxtVjjHFW4gTznj+X6VTj3Kc&#10;cjPORViGQFgpf8GPaqjHuZsmaEsScfWmPZYDMRVq3YSYbqKmERfkD32+lbRp8yMuZmW1rnOF46qf&#10;8imtC4OVGea1ltDuwRj2qOazI5I+9696JUhqRmrF8uzHBwOnepBnHAA+lWjalWzjGPXpR5Hyj/Cs&#10;/ZsrnI45zGcjr1NXrG9ZG3FunNUzA0fKpk+nWlQMoBP5VpHmizOVpHR2OpkIv7zB7Vfivx5fL9uK&#10;5qzmkHAJXPv0/CtOznWTauP4e3+f85rup1Hsc86aNyHVJFbg5PHWp4L3IUl/97pWTExAyRnbzirl&#10;tA5O4/kDXXG5zyikaMdyzNvLfrVuGctt3/kaqW1qw2nIweF9PxrRtrIAgbWztz+tbwUjGcoxJbaR&#10;5BuY7v0q7FCTtOOvHSnWenO7AFW4+98tbel6Ev3XX5v/AK//AOqvQpUZSPJxGIiVLPTXk4aNuvzf&#10;L/X/AD0rZ03RCrK2zDAdv/1da09O0Jv7n+9u9OmK6DSfDTykZUfKSd3bgc16lHB9ZHg4jMPsw1KW&#10;j+HC+1wjbOVYgfd/znPHqK63SvDsMCRgRjt/D04/X/8AX9KvaZocdrACYQMruXphunPSr0nkxIpD&#10;gd8bv8/412+7HSJwxpym+abI47aK3jUEBf7vv0/Om3E6KOJB6Iu7bz/WmzXQTkH5V4Yev4fSs27v&#10;FL5R/vHIXH+f8PyrKUjqp0ya7v8AkszFQq4Ybj69/T/61Zs17JI3mE5yfl+nft+NQ3FxnljjoPmz&#10;VO4nZenzd8/5/wA/nXLOpY7KdO2pYluWJ8tnO3Ht0/z+lRC4fGVX/gO2oHkJJ8teM0wl0bDv1z07&#10;1yOTbOzlSibWnX7KwYSA8gDg9P8AJrf0vVQFwR68b/p+uPTP8q4mG6KMrKP+Asv0/p/KtKx1QqSx&#10;24xnvz+X6dec1cZdyJHfW2ogICPou3/P+NK+p+YmB37Kfy/l+foK5SDWO6yqV5XKKOPy7f4VbOqn&#10;DFQPTgHn29MV1RkYSjIn125UxZzu+XK/N7VyOsncWGOvPy98/wCe1bWo3MUj7wcfNnH+ev8A9esH&#10;UZPODOGY9T9aiprFhTjyyuzDuI5BHuXgg4PT1pLaI7V8xf4s+tWHhaSRsfNzn7vH5d/5VNBZSl8r&#10;gK2DnPQ9v5VwODOxVIj7VZPuE/N9KvQqyr8gYbuQaS1sSVyF+9zk1fhsjtJKgZb5T2NbQpyMJ1Cu&#10;iDbu2Z74zVm3gMg8oH2DfSp4rMpIuFyP4lI4PNWIbXJyVG3HXbxjPX/P9K6Ix5TmlK4W0YC5XH6j&#10;0x/n3rWsVxgbvcjdj/P86pxWoV9xXrz8vP8AkVetI8nALH6Z/GrsZtm9pO4qMKx7n/P6V0GmrsVT&#10;j6/KawNI+bDBfu/Tntiuj0uIiLluQvYf5/yKtmkS9GyHlj931o3Fk3qfxB6e9SIrlchR6n0/zzUM&#10;yHndxnkVKLUtCCaQ/wAI6D5R07UQsWfIXle1I6NIRtI9c84IxUtvCc5VM9v61XQXvGlpe532iPO5&#10;cf5/z/Oun0RFUhR656df881z+k2xVsr7AcV1eh24QglcfLluPu/5/maxmdFFanS6LHwqg8/55rp9&#10;LBAXCjr+X0rE0eHgKwKnp/n9a6LT0B24A+vWvOryPTpxNiwU5w2Cf8//AF617B2BA3d/yrNs1IVV&#10;QbdvPGOK17TG7GM5rypnXT3RtaUzLJyf4ea2o5m8vaT0XNYmmblbC8cc4Na0RO35x/D615OKR6FL&#10;sUfEchNo37zHXb8ua8V8dYFw3y/xdR36/wCf8a9n1/cLN1I/h/z/AJ6V4r8RNy3RjPZvwz0Pv9f6&#10;1/NfizH/AGds+gy/4jHsZyZMxtjseen+TW1YXSYw7ck8bV/XiuZtJ1AWMHpznPTP5/5H0rXtJNsi&#10;sXwu78h/+v0r+eubU9yMrHT2M7OF+70z1963tOkZv4vf/P51y+nS4+gx/FW5p90VUKT/AOO9a6ac&#10;2dlKR02nyjGO/fPetjT5CCGz/nFc7p8u5cEd+K2LGdoyARxXtYWodHmdRp86LtXP3fatazuMNljm&#10;ubsbkIuwtn9a2LW75UsenHXj619Pg5bMpbm5a3BzkfpVyCciQA9+DWPbXQD4B6ng56VbSZvvE19D&#10;RkaGrFdBZMF6sLcZG0n/AOtWT9oA5J/KrVvI2zGenT3r0qbuQzSjmLd+vf0qZZuxPNUYpCeegqZH&#10;UdTzWwi9HLg4/wAipFcA5A9aqpKduSKkjYgg5poDU08liproNLbL9K5rTpGLjC10OlN8wGB+dax3&#10;A6CyY7hx/wDXrWifICmsWwPzVsQMCoIP4V3UzKWxYXjAFWLdsnNVUJ71ZtmIPJroRnLYuR808Hnr&#10;UUZ4zmpQxzgVoZSHg4Oc08MfWo1PoKcpweRQbLYkByRTsYGM01VyM5oZuKuICO4X5AKbnjGaTOTn&#10;NAyTmtTFskB70EjNC9Kac5zTSuSBIzSE5GQKXGP4aTqMEVVgEK/LxTOAcinsCelNYYpgMOM8GggO&#10;uDQ3HJpCaAGraoi7EUFT/Ca+av22/wBh7w98c9Km8a+C7SHT/FVvD8k33Y79AP8AVSY744V+o6HI&#10;6fSZkkZtinjpTZ7X7Qm1/m/CsK+Hp4inyyR04XFVsHWVSm9T8L/iR4E1vw34huPD2vaRNaX1nK0V&#10;1a3EZV4mHs2PwPQ8HpXD6h4eYu2LRvRR+Ofqf/r+5r9jP2qP2Ffh/wDtG2p1CWT+yfEFvCUs9Yhh&#10;B3LziOZMfvUyeOQwzwRyD+aPx9/Z3+IvwL8VT+D/AIhaFJayfN9lvIgzW94g/wCWkUmMMMEZH3h0&#10;YA18jjMDWwkr7rufoeW5ph8yhbaXVf5Hzvq0LWbfLHu4/h/r1xz9ay7vUIomEIX39fb+td34h8Ny&#10;T3LFVY7W/wB4kdfT6471ymv6KtoWUoPl+8emff8Ar+PXrXPTmd1SMjLi1K8cj5VUbs/e+b29u/6V&#10;bjveG8wfe+90Gfx7cfyrCvp3sX2pJuZWbhl5/H/DvVGXW7kOxk3Kv8I5H+e9dMTlcuU7a21uONsR&#10;hT3Cn8cf0HFX7HW2F387k+WuNq4J/wA/jXnSeJjE6qpGFX+9jH5/lyK0LXxRHMVRZ9w/j9OnXPTt&#10;Vco1WR6dZ+LJlm8pW3Mx2qrdeP5/5961ItVjuZMk4Zm5Xdk59Se5P+Fea6frdvG+9pt3XCx49Rxy&#10;P5c8VtWfiSKZNieYvQLtPBH5GsnE1jWR3FvItxc7n2/L06Yz/n/PatW2he7bzZZPLjAyzH04P+cf&#10;/Wri9I123i2+bCZHGNqBsD6HB/n/AFrbuNfMcai6kEat9yFV2+w6/d4/H36Gs2jX2lzRvjGHNvYx&#10;Ft3UtxjP6/8A66i0u0eCcec+9u7Yz79D/j1+lY58UGZ9rMscYX7qnrz/AJ/x61rWWsSyRs3+pUDD&#10;OO/I4z+PA/PrU2Hzp6mvbFBLiZzt4z6n/D6093t/K3RRDb6nuffpx/8ArxWfFqdoV+zwKud2CGxx&#10;9T/n+tI+r28C5eTnOG9/8/h/KpswLSsQMyNllb0AxUyvjlZMY53FelZUur24RiZR8rZ57eufTv8A&#10;54rJ1HxXGs26Ils5XcW4Dd8Ac/5470cpLkkdENRCZLSL94445Y1Vn1oQbpiwVcZUdz+H/wBf8a5G&#10;68SyTv5Ydmk2kD5OB+PYZqGS9ub58zOTg5Vd3Gfwq+Uj2h1H/CW/aRsiH3euMHPv+X8/aki8Rq8+&#10;0z+ZJjOGbCr7k9/5e3pzSJIqndP95eU9R+dWrGMn7jFWU5/+v/nipshqpc6S5u9RvpFPmb93b7o/&#10;yf8AOaIrKRyGEbMw/uqSo/xP+I/GmdX0qGHDXHmN/cjzgfU/j/8ArqSPxIbg7IlVEPRVzz+fXr1z&#10;j86nkuUpm1Bb2saj7VKu3nbGjZU9Paob/W52TyLYbI92VHTP4dz6/lWSfEmnwja0iM7KAuGXP/6+&#10;vH+StvqL6pJvij2x/wDPSRvXnODnP0/+tifZj9oXdPuUcbJUYkDHzdvf6njn/Jv2dpc3rb40+XO4&#10;beB69/8APrWdFcaLDcB3l+0SKv8AqlU4PP8An/61O1PxqYV+zwz+T+7+7Dz+uevpU+zD2htR3cGk&#10;phYVdtvy8jr+WP5n+lHUPE80kjfaG/i+WPn5c9D7/p1rDm8WCZDGcxqzY+RSWOff0x6enasXUPEu&#10;4stkirtb7qj5gce/TtS9mL2yR1ra7K5VVnJxxsTr+Y4qAaq8zLDGrSf7Sqdo+tc1o2l+IdXmDrbS&#10;KuMbzkADtn6enpkYrtdN0Sz0O1W41K7RVHEe5lGeP6c+v45NZyhY2jU5iTSWnd1M0TNnkR9Mf5/P&#10;muq0/Rvs0H2+8nWONfmYMcZP9ce2evauLvPih4f0wmLQwbh1X5JR0GRnPtn9f5ZGr+PtS1qEG8us&#10;qwwsSnA9vy7VEolxnE9RufibbWzjT9HZTIqlWkOcBsdf5Vnx60bq8ae8uDcSfwJkYHfn/P8AjXB6&#10;JFfXbL5QaEcFQG+cdP8AEfnxxXaaFprW6II49i/89HIz6d+tZ8qRoqkjobbWLq6k8m7k2jdxCq+/&#10;T+VdFp9liI3Oq3HkR9FjyMsPX/P69K5YavpHh6HzCVaVlGZOeuOw69xj+VUbz4iWCFkW5DNg5+cN&#10;j2x/nrn1qXE1jV7neXOtRQDybMLDHtzlcbjx/n/IquniiFVZYx5kg4X5fu+/8u3HvXDRaxdXvz3j&#10;+SjHBVmwffn/ADnr2rQ0/VlX91Apb04PH1zz/XFT7MuNZHZ6bcXF04e6ueP97GenHPv61uLqUCIE&#10;jZUU8bvX2rhdP1iG3O95P3nXaVyo+nH6+/c1oQa7Zg+YJVaRlONykj69PqanlkjX2iZ2C6y1nEP3&#10;wVs5UKwyfc+/4iur+F3xl/4Ry6fT9Qn/ANHm4XJyE/L/ADmvHLrxWhk2mZtztnvx6CnWzbwstwwB&#10;OCsbdQcd89etCpuQRnyn1Vb+K49Qi+0214vlthl2vweaefElxkbZVLD+HJr598I+Odf0kmEytJb+&#10;kg/P/PSvQND+MPhuRVjvY3hZvl3bcn8/T/EdazlBxdjojVjI9JHiNr+PyZE6j069zTEdWDdR6Kea&#10;wNA8Q+HtWcnStUVsLjaV5raggl81d6Nt3dcURVyZy7GPrqfaZGa4gJw2enX/ADxWfBoCyP8AaSu3&#10;dwq9M/Wu0vdHW4QF4M/L1x/n/P6pY6aLQed9l3MOmecdfWj6vzS1J+scsdDhNb0ubTENzKvuE2kG&#10;q9jb+fb7yCB9OtdV4k8NajqlwJZImKLwMY4/LIxWWnhbUCq2dtC3+02Dn/63H8qmVFxlojSNaLjq&#10;x2j2DuvC7l9e3+cCnT26l98sYPqa3rHQpokEMFs+FX5tqnj36e1JL4emzvkhYfNgLtHP/wBf/wCt&#10;T+rz7GTxEOYwLmyE8ZlYBcc5FUcTQS4ILKrZyvpXS3ti0KqHG1duDu78e1Up7KN1Yddw/u9KynRa&#10;LjWTM+KRmj5/un61UuY5S+5ePpWjfQtDF5FvHy65+WmJboNsRHuWaseXWxopGUv2yKbzByB1rUiu&#10;A20tu/3fWrHkxTB9kQOck44qGGzJl+51bt/KtIqwmali8QjJb+7nirwiUuJI37+vSs9baUDbgr/+&#10;qrloZUdUB3f04raKOaXkbWmXb24SPr/tZ6cV2XhnUvLjBDZDYri4BFGqljz/ADrQ0zVRbtlT7DI/&#10;WuynTscdSpzHq2lan8q4b8K0xqBkXAY9O/euH0HWEmgUeZ8w9K3LbU/Lwc//AF62vKMTDk5jd84c&#10;ED9agmvOPlHSs+41dFjwHzn/AGqoSaqkjY8z5aznU5S4UZS6Fy6lMjc1RulU8Z5anSXyBdxf9aoX&#10;WqLjafWuWclc6qVORet7YDO1OQKo6hHh/ncL35qSLV0iQMDyq87TWZqOo+dIzD8vxqZyjyG1KNT2&#10;mo24mwcN+FVZr1okaMg59asW6BuX7mqOqtH5hjVv4iK55aI6472A3BlON2KdHiWQBf4vU9KoyOYx&#10;+7/CprJmd9w+mc1nGprYuUbK6NuylZHUA5UcYNF5KcneueMe596iiyic+v5VXvLhmy2eC33sda6u&#10;b3Tk5feuV5M/Mm8ZPX29qsWkGT5J/wD1VXjYNICxwo61csyEBlI+Zmwue1Zo1loizEi7t7r8q/wr&#10;1JqzBidGDRjhv7veobPbJLjsD3q4hWONsgKu7/P41vGxzVLjtp+zbVThTy3v/wDWqleWU7pyefda&#10;tpciRPIRvlBy20deasBopyslxj5TwPWtLRloc/NKm7lWzhCxrGpGF+8W7+9F85ZNhf5FyfY1Yn8o&#10;RmRQuT0+n/66oyoXQLzlm+UegpT0jZFU5c0rsbZ26XDs7thF6e9XJLYM2Sc/UU0W4hhWGMfNVy1h&#10;3yLGTx/FWcY9DWU+qJtJtUiALE8+nf3NXmETDBwu7nA9KryTLFlF7Drjj6U+IGTa+WyeNtdS00OG&#10;WruKqKjNKqDrUhlLHkZ7fLTniaL7w/CmgEtyfzp7C3EImlk5pRE7SCIDFWIFBChfzqWMDdu/NqtR&#10;uTzCQ2/luqRenWnzOsTNyeOlPSdIAciqNzMZH3FvrWkuWMdCI80pai73Ztzt06AU9IZJW3u2F7Cm&#10;wJkbnPWrQ8vPzEgD0qYx5tym2iNlYtkYC022YGTK0ktx5jeXCe/NS28aRjnv6VVtRdCwjuhypqTz&#10;Q/B4LHGaa8f7vdyM9aW2TdJyvetDLR6k26NE2qMke1QysX+QD2zVl/KjX5qqkM3zKMf0oaJj3GlA&#10;o6fQ1KkLMm5unb3qSKMInbPrT8fL8tEYhKpcrmIKOW/LtUbg7flH4VcEBkPC08WSj+GjlbJ9rFbm&#10;fFHhst9BU6xsc4qY2yKeVojTb0zRy8pTqcxVK8YIppjUNuBxirFwq7uOnQ4qtO4RMg9fWoloaQk9&#10;hSVHU/SmvMq9SM+1V5boBSc81X+0O5yW4qJTRoolxGy278asRL7/AJis6Od2kyWq3HKyjGfyqVIG&#10;mWCMVG+SeKY92u7aG/CkF0AM5ptghzDnJpkwATIpGnjJ4PSmSXMarjNICGUYOc8VGc9TT5ZQWz0F&#10;R788ZP41NyxwRm+6KKaGPrRSEfyn3NoMbQuM+/vWZe2YZSWT1rpZbf5ThF6enWqEtmxTDL/k1/S+&#10;Mjaoz+f8P/DRyN7Z5LZT/vr61l3FpsP7z65/+vXWalZgBsj+HnK+1YV9ZnDOBz0zXNT0aKqbGfbs&#10;FG30bBx3q9bNu4x3zzVSRGV+n8X+cVLazNwgA6+lepRnZ2OGoa1uHZcEVMLcsdwFQ2TgFemTV6DD&#10;kZGPb0r04JSRyyKptc8kbqaLXbJgfd/n7VoiBX5U+1N+zrnbj+fNX7PsTzFSIEYITjrj0q5bM6j1&#10;5x6UhgTqaniGCqr9KuMXElyHRp8vOeOvvSiNiOnDdPl7+lKo3DAPP+70NTW8W7cpFaWM+Yh+xKRl&#10;l/76pjWO0HK1opbDOePf5qcIcAZH8OPaq9mLnMl7PAwSPz96jFnxkDHP5VtNBkcHbx8vFOSzBZsf&#10;me/0o9kP2hjxwE9Ovar9nbyrgPj05q7FYkHp8tXLDSyPmP8Ae9DWsKMr3M5VCOztH7pWrY2R3BR1&#10;6cdTU+naQdq5jJ+v8xxXQ6ToDyBUWP5ePmAPH+fSvTo4eUjhr4qFPUoWGmNIAFj9+f8AP+FdDp/h&#10;9zhmToc4yf8AP/1vzrQ0vw+sSh2i/MZ/r1/xrcstMC/8s/4ct/nv0r1sPgurPmsZmkYytcztO0NY&#10;gAYwPz5xj8a6DS9E+RS8JYLyQucDnH48Vc0/RD8uV2nvlcY/znp+ddHpemAlZfKUtu59QfTnn/OR&#10;XqU6UKaPEqYitiH2RW0jQDC6gRrkctu7+/t+H863rKx8kKvUqML7f5/r606CBVXkdOn+NWoR8oZx&#10;8vT6mqlIqnTHIIyuEQjOT8rc1Vu5hEvHqfujH+f6VZmlWIY3hj1/pnNZ15O0O5Awz0LVlKZ1xiU7&#10;uZAeD/3xnmsuafBLfxcbec5HX+n61YmaOQ+blm7Bh9OtUblyf3h6f54/OsJSOmnDqQyOjf7vT6Uw&#10;KCwc7fTb/n8Pzp7pyz44X/ax9aQLu6rtC8MeOOc4rll7x0RdhhiC7dxbhcfX3pnltJuYEnbwQPzq&#10;y0TPuUKMMvXb2wD3qQ28TEnK56gEf0qeU09oii0Tg/Ln0HtTkDgKoJP0H4/Wrxtt0Xcc/dx1/D8a&#10;RbY53ZPq3HSiMWRKS6DreRgFBztHX5unHT37VOJeMgnd0U54qNLV9nK84xipo4M9Tu/3m/z6V0RX&#10;KjLqV5J5HLbTwRkdvY9/pVV9zFUXdgn5TkcevFXRaSOQW+8v3vbj/PenrpyIdwT+HHH+ea05Tncn&#10;uZy2TGTbxz0646+1W7OxZRtXP+0Bxj/P9K0odOAIXaoG37vHp9farFrYFCQyL7rwT/8AqpciJ9pY&#10;qWunSFt7D14/D/P/ANatCHTQvzjd/CePSrdtZbIwZBtC4OF4/wA9MVZFsjJgsPUD/P8AntV8oc0m&#10;Uo7KKEGQJ0U/59v/AK1PW1/eYVF6ccf5HarLKoTmPbxx+vHFGS0mdpH+zuxiq5UiSFYc5O35lPXP&#10;XjrVq0t/3nDlsddv8qERQCG7FiuMce/vVyygQJsOSu7K84zx1oCPxF7S4igVAmfXiul02JwqghQP&#10;61h6Rbk/KgVvmxj/AOt/n8a6PTIc7dvXHzfnx+npUyOiGqLDRDGSN3b6VDNEHG0FfYf1q88OGOBj&#10;6dvaoWjOSSD3OPpUegbFUQkSYyM9eVPSrFvDhuVz35FKsO87mBxVm2gMjCPPHfiruMvaXbx/LhcH&#10;Izu47112jRsrL0/2Txx6Hiud0iDLLhM9/lPJrqtLiAk2/N83Lbm6HNc9RnXRR0elD5V29BjnaOn/&#10;AOut3TQpKj26/h0/nWLpvKgA9s8Hit7Sk3EIFP54z7V5tbqelDY2tPwQGUj8K2LIZ4zj6qeayrNF&#10;ULgqvvWvZLyoQ9B1rzJHRF2NSwQs6hSdvT+QrYt4yItpH6dqzdPQ+YCFG7tmty2gJiz97j0rysVs&#10;d1IxvEMTNaMqjB6fdz14rxX4igJO0p2+v1/z/npXuuvR7bRgq9AcKteIfFOJ1lYn73OPm284/wA/&#10;liv518V6f+xSZ72Xy95HEQMd3Axx2XNa1jIDtAHyg42gc4rHVQX+U4yK0bTGFXfn155r+anJHv2O&#10;i0ybL8DPpzW3p9xlc7tw789a5uyuAzKwPzHnK9v881tWM+SPm/4FjpzW9GSZ0RkdNp8oWXr/ADrY&#10;tJgON/8AgK5vTrgg7w2e2T2rYtZ+VG78K9jCysdaeh0Vncn5QX/TmtW1uztwxB9vT/P61zlpN8g5&#10;xz+datnP8oP+elfT4OpsaROht7gHGD9avwXO5dprCtbhSvXtWhZTtnp/DnpX0dCWxoasUpKe9XYn&#10;AUc1lwSgoR3zV6FgEB7etexR2JkaEMhHGeKsQtzkmqUDf7NWo2XoPw4roJLSyAHO6pkY5w1VI9qj&#10;cKsRse1WgNTTWG/FdBprA7Tj+Kud03BcY/XtXRaUQ2CB3q4fEBvWZ54rWtzuUYHvWPZ+uK2LUlVH&#10;0xXbDczZYRh1qzA2DjNVk61Pb+45rpRlLYuRk1KBxnNQxqTjBqbDY6VoQOUkNxUgzTVjLdBUnlbF&#10;3OQo9zig0Q6IcZIodG25xVe517QLFSbrWIYwOv7zp+VZN/8AFDwXY8HVvM/3Fz+uavmjHdikbe00&#10;u3jpXE3v7QHgm0by0LM2CRu+XP6Vn3P7Q9qu0W2kMfMXdHkD5h37/wAs0/a0+5Hs5HpIUkUoQ+le&#10;P3v7SF9vzAsEanoWYf4f1qpqPx68UMN0E8XzD5WjuFGPrnFH1inEPZyPa/JYik8kgcmvDP8Ahb/j&#10;SR0E8kqsy58mSTG/I7Etg1n3vxX8VhlaSaOCMnkSzMufUdM+/wDX0X1qPYfsj6C8tQM+Yo+rVGwi&#10;6faI/wDvoV4OPHV/qdx/oviJAvl5OJDx9dxUAfWsXVfipr+nuLT+07OG4b/V29xeK7zE8Dbsf8hz&#10;ntnpSeKiug1Rkz6QY269bmP/AL7FRtLadDeRf9/BXzHJ8W9enjmmbxPABaKWuUWKOZYexDMp+Q8H&#10;5WAbIwa4Hxv+3T4Z8J2lusfi+3vppJtj2lvCrvGR7b844/u49+c1H1yPY0WFqS2PtZnt1YN9si/7&#10;+DmpFe3xu+1R/wDfwV+ZXxe/4KZ3ehW0d3oVxZozMV3i95RgD95MEkcHBAAPYkivC/HX/BZL40wT&#10;SR+Hr+zgaFMFJrH5g2RngsRnrwMkjril9ej2OiOW1pK5+1Xl2lyu0zxn/toK4L47/s0+Avj/AOCL&#10;rwZ4utIWjlUta3PHmWs2MLNGc8MPyI4PFfifff8ABaX9rZZMxeIdNVW+7/xLV4/r1/z0rLvf+C0/&#10;7aroRb+LrOFWG3dHp4B+nDdfp6UVMRRqQcZK5rTwOIozU4Ss0eyftBfs9eJPgj8QNQ+HfjizWO6s&#10;23RTq+6O6hb7ssZ9Dj6hsjqK8h8R+FoNqusmSeu0Bv69Qf5187/Fr9qz40/GLxM3ivx14xur6+Zs&#10;7pJiQACSFA5GOfwzXG3PxP8AHjp8+sTtg4UFvb3r5uWXy9o3F2R9jTzamqSU1d9We+eKPBk+zdBb&#10;ElR9316fn/8Arx6157rum3djM8NzD5bLywK4P415+/xH8cTj5tZkPXnceePy/SqF/wCK/Fd42+bU&#10;pvu/3tuR6HHX61tTwdSO7RjVzGjLZM6+4vI1OJSBg45kyR9KltL/ACmFlG0HH3tvr6n/APVXnkl5&#10;q8m13nkDH68DOcev+fykj1DVm4S5kx05Oa39g+5y/W0evWPiCxs4VijmaToP3cnr78D/AOt9K0IP&#10;Huk2j+VPdeUwz8sfzMRnj/PfivHYtU1Z4dv2pzuIbk5Of8/19TTY/tLsQztg/wC17df8+/rS+rGi&#10;xkuh7TH8XtMtAPsbKm7rIcb+3ft1/wAMUr/EtJX3vdqm5v7x7Aj19ePXt614ylldearG5bcrfL3P&#10;+f8A9dNlstQlbi6k9PvHgYqfq0Q+uTPdLb4n6TaJ58dxHI20jc3PY9AenT/9XNF38ZYrh1DXnsP3&#10;o5ycYA7D8+fWvCo7O+aPbHfSY65VvfOP88UR6Rcgh0um+YE/Kx55z6+565qfq0S446XY97t/inGw&#10;Ba/VVVtzKvU+ox78VcHxZtjG0MVyo28Flb5jkZ64/H6YrwFNK1IDal8y4/h8w8nH+e1Nm03U04e9&#10;eTBO1WkJ/nU/VIj+uzPdpPibDMFiS4Q7f+ebbiORz/nOfrWfeeOluJFCzjPGct9Py98Z59O/jbWu&#10;qROFlu3k2HK7vT156HFJKNZYLGlw3y8bfTj/ACKf1WPcn65I9vtPGGnxpg3a5wNqqQFGOfq3+eel&#10;W/8AhM0HzNdLEm4BcsMDPUY/x/rXgSy64i/8fkm7+LfJz169f/1VatL/AFZXE087Mw4+Y/y/z1pf&#10;VfMaxr7Hulv4+s5E2wfvpCflbbtx0+v+fxqS48SXl4dtzP5a9l3fj9f514qviTW4ZA0N2V+X5R6f&#10;l/nr61JF4m8QOSy3bBgTwOpGMVP1UtYw9pTxHaxoI4naRhljv+UA59hnj8Kli8RoJM3N75S5x5a8&#10;/gOQc9enPXrXip8TeI8bXvCV5Pl7QB9Mfj+QwKkj17xEWbyptrADa3PGO3Oc0fVw+trse8W/jPR9&#10;P/48bWJpCCPtEz5yc+mB9enOKr3Pj+0nlwbszFuNiYC8/wA/p7fn4ifEOtujCa4ZmwNvmE/578f/&#10;AF6ktNe1ZhtuJ35XDEZGR0x16il9V8w+ueR69ceKt/zG/wDl2krHG3f1J/L/ADzTZPF7iPybeNY+&#10;OGyWbpjP+frXl3/CR6rICu/5d2RtyOf5/r6VPaeLdTtmxHBEcc5kXPbk+gqfq/Yf1qPVHreji51M&#10;5bLZb70nygNjrj8utdDbJ4U0iH7bq92s+1lbarfL6n/D3+uRXhMvxF8aSFfs99he7DPA7YH4+mOK&#10;gGq6/el5L+7aRyPmUSHDc/U9+1T9Wl1Y/rceiPcde+O+n2sTaToFqscar8pjIGDnue3rxwMGuRv/&#10;ABtrmvS4vtRZju/1aSHnp/h9O1cFZXFyNqyh1QNlvLbG72P5f54rd07xSNJHnW2kx7lGctLlj2zj&#10;/OP5p4e2xSxV9zttA0rWtSIQwGBV/wBYzLjvn9fwrtNH0TT9DRZ764VG65ZssPUD/OMV4zd/FnxY&#10;E8mxs/LjAIXYw45Pp/8AWrPXxp4xuWEcsk0SZ5bqen/1z3rN4WctzaOMhHY+ibbxp4W0WVpFmj3K&#10;rHdt/wAnHr0H0rI1v4zpeXTW+l3Imz/qyqnA7dOPb/61eKPqrRR+de3F1IwXcVycZxz/AD9ufzqW&#10;y+Imn6Vho9MkDbSN20nnt/kevbtP1OxX16560viDVtZIa6laCNx8zOwGM9ueT9B+I6VqaNq2m2EP&#10;mBGaQc+dId2MnHH4V4nJ8VdQnnxHFtDYVW9OP0/Ic/kHQeOpg4lmbb05OfwGP/rdce2M5YWRpHGw&#10;6nu6+KLRmEs1z/8AX+v+fxq7aeLoXTbZ7uPvfLj/AOvj/PbnwWP4jCH/AG2VsFjkcjj1+varkPxN&#10;muPkiuM7eVxwF/xrP6rM2+uUz3611yKYedNe7mVvuluB+NOHinc/kpzydqq34Y+v8v5+L6Z49Yx5&#10;ub5t237q8ev+f6nvsWHxFtLR91u/zFvvbcsCec/59/Ss3h59jSOKievaXqLwkXDkLtXjcvI/Dt/g&#10;a3tMvVlkWSd8R/8ATRuv+f8APSvG7X4vxuQzuob+Hf6/rjr/AJxU0/xgt5FMjBixBP3scZ7+317d&#10;qn2M+xqsVT7nuTeJbaLdBHN8q9W6ADrj/P8AhmC48awW5aMMN3Tdnp3z7dD05+leHH4tLNtR7ojn&#10;O1W5x6cY7jtznqasL8QYztMjD5lAJkPJyR04/wAOmah4eXYtYyPc9s0n4jPpFx9ti1CRJFGdob9f&#10;rXX+G/2ivF+nSri5aRVbJ8xjnoc/0r5stfG8cgUW82c/xLnsOg4/n/8Ar2PD3jGV2VEm79Ae/t/n&#10;6e8Ojy7o2hiIyPqYftReJ7uJY1eNcj7yrjn654/z2NTWnxq8V3E2/wC2bF3cK3f9Pz//AF14Fpuu&#10;rCwmku/3g6qG4X2P88V0ei+LEuTsW4VRgfMWyTWcoy6G0ZU2e9Wvxd19YfPuplk+7jcvT8K0tI+O&#10;M6FZbnSl9W+Ufn0+teLxeJIRGqiRt3GPrjrV611dpidkwYem7GR9KV6kSuWEuh7hH8eLVom/4lUf&#10;y8uw4z64rPv/ANoCR08vT9Ji6c/IB2Hf65/+tXlrX6lPJjf67f8AP+TQjAjJ9fxFX7SpbclUKPY7&#10;8/GO/uQWurNclv4VBHX8Pareh+K7XWZNrqqnd6dP8j/Pr53HKrDbxxVzTbkwSZhf72B8vfn/AD71&#10;i7ydmdHsYr4T1W30EzL9tt4zJ0/h6VSm0KQ3DMflUn/Ir6B+Dnw+sbb4WaWmoWitNcW/nzFlOSzd&#10;+eRxj0+gqXXfhDoV4nmfZuhyoHavXeR1JUlNPdXsfMriKnDESpyWidrnzuult9o3Et5fXnvz61JH&#10;EDc+RHEdqn+Jv89a9T1b4K36yeZaz8BvuPz+XT/P1rNl+Gd7BNxaN/wFd2P1NcUssrxeqPQjnGGq&#10;LSRx9rFk+WIun8RPtU8FjI8hlC4+b7zdK7TT/hvqyFvLsPlJzkn/ABqRvh1rDOI5bRQv9484/Srj&#10;gaq6EyzLD/zI4ny5c9d2P1pJ7O6JV9rD/aHIr0W0+Fl08imV1VmA+UfMa0P+FOmdjunYZ9hXTHL6&#10;7Wxx1M0wsep5xpGqXVioVw3ueSP8/wCea6vRvEYlXZKwP510MXwa02Plw7d/mPSp7f4badpT+bDD&#10;83TLCtv7Pr2Of+2MNfS5i3k07x5hJK49aorfNGfmJ+ldk3h+LZtKr6/dx/KsfVfDEEjHC7fmz8tc&#10;tfLq26O/C51hpe69DFfVyq4Gaoz6wpbBLVpXPhufbiGQGs+98LXzfKo/ix9favNqYPELoerTxmFl&#10;9ohOrgrjv9ahfVUD5PUfrTT4e1FfmYcVn32mX0Db/JOPauapRrRj8LOyFei9pI1xraC3YK43ex71&#10;QfUWuJtyH24rMNxNF8jhqEuUQbifpXJOUnodEZR3NlbglNmeKvaa6RpyK5xbwlwOmOav22pCNNp5&#10;9eaKfMpXYStJWN95xj5W681DMBlQR+FUoLxT87Nx1GKmFzkc9TW17mLjy7EyqC+WH4VYiLDj1FVY&#10;SFXHfrtq1akZ2u/J4q0ZSZatANpkIwPX1qR5mkVUU8U1HiWPbt2qvP1qaNQ0O8qfw6VaJ8xtshDF&#10;M/ePpVpZwjGIfM3pTYowqDZyzfxelTJB5QZlO5m6t/dFaxT6GNRxe5DJ+8yzZx/OkjG8+Zjcei47&#10;VK0SyDC/dqxbW0YjUFfu8kmrUeYw5uVEaQ4cE8sOC1WbYpEcspyaS6WONBI569FqNnZ5N+PpVO0S&#10;ObmLgUXEixgHbnJO7rWlbxwwgMrf7prGiu28zOOlXVuN65ANXCREolq8l3t0/Gq5L5+Vflpod3YR&#10;5znrSySRKdit705a6k7aE9s7Y8sU6SX5toPSq8V2A37t/wAqUAu2xf8A9VUpBYe87OcYOP50LCzn&#10;LDA96nihRBhjgquTu7Ux5S0u1ei9Krl7hfsOQFFyRTZJZJjsA/8ArUCRp35Jwo4/xqaFUjAbbmqS&#10;uRJ8o62sfl8zp2q4LeOEGV6aroqb5Dx+tQy3W9i59eB6Vt7sTmvOpIkllaQ9P/rVLBMF4bj0qkJC&#10;xzUvmBVyW+lZqZs6fu2RLcTq3JJ/Go45Q3U9/wA6p3FwzMVU+1TW7FEx1NHPeQ1C0TUh2sM1IgUn&#10;iqa3aqFyee9DXgCfeOfyrbmiccoSuaMTRq3B3Ukswx7mqKXYHINSC4DDcDRzRF7MkmkI+ZTUTSE9&#10;DyKXeDyaEXuwrO92aR0IncldpPvUFxll2f0q2UTOQtR/ZXZhnpRJNmkZJO5mTQMh3L9ahEDZ+6cV&#10;tGxB4IqveWgYbQv5VjKn1No1ovQzEMmOD7fSnmd1O3cac8TKeRULI56H3rPWKNNxDdbGw7ZpftCk&#10;4JqpLC4bcTTOYxms+aRpyotNd4OFamm8Jb5j+VVR0zTdxI4NHMUoXLEt9k4UVG125P8AhVeS4SPh&#10;utV5Lshs4+lTzWNI0TXW/XHOPT5qKyhfgD5f1oo9oT7GR/MhNaOeCnPT8KqXNh1JTnrz6V0l1pjp&#10;uBHH96qM9kWDLt+X+Lk1/UmKjebufzrRa5Ucrf2av+7PG5qw7uzCbkUY/Kuu1KxUksVb/aLrWHf2&#10;eG3SA4IrjjGxtJaHI3loVO9WwD+FQRbvMIHG7r7Vv6hYhSx2/X5fXv8A5/8ArVjywiOQ4Uj0rqhL&#10;ZnLUiWLSYqwGM+g9PetK2l7M21u1ZMDKvAHA6Vct5MHGc8V6lKehwyia0cmV+Y8ZpwRmOF/zzVSG&#10;bsrfUCrETjj5ePr3rupyuYyROsO5eEqSK2JAUrzxxjtTYpsKSyZ7NzV6DYwJC4/2a2jqYsjW2Xfj&#10;HH+771KkIQ8/Njhvm/zmp4lB+U7vYirCQZXCHrWkaZDkVUjk+/t3Y9e1PWHnip/Ixt469O3em/Zy&#10;wyK05RcxGsak7jwB7Vagt3Y/cI78Gi1t1LrkBuwP51qWNoxG3HfC9qqMLkSkR22nKSN8e3ufatjT&#10;9FYbRtH0bt/nmprGy5xjngZrotOsBG2fL6/dPP1x/n/9fo0aK6nlYnFNaRIdJ0OPGSOnoOvPT8/5&#10;V0WnaQGYfL7H3b/H/P1dZ2yKu4L82MfpWtZRplVJ6c/hXr0acV0Pn8ViJDrDRlmbGOei/Ln+n09P&#10;8diy0uMriSDdyq8/59T+VNtRjDEZC/dB/wA9Dn8f0rUt/wB4Mtlufut1/wD1V3Rmea6PO7sLW3I2&#10;g4GGU9Oc9+c+1a1rEsYw0Y6fMOf61Th8twVH8X97qcH+fWtO2t12bAGxjGM9KHLuEadiWJVKjng/&#10;5/CrGQEGW+XqBnp6f/r/AP11CsccSbgf/wBdOlkVFwcHA/z/AJNTJnRTjqV7mUhslQNvDr6DHNZm&#10;pT/d3jHf5e34+9Xbgl2y3A2nv36d/Ssu/LvywY844J496zlubRRWuGz7/L0//VVaZNxKge69s+3W&#10;rCh5Bh02kNtbcv6io2iVmBcH06Hn9PxrFnZF+6V2QjcDj7uD78U5AuDtCjHXsD+lSJbO53quOcfM&#10;Of8AOKkjtmxuPtn09hWaiMiSKQ8nPH3R6fTFWUgkU/cX9f04p8NuSA7j3/Ad/wBKsR2g3GNkz64+&#10;bNaKIpSsQLCMbT1b7qsP8/59akis1MjB+MdG2/MP61dXTmEis8e75ssRg4455+n9auR6cq4RtuNn&#10;8K9K0jTuYSqmatkuQETnIHsfb3/xqVLMztvzlSvTH+f85rWXTmWVUjjwAoy390dP6fyqRLZTFkcr&#10;1wo6d/51oqJlKuZaacnChBjr93n25xRDYRR9R07dhW5FpZL49uPcf5/CnDTVUEhRnno3T8v8/wA6&#10;09kYyk2ZJtGD7QPwxU0EAYCKNcKefWrktsiuI+W25BNN2FH3Llj6f0puNkY82oQhSGjC/wAPy81J&#10;JCGG2Rcrtx8v+eKamSoRs4zn5s8damIDjCjGQNo/H2/z+dRI64axK8kYYfLu9c465qsxIYtjv8uD&#10;zj8v1qy8ZG7DY/Diq8sIRC0g3cYPue9QxSHQnPJweeOPT/8AXV+0c/K2AP8A9XP9aoBA52Y5Df3f&#10;pVyyUr8yg/Lx269cUII7m9pblOJHGPqOv+f510mnKrqMpzt9ua5bT5TGR8hPbpxXS6fKSirj+Efd&#10;P1H41Er7m8WavlD7rDk87hzTGgH3t3y0+KTjltvTC+tSYBAbP3ex/lUjIPJJ5x2qxZKMYZvbr0pp&#10;jU8b89+B1/If5/latcryF+71GOD/APWqSomtpsC5yoH5VvaWMycn/dx/n/Oaw7BUPIA/E/r15rZ0&#10;+YDnPO35jWEtjspeR0unFsjnjHbn8K6LTBv2gE+tcrpkq/LyOPX6V02jz4C7x9fb1NcFdHdTOis2&#10;BO89ev8Ak1r2TISD7/xf/WrGs2HBHb3rXtH7/Mv17V5sjpib1j8rAk46fxVvWQxF86/N1NYGmSDz&#10;FHT5ePet6Ar5ZAJrycQehSKPiBFEDZAHHXivEfieg8xkRB0bAK/59q9w1uOQ2zFffPv/AI1418SL&#10;N2eTj7yn+Lp7/wCcmv5/8Vv+RdM9vA/EjzOM8gZ7cf4VetmkjHzx7e/3elWrXRs/IYfmUZx6c9v/&#10;ANVW7bRhwhXPYt+Ffyw7n0CdhLCRg+Ap/wA/5Na9lOqjdvb3/wAmqNrprKwO0r/eXGAKvwWckTZZ&#10;ff3/AM/1rWnKXMjSJr2EpVsMefatyymchW/GuZtyQ6knofWtzTXcjIYj5fX/AD6V7WFk9DqpyZ0F&#10;o55AJxx1Nalk3AHHzVj2bMRzjt2rWs2IAB9O3avp8HI6IM1rORiMH0rQsmw2T/PpWVaOFb5RWnaN&#10;8wINfS4WWhsaVqxVSoNX7f7vNZ0DjvV63JIBU4/CveofCTI0oSAM/rU6En589KqRMSePWrUOTxu/&#10;SuuJJYiIPNWIW3DpVeNCT/8AWqzbkZ6U7AaOmH514rotN644rndMHzDNdJpisRkj61cQNyyGTgjv&#10;Wxb5I2421yN/8QPBnhuOS51jX7dViBMiq28gD125rDvP2mPCEULSaCv2pcE+chDAYHXBI/z78V20&#10;0+xmz1SKLdyKklvtL01d2oX8UJHVZHGfyrw+6/aBn15GitNZMe9cxqsckQbpx93Dce5/x5zUfH8s&#10;1wLG4vpGuJVzEqyDEgz1BJzkE88/XtW3NLsTy8x9A6l8VPBulg/8TASMPQhQfxP+Fcx4g/aR03Tz&#10;s02yjY/wlpNx6f57da8BufEpheaO8uo/lUsq+YqbupJyflzwfvHJwenWqVx4nl1HTo5rLUWVvOUS&#10;q8i89f44246AcH6jnh+93KVKJ7DrH7SviGdGNvcFBx8sMJyOPbtXPah8ZtXvo/O1DxBIu77qliC3&#10;Hpjge/8ALpXmUuope6gdO1i5jiaNFMpkbfIFPQgbA7Dj7y5I6c94LrW7GaGTRpl8yOGR0W4jXzPK&#10;HbzEmIZOP4sKnA9ai77lcsTtJfiDd65ezWxluF8n7zzMAqgD6jPr6dvenR6nPqFlCsagwysf3ysP&#10;nP54Pf8ASuR034g+G7XT/MtLa4t7KCNv3l1INwIbbwEkJI3Bs4HqQMc1R139pD4YeAbg3WpeKNNg&#10;jtbclrma/gwhODjb5zMrE4HyqMk8r/FQkmVy+R2zXsksoe8jS1ghXarmSNg3v6/Tnp0JrSi1nTTa&#10;x6VEkkhifbHM8Y27j1IIHHTgjsO/UfNPjn/gpP8AAXwfqC6QviywXzl8yOSaCaQBG6lZRHtb5t3A&#10;37SCD/drxTx3/wAFmPhN4YkbS/DvhqPUpY5NsmpW5UeVxgGMArucf3gAnIILZAFKNw5JH6EqbqB1&#10;i+wySfaOPLhhVmOD1YEjjP5VPYavthujd3EMMMJ2yWsqGA5H8RaT5Qc/iOOeQK/Ijxn/AMFr/inO&#10;JtN8BeHYdOsmZvs8LRpIyr/eMhXzC55w2/5DjGQBXivi7/go5+1J4lv7e5t/ihq9va2sXlw29vqD&#10;w7uoy3lbNzHu2Cc0csh+z7s/crxF8XfC3g6xmh13UoljEby/Z7q6t9kiqu4lSSXcgc5C8EeoxXl/&#10;ib9ur4A+D7jz9S8YSafH9lVntWj4LHI8stJGvzf7BIx3NfiJ4g+Nvxv8W6vceJdU8V6hNNqUzPcO&#10;0xbzi5Odwycg8nByMdsViQ+GvG+tSySJ9obB2lvMPzH0G7rjHbIHftSdFvqaQhFbn61fFj/grX8E&#10;fDNpdN4d1SK9mGVsYd0TFTjhpNkRVsf3fMDerda8K8d/8Fkzva18J6HNcJtXdcNdyQszYyRtDuCu&#10;f9onB42thq+F7T4TeLtRgaTyXXbIcedkE4xyN2Ac56Zz7c1t2nwS1d0ZG1WHCspkkZcYY87VA68d&#10;wQKf1c15oRPavib/AMFS/jX47dlsb6Oz3FQzxxkMwGPU4HfBAyFbBLYzXles/tU/EjXNyv4iuFVt&#10;25RMcbT/AAkDgj26dhgcVFZ/CzS5r4W1xN5KQgefDb7mZmJ4f5icj8T+IwRaX4ZeE0fzkcvGq7t0&#10;e7y2529GOeuOMD3xV/Vb7IpVlE5S88f+JtQJM+ozFeqruwufoAB/Tj8aqR61qFy2MMzMSQNvP0/M&#10;9q9R0Xwb4TismeLR5JJHLRxySQk9f4wSBt6KOOO/pVeCLTbi/iv08NTWd1Z7ph+63I7AggnaSwPU&#10;7iCSQM4FT9VYfWjzcXN3cqvlRM3+7yT+A6n/AD2pxjv3ijneLd5jYVFkBbOfTrnmvXNOTw/pd6ut&#10;XHgn7PcW1z54jksTJHcKTkpgjcQrdD8oABXOVWtqL/hGLSaTWfD2nTRXUd0tzaW9xCzqFOQUUgHB&#10;QuMDBypyMHNNYTzJeKt0PCbzTtTsJBDqFhNDIyBlWWMqTkcdaijsL+5u1s4rNnbnKdTxznFe5abr&#10;Xw/s9UjnuvDVxNNLDsSYIWkgmHIw7bVDBx8pBIPp1q1b+NfDOlS6gtp4bW4Fw8kCt9kj+aPzVkBw&#10;Djgg/KcgY+Vh0qlg13BYx9jwT+y9SmeT7NYtIiElmWM4PP0/Sop0uLeUw3Fp8/Q/Nnn0P6V9Hv8A&#10;8K31DRLO9Xw21mof/iYZ09FkVsHlc9U3A8IQAGbGMDNfXG+EupT/ANlWllZQLd2eLOQwlQkn3iu4&#10;AqIyynrkAPyFxmq+p+ZX1ryPnsRzB1XyeCoPXGc+3+eaUebGNht27blxyPwPSvou0sPhTq+p2i6h&#10;pi28k+nrG00caZEw+RRgAOB0B8sFcjnIyKdB4b+E8GnTRaxo1nIrsJPtQi8yST5QDESQMsGB4Oxj&#10;kHH3sy8FJdQ+teR87/aGT/lkT2IxyKkjdpuYbaQ/KflVMnoM5/Cve7zwX8KZNSt5dL0azuLW32xT&#10;yrHl2XjEoDcHOfmRgMZ4LAZFyf4Z/Cm3GrJczKLaGNXtRNKI3KnazBRuIJUZCsu5SMd+k/U5dzSO&#10;MS3R89i68rl4j/sg9f1p8t4sY2NCy4HG9fyNe4P8OPhXHYQ62jrItvIqTCOTbmNuEbIJ28/eDBDz&#10;wCBmprj4b/Dubdd6f9jj861As7eIeVuQA5b72JSD/vk4JYEnFJ4Kp3Q/rnkeCxX2Zsp97qFq1cas&#10;k6rHGmxgv/PPlvU9O/8Ah9K9Yuvhz4Em0vfcvELpboiSJ7bayjGc8AE5yQee3uKdd/DzwTY2dusI&#10;VrNLdHuBGhZZDlhljyepyM4PP3Rip+pz7h9d8jx9NRcqsYgcnOD8vH0xTluJ5U82KB22YDYXIH/6&#10;69w1DwP4Ii0u8vLfVIZI4PJeG1SUfKMg/dA5x6D344OS+0b4f2Gg6P5dt58gkkMjR72DLwc45+bg&#10;fMAeCM+lX9Sl3F9c8jxSOSf5naNmUew+Xjv6UxFu3TbHAzHplecfl/n1r3a40PwHJZ3NppVvbfao&#10;8TvDNhJCvfy2K5B/2G4Prnig2fw2s762WGKB4vLX7VK2ZAG4+YryeRjKlSAQfUUvqcl1E8Z5HhSQ&#10;Xs6gxWrNh8N0+8cYznBzUltY6ldOy22nSSMv91T9cY/z9K96Fv4HOtvpq3FvJYbmkhL/AC+Yrclc&#10;gcdh1AOO1WdJ1XwVDrUOoXdzGzRyLua4UshXHQ5546bhnAIOOaf1NdxfXZdjwNdC1gRpN/Z8u2bI&#10;QbfYcdB259efSrSeEvEyNGraLOvmH92WjPz8f1z6fzr3bSNc8G332/StVeNvMgkktZJISDHIjcfN&#10;g5HUHGR19qSfW/Cq3bRadYwMzRoPJ3qrTD+9lsLnrnoc9s5wvqUerKWNl2PFYvCXiSYnbo024cMu&#10;w8HHT3qVPBfip9iHRLj/AGPkOGPpwOvI/OveINa8KX+orLbR7Ypv9ZDN8rrg9hk7iMA7c89RzxUm&#10;peLfC4UIZUihtZDtTauUHQ8dwc5PGfXqSD6jDuV9dn2PER8O/F39oPYro0rOrbW/ctx+nt2J6dsV&#10;IPhr4uPXS3V2faq4+Y9uAcf5+te6a14w8L3mtS6lp1zAjQoGhjjUcqcEgZ7gngHB+XHHAqQeOfCc&#10;d7YTm5hWTaQFmTaok/h3L2IGewzx34p/Uafcz+vT7HiKfC3xsY47hNDk2yZCs2AOCB16dTVgfCbx&#10;oWET6PuaThVVj6Z5I9eOmete56x8RfCbLatDdWshXc0scch2zN0x04OPfBI7ckXrD4jeEpr7fJex&#10;qLuxKhZ15i67XB+6R0PXIwevAMrB0+4fX6nZHg1t8H/F7FUTRpAzthV2nJ9Rzjsf/rVeufgn45t1&#10;8u402SOXIPkZ5CkZzn8emOor3TS/iX4XkgW0URNKqZWaGZJI1Zf4SuenqeRg5HBq4fin4ZuITcPd&#10;NDcG5JbzFLyRE8Fdo7Hvzk8YqvqNPuH16p2R4XZfBHxxLbNLdadJbqGO4sRvPHpn/Dt161LH8C/H&#10;bFmbQW8vb97dlj34A9vf8ule62nxS8HWdw00F+nmRttDRtmHceNwPc9uRkc+2L8nxU0Tw7qEJOvW&#10;80W/99EpViN3UjHHGR90g9uuQZ+o0yv7Qq9j54T4O+OFuY7I+F7zcwzGBHuY8cHjnr645q4fgx4z&#10;ti3neGZ9inBYrwpBxj/PQ+lfQGn/ABm0+116S+tYzPbsgaFo9pMeccr33DnABPBwPvYrQPxo8NSy&#10;TL9pjmgmQ7swLuifHysen8WeCQevXmj6jT7lLMqnZHzifg34kaMmfQpmjX7zLGSF9MnHH068461A&#10;/wAHL25l8qHSJtwBJDLtA49+/wDnsK+odL+MPhS+01obyC1aXaqywmMbJOPvLn5QcY64HYVtaT8T&#10;PAtpqMc1hNZNG3HlrtLRSHgqVPY8HkDvnBPMvL49yv7Sl/KfIcPwevwWA06V9pz8q4bPfv36jj/6&#10;5P8ACO8hylxYMq7doZsDP4fl/nFfXFt8TPBT381vrC2sghmyu75gyt3UkcjOOxPYjtVy5+JHw785&#10;re+0bTzNMv8ArFtIyXjIAyf73ORx7jjpUfUI9yv7Sl/KfHA+FU3yZt1Z3YYTdg9/Xp9ff8KuRfBT&#10;WUyE0ubjlsRsSDjvgcHr3/livs2z8cfDH/Rd2m6b5k6lJvLG1ZDg4J28jPTkY/Imr1t4u+ENvCjL&#10;pFnHJGx86KWNRtH3QwOOR8vODnFJ5fHuXHMn2PjWH4M+IHkWOHTJT03bMZJ6Z659qtwfBLxTJC12&#10;dLn8uP7yrGeR35x1xj+vWvs208Q/CYJ/aNxoltGyt8syxrt5AwMg4GcfT2q4fFnwnluVjGg2+GkG&#10;1ZLdRnJ6ZByeT249faP7Nj3K/tWUeh8ZWnwS1+TltMmYBf4FJH8u3HXAx9K0rb4Ea/LGsh0tvmGV&#10;+XduHtjPX8x7V9k2ni74Q2wmgbTLfcrAxso+YKwyMnPPfnoO/c1Yg8cfB6ORT/ZljkSY+aMR5wTz&#10;yPlOf880/wCy49WP+1p9j5Dsf2aPEN1/pFtpf8X3ucNz9TnuPbNXIv2ZPFl1aJcJp5VfuszKeT34&#10;x7gfX9PsPSfjB8LLK2lu7ewt2jjObhfLH7vjGSMg9un/AOqtfRPjt8IYrpoLWyt/LcBlZkC5/Eew&#10;/QelT/ZdLuL+2KvRHx5pf7I/ji6tFnih+WQnbuVgQepBGP8AP89ew/ZS8f2g+eOSPKg+V6DuO/8A&#10;TH6V9eN+0H8I/s8d2YIPLk+82SrDt8x/DvUrftJfDWxCi7jt9jYY7lBJz7jjv35qXlFGW9yo55iY&#10;7JHylb/s0/EmSPzBBJ8nGd2M+nXAq1bfBb4kWn7tNPK7T91ozwfz5Pbv+tfWkH7QvwncKI3t9rfe&#10;jUgH6jt6cVpWHx7+CkryE/Z9ycndGcgfh/8AWFZyyOg9mzWPEWKjvFHyCPhx8R7DalzYsq9FbzCc&#10;4Gf88VoW2jeNbO4W2l06VjwV2Hk/mf8APv3+uovil8DdUdYk+x7pPmG3bzz09/xxU0Os/AvVz9lD&#10;2YdM7Y1wD07ccj/GsZZHDpI6qfE9SPxQ/E+T7NtUSXZPZSQY/hk7d8dP09fxrZsn8391vzX0t/wi&#10;fwS1ty8UtozMPu7hnr1x/n+dUZv2evhleSNJY6kFftls/wBcVy1MjrfYkmehR4pw3/LyLR8/S74T&#10;sJ3fjW58NbSbVvGenaZFBHNJc3KQxxyfdbcwBHQ+9ekax+zFasWTT9bjYscqdwAHsa0fgJ+z7qWj&#10;/GfSNS1NlktbN3udq4+8q/L3z1x/k1ywyjFxqrmjpc7pcQZfLDy5Za2elvI+pY4VtbaO2ijVVjjV&#10;VUDAGBjimyjeOTViZPmOaruo6GvrJLQ/Pk7u5XlgVvlZf0qvNZwAZ2/+PVYnBzwelQO5ClRXPKJv&#10;G/LoM2xqMCNarT+WW3LFt/DrVliGGe9QskZOWNSylLl3HWs6xFQYwPQ4qz9qWRck1SjVQ2R+tOXu&#10;qCgJWkWjhhyR/jTZUR1wVqMOR0P1pUfI6GpJ2K9xbHHyms67tmclWX9P/rVrM3O0ioZ7cSDkdaTi&#10;pbmkajizB/s87s7OKJLVCNrRf1rVezKn1qF7FmbIX3rL2KOiOI8zMeys/wCOPmqt9oVjcJ8qitSa&#10;xkyVwRj2pktnKowEb7vesZYe/Q6IYqUdVI4nVvBkbsxhT67a57UfDt3bclMj+dekXdrITiQH8Kq3&#10;GnwunI3fVa8uvllGp0sexh84rU9Janl7Wxjk+ZNtSIzKeRj1rrdS8NW07eYkYVj1446VkXGgSRZB&#10;jPXO4CvHrZfUpvQ+gw+ZUayM+C5ZOh/i9asJqIzlR93j6VBc2bxFhjHGKgKMI+B2rilTlF2O9VFJ&#10;GvbX7SHIbFa1nKCF2j/ermLfMR+8evFdBYEGNV3DPXj9KIkSZe+0fvRx+tTfbmxkKBiqLvUZmK7Q&#10;T/8AXp3sEdTUi1DuSAzf41agvZJOCff9KxLeQO24t0/h9K1tNhBQyvnAPT1qoSkTUUepogAfKvWp&#10;pZ0WJVx8o6j1qqWCAFRy36U+NTKdhPPauiMjilHqNmlaaXcfmHRQKsxW7ycbams9MGPMY5PX2qZV&#10;iX5w/wBK0jTvuZc3RFNoCpKrnJ+8KdHuRmc/MQuKm8+MruDZqqu8tgfxUttgJoLuRyxcdBn/AOtV&#10;e4umaQkf3uPantE8haCMjr8zUR2LSSlh90cZ/rSlzMqPKJbTGNQT96r0N8hOxeCfvHFUXt2i3Hrx&#10;x7U0SlFzF16BqSk47lcvMa1zflUMbPzn5qqPfSO3kQgjccFqqFpAOPvGrFvsh+d2+f8AlV8/MxOC&#10;iaUcoRNmcU6OYeZwc1ni5GWYk0Wl2DLvY/8A16vnMuU1vN3HLNTZpgjZb06DvVdbold7n5R+tRvc&#10;tLLt9KtyJUS4Jhj5qJJgByOKqh9qhif933pJGwN+f4sCpuMfJMzNtVee9OW4SJMlqrvN5a8jrVdp&#10;Sx5qHKxVjQTUd3+rPHT60R3M0jY3/X/CqcZLthTtXPPvUqyY/dxj5VpqbFyovLc4bDc9qsR3G4cd&#10;Kzg4U5pwmJXBb3rTmJcTVFyo5Y81Kl2rDaBWMLvbyc0q6gE4L/rT9pYz9ijZFwm3GKljkyc1jw3y&#10;uev0xVuK9RDzLirVQiVFmjn5duahmCiqyXgZs+ZxS+er/NnNEp3JjRlEiuFG/c1VZLd3OBV1gsnQ&#10;0gC4xtrM6VoZ7WxAyKrS2ozyMVqTep/Wq7pvyMVLimUpGdNBj7v5VAUVc81oeV/eGarzW4J+X/x2&#10;sZR0NIysZM4Ick1XkCkZLVp3NkrHDA1Uls3+6o3D3rFo7IyiU8AfxGirn2CPHzj+lFLlK9pHufzo&#10;3+imLLgD+eOM/h19Kwb6yETMccr0x/LivUvEXh1402lG9eQfw9vr+tcXrWmsjEmM8r/dz2/z/nNf&#10;13jKNpXR/LuFrPlszi7/AE/Jyg/3Tjr0rntQs3BJH5AV2t3aNuZGjPvuHP1H51h6rarjPscCvJlE&#10;9JTucfqVvuG8op5zx3rBvoVUhmBXd1rrdSt/3Z2r8xP65rmtWt1VOH4X5gOOKI7mcjLiBDMhb0PW&#10;rVvLJ93G72qo37t9zH+LuPyp9vc8DI5/iwa6qU+hx1I9TShmGeST6VYWZd3XOemKpQvlOW/4DjpU&#10;8bfJ8je3Wu2nOxhKJoQTrwxAPNXIrnDZJ46cMeay4nYrhSasRTNu59MFs11wqcxjKJrwTqc7W3YI&#10;+pq3BcqwyrdRke9YySkKMuPlbPyjpVmK6CAZPuzKOnWuqNTuYyia8cikgE49/WpYgXOQmT/Os+OU&#10;MQxPfPWrdrPg8D9f0rVVOxlJWL9tFIW3GL61sWUIC5GOv3ueKx7a7Jb5fqGxWpZXH3SRx9Mf57Vt&#10;TkjnqqUom9psajA/2chdxFb1isSniMdfwBrl7G5Awp43EDOa3LC8ZFx1z9fSvRp1Dx6tN3OgtSvl&#10;8/MV6fN0FaFsDwd38WevT86x7a5jLbP7oxx2rStZ1yTx9K76dS55eIpWNyznP3jjjuD/AJ960LN9&#10;33v73cn36/hWPZSbz8+7OPm3ckf59f5VsWqBnBAwvba3f/P1rqjI5PhNK3lJbO07W/hPfnv+Vadq&#10;C4DI2cKPrn/P86zIOCFCZUc/N/8AW9a0rV0MaqDwR27Vp0E/iLQyys38Xr1qGR5t/wB1t2fz9Klw&#10;NnyfLxxhj+dK0LbRvXq2cdTTiiomZPHIzFoueeDj3/wzVWa0kPRFOSc8E+lbY00SLlgvocAZ4/8A&#10;rVI2ljZzHjA/hHSjkkaKXKc6bCUNgA7W+7tXHOOvuc/pQLaRlbzIvu/xfl1rpP7HWRS5j+bb/F93&#10;g/X+fH1qRNLVW+X5u5U8f570/Y9ypV0jmhprSDiPHPCJ+WP9n/69WodDdTuEfB79ec/Xj19fzroG&#10;0xgQXO5SM8KcAY//AF/hU8GlxhmXYAOfl7dOf/11aoox9tdnPLpjqpQJ1P3d2T1/z6/42YdIDxbW&#10;446HqD6/X8e3fNbken7WyVyNoyNxP+f8/WpBYD5kKsexVj0H4/rVKmkHtDNj06NF27emN3zYOM/l&#10;jinR2y+ZuVF5754OM/8A6q00tlIIRvmbPLf4k0sdpyFXcuVx17//AKj3rRRsZSlKRTa1G5i3Knpx&#10;2z7VObJG6t/DhvmOe49auR2bZYMpJ24LKue3r19akWAffZiG/wAinYjlfUrW1qzDAjz2z7/5/n26&#10;U6e2K/Mz9P8AD3rQhtWCfOS5Vcf5/wA9qd5OCNjZ9zSNYx90w7y2LLuyV9qpvaSK2Hj/AIcj5cZr&#10;oJbQEdOhz07VXewy+WbOfvNtwf8AP+eKDOUfeMeKJl5Iz2HcDtViOJ9mBj3x2q4tgrttK44+YLnm&#10;hbIF9gK98c9Kz5TSLlGJQaFgW+f5TyW9Kia2cLvcfKf4ue9azWbPk+T7D6546UfYkJCsMs3PXpVc&#10;oc0tjJFqVHlgclcDHvVqCANIMJ/rF5JqdbY43BOCP4gealjthGdoXPbpWcoouNx9pAR0U/N+v+eK&#10;3LOUE7i+Ru9ayrdQHHTPb3/T/Pata1cNgbeMZ+71H0/z/SsZG8DQglY4yp919atQyvhVUjP61RiL&#10;AbWPHB/zmrVuexH4bhWb2Ny7Ewwq5+v5Vdt0UMuXYbeevvVGDDSAbcZ/2q07JWOH2j5f0rORSV3Y&#10;u2fVSp6+taVk53Z/nVGBHCgKOeg3VetlO77x+nesmdFM2tLd12hgPTHP+f8A9VdJpd0ARnP+GP8A&#10;9VcrZM3VhnnHFb+nTH5XR/Tk9RkiuarG6OyDsdfp82SGX/8AXWvZy47dO2K5rTbn5RFj/OMVt2M2&#10;NuDn6V5dSNjojK51GkkYwG6cHcvvXTWi+Yo5x0+U1y2htuRTux/+v+VddpSB0+97e9eLjHy3Z6VD&#10;WI2+svPtWUZ3FcV5h470BnnY7Pm64I68ivZ1sFdGQj+HnNcr4s8ObyzbQfl9evpX4H4lw9vgZo+k&#10;y+n7yPFY/DzqwBTdyNvH+f8AP63IdCReSCcADlvz/wA+1duPC219vlFvy6cf5/Cl/wCEakGAsbHj&#10;+If5+tfzV9RlfY+g9mcUuiMeGjJz/s/5/wAasro/9+P6cdK6xfDxbgL09ep9+lOGhEHJBwen/wCu&#10;t6eBfYfKcvHobI2W+nt/nmrlpp+07AmO7e1bg0o9QAPWj+zuc7MYPXv/APXr0qOF5TWKsVbdDHgD&#10;+VaNoPlGPT8+KiSyZDlx+FXLSHPAGP6ivXw8JRZtC5atSVxxz3rUt1w+MVRt4gDjH61oW6ndxX0G&#10;ENrl+IjOex9e9XrRiU61QThQcVetPYfXNe/h5BIvxZOBVmE5Gc1Ut2B4HbtVmAkYya74klyMg84q&#10;1AoOOTVWAn1+nNfN37Zv7UXivR76b4JfBiK4m1aS3zqt5YxvJJbqzKgUbFO3llBJ6lgv166OHniJ&#10;8qJlJRV2eh/tAft0fBX9nW2mtNS1aPUtWjX/AJBlrIDtYHHzEZxz1A5GDXx38VP+Ctfxn8aCew8J&#10;XcGjw3DAww26kNFGOceZkbsjgnrnoMVwPi79jL46ahbR+IPGuj3kN7qUtw8dvdhvtDQxlhLLsbny&#10;1KuCxIICFmwME+f61+zP498O6TH4oGlx3FrZ3H2ea6t2JUyAA4IOCWwwOMYyVJxlS30WGwNCjG7V&#10;35/5HPUnKWmxc1b9sj4reIL5rjWfEs/mFmMr7to3Z45z049cj8TnS8P/ALYnjvRI7m2tZ1uEvGBn&#10;hkZ8ckHOVYbW/wB38TzmuJ1D4Salqdr5Nl4Y1G31CTd5MaW+6K5wuSA4I5PBGDnjPcEea+KtN1Dw&#10;9dLaXvnbl3CeMZ3RMTjocHIPXjjI5rqqS5Y6xRVOnGctz668I/t6eKLW0Ww1S6t2hVtrbrpvtAT1&#10;G9W788k54z059bsv2ytE8R6Sza3rkUwyJNPEE1vI+c43HyzvRsgc7OOhRuQfzSmvtY0qeWGJ3Xb8&#10;zbW2hh03DHXr26/Smw+Kdes5vLQzxySruV4PvDuOncdQT3Ga8utUpy2VjujSjE/VA/t2/CvUF+zf&#10;8JHC0lvHuulhjMlwr7ic7GQbsc8YJXP3eQa4/wAY/wDBRDwfp2jCfSII7iGS6+W8h8OvJGzAkqMh&#10;0JYc/d6bSMgCvzD8V/FPxlf3Iju9SuLjy0KQ3E+JG2nnZubJKjsDwM8Vyd9rXiVpJGnupo1OD8uV&#10;UHOR3x6Vy7lOMI6n6M/Fn/gq/wCGNDfTZtLj/tC4tHkLN9m+wyIT95GTzbgbfu4+ZWYk5Ixk+SfE&#10;r/grr4g1cLd+D9KuLe4WNUuIprh3jlxn1YlQc5IyRlcdDkfGUtjfXES3EryfvOSzZNXNJ8AeJdbH&#10;/Er0m4m5wPLhJ5z04o9nzE81tj2PxT/wUd/aB8Q281oviSSGORGRGhjjR0U/whkUZX2OR7ZrzG6+&#10;OXxX1K0XT7rxnqLQltyJ9skKqf72N3Hbkd60tD/Z08YXDQxXkCW6zKredj/V9OCOD/PHNdzoHwKt&#10;dMmtbi+RpY4Y/lCMFZpGIyevAGAPxxWsaL6Ih1Dx5x4l1278+8uJ7hpDukmPzknnk+/Xqa29N+Ev&#10;ijUJ2igtJFj8sP5lxH5fbPQE9OvXn9K9+0fwJo+lOsllplrbrBHgTBQrgZySCM+vOc89e1X5T4O0&#10;+9jt9XvfLZo+cbii7s4LY+UDJHB5/Aca+xtuzPmPGdE+BLXFqHug0bM+yTdhuc4wAQuM+mT69ia6&#10;uz+CcVujwWkUarcMqu4bbsj6Y28bjkfnz9e5tPGmgQpHPoMMd8/zLJZNI0M2wjCyR7wRJzxtznJ6&#10;DqOX1f40SFo9O0Pw5cR3qs4mt7hkBb+6du774ORtIO4Y4ycVUaceoc0jUsPhpaRW0Jisk8mHbtjj&#10;YbVfrwM8H6d/fmtDVfB9vo0Cyaihs3MiifzVOyIsDtBYHAJxx0xx3ridV/aR026tZNLfw/LYzNML&#10;j7RYSNEykA4HJ+ZQD90qSOcHGMc/cfFrxTfPcaxa3Ec2nyIsU1jNMHyHBGEWRmLcbjkj5SRznBOn&#10;7uOwrM9u03wppM/2Hz9SicX0hEVxYSCRSVySBtzglcnBPPbB6pb6f8KdKhutF1TXfMmsWMS2ZjUS&#10;SEFgMsDjA69yOm3PT521HxZDb6UL7V7tnma4J8tXGCpxg4x1GGGO+enUjKt/iHM3nX9oWjjABkMW&#10;2N2G4EFccjDckLx3PIo9rHsOx9K2N34P1zTobbw14cmkvpJ5YLX7ZC0xLKFwkQQkyjHPyjJx06VH&#10;Y/EPw3Z2Ae58IfZLqKRiszTLGrjedyZJjZGAbg7W3HGV9PnnRPjt4w8P6t/b2i38lvdq5MM9vIUM&#10;ZI2MQAcDeOGHQgAYxkUqfFnxE92vmGNkVxJ5Zt42DEEEcMrDnAyOh6HNT7SItD6N1PWdcgul1C38&#10;H74JLOOaSO61BZJikgdQ/AXzEIRlYqMDbtbBqLUfFX9lWUkuqx2rmykVoY0uS20vKqBQThsE7gc7&#10;gBnPOMfPl58W/HOqS3ltdanJ+8VdyyQqTGq8qF4+QA9lwBx7AY413V7eSG5S8dpYZEePzwWXcuMc&#10;HIPaj21th2Prjw3rGhatam8t9Ut41aRdqrqUJUK2+NWGTnJYKrLtGAyltu4GsHWfEvg/RNPk1nSd&#10;St7v7NqECRR48uZreVDncnJ4KqCRlckdjg/OC+J/EOpo9lNLDKn2jzzut1G9yMH58bh0HGcDJ9Tm&#10;W98Ua3PYf2cJNiLceb57qrSbhwAHYFiuCRtLY4z1FP20XuhWPonxJrXhzw5fSeGrmaS2vDpqLDHM&#10;pEc4MW+IhjnLFWPBAPKjgCrviCz8G+G/EOrWl5LuhtreKFXVdzTSgknaRyOBnP8ACxAPAIPzPYa3&#10;rEV42oXAZpipXzNythSPcHvyOQQasSeIdavrlXmkmYRrn95M2HORwck8cDpR7SI+U+itRPhxNUvk&#10;RDElppsVx5mQofKo0TMO5ZZDuAxkdDnOcv8AszwPDollrtw5bdqEn+ilgrPDtQh1O3chwWw3fCkA&#10;jdnxifxxq9xoy6ctu1vD5m64aD5fPYAbQ2OMAAALwBjjvmS/8b396/l+ZIyrGAsLSE7SowCT+fTj&#10;k0/aRCx7INO8J6oJLXT71c/aPPhkkVW2W+cFycAAqSwPG1t45HFUI7PSrm8ezaNZFjtzJLHBndKB&#10;8ueAdnUkZ4yPfnzuy8cR6XZW9rJGWc2/mTThcszbm+VeOF2k4A4yc+9JD8TPs+ntBYTv5lw+bx5h&#10;xt6Y6Zxx9Py5n2kRnbwWlvIkcg1MR26wMjXHVpGXOBwegPAbHr0wK0LvRNP2Xl1Dcq1vtjNrDNNu&#10;3uXPXvjbjIPzYODz08zXx5Hciz0uzka3iSPNxKzDLnJzjHcjHXp6gVNqHjrMHlWitFGxZIZJSGJG&#10;epwSSTnPPqOcVPNqI7a007S3unnsLrymigLyRtKdpOQdg9MYOOTkY7Dl95BY30UdpnzLjkGNSV8o&#10;EE+YG5GBk5UjHJxycjho/H8lq0lubnbC0e1lTkvkdCT39+cdjRa+PrNLNo1naPzVzJJ8zM2P6+/T&#10;iq54l3O4m0210xYhKVuLa4VUZHUZHGDtJ9MZ9xjuKrnSVs7pWsZpJJDuMZjYhZEweD6dcZPpjjty&#10;9j8Q7h5I5lldhGrYaaLds+hBxnk/lnvUcPj6G3Mz2oHy8eZJwfXAx79Pp260c0RHZQ6OxnVba6Xy&#10;5lzCv3iM4O1uP0PqO9WLnQtP3NbrqGzb8lxDNJlTKDyVPX7pGBwRg1xkHjHTkgh02S/ZV5klkYkO&#10;WP8ACMdRn/OeqTfEOzS3httLDRzLu3zFhvdmzls/T9R3qecn3joLfT1u4Tq4RYeSIZmAUzDGCCB2&#10;4xz1wehxlkNnFe2x1P7YVjMnlsy87SB1yO3pjpnvznnp/iFBdrb6deB4oo8K0kLDKrn5sYHBI/U5&#10;+sZ+IFl9u+zWUZSxX5hCAWDN0y2eT26Y6ChVIjTOhu4ktIXK/vpDAs0LNyV+fay8Ebhz6ccZqpcg&#10;2dot6tx5m5Plcc9xnB/L8+naubn+IGpPfyToUXfuHUEDOPT8/r+lWXxbMbJbSVFY+YWkYZ59BnPI&#10;zzjjFRKSk9AO1dmlv7e2sp2B2L5rCT72P4h0zngjsOc1QS/KzXBhLb7eTMZzwFGAfoePyzXO/wDC&#10;f3D3st+WHzw7AzMcquOgPr9fTHHWqUHiG6DNLIA+Ww3I5PP+cUgOxudfvWit7mxKlppNrq+disM4&#10;PqB3I/8ArUSa/dkXFlPeZaNvlmX5tnUYx3BHHJrko/Ek6KsUa/KrEmPzDtH0qB9cvirK0py3Q4z6&#10;Y/z/AJIB0Uet3YhZ4rliyy7Cq9/xPY/19zlsesXsn2gtet5ixB1YnhSD0646/wBPx5+DVzGu+SP7&#10;zZLe/r+tQm+aPckczZ6bW6df1qSTck1rUJreFI7pS+D9pk3cjnp6fn14/Fza/cM7ne7ReWFUF/uf&#10;Nwfft+AGeea58XRgiZI0A3fe2ihbtfIZGnGW/hKnkVRRvx+KNaEjtFqDho1/dsMnP1JznGadJ4r1&#10;sWgC6nJ5mM/L/EOMj6+/X+dYS3GyJgJVXfx8w/mKUywO8fbaBhW4zU8wGyPG2vyxkSarcbt3KtIf&#10;bjryOlJN468QxoLaPVpNrcfLIc8/U+1ZLSpJMyB8L/F8n6UsaqW87cvyrx82cf5/z0qgN9PiN4k0&#10;9VWzvf3mP3h3Y/H34P4fpSy/FHxTPE0EmqStGP70mSfY5z+fbisBjA/zSSfLnDd6eIIfKUKQpzwN&#10;o5NTdhE6Cy+LviqB8z3ckhzhSf4Rk9D1HX3HetJvj541MmZtQkdlXaGONxGehPf/AOvXGfZUZiyg&#10;/MoOG57deaWGEvuYFSFxt9en/wCulzBL4dDsF+Pni5QBHdMPlw0ZyA345yOv049xgk+P/i42rI92&#10;zbvusGbPbjGf8/pXGyQpu+ZeAv8AD0prWwUlGbdu/wA4ouTG7O8j/aK8XQJunuXb5sxtzlffrjjp&#10;71NH+0x40crJPfyIF52KpAYc/L1HT9c4rz19PjO4NtHyjGe1OWxIGVfHGM5xx9c0/Q01PTW/ad8X&#10;iVXN38nl4WPy+CMemP8AOO2eLdt+1hr1q6yWs0iLySFY4U8ZxzxxgcfyryZrNW+cuo9v/rflT4rV&#10;fKCl12/3s+/ajml3A9kk/a58VyWqyPeyb42IG6UtjPJweo/H8xmmt+134omjXzLmR9jblHm42Hjv&#10;j/DivHVskBKlSe3zH2qRLOHhejdeOSBRzSA9nj/a+8ReYZ57gqo/2Rlu3XJIOfz9uaii/at1qG7+&#10;1JJLHgYVVYleT3A5GOvp2wOtePiDuinr1psVvA5CJ8rZ7t34/wD1/wCeFzMND2Nv2pvEN07vc30v&#10;lt0VV2/XnP8AnvyKfD+1N4jASFtSndVH+sLA59eo47f5xXkMMKrlDjpz/FjmhYIhukWTtnr1p80g&#10;5j2KD9qLxSo+S9bap+6w+U8dMdB/npVhf2q9f+ZlnkUlQA6kEjn37e49a8aNvGXwHXbgg/5/xpoM&#10;asSOf9pu9HNIOY9wsf2s/E9uAV1CXnllEnI9x057856fXN+D9svxAkvn/brrcF/ikPoOOAO/6V4N&#10;AimPk/ebIDNTicZYPzjlm68/0/nS1C59F6V+2n4skkOzxBJHnPyh+vpnJ7D2/wAT0+jft9+NraRf&#10;L8ROGxhdsx/Dpz+h/WvkmG43xYVsc4+b/PNSiaV14b5eN249aQXPtbRv+Cjnj21fdN4hmbcuVVyS&#10;WH+f0r7v/wCCUfxn8TftC6J4m8aa3ZMLXS5o7K3upbjcZJCNzgJ1UDC8nk59q/ECGa6lYIsm7HDL&#10;+v07fpX7pf8ABGT4Ww/DP9g/R9Ql0OSxvdf1K61C+E8wkkkJby0JIAwNiLheSvQ85oZafus+oLpg&#10;ZMqKqSEdFp9xMS55qvJL2BqZFRI7guOBVeTfjJFTSPubg1HIWIwDWJtGXKQmTnApoIDZLUTqV5U/&#10;WoWZ8Zas5R1ua/FqTNKADjpTRLtG8io1kz1FNWbcMHvQooOUsI25cinA7TnFQxlsZU1I3zLu21fK&#10;ihylic/zpwjZhk4pPL+QE9acoORzS5YmLl2GPEVXAJOadHbjHzD60SORxmpoyGXpVWDmlYjNnGTz&#10;x+VNaxQrnbVxUD9BTltnYcA0cpnzyOevtPjLfu1681kX1jk+WDtrrrnS2PzEYrPn0YySZ2N77hWM&#10;6fSx1U61jmJNL3jO2oJNEDqQEX7v92uol0h4xjPbvUJtHjHK8delc8sPGR0wxUo7M4XV/CwP+rX8&#10;P8/5/WufutMkt2b5d2P4a9QurSOUfdFYOraIGOAnXp/n/PSvGxWA6o9/BZo9IzOFFuGIIPP061oW&#10;LPGN4P3vvc1oXmhkNuWLjH5VSNtJAcBO/wCdeNUoSjufQU8TGotGWCHxyOoyTUEqPnIPNTQXAcbG&#10;NSPEkvCDtWEoXOiNTuV7Z9hWMvgZ5rYtbzbEoU/KP1rMFowHCc5x+tSs8it5Sn7vX2qLco3LmNRr&#10;oytnH3T61esj5cmVx93+lY9tMXbhtoUfpVj7a8LYDdP1q4vqZVIuWiN2XURHAyKe1Zz6m0jrCZOK&#10;oT3rypgceppkUckkgERPHFOVSUnoTToxjuaxmdwAPlqxAdqsT97biqqZXapbOBy1SRSLnk8etUmz&#10;OUV0L0Soka5PJ/WnSnZDwR1z81QJMGjyH+vsKgmlmYHDNtWteflMeW5Jc3CMfKDe7YqLad2UX7v8&#10;NVhIVPympoZC4AA5NRfmZrZxRIikN5sgzt7U5WcIzt81SMuUwn3V/U1HcuI4ljjWny8pHNzDWmkE&#10;eXb73TFNDsfm4FNkcbcEYNTRxfJ5kh9lUd6jUp2sPN3IW2j7v8I9alNwU+8O/wAq1H8sZX5R/kUI&#10;nmP5jn34Fa6mZa8zHz7unQUNNg8/eqvNMI1yp5zwP60xbhAxllXcw+6tPm1AnnfrLITxxtqmsuZQ&#10;0j++2kuLt2XbnPeqiTSGbJOM8fSspPU0hG6NSEnHmStj+6tPku2C/LVa23SLtU4XuxptzOYzshy3&#10;/wCuneyFa8rFiO7YHcf1pWvpCTtxjtWbJcMnLN1pPti7fl/lWfOW6ZoG4Zjkt04o85VOTk8+tUBc&#10;fxAc0peQ4duKOYqNM1oroLgn/gIqZb3kZk/CseO5+bl6livNo5HOOKFMfsTZjuzL0bFWPtYCbR8x&#10;FY8M42Z8ynNekDeTW0anKYujK9jYF4COG3GhbvI3fw1z0mpMvO9ulINUUZBel9YH9XkdBLehjwy1&#10;XkvNvKN+NY7aoiDKtz9aIr8MxUsPpT9tcPYSNRbjccGnZAFZ5uSg3ZxSxXpJ3+Z+tHOHs5F1rcSp&#10;kkVXe2HVR04NOS5U4zmnSTKBwanQn3kVXj5+Vf8AvmilkuFLdKKlyKSZ+G3j/wALNYhlA+9wNo6+&#10;/wDQfQV5f4h0whiwRj12nPJyP1PTP096+lvjL4YWBZJEXov905xx7D/PHJ6+D+JdOkSVkI9sMnPX&#10;Hp659elf2RXhzxufy5TfK7Hm+q6b8jbl6j+Hjt39/wDD3rm9VtQNy7hz/d4zXdajbKBy+ff/AD1/&#10;z9a5nWbUL90jkY78f5/z1rxa1K2p6NGpzHE31oCCdwx06nj3rmdatnjLb1H3shfQ13WoWuCzA8c5&#10;wDzXN+ItPUxNNtG4+mefXtXLY6t43ODv2IOcr6kt0FNgfZIVUe23NWdXiEcxboc9NtUYg5l4B25q&#10;lpIwlqaEMpA6+9XIX2AIxUfTv71QgGflbk1attoGMDPtmuyJzFyNwD8h3YqwjE8sRu/2aqxFdw2Y&#10;5/MVZiYFsY+90rojoS4osREKRuI/75qeKQN9717HpVaIjG3P1FTxkkBC4+VuV966IzM5RLkUrA5V&#10;8/jVqK4XdhDn5u9UYiijcW/i6rmpImQt83zHPJrRSaMpQNaC4C4VQ3px34rQs71urnnHzcDpWFDP&#10;84Qvj/a5q7DcbG2h9ob/ADiuiM7mEqZ09hePuX5/mx2rWs7pWiBD7dxrlrO6Qnb5i+3+fxrWtblS&#10;p+fk9R9a7KVRrc46lGL1R1VlqDAZcDrk/Lz/APX5/lzWrYX6KVPHHrx6elclZ3hA3iVvRua1bC/+&#10;TblePr/nvXfSqHm1qPRnY6detj/Wn7v97oMiug028Ese8OudoJHPHPTjt/WuJsLw4429een+RWzY&#10;ag0fAc/7x+n+f85r1aMuY8HEU5U5XOxtrgNtK7dy/wCyfm9607OZWH3snHPFcpY6p82S4GeuefwH&#10;+QM1vabfnAHmn5tpP4joPwP4V0nPF8xtQurFcHdyCd3ep4gf4TkAewqpBLg7mlX09PX+v9atwNGx&#10;DOqls4zxg046G0Y+6WbVXBX5Actkbux9auxWytkxgH5c5qtBJv4Uduf8/StBGClTwWPfiuiJIRWS&#10;ufLVvvdQQOn+H+eKcmnwlgWRj/I/54qRHJXywee+KsR5lG9/1P4/5+lUQ1Erx6fGr7iNq7T8xAwO&#10;Ov8AM/SpVtzHDtYsWzgfL09vz/lVlBmMq7bsHoufzpzAl8Bvl/u4/wDrUDjFFM2yKPLZfvcf/qpv&#10;2ZN2WZfm7t+X+frVqWIhFJUcfep3lFDsyu5v0qiZJlcQuG3Y2seT249/89ak+zYALL823GTxnrUy&#10;RjDYk7fdP+eamQeV8rkYwTQQQxWQAYFcsFwBgY/XvUn2RAMvj7vy7QPwq1Hjy1Gf/HaCqt8xXvjp&#10;zU3LjsV44mZSuFUj26frTzArLyMZ4/8ArVKI1B3bv/Hv0pyFGOQ6/wB7/P8AnvUjvylWW3BTaD/w&#10;EVXNqpXbu+u7jP8An9a0nx95R36EGoWjABPmbu3OeKBqV9ygbYb9uOvA6+n+elAgAj2p3OccnIq2&#10;yrknbmmqoAyxBPYc0FkLQr2Xqf4e9QvAH+RR07tzV5hkbEPb6ZprqG5/iK5ztzjnpU8w+Uz3i5LF&#10;cY5zxxzUartOxTz65q5NErDg/Tj9ahZCrYH5Hv71DZY+0TvjdgHnn+grRtF4IZfruNULTapwxHPP&#10;oD71qWkZGAr/AC/09awkaxLMfzFSo4/mKtQJnrKpOOq1DAATnK56/WrVtEQ/t19azubRRatYwGBT&#10;07cA1r6fGo/vbd3zcc/Ss6FSw3BuQcnOef8AGtKxVURVBX/abris5M6IrQ0IIcA8E/hVy2T95ynv&#10;+PpVe1XCrgjB6DnJrQtgQMMfw29KzNIli1Uk4U98Dj6e9a2nS+Xxu91O7p7VmQJ/tj02+tadjjbt&#10;P/AcVjU2NEbmmy4CDbz/AJ/z+FdBYOQfmJwe/eua08hGwG+nvW/pjHPA+X1xjHNebW7nTTVjrPD7&#10;kFXKjGSevXrXdaDGGEa5+bgFj161wnh7BRQp/wCA+/pXf+GULBT/AA9uK+fzD4WexhTprGzRkUkV&#10;U1bRVlTGO3pW9pFtujXcMH0/CrlxpYdPu+tfinGNNYijJM+ty+B5xPoIH3owR7rxUJ0QjPyds+ld&#10;5LoSiT5R7VVm0IdSoz9elfjkstjfY9z2Zw8uinaT5eenWoW0UE4WL17V20ujADATv1x1qq+ltndt&#10;59hUfULbIrlj1OOfSFxtJI/4D3qCXSiWKgfQ46V1sum+UuFXb2qndacPuEdf84pxwbXQpRics1gF&#10;+82O/YetEVuVYgj/AOtW1cWKLydvr9arm32c/wBa6KeFKuxlvGIxwO/Jq3bxDGBj14pkEPGWb6ir&#10;USkLuH8VerRp8q0LW5LGucbmI21at8lsYGKrxJtXJPParVsMLnNerRjYci1CSOvc1ajzmqtuBgLm&#10;rUfLA7q7Iklfxbr7eGfDN1rKwmSSOP8Acxr1ZzwF/EkfnWh+yn+xDay+FLrxr8ThNZ6xrYW5ujYq&#10;FupDufhpGUsrbX27VIUBgPvFjVCDSI/GfxL8L+BpFJhutSW4ugvBaKH52APY8cHt17V9c2N23h+1&#10;SOezYw28u2OYMW+XbwfXp1/HNe9l1403Luc9eXQ4C8/Z4+HCaVNp0fhiOaTb5d40loGaa33J+4PV&#10;QoChQABgIMcKK4nX/wBjLwJqKNPp2nQ6esrLFHpmm28ENmMSNyYthBIz8voQSBuO5/oOO6ea1Z/O&#10;hkjdR9wgdueee38vyzpVZreYFfNXcjPGzYLZB+ZeM5HX64Ar0FNmMZWPij4t/wDBLX4ca3Zx3ngG&#10;W407WI7hcwzTK0RwDujUxgMB84c5LY28ZLHZ88/tA/8ABKG21LUV1/w7obSvewTHUfD9rIFXSJ0U&#10;GRnlzjYNylS7sc79xIGD+qket2Jtlk0+aFk/dokq42qc4PHr6+mehORVe6+Hng7xU9r5yf6RHNG6&#10;yRTMpXy2I2yEcY3M3BBHzHHrV+0kh/DrY/n3/aF/Zb8GeDvCempZ629jfafdLb6hNq5Id45E3xNt&#10;VA235XUvsPPTpx4Kmh6bqpwmmSbLWQvNK8h+Zf7xxjgjPUHr1xkD9Cv+C4HhfRfCf7TI03Sre3X+&#10;1PCqQm1hX/jz33fylQv8ZSA+mfNPbr5J+yr/AME8/ix8cfAV9P4L8EW/9nx2stzqGqanIqRoqAnA&#10;wHy4xnaRz0/3eCs+apdnf7TlgmfI0PgWzv2kuk064k/dhY5rdNwh3HOSBg8jIyOnpzyP8E765t18&#10;7VWLNNmaY4Z9p5yTg8j3/wDr16d46h0vwHq83h6CWGb7PMVkaGFUBAbrgAYOfUcbcZ9Obv8AxtDD&#10;Cz20WZFUKwZvlbt2wPxP5VMY3J9s5GXpXwK8K2UkclzbSTLGB88jlcvx2zwOOMEHn16dVa6N4Us5&#10;DIscPy/NI0qAfdA6k9SMdPXpXPprc+s2c15GoVoSiyNC23bvbYo59TnsSOSO1VfFUeq+F9evNBvf&#10;LDWzMF+zzEwyrkbZVI4YNn6+uK6Ix5diG+p2EvjTwlEBCJ9qtxGI4Sw+uB1H07dq5O8+M1vb3TWx&#10;tYljC7ZdyF/lOecbh3IxjkH16Vx/iPWLeOVkmfa0K4VowFGfT+uDnqcZ78vq3iO3Fu13BanzRIQ0&#10;jPtYdT0OO/frx71pJi3Oy1v4jTWVnNEjR3ZkjxJdMXEytgkDn7p9cZyM++OT8R/EnVvENvbyandy&#10;yN5XkhYW24IAVW46naoGe+Bn1OHqus3d46xz3TeXGpKtyOo6YPqaqiK5lLSxjcrS/JHt27jz09+T&#10;XPKTLLjeIbmO3NhaXdwrNk+Z5hOQMk/1qrHrdzIPLN45k2qWm3ckZ6dfx+tFnogZZLi4ulUmXYke&#10;0lix59Ov0/lVq4024t0XT0t4VaVst5cPO0cDqc9fp/hIyi2o3kgXLqofjdIM/KfqenFS20GpSCSW&#10;KB9qhQNvA5/xx0/wrU/sq4u7wQXq26+SpBbOMnaOPTI47+vWrUVlc2m4WNskkSx586M4UgHlwMjg&#10;/gcGgDAtdImvSI5DlW3bpFbAUAc8/r/Srml+D/tjlYJJFjt+Y3C8dM88g54Pqf67l3aXkcL6VtWY&#10;+WGmaIAKF3Ar/tZO3r259zVy5VrOI2Cb1aSPdJGi5APAy2PT+f1pXEc9BoCfZ0MlvIyyMApVsMy+&#10;2c4wP/1Vdg0O1gdnXTnYJHkx+WGK5PQk/Trj271oWMjvcrbqrSKseFx8o69eegOOnc/U1YMUqX0o&#10;kRvtG5QskfG3IJ29Oc5H6VAkYqWdoskggyWkwEaSPOT6fl/kU6CzY2pE1r/q2yWJILcDp1zWkbe2&#10;R5pcxs3nZZlAyTxjgcjoOvpUdtFvSaSST58gv1APtg45z+ufxrcohfSp0AaS3CjHJHQ/XOeaEsgt&#10;20X2QgLH7gHPrnpWn9hspLeKadeSf9YcqAAOnPUe+fy7thYRlrqFWI8zavzfdHYnPOBj3oVxFOxs&#10;II2kkwUJHyxtz8pHT3x6VYECNtmaNGWPOUTnH4epqWSNzOuCrBmDbVO3jpx/9f8A/XJcyQIqmBG3&#10;9GTH3sjntjjj/wDVVDK8CAmSNYwNzY+ZcZz+npUwgMsYR4V/d8LnqD1PPU9aViWVWLqu35l2twff&#10;H+etLEkTMylt5ZchvTp/THTmgCP7FENscsaMNoPzZ9OPfPSmvp9oTtC+Xn5lkZcg9evt6f5zZ3Kk&#10;pXDHA+6ByB/hTbgMF8vcznHKr2/z1oApPp9iXYGIsNv3QCNvHJ5+np/9diWeW+zxt8vbdj5Rz0Gf&#10;SrcmF+aKTb5qgEbRuGOf8+9NaGNly8W5mYHnIyfp/kUAURY+aPKeAY3YB4YZpZLQRt5Eq5VsLxnj&#10;n+fXt/hV7MbH96rY27hwBj9fz/yaUoofIfPQZ65pXAoyLLBGsbLhFXjbkY9+O9RmBpWWPawP8X+f&#10;T/69Xlt4niYSMJCG4UqMfXpTfLTyPLR9y7RleQOn+f0pgU3sIBILpVLo7AY3ZK8euff0qP7HIGyS&#10;w2/dAOcjpn0rSWPZwqAY/h2jjH+frRLFh/OJw3+9igDPSF1iba+7OCuTj+RpjW8RO+Vl5zxtG2tJ&#10;rRWDLtVVZid27gDuPb0/+tUMyokjFX7YBVe4/kDisyomc9pIkCkSN8rENz0FMjt4iNyfL/kVblQS&#10;hU38twen+f8AP40qhd2HTdtX7rc8U0wsUTaZUlovbC9uaRIsxblPJ49wKvRwqhdN4YdeG9fwpGhW&#10;T51UDa2farJKyDarbzwRgU1wfL3ZJU8nA96sIQ0jBSrblPG3jkUmx1XLoSFXjPJqbgRJyNmM8enS&#10;mFEc8D5T97dU7rkbwfvLk/l1pBE7SbiDTArINsi4fCquG+brx3p1xG2QiE542/LintAoPlo+G7jF&#10;P8tVKO0e75f4u3GRTAhJIXMbfNyfenGUMnzs2RxgH608hE/iPz9/ekliGFdRux+nWsyeUbHMztn5&#10;tvVvU+n0p7SSGP8A0V+px1ApgDhwRL8v3uB06U3O35Sfu8fLTuEdSUXWFYheevzUjXcipjHXjgfh&#10;TGIWTzH3Nn7209f/AK/+eKYyJDH5YPHRc+lMosm8dIti/d6HPT/PWl/tFo2Z4jubqfrVWRPmO1en&#10;J57/ANKGJc4X8sUhS2LJ1GQY3HkjH6Uq6icrKh/i4H4f/r/z0ryrETviVlGP/wBVFxHCiKY5DlV9&#10;OvP+fSkSmWRqRZ1EuNvUqO/fr/n8aa+pgthS2FA27uv+elUkj2HYj9R3PNIwKDywegwW3YxTsXzS&#10;NFbxjFkSYIXG3np+fb1+lOTUriR15HXI+Y81RVYnwjHnqOnNWI5U2+WRjByoyRQVuWJLmZZAwKtu&#10;Hy+nXtTvtUxU5j2n+It2/lmlgVJtssQUbEwFPfPb0/z+UrE4hdId235W/P8Az+v1CM+ZjLa5WSRY&#10;A2Gbhs9qlkaSHbFNNzyDs79vy5H50qW0N5cufuyL/F0/D/I/pVg26RQ/adq4zt+XPy/56f8A6+A0&#10;5rkFust032eDC7jk5yM8c9+alaOQP5ahvx/z1/Knx2sduVIB8xV+Yjp+VAWPHyv6fN0z/n86BEdz&#10;GybWVmO1fukd/wA6N0MsBmEg25+9zTnxLOYtpZmX5e/+f/rVNa21wLswrJuDfdwpPUH/AOv2/lQM&#10;hQunyhP4fu7TUtuWEYDH5m+971bgs4zHsJRnbo3P5dP6A1NHpxECyFvmJ+b/AD/nNAamdBb7Nz+S&#10;vI/u+1WY7W4eMHYxXoM+n41oWtiqBSh+XzAdqj39v6fWtGCztZSwH7vaf4fT8v8AP0oCxH4F1SLS&#10;tbjMyW8fnyLEbu4tVlNsSQAyq5ADA/xH0r+in9mPQH8Mfsw+B9CWZJmj8M2hkmjQKrsYlLMAB3OT&#10;nqc5PNfzrrpMFxOsZUCPzELbsqOv0yM+uCQT261/R9+zja3Kfs/+Cba/ZDLF4XsUkMcu9QRAg4bn&#10;Iqgm+WHzNSS2cnn1qP7E7/NszXUR6XE/IQVYXRlI+aEflU8pPtkcX/ZzlvmU+3FBsJMZ28d8V2X9&#10;iw9PLH5VHPokTc47Y/zxU8pXtzh5rKToEqu1owH3P0rtJvDqs2AfrxSQeF4ycMPypciK9ukcZHYu&#10;RgJ/9anjTZWf5ojj2rtx4XgXna1TweHYFH3P5f4UezD6wcSmmSKnCUrWLL95PzruG8OwsOY6jl8N&#10;RMeF4p+zF9YucSts5bOOKkSykPHlt+VdhH4Vi6kVctfDESn/AFQ9jR7MXt0cOmg3E7ZMJ+vpV+08&#10;M3AABTt3713MGgQpztX8KtR6VEvLCqVMiWIZyNn4Txgk1eXw1EqZK810yWaDolO+z5421fszL20u&#10;5x914bXHyCs6fw2wJ+T/AOtXdyWKkcCq82mA8jbUuHdFRrSPPbzRWB+5x9KybzTSu7IzxXo17pIf&#10;nArD1HRO+B+ArGdO5006xwNzZ7WwlUbq3B42/Wur1PSNrEheetZVzZBTtYfgK5p0+jO2nWObutMG&#10;1tgz/erH1DRzIWJXB9RiutuLdQQQvtVWSzDDHv8AlXn4jBxqI9TD46pRdzipdLeJsFTU0NiPvge+&#10;RXRXmngpyoK1Rls8EiM141bBun0PoKGYKtEz/J8lMY57VDPb4Ric5PNaQgzyw/8ArUyeBT0PvXFO&#10;jfc7qdcoQAQDazfMx5A7VFJKiv8AJLuwalnj+cgCqBjkySfwzXLKPLodkJcxbjcP94nk1btJADkN&#10;j5cD86rQ2mdqv354qeQJCqjOS3f0qVGxV47Ftb1CuW4wKkivEeMg49T71mbi7bQRndzUsIZ3xu4z&#10;jrRcHGNjZtnLps4/2mp10cW5jB+YtlvfioLZwpLHt7UXE4RRtYbj1PpWv2Tj+0QxoEZpJB+HrU0U&#10;vGGO3+gqkLvGd3r27VXudW2oyxD5jxmo5lE2dOUnY1TeF5MBu+F9hTRco8m1l4Xlm9qy7S4EZaSR&#10;+gwuf51Y8xmi3M+F/maPaXH7KxetmFzNgAY96tNLCGIB+ZeM+lZMeoLbLvx87e/ApxulSPCn7xzV&#10;KSIlTk3oaUBMsu5myqr0qwuNrOBn+lZ9nfIqrGB8o6+5q5c3YdFSN+PatIPqYyTTsQ3VxFApaTl+&#10;3+FV7aQzsSxO7qabLEHbnOWPHP61YUQ26bIhuY/xUKNwuNljwg8scscEmo1ijQ7y25vftT55xGvD&#10;/SorSWDrIyn/AHqJJFJsuLv8ph82KpXXmdVNWJLn7SVQHav92ormeJh9nt4+M/M/cmpnsODsyn5b&#10;NyB+O6mu8MPV9xzwB0qa9coAqEL/AEqqsb7cRgZ68muWS5TpTvqWoZGwowOeny9qfL0+ZiWPOM1E&#10;G8r5PN6dqkikV+HxVRC9tSMb5BjZtA5q1AkjDpj8aFDS/Ivp6VPGixD736U+UbqIeP3ce0n8RTJp&#10;Y0XJO6mSOGG9n4xVWWeNX4Pbpj3pNhuE04J+aqr3ODmiWVn+81VXZd2FO7n86ykzphEsJcMzZDZq&#10;1bMrHIbvWcgKj5OtWYJWTlv/AK9OMgkuxpNOm7JfdjtVd7xN/AI57dqqvcckIf1qvLdRr3zVuZMa&#10;ZuW1/ngvuqYzg8765+2uSpDBqtrecYJHy04yM5UdS7NciNsUVm3Fyr4IY0UcwezPzb+NvhjfBJ5a&#10;sdy5H5dR9fX/APWfmfxhpBikZcKccqyg4+v4/wBPcV9qfE3RRe6azEj7pCsecdTnjnr/AD7Yr5a+&#10;J2g/Z5JNsW1Q/Kt/COoHTjBx1ya/tNe9TP5Pqe7K54lrFvsmc43bj6fKPWuX1eHdGSD7bu2cfTiu&#10;08SqsUkkILMM4Zs9a5DVG4IB+6fu/n/n+lcWIj7pth5Wkchfx4dkbk5xxWPqlr5kLBD92t/VYA/7&#10;1t2eCzbelZk0DSqXGCdvHOP88V5LjZnp3POfEVqY5Q34HNZKoN+OdwOevWus8XaccM0a+hPzdD6f&#10;5/8A18tKGVuD3496rlOaWkrEg5X5T/8AqqzbjHOFBHfmqqOB8pyP6VbjlRRscLzz/KtoktFmPdsz&#10;6/3eKcmQuX3fQVCr8bQPu8Cnq56bv85raJnItRvlhJvA96tJJIhDhCN1UEYBqsRPhgrfd7c9KtE6&#10;FrzOcrg59PrU1vKmCWbjp9OaqpMpGxsY/vetPiJc7gu7vxW8XoZyZdVmxuAx9cVatpd/J9Ouaoo5&#10;Y5UfK3T3qe33Bslflx1rSLMpbGrbTiNsAH5unbmtixuMoqr/ABetc/b8cba2LRiQuT1HTb612RbO&#10;aRuWszFdy5bnHX6+1aNtcAFQR04+XrWPaOS2cjg4+grRgYgY545wa7qLOCtZHQ6beIFAZv4s/jn+&#10;lbNtckbW3YHbK+9cxYSsqgqwXHIwOlbFlJhRgjnp1Br06MrI8ivTUjobC8yQAeowwH+f8+1dFpF8&#10;wTch3KM8/n/n6Vx9pMD8zNx65/Ot7SrlAdrSls9s9s4/w/8ArV3wk2jyZU/ZyOxsJtzRksc+4HP+&#10;f6CtS3cAbUJ4H3tpwe1YGmTswX5/fqc/5GK3LWTIUbufr+PGf8itUVEvRuQ+5AfVcfyq4kxHRazU&#10;ZlTEZyd3Gf8APFWFmKncuQP9qtIyG4mis6sNg4//AF//AF/yqWG8JHzDjpuDc+34flWWtyFOGZRl&#10;c/5/Spo5yp/eHa3X5c1rzdzKUbmvFcDGTJ8oYH7vX2/Op4pQxAGBxjj8Kx/tbb+Dz0qQ3qg5RuRx&#10;nHP40aGi91Gt55YfLg8c/wBaUSqW2klT6fl/iBWUdTZxkbdwXselNTUGycjnbj5f89P/AK9NEysb&#10;HZj5pJ/vDvUwnLPhsL/sjisaO/jYgmXp68+o9On+fenpqGcbnyM/TvmmZ2942BMDhwo7ZWnLchuF&#10;P3eB78dayxfbzsP/AAHj/P51ILxCu5G5bnNSbR5UaHm5O/HtmpOduFZeuP8AP5VRinGPu9OAPXn+&#10;dXElzwp3bWy3HU56Gk2HKpD2YAZJHp7UyVgRu2r6inLtw3Gc+vX/AOtUbKmNqSHg889PwpcxPsyK&#10;SQn5SON2AdvT2600M2VQjb3+opHbYfMZ2z9en61GcqOWX5ecrjtQ5GliQFHh8vJUnIPvxQZGbPzj&#10;k44xUchJiwrfLu/u/WoZJSpyWZgP71QFyRpAUUsvVc7dpqEFM5UfNx8oqMy7txBznj8TSGUluOF6&#10;MM1Ay1ASdxIyw/2e/p/OtKyzswd3+zjqO2P8+tZlq4yFVmOed2a0rUNk465xtz+QrORtAv2qkryf&#10;o2P896v2xYhSWPT15rPtI2blv07e9aEZzgAd+D/n/PFYyOmmW4uJOee3Har9s4IG9shu/r7VmRAM&#10;3JHI/PmrlvJh8t/DUs2NmzkJHLegb3rRtp1LDjnp9awraY8SBv8A63/1q1LUsjjB9T8vtUdCo7Gx&#10;aFWbdu+orStju+XDZx6+n/1s1l2RLkHP3fStS2/557v973/xrCpobR1NG1lAcY5X/Zrc0m6QMoLH&#10;J/z/AJ9awIXYDlT6c1q6ZMwfALY6YFcVWN4s6I6Hd+GH3soI7ce1ekeE/n8tjn8f88968v8ADMv7&#10;xVB6sO3B/XpXqHgoZ2hflJ5avmsy0gz18FrY9G0K1JjUDn+7mtpdODITj3+lVfDMGYlJ6iujgsx5&#10;eAOBX47xAue59tgY+6YEulgHkVUn0vBJ211MtmQMsoNVZrKM9e3tXws8J2R65yc2mDJJHFU59OHX&#10;Yv411k9hxjH3ao3Nhjkj24rnlgxqXRnKXWnAbsp1rMu9NxxtbJb8q667sOfX61l3tk4LBlHpWMsL&#10;boWcnd2XzY2t+Pes+WAJyEHHqa6S+tvLBx3rJuY8lvm/z+VJUo9gKMUGeXYj6mrGAD8ooVSw+QVN&#10;DCN2B0renTAIoNx+fJqaMf4UDGSoFSRqSuDXbGPKBNApxwasRKW7dKggUFvu1ZQBU4raKA2P2c9G&#10;h8WftAXUk07R/wBkaSGQqcZeQtwOPVc9egxzk19OalrK6fB9pht9sS/6xiv3uMDr714H+yLp91dt&#10;r2v2Uy/vNR2fJADIgWNPzzk9+AB3Jx7d4h0myvrDyF8KJqTSRbla42t5i45GWP5/73fpX0eHjy0Y&#10;o46jvUI4dca9tJLjR1W1kk3rtdswu+AcHB+Ukcj9e4rD1XxpoGn3y3Pi+VbecXBW2mVmeLG0fNxn&#10;aD157EdeDTtHvri1t47nQ/Dj+VaMizMv7kvhmztQKNwH3c8ff49qtvYaLqOoSWOilYZE3h7eaMK2&#10;c5DPxu/jXHb5fYGtgsQ3NlpOj21nqnhWL7ZJcF4VS1UO1zty4J5wh3c7+AN3uBV7wv4muptIvtc0&#10;tVa4in8y8s12EwxqxVA/Q8KvPfAyB3NPQ7zQvDtzd6ktvqNlDJN5Mixw7oIGYKy4Ck85wOAOG56c&#10;aE0FzptnDHp8f+qb7LqFvAApmgd3GOTgP936ck8c0FW6H5k/8FzL7wlpnxa8KaLERNr1xa3N/rPk&#10;s2FhC21rbKg7EPBdk9CM5J9MP4bf8FWdA/Z+/YHvPgx4Mg1IePGt54Le+uowkNtHK7KZUOMsQGOC&#10;Twx5worB/wCC5viCw1j9o/Tktr4yTxeF445oXt9v2VlupGGOM/OXaQlsk5BGBgV8M6rq9yNJSKO4&#10;VmaLY4mO8situA5yQQPX09K56lpM25VZIp+Jb6bxBrN1rU80kjXEskrO0mQdxLE++cnqf61iPqc1&#10;jOl3HGCytv8AmbIXBzz/AJ5wevNZVzrw+1Ots0U1vJHtuhLjhgSO/rwfwzmsHUdcFyzMt0yyDAED&#10;y/w44+b+n+TpAJcp0Gs+KdHvNZvp7ES2qXTyMLaE+XbxpuDbdrbmK4AAG4n5VOTWPqfidtwk0mV2&#10;BjImV2yF4ByGBBxwDz39eDXP75Jt0UatH83rxn/Hj3oUXExeNEG1Y1OV4xk4/LPeruJDZdTuZzH9&#10;liP3iGWQjlu/PYfy7GqFytzIVt2jzJtyuOSCf/r1ojTTIMiBzujBj2c5I64HTsantoEVJbuBNrQr&#10;nKHt0/nzWUmKL5TKjsLhIftTHdJ94qvI6/z6f5xWtBpEOkWP21pVaVlb7Oo+bGOdx7dcDj39RUy6&#10;ZEJ9zszTSQ5O5futyOvcdD25NWltY5DDAzqVaAB2bIHXn9P0qTUp2tjDNah4I2VLVd7NuOXlOOBn&#10;uTkZx0zU1nLfW92ytAnmx/MjKmSe2OfQnp6/WrFtbT3UgggjXy55y0nAUYXoQevU5+tRWsBuJ2ka&#10;Zo/MD7djf7WPXsfegZqT21vpC7pJluGjhdAT0aRiOfQkH6/pUF5EbOGGO2umVtwh3MoGFODjkAde&#10;efxxzg1FVu4WtI5SI/MUfNkhOOvP/wBf8xw1miuIcNEZHVmCyY7/AC8jA/z+lAFgTJpd8yFmlf7O&#10;BueQLlgTzgHnr/8ArxmoZobi2S4vJVDELmTLBcZGQenABxnj8qmkMUV59qzGyrCw2pJ3HIHT69Pb&#10;HQ1Va3eGIG5lZjNIwkWR87TnjHtj+vborAWoGuIWxHN53lxJtlhXKDPGc54xRJLLp1yI47jzGZQo&#10;kk+bGBzx17/0qOzvTdEgs8bKuFSNuvPJP6Hn+lOl8yYFHkZ2UNuB6Hnp/npjipsULELaaKBWjUfL&#10;liBgd+e3v/npKFikZ4jKwVlxI3GNvb3+tQGSeO1WGKPAjkO0EnHU+npx/wDXp1rdzENHAFXIG5l+&#10;vTGD39eKtEksl5cXEf2GPLLgFTg8KP8APf8ApTVgZJhDFd7VVVKqvQnjii1mwjTAfK33tvcA9iKa&#10;gFxJu3L5ir8ys33uRnn0/r+gBNMpRdsrndn+vFPhmuEj34VTyc7fp2/z/QxLFFKGeSRtyfdZeAPU&#10;9P8ADmmpJj5w2ct196AJ4nRF86aD0Ctt6H+nSlLQhWkydvG5l55/wx/k01SwckPkZ27h1H+fyppM&#10;gUxKV2/w4OM9M0ASLJGrI+xGVvlba3Tp+v8An6jhEk54VvunpTZFWObPlblYYypxg0S7QI5CQoc5&#10;xnJH5f5/KgBuwOoZFG3hvl/L/PPpRKuCsfm7R13dA1MRg2593pg4z06/h6dqchRo8L9PlPT/AD1o&#10;AVlEC7gCdzY56jP/ANfrSfvIo8sv+7u6Ee3t2qURttJZCR027f4uw/SmzDyn2Oe+M9DnPTvx2pWA&#10;hLgwtIdzcd+cc0w5lOfM27ePl6cfT3zU0ilgyoWHB5z9KR8Aecf4uDupgROD/wAtEUnGW64Pqcf5&#10;/CnMjLEqb9p3Daf8+1S+UNm+YcBc7dtN8s7d7ZkPU4P+elKQEJbpt53MBtX1xR9nLx7Y0A2tna2c&#10;46/5zUqRzIrTrubDDaDnIpQsaMXPy9/p+PeoGU0iEb7kQx9vvEfhUrWxbgncsig55z06U+4kiY+U&#10;GCtndkqcf5/rTWMgO4S7T/tf57f596sIbJAHkzKoG5QBtxxz/Oo2hkS5wrL6fN/j/kf1cuJ5WgG7&#10;cp5DHH4mnBPMXYsh3fxbcihE7FVSVk+aNuecbevP+fypoRiWZJF/HnvVloAsbFmYsvC5z/nt0pkc&#10;LBPKmT5v73TP545/p+FJjjHmI5YlB2sBz8vI59qRTkBpHwO1WT+4dWc7l6q2f/rf5/UOeNCPMlAX&#10;5sKNuMH2z7/560gsypMi+dtcN/10Zs1BCoMixH5crjp1/WrbRbrTash44bkk/wD6v6/qwweS6hF3&#10;DqPqO/SncuxWG5N0bKTtyG9qcyeXMFcbl/hq1EElPlu7Y25Dd85/z+VLLbMgb5QcN/D3pEyKLAKW&#10;EoOFHGOMUJkhlGFxkg/j0q0bOOa1YzKrbWG36/l/nNEdp5dsSYG5/u+n+FBMSmIgyr8/Oee+PyxQ&#10;5RHIQfvOh5OetWE02cbY4mx/ERnFE9oEnMUXOOpxjI9aCtSv5cqxsYx8zcsfSmqqeblV27VywDfr&#10;U0kBYtsb5ui/L1/z/SnPBdIh8qX/AHgvqKAtdFXcHl8t1/ixwtNkj3tv2n5c7vlPGKsLa3KJ5mMl&#10;vu7e/b8aPIljctJBubkkHPOPxp3BIqn58h4cNz0owS5yevrU3ll2YrEw5+ZRxjnpQYBcNhD/APXp&#10;3AhVVlG//Z471atYW8sB4lZv4T0J6GiO1XzR8w+vWrX2SRVZkGc8qN36daoCW2TZ/qwrexXjNWVj&#10;mS5Zmi2qxJUn+XvVUBkTdFg7sBtzcEVpWdxLcKqSIrIrf6vAPP0PH/6/apkTIbGsE9u1xjayL839&#10;1v8AP0/+tYsrhVzHOgLNyvPI5/nkUXha3mxDb7fmHKDGM9v/ANXvTvs7AFsgr0ZY+o9P5j/PFIIl&#10;aRWhnaQHdu+7znj8/rUws4FgeRM+rZA9Of60hRWiVdinnntu9iabaMiytIjblZjwPT0z9f50iwkt&#10;1MYmgcbtwLK34VKkzKfNg+baRu2nrT/NZ5TI1tjacL8oB9O1Aldjtx0HGB+lAEnnNgSyIBn7zdPr&#10;ViK58h9qbv7rbl6Z7f59ajDjYtuThevy/XPFXLe3bcI/4kQcBRz9Pp0oLLWnxq7MNpX5s9uPX/J6&#10;VaOYn8uEYDNngf5/z9KqtGrCMx/xfX5Wz0rSs7dZJlRvl3AdBk/z/wD1UEkmi+HdX8SyPa6bYtN5&#10;WDIeMLuOAvPdjwB1J6A1/RF+xvHeS/sveAU1K4jluI/CenpK0DBkLC3QcMOGHuOD2r8mP+CXf7J2&#10;v/tDfGy3v7KzvP8AhC/Dk0Goa9cagrCMXWC0UMciKB5/O7AKlRgliOG/aXwfp9npemx6Vp0Ajt7a&#10;NY4Y16KoGAPyqyKkly2NqCBBglasCAFaIV45qwOnSmYFdLRcU1tPQ9qtc0oTnOafKBTGmqOCaeLC&#10;MDGKtBMjmnCPjpT5SeYrLaR4wV7U9bWNTnbU4j44pRGaOUOdEP2df7tAtx121YWNtv3akEIIyGp2&#10;RHtCqLcelSJbDGSKsRxbTyf0p+zjOe1Mh1JEK2ybcn9KUQAjrUwHFKAe7UE8zIfs1H2dTxmpvwo7&#10;UCuys0YHFRyW+DVzbgVG0RHSguMjPuLZW4NZd5Yh1+7W9LCx7VXmhyNpqJRNoyucbqWjg87fYGuf&#10;1DReS2Oleg3diayNR0kPnC1hKKludMKtjz+501YzvZazLi1KSZXp/Ku11HStu7CfX3rCv9PMZP1/&#10;KuadNxO2nWOemQMMEf8A16zZ7II+5QfT6V0M8AAOP5VnXVsxJVl681y1KcZI7qNaUXoZZjXoR71X&#10;ntOMgfhWjJalBwc9vrUUkDDoK8ythb62PWw+OtuzLlt1dM468fdqnc2e05C5Wtp4oy24Co5rJgM9&#10;jzXl1MP0PYoYpdzLt2Crxx2qQIsp2Fc7aLm0eOT5Sf8Ad9aLRiuUcbq4ZRtoz0vaXjdDRbKrls81&#10;YtbUKOe/PSmggNwP4qt2ihF8xqI0yZVJNWFZdq7B+VV5lO1lB/GrhQZ8xT8zGg24WJiPypyiSpWM&#10;eWOWIZ29Kq/Y3iAz8zdcVuPb7nPy+/4UiWYkl2Lj61l7O5v7Yy7S2Zm3yfdXrmp3h80eZsIROnHX&#10;itZNGRyqSt905Zah1WAwIqRjj+6v8IodKUY3EqqlKxiyT8KuPz7U2WZtqmMcd/epLi3kZg4X3JNF&#10;tatEN8qbv7oas/eOjoSWjSuwjJK9/rWnFcLENkUWSOpbvWbGsgfJY7t2T6VLLciCNmyxYitqcuU5&#10;60XKSLUpRZPtFzcY3D7ooF4rHZbgY7t3xWDPqNw82TnH+1Vyx1GKZVigI3dSB0FV7RdDOVGSRavp&#10;grbE3bsdc9BUPmRxReZO/wDu+9OCYOXyzN1prWxmYOwDbfu+gqdblLlSsVn1WVjtiT6GkivzFhi6&#10;+n1ov0upx5duh/z/AJ/WqyWj27eWsZ3DgGs5c1zZcuyLjzq7b5XwPU02W93/ACpwPQd6igsp52wE&#10;YjvntUz27x/LGozj+EZqLMq8SS1lmVQEj+ZuDU0cqMctIQM+lQrFcTjYWb1LUTQOv7qJWNOKe5Om&#10;xcS9jyqwtu/DrU4n4w3JrISaWE7SO3zU7+0GQZDH5u/pQ2xcqNG4uNvyggn+7/WqTzBRuDfSs972&#10;SR8gnrTDMVGJJff61maxiWzIScHP4U4LkcnFUVuDu/nU8Uygcv2rM6CwTtBJpvnMzdOKjNwvb9Kd&#10;5y8kLQA8jIwpxzVZ4CDuJNShnc/d5oyGqlqHMRple/enzTMqZDUsnyrjP0qncyE81XkUnzEhvWHT&#10;d+FFUWyx9PrRReXYu0T5b8Saf9r0bcf4Fz0/wr5v+L/h0RPMyQ53qRt5HAz/AE49c/SvqkWK3WkE&#10;k5+X5u4A9Ov+fevFvjBoQYTSYY7cnKk5/l/+r3r+1KEtGj+RKi0ufGPja0e3uH3EKQuGPJzz15zn&#10;+X9eD1Vn+ZXX5tvHy17D8TtDEFxNtTCDcG29+Onp+BPp34ryLxBaNHLIki7fmB/z+VZ1o+6FN+8j&#10;m9RXI3bQPQLVMwF25Hy47NVy5A3eW+Vwfp9OntUKbQxJ79s15bWp6iehzPiSySSHcV46jiuH1OzM&#10;czFR05Py/pXpniK3LJtC9M8jPp/L8f8A63B65agTscfLu/u01HQxqP3rmEgOfuj1+lTxl8BQ/U0j&#10;phevfpQuCQv+cU7WMyYShFyx9+GqVZQcKO/BbmoFY9UP3um2pQefn/l0rRAycPxjutWIW2BQ4+hq&#10;pGozy3/AqsQk5wGLelUjNlhGLHnH/AaniZgFIBOe3rVaNiTwx9+etWogu4gEYxjv7V0R2MpFqAJy&#10;3f2xVm3Rgo96rRljtBB6d2q5aoW+Vh0A/GtYRuZS0L1jGHbaB79OBWrZKZOfvcfjWfZREt5mfu/n&#10;W3YwgjaT0IrthHU5Zy6lqzi4xu3etadpb7jylVraE4wP738P+fpWrYwSE+aqYP5gD6+lehRgeXWq&#10;XJ7SzwgLIQW/rWla28nT5jkdh0FNs7YKFUD8q0rW2IYuPzFelRps8utV5RbSJsb8d89K1tPj+dYw&#10;WIP93sMf5/KorLT3U7tu7t93+ta9hp+4ZdcN90Kvc+/fofzr0KdPlR5dSp7SRq6U0i4kYNyM7l55&#10;/wAcd+e1dFYORGGMh+YDnn+XasTTbN+CyN/tZyMH0+v+fXO3ZxbAoY/dHy5WqluVGWuhaDAIERsg&#10;cfd5oM4J+ds7uNrd+n+f84pkhaNQoU/5+n1qCe62PgY25w23/wDX/hSuaXLInRMAgDb6Y5/WhbwR&#10;ndIfb6f59Pf61U3BtjMNwIzjP6GkeVTJuEhJx6e/4+tHMBeF+Q/yv16/T8vWkkvWC78sNuSW25z7&#10;8dKz/tezlRwcY9T7fTrijzPkVAcjP+f89aXMwNBr4nD7vduP89fxpBqTNyWbpg+9ZybRtfBBJ546&#10;cfT/ACKcMow+bd3+Xt71XMToaovN52/MvzfrjIGP8/yqzDcsHUv8u0468f8A66y7V95Bxnd1xVyF&#10;D/yyQbem7GM+n+c/zq1IOXsXo5W3YDM31b9fTpUwuGQ5L477VNU4gNv8XtUsO0YDY9h/n09/arTI&#10;ktDTs3Jb5v4WyfboK0o5CRuKc/xf5/z/AErFtXUJsZtxz/h/X/JrStpN/wB75mBwSo9utTIuLLof&#10;I9vp2pkjkjIf9Ont+FNDDODjPWhiDwHy3dvSp6mhA7FGxuJ9fmphzjaW5POfWnPlW3A9PX+v6/lT&#10;WDRryf1oYDH+b35/rUU7EZKn33VZCLKMBx3/AAqCRF/1p4A6+uOlSLlKzsSdmDz6daRZGJ+vNOkj&#10;O7Dd+ppvRic49/QUrjiWrKRZGAZe2T9P8nFa9lgBXVOP4c/xVlWCyZ3KO475x7j/AD3rYtckBkPG&#10;3P1FZSZtHsaVrE2FUseeB/OrUaSK3ztnH6CobVG2j5eg59uKuRjcQCF9CPesmdUNgXcgBL9DU0JJ&#10;+VH53ZPzdO9NHzNgce47/wCf6VLAuG5Xtn71Ist2hYheDn3rUsM5yTu5+7WbbRnbyMc1pWce35Sf&#10;bjp9ah7lRNmwbcwYkdep5zWra7EGAcdBzWTYIUXBO3aTj1+vNaUTDYvzciuaodMS9C6kKuT6HitL&#10;TpmLAn0649qw45zghTuyecdB/kVe0+4wRll9TkdD1rGcdCuY9A8KzAYYseOrenv9f6/hXrXgMlmj&#10;Rht77a8b8Kzq8iEHPOMcFsfnXsvw35KYHRfve/8ASvls2VqbPay/3pJHsPha3AiUg9uuOldVZ24Z&#10;MEVgeE4iyK2P/r11llbjZivx7N/ek0fd4NWiipJZheB+dVZrRGOdtbMkA7Cq01orV89KmejFmHNZ&#10;qOVDCqdxZuRtYZB6VvT2rdhVG4hwPmWsJUoso5+7tM8kcVj6ha45Hpmuou4Mj5W96xtQgWPcuz9a&#10;55UR8vY5TUbcbSxQce1Yt3apuzj/AArqNRhPQj9Kwr2LDEk9ffpWPsSlsZqQog2k9KUDjjNStHjk&#10;UgQZz/SqjTGMVDnP51MinGSR6Uh46U9Mk4HfgVoqbAfAcHJFTTkfZ3Of4cdKbGMcYqPUGP2Z1jQ8&#10;jFbQgJux7p+yvodt4Y+EEWpQziNtQmmulGRueRjg59chcgdhgc4ruNfjnlsoby81ZraG3YG4aOVg&#10;wB7EjlfTj1/CnfDXwtJoXgjRdHgkjtp47GJH3RhmHA+92z/Xnuafq6a9A01vqGp29wsjlIUWFkO4&#10;njoTnnHXIGc9hX0MdIpHE3eVzgNZurjRbiQHVpP7Lkl+0RiSEtJBn587hk5yrHnjHGQRV3xtNa6j&#10;p1new6fHqUk0eI2t5AWLMoyf9rbjcQcdKi8Qb9FulS1sI9NmuM/ZlZ/Mikmzho1J6Hq2O4BOOWFf&#10;D/8AwV2/bs1P9mXw/bfDD4Xy2tr4s1S2ZNbvraNf9HiL5RojgNk5ZSeDwQ2SBTemptGPNY+u9NvL&#10;z7Q/w5h8VWGqXluzS33k6nEs8rb4zsKKv7rDr97HTAHQGuq0SS18PK2m+J/tl7Jb+ZNc3hs2+eF4&#10;XAwRuOdySZYkN8pOAuK/nO+HX7aHxS+GXxStfHUnxD1KS4fVRPfySXBLS7n3M2ckE559ORz0r97v&#10;2cP2lfh1+0x8CNO+MljBdRxTQyLqUtmJGWF0tyssbylQGJVt/wApyCw6NgCIyutSpR7H5Uf8FcPF&#10;uleJv2ltZtNC1u81w26wqusXmPMHltcRSQRhQP3Yl6cE/KBlsZPx14gmuLSwzJsVs+ZJEkZEy8cr&#10;k4568AZ+or6C/bv8T6N4n+P/AIgbw7bH7OutXRNxPIGlklxAJAWGA8aybvLwMeWRySxr5u8fwW93&#10;bMlxcNCElztt+AzHoBk9MHt/Ssp257I0ucBe3zapG1vDuWSFty7myffPqSaz7yOR92y++bKkhk5P&#10;Tjjt9elaV+1pbLv0O1WNd2yaNZfmfuD/APr/ACqiyrJ+7dtpRjuVu/8Ann862RlLcmtxFC7hV2rH&#10;+82ycZ54x9RzzSR28yFoVJbcrtt28jHOfy+v86tS2zyN5kaAgR5Qb84GOmfwx9ame2MkHAVmKiXJ&#10;6lQMEe/BzjmplsXHUSOKcwL9m+Rgi/vM4+8Dyfz/ACp0Nqym2ikIAmZvlOM+gP48flTraNba6VJp&#10;srGY9zFskjP14I9PapLGygvH3Szn5ptsQ3Bcpnd1OQOMcdP5VmVy9R0ckxhVXjQyTYVVCnKqvHX6&#10;j6+9OeWW5Cwp5ayRzYVuMZGe3cfl+tXYNPtDpEl8dizFftECxzbvLHQL9cg556EjrVR1ldJozp8i&#10;i3+dZFXcOGOT9T6deKCguLtILi4EZLeXGsUasv59uvWoLefzL10igZVkUbfMHPXr1xjj9fwq5NpD&#10;CHzrm5SH90T87ZYsclR6DP5c1WitrlETVEG0LCURt3JO3r29M/8A6uAC1cz/AGjUN0Y+WCTcXQ5B&#10;5+UdOv8An6yrNbWt5bp5IZl3hmjbgZ4z+eOf8iBbGZbdYLdVCSLGgY53M2M5x/nrTxby3LuLxpPt&#10;cjYtolOFK5z298/54ABWut8lstvaRojSy5Zt3IAJ/Lp09s1JKRmYiXzNrb9oz8h24657Y4+n5NS3&#10;luSI3lkVsyR5+7gDnkd/8+1R3ZkubpSh3uLgK275sdgM+/8Aj3AoAmtg6JGlrbSN91Su7JY/49Dg&#10;e3pTg08UvyozSeYRt6AE/hxmnRoiM0Mo5jclWjz8n+0MY5/wFIX8y2VcMuZvmYd+cY+vHegC14h0&#10;S+8LX4iOoQzK0azxTR52shH+0owQ2R07cZBBNC3ZWjWJrcxKzDJHr+fHP1q/eLd6srStMxEO2MBW&#10;42gcdue5/PHaoEtbj5HuIZHWRdkfy8txjHX9fSgCG0+zltg3MFbK/LgZ9Pf/APXTVTe7NEwIYnb1&#10;+X35/XrmpRGVieGKEcqxkZmOAvoeOuf1qYWIYhp7ZolaMFfn3duuSTj6YoAaFeWBYhfbfLkO75eD&#10;/iOn50m7ymYAnA6tuGW+nv7/AFqZ7CNo/KhXry2ec8evp29s96kggKKsUpzGeN2fmz6/Q9uPTpQB&#10;GtvIixpC+G2ljtY8e/rn8e1Nt1kYsruzLn76jgjr6c0ssEqjeo46M6df8/WoraNjKrNPwjfKhPH4&#10;k9OgoAsFhOd8a4UMfm3cHn9KE2bspLujXn7uMHp+HIx+FSGC3tLeGCLMgY7pd2RuOR79vY89aLqA&#10;SxSQrDDH502PKjZjtAzxk5OOe5Jxz05oAcZ7CxgjlZDIzP8AvMjGOOP8/wCSgaEN50KklBhlYcbs&#10;e3+fw4qByb2eG3uoljhjjVHlij5kHfPTPT8M8+lSXLQysYII9yhgV/2vU/XGPwoAkCEYl+bfIuNo&#10;wfb/AD9feiQS7goOeSfvDP1qSbUGMLQwWscbSMfMbHOO2B2HXp61HIvms8SQN5xwFYSDaAQDng4H&#10;1oAq3b7JMRQKdwyF9B/X/wCtU0SEKryDnHTPT6cDpULfaYm+zIizbWwrZJ28+v1qUPNIVkaDdhfm&#10;+bOPYj06df1oAllLEll+7/F6A+n41CGYndJPhRwCuPm59v8APNNLlrfMPyq3BBYc/wBTTreKG6i8&#10;2UbGj5XYuQf1/wD1fnU3AR47i3mkEW9RJxlh69Dz3AqC3W6mEjyDfDx8208H/wDVV2W3X7N9rku2&#10;kkU/Jt7HPqarq0kpEkbsvzdjx+p4/CndBe5A0GV3D5m7Bs8HP+FOS1SJI5nZiR/3yeP8+1WDBMzf&#10;Kysv4ZqSOT99tXay/wASt0NMCGK3UBmEKf3lIwDj6Dvn+dAjSTBRWwowysPvf5/zjvYeOObL7GDK&#10;f4ueM/5/OhzII9wJXd+OT/LNQwK00ceQGlb0G5uaWK3BdUDttVcY9/8APNSTxM4+WMHdjEhPGKcp&#10;2BVEX19uetICnOhRPKTnbyqqOlQ3DvKVJGDnDMOCKuSK4n+Vdy7eGZu/NMCK0h3srEc/KtBREygE&#10;Mo3DcP6/5/lTXg2zswO1V9/0/D+lWHEka+bHuXc2eO2M1GybnClj6/L/AA8cCgnmIbdR53ksOVXB&#10;bd29/wBKUm4hbfGSyDgMrfhyPpU7hZyskUTLhcNtJ54qOdUhHlMN21sD246UBuQfLnCldp9Kc8oC&#10;NFtXcGJbI6+3vSmASHKodyj5lxSSTNO4mUNno3FARiWY2jWRXkT5dvy4zz6ninTp56+bGcfL90Dq&#10;ariVpHEKj5ckNwOnepd4GY5yzcYwD09P070FFaW2RF2MG9dyjofp7VGkDxpsJH3uCOv+eP1q9Mkb&#10;CNdm73YdPz/zmq8rMI1AXcQf4eaBoiSSQS7WJbauT/j16+9L9oBfezLtx+WKklCoPkU7/wAOeaSR&#10;MjYY9z7sgD6DPb/PvQMCEdfLHDlscdfxpr28WE3xk8/KuOlPB8tGTzFzxn+LFNiMnJyMK2FP5YFA&#10;hps1W2XAb3bHX0oFpIVADepO76VMGVn3MvTj/P8A+upY0KuApGFxjb3ouJlLybtH2LuHQDOauWwn&#10;hXDSn0b6ccf59amVBI2QnX+93qS3HnSZjAZl9F68/wCfpQQ1qRNLfFf3vCjHysv+e9PS8lS3bcu7&#10;pu3HOOnp0qeWJiuRyP8Ad9hUTNsbYG28jg9uf/10DQ0z3ABZYmb+8vTP0qNJZI1+VflZs5PuKsKi&#10;NtVUXB+8Q1SFoNxiEee645x+P/16AIoruYIpVGyzAMv+elWYpJghV03f3dvUj/P+fVFYAeW3bO3n&#10;/P8AnFTRLI37uKM57YHJ9aCkMhaaVm2QvlWz8qg4H/6qvQSmJFj2Ddt4kGOPf/Hr9aqrF5LfLt3Y&#10;4/L/AOvViOMQvuc/f6k/XpxTCxetpWbhXLN1xu5/z+Fdt8CPg744+P3xS0f4QfDvT2uNW1q8WGFz&#10;8qRDaWMjseFCqrMee3fvy/hfwv4g8Va9a+EvCGiXmpapql0ltZ2VpEWknlbO1QB64PPoCexr9ov+&#10;CSP/AATos/2V/A6/Gn4mabJ/wnniDT/JaG4jZG0uzL7/ACdrEnzHYKzE4IUIpVSH3BMpJI9+/ZV/&#10;Zi8C/smfBrT/AIVeDVMzwr5uranMgEl/dNkyStjoNxIVedq4HJyT6p4bWRomlK4y3Wq13+8XaB7V&#10;paRD5duqqferOe9zTiUYxmpKjgII61IBniqSAeo9BS4AoX72BTtpJyDzVGcpagoJHSnHgYowT2pS&#10;D/d470GdxEOBj1qZGDEj8BUewseB7U5ImBy1BLHnH3jSFsnC0bRgsaTIDZSqirgSr6saWmBgQBTh&#10;kZJqSR1DdMU1+mT6UBlK/pQADPSgcfMaUDjpSAknFAC9BSbhjrS84z7UwksTk8dKAI5OepqFwT/D&#10;Vh9u3dULfSg0iyu6BuDVG7sgfmArUdeM1C6Z6iplG5tGVznb3TVYHC+1Yep6P85+X9K7ae0D8gVn&#10;3OnAr8y1jKPc1jNxOAvNFAO8xmsy80llXAXd/SvQrnR1YFiKzLzRTv8AuVjKknsdNOsefTaXKDuH&#10;45qvJYNjy2H+fWu2vdEDcrH+NZdxosikr+e4c1zzo9GdccQcncWPO7vmofKYcFfwNdRcaOzE7os/&#10;7vQ1TutIIXAT8a4qmF5tjto4xxOdmsEmGNv/ANaq01h5YwFPrXQmzeMnA/I1Xnt1P8PFeZWwZ7GH&#10;zB7MwRCA4x/DUkZKqMjBq3cWO0ttH1qsEIOx1NcEqMoyPWhiFUWhJGT8u496mY7n2qPrUKrhsbiP&#10;apPmC+vODioce5p7QPLDy59KsWqopMm3/d9qjQkjAH1qa3wTkfpUqFncftEyx5cYh3Z568VTunWJ&#10;WMiqdzcKanlJCbwT81Z17MwJYjr932pVNIjhqQzhZWM0o+XoFqsWzcDcOlMuLuUSBUb8KIvkjM0z&#10;f7oHeuRy1OyMeWI6OIeazyp8q87akWzlnVmQ9+mOlEZQRbmNXLSRWQQInLdSaqKIlKRktpS3b+RG&#10;pd/X+tXtJ8PR6avlSp97+EdSfqa1o4o7WLZbL8x/iqVbUYWR8fn1raNFLVmcq0pKxSOmrOAR8q9/&#10;epDaRptgtounc9TVwzg/6ofL0zT98cQYou5mrRRRhOUrGZNZGAsVwGxis+TTlV/mrYuJQq5m+9mq&#10;pUAGSQ49vWhxJjKUSmtm3l7M/ePzY7+1SCCCFdoQk9z3p812FGEjx9RUUEpd9yDvWbUdkbRlJ7k0&#10;NqXh5j2Uk1mETMf5t2q3DNaxDJLM23oPT0qG+vgke5jtz1FU4xSIjUlKVkYdzZxRszTO30FUZ7j5&#10;jFCnWrl5N5owsZbnvVXgdRz+NccvI9KN+W7K7qVO1m96aEAO8p9CTU5VnOTxSSQyOMb1VcfMTWZr&#10;GRTnkfP09qat1KnA6fpU0scOfWoGMJOMf981jK50RaJ4bh2HXp0FWoZCVLtVO2EaEZXt3q8rKV+7&#10;/wDXoirkSkN82R8Ko4o3sgLU4HauFqMnj5xVX5SQ8w9GNMnbK/d+ppR1yRTZ2GMue1UveHexVOQc&#10;q1FMk3M3C5+tFT7xXMeAeF5lvdK+/wBVyTtHHfv/AFrgPirovnRzfIfQL+Pfv0/zxx0nwp1xbzTo&#10;287O5Mj0P/1uP0q5480dJYG2R7ldemBx71/aC/d1mj+TdJU7nxZ8WfDh3SPjdu4yvU/j684+np0H&#10;g3jTTBE7AjHzEn1zjj88/T3PNfXvxd8MhxMo+7tY8YPP445r5p+Jmj+TLIAh4B2sDxj16+57V0VI&#10;8yOf4ZHi+tkRz5Vj0/KqtrIGYKrZVWxx/I1Y8ZZt5W3c/NjoOT64z/n8axrO/VpVIO3BxXlyTUrH&#10;oRloi7qyLJEWcL6Hb/nmuF1uHLsWcdzya7y5kke2wu7LD/69cb4gTZKQD/F29cetOJNR6XOZnXc+&#10;H9fXrTVUMuCf4v0qW5wsmGI65NMjGTjr6/jTJWw8oMdT6d6TaqfMp+8QakGfT8/Smtkfw/WqEPiI&#10;AHrU8O0D5Tn+9UKcf/qqxEEbnI9qIr3iZE0aELuJHrxU8O3cpI3e/T8aiiRmPP4H0qzGhYY7bvz4&#10;roWhBYhGRzV+1OByuMj9KpW6sWyq/jtq7b57bvwramjGZrafArplRyW4/wD1/wCf51tWKjptzwKx&#10;9NZQDhenqOe//wBatyzJKjJ4xkV30VqefWdomlZx5C7V+YY/Hp/n1rasoV3DK/UH1/KsixPz4C47&#10;9f8AP+RW1YsMoCq44+vH+f516dJI8es2adnHuXOScsM56VtWNvgbdvb8s8Vl2AUnIGPoPpW5pyhR&#10;lE99vH5V61COh4OKqPnsXra3jU5VOmTjd2/Ota1tAyR7c5HA+Xo3px1qrp0KM3klW2jlWbPHp/nj&#10;8a2rGFWK4QBTzuXFdyXKjj5izY2uOXj53AfyrTji2R7lbrzx/n0qOyixJuO1R16GpnK+TtZT0+7m&#10;s5HZRKVxIsYZgT1Hf/P1/wD1VSeXDfIf5ZH61NeTO0eUz83J3HP+TWZPI+MHduzjPp/kVhuzZR5t&#10;SyLkiT5Gw27G3d1pwkYPjK/kOeapwyByoDdBn5Rj86nRSzYIbIx1Bz0qepVrE6MWVSfl57d/85ol&#10;YLgr+HSnRYHyd1z8230/zipAkk/yxrt+Yd8fhTRDbY6FWMioE4B6A/4+lTpC6jcrfe/u88e3+f6U&#10;8W4A2qitknbuHtVpIiMbEDbucbenNaKIe6Mjt8IVK8EZXpnH+f51ZgRGPAznn69aFiDvuzkd9v8A&#10;n6VPHEq5YHHy/wB3rWnKQ5oaqlVDHoG4+WpURSMLj39+9OWMld7j/dP+RTiFCLC4Gc/KMdPaqJvc&#10;dbxyF9pIA/z+dXo2CHJ+m72//XVOE4fHmnd2wOPzqwpRjjbjv1qZFR2L0bse2M//AF6cJExk9Gqo&#10;JMdxjuPXnpUjygfLvx1/E/4VmaXJXZScnOOKjwSeGyvrnpxUckwZuGHp96hJEDZTnDfeoKJgxYgo&#10;2e3TP/66Yyo67MfXoMd+9SxMrPlv73Y96fhCDjaM1FyilJFgDac45qFICWyR3+ar0kRx94/Ln+Gm&#10;GMo2B07e9IpWHW0WHXIG0HGP8+1bOnw/NuPPP8X061m2UIDb2j+UrlT75+tbWmqSdjLt28AAd6zk&#10;aU9ZF+3iYjeO/Wp41BG4Dr0z2pIo8x9F9flqXZuBO38V7VmdaHbQeOP9ogVLHCzDaUz/AMB6U2AK&#10;ykkHG3v9f8/5627aE7cHC/4Z6UDJbWAc/L+tadsAR8xb72VqvbRgkYzjr8vatKCNlC/Kf+A1lJlU&#10;4tali0CDC9v61aV8R5xnsuaqoBj5Wz82MZqRX3dCPTpWdjYmEmBgt7Y9KuWE+H3L83Q/1rNLc4JH&#10;tir2nB1k+T+Lkf0pSXugdz4RlPmKN3zfw7s5x6fT/wCvXtvwtkDSp7qOF5714V4RlxMox0bnb6cf&#10;ma9w+FLs0sZkGdvPzflj/PrXyedL9zI9zLPiR754OR2gTn+Ed67TToAy8jtXI+C0It0x7YrtbJNq&#10;A4r8azP+IfoGGX7tDZrcBeBVWW1bsK1HxjkVXlTngV5PKdPMzJmiZVBK9ao3aLjG2ti4QY2gVnXS&#10;ZH3aiVOLLjIxLyAhNyn/AOvWLqIP3WB9GrobpBjHv+dY+oRKwKn9a55U9Sve6HM6hGrfWsDUFKnk&#10;LXTalAG5xXP6jbnzG9+1Z8nkVFmTJ144pp3L1qaWEh8ev61C6sPpRyj5ZdwDMO9PVgev8qiw3dak&#10;jPrSsL3yYEHgrTbyeS0jF1Gu5ozu6dMc06MbcAipRGJI9p6GmtAUZXuz2TQf2rvhL4rsIbfTfFdq&#10;bi1UJPBJcxrNFJ02lS2QwII5GPlJ6DNabeNPDl9qS67YeJY7qK3kDXFmuoL80nC5U5yW6HHTbnoT&#10;x826r8HPh54lv/7R1zwnp91Ntx5s1ojNj6kGo7P9nv4eWk32vRtLksJCuzdp91Jb/LnOP3ZXHNd3&#10;1tB7GB9E/GvxJpvhbwNfeJ/Fek3h0e3tVuprq3g8yew2nif5TtCq3X5vuM2QRnH87n7TXxu8R/Fb&#10;xt4i8a+KNVkuNS1bV2ma7mbpHltiAchVA4x1Br9dvjt+yPr/AMdPDM/haT9oHxvpNpPZPata2mqL&#10;JCY2OSpWVGJB4HUcDH1+e9D/AOCAPw31CGZfGP7Q3iq7kbPkfY7G0hVRznIdJC2eP7vQ9c8U8VFh&#10;y8sLH46+J/E6prAhLx5C/e3fc46Y/L3/AAr9of8Ag3s/bC0DxV+zR4m/Z58SadcXk2g2k9/bWNrb&#10;m4ku4nR43QRKCzksYjwpJJ5PQBmif8G2f7Iksv2nxP8AE/x1fN/0zvrSED8BbHn3yPpXs3wU/wCC&#10;UX7O/wCwZpuufGP4AN4uvNcs9AvB9juteBF7GYW3Q7VjUbm/hOMBwp7VosRTkrGcYy5tep+Z/wC3&#10;DNpnhv46+JdB0q51CS10u+ijH9qMpmaYW1vFcO4TgEyxHp8uAv1r5l+Il5NZPDJqdzMwdQywo4Ai&#10;Vgcb+Op47/TivQv2gfiBdeM/GOpeLL+ZY5tZvTLcAY2tI/L468Ft3B6DH4eN+LrK+ctHY2x8nYpY&#10;yXCsWxzkDjrkcdeO/NSneVzSxSiuba4kkSLawViqtt+Y+mRVuygjiuFNzMSdrLt27h06jHpwcYqn&#10;bQQXca3TSKjLlJFC8Kc8H8/8itbTrAXDrct/y7spkbjO3OOmfX8s10X0M+V3D52ttwT5UjWNTwO/&#10;X074/Gr2jae11dOct5cYb7xz05C4Pt+XFEVjK4mhVUIjVn3r/ezlR7+3U84rUtJILTTrq6uIv3lw&#10;yh07gbSDjnA6fXGOneHI0jCxjYSFi8swBMTCZdvTJwSfbBDD/CpzbJKY4/KaQAM27jJCDp27cdPW&#10;jU4UmhErgZceUVUcNhPlIHrnn/8AVThbQy6ZGbaFf9IhZtq5OFDZxn1OCenb8oK62JLbU5rlluyp&#10;WM24ij8uMDkjjjv835Z9Scpqaxy3vlmRvuukjFz82V6YzwP/AK9WYNHtoPEZt0hUQxwxyR7S2wBu&#10;ATnkMCenv6cmS40stcqFt/LbzAyyPtwQCynA6E0FXM+RHmjke4n3yIAFbgA4HyD8QR7050S0EEAR&#10;WUx+dMy98ocD8jnn1H0qwthcW2p2aLCsi3DbY9ykZK8g9Dxjt7CmmyvZr64gdmMyxqPKxgKOMY9B&#10;tx70EbSE067E1zYxSHAadgqq20Ku3qTj0PJ/+vTtSjhuLtrhhuaZv3OepXkDufQ5/pTZLFY9Wh06&#10;CZWWPD/LjByOQCCcgHv7ip7vT5IrkzrEGkhJSAuxxycgdOvOc9vbNFyxunh5bX7TFGu2O4k+bnnI&#10;GMjsPrznj1qG280Wiw3DLG0l0jtIxyec7jgH3HTmte1sUj0trKztGaa4VS+5tpQgA5wM5PLfTtUV&#10;5pKwQm2eP5QwTzdo/wBk44P6+poAoxxKbqW2FlIzyqvk+YxyoOQTx15X9R072I7QtYNcKscf+lbP&#10;dju46cf5/O/aLBLqa28MSr5kYAz97aM56nryevPOfXCxaOU1NYT80P2xJB8xwSRn16559elTzE8w&#10;yx8PXtxFL5cEk3lz/vJIY8iJOCzHj5cZGSeOlKbAbyw1A7lYCIxyZPfp79Py7Vp/ZRm4nMTfvZdq&#10;qsnr/jn6dadcxJLcwx2kCSKu1m/djj3/AB70gMpdNvPOWOSJlWYBVcxAMBz1OCOv8qvahpm62jS3&#10;t/lTcV/hY+3pjt78VqOsCt5aSMO5UPwD6+x/KqssEpUiMNs65UjPPrRcOYzbnT7hY44kC7WX95u/&#10;gwOffnH06+hog0+OeHyXi3Ar82UxtHXGf8/yrSWW2+3MjrnYu05bco7d/wDCkjlQLI4A9XPr+A7U&#10;+YOYxpdKAPkJDI22TK9MsNvr+J9M802XTN8bG4VlkZv4W6cjjmtg3AZOEx3X+opt1IZnjWMrH8p4&#10;4zzz6f4/hRzBzGfdaLPHGpkjba38J/ib1x+mMU1NLIQsI8KuAqN345B6Y6frWxJdloYxMI9m4Ltw&#10;f4e/4fU4pwMVwdsZRezKoyM+npzTuUYJsGWFWbau77m2Tg8Z6fT+lRzWckZ37m9NjLj8cfX+tdJL&#10;HFIrwzqHVQAQOvr/AI1VezhdfMSXZ+7XGGHr92lzFW7mHBbTr1G58ZVWbOfp6/8A6qgf7bHIzfNh&#10;uC3HQ+v0rXeCMo5VwGHClTjJz78j/PcU2WFXkDSMrN1yrdD/APqz/ShdyOpkxWd3yzbmbdlj6++f&#10;Xp/nNOkt5SuR8pXGPpjr0rSkt1J8wpyWAPPv0oW3iA8tQu1eWy3vVXHYzPsbMPnIVhzuGeR9amWK&#10;QEKF/ujatXGhWZfTacBj/n/P6U+G0Yxqwf7vHzdqzZXKV47VMeSxBy3Rl/ShYHKbkRlGccMOn+fa&#10;r9vbW9zdNJs4Vc7eTlvb04+tLLbosGM4Zmyo2gZGMZz0/wA/jQHKiibbJEar8oy3XpUS2xaciM4X&#10;OVbnj0+v1rReBVgUqSyHHQjGf8/5FQuqYWONsbT82Djaf8/yoCxTkJljcBtu7rtP+cf5/AMaXAVC&#10;ueMc9varEsaDmN+3zcY+tNOxlY4+Yn73pxQFiGSJvI3BPlHAx2A/kMU2SN1VZWAwy53N3qZS4ha3&#10;gH3uevOO9RMjrGpcMwHH3uv+FAhjxAbSgbnpn8uvrUEkKIZJbhc85J7HHb/9dWzl498PQ4Kt2ps5&#10;jucbwVKj5v8A63+euaBEJhab5S7em3n/ACaGjHlq7bcquC2PYD/H8+9STZMipGfnyf4hzj/Cq8jP&#10;MPKkGNuOCOn+FAmmNkLMcLJxkcMOtRqhYs1wwxgbQvTGenHQVPJCsiqVx8q/MG9ai2MY8x7Vxgld&#10;3BoF1Fe2a3YqiYX+FefT/P8AnoyVGWHzEj24/vfzqx5PmgY+VtuAOv0olh+RVZW5bOG+lBZThicH&#10;94Dtkb7uenf6VahX5/N/h5Xce5z1pywqX+5n8MAn171JFEjjzdu3HIOf1/woFcrOGVd5mPUAZbGR&#10;/wDX61EwZQq/7P3qu3aiSIkj+H86ijBm4DE/L6EY/H/PSgrmK+OfMJ+7z16USTRu23u2Axx0FSSK&#10;BujRsN2z2+lQuJUj2YBO3Abt/nqKBcyCZVuMgOf9rGPz+lKImMKqPmVeO3P+f8+8WG2cdVX1q1bg&#10;ujEN/Bndz/gKCiNY4xJnIPr2x71aiAiIDA+p9M1DtWQ7sD1bbU0Soq7pCvTCtQTexInDsoTcD90e&#10;n/16dGyQnyzLj2X8aj3mJfMVPm2fdbNNjle4KI8W4lSMn60CLEk8SnzXLZP96m/u2YmQ7lDZ3d6j&#10;OfN2yLt+p5xUkW2SVmI2/KMrtH5+9ADZEkDrsb/OKliSR+AOWpISpX92MtnHHenwgFFYr16rt4NA&#10;lqKlu28Rv/d3Z449vr/nirSLjMajk9W/yKY1x567VDehO7g/5NSoPkDb8HONpXrQXoSbEMyyybvo&#10;n8P4/T1NXrK2F7KY2uI4W/vTFsLhTycA5/L8qp2MbSskEMe6WRhsj2k5Y9gOc8/jzX0l/wAE5v2F&#10;vEf7anxXGiMZrLw1pxEmp6tb3iK0DK0bFQpRyxIPAwnJU7gFKkHc+pv+CI/7Att4snX9p34paNeR&#10;Wml6kG8N28eoA29/cRFilyTE/wAyx7nVV+4wfJ3Dp+qhCL8m35VGfpVHwT4O0DwB4V0/wV4T06Oz&#10;0/TrWO2s7eNQAiKuB078c1dmUucx/wATbRWhzSlzSuQbZGnEeMqq88dzW3ZRbYlVBgVkWMaz3ZnA&#10;xvbjI7Ct61TaAKCSZFC8CpFFNAA4ApyjjkVaE9h3UVIMg9DTVBAzTs8YxTMBwdh8oalxuPIpGwp5&#10;JpVIJwTQSKoxyopyg5+daXAJpT0oJI2c52jpSow3AYpcBVzjmkUZbjitPsldB2UU4xSsegBxxRjc&#10;NoxQxDjAHTipJDzl6BaN4K/KKYGDfw0oJXkjNVyjJA+ByDQWVRu9aYJACcrS5BGcVIhzPxxTA2Ry&#10;KUZ9KYGwd2akBXcEcrx70OVx05pEBPJHfpSSEbsZoGRuAG4qMjjpUjHJx+FN4oNIuxCRTJIVcYK1&#10;OwBORTdvGMUmjVSuUZ7PI+UVUn09emzrWvgdcVHJEG4NZuJRgz6ZGwwE7Vn3OkLk4XI966iSzU9a&#10;ryWIz8tTylKUkcnNoi5wIsd/lqvcaKCnyr9dy11k9iAduKrvpqkElahxXU0VRnC32hlBgR/nWXca&#10;Mync0Z+u2vQLrSgx4j3ZrPutEVlYhMVhPDxkdVPESR57eaW/VFP0xWbdWbISpX/x2vQr7QSI2O3+&#10;tYOpaIUUjy+n8Irzq2Cvqj1MPmEo6M4+WNhnFOglbcwfpjjNaV3p7q3A/wCBYrPurcxcgGvLqYaU&#10;T3aOMjONixbtkfM2OKnhYbdpb8KykneJ+RuFXrabecriuf2Zv7RFmRdylf8Avniqd1bnczOOg5q6&#10;sbtwF+lNkRSuyQfh+FZzo8xdOvynN3lu0ZMir/ET/wDWFVRLztatzUrcFCqj6Vg3sJt2B28fX9a8&#10;2rScGevh60akS9BLHIp9B1qzauzDcFP1qhZFDFtfHXn35rSs8uu4/d6L70RuFT3TSsDJKPMkqyy7&#10;mwBu/oKqW8oAVBVp59qBYxye9dUdjlHEQxH5zz6USXCKMKgGO9RAsDu/Ld3p7xQIN9w3bn5qozla&#10;+pRvLgnkDPp7VXd5D1Zc+1O1O7j3E7GVe1ZZupLiT522R/wjHJrNytI2jTui45jxvLbm6DJpkDTF&#10;uB8tJDGzH5I2IzgFql+zyv8AKNy/TjFLUBzEq3yzAZ/iaqGozQ7tifO3dj2q49m3CgZqu+nMTulk&#10;H480p8zWxUOVS1M1jcSKzSttWmoixjgZ61elsVZ905Yr/Dtoa1jxst1x2rmcTqjUiUXiPUtUc0YK&#10;MpP3eTtq+bGcDIVarTwsg+cj8Kho05uxQl6YRT+JqE28rZPl1b+ySSNuLDH+9Vi304E/O/1zWfLz&#10;G3tOUqxQ4wG61OMqMnira2ECjIC1Hd2pH+rQmhxsRzczK5JPO6kzn5QtJkg/Kabu/Cs7IdwJAHJ5&#10;qtOV6glvSpZXx/H+Iqv8kj/rVKOg+bQSFZZV3UVbh27eB/49RWiRPNI+G/gL4v8AtFjEBc53KpXd&#10;jjg9+OPqM17Bqkcd/p2UXPy4X6f5x/k4r5N/Zw8XfLBb+d3wPm/I89T7Z7fUV9UeHLsX+lqnXcvZ&#10;T6dck9Pwr+08ZDllzH8mYeXNTPH/AIuaAX81o1b5gcNt5Oc9/wBPbAFfLPxg8PC2d2iRfvYI29f0&#10;46dvb1r7X+I2jGe2kUIpxnZhcZ6/X/P518xfGjwy5SZmibZ82XTtz6/57VdP3qY5fFc+NPiNE8Mz&#10;b1x2Py/r/wDX964a21AQ3eDJjcwxyRXqnxW0x4HmVht/vY7HJ7cV4xqTG1vmC53ZypGa82svfOmM&#10;vcR2UV9DJCAxGcevX/PHSsLxBbs+47h0z9OOn8qk0a/LoGYH/gR61Y1CMzQZj+b5v0oihSfMjir6&#10;Jk4A96rRt+8yxxn8q2NVgVJGGQSp/hHf0rGnjKSZFKUeWQ4O6Jt4IAYnnj68USSM3QYx/DnrUK5X&#10;Cg/NupyKxcOv6UyuUsRDDcA/8Cq3AodQGH15qvbQlRzuz3q7bwjBclqqnuZyZLHGcfe53ZqyqDOO&#10;/wDs1HEMHaR0bip4lYcZ+7zW9zMmhj43Dn/PSrVurZwMtznpVe37n+lXoUKjIU5HOea3pmMjQsWc&#10;hWEfOSMVtWMhIA2+2fSsW0zxvIHtjjrWpp4MbAjn/PSuymclTWJtWTOSGHP4Hn/JrbsHPTdnaBhu&#10;QR7VgWpUELjoeelbWnAqqgJj6fT+depRkeNXOgsGbcDkDn1/T/P/AOresbghUJVSF9eB1+lc/p+F&#10;dcD9OTXQaYRt5H3R/P8Az6V7GHfunz2Lj75uaaGaTCDnsyrwOa3tOXphM/56du2eP/rVi6YoBXj+&#10;LIzxz+X+f5blgoBVlHyg9x0/WutP3TkUXc0rYKvAH3aS4kAQ45HTHp/k0RMI13DOM9sVWubiNWG7&#10;HBOR19KwlL3jrp6FO9Kyxs2Gxt/T/D/H61nvGxbooz/j+lW7yZfmfaenpyf/AK3P8/WoEYB9uWHz&#10;dl9+tZnTGVkOgtd7klDz0b1x2q9DaOBt529AVY/l+VR26fdYkFcdV/z/AJzWhCMsoRGI/i+bp+NG&#10;5MpXGxWyltuz1z+X+f8AOatRafETjGf93nP606CAn7z7jwF46VYAAOUc9c8fy6/4VpFCfwjVhCRj&#10;YF9QakESg4BzleM9BUhjEfRecZY9M/5NNDIx3Fh2x7D1rYwfNcfGY2RcOcdPu/pUkaSZPy9Dxt5x&#10;UDy8hwO+F+v+eabJcBRmTavI/ClewKMmWg2Y95P8PzcdDSvIIyvzM2P4WPFUGucbgOn93v8A/roS&#10;+y7ENtbd05x+tTzmsaZfSUK5ZW6cfX/61TxSNu3E5J/SstLsccfr1/z/AIVcSdc8N0btU3HylwTE&#10;KDkH2NNaUKcg1CJSQG6/h/n0prNtX5R0H8TdaRSJftGH+9gDr7Uon34znDEnvx/npVJn2tuyGx17&#10;Ukc5DgseM5zigo2recNGDvPTnHbmrSMgTKt83Q/5z9f85rJtZpFjwWb72CuKurNtBcn/AOv/AJxW&#10;bRSJyR8yqox/Pmm7o84LYHqKZ54eTDj5f7p9fekUrlcFueOnU/5xQXGPUvWG4vyNp6/LWtp4DtsU&#10;sAF+Xmsa1cMWBIFbemJuG52HXH04+tZyNYxfMasDZjwMjHtxUsaKp+Y8d1pkR2qPyqQyKFArK51E&#10;toSV4XHGT71o2cLOchfx6VnWzjHyDhq1LJgV4x+P+ef0qZMqJftVTHzdx16Vdj27twweKpxlWO1R&#10;90YOccD/ABqRrjkNgfyrPVmi0Rc8zcuA23PrSgr3/wD11Wjm4xu3dvp/nmpIpchSW79h0pqIXLAO&#10;Wzjhj19avaeAWBO71zWejfPsUDnpWpp+3zAP0P41M/hCJ1XhZSkkezH3ucHrz/n+vfPuXwjQSOpA&#10;42/LlT/n1rw/wou6VCh5zk55Ne+fBy2OY+x47fTj8jXx+fS5cPI+gyvWoj37wZF/o0Z2/wAI7V2l&#10;rHhB9K5XwhbhIVUH0rroVIWvxfMJc1Q/QsP8IyRTnmoJ1G3OatSjjFVZxz1rzzoKU/AwKpXGCuav&#10;TjuBVG6yM0CsZd8mVYAVh3+/J2mt68bvWPqal8nnp6VMkM5/Ufmz8v5d6wb9eWINb2oK2GytYeoA&#10;Y6f/AFqnkRSMuZFPH3arsnHzj8FqzNkNwaibrnHNS6ZdyIpghWHFKsYJwP8A9dOGW4z+lOWLPAfi&#10;s3AfMOEQ3AbqnjQDoaiiOT+NWYhuG0Cs+UolgAx1q/bcjNVI1w20dqu2y+re1SBftVBYNW5pS5YZ&#10;FYtmnzAc+uK5341ftJfDL9nXw/8A2r401FptQmjJ0/RLVgbi6bnHU/IpIxvbgc4yeKunCdSajFXZ&#10;nKXKeqXGpaZoemT6zrWow2dpaxtLcXVxIEjiQdWZjwAK+Ef26f8Agt54I+Fmnan8PP2Y7WLWtdjh&#10;aOTXrhQbeA4+9Ep++Rz97v24yPmb9uf9r79o39pvxB/wgw8TJ4f0GaQGx0XS3Y/LyMzE7cN1z970&#10;GRXy34x+D1r4XhltYfGF5eZtwnVYy0xA5VRngtjqSSOTz015qNGbhN6o9CnleMqU1OMdPkcZf+OY&#10;PGl7qHirx/qP2jU9QvHuWuICEO52LMAAMHnBzjgdPSuK1+70GS4kcaVJdNtOxfO+ZFznqCOg7nt6&#10;c1u6f8DfGtxfG11Kznt5Ps4uNkilQIc9eeevbg5A65FV/GHw10vQ4prZ7pv3ceTI38bYBx0OOo68&#10;/liu6NLmV0ebPnhK0kcDrvxS0HQg1suj3AkaMCT/AEg7SRjsV69f/rd8e2/aH0zSnBGhSSqi4T/S&#10;OgPVTgDjvUni/wAOy6tBI/lbY1GEmkwMD+Z7/wCeRwlx4Hl87d5hZSePL7+3t+NXKMY7kKVTod3F&#10;+1Hpyn/kVZOoztuOOBxwVPT+lWIP2n7WSTdH4LmY/wC1cr9O8eDXC2fgaNJNv2dfm+6p5z+OK7Dw&#10;P8D/AB9451qHw/4L8HX2p31w2y3s9OsXnllb/ZWNSzcA9PSo5b6JD5qnVmgnx/e4Vjb+EUSORdjR&#10;y3G4kYwDwBgjt71csfjVjb5+gBsLtVhIcgYwR07854/lXqGjf8Erf2x5r2Ox8QfBHVtFlkj8wjWo&#10;PsrRp6ssuGHB4yOcjiu40n/glr4n0tC/jPx7psMuVCx2sbSA8HOSVHfHp61z1a1OnpJ2Oyjg8ZiF&#10;eEG/wR4Tb/Gzc5ktdAuFZlVNxuQeB2Py9MZ7/lWpZ/E7VLlIxF4Wkk8vd91j8u48nuOuTz3HpX1T&#10;8Of+Cavw+1i9+y6P4f1rxFdblVUtbZ/lOOBtjU856ksBjsK+j/hZ/wAER/HWrRR3Z+CFhpcDLujk&#10;1rUU+7n+6PNf35AxWMcRGb91N/I3ll9alG9WUY/PU/Nmz8R6tN/p13ZW9vum3qZryPg4HGAxPH04&#10;z6jNWtOub+6laJZIB5kYRmjcHt9T6j/HqK/ZzwJ/wQ98OWojbxLrWkRrsxLBb6QJcH0EkpyR0/gH&#10;pgACvVvCv/BJH4A+HrdbW8F9cqq42xGGFPySPP61qpVJfZMJU6Ed6n3J/wDAPwjs/DGtTyLNattk&#10;2BT/AKDIyheTjIU5OSenHJx0rWTwZ4klVLnyCGjUj5tJudvPfletfv7o3/BOj9l7S1DSfDn7Uy87&#10;rnUJm/Tf/hW7ZfsTfs4ab/x7fC3SEA6A2xb/ANCY1aUjHmprZt/L/gn8+MHgXxWX+0xWczfJtZv7&#10;Jn25yDjqec1Yh+G/iXUIzA1hcOvBZf7Jmzxjn+R7/j0r+hWy/ZT/AGedOPmN8ONJZuv72zjODxyA&#10;QfStGL4OfAzR+bb4eeH4u/7vTYB/JaqzD2kT+dq5+FHji1DXKaV7r51m6dTjud2M9Mj6elIfBviG&#10;MGS5tIxtwWkaF1CFc8E4Ir+i6PwP8JYowsfhfR4024C/Z4sflioZPhh8Frg7pPCGg89d1nCc/pRy&#10;k86P52ZPDUwXmSNULE7ml3enX8T/APq4qO58MamrTT2NlHJ/FuWVT8v1ycdO/H55r+h2++C/wLuV&#10;zN4B8OsPX+z4c/8AoNULr4B/s93o23Hwx8KyjGPn0a2bH4lDzRyhzn88txo3iqKXzLbw5NJjAbay&#10;HnHoM+noO9VZF8TpCst/4Wuo1ODuVdwK9+hyOfp9K/oan/Zn/ZnuovJuPhD4NlVv7+h2x/mlZ95+&#10;x1+yHfOWufgV4Idscj+wbbH5bKOXuCmfz3z2etrueLw5fMW/ikjC59ev+e1ENpqBZg2hXsSl/lDW&#10;5ZR7ZXP+fpX9Al5+xL+xxc4ab4D+Cwd2Rt0GBcH14UVnt+wP+xZcS+bN8EvC/mbSM/Y1A5osLmPw&#10;LYTCQhrSeQr1/dk8c9gPX9RTWgvEk8yayuo1kxt8yzkVT16Eiv3ovf8Agnt+xPOSs3wZ0H725VVn&#10;UKforcVny/8ABOD9iW4ZXl+GNmv+7q10Mf8AkX+VFhcx+FabfNET3SglQQg9Mdj3/D9abFLabPMN&#10;2NobdtU/p6/hX7j3n/BMP9ie+dgvgdU3cZXW7kn8zKf1zWZff8Epf2MpRuj0S6X+6U1iTK/m3P40&#10;ilJH4mpdae4ZpNRT5gRjKjP9T+dQz6lYNt8jUIflz5hVq/aeT/gkR+xswZX0u4Ksv/QUO79RWZd/&#10;8Ea/2NZ84fUlUtn5b6HK+wzEf159zzSL9oj8ZGkb5g0m1Qucf1/KmxzRwoTI33jzuXGMcYHvX7FX&#10;P/BGX9kyKaNNM1TUo49p3fvrRmz+MH65/rUU3/BF79laW28uLxBfxkj73+hnntnMHP8Ak9arYXMf&#10;jzLcwbPLbhtwbafc/wCfy9aduDR4En8XzMMYxj1/Kv14/wCHKH7MpUCLxjeqf732ex/l9n/rVf8A&#10;4clfs97sQ+OLrbu6tbWfHv8A6rrwPb2pbjUz8kUg8yAgSfdxn/6/px/nrViB4I52aeZU2gYRccN6&#10;49MZ9q/WyT/gh9+z5dRjHji9jVv+eNtZ/wDxr+f+NU5/+CEX7PzQsh+IutMrNkBls8fl5QosP2nk&#10;flLFdQQ8JIu2Rs/e/Diq99cos+2ORT821+nHH8zz/np+rVv/AMEI/gFBJ5yeO9Q3Ec7hatnnrzFi&#10;rT/8EN/gYIwkfji6UH72I7Qfh/qs/rTsu4+Y/Jf7bETuDfL/AMs13Z7Dp+OKa09uB58kqruOCzNj&#10;+Zr9aJP+CJXwgt2Mlr8QrhS3G0w2hyPTPlf41Xk/4IpfC6HLQ+PfKYfdkRIAR+UePXp6+1SLmPya&#10;MkUhUx3CqOu7g9+9Ml8qKXKzRsON21+h9/Sv1a1H/giR8NZ0w/xZlVc52iGJjx2/1Yx+HrWDP/wR&#10;M8CNfNZt8UVe1VR5MzW48weueMHnHp696CtWfmGqxtlkYN3fk4UdPX/PrTo1hMu3cm5eAv19u/Xv&#10;X6dT/wDBDz4d28qzJ8ZCPmyFXT4sH6/L9KtX/wDwRn8F3SKknxghz5eN7aKnzfXn/PvjFAz8t3RQ&#10;2DH04O0Hg/405YHfc7x/Nx8pHI/Cv02k/wCCMfg2Bitv8aYY15BVfDqnP/kQY/WuZ8Vf8EadNikW&#10;TS/jgoxw3/Ej3Afh5o/Tpge9Act2fnTNbbH3NEduffrz+XeobhwYsGZd44b5vmxgc/T/AD0r7w1P&#10;/gjtrUKN9k+MlrIoHAfQW4/8ijv/AJ71mj/gkT4hePEnxK08yLxubRXwxxj/AJ6fz7e9GncOWXY+&#10;Hop7Vo2jWVd653M3QkY/z+P4UrwB8OGXKnoD0PvX2lef8Ei/ERDeX40sXbcArf2cwXGOf+Wh/wAj&#10;88e//wCCU/xNePy9O8T6ZJs5xJbSKRyeQcnP4j160uZD9jLex8lxjBC+Yvo3zZ71ajRJ1CNIDt55&#10;x2/+tX0yn/BK74zpJ+8v9MZeT+7uJCp+oZRx9D/jSal/wTK+MqNI8EWmlsfu1a7YLx/wH09Ae/Tp&#10;RdByTS2Z8ynTgjR7kCnrhcHv161JJZvHnDZPXkHNe6aj/wAE7/2gIGa3Gl2bL/eS6Prg/wAJ7f55&#10;rPf9gX9ouAGQ+GY5Bzwt4obP04/zmmRKM+x4jcWcoBiWPco5OOc81HHASoKklf7rf5969f1H9ib9&#10;omLaj+B5l5xtjuImyPU/OPb86gb9j/4/2Q2XPgG4wTnzPMQ/kAf84+lAkpbWPKngQsTs3bfvdefw&#10;/wA5qCXTZmulUL/EML659P5V6dc/sqfHqKXc3gXUV65WONTj2+9z+Q/niu/7O/xsiYIPBWpBsEsv&#10;2c9ee4H/ANce9ApRl2PN106QyMBHlSc/d/z25/CpIrGSNtqxsDx91utd4PgP8YoJZGl8EalnO0n7&#10;C/Hr24H8qbdfBz4mW+2R/BV/93G4Wz8/h17/AP1qBrzOEjsHxtx8w4Ybv8/5+lIbV5Y8KjdMKxH6&#10;f55rsX+GfjKI7pfC12cfeXZJlfzHpn9PWmJ8P/EYdRc6NebD991gY8de49M0D3OPjjZBhwzFec9R&#10;068UFdo3fMev+fpXdS+BdUtyqLo90xLZ/eQkBQfwycfSq8vgXWIHVRoE3zNk7oycH/vn/Dv6YoEc&#10;WsVxLJ5mxvXI/p7/AONSW8c7EtGh6+n6f0rrr7w9qtvNsTw7NngbvIcgc/TrgfyPpkTQNYMLN/wj&#10;jLu5K+S278sf7vP5daCXqctAkzPuIYc/xDnPpUqtJkbBtwf4a6F/DuqwKSdBkwGxu8tsj3x3/wA5&#10;qvDouqK2z+wZm7riNv5455wOPfigqNjMjjcMqGPG7qDxxj3/AJ1M0VzENzKQB/d7cZwa1reHUIJl&#10;MmhSMpPzK0J9OnzDH65PP1q9aWl/eXy2dhpUMcknyK8zeWvOBk5HPUdMtxwD0q0hmt+zp8DPGH7Q&#10;Xxg0f4WeEtNuJ7jUbrbN5CkrDGELks21hGCqkBiDjrghcV/Qp+yt+zL4C/Zk+GNn4R8KaYv25rdD&#10;q2rTww/a72XkkyyRoobBZsDGACce/wA7f8Efv2IoPg18JbX43+OfDa2eveJrfz9L0v7UZ4NNsXka&#10;SJ4ySf3kqMjMx+YYC8YIr7YOwny8+/4U9GjKpLoiKeUoGfONo6+9V5pPKTKtu2RhcDuzemOv+frU&#10;0iM8in5fmYu3T7oH4/5FRuNwBlHDMZJM56f5/wAmgzJNJgxPgr91fTFbVuvy5x9KydFDSDfNwzct&#10;x0rYQBRhelNCk7aj1TPNP6cZpiZzin/jVmA5WJ5zThkd6aNvBIxTbiN5o/KjmZP9paAJRJzgsPel&#10;Vd5+UYqCw0z7Iu0Hv8zN1NWtigf0oFLlWwq4B5NKWwaaFDdzxSsc8jpVJdxAfvbhSOB94n8KUMcb&#10;QKRum4mqAQgYzmnMuUyD2oRQ3DUHfjGKOoBjnOenekY4O4Gn4HSmsAo25461KAOSPMoTruJ60NxG&#10;dtRh3ByzUXAe5fHB/HFJ8qtgnNDSZXCioxn+9UgThgaY5GOaYGIOQKT60Byh7mmsc0jHJpA1BYH2&#10;oPvSM3OMUvHpQWrjSB6U2l5Jowc0GgzZTfIGev6VMEY9qcsJPIFTyk8yRXa2RuSKY9kpHAq+Lf8A&#10;vflQ0O0UcovaRMqTTVK8rVaXTdwwUrZMeOTSGP1FS4FqRzN7pKMPljrF1HQQytlK7ia0V+lZ99YK&#10;QTs+vFZyj3NI1JRPMdW0EoWwlc9qelupyR+J716jqmj5Gdtc1quhqckrya5amHUj0KOKlE88urNo&#10;/wDd/lUNuzo21f5V1OoaIUzhT+I4NZE2mGOQtt7+nSvNqYazPXo4zmViW0mztVx+NOn2pJhm3YqB&#10;R5Q2gHih3bOeWFcsqJ1RrajZogzYXFZN/YrI3HPzVsO6vyKjnthJyV/H1rjrYbmWx3UMU4yuYM0f&#10;lHCHavT8KtWl2JHWMHaFWpL2yO3gY554rPug0WShPHDEVwSouMj04V41Ea1tdh5tqv8Ad61oWe2a&#10;ZsHcFP51x66ybYeVD99j9ea7Lw0uIEj3fOwy3saunTuzOvJxVy5BbpHJ58/UfdWmXC7kaUxqq+9X&#10;JooYgse/c3JPtVC5lhmfyHY7VP51tKByxqOTuYt/DJPIUX/vpu1P07QVmfeRuHc1pTfYA/lIudvH&#10;NPhv0wsMEQVRw1ZqkubU6JV58uhJFpNnbxfvpFbA9OKpXZiB2W0Tbf7x71PqGq2lpHtaZWc87V5r&#10;nr/xA7S4ZtvoBzRU5Y6IKMZz1ZfMc7NhrhUWo2jt433szN/vVT0+5aYsxUtu5yx61ZlZQd0jEDp8&#10;q1mdOqYS3kRYRwx1G180b4ULn+dQS3CJ8kK4+tV7q/jt4d2zn9a55msY36E15PM3Dvhf4jWbPcCR&#10;sRtj6iobvVnnTJUL7k9KzZdSXABx+B5rjlLqdlOPu2NaCaKH53IZv9k1aiZidxXanu1YttqChv3a&#10;7vdqvRGe8fEsn/1qQ3Gxea6ULtVh9arXV07/ADBiNtPm2xpiONumOaqTSqON3Wolew4q43czcUm7&#10;AJyOKEyxwBUiwna28f8A16mN+o5aFKV9p/zzTYMNJg1JNCC+Rxn9aZt8o8GtULm0sW0n2DiioEl4&#10;oq+Yk/I/9nLXn8+KJ8/OqrtHPf0P/wBf8M19sfDW7+0WEOJCu5OnduB7de/Xpn3r8/f2eL6W31GE&#10;rNt+YcjHH05Hqev6192/CC6eSwhKv8u0BTjqB6+/8q/tvHR91n8i4GT5Ub3i/S0njYj+IYU9M+nP&#10;6df1r5++MHhWOZbh1iOeh+X734+/1B/MV9L61btLEcLlsEYLD/Pf6V5H8T9BE0b7Ywp24GBgE9vw&#10;xj/PFcNCXQ9CUT8/vjdoSQySEHcp/wBnAyTx9f8AJxivnPxVatDeMxc7d3zZbkV9kftD+FjD5s3l&#10;lu+5VGMD17Y7V8o+N9L8u9dFVeG6e1Fen1Ipy0sYuhBvM4G4E9c9K6LynaLB5Jxt4/X/AD61l6La&#10;KrKija319a6Ewj7NuAwOjHJ4rFQHc5TXbaP76j8v5f5/+vXN3sYDFc+/4dK6zxCwww3fgPXFcrf/&#10;ACsp3VNQ0plcKWOVPPNWLSA5ySeey0y2TzBsPFaunWg3AkZOaiK5ipSC1tcHkfw81cS3CDO0+/UV&#10;Yt7NFUbE+vy+9OliUIVwfTO6ujYykQLsXouOPyqRCW+VuzZ4pmMv8j8f5/z+NSQqNwGelUiC1ECy&#10;gFSM+tW4uWUOeOtVreRSQFz0q1bgZyRx/Fn0roppGMi9ajnk/dbt29K1bNyf/iazLWPsM4VeMr/9&#10;etSyHy49f4fSuqnuc1T4TSsF+ZVGPb3rodNjZgFk49Mn8+tYumoxXrx3+auh0yAYX5T1JX26f5/z&#10;x6lCJ4VeXvGtYQ7jyfvdifat/Sw6LuO7bjn35/8A1VladHzlXHTPJ/z+dbmmowUHJI9fT1r2qMfd&#10;PDxEuaRsaYFXAkHpjP1/znmugsI4guFU5PPuMfX/ADmsWyHIIO7HP3ufTNbNuxVfnP8ADg859zXQ&#10;9DGOsiyZFCshI+7k98D/AD/npWfdz/P8z4Kk7mzUl3dMY+V6g/e7n+v+eayby6UKQjZ65+U+n6Vz&#10;yOqMRs14fMIjZTyQy/0OPz/GooZsygydScdMY/z71WklBk3P+Jp0WDwMj6dqzLNqyd924MfqMH/P&#10;/wBf61qQsGG4nhuPrWDZ3IDbynPspz/WtK1nBQFvmP8ADnPr1oWgmjUtZhEVOMgn9P8A9dWY5UQA&#10;OwP/AALNZMUwU/eX/vqnrfRomHn/AAWtOYLmq11FGmN4HY7u/rUU9+gXkfL64/SsmfV4wuThT2H4&#10;f5/OqdzrT5CgqvG7pjj/ACP19aOYDWn1Vk+bjp82ccH/ADn8aqz60jNj5fT5Seh96wZ9RwMb+ei/&#10;MP8AP+fwqvJqMjNuZuMemfxrNzK5X1Nx9XJHDH7p+YHke/8APrTrbUZQzZOcYP3Ovv8A5xWBFcMz&#10;dce3+f6Vq6Ym45A5xndjpj3ouBuW0xYqPL52/wAP4Vetpdx5HJHU4qjZxhsLI3Tr15/P6VehjZHB&#10;X/gJPHH+TVExLkUjbcZ+uKcQJRuZuezLUMf3eDg7sVNuMgBL/TniqGivIpGSBnjqfpTfnLddvP41&#10;YkiLsB5nTk1EyFdo/wAnmjmGSxkIwfcCw4+Y8H2qxHNsQHd7jmqRcITgn6bu9OE5+8Duxxjrn/69&#10;SPm5S/54+6Fzx/e7U5ZVLYbDHp61mvcccHqoz82MUsd6EwM8hvoMf41DkXGVzodLkZjkLjpnOa6L&#10;TVL/ACkZ7HbXJ6Zc723M5xnv9Tn6/nXWaPhkQf7OTxnFRI7IGoiARq3Vm9wM00llO3cuehx/n2qQ&#10;KSMB/brTHTEjEZ/KsjQlt13Njt39q1rLeI1znn/CsyyhbzPnB/Fa1bRGVMqeD+h7UhouRzFQSX6H&#10;t/OkE+0bQfwz0ph3KNpYZ9u/+FROwD7s59fWhFNl2KZnbBHX+L8vb2q3HzwPc9azLdyF6d/Xqa0L&#10;aUsqnd97+HNVykc3ctRHdkscbuma2NMQKwbb9cVk2hVW3N/era09R95umetY1PhNYnUeFEDXCof7&#10;w+XHT1P519GfBa38yOEEenze3+fzr5/8HRF7yPnv0YZ//XX0p8G7JY442Kfwrzjrwea+F4kqctBn&#10;0+Sx5qlz23wrbkQruGOBXUKuFxWF4aiIhU/jXQbdoIr8cxkr1D76j8JBIvPIqrMCOlW5ulVplIrk&#10;NijcLxnFULrJrQuB61n3IxnigDNusk1k6gO46Vr3fFZV8AAcr/8AWoAwNT5UisHUBu3bh+PrXQak&#10;PvE1gahkli340FRMmf7/AD1zVdm/hIqxOOev/wBaq7j+Et7c0FAODgVIhUck9qjyN3J/+vTgpZcB&#10;sCs6gEkA+bAz1q1EMcqKrQK23d781ai5GRWMio7FuJdxGPvf7NXLVAXCqGJziqcIINfKP7a37f7+&#10;Fri5+BX7O10194mk/dajq1od62WTtMcZH/LQ/wB7t255rqwOX4jMa6pUl6vol3ZliMRTw8OabO8/&#10;a+/b/wDCH7Phk+Hfw/WPWvG067EtY/ni09jjmTH3nH9z1xkH7tfnn48/aH8Y+KPiA2p+K/EFxfar&#10;cXBa+vriTDbtp+QE8Io4GQcgKOQABWPN401j4W+KrjUDJb6prdxDILieR/OKSupDAP3cAkEgcA4y&#10;c16t8Cv2K/E2teCT8d/jJKvhnw5Nuks5b2Mtfas3XbbwnGVPXzGKqM5AavUzKpQyum8HgneX259f&#10;Rdl3t6dz1cnwMakVi8Wt/hi/za6vt95wHgXwteeMPiDL4x8aeIY9Jto42l+1Tw7t525WOJFBJJO1&#10;c/dXq2OK0fDfgRpNRm1YaGkt00h8i6uGLsi9OADtXjB6Z4OO4r2D4cfAXVviXrnm6ZoN48Ct5dnZ&#10;/fkCZ+UPtAAwcZIwPQAYx9hfs/8A/BPTwd4VEPiH4lwG+ulVDHpm/MMWOzn/AJaduOR9RXysMLUr&#10;SPpsRmmHwtP3n6I/NP4reF7L4V+GZviNq+o/Y576by7eSMuGdlG4p05PTp0PXAbn5H+JPxF/tW6K&#10;afoMlzcOzN511uZeTlcJnsMc8/jX9E3x9/YU/Z7/AGmfCOm+B/iR4NC6bpN0Z7CLSZvshiYrtKho&#10;wDtIxkdyoPYVxPw2/wCCOX7A/wAOvEcfiix+Cq6ndQsGt/7e1Oe9iiYEfN5UjlCeP4lP4V9HhYez&#10;oqLZ8TjKyxFdzirJ6n4KfBX9lP8Aaa/az8Sf2b8LPg/r/ilvORLibS9NkMNvuJA8yYgRwg4+8zKv&#10;HfFfc/wQ/wCDaD4x67YJ4g/aG+MXh/wLp7jfPYWX/EyvI+chGIKQqeg+WWQfWv1s8T/En4V/APww&#10;NI0q00+yt7GMRW9jYwpDBb8cIFQYB9EUZ9scj5a+Ln7Y9541umnuvFE+k6SjYW4t4lM82Q2FjUnE&#10;eTgZyW5+8eldcaEZLmei7s41KpKVo3b8jjPhb/wSG/4J3fDHxVZ+B/h/8INc+JXidpEbzfEV4bny&#10;sfed4YxFbRR9z56uRgfK2efsPw54P/ZI/YI8GfbdY07w3puoSRgQ6L4fsUhV24/d4jAaY7vQBB1C&#10;rk54z4J6V+0F4h8LtoHw08EQ/DHw3MwN1q+qWrPq19wPmKMFLHtvfYo/hjYV6f4B+A3wv+HmpjxH&#10;Bp02u+ICv7zX9WYXF0xxgkORiMEdowq+1c9StGPu0/vNo0FHWq7vsv8AM+eviT4I/a0/bj8Zt4is&#10;/Cx8EeF9qw2q64rW8s0IY/MYlBkZsHPzBVxjDHiu8+GP/BNb4G+C5o9U8fXV14kvY8lheSGOBm4w&#10;fKQ84xwCSPm9cEe9XWoXaIWu7qO0izlgDzj9KyNU8ceGNLha4e5MiR/emkcLGP8AgTYH65rz3Spy&#10;nzz1fmdksdiPZqnB8sey/wA9zT0PQfA3hCyXTfCXhm1tIk+7HZ26xqOc9APXnp196kl1vW4ZNtlp&#10;u2P/AKaKePzxXm+vftT+B9EBjg1FWO7G2zh8wn8cqPyJ615v4t/bUKBjDZsq8/vLi5Hp02rtP/jx&#10;rOWKw9PRszjh8RV1SPpRNT1+eLe0kUXp93NNlutR3Yn1eNezfORXxP4o/bxntm8r+24YweiqoOf+&#10;BOx4x3zzXNyft6TeZ+88Tx5/66JnPTpjp+R96x/tCh0TNPqNbyPvhlgmGJvEK/8AfVN/s/RW+abX&#10;o/wA5/OvgG5/b4nlfZaeK5Bjj5ZyB+nenR/t1ak+1j4rk3N/09cY/Go/tKl/Kyv7Prd0foAlh4cQ&#10;gNqkbH/aC1ILLw/JwL6E+21f8K+A7T9u6/XLz+Kn29v9O6/r/wDrrYsf225LmVSni5sbf+eqtu/D&#10;tT/tKj2f3B/Z9byPuQ6JosozHdw/9+1/wqGTw7Ybsrcwn/tmP8K+OLL9s69Yf8jBGy/3pLVGxx64&#10;9a2bP9sC/nUY1mzYkcK9mgz+Q9x2o/tLDi+oYjyPqiTw7bScGW3O0/3RSP4Wtdu5EtW7f6ta+Yf+&#10;GvdUOY1n0t5P7u7H8j/n8auwftcaoEy+n6e+3qVunXPHpuFUsxw3cj6liOx9HN4VsSvFpanPP+rF&#10;OHhC3f5ktbdm+lfPdt+2LJCAZ/Dfyt91lvJB/WrcP7a2iwllvdEvEI67bh+PflTV/XsK/tCeDxC+&#10;ye9t4StQMPpFq3+8n/16jfwhbnONDt2/P/GvE7P9t34dSgC4n1CA55zKu0f99AVsaf8Ati/CiY7T&#10;4xuI/wDeaI/1zVrE4d/aIlh663iz1D/hDbUD954ft+Prx+tRy+BNMlGT4bj5GAy7v8a5HT/2lPh9&#10;qYH2X4gBT23W4b+RrXtfjV4elTdH4+scessJX+tae0py2ZHJVjumW5vh/aJ8q+Hzt9pG/wAahHgb&#10;Tz/zA5P+AyNViD4p2NxHiHxho8nr+/Ax+tTQ+PLtjmDVNJmXs0d6KpSgyfeM4+CtJBw2j3Ix6TPT&#10;D4J0ZjhtNu1H/XZxW6njDWwd5s7OT3W6Bp6+LNWcc+Hd3+5Ipo90OaXc50eAtAB/49b30yZG4pG8&#10;A+H8cG+X2WbNdKPGN4FzL4bnHv8ALTX8bInMuhXC/wDAKPdHzS7nLSfD3w+Rxf6gv1YVUbwFoyvh&#10;dcvF+buw/wAK7L/hONLP+t02ZfXdEajfxp4bdcPanP8AtR0e6HNLucmnw/09h+68U3S/7yj/AAqM&#10;fD55VIt/GLJjnDQj/Guyj8UeFJRuCxg/7oqRNU8Fy8sYvyp2iHtJdzg5vhxqOQI/GSt7NFnP61FJ&#10;8M9eYZXxlH/35/8Ar16Hu8GzfcMNMkg8Iou5pkH/AAKlZD9pI85b4aeKANqeLoMDndt681HJ8LvG&#10;JPy+Lbf/AHcH9Oa7u+u/A9ojNPqAUKOTuxWNeeMvhZFlH8RqG/66fj60WQ/aTOSm+FXjR+B4ltzj&#10;tk81X/4VF46yAuv23bkNiumf4j/CSMYfxQvy91kP+NV7n4l/CYcJ4y2N/vE9qmxXtKn9IwZfhD48&#10;Hz/27bN/ezJ3/wA/jVWT4U/EANvh1OFgef8AXcmuotfHnwqmAaXx3w3/AE1KgfnV6Pxh8KioWPx2&#10;v/ApxzT5Yh7aocH/AMKf+J80m1JI2DdvO6U5vgf8SdmZJITj+9JXdP4t+HpYCP4hxj0HnLinf8JL&#10;4ckIW08fwf8AfS/40uWIe3qHncvwN+JUh+S0hb3NwKhHwD+IuctZL97tKDXqUep2bJmLx/at3++v&#10;+NOF7M/CeNLXj+HcvOPxp8sQ9vUPK5/gB8RUfLad+O4Hmqc3wJ8fLz/ZQXnnEy/z9K9il1LVA+1f&#10;EtqR67v/AK9H2jWXHy61asvtJ/8AXpcsSvrFRHjf/CgfiPOONIXr/wA9Qe9NPwC+JESjztKz/s7h&#10;z+te0w3HiKLJS/gb6TGnvqHid/lWaJvTE1HLEPrNQ8Mf4CeP3LGXRhyex6VXuP2fvHoTZbaVtycE&#10;AgEV7nJe+LSMp5fH/TUf4U1r/wAbfeW0Vgf4QwNHLEPrFQ8HuPgB4+J+fQdzN7Duf5etSW37Nvje&#10;7i80aLGCfvLt6nr1/wA817kNW8Yxtu/s8Eeox/j/AEqS38VeMo22f2S23+91zRyxD6xUZ4TJ+zX4&#10;yK7m8PBuemR+n4fzqs/7L3jaUYXwwNv8XP3uOlfQ8XjHxJFIDPpp6f3T/hUz/EfUoUxNp23/AICf&#10;8KOWIvrFRHzY/wCy14vWQmTw4Nu4+g79PfiqUv7MniG3uN9x4Uh6Yb9yv0r6eHxOkDZlsx7n/wCt&#10;Tbj4g6fdRlZLID3CijliWsVVPmGL9l+/dsr4WjVT97avr+lRy/skTyshHhWFRt4Jhz17cc/UV9BT&#10;+N1tnkl8lWXOR8vQVWn+LlvFnzIP0osV7es9keGRfsVSXe2dNDhXb/Ft6jnpViL9haOfAuNLhYdf&#10;3mOP8/0xXtA+M+nqcNlRn+JelTWXxj0eeXyvPBb0WgmVSt2PGU/YS0l0zc6fa5GcgxL/AIe59/0q&#10;a2/YL8NH5k0u1XvkL17cccH6Yr3BfiHpTrueft71HP8AFDRoFys36/8A1qoz9pV6Hj0/7B/gSSEQ&#10;3NrbqB/ciApn/DEPwtskVZ7CGT5s8RAY4+lenXfxU0eQsxvVH/AqoXPxF0Sfh9QX/vqi5XPWPOb7&#10;9kb4PWI3roFvx/F5K/4en16V6D8AP2NfhKdft/GzeBdPuIbVt0Mt1bhx5gGMqp4z1O7Bxngg81pe&#10;ALOX4p+J10fR08y3iw19cSL+7RCf1J5wPUe1fRGk6Np/h/SYdK02BY4baMJGqrjpTiurInUny26i&#10;pFHEn7peOg+Wo5Mb+v3m8tf60+SUKTxynG33qIO6fN/zzXHGTlj+H6VTMLCSH5ZCNzfMI14P49Bz&#10;/T2qvKGDsFU87Y02qTx3I5qRyY/7zGOPI+X+I/jwen5Go2iCnyypG1c/6v8AiP49enr0pFGho6qQ&#10;dq/KDhfwrUUcYqho8SpCoH+FaCddtVEiWw4EZ4pQSaAB3pwVQMEVRkNCnOBTx1wM0YA7UqkjkEUA&#10;Sb3YADrTt3ygk4qNSzHcMDmnFtvAaqSuTYVflPzUm5gPvUMDjk/rTQV/u1SsMdnA604YKbsc02NM&#10;/N2o3r90USfYTHMcDK0BxtzmmsWHY01VLHmswHbnz1pS2eSeBTMgdD260EjHX3qrgKW3DCk49qZk&#10;bsA0hk449aUHPapKAtjjFG4DtTNx6Um4k0AOLYoDZXk00Ek9KRzxQAmR0oJIHWkHPSnhDQUtBo5/&#10;z0p1Kic4NKUPWgrmVxmAaekRenJCN3JqUBVGBmnykyn2Ejt+MsKeI1iOMflQH+XmlY55p8plcPkY&#10;5xzQwXuaaCd/BokcDtRJWEQuPSgqCKCRjNNZzmpNBrIM5qvNGHXmp2bAqNyamRtG9tTJvbNT/DWN&#10;faUH6JXTXCBu1UbiAAcis2jSMnHY4vUdHA5C1h32jEj5Rnt/9evQLuySY8rWTfaSMdMn1rGVOMjq&#10;p1ux57dacyjCg1TlheMYCfn2rsr3SckhkJ/2ayr7SDtOFzXLUodzup4lnO4VB8y9PSnxCKUelS3W&#10;nyZ+VeO69xUITym+7j+tcsqKOyNcWS3DR7hWTeWZkjbH8XQdfxrWEp9cUCJJR+8/CuepheY6qWMl&#10;TZxsWjsbp5Qct9K6rwvKLVPOnb+EfMe9D6XEN0iDvVe8jmtoWVG6jiuN4aVM7njPbaGhrPiO2ghZ&#10;0b5iuNx7Vg2mu3V8pliGPmxubvWJqElzPPHCQxy3zV0fhjQLmeJRJEQ38MY7e5rLludMXCEdSOW5&#10;uUPy3G6RuXxmnIsqpscsGb+HNddD4Qgs4VbyNzc4Y+tEXhSXG9o8HqW9Kl05DjiKdjj7iOSNdwhO&#10;7+Hd2rJGnzSS77g/7oYdfyr0Gfwrbk4kLO3oOahXwrAjh3iIHasJU5XOiniIpHO2NhcSEbg2DxtU&#10;Grc+mOibio/Kumh0qGJQkYH/AHzUV3p8TnDFiKr2a5Sfb3kcVq0LwxZR165HtXOanqCqzLlnIP3R&#10;0HWu71XQ4ZX2tb8dsmsO88P2kTfu4tzeuK4a1OXQ9DD1odTh764vbiTG1kH8Ix71GuYx90/jXVXe&#10;jIASI1HtVI+HhnLr+Ga4ZUpc1z0I1olDTWCybpP++RWtbXMghHlfKP8AdotdPt4DlYl/75yamIyp&#10;2x/pRy2QSkmQyXeTl3OfpVcSJI+W3dfSnTLg4Zu/aondYx97NZyNIpJaFkSoFz7dKHuECZ3d/wA6&#10;pfbF6Bc0I7nmjmJlTuSSyuy5A/Got7IMn/gQoO/qRTWiZjgA0e0K5QEyDk0UoX/ZoquZhyn4x/s+&#10;A/2rC3LKrLuYdcAgkcV93/BaRjptv8zM235vl25PX8P8+lfDP7PUG+/XjdjHVuFz/wDq/wA9T96f&#10;BqwlTSoEkDL8vDY9/wDD/Pp/cOOfus/jrAHbagCy7WP3hnbmuD8eaYs9s7GMY5A2rxz1457D6V6B&#10;dADcrjPPt9a53xJZG4hcMv3uPXHH/wBavKpO0j1JHx/+0T4SWW0mLW5brn5M7cnrz/X8elfGvxE0&#10;NoL2SIr/ABZ45z/XGK/Qv44+HfMsJQFUBuikdBjP58d+/FfFPxY0I22rSbkH3sleeD/+r8sdya7K&#10;keaNzKNoybZ5dpGlCFc7NrD7vyj+tWbzYkbKBgj+HHHFX1t/Lj4J49fWsbX7gRqwHHH1z/hXPaxb&#10;t0Oa1mfqmc9tysMfzrmb5hJlwemcc9K3NSmyxC5/nWFeklt2DjrmsKrLpi2Jyd27nP8AFW/pe3co&#10;f865u2l2tljW/osxDDd93vgiopSCr3NnCogJORj1qtO6liVH8XerLn5CVYZC8Eqc/jVabcDgRtz/&#10;ALXrXQvh1MSDcB8rN3x1qWJiQoBqPIKjlvl/WkTJOWP3eM1SAvq2G2qfarkRbO0n+L8if6VRgZix&#10;ZST0/lV60JU5Iy2cLW0DGRqW+9mDDqTjpWpp8TAZHRqzbCJ5Dxxz8pHpW7p0JLqMfe7Y5ruoanDi&#10;JcsTT0qD5FG48Nn6fyrorCDZ907cfe/z2rL0y3aMLmP+Hjt+H1z/AJ9duyT+8c+35V7FGJ4WIlu0&#10;aunxnaCpx2xnoP8AOa3LFGVRtjw2PmI69f8AP+eaydOQMAAD8o6g9a29PiLEeYPlP97+n9a9an7q&#10;R4cryka2nKU2lm+bbwo6Hp/n86urPsUYH8XIA6VUt8hcs+1enXkUlxcFRtUfKzAbm7nv+XP/ANaq&#10;lIunTsF/exMjKy7s9ORyP0rKu7hpXLqOrZ+9T7u59X/4F0/z/wDW/Cs+e5wm8fT5iOPasGzoRNIy&#10;8hlY7vvbj1qQXAY+WZAD/d96pfaiOFdQdv8AX0+lLBPhskk5bqe4rKVQ1jG6NWG7VVBVx78+/TFT&#10;pfeT8wB5bnDdeDx/Osc3hVGwdxZem7GR6f5/+uGTalg7ie/zH3zQqiCUTbfWCGWUN8ufp/n/AD0q&#10;M6qQ+/PTuT1/z+XNYUmqlV3q/wDEMjPQf5zUT6rCSwDt3Ktz/h/9b3qZVEtgjBm5Lq4UgqRnkcdT&#10;nviqs+o5O12A6jbjPoPX/OPWsebUpNzSGT1J2nk/5+hpv2syHMn/AALHcdf8/wCc5upI6VTNQ3pJ&#10;LM5+7ngD/I5/nTYZVMpONx67RnJ//XVO3ZnXO5vve3pWjY25fs33sAEHn/P8qI6mcl0LtnE8rfL1&#10;9hya6DTLP5dhXA28AMecH+pz+FUdKtWbaSPlC/NxnnP6f56V0FjZtwFfn+JmHt7e9dUTmfYsWluC&#10;rHbn5R0zmrghVNr4C+u3/PpTra22RqwH8X+fapPL2DYJOO9UMiywx+9/76qY7vvng9eKiIGfLCjn&#10;jGeaVJQxUA9eWOevvVagSuF2/KV+7+X+eahkXD7nBDZx7UpnXjBz+v8A+vtTJpwzeXsyduc5qGDG&#10;zOqnLMeO2etRPKV5Dde+cYpN8mRuz6fKPakuWC+vbbis2yoxuQXFwAuQrcdegqOO7ZiGLHuT8v3j&#10;SXsgiXHf+X+fx61no7I/l5b5hkHd+lZcxsoJHU6Ld4cEbQMfUdenSu28OSo6DBJ5+7uz+Xrx/KvO&#10;9LuVIDLJjbnHPbHT/JruvCd0m1WByxI+boBx6Z+n+elrWJtGWqR2VqiAYAXdnHBqRbXsBzkVHpzA&#10;xLlua0I1ypcYY/71QdCVyK1t9i4UfQhelaEMRA68jt6ntSRw4GC275j/AJ5qQd2Tn/gNSO1iOVdq&#10;8DHB5qvKHPyM/Tpn+XSrE8m1Byfbnr/n8aqSZySv3c96uJm9ye2ZF2gbVFXrUqMfKNq89sdazYSF&#10;OTle2RWhaSpnbkDjg+/0/KmRJXNO02+Zz9On+NbumFfMVT/hXPWM370bQp9z9a3dIO9s5x82N3r7&#10;1zVn7p0U462O+8CRtJeRvwuGHYnqf8+3tX1B8IbXZBCAP4RXzP8ADxB/aEbY53AjdX1P8JrcC3jx&#10;j7qnOa/OOKJ/u7H2GRx949d0CP5FFbL9M1maEo8tSRWsxPWvyevrM+4p/CV5R3zVWb2q1Lzzmqsv&#10;qK5zQpz5xkis+5BzWhcAHpVG7AORQBl3fXFZN9yDxWtdjiszUEJXB/ChgYGo4+Yn8a5/UBkMx75r&#10;odT6lT/6FWBqKHLDH4UFRMe4GWxiq7jBxj61auFO/btqEr7UFDEHOcfpUqgFf8nFNVeP5VMkRYYP&#10;/fVYyeoBDHt6fdq1CCMDrTY4iB0zXhX7Vnx18atrEH7NX7O9ncX/AI41xQlzNYpvbS4WA59pGHTu&#10;oyeOCNcHg62OxCpU16vol1b8kY1sRHD0nKX/AA/kjj/2zP2svGOtazN+zH+zCsl74iuWNvrmr2jZ&#10;WyUj5olborBc72yAq55HNfG3iXRpfhQZPA/he7/tDXrnP9palEGLEtj5U7gEkAfxN7Z2j6r8Y+B9&#10;F/Yn+Fsfwt8PzRar8SPE0f8AxOb6Jd3k7jzGpwTtDdW5Lt6gDPqn7GP7DXhv4FaXeftO/tGWP2vX&#10;raL7TYWN1Hn7I7JlTgk5mOeM/wCrB9Sce7iMwp4Kl9TwH/b0urZvgcDHTG41Xf2Yf5+Z4h+zv+wr&#10;4S+A3hO3/aU/bB0eS5vHw/hvwLImZrmU/cM64+Vckfu+3Rh1U+zeE/hz8Xv2r/GMXjLxfbNa6asK&#10;rptnsMdvaQjooA/TGc55x29w8AfATxN8e/EUnxk+MCNb207Y0fRQv+pgDnbnORgjaeOp5r3LTfDO&#10;leHbJbHTLJIYohhFC4wK8ONHmPQr5hyy7y/BeSOH+FnwP8HfCLSfsmhWEfnSqPtN0UG5/Yei57fn&#10;nrXUSTrnbRqOpRPJ5Ub/AI4rJ1bW7fS7bzbks2eFVV+Zj6AV206aWiPInUlUlzTZp3eq2mm2jXt9&#10;cpFDGu6R5DgAD1rxr45ftV2vhXQbmW11GHTrGOPDXNxL5ckueBjgsikkDIGeQeB81cJ+03+1Pp/h&#10;Zf7HtN1/q07qlhpdmvmFnYhUVFwfMfdjnBUHA5OAbvwA/wCCfPiP4hXdn8av275JGSBvP0f4fx3R&#10;2/Md26/K9Tn/AJYq3zDHmbQWhHpxw0aFL2tZ2XRdWckq/tKnJDoeT/Df4PftG/t0apH4n8P6Wume&#10;GY5sN4i1xXSwiUPhxBGPmu34OVXAJBEjoW5+rPgb+xt8Df2eJ49Zt9Pk8XeL423f8JJrUKO9s2AM&#10;WsQBjtFGOCuZccNI1esfaov7Oh0zRbG30nR7KFYbO1tIVijjiUYVERQAigDAUDGK5nUvGyrJLpvh&#10;SBGMYInuJG2xxY6lm9fYc15uIxTqbbHZDmjHlNzU9QghRrrxFqaxIvKxq+MfU1yfjL4v6d4a09ro&#10;PDp9qq5+0XHDHj+FOp/HArw/4+fti+APhNBcJHqy6zrEfHnMwEMLe3OBz35PueK+D/jb+3f45+J+&#10;tyad4Xa61C8kJ/d28bOEJPRQBgEep546CvJqYrW0NWdVPDylrLRH2Z8Yf26tG0TzE0eQXEi5K3F4&#10;QxPH8KD5R06nkAV81fEv9ty3lumvPHnjiTYmBFC0+04JOCBx9eAMdTyM14Ja+B/i742mX/hIddfT&#10;WuWP7uFWmuWzxztPXJzgkEe3buPCX7Dcckiatq/g24vpFO7zteuDGDyMExgjGB1BBzk++PPrVVL+&#10;LM9OjRl/y7gZviH/AIKBajqvmW/w48MX90nKedbW7cEAHq3446cfrxeo+Pv2vviQ80+n+ApIbQ53&#10;TXN0qjHodgZs9OmO3ToPrDwH+y98QTYJpfgfQLO2jX5dnhvQASBgH7ygMfxrs9P/AOCffxs1cb5f&#10;DOvSiQfMbm4jhzx1PmEHOPf86whUo39yLfomzeVGt9uSXq0j8/5fC/7VWpTtJeQaTb+Xz5lzdTMD&#10;jJ+8ygHpjnn8DUf/AAgf7SiHA17SE6g/vGYt2yM5H+cV+jun/wDBNL4jlc3Xw7dvlG3drEYIPqcS&#10;8+tXLj/gmh45kXEfw3jUbTn/AImif0lz09xWkq0+lKX/AICR7Gn1qx/8CPzZl8EftOou+HVNEuNw&#10;IbzA3c9jxxnH+eKjbwl+1em0zwaLtbll+1SkEZJ7AjH/ANb6V+lUP/BNnxtbriX4VxyFR/BqyjH/&#10;AJGpZP8AgnT4vjBVfg5J/wCDpcfl53+e9Ze3q3/gy/8AATT2NH/n9H/wI/Nx9A/aqaPKaRpbN3b7&#10;c3XpnAX6/l9Ko/2Z+1ZE2y68L6XKo67biUd+B9zHf+XOa/SaT/gnb41TcE+EN0mf4odWj59jmQ/5&#10;NULj/gnP4/nGW+G+rL83KpqUeD69z3/z1qo1pdaUv/AWS6Mf+f0f/AkfnIY/2mYWEsXg+2ZgM/6P&#10;fyKV/Nfp/WpofEv7V2nnK+CBHj70kOpNyARnqACeMf8A16/QiT/gnR4+iUoPAPiL7p+b7fFn9FxV&#10;K5/4J3fEhfmj8G+JF+bPyzR9OeOEPr1/Sq9r3pv/AMBYvYdqi/8AAkfBUfxI/atspPMh8G3PPy5j&#10;1ggA88HccH9c5GPSp7b45ftb2PzReAdSPHKHV4/l7cBunA9v1r7fm/4J5fE5WyPCHiQKMc+SrfoE&#10;/wA81nXH/BP34tgZPhfXvTc2nMxP6f4f4L2tLrD/AMlkP2FTpNf+BRPjhP2lf2s7cNHJ4B1T7xHy&#10;31vkEnGOmf8APvV+H9qP9qFY8TfDbVWw2Mx3EHU/Qj+vWvq+X9gL4rxjC6NrcY24U/2LKf6c1Vm/&#10;YO+LKfM2n6z93aP+JBL69SfT2/8ArVDrYf8Ak/Bj+r1v5/xifL6ftXftEwhVu/hfqjAHPWJsnp2k&#10;Hr79eadH+1v8a1DPN8JddBHXbar/APFep9/619Lf8MNfFS3OVXUlI4O7w7NyP++ulV5P2MvitbIB&#10;/pkny4ydFlXA9P5f5FNVqHb8GP6vW7/ij5zg/aw+IkLlbr4R+IFL87o7XJA/4D26+/0qRf2y/GFg&#10;zO/gTxPb567oZEPTjjP/ANb8zX0BJ+yL8Wg2wK+0N30mVfx6f5/k9f2R/iwy+Vb2kkjNx8ukzN16&#10;ZwvWr9rRf9Mn6vW7/keEQft3+MbaTYbfxhGy5Kqsc7Ht7H/Jq9D/AMFCPFMBxLrPimPcwO6bTS3o&#10;c4Zc/l2r261/Yf8Aj/rMwjsvAdxNv5LHR5VUc+6Afn+lZ/jT9jDx98PL+Oz+ISWWkTSQ+dFbz2AY&#10;vHnGQQce3Xg9ccVSlSirtafP/Iz9nUcrJr8P8zzG1/4KS+MY5FNt4u1kDgAvpLKPp8uP5evatS0/&#10;4KjfEGzwD4vu9pYfNLazrg4HqTz09ufeu8079ku8uolceTOrMvzLYxJgYOP739ce9b2qfsLa9puj&#10;rreoeFz9n27tyXVqoA65zsOOn51Ua1N/DczlTlHSTR5za/8ABWH4qaeyt/wkVwylereYP0MZ5/yc&#10;VvaX/wAFk/H1qVW/1d/u5+d24/8AHQeg/H3NesfAH/gnT4g+MHge98ceFLu30lrW68m2tb8IwuMD&#10;52DRx8AE4GRzzwMZOT4//Yv+N/w6mkGq+G7WSFW4n+ys0ZHA4dSR0+h9q2lL2cVKV0vmZRpxqStF&#10;pv5GLo3/AAWfuHKC+1H5iuf9erfnkf5/Wt6x/wCCyWlvuMt9nttYxNj8x/8Aq/l5Br/7PepTtm+8&#10;DaO5aTczQqfmPc4x+vXnvWUP2d4/M2n4c2b8YO2ROePf/HFZ/WIdJ/iavBz6w/A+jLH/AILGeFTt&#10;ilnhDN/D5MYY/gRz+Fa1t/wWC8AkbbtLV8/3oVGO/tXzKf2ftEaHyZvg9GT08xfLJ9M5/wD1fhWX&#10;P+zfom8G1+FlxC3bY8YIz6YOetV7Z/z/AIk/Vf7n5n19b/8ABW/4TyxstxpNu/8AuoOfwDc1ci/4&#10;KmfA6+OJ9Ej+b+Ffl7dua+Kbn9n5Nh2+DdVjOMqjSDgc8fnjtn9DWZN+z99ndimgaooZuhh3HGT1&#10;x160/rEv5vyIeFX8v5n33bf8FC/2Z9WTZe2O3P3grn29M+vbmrS/tffsc6s4N/CVLnndn/Aevavz&#10;7f4KyRIALDWFXd/z75H5EcZ6f5FZ8/wLEjmaKTXUYqCQsDf4Ad/Tn+ekcRLuRLCx6L8T9Jbb47/s&#10;ZanjytVeHp0l6ccd8Vp2/jP9jm8CiHxuI8/dzIv5/pX5fn4KalCfLXxFr0PusMnAx164PX2p0nwq&#10;8QxhTB478RLzxujlAPbA+br/AI9K0+sS8hfVV5n6m29z+y7cRq9j8T7dV9THGV/9Bqc6P8Cbtc2H&#10;xY00r/tRRkf04r8qx4B8VWr/ALv4oa4rYzloZPT/AHv8/lhp8L+PoTtj+M+oIS3zb1kz+rHt+HSn&#10;9YfVEPC+bP1On8B/C+4ffbfE/Rj3YtapWhY/Dfwe3Fv4/wBBb+6rQxjNflLHpfxWgby4fjZJn+FW&#10;3DOOg4Y/5+laVpcfGGxO2P4ypIOgWZpOB7Y/T3q1XiT9WmfqnB8LtHkGbfxdoLjd/wA8Uq7ZfB6S&#10;ZWW28R6GR/sxoP5V+VKeJPjzFIxtvjHaRlpB5atNIFQehJH+c81uaL8Tf2nLR9tt8ZbPaONzXzc/&#10;+On16fh71XtokujUR+ny/AzXHbMOqaSR0wsY5oPwT8Y222RNS030X5T/AE+lfnDpPxv/AGsYctbf&#10;GHTWwuWBvgO3XlOn1FdHZfHL9si9Cwf8LW06Pafn3Xy8Yz/0z/zz9KXtkEaNT+kfoEfg746A+TVb&#10;FcDtG1Qt8IfH8j4XXrVfXbIwyK+K9M+Kn7Ud1ZIZ/j3YwSMMER28cmffPmL0+lVta8f/ALXUA+06&#10;L8edLuWzna9ssfc8f6xv17d6n6zFFfV6v9I+6rT4Q+Pk+ZvEkWRz8tw3NWofhV8Q4zga+PQ7bo/4&#10;1+deo/Hb9ujSIX2fEvSbhk+791Q3XqfM+nGO3vWHdftb/wDBQXTo9p1PS5sfxLcKv5Dcf8iqVeLI&#10;lQqdfyP06tvh98QY2LNrkuP+voHP+FXIPCnjaDmXWJs+0y8/pX5WTftvf8FCEG6Wys93J2rqCc+3&#10;3vw/+vSN+3N+38o2yaKv3cfu71SevBPz+p9unvxaqr+mR7GX9Jn6pXNj4rhba99MwB/i2Gq73viZ&#10;FUNubj/n3H9K/K//AIbY/byl/eS+GmDFhlF1BD9efM5/+t+FWYP26/23LGLdf+HpsD7zfbI8H85T&#10;jvx7/m/bLr+Yexf9Jn6jLqmsKC09rCf963IP86jGuWMkm25sbM/7xwT+ntX5jf8ADwb9rzylV/D8&#10;p3L95LyI9uejfzOapav+2n+1zq8TbNOvVLcsqzKQPofz/wAnFHto/wBWKWHn/Vz9P9Q1PwYi77+w&#10;s8equP8AD9K5nU9f+EsNw32mCFe2VkUbfbrX5iv+09+1mH82QXjQ7cvuZe3XB3cD8DVqL9qj43N8&#10;2p+HpJflyxEYOPyOeoxn3HpyvbRNI4eR+jl54k+CTjaQrf3jnr+NU9O8W/Amy/ePEGbdgMznt2zn&#10;3/lXwRpf7VXi21VpdX8E3RVWzu+wyc/jk8YPp+dbtv8AtnWKQ+Vf/D9g23G42k3PP09jS9tT7lew&#10;l3/E+27n4pfA+BmRIUPQnawNZV78U/gbOvyjCjjc0mPx6+1fG9t+1x4BvZNupeDAqt90SLMrH0x1&#10;6fWtq3/aR+At5atNJ4Xnj3t95bpsA/iP0+tHto9xexl/TPpXVfiH8D7ZmjDhW2q26ORuQQCOc+mP&#10;51P8L9N8FfGTxPF4c8IzSzSSK5WMSsC2E543A45GWPCll+leD/DTxZ8Hvi54n07wh4X0DUtQ1i6u&#10;FjsrW3uB8+TkK2QNqfe5LL1OCCeP0S/Zl/Zm8E/s+eH7h9H0iGPUtSfzL64++6DjEIdssVXHTPXJ&#10;9zpTtU2MqkvZx8zqvhH8LfDvwh8Hx+HdFtl3FvNvLggb5pD6nvgfKPQCuikfnB+795s/oKc0uMRt&#10;35P0qrKxc7c/NI3HT7o/H/OK2lZbHKuaWrEJJCKQ3d5OvHtTBCAAsqfeJeX5e3PB5+v59KGJkGAu&#10;3zDgBVHCjv16e3tQAZPlVP8AWHC7Y/uL6/Tp6VJRGAOrxZaRt0nyfw9gfb/HpSJBukDTLuLMWbcn&#10;5D+Z/GnmCVmzgLu+VAI/uqO/Xp7cdKdbwAy+Y0XLcKMdFH9OlAGlYRlYh61aUMD1/wDrVDabBHgV&#10;YUjuKqJnKXQcAakDZG1lpqq2cg05OBgf/qqjMGBPQUBWB4/KnfN0I6U4MOoFAgwV2sfpxQp3/wAA&#10;pCVzjNIi4Odwo1EO3Bey9KaBvb5VwKNwIwR2ApU27TTAXcF4C/lQXwcL+dCgE7y3enEhB2o1AYZS&#10;zcCkdsDKmpMYXOO1RgLlizY707dQQ05A4FBVtvIoWaJfvN/49TZL+2Qg7+lFitQKkds0uGxyKrtr&#10;ESN/DUM/iKNNwLKPXmpHyyLhU9RSBT3rJuPFECDBlHt81U5PGNsvO/8AXrS5i/ZyOkwM9aaSgPLr&#10;+dcrN44tF/5bfrVWXx/aY/1v5HpS5g9nI7RXhzgt70efbDrJxXAt8RrccCWo3+Jlmq5adR9TRzFe&#10;xkeiC4txlQ1Oa7twMM2a8zb4q2Cnm6X/AL6qGT4u6ZGP+P2Nf+BCnzcu4fV5dj1IXtsP46G1C17M&#10;K8nf4wabn5tQj/7+Cmn4v6b1F+v13U/aB9VqHrR1C24w1Bv7cjmSvJV+MWnkhRfp+Egp6/FyxX/l&#10;/j/76qfaD+qz7Hq4vrdRjdUb3kbHPmV5cfi3YMeLxf8AvqkX4r2TLj7Up+h4o5x/V5dj043SMPvL&#10;SG5iP8Y/OvMG+LFixwt6p+jU3/hbFiw3/a14+982MVPOWqFRdD05p48cSr+dNedCPlkX/vqvNF+K&#10;llINy3at/wAC4ph+Klg+dtyrYz/F0qeYr2NTsekPKjDhx+dQyeUzY3gt/vV56fihp4+UXSMf96mn&#10;4o6fkf6Uv+7uo5kP2FTsd5LCOxDc1TngDKysM5/hrjz8T7Ena10o/wBnNNb4l2WNxnXjvuqboPY1&#10;Ox0d7p6vnAzWTe6aMY2n6AdazJfiRZMvzXajI/vdap3HxE08HP2jhu+amUo9TWNOoWL7ROSxjAPb&#10;5azZ9KIJJWobz4kad8w+0r68Gsu4+I1guSLlR2Gf5da55OmdNONUuTacqHJX23VE0BA4FY938SLI&#10;k4uF4OcbulUpPiJZj/l6Vm6/L0rK8ToUap0yxNjG7NQ3FgXBULu4rnf+FjWQkw8yf7oNTD4k6eV+&#10;WZKTjTkaL20dbFr+wI2u1k8vjdnIHSuq8O2CRr5m3aenWuNX4i2LEK0ybW9+taWmfEWwjj2ecq4N&#10;c9SjTjG6OinUrS0Z6L51vDF5j4qlcanBL8hnCj+7XB698UbFVbNwoXpt3AVxNz8cGbVSls67V+X7&#10;3T+Q6V59Soo6HpUMLOpG57l9ts0TbDjdn7zVXlmtlXfPKP8AvrmvHZPjva25zLeqwUfNtYYzXOar&#10;+0paszSS3Cxxr3Em7H+f89KwqSTOinhailue8za9axt5cC/qKgm1NW+bKjd6tXzzH+1HoMmfLvvm&#10;VsEeZ0/lVm3/AGjNIu4mmk1BUjXnJkGD/nmsOY6/q8u57ZqGqwtGSj/jurFudQsoSTLKv+6OteP3&#10;v7Q2jXLeWl3jPcknt7f/AF6oT/GzTF+WK9Vj1+U9P8/TvXJWqSvojrpUYx6nrd5rFmBvyqjoNx61&#10;ny6/p6NlRubr94cV5FdfFtL+bal0shzjYjdT+n+fpVyw8R3d9wZ1UZ+6Gz6Vxvn6noRhCJ6WfEMJ&#10;5RlX/d5qF9Ze4J2viuUsbhZlytyW5+Y+9bNnE8qZUH/gVZyuaJRLc127fdOf6VC8UzNl3IqzDYyb&#10;Rukoe3A5Z/w9aycTaMivDBN0Z6sxRlRnNIu1Tgj/AMd61IHHbmp5Sr3GmMNxjvThExbBXHpUi89a&#10;kjjGc0KJLZGtqQOBRVpEyMqtFaGLlK5+N/7NWjCa9hBXd5jZX5ffB6e3PX9K++vhFpPkaXCCu1tm&#10;AvHJ6f4/nXxv+yvosct1bsI85k3BvUY65BPv9Mg193fD3TGtdORFXb+7z06n+frya/tLMq3LKx/I&#10;GXoi1WMDcpdVbt7f5HpWJqESvE24/n2rovEiMlz99sddrYAP5/5+lYrpvVgwH0PpXHTleNz1b+8e&#10;Q/FfRBcW06rH/vA8/T/J/wD1fGfx78IvDdSXCJtVcg9PXA+g69eP0r72+IGkJcWrA91wyheSMY6f&#10;5zXyj+0F4aLGUiJtp3Mnbj1zjjqT6fMPQ13KV4I55x5j5OvbNISxKDb+g71yfitHVcH7pbPyn/Pr&#10;XoviHTHhmkCrn1PTHQZ/PH0rgPFcLg72T+L+Ks5RCnK5xF826Rm7Z+Xn3rJvV3HOflzWxqAIlLEB&#10;f9msu7jLfef6CueojoizPUsJMH/9dbGlyfNjd6fjWUYtkuV/+sKt6fIwO7+fpWMdJGk9YnW2kgkT&#10;JHT3pl2APmB/ix161X026AjXcvzf7X41akcSx5C9f4uprqRylQq7cOOlHlgDKA/zxUiQueFQdeas&#10;Q2bsn7wdf0q0F7DbeJuhzt6rWrptv5nJJwDyD681FYaeZD869+nrW/pun7SNo5z756/56VvTi2c9&#10;SXYk0y0JG9B/L/D0roLG0Me1inPUDv19Kj02wKKoVP4flHr6Vr29so6Z25+XHFenRjyo8rESuWbC&#10;JUjVM+v861LXhVOzI/hzVO3BzvP6N0NaFtknHHI/z/n/ACfVoHi4g1NPTcFU8/8AAjx/npW5ZZiK&#10;4lbGQd39Kw9NYhsF/wBM4rat5CqqFkz/AHcf/rru5tDzor3tDQW4ChTvxn+62MH0/wA9qr3dxj78&#10;jOuSN3U/5/z6017geXgH23VQurpT8jLuOcj+f0qJT7m6iR3dyrvhmDD8fX0/zyapS3gPCnd2+Ydf&#10;z/wqG5uieW3ep/wqm0shPlse2OvP+fasJVDpp0bu7LRv0ztK8dR+ff8ACg3u5ckfhyOeenv/AEqm&#10;knz7Se/PvTd525B5/nXO5HT7LQtNqDZ2HB2sTgr09f0+n+MbXhUcN78Dr+dVS7E800hx06n+Gp5i&#10;PZlj7Xzuz/Fztpi3HmNknk/5/wA9KZGGJ2YP1yc1IkA3bQe/FBXKogrMSsYJ2k8ZartrbltqNGzf&#10;3R1/lT7KzjQbnUH/AGs8H6/jWxY6adypKigBgFznpz/nitoxlIzlUUSG008llDLu6s3t3/p+lbel&#10;6ad6qFBY4P8An+dS2OmFVXzOQCfutw3qPY9D+H41v6bpAQAtDtX+IdMnv7mumnTscsqnNsRafYKo&#10;+U+4J+nv/n099yysgirhOw/g74/+t0otLFQikpuJPO7kHHetaGz2KpMe3PJ+Xr+FbKJncgECoceW&#10;eu0fKOT+FMmQgbiu0Y6+vFaAtyAWViGx69T6VVuIkDMgbG7PTp+dNAUZsgbsZ/3frUcknA3tzn+H&#10;+f8An9adOpDeb06DHqM//rqCcFt2G4PRc+//AOqlJlIb5jk8D5fw/KkSZmB3t15K02SXccH5digH&#10;+f8AWmszMP3bbc8fLWMpGkaY9WYttJHpn1pzjcSXb0waaB1BJz69PoKJpWI5z0A4NZORtGNilfN1&#10;CLz1H+TWdHkPxx33fjnHFXb0ueU7+3A9cVWRNz7SB8wyvTjPt/nrUlGrpLEJtGB83txzwfSux8NS&#10;iMRuC3zNjDY59Ov+efy46wV0+RByD8ox0PHT/wDVXUaDOm0IrY98YyM9fcVpD4QXxI9A0ifci7j/&#10;AImtqCTeM7uVrmdFn+VSmRtx8vPy/Wt+znY4AHbA9KmR0RNSIq3Tb/n/APXSsNoyAWzUMTcfOKWR&#10;gq5/yKksjlkLcbu9VZZQpxu79fx/lUk0rOc7fu9cVTmKb+gIPb0q0QTQyZO85H4Yq/BP8/zE+hb1&#10;/wAmstZgvRsf096sQTAKSc/5NKQG1Yz7GHye/Dcium0SbdKF3fNkf56/1rjIJmyCr++VNdP4enAk&#10;XOPvDpxn3rCr8JtTep658LhvvoQFLf7ufYf5FfVPwqjEVnHg8f5/z+FfK3wldWvIpWGCMdfw/pX1&#10;V8MSPscYPotfmPFPY+0yP4T1rRB+7UGtZ8MuDWPo7fu1zWszZXNfl1X4z7KnsV5TVWY96sSnnmq0&#10;xHSuc0KlweTk1QuPWr0+cZ71RuBQBmXZPf6Vn34/d549q07pSRxWffKShAFTImRz2pLzisG/i5Y/&#10;5NdJqUJZiR9Kxr6HPQURKiYE0PPTv+VR+TnqK0JbYs5AWoxanqVz/SiT0NCosRzgr+FTxQ9wKsLa&#10;nOduPwqj4v8AEui+A/C174u8QzGOzsYTJLhfmY9AijuzMQAO5IrOMZVJKMVdsUmoq7OK+PnxYvvh&#10;voVvoHg+zF94r1xzb6DY7d21sgNO4/uJn8W2jual0H4f+GP+CfnwQvviZ4xUar8SPEys1xdTHzJ2&#10;lk525J9epzjjAyBz3H7JvwGubi6uP2ufjZZRjVL2387QbG4kymmWoBKDpgFV5zj7xZvSpvAPw2vv&#10;2oPi1/wvHx1bibw5ptyY/CenyKT9rKtta7YdApI+QdwAegGfeqSjgMP9VpfHL435/wAq8l+ZzYWn&#10;DEYj6zW+COy/rq/wRyP7FP7G+ra7r5/ac+PNv9r13UpPtOk2N3Gf3IPKyupzggfdB6deoG36k8Sf&#10;CXQPFt1Zt4itGmt7GYyR2f8AyyZyBhmHcjt256V3Gg+Fms7cSSR5JHcDmpNUt4bC3aeePjpwPXgV&#10;yRjGKsaYjF1cRW527dvJeRzdzaQWNsIgiqFGPwxXC+MfEq2+6KN9q5P41tfEPxdDYhreGT1zXmF9&#10;eX3iS8+yWS7jnqei89TVxjfUwJ5tXklJeMruwSdxwAO5PoK8U+Ovx51PTbix8E/DLw7c+JvFfiS4&#10;+x+GNBs1DSanL1MjcgRWqj5mdiqsoLMyxglu5+LPiqHw3BZ+BPDulXGtaxq1x9l03RbNh5+q3G0n&#10;yhnhIlGWkkb5EQEt7958Efgfo/7OEN9468WXFrrnxM8TRhda1iGM+XaQ8FbC0Dcx28eFBP3pWXe2&#10;PlVOiM4Ufekr9hOMpOyOP/ZX/Yu8P/s03bfGX416nb+KvipqkZaS5RAbPRC+cwWSYA3ANsacgMRk&#10;IEVmVvYtUvwsZ1rxPdquF3LCW+Ve/NUNX1Wy8OxSeIPE10HnK7sMfuCvI/jn8ePCfw88LzfEb4r6&#10;j9m09MnTNGaQLJesBkFh2XOPp3B6V5+IxM60nOozopUVH3Yo6nx/8TbOHRJvEXiHVxpOhwjBuC2J&#10;Ln/YjB9fz+g5r4V/a1/4KTAtJ8OfhXaTCPPlw6dp6lpJm5/1jL1b/ZB4PJ6c+RfHP9rz4uftf+L5&#10;rTw/fyad4fhm8lbiFW28n/VwoM7m6+/dsdK9B/Zs/YP13xLepHbaDdRzTKPMiGGvJ1OMmaQ/6lM9&#10;RkDPHPFePisRpb8OrPWw+Flv+PRHz/pXwx+Lnx51/wC1eNZ7r5+f7D0xhlBkczyn5YxjsPoSCBX0&#10;v8Bv2AvEGr26adoHhmS4XKia20lPKgj74luJCN5x6sCccZzivtz4G/sJfD/4e2UU/ii3hupVwy6d&#10;aqVt0b1Y/ekb34HYhute9aXpWn6TaR6fplhDbwRLiOGGIIij0AHArOnhcRV1m+Vdlv8A8A0njMNR&#10;0gueXd7f8E+ZPhN/wTp0fw5axr4k1a3sY9mJLPRIQWb/AHp5ASff5T9a9u8J/s5fBzwiFk07wTaz&#10;TKc/aL5ftD7sdQZM7T/u4rtwgAp6x/JkV2UsHhqbuopvu9X+Jw1cdiq2jlp2Wi/Arx2lrBGIYYFR&#10;VHyqqjinKigcCpmjGN3embT2rujbocEubm1ECL3pwQY6UoXHAp6rjvWkSBhQdx2pNoxwKk2npija&#10;w5qgI/LU9qAkeeUFSYPrQqnrmgCMQoM/IPypDbxH/lnU2D2FIyk8UAQm2i/5500W0HUxL/3zVgoQ&#10;aTb6CgCD7HanrCv/AHzTTYWpPMC/981Zx3pNo6k0AVxp9n/zxX/vmkbTrMnmBf8AvmrO3PWgqB0o&#10;Ar/2XYZ5tU/75pP7MsT1tk+u0VZ28E5o254oC5XWwtIzkW6/981zPxR+Cfw3+MelJovxB8KWupQQ&#10;sWg85Srwt3KOpDJ/wEjNddtPpRsJ6GlKMZKzRUZSi7pnz/d/8E6fgM8/madHrdn2/c65MePTLljg&#10;fWprH/gn18IoofsWo6v4ivrPgCzuNckWPHp+72n9a98IJ4zQFOMAVisNh07qKNHiK0tHJmN4I8C+&#10;Gvh74ct/CnhTSIbKxtY9kFvCuFVf6knJJPJJJOSSa0ZtMs7gfvoFb13KKsbfSnbWPOa3MTnNS+GP&#10;gXWG36n4U0+4P/TazRv5isi4/Z5+EN1/rvh1o5/7hsX/AMTXdbPSjZWbpUpbxX3GirVo7Sf3nnr/&#10;ALMfwWcY/wCFeaWP920UfyFV5P2UPghL974f2PPopH8jXpmz0o21P1fDveC+5F/WcQtpv72eVv8A&#10;sffAqVdreA7fH+zNIP5N7VBL+xl8B5FwfA8f4Xkw/wDZ69bCt2pwQ9M1P1PC/wAi+4r65iv5397P&#10;Grj9iL4CXDb28Gtu/vLqE4P/AKHVaT9g/wCAUmWPhOQZ6f6fNx/49Xt3lknk0BMcCp+p4X+RfcP6&#10;5i/53954bJ+wV8C2AH/CPT8fdzfSe/vVe4/4J9/Ay6JMmjXHPP8Ax8Z/mK98SMntQE9aPqWF/kQf&#10;XsX/ADs+e7v/AIJ9fBtImMMGoZ/hHnqcfTKcfhXh/wAbvgVoXwUka81fwK11pIwI9Qhb5U56SDHy&#10;nPfoePpX3sUB+UisjxP4P0jxHYSafqVjHNDMhWSOSMMrg8EEHqK5cVldGtTtD3Wd2DzatQqXq+8j&#10;81zrPwSmUo/hRl7cyDpxxyPp9TUL3/wM8shPC8nzHG1pccEfT0r2f9pf9gS70ySfxf8AB2Asgy82&#10;hk/iTCe3+4ePQ9q+V9U0/UNMupdO1K2kt5oZCksMylHRuhBBwQRz1r4/FUcZhJ8s7n3+B/s7MKfP&#10;S17rqjvDefAi3O9fDmNvLKrDj65X+vvUjah8C5Qu7wuX4+X5I26H1215bPbMTgO3qfm6cf8A6qha&#10;zl37Ejb/AID27/5+tcf1it3f3nd/ZuFf2fyPUMfs7yNmTwtBu6MPKjBOeP7vP604r+zgFyPC1v8A&#10;L8vyxxHr9Af/ANX415HLHNnG5v8Avo8HHT0qGTeT8827059/8/lS+tYn+Zj/ALIwf8v4I9iEf7OT&#10;bvK8NQ+mFVdv8v8AOaR3/Z9aLaNIh2rnau1OOOcfKccd+mPoK8gihYR9G+UYBbuKhuFuGGQx/wC+&#10;vvelP61if5395P8AZWD6xPXotN/Z0X9yNIX72f8AUqR09Svp/nuQeHv2YmO1/D0LNt+bfDH7cdPc&#10;fpXi7SXALEuenPP+fagy3QwfNb7vaq+sYr+d/eL+ycH/ACo9kuPDX7Mfl5Xw0n/AY1HH4jPr+RqC&#10;fRv2aIxkeFvMVTna2OOMYxj07V44/mscGRuv3c1NE0pXDSM271brnvR9YxX87/EX9lYP+Vfcepan&#10;c/Ai03DTfAFlIy5CtJJuUd/4fX8at+FfE3wtaVFPhrT7cLysf2fd9MHB9Oenp9fHpTJlhksOnzNU&#10;SvIvKMR6kd62p4qt9ptkVMpw7i+RWPqHwr4m+Csmora3/h/TxDjCsmMZ/Fhnpzisb4m6n8PIYv8A&#10;ilRHCFk/1kdwMsvHYHP5+tfPVvqep5DiVtzdfmzn1qaXWNTmXbLKxGePbmupYxctuU8z+xpKd1M6&#10;m4+JrWeoNFCiywh/u3ChgR/wLt/nGM1u+H/HXwj1kLF4n8E2PmY/1kcKg9xnkfzHSvKp/NkfBXpz&#10;9KgZZnG5X6c8CuX2kr6HofU6XLax9CQeDf2a9b/fR2wt92eFZo+c8j5WHr6f1qSX9nv9nm5XyrbW&#10;pod3O1Z29R/e3H9T/SvnyK5vbUboZivy8/N/n3qY6/rijC38nYsA5Xd9a2p4jER2kc88tw8t0e5y&#10;/srfAq6iMlv4yut3+1cJtB+hj9f8aox/sg/Dm9gay0nxrPNK048uNPLZm3HbtChAeW2jivG/+Ek8&#10;Sgr5V/KzNwqqx3N7DnOf8e/f7W/4Jf8A7M7+JtOb4+fEy1a7C3hTQbW7Vtsew4aQowHzhxwTuAA4&#10;OeR6GEeLxFZQizysww+DwWHdWS9F3PZP2If2KPBP7OGgyeKmsmuNe1VhLJcXS/NbJhgsaAk7cBmy&#10;c5O7B9K+gmYBQn/Aj7Ch2Awp781DNu29fmc/pX1UYqnFRR8PKTqycmNnm3KTzmThRzwtVWmDK7IN&#10;zFvLjHy/1/xwc1JNIATIoHJ2r7VXVgHYqPu/LHluvqef8aBkxDFR5UeT91NsePqw/X0qUw7P3ip2&#10;2xqI/wAyPTvSWsYYCRE+621OBye569asCMbMKmdnC/KPmb169f8AHrQBGIsuQkeF6RnAGfUjn/Dr&#10;3qS2hBuGIAZei/KPxPtUiRhR8rYKLjoB8x/z/wDrp9rAEbYD93jJp2JuTxrzwKsKMd6YiY7VKozx&#10;V2MRyDPBH405cr0FBBIyD+FKqqFznmriu4CBtp4FOJ3HIFAGeKOQMk0+VIQKoBobg8DNNe5gjGXf&#10;8KrTaxbL90/maOZIEpFpY8/NmkLLGTuKisW78TwoCXlxWPqHja3jVj5w/FqnmRapyOua9t4lK7s1&#10;BNrMMY4xXnOr/E+0sgzT3Sx9sM1cb4k/aQ8I6MD9t8Qwgg87JB154HPsah1fkbQw05bI9ruvFCRr&#10;nzuO2KzrrxhCM/vOf518zeJf21PB9tuTTpmum6blzgcn06//AF64XXf20NZu2b+ytMK9lZpBzzk8&#10;c/8A1s/nzyxFNdTsp5fVfSx9g3nj6GPo/Ge1ZGo/FOxt1Jmvkj/3pAP618U6t+0p8StbfDassPyn&#10;OxT17dfx9etc7f8Aj/xZqhJudcuG3dVWUjnPPesni49EdUct7s+0dZ/aB8MaYCZ/EEK+h83IrktX&#10;/aw8HWZwmrb/AO9tbpXyTPqlzOd1xdSMW+95jk/56UwaggGJGbhuBWbxVZ7I0jgsPDdn0lq/7Yem&#10;Dd9jtriTt93H8zWFqH7YGqyFlsdJ+X0kkHP868Hm1C3XltvH+1VeTWwjbTL2yQtT7WvLqaezwseh&#10;7Le/tU+N7lme3hhjPX7x44+tZF7+0X8RLosP7V2r1Cqv19TXlUuuoTxL+XHtiqk3iRNpXzN3cE5o&#10;/fy6sObDx2ij0q4+OPj6UkSa+5zztVRx+HPp+n5Vbn4weNphg+JbnbnnDD/63+fxrzGXxVCg+WTj&#10;eRt3fTj3quPFiDOJBn+H+tUqNV7sn6xTjskemS/FPxM4xJ4huPl/6bHnr6f06+1ULr4ka+w3Nr91&#10;u4/5bNnvzXAN4nZip8zpz8qjmq7a7Iyg7255xxVfV59WH1rsjvn+IWvsMf21d/XzD6/pUI+I+uQn&#10;I1a5H+01w30rhRqtxhlVm/8ArY5oF3MRkKemDzj/AD0oWF8yfrkjuH+JviLG1NcuF/u7ZmH9fbp1&#10;o/4Wx4ojG2HWboZb7u8nH8//AK/61wrPcOodw21ee/50BJl+Xyf++R0rRYTmF9ckd4nxi8Wu2w69&#10;cMcd5O1TL8YfGsi/8hu4x09fT1/z/XhbaNnVnyFyufbrVy1tCww/06HJqvqcifrh1lx8YfGjriTX&#10;JsDp838/X/P4Mf42+PIxn+3psD8q5lrGUt5eSvP940r6fcKuVRvy61Lwc/MuOMidFN8d/iAMKdak&#10;xnjagH+f1qI/tA/EAAQ/2s3P3h61zUljO+dw3KOv+FQnTJt52qvuccZ/H/Oan6nVZosZE6hv2hPH&#10;qJ+41PjpuVQCahX9pPx/ax5W92rt52/eP45rl5dFuSGKKOvHfvVO40e6zhrd/wDCspYOt5lrHU+x&#10;2SftTePIMolyPXcuf8TTYv2sPGtt92Ybm+9IxOf8+1cDPochbb5f3umV6/5/z61TutIkH7oR4/vf&#10;4/59az+qVu7LWMo9kejn9rvxfBxvVs8hmkO7qf8AP+cVWuP2vPFZOJArMeCxkry+70GUPwnY9wMf&#10;Wqc+iXDf6uTnOO+P8/41EsNW7s1jiqPZHqh/a98QKcuu7rjcxxj8hxUX/DX2rSnbN/3z/TpXkF5o&#10;V1sygbO3P3efyPes2+0i7j+fzG3em7/PpWLw9bzNFiqfZHt4/a01JhzNI/y/daTaMfTimv8AtUXM&#10;xw0jLuH3Ux/TuOfyr5+urO+hXdhvThf8/wD66zbk6lEWLTN6NjtWbw9TuX9ap9kfS0X7UUz5QXDA&#10;57EdPwFWk/aifb5guGHGGwx549v/AK9fK39p6jC3yStjdn7g45z/AFqB/E2qJn943zf3c+nqMdiK&#10;XsKi6lfWKa6H1gn7VCxPzO3XIzIeMfiK2tJ/alWQKXvGU7sKWbgZzzz0H/1ulfFs/i/UifMeaQdz&#10;8xoTx1qNufMSRl2/jx26/j+ftSdGs9LlRxVJbo+ztY/aIa7BZdT3buu449OP8/4Vz9z8YZv4Lln3&#10;esh9Pb/P618sJ8T9ZQbDM+3dge/P+FKPixqMYxJOf9nBx+vrXO8FU7m6zCmtD6L1v4za3IXWJm28&#10;j5mPsOn+f0rjNW+Ieuagc3OoSdivz8en+frXkrfFy52bZ5eGHZuuf8mk/wCFnQSkmSZcjnPTI9On&#10;r/Kp+p1R/XoS6npn/Cx7uwjJjuWdunzMcD2/yPxqhqPxg1uWHYL4KN2f3bEd+uR/ntXnsvji1lPM&#10;qluNvbuaztR8R28p/wBeOONuc/jjtWkcNJbomWM7M7u8+N+o6YGUXPzluCG/DI/zx7cVTT9oPVnc&#10;pLe/e+pJ7H+deU6zqm9W8uT1C++D+n+FYM+ry28vmKO44x2rZYSEuhn9fqR6n1d4K+OFzHtWS7b0&#10;PXp69fb+vvXrXhT4z2bQxme7BZlypLfe/r/h/P8APeP4kanpcgMT7dvK9CP6YHX/AOvzWlZftDeI&#10;o5VV7xY1B+VSp6e/H+fyrlq5Yp7G9LN+X4mfp94V+MmjXCgtdRqpX5ffNd1pfjezuYwy3q5+tfl7&#10;4U/acvrOZXN+yruz8p/Dn8fp0/P1Twn+1ze+UsUdw/zYClmBwfxx6ivPxGV1I6pHq4fNqNTRs/QG&#10;PxTbvyLvd75pw8QIwwkmdvfrXyP4X/aphu1VJLxGZsfLuwMH3z9R3/pXo3hf42WWpwq/2rg87mbo&#10;Onv/AJxXj1qFSnuj2qNajUWjPd4dSyNxkPuBU8GpDOARz615zpHja3vMbZcgj+I9K6TS9bFwuVk+&#10;83Fc+vU6jr7e4D/dNXIXAPQH3Nc7baikY+aTpxitKPVEHzdfxrRGctzSebB5k/I0VnDUUxj/ANCo&#10;p3J5X2Pzm/ZE0QTTW5KNu3L82SCp6/qMc+9fbnhHTvJ01UG77uP8+/8An0r5T/Yv0SO6t7e4xncq&#10;guy/4fU19laDpyDTGcxY3L/9ev63zPEL2zR/IeAj7pwvisbJGG/P95T8xyc/y5rFjZt2D06HNdD4&#10;2ULcMuNvzdjXOWz/AL3IQkfXmurDy5qSZ3SKHiexV7VgRu+i56kV84fHXw9HMs74+9k7cn35/l7D&#10;8a+ntXh+0WB2jqmPf/P+FeJ/GfShLDM67WyvHHPY889P/wBVd1CV9GZyR8L+PtK8jUZQ8YXHRT16&#10;/wA/fHucV5P4ytJEaRVU9SPlHHQd/wAa9++MGlvFdNcBeufx68f59PpXivjK3cNJ5a4/St6keWJz&#10;09KjPL9Uj3MR/tetZNwCGYnn1re1iH5mYp2+7t6Vz9wVVtoHt1rjqrQ6qbuVcN5hDLipLYFOAnXJ&#10;4xzUZ3k4xxjjNSwKXYbs9fXrWBt0NbTpjlVrXtYy5Em3P9ay9Kjd3DY/3hmuo0ezVl3Mvtj8v8+1&#10;dlOPMcsmQw6exbcBjccdf8KuW+lu2UMZx0BxnP8Ah/Wtq20gSKqk4+XHynpzxVy30xVOCOn+13/L&#10;/PvW0aZi5JFHTdGAXyyo24/Pjv8A5zW7p2l5cBosZ/T/APWBU9hppUbQjY7be1a0dqkKj93jn19/&#10;8+tdNOJyVqnYht7KOPlY+OwH1qwADHhUx/X/ADn8akZdoC7Wxtz6d6aj/LgZOO9d9PY86pqWIAM8&#10;9avWzDcpB9enXPr/ACqjaqNuQo6cbav2udwGP4vau6mzza6uatt84Hyj/gJx+Ht+tXlvMR+YcZyd&#10;orNgaQR/e3Lxn8PqKke6OzJbkcfQ12HBsXLi8GNyMT17dP8AOKz727HzHa3XG4Kf8/jTZ53Qbcqv&#10;97t/j9PTmqMk5647/d6f5Nc85XZ106cdxLifzQQxH/fWf8/yqsWyuDlRwaGkO5iR/wABpFG+sDqj&#10;7ook3tz604kDCiTnrj8P8KIoixynX2qaOFpFyvPOO3Wiw5VLEax5+ULUkdtllJ2jPTj9KuR2Svtb&#10;bwP4m78n/P8AKrMGmlQFZfy+79fyrSNNs5pVbFSDTX4d1Yf3uv58e3+c1oWuktH8q/Lt+983B+tX&#10;rSxHynZ97HPHJPtWxZaTvYGXkH+FTjt9P8/U1vGiupm62hn6dpLMQEj9/TGT09vz/wAK3rDSQoBH&#10;3sevPOePb/6/5WbDTEyuMgKpH1P9Og/Cte0sSGAULnH3uee3+ee3WuiNPsctSoQ2WnDdgg+ucdOe&#10;K1rKwd8IE6sPm3dR/h/Wn2dgQm8JyOvy9+/8q1La13Ddlf8Ae/Hr/k1rytExbZFBZh1U7l+7w2Pb&#10;/P8AnrdjtOcA/e5OT6f41OkBWP5V+bb8v+NOEexNpHTHHNIrZ3KckXk4Qd+Bn+VUblieg/4F6/l7&#10;YrSumK/KBhfp/nvWTfOD83Xnv+lBRn3W1Fyfz/z/AJ/Oq8rgjlhn+96dKkunjD4AXjg5NV3IDsT9&#10;3r9PxrnqM2px94jdiy7g+35iB1oikZFCBjx/tf5xUcsiEKpXjnpx+NVzOQQAPl6EZxnNYXOguJNt&#10;TlsbefQ/WoLidyT+8Vvl6M1R/aU3Z3HjHT+ZqtPMHbKv7lv8jpSAJ5fn+9u7Hac46/lTrNtxH/sy&#10;nnI/+tVcx+Ydw3MOf4u/+f8A9dW7OILIA23nnA/z6VpyozdQ09OjVmOVx7L3FdFowfHmD7q44z0x&#10;WDp8IBUMg9OnGPat7Tww2uWyOm0g8e9UlYISvI6zR5XCZLH7vy5PT3/z+ZroLCU7dgb5vr/n/Jrm&#10;tNGz5XGecZ5/rW3bSyeXgKwxWcjribkU+xQp+VQvyj+tDXI+ZWJPp7n8qz4LklDtbd/wKnGY7Nql&#10;uw3etStyiSWUsdxzu71XkHJ3H/69OMrORlee3vTWAPH5ZqrjkJlWXGPp0p8UvfdjdyfeoS6k7R97&#10;PA9ahaV1YFG96ok1rSdgV5GPxxXTeGZsOrA8ZyccZ5ri7WU7wfT9DXWeGjudQqNt2eo9vz/Ksai9&#10;0qn7sj3H4T7UuoznKtxkLx9P1r6m+GUhEKnHO0Cvlb4UEi6hYheP7o6D/P8Ak19QfDGYeRH744/C&#10;vzHiaNz7bJZaI9g0aQ+WpzW1IxC5DVhaHJ+6Wts/NGK/LcRpI+0pkEmRVabpxVqQHGaryjnpXKaF&#10;OZeKpTJmtGVQRkiqs6cUAZdwmOlUriPPVO3Na00O7iqk0CkY20AYF/Z/3R19qyb2xH8KV1NxbYGC&#10;KoXWn7xhe9RsT8LOWOnKxyU/8dpRp3PNbcmnqhww701bByd2PeoauzTmMldOI5ZR71wXhLwFcftX&#10;ftAL4Rdd3gXwHeLc69JtzHqOornbB0wVj5yPXd14rofjp4p17wf4Ut9B8EW/n+KPEl0umeG4B8xW&#10;d+sxH92Ncue2Qo717Z8IfhHoH7NHwa034Z6IfMuhH5mqXjffurl+XkY9yTXqYKn9Xpuu93pH9X8u&#10;nmceIbrSVNbbv/IqfGDS/wDhPLCP4W6W8lvp90qxX32U7NlqOGjGOm4fIPQEntivUfhh8ObHRdLt&#10;1gs44LaCFY7W3jQKqIowAB2AFZfw08FDVLw6vfxHywc/7xr06ONIkEcaBVXhQO1Qu7KnL3eVbIga&#10;yiWPbtwK85+MHi2z0K1a0ScbguW+td14w1+Dw9o0l7M67tvyhjXyT8TfiPceNNakt9MZpY2m2qV6&#10;yN7e2a0hHmZmVdc1rU/Feti0sS0jPIQPQc9foP8APOKT4m+NdF+B/g+OFbea+1bUJkgsbGzTdcXt&#10;w/CRRrnlienYAEnhTW1bLoHwh8D3vjrxlqEdstratPeXMrYWJAOR/nk/lWX+zn4D1TxTrE37Xnxl&#10;sjDcXELR+BtDuAf+JZZtx57qePtEy7c/3Uwvdq2VkrvYu/RG58EPhRcfBbTbj4p/FFra++IWvW4i&#10;m+z/ADR6Vak7lsLc9dob5nfgyPyeigaesa3DoUE3iTxFcL9oKlhuPCL6Cp9a1kymTxRrT4bB8iNv&#10;4V/x968G+Mnxq8L6PoOq/E/4iat9l8J6CjPKS2DeygfLEn94k+lcNWpzO5vCFtBfjh+0P4P+GHgq&#10;5+NXxc1FYdPt9x0PR5Jdr3sg6Ow7KD3PA47kCvzY8beNfjf+3/8AE4+I/EP2hNFkcmw02NvLUw9N&#10;x/uRcYyfmbkKCemrq+tfFP8A4KO/GqTxhraNZ+FLGT/iUabIpEMNuGIV3AxxxkL1cg9gxr9EP2Q/&#10;2IvDPh3R7XX/ABBpLR6eQslvbzDEt+wAxJL6JjovcYxhfveZVqTqT5Y7/wBas9OlThSg5z2/rRHm&#10;/wCxp/wT4t/sNrr99apa2sKiNtSaHaWA6x20Z+6uerHjPXcQRX3B4K8CeGPAGkLonhbSltot2ZG6&#10;vK39526sfr0HAwOK1La0htIUgtoEjjjULHHGoVVUDAAHQCp0TvitKOHjS956vuctbFTre6tI9v8A&#10;PuLHGc8VKoI5xSouBwtPC55roMBFXjpUqKdtJg09Bhckd6qIDGGTtC0zyznJFTuuBkVHhu9aRM5j&#10;VQ+lPCe1KExTgtUZjSpHA60be22pME0FTVcwEW09qXbgcinY7UYqgGlWajbTyT0z9aRsHtQA0rng&#10;00jPan9aTknIoAaQQOlGOadz0oI7k0ANKEdabj3pxOehoJoAbt9aMY4pQfakU4OMfnSuA4LzmgL6&#10;UgOPvUpJJ6U7gAwTinAcUgHrS4x0alcAABGcUIpYZAo46Uqk4wDS5gD8KXacc0B8HDCl4xRzAAGe&#10;gpSKKOPSjmAXGaMYoz60A54FHMAoUkZp2FxjvTc0Bu9HMA4daOMc0gOO1KG70cwAeO1DcHmm556U&#10;EknNHMBBeWUF1GUljBrxD9o39j7wV8Y7GTULaD+z9YRP3OpW8Y3Nx92Qfxr9eR2xXuhJHamyKGGG&#10;Fc9ajTrx5Zq504XF4jB1FOlKzPyn+KvwZ8c/CDXm0bxppDwqXIt7xFJhuAO6t6/7JwRxxXIzWRBz&#10;heeT/jX6weOfhj4T8d6XLo/iTQ7e8t5lxJDcRhlP4EdfftXyV8df+CeV/o7TeIPhBcNInLPo93KT&#10;+Ech6fRs9evavlcdktSneVLVdup+g5XxPh8RaGI92Xfo/wDI+S7qxydwHUfd9f8AP+FUJbNv4V6/&#10;7Ndbrnh/V/DupS6J4k0i4sbyA4lt7iMqy+/PUfoaz309ccKx993WvnpRlGVmfWRq80brUwViVYl+&#10;U5xnJH/6qhktzjd0LE/5/Wtu508Z+deDx97pVc2O9W+X+H8cUuUk5+a3YyAFdoPXpxSx2m47gm7v&#10;yprdOmZO1kb39f8AJoj0rbzsHHfHP50agc+9hJguA2N2AM0sUXl/eVRx/EelbcmnElVYDg+nt/nv&#10;UbWJhAMY5/h29ugo5mBkzWj7CQo/3V+vpUPkFl2GJuP4T/L61tLaJKm6THPGMf59qabAF/lOfw6m&#10;qhLl3AyI7Vl/jOB12mlWJHwPlz79z/WtB7MZ2sODx8v6VDLaSBiFVuTwu6ttehjKPVFGWzVSGC9f&#10;9rr/AJ4qrJb7flUc+4rYWKUJgr90+v6VXkt0aQ4IPP8A9aqD2fcy1iLbucj19Kd9lx7Y71oi0QR7&#10;gufrzVvS9Fm1e/g06NWDSnaMcE4BJHP0/wA97jvZGM4qO56B+yH+zlrHx++IC2NjdWtva2N5bNqH&#10;2yzEqSW7F/MVQQQZNq8ZAABbkYAP6s6BoeneGdHg0TSLVYbe3iEccajFeU/sT/BG3+D3wZsBeaba&#10;2+panEtxfJbMXWMkcIGYBiP4jn+JmI617CCV5/Gvt8vwv1ahru9z8xzvMJY3FtL4Y6L/ADBk3Iee&#10;S2KjkRgWdf4vlVfapRwP91aTayE4P3Vx+NdjPLjsV2hGCR/uqKjaEL8wHC8Lx+tWjGyLuH8Iz+NN&#10;2hANy52jLZ9akobAqomI0+7936+tTIuP4Pu/7PVvXpUCP5YzjpzipYnyVKjpy1NEy1LCxhTuUfd7&#10;+9SW6HPPXNNjQ4+YD1b3P5VLACOtXFESJgM9BT0U43U1VJ6etOlkSBd0hrREDgOMGmyXMMS/M9ZG&#10;r+Jo7dCS+0D3rivEXxUsbDcrXSjB70cz6FRi2d9d6/Bb9GxWXfeL7ZDxcD8TXgvjv9qzwd4YjeXU&#10;fEUW4c7FbcTwewrxfxv+3xbhpLbw3YTTcY81sqp596LPds6KeHlLc+w9T+IcEaZ+0rt9S2MVxXiv&#10;48+HdCjaTUtcijGO8g/z+tfDvij9qf4k+Kflm1X7PGQMLb9uO3cdT+nPWuWn8Zarqs3m6hqEkzN9&#10;7zHJz+v+e1c8pS6I6Y4enHc+t/Fv7aPhy0d4dJjkuGH8W04Ix29fz9frXmXij9rjx7q4ZNLiW1Vu&#10;OTnt17cj15rxqHVYJB97/vpuv6VN9sQ8L7Hj61zTlW7nVCNGOyR0ms/E/wAd66G/tDX5trfeVW2g&#10;8en+Ryaw5bi6nfzbiZmb/aY1WfUbeIbm6Z+Xt/njmon1dF+Uv34Abqa5+SUjf2nLoXPmCszHr3NB&#10;nCfLj3rLudbjVM71xj73qPx//XiqFzryfMqSnJH3vTmq9iyXiLdTojehGwu36/5+lMm1aNTkS5xx&#10;8vT6/wD165efxE5BR3PPXb+lU7rWpT8m7GPvbcY/z/8AXq40F1M5YiR1Nxr8cI2iZcj6Z6VSfxIC&#10;PvgY/wBrrXK3WpzyHhWPOfx//X/OqrXtxJhcNkYwW/lW8aMTnlXkdVL4nI4Vx2/i6c/oOaz7rxNK&#10;yHD7vlGOBnr29KxfLnl+UsW3flmpE0y4kKll2seu4e39a1jTM3UkTXPiKYnLOx4+bPQ+tV5tWvJD&#10;uOd359/WrFr4fu7hm/dllALM3UBf/r81p6f4J1C7kXbaNnrjHQ+/8v8AIrojh7hzeZhi5vJR5kW5&#10;c9OuetSwRXUwXAbH8PPU16Fpnwq1ZBG4s/3jfeaRThRXYeHvgVqE5UXdqNq/ekZQc9Og9etaLDIz&#10;9qrnjtrot26cq/zcdO+a1rHwlqlwQYbGVgOWZYyQP8/rX0BoX7Olu5WZoNzLj7q8E4646Y9ua7DS&#10;vgPFbIv2kMec7egAx0/+t/8AWrRYeKRMq1j5j03wDq1yoklg2bvmO5Scc+nrj6da3NL+Fd1dER22&#10;47cFpGQqT79ev+fr9QWvwY03yFEVu2B7A/zzWlp/wk06yTebVd3dttaKlTXQz+seZ8z2fwVaZNqy&#10;TZ/veWrZ/wDrVIfgPqczslnp8kny/wB0ZPvX1bp3w608D5rdQB3x0/Sr6eANO+YJGWDcVoo0+xm6&#10;8j5Nh+Bd3F8ssUnTPzRDj+X61oaf8CdTlkEMVmdvVm2fKP6ZI/yK+oovhvprzkyRj3HbNaUXgmxt&#10;1WKKEfLwu7+dVaJm6kmfLc/wJVF3TRzLt43RLnB+h71CPgjdW8q/6P5m7hZNpHf9D34z/SvqZ/B9&#10;tvZZoFO72oHhGwBVnt15XgAVWge0kfMN18DkaDM1squOP3a8/Tt3/wA+mHcfA+4gLTIHaMncoaPB&#10;H16+tfWl34Jt5ULFGCqM+30rNufBttLFskg+X6daOWIKpJHytF8JNyYCktwFXGAf0/l3qtL8K5mU&#10;r5CxbR93b/j3/wAa+rU8BWPyqIk+78vHApj/AAv0u4G+dF+bnpRyQ6h7WR8h3XwtmAbbaseercc/&#10;5+vT6VUPwlvjuUw/N/CvHGP8+lfXdx8K7AHeIBGq9wo7VVf4W20ke2K12tH0ZfrR7On2K9tUPkO7&#10;+ENyr7VRZOo+XJxx+f8An6Vl3nwmvdzIlvlsdD398/jX2Vc/Ce2mQbbFevzfKBkfX6VUuPg5YuB/&#10;of1K9fpU+zpspYiZ8aT/AAsvQ5je0Oeh3Kfm7fyrMv8A4XTEeWLXOTlvlAz/AI96+zbv4IWQLM0T&#10;bdv3cjH8vp3rHvfgnb3I2LZxtt+7lfep+r0mV9akfGF/8LHSTaLRsgY3MvT1rKuvhJdj5DCqn0XD&#10;fqPxr7euPgTa7lzp8bYP8Y/xqnd/s96UT81jsbgjb2OSMjFZvCU30NFiz4Yvvg7qUZBS2BXB+6Of&#10;y/Osy9+DmoKm57UqvJb5scf/AF8Y65r70PwB0e3TyoNOVRuw2UJ7/n0/z6QXv7O1igMsYZkK429d&#10;v5fj6f1rOWAp7mkcYfnpqfwo1CF8Cz+9/Dtxnvxx1/lWPffDe/XKpC/f5sd/Tp6/55r9BtW/Zytp&#10;n3x2amRVO75cg/nmsNv2YYLwNDLpkb8fOWU8c+nP6moeW0zSOM8z4Huvh5qJVc2zj0LK2f0+lZd1&#10;8PtaAZ44myF+VWYA49f8+v41943n7JcDN5ojfyw2N23G7jpn1xWZefstJcDyF0sRhT95Ms2PX2P4&#10;cenSsv7LiX9bj1Z8F3PhXUgGTZIuGwwb+HjgH0P+FUZtAvk+bZ9Sq/8A18/pX3F4i/ZAlEDT2+mN&#10;Iyrn5m3H9QOPr19sZridQ/ZM1NI82lgy5kwFaD73rzn/AOuPzqf7NfQ0ji49z5LbS9UYM0MTsTyd&#10;mf6f56VA+j64VaSS3YKv3n2kY5/z/kV9b2P7JesyJmfTVC7trSSPhRzzjHX8/wD6zdd/ZXk05crZ&#10;F3Iw0fkk9uD16Hnsal5a7bl/Wos+OL6PU7b5ZEbGOGXnPHt7VmXcFzINwIGG5P5nr+dfS3if9lrx&#10;BLLIttobeWx/1WCAO4OT/wDr/HGeZuP2bdTtLk2k2iHd5nzSAn1ORjcPXPc1j/Z9QuNeMjwCezuZ&#10;CWI56/N/npWXqFlNCW3cjOP8/r719Gar+zrcWx3T2MzRsf4kK898k5GK4vxX8DvEGlvlbZvLaTCM&#10;p4PseuPw6/jWcsHOI3UueJXV7fWqma3nYFeVPp+PWqkfj/xDph8z7ZJ975juPP8AkV6Hrvwiurc7&#10;2t9u7gZk5PHOMDn8q4bxR4HvNODbUZl543fMPXkdvfis3R5dGjP2k+bRmr4a+P8ArenzL9q1BvlX&#10;G1pCuPY/ma9k+HP7Ur5WOW+bdtX5mO7PHXv9P88fKOoaS8JK7WVt3PPQ1UtdWv8ASLjzIrhvkPA6&#10;d/auWtgaNZao7qGYYii9Hc/T34XftMWl15aNqK5wNuG/z6/z+te4eDPjlpd0qg3a5bG4+Z0/D9Oa&#10;/ITwh8edY0SZVmn+6f4j1/H6/wBa9l8B/tXzwtHm8QN0LCXB6de+PyrwcVkkk7xPpMHxArJSP1T0&#10;v4m2d1EpjuV2tzuDfTj3rf07xhHcj5JR/tYOevbrX55+Av2r8yL5upZ+b5fnJPbGPw/P9K9m8Hft&#10;L6ddCONtQXacFTJKAP8AJrxKuBrUeh9JQx+Hqrc+tB4phUfeDf7zUV4bpnxx0mW2ErXa/N0y44/M&#10;UVyctQ7lKDV7nNfsb6ekWnQyPtPy43FTyemO2Onv/UfW1nD5elZQY+XG4dvevmb9kOwcaXCh2/Mo&#10;ZvlxjPX+VfUSRFdO2oM4X0r+nMyrXxTP5HwdPlpnmnjpfMmdlHy7sfLzx/nP+NclERvbcldl44hD&#10;Nt2BjnH3uv8AnI/zxXFtLtlwT0H8q+iwUuagjSfxFyYq1qUB7Z9m5/8A115d8U7ETRSAocN93kc8&#10;+nv0r00ldvI6fnXA/EeFjaMV3DbnHOOPT+Vd1HSRnLY+O/jVog3SNHEu9ejdj33Z7845znnmvn/x&#10;vp7ojfu/UKzZ/rX1J8YNKBlkLL05Hy4wcdf5+lfP/wAQtL2RvNDDj5ssNvP4/iP89u2XvI5vtnhP&#10;iKECRl2nb24/lXL3gG45X69xXc+L7ZYnk+X7zH/P1rib4bJGx/D7VyVjemUDEocD3q5ZWzSsuB24&#10;os7R55AQuRXUeHPC80zK23b09/8APes6dOUmVUqcqF8P6M0jrhC24f3ff/PrXaaPo7IoYj5R2OTn&#10;t/n3qTSvDQgQIB8qr07f/rrchtFiXAWvQp07I5JVEVYrLYdv/oTf5/yauW1spKgq2f51KItrbQp9&#10;sjrVu3gHmdQQfqce9bqJzykPtbPC+Yx+u1s//W5/lViVERNyHd3HzCpIY40G0DPZuen6/wCf5R3G&#10;AGIPU1rGJyTkQTMqybs5BH92mJuxyP4v73+f0odRhXDDrkDj60kBCv8Aez82Af8AP0rritDmmXLd&#10;Tjblv96r9qBsyf8AOP8A9dZ9t7j+Hnv+taECnG0Nu+tddM4aiuXI5EByEwMc+v8AnrQ0xdxkbvmw&#10;u1s55/8A11CrKq7gfx9ac5LgELzt6AZzz9K0lIw9mRzPkYT19uKrsSxwTz3walk3dj06e1MKZTvW&#10;PvM1UuXchji3DfGVG7+Id6mhtFk6qW/4Fg/SrEFpuO5l6gfLtPpV2G05DCPHGWOc46/z+tXGmRKt&#10;YqQWS5yw6f3mHpV2G1Ib54uQe/1/z61ahs1B2gblK+3+FW47VSoOW4XqV/z2reNNI55TlIqxWI6K&#10;u4hs9c9v8/56aljpo8zaVY8cd+Pz/wA4p1pb8KhHbGK07SJEbkqPT5uOtbKJnsLZ6fHE4ZV+bpnO&#10;M9v8/X8a1LOxWNlTGNv3hn2/zzRYwFv3ZLD5vQe3+Oa1LW0R1G6MZzjjp14HParsRJjba2Cdtue/&#10;f/61allZog38Nnj5lzgf5z3ptvZgDozFfX/P+f1rUtrUxxr8v3h2PB/+vWsdERGN5ajY4Sr4Xc23&#10;jj7uM/yx/nmtC2VQoY4DcbvbntUUUBV8lcZHZanGVVRn7v3cLmqNNiQbs8Hau7BPqRTZJVGQP88e&#10;1QtL5WdvRfvexqvcXCsrFiM5Gd3Qf5/nUtD+yR31wrBnHtxWNeTK2AR9Oc44/wAP5VZvp2BZfN/r&#10;/n8Pf6Vl3Mxc4DL1yaiTHFCSyAKB+K1WaVFywHPpQ0mOHPT26VDLKVLAEYHIZT29a5ZO52U1aJHL&#10;Owk5QAYz93r6VUfDEMCu5mypbP8AnpS3V0oIKqefvN6Y/wAiqrXDCXLBWrI0VkWEnUgLEAxOf8//&#10;AFqZMTI3l425X0FRLsyzbgO+dtTBIy/yc993pziqjuZyloKo2AED/vrn/PNW7T7wxJ09f51Ci8gj&#10;p0HHtirUERVgyj5R/drZHM9zSsBhwCOQck+ma6DSUdyq7trZHesLT0OxdhP3sDHf/P8AnFdHo4BX&#10;5H+Zf4dvSgun8RvaWpMW1cdMLz0rWhJQjAxVPTYFWMDd/wAC/wA+1XkHljaF+9yAfesX8R6ER0c7&#10;q2xy1OSY7NnX68e9RMhViM8DPPvSLJlMqeMfKV7+9GhWhZjdv8M09mYkkfrVcSBBnb9etDzkden8&#10;PNG5IO5x07Y21XeTLZkX71NmuN3yqny5J+X6VDG2SuHbjqo61okZylY1NPI3KDJtX3/lXaeE0zKo&#10;weOW6f5z+nWuO0pQzZUncvU/hXb+DoS8gQZYKeuP8/59awrO0WbUfekj2b4XAiWNScAFfl28Hp+F&#10;fS3wxmZoYwM8jPevm34eQuu0HLZb9M/5/wAivoz4Yv8AKjMPrx+lfmnEXvRbPs8n0sezeHmJhWug&#10;Rd0Qya5vw4xMa10iOQi4HavyvFfxD7WjsRSfSoHUdBVhlxyaikA7VxmxWkTB4NV5U5zirjjNQugz&#10;0oAoyxYHI71XmiP3cVoSJx0qF493NAGbNbbs1VktsnGK1HjA60x4R17UE+pkNZ9ytAte22tM265B&#10;Nc78RIdV1XTrbwJ4bkZdU8SXX2C1kjPzQxsCZpvbZGGIP94r61VOn7SoorqEpRUbsg/Zn8Hp8Svi&#10;brH7R2vQh9H0UNpfg1G+64U4muRkdXfOD3UL6CvUAl14x8TiIAsu7HXir2raPo3ww8FaX8NPDVuk&#10;Ntptmi7E9cYFbnwg0BYrdtXnX5jwtd1aSlJJbLRehzRvy3e52GjaXb6PYR2NugUKvzY7mrLMEUsx&#10;4HJoLADcxwK85+O/xe07wX4akt7K6VriZcAqegqEriPOP2nPi2b24l8M6TdYjHEjKxGF/wDr/wAq&#10;434T+BUQL4m1aD5tpNvGy/cX1+p/QVi+ENJvvH3iSTVtSDNbxzZbd/y0cHp+Hf349a2vj/4z1rwl&#10;4Us/A/gNv+Kk8TXH9n6OF6wkj95cY9I0+b/e2juBW391FROeu9CT9q/42f8ACHSvu8A+BtQSbxBt&#10;OY9W1JPmS24PzRwnDMOhfCn7pz674j1VfEOoGOM+Xptj8qKOFcj+grO8DeANJ+Cnwy0v4T+Fmbzv&#10;K3Xtw53SSOeXkc92LEknuSa574u+MYfBfh5rS3Pzbdsa92Y1z1qn2UbU431OL+MHjGfxTqreFNMv&#10;Vt4FjaS9ud2Ft4VGSxPbivzm/aG+IXiX9vb42Q/Bz4YBofhv4VuiiyMWEWoOh+e4k5GYwfxPygcs&#10;DXqf7f8A8c/Eek2Vl+yn8L76aTxd4wCy+K7y2B8yxs3OEgB7PJnGM/XAJr2T/gnr+xTo3hvQLeG+&#10;sI/7PtSrapKF/wCPuYfdt1PXYoPzHuSx4L/L51actluz0KNOMbzlsjvv2J/2PfDPhDwrY6rfaUE0&#10;m3IextZIwpv5AAPPkXps4AC9CFAGFUA/VSoB2psMccEaw28aoiKFSNVwqqBwAOwxUigjk/pVU6ap&#10;x8zlrVp1pX6dBVjB6CpY1wcYoUDtUij2rQkci8U5RmhU75qQDPAoAaF7GnIuG6U7HbFBO0cUAG35&#10;jn8sUbB1zTuSuRTTknDCtETIaMA4FOUcZoCL0zSKTjrWhnKLQuR0agmm5IHJoLc80EgcetBPy8U3&#10;djkGgP70AOz2oyKbu5pu/HOaAHZAo3DHam7snim7jnigB2e1BYdBTVyfvUZagdmBI7UFgeBTWADU&#10;cUuZD5ZDtw9KTPNJxnFO3nvS5ilAQml3DtTQQOlKWPTP6UcwezF3DPWlLADim8HpmjaoHU0+Ynkk&#10;PB96N2BTcL3andBRzBySHbueTQG4zmowT3p3407hyseG96XPpUZ+U5FPU8ZpXDlYu7tRnNN3MB0o&#10;3H1pkjy1G4dhTA5o3HNAEgbtS54wTUW+jd6mgCQnPNIWHQtTN3FOHIznmgLXAn0NGaDgLupuTQOz&#10;FOCOlMmt4Z02umaeQQMUgY9CKNx+9E81+NX7Nnw++MOktYeJNFVpFH7i6j+WaE+qt/Q5B9K+M/jZ&#10;+xl8TvhQ82paJbvrWlR8+Zbx/vYl/wBpe/uRn6dh+jHBHPSq1/pNpqELRzxK2f7wrzcbluHxau1Z&#10;90e5lmeYzL3yp3j2f6dj8jZQJiFZSrc7lOcg89aSOEBuh6fnX3l+0B+w34H+Iwm1rw9Auk6s3P2q&#10;1X5ZD/tqMA/pXyF8UfgB8TfhDdNH4l0GSS1U/LqFqpeL2ycZX8fzr5LGZZicJq1dd0foGXZ1gcwS&#10;SdpdmcQY4wfu8dNtJtjCYJ98UqSRyfd/BgabIcBSB34ryj2FHmehXkVRICWODxj8ajmUbCcdsf54&#10;qY4ceYf51C0YP3R19KRpyRK7Lg/Lzx93jmodz7vo33V7VYYABgenXrzUMmPu8qPerRnKNiMlXO4E&#10;/lUNyyg7gMfzp+wg/K3y9aJVJUKGb6iqU5IjlICGB249wfeoimSC3XP481a5RcY7f1pjhQdzfTK5&#10;9apVO4WIvLkeIMvb73p9a+kv2Bf2YrX4leOG8UeMo7hbPS44Z4fs8m3zC+W8tipyh4G4HBKkY4YG&#10;vANL8J69rssMNlYM/wBob5SpOAvrkZwB+YI6ev6kfsv/AAY8PfBn4aWun6bZyLd3yLNfXFxKJJZC&#10;RwGfYmQBgAbRgYHavdyfC/WMRztaR/M+a4kzD6nhOSD96Wny6no0caRIsSjCquFHt2p6jLZNJtNO&#10;UZ5z7V9psfmIDbnDr05P1oYdvQZahRvOATzzRKN69fvHJ+lZy7GkWyNyMqMD1Y1DJMJFwP4jk/Sn&#10;TvhTj+Pj6VVchHMg6twKg0JDJ5ikD+I/kKdDJ86tn3/CoUHPLY7ClzzwPlPX2FAGtBJvUN6/exVq&#10;JRiqVgzlc7fvcmtKJBjO6tImM2DOsMW965vxJ4iS1jd2k6e9bGpTbwVU/LXHeKdPa/3Qxseat6ij&#10;ueUfFn4wXGlxSC3kPPyqF/iPoB3/AKV84fELXfjf40Zhp7tDaScbYWJfbn8q+tZ/g3pd/M0+p26y&#10;Mw+UMoIWkf4IaWseIoUKlcYVcZ/CpfMdcKtOOx8A6l8HPFk94891bXk0rYMjMpbP5/4isy++F+ta&#10;cm65iYDpwA38s1+gd18FLWYeQ0GI8f3Sc/rWdN8ANFyywafEm4fMxjDMfxNO7NfbRPz6n8OzwZ/d&#10;O23qv4d+uPpVaSynjDAqQB+A/P8Az1r7j8Yfsv6ddW7S2emhGHO6NeCfevGviJ8BW0+KTFttkjzu&#10;CrtO3+tKT8h8/MtD58W5khz8zetKNXaM4kk/Pvk9f8/0rc8SeF57K4aN4fbtz2z1/wA/lXN3lk8D&#10;sZflZccdO9c73HzE0mrFeD93+ftxVafVmZiqv26c+lVDl2+U5HvTcb2ADDnjPpT5WLmJvt1x93ce&#10;vr/nvUfmvJ1k9cnnNTxWEkj7OdzHCgevpWppngrUb/mO3b/abb9f8/8A6q0jRlLYnnMIMy/Nktkd&#10;v5U4W1xMQpU55+6Dx/n+ddxYfCfUCN91AVH3Rhs/5P8Ah+Fb2k/B6d2jElsrM2dq+vGPyraOFkTz&#10;HliaLLMAsUTFeMD354rV0nwJqFzL9z7vTj3Pp3r2jQfghFBKy3MarI2dp2jgfgP/AK39ey0P4V6R&#10;aptFqFzJn5Scn6c/54rqjh4rcz9oeE6L8KLy9ZRMOvRe/wDk/lz7V2Gi/AS4uWEk8HBwFjjT34Hz&#10;Dn9a9y07wfpFo22KHllALN6f0610WiWNlbzbUgUBVAxtrZU4x2IdZHkeh/s12/kILmFhuYEfNggf&#10;T3rqtD+A+l6btZ4j5atlsrznjvn/ADivSlS13Kyr90dqtSPFJaYDj7v51Rm6kjltN+HGjRyf6LbY&#10;5xx2/WtiDwlp0Em0Kq4PtzVkX9pa25Ny+1vrVO98T2sc+xDuHfj9KLE8zNi00+3s22hOKtKln5n7&#10;11/Fa5OTx3EMpv5/+tWfP4+dQzs+3Hr2/WjlDlbPRZLi3hYICMbc5z0pbbUY2fdu+WvMV8fzuoTz&#10;Hbcey9B+ND+Py37tblV7rz0/xo5RezkeqrrcKRrGpXryM0ja9bcbJF9frXkc3j5i5JvdyeqNwPyq&#10;q/xGeFcu+Gz6dePwqlFE8jParPxLZkswkXd6VJ/b8O4zSS/N/s9q8Th+IcsWZftDdMj0pv8AwsK7&#10;nu8mRuQvzZ7Vfs0S9D2ifxXak4Vl4/X3qT+37dvmEqD29K8hHjUDYqAnd1Y5J+tTL4yMi5jun8sc&#10;Hrk/T1o5UGp6uddtzu8+4U/L931qKXV4JTiPb/te1eVHx/FA7K0rFmPytu/pUcnxI8oP/pXyqw3K&#10;38s//Xp8oHrP9o2UTfNIq1YOowShpdy/LyK8hT4ixXu6UXO4KuNvUfpVuP4lCWJUSYrlscf/AFx7&#10;0uULnp813bsoYL95sUsd3bjCrtzn72OleaP4/wBsmw3IO0fdDelCfEqJYm2y4z+nFHKHMeoJc2rb&#10;sopG35c9SahYR7vnK/N2x71wFr8REeHabhSx6/NjNSQ+P/3pl8wOdv8AC1LlDmOyuVs2k2uwyv8A&#10;nFQ3FvaqnmLghVwMDqa5KfxiANxPzSHcR1/Ci38bRXmXaX5UAKndTUQOu/s+2mK+btDD+D04qNtN&#10;gEsjyqoTOOnUVzNv40i8xEjk/ebifvVOfEas6j7Qx7k4OBT5WBsT6Lakq5UBRyvvTxotsxOyNfmB&#10;5rIfxQmeZvkHAYdqt23iCLyVjSTLMo3NzzmgC5H4csGRYVgDY/iqn/wiNkpedox1IQZq5baxDFbt&#10;vk3JtP3eM1FB4kt2hbaQm1eB6fWlqBUg8DWLwKsqJjOT8vageB7N1/cWwCtxu6Z+tT2evxSxb432&#10;oud1Tw+IbVT5QuNzBvmXrj1p6gYOpeA9NZX/AHEbSbcFtvX/AB/Gud1L4badnyFgVgGy3+1xXcX+&#10;uxXKbIVCjzP8ms3U9XtftGBg7eN1CHGTWxydt8MdPjhkLWUbJx/rPuqPao7/AOFmmSxeWIV+7129&#10;Oetdct/FNYqI2YR+ZukYc5GecH8Kla/tVfGBhVPy+vagfPLueTa18HrO8uFEkI5XO3+E8Ht/n8Kw&#10;Ln9nzSIZXMNurTS8NJtGc/n0/DFexz6jZxRvJtVpOxJ4FVZrnTpPIZ2UqvPPY9s1RpGtJHiviH4D&#10;aeIfI+yru27W2IPm9frXC+Lv2arWQAi12JuJ+RSBx69D/n8/p5prWOWS5lVdy8bu/wDn9ax9dWG5&#10;YO0QVdoGGPWpcYlwrS5tGfEHxN/ZisdNgWe5swwk3Dcyj5j68j2z6/TqPAPix+zhIPNntrRljj5O&#10;2MFup5689O/I/Wv0S8e2un6jM00yq8cLfu/mx/8AqGa8d+IPguG7HkSLukuAWkbHG0+wPp/+rrXN&#10;Uw0JJnTGvKT1PzO8ffCe+09CY7dtp4zsIz/n8MDtXmHiDwtdW0hWWBgcn5T7dv8APpX3/wDF/wCG&#10;Nk1pJJb2w2eYFi2/LyecdemP8mvnn4gfDOKJ/sYiBZXA2kgZOf0//XXmVMPKDOpS5kfMWp2clo+3&#10;Z/ut/ePbFVobu9gl3W8jcYPXrXpXib4fvblhGjfeOU28DryK5C88JSW5yue+UbqKylAQ7R/iZruk&#10;SriZ8cD73+e9d/4T/aN1SykjMl5J8yjzFkO7PH+e/wDOvMG0S4jXa8fvuFVX0yUcJlfRuB6VzVMP&#10;TqLVHRRxValsz6w8MftVStYfLqK/n9fSivlBf7TtMqrnn+8aK8+WU4eUrnpRzzFRikfut+yN4c8r&#10;SbcpGdpjyoAHv24A5/zxX0fNp5jscjgBfSvK/wBl7w+bbRIk2H7o28ewz/n+Ve23+nyCyZdn8P8A&#10;Sv0TH4nmxj9T8vw2FUaJ4v49tzGWYKP8PX/P/wCuuBusrLgcc9O9epfEiyCK6eV+Xb6/5/xrzK+j&#10;2z7Qec19plVTnw6Z5+Jh7OY6P54yqnjiuR8eWvmWMpVfm2/3vbp3rr7fONv5+/tWF42tMWcjY2rs&#10;/hB9/TFetD4jC58u/FjTgZZGg29wGLY/r7V4X450Zri3kxGzDndu6j/Pp+hr6S+LGnbHlYxHbuO7&#10;jOOff/P868O8XadvgmBXjnufpivQjrE5Z+67nzJ8QLBo3bauRnJz/n6+1ec3UW64IjGOfavYvipZ&#10;eW8xYdefu9//ANVeVRWLSX7IP72CW7VxVPisbRlpc1/B/h1LqZd8O7Bz939a9K0Pwx5cahrX0Jzz&#10;jr1/z61S+G/hreg53bsADaP89P8AOK9HGkG2tFlkiCqFzu2nHI+v4Z71204RjE4a1RuVjnV06C3j&#10;3YH029KhLhOAq4/X2q5qk7RuUIHXt1rPEu75lG7LHkH61qYq5NEp3gDjA7H3q9brs6/59aq20Rbq&#10;R/jV+Laq9PbH+elWiJSHyMGi28/NzuxVK6lAOS23+tPnuvm3DHTkbiMVQluy7llbvgba0ic8yVnL&#10;yYyzNg/MG6f56/jUkG7K7v8A0LnrVMOQ+QT97nNWbXk/MdvzZyTXRE5pF+2UEZRVIBxVyApjtxzj&#10;nmqkGduSGODj9KtwbGUc5wufmHHX9e1dMTkmTB/mDMe/93/PehpGcKvtzTVxtw5+ntQuc+vrz/nP&#10;Sr1JjsL5Zd9uFyO1Tx2rmQiRT7Y455otog0eMY/ya0Le3VQuUPtuXitIRuzOc1ESC1bKqX4/zx+l&#10;WYbc43kY46bc/jUsdu0aEZHP+z79P8nip4IQORjseldCj2OXfcbDbryU/XoasLCpP3OPr7etEEZ+&#10;8Bxt46f5/LuauW8G1wQf97/Pb/PFMVyayt0656MTyv8AnitCytgFwd23pkD9f0qCBMoAi+g+lX7S&#10;Esyt93j+7/n9atEykWrGHB2gfMRkt6D+dallBhcncGHBznnOKp2y7VOAv0P0rUtk2E7f4R/D26Vt&#10;GKsY82patY02r937oJ68D/CrqgfeIG3Odo7+nc1BahlPLdv8j+dWEjdPmAC+u3tz/wDWoNoliJRG&#10;vP8Ad9PanFs8MP4u3+frTE+UEMNw6cUSyhUwhHA6dvpQ2aEc7qVZY/7v3v8APPWs28nLDev5bev+&#10;RVm8mGNxHyn+LdxWXeXBL5EgI6Nwc/5496m5O7sU7245BUfxfMvvVGabjceO/wB2prqTc2x/u9cf&#10;57VXxzuYe+Sa55yNqcOYcFzExDN8wIx0qreSxKcbuF57f5//AF1amfy1wCTzwvP+fSsm+uVcZL8M&#10;3yn+R/z65rnZ0Fe8lwRlmU4yD/n8Kr+YCdy/xAZ49OlI7b5drt8xX7uDjrSwws4VVDDndj+tVFXZ&#10;MmSQFvNC5BHfA56VoW8Kv8xTp2/PmobWyZ2IKfKTzxnn6/571qW1q2B8me//AOr8a3UTlchscCls&#10;YBwDt6VMsK7lDevBXH+RUyWbKfmTv9386sR2xXaG9fSr5QJNPiAYEnrxz3/z7V1OiW3mAEt91uQv&#10;asCytwkgVc/LyW6Zx/n9K6rSIehBPPHfr+f+FZy0N6EbyNqxQIqqc8/7VWJCo6DvwtRQMm0OrN/n&#10;3pZD6bvzrE77WB2QHr7/AP1qb5oKZJ9+BTWYEL/u+n/16jk8wHcrY4qSRxuMD5Duxx16VDLfDKjB&#10;/PioXmb7oP5VC82eQ3Xuvf8AGtoxOd1GSNcsX+ZtrbuD+VSWRSSQIx99uaotImce/wDkVbtMBsBf&#10;/rf5zWnLoTc39HjMhUqOc4A/z0r0PwTbo8iyIN2DgcHOM9+K8/0EDdGxfr0OePwr0vwVD8yEpx/F&#10;04/z/SuHFO1NndhV7x614CibdGzD0P3ete/fDSULHGB2UCvBvBSqojcxj5sflxxz2r2/4dTAJGjH&#10;o1fnGe+9Bn2GW6SSPbPDcn7tcn0rpom+XP8As1yHhqUeWpz+FdTBLlB9K/LMav3h9tR+EmY96jPr&#10;ikL96YZOODXCbA571C/uKcWPU0x2PSgCN+KicDrmpJGNRP70AROoIxioyuBtzzUsmM5ANMODzzQB&#10;GVz941sfAzwsur+NdT+Juqj/AEXSYWsNL3dM5DTv+LBV/wC2XvWNeGaO2b7Iu6ZsJCvq7HC/qa9H&#10;1WwtPh78MLTwvaHa8kYRm7t3cn3J6/WurDrd/L/Mxq9Ecnrt9LruvNJJy1xMZCvoOgH5V0mv/FbR&#10;fhfoENpNEzSMg27VyNxIAH4kgfjXAQa/Hbak19I33PuiuF1/xTc+MfE90NWtGkWzvEZUMhHyIUbj&#10;seVGfQEZIG7b3YejGtU97ZHHiasqcfd3PSPE/wC0Jdalp0Is9TjtVuV3/MufkHPOOgPT19ARzXiX&#10;iDU9c+MHjZNNhuXW3DZkkX7qR5xn27hR0Jye1Y/jSx1rw4nkz3OWmkXZbxMzEIf4AzZY/pn+6vSv&#10;Qvh54UfwnokK3QzfX21ps/wk/wAP0Vfw/WqxCo03aAsP7SUeaZ1Hh7TNJ8N6S00UEdrZ20OVAACp&#10;Go6n14GSTyTyeTXK/BrT/wDhPfiBqnx58QwH7LZwm10COUcRQg5LAHu5+YnuAg7Vn/GvxfLrn9n/&#10;AAp8KzlptUkVtQeM8x2wYgDg8bypwe4Q9c16NaaJa+HtBsPAthGFWGJXutvr6f59K5XLljc61HoR&#10;3moPElx4jvMbpx+7zn5V7Cvl/wDaX+PHhz4c6BrXxf8AFbeZpvhyA/ZLUYzeXjcRxqO5Jx9AD6V7&#10;V8efGraJopsbUZmkxDFGvqeK/PX9qa8ufj3+0Bov7OWk3Ukmh+ELlLnxFJGcrPqLAEpx/wA81IHI&#10;J35PTFcFSairs7qFNykki5+wb+z941+NHxFufjb8RVM/iTxZfPdGWXJ+yxHIL+wC5VfbdjO4Gv1G&#10;8JeGdL8I6Fa+HdGh2W9rGFX1c92PuTzXmv7Kvwfs/hr4HivmsFiubyFVjTH+pgAG1B/P3wK9ajUk&#10;VhRTl776/gisVU1VOOy/FkqAYxUqITzmo41OMZqTHPNbHOSKM1KgAqJM4qZRk4oAkUZ708dMk0xA&#10;T3qQA9MUAGM80mO1POQMgU1uBQAdEwKbzuo3Hd1oJI5rRAGec0bRj5RTSf8A9VG/HFAmDEkcjmmE&#10;N1pZC2eKazc8mquLlTD5VHzUNjsKYzZGBSbuKVw5VsPAwKGwRzTNx9aRpOeTRcOVD8DPFI20+tML&#10;4PIo3nNIqyHg0hfHVqjD57+1NLbuTQBKWApN+eRURY+tJvI70ATbuMA03ef8mojJk4NHmc5oAl35&#10;70u/FQeZ6UvmUATiSjfzUHmdgaXzPQ0AT7gelKH96gEnPWl8wgYoAmEg7NShz3qDeMdKUSEcUAT7&#10;waNwHeofM7k0okz3oAn8znIpuQBmoxIQOtG/PBoC1yRcMOBTuO9Qh/Wl8z3oFyol4xxR8vfNReYM&#10;9aUOTRdhyxJQy9c0u4Z+9UIkINLvJ70DsTbh3pAwzgGow5HWjcDxigCTcPWg81GHyeTQXoAkzxil&#10;yOhNRbsDGKN+eBQBJ8rcEVkeI/BejeJLN7PUbKOZHXDJIgYGtTd6mlD4OM0P3twi3F3R8p/Gr/gn&#10;14Z155NV8BzNpdw3PkxrmJj/ALvbj0xXyt8Tfgf8SPhTetB4o0KRrbPy3lupaMj1/wBn8fzr9VHS&#10;KZdrrurn/Fnw80LxRYyWl/YxyrIMMsig5rxcXkuGxHvQ91+W33H0mX8SYzCWjV96P4/efk55yAB8&#10;jntntTY5kznafSvsP43/APBPrQ9UebWfh/M2n3R+YwrzC34dvw/Kvlz4g/Bz4jfDK7aLxX4dmWFW&#10;wLyNS0J/EDj6HFfMYrLcVhNZK67o+7wOcYLHx9yVn2ZzM6gncB+vWoZIxgMSTk9DUvRN2Dj1PakL&#10;jOD6fN61wHqlVgc5wNufzqaO3Eig7tvq3XihlRhkfmakh2lcDvRczlHsV3t8fInQZ5pstv5gUbh1&#10;4+arXlN6AfXv/n/GjDR/Op29yyjkUR1Mz6D/AOCdHwlvfHPxD/4Se8SFrHR5syCe33buD8oOMckj&#10;v0Wv0JUIBtQdOBXkP7FXwrb4ZfA/TBdtK17q0YvbtpsFgXGQvfgDHGTivYAH/u1+jZThfquEinu9&#10;Wfkee4769mEpLZaL5CgKBilA4wBSooUfMKeFA7V6R45Gw44XrxTXJIJX6VM6nuPpUbjYM46ColEq&#10;L1Kc7bWOV6cVWk3E8fQVauk/2feqpbnaRWRsKxRU5PbBoB3csf8Aab/Co5CAMv09PX0ohJeQDH3e&#10;vPU9qANvTgxjG4+5q5IQsWc+1QWMQWIfTmprshBtAPStYmEviMzULkbWA+lYBnSS5JZ//rVa8SXc&#10;kcXyVzcGoTTyYhhLfNlmboKq44xudNGEYhiefSrQSPbhcfjXP291cRr8z8jrmrUOr4IVo2p3Dlka&#10;htifvtQLBHIPG2s5tYkD48urMOqgbl3Y7YouHLIkvdPjaFgoUjHTFeb/ABO8IabqNqfMtue0npXp&#10;P2pGhLBq47xpeKbdsj5cdaCoc19D4++MHgW0sr51RV+Zjyeg46V4p458PpYrvQZ3dOOnXP8AnHNe&#10;+/tBa5Da6i/7xcqxXOfxz+X+fTwHxr4gjvxsRgzD+IHoK54xvUsdWtk2cgYJGbdsxz69/wA62tG8&#10;M3F02Fh5YfMdpJ+n+e/0qrpNn9tu1kkGV3Y+bPPNepeDvDS3UG5kTDAscLwOMAf59fxr0KdHm1ZN&#10;+5X8EfC+XVJ4zKNsfVio7DBP+cflXougfD61EG99PU7W+XGRgCrXhiztrTTS0LqrKdvTpXSW+qRW&#10;lsOwUc4GcfpXRGmovQmUuxWh8I2NvAtqI1bfznb0GRWlBotnDIEhiUKvfb/Os+68UWMVyvlyZVR9&#10;79cVVk8ZwrOzhzgc7d1aGfvHRxW6BpGmH3T8vze9WVe3hgjAQLtHp0rjpPGiKuYJF+ZfvSN2pr+M&#10;rl4NsbbSrY/WgnkZ1/8AayJJjHXn71Ni16GKXCz7tx6D8v8AP0rjX1qSVl3XW7the/HX3qKLUA8u&#10;UVhk/e3k4oHyI9Fh8SgRYSQZ9ail8TXLFohOY13YPArjtP1Z1Yxl8oD95jyauNqsRVipLN6huKBc&#10;kTW1PXJVOTPuC9aybvxCSPmRfmUnt1qvNqbyQlBEvPBYt3rOuYvOGRx82WPNBaih91rMrLiSXc78&#10;4/L0qi+tSbtkgKt/s0s7hlEip90fL/8AqrOu0aQGTzCMcswpoCWbXeWBlbd1Xgdxn/Cq03iNocQs&#10;rbm+9tboen+NVpIUeHeW2lm565NUrhlhuFDL5hP8K81ZlzNGkutv9oyjM0YGfbH+Ocf5xVqC4mCG&#10;8nk3buQozwPxrLs7W4CedcgJ/dHQnPPStaC0klRd+1e+QDnH9KBXJI7ptiwLMdzc9vT3pto8/n+X&#10;G37s/wAXrTRA9u7S/M2FwOOpqxYRF5RNcMTuxhcYwM1SKlG8TZsXIBac/wC6uMEj/P8AOrF9qTSW&#10;zGAIoHAVDjP+NVI1O7dC+4HjLU64ikuVKxEsMfMwqTK9jD1LXLhj5Ecyqy/ebPWs9dTM115QlYD+&#10;InOM1rah4emnk84szd9qvjJz1x/9eiy0Fo/9FiBMrcthe59T2qw06FeCW6aBoo7hl3fwKvU+w/z0&#10;q1bztp7Kk2Wl/wBps1ej0YWMZC5dlXHTnOfX6VXfTS139rlUjjheMUiSN9XaRmeKBjIGwDTiYmt/&#10;PvbhlKj5vLwBj/P+fWSCwhtpdrbmd+fl6VNNYSSy7vs+5V9F60AQLcvb7XCttbnn+fvVg6pMz7Yp&#10;SMVBqYuHhU4+6wIAPI9vpVdbS8lTHlmPfwvH+e9MDWs9UuBDvVxhvvd8DNXbXUUCqImaPPIUYBNZ&#10;thpy22PNTcFGPmx+mKtvBACXEW0leFXt/n8qQFhNW+ylp42wp4yF5qxZaxJK+9fljKnLNx+lZccM&#10;h3LOcj61YRXumypwvB3UAbEerSSMIhukbcNuBV6HU3WHzLl1DY+WPd1rnvKlU7UmVVzyyjnFWFj2&#10;tsjZmZhzI5zt/wA/1oA6Ftb8+NUBZmVfyqvN4mPksn2cIF+6PWse8unht2jtzktxnFVY0ZA3mP27&#10;HOPagDWTxRfQ4IvQAvO3rjGKjj8YtHc4hcbm+8eT2/8A11z6rPGfNhhLbmwoY9ajtrG8/tBZRIp3&#10;H94uDx696fKg5UdFN4ulmnVLd2xn7vr/AJ/z0qrrHim4SRZXf5u/zcAccf59apGGOE4Y5ZRnPp7V&#10;jazLJFCZHnzIT8pbovPT3ojuCWpvN48MEHkRycL8sabec9f/AK9D+MzBArXN18z8/e/z/n9eJvdQ&#10;vWka4EDc/KGkPP4c1kT6ndCfdeM2ACQrH7uK0saWPQ5PHOEkuAFCqPvM33j6fnVOXxz9ouhHDOCE&#10;X95le5rgftkl1YAJJ8n3kFCfa/szTA5Vudzj7xp2K0O+j8bwSRSAXi7t2Bu7Y6/5NZuq+Pdu7fKA&#10;0fCrt/X+X41yqXotYGuLplRFB2qMnJx+H+eOtYdxqEl8fKOI1Y7mDtyBjvRZBGOpa13xPNdZxIzK&#10;zFmPU5P0/wDr1yfiPWIlhuJrif8AeSR7Vb+6M9BxxRqWqqQ0CSfu04Vv7x5/z/k55HxLqpBMLrtK&#10;/p7+x7/h71nI2iuVHJ+Ob2CW0+zqFKgf8s13bjz+f+eteL+M9HW5ubiaVfm2/Ju/h4Hv6fhXpfiu&#10;/nmkaVBtVWJy3H4/X/OK4TW43uNxZGXt/nmuGqjogzx3xV4Thupml8rvldwJPtn0xxiuN1Lwijyl&#10;ntvvZPy5J9f8a9j13ThKPJi28N8yhck/j+GPr+nLappKh2WRWDYypPBya5ZRuXzSaPK7jwjArCIx&#10;bcnAz3/zxzis9/B6cBbfex/i29Mj/P516ldaNHE3m7Vz/e/z7dqpzaUkuWA4xgcf5/z1zWfsxc3c&#10;8vm8F2xb99Ep9PMUmivR20aFjuyI+MYVRg/pRR9XRPMft9+zfo3kaBbvtYqsa/eUf56163dacJLZ&#10;kIH3cVx/wKsoF0ODav8AADjjgYr0y5s1MRUr/jXVi6r+tN+Z5VGj+70PFPiRoqeS+47VVSA23OB/&#10;+qvGNet2juzznB9c/wCRxX0d8Q9MWSKTcvrt2+teB+MLPyrl8nox6Dn/APVivuuH63NSseHmVPld&#10;zGs2A+4D6VS8SReZZsoP8LHPp71ahLA5x/vUmrRiaz2kf+O19NH4jyDwD4raeW8wk/MpY7sdOex9&#10;a8J8V2KwPJkrt2/d2n/OMD/OMV9JfE6wLJKrkNj5tuD0HXj/AAPr7V4D44txBJLJJ8u1ck5x9P05&#10;9Pwr0qXwnLWPnP4tWoEsnPZifQd8/XmvJ9I0pZ9U+Vf4uePT/wCvXtHxcjHzJ5fJB6sOuev+eRzX&#10;lui24TViqqduf7vQZ6/59K46v8Q2p/AeqfDbTIisYWMfdwvv3/z7V1euQJbWW2NRgD5evJx09fxr&#10;M+HoQxLEW4xk/N0+vtyetbHi9hDH8nRRj9evfk8f56+hy+6jz+9zz/WC4kZQwx3Ib6fyx3qnHtBb&#10;8hgZ4q5qx+Yqzg8/eBOKqwnBzlu3TigC/aHbtb7qse3f/P8AnrU7usSNF+AU8Y9KrROFUs44/wD1&#10;02e6OPTH+P8Ah+taROefxEV7dfNuXdxyx6ZqrK4d8FiOPvVHcTM3GTnruz/nFQwyHdhR9cf/AKq2&#10;irGcolxfmKlQVwee+P5Yq9ZrxnA5wf8AOKo2zBm8wnqO/OR+FXrVe2Pm6Z9q6IbnJMvQ8c/d3H04&#10;qxGzEct/9eqsbHHH48Y5qxEAWwo7+lbI55E0Z3D5sfl1qzBCH+Vh8ucfN/nrUNsAW9vUtgVoW64R&#10;WJwOn3hx7D+dbRic0qiiTxRN8uVyDwfm61ahDLjZ24/z+tV4S237ijH+1j+X+eKnSQImSvz+w9uO&#10;ldMdNDllLW7LqqoVkP8AF79f85p0Z5z7Yz/nNVo5D/H8uTjb7+n51ZhkYHITIxngdasOYuQtgc+3&#10;Kr1/z/WrUAA+UMGHHO7rxVWJsAYI4bH3gec1ctkU7SybmIwjevQY/H2oiRJl6zUlcZ+XOT7VpWUS&#10;IFG7v8ue+Kp2kT9yMD+93/CtSzyy5/D1x7VohblqySLcHUHcfve9aVsoJ2Rsp77cdfwqjbqzLuVR&#10;nseeP8eK0oQH+TbtG3ja1akJFqCID5ZJMdst+NWNoCHJyu3+I8g5qGLd8vyngY2kGplZmZcfT681&#10;JqNMuxcsfu++O1QyXYCFl7dF9T6dBSzShRvAGPX8KzriTcWAk+9x94dv/rUwbYt5Mx5LDG3Oev51&#10;kXs5UfMPc564z14/z0/GfUZyCxbdu5GD25/z/kVmXErfws2eQfb3rOUioEckwHAwe5H+f88UbgAu&#10;8+owe9R+YWOOhx0pskrJGXB29T83+enFc0tzspx0uOvb1kQ7f++t2COOaw7u4MspDAdMAke/T9fz&#10;qbUrsuNjEhs8e1VbaOSQ7iv4qOvFOMUEmSQWwmIdf/1f41o2dnvGUDbf9nH+NO07TdyrJsycDb8v&#10;v3/z9a27DTWKbHOcfwlev6GtIwOaVSTK9pYbV2kH5h8rN35+nqRWlBZONyj5u2PX/GrVjYhh5mzZ&#10;/TjP+f8AJq/FY5QFVK5/DituXlJWpQWxLcqMDOc//qp6WhVsru64GO/vWj9nC8tt3cbc/wCelDxq&#10;rZxjb39PelcuMOYhsbY+Zksfp68Z9PrXSaOhSPnbxxuBzj/OP898myRfN3Hn6H6cVu2GxACU9/pX&#10;NJnZRjbU0Y0UJtlPTk9cD6VHKdvU8duP1pyMqgBF9v8AI71DLMnU49D3NZo6GxJCp4Y9etRTSMv3&#10;geSfxpzSkHGVbt8tV7s7gWaTtn5e4xQo6mcnoVbiTLMqYwBgc9Kqyzl5Dls7e+aknLbMgcDnP+el&#10;QyRGQfdK454HT2roiccmEblmzj+f+TWjYgsRxjjLY7VTit2bHGO/6VqWMShlUBevbn/P/wBam9gj&#10;c6Hw0n75Qpycjb749f8AP+FepeC4SgRyw/Bu+OD7V574Xs9zRjH90k9uv+e9eqeCLT5YhtxuAHy9&#10;/wAq8nHStE9bDRZ6N4Vj2rHuGCfu7v8A9dev/D+UKq7T6HP+RXlHhxCI1bPv/hXpXge4wV2uB835&#10;Gvgs2XNTZ9Zgfdmj3DwzcDy1K9OK6y1k/dLXC+FbkGCMZ9K7G2m/djntX5ZmCtM+0w/wlwy4pjMB&#10;UZkx90U1pD0rzjoJGfA61GWppkIFRu/agB7PkYIqJicYzQz55Bphc0AKW5puT2FDNx1oVhmgDc+H&#10;fh8694wtfOj3Q2f7+T0yOFH58/hTvjv4qSTXhpkc3y2sJB5/iPWuq+E1nDpPh288Q3C43MfmP91R&#10;/jmvn74peK7i58Q3l7cy/wCskPzV3Uvcpt/1qcsveqETeJ4oJ2uZ51CqGG3jnj0pun67p9nbyas1&#10;spLoyoC2dmRyw98nr7n61wcuqS3TYZl7nHv1zSan4iligW3jLZWPCqrckn1wefT0xitqc3EzlFS3&#10;On8G6DJ4+8aNrN6M2OmMGXdkhpP4evtz+taXxP8AG6eG9LudSN0sUs0gsrGQtjazgl39tkYZq6Tw&#10;7o8XgTwRFYSt/pDRmW8k7tIep/Dn8q8P8X6lF8S/jzb+A5D5mmeF7D7TrCg5BllXzpVIPH+pRYxj&#10;kedjisYy9rNvsdVOEUkmd9+z74Tl1fxdcePdegIZIRcGNv8Al3VlHkwcjgpEIww7OH+telSXrR2t&#10;xrc7bXmYsOTwvYVR8KWM+jeA7f7WR9u1q4a4u2HfcdxP8/zrP+KuvpoPhyTY4HlxEDHris60tbDj&#10;rqeD/Hr4nQaPNrPjy+bda+GbJpo4zyJLlvkhTr3c/kK8r/YG/ZtvNT8VDxr4tiaa81WeTUdUlkTl&#10;2Zskk9eScfT0rqPF3g67+KWteG/heN0g1a8bXddX/pgpxAh78nc34GvqL4PeArHwdp0kkFssbSBY&#10;1Cjoi9v8+1cFaMqlo9Op306kaMJS69DuLeFIUWKNQFUYUKKsRgg9agj9M+9ToDnOe9anCtyxEVxz&#10;T/eo0xjipBgnpQUSL6CpUI6VCh9KmXrg0ASr61Io9KYnHanDigB2eMU1selOyB2prEkZpgICv3cc&#10;0j+1Nbg0hanFgISO9A56rTScCjPcVQCMVpjsBQ7AVE7Y5FACmTnGaTzOMZqJpCTTfM7g0ATGTjij&#10;fUPm5FIZM9DQBK0namh/m+9UfmZ6GmmSgCbeKaZB1BqEt6GgvzQBKZMGkMmeKhMhPOaZ5w3bcUAW&#10;N5xSGQdjVcz7eCKb9p9qALPm+9LvwcZqmJTjJNOE5X5SaALQkyc5p3mZqn9pH92nGbKbsfrQBa3k&#10;GgSc8CqouOcDigTnoRQBcEmO9Ak5zVcSgfxCl84dyKALAl7ZpRMuKq+bngGnb/U0AWfN4xQZKrC4&#10;AOCaPNJHJoAs+aBxmjzMVW80DmgzY4LUAWhIAeT+dHmcdarrJ6GgSgnhqALQkHSgSMBzVbzl9aUT&#10;FTkc/SgCz5mKBLnpVYTDqTQJRn2oAtebx17UglI4qv53H3qXzj0zQBY8zAwKUSA9KrGfAzmmi7oA&#10;tGXHegSe9VBdGlNwRhsHmgC35mDk0omGetUhd564o+1HP3aALc8UFwCki/jXNeK/hroniK2eC+sI&#10;5kfho5F3A1ti75yRT1vBnk0nFS0ZUZShK8XY+V/i1+wB4I12aTUvCok0m6bJ/cLujJ91P9MV84fE&#10;n9k/4wfDxpJm0NtRtVyRcaepYge6dRx6ZHvX6aTGC4XbJH1rK1Twtp9+rK0Skf3SvWvKxOT4PEXa&#10;XK/I+gwfEmOw/uzfMvM/JV45bSRrW4R45Eba0cincD78Upuo84LfMfXt7fyr9Gvih+yt8MfiFE39&#10;veFrdpOi3EalHX3BHT8DXzv8S/8AgnRqdrvvPh94nYhV+W0vxuH0Djn88mvnsTkWKpaw95fifVYT&#10;iTA4iym+V+ex84tcwHgMrc9iDXpH7I/wytfix8dtH0PUbM3VnayNc3kLRkodinbuI6Ddjg9cY9jy&#10;fjP4E/FzwDerbeJ/Ct0kLPta8tlMyKueW+UZHrkjgV9r/wDBOf4Mf8IX4JufHNyqrJrG37PAY1LR&#10;RrkZLkbiW+8QeBwABipyvLqtTGJVI2S1ZWdZpRw+WylTldy0VvM+kdM0+DTLKHTLWNVjhiVI1VcA&#10;ADFXI4zjNNjjA4NSoDjFfoKVtD8p3FCYbBH5U5Vx91fzoC9qcoJGQtADWUkcLUbx8c81ZCFh0pCn&#10;H3aAKM8OY+OtZkyeU5yK3XT1HSqOoWRddyCsZRsaxl0MqSVXXgc9s0um7XvEAOcHC+/vVa4JjJjY&#10;4I/SrHh1lkvt3+z8oqSzqYF+QY/u028C9Ae1SW5HHFV9Tm5baa2ic/U53WkgJ/0k59qopmWPFtar&#10;Gp74q5q17aWo3yR7m9x0rndY8a2NpKEe6VVHIGep9Ke5pHm6Gl9kjg5HzHuaPs05YEL16Vz8PjFb&#10;+6EEEqsF67fyrp9NuI7iDBk3E/lSt0K96KuxgQRAAjlqjnuSF2TLu/u4q66xr1BX/eqlcxSu+2Pb&#10;tb+LvUjTuiC41AxQFQT9K4jx5rK29jJI7/LyOtdxPpEs0LEvtPfNea/FzSZV0aeaEseDuU9uKI/E&#10;XCzPi79pn4jGDxC0EsudmS3Tn/A9f/rV4lqHiia+udpTJ/h+WtX9p/xIbPxrNFM53RyENu7Dov6d&#10;/wDCvPNC12KebBm44CqF6e3+f61Meb2ljWWh7B4XkRpYMEbf4T3r03wxqxs41BVRjA6c/wCevtXj&#10;vgrV45EEbJ93HQcEZ7H8M16PouoQeVHMJGVmUblGe/Q+3417FGPumEn2PSNO8RPbRtCibVY5Vm+t&#10;U9T8Y+Wu+O52tzuw2RWDFcTXFqGWRjtbkkdR07fhU1xoM06hrjdtbjdD/Dx09Qa1sZ8zZXfxPdtO&#10;8zXW31PPr/nvTX8SRqys8gPIDf5xzxVW80OCLk3cm9f7+PT/ABqjdpHH5bnG3qzbff8A+tUG/um5&#10;/wAJNbySfLK+0jPzCrlr4jeaFoUdtyrxtPt/n/PTlUNtcpu+ZT1Y9jx6Vbs0KxttZcdfpx0z/ntT&#10;Qcqkjoxrt0IVhif5upHtz/nirVlrF4W4gyMfNhgM1iWFuyIg8xWDH93tU8DP8/8APNbNjB50illb&#10;5f7x68/yqznfusvLfzSsHkiwqngkkjPYVag1hmkw0u4qvRTyf5U22sbHDLKWKAfTcfepJ4IY41ki&#10;3dM8EetTcpRaHi8jEm4SfL2Pv6/pUhvTEu7zNu7j5uc+1ZrrhcyArH/u9GpRKsoVJgxPXbzx70WD&#10;msTy3hI2btobng1UDsA3ntuG8llHbirEmiSF9/nsvoirwo6/5FNSwkYsSh9mP5UyXIhaeSQZYLy2&#10;1dq9OaWSI79kTKFz824df8/1q7DpgBAkjL7cELH9fWrTWEbfPbQbdg+ZZOuaYijZ2zsfI27v9rby&#10;K2bTSmdNtzJ0+6vTj/GorOGOAKzKpYkfMMf59K2rGISFVc7s9vagko22gWoVpQGJ6gnt7U1tGdHC&#10;szbWPUd66D7J9nHEfzbfWo5Ubdkqq7RQHtGinbQeWcJ91PVatQ2hltfMTPJO/PQ4ogkKczFgOu3H&#10;WpFuZvL8nYu3djsMUGZXis4pF8916/Kq1OLO1t5PLi2hmbDYXFIkUsrKsK7F/wB3qKegWBJJbknP&#10;p2PvQBVaJRuVO/TdVSSJJZi+f4sVeCq5y/y7uu4c02S1LvuXau7hfl6+/tTAoz2Xl7Vwd7dcKMCp&#10;DaXDxtDFJ8vv2q3hUj2Bzu/iIHXvipLaIxviX8jTAzrPRofLCNuY7sBiuSaspoxivFDS/I/Kq2ef&#10;wrTgjCICY9uT/n/PtUmYA6yIgZl4yevQVI07FI6Tb7GbyxgMfl3Gnvakw4VMH1q9GGugy527SDkU&#10;63jAGJf4W+96mgRmLpy7TDGBuPdvX/OKS60x7YFnwDu6etb0dlHcyMQNvGd1RParLN5UcRYr92mB&#10;iWkQjLySK25jxjpU1lp87RfaNm3e3etA6SY5Ns5zjk8/pU0Om/N9puZPlXlVbvimBlpp4ebzJSu1&#10;T93HNRjTPtEkl1cliCT5a7u3vXQNp4uMStH5asOnTd/hQYEifES7sfdXb0pXAxJNMZovlT5UGdtM&#10;h0u33+bMW+X7w9T1raMarEwVNxU5Zu1VSrncwADEY+7TAy54YpA5jg2r9O39a52e2ilmzPBuWPlU&#10;7Z/zmupu4dg2xbmYqB8re9U7rTCjtIdvzD9cUAclfaLNNl0k8vj5zjuT68/jisfVvD8E0xURtIqq&#10;AzM3JruZrNdvlOuT32qaqXVlsmMc6qsbLlVU8n8qFKx0e7bU42DRBbxx7ovldh5a9hz9P8/rUt9p&#10;s+MKyjbzub6/59a3r3TUZs+Wylfuj09/8/pVS/glMXlRIOeGkOPyo5mFonMx6Xutv35bPLZ3djxx&#10;+H86zJ9DK20jvCoeTOcdl9fxru5tLimhUR7uF+7t6/5FZOo2YaCRIwFXbg+/+fpT5pFRSjqecapo&#10;dvzMVbcrD7vQH/P1/nXJeI/DFxLHJJk8DKf3s/0r1i70kSRARrjdwxXqT+XvWDrul53JbRqqx57Z&#10;/H86T1RT948H1rwqCpVgSyt/d4PoOfw/z15HWfDvmBpIT/eJfofYj/PpXtWuaVDMSixg5++c/WuG&#10;1/RihYiILub7q9en4ZrnnE2j2PFtd0qa2LcMf7z9vf8A/X/9auY1LTlYlvfG1QPmxXqviDStjkzI&#10;WXqe2K4nWdPHnOSoX/eyPr39D2/TpXO46j8ziLyzUIRMh/3tvX9KzLmDB+62Mn5f6V1F9p7M7bl2&#10;qB93pj09fase60yUzFUVvw6dfb/PFKwtzLW2ZSdmT/u9qKvPpkmAN6g/xbuaKLCP3A/Z7umbQrdm&#10;53KpzkH69Pwr16SIyW+SO1eC/s0auk+iWp3nmMdf8+tfQFsN9orYz8tRj4uOIZx4f+Gjg/G9iHhk&#10;BAHy9a+e/iXamK7csv8AED364+vr/n1+mvGNuwibYM/Lk18+/F61WLzH43Bue3/66+q4cre+keVm&#10;dO9O55iswEpO1lHXOaluvmt2Gf4apPKUuNpwxJyd2Of881ZjdmgK5z8vA9eK+8sfMpnn/wASdMNw&#10;jbv+AjoBz/jXzx8TdPMMshA/8eGDz/8AX/PPbivp7xxZtPbMAu5cZ+v+cfrXgvxR0kLHJLsX5tx3&#10;Mvb/ADz+Oa7KUiKkeY+T/i5EUaQouFXn7vH16Z/+tXkunSBdaJAxuk6r1bA/+tXtnxo04qsmE/iw&#10;NwxtPPTjGK8dstOkbVsqOc/L8vU1jW+Mqj8DR7B8LyxjV0HvwOcY/QH0+lb3iyQmHzHfdj5vp6/T&#10;j/PSs/4a6ekNnvKZYqAd3OPbv/n8a0PG+I7Xk7W7bh6Hr+n+Peu/7J51zzTV5C1y2Tzu7/TvSWoZ&#10;+57dulMvG8y5bL7s9Tn/ADj6VbsLdFUOfTnAI79P8/8A1qUQb90cA6JvbsozmqN1OSNpPP07Vcvn&#10;KJjj733R3rFvbnLbUOe/3s55rRGNhryZLbRj+vNTW+Su0N+VU0cOcg/TmrlvKrY2t1PqfWt4mNR9&#10;DQgRvu4JGe3Jq5Cu0YLN9Kr2zgDGw4PXA/z/APWqzDGckEewH+fb+dbxOaRat0Zxk4yefl61ZiXv&#10;u/KoYNxXdlv8Ks26kt94/l0raJyVCzb5P8efl7/59KuW67eC3Xq31+lV4sO2AvarMLxhQAxGVxzX&#10;QeZP4ifeFKvgbgM9c4qZQVXG7GO386q+eEATH3R+lSKTv8xWH+zhe/4flW0RFiMOfvFuf4t3b/Pv&#10;V2Bg3yL8v6ZrPgIPGe/8JPJq/aDMgBxnd8vI596sImhYQnChV2j8cCtCyiJCtjvnsP8APYZ/xqvY&#10;RYAXnngY7/5/CtO0UHBIbd/FkHn26VUQlYtWqAR/N+gNX7aUn5iNrfSq9swG1QNrdMKT9Ku2cary&#10;AN1b04mEpW2LVqZdygElmOcbuRzV+AMwyT8y/d68+tV4YoyysD90j+H/ADir1tGFcnyxle3HrWji&#10;OEvesWIm3Pnp9VH4ipC+OM+mPl/+vRGg2gs3zZJ6DiobiUp8pHt+tZnQirdyMTsBB6ficZ9f8/zz&#10;rqdguyTPLAt3qe6nXO/IUj1bnH86yr+6JVnUncODyBgfWk5aE8pWubgBmXHfn3P+fyrOkmzJkNuH&#10;ueP849KW9nIJUj+n9KotdNkyEe5HrWDZpCJeSZSCf9rkf59/zqG+umVcpJ8zdfeq5nVEwh9Rg/Sq&#10;N5cmaTy42XjjCr/Os4rU6XU5YjJ3luJvLibG7+LsK19I09mKkj5tn97GeOe/qf0qnplkSd6xdB15&#10;+vTP+fwrrdA0oyMuR16N16dz2wP84ropxUjknUuyfS9LDRK4CZzktjuB1z/hW1Dpkak/u+Oi7v8A&#10;Of8A9dWbHT4oPmA4XqFXkf8A1+/1/Cr6w4HyDJ/3RmtdECj3KsVmIhwn3QedvNSNEiAlmx396lYK&#10;2dvPOW9KinkAPzZBx83tUyZRFOQqDaP4fm5/GqySvvyRj5frzTbiZuVLbv6f0z71D5hKllPfr+eK&#10;xlLodFPc1LEgMGBzz2PatmzcIApH4Z6VgadMfuzyDJzj5f8AP+TWvBchQFLd8FfT/wDX/SuaW52d&#10;DR85cbo/T2P+RUU845JYrnt+NQSXSg7Riqst4C2VPP8AIVUUTKRaeUFdiv0yStV55dy4OGqFpM8A&#10;/pTdxCnI/D+9xWkYnPKVxZSW+UAY/i9qSNPQNxzQMAggfNuHp09KmhjP3dvXr71oYvckt4R1C+3T&#10;kVs6ZakyeWo6L+lUrCFgy7VHTsfX/P6Vv6PbKDH145Hoef8AJ71nKVkbUY8zudH4Us13K3l9+MY9&#10;D+teqeDrcgAFRjGPu9T6/rn8a4DwlakuAqgd+R1Hv+Ven+EbfYI2J9v0P/1vy9q8HMKm6PcwsNjs&#10;NKCxhVU56cntXc+DLv8AeqQRgYXNcNZuRGCG579a6bwjdFZl+XqeBn/PT/Pevk8dHmpSPoMNLlqI&#10;9y8G3W6Nfm6MK7iylAjrzfwPcgxIAx+XGa7+xkPlYzX5XmkeWofa4XWmi/5oB4pnm55BqIPk8tQz&#10;qOjV5J1cpIZM9BTWc9TUfnBejU0zgphmoHykjPjOTSb2PBphmzxn8aaXUDGKA5STg/xUA/PwahM4&#10;HemyXG1dwboaA5T03xLqcfhz4PKsUgV5owikdzyT/KvkD9ohvF6eG21fwzrC2aaeslzef6KsrSqE&#10;b5RkgDHXr1r6c+Msslv8P9DsQ331d3X8B/jXgPxBtH1PwpfWzIG86FkZc9QQRXdKXLBI5aceZ3PO&#10;dK8Z6fL4Zg8RSvthmthKHOMDIB59ua0/gZfL8RviXZaREjNb2ZN5dSMuchfujP17f/XrxfTL68sP&#10;2ftP1O9uN32Nb22ZuQAIppI1HQHnb355Pfp7T/wTt8L6pp3w5u/H+vQMs+sR+bY71ORal2SI89mS&#10;MP8A8D6Cs6k+WJSp+9c9o+JXiO10+wknvZtsCBnmYt0jQFm/8dBrxf8AZU0C78YaTceO9Rtv+Jh4&#10;8117pmaNSyWu/fgHqBtEEZHQ+UPwtftbeLJLyzT4fadKfO1hTay7JAGWJ+JCM/7P/oVep/BPw1Y+&#10;GNQuIreOP7H4Y0uKytvL+75mwFyPxP6fStaK5aRcvhuup2eoyLceIXEf+psIRFHx0OP/ANVeP/tD&#10;avJcww6Gku37bMsR56Ank/gMn8K9TtZmt9Ma5dsST7ppD9TXzJ+054l1C58Rw6Josv8Apl432SyV&#10;fvedMfLDDjsCzf8AAa5JNyZpBHon7LnhK210658ZbqD5dUuPs2kblxts4jsj2+xxu/4HXtVoBFEq&#10;AAfSs3w74WsfAfgbS/CGnRKsdjaxQqFH91QP6VaiuCTgmipo7C+LY04mzVmPkdaz4ZQy5DfNVyCQ&#10;4rMz2LSE07tmmxkHqaUEgciguJOhqWNgetQRnPSpo2HDA0DJkIqQHniolY1IKAFyMUhOOaM0hweS&#10;aAGMSBkU0sD0pZCaiU85NVEAZiOKbknk0jsabuPTNUASNxULvt6U6Vxjg1XmlwODQANIPWojOoOC&#10;1QS3DZyDiojMWPJoAuiYFeDTWnUDqKqiUetHmcc0AWDcN6Un2g4qDfjvR5no1AE32k4xTGmJG01F&#10;vPrSeZ60ASbznrSNJnvURftSb/WgCQyegpA+eaYWHrSFhQBJv460u4dqiLgmgsc4zQBL5nOc0FwT&#10;1qENxwaUPQBMJeOtAkxUW/FAc9M0ATeb3oMqjvUO/uDR5hxkUATeYBS+ZmoDIScUeZk0AWDN70eb&#10;3qv5nGSaTzD2NAFkSZ4Jo8zHU1XDnpmgP2z+lAFgy543UCQdTVfeaCx9aALLTN1JNHnf7VVi5HC0&#10;GQDvQBZ809Q1L5tVhIelKJCOpoAsCcjvR52ehqsXIOTSlqALQmI6PTTNk8mq3mEmlMhxnNAFgS89&#10;aPO4xVfzBik39s0AWfOzzR5/vVbzABwetHm8daALf2gqMZpDP3qp5nvQZfWgC59p7Zoa6561T844&#10;60hnwKALj3AYYYZqrdWtrOvIxTDORUb3BxkdqB69DI1vwlZ6jC0Mlskm7+HaK7nwhoEOgaDbaXbx&#10;qqwxgbVUDHHoKx9BtW1C/XIyqHca6+KMovWrpxV7kVakpJRbEC4705QBwacqk9BTguBitTEaFJ5F&#10;Sx5PekUHoakRB1zQA4DcKa6Ej+tSYzwKMDoaoCu6cZNRyR47VaKU0oM8ilygYOt6H9pjaWMYb09a&#10;x9HLWuo+XMNpHFdpLbqw4FZep6HDcjzFXbIP4sVjKnbVGkZdGXbefIxu/hqtqUw3c1XsLmeBvIul&#10;9t3rVfXbrZbthuCv3qXMHIcL8RvES2cTYm2/NjPr/n/Pavlb9qD9sfwb8I9Mmkkka6ulX5I42/ix&#10;/n+vrXqv7T3ixNA8N3F2br5h7/5/keK/HX9tX44za94kudKt70MxkYbs8AgnA9Dg59+npW0Zcq8z&#10;qpxSjdo/RL9lv9t7Sfi9Ku6Qxymbaqlh/n6+3rX2H4B8Sf2rbpNGxbntxmvwC/Yk+Mms+EPirHpV&#10;lfP/AKSymAHJ2yZwO/Q8Dn0Ffut8BtUtk8N2NpO373y1L5I+djyTn88U5/DdhO0ldI9iitzcR/NH&#10;+macNIeN1IZRnjHUirek+W9upA+bbk1YRAZC36CkcWqM65tBbwcrlvX1rzT4sfZv7FupnQbduHU/&#10;zr1XVIg8BUeleM/Hq8az8LXwnfa3ksM4/WiMfeNqTvI/Jj9tHXDH8WL20tpAVWQgnjk+leceBtWZ&#10;b5EkO5ZJBkDtz/n/ACK1P2itRn134najdyjB+0MoX2zjI+v41heEIAJA21d2Mfe+n6dKmn71U6Zd&#10;T3PwP4gS0lTaCu5gOWzjnr3/AJ16XouvxT7o5Z9qL1bgk/5/+tXlXgnSZrm2juRIuFVR8wHzY6dR&#10;3/Su/XS2FtDcxfuxgbpB/CcdRXtU7KJyt2kehaFqdkyLCbtvv7VVu3H1P/6627WeJ4wTIRtB2r/e&#10;/wA/5615TbaldaZLuuJGk28+Yq8dP/r/AP6q1bTx3IvzLKrL1XHf1Pr1/Ghk8p2d9Zhw1wkrL8w2&#10;qef8/X+Vc/q1q8e5VmkZiwIaNc44p9r4qe5YvOVHy5x6e/8A+v8ApTJr9LwM/nls99uOtTIqJmIt&#10;xDLvkXtxtz0rRt5wo8sMPu52J25qpPalo/lI64wzY9KZBHskzN91R8vJ4NJFre50mnana26riXc2&#10;cqVPQf59uc1qaRqkCSb3Lc4P3egri4tQaI+Ts2qGwrLVyC/uZJvlbhv4U71ZE/i0O+i1KEsVI+nF&#10;TSanbSQ5QfM3H0FcfHqboqvLKynoxZu1aEGpFB9oc/e4Ubv1qeUnmkbH252bylzhent+VWLNAGMz&#10;RsS3T2rJgujLIshfcy+rcVLPfzeYphVsqcrjnFUZm/EGkjO05PRT2FXraKH92ki7gvOKwbTW/LQL&#10;IMt0JI/z+lXodT3He0mAwA3Y/wAKBSubSR2Q8ySO2RFXO0L/ABc9f0qvOkEyqqRAblOc9Rmq51Dc&#10;QEJ2qeQp5+tWrWYrD5jD3Vv6UC94m07TS8y7o92P4c8/WtywtXSMPHwd33QOlUtCUeU11M6qegLd&#10;vWrrX0cFwUjH0Mf8v50Cuya4ilLCaWTb3xUjxpDErFVbPJbbWXcawVkw6/NkcbqsNqDXEQCnHcAn&#10;/OKBDppIyu4lQf4cLiqcWJ5jF5m2MNlvU0XDSsfv7uvf9OahhmSMqqA+woA3YU3gGA4LHFI1gY3J&#10;mky3c4NVbK+aCIExnJ6U+K5lkZmL8H7q8UARS6Ypl3RFvvZ+9+lSSq6RCGEKv90KtXrSKRlH7r5s&#10;U8KNxkOPl4oAoC2MBzIP/r1YttKEieZJb8L/AA7etWFt3lcztt+9gc1ft4sRfZiwXcRupgZzx/P5&#10;J7Y2rULRuZvKDbVX70mORmtKWFIJD5fYcnNQ/Z7Zz5uGZuv3s0gK5gRAI7UMcnDHcfzqxFGr2zeU&#10;Pun73rUlu3mOyxxt8vBx2p8drPLLmR/LUN83HWgBNP8AMjTyhFuZj8x7Chk8q5J2/wAX3qkukCOD&#10;ATt7L0qlPOcMGOctgLjgUATTxpM6uWbb/F71bt7iJ1WCBQM8lsfpVKKbe4h2Nj+HCk1KLa5iT5/k&#10;ZufwoAvSy7fkHbmoysCx8KcfxD1psUpigYJ94/eZuSaak8MUW5y0h7nb1NADEJAkKLjnioJbZVlQ&#10;Z+9zxVpH8kmS443H5V/CmwOs7Pc7flXIUnt70AVIrQNLIXg/dx+v8TVBd2hlk2hR8/8ACy4wM81f&#10;SWKZipf5d2WxTJriAymQKp2jo3QUAYV9H5khhgiXbu2s3vnmqc9q0TrMsS7hnbuOccCtyQpOzFk/&#10;3faqZsxJIZ5ASUPy+lBoc9f2zpIxC9eciqcsY+zrAAvBw3vXTXts92m+X932O3rWbc6WqJ5gGA3Z&#10;R/U0AZdymLcOF+boo9sVh6rAPIwuPb8a6S7tvLhY7s/KRtrInsnxucKV7DGefWg0j70TmpoBb2xm&#10;hG5vL+76Z/p1rB1O1CW/lOGzI+dqH39f8K7a5szbztHMisvuOOlY+s2LrE0lnHuZ3x8vQD/P8qq5&#10;pD3dzzvVtEEc8kjptRmIXPVvf/Jri/F+jXEcTKsOM8lt306Y/wA9K9g1TQg7tc3Sf6kYRVb+LHX9&#10;a4XxFYyGIuMbHY7mZc+vFRI0fdHjfiHTVCDcu1sFfcn/ADiuF1zSWg6Jt/KvWPFmnxrK9y0e4Hlf&#10;pj2/D8q43UdNViVcbtufl+g/GsJRNEzzm50tpHYCI7cg9Kzr7Sd0TRwpjozMPQcdfy9K7m90wu5Y&#10;lUC/5/x/zzWPLZGK48naduOy9R7Vl6knGTaWYSG+Zd393miumltYHlYynP8Ad2/19aKYH6Y/sga4&#10;b3w7Z75d3yj7vuBx6V9WaO5msF3/AHsV8R/sS+IVn0O3h8zJCruJYfTHt0H59a+0/DEoksl28/KM&#10;VtnVP2eKl6nm4OXNSRS8WQ/uJGI+leB/GKxYxTNj+E9R0+tfQniaPdAwUdVzzXhvxftQ9vKQpP6H&#10;8q7sgqWrRMcwjekz59umzLhht/z/APqqxbP8mGP1qHUYfLumjPrz0ojk2Hdjv+Vfp28T40o+JYPP&#10;gb7rZ5U8/wCemfSvIfiVowkt5GI/hba3PPHTp9B/nn2bVE8+A/JnaP4fTFee+ONOWa0lBRfmXuCe&#10;+f5GtqIz41+NulYE8m0lskNtbGO/64rxewsT/bIDDjcC3B9a+kPjnouyKQNGw3MRyCe/b/P6cV4R&#10;bacI9XY53bWXK4/GipG8kY83Kmel+AoGGnozBV+X/P8An0qj8Q50RXiRpOn45wMjr9O3r076XhYJ&#10;a6auXZjt+b+En6+nT/Oa5/x5cPLK2Dn22Yx29P1rsk9DktZHGPBJLdMNpJbn5u5Na9vbrFFuz1/i&#10;Hf17VWsbYvNzhW3f161fumMUWAufbkiqiRJ3MbWplC4Yn7vI6EE59q5m9nHm+Z94ls7h0rU8QXik&#10;FSfb5Tt/X6Vzxl3Oyhs9vWp5tS1DQvWsqOQM9/8AJrSteRtx345rLtWJAIX/AOua0bZ/3aj5fxPS&#10;uqnI5aq1NeFgyeV5bDnJ+n+f1q5CytxIM8j+I81mwFkf5cZx9457VehkOMl+39f8a6Is45GhFyxw&#10;/wClWoTjP51Sicnjd6Fvl6VYilD9P09a3izlqIvwyELnOOze9OE+5dxPUVVRhjA3H61IrZZT04yf&#10;atos8+UC0kmTwejfn/npU0UwkGH+8Seo69cfjVNOeM9eh/z1qxbjJ3Rt3P8AjWsTPYtwpk/L8x5P&#10;Uj/P1rXsF4AIYsrfw/X+Xas3T4FdwJFXjHXj/PStywiDPtHU+i81pFEmhaoxXqd27+91/KtS1hGD&#10;uf5c/M2DzVG0gZiCvVm/E8//AFq0rYFfl/2uB6f54raMb6ESlYs20OTnH3mx074+taNtCwXKMzbu&#10;/wDnvUNnEu/ao+6271HT+XFXbWN1dQU4HzE45IrqhEwLFtEp5VfUDryauop2q53fe/MVDAMtueHg&#10;t8vHPb/P0qwyjYxjHUYCrTkVG/Qc06um0tjuoz0/Kqd9KoyoPT+Hpn/P5U+5nAVnQ/MAT34xWbd3&#10;MpzvyCc++eef61lI6uZkF/dL/CP93n3/AMKxr69HzLz1+8PpT7+9G3eCPmXHr1/yayLq6x0lHtyM&#10;fT6ZrnnI0jHm0I7m5xjL59RmqzzFjgDAGP8A6/8AWmyTKxzjj0Of8+lRmfD7P4d3pXPzanRycqHy&#10;TAhV3c/xcfkabBbySyAuNyn/AGiP8/hn9KTiaRdrYBHfHP8AntWtpmnPvG6P5s425/zzWsddDnnI&#10;uaDYtKVZw3pwO/bH65z/APWrtNDshB97tgbuef8APv8A/XrJ0CwWPjbxtz25PTv/AJNdHp8QiTfv&#10;5VcfrXXyqMTlp80pXLkZCjAPbGKV5FC7icH/AD/n/GoWnxw349wPaoZblgmMj9fSokzqWxLNc7Vw&#10;fw/+tVGe5TlCPY+x9Kiubw8/Ovtznv8A5/8A1VTmmB4Dnhc/Tn/GspSNIxJJrgMdwX5uuNvPNFuq&#10;suA+e1RbVK42/wD68UsCkg7EAO70/wA+lZnRGNjStXAIIPXp7Z6itAXAUcnp/F2rKtgQBlvf/P8A&#10;nFXQW28sR74qeU15tCybjHyA544G6oiy7CCc88Y71GT8oAP0PY03azZYg8+verjEylK5MGLce3Q5&#10;5qSJVbBPr2/LFQxxyNzz/P8Az/hVqKLLbVK8/wARrVRsZyJI0LKGU/Q+tWoom6jrTYolHy+X+VW7&#10;aAFlBDHipM7FmwgUvsZtvfaB1NdFo9vgr8vfOW6bqydPt975Bz02j+tdLo0Kl1yc5PZevt/+quap&#10;LQ7qETrPCVsjKg+Xa394jH1/z/jj03w7brHGoTGNoH0+lcL4TtArKn8uN1eiaNEBFg7hxk5r5rGS&#10;5pHvYWNtzWiLBOPvVseF7lEu1DHrx7561g7iF5etPw3Mftaxkd+D7en1/wA/Xx8RC9Jno0pL2iPb&#10;fANxuiRidxbtXomnTERcH868x8BTAQxuW+Xj5q9Cs7gJDkHt/DX5TnKtWfqfdYH+GjTa4qJ7hc/K&#10;TVRrjPVulMM7Ada8M9H2Zca49+Kb9oTHU1TNyScFqaZyO9AezLxuj/e6Uw3bdif8KpGdqaZjjGaB&#10;8sS5Jc5+8aSOYzzxWyHmSZE/EsKpGbPVqveEkF94v0yyH8d4p/75BP8AMVVPWaIqKPI2juf2gIjF&#10;o+l2uOIbFifxwP6V4te2v2vT5EYHazMufSvX/wBpG7dNUjs/M/dpZRqVxnnLE/pivIvDd0upeF2u&#10;06G8uE/75lZf6V0VnsvI5KXwnjPj7wfY+JWs/hvJErR6tqiWs3UbVkkYu3HsW+pr6Y8ZWvhX4fwx&#10;6N4ejghsdN0i1tsRrtVRGhOPyavnLUtTJ/aS8K+GokkaONJ9RuCv8Ij2hSfzYY/wro/it8RbiX4K&#10;SeKb27VJNWUy53YwJZPkXP8AulR6cV59T2ksUn0S/E748roqP2m/wPMbzxFJ46/ax0LF4NhuTPiT&#10;hVghLSt+ccRz9R0r6l+Hhmj+F39pz7vO17UHmf1wzZ/Tmvin4PNcn4oapqj3KGS08MmG3ZW3FTcX&#10;JhU89C0TufXB4NfcfhuS3m8MaHbwJ+6itN6r1x6GvWqS5aaOWceWduw/xHdR2WlTM0m0lcL+FfNH&#10;hTT0+I37Z3hvRCRJDpy3Gr3ibenlfu4j36tI34rX0J4640yRmJ+6W59K8Z/Yf0+TxD+0d4+8YTRb&#10;otLsbPTrWXPyhiGmcDjriVM89vpXPT+JFX5Ytn0l4nn2zRwrjuT+dZ8UrZzmjxVd51poN3EcajI9&#10;ev8AWqcFwCen1rlqTftGVTXuI2IJcHFX7WfopNY0M3IOavWsoBBFEZXFKJswSEjrUhbJ5qpbMdvN&#10;WFb2qjAnjYip4ietVkPO7HFTwg4zQaFiOpMetRRZFSj2oAM9qGACUqgUjYxQBDJgVHJ0+WpJsgVG&#10;33R9KqIEbkng1HlqdJnrUfToKoBkrcYNVLiTC/MKsTZxmqtwNw2+9AFWaTJ4qLeSeDT5lYE1CQwN&#10;AEobNKG4xTVzjNO2nGRQAb+9APNGM9qFHGDQAAkU3Poadto8v2oAb82elJzUhjOeKTy8/wANADab&#10;yScVIYiTnFL5ZHagCL5u4ox61KIu2KXyuckUAQkZPSgA9am8rnOKDEQaAIiGzQB7VL5RAxinfZm9&#10;KAIOtJjvU3lUCI9AtAEJBzmgK3XFTNETxijySTgCgCPBIoIJ61MLZ8cilFq+KdmBBtJ7UbccmrAt&#10;iaPszZoswK4QjnFG09cVY+ytQLbjp7UcrAg2kClCn0qcWzDil+ytjnFFmBXCkHpRjParBtzjpTvs&#10;wI+7RysCsAc5x9KQrVoWrdaQ2rE8GjlYFbafSkwRzVhoCOcU1ov9mkBARnmgg1Ns700xknpQBFzj&#10;gUgz+VSFc9qQoe4oAZg96Rh6mn4AGMU0gHqKAGHpxQ2e5pxGT0pCKAGNz/Oo2znFSsOOlOs7drm5&#10;WBOrNigadjovCOmG3tPPP/LTnPtW4q1HYWogt1jC8KOKsbeeR9K3itLHPJ8zuNAIPWja2fu05VHY&#10;flUmPSmhDVGODUigdAaaAO4pygA4xVAxyrj7xoKjrTgu/inbdoqTMj2ZHC0jRsegqXjHFIB70Bci&#10;KHpUbw7hyKsEccCjy/amVzGbc2QkH3a5fxZY3/2Ro7U7utdu0Oe1Ub/TBL/DUSh2NIzPir9rn4Rf&#10;E74ieGH0jwVeW0N0Zs/6azKpXPqFP+P9fz98U/8ABGP4/wDj7xLPqurePNNtRJIWUQafJMTwOrF1&#10;649K/bjVfBtnqGVkgzz6Vky/C6z3boYh+Kjj9KzlKeljqVaPLZn46/Cv/giJ8UPAnj7S/GM3xdjd&#10;rO7V2jXSNu8BgcD5zz0I9DX6UfB/4e6l4QtIbe91WS5aONIwxXaBgf5Newf8K6iiTa9pupbTwYLR&#10;i8cBX+8KnnqPcPaK2ha0XU0t4QJZPmI9a27e8RogxPXriuT1GG204bJJNzDnbmqUfi5bZ/8AX4ww&#10;G3d04rSMuhg4X2Ov1q6Hlld3b1rwH9p7xBb2PhS+mecblt2O09xj/CvSNc8fadDavcT3Kr8vc9a+&#10;R/2x/jEsnh69t7S6Uh4mXhsAjHTr/n8q3i0k2y6cWpH5y/Eyc3vjzUpSFy127dev+en4VpeB7CFX&#10;WOZRuLDJP061j+IwZdYmlK/8tWKgt2z+n/1/xroPB4AZYcnqvXPTPT8/1+lY0fiubnsXgizjaFFQ&#10;AKzANzntjt17813VpYSNmNQjR8Ebl/MVwPg7VtN06SNn2s23GWztx6Y9uPyr0LT/ABJZeSrARqzK&#10;D8vf/GvXpy905pX5ivfafNbJsKjaCRuC+ozWJd6fIFDQMV2qW3bevNdfHctdZjtwu3b7DiqeoaFc&#10;lBPFJGyhuVDc9OgqtwM7R4Z3gV/OZscb933uOv8AKt6ykZ4Tbttwq5I2jnH+f0qtZaTcLDsEiq24&#10;g7pMfj+n6VrQ6KVjjYSKvHySLJ97/HoaRRVhijeTmPd0B5P+NOm06ZQZduBu+73qMo2myC4S5hbb&#10;/f69OaE1yH5vOEY5JY9h6U7A4yCbQp0ZVPyo3UqK19F8NWX2lRceZtbltn/1+lVI9csGdXBXcowF&#10;VutW7HxRZrNiRtgEgG7A/Dv/AJ9qepEtjbtdItLRD+6Rm/j3KD2+lSS6PbhA0FuFXGemP09apnxZ&#10;p0SlmlVuOzcn9aJ/GmlvHse63MDhV3UzPU0obOyRVwm47fvY5/8ArU6SGSI7GiKjHReo/wA4rJh8&#10;a6eCw8xeABjcB/X9BzVz/hMtJCGUzKzbcrgf5/yPrQPllYmggRgXyVXpU1vOigAHcAflAPT3/Kq1&#10;t4i0fUNyGVYyPu8/XFS2uo6YAUjbjcd20c8f5/zxQK1ty9HEyPGWfhv0rYsVjmi2Sfwt93b+X0rM&#10;hvNF+/O+7bx83fv/AJ/zjQs9T0+KH7V5gxyNvegVtDVjuGWMxoeOmT2pXYQozRRncVOGznJrM/4S&#10;TT5B5av827Gd1Qy+J7MS4+0LhWyfmHA/z/SgnlLgM7P5si45+VjxUkE9xJLiMZye/QfnWfH4hsZN&#10;8Rm246dz7/lV/TPEWn26OIthK9Wb/PvQOxopAzo0QOflG5uuKbhbbJaL5m+6W5qFPE1ksXmKy5X0&#10;wD09Kpz+KtNduuWx69D/AJ/nQDXY2reOWUYzubb8zenFXILaMjccfu+cev61gQeJrCNtzXC8r03D&#10;j8jV+DxTZxFdx27fvbjwfzp2IOitkdF+Uff4xTjYpM2F52jOM/lXP2/i+0ubnCuenTb271qf8JRa&#10;IqrD/F3PegDQtrZombePu5x9TVqG3WIKXG5iPm9qoweI7ZAo3Z/vdfXpU3/CR6YuGEuGbjlTSAsX&#10;cAmURI+0e/b/ABohtSzABeBxVVNcsJH+aTOR90VoWmpWpTGVG3t3oAGtkTGz7vX5V70SJF5IVlbd&#10;2470+61WzyIxKu0jDVUi1tGkKRuoG7C0ASPCyIJHiwG+6M81RFltkLzrlVNXkuVml3tKGxx61Xvr&#10;qIDhgzbvXigBViSJRcOfmbhV7ipZBHsww+bqc8Vnza1FHOsanpydvamrqW/dB5hLHkt6f5zTAspO&#10;qSsQQFqubnYm5+7YUVWuzEZkbzP3a8Y9TUdzKGxGflXrTA0JrwTSqqhsY5GfaoTqMhg8pfl/hqnH&#10;eRlS0BxwV3N1psDCSVbbcGG7527YqSkrl7zPKURIPmYZ2+1K4t0XaRtb+L3piRhpWdJAT0+b0pZU&#10;jwpuGXlv4qA2IsoSTs5/EUjNIGQs2F7KP50ksYhufM39v72aJmVnWUlm2j5R0FAXINQXztscacFs&#10;vz+lUp2k8rZHFuz90+nNXptssKqMbn+8vXjrVUqEclpl+UYVFPQ0FGfdhQBCGx3Zt1Z0lipkwBxu&#10;yvOav3MfmRfvDyW5qCUoAjEKoUcKKClK2xn32mI6Oqj5lPMnp+dZV3DApWOM7ucN71tyqxiYysdv&#10;JbHfPqapb44XVpxu3Z2RKucf40D5mc7q+nTKGMoVRIdq556/5/WuP8VaejxeQYNu7O3cevHXvxXf&#10;avZOVaZgVVDkKfr0rkdf8q7RpiFU9O+cdzQXGdnY8t8SaDFJGSRv+Y7l9R0x/X8e/SuJ1Hwy805e&#10;CLls7sZx+n+fSvVNYsw+8xru2n5v8PeuYv7FJGkmKcknHt/9aspG0PM8y1LRwsrIgAbdx8vT1Nc/&#10;qGnKZGjUfL3+XIJ/pXoep6cokbzAVDNlsd/zrCuNJMj4VG+nTrUct9C2cC+l5lYiAngD5Tgf0ort&#10;k8LyTk4ikwORtiz/ADP4fhRRyoj2iPev2B/Ehl0y1hd8YjBx/CeOo+mP5V+gXgi5Eunx/N/DivzJ&#10;/YD114/IQSk7lAGTkjpx9AB+Z9a/Sb4b3hk0qFjzlBn8q9Timj7PGyPFyiXtMLFm9ryb7dwD/CRX&#10;ifxhjDWkhPX69M5r2vVXDQMc/wANePfF2JntJVU+w9a4ckny4iPqdmMjzUWfNusBYrpiQOvCr6en&#10;aq6PtXB61b8Qr/pzggfK2OOfb/P+FUnfCbgD9Fr9Yp/Cj4eXxMJ2Vk3ckex6CuY8U2Sz2jbVxu45&#10;6GulGSMHA6g/NWXrVsstvJx6/h+v+fyrSOjJPlz45aShScSR9GJKkdeeff8Aya+fDZKNXkHy53Y6&#10;ng/5619T/HixVEm4x8rfMQAWI6DjFfNWqQBNWYEfxY+4P0H04/zmtvtmdSPMje0FGNkqYPyr0XOO&#10;/wD9euZ8VsZ7xiZW54xx1/AnFdRpIIt8lidy5+8K5fX7d1u5ELncMABh930+v17+/Wt+hyyiZtrA&#10;IXJ3bsjOMdKqazciFSHQde3f171Ze8aKEruDHHB6f57/AI1zut6luLO7fez6/wCelO+hnGPNIwNb&#10;u90hQHndlun+fSqCORLub19abf3RklwX+Yrzn6n8KEyBz3x71z82pvLsaEExxkdcHK45rUtZArZL&#10;Yx33Vi20uwLuPv25/wAa0rVxt3BvpXVSkc9SJsW7hhhuuML7f5/z7XoHQJv3L97vg1j2suSrZ6mt&#10;C2lG1Xf+Z/8A111xkcNSJpwyAsqk/wC77e30qxC475/z/n9aowK7bdwxz8tXbdC4wRjnrj/PvXRA&#10;5ZluJju+bHzfrU8QA4zke+OKrxdQN33s5/8ArVat+oJI5+tdEDjqEkSBgxK9O/rx+lXLS3zhnPQ4&#10;+Zv8/wCe1Q2iZbJ7478f5961NPgViNrN1/h+v/166YrQ5JNFixtT5nK5A5YMDz/nn8q3LGyCttI3&#10;N67jxj/9X/1qo2VqiPtH8PbGR/8AW/8A1VsWceF4Tnjkkcfn/k1tFGdy5aoAPu+5Oa0LNVPzOu7H&#10;HXPtVeGLcFCn7x5I9P8AIq/aQ7duF/hx82f8muiMbGcmW7ZCDgjdhd3Df57f59LkL7nUBV2lgNvH&#10;P5VBFE8Y+Qev3v8AP+fxqygdH2nH/Al64H+f6VuYlqML90nl/UU1pgqeZnp/dHamhn2YJxxgfNjH&#10;bNV5piqMd3APJ65/Ss+pUZIjvLwgbFOM9Vz25rHvbseWQr/5/wA/hzVm5mbduYY6nrWDqd9jP7xd&#10;zNyDWNSXQ6qcXe5Vv7zf0+7/AA+4yP5/59sqa5Ibayr0xgrj8Kdd3Lk7gCTtxg9Tj/PWs8ytI2GH&#10;+cVxTld2O2K5Yk32kOfMZ/8AJpFnBbc/G71PSoBEJW4Bz04/lWhY2BLZK8hTzu/zjt+tKKuxOWmp&#10;Y061kd1YKVyCG68e36frXUaPpzRR5kyoU4Huc4H9ap6PpJUI2FUtxuH09P8AOK6nS9MYcjPy8Y/D&#10;/P8AnOeunDqzjqa7FrTrTy8L/eX7tXsiP50Hqc575pgjUIoZOvaiYqAADzn36f8A6/wrYIrlRFNO&#10;SG+b26g47/5+lVppS2drY+b3qSUjO1T1P8XXpUckBZR8mc8/T0/CsZSOinEqyMzN1OR7VCAhXBbr&#10;1+bvVqWPZl8ZyM85x9KasJUr+7+70x29uf8A61YmiiR4AVSePRvf0qaOFlyTJ7kDH5/WmCMk5Dk7&#10;cgKcfrUpAHy5+uCOTxQXzFi1GWyF4Jx2wMVchThcY5561Ttg5fbvB46dPf8AKtS3tldd2R/s/wCf&#10;89qrlFdkJiwMbvmHNPEQyNw+nt1/z+FWRaADKx/Ljgk077OpVk6/Vq0iSQpBnaw6j+KrEcJAw3zY&#10;6/5zThBk5bqF+7+P+f6VNFGA4GDn2psCS3jz27flWlbRZfaI/u9fm9qq21qHIUDrx/8AWrTtYAVz&#10;8v8Ae4rCUjSMOpdsYASu0Z/2fWuo8N2TMQXyO36+lYmmwEbQ3t8xH0711/h+0CbVUd8jPP8An096&#10;4cRO0Tuw8LyOt8M24XaxX+LAbrn+lddYP5EewHb/AE9657QYMMpI+7ztZupwBzW8pKRbiRXz9X3p&#10;HrUpcqJ2uZGGSWHFafhS4JvFZnb7x57Ae9c3dT4LYP3uVwf/AK9bXg+Uvd/O275f1z/hXPiIctFs&#10;6MPLmrJHt/gGUhIwfr+nSvQ7WX91jP615v4Bc+VGd/QYPP8AnNegWkn7oH2r8gzz+Mz9Ey/+Ei2X&#10;Ynk0hfsaiaTJ5NMZz2NeAejdkxkAppkOOahZsHcDTTIT1NA7EzTY71GZsDFRs3vUbuT1NAWRM02e&#10;1dF8Hrb+0PiPYqFz5Kl+e3Kj/GuTLknivRP2bbIXXjO6unXPk26j/wBCP+Fa0fjMa8v3bM/9pXV8&#10;eLroF9qwqOV9Ag/+vXlvwZM5+Bmg390zeZdacLtix5PmkyZP/fXtWh+174oltNJ8bawk217WxvhC&#10;yr0bawT9cVJBpcXgf4X6XoCyDGm6Xb2ytt27isarnHbPX2q6n8Qxp6RPCvFGtW+mfE3x34xilHm6&#10;D4JWGFmBAWeTzmUA9870/wAiub/bv8bn4ffCHw94Ygkfas9rFNHGeTHHHg5/4Ft/OkXVIfFcfii7&#10;VVZfEHjqx0yFgPvQxSwq3XqMRSH8a8v/AOCmXjEXPibw34ahYNJJeEIu7ja2Tu69vK+nPfpXNLc7&#10;sJBSqa9E3+Bg/sqeN9Y8Q33iK0vr7dfXjaYsk27BSKNphgDHThB+A4r9MvBEdl/wjFp9gSRVhtVi&#10;PmxlTuX5ScH1IPPvX5Wfsa2EX9sw3EIXdqmowpuZj8wDt+mWJ/A1+tMFnHYaalvA3y+V/F2ySf61&#10;tK99TLEW5tDlPi5cDTvBl5dF/uWbHOM9FPNedf8ABODTD/wjvj3xU6fNqHjS4jWQ4+ZYcQj8vLx/&#10;nNdt+0HcNB8PtQEZwfI25LcckD+tc/8A8E3bUf8ADOK6kGyb7xDqM2713XcrD9CK1pnNP4T0DxHd&#10;GbXrpi/3Ziv5cVHDLk+9V9UbzNYu2z964kP/AI8aW2Jrz5r3mzpj8KNe1fOMmtC2kz+dZdmCQrNW&#10;lajBoiKRqWbnbnNW0I7/AM6pWfK9atpyOtbHPL4iwp4qeE8g4qvHx8wqxHy3SgIliP6VOPu1BCO1&#10;TLnbg0FDgRTXx0Ap2OOBSHpwKAIHXeaY/AwKlKkN0qNxVRArOpz96kPHSpnTjim7eOFqgKsqk9qr&#10;ypjgir0kfGagnhynFAGdNAxbjvUf2ZicYq80RAXNN8vJ4WtOUnmiV1tc/wAVSC2HTFWEi44Wn+Uc&#10;cU+UXPEqC3X+Kl+zjHAqz5A9Pyp3lk0+UXtCr9nHcUvkDpsqyIe5pRBg8ijlD2hU+yg805bYAfdz&#10;+FWhb88ClWLAxtpco1MrC2UHgD0oMGOcCrPletHk+op8ovadisIA33gDQLdCKs+R2NL5HNHKHtCs&#10;bfjAWmG1YnOauGDPAoEIA5FHKHtCqIQvGOe9Cw5JzirXkj0o8nHajlFzlXyR2X9KPJAHK1a8njBo&#10;EPPSnYXNIq+SmeUo8kD+HirRi55FBg/zijlQc0iuIloEXPIqyIival8jHBosHNIrCMDilEPPNTiI&#10;DrS+V3xS5R87KxiXsKUx7eQKseRk8j9KPKyelPlFzSK4iA/go2cdKseT65oEWPmIo5UHNIrlMjGK&#10;Cg6Y+tWPL7ijy8DpTsHNIriLnp+lJ5XtVkxUhi44osHMyDyQByO9RtCG6CrRix90U1lPcVLiUplO&#10;SDb3/OozEQMEVeaPjAxUckIYcVnymhT2jpTWT3qy8IqJ4ivSlYCFl9RTcYFTFcHkVGU7GkBGy9sU&#10;0gHnNSsp6YppUdaAIiuOtavhOwMt99qkX7gytZ2zJ25rqfDFmYrFX2/M3NVHVkyfumuvAoHtQvXJ&#10;pdoBxn9K3MRVXI604A9KansKevHNMBNoHU05ODyacqg8mjyyD96pIHADGMU4+9C4A2mkckUCEJ54&#10;WgDnmmyPmm7sHAoAkzngD86M02NtxxSjO7ANADvpTStKp7EU5QCvJoAh8hDyRTPs6/d21Z2A9ar3&#10;NxFbLudhQPUjeKFBulGOKx9b1a0tomwVX5cdar+IPEvlowD4Ue9eRfFD4kzWcEgtrn/vn1pOz3NY&#10;Rk9hnxh+KeneFLGS/upkwqn5WYDJr5B+If8AwUQ8M6br8mn2uou0mdu2NvlXPvnr/nvXn/7bWr/t&#10;F/EWC8tPCWqT2dmSR/q/vceuRj+n8/zr8caL8Q/B2uTNrFzdRXnmE+ZIzHd1Geep/wA80+aEdInU&#10;o+z31P0g8Tft4rfadIY9QSP5Wwsp5PB9xwOP0/D5p+Of7VDeIi8E2pbju+Ub+ckdOO/518q33xM8&#10;ZLGIJLmT5Rt3q3ryOgHH+fauc1Pxdqt9IZJGlY5JIJ3Yz+PP+fapk3LRGl+Y9fn+JzzXLXLTLyzH&#10;LN07/wBQc5rZ8N/E9be5WTzkG1lO7d0weMfgPp+NeBQaxfP8xEjDqeOvJ/wrq/COleJfEN5Hp2k6&#10;fcTXMzBYoIY2aSU+iqAd3TsO49c0U6b5vdKW59G6V8VpCPMinPzenf359u3/ANauq0n4zhtsS3Pl&#10;M3yt83HfH41qfs0f8Eh/21vjWYL+78Hp4ZspPm87XpdkuMD5vsybpPpvCD0IByPur4H/APBv34P0&#10;lYLv4v8AjzUNUZeZLe122sZPoQoZiP8Aga8duBj0o0/Z/G+X13+7cxnVpxe58Y6L8TdQljSKKT73&#10;ctnHXr/nvXZeE4viZ4uulOg+GdS1BGb7trZySY9/lBx+PrX6mfC7/gm9+zH8J4UGg/DuxkkUA+de&#10;W63DhgMZDyhnBx6NXqNj8JfBmlqotNAtU2j5dsI/wpyxFGPw3Zi60ex+WXhj9mH9pfxWVMPwyv4I&#10;mxtkulEWASOobB6Z7d69E8Of8E/f2gdSi330+n2e7+GSZm9+oHXn0r9GIvDml242w2qqPapGsrOP&#10;gKorJ4nsjP6xI+BbL/gmN44u23al48t48sN3k2rHIx7nrWrbf8Eu3G03njyZj/EVtRz+vrX3C8dm&#10;Om2o3a1AwdtH1ifYX1iZ8Wj/AIJi6MobzPG15n18ocfrUc3/AATO00jEXji+b3a3T/H+lfZ8n2Pb&#10;g/pSBbDPGKPb1CFUkfF8H/BMSxf73jS8bb6wqv8AI0+X/gl9av8ANb+NrhSpyq/Z8/zY19px/Y+z&#10;LUwFrtyCtL6xUK9pI+IX/wCCYVwB/wAj9L/sr9j/AMGqvN/wTK1pM+R8QMcYG6yJx/4/X3Li0b+J&#10;ajK2h4BX86f1ioV7aR8NRf8ABN3xTbx+WnjqFiD95rEj/wBmq1B/wT18YQtv/wCEthbP/TFv8f6V&#10;9tNBY+i0LDaYzlf8aPrEyfayZ8US/sBeOgoEHiS3G3jmMn+YqC5/YR+KSp5cXiOxOP7yuN36V9we&#10;TaY421G1pZM2SFoWImLnPhiL9gj4twln/t2xY/8AXR1+o+6etV7j9gf4xNN9oTV9PDdf9c5H/oIr&#10;7xWytB0C0GxtDwFWr+sSF7aR8Ez/ALEnxxtiTDdae5HcTNz+lZs37IX7RenljDYWMvXb/pR4/Sv0&#10;GbTrLH3VpP7Isn5Kin9Yl2D2rufndd/swftNtFsHhqP13R3S/nyf6VjT/sy/tQ2xYt4HkZduPluU&#10;yf8Ax6v0tTRLEDAiX8aH8P2D8eStT9al2NPaeR+ZcnwH/aOtjib4f6geP4WQgD/vr/P51Tu/h38e&#10;tMj2v8PNXH+zHan/ANl/+tX6eS+GNOcc261Xm8H6XIObVaf1p9h+2j2Pyzk074x6ZK3meBtYjbr+&#10;8sX+nXB/n/8AXsRa38Q7XBu/D+oR4HKtaN9cdM/56V+nVx4D0iVcGzXH+6KqyfDbQD/zDIf+/Yp/&#10;WvInmp9j8zW8c+Nh+7k0q5VR0zbOM/p9fenQ+OPGDIVXSbpP9lomHHp+H+cV+kk3wo8NyNufR7c/&#10;9sVpo+Efhnto1v8A9+hWn1qHYXNHsfnjpHj/AMTrIsI0u6G3ht0TAFse4xXR6d4z15YVQWk5Ocn9&#10;23+Ffd4+E3hsdNJh9v3Y4py/CLwznLaTDn/rmKn61DsHNG1rHwldeOdaEqtJYXBCt8oSNv8AClHj&#10;bVhtMlrcYznb5bc/p7V95R/Cnwyq/wDIIg/78j/Cg/CbwseRotv/AN+RR9ah2BSj2Pg+T4laio8g&#10;Wkygj5eMdvSqN18SNTGQkTKTyuFPH6/5zX3w/wAHvCj/AHtDtv8AwHWo3+CngyXr4ctG/wC3Vf8A&#10;ChYmn1QOUX0Pge28e3+5ZX3Blbnd3984/wA5/K9a+ONQJKqHy3DNjv0/SvuR/gV4IfhvDdn/AOAq&#10;/wCFVbj9n7wHKNreGLM/9u6/4UfWafYFyHxBqHxEuo0Xy4W+XHzViXPxXuYlctGzSBTt2g/57V93&#10;S/s1/D2Vvn8M2hY/9MR/hVG6/ZT+F8w+fwdZfhDiqWJpdifdPhG2+MEltHicMCe34fTp/njvY0z4&#10;1xiNpdrgluAuOnrzX2rP+xv8JLjJfwRZ5P8AdhqBv2KPg9klPBdsuf7qkVX1iiVzRjsfHtj8ZwNz&#10;SSbuhO0/0pR8Zbee9M0zD5Dlffr0r62v/wBiH4QzdfCUbN1VsnIOPWsqb9hL4T79y6CF5/hJqPrF&#10;EpOPU+Ybn4wI/l+XHkvy5+9inS/GOzlAhD4VVIYtnk19KyfsJfDHYFTTZlA9J24qo/7AnwwJ3fZL&#10;jdnOTOT/ADzR7ekUnT7HzuPjPYi3YKecdG5qNvi3ZGQFFPQ59D+Zr6Cb/gnt8O2k3hrsjptNw3H0&#10;xSTf8E6vhzcHMd3qEe3+FZuP1FWq1F9Rc0eh84aj8WbeWSTZKpZhn7xzj86oy/F2wjdbd33eXndu&#10;bv24H+f6fRmof8E2vBM42R6zqQHTll/+JrNu/wDgmb4XnO7/AISK+XBz9xMn6/LzVe0o9xc0T5/f&#10;4pxNGxZid2eMY5Hrj8v5+taEnxF00x77cbmxyzEgBe4H6dq9wb/gm3pSRqkfiW6IXGPMjB/HjFVb&#10;j/gm9a7G2eK7gFhhsW45/M0e0p9yr0zwfVPifps9syxspiXqxH3s9+9cfq3jexmk+yo4w33tv8h/&#10;Ovo7U/8Agmhf3DL9n8aMqKchGtScn16/yxWPef8ABL7xCS7ReN1yw6tasccY9anmj3BOPc+aNV8Y&#10;aQzGG2cZ/iOM1z2qeINM3f675sj5emDz/n/9ea+nNQ/4JbeM1Ja28Y23zZIU27jHp3rDvf8Aglj8&#10;STn/AIqWzk7ktvUE+vFTdS6mqqR6s+Z7m906c7DMpxznOKbaRaXIFdAvzdM+meR7f/qr6OP/AASz&#10;+KCxsG1q1bd3VmDfyxVHUf8AgmZ8arX5tPFncf71wF/mP60A5wfU8Fli0hlVYZUVV7KhP4UV7Bef&#10;8E9Pj7bv5I8LRt33R3y8n/IoosPmh3PC/wBhHUfL1O2Vm2srDOGyOnOPTt+XWv02+Ft1u0eEF+do&#10;Gfwr8sv2KrnydRgGe3TaOvJIH+e4r9OPhRdh9IhO/wDhH5173GUbYxs8Lh93waO/vpg0Zx+HNeV/&#10;FWNntpf93pivSJ5zsIJ2968/+I6+ZBIrEEYPPpXzeVy5cQj2cRHmpM+bfFNsEviCG3dDxj8PrWWI&#10;8R9e36V0njW126mzqcbjkKV/z/n0rFmQRwKzcfNj2/Ov1vDy5qMWfB148tRoos4zynX3zmqGopuR&#10;lYr3HbjP/wCup7ydI2xv2+mKqSXG+Eg9T/h+ldKMTxT47WmLSaZePXJ9we3+Havl7xEgg1dkJ24O&#10;eOPof/1elfW/xq043Onzbeyn6dx/IV8meP8AFtqZlCYDMW46H/OB+dXflldh9k0dHnilt1VA3K43&#10;cfoa5nxWhS5/u7m6beB61e8MamC21n5OcfNtyB3/AM+tQ+KrZ5cyx5IZcZHcjt/n/wDVupXic1Rd&#10;jjdVvAsTIu37vO3nn/D9fpXJ63qLSlgpXHZgea2vEErQ7iXx8v3u/TH+f/rVyOoyEyqM/TB6ZPtW&#10;cpaWCMVGNyGRzI4YfU/WpkQBRnrt7dKhgXaQB264qZc4yT14yBjFSiCeBiGGB1/hxWjbEqR6bvSs&#10;+3iLNgL77mH+fStC3QggHv3/AM/hW9MzqPoaFuSFJ3fTA4H61oW+08+/LE5rPgjJKqrHK/e75rSg&#10;hwNjH/vqu6mcNQv2q7WVxnHXd/n/ACKvwbgMhh+dUbNDhRtyOij06VehA+UZ+VvT610xRxzZaiG4&#10;7NnfG6rcKugGAf8AgPf3qC0jLMAw78t61dtYt3BH5DPauynE8+vLQt2sK7FBPtx3PY+3Fa1hbbyF&#10;Cnb/ABfLx+PHf3H9Kp2towK5Q/e5+Xp/n0rZ0+AJGD5ft05P6dfx/wDr9MUcLkXLaLDKGjHytz/n&#10;/PWtWzXG0KOfX9Kp21v+7wpH556mtK0+TG77q8d+a3hEnm7li3V1k+7zjC81esocFS5Ve23HPXt+&#10;fWq8KZVSF7n73TOfX/J4q9bwsHDbV9B+ntXRFdzFsuR7dmwtgtnC+tTJzuk3DLevt2x/n9ajjSPZ&#10;gf3h/D19+BT8fLuBHzN27+vpRzFcol0204HzNt596z7u4Y7lUnhsqP5VYnk28Db+P+eKzNQufvKJ&#10;E3cEf5/yazlLlKjT5ilqFyyKwZl5BP3Tzz9aw7+UFs7vvdcL1/zz+dXNSulVSxYA/j344/Pr+PWs&#10;a6uFZim3acAdB+H+feuWTO6lH3ivcBSNoHU96iFr3bt90f59qmEe8bT0H+NXrO0DyqMg4wAcj8/5&#10;1hyykzeUluQ2mntIwc4bLct7f0roNJ0rgSFdzHnp059P8/0pum6Xg4Ddhu9un5//AFvy6KwsVG1H&#10;9Pu8cD/P51006ZzVJcxJpOnvhd2GzgbtvBx1IrZt0WJME5xkelQW0cNvlt/P95gO+P8APP8AjUwn&#10;I4JGeMbeea6PQzSJDMy/NJzjnjtUFzKmDg/7vtTXuN67sY6ngdv8+lQSymQ7S+3bnO4/X/D9amRU&#10;dx5XY7Bo9relWfIJZtwPr1PPH/1qr25JfG0bl9+lalrb5xuxjPHGfxrnmzrpaGfNa4/g2/Lj68et&#10;VzA4OAvXmta4iTb14b268VQlCBR8i8fex39qk00IGIU7UPLdiKiUSbmCqfwb/CpXbcdw/iOaROOp&#10;9q0tYynIt6cu5j8vOBz6dP61qW6bl6Hnp8vasuz6bwq9x7Y6VqQEFcbMe4H64oJjK5cVDt3A7eew&#10;6UGM5+Yf7P8An0606PaR8vbpUyKm3c23kdKDSSIFjJ5Ue1SwR4IyP/rU5UUscnkDdyvJPpUkEa9x&#10;83fGfehyM4/EWrKI4x8vTr7VqWkblsKWNUbIJhQHHPatbToQ7cA445HbiuebO2GyNXSIAZN6nO37&#10;2QP89u9dfokHOxSrZ6KB29f/AK9c/o1upVS7c9Tmuu0G3OQGT81ry8VI9CjGx0+iwBI8gEbvr/nv&#10;WhPIVjzj3qhYN5UakEAdMEc9KdeXQ29QfTFeVa8jtfuojmuEd8Hk+ldH4IkD3CxpwOrfMR+lcbJe&#10;DzicjJPfpXY+A23yogYbd33WHP8AnH9KjGK2HZeDfNiEe2+BSyRrl+PpXfWYJT8K4TwOAy7h9D27&#10;V31moC446V+NZ5/GZ+k5f/BHfNTTyeBUrJ3pjLg5xXgHokZHGKaRjkU8qCcmmtyKCxjKerCo2HFS&#10;tuIwBTGPYmgTI+Dya9a/Zjtlht9W1iQ/KshG72CL/wDXrydUJ9K9Y+FLSaH8C9c1pB8721w8Z9SQ&#10;wX+lbUfiZzYj+GkfOvx+u/7cih0QR+cde8TWFp5f95HuVeTPqPLR81p/tHeK4/CHw41LWP8An3t2&#10;ZR6EA7f1/Ss3W7E678avCOmPBujs5b7VJf8AZ8qAQoTn/auOPcV53/wUa8VPpfwdutMtmbzr64ht&#10;k29dzuAMfjj/ADinJ3kybWPOvgNDc3mjfD20uVZmvdUvtXuSy4AKQOen+9MP84x89/t5a8NV/aYs&#10;bWWXdHpWm3Mrq38IWFHDdf8ApoR+HWvqL4UWH9l+NtD0qNR5Oh/D1pl2/KVkuJwAMZwOI/1r45+N&#10;8V18R/2yvEGmW8m7dH9gRWY43yXK25wf+Aj+vIxWB2Yd7nsP7LPw613wl4n8A2l7pkih47Nrp41y&#10;u4+Qik+mWZvTJ/Cv021MG1slhQM3yqoHNfFXhV4rX9oHw34G0mwt4901s8t06fvdsc6cZ9Dszg/3&#10;c8Cvt7UQBdiIdOB+layd5GNbdHlf7UzTW3wzvpI3I/eQrnPTM8a/yNH/AATot44P2VPD6cbmkmc4&#10;HcyE1J+1ram7+EOrQxn5sRFPcrMjf0pP+Cdkv2n9lzw+38MckvHPA3t61rSOefwnQXSZ1K4z/wA/&#10;D/8AoVPtwd+4UX23+0bj/rs//oRp9qo3CvPkdHRI0rVfar9qDjmqduMn1q9bL3biqigkaVmpxVpF&#10;J4qtZ/dGPxq2ua0OaW5NGB0zU0XJzUMYHUipoh60DiWIjnpUwqKIHHFTJ0yTQULnBo78UnfmnqoI&#10;yRTQEbZxlqiZR61O4HTFRsMmrAgZSKTbjoKkIPSl8s9xQBDIhxwKryJk5xV2QZ+6ahaPtitYR6mc&#10;5dCoYz6UgiPerXlcYoWI5wRVmZEkIp/k+1TJDx0qQRf/AF6AKohx2o8n0q0IuaPK56UAVjB6il8n&#10;1NWPKx2p3ljrigCr5NHkZqz5Yx/9al8rNAFURAcYpfJOelWfLwOaBEB2oAr+SB2oEJPGKseX3NKY&#10;+elAFbyTijyhjJqyIiecUeX7UAVvJyaPI7Yq0Isdqb5ZHOKAK/lZpTD6irAio2cYYUAVxF2NJ5Ps&#10;as+XnjFIUA5zQBX8o0eXk8VY24GMUbBQBXMPPSl8r2qfaKPLHYUAVxHzyKURegqcx0bSaAIfK9jR&#10;5Weoqby+OaCoPQUAQ+VSGLtU4UEUbOOlAFcpzTTHz0qwUAGcU3aO1AFcxnGRTGjyORVlkA7Uxoxn&#10;pQBW2bTwtNI55NWGTB5FRuntQUpWK7ICc5qORP4c1YIwelMZAeahmkZcxVeAYqNkI6CrTICc5qMq&#10;AelTylFby3PUU10PQCrTCmOu4YpcoEVvCZZ1THX9K7TToRDbJH7VzOkwK94gx0OdvrXWQptXOa0g&#10;jOoxwwGpQmfmxSYHTFOHK4rQzEXOcU9VY8YpqjHAqRelJkyFA28ilQBm+Y0EYGAKcFHXFIkUKFPF&#10;MlXI3GpCVHOajkOOaAI8Enk0gx3pxLEUgPt+NADkA65NOyCc1GrAdacGJPPSgB2BTgecAUi1W1LU&#10;4bOL5XG6gBdQ1FLVOTzXJa/4mWMNvkHTu1Q+JfEiwqf3mW/u56Vw+papcajOUjYtn7zdhVcttWbR&#10;iHiXxJPes0Fvk5965t/Bzau/n3Y3c5Hy11Fjo4zvkj+b+8e9aC2QUZX/APVXPN8zNotx2PF/iV8N&#10;NJ+wyOlmPukZCCvzf/bw+G+h6dNJew2yqwkz93krzxnHpj36+9fq945sVfT5gw3fKT9a/NH/AIKU&#10;WMyWj3FrE2/ztjLH74xx39MfjXRQpc3Q0jP3Xc/PnWtLjkumjCDa0mN3B4/Pt0/w6CroXgDVvEWp&#10;w2Ok6bNdT3DBYo7eJnZiSAMAdyf/AKwNfRX7MP7EvxR/aU8WR6V4a0VmiZlM95IhWKBSeSx9unrx&#10;X7FfsIf8EpfhL8AbC18QTaHDfazsBm1i6twXU9xCp4iH+0PmP5iu6ODjGPtKz5V+L9F+pzyxSi7R&#10;V3+B+bv7E/8AwQc+NXxxurXxF8YGk8K6PIFb7IkStfzL/uMdsAP+3lv9k9K/W/8AZN/4Jf8A7Mf7&#10;KulQ/wDCG+AbVdQVcSalJukuZPXdKxLfgu1f9mvofQvDmleHrNbLTLOOJF/ur1q/hQM1nLFcseWi&#10;uVfi/V/5aGMqkpbsq6boumaVbrbafYxwovAWNAAKt8KKp6nrmm6TC015dJGq/wB5q8/8Z/tBaLo6&#10;vHYsJGX+LdXPGnOpsSehXV3DApeRguOuawdW8caJp+RJfR57DdXz146/aYvbwtHFdnrwoYgc155f&#10;fFnXNSnYrNI25v4V60TlhaP8SfyR00sHia20T6k1L4u6HBki5z9DXP6n8dtHiJCv+bV84P4j1u7O&#10;AGHP8Te3Sk/4mcwHmXLdf75rjqZphYaRi2dtPJ6j1lI92vPj7BvxD6/w9qpyfHjfwjsPwrx2GxPV&#10;3z6VYW1VRgSY/rWazZ9II3/smmtHI9V/4XbORnzsCnQ/Go7sPL+teVLaRsP9Zn8af9jQDhuenWq/&#10;tST+yhf2XS6M9aj+N6KR8zf8B5p//C9wp64/GvH3tgf+WhP/AAKozaDqHp/2k/5SP7Mp9z2GT48r&#10;nhsc9+9Ivx0V+klePi1k/wCezfTdT0hKji4b/vqqWZ/3EL+zKf8AMz2FPjcpP+s/A1KPjgq9T/49&#10;XjyQDGFk/LtVhLbI/wBd/wCPUv7V/uIP7Mp/zHrY+OEZONw/PpSj43xg7XevJfs+0bFlPrjdTBGw&#10;OTJ+tH9qR/kD+y4y2keyJ8boMcyc0v8AwvC06GUV46ISOVf9aZJbs3STj61X9q0/5Cf7J/vHs8fx&#10;vs24L1ag+M9lxk5rw1YJQ/yy1atklTkv9aP7VpveAf2T/ePeIPjDppGC3/j1Tp8XtKbrL/49Xh0L&#10;zquBJ+lO826xxJn8KP7So/ysn+ze0j3JPizpP/PXj+VTx/FHRmGDc14I9xfsdzS/hR9rvgMM5x+P&#10;NNZhhuqZP9m1Okj39fiVoz8Lcr/31S/8LC0dutwv518+vqWoqciQ/gahk8RarCPklfP+9V/XsH5k&#10;/wBmV+59Dt8QdHzj7Qv509fH2k55mX8//rV83jxNq4bIZv8Avr/CrUXiTxA3KO3/AH11o+vYTpcP&#10;7NxC7H0UPHOlnnzl/OnL4503/nstfPqa54iZcic/8CbNP/tfxARlpf8Ax41P1zD9mT/Z9buj6BXx&#10;zpY6zj86X/hOdLPHnLXz8mr650ab9TzUg1jW8ZWbH50fXcP2ZX9nVu579/wm+l9ph+dOHjXTP+e6&#10;14Emq62W+WT8jTm1PxCehz/wI0/rmH8yf7Prd0e9/wDCaaaeDMv/AH1Tf+Ex05j/AK1f++q8BOq+&#10;JoxlG/8AHqRdc8UlvuyH1+bNNYrDvuH1Ct5Hv/8AwlunZ5kX/vqnHxXpxPMq/wDfXSvA4dZ8Tfwp&#10;Ln/eqT+2vFa5Kwyfgf8A69UsRh/MX1Gt5HvSeJ9Nb/lsn/fVSDxFp23/AFi/nXgP/CQ+LlGRZynB&#10;9aE8U+LsbXs7j6c0/b4fuxfUa3ke7yeJNOxjzF/76qIeINOLf61f++q8JuvFHisA4sbge3lkj+VZ&#10;t3438U2x3PZXOf8Arm9L6xh+4fUa39M+iBrumnrIv507+2NNYcuv/fVfN0XxT10Ntlt7pfqpqynx&#10;R1JV3Eyj65yaPrGG/mD6jiOx9FR6tpp6SLU41PTsAiRa+bR8W9UztHmBuvRqni+L2s9Csnr901Sr&#10;Yd/aJ+p4jsfRn2/T3ON60Ld2BHBFfO//AAujUVIiMjbv7vNWbb4xahIcG4Pp1PNXz4d/aF9TxH8p&#10;9AGTTcclaY7aaSQdteGj4wX4P+vb/vqgfGK9Iyblv++jT5qP86F9VxH8p7gU01uflNNaDTnOdq/l&#10;Xif/AAui4UYNw3/fR4pw+NUzZ/f/APj1P91/Mifq9f8AlPYp7PTT91VqH+y9Pc8ha8jb4z3ZbCSs&#10;3rhqkg+MlwPm81uv94Va9n/MifY1lrys9cGh6c46LTZvDmnsMbV/75FeZwfGwIMtJmnN8dIF5Lij&#10;kfRr7yeSp2Z6C3hfTyx+Rfyorz5fjvYv/EPzP+NFV7OoL3uzPxV/Ywu1Gp27umN0gbPTPQY59SK/&#10;TP4QXDDRYQ7fNtXv1461+YH7GpV9RgVcAKVIVeMcdD15/D8+lfpn8HJM6TCSg/1a+nPSvrONI/7Q&#10;zzuHP9zXoejSvhNx61yXjqNGtm3Oo9efzrqHfK/TtXP+LAxg+TP3c/KcH1/pXxeBly10e/U1gzwH&#10;x5ZMszyFO/zfLwPQf5/XNcfqE/lRZQ9s/WvQPiTZxxl89AfurjH6V5nqspCKV/i6E8c56V+uZbL2&#10;lBHw2Pjy1mYWr3rRzGJcfd//AF/SoLO5aceWfTp6g1T1+cvOzK574J6/5/yDTNKnZvmx179f6V7U&#10;Y+6cJifE2z+2WUhIzhSVKtz/AC4H4V8f/HKw+w3Uh4yGxnjOOv69K+1vFtmZdOffyuMEc8cf5/Kv&#10;k39oXQ5I55Cq/wAe5l29skf59vTmoqbIr7DPJfCmpSm5VGfjodzH05/z9a6nVrVp7JiyjO3+EZxx&#10;17eprlPCOnzf2oqqn3f4s4z07/5/nXoU9qjWfCZ2r6HPT86umrxMGvePGvFsYjcrz1ONvPb1HT6c&#10;VxGoBmkwjf8Ajp6cda9G8eQSJcSKzjCtn5e30rzy/hVJck/KeG9Pb+VZ9SHflsR2a7/mckccsOpq&#10;7Chzz8oz0/z0qtAEXqelXYFWMBietaKNzMsQw4GWb25q9bo27p93/P51XtEI+6dv6Vft1+Xt35PQ&#10;/wCeK6qcDkqyZNboV+U9A2evp/n9a0bYb2MhC8+vr/n8aqwRlVJTqe+41p28Jch1ZvY56/0rsjE4&#10;pSJ7b7qlV4ar1sjfKBn8M1DDBzn8vz6VetEByP7vJ46V1QgcdapyxuWIYRIdgHX/AD/KtSyhY8hd&#10;wU/n7Z/z/WqdoCAuxWP+z6+1atpAifK78fwjd26Gu6ETypVOZlm2iUvuZTuJx92tixhO0R+W3bjP&#10;+e1U7OI7/lbr7dK0rbcr7Rt2/wB7b0rqjEyk1EvWyE/Lg8cL7mtC1jeOLeehXPFU7UELhjlc/drQ&#10;tlI+T/P0raMUc8pFiDbGuSPmxhfardmh3bmdsr97cuPSoECKMbun6VaRlVeI9q9zjHH/AOv3rQIl&#10;mJxHtHTH4888/wCfWmXEpDKCVGeV2t/n8qSaYCH7/IyGGD61RnudqEO/zKcdSc/4n/CsTXbYS7uo&#10;1w3mbQDn6H1/nWPqd8uDICu7b27cfXtUt9eOoIDY9+/+f/11iX90fNESv/FjCnH+elc9SV2b0UQ3&#10;txukf13H5lIGfeqO7zXCovfnJFD3DSS7f9rFTW9vubnK7s5Ab/P9axOrm00JLa3YNuweTjC9+P8A&#10;P61uadZ4kChfpxz/AJ/xqrp1qVAGPm/n7+3r+FbljAnzbRxuzuOMZ9a1pxvqc9SpYtWUChF2Jgt/&#10;Du4rThSKJOY+nOB9envUMEOPmdRhW5HWpXORlW4+7/rPyFdFuhCb3LBb5ssMDHy89KGnbAZm+b+K&#10;qkUoX7q/eWnqcncF/wB32pbFxHyOT37Z6dKiJDDfnH9abIwJYmm+Ztfq2Dj8azZS3NCyYM27A/Ej&#10;2rWtGGNp+vPesG0mkRto+bHP0rThmO3cFXO35sD/AD3rnkdlPzJ7jCluNvzce9Z12x+5jj0Pf2qz&#10;NPjIAYA/4VRdnYhyPrxVRJciMk9z265600r2zwcipcGRN237v+z0/wA/570BW+70z0/yPxrSJnKX&#10;MPt5EPzgqOflrTtZVcfKNv8AtEYz+FUIY2BxncP4vpVq1RxwE+5gYXFEiYmpBIOjKfxIq8ignBK4&#10;7/41mW+7bkMenr+OavwOD94nP+16YrOR0IsYAX5eMmnIN3I+Xn+7wKRG5CnHXP8A9epYflb7uezN&#10;71LZcYpl60XgD7vHr71taXAC65I9WyP0rK0+MMcMec/e7V0OjQfvAV4b+6ePw/z71y1ZWR104+8b&#10;2iwsUG0fd554x/nFdRpMPkscnnp0x7/j/wDWrH0ez2hct0x82Oh7Dj/P9OisIGVM7c5/vHmvIrS9&#10;4746IupJtQEccDPvVTULs5LsQO20Dr/n+dS3EhSPn5cdx2rF1WYs2Qw2jjp71nShzSKlLQSO8Yy+&#10;YSv+etehfDlg8qOV+UnHfp/hXmEEzNMo3r67f1r034Zbty8FdzZG3+dRmkeXDs3y73sQj3rwOpaJ&#10;T3OPu/Su/tARGPpXCeBUYRR47YHA6+9d5ajbGB7V+I51rWZ+nYH+CiQpxTCD3qRh70jZBya8E7iI&#10;gDkCmFQR0qZgO4qMg9jQBEw7VG456VYYdhUZXIx6UFXIhwGJXpzXrWoovhv9nO3tPutdNbo3vlgx&#10;/ka8oZQYyqgfNx+der/GhFtPhHo9kzYBnDtjjja3/wAUK6KOmpzYhvmij598EAax8bvEGsEtt0fQ&#10;bSzi/uh55JZZMe+2OCvnH9vzWF8SfFDwb8OxK37zVftc0YzhlRW2j/voen9a+jvghJJcad4u8TSO&#10;wW98W3UcPPSO3WO34/4FE9fKPj+4b4jftzwmMF7fR0WPlvujKM30+6eCecVLe7FE9G8Aj/itPH2q&#10;nf5dqNP0qDbjAEVsJHH/AH1LXyP+ztoN98S/2vdS1e005bhG1xLhlXHCRl7k5yR3/wA5xn6l8F6u&#10;unfCXxl46R9z3niHV71WVvvLEWjQA/SMV4R/wS80Vtb+KninxRcOZF0uz1K4Vo26uixW4A4+bHmn&#10;07/Ws46yR10vdg2eyfAnU7bxD+1zb3VzbedJbrFCshb/AFbfaLg5Xr2THb8s5+7tXIOoKD3ZTj8K&#10;+Ef2M7B9T+POoeI5mOYbyAdT6XJ/Ibx+Nfb15fB9Q8x3ziMY/lR9pmVbdHnn7S+spB4Qu45JhtZV&#10;2ru77v8AP5VJ/wAE3kMP7IPhu7kB3T2/nHd/tKG/9mrzz9r/AMV+T4euUjZv3cMkjD2SN3z/AOO5&#10;r1j9imzGhfsmeHbZuPI03Z/3wgT/ANlrops56i90vyfvLmSTP3pCfzNT2qYfkVDCpzg1ct17kV5p&#10;si9b8cCr1sneqduMHmtK0TdW0dgky5ZLhauIue1QWwwvSrKhao52OAIOKnjUgZY1EFJbj0qxGCOt&#10;BoTRDjNSjgcVEn3c1KM9KAFApysPSmgZIzTgABnFVEBGz1phU5yBUhwBnFMY7RnFUAwr2pAcjipB&#10;83amlc9BVRVyZSsMK4HNNKjHSpsDGAKaVzxWxiReXjjFKIiTjFSBTngUBTQAIh707y2zyaekY9Kf&#10;sIoAhEWOop23vU3l5PNN2dhQBH5eDk0eXj8qm2ZGaBGaAIQnpRtJ4qby8HOKPLGeRQBDtOaXYCOl&#10;SmMf0o8vJ6UAQ7Mcil2A84qXb2xQUB5oAh29xQUPepintRsO3OKAIQpPGaNhIqYoCOlATPWgCHYe&#10;lATjNTbB6UbewFAEJjJPNAj9BUxQ9aNmO1AEJj5waCgHaptmR1pAmRnFAERQ+lGw9ak2nOKd5fNA&#10;Ffb70bP9mpjGc8gUbTnpQBGUwelBTA4FSbPajyyKAIdmKPLJFTBMdqTZkYoAgKEdDTSnNWGSmFeM&#10;CizAiMWajZMn7tTMpWmsnegCuyZ5qN0PSrDL1JqN1oArSJ+FMI55zU7ConQ9MUFRlYhYDOM1G6Yq&#10;cjHJqNhkZxWZqmQsO2Ka3uakYHqaaVzQMveHrctd+aewrpUJCAgVh+GoThmJreVSBya0iYyeoZOM&#10;kUYowfWgccAVRAAd1NSRjtTRkHJqRWGMVJI4BdvIpRikRu1KODQIG5HSmMnYVJnviozuI60ARsCp&#10;yTTGPepJAc8mmSHimiojc9zTopRnk1Cxy1Vb/UEtEOT/APWpcxW5a1DU47OJv3nP16Vyev6+EVnM&#10;tR61rbKGllk/A1yt/dzX9xkk9fyqlpqVGPLuV9SvLnUp2jjY7e9S6dpqQKGdeas2emhF3FMfjVwW&#10;x2Z21Ep8xWtyJMgYAp+AOlRuxTgVWu9QW2Rjn5vrTjC+xOr1Zz3j4l42SNhXz74r/ZRs/jh4qSPV&#10;7cXELSgsvl7gMEGvoSXS73xLfLZwBmLHtXsXwq+Eth4YtUurqBWmbliy16lCUcLHne/QwnOUtEzn&#10;v2bf2V/Bfwn8M2umaVoNva28Kjbbxxgbj6n1r223hit08uJAqr0qGIrHGB93FZniLxjpuh2zSzXA&#10;47Zrhq1auIqc0tRRjGKsjXvdTtrGIy3EiqB6mvO/Hvx20rQ4pIbGVWZf4ia89+Knxzln8y3trj5e&#10;gANeI+I/Fura5cMEkOG+tTOVHDxvPV9jro4WpW8kdx8Qvj1f6lI5a7Y5ztXd1/WvO7zVfEfiiQhW&#10;MaZ++7cGooNPtEYzXEvmMWyWapZvEWm2A2+bubptQivNrY6tW0Wi7I9ejhaNHVLUsWPhDT4W8+/d&#10;p5M5+fp/n61cd9Ps1wqxxqOcDArm77xtdy5jtYtvHy9CTWLeHxlrxMFhY3Em7j5TiuX2MpbnR7aK&#10;On1bxbpFknzXKr2zmsa8+KGlQ9Llv95V/wA+tY8fwK+J2vsWeExBufmJP9f8/StGw/ZJ8W3hBvdV&#10;+997av6d/wCVT9VuweKjHqiF/i9p0WMztlucHGR/n/PWmf8AC47Rl3RiT7vG7HNb1t+xxdbMS6hJ&#10;u747/pVqP9jmQf8AL/N35/yar6vJbIz+tU/5jmW+L9rnlZOWwAJBQ3xhtVGf3n/fWMV1Un7HkzjB&#10;1aTn2FRn9jucjnUHxuz2/wAKfsZE/WaXc5sfF/T920vJ9d4Oad/wuDTOWJfjn/WDH/1q6IfscyHn&#10;+0pG78qBTv8AhjmVchb9lH93bx/Kr9iS8RT6M5+3+LmlSBVw5/Efn0q9b/FTSGUfe3f7wrSX9j2Y&#10;YIv2z6f5FTD9ku/T5hqT8e3H8qPYvsT9aj3M9fihon/PVsdfvCh/ivpEfyrO3oN309q0W/ZV1YoQ&#10;NQX/AHttQP8Asma1Jx9v/wA/lR7HyF9Z8zNk+Lumltombg45qSL4o6WxyZ2zWhF+yFq4Hz3PH90k&#10;Y/8AQatQ/sm6lEf9c2OM/Mf8KPYeQvrVupnr8T9IIybhvbC0H4maR/FcN/3zWp/wy3exDa0jfN/t&#10;D/D3qQfsxXWNrPJ74kHP6UfV/IPrcu5kD4m6P1+0sPfGalj+KGkrtzdsPZl/+vWxD+zA+fmaZuOr&#10;SZq1a/suq/Bj492NH1cPrj7mLB8VdKIBF23/AHzUw+KmkFgv2mRv+2Y/xrrdL/ZY0kYEsQ6+p/qa&#10;2V/Z80zS7fbYWSq2PvhRT+rA8YcHD8QUnXMFncN9Y9tOPjyPo6ouem6YU/x58FvGtqvnaTMsyj/l&#10;nIxGPp1rlNO8C/ES3laW70DzNvCqswxn/CksPcqOJVr3OoPjDemQq/k3+FA1e6uhutkV+/U1FoPg&#10;7x9q1wILzSfJi2/MN45H0FdtoPw4u7R/ntf/AB3P9Kr6qtweMcTiptbvbM/v9Of6qeBToPHemxnE&#10;kmzt8wr0q88C288WyS2AbbjjFcvrnwaivt3kw7vbbz+dH1XzJWN5tzJi8f6QVz9qUc8VJ/wn+l78&#10;fbI8Hp82Kx9R+AE0rEotxH/1zl6Vj3X7POrYPkahfKfVWqvq9g+tR7naHx7pij/Xr83TLU7/AIT3&#10;TlGTKv4MP8a89b9nrxLGPk8QXuP90etV5fgP4zjVvL8RXK987R7elL6uV9Y8z1BPHlifuSL+DCrE&#10;Xjixxx615DL8FPHURJXxRcf7vkmmD4S/EyH7viV+v/PLOKf1cX1iPc9l/wCExsz/ABfjzUkfiuzJ&#10;zlT+NeMj4a/FSMhv+EkY/N3hOf8AGmnwJ8XoDlNbVsfw+Uef1qlh0he2Xke6Q+K9OPBdatReKNO2&#10;43r+deEw+E/jFGNsepR47KwJ/wA//XqZdG+NMB3LdwnH+wfy6/zq1RJ50z3RfEmmseJV6+tTR67Y&#10;H/lqv/fVeDrF8aIhw0fXoqn+lTRz/GeHrbwNj+8D/OmqZPMe9DWLFx/rF/A1Dc6pZlceYv4NXh66&#10;18ZoXOdMgK7v4S1OfxF8XpFw2jQ7scHJGBQ6fMCkepanqumhydyntyappq2lBd5Vf5ivKbq/+Lkh&#10;z/ZUR6/xdKqed8Xc5bRI+n/PQf0/CuaWHk3obxrWjY9vs9R0uVdzIm33xVl77SCmP3f5DNeIRav8&#10;WoBn/hHYyP8AZkok8VfFjbhfDAXB+6sh9OtXGjZEOpc9st10aZ/9RF97+6K2LKz0bAUW8WPTYOa+&#10;f7Dxr8TbSTzJfC8jLnnDdR/n0raT4x+LbNMT+Frndj/noK2jR7EylJntjWGiHg20P/fAqvLpWgEc&#10;WcOfeMV4rL8fPEqNmTwrfDOBww/P/PvVWf8AaJ1eIZPhfUm4/wCWcee9W6MiVKZ7ZNonh/p9ih/7&#10;4FV28OeGnOfsMP8AwFa8Pl/aYmQsJfD2pLt/6Y/1qOP9qS2iOLnSdSjx13W5P8s4qfYyLUqh7qPC&#10;3h1/+XVenvTH8F+HmGVg2/Rj/jXjMf7VejhcNFeL67rduB+X1q1B+1PoEjYje6z/ANezD+lNUJ9h&#10;c9TzPWJfAGiSKcPIv0lNUbz4Y6bMP3eoTL/wLNcbp3x8i1JdtrBN/wACXFag+KVxLFuae3T13TAE&#10;UPDy7Aqs+4+9+GuyTbFrbhfoKKpSePbi5O+C5Vv91SaKz9jV7mntkflH+xj5X9pQ7fukgfKc45Uf&#10;z+tfpt8G0P8AZUZ29VHTtX5i/sbSx/2nDEy/xAcY7Aeh/wA/rX6dfBYs2kQh1+YDnHFfpPGkf9oP&#10;juGv9zj6HoQUlcEVk+I7ZZLYkdccVtr9zbj6VR1eDdbmvgqL5aiZ9LJLVHhHxPsiVbK+pZlXgcfW&#10;vHdaG04ZPmXj9M1758T9PDQPhWz2wv8An/CvCPFEIjuZN4yqy9+h/wA/59K/Vciqc2HSPjc1hy1L&#10;nEa2x81nZ8Af5/z/AI03QNxOD06cL7/rzRrwZXIO3qR+P/6807w9FmbYR/Fxke/b+dfTx+E8O/vm&#10;prFmZrJnWNc9ice9fNvx60NJPOLIzblfO3oBj/AfrivqK5spXsWyvUd+Px/SvB/jxpa7pGP3VOfv&#10;YORnjH5j8azk+aJpE+Y9KtI7XV8GEfKxLFv8TXU3jwJppLHKnqecemfcf5461zWrzLZauSy89cen&#10;H+evP161JqniRP7NwJ1VmT73TDev5Z6D0FOMkokbnD+OpFlvZiA3zNltzZPHXPv0rg9UgAdsLhd2&#10;MDqfr612mtTLezs52jd/EBniub1O23x+cEyPcCslIUo3Ri2xXO8Cr9nInDHnn734+9ZxQwzbGUr8&#10;3P0x/n/61XLRvnHmE+q+5rohuc8ka9qDkNtY9gKvwDcdob5Svr+v+fWqNmxwvUE+taVp8wDZzx7i&#10;u+nqcNQuWkaO2F2lgOf89a07RCB93/d9xVSziWRVU+o6Y4rQt4goyUG3371104nm1JE9uu4cJ7Nm&#10;rtsrhsOny9qqwpvwVX6dKvQLxwvP6/5/wrupxPLxFSxdsFyVaSPjH19v88VrWQ3LhY9y45+b/wCt&#10;WdZIOCf4uOF9+n+f/wBetp6NuwAze2Pb/wDXXZE8+MpbmhaKvzBSMbQN3v6d6v2wO4Hrj3/SqdsS&#10;uA0eCeoUZ71oWpYhcn5j93vW0dgvcu2vUYx0zt/z/n+l6BnVw3bvj61Rh2AZDdF61ciIGCwHygdv&#10;/r/55qzKW5bjkUvjncT0DfhipY3PIL7cN1aqe9Cu4bfT/OKUTFV8tSfrupSkXEs3F0IwqsF9j3Hs&#10;Koz3RywJxkfd/TtSTT7cjnp970qlczeYQhIb2z9ff/P51zylzaHRGJVvrpT8xk/h7f0/z9Kybp2E&#10;m4cgfw/z/wAirt5MjfKMFl4+YdenIx9areW0p+ZPmArnOiKsV7aBjKDtDenXjvWpaWpLiRo/vZHy&#10;/nx75qOG2MkmPm6Z5z9e1atlbZbBjPPAx39+f600rg2WLC1I++ckt12459vWtS2jChWbnHPCj9P8&#10;9aitYioEhDf/AK6uRhAoO4f5/rXVT2OeWpIkvy+YrEcYGDimyv8AMWdPlHRTxiknlIXY7/L1HzfX&#10;n68/l+VQAndwOfSrQN2LEIdzl39j6/59qldA/O3G05+v+FQQ4J8wH5uMZWp9m3cuF288cDHH+fyq&#10;ZFx2GyELyefT61CzHOS3tSSN823PfGfwpFVpGC598sKzNIly1Yo2zLfj+efyrQhyE2so+9jHvnpV&#10;SxgcjJ29cduf8/nWnbRnaAfl44AFYvc64uyK9xnG3PXn/wCvUZEa8BPvfwmtA2hLZ2+nTPH+fWom&#10;tAybGX5s9fQ896pIzkU9hZsqNyn17d/wqSKADAXA+g96mjtSvy7e+Tz1qZIt5yq/L6+3+f5VoZq4&#10;2G2j242+n8OamjQBvQEc4qWKFUQL+mKeIwcHGV9DUGkRsIYBVCn1XPertudi5yxXpj1quAq4AGN3&#10;NSwkRguR361EjWLL1qDuLgnA4+n+f61biUmTdx696p2wJCoG2856Vft4WdMgA98etYyOmnsaWmQh&#10;jsOfmYHlRwM11eh2pMS7Oc/3iRz9K57SYCzrmQZxx789f8/446zRIgrKCflzXFWkdlFHRaVbAnI3&#10;cthT61txR7RwvvWZpsYYAY6tz71qtiOHcXx/vV5UviOzoVr59ysQOnQVzmpTs7lz3PHrmtnVJtqb&#10;M/xY64rntQlbd7Yzz1rswsepz1n0FsJSZQQfvNn7wzjPuMdK9W+GCZWMY5yMnd+n+fSvJ9Nj3XSf&#10;N/HyVPOP8/zr174WKznLN12nlunIHauPONMOzsyv/eEe8+CAphjyfrmu7g/1SkGuI8DqDbqBzjv+&#10;NdzbqfLGa/Ds3/jM/UMF/CQ4+9IfQ0p9jQea8I7xhHam9qeRimkZPSgRGQMU1xxxUjUwnAoAiJAe&#10;MMdu6ZAfxYCvV/jJf2/2XRdKchlWzcup752j/GvHNcnaP7HGjfNJfQr/AOPiu4+KurG68XfZRyts&#10;qxgbvzrSp7mG5u7Mpe9XSOW12PS/Dnhy6/s+2SKFPNkdY1C8klmb6knOfxr4Y+B2oQ6j8WvE/wAR&#10;L8oZHnurhpP7gDSng8cY4yf/ANX2d8TdQa28D305P/LpIfvYJyDXwb8JrmWx+GPjTxKSEaHS74xq&#10;OTu8tjzj3cD14/Gsofwy6fxM7jVL250P9h9Z1Vlkv9Amk+Yj79xITn65k9/oaxf+CVdkuifs4/Ez&#10;xve6TF9oktV23TKvmJ508zMA3UZEY4UjJAz7aX7SUo8I/sXafaY2tH4f01NsZPBzGxB6H+Hn+VaH&#10;7Gmknwv/AME6ta1ZQsMmqalBat8oDMUhZzkj+HMnA7H61cXZmyX7s9E/Yc8JLp/h+PXnj+a/1JnW&#10;TdneF2x5x24H1719HX928dzIshPyqOc+1eU/s2aHHo3hfRNKcL8lvv8AlzxkE969K1if7NZ3V4x5&#10;8upjK8m/MxxHxI+b/wBpWeXxHJq1iuQF0XUH2/S1dRxg939vrX0z+zvcRj9mnTzAAu2GdWVexMh4&#10;/Wvl74mzNcxeI724K7V0vymZsnYJbiGP0PY+hqn4D/b+sfgf8AL6z8QWFvNHHrjQWqzSMGUGVU6f&#10;xZIPQ8E1pGfKmwlT5opI+soRjr+NXIF+XrXy/wCCv+Cmfww1yCNtb8Galasy5LW7B8+4VgD09/pm&#10;vTvDf7ZfwU8RcWs+rodwHzaWW/8AQSa41KJp7Kceh7FajJzWnZKOlcN4e+MPgzW4ludPW+MbfxTW&#10;nl/oxB/Suk0vx94MuJGhPiG3jkX7y3DeWR/31gfrWylExlGVrHTQDAHFWMAcAVm2XijwzMP3fiOw&#10;b6Xif41cj1jRDgprNn/4FJz+tPmRiovqi0i7u1ToMnmq0OoaZIMpqNu30nX/ABq1DcWbfdu4W+ko&#10;plWJYxxgVKAcVHFJAfuzR/gwqZShGfMX/voUbgNA4p6fdpQF7EfnS7T2rSKAQkAZNNyCeacV7UBO&#10;eBVcpnKRGwDH/PNAXnGKk2n0oCHP3auJnuNKDtSGPj71SlMdBR5ZParAjEWO9CoPSpPL/wD104Rn&#10;P4UAIiU/bg8CnLGcU7YRVARlMdBQEB7VKEwMUbc8AUcoEYHekCf3qlIOcUqKSCMdqLAR7aMc7sVI&#10;sRK4P/oNG1uwo5QIdp6UbQKm2kdRTQvrRYCMJgYo28/rUmwD2oxg0WAYQSaQqDUhAJyaCoPT+VHK&#10;BCQcdKcQM08qAOKNgHWlYCMqBS7R6VIVA6U3B64p2YDSFAyVoCjPWnEHFG0gZqQG7Fx1puzIyKdt&#10;HQ0vGOKAG7Md6Tb6CnjOOlB6cUAM244xQV9afwKTGetMBo4OKCMnNOKgnrQVAGQafQCMjHGKNuac&#10;PrRniiIDCMUx6kb3ppAxzVARN0ph9qkbAHBqN/apkAxlHrUbjnpUpwBgUxuBg1IEEg9Kidfep3Hq&#10;Kjcc5FAFd1zzTTyOlSOpPQU0gYwTUyLhuQyLnjNRkEVM4zUbcDrUmpt+HE22+cVrrnqVrN8PRt9n&#10;ya1BwMCtI7HPIbu54FGMdakVQfvU1l5OBTJuIOvWpVwOaaqgc4pyr3OaRI4AGnEDGRSL6EU49OKA&#10;GsRjpTcg07IzxStyOaAIX9qjceoqZ1xyTVe4bYm5qaKiV7qdLZCzda5nWtQ3bnZvlxWhrF80pbn5&#10;c4rl9Wne7l8mP6UjSNuplaneS3c2Fb6Cn6dYHhnH/wBer9pooxyuW+la1noZK58v9KHqHNrczorT&#10;Jz2pt2fITH+RWvdWgt0ORXNa5frDuy3SiMb6Eyl1KmpahHCMKeayYxc6reLawDcztjA5qndapNfX&#10;f2a3U56V6t8Kfh6thbLqupRfvW5VW7V3QjGnHmZnKUpGj8Nfhxb6HbrfXybpmXPzDpXdJIkKZ6Ba&#10;hXy40zwoFc34y8YwaTat++28cDNYylKpK7ElbRFrxf49tNFtmbzcceteD/Ev4q3WoyyRxXLY9N1V&#10;viP8Rbm+lkRbj5Pr1ryrX/FESsxkmOM/99dea58Rio0I8sdz0cLg+b3plrWtZmuJmLOWzyaxrjXI&#10;bVvLVdx9FFM0+w17xPNi0gZI+m7kk9+PevQvAfwIa423F7AzM2Pmf+f615UVUqu7PSnVp0Y2OBtr&#10;DxL4jlWO1tZFRuFA711nhf4EanqRWTUCVDEZznI/CvavDHwt0vSY1EVsuRjoK66w8N21uAqQgfRR&#10;XTCio7HDUxcumh5T4a/Z/wBCtAsktj5jdd0vOPwrstK+GOn2UarHaxqAMBQg4rtodNhh5CqP+A1K&#10;YEA+7z9K2VPucsqspHNQeC7GMf8AHuv021bj8KWoXaI62wF/yKd0HSq9nEz55GOvhq2U8wr+VSJ4&#10;ft1OfKX8q1ASKUkdKrkiHNIzD4etz0hX8qD4ctP+eS/981qHPTFAVsc0eziHNIyx4et8f6lfypw8&#10;P2q8+WK016804j5qPZxDmkZX9gW45Ea+2BTf+Efh7Rr+Va2QOopQcc0eziHNIyB4dt+phUn/AHak&#10;Xw5AP+Wa1qKFB4NSKBin7OKJcpIy08Ow5wEx/wABofw/D/cH5Vrb8cGo5JM8ZpKERc0jHfQISeY/&#10;0pv9gQA8R4/4DWzkdRSHHTFV7OJXNIy08PRE8rUsegQqcYrRBwOKVW5zijkQnKRUj0WBD92kn0i3&#10;P3UFXN5x1pPM4o5SfeMW78OQzDa0Ske4qmPB9oT/AMey/wDfNdJu3dcUoKDnFL2aNOaSMK28I2kB&#10;JjhVf+A1aHh+2QZaMf8AfIrUaRccVFLMgHWjliTzSMLUNDgbI2Z/DpWaNHEUnauinmUkg/lVVo1L&#10;YA79BUSj2LjPuU4tCtpk5Wo5vDFsBkxjP06VtWyDGGFWHs96fdo5boObXQ5STwxbOeYlP+8tRN4S&#10;ss58lee3rXST2xUkharybkH3eanTsVFuXU52TwfZE/6hPyqM+DLRmz5C/lXQMPVj/jQWUDmrvEXv&#10;HOt4KtSvMIx9OtRP4LssZMK/gK6J5gOQfwqF5+3H+FHMg5ZGIPCFmB/qBTf+EOtT/wAsl/75FbQl&#10;Oakibjmn7RByyMEeCbTG4wL/AN804eBbI8NAv/fIrogRjNKDml7QOWXc5v8A4QSwHS2X/vmom8B2&#10;XT7Onp92uqIIHBpeDyafPoFpHJHwJYqP9Qv4rnFA8CWA62q/98iuq2/7NAUkdKqMibyRyp8B6cww&#10;bVf++RTX8B6eefsy/XbXXBO5FAQZyVquYfOzjJPh9p5PNqp/Cq0nw3sH4Fqv/fNd00YznaPrijan&#10;ZRRzCcpHnsvws0xzk2S/981Vl+EWksdxso859K9JYKRwn6UwqgGNv6Ucwc0jyu6+Cuiy8NYR/wDf&#10;NZdz8BdCc86bH6A7a9kaOI/8sxUMkcB5K/pRzsr2kjxM/s+aAGz/AGcp4xxGOP0qaP4DaOg5tFH0&#10;XrXsDRQ9RH+lNaFW6RfpQ5SD2kjxLWfgtZPEyRQMoxj5eP5GvPvEPwF1Vbjdp95Mo67a+qJdD+15&#10;Ji61GvgC0kO5oM1kua92jZVrHzTpnwg8ZW9ssUV0PVg2c5/AiivqCDwPbxJtjh2/8Boq9OpPtj8H&#10;/wBj+fbqtu2dpZlUhW9T/wDW/Q1+oHwOlZtLhyeuO3tX5U/smX6rr0aIYxnOcr+vT+lfqR8AbhW0&#10;mFN3y7QMH64/T61+icaQ/e3Pm+GZ/wCyxPXVGQKiv4d0R4y1WIs7VwtLJGWj6cYx9K/OY/EfVR3P&#10;KviVYCSGTjbleOvHP+fzr538cQLFdusakbemF/p9a+ofH9mzwMcDd6+9fOXxQslinkOd2SRnPvn+&#10;ePWv0Xhut7vKfNZxT9255brMavKyl8evNTeHYVZssvzFs+n+elLqIHnsrHbntirOhQsZ1Rd3r97O&#10;f8/57V9v9k+Y5dbnQSQqbPLqOAfw4rxP482iiKXKcAY5OBjB/PnFe4yhfsny9R+leI/tAMUtTJER&#10;8vK+o7f0/l61itil8R8ZfEzUYbDWSNyqA3U9Dxj/AOv+Vc5P4kN5G3o33cZ+n5f40fHXUja6vJ83&#10;8WfTOT/9euM0XWZ7tVLSHO35vz/z/npnGXQPZ9TpoGkunzjjilvdIcx4z26jt781q+GNJa7Clh/D&#10;7+/f/PUVqavpDRW25toDfoc9PeupUvd1OeVT3tDynW7V4JN/K454+vaq9hOFCx/KpyM5b9a2vF0C&#10;wSNkn5vvbhXN200izj5+nApBM6WynHCkitW0cjjdg9K53T7tmw5b5u+ev41s2M277r88bcn9P8+t&#10;d1CZ5+Ij1OisCUO1JPZR3/zxWnD0w44xxWHp0mOrD/dPPb0H+eK3LSXe5556MtenTPLqdS5EMc7/&#10;AG7cVdtoWY7mXtnO3/PtVS3YgYGeRg/5zV61VPuSICrdfmrvpHg4jc0LaIYDZCk/e/wrUttiIpYr&#10;6Daw/TtWfbxBhzGv4Lz9K0rYtlQ7BcccdcV0oxReiKOVXbz/AFq9Zl1+dh95v73+fyqnBuzn8SGP&#10;TirluR5auRn0rZE/aL1kx27dufxqwnJ2A9elU48tyWYLnC4q1FIAwO/HzfwnkVLkUkTAruXHO1u3&#10;pQ4bOxtvHPXrUeeQd3fP3aHlKnG9uucBe+frWcpXNoUyKaQspQ7hn09Kz7p2xj5s/wD6s/yqeeVD&#10;uJxjk9+fzqleySZxu3BjncGrE0WhXd2ZmUP0/wA/jUltAZDkj/dZev8AkUkaNv8AKVGH+5/Orlrb&#10;HClsN7E9P/r1PKXzEltATgkY+X5ua1bSMblGPovr/n+lRWUDH73RePT6+n+TWhDEQcBtv+0vbn/P&#10;/wBeqRlcmjQgDePvcrz3/wAP1qWVVb7owSv3tvX2/SlgV4zx0YfL9acXUjEiqx29DW0QtoQvG331&#10;H/fJ7moxuztCA/3c45qaQoRwWwuO+M01iwf5iPUr+H860M5RHROAck4x93k055ovKyV3YPy5qEMQ&#10;wcBeP7q80NKyJs3fL6nmpkaQGzFlU5Pf06VJCgLZfJ/vcVDJPxuV/vc/lRbzBzkdC3OD1P8AhWUj&#10;eKsbNguwdQVxnDfT/wDVW5Zq4CnGD/nt/nrXPWFwdwGfmH8O410FhOCRtft+ePb/ACP0rF7m5YFs&#10;zKBt+Xr39etMa1RY8Y3Lnn/GrcO0KS+fwNOVVYsT14/D/OatPUmWpnm0LD/Z67tvNOjtmXa5429K&#10;uNgfNGe/50xpFVeG59M1XMTYYifxKefoKPL+XA69KDKm/Df/AKqBKC+WHbjmpNIrQB8g64z61JEe&#10;c9fmBzUMk4J5Of7oP5ULIN2CO/r1qLlGpY/OdyNn0ORWxYxqxwpJ6Y+n86xbAY5J/KtyxHmY4Xp6&#10;8HisKjOqC91GxpKsNsjJ9ME10+jgxlV28r6Z/Kuc00seRt+93rd0+TGw8fh/T/PeuGqd1PRHV6ax&#10;2jcMdf6VoSOGAYv3HQ1j6fcNGoJJwuD9Px/Krkt1+5Zi+D1xx7158o+8dHMU9bnIJBXcOh3fTpXP&#10;zykn5+T0+taGp3hJyrDJ9OP/AK9Y8k7M+7GPRa9OhDliclSWppaQN04Gzow7969e+FYVXVEX2GOO&#10;/wD+qvHdGfFyEBHX+n+e1ezfCpQ3lyh2OeAPy/w/SvIzrSgz08qX79HvngdS1tHg+hrtY12pgCuP&#10;8FLiCM5/hzx3rsY1+Xj/APXX4bmjviGfp2E0ph9KOad14pp6V48lZndF3EOe9IacaQjtmpAYajbB&#10;PNSe4prDvQBkawd2u+H7ZR/rfEFqp+m7/wCtXUePn3+MLqR/um8YD6Amufithe/Efwnasf8AmNLJ&#10;167VJrZ8X3BfXJHLdbiQj8WrbEf7nD+uplF3rs8/+Pt4mn/DfVCPurZMPlr4V8JXj237MnjK/B3b&#10;9PljV+5MpwCR/wADUfhX2V+11q32D4M+ILreBtsZgPmx/wAszXxj4bge7/ZRurUIynVdc0+BlOfm&#10;3ahApx9QuKxh/DRa+I7r9v8AuWsvgPBoTnav7m3j+XABFtKfoBwK7rwjolz4Y/4J8eDNJtpAJNb1&#10;ySVoyoPmYSKMFM4I+7jkdTn0rzn/AIKK2h1PwLYaTGjSSXGpYjjHTiPZljngDcef5da9w8dafc2X&#10;wd+DHw/We3kVbO4upI41PmDM498hTjqAo4NS5cpsvhS8z074TWyWrWtui4EVqduOf4T7V0Hjm6Ft&#10;4bunGMlgBk8f5zWT8LU82+kKLxHanauOn3R/Wj4waiun+GWLOVzIce9TT+Eyra1bHzv8SriWH4de&#10;Kr4kfKNPjHyjvfRt057LXwb+2h4wuNM8K6HptpuUXup75iThXbz5pOB9CnU4449/uT4quB8J9Tdi&#10;3+la1axbVfBO2KaTn6FM18T/ALXWmWvifTvCnh62t1kmhht7jduOQ0i3GV9wQUPHce9OXwmsfiHf&#10;sr+K9Ql8LvrmuoWWz+aPzkyGwpG32PU/h05r60/Z9+J+rfFrVIfDPhbTbWxjijeS4YQgb9m3rj/E&#10;4r5x+Cvw38SR2P8AwjGhKrLHCvmNtBjdiOTyPxA7gCvZPD/hnQvhLqmlxDxJcQtqHyXf2OV4Q/73&#10;kAphguO2eo9q4KntEnynZT5ObU9o1TxjeQ6y+lWfiPd9lO1ltZCFXr6cV2fw61zS7yfZ43iN5aSf&#10;duVuHWSL3ypHX05+lefeKode0XWrXSY9FW8s5oVMbQ/6zdn7xIB4xgn1Peu5+F3w08ZeOrK71Kxt&#10;mt9PSFglvcRgt5qnGVORn69O3auSMsTGd9WdUo4fk1sjpbrTfhbdXDDSfG98nfZLeKdv5iiPQfD7&#10;sog8bTH286M5/Na8F8UaLrfhfVZYXvGhaOb5hu24IOOc4/ya2vA/iTSrNlu/Ffje2hh/jhh3Suw6&#10;9Rxj8T0/CnDFylK0o2Ilh7RupHtyeF7bKm28WzEZ6ExE/wDoH+c0s2n3VpH5sWv3T9sQohP6KK8b&#10;8U/Hb4QWaeVp1lPM4YhSFC59xzXmeqftCavFqTTeHvOs1DYCx3BP4+/Pp/8Ar29r5GPsfM+ubQaj&#10;5XmN4nvF5/jVVI/DbUltd6xINqeKrvrx931+lfGd/wDtF+I5omS/luJGZsLvuG/lVvw38dviS0bT&#10;WF7J5fJ+aQ89if17fp3PbeQvYeZ9hpeeKpLhoI/E9yrLg/MQMj64qT7f43gjz/wl8ny8/wCtr5Y0&#10;349+JXuVHiS6maPd86K+Mf44x/niuz0b4qfD7WF23etXELYUeWZD+XX37VoqnkTKke82niPx0Rt/&#10;4S+Xg8HziMfripm8RfEeNt0fi6Urx1mI/wDZua8o0jWvAFyM23ixW3Y5eZhkfj61vWVh4dvo82fi&#10;FZD/ALN1/wDXrSNQxlTS/wCGO4bxd8U4Uynits/9dj/8VTf+FifFSB8L4rk46jzun61xc3hC5uR/&#10;xL7yFuO8xPfnuf8AGsW/8EeMCrCG1VlbA4uMkde2aPayQRpQe9j1SP4pfFdBj/hJ/f5WzgfnViP4&#10;r/FQcDxKzfL6ivF7TwR8R3hWJLCRRu+8G3Y+vP8An9aff/Dj4mSqrWsKR9j+8bd+PH9aFXn5lexp&#10;+R7fafFr4nzplPEO722r/hUh+MXxThOTqoP4L/hXgaeDfjDZI3l2fmKF6fajx9ME/wCRVO50v4uw&#10;L5zabdNt+6sdw349f8ffmj6zU7sSw8HskfRKfHf4oom43Kt/wFf8Kf8A8NDfEuJN8nk7cdfLH+Ff&#10;MJu/jGWVptEvA3Rds/zH/wAe/wA/hViO0+ON1MkI0a/CyAnasvXHTkev60vrdRdx/VKfkfSw/aX8&#10;fbvKKWrN3HlZqRf2nPHScf2fbk/9cjXgJXx/o9urX3hrUPMIOG845P15P+PTGaWy1XxpH8k+hagi&#10;tkKVmfnv0H+fxp/XKnVsn6nT6WPoFf2pPFyPsm0WH/a/d+31qRP2rPEUf39Dj99sZ/xrw8y+JSvm&#10;R+H9VMn94zP+XNNjvfE7zrbz6RqnOePm4xxWn1ufcn6nTfRHuy/tZant3yeH1P8AwE1IP2uGP3/D&#10;x/75avF0h1x4vMu4tQTsFPOPrxWpp3hfWJivl3t/G2Mjcq4Jp/Wqncl4Skuh6wv7XloG2S+Hm9vv&#10;f4VYT9rTSm+9ojevVv8ACvNbb4fa7MmZ9ZmjXjbmNamtfhv4j83H/CRMF7boFqlia3cn6vQ7HpUf&#10;7V2ildzaM64+uP5VLH+1P4bk66VJ/wB9V5rc+APEUEDPB4gy/p9nWqieBPF0h3rrMHPClrT/AOv/&#10;AJzVfWq3cn6vR3PW4v2o/B7jMllJ/wABNTx/tNeCiNz2zqM9dw/xryBPAfjhMH7fZuOo/cEf1qhq&#10;Xhfx/E2z/RG+kZ/z60/rVRIn6vSZ7pH+0l4Fbg+Z9OKmX9oj4fuOZ2/76H+NfO0vhz4hxHJs7MlT&#10;/ewf5VBPpvj+Bfm0W3bHZWGf5cUfXKhX1Wn0Z9LJ8fvh8/8Ay+44zncKkT46/D1+Tqo/Svlq6ufG&#10;FsuZvDu4dyu3j/P+e1ULrxhq1j/x96T5bDn5lHr7H/Gj65LqT9Uh0PrmP41fD6Rfl1UcdalX4v8A&#10;gOTpq6j618ayfFARv89rHjsSvWo5vivZgArbRhvQKcj/AD+tP64P6mfaK/FTwORuOrr9KkT4meCp&#10;BuXWY6+IJ/iyd7Jb6duZfTIzz+FRT/EDxDeurWVpJH/un/PtR9e8h/UfM+6E+IXg9+mtRjPq1PHj&#10;fwm3TWofxavh8eOvFkcQWKwn7fP+P61Vn+I/xGhk22mnTOf9ljjr7f5/Sn9e8g+o+Z93Dxf4Zfhd&#10;Zh/77pV8UeHHHy6xD/33XwPJ8VvirbEoui3DKB1DH+hpF+NHxYjk/wCQJN16qCB1o+veQvqMu59+&#10;r4g0ZhxqkP8A33SjW9IYYGpw/wDfdfAUfx3+JiHDaXPhhx1/DP8An+lWI/2h/iRGVD6XIvr85yOP&#10;Sj67HsH1GXc+9xqmmHpqMP8A32KBf2DHAvof+/gr4LX9pXxwpXzrSRc87vM4/wAn+lWP+GoPFijP&#10;lzFf7ob/AOvVfXo9hfUanc+7PtVmTk3cf/fYpPPtzx9qj/77FfDEX7VviGNdztIvTjzPrj8P8aev&#10;7W+ug/vJ5Bnn/Wf5/wA/pX12HYPqNQ+4vMhI+WdP++hTSEPIlX/vqviKP9rvV1OGu5Fb+6ZOc+np&#10;Uh/bD1dVyb6Tqf8Alp0o+uR7C+o1D7Y2dt/601oj0FfFEX7ZmtyDMV7N75Jx/nH+fSRf2zNYJ2/b&#10;J1567W9f0pfXKfYf1GofaDxHpUUkDdBXx0P2xPE6rkz3AHun/wBepYv2wPFpH+snP+0qkDP4mj65&#10;TF9Rqdz68eEjtUTxHvXyev7XfjIgFZ5v++eP8/59qlH7WvjnGRM/+7n/ADj9aPrlMPqNQ+qGTAxm&#10;oZFPAPWvl3/hrbx5jK7m9f8AOa7b4D/HHxn8SfG8OiX8Epg2lpZBkquDwOPWnHEU5SshSw9SKuz6&#10;S0iMRWy8mrhOORUVqu2MA08nI611I4ftDg4605SDyRUY3A4pwZulMGP4/hpyg+tMTcBkipFwePwp&#10;EjgCcYFKTikAINBGR0oAMgnGKHPFA47UEkcCgBrfdyRWbq1xn9yp+tXrucQxls89qw76fYjMx5oK&#10;iZOtTgAxr34qjZac0rbitXBBJczbj83NdF4e8PyXDKBHQUU9H8PGUg7K1JtJW2i+VeldRZaElvCM&#10;pzVHXoFhgbI/hNBFzzvxRdi0XGfwrzXxHqjSztDG5zXVfEbWBHM0SN3rF8BeEp/E+rLcXAIhU5dv&#10;X2rppxtqBsfCH4dvdTrr2qQ/KrZiVh1969gtYxGgUDGBWfpVnHZQLbW0YVVUAD0qTVtWj062JL4w&#10;vzU5y52Ih8UeJItLtmYydvzrxP4i+MJ7uSTdN8v1rc8eeL3mdiZvlHAGa8R+IXjKeef+zdObzJnb&#10;CqpPPvXPWq+zjZHZh6N5XZj+MvFzSTfZLZWaRjhUXr+PpU3gv4Zaj4jvFutTRm7+X/Cv+JrY+G/w&#10;ruNQuBqd+GZj96Zx09hXuvg7wNbWMCrHb+Wg9OCa85U+aXNI7auI5Y8sDC8DfCux02KPzbfc3X7t&#10;egaZ4dht0GR/wFeAKvWlgsKKgTaKtKiqK6YxXU86VRyI4raOJcbamUgDAqP2WjDHqv5VqZkm85xR&#10;u9//AK9RksD1pWJ9f1pgPLA84pvz9qaD71Jk45NAACR8uKcoHUim7wKN7fw0ASAgUFxUPmsOpppm&#10;OduaAJzIvrSmYdutVt5PIpV57UAThyT1pd59agBIo34/ioAshqd5wAyDVUSHpmjzMDrmgCw02TkG&#10;mmUHvVVpjnG6k8/avLUAWzJjjP4UeYO5/SqX2ojjNH2njI4oAumTAzQsxIwf1qmLnNAnJGQaALQu&#10;MUnnhuAarNc+pzTftBzjNAFvzfegy8ZJzVT7ST1P5U17nAwTQBaluscZ/KqtxckDGfwqF7rHQ4qt&#10;NcE/LQBK80jHH8qdCxZuTVT7RjgVLazMzgKDURfM9S5RsjZs4/lBxV5Ixtqnpw+Rcir+4AVfQykU&#10;76FdnP6Vlzp83f6VrXcnY1l3EiB+amSLhuirOMnAP5dqruew6YqaQk9KjkTcMdaxNyu5z0qM+tT+&#10;XikYAUARhTT0OKSgZ6sKAJVOR1p6YHFRqMjpUgDYzmgCQNzRwTxUdBc9jVcrJ5kSNgd6X92B1qIl&#10;uxpd5FacuhHNqS/KRwabkdKaHbsTSbj60csu4c0ew488CmNkUvmbeQD70w7nGfyoXMJ2GsSf61C0&#10;gx8tStBIeFBpUsZH6j8aeotCszuTgU3ypHPFaUOksRyP/r1bg0kAfcp69RadDJg03eeRVyDSBjOK&#10;1odNCdEqZbUKOlAGZBpSAdKsCxQDlau+TjtQVUc0AU/sqjtRVhiQcA0UAfzg/spzlPEVuiH5s9Nu&#10;cn/9f16e9fqh+znIH0m3ffkbF3Nx6DFflb+yjaO/iWGSMf8ALTjkYJyDnj+lfqp+zjblNFtyRj90&#10;oC+vHWv0rjS3MfO8Mf7sj2q3GY1GP/rVKwHl4OaSBMxqKmC5BIr8zifYLqcb41tlNuwO35eT24xX&#10;zr8X7MB5Djo3zZz6/r16Yr6b8V24aFieuD9DXz58aLBjFIAG64A2+3X9fzFfYcO1LVUjxs0hzUWe&#10;CapIUmMZGORkbat6E6PIoA+7zgtms7W5vJuGf/a+8zdKn8PzbpVDkqueemev61+lL+Hc+M+1Y6e6&#10;n/0bOfvcHPpXhnx7uHktZImGVbjjt3/yOP5V7Rdz7bTCH+H+HnPHSvB/jzclYZcKMbfvDuM49ent&#10;6fUVK+Epbnwj+0BLJLrE33v9Zjk/of8APeuf+H+nvc3CiSTK7gOetdZ8YNPOoa3IrEZ8zB7enb2/&#10;X86l+H3h1Y1jwvTlc++P88VjRh+81CrPlhdHd+C9GAhUvH823Leo9/z/AMmpPF6w20Xls3b5sZyf&#10;f69/wNbmmLDp1kq52gYXb6D/ADmuN8c66pjZQyqx52t39D39fpXoSlY4F5HmfjS7Bkbb35ZuPxFc&#10;ssrk7s8jtV/xVfm4uSTge/UdTWPFON23H59q4/aanW4m5Y3TFlYE/dw3TH+fatrT7ok7QTjj3rlb&#10;SV0fcfm/2RWtY3O0gq2ecYzXRTlys5alPmVjrtNugHVQT6Havb14zW9ZXJAAXlcfw/TpXH2Fykgz&#10;kn/P+fyrf0+8OAGbjp97t6f5969WlUPIr0/eOntpF3fKf4s1pW5DbW4UnOMKeOOlYtjKSinaMdAf&#10;89q1rGXbhlAHzZ6/r/L3r06MzwsVStI2raPJwx+bpz6HHH8q0rYlMF+uMkKO+ev5Vk2c4kIReob2&#10;H/6/8K0I2LQ5A4CkcHr/AFFdfMc8YrlNS2wV5K7ccnd16e9XIThQhb64A47VmQy7n578Yx/n2q3F&#10;Px5bN8uRtXt/Snzhyl9ZAB/tZznNSpKd2ODjBbjtVNZuGBbd3bJp32xk6tnHXipcrhylw3BGM9B1&#10;H+eKY8v7raPx59//ANdVDPk5ABYt+XXj86Y9wnlkF8A1HMax2H3E7AZ3cfw/N0/zx/kVVZgzbGX8&#10;eDQZFlGTyPQNRChPHmYG07mA6/54/wA5pivqS28abNw+hx/n0rTsY+5j5/h+b+dVYIkCDC/d6ev8&#10;vw+laNpGjLln/iH3TQkPlbLdrCgJ8sncOvFW4kUsCUPbr2qCIlADgbeAAT+tTG4GB5jfw56dP881&#10;SEWEKqxB/WkkZSdqqeRUH2kEDZ97jHSobmZ14yRj/aqkTJpE08seDtB6/KO9Qy3OQHkkbHTC4pnn&#10;BFwSOx6fXio5J/M4Y7u3J49Kr2hPLzD/ALSVk74+n+f8496JL5W3Kp/pVaWQk4GANvHFRbj90thf&#10;970rPmLp+6WPOLcHjnoe9Kk+0qx9Pujv+dVC53KucdMU6OQsMspXPJqTW5sWN0B8oYszckdMe/8A&#10;St3Tb3LZGT83XJ/L/P8A+vlLSV1IYDDcZ29K1rK5yMj6fSg1i0dXBeZXJcfrz71OLtW/i+hrBtbk&#10;FcMfqGbirC3uEOw/L0xSHZs0pruOPhiB3+nvVOfUTu6gZ6/5/EVRubzZl3k6ep29qz5NRcNuLY91&#10;bp70uYvQ2kvmJxvb3Ld6ct4DnPc/5FYKX6g5b5mDd/8AHv8A/Wq3Fdkn72O/PWlcuKizTM7u2C2e&#10;eeasWswxuAO7puP9ayRcAnCOeDir1lMDJje2OvHbj/PrUs0jE6DT2Y7Vb8+ldFpiM8YOBk4P1rA0&#10;fOdo9evYcV0+mRBmDHBDfe2sf89a5pM6IK7NK3UxDOT93Ax2rSspinLS7u3ymqUUZA4Xb/eNSwON&#10;2dv6+1csveOqPunSWN04APc9MfWrFxcHYdjY3KRtHpWPa3BI3Y75JPb/AA7VJPdkIzbuPXP61mo8&#10;0ipMh1K7G5txHHJxWf5zFt5GW6/rReXLs24uOnrUIcE56+p9a9CnG0TllLU29BIkuAv4Fhj8a9t+&#10;FSs3l/vD2A+Xjqff2rxHwxKvnIpYcHO3r7d69y+FCuscMZHRs+/0/L3r53Pn+5Z7WTq9dHvfgs5t&#10;4z0G3p6V2KdMrXJ+CkxDER7f56V1iD5RX4bmT/2hn6bhf4YYOelNOKcxz3prDsRXnSXMdSdhM8ZN&#10;HvSnIpuMncaiUVYfMxGNMYc8VJye1NcD0rMoPBkcVz8WtBSRVJiFxKM+0fWofFl8s2sfKSMzf+z1&#10;Y8BpE/xVgmdsNb6PcyZ9un+fpWL4km/01ZSOWcHj3P8A9etsV/u8F5GMP4kmeL/t2aqbP9nXxJLv&#10;+9YyD6fKBXzP4LgktPgT4J0aRWDX/jbSo25zv23Rcnv/AHDznt+Fe+f8FCbpR+z/AKjYE/8AHxLH&#10;Hn2MqZ/TPt6143olrC2ifCXSotu2fxZbT4KjOFtppP65NYx/hof2y3+3I0N5rnhXSJDuW41RmZF4&#10;BUSwj5vUctxkA9+Bg/SfxL0oXfjL4e2MBby9M+H9k6nZwrOZCcYGOw759utfL/7YNwdS+KXhHQY4&#10;lkkmvFOCpyMzcHIxgHZj6D2r7E8S2SXXj23d5ApttBsbfK7flCwKcZHUZY9eR06cDGpLRnbGPw/M&#10;1vhPE/2u+kkBysIX/wAerl/2jdX8jT7ewyQdzH6+hH6133wYsxcpqc7N0Kjce/WvH/2kNYU+KYbJ&#10;m+7k49DnAqqf8NM55a1meN/tAz/2d8JNO3vtabXnlY9RhLWYYxxx89fInxKW0uPGWh2shVl+z2SF&#10;mXJXbF9R2I/T1r6m/bLmm0r4aeHdNgUbXjv7hlOBykUKg4yP72PU5r4r+M/iltK+JWn27XRUb4zt&#10;7NtijA9fU/54BP4Sqb95n11+zpododDmvLexCszlmbv7fTr/AJ7858c7x7P4s2fhi7wWt7ICGHn/&#10;AFsoJ/TOefXj3g+A/jk2lkmkahdtAskavGfMIDg/N1H1GMmu7+Gfwz0z4tfH/UvFWpTu8Ol7Ps67&#10;vvZUc/pj0rm5o6nSoy3PQfCcs11HawX90zXFtDGJGyfX+v4V9k/DvT7HTPCNlGkaozWqlgv0r45n&#10;EeheNro4XZHJGu3k4A7f5NfT1nrsqeFNP1W2f921uuPpisqMuWTbLxMeaKRzH7QXwz8PeIrOe7ud&#10;LRpGJO5V5zXx18S/hovh68eXTbp4tuRGqvwePTsePp9K+1/HPimyTw+11eybNy5+bH8jXxt8bfHU&#10;eravJa6WFc787vvKg9ODjPWufEcvOjbD83s9TzCSK5D+UsxOG/i5B/z/AJ9aYIWUZkbkcnC/5NaI&#10;0vVLtvOETM3B+717/wBasp4W1CVVR7Yksuf849c9s1Joc6WsyQ7p83bjpnjNaVj4vMD/AGeA8bfn&#10;bBySO9SXfw81DH7qB1XvmM4H5gex/GoYfAeuKMLaSf73OM+nTj/PeqiJ3LV1qo1HbccD5R6/j/kU&#10;23uJkYsp4qbTPB+syS+WbXG7v/dwP8+3PWtqw8BaybhI3s5lRuNzR4z3PNaxsQUIby7VdsTOrHHy&#10;n8/8/wD1607DxRr1mwkt76aP5s4DHH0re0v4W3t1hooyy8jb5fb8D/n07VsaZ8Ib2JcFBwM7WjPH&#10;61XNECl4a+JPjG2bc2py/e6biM8Z9en/AOv1B7vQvif4waRUlmbLfwsxz169fwqhonwvmt2WSWJd&#10;qrhfYZ+g/wD110uieCljlVlgYngfMOelZOS6C5Wbnh74n+KIW3mIsWA4Xj+f410ul/GOeW7SxeHz&#10;Jm4YbTgH39DVTQvBEO1YXTZnjK/SuhtPBljp0XmKq7tuMt2/z7VpG9rpmTlHqTx+NEvE2y2oVufv&#10;LTl8RRyEW0lsD3+ZfehvDJz/AKkgH86gfw5FFd5gujDIqAn5eMDtUSugiosoar4msbLUUuYbJnfk&#10;j+6vuB+NbWk+JYpmjKx4G35lrFi8H3GqPJChZtjZ3MAcA9q2tM8NSQW5iktNjqv3uxqI8/MaT5Ur&#10;GpPrOnXbKfJOE52mnSalp7su+2Xap/u96zk8NXLQtsnb0Jb+dWo9CuY1VI8H+8a6I8zOaXKtiS98&#10;aaVaSeWYiXPKgKP8/wA6zdT8daRbgTyoV2/3V5qe48LIskjSLu3L6Vk3/hH7TH5Kxkdg39aNSVKJ&#10;VuvjX4Xt2MFxayPt5Vlj+9+dUZv2l/DGmM2zTLiQr0Xy8fh1qtefDVHY5ibPWub1n4TmQMfJ+UnP&#10;y9P89Km00ar2bL+qftt6BZTmCHw3I/8AvTBR/Ks2X9vO0hH7vw0q/Vif6VwHiH4LzXN3JIkLg9Pm&#10;jPBxn1H+OPyrjta+EuuW0jRpbHK4HKn/AD/nvzg97uUo0meyy/t8TMpCeH7dc9N24/nzVY/t1azI&#10;4MWiWa/Nz9716968Fu/hzr1qzStp820dcjpz+v4ZrPexu4jseBkx/Ft/z/k0a9yvZ0+x9CXn7c/i&#10;ebMMNnDFx12bv61kXP7Z3jidwFlVd38O0Fjz/n/CvDfs7jKgUwwTu3mFuO3+P60e93D2cVsj3CX9&#10;rT4g3ShYtSUZ/urkjg/56UQ/Hz4man8y6xJ7qcf59R0rx7SwYm2k/KD+VdTomrRwMoLrubrweam8&#10;l1C0U7WOx1X4kfE66gWOXxC0TcdWDZ9hx/n+cOiW3iTxMHN/4nmYK24rtHsCfz/z2qhb3dnqeFnk&#10;Vvl65xjr/hXUeHPslpAIbTaqhccNx9OvtWd9dTXlXLoim/guCKIm7uppTn73mEf5/wA+2IotK0Wx&#10;+eS3XjkbmP1zya6OdPMXBHyj0rD1SzyeDx1+9/n/ACaoi2hNba1pdsP3VrHt6/dHy8df/r+1WE8b&#10;tAWMVjG3Hp0z9PwrBGly7iXO0Afe71GLOS0GEGD707sWp0z/ABilgjaP+yF3DOdrdB09Ov8AhUul&#10;fG7R1lMc9uqt+Hp07ZriJ7C6uG+VPl3Y6cdf/wBfaqr+EtSuJlAhkweAdv4Y+tHNIOWL3PVoPiro&#10;d7u2Ip+UcD/P9DVq3+IOmO2xbNPu5yoz+uMdvQV5zpPha/hj3zDnr8o/nWtZ6BdRgFWZvm9xjms3&#10;UqXH7OJ31vq+k6gfMMaKy7h8qf4e1V/EEOiz27CONEkHGFGOfw/wNZui6K4GAzbjz+tXr60KoWzl&#10;v71WpNx1HypM8/8AEyuhzG3AP3mHWubk1OZeGZWwccg11njTy7e3Zn243Ywfz/l/n04Sa5RlYorb&#10;dx69Tz/n/PNSpFuKKepeJVtmKTFf9pR1/wA8f56ViXvi+IT4R2bax6d+eenP+fzbqrxy3bB/lZfv&#10;LtGAf8j9KxdQgiETIAflOVPP1rqpruZybSN608XqUzn7x4O3/PPtWjDr1tKFJlRm/urj+XPNcDHb&#10;R43F8fN/kf59at2lxNCPs6v8p7NVyjbUmM+jPQoPEWkqQphXluT3I/yfw/Cui0LUNOe43LFzuz8o&#10;/wDrf5/WvKLaaVZ1IG5hzt4rsPCzXEpVVdu38J9D61l0ND021vdOSPf5SlSM7s4oGr6HLJg+SuWx&#10;82P6VkwyCaJUkHXFZGuW0811iLdjjd8p71pTp8xjKpaVj0G0k0Sdf3EcbFs/d9c/41Y+wQ+UG+yr&#10;z/siuR8O6bqDXcalmxzuO78q9Y8PeEWubJXlbd8vzbv/AK9ddPAupqmYVMZGl8Rz1lJp1vFmazX3&#10;3KOa9x/ZI02wutYutSsowojXa2COf8jH41474q0iO3HkxrluyjH+fSvoj9kDwy2jeDZruRQrXEu4&#10;8egApxwsqNZamVbERq0bo9kjHy9aJGxwvNAwKGI6Yr0DzQTk5qQcjioVkIPSpEYjmgUiVeB81PXp&#10;kGo1JPLDpUiqOoNSQSU0k9QKd0701gSKAAbqOo5pR8vNRXM21dq9W4oAr3JEzlv4V6Vi6kDNIUxW&#10;xdfuoNuKz4rR7ibAH3moNB3h/RHurhQEr0DR9Hi0+BRt+aq/hjRVsLdZnX5mFa1BDY1lBHSuR+Iu&#10;pR6dZM5cD5a65mCKWNeM/GjxK1zetptq/sxqo6yA891l7jxLrvlW/IZ+K9Q8H6Db6DpsdvEvzBcs&#10;fU1zPw+8OCM/2pcp8zfcz/Ou4gO1ctXRJ9BFprkW0JkLdq4fxt4nkcNArjbzmtfxTrfkQmKM84xX&#10;lPjzxCbaFkjbczdPes5S5Ym1OHNI5X4jeLZMtZ2T7pG4G2qXw6+HU+s3v267Rm3Nlnbv7D2qTw34&#10;SvNf1YyzAnc3zt/dHoK9x8EeEItOs4444Avy9cVxS1lqdkpqnGyF8KeDrewijzCNw6LjgV11tYiN&#10;M7Kks7FIUwI+lWNjAZq409DjlU5iuRtOKaykfw1YMPGajePbVcpJDtycUpGR0/KnFTSqjHkj61QD&#10;Aue9IRjjFWAmflFNkjAHIot1AhAwPvUoBNPWPHQ0EYoAjYMOBTfmHAp7nccUhOOP0oAaVKjDGmlC&#10;Tkmnk8YJpMgcj8qAAKVHFGdvFNaQKM1G0xxn+dAEm7NNZ/Q9KhM2eOvvTTKfrQBOZOKbJKQMEfka&#10;gMny8H8qaZGJ5oAkMrHjNG9sYY4qLcQcE0byTwKAJi/delIXBqEuc5FAagCUH3pWY9OtRhgO9AbJ&#10;xmgBxkxxSbyeBSBsd6Ny+tABuI601j+FDHA44ppYk9KAGn7vSoZI8VYzxmozgjNAECREnkVds7dQ&#10;2B+VRomDkVctFCnrSSsNyualkgCYqeQkL0qC2cBPSpJJeM5qiOpUuyx6VnyxtncavzNnOBVaXkVM&#10;ldFbFIo4GeKjcEdR+tWWT0qKZAOaXJErnkVZG7dKYPcVI456Un3eTRyoOZjViO6nbcigsCacpxRY&#10;Lh93qaC5PAajYT0pyQk9TTshczG4anAMe1SrEualjtWJ46UxFYIcUojc9qvx2I6EVMljnnFAGYsD&#10;nqtO+zOeAK1k08beB/8AXqQWCjqtFguZEVkWPSp4tMJGK1FtkU5xTwijpTsBnx6X6ipYtPUc4q37&#10;Uhz1Ap2AYloinpUoiCDcKbuNLvyOKAHBR270jU0yAVG86jjNAiRzgcmoZJABmoZrtU5FU7rU1Ubm&#10;aluMtSTc9B+NFYF1riiTANFHKwP59v2RLIS67DL5Tbd3cDg84z+P+elfqh+z/bKmjW7D/nmvbgDA&#10;/Svy5/Y9/wCQ3CybWfzBjJ7A9fXtX6nfAPyzpMIUY+UHjsMf5/ziv0TjN/vTwOGf92R67EmFUg9q&#10;l2gjDZpsOCuDUi9c1+dH1vMY/iOHdA2F424+teEfGfTnktpyY2I5I/w/z619A6zEXg6/h61438Xr&#10;DfZzZXopPTOK97Jans66ODGx5qbPj/xewh1Flx/EQPw9PXmk8O3e11KE+/Hv6+oqX4jq0GrSHBHO&#10;Tu5xz79v51j6FcKj9e+Ov09+lfrlL3qKZ8DUXLVZ1+o3SGwzjGev09a8I+ONxi3kdnXdt5K5yfb8&#10;jx/WvabuRpbYqX+bGB+ee1eLfGhd+5SjEsPmyB7nOO+M/l7UuX3WVflPkbx5ZCTWZFyrbWA/znr+&#10;vWtXwbaxRQ+ZjGOOmMfl/n8ab47h/wCJpu8r5R82Sc4Oc9v/ANXFRaXdpbRZMhVu3Pt1/KlTtHU5&#10;qm5q+IvEq2sJhLY3crzweev0/nn2rzLxr4o8wSKZjlc53dvz9zV3xrrhiLRl+Dn/AD+X8q831XWX&#10;uWYKflZuuaitUvojSlTSXMV9Ru3urhmJ/ib5jUULsGxn/wDVUQct2Pzd/wDPepIVYOAPl78Vgrtm&#10;xdtmDHep79DWlYAk8Hnhcr7Vm2sbEY9/WtWyjYYOecda7KexzzNjTz8oIrcsZJVAOOvGelYenIwO&#10;f4eOeelbFkj7gHHA6AmvQpHm4hanS6XOSFz+np/jW3ZTnOB369q57TGCJkADb/CrcdK27KUh8Z5+&#10;v+e1ejRZ4uKj7ptWsikrhvvenTGOa0o50c+W0jbl43j1rLgaQsqvz/d96vQyMvEh6/wtj6fnXapH&#10;l27GjHKv3UTnuVJx/OrJuXxt8xcr6ms1ZlVPLeINhuR2NTRz4IIl688frVXNLGhHdbQwZjngtxwP&#10;8/1p0d6W78YztB9qohs/KSvHB2t096kVzhZCenPy0tQsWJLp2Tlx70CYg/e6nof8/SoQcrzn09Kk&#10;j27cFed3XP8A9ekDJox5g2rHtzy36VNbxEkZ6En5vU1DGFORF36deOv+f5Vatmxzt+9/EMVUSbFq&#10;2TawjU9MfLir8OC+8MG/2dtZqyRAKjnpzlu1W0uQfkxn+98uP8/5+lXcOboXkl8sYX+E8fLilllU&#10;nDlueuR0/wA8+1VxIv8A3zxwf6UpCld6r904yO3FBJM1xIo5Y8+nSop3YuWHrwOlKsIDYK/NjOFH&#10;60yWEhS5P1/KmvdJabGeYdmfMAbdnBH1prXJwFZifmIqOSUkcs25c9agd8ncx+Yf3e3+f61JUSyJ&#10;Vfpx/So5JVOGD+9RGZn+bbtH+f8ACmvLvOC3ud3H/wCqpbNCUOpHzdOeakR9gA35PXr7VXywHJ3e&#10;zHgU5ZVyWUnjHA/z7UGnKXoZWDZDd8Yq9ay7uN5Jx12nNZMco34BYD69PfvV61mAXIVsdOnT60xp&#10;G1bynepzn0Bqy0yi3wp6jB5zj2rMtXLrndwcYDY5q/GA4z/C3A4pSZvH3itdSvGmDlcdu4rLu7t4&#10;+JW/3vbp/hWvqEEhi8wH3asLUMKTx057fT1+n61nK4nHUkjuSRg9+nvVuK7WTaEYD5eMcjn0rGjl&#10;Eajjrxj2z/jVqCdm+XPzf72KLiNy2uSw6jdk4X+n+e1bGmy73AVmXbj8f88VzNnM2Fdv8/hXQaOE&#10;LYDDPQkegP8AT9Kb2OijK+jOw0LBfDH+H5lb/P8A9b867DSYjIgLLntn/PvXJ+HYuFw/T1PTv/Su&#10;10S3CwgevB2/hXFUZ2UY9S2VyCGJ2+7VHDlZMocfj2qy8ZVcMucfXmoEVg2GX+fFZfEdEmXImKjj&#10;OD09qbc3eQ2GxTTJiM7R/ug1Xu52P8fttDf/AFq0px1MpSK8sgZuQBzzjtxnimq299n3s9ueKZMS&#10;FLBfuin26qZP6/57V1nMzf8ADTM86qclfMzx35/z+de6fCjDvGpweQc9a8L8L7muFGN3zdF9K97+&#10;EsZCwpn+HOPy/PrXyvEDtRZ9Dkv8Y968HHEKHrniusTleprlvBqERp9Bz+H+fyrqV5GBX4fmH8dn&#10;6Zh9KYhB7imkgHNPPPX8qb7A1wm4w5x1pFHGKcQTzRnb061MtgGsMDmmyEDhTTnYt1FRsCOQKmMO&#10;4XY7wFC7+P8AVLz5s23hqQe3zP8Az4/WsHxa5XU4IiMrwfxxXTfDO487xF4mgRc7dJhUt65P/wBc&#10;1ynjt2TxFsU/KnAFXi/givJEU/ikfNX/AAUm1UWPwXtYzndcanboDn1lHH6GuN0HS5z4y+EelLCW&#10;+ytc3k5LAbVSxCZwTz80q8DJ79ASNz/gpjIbjwd4X0Qt/wAfWuQ/eH91Xk/LNU9It5D+0H4CtWmP&#10;/Ev8OavcsnrmO3iB6D1PPX2rD7CLj8RX+J/hLU/Fn7SHhaOxtJpobQQy3DR2zyZUSynkqMKBlcEk&#10;V9UeJG2eNL6VnWRljUb/AFARVGffA/ya8N8JeGG1/wCPUesXW3y7JYY13RkkttU8HpkZ/PBr2TxJ&#10;dKde1O6UZAZ+/T8a46svePRitEvI734IFY/CGpX396T5j07Ma+bfjxrn9p/FhrZbjasbKNvbGeT6&#10;19HfCqdbL4O3Wof3m+YY6/KOP1r5Ol3+Mvi/qEyKJY4Xb5iRtyCOf89uK6I/w4nJL+LI4P8Abs1C&#10;ZYPDeleVtSPSJ2+VvvB5okx7cRf/AKu359ftf6jqdr8WNJt4Jm8z+w4pJFXOfMLuOP8Avn36fhX3&#10;/wDt83ynxvpei7yfL0q0RlzyN80jHp+Hp0/P4P8A2lNOfXfj1dSqAy2kKxj5uVG9mHI9m/lxWeJl&#10;yxRVFczdhPhj8X/F1pCliuqXCeS21vm78dRn/OBX3v8AsGeJ9b8UI+pxXwjmNr+8k2bt+CMZ+oOe&#10;vpj1r88PCWkBdUuLeFCdzghm7nt6den/ANev0J/4J26nonh/w9Npk9o0l3eQfuNsfQhs+nA/r65r&#10;yqkpRWh6VGKloz1PWtOEOpTapfXBKSSb2ZVJIx29/bj/AArc1j9sPSrPSbfw/o+lr/oihN0uTjgZ&#10;9MVd1S60vVLVtLv7LyZsMFbtjjH+f/r185+OdJGk+KrmG3LY8z5dufz/AM9K5J4ipHSLOxYenJe8&#10;jrPHXx18W+OQ1tLf7YemyL5R/n/GuV0OKya5825j3Nu+VpG/Q5+tYkeoqj7VByevOMVsaddxGIOF&#10;+9/Dg981z+1lzXbNvZxSsj1DwvP4PmZIrqxjjPTco9+RW/Po/hEorxxQt838OP8APT/PSvG49VdF&#10;HkyMB/eDdP8ACraeMr61ARJ24/iLEkjkfy/LitliNLWMvYtanrC2fhqNt+YgvRT8vH+fX8Klis/D&#10;jMVZYgOv07f5+leUweLrhwC0wEmcfXgY/DPp/ji5F4vvLZMvcK0i8x7scYHpnpg/pTjiPIh0/M9H&#10;fTdDa42W+1t2T8q9Pb9K37Lw3o95aK6mMf3Qy/0rxhPFl+r5af5c578D8/8APtXQaT8R7y3UBphs&#10;7N5nbHfn09q1jiodUZyovoz2XRPDGnLDsMCHb0+Xqc/5/wAmti08LWckf763UN1ULXkmh/FWSB9z&#10;TfN1U7v5Ec11Wn/FxZYgXdfu/wB79ev+cfSuiNenJaGMqNRHcr4ZsVX5FHX+KrEelW1nKqxgYzn6&#10;1xtr8RobmXb53A+mP51s2PjCKeRQCG7f1p3TFaUdztLK3s4E8yQYOMmrflxXdv5lpLnd90suea57&#10;TdV+1lWacM3Xb2rft7iKKDagC4+6BW8Wc0omhaCCQYkYbs4bb2NQnw/G2oNcPKcdNtY9tqNyl4ZG&#10;k2oXBb863oNQScZDdfelzRlo0Eoyp6ofaWUFoNsMIyfvHHWpd0fSRfyqa2C7Rkbu+fSpvstt2A3e&#10;laLbQylLuQW8EM8bJFxT7bT0TBzUqJDDyOrUkkqIoO/5T0pozepDe2cbsql1XPTdUMVpp0z+Qpy3&#10;fFWbiSO5hKg4Paq3h2LU45HTUBH/ALEirVX94OUWXQIC33f0qldeFIpCxKDmuhijnWRlkbcvVWqT&#10;yFIyx/KqsgXkcNc+BbaRifIHJ49qzdV+GNjIof7IrMOfu9K9HMHOMVFcwKy4K1LiPmkePah8IdNl&#10;jZGt9uf7vpz71zmq/APTXVmS3XnIX5a9yn09Gfbg/Wg6PCy/c/8Ar1nyov2lup8meK/2dpNxktEY&#10;NnPCH056dOnoa4bV/hXr2nytiyZljBO4KeBn2Ffbl74Zt5lIWIevSsHVfhxpl0uPsqc8gMOhp8pa&#10;rHxXN4av7Btk9pIvOP8AP51GkUg27WbO3LfL07V9aX3wStJo5GuocFuoH8/1/wA81x+s/s+WTr5t&#10;vaqrdVaNcH0H+fT15qJRNPaRkeC2t7cQNgk+2T15/wA/p9a2NK8W3FsytI5ZR975h/k/4+ldtrPw&#10;C1GxBe2SQr0ACj1PPt/9auR1j4c6rpjlZbRsY5YLxu6d/wD61ZyizSM49zqNH8XW15EFlbqv+eP8&#10;9a1o4be8O8Op7dq8rVbuxm+VG+X+8OOK3tB8ZTWrr5r/ADYGPm/zn+tJeY5NHfR6HCy7EpreFVc8&#10;r8vT+mKg0fxbZzKqu3y9/f3rqtGvLe7kXa4JP3S3Yd/0rXQym2tippfw8jb/AFqZJ7L04rQTwNbK&#10;VVVB/wB5ePrXV2CQhdikf7RFTrBGx+Wr5UZ80jkIvC0UT+XFEvXlttXo/CtqqDEPb5m9/wAq33t4&#10;w+4r/u1NbQxySYJ7cLU8oKUkYK6BHaJuVdoHX5u1Y/icx28bCMY2jv8A5+tdhqEqqrIv8+lcH48M&#10;u5jGx9flP+f0rKWx0U/e1ZwPi5EvA1v+u3k8iuNv9Ja3G5PlGDwQen0+n9a6LxC1xau0sxXuG28Y&#10;71zup+IocKnmYb+H5vujv/nr/Kpirs1bOR1azkivCq4+9nj+n61k3tvJIzELzjLc5/8A1V1V35Vw&#10;4dU6cKCfb/8AVUdjpa3M4DjPPQdelbcziZvY5b+xrpY93lM25c5XnFMggk83BjI7qT/n/P4V6bp/&#10;hKO5s/KEeGwNzDjH+eP8gViXPhd4L6SMBV+YluAQB+f+fetFV5lYnk1MPS7F5iqIdw6D5u9d74V0&#10;ZYYVYSDlefl4H+FYEem/ZbjMa7gM/wAP+c11Xh5iqrGBjnH+R/nrUy2LN61shvDMvTnkZx2NW47C&#10;2uJVzAPl/wD14/SrWk2n2mExn86ux2QhG8L71pRqJaMyqRvqh2jWVtBNt2qD0+7/AJxXpvhe6gOl&#10;qkko37enoMf/AFv0rzK3k8tsmtzS9Yu7cgozbQtexh60OTlueZicPOdmibxss0mphLSbDM2A27pz&#10;/h3r6q/Z3tzB8ObFWDf6vkv396+WdC8Na38UtfXRtAm/0jzAJZNu7ylwTuA/D1A4619leB9Dj8N+&#10;HrbRYm3LbxKm7bjdgda0naUlYxl7tNRZtHaOBTWQdcmhs+tNLMo4oMRCQBilRstTCSTginoMdRUg&#10;TRkkd6njOFxUMeQMVJuAoMxzNz1o3AnmmkAdBSA880AOZqjt43uZml/hSi4YqnXrwK07SwNvZLGw&#10;+ZhlqAMa9hZ2woz61d8M6Uk92Cy/dNLeRCJS1a3g+MGBpvwFV9kDZVQihV7cUtBI70yeeG2iaad9&#10;qqMsTUgZnjPXItB0Ga8kPOwhfrXgw+0+JddMknzb2Jb2FdT8XfHR1+9/syxc+TGe3eqPg3SxDD9q&#10;dfmfpW1KPUraNje0y0S1gSKNfuripr+6Ftb/AIU6MBFzWH4k1LClA3btViWpzvinVj80zNXnV3b3&#10;Gt6iDgszNhQe3vXQ+KL83E3k5+VeWxVzwP4aM0i3UyfM2McfdFZVO7OiD5dja8AeEIbKBCY+eu5h&#10;3r0TS7PyIwcdqp6Hp0cKcL2rYQYXArGK6sipLmY9VXG0NStTQ2OKkGCM1RiRsrHnNROvGM1ZNQyi&#10;mNFfYAOadGAOP6UNj0oRDuzmjqWSEYHSo5SBwKkzjioJTnimwGFwKRpeMEUx8j7zUxnbG3FSA8y9&#10;vemFv4iaYxC8k4qMuOv60ASNNznpTfOB6Go2Y9aTPegB7v2FRtKc4NNeQ55NMZ9x5qdQHrKR70B9&#10;3Wowc8ZoDHHU09QHZyeBQ3HegOoHU0EqeVFJblNAvLdKDx0o3ADIpvPXFUSOAyc/zoO0Dk00DJxm&#10;grxnHagALkGnAn1pu3tijJ9KAAu3Smhz0xQwzyaAh96AHZz3pGxnr+dIUbqPTNOEb4zQA3kU0k1J&#10;5MjHpUiWjnrQBDGO9WYN2elSR2eOq1KlqV6UATQyso6/jSvIT3pEgK9acYGIyBQBC2SelRmNjVpb&#10;dy1KbY96AKDoRziqswb0rSmiIGAapzjAxQBTcED/ADzUb5zyKmfPU1G4BGaAGhRnGacB703Dt0H5&#10;VPBA7n5hQAkceRwM/wBamjgYt0qxBZMV5q1BZnI+WgCCC0BGCKtxWnfH/wBarENttPPNTBOKCeYr&#10;rbLUiRKvFPIwOtICM9e1AcwYI6ClJwM0xpcdTUbzcdTTCxIzDqTTTJ61A8oxUb3QU8kU9SiyZMdT&#10;R5oxnFU2vFH8VQy3yg/eNGoGh5qg5BxUb3KqPv1ntqIFVZ9Vz/F/9ejlA0pL4A4qrcasFHVaybnV&#10;G243GqD3bOeT3quUFqad3rR+bDZrLvNSdun61BPOFHWs2/vTj5T9KpRNFFLcfc37GTh/1orDu7qV&#10;n+81FVyBzLsfh/8AshXYTXYQ46yLtzjoTjPT6/Wv1L/Z8uFk0u3x/wA814xjggV+UX7Js3l67EF/&#10;5643ehx1z2/wr9UP2c5t+kwHn7uc+or77jKP75nzfDT/ANmR7xb/ADRqTUoGeaitf9Wp21MMEda/&#10;OT6wq6io8nJryn4q2e+ykJP3VJ/z/nNetXqkxN+vvXm/xNtA9nNkdiOv3hg16GXS5ayMcQrwPiT4&#10;1W5h1iSSMY7sVXp7e1cl4emZ5shv48D5ehruPj5biDUGkZT97Dbh1rzvQrjbdAOdqq2Bng45r9kw&#10;MubCxZ+f4uPLiGdm297YsDgYJ+ZeO/HWvKfjJC3kSM445KqWHucH1Br1OOXfbZC4LR5HHtXmPxhk&#10;KWkjMu44wTt/DOCee3+ea32RjPofKPxIaJdQLY3Zb73fv6f5+lc7aThztO3jt247+9a3xavNuosr&#10;D2bHOD6An69wP8OW025LxH72Ov0/zzWEX0CUeZXOb8eGRnbJI5b7xPIrirmJ97M43HOa9G8U6f8A&#10;aBke/wBB2zXEahbKspWI8E8Ef5/z61Moe8UnojOWB92FXt1x0qxBDggEfWnQwDOzZ831rStbTdgI&#10;wHGT9acY2IlIbZWj5Xnj+Va1laMMAA9OuP1ptnabQrEcZ/hHP1q9bQgtuKchsgZFddOJzTloWLWN&#10;VIXZj/gXQmtO0ijb7v3R1yfrVS3AX/ll071qWqgIFVh/j/nFd0EebUlcvWcbr359d3T/ACa2bAMu&#10;1dpx25rNslO3Pm/xZySa1bRejqcbv89q7aJ5uI+E07UgY3Kc5xtzV6CZUbc5+Uj3561nW5Cswx14&#10;3D+lXYtsT5Qk8ds12xZ5qLrTKH8zP+8f8f8AP+NSxSEn5fXt/KqRlVgoBbHXb/kVLFOTIdoz7/5/&#10;z+dPmRRdWQLjL/8AfNSJ5n3lBJ42hj1Of1qpHOuPv7jj1wBxVm3mUnZjaFyPl/lTKLEK7gp2bfrx&#10;0/manQfN8qfXH+etQKNqqyDtn5eme/8An3qxAuBllXvuOfftQTImRmAUbM92Ud6mjlAHzN7Z29Kr&#10;qpJwPl2jcPl+oqwqgjr/APW9qokkjLp87BmyODViIqDuCdscj/P+TVePAbnnvz3qZSw+79aoRbjY&#10;twQ3zc42/wCfap0ljz849t2O3TFVYydu89T3NTLJgsc4/D8ufwoFyskMi9GYD13D+lRyDdksC2ev&#10;JwKUOQuGlbOT91vf6UyTOzGOoPy7hVFcuhHKysePXp61UfBPlkkf561cjgD/ADs64/i2r2/z6002&#10;2fmbjPHrz/hUk8pVKBznavfr2picEK6n8ulWPsv8eD0yFH0//VUZXHUfxYyamRSEKnO0/iN3f/P8&#10;6VGDsMIevC7f89qDGDt4Gf4aa+Qcue/HsKSNCxlmflsqf4asQ3CZwAPx9aoJKyLgD+L7vr+f+c1N&#10;b3AOA5UMMjHXA/LpSkzSOpu2UhJ+Tb9e1a1oVKqT65ZlOf6Vz9jOHkHoR/ntW9p7gn5/vZ56d/xp&#10;JmiXKyxcwrJFt2ruxhfb86wdWtSFyq4HRsHrXVBEeInJOc8GsfV7Q7GYnaWUnjv/APWoNnG5y0kZ&#10;Mgyv19vw+tPtvM6J29j+dOvIArs33Wz93/Pf+tS2kYb+Djp8vbpSRyy3LtjvbPzeh3bfvDtXSaFD&#10;wQW/76A46c9+3tWLYwg/xn/eyMD2/l/nr02i2w75z0HXjJ/z/nFJ/CdFHudb4fjAAwR1z9Px/wAj&#10;iu100NsU498Ba5HQIyuwAe3v/npXZaYylQeO/wA34Vw1D0KRZnjZTjd+H17VB8wbb0A/u1NK2Ruf&#10;8lHeqZnKPvLdOvzdKVNFSLG8mPBPSqN27A4X7wycVZWaNvmY4waqXruwyOrdcGumG5lLYgaXawGR&#10;1+7T7I5f+7x+X+c1VLlTgjjb0644/wA8VNAWc4z83Xdxjp/hWpkdR4SAM0eBzu9cHr046V9AfCJV&#10;ZYS59x83PXr/AC9uteB+EY0NwpZd2WGNy9/5Yz/nivoX4SrtWIblbp178f5/zxXyPEcv3LPpMjV6&#10;1z3TwiuYoyT/AA/lXSAY4rB8JR4jUhv4R/Kug2k9q/Ecb/GZ+lYf+GhCPam7eM08rxgCk28YJrjN&#10;iMr2ppU46VIc9RSHpg0AREEHJppFSsM9qZIvGaALHwuha1ufFesBf4baMdOwJ/OuP8XHzfEMjH+H&#10;cf1Fdp8N02+FvE1w33pNYWHPsqj/ABri9cBm1m4kPUqx/X/61Tjd0vL9CKX2vU+Rv+Ch9xPdeLvA&#10;unRKSq6szsPpEQOPqR+daHhi1N3+1NasAoXTfh3dlV8s/wDLS8RR+i/kKxv24US8+PXgnRyzbmkn&#10;kCqD28sA56H7x/8ArV0Hw63N8f8AxHqCrzD4Rs4l+boXuZH/AMa55fCax+JHrngbQ7ex12TUTFJu&#10;kmUqd3yAhEHTHt3Jq/4jvMWepXTvyVYn8qn0qCC0ujM27lvmzjgCsHxRcmTw9eSszfePboSP89K8&#10;uctbnqRiepwal/Yf7Nb3bvtzCfm/T+Yrxj9lTwcdT03WPGN3FuaW8aONvYEk/wA69E+Mmrf2L+zf&#10;pNh9wzqR+rfSrX7PPhpPDPwbsoREFM0TSttXucmu+nL3lHsjzpq0XLuz4d/b51tZP2jo9LjkGBqG&#10;nWxXI5+SJyP/AB6vjj4y6zZJ8bfEkkcX+puVjXg84jUfnnv/AIGvoL9s/wAYrrf7TtxLaTc/8J7H&#10;DsbkfulVSPwZGr5Z8fXR1X4r+ILkr9/VJWKqBxzjpWWK2RvQXKafwm8O6v4u+JH2fToVkU2plmUs&#10;FChVyzdMDpx059+v3f8AsW6BJpHiHykPzRKzDPPp+Pr1r5c/ZMiKX2ranBGFkWxaPfJnOGI9COeT&#10;g+/pX2F+yJbCWS61iZ/mSElm56k9/wAu1efUty3OyjzcyR6T4plu4tchuYJcRqCZY1jHzd8+vHt+&#10;teIeO7wX3iO7mYZPnMPUcV7J4v1y1htri8Mygqp257ceuP8APtXg+r6mby5knK7lLYHzf/WryZe9&#10;Js9ePwmfNbZzIIyvbnsB2q1pu9UUqfvZ2k/p/n3qu10xgVsZO3gk98daI7kLGGZsDqQ39aXKxlyZ&#10;9owGx7/l/n86aLhHG1mGOvJ/HNZ9xeid8xHjGdu39KalyVTDAHn8qCXKxehvVWRm8z7vYNV6HUVu&#10;fnlHzK2f8/41imaLZtHVvw/Wq8epNHJu35+YBuO1WJxudoAhQSB/96lkuLiCP7rbfVu30rH0XxDE&#10;E2yS/ixH/wCv/wDXWvNJDcqBGQepZqzM2rE1vqlw1vn8V+mOn6981etNbv7WPmXp6N1Fc7JeJA2B&#10;J8itx7VetruCeL5WG0j1quYfIzrNJ8TTx4dXP3T9Px9/z/rXR6B49YSCMyt33Z/zzXB2dwEbazdf&#10;4T3q3HebZhGqd+fm/SqjWlF7kypX6HtHhfx1IkitO+4MQGbdj/POK7KPxfGVKNL8rEDczY96+fIN&#10;du7FNwkB6Hk4P+f8au6b8Rp96pcXWN3C88f5NdccVFqzOeWH6nuh8SNc8Rzr97HPfmtrQPEAOCzY&#10;C+9eCf8ACeTbwBdBl6sobPr/AJ9P0rodE+Ipt9ubnIOOG9f8960jUi3uZypyPfk16MRcSe59qD4h&#10;gj+V519RzXjcfxTD/LHcLnOPvU5/iCHP+vYZ7Y/z3rp9quhz+wkewHxKJOsmQefoKhk8Rr9wv29a&#10;8tg+IASMHzePx4om8dk/Ms/vxR7QPYnqkHiOJeXfp15rStfEMLAbZOe64rxGXx0wJdJPybGKsaV8&#10;R8Sgy3B9c+n60vbg8Pc90h1hHwWP51dhuhINoNeV6N49SR13NnjHynius0vxPDMi7ZBz61vGrzHP&#10;KjKJ14wF4qu5LNVey1BZlxu/WpVkLitOYzEMa9QozQVBHNAYDJJ4pqTowyDxRdEEc8IcbMYzxTo7&#10;GFRyufxp5mjDiNjz/DTw69M0JIEQXFjC6n92M1Ul0G2lG5o1HatQlSKjBDErmq0HtsYc3hm1n+R4&#10;VxWHrHw20q8Vlktl27ccA811GoNNBMux+vHFSWjpLAY5fWoH7y1ueN+LfgJpN+PMhtVX5TjaMKK8&#10;z8Q/Ai6sZ2eyRgA38Wcj/P0r6wvLLfHhYxiufv8AQRJK0n2ZenWolE2p1NNT5Xm8FeINEAXaWEbf&#10;wn+vX/PHta0bxJq2jy+VOpUbsbm9a+gbjwvBczt9sslVlbt3rM1r4TaDq8Ib7GPXO3kVHIy/aHD6&#10;L8S1MarLIdo4+ox/npXQ6Z42tJ5cNIN3909vb9aoat8BpY1aTTyyqD6f5/nXOT/DXxZo83mRBpFA&#10;9eR+H+f0o99AuSR6UNUgkGRIP97NPTUUT7jY9Wz1rzdtW8Q6K6213byKp6fL3/8A11vaJrTXkZMh&#10;2t/Woc2aey6mzqeplX8sdD978q5jXgzxs0i/8B3cnmrd/czTTrjPHTdVfU5DJFl+9Zt3Nox5Ueae&#10;M4/PuGYn7vZsfnXA3mjXk18zrGxj3Hy1554Fen+L9OSScMB1657/AM6worGKGUts+Yj5s1pG5Mnq&#10;c+PClxHaxs6fN1ZgNuPb3/8A11qaPoalQXxuH8PFaQk/ctF5fT7uOtLaS+XuLABunofpVS2A09Kh&#10;tVTyWiHy9+me3+etZOv6UjymeIBfXHH+efXn61e0uZY7n5ztOcfWpb9o5mZFydrdu3+f61EHYqRy&#10;X2XOC/8A9etXSYtshJONrZw3b6flT5tIiaQ7D9Bsq7pmj3t9NHaWELOeg9PrmtuZEnT+FpFS3KuR&#10;u+g9q0jp2oXTK0afL13diK1PCngdNEtPtmrurNt+6wqW68Y6KbxdOtpo1x1y3+eayUJXF7SOxU0z&#10;wxvyJDub2bp71n+O/FOh+B9PeTULmOLC5YuxyPc1H8Q/ivo3gLS2kNzH8yno3t1Hr+n4V5f+yppc&#10;37Y/7Tq6FrVveSaDoarqV9JGAYmaOVCkDll6Pk/KMEgMc4zXdh5RkuVbmVT3felsfcP7IfwjuPCP&#10;g0+MNduhPdapI1xa7Y9qxwOF2nBUEEgDOc+3HFe02Q+Xn1qvGqw2ywRIFVVwB6CrdsD5PAr1oo8O&#10;cnOV2OkYjrTCQ3FOfOcmo+h4oJHjGcKKljAJ4FQx/e5qYcCnECQbx2oLnpimeYe1L97qadieUeGb&#10;PWnqQBzTVK9MUOwAyKkkl062+3akkRHyr8zVuzLkZxVHwrabbaS8Yf6xsL9BV+7BRDzQDOd8U3y2&#10;cGM/e4FP8N+JUtoFh8zpXKfEPXA2pLaxt/q/mbmsdfEP2WHzHkxitFHmBux6vfePNOsIPMlmX868&#10;1+IHxZvddc6dpzNHbj7xX+P/AOtXH654nuL9mVbhtuenrVGN/MO41p7OMQizR0+OTUL5EY5LN82a&#10;7vT4BBEqJ/CK5PwhbB5WunHstdlZoAmcVS0RX2QvrkQW5Oa4vxJqLBWbPWui1+5+XYK4nxBMZZCq&#10;nPahjiZdlZvqmo5f5lDZb3r0fwppKxxptXtzxXOeENGC7TIvzHkmvQtItvJjHy9q5anvSsXsi5BE&#10;I1AAqbBxmkBx2pc55NMzYKARnNSKeOBTRnHNOUjqKRI5twyAPwqvK2RyetSO5HFRufUUDRGWwen4&#10;UoOO1I3+7TWYq3NPYsk3jFQS5zTs0yQmkBDhj0FMYHtUp6c03yyetAEDq3ekEZ7irHl9sUoiHTFA&#10;FQpkZzTSCfu81baHdyaUW+OTQBQeNs9KZsJPStD7OSelOS0zyaAM9LZ25FTJZuR0q+lq3pUqWh60&#10;AZ62PHK/lTlsuPu1pC39RThCo6igV0Zf2E9MUfYiOo/StQxjvTTEh4/lQMy/sY3Y205rNWHStIQo&#10;ODR5IAzigDL+wU4aeBzitMRD+FaGjAPSgVzO+wKeSKP7PB421oCPvj86d5YHVc0DKKach6pUg09M&#10;crVoLQF5+9TFcr/Yo1420q2w/u9fSrG3JwaTBBoC5GsA7CnrEufSlXI70uD1IpiuIFUDAX86Cozk&#10;CnYbHSkx/FSC4nTnFNZgaeUJHAprRHr/AJFO47lS424qjcMCfpWlNbs3Bqq9i79BUjMx/pTRCz/d&#10;FaqaOxPz1at9JUDBFAGVbaezdf8AgVaNtYKuDs/Cr0VkinIWphAFGSKCeYrrbhRwtSJCo5AqQR4P&#10;IoIw+0UE3GgADJFNeQDsac7AdDVK7u1j4BppXGiZ519aikuAORWfLfsDxUbXh/iNVYsuTXYAK1Xl&#10;1DaMb6pzXPYk1UnldjzTSAvS6mDxuNV5NSz0rOkds9abvPrVcoGgdQbGN9QT37N0aq6hj1pPKbOT&#10;RygOmupG/iqHzXJyc1IY8cimsmDzVWAhkOVqtLLtOBUs5YH5h+tU5A3cn86pILkd3K5O0H8Kozrk&#10;c1ckHyktz/tVVmRid2AvuO9UEpJmfNF82WNFWHh55FFBPMfgv+ytMkfiCNI3UKtwuPqdo/Ov1U/Z&#10;tuN+kQHaFDRjYvoOePyr8nv2ZLkx+Ko4xuYmRTjnB5xiv1T/AGYLozaPanb96NWz/n/D+dffcZR/&#10;eNnzfC8ubDo+jrQr5K/L9amA7ZqvYndbLjirA/ya/NT7IbOu5cGuB+IdtvtJBj+HuK9AfIXg1x/j&#10;y3Bs5FA6qRxXVhZctVGdX4D4j/aS0/ZcSM277x27QT2Ht0zXjej3Qjnyx2quDxX0B+09pTESy+Tj&#10;5m3be3Xj/PpXz3p5Vb0xo/J6bv8APpX7Fk9TnwaZ8LmcfZ4pnaxS/wCjNvbAAx82OPb/AOv7V5x8&#10;W1Z7FpAF9fu+5/8A1diD+NegWcjtahSG4GVOTk8f5/nXC/EyDfYyFs88FlPbP1zjr+f416H2WcD6&#10;Hx/8ZINups8m7d1b+LPOK5DR5lxtYe2G6mu++NcAR2cDG1vToOfz6149aayIboo7dJCAv97muTm5&#10;ZG8fegdZqxjltCqdOv4j+f8AnrXC61A3nlt36df88V0t7q8T25XO7P8Ae6dK5XW59xYEnO7IXHA/&#10;yBVynzamfL7pBDtV/mX1+8a0rQqcqG/iz+tZFoxlbfxxzya07QSA5C9Tzu7+9OL5jGpE07PaFwB0&#10;7A1fg9d//AuOazrUEYOf++Wq/a5DZ2muykc1TYv2wTBY5+bp7cfzrTsmRXLA/MPbms6FCcP+uDmt&#10;GyTC42bT9K7Y7HnVPM1rVwQHxx1zWhaIpXJXj37/AKVn2KgKAU46g1pWYGN3HP8ADXVT6Hn4j4S9&#10;F5YjAXr64qz5wkTe4H3c1WSXB3p0PehTlcZwDy27vXQectC156bimeh+bb+dSQztvUBfl3c/lVYK&#10;SFG4bxzirNtGYjljn5sHmqi3zDk/eLcT5feUP3uG9f8APb/IqeGU4yH+83f61CvC7vpU9unRhk4w&#10;etbAXLeJmX5V6LzuXNW4QGk+U/mev/1uKrWqLjeBncvzD09/8/8A16uRI4Tay8n26D0qluEmSxR7&#10;AXIxn+lOXYpUFRzz9P8AP9KApDfOCQT2XP5UoOZCQhzx6/57UzMeDGduWLd91WE3Z4U/Rc/56VWx&#10;IP3vl57989qmVsL/AHucf/XpjJ48qvljnbU0ZUrhhgDGW/8Ar1XjkLZQD24qUMy8ZHAz15oGPLAD&#10;Ayv97p0xUYfk5Tpn16ilfLEqOwxnFMdAW2qd3+zzQBYDhSQX+nenPIAmd3vVUzgntzypP+f85qN9&#10;RZF4P3vx7CpuUixIyN8jN7jHcY61G4Ctyec1X+1CQZYdh3zTjcDAI/QVISJGdjzVaRnX5XxngAg9&#10;OamHICsOtMGGbcRx39/emUtSqryRM3z+pHtU0bFHEiL143Y4pBExdQT3xncanhgI+cjBJ/OkykW7&#10;KaTHEnJYleP89/8A61b+lT5Ix/CfujjPv/n/AOvWDaJztLbe+c9OK3NLIUqGPK/e3dPepRcZanTW&#10;mJl2vnpgfL0z2qrq8AC5GOR97jnpVvTPlOSNo460arCTEGAXH8S/1o+0dPN7pxWqxtHcsxix1+9m&#10;m2YBOxW/DnirWtxCM52jluTuA9fx/rWfZTKswz/exz61Ryz3OksU/erkLyct7f56V1GhQA7QgLA4&#10;xtzXK6SY5CeDx+nb867Dw6m5FYDuOvWs6nwm9GR02lLsAAH4dzXTWcxAU49s+tYWl2rEqCvsMY9K&#10;17eMo3B+XO3k1yyXMd9P3S3cyZ5P1+lUjKxYK2eB3q067o1YjpVW5XDNuI+tXCPQJMcs4C7P7x/O&#10;mSOZOS3/ANYU0kRrl8fe/ipfM3NsJb0+9/n/ACK2SM+YgkjUHbjaduV+XHtU9pGc4Az3+n+f8+zA&#10;NxJIwwPb6/rVq1Tbt56t9ce9Mk6fwSjtdxsOhb5Qx9x/n+dfQ/wnibMTbc7QPw5/lXgHgtD9sjOO&#10;mAeOQf8AP+ea+iPhPENsfP8ADxuzmvi+JJfumfUZHH94e2+E0HkoOvy/lW/jB68Vj+FkxEpA7D+V&#10;bmMACvxXGP8AfM/R6P8ADRGVJ6U3bipSpPSmFR3rlNRpUdKbt4xUmD600gjkmgCPGeDTJAAmBUpU&#10;5zTZFIXj86ALXgARxfDe+uxws+vznnvgf/WriSTNqd05/hVQfzauy8LzpafBawuCf+Pq+upD/wB/&#10;GribCYyz3UvP7x0/Hgn+tY4x/vkhU4/u2z43/awmm1T9tPwnpsDKwt7Fn27eMmZFH4/Ln/61dd8G&#10;gl98a/HE27KxRaTbhR/CCjvj6/N/nNcR8ZrifVP2/ba2jiLR2mixvuZcgkzSn+g/P8+//ZcszdfE&#10;zx9dLE2f+EmsIPm+8RHapk9PUms6mkWa09ke1ajE9lNJKo24yB7+lcj4lZf+EfkTr5jbenJP+FdX&#10;4nnxK6AbV5PTtjFch4m2tosMZ5El5GmOvVwMYrx6j1PWprS5tftF6mw8HeH9BEu7baq7R/gDnn6/&#10;4V6Rp95FongiGEttjttLiL57Dbya8T+PuqGXW9PtZW+WK3VV/AAf0rofid8VbXwj8D/FPi2WRW+w&#10;6HGEbPys3lHAHuT0FdlGXNWl8jhrU37KPzPy2+K3i1/FfxbsfEEZ3G8+IF9dYXOGH2m4yQDkjt9M&#10;4ryaAre/EnxBczr8v26Uqu7JPz9cdema6vwjPPqHiH4fveOWaW4vb07gcAfO+enXnrzz+dcH4IuJ&#10;dR8R6pdlcs10T9OT7+lViiqO571+z9Y3x0bWP7LjZ/3cbSKrhWX5uTk988cc8/l9n/s02w074dTX&#10;uwqZm2gHvj/69fG37POsRaZb61bIf3jWoGVbknIA+v8Anp3+2vgzYPpvwcsY3ZWabB3IMg9P1/Cv&#10;LxErQsehh4++VfilIE8DXDTPtaR9uf8APXjP5fjXj1gIVsFMsq7txHKgZ9s/5/pXpvx21I2/hiG2&#10;zt8yThdw465J7V4+zkHcjtXmnpGtOluEMfC71+Vsfkf/ANVYMt3LbyMsjZ54IOfXA4/D39q0LYzy&#10;x4bqvC+9ZOqLKLppCOFfv39+np/OnYnlLCXY3CQN3yvpTXvVH7vDDce/Ws57yVF2OO3px2pQT1Jx&#10;/uinYdkaH9rSucYHpjI56VXhupWfDpyOfU0Wqo7fMwX/AHm4NS/ZFS78wKAuM4b/APVUsmWjJoZp&#10;408wfdx2P+e1bOmeIl8pYrlduOPp1GOtZMkcjxZQcY/u1Td/JlCp97tjrx3o9Rb7nSasHuULRMQD&#10;yoP0xzU2j37xQjzHK5z8uCef8/565x7LWVlPkTHDevr/AIfnV6K4id/lZcVNilLozprO/jYbwVB2&#10;4PqPY1o6dcQs25ixP4cc/wA65iznSNcqW+U+ntV7Rbi4Nx5YYbTgnPfrms3GyLW51zyLLD8v4Vi3&#10;li63ayRzkL1Uev8AL/PepTqYysbt8uMfr/n/ADzUkk8c4DKv/jvv61nc05UVH1O7huUWMj7o+bJ5&#10;4/z/AJzV+PWr5WXbLnJ5z/n/ADiqrtGqlsA57Cqz3duRhZ8ejf56VpGozKVNM1JvFE8XdtzLjb6D&#10;P1/CnW3jy/baS0jDp3+7/XH19a52W8ilcAfNlmGe4x/So4Zh5wIbqvGa29o+5hKn5HbWHj6XOwmT&#10;gEFj/P8Az6+1asHjAMc+aNvIHb+lcNYRxvcIsi/e/X9eK6K3s4ZLfkY7Kvp+R701XkT7IuX/AI2k&#10;fkSfx8j+f6f/AK+9U4fG5gud8k2Nx7/y/wA/41XudBe5/eofT1x7HH+f8Zh4TjeMOu7/AGsml9Yf&#10;cfsfI6rRfickRVPPzhvXp/n/ADmuw0X4wQxlVN0Nxwv3s556cV5L/wAIq8UeQGZdufvdR6/559qR&#10;tDuIkby3bbnnbn8/f/8AVWkcVNdSZUD6d8F/Fuyv0WN7gbu/fn0r0DTNft7tMwyqwbvmvifStX1b&#10;RZY3ildQvp/kf5xXsHwl+L1y7paXk7MO3r/n/Cu6jjIyfKzjrYW2qR9DPMrDANNDbuBWLpmtQ38a&#10;yQyfKy5yGzmr6zLnCt0ruUkzz5U+hbYgnJ60pk3cH86rGY4605GXYzN6VRPsy1DOwGG5qTj72KzI&#10;L9Y5TGAfWr6yK+115B9KOa4pR5SG7hQ7pPvMBx7U2zH7j515+lTzbSMiniJZEyDQK7tYbEw7mhoY&#10;3P3efpSFNo5FJll/DmqvpYko3unu+50hX2qOytY4bfyZgM89RV64l88bFfbTVtvm3ke9SaKWmo2D&#10;TgY8Hp1/+tUF54bs5Ru8sf8AfNacP3MAU25k8lMgZ9q05Y2uZ3e5yereAtNu/mNuprFn+GthGuY7&#10;cbv513k8oZcqv3uarSqufmNZSjGRtTlLuedXXw9uDIdm7aP9nmud8T+FdWtMRIhO09a9laIDjHtW&#10;Xd6ZHcztJsB+XHSsJRjE6o1ZM+fdZ0DVif3tqzdS236VzV1pdxGzZQ+24df6V9KXXgeyvJsmBf8A&#10;vkflWLq3wo08hmEC/N324q48ttSuY8AitcyEzofVvl/z70motDbbZFj2+te4Wvwe0qa52yWfy9c+&#10;tQ69+z/pN0P3MLKf9mny8y0F7SKlqeE/b8EBf4euP8/5/CtrSl+0Qrnn+6eea7LUv2ehbuBbFlUf&#10;dPJx/n8avad8H002JZLi4+VHyV6jrn2rHllexrzRtc53RvBd1rsoC2+2NmG6Qr2/z+X4V6BpHhzQ&#10;vBln9pkC7gOWbr37+tVJvEek6BD9ni2qB9K8y+KvxjMVu1tHcMuSRtVsn6f5/wAa7sLg6leS7Hl4&#10;7MKeHi1fXsXPjT8aIrCGWCzutg2naNx+7zzn/P8ASvk34k/tMav4b1WSRLxsbwP9YeD/AI+3/wBb&#10;Mfx1+ONtbrIUuVXap+4enX8x/hXyj4/+IF74m1Fm81/vc9weOevXr3A/lX0NPA040+Wx4MMdUqVH&#10;KR7R42/ac1fxp+6u9Tk8vozA5IXufyHOPTPev1K/4JD/ALP9n8JvgTc/EGe+F9feMpobp75RhJLd&#10;EJiCjc3AMknPBPuME/jb+zv8JPFnxq8Ww+GPDV/Yw3El1DDDHdOAzO7BVAAIYj15HHHXAr+hj4O+&#10;DLX4ZfC7w/8ADywZfJ0XR7ayj2KQCsUSoOCT2Hqa4pYWnQq6HqSxMq1HU7JpxjAPFaFru8kViJJl&#10;gG9a2rPcsI5rQ5xJCQaDjb81OZgab3zQAKAenSpQABuBpixg96VmPT0oAUEE8GnRpzyabGCTx0qd&#10;SuOtMUhVxjgVHLuOEUcs2BTgQDiptIthd6vDFjhPnakSjpLK2FrZxW6j7qgGqutz+RatIW7VpMcL&#10;muQ+KmsjSvDdxOrfNtIH48UCPJvEWtm/1ie6D5UyEL9K5/WtZYnyFfluOtR6jqqwRMxOPx61g2t2&#10;19dtOfXCnNbRlaIPU1reQs+WJ4q8kwXaoI5rPhYou7FT6KzahrCRDopy1OMuaQWPQfDEHkWkaevJ&#10;5reXEcecVm6LbqI121oXjFIdpq5MrsjC1u4yGbdXMLA15e4xxnNbmvTfJtzUPhyyZn83b949al6R&#10;uUb/AIY03ADba6mCBY0FUdCsvLQNjmtQryM1zruKUhvWnZAHPrSFznAFIWyck1Qh/U8mnjGOKjwC&#10;uSKcpYc1JIpG7tTCu3rUm4nkikI3cCgCBlz2ppiyashPagpz92grmKxhxTTDjvVwxhucU0o3pT0D&#10;mKZg/wBmneRzgCrSwg/NTjDjqKQcxTMHP3aPsx9KumHAxikEfNAcxUW2z1NPFv8A5NWBGOu79Kdj&#10;nIoDmKwtlp6W/qKmKt2o68UCuxqoqCnBVAoBHajnsKBDTjqBSEe1OPuKRelADSopuwZwRUm3PFBX&#10;HINADAFH8NJt9qdhs07Ax0oAZsOOKQqQev51Jz0AowT2oAYB3YUhUfeIqbGOBTQvNADQnGCKXZTg&#10;gFLtI4xQBHtbPNG3J4qTbmgdOlADNhzS47ipCuetAXHNAEYjXOKAg7ipNoz96jbQAwLn5aXYM4p4&#10;4GBQQOpFAERgB604W6DqtSUdaAGeWgpQqjnFLnHNL1HJoAAMdKQnFIeO9NZuKABjk01m/L1obrio&#10;5ZAifLTSAhuZsDcG4rLu5WPQ1cuXLnmqc0eTWsS0UZ5WBxmmLKTwammt2JzUAhYHGKqwx23ec4pJ&#10;Idw6VLHGfu4qby+MGgDKltvmxjvTVgJOdtab24zTPJA7UAVFi2jpQ0fHFWGQYpu04zQBVMfP3ajk&#10;QYq1JjGRUEi8c0AUGiBJz2qGSMDBNXpIwx+f5f61XliP92rQFF4x0AH1qF4h1Aq46YPI/Co3QMOl&#10;MgoOiZ6frRU7225s/wAqKBH88v7O8/2fxdGzcYZdvbHXn171+rP7KkwfSINnRVG35eor8nvgGyw+&#10;NID/ANNFDcDjPvn/AD+dfqr+yLMX0O3b5huVW+v+H+e9fonGK6nzPCv+7fM+o9LYNaIwHarXbpVX&#10;RxmxjOO2atgZr8vPthWAI5Fc34wgD2zqw/hPX6V0nJ61jeJYw1q2B/DWlF2qImWsT5J/aZ0wT2cy&#10;tzhSfp3z/nnp+HytFuj1FnIPykgg19lftIaX5ljOfL3cNu7AjGP8+9fG2rAW2vyYU7VcjCr39q/W&#10;eG58+FsfF5zH98mdTZO7xD9OfeuX+IEEk1lL5o+8p+Xb7Hr9Mf8A6+ldDpc6CEK7bgfu9+h//VWX&#10;4zjD2UmD/wAs+w+97e3p+NfRxR43qfJnx0scLNIR94YC7ewH/wBbt7+9fMeuak+n6q6q/wB5+m7p&#10;6/T/AD9K+s/jraGSGZR83GG+brxjnnvn/GvkXx/EsGtyKobbu4Yr29fr6++a82teNQ3p/DYu2mty&#10;XUePMO1eO/YVJMr3CeY3f3zWLpDkY+X3/wA8V0VrF56bj24Ht7f5/wDr1UFzIJPUq2Nqwl2kswH8&#10;XrW9ZWqFAO3fI9v8ajtLFd2WB7GtzT7NVXJHv09q3pxM5bXKZtWQMAMK2erf5/z+dWLfIABHX+Gr&#10;clooHyr/AL3tUSRgFQR93+7XXFWOOo9C5ZqDgE4PXn/P41pWagfNjG36AD61m2uyRwMf7xx7dK1r&#10;MKTt25//AFe/vXZE8ypuaNqSQMt7H2q/bqepH12tn8KpW5x988Zq7Bz/ACzXVBnDWLS8L8q/MBy1&#10;SeWska/P0z36cVCj7RnHPX2H+f0q1AIQqpxk57dR7VvdHHyE0S7pQuwnPPyjP4d/er1rbtnGzcvP&#10;8PTj3qtaR4PC/KGz9OPxrTtIE27tpztxtXitYoxfcI7UFdzL97qf8asJCoJ3EDJ9KkaH5MsWbP3t&#10;vH86sJBk5K9P5ZrQUX3C3iAXHUcY4z096tRxHbvRjj+LPOf/AK/+foltBxnYvv3x+n+cVZWNEO1e&#10;vPP9OtUu4MiRDsG7HHAp+ctw2RTiBuJKnlemfenjqysce3b/ADzTARR82G+9znb3/wA8UR7scd+c&#10;elOWMgjDbT7cU9bcAYYN8rfL0xnFIAiVjkqeDz065qWIP1YfL19qapO5Rn+Hr7iptgI3E/U0WAjk&#10;Xap3j+HsOv8An+lMlz1J6e3T8Ke6hVGxx2G3Hv2qOUqeQW5xt9/8KGWleJC+0PuA/T3qtKXYfPI/&#10;PTnqPxqyzb8uwbg/LUBGThiSf4uuakWwm9j79Tyev+RToI5OhHt6URoAVDfd/lVhUC7VI7buBn6U&#10;BzBGoLBgvPsPSnBTjkr97P3s/UfWpo7cY3BvwxUqwZGT+DbhTBMgEZYYUfxevXipIUOQA316f5/z&#10;3qWOGPGQae0ZRAAP0plc2gsYCPkevBrV0yTO3OPl4Hzf5/z+FZSK/JK+xq/YuVk2g/8AAl5zQ0Ck&#10;1K51WmSBUwvPblTxz/8Aqq3dQs0O8D0H9f8APb9KzdLuGI2rj0Df0rXLGS22s38Py1B1R13OP123&#10;8t2VV9+vI9/84/rXPbjBNxuOM9hz+ldfr8G4YIGD/s9Oev8An1rjtQi8mQsflx6dvSmY1PiOi0Of&#10;dIpEncYXpx+H+fzrv/C7hkV89fQ9v8+nt9K8v0G8w6jPflj2Hr7dq9E8J3cYiVAPmPOT3H+cf5FZ&#10;1PhNsP8ACegaSiKgZV6/4VfBVGZSP19qoaTMWjWTp025P+cfz9fe5PKcYYdP8a57anfF+6Wrchl2&#10;nAJGabNbfLmM+/b8KpQXxRsbfu/0rRjlWQYVt2R/DVpWC9zPuYz/AA85P5CqzOVfbnrwc/zq/dwq&#10;wZ1A4B/z/OqYjRGyobHStTLqTRHzPz/Cr1p+8Ixxx27/AI1Rt8nhh93/AGulW7ZvmUJ+vaplsVDc&#10;7DwXHIb2PKs21uv4V9F/CdQEj2oueN3HWvnvwMBJcRsFBYgH68+3+f6fRnwqhIWIgEkY7e1fC8SS&#10;/ds+syOPvHtXhqPMIOD93H0rY2Z4rM8OxkWy8dq12UgZ21+M4r+IfoVF2iiPaQBn+VN2nGcVKw7K&#10;KCprlN9yEjI5pCmBzUuz0o2Y4quYXKQ7D3FQ3Y2QO+Oi5/SrbRmqPiORrfQ7yfP3bWQ59PlNVH3p&#10;JEy0Q+0aC1+C3h20I3CW0kl59yW/rXEae4Pmybv+W2PrgCuwu0Fr8LPDEB/h8PRv+LLmuPsUYWcr&#10;gD/XSfjXNi/96Cn/ALvc+MPEWp/2l+3Fq0jL5klnp8UYbcW/gkfGOT/H/wDrr1f9ji2abXPFmsXC&#10;Dy7nx7ebG9VSNVHP4f5FeR+GV/tH9sHxtqWf+Pfy068ZWFB0/wCB/wA89q9w/Ystgnhi/wBR2Hbc&#10;eJNVuFyuPl80rzx61Nb4GaQi+ZHZeLpG+3SSH7u3gMOOtc3c5lbTLPaf3l9GOVP98H+ma3PF90Fl&#10;dumF/rWXpds1/q+lDd/qZvNOeeisf5147XNPQ9iMuWnqcV8d9X3eMViFwNiodufXOPyGK8U/4KF/&#10;GNvC37KGoaJBcYfVri3jIbHzIATsHPt9c+vb0j43agk/jR383Dcq644Azkc/j+Q98V8ef8FP/ETX&#10;HgzQdEMsjblmkC7lxuG3HGev/wBetcPJ/WPUzrpewv2PPvDNibXU/CuqqWaHTfB7CT5Rw8lp5nH5&#10;n8jXmvwkkWfUNSuRG21mVh3x14zn3+vT8PrDxNpFp4c/Yl0uZW3TJM7OzfeDRaW0XPrywH5fQ/Jf&#10;wVB8vUmaYBvLQKrHOOOuCf8AOK1q1PaXOeMeWSPZPgZerc+INSsSWbcY1Uddrbu/p6fyr9GfD2mw&#10;aN4D0fS0GG+yK5Ax6f8A6q/Nr9l62k1P4iTQjey3GoxRBnOM8gf559/TP6eahpotxY2pVlEcMce3&#10;HG0D/P8AnNeZiuiPSwq3Z49+0ZfuLq10tT8qpuDZ/wAivLZBJEEz1/unv/nNehftE3Kr4lWNJPuw&#10;7V+b34J/z2rzK4u5lcZ9gfrXD0O2VzStZWVcFvvLx/8AXqO7SOaLcyj6KRyKpyXojh27s1TW9lmV&#10;gZio6dvmyPr0ppijK5Jcae0jbUP3f8nv7VWeK6t0USDn/Zp8kv2eL5JeW47c/hTprl5EEVunzswC&#10;k9fp/n0/JlDrWUeasrEfMcY961ozbsOXG7HPvkfpVjS/h/rtzZrdPZSbNuWkbCL07bvb169qkl8J&#10;3WnSbpnXc3J8tgePcD/D/GiUZb2M5SjLZkCpLkRxfKq/w+n+NUtQt2FxkL82PxP+ePzq9HJcQBlf&#10;a3zY3R9vr/n8aJZIyDHJHuPpkHsf/r/nU3K+KJiy+ejEiPHy4zgirekzhwpkfG0/KfX/ACKbqMkS&#10;jKgYAx82f8/561n294sN1ux/T/I/z3ouJ9jq4LwD5dzMV/X/AArRtb4eXuL/AP6q5y1uQ4VyQDn7&#10;u7/61Xo75lGV/vev3aLcyHF3RuW99hgrnrz8vb/PNaUF1lMbvckf4Vx8eqN5rYPvjPXj/PFaVlqo&#10;LjBYLt+6B1we1c9SJpF9DQ1q9maPNvI33fu/3qpHzWiBcr8w+6eo96si4R1JccH171Hb28ZnWT+B&#10;e5+tZbFFW0lkhZwRn+I84qw1yvkZI2tu+Vl69u9U9WvILO6wdzdMlece3v8ASqc2qtPFut0Zsn6/&#10;5/wqosDorbUPs/zrIQecq3PtWxB4lkxnzTx/9b/6/v8ArXCi+m2kzS7N34j6/wCfSrthfYX7zSA/&#10;7OMe/wDOq5HLUnQ7ew8Wq37q4f5d3yjGM1s2nii3kTeDjdx/h2rzZIZ5X85pm/Lv35/H/PWtCOe7&#10;hj81Mgev86RVz0iLxFaSrkyL0yD6dvx/zxUi39jKv342ywwP8/SvK38SX9ucSAkcndu9/wD6/wCt&#10;TQeOyi7ZmYf7vXvz/nrRqTdHoV21iybvpnpj8f8APPSnaBemwv1nRtq5y23oa4o+Mla3VhJ8xwNr&#10;euPr/wDXOa1/D+tJNtYzfxccg4/x/wA9eaUZOLDlTPpb4Z+ObeWBUu5Pu8Fv0zXfQ+JNGU5+3J+d&#10;fKcHjK5sRuilwq9lyPwH+RXO+Jvj74r0Wdvs1xJtXO0bvT+me/8A+uvSo4zSzOCrhObVH2wniDTQ&#10;2GnTP+8KtJeWs8RUTLhl7NXwRZ/ts6xas0d3Kv7t9pkbP4cHH+e9dNpP7eNn9lXzL+PcARlpM7iP&#10;p/hXfGs5dDilh1HZn2OYIYpRLDIrY71pWN1CY1RXH+1hvevk/R/22/D+owlItZiVl58vd09v8/hW&#10;5Y/tneGTCbiXUfutj6nOO2f1xQq0YPVEyoSkj6ckkWNt25cGnC5iRN2/9a+erP8AbO8H3ZCHUI/u&#10;5+//AI1s2X7UfhKWTyv7QhPf/WCto4im9jP6rI9rmuNwBqD7WqtsPfvXnWm/H/wbdxrt1SP5v+mg&#10;4rYtfij4WvXUQ6hE2e26r9pF9TP2Mup1aYDFs1OJlxyfpWJY+JtKu0Bgu1Yf71TnWrQZHmr8vvT5&#10;4k+ybNE3Xlgsr1DPfhkwfzrI/twSFvKYEeoIpsM/2p9sjjrnFT7ZbFew7munzLuH1qOYfN0pVdQo&#10;2dhTN4Mm126n1rQlIJpGUgYPNOggR23Mn4Yp0mxB5hosrqNhtVsnNR9oomSCPdkLzTLyOPZsZefp&#10;0oScLMdp+7SXkySDdmlKS5So7lU2sanzAg602S4jBCyHHOOnSpgyOpRSKw9Y1O008NJfXAwvPNZe&#10;0cTT2fMy9fLZFPOmAAXn5q8f+MPxbsdHeTT9PmXeoO4j/PpWD8dv2k9P0O2bTtPvUDbimN3+R1x/&#10;9evAfFnxOj1XSZdRnuwzBWbLHpk56evP4d66MLyVqy59jHFe0p0HybnRa/8AFqSeWSW5uyox93ce&#10;vcf/AFxk8/QV4L8cvjfHZxSRW96WZlIdh39R/nj8cVx3xd+Ok2nPNaWNyq4UsW7nke3sffjp2rwD&#10;xr431LWrmSS4lb027icDnvj1/WvsY+zgrRPjlTqyqc0y1458fahr17J5twzKrE7dxOePy/x+mK5W&#10;WcSSZJLN3Aqv5nmEybOdxzuH9aIpfLlwY1fDDarD73Pv/Sj2sTeNGSPrn/gkN8Ib7x1+134V1nVd&#10;B1D+z7W6kvFvobjy4m8pH2v1DOvm7Rx8pO5TnkH9zY2ERVVHYCvzl/4IV/D7V7/QtY+K+pAPZyt5&#10;Gn7o8bWCpwpzgqqhVGMY6ds1+jVvB+83O9eXUqOpWbPUjFRppFq3ZnfLCt62KiEAise3hC8qK1UO&#10;2Ec9qCRx2tyDShM8k1GvrUgyF4oAcAAMUZJPIpoJ6Zp656FqAHQ8DJFP59KaOlOzjnFMmQMD6Vpe&#10;EId0814w+6Aq1lsTjNdB4bhEWlqxH32zSDoX5nCpmvJPj9r/AJNnHp4l+82T+H/669Sv5tqda+dv&#10;j1rwn8RNF5nEaY/rTCPVnnvirxELeAlXHoKi8N3LvbRyv/Eua5nxDfS3d55ETbvmA3Dt/kV0WhLL&#10;BaqJFwOw9qidTljYuEToH1ACJiD0WtH4cE3t48/o2K5LULwRQNGf4uB81d78JtMjgsBIw+Z2ya6K&#10;Hw3HNWZ6PpEW2JcipNTfj6VJZR7YhtGBVbUH+8aoz+0c3q48+bao74rY8OWYXaNvtWaI/Nu846V0&#10;ug2vKsBWdR+7Yo3rCMJEoFTOvHFEaAL17U47RwazI6kW00gU96m+U9BTSwzjFO4czG9BxTh0o4PO&#10;2nDAHSkIAO1O4HQ03eMZpN5oAfx2pSRnAHFMD88ijf7UASYXGQKTAIxTPm6ijf6igB4wOacTxmoh&#10;JnilL47UASEZ5JpMgHBNM8w9BS57mgAxxuNKOlNBz1oD570AO+Y8UmOeaXd/DmlyepH40AJjtS7S&#10;elNDY60bmHegBce1KASKbyRSgsOaAF25NNxzil3d6CSOcUAAjz96k2A9KUM1Lk9SaAE2EDJFAX2p&#10;4ORTejUAGzvQFI60oOeM0p5oATaAaUjvQeOgpvzd6AHYA7UdOlAPpScgZoAO/SlHtRTd2B0oAdRk&#10;9TTSc8Zoyc8UAKMdaByelJn1oG7OQtACjjpSjlsmkJI6ik3DH/1qAF6nOaXHemhvU0AkjgUADZPF&#10;NJ46UE54ozu6UAIeEqtK2QVHr3qy4yvFVpEAPIP1rRDTKsgGcGo3QkYAqdkBfA5/CkKVohFOSDI6&#10;VH9nJ6LVxkzwRR5IUYIoC5TMWKNnrVsw5GcU17f/AGaAuU2HY0w4zVqS3b0qM27ZoKTKrY61FIc9&#10;Ku/YXbjFKNMZ+KB3RlurnkL+dNEUhHzCtn+y+5X9KX+zAByv6UBdGA9uzjBUj+tNlt2ZcYNbraUC&#10;c4pjaSc8LQF0c2bV5DymPwpPsWF+Y/hXQnSwOgqObThjBFVzBoc7JaAnn9KK2JdNTPK0Ucw7H83H&#10;wEgZvF0LJ/FIPvHHPPp+dfqn+yLCw0C1Df3VI3ckDj26/l1r8v8A9mbTZLvxTbzSRFlEy/dXqM57&#10;98j+Vfq1+y3pfkaLbqrbu5/L/wCtX6JxhNc1j5nhmDjQufROjriyj4q2B3FQ6dEyWyDGPl9OtWNo&#10;PQV+Ys+yAis/W4jJB64+taKqetVtUjLQYqofETLY+df2gdKaXS7ggKODwV9c/wCNfEHjm2Ft4llb&#10;BY+dn5V/I/59K/QD40acJdNuAVHKnHHtXw78WNINv4jkZANu5hyp4/w/T6en6bwpU91xPk88homZ&#10;miylLYYPy+i9vWo/FO82Lbeu3K7l3f5FO08PGqlj8x9e9V/FEzCxb1K8qM49K+z6nz63PnP44KRb&#10;XD9mHX1r4/8AiFGo1NiMhf4fp9fSvsT43wB7e43L838LZB5/xwR+XvXyD8S4vL1dlIAy2eOmK8/E&#10;L3jWn8Jk6KxDjB/DH3q6jSJXOOc56L079q5HSiTKPbrzXYaDA067scHHrzz/AJ/zmij2FP4jc0+2&#10;DOoVc/XvW5Z25jjG8Z/HpVfTLJsKAh3fw8/561qwwlAFyM4/pXbTic1SfRFaaAbVwWUrx9BVOZU3&#10;bl+mFrQuWX5VwvtVOXDPg9PrWqOaTuFtgH/7KtSyYYYD/J/z/KsyJgrAZ+U8/TFXbKVlG7IOPrzX&#10;RTkcdWJsW0pAJDfTFWoZmAyfzrOjOSCehzirMcwRsg/oOa6IyOSUeYvQSn5s4PAz6Hn2+grQs5MM&#10;GDtn+Hnp2zWOkxJyevqv+elXLS4AHzH+HgHOP0rRSOaUHE2LaREKqvQf59cmtWCQDa2VHZawreYA&#10;5GM/hWhbzBlyG5x+H6duPwrspvocba5rGzDJv/h+6f4T9f8AH/PNWvMLHJI+Yd+MH0rKt7gv8+Sq&#10;j/8AVjqKuRTMx2M4AzgfNitDJ6GpFw/ygMc5xnn/AD/9aplJI+6BtOMt/n61Vtpm25J6Ng81Mp2K&#10;W29PrVIZKCFBYE9cE84pyNFjChjt68/nUO6NdxQ9s8tx9Of8/nT0dS3TC1QDw5Veo55+91z2/KpY&#10;QBHv838+oqupLHdjCsvCr1qRWBCuzbf50AT+ajHO1S2MfhSF1U7sfN09jUQfKY2r8vekLEj5F9se&#10;tADpLhGAXdg++fzqJmJby2HH8P19f8/rQZGBVvembRnBbGP1qCugDAOMBu+fXnr+lNbj5pAc/qD/&#10;AJ/lQvPATt344pyKp+X3x9P880EsI2Uk7v0PBqZEQhVVjxwKaBsjCmX/AL6PHTPr9KkToqg89xVh&#10;qWoguMAD/Pel3Mz7VXjHO1c4qGLJPy/dPQ56+1TxxMG65OP4h+lBSQ6Iu/yKD3xTzHKTtI28+vXm&#10;pYIcfex6dD7/AONSCNcdR8vTk8f5/nTKK8UT+Zhj7txz+FWIozAQG/WnALu/+tTN44O7qSCKiRLN&#10;vSZzGQ2emCxJ/wA/59a6C1lMiqB025+Yden/ANauT0+5Cnjr9K6bR7hWZWz/APX7fnUnRT1sV9di&#10;3hpG+8ORgn1yPrmuH8QW+wnaenXj2NelanbfaE+U8ntx/n/9dcT4isCFbbFtxjPHHpj/AD29KSNZ&#10;U+YwdEvP9JVMFsHlscdM9q9A8I34YqgyTu+Xd3H+e/evNAy2t2WBPysCPfn/ADzXXeGL394jO2en&#10;3s8jjPX1xUSFT909j0C9VowAVyRzt4z/AJ/WtSaQuudp6Z7ccZ61x/hrUMpzJ8u3O31/xrpUuGaM&#10;Bz09KzOyLGSXBhkyD/FlcE49fatTSr1WKjf6hsdM5rAv5Nr5z19KXTtSML4Zsdv5dPw/r1qraEre&#10;51M2JG4/r/nNQPbKWyoqG21BJotzkc/eH6+nTn/CrUWHP+sz6NR8JXxEYiIPP92poYgp2EH2G3NT&#10;R26bQBjpzUyQZbAP6damUioxOs+H4L3q8naOf8TxX0p8JI02Lu744Xv7/pXzb8PVLXsbls+nA4PX&#10;t/nn8vpr4SRhoo93fBH69v8APWvgeKJfu2fWZDuey+H49sXI+taeCTzVHQYyIuGrSww7V+P4nWoz&#10;76n8JFt+WkKnHIqYr3pvl4Nc1jWMrEZQelJt6AVKEweaawxzikXzIjK85rJ8cIX8IalGGxvspF/N&#10;cVtFcgZrL8YlI/D1wXHVVXHrl1FaUv4i9Qn8LJviHZJpXhvS9NHC2+kRQr+CiuDgYQ6CzMe0zN/3&#10;036133xouY02wCT/AFcKBl9OBzXmN5ciDwlM4fa32V2HuTz/AFrlrPmxQR/3c+Nfgc63/wC0L8Rt&#10;VLYEesTR59fmRQPyB/nX0R+yJZw2PwdtLxLrcbiG7nZmULgy3DMeB05OOvb8K+cv2ax9t8YeN9aZ&#10;AVk1i5d24zu8x8/oO/59q+n/AIEafD4f+DWnQxMzKNLiO5htzuYn1OOtRiH7ptTWqKfi25L3EpI3&#10;fLjLd+aueGItlvJfKPuW+0c9/wCf/wCqs3WiZ5ZAy/xc8dK3IYvsXhgt5eP3eR7YHFeVT+Ns9KXw&#10;JHzn8XL77T4tuHkfI28bvr/n+VfHX/BRlxcP4fil24/eIjemdmf5Gvq/4j6l9o8UXhU9Jcdj06/1&#10;r5Q/bqQ6h4p8LWStkNeRJ5fPUsg4AJ/z0q6P+8Imt/BY/wCKHxxXxD8FvEnwutmXyfDTTs0wX53e&#10;XanPquAABxn3zk+D/CWOO30PVr0nlZsHaf4QqnitzxJK1rpnxWu3lyj3tsNuD913HH4f0rH+E6Qt&#10;4G1AySA5nc9RwAoHX+Qx261rVjy3MabvY9w/YNs31f4raaiw5a41bcQf4sEDPX1P+etfpp4lmJuV&#10;dk2usY+Xpgj/AD+Vfnj/AMEwPDCax8XtDiAZY4WkuGbb7kYzj174r9BvGd15tzdSovRSF98V5WK1&#10;loelhfhPmX456osnjCaJmyyNn73O3t/MVxqukg3Of6VqfGXUjN4zuJn/AOegxg57Af0/WsOzk8+P&#10;zZDt29gOvr+NccXpqdUrCXNwVBKL0JCmqgmeOPazHk/41I4ZHZQV5OetVp5Ruwyfw4HPSnbQFFWJ&#10;2Z5drOpO3k8HGahl8SnStQtbe3j8yaSZfLXcBk9uvHp7c9qdayNJhQx9FG3rXC/FbxXH4d1WNbm0&#10;VW8lmt5hxk4IIJ456duR+Z1oxUpK5FaUoU9D6e+Fr2Xxm+Jtr4NtJUaEaZ5lw1m7CGMxrhmG7nBG&#10;0Fjg8EkDNafxZ+Mfwo+HN/N4Y8KaBeag1nldQms7QuFPILHapAz74yGNcD+zJd2/hb4C658SfDmv&#10;LNqWp2aWlrJHgtEp+9g+ueo9h9Kt6b478L61+z94V8A6V4dtfMGsXF1rV4rn7RdXBdlPnP3IAAUf&#10;wrtUdCT3ylHlscEYy5rkUXi7wN8UNOm8U+CLl45o/wDj4smOfr7gj+6fz7VlTwv5nmHucM39Ksah&#10;8L7T4b67q/iLSSyx3EMJjt+MM/Py5PfDDqOwqOEZ06N5pV+ZdzNu4ORXm1o8sjupy90ydSLg7s/M&#10;eR7Vl3yNEvnktnpgCtS58y8fe7Dav0qnf2yCFjt7fKPf+lY9TSSI9J12fzfKlRvZuSfr7fWtxZpJ&#10;cFX255rk5dtryRyePT/PT6VoaPqzS/Luzzgq38+n+FVcm7WxtNvT5gfyp1pqDJJ820r6Lxz/AJ+t&#10;VXkR0yX3f09qpi5aOTIf5enbn/JqZFRlc6qHVoUCyO+cdNv+f85qR/EDMcRTBcHI6c+n9a5SC/Zn&#10;Pz84xx/+qrUF2WfAz1/yKyceppzGu0QuTumO5jwMdT/n/GpIrVIoszRrHxwo+lS6eI4UEs7r93Pb&#10;jpTNQvrdmZY/m7HHIPP/AOsVF0iireFn5KsoX9aNPlkjulZSdqtzxwTinRbbgBj/ABdxU1tbgSgo&#10;Od3bjH6e/wD+qr5mB0Nmy3MSyuu3Hof8KW4lSMbUX8ccVQGofZbbZvZePl3NwePxx+tVbjxCcBTD&#10;0+bjn+lIZdmtVmVSw9if8/jWLqemyqGl2ldpyzFeOlWovFEEisJIh78/1qQ3sF2m35fT6UGZxepa&#10;5qOmHy23beoxjH+Tmt7wj4+klkVZJF3dMBsev6VQ1vQI55GSN49pbO7b1/z/AC/KsuPS5NMmMsci&#10;4yCuzHH/AOo1TirC949j07X47mHDT9uWx39P8/jVHXtJg1dGCuDuzkdcnjk+9eaR+M73Tm2ITgH7&#10;rH6H8Sa3dL+IENwihp8EN85VhzyOnv79z7Gp+HYpSjLRmR4u+G6ySMLdNrbTkKWxj/HOD/nFeY+M&#10;vAutWMD/AGQyKOjMrdOh69R/ke1e93XiGzvBktkqNvysDj/Pp+JrA1uC3uomBCnduz36/wA//rfn&#10;00cRUiY1KMJHzb/wkHifw/cfaJfMyrY5YqR14PGOvtnsafq/xw1mKxktI7uRWbj7uCAfx6c/y9Of&#10;R/GvgW3vEaaJVj91XHHH+ewzXk3ijwTJp0plaDcqNz8v3f8AIr06NanUR59SlKDKtj8bPE9vcb3v&#10;JOG6l9vQ9Pbvx/hxsr+0bruxGiv51YctJHK/P8uxPt9eo881DT5mumlUs21htUrVRtPlAZnhPDdO&#10;3/6ua6Pd7GPMz2XTv2tfF1i6t/bMny/xee3Hr7f059a6rw/+2/4xs08w6pN8nLKzkgY+uPTv7cV8&#10;13MDBAyIfu9cdarrJLBj5WXv97ofXP8AnNHs4MpSkfdHgv8A4KHa/bJi7vgcHJ3uAfy49vw9QeO6&#10;0f8A4KRh9sd3dKVK4+XK5P0xz/n8fzli1a6hX/XttAxjdTW1jUQxKXTbW+8vpx/kYpexj3DmP0/0&#10;b/gor4X27Lu9WP5unOevv0/H+ldj4X/b58GXswf7co9nYcdf6ivyPu/FOvRwFhdyYz83znP4e1Wv&#10;DXxC8S2jME1J8sP3beYRg9uOmKUcN2ZMqvSx+0ejftmeBtSYI2swr3G5tv8AP3/zzWrZftS+DLq4&#10;wNYt+Bnb5i/41+KZ/aF8ZaOxSS/m3KMBjISODzwMf4cfne0r9rHxpCQZNQb7o/5acn8h7DuOSfrR&#10;KhiO4o1KXVH7YS/tH+DpIGRNXj3btpO8DHao4Pjn4WtF+2trEKgjLCSQA/rX46aX+1j4rnmKPq0h&#10;Xblf3jcevGf8f5Vqy/tZeMvKaMavJt6K3U+p9/w9e/NSoVI7l81O2h+vEX7THgh+Jddt436bTJ1/&#10;z/SnXH7RPgiO3a4l1uNQoB+Vsgfl1/Dmvxh1T9qLx5aM8lrrFwVZfutIenTH+f5YxzmoftgfEuNH&#10;D6pIvUZGeDj39Prg461caVSeiJ56cd0fsv4p/bN8B6LbvJFr0H93asmcnn34PHfHevn741/8FCdA&#10;nsWXR9TDBl/hbBxkg8e2D68DjJIz+Xur/tUeOL4NJPrT7z13Dg8g46fpj9eK5i7+Lmtao7G4vZHL&#10;NwV7fLjp2/z9a3hgZP4mZvEqPwo+sPiR+1Hc+I9Xknm1DG1to3NnHQ9AfT2xjNcrd/tFX89q1ml4&#10;xXbhmZsAYBzjnjvjuPbjHzfceMbydN3mso/A4684/P8AGi38U3G44kweA24++f8AP+cd0aMIaJHL&#10;KpKT1Z6t4k8cw6vcNPK3y7ctt6EZ/wA/p2xWBdajAVwG3HdjLc7uPXH+f58YPEU5XzTOSW6gNx1o&#10;l1ueTCqzMOn1/L3/AM810xxEoRsjnlh4y1Z0g1aGQtFFJuwB82etVXuLqeVLO3RmMjBVVULMTz7E&#10;1iW17Iz/ADFvveufb8K6fw3pEdzb2+t3euPayz3Xk2McEfmSO2QCeDwBuxz+Xo/rMxxwsT9/v+CV&#10;Xw00X4b/ALG/hHTdB1Ge7ivLEXjXFxCUZnkYs3BAwM8AdgAOQAa+nIY16kV5f+yF4XuvB/7O/g/Q&#10;L+/N1Pa+G7NJZ2XaXYQrk47c16pbxnG41VPmauzmqW5tCaBCGXHSr2cqADVWLJbirAbPFaGZNEuO&#10;pqQbQuAKjjxjJpxAPFADgOeB3p4Apq5HSn4xVAACjk0AelKoB5pduOlIkR+FIFdDaOtpZRxH+FRW&#10;AQC6qf73NX7i+2jk0iRdd1ER2sjiTopOa+Uvix4ogudYvrgzZHmMR/u+tfQHjzXWstFurlJPuQse&#10;vfH+NfMMvhp/F/ifT9DcnF9qEaTFj/AX+Y/lmiUo04uT6K50UqblZd2dJ4N+Fd1d6TZ6leQ/vbpB&#10;cOMYxuGQPqFxW9qXgkafbNKYT8iZ5r0i2u9LWcw2lrG0cfCsw61neO7rT4vD11NGFWRYycD6V8jT&#10;x1atUu+rPp6mDo06dkuh4Jrd40d+kC/89eD717N8NrHy9MhGOSoPP0rwu1kGp+J4bY/89M/hn9K+&#10;iPBFmYbKMAYwtfcUly0T5ap/EOnjCxw/hWZqLfK2K1JMJBwKx9UPGc1JnEqafAHlLEda6nRYgAvF&#10;c7pcfzAYrqdIUKgNY1PiKNEDb2prAk5JpCeeDS5qTMASOtBX2oBFL0egBME8YpWB70hxncBSsQV6&#10;UAMAPpThjBGKQc8UoXmgBOR1NC56NSuMnpSkADpQAvmAdabjPQU7gcUKQvNADVAzTjz0oIJOABRj&#10;tQAgGDSYanbc9fWgA0AAGOo60qgCjHHNAHtQAhbml5zS7e1GBQA0dOlOB4xig5BxikznpQAufWgE&#10;Gmg8dKerLjkUAIOtLxjOKRznmkDc5oAUZHGaccDmm5460oYUAKWFG47aQnPakPqKAHLweaCR6U3k&#10;cigt6kUAOLL1pNx9aQdaDzQA8Zxg0MRjFMQZ70p67aAFBzxzSHNJ0PH5UdT0/wDrUAKPSlyMcCmk&#10;Uc5oAAcdKA2OelAOD0pOTz+VACs4PX60lLyOopGTH3hQAZGc4pQeQKZS444NAAcCnKOpxTQCDmpk&#10;X5apAQtwKhmGeCKtSL321XmHBBFUBXfAam4pxDFs0Be2K0AbtJ/nQVPSpCmBSpA7nigCIIx6CpVt&#10;SRkCrEVqR94VPHCB2qXICj/Z4bginppkfdav+X6ClKgfMaV2BS/s6MdI6cLRAMbatEUmOKQFb7Mm&#10;fu00wL6VYPtTGANAEBt4xyEH1qOW1GDhatNjGaaxHXFAFF7QgEkVBJbD+7WhK2ENQFd3FWgKDWY/&#10;u0Vb2g9RRTA/nJ/ZC0hbzWbcy8bpeWLAevt3/HpX6rfs6acsGjWoRfl8se/GBx/Ovy3/AGL3WbWL&#10;dWTcd38I/iJ6An1APbrX6sfs+hW0m1AJ+5jr9P8AH/Pf7jiybdZo8nh+ywsT2S2XES1JgEZAohUl&#10;F4p4GO1fn59KNAJ4xUV8m+3IIqwF74ptyhaM8D2FOO4pHk/xW05prKZcdVO73/D9a+KfjVpHka4z&#10;jd8zZBC9fbng/wBK+7/iPZ+dauuGztO5s49a+PPj5pJt75ppEAAUn24/z+H1r73hety1LHzuc0+a&#10;lc8WuJFhzzx/FnjNY2t3e+DaM52ncA35/hjr7Vpa7OlvKV8xfu45OPx9/wD69cprmolYWQyMq7do&#10;2/xDv/XjkV+iJ6Hyd7HlvxbgFxazRsTjHzAL1HHOO/foP6mvkb4t6c6aixTLDcR1zk5r66+JM6TW&#10;0zg5XbnjGDx6e/rn86+ZfihZxT6iysN2X+9nP9ef8OMVx4iN5GlN+6ee6FpUkzg8cd8iu98N6YsU&#10;SER49RxzwM9fy/pWd4c0dHcSjqV5+XoM9c/l2rrbCFY4h8vailTsTUmXbGAJwTjA6+9TPcCJeG5C&#10;4YnH+f8APaq4uY4UyDz3/Ks+91UsARIfmOD9P8/55rqObl5iaa73SM7semSce1V45D/e+naqMl6z&#10;Dy9y/Vamt5VAIOB6t+VEZETiXkbe3X8jV20k7H/vntWfAfmAKd+taFsnG8P83Tr1/wA/56V1ROOZ&#10;bjfHByV744xUschdNy/3sY9T/jVdV+bgtjn+L7tT20TMcI/f+H/PWtEYSRbhYjGNx9fpVu3y2cN2&#10;z25qvDEXVWx9PlrQtrfhTjA6cLniuiJzVZdCe1JDhS2f61p2rELsLbeuQPyqnaW4B3g/L9Of8/57&#10;1ehgOAc4+bOcfn/n/CuqN9DzKkffuWYCA3Djce3T/Per9vIQ4Z9vf/lmMnp/hVGBMD5AVGPTpV23&#10;ikblW/Je3+RXQI0IHiCkluNvzHPb04qyHwdu/HUbm7e/tVO2Zv8Anpt+b5Tt/r9fy/KrCuZGwBk/&#10;5/8Ar0A0SKyEbM8en5+v0pVYBto2/wDAeoA/z0qIr5pw2flOOaUKFOVHJ/vduKq5JOGby2+f5tuF&#10;LdakVyUyPqB0JqFS7jaGOcZ4zTkxjqCfajmAlVmBLs49KQ8jGP8AgNRuMn23H5Qv44ppYdSP97jk&#10;D3+nNDYEyFWG3cvt702Vh5eB9Tg/1qH7SqhvOf73GPXNQy3KsTvK525K7un+fxqTToWvNXGcj6en&#10;tR5qupbd8u3PJ/z/AJ/Os9LncQBITx930/EVMk53YIPB+Xb2/WgnlLwAZere23+dTRwno46H+7yK&#10;pxMSu3HGc56VfhORyOv3tv8AKqTJsTRwfN14/h6c1ZVAoyV3d+M9ajiwByO3UVIeAwRtv97/ADmq&#10;KRPGw6M3bB6f4U8sBuA6ZO3NVllwGyMnG3bUUtxt+fHT37eoouUSyXAX5WGB34/pUTXfy8naQcDB&#10;ziqFxdvu+YY7df6fSoTekqSW+uO2M1DYWZt2d9865JIZsFq6bRL3sDzn+9/kVwMV0yHIOCOf8Pw/&#10;Suj0HUhlSvT/AG26c8HOf6VHU0p6aHoECfaoMMo9OTntWF4k04KGYJ/FgH0FaehXSzLncemGDf5+&#10;v/16u6vYfaYCye+P89jRszrjflueP61ZPFJ/q/m6fr/n+dXPDd2ECIdrNux16H16/wAx2rT8TaZ5&#10;fmFE7d+xGf588fWud093gu/LG1ecsP1x/n/69Bh9s9R8M6kVVcy9vvD19frnr/nPWWGoMI1J6dPr&#10;Xmei6kgCkOT69Pz9v8/Suo0zUw0akNlccsG6f5+tZHUnodJPL5p3ZX7v3u59P8+9UZ7pY5cvJxu5&#10;X+lNS+Ro8+ZncPSqmoTllZl/76/GriEnpob+m6ugChpB6Zz15z/n6iug0zUA673IbIxyOvtXmdvq&#10;ZiOUkOP7vHp/Our8NaqsoVCx568e/wBP1olEUah3NqwZN4b2xV6FMpu7/wC7nH51jabcluCf++uv&#10;5VsWMpI4+8eO9c1TQ6o6nX/Dy3Jvg2dqlv4vr6/rX0z8KYT5Me45wo5OOa+dvh7bLNfqGPR8H8BX&#10;0x8KoH+zQnBGQD3r884oqe6fX5FG2p6rokJSEDH5VpbcDiqmip+4UgfpV4j1NflNb+Iz7iPwoj25&#10;5Ipu0VIVHegjtWJRGV5pDHkZFS7SeTRt5oAiKNjP9KwvH0NxPoi2ttHukmvbeNV9cyrn9K6HYSMG&#10;sTxdd/ZbjR4iM+frlrGPxatKK/eoUpe40VfjI4bXL1WHCrGBk+gFec+Jx9l8FTyBuFsNxbgdVrvP&#10;jFdmTVNSlx92ZwMd9oxXnfxbvE0r4ZatcyPt8mxYux7AKc15r/3hnR/y5SR8mfsc6e2r6LrVxBu3&#10;6hf3DMyNycvLzk8c5r6p0XT20XwTDpKp5awwQx7V7AL0rwL/AIJqaINV8K2ss9uu2RnkXP8AESoP&#10;/s1fUWu6NHaWky7eBJkfKPTGP51niJdDen8VzzLU4i0zQgN8zj7o9T2961vG10th4Wa2hfaPJ28N&#10;6ipJNIll1iFgh8reWb2P9KyfitfGLTZgjdFJ/wDr1wL3bs7viaR8p+N9W367dOZGJe4YMM9eSfy5&#10;r5y/a3C6h8RfBMTD5f7WgbdjPRl4Ax6c/wCcV7X4i1TfrsxJ3L5zc7s7sMcdK8Y/aOXzPi/4S27t&#10;0dw0vY/8sM4491p4f+MgxH8Fni3jS4EPws8dXEk6tLc+JLSHhvvbQCf/AEH3/rWb8P1ktfhTdXah&#10;ubhudvqfy/i7enPbDvH8nl/Bi9u964vPG0oCr6KJCMfTj0H5Ve8MRCD4EWsThf8ASLkgsV64I56f&#10;/W4ras/zOen+h9ff8En9GM3xC+1uu02mk7hsz3Hfj1/r719n+M2EXnljheQzSMRkf0718m/8EoNA&#10;v28Qa1qEaNthswrtu+ZRnhfr+nFfVvxTleDSpnHURMGAPt/9evHxHxSPWwy91Hx38Ub0yeKrtpfv&#10;NMc8e5459ARWBBcsdu6X5fUv9f8AGtD4kzB9dllx8pkJGF4xgdq5yS7KDYjH8zWEfhOjms7GpJqL&#10;q+3zGbdnIz+Rz/nt2qNZ2klBbrjH/wBasWG9miZY3z1wpP8AnrirS3bFQfNUfL971p20BVDat5Tv&#10;2P8AdU57cVzfxj8Ff8J94OurW2k23EUfmW0i9iMe3PuPTrVyC/ZrhUI4xg7ef/1Gtyy2vHs8tm9G&#10;3frntQpOLCSjONj5j+CHxz8dfA/xLdfDzxNDcDTb2XZcWsqnajDoyZGPx6fyr6E8GeKPhNrV+viz&#10;w38T9W0a8kkElxZabeJseU/xGJ0ba5I6oME84JqxrXgLwxrCgatplvL3G6LPX/P5fhh2h+D/AAzo&#10;KN/ZukW9vk53Qwqv0/p+PvW/tutjmjQnHTodH4h+KF58QL+08O6XZ3H9m2zB57qfcPNOBgZb52J6&#10;lm6nHuauTXreUkUQwv8AdHf9fWseymt7WX5AvzHljx+H8qtmZpz8p4Xr7Vz1Jc0tTVR5bIm3rsJA&#10;7dKqzgucfjxU5ZScJ6f0pJBiPnbtVeOetRubGBqceNy8cfxHHH0/WqUd2YJNynPOcN/nitXVMhGT&#10;y/l3ehx9fzNY4s5ZizKCo3dP5H3qo7Ea2Nm18QxTHyZC2xuBuH5dOlRXd1nIRs8c/wA/X/6xrnru&#10;7Ntux67eTxn86httaQHa8ij/AHT+HSq9ncnmidTDcAru8z7vJ65q5Z3580YblT8oXp/nH4Vz2n3j&#10;S/OZ+pPuen+fatC31VSMBWHQcr1Pcf5/pWMoF3OiudeeVEt/MYEdff8AX/OKT+2FK7Cu1toC/wBR&#10;/nHtXMy3sjt5nYjG7NPiZhtbKjv7HkmsXTNEddZ6gAA/Lbvu59MmtKwlWSQPISoP3l21x0F8kB2K&#10;cbf7386vRavdSxh97AK235l9f58fp3rSNGUhOaR1NybIQs5ZvlXucD61TuIg8P7ksW7EVn6fez3M&#10;6oZGO3qdv5jj/P8ATedVNrsL7gv3VyD/AJH4VMouG5UZc2xyMl1JHcOIyxGMHk++P85ptn4geCdY&#10;9xXa2dvPIH+f88Vdk0mWS4d1B5Zv4enJP+f51mXuhTTyGRchVznrn/P1zQpCsa0evQyPtn2525y2&#10;QSB9abfNaeR9oTC44bPfmuXmee0uOTxu6dRx/kflViz1uKUiC4JG3vnPTA/P8O3vVSu0Kw7VNOeR&#10;N6jC5/hx1P8AnNY8bT2NxlHYMOO/FdfbvBPFlFyvYY6f54qjqOiQXT7drKwGGYKSMZyKmMrbkuJQ&#10;s/E08bhZyRjjIb1/CtlNYW4TAZd3DfM3t/n+lc1rWnT6dKrRtx2/x/z/APrXSZLhJlaXpnruPHt/&#10;n9OtaacugrvY7GLRvttsZC3ysOQoxn8D/LrXN+L/AABaTWrMId2V5VupGMY9TnPuQa3dJ1+0SHyF&#10;ZRuHTgduv+fStJ7y0nA+fcGA+6eOT0/zxWfNKLuVyxlufP3iT4XSQSs6Q7Wzj7vQZ9/f07etc3e+&#10;FzBuSTdwON2QPr/n8O1fS+r+HrO9j3hFwwz93n6iuK8S+Ao7gecsKjbyxx09/T3/AMea66eKltI5&#10;54ePQ8NvPB8c8ReGHd8u7dkZwP8A639a53UPDt3BhkRipHG7AJ/ya9kvPCQsdwCHC54Dfd/H/PTv&#10;zWbe6Pp8iMhjO8Lgjb34HPGe1dUcQc8qKPGbizeNtu0425Py9PfH9aqlJd2VX2Feha/4eEIkVE3A&#10;8KFUrjsT171yuoadt3BUz83VcZP+fauynU9oc8ouLMYRAxkO5wV/H6VGY0hk2wLzuzjn/Pt+FTz2&#10;MgYk7lHU5Hpnnr7VGlkynag/i+bcDx/nNbqTRhL4tDK1a3kuZXKYDNkfLg84+tc5qeiXi7pYl3Ff&#10;4R1xj8+3pXex25IyF/3f8/Sln0VZlkAQtx/C3P59qPauI/Z3OG0Z723RmlDKwbClu/v/AE/E1esd&#10;ZuRJtZmwpIxvPPP+e9bOo6JtTy4YumRnn8/f9PWsj+yLm3l2lew/1YpucZExhKLNF2N9EsjqMn2z&#10;+ANZOqaM8qbUf8j14/H/AD9a2rGI+WAwPH3i2Kmls1wzbG+vNZe05WbSjzHmur+HXdyqjb82Nxbv&#10;msW506/sUz0Xdg5P+c16dqFjEJCrplWb0rPl8OWlyPLgj6rznGM/l0zXVDEdznlR7HCW97KxUuy5&#10;2/e2jn9KlhuXEu4nHzY/z/8Aqrb1XwjsLTBdvX+L/wCsKzP7GuIZfLCnjqPz9629rGRj7NomtnPK&#10;53duPp+tWrUEvvz83b25/wA/nVeEGN8HOcDOcf5NTxFlP7wdvmXP61PMaRiy5ahTkAf8BODXpP7O&#10;Wk+Ftd+LGg6f4muvKhk1SEfvIw0R+cHkNx+hH1wRXmMVz5XAPT/Z5/zzXf8AwF0R/EfxM0a2Gq2t&#10;q0eoxTN9odlLqrg4GB6jHJHXueBPMOzP6afhbbW1t4K02K1bMaWkap8uOMenauuhbC5Iri/g5cLc&#10;+A9LlY/es4+d2f4RXYhgFx+VelR+BHkVPiJY5fm5PNWIzjmqaREtkVZQMAMGtCS2rHHWpE9M1XRy&#10;BhqmjkBNAEi5xgin5zyaaGBFOBHSqExc89acCTTCR2/OgHHOKQrA2BIpHrS3bMFyDTY2Ml2qfjzT&#10;7wYWkHU4T4kTEaDcFs/MuK8WMk2l6pDqNo6rJCxZG9Gr2j4pEReHZG/2q8QvJSzyMG+6uKzqxUlZ&#10;nRSk46o7HS/i1p8FoXvIGWVRyEwR9etc58QPifLq+mNY2ysolbEjFu1c5clViAB4rE8S36wwqmf/&#10;AK3FefQwFCNZNI9KWLrVqdmy78Nz9t8YqWOT5lfS/hddsK8V8x/AljdeKGmJ3bTmvqDw2oWBR7f0&#10;r6KStTR5NTSozYuWIh4rD1JsnGa2bs4jwaw9SJMlYmcSfS1+dcdq6bTlIj5rmtJ5bpXUWCnyxWMv&#10;iKLKntQw4yTQF7ml5IqTMQ7uuaOR0WnMrYoXPrQA3nORSgZ6UuPmyKcm0d6AEXrk0v1pT1pMelAD&#10;c89KXOTS4PWkHXNAC8saADmjjrQo7UAOA4oK4O0U3oacetABgZyaCBTc5OBR9RQA48ck0mQO9Hua&#10;Q9cYoAcCNvIo3djTeBRlRyTQA4kjvTcUAjPWgHHFAB1Of6UHgYzS5x1NJkseBQAfT/8AXQPSjJPB&#10;6UEDNAAAT1oOc9KGOQAKOgwDQAA+9Lgmk56UbuKAHD0pPYmkzignPNAAcZwKOlDcdDR0GBQAA+tA&#10;bA4oHNGeMhqAAsfSjJA60hx3pxoAN+KXd3xTckdKMkjFADg+GzQZN3GKjGQOlKMgcGgB3GcUpPam&#10;k46D6GgE9aAHbRjJNAIzxTd2TxS5wvJoAcpXOcVKihRwetQAn1/+vT0LL0FNAEox0qnMzMT7Grcm&#10;WFMWEHg9+atAUwvHSpERmPH6VaFsrDAqaO2Rf4armArRWh/iFWUgCjp0qRUA6GnVIDVQDpTsY4oy&#10;OtJuHWgBcU046mgvTSw6UAGaaXAHWh2HSo3cAZJoAc7lulRsxHvTHmGMhqRn+QGiwAWAPJoPvUby&#10;57ZqNpmY4z+AquUCSQgjAHFRkU0OcYLfhTWkxxVABAJ60VGZM98UUAfzl/sY6jFD4hhjzu/en5eO&#10;cEdPTg9etfrD+zrOH0m32jjywPp07f5FfkB+x9euvipCw4L4+bGDnp+ZwPyNfrh+zLcNLoluz4LG&#10;MBjnqf8AGvuOLY/7Q2eNw+74RI9+ttphVh6VIUwOcU2yXNspHp+dS7favgj6XmEAyMnFIyZGDT9o&#10;7Cgg4yB2pRC9zj/HNmz27Mo4wRXyb+0ho5iaadBjv1GR1/xP519heLLYvbMcdeRXzJ+0ZpTNZSOi&#10;8KGI2np7/rX1HD9X2eJieXmFPmoyR8beL52VnUgrhfmVeMf5z+P4V5z4g1byy3kzZ5GfcnH59/wN&#10;d74/YxXEydGVs7cDj8a8Y8ZarFDKxlkGFO373H/6vX0xX6lCR8PUjyyOf+IWtg2rMGZmVWwe5I7/&#10;AFHHTv8Ar8++O75ZL8qNp+b5juPzV6Z8QdcZo2L9dpK7v8fT868c8QXRl1ViCx+b5s8557/iPrWN&#10;efvI0ox5o3Nvw0AEBIXPXHfoP/rVtPMIE3b92Kw/DgBiRmUjDdiOmB+ma0dUcqpAX3A5/pWlOXuk&#10;yjeRWu9SfcXZuuSdvXpWdPqBlLbSPvH+HjNVNQugsxD4743VAkpI2MzZbms+YiXu6F+K4Zm2q3zY&#10;z0q5aTHecnd/wGsuFgp2HsKvWkpJyD82f61cZamctTatJC5U5/3uen+f8K1LZs84YjgNu6A/5zWL&#10;ZzDdghsKuPu9PwrStpPmyCuc/iK7acrnFUjymlEoO0Ffp/n8avW8T5wy/eaqNvJtVSw+9/F61o2j&#10;cDI/3j3NdVNHDNl60gGcgdeOf5+3FaNrBuC/Ngeu3j6e9ULRtvUZz9K1IpBgID0/iWuyCR51STuy&#10;zapkfMe+Mc/5/wA/lcitgzB9oweOOn1/z6VWtbjauTt6YZfTmrMNyhAA47n5v/r10xML9yxFBuGI&#10;0VSwx/8AXq3DEFX93u6Z7f5/+txVZJt0mAv/AHz/AJ/z+FWYZuFcuvI3HuO39DVklkIFbcw+XGD/&#10;AI1IoKrsVlAX/a9u34VVWcFNzSc4zn8f061Ms/7tSPr9/wDzmgNSwoAHD+3P0p2wH5se2fSq4nXH&#10;3i3HT1qRJkbBLfkMDpQFiYKzDDH3xjFSbAD+72449c/yqFJUDZ3L2FO89SuS+M9fb6UySRyNmH54&#10;/h479arXLMG/d49Rt57f5/yKlO8YYN8w4qu0Zd9z4y3Dfl9aRUdyFiGG1RwP89vc1GQXTGw+nWp/&#10;ILJlT93huvrUsdqSvX/x72qXc2suXczl3bjtVvb5vf8A+vVmOLBxJGDk5zkfn+VWTYJI3yr2/P8A&#10;z+NTpZFDkHHfuPT8u9UYsbaxjb/qz6qOtXICCcY5HPTP5e9RpByrZzk/w/SrUVtg7Qdvr8vQUCRI&#10;hOcY6+1O3MBjt2HNOWM4zjC/3vSmtgLtY9PbNaDIppJCeG+XPp9Kq3PnZzuK8den4VbaMu2GU8E/&#10;5/n9KbLbFiYx8xPO3mplqUpLlMt43LZUY9WqPymBYKPr7fl+NaX2INJs+XIPPpQLPem7afl59P8A&#10;P+NSPmM1Q6btv02qO4960NLnMT/Mo5Uj6Dv149OT6dqdJabv3YJ2/T2pLa3MMuJO61LLja53vhnU&#10;yoVn5+X8+ldlaPHcWiqrbu3f8q8z0G8kR13NxkfT+vH5V3/hy8MsCq7N82PvP/n17VPxRudUJe9Y&#10;xfFWjM8bSRr/AL3Hv/n8/wAuD1exEUyyCT7rf55/z1+lexazpv2iAsUz3+73/wAetcB4m0jY28KF&#10;3Lnf75NVuhTikzF0i6ZCNr/Kcchv1Hr/AJ966TTrpn27iVzxy3BHt/n1rmbaFoZyu0n5u65rc05h&#10;gbSoVv4g3+f8ipkhxkdJa3gccn8P/r0X9ygGS5BK9AO1Z9m7pwW9RmnXspRGkd9xX16VSWpT2KM2&#10;olJcZBxz/vfl/n+vQ+GNUCnBkPocqeO3+frXF3kh3/exk/w961fC97KJflbd0Lc/e5/z+n46Sj7p&#10;jGXvWZ6/o16zqTvHTJ2t/n/Cuk0m6yMHaO4+bkf54rhvDcxeJd59B97P+f8APpXXaJK5baWH+yW9&#10;q4ay91nfSPWPhkha8RsfxDkduB/9evpz4WRlbaNf9kV8x/Csg3UeFXhvl+c5z1x/n3r6j+GCFYo8&#10;8cf4V+Z8US6H3GRL3Ueo6Uq/ZlwKubSOTVbSgDbqatsvy8Cvy+r8bPsY7Ee3sBSBc80/HtRjI+YV&#10;mURjpRs5qTFIQMYoAZg46VzfjAq/i3wlY7v9d4khOM/3Udv6V0xUda53Vla5+K/gu3H8F/czH222&#10;z/41tQ/iff8AkTP4Tm/ipciS7vTuyZLyTb83q2K8m/at8QjSfgn4o+f5l0e4ZfQYjP6Zr0rx/cG5&#10;u1iJz5lxnjIz89eGfty6yNL+CXiiZxuxpckar/vDaB+Z9K8uK5q0mdEvdikZf/BL/Rbi1+GenyBF&#10;Uwxbn4/3VI/SvpLx3+5tHjJyxb7w714x/wAE6dLOn/CG1kC/K9uMN9Xb/AV6745WW5kXHRWJrnrf&#10;EzqprY5lQsNt5xGcelea/GzV0tNEuN/BYEBvTjk16NfXJt4trHbtHJrxv9om/f8AsSREI+dXG0tj&#10;jb6fh+v58lR+6dlL4j5U1q7+06+6h8ZkY9R79evft+deWftDkX/xq8OhN2Fsbtw3/bqvv6EV6JqE&#10;+NZZojtYEtuI4HHv2P4dT+PnnxnMcnxptbgSqq2Ph28ncNnPzeTH2/3sfge9ThX++RWK/hfceBfF&#10;B44PgXorIcfbvFV9cZVcgAAj09Dj0OK2haxr8LfDtvFKu5irsd3TOTjAPcY9Pu/lzvxwmitPhB4B&#10;s0TDSxXM7DjJY+Xzj65/yK3tUkhttB8PabbuymONC56Ace56f55xXRU6HPA/QL/gktYNHoWv3zxt&#10;ztEvzE88+/p/nGK9y+Md/s0y8ZZPlVWC7m7Y9PwP515j/wAEqtDFt8DNZv2k2+ddhPTHyn+X5V13&#10;xuvUt/Dd2DNlmjweceme9eJX+Js9fD/Cj5S8c3Qk1OZ93zeYd3X1I+npXNm78mRnlZgN351reIZ1&#10;munlyuW/unOfesi6iWaP5Bu/vAe4qY7DkNe8O1Sg9On+ef8AP4xmV92WPPRQM8VGYXEoIO7uPY/1&#10;pjSt5nzylcn7v9PzqkSadpPE22JkVs993+fyrYstYK7ZDt4+92xz/k/XrXHm7m87Lxjb6dq0rC7d&#10;+SSy8/e/nUlxlY6KTVvOz83y9Ru7d/8AOKrz3zNL8nG3jOe1ZiLNywDY6/Mf88VFPdLEd0j7fZu3&#10;60D53Y3IZpJGAjlIPQe5/wA/lWjb3kizr5uNoHXofzrA0+8FwMF1G3ng81o20zMd27+H5mJ/Os5I&#10;bfU3YLiPOCVP+z1xUk7qUy6rg9sdOf8AP+c1nwsw2srdB13A+/PH+cVYnmbZjzOR745/rUp9BrVa&#10;lXUX3R5CAgei/hiqd3NHa2RIX5nU4Ab9as3nlhc7ssD/AHuhznFYWruz7iCdvTG3rzVRJvY5nxVq&#10;r7giTEZ755x69P8AP61hRX85IKysu37rZPXP51u67okt2oYthV+7u/Hn9f8A69Ys2nNbjczdOvIy&#10;K6Yy92xmdB4d8S7WWJhu2/wsee/HvW5FfrMg2t16jbXB6dK9rKMrxu+ZcdOn+fwrodE13yj/AKQA&#10;d2ScJ/Ln+tRJXKi7aHU7DJb+bF827p6mnRxNHGrO+f8AZ/2qbYatauoXcoVucbv8/wCfpW9p9jpd&#10;5FlG+9zyf8+31/WseU15ijpsaMvmyR/KvQN37VtQvbixZn2qAB83FZ80SWsfkjaNw4Gcjis3WtSa&#10;KMWkP3fTPX/9eD/nNdVKPLE5pS5pFzStWnOo7IGIVmPRiAea7aytZ59ryO2WXPfjPrz7VyvgKxt2&#10;j+3XKhvQt712UNzGWUL8vQN9K4sTK8rI7KOkdTYi8P2k9sshb7y89ePpVW90W2tImhjXd1/h7/5/&#10;CtPTbmT7PlXb5unuP880X0ZkO/B6YxmuYu7PNPEnhwmRooI9391evYnPXg1yGp6ZPayNlNij34I+&#10;o/HpXreq2MflsVTcf7uM59/T/PrXLatozXbM3l/MP4lUY647e/pzVU6nRilHscdpet3kcggkJwo+&#10;99f/AK39a6zRp0u1XCcHg9Prmuf1Dw9Nau21ST5nXb7/AE9MVoeHLt7SRUnKleoy3+f6/pWkkpLQ&#10;zXmdNP4btdWdWngViOVyvTjHp0/SszWvCa2ystvCFK8fdPYcdP8APFdXpV1DMgZGyoUHaGGAP855&#10;q1cw206N8gYen+H8qxTki7Hk7wyWFwWkBXn8/wBavQa8zSeWzr0+Y/5/zxzXTeIPDaXKOYwV/wB3&#10;qcVw+vaNf6XPv8vcueeOO/Gf8/46cykRK6OnTWovLycSf7q5/H3/ABpt/qVo2ntM5H+yG79vy9/c&#10;VxS6vJCux8n5vl6Y4/rUMmtSzDyQ7AN/e7/5Pr/OqUCeeJqWEEGqStE21mLHaP6n/IrH1/wa0aeZ&#10;bRkk8Y3Z79P17cfTvr6AyecrbPvfeUt94foPzNdDeeRfQENIrFhnp/jVXktgtGR4jrWkSojK8DOy&#10;kgBQTyMf4/5NcfqViWbLjHfn0r27xP4US7Ro/I5PyqFXjHpx/nP4V57rvgm+jRk2q2WIU8qD3xjp&#10;+H413YesluzlrUZHnc2jxvnfgZHHP45H+e1V7zSzHIqANuzyvHH5/X8s10l5p1zZzN5sDDnJz2/+&#10;vUxsFvI1cjay4zz14r0Y1LnFKOupw9xbPaNvYL054/zmpLKSRlLnG3q27oB/nNdNqHhZbmNpd21t&#10;uSqge3+fwrntU0uSH5LUMfZc8c+mB+tO+okiCSe2mutku1WXcFbn06Z61M2mWM65BG9l+b5iM/h9&#10;PaseS2vLZvlT5jzymOPp71NFqM1od0u7j7w29v8AP5Vm2Wi+mkW0IyFG1eOn+Hr/ADNVL6DywyID&#10;gLn1/lTP7aZ24bn/AGuMD/Pv3pj6mj/PIhPP/wBapGyhNDvJMmeezDrnt9c1WubYAFtnG75WZf8A&#10;H6/561oSPE7bQf4h+H+eahnQFfYfxZrRMkz5rUy/vML+H+emKp3GkweWXkC/NxwByf5/5Fa3lbZO&#10;I1GR1xUd9FEsW5s53Hd8vsa0UiXFHOvpFupkWGFV6HOM49/888Ukmkbl80Pk8nv6/wCfzrZjgI2t&#10;n7p5I7/4/wD16sPbxKFRwuG54b/P6f8A1xpzsz5b7M5Z7CWO42SBdu7+I+9dj8H9A1LWfiBpMOnR&#10;zO/26MbYwQeTjrwB1PJ4/kc2602FlY71xt+nf/P1rZ+FurnRPFtjcmZ1jW7jaZo+u0HqMdO3ce9U&#10;pA4dT+lf4AW39nfCjQLInd5Ok2yZ+kSiu8U+YM/1ryT9jnxXB44+A/hvxJZ6h9qgutHt3hmLfeXZ&#10;jP6epzXragABq9alL92jxasXzsngyTyKsRnHaq0L5OAKsRkDjFamZYjKkZqSMLnIqNCBzipFyV6U&#10;wJRg85pCTjIpFpTkVQCFqTc3Q00HFO8zjpUgOsld778Ks3iYRvlqDSsG5kcdhipr3/V4NBP2jzj4&#10;zzGLQ/KB+8a8VuyAjZ+mK9d+O11i1htx13Z968i1ECODHc81MviOiPwmRqlxsVRjvXD+MtW2zvtb&#10;Oxcden+f6V1mtSk/dH8JPB/X2rz/AF11muJnmzt5Pepor95c7KUfdPQv2Yree+vZrlY2yWBPX0r6&#10;i0C3ZLdcrXgP7MiotmvkooDAFtvc8/oK+iNGTEC4/CvUqP3Ujzan8STJL7ATFYeo58zgVvaiuOlY&#10;OpACTiucUdi9o8YG3NdRZIBEoFcvpHDDnpXUWGPL5rGXxBLYmC4GMUu3PSnY9qMAHBqSBo3A4pdu&#10;BkdqdxnNAx/FQA3YO5o24FPO0cikIFADSMcc0HIoyCcg0mf50AL160Y7gUZ45NN3YoAdhhzQCOua&#10;C2RSFl6UALnHegkHnFNJFNZwR1oAkyaM81GGz1pwx2oAduyKDgdKaGzRkUAOOTTTmjccU3cDxQA7&#10;IHNBJA5pu4Z5NJuUdKAFZietG/j71NZwec0wt6CmVyk4kJXFG7nLDiq/mAcinCXtmiwcpMWzyD9K&#10;NxPWoTOF6UnnjqDSDlJw5B4oLDPFQiUdRR5wx1oDlJgeOelBIB4FQ+dgcGjzMjNAcpNk9xQPXNRG&#10;TnOe9L5oHWgOUmyOxowW5FQmYEdaBMDypoFyskGeppxbPOah83PegSAHg0ByskJOeKByMimq4x1o&#10;8xcdaBWHAcc04DPamLKp6mnBsDg0AG0YoJHbmlDDuaQ8cgUAIW9RRu4ytDFTTSSOhoAeCScipVPH&#10;NQBm65qeNSaqIAVB705AFpdhpAPaqAkBGMgU7dxTF6ZpenJoAUN6ikJJqNmHegyf7VAD844pPMwc&#10;VC86r1P4UxroYyf50ATtJ6mozOvTNQyXIx8tQGTvVcoFprhSvX6VC85I2k1CZCeKY0nOKqwE3m8d&#10;aQyepqAynsaTzcigCZnwDTSwFRednuajeU44NAEsk2BnP5VBJOw6GmvIDxULsRzQA55xmioGcA9K&#10;KCuU/m0/ZPmH/CY26YXHmfMxA55UYx6de/rX66/stTMdBtiv3dq/L6f/AK8Gvx//AGUMnxhGHl5E&#10;y/hyMZ9/1/DGP19/ZXSRtGtHcn/Ujr6gf/XNfecXL94eDw7/ALuj6M09CbVc1YA75qHTRi1QkVY2&#10;k9q/Pz6gaBjtSkE9qXHelA7UAZHiKDfbP8v8OK+ffj7pKS6XMWTcNrHoM/5/z9PovWIg9uxz2rxL&#10;42WKzWExaI8KflHX/P8AjXrZXU5MQn5nLiI80Wfnf8XLY2t9MNvOT14ye/6187/EC8eJpHR9xZu3&#10;px27D+XP0r6e+Plg1trl1vB2tk7vfgdce+en+FfLHxYPlSSJlclvy9h7f/q5r9aoy5qaZ8LiI2qN&#10;HknjbU2dm44Hde5x1/l7V53JC9xfBs7t38R5z9DXXeLpmdWwMNkjbxn2xXNaaY/OXP3ccZHT8/pW&#10;c3zTFT92J0vh+2ZIFdjk7QB8vP8AL8fxqTWHEceAfbt+X8v8imaW3kpu3dhz+NUdZ1FQWJHO7/I/&#10;z+lbc3LCxO8jE1ObErZLc8fN/OqsM69R8vZieO9RXt0ZpmVd2M46jg/1pkeduQrf71Yg4mpauCfk&#10;GccenPpVy3k2tk/yrJgZ1ZWbb65/StKCUkblX5cY6Dr/AJzW0WYcupr2cxBB/u9fX/P+NadrKXZS&#10;Tx7GsO2mJbIP3sDv/nrWlay7WU5P+etdFORhVjpoblpPF5QK/wAgSPT/ADxWlaTonChuT/n9Kw7a&#10;bjLnpjDHvV2C6QpuxgMPunvXdCokebUpm7DdgDcT2zjj8quQ3rKpGWYY4w2KwYbkSMzu+7nqfx/z&#10;9atQXfGV3Z7bT1rqjUOOVCJuw6oT8ufYf0+n/wBerMOpeYMJuXttHfj9K59JmwrsOw4x9KsW9zIP&#10;49v930rZVGc86Oh0UF6xwGXlucr0H1/SrUd4SAFfHX7xGcetYMErE4cfdXO3nj/P+c1bhnIGwjPG&#10;Dntx/n/69axmzll7rNeO83AIx+Ufd/P/AD+tSR3TZDMM7vvbfas1J33YVe/+T7VPFIcbWf8A/XVx&#10;kK5dS6fPzfXmp4bnO0Mf69u9UVDIchckcjvU9s+Rkjk92b0rQOU0opCThh6nOev+eKmUqOS/uePu&#10;1RhIU7t+PmB+77VaRiwUBgT6dv8APFAW0LUfIO7s3HOevahotzbfmG709+38vwpsb72wD/vHB9M/&#10;41aiaHdgDnOOv+eaCSGG1Z+Tt9dv/wBarcVmPLAVT757DFPATt9PxqxDDn59vP8A9agdyulozMTn&#10;vj5f8/5/KnNC5OxR8yjnaaurE/ynaG77cdf14pfsyBVc4+X2GR/k1SGimIWO7Kj/AL5/lU6RyMSp&#10;7c+vNTNAyfPg+n+fal8oRAs6jB/hz1ph0BIuhaPlfahlVl8zPXkf59KN4bdkfQ7hzTTKT8ucZ5+v&#10;+c1ItQWDOGPRvunFO8tD8qr/ALop0Ry2dvNTxrhciMN8vakFiA2Y8wkqo74/pR9lYp856Z49KslD&#10;93ao57k1LFbcZZfu88duaC1Ez2sdw3FffO7p9KgksSrMFVj/AErdNsByy/e/vc5qGS15LFe+M/hQ&#10;LlZm6cvlzeWNrN/e79R7/wCTXaeHb8fKzyYyo/hGR/nnr+lcwbV433xjjpjr/P8A/XWrpErQyAH5&#10;V69elI1p82zPRLZkvIRvTk9tvQ1i+IdCTcxUKO4bnj/P9KsaBqIKhHbkc5z19f1/z6bE9ut5GTx0&#10;w3v1qL8sjsX7yJ5ZqmkmKTzI4vmz/COv+HNJp+FVUIDE8Y6E5zxXX+IPDxMnnbB6BtvT/Pv/APq5&#10;v7C0MrM4ACnDfiOnSri10M3FxlctwZXbHuI68f5/z+tJft+7OCOQTj/CnwRNnOd2c/5/PFV7/iLg&#10;8Hrz3ppGv2TB1JiHwT977uPX/P8AOtLwxPIJlcfe67m5x+VZt4m92Yj+LGP8/Wr3hraJsbxuU/3u&#10;T0rR7HFFv2h6d4auAYgT025Pf8Pzrs9EDB1OznPtg8/5/GuL8MLN5MamTPy43djyP8mu30VSGVlX&#10;K7srgEg8+tefXeh61GOx698IlVrmNtvYnPYcHj8Pb/69fU3wyiH2WLj5uOv0r5f+DKCS4RSpG1vm&#10;AyO9fU3w2iAtVJHavyziiXvM+7yNfuz0nShutkA/u96ssnfNQ6aCIlJX+HpVlgduMYr82qfEfWRf&#10;QjKk9vpSYA6/jTyuOAPwpCoHesyxhXjIoCnODTyGI6e9N4AwKAGn3qno3hfWNd+JlnqunWfmR6Xp&#10;dzI2DzvcBFAz7ZqPxZ4s8PeB9BuPE/ivVYbGxtYy800zYGAOg9T7CqvwO+Ndv4o8N3XiHTtsa6kx&#10;+zRhsssQ4Xd6E9cds1tCMox5+mxEtdjzXxdI763b29wGVluPnQ/wndyK+a/+CgXiYf8ACpdes4j8&#10;zNBb8853SopFfXHj/wCF3jaXU7fXdG00XCSyM0nzY9ec4PrnPP0r5f8A26v2Tvj1efC271PQfD39&#10;tWi6pDcX0+iM0skUKTeazGMgORgYOAcDrjnHDTpuMpNmrlGcoo9O/Yi0wad8FdPO3b5lvGRxj+Gv&#10;SPEUYkQsSvFYH7POkwaR8GdBtYkCt/Z8ZkC8c7RmtfxFeFI2UH/OK4Kj95s7qfQ4PxLeLG5UMy/n&#10;z/nNeG/tDasf7Pa2eXaWX5vrz/LGfavY/FVzmZm/u+n8q+eP2itTZ1aJR8qnO5ecc4/z+NcU9z0K&#10;a0Pn++bGqtMWbAPtxyP6V5n8br6OH4l65JGoZofBMi59M3Ktnj/d/n+HoWozCK5zb/eXleenP0/x&#10;ryn41XDT614y1S3bAt/DNrB83JBYztnn/drTDRtVv5GeIlemeH/HiWaTSPBOlHH7nRfu+u6Rff8A&#10;2f8A9VdF4gE0GoaXYqZMxwdMnI2hT29vT3zXL/G+Vbjx54V0pY/lh0i1Rht9XbH8s59f06bWZHk8&#10;eQQh/mSAKzd1569sf1rSp0OePU/Tr/gnHqsGifs3vbrbtuknJ3cDC9j+R/yKd+0TqW3SpIzL/rMl&#10;cqcf15/Cm/sXHTNB/Zn0/wA1P3rMwkZeh4GO38hXKftIeJd8ccEMq7ct+724x7df/r8/n49T3mz2&#10;qOkTwbVb15JpEO7ashPzH3/n/n2qnbA4wD3/ABNSahdLueQt8vXAwe9Ube+DEKU2qW/vVmhMszoo&#10;bj5fwqHyQ0mM/M3Snh3lj809hyMU63+Zj+XBPNUIryQ+QCpT5gcgZzmnW02C3OBn8KmuxvAkDY49&#10;6qPI0cnzn+GgDTtbwMuWBHf6j/P+eaqXLtLIw25/2vT/AA9KotrEdq3OR6n+v+c/hxVmx1OKZvKD&#10;KW/2cHHJ6+mKkC9p0b2pxn9c5P6VrW064IDZHHT/AD/n+WaPkOD3qaG6O3bj8azZUTetb+OEfNzt&#10;x1bOaJNTWUsseVUtj5v8+9ZKl5Orfhg8VY2xxrh8c9elTylFhnaTC7z/AIc1n3cYdiXGR6mpJ7oJ&#10;yre/v9ajklz15zVAZ98p8tj/ABf3v8/561z95Cq7iMHaP8a6C7JlA2lueOKzri2aZvLZOV4+b0FU&#10;ZswrgALlOq8N7CkhuisYye/zcnrWnc6esZ+4qnptbnj/AD/nk1Rnt0XcB3+7WkZASadrFzB8gm4z&#10;3Jx/n/61dVpHi11iWSSX7vvgntzz3/ziuGk3Ro2SV9M5NQJrj2r7FcDnPy/jgV0QpqRnOXKj1CLx&#10;bC7tGTwvDbu5A9f89KgSddZ1JUjfLccAj6D+tcNZ66Y4d+5d3Py8+lXPCPiGRNS87z8bXzlvUDOf&#10;681rKPLBtIxhPmkrnsGkq2mWiwAfLj5sf4VsW9z8wI+8vHynpXK6drscoXzD95vm289Cfety2vIx&#10;EHSfd/s8/rXlNRe56SZ1mj6k8SCI/dxjPH5/59qvSaiGQyIRuHQVxtvqUiM3lt82en/6/wDP0q6m&#10;sbSpLk5X7233/wA9qxlT5SlI2nijukDFR/tD/P8Aniop9KXyd8SFv7voP89PyqvFrkAT7592J6Cl&#10;GuxM3klu3Vv8+mP1rMoyNS0mG5G10x8o79O1YF3os0DsVQjI44OOv09f5V1s58/lB6Hr0qpewLJB&#10;h0XIXIIGMe351UZEtGFo2ttZusU5wrDLL06fzrqNP1eCe3zBLubcT83f8f8A9X5VxWt6XLHcF1OG&#10;6L+fT6GmadrD2Um12YZwPp/n/wCvzVON9UTzWPQo7gTH5lA+b5hu+tQa34btL60IkVWVl+X5uBx1&#10;9P8AGsfTNaaeWG1g5llYJGqrlpGzgAAZ65/l617F8LP2W/jn8SpIrhfAl5pum9ZbzWI2tVI7bRJh&#10;m/4Cp4HuMlOnUqSslcJVIRV5M+bvFvg2a1dp4k+Tr8qnp6dBzn/69cbPK1jL+9k2tn7rd/8AI+lf&#10;oBpn/BNTxNqt7t8XfEzTbe0yp/0CykmlbnkDzCiqffDdegr0XwF/wTk/Zd8GF5ta8JS+Jp5HVzJr&#10;8yyRqR/CIo1Rdp7q24HjPQY7qeDrS3VjkqVqK1TPzi+H/g7x98Qr0aV4A8DavrVxtz5elafJOwXg&#10;FjsBwM4+Y4FfRPgX/gnN+0v4gWOXxDp+k6HAy72XU9UDSg8/KViWT5umT0AIxkggff2g6BofhLR4&#10;fD/hXRLXTbG3XbDZ2FusMSADgBVAAovrghdjjp6HrXVHB018V2YfWp/ZR8Ral/wTG+KsltIyfEHw&#10;y0nylI2muAPcFvJ/XByc59vFfjP+zX43+Duqtovi7SlMLbhb31qrvbzjqQrlR83qpw3+zjp+jfib&#10;XfskDyh8f3vVfb+VfOnx78Tab8QDqnw3u4VkuoNLOpQKq5aKSMkxlcjjcFkTp0NZVqFKK93c2o1K&#10;1T4j4V8R+AoLxW2RbWUbvu9PfpnGPTufeuJ1LwXdWD/uR8uflC5+Y5/z15zXs17dW7gbyvzjPzH2&#10;7/oPw/AYt/pi3r/Nt6fLjPHP17fh+tc1OvUp6I2nRjONzx+4sdQjGFibn1wuD6fp9azW0Z5Jy00W&#10;75cbW55/+t2+teyt4UsmPyxqO+GXqMfrzz/WsvUvAtv52Ik8v/ZAzuz6f57Vt9ab6GPsLHlF14Wt&#10;pWKywYG7PHH4f5/rXP634PufmaBPy6/5/wAnpXr174be1Vt1u2zpux93nt+eP0xWBeaIvm/MmVHA&#10;XdwR6e/+frVKs2KVM8i1DQrq3wWzu5+bsKz5IpoXZZFbcv8ADt6Dt/n8K9X1jRNyMZot3Zt3b07/&#10;AKD07Vy2r+G0k7Bcr83XA/I4x+H5994VE9zKVPscb55c8EMA2Bz04/8A1U5bgsNrnO1huG4Z/wA9&#10;6vXnhq4ReUk+8N2Y849unsfyrJlsryKXbs+buQfvcf8A663i0Y2aLiDcv3vXHNSeQhXA+lU0STdy&#10;vf5RzwOw96WS4bZkVVwJWRYvnI2jdyPao5CG4J4x8q/j1/8A1U17nKeVj5ed6/57URsNy7kxnjFV&#10;FisNkO9DlmX8eKs+DbfTpdbil1C8MEWcGQL90+vUfzz6A1Vkdfvbc8/dUdf8/Sl0zV20m9jvYEUy&#10;RtuVmz1zkZ9fz/PpW0SJWP3s/wCCSXjtvEf7Nul6VNeLMunbraN1GMxg5TjPv354r64XB5Ffkn/w&#10;Q6/aW1RfEepfDXX7uBYb1VlsY+F2soC49yQG6dx9TX6yWlyZUWSPkMua9KjK8Tza8eWozQgCAZ21&#10;YQITzVSJ2AzmrMW7rn9K6FI43GSJkJBwBUy1Cuc5WpBxyDVXJJBgDAFNcnbxTlDbclvwprls4o5g&#10;GgP/AAinH7mM0iZDEnNJKq/MQaQFnRztjkk/2qZqNwQmQ1Fk3l2xPq1U9Tu9oxVon7R5V8crwyX8&#10;MO7+GvMtUc7Pwrtvi3dtNr20n7q5rz/VpxuKsfcVm3eTOlbIw9bbcG+bgLn615r4svo7JnMi8M33&#10;fx/nXomtNlJG9fTvXlHxHuMXXlBSSJFzgHj/ACRTw+s7HfRXun0L+yjdRy6UufXC5XsOlfSGkN+4&#10;Xivmj9kds6NGzKAxABGMdq+ltEP7lTXpVTyqn8SXqTaiOMisDU2Cyde9dBqA+Wud1A5mxWBES/ox&#10;y4ArqbAFYhmuV0VRv69P0rqrPAjzmud/EN7FrqKacjvTQx7U3fQQSZJ6UZ54pm7ik3ADdmgBxYDv&#10;Sb8DrTXm70zzs8/yoK5STcR3oDEjrUJkGODSece5phyk+/BxTS4PWoDPxxTDcjpmjQfKWfM96XeC&#10;Oapm5560Ndds/rQFi2XHY0m8dBVP7WT060G7Ld80uYZaMpFAuABmqv2tPWmm7TPB5ouBcF1gdaab&#10;r3qm10p6NTDdg8ZoAv8A2of3qUXK+tZjXR6hs0n2vHIOfajmDlNM3K9ab9oU85rN+1NnPWgXTH3p&#10;cyHyyNIzjHBppuB2P/1qzmvDR9rcc0cyFZl8zY6GjzveqIvD6/hQbstzmmBeaYdQaaZ8e9U/tJYc&#10;mmm4XGOtAFw3A65+tAuT61TM6+tN84dN34UAXvtIBwDQLsno3/1qomXA5NNMx9aANI3WR97PvQbo&#10;HoazTcEHA79qGusjmgDSW575o+09g1Zoujnr+VO844zmgDR+1DP3s+1L9pVuN1Z28kDBxTxKR3+l&#10;AF/7QSetK059aorKx4zThI2OTQBcE5Pf8u1O+1MRjdVITEd6cJueDQBcW5OOtPFycYP/AHzVNX45&#10;OBSiTjGaALqzBhgmnKw+91qokhzUqS888UwsT78HH6VLBJnP+cVXEinvUkMyL94/SnoS0Wgcjk04&#10;sOtMV+P8KZJJgYJqiSQygfxVG8/bOPpVOW9I+6KrveSdC1VygXpbnaD81V3u2/vYqq9yxORUZlJ7&#10;00gLhuCeSaaZsdDVXecHnpShieDTAnMp7NTS5xwajBoxQA4yEdaaWOeDSMDnmlCsBjFAChietBYZ&#10;zRtbtS+UT2oAYWzwBTDjHWphAx4PpQLU0AV2BxyKhfJHSrzWuRzSf2f6mgDPKN2FFXzZc4AooK5j&#10;+Z39kdR/wmMcucMZPmXP1A6dvl//AF9v1+/Zah26NZsWY5jB9sV+Rv7Hdklz4ttwyNuNwo+bvnBA&#10;6evt/Pn9f/2ZIV/sS3x2Rc/4/wCfWvvOLZfvrHg8PR/2VH0Dp+fsqlvpU5GBjFRWIxbLn0qY+lfn&#10;59QN5zQOtO2nrRjHSgCrqMeYScZryj4s2Ils5tyk8ErjPp2r1y6XMTDmvOviXabrWQBW+6eFFdmD&#10;ly1UzGsj87f2ndMa01aVtgxv+VvX/Pr2Gfevj340I6mYMrYx/Dn9Px9P6mvuj9rXRlRpbhUOF5+8&#10;Bk+vXr/OviD442pZJVjVjhm+TI457+/p9K/W8BPnwsX5HxWMjy4ho+fPFkjls4P3jn8u351gWch3&#10;7gAecZI561v+KV/1hUcDlfy/X3rlI5zHdFM4+YcVcnaRhGPunU2tyEh3bfl/yK5/XLyQphd3y8c5&#10;9v8A63+cirlneI0RUbvmzn5ao6wjiQu6/wC9tA45qyHoZBkdn3MOen3v1qWJH6jbuzz6/wD1qBEC&#10;7Aj+LjirltAAR8py33h2pALboXAaRPvcZ5+lXYERdoV/THPBqO2ty3Q8/rVyG32Pu+9+gH+cVS0M&#10;2WIRwDlR69BV6FmU/ezu7/0qnGj7MbO2Pxq5DEw42fN/tNgCuimYSL1vK7ICT8v8Xt3/AJ1djdim&#10;3dgjn5ujcf57VStUYj0xz1q9bIMAAD8a66ZxzSLlsxb73brV6Lcu0Kp+Xlfb86q28TYHoTV6JeF4&#10;75/XpXXE4qm5JBGdoznP+fzq5BAw+Ze7ZqOKOMSYzxnr0/GrkMLAZjHzdQO9dEEcVSV9CaFWRVyp&#10;+X5s56f/AFqsRBQny8r6Ef56Go4ihX5931J4qaLZ5mGTd/d5/H/Gt4nDKPvE8CncpBOSM5zVm2wo&#10;YZX228fh0qG0QKGDRt8rZUdf8/5/C7aw7lUlfmbgLnr7f1qio09iWNDzgfeB3ZPSpCmzBz7dORWX&#10;qni7QdBY297fbrnta28ZkkJ9MDIX/gRA96wr/wCIPiC+SWHRdHhgCxnL3eZJMHGCFU7Ubk9WcZA4&#10;61zVsxwuH+OWvZa/8N8zuo5disQ/cj82dpCp3bY1baOu3rVS+8VeHtIOzU9Zt4Wb/lnu+fuPuDnr&#10;6iuN0jwh8TfH9z9ll1O+8ucYa2UEbxnkCGNec/Q/XNd9of7Lui+HUSbxzp980jLv+z3E0Fru/wCA&#10;SEysOnAXP9Pn8VxpleFlaU4x9X+iuz6LB8E5tio3jBv0Vl97sYDfGXwat61hp63l/MOv2O1zk+nz&#10;FT/471qzD8S/FV9N5ek/D2b/ALepSjD6rjJ7cZHX2r0vwlpXh7Tr2O28LeDdLhi5VjeQzzLkEn7o&#10;VeMkfwdR1ORX1bpNn8EL/wAO2ujL4StDcTRr/odjp/lzKwB6bwvfOckn36183jfEbA05pUpOfflV&#10;rf8AgWrPosL4c4rlvXiovs3f8tD4NtPih4jsr+O38Q6NdWKtIq+bDodxNGg5GWYOMD3wf51694W8&#10;I6Jr8ENzq3xQt9LWREkXPhm4m3qw4OFlA6dOeeK2vi58E/jmNZ1C3+Cdnqms6LJdK9vYaPvvrtZF&#10;QZLCDe8a5ydpbp27jBvP2Uv2xrjS1uta+CPj8fZ1IWe60+aTavfA3FgMlT0A46V8/jvEbHSf+yXX&#10;+JL9Ge9gvD/Kox/2ppvpZ2/M6+x+FHwZe333n7WEqyNk/u/h5KR+tz/j1rTtvgv8AW2Q3X7X03mP&#10;hVK/DeTPJ64F1XkWvfBf4ueHLRrrxZ4Y8QWvlokcDXGjSLsY/wAD7j17cD0HHFc8ms6poSLazQQv&#10;ICRuaNVYtyMnMg559PavHfiDxJ/z8X3L/I9SPh9w69ofifRafs+/ABghb9rq+X5cMx+Gr7Sc4wc3&#10;Y9RUl18A/wBnWOMKf2ur5fLHzSR/Dd+efQ3n8uOn4/M1x8QPG1+3k2F42FJXZDBCzA9ef3xOenTt&#10;+uhbTeJpUI1jxdfWryKDDHHskkGRu4VGwp6dTnse+M5eIPEn/P38F/kaf8Q+4eX2PxZ9CSfAb9lt&#10;FXf+2PqnPzOE+G7fN6Hm64H5jFT2XwJ/ZJaZfM/bD1pcYVv+Lfrk89ebnPYn/GvCLLRfEdzom6Dw&#10;5rM13DNk3/8Aa0S7lHZo1AGOuAADg9zjEa2fxBul8ltI1JgAApadlAH0C59Tkf4YX+v3Esv+Xv4I&#10;P9QeHP5PxPpKw/Z7/Y4kZnm/bE8QFTy0a+C40xge8pNbCfs3fsQFAz/tZ+Jc4+Zh4bhHze3XH0/L&#10;tXy3aeFfHJt/tB0l2X+Ly9SuMp7HnH69vxqium/EBR5cBt12HBM1yzMBzzn+hA9vQr/XjiSX/L5g&#10;+BeHo7QR9eWv7NH7DsjZj/at8WbSRgrodvn6cR5rQH7M/wCw+saRf8NReLQVPJXR7f5uf+uX+fzr&#10;42GnfFi3lVovJHzcNHIuG/EH+fP58XbfSvi8shaSVk3YCxib5Tg9TyQeo/Tiq/104k/5/sn/AFLy&#10;CP8Ay7R9k2f7Kv7D10u1f2lfGTMOS32G1TI/GDHf9e1XU/Zc/YMgCib9orxdJkZ/1dryOve3Ofwr&#10;43j8LfE2RFnbWmtST91mBy3TjDg4/LrVXU7TxmkMq3XjObzI4/3f7xFVvc/vfQdOOeveplxnxHb+&#10;PL7xR4LyFy0pr8D7m0/9lf8A4J63BxcfGrxlJtYbtt1bKCPci16fiP51p2f7K/8AwTbXbIfil40k&#10;ZW4P9qxden8Nt6f54r87tIj+JAO2bxxelV+bZ5kKqwz/AHvNJz3/AM86VpZ/E3UZWhtvGutfKv8A&#10;y7zw9unRj29RXN/rlxDL/l/L72dP+pORr7EfuR+jGnfs6f8ABOmzT91438WTMB96TVoi3p/zwrYt&#10;Pgd/wT8iTZFrniub2/tNjn8of8/ia/NyfSvjCxjitdS8WXB6K1rIhx7E4Ptn+vd8elftD2hM1nB8&#10;Q33LkbZEXd/5CP0pf64Z59qtP/wJ/wCYf6m5QvhjH7l/kfpQ37Ov7BV6x8uy8Yys3OU1C459vlix&#10;genSq/8AwyZ+wq8uV8IeMpcH+O5vDg/9++a/PLTtS/aLtNxPhb4lSAnj99Idx/CIfy/wrS/4T79q&#10;y2Ctpvw9+Iky/wAO17ttvtxHjt+tJ8YZst61T/wN/wCY/wDU7Le0P/AV/kfoHZ/sg/sLMqqvgDxh&#10;tHHzahern64Aq0v7Gn7Ct4f33w38SydsSa5er29mAr8/bX4wftlwy+Uvwx+IG1eNxj1Hnt02gA/h&#10;WpbfGf8AbbijVrTwT4wj7r51nft36duf88Uv9bs4ltWqf+BP/Mylwjl8fsw/8BX+R92H9hX9gmfa&#10;knwl1zbtIw3iG7GR/wB/M/8A660LP9iL9g3TVBh+D+rLjn/kYbzOfxlr4Lh/aA/b5j4TwX4sj2sd&#10;pNhe5PTnp6ehP86tQ/tI/wDBQMJm38EeLpG7btHvSD7fd6H8OlL/AFqzmX/L+f8A4FL/ADM3wrl8&#10;fsQ/8BX+R+gFv+yv+xRaKotvhbqnB4VtcugfrzIK0rb9n39jy3GV+G+or3z/AGxcH/2pX582v7Sf&#10;/BRm5Hl2/wAOdfQP/q2utIuf57f8/Wuh0r4xf8FJbhf9J8Hvudfl3RzJ82O+5Rj/AOvQuIs4n/y/&#10;n/4FL/MHw7gofYj9y/yPv/Rfh1+zVoBB0rwfqUJ6rnUpWPT3kP8Ak11mn+L/AIa6IgSzstQjX3kD&#10;fzJr87rT4hf8FQpJVEfgeykVvvM13D6ngbnBNbukeLv+Cl93KgufDekxIwyzTPHkfzzzxWFTMsdi&#10;P4k5P1bf6jhllClpFJH6EQfGbwZCihDeYHH3VqwPjJ4RYjJu/wDvla+CrPxD+3yr+Zcad4ZO5f8A&#10;loSD/wCOJ1rp9H8VftiLEFv9I8JuVX76x3GT7dR/ntXM51OxX1ZLqfaA+MXhELuMd57/ACrR/wAL&#10;r8AA7ZJrpf8AeVa+QV8Z/tWzSNEfD3heJem5obhjn6b6j8v9qXVH3f2j4dgy3/LHRp2x0OPmkpc0&#10;+wvq8e59hH40eAjysl03/ARVLWvjf4MitGW3uNQjkZSFaKNdw7cbgRXyWngb9qWUjd8RoYM/e+ya&#10;GMjj3J/nUWo/s1/GXxlavD4h+NniLy2GGjt4fLX8uf5VrD2jZnKjGO7PPf8AgoBr/ii88QW3iCD4&#10;u6hrWmNJj+xtYuUjuLY5+9EsZUOnvtDDB5Pb0j/gnx8e77xTZf8ACLaWiwQ2dwBJG3zEZBx27nGD&#10;375OTWFZ/wDBPvwbaX39qaodV1G43ZBvY1bd7H5Rmup+HPwDtfhT47t/FPguyksn87ddW+3alwpJ&#10;JDc/r29K3xHtKkUr7G9OpQjScerP0M+E+tW3ibSrax1ONWKNkbuTuFR/tB6XoOk+EJE02FYbu8Hk&#10;gK2FZW4Ofwrj/hjr9no1quqWcvlxyBWa3kb/AFbY7frSfGrXR4wjt0S4O6PJjYN0btWcYyPNlZSP&#10;N7DS28MwR2UV4ZkYdWx1/wA//XrnPE+oyIGfKsPTpVf4q6/r+g6CupWcIHlvtmduVU+49D69Oa4y&#10;x8c33iDQmu9R2+dHMUk29DjkH8sV5OKpez2PXwsubUpeIdTYtM23t93NfN/x9vGnuWlaRm3Pjbu9&#10;Pr/nGTXuHifVVhhkkST+E/xdP1r5z+NGo7bpyhOfm2/OP89j7/rXl7yPUtyxPK9Zk2FpDIQ2Ce/H&#10;XnNeN/Eu8+0aT42uYtxDzWNsrMeqrGwZeenMo/8ArV6x4huma3eSPP8Avf4DGPz7/lXi/imTzfh5&#10;rU5Z/wB94mRM84IBtRk+v8VdWHWrZy4jZI8s+JO25+O+j2LqpFrZWibW+X7se45/nj144roJLx7n&#10;4hMWkkykXuOjE4556Hr+HNc34lKt+0zKJGOLcRBTnstsAOmPYfU1s+G8Xvj+SKfb8rKM9FPX/H9O&#10;3Iqan6EU/wBT9Uv2etI/sX9m3w65UKbi1MjdSAMZ7+3FeK/tF6qyaisTTFhuyF3f/X/w/Xn6G+Gs&#10;Mln+z14bt2iA26QrbeOOMj9K+af2ikiv9beYIOG2r1weeMfn+vavJ5r3PZS908ye7kv1A3Nj/ZH+&#10;f5VLFbNDMAX+VV5O7v8A5/lTQFskWGNfmxgsamjWQ7S5+92+h6Vm0SXYEjEYyTu3Cm+W6vv/AO+h&#10;6+9JEzA4x+XakLSSOSc7R/D6iqWoCudw+Zu+f8/rVK6hlMfzAjaPQf1q/wAPjew+X+Goy0By7jIX&#10;uT/OiwHH6jBctO0aysnX5lY+/PAqXSFuIblVdty9fm7dAf8APv8Alp6rILhsMnzMvfr/APX7VDBa&#10;SId0S/K397/Pp2qHIDcsndoV3Mrc4/8Ar1YiuRFgke5qjAZIosh+nTd2/wAKTzQwUzP1pWQGqb9y&#10;cIfmzlTnpxUkV02SGk4z/e4rIS88pt6svv8AnSR6iFzI7/KV5I+v+fzokO5tXE3mnbFJznqvbj9a&#10;i37F2NuPy9N1UYNWhaQ7MswbGd3+e3+T3mluQFZpG28fNUDuTQRhsvkbtxO7+v8An+lNkhXbu/H6&#10;UyC9jlj8sHsM9/8AP9KkLybd4yefQc80Jj8jKvEYsU59cNnn/J/z2rOvbPfH8gI55z6f5/Gtb5rj&#10;5gM47+nfH+f61BdRHGFUsG+v559quPcg5q9IiBUnc3Qcf59f1rnb/UDbXH7o53fdVuc810+vQEQ5&#10;STDFuhPTA5J9uvNchfwTC6UySduGA98V34c56xaN/IkH3mHzfNx2/wA5/wAitTwpqggfcD93gr0z&#10;n/8AV9Kxb5F8pWKdFwpPt2z/AJxU+jzrG+Ax5XhW6Hjt+X+ea1rfDYyp/Fc9I0rxPNbtifcVAy2Z&#10;AP8AIrq9K8VRy2q7W37R/F2GPevKbPVZxFsVtu1sc/8A6un+fSrlj4iudPbcZWK5+fa3f6dv84rz&#10;5UrnbGR6wmvtLK3zFVPP3vb/AAqS31xo5FbaNvQ89MVwdh4qgkXzpbjau770jgDoeD+H866/wX4G&#10;+IvxHuY7L4f+A9a1p5j8p0vS5rhe+CWjUhRxjJIx+HGLpmkZGlceKovIkMLNwMru4GfXvxVKDxb5&#10;Uyy7yvXbjsPcf4d69s8Gf8Ewv2rfG8MDa/pWn+F47iLzJJNU1BHkhywGxo4tzBthLfUYJGa9u+Ev&#10;/BH/AOGfhqf7d8WfiVqXiAg5j0/S4RYw4wch5MvI+CcgoY+nINaRwVSf2SZYqnDdnyVpPiO2ubRp&#10;BdIyFefn6fn9O36V2/gn4Q/Fn4hFD4P+GOualHIMrNBp0iwn/ts6iNfxbFfoZ4C/Zt+AHwvmW68D&#10;fCPQdPnTaBeJp6vOMAAHzGy2eB0PJ5612k1zsOxenSumnlf80vuOeWYfyxPgnwz/AME1Pj74ynjv&#10;/FF1o/hyF/8AWLe3n2m4UEZyEg3IeeMGRTkfn698Pv8Agl38CPDRW7+IGr6p4pmX70TyfY7bP+5E&#10;d7c+shB7ivpTzGdW7f3TTGcIMEV208Hh6fS/qcs8VWqeXoc58Pvg38JPhWkg+Gfw00XQ2kVVmuNP&#10;01EmlA6B5ceY/f7zHvW3qMspABPXipWllCYA2/1qpdFnYYTdzW0uWMbJWMvelq2Qoy9Vbp+tSJlu&#10;T+PtTPJZHyRyeNtTDjjFYoqwbVA3SfKDWbriLLEpRvu9+3+etaNwFLhVPTluKoai4e32sv3W+bnp&#10;Tkxx+I878c3Sw28vmSbVVc/NjgjkcnPFfE/wm8eXPjj46a14umMix3WoSw+S2fljQNGB6fwMhA4z&#10;EG/ir7I+OMc9p4G1u5tY2Lx6fO0aLks+IyeB9a+Fv2bdOv8AQtet4dWixNa5+2MzfNFMAvmc9CGK&#10;lvq/vXn15e8j0KPw3OH8VaXc+G/EuoaFeQNC1neSQ+Wzcrhjjn8seox61mNeGFsqvy5+Z/8A9dew&#10;/tZ+E/N1jT/H+l237rVIfLumVTtE0agBj1xujK+5KH8PIPsEjbXHPdeP8+v1rin7srHRFsb/AGju&#10;78fw7ael2ko3ygM3Tp/nj/GnxaUswZN3TgZ5x9fT6UyXTjC22NmHzfxHp7fz/OkhDLmwiukOP4hj&#10;aO/OPp/Wud1Xw5GnUKMA7h7ent/X9a6bM1v+7dOpwN1U7798eflb+8adxHCa14f2oNx7469OnP8A&#10;n6VyWpaOyFi8X3hlsMee/J9f/rV6hqVuksahmPzYwq5H+cH+n0rm9Q0BmUHOOcFj0P6exranUtuZ&#10;SicBPpHmJjYx2/wn/wCuOT09uKzp/C0M8oDx7SzAPnGG5x+ORn/Ir0KXQj/y0j3buGHQE+v+f68U&#10;rrSUQ7lUfNkHDcjn/Pt+YrojUvsZyj3Rwdz4FRpPkGf9naPl9e3PXt/+vH1PwZdwNkW/RcbgO+M8&#10;HHJ+n+Jr0t7VljwY/wCLoen1pGhgli2NHzu/i7VoqkiHTTPHbjR57M7/ACzjvt/D/I+tQfZ5Q20n&#10;aB/Du/z3/wDrV6te+E7K5RlUNk8DGOefyz/+usHU/Aywhig+7wOOehOf/rd62jVRn7ORw80JjVsr&#10;+f19az5cDhR1O08Hiuwv/ClwYXKg5UZLbcgfy/Xr6Vzd7os8MxhTnbzu9P8AGuiEoswqQkeqfsYf&#10;Hq8+AnxZ0/xZbna0d4jyyZK4TOCpPpjPrk46d/6H/gr4+034keAtN8V6XcJJDeWsc0bJkgqyg/1r&#10;+ZbSdEmJyyMMMC3bvx+dfuD/AMEXfipP47/Z8i0qZnZdHk+zIxcEBccL+eT+PtXZh6nv27nJiKb9&#10;nzPofcdvkjNWEBx17VXsm8wDFWhuHWu9HnyempJEWA5NTDBPFQxg96mRQee1WYkikjp+HtTSpDZN&#10;DcDAFG89TQAE89eKJcCPBNNOe4ofAj5WgBrXHlw4/GsbVdRVTjPSr9++I+K5fWbohpMntWgHnfxF&#10;T7RqMk1ed6jMfO2uT16V3vjK6Vp5GyB8pzn8a841O5JuGOe/ftXOno2dBn61nyG2tncuMV478SZl&#10;OqsIz0k+UA9Tx6V69rMuYOFP+PFeO+Nv9I1ryWI5uMbfX9K3wvxnp4fY+jP2UFWHTFhDbsN1HSvp&#10;bRGxApPpXzf+y9EF01Qf7w3D619IaNxCoJ7V6NboeJUd5Ms35OzJrnLo7rniug1JtsWT6Vzsxzc9&#10;65yYmroiFnyR/wDWrpYG2otc/oADMP8AOK6BNuzFc/2ih3mgHBFMMv8An0pWCjgmo3ZQDg/Wi+oC&#10;tc45phuT2NNZd3IqMggdfxpcwErT+hxTDc4FQSSEf41EzdxnFTzWKjHmLTXS4wWppnz/ABYqlJOV&#10;+7xTPtTAccUucr2Zca4wdpJo80H7zflWe9y+c9Khe/K8bsf1qeZlKCRpPOg4DU0XCDgtWTJqW3gH&#10;FV21KQHG7/69TzWDlibrXKdSc0xrxF4JrD/tI9nYU19Rdht3EUuYdkbjagp/j/KozqC55krDN6VH&#10;3qabp25NLmGbT6kP+egHtTf7UJ+Xd+FZIuCRyaEm3dTRzAaj37YyH/Cof7TYfKf++aovIfvA1GZG&#10;xjNHMBpHU8nGfypw1XAwfyrL3N3pjMScmjmA1/7WU/fbHtTv7TXG4t/3zWOS3UGjdIB1o5gNc6qm&#10;OZOPSk/tdR1bHtWKzMxyaN7dA2aOYDdGrJtA3/hR/aQc4Dce1YYldetH2tk4FHMBum9wMl8Uw3x6&#10;bv8A69YRvnZsYqT7W1HMBtLfAdWpTd7uVNYDXr+tTRXbBcB/zqlKwON9zaFwuOWp3moRwfpWONQk&#10;zkOKlj1HnDCqVRk8sTVV+fxqQSKBwazUvlfhWqeO4HrVe0J9mXkk5608PgZJqkk2D1qUSjqKrniT&#10;ySLSyGnq479KqrcAHANSLN9frVElhTz/AJ5pQ3HX86hEwPQe1OWQYIFAEwcAf1oVzjI/OoxkjINL&#10;uxxQBOsu0ZzS+ee3/fVVy/YCkEpHTmgC2Lg/3qfHcc9aombmlS4560AbEFxlcbqeSWP9azoLj3q/&#10;by71rQmSK8sJ3YxULwMe1aLRqV3GmNCCMitESZ3kHpim/Z3J6Vo/ZhnGKcLXjIFAGaLduwpwt27i&#10;tBbbIwBmpFs4z1WgDOWFqeITjGK0RZR9qetooHSp5gM4WhPJpVtMDBX61pC3QDgU4QoOgo5gM9LQ&#10;k9OKcLdB1q4UWmkIpzx/jVbgV/JXGMU0xjoFqwzL25Heo5CmPlNAEYQbaa6bRhacZMVFNKAMA0AM&#10;LAn5R+ZoqBpCTRQB/Nl+xSXfxRBs4Zp1Py5x1/8A1evQcV+vn7MyBdFt1J/5Zr+PHX9TX5AfsVkS&#10;eJ4dzcCRWJA+6FbPb6fy9sfsH+zSMaJbb02t5S5X0OP/ANdfb8WP9+zxch/3NHvNov7lQP7tS44w&#10;VqOzGIl5qXGOa+EPphD0pPZh2pcZ4xQRk0AMlGVwD1rjvHdkstq2UX6/jXZMBtOa53xbbl7Zs/X6&#10;VtRlaZnUXunw/wDtceHxJBMxXJIK/wCrPAHU+x/nX5+fHizC2rr5fTdhuT82PrwM/hxX6b/tTaIk&#10;um3DiPLbWI9/84/z0P5r/tGxLD5rEhf3jKvPzbM4HHfOfWv1TJKiqYNI+RzSny1LnzH4pHMmSzd2&#10;3fj/AJ9a4DUZ9lxuGcbvz5ru/F05jd1c44PT3P8An/69ec61MfMwDjnjjg16NX4jz6b902NJvFxu&#10;eXavGG9DWjcBZ4Wbdn5cfLxnmuW0u92uFd/YL/n/ADzW/b3waPYG+Yfn9c//AKqUGTIie3QSeXJw&#10;3qrdatWyqVUov1/P/P8AnFQ5EjbgNw/zx+Qq1Z8qpGdzcLkVp1Myza25P3FwOgwx6Vbt4QC0m3tk&#10;5z9cVHaRE4Kpjco+YLVyCID5sZLfhWsYmMpBFAjbcptC9eKuQQMvBHbpzTooDnJB3c96t29vzu+m&#10;OP8AP+RXRGmcs6g6CHaFO3v1qzbxucOAeBnP+fwojiyMfex/dPSrUcQLbW47mumMbHNKQ+3BCgsw&#10;5PPzHJq7EBuUj5s8YFV4oMBT5X/Ag3T6YqzGCBy2P511R2OSTLcJCjnd1+n5VcRo1BJVuv0x+v8A&#10;n2qjHuz8y/kam+dVwwPvxWy2OSUXJl5GBXKtz/tNVqydB+8HzM3HX8/8/wCS7QfD8mo3Nub+WaGO&#10;4YCHy7cyS3DZ5SKJeZD+QHGSK9u8A/sU+PPG1vHP4hsZPD+lzK22OaQNd3K/3WbkRZGP3cau3OGP&#10;Q1xYvM8LgY81WSSO3B5TisbJKnG54RqPjTTtPdrDSbSW/vFyBBajOMdy2CPyz74qfTfh58WfiAPI&#10;msbpY5/9Vp9i3krJx0MjHLDtwcHt2B+8PhN+wjp1naKugeEVWOMY8xowCw443HgcnO5yXA7HkH3X&#10;wd+x1p6hYPEF19lhbma30mZlkl9pJiA3zccJt56EZwPiM04whJONFpLz/SK1fzaR91lvCtLD2eJ1&#10;fZfq3ovkmz86PhZ+wx4m1C/ttI8Vwrpf2piI9Nt4TJLKQBn5EyZDgnG5geDkdz9S/C3/AIJbtbxw&#10;ynw9ZWMajc9xrubmQArjC20TKnPdZH4zyDX2/wCBfg34D+H1v5HhHwtZ2KBQrNHGCzYHG5zlm/En&#10;J4rrbXQ5ZX2RI33vpz/n8vrXwOMzbFYpu8m/wXyitPvufY4alh8Hb2UFH5Xf3vX8j481v9iz4l29&#10;mPBfwutY4VjjzNqeqamljZMxOfKt7Wyidg3dmkwFwQM5BrU+H/8AwS8t11JdT+Ifju3uI+CNP0PS&#10;fJUP3YzTPIXH1jGT0FfZ2leEFUK0qhj6dh/n8c9Tnt0Wn+HbW3XDoo78Dn/P+ea8eWDp1Jc00drz&#10;bFRjyQkfPHg79hT4BeHHUp4BW6kC/NJeXDYfPUMi4jI9ip9yK9H0r4FeANHs/wCzdO8D6PaW27cb&#10;e10qGKPOMZ2og5+mPqa9IlOnWSbfLVeMsW+lYOq+PPC9lP5AuDcTH7ttar5kh9sDOOh69K2p4WlF&#10;aRX3HDUxmIqSvKTfzG2vhWCKFYCn7uNAqKvCqo6ADsPpTLvQrCNGRUUHH93J/wD11BPqnxA1l2TR&#10;vCyWsf8ADNqVwM/98R5P1yR/gkXww+IerzLPqXiq4CsV8yPTbGONPpukDt+ORn2ro9nYw9o3uYur&#10;W+maXD599qCwxg43XFwq89Pb+dc/NdeFtQlC2WktqUnIVrbSWnAwefnClRz784r2fwp+zjYm8/tK&#10;TwzHPdMPmvL1jI44x8pbO38MV2kHwT1NEUR38MagY2qOKylGnfWxca8o7M+YZPh3qOqyLFF8K2kX&#10;y+Jr6GDA43fxHd3PbFB/Z4vLm53P8P8AwzDu+9JNGjN/47Ga+n5Pglq3bVY27/Mp/pTf+FKann5r&#10;1D7g/wD1qj2dHy+4PrmI6M+bIv2cWwPO0Xw2pUfLt08cc5P8H/6zUifs/Xajg6IntHpvHPX0r6N/&#10;4Upqg63in6//AKqRvgpqueLlP++v/rVXLRF9axHc+fl+BWooFA1fT416YSw7fiR+VWY/gXnAm1+P&#10;H/TOzC/417wPgrq/8VwlO/4Uxqqji4X86OWiL6xX7ngv/CioAxRfEVwAOfuqM/hipj8B9OZPLfxD&#10;ddPQHNe7H4M6o3JuFz/vf/WpR8HNSHBuFo5aIfWK3c8GP7PPh51Al1u6b13Kv+FRy/s6eDpDvm1O&#10;7fnPO3j36V75J8G9TxlZlPamj4NakRseRc/Wp5aZSxFb+Y8Lg/Zr8C+XtM1yyt1XcMdPpU3/AAzl&#10;4DtMOr3i9vlk7enSvd4PhLdooDTLTn+F1xja0yntRy0ewvrFa+sjwyL4B+B+kl3qB4+8JX3dPYf/&#10;AF6G+BHw6/5aXeqMcdmkP/ste5J8NlhH7y8jHb5iKG8C6ZGc3GpQKB3MgH9aOWn0Qe3qfzM8LHwO&#10;+E65+1Saty3aOc/TolUb34T/ALPllG0l9Pq42g/8u8y59gfLGa+hP+ER8N28Xny6tahWYruaRcZ7&#10;jrVXU9C8EQWjvPf2Eh8otGkkiYbj+VHs4vRIaxFTq3958u6/pX7IOitJbapc6tujPzKQ5HTjOR/h&#10;1rnLnUP2JRasot9YaNow/lrNtDjcy59+UI/KvpUeGPgbrun+Zr+j6TdXDZe6zaId2CSpPHXbzzzX&#10;P33wt/ZsuNOm1Gw8C6X5MKl1aGEJny3DDGP9rB6c/nU/Vqkvsr8TqhiqS+Jy+8+cbnVf2DH8yL+y&#10;dYby5GSRVnBAIOCPc8Hp6Vix+I/+Cek19NplroWuboZGjb/TI1UsMZxuP+0OehBr6Eb9n/4Dxalc&#10;adD4S09fJkV7vc2Ww6KVf16Tqc+5rhfFP7MHwHs/FtxZt4UtJJrhvOVHACx4QZKjj/Z7nke1TLB1&#10;ekV+J108Rh5ac0vvOHsIP2EtU0+a4t21iGG2bLRDWIdxOQARjOfpnpz2otvAH7CV/eNYR23iNZNy&#10;7hH4pgX7wJBxvHb688V3mi/sv/BTT7e4uLrQtL8u6td7fMu0NGhDD7oxkljjtj658v1v4B/C7Wvi&#10;DpwkumXTZLXz9QnsHSVkyjmNB5ilVJKgcgnGABxWUsPWj9hP7zpp+zqNpTkj0LQf2Sv2RNbiW603&#10;V/EkG4cN/wAJjD8vvwx7c1uQfsJ/s0ygND478QRgnLbvFETFvqdvpXzrqXwB8T+E4re/ub6xv7WS&#10;3EqtpepsyL8hDRSAbWidWxwQAQcgkdIU+GPiiO3tWttZmMMnlvJcQ3sjOjkOTGRvAH3TgH+6DnnB&#10;qOFrvX2L+9kvD31jX/I+hNQ/YF/Zqin+0H4v69ArfdjPiSEgH/gSH61Xn/Yb/ZyQbf8Ahf2uIrL0&#10;/t2A/wDtOvK/CngDVNV0S4tby0+0XcdnMjXEtw0jFZF2BwORuDNuHG4FBg4rldY/Zm+JkitfrPM0&#10;KPtZvtTgqTnaoXdz+XH87lgsRZNU397MlGHNyyrJfce4Tfscfs4acWhn/aQ1Zf8Aak1KLPfqdnPW&#10;s+5/Zq/Zwsotv/DWWoR/KA2LuPB9M8CvBNQ/Zk8cajqkiWL3UK5dgsl2zyIoGSCVK85z0XGPesqf&#10;9mT4gX3nWdubrzFU+TieV9zbhhBg5yc4Hv71P1TER/5dP7zWNKk/+Xy/A98n+BH7N2lsZf8AhrzV&#10;9oyM+cjDJ9jx+lYuseBv2d9JjCH9tDxQG3fKsWXbnp0NfOup/AX4raSijUm1I+YokSSO6b50zjKj&#10;PTOecdj9KozfDT4ww6t9k0S+1bfbxmUNJchSigZJGWGT7DnHIHpjKnWW9N/ezojh47+0v93+R71q&#10;9x8J/DgMOmftc+OLhljy32fT3kwf7pIf/wCtVj4U+PdW1DxCltB4g8da5btIBHPdaLMwibOFYqN3&#10;B4ODn14IyPJdO0H9o/wzqhS68Qa8lvHIrTKt1lzhsFSCRjHpnOQPeuu+GGo/GvWfFNrH44+KWraP&#10;pNxFLcG8t7hZ5GKIzqgQEbSxBA9cY7jOcY1eZaNff+rHUoU/ZvZ/d+iPrjQ/ih4btrhtD1O88vKj&#10;zFb5Wgboy/UEfjn1ra1G5vrVLeRHS4t5MNa3EfR1POCfWvIf2a/DT6v4d03xJ8TZbe6mvLeSSSSS&#10;YtPHcB4/kmVjwWj3MuM5Oc4xX1xqHw10HxP4Aafw3LbrMkPyfu/3bYHAIHtXpU+ayufO4qnTpysj&#10;xX/hHbvxtHqGiDQDfLNbky2MfLun8RX1xxxnPTFeK6h4HuvCAuNK+2tcW+0/ZLqRAHKZ4R+hDqcq&#10;QcH6HIHt3we+It9oPj2Swv7SaO4tt0bed8q8Y4BP8JU/e7j8TXQftZeANK1jwTdePNJSOHVLPbNf&#10;Rxqf9Lt3xh8YHzo2PmxnbnPaufHUVKm+6HhajhUS6M+KvFupzwW8gxt2rhwrdD718/fFy4kurrIP&#10;yqu5mY9O3+Hr1/P23xzdzMbhMr5art2sO+e/NfPXxWvi852v6g7M9Py47frXysX7x9JL4TjPFLKm&#10;k53EMqnnJ54/T8q8Y15C/wAI7VmVQ2o+KXKMV7iRcjPXkxfTivVvE11nw/MZGICRsVf09/z/AB96&#10;8l8UCe1+Hvha1KYWTWPNUEDcDvufx/zxXdhl7sjixHxI8hW9N38edevvuiOaULkc4BAx6dv85rpv&#10;hdOLrxa11HlmaYH5V69uO/5Z7CvObDVJJ/HmuapDKqtPdzFn25A/eN+Fejfs8W51Dxra28iBvMvF&#10;DfL3yOMfh09D9KmqvdbIp6y+Z+s2lajPZ/CfRbS6Zcx6ZEArDGPkBx/P8q+YfjFqHmajMy/e59OT&#10;2/p+XrX0d8QtQGmeE7GzVRHu0+MfL3+UZ/l0/nXzD8Qpvt11KXf5mJ7nk/4YPbntXh63Pc+ycXDf&#10;GS/MLHHJz8o7ev41sR3CCPaPl47dxXMys0EzNs+b9cZq9Y374LNhdvBVT/jiqsZm5kLhuOn3T9Kb&#10;56AEr97gfXmsya+ZNso3FSTx0/z/APWpj6oXbaq5b8fzqgNGW4+bDfd6/pUTzR7VKNk9/m/w/pVK&#10;S63k7z8oXLMW/wDrf5zSGZGHB74JoAbeGOTgPwedw4/z/wDWqawuPLQhvmXp1/z+tVJ5YlG4N1FL&#10;ZyBy2Rz/ABNWMt9ANRpHICIeM/Lio5RJ/qwhPzdvu0RMFGXJA96nikhZNw6fwjP+f8mgCoLWfbkb&#10;eeSeOP8AP4dKheKMnLMc+n49KtTzknaWxntxVK4V0+ZVOMkhsdT3/wA+tHK+gE0k8ccm9exzn8f5&#10;0lxfmX7x2svYc/5/z+OcLmQtmQe3T9P8/rR9pCtnzsd1quQC6NWeNhznc3zH3z1/z61rWF8t3a/K&#10;2SCQc9R6fr75rlJLhFbEn3v7vf8AzzWroepQwbI2kX720t9Tj174x+QyOlS42KRvw2ahtrN144FM&#10;u7cZ2tHwT1/H/P612Xgn4E/HP4iwx3fgL4P+I9VikkVFuLXSZWhyTj/W4ChfViQBivafCP8AwSm/&#10;al8WWcV34g/4R/w2kjfvrbVtU86deeuLYSoRjn74POCB1FU6dSWyuRKcI7ux8ja3aSsjIkZ+Vsbv&#10;L+6fUfz964ya3Bn2SbVKj+8Dj8uvFfqB4O/4I0fDmCZZvif8YdV1aJchrLRdPSzVuT96R2lZuMdA&#10;vI6YNeq+F/8AgmP+wz4Y1FNVj+AlrqFxDKzxtreqXd3GAeiGGSXypFA4+dGPGSSea7sPRrR3RyVq&#10;tOS0Z+NM1hc3NyunaZY3F1dMRtt7W3aVz042qCTnj1/WvWPhN+wb+2X8VYvtfg/9nPxFDbbsNd67&#10;arpcXI6g3ZjMg56oCOK/aTwX4B8CfDfSV0H4deB9F8P2K8pZ6JpUNpEPU7YlUZOB+QrWLsPmLkk/&#10;3mrrdHm3ZgqnKfmZ8N/+CJ/x81S5jn+J/wAR/C2g2ropaGxee+uV65DKEjjz0xiU/pg+3+Av+CLv&#10;7NGgTw3fxA8a+KvEzxqfMsxdx2NrJkY6Qp5oxnIxKOnORkV9ieYqjay7vXNDNv8AkUYX+6tOOHpr&#10;oN1qh5f8Lf2Kf2UfgyyXHgD4GeH7e6WTzEv9QtzfXStx92a5MkigEZCqwUdQAea9Uik2wiJFCpnh&#10;RwPyqu6JEclaYJWIwvy1pGMY7Iz5pS3LpfJyG78DdTQwCMFGD2qmLlg/zfd/iqT7QrcJn/e9Kq4u&#10;Vkhdh8wameaGIA7Cm4P8PP1oPHzmkOwplZmyRtHt3pQu4sPxpsQjY8Z3fyqcowj3MPypLXUPh0IS&#10;rH5cVDJH8p75qxt3NhDUbo4Ql1wPaplEqLKwiwd7n2HNIX2FUd+tOlVVG7H51BcK8q/L95ax6j6k&#10;xmj4R32n24qpqKQvCx84qT64P+RUUnmSBsP90d6q3Ny0mYQ4OB93A5qWaKJxnxH02bUPDV/YR2yS&#10;edaumCPlI29K/PH4eeIpPDmu3NleF1cTtEysxJG04/766+nQ89q/RzxCytA6SzRrvBGN3AHSvzV+&#10;Ivh6fwt8W/ElnPqbNCurTAHqwBYuBxnb2OemM++OOouZnZRdonuUlvZ/E/4f3nhMyoJvL82xmGRt&#10;nUnB4BIznaeM4avnWdmhu/7Pe3KOuVaPZyGycgjqD+tepfD/AMeaXoflgSzSMvDB5O5AB59Scngd&#10;xxzXaaMnwb8Q6q2uaj4Nsbi6mm33H2reysepfaW2jIyegH3s5wTXPUpOWptGVjwSPT7yeRYraKSZ&#10;pGCJDGhZix6KMDqfQc5P1r0WH9jr9pCXQV8TQ/CXUWtWh83iWLzguAf9SX8wnHYLnivrv4GS/DrS&#10;tsmheFdKs5sD5rXT44nxnHJVQx59ecjHXIHulrIlzaq0bHbjjPatKODpz3l9xhVxEoSskfkVqWiy&#10;WcMn22Pa0TbZFcHKsDjB9wev0/CuevLVnVo2/iHytntn/DtxX27/AMFCfgRbaan/AAuHw3pip5kg&#10;i1pIocYdvuXHHqflY+pB9TXxVqsMkN0xzn5fTJHP+fauWpTlTqOLOinKNSnzIy30snqc85+U9eao&#10;3WnCNSzdedp29+x/zir76qyNt28kcY7f5/yarXtwWG1fvMP4j0+lSKWxz11BskYhvuc5rPuAu5RM&#10;FLYzzg1vXtkPnc4z69AP8/54rmfEDypIYByVOdxOecn/AD+FdFP3jOQXEVvIoIQlTnd8vP8AP/P8&#10;qF9aRxMsiNg9QOfT/wCtmo7W+k3hfM9e+Mfn2/z9dGeOG5h3Llsruy3/ANb+tdPKRe5RtYw45xu6&#10;8Cm3umRsoVRx1+77dv1/+tTHke0c+oYirEF4kvyuMc9xzSJuZ1xpkcsflMcZwfrj/P4Vzc/heKG5&#10;yke5l+ba3ygHPr69un9a7S7tVEbSqG55brz/AD/T0NZVyoMm5sLz83uPTNVGTiHuswk8Pxz3ENrd&#10;QtGsjqm5eCR+Pb61+s//AAQz+G+t+EvhD4j1K8EkdlqGsZsrSWP549qgMWJ5OcqRgAdfavzKt9Gj&#10;uFhlu1IXzhtHlnLfT/PpX7K/8EtdKTT/ANm7T28q4WSaaR3+0Ee33e+w9Rkk89TXpYGXNWODHLlo&#10;n01Y7oCFNacbZAJqmIiybgOlW4QAnNe1seM2pRJcc9KkU47VGrZPSpowDVGIYXHFLtGeB0ob6UhO&#10;OBQAFD6U5oWMJP8AWljYAcjk0s7OIsFvr7UCMjVW2pXH665LyE9hXX6scLnFcXref3jZ6CqlpEuO&#10;sjzbxfKwkdiMcHk/59q85uJGadjnqa9G8ZoQsjYz/U15u4YyGQDqfWuf7LOiJT1iRfszKD1Bx78V&#10;5J4qXf4gXbn/AFx29s8816trLlICI/7vUf5/zivLNWSOTxBGndpD+Wf0712YT42ehSdos+mP2YUc&#10;aYpZNvzdPxr6J0gfugc14D+zJB/xKlc89Dj8K+gtIjxFXfiNzw3uw1c7YeRXNs265OOO1dHrQxFx&#10;XNqP35Pv2rmHHY39AjyvAH+Fby5VM+1YugDjHt2rZYgJ05rk1uUxjk1CzleP5VMzL+FROAeP5UhC&#10;OzDjFQySN2/WpJRn/wCtVaZj0qeZm3JEVpgec896YZUxn9arylt3WoGmboDmpHZItu8bdKidQeRi&#10;qf2wqcEUjXjE/LQMnfCnBPtVW4GSacbjepz+dQyOC2M0AMdeM1FJEGGCKc0rdqQvu7VmBB5TdjS+&#10;VgcCpSAB/SmfWgCHy2Byf0pSrAcCplTPSg8cCgdyHOSF/OnJwMUAHqRTWZgOlAhzS00TDGTUR8wj&#10;gU1hKvVKAJ2nB4xR5qiqpEw6p1o2y4xt5oGWDOAMU1roZxmoBBOwIC5/CmtaXLHAX9KB2RK10gPN&#10;RteAHIzUZ0y7bqDUsWhXUnBVutGoaEMmp4bAqP8AtRiPuitFPCs5Odn51LH4QkI5TFPlYXMoX4c8&#10;ripFuVf5Qa1R4Qw2SMVKPCmOA1LlkHN3MdWPUmnM5zgVsf8ACMN0DflTf+EclXkGq5WHMjNiztyR&#10;Ugfng1e/sOQLwP0oOiOOopWZJWjkI5qZLpkGKcdJkx8tKNLl3c4q9QES7JbLfhVmOVs4NRxadIhJ&#10;cZqdLRlXJoAeLgg85py3BI+9Uf2dqcLRuppqTQnFMmW5+X56ljuUPGagW3ccYoKsDjFXGXRkSj2L&#10;yXWRQZwep7VTG4DIpRvHQ9q0My35yHijcCaqpvB5qQSletAE2OaA+DUZlxzmgydqALUEhBya0rGT&#10;leaxY5NvFXbW4K45q4gbY+YfL+vanFQ/QfxVWs5y4watx89TVGYiwZ+bNPEX+zTgtSbcjNPmAj2+&#10;lLtFP2nPSmkEcYpXAAKOKQg5yBTCsh5pAP3CkeVV5JqNreVupoNkxHLGq0AbJcIejc1G0x6ipxYZ&#10;OGqRbFAc4ougKO8kdKQpI3AU1o/Y4wOQKXyUXtRzAZv2WY87ajk0+Zxg1rFEHGKjdowKOYDJ/shw&#10;cbqKvy3UaNgnH40UXYH8zP7FcIufE0UTAf61R0JPU+2PyPf61+w37NqY0i3Jfd8mS3r6Yr8gv2HQ&#10;H8UR7tvyyruH1GM/qPxr9gP2bFK6Nbq20nywMr+Ffb8V/wC8M8fI1bCxPdLVR5CjH8NTY4xTbYfu&#10;lHtUnOeDXwx9IN46AU049acetI59KAG+wNZPiOHzbZuPetUnBwBVXVI90DZ6bfyqou0iZfCfMf7S&#10;Oji40q4YA4MbFufTj+v1r8u/2qIJLW5uo1kVNzN8pYjjkY6c8A/nX61fHzS2n0e4CjkI3H4V+Uf7&#10;blkLDWbx2OGZWZgy556fz/lX6Jw3X91xPm84p/u+Y+OvGUiySM35f5Pf8K8+1VVaZgO7HK4ruPGD&#10;lp3VDnaxb157f1ri9TRt21U2/wC1xxX0tT3jw1oZ8MvlyHOce3NbFnf748M2f9msWQ/Px+VTW0+P&#10;mAbj2rCm7Ow5dzo7e6y+3zDnb93t+dXbKUBt52sVGFPcfnWCk67cAduvrV6yunxkj2zuzxXRDUyk&#10;jo7SXdKFz83BwB9K0bHOFVm74O78+/1rnbC7IbJbb37enWtzTZiwGHUc56mumHus5pI2oI8j5W7c&#10;nOKtW0bBdyhc9eOcc1TtmynJ/wDHf8+9aEAO7aADzyM5rtpnn1NyzGvyZDttHU9e/wDn86txQMO2&#10;0+nYn/P0qO3UE9c4xyzVaSPcMH5fSumMepySkOiiUDaKmETZ2KD93BzRByAx/nWhp+k3OpS+WkXU&#10;/wB0/pjk9/yP1rS8Yxu2Ze9KVkV7SynuJFRI97Nkfpk/p+Fezfsy/sbfGL9o7WFXwHpASxhkxea9&#10;dIfstsN3IUn/AFz/AE+X3r6S/Yq/4JE694wW08f/ALS1tc6LpNztlsfDJBS8uwBnNxx+5T/pn94g&#10;/wAI5P6DeHfC3hLwD4etvDXgvQbXTbGG08pbW0gCooHAwPz+vevgc+40o4W9HBe9Lq+i/wAz7HJu&#10;GalZKrilZduv/APnP4J/8E+Phb8CLNdQs9MtfEHiW6tW+1eItbQyeVkYIjj7ew4AAFer+G/hD4a0&#10;2RdS1TzNQvtu37RdYIjA6Ki9EUegFdqtuZ32rH92PG6rkGmwwx4CbiOa/LsRjsdjqjnWm23/AFof&#10;oFGnh8HT5KUbLy/UxbPS2XaFXaq/dVVrc0LSHDK7RYPXd/n/ACB7mrFvCittf68jFadlKiLhU+VV&#10;/OphR7kyqk9jpccZAfBbOc1rWFvbJIAU/T/PvWS2r2Vovm3cyIo5LM3FcD4//aa8HeF7yPQtL86+&#10;1CZsRWtnG0jn1OAOB7nH9K7KdGUnaKOSc+rPYLzXdI0K3+1ajdxxKo/5aED+dedeKf2khdyyaT8P&#10;NKl1S6VthaPiNG9C3SvN/FHi/wAJX0H9o/Fb4jwWbSIWt9JnuPszP6KXYhRkgj7wyDnOAa7DwNov&#10;h74heB45PBjKYmPkyQ6XPDNahwA/M6nBIJ5XOOo56jup4Pl1nsc8q/SJlXXjKG98u/8AiZ42lud7&#10;MI9F0ViUJHOGkHpj1XABPQE1618CrJPFdxDHpvh+10aFY1ZbSRFeRkIYKzc8HjOOTg5YjODwNv8A&#10;sq+G7XxBD4s1bx1DpKxytNb3ECi6n56jfgdCXwfm+9wcnLegaj8av2aPhw73k9x9uuRI25ZJ28sY&#10;ztIhU7FIzgYReD6k5rGVcDh6doPXuKjDFVpao9pl0rwV4OtPJvtQh8/bzGvzzMM9kQFj+ArA1X4y&#10;aVpFo02leDdUmCuRtntRbYUfxH7S0eAe2eT6c18++OP+Cm3gzTreSw8J2iQgrtjkihC4HT0P8q8P&#10;8aftzeJ/E9zIY57hlPTjKEdSMEj/APXz3rw/r2Dj8TuelHL8VU6WPvrwb8f7/WLjyr7w1aWMJI2y&#10;XmsRbiuOTti39vf64r0ODxd4buIw8fiCx54/4+lPP51+Tp/ap+KE1wslpeYBPbKk/p/X0960bP8A&#10;a1+NUcap/bXy/wC0ozmvPqZnR5vdidUcrqdWj9VR4g0h+E12x/7/AC/40q6pE5OzWbMjsB/+1X5b&#10;Q/ta/GBCDJrLP67eB0qzH+138V1RS18XbgdeD+lZf2lD+Ur+yan8x+oaXZc/LqNseey//ZUnnXjF&#10;tuoWv+z+7Jx/49X5lp+2j8Qoo13w7u2fMOB+Gf61YtP21PGSHzLmLHuu7p37/wBa1jjqcuhnLLa0&#10;ep+lLTXo+/q9mAPvfuD/APF0javaxNtn16yU+hYD/wBmr83U/bJ1+aJpnvmRuu1Y2Of/AB/1qld/&#10;tj+Mgd1vfSc/xMxX+p/nV/W4dvxIWX1WfpW/ifRFO3/hJbFcf9Nl/wDiqgTxTo54bxlYt/usn+Nf&#10;mNcftg/ERpGMWu8FsD5Tn+VQ/wDDWvxKUeausyN0yQo/wGPyrJ46K2Rostqdz9PH8SaSz7V8cW6n&#10;rx5dV31zS3BX/hZCgnuqwcf+O1+ZJ/a9+JRZmTUZM7f7w/wpR+138Qxy+rzfgqHP6fSj+0KfYf8A&#10;ZtTufpa93Yusi/8AC2pl3LjcsdtlfpmOsuTQdLublblvjhqXysSF8qwxyMd7cmvzoX9sH4hRSZfV&#10;JfL77gGx+n/16ZcftgfEbZiHWJQ23/nmuOn4VSzOMdkJ5bUe7P0Kb4eaGdSXUz+0DrW5f4fK03a3&#10;BAz/AKLnjJ71R1L4NeGtThEcn7Q3iCNV3/NCmmA/Mcnn7Ia/Pl/2wPivImRru0bs/dH8z/h+tNP7&#10;XnxaiVt/iOTb6CPPb1/LtxzR/bD7DWV1OjR9/N8APA82nR6Xf/HrxDcQoJMLKdO/jC5PFqORsUj0&#10;qne/sy+A7+3jtn/aF8TqsKkR+W2mKccjqLPJ4JH0NfB8v7Z/xVjRj/bbc/dyvT9fT61HD+2d8U4t&#10;ok12TliPkbr37j60/wC2PUr+za0ep9y6d+x78LNMvo9Tt/j94oaaNVAeW40852gAZ/0X0AH4etbd&#10;v+zj8N7d38v4wa1tkWQGMTWmBv64/cV8An9tT4qyPlPEEwG35V2jOffgcfhQv7a/xXgb97rTsP4R&#10;gc/l7/571r/blaOibM3lUpatn6Aj9nj4ds95LL8Y9aka8sRayM0lkCgVI0V12wD5gI1xnI9qqT/s&#10;v+BLq+XUrj48eIHlVNu5v7O5GBxn7LnsDxjnJ7mvgkftwfFWD531WT7x4PTr065wKcn7d/xNUmI6&#10;jKP9rA9B6j/P8iOfVls2H9lz7n3dP+yZ8PryZpZ/jv4gfdG6NC39mmP58bjsNrjJwBk544rHH7DH&#10;wsiVE/4X34iZV8ksJRpZ3tEpVCcWgPAYjjAwSOlfE7ft7/FSKT5NTbv0VTzn6dabP+398To12vqr&#10;f7Xypgf+O8Uf29WUr3f4Giy+ty25j7eb9iD4RlZPJ+Musq8kYRpN1lk4xg8QjuoJ9TmnN+xT8Jo7&#10;pr0fF3Ut0khdty2WMkYOMRDAOOnQdsDivh1f2/8A4ms+ItRkG1c/vAh/kBTU/wCCgXxYaLdLfru3&#10;fd8tOPxx9a0/1ixP8zM/7Lqd0feFn+yR8ObC4W6s/i1eRuqhV2LbjgDGOF6Y/CtrUvgJ4R1CNIX+&#10;JSx7eGKQRbn+vPb2xX58H/goP8T93lpfqflGW8sZH4YHP+fSqx/4KFfFNpd41GHb7Rrn65/+tUy4&#10;grSd3J/gT/ZE/I+9E/ZK+H1vIzw/FaRdynd+5h5z1zUcv7KfgxbtLq0+MMkLqysvlwxcsOQ3Xg5H&#10;avhJP+Ci/wATIlYvcod/HzQpx06cHv369u/FQ/8ABQ34o3E37m5Zl9fJHHtwBQ+IKz3b/D/IqOU1&#10;O59uXv7G/gFk8tPjG6FVVVH2WM7Cp6/XAx+JpD+yR4KjW7VPifasl5B5U0cmlq6kdQcFuOT1HqfU&#10;18KXH/BQj4qNOzfb2CDnoAv+NVbr/goV8UBCw/td9wPJ54/x5x+fcU459KW7f4FPLKy+0fcWufse&#10;eGtWMkmpfF+zfzt3nM+kr8xPU/6zrnn61y2rfsB6EFjhuvjiIZljBVodJThW6cM5+o9OvNfHh/4K&#10;D/E89dXk7/Nu749Mj+tZ+sft8fEzUuZNem/1W3922cY9e2P8KUs6pyeqf4GkMHjKekZn6J/DL9nr&#10;QvAmkah4cHxES/t9RW2aRY7VY3cxsC2SSSQewGNuBndgEeg+BNKtvCt35Nx4i+2WBTMkEibCuBy3&#10;Hqeenevyps/+ChvxN0dka51mZlXH3f8APFb1t/wUz8fSTfaIrz93vJVVjHy9R3/D06+hrP8AtPDv&#10;ozOWBxE93c+1P2xtW0PwDqFr4r0JIUt03q1zHggnIwhA5z94dOfevFT+394Uvr2TS/EFo15a/YzZ&#10;m0uG42ljkFsdc4+navHdY/4KW+Kda0eTw5rKwXljKhW4s76EPFKD2KYI/TFeQ6lq3hPW7xte8PGS&#10;wmZvntXm/c4wPu8ZHPvj2GCa5MVjry5qT+TOrD4Plhaa+Z6h8aPEHga+uJbj4eLeW9nLGzTW95N5&#10;hhcsfuN1KY24DFmBzknjHzd8RryNweueD0B+UHgZ/wDrdvau0sNVZdMvL27mLNJhY13AqibefYk5&#10;/T35848WSrdyyTLEfljOB+Pb9K8hazcj0PhjY5XxbehfDE7My/MyhWHG0k+/HavO/HLSWukeCrHz&#10;FCrCZ39jsyOB9T+ddZ42vojoBtTysk2SVxyACep7fXmuR+LwNrd+HbcxsGh0maRy3OMQw9++Dn86&#10;7sPpTkcdbWSPnfwjYXV/qGrapEv+ruG3Fn9WP68GvYv2TLVJviVpJYcfbIiB/wAC6duoz/nOPK/h&#10;o4TwjqdyxX95cKDzg9Tnn6447/nXtn7D+mPrHxb0eIO2Gv1Ei8ehwensfr78CpxD/dyCjH3on6Kf&#10;GvVUm02MLuVIoBhhxg4xjr654r5n12Q3d9IwPf5txJ/z/jXvnxwu2srVYZPlKKeF44wOOR64r571&#10;CdhcyHdtXj+HGK8VbnsP4TndUAF0yCMD5vm9sevH+fyqmZzGfLc5GMjaMfzq/qCoZWkVto6t82P/&#10;AK9ZGoiSYsULfLx9On+Ht+tUZs0obiOaLcHyBgHrUkPkKpwehAwzDPT9P/rVg2zSRfMvuOv+fSrE&#10;V238UnTk7Dg/55osHMbDzKWaTfhccHg+tUby62jCy7W4yP8APTtVdrhyfNBbDHueKrzC6mysZ3Mf&#10;uqoLE98/h+n8gGydbpR8jp144brzirP20QxhUTcSflLN0/z/AJ9KyYQxYvsYgt029TWlp2j6zrXl&#10;x6Tp91cs/wDq4reMyM/OOFUEnJ7Y6ijlbBSZYtL8yhVHZs4/z7VcOpmOPiQeoz+PbvXf/D79hj9r&#10;34ixxv4X+AviKGGSTAutWtf7PUe5+1GPIzkZAbj2PPt/gn/gi1+0NrWJ/HnxP8N+H4yq/LEk1/Mv&#10;HdF8teDj/lpyKqNGUtkTKpGO7Pkp7+NY8lvlDYb1/DPWl+2RSbVkkC732qrMBz6fqK/Sj4bf8EaP&#10;2Y/Csi3nxF8U+I/FlwseJIZLoWFszYGW2w/vOo4/e9+c9a94+Gv7Ln7N3wfXzPh18FfDunzeXsa+&#10;axE9065zgzzbpDzzy3Xmt44Op1M5YqmttT8kfA37LH7S3xRaNvAHwL8TajDIR5d5/ZTQ2rD/AK7y&#10;7I+Of4s9PUV7p8O/+CNn7TnipVu/iD4o8NeFIWkG63kunvbnbn5jthHlg9wPMIPfb0r9Nnu36A/L&#10;/CtDXD9lFbxwcerMZYqT2R8d/Db/AIItfALw1dRaj8Rvid4m8TXEe7dBbpDY2pPYlAHkyPaQV9Df&#10;DL9lP9mv4NwrH8OvgxodjJHx9qlt/tEx4xkyTF2JxxnPTiu9MjOMmTFRuQT8r9K3jRox2RjKrUlu&#10;y2JvkVRJtVfuqO34CmG6UtuAZvqagUnGN3NGDncTWpmTG7L/ACU1ZnZcBz600mMjJbNG3nco+lAD&#10;lKt1kpzOqMoPrTR8q7vm/wB2mSO0j7cYFAD2nYDcDTPOcHdyPx60oU92/MU2SOVwCVpDQ15JW++3&#10;5U0dN+akFvOw+cn9KcIWIw2KmxV7DYl3fOfxp8e0NmNSM8VEzbW2ngbu3apFlYn5eNtLYZNIByzH&#10;6U0naMfw1Gkksh+Y8fyqVVHKSP8AKar0FsJGNrYQmpEMnAZz7iiNVAwKkHTKimhSY1QgbhVFJPEo&#10;Bwd3FSIu2PJx83rS+UzZ3CmSUZIeMA8CqrWwBZietaUqBflJ61TulKAlW/SsZx6miZj6jOFXy0QZ&#10;PNY19cvJEu5sMvJOcVp6g5BYGQL/ALR/xrn9Zvkg+8NxC8bWHNc9Q6ILYz9YugIuRgs2T+8C/wCN&#10;fAP7Tvh82X7QGuXUEW2O5aN9qpw4K5LHkn1zx6ewP254h1zyx5qu+3nc0bYx+PGPxNfN3xL0TTvE&#10;/wASLrUpUHmKQm5h16DOcY/X1x6jl5vesdkY2R4xp/h/VNis0DbmYAbl+vUZP0PB64AbgSdFpb6h&#10;YozPnc3UrnIA9z0z17/dzyFy3pukeBNHuWUyxkbMhFjX5WUggjrkcep498Vcv/BFioISGPcp+WRk&#10;5PTnjGTn3B7ggiok9C4oyPhh8TNS8O6nDA8bLuZfOVECYwTuzu78DC/7JU8gE/Xnwh+JllrllDEt&#10;wvzL823JzjAzn6ev8hXxfrnhh7G4W4sFVo1Ubto+VeRjlQOOgHHUAALgLXefBP4m3/hjVYbO6uGa&#10;NnAVZGXjjoPbr36Ae9ZwqezlcVSlzxsfYHxH8K6V4x8JX2h6xYrcWt7atDNG3IZT/I+9fOPw+/Za&#10;/Za8SeIrrw14x+HEc17byeUxGqXanOPRZf5jpX0t4W1aHX9GWVHG1lyPb0/Gvnf4+Xt58NPjNZ+J&#10;bbMcWpw/Nt7yIcHnHJ2EevT6Cuuryu02rnJR5tYXsT+LP+CTv7NniG0/4pzXvFGittJVrW/hmQnH&#10;BYTRMx/BhkV5n4y/4I7eIIYpZfh58aLKdlUeTb65pckOW75lid8f9+z6cV9m/DTxVF4q8LW+opIG&#10;ZolLY9f8/wCea33cHOK3WHw9SKaVjB1q0JWbPzL1f/glT+11YyiGK28M30bcNJY64VHfvLEjc47K&#10;cZHHXHkXjb/gn1+2hokzy3P7P2sTxqoLf2bPDdYXcVAHkucnjPToQeM1+ygwFAVsVHKgZsuSaccH&#10;Tj8IfWZvdH4L+Nfgh8afAELah4y+DnizSbXzSFuL7w/cxIOM/eZAOx5z2NYWn6xJcGRV3GROW9cE&#10;46H1JHtyPav3+eFGGGP/AI9XIeNfgP8ABP4iQtD48+E/hvVhJjzDqGiQTM3OeWZSepz171Tw/Zh9&#10;Y7o/CvVZcQ/aFGMDJK4568cGstNVnhlOVbcvC/Ng/pke/wCFfsV49/4JWfsT+PPOmf4TSaXdSxsq&#10;3mja1dQNHkk5VDIY+CeAVIAwMY4rwr4kf8EL/B96zXfwp+MupWbKW22uu2a3AYY7vFs5yeyjgAYz&#10;zWcqM4lKrF9T4AtdcjeMhWbr83UD17/lVG8kETqUbuD7j396+qPEH/BF/wDau0rUBa+Hr/RdQtyu&#10;WuobxY9x3HjbIykcY9sH8KvfDn/gid+094ptmm8eeIvD3hxgwSOOW6a6k2d3xEoXPA48w5BPINZe&#10;zl2NOfrdfefLdprkNj5MpmWOSJt0eWHBB9z+lfrh/wAEcfGXiHxf8A5pfEUzNMurTBUZSML8pHB6&#10;dc8DHPfrWD+z7/wSY/Zu+C1nb3HjKW48XaisMYuG1ACO2kkUDJ8pTyu4bgjlwMnOa+rPhXpGlaRq&#10;X9naLp8NpbwwqkNvbwiNEUDAVVAAAA7V24GnONdNnHjJwlRaR6PbwnbjNKxMZxViGPjmiePJ4Fe/&#10;KPunhxlZkIf3pwJHU0eXjotBDAdKhXRcuWRIrA9aczgLwajTPWgox5qjIkQkinTMPL2g/wD1qjUk&#10;DjNLMGCYagDK1X7jc1x2vcxyYH/1q7HV2+U1xviBtsLn/IoqfCXT3PNvGDZErgdvSvOZMiTGfuji&#10;vQfF75jm545FeeScyEqO2Kx6G8TM14kwEnnAx6YrzeaEya1GSerE/TJ/z/nivSNbz9nZlb7q/wAQ&#10;rgRAz6/EqHvkf0/Cu3CfEzuj/DZ9Q/s2WyxaIjJ3HWvd9KQrHXjX7PFn5fh+A4HKjp+H+Fe1aYoE&#10;VddZ+8eIVtbA8pgRXPrb5lP+9W/rbYPNZCYEnJrB7FR2NjRkxwfyrUyoXANZulkCLNWjKc4JrkYx&#10;0jHGaYX2r1pGYg5LdqjMmD1/GpbNYxsOkcE4xUMoB4oeXHQ1DJMxXipLGyR7u9V5LbJ71aTLfM1O&#10;MQJ4FAGXLavvzj71QyQyKMEf/Xra+zJ0NNezU8BRRy3Aw2WbP3TSCCRvmI/St37Ap/h/SpF01SOI&#10;6r2bJ5omClhNJ/DUi6Y7nCrW9HpoxgpUyafz0o9mxe0Rz66LJjOePpT/AOxSwxXQiyC05LRMYVf0&#10;qvZi9p2OfGhqONv507+wkJCsua6JbQYzt/CnC2TuKfsxe0Zzw0CPH3f/AK1KPD8Z6KPyrohbL3H/&#10;ANalFsoGStP2aF7RnPHw/GfmKZPrR/wj8J6R9v7tdEbdO9Hkhf4aPZxD2jOc/wCEbgHy+V17Uh0R&#10;EG0J+FdA8Ix92o3hXHIo5IhzyMEaRGvGz/vlacNMgXgxr/jWs8PPFQyRECjkiHPIoiwg3YMYqWO2&#10;iUYCAfQU8qw60AsDRyxDmkOSBAP5CnCBR3qMOR0OPegu/XNOyJ1JhBEW6U7yYy2QP0qFZSKcl0e9&#10;MLMl+zx45FI1nGwxigXQHVqcLlTznFADfsKjov6U19OD96n84Y60vn87aLICm2m8U1rA46VoCZCP&#10;6UFl64qeWI+aRmtYleMU1rYqOErScpjd0qNkQ8g0csR80jP+zHHKUG3IBG3PfNX2wTgVEcUcsQ5p&#10;FUQFjmkNv2NWWdV4qORwOpqiSIwHpil8nBxinGYdTTGmAPDYoAGTHFNYEcA0rzgDOajM/YGgBdtI&#10;QVXO6mtMO5qGe5YCgCcS7W3Gp7e4UHrWSbkjvTkuzu+/QmB09jeLtzurVgm3LmuRtb8q3LVrWWrA&#10;cFs1oTKJ0MbZFTqu4ZzWXa6kjY5q9Ddqw+9QSWAmetL5IpizjoKd54/vUAO8laBEtNM3pTRcL2NA&#10;EhVRSEDtUXn56mmPcqoPNAE+QKa0oFVJL4L1aq02pJjIagC+9wtQS3iouc1m3Grhe9Z91rQb/lpQ&#10;Fjan1SJRw1Z91rWB8rVi3Os8/eqjc6ozZw1VylcpsTa1lvv0VzL377slqKodj+ff9hiAnxJHuX70&#10;x3Dbyegxn3P+RX6/fs486HanH/LNe/4fjzX5B/sLknxFCJEbCyrwVHX2x7/j/Kv2A/Z2QR6RGD2Q&#10;d+h719nxV/vDPEyPXBxPbIV/drnjipBnpimw8RgU/iviD6QQ8ck00njmnELjpSMMDlaAIznP3qiv&#10;U3RMN3apyAain+6fpQtwPIfjVpqS2E5YL9w/Njt/kV+UP/BRHSWsbq4nCspXI3beu7B79ee3r+Vf&#10;rl8WbdZbKVG4ypxX5Y/8FLdJ22txPs3MqER7W5756dQP896+w4dquNdI8fMo82FkfnN4tlJmkkJC&#10;KGwvI6elcvfoT8zJj/ZYZx/nit3xZMHutnI25xn/AD6/jWK+1xtYL06ev5191I+V2MmdDnkKAv8A&#10;DTV55xxVi9iT+Hr16io44ivUZrHl94q+hYt3f7qnkepq5BJkhmTH+z6VnxEqN2OMcnFXIMMNyp83&#10;WtkSzTtLh1ZT93jHTpkVuabetjIb6fL/AJ/ziuctw23sufwzWpp0xIBzt/2i2M+tdEZaHPM7DTJw&#10;wDlu2evb/P5VtWTFvl78/wD6vSuW0y6IGGcsSvXjmuh0yWNm5H59uv8An8q7KctDz68DYtY1Crk8&#10;H7p/z7VcgQHCbT07/Wqdi5MWTJ/DjOOTXqX7Mn7NPxM/ah+IFr8Pvhv4dnvJriQiR1XaqKCNzO2C&#10;FQDq3btkkA9E8RRw9J1KjskccaNSvUUKau2ZHwl+Enjf4weLrHwX4C8P3WpX+oTCK1tLSIs87/3R&#10;6Y7scBRyewP60/sRf8E1fh3+y1p1n46+KFrZ6346URuzMokttH3NkJBn/WSjHzSnofu9Nx9L/ZJ/&#10;Yw+FP7EXw/Sy0WGHUPE15Ds1rxI8P7yQ7OYIM8xwj825LEk11ur+JkurxLIvme4VVhhXqcH/AOvX&#10;5LxHxVXzKTo4duNP8Zf8Dy+8/Q8jyGngYqpWV5/gv67l6/1d53WGIlY45pGX5ueSetVY7OWY7mHy&#10;7fu+lamkeFp5U8+7Hr78f5zUes3NtpiMGb5v4Qg618XGLkfRuolsV38u1jy7BQOtU5tZ/eeTCnt8&#10;1YOr+JJZbvG7ao6begrNm8RNGC877UXlvTFdVOkZOUtztbe/Tcpdv95vSqXjL4p+HPBelTXV/fqq&#10;xr8zHHB9B71wh8d6hqcx0/w/bNIy/wCsfoq+5PbpXFa/4T8RfEvxZ/Z5so75bXaTNNGwsrfoynbn&#10;dK2Pf8V5rtp0Y9TJy5nqYfxI+PHjn4kW901hqq+E/DtvIyXmuakpiZ8dViRsMzehwB7k1xvw58Z+&#10;K/GfiKTwL+zJ4C1TWZywTVvEWoWZSVySCZGlfbFDGoyfmdXY4CoPvV61r3w2+Fnhe2W7+J+r29+0&#10;a7mS4VXZgMfLkDbGn8JjUAEcNuySeH+I37ZFnpOjL4G+EunWumaXCMRQ2tusSHnGcAAk49f/ANel&#10;TMMJgKfM9X2/4BVPA18VJJaI9S0b4NfAL4MxL4k+N/iqLX9Yj/fTWOnqsdlHLjcWJGyS4YEdZHI9&#10;AM1i/EP9vtUhXRvA2kiO3tcxW0abYooUBG0KFHTHbjp+Xy5qPjHxN4xupLu/v7if5iW3sxA5PPPA&#10;+nA9B0FRotnaSYnmDNu5jRutfM43PsVipaOy/r7vke1h8rw9Fa6s9F8YftG/Fbx27i71+aONhhFV&#10;ydvTGD65Hr37VyMlzqV2d19eSMvozdOSf8fzrH1Xxfp+k2zXl3dW9nbx/M9xNMAEGepZsY7V438R&#10;P28v2cPBLyWt18RodQuFyPsumN9oOR/tL8nXuWHSvJ/f1nrdnf8AuaS1aR76ktjb87gW2/N69vy/&#10;Onpq0CSYjt2bjhtuPX618O+Kv+CsmjW07weDPhtc3Xy/u5L25WPHp8qh/wD0IcfSuF1T/gpd+0n4&#10;pZofDPg6ztVYgL5dlJO3A6Alj/KtY4OvLpYxljMOtm38j9JY9c8tcrbgH0Lfh7Up8UzAkmaFeeDu&#10;HX8f8/WvzLk/af8A23NbgNxLpmux7lyskGjlFz/3xz6VmXXx1/bomZvLuvEyr0x9nZemOPug9hVr&#10;By7on69TW0WfqUvimRuVnhPzYYoy/hVuLW7lhkKGz3C5x+tflBN+0B+3Dp+J7rV/EisnPzWrZx+W&#10;f8Oat2P7d/7WfheQx6rql0fL4ZL6y25x/wABHpT+oy6NCWYU+qZ+q8niB0H+qK/h/hUDeIYH+YOz&#10;dDjdxX5u+HP+CoHxoM2zXvD1jNt4ZlhZWzx159fT/Crd/wD8FSPiRbv5eneE41k/vTXUjc49D+f/&#10;ANas/qdaOxX12iz9E28QQj929sxJ527v/rf4VGniKNfnZl55G7P+FfmlqH/BSv8Aai1G68/Rpobd&#10;P7sWlwSfjl4m5/TAqKX/AIKFftYyLl7qRifut/YkAwf+/X+cVf1PEd0T9corv9x+mq+MNPjPmMnm&#10;f7uTxjPYen+TUieLrMxAJGrH19e3pmvzCl/4KEftYOp23AVl6ldDtxt+v7r+lSx/8FEf2uDtP9qg&#10;Oo+X/iQ2wyDj/pl/LHT819RrdWivrtPs/uP03bxSN2w2q42/X/PSk/4SkggCzjX+fv6en41+Zs3/&#10;AAUO/a0jfdLrMbM3C/8AEjtyV4HYxYz+XNMT/gox+1areT/bUW3ruXQ7bOevP7v3qfqNXug+uU/M&#10;/TSbxOBybZQ2Pvev098n9ajj8SToxYxRnnHI/wA+3+TX5lz/APBRf9qVW2y6pGzbcMDodsMf+Q6i&#10;H/BSL9qSMgRX9pwvBGiW7H2/5Zmn9Rrd1/XyD65R8z9OT4jVzumSM9vl/wA9vWiPxFas2xYEx3Xp&#10;36V+Zq/8FKf2oIyd17YL/wBwODH6IP8AP4YF/wCClf7TMTbd1kzbeHbS4zjn0C49PyHpR9Rq91/X&#10;yD67RXc/S19bjRlCQIzZzkL146dain1o4b91EB/EzA/41+aEf/BSP9pnfgiw2kAY/suIcflx+tXY&#10;/wDgo5+0RcLtkSzx0Xbpsa/yA5/lT+pVX1Qvr1B9z9GG8QtGfLMKr+v4fnUT66hPMQb/AIET/L86&#10;/PD/AIeG/HJstcw2u7ooazGTx6ZqtP8A8FCfjhIq/JZ+oP2Vdw59M49O3HtR9Rqd0L69R8z9EpNa&#10;j2t5aRn5sbecj8vxqk2uXSynZFHt3D8Mfj3zX56r/wAFCPj8+5LfT7V+vmf6LyePr1+n0pY/+Cgn&#10;x4u4GEOlWZb7xVYGHv03f0/+svqVTyH9eo26n6By61OXaNUjVs/MP8/41CL/AMxvN2Ly2VPr/jXw&#10;HYft5ftB6lPix8OQzSIudkFi7YABznnp+GOlaOjftsftP6pcrY6Z4P8AtMhxuWLTZTj8j696Hgaw&#10;1jKUtk/uPvIXLD5QRtIHzN2/z7UkmpXSFTsh2juV7f59zXx5p/x4/ba8QyzDwj8F9W1hbfHnSWnh&#10;64bGR938h2x0rd8P+Nv+CjWuOttpn7IXjK7bdllj8J3zDn39/wBOfU1DwtTujRYiHZ/cfU0pmm58&#10;iHbzzzk/5/pUayTId/2eMqw5JHIrxOw0/wD4KiTXy6NH+xT4oeRsYb/hH544z3++zBR+JroH8Jf8&#10;FK7G3hn1X9iLxirSS7QtlpDTd88hXO0cY3HsTzU/VprqvvNPrFPon9x6FfNMfnaBSRnYpXmrWnm6&#10;tIBJcwhmPPyjOPUe/wDntiuW8P8Awx/4KL615V2f2M/FysylgtxZQwY6j/lpMCCfTg85rTuvg5/w&#10;Up1SFktv2NtZj25Yxzy2qhu2P+Pjnt7fpU+xku33or20PP7iPU9QuGnbbHu+8dxz83vVOe51dk82&#10;SxQDs3lnrn/69Yup/B//AIKbxSs8P7GfiD5QytKscWWIB5AWX5v61HofwL/4Kb68slxc/sn61bLD&#10;ktHNaxiSRucKN0oyPft79Kr2Eu6+8z9tHombD3bp8ojjU7cKuP0/pxVC8vp5GZY7dVO7OAv/ANeu&#10;S8S/B/8A4KgaJqElldfseeJJgqk+dY6aJkGAD1Uncfx5PGMjFUz8N/8AgotJZLd3v7H3jSNWXOU0&#10;B8j6rgnP1x2zxxR7GXS33h7aPZ/cdZLeRom64T3DY6+v9KpjXALkQwIPYevH+fzrgdU039smyZrn&#10;xb+zV43sbeIZcP4Nuj5r8/KhEe08d88Y69qj8DeJPHvhvxGNZ+NPhTVPDds8ZFna6ppk0ck2RwEU&#10;rk8H069TmpdGVgVSOh6npUct826Vdu5sBegBz6/Wtu9VbIiBd2ON21f17Ve8M6DZzWy6sY3Uy/Ms&#10;V0NrpnnpwR16EcZ/Cl1nThfJGUZFRXwHDcdc49uRj147VjqbKSEj1BE0iYh2j2sQSpO0/L6Z6/0/&#10;KvP9e1Zphcfd5yPu5+ufr3rrPE2oiz0f7HF91Mlsr2IAyD6Zx1PX3rznU9RhFx8kiMP9huv+cVUT&#10;OT1OP8WahcwX0VjNGNwjkb2J2n9PX61k/tDTy22vyqFKi38MyNheNvDIe3PIzWzqWjazrnja3j07&#10;Rrq6WYeVD5UJbcxIG3I7fMO/T6Zrp/ip+xt+1r8V/FWr/wDCC/s1+Mb6GSxaxtriPQ5Vh3+adx3s&#10;BgDPXOOvbp3UtKL+Rwz5uY+T/ChNn4EZX2r51wTuPf5QM4/z+lfSX/BNjSRf/G3SyF/5as5A/iwp&#10;H9c812Hgf/giP+3r4k8LQ6RqHwrtdDmEDP52ra1axoW3D5WCyPICRkjKd+cV9PfsM/8ABGX9pP4G&#10;eLE8bfEHxr4Phb7Owjs7W4nuJEkZSMFhGi4GexOTn2NY1vfptI0o+7NNmH+0Vq/k3kljGSzNI27a&#10;2e4GP8/4EeC6/f8A2d/JQ/vGx90dB6f/AFq/RfxH/wAErNU8cXEl74k+OsMLyEkJbeHWfbzxy1wM&#10;8e3X8jBp3/BFD4ByRiTxR8XPG17PtHmNazWduhbOThTA5AP+8SPX04Y4Wt2O2WIpdz82X1SJifl6&#10;9Dnj6Co2vEuTtYqx2/3uBj/AV+r3hH/gkn+xR4Zi/wCJr4O1jW5Nu15dV8QzjeM5wUgMae3TOPxN&#10;eheH/wBiX9j7wrdtd6R+zl4U87GPNvNKS5Pr/wAtg3fn3PNbfVKnUy+tU+lz8ZNN0nU9fulttC0q&#10;5vpjxHHZWrTM3TgBQfb/AAr0r4f/ALDv7W/xHKnw1+z54lELHcLrVLH7Cm3ONwN0Y8+2OT29a/ZP&#10;SNG8N+GoVtPDnhywsI1UKqWVokSgAYAwoFXDeSu208egqlhF1ZLxT6I/MLwL/wAEcf2p9et/O8Xa&#10;n4X8O52jy7jVGuJV/vMVhjZCR6B+SOor2nwD/wAEVvh3pEOfiL8bdVv5mVlb+xdNitRtIIK7pTKc&#10;YI5wDx26D7SeQ9Q9RvJzuJ/KtI4elEzliKkjw3wN/wAEzP2JPh/Bsh+DMOrzbcNceIb2W8J4wflZ&#10;tgzzkBQPbFeyeGPCXgvwPaLYeCPB+k6PCqBVi0vTo4F2gYA+RRVo3Ksec49aaz9gPetFGnHZEc1S&#10;W7LEt2XX95KcdeWqE3We+fTNRls8Uixk8Emq5hcpI1zI2OelIrSsQWK/40CMFcnj60RqA20Cldhy&#10;g7E9+3FIPMByP/HqfsRhnpTtmBgL0FPUS0ADbH/SlMYD0wIQMnv7VMAuMg5PpQhAEx0GSeOKaoyd&#10;oH4VJHwMChVVG3nqTVALHAvXPGeaV9nVRnA/OlDLu4P1pJHQHJFACFtwY8KOlJHhSBTC2TnbxSH5&#10;SCT9KnmNOUmMqk42015COhP5VHvPQLzTgpPfH9aOYOUTHGd1IfuYBp4j3ZH+TSiNSCPu/WjUViqS&#10;xbKmlP3QQfarJiVB938fWoyFHG3vUjWoBn2jaKPmHX1oBYfd6VH8yHIOB3oAuRzKy+WT9DUkRCjC&#10;c1nmR85A/GpYLhgNuacZRJ5exfbPm7T+ZqRVbZjaPl71BA5cZcVOjqOS+ParJI3jLcNmqd9CMY29&#10;e9aMjjbkCqd6pYYBqZaxKjuc1rEOCxVc8cqMc1w3ieaW2nZVG1sHb7/Tiu/1yBWQq8W5VrznxrJD&#10;tlgccf3eMdc/5zXHU+G51UXdnA+NdUZInnkfbIvO522/zPH6V5bcaK887arbyq0kjYYnGGHr9fc1&#10;1XxDuL2a1ks7RI/M2lI1kbaT7Dg8/QDPoe/H/D7X47m2Oj6lD5M0LFJI5Qfkb0IJ4OP8R154dG7n&#10;odEiaP7Rby/PG6j7u0fpx0cfiD6Vfj1OSSPYnzKH27pPXHGHx8p9mx/Sota082VywSNY43ww2zFc&#10;4x2bKn8u1Z6tPYMzpK7d87sfKPzIX15K89BxiZblx2JtTSabcu7aev3ecEck49R1Iyp/iyK5HVPO&#10;02YXdt/rM5Zo2PB68/X8z7jk9NPdGaHbJIuFBbeqYC847Hr/ALSfL6jrWJrYiaNiVbcuQyso4JHf&#10;nH5cccd8ZyQz6o/ZD8at4n8KLb3cmJIRja307/r3rE/br8NTX/w5j12zizJpN9Hc425wn3XPHbBr&#10;zT9h/wAWSaT4ym0OYyrG65Xc3uc/y7etfTfxj8LweMPBl9pFyuVu7KSLmT5TuUj8OvriuqnLnw7R&#10;xzXs8Qn3PJf2NPiVHqunN4emuNzL93PXGPr7GvpKGQhNsdfAf7Nfii/8F/EyPRL6T95DdfZ7hTnI&#10;IO3GM46j3x27V94aPefarVZkK7WQf8B9q0w8naxniqdp37mhISMIB0GKa7oFyzYphnzuOdu0YpjS&#10;I3D4bvXVzyOXl0AsS24L19RUcgJHzcUrXKquR9736VFOC8TfNg7qOeQcsQdyAR1/CoXvfKXcG3eo&#10;pHkXGH/nVYxgwbCuecq3ejmkEacS29055TLf1qrc6v5a5D/e4FRuWC/L6VnXDS9A38Wcf/rqfaSD&#10;kiixJqMkrZST+VdR8KHM2ss794/vetcVDIgO1vTOTxmuz+FM6HWz5Zwu3AGc1thJfv4mWK/gOx6t&#10;BGDGBSTxHA4qW2wVBp1wmEyK+i8jwL6lRFPXFPKg/eWjgdacFLHOKOVLcoaIwRkimmP5sZ4qQg4p&#10;HZkP/stKSiIWNFxwM/Wm3IyvvTopFKk96bdMAvJ+akhdTE1ggRtj/wDXXEeIWKxMc85rtNZO1WJr&#10;g/Ek7eQ+T3NZ1H0OiGx514scraTEHNefyORJtBHXHSu78XsfscnPfHH1xXn7/NdNgZ61nH4UbU/i&#10;KuskrA5UYO3Py8Vx1pal/EEZyeOF9P8AP4112sgfZ5MA8L7c1zmkp5niGNT947f8/wCe1d2E3Ora&#10;mz6u+A9gYPD9v8v8Ar1uwTbCAfSvOPg7a+ToNtlMfuxj24r0VLkRQcHt3rprfGeL0MfxNcqkhGax&#10;La9V5tofviqPjzxHHbzOJLjH+0GrA0jxDZjbIly27d1JrGekTSPvHqelLmEEVc2HOGPFcjpHjOzE&#10;e2S5G71zV1vGFmeI5x06Z5rk1ZfLys3ZNpbB4x2qJ1z0rEPii3QfPcL7fNWhol//AGo2zhlPahU5&#10;MvmRZMBJzmk+zH0P5V0lj4IstRj3ieSNv9lqkf4Zz9Y9Uz9Vo9n5k+0ic2LNivK05Lbtt/Kt/wD4&#10;VzqS8LfrS/8ACv8AVBwLtf1qlTJdTsYi2ZP8P+FSx2IXtWwPA2rr924X9aP+EL1odJ1q+UjmMtbP&#10;HNSC3x2rQ/4RDXFP+tWl/wCET1xejU7CuUVtwBgUvkdxV4eGNcXp/Sk/4RzXsfd/lQFykYSeopyp&#10;gVZOga+Bjy6RtD10f8sf0o1AhEfPAp2xStP/ALH10N81sfyoOma2OPsrf980uVisNI7AUjICelOb&#10;T9aA5tW/75ppttWXk2h/75o5WFhuwZ4FKycUhi1MfetW/Kgx6gOtof8AvmnysQhQY6UzyAeKcUv+&#10;ptG/Kgm8X/lzb8qLMrUb9kHUU1rFSMbf/r1IJbodbRqUzzLwbZqLMLsqSacMnC1VlsGX7orUe7YD&#10;a1s1RtcozY+ztzSswuY8lvKpxtqNlYda1ZJITz5JqtKbcrjyTS5WUUTIc7WNGSakm8kciNhVWSeO&#10;Nu+KXLbYq9ybGORQCy8gVTfVoU4O78qP7btAMkt/3zUcszRWLyyN/ETQ0p7NVIa5Y44kNL/bGnn/&#10;AJa0vfQcsS6s5UdaPtbDjtVT+07A8eaKPt9h3nX86fNMXLEufaWHIFRm8b+9+dVW1Kwx/wAfK1G2&#10;p2PeUUc0w5Ylxrxz1Y01rpm5PSqL6vYr/wAvC/8AfVRtrdnji4T/AL6FLmkPliXmuHz0/Ko2kc96&#10;onW4N2PtCf8AfQpP7ctf+e6/99ChykHLEvq7gc0gG3kCs4+ILUj/AI+F/wC+hTH8RWw485fX7wqd&#10;R2RoyF2bC/zpp3qOnNZbeJ4F530f8JPbnktVxl3JcexpkuxpjxEjPWs//hJrbON35mlXxJAeCy/m&#10;KpSRLjIsTRydAppkcbqeBQut2bj5qcmq2h6U/QXqPRpAeKt21wyjmqq6haN0b9ael/a7eWppsNtj&#10;Vt9QZOjZrQttYcDBaucW/tuzVMup26D5TV8xNuY6iPWB1J/Cp49VQ8bjXJDWoA3yv+tPPiKFBlWp&#10;hyM6xtUQcZqNtVz0zXK/8JC0vyowp/8AaM8gzmgnlOjk1cA5J/Oqs+tqp5fvWHJcXP8AeaoTHcyn&#10;vVco+U1LnxAqjK1QufEErcLTF06Rzl6X+ywBjB/GnYZWl1C4lGN5phMjNyTV37EqLwKhkhCjIFMC&#10;rKjA5Y1XkDZzirroewqBoiTjH40AUJFYnNFXDbg9U/KigD+f39hKEf8ACQWsufuzL8xXjIb6jjGe&#10;O3vxX6/fs7LjRYQX3Hyx3r8h/wBg9d+txMV25cBR1HXn6YB9uhxX6+/s8r/xJoMvu+QHnvX2XFX+&#10;9M8PI9MHE9mhwyBs1Jt9fWmRA7BUn8XIr4k+kEwc8ikOOtKy5OcUEe1AEZGeQKiuMqtWCPaoLkYX&#10;kULcDzv4pLm0kVj2+96d6/M//gpDYM2j3Uqo2dxLsFxg+59PfB61+mHxOG60mBP8OPwwa/Nv/go6&#10;jS6PeEHLbSBt9dtfWZDH9+meVjpf7PI/KvxX5aXzjP8AF03dPXrWLgA5wa3/ABsipqkikR43nPGe&#10;/X3rAkUqoYdB6V98z5J/EVZosnJbPJ69v8io1teNoByO3apnba2AwH8+1OtwAMZDe26pAjW33Dbj&#10;/wAdqzBE5GN23b1xUscOW4x+dTQw4XIP0NaxiQ5Do4mwCoJXd0B9K0LaAYEZBP09PrUcEIxk9Tzy&#10;f8+9aFvbxlFKoPwwc1rYxk7l2xwi5HA/i/rW/p8hByfl9lbH9P8AP41iWcIO0b19eOlehfAj4N+O&#10;fj58S9K+Fnw30aW+1TVLhY4o4Y87ASAWPoAO5449Mmr9tCjTc5uyRhKnKpJRS1Z3v7J37MnxH/av&#10;+Ktj8K/h9o00k075urhchLaMEbpGbooHUk9B0yxUH90v2Yv2XPhJ+xJ8Jo/BPgu2hfUJIUGuay0Y&#10;Wa/lwflHdUB3YXOADkksSTj/ALFX7HHw1/YB+CMXh7SYYJ/EN9Ckmv6wIxvnkx/q0PURqc49T83c&#10;Ab8+qap4x13bEG27vlHZRk/41+WcRcQVMzq+zpu1NbLv5v8AQ+2yjKaeAp88tZvd9vJF+4utY8YX&#10;Ra04RNpZudsQIxj6nsO9dD4V+GFlFcprk0Jd4odkcki4xk5OPr8vJ5wK6T4b/DC4SwjN1Asca/Ms&#10;fPX156n3P8hin/EzxrpHhLSXSKRVWNCEXcOcV8zGPMetKo3ojl/GXiWy8OWLRo6q3RdvavG/EPjy&#10;W+uZEjmHGQOen+f8+3O/Ev4t3GuX7LFO2wscbT/n+lcvo2o6jq84tLKzknuJs+Widh7nsBzz+HJx&#10;XVCFtWEV3OtvNcit0Z5n3O4+Y7c+3/6v8iqTaRrGvnztSle2twzfu+jN+fTP5/Suh0PwbaaJC2p6&#10;1cLNcKuVk/hjHoufr16+nFYHjDxlaWIkIDeRGMsVhZgOO+Og61bqQgrs2jGVR2idR4cs9A0rTW1T&#10;U3+y6fEwZm3ANLjnA7kcdeR+deU/GH9q3RvD4uLDwu8cOW+8rdcccsepx7k8d+leQ/Hf9qKa81D/&#10;AIR3RLqS4eNdscMWVXvg4/hGPXn6Z48lTRdZ1a4XVPFd00m7lIC3AAGc49P5ZryMZmkpe5T08zvw&#10;2AjF809WdF4r+Jfi34iX0kxneYN99pCdqe3PGMfjyaz7PT7eybzbuVrqZjll3fKvTIz3/wA/WsPx&#10;/wDFTwN8JvDsmt+Ntdt9LsYFzl35kOOFUfeJPpgk18j/ABR/bv8AjH8atXk8A/sxeGby3tXby5NU&#10;EOZmB4yOojz6nn0wa8aNOrXld/ezvnWp0Y2/BH1V8Wf2lPhV8G9Na68deMbezYR5hs4Pmmc9QAg5&#10;/kOOTXzP4x/4KP8AxU+J+qSeFP2ZvhTcSysxVLu4t2nm29A3loNqDH94sOnpWL8Mf2DNS8Q6yvin&#10;47a7davqEr+ZLpkczO7NnkSPnI/MHjvX0x4S+Gdl4Q0X7D4d0fT9F01OM24SOPPu/CFvplvY1006&#10;NNTUYRc5P+tjmqVK0o80nyL+up8tp+yh+1P8dr2HX/2iPi5/ZVm0uZIJLgXEsSnnKxIyxDnnG8Ec&#10;8dj2fhz9h/8AZ08JSLJew6x4lmRB5k11MUjZv9lY9mOx5dh2yep91uj4TtirHU7q/Zc/NCpGD1/1&#10;kq5B69IyOOvao49ct4wyWPhqy+VMbrnfcMeMZIY+X+SAenv9dgeD+JswjdUuSP8AefL+G/4Hz2K4&#10;gyHBSs5878ve/HY870P4X+B/DkqW/hn4b6HZtG37uX7IkkwP++F3Z/4Fn9a6ax+Fni3XHXbZXywM&#10;x3fZ9AL/AC56DzMj/P1rcPjfxIi+TBrc1qv8MNqwt1X/AIDGFx6Uy6uPEGpNHLdm6uGuBuhaaRn8&#10;36Z+9X0NHwyx0leviIx9E3+bR4tTjrCp2o0G/nb8rmrov7PXh+C0WTWNY8aS3G0jy7Xw9aWi5/7+&#10;M36Z49auTfDuW0RYtF8I+JLqNVw32x1BIzn/AJZKCOPf04x05uLRPEep3bWdloN3dTKceXHZO5PO&#10;OgXJra0z9nr9oTXtraB8FPE83JA8vRZl5z2yo/Me9az8PcPh43ljIr1SX/txNPjDE1n7uFk/S7/Q&#10;x9d8JeL7CffafDWS0HWRpLyeNj14wQRyMewx34rHlsPEdtGxn0ZViYEOskqTKBjn7ycjn1/WvWvD&#10;n7Iv7cMsoTw/8FfFFv1PzzLbr1H9+RQD3H09q9I8P/sA/t2eKdLI1zw7Y2uc7bfWNQtpW9OTiT+f&#10;X0rxsXwvh8Ntjab9Xb8mz1cLnOJxHxYaa+X+dj59+H/7Lth8e9Pn/wCET8P+H5NSjcNNb31vZWW/&#10;O7+JpQ5x3wh6+3O9d/8ABPTxz4JufN1m/wDhTo7K3+pfX3Mw/CJevf8APpXuVl/wSj/a0kmS6+2e&#10;DbFtwPy3rKV9/wB3B/n8q6TRf+CNHxQ1O78/x38cdNjjZ90kNnDPNu/FmTH0xj0rypZPgYr95i4f&#10;9u3f5I9KGNrPahL52X6ngWh/sl6lOpt7j45fD+zXgli102Pf5kx6d/zwK2V/Yfubxt6ftTfD0KOd&#10;vllcjHqVB9K+mtG/4I0/DSCRX1r4o6hcR4yyx2QDM3ruZm/z+OdrR/8Agjv+zfYX/wBv1LxP4huh&#10;g/u/PijUE9xhPrx71xyy/J474i/pF/qzpWLxT2p29Wv8j5Qb9hW++Zx+1P8AD2Tb0Vm5/MdOe9Mb&#10;9h7UoV3L+0r8O2Y9M3sgHfPQentX3FpP/BL39jrStj3fga81Bl4Ml5qsuW+uxlB/Kuq0P9h79kLw&#10;3LHPpfwI0HzI23LJcWpmbPrmQnP45FctSnlcfhlJ/JL9TaNavL4l/X3H55T/ALEviW4Tc/x++HMy&#10;rzzqk39EPoKS1/Yj8fzSiHSvjL8Pbptvyx2+s3TE89MBD6+305r9PtK+DvwW0B/tGi/C3QLSRfuy&#10;QaTErD8QtbkFjo9l81lpFtGV5DJCq4/IVxyWH6JmvtJH5c2v/BPP44SFZrHUPB9zI3/PObUNz/8A&#10;kL/P51pW/wDwTQ/abvPmt9P8MM5+5ua8APHXJQevvX6dC7K8xRr+C4pv2qdjnf8ATisnGn2/EftJ&#10;H5qwf8EtP2sWffb6X4RGeW83ULgevUbff3+talh/wSP/AGi7795q2p+Arf3ea8dv0GP1Ffos08zv&#10;neabuck5Y0tA52fC+mf8EbdauolXX/ixoFu38X2XQ7iXH0zcrXQaX/wRk+F6QMniT4mzXDF8lrHS&#10;fJyPTDTSZ/T/AA+yBLtwGP400mUN9/j0ouw5mz5Rsf8AgjT+yrb7f7Q1PXLoKoG37RGucfRK6bR/&#10;+CUv7FGloovPh/eXyqmHW61ecK/H3iEZR/SvoQM/Uv8A1prh2CgvRzMr3jx7wx/wTo/Yj8KTSXOj&#10;/ATS3aRcP9smmuFPGOkrsB+VdDpv7Hf7JWh3P2vTf2c/BsUx/i/4R+3P48pXoHnNt2r/ACprtu5J&#10;9qXPIOUx9A+E3wn8KBm8L/DLQNOZlw32HSYosj0+VRWxDp+kWq7bPSbWL+7st1GPyFDSMRgfhR5m&#10;RkMf+A96i9yiZWto+EhRef4YxSh1zlIlX6KKgEu7njpTlYNxuouBN5zOu0/ypfMnbgueKijwOWPf&#10;oKcX2gkVHMBJ50g+YyEr7U8Syj5i+R0qsLhzkhCP9k05XJGN3+fSlzSAm8+TbtEn/wBakMknTzW/&#10;P9ag80EEFufbv7f54pqyFuc47+3+f8ijmYcpP5zAbPNb0xSh3BxvaoWdgN7HaMdx/n8utNExDYDe&#10;59f/ANf8qXMVysscMueMf7ooMMbjMsMbexQVXa8BOEQdc/e/z+dH2h2+Xeqj+VHMPlkOufD/AId1&#10;CPZqHh+xnHpLbK2fzFYuofBb4M6lltS+Fegzlm+YvpURzz16frWz9pYAjduPr2pftzA8qMdMCnzC&#10;5ZHE337J/wCzPqs/2jVfgdoMzDPyyWYKt9V+634g1d0P9mv9mrw4mdG/Z88GW56kp4Ztsn8ShrrB&#10;dKVBbn2FOW7Rjhh9KFJLoFpsn0+HSdMtltdK023tYk4jit7dUVfYADjtUzusx+aU+nWqZud5KiP3&#10;zuqQSBl3umar2iIlTfUsJEN+4EHtViKMdO9UowcZTiniZyOCKtVIkcpe80qp3GmtckjiqYupkG75&#10;TUkd4Ty8f6U+aI7Mm89+gprSs3BP40z7TAWOf505JLaTlZCKoWoZPXFIQ469O1PEa9pFP/AqUwuR&#10;tCUARsAxyrYpjx7161P5RBxIv6U0IwbGKBdStsdht259qeisW/eJVjyg3HvSiNAvIqeUvmIGiz0T&#10;9Kd5LkipV8sdWpGff93pT5RXGGFWOBSCMRcHv6VIAuOaao3ttFFhXDygBk/hSqGYccUA84btTlc7&#10;uKYDSrng/rShRnnPp8tKxO75qQkxtuBHSlYrmBXA4HWh3Gc01Q+MqKArZ56fSlqAGRN28H60eYSc&#10;L+dIYiGOxfzpcNtyB/8AWo1HoGGzgmgBOuSfanYONpahUIw3ekMXAC4UUID0Yc0gLZx1p/ls3zqD&#10;+VMNgDnGMe1CsP4qI7d3OQnSpkgUfNI4XbRZg5RGbXfovA4pPs7E7ttS+fbRjCEtUMt8+cIdook4&#10;x3Bc3Qd9nAQNuC1BOqKcb8+1Me4ZsgvmmCRyduBWcp9kCQ/MTcrHQxOMr/KmmQ9AM0MS2F+6fSp5&#10;pDJo5nX7zcVMtyg6A+5NU1QjkE1MiN3Wj2kkHKpFxZ1foKZcAuuMYpInWMfKKbK7uN2Mt1GK05vd&#10;Fy+8YviFVt4JDvVSP8+leN+PdaWG5aEsd2OPl9/w/wAnrXsXiOKSaykRdoZgQBXzX8StYe01y7iu&#10;pSFjk9gAD0/Hnv1rhxEuWJ2YWPNI84+JXjO303XLW1SdhI0hLR9F256nHPJPQdT+NP17wuur+X4q&#10;8OSsl7brmYR/8tk46cckYxngds9CPGPGvxFTxP8AFO6ltLkfZ7VvIX5sfMBnJ/M+uB0wTivX/hfr&#10;MkllHDPIpXaSMdAuRg+4z+pCjvXHFbHdLyNzR72HxJou2M7ZI/8AV4YZjP8AdI/Q4yPQnrWHqlrJ&#10;bs6uB8v3yYyijB655H/jy/WtjxBo114W1JPENmqNbz8XEeciNvUYwR0PQkZ65NR+IbIa9pn9r6Nt&#10;M0fySY3dP95eR1H50SQROdubpVt/Plkwen+sAZPRj0xnjBOw+79KxrqdWR1iZVEOdvbJ4yegx+QP&#10;Gdo+9Ul1MPLYwlVWHiTY6bUyOhIIAJ+qE55DfdrKN+WdRKPukDD8Y5z6D8sADqFH3qzZbNr4E+JZ&#10;dE+NEI8/b8xDRjC4X1wDz6V94W4GseHY23I5MXyscjj8K/NK11e40rx3Z6lEm1lkZThgNpxn8PyP&#10;4V+hPwI8UR+KfAVnLBcZ/wBHUblI9MZP+HNb4eyk4vqcmKj7qkuh8f8AxZsX+Gf7S87bFEd5di5h&#10;ZActu6+wwwIzz1/Cvuf4a63Frfg+x1GNgyvAp+TnnGa+Tv8AgoX8Prm21HSfiFYJ5f2aZoJ5GTkq&#10;eRwPcd+5r2j9kHxvD4o+GdrDGzGaFcNv6nkgH/63XPB56XRfLVsKt79FSPZsLjpy3U56U0yqv3GO&#10;OgzTB82SZDuqJnZRiP8Ah9/8/wBPw79RxExfgfX/AD/n/wDVTd6/cIx/vH0/r/L9KhhlaSIyMQrB&#10;uevPp/8AWHH4dadvXqsiMu3gdO3+f6etTcBZIRIytt+bpVa5lSMkjB9jVxSsh2kYrJ1uXyFYRE56&#10;5z2Hc+3149aJP3bjiubQa03mSfuywboR/Sq9zGkp4HQ4+YVV0O9a7uPMTGzbtyRjcfReTn8Cf92t&#10;SWDB3FOV445wfQe/5gegrNS5kXy8sjNnCRkMU9uP5VrfD3UE0/xNDtkP7w4Kk9KytQdlO5VwrfxY&#10;OB9Mct+GR7iqlleS2epwzxsvyzLtZj7+vf6Lu9wKqlU9nWT8wqU/aU2j6WsX3wK27jbxzVh03Jis&#10;nwteLd6XDKpz8vNbITK9K+si7xTPlZLlk0Z+x1fOakDgdFqWS2y27FMaPy1wRVBoIWBTGP1oIV+P&#10;QU0nPGMUOTgKB14pSCwGMngHp61DdKEQKKmTceo/Oob0HPFQCMHXpNkLHOPeuB8RkG3YD1ruvEJI&#10;hbB7GuB8Qn9w3PesajOmPwnnvi1gLCVi2ODXBYDTMc9OvFdz4wwunyHvjFcGDtlII7evShfCi4fE&#10;UdccJFL8w/1feuf8NE3PimGLj/WKM81qeJJzHA7cen86574c3S3nxHtbdm6SLz2OP6f4124OXvfM&#10;7JL9xJ+R9u/DhBDpVun92EVva3qi2dm7s3RawfBT7NPjH91cCq/xD1Y2eiTSZ/hNdfLzVDxn8J5T&#10;8SvGr3Nw8MEu3Dt+NUfDEuqvB57ysct09a5OXT9c8V65Hb28BZWmyxyemc17V4S+HyWmmRx3Fvn5&#10;Rnj2rGpH962zf4Ka0PP7vxrrljfNbW9u3y9y1WP+E812JN3mYZsDlua7fXPAOnSo8scA49q4LXNC&#10;NneIu3cMjdWcorcISUnZmhdeLtWtbX7VPOzKoy22uq+Dfxz8NXmo/wBj6hqSwTbgEWYhQ30NY8Ph&#10;EXenZfPzJ2715X8c/hhcJ4ZurjQZ2guhETDJGeVYdCPx/wAmrpRjKXKbWp8p98eFtctZbdSsynd6&#10;GukiuI3Xhq/K39if9uP4s3upN4C8W6hJdNYsYmkmYlxtOO/17+lfcHhP4y6/qFrHN5i/dq6mFnTO&#10;OUUnoz3TzE9aPMHSvKR8V9ZGMKtTL8WNTH3ogKy9jIk9RDA96CRjrXmSfFm+HWKp4vivdHlolpez&#10;kFj0Ykdc0vHevP1+KM5PMWaePii3dBS9nIfKzvcj1o3Dsa4MfFA/886UfE8nkQ0ezkFmd3ketICB&#10;3riF+JeR/qf1ps/xTWH70P60ezkLU7kY6gUuB6VwafFu1J+5+tTR/FK2cZ8v/wAeo9nIDtMIRim7&#10;Y852j8q5H/hY0LD5UpV+IcJ6ilySA63EXUr+NHlQsfuiuWX4g21PXx/anrRySA6YQw/3F/KmmCDv&#10;Gv5Vzo8e2Z7mg+PLQdTRyyA6D7Lbnkwr/wB80hsrbvEv5VzjfEOwHBbFOT4g6cwwHp8kgOgOnWZ6&#10;26/lTDpVi3W3X8qyI/G9i44enjxhZMP9YKXLIDQfRtPz/wAe6/lTDoOmn/l2X8qp/wDCW2XXzBS/&#10;8JZZHpIKPeAsnw3pXe1X/vmo38K6M/Wyj/75qP8A4SizHWVad/wk9nniVfzo94CN/BWhN1so/wDv&#10;moJPAHh9j/x4p/3zU8niqxXkzLUZ8Yaapx560/fArt8OPDpGRYx/lUTfDPQDz9kUVfXxZpzH5Z1q&#10;aPxBYuMiZfzo98fNIx3+F+gnn7P+tRv8LNCJ/wBU3/fRreGuWh/5aL+dH9tWuP8AWileQc0jm5Ph&#10;Poj/APLJv+/hqu/we0Tr+8/7+Gus/te0zxItH9qW3aRfzp80h80jjZfgzpD9Gk/77qF/gtpeOJpf&#10;++67g6nbEffWmtqVsM/OtK8g5pdzgpPglYEki6k5qKT4F2bj5byb8675tWs16yL+dN/tqw/57r+d&#10;V7wc0u556fgRbj7l/MPq1RSfAhM/LqclekrrFkTjzl/PpTvt9q3PmLS97sHNI8tm+AoB41WTpUL/&#10;AAHIGP7Wm/OvVnu7T+8tRvPauciRaWvYOaR5SfgVKpwNTk/Goz8Db5BldYlHvXq4ltT/AMtFpA9s&#10;fvMvNPmfYftJHlA+CurJ93WZf0pV+Dmtg8axJivVGa26b1qGe9srYZedRT5pdh+0keZf8Km8Qxjj&#10;VWP40n/Cr/EaD/kJE16Kdb00cC6WmjWrAn/Xr+FF5dg9pI88X4ceJF4W/b2NO/4V34oA2/b2r0q3&#10;u7OXBV1P41Y/0c/d20uaXYPaSPKz8O/E/wDz+t/3zSD4f+J14N235V6rsgPO1fzpGjgzkqPzpczD&#10;2kjzW08F69CcNKzVoQaDrMfLCu3KW5NNKQjutPn8gdRs486PrIGcZ/4DTl0rWenl/wDjtdcVtweK&#10;AI25FPm8ieY5MabrC8eX+lNez1gLgRD/AL5rrisQ4wKaVRuDRz+Qcxxj2utgZEK/kar3Fnrh5EC5&#10;/wB013DQxEdKYYIiclBT9p5BzHDCw1kf8u6+/WmSWerKM/ZF/X/Cu6MURH3VqN0gPynbT5/ILnnd&#10;0uvb8rYK3+61Fd80NqDyF/Gin7TyH8z+c39gtH/t2BV/57AKuCc8cf1Ffr3+zyQdFt5FP8Hv/Wvy&#10;O/YOtjPrFuw27WO0bQOM7h2/U+vr2/Xf9n+JV0WFRnhRtb0r7HiqX+1M8fJf90j6Hr8OdoxUgxuz&#10;mmwjCqcU8DHFfFn0ImAeBQQeopRn+7Se1ADQpzk1BethC2as4qrfkCMmqj8QPY85+JRItZMHsefS&#10;vzl/4KDxPdaXdwFMEowBx357fhX6KfE+ULZTBeflNfnl+3OqXMdwjJncr7hwc5X8exz6mvtuHafN&#10;UueHmVS1Fo/K34lw+V4imXZjdI21Rn5c8gfhXMTAbcD5efz/AErtvi7Ym28SzHH8eR8vsMmuLnUO&#10;p+bvz6fSvtJHzFmZ0ojJw5Pytjd61LaEjCkdDnk8VHL88mwL+tSWX39pOf8AdHJqBmlGhyvI696n&#10;ghJfKr93n69ahtz5pAB/EGrduQnCg7um30/ya6IuPKYliz/dvuIbPY+laMCoHXLZz61SgzKxiJOc&#10;dFGcf561oWem3lwPtCW0jKrY3LGfxHfnmk6kY7sqNOXRGp4e0vUNc1ODRtHs5J7q6kEdvbwLuMsh&#10;4AA9zX7vf8Elf+CeGi/sW/B7/ha/xN0+JvG2uWyvcNLGN1hCwBEC56N03Hj04+bPy3/wQS/4JrTe&#10;M9Z/4bB+MuhSR6bpsrL4XtL2LaJJBjdckN2XovHJOexFfpp8U9Z1bxTcDw74bhIt0O1uccV+e8T5&#10;17WTw1J+6t/N9j6bKcs5P3s173TyOZ8UeJNT+IGvDT7Pd5Pmfw9+a9d+CnwXCot7ewt8qqcleO1V&#10;PgJ8E7SBo7/WZovMOCw3V6/4v8aeF/AGhtZ2k0bTbcRxxkE59TXxMXzas9uUvso5j4qeNtA+G3hp&#10;/wB8iyLHj6DFfCvx1+Pd14s1W4sbC4Yxrxu7Dt+f9a9q+NejeMPi5dGEeIhZ2zHMm2MszE/jxXne&#10;n/sb+F0Hm6t4kvppNx3tHtXP6VpHFYaG7Lhhqm55boHhrWPFmsppVhGVjjVRd3H8KE8n6sOmO2Ou&#10;K9o8O+FNE8EaW0sMCqduZJGPzPj1Pf29O1dh4a+FXhLw1ZraWFu2F5JZ8Mzd2JHUnvWhqfgbwzq1&#10;uLe+tBJH/FGzHafwzyPrUyzCk9rm0cPLqfO/xI+MejW8729zqZtbOP5ZbgR7ynJ5CllDfn/hXzL8&#10;Xfj7448ZanN4J+E97ql5YtIVa5jsvL3j7v3VZxnr3Ix+Ir9F4fhH8NYofKPg7Tyvvapg/pWnYeE/&#10;CmmxrDZaHaxKvRY4QoH5CvNqV6lS92d1P2dNWij8u/DvwI+LEVr/AGrb/DzWNQuJOWmOnyH5vUcZ&#10;9OuDVfxl8Fv2wtQtGsfhl8A9UvtSmUlLjUlW3t4COmS5BIwc4A7Y46j9XPs9jGuxLaNfYLQJYl4S&#10;FefauaMI3vube2layPxFj/4IZ/ty/HTxRD4x/aH1SMK02W0231CNgEyOB82EXH1PY88j6j+Hn/BG&#10;bxj4K0yHRfCdzoWi2ca8rC0jyuccl3CAnnHAwPXPWv0VM+3lU/SnreSAferZzlLdGK93VI+OvDn/&#10;AASkubO3azu/iHbQhv4odL3KOT0Rnx6Z3luemOlbGn/8ElPAb6mL3xR8Vdc1AYwyiKJflxjAypx7&#10;Yr6se8kPIPHpQb2Qndk134PNcZl6/wBmai+6Sv8Ae1f8TnxGFp4zSsrrt0+7Y+cNN/4JOfsy2UzX&#10;F7ca5d5HCzahtVeeo2qK67RP+CdP7Jejw+Wfhv8Aamb7015qE0jt9SW/lXsQu5m/ipPOmIwz10VO&#10;Is8qfFiJ/e1+Ry08py+ntSj9yPPdO/Yu/ZT0zZJD8ENBk8vhftFmJcf995rrtK+E/wAJ9Fjii0r4&#10;d6LAsJzD5elxfJ9Pl4rWErgfPQWz/jiuGpmWPrfxKsn6tv8AU6o4XD0/hil6JDo7bSbIn7HYQxf7&#10;kYXNTfa1OP3Q/CqnDN87/jS5WuV1JPVs25Ylv7cc9aRrwngHmqYdvu4p3mMBw1TzMOVdidrmf/65&#10;pGlmIyW/+tUIdn6nBpJNy/Lu+mKm5SiT75Nu3zKaHfo0nNRBpAc54pC8mQMUD5WTMzY2mWh8kZzz&#10;VdtxOQPrTt2RwPzoDlY4HHVce26nZ4yB+dRl/VcUgukxgN1ouLlkSfah93HI7UC5Q8Zqt+8z5kf4&#10;015mbgH6nFTc09nEt54wCKXzMtln5qj5rgYB4px3MN4br2o5g9mWmYZzmnrOCBkVBFnG2br60B/L&#10;Zs/lTuHKiZUDnJ4oVYi+2oTLI4yKAHHLNSuUWFRcEqOtNMCMw3ZHzU0TKihc0qzqx5anoIJLbHzJ&#10;TTb4j3Z/CpQ1G5sbsfhRYV5ELwFR93/61N43bjU0krk4K0nkfNnH4VNihPljoaU4woomAY7T2oxx&#10;8yYpWAajSAj1/lQwbdjHSlwyjNKrHGGWp5QIzCzg8deuaa0ZUZVjnOcmphgcZIpHjVvvZxUuJSky&#10;CRXbhnz6f5/yaaD8wCR57dOv+f8A9dWhGc/KMUydX8wYfK7cYx2qbFKRAFlA3kfKP5/5/wDrU5VT&#10;OCfzpdzKrBo8H+8f8/8A1hTCXJyG4H6VJZI2xOF4749/T6/yqMTwhNqqp/2h/L6fzpDFuJLMeOP/&#10;AK3+fxpeMqCD60hCCZuRg5zj6n/P5U9ZAvMpAzyvzdfr7e/eoXMsj7I0AXGPTj/P50FJHO99xx/n&#10;/PYUgLAukiwS3J6cf0/kKd/aBG5lbH93c3T/AD61VRHkb9+/3chRn/PH6mnOI1IVlPy+vc/4+3aj&#10;mYFj7Y+N5kbbj/P+e/epY70L1kLY5+9/n86pC5iIwX+qg/549TRDdrCPLX65K/5/AfjRzAai3YYY&#10;C/8A1qkEyH5SRmsg35PVcbfvc9fb/E0h1OfP7sL/ALXHX/63oKPaE8htfu8EKRx+lN4J+X8qy7e+&#10;meTDg9zkc/Xn+tXPteG6t838OO3+e1aRmTylxHMY4FPjllVvlaqiXqvksKkS5BOMflWiqC5fIuJf&#10;TAcv+FSJfgnDxiqZXK7170KFI4NP2hHKi6biFx8yU4GE1QAIIw1OWV+mN1XzBylvZEfuPSiEY4NV&#10;lZhw1PExAwW6e9USTeWVHSjy3zgfypi3ABGZcU8XMRwfNxQA0xENkmlWPJ4X8KeJ7YHJkJoNza/w&#10;5oAj8pwPu0eVuPOKla7s+uGzSNfQjhYl/FqAG+U3Q04RO4wF/wDHetR/2hzlUXmmnVLgHNK6HZkn&#10;kzkfMhxTjbMvcCqsuoTPyWxULXDv96T/AOtSckh8poE26f62UfhSCexUYO4++KzzMVG4Gk+1Njla&#10;nnDlL32yGI/LB+bUhv5ei7R/wGs7zGbkn/69AeTqW/Klzsqxeku5X43/ANKja6kXjzKrruznd19T&#10;UbuzKUVeh60uZgTPqHO3d3pou1YkA1AIcEMTUqwHGQKkeg52kVd33v7uKkiDY5bihIk/5aMKkVQo&#10;2Iv40hkaxszEEf8AAqkjjwQWJJ6U5V4wTzUir2NIYIu0ZI4qSMbiCTSKcjYq9PelCnOePwpWYyRg&#10;Fcfy/wA/5/rHcysRk05mC/MTUU3KGrbJsZWssXG1eOOvrXyL+25r0Hwz02/8UD5WlhKRZUY3dOx9&#10;zX11qTLjZt5r5j/4KIfDS58dfBG+ltEZpbF1utigsW2HOMd/XFc9ePNE6sPLlkfBfgu+nuZ5NScN&#10;/rskeXnGWznn8/diB0Ar3L4deJCCsEgk+8FCLghcA/xDv1/In0rwnwbAYbMKBhVk3MyoQS2cY+vb&#10;gddxr1PwPcRQfIGXbxlugHByfpwPwAHeuOR2QPpHw1qNtrOmf2ffASxyxYZSnDL/AJ6Dt35qjb6B&#10;/wAIlqLWb+Y0NxxFMONq/wB0n2/l6VgeA9XkjfyY5SvOVPvnn6n+p9BXoccEXiLSzZ3R5b7rbuQ3&#10;qPx4Hc+1EXzIJLlZ5T8S/DkmjXS6tE8gtZmO1nYfIxPYkjaD7MpNcPPcwJGyyxhnVv7u0Dn7o4HH&#10;c8DJH8X3h7te6FFcW8vh/XY1ZWyBIrckHvx3+v4k14n448P3fhXWpdLkh3bsNFJgYKnnjHA+mBzj&#10;hqmS1Ki9DhvGlxc2sq3kK7dvG4r6g5HHsfwr64/YC+J6a14cXw5czhZoVx5bScleOmTnGPy+lfJ3&#10;ii0NxEot4SzH+Hvx3/P/ACa7L9mrx5c/C/4g6fHMAtvczbJG+6F75/H3/Dqazu4S5gqR54tH2l+0&#10;34CTxt8O9S00226RofMt1C4+ZDuXJB/z6V4z+wP4qnstTvPDM7NGvmMArKflwfp0/wAffFfS1xPB&#10;4m8KLdR/N5kGenOdvTqPy/QV8paNGvwk+P11bwARwPcCWNd4GQ46Dr3+v889FT3aikjno+9TcGfa&#10;BkxHnfz13Kfbr/n9OtRPNEqDZ2+6Nv8An/PQd6zfD2pNqOnxXUbblkUd88+nfv8AmemetW28pQqD&#10;Hyknd68/Xp+nqSa6Oa8bnFazsyQOxyoViOrc9Of8/wD1z0nVUi3O8asVXO1sD+ecf578VB5wIwzZ&#10;5ycdzj/Pv6ADmnvKHG3ucbf97/63/wCr1oAbBcHz1GOOmKz/ABnuk05ogN38Te2D16Y/E4x61YG5&#10;ZSxfdz0Haq2vRi4smModtvKqmeWx7c/168jrU814O5cY8s0zjPCWuN9tm8x9y8orn5sjOMbs4Hbj&#10;cfoa7YzmS3ZVi25UfebaAPfI4HpkEnsteRx6t9k8W5ikmdjJnO7zCoz03Kzlf+/i/h0HqWnXK3dp&#10;HOj7vMX92VkHXHOCuefZcn1YVz05dGb1o9Snfzw+a6SuNqkZXoW9znIUf75JPZRVG9u1kuJPNl2l&#10;V3bdpyR24yDj3cqPRTVy7WJCrKpZs7YSGxuOeikZx7hAW9WrC1e/RYS0ir+7b5mZV2xHPYE+Wh92&#10;Lv7USdtQjqe+/BLxDHq/hqPZ/CuMfh7cflXoEbZGMV4L+zt4utobhtGmdQ5+Zd0hLSe+WwWP0AFe&#10;7Wsquud1fWYGqqmHiz5jHU/ZYhom28dKY8YY5NOe6hjXLygVSudfsos4fPvXW5JbnIk3sSSQ5O0C&#10;mvHsXk+2aybvxfGh2xso+lZ9x4sdzw+70rGVaC6mscPUl0OmTG3PtUF6VXvXNjxNN1y30qKfxFM/&#10;BZveo9vTNFhprcf4lkAhcYrz7xC2YyCa6bWNRnmRs9K5jWs+UWx2PFRKXMrmnK4nnnjVh9gk+bvx&#10;+defs480nd2/ya7rx5KUsGKjtjhq89aXMznP/jtXH4UXT3MXxndFLOTa/wA3lnn/ACa5f4JXqXHx&#10;Wtol7sR34x/n9PetrxvP5VjcNnbmNsZ71wvwA1YzfGK3VpANzH5dvP8Anr+X1rqwf8Sx6El/srfk&#10;z9CvCM4GmJg/w/lWT8R5d+mSBz8u07qt+Dpt2lwnd1TNZHxTZ00SZ0HO05/WvQXxs8Dsc34XeOK+&#10;tYrZF8vavAHrivXLCa3FqpkVRxXhfg3xCm63d/vBVxXocnixl08Hf/BkVwpfvGdFRaI0dW1W2aOS&#10;JD0OBXA6xavc36jH8f51DpviqW/vJl3fdkIH51vaTpb3sizSD+LNVKUVGxnBPm1NvSrQf2VGpHIU&#10;fjXD/FfTpJtHmWCPJANen2Glt9hUiuZ8baCZNOkgUAs2dx9K0oWVRMuXwnxj8A/hc2kfFTVdZSLa&#10;txqDN93HfP5f5+v2x4HtPK0xF/2a8x+H/wAMp7XWJb1YWk3TEqWX1/yK9q8NeHrqC1SPyTwv5V31&#10;qnNYwlbm0HQhvM2stTlcVdGhXZPywt+C0/8AsG8HPkt/3zXPzIkzWGP4qWJucbjV59GuDwYm/Kmx&#10;6Desflib8qLoAtV3CrBjI5zVmy0G7RMtCas/2Nc5/wBUfyqLmhmiM0oiOfwrR/sm4HBib8qBpVx1&#10;8tvyoC5RWLHaqeqKdi1tHTZwMmI1T1HTpHXhO/pS5tRHOszK2BmrVgzNjJp02kXTPjY3/fNWbHTL&#10;pWx5TVTYki3bISBk1KIyDxU9vYTKnMZ/KpvsUo6Rmsh3KYQnoacEfpmrQs5geEP5UfZJcZ8tqAuV&#10;0BpzoxHSpltZe0bflUgtZCOUNArmHfrIpJzVWCWUSct+Na+p2Mu07UrMSyuBJ/qz1q4lGpZM5XO6&#10;rSl/WobG3kVBlDVyOByPumoERfNnOTSgyD+KpvszE8rR5BHY/lQMjDPnO6nKz9c0/wAhv7pp6wt2&#10;SgTKd2JNmRWPeTTR52sa6Ge3JXGKxNStTn7poTBFGK+ug4G81r2F3OwB3VjrCwfhTWvpsTbFBWiQ&#10;zQjmmYcvUgmnHAY0kURx0qURk9FrMLDVml/56Ghbifu5/OniFifu0CLBwBQIVbibrupsk8237/61&#10;II/QU2RPkxtNAGPqV7cRK2HNZD6zeCTiZv8AvqtXVo8ozAVhyRYbpWiGW7XWrwsMyMfxrZtNQuWX&#10;Jc1z1mh39K37CHKfdpSEWvtlweshpv2qcH7xqTyQRkLR5PtUDGi8nxyacbu4IzvalEeOq0hjB7UA&#10;Na7uMcyN+dcl8QtdvbK3Z4rllIXPFdY6cZNcZ8RkSQ+SV6r0qoO0hPY8p1L4qeKYLllW9barf3e1&#10;Fh8XPFBPz3bVa1TwxZvMzvD96s//AIRyzRtoi/nxXoRqQcdUcr5onpnw/wDHuqar5Rnmzu+9XoFt&#10;rF0yf6yvMfhvo/2SNXQfxGvQ7KEhcAGuGs1z6HTD4dTRXV7roXo/tW6J5dqhWEmnpCe9ZlEp1Kcc&#10;lz+dQvrFz0DmnSRfLgCqskXYCgCddXujzvP50p1W4Ixv/WqpXYMCm7iTigC3/ac/ZjR/ak+fv1Wy&#10;Kb9445oGlctHVJgOtNfV7oDG81WbHao3yckmlcfKupLPrV0px5n61Tn8QXK9HJpl1nPFULnjk1cS&#10;bE8nie9V8BqKyJ/vZorSwH4V/sCWhXWLXr95Rt9O/p7Z/PpX65fAVP8AiTQZH8OfXBr8pf8Agn1p&#10;PmX1qAu4q+cYP0/z/wDW4/Wj4JW+zR4dpx8oH1r6jiiV8VI8nJY/7HH5HpsXQfSn+9CfdGBSgoDg&#10;sPzr5E94SnYzTGngXhpVH1NRSanaocb6TlFbgTFT0qlqvERxSPr0C8YzVDUdUNyCFO1e9JVqUXqy&#10;nTnKOiPPvijN/wAS+QZx16H2r8+f2woJ766uIoo2YtGQdq5x2/DgAetfpFq/hfTdbH+nkt/s+ZWC&#10;vwR+GMVz9qfwtZSSZz5kkCsc+uT3r3Mv4lwuXR0i5P7jhr5TUxSs5W/E/nv+L3wJ+K3iHxBJd+Gv&#10;h/rGpRs3M1jp8kitz22j88j+lQ+Gv+Cf37Yfiyzjv9B/Z+8RSQzYKyNYmPP/AH2RX9F1l4K8Kacm&#10;yx0aGLAxtjjCjH4VajsNNtV2Q2UYC8cr0rarx1iJfBSS9WyY8O4VP3ptn4O+Cv8Agh/+2j4ztluL&#10;nwxaaQjcldQvEBGSf7pJGOvI/HtXqngn/g3e+Pk1xBdeJfivodnCy/v4Ut5JWQleg5AbBJ9M496/&#10;ZApCjfLCv6U4zMoxhfwry6nGGcS+FxXov8zqp5Hl8fs3+bPzG8J/8G5/gyO+Wfxb8cNQmjz88Vjp&#10;qRgjvgljj8v/AK3rfg//AIIMfsg+HXWTU7rXNTCtny769Tb9PlQHp9etfbnmEnGaDdBTtyfQ+1cF&#10;XiTOK2kqz+Wn5HXDLMDT+GmvuPnfwT/wSk/Yh8Cagup6Z8GLGabbhvt7PcL78SEjn6f4V6Z4c/ZN&#10;/Zy8Gpjwv8GfDtqu7diPSYhzjGfu13n2vd91u+Kctw2NwP5151TMMXW+OrJ+rZ1Ro04K0YpfJE9t&#10;qN5p2ir4f0wC3tUAVYYV2gD0wO3tUFslzE29GxnnpUguEPzbxn6U5LyML93/AOvXO6l92NU4rZFj&#10;T9d16wYfZtUuI8f3JCtOnv7m6fzbqWSRj/E7Fj+tQpcwgbsL+IqT7XDuy23/AL6pe0vo2HL5AJGB&#10;zTmlJO2mm4gLZH86cBGT8r/Til6FArEnGaeGYHjvQsKsP9Z+nWneWR0wfxo94nUUEkfMaAykc0xV&#10;lB5U/lTXRzjINK7DrqyXemOacJEPfH41CqM4x3pdhY4c/WkVyp7j2kbPDUGbb97k9DTMhDkio8pj&#10;g0FKCJfOQdsj60olQH7u38agCZO78KVlU8mSi7DliWSxIyG4pPM2gANVbcN2M9KdGy9AfwpXDliW&#10;PO4YFqasgPRs1HvMiZC4PriiNWA+Yd+mKZXKkSFs+tBZ/vBPw3U11Zl3K3emsWEeRJ7EZ6Urhykh&#10;myAT/Ok+0qDjtUG055NOAUcZpcwWJmlU/MDg/Wk+1fLh6hDlBjP5UgYjnFK7AmjnbO5wcU0SN82x&#10;qj+ZuM06OVk6DtzSGSrOd+0px0pk0j72AoE7YwAOe9NEjAYIFO4AHkcbCaa24clac3ysHRv/AK1N&#10;3MerUgLCTOq5IXpULO27g00ySMMZoXPegQcA0MzgKTn2pPmzwaXnPBoGOWZs5x0p5k38459qhDOD&#10;haXz3PG38qLiHjKn7v608OScBfw3VCJQedtP3c/d/CgB5m5+939aXClt4fpUfmANytO3hgcrx6Ur&#10;gOMvPUmnLLOy5D8/3TURb+JOaPNztI/KncCwvnEEgfnS+fkEEfN65qASSgYzj/gVBG5sqcd6LgTL&#10;ME+fHzfzpzzhx84/KofL2jLGg5XgHFFwJkeMjDtigsCKh3r0ZqcjbR8npQA4l85WlyAcE0m/exJF&#10;N8zIzt5/lQBMHPTAo/GoVc55UinbmHUVLiAOhY4L800RBfvZp+5welKHwCNlTyjuyNkUtjG7jgYo&#10;Ckrvb8flqRHYc7f0oMqkbWj3fhU8o+ZkSrIo3Rxfe5Ge3v8A559KiJbkkdv8jH9KtM5J+UkCoXR3&#10;O0Hb2HH+f8aTiWpFfzGQeb1OcL7H29/5VDI8ZRt0/wDwHsf/AK3r61bktDuDsfYCmtbxKQwXt3/n&#10;/wDX7VHKxruUnklThVyP4jt6ntx7dh+dNAkJBfOM55P9f6/lVqSBFBdtpHr257fT+dMcORvVc/Nj&#10;/I/pWbiUpEQD84/P0/z2FSgBivyk+2f0/wATSSQyEBn68/5/xNAUhSBnPY4/z+ApWKuSC6kjXG7k&#10;9sf0/kPxpyzAybuW/Hk/j/M/hUKxqzYCf8C3fnz/ADNTQRnhQvTjdj/P5U02S1EmSeUDZt/H1/z2&#10;FSQ3Do2Vw3p/n+tV22D5mcKN3Xd/n86jl1mzhHykttHXHQf4+g//AF1XMTyvoa1vcBkbIbDH5eaf&#10;HcIpy0232P6msCfV5pztyY+OQP5f4movOlnkUlt3r1p+0K9nc6J9YtvuwruPbP8AOhdQkdsj7v8A&#10;dB/z/wDWrGikWFcBPfOen+fWrEc7Z3McBf0pqoZ8qNZJ0YAuf4s/MakVlY/LWeJVXgDn61JFckcE&#10;1pzA4di6Vxx/DjNIWI538VXF2rjH9akWZdufWq5mRyse4bqD17U/p1qLeu4YNP8AMUjgUc0rCBgR&#10;kBaaXKtuFPIyuOtJg4wacZaAMXcx+8eaUnB5prv5bZ/lR5mRuK0+YB2O4H1prHncB+tKrNnay0jn&#10;047UgEAZcDbSldx3Z700E9adlQMmlYBFjx94U5AjHK0mSwAp2cDhf50+UBxKhcY57cU0MvTHWj5j&#10;8rLR5YPG/wCnvSAAqnPNOXn5qBGmcgfnTgu3ikAoTBxTweNwprEEYpwAAwKljFAOeKcuAeetM56E&#10;mnDnqTSKJlZTyDS7iGyT+JpiOoHFDuqt96q6DB5VDdPxqOXcB1pwwDkmoZZFJ2qM0bu5LKV+sjfc&#10;T5erGuG+I2iprugXmkXEQZJoGVlbvleld5PuYN830B7Vzut2rGI7evT8aJR5olU5Wkj8sPFPhK48&#10;DeONR8LSIF+y3zpGhXouSB+GP0ya3fDckMUeS3ys2TkdfU/yP1wO1el/tqeB20n4oLrUNptj1C3/&#10;AHjeXhdy9c/gR+A+teaaW3lxxxSDt6ZP/wCv+przZI9aOquejeEtVEUyW6q8Ycjy9oPy84xnHHpz&#10;0+Y1614K1eR2VHk3bf8Alp935cd8HP8AgPcivCfDl+WWNAnyqf4lIU84xn0wP++QTXpHg7WmjMYe&#10;4LZ/iZeR3/Xr9No785/DsUeu6lpaazaeZG2Jo/miYDoew4/lwAK4H4oeAB4v0N9sDLqNqxaI7BuY&#10;jqpPofxAx3rufB+pm6gSKSRQ33eoPt/n1PHatDXdHWdft1rHmZBmTcB8y+p/z9BW/wARh8LPkWfT&#10;oVkMM1uysrYZWGGHbHP0/T8a19E8FyX9/CVG1FXKse2OvuPTocj3OK7j43fDW1srr/hOtFtv3E0g&#10;W9jC/cfI+fvkdvY81W8Hst1a4iG7jPy9sH+v+e1c9RSjoaxlc+mv2bPF6634MPh+5OJrWMJJGcNx&#10;tGB3z6dD/KvL/wBq7wRPpmtWXi3TDta3nxOFIztPAPygYAPbjIJqH4KeOV8PfEW3tJYXjjulMTKc&#10;cHBwT79ueOQASckez/F7w1aeJfDkkFxB5qzQ42jL/Q4DdAfYCri+ajbsY/w69+5Q/Z88ZHxF4ThD&#10;zs0iqFOBwMYz6Z/r1OBxXokQkPzJlfQ+nv7k9uPoB1r5x+Cuq3ngfxZJ4b1DdEVlJKgfLs7Dnr3P&#10;UjPJOeK+iLG+juIVuEfczHI5OSfT1/qR6CtqMuaNmY4iPLK6LSp8qgtnAOOmAO/1Pr29SelPZkYZ&#10;Hy57Nn0/z9fYVVlupZAI1K7SfmYj8j9B27egPWpY2/dkFN391mwM+v8An8yelaehz8r3Ibl2hwF5&#10;LHIz1P40t6ouNNZCudy8qwB/nx+fA98AVFqaPJH5kX3lPXHJ/wA/57VNb213c2ZRom5Xdnpx/n/P&#10;FSk7tGkrcqZ4X8QZW07xGk0kG5l+40gHyqfRpc/+OxgeleheBNZbUNNV5Ez8v3cMSw9cOQzj3bYn&#10;oDWR49+C3iHxPqjTafceQrt+8JYqz/8AfI8xvqz/AIV1/gH4Py6TZRw3ztJt6qUwhPrsz8x93JqI&#10;YerzXsa1K1P2e42/madAxZmaZdqhcsZB6ZUAuPZdqDuTWFc6D4l1hFS2tZP3JxG3yqIef7+NifSN&#10;WYf3q9csPCFjEGLJu8z/AFjM2Wf2Y9x7DitODSbKAgiJfl4X5fu/Qdq61g7/ABM5vrSjsjyv4cfC&#10;zxXoGtx6zPqhU798ojBTzPqWLSP+JA9MdK9ys/EVxDahHZt3sKy18qIYRAKRpfSu6h/s8eWJxVv9&#10;oleRdutdu5s4Yr261TmuZZThpD+dRsxPSmtzyKqVSUt2KNOEdkAzTgvFR+YFpySbuhqTQeuAORTJ&#10;cDmnrkjOKZMMgimiZfCUb5gYyp9K53XZB9nY57VuXzHBBrn9ecpA2fpXTF6WOOoeb/EGQLZhSf4v&#10;8a8+3M0rEfzru/iG+YVBHc8VwUj4Zsjr6dq6NooVHc474j3T22i3Uq8bYz8wHt9K8v8AgBqo/wCF&#10;xQlD92YqW445Ht+teh/Fa5EXh+6OD90/h/nj+deSfAi4ZPivC6EcXQGNvUZ/+v8ApXXgv4nzPRk/&#10;9lfofpt4Dk83SITnPyd/pUHxHtxPosyY520nwxIm0O3I/iQH9K0vGNmsumTMy8eWeoru/wCXh88v&#10;hPH9D05ortVHACgKFOB0/wAK6240+eexVdxX5ewrir7Urm18SQWyTFYtoB+uK7zTXlmsV8k5+X+K&#10;uR+7Nna9Umch4d0ebT76T5ztLHgivRfD11GtmoCj5WI/WuWttHeK4aWQHJYnae1beh/aI5gg+6Gz&#10;isWubci6O6tdRfyVhggZsDstV9S0PWrqRp10iSRTzjj/ABrY8GWayIrOu76iu2sdODrzFx9K3jJQ&#10;Mqltjy/Q9NvrKXbLojR5/h2j867DTpJ4olU2LL+FdQdGjzkRDP0o/skA/cq5T5jO5jw3T97NvxWp&#10;XvVQfvLTb9VrWTTdo4SotT0x3t9wXkf7NQHMY7X0W7C2lTWt3uPFi3/fNQwRETbGTHNblna/KMIP&#10;wpyJKi3qqv8Ax6t/3zSnUEA5t2/75rS+xnvHSNZ/7H6VN4gZh1GE/wDLBvyo/tCAnmBv++a0DYse&#10;sdC2BPOz8MUXiBmSXtoy/NAf++arTXmnH5TF+YreOnkj/V/pWLqtgY5/li6jsKqNgKpn05uRDViC&#10;507HMX/16l0/TfNX7h/KrK6Lzwn6UFEUV3Y9doH4U77XYngAVPHpbJx5f/jtO/s0L/yxH/fNTdEl&#10;YXNgeoWlM+nei/pVj+z1/wCeA/75p39moRk26/8AfNGgFQTaeeBt/Kl82xxyVqaXS0K/8e6/981m&#10;3dk8RyI6Bjr59NYckc1DbQ6Wed36UkdiJzgw5/CrtrokA6wfpVAEK6djGVqwi2nRNtH9iQDjycUj&#10;aVCP+WYqQHFLM9QKTyrLGRt/Cm/2XF/c/wDHjSjSYTztP/fVGncByw2pGSFFI0NuD1X6cVGdKjBx&#10;83/fVL/ZMYyQ7D/gVGncQ25it2GCVWsy7sbZm5kX/GpdVsJYuY3Yj/eNZT21yz8s3/fRqox8yi3F&#10;pFmeQy9e1aNtploi8YNUbHR3kHzTSD/gVaEejOowJ5KH6gWEs7YDoKcLWE/KAKrjS5h0uJKcbG4H&#10;/LxJU28xfMsCziUbgKQWcHfbUBs7odLl6T7Jejn7U1FvMRYNnCvCgVBcWcbL8tRzRXyruFw1Zd3f&#10;XsROZT9aLFajr/ThIvSs5tDDNnH6Ulxql4zYEpqS2i1GfDLcf+O1eoE1p4djHNakGlJEuAelU4Lb&#10;U0PM/wD47VlRqKrxJ+lS7gWDYcUn2EZyDUJk1JerD8qb5uo5wGpWYalgWPFMezx3qubnU15AqKe/&#10;1KNdxH/j1FmPUmuICi5/ya47xhaPdXi/J2xWlf8AjeOFjDMwVl6/NWFqXi5JpN5C9+9aQjK4GFe+&#10;HZppM4NJa+BJ7lwSv6c1sWmuG+uFgt4gzMcc1tWa6sp3rZqfoetbNtIy5FJ6i+GvC32CJVC49a6O&#10;CwKDrWfb3uoxp89n+G6pv7YvlGPsrfnXLLmbNi+LbFPW1IOKz11q9HW1b9KeNeuV5Ns3vQoyAtyW&#10;xPSq8ls3eo216bobVvyqGTxC/T7FJ/3zT5ZAEkMgPANRrbSDkimHXyW5tJP++DQNeU4BtJP++DS5&#10;ZASmCQnbij7PNUf9vRAZNvJx/sGkbxFbr8xhb/vmlaQ7se8Dp2qFlcfw/Wo5fFVgM7gendTVaTxT&#10;pzDqfypcsuwth90CzcVn3UbYNSyeJ9Mxgv8Ajiqs3iXSG483mtI8wc1yrLE27k0Ukmu6U3IFFae8&#10;Fz89f2Of+Cd/iz4XPb6l4u1e3iZFBaC3JZh074AxwP8A69faHhTS7LwpYraW8vmeWuAxUVXAIX5F&#10;49AKchdeC1efis2xmOqOdR7noUcDh8PBRgtEbjeJF7PVZtdlbqT/AN9VmScH5RQVwgKtg1wyr1O5&#10;v7GmuhefV5m7nP8AFUb6hKwxiqfmyKeTQszA5IrHnkzRUyz5zkZaX9aaXLjluaqtOw+dTSea7NtD&#10;VLkVylpWUt96lC4+b8qqAlMkP1pRcOvy7qXMPlLKkYy3ao2wHPH1qJbl+9M+0NuwTS5gUUiwXAO2&#10;muFbv0qESOT8zcUeY5OC2O9HMUSFgBxUajnpQC5fBFAIBx0pNgOK4OAKdkhueajZiOD+dPydvSkA&#10;vmZ4FOX1I796FAxupwIJ4H/16AAcelG92FKNvUil25JANAAmc8ml83B+9TDE5Gd1H2YE5I5qdQJk&#10;uiq4U1JHeS9N9VzCBjJzzTyuOlHNIC0l/KBkFalTUFzgxCqKHAp32gR/eHeqU2LlRpRzxOciMc0F&#10;Ub7p9qzRdFuVPH1pyXa9Vlp86FyF4xMFzgc1E49U/SmC/lxjcPxpxvirfMAf6U+aILmQhldBjb+G&#10;Kcr7lDELu96el1BJ8pXae1EkCOMoeaZV+5EMbqQkZ60GCYvjb265psgZW+apAXzZB8owPenmRyuS&#10;9RdDx3pVbA5pXAkjkZTkGjBYlgB703cN2AKDIycrQAvelOG4FM8zPX/9VI0+3lOT6etA7ju/NKwx&#10;1/GolnYj5k/+tTvMzyDn8KBDhjGRS/c7Z/rTRJyKUyE8tQMM9ttKUOcH0pjTqgppnJGf1pXQEhGR&#10;04oHPSoxL7Gl+07R82fai6ESbMHpSDPSo0n3H5h8tOEyk4CfSlzDHbGzgrSqB3ppmB6s1IJjnHl0&#10;7oBwGf8A9VJwB0oE6AbWFJJMBwUo0EOUHPGaXaVbJNM8/AwR39KBcx7svRoA/GDnPHSnjDdKhFxE&#10;erflT0mAGNwo0AflVbZtxRx6fnTfNBA+elEiD5vNpAPyvt+dCFT06+9AkjC5LCmrKhPDinoBIrnl&#10;DQApHK/jSLKjDlxSGaH+KQcH86QDsgfcX/69OQKqkluf5UwyQg7hJ+RpQ8RGEkGf96qAcDgdKAqk&#10;5UjrTGuIlPL0nmxk7kf/AOtRcCZuTtBowD2qMTJncXoWaIcFsr/OloBKF2LilAVhvH51C9xbqfvf&#10;TmgXMWdob3paAS4HOBSlCRiovNjxk8UhuUj5bNSBMFzndxT3CDnP/wBeoBd4Bymfwpv21CMOf++q&#10;egFgHPTBzTZoYycycGo47yNDn1oa5hc4Y/LSAVoFBpFt+dqrjjHH+f8A9dBvYoxsUE57+lNkuwVA&#10;GalpGkXJg9q0y5IOP8/59BTBZpvJaTC/7TH/AD+P5U5ZX27VH6df8+lQSs5b5snn5cnP4/56Vmyg&#10;muILQfvHz/ewOfp9fbt3qnc6vesGFraj04b9M/zNWDauIx8vv9P8+tRtbbOvJbgj+n/1vzrOXMVH&#10;l6mU0l7JJ5ly7MG6dh7cenoO/eliE5G1UH3vXkt3/wD19qveUQAVi78mjyWOVGen93+n9Kz5TbmK&#10;qLNs3u3phV/T/PfrUyHyiqsOR09z/nvQqPnKZ/4F+vP8zSy2zl8Ngqx6Y4C/57fnT1AlWfDD95tX&#10;sfU9v/rCpFkk24d89wA36/8A16rPHHnJVmx6tz/k96c8snQDgr83HX0H/wBbvTJsWYLpo3wrcHp7&#10;e/8AgKmW8YOVz19f8/nWesjL0+9zjB/z+falErZ3lxgcdP1+n9aOYn2aNVLwg8Y/CpY7gk5Z/wDd&#10;rMWdfvbvbr1P+fyqQTl+c8dB/n0q1IlxfQ0heR7uZGx6evvT1uMDbnHP51mrIc5A/M1KkwOGzzVc&#10;xOvUvLPIpwX96minVl5+96VRFwj/ACMxz/Fz+lSJNt+ZX69KtSDliy+JYmGSppCoJyfTiqYlZhgy&#10;tTlmB+6xPbk1VyOQn2sDnfStsA3E5qOC43nYBUjLgc09yXoART0PvQwXGMUpC7OvSkBwOaaENb5T&#10;nBo3P1Wmu7n5o1pQxYbdv5VQDgc4OaVXye1J5ErHgNT0s5+pXFPlYCguR939aUMN2A3WpE0+Y4GT&#10;UyaahOTS5JMV0V9+P60qyBu1W1s1UcinrBGpzxT9n5i5ioqsx+UGpEt5XOAtWsxKfmxUgnQdDT9n&#10;EOZldbCQng4py6cxOWarCzx9c05Zx2q406fUiVSotiFdLB6saX+xYmGM1ZE3pT1lJ6GtfZw7GHtq&#10;hQfw9C/AX271XuPCFnJ/rIcn3rbVyDuqcZYZFP2cewe1meU/Ez9mjwH8TYUi8T6BHceWwMZbPy46&#10;dMVwc3/BPr4OSJhdCkQjoVmfj/x6vpLGDnFOCnrSdGm+hpHFVoq1z5mf/gn/APDNF22cV7CvOFju&#10;Dgf5xVq1/Yi8OWJ3Wur3y9zukDfzHrX0gBx2/KlCjPK/pUPD0X0K+uV+54Hpv7LJ0qQS22tTFl7y&#10;Iv8ATH+c1sS/BnXFh2JqUfT/AJ5Y/Lnjjj2r2YIO6CgRRk/6tfypfVaPYPrlZ7s+d/E37PuvanFL&#10;bpJDLHcKVmjkU4YH8j+teWWn7IHxQ8OancLZm3mtHlZoV85vlXsCMenv/wDW+2jawNyY1/KkbT7V&#10;xzAv/fNRLB0Zbo0jjq0T4hvv2cfi5p+rw6jZaQu2CdXjNvMN3H1x/njIHX6A0PRdf1rwrDFqOkyQ&#10;yGMCWKRlJVv1X8wTz7V64+k2R5MI/KnR6baRcrD+lTHAUY7Dlj5ytdHzjr/7PnibUtYXV7ALDIrg&#10;/vGzn8QgA4HYV6N4S8Da7Dpcdpqcqb1QDcsf+J9Pz4J9K9NW0tiOYVP/AAGlSKKPhUX0+7VxwVGJ&#10;EsdVkjlIvBWVzID9een+e/4cCrcPg63Q7tv0zj8P89BXRMoIzTcEHIrVUaa6GLrVDHHhqEcFV+m2&#10;nDQYIwAqr+VahUsM0hXNXyRXQj2k+5mDTIYv+WS05YlThQPyq+Y/WmPbqeeKfLEXM3uyr04Io5HO&#10;Kma3dfmFRmCQ8haXKguyMsFPAoYjFOMEo5201g3pWfLI2jUiH3RSMQe9JtY9qTDdCtLlkVzR7iOv&#10;OcU1cqacwOOR+lDAntRZhzR7kiyKBnNNmbcpqIdcCiWT5etOKbZNRqxRvTy1c94hbEBQ10F5kruN&#10;c74iG2Jsj3raJyyPMPiLJiMY964S4ceWxPVm5rtviO5DKoH+cmuDnfMbIGPXv3rrfwomnued/F+4&#10;ddDuIwx+ZcdvWvMvgHarL8So7g4+W5ULz09fpXovxhcjRmVON0nHA446/wAvy+tcb+zpY7/HcbLu&#10;P+kbsH/P1/SuvBfEvU7qmmHfofo98JgW0aEED7g/lXQeKbcHTpB/sn+VYvwrh2aRbqP+ef5cV0Xi&#10;cY0+RsfwmuyX8Q8P7J85+LTcRa7AYosnfhsD1/ya9G8GwSy6ehY9q4TxIpOtRjv5x/nXpHhGMJYK&#10;2Otc9f8AiHR/y6Q+SxCyEBRVrToVilC7e9NuXIkPPeizmzcY/OsTO7O/8GXBjCgL3r0DTLgPGv8A&#10;nFebeEX+VSDXfaRKREtaImZtAgjpSgjoBVZJwe9SLJjvQZkwxnOKV0R0KkVEHz/FTlfjmkBh6pbL&#10;bz7wvetHR7pZoxxTNct/Mt2kUdBWXoN8Y5jGWq/iiB1ShStNKgHp+lMhlDpT81iAAD0pwjTGdtJn&#10;jOaC3vQA7YgGNtZWsxxh97CtLce5rN14nZkGqj8QDtKVCcYrS8hOoWsfRZiz81tKeKJbgN8lM520&#10;eQnpTuPSjINSBH9nj7inCGMDO2nUUAMeFCMbaoXltHj7orSbpVG86VUQKMEMYfGK0re3i9KzYm+e&#10;tK1bIqgJ/Ijx0pDbRA521Jn3oyMdazAh+xwnqKUWsJ/gH5U5jk80m8DvQA1rSHpgUjW0I6Cns/qa&#10;jLGgCnqVpEy4xWa2nwF+la10crzWfIyq/JrSIEllbRKduK0Us4WXOKzrSf561Ld9y81MgG/YYf7o&#10;pDYxdMVPRUgV/sEXakOnx44NT96Oc4FAFWXTYijYHFYOs6THy3SummOVrF1gHaeaqIHMTaagfOe9&#10;bOh2MbR/e5rNuGwSM1paBMcbM1pId2a0GnoRwaf/AGauPvVNCeM092Kg1kIqvpyhdxPNQtZjsasS&#10;Sse9QtK44VjSAZ/Z6MP4fyqC60dZIG5FWkl3cmleQqhFMDxL4pafe6dqbNbseTnr7VyMbazN0jJ/&#10;OvWPiFYmWXzsDjOa4i7vIYRsQc/3q64P3SZP3iz8N7S7bxBCt0lewWGixvFkqM15R4DuX/tuHc3U&#10;nFeyadJ+72k9qzqXuUvhK7aAvPzf+O03/hH1Fau7K5BoJxxWY7syToCbsAdqRvD6j/8AZrWzzikZ&#10;uwoC7Md9AGelRt4eU9q2Hbj71NLdiaAuzHPhwE4NB8OAcAfpWxvHU0buwNAczMOXw5jotVpvDvy/&#10;crpGJ9KguD8uMfpQPmONvvDvBytZdx4dZeiV2l0cpWZcqvPFUmwvqcfc+H5Dxis6bRLhG+UV2koQ&#10;dQPyqndLGOSKvmY7HNwaFO6Zz/47RXRwEBeB+lFHMw5UeSB1UfepyTRMOFrPEqjjHvQLjB4FfMc5&#10;77imaIdCRzTnK44bvWYbojnf+tNOoKesrcf7VHtEHIaQVGPL9/SmtCdx+bis86gnUP8AqaQakSPl&#10;dh7bqXtEVZl97eQd/wAKjIdW+7VT+1inJk987v1qVNTjk6SH0/GlzRYEku7HQ5600DcMkGnfaUcD&#10;H14p29N247fWgBmGxzQq8jKmpSIyNqNTTHxkfzoAQr6ilPHIGPrRtkI+7SAt1YfSgB6lgADS/KR0&#10;qIsQcNTgzbfrzRcB2Mc08NnrUTOd2M0oZgOtFwJSR0PdqVQgHSmKoA5P405GQdWoAXceoFPjPHSm&#10;7kz96nCQjjNADi7Z5pyttGRzUZcU4Ej5gaAFDEZ3L70okbOPLpqtjk04O2MKKAEJYHITp+tMlLn5&#10;fWpDID900Abj15qeUCsIHj+4xoCupySenWraR8cimtHlsBfajlGQpONuC360i3WGwfu+5p00MecM&#10;lQGORFwnPrUj0LSXq5p4vUV9ofFZzhlPBwf5VJuGBke9HM4lcpqJfBTh2z7VP9shk4kSsSOaYHIJ&#10;9amhuZP4369qpVCZUzWEdq65TvUc0JT7q5FU1u493DfjVq3uwV2mTd7mrUoyJ1QgUKOaQMM1Y860&#10;cZb5qYLVHb9zJj60WFci3p0xQxXptpz28iDcyfWo/l/iNIYFVLZFKBjoKVSo4pDIM7cUAO78ikBz&#10;xikDcfNSE7eBkUAKQp5pAm0dKAM0488CgBPfHH8qQ89CMfyoO7bgU1yQen61MgHDg89KOp4prHIz&#10;QpwOTUgOB4zup4RmTJpimInBegssY5egBxwT0oPzDcWFNV0J+VsnvimsFPJ7dhQBIQCPmHamlIyM&#10;BfamK4PCk0pYjrTuA4xRAY20bFK7c/jijK9xj2oJ3fLinoAnko3zBz+dL5BIX959KcF2DFOYDopp&#10;8oEJsgpyspA9PWnNBtOGzx6VIvpSFMd2/E1ADEiMYO1M/j0pnkyvzMm6rBb+FWoTcDgmgBiwRnAA&#10;qT7MuMgHimu6k4yR607zd38TUABto5OSKckUYACrigMqDk8etODlu/tVaAMMafxLSBUA+7UmAB8o&#10;poIQYxxUgN8hX+dh+NOKR4G1eadzwcdevNKy7n6CnygIpVU25pSobj1pAH6GnHa3U0gAjI4Hbim+&#10;THu5VvXmnHH97IoypHHWgCPy0G7dTjGpX5Tx605Ag+7QFwcKOO9FgIhASflbjvjvTxEq9uT+lOET&#10;54iPNKkEjcKjdffiiw7sSMDG5k+770rleqqP8ac1vP2hf/vg/wCFOSxuGBxE3J9aOViUiIR5G7d3&#10;/vU0xR7jlBVpNKuQNxgx9Wpw0i8k58vaKn2b7GinHqUZLVSmxmIHfv8A5/pVeSJV+bafc/5/nWym&#10;g3vRvpn/AOtSnw7Ow+Y579Kn2Mn0H7SK6mCUPbC8cnpn0pigBssGY1vt4XuZQdx/L/P605PBzkfP&#10;nOP8/hU+wqD9tHqc68roMKvXoNuc/wD1v51GzlTn5sjqD1z/AI/yrpT4KfqrNx6fzpV8CcYZmHHr&#10;0FH1eoHtqZyhOPmDKew54Ht9P50mCyk7/p/n/OK66PwDajkq3H+3VhPBFsV8oQ/L7ULC1A+tUzjI&#10;F3/eP3VwoA/z/wDXqVWCDa3y/wCz/n9a7BfA1r/z7989O9TL4IsyebZcf7tUsJUJliqZxa3BY53H&#10;HqP89PSnLPIXXZlm9B/nrXcR+DrRWybVev8AdqwnhWEj/j3X8QK0WFn3I+tQOHgjmkj4ibnk/Kas&#10;xRXu3aLV+tdqnhtF/wCWK1IugRDjyRVrCy7kfWInHx2d43HkN0xUiaZeOeEx7Fa7JdHQcbRThpMW&#10;cmr+r+ZP1o5GLS9QzkJzU39j3U+N1dUumQKKf9jgHaqWHiQ8Q+xy8egSDhXP41Omgj+Nmrovs9uo&#10;zsoEMW3IUVoqMUR7aRgR6FGpyEb8ali0i3Q5EQz9K138oHpUDDBp+ziS6kip/Z8Q/hpPskSfdHFX&#10;GyeaifGeafLEXtJdyAoijhajZ9pwKnYc4x9aiZPVazkrM1hK+5C8jYwKiaTdU0iY6VA6FvWpNBhk&#10;PTFKr4NNK85NDEqetAEySmnrNgYNVS5HVqBPjjNAXL8c+etTJKKzY7kA5zUguipzmqUmRKEZGmk6&#10;ip4roKNtZAvcc7qct4SM7qrnI9mzaW6jPWnieP8AvVjR3xH8VSi8GeWp86J9nI1lmVuBThImcZrL&#10;Fzn+OlF0V/iquYnlfY0/NX1o81V6ms0XO7q1L9pJ/jpiNLzVAwTSG4Xu1Zvn9txo89s9aBGkbpFG&#10;Swo+1oeM1m+cc0glOc5oA0zdxgcNQLuPrmszzznrTftB6ZoGapu09RQLpOoasrz2HQ0hnYcscVPN&#10;EfJLsarXMY7003cY71mGc+tNM5P8VHNEfs5djWF0h70edH1z+tZIuMdDR9sI/io5oj9nI1jJF13U&#10;3zov71ZJvW/vfrTRfc9aOaIezl2NZ5EIyr1A2D1aqH27HGaPtw/vUc0Q9nLsXT1yB+tNJJ61U+3g&#10;n71IL4Efeo5oi9nLsW2Yjioy5xUP2xcZ3CnG5TuaOaIuWXYUsewprDfwopTMh6VJE8bLuC9OM+tV&#10;Fdgd+pRvF2/Ka5zxIcQFNtdVcQh+RXM+LFx8o71pymM5HkPxLl23GPRfy/ya4S4P7lmGa7b4lMWv&#10;CQeqn+VcTOgNqwzu2rW0tkXRR5p8Y5N2mLDnuffPHPb0/wA9RWR+zbZf8VtDKx3fviFX1z6/p+da&#10;nxgfKRRluqk/Nx265NO/ZptFbxVbuV6zZ+X2rswPxI7cVphmz9APhqgXS4QRn93+fFbXinjTpCP7&#10;uKz/AIexFdMiH+yK0fFy/wDEtk/3a7H/ABDwfsnz/wCIB/xPYwDj98f516T4VUDT0yOtec+IA39t&#10;xnP/AC2b36k16H4YuEjsVT0XNYVtahuvgSLF5IEkYZ78VFZyL5+M1Vv9QUztk854o064WS5xv5DV&#10;zi5fdPRPCBBhU4713GnzYjArh/CH/Hsp/wBquysiPK681rEznsaAuSOV7VatbtZflzWa8g/vUxbo&#10;QvvV6vlMzdDdxT1bI5qpbXsc0IfdUoni6lqgCaZRLEyHuK5GQmx1Z4icfNxXUi6jx/rK5nxcBFqU&#10;dzG3DdaqO4HTaXP5sKnNXAwrD8PX0ZtwGkrW+1wY+/UyQFjIoz7VALuHH3qUXcWMB6nlAmrN14Hy&#10;WOOlXvtcI6ms/XbiJrc89qI/EBW0aQCc5rdR+OBXM6ZcIk/JreivIyow1VIC1uFJuwcgVCLqM9DS&#10;/aUxmswJS2TSh/Wq5vYxSfb4QOWoAss3GBVG9xjg1N9uhI4NU7y7jK4zVRArq2JOvetC0cY5rH+2&#10;xeZkyVcttRhXq1UBrBs0E5NVU1SE/wAVH9pQ/wB6o1AsMT0pufeq7anCe/vTf7Ug6ZoswLR55oqt&#10;/aUOcBqVb5X6VSALn7uDWTfTANkVpXE4ZKxNSkJfhqqIEtrdZlxW3ZS5UGuYtZCJOa39Ok3IOaJA&#10;aeR1pM8c1GGJFLu9KyAXd2pAcdKCwHWm7vegBzc1la3GBCzYrUzxyaoasoeBhTjuBydycMR71a0G&#10;bY20n61VveJWHPWl06XZLz61r9ko6+2cFM1LI2VqpYSh0GKtE5+lZyJK7dentUcikmppSM4DVDJ6&#10;ZqQGqPmp0uGTFIOaVw4X7tAHn3xNu3swwx69a81ubiN2aRf73TtXovxqjKWBuBkYz/L/AOtXjBvJ&#10;3uiDL8u70ruoxvExq/Edv4OufL1q3cnJ3j8K9u0k+Zaq7d1zXgvhNtuowyCQ/wCsHUfSvdtAmDad&#10;Gc/w1FZaoqk/dNEMQMUGTjIqLc3Qml3etYGg4tznNJuFDMCMmmlz0zQAO2ec1EzAHk0O5zioJJD/&#10;ALVAEwfHFOB5quJPU1Ir5GVoAlZh61BPgoRRI5Ayf0qN2YnGaBopXPTg1nXRwSBWldnAwBWXeEgm&#10;qiP7RRnas+6fnFXrg9azbxvm5qih0cgA5zRUUcgA+9tooA8W2yjBdqbvfdhalLc5biogAH+buc18&#10;mfRJgWJBXdUbs1WdqEZ2j6+tP8kYx6UBzFMEkcnvUcm/O4HitBYQwwQPypGtl27Sef5UuUpTM9iw&#10;+Y0ySZlOcnrir0lkpX93npVWezkG5iOn+fypcrKUosampbDilOshBhz9f8+tQNbPz8nTnNV5rdh1&#10;HsD1rNuRaUWaUOtHdgS9OMK1Wo9bU8O1czJFdKPkPbHHpUbyTjn/AD/+qhTkP2cWdrDq8Lcb6nW7&#10;tpF5I6Zrho9UuYyNzf8AfQ/z+VW7fXCrAZ7456//AK60VXuZyovodmY4pBhWpJICq4BrnbXxAykD&#10;zfwXnn09/wClaNp4hSTrIvoMf5/WqVSLM3CSLe1gcFenSpN2Bx/+qoU1K3l5ZlqVGifG1qv0JEPJ&#10;wv5Ui7hwD09afJC2RtGaikicck4/rUgSh8feP/1qkQoR1qqgO0Bm/GnIMDDSU1cC0nPK048HtVfd&#10;t+XP61IHwMEiqAkXJG4/jTgcjNNV0IwWoUhOmKAHBcDk05CexqEsT96nBgOQaAJg2FyDRlQevWow&#10;dw+UU7OTkCgBxVWI4o2x4xgU1XwORQ2Dz/k0ARzQRg9KjljSNcqtWSm45J4pNin5Qc1PKBQZhtyB&#10;x/KmMHxw1XJLRQMKo/2cVD9mfGAce/rWbiaxl3ITyhLmiO9MZ4f8KdNER8oPtUPkDOR+XpU6orSR&#10;cj1UHqPp71Yi1Bc8nbWQ67Wx9361JHKVGAapSYuSJvRXj9N4b609mtLhslNjVhw3Mid+Kspfdm//&#10;AF1oqhnKDRpta5X91Iv0qu6tG2GGKiF7g/K9W47yOVQtx36VXuyJIdzZySKHYkZ3VK8MMnMLjjtU&#10;TKwJDLS5QG+Y/alL/wASnikMe057UEHPSp1AcWLHJNIRkZBz7UwRSHgRsalW2udvywt/jVbgRGTj&#10;G6m7Qf8AlqasNY3kgy0H4cUsekXTNkoPxNLlkFysuU/5absUT263C583Df71XF0K7J3ED86cnhy5&#10;DYJ/75o5Jdg5l3M+CNIhgSU933DgnNaS+FXY/OxOPapovDbq3dvbH6daPZyD2kTGRmjOcH1GKcJn&#10;Kb9vzelbQ8MjdnYSO9TR+GIgc+V/9en7OQnUic/vuNuTHTg8ldCvhqMjPl/zqVfDqDrHnvzT9nIX&#10;tInN+ZIOc/nTk86Q42HA9q6dNBQNv8tf++alXRI+u0f4VSpyJ9pE5ULP0EbZ/wB01LHDcH7sTf8A&#10;fNdSNFiz90VIujxg5Ef6VXsmL20TlVtbrOfIb/vmhba4LfNb+3WuuXS4hzspw0uMfwYqvYsXtkci&#10;un3DH/j3/Wn/ANlXWMJGv611Z06IDG1actnGPSj2IvbI5VdJvH+QqtPTQ7jO3Pt0rqhZxEZFO+yx&#10;YwaPYoXtjmBoM55LHJ9qP+Edmb5ixFdQLaLPIpwii64/Sq9lEn20jmU8O7uXLZ9j/wDWqQeGyOCr&#10;YrpNkOOV/OjbD/d/Kj2cQ9rI51fDcRbd5fP8qenh5QcFR+XSug/djoKTCg5Ap+ziHtpGKnhuA/8A&#10;LLPen/8ACPQD5jGPyFbsUkZ6qoo3xA4AFP2a7E+0mYsegRBvu9P9kVMmgwn7sOO/StTzo16D8aUT&#10;jPK8UckQ55Gcmgxjko3NOXRYx1Sr7ToeBSJMv8VHLEXPIqjQ0HPFOGjRAbQBVoXKgc0faOM1Sj5C&#10;5pdyFNHiA5204aVCON3vUy3HGCKDNxxijlD3hg0+3U5pfsNv6UfafUUeceucf1oEL9hgUd6UWsGe&#10;EFItwDzmkNwBwpoESeTD/wA81/KnLFB/cqHzWIoE2AMCgZMEiHRBTvkHRartMTzigzHvQBYynpQs&#10;ik8VW81sbaPMGAuOlVygWg/AOaTeRUPmgKBtprS7xkcYot0CxOZQTikaYDiod4HBNBYEc0tAJvOz&#10;0pvm+9Ql8dDQZOOtP3Q0JvOVqSSQk8VCG96XdjmhOI9CTeT/APrppkPTNM3YHWkLdjRzBzDiSRTc&#10;mkycdO1JyeM1JIjHB60jdeKCeaaVxQA0gnpUZGamIphApNXKi7MgZc9RUMkY7irTDPykUxlFYtWO&#10;iMlIqEEdqhkB6Valj9BULqc4KcdqRRVlRj0qFgYzjNWnU+tRyRk8+lKwKXLoRCZhwDSi6bHNROpU&#10;4I/+vTDgmoLsi0tzjk1Is4/vYqir4/ioLntmi4uVGgs3v1qQTkdqy/tLY608zP1/Gq5g5WaaXO0c&#10;GnC6z3rOjnJOM1L59HMKzNAXWOSaeLrjrWek6ngGniXIwRVCNBbgHmnCUdBVFJhUiyg07sXLEtBy&#10;eRR5oAqus6+tBmHWi7DlRM0vGTTWk96j8zjFN3e9IZMZeKaZsDioy2KjMiudtAE/nMaZJOF4qMMM&#10;/eprkOMA0ATGYnpTWl75+tR7gO9NZ89aAHs69qaZD60xmxRmgXMOMh9aC7Z600tTd47CgL32JNx9&#10;aaZQPlJqOSTuKjZ2JyTU8xSiWBNn+LNOEzY61TMhPOaTz8DGaOYfKXhOynO6rVhOXWsX7T2DVf0q&#10;b5Mk+9a0Ze+Y1l7pqMBt61yvjBlBLZ6V06SBlxXKeM3OeDXaeezxn4jSM96wJz8v8q5C5IW1LEe/&#10;NdX49ObxixyoXj865W9AFoctV1EdFE8p+MUpJjUN0QnA7g//AKq1f2XVz4qhLSdZPlXb79axvjBI&#10;PtSrjPynpk+n+P8AnpXQfsuQ58TQsyfNuXLbfeu3ArVHVjP91Z9+eAV26ZEB/cH4Vb8Ynbpcgz/C&#10;f5VW8Cj/AIl8Y/2RUnjd9umSDP8ABXV/y8PD+yeDa38+tQnsZT/Ou98PEx6cvPbt9K4DV5s69Cv+&#10;1xmvQdFwtgrAfw1hU/iM6I/AjE1K8k+2SDdjDfnRot9/peJHPUUzVY8TSHr81VtFjP20Er0brWNj&#10;Sy5T2HwfcfuFVjXWQah5SA7q4PwvPtVQveum+0yLHyO3enFmPLzaGs2queWP6VHNf+YnDc1jyXUh&#10;OB/OmiV25zVcwuSKN6z1uRItrPipm15+8o/OsFJMCnKQepqeYj3TaXXHzkS/rVXWLz7aiktuIrPB&#10;A71ISNvAo5mGhcstVe0xhsdquHxE/Xf+lYuMngU6OAKdxFLmkP3XubC+IZCMeZT08QSY5eshY8NT&#10;gADgis3Uki1CMjaGvSEfe/Wo7zVGuE2Fqy/NjA+Zqd9riQZpe0kHs4lqO4dSCDV6LVZI0C55rJS6&#10;R2BqzGwl5C1pFyauRJa2NMau4XJH5Gmya0VHQ/8AfVUfLmI4WmPDP3Q07snlRYl12YN1qBvEE2eW&#10;qq67SQwqGdVxijmYy8fEsnPzVDP4jLLy5/GsudSpzioCc0+ZgX21VydwalXW5k6tWczCm7uOTSuw&#10;NYeJJwAd7UHxPP8A89GrJDAt1oAyafMwNT/hJJ26NTl1+6c4ySTWbFB5sioF610GiaGjEO68/Smm&#10;V7trlrR/tU5zKprcggfGStOsrBIVztq3kBelMxZnXrbKy7seYc1qauQ8ZG2suVfLiG40FLuVI22z&#10;fjW5pkowuDWEXHmVq6bJ8i81UiTbSQlck04tzxVeNvl608OO9ZgPznrRnJximhh6UbhmgB3bFV75&#10;d0TVNu96jn+dNtFgOR1JdkzA1Vhk2S8mr2toRMT05rNJ2PmtlsUjqtIlDxAg9q0dxI5rC0KfKYra&#10;Q/LWZI18E5xTdoJqRs033oAQKvpTHPGKkyAM4qNjmgDhfjLbCTw/JIR93mvCbdoftbGV++cHvX0N&#10;8U7X7R4cmUL/AA187S2V19pddmF3cHFdmF1i0Z1eh0uganBHdx7W6OK948KzeZpUZr5z0qyuYpld&#10;w3B7LxXv3w+uRNokI3fw0YmKUUwp9Tos5FOFNXHSne1cZoBpkmMU8kDjNRymgCJ29T/9aosBdrE/&#10;/XqO4uDnANQNcMTjNBaLJZQvI5p0c6D5TVdHaSh0KtkUDLhKyLgNUUileBTIZGHG7vQ7Me/agSKl&#10;6SAazLpuK0rsZFZV0aa3EU7nHUVmXZzV+djWdd9KsoijYgUUiHGc0UAeOeYnfikMnPy8/jTTHnbj&#10;+dNIKtg/rXyZ9FYkQ5fdn6e1WImx1qikioc+9SR3aY5GKcQaLbOOgHel3ZGarrKxGQfrig3PII/H&#10;5ulO5JZ3jn5hSArnr71CW3jehH+NCTb/AJQMH/PNMBZ7eLdlU6+naoGsD6Vb35FKu7OQ34UuUpSM&#10;2TTiGwfxyOv+fSoZdMhI+bhvX/PetaSIy8g80i2+3hqjl8ivaM5q603Y2EXjPy1nzwPGcqPwHeuw&#10;udPWVMBux/z/APWqjPpRYEsuf8/y9qh0+xpGt3OSN5eQNtK8Yyfp/hT4dbuI5fm78/59q3bjR4n6&#10;Iay73QXQZjXp04681lKLRspRkXbHxPH8oeQevzfzrUtfE0e3O8/e5z2+p/pXEzQTRtyp4/H/ACaj&#10;W/uoW+V24yB7f4mhTkhOnGR6daa9G2dx4/u7v8/lV6O+gm+QkfjXmFv4meI/P+Bz/nn+Vaun+L4y&#10;QM469/09z+NaxrdzKVHsd01pG4Zom288+1Na1kUYA+mOawdP8WKcBpdynhcng/j3Na0GuQyD1z71&#10;pzRkYyhKJIm4bt5+apEIYYDU5JbedflINNaJgd0ZqrEjlk2jmpFk45P/ANaqrNIpyUpovmB2+Wfz&#10;ouBc3g8tTkZcVRlvJM5FKl4xGG+99KOYfKy8kyqNuOlCysDjNVBcPtyBz69qTzpim4D/AOvU3DlL&#10;+4kbjQWdR8hqvDO8w+VGP0WpoortjjyT2rRaiJFkbOSv4U7PO7FPj0+8bB29TU8elTYy7474p2YX&#10;RUOc4PFK0angVoRaGJMF931qxHogVceX+dPlJ5kc+8Cvww984qE2so+UL7/SuqTQ0z/qVqUaKnUK&#10;B/wGp9mHtLHHvZXLDaIDimDSr3ORG35jmu4XSQR83zH6U4aVGOij3460exK9szh00e9fHydfWrEf&#10;hnUHb72K7IaYinpj+lSCwj/ufpT9iifbSOTi8NThuZmbFXYfD+VAkc10Ys4QORTlt414K1ap2J9o&#10;2YcejeXgqM7h970qxHpIIy9awVB92lUqD/hVcpPMzMOgQk/d/wDHaeujAfN6e1aJcdhQX96dok80&#10;9rFNNJQHOamGmoMNk1YD5FGc9DT5Yk3qEK6fCv8ACOtPGnwfeCj8qfuxRuHrT90P3gCyhXg0oto1&#10;7fpSbu2aduNK8QUZPdipFEp4Wn7EA6VHu5xQD601KIpU5EirGDwPanHYOVFRgjvRk9jT5kRySRIC&#10;nQAUofjmouO9KWAGQKdw5ZEocdjQHAGRUYJxxRuycCmKzJfMOetO8wY61FkfxGkyQeDSuPlZP5vP&#10;J/8ArUCVv71Q5J4xRkkYpk6kwck8Ub8nNQ5NOzjvQPlkSbz3NG7PNRhyR1/WgMSKLhyslVs8Yo3d&#10;u9RbmFKG5470Bysk3DuKXcMZNR5NG5geRQHLIk3d6N2OhqMvzQGPWgRIXxRv7ZqPfj/9dBzjigCX&#10;zARik8zAqPJHenDOeDQA4PkZo3HrTVHelAzzmgB27nk0u45yKavFGfagB+8ijf2NMyetH1oAeWOO&#10;tJnHf/61N696M9qAHgnrmlDccGowSOlBJ64oAlLdxQW70zcxHWk5/vUAPLZHNAbHSo2ZgeTRkgcG&#10;gCQtxShjjGaYDkYo3e9ADwTil3ZpgNLkCgB27FG4gYNNyO9Bz0NADie9IPl4zSbsc5/SgtjrQAds&#10;0bu1IWzxSYwM0AO9jQG9qaNwNG7nNADicdTRkAZpuTR0OBQAYBPFFBI9aaXReWagNxcdqTBqGTUL&#10;aPrIKj/tW1PKvQVyyJ2HNNKjPWoG1OAfxUx9WhHVqmSuVGTiTsuRioJYcnAFMfVoieKik1OI/wAX&#10;6Vnyy7G3PHuKYOc5qORNvWmvqcXXcf0qGTUYicAtRyyfQXPDuOmjVuNtVZRhsUkmpbein8c1UuNS&#10;fYxUD8f5UezlLoKNSJM3tQWIPBrFudamhbfu/wDHaoyeLZE4Z2/75rKVKobRlGWx0wlwMbqVpRnF&#10;co3jWNjh2x/wHrTk8aQhcEjP+7SVOSexR1SSjOAakEvGc1yZ8bW6HB29PTv6UN46t/Udf7pquWXY&#10;DsFm7tUkdwQMZriD8QLcHDlB+NKvxAtm5Lqv0Ocf55o5Zdg5b7ndfaFzwactwrd64X/hYUI5LjrU&#10;i/EWzTq6/wDAv/10e8TyHdCVj0NG8561xafEO1zzIPrg8VMvxAgIyzrTu+wcsjrvM4wTThIMYrk0&#10;8eWzc7l/Opk8bW3dgT7N/wDXpk8sjpDIeoo3k1zv/CZ2vXP+NH/CZ2eMkj/vqgXvdjoNx65o3Dua&#10;58+M7QMSc/8AfVN/4TayABJPvQPln2OiLY5ppk9a58+NbAcM2PX5ulH/AAmmnE5eRqBcs+xvNJ2q&#10;MydgcVkw+L9OkbHX6Hmp18S6Ww+ZGFAuWXYvFlJ3E0xpPmyTVVfEeknG4MMj/OKcNa0ljtBP/fVH&#10;KNNxJ/MOaRpcCo11bSnOC3tTjfaS3G76VPKyucC7EVGWJ7VIbjST/wAtWpGn0vOBOaOSQvaRImet&#10;TQ7a6v5fKtwOB8zMflWs17jTE6z/AKVraNqtkumLb2MvzM5Mh7n0/T+ZrajTlz3Ma1RcuhsHQ7uO&#10;PMVxHIx/hBNcP41maEyW8uVdM7lbtXfaEtzfygR/N/SqfjT4RWvifzpbTxD9numX7zQ70Jx3GQf1&#10;r0o09rux58pHzH4zuUub6RMfhXO6imLY/L3HHrXZ/FL4Z+Mfh/r7W/iC0ikWQb4bi0k3RumfvdMj&#10;3yOD7YNchqQBtdyH+HjJ9v8A61Kp8R1YfSKPG/i85GqKep8vj5f8/wCTXafss2yHX4dx3fMvP8/1&#10;x+X41wfxfcrq7Hb0XkdSMkf4V6B+yewbxDbk/wAXJ6f4/wCePau7BR2OnHS/2dn3X4KUjTowf7oz&#10;TPHrhdJmIP8AA34cVJ4QIGnxkf3RVP4iSgaPMN/8J/lW6/jHiP4Tw28YSeJIQy9evHT/ACa9G0YP&#10;9hUEds8V5nJKH8UQhfTtXqGixb7NV25+XjisKnxnT9hIybuzaV3YL3pmlaXi6BC8bsZrb+wBoy2N&#10;vNS6TYIZvLRfvHH4VzSnylJ+6dH4WgKJhRXQPGxjww7dKr+GrFIo9qrx9K1p4CsfA9/rRGXMjKV4&#10;mTjZlSaaTjvUl0pV+lV2fBrW2hXKrFiKTHBNShs96rROT1NWFZcdKXKTKPYHY+tNEjDqaCR61DLK&#10;udoNSZk3nN1JqaC5ZzjdWe0pGFB61YtHaIZIznvSfkVGNzQWVivSoZJmb74pykEZFMmUPziojLXU&#10;tx00Ii7HvU0VrcTkECltICx3kVftxsIArZRFypRuTaXobvy4rSGlC3Ctmoobr7Mm5hzSy3P2lA28&#10;1XK7GN/eLG8pgbfzqOWYMuNqnHbNUWfHGc0BwW6UrDsOleBzjZz9Kozx2rHh2q3Mu5cZrPuQwfg0&#10;coyC4iGcIarmFScZqx8qjmoDOjNsC80uU05CJ7Zl5zUTRPuyGqy7Z6U1Yi3NPlRXLEhVCepqxb2M&#10;sp+Ue9TQWnzbsVdgUIMUuUlxS1JdK0SRpFZxXTadZLAoNZNjcLH8xNakOpwRR5Z6oxkaA9qCccGs&#10;19egPepItXhkGc0EhqJ+8DWTev8AJwMd60ruYTJwKzLvd5WGoH0KBfDVqaXJ71kufnq7p9ysJw5N&#10;VIR0CPmLbSxkg1Vh1CLy92/imy6jEi7g1Z2AvJJlsHtT93bNZZ1qP+8OKX+3YSOlUFmagYdM02QB&#10;lxmsxteh+7UUniCPoDmgdmU/EKlZScViyEA4rU1S/W4OQaypDljiriOJr+H5znaWroY3+TrXK6HL&#10;tmVSa6WEny+Kl7kkjygdab5ysOaq3kroTiqI1B0bbk/4UiuU2Gb3qN51QZJqqmpKVzVe7uWfoaA5&#10;Sr4skW9sWgB4/nXC/wDCEWkspcQLubvtFdlcI79ajigCt0rSN4haPUwrPwVbRHcqE+oNdL4dtm0y&#10;LygNq1YtEUjHFXI7UMM5qZSk9w90kW6frn/61OW9IHzEVGYMDGahljdeRUh7pbF5GRnNJJMp/irN&#10;bzO1G+Qd6A5S1Kquch6rSxFWyDSxvITyKkYMegoKI4HMbgmp5biNhwaqT7k5AqrJcOHwfWgDSVge&#10;FNOY/LjNVLOYt3qyzDvQBBcjI4rKvVIJrUnYYzWbeuKAM2ZMnGKo3aA84q9cOgOCwqjdyQqvL+55&#10;p3YcsnsUyTnAP6UVWudXsoXwzrz/ALVFO7DlkePeeyjKtimu0jHLGms6qMhfemeYc/TpXyaPprEv&#10;t/nNG09FNQlyvJpwnyOBVEk0UpQ7d1SIYv4x+dUTIdwKNT0n+XYaALeUx+7PHvRHN8+1n9vWq8Uh&#10;PJHT1NOOz17crQBdWXPy5/z60+Ob3+lUROFPJqQXXy8E1SkS0WvMYHKinF2bDcdOKq/avmw1TCYZ&#10;yPWnckkDdwaa4DdvwoR0kOVPNNL89O9SAklujJ8q9vb/ACKrTaeNmfLO307iriSENkd/u04y5OMU&#10;ilIw7vRhKvzIDx+f+FYd94f3Nwoxu+Xb6f4V2FwA52qao3FoWGSOv4//AK6iVNG0ajRxF3o80HzR&#10;oSO3r/8AqqlIssR+YsP8/pXcXGnrIn+r+may77QgWYxjHzfXn+prFxsbxqXMG21W6tG+ZmPbk/5/&#10;+vWpa+LZYuCeducBv88fzqje6BcRNiJf64/+vWfNY3KN9x/+AqeOfbqaXvFe7I7rTfGEb9Xbj+9x&#10;W9Za/HMq4mHT8vevNbHR9YlYLFakY/iPOPrjvXVaD4W1plVZyy/7Wd2Pz785rSnKRhUhT7nXQ6hB&#10;OvB/OpGtEmH7rNRaH4Xliw8rbv5f5/wrprDSVhxtXOa6oxbWpySkonNHSbxpMhcenNWodAlkVd6V&#10;1SabH0ZA1SCwgj+6tVyRJ9ozn4PDgCqCee/PSrkGgW6n7nGf4u9bCxQoPu/lTg0a9FquWJHNJmdb&#10;6LEhysP6VaXTEqczbf4aBMDQF+41LCFRjbUi2sK9qA+adu5oDQdsQDiglQOKaW4yaC3qaA0H7k7i&#10;lLjHFRb+cE0u70NO7C0SQyd6Xceuai3Z4zTgx7mi7HZEhf3oLYqPIIxSBsc0XCyJd5oMhNRhiOlG&#10;Tu60rsdiTeT8uaN3vUecHilDd6AHhieKCxPNM3gUu7IzQA4OT1pyN6etR55zmlDYxQBLuz1pvU8U&#10;3JPANKTx0oAXdTlYdc1GSC1KrYHWgCVScUbqZu46UoIPOaAHe5NODZ60wHilDE96LgSbqOpx600E&#10;9TQDk9KdxWHbiDSBqThqTHHJpDHrIfWnK3rUY5NKDzincLD88ZzRuGc0wsc4pcnpT5mTykm7sTQc&#10;96arZ6CgNkdaL6BbUUZ7ml3HFJkdjQTgdaVw5UPDGgHPBqMN6NS7hT5g5R+ewp2AajDe1OzlcCjm&#10;BxFxnntQQOwpCw6NQG9qrmJ5AGD1pRyOlICTwtBz0Jo5gUR3Q8UZppbnrRuyOlPmIlT7EgP/AOug&#10;N3pnHQUuSoquZEOMhxYA0Egnio8H1pw96XNEfs5Dt3al3ZGaYSM4o9qOaI/ZyH76QE9RSAgjpS8Z&#10;6UcyD2cgyTRubGDSZGeKMijmQezkP3dqAc8imFl6Cjce1CkmJwlFD+tNPTk0EjGBTecc1VxcrRID&#10;Ru9DTATuwKUk9zQKzHAkUMxHam9R1o5zildD5ZDy1LuOOKj5FOLAUuZFRpy6jtwo3HvTWYY5NNJG&#10;KOZB7OQ/fxQCcdKYpwcZoeRU5Jp8yJ5ZEhIHU803OORVO61e1t+C2aw9X8cWtohLXCr/AIUua+xS&#10;p9zpZLmOP77Cqc+vW0K5Tn+teeax8VrVNy28gYg/w/41z9749vr44EhX2rWNCtLyK5Yo9OvPG0EQ&#10;wZAO3FZdz40aX7kn44715/Fq2oXLBmDP/d+atOxs9QugDtbGP4ga3jhY9QlKxvnxPNK/zH/69Sw6&#10;87+tULTw/PJ9/PP61qWfhzYPn3HFdHsFbY55VI9GTR6q7Dgt+fShtSZvX8atRaEcbtnI9qkHh/PO&#10;yp9j5GfMZzXrHq1J9rJOC1ag0ADqtIdDCt0/Wj6uHMZhnI5xTvMftmtSPRM/dTNTQ+HriQcQH/gV&#10;UsOyfaJGIwJ42moLhG2fdrrIfCNzKNzrj2q1B4JTPzjP4Vawq6k+1PNb2znlPyoefas+XQNUk+ZL&#10;Zue+2vZoPBdsvJTH0q1F4UtU/wCWdP6tT6lLFSR4SfCWsuMxWshH+7QvgzxAM/6A3+ydte+Dwzbn&#10;gx0//hGrY9LZf++aPq9Er65UPAf+EI19uRY5/A8Ux/AevsMjTuvtX0EfDtuP+WX501/DtsTzHT+r&#10;0OxX16ofO8vgDXgxb+z2x05qP/hA9dHA01vxr6Jbw1bkYMdIPDNsDlYutP6vQ7B9eqHzq3w88QsP&#10;lsnPOKjf4eeIl/5c5FxX0gvhm2I5jpx8MWzctHmp+rUB/X6h82L4A8RAY+xOKlTwPr6H57SRfm6e&#10;n+TX0YfCsH3vK9qZ/wAIraA8wj/vmj6rR6D+v1D56Xwjra/dtpPah9A10Hm2fH+0P89q+hG8LWn/&#10;AD7r+VQyeErQ8+QPyqfq1MPr0j5/Gl6ug/49249v/rVFNFqsA3SQtXv0vg6wbrbL/wB81WuvBGnz&#10;IyPbL70fVoD+uyPnu51gQffZhz/equNejR/nuW9OZK90u/hNodw26TT4yf4flqm/wR8NyH5tJiPH&#10;GBU/UoPr+BqsfHqmeNxaqkw4vD65EgGKd9vmzhbrcOB94V68fgV4aJy2mp/30aif4C+Hhythj6Ma&#10;PqMe/wCAfX4dmeWQatIgGZz93u1Tr4gc/ccHn/PevRm+AuhHpaP9c9PakHwG0UceU3T+9zT+orug&#10;+vU/M8/ttenLZVwF/wB6rsWu3eRiXH0rsR8BdLB+QSLt/wBrNP8A+FF2AOfMmyKf1PzRnLGRk+py&#10;P9syFeX7/n+FPTWZfuq/511D/AizI2ieb86QfAeDO9byXcf1p/U/NE/WoeZzn9ryn/lsaDqjk5+0&#10;V0ifAsLnF9N0xT/+FIMOV1KWtVhY9WiHiYnNC9klG3eT+NLBrF3p8wlhlbr2rqY/g1dR4xey8f3q&#10;kT4TXkfS5bHU/L/9atI0Ix7HLUrcxufCzxZ9vtLiG5n/ANIbbtVu698V2Ecyopdz/DzXndn8P9Vs&#10;JhJBdMCrcMo/+tW5/Zev3EWyW9apnRUne5mpHO/HCC18U2cNvGd01qxMbqfugjkfpXgHivQLqxEk&#10;scIZf4lx0r6Rv/B9+yl9+7/eFcV4z+Hn26NlCbWKn+Hg+xrGeH5tjpo1uXRnxv8AFGxhvb5nCYIX&#10;GeT14z/n+ldj+yzay2niKE725I4/z9T/AJ6bfxW+CmrtO9xaWvTJ4+6x/p/KpfgH4evdI12P7Zby&#10;W7o3KsOvXv8A/rruw1KUI6nRiq0ZUeVM+xPCbH7AvPbFZfxQnI0aZCThlrQ8KS7tPTj+GsP4qyY0&#10;aYH+5Ur+Kef9k8XsmeXxcqg+238/8/8A669i8PQ7rZSF/hrxrQM3fjfaP4T+XWvc/DUGLRcj+Edf&#10;pXPN6nV8MUMlt9qnAqbRo4ot07feqe/iEUW4CsG61kwSi1AwxfH3q4anxBH3tj07w5Ejwgg/w8Vp&#10;yxBgQKxfBtwZbVQf7orpFiBjyR1rSl8JnUOevrUcms2VSrYxXRahbhhwKx7u2w+4CuhDjK+hVQkd&#10;6eJdgyTTGUg800gtwKCxzznHy/SqskzIcGpjGPWobq1aXoam1yeVMjjlZ33ZzWpbE7ACKz7e0KsF&#10;Y/Wr8WFUDFVZLYoswzEdDTg+81AuAcrUocgcVHs47sVieOTyztqVLoIc5qk74GcfWoJrop0NWFrm&#10;w+pBl2M1RwX0o+QNn6VkJfjoFqzbzjAdaBckTVWZicMakWbHBqjDOXqVS3WglwLjS+tUbrLGnBpG&#10;GaaI2bgii5nYgkRsZPeoo7Ri27bWlFbAckVYS1A520F87M2OzLEZXNWI9PxyKvJbrnIqQqqLQLmk&#10;Z8kXk8ioTPtfk+9WLmdD8o/Gs+4YD5vyoC/ct/2qCNhNQS6ncA7UeqLy7ctUP2wfxCjU05Yl/wDt&#10;Wf7ua0NPvHVQ7tn61ho4c7qtQ3QVQMZoJcOx0UWqA8bs4pJ7kSpxisD7YVfcrfeq3bzvs3FutUjO&#10;UGPeQhuKV53TpULM27pViCBZ8ZokAfb5duc1Xn1CZ/lFXpLBVXNZ8y7ZCAKkcdyN724HAaozqFyB&#10;lmocEnNRbexFBo4roSG9uWG4NTDdzE5LGmM235aYRzzVpENWLCXblvmNPWQluDVQcmpUk44FMk0d&#10;KfZcAg11Fs4MWa423uCku4Gt7T9WHlbWqWS0WNUmKjisOa9xJ1q9qlyZVyrVhSswk5oiUjRgvjnB&#10;NX4JVkHJrAjkKnINXra8207CZqzRxkYA7dfWqzwFWyKEvVxg05rpMcmmQSWykcitKFvlBrJS7TOB&#10;VmO7yFANS1cC+SDxmjy93BFRxvlamBA//VUgRm1X0/Om/Y4t2SKkLYGRUbSEHigBskKRjKrVd5Qp&#10;xU0zMUb6VQn81Wyf0oKRPKYnFZtyFSQ/NTpZ5EXGao3c0uC2Kdii/a3Ucf3mpbjWYI8nPSuJ8TeK&#10;ZtIt3dWxjuxrz3Xvi9O7FGnOfZs4FXGjKQnJI9g1LxjZQoS1worntV+INqpby2X67q8cvviJdXBO&#10;24bJ4yWrLvPF13MuTPt79etbxwyIdXseo6r8S/KH7tgc/wB3tXKa58Vr9yypLhSv8OSTXA6n4mDx&#10;4eZmyOBu61gar4gyDmXt6/pW6w8bbEe2Z1mofE2+ac7lab/a3fryaK8wvvEI83G5h+X+NFHs4D5r&#10;nsBZccemKbuKnn1qEyMw3E/l/nrSE4blvy718GtD6zcnBBOAeaGHy4J/z/hUIkP3y/8AD1PanPIM&#10;Ln6nNUSOHI+92qRGHTv79zVXzwpAKt/h/wDXo8/P3T7cdv8APrQBa37DkMfU/WkMxL8N/wDXqt5h&#10;OAPT9P8ACjzm/jHb6Z/+tQBbRj/Eenp/n9alSdV2qx79aox3GMh1/P8Ar/hUjSCQ4DfL19//AK9A&#10;FhplJDrzStdZTGMDb69f/rVVLuM5amrJycf5/wDr0AXYrpk5yPu4Jp5v29RVBZh8uD7UodjtBHX0&#10;/wA/rQBopfqww3FWBICcGscylWIBqSK5I5Le9AuU1kMZHK9ajkiDnIcmq8JnuiuxP/HulaFjo91I&#10;FDZ/Bapai2Kj2wZ9qoTnj/PtTG0O7nO1I+3pjH+fzrp7Dw7jl1rXtdKhiXaYxVezJdTlOHg8DvOM&#10;XAbnqOh+laFr8PrdPn+z5PrnpxXYpaRjqPpT/LVR8uAKcacSfbSZg2fg61gb/VKuOyritK20O2jG&#10;DF+FXN3PPegueQBV8pnzSYRW0MZwq4HtUqbE+4Peo13dxxQEHc0CJfNJ701p8Go2+XgFqb15Iqkh&#10;8pNvBGRTRJhsVGMnjFODEFhmiwWAux70B2zhTTgGx988/wC1TVHzAYpjJFZ1X592PXNSIzsOfyzU&#10;ZX5/MU/gKcGGMN61JI5gw+Zm70SSBRlqFY45NGAO9AXIzKzNxkU9S45YhqYo8k4HO70FSA560xi/&#10;Mfmz3pBKM4U9Kdu9DTWUjkHvmkBIH4yaaXzQvy/eahYxuyWp6BdAX4+U/wD1qd5mDimvtU7/AEpA&#10;cnrQA9XLHkUBiflpnJOCKUkZBosUODmnKSTwcVHyTjFOKEDigCTjGc0u5erfrUOwhdx/Kk5o5QLG&#10;cd6AxzxTEfA5PalZ8DJqQHZ5o3Ac00yKDgmhWC8frQBIrcYNPB4xUW7aeO9LvwOKAJN/HWlDY6Co&#10;hIBw1KGHQUASBiec0pamEn1pN49aAJdwPOaNwzUQfHengn1oAcD3xTsn0qPPvRuyaAJN2etL16VG&#10;rY4Jpd2T1oAdnsKN3vTC/HNAbPegB+9geDShzTM9hQGx1oAfkUuTjmmZz1pR9aAHBvSnZ9BTM0mT&#10;ng0AScg0Aj1qPcM9aBJzuzQBMDnnFITnjNRb8U7zMjk0ASZ4zTdxHWmmTd0oElAEgal3c1EG3d6d&#10;uoAcc4o3FTSFlHOaQlaAHbiaXdTNwJzmgsOtAEgel3eoqIt3BpGYk4FAEu4nijcaizz1o3D1oAl3&#10;djRuJ5FRhqA/PBoAk3nFBJPWmhl6UZ96fMLlQ8OvWl3DGDUefejnqTT5mLlJA/OAaN1R7j0zRvGc&#10;YpXHykhckdKA56VGGPpRnjdSGSZoLhRkmqt3qUFqPmfkVh6p4mRQQshqoxlLRCbsbd3q8NspKtk+&#10;tc9rXjCOFG/ec+lYV/4ikmzlyfSsS9kur5tqt0PrXZTwvWRlzdiTxF4/unLrC+3tzzXF6lrmqanI&#10;VZpDk4+90rpk8IXV7Jl92MenWtrS/ANvHiQQ/wA67qcKcOhHtIxOB0zw/qV5yy4UtjH5V1Gi+A5R&#10;t8wN75rutP8AC0EK8x/Staz0ZU4EfH0rbcylWlI5fS/BcMXPlbe5rcs9BRBjyuBW9baVyCF/SrkW&#10;mqq84qrHO6ncxbfSgOTFVyHSlx0961Y7LI/dpk1oWHhrUr7/AFdu3/fNVGFzN1LGNDp8YHMa1KLa&#10;Poi/98119h8NdRmw0yha2tP+GVpH89y276d6LU47szdS55zDo09y+ET8hmtKz8CXV3hhYyP7mvU7&#10;DwzpNgAI7VM+45q+kMUYwqCp9rCOyJ5pHmVr8N74EbbLH1ar9v8AD28UfvIlH/Aq9AwPSjgVPtpd&#10;g17nEReAJv4gKnj8CSL1x+tdhnIyKBxxU+0kByY8EY6qv605fBWOK6ogGkJxxS9pIDmP+EOxwB/O&#10;m/8ACHsPuiupHJoH3aOeQrHLf8Iex7Uf8Ic/rXUDHrQSN1HtJBY5N/BkjHimt4Nn7AflXXKfag46&#10;gUe0kM5EeDpgeQKUeEZe4rrSRnrR1PSj2jA5JvCUuPuj86Y3hG4PIX9a7DA9KMA0/aMDjT4RuMfc&#10;zTD4PuCPuV2vHoKaVB6ij2jA4g+DrnHMdNPg256+XXd7VxnFIVU9R+FHtA1ODPgycHPk0h8GTg8w&#10;13mxe4o2L6Ue0YanBf8ACHT45hqNvCM2eIK9B8tD/CBQYYh/APyo9oHvHnbeE7jkm2pv/CJXHX7O&#10;xr0byIsfcpv2eFuNn6Ue0D3jzv8A4RSfGPI/SlPhW47wV6J9ng/uD8qT7PBnHl0e0D3jz3/hFp8f&#10;6mg+F5j1gr0IW0J52Cj7JB12Ue0D3jz0+F5QOYad/wAI1IOsFegGztz0FBs4Mfdp+0D3jz3/AIRy&#10;YHJio/4R2Xr5FegCygPVKPsEHQLS9oHvHn58OzH/AJYU0eHpVGfIr0I6fb/3aP7Pts8JR7QPePOZ&#10;/D7svzQ/pWDr3hRRblxB83qa9kOm2rcFP0qG48P6dcLskgUj/dqo1EmHvHhekfDm116T7Pq+npMp&#10;/vjt+HNTD9lvwGszXWlxNHKB8q+awX+v+HFey3Hhy1hjLWirGdvG1aoDy7UHzdoZep9a2jiqkdIO&#10;yJ9Ty+TwrN4TjWDLFM42vyR/jXF/Fhm/seTb36+9ezeMY7fULVgo5rxT4slk0lwPvbsGnTk5VLsv&#10;7J5J4OjL+NmVsdQfvV754ejH2RT7eteD+BWDeNbgAdG/LH+f5171oPy2q/SuapudMvhJtVhzbnHp&#10;XGy6Y95roZTwrdf612msTBLbb7VzdtdwW91vlYDe1clTcqm7I9E8FWgS0UD2HSun24j+72rA8I3M&#10;bWila3w4deK0o7GNT4incoG5ArKvbfO47a2JQT2qldIfStEwi7MwLiP5sU3ZsXJq3dxNvwFquyP9&#10;0CrNk7kQQuN2Ka8XOQf/AK9SsGRcAUm7CUAESbFxTvrTQSRvJpFmUnrQBMuR3pQcdajLHGBTTMfW&#10;gCV2ONuKrTwuxyBViEeYevSppYxtwBQBmrE7EfrVq3ikBwacsGSABirMEAB60APtY2J3Yq8kZbnH&#10;bFQ24CnC4qYSZxigzm2TRwgDkU4QoKhEw7043A6BqDMmUBegqQMMc4qm1yAPvU5LkMQKALiH1qO7&#10;kwmBTY3z0NFwcryaAMy5c7v+BVBKXYbTVic4c4AqrKx7fzoNIxurlWaMntVc25B61clbIqImqSua&#10;EapIvIakBmB+9UgBY8VIkQX5yKrlsTzdgi3MMPzVuJ2wFzVbJ6AVJG5B60GcpNlwMxrQsztTJ/Gs&#10;2AgNzVwzhIRg1MiSe5uQBgVnTNubOKc0u84BpsicfeqQIM5bGKiZtvIFK8hUkVEW5600rm0dUOLB&#10;hkrTMnqD+tKppG+90qyZrS4mfanDOcCkC5PNPC8daDMFJWrFtdsny7qr4wMUYPrQBde6d+C1ReU0&#10;rdKjQMW61pWcB+9ilsBXGmkcioZomgPymtado1XHtWbdsXzSiBGlwynrR9okPANRgDtUmwDvVAPg&#10;kcNk1o2jMxzmsvzFThfWp7a+EbcGgTN+2OEyRUnnqKyY9XAXbupyX/mnisxWNPz0IqWMq65rNWY7&#10;sirVvIc88mgLFhkGMVWuIA/erJORzUUvPGKCTPmslc8ioLzT0S3Ylf1rRK45xUV8N1s3FBoeO/Gd&#10;vsuj3EsfYdPwr5xn8SPIWZm/iP8AFkda+kvjXbl9GuAF6KT09q+Rpbl4JZEY/dYrgexrvofCZy1O&#10;hfxHKqZDMc5xUM3iJnGFkO719KwZ9Q2IS3/66zLnW1RSxbk89f8AP+RW/MTax1M2qAjPqeOaxNXv&#10;cBjuPPO7/P8A+uspvESyScsADjnHWq95qolbhiR/LP8A9eq5mGhT1C8mklydo77TxiiqNxcGSTc8&#10;pX/dziigpRZ9Iebt43D8zQ8pK4HGP8adJG4b7ntimPCxXrX57JXPqouwizEDOec5z/nv/KhpZM5B&#10;/wB7/P8AWm5w209f8/pRvD/MW7c7hj/I/nWdpGnuidec/wAP8X8/YUnmZXAfgcsSf8/lTXc4+bPX&#10;PSmsVzuB71XNoTy6kwk3pyR1zStO0bY7/Tv/AI1WZyCML75FNMrP85H5en+FO/UOXoXlnz04NKs2&#10;CuWxu6L/AJ/nVESNnLH+H9P8KVpOePTPzD/P5UcwcpoRzFV9foeP/wBX86duVRxjkf5+lUEnbn1/&#10;2qlS8I4De578/wCNHMLlLJkVeGOfrSl1IZW9P8//AKqhhZ5pAsa7ju/I/wCNbWk+HJbgiSRev8Xp&#10;/wDX96uPvCl7pnRW0l0pSOMt6gjp9f8ACtfS/Ck0jh5hz1+n/wBeui0rw0iBSIwu3hT6c1tWelLC&#10;vK1pGJjKpYx9N8OrGAGi49z1962rXTI4xnZ+lWo41jFDMe1WlYxcmxFgWNcpxS5x1ppY55oJBFMk&#10;cGPYUjHJ/wAaQNk4BpfcUAAPGD+RpQeMY/Km7vQ0voQKAFJGOKTJpORQQMZoAcT60cFdmab36npQ&#10;TjoaAFVQrZpT1pM8UuDQAbiTg0EHOMnFNyR3pwzigBynaOtCt2BpudwwTQAO/rQBIre1OycZqMY7&#10;UuWPGaAFaNSfMPalG09D3pAQeKMnvQA5Sad1FR98ZpQQOooAdluCtPBxzn8KjxjgU4ZxQANl0+Y9&#10;aaGdDsK/L6+tODFRljUbsXYMg4qih5kAbJ9aXIYcCo0c4xTgzZ2jJ49KookDBhnNBc54pNrgYA+t&#10;IQw/hqdAHK3PNK+0D5aYFYmjDkYA70AHapG3ZwPTFR5yMDtTi56UwBgFOQc07e0ikGmKRt60qH5h&#10;zQAq71PA/SkLHOakG37zVGcFs575pIBxlOOooVgRlv0poRj0oz60wHmRsYPT3FCucbgeaYWJ6mgE&#10;g5BosBJ5u0Ag04PjjP6VCGbqKczf3mpcoEwk9DQH561XyVHFKJGAo5QJ9xzkmgyjqrVD5rYGV980&#10;m7FHKBPvXoWP/fNO3gHg1WD/AN78qXecgj9aOUCxkdM4pQSO9VjI2cg0ea2chqOUC1v7Zo34wQar&#10;ec3dqfHIx/i/OjlAnzjnNJv96YGAGSaQyfxjpUgOMg6ZoViTxTM5+bP0pd6twpzTAkDc8mgtjkVG&#10;X9RSl9ozikBJu4o3cVF5qnqaVmxyF60AShyTgil3nHWoTJxk/pSl8DrQBNvOeaTeQetRFuxaguB/&#10;9egCTzD0zTvMNQ5IOcUu7bQBIHOMUpY96jEmec015So4NAEwPPWk8zAqETZ+8aTzBu5PH+7T5QJh&#10;Jk8NTgx61W3IBlKkWTZyc0WAnLZppIJ60wyCkaVRxupATbjigHuKg88D5h0p4kGM7qAJCcdKC4Xq&#10;351Hv75ps06wjezUASNOsYzuxVHUdZSJcRtVW+1RnXC5wP0rDvruR8ru/wDr1vTouW5nKolsLq2u&#10;sxZQxP8AwKsKe4uLiU4P+fSrzWcs7Yx/9erdjoGBl1/OvQp01HY55VOrMqy0e4um6e1bdh4cijwT&#10;Hn8K0bawjiOQi1chh4AroSMpTlIrW2kRKchc1p2ungDASpLSEdSOlXoEAGWar5TKUlEZbaaoHSrs&#10;dnFGPmFR/a4o1wrUJdFm+Vs1pGEpbIxlLuWkXIxGMe9WrLSbm8kCxxlvwq1oOhy3hEki/LXZ6NpV&#10;pZoAEGfWtHy099zKU30KnhnwVGu2W6j/ADrrLTTLa2TbHEBUdtPGigA1ML2JRy4rlqTlJgiYKqjC&#10;rTqoXWv2FsDvnUfjWNqfxF0m0BIm/Wp5ZMZ1H40V5tffGzT7VsGeNfYms64/aK0mA/NcL+VV7OQ+&#10;WR61ketIcHqa8auf2nNJhBIn/JDVN/2qNKU/65x9Y6PZSHyS7HuBYetAIxwa8NH7VOi7vmvT7/u6&#10;sQftM6RMMxXhb6x1XsaguWXY9qJyKCcDivHV/aGs3G4XI/KpP+GgrcjiWj2Mx8sj14Y9aCa8h/4a&#10;DtzwZl/HFOX4/wALLuWRaXsZisz1wYoJ44NeSH9oCADJkH/fNIP2g7cHHmL/AN80exqBys9cNH4f&#10;jXkn/DRFnnlv/HTSj9oiyPO7P0U0/Y1BWZ6wfQU7j9a8oH7Q1jnr/wCOmkP7Q+ndpl/75NL2NQD1&#10;jgdKT5s15SP2h9OH/LRfyNPT9ojSz1cfkaXsanYD1Tp0NJg9K8wT9obSf4pF/BTUi/tAaQRnK0/Y&#10;1OwHpgzjFBzivNf+F/6KOHNA/aC0H/nov50exqdhXPSBx1pQMdPyrzgfH/QD1lX/AL6p6/H3QHOP&#10;NX/vql7Gp2C56ISaUe5rz0fHjQB/y2T/AL6pw+O3h9v+XhP++6PY1Owzv+e1KAVrgV+Ofh8nAnj/&#10;AO+6evxv8PN/y2T/AL6o9jU7Ad30PFNAPpXEL8bPDzcC4X/vqpF+M2gMM+Yv/fVHsqnYLnagA8Uh&#10;ztrjh8Y/D5O3zl/76pf+FweHuomH50ezqdgudgp7UvXvXHr8XtAP/Ldf++qkHxZ8PHrP+opezqdg&#10;Os7Zo4NcqvxT8Pk5E38v8akX4m+HyMm4H6UvZy7AdN7A0A/LXN/8LL8PnkT1IvxG0A9bmjkl2A6I&#10;dOaBxxWAnxD0BuPtIp7+PNDIylypo5ZdgNi7kSKFmdu1eZ614jFzq8kCTfKr8LmtDxb8SrUQNFby&#10;dsfWuBhvBdXxvM/MWyfetqcOrC51t3cCS0yG7V4/8ZG8uyck7cSdfT3r1Hzt1twc8V5T8cHxZFf9&#10;o/hWtP4irdDy34X7ZvFNyQf4/wCle/aEmLXIHFeBfCIeb4guJc8+d8vvXv8ApGFs/wBa5KnxHRUW&#10;xX8S3Ihtzn615fqviGeTxNb2kcuF8329a9A8Z3Xl2x3N0FeLz3z3njeFCflV/wC93z/hXn1qnKdG&#10;HhdM+mPAN15llGqN8u0V2EP+pziuH+HEi/Yoz/siu4hOYQM11UWctXcY4OetVLhRg4q5IMetVZOX&#10;xitDMzrq1YjctVkgOMHtWwyBlxVOa2ZCxNVE2hsUJLdTwB+NQtbBV5NaJUgf1qCVAxzVFFCRccZq&#10;Py33ZC8fzq8YFJ5H5UjW/wDd+lAFcISvBpDDkZq2ITjgUqweooArRRyKcAdasBePnFPWIr1prg0A&#10;NYqvNMfUYolwxGabOrFuOlZd+s0s/lp90U1qBs2V+ZuRVxZWOBWTpkXlKK1ITgA0hMlywbBNJJgK&#10;SKDIv8R5ppO5c7qCUkRs/wA1LDIQeTSMrHmo1LZoHyxL8dyw60+W4NUkckcsaUt3NBm49h0h5yRV&#10;SUDHWrb/ADjg1XnTI5oNIxsVWUbutNEeRgVN5eD07UJCxNUpFEccZQe9SHgZFOaPjgGmuMcE1V7k&#10;RXKMLAjdSmVQgXNNlyEOKqxStJcMpH3aCJfEakDHGasSufJ4qvCoCjmpbqQLDikySNbjaeDRJN8u&#10;M1WDEtkninDHrS5R2B23YJNNKhjnNOK8U04Bzmmax2D7p4o5Y0AZ9aUjHIpkuMriDA6mnDim8fxG&#10;nDmghqwuc9aVRuP60mCTwPanqPWgRYtIlZ/nFaEeFXbiqdsy5xVuPkYqGBFc7mOAaqyo3RhWkYAe&#10;VFQvZtnJqkBniL5s0YwcYq21qVHIqKRBjBFMCrIhJ4NRiGUHhjVzyhng04RDtQwK8EchOTWlawMO&#10;tVQVQ4zVmC/jTvUNgXYoT1Iq5bwY5rNGqRKM5p66ygGA9ITNVuV61G6r3NVY9VjcdacbwN1/nQTy&#10;kj4AILVXumJtytOMhfkmo7hh5TDFBSPNPi5befpFxGeN0ZGfwr4w8UR/ZtZuoEb7s7cfiR2r7W+K&#10;K7tKmzn7h6fSvjHx3GkfiS8X/pu3X9K7MP8ACJnO3Ek8rYH5+vH8qp3lrLIORxuPPtmr813BBkZ6&#10;epArOufEVn5R2zx7RyGI/wA9q6kSUbgmBMk+2PWsW78QRwpxNwefvZz/AJ/z2xF4k8Qx7W2yf1xX&#10;Bat4m3Stun+ZuvzZz+NHMB23/CXQQLg5b/dyR+lFee/8JLbnlmzkfw84FFSVzM++y2WAZv8A61L5&#10;KY61npqUMilQefr7dP8AGni/UHAftn6//Wr4HmifUcsizJCrsTgde4pslsRnDAkVELkMflOfmp63&#10;LId2/P8AwKndCaaIZbaQDC9vfioAoUbQPpz/AJ4q6Z426nj09OKaYIn+YilyoakyhIQN3zdueKYz&#10;qDtB29/m7f59KtXNlJjdHlvTFVXt2T5CrcZ/z/8AXqZR7FRl3AS9lP8AF19P/r0GbBAVe3X/AD3q&#10;GWNo+d49vce3oKkgtJ7xsKnH8/f2FZmg6O48xvkGc/d/z/WtTSdAvr91YRtsPOOfm6fkPfvWp4W8&#10;DyECa6B9lYdf8+ld1pfh2KGPcU/x6VtCn3MJ1LbGHoXhFIAqtFubHLfjXTWGjrGu0p2/KrsFnHAu&#10;MVIWCjArojGxzSqNiRwxxnAFK744qMuTzSNIQKozFaU5yTSbs9etQl3PIzTo2OMk1PMVy2VyTnGa&#10;OabuApC2BzwKokere9BfvUYOOhpwYDtQA7vkU7JqPfQ0nfFAD8gDOaTd2FML+vSjfnnFAD+OhP50&#10;uR096ZkUHJ5J79qAH7hjFLkHvUZOOKA56ZoAk4PSjdjvUYZsc07NAD9wz0pVwOoqM49Kcr88igB+&#10;CTRuAOGpA2RuDUoPPNACjkDFO5pox1U0E89aAHcDrRx1Apqt/jTs+tADs96B600N6ClzxgGgAlJ8&#10;vimLv25VqkIVhzSL6BePrTHcjQlX5qcbR90U3AHO38qFHHX1obBsdvxxmgv2NNPXIprE9SaQiTcM&#10;YpQy44qMOcdKUMTwRQA/II6UgTjO7p+tMWSl8wk0DuOAOOAaUK2eKYZMUokz0707j5h4Ld+lJyTg&#10;0gkA5IpwdeuKfMHMOjyOev0o3hhtNN+WjBB4FGg7jljJ60vlc4pgLg05JgCOvvT1GHk4HSgxEr05&#10;pwkXGC3607BJzmldgQ7OMg0DgbqlIxyopjYLbQtFwGl88kU3tTniK8imjPQ1QBnPWjp3oJ9qA5PU&#10;mgA6npTlU/xUisAOlODZFS7gNagcc0uM9qMbRmjmFcUOT8xpQX6dqjZ9p2/1oRyT/wDXo5hXJS7b&#10;dppAzL8w9KM5GTQTnrRcd0DO/wDEac4ZucU38KUN60rjFBcglqC2BgnmkLE0mR0Ip3AcG2HJFHmM&#10;wxk+opjDK4FKOnSjmAkEgzg8/hQCzjOeM8VHk55pwbAxikA4u2SQ3FAds7W54pu4elJuNADwx6Zo&#10;bBXJpm40mTSAkyQuA1NGc/MPlppbHU0bqdxcyJAVQ7gaC+P4qj3UEikF0SbwTzRvzUYJozxQFx5I&#10;28mkEpHGfl7Cm7hjFRyzKDgDntVILk0l0EXg1TupWmPzt17VJsd+SN1Na3LDJrop0urMKlQzbvlc&#10;L+NQRac85yV/GtmPSfMbLLVmOxWEfdrujCxxyqmda6YkIGV/OrAhx2/CrDpjmoZpAo2t1raJnFyk&#10;9QHytwakjkEfzGqMl4sQ5NQPqYkbaT+VbRg2EqiWxspf4+4vf1obUyv3mrLguJrj5Ikz7LWxpnh5&#10;pAJbz1ztFdUaUVrI55TYWf23UHHlRnb/AHucV02i6VBbbWnO5v0FU4jBapsRVUCiTXorfjeKrmdr&#10;RMzstPvYIY1VWxV7/hIIIV5lA/GvKda+J2naLC0lzeKNvvXn/iz9pe3gLW+mMrNnGecf41x1J06e&#10;smdFOhUrbI+h9S+IdlZKzPdqNvP3q5HxB8e9Ns0YJe7iF/gYV816t8Ytf1p8zXLBS2V+bAH+PP6V&#10;Ri8QyStvmui3fJ+tefUx0V8CO+nl/wDMz2vWvjrfXxK2LAA9G3ZNYNz4x1vVD++vZdp42jivPrbx&#10;JYw8POvHHtVuLx9pUBwLhW/3WrnljK0utjrjhaMeh2kCyXRHmSnB/hq9DodtMMHv3zXBw/FfR4zh&#10;X3Af3cdauQfGXSIsHz1/GpWIqPdsv2ceh3CeFNOPzGJTxR/whmjHl7Za5OH436Mi5dvrzT3+OWgB&#10;dzXC9Dt/xraNWfcycDopvCmiJljagH13H/GqEuj6ZbsSsSgjoea5u/8AjnobfKsu7/dbnGa5vUvj&#10;zpjOVjjeTpuwp9Oav2lR9WZuDPQwIYs4Y4+tK11GOHbPtXkc3x5t1b5bWQDrnJ/w/wA/rVdfj9Cf&#10;l+zn696fNLuHKe2W9xbY3ZA+tTC7tEPJU/SvE4vj7a+ZteI/48deKuRfH6zZMLbEHbnlulHtJLqH&#10;s2z2H7ZbsflegXAPAP8A9evIh8eoFwWgb/gOTirFr8eIm5+wS9Mjgf41nKtJbs1jRl1PWkijl5NT&#10;C0Ru1eX2/wAdbYcfYZB/wH/P8/8A6+hB8cbBlGYG5+orL6xLzNI0Tvn06Nlywpv9mRjo3H1riP8A&#10;hdliw4jb8Qf8KUfGnTAP3gYfUH+lT9Yl3Zaw5239kw5znvSjS1PUfhXFJ8cNHHBZfmP9amX43aGw&#10;wZY/oW56/Sp+tSX2ilh/I7EaWnr+NOGlKp+Q7a5IfGrRGXl1X0y3WkHxo0Q8Fx7/ADU1jJfzMmWH&#10;j2Orl0pQvJ603+ylxgD9K5NvjVoeeXT1wJP8ab/wuzQQ3MgxnrvzVfXKn8zD6vHsdYNKRhyKT+xU&#10;JyVrl0+NHh9/uyrjpkN/n3qcfGHRGH+sH/fX/wBaj65UX2mH1aH8p0Q0NMZBoOjZ6t1/2utc2PjF&#10;oJc+bKq4HRnApf8AhcGgBc+ap+jij65U/mZP1WHY6H+xXHyhj9fWg6M6jIZqwB8XtC38XC/g3+RT&#10;/wDhcHh/qbhf++hxVfXav8zD6rT/AJTb/smQfNvalGm3PaRvzrDX4uaA2QJ1+X7zdcUo+LPh58Bb&#10;kULG1v5ifqtL+U3Rpd0D/rW/3txpU0y7A4nb8zWGPiroRGDP+tOX4qeH2UEXdWsdW/mJ+p0u34G2&#10;NOul/wCWjY+pppsdR/hmf1+8ayV+Kfh8ni9U/iOalj+JmgN1vV/nT+vVv5ifqtP+VGj9h1QZK3E3&#10;/AnNH2LWQPlvrgf9tDVWL4i6Cx2i9TNWE8e+H2/5f46pZhW/mJeEp/yod5WvKcC/mz/10NRu3iFO&#10;f7RnH/AzTm8d6FtyL2M/jVO58eaIox9ujOf9qn/aFbuT9Tpb8pNJq3iGAZXUpvxYmptK8Wa7E+bi&#10;/kYd91YsnjLRbhvlvo25/vVm674207TYf3N3Ge52mn/aFbqweBo8uiOs1Lxw0J8y5uWA9/8APIrW&#10;8J+I11OVER+tfOviv4v2zXBtZph6Y3c/h7/416V+z94kn8Q3El0D8oYbFxXq4eTqU+Znm4ij7J2R&#10;9A25H2XIb+EV5V8cJsWwHA+Ynd6V6hBJtsgD/dryX46XKiD5j/Cx/Q0U92R2OC+Cql9Umcr1n+bP&#10;517xYSrFYjJ7etfPnwl1NLO4kL/xSbif8f0r1o+JRHp+8S/rXJUi2zplfmG+PrsLaMQegrxW2vse&#10;MVdm58wbmz+p9q7zxh4qF1A0PmeoAryW1vpZPFZ3zBv33zZ/z614eLl7yPSwcPdZ9b/DG982xjYG&#10;vRLN8xYA/WvJvhNNI1hCCeMV6pZS4t1Zv7tehh5bHm142kTSZquVO/dUd1q8MfDD2zTRqMci4XjN&#10;dRz2CSVhyKjlkPenvyu5hVeaQZqrGnLyojlIbpUDggfLUwCjnFDZI+WqNCuI2bqKlWIAZb8qUcc0&#10;15FBxuxQJeY7Cjg//qoA28moTKuc07zCelAyQ7SMGo2UHqKQnuDTN/fH60ANmXjB71RZAJMbK0HZ&#10;WGDUbQlhkCgBsHC4xVhXYDFQiMxnpUifSgB/zY+ano2BjNNPAyaaZAByaAJSQwpjD1/OmrIQKa8x&#10;A5NAD9+KXdxmq4l3HipY+RyKAJUY55pH+Y80g47U3OeCaAECoTtP508hVHApoIB4FOKblxQIjcsR&#10;ioyoPNTOuVwKjI9TVRIkmNKdsVXitVW5yB1+8atEY4xTo0HmbiPu1RDViQEHgU66BMOBUan58Gn3&#10;TEQfKeaBIqEYUk0oJC5qJsjgtTi5xjFBUh5kZuAaQgMc01Tg8mn4PWg0jsIC2eKdg4yRRgjtSCgY&#10;jfSgOAcUbecimMNvfmgiUepOG96cjHs1V1Y5wTVq3j3HNBmT2wbPC1ftl7kVDbRBauQ7cVLYE0UO&#10;4VI1sgGGFJGwxxS7mJ5qQIZrdCMAVTntUBzirsrADNUrq4xQBVkdY/aoZLhcdabcyb224quyuDxV&#10;bgE1wx4AqMTyg8GnBHbkimuNoPFUVFczIb7VjaI0kj42881zt18SrW3uCktwq4OMbutSeKLTUb9W&#10;jgBVecn1rz6H4M63rHiH+0dQ1S48leVhXhe34n/PStIxhvJikpX91HrvhrxVHrMSyW8m5W6MOldN&#10;ZM7rndXOeCvC0WjWcdtEvyqoHP0rrII0jT5a53voOQvPpUcz/Iwp7nio35BBoJOC+JYf+y5cf3SK&#10;+Gfi9rx0/wAWX0BG0iRip3YI4H9a+6fiV8unSLt7E1+fXx6g1CT4h3lvZW0jbmBUxqfSuzD/AAg+&#10;xxuveMrhMnzivfgAgfn+P/1qw5PEbSIWEu1v9ntW0nwb8d+IsOtoIVkHytcHbjuOgOPwH4V13hj9&#10;mPTFKSeIdSlutvJjhG1W/Q8frVzr06e7HGjUl0PHdd1a7mRoY9zM2Pur2z0/Ws23+HnxC8VFfsuk&#10;SKrJkNJlVxjrz0/yK+p7f4ZeDfDaL9l0iGMrzuZfmPvVe/1Hw/Y7lVlbHIVea5pY3+SJvHC/zM8B&#10;079mXxNeQb7/AFXy3z9xOcUV71aTapqMXn6ZoNxLHnHmLHwT6UVn7bFPU29hR7GlB47SL5fPA5x1&#10;zkf49z7VdtfHETYzcqepz1A9z7DBGK+dZPiFeQqVEjNwAdx5P/1+n0pP+Fn3oyVlHyrlSQfl4x69&#10;ug/Tua+IvPqfTcsT6bsPGMUp25+Xpjd39Pqa0LfxPbyj5pV5P4f/AKhXzHY/GCeCUobjBVsKGf8A&#10;QH1PfI49a6bR/i75g2yXa9ix3dfpnsP1J/N89ieVM+godWgk5835s/L7/wD1z+lWI9QVhlHU9lwe&#10;vtXjuh/EyGYB5JiGPDFG6Z/r9OldXpvjuKfkTx4xk5bsD+gFXGqZyonex3XyfPIBt/T/AD6VKq29&#10;wNjjcxb7v9P8/wBK5jTvECXZUBfmDfdXr/8ArP6V13hTR578eaycdP8A7H/69bxlzHPOPILYeFpL&#10;2UEhtvXjvXW6B4NigC74OOvzd/rWloehJCoYKPriugt7ZIUyRitowRzyqPYr2GkxxL096uEJGu1R&#10;9KR5hjg1BLNx96r0iZayJJJgGqN5PlyTzUMkwzyfwqNpAByaXMWqZMZBjhv0od8j5frVVpjnAoEp&#10;PepKUbFgMCuc/eFN3kHiozOcfWm+Yw6GgqxYMuBg/n6U0y8D+L1qFpGzndTCfegOUsNMMjjml8zc&#10;AQ1V9xxyaA+TkD3xVcwcpYMnzc0okGODn8arFzu4Y0vm5ULnkd6OYnkiWQ/OKXdg8VUWWRTy1PFz&#10;jnFPmDkRa3MaPMOM/wCTUBnAO0dP72aFkj3bc0w5ETF+M4ppbA+9/wDXqF5iG+U5prSkgdam41Ho&#10;WkfHJp5kHQnFVI5GHzMf0qSObJ65p3FyInDjGM0odc8kVErYGRS7/Q96YuQkEgzx+lO3jqe9Q7ve&#10;lDkLyaBezJ94xRuweRUe/PBo3KOFPvQPkRKGB6Gnbu4FRAjrSg+9BEo8o/cMU7Pf3qPLdjS7jigV&#10;h+/IzmgMM1GCcZzQXwcAUCJS+BwKVWz3qMMSPmoD56UASbvQ0E56/rUZfnrRvPXdQBJxRxng0wv7&#10;0D1zQAq5POKaWPQUocZxmk98UFR31AOSMZo8wg4pGBPNMcsG5NBp7pMHGOaUSKR1quM7clutJ5hB&#10;oJ9mWxMOzUomyeGqnHMzAsRThMGXINAezLnnDFG5T3qoZVAzupDcfLnNFw5JF7KnndQpKjhqpLdq&#10;e/51KtzjgmjmFaSLSybVoVwF6c1Ck470okTqTTFzE6upHvTWQPwGqNcE8NTlLdmz+NBVxGXbSYGa&#10;cN3Q00tnmrAEPzc08kdBTCcUJy2R09amQmKCR3o3HGDSkcdPxppORx61JA1gD6f4UgJ6AYpSccU0&#10;k9aAJC5BpA/cGmE8fMajZ8c7v1oHa5YMg65/OgSjP3qqiUetNE46gE0rlcjLnnA8Zo8wd6prcEjG&#10;aFuWXvS5h+zZe8wYpPN5qoLgnkmn+cMZJp3J5ZFkSDPWhpAOhFVmn29aa85Y8UXGostmRfWgSL13&#10;VVWdgMEU0zsetLmHydi35gJwDSb81XNwDxTRPk5NO4vZss+Zil8zvUPmAjigSHO3FMXKybzBng00&#10;tjnNRl/lzULzlfunii5aiiz5vJBpfNwOaqif1pzSgLupXBx92xNLN8uKktLV3O5h9771N06yluH3&#10;Ov4VsW9gWIVOlddGk3qzkqVOVWKa2wY7VB/DvViDT/4mHFaltpJxk1N9gAXlf0rvjT5ThnPmMz7M&#10;oHC//WqCdVXjFaV1GI1yaxdSuTH8wNaLUzILmdVBBrKv78DgNz/Km6jqaq21fvVmF3mfNdFOmEp9&#10;ELLcySybQat6bp9zcyBFjOPX0qXStEe5YEjjuStdHbQW1hHhAAcV2xiomLl2E0rTbexRWcZark+o&#10;pCmN4HpWXqGsJbhmLj1rifGnxR0/Q7dma4+YZO0NyampUjBXkOnTlN2R2GteLLazTzJ5VX/gVeX+&#10;P/j5ZaVutrGcM3Thhz/k/wAq8t8ffGzVNZme2s3bZ0x6j6/h6f8A1+CutVmlk+03s/VvmZu/FeHi&#10;szfw0z2MPgYx96Z2PiL4k674jlLT3LBT/tdax5NZjh/eSzBifXvXA+JPijomjDYt4JJFHKqevOB+&#10;tcPr3xe8Q6vI0Wj28m3kjbk7vy/zzXmfvKzuzv8Acjoj2y98eWlhjddRphssWYcf5/SsPUPjdpls&#10;dk2ox4P91h/j+P5V49HoHxB8SHzMTCNsdW+v68/5zWxpH7PHizVDm9um+Zh94k9/r/nHr01jTivi&#10;YXb2R1t/+0Np0G7N1u543c57f1+mRj1qjL+0Uhk3Jvk6leT/AJHarWnfsp/MpvN7tjjnaeR/PFdB&#10;p37K+lxqGWxbOfmLM34DgD2+n5VVqJNqhzEX7QcrOA1q2R6g5GOOOe/16A1r6b8d4Zdplt227mz8&#10;vb/Jro4P2YdGjbIsSo/vZI/DnP8A9f2qyn7O2iqfMFpIrbccH24x7dq0jLDIlqoZMPxz0fbiezx1&#10;6tx/n/Gm3Hxu8LzK2IWVgegbnOfb6dPpW1/wzxoxyjIzKCfvZJP+cGo2/Z20SMszREdvunjn6544&#10;Fac+F7k8szl7r406aM7Ecf3V6/4f5/Ksq4+McCzbPK4bjtzz/niu+h+AOgqqrHYEkc8Kc57/AORx&#10;x+NPX4EaExydJDE8HIHP+P8An6VHtcOuoezmecSfFmAn57Juf70ePbr+H+cVHJ8XrXZuOlMx/wB3&#10;GffivTW+BulMNx0lRt74z/k01/gJpGzH9mA9/lU4z3p+3w4ezkeVN8Y4Ym3ppxI3A7Qv+f8APvU0&#10;HxsWFfKSyUN0+7+oP+P/ANevSZPgDoxGf7IXLNjPk+p7DFNX4B6Yo/5AvTjHlY/D3PvR9YwnUqNO&#10;p0OBT46QxnL6dtY/d4HA9Ov6U5f2hbaFdq2fuV29Px6d67aX4C2Tqx/slW6E/u+uMf59qpT/AAHs&#10;kGf7JHK43Ybk4qXXwXUrkrHPr+0pBEvlvYbc/wCyPTn09Pc0r/tL20LbVgbk8deT+P8An2q1qPwR&#10;t4V40Yfd/D6Y/H/JFYt38IpInYRaWpXd1Xv/APW9/eodXA/0w5K5fP7UFrsYxMrHZlVRifp/+v8A&#10;lWVqP7WEcYJgn7Y4b2z/ACNVLr4QzSNltELZ7sOf8/Wsy++Bv2kbH0r6Fv5+nc/XvWXtMH3LUMQG&#10;oftchQxD/L13KDjr7/0zWXcftf5RkNy33T91evbAx7fTNR3v7OEk/wC8OlbTtIO1enPv+Pr0rPuf&#10;2XFA2TWDKzcNuY8+5HOD/gPrT58v7i5cUW1/bCzIzLdsmV29P8f6j2NI37Y+cf8AExbnA+aMevb1&#10;/DP9Tlv+yqjHjT3Lbum3kfhjnr9fT2ZJ+yhGrkrYyfK3OUzx+fJo9pgOjJ5cV2NV/wBsVVG1b9lD&#10;Z+bkA/iB6/l+VRyftksHGL6QqDjCDqM98f8A1s1lj9k5zwtlIEyMq0ZyM/p6+tIf2RfMZUkhkJ4A&#10;U/5+b9O9LnwfcXLi+xqv+2fsTz/t7KobbjL8HNOX9tKQDat9/FhhuO0cfr0/wrAm/Y+YbV+yHrwy&#10;swH4Z/kD/LitJ+x9MXXy4ZPmPRWOQfy6fkOPbFHNgO4uXGdjqj+2nKrbl1NF3H5V3Dn8D+HU/pg1&#10;JH+2pcb9iamrZxwWGG68/wD164mf9ka4iQhoJtzfd3dDx16/0/lxWk/ZSucMEimHGeP4uvv0/wAB&#10;RfA9w5cX2PQYv20Zpfmkv1Udd68cfh24/M1Mv7YsoQFdRU7vpyc/59f6V5wP2UNQBBAnVT6Zz+X+&#10;fx60v/DLGoryqT/dznnjj9CT/k9KP9i/mK/2zselN+2FK6CVroAlQdzEc/8A1+v+ekq/tiOZAjXq&#10;Ftx2/vACT7/nXmg/ZU1c5I83A4w+eP8ADP8AkdcRv+ytrUTYlkmXgBvXn2x19vX86ObB/wAwf7V2&#10;PV4f2vY5D813Ge23cy9T15x+f1q3B+1fvHli55b7rKT/AD+uf88Hx7/hl/VI+lxcZ5xuTp6Dr/8A&#10;qzU8P7N2sQHDPNjdhm3YI/DHJ/lmj/ZOkg/2jsezR/tTxPx/aLL34b+v8/T8qvWn7SltcHauouu7&#10;IX/SPve/GfevG7P9nbVhytzcenc/jxjmt7R/2fbxB+9llb73fOePz6/571DeF/mBe37Hqy/tCxKN&#10;iaxIvf1/p9KbJ+0Z5KeZHr7AejSkenvnFcFL8I5rKPKs65bKrjrz1z/n+Qrj/E/gLVLeTEDSM5+7&#10;tzx29/6cfnSj7KT0ZX7yO6PY/wDho/UbllWDWJMlsD94eT6f/X+lbVj8SfFN0nnTX9wylfu7vvZH&#10;/wBf15rxPwP8PdRsJRqF9HmT7yqq9Pb/AD716j4fjnlhCyoVj3c7e/GOo9/0qZySlZGkebluzpj8&#10;WdUg3bLiRXVSW8s9v8/5xyOW8WfHvxPaWrPcKWb7u5mxnjPGevTtk1vyaRpht96xfN329c+v6CuL&#10;8a+F5L62kkSLavXp0HP6c/55rahT5paojmRmaV8Std8WX0byOcM2Sd2ABnnnpjg/54P3B+yHCU0S&#10;MleSvze/+c18KeDNJisNQhjaNWK+i/gTX3n+yfGYtBiHA+X8+RzX1WHX+znjZguWoj6GRj9j/CvH&#10;Pj1dFCVGPlRu1ewZxa8HtXiHx/uNsjAuw/dsTWcOpy/aRwnwytpLiZTFz83Uf56V6TfaNqZ0lY1b&#10;lsnrXK/AnTo7qASyL8zNnJ/lXskmkK1svy9OcVy1J8qOqW54l4j0rUbKN3mLcfxelcR4ctZLjxXH&#10;vX/lp8w29q9o+JGmRLbyKY+3Feb+DtMin8V5H3V5wc9c4r5/FK9VHqYaS9m2fQnwpjdbOMBOgwte&#10;nZ22uP8AZrh/hrp/k2UYA+td8lsTFgHtXpUIvlPLrS95nBePNb1HS1MltGzd8Cn+CfEU2sWqTyDa&#10;cfN6g10euaFHdoysm7PtWdovh1NNlxCu3nOFruvGUbGMdXc2BKxi5PaoZZFC5b/9VEm6PgmoZX88&#10;bOlK9lqWOWRWOQacGyetQxIV+WnP8i5x/wDWphdDZpChOTxVGaYs+Q1TTzl/l/yaSOBGxxVcvYnm&#10;QyKYg7s1L9oGckfrUos1x6fhTxpiuNymjlYvaRIgwccUmxwMFatrZEcHr64odcjFTZ9SoyuUwrE8&#10;CpFLL1NPddvSonbbyaChtzL8uR1qGG7feAaUwtKcg0sVkxbdigCZpWNQzXAQZJqZrfaMg1RuwVDO&#10;aAJG1OLON4+maFu1k4Ddax2keSbIGKtWYctwaqwGkmc8mrEZ45qvGWHU1KrYOKkCV27YpvOM00yZ&#10;70GTFADlUMc56U9n2rtptvhiealWEO33qAIME9KeIXY/Kv41aissnpmp1tvL5xTuTzRRRFr5Y3Ma&#10;HUJFx3q3Ku9uuFX9ap3LhhkGqRk9yEEE5qacf6Pkiq6Y3c1bmjL29MRnEijIPWkkXa20CmDexxQB&#10;NGVJ5qQEetQouByadk4oNo6RJGNITjpTc+9NZyDzUsocXx3ppZfambgepoBHY1QDk4NX7NhWepIF&#10;WbacjigxlGxpq+BxUsMjFsCobY78VehgXG4VGxJLAxI5qcIu3pUMfy1KLjC4xSAjuIh0xWdc27Ek&#10;4rUeRT3qGYqRigDGa0cHOKBZlu1aO1SeKesIaq5gMmSxwvFVZoWTgCt+S2VqrPYoTmndBexlRWMT&#10;jLRD8qsw2cEQ+VKtG0CdDTDGR1NFkVzSHRsFHy1KlwQKrMQnSqt7qf2btQSbCz+YOaHPFc/b+Imd&#10;9oXH1rTgvTKmSamwHPeOrdJ7WRHGRtIxXzP440DRLbxLJcy2kYPXcwHqT19a+mfHFxssHYelfIHx&#10;s1e7fxUbeJ2YY+VFA9T/APqoldxsdVCPvDtT1zRLLd5ZWRvb/PqaxbvxbdSny7KEdeOetSeE/h3r&#10;fiq4Bk/dQsfmLdSPavaPAPwM8O6Yscktgs0n/PSZcn8j0rnfs47nRKUY7njvh74XfEDx9OrhGhgb&#10;nzJvlGPYcHp+H616t4B/ZK8K6UqXOuBr6bduPmf6vPsv+Oa9c0nw5YafGqiJVUDGFXpVu71zTdNj&#10;/d7Wal7WX2dDGVWRlaX8P9D0u1W1t9PVFUYCqKKr3/jt0m+V8D2orPm8zPm8z8wdT8OXJbfGOcHd&#10;83X+vTqefSsO90TUYhuyx2/NyOc+uB3z07Y5r1i70NZB/qwMD7oGMe34d/f8qyLrQQ5ZGT7xz8q9&#10;P89favlz62x5JqaXtnJjb93jd/8AX9Oue5NZ3/CVatYttEzbh1JY88AZPbOO3bg16rqvhS3uFLCA&#10;evy9Pb/AD8q5LWvAkJYpBB7FVbtz39Bzn1yaVhGVo/xVvreTM0vPVjnHrkfz56+lei+Afibeaxcx&#10;2ltIzMxyzKOB2ycY/Ac+teUy/C/VNRvFttOtnaTcAG28jPTj1Pp2PWvor9mX9m6/hMd/qEXGcs/X&#10;v2/QZ9uO+Vy9g5uXc9h+EHhnUtTijmn3YPLM3UZ5/OvdvDfh6K3gVEiGKz/APg630mxhtobdVVf1&#10;9/8APeu0hhjto9qKPyrso0+VHnV6vM9Aht44FwtJLOB1NMuLrbzVOW5DHge9dNzmjFy3J5bg9A1Q&#10;tKO+RURkJ5ppPGM9qhyNVFIe8hPRqZuJHWmh2IwO9OCnvQUGc96RQTS0M/agAxg80Z7ZpjSZphf1&#10;NAiUsDzkUhbnrUe8gZ/rQGI6frU3Afu96Xco71EScUoOOCO9VcCTf6Ub/eo2ZT2700OAfu0AS7+e&#10;tKshHy1FlW5NKhx94UAShxjmgMDxUZO0cCk3NjOaAJc85BoDD1qLzKd5i9hQBJvOeTUiykHk1XQn&#10;GSacDigCxHIGyGp4dVXr0qsrjOcU8ygnJqkwLO/HemqwPeoBLngnipI3GScU7gTbsZzSZRcDNMM2&#10;RUUk245Q0MC0smDxThJjH1qkJSox/WlWYk4xz9aXMFi75meMmnhz0zVFJmHzHnnu1TLODVE8qsWM&#10;8ZoDen/66iEm4UokOMbaDPlZISSc4oDMDmmhiaXk8CgcY9xxwx5peh600A9aMEcAUF+6OJP96m5b&#10;PWk5H3hQOnSgLeQ9SKA2DUbNjnFG4AcCgdickHvTXAbkj8qiEvzYJHFPEoPFBHLbVCbf7wprx54q&#10;TdxxTT05oDmkRkFR8lNO7HT9ak2+o/GkKsEx3zSsaERbH3iaazH1qRlJGQOaaIwOaVgI93HJoExX&#10;gn3pzx5HC1DMGUcipAmjvOPmb9akW+BHyn9azyeMUGUKRk0XA1Fvs/8A66kS/UdWrG+0qOtL9qUD&#10;ANHMTyxNxbxccN2qQ3CHvWCl654zUqXjY4FVzC5EbBkRl+UU9XATaGz71krqI7iplvgRndVc1xOE&#10;jQ34+7RntiqcdyCOGFSCfttoJ5ZImYds0xs44pd+ehppJx0oJI2YqeW4qMvuJNSPycYqPym7mpkb&#10;Reg0ns1RluMU51I4C0xiOlSUIZMnGaVXx1NM4HINIW/u/jQBL5oPenCYdR+tQLICeOn8qcCB2FK9&#10;gJWkYHBoEvNRGTPOaA4PNLmAmDt1FG8HqKh8zJwBSs/HNHMBKHXFJ5o6k1F5i4pAwJ4NHMBY8/HO&#10;aBOckZP51XDdt1BkJFPmAn805+9zTGkB5qPJxz/KmtIOCKEwJy/GKt6XYveSZZTxVPTbWXUJljUZ&#10;57dq7HStKFvGsar7mumhS5ndnPXqcishLLTwMIgrasNKL42p+lTaTpLSsqBevtXVaboKxJkr+JFe&#10;tThyq7PJqVL6GImlqE/1f6VFdWwiU/LXUS6esScrXN+IpUtVY1RndnM67cLCpBOK4vXNWAUru61q&#10;eKdZXnLfrXJzyPcy7mGS3NdFOFw5hqBpn3Z+9Wvo+jmZ97jimaNpLTsHkX3rcLx2cXyHnHNdUVYz&#10;kSKYbGPbHWZq+vQ2cTO8vP1qp4h8Rw6dbtJI4Ddq8T+LHxdFtG0VrN83O0E8N9Pzqa1eNKHMzSlR&#10;lUlZHQ/Ej4zWmmQyRwzqzDI2q34V4N4m8f6p4lu23ztt3DI6j+ePT8q5/wATeLJ9Qle/1C5cJ1+9&#10;1HX+dcTrXji8v5v7N0GBmG75pOOuf1r53E4mpiJeR71ChGhHzOm1/wAc6NocJaS6jkk/u7vrjpXF&#10;6n4p8U+L7prfTImjiZvvKe2e5HT/AOtWp4W+Gep63cxz6oGZmGeemM4A5Of0/OvYPAfwWggjjka0&#10;XcT9fx7Z6fQZ4zXJzRgdHLKR5B4Y+BOqazOk16zfMwLDdtPT1/zx7Zr1bwd+z7Y2KR77EbsjaRH0&#10;47dgP6eg4r17w58OI027YcL0Gcf5/wA9a7TSvCllaxjzUDNnNQ6smTyxieYeHfg5ZWwUpaKp9W7f&#10;/r9a6/TfhfCiqCgXHHC9Pf6+/Xiu1htLeEfJGOOOlTK0S8AVN292HN2Odt/h7YxH7o/Kr0Pg7TkX&#10;DR/htFagnHf8qb5+O9HuiuU/+EW0zvAp7YYVG3hbTT/ywX/vmrxnz81RvdLjFLQRQfwpYEYKLzxU&#10;B8HacMBVX8sVpNdLj71NN2McmkV7xRTwpp8RACqMf7I4px8NWW3lFx024qd72Q8Y4qNr1lPynigd&#10;pDf+EfsEGRGqlf4un+f/AK1I+iaehxhc9/l5/wD1Un20Djd3PNJ9rTGSM1N4lqMu5G+i2GOIelRt&#10;oGnEkmAVY+0E9+tNe5A+bOf61JRVl0SwVdogX8VGaz7rQ7A9Ilx/n0rTmuwV+9VCeYMDzWcmilcy&#10;rrw9p8ucwjn2rJv/AAtp3+sWLvXRzuAOcfjWfet90BfzFZmibOdk8MaYx5hU/NxlQQf6fh2qI+F9&#10;NLYEeSOQWUf5/pWtID13dOv+e1RHCn73/wBagu7M0eGNOPDRrhR1x/n/AOtTX8KaTtwsK8cj5eR/&#10;9fitLecZbp70wvGvAPNLQfvGZ/wiOkEFfsqYLE42inf8IrpTNkQr9MYz2/lxnrWjnPBFN3uD+lLl&#10;iHvFQeEtK6G2j6ED5f8AOKG8K6SAS0CY6Y2/5/L/AOtV5ZXUZNNaXJwO3SjliHvFF/CmkfNvhVT3&#10;YD9DUUnhHSXTDp/DjDY9v849qvuzHtUfmMecUuWJWpnSeC9GJ3eUuenIz2/n0qL/AIQrRtm0wL16&#10;7RnPbtzWs7HGFP4fWkUSbNu33/z7VF420AyT4I0YJt8vOfvfX/Gj/hB9EIUi3Hy9PX657/U1rjOc&#10;sc89fWm+Zjkj/wCvUra4GWvgTR+nlLtLZJVaf/wgGiZw8W7A+Xrn8+o+taaS/NnNSLKAOv8A+upT&#10;jfUDG/4V7oe4OtpGu3oFUYH0GPTilX4f6MhOyFeePlULj6elbAuBktnPu1OS4QvhW981XNENTHHw&#10;90NSzC2XOOMgflUw8CaJGqg20foNw/D/ACK0vtK4zuBqvPdYyqdvqDVRlG4veMPV/BmiT5Qwr6np&#10;z/n/AD2rJT4RaLeTCU2iyFj3XPf3Fb09wHlzt4H8q6LwrFHNOuFz04xkV1UY3dkY1pcsbnHyfBnT&#10;bKzwtkuD/CyZxXI+NtEg0K38u1tlU5yW/iHbbX0NqdupsyMY+XsK8V+LkSIuIwvU7sev+fT/APV6&#10;NKipSPOlWlY5/wAK2sd5aGS6AbcuCo6Hv1//AFVT8dpFa6TKIoFVcE/X0/HH5Vs+D7d/7PzKvt/X&#10;Pas7x7Zl9HlbYD8uF+Y4/wDr9u9d1OPLJIzjL3rs8j0K5H9uxoQdpYAD15r7y/ZOAfw/AR/zzA/W&#10;vhfQrBj4ijC7t27PDe4NfeH7KdobfwxbrtP+rH+f5V9DR/gyOHMHepE91YgWmCP4a8G/aCmZrp1H&#10;aM9P8+1e8T/8ef4V89/tCyN9tmC9o8cn3rGn1OWPxoufs+xH+yYWYfMyj064zXsxXFuvHavIvgDD&#10;5WkRgHtge9ewmHNspNcFbc6H8R5x8UyEtpGJ/hx9a8y+Hly0njdYSpO5v616n8TYS9vJx96uD+DP&#10;hd7vxnLqDozLEdqll6n/APVXkVouVeKR6FGSWHZ9JeA4QLWMEc47V2MQHlcelc94RszFbKNnRa6F&#10;/lXGa9Sj3PLqasimUPwRVY26BsgVaY/NwKhk6dK0MyjeQhjjn1qqscmM4/PtV+Y7uKVYxjJFVpLQ&#10;vm90pRwuBuJqO6LdK0WUYyBiqN9xkbq0irEGbICZOlWrddpyB+NVBIHkwH3e9X7WJ3GM1QDZJJD8&#10;iDv1NXrAExfMKEs1POKmgEcfy55qWxS2FZQEyVqlMcHB7VoTsuzC1m3JGeKOg6btIaSpGMVC6g8U&#10;yS52feqKO4Fw52jpUnQWIwqnGKsR7FXiqZkCjNOiuM8mgCeX7uSazrttxKgVallOMiqbsDJQBVKL&#10;kfJyasQwiIYFBRU5Y0okBPWgCVc9TTtxHWoyxHIo3dqAJNxPAanL9ajVu1PjwT0qrAWbcYOauWkY&#10;6k//AFqpxZA5NWIpmReKkUtjSi8vHNLO67diDJqgLtl5bp1NSWNx5z+YT16UHNZ9R13GI4torLmy&#10;BWxec81kXp+atEURRHMlaUS74eR2rLgILZxWpEwWDPtUyAzr5FEhAqBQo5Bqa9Y+byKhzu6CmjWM&#10;dLignuKO3Io780hYdqZYZXNRyvtGc/8A1qGfAqOVsjBrMDO1HUJojhCPek0/UJnYA5qS4sRM24nN&#10;PtrRI+AK0ugL8bZXIqZGw33qrocDaKkR8nkUEyV0a1lNgc1ow3Hy9awYZyoq9a3WRjNS7mLVjTLs&#10;T1oG49ajgkLDNTbwakA5prAninGVR1NNEinvQALHjmnBtvSmmTA4qMyZoAm3elNLDrmo94A6015h&#10;jimA5/eonQGmvcjpUbTnPWn5gJKu4YFZeo2TynH61pNMCKgmkHU0rgZUGltHJu3cVfjYxrxUU93H&#10;Au4msnUfESQlhv8AwzSbNOVPUj8Z3CTW7QK1eH6/8N7TVvEn2/yVyD3XJ65616fq+txz9/ve9Yjz&#10;xRuXK9a56lSWyLi5JFfwv4U0/SI1yijHrXTJrFpp8e2NBuHcVzb6kFOFOePyqGW8eTktmufnQ7m1&#10;qXi6R/lWSsO81y4mY/Ox/wCBVTufMkIINNitnYY25rKVSQt9waeV23B80VYWzVRk9/Wio5hnx/IM&#10;E7Nqr/dxx9Pw4+tU7qDzPn/i6YPU/X+Zq7NIF4AX0b2x/hUDCN8Jnn/aPr0H9fpXhn1xmy2zHkgk&#10;9cjr/wDrPQVV/wCEdbULgW0MK7mbHBz6foP1NbUUbXMi20K9T97sc8fr2r034XfC+S5mW6mi5J+Z&#10;vQjj8v6+tVGPMZ1J8qKXwh+BFu8qzXGnpuODIdvP0+vr6fhX0R4P8CWelwRww2yqFAwFFO8J+FLX&#10;SbNII4huHbFdQnl2sOM+/SumnTXU4K1aUtEOiSKzj2Jj5ajuL3sTVe4vNwxVdpSckmtXKxgodWSS&#10;zM3U1GXK8Y/Oo2nz0A/Kmh2ZuD1rPmbNCYS8Y3U5Qcc1Gse0bs/nTjJgcmhK4DjhelNebaKilm2j&#10;JqrPdMp+Xt71d7AWpLpV5LjH1qBr8KMA1Tkkdjkt61GXYHpWTkaKHcvfbtzffoFzkfMaoiRjkmpF&#10;IbijmD2ZcE7HvT0nOcVSEp3Zz1HT0p6zYXdjHOKonlLXncbgaXzemWqBXB6Uhc5oJJvNHQmjzKhM&#10;ozyKPO9armAnV/WnrJkYAzVdZc/dNOSUZz/k0cwFgsTwKTfkYAqASc89acHyMn8qoCQkE4X86du4&#10;wBUZYAdaaXPegCYP0xUm4dDVcOOx+tODDPNAE3md6A/HNRb8HrShjmgCTfg8Cnq/bNQBsdTTllwc&#10;UAWNykgjt+tNYAHrUYkxzThIG421WgCnA+XvRk96M+g+tI2APvUrAO3cdaVZjGc1EGxyKGLDkH9a&#10;QFj7TJ02inR3Y/jNUw3BNG8g9adwNFZgRjPWpVcf3qy1n44NTR3bYyWp8wGgWA4pSe2KqpcEtjPS&#10;pRNkZzVE25SXJ3c0g68U1DnnFSbuMEUGbbuRsGB60hyO1StyvFNZBnigpT7kTAnoPenI3GSe9BTA&#10;pMbTxQXuOV8HmjzWByB+FRk5PIpC+3kmgZPu3DGaN4PeofMPUUeYAOlAEhYdqYzEHOaaZOMZprOB&#10;8tAA0mwVFM4fBzRK4Ybd1Rlsnk1LYDWGDmmyIcZpxIPekB4we1SBBIjdKhJdTg1akwearyjt/Kp5&#10;QG+ZgZBpy3WOf8mq8jY421VklJOQakaVzUW+UDcTUi3qY4NYrTlRlT19KRL0g8NS5i/ZnQxXOTtD&#10;VYjvWj6Guci1BgR89WY9TxwapTJcWjoY70H7zVL9qUD7361hw3yEfexU0d0G53VamZuKe5sCXfyD&#10;+tBcHpWclyw+61SC7cD71VzDUbFvgjGKhY5XBFQm4Dd6C+45zSbGOOB1pm9STjHrz9KQsCMZx+NN&#10;OelIYpba2VFNaUjihmxxTWzjAqJCF87HU0CbP4VCygHk0dDikBMsxXvTvM56VDx1zSb8cj7tAEu8&#10;jOTS7z1zUQmBHFNNwCuc0BYnWXHy5pVkOKpm4Xr+PWnR3Bdi2aVyuV2uWvN/zmhA0jhFGSx4qv52&#10;BkGug8E6G2p3P2iUNsU8e5rWlB1J2RnOXJG7NvwroDQQLI6fMwyK6nTNMMjKqryaLHT0hURqK6/w&#10;h4cLt9pnTjtXtUaaivJHj1qjbJPDvhsxRLJLF8xraWw2LwuKvxxJGu1VFNmACdK3bucph6oVijY1&#10;5p8Qdbjtww3e1dr421hLKJxuA614j408QyX11IiSH67ulXTjzMZjapfPeXHBOM1Po+mPdsGK/wCc&#10;1X0yxe8mXI4rq7K0js7YYrqiIakK2UIVRWLr+uR6fCzu3NXNZ1WK3jaRj/8AXry34h+NUhRpGmG3&#10;kKG7+/8An/CqlU9nG7KhT5pWMT4m+P5VSRVm+XB6uPavn/xz4mmkeS4mdjuJKjOcc9P8/wD6+k8d&#10;+MZby5aPzWZTx16f55+tcO2lXfiS4PmKdqnDMen0r5/E4h1pa7HtUKfs42Ryd4da8U3f2W3jxH1b&#10;c3AHHXHbj/DNdz8PfhUDGu+B9zY3tIhBPp9B7Dmug8EfDaCWZFW2Yqpy2Cf/ANWf5Zr2Xwd4Ghto&#10;l3w7R1K9cf5/zivPqVVe0TtjDS7MHwR8MUj8tlt8YX723B/ngCvTNE8KW1oihkXC449as6fYw2Ue&#10;1Fq7HPjrx+HWs7i9CSGGK1AREHpTjMo6HFRGXdkGmkgdam4ctx8lwP4D+NNa6bbhW/WoznvUUny8&#10;bqdw5Sd7o44f/wCtTPtMgORVcSb+hpWkxwKTY1Eka4YnBPSmtKMjJquWYmkYkHNLmL5SdpQfmyaj&#10;kmHrTSSBxTCcUuYOUSS4k5yaiMm45JpQQT938qaTgHd/+upbKSAsxOAfp7U2Sbb2+tNJzwPpxUMz&#10;noKkoc962cAn73NRteu3DN7GoiWpmzDcjtUXYEjTMTnNRSTtjNMklwcDvVeWcK205pAOuZvlznv6&#10;/jWbPMS2Qfpg9Ksy3Ct/Hj2qncyKMg8fWgqIxmXHzY/Co2bPU/SoprgEenqaie7iGNzd/SolPlNE&#10;iYvuXcDTXznioReREN8w4Of/AK9Ne9iA2qf4vSs+a8tSifdngmmbiT8zc1WbUYuVV8/55qNtRQ8q&#10;B64ok3LYC+CdvLbvx6f4U5+BgDd2rPj1MBdgI/4D/n9ac2qoF6em2lGUkBcKt0BppTnAHtuqi+rq&#10;Rjcf97HT/wCtSNrITp2/2etVeXUDR2gjAHWmqCPm+99KzjrSEndnHQ96R9fiVcK23/e5x9aTl5AX&#10;pWVOit0z1qvJdLGuXrLu9d3biJfb1/P3qo+qlsENnn9aPUDb/tIBuWX+VRvqigEE+4yf88ViC98z&#10;oc/r/k0kk7OMB+jfrRaIGpNqjq5OeMdQSPzqFtc8sYaT6r/n+VZM0sirlWJ/H/P51GJGVchunNTy&#10;lGw2tEDAf/OKjbX5WGC4bkYJ/mf8KxHkYfP8x4P+f5c1F9okPG/knqp6+4+vrQI3BqJkkyfvA4+9&#10;XZ+Cpyz7ivPGcetebWEjoygnofyGa9G+H4V8biOK7cI7yOTE/Cdlqgb7Fk/3eleM/FiMTygddzH1&#10;5969q1PH2TAH8NeN/FJMXKoVxj+6OvJ/z/8Arr2KG7PKluZ3hWAppi/L/CayPiHKI9ClZWG7d/fx&#10;zXQ+H4NumA4527v0rkvinceXorRjruxjd/nP8q6ofEi6avI858MhH8ShQNytId3B9T19+/rX3p+z&#10;FEP+EZt/90H/AAr4D8FSb/EkTkkKsi59ucV+hH7NdsIvDVumOdo4PbAr36f+7s8/MNKiR6xdsBaN&#10;k9q+c/2g5v8ATbhGGeAPTqcV9F6idlkxI/hr5o/aEncXtwV+b94oH+H+elYL4WYU/wCKjtPgOoTR&#10;oWP93H4167Fj7OAP7teRfAxSNFi+bIx1X8K9ds/mgCj+7Xn1tzd/EcR4+i8yB6r/AAY0D7PKrlMs&#10;7ZJra8WacbtCijqeK2vh/of2NlCpgcVx8vvXNuf93Y9A0K3WO3XK9quTcCiwh8uDgUsoPQmuyGkT&#10;ik/eICPU1DO+BipnPrVe4B21Qiq8mWxU0BKjDDioSnz7sVZiXAwTQBFczKvArK1CUyoVDVf1FsDF&#10;ZNwzO+cVpFsuMU9yG3jdbjn/APXWxZrhc1lwHy2zu71oW9x2quYfs+xc3uTjPFNDHfwai88gbSKf&#10;vBGakaj0HPdMVwp7VSu5hjHrUdxqIil8gH5vSoJJJHO5v0qrW3Iho9CNsN1anwBYlx+FMYMei01d&#10;4PNSbEwBkORUiRf7NNiHQ1Y3YGQKAIZQxziq7RMDuarhwR0pjxjbzQBQkUk/MPzqMKXb5e1Wp4gT&#10;hVqNYtn3loAASBQG7U5QehWnLgcYoAI0JqwkGD9abGoPOam425Bp3AcqEdacJABg1X+0HoaYZyzY&#10;FICWecu+0N35q1p8h3AE1RZlWpLaY7+KaJn8Jr3L5Ssm8J3GtFnzDWdcgseBVIxIoQd/ArSVgsPz&#10;NWW1zBajJYZrJ1Px1Z27fZ0mG6izlsBtXbAsearqSTwazdN1v7f8watSMDrSWmjN15Bh85BppRvS&#10;pFjXdmlZTjAFUMqy71HOagkds1bnHaq0kftUyAahJFOUkcbaaARxQWK8elSBJuGcbqPMxUe4HqKM&#10;4quYC1HKcYzVyyZuorPg4NXbdig5p3M5rqa9s7KvzGpjLgVRguPlyTUjXCbeZBRdGZMZzQJuOapz&#10;XcCn5pgKgfW7FP8AltScgszT8/HOaRpsc5rGm8U6dEMGUfn1qnceO9LhzvlXj/aqSuVnRGY5600y&#10;N61yc3xL0xP+XiP86z774v6XATuvUz9aNQ5WdwzMDk1HJPGBndXmdx8a7WU7YLofi2KI/iP9pG4S&#10;E577qlysacp6FcanBEM7xWXf+I4ox8j1yE3i+WUZcn/vqsq98QXE2cHaKzlWjEPeOh1bxWAOJefS&#10;uevtdlmbLSEduvSs2a9Z+c8VXaeQj5R+lcdTEPoCiXJb5sdarSXTt3zuP5VGqu/UVItsT681yyqS&#10;kULE7N8oqxHb7l3Y7U63sBjJq5FAFwqjdRG4FX7GB8uypILFychK0IbJpPmdauw6aO4/SuiNOUiZ&#10;S7GUthNtygoreTTjjhP/AK9FbfVzP2h+f896CPnX0BXp+H9TVeG+e7lW3t8tvbHpn/8AX/KuZXVZ&#10;7orEg3M2QqjjP4+/U9sZr1L4OfDW61W9W9uUaTdgj29/qfw47V8zufZSlZHQfDD4cXWoSpcTplic&#10;hlPAPTP+H5/T6A8G+E7fSraOFY9u1cfWq/gnwjDpluqiIdB07fSusREt04/nXTGNkcFSo5MkDC1j&#10;zj5j39KgnumJ5aori6K5xj8e9U57vHJatOYysWpJwDgVC1x8/Xv1qs11k/KaRWHQdjUcxoody2C5&#10;OaniA/hFV7cjGT+NT+aAvBqiGtbErZYYzUeTUbXaBvvUC5QDOaIsQ5oWcU02JJ5JpwuFH8X/ANan&#10;fal25NXoBVbTsDCDpVeS0kAztPX0rTM8bGjhuMVLjEpSkjIaHBzj6UDIOa0pbeNzwKhexQ8AVHKV&#10;7QpGTnhhzUqsV5B6/pUhsFH8NH2M9v5VSTJlK5H5oxuB7/N7UGQ4pZLaQdaY0bjtQSO8wgbqaZAM&#10;Emmncow1RvljtbpQCJkm5yKkEh+8KpxllO5qm8wnhOcUDsWFlIbFP3nPNU0lc8EcetTpICMenegL&#10;E3m9eaC/dajxk5H/AOqnbscj0qriHFiO5pyzkdah3HoTRvI4zTuBaEoPzZoLEnOarq1SLIe1MCVS&#10;N2WNKCoPJqPdxkGgsT3oAkD9BmnbuMVCXz0NOBz60ASCX0HtSF8n71IAD1zTdp7CgCQOW70qtk8m&#10;mcr0H1o37TjNADznGajYnPzUu8sPvU3jdkmgBd2371AlAOBTXOeQajO7dQBZSXnJerEF2SME5rOL&#10;uOB+NO8/Ay3SgDYjuQR8r1MkvvWNHcEDcH/+tViLUSF+Y1XMTyxNQSZ4o8zJxVKG8D96mWcHoaon&#10;kZO3rTGBLYIoEmRkUvBPT9KCU7EL+1Rudv8A9arDoMcVE69yKDVO5C0jKODTDcEdTTpAEOAfzqBs&#10;5yaljJhOf73407zu4aqm40BjmlzATu4LY3d6bu3cUxWDcUZGeKQD854Wk6tyKQk0gfa2OeaABhgY&#10;3VDKAwzUzOOhNRsF9aAKs6ZOSO9U54dp3K2K0pEBGRVaaIEc1LQ07Gc+7oDUchKjOauTRblwFqrM&#10;gbg1m0axlcr/AGll53Hr0p0d+UwAahnYIvA7VVaY53KaxlJo05Ua8eqc43VZi1TJwT7Z3VzX2wqd&#10;pFKNS2HKmlzsOVHXw6rngv8AhVuPUVJxuzXEx6sQdpf0q9b6u2cu9aRqEOmdat2jnFSeZlchv0rn&#10;LfVPM6n86vW1+ANpetYzM3Bo1vMbuP0pd3vVSK+RgDu/OpVnU9cVXMQS55zR1HX9KjDA96cXNEmA&#10;nA4zTHIHSnEkjJFRvzzUgI0gH9KQvxwajcNjIpo8xSQv4UDHSHJwT+NNL7uWamyOW4J70139TWbN&#10;Y7Eocjj29KYzKx5Pemq2OtDqDzk+tBRa0u2m1C8SygyzM2ABXsHhXw2mkaekRUZVefl71yXwa8JG&#10;8nfW7mL5U+WPjv616illkiJV4r2sHR5afM+p4+Mr+/yod4e0Z7+7VWT5c5au8tbaO1hWGJcYFZvh&#10;jTY7O28wj5mrW5713eR5jdw5qtqlylpaNK5xhask7RmuJ+JPi2GxtmiWXAUc+9Ajgvin4qwZEWXr&#10;mvLGMt3d7yc7m71oeK9fbWdRbL7vmp2g2Pnursv3e/vXVTWlijX0TTo7aHew/wDHal1C9EatzgDi&#10;nSzrBHtU8Vy/i7X1srdgZcfL9K26EmH4+8WpbRSDzflXP8XXivnn4lfEOS7uXSO4zyflVuR/np/k&#10;1ufGv4lLb+ZbpPz0Xn/P5fjXjq3Nzq979pnbduPy/Lz0/wA+lePjK3tJcq2PUw9H2cbs0raOXUJv&#10;vfMTn8Peuy8KeEnvZFht7dRGuA358/y/Gqfgjwm94yKsLbmb723PX+v+favYvB3hSKxgR9mNuDjr&#10;j/6/vXk1JdEelTjyrUd4S8Fw2aK0kY+U+nNddBDHAihR+QFNhiVIwqemKkUj171z25TTccjYyM//&#10;AFqcjjGajA5wKAcd6kZMJc9qDJ3qNee9OAPfNAxec5BprHnNOBAHJ/OmE54NOwrjDjPy0nuTTgwB&#10;xjrTSyk0+UXMBVVOTTSBjk0rnBwppvmDbwf060WHcY3B4ao3kx6mnSgE5zUbrkfhWbLTG7vlNNJX&#10;GGNLgr1FI3zUihrMOg/Gq8i5b5efc1MykDkVGyt0JpAREc81FIygZDVJMXXlc4qrMHPXvWYENxOq&#10;jcre27/PWqNxeAnrnGanuYnZcfxe/eqNzFKq8jimUiO4vHAyHbPscVmXmpmPJL+u33qe63HcDWRf&#10;oRuOPekaRG3GssGyW/JuT9Kz5taYPtQnI/un/OPrUF+WDHnP+9WZPLID5ZHXg/XH+eKyk9TRI2Y9&#10;WkLZU4+XH+famPqTj5gwyeuP89Ky4JnYZBb/AHj2/wAT+lSKH2gnn/8AV+tK4WNGDUmZ+Xz/AMCx&#10;/LoKe93JIuMkeue9Z6s4YE8e2f1qYYXkOfbnpQgLQnYDO7HNONy8nzc7u9V487entUkQydw70wJE&#10;kZlz8w57f561HcXDrhF2/wD1/wDPepF+bkNUcqhG3Fv/AK/1pO4EHmy7sHP+zUUkj4Y/3qlberBh&#10;jPcY/wA/lUTB3bBHXrWcuwiNGbYQf/HaBIZGGORUphZYsoq57H1/+vSLBMRtWJsfw7ecmq2GRpNJ&#10;uwsn8XpT2dwdgX/gVTw6PdOPLS2kYdd1XLbw5fZ3eWPVtx+6P8fekpBqZotDIcufwxUptlJX7w+W&#10;tiLw7Oqb5Zo1+jVMNCsQG829X5Tjt+X+eapcu4jnJbUHqvA79aqSQI+5FbH9K6i4tNAgAMs27j+J&#10;v84qhc654Yt0wip8ucleen9KXMPUxLGCQT7jztbrzXpfw7DAru3Z6fTrn/P+Nefw+LdMuLvbFHtV&#10;ud3p7k16L4BnhunV4Hx8vGOwrqwvxHJivhOt1lgtvn0/zmvHfiYxkv8AYvAGCePxr2LWV/0YgjNe&#10;N/EHbJqWWbPz/e49P0r2qHU8mXxEukw7NJA/2c8d81xHxaUpom5X+Zm+n+HrXoGnJs0tSH2/LwOO&#10;9ee/GlzHoqrIBt3dc+v+R/8AWroj8aNsPG8jzv4ZRyTeKFAKq27jHfp/ga/Q79niIJ4Ztx/sA8V+&#10;ffwpgZ/E0b7ufPUcH35/nX6H/Ae3Mfh634/5ZgD2r6Cn/ux5uYP9+kd7q5P2Fv8Adr5f+OkvnavJ&#10;CzYDXQHt2r6e13ixY+2a+W/jP+98RrbE8NdfLyfasYfAzCn/ABUenfBeEposAxj5ea9W05cnaa83&#10;+EFuBo0D4+9GOlelWoKnNcM43ZpKVpFO/tY5r1Y9orpfDdnFGF+Qda5medhqPy10vh2Ziy8ct19q&#10;5yjrERFhXA+tQTsM9aeJiYVHpUMjZ6iuhbHKiJz61WuHAHT86sPnPBqrcAtkUFFdpsHipI7g461A&#10;8OX4LVLFF/8AWp2K6Ed1mQbjVNrQtyRV+dQvUVAud2aOblJKossnpTTFLHcYOelaXyDnFRzqrNux&#10;TjLmNI83MRxqSck/hTpH8uPc3pTfumqmr3fl2+B1atI/EFTSJUsAb3U2mbovStQwx9dn6VV0K2EN&#10;v5hX5m5q5KwxwfzqqnxE0092V5Ydpyo4qPyiBwamL5703II5b86zNQVcdKkCNjOKIUZzzzirDRbe&#10;lPoQ566FVjsTceMU2KRZjhar6vLMbhLaPv8ArV6208wpub/9dX7PQXtGNFupGWFQtCQcdquSrt+6&#10;1QsFPBasy+Yr+UTx+dIIucVY2+1L5IHNBRDsCCmySmNeTU0kfGaqzKWOSKAITI79GqSJiwyT+VSw&#10;2mRkCpxYADBLVV0TKXKVCx6Yp9ucMOe9TtZovdqqXNxBa85obGpXNT7TFHF87Vha34ltbQN+846/&#10;SsjXvGUNqhAlX7v97rXmfi3xddalcMqzsEH8Of8AP+TVU4t7mUrG94y+J75a307n/brj7fW7u4vF&#10;uJ5WZicnPX86y55zI5DueTVi0mgULlq7KcYxjZGT3PUPBmq7kXeTu6V3dlJ5sefavGvC3iGG3Kq0&#10;o4bjJr0DSPGEKIq+Z+C1zVYNSujWnKKWp1gVs/do2MRnFc7c+OYI1z5+2sfVPitYacu+5vlC887q&#10;iMKjK9pHud08KEfOyiqly1vF96ZfzryzWv2h/DVkN0urRqOf+Wg4x1/zmuG8QftdeG7Yt5eoAqv8&#10;ScgnPT/P4dKPY1BqpGR7/PqlnFwJfyrPuPEunwvhrnmvlLxL+2tZxKwtJ2Zh91cei8+vf09+teb+&#10;I/23tVEzeTG3I4y/AOTx1Bx36du/Wp9hPds2jKmfdj+NNMjG5rgL/vNVO6+Jui2/W+jH1avzy1b9&#10;tLxY+7Eo28fL5hXjPJ4z7/j61xuv/tcfEW+lWK2v5PmH3VkOG5/zz/kEaDfUJSp8uh+mU/xn0G2O&#10;G1SNf+BD/Gqc37Qvh2KTyv7aj3eitmvzb8PeOfjN4tlVr3W57eBsfdZs+30H4ZrutFi8QQRLLc6r&#10;cM38UjOcj8z+tU406e4o05S1R91x/H/Q3+eTWo1x97950qrqv7SnhmwhYzaxGvH8T9eK+KpvF62I&#10;8v7U88i/9NM9Pr05rF1DxTf3wxJcsE9Fbp7fzrKVSMehpHD92fXHiL9svwvasyxamW68Lz6e/wDn&#10;8K5HV/24NPQEWizM3qy4H+f8K+YZrxs7kbp/tH86ryXWQCn+eKxeIl0RoqEOp79q/wC2jrsj7LS3&#10;fn+Jn4rFuv2q/HOoyZjk2fjz/wDW/wAmvG4vNml2xKW3fnn2/Gu+8AfCTXPENxG97E8cbY+U8Mff&#10;p/n8MVHtqj6lezpx6HU6b8XPiHr8vkxXkn7xuxbJHPvx+ddf4e07xhrBWTUb+Zvl79PXpXQeAvg/&#10;ZaXFGv2bp1+Uev8A9f8A/XXoVj4ZtNOiUGJePu1EqpEqkInMeHPB1yoUzO3yjntn/PFdXZWEVnH9&#10;/P1q0saqmANvttqGWRFOK5pVDmleW45pv4V5/pUJIJy1Owz8L+VPW1YnaRWMqjYbEARpGwasQafu&#10;XpU8FoVOce9XI4tvSpUXICtHYY4xUkduqjb171ajtGkPzCrlrpedpI/Gto0mK5SgspHHC8Gr9tpZ&#10;54q/aaaByFq7DbiMBsV1QokOS6lODTwn8NWlgEYwalIK84qJ5FLct+VdEYqKMZScmOVQR1oqqb0r&#10;xmiquOx8A/BD4Q3GuTxXV/E+0Lg7uw9PT6+nSvqbwD4Ah0W1VEiG7qx7k1H8N/h5a6FYw20MIG0D&#10;d7/5/n9K7yG2itk2qvRa+VhE+pqVGxIYY7SLBXp+tVrq9UFtrcUXl2c7Uf8AOs24uMNljmtL2MlG&#10;+rHz3Bf25/Oq7yDqxqCa6yMKfwqHzmyCrf8A1qzci9ti8jAnFTIBjOBVGOZivD/rVgXIUbcfrRzB&#10;zFyN8HcT0pktyEGXb6e9VJL/AAP/ANdU7i/yu9n/AO+uKHIrXoXJdSUHacA1E2pxkkZ/H0rGuNWg&#10;Rvve4qnNryK33qz9oUoM6E6sqnqfz60n9rsD941y8niHHzA/p0qFvEinkSbePaj2jK9mdguuOvyl&#10;m9qng8QAgb36/qa4c+JCTw7KPzx/kUDxQQMjjnof/rUe1ZPsfI9Ai1pH5P0zmpU1KJu9cLb+JLc7&#10;Sz7c1ct/ECyDd54x78H171oqpDpHaR3cZOGepNyk5rk4dakHys3A68/59avW2t84DZ+atI1EyPZy&#10;Og8tW+YHFNFqSuc1Rt9UDDax/HdVqO8DcB62Uoszs0ONqQcEZqF7UYyY+1WFu9w5C81KsysMHH+F&#10;GjAznsAeFFRmwK/w1sqkbjjnHakNjG44FHIBz7xSrwUPFOjnIG0j6jFbMmn8Y/Sqk2lKTjZ/Lip5&#10;WVfuRRSbhnNP37uM0waftPG6nmFguSO9Mkawzxim8AbqDuHNIXI60gH7sADNOWUetV2faCefpUYn&#10;7Yo5gL4kUjBNBcE1U80inrJk8mi4E6yA5waer55zVcOp5J7d6dvA6CmBYE/FOVyB0qsJOeOtOEvv&#10;1pgTF8tjFG9Tw3aod+ecUu7jn8KAJie4pd425xVcyH1o8wg8mgCYnA4qJnI5phfcOaaz9s/lQA6S&#10;UAEfyqGS5VBUckuD0/XpVeZyxyBUXKSLH20dQTwc1NFec5/KsqQsGwaQTMp2g0rhynQR3iMP9ZVq&#10;G7bOQa52K+ZenPrzVqDUgDx2qlIVjoYbrJ5J47Gp1mA/irChv8/Nn9atRagMYP6VopEyipGr5gJw&#10;poOCce1UY7zdxvqZJhwSfrVC5bbD5UU8eoqtIg25UVYLL13VC5zzQUV2JAzjoaaX+bFSSldvSq5w&#10;PmIqHoA4S/xU3zwDxUMkmDgVC8hxgdaQFxrgg4zSG4H8VUmmI5BppuM5wcVPMBfM57tTWmzwD9ao&#10;m6KjJpVuC+CW/WjmAuGY54prc8dqgEwPJNKZgeKOYBJlOwlPvVSmDD5dv1q48qqmc5/Gq7uXyfyq&#10;SolKVMjI69KoXELK33OK1JFCjOahljB4H5VlKJtGRizQOrcfN3+aq0oYZJP3TW3PbHoe9U7iy2n5&#10;QOtZWcTRMyxNsODUkGoCIbCfpTrmzZWUL/CD0NUZo3VsUrlaM3LbUA3IkHT1q9b6kVNcms80fQ//&#10;AF6t2+rsnyseMc9/Si7DlOxs9TBON5+oq9BqCk4Vjya5G21WOQfK3+97VcttSJG4Nn8auNRozlA6&#10;yO7BHX9asJKG6mucttWyc/lV+C+J437fWtYzuYuma+4Y60Eg9PWqMN6Puk//AF6nSfcMc1ZHK0SM&#10;A3INRtGepNSbweTQMHtQIqzRlTnHr2qIrk7f61daMNzUM1uTzSaLjK25Xy3Uk1Y060uNR1CGwtkL&#10;NLKFUD3NQupVuB+Vd18CPDA1DxI+tXKlktF+TP8AfP8A9aroU3VqqIq1VU6TkeqeEfDcOgaNBpsS&#10;/wCrj+bHdu5rYjt/KHmMtSW8HAAovJo48hj8qDc1fRJdD5qUnKV2XrfVEhKxlufSrh1m2VeXrzW5&#10;8bRx30jGULtbis3xD8VIdMtGdJxuK/lVqDYrnceNfiJZ6VC0Mco+78x3V4X8QfiDNrMrRRTcc9DW&#10;L4t+IV1qkrEzZzxw36Vh2QlvJSzN3/i7Vahyu5UTQ0+F7hwx/i/Cut0+FLS0GR9OKyNBs8SeawrW&#10;nkCpgNxXRFaCZV1fUBBA0jNXjfxg8erp1pJ+/BPPyqf1rvfHmurZ2r/vf4f71fJvx88fnUL1tPgu&#10;erkdfesMRV5I2OnDUuaXMzkvEviK98V63JKXbyvM+Xr611Hgbw39rlVivzbsfTnjPpXL+ENCnu50&#10;Tytw3fNu9en+f/1V7t8NvBxtoY5pItuMBRz+n+fzr5+vU6I9mnHqdR4J8HJZxKGjAYgbmHv2/wDr&#10;V2kNoLZMBKj061SzhVQAMe1WWky3D4FccTaW43OOc96CxHWkLDOFFNYlhxTEPEgPBakVyT1qM9aA&#10;zdOKmxVyUysOv1oMpx8rVDkg4LZpVfHUfrS5WPmRYVz0NHqxFQggnI+X+tPUhRj1osxXQEr/AAfW&#10;mPkHAX9akCjoB+VLtUVWorkDZZuKbtKthjxU4QFu/pRgFeBTFcr5AOCc00q+eTU5iAOPypGiA421&#10;PKVzEGzIzmmmLjKVZ8hs4K0zyAowGo5Q5iDy+PmqOWLAztP86tGFgNxPXimNCe4/DFHKHMUpIgD1&#10;H41A9urL0PNaLW4A5pDarjGO1HIg52ZT2gbnH0qldWQK4VOM9K6BoE6YqGS0THSs3A0jI5G70vdk&#10;DqOn+f61lX+myNuXb/n/AD/npXa3VkpDDbj8OprLvbBeeOc1m0axkcPeaTg/Kn3fX/PFZs2kkEsV&#10;Gcf5NdhdWTOuFhP/AHz+vvVF9Kvi4KW20fw8/rWckaJnMf2eVPmZ9t3pSraMOW710K+HL6UD5UXt&#10;jdT/APhEo48ia5Xgntjj/P8AkVi7Io51UZfvL+a0jKAOUP3ufmroBouj2gBurrqPlXdj8RxxQI/D&#10;UAONpxkdensKOYDCijZxwCeST3xVuPT7pukDNj0HSr58TaFa/JBCu4/dUgCoZvHtnCNsEStt4zux&#10;n/OP0/Gjm7BqNXR9SIG232+mevrUi+FrpiFedFwOADWPe/Fa0jLETxx7R1ZuB+JrC1D40WKfuft7&#10;cn7qkc89z3/z+B7z6AdzH4SjiQNcX3y+gA5Ht/nNOOk+Hrfia63d2O7G3npXlWo/GpAxaCVpG7r2&#10;Az0B/wA/hXPaz8ZdSVd0FkzcYy38+MZ/w/Gp5ZSHc91a88L2SqMx+nzdhnv6Cq1z428PwRsITu5I&#10;Vtvp/n61843fxV8WzszxBeeMY9/8+v8ASqUfizxhqT5lvpl9lk6e30+v4dOK9n3Ycx9E6l8U7G3H&#10;7t0VsfL5meOa5/U/jbZQAh79Vzztj6nk/wBff/CvI4bXV71R5l+7bl7sef8APHPT0qneeHpi2+Y/&#10;8D6n9KOWHcOaR6Te/tBQRM0qXsg3cfIoJH6/hWXJ8dWuz5cSyOP4Tuxj8fr6f/Wrzz/hHU35wchv&#10;4j15re8O+HYoHV3jXdjg9xz6/wBKPd6E3ZvT/EzXLsn7LZ/L7jr+P+PpWLrHizxRdfuyyqudxO3n&#10;j3Pv3/xrpIbaxiiyI1Hb5V/l6/WsbXLiziRmQKcDue/T1rSL8gGeELzWLjVV827k4PODx/8AW/z6&#10;V9OfB6L9zGzA8rnn6fWvmnwVOkt+Gx1bGF5OfT/P9a+nvhNDtt44wD8oFdNH4kcuI/hs7DW2Mdud&#10;oGdvH+RXjfjQmTWsZydw6/59K9e8SShLQn7vy5zXjvipy+vlD18zH15xXr0Op5ctzatYAunKpXjb&#10;gdea83+NAH2BAx53E/TvmvTowI9PUY4/h+nrXlvxylYWMeEJ+9uGeOxrph/ERvh9zlvg7bB/EMWM&#10;ZWXHb0r9C/grAU0C34/5Zjivz8+A0bz+KIUwAHnXk/ieOnPTNfob8IYwugwAD/liOPrXvx/3U8jH&#10;f70dJ4iJXTpGHpXyz8WHMviq35ZT9qzz9R/9avqPxUSulyY/u5r5V+IxM/jS3ib7vnsaxX8Mzpfx&#10;LnufwmjUaPbj0jX+Q5r0C1XrmuH+F8Xl6XFjsoArurUEqQa45FVCqlmZNQyU9q6bRbPYFbFZNoim&#10;55FdJpqAKuPasJRswjL3TQC7IwB6c1DKcmp5CMAD0qB8HitTMjbmo3UE8ipXHvUbgYzQBF5IHOKD&#10;GE+bNI82DjFRSSE8ZrSOoEdzyc7qrk8YHWi+mwpwagt5DKM0OJcLFlZMcNQWz17U1VwM1Hczrbrl&#10;j/8AXppXNG+UdLIiLuJ7VnGF9QuvnPyj0qWMSXjhmPy1ajgS3XCjmtYx5TGT5iWJFij2qKSTawzT&#10;SSvQ5FRu3y5zWUty4Ia2OuaRlApvmx7+TRvWU5RqRUol61ChcmleQFsg1XSQ7dit+tRXc0kUW1f4&#10;quOuhi01qVmY3msApzt61s+bJjBqnpGn+QhnlPLc1dcAckVcn0RMfMjkYEYaoSiE5omIXmoVu4i3&#10;JrOxtF30ZMF2HOKGkB71H9oUjhqq3GpxxZBP5VJpsWzJkYJqJ2TPWqQ1ZW4C1Or7huJoAtROq1Ib&#10;gY6VTEhJ3UK5H3vqKCXHmZNcTErjHWsPXVkeJwjFfxrYD7vvVXvII3jIAoBR5Tx3xot7EGAduWx7&#10;/U1weoX7ws3mt82f73WvZPHehM0EkqDk5Irw/wAaTGw8zziQy5254/Wu6naUTna5WV7jxBGkjBn4&#10;4NV38Wqn3XP5HiuUn1U3EhQN6DjvWdqF8hXbHKd38OD1rZEyZ2yeM7gXCvHcr14y3+fWugtPiLcK&#10;u1brb/tZ7+hxXic/iF7WQo0vRT0Pf07U5/GpQ7gzPxx83T64roVFSRi5Poez6z8Tmjg+a++bb8vz&#10;c/5/OvNfHPxWa5ibzL3gAnbuJ7joPy/rXGar4rvptyG5/wCAjj+vH/164vxHqdzJmR5Wwep/z/nm&#10;nKjGMboIylOWpp6/43vLlX3XLbTwMtn/ADx7c/jXF6h4gk8xikrDOeNx7nn+R7duaj1LVU2Mh+Y9&#10;Pvfn/P8Az3xr/wA6ZiHkA7t7fpWG7No/EQ6n4hZlwWz3yE4PH6YrmdX8TIisfLJ47cc/5/D3qbUd&#10;I17VL0Wllas7MwGMZx/nj1rsfAvwGa6mW91w+czNnZuG0Nnpn/PtxXLUlGG7OqMXLZHBaN4X8SeM&#10;LhRY25jh4+dun1/X9OeK9S8DfBG109kuZ4vMmPO5+ef88c/lXoGneEdE8OWYmnWKFFXCqO/cfpjH&#10;PaqWseKfNBttMTyoxkbsfM31/wAniuGpinLRaHRDDxiPmk0XwzD5LsHkxlY4/wBP1rH1HxVeak2x&#10;MpGFwq/19qo3ILndJ1/vY681Cm8NwfyrldRs6UrFwTHYcN+JqGW4kAz92oN7bflbOaRVed9sK7m6&#10;bV7/AOeazGOXcxBZ/wAM1seGfB+t+IblI7G2YqWwXPA9/wDPvn0rpPh18HNQ12VbnU0dUOdka9/8&#10;/wCFfRXw5+Dtlp0ccbWa54H3eB34/wA9qr3Y6smUlE89+Ff7PkcBjur22LNwfMZev+TmvdPC3w8t&#10;NNgUfZwg4+93roNI0Ox0yNQsK5xVyWZFGFFZymcc6kpbFZLSKzj2QptqKRix5HSpmRpaDADxisZS&#10;IRm3LNuwv6U2K3LEFhWgun7ju2VNHZKp+asdWMqxWnzbQlWktFTlv5VMiKOESp4bTdy1aRptg2Vk&#10;t3c7VTirVrp+7rVy3s8nJFXILZVHzAn+ldVOiZylbcr29hgZC1dgtlQfdp4UdcU/KIOa6oxSMnK4&#10;6ONSMsc0ryRxjLtVeW8CLhG+tZ19rCxjBfPoKtJvRE3LtxfAcA1k32spC2FbLdNo/lV7RfCHifxX&#10;JmC2MNu3/LWT/PNegeEvhBomj7Z7mE3E39+XoPwrX2cY/G/kL0PMbbw34x1xPtdnpknl/wAJcYz+&#10;dFe/RaLCq7fJXjgcCiq5o9Ihr3PnO0tIrGHy1VQf4qgv7sKpUHtU19ciMEY/WsS+vNpJJyewr5F+&#10;6fTRXM7sbdXmD97NZ8s24nDc/hUdxdgtz+dV3usDHX6dq55SudEYk4kO7l/ypVKryVqqLpcYFRtf&#10;hc8ipKsaCyY56fjTJ79Ihlm/Wsi51vyR8zY6Vh6t4n8sMWk/8epcxShc6C88RJH8iv8AN/vViaj4&#10;qjjbDSfw569Pf/PSuL1/xqFDfvtueev/ANf3rkNZ+IQjQ5n6Aks3H6f5/CsJVGzeNI9Hv/FwVtxb&#10;/e2npWVe+NjGdrXHy5zt/H/DFeYX/wARxhgZuv09evX271hX3j8vuVZ1+b72egGPr/nFYuRtGnE9&#10;em8dqoyZxjpnjn/P41Vfx4obb5/8WR/P+teK3Xj9vlPn/M27apbPc/SqM3xBkdiDJksM/e9uOOvS&#10;lzSQ/ZnuyePInx/pXX72G6dKkh8eRO+3z/b5mH+PGK8Bf4gSKfmdvu5xu6f59KktfiUwHzT+jfMT&#10;+v6d/wA6XtPMPZxPoRPFzAZM23PHp27/AOeK0rHxirOp875upOf/AK9fPtn8SHJ2rc5+bOCffuP8&#10;961Lb4jDzFYXnXH3nzn27Voq7QnSR9DWfirdg+Yeo6t0/wA8VoWniYgbvMz3+teC6b8TgUUST/Ng&#10;DIxwRx+A/Gug074hxycrNty33fxHHP8A9atI1zOVE9xsPEkTFQX2sOMfpWxaa6jDG7d+NeKaV49h&#10;nZfmzzjO4DnBz/Suk0vxsBEoMpxt6Ennv+VbRrIwlRZ6xBqyH5s/eq3DqCN1b615xYeL1Jw033eO&#10;D/nityw8SwTjbv6nFdUahzyonawXRONj/wDAatRXf8LN+Ncvaa1GejdcGtGDVQ3AI/z2rSNRGLhI&#10;3luUxhqftjk5rJivFcYb+dTx3ePusOK1jO5Dj0RdNqGbcNtNexDDBApIrsNyTU0c24jmrJ99FKWw&#10;XbwtVptMcnOP/rVtjDDke1IYEcHP4UuW4udnOT2MgBUjrVR4JIztY+1dVLYRv93mql1pUbfLg/nU&#10;OBopIwASKcJARzVyfSHjYlWqnNa3ETfd/IdKnlaAcJVPFO80Y4NVmYp1FOSYetUBP5uOM0CXPSoD&#10;KAN2aBJ/FmgCyJM4DGnrIBVTzeM5/wDr05ZMfeoAteaCeKaWDclah84/dB96PNNAExYH5gaPr2qE&#10;y54Jo80EYyKACWMcsT2qBkyPMB+7U5dW4J+lNLAd6loq5Tmwfm31BJxz+NaLDnn/ABqndIgOVG73&#10;qRplVnI7n8qct+Y12mopd2elQSSEfL+FAzUh1bacA1cg1Tccsa5ozshyc1LDfOo+9RcXKddb3gYY&#10;J+tWobw9Ov8ASuVtNT2jaDV+DU/4SfwzWkWQdELkHv1p7SA9T/8AXrFhv2bgPVhb9zyTVcwFi4kw&#10;CPwqBpDjGfpSNOzjOaazbl5/CkwI5W7k1C83OCfapJs7eWqnO3GM9qhgPaVMZ3Cq09ywfb+lQtIc&#10;Y3dKge4PXuOOaktKxbF0zL196PNIHJ/+tVHzz0z9aY93zjO33qOY0UTUS62fdbrT/thVcdqxlvGJ&#10;wGqRb3DYLfnS5g5DV+1HHPT6U4S5y6n86yxedsd+9TJdD7x496rmFyl5ixHLVDIOc7T+VNE7KMg0&#10;7ecAtxzTFqR7CRyOtQzwhjwKtgKTyce9JJGMYJ6VEkVEy5bcmqk9mQNoxzWy8Hy5DY9qrT2ufuj/&#10;AOvWTjY1TMKbTkV+P/1CoGsyvJlrZltcn5lqvLZY7UtOpXMZSOY26/jVu11Eg4BI/wBo024sGzwv&#10;Pp6VWEJjbbmpK3N621AFQQau22o55Le5rmYppIDsweKvWt+yx4zQZuJ09rf5+Umr8N4MZJrmbe9L&#10;LuXir1rfZIGf161rGXcjlOgiuCRtzVqN+OtYkF2Ouc1dt7lgQDwK1TMpR7GiCG7UrKv92q8U+ev6&#10;1Mrg1pEzG+UoODXtfwg0u30bwtbggCS4/eye+en6V4xlQ68dwfrzXpHhDxkkNtHbyPjaoC8124O0&#10;ZtnHjFKVOyPVopkVPNPSuT+JPiVNE8PSXAfDzcLUNx45twiwJP8Ae+9z0ryv42/E6LUbyPT7Wf5I&#10;+SvJzXqxPJ5SrqPjSNR+8l6HpjrXE+I/FlxqFz+7kJjycViav4lNyzQpu68fN0p9jbS3W07OD6Vr&#10;zcqsHKy9YvJOd21vm9q6TTYwigIP+BYrN0+zW3h5XtWrpTAyKMe9On7zG1yo6Sw2w2+BUWqXfkW7&#10;MfTtU0P+q2j0rB8WX/kwOM/Kq8103sQeW/HPxuNL0qVzNj5eBuxXyzPLP4g1uS+kUMzSfKx+bPpg&#10;flx6DFelftB+KZNQ1BtPt5d25yeCDx0xx9f/AK2enH+CfDpvb1SyFtv8W3Hc9P514uKqe82e1h4c&#10;sUjt/hZ4Ta4uFmMbMq9c4/w/yK918NaTHawqxTp1zXLfDvwsbOyjXyvmPr29v8//AF69Bt7X7PEq&#10;RjoPyrxfildnofCrIkMZHCqf8KQ7s4DU8RkEdf8AvmnLbMeCadibkQUnmnKAByuaeLVlHenRwOpz&#10;uo1Fcb5KkfdoEGfk2fkasLDuGSPxqRYADj+dVYm5T+yMSMULatnJFX0gQDGPen+So6jNHKPmZmra&#10;sPuil8l1424/3q0fKHYCmNEMcGjlDmKSRvuw4pyxYXkc5qyVUf4VHIyhtoX8BSsHMRbfbcRS+WAc&#10;baVtxPCH8qkijlfjy6fKSQNbjGT60ojA/wD11YW0nfgfLjt604afIR8zClYCowGcGk2qGXC9avLp&#10;0Wfmlz6DilMFnGDubP40+UCi0agZ20x4Sw2j9FrQaeyi4AXNRy6tBCNwVf8AZ/z2pAU2sZTz5XHX&#10;NN/si5bjAGOvNTS6/jcFC7gM9aqS+Jfm4ZVye1Ir3if+xWPJkX24psunQR/fkHp96s+58QEBmFyG&#10;z125rNufEZXcq5z1z6UrFR5rmxcQadESGK/jWVqF5pkSsUhDY/X/AOt/OsS98S3jbgI2I69eo/ya&#10;53Vdd1mZmCkqP7u3/PespROiMWbureJ7WFWcKmP4nZuBXNap48srfdmWPbj+Hvjv9K5XxNJrl1uR&#10;JwO44z+f+cfSuPvtM1O7kZZppG3fe+br+P8AT/69Yy7HRGNjvr34mW0ZYtqSLj/a6cZ7dPpXOav8&#10;YIY0KtIzKv8AtEg5HHesGDwpLIgEqSd/u49OQP8AP+NVr/wjEM5j3ZHyr9P89/8A9eLt0KsWLn4x&#10;3Er/ALqDjA5YfMev6f571n3/AMTtWu1ZLSALlT+P15/zxVdPD8ETt5brzwcr2/r2qf8Asy0AYsN3&#10;GDu//VQBj3vjXxbdbljuWw2Qx688c+3AH/16s6d/bN8F827xIOhXA5Hb2H+TipXsrZGzgMc/lWlp&#10;l1axn/VrnPy5H+fSjmURGZqGgTmFpXdjlT053f4/jXOz6II5thGfmyzE9fau01bUonXaGH3c+v8A&#10;+vvXP3ciEspH+cf4UruQhum6KgjXcO2FBHb/AD6VJqGk2ixlXjC+6/yqNNWiij4ddwUfh6Yqvcak&#10;SSxPOAdvp/hUbAUbjT7dGww9e3v0Hp79antbW1jbcFXPVQfX1561UnvXDjPp+fPWq/8Aayt82/vy&#10;3rTQHSQ3EEacOu0cdf8AOaq3l7G/XGQuTzWV/abDCHdwvOe1QXeoYB/eH73+f89aT1YF5ryGPrx8&#10;vYdPw/z396mt9ejiO3fhc5IH05+tcvc6o+/OPx7ioPtznGyRv159v8/rTURXO0uPE+5VHm9ss24D&#10;8Kwta1mSXcygDuu4H09qoxXhZMNJ2/irN1LU0UZaUD5f4jj860jGwmzvfhjdM+pRjafvA8nr3/r+&#10;vavq74TALbqQMED86+P/AIR3qT6jGq9W+9nnPP6H296+v/hAx+yLly21cN2Pfr712UfiRy4j4GdH&#10;4skK252nt/SvItZIfX2LH/lp0H4/5+leteKZN0bcdOCVrybUGP8Ab6qOnmY+tetQ+Fnmy3OikDDT&#10;skfw/n/k15B8dpVJjcIvyqSG4/T9T+FevXYxYLGD6fzrxn453Dxzqwj+8ud3r/kV00/4iOjD9Q/Z&#10;0g83xLb+WvSYbc9j1/ma/Qj4WxbNEhI/uDivz/8A2aoIn8SW7Yzukxz6qen5Yr9BvhuoGjR4/uiv&#10;elphUeNjH/tRoeMpCuky/N/Ce1fKvjaRD40t33cGZmZfbNfUXjuUJpEzZ/hNfJvj2R5PF0YgzncS&#10;vT1JrD/l0RR/iM+g/htrlrFpkO5v4R+Vdxp+vWk25BxXjvw4+02+nQ7w3TndXX22tTRBmMffNc8o&#10;o0l8R6Jp9zbyT/K68+9dNp0iNGuDXiI8fx2F5++kAzzj/Gu68IeN4tSAVJs4rKUJE2toeiMQUqFz&#10;g1Rt9R3x9ahutS2d6rlcjM0HKgfM1Qzv8uVNZ8WomUdake4YLVezkANLls4prygKQKqyXDnODUcs&#10;xihaQmtIwAjvLjzJTboeasW0HlR/P1qpoURlDXUvO5iRmtEnvWnKtgQKoJwKy9ZkNxfJbL2PatZm&#10;EcTOx7Vk6REt3fvdMOO1JabA9TUtrVYIVA/u0MhzwKkJBOBUihScN+VLmFcpTrIBkVVmn2qQetaO&#10;oFRCzAdKxUkM82zP8VTa5cZWGlmLcGpIndQAFNXk08bKd9hB4NTysr2hTWaRm4Wpo3yQWWrA09D2&#10;qRbQHip5XuTKXMLHMCmF4wKiluMcZ/WpntygOKz7v5TnNaEjZ7qSQlYhUPlv1J/+tS2/zNxV+C0D&#10;jJWkVoUiWxgLVa5tnf5tlbo05TzimXUVvbJufHSoK9oc28Tw8suMVJb6jAn7uV6zfGPiy00uJpDM&#10;teb6r8WRBKxD/Ka0jSlIJTjsexC9tv8AnpR/aVv/AH/0rxOP45QwkRM+7jqFJ/r/AJxVpPjTZTLu&#10;EvT3o9hURPMu57IdTtBwWoOpWZGDKK8R1D44Rw8rJg+6n/Gsi8/aGEIys2fxA/AUewqSJcz2fxRq&#10;enLbOZJe3evmv4461YLdl7Z+nXHYf5/X9XeL/wBoOW7hYRSn5s7QxwRnp9eh+leM+MfHd5r1208k&#10;jbf4VzyR+H+RXTRpyp7kylzHR6fd2Yh825J+c/d4598HtUGuNpa2Ul4PlaNT83+en+fauTj8YiGI&#10;RMv3Mr8v9Kzdc8WXWoL5duNsfBG3t/nPuK6ER0JLrVFkkYEN+Lf5/wA/jVOa7CO3lyrt77qoG9mV&#10;fNZv+BY6f5/wrOv77MbFJVHruzz+NbxlKPUXLHqat9rCwKyq/wAxHy/5zXFeJvFUe/O8HbyvA5/w&#10;9Kq61r85YxiZuOcs2cj/ADnrXPw6dqviTUPs9lGz7n+Z9vT/ADz+tFSpJ7sqMeXYdHrNxfampDY+&#10;bPAO72/pXo/g34dXWulZNQTy0OMF+/8Akfz4pnw5+DUVnLHc6id0xXO3rjjrjp6/54r1FX0/w7bF&#10;XZVI58tDg9cZOP8AP9PNqYqK0idlHDy3kUrbwLoekoDDZwx7VAztGCff/wDXxUOoeJNN0dPs2nQ+&#10;ZIv8WeFx2/8Ar1m6/wCKLzUCYUkZU5+XnnisVjg7wvb+KvNrVHJndGHKTajqVxqEnmXcxZsYX5ul&#10;UpnYDco/8dp7PnPv/kVDK67dxNc5RBNuDfvB9Ki3ABTtb1oZ3lk8tE3M3yqobr/9fmu7+HnwX1fx&#10;PdRy6jCVi3ZWPafm+uPz7Zp2A5Tw/wCF9Y8R3IgsLcsP4n6gf5/XGK9o+Fn7OzRutzfRBicdV9P/&#10;AK/tXpvw2+CdlpkMaLaqAowv7sY7+1eo6T4csNNRUWIdBmoc+xhOtbY5vwb8NrLSYECwqqr3rr7e&#10;1itUVY1qXAXhT+VOSIuc4qJSOaUpSd2Rn5uR/KgQGTlhxVpINoyTThGq8hSayu3sBXS2z2/CniFV&#10;9DU4UYzmgRbjwaFECEqTwEoS3karEVuBwKtQWhLZIraNMm7exDBYgdFq5bWKk1PBb7WwFqdUA6H6&#10;V0RgTzJbEaQhFwAOR1p3ypwxpJpkAyTjtVC81FIzkSdK3iYyLU13EgODVO71NIv+Wn5VDYw6tr9z&#10;5OlWrOT95scCu38KfB6FWW71xvPfr5f8I/xreNK2s9CTkNJ0LxB4nl2afbMkeeZH6D8a7zwp8HdL&#10;0/bc6hH9pm65k+6D9K7TTPD9vaRLHFEqKo4VRWgBBbL8o5p+0tpDT8wKdlolvbxqvlgbfTtVovDC&#10;uIxTXlkk4zxTdnHFQA2SWRjnOKKXaaKAPljUbonJ3frWHeXW5mINWNQuQTz19ayrudlG1jt78V8f&#10;Ulc+thEbcXQwR/DVKa7Gc7+Pr0qO5vSpJ3HbnpVCe9POPpWLkkapN7FmXUAgwslU7nUzsKlv4enH&#10;51UuLrau4k5/iHpWde3bleM81jzc2iNIxsO1bV5Ywwz1PPvXL61q0zIWR2JDZ+90rTuQ82UU5rOn&#10;01nYMF5/3e4/D6U+Vo00OJ1+e6lDRBmzuyzZ9f8A9X+e3F6y987shJX25r1u68MLMMbfvL13Hr61&#10;kX/gPefuFv73PUHPf8alwkac0TxfUReMdxH8WefqMmsi+nu0iw7N90n5j14/z/OvYr/4ZvIGRYvv&#10;Ln5ufw/z/SsHVvhtOWfMJ5yeMkH/AOtS5WVGXY8g1C9uMM/X5vm2gfX+v51nzajclv8AWbtp+6W9&#10;M+telar8MZTmYW57duvX/A+vWsG++G9yu5jEVXqvoBjI/wA9P6zys0Uu5xM+t3CR5DH6M2Kr/wDC&#10;RzgkI+3vx1/zz+ddRd/D67UcQt+oz2zWNe+BbyMbo4R2HAwM1PKuxXNErJ4yniyTLnn5fbj+X+cV&#10;as/G8ztgS5VW4bv1x37Vl3fhq9Tom04/i7/5z/nis5rG9gXcY2xn/P8AKplHTQPQ77TfHjqMCbq2&#10;cnPFb+m/EZkYGOXpjPzAc89ua8hF1dI2EG3twvTNWItfmVyN5Vuu7PTp/hXOSe8aP8SmjKguy+4I&#10;9MflXW6D8SUyFM55x9B9ee1fNFl4rliAwzHHHy8nA/8ArV0Wk+N3jHzyN97ls4yc/wD66pTkPljI&#10;+n9J+IMUhRTcfeI2/N1/z6f/AFzXV6N4zjkH+uB7H6Y+tfL+j+PZkC4uPlx8y7vu8dPb3rtND+Ig&#10;URr5zDuDzzz/APWraNeUTOVJH0tpPi44wG3dOGb/AD6V0OneI4psMj/d5H8/8K+fPD/xDBVQ02c/&#10;dx/jz/kfWux0bx0jgA3QLfxA9R/XtXTTr825zToHtdnq6MFy341oQapn+L8a8v0rxgWUH7Tu5Gen&#10;Fb1h4mjlAAk9up+nWuuNQ5pUTvra/SQZDD8Kuw3WOprjrLWcjhuPpWpb6tzkHt/n/PtXRGomczhJ&#10;HTxXa96sxXC5x+orn7fUVYbgevvVqK9cjKZ/wrVSM3GL3NqN1zkGiQL9+s2PUWX5T2ofWPKHNVzE&#10;8si9JGkgwRk1BLYRSjbisq88WRWybjJ+tZ7/ABCjEmwzY+uafNEpRl0Na50aJuq1nzaQYz8v86ks&#10;PFlnd9Z92R/TNaEOoWVxyrL64qdGVqYFxazqcbCR6rULl0bJ3fTFdHNDDLzj26VRubRhkhcjijlK&#10;RmLOCOKXfn2qaazAGR1/u4qrLuRtrdMVNiSbze9CSkngVV8wgsC1CzHOAfagC5nPO6kJAPWoFnBP&#10;BpfOUj71AEolV8haGkAP3uKhV0HSnbgRgdakBXk4yW471HJIXX5cn+tOyGHzUxsgbQ3fGaoaK7oH&#10;OGHaqtxAAeV+tXpeeDUUsZwcDv8AmKzLMyVAp2t+NQudgyPwq9NAuCNv/wBaqc0DIcgmpZSfcbHc&#10;uvIb6DNXLW9aNuCetZ0o28CmJcbD97mhNoNDpLPUB90itCC87se1clHfhT9/2q5bavg4D/d/hq+Y&#10;zcTqRcK4x07809ZwFxmsKHV1PJb8quRXu8ZRqq5JeeQMMiqsxLD5hTWuMDP86QSow5WmBWuYyW3f&#10;yqi77cqB2rSlCscVn3WASM4GazKiQSSMq5GetQO5Bz6inzNgYC+3WoHGR+FZSN4gZyqjnmgXYB6Z&#10;96rSbsmoJZ3Vsg9Kg15TSW8UDC5qxb3OeATWGt42Mf5NTw3y7go/Cl6Bym9Dc45BqzHcA/erBhvw&#10;y9fwq1DebuN1VGXchxNpJIduG/PFSeYp6Vlpdg8ZqxBPvHSrvcgtNgnAprQjrQsuRyKkDd/8mgCu&#10;9qH+YVFJZbeO1XW6UMoOQRU8qY+ZmTNZADhPxqncacD26VuvBuGQv4VBJZscsRUuHYakc7NZ4HOa&#10;jjSdD/F/31W9Lp2/gj6e1U5tOKn7rf41NjRSKsVxInLcVetrrIyH/I1D9hIbO0Y7U5IfKOR/OgWh&#10;pQXhAzVyO/yNhOeayIsg8VPExHWtFIhxubkF+QMMSKuQ6jHj734VgxyFh06VJHLJ6571rGRjKJuf&#10;bgXDbvu+lTR669tzFKRWCt065JftVa5vcKRuy3b5q66MrM5a3wm5qPjW7VSySt0x97FeeeIvEslx&#10;PI7ynJPX+Q9v/r1evbie8/cQfN7A1kXng7Xp0E32dscdv1ru9tGnuzi9hKpsiPQy99NvA3bjx6/X&#10;2rvdBsP3ayhQMDPP0rm/Dmg3NkQlwm1jgncpGPeuwgkW3t8qeMcZq/ac2zMnT5JDbu4S3DM3HtVr&#10;QLjzJVc/XFc3r+rj7QsMcn3jyK3vBymV1yOcepr0cPHS7MKj6HYRnZBurhfipq62GlzSZ6jH3sV2&#10;1zJst8Yrxn4763JFZ/Z0PVv89/8AP8qqytBsVGPNUSPnrxjLJrXiCa4csweQjP8AP6+31Fd78KvB&#10;5fypDD/FuY7ec/44GPwrl9H0tbrUlBj3EHOcH8T9K90+Gvh5oLWMvB+h/Kvn8VK+h7tLTU6vwzoc&#10;draKSoztxWytsANuKktYDHEqxpUnkyn+HpXKWQeQvQ0vljHT6mpzbPnBZaQWyAfO9AEXlrjApMKp&#10;qby4B1em77Vf4aAGqwxkCnKrAcLQLyBTjZ+nSg6rFH0bNAEnlyZwIzUi2k554H49KpnW0BwHqNtb&#10;CjJk9vlOaAL72rgZeRfzpgiiDcyVk3GuooLCUnNVX8QIeeaB2Z0AFqvWka5tE+6Pu1y0viK4JCrG&#10;aaNVvpTkL9KB8rOoOoQqPkAzVWXW0iOccZrEkk1CZcFv4s8mql1BenIeRs9+aAsb8niNMcSVEfES&#10;EDbMK59bGVyOc/WrdtpY4OaA5UaE/iBlPysWH94VSuvEE0YBhUlv9qrC6fEeWNB0yLd1BoAojVL2&#10;QEN16ZqGWbUnG5XbntWtHp8ScBR/LFOa1hHyhcd8UBzI5/yb1mzIxNTQWUzfI2fmrTeBVb5UFLhV&#10;OelKxpzFOPRx/Eaju9Fj2fKFXj65rUR8gLimz4HOcc0WJOZutPwdrR/X3rPvNIhKM2cqBz/n/Irp&#10;L2LK8Abqyb0YDA9D/Os5RNIyZyGs6VDGdu0e1c1exQ2+SEHXrgcV2muxBDux8vSuJ14TZynY54HT&#10;iuWaOqLM+8u4UDbOeP4c/wCfxrA1XUZHRkbPP8Ld+Kt33mD94FPXPWsu6VtrHH5Mf8/lXM/iszQy&#10;ry7ZTuDZ79+KglvZf9rPu3tVp7dHl4A3Z4ppskHykemM9/wpcwrmZJdsGwZf1/lTob6XoT/vc8D/&#10;AD/n2nu7NQMllJ/z+dQiIIdoP156UuYQ6eZmQqPq2VFZ94GYHH16VckkhjG3IPy+v+faqF5LGQOV&#10;7/8A6qtRnIDOmncvlHzx19KZMzhV3Jxz/F/j1qSZ1DblNV7iYgdfmPFaKEYgVbqQyfJj2qBih5Yf&#10;nT5CW5y3r1/Sqs8jKoJ4/HpSAsiaPI+XADVWu7xBwJenDY9c1n3l55YwkvUfxCsi+1GSUYVvUHdR&#10;y3JuaF5q0Sbo92e+7/PX/wCvVWXW0RfMXjH8PWsW41FwzZ3Z6/4fpVOe+dzh+eSOf8/5zVcpJ0U/&#10;iVwh6cDhvXv/AC/z3rJv9dRm/d7lwefw4rHurmSXKh8Z/wBrrWbNNIyYY/LnP3vfrTjG4rntHwS1&#10;ES6pHuj3DeCfbP8AT6V9pfBiRjp0ecn92Dnr2r4f+A0bG9tyYWDHb1Xjqfzr7k+DsZ/sxWY/wgZX&#10;uMf4V10l7yOWs/cZ0HiY7oWwP4a8omDNr27av3sZ/GvV/ESloJMc4X8v8/5715XLGf7exGf48jg1&#10;6lD4Wec/iN+9YLZjcD93vXivxslLXwUuMCPd068j/P8Anj2fU8ra7M9sV4L8dr3zNX2L/d9cf57V&#10;0Uv4qOrD7M6v9mSMN4khCIu5nB6dOnf6V9//AA/QJpEQxjCivgL9kyFZPEFvuznflR9een1/nX6A&#10;+BoymkR57KP5V71TTDxPExLvimV/iNJjRZgCw+QivlPxGRN46hJH3uf1/wA/pX1J8UJCmhzlT/yz&#10;P8q+WdQYy/ECHjoAee3+f/r1i/4YUfjZ7l4GhVdPjXAPy9fwrWvEVbR8L1NUfBVqVsIyD0Xp/T/P&#10;pV7W3FtYMcVyykEleR5f41u5V1JUWVgrNnrivRPgyZhApaVj9TmvL/F15DJrCRt3fhd3SvVfg1Gf&#10;sqyHu3FPoayVoo9b04HyBzTrqNXGCabp/wDqVqSdvlrWJzlW3jaOcrnrVtvu4NQWozJuzU03zHmq&#10;YFfYxbJNVdYkZY1tUPzOcfWtBFGelUcLca4sZGRGM/0qoilsXrGAWtqsI7LUm33qRsZxSIRnIqRm&#10;R4u1Oezto4bWM7pGxVjQba5S0VguGPeqfiGT7Rq8Fso4T5j7VuWy+VAqih6RRICGTq8nNORVHOaG&#10;c9qEwazDUg1mZIbFmArI0ZTLOCaseKLnbGsIPU803QISF3kdar7IzZG0DAo3DGKYW5x6UgJIqRko&#10;NOUjGKiRqepwKAC5falYeoXHzbQPzrUvpdqnBrDund5fx4poCxpyljkmtm3AQZzWVp4EaZY+9Jq3&#10;iK30+AkydBS6gad9qsNpGctXA+N/iFDah4Ypct0Cg1z/AI1+KDOz29jcfVg3SvPtW1+a5dnklLE9&#10;91aRhbVk3LPiTxFPqVwzzSluegbgVyOtjeDKp+v+f89atT3wZyC/1rJ1C9Clt8i1UZdAUTJu2dJ+&#10;nK9OelI11cEZZzkZ4FMuLrc/zE/Sq9yk5jaQDaNua6IiZFqWpyIT5sh55xj+dc9qurseAxbtx2FP&#10;129lBbzFZcHHzc/5/wA4rnr6/QK77umc/wCR+FWQiHVNQZmbDtu7/NjNYOoXRzhwc+u3irWoagvl&#10;b/MAXGd2T/n/APXXO6hqyhmI4xyzMOnfr/n+dIodfagsRwh/+vWZd69Ep2rJ39zmszWNbKnBO4d/&#10;SuevdZL/ACq+49fu8df5fr+NNAb994nMaGRJv4cDnpnHv/n86yZ/EU9/cLbK4Zj/AHQTjn3H61nW&#10;1pqmszfZbWJpGY4b5ent7/8A1673wF8Jks5Bc30Ykmb72f4c56fj3qZ1IwWpdOlKo7Iy/Dvw/u/E&#10;d0JdR3Km75ht5Pt/kd+1ejaH4H0zQYF8tFRV/iYZyfxPXH8u9aGNP8NW2JSvmLkrH6Dn/wDX/hXO&#10;6z4ourvcqvtjUY2g4/P8v84rzq+Ib0/A9Cnh4wNyTxdaabE1tppXc33pMDngcdKw73XJbgmaabc2&#10;3O4/5/zmsk3DOST1z/EahluiB8/ArglNvY6Ix5di092SdwYDv8v196ja4UKQQ34d6oifDcN37dqa&#10;bneMKCfxzUDLzXWAWLEVJpmj6t4iuhZadatIzYDeg59a1fAfw21rxndIfIeO3/ibbnP+f8819JfC&#10;j4Eafo1vGDbfvCBvZuuf8iqVlqyZSUUcJ8If2dxG0d9qUBkm4O5lA59q+gvB3w3tNNhU+QFAA+b6&#10;cYrotB8I22kwqWiUH+7itNtoyRgew4rOUm2ck6zlsQQ2cFnHthXGOnFB+ZsCnEs9OSMdAKxlIgak&#10;Bb5i1WI49o5NLHGMZxT2Ozg1G4DSp3YH/wCunDpxUZky3yn8KmUEHAGa1jG5Mn2G7cjBqSKJ36VN&#10;b2hkOTV6K0WNeR2reMRcvWRXt7HPLLVkQqgxn8KmUYH3qZPNGi5ateXlF8Ww0uE5NQz3yJxu4qlf&#10;akobard+MVb0HwdrXiaQMVMUOeXYdR7VtClKWuxm3yuxnyXs13N9mtI2dvRRmuk8LfCe/wBTdb3X&#10;XZVLAiJev412vhT4daXoyK0VvufHzSMvJrq7axhtUBxgVsnGCtH7zMydA8IWGkwLDaW6qq+grajg&#10;hthyKGm42xjApuM8k1O+rAGmZxheKaF5pwWnKvFADQhpQnenhfU0u0AYoAZtA7UUrMB3ooA+LL+7&#10;YBpP/Hax9RvQRgMPbmrGpXTKCo/GsPUL0ZLD73518TOR9nCI28umXk/MRx96sy61Jjgo59cVFfai&#10;ScGT5sf5/wA/41nS3W8jn6+1czlfc6YwLM98ZT8p64LVGrNN97djtVdWZ+n86tQRuI1XH8OelXAJ&#10;JLYcsZY4YVMlkHO5FH8h3p8EBJHy8nn9OlaNnanjen/166EuhjzdiiukMy8R8Zx09hTZtCJHMY4+&#10;7+f1roorUMMBBz0wvtUosQx5APaq5SeY5KXw0jJhoTj8Oap3PhSPGWh46fUY/Su8GnBgR/e9aUaO&#10;CNzpmjlQc55rP4BS4below3e3v8A5/Osq8+GVuykCDbxkV7B/Y0Wf9T7tgVG+hRFtzL3/Pio5IlK&#10;qzxG8+EttIvMIU/7p/z0rHv/AINRv/yxGd2OcnA6en9a9/k8NQkF9m3H8Wfaqlx4YQnAUem09uaX&#10;s4le2PmPWfg782826n5RxsH8v06elcbrvwlkhB22u3tkL7/T/PevrXU/CdvJGweAev8A9eua1fwJ&#10;bzBnEHbsPpz0rN0TSNU+P9U+G1zCGAiYbVwq7eh6D6f5+o53UvCF7ByIi3ce/wCPf+tfW2r/AAwj&#10;kG1Yl7jAUHH+f5Vx3iP4UEozpAvv8nJ68dMnp/OueVJGikfMVzpVzb8Ac5/P/Poaihu7iJfLc/Lt&#10;9/617D4n+FRiZnFpkqDtDY64+nvXC654CuLY7hC2F4xt+tYyptGil3MvT/EtxEyvuYfVv6H/ACP1&#10;ro9I8VFyoaVRj+63v/hj9K5G70K5tWYsvttOOKjt7m6sjtIZSv8AFxnGf6H+VZl8x6/o3jKaLCrN&#10;7Mvv+Ndfonj+QFdl0VPTcOAPb/P9a8E03xE8ePMb5Vb/ABPH/wBeum0nxEzMrebjkhju6fn+X4UB&#10;yp7H0V4e+IAdUHnduSW9cf4V2mi+N/OVXaYZxn5uSP8AP9fevmvQ/Esqgsk428cfy6f0rttB8ZEl&#10;XabZznc2Ov4/j+dbU60kZSpo+itJ8VnKp5g9Nvpz/hXRaZ4mRguXPtXhfh/xiwVc3A2nA+904/z/&#10;AJ6dhpHicsVKurZ5xu/z2rtp1jmnRPYLHWBIMh+fXP8An1rTttTBxls+9ecaL4gUhQsmd3pjr1rp&#10;LLUQ0eQ/Dd8/59664TuclSnY6iTWvLT5n+vNYet+K/KRlDg/3ifpmqd5fkoMPznOf8+1cr4lu5yD&#10;EjkZ+91/H+ldCMYw5pWKPjX4gtZpIzXGGZfmYkcZOf5V5V4g+Pc+n3fltd4LZJ+Xn8Mf5/KrHxL1&#10;CYRSfMeVPHTg183fE3XLq0vGlMzZ3M33j1/z7YrnqStI7Y042PqLwP8AH438yxPdMSe4b/P9K9g8&#10;K/EE38KyNc/e9+hxX5z+Bfibd296gN03yt3wDnJPP4Zr6Z+EvxGkniiW4uNx2+vX+v8An84jWcZC&#10;lRjI+t9H8RG4VQCGraiuo5vl615L4R8VxTRxt53bPPf/ACK77Sdfhlj/ANb/AOPV2xqcxxzi4ysz&#10;bks45RgCq0+kZXgfnU9tqUbp82Bmrcc0co5FabkanN3ukyRfNGKzpVmiOHGPfnmu2ms45UwRx3rK&#10;v9CDfcTK7e/epcRo5sTuvPb2p6S4PH5VPfaPNAeR7jdVGXzIj8yNz0qQ3LiyfLgmjzVPzbqqifHy&#10;k0NOrdG4oFyloXJQ4Ip4mVxtx25rOaf5uHqSK72DrUq4yzJz9z/9VGSPvelRCcNjimhpBxuz70AO&#10;m8oL8wxVG5Axx29frU0rEnG7tVeXJ6N+FKRRVdACwdOMZ6VVkCKcoMVZmV8ZDfl3FVpkycj8VrKX&#10;kaRsQSSkHJ4HvSC55ps3XP8AKqzyLuqLs0sakOpTI+Vbd9au2+ulfvs3/fX+c1zb3ZUD5vf60seo&#10;A8+Z+bVcZ9yHT7HWx62JFHarA1IOMlsjHpXHxammcA+/HU1ai1QN8wl+997J/wA81XOiPZnSPfE8&#10;gH0qKScNy341kJqDDh5c/wC1upy6iv8Ae7UnIagaDyAHB5qGR1Tof/r1Xe/BbG/2qGS9B7qxzWbZ&#10;rGJNKU28j8Kpzv8ALwe3FOe5DD+XSqdw0rcb+opGiCScAZD81H9s2Ng/+hVHKsn+r/GoGjkGeeOw&#10;oAv2+pc4Y/rVuLUCOp9wc1jLvPQZ7dKntzJgbex9etSmB0NresSNx9O9X7e6BG4/WsC2OE3Z5q9B&#10;M/GGqiZRN6C4z1PXpVlH4rJt7knAJ/SrsUxZeWrSOpjLQtqcDr+OaerKflqOBt3WplXFVykczHKi&#10;nPP0p3lqRgimqADgn61MsiYwDkCjlHzEL28ZHKmoJbNW4C1f81dmNvJHWgRcYB/CjlQuZmW+nqB0&#10;Poc1E+njGdv/AI7W01qX+YIcewpj6Zcn7it6UuQftDF+zHHSgLtPStV9Guz0j/Omf2HeMcbVH1al&#10;yFe0XUoo20Ek0CbaeTnPFXv+EduT9+dB/Wo7jSIrcZM5bd7VUUzOUosriRQP+A+tZeq3iwsw3d60&#10;JINhwrf/AFqxNUhmfqOvOPwrqpbnNW+E7v4JeELTW4ptcvSpUSFI1x1Hc16ZF4K0a5by0gH/AHzX&#10;lPwg8YppFmdHuH2fOShPfP8An/8AVXq+keJLVrfzBcqf95q+dzKWI+uNPb9D38DGj9TTXz9TmPHf&#10;gaHTFe7hjUKg+XC1wmqXi28TZZhXqPxD8R276FJabxuk9D7Yrw3xjrKx2bMG47cfp9f88V9FlLlU&#10;opSPBzCEY120Y51GXUte/vKrcnb/AJ+leqeBbU+Usu3+H+leOeBXbUtW3uuedv8ATH6V7x4QtfLs&#10;VOz2r6yPu0zxa3xWLergJaM1fPfxku477WGWQ/u1Vvl9f84r6D8TS/ZtNkbI6d6+bPirK8t1LGr/&#10;AHmbtx1/z+lctf8Ahs0wivUMnwDJZRXp8uFAdwOdvPXPNe7+ELqEWirtC/Llto4FeDeC7C8jvNqn&#10;d33e/wCdeweGVvY7RNp28dMV85VlzVD3OW0bI7WTUj13ZqtPrMcIJaTp1rPjNw6YZj/j+lVbuwuJ&#10;Bgk+n3qgC83iSDOPM6/7XSoX8RRZ5bH9ay10Vs/Nu9Tz1qxHoox0/WlqFolr/hIMvtiHFP8A7Tlm&#10;TaifN2FQppyp6VPHAgIG4fN1phbsVZrm+I6CqzS34bBkbHpWw0ce3cpqAxxqcbarlK5WZ8cF3I+4&#10;Scnnr1q5DZOw3MT9B3qVAoOdtWYJFXg+lCiOzKb6WOeM0x9NizjZWizH1qKXuWFPlQ+UoGwj+8BU&#10;0NrHGeaeWOSBS4JbIFLlJ5WSqi4wx/Oopo4xxj35HSpUjfGMGklgcg/nVWKsimYlXsKkSSNOCf8A&#10;69EsWOnFMUAN83TvU8pPKWYpC3enMwHAPaoUdFXKk8UNOAMH65qjQfvweBTSzE80w3KqetI14n8X&#10;rzzQLlQrHIzim+Wz98VFLeqD9726Uw36KCfxqbEuNloWFj2LTZMY5PNVJNVC8A1Xl1Ncbt+OMfSp&#10;ItIsXLgA5b9axNTcYJJ+n+NSXWpnO8/hWNqOoiST7wx/n/PNTLYpEGqzRCNvUchtufyrjdcmjErL&#10;v9skZ/8A11sa3qZ2sFxz1PPPGPxrifEertGjxYwMfn7fy+n41yyOuPYp6nPAnzOfp83P0zWDqGqx&#10;IGkDDcOzHp/h/n1qnrWu7nYCT/e+UL/+r/CufvdXcsV39/z+n+fWueUOY3ZsTagyH5Dn/e/rUTak&#10;vzPu/Hd1Hp+lYf24nnJ9d34U9LlX3HOf6Vny2epJpT3qscA/L0wP8ajNwNucH+gqqJ8ReYdvqPal&#10;FxGoXG38P89aaigJ5G2rhOuP4v51TuVd1B2f73fNSvfxlPlb2HvVOW8Xy8ljj+8K3AimUqxUt+NU&#10;7qGRQWJxjlv8f1qzLdgjLN8v8PsKoXWoRqC3mdvT+lJgRz7R3+7VO9K7CAvfjb9akkvQx4PbrVeW&#10;QspLd/u8ZIz/AJ/zmoE9jPv4w24dKy7q1I3Ar/8AqrXnR8fMe34mqFwpxu6f5/WmiEZM1kBuZPl4&#10;/hP+faqNxBkjavHTaPrWxKrbj8vT26VVlgH3QzepNWBjzwh8Igx/u1RktJTJntuwMmugmtQBnfz0&#10;4rPkt4g2AoO08e3+f8+tEdxHqHwFgcX0eE5Zhhmbp1x+H419vfCJD/Y6tt+b09P/AK9fF/wJC/aY&#10;2G3ryW9vUnHHNfavwqCxaUqKPqPfv+td1KN2jirv92zZ8RKHtmBOMj868zaANrm4f3sjP+evSvTP&#10;EDKbdl/DFecIQ2sFmHRv73X8v8/09KnpGx5t/eLOsALCq8D329K+fPjbKz6yzKDu3enT9f8AOK+g&#10;9b+VELHqOnqK+ffjIIpNekUov3to9Op/X8a6KP8AGO/D/Cz0b9kC2P8AbkMjjhQnof6/j+NffHhB&#10;NmmR8fwg18M/shQZ1VGx0YD64HH8/wBe9fc/hUY0xcf3a9yt/BijwavvYiTMD4uSlNBmCc5GNvrX&#10;yyuJ/iQqbcgdM/Xn+dfTnxkuFTQplf8Au5+7Xy7ZzMfiG7lvuDI/CueX8NF0fiZ9F+DdXtTp4LH+&#10;HPJFWdent7nTm8s87SMVwem61NptoxjfCqmWrJ1v4kott5c9zhn7Zxjj/P51w1JG0YJy0MHxVOE8&#10;TrEw+62Pwr3D4PYFhGAvP8VfO+o6vHqfiaB0YMrN/e6/55r6K+EURWwjJ67RVUpXLrdEepWZPlCn&#10;TEkVHZ48oGnOATXVHY4h1uCoJxSsQT1pPurjNNLDsaoCRWVUZ6z9CBlvZrlv72Afp/8ArqbUJxBZ&#10;sc4o0OFobJXbq3NV9kXUvM+TzQp2gmo896ju5vIsnct7VIzMtM3+uySHovAroGbau2sTwzATuuG6&#10;s2a2JG5x71MtyUBfJ5FOjIA6VDnJ4FJcSCK3Zif4akoxNZna51DYp+7WtpsQitwMVi2SG6vjIR/F&#10;mugiGyMDNU9gHe4FAPrTQTmnKRUgSJ0pWcBSaYvSm3D7VoAp382CeaziyBtzdj1p+q6hDGCXlHHr&#10;XOa14ngtIiWk/Wmk5bAaWteKbbTIGdpAFVclvSvLPGvxEudVnaC0lZY/4j61D4v8WTalKYFmwu48&#10;Ke9cjdyt5u5mrpjT5VdkfETT6hJONxdvSqc8wK8/d7e1Rz3ixjIP1/Ks2+1goDEhBqJFxj7tw1C9&#10;SIcntWFf6iu0l325pNS1VDnB56YrA1HUI1cuz9cY4NOEdSXI07W/jNwHdwMdOKsXOo2wRmlkXb13&#10;FvauLvNcNtkpI3Xgcf5/xrD1vxpMY2jSY9+rcf59u/euixHNzM1/G+vWZYpCCPmwv+P19vWuM1Lx&#10;EihsOevynIGP8azta8Rs7MZXDNu6ryT2xweOP8a5jVPEMKjYCMjgsen/ANftRzdCuWxp6v4mWM7w&#10;/wDF97865zVNdbdndk92z14/z/Ss291sTs22QYXJXOOf/wBVU4xqGpTfZLW3aRy3yrt6/wCFAhms&#10;ak9xnZuzzhck5J/rx/nrV/wf4F1fxFKs0sfl2+7Oeef/AK/t1/Cun8IfCT94l5rrM8p4EfOF5+v+&#10;cfn6JZ6dpPh+zV7pVRVX5Yu59Onv+ua5a2KjHSJ2U8PzayKHhbwRZaPbDbCixj7zFcdv/r+39a1L&#10;rxTaaVA1rpm3zCBmTHtxj9Kwta8UXN8zWsDNFHtxtUkcfj9RWMb0MoCjp19q82deUjsjBRNTUNVa&#10;5lMkzbmPO3P6+1Y891FI3B4B+Wo7m4dmKO2cjv8A54qvHIHyWJ28Cudu5oWHuAF5ce9U7u8zwp45&#10;BqSUho2Oeo49qj07SL/WLtbWyt2kLfdwPfv+dA0NtvPuZFgiDMzNhVGSck9MV6p8JvgRqHiCSK81&#10;e2bZuDLCPr1Jrovgv+z9saHUNZjDSNzt29P9np9ff+n0j4L8C2enWyk26xxr+pwKHJRMp1IxMb4c&#10;/CWx0e3SOGzUbcc7eleoaNokFgn7qL5v71R2K28QWG3RQPati1UKBmo5jjlJyFW1GPmJpktrHj7l&#10;WXljQYFQGTdUSYFf7JEOi0C3CnpVoKo5/Oo2G7oKnkAhfjgVC+5m2hfarBXJ5pyQEcAVSgyebsQx&#10;wEnJ+9Vy2tR1xToLYqcsKsKQo4NbxjYZLDGAKeZFVeTVd7pVXrVK91InEUX3m6be9axu3oTPYs3e&#10;orGpKNVOEanrlx9l0+CSQk/e7CtTw74D1TX5Fnuy0cJ5xjlq9K8NeC7LSoVSC3Vf73HWuqNOMNZa&#10;mDk+hy3hD4VpGy3mqr5snXafuj/GvQdO0SG1jCpGox6VbhtoLdcYFKzs52jiqcmyR2Y4hhBTSxc5&#10;Y0AZ4x+NO2ndUgNC8YApyp7U4IKcvXJoARUwtOK7aGYDvUF1fxW67ncce9AEzMqjmqd7qttarlpQ&#10;PxrF1nxnDApWJxXH6x4nvb2QrG+arl7lRi5HT6p46ghn2xScUVwTW15cMZJKKfumnsz5x1O8WRm+&#10;dfvetYeqXQyQAeDjGatahdiMby3OOPpXP6heMW6nb33Dp+dfATkfaU4kNzcjGUbAGfur71VNw7nj&#10;8/Sobu62/O71AtzyG3j+eTXPc2Zq2zHzOTW1Z2+5VAP8PNc/YTbn3ZPBP866LTXV0Ug+g+gran8R&#10;lU2uaNnZhmwExWnbWG1ccj/9dR6VDubcB9eelaUKgKRXUc0mJDbEcgfn/Kp0twq5H1qSBBtzUmAB&#10;yTW0Y2MbkaQAfwfjUiRKF+7Td4HPtSfbFxjP15p6D1JfLXP401kB4zUZvRnrTTfoQDS90fvEhjA7&#10;1DJED8pHHekF2rD7x9uaRrgEcNQ7ArlW6sFdcdf/ANVZ13o8brgIvFarSb8io3RCuPyqSkzm7nQo&#10;JfvJ1PTr/npWHqvhqOVGZYw3s3+f8/rXbzxIxxjiqNzbIVI24/qKlxTNFI8m8QeAoHV8W/rnjr05&#10;6VwPiH4cMp/eWm3svHX/AD/n3+gr7S0kU4X9OvSsTU/DcUyYZVHf9axlS7GsZny14j+GZK7lt/mx&#10;kbRjv0z0/LPWuH1/wQ9r1hx/dPO38f8APavqzxP4PhEZfyu3fHIxXmfjHwmiK2IW7gAe3H+f8muW&#10;dPubxlc+dr7TJ7O4LAHC8L78/wAuKdZXphO0sVIOO/Hqf1rs/Ffh6KGZ12n/AGWVTg+36Z/zzx13&#10;ZyQttx0HDep9K53Bo0UjpdG1uQsoZj25Iz9cc/5/l1Gka4wCtFI33c/5/wA/nXm1ndvGQilsf4f5&#10;+hrf0rUT1Mn97Aznt/8AqqClLm0Z6ronixoiFMpX/gXT2rsvDviiUnKFck4+bHQ5z+VeMafqbMyj&#10;zPfNdLomtyBvLLMdpxu2j19auMnEJRsfQfhjxKZcFnxn+ErjP613mkamGt+JMeg3V4H4R8SZCiSR&#10;QwHXucf5FepeE9YWUKA7erfQf1r0MNVvocdanoegRt5sXzH73T/CsfXrAmPewDEnJz36f5/xrS0x&#10;vNT73+e1JqkG5WPXaM16q2PP1izw/wCK2nmCGQvnLZBz6Af5/wAivlD4xXEr3Ekn3TuxjqRx0x7f&#10;59a+w/jBBm0fPJHHHOen/wCuvkD452pS4lbcduCwOemT/wDq557/AI8048x2wloeeeH9SNrerlht&#10;z83zY/HrXufwq8aTWojhWQ9AF2557/56V81rqXk3bbQPvf8A6q73wJ408rbG8o+8M/n/ADxjjuP0&#10;45xZrGUbn2j4J+ITYRfO3Dv/AI16h4b8fIxVTL75JHXHH1r5F8DeOC0SqHwcflwOOBj06V6h4Y8e&#10;LFtDzjCnPDYwOKqnVcdGKpSUlc+oNH8XB0GZee2O1dDp2v8AmbSsv/668C8MePkIG+bn8gcf5/lX&#10;baN4xjbhJPbaDwa7oVjhqUXHY9is9UjkA+arySJNkHb+Vec6Z4pWQqTL83Hyk10dhrzONrNn8ea6&#10;FI5pRNy4sYpgVAzWXe+H1kPCCrttqSyBRvG6rSSpIMYqtwV+pyV7oBGTGPxway7m1nthhk42/er0&#10;CW1glGGFUL7Q4pBnZ/vVPKCkcGzMv3m/D0p8cxHJFbWp+GACWVSOtYF9pl/YPkbmXPQVGxdy5FJt&#10;bBNTrICvUfhXNS6nLE+193THOKmj1+TK5IHrS5gsbTHcdw7HFQOyfwtms6TWEJwJfvdfmqMapxy9&#10;JjLlxJhelUmcbmYr+Hr7Ukl6si8dfxqEzlm3H+HpUvUqO5HcyLt4HAGazLy6A5LAH2q7cSYGwVk6&#10;jG7n69e1YG8Stcah6t/nFV5dTZTjzv4juyPwqK7SRRkK35/0rNnkkU4JHvz2oK62NYauQwJkz34q&#10;xFrzKefbP5Vy7XkuG56dfmoN+VVct9Pap5gcZHYrras332X5ulOXXP77YrkBqbcYlz6ew9akTVMH&#10;H8JXpt6VQjrk1xmbaW6YqSPVcncX3f0rl4r/AAAQalTUnAAMntg1PMPQ6ldRDHk59g1WYpY5BiuU&#10;g1VuAv41o2epXUg/dxM1HMM341BAxj60kloh+XFQWH9oS/etiPY8fzrRjsL2c4fav/AuaoCkLTb0&#10;OW/2e9TRwduOfStGLRcndLcc1YTTbCJv3ku72LUehPMjMRF6sBxViIFRknitJItHUFjHnP8AeqRL&#10;6wgXbHBHjtxQHN5Fa2EjLnYcduK0LaK5kwqxt+IqD/hIo4htLqtOTxKAdyyL61SsZyuzShtLxsDZ&#10;t/4FVyHTpmUF51FYbeJGYfK//wBeo5fEjQuCH/8ArVqjKSkdMljbpxJc9+dtTRR6avIcnPvXIjxV&#10;E/Bl6fX/ACKZJ4pAGfmPpzimLlkdt5+nR/djX/gVA1OyB+SIce2K8/ufFc6nbEP/AK9LH4gvLg8t&#10;j+705pcyD2cjvn1yBPugdKim8SQbNyTr78/5/wAa4g6tqDD5GyO5Gf51SuLrUW3FHb7uKcpWGqdz&#10;s7jxUh4Eg56f41CPE4UEed746GuImW8mZi8p+br71YtLWYf61v8A69Rz3Zfs7Lc61/EcBGfPxhcc&#10;fz/nWfe+LrYEK8vzHGfeqK6Z5iZCnHvWffaSpbc3X+8GrVGVjWj1yOXlH+Xbn8f6VNMI5YdxrBtE&#10;aKUDNbBnYQcnrXRROTE6WKrk2cm+N8c9a3tA8U36RhftDf8AfXWuX1K5TGG/9Cq5oc2BkH2z61c6&#10;FOprJEwr1KcdGdRrOuT3kC+dM3yrxuboa8r+JmtskTRxvzuz/wDW/Ouz1rUDHbMxJH4dK8k8f6i0&#10;92sfP387ccn/AD/UV3YGlGMtDOU5T1Z23wZgE8qyhlIZg2c+w44r6E8PwBLWNQe2a8R+B2nP9mjk&#10;c/Nx/FXu+lQiOFQD0XFezPSKR5lR3qMxPiBdmHTJIweCMH/Pevnvxt5dzqyo4+Vm5U/1r3D4qX5h&#10;smBbqpr5+1+8M2qStld2MZFcOKly0zrwK9+50ngKxhkkEwQNk9f89K9Js44441AUdPu1wHw6iIjU&#10;HdwvG7jNd3CzuoVhXzr+Js9iTdi+kiquNtRzSbulMUsDgH86c6krhhTsHLJkIlHc96khYscBqTyF&#10;+7mnhEiBye3ekFncGTedvtSpE+cYqWMwhck/WnedEvO6tCubl0GrC55z+NRyWrY6CpjdxHjcOmeO&#10;/wDjUb30TfKGoFzSI0iYHIH0qaO3fOQfrmqz34wxUVH/AGkcfe/H0oH7zNQRoo5PbFNkSEjms46m&#10;SNwP5mmtqDuuSaA5ZFyWOMDK9OlRiRAcZqnNeyswIOKiN3Jnjt6UFRutzU8+Pr3pJbtMZIrK+0HO&#10;c/8A16X7RuHXvQUWp7sFj83NVXu3/wA9qaxLc5qJuRz+FAEpvGxjpTXvcgkVC44wO1RsCeCaAJWu&#10;XbvSNO5ABNRgHGMUFgp+Y/WgBXY9j70zOOM0jyL/APWqKSXsD/8AXoJCSQ4x71BKwAznrSyXBHTF&#10;Ubq9CjB5xUskivb1AcMMjPasW9uCELFu3H0/z/Op729Dt87/AHRjv1rE1jU2Pyxsc4z/AFrGb0NI&#10;R6mdruoKAzh/urjnv+v/ANauE8T6koDqW+VTx06fQfy/nWz4k1MqCAccY6kY9/p+HpXA+JtXMS7X&#10;Ld9uD+PH8655bG8dNjJ1rUWMjBH+7np25rDuLw7sn19PrUOs61ApZllHsPM6/rzn16YrBvddj7kE&#10;/wB7PuenYj/PrWLuaG4NSy2WZcdiRxTxrIAAK9Dx05/z7Vyi6z5hyGC/T/P8qcuqSZJ8whevy/X/&#10;AD7/AF5qOUVzqD4iZBv87aPpmmN4jMi/ePA7kH/J+lcwb0HkScjjjnAx/n/OKlF5ERu38jA7/lTW&#10;gcxv/wBuTEEqzcrncGobUomGST9KwRfLtJDdO5pTqatwDtB+7zyB/SjULmvNqJzkSEMq5+X/APXV&#10;Oe4dvkA+X27cVD9pCnDNjnHTn/P+NOS6jLiNT838IxyfwpgPXf8AcKbQP85qRc9cfMei/wCT71El&#10;6nlYVx83p/nnt/k0NqESooMm76f5/wA5p2Cw24+VcH/gQ/z+FZ9783zE+uKkvLne5JYf4VVlYt8v&#10;X6DnpRYLEMsnzYOePaq7ThDhV+pqxJHz6d6jMJkOE559KaEUppEUZJJ/2cVnSEmXlTjnjjPStiSx&#10;DnCp9PeqUunNu34x8w9f896uIj1H4GLuu45CvqPmxnjqfb8zX2l8LWKaNHvX+Ed/avi/4NRm3uVH&#10;l7fmHy+h69/r+v5/ZXwxkA0aNQWxtzlseld1Hc4cR/DN7xFJi2c7+MZ//XivObaf/ibyDP8AEeN2&#10;cV3Xia5As2YHG0ZHHNedaZmXU5GP97jBx3r0ofCedFa3L2tXWY+5YKf8/rXz98TrtbrxFJ5bHHn+&#10;nvnjH8/evetaR8/KF/2Vr5/8f5OvyQ+k3Hfgf5NdGHX7w7KL9xnu37Idu0l9GQisvBHB5zj/AD+F&#10;fbHh0bNOjGT92vjf9kSD9+oEe3Lrz2PPX/PpX2VomV09dx6LivYrfw0eFPWs2cT8bZgmjSKTn159&#10;6+YdJkDeObqQlfu4Pv0r6S+O85TSHVTjd0z/ADr5i0+5ePxbdED/AJaH6dcfiOKxqW9mjbD/ABM9&#10;H1rUmtNEklEvKxZb346V4X4z8fXcE0NtHclf720+31/zmvTvHGttbeGppWmICxEZznPGa+c/Fmtm&#10;7v48HO1uff8Azjp/jXn1ZJHXA9T+F2uPqeu26yNn5ct14HX+nNfZPwrjC6dEMfwD+dfF3wJjeXWY&#10;mY8bMAbe/PP5Cvtn4YxeXYRxkcBRV0tiK3c9CtAfKAzT2j5yaSzGIRzUrYxk11x2OEgfNN2ZP3qk&#10;fJoT5RuqgM/WSZZI7JT95ua0o08uIJWfaobzVmmI4j4WtJzzVS6ImPcbxVHxBNttxAvVqu555rIu&#10;XN/qar2U1JRpaPCbezUGrDn1NNH7uMIvYU3fngmoYD1BNUtduhDbFM8txVwPtG+sLVrlrq+ECH5V&#10;60RAs6Db4HmNWqWwKrWEPlQAAVO3vQwFzmlQZ5pmOwNPQgdaQEq4A7Vl6/q8VnExU5NP1jW4NPgZ&#10;i/O3pXmni7xyXmaKGQM38hVRjzMTJvE/i1IC3JZ8cCuE13xPcSli5bc3T2/ClvNTe5laSVskmsPW&#10;plaXLsv5jP0rsjFRRm7kTXbOckmql/conz7un61Xur9I1KqW6/ezWLqGs8MpP3v7vf8A+tRJjjEl&#10;1DUQQY1Pf/Pasa8vD1dufX1qO61E/e7gk7axdU1hYSxkbcRzt6ms4mnQdqeoRE/6zj3OK5vV9Y2j&#10;huG4x7U3UtegkDeadqnlvf8AD8fX1rnNb1e3k3J8wLfw8YHHTPpyf85rZaGbF1nXwg+Xjd3LHn0/&#10;rXLaz4gEQ2rJ1XA9+fr6f5FM1W/RmZIWbP8AeBz/APr9a5zVYrkI0jK20ZCqe/H8+341RUNCrq/i&#10;NyW8t2Of9n6/5/wrA1HWJJFy0h5B+Udz3/p+ApupXpZ9vl+oA55P+f51p+G/Al5qjrdXsbLEedrd&#10;/wAs1nKUaauyoxlUehnaDoeqeIrpYbUGOPcAW9ev+f8AJx6t4K8F2WlxKyW26T+Jsc8defbp24qT&#10;QvDNjo1qJHHlxquG468dPx/XNP1XxLtia0sW8tN2Plblv8/5xwa8+tiuZWR20aChr1Nq98QadoMX&#10;2aIq8w4bj5U/z+lcxqXiC81JzLcSN0OO/Ws+e5ZiQ0nVssc96qvOzry3Jx3rz5ScjrSLTX258KAx&#10;9u351Z+UYO3qPvN2rKgZQ+7IAXqF5q2l8ijcwHHqOB+oqLofKxbxRGQW49VNQ/aV24br/Oor+9Wf&#10;gttXb7D/AOvXQfD34bav4zvAfIYQ8ctnnnr7f/ro3H8O5D4Z8M6x4sulttPgZl3fNJ2HOK+hfg/8&#10;BbbSvLurixV5GXlmXrXTfCD4Ew6ZbRxx2XzZyRs6Hr+X+eK9o0bw1ZaPEAEG/wCopOXRHNUqpbGX&#10;4X8I2umQKZIgMAcbcVveW+0LtwvTirdrCsrhSeKuLZQhcbKz5jlfNLVlG1hkVs8f41pwuQvNMECD&#10;pTgNtZ8wx7NxxQueuKbu4604Zqo6gOyc03G7AxTghbH9KsQW+35mFdEYk/ERx2rHmpktwtTYCjNR&#10;zThR96tChrsqHNVp7tFGCagvb7bwoyaveHfB+qeIZRLKrRw55JHX2rSFOUzOVRRKNrBqOsXAtbKA&#10;sW7+ldx4O+GSW5W51BBJJ79FrovC/gmy0qBUjgx/tEcmumt7SK2T7tdMeWGkTBu+5X0zRorVFCoB&#10;gVdDJGu2MUwyFhjPFCg9BSEHJ5Jpyrk0oTnOaeq0AIq5p4UelFI0iqOWoAXimSzxxDcxqlqOt29o&#10;mfM+lcvrfi55Cyxv/wB8mmkBvav4otrRdob5vrXHa74wnuGaOJmqlPcXF7LuLNSw6dCPmcc1expy&#10;23KgN5fPuY/iasR6dFGPu5NXBCF4FNbFJlcz2K7IOlFOkUk8UUcqJPjXVrsSBlDbl+tYeo3G3O09&#10;s5/pVq/uchhj269u9YOq3pCkgdf8/wBa/OpSPu0raEdzdLGfmH3vXpUcV3vlwCqj+dZ9zdNI+4v2&#10;/iqCO72Drj5ax5hnS2N4vDA9+AT1rotEvtrhWfA7fl/WuFtr5o8fPwfvVrabq4UhXcBm+nXPWtIz&#10;JcdD0rSL8RyAH0/xragnR/un5a4PRtZBVVdunPX3NdJpWo5IAwd3Xmu2EuY5ZxsdFFMAME98USXA&#10;UYPeqcMrEdKJ32pyOg/yK3jIw5QuL9QMk1n3WsiLq+Oaq6vcMFYKenv+v6VzOpa1JE7YPRujE+tB&#10;pGx00niJV25lHrUI8QxuQHYdMt/jXEXGtuHwZf4sn36/59qYniAMdqzDHoanmNeU9Ah12JmyJV/7&#10;671OmsISq+Z+HT1rgoNcdju8zn/69WrTW2XCBvT5Pwo5hOJ3K6jv5LU9bxSME4rlbXXuBu4zz+lX&#10;I9U3cK2OM/riquRym5JMrN97iq7up/8A11RXUDjAfp+n60175s7yev8AhQUT3b46j61QvNjDcw/3&#10;Womv1Y5Dr9N1U7y+IIVSPvdz7/8A1qGBn6vDHLFtZfvLzgduf515p8QLJIVYoPXcvr7n/OcV6NqF&#10;wGQ5O7K+tcV4yRZoJERsDkdRk/l9awlHmNonz742i8qRoj8rbvl7etcXdwK45GWP8Pr+nFekePLD&#10;Fwz7eNxP3fvf5/z0rgbqHYdyHjaOv0rCULFqRivbPAdy/Nnp9KsWMrlsliAeD7VM8aOdoFVQskJ3&#10;M54b5vyrnnDsWpHRabdFdrAjP161vaXegkON3/1647T70xH5nGQcj5v8+9bum3QTaE+ZenTGP0/z&#10;+tY2N4y5lZnfeH9faBvv7vm/iYV6t8PPETMyl3GGODk/XGP89K8F0y+Z7gRoSR0bn17V6J4O1wWp&#10;T5/unI+b2xWtGfLIyqRvGx9NeFrtJolbzBluK2rrTvMtTIgU5/WvKfAvjpHmVRcAN/Cu7GP8ivU9&#10;F1qC/iVfMG08fpXu0anNE8utT5Xc81+Kvht7jTXYR7hhvw/zk18gfHjRJoZ5P3BViGwf84/n/Kv0&#10;G8S6BDfWTr5fysPrXzL+0V8I2ntppooTlWJGOf8APH9elTK8Wa05c0bI+Atf8y3uZIgT8rH5dvXA&#10;/wDrUmk+Jjayr8xHJwx44/8A1fWtz4q+GpdG1SSNoip54C8ewrz6W4aGTG7pzWMojTPafCHj8wiN&#10;zdD5eVZeCoPqP89fy9O8LfEosqKZ+cqNu7H9P6V8qaR4je2cbX/p/n9P6V23h3x1IiALNtG7np1x&#10;6/5965ZR6nRTqdGfWvhr4iyLKv79TnG5m6/5/wAmvRvCnj9pTHiTd0P3sEY/p/n2r5H8KeOt5BBG&#10;VHpwP8/z/E16b4T8egorCReMcp+A/IDH+TRGpKJUo82qPq/w54vMqqVnz0z06122i+ItyqRJx021&#10;81+FfHwwuLjcxx1H+NekeG/G6PEjJKeeFDdvr/n3rpp1jnqUbo9y0zXI2UBpMHH96tq11Ik5Z68n&#10;0XxX5pwG+Y4wVrqtI8Q71Cs/3h8vvXZTqXOOdNxPQLe7DjJNWA6sOOa5m01U4UrJ759a1bW/D8Fv&#10;b6VuYl+S2hm+U/Ss+90BJV+VPw21ciuA3zD9alVweCKOVMnVHEa14FhnQ7U2n+8F5rldV8G39p80&#10;LZC87a9haOKbhkFU73QoLhOEXmplTKUjxGdbqyPlzQsrZx0qKO+fGF/GvUtX8E29wvEPb+7jP+f8&#10;+tcdrXw6nhdpbPcuM/KegrPlNE0YkN9vXD/zpy3rZYb87uwqK40XV7MkSW/8WN3rSRaNesdskiqD&#10;x696h3NlykzXG4ZY/lUMhjJwaspoEgG6W5/DHU0p0vTEX95KW7ghv89qylfqUZF3BEw5x7/41jX9&#10;qCSYk53Z3dc12C/2HHw0SsD/AHjmoZ9U0mJQYbVAc/Lx1qSrHAyWWoM+2G0Zu24L+n+eKhOj6zIM&#10;LaMO3WuuvddiV2KQouPw9+1Y+oeLIYM5uUz/AHS3X/Of898zRS6GXH4W1tzvmEa/L/eq1b+FLveB&#10;Jeoq9cY/z7VXn8d2iHDXS7uo2t7f5/SqVx8RrGMFftatx+Zo17CZvR+HYo33Sam33gQoxzVmLT9M&#10;gO4sTg/3u1ch/wALCsphkzqefXn+dVbj4giM5ifjAGMf5/wosTc9FtrjSbf5kgUkY564P41oReJ4&#10;LVdqRKOMde9eSn4iSlcxK3XjgDHt/nNU5viFrICrCGx1O5jzVID2geNFTJZlH/AqenjZGIQz7fm9&#10;Rz0rw2LxR4guZFbz3+U5wvr9PxrW0y51S5ZWmuX2g557/wCNHMUoyZ7Cni2E/Ml0rH/eFEnjKDbl&#10;X3N65rh9FhmMIRpmbHdh1rci0+Nh87BqpMnW5oTeO5Fb5UyO1V5/GuoStugHf+9/n/Peo/7FQncP&#10;yHanrpCIQWQ9PfNAWRA/ibVpxu8zp2C9P8/4VJZarrTT5Mzbf5VYNrHt+cUsIVXwqdOp60Fe6aen&#10;vdXPLSnb7irh0+eQf65iOnBqDTp4i3lmM4zz6GtOJ1Ee7HHXOauMeYze5VttPdDu/wA/SrIT+Bhj&#10;260vmIzDBAoeQBi7rkGr5UiJXlsOFihwSv3vpxUsVmIe+N3IyKgS6J4OPy6VYE6sFBHrRyxuDvyk&#10;ojiQLgdOlMwv31596bK5U5duvoelM81QgA/M1RnHSWopEYO5o8d6kSZAgMZPy9s+9Vyxxgj6tzTV&#10;cL1//VU6ml4yVjSW/Cxcc1m318Wbke3Xp/hTg5EZ/eYrPuZxjBOetaRMS1azK8vXr+taMr5tVkP/&#10;AKFWFYSuJcitp23QBP0rqo/CcWK3MPU5ikp3nHzev+f8/rc0fUQEAbj0rJ16Ys/yN8qt/SqttqTR&#10;Ns3dfveldVrxsZcqkja8UauqQbd+fTmvKddvBda+m07h5nT8T+n5V1XifX1WFmL7tq9O38v8/wA+&#10;B0i9/tHxXCc9G+XBPzev44/yK78FEbjaF+x9KfBazKWsTY53Ddlff+f4elew2gC25ye39K8z+Dtp&#10;tsIWwc9f6V6aEKWrEelehV3PIPM/jHqKxxSEvt24P6//AK68Fnuw9/IzEr833v6+39a9f+Ot46Ry&#10;LlvvD1/GvCvt2dRySu7ftO5u+f8ACvKxzaiepgY8yPYPALxQ2S5H8P3f8966pL+FVGGrgPBt9LFY&#10;Kc/wLn16Ctsam7DBP8NeGenY6YakoAIb9e1OfVR95j9K5tL6Z+GfvVhZ2IwTmncd2jak1aMHKGoT&#10;rD/36zfN38YpVbPA9KoPdLx1J+gb3pPt8mMBj69apqMdDmndP4v/AK1M0LAvZW+X9Kcl255zVZWO&#10;aejY60ATNIzc55qPcxb7340GTjFKHAOM0AP/AIqcrMelNXJ+6OtKQMHFAD1IwMtyad5Z/wA9qjUk&#10;dOlOVsc9MUABiz0FNKYGEFTCRSOGpG2tkk0AVmyVGabn8cVOyrjJphCqeBQBCXxTSwHSnOuGwajI&#10;9DQANIB0+lRPK2c5/wDrU5gCcr9KjkXI3Y4pGYx5cnk1Xkm9/wD69TOu0cN+dQyqu3C9uaCt9SvI&#10;5+8TiqN45wxIq5cHI3Zx7k1mX07LwD06/wD16gkzb+RgGBYcfxGuY8Q6gsG4DP3d3r/n863NSum+&#10;bK9unXBrjPFF5JJuVX7ZPze+f/1+1ZSXMdEUct4s1oYbacblx8vQcZ/r+Veb+KPEW0MYk2nONvrj&#10;6dOf0rp/F10fLclmwOPT/wCt1zx2rzLxdOF3KzLgfw/j/n/PNZMowdY8RTN8pLEbc/U/5z359qxp&#10;fEDb2LnP6Z61W1W9BcqGH+7x8vPSseS7aN+ue+Pz/wA/hUWHzG9FrPPL/L9f1/z6VMNbBG8FtuPm&#10;H9etcmt+Q3+tPTnHb/Oamj1AMvzS8fwhm4X/AD+P5Clyi1OqXWmzsMwb/azjHvTk1oMeS3+8e/T/&#10;APVXJnU2QMwfLdPmOP8AP9PalXVhv3CXjJ+nT/P50coHYLq4YbRJuH0/z+NPOrHKu2d2fr/KuRg1&#10;ZvmIy27736d8VcTWGOMsfmXjLf5/rU8sirnSRaphfmfbtPA3dOM/57/yp/8AaxPysfwI/wA8VzDa&#10;w55D4zxleM5x/WgasS2C33uT3/wo5WHMdR/abudzS9eOW/TpUi3pdxtY4H6VzFtrBCsS/oFLcmrK&#10;aqUTMUu3nr19OMUahzHQG7O7G7Pt6U1bzcxYt/Fyp/CsEa0WYc899o9/8P5VPDfrMAVc5/u56/40&#10;e92DmNdrhXO8Dr/jTlu4hwP4ayTesR9/HGf/ANVM+0SbACRz7jFTcDZe8h3bsge4+tVbi8hjfdvX&#10;1+lZr3JZdpl9vvdOOtV5bl0lVkB3buzd/wDP860ihXPYfhJPG1xGI8/3v1/n1r7A+GUoTRIsEDMe&#10;duc18YfB1jJMobGJWHG7r/nP6V9jfDiXbocI6DZ6Y6Yruo7pHBX1izX8TXB+wyYPP+TXDaHMi3LO&#10;6fxen+Fdj4mcvYTYHBXj61wFldPHqPlx9N34jmvSj8Jxmzrdyig5/h9/evnj4gz+b4imkQ/8tiu7&#10;19K9o8T6qEtpNz/Nt6bq8O1orNfYeL5ftHbtz1rrwsfebNoS92x9O/sdwBwgPzEMDu9f88/5zX2F&#10;pGRYL/u18kfseQn7Ohb7xI+YfT/69fXFgAtiAOPlr1sR0R4f/Lxnl/7QNx5WllNx2lsH2r5m00Z8&#10;SXErLn95zhR+dfRn7Q8p+xeWH+97/jXzbokv2jW5pAMKZm2tzj1rmxHwROnC9WaHxSv/ACPCty8j&#10;j/V85PX29a+dmmMuoEbP4v72SK9z+NN2YfCFwu7aG2gf/XP514LYTGXVAVP8WTz+P+frXnVdzrie&#10;6/ANHfU4Gz93B4574/w9+tfavw2A+wRsMfdzXxr+z/Cr6lG5T7u3djHI/wAn+VfZ3w5DDT4yR/B2&#10;rWjsZ1n0O+sz+6XFSO2BmobX/VD6U5s54rsicIZyetR30oht2z/F0qRdoGTVG7kN3crAPu1SEyzp&#10;UQji8wjljmpmfNNBWNAgpM5FAxl7OILZmB/hqloduZHa5deS3FJqczTyi1jHU4rRsbcW1uFFDF1J&#10;JOtR/MXx2oZv3uA1OXA5NRsMr6pdrZ2bOx7Vk6PC9xL57DljuPtTddvG1C9WxQ/KOWx+grS0u2EU&#10;W4iq+GJPUuqAke0elAyehpMn+I0jMFGWNQUP3gcms/V9bhsomO7oKg1rXIrSBm83HFea+N/HUk0z&#10;WtpN/vMG5FAD/Hnj55C1vaPzg/N6VwM+oTvudidzN8zE+9SXk/2li0n5k1Rnyi58we25q0jOxPKS&#10;vesqEs2eOlYmpXrAEtKreuKkvrtUGC3+9x0rndZ1VMMQ4/766VXtCuSW5HqurE5G3I9+4/8A11g3&#10;epO5Lls4qvqereYT+93c/X6fy/WsW91pfuiX3J64/nVbk3LupawoRhu+8uP1rktc19jIQWx1x2x7&#10;VLq3iRAxUMu7+EYGPWsm51K0fIaKP6hQMe3+fT1rQqJmar4hEf7wjbt/u9fz9eK5XWPFqNI0Yxxx&#10;nd1/z+f866TWpNEmjYbANowrKo69PXpXnXiy5sreST7Mq43enH8/pxRzcpSjeR0nht4b7M00XLMQ&#10;vrj/AAwa1brQbe8tykSLwvG3nnH16/Xj864Twlf6jfzi3sosZ43du/t1/wDr16noEP2WwWIM0jMv&#10;LMc5+nPTpWdSty7G1Ojfc421+H8cOqfaLhfmH8G3pz29c10mLDQIFmvCGZcfu1+nT/8AXmna1rVj&#10;pbySRYaZuOO1cjqV/NfTGW4lZ23ZHWvPrVuZ6nZTpxjsaGr+Jrm+l+/8ijCovQVmzahwQhOPr/n/&#10;AAqrO6k4Zuhzz+tRtIzZDNkdK42+5oiw1y7N1+n+f/rUByFBxiqonA5/2f0pyTbwAT6/1qGzQtBy&#10;VyWpVaSR1jh3MzNlcd6XTdOvtUu0tLKBmZmAG1T1yfT6V7x8Gf2bL24ni1LVLRmbIxvyAM+3401E&#10;TklucT8Lvgfrvie6jvtUtmWHcpRWHv1NfUHwt+EdlpUMMYtVURoBjy/u103gz4VWmhW6iUYx94Yr&#10;roIbbT4vKt0/+vUyl0Ry1KnNsWLKODR7FbOxiVdw+du5/wDrUByTuY1WM5Ykf5FSwpJKcBfyrGVQ&#10;5jQtbgKOOtXY7jcOlZ1tCV4x9auQ/L1rPmdwLRPGRTSwB6VGZMDNNVmlO3FaLUCVSWOVqaNCeAKb&#10;Enb8KuW0QVeldFOFhCwwAc496kaQIME02SURjANUbu/Eak7jWwy1cXiovWs+Se5vbj7PaIWZv7va&#10;nadpmpeILhYbaNgufmavRPB3gG205FkaLc56sa6KdJWvIxlK+xieEvhw87rd6mNzdQjDgV6LpOgQ&#10;WiALGOOlWrHTorVPu1YZ/wCFRgVs5GI5dkQwi03LNyTSAYp4XNSAAHGKcoxQowKdwOMUAOBPrRuA&#10;pkkoRcs1ZmqeIbezXAlXd6ZoA0Lq/ht0y7Vz+s+KhGGSJxWJqnilrl9sc2T7Gs5Eubx/nY7c1SRS&#10;j3Jr3VLu9lwpOKZHp2T5lw/4VZjgit1yq9KrXF1JuIqtWUSOiA7YxSRId9Mhcty1SeaAcLQBI/So&#10;HkQcZp0jkjiqkm7dQBM2G5B/WioFcbeTRQB8Majc9XOPdawNRuCWbA7/AIVoaldEcBvx4rDvLjg4&#10;IPzfMD26dq/NZM+9WpTu5nz1GP4f8/Wq63DAYP8An07UtxOCdr5HuW/zzVO4lALnPc9/8/4VA1Eu&#10;rqXlnay7v97vVq01pQ2wSc9OOo/zmubnu3hHzDvgcjn/AD+f6VXXVWTD8Haw+Vm/pUGh6Vo/iLcV&#10;Jm42/qT/APrrsND1oOAGbLHn73WvF9O15kwS/wB4DI4P8u1dl4a8SKHXEijvgsOvp1relU5WY1KZ&#10;7Jpd55sa8Y+lXnTzQB68da5LwxrkU643d/1rrbOVJBle9enTcWcM42MzU7AMN+eox+lchr2kzIWb&#10;y/XnHT/Pp9a9Dng3IAF/lWZqWlK0fPU/xH3rTl0uTGWp5Pqlk6Mc7gPcdKy5XuYiwbt/drvdc8Pl&#10;HI2Ae/HXtXL6hpwjdt4yvP8Aj/KsXGx0Rlcow3EgI2jjPzLmrdvdPjBbtn73XrVc2xDbMjP196mh&#10;t9vRlz/KpZRrWN+c9f8APStK2vTnAciudhPlt8hB/wCBVetrg9C3596Isk3heYHX+LP1oe5JGQw9&#10;qzEu2J5NL9okbnP+ea05ieUtzzlh97HXrmqk02Pmb/8AVTnnDfeH05qORQx2jb+FIop3s5XOWIzn&#10;8fwrm/EwNwrLg45G7d1/KugvFYK2T9axdUjMrbWwfZWGetIcTyzxlpHmhg0ZzxwB79P84/CvMtes&#10;BFKyqP4sfjjp7V7j4l0tplLKnrnaM9P17H2rzbxT4fLLhU5x9c8fl+Xc81E11A85ZGV8EY7mop4N&#10;w5ZvZQM8/wCfpW7d6KYm8wxhePmxj/Pr+VZt1bGP5Rt54wK5ZIvzMtXMUnyMwZTn71a2lXzu/l53&#10;Ybvzisu6j/ekjofbrU+meZJOgIbt+PP51nJJmkZHc6Gu2IvuVm4I47/1rct9WNjESH+Y4+7XM6fd&#10;COJQrD5V9PrVPWfELFiqucIpC56njGTWC3ND0vQPH76a6ql0N27gbsds/wCf6V7L8MviSl0I1muP&#10;m6YPcZ/z+lfGtr4suGudyXG4dlbjHvj6fzPtXpvw8+IEls8Svc/dGGO7Hb36f55ruoVbaGdWnGSP&#10;t3R9egv4djMrBh09sVh/Ebwjbazpsi7M71P1rz34b/EgzRRoZz/u56dPy/8ArV6ppmsWmpWakt97&#10;jP1r1FJVI2PPcJUpXR8G/tXfBV4BNeWtnjDFuB1/zx+FfH3iOylsbqSJ05XjHoetfrP8b/hvaeIt&#10;HmkW352sQP8AP+eK/Of9pv4VXXhDXp7uO2/cs2W44Vu/59fxqbc2hUndcyPFPtRib52b72d3vV2w&#10;1+SPb+8wOO/TmsvUt8DYY8n7u5qz/tm1+JF44+9/nNQ6dyI1LHp3h7xq0Lq7yKMH7y9cY/TpXo3h&#10;X4hq2xZJG57/ANf8jj3r51tNcktyvzFj1A/Dt/nP9Oi0PxlJbOuZDk/3ee3t7f8A665qlHsb06x9&#10;ceEfHUpAkE24MoK7W/D8e3+eK9Q8KeN5MKwnznlvy/z/AJFfH/g74iNC+wS9ezHIwT6E8fSvX/Bf&#10;jtniQmbjnLM3J6f5/wAnHPrFnVG0tj6p8OeMhJjzJuML68+1d9oHirfhTJnt8v8An6182+FPGZKL&#10;tk465449utejeF/GfIV7hf8AvocD1/L+ddFOoZ1KR77o+vlgCZlK/wB4V0ljqqyfNu71474f8Tks&#10;oDbcHn5v88/56V1+j+I1lKjdjt1/T+dd1Op3OGVHl1R6Ta6rgfNWhb3ob3FcVYa2knyux/Wti21J&#10;cbkcfietdCkc/L0OkSdTgnv3qTzATjP5VlWmoKwxmrsU4I4NXclxLBKv1FV7jTYJ+qj8qeDk8H9a&#10;fG4Izup+6yNUY974WtrgZ8sdPzrD1XwRH5e6PI79a7jKgU2W2gnXa61MqaKU7HifinTtT0pmkBLB&#10;f7zf5/WvPtc+Iq6cWiu1MbfiMf59a+kdc8F22pRkbQ3GMHpXnfjL4F6bqqt5tivf5vT36VzSp8vQ&#10;6adS+54nffFSLfiOU4XI+Vv84/z6VUm+J9zOMquTtzgnpn/9f1rpvE37Nr27vJpgZfm+o+mf/rmu&#10;K1f4ea9oQYT2TYT25/8ArVl7psUdW8f6y6tjI/3SeB/kVx+s+KdcZt6XLKufujP+fzrdvlVA0M6l&#10;fVWFYWs+STvEQHp0/wAaUtFoVEwZ9c1uXiW9k5PzL5h4qa1uNQZ/3l8/BH8Z/rVW8KJIzcgdgT+v&#10;NR2t+VYDPYj73T34rLU0Oo05WYh2JG5hW1GmRiT9a5Ox1NsKd3TH41pQ6uWbAkbnnk8np+dAHRQR&#10;W5DHNXFSEcvtb+tYNrfCQ4Ev8Pr0/wA/57Vo20krx7kGdwzj8KDHZmnZJCki7I8Hp0rf0yRCwA64&#10;/Pr/AI1zVqJW7bfpjJrb01XUKcbfXDdc0WNOdKJ1um3KBsh+A2D+orZs7pRjHY544zXLadLsO3ef&#10;m56VsWcybRzxt61otEZ9TorSVH4PTH5VZ25Ykc+uPrWRZXsef3g7evWtCO8XGCfagGOuIXBzjj+d&#10;VzFJu+bj8KufbUPamtNGeNooDmHafJsOR+FaUM+5ME/rWP8AaFU5P86kS+VWxvPSqjLlZLNdrkBd&#10;oXa3bFOef93uA9/vVnQ3oblj9FznFPW73cg/WthWLJlC9BUkd0EGODWebluAG71Gbtlyd2PrQM1z&#10;eB+A/C8ZZqT7SF53Z9s1ji9ZW5bt82OtSC7YHGR9N3SgnlRqfbWYYH8Pp1qM3LE/c9s1ntdOF5PP&#10;egykjIegXs0XLi5cIdp+929elZE2pHzvLBz2Oe5/Cpbu4McJy34VjmTNzln6v60ImUeU6DS38yTG&#10;36j1/St6YgRgKOOn0Fc74dALAlh1A+nPNdBPJiP9cV2UfhPOxPxpHN646ZZvcn/9Vczc37I2BxW9&#10;r1wrRM+/+LPLD/PrXF61ePE7sp3A8Db0rsM6epjeMfEpWQxwy8dlyeuKyPhZfnVPEyDe3+sG4H09&#10;f1rm/H2rss0gdy2W+71P+ffNbP7OkDXuvrLIGODn72e5P88fr6GvUwa2Lr+7Rfofbvwltv8AQUbG&#10;Pl49uBXfTIVsyM9q4/4XwGLT0Jj2/KMfnXYai2yyYgfw5/Suip8R4x4R8fZgpmOe307f4ZrwRJAt&#10;780n/LU8ggY/z7V7Z8e7zEkwDZ5P5V4PHN5d6jBxu3E7gfrXk47oj18v+FnrvhSTbpy89q1xOpO3&#10;d/8AXrn/AA5IUs8CtLzSDk14p6JpQzsGx/WrUd0qryT/AIVjpckHG7/gVTJd5OWb60AbCXIUct+N&#10;PS6B4z7CskXBGD0z2zU8c5DBf8mqQcpoibDDBzT0mCnIb3FU4JNw9fY1MsqqOlBKLIfncBmlDnrz&#10;VUTbDnNOSQHndnj86ZXMy0GLL0oDY61AJlK9f1p4lIGDQHMWUlP/AOun785LGqYnPqPxpyzKpx6n&#10;86ZSki1u44NBbaMbsfyqFJNwBz/9alEik80FEqyY5zTvNyM5qvuyQvy07IAyKAJjLxgn8ajaQg4p&#10;pcAZY012wKAHNljUZAztAoaQJyWqJ7oAYNBPMP4A5/WkYgcZK1A9zznNNaUnhhSuSOfHRhUMmcZ6&#10;U93Bjx+NV5JP50FRK1yOeeW71k6i4CsT+laV5KQGYn/vlu9Yuq3IXOG5qAWsjH1MhUJZvyri/FM+&#10;2Mj7x3fyJ/z/APWrrNUuBjHmDHT9P/rVwvim8jKFUOWznb36Y49uO/8ASs2bxPO/GF1jzABt5+7u&#10;HrjPv/KvMPF8jPvDEf8AAfT1/L3/AFr0XxhdwMZCTwecKRnH8vfn/wDX5n4nu0dmP3ufmxn5vY+3&#10;b0rHqK5xeqkq7hxwTx78ism485nyGxz/AHc//qrYv5Ud+H75PXjrxWaYmdckfw9KCeZlFlYHaxHX&#10;GM55oEisCXfvj2xViWAj7vf14/z/AJ6VTmil27wjD6qenr+tAc19x7Tx4JU8fyqLz0D70fHzfxdT&#10;71G9vOOq/KOc/wD16jAlV/lXb2wG6VQuZlwXEyc+q5+v+cU4XxjO122/8B4rPa6Y/Jkc849Kgkmk&#10;bCMFX6Ue6F2ba6gjcFtpzn73fPWni/jz5rSZ9Bn9fpjvWAJJyfITLM3yJ8pP0/zzXYeBPg1458by&#10;Qra2EkcMnIbaW446evf6e9X7PmJ5uUorqaxvtMg9eW6jmnLq6Z+UN838Xr+v+c1798Ov2EdU1NFl&#10;1JZWDfMXwflOOhABAxg88/Tjj2Lwz/wTx8NFQs2jRnnHzKc4wAOcnjjvVxoJvciVdRR8QrqYBwzE&#10;jP5+9SLq8ajKsOeDur7+b/gnH4Int9kulw7yOfkYnv39f8/XkfGf/BMjRZImfThNCx+60cm4A+4J&#10;xjjGOnNafU+zM/rULnxqviBApVSvy8Y9Pr+tKfEUQG0tk7Qe3+RXq/xL/YI+I/hRGk0Cc3CqvEdw&#10;u0n05x149PqcmvD/ABL4b8UeDr82PifSJbV4zn94vBGe34/j+YrGph5U90bRrc2zNZfEHmDgdeR0&#10;46dP85oTUnlmjCEE7un1P6/54rmYr9UKgv1bjkf1qa21VZL2JRKMbsEqQAecY/z+nJrNRRXMfQnw&#10;ZuV+0wL/ABFlK8nHrnrzx/jX2J4AcJocI/6YjpXxb8FJle7t8gYbbtYLwcccD619neBSE0KA5Dfu&#10;8dc54rspr3jlrfAamvSn+zpCynAxXnUbxR6oVeXJ3Z3cA/5Nd34lm8vTmI4z/FnpXlt7f+XfSPuH&#10;3SOCMn2z3rujpE5CHxprUaW00hdvl5b6cdPw/n0ryW8nR5Y4gfmaQdvU/wD1/X/63R+PPETC3m2S&#10;FeejPgn2yK4Sx1T7TfQqw6yfLnvz/P8AyOK78L+pWtj7W/Y6Qmxi8w/8sxtbpnrzX1da/LZYx/Di&#10;vlP9jlcaXD8v3vTqRk/T/Ir6rtjizAB7V6OK+JHkL4meL/tHzYh2ZXlu/wCNfPfhRUl1SQkc+cf5&#10;8H8K99/aJkyqkjv8vt3/AKV4P4VBW8IKnO/cf5Vy4l+5E6sLszH+P1wlt4Wkcj5d2P5YH5fyH0rw&#10;jwsxvdVEfzfe7/8A1uvA/wD19K9p/aOnZfDQQNx5g3fTB/z+P1rxv4cW4n1YsWHysN3PcZ/Pv/8A&#10;WrzZHYfTnwD05kvkZl5O3p9fr719eeA4fKsYwfSvlz4CWMcd9GD6KMDt14P5V9V+DlxbICf4R/Ku&#10;ijsc9b4kddb8JinMO9EA+VRinODjGa7I7HGVriQqNq0ljbhczNQITNJt7e1WtgVAoxVC6kZO4ZFN&#10;ncQQlzUhTjJNZ+oTNM/kJQMTTYGubn7Qw4B+WtGU7F4FR2cAtrcL3FDtvYUANVWZg5NV9Z1BbG0b&#10;5vmNWpXWCNpCeBzXO38r6nf+WBuRDlqUVzSuDJdFtmmk+0SD5nbJNbqLtXYBVXTrfyIg22rDuEXc&#10;1KTuwQrSKi5Y1j634igtYzukUAD+9UHiLxDHbQkCQfnXlfjbxpJfSmC3l2r/ABY70vUC1428eNcl&#10;re0nbbnDNu61xFzqMk0rZdufeq11evI24Hn+VV5JQoz+fNIvlWli1LeygcN+tZ9/qoWPcZOg+Wq1&#10;/qCRjbniud1vXPLgZifz6f54oKjEm1bxAirhAPbd2rktY8Swh2SSfLH+79ap65rLuWHPJw3P+f8A&#10;6wNcjq+rMNw3d84yOf8APt6/nSIk+Zmhq3icOMKM+i57Z/z/AJxXL6v4rkJZvMGOob09uvP+ePWh&#10;q+tScqH3Bf8Aa6j1/Pj/ACTXKa74gCK0i/wrjd6/5/z0quZh7O2po614xuIlYQuOeO/+I/w/kMC6&#10;+IM8GXkk4HJXdweTXP6trzMzMjeuNrf5x9f5Vzt/qss8myJ2Z244ySf847f/AFqqPN1KbidZq/xI&#10;mlTy4mVQy4b2OMdP8/jUXhzQNa8Z3i3l2GS2XDfNwW/zipvAPwzudRK6jrkbbSQY4d3Tjqfb/GvV&#10;9N03T9EsBNd7YYVX5V243H6AdcVjWrez0R0U6cpaso+GPB8GmWqiIhI0XDOT09/0/Km+IfGEdvCb&#10;DSu/3pPU+1UfEfjCbUmaztF2wZ+6MEsAe/5etYM7yO7bnz9P5V58qkpdTqjEdcX7zMXZzluAT2/z&#10;71Va63Ebv4h+n9abMyqM4/3eKgeUk/Ic9vrWZRPv55H8Xc0m8/eY/lUPmYGC/wCtNubpYI2dyFH8&#10;Tdce9ZykaEjPlyzt7bs0/SGXVNXi0q3HnNI2CI8cdOfYc+1chq/i241C9XSPD2JZpDtwrHPb5unA&#10;4617n+zZ8BtWuLpNVvIWaRj1ZeV9u3GPr6mqjF7yIlNI9y/Z3+FWg2NtBctpEfnHaZJf4jx1yc4/&#10;z9K+jdD0S2sbeNbOFV4Hzba5j4ZfD8aPYxvcAqu0cevtXckYTbF8q/3azlLU5aknIY48tNp7d6qy&#10;lpD8oqaYuw2E0QwMRhh+dc8pXMtyO3tdzbmx/wDWrQigRBhRRDGFXJxUm8E5xUhsh6KSdtO4B3Gk&#10;BC8k0Ihkb29q0jG5IKGlbCnirUFvsGCMmlt4Sq4IqykQAya6o0xDoIwGyRUzShBgVE0iocBqqzXL&#10;zSeVF82eOK2jHogbtuLeX2OhJNW/DvhC916VZ51Kx5z061p+E/Ak13Kt5qKe6o1ejaJoMVtGoEeA&#10;K6o0409epjKTkij4b8IW2n26xxRBce1dJBbxWyD5RxQoSEYQc0Zyck9aoyFJZzmlH0pADT0zmgAU&#10;VIg9aaBgUNIqjJNAEhOBVe6vYrdcs1UdU12G0UjdzXM6p4jNy3yS5/Gq5Q3L3iLxlHbK0av/AImv&#10;K/iH8RdQgcLbKxy3UN0rpJ7C41O7aedzt96534ieHoxoknlRfNjPStISSkkacqUSX4ca4NYthPcy&#10;hmPbPFd1FGm3g18+fCXxbPY6/Jo9w+3kFfTr/wDWr3nR7v7RArZ7UVI8lQOa6LkifLjNQSW69aml&#10;bHA/nVeZm9azkAxtq8AUKq7smo2k560okyMg0rgSPtzVeXbnpSuzetRMSp60XAazAHpRUbbuxoou&#10;yuVn5/6hcnDFTj+lY+o3Ry21t273/wDr/wCf5XNQuv7p7fT8awby8cHYW27j3bt79a/NfM++2Enl&#10;3HcV7etVbh1IYnqB3H5UlzdHnb97HO7/APXVWeUhshvy/l/KpGQ3Uq9YyB6beOKzrm6CltjfiOP8&#10;/wD16s3EiInD8fy/+tWXfSFX55XksxpCLEGptA+RIwI/X8q3tA8UFZFJk9j+f065/nXD3N1s5/rU&#10;lhrbQyqTJ/48Vxz2/KgD3/wd4q2rH5s27tvPp1z+Ven+G9YjmjwT979P8mvl/wAL+LxBNHG82DyB&#10;8w9uvr06f/Wr17wH4vjcKslxtK5U/NwOg/z/AErsw9a2jOetDqj2E/vRuWq1xGV+51xjrUOjapDd&#10;wKN/16VblUMuR+terCXMjzpRcZGDqlmtwGjx97pXJazpgUtjP4keldxd4RtjP8ue1ZOq2EUys6L0&#10;9qUo9jSnI4C7sjG+RVVo2Q4x/Fn9a6PUdOYTMoXndzjis25s1Zs+45/Gudo6YyKMbbU6nb9KsRMQ&#10;S2KhlhkjGcNu4z+tMSZs8NnvkCpA0YZirbSeamD8cNWekw3DJz+FWopNwAzVAWMtjOSKVWwOWpBz&#10;zjOP1oKHHJzTQEN3GsiZx3/hPtWbd2hbn1H3T3rWZdzd+aa0CMAKfKTzHKanpYmVldPmHbHWuL8R&#10;+Hh83yfL03d+3Neq3VkrKykZBFc9rekCaNiV3HB+724qfJl35jw7W9EYbtsTZzksvNcjq2n+U23Z&#10;jHQM3T35r2fxF4cBLMyfN1z69cj/ABrz7xDoRiLIsfO47j6H6d6xlT7D5mee3SbCwztO47qk0mAq&#10;nnvj1X34q5f6dLJdeUI23bsYX6063s5AdvRVA+bnn/PSueUSo73HXGpPZ2ZYSNlgfXmsXV9SDQ4R&#10;/mbhfeneI76dWMjBhHGPlPrjr/KuJk8USy3zbh8qnC9PlAPXnj+VZyjc2OnsrSZF8wMeecg/410n&#10;h+/mtWVTu4Hy7eg/wrmtC1aG4hAlZd2Mbd3X6e1bcOxj8h+XvuXpUlnqPgbxrJauq+aF2tkhW6ep&#10;/wA//r92+HPxKEwRJZlycZGevXGP/r18k6dqMlvKm0lQvH3fpx+PrXoXgfxzLaTRl5uFwQqk4H5/&#10;jx/+uuyjVezMqlNSPrySa117T9hkzuXvzXzj+0/8DrXxJpU+61ySDztHqa9E+HfxFhnREe47Dq3X&#10;/P412ur6fY+J9MIUKd6kMPXrxXbzdUcfLye6z8cfiz4G1bwRrk1hqNnIFRmCsUOOvT8v5GuAvLh0&#10;3FFZf6/5NfpN+1X+yxYeLLG4uba0+fk/KPmHHv8A5/lX58fFj4c6x4A1qay1CzbarfLJs+X1A9jW&#10;8XGexhUi4s5hr5lZSw+WpIdYMWGZj/wHtWTcXBT5V5+U5PoarteuxyRjFEooy5rM77w/4te2kC+Z&#10;gfwsP/r8Y5r1LwB8QmDxxmbjjDMc8ZHH6fj+tfOcepzpkqeldB4a8bT6fKv7xtqtkYbpzn/P/wCq&#10;uWdFSN6deUT7e8B+M/tMSgnOMBWU8ns1ereGfEZ2pvckDG056cfpXxr8MPi1GrxxvOMjGN59Rn24&#10;/wAPSvoLwF49gvI12Stz/dYcf5/p61xSjKnLU9GnUjKOp9EeG/EzI6LJK2P7vrXcaH4jDqq7/lK8&#10;Y9PWvDfD2ub41xIuenXr9PSu48Pa5tdVDj7vzD1OK0p1LOxM4HtWja9v4d8dMYNdJpmsMwVZnz6G&#10;vK9C1tpFC7v5c12Gkamrx7fMGOnau2FSxxVKZ31lf5YbWrWtdQG3lwPb1rjbLUGxuV9wbrWraX6n&#10;7vfnr1rrjK5zyXc6mO8Tsefapkux/ntXOR3ue/41PFfFMKD+H+f51ZPJ2OgWdW+63NTJKvC7qw4r&#10;/YmQ2T/KrEeoKe/8VBHIa3m85J5pskUUq/vVH41QW+XOVfNSpeD+9QBHe+H7O8QnyxyMVyviT4cW&#10;F2GJth6A4rsheDGCaY9wjjDVEqcZFRlKJ8/eO/gJa6gJJIbYbs8Nt5Bz/n3rxfxx8D/EGlF5tPZp&#10;F3ZVJFwQPr3r7bvbS1uFIZF5rmtc8FWV8NohU9vm/wA/z9awlRkjeNZdT8/de0HVtMnKXVnInbzN&#10;vFYjTqrbHYL83zZ4r7V8a/BPTNQEjCxTc2cZQevWvGfH/wCzXBmSWxtmiYsT+7OM8n8+tYO2zOlS&#10;5tUeN2t3ApUh++MKeB7VftdQi6+Z8vTPXNReJvhd4o0CZpEg3L225HH4f561z3m6jZPsuLZ0KsR0&#10;wBT5SXJnd2OrxZH7wD+7610WnarApUEjrknP3a8ttdUkz/rCG3eo5yfpXQaNrs6HAfOOP8856U7L&#10;qK99z0y2uYGXanHpu/KtK0ulIUH1z9a4fSdTc/xeg57fjW9p98NoIb5Tjj+tV6AdXaXpyr7uOorR&#10;s9QkVtwcdv4utcra3x+UM2F9hWtZXpblX/LPWkI6e21AA5LEfT6VZhvZEwVfaf8AZ7VhWlxGVXJ2&#10;qODzir8M8W87jiqil1JNaG/lAyG/I1Ml8SdpP3ayUuFX5ozUq3DY3oDk96q4GibkY5bpTBefMNrh&#10;uM1USZivvimliCWoauBpR320bkxu9Aamj1HAxmsUTMTjc3rUiTlejjHQ0tUM2xdHGQ30psku8ZDZ&#10;9/SqEV2QP3nH4VJ52Rkk/jViLXnYygJz/OnJPxtx9Kz/ADTuz68tzT0uGJ3Njp+dAGjHKCcAZpwf&#10;/a/HNZ6XABwX71Klwejt7detADtRl/dMMfn2rKaVg2S2Mc9avX0ilNyt+GelZryK8u3aMhhQTLY6&#10;bwzkrkH+L9f8/wA63L+QC3badvFY3hpA8akEfX0q7rNw0VrJkkfLxXoUdjy63xnKeIL3anlhuvOd&#10;2Mf5/KuH1zUIvKaQkevLZ/z/AJ/DoPFOolWky2FC+vX2+uM+lcV4huitnJu6Yxt2j+dbSChHY818&#10;fantk2yM3PPft0716N+ypBv1mGVuuRjHcDn+v6/l4v8AEDUovt+xn2tkgtkLz3P0+vp+ftH7IcjT&#10;XkbMrfMwJ474Hr14zXqYGXvFY7/d2fdXw7SNNNj2n+EYrodak8qxJP8AdrA+H5VdKjx/DxWt4kmC&#10;6cx3fwk5/CuiXxHhnzn8e7xt8idud2fr0/nXitgfM1KFM8hu9ep/Ha+/fTBWOdrEFe3P/wBevMNE&#10;WOTUo8KB04/GvJxz949rAr92em6JIws1ALfd49qvrOXGQO9UtLRYrNUYYx71Z3YYfNmvHO97lhWL&#10;YI+uKmik9/pVWN1BxmpFkjUbt2c9KBFtLkDvU63SsfkHvms5ZE3cN9fmqaJyCSD+FWitDTjvdq8l&#10;fbFTpcblyO1ZQbcMBvzqZJMH5WPTAouBoLLnnNSB93NUUuMHb6H8KkiuCfxpk8pcEmepqRZOcn+V&#10;U/tB7GnC42/K39KCmi15vGQc/hTvMXaWVvaqnmljiniTjg/lSIasWt/G3dS+cM7RVXzAOtIJSBjP&#10;SgReWfqo5pVmUVSEp6g01rlhzu+vvRqUrl5p1ABIpj3APQfjVQz5G4mm/acHGcYoD3mWWk3DINRu&#10;cjLfUe9RfaDt+7mmvdEk5aiwRuOdyDhTTTckd88+tV2uTnANRSzep6e9MrlLUlyFGW/u1Wlu1YfK&#10;5x+VV5J8fMxqncXiJwrDnmgLE19c7lJX+LgfSsHVbn5jtb7tW7i83pljmsjUbkFuGrNlR+IytduS&#10;YpEIHf8AAdK888VXPD5bjaT83fj0+n8+K6/xBqipkZODxjHv/h/n18y8Z65FJkLN95R83OMev+ce&#10;2KzNr8qON8XaoTK3zse30b/9X+e5871653yFGc55z7/p6VveL9czKWDseT1Oecfjj+VcDrWtFJmV&#10;G3ey59f89vzqWjG464aI7iGB7de+f5VXKxsNgB+oHrWLc+IHJyJvl6fzqo+vXEi7iVIUH8Pep5Qu&#10;dCZYycbl9cen+cVG5gI3bOvJZe9c+dekKlgzZQ91H0qM61IgH7zndndt5+tHKK5uSC3ACfX5tv61&#10;VuFt4lyM+3v/AJ4rJbV5CNzP1HAx1/z/AE71E+sGTl25PX25oQuYvygBWZH6/wBaLKyk1K7js7RG&#10;aSThRtySfwrHk1ORTlsnjpk/5zXvP7IvwauvFerw6peWxfcAzew9M/168/WtIR5mKU7I6n9nj9k5&#10;taeHU9ZtPMkYZbKZUDJHGTz/AJ9q+zPhT+zhp2nRRAWKqeOidf8AP8vTpXR/CP4V2umWtuqW6/Ko&#10;/h7/AOf8mvb/AA74bisbdVEK/draClUdkclatynN+F/hVp9lEgW3XGMZxXZWHg2ziXAjX06VoW1q&#10;Ih8tWlIB4rshRUdzz6lWUtimvhqyxxFn8KhvPCNnMhBh4/3a2I39DUsfzda25USedeJPhhp97EyP&#10;ao27+8o/z/n8/Bvjn+yH4F8dadNb6r4ei3Nn95Gu3Hv6Dn8K+v57KGVPuiud8T+F4biBhs/TpT5Z&#10;R2LjUlGR+Kv7Uv7H/ir4OXU2s+FGkvtNG4tD/wAtIgDknjrge/8AKvBdG1jzNUi3MfvAfM3GO364&#10;r9oP2hfg3a6/o11EbcbtueFr8q/2nvgdcfC/4hzaxp1tttZZj9oVV+UN/fx6HAB7Z6+3LWoR+KKP&#10;Rp1+Zanp3wEneW5tVKn5tp+v+f8A9XFfbHg1UXR4VjbP7sfMPpXw7+zVcJLf2ZWQnbtK7O/+P49K&#10;+4vCpxpEKL08tR09qypq0iq38Ml8WSBNPYjPrkHpXjmr3AN7KCoGDhh+Net+Mpdul4br1968W1W9&#10;TzZFLAfw/d/z/n1ruWxynn/xB1BxaTEu33sY98f44/ziuZ8OySS6tAGfqwJ+bHpWt4+u0MEhUt80&#10;m4fNjuPz+tZ3hSJW1e3AVdu5R97+HP8An6fpXdhN7FbQbPvP9jm1P9lW8i9GQH/61fUEYxZ5H92v&#10;nP8AZBs/K8P24J6Kp6dPlHH86+jXwlnz/dr0MR8SPHj1Z4N+0fPsDZbse3sTXhnhSXzbkugyu4gt&#10;jn/Oa9h/aavAkki+ZjbG2eM4x3rxzwNF1JTLbju5965cTtFeR1YZe635nH/tIzAaKik5UsPevM/h&#10;J5c+qyIW6YPByPTNeg/tMso02FUP3M/N1wcjj+f5e1eb/BuN5NYb5mJSQK2Gz7c/y98fSvOn8R2H&#10;2B8DNpvshdoO0sv/ANavp7waymFApXPf618v/A4EXK7U6tjC8YwP/r19P+C1Pkqzfy6VvQ2Oetud&#10;nAfkB9qJMH5RRCDs4pwXua7InGEcaxr0oYjvQ7c8Go3dUXJNUA26mWJODVWwt/Ok85qjld7ubCj2&#10;q/EoiTaBQA5sY4PaoAd3FSEk1Tv7tbaNl3fNQBT1zUCifZos+mPWm6Pp2fnfr3+tV7OCW/uftDn5&#10;f4a2o1jtounSiTtoLzHO6xJkmsHxD4mgsomZpAuBnOaPEviGG1ib95jaK8i8b+NZdRka3t5m27uc&#10;HrUxj1YnKxP428bS6jKYbWc7c4LKf8/zrkLi6Mn3nLdwC1Vp7qaY7mbd696jNwqZOOvPAoKCX5O9&#10;ZupXyRbgDj0/pUl/qCpHlm75rmdZ1Ybjhskdt3+HepNo7Bq+q5OxHz1HUHPPT/P/ANeuX1vV1MeY&#10;5N278M/5xTdY1YnlZPunI/z/AJ/pXK6xqwZWzIx7fNznjn+tNFEeralu3FewGB/nt+VcvrmooY22&#10;udu372f8/wCfxo1rXAE+VvvEDLDqK4/xB4mUNhG7Dv8An39qv0JUtbIdr+rnYwz/AA9en+P1z/k8&#10;fqurFlZzJ3/hJ7d+fbFR6xr5bjz+p/LHfj+f/wBes7TbPUfEWoLa2kW75cPk8fifxzRGNtWOVyCW&#10;O91Wdbezj8xmbAVec89a7/4efCiCySO/1NPMmcAqoXheOBW14D+HVto6hpIhJcMvMjJ931x+Zrpt&#10;X1Wz8MQYBV7lh93n5cdzzXLWxF/dh95rTo2d2Lcf2d4Wtknvgu7+CFTyfriuO1/xJda3MTPIuz+G&#10;MA4A9P6e9VNZ1mfULlri8lZmbnHpnPFZct4WJwP4vvdutcblJnWol6OZR85bnqMd/SntdBELDr/D&#10;6A1k/a/mwuRu/hp7yOUyT9771SaRRLcz7yQo71EW5OD3+bd2qJpSqsxOPesjX/E9jpERklk+ZeeD&#10;yPw/z+lZyYaGlfavbWETNK235f1xmuB8SeN9T8S6j/YegAsW4O0gEDHUnsPqf1OKwtR8T+I/iFrq&#10;+H/Dtu7bnCkL0UHucf59Pb6n/ZW/YxlijtdS12282RtrMJBk+vqefp+VbxpRpx55mE6nRGd+yz+z&#10;PfX80eq6la5ldgWZo+foODX3X8KPhXp3hvT4S1uANo69Sam+HHwn0/wnYR/uFG1QNuK7SN1i4HGO&#10;2K56lT2mpjKRahjjVQqLjbUjIQMioYZAeKnUswrCUjJsYturNyacIwo4xwKk+WMdajZsj5azL2iC&#10;7j8pqZQFXgVHGAi9KsW8RZt7LWkI3M2wiiaRssKtRQDAAoij9KsKoUc12RgLzBIQo5pJJEiBANMn&#10;uFjGWaorOzvdZuBFbodvdq2hCUtEKUlERPtOoT+RaIWJOK7Pwf4AEO26u03SHB55xV7wj4MhsEWQ&#10;xZbuxFdnYafFbRgla6opQVkYylzakWm6RHbKMrV7cFG1RSF93AHFIKDMUc05eaRRxmngUAA+tOB4&#10;600kAdaq32pxWsed1AFie6jhQlj+dYGu+LIrdNqv+tYnjDxm1nBIyOflHrwK8f8AGXxN1KM+ZCzb&#10;fMAznrk+/Sqtyq7NIQ5pWPSNQ8Q3uoylYW49jTtNtWYebOxLdxXN+B9YN3ZxzPyWUV1VreRKMk0K&#10;XMVJcuxaRCgyf5Vn+IbOO8smidflZavNdo/ANJKiTJgiixJ4J4k8KS+HfEw1W2Ur82fb6V674A11&#10;L3T48PztHfpWF8TNLSSyadYeV5+UVzfw18Wi31D7DI5Ubv4s10P95Tv1Qrcsj2aVwx4qCRmAzSad&#10;cx3UAYNUsyjFc9xlJ2JfkU5c4qR1jB5PNG6M8CpAYRgZpjgnipXwD1qJsY4NAELJk4IopsjHPBoo&#10;K5j85ry6bZsf/gXvWJfznGFdeOvrVi/vNpyd2M4VvfkVk3Uq7m4HHrX5mfoDBpfmX7ow2VPpUbSs&#10;VyfmPpVVpnLBOM/5NOFwdwUj5R6fzoEMunJ4DfKP8/55rOvN+G+f/gVaEz5BPP8AnvVK8VSNm8hi&#10;McL07fnQIxbrkfj3+tUGuGg5ZsfQ9K1LmJ2Zty98c81lXqhDy/4fjUyKh8Rc0/WvJZU3cbgMD613&#10;Pgzx01pIitcYXoecY4+o/wAa8pkutnOKtaZrjxSrh2GDjO4j0/z+WaUfdlc0lHmVj688BeNY7gLH&#10;5y54HJr0bTb2G8gV1ZefevkT4e/EOaymjR32gYznjIH+fTj6V7/8P/HUF9FGPtP3v1/CvWw9fRan&#10;m1qJ311ApGZBuUelZ88OxCAvysePm68VpW80F5b7kZT/AMCqvfQO2Mqevr0rvUrnIvdOc1ewVcvj&#10;5s8E9+K528g2SFXTqf8AJrs7u3MiMjL7c1gatpzqWwtYyXY2iznbiEY3KP8A61UriBSd23d83NaV&#10;zGE6fn17VTnAVsjJPrWZqVVZVO0DqMkkdPerVvIfvs3txVN4xG5LDv8Awn3pom8pcGP8/p0pDNiK&#10;4Oc4x2+tTeblchuPcVkJcsu7a2emKtwzN1OOmB/jTi+hMi9GB6VKYgy4/lUVu4ZsCpycjA/OtCCp&#10;MpQ7CPas+7tldDzmtS4TP8P5d6rzRDHzg/8AfNTJDi7HJ6xpfmcOnH93nnnriuC8UaEuGUIPxO0H&#10;2/8ArfWvVb+2B4GTk5U9/wD9f865XxHpwk/cleW78Y/zx0qTXc8ZufDieY07q33+wP5fz/8ArVn3&#10;ukfZ7NiIxll+9j869P1Dw5GziEJ90+/P4f5/rXOaxowknMQxtx0buPX+dZyp32CMrHkvjLTHktmg&#10;iiyzcZB5x1xXnd14bnD7Yxn39Mfjwa9u1vSlmnMgT5VIyMcY7f57fSua1Tw7CjMskQ5z83qP8/Wu&#10;eUbGnN1OC00XVmV3qV7fh/L/APX9K6bTtYPzeZIO/ei+0eFPmEarnnd/n6VRa1aE/uV49etYyjcr&#10;m5kdFBdxyoCsn/fXetCw1Ce0dZIj9325/wA+lczaXjKPKkJX/gQ9K0ILlyw+b/e5FSpyjoXzOJ6l&#10;4P8AHUtq0amRv4TnOCP84/TtXuXw4+JX2qNI5G64+Xd36fz/AMjpXybp+pSWrhs4br6V3Hg3xtNa&#10;ToHnIXd83PTHHoQa7KNZbMyqQUtUfWmpaZpfirT9qJG25ew7Y618w/tS/sp6T4s0y4aKyXfg4bZn&#10;afp9c/5xXrvw6+J6XKRxyTnPQ/5/T8a9Bu7fTvFNltkRWZl5yvX/ADzXanbVHLtoz8TPjf8ABHxP&#10;8MNWkSWzkNvlir4OFGe/+PFebGfadpU+qj1Nfrx+0b+y3pHi/TrhlsFfcpy23n6fT/Cvzn/aE/Za&#10;8S/DbVJ7+w02RrUclVUjt2/z9ffppzVReZy1qTjqloeP/amH8Pb+91oS/kQ7h93/AOtVOdpoJDFK&#10;enUNUIfbwHbg9zV8phc6zw74yutLuFbzCdp7n3r3H4SfGby2jilvMYwBGZOScHn/ADjNfMaXRBCD&#10;/PtWroPimXTJ0mR2Xa3PzdKxqUYzWprTquOx+j3w4+JNrfQRAXK8+rD+WPb9K9V8P+I1OzbOrL+f&#10;+f8AP4/Afwb+NMqSwwvdbTu+Zd39K+pfhp8SbfVraP8AffNtGWyD/k8eleZUoypy1PUp1o1In0b4&#10;f8U/KpeXOP8Aa9P8+3412+ieIlYDJPPZe1eH6PrjyncX3enOcEg12nh/xC2Noc89/bAqoVCpUz2T&#10;Stc24LOeRxzj/PrW9aam20Mh+Xb+teZ6Brhl2qX9CPl/z6fX+VdVpepbcYf5enPYY/xrspzOSpTu&#10;dxbX2Rv3fr1q1Hcle5rm7a+ZTmMdevsK0Ybnd8pWuqMjm+Fmyl56GpBdkHhj6Vlx3WeM1J9qDc1X&#10;MHMaSXuflLVKl86nG79ayfP/ALtILllGWf8AKjmDmNoaq/Xd39aa2rHGD6dDWSLwgfKahlvCDz26&#10;0cxPN5G1/am88t8tNlvwwz2zWG2pEcFsfjUcmrhAct9OalsUtTUubmGX5ZEXpWJqWmaffZWVEbPX&#10;/GobnV+WBcH8KqSatz8z9P8AD+dZSt1KjzLYxNf+HOlXwYrCvzfy6enNedeLvgPpF+JMWKj5txwn&#10;GMdvT869al1cIfvVF/aVrP8AKyKce1c/LG+h1RlK2p8yeJv2d5YJWfT0ZW9F4U4x2/p/OuXuPAXi&#10;DRJcPaMy46qvTn/PYV9eXOmaZfg5VVyD2rH1T4fWd78ptUkDc8qD+FPUbsfMNq11bkIU27eNrDv7&#10;+/atqxv9pVnfkDqPWvWNe+DOm3WUFsI2/vHvwenH+fxrk9Q+DGo2TNJaDfj16H6+3r704yFsY9te&#10;FV4b/AjtWpaXrL1bvnd/n8KzZ/Dur6bIftNpIMDIZfT6iltpmjIHQflV7jOns7+QKoY5yf4ifWtK&#10;3viP4unt+tcza3TLySTnrn0rQt9ScBdv/fPrSJOihuXI+9+ferEE+DwFxurBTUCOS34/5FWYdQyu&#10;CfXK/wCf88UrCsbiz7uuFqQSDOzHNZEN8CSp5q1FqB2hgevfj/GqUn1EXGWNjnf2600fKcB6hS9H&#10;3s4YcEDv700XSY/1i56/drQC9C3Hy4YetTA46Gs9L9NpXcwOflY9+amivflxI3/16QFp5McFv/r1&#10;C8+04zhfSmSXQEfB+b271WknDn5WJLUwL6XCltpPP41KJQOSf16VkR3BL7sY5/zzUsV7sdi0v61K&#10;0AtX1z23e3eqdq/nXe0eoH8/eoL3UY2yQ33e3qc0ujzRz3OQRwenHH+f8+tUhS+E73w6u23Uj+EZ&#10;x6VB4pufKtJCCPm4q1oMai0BUDpgc1leMn2W/wDs/wBe1ehT6Hk1HeTPOvE2pEswDZ2/Q+/1rj/E&#10;d4PszZf5QT+H+f8APXI2vEV08jsu/wDi6c8f5xXIeK5vLtm2n5jgfd/z/k1rPY1oL3jx/wCIOpCT&#10;VzFG68nClW6d8nPvX0H+xy8ktxH8v90nH0WvmPxlP5viBiis26TClWIyO2Px719VfsW2X+jx7XHz&#10;N278D9Mj1r1MvXvfInMNKJ9yeA1I0uMge35GrXjKbytLkIfHy1D4LUHTI2XoelRfEGbytGk5/hOK&#10;6ZfEeGj5U+OuoM11Iit95yNvPT2/ya4vwjK0uqRcjjaFy3U/5zmtr49XbJqco3BgsmBhuR/jXGeD&#10;r/bq0eP7wVSvr2H+fT8vHx795o93Aq0Ee26cwFrGBj7uPr71JvVfmJ6dKxbDVcQqjbenG3BA47c1&#10;MdRLHKt1H8TV5J1moHU8lv8Adp/nLuzurIk1GUKoViO9C6i+MsxOffGKB2NiOYckmp45sjdn+Luc&#10;1kR3uehanx3pC7QOO3tVMbNlbhe3GKel2F4Vqxk1IP8AKp/lUkV9luvBo5RWNhLoEFuaet2v8Df7&#10;1Y32piA2cfUUC+bgBu3XmmUb6XiBcsR9C1SC7VuR9MmsBL58Nhs+uKcuoy7sj7vXr3pgbf2p0+87&#10;U5dQVj97n2rGW9Knf2/nTo7wjq3pQL1NgXynjNAvkHIOP6VnRSZ+83/1qV3B5Vu3egXutmkb1VOx&#10;n5NNe6znDdazRcjG3NH2orxmgaiaH2o9c859aY12c7gcHr9KoG6+UHJoa65XH16UDLzXjkY/yabJ&#10;cFup9+vWqfnqV5b3oadduBQK5NJMwHD/AHage82twaY06lSA3aq9zl8nGeM4/rQUPuL49Tx/IVm3&#10;l8w+UZ/+v1p0zEHEZPtt71nXcwClQ/Hpg0AQXupOE5Y89z1PNYGua1NGrfMq4HT2/pVy/uwFxuzu&#10;53YP5n/P+Fczrl8oH3l6cbm61D3Kh8Rg+JPEEsfmKs69MYPy45/z/wDW7eb+KtaLRyGafHpubj8s&#10;11Hiu9jYsWlOP7vOPp/OvNfF2o7Y5FMvy5wNy8A9+lImbOV8V6wN8mWOW4GWPKnnHXr19ea4TXL0&#10;7i7kbgvXqQ3pWz4k1DJYmQBsn7rdP881xuo3TMWBcLkYPbipkZjbm5y5yR0/hX6fp+NQSyMW2k+4&#10;6cVWadgysH4xSG4Q4B42j0rOzYE7SH14A/WmPd7GyzDDN/npTGuEY7Tt6VE7fveevp+lHKBK9z8u&#10;Bg985prXJZuR+Xb6VWJUFi5GOMYphnA+VW6frVKIG94Q0mTXNft7JUY/OCdpPr0/PHSv0Q/ZD8GW&#10;mlaPCEtlVpOWyvOABgdM/j05718KfADTxf8AiD7RM44barYz6YPvz/I+tfoz+zjarDZW7BONoGP7&#10;vU49+1EvdjYmWx9OfD6wSGGMkfNty1emaLaQCISTj2xXmfhe8NtAhXHtjvxXa6N4iglTy2l2leor&#10;socsTya3Mzq1jsSNhthtqrqNnDbjzYG4NV49XtlTc86/99VT1DXFnO2M8fWuwxjcsRyZYKDV2EMU&#10;H61iWt4rSDJrYs5w68VUe5RYWPK5JqC8thJGeOKto2Bjiobs5BweK0Itoef/ABA0KO6tJImQfMv3&#10;a+Cf22/hPZ30c032P7yEt8vQ9jj/AD+Ffoh4sTdExPPy18nftX+HUu9MmAjXnjPt37/T0rJo3pP3&#10;j4a/Z3s5dO8ULpzqymOQjc3bBwOv+eTX3J4SB/suE7SAI1J6dwP/AK9fHngTShYfFJo0VdrSLn5s&#10;+vH+cd/bP2H4Ycf2dGfM5K56df8AP+fWuS3vHdV/hkPj2YRaXk/3f7w9+59q8G1+7wZXRtzHn5u+&#10;K9p+KlzJFpEkYPyiM14NrLNIJXZM5Xt2rpMDgPF83mqc/N82R05+v+ParHgQM+sWyqvBYA+3tz2q&#10;n4nhmZFQD5jIvy84rY+HenSya5bqu3b7HHb+WP8AOenfgvjQ6n8Fn6C/smWoh8O25LfwKSR0Ne93&#10;JKWRH+zXiv7MVm0Hh23VgM7QC3rzXs+oMRZsM/w16GI/iHjx2Z8zftOXTC7kVvmIU5Gex/yfzryv&#10;wPMoj27ucHdnj8v8/wD1/Qv2m5z9tuc7v9Ww7dK848F7jbMwPT/D/PeuXE/El5Hdh/4fzOC/aguQ&#10;YIBgdPvHp0//AFfnXGfBCLdeM5BP7zCqVJ9MdvTP+enUftJSJLLGAFVlHyrzjPA/z/hWD8DLctdq&#10;xz/r+u4+o9uxrzqnxHQj60+BFoDcrJn+7j/PpX034PRVjXaO/rXzd8CkxIoU43MCcV9J+EVIgWt8&#10;P8JjW3OqjyIwBQzjpRGDswPSmvhPmYV2ROMVmCjJOKo3l0ZG8lKfcTs/Cmo7eHDbpE6VQE1jb+Wu&#10;41K745zTDKoGMNUbTKhzJQAT3n2dctyaxp3lvrjYPu/xVLfXLXMuxPWrVhZR20XmSj3o+HUncntL&#10;eO1g57Vj+JfE0dnEQHHy9aXxL4lhs4m2SrgDk56V49488eyXsjWdpN8vILKaUY31YN9ES+NPG0+p&#10;TNa2z4T+fpXKyb5GJbvVeO7kdsknrk06W6ES7d3PWlJjjEjnVIxlmrN1G7EcRVFPPH/16kv9UVVJ&#10;Ljvz+FctrmuY/wCWij5T6VJvGNlqP1HVlByzfmfeub1nWEjJ3jcOedwx9aoa54jMYYeYqt1+Y/8A&#10;1/8AP41y2q+I5ASVdchiOn+f8+9PcNjS1nWkO4SCPr7fnzXG+ItfhjVsbWC/ex9Ov+c/1qprXiRm&#10;ViZWCkkn1H+fbPTtxXE6/wCJGw0m8E/xZxj3/wA+gqgcuhY8Q+IclsNgY+6f/wBf6flXEa3rCu27&#10;PzdPl7tjqf8APrSa7rrvwzf8BA4H15/xqDwp4O1Txpe7gWjtl4abaeeeQDzVaRjzMcbbLcj8P6Bq&#10;fiq98myjPlK2JJuyj27Z/wA8V7B4N8E2Oj2q21pCrMvPmMOSffH4/n6U/wAJeDrbSbVY7KBIkVRu&#10;kKgcYzz+vGOv1qPxb4zjsE/sjSJeinfKv8Rx09e36fSuGtX59FsdcadjR1/xVYaFF9j0xt07f6yT&#10;dnHHP1/l16duH1HVHd2kkkLbufm7575+lULi/klk3kks3Uluv+feq0k+4FnPXtniuSUjojHuOuLr&#10;zSxBHpwO35/5xVdS3mbgN2f4c/5/+vSSTqTtYnqSKijmXfw3t/k1PMM0oE3cYzhcCiZ44UbLjjr2&#10;qi2pJbwtK8/yjliB/nNcL46+K9vYRGG1kO49drEYb09v8+2BRlN2Qm+Xc3vF3jaz0iBgk4DNypP0&#10;Poa89hXxT8VvES+HfDtvJL5sn3v4V56nH6fTrWX4W0fxX8XfEq6RpSSMskn7yXacIP6/TH9K++f2&#10;RP2Q9L8Iafbzy6avmbd0kkgyzH1Oe/b26fTZqGH1luYylzMq/skfsWad4atYb7ULLzrpmDtIy9D9&#10;cV9p+Cvh7pvhixUC1UNtHyripvA3gzStAs0KWqp8vyrtreuLhf4a5Z1JVJXkc8uyK1wCihc1VUtv&#10;p8krSttXtT4YeN2fpWEpGZPaRbV8x/yqx5oU/N09qrq+zjfn2oBLHGOtQMkMzM2FFPjXadzfXikV&#10;Ni/KOtTQR5GcZNawp8wpSsOhjLHLrVqOPbximxp7VMp2jNdcY20F5skXCnmo57pYxnNRXF2E4DVd&#10;8O+G7rXJ1mmVvL/nW8KblsKUlEi0fRb7XboBUYR55avRfC/hK2sIwscXb5iRyaseHfDUNrGsUcAX&#10;aK6KCGK1TAUV0xSirI55S1C1tY7ZRxUhJPU8VHvLcn/9dOoJHDcFp1NXkYNOz3oAcvuKGcIM1DLc&#10;JENxNYPiDxVBaRsPOVaANDVddhtgwEnauT1XxE88hRGrnda+IlvcXX2WObdzirOlvDckSufmxmtL&#10;cppFLcTVNOkv4mefO09q838YeHVSXylT5d2cV668YeLb7VynizSTKpdY/wBKXkUpS6HK+A797ZzZ&#10;Tt9zG3d2rujP/o6vGfrXm84vdPv0lhhbIb5torttIupbzT1Ln5mWsYqUZM0lqaFnrKSXAiDc5reh&#10;YSRg153JdPZ37YA3K3DNIQK6Pw/4xhu4vJd1Yq20srAjNayl0MTR13So7y1ZXTPy14/4r8Pz+GdZ&#10;+12ibVMm4Yr2KbVYmG0HOa5H4g6f9tsHmjiyyrnOaqnJxkFrxNX4eeJBqOnRlmw23DD3rqjIGG4G&#10;vEPhx4nfTdbNnM21WbCrXr1pei5txJG/G3NFSPLKw/iVwvL0xOWplndvI/Jpk0ElxJipobQRtuA/&#10;Op6B0LJckYIqKVscUrM3YUwxyP0/nUiK8hctxRV6PTJGXcVA/wB44zRTA/Lm+l2HcGx8xC1kzTlg&#10;STt/Orl9PyVXG3ttFZl1MYgSjd+B/n6V+ZH6AAnYEnc3PHHb/P8AKlE0ndu1VpGXdhDn39f8/wCN&#10;Akx82T8y4CnNAFlZWB5YH5cVXnbd/D145pquSRkNx3/GiSUkqNnXv6U1uBVmi3llU/hWbewDByOn&#10;3q1rjex3bjx/D6mql6hJOF70OIHMajA+8n5s+nP+fb8KzTIUbaWx83C+tdFf2vmNxHyT7c1h3du6&#10;Hdgt9B+nSkzWMrljS9dmtZly+Pm4J6jn/PH+T6n8OfiXNZzxrNNtG4ev+f8AP1rxZs53J8y/zq9p&#10;WtTWUgYP0/nn69ainUcZClGMz7f8A/ECHUIIyZx/tD6HFd3DcR3cQkjb9K+Ofht8T3splWa49A3z&#10;f5//AF/hX0J8PfiPBqMEaySqc8/ePOR+vWvXw9ZSWp51ajZnc3dmMbl4/vVlahaK6H5P4c81vQXU&#10;d3FuVs/0qvfWQK4I/Cukw2OB1SyEY35OTzmsidEQ7+3qBXaa1pzsjZTay1y1/bNE7buMZ/OokaRk&#10;Zc0QY5Y/lVVnYFowPcehq3cRlW+YNjP9KpSxj7v4H8qk1QRs2MkfWrVu7Idp/wDHqpqfLO0jrnGD&#10;1NWImKths+nTpQORqW8wztHFXIpyOvSsmGc9R8vHpj0qeO6OdhNaI5766mnuQ1HLF3UVXiuRnbvw&#10;egwasRzFsA4wV7d6CindQrjBC8HJzWDeWG52kMW75fTr7/pmumu4y3Geff61Tn0vzcoFHPXj2oeo&#10;JuLON1SwjVGVQNzD5cfz/wA+lcV4itxDasxzlm4+nevVtU0NrhTGq8Jyvsf5Vx3ibwzLNKYtnyqC&#10;FDZ9KzNfiR5Zd2YfK47/AN4en/16wtYsG/5Zgfd9Pf6V6XeeD7pCSEbAbO3acNz061hat4VuFQn7&#10;Oyt0+bjHtWco3DY8sv7QrJnZ7fWsq7t9vB43Gu+1TwlcPuMMJz/CuOorn9R8PSwlmEXH97aeRyfz&#10;6/hWMo2K13RzJjCNkNz69asQ3D4WM5yFqa600xJt27WI+7jkcVVaMo/Iw30PFc8o8xqmaEc4Xo2M&#10;cVcs78wSBg7bR2U1iwXJJxI33uzVPHdEng/4VnFuLK2PS/BHjWaykXfO27d13c17h4A+IwlWON5h&#10;uYA9fXj/ACf/ANZ+UdN1CWBvvHK9DXeeDvGzWrxjzP4sr8x44/8Ar1306vRk1Kd9UfXFvdab4htP&#10;LmkVif1ryf46fs+6N4t0+5DWS/vFbdx6jr/9fH+Ik8A/EZGCxSS7dvYv+g/T/INem6Xq9nqtr5Uj&#10;Z3f7VdfoctuVn5LftWfscap4U1C413w7YN95maFV4Ye3v/nmvmC/iuNPuHtLuMo0bEMvoa/cz4wf&#10;BbTPFdhKzW6tuXJ+UDnB5+vP0r8+v2uP2LJorq41vQLBlkTlSq5B5rqo1r+7I5a1D7UT4xjn3JyO&#10;n5j2p3mkNuJ6+/X/AD/WpPEGhax4ZvpNM1C3kjkViGWRMZ9/cVnPOGXy0A2npWzRxm7ofii60a6E&#10;scjbcgthunIr6C+CXxxETwCS72gNtYN6f5Pr+VfLrXXOXONo65q/oXiS50W7W6t5drZGV9eRx0rO&#10;VONSNmaU6koM/Uv4W/Ee112xjV51faq7fmzjgep6f0r1TQdQICvk844/r+tfnj8Av2gfLkhgnu/m&#10;VgPm7/r65r7F+FXxUstcsohLdbt2Au36dO1eNXoyoSuj1qNeNZWbPe9C1VUAQtjr/Dj8M/n69K7b&#10;RdVEgwH53V5FomuAlQHHqD+grsfDmuKzqC3zDn/CrpVCpxPUNLvw6+UT0/2ulbNrc5UKx9g1cVpO&#10;phkVlI+X3/CuhsNQ84KGPI7+9d1OZyVIHQxzYXO78qkE3qf/AK9ZdtdkjggbetWRcAjk10HM9C2J&#10;i3NBlwKqG5+XJ9OmaRroD7z+1AFh5iBncRUM1y204HvVeS8AbaW71XluQDgii47NktzfHGFYMfr0&#10;qlcXvQE4qO4uiOWb/vmsvULzbk7uT09KzlI1jAs3mr+UMAfl1rIvNeHLxtiqWpamWLAnpmub1PVt&#10;mdzfKPRep/z/AJ4rCUr7mkY9EdDL4mAk2q5+93/z3psXiiMnd57fQt1z3rg73XFVSpdfl/u9/wDG&#10;oR4gO/Kv9336ce1Q5F8jsenWvibaOJNx3Dcf8/WtWy8TeYyqp6n+teT2viMKw3nnnjdjP+eta+l+&#10;JyzBZJVPuf4vX/P1pczFyyPWbPUrW7TMu3d3C1a/sjTr1dzIuP8Aarz/AEvxEylSj49q6fSPES5U&#10;FvyX+dOIWZc1L4c2N7GR9mUH129DXK698EbW6bfCgQg4+XgnPb0/OvRdK1hH/iVs/wC1/nrW3bC0&#10;ugokx65rSMb7GTm47nzhrPwk8Q6YN1qu9M9CprAudP1LTZDFcQyLyRu2kCvrW48KWd9FjYrA/Sud&#10;8R/CCx1FNptFbPqoPNaKPcXtonzbDdOW2q+d3P0qwmogHLt8uOp7V6P4l/Z/eJmOnRsvfCr0rhNa&#10;+HHizRvMk+zeYo7R9fy/ShxNIyjLYZHfLnI+U/zNXIL8Fdyv39elc6813aP5V1Cyt7jH+f0qaDUW&#10;BPB+U+vPWpsM6NbqQdGx/eXdSx3bx/IufyxWKmobNqiQMWH3c/X0qRNU2uMdscL35/zmj3kI2Vmd&#10;pS6t07Uq3Mm7cGP1rLj1KNlbDZ4+b26ipFvQeFbPc9f85oUgND+0CQCzfNj5cfSnLfg7Q0nfms83&#10;K8Nu46bR/jQt0u4gH6/N+laAaQnGCQ3A/OjzWHyhhluVbNZ4uGO1x0A4+uKBeJtJxjpuAoCxJfyk&#10;NgN056c1Y8Lu7XWAWG7r7YrHvrvB4K9fTFanhB3e7WQt82R2+7TjuTU+A9Q0jizwawPHk7i1aNc9&#10;zx2xW/pjCOyVs/d/SuV+IU5ii2rj5h1C5HX6130jyZr3jy3WZgZW4+vSuP8AGEhS0kkI44P3c5rq&#10;dZkDXLOvbnvx/nn8a4zxxMUtGwuV2sN687f8itJb2N6B4p4hkWbXvvZG8nkZ7e+f1/Svsj9i+zT+&#10;zYMDnqxGffvj/OK+N7qE3PiLd5xZvMyM8/z/AB/r0r7d/Y309otPtxtXhf4R7Y/KvXwPV+Rz5lL9&#10;2kfYnhOPZpsIz2rL+JjgaQ4zyRn8q2fDaYsIx/s5rA+KsvlaRI/YLW0tzxonxv8AHK4dtWYhvvM5&#10;HP3uv54/TiuR8IkS6rjHpnd0/wA/0Nb3xzudmtOm/wC9kBTjgf54rn/Bchk1bYrdWPpz2/lXjY74&#10;2fQYT4UeoW2fs4ZJOn3enP8AnNWo5WABz3xWTa3qbNxGNy8CrC3qkHd34HvXlnoWNDzP7x9qcs2T&#10;t39elZ4vP4NwFSJcH+J1+Xj6UGbutGaCXAPQ8+mak37jnP8ADWfFdno/f61YS4QAbD97pQWWFds5&#10;qUXJXdjH41XEqElnx160rSKowR171SMupaW48wfKfzpVmGTlenJqgkuw/dycVIspUZyPWmPUvxz5&#10;FPEoY4kPSst7sp8wP/66cl2X4LUxmsk2ArbuGqRZ1xyV4rHW42ncJNvP5077W4+THH1oA2ku0Q7C&#10;1ON583B6CseO8ycEdONv61L9qBbOT9aBdTR+0Bvnz+NTK4cZyOuKyWu32kAkYP4Uq3xDbsdu5/Sn&#10;YVzVZi3AbPGetMcnAJ/OqEWoMWJY/jT/ALYWO4HOMdqdgLJnCrgnj61DNeEcf99e1VJLps4J4x3/&#10;AJVXnuGAKh//AK1SUXXvGUdf/rVDJqR7v9fmqjNcd1OM9qpz3ZKMC20fyoA0LjUkfkScnp7+9Zep&#10;6ki/Kjfezxjg9ao3N/tJKuxAORWLqOpldyh2CjPb/IoAn1LVQnRl9Vye3/6q5HxDrAVCI5OvTv6e&#10;3+NLrOsyFipb8WPr+OTXG+I9aKIZmYqqrz8x44/z6ZqbBsUvFWsxxLIPNbngnp9P6cfl6V5f4t11&#10;cvufnOe2T/nnFa/i/XXzJF5/fjjHy+gNeZ+KtedmcyPuUfn6+n+eaJGdzP8AEGsrllyd3bn889f6&#10;VzV7qW+Td52Rkkrzx/n61BrOpPLMy+Z97+nHf2rJeZyRH93D5GPf6fh+VSJs0/tpZeGznke1N+17&#10;h8hHvz1/+tWcrSjnI+Xp+dOTzC2A5zuz9aBcxca9bO3rnnmmm+3KUL7cryKrxSb05OMd6UqT0OOw&#10;74pWKHtdkDc//wCuojOW4APymmSuD8wPrUe+P7jnHzc1LuRc9q/ZiiJvEaQHdNJjax6en+cd/cA/&#10;oj8AJ/8AiXW5dFXcgOFHTtj/ACa/PP8AZikX7XC3mYZWBPXgdj154z098cV+gfwJxHp1vHlcpgBv&#10;0qKnQJfCz6G0q9VLdDntWlb6t8w3Sc44YVzenT4tFUmpWuechq2i9DhlH3jr7bWnBKeZ04zVpNXK&#10;kHfx9K4uPUHVh836VaTVpI+S1dVOTMZRVjtrXVEY8PW1p2qq3Bb5q83t9ZzyD9a2NP1vcB8/05rr&#10;hIzlFx3PQ4tUDDqKWW838muVsdbJAXfWhHe+YOG/CrEM8TTZgbLfw18y/tLXEf8AZ0w3qPlc8/Q/&#10;/W/z0+hvFV9stWYt/DXyZ+1N4k8uCWLzcd2bpjn/AA5/Op6mlNXkfMvhySOX4tK1uF+WbHy9fp/L&#10;6/pX1Z4bkZrKMZDfL/e/z/n9Pjr4Zak2o/EwzE7sSABlbr0/Poce1fX3hmZhax+p/WuX/l4dsvhM&#10;/wCKQJ02Qjr9wcf414pqlinkSu6Z+jV7X8S5N1hJl+q9xXkGu7UsZQuOhGN3/wCvIroMjzXxDDGJ&#10;EDIOuMZ6c10/wzETa5CgA5dVGffjI9K5bxRdeTdRhQCMit74SzST+JYADwWXdz7/AP6/fj8a9DA/&#10;xEOt/Bfofop+zrH/AMU9b/Lj5V2n1yK9U1Y/6ETntXl37O0bJ4ftzt/hU/WvTdbcx6exz/DXZW/i&#10;njR+E+Uf2mpm+03Tf7WPu579cVwfhGRY7MZcZ8v6/wCRxXZftHS7rmY7uS/r0Ocf1rifDcjJZlAR&#10;nYOn+NcuI/ifI7qDtSPOf2gf395EoT/lmT1/hzVf4F6aPMib+7JuXpn1Pb/OfWq37QmsW9pqkcbS&#10;gELhd3fv/IjrWr8BL6GVYpJH9Sqt34HFcFT4mdEdj6m+BkP77cR0b5Rj6V9HeFY8xKffivn34CQ+&#10;YqyL9en+fSvorwqgaFQB6da6aPwo5627OgQELzUM24jFWAp2dKPK7mug5Smlpltx7U5lEZ4qw544&#10;qtcEhct0FVe4EUrqCS1Zt7ftKfLjH4Cnahds/wAsJ+Wksrdv9bMvvVbIRLp9kEHnzrziquv69Dax&#10;FA6jHWodf8QR2kbIjAKvDGvK/HnxAkl3WNm56/M39KIxctWLyQvj7xmdQZrO2mG3+LFcHfKJTvdl&#10;+hpLnUJ5WJf+927VTmuWydx4rToEUyXzNnLN+IqjfapsBwOn1/ziq95qIUnBGTWBqmsLECo/z+lZ&#10;lXsO1bXJMMu7sckZHfpXJ65qtxKdyq2P7vvn6VJqmuDGzz+eo2k8e1c1qviFdmPMwMdTxjn/AD+V&#10;SWuaTKWsXxXc5VvUYHfPauR1rWzCSDPjv9P8/wBKva74jhIZPMH8z0/z+Ga4XxD4iQyNGJOeuB+e&#10;P8/pRZm+5Fr3iIDcxbdnlV54ritd8R5YgOzNx90cjnp/+v8A+vVrXdVSUs2NxZvl45+g/A9qteCv&#10;hxJ4lnXU9XjxadY49oHmHP8AL+dVLlpx5pE8vNojO8EeB9R8Y3S3+oBo7Pj5sn9534/I/h+Nez+H&#10;fD1lp1qsEUSQww884+Uf5xRpOkWGnWvmSlYbeJMZ4A4/z+npXOeMfG8t7u02wkaOFePlz85Hfr/n&#10;ivNrVpVX5HRTpKOxa8bePo3RtI0RttuD80gx8/8Ak/lXGT3bv824HNR3V2ZHzgjLfeznP+f89Kpy&#10;ySYJWue51RikTS3K4zkfd696hmu8Drj8f5VXmkx9xvlJzxUSoZD8ijnrms5SsPyQ+W7Yn5jyD6U2&#10;S4MMRmlGML/dqaGxJYrsz9Aeah1qymW0ZREML/Dn/wCvWDqa6F+zsrs4n4geOZreOSO3Py/Nt/l/&#10;+vr3ri/B/gnxN8VvE66bZW8jK78ttPAzjv8AX/Gu+h+Gd5411eOygtmkZpMZVfu89c9h+NfYH7Kv&#10;7LGmeErOG4k01GuJMNJIy5/Hmu6nU9irnNLV2JP2R/2SdK8FWEEk9mrzMAXkKdT6819ieDfCdpol&#10;pGEiCgL8o2io/A/g2DRrNZJY9uFwq4rfnkH3Y65pzlUlzSMJStoh816EXAP4VB9pkm/iqJoi8gOT&#10;U9vCRhqxkzEfBH3PpVjbhdtIiBCQKdtZhjFSAiqWwc1Iq7RjdTlG2liXLZrWMQHwqXIJFWYsgZIp&#10;kWN2MVIzhR978K6YxsT5knmBB1qG4u9vyg+wqCW43Nsj5b2roPCPhCe+mW8vIjj+HmumnT5glLlG&#10;eF/Cdzq0q3N4jCPrj1r0rQPD8VvCqxxYUU/Q9FSFFATAUVs5SBBHEa6vJHPJgoitl2RrQXY8kfrU&#10;ffJ5pyyMoxiqsSSIOMinDrio4uT1+lPLBeKTAcCB3qC7vY4E3uelQ3+pR2qFmevPvH/xLtNKgcC4&#10;XPpmiMJTdkHqbPi/x1baZAxaZRtrxP4g/Fq6vZGt7CVjluNvVvYVk+I/GWp+K7021uzSbmwF5rc8&#10;F/DDdKt/qce+Rv4TXZ7ONOJj7XmlZFDwXY67qTrf3sTIrcqDzXp/hvS7mKNQw6Ve8O+EA7qkcX5C&#10;u0s/CgtYAu3n3rnlI2ic6kLRp8ymqep6etwhBXNdJqcCWYKzKvSsf5W7VG5pFnH33hqEzb/L71NZ&#10;2yWwVAOlbl/bgAnFY905jfr+NHLccncwfE88Wm6/aSMB5VxJtPTrXL/Ei61H4b6lH4xsre4uNNLb&#10;NRtdoykZ4DgjuM49Peuk+I1ob/w/9oT71tIsi4HpV7SBa+OvCCxXdussc0Hl3CG3+U8YKk5rCq3T&#10;mpfJjj7yaMGPx7bSC3ltbwTQXKh7Wf8Avr6H0Yd66i0uYdVsPnYfMteH6h4b1D4QeI5PDupq0nh+&#10;6k8yzmbLfYpP97sD0P8AnPfeD/EE8b+UZ1aNQMEOCP04P1HFbc0ZaomEnF6mP4z0s+H9YW9hTarN&#10;uzXovw911dV05G80HtxWB4406LW9HZ4/vbcgVz3wr8QS6VqbaTdybTu75Fate0p37Fe7GVj2lAvY&#10;UpPaoLGX7VB5kY7VMIJid8rbF/U1lykk0Fq0x29asMltZrvcqdv5Cs2/8SWOmQkvKqqBXlvxT+Pl&#10;lpAaytpWaTokMOS7/j2ranRlUegeR6Br3xG0jTLvyGuPMb+IIudtFfNZi+I/jk/2qLprOP8A5Zwg&#10;Hv8AhRW/s8NHRsv2dQ+U9RkGGO0bQ2ayLiRg+WAAznjtWnfTLtysnzdV9vfrWLd4DYB6fWvyQ+9J&#10;gwK+Zv6tn1pvmjIwT1qETqU2yHv3oQkjAbr3/WgCdGLDL8Hrn15pAzj5yP8APpUPnbQVyfSlDglR&#10;27rzVQ+ITLAXevzfj71DcRjb8qD35xipIHVlUjd6df8AP+c0sm1lPptxwf8AP866OVMV5GTdwCU4&#10;VRwcdOnbNZN9bIxIVehx9Oa6C4Qjc4X/AD9Ky71Ng3kfk3Ss5U+qK2OavrdkJIH5qaoOdjZ3ew7V&#10;uX1vuU7V/i7Vj31qd3yNls9v4veueUeYu5Y03WJ7OdZVfBU9TzmvUPhr8UJbF40edcKQNhOCvoM/&#10;5z2HIrxsqFJKD1wCe1XLDVLi1ffG+GGB+H+f1ojNwdhSjzLU+4Ph18TLfUYEPmqf7w3dTg8j06V6&#10;RY3sF/GpVwQT2718O/D74nXGnTxq8uzocl+nU+vsf8819EfDb4rpfhBLc88Yyw59c+nNepRxF7I4&#10;q1Hqep6pp2UyBx/erltb0narOgz77q6vTNZtdUgUxS53KPlzSahpPnr8uPu/1NdmlrnInKMrM8sv&#10;7RlZgR9dorOePY20rtrstf0R4W3qv8+lcxeWpTGE9x+np/nis5I6IyKZhByFG35aV12nO9uR370P&#10;hOVHy00OyjOMds1BYbyGyDgAce9SxSlnyAfUA1Eqjkg/w44qxAp3A5H51qc7LUR6BfYHtVuA9if4&#10;ar24XcuemP19Kss4Rcg80DiOUrI2W6D9KuWFmsxMh/4Dx1qlCSRs/vVbtZvKZAv8PP8An8KCjSj8&#10;NxyRGTGN3UY7+v8An3qndeCxJkvbr976/wCf/r10WlTQyFV4GP8AJrWWESJgAEg01HmM3Pl3PNbv&#10;wFGdx+zdeuB9f8/5Fc/q3w4jljIjiwwHX/Pb/PrXsc1gm7CpxVaXRYpcnytuSO1J0yo1eh8/6z8M&#10;Cd2Lfcp5+Zc984/z6fWuT8QfDB88xn5l/wCefWvpm88LKy4RV442stc/q/gqN1YNDgdDtPXt2rOU&#10;Lm0Zo+T9f+H0sG7y7f5h2/HHv3Fchq/hOSIf6rHU/d7+n6V9X6/8O4nYssW47vutx3z/APWrgPFH&#10;w1Me4rD93ONy85A4/pXPKlbY0jLufOd3pdzCWUIeORx0qtEsokO5W/2SOa9R8SfD6WEuscJwP9nj&#10;Hbt/n61xup+Gru3fAiKndwPTg9vw/wA4rCUe5spaaGVFkHAz7g9/ar9hdm2dSjdyT04Pr+mKqm2l&#10;jkx5Z5H+H+e1OWRozu9OawUpRDmaO98LeLDDIu2XocD2/H0/wr1/wL8QUPlu05Zd2M8cc/r34/Ov&#10;mm01BrZhLk+n6V1vhvxe9tMoaX06Sevv6V20qzsTKnfU+tdF8RWuoW+13zxk5PWub+JXww0nxXp8&#10;h8hXJDYX/wCv/niuB8FeP/LC75CAcBgD078+n4CvTtD8WW2pRKXZcMMcH2711qUZHPy8r0Pz/wD2&#10;tv2NLbUvtF5ptiqzpuIZVAI+vP8An86+F/GXgjWvB+pyadq1ky7eF+Xqa/dj4gfD/S/FunMTCrMV&#10;PPl5zx/n8q+Kf2q/2RLDXYri4t9OHmfMyNGvQj8PT8R9OK6qNa2kjlrYfm96J+bpc7sjcP6U0vtA&#10;4Heuq+Jnwv1/4e6xJbXduxjzlJOxH+f5Vx/msygfL9371dXmcMtNGamgeI77Qr1bm2kPytng4z61&#10;9Ofs8ftCbngt5rvawwOvP19+fw5718m+cAvDfTNXvDfi2/8ADl6t5aTsNpGV3df84rOdONRWY4VX&#10;Tlc/Xr4TfEiz8Q2cMctzuYou1tw5478k+31FeoaPeeXt289//rV+cv7NP7S8cqW9nLfbWG0MrMee&#10;/wD+v/8AVn7c+FXxRs/EdhHFLP8AMVwrbu+PyB6968eth50ankexRrxrRPdPD2rAbVLYLfw7s5OO&#10;vSus069UYIbtn8K8v0XUREVBb5cfw967TQNR86AfP/vKD+tbU5cyFUidtbXG8Zzt9asxykqQHwPw&#10;rJ0y7EiAluv8NX0lAHHXFdkX1OeS7lrzwP4h04qOaVw5zj+tQtIpVYzkDHy1HIy7eW/+tVcxnGLu&#10;Oacj5uen5VXmugv8X3aJXGefm96oXlwoX7x+9WcpWNEhLvUsDJPt0rI1HUGwefu5P0qS5nA6/Xis&#10;XVLjaCudvAwOKxlLuWo3dkUtUvwNwB6bu/8AnvXL6rquFYyMflyWH+fr1/yLmt3oA27/AK1ymsX7&#10;coWxz0znHv8AWpNVHlG3up8sS+GPqaoPrBjP7x8hcde9Ub/U2JJJ29xWZNfYLAMfepA6WDWijK24&#10;7s5/H/OK0dP8RsWy0g6Z+9jj/CuKS/KlWZuhNaFje56HFAHouk+JyCFLn8G5Pr/Sur0TxEWxtdeo&#10;Hfg4/lmvKtO1NdnzPjA/P3ro9G1ja6uS2Rjb9PxoH8R7JoOvsCCz4G0fT8a6/SdaAVSG/wB72rxz&#10;QdcX5UB+i+ldfo3iNYgpc/KRlvmPetIyMJx6HsOj6skihJD+f+NbttNBL/rF+VuleUaR4qSAriTc&#10;NtdRpfjKFgP36k/3dw/WuqMr7HHKLR2k2k2F4uWX3rF1v4e6dfpzbKetFl4rgkHDfj+FaUWuwucE&#10;/wD1q05UFpI818T/AAR0y/8A+XZcc/eGMc+v/wBavOfEvwCurQNJp5eP9Rj6ev519MC8t5xtYBvp&#10;Ve50ewuwdyKuTU8hSqSifHGreBfEekEx3FozBeSyNux/nFYUk0sEhQ7gR26EV9jav8PNOvEbNsrC&#10;vP8AxZ8BtMv0f/Rxux8vy4/z/wDW9qmUTaNZdT56h1Ell3Pu59ev+f6Vdhv3JEZlHqfX6V1viH4B&#10;alpzPNZO3K/Ku09PTgc/5/HjNS8Pa7oUrRXli/y87guV/OocTS6kXftrA4ZsLTkugzrub6Vjf2is&#10;fyAt8ucqRinf2qpbYx/GlYo3BcADakn+9+VKLhUB3FtxP3vSsZb+IHZH24YCpBf9B+C0wLV9OFk4&#10;fAHFdF4CVZZvMVSOR+PufyFcbcXoeZVz+H412Xw7O4LjruXHzZzzk8/5/Hirj8RlW+E9PshstAB/&#10;dz0riviTLsDFQD3HXj6//XruLaJxbbPRfY1wPxILZZR2H8S9OcV6FI8mXxHmesSL9oZFIxuPX6Vx&#10;XjmVVs3JO7Ck7gcYPr/k9hXX6s5LttPVvyrhPiBKTZyAbWG059vbrjv+lVL4zponl1nBFN4lAOMG&#10;TDfLlcEkHpX3n+yPp/l6XbOB/rFB+768/wCFfBfh2B7jxTGcs2HyecE85wD3/wDrV+hP7KtqP7Kt&#10;mXH3F+Yf5717WDj+7bOHMnsfTmhqBZoR025rlPi3IBpLqT/Cf5V12kqUtFH+zXD/ABmm26VIc9Ea&#10;r6nlo+JfjndH+32f34Vv/wBX4VheCr8vebmbau7luuT+NWvjjdGTX2DH7r8ZH4D+lc34JuMXpIXv&#10;yzf5/wA4rxMb8TPoMLpFHrMV6FXaZV3d9vQ/h+VTrfps4k6/T3rmbS/OcM3pu9qsJdHfu3e9efyn&#10;dzs6NL5WbG/2bPepxOhOQ3/fNc1HqEqH7vsT1xz/APWq7BqLPn5cfjRykm0Lpg/I/wCA5qaO7SZN&#10;wbGPbisuO4DnJP8AED1qRZFxzu64XmjlBabGpDfNu8st07+tOF+7LkN+PpWahH3T6dGqxblX5H4U&#10;7AXkv853cdvm/wA+1S/a2XkH8apAowwfyzUSk7sBscY+btTAuyXKglN3fioxekNn+FutUfMOMMOn&#10;PTrTWmbJY/59qANaO+O9iKka5ydr/hisdHVFznPv2qZJSnyluKdgNBLlkH3tvPp1qVb1iuTnkcVn&#10;LOuPnb8Kk+0xnHU9tvGaGIvNeuBjOfr2ppvR8uG/WqZlUtkN+HrTWkKjJf8AAfhSEai3J6NJUizg&#10;Kyr681jLfgDhuP72al/tFUjzwrf7XbirJNKW4J6tz1zVSa5Dbti4x29aqXGoBlJG4ZqvNqJ6bejY&#10;NRY0LU9xxy/0+aql7dAtkufl/D/P/wBf3qpcagq8mQbelUbrUQgLN2H59fyoAde3e0EbhnqOf88V&#10;gavdEcfjU99qkYUbW4HG7dWDqerQqpGd3rn0+lAGVrl9Huyrtt/i3ev/AOuuK8S6gPLbDtx9cD9R&#10;9a29f1aFI2LOvCknn72B/n9K878W+IY2Lgsu4A/KOg9/0/GmQ2c/4r1OLLMX+XnHIz6+nPP515x4&#10;kvSzMSyt9WOM9u//AOsfXjb8Va8rMyq38X8P4j8Px9fz4LWtb852YyryMZDf59uKiRHMiC8uInOd&#10;vIxj2qkZ1Qbh95sYA+tV7vUEL5lbO7mqZvCeGUZHU5qQ3NT7VknPSh7sAfP0ZvyrJN78+Gm5Hbvj&#10;86HvmB8zd82MH3wep/yaAskagvQp3Ef989qa1/jq3B53fj71lC9fChvm/wBnFRSX7EcEjjH+fWiz&#10;JvE1pbxScDaPY9qhk1BQMp9f94f59Ky3veAA3P8A+rpUbXfKssm1f7w7e/0o5Q5on0l+y8RK8OV+&#10;9t+bd16f5/A/h+hHwNC/Yrdz0bb8w/Cvz1/ZNbPkiTO7OPmJ9fX9a/Qz4Jg/2fbmNvlVRyv5+tTW&#10;XQnm0Z7TZOPsysPrStKd3BqtA5WBcde3HvSeaR96iPYxlHqTrcMGJqyJ229c+tZgly2cce1WY5cr&#10;k10QMJF+3nA+tadldlDjNYkUigg1fsmyen512QehPxRsdZplx6mtm2myMgVy2nXW3gfqfeug0+Xc&#10;ud1VcwM/xlOUs3Uf3eK+Mf2u9QMNvMrsVGG6Nj5cf/WP+eK+wPHM5+zPz0XP8/8A61fFv7YEwEFw&#10;3mHcq4Xt2IH+c9KDaj8R88fAWV7rx95jjdmUs3U45yRz+dfZPhHcYIULDhcnB+v618c/s2W6XPjW&#10;ULHtPVXx25/MdP8APX7K8Lx5SMn+GPGO1Yr+IdUvhMn4lzP9gky/qPp3/wA//WFeR+IX/wBAkKD7&#10;3Pfpj+WK9W+J0u2yK7skyeteQ+KJANPyv8RyrbcYPHP6/WtjM818TyCTUVb8NyqcV13wTtzJ4qhk&#10;BK7ZF25PuOP5flXGeIJsam2zqBgZ79ff867v4AhbjxPbghvmuF+XGcj+n+frXpYD+Iiq75aLP0W+&#10;AsCwaDbgEj92oFd14mk8vTZDn+E96434JRhNEt2A/wCWa9+1dZ4ucR6bI2furmuqp/FPFj8J8g/t&#10;C3jNfTJn5mm+X6ZzzzXL6JNtsC4XsAvHf/Jrc+Prs+rMjuM/aOnryP8ACud04+TpjMuD0+77CuXE&#10;fxTuo/wUfPf7TOtyzeKzajkDb91ugIz+WK6z9ni5jWO3gLsWG0/TgdfTPP8APvXmv7R2pJD40mwx&#10;yrBec/3s+nPX2PNdj+z3fFZIyw3fu8sQQD0H4f59q5akeppF/vD7t+BNytrDGxO4MPvNnOM//rr6&#10;J8J3QMK5FfL3wCuru6hjduh27cN2r6X8G7xbRrg8KPyral8JnW6nYxsGHNDEYqGN9q02a6VBjPSt&#10;jlCaRY1yxrMvr0y/JFS3U8kz7R9KLWxYDfKfwqttQILbTyT5kxOP7tVtZ1VLSPy0q3rGox2cBANe&#10;V/EXx9HZBreF90jds1UI88tSdtiHx34uJdrS1lzkn+ded3k8kk7SMQ2T3pbvWpbiRmc5bd3qjPeq&#10;CzbQPSt24qNkEYizzRom5zxWRq2ppEjFmx3zTtQ1ZAu7K/e9a4/XvECndhx/u7v8KwlI0USxq/iE&#10;D+Lofm3Hjr/jxXIa74glYsyyMvy/xDr0/wA//WNUta8Q8nEp6fxcfl+Vc1qWvoUyZepJ6ms5SZaj&#10;EXW9alVGxLna2FGfxrlda8Tkx/NIct0Xp3x/n/IEeu+IsLnf82ODu7+vvziuL1rXhK7SM/y9fmbt&#10;649KIyLWmxa1zxLKFbnf3z6n/P8AOuR1HxE7zNkg4c4U59fxx+VR6nqYkfbF1/P9Qa6j4c/DGbVG&#10;XXtfgxGxzDCVwT/tH09fyrT2kacbyHyynsN+H3gO416aPWNaX/R1+4kmf3hHOT7f4mvUobOysLQX&#10;t+6xQwqOgHYf4/XpVi302y0mwbUdSm8uCJflHA9sD/PFee+M/GdxrFw1rb/u7dWwqjjjP/1vxrza&#10;1Z1ZXZ006fLoifxl4+m1i5NtaNtt0BCpwOP8k/pxxXKPPg/dK+3Tv/8AqpJJ325LMMdeagkdTHkj&#10;9a52zoSsOa4fqcdOvrUMzEgHf1/z/OmvKOQD1bO7b+n+c1Gzbz0+b/ZzxWbkFwwxONpJP61esbSN&#10;tryDBPXNZM2rWlpxIMtu4HXP+eKdb+KLW4URQS7m/hOfvcdf884NYybeljSmktWdFJeWFnDhj26f&#10;hVO2t9Q8V3y6XpkLNuOPl/hX+lQ6LoOq+JL6O0t0eSR2wqpjj/P1r6c+AP7P0OlQxT3drumchmZv&#10;6enpWWzub6cpT/Z9/Z1isPLv7+1LTMQWZl6nP+ePzr6y8BeDbfSLVZZIgPT1qr4H8F2+mwLKyBdv&#10;3eOorqhLtTy0PbFb80pbnlVpLmsi5JcgIE6AccdqhaYyHaKrsdx5PPrVi1i5HFZyZzk1tBg7iatR&#10;oBz7/NTYVyc4/KpsjGcYqQEVMnin5UDpjtzTHkwMgURqZDn1rWMQH4L/ACr0qaFdg6UJHt6USOqC&#10;t4xFuSeYqjpVae7LHZGOTxTJJ3kfy4l+Y11XgrwQ80i3t6nuoNddOlzasUpco3wb4LkupFvb5eDy&#10;qnvXpOjaNHAgxHhaXRtHSCMHZhVrSZwi+WldSXRHO5DhIIl8pFxTcgcmm9sUcdaskeDkcGlBzwaa&#10;nShjhc56UASBtvJ/OqOqa1DZwl2kqrrGvQWMBLv+teQ/FT4wQ2KPbWs26Qjt3qqdOVSWhMpRirs2&#10;PiZ8WLfS4WSK4BboFWvF73W9e8c6sba33Pub8B/jVawsdf8AiHq+/Mnl5+aT+g7/AI1694C+HVlo&#10;duscMC7hjc3rXY+SjG3U53KdZ9kUvAHw1ttKhWedC0zD5mavRtB8NyXEiwWsJ9M1c8PeFpLx0VFK&#10;rXfaLpFrpkQWOMbsdcVzVKnVmkY9EVtB8NRaXb5IzJ3zU+q3VvYW7TXDBVA71Nq+tWek25luX+i+&#10;tec+KvEt1q8rFnKx5+VO1YJOT5pG0eyG61rZ1S9ZkHyA/LUccinvWP8AbFjP3quWdwH6ZqjQs3WH&#10;jIx2rn9YQqc1vsu4ZxWfqlnvGcfhQBzN+FubSS3l5VlIOa5bwHrC+GfEcuj3NysaythfMdgAc9sc&#10;D+tdNqKujlD/AHuK4P4g2ksVxDq9tIwaNgflpVI80bMmL949N8U+CtJ8baO0F6/2jdGcf6QWx9CW&#10;GP8AOa810Xw/rXga/k8N30LXVqrMdPkuDtlC/wBzeBjA7HkdsLW54K8eb0RTdDdj7qwsf5of51ve&#10;ItRs9bsRFexW8nfFzb7v0ytcUeeMuU2ly2uVY4UWLyY5tx2/NDJ8si/gaw9L+HOoSeJv7U2bU6qi&#10;nlv/AK3vXceD7KK7gWc5xjHzfMn4Aj+p/Gt66fT9Nt2kAjjAGWbgV6FOTj8zJ6kmjQpZWapMRuAx&#10;jsKwPG/j3T9EhkQ3Kbl+8WbhPrXLfET4x2ui2rwWbspOQu37z/T0/nXlyaf4u+JuoK9wZLezZ8iH&#10;d1HqfWto0YxjzVGVGMp7bF3xX8Utb8U3raV4QVnZjiS79Oei1c8CfBiaa5/tHW2M8zcu0n+fWu28&#10;DfCfTtEt0PkbSAMn+I13en6NHGgVIgoHSplV5laOiLvGnojA0nwXZWtr5cduv/AlorsI7dY1xtFF&#10;TYzPyOkvZXT3x69KqTyYPVfoD/n/ACKiinEo+U9+fb/P9KbJIDJz69a/Kz9BFDAr8xXr609Ztq7C&#10;ce2aiEyMRn8fzoBzyTj0xQIlyCylWFIG+XGP4e4pIpQnzA9+tJMCo+U/eHy0AWIpeMN696sIxk+Q&#10;KMDjG7r7/Ss2JnQld/WrkcyEYB4rqj8KD3ugXEalcAcdKzb6DIKgH2+Xmtg/vDyPm6HntVW8sldO&#10;B+PpVGZzdzCQ7ZHXrn0rNvI0bIcDng8f5710eoWnHypuHqf8/wAqxtQtjC33uCPmNYyjYpM5+6gO&#10;T8p+vv7VVMm1mxx7VqXKHOSM5/lWdPEyuX2fe9e1YSiXGXRk1jqUkD70mx3Xrx7/AOeK73wJ8SLv&#10;Spo8XG4bsc559vb8q81kQxtycccVNbX0sThkbGfWojOUHdGllKJ9i/DH4wxXUcay3A+782fXvx+X&#10;+ea9j0DxRa6rApMiliOzDmvgPwd48vdKnjL3Hvt3Hj8z/n9a94+GfxnyI45p+wH3unHH6Zr1KOI5&#10;jiq4fQ+j9S06O8ixs3f7NcT4j8My2rs6Jw3+znt/9etnwp48tdVto/3wO5eldBcW9rqERC7WVl4+&#10;n+Ndi945Pg3PHb2yZWJI2/8AAfTiq0kTJwFzn+8K9D8ReD1bMkEWDjO7v2/z/nFcjqGlS20hR14/&#10;2h1qeXUfNoY8RHUkjty2KtRSfNgHn+f0qO5iTPlsvzcCmooHylOPrmqEaEMhAyrcdeKa12xYjg+9&#10;U5bnyo/kYjt071Xe7VNqK3zGi4bm3p92rszZ9sY9619OtjKhlxnoVx/n0rm7G4w6xZHzct757V2G&#10;jPCsSIXHo2D1qVIsvaRDIrqx6ddo710FowKjPpz71n2kcaDOR1q/CRtUKRWkfiM6i0LXlIwz/wCg&#10;002+OAP/AK9Phctxn/61TR7XAz/erY5ylLbbjsYcY/Oqs9grk7hitd7cjnb2zioZYWBK43Y/Sla5&#10;Skzl9S0BJQxCrtrm9b8HxTqRJBn/AGvyr0CeFj9F45qvJYCQ/vEH+NZypm0ap4f4n+GkVwrKsC8N&#10;zhenP+fzrznxJ8MJItx+yfwn/ln14/xr6lv/AA9DMN+36fka5rXPBEM64aDgcZz0/wA8VzSpnTGo&#10;fH3iPwLJaMwWHbjrxj+Qrkr7SbiFyCflwOOpP619XeK/hh55Z1gXPQ/L3zXmXi34VyQFmihU4Xsv&#10;tXJKmkzaMuY8OlSSNsEEbW/iHP1qa21GSGTgt9PWuk1/wTdWT7zD3xnH0/Xr/kVzN1plxA5Ujd6K&#10;vfr/APqpJJaGsXZanXaB4mntmDec2F/PGB/n9PSvSvBvj5YZFDT/ACNgDn8hXh9jcPCu1vujqNtd&#10;Fo2tS2ZXbx/e5/8Arf5xW1Opy6MylHm1R9QeGvF0V5EiPIMnp+f/ANeo/Gng7TfE2nMViU7l/wAn&#10;/PHNeR+EPG5i2lJDt688d69S8M+MIbu3WJpQSAOv+f8APeupe9sZHyH+1P8Asq2Gs21w6WA3D5l4&#10;HPpj14r89/ix8KtY+H+tTQz27eXvPlt+P+f/AK4r9wPG3hm08R6fIvl5+XO3A46dPy/ya+Kf2r/2&#10;aLXUrS5uLewGSx6L7muihVadnsctehz6o/N2Vxlg5xlv6VVmaXbjf835V1XxM8D33g7VpLS4gO0N&#10;/ePB9DXHzSsRhvuiu6MTyZX5rM2vBHi/UPDWrR3NtM2N3zLuxnn/AD+dfcX7LPxnu9QtLZWuGJZR&#10;1bnr/Xn6YPTrXwPoULT6lHG/97v3r6y/Zc0S5gmt5VXry3Xpn/Aj8qzxMYypu5th5SjU0P0U+H3i&#10;5tYsY45DlkUBvVsAe5I/GvRtC1bynVpG+Xp0/wA/5FeH/DCCX7FGGwvAO3tx1r07Sby4i+aTozfN&#10;/n6V4cZKMrHufFG56ppWpBgpz2+XtW1DfB8DO75c15/4e1xtixyP07+px/8Arrp7O9OzIbHy13Qk&#10;c8om79rBGcg+tRvdEngis8XDMuVaoZbgFjlf1q3InlLsl6XDBcEdMVQuZWywDU15+M7qrzXEarwf&#10;YVncfoV72ZkRs/lWHqk25Tl/vDH3hWtcTbVJz3496xdSYMGwp5+9/wDqqJbmlNWOX1udnDLuY9Sw&#10;/wA/jXJ6s7htuPyrqNc2lWBx/hXI6xOAWkUbf6UDMW/csxA+ob+lZ7zsvDFlXPNWL+ZcsQ+V/wA/&#10;/qrLluDneV9jUgWlnGT5n5k81ctrtl756HrWVHcBwQDt59OnNTpcFjgdew/HtQB0On6uQdzHr6d/&#10;f1//AFVu6fq5PU98NiuPs5XY/Ix9629KMsjqVGT059f8+nrQB2+lay3ysBnHOfr3/lXQWfiKWGHc&#10;XX3x2wc1yOjQu/KYx23VtXEbxQf6vb1PXt7VpbqRKXQ0rv4kvp7f67p1+b2P+elNs/jusEywyTfK&#10;WG3LcY/z/OvLvH2tNbRMGb2PP+e1eVan4vv4LqRkuWXbxkt3568/5zTlLlHGmmfb/hX412mobS98&#10;ueP4hz713Oj/ABAhuUUrNt6H73X/AD/ntXwT4O+Ll7bOGe5P3ume2fr/AFH41694H+NgOxBdd8bS&#10;e+etXCtqROjpofXWn+KgyqRJwK1rTxHuIBcY+teA+GPilb3KqPPVeAF7c4/z+ddjpfjiCYcT859+&#10;P8/jXRGomYShJbnrtvrMb8ht3rVjzre4G10rzfT/ABcjY/fd8fStqw8VgjDN2B61dzJxsdNe+HtP&#10;vlJVAM/erlfEfwr03UYWVrfqDWxa+I4n48yr8OsRMBlhRZE6nhXjP9nOzu8vBaFW/vRKVxz7d68x&#10;8VfBXxXorMbJGmVclQwxkex9a+xnNldD5kFZ+o+EdK1DcDEpzz93mo5TSNWXU+G72PWdLk/0+weM&#10;qcNlen+QP501Naw23dz2H/1v896+t/EvwW0jVIGjexU7uOecfjXlPjP9mS1Be5skMbMM/uyB+BqX&#10;E1jV7nkUOpI8w29Mfez+v+cV6V8M2aTyzsYbj93HTrXn+ufC7xN4bv8AJUyxLgqVznr7/h9a774W&#10;xzxiOOWJlPXHA+tEI8pNWXNE9Vi3Lbc55HNeefEpyZGAY/KvfNegr/x68nnHPpXnHxGlVp5ACxAb&#10;5cdOmK9GmeW/iPM9SYCZmzxk/hzXB/EJma0mKjPfg9iOn6/l+vdapINzEofz6/5/SvNfiXeqtnM7&#10;N3KnHPfpx06fjV7zOqjscT4F3S+JYcLuzIoK56Dtx71+iX7MNsF0q2Ma/LtUew46V+eHwzV5fFcJ&#10;RQNsw4kwOhya/R39muBf7GtQrMRj+L/PXmvcwv8ABZ5uYS/eJH0HYLstcH+7615z8b5QNKmH/TNs&#10;flXo9pkWu4f3a8t+Osp/s+QexH8uaEeej4b+Nd5nxFINzH942V9Ov8un4etc74KlBvGfB27sf5/z&#10;xVv406g3/CQy/MP4sqc8f5/yawvBN4zth36e/SvFxn8Rn0GG+FHpEcwxjPPs3T0q3Fc84A61zkF+&#10;6jCf5P8An9KtQXxz0HSvPOw6BLjKb2HtyelTRXKoc9V6MKxYNRYHbuP+FWvtCth/fP0oFexsw36s&#10;FBOP96rMd6W+UnP49awYpm++JOeMc1Zt7kN8jP2xkc5p2Gbkd+nU5/P/AD/+upItUQDCj7v3qxGv&#10;huCkA05Z1Y8tz14pAdAupAnr+H8/wpHv0Y7kPX7v0rFW68uLg5HT2FMkvSrfKBgeo6mgDae8ABU5&#10;bnBqu2oDGVbgZ5rNe7Dx7WTcB2/H0qN5TlWL4zVcpMpcptJqIxhjjHvQL/J255rFS5YfKW+X/e7V&#10;It0Gwd3b/IqieZGqdRIO0Y6/NSR6tIp4brz29KzWuMgIo9P09KYZj0D1Ni0bq6qPlDjr0FSDUoiT&#10;uPPc/wBK59Lsg5JDHHIqWO7U85+70+bpRYV0bL3QJAHP1FRPdbMrsHqN3aqAvBwOnzZ6/wAqa12C&#10;wYt90DGaoLxLz6gQdp6Z/WqtxeksQW9qpz3kbHAX6e1VZrlQSwPsaA6Fi51UDkN+H+f8+lZl5qhX&#10;5RIw7/X3/wA/rUV3dADg53fy9axtV1SFVZTJ83vQZ80mLq2skKR97HvXJ6/4hkjZmVm2gfd3dPf/&#10;APXRrWt7dw3fd+8y55Bxz/nPSuR8Ra2cN+89/vkY460S93cHcr+JvE0oO2SRudo5bPX3rzbxV4qL&#10;o2w5ZgwGPz9f8f8AG74s8SKpYJPnknlumTjP0wP85xXm/iTxCCMA/TGB6++O9Tyk8xR8T680k8jB&#10;2YZ+VmY84Hv71yl7q0vmM277x+X5ug6/z70uq6msm5iMZ52//X7+v61kTXbkGRv8/wCc/pQ+xm2W&#10;W1BmbzCT83HGeaaLhscs3+e1UXmKADPzdPlqMXZaTHr06D/IpcouY0vtBQfIerevv1pr3bHkN7Ht&#10;jms97nJ+b0474qN71gvzYwf4iO3X/PvTUQ5jQe/BXCngjlR3/wAimyaiSvzZ+XHbpWWbxfM29Dnr&#10;6ev8qbNdLkJvGPr0o5RXZoSXzIMMe3HNQyXrb12yd/mzx/n/APXWf9pK8KW/x9veiO7xKr5/Nv1q&#10;rAfWn7JDRh7fPRmQnn7o798847d/Wv0R+CDhtNh2Ox6An3yf/rfpX51fsnzPi3kOTkKflA+XOenv&#10;X6KfBJgLGCT+6BxjHY9vy/xrlxHxIqOzPXg4EKk91/Wo85Bp33YxxUOSzsgNKJMvhHZ2t1qwjYX7&#10;tVfMJfpVhCOw7100znmWIgd1aVmcc89aoWoB6/8A6q1LCPcwJH410xiyIx6mvp0XIZh9M1vad93H&#10;51i2IzwB2xW3YLtXcav7RlN+8c945craykH+GviH9si9AjuCvTZnjkDnn+Zr7W+Ik+21l/u7SP0r&#10;4J/bM1hVjuBn5trHCHuCfX8qpbGtI8z/AGWLiKXxbMVH8ePlPTdjqfy9OlfY/hlgtspf5W8scenF&#10;fGf7IeJdfklx91vvHPYngfgTX2T4df8A0RdqnmMD9BWP/Lw6ZfCjm/ircJ9lwGPrnjpxx+teQ+LZ&#10;v+JeeM8/MPUdP54r1b4rSKkUfOev4V5J4vKizXDfd5x69R/WtiI/Eeb6y+/Wzgn7vPJ446H8c16Z&#10;+zdEr+KrfLj/AFoGR64P+f8AHIFeYX37zWmLDlRt+bP5d+5/z39e/Zht8+I4ZFQtukAOCePT9Sa9&#10;TLV+8DGaUGfob8GYSNDgbH8FdF42ONJlAHVfzrK+EkO3RYSE/wCWeT+davjz5dGmU/8APM10VP4p&#10;40fgPjb46H/icKSBtMnyn8c/yrAskkk0v5Yuf97GP85H6Vu/HIEaxE2Qu6U/d9OeP8+tZ+k22NF5&#10;QfNk9T6cVzVv4zO+l/BR8hftCaFdX3jOQRNtVZl/hOMj2P06V6T+z14fvLNI5JUZm2DquR/+vHH+&#10;PNVfip4Xgv8AxPJvHIm+b5SO+enHtXpXwY0mKydY0RdqxgAD6/lz/P8AKuapKWprGNpXPpn9n3T9&#10;kCswwuAcN9f/AK/6Cvo/wuu2GNcV4H8E8CFSFH0Vfevf/DPEUf8Au1tT/hoxrbs3XJCfLVWVZXPy&#10;GrZAI5pjtGvIrQ5SFLdYzvNQalqEdlCxB59Kfd3aQIWc1wvjnxhFYW8rtPtCr0qo6sGZfxH8eppU&#10;Ei+YDIw+6GrxPXNeu9Vu5LueT5mb5g3T/wDVV7xb4hu9cvpJJZm2/wDLMen+T+Fc/cPGm4s3T9a0&#10;cktEEYj/ALYVGd2P96oLi/IhZ2kwB1/z+FU7rUoo1+6fWsPU/EcMiNGJRhRyPQZI/rWblc1Ue5Lr&#10;moXDuTFMv5nP8/pXDeINaIyrSgMv908A4/yaseIPEqxblil3Nkhtx46fpXD69q4WViz++7I/z/n2&#10;rOTZY3XNXRELlvUDn+VcXrfibbuKydvl56Y/X0o8Q63sZgHX246856Vw+ta15rsWfnovOT+tZObB&#10;WLmr+JHZmZJl2qo+VW6fz/z7Vzmpaw+cea3H93qf09f1qpqGrO7/ALt2bnjDdOD2zXoHwl+Eb3ph&#10;8R+JLVtrNm3hdcZOep5o5uSN2VGLloiP4ZfCy5vZF13xJAwUnMNuwwSexI/LGev4161b2+m6NYHU&#10;9UKrDGBtG3GePuj/AD65q3Bpmm6Ppp1rVk8uGMcLtHzc/dArzLx947u/E12YkbyreMYiRTwOT/T/&#10;ADxXJOcpu7OqEbaIPHnj+88S3XlREx28fEcatjjqD0/z+g5OW73fMzDpx/jTZ7nC5X+70OeKqySM&#10;W471DNloPefzWwx3Hoe9Qy3BYbM/h68UyaV4tu3dznPvVSabBCRIWJ6L6VlKQtycTPI3B6dfzq4l&#10;qRAxZ+MfeDVDZWrKwZ17f1rQCPjbIe/G2uWU7nTGFjz/AMfNe2pZrVm+7ncw4B7Vj+C9RvZdSjtG&#10;DSSSsF29SeR6D3/z0r0q/wDBEuugLJbKwbhVX8v19a7j4Hfsn3suprr+o2p3bgVhxjaPT6//AFhW&#10;tKrG1mRUpyjqep/szfCyM28Op6jCpmk+boP8+n/16+s/AngyzsrNZpE2rxgbfve1cX8Hfhn/AGTa&#10;xiaLbtUbs9uP6V6xbxiCJYUHAFRyrmbOStWl8JOpQBY1PHQUu0MfloVR1x+lSxoe9EmcYkceDwKt&#10;xoUGKZHFjkKKmRM9BUgPiDbc0/dgdfwNRsxXp+VCjdzWkYgSAux6VYiTYP1qOGLCkMakZwg4atoo&#10;lj3lWPq1VJbhpZPKi5ZvSo7id5X8qNdzNxxXWeBfBbSOL28jyf4Qa7KdNydwlLlJPBXglndb29jy&#10;TyFx0r0nRtISFFym1R+tN0bSEjUFlAFaZcBcLXYkc8mOdgo2x8cU3NNLAnIo3DOKokcaKaCfWmyz&#10;LGMk0AOaQKpLVka94kh0+FjJKox71W8R+KbfTrZ2MnQV4X8Vvi3LJJJZWUvt9761pTpuoyZyVON2&#10;aXxW+Miw+ZZWMu5uR1/z/n8a898NeFtY8fal9uvWdbfdyzfx/wD1qk8HeBtS8WX66lqwkWFuRHJ1&#10;bPevaPCvhWCwgSCCAKo/2a7HKNKNonL71SV5EfhDwdZ6Raxw28CqoHGFrutA0IyOoYYU0aJ4fZ/3&#10;jjiuit7ZbWLAGK45SOiNjQ06K3sotiiodc8WW+lR7EYNIfurWLrXiM2i7IWy1cjqOpySu0sjncee&#10;tZxj1ZfkaWr+IJtQnaWeXcfTPT6ViX1+gFUrjUG6GqNzeZ5Y1puXotiR7xhLuz3rU0u7L9a5WfU1&#10;WbANa2i36scg9aTBM61H3JuqO6TenFQ2swdOtSliehqCjl9etEUsQa4nxFALy0uLRl+ZAWU/hXpW&#10;s2yuuStcHr2m3Q1JRaJnzRjH50/iF5nlM+n60NWVbQfu1YAnb+g+ter+CfCF0baO41XaBgfuwoy3&#10;1/wqXQvBllpz/aroeZIedzfw/SrWreLrHQLKQiVRtGSzHhavfSKGrX1N6516x8N22ZmC/L8sa9a8&#10;x8dfF2/1S5fTtH/fTFtqqrfu4/c+prF1vxN4g8dag1po7OkLNh5+7ew9K674efCmDTokkli3N1Mj&#10;dc+taXhRj3ZcYreRg+CvhdqevX39seIZGmlYglW6DmvWvD/g6x0uNdsQ3L046VoaRpMNrEIYYcba&#10;0wscCbmHSsZc05XY5TvoiK3sUj5Iour+G2+QH5icCqera/HbDbHy3pVbw7oWv+L9SX7NGwUfekIO&#10;1a6qOHlU1eiOadWMdB9/rkxl2WjYVeCcdf1or1fwt8L9G0nT/KuYFkkbBZ2XrRR7fBx0s35mX76W&#10;p+GsUiKMpu7dv8+lPJWU/OccdKz4LliME+46/SrEc5LdefT0r8esfqC1RMeuC6/LxnNCg/eY/d4o&#10;3AnODx1BbrTRJ2Kfp7VfQzkrE0bbhgjP+0cU5gTgBvu+tMVyo5PHtT9yscMPlqkSMAHmZU1PEQy5&#10;FVnTcTjtT49yvy3NdFPmtqNdy3DKx5x/47U6SrKPm5PSqayE9vxqSGbCnOQelaGcnzDrqzjlTgcH&#10;j5m6/wCelYupadgkHd8rfe79cd66AOJUHX5ueKr3VukgORt9egz70COKv9NKs2N3H4k9az57RTww&#10;6D2zmuuv9OYcpuPNY19pzRn5APQD/P8An8qxlEo5ue3MfQtt/iDHrUMqASnA7Zx6Vs3dsfNwyjv/&#10;ADrOmiMDgknHNc8omkZFZJWjbYS3+yMVu+HPFl3ptwpW46f3m69gOOn/ANf88WSJX52LuC5+Xt71&#10;FKNpyr9aiN4yui+a5758N/jTLaCP7RdkrwfmPOQeP89f6fQPw/8AiraajCgkuFz0bHXr6fj+P4V8&#10;H6ZrNzYyrIkrbvQfy/SvSPh/8U57OVStz8393p/L8P8AIrvo4juctSjzH3Va3NrqkG4FefSsnXvC&#10;cd9GXWPsen+T615X8OvjJHcpHC91kkADcev4V6xoPiuy1aJQZFDEdC3WvRjJTRxSpygzhNc8NXVo&#10;/KsR3+XrWFPDJE/zfw5z65r2a80e01CIlR71xvirwSygywrz14HvVEnns0ytKwXIUfXmoTIrsZW+&#10;6u4AH1qzqmkXdpJteFlzxuA6j6etZ13DOIfKbOTknHpj/wCvUSNaYi+IktWa5d2+VifmyMVsaD8R&#10;YPMWN5vmzjrz7/r/ADFcdrWj3Bj/AHW7cVyev+eay7fTtQs596k9huHH+fxqDU980nxXBcBV3/w+&#10;vNb1jqyygEOMNXi3hLU7lFAlY8MBgfhXoWg6kxK5k4P3jTjLoZyidzb3WDgufu+9aFu+QGUcVg2N&#10;wZVHPate1lJXGMe1dUXeJxyVmaKNvX56bMNzcGmRzMOAO9Tou8ZAP+FaRIsUHtcnHY01rRQo2rz2&#10;NXzDxkGl8vB2kcdqLDMw2mOSP/Hail06KYYdQfrWoIlbtTHiHQVm4qRUZOJy+o+GIJUIK1y+vfD+&#10;G4RsRckt/D0r0wxAcBTUE1jFKpQqPy681nKlc2hWPnXxf8JPN3KkCkE8seoGf/rV5L4u+EN1aBmi&#10;gPy8/ez2z/T3r7R1Dw3DMNpg9/0/nXJ+I/hvbXqsBaj0H6f5/CuWVFdEdUaqPh/VvBt5YzMhiP3u&#10;D+P/ANf61R8ma1OxgVA5HGf/AK39OtfUnjD4KR3KyOlkA2484H6V5n4l+Ds9s3ywdG+X25rGUGja&#10;Mked6Pqc1pMCrEfMC3PvXf8AgzxW8AVfO+X/AGu3/wCv/PWuUuvBN/ZtsaDgN/D3/wA/55qbSYLq&#10;xZY2Zl2/n/n/ACKunKUdyZRUtUe5eH/ES30Ajd9ytx2/L61hfFPwTa+ItPceXuyn3lHX/wCvnv8A&#10;/Xzj+D9TljdQXK7s7uf8/wCc16BbYvrPZOo9MEZ7/wCFbmZ+cH7YH7OsU6XF5Y253AnbtGT9Py/z&#10;xXw74s8P3nh/UJLW4hxt4OORX7RfHr4Zxavp8yPCGIQjLemMZ6fjX5w/tT/BCbTtQm1G3sjnacYX&#10;g47g/Wu7D1m9JM87FUftI+e/BEkP9uJv6bhuH1r7i/ZXg0+5t7ffs+YDaOvQen69q+CbhLvQNWLH&#10;crLJ979K+iP2avjsmj3ltb3VwFG4bgWP5/5z1roxFOVSnoceHqRjPU/U/wAAaHENOUxjt+I4/wAB&#10;/wDXreu7M2o3fdH8sV498Bfjrpuq6bFA92jblUMGOP8API/P1r1688QWOqWQmtpMjs3Gf58f/Wr5&#10;uXNTlZn0FOUZRuh2lat9lnwJW47Kf8+ldfpevqQrB8rkf/qrya91lYbll3fdYFtvGP51u+HfEo3K&#10;ryr0yS3v3/lXXTkKcT1OLWElG786G1MSZIP8XfrXJ2WsIUUM/Xndnr/+qry6kGTJYNnB/wA+9b3M&#10;eQ15b8khRjvz6VWlvyp8s/eOT6Z/z/Ss6XUgMYfnrkHrVSfUnzlGPfv7cVN2UomlcalGyHZL+tY2&#10;o32d2WyP9nv71FPqAztZjj1xWXqGoEKwL445FCRT02KOt3o2Ell575+nr+lchq9zvyv6e9ber3Db&#10;WyeMY+90965XVpvMLYYZbP5/0+v8qGSZOoSjPLHduI+bj/8AV0/Cs15iOApz0+9Vm8aZiyrGTuHK&#10;jjn/AD+gqo0Zdhxn8Ov+f61ID1uznJ781ftX3ABV+Y8f/Xqjb2eeAvqOv+f8itixspWGzYc9fm7i&#10;gpl7TLYzEHauP9rrXW6BpDPtGeqge3pWRoOmZKnbzuBO1emf84/zz6F4V0gsVJh+YdOg6f0rWETO&#10;TLmiaEUi+5/47yfb2pniOL7JBuDLujwOOPf+tdbZWKwxBgGP17VzvjSMi3bPy8ZIyOf8OP1rfl5S&#10;EeG/EW/ZN6KPvcDPQd/8/wD168e8SXuy5bYT1J+Y/wCTXq/xMhG+Tcuc5zj/AD/+vrXjfidfKlkd&#10;/lO7Krz0zx/P/PWueqjWDtqVodamgk3bmxu5w3Iro/D/AMQrqBsS3LcnG1ug/SvPLu98qTOfrzmk&#10;TWtj53bhnj39uvofXv8AhXH8LNea59E+FPjBNbBYp7j5flz83ToP8/UfSvS/DPxmOFBvWP8AtFv8&#10;5zivj3TvFzxbQ0jdD8oxxx2/ziuo0b4hXNrIB5xXb1x168DH+f5V0U6nchxPtjQPitFMVD3Iz0+U&#10;4I9a63R/iEkwDi5+Xbxu6V8WeHvi8Y2WOS7KqAOCxAyB79hgV3/hv40bVVvP3cDJ3f1z19P8gdUK&#10;ljGVNdT630/xnnkSY5461taf4xHQz/m1fNXh/wCL8MvIn5z90t157/hz/jXX6L8SoZjgy7cLnb6/&#10;5/z042VQxlS7Hv1j4pRhzL+TVr2niSPGTJu4zxivDNO8eoSoa5/4C7f57f59d7TvHoKqRLx16/jV&#10;qSZnKMuqPZINagl+Xd17U29TT7iBt6KOK850/wAZqx4lO31PStRfFw8jf5mV2/nTM+UyPHfhnTZd&#10;7xoPUK3+feuT0zRrW0vN1um1c9BW34k8SLOSrS9O+eKy9MuFuJt4G4A8H8amKCXwnRFlW0Yt/d61&#10;5d8RZVNxJnaMMxxg+uf5Zr02dttrktj+9XlHj2UvNIc9WOePf/P+Fd1M888/1TKszp1H3Tux3/x/&#10;nXlPxRnaO1kQjAdsfNxu59hz2r1HVMDcBnvx6e9eTfFd/NgZEZdu7LPyP89On+RpFe+jqp/CYnwf&#10;UXPi+MncVWYbsjr8v+fpX6Xfs6wk6Vblxnoc/wCfavzd/Z/t7e68Xwnlv36/Mw7Z+vb/AD3r9Lv2&#10;eoGj0e2LDdlV59OK97D6Yf5nmY7+Me1RDFp0/hryH4/XOzS5s5/1Z+bPSvXlOLXBH8PevEv2h7oD&#10;TLiPPOxse3FZo5I/Gj4M+NU5HiW5Rx8wdmP6/wAiTWT4JDrz2PVvy4qX4z6ip1+4KsN288+v6fT8&#10;qqeArqIpvY9t24465INeFi3+8Z71Hodish2Dn+GpTcYP3yPx4qtFIjJuU/mKk4/i9O3auA6r6Fu1&#10;vGgXcJOewq5bagwbLn+VY6ybW6fNnipFuNoAU456/wAqoNDcW7BIKv7/AEFSre4Pykf4c1iR3A2b&#10;d/0X0qZLrA3s26tAbNxNQYE4YbeB8w4/z+VOTUgQQpPJyMH86x0uVJ3K+T/u01r3LAc0GfNI3l1F&#10;XGM96d9tbdjcvP3T6VgpqHyZdv8AgX+frS/2mq7gJN3+elAc0jde7LfNnt6/rTXvQqsf5VjLqQAx&#10;uzz+maE1DzV8wqc4oEabXh3ZJP3u/UUC9YncX5b1FZn2vud319eKVLzc3yv78gUCNganj5j1x+X4&#10;+lEmoruK7+n61ktfcYZfoP5fWq017KX+Q8ev/wCr/OKqxaujoY9QDDBkz3zx/nFSfbFON/8AkVys&#10;WryIMHPGfl9Tjip01sGTa/8Ad5+ajlC1zoTeELkltvXDVG9+xbCSEgdS1YLa3E3Kvz16/wD1/pUY&#10;8Qwhs+Zk/wA/8e1HKKxvTXrdN5NU7nUgOWb7q59MelZEviPK7wd23k/L0Gayb3xAwJ2uM7v4m5+v&#10;8/pRyhZm3c6tHIOHX0VvT/Jrnde1dRG6l2z0UjOPr+QrNv8AxGdpdW+bnPzckf5/z2rn9a8Tfutr&#10;N67cd/z7UuUNBuv6+TuCuOGJb344H+c9a4fxHr5hDSNKFHJDAfhx7+5/WneI/EoUswb733jzx/n/&#10;APV61wPiTxMXDHzvvEHGT1/Idunb+RsiU0ir4p1kyKU80nJbknocf4/nXn+vajvaRBIy5bPfnp/K&#10;reu+IG24MmTux+I4xwfX36Vyt/qgLfe98E4x9Knl7GXMJdXnmHdkAnnk4xx0qjLPjq+cf5/z9ail&#10;vMtjG73B61B5px97+HH+FKxJP9qbO4HORx14phmb7wB/HvTWYsAHcfe53DrTS7rGyj6tzSGSG4wo&#10;DHjbj5T61G0ju/XryPlphZsZX+H7pz7UzcT8x/XtQMPOOMZ46bc0wyOTktn+tK3U5x7f5/KmkgjO&#10;7Ax/n/PvVRJY1mdV69e/pTAzBl+b5t3HFPcrwwHtj1pihdykgbQ34VROp9afsky/LbHqrYKr/e+7&#10;6e+fWv0X+CFwn9mwAMSuAep+v+f6V+bv7JFyrC1VHUYcAlsYzj/OK/Rb4Fz50y22q33V9Px/HiuH&#10;EfEjanse1CQmIYPGOlQvKVOc9RTRNmP5eyioPPw5I9KmIuhaDEux7danic7d+ff6VQWXLA5CjpVm&#10;GQNHk11UznqI1bBgxzn2+lbNhtO0g/WsPS/m6n8q6DT8jA5rsh8Jn9k2NPU/eFbER8uJiDzWTpxO&#10;MHvWg8gW2Yk9qaMDh/ihfCGxmyR90496/On9s3xGXmuUWT5t7BsMTkbiD0x6n8vwr74+Murra6XO&#10;xfACk7vTrX5jftjeJmk1eSMMq7Zcfe44bp268/l7VcV7rZ0U0b/7G5BmZ1X5tx3Nk579P5fgK+yN&#10;BkH2UOwO7A6H2r43/Y0kItMnLNu9ff8Anx+tfYGgTbrRc8FgByvTiudfxDol8JzfxSdmC/L/AMC2&#10;9f8AIryfxtJi3wD6Y/z/AJ6+2a9R+Jzos0e9N3y/eHbNeVeNSpj2ozL3x6/5962FT1kjziV8ay7b&#10;l27urdBz/n3r279lGFZfEULlGA3/AC5/3q8MLK+ptuz1+6e3J6/SvoT9j7TZbnXYREc7cBuOCc4H&#10;5YPrXqZYv3jFmHu0D9BPhXFs0iP/AHKvePR/xKZc/wB0034a2jQ6VEmV/wBWtSfETKaVJleiE9K6&#10;HrUPFXwnxj8biX1e3DDC+ZluevGc1HYeUmkruA2+Xnt0p3x1dofENvGvKlz29P8APr/9bJN9Iujk&#10;Bf4OOn/6hXNW/jM9Cl/CieT+OJLa48SyNDx++3fL+n86774V2/lBgOfkU52//rrhF8J6nrfiJpfK&#10;+USHbwck5OOfSvX/AAF4RutJsPLKszYBbC9Pb8sfj61y1nHlsdPLoe6fBRilsgMmcNySK9+8Lykx&#10;ICP4a8F+D1tJBEq7e+f517x4aA8hSPSt6X8NHFW+Jm7JOV6GoJ7tYgzlqbdyiJN7HiuT8T+KEtUk&#10;/e7Qo/OtUuY57rqR+NvGaWcLgTbcfe/wrxPxh4tuNYuGUSNsHrmr3jvxi2pXD2yM23PbpXHXNx/E&#10;f1qn7uiKjHm1ZHdXGOc/4VgapqewswYDb0yetXtV1FY12luvNcP4s1oKnLc44/P/ABrJ6m3oR654&#10;pIXbE+0ddxrldR16aQNGshLLgn3qjrGsTNIwMh5/M1kS6jGsbPuUt1C1OxMU92S3+rSxxEt0xgL/&#10;AE+tcj4m8QshZ5J+FbJ+Y/Lz39K0Nb1yGMO8ig91LN/n/PtXmfi3xQslyzJ+JU/MDn8vT/OamUih&#10;viHXPM3LvPXncvQ/59a5HUdYZnZQN2/Ix1z6/h+lQ6lqwuHYI7N2HPv0H+FeifBH4KyavcR+L/Fd&#10;rJ9n4a2t5Mgyk/xHI6dPryazvGMeZjSLHwY+DkuqtH4t8VWx2M2+1tWGN/X5mH8sj/6/ulnY2Gj6&#10;d/bOqMsdvCM+mfYZp1pp+n6Jp7azq7rFbwqS28Yz0wAPzx/SvLviX8T5/F2oeVDujs4uIYV/hGcZ&#10;PHXFcspyqSuzenF8w34heP7jxReMI38u2jO2GFew9frXFXt4GON1SXt1nJ53dcVm3E5cZ+nQ0HUl&#10;ygZdz5IzULsoTBZuaQzdwxxSbzIdqjPBrOcrIQohedvkRuP7uf8AP6Vbis4LLl/mk64NNt28pCsY&#10;y+Ms3YGrdpp11curEYX1P/6q451Dpp0yK3jeaQKse4kD+dbGl6XHEommO5m7g98f5/zmowbPTl2v&#10;9/aT8ueOP6f59+q+GHg7UvGmrxuI2MCsCzYOCfw9+3asYKVaVonV7lGN5HXfB34cTa7qMd3c2o8t&#10;RkKF7f3v88V9PeAPh5DaRRlYtu3+Hbis34T/AA+h0+1iRbdcbFP3P1P/AOr/ABr1iysobG1WCFFG&#10;0fwjgV1KEYaHk18RKpKw60tILCAQxD2PvVqH0quQ5arFpG3BNDOFliNSx+7ViJQB0psKbR8wqQ+n&#10;NZgOBzxup5IUHBpg44z25ppbfx0rSMQHIzHnH/16sQAkZqOCLPzbfpVjcEHStoomTBpAtV55y58u&#10;PlicU24nB+VPvdK6LwP4OlvJFvb2P/dBrppUubUl+6WvA/gtrgrfX0fPVQa9K0bR441UlNoFM0TR&#10;ljjUBBgVrlgi+Wq9PSu2MeiMZSAkKNiikZsnOaZv55oyM4xWhI7PvS5zyTTenU02adEUsxoAdLOI&#10;Uy2K5zxR4pXT4WYH7oqxrGrYUruriPFUl3qMbwQE/N/FUuUY6s0hT5jyL43/AB7bS5GsY2cM3yhs&#10;Vz/wysv+ErnXVdXztZtyo3f3NWPi78OVL/arhQ+GzuYdK3/gzplvc2ShFHy8H5a6Kdb3U0Faj7uh&#10;6l4M8MxOqLbw8Y7V6PoPhONFBdT74rD8FRQabCvy/wDjtdta6zbLEPnHSpqVJXsjnjTUdyRLSC0i&#10;2gbQKwfEOvpa5hhb5u9J4k8XIgaOBvm/lXCaxrxLNh+/einTctxSkomjqGo+dlmfnP5VjXd6o4DV&#10;n3GsjoZO9VZNQSXq+6tPZi9oia61LbworF1LWWB4bFXGglus+WtV5/D87jr1pPlRSk5GHJfzvNkG&#10;um8MSzuFVvrVOz8METbpR+FdLo+lfZ/ujjNZSkVHubOnSt5YzVon1qvCqqAuKmwhXcW6VJsQ3SCZ&#10;do/OsXUYLW3XIK+rMava3rUFhAxMgAHSvMfHPxDcMbe1BaRxiOL+pNaU6bkS30NHxh44tdMtTtlw&#10;uO3V64i107X/AB9fLLeho7XdmOEdx71oeGvBGpeJLsalreZGY5VT2FeqeF/CFppUSHycMB8vHSql&#10;UjDSBpGPLqzL8FfDyx0i3V3gH+Ndpa2Uca7QMU6KFVUErxim3upQWcRLN0qFHmYSlcmeWO1j3E1h&#10;az4kJLQW7/NnFUr/AF291WcWmnozFmxxXcfDb4Py3bx6p4ihXjmOFufxNdtOjClH2lXRHLOrzPli&#10;ZfgX4aal4pnW81AMkOc89Wr2Xw94Z0zw/aLb2duqqox061ZsLG106BYoY1VV4G0Vn+JvGGn6Fbs7&#10;yjd2XNclbEVMTLlirLsKMIx1e5qT31tbELJIq/WivAfHvxtH9r7Vu24B+WNs45+tFCwkbayL/ePZ&#10;H48g4OCexqZZCp2M3Tnvmqcc6lMSMOelTDZKu8D73b/P+fzr8okfpUC4JmJanK5DcHtmqscjZ3bf&#10;cVMCXG4Nn0X06UXHKJYhYEAF/f61Om7YrAD0qoj8Yc4Wpops8FsmnEyJlGfmx/vUFCR8r9effNSQ&#10;ZIUH09+akWPc+OP9o12rYmRXKgEBSCv+z9aVSyMD147/AMqne2YtvAHYtz/hUTRfNvCkd+TQSTxs&#10;zqF68VIGONrmo4cbcMeR2qVN45xz6c0AV7iEScrwfXb0rOutPAZmH4/4VtMis+fLGD+vvVee2807&#10;MdfWgDk7+xRAGYc7fmY9/brWXdWu37574bP+fpXYX9hncYx77ugHcVh3tiEPyJjavzL/ADrGcSkz&#10;m54dg3qPr6Y/ziq0iCRgNv3ePl7H0rXubXG4lBz+tULq3kyzFu/zVzuJcX3M5PMTgHnv7irFnqL2&#10;5bbIfXhugquyOGO4fr1602WIodit7cmlsWd94Q+Ic9mwzOUUfqMY/wAPevbvh18YmHlxXNw3Xuw4&#10;Pp/X0r5St53hkDBuB972/wD1V1HhjxfLYuHSbB4Hf/H/AD/Ppp1HF6mUqakfefg/4iQXka75hjbk&#10;naecDn+tdcJbPVIcA/8AAhXx58Pviq9tIv7/ALD5S307f54r3HwR8T7e6hQi5/hGd2OK9KnVUtGc&#10;NSjY7TxD4Lt79GdYhnHGOK4vU/A13Bcs/l5XdnG0nHavSNJ8RW9/HliOvOD0q1d6XbXkTExryvO3&#10;vW3LzbGHNy7njbaDbyM29ev+P/6v8iobjwxZjDInPXnp3P8AOvRdd8GqzGSJOdxJOef/ANfNcxqG&#10;i6nasy+TuXHy4rGUGdEZXOdh0CG0m3Qpj5v0ra0tzb7W3fd5+btVW6donxOu3t39aji1S3VR83b/&#10;ABrNXiXudxpGoCMDe/GR/Fx/nmugs7pTGCpX86820/XkU/LN97+E10GmeI4mICzfhXRGRhKFzt7e&#10;5DAAmrkJ3HCn3HNcxZavGxUhvQ/erVtNTX7rP2zW0ZI55RaNpVXPShocjgfTd3qrbX4baCfTj8Kt&#10;x3MbLgN7D3rS5nqiIwj+EdT600xY+VvyqwHRxkCmsFzuYc9qLaFFVkwM4pojwclasBcnn1prIxPX&#10;ipAheIEcioZ7JJR86fjV0rTCARz+lLlTHzMw7/w1BcoRtHr0/WuX1/4d21yGUWg5GeBXojRA89Kj&#10;e0Dr8wrKVPmNo1nHc8D8TfB2Ft2y2Xb16dP8/wCH48Lrvwoms5SPsfH94J0P+fzP0r6ou9Btp1bc&#10;gGfYVg6t4Lt5Qxjtw2fQdqwlStsdMa1z5t0/wjcaeyqsLKob+o/+v/8AWrtPD9rMkfz9c84PTmu4&#10;1HwDEJWcQjLN/FWefDqWWRt24GflWnyyHzI47xroEepafIoXsdu36GvkT9p34Qw6rbTSrZnPJ+4O&#10;uPz/AP1ivuDVbINAy7d3ykV4z8Y/BsWo2szmFT8vHyj8/wA+ff8AStI3REuWSsfj58cvhjNo1/JI&#10;LQr67sqM+v8An2ry/SNUvtB1Difbtb5f8a+6f2mfhTFIs08dpnqPu9ucdOg/z3r43+IngmfTL+Rh&#10;FtCsSOOtelQrKUbM8jEUXGV4ntn7Pn7RmpeH5oba6v22gBV+c8enr/8Aqr7I+GX7RX9qWkey+U7k&#10;X5d3Az/T/wCtX5YeHdcm0e8Cs5Xa2a94+EXxpn09o4GujsyOOPb/AD+NcuMw6m+ZHRg8RyqzP0Zt&#10;/FdvrcX2yCYNkZ+U5z/nitrQ9XkODu+62evA/Ht/9evmv4XfF9LpYjJe7s4O32x1/Xp/hz7R4d8W&#10;Wl+i3Fsy8L8wHTOPWvLjzQlZnr3546Hrek642FYP759/8cVqw6tIu5WbGew5zz/n9PavP9L1mN0R&#10;VkGf9pv8+h9a2bTWyV2LOeBnmunmM7nVtqhY8SdQPmpv9oBl3u3X3rnzrUbDKsR1+734pU1ZWGFm&#10;X2ouFzbmnZky55281l6jcIDkNjGRn3qGXVoihxwfyrPv9SHzLnblT+VPmJKerXjEYDcN7/5/qK52&#10;9YvJ87Dlv4f889qu6pqsYXzBJtXJ+XPXH+elYt7fKTzgr36UXAYI1ZsbAR06deKSO2QjGzryc4pk&#10;d1G7bgR156VYhcseQfw7UAS21puJIDM1bOkWCsyhE9+3XPHb/OKq2Fr5vG3uN3tXVeHdL3OrEfxY&#10;/D/J61UY9yWzT8NaO0rKAm5emcjrmvRdA0aOJFO3nbnO3PXp/k1k+FNGBVSF6Y79c/5/Ku2sLTy4&#10;sLF96uinHqZylYZKqxx71H3eua47xoGaF17Kfl9sdq7K/wARIQB/n/P8q4fxjN/ozE/d6jp+fbH+&#10;fetJE09Txb4h2pk8yQY5b0rxnxdbhXdymPlI9eO3H1/z1z7d48TcrqFx8zEr0z04+mK8e8ZW6s7b&#10;T7/N3PrjFc8lc1TPNNYZhlkCnn+EcZ/z/n1xLi+Cn77c/erf8QwKFZivAGev3eK5K+Pl5bP17d6w&#10;lTK5i6usPGdjP8oH3d3vnP61PB4jKsCZO2N3445x/n+vJz37RvxL0Py+xqFtaaNuZPu5HzN0/Gsn&#10;TY+c9CsfFc9uA0czfXcRn/P51u6T8RLi0ZSt38obr26fp/hXki660edkmQF4DcY98Z65q1F4mXfv&#10;LY/XjvTjzRDmR9AaD8WJwmRMyj/rp9PU9f8AHn37nw/8Y22oWuv4s7VPP+evp2r5Rs/FflZKSfKB&#10;jv06Y/z+ta2n+P7iA+YZmb129jxzW8al9zOVj7N0L4wLNsR9TGfl+8/Tn/J//VXWaN8VR8ri7IB4&#10;yGPXOP5/55r4q0j4surgvcNkLxu4Pcfj/T9K6nTPjJ5Z5ux8vT5/z6df/r1tGRN2fbWjfFRGjy02&#10;c57gZ9K3oviZE9rvNwnT7xPt/nrzXxjpPxv8s7ftWc/3cevf/wCtjFdLYfHH7RB5QvVY8fKHH+R/&#10;PntWxnLl6n0m/jNL25+WXcxb+91+ldd4PuPtLLJu7j8OK+a/A3j99WvI2W4DZbHXJPP+Of8APFfR&#10;nw0nFzaRyj+7yfX/AD/9eqj8RjVkuXQ7DUGb7GWVtuK8j8cTFpGVR90n6n8fwH5161qv/Hg+eflJ&#10;+97V5D42bNy5P3fTPHrXoU1oeWcNqzAq7BsL+Rx/n9a8e+LMzxWzDcwXOckfL0xn9f8APFevauyL&#10;DIDn5mJ3c8/lXi3xdlVkUiMc+i/d/l2z/wDWrSn/ABEdVNl/9mi28zxXGQrN83ygck9B/Wv0u+As&#10;Pk6VbjauNoGFA44r82f2V7ZJvFcLghsvj5m6c5/zj/69fpb8DUC6Xboy/wAAPXrx/wDXr3Kf+7nl&#10;Yx3qnq7HFqR/s14L+0pc+XpNyQ38OP1r3iZsWhOf4a8C/aEkaa0mjK/xHp+fX8KzRhD40fnV8Z9Q&#10;vx4huokjZmVwCyrnPcDp6Y/+vWH4Q8V3FpxKGQ/xbhyOnI9v8/X3rXPhVZ+I9Wk2QR/vMEsPl/AD&#10;HT/PrXQaZ+yRp2o6eDLa5Zhn2Gce/wBa+fxNWHtHdH0NGnKx4zpPjKORQyt95cspbkc8d/8A9da0&#10;HiWMrvMgGO5wM8f5/wA4rrvEH7Id/p25tKLD2z0/D8a4/V/gl470RmWJHkjDYyy88HqQB/n9a5bp&#10;7GtpFxdat2XBYA9evT2/nUkeqK4UlvvdPy/l/n0rkbzRfFmmSYvdOl4B+6rFT7VGmuyxMsc8Txn+&#10;LcDz/nn/ADzVcoHbJqafKGXHHQnFPXUwWBVun+17/WuQg15SmePvc/55/P8AybCauVOIiAe2Pypa&#10;gdcdTBX5T8x/SkF/uJTzPp/n9K5ePUZQdvm7uc7c5/GpF1Cdkxu7fN8uaQWOiOoxhCAy8c5zSNqk&#10;ahjnH9P/AK1c1catIY+Gb2HPNVX1m5IaNG2nt8xqiXfodbJqYUMRncMdV7df5f56URawittZ8Efh&#10;/n/PNca2rzK/39o77vTNQnxBODkD3xu6D/GqSj3A7ldXDcCf35b/AD+NKNZcbctuyvT/AOvXDR+I&#10;95Jxz7+ufrzTx4ijXKGT+EkjdnP+RWvKHNE7j+2mH97027frUZ1JcENJwP4uea41/FIQks525PQ9&#10;P8/0pH8VGM71k529CM/1/wA+9PlYvaROtOocfe+7k/5/CmnUAhLb23cjvxXGy+KlLYMnPv37f59a&#10;j/4S1kX92/8Aun2z/wDqGOf6UcrH7SJ2L3pPO8kZzVaW9fliR8p+9nt/n8q5d/F8TDYz4+X+9/nn&#10;+VVbrxYroo80AAjA9eQf8/QcUcrJ9pE6G51eSNsqVweCef5/561nXmvcZZmPzYbnoR7f5/pXO3fi&#10;uEBnWY8/7XT0z+tYuqeL4Uh81Jj0z83X/P8An6rlZLqPob2seIH2Nl/bbjv6fWuV8QeKWUsqYyx+&#10;XgcfWsvVPGEE4ZFl2jaQxY8gfh2rk9e8SbRky/MB0Y/MOP8AP5UuXXUjmZa8SeJhl4/PH3uGYngf&#10;z/z6deH8QeISyt844yApPfvz69OO1M1bWSMkuQd3y8/zx7/pXLarqJkkbPpnb3OBQQxuoak0ozu9&#10;een+fpWVNcbjncME/N70y6vcnAH+8KqtIJMygnBbLfN9aAJC+5sg8Y6UBwCCeNpztziog3ltkPhv&#10;rS7SBk59PpQA8zFT8i546bvfrUbSSOuAf/r05V3DH3T0zSCNtwUDNTYAdiMjPv8AK36U1VL4Gev3&#10;RTvLLc/1oKNjKj6cipKGBP4qNm7lf171JtkHy9O3ShshuOmOaoRE0aAbSeF9OKjVXVgMbmLY+7xV&#10;lVUjHLUxoxgAevIp3FY+k/2S7sxyW0SvtVZEIZh3+XJ/z9e9fov8Cn22EYZTu4OCOn9a/Nf9lK/S&#10;G4gUZ++pXLcAYHH9a/RT4B6jHNYwo0meMbecZx+lcmKKpvoe/Qgtb4+bgfeqvI2D8hotrgvaDk/d&#10;x16VE8y+Ycvn61ima8pNHJz2q1A2Wzis6JlHH41ctJBvAzxn06V2UTCpE3dKBUcHiuh09RkECuf0&#10;zIbqOnrW9YHaAwHSuyPwnOo+6zbszxkVNqVwI7Jif7tVrNieKg8SXQisygODt9ao5zxT9ojXWtdE&#10;uFV/+WZOc9R0/nX5Z/tVeJTfeOvsEeW/fZ2kgsOT6ZP0r9EP2sPEotNEuMSKzYO35hjODn+f86/L&#10;H4t+IP7Z+I83lOoWNiGBIIB6gH3HpR0OqMeVn09+xujf2eit3Ycc4I9O3PevrjQJsWijHy7f4u9f&#10;I/7JJMOlxkJ/d7Ekc4z7fiK+rPDt0ksP7tv4fvf0rGP8Q2n0RgfEm4H2lUyrHbgKze+a8u8bzMVV&#10;dnydTx2/zxXo/wAQZne7ztP4L15rzPxv1AX+EZ+v/wBbj9a1HR+M89jO/UJJHIJ8zoRnv9cf596+&#10;n/2LoYjehsjzGkAXnPGeP0zXy9YJuu5GKf8ALQk9t1fVv7GmnbbmOXbz32n04H+favXy1fEzLMv4&#10;aPvT4fx+Xpik/wB0Y/KqvxOnX+yJPZTVrwOnl6YM/wB0Vi/Fe7SPSJHNbR/iHkfZPjv49XRm8X28&#10;Ab7u4r7cjP8AWodD01L+w2uP4f7v5/5/yaPxivjceN1wSMLnntk57e3p6103gLTHfTd7RDcfXqf8&#10;iuPEX9o2elR/hRLXgP4eQNKs32fr7dec/j+PpXpdt4NsbGz3+VyPX09Kh8A6UsaRu6AHgn+ddNq2&#10;1bRlxXDvIuUrEXgHyobr5PlAcKo/z9P89vavDcsYgUlq8G0DVrfTLgtKejZC+ldbZfFS2jDQmQr9&#10;MV3U/hsctV+8ej+K9fhtbZv3wXavr04rxL4g+OzdSyW1tN8u7G4VT8f/ABYm1JmtrW4bZyOvWuCn&#10;1CW5dmY53dfeuymoxicrV2Wbu9LMQXPXvWbqGp+Su4SHI7r/ACpl5cCGPLPg/rXJeJfEaQZUOc9h&#10;njv1/wA/zrOobRLGr675jMkb/grf546Vy+rCznXEsm5ujfN2/P8Ayazb7xQsDlt/8RPXiq8/iBJ7&#10;b7Qq7uxbt0/z+VZ2L5kYPimMWCsYbpWC/dx2yPX/APX6c1xOreKHGdzKR154/wA//qrW8Y63LIXJ&#10;kb1+vv8A57eteV+INaImkRZPl3fw8fl/kd6xqS5R6l7xL4vkuAdrkBl+9u6DHBz2/wA+tcHqurtc&#10;uVR8ls/xc89f8/8A1smtaszfKWUA59efXv712nwL+EUvie6j8UeIom+wq+YYW/5bEHv7Z/PFYylb&#10;VlKLbND4CfBCfXpF8X+K7f8A0VWzBbyD/WYPBx1x09f519FadpdjpNg2pan5cNrbr8hbAH0+v0o0&#10;ex0+w09tQvzHDaW6/hgdgMfy/rXlPxb+KF14uvH0vS3aGwh+WJVYDd15P6fn+fO5SqPU2jTZX+KX&#10;xWvPGF99isD5djCT5Ma/xcjDH6jNcW13820Hp93tSSYG4seTySO9RMSfvcf7IJoOmKsh0k+BywHc&#10;e/FU5nkdm5/I05nZQQRn0qNYzJhUXr0H49alysrjG4klcCMH73K9zVqJWCmJBy33m/z7UQQMnyog&#10;YsvX8a1rDTlRsnjHPt/+uuGtWOijRdw0rTFIHHO7GW7Cna1rNloUflxuhb+92HbH+fSqPivxrp/h&#10;i1aOHcWycbfvZwen5evWvN5PEOt+ONeSw0+N1Mj5BVe2TzyffH49aMPhamIld7G9StToRstz0fwj&#10;ZXfj/XIraxk/ds43ybgcAHp6H0+n6/YvwN+GlrpGnwxQWar8o/5Z8tx789P89K8k/Zm+DsmnQwz3&#10;ll+8Iy26Ien+fw+vH134F8Ppp9qsjQ7eMDiuyUY0Y8sTyqlWUtWdBoenxaZaKvl/vNvNaSIznLfg&#10;arwRtJgmtC2gLfKR/wACrnbOO9yS2tcjdVhYAnzbfxqSNFjWmuwxkVmA0nBwTTlYAbiKjADHPp09&#10;6cpyMbuaqIDnfjHXtUsEeeWzUUcQc5xx3NWlQAdK3jEmTHFgo+X/APVVe4uiBjdmiefA4rS8I+Fp&#10;tZulup0/dqcqCOvNdNOm5SJ+HUteCvCU+pTreXkJ25zgivVNB0NIUVVjHAqv4d0FLeNY0iAC+1dD&#10;GEgjAQYrujGysjKUhwUQKI1XpTHI6A0Fmzk008jOK0IAmgEgUZwelRyzqi5zQA6adY0y7Vi6vrSg&#10;EB6qeJvE8NjC5MmK8+1L4kWtxe/Y4rjJz13Dil5mkKbkzq7y+ku32oetMjt0Ubcc+tZml6ilxFkP&#10;lvWr6THOS1RudCOP+Jfhz+0LB1CdiPpXO/C21bRtQayLZVjn71ekeIBHc2TrgHK9685t5G0vXt3l&#10;v/rO3860gvdsiJOx65b30sMKvE3biqd/4t1CPKGVgvoKj0e5F3bZVsqara7ZSSxsVHaiMu4pQ00I&#10;7jxKlxGSZecVganqxzjdWFq2p3FhcsgbG2sq88Ugpsdvm77hXRGRx1IG1PqhL53U621BXOWfvXHT&#10;eKYFbmb6/wA/8/SkXxnZqdpucfj1ocznPSLHUIgN/mA/jUlxrMMbf6z9a83j8bxsMQ3H/j3Sq934&#10;4VU3tcfL/vVzykbQuz1K18SWYk3PIMDljmtaz8Q2czBY8N9Grwqz8ZXer3H2WzSTBbBft/8AXr0v&#10;wbZ3dtbrLdkljzt/xpxjzas1PQLe6RxvZv8A69VdX1uK0hJeTHHGO9ZsmpRWMBnuHzx8q+tcZruv&#10;6jr94bPTmbO7DSL0Aq4xL1GeLvFl9ql2bHTPmlPA4z5dJ4T+G7XE4u77M00hy7Nzitfwh4LWPafL&#10;3N1kkrudP0yCyiEUKD3aiVRv3YlKKirkGkaFbaegCR/NjrWrCiKu5x+FMZ0iG4msvWvElvYxE7/b&#10;rRThzaIJS6suaprUNnGWL/rXPLLqfibUUsLJGZmbCqv86r6NY6/4/wBV+x6fE3l5+ZsfKor2z4c/&#10;DLTPClor+V5kzcyTN1Jru5aeDhzVN+iOSUpVXaOxT+GvwntNFRb7UYlknOCcjpXfxi3souMKqiob&#10;i7tdOg82RwqivNfiZ8Yrext5ILWfao4Zq4JSrYud5bfkXGKhojovHPxSsdGie2spw0uOW3D5a8A+&#10;JvxraVpES8Zs8ZFcn8RPi9cXs8lpZuSzdl7/AF//AF//AFvO9Q1EjdfalPubryw49hXmY7N6OBXs&#10;6Osu/Y97LsmniLVK2i7dzR1fxNq+rXX2g3Plrzt+bGefeiuH1XxXdTXRNrGzKO6/y60V8xKpjasu&#10;dyevmfTRp4OmuVRWnkfHMcpPAOD9eangK/dLj/Pesy3nBGwD8P61djlJPy//AKq8Zo2i7al8gsvB&#10;+Yf3mx9e/FSKxJ3k89uetVYHK4U9P7wqYSKw+Uf/AFqzNidJA42lR6/SgPtPBP4D/GokbP14LLmp&#10;PNyRuPuapbmMkXLeXd8278h3q9C+/mIZ7/XpWbaMAuEBrQg3IgA2888eldVOV0RLYtJHu7dajliP&#10;ZP8Ad9KkhkKgKzfht9qcY1JzmtCCvFHt5qZQEIwvQ5NDwEDKr7inRD5cKvsf8KABYy6klvl5pPJJ&#10;3HbnvwKljwx9DnNSRBCwAPbrQBTms43GD/F0yDWXfabHsPy4+je/1rolTHLHj39Kr3FsrR79v3vv&#10;cf57VXKBw99pW1sgZx6KPy/z9KyLiyZHKsPr8td7faeByz9T93Bz1rDvtISQYC/htH8z/nrWMqY7&#10;nHXNnskbCsORVKaB8HIJxiusvdIwMlP4uPT6Vl3WllfvIfUcdP8A69c8o2LjoYM0IUYXGSR+P+f8&#10;4pkLNC68t82Mnr7f5/yKvz2xKsHDfKf4T1571Ukt2GAQBz+dTqaG3oPiKa2mw+ehGWXoK9M8DfEa&#10;a2dWa4UYfO1z/nvx/WvGVd423E7f7uD/AJ9q1tD1aRG2h2X5fvenH862p1JRZnKNz6+8B/ExH8sL&#10;d++JF/z0r1Tw74xguI1Vpe397tXxj4P8bS27rmX5gcDnj1x14/n+Vex+CfiKW2kztx90M3X/AD/h&#10;+Ho061zkqUUfR9vPa3qZJHzdcVHdeHYLxMeX2yv5VxfhbxpFKqjz85wOfX/P8q6218QBmT58ljnP&#10;tXXG0tzilGVPYxtd8B+cGieNT/d2rz1rzfxX4D1Ox3G2Yqyklfl+9xivdDeQXsS5IPNVdV0Cx1CD&#10;zGA3fhSlT7FQr2ep8p654i1/w0zC8t5GjVstImSf8/41Bpnx3to5gj3RAHHzcev5V734x+Etjrdt&#10;JEbZWXHHbGa8D+LH7L9xIj3WkxSRyLkq0fHOD+dZ2je0lY6OZy1i7nZaB8aLK5Kr5m1eD19/wwK7&#10;TRfiZY3BUJcc9fvj0H+cV8O+JNN+Jnw2vHZUnmhjY9eDjp/n/JrV8F/tHT2tz9j1SRo2UgFW+9n8&#10;QMcVbpyteOpnzxejPvXTvF1nOAUlHodvetqy1wMFMb7lyOfxP9BXyj4I+O1vebZGutzEfxORj2/T&#10;/CvUPDPxQiuI1Kzg/LznPPH+fpUqpKOgSpx3PbrfUxIoIkH0qwt7ngH6Zrz3SfGkM7cybe3zNjjG&#10;K6Kw1xJf+Wg5OAN1ae0MXTZ0YkL8hqeOmA1ZMGpqwzux+NXIr2NhjK1oZlroOUprJxux3xihJwRk&#10;9aUOrnnv3oAZtOcU4jI4o+ULnNRySqo+/wDhQA50DfyqOWFSP3gBz7U2S9jA4cVRm1mKPq//ANeh&#10;6lRvcbqVlb4wyjNcprsEMYyg554Fa+o6+hG0HkcGuT1rxCszneRgA9z6fpWHU3jczdQC7WWuI8ba&#10;XBfQsVXG5e3fJ611N7qUYdsS985645rB1+4SdPLH4e/amil8R8t/HrwCl3BMzRA54b5Sd3PUfmev&#10;T1xXxD8cPhisFzKzwq21yGz296/Sz4k6PFf20yYOcNjH04/LNfJ/xw+HweSSVI93BO76/wCf8kVU&#10;ZcsroVWHNE/PnxX4Xm0+6Mqjvn5Vqlofim40+bypJGXb932//V/9evaPid4CjR5CqAnGB2PbtXin&#10;ivw3NZTtIkJXBPbNehTlGorM8mpCVOV0e1/CL40XFpPFbzT/AMPy/NwvOfz4xX1R8JPix5whY3u5&#10;ZOByDjoP84+vfj84tC8QXWmXCgykbWH4e1fQXwL+K2944pbnaw7tJ07Z6c8dq5cVhdOaJ1YXF62Z&#10;+gmieLA8Mcqzt/q8hc+3/wCr8q6K28QxuPkYNyP4hk5P+frXgfw08dDVLSOGSc/NjbzjB/Piu4sf&#10;EUiMFlb889+P/r//AKq8nmcXZnr6TVz0+LxEu4ZkDY9D1/8A1/8A6qePECqcs5I4xjv2x/L8vrXn&#10;9p4gLLjz+F/+t+fSnaj4pa1iZo22tjPBxnj/AOvWik2Ty2O5uPE8Num4XO3dyPm57dKwNV+JNhaj&#10;AnA6H/WAY7/5/wA58t8W/Er7GX/0oj/gfTIrzPxH8XHeRsSn5jxyM5Pb26+/860UdNSHKKPfrr4l&#10;2jPtE6j5vm+Yevp/9b/GoE8Z2U67kl+XpnIB5/yT+P1r5sh+JV68gKysf+Bdse/U8fy963tD8f3T&#10;lfMmzyBy359/8/zl3QRlGR9AWuvRSvuEhZum73/GtbS9ThlddxyCcdf8+9eO6N4xdzGTMx45y24n&#10;p/n0/Ouy0LxIHXe7A/w7ix4P+T+lKMrlWPW9BPnOFI/4C3biu+8LWodV2DGP7y9BXmXg3UUndeeO&#10;jAfhz/k16x4K8pvLAIz0yOfb+ldMTOR3nh+yWGNQQfbcvP8A+uugjBWPPH0HasvSghRWz9N3atBp&#10;QsW7P8P9K64HPLco6wW8vIbHYDj/AD/n61wvi+RWV1R/vAhjz1z1/wDr12GtTBUYMx4z97HPt+Yr&#10;gvFU+XYs2R/DtOMn06cdz+NEjSnHRnmnjZgd6Bd3zY6dT/8Aq/zzXkvjCDa7eYfutxyf0zzXqvjG&#10;RWLLu+Y8bj+v+favLPFWE3kfdAP8OOKwlEH8R5p4jRAzoDtUtxwOPz/yfauK1t23chlxu/hPr1/r&#10;Xc+KY9oZduf73+fw/OuE1xiW3EfXbwBxRy6EOXQ53UXCBmZvu9ulY95fSK3BA5xzWhq0gUlF6MvT&#10;H6fpx9K5zUbnczAjbtYHb6npS9mRKTJ5NV8v7z/e9P6UxdddWUGYjOPu/X8/X1zWFe3ZVjmX3VTW&#10;fPfkHBc/gORT9mTzSOwj8SSqm7zPT5t2e/8An61Zi8RlRzJ/Fx9B/wDr/wA9/P31ojjPy55+vNMH&#10;iUpuk88huw9/8aPYi9pbqen2viZw24OP+BZq9b+L5UGBOyjdxtxjr+WP8K8mg8VJCWTzQemF9Rn+&#10;dWofGMOWjaT/AMepqkx+18z1q38e3EY3C47/AN7J/wA/57VuaH8SbpmUNd+g5Oc9D2HTn8f5eJRe&#10;LUYfNMu7PzYY/wAv8itDQ/F6SXOzzlXkd/ukd/fj+VaxjJaEua7n2r8AvF9xqNzA3nZ+Yjn6dM/p&#10;+H4V9yfBqVJNOVlUrt+Ubu9fnX+yxqk897AzyMdrK2Acge3Q88n9a/Q74Kyf8SaMsONuf5f1rSPx&#10;GdWX7tnea4+NNZ/4fL+bp/n1rxvxm2JnPJ3cY7/5NeweJHZdLYK2CV5//XXjXi9w0rbB8ueig8Dn&#10;j8v516EfhOG1zi9bkxCzOx7nOPbPA/z/ACrwz4w3wD7DK3zN91ckHr/j7dq9s8Qv5dq7jLLjtXgf&#10;xfcrceX/ALQzn8fT/wDXWlP4zamdx+yjiXXo/mwFyW9+p6/Wv0u+Ch32MWCemfpz/OvzX/ZGgd9Z&#10;hYSD/WAfMfUYP64/Ov0p+CYP9nQZHytHnp9K9uP+7o8vFfxWel3rFbNv92vn34/3IWGZ2fo393OO&#10;v+ele+6nJtsSCP4a+bP2jr1UsbhzjG1wc9qwexnS+NHh+jasia/sZvusOPoP5/yr37wRq9nNpqsV&#10;XbtyvNfINx4wjtdccvOC3mfN83bIzXrXgH4qQx2aI1wO2Pm6fnXz+Ji+a59BRd4n0E8GnX3yvErf&#10;l61RvPBOh3ybZLeP2+Udfx/z9K4nSPipbzED7T/wL2ro9O8eW0/ymUemD6f/AKq5+U01WxR1z4Fe&#10;HdU3b7KNj/dK/wD164zxD+yvoV4rSR2ahd33So9TXrVr4otpFyJc/wDAuauQ6tbyDIZaXLYOZ9T5&#10;f139kGJd32SNlZQSqqOR6dD16/nXGax+zN4n0wZt0lwFy/fNfa7S2M67JI157VXn0TSL0fNbx/N1&#10;7U+aRXNF9D4Mvvhd400uRkFi7BT8wCkYOPT8veqJ0bXLQKJdMk/Bev0r7t1H4eaBfDDW69P7o4rn&#10;9Y+CmgX4/wCPdOh7eox/nNHMw93ufE87GIsk0TKevzKP88fyqi4XH3169ff1/rX1vrn7NWi3R+W0&#10;3Hqf3YP8/T/PvxWu/sqxOGNtbgN22jkc/p19/fvQpRDl7HzpdEqMBufX/Gs+eaQHafmB5bk17Z4g&#10;/Zh1eJ2W2Eit/CQCVyfwPt/niuQ1v4B+LLNisNvM2z7peP8A+v8A5/k7xDll2POnnmViQ2ct81Mk&#10;nlSPcp2/73Y10Wq/DrxPp255dOLfN/D3Hp7H8+n4Vz+o6Tq1mzR3OmzIem1ozWsZaEOK2ZTfUpFJ&#10;y/Q+3rVc6+VZlSbb7+oH6+3/AOqorvcD86feI/8A1/59ax9SLxv8nfnPpWibMpQjHY1Z/EIQcyE5&#10;4xu5+v5/55qjceLJEjYiML3O78cf/r//AFVz2palLEV+cHu2P88GsLUdaZCztI2O27tx/hVEeh2V&#10;x4yMX+slY/15HX15/GsvUPHkcY2+ZtKSkfL0H4EYxn0ridS13YrAz5HPzZz+P865rWPEzxhtkrH5&#10;j7c/5/GqsTK6PR7n4i7ZN5lZ+6lc8fXGf1Pp71i6h8QjJujMpOBwqMc8dOPyHr24zx5Xq/i6SEsy&#10;3ZDbvm+b8un1rmdV8bsQxZz6sWP0/wDr1VkR7S256tf/ABFQNu81VXks27OOOn079MDmsO/+I8bq&#10;uwFTuLc4/KvJr7xrO2czfNnpmsyXxXOwxvHp1qXFESqnpmoeOUkGM7WXjaw//V+f+FZM/idXBbzQ&#10;GPPy9B2/x/KvP5PEU7HBlz/jTBr+W/1vXj7x5o5UT7Q70655jZkcrnhWHGetSRarE4GJBweM9q4F&#10;fEcgO4uqlff3qRPErhuH429+tTyBzM74aiCvDZIGD+fWpotRhDZMn3eeG98VwY8TTYwJP++qsx+J&#10;VQ5xmjkK5zuY76JiWDDoPTmpEuF3bVPoPl/CuKTxNtx++J4/r/n/ADip4/FAYbfObr3ap5GNVDsP&#10;PUlgQvXjOPz96kT5juLjC859fzrk4/E4ztMgOWy/zdanHicMrFtrHdjOf/rVPKyudHTxi327R169&#10;eaBHEQFX+9j2rn4vE0WMgj72Mjr/APrqceI4mO4vtZucfex/n/8AXRysOaJs+UgTCoCDkBvf/IqN&#10;0CNub+997PWsw6+jJuE3y/T/AOvTjrcLPtDL67aOUOZHuf7NOoG3voWSRg24AtnoecEf/W7/AJj9&#10;Dv2ftRJsYSHba23b69Mfy/rX5lfs9eIoF1dYt3y7vm+b2+v0P1/Ov0O/Zx1qOVLcFlJVcZxkn/PP&#10;8q5cQnY0p7n1fpV0JbJWDfw/lRLLz0qj4dnEmmqSv/As5zU8soAwvauSJulzEyPzgHvmrtpLh/nY&#10;detZKzDC7avWUp3Lz7/WuuiyJxOn0slhuDZ7/erfsJMr0rndLbgfnW9p2cKSetd8Tj6m9aSKF+Y4&#10;+tYXjbU/JtZCJOgrUWQJHnPSvPvin4jjs7CR2YcLkj2/z/n1sxhG8j5L/bb8cCy0q7AmUbY23Z9e&#10;e3fp2/GvzXj1OTVfG1xd5YKZyse4fdGe/GO/X/62Prj9v74lLaWd3GJF3EMBux8wGG/Hsc9PrkV8&#10;X/D24Se6+0B92ZMqd3P48E9f8miR1Q+I+0/2ZtQ+x6Vbw5+baPlPbOc/gPx619J+EteYxMjN2BXt&#10;29P8/wCHyz8Ar6GO1iiDDCqu1vw/+t2r6E8E3cU0TAPtyvHP+frURj1Cb942PFUsl3MsrDK4wF5G&#10;f8a858biROEPqfYcdfrz/P6V6PqVuZVQ5Bwp/i/T/PrXEeOdNZuqfwnGVz3/AMP505GlH4zzDSYt&#10;2oMRjmQgcj1r7D/Y0s9wSUIdo2hfm/zxXyJotu41PZ82d2frz/n86+0/2NdPUWELhByRtZfTPQf5&#10;/wAK9vLtKMjDNuiPsbwqCmmr/ujP5VyHxpvvK0mRFfb8v+f512Ohp5WmqAMfLXmXx/v/AC9Lkj38&#10;kYXkfSrh/EPJ+ykfI3j69a98cOi/N7qw79B9a9Y8E2Ij0iMSn5to6dOnp6V4xO0mr/Edg23iYsdz&#10;Y4B4/Hgele16FG0GlxvkKqxgfpXn4iV5PzPUhHlikdv4bvIhgIyjaueOf88Vd1S9H2NnyO9cjoV/&#10;KrMVetZrh5dPEYHO71rnjEUtzH1nUZLJVlH94mudXxHPcXEkIXbj+IHFdB4itcJGhHr1xzXJ29kf&#10;tMrKfl3d/wDP+eK6qb90xl8RYAlmf731qw0QhXdn6U+yWEL823PT3qtrV3HBGQrrnb6DjiulSMJR&#10;5TC8Va2trGVDgKp55rzDxRr73LtKZPl7HjJroPGmrSLJIGkHzHHy/T2rzrX9YR5m2bf5d+v9PqaU&#10;ncS96RUvdb/f7d4I/wBk5+n9aq6j4qLQbBMVUDPXjv8A5/zis3VL5UG5R93ld1czrmtNHGyhm5X5&#10;fmx36fr+BFZ89jblSJPGnjFI7Vre3G9/4s9uf59eM15rqd8WUk7jk44Xj8P889O1amr6su5ncqW/&#10;D/P/AOuqfhzQdT8Z67Ho2n7WkZhlmXhF7sR6Vzyalqyty58K/hxdePta+03waOxt9rTyLn5z2UfX&#10;j6V9LeFdEt7eOKC3h8qCFMKFXhVGP6Vm+A/Alh4c0q30bS7b93Go+Zurt3Zv1/xzU3xK8UjQ9Pbw&#10;3pE+Zm/4+JARnjt+fWuWUuY6Iwsc/wDFb4hyaxN/wjukv5dnEcsFbiQjjPuP89znz9l3MWzk+rDp&#10;WlPb8Ek/N+lRm1xnIz6YH6VPMdEUZzRN821OP9326ZqCSEgB0XP1rYMAzzn86jltUk5b5j0xUORR&#10;itYSPwoPLfe/z2qSOy8v7oy20dj+daEtuqD7uMtzSKijlvwJ/wAfxrmqVGzelSEtrYIBKwVfdu3X&#10;jmsrxp43s9CsZhFIq8ZZmAyT/hUHjDxxaabE1tbY+7/e6D3/ABz/AIV5VreoXuvXXnXbNjd8qK+R&#10;Tw+FlWlzS2HWxUaMeWO5FrvibU/EmoGMnd5jYRV79vqef1/Gvor9lf8AZ9uQ8Oq6jZHzpmVm9h6e&#10;n1xXHfs4fAiXxFqkOv6xZtt3gQpj5ev3vrzjp7195/BT4UR6dbRqsAVVGOVxXp1akaNPljoeTzSq&#10;Su2b3wp+HUWnWccjxYVVGPU9T3+v9a9ItoUUKkY+UcAAUWdlHaQrBCvT05q1b2UgkzivPZEmWbOE&#10;ryP881oQLt+bHtVa2jIOD17f4VaGE+U/zrNkEjtgdKh3FvmzTt5+76UhIPWjlAUBic06ONmbLCmo&#10;u44/pVpVC1tGIpMVFVRjbUc8oXjNLPKEUnNO0jTJ9culhjQ7c/Ma6oQ7C+HVk3hzQJ9dvFLIfLDd&#10;cda9V8NeHktYURI/u1U8JeGYbK3WKOP0zXYWdsttFg12xjyqyMZSuOghFsu0DnFKzA0jNmjIHJrU&#10;zDOeaQnb2pC1RyzKq7ielABNMEG41g+IdeW3hba46flTtf1+KyiYl+3rXi3xe+Oen+H7aSCO5UyN&#10;xw3T2oUebU0jH3kjnf2hPjXJoVpNaafct5vIyOxrwTwD8adUfXJE1K6beZc/M35fj1rQ8Z6xH4wa&#10;aZZv3jnIVmA9+nP/ANfPavN7Tw7qD68UtYwrKfmLMAVrnqyqcyselTjCMbI+xPh78Q49Qgj+fPAP&#10;6f4V31rrMdygdJev+1Xyn4H8U6p4eZYrgMFXjDYz/wDXr1LQvipa+UsT3Kqf9pjz2ramnOOiOWr7&#10;stD2CWSO5iKE8da43xZEljcfaIz/ABc1Dpfj+2uAoS7Q57Kf8+1U/FusR3dox39F55rT4XqZ83Ns&#10;dd4A8ULcxCIMOOCPSusuNtzbnI6ivA/h943isdd+xSzY3NlT9K9r03WorizWQHqvrUzjaRUb21OK&#10;8caYbZpJ1/vZ4rznW7a4nLSQhlbtXr3i+OO8gYZ/3hXAvpIe5ZNv40Rk0TKPY8y1VNbZjAykMenJ&#10;5I/+tXN66fGOmRtdLZTSRqp+ZAWwPSvd/wDhELW7PzJWrp3w5tZYtlxCvzD722r9ppsc8o9T5QuP&#10;ihqNlO0F4ZA/TnOQfxra8Ga5rXjW9WC1WTy+hZVySfbHf6f4V7z4s/Zh8LeJG3S2ykH7wRQKt+CP&#10;gRoXgQZsoF3YwuVGEHoP8acYx3YX7Dfhz4Aj0i0jkuYh523hcZ2/4mu4uJ7fSbbLsNxHT0qFri10&#10;S3+Z18z37VjiG68S3JLMyw7ssSetVpuw9Cvd3+peI7prW23CHo7ev/1q6bw34SjjgVUj2r1ZvWre&#10;h+F4IUX5Nsa/rXQoqW6KkOAPas5S5tjTSJHa20dnGsMKcKOtTPKAMbun61HJOsCmRmrH1bxFHbny&#10;In+Zv0rSnTcnZIlytqybxBrZtYS4QnFZXhXwX4g+IepiVg0dtu+aZh29q6DwV4N1LxjeJLdRMlqp&#10;+dm/i9hXsfh7w5YaHaLb2sKqqjHSur2kMJHa8vyOeXNWe+hV8E+BNK8K6fHZ2dsq7V5buTWtqus2&#10;WjWzTTyqu0Z61T8ReKbDQLRpppF3Y4XNeF/Fv41qiyr9p6cBQ2AK49al6lV6d2bU6cpSUKaN34q/&#10;GZI0kijucKONu7FfPXjb4j6p4iu2htZtse7ls1leIfFl94lu2nnmZYRnnd96uY1TXo4MQ2QX5v7t&#10;fPZjnMqn7nDaLv39D6rLcnhQSq19+xb1DWrPSYXbzQz9S/H+fSsG3ubvxTqC2azMo3YPy4zWjY+B&#10;ta8RwtO0DcjK5B4q94H8C3HhzXPOuISg3Z3N3/wriwWXSqTTmjsxeYU6cWoPY7Lwf8E4JNM8yeBi&#10;Wx/nrRXrnhIWh0ePA3e+6ivoI0YxjY+bliKsne5+PcMiE9R7VetnUn5QDjrz0/z/AJ9seG6U/dbk&#10;cCtK2m+bvt+px9Pzr866H2UTSiwTnLDHNTLuX5VGfp1FQWzfL8qdemB7dOKliDrnI9M89KiRutiW&#10;Rgo3Fu3+f6Unnjcyn+9hRjvQ2cbzF+vtUbABsrQO1y9a3Q3/AHV78CtSCVHGD19PWsOBsNsYj/Pa&#10;tLT3LdeAy+/FbUnaRzyNSLgYBPPfipowWOCufY1DDIA2KmClGVt/Uf5FdBmOA5wD1P8AFSFCXyOv&#10;8qXB3fdHX8qcnzNgD6UANLAN8vOeop0cmSGwTntigw4Jbd9P8/5/rTfIZcEdj/jzTsBMrsxpzAkb&#10;cLjHeog205A+bPPy1LCCeC38OSKYFe5tDjeo9dvt/nms+6s0Qk+X36/jW1KpddueuaqXMA5z7g/5&#10;/wA9KGpBdHOXVoGVsZ9RnPP1rJvLQ4Ksvqa6i6sy3zdf1NZN9ZyHLbf068f0rOUeZFRfQ5i9slJG&#10;Yvx4/nWdcWGASi52/Tjj6101xabyV+U/N1x9apTWBHzg/mvTFc1uhdzm3tOclQT/AC56etLb7Y2U&#10;FFyD161qTWMijHl5PuOtU5LVlOGX3x/jSHzGlpF7IjZDNw/3q7nwx4peLy9zqMnoWzxjH+f8586t&#10;kaJtw+nWtTS7+WCRWVwv935un+f89K2pz5WQ7S0PofwT43IVVMv1Ac9u3616Vofi8Twx4lVvl5Xd&#10;nHf+tfL/AIa8UPbFWR/u46Ngn0r0Tw/43z5cZnxlsfK3TqM13U6hhUp9z6L0rXyYQ4PX+Fm9v8K3&#10;7PU4ZLd13Z54968e8KeMYpxGHkG7puwfrx/n869A0DVoZYyyyfKPQ9D/APrrshO5w1KfKdNDIG6N&#10;TLzQ7DUomW4tw279agsLpZW+Q5De/StW2CsoYevzVpy82jMeZx1R5t49+AuheJ4n8yzVtykbsc4/&#10;GvnX4r/sP2128k2l2uxlG7avG2vtwQpjIFV77RrG/GJ4FbPtUezlH4WaKsn8aufmJqnwh+Jnw4uG&#10;FvBKyo7BVweSO3Hr+GfyFbvhP4sappUq2+rRSIdwznucYz7/AOelfeHiv4N6FrkbA2St/dH9OleN&#10;fEf9kjSb0u9tZbfT5c4OT7/T/PFZyb+0jaPK/hZx/g74vLdBT9p3H0jb5hnt16V6P4f+I0UwUrNz&#10;kZ+Yf5/pXgniT4BeL/CM/wBo07fiM527Tt+n+fSqul+LPE3hu6Fvq9tIirgFlJI9M4HtUW7Gu+59&#10;a6R40juFVDMvpw/P863bHXoZRhJNpAI+nA/Svmbw18WVmALXH8PPPX/P9a7/AED4iQTlUM3+7n1/&#10;A/T65qlJoylFbHt0GqAnKSD8/ep11RNoLSqPoa81svGQdQyS/MBn73+fan3vjqSFC6zDaq5J3dPe&#10;q9oyfZHoc/iC2iG+SVeOf0rJ1HxlZwBlFx823+8DxnFeLeMvjYmnqzLNnGRuzjvXlfin9p2OCZkN&#10;997cV7ZHA9f8iq9+QckY7n1DqHj+xiy6Sqvod2T/AJzWBqfxPhQbYplxj5fnHJ4yAM//AK6+UL79&#10;pm3mbb9qx/20+vt7+vas64/aGW4Gx7vbu6fNjHB9/wDP8pfMVHlPpnVPiYJPuTq2WwvzdaxpfGgl&#10;X/XsV5yV59MH/Pp3r56X41faJcLdNlvXBPOOeo56cfyq5afFuOcqBN97BUbhz/n2FCKvE90PihGY&#10;jzt3y4OWGOnT/PtVe81xJUYlmxyPw615PZ/EtJFLfaOnfd09/wAev51eX4hQun+uzt9MdPT8KZWh&#10;0niWWK4hZWAbKk+wrxP4raFFeRyMU5+Y/KfyJrvr7xjBKuUmX6bu/PQmuN8X6hBeBm3ghj+f49Oa&#10;QNrlPln4oeDQxkeOLI3E/d6/p/n8K8F8feCdwd1tmyufmx1FfX3xA0yKYsHUHH4k/wCOK8V8a+F4&#10;plchODyw9D/k9acJuMjnqU+Y+UfEXh6bT52ITo3pyKm8F+LLrQNXinVyFVhnK/w16Z468CxSiQLF&#10;jnH1ryjXdBubC43FGXb6rXp06kasbM8mpTdOV0fWvwU+KceoW8P7305Mgy3qfU9f17c179pGuR6j&#10;aJcrKu7p8uOc/h/nH1r88fhN4/udE1FbaWcqp6E+/wD+s19efBz4iR6jAimfdnHRu3A/OvJxuG9n&#10;LmR6+CxPOuVnuOmXhlTAkJ9Ki15pRbsYi3vx6Dv/AJ/rWbpWpeYVYS5Vhn73uPftWvMIru2YBxub&#10;j7veueB2M8W+It7eRNJH5rZUE9xhcHp+f1rzK9unE7ea3zA+/wCVezfE/RpGSaXax+U7duOCM8f1&#10;/wA4rxLXgba+aONWHzHrXVCN0cVS/MTxXzb+W+pat/RdQBKqsg9Du/z71ycEyE/N/FxtbvWppty8&#10;ZEQO70Zv8/SlKIU5u56ToWqsu1ll44xwMiu18O67tdd7fe4bcx+X6d/8eOteVaPqbvtIk5bu3HrX&#10;UaPqXlv8kmFPPJ45xXNazOyMuY9/+HnilEnjRpPvY6tye/Hc/lXuXgLxNatGjPIPmx6Lj6f5yOPf&#10;HyL4W8TtC6uv977u7p/n/Oa9a8BeP5LcRyGTryylv5en41vTkTLU+r9G11XiUeagPtgf5/r+dab6&#10;kjLw3HTIPSvG/C/j5pEX97yc7sN1/wA4/wA4rq7LxTHKow/y7hnPYE5rrizLkudHrV4GRgTyPm55&#10;BXP+fyrgfEt0AjHG7P8AFjrx/wDqrYv9XM0Z5565zzxXK+Ir4Heox8vseOff61Q46HE+L53Zypbc&#10;duG9fY/z4rzXxXKWjk86Q+5yB1/pk133ii6Kodr5J6rjoPz+orzHxldhQ6lsdR74wRiplqScL4nu&#10;QNxx7qJFGRgf559q89164+Q7SvPPzfTr/nmus8TXyncEGfm+YL+Pv7HrXAeIb7yR8w3dRwf19sjv&#10;zTMZSsYOr3Kx7tze+4nj681yuqX5d2y/8P3lb+Y+p+taPiHVFzkkDPO0t0I//XXI6pqQcMoK46/e&#10;/SrjC5zzkOvNQGW579169aybvUQflDcY5qC71TH7tnB4I6cVmz6kS2Udeuf/AK9aKBjKp3LN1eli&#10;VEnOOKoy6gEJBPr2qCa+VjgnaW4b2/xqlcXgU7Nx9f8A9f8AnrWsaZjKt2LE+qTAjD7f7wqufEcs&#10;Q4yvy/xd6z7m4GWJHvwaozXL42g8/wC9WqpxMueXc6ZfF03mb/MU++7v610HgzxKbi8VXkHLDcOf&#10;X/8AVXmL3HOQzfia6DwDeSR3UeX/AIwfrzR7OI41JXP0A/Y/vfPuIWZVZm2q4YfMSCPb/wCt/T9H&#10;/gpgaHGu7npu47cCvzX/AGLhJm3Khv3iryWP90f4/p+B/SP4Lqi6BCUx91cFcY+o+uK59pnVL+Gd&#10;74qmA0ltnzfSvGvFRbzmbnb5hHtjP/6v84r1rxdJs0rbu56gFsZrxzxSytKcRkfN/eB9a7I/Ccz+&#10;JHIeKSv2Jy+M4PzN2NeBfF18agzKnzNz9326dP19q938UyBbNgc9P0r59+KcyyaizSNu3H+7nPr/&#10;AJ46dq0or3zeO1z1z9juBP7Rt2PKjavyn+I8Z4+n6V+j/wAGYwumwFF48sfL09K/On9jpC2oRANu&#10;ZmUd+B0xz/nmv0d+EahdOiIU/LGMZr2v+XCPIxD/AHzO21p9li3OPlxXyv8AtX6l9k0q4ZW5WNyV&#10;3dsf/q//AFV9Sa++2yYf7PFfI/7XcpbSbgR/e25+9+nPuBxWcdyIStI/P34pfGEeHfEE6yXHlhpH&#10;JBP6DuD0z7/XmPwr+1pawMqPqPzL97DD69M9OP8APNeW/tJWlzLrty1qTtMrDdjhhvb/AA/SvDZY&#10;NXjmZ4Gkx/s9Bx9K461CEpM9KNWVkz9BvDP7WunbFH9pRyqCBu3Z5PYk8CvRvCf7UGm3Plj+0V5x&#10;828DnPqOemO/+FfmBZ6t4ltzlpJF7sduMH+fPNb+l/EDxJpoX/SZh0H3vc/5/wA88ssJFmyxEj9X&#10;9B/aN0m6iUi+Vg3+0O4HT/Pc11WkfHvSnIH9oLu3f3sk9unevye0j49eJrUYa6k3beu71/D19O34&#10;11Wi/tPeIrLj+0Ji25fl39eOgyfqP84rP6k+jNPrEeqP1WsfjTpsqBhqC+q5OM9Oefw/MVp2vxb0&#10;6Q7mvFYcnrxX5cab+13r0ESxyajJ93Jbc3PTnkn39e3ua2rP9tTVotqz6kO/yliMfh/+uo+p1DSO&#10;IgfqFa/EzTXAEl5GP9lmxVyHxzYTDAmHXrn3r8yNM/br1CBQXu9qtjazP36/TH4Ct7T/ANvuSLbH&#10;/aDdMcN09M+v+elQ8HW7B7amfo/F4r0+Q/69euMbh/n+dTLqunToCzryvG01+e9h+3zkq63noW3v&#10;gY4x2/8Arf03LH9v2KJVj+2iPoA0jdTx2HHr+VQ8LW6opVab6n3Rcro8wxJHHt6cjjpWbdeHvDd0&#10;P9WmG/hB/wA+tfHVv+3ba3z/ADaopU87mkxnr14H+R3rodD/AGyLa6O6PU1Pcvu5H8/89qn6vU7F&#10;e2px2Z9Gat8MvDGoxsxt4znn5jkH/P61yWvfs9+Hr4PsgjHPP7teT+XPUf5AxzWg/tV6ZcKBczxh&#10;uvzHHX/P866GH9onw7Mu+Rgvy/wsP8f5UvYzj0J+sR7nH+If2WNJuA2YI2y2D8nB988etefeKv2R&#10;IgrPFYBePvQrnH0/P/PNeyaz+0T4Vt13F1Zs+ueOa4/XP2mPDVtKzPchVYnHzAZ5/wA//W7nLWW1&#10;wVSnLex4F4v/AGUNXTLWgmGei7QSPx/z1ry7xZ+zv4x08NJDBI3GQPK6D/P86+sLr9qrwPcKyzra&#10;su4DLcfhjP8AnNcz4j+P/wANL2Fi7Ww3Zz84+b8c+nT05qoyrJ/CU40u9j4p8VeAPF+nSM09q5K8&#10;sNmCAfYjj/PtXnPiSDX7QsJbOT2Y55/yP8819peLviP8PdZVgIY1zkL82Mf579jkfh5P46k8DajG&#10;wtreM5J+Zcf5+nJP48Vp7SV7NGMoRtufJeuaheRDbJFIQD0K9OnH61zWoahK2S8nHX7te5+N/Dvh&#10;2SST7LbJtLZwrZJ/If17/WvN9X8FWykmGL5W7q3f/J9f8a2Ryyief3F1IfnQ4HQMB/n/ACar+dLn&#10;f1O3rx+VdZceB5sZjhJz6CqcngeYHmJgxUbRtx+P+f8ACgzscy13KpU7vdqjN5KQAey/l/nmt6Xw&#10;TeSDMMbcnH+fxz61CPAurP8ActmI4529M1py+Rn7xjtfyiPgt/n/AOtSLqLISVbOO9bK+AdayC0D&#10;c/7J9f8AP50h8A6wFLG3ZTtzg8Yp8nkV7xjjVJCdyE+lPj1mTIfP3vRa0H+H2rtwYW2njjvUcvgL&#10;V1fa0TAc880/Z+RN2Vz4glA3bOfrnFOTxBI3ATj/AGqevgPWPlCW53bsL1qRPh3rTvjyGxu54xn/&#10;ADzT9jLsAkevyAZB7j6VNFr0ny5f/gXv/WrH/Cu9ZhUf6LIR67f8aJPAmqxbgsTbu3y0vZS7BzMY&#10;viKRR8rd/lye/pUsfitt+Xfuc5zUI8Fau6qEjLZA/hPFRHwVqjfMYmHPAA6/5/pR7N9h80jTi8XZ&#10;wrOv6881YTxWfveap7FsjrWE/g/WETeI2Cnj5lI/Co5PDWsxfvDAwHb5CKn2Y+Zroew/AfxfjxOl&#10;v5vzNICgz/n/AOviv0g/Za8SpPb2oMu5go+Xv2/P/wCt7V+TvwsTVNN8TQySRso3gZPQ8jj9K/R7&#10;9knXLqOC2Vi33vzx/wDr6+tcuKo/uzWjU99Jn6F+DbtZ7CM5+8uc9q0riTDVyHww1EzaZEN2doxu&#10;NdRcybd21q8aPu6HpR+IckwX5c81oafIQVHbPWsWOVhJ1544rS0yTJzu7gV1UWTUidhpTsT835/h&#10;XQaacgEnnjNczorMBuU7uOPyrptP+VB+VelDY4JFrULv7PaMVH/168E/aC8aRafp0zyThfl/iwc4&#10;9u/+euMV7B4y1UWdptLDKrn/AOtXxt+158R10vTLlluVVRGxbc3T1PXOMe9WtXYmOx8Cft7/ABSG&#10;pajNp0N1u3zFd3T+I/0zXlHw11BYVhG7bsX1Hp/+quO/aX+IzeKPiLJFHIzKk2MsT07c/hUngbxG&#10;B5anPY/L27f5/wD1VXK+gKp7x9m/A/XsRfJKucDHO3r1P0wB/k19JfDPVHvLT5t3qu1jyP8ADp+l&#10;fHv7P+rRzxM+NpVscjIXHb3z/nrivrL4RxlNODEk5bI+Xp/nH+etaOnyx1ByvI9Zig85FG0fc6E8&#10;9a5jxxpymFsx5baR+nr9P8811lkrhUDDnyx144/wzWD41gUwynbn92cZ9axOqj/EPItN0+VtTbKf&#10;ez3PP9f8/Svt/wDZC0nyNMg+U/KQVOOvAx+lfH+jabnVECp8xccDGevvX3P+ynpaQ6HalU+9GDj0&#10;5Fe5hVy0GzlzOWsUfQVgnl6eoxjjn/GvFv2kdR+z2LLu2/KTn045/HFe2ORFYYJ/gr5r/at1xILS&#10;YedjhuM9eOn+f07zT+Js83eSR8++A7NtT8aTXaRsV83C98/jj/P617pFZbdL2gEE8j8a8V+DlxB/&#10;aMj/AC85PA6nIr3Cy1aFY4/MCldo7HpXn1viPWHaNpU6W4Zs/Ma3beyK2qlh+OKoQeJdIWMGR9jH&#10;3q5ca7p6WK+XOvIz97rxWMZdyJJswfFmoQR3AU/LsWuEm8TQfaJgkiKd2W5xjrWv4w1i2eZ5Ffcw&#10;X5f8/wCcZryK41Wcak7F8r5hIG7pzXRGWhhNWPSbbxBJv2mTpxx1zWf4h1qdbZmwvzfd+UdeT+Xv&#10;XN6drOXyZM++eP8APT3/AKya5qguINjNu9+D/wDr/wA/h1RMJS1scF8QPENzIWX5tu45b8/8+vSv&#10;PtV1iQ7izsHz93FdR45l82WVUOd3TPP4/X/P04fUwVX5hvAXGOPyP+f04qZdkXT2KGoaxcumV3en&#10;ygY/P/P+POaxdXGGLlcfjjr/AJ4rSumWJdzn/H6VzmtXRl5f5jydo5x/n1rGUbyNNzDupr3U9TTT&#10;NMQyTSSBYwnJZsY/P6V9D/Bn4Xf8IhpKmeNWvbj57lmJO3vtHHbP5/SuX+AXwpSFx441m1Bnm4so&#10;5Bkqvdjn8cDFe3o9r4a0SbxDqh2xxr8uW5ZiOB+Pvx+Vc9epd8qNoQtqyp4l12z8AaDvg2m8mjxC&#10;px8v+0fx/lXlF5cz31215dSM0kjEu2ferPibxLfeKNWkv7liOuxeyqOmPz/XtVPbJySPWudnVFEc&#10;uANy/Q5qMPubIHvT5ORlhyW9elQYIO7pjmsmUSLjpt+v/wCuobiRIyN/Tbn0/wAKdLKQm0r/AN8/&#10;gP61Vl8242hTwDyMcdKylI2jEru8e/8A1vy461j+KteFtavtlKr03Kvcjgken4fWtPVXFrHny2O3&#10;/aPI/lXL6naS6rOzziTa2SESRfT6H8vU1VGj7SV2FSp7ONkcXqt7dardNLIyMAx+6B+fT/P8+i+E&#10;PwtvfHuvxDyWazR/nbaRuP8Adz/P0Hua0dE+Hd74h1OOw0+N28yQAt5nKjrnp/TH5V9afs9fA+z0&#10;G0hjW35wOi8n/P8AnvXqylGjT/I8yXvS1Oq+Avwcg0u1t1WyC7VG1Qvb6V9HeHdAh0y0WGKLlR82&#10;DzWT4J8NwaNaKxjVW7cdK62z29Sf4a8qUnKV2RKXREtvpYZcn1qyunxqOf0NWLUxqmcUs8mV3E1J&#10;mVQgjYEgcUSSAtj2pk82c4qMNnvUxAlaTHJojVnOR/8AqqNQWbIOauRJsXpW0YibHRIFWiWUDikZ&#10;ioxVYtJczLBENzHgYrpjES7slggn1O7FpbLncfmPoPWvSfBXhOLT4ExF8x+8SKzvAfhEWsazzLuc&#10;85xXoek6csMYZkrtpw5fUylK5NplklvHu2/hViRt3SgkH6UhB6VqjIGOBmmMxPFOJLdKjZto5pgD&#10;yBRkmsXXdbitYiTKBipdb1eO0jYlhXinxv8AjVpvhDTZpJrtFfadqlqqnCVR2RWxl/tBfHWy8H6b&#10;Nsuv3uPlFfG3iv4w6p4m1x7y5vGKeYTtLEg/Xn6/kar/ABk+LT+NtZklkunbcx2Lu4+uf8/1rhrH&#10;ShIWuHuXw3PX/PavYpYeMYWZjKpJS0PTNH8Z/a3U27rGx5P7zqPX/wDWRn8a77T/AA+mt2Datp10&#10;q3MaBpF43Oozz/8AqrwOxaXS5llgueF5VtuD0r2D4V+Mp7gxIJMgbSV3fX8D0I/zzx4rC8qvE6aN&#10;dvRnoWmW1rr2itGLdVuoVwyr1BArhvGd1qXh5yw37lbna3XH4f5ANd0oj0fUY/EGnJ/o1xxMqdB/&#10;ntVnxb4X0zxRYeckatuwQwXqK46M1SnrsXVi5LQ8r0n4z3kRXfeOv94F+fXpxmuz0D4yDVIPsss2&#10;75f7w/xry7xh8L5NH1KQ+btT+Fo/Xj1xWbBBdaOGaO4ZWjwQdxH0wAf55r0JQp1F7phTlJOzPXm8&#10;RNZ6tHfxBiVky3PT3r274cfEOHVrBY1l+bb0PU18m+HvEF1qDyQvJnaB+HQfU/59K7zwB4gv9Jl8&#10;6K43R7vug8jv/n+nNYzpXNnLmVz6i88Xy43bvrWLqNikEvmbNrH9a4vQfjJZwJ5dzclWX/ZIx/St&#10;f/hPtH1ld8F8rMMfjXN7Od9gU1Y14bo286h+mc11mi3sM8ChSPz615tc6/DqTC2tWPn7sYx1FdL4&#10;d1I2kKpvLSMuD7e1VGnLqZTlzbHeR3UNqPmZSxrJ1nWIrdGZcBuajt3neLzZ3qKPQpdXmDTKRGO1&#10;PSOpMY3ZjR2l14gut8wZYR9ea6zQPD8cCD5NqL2qxp+hQwYXbtVfbrWgZPLG1RwB0rNyczX4SQ7U&#10;xGqhV+lQ3VzHEm7jioL7Uo4Rv/uiuW1vxQ80/wBms39uv+ea1p0pVJWRlOairst+IPEjbjb2rbm6&#10;bh2re+Gfw1vPE10us6whWEtkL/f/APrUnwt+Flzrlwuta/E3ldY42798nPb/AD7V7Xpun22m26xR&#10;RqqquMCuqrWjhY8kPi79jnSdR3ewukaPZaVbLBbwhVUYAFZvjHxtZeHbZgZF8zsM9KqeOPH9loFq&#10;yJKPMxgfN0r5y+K3xilmnkt4bos7tjhs55rz5Sp0YOrWdkdlDD1MRUVOmjW+LPxolJkVbnczZ6fy&#10;rxbWtautalN5qdxtj+8kZbGf8/1qLUNReZ21HVJQW6hW7CsVGv8AxNf/AGOzby13fMx7DPavlsdm&#10;FfMKns6eke3+Z9lg8BQy6nzz37lbXfEz7DbWCHhcfLW/8G/BsXi3bfzgfe6sOuDWta/B2dtHk2sr&#10;OyfxKeRj/Pf8q3/gpb2/hu/OjXSbZFH3fQ114LLeT35HDjczVSLjBnoeg+B7HTrMRpEqrjqa5H4m&#10;aTFZt9psoTwccf5//XXqUam6jUR9BWR4t8KpqVjIrJnK17dOMackzwanNI4jwB4w2aW1tcvho2GN&#10;w7dqK4vWEudA1Oa0d2j+b5cd6K6nRUndHPzM/M+OTaQynn0rStpEO3Y/8Pft+lZMT+Y3Lcs31PFa&#10;FieMsPx24PSvyuR+gI3LC48s4PzDH3fWtBdhXk/y4rJtZgF3Fv4vm/z+NaVvIXCjB681jI3iyQgo&#10;uf8AvqoWkw+wHoO3apHfA2j1zVeUPnar528ilEsnhmUPuB+82eprRtmUlWDY+X7tYqMwH4df/r1f&#10;srkqQhbdzkAmtI6SMai1N+1fcNoDE1o26Apkjd+maxrG5A4kVdq/ex+Va1rKc+x+Ye9dZiPaLn5T&#10;9elKkQdtjg81KGDn7vQdAeKI9m7aVP4VSVgFEW4cHkD7vXFBgBGQvfGBUqsCBg/Q+lKAQp2jHTAr&#10;RJGTkyq0ZU8L/n/OKFcqM59+tWnjWTqPlaq5iKk457cdKOUfMTLgrx9T9ahm5GR2p+AQCBSSKGHT&#10;PPRqLE7lVkRwwC1n3llE4woYLwPr/nNacgZeQtVrhA4wfSs5RsarY5+6tVHCjv8A3ulUrm2UAq0X&#10;ynjp16Vt3sShW+bO7+961SuIo2HJ5x/n9azlFSLjuYVzaKzkquCP4f8APSqMtsCMHPety4iDA7w2&#10;M59aqT25J46jnHp1wax5X2KMsW4+7txiliRVP3vw/pV3yoy2eenGRSG1YIflPzc/X/P5VOgWJLO9&#10;kgZXVmG0fhW5ZeI3ttiiTHOG5+mevf8Az61zZV0VmKj67TQ0ijafm659K0jOwHtHgjxQ6MMTjj/a&#10;6/8A1+n4V6x4W8XskWQ+PlAKt64/p6187+CNRdRGxl+bo2O/r/Przn9K9N0TUbmONZIyyn8u36V3&#10;05nPUprY9r0LxhDKPnf5t33t3Wuo0zxFEy7ZJlxnrmvBNM8QXEcuQ/A45Pv/AJ9a63R/E84VVkmP&#10;sf8APvXTGpbc5alE9it9ZjkUBXHSrUN2jjr1/SvOdI16WQ5S57/5/wAPpXQWGuOD85GM9fSuhTiz&#10;llTkjrBMGHSmyW8FwNrpurLt9VR0AL9VyAatRXysev4U7XM9UZuu/D3StWhZHtl+bORt4/z/AJ+v&#10;m3jf9nLSdQSRks1+9uU46fTPtXssdyGGDzUjtFKPmWspUYvY2jXnHfU+OPFn7NeoaVM1xoysu0ZO&#10;zuc8/wBP8muXGieMfC8zLNbSbVbqvOR+H/66+4dR8OafqK7ZIh/jXL698JNLv0bNop9toPoP8/5F&#10;ZOnUj5nRGtTlvofN/hbxTcb1trjeh926f4/5z6HrJYZdQtCFVmJ4bHrwM+ldpqHwLs7eZporTHr8&#10;v86dbfDq4sUwnYY2nPHH/wBakl5FSl2PnP4q+Gr7yme2Vtp5+8eOfrXy18VLDXLF5CrS/L+jAevf&#10;v+QPpX6JeMPAEV/atDJDzztb/J/z+deAfFT9nw3zyPBFtVs5+XO32/XmuiPu6sh+8fBuu+L9Z092&#10;8y5/1f8ACc4478+uaw5PjBfWvyySyEYH32J9Dnk8/wCHfmvePih+y54k86SSyslbrtXHT2/P+fbF&#10;eB+P/gd4w0p8R6VK23J+VTjj8f8AOM84reMeZnJU549C5ZfHhlYo9w3A5wOvrnPHrW9pHx8tWIWW&#10;+53E/MwO3nuT2x7V4L4h8JeK9LkKtp9wjf7SH/PeuVvdc8R6Of8AUzLtHzZU/wCf/wBXatfq8ZGX&#10;1iUT7P0j47xvwl8GK4JVmxjmt+0+M0bLuaUf8By2fT19fzr4Lg+L2s2LKrTSLjkFe3rWvYftE3cD&#10;Kj38mP7u79Kn6pLoOOKXU+7Ivi8knLXGP9rdnA6evTmmXfxMtrqHDXRyPTr24xmvjXTf2kJD9++P&#10;P+2f8efxrodP+PUV4Fd71fn7bs/54/TvWcsPKPQ0jion0Jr3ie3uS7tNy3HHORnr/n/69cRr00V3&#10;Hu8zPGNvr+tcLb/FKO5OBcE84Vc9R+fbp/nFSr40E/Am+bt0HPT/APX9e3WueVGSNPbX0GeJtDhu&#10;IyNmMZH3enBHOPoK8x8ceCkmDPHEOeeB07V6dJq6Xv8AdK8bccA/59qzdRsIr2HJUHqR8ucdc/zq&#10;4c0TOS5onzZrGlXWhagJ1VlKt1r1r4H/ABNksrmGOWb0H04qDx34HiuY3lCZb+EqM/5/T8K4fR4L&#10;zw1qvRgFbBUZ/Kuy8a1OzOOPNRqXR93eBPF8WqaekqszZHzOXznj/wDXXpnhyeLUCoLM244O5T+f&#10;+FfJXwO+IURjjtprld3QHd0/H9a+l/hrrq3MsRVvuthlLAZOP89PXtXjezdOo4ntQqqpC5ueNfBP&#10;9oWEj7Mja3zBfXp9enWvm/4n+EJdMvmk2nGeOOOOT+XNfbGnaJb6to24hfu/e45+o+v6V4f+0P8A&#10;D6JYpp0g2/eK/KRg/Qf5/SuinpoTON9T5mjX5gpbp6Lmrtp8rLIy9+N3bNNmsvJunjKNxIR74z/n&#10;86liXbwhODVSOc2dLnkjK5JHYY6102l3jHaFb8hyfz9q5CzJjI+dh6e1bum3YKrz0x1/h/z/AENc&#10;84nTFnaaVqLIF4yyrkfNxj2/z+ddr4W8RNauuG9D8rfh2Oex/wA5rzKyvAcH/wBmBx/9eui0nVnR&#10;1y2Nq4+b/P8An2qI6Glz6A8HeLfLWONG+9128c/h/npXoWjeJY/L/wBYPmwVHB4xj19K+efC2vtF&#10;IqtIF5AKr/U16L4b8UKVEZkz02/N14/X/wCvXVFku56jNrTyKwLY/ve1YmsaqrxswduefUfXr/nm&#10;shNbMkYUSbj3Zm4P/wBequp6vD5RCHtgZH19s+lWmIy/E12WRlLH8ecY/rz+Vea+MLpkJwy7SvH5&#10;4/n/AJ9ew8Qali3Yo/zDJ+vH/wBf9K8v8Z6qcsu/+LGPTrz39a0juZT904vxbqEUZZt33vlyPb0/&#10;IV5l4r1pF3AKMtkr83bjpXT+MtXB3sAu4nPLHHX/ACOteV+JdZ2bi83bPYdAf8//AKq0jHmkctSV&#10;jO8Qax5rsJZPfard8fzzXKaprKl2VTtXuW9KbrusEu7MW6nFczqGpyNkr83XqeldUaZyVJFy+1lS&#10;mPM/ixjPTms+TVm6FvUfXNZ13cknAHX9apTTueB19ewrRRRzOTNg6mu/PmdeM56VWk1JSu4NyR61&#10;hPcXGdpc7h/n+VVzqbcru43dc1ooGXtDee+DMxdioxn9arzXEbDJf73p/Osf+0pCSvUfWkF3Kx47&#10;cGqVMn2hozXhLbV/i5+ldH8PSZL6NDk7nzhTjv8AzrkIyzNh8bv4ev8AKu2+F1q02p28TDrIvfp8&#10;w9fxolG0SoSvI/Qj9iqzYR2m1F42hm8sZBwD6Zzg1+j/AMIoFTRYlwBhRtUemB0/Q/jX59fsX6cF&#10;W0Yrhgyk9cgentn29Pz/AES+FsDro0MZGV2g7hk/54xXDvUPRl/Dsanjth/Z2xh1HzfN1FeN+I5m&#10;88rt56fd7/8A669d+ITkWWwscc5APt/KvGPEn+tY4O0sR839f8/nXV9kw+0jk/GF4iWuPcbvfjqD&#10;/n/H52+JVzG2qtFGcYbHIz6859e3Yc17z46dls9qkfe+XPIJwPf/AD+lfOvjq5zqOSXYtJ6dT3ya&#10;2oxvI2j8J9FfsZxRvd2u0dQpyAW7k5/z2+mK/Rz4UKTYQuy/eXJG7ua/O39iyDfNbZ+7wT9ee/px&#10;np+ea/RT4UKV02Nj/wA8wPrXtSjaijxq2tRvzOo8TSlNPb/dNfIv7Wtwo0+4kcnG0/MD06f5/wAa&#10;+tPFjY09/wDdP4cV8b/teagqafOzv0z8vtgZ+nT/AD3yp/EKJ+dPxqhiudQkkuI1Znb5l25z1Oe+&#10;ea8tfSLGaXMsYxn+Edveuw+N/iuGx1SUk4+ZvmZsYU8geg65968q/wCE5t5Z8xXK8HALd+e+fx6e&#10;lTNHVGajFI37jRYEXZDAq9RheM1XudGhUYMWe+M4zzx/kVUtfF8ExEcZH+PHr9e2P0zVka5ayKAX&#10;zkd8+v48VCVwdQhGkxoMrBwvO78egoi0oZ6DnnFWob+2OQinsf8Ae44FWI72zYhgoU7xtAYnJx9O&#10;OaLE+0KsWiL82YifVtoH45/Gh/D3G3DLt69OOf8AP5VrW9xZkf6zdxn9P5ZBqeO4tFZWjYY4207F&#10;877HPHw/cYUYcg9+fT/P+c1GPDNyjIYpJNu7K9eBwAOOn+fw6qK9tGbbv+Vj6f54qVLiwkbyFfJ6&#10;buoNLlLTOZTQdSHEZkYjldzevb8+Px571L/Ymp+ViW6mZdvRmPHH09+ldIklmTlH+8cAE98fSmmW&#10;1kz+8+bn8fw/Gs5UwuUdC0m7tl8x7iQqW53N79fb/PtXXaTLNZupgmddvC5kz/nvWDDqlpanLuGU&#10;e/T2+v8AhVp/E+mWyq8Erjr6H6d+eP8APWs/Z6g5HSTfE/xroUYjWTzV5IOece5xnsPyHvhsPx98&#10;To7MbVh82Nytz1+nPTsfzri9U8Ri5basvr/F1Psf071nSarDGuxp/wCL+72rWMTM9Kf47+JL+HEi&#10;SYkXozA9eucH6/yrmNe+IPiO/kcm9mPdl3HaDj/9ftXM/wBuxxAK0w98HHaq914iiI2+YAQuRls5&#10;98Z/X8KbjFbIcW7keo+I/FofZHqb7eiDjgjn0yKxbjWvFsgy2qzZxjtyPf8A+uatXviG1llILc7c&#10;K2OT6fpWVda1bl22Mvy/eDHP9P8AGsy+Yn/tfxPuaN9Wc/N91T1/wFAudanbD6hI3y4Jbnj/AD2r&#10;Pk1uHOUl4J5XP8vWj/hIIoyG8zgHj5uvqaLD5jQXT7y4Zlmu1wxy3P1/z+FTJ4Zhk3B5Q3T8u5/X&#10;/PbLj8SxxkRh/vDC8/p/nH61Nb+LQWwGO3qPUjij2YubqbVt4P08splCnbjcu3HHPP8Akfzq5beB&#10;LWaTaIVB/wCWjN9Mf54rCt/FoQ71wSq/dyP1/D861bDxw+A3zFm/h3cdvUev+RT9mJzNKH4caVlQ&#10;0Ksu32z6H/D6frNB8PdJA+WBM9vlH4fhz/jmoYfGajDvJhcfwgYJGc49vp/hUd144IYw+d8rN82V&#10;Gf1OCatRiT7RGpF4C0ER7XslyowCvU/zqN/AukAr5QzkjceOfU/l/Os1fG08gVFc9VC5P+B6dsdR&#10;jqaRvGN3IMzBtw/unt+Pf+lVyoXtNCzJ4C0Tzd620YXad3y5yc5z/wDXNVpPh3oIXBQY9MdPbjp/&#10;n0pw8Ugclm3dGbggn/P5ZqD/AISoD5gjLGRn5mPP+f8APpVcvkTzS7lqH4c6JtyYOWOfvdPy9/5V&#10;pWnw/wBCQbY4Auc9h/M+/wCXfNYP/CVmECNCx4wAwxjnocf569c0HxxfK+9AwKcrsY5x+WP5/lRy&#10;le0Oqi8B+HvL4j2/Lhvl5/n+X059aq3Xw88MFsx2+Fx93HOTWHH4/uXAeJpN3A+6MfXP04/zmnL4&#10;8nSMxhG/4EMjv/P/AD3pWH7SJdk+HPh+M4j+7t+Xcv3eOefrTT4A0MPvG3d1XaOg/HOazZPGM0i+&#10;X5jso+7uXGPxOagl8bXm3bvOE529m6/p/nrT5bhzGs/gbRjGAkC7l6BRjPHX+VZuofD3QiP3cMY7&#10;/d7c+n+efzhk8aTkZNyA3AOF7jv7jmo5fFlw53tc7lPqvT8f89KnlQnIW18D6XaanHcIFb5uSq4J&#10;6fn1/wD1jr9Y/s2ra2n2eIYG3kBfXgD+f19utfIbeICr8z43LwcYx3r2b4FfFOOyeGGaVWVSeGY/&#10;LwT37cD/ACa5cVT5qehdKXvH6WfCjUIZLKPYy5249OgrvLmUN82eoz3r5g+C/wAarBoos3fPBAY9&#10;eevX0+le76J8R9D1a1U/alVtvG4j0FfL1oShUZ61Npx0OgR2DZPY1paXJ+/UD19/8/57Vg2+p2k/&#10;zRuu3sc1raVPEzjYyknsTya1ovUqp8J2mgy7hjsOa6a0lWKLce3WuR0W5iRd27rx7Yx1q/rniey0&#10;nTz59wqt0C5r0oy0POlzXsc/8WPFEdnYzu8v8P5e/wDnk9K/OX9u74orp+l3bNO28xNtXzMY5Izx&#10;1PB/IYr6v/aE+LllaWFwovF3fNuP8PGf8j2r8ov27/jf/a2rS6JZ3Wcv93djCgf19PetqO5EmlE+&#10;d/Ebrqmuzao43NJLnqPr+VdB4SkhtWVxJ94j73auC/taWSQsW/i6f1rpPDd+WmXODuwNo/z/AJxX&#10;bGJzKR9U/s0X6SSb2ZhEZOpzzxx/n2r7W+D0qtZKiJtXjhsf4en0/HrXwx+y4088aoo48wjdgfLx&#10;/wDr7/Svub4LxF9Ljdsruxt45JPJ6n+v+NViI+6iqb949itSoZWDfdjHXHFY/jOMlXjAOMH7p6Ht&#10;x/Wtq1kIlQAgfKv+RWN4uZQ7bWy23ptzgenP1HNcPVHoUfjRyfhixdvENvHFGSzSKPlI9f5/5+n3&#10;n+zjp32XQbZtv/LJf4f8+1fEvgG0W98WWqbmX98NvTrnI7196fB6D7HocII/gUn8hXtUZWw5xZlr&#10;Vid1rN6lvprs0mNqk18X/tceMI3vJLJZPm3EfNznJ/n0r6r+IXiBdP0Kd0f5vLOPyr4s+KA07xh4&#10;olj1JmZfMzIy/wAHbH19vrS5lTpts5aMeaqvIxfgxHJqN4rI3yx/3W7nH+f1r1q+vGslW3VlZttY&#10;Pw6+HujaTp/naRLIrbekhOCeuQe3P5fhTfE+oXOkXzSXQ4X7uOmPr/n/AB86p73vI9L1NC/1W4to&#10;2kIbpyFH6daisNf1TW5FtILdsnAUeme3H+etche+Obm+l8llx1+8M54/ya6/4WeItPt75b26Rdqt&#10;3/n9f8+tSvMv7Nzs9F/Zs8Z+OLTda3McJcZHnOR1H0NV7v8A4J6fFyJ2uILMTL1zb3EZB/kc49cV&#10;9CfCTxT4SvraM2uqQbuu3zAGr1zTfEGlmMeXcL+DV1U5uH/LtNfP/M8+tJy6nwu37DPxhtG3Lodx&#10;9PMT+ear3v7EfxnmXa2hzBeRlWTj8/6fpX3xPrmnKuTOv/fQrPuvFGkof9ev/fVb/WH0pL73/mY7&#10;7yPz017/AIJ//GW/66Q/Psp/rXMap/wTk+NjjjS5G2jH3gP8f8/Wv0gu/GWhR/euYx/wMVh6p8Qf&#10;DkOfNv4l/wC2g/xpqtUl/wAuV+P+Ye6vtH5pav8A8E2vjycm30hvvfdZl5HqeQKxtF/4Jn/Gp9bi&#10;ufEGi5tY3DSxBh+8x2659PbFfpFqvxT8Ixn59Yh643eYuP5/Suav/jN4KSXyhrMO7/ZkU0SlVa/g&#10;/n/maRmv5j5m8OfsnfEWxCi90jy0VcIvmL8q+nX6fhWH8Tf2aPir4huVtbLTyLaH7qqR83619Sah&#10;8YPCfl/Lq8Q7cOM1yOu/Gnwda8SaxGGP8JkAPf8APpXDKnL+Q66dRvU+WJf2Sfidarg6am1e28D2&#10;9f6VRn/Zp8fwH57BV7hfOQD+dfROr/HPwi24DUo8Y+XEgyf51y+q/GfwtK2F1OPA/wCmlYyh3idC&#10;lI8Rn/Z68eK+17Bcr95mmXn9aqz/AAC8bxjH2OJcccXC/wA//r165dfF/wAOTBil5G2OV+fn/PX/&#10;AOtVK4+K/hlVY/bozyPut/np29elYyjHsUpSPIpvgV4zXLPapkn5lWZc/hzz+XNEXwW8TQf6+1Ur&#10;3xOPfn/PWvTLr4peGnbf9tj9eWxj/OKpyfEbQ5nZftETdvvdf5/5FZeyTeqL9pM891D4RTPCsF3a&#10;ZO37rOcHPfBOCee/+Fc7qHwiu1mNpBp0nzHB27F+nX9eK9ni8QabqpWOKVcMvC7uv+cf55rqfCXg&#10;OLWJftLlTzhVx+vH+fpXTTlGmtjGV5bnnvwa+Bl3p0q3tzp0gZjkuZFbPTptOOPbjP419OfDvwhB&#10;p8CyyQKPm+6FFVfCngtLDaxiUY9V6e3FdtYwC3hVAo4GDiuevUlUkc8tNEXojtCrt/Krto2DnNVL&#10;WEuRgVpW0O0YAFc0mYlmKVhxv+lLNOwXBb9ajOIUyTzVeSbe/TioAkLFzx+tLkKNveoo/ubjUsKl&#10;23EVpCIE9uqkZI+lWPM2CoQdvPpUdzcKi8n/AOvXVCJO464uRnYv3unWup8B+E5JWF9dx/M3P0rI&#10;8F+GJdXu1uZ0+UNlff3r1jw/o0cSKqrwK7acLasiUuiL2i6UkSrlK1hhBtU0xAsKBQKTPNbxVjBs&#10;cSMU0n3oJ9aQnHJFUAFsDJNZ2ramlrExLVPfXgjTmuc1m9EwIbmgqMeY87+MfxUTw/ps06SDcsZK&#10;qTjNfC3xw8afEj4ia/LFZ2lwsKtjkkK2QfwP/wBav0FvPBOj69L52oaZHIOnzLRbfB/wInXwvZ+/&#10;7kVvRxlKj9llSpSe7Py4h+HfjlnE0+myMV5ZmBzj8R2rRh8GeNrUARaFMOCPl7H0/P8Az6/qBH8J&#10;Ph+o/wCRUs/+/IqVfhV8PT97wrZHcc/6gV0/2nT/AJX+Bn9X8z8uV8GePJ5gkeiOv+82M/TnJ/8A&#10;r11/gaw8V6H895pkm5TnG0/l19fbqe1fo1H8IfhyflbwhY+/7kc1NH8Hvhw3yr4Psv8AvzUyzGjO&#10;NnF/h/mEaPLK6Z8e+C/Exlh+x6npysvQrNGrcjsPfvxXR6NPNp08lskLPasSQO6+/P8ASvp9/gt8&#10;NFHmL4Ps1/7Z9Ky9a+FfgRY2SHw7brz/AAqRXBUqU5S91P8Ar5nXGTtZnzn4l8E6b4itmmtrdd5X&#10;pz7ehHP06V5lqvwl1WS5eM6Z0ztCzAA8+ua+v7X4WeGYbrdHY7gx+ZGbIrprb4OeAryPfdeGrdjj&#10;3rWjiI09HczlF81z4Nh8IJoMvmvazHcgVoxLyfcj/wDX+tXoWvLG2K2+nz9BtDAn/P1r7kPwK+GL&#10;ct4QtfypT8EfhiOH8I2+K0+tUuz+7/gi5WfnL4p1nxKt0xTQJHVuPlhY456Z7dfxq74J8U+Np9Rj&#10;0+PTn/eNhVMZK/qeg/8ArV+gd78C/hABuPg20Zzzhs1zmq/BD4aaKWv9O0SGGZhwy44rojjqMlZR&#10;fzIcJHlfw90Ke3s1luWzNJ95vw6CvTPCXhh1/wBNmQ7TytReG/CVl9raWJR5KNjcO/tXc6XZ+YFS&#10;NNqL0UVhVqCjEr2Oj/aGzJFtUfdrQa2htxsRRwKsyyJbL5UZ5/ias26vNnBP4VzayK2RLJMFXOao&#10;3d+qAuW6cVXvNTCIzs3v7VyfiDxWtzJ/Z9qTuP3tvXNdFGjKpKyM5zUVdljX/Er3UpstPdmLNjcp&#10;75xXX/Cf4Qy3U0et65ESPvRxt/M0vwi+FAuGj13WoD82GjjYdPevZbKzgsIdqqqhR6V1Vq0cNH2d&#10;PfqznjGVV80thdPsLbTbZUVFUKvbtXOePfiJa6DatHDMN+3rnpVf4hfEiz0SzkhimXdj5jur5o+K&#10;fxZvdVunsNPnLM3X5un1rzalSlhabq1n8u534XC1cXUUKaLfxV+MFxfXD2dnOZHdsdev/wBavL73&#10;UVtmkvL6cNM3OSf0qC+uhZgyyuZJmPzNW78PvhddePZ1vdSu3hhz8iquWb+g/Wvl8RiMRmlbsl9y&#10;PsKNHD5XRv1/M5iGz1DxNMdqfuWbLbeprsPAPhdNPufNZArM+4jsp/oa9g8I/s4+ELeJd15dHtzt&#10;wK30+BPhPTn82LUJ1/LrXp4XA0aMb8136M8TGZlLENpbHOaLHamw29Wx81ef+O7g+GfEsOsQbsMc&#10;Pz+Rr2UeC9K079zaX7YH95RVS5+GGl6zlLqbdn+IRj+pr1qMo03qeO4yk7lX4b+IYtY02KUyZyB1&#10;rq7yGOe3KgcGsvRvhjY6Imy01SRV/u7RWg3hllHy6vIf+A//AF6iXI5aM0jJ2tY8t8feBpLvVxPC&#10;6R5B3bu9Fd1rHgA304kbVpun9z/69FbRqNRSuLkT6H4lLLtOPx+7VzT7lGk3N06KfXnpWbFMdqtn&#10;v6VPb3BWQbj97p7V+ZyPuTp7STd+8QqRnH+fStGOQqq7m9vTmsLTLosvzsOvG7t/n2rYtfu7Rzjl&#10;sfy/lXOzaLLzkBFdi319feq7j5wxIxk8etOcBhhWXlvm6Ux8q2R+G2psbCKq7cY46fNU1q5XqD8x&#10;qqxOeOm70p8Eqo4Y4Pze/WqJlsbNjIAeMHAz71sWM5I2yMcj7rVztncfKBn3+la1jI+cMPcV1Qle&#10;JzyN6ByVyx4H1p+SBuI/GoLSVW+Yce3pVhCeSF4b+KtYyM5BG/zEKv69P8/59ak25O3sfWozGoOU&#10;69PrViJMKGZwPw/zmtDIaSFGMUyRgxxz97HT9an8tfz7mmmBh8ynkdaYiFW+bgfe+lSBRIucbh2q&#10;JoQo3BugzT4WIPH9KAGy2205CiqFzAQuCPy7/wCfStSVtoG78KpTojdW/i6VErGkeYx7uNscnGff&#10;2rPmBGM5+7nP+f8APFblymd23vzn1rNvbdGG5F6d6yNDKm5+RS3XP09qry4I+VOrVbuIWA2livOB&#10;zVYoCPlG7IzU+RpEiZFb/ll9GpDgBVCfX2p7RuuSNtMZ22kGuYZBOqIMrtHHRf8AP+eaqSxZl+YM&#10;PmwMkce/9atzbmBC9O22oSmZAqkYyM4+tAHV+DpthVjwvfH1z/L8elek6DMDFtzx27gV5f4X4Cv8&#10;oHrng+tdxouomAE7+cY+ZuM+v1/z6V20ZbGdT4TsLKMSMxfGOnTp7/59a29OQw8kHg446+tcpo+s&#10;rvP7wMyn5Rxzwfz/AJ9a6Cy1KN3G0j8+a6jA6nS72RApU9uck8V0Ol6k8ilGbI6Z6561xtpdA9O+&#10;OFHX/Of5VrWN2wbIk/4Ftq4yMZROytb6WLhG3L1+9z0rQt9Z+bDHvXM2V9uGGIGO3rWlbzjdyF9c&#10;V0RmYOmdNaalvjU596tJfEn/ABP61zMF08Q3IxXd2/z9KuQXwVfmb+Hnp1q+YylGx0MeodmqeO7X&#10;HP8AKudj1EMckNzVyC+OOd3+FVclxNh/s05PmIPfgVTuNJtZBwP8nrUcV4eu6pjOTz+NKyDUyNT8&#10;KwTLtWIenSuX1r4c6feqyzW3XhiFH+etd8Zlxg5qKQQSZ3rz0zScSoycTw3xR8C7C83Isa9erL0y&#10;a8x8X/s329z80mlrJ8vCsMZ/kP8APbg19ZXejW0/zD5c/wCz0rJ1DwrHIpzGsh9VX39/8/pWfI0a&#10;+0vufC3i79lLw1dlxN4ej9csuScfnj/D2rzTxf8AsP8AhG8RgdCjO0/wxZB/DHX3wK/Q7XPAMc6t&#10;i3H+zuri/EHwtjbc6W+O/wB05FWpyj9povlpyWx+aHjT/gnv4SuC+zSFU8/d7cn8P6frXlHi/wD4&#10;J7WcMjSWMbxj68YPQf5/pX6oeJfha6h2EGM/7P4fTn8/5V534p+F0xVi1mT1+bYcjr/n8K1jXqdz&#10;GWHp9EflP4k/Yx8QaSS9nLLjr8ysP6df8PpXJX3wW8beHGZm8wr0ZWz19Pfr+tfpr4y+GDbWc6fG&#10;Sfn3eXn6n36jv0ryzxh8MrcBs6VnBzjbjI9uP8itvrFXqcssNTufDdtpnivTflkLL2xjk/5/z3rX&#10;sNT1dDtlidunTivoLxH8LbNCxFipHbCkk89frj/9Qrl734ZWbSHEIU4yyhc9R17Z59sCp9rzboSo&#10;yjszz/S9fnjfZICM9Pr/AJ/z3roNP1yCWMfvF/3c5P8An/PvWw3wucbvLiwu7KkL+X6f57UR/Da4&#10;gZdy7fQZx/kVnJxLSmis9hb6om3Ge34+tcR44+HmQbu3ixznI7/l6/pXqFp4YurVlG3HZvkI9Mj+&#10;n1q7N4bSe1eNkLbgBhsDn1qVJxegSjfQ8O8Hahc6BqKq8xX5uDuxj0r6k+CnjSK6igljuW42/Kqd&#10;ff8Az3968J8YfDqSzvHurOPjqFCnj2+vPAra+D/ia68P6mtnO7KF5CnjnOPTp+lVUipxuiqcnTlY&#10;/RD4T3UOq6ao81Wb5ThPmY9s+3+e1ZXx58DC/wBHuGRP4Wznnvnv3rE/Zw8XJdrbwGYN5ijb7Zxz&#10;19u/b869o8daZBqOgtIEX51yuO2e5rn5bM7ovmifm14w0WXSNcnt5E2/NlflxWWi+XkKu36ivWf2&#10;hPDC6f4jmnRdodgS23jkZOP0/Tvk15vLaRsMBF289un+NKW5jycz0ILeQuNzAFvbvWnYsYzwSo9u&#10;1Z/2KSNtyL8qjnHbmpIhLF1bjoc1kzWJ01lc5Iwx/P8Az7Vr2F2UZWJ+YGuUtblz8rbgfdueorZs&#10;boZBVjx9AazcS4s7TQ9YeB1RXbpnd7/X/PQ13HhjxGVmjBkLMxAI6/y7fy5ryqxvWWQA/wCRmuk0&#10;rWDCQeV4BAPf9K0gypHrln4gTylbzv4Qdu7HTP8An/IpL7V96liV4J6enr14riLLxHKg3h+nsOf8&#10;/wCT0pbzxSFRmeTHUbt3X0/yP8K25iJFrxLrpgRv3wLBv4mHy4//AF/p+XlXjnxGgjkzJ8qKTlW6&#10;j1B+taXjDxdIm4dPlIYE/N9Ov+RXkPjjxZJKGkLbdyk/e4PHX/P9K6Ka0OepLQy/G/iUHcgf+Ikj&#10;0/GvMPE/iBnkkUSKex6ev0q34s8UQoWzP9QK878ReKowzCMhQf8Aaz/k11U4HnVal+pNqd+8zMS/&#10;y4x0rNubiHqxCt/KsHUfErF8xk7f8/nWfNrVw5+duD23da6o05HFKojoLnULZU2q30YtWXd6mrfL&#10;nHbHrWU91MxJBP51ueCfCV34pvlj2t5a9avk5dWRzSlsUUtrzUphHaQtJnoFUmtvS/hN4s1MZFhJ&#10;GG/vA819B/Cb4D2WYUfTtvHLSR/pyK+g/AvwD0gFEuLdecbgwz25OMfX/D1zliIRNI0ZPc+Frb9m&#10;rx7cr5tpaq4UdOfX9ad/wzt49gYLNYbfbPvX6d6D+y3p426hYQj7/Nvt4dfX6+2PzrsrD9k7QfEV&#10;qs6aII51X5toxu98Adfx60fWfI1jhqcj8l4PgP42DAfY1+gz/MCuy+G/wo8RaRrNvLdWvAYHaqk9&#10;+nHrX6cP+xdoLB3Gif72Dtx74P8Ahj8awr/9kfTtMvQ0WnMdv3WZR/MfT06GlLFReljWOFindMp/&#10;sf6Hd20NnHJBj5hu65H+BP4dfy++/h1EsekwDy2bEY2n/P4V8y/B74Zf8I/cwBEYnjnaMf5/nivq&#10;LwpC1vp8aqm3av8Ad/SuaL9+5pU92JR+Ic67Nq/3c5xzXjWuT7pGJP3m7c/hj/PSvUviTeNhh97+&#10;g/8A115Fr8uxyoZsZx6E+1dK+Ex+0cT8QLgratjIYLy3HAweT/8Ar/LrXzf4ynaXXPljPEmWU9R/&#10;n/PavoL4kzSG3bO3d5eduO/PP6/pXzn4kcTeIFiyu3duI3Z4z/8Aqrqw/U26I+uP2KoGBtgmNvmf&#10;KR/D0x+X4cY9q/Qz4Xq40yMlTjaK+A/2LLKVUtnkVtw5+793OOv4/wD66/QL4bx+Xp8aBa9ir/DS&#10;PEl8T9TS8YymOwfaf4Tn8q+J/wBsySQ6bcSKvzKhO5fbJx+o/CvtLxo3+iYz14618bftZ6fHfWdw&#10;oKlmidcDPzZ//Wf/AK1c8NzWirs/JL9pTVpbe/nP3fmK+uO3X0x7DP44rwEeMroXLCSXjdjoB+Ff&#10;Xn7Q/wAPLe9mnjmg9V+7nGPp16e/FfNer/CAR3DGCNtuTt+b3/z68VUve1RKKOk+MrklY/My3930&#10;9v8APvXRad4naZlzKqlu+3Ga51Ph5fxT7V3cnA3DGTxz71sWHga+I2ZZflzu69+vTjj9KnlG5dja&#10;t/EzlPkl3YXKnI49/wDP/wBarB8TyIFXadyjAC55479qpWngzVkTYDuwc5VcjOcY4z6Vdtvh1rtw&#10;N8cQ685P9Pxq+Vsjmkh48YvGN4lbqA37zGPx9amg8a7lybncrc8MPT6dP8ioJvhL4pcMAQW25Hzd&#10;f8n14qE/CfxHyvlsFH95fTsfft/k0+Vj5pGgvjdyVQT/AC7f73UfnS/8J1nMZl7fxN/PH+HXrWRN&#10;8NvEcDMphkA9e3+f8/StJ4B8SffNtJtGdwVc47f5/wA4Xsw5pHQJ8Q1b/WXXP8e4ggj0+n/1/wAV&#10;/wCE9UgHz8n+Fuv8z7f/AF/XmD4G8SYw1nI3qFXJ6VEfBPimD71lJtzhjt6cf/W/TvzSlTfRFcx1&#10;UnjyQyCTz920Z4bqOP8A9X51BN45dsmO6wuMN8x/z/jXLTeG/EsbYWzk3fjwar3Wh66iZa3ZfrnH&#10;+fTNZcsuxfMdM/ja5ZCBJt3c9eT/AJ/rUMnja8CsTN8uec/mP8/SuVkttahPkupHGPu5x+NRBdVV&#10;ijQ/KeoxU6gdRJ4wuDHtW4bO35eowf8APf8A+tVO58T3AH7y5bGfm5/p9PSsORr6RNqwsd3+z0qp&#10;KdRLkmFuTk/LmkVzG5ca9LKdzTMdvVt3JHt+f86hk1qRj5gkLE87gelYpTUZ2YCB+pPCnr/+v+dP&#10;itdW5QW8jZX7qr2otcrmNM6o+cxnilXUHbhpOB3z+ZqlBpOuTsPLs5Cev3f8+9aEPhDxLMVVbCTJ&#10;bb8yn+v+eaXK+gnJElvLICEDN/j+VW4bgsuS/wB39eP8/lU2nfDfxNJ+9+xsvf7p6c+n0/zxW/p3&#10;wT8V3UmTaMFZu/0z/n3q405PoQ6i6GPBJhd/mDA4K9quR6jFC2xpVUEfdb/PWuu039nDxfOuVhdV&#10;6liP8SO/f2/Lc039kbxXcqpltps8kL5e3Hsc+55960VGXUnmkefx6nAGCJcKf7zY/wA/5/KnrdwT&#10;QgmT5uvfJ9v8/lxXrNv+xr4nIzMjcsQrbsYA/D/OKtH9jXXYWDyRzLj7y/w8eowT/n14rRU7dUHN&#10;5Hj/ANshSNWEnHUr3IqSXU7UNuV9vH3c9P8APFexWv7HV/dtgMd3UqynA4zk9O3/AOurifsNa5K3&#10;mIWZS3y7VYH6d+fx6/TFX7PzQa22PEhq1okhJlLddwbpSjVbEhogT9D1I/P+XrXuifsLauVaR1mj&#10;+U/fjLcY/of0qaH9hi+LZYyHvt5A9c9Mj9Kfs11aD3ux4KNRtGjUJg4bG1ex/r9aiuNTWNh1Pcrn&#10;r+lfRX/DDhiQxxblk28bmYnPHIyB7+v4VHcfsSxAZleZht+6wO4+/bj8f8anlXcPe7HzqdVtFfdI&#10;43Nzwc0raxbbcNzg5DDOBxXvk37FxhGAr7hjnB57cj6eh4zVaX9jC6lcmNGUj5WQnkfl/X+ho5fM&#10;OWXRHhE2tWhi3K+f9oL0/T0qtNrkG3Pzejc/SvoWL9hqS5G394i8ldxxnnA6gfh/+vEkv7BmrS8x&#10;HcSflwPvDPP0pWj3RXLW3sfOP9s2SHKt8vTkHjjr7Ug8R2rfNIpP93OM19GL+wZrMY/e2hVsj5/T&#10;275P5fhSD9gXVCFdrSSPGDuZevt6f59qHTi+oPn7Hzi+v20sBIiJ2nHyjp/n86m0v4groV0kkD/d&#10;bLKjdCOM/qa+iJv2EL9EVYbJmzyVHUNnj0+nfp1rJ1D9hHVSWfZImM/u2y3PXt+P5H6VPsVbclRq&#10;9EZfwr/afbT5Io0vGbpu5PJ/qf58V9IeBP2ipL6FWOoybsYXv78j/Of1r5+0r9ji902ZTNCzfMD/&#10;ABZP4/8A6uR6V6DoXwP1PRY1lguDtXhcdGxnjoPT9PwHhZhRpR2PUwntOp9CaL8e7tCpju2bdxuJ&#10;LZ/L/wDVXo/gX433FzEqS3+7C54Y/L+Gev8AL2r5QsNF1q1mSLfyrfhnv6/5+telfD+21JEyS2eT&#10;8rHnHf6/55ry4QS1selKx9PH48wafb5e5bcqHPI4/p/P+WfK/i5+1tb6LBM0uo7FUFWG/wCvGR/T&#10;8hnnk/EH9rwadJLLPj5ccHkHB9PfFfF/7XGteJJxNDDqUiNuYbVzzx+n8ufrXVh488tTjxHux0Oh&#10;/ae/butrq0nsLPUd0j5GVfJ6c4/x/H6/Dvjnx1e+MNYl1W+f7zEgelW9U8I393M01zdSSMxJ3O2f&#10;wz+dZtx4OdH/ANaTXpqMY7Hmc0nuZ9rKjSqQfTqK7LwDYSandRxQgfN1bH+e1c9p/g25a4jCtzu5&#10;ODXvn7PPweu9QvEAt90kjcblP9PfFb0Y80jKXuq57P8Asz+E5rW1GIdpzuUMvbsc/j35r7Q+Elgb&#10;PToW6MFU7f1xyf8AP4Yry/4KfAzV9M0qO6nsMcBueOeOcceor2XRNKuNK05YpotgDDqB6/5/AVpi&#10;I6WKpPqdzbzoQoz/AADj8Kw/F8+1mGfujC+3+cZ/CrelXbu7bVACqfesbxlcby5Vl/nnk/X2rzVu&#10;j0qPxoufBthP43tVjc7Vk6jt/nmvunwBcGDR4yOPkH8q+Ef2fbn7V44iZnPB27tvT/I7f4V9v+Fb&#10;vGkLtIGFwPyr2If7ujhzD+MvQ5f9o/x43h3wtcXHm/dTAzmvinwt8XLTxH4mmmvZtu6YkDb1G4/n&#10;/n6D6A/bi8RSWPgi4YPt+Ri3HbH4f/rFfGvwQtptY8XW8a/xXO5tpLZ60VkuRIxw10mz78+FejQ6&#10;h4ahukT5ZMGPOTkfX/P607xX8K21SclrUFR0+XkV1vwmgtbHQre3VRtSFQvHHQV1+p/Zf7PmljA3&#10;eWffNYJLYmVWfM2mfGnxJ8I3Hh+7YWwZUDbdxbpWj8NtFkl06KSOTO4nPqP8+v8Akdd8V7NJriRo&#10;48gysDt7c/zrN8BRwaefICYVmJUBuvQVy1Y2k7HfSlKUE2O1m21bS7f7Xa3s6NGM/u5CP5fX/wDX&#10;WZ4S+NvxGsNQa1fxHfeWJMKqzkBjn69fpivQdXs7XUNPZc4P+z/n6V5lZeF3h1OaZYyo80cbT6/5&#10;6f8A1q9TA+7TaZzYrdHsWkfE7xbf2HmSa9dHcPvec3P64rjvGXxE8ZW9y2PEt2EGePtB9+ev9a0t&#10;Ct3t7PYFLbV6LXE/Ee88uZ1APAILbf1/l/k103l0OIzfEHxQ8Wxsy/8ACS3n+8twef1/z+deaeNP&#10;in4vO5D4munXsrXDcEduD1+ufwqfxBqM0ZPmdDwwX1/w/wAK8/8AElzLOzNn+HGWHGcEVMqk47Mu&#10;NpaFDxH8SPFBV5Dr90x25O64Y+3P5fTnNZXhvx7r15qn2OXWJWb+ENIffjvjjPp0rJ8QXmA+9vmb&#10;7pP/AOv/AD+tHw4sG1DXWvz92Mde36Vw1qk7N3OqnGPY9y0DW7qOyzJcSN8nGWPPr9PzzWH4wv7t&#10;r795KdzAbhuyf6/T8K2NAsytsoLfw56dOP8APaub1qdbzUZJf4d2BzXkts7o7kEcs4yrHPOW6Gg+&#10;ZgqsjehWnxbQNp+vXrUoh3t83X+dZyNSuEYj5j05+lNmSQfd6/8A16urbZ3bh9KdHarcXKxY569O&#10;v6GoQzIk03U5hut4HYL97jr9apRT3NpMbaZ2X5cY6f5P417X4M8KwaiFtlKnI+9g9MdeoqD4mfBa&#10;Nwl1pcG6Rz820deua1j2HdR6nL/DSGfVNRVWb92GHmHaeOnH+e1fTnw3tbaC1jUIO23avGB6Zryb&#10;4W/D1NPjjjEONoycZHP6f09K928E6EllAssi87aJSOepI6m1RFVQIv4f7tXraPewG0VXtVMgGB+d&#10;a9hZHGTXPKRyNktrDhdpNXhiNMkdqSK38vkjpUV5MVXCtWW5JDd3G44B4qFW3tnJxUbMzna2amgU&#10;dAf0ppAWFUhAMc1YRTnkVDCF8xQw+7z+NTNIVXpXTTiTLew2aULkE07Q9Ln13UVhQNtVssahhhm1&#10;G6W0gXk8H2r0rwP4UisIFAj+bHzH1rtpw5tXsTKVtEa3hPw/HaQRokY+X0FddawLbxfdqHTLFbeI&#10;NirROTXVFGL7AzZPNJnnApD6mgn+KqJF4x1qC6ufKXrSzziJdxNYWqa3CjlTKoA96CoxuO1K4klH&#10;DGsaW2up5M/w/wA6u2l5Hfvtjf5fWtRLKMR/KKzkdCjyow47e5QYU1IVvEGQ1a00CRjdiqu0E9KC&#10;jJnbUEBbzG/DvVG4v9YjbasjfnW3eRk8Yqk8AY4xWkTGe5Qt9V1t32pI3btW3ZXepsihn5qOzslL&#10;crmtW1tCy5xQ2KPu7jI3vHGHkqjqWnXM+SHNb0NmFGCKdJabl6VFylKxwc8d7p8u5BWhpOvX8p8l&#10;221paxpasrELWNDCbe4yO1I03N/ffuPleuV8e+LdW0CDzohu2+nU119pcw/Z8k84rjfiJDBPDI04&#10;DDH3a0p/GZytGLscRZ/FLxBezNJcIpZj8oVelXIbzWPEU+Ly4Pkhvmwxx9KxNI0pprxkjHG7JPoM&#10;12egaV5hWKNCqL+tdEqnLsYpOWhf0nTlKrBEmEVewrdQLbQ7Y+Gx19KZaxpaQYVagvbxUUqGrm1k&#10;y9ER3d2EbBase/vhEGeRqk1C9CK0rtiuL8W+IpnDQWf3unH+fpXTRoyqSSRnOXKrsb4j8S3N9ObK&#10;wZt3+wM12nwb+C1xPOviLxKmWPMMLfzNR/Bb4TzXDR+IvENv1+aGNv5mvcNOtYLGD7gVRXdWrxws&#10;fZU9+rOeMXVfNLYdY2UFhAqgBdq1ynxG+JNpoVpJFDOA3IZs4xSfET4jWuj2rwQTAHB3NnpXzP8A&#10;E/4o3es3TWNlcFuTuZT09/r/AJ4rya1alhKftar9EejhcJUxlTlht3JPif8AFO81e6ks7GZsv1bP&#10;SvO7y9W04RvMlbv15pLi92yrHCTJM7fXvXc/C34Q3mrXa6vrEDeqoR0/Svl5SxGa4i72/BH1kfq+&#10;V0LLf8zC8E/C7VvE10t/exbVLAhCP85r3rwL4FXRLOOFLYfKPzrf8KeB7XT4VVYAF2/3a6ZLCGOP&#10;Yqivcw+Gp0I8sUfOYrG1MRUuzJS5lsodkcOCvFc/4w8UXsFswiHzY+XFdhdWKMh4ri/FNkZS4Ve1&#10;dkbXOGRy+keK765uWe5l3Hd9K6i18YOkY8uP/wCtXCmA2Opnd8oZsfdroNPlg8vG4dK0l3ZnGUi7&#10;rnjy6sh5pRtvT71Jo/jq41CMSxq33sdazdbtY7u0khH8S8VneA59yy28w+aOTmqsuQOaXMegxarP&#10;Im8xsKKNLeCWDIwaKxNlI/CsS4J2s3Tp+FWIp2Y/JNwRnPNUWOJMAHqc/l/L/GpImCtx/F261+a3&#10;fKfco6DSbp8Fh/F05Bzz1/OtyznJTb2+nT2/nXN6e4RAynp3zxW5ZdVBUY3Z/wDrf/XrF/EXE1o5&#10;SqhZupHyjbTSyncFPf5tv0qOLOCzqM/yp2Bt37/X5TmpOiPwiFSBiQt/jSY+XdjHuDTXk7E5X06Y&#10;oViTt25Pp60XKLEVyY3yPX0rS068bYMMfl49PSsNJQPbLdhV2ymaOTI9Rhfxx/n+vStacuWRzyR1&#10;unzhkBz7Z4OK1IJA6rz/AMB9DXM6XebW5284+UjP/wCrpW5aTx+nA56+/X+ddcdzGWxoLHuG8DOa&#10;mgL/AN3/AOvVeNgBuDfLuqePGP8AJzzWxiT+WCfkXr90VHOy9kP+f85pyM4yv8qaQGALKB0oAhcI&#10;3Ufe7elRsQvG78R/9apJI3XkDOeOegqvglcE0ASTSb1DKeCR0qrIFO47RyvWpjtY/dLD8aiYYTH8&#10;+KlmsbFKdX2/vAPQ+3t+FUrghgVf+L+HjpWm6GReCfwqjdQdhwOvPf8AWs5Iu9zLnUj7v/oXSqZj&#10;VG4O0Y+U7TV+4jYNzy3PzDiqk+R8x/8AQqhgQhFY7sfw4C8Ux4Sx2hvzpYzIDtJGevK/ripjtGCq&#10;nH92s58ttTQpmABfLVQMcH2/wqKSMLyR0bt2q/IeOP4uuP8AP1qvcoXGFOff6dqwA0tFk2LvMf3f&#10;9o/5/wD110FpeRL8xcbuR09v8/nXN6WT5YAI3GtJ5vJjZvL57+3FdVF+6TI3NP1kK20vj+7u7/jX&#10;SaTr4lO4Sbc4+Y9uc/5+leYjVVS48vd7bfX+n/6q1NO8S+UBiT5sDd/npXUpdzHl7HrGn6xnBD5H&#10;GdpP68/5FdJpOoecioSOPy/z+leR6X4qAKlju6deh/xrqNC8SqWTay7VI7//AFu/+e9aRZLXRnqG&#10;n3qk4Y/y/pWzaXYbB+Yd+K4rR9biukVmbdxjK/TpXQaffcrg/wAI6dzWidzFxOogYFchsj0/CpFZ&#10;gcNxWfYXiyqMemeOlXg4IBU59PlraMrmM4llZPWrMEz56VTj343DnPI49qkglwP4uvb+dUYmpDKS&#10;N0fP41YWZxjLcYqhaznZhj+XaphL5i7iKpAWZJ2OeelRvcDqKhefgkGqlzdBBw3T+VUBdN7t43/W&#10;ozqKDhjWNc6pnhfX+9WfNrDgfu5cL/s/Si4+S50r3UFx1T2+7VO6tbOcEhR64rn118k/6/qvTtUi&#10;6/uPEgzu7tS90fJIsXnhyznHMCnknbj2rn9W+H+lXqsXtfvfxHH4Ctga6GGGlH51HLqjTnLMv/fV&#10;RKMSr1InnfiD4J6Xe7vLt1Gf4VUdcdf8/wD6vP8AxZ+zXaXCMY4d3f8AIf5x3/WvfGvEJyzfkcVU&#10;uri0kTLY+78wz7/zrNxfc0UpPdHx74u/ZTQ+Y8dpH1zu28n8sn8vWvNvEf7MFzbFjHbbecblyMH1&#10;/Dr6V94anYabKxLQL6ncAf8A9X+Arkde8OabOGcWqt2O1Bj/AD1ojUkHJF7o+D9X+B+o6a5P2Xar&#10;cjao5/yf85rDvPh7eWvymDd/tMvTv0+tfZ3ibwRpLKxa3UnH8S4z+X+ea898Q/DuwZmKwA7jxyP8&#10;/wCFPn7kyp9j5a1DwtOm1fsrZPT5ef5f1qknh+9SXmFvT5fvD3x617/qfw+sArDyduON23/PvWYf&#10;AVrE/wDq1+hj/wA8fqaPaEexZ45J4DfVYCGt89h7Ef571zWofBeS3uBPHakSK3yv0I49z6fjx+Nf&#10;SVl4It9yosG7suQOOPpV+TwNZ3UG17dd2087ent/n/61VGoxezPPPgHqmpeHryCzut3yN97d159/&#10;w9s19TWuu/2l4d2vIp3Rjr0P5+1eM2HgO3027+0JCq7cEMo4+h6d69A0y7+xaWqCT5AuOuc+9aXU&#10;lY0h7p4D+0tp4lvmmTjDMdwHv6GvF1tGJYbNrepr3b9oOS3nlZxNHyxA9M4OefXJPft+fjIn00ID&#10;JeqMnK7WHHX0/wA+tc1S6KjYpixYMAV6L0qWLToz8wXPGTxz+f8ASrZvNHDbDqEKnpjeBTX1bRF/&#10;5iEfXpWN5F6Ea6YyDfIvRR0Xj/OKtW1swOU45/iqq/i3w8gy2oL6nB/z/n8arz/ETwvaANJfLlWr&#10;TllLoLmiup0VqzKmOPw/T+VaNpe7FAVueTz3OffvxXnd/wDGnwtaqStyOOhJ+uBXPa5+0foloGVJ&#10;F+7jhvr/AJ61oqNSWyJlWpx3Z7gPEQgXLTe4Y9/8+v1HrWTrvjfT7WAsbpC205Uv19z+v59+K+b/&#10;ABH+1Sivstbzqcjbxjj/AD9f5+eeKv2j9Z1LdHGSzEndlsj/AOv1rop4OtLc5amOox2PoHxz8WtJ&#10;haTZOrbM7fL4A+b/AOt6Dpz2rxnxv8Y7aUyeXL1Y7tvY15TrXj/W9XLCadirVhy3Es3zSyE5/SvS&#10;p4WMdWebUx0paI6TW/Hd1dyMFdmJ6MR1rn7jUrm7+aSTd2qBUPbr2qURfLkL7V0qKWxyOV9xrKXP&#10;PegIQcFT1yKf5ZK4K/nUqxDO8AYxWhD3CzsmublYEHLMAPlr60/ZV/Z/OqWlvc3ds25lDKNgwTn3&#10;r5y+FWif2r4tt4uflkH4n0r9N/2U/A9vb6NbD7Luyv8ACuMDnv7/AOcV5WaYqVGl7p6WXUVUneRc&#10;8MfA+HRtNWaGJvug5APTt247j14rq/DenRPI1g0a+cjAfIvb09uf5V6nfaPY2ukssgXcse5s8Enr&#10;/n/JrzPwfqFnH8SltZYlVZlbywwBU4xz0rzMDUnUl7x0Y5Rox0PbPgz4dudREfnJkLw+Vzu/SvX9&#10;J8HWWlagjQ2DlZMbjGvfj8v5VgfAbSrUXDQt8yjayj17Y/lXvS2ts2kCWCJQ0ceflUZOOv6Zr36M&#10;U9DzI15WR5/qHhBEH2i00uXlc4MJ6+vuOc1xnifw2DcMZNLmC9GbyT0x06dOe36V79aeJbeGz3sg&#10;Y4x83OK57W9Xs9TdknWJhtwf8/jW1SnHlubwrSk9jxnw5o8MN2ojtlUh+64/z+f9a9O0dFhslRW/&#10;hx09hWXfeH7N7j7RZFV5+ZVArStH2W+WznGevBrhlH3jWUvdOH+JVwFkJVlHUruGf89PevKdbYNJ&#10;lRggEfTH/wCqvSviRLukeNm//V/jXl+stiTcpVuOfato/CjKMvePP/iXd+XDJx/yz784/wAj8K+f&#10;dRZpPFMY3ADnGW+6Prz/AJ717l8VLhEgmOCd0Yxhs45/z/kV4RGWm8XKJI1DNJ8y56HJGPr/APXr&#10;qw+50P4T7j/YxtQLeMIG3bVG7vnr/wDX+uelfefw/jKaeo6/nzxXxF+xjZMLO3Kj/V7QD1y2cj9O&#10;O1fcngePy9OQei4/SvYrfCkeHL4iPxpl4GUNgsvH1r5p+OXgDX/FZe10qyZ2bI+7+v8An1r6W8Wt&#10;llXB64qvoXhSy1CXe8IIzzxWMN9io1OTY/Mf4s/sB/GjxLbtdaJoME3zZ2rOvHfPTr9BnJ/PwXVf&#10;+Cc37SFtNLGvw9km2t/yzmU4HrjH+f5/vBY+B9PjhVfsKfQx1HceBdNzkaYnv+7FehSxOHjG0qKf&#10;za/U55Rqc14y/I/ByD9gL48Btk/w1vfmwT8w9Rxxk+vY1btv2EfjJabfP+Gd8u5edsKkEZzjr39v&#10;rX7nS+AtObrpcf4x1C/gDTe+mr/u+VW31nB/8+fxZNsR/N+B+I0P7FnxXt5/Mb4Z37L3LQL+uT7D&#10;6fjW3Z/shfE+IH7R8PdQ27SGVYSQOfqM/UZ+uRX7Nn4f6STuOlx/9+R/hS/8K+0v+HTY/wDv0KPb&#10;YP8A59P7w/f/AMyPxrP7LHjeEbm8D6gOrbWtWGc/h7D6/wAobz9mjxTBEyTeDLxW/i22rAfljkf0&#10;/Kv2Yf4e6Ucl9Nj+b/piDmopPhdoD9dFhz6+QP8ACj2mB6039/8AwCebEd0fidqfwB1lZJBJ4SvM&#10;853WLjjHXkZHX/PNVbf4D62sjNNoNxt3fOzQkYXJ5x9T0H5+v7Zy/CDwxOP3ug259f8ARxz+lVh8&#10;FfCec/8ACO2v/gMtVz5f/JL71/kCliV1R+N9t8ChLFuutIkdm2nb5J/ADjgDPuPw4ptz8DLRgFk0&#10;iT8Yefqc+3vX7HP8EPCbKR/wjduR7QgVVuP2f/BtwD53ha3b/tgKnly99JfgV7WuuiPxtm/Z/s5R&#10;uax2nGFVl6DPAx6e2CODWXc/s3wyrttrFeT/ABZwDkeuPb/Ir9mZ/wBmXwBMd3/CIWv/AAKH/P8A&#10;n6VVf9k74c3DbpPB1r9Nn+fej2eX9W/wH7as/so/FnVf2VriUNI9ocZxhY/4f8Rx/wDrrmNT/Zie&#10;34uLUbcD/VgccdwMgcY/zjP7mD9kj4ZAjPgyxAX+Ex//AF6il/Y6+FMw2y+DdPb2MY/Wpcct6yY/&#10;aVukT8JJ/wBna4A8tNGZmC/N8vfPoeTx3xUEn7O82Wij0ht2drEJ789j157V+8afsdfCVc/8UVpw&#10;5z/qatQ/skfC7pH4P03j/p3FQ/7L7y/AObEPoj8INO/ZqvLiUJHojAYONqZAHXtn6fhXQ6Z+yxfT&#10;P+58P3DsFH/LEkD05A5/L9cGv3Mt/wBkzwL0h8P6euf4fs4rQtf2WPCEB3DRLU9cBYQBj0xUc2W+&#10;f4FRliOyPxH0f9kPxA4VLfwjds25duYW5/POcfQda6rR/wBkPxtG6rF4NvH+bG5oCdpx1JGeeT9S&#10;fxr9nIf2cNAhXbBo1uB02+SvP6VctvgTp1rtEWmRgr0Kp0o9pl/8r+8r995fcfkToP7FPjydleDw&#10;JcLx8rMAuP14PvxXaaD+xZ4+EjL/AMIXJEw5bdhl69OOB+Xav1MT4QogwlkuMdKa3wriT79ivH+z&#10;R7TCvaH4h7SvH7X4H5z6P+xn47iVWl0EL833nXP8ucfhz+lddpP7IPieLBXTLVWC4GRx+RH6H/Cv&#10;uy2+G8EOALM8f7J4q0vgONDlbLj/AHan2lGO1NfiV7Ss+p8Px/sk+MXHzw26567ZMZ9+PoPxxTX/&#10;AGQfEUg5gtVP+70NfcL+BV6fZT/3zQvgWLqbHP0jqlUp9IIn2lT+Y+IbX9jPxC2GL267WyvVsemO&#10;K1bD9kfWrZt0d9b7lXG7yiO/09hX2UPASMc/Ym/75qRPAigYSzb/AL4qvbR/kRPNP+Y+OW/ZR8Qk&#10;4e9h/CE8+/8Ak1DcfsqeINoj+1QbVb+639frmvtEeBJHGDZt/wB8mmn4fsnK2Lf981P1iP8AIiee&#10;X8zPih/2UvEiphbu36jpGeevXFUb39krxV0W4tznqvlnb9Mba+4X8BSN832Fv++aifwAxYg6cef9&#10;iq9tH+RD5pfzHwbN+yR4537olh2/7Of5fl61Xm/ZT8ebQotUbbyVLnOfXpX3wfh27cf2c34LR/wr&#10;g/8AQNb8jVfWKfWmhc0v5j4Ptf2ZvGNsq4so1H93J/zx9fxq/b/ATxPaqSbPdg9efX/Pr/Kvt/8A&#10;4VqDnOmsfqppr/DCJh/yDcf7Xl1MqlB7w/EuNSpH7R8V2fwS1RG82fSyMZzmPrwPx/Cr3/CqZVGG&#10;0xcdSwiHH+favsFvhch/5h7fTy6a/wAKomXLae2P+ufFRzUP5S/b1u58Yan8LLtlO20k/wB3yQc/&#10;XjmuW1n4P3hVj/ZrDDDnyjzgdP1/HPvX3bcfB2wm5k0o/wDfuqU3wS04cnTm98KVz+FaRjh30J9v&#10;U6n54658I7uzYzCz9Cw5x+ZH5/j9K5jX/DN3pwcm0x/wE85PT/Pt+P6Oa/8AALQ72BhJpJU7eG2E&#10;YrwX47/s9voem3Go2FizIqk5RfukV5WYYPnpuVNHpYHEc0uWTPigxZ1AB/Ubvx5/PP8AKu+8D2Kl&#10;FLp1GPunkZ+nv/nFclrVibfxHNC6fdkIVdvTnFejfDDShczxwRx7mbaOOmf6c181TiezIm8ReH57&#10;rSnCJ/BkDb17fnz/AJ7fHn7S/wAMdZvr2QJCwC5/h4AznI7Y69PX8a/T3w98B9W1vT1lg0t2+UZK&#10;xgDvz/n6V5p8Y/2Tb2QyS3WjMvy5yIxx+n0/pXZRg4PY5K0qcla5+RGs/CvWbMtvt1XjHA6fl/U1&#10;z9x8OtWmLKbFgeD931+v0I+tfeHxc+Ctr4deRGt1VeTjb6j2+n8uOa8P8Q6TpenSyBY1U4+Xjj/P&#10;Pr0rVSt0Of2cDw/wp8Idbv8AUo/ItWfc33VjOT6f4/j2r9N/+Cev7Cdppvhux8e/EyDdPebTY2Eb&#10;dE4Adj2z2A9j6V80fBPSNA1DWILgxqy+Yu0MoG4Dt/n8sGv0T+AnxPtLHTLK1u490cMKoi8/LxjH&#10;610OtVp0bQVm+v8AkYzpQ5ke26T8BPCD6elrY6elska/wqMZx3/z0rxP40+G9K8OXEmk2KRHyptu&#10;6L6nn8MY9eK9I8X/ALSI0zRZLTSYvLYrjf8AUcmvCfFHii41+dpZnZvMcnnrnOfx9P8AOa5Iut9p&#10;3LSjbQZpUvk7s/N8vfvXL+N9TIjnAZj8gU9vz/n+NdDZ3DKrlT+X864T4hXwEFyvzEbemOvP/wBY&#10;fXFNfEb0ebmRvfsy6wLnx3FE7fMHA+q9P6fnX3f4PkebRlk3feXP14r83v2YtZCfEmKKRg26QLgf&#10;l/njPP0x+j/w+YXOkLx/yzU/hivaS/2eJw47+OfPf7eFlJc+EJ1U44O70HGM/XOK+WPgUE03xHaO&#10;R96RT7jnp+gP1Ir7j/as8KRaz4bmjkj3KseX3c8fl/Kvkr4c/D59P1FLxtzbHKxrjpg9f8+pzU1r&#10;ciZOF+Gx9c/D7xk0WnQsXX5UBYbvwre1D4gTTWUsZm42kcfSvLNN8zStNhgjdjjlQ3YdhVyLXILj&#10;T5VnuGjI9/8APrXL7SyCVHmlco+NtcXzGKybpN2djd/8/pWV4RkvNS1xDEGEajPHJPp9f896y7+9&#10;tbzVltUlKyNIN3p16Z/Ku5+Fh0+zlYmIMd2M9mx+HPpXPKV9Tspx5Y2Or0/w7c3lvhvYN9Pb/Pat&#10;fTfhXui3NFx1yP8APrW/Z3+jWtqp3puBz96rrfEHw/aweSk8fy8AKa7KNSW5zVlfRHOXngSHT7Zs&#10;nKqMD2rxz4lWsIu5FyDtb8+c/wCeK9N+I3xl0jS9PkVLkFjnaOnOf89K+Z/GvxNvNTuJPskjfN39&#10;M5+v+fpXYqkYxvNnMqNSeyMXxosKStGsg/8ArdM/5/8A1+a+J75It2Buy+OOM8j/AD9ffFdPrFxq&#10;WobmjRmJyANuf/1Vzd74J17VpWdLF2HTO4fl16/n1rnqYqj3N6eHqdjhNZu9y7GP5d/0rpvhbprp&#10;bfapItqtJuy3Bxkf5/ya27L4Ma/dFW/stV+b+LHrjr/+uun0b4S+LLZFX7Iu3aAu9uRn2rzq+Loy&#10;XKpI7KeHrLWzLkOoJBpm1GVdq4H+f/1Vy/miSZucnrn1ror3wB42uYxb2en/ALsA/NuwT7//AFs1&#10;WX4W+OFT5tPH3QQPNH9P/r1x+2p91950KjU/lZmW65OSv5/5+lXLWHfgkVZX4d+M4hj7Apz93bKO&#10;Rn/9VSr4F8aL85sMrxyzd6Xtab6opUqnZlYKNmSB0qOVZ0LPDGxPOK2tN8BeL2uFWewXbnLHcf8A&#10;Peun0z4WaxcJ/pGkjbj72/P+fpQqlPuivZ1OxH8MfFMtrIsMv90Ku5j/APq969a0iJtSgWW5iXJ+&#10;7nB/GuP8L/Cqezvknnsfu4PzPyPYY/D8a9M0DSHSMKYCMY6dv84rTmjLYwlzRHaN4eghuPNCKPmy&#10;wHfFddp7ARhVXA9Ky7exaD5DnOetbGjWU0jKSp9PyrObOaozf0WDcwyvHWuhtbcqvAqjotgIEDMv&#10;NanEKZPHHeuZswI7uXyovlrNllLnk+9SXdx5jlAePeod/OacUA0BWbOe9TxgD7o/WoUy7cKeKsxK&#10;FStoxBuw8Ha27PbrUE07uRFEMlu1E8u1cVteAvDT6pdLf3EeEB+UY6+9dFOm5SM5O2pv/D7wiYF+&#10;1XMf7xzn6e1em6JpixDJWqPh7RlhVMJjAroEVYk2ivQjHoYyY4nA2gU0n1FG7HQU1yehFaEgxyab&#10;JJtG4mhmwOTWbqmorbofmoGlcbqd2zI2015n481TUrW7/wBDRmy3zFc10uueNLSzjZWk5+orlNT8&#10;daUv7yWNmZhRGXLLY3VP3ToPAF408CmaQhu+413VuQIuDXjdh8UdCt5MLFtx/drpNP8AjBpZQBXb&#10;/gS1MuaT0KtKKO7uyGXGPrUEVuTyF/8ArVyx+KemyPlqevxT0VV5b+dHLIWpvXkGWwRUMVkzvWFN&#10;8S9HdtwlyKSP4m6Ojcy1SjLojJnXWmn4PIFaUFpgYxXGWnxS0N+FuOnXmtGD4l6S3Sak4T6oDqBC&#10;AMU4QgVzg+I2k7cmelT4iaOx4npcsuwGxe2QdD8tc3rFh9mYyAfdFXW+IWilG3XI49a57WvHul3S&#10;sVm+X370csr7GkZW3MufxXc2E7fan2x5+Xmud8R+JLvxBdf2dZbmZ8BmP8I9aj1m/fXrvyoW43dV&#10;ra0HwxFBF5ez5m+82a3jy01cxk3JlTQtBKhbaFPQyOf4jXXWNklnCoC4qWx0iKxTKrt4pt7cLCCN&#10;3/1qxlJzkUvdWhHeXixj71Yt9fou55G+lF9qGCzu3Fctr2vM8nkxOfT5ep9q6KNLmdkZykWNXv7q&#10;9LLCW29M+tbvwx+Etzq92uu69b/uwcxRsOWP94+1XPhV4TfWit/qVvmJT8memPavXrSyt7O3VYlV&#10;QOijtXTOt9Xjyx3/ACMeX2mr2Gafp8NlAqhVVVHpXNfEP4h22iWjRRXIVgvzEHpTviD49tNBs3jS&#10;dQ2316V8y/Ff4o3ur3r2NpcMdx5Oenua8+tWp4Wm6tX5Lud+EwtTGVOSHzF+KXxWvdaupNP0+7bG&#10;Tlt3SvPp5pQ3kQbpJpG7ZJz6VHfXv2ZdnmbpH+6fU12/wi8MaVNe/wBoamys3+10Xn+f+eK+WnUr&#10;ZniLyen5I+tUaOW4a0d/zZrfCP4NT3U8eq6xBukbkIw6V774Y8IxWEKqsKqFHaqnhM6LZ264mjXj&#10;nNdCviLSIkCi7j/76r3qFGFOnyxWh8zisTUrybkXI7dY02KtDRgDBFVf+Ek0oDm7j/76pD4j0xhx&#10;dx/99CtzjJ5gAp5rldTtPNkYsv1rek13Tn+X7Sn/AH1VGe50uTkXMfP+0KpaAeV/EiEWM++Nf4d1&#10;ZfhvxB9sChpPunDL6Gu28c6PpeqOzG8UfJg/MK4GLRLTQtSO2/XEhz94c11RcZQt1MZcykdVJL5l&#10;tlOwrN0eF7bW5mHCzRj8wf8A69XLCe3ddsdwpz/tVM8UUY8xNu5eRUx7Ay7b6jPEmzc34NRWOfFW&#10;nA7WnUMPvZorT2cuwcyPxdmlJds8cdPUUsZIGVTG7mobx9shIYj69uf89aIp/lzhf91u1flp9+ro&#10;2NKupAyqX9+tdJYOr53FivHbFcraAb+Bj+XX/P8Anp02jcxKgX/63PvWUo2NY7mzCTKisMdzk/lU&#10;rLG+QzdRwKjQE/M77mHcinSqex/h49ag25rEUsAJIY9fus3HaoVDRgqzfh+VSlztwQOuDUJfI6Z/&#10;DrQUpXEZ40GB9PTFS2kzB1OOGxu+b/PvVbeS+Q3ttYcAUsMqiT5nzntTRnI6HTJjtU9Wx124rfsJ&#10;2UYD/wDfXH4/nXK6bMNisfy28fpW9Y3CEbUXH4nJropv3TKSN63kDBQ496sR8LvLZ/8A1Vn2cx+U&#10;Be/HSr9tIGjzv6H610xZjKNtSyi8M2G3d8ipIwB+9Zh0O75ajHBUkfd54qaBP7gwDjr2FadCAcBl&#10;5HXrgdaq3EUi8Z/WrUikJkEf71RyqCO+P9odaLAVWXaNhHTtULfKu7ON3T2q4YVHTp2z+X+fpTZb&#10;cEY2BgRSsBls5Ulmbv8A3aa6wuGBJP8AdDVYuLIA/M2fz5qsY1jDAn/69RI0iUL21Vucfw4z2/lx&#10;WXcoAOPvAe9bl5GrL83/AOv9Kyr2JgWyNvzc1izQzsfxK3029qd5mSAPvfWiWNgef7x/GmghehHv&#10;WFRPctDiABwP4uc1HOEMZIb37VIJTgsQM8d6r3c8ZQkjmshlvSmydu7+H+HtWnNgxZjTHGRmsXSJ&#10;d7Bgv3W/Pn/P+c1vJGrQ7S4bHbrmuqj8JMjk9Tlkhud4B+X+9/L/AD606y1BiVVuvp0/L/PerGuW&#10;pWRmVh8vX/P/AOr8az4Iir/MvXoTxW7JOmsJ32gmQ+w24xz/AJ/zmug0XVpFlXLfxf3en+faub0p&#10;HKYI2n/9Wa3NOTYct6/3fanGRMlod94f1uQqrRyDeSN3+f8APb8e40XVDLGu1xt6L/n8q8t0eWSP&#10;aqt8oX068f5/zius0bUSiq6TKv49PxrVMz+I9GsbpwVZTn/eFbVnehlBJ+vNcbo+qLIOuccgAdu4&#10;rcsboZxlvStYsxlE6SGcN16/SpNwU5x9KzrWbdgK/wDD+dX4JgACW/pWykYyjzE8bMg3L2q3DJtT&#10;pVHcFfKj3NOkn8vlG/PvVIxehJc3O1dysOP1rLvtQUAhm46j/Gkvbk5Pzep/XrXPapqTHOD/ALv+&#10;fzpuRrTj1JL7WMyMEbqcfzrHutdAbaW/DNZer6w6Pw/f8x/n/PFYN3rLbuW645BNYybNVG5003iI&#10;RnmVRxnAqF/E0Y5SXHHQ/T+XvXJy6w46Puz1/Ks2fV8Fjv8A6+1TcrkR3cnjB0BLSNtHU5JyP8eK&#10;T/hNEY48zHPUk881wJ1l413+f1PzYGeOOP8APrVO51na4VW7evP+f8TTuHIegy+N4NuN5DdDyPX9&#10;arSeNBt5uB25I/X/AD+teb3XiN4vnZm646cgdqzbvxh1/efebP5UaD5Eem3PjYhii3A/2izev/6/&#10;85rKvvFUEo3SH5v4Sc9OPX0/rXl9144JbIuPlKjtn8ap3HjSYlmSTdn09fT8KNBWO71jxBEyMxZd&#10;uc5+n/6+/wD9euS1zUVZmV36cc9AK5+78bnO15QRsPyq3+ePpisW+8WLIzKGX5cj7xJ4z+vFD1Cx&#10;oaldx3ErFXHzZ79fzqmFR23cNnt2rHn8QCRldJMYI3c0Q62jDBkHHPt1pWEdFZxIrbFUf5/ya2LC&#10;1R0XKA/L3Uenf/P/ANbm9N1NWbcJdzK2GX06V0WjXqkASNx9fpz/AJ9KQmaa6ILgb13Zxz+f1qC+&#10;0W8+zSRJubCbV68jvn3/AMa3tJMchywH0PpjNb0GlRXMWCg3Nx05HPt+NaxkRyqR8c/tJeDPEs+n&#10;TNBDJ8ysQyglgQM8cDPT09vavhf4k+N/H/gXWJNOuraZfmJjZicNz2OK/Yr4jfDaDUtOdxaqzbcL&#10;6f8A1ucc/TNfB/7YPwX0nybif7AMo/ysFyenB47etduGqKUuWSOTE05JXTPjmX43+LwzHcVH+8ap&#10;zfHPxkwZBM23+HLn86n1XwtYi4kSDhtxG0N056VlXvgq7YYjBbP516HJTXQ8mVSt3Fm+MXjCQYW9&#10;K/8AAj09KpXnxO8VXQ+bUJF/4Eao3Xh+6tScrx9KqvYOp27OMVpyw7EupU63Llx408QXIxLqcjf8&#10;Cqjc6lqNw+6W6Zie5zQtmc7h/wDqpwtMcFSKpRRnzldmkY5Zs/rTQuAQ/wA3HGR1qybZgdoTnP3h&#10;TfLAGVTbx+AquhN9SHyznryaURuRnOO3NTLCwJ559M1IbZ0Ib+82Se1AiERkckU5Uw3zY/LrVhbY&#10;n8eaDbMoAC/rRcZCo6Fv/wBVSRq4GV6jjipEtgeGHI4NTIm1cL1Pf3pOQWPUf2W9Nim8Vfa50ZvJ&#10;IZW+h57Gv0x/Z3uja6LBGVwq4BXjn8/r7dfz/Ov9lvS5Xu1n8vH74c7tucckZr77+EcWpWOjxhgC&#10;RH978ucf/q+leVj6Ptkejhansj1/x/4ps4tGkMEm1+jJ0HH1/wAmvAoPE8lj42t9Qt7jYI5uSvXq&#10;OPyI+tbfxX8SX9tp3lSuU3ZOdvUd+f8AP9K8bk8SXia0n75c+dncf4ef6Yz9f1xwuF9nG6MMdinU&#10;kkz9APgP8Uo4dTt4jNgTKFYN3z/n6/0+pNN8S2Nrp5UurblO7PQ8Yr81fhR4/a0uLVnudqqoG5s5&#10;HHA9j2x/UV9TeA/jfaz2UUOsMw+QbZFPzN+H/wBcV6UW4nNTjzRPRfGXxDvbHRroaZPHDdKjGFHw&#10;Q3BOD6cfrXhkf7W3iVdXn0LUrKNZreZo5I4+CrBiMfp/nFdF4t8beHtVnk33pXqducs1eDeIbCXW&#10;/Hd5rNpOrPcOXkVY8AnHUeueT/nnZ15ctmdlJH1L8PviBeeJCvmP97lgG5/z/wDXr0CLIt8qfcnn&#10;/P8AWvFvgQr7FaU88EZYY7Zx69fyr2iP5rZmDKPlPT6Vw80pSdzeolZWPNviIWDOMfez/Lp/n0rz&#10;PWlZpTyd3fd3P+R+lekfEKQfaWUj+LqvfB/pXm2qIUL4UDGeFFdC2MYrU8q+LDf6LMzHjOPu/p1/&#10;zxXjGiW3m+MlV3+Xfhuwxz1/z1617B8W0DW8rN82G3fKP0+oxXmPg6yS58WKpbAjYfxenpnv1/Wu&#10;zCxuzeWkD75/Y+tdtjaS5wAqt8o64A/wx9a+0vCMZi05V/2a+Rv2RtM8jSbV0j4xn6cA4/z/APWr&#10;688OoU0tQf4VxXq4joeH9ooeIIHvr+G1i+9LKFX8Wr2D4bfB0zwRyXS9vmOK8v0uFH8Z6esvT7Qp&#10;bI9DX1B4HubN7FRGVzjmsJVHTp6bjaILH4XaFbxbZIdx75qc/DXw33s1/M10WPQ0Adq5faVO5PLH&#10;sc7/AMK18Mj/AJcF/M0H4aeGTz/Z6/ma6Ic0UvaT7hyx7HO/8K08NH/lwX8zSj4beGh0sE/Wugpa&#10;PaVO4csexzp+G/hwjH9np+tH/CtfDY4Gnp+tdFRmj2lTuHLHsc6Php4Zzk6cn60p+G3hkD/kHx10&#10;NFHtKncOWPY54fDfwz20+OmP8L/DLjiwVfpmukoo9pU7hyx7HH3Xwc8OXA4Rl/3WrJvfgJp8nNte&#10;sv1FejUVar1l1DlieQ6h+z3qv37PVF/4FHWDqnwK8d2w/wBEaOYezYr3ygj1FaxxlRbpP5E+z82f&#10;MWo/Db4nacCf7BMmO61hXa+P9MP7/wALzqB3EZP8q+t2hjcYZBVefSNPuBiS2jP+8tbRx1H7VJfK&#10;5Ps6nSR8lHxvr+mt/pmkyx/70ZFSRfGOzhGLmNlx1+WvqC88EeG7rPm6XCfrGKw9W+F3hK4znSLf&#10;p/zzH+FX9Yy+XxU39/8AwB8tZfaPCLL44+GpG2veBW9GXmuk0f4j6NqG0Jdxtnphq3fFHwT8HThi&#10;mlQr9IwK8/1b4X2mg3fnadI0ahvurzR/sFT4Lod8QtXZnpulahY34BRlaul0rw7a6io3QCvLfBV8&#10;9lMokn3bT3r17wdr1q8Kxsy/U1y1o8j90095rUuW/gHR8fvLVW+tWY/Auhrx9gj/AO+a14Z4pEyj&#10;U8EA4Brn5pdxcqMhfBWhg5+wx/8AfNOHg7RAcixi/wC/YrVyB3paOaXcLIy/+ET0YD/jyi/79ihf&#10;C+jKcrZR/wDfsVpnGf8A69JwBxilzSGZ6+HNJU8Wcf8A3yKeNB0xB/x7J/3zV0r6Gkx70c0gsUjo&#10;Ol9Pssf/AHzTT4b0hufsMf8A3wKvH607jHJo5mBnjw3pI6WUf/fIoPh3SiP+PSP/AL5FX+h4pOp4&#10;o5pAUR4d0tR/x6x/98imnwzo562Uf/fArQ4xndRkf3qOaQGf/wAIvovayi/79ij/AIRjRyMGzj/7&#10;9itAFcdaNyg8mjmkBn/8IxpHQ2cf/fsU1vCmiHj7BF/37FaQdM8uKA6n+IUc0gsjndX+HOg6hCwF&#10;gikj+Fa8b+MXwZsI9PuIZYA8ckbDDDggivoK5vra2jZ5JVGBzk15X8aPGWlDT5Y1uY9qxtvO7oK3&#10;o1qkJb6BGPvKx+KPxZ8Op4d+LGu6Gin/AEXUpovycj8+/wDOvU/2Y7bR18WW82sn5EQBNx2/N7/5&#10;zxxXnXxd1SHxN8W/EGswOu251e4ZSucEGQ46+1dh8MlNrOsoVk287lzzwPb3rw3JKTkj6d3a1P0A&#10;8G3emR6XGtk0ajb/AA/5/Cq3j7UPDcemTHXxCU2Hlj0Prmvnqw+Lut+HNMC299tCoBtbOBxj19a8&#10;Z+Mv7T3ifWGn0+TWGWNcgLG23A6fz9Mc+9FGEKkr3sedWpSpxOD/AG1/FvhG3vbo6ZcRtl2x8wzj&#10;nnHpwOnT6V+fvxT8a31zfzJYOGVnOSmRn35/rjp9a+tvEen2niyfzNTUXTM24LJkryfTvj+YrmNe&#10;+AvgjV4ftU2nwWzf9M4evfPXvwevr+HpU6lGn3Zxy9rPyPKP2dNTvYfsoMTM0igsdp+v9f8APNfe&#10;3wWlb+x4bm8yrOmWb3H/AOo/gfwr5v8Ah14C8G+GrqNLeFGVXIRnbp75/wDrV9AeH/EWmaVpkUcV&#10;xGoxjDMBj8f8+9KpWjLSKNKfMo6nYa7OZUZi/wAqscKP8/8A18dq51pleZUX1yPUcVT1fxpBOrRx&#10;XG8Ny2CCPT/Gm6XcmYiVdxXd07fWsjU2rUkQs7Nu4J/w7/8A1683+I80iWk4Ztzf73Qj/wDVXoYl&#10;MdozuvT6fjXmHxLuCLKVlbaPmBwM+uB+Wev+NTLc6MPrUOc/Z51xbT4rxhSqlHDrzwMNwc+mf1+t&#10;fqB8IL9J9CgdSG/cr8w71+S3wY1NYvi3HKzN/rl3Y7gHkdPYZ+tfqh8Br4z+GrVi7N+5Xr34r2qT&#10;5sJ8/wDI5Myjy1kafxus47vQZjjG6PH9PX3r520rwyn9o+TGoG2Yn5cZ65/z3r6W+Jdqb/R2BC7d&#10;p3ZrwO+It9XaG3J+9ztXj/IrKpL92jDDdTpG0URaVFcTJj5T97046/rXBa1rUUcjwRkxhT83BP8A&#10;+v6V1OqeMxoOlZ1G5Vvlwq+px+NeM+PviLbTCaSwT7zH+HGD+X+cVxTUmdqcTP8AGvxGtNDkIhka&#10;STdg9y2PfjpUnhb9pnTtFs1aSTadx/5acZJOf1/zzXj/AI11S91BppYY2c9e/HI//V/+qvOdWsPE&#10;bzs0Jddudrbjx/n8/eubqaKR9cXf7cFpbx7hKu1eSvJ7fl7df0Nchqv7cCvNJ9jkKjr5eW/qfpz/&#10;AJHzBfeG/Gl4+Xm8v5vm29D19/oPw96gg+H/AIkYruucYIPfJ/r/APWFaKpKKsmHNHsfQ2q/tVLr&#10;jq9y7Hn7pwc+vf14/P6nOb476O8mSnO4B1Cj1xnr/n8gPG9O+GmvuoRr9scjr04/+v8ASt7TvhRf&#10;SODLet97dtOOf8/WsJR5ndtmkah6Ynx50FV85rfPtwWx+eP6frWhYftBeH4eSi7m4VWXGPwNeax/&#10;CS4cASyN/wB89Of89vxq1B8Emk2j7Uw+YdFOD/X9R61m8PGW9zWOInE9a079pPw9HHg3MceUz971&#10;Of8AP/6q2LP9pjwo7oXvIflOeHz3/Lv9a8htPgc0kW3zpA3bj368f54rQg/Z/mkl3Qmbn7vyk4/q&#10;f8/iv7Ppy7mqxlSPY9ii/aV8E7cfaoun4D/P+fYb9pLwZJHlbiFfl+7/AJ59K810/wDZu1a4KmOC&#10;Yj0CHnJ7Hn/Hj8K6LS/2S9cuDuuLG4bHH7xABjv6HHTv3q1lNN9w/tCfdfcb8v7SPhbBjeSNlKjd&#10;uTrnvT4v2hPDssv7hdzdFwh5x196m0n9jm+uNqnTmCr13A7h/h+H4V3Hhb9iqVNssqR43dG7c+wH&#10;6/l1zrHKaPX8zOWZSj1ORtfjnargQ2LMrEjHlv8A4ev9a1tP+Nt3cypDDosyhjjc0Lcfhj0r2jwj&#10;+yGpXE8ke44O5+g9v/1n0ron/ZWs9LPnw/Z367lEY5/x/GrlluFh/wAOZ/2pzHnvg3xKdQRUkiwx&#10;xu46e/t+leh6ParLbiZ1PsfaqR+HlroDb5bVI8NnKKAPyrQsbyNcLFgANiuOVP2eiOapW9pqXoNO&#10;3MuU4/2a6LQdEVNshXtWdocZuZAVXI6etddYwrFEKxkc0pcw6OBY1xt4qlqd9gbA1Wr65WBNm/17&#10;1z8108zeYzVJJKZCw5NLggbqhVw3brUicvyK1igLECkLTppggLVGZNvGKiCTXdytpCm5mbaqgV0w&#10;V5WIXmXdA0mbX9RECK3lq3z/AKcfjXr/AIS8Px2kKokQ+UAcCsHwB4UTT7aNdvzdS3qe5r0XSbFY&#10;I+nT9a9CEeVWRlKV9S1aQrbw4xTmcsc0MxY4zTScHFbGYEkcmkLDt+NIWHeoriYRjJagCHUb1LeJ&#10;mavPvH3jK90+2ka1sJpiB92OMsT+Qr0axit5TvnKsfQ1r2tjp7r8ypihShGXvK5ony6o+G/HHxG+&#10;K2p6i8el+A9cWNWIVl0+bDfQhe9YsOq/Gi6OV8Ba0395v7Nl9f8Adr9AJdN0bqwj/SoH0vReo8v9&#10;KmUcJJ35Jf8AgX/AOyOYVIxtyr7n/mfA4PxePzP4C1YZ5/485Rn/AMdqa0m+K1rx/wAIVq2F4O2x&#10;kOf/AB0192S6boxON0f/AALFRnS9Iz1j/MVn7HD/AMsv/Av+AX/aM/5V9z/zPhe68W/Ey0Aefwbq&#10;y89WsZBjn/drMn+KHjotu/4RnUuD/wA8CccenWvvafRdIk+UqjD8Kh/4RnQX+7DF+Qp+zw/aX3/8&#10;AFmD/lX9fM+DW+NHi+L5JNHvF+b+KJv8P51nXnx/12BtsmmXS9vmhIx7+9foFN4U0CZdslrCceqi&#10;sy4+GvhKeTcdKt9397yV/wAKfs8P/e+9f5B9eX8iPgy3/aD8RZUPY3TKP7sbYx/Mf/XrYsP2jNVj&#10;XMkMy7h247fX6/lX2o3wn8GE/NodofrAv+FA+Ffg6M7l8P2f4W6/4Uezo95feg+vR/59o+M1/adv&#10;1ZR5NzuGe3T9aen7UF07CMfaNzNjoDj9f8/nX2lb/DjwemM6BZn3+zr/AIVDqvgXwUIjG2gWTbh3&#10;t0/wo5KHeX3r/If12n/Ij5O8OfGPxD4on8m2ZliB2vIWPX0rutFl1HWFHzEIp/unn/P9a9A8ReAP&#10;AsG5bfRbWPH3vLhC8/hUeheG7aIK0VuFjXiNa2iuTb8TmrV41NlYj8NeHzbgSbMyN09q6/TNPW1X&#10;c31pdO0xII90i/Mamup0hUgVnKXMzCyRHe3SxpjfXN6vqgPO/gVNrGsgZUP+Ncbr2uPJJ9niPLcf&#10;StqdO5MpEurawZm+zwt7MVrR+H3w9uPE+oLeXEZW2Vgef4vaqfgHwVdeJtQBdG8lWHmN/SvcvD+h&#10;2mjWMdrbRbVRcV2ymsNHTcw/iPyJ9G0m30u1W3hRVVBgKKyvG3jK30KzZRKobHT0qx4r8UWugWTS&#10;SSKG28CvnH4wfFmS7lktbS43M3ACt+tedUqww9N1av8Aw514bD1MVUVOBR+LXxPudUvHsrSbJYn8&#10;Pc15le3QtVZh+8mkyW9z9ade6g4ffKxaaRsV6Z8GvhppOoRLqesrHNNIwIVsEKPTHTrXzFSpWzTE&#10;Xk7JH18fq+U4ayWp4u11L57SyQyMx5+6T+FdT4Z+IZ0lADZybVPTyyK+tvDvgHwvBbqq6db4xyzK&#10;K3E8JeFh0sbf/vkV62HwNGjqr/geLXzT2ujj+J8oxftBSKgjjt5iuPlCg5/Kpv8AhoC5LYawuPwW&#10;vqS48MeF9uGsrc/70a1VHhbwrGdy2FuO/wDq1rt9G/wOb61R/wCfa+8+Zx8fLz+G0m+b/pmf8/1p&#10;p/aCmGVNrN9Nor6Xn8NeFimDZ26/8BWqcnhbwkxwbO1b/gK0a93+AvrGHf8Ay7PnUftBH73lTfjG&#10;f6Copv2iFT5SsmfTYa+lIPCnhVOlha/TYtNufCvhKRNr6fa/9+1o97uxe3w//PtHy7eftB28wxMP&#10;93dH2/KsHXPira6qBJbK4YdWZDg/Tj0r6nu/hv4FuWy2lWnHP3Vqex8DeFbFdsNvAo6YwtFpdJMr&#10;6xh46qn+P/APAfh54/tNTtI2Y/M3DYGee/au6fU457XejHOOeOtehX//AAiWlHbKLNP++RWWT4f1&#10;KQi18lv91hVe8tVc5Z1Kc5X5bHzv8RLy80zXf3Nq7rKu7C8Y7UV9Lx+E9BuIx9rtY3K9N2KKr21T&#10;uzaNShGNnBM/CbUEAm/eJ1PAJ9jx/n1quk20bCOvTirmqq2/zVH3v7uM9az95L7uVJP8PvX5yfXr&#10;4TW0+TbIpAIycN7f5/p+FdTolyFjXLLnGMEe1cbayEAK689dv4102hN8qxhuV9hnv/n/ADxjULid&#10;VbybwB+AqcruG7OeMbRmqNnIXHynHH51aJduRz259azNSG5XcOf/ANdVZQyEgr04qxJKmGAkLBvf&#10;9OlQkq5Cg/8A16BkMpDkhx6imxMqnfu69zinXEUbL8rYxzUOCGAUdPegnY1LKbGA/HpW1Y3A2htw&#10;z3244/8Ar1zcEpDK6mtO1uyH5zt7Dv71tTfvBudXps6sFVG6/wAPpz+lbVllkUYB/wCBda5PTrpT&#10;tXb0/wA+ldBpd/sJGevt+ldEZGMldGqiugyy/Lt/Kpoz5ZwT35qG3mE27GNv86lCjooyB9046VsY&#10;k3yEZJ4P60GIdGPA6/8A1qarHHzHsKnUfLx2OO9UUQmDbu+b73P0pjxbfnHcdqtGMJwR/s/KOvpS&#10;+SScZ/8Ar/5xVAZVwqMN235hyW/CqdxbA8Z/pitm5tVXpH2z3qpcWy9Nv5cVO5Ji3USop2Dn2XFZ&#10;l3DsJ2j33Ctu4Qnjb068Vn3UW5Co6VjKPU1jLuYc6hQwA9/pVaXaVzuK5/iNXryM855Y881nT4Vt&#10;hDLxXPJGsQ3K7Ha/8PcVVuZQo3H/APVSvMA2FPPTO3H+f1qpdzsCDjn1rHls9SjQ0J1kYlk3NuHp&#10;nj8K6iwQmDCuTk9dv+e9cZ4fuNtxtEgyGx9fb/PPpXZ6TdII8bvy/wA/WuikTIz9T0qWWTdsO1m6&#10;k8j3qsuhunzCPvkYXI/l9cV0oaKWcI689c9c1oJp8DJtAHPr/UVv0IOcsLF4RkKf9o1sWkGzDOfu&#10;nG7b1561eXSow3l/3fr7D+lSpaIrKQeOuOc9KQyfTo9wU4DfT1rd0+Vk27X6Y3baw7fZGgjIx6EL&#10;jvWlbXWDgtxjv+NaIztZnUaXeuhwrN2H3a6LTdSztfjnGOe9cXY3u3nOOeOfetmx1ERn5m3bvvDH&#10;XgVomRJcx2VjfEYGcFfuhh0rZsdQDe1cZY32eVck/wB78P8A9Va9nfbuN/8A9cd6tMycTrIrgFBk&#10;9ePmFNmaNE6Vn2d8W2xv1HHvVh5Cev41vF6GdijqMz7SqjHOSV44xXO6qsjZI3f49v8AP866e6hB&#10;4FZl9Ys7YZeMdqqzA4HWYnZyNhK9d2OuP85rm9QM6E5evR9R0IzxkFeDjt+n8653VPD03b73JG0d&#10;f88f1rNxNIyOIu3nU8Hrxn/P1+tZd5OzDk4/vf5+ldZfeHXPyqSwzgDb29Pf/Oa5690mdS37stu5&#10;xj9agrmMSbVJASypt7/546571nXOqkjl8HHze1aF/p85JyhH90eo/wD11hanZSquYgdw5b5fyp9A&#10;TKmoaw+7JcjnPLemP8/hWHqerugbL7fXsPr/AJz+tS6q7Bjk8Zx3x/PpXP6ndEblx94dT6c/40JB&#10;Ibe+IGi3Hd8vVV3f59f881jXXijy+FYbv7397n8Pf8u9UNXvnjG1W5bjHQ9PTGPeuc1HUmQ4L5xw&#10;QTQSdDc+KQBlp2+u7uff6/8A1+1Y8/ihiRH5o5455+n4Vzeoa44b5W+8vzc9/wBKzZdWkLbwf4s9&#10;+uamUrAdcPEjbtvmKW645H4+9WrbXCpwkmfm+b5uv0/z39K4VdVbdkSsDt/h7c/zqeHWXUbRIw44&#10;9/8AP+cYqeaQHp+k+JvnUs/svs3+cV1uieI0BWR3U5x3PHsP5+nSvFNP8QMrYEvyt6c/hxj1rodD&#10;8XiPbidl+bGecY56/wCRWkQPfdA19DtBdfRRu9R+td54e1eNo1V2Gfu/j+VfPHh/xe4xi4z8v4H/&#10;ADj/AD0r0Hw141RVUNIvAx98/ieOh/OjZk7HtVtHouoBV1p5ltn/ANZ9nVSxz2Gcj9D9K5/4gfA3&#10;/gnR4vnisPjF4q8ZW9m+77ZJb3kUfABGcrCcDp2zx9DUXhTxDbalJHZ3M3ORu9RyPb3/AP116P4d&#10;/ZS+DnxOmt7Tx7qtzm5t/wByLecIC+cAbsHGBu49/wAK7MPJc3w3+9fk0c+IXNHex89N+xJ/wb3y&#10;yyX118YPF2A7eYk2vFfUdRbfT9Pemf8ADE//AAb13e4Q/FnxRtU7Qx8RtzxjOfs2B3PXr7V9Mah/&#10;wR3/AGRHuPNvY9VkhueF83UgdmFA/u5YEgHk/pWddf8ABHX9mRbuS1tNGnmsVuA0cYmAcLtbILbT&#10;k52nOOmR9PS5qX/Pt/8AgUv/AJM8/wBlL+f8F/8AInytrH/BPX/ggJqKyGy/aT8ZwyFiY2XxFbyB&#10;Mnjj7Hkj6muL1L/glf8A8EatY3v4f/ba8QQr0X7RbwTY+uFT+lfckH/BFj9kqK0i+26HefaGVcq1&#10;5tAOMN0XJGT+XvVfU/8AgiZ+x/8AYJrrytWh8uN2WSHUmOMAkDkDP+fStqeKlR+Gmvnr/wClNkSo&#10;KWjn+C/RH526/wD8Ehf+CfRljt/Dn7dN20kmdok8Nqyg9iSs2AOvft3rj/Gn/BHf4CJp7TeAP209&#10;H1G42/u4bnRWj3Hp1ErYGfav0A8Ff8Ej/gZ4p0K61YS+I9Dht9UuLYR6lMIy6JJsEoUr0bGVOeRz&#10;xkYr6t/wRL+GOq2kmsaD8TtShtF3RtDNJE2Zd4UFmCjABxwB146mtY5lWavyx/8AAYkvBxva/wCJ&#10;+V+q/wDBKfx0t28Wj/FHw1dJyY2WWf5/TA8o8nj8+tY+q/8ABLr4zaZFui1PTbiTbny4DKT9Puf4&#10;V+lfiH/gkBD9tvNNt/ikY203btmkmXYI2DckcZOVXjryeteUeMv2C/Gvg95otK8WyXUa7hA3nOrF&#10;vMC4G0YJCknnjIxz0qfrXNvBfc/8yfqfXX8D8+9S/YD+PthemzHhhGx90+cBu+m7A9qpX37Enx7s&#10;I3MngiaQjPywsrEY9s/0r7Q1L4CeLNAhjjOoXmoXErMqqszKrMOAM44/iPIP0FZj/DjxJb3pjj1a&#10;Tau5gJMsQQOVz35B7DA9RS9t/dX4/wCZHsex8UXn7LXxtsmxcfDvUFx97ZD0H+R+lULn4C/Fey3G&#10;58BajGP+vVz+gFfbQ8I65HEi3zO+cl2RW5HQAj3H6ms6+t5ra7jtrXQbi6R/vH5/u4zu6jk+/br6&#10;0var+UXs7HxZN8KfHUI2yeFb4N/EGtH4/SoV+H3iqKRVk0C5DdeIW9fp/TtX3ZoXh2ylUXGsfDG4&#10;YrCGVWE6s3HTIIByeuB0xjnp2OheGPg48cr658H7iAxYZluZJ+BkjoG5zjjj/Epzh2LjR5j5q/Yz&#10;+H2t3Gp7LrSZY/n+VpIWxu9OnXNfpH8JPhg39lRxrbbSY8Z29PTt+FUv2UPgl8F/E3iKSz074dG3&#10;WJlklZ7yXLDjsGAwT9enrX3D4T/Zv8IpoEP9laXNBtXbuVmKfXB9PrWFbllG6diWvZH5/ftH/Cny&#10;rQXSQKHVfrhs9sf5718paloE0Ws7ZAvyyHeSOnbH8v8APT9M/wBr74WXXhy0mt7mFm7QyKpwf885&#10;HTn8a+DfFHh0wa6zhW2h/lYA8kfp/wDr96cI8kdThxEuepdDvDF1Pp0sTY+7jcM8V6FY/FKbSoVU&#10;McFsnbnPTqP0+tecx2zQDaqN2+XpisnxLfXYjCMzHc33ew9/XNYyqcp1YeDkrHpB+OljNc+RNf7f&#10;mwy4IAzn1HsPxNXPC3j6C61EWiXK5Mm4fvAcH2Hb8vfivm+51O4a+ZZjt3Nyz+mOPSvQPgspuNcX&#10;LbgXCsVbpwM9KzeI8j0vYcq3Pvz4EXkd9CssHy7kG/5cBuOP5/oeteyOdlkWB52+leM/s627DT4y&#10;D8pUfw9f/r5/rXsl2wXTmYnaQvBxSpa6k1lZpHlXxDlX7QyY/vbff/PFed6k8g3FD78D8a7nx/cF&#10;7yRQWG7J+Ze/+PSuA1WbMTdjyO/9K6zGB5V8Vpi0TRs3DHIKj/P5Vy3wx0yO48TrnG3zPuqcbegH&#10;4fX14roviVIZxtQf7vy/X1/z+tQfBPTftHiWEf3pNoPoe/8AL/Pb0MHHVF1v4b9D76/Zc0rydKtX&#10;Xr5Y+9nj8D+Pt/T6h0aHydPUD+7ivnz9m6wFtpduo4xFn5c/hX0Vp4CWAAH8PpXoYj47HidTmvEW&#10;qvot/HqKkr5L5z/n/PNd78OP2itFLx20moqkqgbkZsfzrzH4hK0wkjB6r+VeK6t4Z1SLU2uE1uaP&#10;5slVcgD8j0rGMqcfj2OinRlUXun6HaX8c9HkjXzXU/RquP8AG7w+Of8A2YV8A6Ta+MfLDWXjC7X0&#10;Xzj6/hVzd8Sk4fxPeMN2B++f/H+VV/wmv7X4B9VxHl9593H45aB6/wDjwpr/AB38Pr0P/jwr4Zi/&#10;4WE+c+JLzB65kPHX1/CtC003x7McnxNdDttMp/z/APro5cv/AJmT9XxC7fefaEnx80FOAV/7+Com&#10;/aB0XHBT/v4K+RIvBHjm7/5miUZPO5mNTD4SeObgbj4ylz3xn/P+fypRy/8Am/Mn2NY+sW/aD0Uf&#10;xR/9/KYf2idFXgyR/wDfyvk1vg34934fxbMw6/dIx+tCfBLxo2SPEs/p93kfrVcuXfzB7Gt/TPrI&#10;/tF6EBlpI/8Av4Kaf2j9BzgTRf8Af2vk9vgT41ZsR+JZx1/hx/X+tNHwB8aN8r+KLqjky/8AmH7G&#10;sfV//DSWgD/lvH/32KT/AIaU0MHm4h/7+V8qr+zp4pk/1viq56cjcf8AGmyfs4+ICDt8S3f/AH1/&#10;n+dTy5f/ADFexqH1PL+01oaAf6VCPrIP8ai/4ad0Pr9ttx/20H+NfKsv7OniM9PEt107NT0/Z01i&#10;L55PEdyf8/8A1qX/AAn9xewqn1Of2ndDC5N7b/8Aff8A9eom/ai0Ici/t8f9dP8A69fLF5+z7qzg&#10;tHr92uf9rFZ0nwU1azbEur3En1Y8/rUuWXrqwjh63Vo+th+1JoDnaNRt/wDvsf407/hp3QD11CD/&#10;AL6H+NfHlz8M75BkX9x94kqJD0qjP4KvLU7DeS7cY69Pz+tZ+1wK6M0+qVXs0fZkn7Tvh0DL6hCB&#10;67hz+tZ99+1J4VTIfV4B/wBtB/jXxTq3h69hjZklm3dG+Y46/wCf881xuu6R4qlLJaSyH+H5c/rt&#10;/wDrURqYSXwxZSwdTrJH3Jrn7VvgeONi+v2/3c/6wf415T8Qv20/hxaRsU8SQ/ewzA7sHIxXyPff&#10;DD4k60pW3upFDNw8gJ/H/P4d6z5P2K/iV4p/4+9buFzj5Y0I7evP8+/vXXTWG32M50pR2Parv/go&#10;t4Z0q7XF3wx+XbjB/A8nHrXbeA/+Cl/gS5Kpca55ePvblA2j1xnpXzroH/BMTUtUnEura7efMdzM&#10;rKPwyR6fj0r0Twn/AMEsfAlkFku9S1LfncB5w4/Trn3x/Kt3WwMdJNEKjJ+XzPqjwl+3d4L1SJWt&#10;fFsLf7PnDP5E11EH7Zfhtl3f8JDD067lr588L/8ABP8A8AaDGohF18qgLul5x9cV1dp+yV4ZslxC&#10;s3H+37Y9P8muac8u5tL/AHD9jLuj17/hsXw938Qw/mKcP2w9BPTXYT+VeQyfsw6Ep+Xzh77+n6VF&#10;L+zfpcPzI8v/AH1WftMvXRlfV590exyfth6Io41mL16VDL+2Xoif8xmP8h+deNy/s/aWmUcydOm7&#10;FMPwE0VhtkEv/fz/AOtxWft8At0yvqtR/aR7DJ+2foin5tfhXv2qGT9tXQV6a+nXjaoNeSj9n7w+&#10;p6nH+9/+unD4C+GiMyFv++qX1rL19llLA1v5j1b/AIbY0PPGup7YWpI/20NIkGf7aT8QK8hk+Avh&#10;ojlpM+zf4VH/AMKJ8MqQrSyfnR9cy9fZYf2fW/mPYJP2zdNQZGsJ/wB81Xk/bZ0pG41gf9+x+VeV&#10;x/BPwuhJaeQ9vmepk+Cvg9m5Zj3+/R9dy7+Ri/s+t/MejTftw6Qh+bW//If/ANaoJP259JJx/bT/&#10;APfmuCf4I+A8Em2+vzGmf8Kd8AxYH9nRkf73+fSpePy/+RlrL6j+0d7/AMNz6WRgayxx6RVXl/bh&#10;0rdg67J/3xXCXHws8EREA6erDtvYkenrWVeeAvBMfC2Uft8x7fjS/tDBdKbKWW1P5z0xf23dMc/L&#10;rk3/AHyeasQ/tsaYy4/tqb/vk145J4R8IIf3drGAD65qtqOleF7S3PkxRqwyRxip/tDCf8+yv7Nm&#10;vtnrHiX9tXw3DbO91rs3yf7Jr5j/AGlf29pte0q48OeEHaNZlZWuGPLDpxj/ADxTfHY0AwyNcSx5&#10;wx+bnt0/z6184/FyTw0HI08/N83Rcc9OMf5+mcVw4rH88eWEbHXh8DCnLmbucvpFzLqGqCe4dmLy&#10;/M0mDnJ/TvXrHg+Ly4xIF4fI+7gdPTH+c15L4JQT3qowIbdndtPPP/1/89/a/DNukNsq/wCx/U15&#10;sXeJ2yIvGfiCew0lvmYBVyvzH/P6/lXzb458SXV3q8wac/eIXd39T6dfb3r374quBo8gVCV2/Nyc&#10;/wCH5jH86+VvFWvOmqyEI24sTu474raj8LOPEb2Zu2PjCTRk8y1so5pOu+SPoeoPP+eaz/FPjnV9&#10;TtnNw4t/7sduu38P0Fc2/iW/i3eVDx/D8oOB/nFZ+o6vrN0Pu+23b06df5/zrZS1OVRCDx7f6fOv&#10;koylSB97n8Me3vW5p3xX1O4lAa5YEMNuAO/b244x/Xrztt4a1XUivnW0ijcAuFOW5966bw78H7+e&#10;aJkHzt0ByuT/AE/DNdEJLqOSaPRvCetXepJC1xIxZn4w2cE9ufX6969W8PRItuuRj93jOeOnP+e1&#10;ec+DPDNzp08LXUe3GPlz+nb88fyr0i1cInlxt/B/FjPNEmr6CV+poTSCKwIx93OW+nfivKPidOF0&#10;yWL+98pw3IBBGPb/AA447el6nNjSGRZBtK/mcd68g+K1y66dJGOvPYce/wDT8fpWb3OvDfEcD8Fr&#10;prn4nrKp2p9oztLHGD2Ffq7+z6pHhazUfNthG7j2/wDrmvyZ/Z9Dv8QlWLczfaFK8dPTp1/zxX61&#10;fAZceHbZUYHES7cdx/n+Ve1Sjy4P5nFmcuaojtPGEavorBsejV8/6hZxWWqzXKSHzGb/ACK+gPF7&#10;kaVIR/CteB69/pGvTQADBbHHTntXPWdoo58P1PN/ipeXclzG0szeX0VV5578Y9hXk/iJdQv7tY7O&#10;yZoxhR+74PI/D/69fVUHwtsNZeNr6GOTcoJ3YPfP+ePyrvfDX7OHgG5t1ubvQbUns3kgH8+9cMsV&#10;Sj7rPUp0JTifClr8NfE2qor2uhyMpPPyYx6H2/z1qtc/ATx4Qsg8PScruPyjP+f8+lfpBpnwR8FW&#10;GBBp8a464Uf5Fay/DTwrbx4SzjXI/h4rmliKd9jaOGsfmAPgr42VjE/hy5zu+88eM8fXPb/6/q0/&#10;CHxhCcjQJv8AZzD145Nfpte/DLwo4JFuvJ6bf0qm/wANfDajb9ljP93coxS+sU/5fxD6uu5+a8fw&#10;08bxNkeHrhQOceWauW/gTxrFuUaLNjv+7K1+i0vw08MY/wCPVeBgU0fD3w0o+W2jX6Af4U1i6f8A&#10;L+IfVvM/PVvBPjjO6XQrlhtJ+aM/z/zz+dTW/hLx8SPI0W4z1OFZix9sV+gi+APDPQ20PtuXP/6q&#10;kT4eeF3+/aw+vb6fyq1jKf8AKV9Xt1Pg/StC+IlqVLaLccDqFI9Oucf5+ldNpOn+MxGqz6RKuF+6&#10;EJz29P6/pmvtFfh74XH/AC7wk/7S5/Snr4C8NA7Vt4fYlRVxzCMfs/iRLDN9T5P0aXxVaSKz2Enb&#10;+A4/p/hj8a6rTPGOvQQ7fsTe3H1/+vX0R/whHhhVxNDGeudyg00+C/CPUWkJ444FbRzGn1gZSwr6&#10;M8Pt/iFrcB3vZyfe+7tyB/kj/wCuK29P+LOqQBSbSTt91ec16sngzwiTiS0hVu3yCpT4T8KxLva2&#10;iX34rZY6j/IYSwdT+Y4XRfjqxOJYJIl/56Mn+e341oT/AB0tVXyoTJIzDlhHxV7xF4f8OrG48iP8&#10;AM15/r6aXYSlbRVZucf/AF6yq4qMvhjYz+qxjuzU1Pxlda++5lYLkHae9TaQ8lzMq/pj/D61y9td&#10;EtjnGf1ruPBentMdz/j6V59Se7LsoqyOw8O2RhhViMd62jc+VHuLe9UbMCOPjgVW1jU/LTy16n3r&#10;lMHuRatqfnOQpJAqmrjrg+tQCTzTlm+nNT256ZqooZOowuanhG0bjUMaqxye3Spmk2//AKq6IxM5&#10;dkEsmPunr0rrvh14SZ5f7RuUG6QfJ7L/AI1zvhTRZNc1MErujjb5vc+lew+F9G8qNSV/Ku2jC2rM&#10;5bWNnQNLEcanaP8AGtosEAjFQ2yCCLaBzTtxHNdcUZMGPoaDjPWmlvSms/qaoQSSbO9YfiHWFtUY&#10;g9KvajeeWpC1wXjjxHHbQMHbFZymo6s2pU+d2OW+IHx2u/CSs1udzfw7s4/TtXEy/tmeMoxsttNL&#10;duM81e1X+zNTuzNcFW+p7VTOneH0PNsn0Nc/9rRpuygmepHK4yWrY2D9rb4i3rbYNHb8zxVuL9pL&#10;4k3ADHTpBnp8p49qbb2egKPkgj/ACpxNoSDakSf8BxUSzmp/IjT+yaK3b+8Rf2gPiETuNmy7umQa&#10;gn/aH+ISDK2M2D325Aq5Fc6Meka/N6jrUyyaM/CRL/kVH9s1v5UH9l4fzOdvv2oPiPZDzF0mZsc/&#10;Kme/t+dV4P2ufiC5xLo88fr+7PNdSbPQpBtMS/8AfI4qrLpGg4x9lj/75FP+26n8iJ/snD9GzPg/&#10;av8AGMv3LNm9PlIrQtv2mvGr/wDMPb8Kz7jRNBD8Wif8BUUtrZaNAcpGqjr0Apf23P8AlRX9k0e7&#10;NSb9pfxoEH/EtYH8Tnmqs/7SPxA2kx6eenYmm/2lpMPMka/jj8qH13R1TmKM+nyihZ1U/kQf2VR7&#10;sg/4aU+I5YItk25uFHJOf8PzrpND+JPjbXGWC43Fn+83OB61maTaWdzIrm0Uyv7Diu28MaFDHgog&#10;yfvHFenRxdSpG8opHm4jD0abtFl7Q9Pu74h76RiB13dzXVadp6RruKAY6VHpWnKgGF+WtCTZElRO&#10;pzM5iO4kEK5zXPa3qmAyhsVY1/VRGCinHbNchrGqOxZA1aU6dxSZW1fVixKxmm+FPCV54iv1jTPz&#10;HlvapNE0WbV7tUVS244r13wX4Tt9EtVzGPMI+Y+ldilGjG5jL3nYueEfC9l4f06O1t0C7V+YgVa8&#10;Qa9a6NZNNI44HrTtU1WDS7ZpXYAAeteH/Gf4uRwrJDHOPQLu61x1KkYp1aj0OijRlWqKEEZPxm+K&#10;zytJCk2d2RtU9a8V1PU5mla8uWLTSfdzmpta16W+mbUNRk68qnYVhpfw3Vx9onK/L06V8lj8dPG1&#10;f7q2R9lgsJTwNO3XqRNa6teXXmxqS27Kjn8q7XwlrfjbSUAtGYKn3cLyP8/561H4XvtDG0ybf9o1&#10;1lt4x8MQIsULKR/eX+dPC4iph/hVyMRThiNJMP8Aha3xVhGy3kz7spH8jTW+L/xfGVZz07R9/wA6&#10;tDxv4c2cMo/Co5fHPh9uVKnnoGFen/bONW0V9x539mYK+v5mbcfFX4vyKQ9yy7v4dlQL8VPivGds&#10;l1J/3xnNX5fGGkMCogPvwP8AGoW8V6aDn7L93p0o/tjH/wAq+4P7NwK/4chPxN+KMh+S9ZV/3Dn+&#10;dNPj/wCKJxv1aTn0H+NTnxlpROFtz6ZOKQ+JLablbb73arWbY99F9xP9n4Iib4kfE2MfJqD/AE25&#10;qtJ8Tfie27bfyY29l68davnVUPyrZjt2pf7VQElbNRg+lH9qY7svuF9RwP8ATMl/iB8VZhj+0ZPl&#10;OB8p5qvP4w+LE6bU1eZcf7J/z/n61vHWUA3CyqvceK/J+b7Fx26CpebZl2X3F/UMvOF8T/8AC3NX&#10;kDt4hnT5st/te38q7/4WTa/p9msmo6gZJsAscdD3H+fWsa/8bfu2VbY474x0rP0D4lRWmqmyeJlD&#10;nI3N1/z/AI0QzLHVHy1NhVMFhI024bntQ8QakY18uZv++hRXP6N4hhvbQTKN1FdHt6nc8r2cU7WP&#10;yH14KuWz3wDj16Hvx0/+tWEzGJshivfrXSa+PM3Kx7E4PXOOfx4/Cuau1ZZ259+navifI+wWxoab&#10;cHdhcFe20Dp+mK6TQblCQM/eIwf5f5GetcbZXRR/Mz9P8P0rqtDlBdQWywbj1P8Ant/+qsaiKidl&#10;pzRvGpX+Y/z/AE4q1IGWMsB9f/r1n2UhCq8bjr/e71eR28kcHPvzWJuVpQV5GAW9PSoHLF+fXmrM&#10;+SwI7ccf56VVf5jw3/j1Ax6yDdyeaaoGP0qNWJ53e/zUPPtOd3TJ4oJuSxjYMbhVu2k2Dav6GqMM&#10;8bNk4/PrVhJWyCo4qogbNlPlQS3uMnP41u6dcE8Ke/3eufb/ACK5OxuQs3z7unH+e1b+mXYbnfk9&#10;evpj/PFdEZEM6ezuSCNoz/eP/wBf/PStCCYuMdvSsWwmUNlSGPX0A71oW0xQfK+7/areBlNGpEy7&#10;cc1N+6ZcEev8VU7aQHaOnPdu/bvVy3Gw56r/AA/41oiSTYmcup4/WpUwfk2cdMjsKiXPXbjjjNSR&#10;sM7snHp6/wD16YBLAH/eDt97pVOe3DHp8u35u+K0sfJkr9M+9QyQh+MfL+poQGLeWu5Np3eh9ves&#10;e/t2TcxGMf5NdJcQAjdg9OzdRWffW6umOvpmiUeYWxyd/EpGAP8Ae/u1lXUHzblbH0610eo2/wB4&#10;HHOPm9fese8h2ncox7CuaUTZMxJ1wNn3l289apXRwvJ9+vXita8tyFYtnb1x6Vl3qEqylcDn5vy/&#10;+tWEjREejyD7UsWMfN8o46+tdlp06+SrxjheB1Gfx/CuK0uN3u/ORuGPRTnHNdfo+0wfMdwxn3FV&#10;SJ6El1qRhZSrspB3L8v3fxrU03xA5iVZG+gHTv2GK5/X0ITd5eG6Z9fyqhbas8T7Nqnv710E3O6/&#10;t0L8rSN9OOalj1hXwhI7/QNj/wCvXHwaqGXah74B47/T/wDXVq2vOMpKfVcH+VAzrodTVht3cN6D&#10;OParlpqMLtkN2H8Xb865K3upMbdzEn1PJ9qv2945bHzcHHy1XMTKNzsbC8RiHO3/AL66ela9ldbC&#10;o3c+uf8AP+TXEWepyGRcvwvpkitvS9V3AYJ4HLdf88flVKRNrHZW1+o2ru6ZK47VraffqADuXuP/&#10;AK3+f/rVydtqSMc/5HT8qvW19vO3f93n/wCv/wDWq7ks7qxvAwDox6/d9K3LOYTrx1+vSuJ0rUS5&#10;2A/N6eldJpV4XBBPWt6ctTGojoltVK8fzqG4sd429N3erGnTh0GDx1/z+lXGjVlxj/P/AOuuyKuj&#10;jObvNKUgn86yb/Sw6fMO2VyPauunteOn/AvSqVxZBlZSM5PNTKJpGRwWo+HVfdiIcZ24/D1rm9U8&#10;LFh8qdR93dXqF3pJJO0/h+FZN9pSkbJY/fpWfszRS7HkWp+HiGYtD39OOlc3q+gEHEkW/b6dcV7H&#10;qnhyFlZlXb8p69v88/pXL6x4eUceWOw3H/Jx/n8Is0Vc8R8RaMyrujTcO5Hrnp/nNcZq+nuowF2h&#10;f7xH+f8APevbfEXhzcrfJtGMfLnp1A/lXn/iXw4ULlVxtH5+/wDn3PeoKkzyPXLdQuAvTPTH6e3+&#10;fSuM14yKrEE8jHP/AOv1r0vxNpRUSOI9u3n6D3rgfENjICzOjD5s9vbp+NBHMcVqF4wDOB349TWb&#10;LeYOd/Tg+/rWxqOnvuxja3TnsOv86xLrTZQoYr6gc9u9TYUpdho1BifmHXnBp/8AaWBkf3s5PX/P&#10;NVDZXET8R98Z5wPaozHNIu9lPH3qVibmpHrDKdofG1fyP+H+ea0rTX3Qh1Xvke34/SuVdivzMGUZ&#10;P41NHdyryWJw2cbqZXMegaL4tnSVTv8AvN/C2MYx9PT8P1rrvD/jtIwFEvoF/Hp+v9fevGYdYYDc&#10;w/Bs81etPEc0RUByvzHcdvQcev0oHzRPpjwj8RniuUeC529hhug9e4716z4d+KfxY1CASeFHvbiW&#10;3Xcq2+G6YHH0z+HvXxt4c8YT280fzt1x7EkkYHfPpz3r3H4O/GrXPD80Nzpd6itG6yxrNErjcD97&#10;BGBjnH1NdFGVnZkVFoe8fE2f/go94in07QfBnhfVri8tZYXZoRbfvISMNHvzwWUMB+fAGa6vS9E/&#10;4KnanqV9o2heAr6NtIRLa+8zVLRVebYsh2En5sK69Bt7ZJyBX+H/APwUe+Lvw/s5Fv8ASNN1pT8w&#10;+0RlJBgdiGHqcDHetSX/AILpa14SuDa3fwZhk8uQzMtvqLfMrEllyVOSNp969ijRpT15/wAzzatS&#10;tHaJl+LPhr/wVptbG41dvBmoTXMceYYbXXLQb26FQoIxkHOew9at6J8Hv+CletabHeeINA1eNLfy&#10;5Y2XVYMBwqjGzcPUqc8DOeea1dY/4OGPC+jaeNRvPgJqEvmYKxQ3ilh78Ajjj3/DmjSP+Dgvwdre&#10;nvNJ8H5rdWPNvJNlh83Qgd8c/jWyw1P+f8GY+3xH8v4nKeIP2Z/+Ckd5fvbfZrydprQyyL/wkMao&#10;h3cLgDbu249znPrihefs9f8ABTO7z4bsfB93HsbZD52tKUZwFO7OORk9cdfdc1uX3/BdTwh421qz&#10;gbTJtJghkaW4todyfaVeIxAOcg4AYsP9oKe2K6LUP+C6XwkutLe01Ddb3EkT28k8UG4hWz0/ecEA&#10;9T6ULC05bS/IPrFZWujyaD9l7/gpBM11qfiWxhkurLTUe+t7PWwXlHy8oBx/EvJIyOOcGmxfsjft&#10;q69ry6P4o0P7LqmpFryOwuteG6KGSQZmkC7tq527sZPQdSBXqek/8Fq/2f1treC51+4smtbdbcMu&#10;l/LNEpwqud/RTwMEd62Iv+CxHwIF1ceJD470+a7W3eK1uJrE5MZ2naSGOMsqn0z+FafU+VK0vxRL&#10;xVR7r8zwnQP+CfX7XPj/AF3XLez8M6Xp8Wn6qLSOXUtUeP7XuVSZ4P3ZLR8nltpJ4xwa2p/+CWv7&#10;WWu6JNZah4O0fRnu1Ef2qTXJZDbr5mzzPliOdwO5Rzt43DgivcPBX/BWf4CLpyXh+KuiwTR8PB9l&#10;Zj0A5bPJ64PpzXWWX/BXn4OI7STfEbS5lkCnH2N8KvJB6/17U/qkuXWX5GbxFTpH8z5S8Uf8Em/2&#10;sfAng+1bQ9O0HVXjkhjuWutamVniLDzJWdohtUA7uMkYIAPStez/AOCSX7Q00kmmx6f4f3TKDcMt&#10;xcbWDfKZA/lZJGMY7gdulfUh/wCCtHwUvoG/4uHpMi7c+ULByWHP+3jsaq6J/wAFYvhVdxPd3vi/&#10;TbWZdy+T9hlbjOc8H1P1pfU/7/5A8RUt8K/E+a0/4I9ftPQ+IrKyh17wy0bKbmRmmuiGKlTsYeVw&#10;p+bvng/ha1T/AIJO/HnRPCE1/NfaTqF/Ywlri1sbW4P2iRVyI4twAfduQAnAz1IxXvmmf8FY/Bl+&#10;2ofbfE+m6ewu2WxmFtJJ58OPkcg4IPfb+vpqXv8AwVo+DNpGsT+OLCRoYlfMdi7LuA4o+qrpL77f&#10;8APrFTqvzM/9mT/gmd4s+D/iGXxLqN9pszXVsq/ZobaVViI56scE5yM46c19PaR4B1TQ7cQTwIwX&#10;HTNfOvhz/grp8KJ9Jii1Lxram8bh0j0+U857dz/npXoXhb9vrwL41svNsddt2HTcYiB+ZqKmFpyj&#10;dv8AIwnOq3do5f8Abm+GFlr/AMJ9V1bTrFfOsY455FCjI2ttLD8H59ce1flH408Op/wkErtFt+bO&#10;3uOcdT/npX6tfFL4yaP4x8P32nLMrLeW0kTKvAZWU4/Wvzj+OPhZ9B1q4ZIdql22j8T+XT9KwnKM&#10;aPL2MoxcqqZ5MugtPIwEe4jgcd+uP8/jWF4k+H2rXpK2lqoLfd3MBx+J616N4fMCRlpZFVgx+XHv&#10;WtDo9tqCcxt8xA+U8e34+9eXKcj2sPSjFXR81aj8JvEUDNc3brGqN/fHPPqpP48f0Ndr8F/CuoWl&#10;/GEdW+b5c5w3/wBYj6Gu+8U+BDZQKZXB8xicEfX1zVz4ZeHLS01SN4AFZZMpyOOB/n+ecVpHlkrm&#10;8ubY+pvgFaeXp6kp/cC+p+9n8P8AP19Q1Vwtg2DhivHGTn2rhPg9Eselx7F42gfiO/8An1rs/Ebt&#10;/ZzA/wB05/z/AJ6e1a0zmxHxHj/jSb9+7A9zj06dK4fVZQI33fKex3dK7LxdMonf5R94hR68+9cN&#10;q9xGlvI27+L1H5dq6zngzyr4juUnLEsTt6nH8+vbp3rY/Z/shP4hhcJn94C3T/Pp/npz3xFuMv5s&#10;jfMy9McY4GB7+/8AjXQ/s83IbWolA3bXPuM5wf0zXr4GN3FFYmVqLP0U+AMAXToVIDfu1zj6D/Cv&#10;dI3VbP8ADFeF/s/zf8S6HnAYL354A5/P/Peva2nItFwP4frXRWT5zx79ziPiNfyWqzXAUnj7uPwr&#10;w/X/AIh6bYal5V84xuONuOOe+cc9elev/EyG9v4HtbKJmZzjZ/n868fvP2VfGHjm9aabxHp9iGkJ&#10;UXPmO2P+ALx1rmlCM1q0vU7sPLkVzR0f44eCbMqH1Fe4I3DPfjmtaL48eEJjhJ93f7wz1rnV/wCC&#10;dHj2ZvtMXxL0gq2T8kUxPPfle3P/ANarun/8E/PHlpIvmfEzTQFbPywS8/Xj/PpWf1Wn/NH7zo9t&#10;B9/uZ1el/F/RZ8FYpCD02jr/AJ4966DSfih4d3KJgycfxL0+tc3pX7GXjPT4tq/ESxztwf8ARZP6&#10;1euv2WfFkcXzePrUt6C3f86z9nC9uZfeQ6kZf8Mz0rw3478M3+0RXMZJ7ZHFdlpdxp1zEDFcL0r5&#10;/wBM+BHizw/Ornx1CwHPywv/AI/5/CvQvDOj6pZQrFP4njbCgZ8lsn9aUoJbNMh2lqj0edrOBfM8&#10;xT/telQDxHo0J2vItcnqFtdPblR4mX/v0f8AGuJ8Q6F4glfNv4ySPrt/0Vj+u6lTjGTtJk+90Pa4&#10;/E+hOMCZanh17Rifldfwr5xOmeNreXP/AAnW/wCltz/6F/nFTDUPFFmm2Xxex54Bt25/XitvY0+k&#10;l/XyJ97sz6N/trSQuCRUcuu6SB1FfNF7488T6f8Ae1/dj1jYZrJuvjBrlsdjeIFzx/D+v+f/AK1H&#10;1eP8yD3ux9RTeINJ3cOPxqvJ4j0kcbv0r5WufjtqluuX1rhV+bcpUfrxWbdftPSWRIuNVHHUMmMf&#10;Wp9glsyrSPrC68TaInIYfyrF1HxFpUzYGD9O1fKWo/tk2lviOW5POOx574/nWLdftuaRHKVeY4Xr&#10;15/Sj2dioxkfWUk0V/8ALbwAn0/pVO70G9KZGmFl9Aw4rwPwB+2b4R1aZVbUUXcwA3SdDnp+Neye&#10;G/jnoep2qypcqcgH7w5rGTcege+F5ouG2zaaF+v+NOtfCVhIRuto1HT2qPxJ8YvDCx75J1Vlye3Q&#10;dfyzXnHiT9pfRNGldoL77pxjPXp2/EVUJ82zFy1Nz2zR/BejfLuij9cY/wA+9djoXg/SW2kBD052&#10;ivkmD9tPRbeQpLen5fvYz/ntXffD/wDbP8H30qxXeuww+vnNtx/9f/GteWRHLJO9j6etPCVpEu9I&#10;0b/dqYRafYf66DG30FcH4d+O/hm+gWSDXLaTI/hmBxUmtfGbw4IWL3SnHJYGos+qJV30O8/tjR04&#10;A7+1DeIdLXldteB+IfjXpizM1vflfmx8rdf8/wBKxx8bY7l8f2nN1x1C1S9n3RXLU6RPo2XxBpxy&#10;dy/pVC612wIyHWvEbX4iQXg3PeXOT1O7FWl1i3vl3DVLoBvSQf4UP2b+0HLW6o9I1TxLp8SEhk/O&#10;uX1j4jWNmcG4Rce4/wA54rmZrLTrniTUr3GP+e68/wDjtUpfBXhu7O2a8u23cE/aFz/6Dio9nR6y&#10;/A0i5x6FnWfjVb2m4RXi5z2/n9P84rj9b/acFgSDecL3z2/H/PHrxWxefBTwFfjM02oH5fmzdLn/&#10;ANBrF1D9mj4aXwzPNqG0df8ATlH/ALL1xUOOG/m/A6oTl1RyOt/toTWLMFlDf7uOv54/XHP4Vz9x&#10;+3ZcoxAmbHJG4cdPb34659u9dpe/sg/CG7BLf2pwc83yen+5/n8OM8/sR/Bl5hKyakx7q18mDz6b&#10;P5Y61PJh+/4M2jVj1TORm/b0vS3yIrEc/ePP/wBeqN5+3n4hVfMtreYf7J7cdevftxXoC/sS/BRR&#10;gWepseg3agP/AIio5P2Lvg5CWZItT4JLZ1BT199lZ8tPpL8GV7WD6Hms37dfjORMxQSexXJqtP8A&#10;tqfEi5P7uNgGAznn/H+td/ffsk/Cy3YmMX2BztNymP8A0AfpzWVdfs6/Dy0kX7L9s7HDTrz19VqG&#10;rbNfcUp0zgdS/a7+KVwnlwzMuRwNvX3zWBfftM/F66bCXknzfeG4deO1eiXnwb8FWiFYRcH5ejSJ&#10;6fQf5zWTd/DbwjDJnay7jlFaReOPp07etZy5+jKjydDhR8b/AIu35Ie9uB/eBkPfPHB9v89KRviR&#10;8VbgFpdXm7hiH6Y/HPX/AOtmuv8A+ES8NW6hgG/2WZhjrVfUrLQbWHci+yAt19P1rCUqncvlj1OD&#10;1HXvHOoA/b9XuHDtu2u3Q9O3X7vv/KuV12O9hYm8mO5hz5hzmvQdQfTBC7wuqjaT24A9uOM1wXjN&#10;m+0Eo2V3DH/1+eetcspSctTflUY6Fz4eL5OoxyN6+/HHP9fxPbFe7+DdGe8iVwB6LuOOMD/D/PNe&#10;LfDdUjulDIM+WSGUDrn+XX8fyr3bwLJBbWauxxn+Lbjv/n/9dV9kjlvIq+NfBzTWLQeUDlcNnow/&#10;+uP5/WvHbn9nnT793ma0jXe59fX6fhn/APXXuHjrxba6bayOXU/Id3zZwMdelean4qadH8sUq4yQ&#10;BuH19Pr+VZy9s/hLSor4rHLv+zjohXe9nH2xk4J/Kon/AGdNDjOTae/3eeTn/P8A9eurPxRt5jxO&#10;jdDnI/u/5/WpIfHcc4zEyjcu4K2SevT/AD7VUY13u2HNh+iRi6P8GNLhuI1lhjXbz29vf/61b9t4&#10;U0rTbkR2tmAqsMFQOMfhVywujdjzITHz/F2rStNF1S7w0MULdsbj+VdlGnM5avJ2MHWdKsMqLePa&#10;+cr8p45/z/8AX7POg37QtNHZTbDxuWMnP416X4Z+A+t67It9cpYn+7uuGBPtjGPz/wAa7iy+Dvjf&#10;Tfkt7ONUH3fIugo/pXoRoytc4Zyjc+cdYtZ4tMaPYytt6e/A/Adf0rxj4sxsLWRFhLMVxx8vTt/k&#10;96+2fiF4F1C4097TVvCkLTEfLMn+s+pIxn8cj+vgHxH+GtzFE9snhfzmZseZJz07df5fT2o9naV2&#10;bYdxWtz51/Zp01p/iFGXOd1wud3TOST26f59a/WT4F2rJ4Zs3lTloVP3s/h0/wA4r4D+Fvw3s/Cu&#10;t/2m+gtZyKwfdHwv4g9K+wvhp8ZobTTYbbznBVTvbdg9+vAxXpwrRlh0l3OHGU51Kl0eyeMsjT2U&#10;gY78+1eE6qhh1uSZQ3+sPPeup8S/tG+HrLTmjv5Q+5Tt+fnbjrzj/JHrXnFv8TdD1PVmupHj2ucb&#10;XmHr0xn6+vrXFiJxaUScNSnG7aN678f3Oh+XliNrYy3r6f57V0mmftCTxWqr523p/CR3rlbnxP4I&#10;1Yr5umRzNnGfmySPp/n+VO/4ox4Mrpka4XgBz/j9P8K8qtDmlc9ijU5Y2sdU/wC0Vcs+3zOG5zzx&#10;U1v8druUlmJwTj/6/H1rgRceCy+YrOMsozjk46e9aVnf+DtuwaXB93+LHYY65+tc3szo9pI7H/hc&#10;07pkzKP+BimTfF+cnC3PPpux/X0rn477wcQB/Z0ecf574/8A1VDdan4JjXc2nQj5c8ye/sal00Ht&#10;H2Ne5+MkmNglPPZjVZfi9cMwBvGHZvmrmb3WPCHzbbaNf7vzfy55qOz1Pwu7c20Z74IFUqQ1Wkdh&#10;D8Vbx03C6bb0zuqZfirdHDG6x8ueaxLK/wDBgVWbSrdj03bjnn8fenS6h4KYM/8AZ0O3vtY+3vR7&#10;IPbS7G2vxYuUGPtnH3eW4/z/AJ+jv+Fr3TnIvc/TjFc4uq+Cy24ach78MR/WrSXngrAEmmw+nzMT&#10;9ep+n51XsfMUsQ7bGvJ8VbzqL7b25zUD/E++Zd/276bue1ZzX/gUZJtoR7bsAfkfeq8mseB1Gfs8&#10;OMDaQ+Rj8+n+e9VHD9jP6z5GwfidqCrj7V3OOo/z/wDW+lH/AAs7U5D/AMfLfe7N1/z/AFrBk1zw&#10;QDtRICynBHmfh/8AWpHfQZW3WpUbuPkYdh/h/Kq9lJGcq19jWvPGt/dJ97265xWVJePM+95Dz161&#10;QkmhT5oJt393mn2kjznCnO4gdKeyOKUnKWpvaBbG4uFBHptP9a9Q8PRLawLHj5tvze3NcP4Q01Yc&#10;TFTuXj/PvXZWcwjT5n7flWUpXMp+7obs1/HBARmsK4vmuJmkD9e9Qajqkj/uwfrVeGZnYZPX9Kkm&#10;SujRhboM1ch5AIqnbIeoq9CveuinEzeiLK/KuafbQT6jdJZ2/LyNgVAz7Uzjmux+Hfhx8rf3Ef7y&#10;XiPP8K//AF/5V1043Ik+VHTeA/DMdhbpEiZI+83qfWvRNKs1ijDN+FZfh7TBDGFK/U1uqMDCiu2M&#10;TAViDTWNKxxyaYxzzmtCQJ4qrd3IjX3qSZwi7q53xPrQtoGYMOBwKTLjEh8SeIYbCMgyY4615z4j&#10;8RWeqO6zSfIo+XPeuJ+M/wAbLrRpHgji4yQH3Yx+P/668ttPi9NfXH2xr9cK2GUvwD/TrXDib7Jn&#10;fh4cutj0PV9KvUmMkErLHuyu0dBmqsFmm/E2qSr/ANsx/jVbQ/ijbXEQWSBWOMbevbn/AD/+upNV&#10;8UXHlGa10mAjn/WDr+uBXFHDqW7PQWKqR0LTWunDk60+V56dB+dRm2044B1aT2+Vf8a5Kf4vaPZT&#10;NFdaLZq3Rh5Z5/rSRfGzw4vA0uzJz3jz+NV9TiyvrdTsdgLazhORrcnr9wcfrTTPaQL/AMho/wCe&#10;/WuUl+Ovh0FidIsMR9f3a/1/rVK6+OmhStkafYgnPytHnPHv/nij6kgWKqPodnJrtjEOdaY888dP&#10;1qtL4qtUXJ1Zh3w3/wCviuNPxr8Nyvn+zbP/AL4Xj/P+fd6/GrQ8APp9iN38Pkpk/wD181P1GJSx&#10;NZdDp38Z2m7a2oFvzqrP460wbi197dD/AIVzs3xq8P58z7FY4/2bVcf/AK6pv8b9AlxCttZsfaJC&#10;3+fy70f2fF9yvrVXsb15480/cfLutv8AhitXwfPNrMy3zO3l7sRof4q5/wAOeLbbxVffZ4ILfykY&#10;ecVgXHXpwK9f8AaBbXojkSyjVEXCBVx+NdFHLoxldnNWx0lFxZ0Pg7QWCLPKmW/z/KvQdC0wog+X&#10;nq1V/D2giJVUx11FvYpBHwnNehpTjZHjTlKcrsbChjTBrN1zVo7dNoNW9UvhaQNg1xWvatJM21Ty&#10;aqnDmd2RJ2KutaqZXbDfM36VmWtpNqFysS92H408W8lzNtB5J5213vw/8EqoW9uYvpuzzXdHljG7&#10;M2zR8A+EF0+FbqZPmPr2rq7q7jsrcsx6Um2Kygz93+led/Fb4j2+jWjokvTP/wCqsW5VJcz2HGLc&#10;lFdTF+M3xRh022khhuOx71846/4huNcvWv72bdCrExqW6n1/lV3xz4wm8SanI8txuj3Et83FcdrO&#10;soq7Qy9yq9N3FfKZpjpYqp7KD91fifZZbgoYOlzy+JkOuarcTN5cMTNgcbVJxzisOebWg26PSrvc&#10;uNzLCSB+lOn8VpaD/kIbM88tjjH14oT4wpYfKNYkbap58xj37e2frmow9Gml7xOIqVJS0Q0al4qT&#10;McOlXvp/qD/nnP6/mPqHi8NuXTL3bnoYXAP6f5/PMknx4EaZXU5JP7vzk1THx0laXzVv24/iVyc+&#10;/H4+/wDXvSox6o4Ze3fQvW+o+M5Dj+wtQ+9jctu56H6VoWd54vcgnQNS6/8APs4/p/jWOPjyyDLa&#10;m2f9mRsD07ev86jn+Pd2Y28i/kY/9dGIx1/lVqVHujP2dbsdpZazrUX/AB96Fer/AL1uc/X/AD/+&#10;q9DrkjPibS7jd23KVx+n+fwry25+OGrhv3cr9MHKsfbpWafjbq8bblv23dsqen4inzUe6D2NbsfQ&#10;WjLBPFvutHuOeh2t6f4VqBbNEzDpMw7/ACq1fN0Px/8AEsICJfSZ6fI2B/L/ADnirEXx98SFQ0t3&#10;Mxz8zCVv8aFUor7SM5UMRLoz366OohCYLORc/wCw3+FZl1qeu27bPs8rbecKrV4u3x2190KxCT5T&#10;gbjnHp2rOuPjPrGcyXEm7GThuh9zVqtheskH1XFPZHvMer640eDYze/7s9fz9ahnv9akDSjT27DL&#10;KfTr1rwd/jXqu7d9plXDZK9R/Pjt+f5x/wDC1vEF8paCe4bp8208Dj09vX170PE4Puio4TFdj2PV&#10;m1h4i66cx+X7xBwP1rjNbbxRaXP2iHTcFXyvP6nkc/5+nEzeNvEM3zGa4Vuo29zj3/xrH1Xxdqbj&#10;BMpKgHav09Mf5+nNZ/WMLfSSNPquI6o+nPh54p1C80FZ5bQqx+8Aw4PoaK+a/BPxa8RaFDcW0UEz&#10;KzKVHl7iOP09Pw9qK6o4jByV3Iwlg8VzaI+c/EMG7J789e30/wA965O8DbypjUfNjI6V22tp8pLQ&#10;7srhvl5/L6f561yOrxBG2qgxnP1FfEb6n0RRt5Qu1AOvrXRaBclNr7lYcblVj7+vrXNxgA/N0PH3&#10;utbWkT/Lu+YkcfMAff8Az9Kzl8JcTvtImDbWDg7h1X09B/npWgJAEBHDY4/z/n+lYWhzBY8NJyDk&#10;dz/nP+etbMcoA+btk1zbG0Qlc9QFHTnP41VmBH3F6dasSMCc1XlfAOR2+9tphIYWyMtyeCvPSmSK&#10;Au7A9cqP8KDIA2B+hqMyMo+9SMyRWY8gge/qfWp45G3ZH171UVycBW/+tUiSqfT2w1JMZchl6bD/&#10;ABf3utammX5ULH75Kk9hjHf/AD+dYlvKxJjY+5q1aTFWyzbsdPlrWLHudnp143yqWb7uOR1/z/St&#10;i0uSRnJyR+X+eK5PS7tCyozAdl/P+ea27O4B5U9e9dUJGcldHR2lxg52/e698f561oWkjMMEbfxz&#10;3/z+VYNteNkKjf8AAW9fxrUtZ9yhi3OMdM5/z+VbRMTSRgfmIHHrU0UWG4//AFVVhk4Uk/7vv7f5&#10;9KtQNj5V6VRQ/bnBOWyfzpjqoXgc9TU+5WTbn5gPX/PakZCNyEZHPT6VQGfdI4HIzuP8I61RkUse&#10;p6e1bU8AdSuzOfT+VUb202nDL/Dg0Ac/qVuzBix78/0NYGoQFCcjjca6q9gG3LNu/vN61g6jbOFY&#10;oMfMeg6/56/jWdSN9QjKxgXMIAzx7H8Ko3SLkyNnB5PatG8BRip57fWs6cqVIPy/161xzRsjNtg3&#10;2nY0PzY6nn6V1emMoQLjDd1/z/kVywcLcLuPX1Xd+ldFpNwY17qp9z/j/n8KKe5UiTXEWeHBT2GB&#10;0PWufmt5M+WF+8ua6LUpWKea3TnI6g//AF6ppFDsChPvccL6V0GfUzbNJQc7ienVelalv/tnvzx1&#10;qOWAKcge7d8nNRi88tduVznGfQ0rlGxDIFbr2/PmphOIx853Ke351jxX6BiuVH0qT7USOQT3yq+1&#10;K4GvFeEnKv8Ad7hfx/GtOx1RwwJfO3gZPX2rmUvSrKVb5h0/z9Kt296d2/d264ximpBudvY61v2g&#10;uMn15OP8/wCfTUtNWmwHL5PHr/n/AOvXDWupccN9fm6e/wD+v3rU0/U4y4Pyt6Z+taxkjPlZ6HpO&#10;qFrgEHn+HH+f8/y6zQtRBCktg45/lj8q8y0u/wDmU+Z8zf3e3Pb/AD0rrdC1NiACccAKeuP/AK9a&#10;RZEo3PTtHvFJ2Bhyud1b1u4K8frXD6FqIZQQ/sM/59cV1WnXQeHlvrXdTndHBOPKy9JGGO4Gq81v&#10;/E/5VZD9zSSA43D8sV0GZmT22CQR3xVC+tQQxC9K2JVDjb3+lULhN3zBP/1VDiUn1OfvbQpk7MfN&#10;781iappsdxEyhOi49j+ddZdQAbsr/wABFY+oQxsduV/D/P1rNo2jK5534i0fazErweSPUf4cZrg/&#10;EuheZuUxYb/dxivXtbtN8bb0xweo6fl7VwviWxVt4ZV6kbccfp/n61mzVHhvi/QVKswh4PzL049q&#10;838RaIMsGiG0ctnqR/h/ga9u8Y2ZZGUDuS21Qeg6fn1rzrxBYISzBVPb5h05px1VjKW55Ze6IC5Z&#10;h77ff/8AXVGXw2khyUHPPTPeu4vNOZW2EN6j/wDXxVcWMZyCpyeT70KBJxD+Dg5U+SP9r8v5f57V&#10;BceCJZDs8o53dNvTP547/nzXo8Nhb44jVuAMc/41Yg062cCYxDkf3R/hR7PsB5PP4CkYbDD1HynH&#10;PH/66zr/AMIz26sViP3s7snJ5x/WvcotAtJFw6D/AHtv+ff86hvfBVlPGWVeC2eRzg9v5VPs2x3P&#10;ny50e5gUlkPTup/rURt54js8sg/3cY/z/wDqr3G++FsMoDLCv+034/561Rm+DW7EsUKNjB+UAFuP&#10;pj3pcjQHk1pcyQtkLt5zt/Wux8I+KJLSSNAxxz/ERjp/h+X6b8/wUnhTbHbsw6qvsTnHB59hVX/h&#10;WN7bP+6icde2P8/hzUfCVE98/Z+8a/Dy4uY18f2SzQfL95d3y56YPTg/jjrX1JpHhP8A4J4eJNLZ&#10;9e07S0kZSisunsGj6Yx8pBz+lfBvhyCfQYl84fMpyd/HHb/69bsvxit9Gt2WXTbeb5Rv8xQcY/r3&#10;rqp4iMY6oh0ubqfddz4W/wCCX2nxvPF4R8PyeW2dsejtIz88DJU+n61jazqP/BLNmjsj8N9OjXbl&#10;jHobJuOCMdj/AJ618RQ/tD2yvJ5+lWciPMXjHkqAi5zj9O/p+FQt+0Bom1oV8O2A3ZZty55x9eOv&#10;tj8Kp42n2QfVfNn1p4w03/glxqJheD4XyRsJNsv2HSXj8xcH5WwwyM/0rkta+F3/AAS11gSTReA9&#10;ehV2IZLe1yzdcn5iQOR6jgV4Fc/tH6XMVmbw9pvb5vsq5blePp/Sqw/aMsBP5sVlYwbV2qscIUcE&#10;fiffnpU/2hHpb8Q+qu2p6b4v/Zg/4Jo62s0livjS3m2qIRDYxEDpkkE9evoevtnyHxl+x7+yNFZS&#10;WWgar4zxNKjQ+bYwrsQjqcPzk5xycZHpmtZf2l9Jd/Pl0bTWZeFY2q7gccYzz2H04rM8TftS3uq6&#10;bJpFvY2NrI42rcW9qrbeOME/5z35rWOYeX5/5ilhKZ59q37J3gHRrxpPD8niHy9qmP7U0WW5fsGY&#10;Y4XuPvZ9KwNT+Dt7D9uk0+e7jWZSqKNpz1Hrx6dPfjOa9i8OftFHw54cs/DZt7e6NrER9pubcNI+&#10;WPzHoO+BUN1+0cN/m2/h+w442x24xnp3H+QPSn9efREfU6fc8GsfgfLol2I734iXlvHuwqtb/K7d&#10;s/N2zyOf51t+H/AUvht5Lt/ixJPIqGP7O1m+37xOT8w5+Ufma9D1r4unxDcR3Nz4YtWkhbdGwtB8&#10;rc8DAx0J6c4Nc74j1zXtTtZJ9I0K3+1NnYZIwFBIwCfQdP1HetI46UtzCeFj0ZgrN470eWS4h+Kk&#10;c25sAyWpLhR6Htx/n00IPjZ4p0TNjea/b3AVv3bCzHIJBGcjv0PTrxVyHwpqmpWyveWYjdl+by48&#10;Y46Dj/JHerD/AAqW+tG8iOOOQ7STJD/q13ZPcckDA6c4raOKv1OZ0ZJnRaB+27/Y80dzP4X0+8lj&#10;jKLHJp6+WPlxuIx6ADnJ5PrXr3w4/wCClPhi9eG0134bWKSLxut4hH8uCT90c5zyMdT3xXjemfBb&#10;w/NB5a6PAzFSWZo+cHP0/n9KueF/g7o3ii5vLTw7pdq8llJsuJUQAJJgHbkEDIBHHIqvaqQcsup9&#10;VX37XngvxVYLPoluliZFyqQuNuPpwR6fhXlHxV+KFp4uYwLKrE7dxQA4+np/+uvM9Q+EuveG582s&#10;7R+VIw8uOTg46gruPI6d+av6B4J1W6mU3MjSbhuKM+fzH0yfXBrlr1Yxu2zSlh+aSsNsr+5kvFt7&#10;WJpA33TjG7vnpXoujiK3tY4pIvLYKu5enb/PvT9A8DSaenmQ22JGUAbUHHFaF3pNxbws0sI+XJy3&#10;bufr/wDWrxpYr2krJHtU8J7ON2cr46uoLhfIhLDb6d/THv1qp8PIIxq3mYO1sAr9f8/yrK8fXN+l&#10;2VVSd3A25wB0x/n/APXpfCOG5bU4T97Mg3e/v716VNSVNHHOzkz68+EsBXSY3QKoK5UDr/8Aq4/z&#10;0ro/F823S5CRltudvTjj8qxPhSGGjQ7my2zgfp/h6VpeNZQNOPtyMYrponBiPiPHfGNyvmOwcnjr&#10;68D/AD+NcNrspS1kYfd2nPPQEY/lXZ+Knd5mT5sq2OP5f57fWuI8QIDp8hLD13HH+fX8q6jGmeUe&#10;P55WuiN38P3R25/z2/wrqP2eLdm1m3IY7jINjH0/zjrXJeM5d99wQfoMc56f/WHrXof7OVoDqcEi&#10;RLuEgKLzk4J/l617mXr34kYzSiz74/Z9Xy9Ntwv92Mk8c8D+le2NJizBPpXkHwKttunW5KH7g6/5&#10;/WvXbvItsbu2PrWtd/vGeTHY898d68+kl5wjBevyn/PrXG6L8bvD/wDaXkS65art+99qvo4cH0+c&#10;9a2vi3IW06bD/wAPDfyNfJfxQs4TezSNcMu0N91ByM4/L2rzK9aNFXauevhaUZx1PtjRf2hPh5YJ&#10;/pnjrQY0X73/ABP7fHTp97+lWrj9qL4OI2G+Ieg/+D2D/wCKr8rNYiu5tRmP2iRF8zCtHt+7nH5Y&#10;Ocj+lS22h6ZL+5l1VvMbn5ZgoH4+We/bjtXmvNKMf+XX/k3/AAD0P7Pj1l+B+osn7VnwaVwi/EzQ&#10;C390azFnr7Gs+9/ay+DbDaPiVopP+zqSZP5GvzUXwrozrvk1ViP4gboHK9v+WfHr/niRPCOgxZC6&#10;023/AK/UBPPb931/pnHej+1Kf/Ptf+Bf8Af9n0/5n9x+h2pftU/Bd3+X4i6Qxz2vqxrr9qf4Qof+&#10;R80/3/fseen8KmvgxvDXh2MMF1iXr/DdBv8A2X29P61Wk0rwxFIsS6hMxbhTkMBz1+76ficVMsyj&#10;0gvvKWBpx6s+75v2r/hLnP8AwsDTh325k/8AiOar3H7VHwilUhfH+n884Yy9P++K+G7bQvDka4n1&#10;mTPZVk245/z/AJxRJoXhILhdQbgfxSE7u/XP8u49sVjLMH/KvvK+p0/M+0rz9qf4SiPb/wAJ3YLz&#10;90tIPr/D/n9KydQ/ad+FEy5TxzYnn/pp6dvk/wAivkV9F8LInmDVG+bjbvb/ABHSud17XPC+kBbe&#10;CdvMk+7lm6enLf5NQ8xl/Kilg6fmfWHiD9orwFdBli8XWrbgdzDeVIz/ALv1rldX+NfhGYHb4thZ&#10;V5O0yYPHTlR7/X9a+e9BvNF1OFfPum84uSQGbCggdeev5/rWrd6J4dWLzJbmMSbBzuk9OmAfX9PW&#10;o+vVJdEV9Vpnc+KfjZ4bjjdk8Tw/ebd8r859fl/zmuI1b446fNIwtNaWXOSqxq+f5fT3rhPGmlae&#10;krm0u1zu98Y4569q5/TLacT+UIf9zH1/z/niu2hWnPc4q0Yx0R6BefETUbmL/R2ZwT/COPr+Z6d+&#10;eawbvxFq92W8yEruIHGQD7fy6/0rV8N6NcymMLaYZhgFsH/Pbmutg8HJIo8+yUq3c/U8fXn/APX1&#10;rtqQqKN2ctOonKx5/p97rQn81ryRfm+9nvnt/n867bw38QPHujqBBrlwqj+FWbp07/j+FXX8IaBZ&#10;BZJbI/LjvIT9M7s84+tOjg8Gw7lk0NtvO7DzAf8AoeOua8etUqQlZSPTowhOOquaj/GrxYY/LvLq&#10;5b5QPryMdMZ+lcxrnjTXdXywvpU/vZGPTr1rau7jwBEnmDRWX5vvBpeeDxjzCMfpXP6jqvh2e8jS&#10;3sHjj3YChXbPP145I9PxrH61W/mNvq9H+Upw3mptLsbUGZR6E/57VsaVfXUCrN9sYc/K2OmMe3t/&#10;h2pyQeHLkb0tJPmw24KemOnXpyfT8an+z6VbuoS0lWPb/EG56dOc9ql4qt/MUsPTXQ2dH8e+JNGI&#10;ew1y4AXHAlIrqLP9ofxnbRLBPqU8n+0svBHbPBrhbex0mymeWdZZN6gLE0ZCoRkcHPXt6VaQ+FV2&#10;xtYKshwPvMP/AGb/AD7cU/rmIW0g+rUf5Tspvj3q10/mXMtz0+8rA/p/9f8AlVmy+O8Fq4Z4L5/X&#10;5lGOOT1rhJk8L7dsemPuzgyBmyOTjqf8PxxVWzttHEWGM8+45w65wfbHb8KX1zEfzFewpdj2TTf2&#10;srCwXD6LfyDp/rEyeM/z4xWrbftu+H7Zdv8AwjmpMBxxMnP6f15z0rwSCK0Bk82x2qzDy/lbIX0O&#10;fp+VOhtbCJmeW1aZW/5ZyIf0x/k1SzDER6r7ifqtHsfQS/t2aIEzH4W1J29ruPr6Dj1qdP29bRXz&#10;/wAIfft9b5O56/cr54T+y432jTduARt2nAP0H+fSnGfSJvn/ALHZfl+7z6/n0zVf2jie6+5B9To9&#10;j6JP7fVqw2/8IPeZP/T8nPvwvSopP28QxLDwbdAc8HUE9T/s/SvnuQ2Z3NBpLBm5GVPP+f6U1ljX&#10;MT6YMsv3mU8ds9an+0cR3X3If1Oh2PoUft3JsI/4Q+69eL5Mn/x2on/bwlUEr4NmYL/CNQGT1x/y&#10;zIr53d4A2Xttsf8Ae28bvSpraxOpxT2Gnxlri4t2S33dPN2koxPYBgM+wNVDH4iUkm19yFLC0UtE&#10;e+WP7fkV3qMWm/8ACISKZGVPMfVAoBz1wU6Z/wD1Z4robz9p3xF54tm8E3HzYKj+0B06/wDPPr/h&#10;7V+fHiTxlrFlm+tFe3ZSrDD/AHDjOPbBBH/ASMV9jfBbx3pHxc+COi/ECC2H9oWuLK/gGNwnToTz&#10;wSNre+cV6NT61T0k19yPP5sP2Lviz9tRdDv5NO1jwpcW80cjI/mXw+8O33Pp2rmL39tvSbvb5ekT&#10;L02f6arHOM/3fSvNf+CkHhi+0jw/bfEbw1A/l3lqxkZG2nzI1AYZx1KFQO/yk+4/PfUf2lvGEFxt&#10;jMrDcTt+0HI9j2rKKxdTVS/Ar2uHj9k/Tq+/a00G5fL6e7Et2vF3Z+u0d8Vmz/tS6NISslrJjd8v&#10;+lDHIP8As9cfhX5jT/tT+MJNypB6/wAfQnrxjiq0/wC094zY42Yx2Mh46/8A66l0cU/tAsZh19k/&#10;Te6/aV8OSrvaJvvfcM68+/TFZeo/tGaJcIIh8rH+HzgQD/3z/wDr6cdR+aU37T3jJ2YNGeT0aTI/&#10;UVoeE/j/AOLtWvljeNfmYYy7cD0pfVsR1kH1yh0R+j1p8QbLWI8wOoboeeg/T+n86q6hefaJAVdW&#10;wMfLnp/n614Z8FvE+rarYI94+1SMP8h6A8jp6d+efpivZdNWUxqX3M3rJ1FcVRSjU5Wzri1ON0dt&#10;8Pzm6UR87sbvf/6/5ivbPDt3JBYKCNvG454P4/5/OvHfhwFXJmG1QVO4Z/n+HvXsGhRJLZAjjgZ9&#10;Cf59P5Vs9IoqGsmef/GrXbm0s2McmCc7m/P8P/1dec14HqXim9+1M8c7bc888Y+n+cV7t8c9Diud&#10;LnMU8rbeFVeNwPJ/T9O1eGv8NEvYyLm6uo85Eig8/Qfh+NY+0kthyhF7ohh8VzyjK3i9fvBgT2/z&#10;/StPTvGk8Lrvuy3Td8oyc/8A1vpWbafCu2totsGoXAUDHUemPT1/w4q2nw0hlO6G/nwOT8ynPt0+&#10;n1qlWqEezpnceHPig1mmX1n5cHnnJ9/Su28P/HWwtkV5NW27SDnyzx054/GvDT4AaL7upSYyT83U&#10;4/rz9PpT28ILEoZtSkBUfxMOAP6fmOe9a08XUhqTLD05dT7D8F/tXeB7W1WLUvEUELbsD92xx7cD&#10;29hXoGmftd+AdQhWOHxxZr+73YZyMDrj5hX5+v4fYfPHqs33ccMO3b/P/wCtraffWquf7Qf5c/KP&#10;x7Z/GulZlU6xRhLA0ZdT7q8ZfH3wdqIZl8R27N13ednt+nr+NctpvxP8LXysJby2kDZO8sOmQQP8&#10;+1fGUuran5eYdTkkUSYbvz6f5/xqBNc1+0femoXiMP8AaPr9PX+XtUyxtSp0KjhacdLn2P4l8UeF&#10;9Qg3pJD8qnI3Yz/n8a4nVfHKWkrC11cLGCflyOPf9fXtXzT/AMJj4gJUwalddeNuf8Mf5PNRL4m1&#10;dkWWe+nIjHysR0P+c/j61hOpWls7GkY0ont+s+NTdnfJqjcNkKXxznvxzn+v4VQHjS7T5k1Ir/e2&#10;t1H4mvFG8V6g8/lPeXoZhjDKQTj3pH1vV5CzBrpm24bavb88Y/z6VhavvzG3tKXY95sfitr9kQYN&#10;Sj29dzLu/n2H8qbdfGvxVcAySa3kKM4wB9Pp/SvAb3XNYiV5I5Lzfzjy4eT1/wAazbTxh4inby75&#10;bpVH3QIDn1o/2j+YPaUf5T6QHxc8QI7I+uAdtzLx14IB9+fz9qsQ/F7xIqKx10bgPvbBx/nFfOC6&#10;1qLEsEvyA33ljfH48f8A1/Wo3uPEczslu18rBsqvlsOM9ffHr7d6OXEP7Qe1pfyn0q/xf8WNFmLX&#10;2A7dP1/DtVab4teKZ8rJ4iLY4xgdfTp6182XP/CYPEpEt83zYztbn09Pb8/fmvHaeNHdRHJeFmPy&#10;N1z83/1v6fSo06/85H1in/KfSx8e61L88usM3bLYx9P8ipI/iF4hgBWPV2AOeM4HP+e/rXh3hnQf&#10;iD5iuNSvrbzB/wAtN3I49gD/APXr13wNe+O/Ddp558Tt/smaPcD3I5/LP1q1Rq/zEfWKf8ptH4p+&#10;LvLIh8RlQT/s9fy61Vl+JnimSQqPEjbuv3hkfhxir2sfFvxsbf7K1xp84XafmsEJbrwW69h/SsLV&#10;vjT4nv7cW03g7S5PLUr5n9noD09cHP69+vdSjUj9tlRrRl9k00+IXjTd8vieTnj5mHrQPiL43BBH&#10;iJ8gYyu3mvP9W8X+LtQY/ZvCdrHtbJ8mAIf6D07j9K5y/wBT8bSFT9laJev3Qf8A9XP+etYuVeP2&#10;jZOm+h7E3xE8ZquB4lk498f5/KqN3468bnckHiJi24bgwye/4/zrx6XVvF5yDOwwPm2sPX2+p/zi&#10;r/htvE19qqpf3cihWztI7jr9OaaqYj+Zj5aP8p7X4P8AEvxLkKzT6nHN82drHaQvP9P8+nrHhG81&#10;y8VWvZWXPqen+R9c/lXmPwz0S+lgjZo225+Y7frz+lewaNbrZWihV+YqPl+n/wBeuunKct2eZiOV&#10;PQ2IJmwqNI3C10Xh6xeaXcVwF6/5/wA/j25/S4zLKqsob5unT/P/ANau58OWQjRW28j7pz+dE5an&#10;LHudHo8IgULnHNX7i/WGPBOR7etUIZPITO7af88VVe6eVgCfut6VJUoxluXFuWmO8jq3er1gCxDE&#10;Gsu2yzda2tPjAADdvyrSMTGW2hpWkbYwfSri/KnWq1vtC5NSpvuJVtogWZmACiuqEdLGD3NTwros&#10;muaoAyHyUOZPf2/z2r2LwtoawqrKuPTaK5/4eeEU0+yRDF87cu2OrV6RpGnrHGCVruhHlVjCUrlm&#10;1txBEAOtPPPNOZs8A9KYTxitomYjMRwKjdsDJoZuetV725Ea1RSRT1nUUhjYA1438Zfinpnhqwmk&#10;uLnop712nxD8Tf2Xp0knm7flz96vhH9qH4q6zr2sy6fYXG+NZMfK33j7+3+PtWVSpGjByZ1Yei61&#10;RIy/iz8ZrfxBqUjreCQbiFVWzn6f5xxXlOtfEjUtMl/eS+XF02nG4f4f5+tdx8Lvg/qHjINeTh1Z&#10;sbWbkr64P+cVZ+IX/BPf4v8AjCykl8G+M9Lhd+V/tS2cqp9yjZYewxn2r56tjo+0tex9JTwnLTul&#10;cwvh78Z7ZnRI9RYc/Kvm/lx2/mK9r8LeLZPEVspF9J5br90sRn/Jr538Df8ABJr9qvRtaXVtY+P+&#10;gru/1gjsZ2yOeMbgP898nP0t4L/Y81vw3p8K33xUuWu44/3jQ2K+Wx79wcf5966KeKwvL/Eu/R/5&#10;HHUwtZu/L+KOM+MXw7TxBZNeWF6yXCLlWVzhv1659vp7/LnxA8fa98NNRew16SUKshCyecwHHU8G&#10;vuXVPgb4wiia3i19LodAskJj9P8AaPf1rz/4jfsBTfF3TZLHXNZt7VpRhZPK3FT6j8a0lKjU3m16&#10;XJpyrU9LXPjv/ho7QDIpe6Xj7paVue/GD/nmmv8AtL6JENizp6bZJDzn8T9f/r12Xjv/AIIB/Fe6&#10;v5LvwJ+0laRRSNu+z3mmzfL7ZVzkfhXOp/wb/ftJE/v/ANo/Q2Xp/wAe9x/X/P8AKuScsHF2dZ/d&#10;L/I7IvESV4wX3r/Mypv2ntAiDMZI93oM5H6+1Z1z+1PoG7Cy/rgAd+B1/l71seJ/+CBX7Tenqp0P&#10;43+Hb7P+sjuIbmLHHqFYH8RVjwL/AMG7n7aHje9hMfxK8H29mxHmXtxfXeFXPJwIOenT/CtaNPC4&#10;iSjGo3f1X5mdStiKMW5pJfI5U/tQ6N91rxfmbt6/ic9/T3rrvhZ8Rb74ianFp2lWyMbhiEZY8YH9&#10;7p0ANdV8Qf8Ag3p8eeEriyj0H9pTTNSuI4QdRhk0WSKJZPSJ/MZivuwU+w6D279ln/gm744+DcUX&#10;/CQ6jpNxdNgNJa3DkKo6AAoD65PevQo4XAxrOPteZxdtL2+TsrnPLFVnTU3Gyav0PUP2fvhpHHZW&#10;9lFCzYUNO/QluP5f5619TeAvCyWkCBISF/hrD+FPwvtvDdlHarGCwx5jDua9Z0DRI4Y1YpxXoSko&#10;o8SpUdSVyfStNFtEHK9qdqFylvHuY81dmKQxcVyXi3XUhDRrLWMYuciDL8Ta5ksimuZaUyyEn5mY&#10;4p1zdPcyl3Hy+9aHhfw/caxfqNhP9BXfTp9DKXmangPwtJfTrczodg5+temWcCWcAUDCr2qvoWjw&#10;6baLCidueKh8Ta3BpVm0zPjaPWonL2krIaMb4h+ObbRLGTdNhsV8tfFT4hXeuak9tBMSCSG2t0Fd&#10;V8bfiM1zO9tDNuLZCqP5145dSST3BSNsu3LEHoK8PNcdyR9hTfqfSZTgOVe1qfIbczSSQssa/KrZ&#10;ye9eTfFzxVrnh2KS5t7s+WvOZPl4zj8f8fpXunhvwqdRXypdy+/p7/59Kp/EX9mXVfFGkyHS4lup&#10;PL+WHO05/wA/SvIw1OPMnLY7sVieXRH56+O/2438L63No1zqDpMnMuJfXjjH/wCuuf8A+G9rZ2O3&#10;UZFPTd5/3vxyP6daxf8Ago7+xb8RfAk83jK48BalpvlyHdcNaSRxyj0Vvut0PAPQfjXxW9xrVjMY&#10;2dX9mbn6168sDQ3S0Z5scdVPuyX9ujSypmk10qP4VWYnP8z7dB/ixf28tPf/AFWuwltmFDXJyPXt&#10;6ewr4VHiK6hbbJa7to/5Z+3NKviW3J2z27bR0DLWP1Oh2D67V7n3Of26Y5H+fVl9W2S4z9Of88e9&#10;Sj9u21twXGsEYX5v3nI9OhI6/wCfX4ZXxbakAW/7sgfe6f0/z+tKvim5DiNbkOrf3uD+dH1Sj/KT&#10;9eqdz7Vvf27GmLBdRmx2+fr09CPf9BVF/wBuWZjubVWXcdo/en5vyOe5718f2/iTacTjb83HsasD&#10;XrVTwytx97jP6UfVKH8ofXa3c+tB+3FdxqxbVZJP90k4/E/19qSX9u+8jOP7RnB7fOcH0HY/5/Cv&#10;lD+3LM/Ljd7AYx0psupWcoPzYBb5fX+dCwmH/lKjjKz6n1Ncft5X/X7fI3+0ZNpzjB4/rWfc/t03&#10;7rxq0hHfgjGfxGK+Y3v7d14YcdcNUDajaop3PkDuveq+q4f+UPrVX+Y+mW/bU1S4O974r6H7x69c&#10;4/xHFWYf24L20Xcb1sr90KGHzY7Eev8AhXyw2vWqHaobPTpkVTu9cnlfbbwMck7SRzS+p0P5Sfrl&#10;bufV0v7d+pMRuvJOPccfp+tY+s/t6aqqbf7QYr0ZdzA/j/nj1r5bubq/uHIkmI3fwDnNNj0mW5bZ&#10;5LsS3erjg6HSIfXK3c+jIP27tSXchnmOD1VTj/P+fSiuH+Gn7CX7UnxZ0P8A4SPwD8Gda1Ky+UC4&#10;ht8IeOo3YzRTccDB8smk/Vf5lRljJK6T+5n3Hq0AIILderN/n/Oa5DXrNk3cceq9vT/PrXa6kjNH&#10;8v3ugA/z9DXLeIU37mxnavfv3/z/AJI+Uie4cqJPLOTxzx/n0rW0S4G4AnBz647j9elZF2uZWGMn&#10;JH3T24q1o9wYpPLG1t38J/Dmswi9Tu9Em+ZAMj+8B0GP16V0Ns4ZQCa47RL1VGMfK38Td/1rpLW5&#10;UjBbknswNc0viNouzL0rnGW96p3ErghMDlsfM1STXC7cn6YqlcTZyD83zdxUhJjyxZ8DtxTlbCYf&#10;/wAdqqJjvwc+yhutTJOWX7+fXHOPxpEjsDGBn33U4Y4wWPH3utRswxls8fnQJeNxPbHvSAmXI+fr&#10;jnGfapo7gg/Njb71T3uq7cj0qQEZ25Pqd30q4saNqxv5AyqHLcHH5f8A6q3tOv2kXB/z271yNpIV&#10;Kpu6c/WtbTLgldythuAcL7YrojKw5I7C3uNy7d/Lcbec9f8AGtbT7hweHbIP5+ormdPmbdngcdAO&#10;9bFlOhHCfewBtzXVTkYSidJa3KkbifvcD5T/AJ//AF1bjbKhQ3uAR1rEt7jDKSy+mP6f0q5bXOcM&#10;fyrUk2YnyuFH19hU207iF/yazrebK8jj+7z/AJ/z71es5AzbGAzTGWEi3HcAM9qgubTcMY/+t7f5&#10;7VdUBh0z6babJGCN21v9r0+tBRz99bZZkwRlsHjrWJqdiwUvt5/zg/zrr7u3G3aE7f3evFZN1bbk&#10;bhWzk9R/n/8AVQScDqmmtF8uwLk9lrBv0fHlsvTH3hzXeazYbUZzF6HHP+elcrrVlksoRV4P4dPy&#10;rkqx7GkZXOYZ83AViPvV0OkTFlU4wxX73vnn/CudvIdsxx/ex93IzW7oTAIqEZCnPaoj8Roy/qyk&#10;w4Dbqy/PeLmNtuerH/PFb11D5ltyv8P3fUVkT6ZlMHofYfz9P8BXR0M+a2hCmoJInPJYf3uc/l/n&#10;iq08pb5gv15OaW4sZo+dvTHGT83b+tVn8yNiGPRelZtXKD7S6v8Ae/76qdL9ggdm+9+P/wCqqnB5&#10;Vu2eO9RtK7PhX+lS9Clqasd7nHzcY+arNtfndle3rjJP+Fc+Lw9SCP6VYiu2Hy7j8vHyn3qeYOU6&#10;WHUY8bt3Q5+915q7aavHE6h5F6/e/wA/lXJw3xQYIHX+FelSRan5bcEg7vvbuvP+etXzC5T0jSNb&#10;QdZWx3b35rq9F1wSNHuducHr7fX6GvINP1l0YZf03bj1/wA+nPX3rqNC19c8zA9Mrjge3v8AhW9O&#10;RlJO9z3Dw/qpIUK27pn34rtNH1AOFdX/AN7sf84rxbwpr8gC+ZICrH5STkn6/T/Ir0Pw7rizKpV8&#10;/L0VvauinPlZz1IXVz0OyuQ4Uj+7xVlW3JkmsDTdQOVJfg+v862YJy4wOtd0ZXOOSsx0qFRkVTuY&#10;uN2365rQI3L0xVeePB4FUIx7mMbOF78Y7VkX6/IT79M10FzAWydpP4VkX1uTnj6c1mVfW5zGsRKU&#10;JK/1xXFeJrZRl1Xn+XP+fpXoWo2hdGjK7u+OmD+dcf4hsd7MMrhjgHtWcjpieT+KbJtjb927kMFH&#10;4cV5xr1myM0QT7vP6V7L4k0kz/NyeMY25z/h3/z08+8TeH38w8DGMbjtx9P84outzKUWjzHUYgu7&#10;IB9DWVMrB9390/3q6vW9AlRm3wsvOG6jH+f8+lYE2mSRndJGR26H0/xo5riKqO20Esc/p9KsRT85&#10;B68/NUYtZVU7U4+lPjhdeWXvzirAvQXrEd+v3fwq/bSkFQnJY8nj8qz7aLGFK7fYg81p2kbFgAP4&#10;gKfqBoWEMcjKHj3fMDgj/wCt61s2ljAWwY8g/N82euetU9KtN23JXn7u7kHHf2rotO02ONVwMbsb&#10;lzU7kkC6JZSQKskHAXDHHQf5/nWZqPhm2K79i/7RwM55rqpLfyk3DJAXvn8qwfEt8lrbtzngnnjH&#10;t/L/AD0ztc6LWief+LPsmmwSOPl4x8vuP6Z/KvJPFPia1Ny0U8yovOfQ8fTGP8a7b4l+JViSQBh8&#10;vfjA5689PT8a8K8Vas1xdEO33uD1yCO3/wBf3rRU1azMZScdjsNNj8Pa0u+LxXYW+eXjnuSrAenT&#10;FXBo3hkyRovxE0mQNndsvN23GOvy/wCPSvGNRtRcwM0Od20Bitc5dafcpd7IpnbzGG3afyo+q05G&#10;LxVSJ9WaF8GLXxNY/atJ8daZL90fuzLJtbnjKp/iOuOtWZf2cryRAB4otV+XLfu5uuen3Bnt3rsf&#10;2ZfByeG/h1p6PDtaWFXZW7Hr/M/pXoggSaVhJBxyDke/+fWj6pR7FfWaltTw+L9m648ryP8AhIYd&#10;qEbf9Hl3Y9xt9P5U61/ZnvZYi7eIIFx0YWsjZx1/h9P88V7s8EayDaO+F9vy7UsoLxYcle1V9XhH&#10;YPrEup4Nf/Aj+x9Pa6vvFFvHCvLObZ1C/iR+vaneF/gNqfi6XHhLWo9SkXPmG3gHy4HYnGeQOK0f&#10;2tPGB0rw/b+H4H2vePiRVXPGc9R6/TGe/r7Z+wp4IPhj4V/27dW43SR+a7sowxIJ/Tj8efSm6Noc&#10;1wjUvU5bHit78EfF3hmZv7S1GODbkHzIwuR79emKueHfgr8QNeMcWhMt2XPKrIPQ+o9vX8K6347e&#10;IptS8TLpqOfmkzJtYYGOc/X/AD9fav2ZPDBtrJbyWM8ruXI4Hbv/AJ+vfhr1KlKnzXO6lTp1KnLY&#10;8Jl/Zs/aHEYhg8PzNuAZv3y4OPqce3X06CpIv2Xv2hpHWR/DsjMI9hVZsAjPTGMHv1r7kQDbuxz7&#10;ipIyu/G3P58e9eb9exS6nd9Qw3Y+IZP2Y/2kQrQReH5CrLtIF0gzweP/ANdTaF+yH+0FpVpJDp+j&#10;rD9obdIFuF+Y9Dnpz/nnNfbkZGBkcfnUseCuTz3pfXsV3H9RwvY+ILn9mj456ZIbjVtLDq33v9KD&#10;Hnv/AC71c8LeBNc0i/jXVbDZ8+3duH/1/wAa+wPFFtHPaGPZ838OPz/nXjviDT4jqTSlRtLH04/z&#10;/OujD4itXbUzCth6VG0okdjpVmumK8UYO1cE+vvXH+OILgRSup46jA6fX6dRiu/0m22xGGT5Sv3V&#10;z0/ya5LxynlMzkbdxzgfXOfX/P0r1MPhI8yZ5VfFT5bI8e1LRvtN45unyvZvU/4dOP8A61bvw90p&#10;bPU42Dbgv8JccDP9f/r/AFr6lA32h5BtP07VseA1I1CMg7fm+UjHPOP5/l7cV6EoRjHQ5oycrXPp&#10;D4alY9GjHqvHt7VP47l22OAdre/XqOBTfAKeXoqIB6Dkk+/8zUXj2bybYqcZ3fN7cUqfQ56zvJnk&#10;XiuT5nXGc+1cX4lKizZWU7fVuQBg/wCfWut8USFZ9o759eP88/kfeuJ8V3SrYsWPOM5bHHpx37V0&#10;kw2PJ/FMskl825i3zcbuvb+tevfsxaezapHgkYYAhl78jP8AP2rx3W5M6xhjhfMBXDDn/Ptivfv2&#10;VrWN7uN9q4G1j3BP+T7c172D0l8jPGfwz7o+DNsI7GFicHhfpjP/AOqvSdRO236/w8VwHwmRY7GE&#10;+vPzV22tz4tWUN/DTqayZ5S0PMfiNaDUIZLcvt3YH+f88V5HdfsyaV41vGS/1ydVkTDIFHTP/wBa&#10;vWvF04aVsHb6N+P/AOuo/BpButwH8VfOZnOVtGfQ5fFaHjt//wAE1fBGsBnPjDUId3Tywhx+Y/p0&#10;qOz/AOCXPw8tpGkPj3XGZsnHmIcH16c/5/H6ksUDQ9asBM9q+b33b+9nuKVtvyPmGx/4JlfDqNmN&#10;1411iQHG1PNVdvPt1rSh/wCCbnwojhKTaxqcjNwv+k/dr6QCd8U4LzT9nHz+9j9pL+kj52t/+Cdv&#10;wcjj/fT30rf7d0f6Uxv+CdHwcVG23OoKzD732r7v6V9FbR601kzwV/3qfLH+mxe0l/SR886V/wAE&#10;7fg3YMHuJdQuGXjdLdE+9acX7BfwQX7+lT5wASZz/j/Wvcdh29aaMBeaOWPUXPLoeHz/ALA3wJuo&#10;/Jm0iX72flnI/wA//WqjP/wTl/Z4uAfN0OfdwW/0gnP+fpXvwGWyKdnngZquWNiHUlc+a/FP/BPv&#10;4UaTpskvhHQhDcHcVmZyxHHHFeZ6N+zX4MsNUXQviFaXCuz/AOvjYKrjPTp+P+FfcBRJlxIPrXN+&#10;MfhtoviazeK6tl3fwyKvI/Gqjyxd7Bzyloz5i8c/sF/CPU9KW+0KOZMqCu24PHHH+RXzR8RPgc3w&#10;41xrRYmaIthHY7v19q+4NVs/Gfwsla3kilvtLz8w27mRe3Hfj/POap3/AMPPAfxls2uLeOIyMv8A&#10;q39+3P0/n1r0KFeMZHBXpylHz7nyh8P/AATbugkmdWDNtPIx0/xr2XwL8BdJ8WQpPIJtrDhlXaG5&#10;75Of8+/He+Hf2W9L0S+JSyZlDfLGy/KP8+vrivV/CHw+i0mONFt8bB6cCu6rjo+zsmcVLCSUtTg/&#10;Cn7IfwyuBHLqWitL0/1zZzXWw/sf/BSLaU8I242jC/uxkV6RpmmC1jUbMbf8KvhfQV4dS1SXM0ex&#10;CUoRsjyuP9kP4JJyvhC36YVfLFD/ALIXwRcZPge1b/tmM16mV7UpGG4qfZ0+xXtanc8tg/ZE+CNu&#10;PLg8F26ZOSyDHPrUx/ZO+DEhzN4Pt27/ADRjrnNemqgPLUpXkHH60ezp9l9we2qdzzOP9lD4Lqfl&#10;8G2pPfMdOT9lL4Mofl8H2oxx93/D/P516Zt9qBjJAo9nT7IPbVO7POV/Za+DajC+DLPjoxiFD/su&#10;fB5uG8H2v/fsV6OAc5WlA5zR7OHZfcHtqv8AMzzf/hmD4QFNn/CHWZ57x/rR/wAMx/CBckeD7bJ4&#10;+4K9IIGORTWHej2dPsg9tV/mZ5F4s/ZY+F93pM1tp3hW2hdl2rIi/MvGBj0/wr54ufhpa/D7xx/w&#10;jnjzTA1nNLi2vNoAcc/KeOD6+vUd8fcLwq455rifin8KtH8d6NLYX1qrFuUbHKt2IPbHtQoxi7pB&#10;7SUlZs5Hwt+z18FPE+kR3Nj4dtsuoMipjuOvuKc37E/wTkmadvDKFm4++3/6q4Lwh4t8VfAnxQvh&#10;nxXLI9m0m2zu+xB/hPuP89a+iPCfi/T/ABTYC6tZF8zbll3ZB9x7Vso0562RMalSLtc87g/Y2+Ck&#10;Nv8AZ18Jw7ecc4rS0b9l74O6BH5WneFbdfmLbWQEAmvRiGzuA/WkIb+Pt+lT7OEen4Fe0qPqfkV+&#10;2l8G0+GH7TnibwFFZbbHUrx7rS9/3TDdbpoxk9lkLofxqL9gH4hnw34z1b4R38zxQajH59nGzcfa&#10;Yvm2/VlPfuuK+mP+CxPwouZLTwj8adFtd0kNw2j6jIuBt3BprZifTesqn/eWvh7Xb6+8F/ETw/8A&#10;FDwxJzNJBfxOWwpYN86NgdSQ+cdN2PavpFL6xg4VPk/Vf1c8etDkqNfP7z7Y+N3g60+JfwR1nwtL&#10;EHls0+22e7uoUh1+hjZu2OB6V+LHxe8HzeCvG+peH3h2NaXLIsfTjPWv2/8Ahd4r0bXksvEMUkct&#10;jfQqjR7sqYpFDr7cElT7oRxX5f8A/BTz4L3vw3+Ml3qE0ASO5uHjiYfxqv3WI7FvvY/2h9K56T5Z&#10;NHPLWF+x8jXCNHLlP4uvpULNFg7xgjn15q3eW8gyoP3WOVrPlcltrnqflrp5e5zvyI5mVn8tBt+t&#10;dN8No/P1iNRnJb5cfjXKtEFb5BtP5/jXafCW3D6nGAmRvywz0pbFw+JH2X8BLSH+y7eXKfOQy5XP&#10;OAM5/wAMf4e12SYhjGE3FQGyv+eteQ/A+JU02FFjH3hghhk8cf5/wr2K2Yhow3T1b6V4tT+Me5S/&#10;ho7jwLIiMokVvvrkbh24/pj/APVX0t8H/Ceh69pUM1zBuYx/Mem2vmbwWqgqGCs3Jx6/5z/nt9O/&#10;szatDfQzaQ2PMhYSKP8AZYY7+/8APjpgVP4R03qReDPg/wCGPFHxE1Dw7r9uskEL4jjycEEnGPp/&#10;n39NvP2P/g/aac0dp4Vh3bc8g8cfX2FYFrIfD3x5XbFtW7iDKw6E5H/1vxr3uNlmtl44PQ1xyNua&#10;SPl3T/2Xfh34S8WG71fRo7i1aQf6PLyo556jp0/L3r1iD9kX4E6rYJqWneDrXyZMFlCg4+vBrpvG&#10;fhaPVLYusfzLkVj+APGV54S1ZdE1Vi0EjYXef0z6/wCetFOUZe7JfMmpzr3ov5GSf2OPgfJyPBlq&#10;P9oLjP1xUbfsWfApxu/4Qq25+98vr/8Arr2KVYpYVvbOXzIZOVZeajFZyjyuzRpTqOWp4237D3wH&#10;28+DYP1ob9h74Dn5E8G26/7vGa9mIBXgUoA65/WpNOZniw/YX+AqpsTwVbAdwF6/402P9hn4DRjc&#10;PBVq/UrvTOK9sCZJJFG1em2q5mT7x4r/AMMP/AYnd/wg9qv/AAEH+lK37EPwIO7/AIoe0B9ox6fS&#10;vaVQD7w5xSBGAwRVKUu5J8UeNP2SPhnF8YrfRbbQ1hsJmQPCq/KAcg9vTPQZ6HqK6z4o/sW+BLLw&#10;Mt74N0VYL61hyrYGJNowVPoDg/Qn25774vWi6X8R7LVCuMtgHb6EH/GvWLfTodU0dopIsBuQPY1t&#10;zydFSW5zRjGNZxex8o/s7fBD4UeN7OS28U+Grd5V3JNHNGPkcE8YOceh/pWn8Qf2XvhLa63Hp+ia&#10;DFG24LtVQVA9eRz3/OtD4r6LqnwX8aSeL9GhkFnfOq3kcf8AC2RhwOnPA4/xNdr8NtKvfGM8Hiq6&#10;Pmo3GcjjoQeD361pTn7SN+pM48krFHwl+xz8J5dOjk1DwhaO5Xn90OP0+vWtiP8AY6+DSjYvg61A&#10;z93yQQa9as7RbaFUA+tTeWfSufmk9bm+iPHT+x38G2VifCNqP72IQP6V5T45/Z18AaX4xg07S9Ij&#10;jjklZWTb1GSO/T9a+tpUPlt/u/nXhvjmNn+ItrIvLLPjb689KmVSS6lxSlui54c/ZE+FF1YRXdx4&#10;ctzIV+YrCq56+g+law/ZF+FIOP8AhHYfp5Y/P/PavR/DXOnRkN1XNaJwR8xo3FzM8mT9kL4Rb2Ye&#10;Frfp/wA8V/wNW4f2UvhJByvhC0Lf3mhU/wBK9QwO9Gd3alyxH7SXc8xm/Za+E06GN/Cdq393dCvH&#10;v0rE1X9iz4Nag2ZvCcK9/lGM17Rt9BSFP4qXLHsP2lTueEy/sMfBRB5n/CLx8DkdsZrM1H9mD4R+&#10;Fx51l4YtVZeVzGGI98//AFu9e865eCztyN2OK8h+Jvi+K1t5fnH7tT178dBWlOnFytYzqVZcurPJ&#10;fHGl6Bo8sdlpVpFHt+b5FAx7fX8utZ1qWlwqr0/DtVbV9Wl1PUGvJGb5jhfm9/etLw9Atxg7uOvT&#10;3/xr00lGJ405c0mzf8NWPIcj8B/Suz01lhjUKB8vQNXP6XAI9pGR/dH5cVrCYxrjdWL1LUdDSurr&#10;dxnrx+NRxNsG0fWqSyb23hvut0xVy0BYj5ferjEmT6GrpsIZuV/PtW1brhRtP/16zdPiCDJHtxWp&#10;AQq4rojHqc05FpXCrj5a674Y+G2vrj+1biPK7sQ7l/WuV0Wwm1nUY7OEHDH52C9Fr27wRoMNtbRp&#10;FFtVVwPauujHqznk+h0PhvTPKiUKn/1q6FVWJNgFV9OthbxBtuOKsMwySTXUjKTGse1Ru1OLc1Gx&#10;4yTV30EMmkVFya5rxT4ih0u3eSV/4Sa1ta1FbaBiW7V4H+0P8Vbfw9o1xIbrb8p/zmlKS3ex0U6c&#10;pySR5d+1f+0ZDo9rLptpeZk5G1W5x0Jr5j8MDVfiR4hE9wH2tJkqzfMBnjP+eazPHXibV/iX42kK&#10;NI0fmHgt/L6V7t+z/wDCkadbw3M0J3uoZj9cV85jse6jtHbofT4PBwow13PSPhD4Ht9K06GNYBkK&#10;OT0PHWvTreJIYgg/Gs3RLCPTrRUA5xV9ZRjc1eTGPVnVKXNoiyCuMYpktvGw3L8v6U1ZM96f5vrT&#10;JKdzbvja1VJAyNgn3rXcLIORVW6tCx6VrTqcu5jUpKeqI7HVHt2AnO5f5VqCGK4XzIP6c1jxWm6U&#10;Y9cda6HRrQxqNyknONvrXXGEK2pyynLD7lLTtEuPEuvQ6FDC/ltJ/pDoOi+n416n4p1DR/h94XTS&#10;dM2CQxhdq/Tp/jUnhPStN0TSPOW2WO4Ybw/973rzbx7Nq02sSfbVbDMSrdsV2qm8HRtT+KXXsji9&#10;p9erLn0jHp3ZjySy39411cMzFn3Hnqa3dB0h3lU7fmf9BVDR7IMVd0+VT8q+td74P0EuVmkT5m/T&#10;2rswOH9nG7MsdiOb3UavhnQgkaoE4H3veumSFbePHtRp1iltCFC/Wq+s6jHZwM5f7orsb5meaZPi&#10;fWVs4GG7HYV5lreryajdttb5e9X/ABv4pa8na3hfnPY9KydH02e9lxsb3rso0+VENlrStOnv5VjC&#10;cE/nXqngzwxFpdorMn7xgCTis7wN4SjgC3dzH937oxXYO8drFnOOKupLl91Eb6kN/dw2VuzN/DXh&#10;3xy+KSWsE0EU3Tj612Hxa+IVtpFjJCk4z/vV8pfETxnN4o1OR2lZo424UHr6V52NxUcHR0+J7Hq5&#10;bgXiqik9kZmua7c6reNdzMZGdsrk1qeD/DF1qcypHbF5JG5XaTirPw2+F+u+M7kXjxeTal8meT7q&#10;/T3r37wX4f8ABfw/slMHlzXBADTNjP4V83Tw1Sr79R2Xdnv4jG06H7umrvsjC8C/BC7igW81QeSm&#10;3/VDr+NdaLLRfDMf3V3L68mq+r/EK6uI2g05Norkr3U9RvZN11M33q6KeKweH92lq+7PNqYXF4n3&#10;qunkbmueJINWtZtNfTIZreZGjminhV0kU8EMpyCCOxBr4x/ad/4JGfshftA311rVv8P4PCesXWSN&#10;Q8MRrbRh/wC8YAPKPuAoz619bWMgkXYx5/ClvdNWRSwrOtXxE43UmvQ2w9OlSlZxWvc/Gr4yf8EA&#10;v2hvC7S3vwg+IeheKbdQWW2vlbT7o+3O+M/UuvrgV84/Er/gm9+2t8LPMfxZ+zx4gkiXJafSrcX8&#10;eB/t2xcAfXFf0Hz6c3mB1P3e2P8AP+RSPaKR+8jXnviueGZYqGkrP5W/L/I6pYHCzV1dfP8AzP5h&#10;da8K6tpN82na3pF3bTozeZDcW7Rsre4YAis9oVV/KCY+bpg81/TF44+BPwc+JihPiN8LfD+vKuNq&#10;6vo8Nzjr08xTjqfzrxbx7/wSU/YJ8f3Ml3qPwLsrGWRcbtHup7NV9wkUip/47XXDNqf24Neln/kc&#10;s8s/ln96/wCHPwJ2MsW1C3K9v681AYLiAnfI3b7vP41+03ib/ggH+xjq8kkmj+JvGWm7uVjj1aGR&#10;E/77gLEfUn61574r/wCDdn4dzMo8G/H/AFeFs/N/aelxyYH/AABl/PFbxzLBy3bXqv8AK5n/AGdi&#10;I7Wfz/zPyZBkly2/AzUgC48pG4H8X+TzX6pad/wbqaAJN2p/tJ3DR/3YfDYB/Np+f89a1rH/AIN2&#10;Phj56tfftGawyA/Msfh+FWPrgmQ/yq/7QwX834S/yJ+oYjsvvR+Taq+cbyT/ALTVItspIZtxOMjI&#10;4/Cv2U8L/wDBv/8AsiaUv/FR+O/F+qMfvFbqCED6bYv5k16d4O/4I5fsCeFI4zN8JJNYkj6Tatq1&#10;y5b/AHlV1Un/AIDUSzLCrZSfyX6tFLL63Vr8f8j8KLDQr/VLlLXTrCSWR2+VY4yzE9sAZz9BXtvw&#10;n/4Jr/tk/GGGO58JfBLVhazYK3d+qWsYUj7371lOPoDX7n/Df9k/9mj4TTC8+HXwM8L6TcKNv2q1&#10;0eISn6uVLH869CMI2hQu30VVrGeaS/5dw+93/BW/M3hl9NfHK/ofkp8E/wDg3x+J+tQw6h8c/iZp&#10;+hq8gMlnpQN1NtBHBY4UE8jgEDrk9K+zP2e/+CVH7If7PLxappvgg65qseC2pay5kJYdwmdq/gB+&#10;VfTjw+g/+vUbwH+7XLUxeIrRtKWnZaL8NX82zZUaNKXux+e7M+ztrXTLdbPTrGGCFOFihjCqv4Ci&#10;rnkIvViKK5+WJpzyPzAvYi8XzHgDr6VzGv27FGZdxx/nP511VwN3IbPy/TFYOtptVlRd3TaFJ5Hp&#10;z/niuWKN5HAalF5bsqqPwHTH+f8APSobWUhgVHf6Y5//AF1p6xbZOR93oW45/Hnt/KsoIFcOF2+5&#10;Ws5xsxHR6Ld7WG3+Hqvr/n/OO3U6dcyNEu5iN3piuG0ub5wSMY5zzx6f5/n0rptKuywAJHufxrmq&#10;R6m0dTfaTcuAePvGq0z7uvzepzTUl3/xcN79aYZchgoz6e9ZLcYm4cJjjr0qaDdjG76DbmqqzgcF&#10;v5fWrELlU+Tjkjp1okBO552EY/rSAov3pOrdQaaThgOCBz+tCyDoR060rAOb5Dux34pFmCnFDFOh&#10;xj/d/wA81ECM7sd+c+v+f51SA0IJzHwSPT/PFalhd7HAwPvfd/wrEhbAyw79VxV+0Yj5gy/StobF&#10;I6ixvF3D5yvA53fr/n2rXs7lD1k5zz7VyunXJAG916+vX6/5/lWvZ3YYAlunB4/XmuiLIkjqrS5g&#10;aNcP27VetpgPlb5awbG4V8BeN3Tqc/nWpaygcoB0+UiumL0MWblq6NH19vpzV6CQg7lbH41jWtyq&#10;np1xu+n/AOqtG2lDEBV7Z+vvTGjYs5sqvzent/nmrgVV4ZSDtznHSs21kA6nj+daEMu8ZJzj9f8A&#10;IpjI5rAEHn67e1Zt7ZmP5/m98fpW0SDx1I+79PSq91AroSD/AL3HOP8AP40AcjqdqdjMcYyfw/8A&#10;r+2a5bWLBirfJt57L9fT8a7vUrfZuA75G0j/ADjtXP6paKUYFQ3qqrnPtWc48yEvdZ5jrdqY5VBT&#10;GGxwKvaENpTJb074x+X+f0q14psBGGOSf73+P6//AKqq6UsiuqkYbIO3aP8AD/Oa54r3ja/unRzG&#10;MQspbG1c7tuP51jXN7Em5GwdvTb7f/XrWDv9m3HblV4Pt/nNc/f2U0zNsc/McD0z1x+PNdJhuRXG&#10;owF2Ur3/AMms29uFZiYxinzWV0rY2n5mx83HemvYzBNwRv8Ae2/p/wDWqbFlH7QMt83eo3lVTtB7&#10;VOdPcvnHfr6/4/59aZLZNEN2CSPRetZyiaRIjJKCzhSNzYwfrUq3HOD8ueg/+tUZjPzbl7Y9zTXj&#10;by97D7orIstrKrHh89sZpd4HP6Vnee6nbu2+wHApz3gQKSD93O1T/niiwrmra3rx8bjt/Ot7StTI&#10;IYk47tjP+fyrj4Ln58A/N/sk8+3/ANatKxv8SiXerfMCSD35pp2D4j07w9rKo6tnHqeM4ru/C/iJ&#10;4yqs/PX7359v88141o+s7Cqlx97Hzfy/z/Wuy0HXjhHEnphucj69P0rppy5jCS5T3Lw74jVtihud&#10;vXj/AD/+uuu0vUoyqoTjupJ/SvF/DuvFlxv7/Nx1/wA/lj1ruNF14smw4PXjH4fpXVTqW0OapT7H&#10;o0Fwrjhh0qRl3riuf03V1KLiXK9/XHfr3rYgvRIuAw556dP8/wBa64yOaUbbhNASNzA/n0rNvLQN&#10;94HnrW1lHGQO3FQzWocdBikI5TULFl3Dafm/ziuc1bSPNRmx64wvf/IFegXWn79vGcdM1iahpJVd&#10;u3IX2zUSjc0jLoeXa54f3swIG5cA/L1/z1x3rkNZ8NPJ8xjPB755PX9K9l1LQ/ORsL1OcEZ7Vzuq&#10;eGgcho/fpjHX2HY1i9HY23PDdZ8HoULeWoXouRwOf/1fpXI6x4PEIISIAbsdP1/CvetY8N7RuVfl&#10;56KPy4/Dt2+tcT4n0RIkbEZ6c9Pm46e9InlPG7nRPKb7ny9e3NVxYLgblPTkV02vmOKZmyu0scFh&#10;+Xt61z89wN2QeN3bvW8fhMxsUEZGTzhcfpWjZwqNodueDWc10FHyfL1/h4NSQXpjVc8/3aAOisLi&#10;KIAv6dP61qf8JBHbHDyDhen5/wCfWuNm1149ywsC24/MWPA/z0qpJqU9wVKPyeB+GPT1/wA9BTUR&#10;HcT+KkdfKEgwOMk9Tgc5z2PtXIeNNeV4my25mySx7dR+PNUJbp1VgzY7fe69eM1heIdSZIzuf1Hy&#10;n/ParjEXM9jg/iFqUkjyIWbb69eOef6df/reU66WeVsMB14Zuc5/z+VegeMZ8yMAQO7H29hnp0rh&#10;NUtfNc7Qo7r27Ypp6ksylBySBx7/AMqms9FivNVtQS21rhdxGG4yM/jj+VTC0CyYOOV4FaOlw+RO&#10;ly3SNu3fnjj6U+ZGfLc+zfhpf2tx4VhjtWGY4wpXP6/mK3LaNdpZj91uu3rXinwb8cyxW1vBNO2e&#10;n3vvDH+efX3r2myvVu7ZJYj99c7q1ZDJURjKD9MfnT7kIke6NB8v8Xb9KdaxnHA56bvWqPjHVY9E&#10;0G81WR9qwQsyt1z+HfrnHtQI+bfjAz/EL432/hy1m3xwyLCy9h3z78dunTHrX3b4Z0yDwf8ABi30&#10;23VVbyQJMAcAr79gDjr2+or4j/ZR0Kf4ifHZ9auAzJHMZWyu77zevtx/nAr7V+Muvw6N4X/s8TKm&#10;2Hy02rhfun07Y/T3qcU+WKidGDjzScj5xlim8T/E94WVmVZQq4Xg98fqeP8AJ+u/hJpK6ToEYZNu&#10;75e2T/np/nNfN3wb8PPq3igahKjbmk3svPALfr1NfVnh9ZbTToYCVLYycL1FeHjql0onsYOnvI2o&#10;ZQDg/wA6kDHfj2qlGxAGasq2W6V5bR6BZjfhTmpozjvzmqycDLMcg1KpB/yKkDP8SOfIZQeg7Yrz&#10;TWo/NveRzn8q9G8SP/o7kjdtXI56f55rz29YSXOWP8WV+X+v+RXoYD4zhx38MXT7HJkCj7vG7b14&#10;6/5zXGePEiCsmzDDr05P/wCrmvQNOhCRSOTx68f5NeefEmZIi5K4+Ujd+ft+PfivqKK1PmanxHm2&#10;ozRrPIgbP+161veAbfzr2Lc6t/s88+3v2rkdRunM8iswxuzwOO9db8LJTJfAbeM7RyefUfT8up6V&#10;VT4WVT6H0h4Mi26Sp2/e44HcVl/EaUxwcD7x+90xweP8/wD6tfwoAmlRnAGey1zfxNmwhXbzkn5F&#10;55J5qae5nU1bPIfEt0d2C/ze3X+f1P4/nxPi+5Hk4WTHynbxmus1+cNIwY4I+9jqRXD+MLj5NjOR&#10;uXdlTxkg8/8A6q6epMeh5fqN0f7baTc33l5Pt3r6S/ZVcs0Ow/LtX+I5HTB7dgfXtXzNq+JdW8yM&#10;/ebBGc4OM49+Pqa+l/2U9zzwsUH+16g//qGPr+Jr3cJ1OXFy92x93/CqRWsI29gMdq6XXplFu+T2&#10;rkfhnM6abCGGG254Het/xFcn7OxJ7dqKkfeuefbU8/8AFVyTcndJlt2eW7dat+CFSSTcCPvYzn9K&#10;4j4o3mrxqzaaH3q3y7en5+39PavKoPjn8SvBFwztZySwoy7d0JOOTxkDj/PTOK+bzJXufRYP3bH2&#10;ZYnMQz6dKsL83KV8zeDP+CgHhBzHZeJbY27HAbgcf/Wx/ntXqHhD9qb4SeLDtsPEsG4nDbpAMf5N&#10;fP8AKetzI9NUlhjNKQcciszTfFOgaqivZajDJkZ+Vga0BKjJlWH51Q7j+CcGkK55xQrg9aDu25FA&#10;XIyozzTX6/LUhG7njimnnrTREnZaDCrdM0gBXinbWY7qB972NWQAzjIWpF5GGAqPoeB+VKpYDPNA&#10;itqugafq1s1vc26srCvK/F3wjvPDmpt4i8H5hm+8yx/df6j6/wCeK9hDn7uOO9JLbRXAxJGCPSgr&#10;m0szzfwD8W4LiddF8YWqwXC8LJJwD+P+f6n0qwuLC8gWayKsuOzZrh/H3wo0/XoGlt18uVWyrrXA&#10;6T4w8afB/Uha66JJrHdtWTbnaP8A635n3q+bm0kRy2+E9+GAR8tOBJ5Fc94Q+IugeMLFbqxvo2LD&#10;LLwK343VhvU5z6VLVh3HA4OBR17d6Cc0Mc8UgDAPJNOUZHNIuc9RTg3HJoAU8HGKOp4pMjvQCM8U&#10;AKoyMY4pflAzTRj0pScc4oAM4HWjHHzLQD703OKAAgZ602RQ/B6U4tzkGhP9oD1oWoHD/Ff4XaN4&#10;50eax1G2Vt68N3X3z61454Q8ReJ/gl4mXw34olkeyaTFlf8APHP3CP8AOf0r6bmVJAV4964r4nfC&#10;7SPG+jy2d9ZpJlflLLyP8D71py+9dBurG74Y8T2PiayS5tJl37csinr7j2rULDGK+XfCXiDxr8Bv&#10;Ga6B4pvJJtNkmK2d4y5H0PuMdOMjOOnH0d4X8U2HiawS5tJo2ZlDEK3BGOo9R/KqTjJE6rRnEftb&#10;/CiP40/s8eKPAMVoJLmbTWn09W7XUJEsXPbLqBn/AGq/JC+il8QeAri3aPbNpd59oRe6xzct34CS&#10;DoMABfWv23m2+U3y/oP61+UH7S3w0tvgx+2J4i+HssQg0nXLp5LRmUbUtr4FwQfRJfMQYweB9T7O&#10;Uy9pGpQfbmXy3OXGR+Gfy+81v2KfiDLrPhabwlPOzTaeuVXdhljzvGOecMJBx22/jX/4KufBiL4n&#10;/AK3+JGkQKbrT7YyyuI8nMeN/wCJQr+ELfh5b8HPEupfCn4yWqX87JHJdNaXa/w7s7WOcdN208no&#10;TX2dqejab8QPhfq/g/U4VmVbf7RD8hbdHtO4AY6mMuo927dk3y6nH6n4RarpEm9yWVlj4O3O08f/&#10;AFqwr+JFfEeNvXAFek/GvwZffDX4ja34CvExNpuoSW53d1VjtPPt+ted6gx34Lq3y4IHr+Fdl+aN&#10;zllHlMy4yPuLnjqO1d98Gbbzb+Ns/wAS/wAJ456/561wcqoi/wBRXpXwShP9oxMH+XcBnj1Hes5f&#10;CVT+I+yPgwGXSbdmTb0Xntz6+/8AOvVbYJIyFug79j6da82+FEKnToEC7vlCt1P1+n+Feladu8xW&#10;UbeOq9q8GT/fHuxX7tHceDmURqF+VjxtVt2eT0/PNexfs/eLU0Px3Y+bcDy5pPssx3cAP0/DcBn6&#10;V434XUrCQoAG3K/Njrz/AJ9vTvqLrzaZfqI59jM3yezZzn8/5/XG+8bEfCz62+KNr/Z/jrRdbVOk&#10;2xiO2SB/TP4V7doNz9r0qGb+93rxHVPEEHxE+FmhfEC0O43FqkknykYlU7XGO3zg/hXqHws1Yah4&#10;cjIb/VjGK4mndo3lbRnUTIJVwR+GOtcb448Ii7ha5t15Xmuw8wjio7qEToVcDHSoY4vozkvhj4/l&#10;024/4RrxA3ytwrP3967+5hWBg8ZzG3Kt1rzHxx4Tkhk+32XysjfeC1u/C7x2moQf8I3rbBZE4Vmb&#10;8jz61cf3kbPcmS9nLmWx2GWPel6HB+v/ANemzJJaybHPB5B9aN/HK1nZo1UoyQ4McdKcAH/nTVHG&#10;NopQwBwKCPIeFXH3aavJpfm7mlHTp+lAbHkP7Rtutrc2OplPl88KzbfXj+deheAr/wDtHw/a3G7I&#10;a3Tr9K5P9o7S/t3hFpivEW1+OvBzx/nrWp8MdThi8DWtyz8rGy9ff/CtqfvUpIxq+7Vi+5xv7T4s&#10;77RZNOVN7tG3y8c57e/+RXO/ss+Pf7Ff/hC9eXa3Bj39Sh6N07H37Y71parM3j7x4LY/vI0kJbHO&#10;R+H5f5xUvxL+Es2lWEPiHw3GI7yz+eMquN3qp9j/AIelEZ8juwlT9pse3ldnKNuXAwy9/ejY3euN&#10;+CfxAg8ceGo7adyLqFcGN/vDHVT6Ef59K7RlJGM/lUyjyvTYqMuYZKv7pgFz8uP0rw7xwij4g2o3&#10;fL9o+8OOCf6V7lOcRsa8N8cEv8Q7bt+8wvsKzkbU9z2TwxxpkeBj5enp7VokGqHhs502PdxkVoHH&#10;BBqjMMdmP/16CMfw/lRlegYUYHYUAOCk9qZI+yLex/OlzgctWb4hv1trXaHAHSgDlvHuv/ZLeSbf&#10;zyF3cV85/FnxmJp2s4p13Hk/rkY9/wDPWvSfi14vjhgk/fKFVSPT3/lXzzrN9NqmoSTSSbi33i3s&#10;f8/nXXh4W1Zx4qppyosWEkksm/y9o3Z/+v8A5/8ArV2/heF12qe/+fT8K5bw7pjSyKXG3n5vX0r0&#10;Lw9pggiVgo3f7PSumcuhwpGtYptiz6fw05my/NOwEiCgdu1R53yc4PPSszYtWsZLYxWzp1sy7WB5&#10;7VQ063LHJPv061uadBhcY6c9K2ic8mXLVeOf8mrBcoNuaYgA4xWv4M0N9d1mMMhaOJgzcdeeB+ld&#10;UY3sjnn3O2+FPhQxwfbrhP3sx5P91ew/r/8Aqr2DQNOEUSgLxXP+D9EEEKL5fHT612llAIIq7Yxt&#10;oc5MOBtAppb3pTTGbvVkjWPODVe7uFijJz0qV2wuSawPE+spZ27EyBePWgqMeY5b4neMINJsZZWm&#10;xtHHPX2r4M/am+Ld34n1htCsZc7nIZgen4j/AD+Ve3ftV/GZdH0ue2hu18xshFDe3+fzr5X8EaDf&#10;+O/E7ajPynmD5uMAZ5/M/wCeK8XNMXyx9nH5n0mV4Tl/eM6z4EfCxZZ49Tmt2LcHO3lj9fzr6c8I&#10;aLBpVoqrHjCgdK5f4beEodOsottsq4Vdo24xXfRxqkaoo/KvCjHmd2etUl0RZSQcAGnrJjjFVlcg&#10;4AzSiQg8kVZiXFlx2p6yZHJ7VUMjLyRT/MPagC2JNw6f/Xp28MuGqqsh7mpd/Jz29qnlASaT7Fm5&#10;yAVrtfB3hu6FrFr+uW/kx7PM8t+3p1//AF1U+E/gSbxrrS6hewMbG1bI3dJWH9B/Oum+NHifT9Ns&#10;/wCwtOkVdq/MynpjjP8Ah/8Aqr1sHGNCg69Tbou7PIxk/rFdUKe/V9iHUfFJkfzA33uF9DWbc39t&#10;qKG0v7dJFbrurhoPEWpTv87DgYj6DPv710ui2l/eCOBl+aTlvYf/AF69LDP23vM8/EU3R0RpaFoU&#10;VxfgWqnyV+4DXpGg6MLK1U7cHGBx0qj4J8LCBFYw9v7tdaIFSPdgYFd0nbRHE5c2rMy6lW1ibPpX&#10;nPj3xU/zRRyfLyPqa6r4ga9Hp1qyLKAxFeS311Nql7nO7nAA/nWtGnfVktle0tptTu/mGc889+K9&#10;C8E+F1dlJjwO7Vk+E/DJeVTsOTzzXpmjaXHp9oIlXHqfWuty5Y+ZnuWoY4LO32hdqqK5fx74wj0q&#10;zkdZAvy+taviPW4dPtWdnHyrlvavnL47/FUhZLW3l5bhfm681yVKkaFN1JdDpw+HliKqgjj/AIz/&#10;ABJudYv5NPgmOGb5myOBXF+GoLC4uVmv4Wlhj/5Zr/G3pms9mu9TvPndmaQ5kbrjP8q7jwV4UDsp&#10;8rPP8Q618disVOvWdSTPtKVCFCioROy8P65q17Elvbwi3t1AEaQrwB/n+ddNbwSRw4mbc23n/Peq&#10;uh6StnbY8sf981pMFA+tefUq1KkryY4U4U1aKImUIMbetUbuIqd4XitAbiM4+lRTJvUggUU3ZhUW&#10;hThl8uTeM+9aUUyyRetZhBjfbt4qW0n8ptueOwr0ac+aNjz6tPlldEl1AqneBw3pVZ4/atHcs0fT&#10;kVVddp24rmqU/eOmnPmiU3iYg4ppt/lyatFRjCimtHkcVnymlyk0AUfdphhAx8tXjC/UimmBv7mK&#10;pREUjbnOMe9Ats8Zq8LUkcjH4CnC0XuP0qgKAtcAZXn0qaK1K8k/hVryPanpFgZIoAgSP0H6VIUI&#10;GQvNSbFA54pdgP8AWgCFomxkKeaZIgFWCpIqGTDfNitDBu5WZMHg/rRSybg3WigR+Xjr8pydo6Db&#10;WTqtqcYQccj6H1/zmtmQIxxt/iqnexB0zEp5XAHXP8veuOB2VDhddtcOwAA9uRngA1z9yAr8r3rs&#10;tbtgykLH2Y8en+RXI6xGYZOBn1YelVJaGYmnTfvfmPyg46HPTnv1x+Fb+n3JQLuPvx346e/+fSuV&#10;gm8uRVP3c+ta1lcNIinzF+7nIX/Oa5ZRNIM6hbwBcqd3+TTjdn+983p/9ftWTa3e9Vj3/NgBfyqw&#10;boo2QxPy/dHOf/r1zuJ1aMvCUNJ8vPqas2z5XduXOOfSs2GVQAq/e46dqsw3O88/TgfpQTLY0fm+&#10;9t4HvTwF3e/TH4VXWbgfewwBNSrl/c4/MUGZI/qp46Uzco+bI/3TTixcDHWmHKsAM8dc4oAkVgOQ&#10;e3p1qzZ3qt8irtx05/zzVHcSeOeny7etSQBI35Vvf2rSA0bltcNHyGIYf7WK2LC8IO4cKuPr9MVz&#10;NpKW2mL8cLj8a07O4Ibqfu457VtFjaOrs7ssdp+UbSBWvZXLuMFemOc1y9heA85YZzn6d62bK5Xf&#10;/rF/2ST/AJ/ya3jLqYyidBbOc5De2TWhZTbPvHj/AHf/AK3X/H8KxrW9UfMfm6fd+n+fy5rRt7tc&#10;4AB/U+1bmZv2k43BRt6DtWjBMrHOzbwP51iWd5G65Jx3AxjPX+nNaMUm1QhDf7XtQUaDOxG4r39e&#10;lMIKIEAK0yCcno31+lS4WVME9OOuc0AUr23EhYYUf05rDvrNvm46jK+3+TXRSozLlgP/AK3es2/t&#10;yU2kA5689eOlANHnvifTXIZVB69P5f1FZem2aRyAheN3ynJ/L/Oa6zxVp7fM5jTcP7y9a5y0V4rn&#10;IBz0bvnvn/P61i9JDRrxafDLDjb/ALyjvx/P1qnPpKseV+bH93pxj8un5Vtacm6NREDnHbqOakj0&#10;8SSbw3ynr2xWxBzcnh5JCyrEC23APc8cCopPDe4MfIyDywZevWuzj0ZwQ6nHP3myKm/sTCMSuOMt&#10;t7H/APVQPU88k8ODdt8ts9T8vU8fl/8AX9KqX3hpDEx2fd5zt64/r1/P8/RZtDk4YRcbfT3/AM+3&#10;9M680MYZs/N3w38v8/yqeUabR5hdaXJA+3Zu9xz/AJ7VTmQAfd/Dr/n/AD1r0HUfDu7h16t/d4z9&#10;Pbjv2rm9V0BlLOq7WDdOuSfp/k1jKmaxmcrKCW+Y/hn8DUEyZTcDuG3B5wPp+lad7pu3LIvAHysO&#10;wrPkUwAtjc2c9qnlsMhWSRDtJbj+VW7a8APzKV454/SoGyoAYdKbgoN6MeW+U1IzesNRCGPEnf8A&#10;l+PNdFo2t+WFw/8AFx82efr3/wA/jwtvLIhEgb/CtLTdUKBd789S39feiL5RP3j17Qdf3bQjnjnb&#10;+fPH8/5V3Hh7xCrBU83DZ5O4cnPWvEND1z5V4b5cALuPr7e9dh4f8TiNs+ap9MkHn+nv9K6ou6Mf&#10;hZ7nomvEbQX+bHIXAz+vrXSWGpRlVeNvmHv7V5H4e8SkquZD2+83+e2Pp+ddfo/iAPgiUH+fv+X5&#10;10RnYxlTuej2WpBxiQ/MOvI6+v0q9FNv7d64/TdX3EID04HvWxbaoBxu210RlzHNKDiazoGIP5VR&#10;uLVQpLDjqc96kS+BGd49Kc8qn7345qiDDvbTZKy5O3/PvWZqGmqeQOfwrobqNZCzEnp8o9azbhVH&#10;Hr93FYyjc0jLozidc05QrEIvPUbeP8/59DXnfjW0aFZAAcLwvvx/n/PT2DWLOKWI4UfdPPPFeZ/E&#10;CyWKNwM46NuPX1/T/PTM8r5kafZPA/GczRSyYbpnGT05HJP0rh73UAsm0jkEjp04z613HxHjl819&#10;p/iJ3cfXn/PT0xXlWqXckbsit93+/wBgB/n8q29DFs2f7TUNhGJ+bpn6/wCc1Nb3bzp8p4LevT/6&#10;1c3a3zyOuR0xn/P+e1dJoqNIAuB/s8fd/wAip33FcvRW7P8ANyy/7PeiS18pdzn5h1Pr1rUtljjj&#10;yQG4yfcVR1h/LVgnRRgKv+H6f5NaCMnUrtIoGkBwevK9TXG+JdWDh2SbLdOvT681ua9dlVYK33sf&#10;N+fPJ+tcXrkzSMygsNu4fMexFVLYDm9dufMZiW/i43/Xpn/61cvcDLlwB83PHf3rodSjlcchvl6L&#10;zWdJYSHICdD0qAM2GJndfMU59hWlp1oxK4jw38OcflUkOlZO0oOuCw6/5P8AjWzp1iVK8Nt7t1xz&#10;0/z/AFpgbPgJprK5ChtvzAnK9+/1/wA+tfQnge/+2afHEAfmQdfXpXg/hzTWinVio2hhwe/WvYvA&#10;0rfZ1UllVmHOcg/r9PxrSMiZRPQoRtj46dfwrzP9qHxWNA+G89rFIyvesI129SM5P4Y6/j0r0jzP&#10;3K7T19elfN/7XviT7f4n0/wtHNu8ld0i9yxyB7+vbv8AWuimuaRzydos9W/4Jt/D500668WSWx+a&#10;U/vNvQDHfrzk+wx9a9O+Omqzahcf2arsSzYwqnnk/Tj+f51tfsr+FYvh38DrfzYtkjWysWY87sHr&#10;n3NcR4i1D+1/Gaqu7y0fs+SAD7n/AOvXDipc1Q9HCx5aNjrPgl4ZW2u1box2jeuOP8/0r3G3jVY8&#10;BOmPl3dOK4H4SaUYEFzsHH3mXp9R+J/Q16ArRhRtcHsfl4rwcRLmqHr0VywQ6IgZYvj/AHh0qzC4&#10;wAen86ph8Hjg/wCz396lgkUrhQa5zqNCGTPAPKip0lPUDd8vp71nxy/J046irMcvPLe5H+frUsDJ&#10;8UO3kvt+U4/h7Vwk8iNd5z16/T8a7HxVdRojDd9OvNcPLJm4XBAy3p+lehl66nnY7Y1raX9xIQBh&#10;jwPr/wDrrzn4igStIxx6tuz09+ea76Cfy7FmByCv615z8QJ1fzGUrt5+Y9B/9evpqO7PnKnxHmOo&#10;qftb7hj5sfdrtPhTFm+RRz869+vbHTH+fauLv3Vp2K92/vZ/z2ruPhRs+3x7TzuUfeHp0Gf1/GnU&#10;fumsdz6I8Ott05VBPC56/pxXI/Et2dyfRvmwp5/+vXWaGxFgrqfvL17dOorifiRKTKzj+JcBm6H8&#10;OxqaPxGFbY8m8Rh2fB4DYP6dK4TxvOqRMMHjOFbjI6/l/X1795r4L3GCv3v9nr/nmvP/ABwmVYsc&#10;7V+7+H/6/pXZT1miYdDzkrG2pordd397GT0z9a+oP2W4SskDjP8ArlIHJHvnj1z/AIc18ywWhk1N&#10;A7qcHv3549K+rP2YLVMwBh35+b86+gwa3OTG6WPsf4dx7NOjI/ujkA89a1fEZAt225+70xVDwFGU&#10;06M4H3edvfj/AD/nFXPE2RbuCf4amW7OKJ5h4i2G6YbRgsfTkdKt6B4Q0HXY9l9pscm4AZ2/59vT&#10;pVLXf+Pkhx1PJ/nXQeB87F4/H/P+fzr5HM5Wkz6bAr3Uc/4r/Y5+Fni+IvJo0aSMp+ZFxjj6V5nr&#10;/wDwTyi064ku/CGvzwHGUXeeOPr/AJz7V9UWx/dLgdqsxOBwTnNeMmelZHxVqvwU/ai+HaeZ4Y1y&#10;a4VC21dx4xyOmc/j7/g3Rf2mv2l/huvkeLvDd1Osbcn7OST7ZGfSvtoxQTjEkA+jLWfqXgbw1qys&#10;l7pcMgZcNujHNV6E8qPnPwL/AMFD9OnCweL9Elt5ON2cf19q9S8MftcfCnxIi7NZijZlztkYLwBk&#10;nr6U3xb+yT8KPFIPn+HLdC3QrHXmvin/AIJ66C6tP4a1ye3YAlV+9j8D1/KjUXLqfQmlfEbwjrEa&#10;y2GtQsrfdIkHNa1vd2t2u+C5R/8AdbOa+LdT/Za+PfghmPhnXmuIlP8Aqw23P+PTvzn680bb4t/t&#10;K/CxGj1TRLyZemWUtz+HXvRzdxNM+5gUbpSAqW2jpXyt4J/buv41jg8X6VNHIdoYOp6/5FepeHv2&#10;sfAOsYWe58tvXBH6mtDM9Wxg4oHyjPWud0H4p+CfEa79P1uBvmw3zjg1vQXtnOu+K5Vv+BUAShhn&#10;pUit8vWoty9mHtinAjGc0ATEK4w1YfinwXpniK0aC7t1bdnd8tbIYn1pyMGPzc/hQB4N4n+Hfir4&#10;c38mt+DZ38sMzyWzc5+npXQfD/4+WF5Iukau/wBnulOGjl4+b/P869Sv9Ntr6FopU+8PTNeUfFL4&#10;AWGtSNq+kkwXUbbo2j4w3r7/AE/lUy5lsWuWW567pupW2qWq3NrKGU/3TVg8jOa+e/A3xX8R/DXU&#10;k8O+N4n8vdtS65249/w/Cvb/AA/4s0vXrRbmzuFZWXI2sDVRtKN0Rs7M1QeTmnAkjINNyCu5abwO&#10;hNAEoOOKQN/OjPGAaTPOCPagB+e4FHykcrTN3GKTcT900AOz6GmktnOaCSRyf0pCeOfWgB26lVtr&#10;ZIqMkD7oNG/1NAEsj5Hy1FIquu0/yo3UFu4qnJsDj/iP8M9G8aaRNY3tureYvXHI9CMdDXlfg7Xt&#10;c+CetDwt4mkkfT3cCxvt3K+gbPcD86+gpE3rhvxrlfiN8OdK8ZaRNp99bI6yoR6f5/xqet0HxaM1&#10;vDHi2w8QRLHHMvm7Q3B+Vl/vCvjH/gsb8L7x7fwf8a9DsSZLSaXSr2RVxhmIntSSOceYkg/4F6kV&#10;6x4c1DxH8HfEo8P+JpZJNPaQmzvOjIc9M+v8wPfFdh+0l4Eh/aG/Zw8T+ALdVmvbrS2n0oqfv3UJ&#10;EkWD23MoU+zHrXo5fiI0cXCo+j19Ho/wOfERcqLh32Pyu+LEVvqdzpvxBsn3f2law3RKryJUG2UD&#10;nIOAG/HjFfUv7M3xGi8TeDfD/jDzg8kafZL5evzDgbvTPH0B6dq+ZfDZn1/4Z3mjz2/7zRbz7XHv&#10;6i3lwJEx2w278vau2/Yx8WyaZq2vfCbUHCmVReaeh6F4wQwGOOVweP7rV6uMo+xrSj2Z5qlzU1I+&#10;d/8Agrr8E38BfGuHxrZWh+x6tbtEzKPlaWMABSc/eMZjY/7/AL18U31uok2j72f4R1r9g/8Agpz8&#10;JbP4o/s42viBVMlxp9qsodc5iePCsR6742XJ64tx6CvyI1OLE3lyR8r/ABbfr6mlQlzQsY1PiuYs&#10;gUsG4+9Xq3wOsmOpQrgZ3DivLZExPgdN2F9q9k+BNk0uoQjO8fxNuwByPfmir/DYUviPr74YJs02&#10;HEXG0AHpxt6/n+XSvQtH2vJ07Lt/OuJ+HFuV0+ONWG5QNx27eDj/AOtXe6HERNktjPG7b05H9Pzr&#10;wVrUPe2ijsdDh8qHLbh7cf8A16wfiNfDTbFrlJWVk+YHdjv/ADz0Oc102kRZgAI2nHQ9/b8DXA/H&#10;C5W30Cb5n3KNysF5Hvj/AOtnjvXRD4kjOV+W59SfsP8AxAj8f/B/WPBlxKrzWE/2yBVIYhH+WQD0&#10;AdV/76Ne/fAfWt8cmkynmPKrk+lfnL/wTP8AjiNH+MK+FL29zbXzNayNuO0pIuAx74DKD6ZIPavv&#10;r4c3TaD4/uLKVtm6XOCMdyP6VliqfJW9Qoy5qfoe1M/rQHGzGai8zcoGPwp69wa5GdESK+tY7qAx&#10;yLnd146V594r8P3mhXy6ppo2srZU/wBD/hXo3mDGM1T1TTINRgaNlzQPyY34eeO7Pxdpv9nXziO6&#10;jGFz1zj+VboUwN5cnavH9Z0zUvCGrLqunZXY2GAbhh6V6X4N8ZWHjPSUIk23KL8yt1b1/Grv7ReZ&#10;k17OVujNjII6/rShhjFRAlSVIOR+lORu/SszVIlBAGfWn56YNR7sjG6nAnGAKBHM/Fuw/tDwfdIV&#10;3YjPy468V5p4c8VyWvwwkRGbzIjndnoCOeP88V6/4rhFxoVwhx/qz/KvCfhxaSazfaj4WxlVZ127&#10;hxg5z+v0rqwbXtJLujmxl+SLXc6z4E+GpJmk1y6X5p2yM/NxnI5+mB+FepappUN9ZNayx5Uris7w&#10;Noa6LpMdrs5Rdp9/1rfwGG01zy1ZvHSx4PqkWo/Bzx+uuWgZLC6kUS8cI+eG/Hp9cH1r27R9csvE&#10;emR6xYN8sijcq/wtXO/EzwTa+KdCmtJ4g26NgcjrXE/AbxRd+D9duPAPiOeRgvEUrn76Z4I9x/PP&#10;Y1VOV/3b+Qqi5f3i+Z6/OB5TCvCPHbD/AIWNaDO4tIefTjp9K94vozEHiZhgfxDoRjr+VeC+OAW+&#10;I1uzr0k9PT6/Wokncumz2rwztXTIlx/CBjvWkRn2rL8N5/s2JmHO31rS3CmIcef4qRRjnNGSaDgD&#10;kUAMnmES7z2rg/iB4kitraTL4J4XnvXUeI9Q+y27EP0BPXpXhnxh8Y+RBIfM+6p2n/a7Y596IR5p&#10;WFUlywuecfFbxRJqF+1lDNxyPvH3rkNPtjPJknPfmmXF62pXj3Mp/wBY27n/ABrovDOmNIycfxfN&#10;z04/z+f0r07KMbHkylzSubXhHRVlIkK5Xr7HHH5f5+vbWtssUWVHT3qhoempbQKuOc5O7rWnLKsC&#10;8Hj696yvqSiK5Yg4H40+1iZm2iqyTNLOGbd1z1rV0yACQuw/D1rSITZe0+2Cj5h781sWsZRQT379&#10;6q2EeD8vtj5avK/HIrohHqc8iQBp3EUa5YsBtr1/4XeEV06yj3x/vG5kOO5/ziuE+GvhttW1X7dL&#10;H+7hb93nu3r+Rr3PwtpQhhUbK7aUdLnPOXRG7olgsaLxWkTxjFNt0WOPA4oY8ZArpRmBJHU1GxJ5&#10;zTmJPTrUcsgjXcTQBX1G7WCNiTwK8d+N3xBj0TTZiZxuCsfve36V3njXxEtlauS+MDmvjj9qH4ov&#10;eSyadZT/ADMcKM9ff9P5VhXrRo03Jndg8O61S1jxb4reI9W+JfjU2UEu+PzMKNx/z/T8ufWPgx8N&#10;Y9Lsosw/McZOP8+1c38FfhsJ5v7Xvot8kmCN3UZPb3r37QdHi021UBPm+lfJ1JOrUcmfVcsacFFF&#10;vT7OOyhVI0xx/dFWVb0NNAIHSjnNIzJFdu9O3+9Rge1SAddvegAV/U09SRwDUZHfJqSMD7x60ASI&#10;DnOce2KuaBo154r1yHQtMDfvGzNIv8C9zWe8krOtrbIZJZGCxovJLGvYvh74Vsvhr4bbXNZKm6mX&#10;fIW7HHT6CuzB4X6xUu9IrVs48bivq9Oy+J6I29b1XRfhX4NTTbJFWRYdoVep9q8J8R61eazqDmeX&#10;c0jkyN/T6VqfEDxveeI9RkvZXbbuxCvp71j6DpVxqF4tvGctI3zH0FdFSbx1dKPwx2Rz0aX1Ki5S&#10;+J6v/I0vDOkiZ/tMsbbV+6v94+lepeAvDPKzSxZZjnpWL4T8MxzyxxIvyx8D5ep7mvXPC+gCzgWT&#10;ysf3Rivbo040qZ4uIrOpK5YstNjs7ZYwvbtVXX76GytmZ3xha2JiYYsuMYrzD4u+KxZwNawz/M3G&#10;K1px5pHKcN8QPEb6rqUkEUnyijwhoL3DLMydR3FZmiaXc6vfCRl+82ea9S8K+HI4YlG303cV36Ri&#10;Bf8ADGhpaxCYp+lX9UvEs4cbu1W38q1teoCrXD/EHxXFpljJLLLtwvFYp80tQjFvRHG/GL4gRadY&#10;yRQ3GG28ndXy94s8QTa7qclwZSy5wi/3uetdR8YPHsmsak9rbz5H8Xzda5Tw5pUuo3K3MqHaG+Vc&#10;V8zm2M9rP2cXoj67LMGsPT5pbs1vBnhySWRWZfmY9PX/AD+teteFdBS2iX5cDHPPX/P9Kx/BPhto&#10;lVynzN39K7aGHyY1jUV8/KXtJHoyl1HAbRgCkY5FLtwc80HBFS/ISv1GMpJyaixtbn+9mpjwcVHJ&#10;ndjH5ChdxlO7jOd+frVfgHaPwq7KCSVxVORdrZx0rppysc048yLNnM2dpHTjmpp1U/MtUIJvKfce&#10;jVoJIH4fvXZKPNE5Yy9nIrlQDhfrShNwwwpzfK+COn60cZzjmuU7L3GiEZ3Hmn7Vz1FKM0oB70AM&#10;2jt/+qjb2xUh9MUbdvC/lQBGU6EijbgVIxI+6tNOMYPFAEbAEcNSFhnGz9KVgQMCkJA4J7VUTGTu&#10;APOKjlbHANSMD0AqKUkg5aqJK8uC3JopHznOaKAPy/lC/MCMZHrUVwFKkEdc1I/7tvmH/wBaleNW&#10;TBxw35f56VxwOyRzWsQfekQDqfz/AP1Vxus25DfImeeNp7/5xXfatBmPgce+OBnp/n19q5DXrX94&#10;cAbWX09Oo/rwPX052+JGa2OWb5ZNw69KuafcgFSfbK571U1CFkYDAG79KS0nw2WH/AuK5ZRHFnQx&#10;XBXBD8nls/SrYn3jfHIeen41j2twTGDvwducMvT2q5FMXQAsevPHf2rCSOmMi8krli4YkdNo7Vat&#10;XOcY+uO1ZRnR23L1Zss3p+dXLaYqCzHcFH3vY/5/zxWRqa8UwBxkY/l61NC5LfKOe3vWat00Y8tv&#10;mP8AL3qxFPkBcnty386ViHE0N7D5T60F2b5UH4VDHNlfm/8ArVIJUBVSf4sDimZjm2lSgT/eX1pV&#10;B37t/wB7+JWpqP8AxbeG7GpA2Btz+dAE1rKEXYwzV+0usHIk/H8Ky4TlBtP8WMY4NWbdmEoJGeOD&#10;/X/P+FdEdVco6GxuncK7SHv83v64/D9K2bC9LDO4H5f72Px6/wCcVzFrM6nOw7q2LC53fN5nHTls&#10;nj/P61pFikjpLe6G3ap/3uavQXxcZDH/AArFt2K/Mj/xHr+PFWrW4bOMfL6NitovUxkdJYahIsq7&#10;iefU/wCc1tWF95iqwfkr34/z/wDXrlbaQlec467a1tOuXXB25w3bn/8AXWxJ0CTbRuUfT2q1b3O5&#10;lyfunp6VnWkyum09emMGrcJIRWU0FFxkVgfmxnpVG8iOGwvzbvl9jVyOVSVBb3zmm3MasuNvrwB1&#10;4/SgDkfE9t8jYRRwPTgf5/SuWWwk83Yv94bc+v8An2Fdv4khVI3B/u43FcZ9uO+K5NDGsmwNxu5/&#10;Pg9aCDd0LTZHiUgj7oDL7dPbnNbdlo29ufmboWz04/z/AJ65/h+8TyghIZl+VVb6foK2bTV4Y5VA&#10;kGzrtDYx/k0FFuPQVUZO49vm7euenaj+xlQbXHbH+FWotVtpEwrLtC8d/wAvxpJr+Jm5Zcfyyf8A&#10;PagDOk0tScBA3PRh1FUrrSkIb5QvGeD/AJ61sSzxv0I/Gq11IgGF7c+4oGczqGkKM7fu88f3v8K5&#10;/UNG3LvHru6dOnr9P1ruLiBJQwx+uP8AP+e9ZOoWBYfKvTk/X/P8qCDzfV/DYIYKn0Hpxwf89uO9&#10;c3qmiPGzbc57cZ6D/PrXqGpWDcsy/LtOdo/z/wDrrntV0eMkuiL06tH7+/8An+dZyiaRklozzi5t&#10;ZolyV3YPzdOB3/mKijZwduMlfTmuj1TSniO1sY/ibcDjn/P+c1j3FsBJhkIycj+tc70ZpuQ7c4Kn&#10;2qe3l8tsD6dTUWxcmPPzem33pdndOO27j0oHsa+n3zo2TJ3/ALnNdDpWpJs+XgLyx3fp/n/69cZD&#10;LtXANaVhfsnzeb/490IrSMmTKNz07QNabCxF12/3uP1rsNE8QyDALncCDu4H6e4715Lo+qFX2l9u&#10;WwPm6Y7/AOeorqdF1pmXJO3dz6Z9s/Tn8vSt4u5jseu6J4jA2gnAbkZYDHHT+fNdNp2vJIihpc/8&#10;CHNeSaXrwRtzyLjcOp610uma4kYX96flI79f8OR+vNaxk0Zyp82x6Vb34OPLmzjoSelW4r+UnDFv&#10;xauI0/xDk4MvfHUcc/8A6q2LPWkJ2l1zt989e9axqXMJU7HQTXe7aSc/L81V5WBbn04yen+eaqi8&#10;jOQGb/vrjrUbXK87GNWSoalfUiGViB/31Xn/AI4tWmhYZ+9nHzdz/Ou8vrjMZPHqea5Dxasc0DEK&#10;F4Pbnp9f/wBWKDVHzl8TbVlll+Vl4yo7kY7143rdtKkxIJ9sjpx9a+gvifpUkksgCKBjPyjOf09O&#10;9eK+JNP23TAoT8x68gj/ACf84qlqjCXxGBp8Kh+e/GNtdToZ8sL9MY3DP1/WsWG2WJtrDP8AtVpW&#10;t4sQx8vzf3vX1zVEnSR3CiHC/j/n+tZ2quGRk3Yzwzf5/wA/rVRtVHUS/dP94+9Vb3VMp8rcKwPJ&#10;5/z7f5IBk64qkuAvy9dpH4/4GuT1ezZt3zbv4c9f8/5611WoSrMB82T0x61j3dsk+WH4H0/zxQBy&#10;VzaFvmI256cY/pUQ045xnnHX9a6SbSUMmSuOmB/n/P8AUTRQeBk8DGfx7f40AYMGmbSoABGMDt7V&#10;r6fpm1hv3fdyML0H+f51q2uhFudgzu5y3+fetS20ItGG+X8F45xz/P8AzxQBV0SxJeMj5uQF2j9M&#10;entXpng2Fo1jY7QWwfu47/h/T0rlNL0hlYHy9xznp/8Ar/pXc+G7SONeR6fLxzn+f8qqPxClsdIs&#10;xigG9gqrzzXzE8TfEv8AaTFs8e6P+0QFjYZ/doB9eM5/OvofxzrVv4f8J32rSuwENu+FHX7v16Y9&#10;+K8j/Yc8Kt4m+KT6/dpgW/3u2Gbknp6H3612U/di5HNL3pKJ9ma35Xhr4fWthnGy3Hy8Z6Hg85/z&#10;1rxnw6XvvEUky45kCAgdvfPTPHtmvSPjX4iNvo5ihlb7uMovTAPXHHX+dcH8KtPe91CN3jBDfMxK&#10;5xz9Onv+HvXk1d2z2IvZH0B4B0wWmhoSn+sb8/8APFbhBVyce1Q6PaC00uJFx8qgfdq1hckMvFeD&#10;J80mz1qashAA4DcetPcEMBn+negA4xz7rjpShDKM8n/e69KkvYkhA8vJPH+z/OsbxL4tGjwfuhjj&#10;knlj+H0/Wtd9ywEMdx2/Tt7V5x8TLseW0Zbk8L/s8fX6f56XTjzySMZTlFNnH+OvjJdLeiON2YdM&#10;bu/tjj8ah8OfER9WZRcRv7MCTkZ65x71yd34alv9SykinLHv/LGO9eqfDXR7fR4IZ/sXzKMrJyTx&#10;6kn+XXn3r38PRpxSsjwsTiKjvdlu1vIpdNYLht2cE++ea898eTSMzEfxZG4+3bp+HT+te23HjeeO&#10;3e01AQzRkjdHcRq2OP8AaBPX3+tebfEix0y6ia806xVdwJZUYAfr/nHTpXqU9HseXzczPFLtm80D&#10;LN/wHJ6/48fWvQPhHATdRns0n3cYz2x9Of8AOa4nU0hguPKaJWUMT93n+Q5r0b4QabFPdwyQopC8&#10;7Rk45P8Aiaio7o3i9T3bS42WwXeG9ef89v6VwfxGlUTStgblVvx9P6//AF+legabCv2LOOduOnf/&#10;APXXnvxGDSFoWZsNxy2cAdP8/wD6qdH4jCp8J5XrauLk72yAcct7nn864Px1sdZJI0/hPXOTx/8A&#10;X/Su41ycPctj7pbGTj8q4HxtKZA0Tjbu5+YZyeRz/nqK7qKvUCHQ4zT0b+1oVjXb8/v/AE5/ya+r&#10;f2YYZXS3/wBr+Ld7V8z+FtMF7qqy7RtGDgdvf6dv/wBVfYf7OXhkQW0EhXjgf73PH+ce3rXv4O/K&#10;2cWNlqkfTfgBD/Zi5bpVjxOv+js3+zVrwbZGPT1BHPTsKr+LIlFuwA69xWNSW5xxPLNbU+fgnd6e&#10;3bH/ANf3rc8FuQuf73P1/CsTxAwa7Jz/ABVteDsKgU/d/wA/5/ya+NzR++z6vAL3TvLeTMS+uOtW&#10;EbnNZ1rIwjUK2KuRSFhuA/8ArV5EZdD0ZRsWVftn8qmjlY8dvrVVW7ipFJ6VRBbWQngf/rpw5wCK&#10;rxOoNTI+RmqQCtbRyDLoP+BVTvvCui6khW5sY3/3lFXgSOaemcevaqA4DxH+zv8ADjxErJdeHLX5&#10;vSMDP5V5/wCKP2IfC13C39g3k1q2Dt8tuh/w/WvoAgEcigKP7lBNkfHdz+yJ8W/Bd5Ne+FPFE024&#10;/wDLSRskA+xAFNPiP9onwAxa+sriaKMHdtJZev4Y/wA96+xHtkcbSi8+1Vbvw/p98Ns9qjj3HSqJ&#10;9T5f8Oftj+LNLdo/FOltDt4zJGV/MV6J4W/a+8EapFm/kWFhjdubpx6/5/Wu6174K+CNfRlvNEhb&#10;1/djn/PNec+L/wBinwNq6yDS1ktZG+6YWIx6dwaPeF7p6FoXxu+H+vxrLY+IIG9QsgIrpLDxFo2p&#10;DNnqMT/7rjivj/xH+wl8QfD/AJj+CPGEyr1VZZCeeP8ACuTk8J/tc/CpxLZy3F3DH/DHI3IHfGev&#10;p249TUuUl0GoxZ99pIhHysPwNEkayqc+nrXxT4C/bT+L3hi7/s7xz4VugqthpmiIH4HGPy4wa9a8&#10;L/ty+CdQlW31MNEx4+f1z+f6f1oVSLBx5XoepeNvhjo/iq0dbq0XcwI3Y/zzXlV5pnjn4OX32rTP&#10;MuLFWJ8tiSVGeg/D6Z46V6Hov7Rnwy1wLHFr9v5jHG1pAP51uy3nhLxVabYb+GZWH3cj/P8AjVej&#10;C+lpIxfh58atD8WwKDPtmzhkbqD3Fd5FPHcIHhYMPavDfiD8Fbm0uf8AhI/Btz5Nwh3YjOA/fsf8&#10;j9Yfhx8dNX0G+j8N+M4Gt5hhFds7XPqDjk/4+tNeZMl1R72T3A+lIuQMH/8AVVHRfEVjrlqtxaSK&#10;24fwtV7OOQP/AK9MkCePm/KgE4waRuTjpSkYIY596ADLZ5oyehpCcHmjdxg0AL7imknODRzjOaMi&#10;gAZuee1NOcYpRjPNIee9ADuQOtGNwwR1pNx5pVz0zQBzPj7wFpnivSZbS8tFYMv5e/1ryfw94n8R&#10;fB3xAvhfxG0kumySYsLzvE2eFJ+mAPX9K9+IDDFc3468BaT4u0uWwv7RZEkQhlb/AD1o2d0D95WZ&#10;+Yfxg8Pad8H/ANrXWfCSBV0XxJdvcWkjL8n2e7V2Tb6BJWkXPsM4rzy7m1P4U/Enw/49jjZZLHUG&#10;stQUkfNsO3bz2KHH0PWvff8Ago98FfEPhDTtJ8dxb5f7KvPssN2y8iGRt8YZu+yZUH/bUmvJ/HWm&#10;2/xF8IyanZ7f+JzokOo2rLz/AKXCu2VeO5Uu2PYV9VVmsRg6VdduV+q/zR47i6dadN+q9H/wT6i1&#10;HSNI+Inwx1zw3cq1xDPZfaLfYMtLbup3BT6tG7KP64Nfix8fvBFz8O/ihrXhG8ttv2e9dY/kAB5P&#10;I9v6V+sf7HPxSl1b4aaab2c/aNFlGnalubkR4yjMfTaSuOnyda+Mv+Ctfwbbwf8AFRfE2n2O23up&#10;JNsgX5XjxuiwT/0zKZ9fw45aPuzM5R5k/I+IHi3zboXXaTivcv2frXzriIoVUf7o/wAfw/X0rxNI&#10;GS+8tPu7s7a92/Z0yl9EwQfMyhtvbgn889OM1pXf7tk0PjPrjwHAEsEEbLjAA5zjgf5xXdeHlDt5&#10;oQ7VbsOn+ea4nwVPH/Z6+ZIdyrjd1z78nP6/yrtfDT5PmIvQ5+707fl/n3rw6esme39lHb2P7u0y&#10;vy9dvavKf2i50i8OSyq7Z2Hj+XHr1Hvge1eqWaFbAHB+Zf4l6V4t+07d+VoczBioClflbJHfPXPQ&#10;kH/69bQ+JBV/hng3wN+JR8G/GuzuftCxxyXirHJ5h4yQfTrkAdunfmv2E0fxHa65eaF49sWDRapZ&#10;xzBvUkc/+PA1+C+reIbjTPHUV9AGEkd0sgbP3cEemOPzFfsb+x148uvG37Oli88itJpPkywhWLMI&#10;JlLLn6fL243c+ldGNpuVHn7HDhalqnL3PtOwuBc2MU4P3lz+lWlkU/NzXOfD/UhqPhqCXeNyrhuf&#10;8963UOR+P5V5E9z06exN16vSgsDwenrTFPOCacRkZJ461BpJGfr2jW+p2zRsiktxj1rzxjq3gPXV&#10;1O13eWGzKq9/f8q9VVVK4K1h+K/DNvq1qzLFz1oCUeZWZv8Ah3XbLxXpcd9Yyrv2/MFOauwkk4br&#10;XkXhzWdR+HuufM7fZ2bDxtyB7/T+X5163bXlpq1ouq6e2VZcsvpW0lzR5kc8W4S5X8iYYHOfpTwS&#10;ByKiQgjIp5bisTocbmJ4+1eLS/D80sh4aM9cV4f+zv4ntrr4magkrnMlw3G7k5HX3PH+c1137Qfi&#10;oGIaDZnc03y9uPrmvLPhLpF74c+MNs84ZYbr5i3q2f8A6/pziuvC6TT7nHitY27H1fBtXAQdulTh&#10;gvX+dQIPLbAXHy5qRchuDWD0k0zaPvJWFlQOpVumK8k+NHge7t54/FegLturVvMyvG5e68diB+gr&#10;1ovng1U1nTYdQtHtpE3blxUy1NI6aMyPhj46tPHXhGOQS/6TDHyp6kd1+o5+leWeM23fEm2Yf89W&#10;GFGc/wBKku59W+EHjr+0bcv/AGfey4mC9I5M8HHof5/pN45sTc+JtP8AFtgC9rctjKk4jk4O0/Xq&#10;D74rbWrT5uq3Mfdo1OV7PY9c8O4GnQ7Om2tDkHms7w9gWCHP3lytaBJxkisyh2O2ajml2RM2ei0F&#10;84NZniHVEs7Zhnt3+lJsqMdTlviH4gS1tJN8gXjHU18x/F7xY17qD2aPubdlvm6fX0716j8ZfG6W&#10;1vJmfBxhRnpz6/r3r501DUjrOptMhzlj17cnj2rrwtP7TOPGVPso0dChM8yfOzc/wj9fbn6/0r0j&#10;wfpLModU9McdOe+R/n9Tx3gvR2unjYodzNgH1/z/AJxmvXNB0pLe3WONVGB+X+eK6KhwJXJLeEJF&#10;yO9U9QlfOAfbdu61qXuyGIlmGMn7341jSHzpdx6H0rOxZPp8bNJyOM10GlxsAv8Atday9MtSEUkd&#10;fbp7Vv2MO1AxHvnFbQiYzZctEwvzevT8Kt2ltLf3Udnbrl5GwuKrqwXkH8K7T4UeHTe339qSR7tv&#10;yx/j1P8AT867IR6GMvhPRPh14Yh06zhto04VRubb1Pc16RpFikMYPpWL4Z03y0VSmDXTRqsSBVFd&#10;sYnK3ceWJ70mfWjk9KDnFWA1jjvWXrmoC2t2IPQVfuJRHHlq4H4heJ47C0lfzOi+vWpkyormdjzP&#10;4/8AxLh0TSp/3+Plbo3t/n8a+SdNtNQ+Jfjg3853W8chIXHHt/n6V3Px58X33jDXv7CsJWbc+1tr&#10;dBn/AD7/ANeo+Efw4i0awj8yDDEZZsdf8/8A1q+ezHE+0lyI+py/DqjT5mdF4G8Kw6ZZx5T7o9K6&#10;byhjGMe3pTo4Bbx+XGoA60bX4IX615yVtDqk7jCvqe1KqbfnNOLbT9ygbcZIoECjHzGlGdvNNOV5&#10;D/hSodx3OeOlADgW+6fSh5UgiaRzxTgAD61c8G+Fr/xtrsUUdqWs7eTNwx4D4525rSnTlWmoxM6l&#10;SNGDlI7D4HeCPtF03jbXodkca/6KsnYY5b6n/PWj4ufEAa1ff2Vp8uLeE4dg3HHatD4ieObHSNOX&#10;wzoEi5C4faenavMp4NR1OVbOzgaV5Pv4/WvSxU40oLC0f+3mur7Hl4am61R4qt8l2XcroXvrnzCD&#10;tXhR613vgvQmtLVT5X76bqdvRao+E/AqWji51OSPEf8AyzTnmvRvBXh17+8Wcwnlvlr0sHg/ZQ97&#10;qceMxka0rR2Ol8A+FcIryR9OTXex26wx7QOlQaLpa2FosSjnvUt/dpaQGRj05rqk+Z6HlmH4y1mP&#10;S7KSaVsALXz74i1W58U640qszLuIXnpzXYfGrxxJdTf2VaTcH722ud8D6A9xMLiReevNdlGHLG4H&#10;ReDPDQijRzH8zV3+n2SWcW2qWgaakEauFwMfL/jVrVL+O1t+DhqJS5mIy/FOti0t2BOFX+LPWvnH&#10;48/FLylkgim+Y5Crur0P4y+PYNMsZI/N/hIzu6e9fLXiLULzxj4h2QL5heTagIP+f8/WvPzDE+wo&#10;8kfiZ6+WYX2lT2k9kUYY5NXvQ0r7tzZZvXnpXongbwyDhyvHrVrwX8C9RkgSVruHczZKnt+X+frX&#10;fad8O9T0CDzZrXMaj78fzV8rWo1eW6R9EsTRb5bkmj2K2luoxztq50HSo1OBjHT2pe/I/WvP20Oj&#10;ccHAPFIQQMnvTXYp0WgZxjFAAQ3TFMIyMgfpTz0zTDg80xELc1WuouNymrT4J4qN0GPmFbmBn4K/&#10;KPTP1q5aSo64dqr3UTI+4DgVHBKVkDdvT8a66Mu5y1odUacoLDK+tMHseKdExZAQaJAEbrwaVWNn&#10;cqjU0swXk07PFN47GpA2OhrE6AC0Y4yT7UDngijdu4A4polysNKgtmkZEzjNPCc9P1oMZ60+Unm6&#10;EJTjikdVxnPT0qXb8uD+VIyg8EVRmQspAxUUvHNWHj56VDMNvQUAVJlOeGopW25+ZaKYz8upt0Vw&#10;Yyc59+fSpB0yq8c8U/UVVbpl3dcgjHvUkSo0a5G7nnA/z7Vw0zrkZupQ71wOG7E9uK5fX7LzM49y&#10;uF4J9fy4rtb63AQgr8uf0/CsDWLVXiKsnG3Dbu49K6FsQec6nBzux3x+Hb/PFZqttkxj+I10Gu2X&#10;lSMNinr823+Ln+v+e1YM6sjN8vP93pn2rnqIRes5Pk+ZV3dcr2q5Fu7Etntmsm2coykPwy4z0/zz&#10;WhC4IwrDGc8VgzaEi6h3qGyPvfl3qxBIqYTOAWP4flVOKTBxv+WpUcKcOhI6hsfWsZKx0RZoRTfK&#10;rBgeMCrEBbO3bn+g/wAms+IlOMbj/tf56Vbhkw3XleM1IzRRgOo49Km3Hczk5H9apwyRlQv4delW&#10;I5NpwR8o/i/CgiSLAZ2bJOTnr/SnjcAuG61ErI4BPOR1xUuRjGeRzQQO3AshUchs9OlTwsxb5z97&#10;0NUWbyG+Zt3GQeBj2qzBMCMZ6d/6/wCf6VvT2Ea1rNHKFbd8vfNadnPjAQ98f/WrBt5X6Ifl/StC&#10;0lBGC3X+LNWVudNZ3sTjYfUjO7pg1oRToCMNyfu/5/Gudt2yMjcSPyrUs5twCsd3bpWsZXMpKxuW&#10;k2B97t1C9P8AJ/nWtY3HmMPmAPZm7Vz9qT3PQcKxIxWhbttCs3XP51vF3RkdPY3ByoH4r6GtS1lG&#10;CCf85rmtPvS8IV5ORww/Drx6j+VbGn3G9N4b/wCv+VUUjUQc5J+tTJIfK6flVO3nTIUZParEcgzl&#10;OG+tAyjr8MbxMD8p5HXpnFcPco0fzOSP7w2/pXdatkW7fvF+Vc8+n+ePrXG6iAJSGTv8pI/X88/5&#10;xQSyzpd24i27uOAy+/8AnFQX2pSLOfvKy/3e59f8+9SaUgVcod2ajv8AT237gPujj5eg/D8sUCJL&#10;PxHcRHaW+i7vx/z/AC9dC28TmST74z06D/I6cVzr2TbtiJn8On+f61ZtdOkCL8vzD+LPT/PNAHTw&#10;aw0oxuOT1+b8v09P0qwbsuo/efL/AAn+tYNvEU2li2cfwqa07cSCP5yOOc4oKRbEu52V2/3abNCH&#10;Hzr9Caj2lTtxn8fzqS1mVm2yE4zQBnX+lqSrYb5lP1HNYmqaUFGT/e5LEc/5/KuwaMOCyjt9MVl6&#10;jZK3ylP8OlAjz/XdEjdc7f4vl3AdfT9P0rk9T05oJWDJ8uflX0GK9N1OzQKzMnOMsPX/ADj/AD25&#10;XWNMjYsgVfvEKxX/AD2/zms5xuVGXKcc0SgnCthvvEHrzVd8bMN8p/z/AJ//AF1uXGlHk79v+etU&#10;Z7P+E7j/AL3b/wDV/nvWHLY15kyhEQDgMB835VagfHIP0/WopIGV8EL6jnmkidlbA/Lbtqhmzp92&#10;bY/MP/Hc/wCe9dFpWoqwAz90/wAKn/PGf04rkLaViAGb68VraXcEdTy2Ocfl/Wri2RKNzu9O1cK2&#10;0/NjjGPzrc0/WJAwbOWz+f8An/GuF06+YN5jvx16f59q3LS8IAYt6b8/zJz/AJ/KtkzE7uw15xgn&#10;g9l6d627DXpPutL15PTA/wAmvO7PUzGMEcHnrwf/AK3Stey1F2Knzu/8Tf59KqLBrmPQbXXSF/ds&#10;PU9fSrH9skx4LjriuLstVPUN/DgfN1NXYtVVl/1g47E/rWlzHlOkl1QZZF6j73vWHq88dwOWG4gY&#10;4Hzd6gfVMnYz8fyFUdQ1AY+TGcDFUmwscf480fz4mZIsjbtOfwx7mvE/G+km2maRfv7iW3fjXvWr&#10;zRz27K65XH6/p6e/4V5z430JJS2394DkZHUDGfx9PwrSMjOpHqjx+UKpywx3znP+f/1VWkuzECWP&#10;TptzzzW7rfh545maNB0BVuw681g3NjKWxt4Axy3XnrV8yMSE6g6fKv8AdxwP896qy3sswZtxx1Vv&#10;T8/881OdLZz1I9Tt6elOi0K5ZQUj/Fv0/wDrUuYDOkaRjk8k8c0+OCSXaNuc5rbt/De9d0kZ5+62&#10;P1/pWlYeGwuEaNeg+UL05Prz/wDrqebUDn7XR5Jsh42+bjryOR2/Lv8AhWhD4ekeMDy/Zuev5V1N&#10;joig7ETj6fz468fn+Na9hoCSbVMe47sfMvXJ/CncpI4608OXCglo26YG7qf8/wD66vQeHlQsgbOO&#10;Tlupx/h/+uu3t/DLSRLiFv8AexnP+H51ZHhkptDJu7r/AJz/AJ5p8xRyVnowjO1U+Yt34/Ae1dBp&#10;Vr5CZKjOP16fr+P+F6PRAvIT/d9verSWASLIT8lH1rSPczkrnlX7VWtPp/w5XSEb5r6YKwXrwMn8&#10;MZrpf2BPCken+E7jxPJa7Wm3bWz2Bz39CMV5n+1rq8t14hsdDj+ZYYAxRc/fY8D8s/nivo74AeHf&#10;+EM+CtmHIXzIVP14wM+nf0H867G+Wic9OPNX9Ch8YtWa4VoAxLM23G7p3NbvwJ0Yy3ET7T2GTkEY&#10;H+R/nFef+NtWTUvFEdmpbduG4cgZ/u9+v9K9q+BWjeTapKY/urnDdc+nHqP5/SvFxUuWk/M9ihHm&#10;rI9Si+UbMZwPw/KlyWH3V6ZHy/lTVxsXaqj8c08YxsH3fzxXhnrJBhVPTr7dKcPlwy/d3f0pAiD5&#10;tvvUpjyAi/wmgJSI70hYHIXdx69a8n+JszKWDAhQ2Vx/P+Xr+Hf1e/ylu2Qp7/1ryH4m7VVk+b72&#10;T8vXP+f84rbD/wAZHPVf7tnGaIrzX+XJO5s8dOldzBc3tnYebaySRtj5W9h9K4jw2glvtrY2luua&#10;74wR/wBm4A/hJX/Jr6Gj8J8/iNzzXxh8WfHkN+0Xm27xhyFM1qmSM+oHJ/x/Pmb3xn4k1FC13PGD&#10;t5ESkDjj1rU8cW+2/k7kt/D747fX+neubkDIpY4HH1xXqL4ThsjLutZuDcEyRqx65U17J8CppbhI&#10;mONxXGR+Hv2z3z+FeF3rbbjyVTH7zHbAwa9o+BeqWsCwyzyL32/NnjuefriuatyxOiMT6Esiq2eR&#10;3XJ59q81+IM6ee+V+XnI2967CPxLp62IWS625HVuc/5/rXlfxI8SRC4mcyDaGwcHgjiig/eZjUVt&#10;zjtXcmVmY55/iIGff2rhfFiGR2C8fKfl29PU8D/61dHfa/aTMy+ePm7Zx+P9K5PxPqFurNIgCqWx&#10;lVHXnmvRw/xkos/DyJW1NCFwPMAz2x+H+eK+1f2f7KNLK3C7v4e4GK+Jvh3qluNThfOdr7l3Z5Ab&#10;+WeP196+0v2f9atVsoI4224jx83XpjNfQ4X+CedjPiPpbw7Gn9nKyqPuisjxiwETnHqT7CtLw1ep&#10;LpqspHK/lWT4xZDAQXGehzXHU6nPTjeSPLdedResCT159K3fCC4RWIP61zmtSBr4jGMnrmuj8Hkb&#10;AWXtjr718XmkveZ9fl8fdR18QBAPWrUUhH7sN27VVg+6pA9xxUgOPm3V40ZHpF5MEfe/KnhsCq0E&#10;2wbWqYMe9bRkZSjYsKwAyakWVe35VVB9akR8Dg1oiC2h4x6U9TlulVYnZhljVgNkZqwJuKcOmBUS&#10;seuKlUqaAHKM84oIGduKB7UuOMUEuI0H0oZVxjbTwB1AowAcCquZkTW8brkp+FVp9Fs7kMJ4Fbd6&#10;rV5xjhabswCKYI5bWvhD4L11St7oVu2f4vKGa898WfsWfC7Xm82DSfs8nZou3P19a9tBAHBoJ3Dh&#10;KT5QTkfIXi39gLWLN5Lvwf4ouIXxldzZH45/z1rkrz4WftUfC9Nmk3cl7HDwu1iMgdBwea+6QiH5&#10;mjzUc+m2VwCjwJ6fdFZ+zjIrmZ8MW/7W3xr8AWwtfG3hS8LK2GZYCRxn/P1/KsfXv2yPCPjALbax&#10;o32eZjnzNu0ofqR/T+tfcmufDHwjr8bJqOjQShhg7oxzXm/jT9iT4OeKmaV/DUMLMf8AljGFFaRV&#10;tGxPXY83+Bfx+ht4o/8Aib+dD33tu/Cvo/wf490rxHZrNFexFio3KG6GvnzVP2CY9FJbwVrckG3J&#10;WMscH8u30x/SsW7+Gfx3+GO65sJXuIo+cR9WA/Dqa1548trGShUufXiyJnPmU4sDz7d6+NNL/bH8&#10;ZeFbptF18Mk0bYKzKVLf/W/HqK9B8J/twaPeRrHrdsyucZxj0zz0/wAazuaW7n0QSAPmFBA7rXn/&#10;AIe/aL8A6/EuNViUsP73H1rrtO8X+HdUQSWWqQt9JKZJoE42hv8A9VOK5OfzqOO4ik5Drn071IBj&#10;qPxoAQHIwOKAozgChvu5x+FJnByelAASM5U0bjn/AAobGc0FwW5FAAWwPmFLncPm9KZ260bhQB5v&#10;+1P8FrT41/BHxL4FEGbq80uRrBlHK3CDfEf++1WvzG+DPiRYPBE1tfL/AKR4Z1SO8WNlBBt5f3dw&#10;hHpnj8M1+wLkkgr2Nflv+0N8PIPgN+3Rrfhb7OI9E8T3DTW67TsEF6pfaAB/BNvUcYHqOa9zKZ+1&#10;oVcO+3MvVb/evyOLGQ5ZQqr0fo9vuf5nNfBaWb4X/tE6v8NLllWx162f7FK33WlyXiI7ZI/WQVu/&#10;8FKPhPd/FX9m2z8cWUSteWMCxybuvmJnjj/Z3Mf9ztiuN+M9hqehaHofxI0tZI9T8P3n2GaTb8yT&#10;W7rtLd8FDGe4+WvpbRJ9P+NfwEvtNsbRTHrWmpe2sOA22QKW8snoD96Mke/rgl2mmck4+8fhvqul&#10;3VprixTrhtvIDA4Oa9p+AilbpFVR2KqPXjjn6k5/nxXLfG34fz+EPiDqumSRfu4b5hBtPVDyCPz/&#10;AFrtPgNZneilWbZ03Z/L09j9a1rP93cmjFqofT3hG5C2ylnLD/aXOPX09v516L4MHmFDsxk5xt4/&#10;D16f/WzXmPho4gjUHblcZb/6/X6/yr0rwQ5RYo9u7d69+P6/rivKiux6tz0RIttlyfm2/d4wfWvn&#10;79qubydHY+Z/exnu2Ovbj/D6179cTf6EEL/eyPvd/wAO2P8AJ5r5o/a41UGFo2ZtvlsANwOB3H41&#10;pT/iIdeX7s+I/G2oLH4v8zcNokww9BnrX6i/8Ej/AIoL4q8BWPhO5nKtcRz+HrleCFmIa8spD3+Y&#10;/alzzxCtflH4wux/wk8jAHG47eff3r7C/wCCUPxan0b4kXngOKdVm1qzW40tWkA3X9m4uIUB9ZAk&#10;kH0uD6163Jz03F9UePz8sk0fs18BNYkudJk06csrR9VIxgg4x/OvRlYAZ/ya8h+H+uWMXjj7fpc6&#10;NZ65bx6jZyLwrJMMnA9N+4D0x7160ZFByor5utHllY9zDy5okwdRwTTvMC8k/rVctu+YCpOoHNYn&#10;QWF6c075ZAyvUIbPBPepUkGKAOa8YeGIr2NnWIbj/sisXwT4yvPBmp/2Xqjs1tI2E3H7vt/hXfTR&#10;JOm0gN/vCuN8ceEftcDTQIc4zx35pxlyyuTOKlGx6DHPDdRrdWjho2Gfl7VW1jUY9P0+S5dsbVPX&#10;6V5r8OfiJdaFfjw5rc5ZclYnbofatT47eKV0Xwsz2cu6OeMbWXtn/wDVV8nMuZbGManL7rPPoZn+&#10;IfxKZ5Qzw28v3dvB9v8APr+ej8S9Dj8OeLdH1SBVj/ebW2jnaV9frWh+z14WeKxbWLxPnnbeQw9e&#10;ePbNXv2jrT7N4fh1dfl8iZG3cDADc80c3LJWH7Pmg2z1LTpxdWUF1n/WQqT+IzVhSK5H4P8AjCz8&#10;VeDrOa3fd5cCqWXoeK63JJ6061vauwUNaauOAGMD9KGBIpFI7dqKyNzk/id4LtPEuhzRyQ7sqc8c&#10;1wvwZ1RE1K5+HniyTd8w8t5PT+F/wI/n9a9ivEEltIrAY2mvmP4u+Jb3wV8TLXU7MOoDkMFX1PPT&#10;6H/IrSlUdOV0Y1qcalPU+mNOspNNi+xTD5o+M46+hqcnIzjtWJ8MvG9l8QfCUOpW8gM8cY8wZ+8v&#10;r+HetolSMscAe9VUjaXqZ05c0Rk0iRRs7Ht1rzj4oeMbXS7WRpJly33VY8mum8aeK4tNsmitjvkw&#10;eBXzn8WvFk0oluby4aSRlP3Two//AFY/nxVUqEqju9grYiNONluee/Fnxrda1qLWsDMqs3Hr1rn9&#10;B06WWX51J+bBAH6d6qySy6rqLSyD7zYO73P8+v8Aniuz8DaEbmZWx/Fwfryf89P0r0LKEbI8mUnN&#10;3Z2vw78PIu2d4+jAAlfw/Gu+gg8iHcR7fX/IrO8Oaaba1jiij+7j8av39ytsvzfw1mVEy9euSH+z&#10;h/m/iqrYQFpVG3NNkzNMW3en8q0rGI5UU46ilKyL+m2yKvK4wO1atuuACen86qWieVGPlKke/WrY&#10;dAuCP++u1bx3MJFzTbGfVNQhsLZfmkbH6V7v8PPDEWm2scEcXCr19fevNfhB4da5uzqk8ffZHuHQ&#10;V7r4a03ZEvy/Niu+nD3TllLU2tJtBEmcYFXu9NRNibBTh1rpMwNNc4Wl7ZqC9nWKJmz2oAzPEepi&#10;2gY56Dmvnr49+P8A7PaSwJN97gbef/116j8SvEyWVpIfNxx6181eKZrvxj4m8qPLRq/I/HP+f/1Z&#10;4cZiPY0r9T0svw7q1NdjF+Gvgh9b1dtd1GPczybl3dvz/wA/SvZtN0uOxtlijXHFUfBegQ6VZooh&#10;xtUBa3mA618rzOUuZn0stFyoqmH06U0wk4UtVp0Hfj8KaYzjNVzEFUwd8U0xMG5FWmTuRTGQddtC&#10;YFYqMYxQsOelTCFmPA/Squq3J02NdyNucgIuDkk1pGMpOyJlKMdyS2s7zWdWh0DTc+dOwDMP4Bnk&#10;mvZItFtfAPhOLRtFgzcyJhj3BPc/5/pXHfDzwlD4OhXxbr5/0yQfu1J6E9q3NW+I+koftM8gaT0j&#10;r3MLRp4Si5VHyyf4L/M8HF1qmMqqFNXS/FmdD4Ah+bWvEVzlmO5l3cCql5rWnQzJpPh23Tc7BQQO&#10;TXPeLviNq3iW7WysspCpyduf6Vq/D/QJj/xNZwzSSjERb09a2wssPHWlH5szxFOty3qy+R12gaZ9&#10;qljs0G7by7epr1/wR4dSzt1naPtxXM/DfwiZGWWWIH+98vWvUbe0S3hEaJwor0JSajZ7nmyetkQu&#10;RGtcN8UvF8WjaZJtl5wa6/xFepY2jzFsYWvnb4o+Jptc1NrOJ9yq2KujDmlckwkNx4j1hrmb5tzZ&#10;NejeE9JNvGqBeormfBmhKiB3XrXouiWaQW+9l+YrXVOVkBeEi20Gc7cCuP8AHXiqOxtZJml27Qdt&#10;bmu6nHAjRhx8o5rwX46fEA21vLFBN0HHrWMpRpQc5dDahRlXqqKPNfjV4/n1e9ksYpc7ic4P6Csf&#10;4TWtgdaD3sgV24jYjHf9P89K5nN3rmqNO7M25slj2H+f89q7XwnoO9klYMuK+Rr4qVSu6rPsIYdU&#10;6CpxPf8AwPZ28cayEjb/AAj0rtojazReWsS7ehyOteP+E/EN5ocaQT/PGOAe6132jeI4rpFkhnBD&#10;e9dmHxFGqtNzxsRhatN3YeJPA0bFrvSl2t1aP1rkbqKW0kaKZGVs/Nu616ZaX8MwAZqq694asNai&#10;JKbZP4WXrWOKwEKvvQ0f4GuFx8qXuz1R56HUrl8c1HvbPBxVzWtBvtGn8udGK7vlcdDVFyOteHUp&#10;zpy5ZI9uFSNSN4kiEnk/rQo4xTUXJ3H1pxYHIxUFjW9hTG4+U1K2CMEVGRWsZGMlYrzR7lwaospj&#10;faT9DWoQD1qteQBhuXritoS5WZyjzRsLYy5Gw1ckQMM4+tZcUnlSK5HtitGGZXTIz9K7fjicOtOQ&#10;1eeBUqg5zTJEIO9PxpY2BXqK5JJpnbGV0SZ7Y/OjaS4wfpTTtPH4UDJOKaFIk2+po29ttA4Xnmja&#10;zjhDVGY0oMYpq7W7fnWhp3h3W9aO3TtLmk5xuVePzPFdTovwR1y9iWXUryO3Xuirub/D+daU6VWo&#10;7RTZnUrUaa95nCMjDkU610PUtVk8jTrGWZm4/dr/AJ/WvYNK+EnhXTWElzB9oYcnz2yPy6VqveeH&#10;tFi8qERxqP8AlnGvT8q7qeW1LXqNRRwzzKG1NNnkdp8G/Ft3H5k6Q257LK/J/LNFd5qnxT0KzuPJ&#10;WReP7zDiitPq+XR0czP6xmEtVE/FnWlRbll2rlW/T1qK2JG19o/3TzV7xNEy3HmA7l255PQelVbS&#10;XdtVx/wLbzXzVM+kkOlG9SoHXpz/AJ61k6nbny2Cjtnofw/DtW7IoKE/e4PI7e/9fas69gVlYhfw&#10;NdMTM4XXrEkscfxY+v55+n41yN/aFZctj72cA816JrsDHgLyuWb06dPy9q4nVYGikO1T6c9f1/z1&#10;qZInUyoh5Zw38s1dtmGeTg9CwqqZIlPzDj0NTwmMSArnJUBfmrncSommDuX724dOoqRQpTluV561&#10;VhYMpUljx0qaM7+A2Tu7npWMjoiyYSEH5cjHXtVqGTABYf8AfRNUUDDAYD7vT0qzApZ9zAnFYmxf&#10;gfA2iTnnvmp0uCJApBAXkZ71ShBUsJF47L1qxEwHUYHbpigC8kijvlupFSCZgiiM/wD16pJLj5Vx&#10;kHkZqzGQMLnLf5/SgzkiUgf3fapVcxhSxH3uT6VDgdf59qbnyTgHr1+lbU5akFpbnytu7rkYXPBq&#10;9YXTFgV/P096ylLfxH61NE/O9j36fh9f85rXcLnVafeMwBDKcnOR9P8APete1uAw3Jjr7dM1ytld&#10;Nldy8D+8vUZ/StrT7042mT/OKcWEo6HQW8yZDFyBu7fWtC3lUjB4/rWFaXAPzt826tK1nA5Cbs9P&#10;et4swkbNldEc/wDfJP1rWsb9UYb2C8+vSubiuVDcDr9fSrtrdyKR5UuOP4W6itSTqIbj5cfw/lVl&#10;bgqm4E45rFsr1nxiTk/5H9aueb8m4Ng+lBRavJkkjwRg8/w9Mdv8+tcrfqxkLNtPzH+Z/wD11uXV&#10;wVh+ToT61g3T/vmLH0+Zj19/pSQmTaSfLfDL167hWhIFeTcR1+9j1/8Ar1R0hA3y+nbI461pNanz&#10;cH05y3XvTEQppQkKhBxtq1HpMu7cqbfmz06+tWrGLLDLfN6+9advFGWJfjPHP1NBVjOtdLcuMp/w&#10;H8enNX7bTiFyye3TpVgQhTu/n3FTQhe3/j3agLFCbT1WPaYvdR/Kqz2oVlVY/atmZDt659v8+lUZ&#10;gd33Pw9aAK+zAyR7bfWq91bb03upbPY/SrjK6/K6r+lRyPvXg8/xNQBz2p6cz5BGPXC8j3+lc5qm&#10;mbyzFMbmzyc45/z7V3F3GrLyo9AB/L3rD1G3V5G3Dbn+LsaCTh7vTlwynAbqVGOeao3lgikhYscf&#10;jXXX1koXcCcdW/D+mayrjTARl4/4sn5eKixUZcpyF3YOrY+8u70H51ny2zrtyP8AersJ9NBJG373&#10;B6jPH/6/asq/0xd2Tx/d9Cfw7/59ajlNOdGNEWGCOW9K0LSQryQDntntULWjB9m3H933qRIyo4b9&#10;ako2dPupFBPm9ed241sWlyUwd/XoMn+tc1bSGM8P3z06VoWt0BlS7dvvHOK0M6kbanRQXrxnC/3v&#10;4RnP+eK0rS/BPLfw87e4/wAiuZtrgpwZOB/EO3FaVneFTgybevatEQdXBd/8tM5wOQvX8qsrqD/3&#10;egHIbrgVzNtfvt+VvwHbirS6h8wXrtxk45rQRtjVR1Vz1qtd6mRnzGO3oynPTpWbJqB25LsP8/nm&#10;qFzfg/u2defTHT0+lVEmSJ9T1Z8FN+M8fLx+PSuc1rUoWTYy9yQducfWl1PUij7ll6fe5xj8/wDP&#10;6VzWsaq6lstz/vHBOfT0/Sj7RlJEGrJbTFudrbvu4Ofr7/569ax7jRLeUsInXrnI7/5/Gq2o6x5b&#10;Y3ZU+h7Z6f5/Sq8HifBH770H3h+R5/KtNZIyL6+GuQVX5Tk/N/8Ar96sQ+G4wArKW+bt3qOy8SRS&#10;YRyvX1HAz9B+tXodchZfmYZ28YHf0/z9KLWAW30S3jOMe/OOPb/P/wCuzFYJCArj9B+dQ/27ERu3&#10;jaDnd69ev4A01tZjVtol9sr9P5UtQNO2t4iQCdv/AAHpWrptvCXwRndxk9OO3Fc3BrW3ltynGFwa&#10;3NF1QOyxh+g9M+2f8/4U4q24M6yxsUdFEcanP8W0HtVxtGRuWTnOOP8APWofD1x5o27uM/iPb9cV&#10;0Ntah41Jx93Na2Kj2OYudKfBAi+Utn7vTn/Cqs1p5CE59Tu44NdfJpyFQNvfIz2xWVqkCW+6Rsqk&#10;a7mbrtAHJ4B7Z7etVEJRsfIfxjU+I/j9BphXer6gsWAo+6p9e3WvsjxKlt4Y+Gtjp0RKlbVPlz0w&#10;Ov8AQZ5718l+GmsLn9o211jWpMLHJ556DLM5+Xn/APV0r6D8a+LJPFlk0sDL9mjj2xccEd/wzwPX&#10;r356a7SgkcuH+JnCaJC2oeL/AD5T/HjLDnknI/UV9RfCLSfsWiLLtA2jau5eehr5w+GOn/bdZLY/&#10;ixx39B0/+t09a+q/B9sbHQYAQ2WQHB47ZrwcfL3Uj2MHHdmmsK78E47bsc01Ig3IH1+XFPMhdsEH&#10;b0NAZd3HDbe5rybnpINoB29+q5qwOnPFQLgn5O3c1LE+SRv5xVEzRDqCf6Pkg45/HrxXjvxLkOWK&#10;gE9duMZ/H07fhXsGssEtGcngfr7V4v8AEeY+Ywzu5+6Mkf5/T866ML/GRz1v4bOd8KhPtnmrztbB&#10;3f8A6vrXoE+BpzAABguV/wD1fWuF8GBlu8AfxZHy9fz+n+e/c3RC2DhR1U/44r6KmvdsfP1nrc8q&#10;8XQO13IgxhQflPUf4ev+eOdi8P3t7cNDBCzKoxnaeT/n/PNe7fBL9nTxR+0F48XwzoKqiwr5t5eT&#10;ErHbR5+8fc9AByc+ma+2vhh/wTl+B/g7Tl+3NcaheKqhpnYKu7HYDoPxr2qNGjKHNVnyr72/l/me&#10;bKvySsldn5Ty/C/WZJRILRuo9Pl59z6f/W6V03hDQ9Q8ORRyNbSbNoDcc5z0NfpB8av2JtA03TX1&#10;bRbcTRpltsi5ZeP5V8ofETwNp/hmaSB7RI9vG1lGOP8AP4Y/PjzDDxhT5qbuu514KtGrUSaszgD4&#10;gaWyLRSfN/Eu0/5//XXlfxN1TU1WSRVYD5u/fH+PP+efXbbTYI7p4Adys2UzjgZP+H/6qr698PbP&#10;UrfmBWVxg/uwP8//AF/rXysMyqUamqPo55bTrU9D4617x9quj6g3mLJtY5Xr/wDW9Bnpise7+MUE&#10;8DKbj73owJ/+t9Ole9fE39n2y1FZvLh27ue+3PQ9x1/H/Hw3xN+zVfx3bRxhlKtyGHGPQDt3P44+&#10;v0WEzTCVlduzPGr5fiaEtFf0NDwN8SoY9UQCUfNjjPv/AJ/L3xX1N8BvjcsCwoLrnKhseuMfn1r5&#10;T8Bfs56/JqMcUzFF3gBWGTjA9vz5Pb2r6i+EfwQvtEiheDSmdlK7mLEsffn/ADzivosPjsOqekjz&#10;a2FxFSesT688A/FsXWkxoZAPbd/n/wDUaveIvHgnt8u6sv8As/jz+Vcb4G8CJaabHcTyt5iryjdf&#10;cf5/+vWpqFjZn91c2oK4I3K3OPb/AD2rlrYynJ6ErDcjMe41uO7vCjsCTjoe+a7bwbxEMe34f5Fc&#10;He+GY7S9WeylEkLN8re/XHt3rvvCij7OpfO7ryPavlcwlzSue/gdI3Oqgbdtz/COi1MrDHC1Rhky&#10;NoFWI5Djdv615J3FpXwevt9amjmYY3/Wqu9iucHrT0bd3/D0rSLDcupIrninA45FV4WIOc/SpkkD&#10;dK1jIylHsSq9TxSKeo6n1qsp56VIjBRirRBbU5PAHWpkPHFVInAWrEb/AOfWtAJVJJxipM571GG9&#10;6cnTrQA7k0e4o+bpQOvSgVg4AyfpSryOtJzn730pcjPtQTyi4VR96hdvWmr0604KAM5+uaB8o5VC&#10;nrRgBsg/pSLnPFOzlaCgwpGcUY56UFh97OKoav4i0/Roibmcem2i4KJedUwc81T1KwtbiBo5olw3&#10;+z1rj9T+KqtLsS4jt4+7yNj8qk0jx94Vu3H2rWTM5HVZVVfz5rejh6lXZGNSpGmcJ8bP2XfCfj23&#10;a8gsUjuhyksa9+a8YsfhHpngu/8A7F8aaXmFvlhu0z6/ePpx2/rX13Fr/h69QbGVUYY3eeTn86xf&#10;FXhHwl4stmtbuQNvGBIOSPT0/wA/hXV9SrR1sc8sRTqbnh1t+yrpuvWn27wj4gljZlztB+76e1ZW&#10;ofBH47+DZmuNE1eSaNclVViWHXjnr/njjNegXGg+PfgxqX9paTuvNJ8zLeWxbywfbqP0HSvUfAHx&#10;D8L+P7Bds0a3H8QbqG9Pb/P45ToqXSzCNSUfNHzPbfGX46+Bpduv6LdMqnmTaT29h/8AXxXXeEf2&#10;0ZXxF4h01oW/2lP+cdOfU19Aah4T0bUUaO7sY2VhhvkFcb4l/Z0+H2uown0GEb1wzIoB/wA/57Vz&#10;cskdCkpIj8PftJeCtaVc3SIT23V1en/EDw1qQUwalFycDc2K8f1z9kPSkZpNA1GS377VHt6dOuK5&#10;XUfgd8XvCci3Wj6mZ1jIIXdtJycnsPbj/GgD6fivbWdN8NwjL/eVuKdvHTivlzTPiB8WfB5Cazpd&#10;xtjXiQfNj6Y4xiur0D9p2eLbDqq/725f159fr1/OmI943ZHy0gfJ68V55oPx/wDC+pKouLhF47N+&#10;nP8AjXT2Pj3w3eJ+71JeeuW/H+X6UMaWpu7uOtfF3/BYf4VNf+CfDvxt0uCP7RpN0dOvJOhCuRJA&#10;xPbbKpH/AAPtX2Tb6jZXCb4byNv91q4j9pz4XR/Gv4A+LPhosCyT6lo032AOAcXSDzIW/CRVrbA1&#10;/q2LhU7PX06/gFan7WjKHdf8N+J+duvta/EPwNeXNvbLImvaHDqsA/iW5twUuAB6lGZvqKs/sNeP&#10;ptOs5vAerz5XR7wtbuynJjcknvkKJFY45/1ork/2e/Gwj8ItaajC7TeENbW7uLV1y5spQI7hMdwA&#10;cfX6cZ+kmb4GftMJoousWZ1CTT2k35WS3cBoJCfQqY346n8h7mIo+xrSh5/1+B5PNz01I8d/4Kb/&#10;AAcbwZ8bZ9S0+D/R7ht0cm3gofnQ+/ylV+q/hXnvwRsWtvLyfvcn5scHGTjvnOOvevs7/gpX8On8&#10;d/BbR/ibbW0jSWpFtdScfeBLoDjPYvznn5R6Y+PPhzbm0ijiChmzuO4fnnt2/nWEpc1IzhpNM9y0&#10;CRfsqkf88wSxz6fr9f8A9deleD5441i3KRx6HNeOaVfTokand97Dfngn+n4fU16T4J1YuYV/3SF9&#10;O/6f/qrkjG0TujNOR6ffXv8AxL92/nac5PH+H+fwr5T/AGutXdVaOKThFfKn+FuOPU8Y5P09BX0d&#10;rGsKbHYr/wAPzein8ea+Q/2qvEDz3M8Lf3cNhevX/wCKx/8ArNVQ/iBWlaGp8k+JLgy67MzfMQ2D&#10;7f5969C/Z0+JWqfDH4j6D440dv8AStG1aC9thIm5WMbhwCDwQcc+36+Z6rK0+pzY6b+gPStTw9ez&#10;Wt8kg3R44ZgD69a9amePc/ol8GazpWoeGNE8W+G2P9nwTRyaev8Ad06+Rbi3GOwjDCL2Y17zZXC3&#10;dnDcpz5kYOfwr4R/4JX/ABPi+MH7KuneFr27zdaKG0C4aQD5VbN1YMfQK/mDn+GFR7V9q/DbVf7Z&#10;8JWtyThlXaylfu98fhXj5lS5Jto9jAVOaNjo4gpPI596kCgDAqNCAcE89akjJIzXj82p6Q8DHNOX&#10;rgDr7U0c0oBxlqAJFP4U24gS5Tay/epynPenKCT14oA858f+CwGbUbbKSL8yleqt6ivJZ/Guv+Nv&#10;FX/CC3yeZHDcAqzd17HjsQe3rX0F8Qr6DTvDlxcysq4jYrnp0rwbwXayP4sk1xIAw3ERt14/P8fw&#10;/CuzDv3XfY5MQveVtz6F8B6Cmi6NDb7cfICuMc1j/HnSH1nwHe28Y+byWCcdDitbwD4wtPEGmixd&#10;ts0PG04+X261Y8b2TXegXUG35vLOPasqseWV0a0Zc0Umcr+zFZ2tr8NbZIfvR8M2fb/HNekqwHym&#10;vK/2YbiODRr7Q2b5oJGVVbrwxHb2r1NWJYhRn3q6/wBlrqkTh7+9HsxwJTqKcPXOaQDJ68HilOeu&#10;KxOgbcgfZpCf7pr5r+LulWWtePYbK5j+VmY7lOGH0r6QvrmK3gZpJMfKa8H8R+ENW8UfEGPU7JDH&#10;FFuVpGX7vI6cdTj/ACa1o05VJWSMK1SMY6lfwDr+ofB3xPbRmVjY3UgVt38Dn17YP8/rXtep6uL+&#10;2iv9MmBtp498eDnb6qfpXA+LPhkL7wx5Eqt5nl4XdkseP0/DFZvwm8aaklvc/DzX7n9/asCsjH74&#10;5wfxGQfQg+ma73TjRlyVPl/kedzSqR5ofMu+PL9liZt5zntwa+dfi3qn2i7azU/xf3ffj/Pr+nsf&#10;xZ8UQabaSYlUN8w6+wr511LUX1fVpHPzZbt0PPtUwnKTv0CtGMIpLdi6Jphlmwo+Y9s9P8//AK69&#10;g+HHhwJCs3l/w8/Tn/P51w/gnRmlnR2jJG76Yr2Twxai3tkVY22he4zWnMzl22NS2svJh+XHNY2u&#10;nbJ5QJ9K17u7ighwXPTFYNxIZ7lpW+nSpBSZXgtjkbl5zmtaxgJfGO+KqwRlmwg+9Wrp8QC5J9Ku&#10;InJvctwRFRk1as7Sa/vI7KL7zthdv86gGAnPHH96ux+E3h5ry9bUJk+X7sft7/0rqpQ5pGE37p6Z&#10;8OvDsdjZxwxrhVUba9M0e2EcQYiue8L6YFjUlK6uEeXEEBrvjGxzt3JvrTS2O1AJNKcDvWhIjvgd&#10;awfE2qfZrdvm7VrX1wIYyS3avOfiH4h8mCRfM5PT/GolIqEXKVjzf4ueJJrovaRv1yOvt+tcv4I8&#10;MAyteTxfMxzmr95bvrGrbn5+bJ3fyrorG0SygEajjg18xj8R7Wpyo+qwdH2NIliREQKn3acQM0DB&#10;6UZzzmuE6AyMZFB60+G3mmby442ZvYVt6N4E1C+/e3Z8lR2bqa1o0KtaVoK5lVrUaMbzdjB8tnO0&#10;Ln0HrWlpfgvUtTbcY/LjPdq6aLSvDnhyEvctGGwPmkwazNV+JNvbo0Wkxb8fdY9PevQjg8Ph/exE&#10;/ktzgljK1fShH5sfd6NoPhDT5L7U5U+Rcsz4rA8I2tn4z17/AISieEx6facwmReDjvXNagNe+K/i&#10;mPSLi5k+xQyZuVU/Kf8AZ967TXtUttOsI/DOjqFjjXDFe5FejHEUKOH9ooJRW3dv+tzg+r4itiOR&#10;yu+vkV/GvieXXL37LZHy7eH5VweormtSlFtHvY7mbhd3errAL8zEfWsqdje3eQvyqcLXg+0qYrEc&#10;0nqz3406eHo8sdkW/C2jPf3qxyD5d2ZGr17wVpDXtzHFHH8q4G0dK4/wXobQRIoj/eSYzx+le5fC&#10;nwmURJnj+VOd3qa+pwdFU6fM+h8zjsR7Spodh4R0RNNslZk+YiteZgsZOacE8tcAcVk+LNYi0rT3&#10;kkfHy1r8UjhOD+M/jOPTLFraFxvIIwrV4tpNlJql99plG7LZ+ta3xB16TxFrsixvlN3TNaPhXSBE&#10;i4Xn1rup2jGwjd8O6SqIpZegreubtba2Yk9BxUNjF9ngwaw/FXiCK0hdjJwoqfiZXQ5z4keMF0qy&#10;kPmYbaa+WviH4qufEGqugkZl3H+L/P8A+qu0+O3xGd5GtoZ/mYkcduf8/wCRXl+h2k13N58h+Zj1&#10;2/164r57NsXzS9lHZH0+VYP2dP2j3Nbw9pLCTITnP+f8P8mvRvDOmLDHnHvwKwfC+jEbX28H2Fdh&#10;bqIU2jtXz1SV9D1pMtKUCgEdu9TWWp3uly+ZbS/7yk1TDknNOVs9/wBazjKUXdEuPMrM7rw34yt7&#10;xQrP5cndc11NjrCS7QzfjXjwd1cPE/zfWt7w/wCMnhdbe/k+jV6+HzBP3an3nl4nAfagel3Vpa6p&#10;C0U8asp9q4/xD4KudOzdWILR9dvda2dN1tJAAr8fWteKeC4TG7NdtWjSxEdTz6Varh56fceY/dfa&#10;/wCtODAnpXY+JPBcF6jXVmNk3XaOhrj7y1ubCQ291EVZT0Irw8RhKlF+R7mHxVOsvMapA6nr3oP9&#10;0CmqcjFIDkVzxR0SdxGU9SKa67hz9aexB4FIcA53VojMo3EWx+BinWc7K+w1NPB5gIANUzFJ5gZU&#10;bPT7tdVGXQ5sRHS5qx/OuB8y9CfWk27GwKd4f0vVdXmFtaWruy/e+XAFdxo3wkhusPq2pMvfZHj+&#10;ddP1WrWfuI5vrVOj8bOHX5jgdfStLSfC2uazKIbLT2+YZ+ddo/WvSNC8G+HvD9yrx2yeoeTkg1p6&#10;p4o0Oxk2vIm5QD8px29a3p5byx5qs0jnnmTlK1ONzlNF+Bt1KUm1bUVUfxxRjkj6122h/DDwVo8Q&#10;kGnrJIBnzLg7iPz6Vzmq/GPTLILHb3G9v+mfzfr0rmNY+Mmt3wZLOERg/wAUjZP+Fac+W4f4VzMx&#10;9nmOJ+J2X3HqV/qug6QpWN0VV/hSue1v4u6PYwYgdWbONq/Mf0rym+1nUtUc/bdQkk/2d3FVMLnp&#10;WU8yrPSCSRvTy2ktZts67W/i7ql85+xRkr/edufy/wD11yup+INb1EYur+T/AHVbH8qiONuMVA5x&#10;wB7iuGVWpU1k7nbTo06a91FWUHPzH9aKc/3sZoqDQ/NHxIrnarDjbjC8YPP9f6Vk26yI/A+bOOlb&#10;XiOPECzKoAx/F3/OsGKVQ+xV968+PxHezQj3bFG5T2weh9Kr3sa7yVB/76BxViGYGLbuy2DkdKS4&#10;ACbsf/X9q6YmSOe1eJHXcYxnq3OT/nNcTrtkF5CkYbqq9AfT34/WvQNSQMm1PvdASvQjp2+tcnrl&#10;mu2TcB8vPI74/wDrirtciTszi7qHDYywbPPy/n/n/wDVTY22ONo471dv4SrcDv8ALnGcf48f561Q&#10;zs+Zj19DXPOIy3bzfNvJzkc7e3tVuNwwBU9OvPSs6I8g7Pr/AJzV23dti4PasGuhrGRaQZGRj14/&#10;SrELbRjb37L0NVUdgVA/AVOrjKsPoMDrWEkdES4kgYLwR/n0qaLKHBHp3qir7T8x5B/SrSbmXOeM&#10;fxVJRaQ4O5fwNSxg9F/zxVOJxjy2bPtjtVhZGHJUNu5yWoEWkbdnavtUqqpHBUVUVlPQk+ue/tU0&#10;UvzZHyhuvzZz/nignlJgqg7M85+X8qAu3D5GM4+9UbY3Fg3scZqeF0cDd/Dj2rojK6My3Zy7W++v&#10;op6/57VsWc7/AHPN/GsGFdj71f7v+1+vtV60mKZBct+H+faqZSOhtZyoAMhwP72DmtO1udy7WYfe&#10;/hrn7S5ZgG3f7PStKyY4Vh+fb/P+NaRZnKJtW83AXGP6VoWkp+8W9jtHTjkVi2k67djP83HFadjL&#10;H1yNv978elbxZibdpJInTLf3gV/z0rQjuUICHPTr/n61k28nfPzY9verMDkNjP496sC/cSfuSVH8&#10;J6fr/j/nNYNzKpmdRgr/AHdufrWs7EJ95eFBHrj8Kw79z57SBh8udrY7f4UAbWibZAoWRc9euAeO&#10;v+c1vfZoyVIUH5sL7etcnolzIrqoP+7gY5NdLBfHaql29Ocfn/SgaNW3suMKPmPv/n/69XI7UqOn&#10;3eKr2F2hQITz7irkd4rLwx55PHWgoPsY24xk+uM5/OnJAEGQcNtpwvAO/Tg57US3CdQ31oGRTMFj&#10;+Y57beP89qz5pP3mc9B65qzcyhiWGT/u/wAVUZ2yzAvQIQys/wAw6g0yQZ3Ffl5wRR86glT/ABdh&#10;Rkuevt+FVyiIZI2KkBuMZ+as7ULbzDgD8GrTlT/PaqtwmV8zP8J7dOKbJMCe3IO4beufu/1/xqjc&#10;WmTkLn+6O/Tpit26h34Kl/xA/wA//rqjPEwbrzxUAc/dWwRs5zwcg+lZt3alkJP3up259a3ry0O0&#10;7VPc/wCfwqhcW7jr9M/SpcQOduLXy5M7NuF/uj/OeaihhKcOvBXr/wDXrWvLQSfOVVh/u9P0/X/C&#10;s+VJIeAnO0kdeajl1LUiHygrLuk5VvuhqlXeG3bOPb/9VNOzGdx7Dj09fr/WpYmB5X6cimF2yzBI&#10;7AM6kf3sL0/SrsVzxgt+dZ8SMp657LyeKsRfLgN16/X3qkNe8jUt7goTtf3471ZW6UcNn61mWxc/&#10;N+BqVptg/u4rSJmXZrpcYUfj7fWs+9vPlYqcLjjdRJeEHGDz0x2rP1G5VV5P5Y9KoDN1S+JJCS+v&#10;uMfy7VyutakqBm4wTjOOnv8AnW5q8pG5WY7uOfXFch4hmZQ33vvY7cfnVdDORlalfbywVuTgbT0/&#10;z19+axX1Uq+5DznIyMf4fWm61dBXYORnpt47fyrHlndWyfbdVczirIxl8R0UGvbQFJ28YYtxg/4f&#10;4mtCHxBlt5fpz6YHvXGxzYb5Tkq1TpeuF25AHvn9aObuSdjHr0hXa0uDsHzKBz7/AKfpVhNaD/K8&#10;pGeQMd/X61yNvduWw7t1/wA/5/xq9aXbLtJb5d3Qr+taRlcDrrHUCZApPPuoxjGOldJoV/ueMnj/&#10;AGueP/r1wOn38mfmHB4J6Yz7/wCetdRod5uO1W+97f5A/wDrVbA9U8MXLStHKF4Yqfmzz06f5wK7&#10;rTAZYBhs7uM8enT/AD615j4TvsPHJu6tzk/59fSvTPDvzwqrk7l/L6/5/wD1LmLpl5oCfm6+uBWL&#10;4psTLpdxEOpibnHtj8a6ZI2PPPv71zXxEea00xo4f9YzY+6eO3T64zWkfiKn8J89eHPhE3jP4gTS&#10;WrbY7fAnI7jjjpxz+fNel+PbCLwv4caw4b5cN/n/AD+Apf2ctJaHRtW8Uyn5ri+KR9OVXv8AmOvu&#10;fas/4w35vpVtIWxvcAKG98/yx68+1PFSvJIxwsIxi2Xvgfo/mahFKY9vzf8A1/X1xnHFfS1miwWs&#10;caJjag2+1eI/s/6Mr3cMgXHRtu0dM17oVKrwF9NwWvnsdJupbse3hY2p3Gq5LEZ/Gnct82Onemg5&#10;4/yKcgDGuE6h25V+YAemKbE5+5njqaHPy7cn3pvGOnY8g0wItdlZbJiCAf8AaJPH/wCqvEPiRcgX&#10;JwC3c5+nH+ffivY9fn22rEyNgKfXj3rw/wAfzF7vrtAbpu5A/D/P867cH/FOPFe7TH+Byss+8Adc&#10;kc84I5ruNQiEtmY1B4B/Dn/PtXF/DtcSLgY5xzx/k16JbxxtbbmHO38+tfRUz5yuzof2YPi63wZ8&#10;ZNd3fzW91hZ/m6d8/h/nvX3t8O/jL4O8UaZHfw6rCqlQdrNz+VfmVriiFjJGzLsbPTJ61Q/4aN1v&#10;4ZwNaNdP5B4YrMRtPfv/AJA7V3QqU1pJHnyoyqao/VnxF8TvBps5GuNUhaONT8rdCcV8L/GvQL7x&#10;x8RLjT4Y1jjkf9yFxtwScEc+/v8AhmvHfDv7ZWj60627eK7ksx5huI3DL7ZXP/6+teneGPidYa5Y&#10;Rywstw29ZEuG+Vo8emfX3/8A1FStHl5ehpRozpS5luetfCj9gXwjc28es+L9buIZGCnZay5K98c/&#10;1Jrv739iL4WT2jQaN4s1SOXGB9stIHU/98op/WsH4aftT+CNHsotN8ZXrWO3A85gWQ+/HT/PSu//&#10;AOGo/gCtv5y/GbwyD/EsupIrD6inTjVnTtTjFr/DF/mmxvFV4z1lL73/AMMfJv7S/wCylr3gCKS9&#10;i8m4g6LNDGQCOe2eP8/Wvl7XfBdyL2SORlRlc713dMduK+8/2if2zfgOnhu40+PxVpGsSPGwiWzv&#10;BJ82Ovy5xj1r89fiD8YNKutYkvNNaGFZHym0kj/63Ax/h25KmXUZSuoWfZbHpUMwxMqfvu/md38K&#10;/hdrmraqlnpdpE0jN9c89f0/TPPb6l8Afs8eKhaRy3uq6Xa91jeRyT7/ACpjPPv3r5H+BX7RUPh/&#10;Xo2vb1WgZhuxKGxk8ZGf1/wr7o+DfjfR/GVlHdaTrFtcqygsFmG4cDqCc16mGy2MaPNyX9bnPisw&#10;qR0uY/ij4ZeO/C1m14kFtNb7SWljkZl6dc4BH5V5T4l8XanpE8q3gkTsyqvyn/61fYMrQrYNDOy+&#10;W6YkVu/FfO/x08HaEZri6sWwgyeeo65x9fbmrlhoyjtY4o4zmdmeY6H45kvdR2xblVmx8y5GR/8A&#10;qxXrHg+7WWyUZ6jK/lXzldatZaNqnlrf7mDldrN0H/1/89q9i+GXjC3vbeNfO3D3bpXzWYUZKV0t&#10;D38FKPLZnpkbkfL3zViOXnII6d+1UYHyNwPWrEbEDNePynocpeWX5MHrinI/PLcVVRyTn+dSoWC4&#10;B/KrUSLlyJzkBTUtufmxnrVWNx1JqZC3QHBo2G9S0p45qQN2qJDxmng1rF6GMtyZHAPWrEbk8ZFU&#10;1PoamjfaeRgd8VRJcDcfMalB9WqojEjdUyyYPzN2quYCYHJpc+1RLJg4VadvJGSMU7gPPsKUYxzT&#10;VJbrjmht2M5pgOyBmjJHU03GD8tBJ6CgCQHmjG3pUbHnbVXVb1bG1aUEdOPrSbsBT8VeK7fRbZz5&#10;q7v5V88/Gz9o3SPCVvNc3Woo0i8hS3C8Zzj8P8itr4//ABOt/Dek3F1PddEzt3fX/P6V+Z/7Rvxx&#10;1rx54mnjtdQk+zxy5K7uG7n/AD7D056cFh3iKl2ZYqssPT03Z7hrn7TXi74ha4yafdGO1WQ7Wz07&#10;dxjr/SveP2arDWvE06XsEklwrN1kkOM57f06fyr83fB/xM1C2vobW4LbVbJ7H/6/H+T3+4P2Kf2h&#10;9N8NyQwanPlJFU7iR8vTk89P58V9hhZ08PC0EfOVuevLVn6CeBvg82p2Km8MKFlHCxfrkkn+Vdtp&#10;/wAHbPTlxG3fLHJ/l2rg/Af7SHhW809Ht54wNo6tjHHTr/nmt8/tIadcTLbW8e5vVTkdfWqnWrVN&#10;2c8abp6nVS/CnT5oWNyN6kYKk15p48/Zo8KfaW1nwtu0vUFOfOgJVWPPDAEZFdxb/FaC5iBk1GNT&#10;3VTuxXH/ABX+NEmgaPJeRW6zjHE0Z6fUf/rrjqU3PsdFOrPucLa/EvUfh/qC+HfiKhjUNtivOsbj&#10;13Yx9c4+td5Z31hq1qL7S7lJ4XGVZGzkV8w+KP2iNL8WXk2ieJLRWt5P+Wbdvp75/Gsrwx8V/Fnw&#10;X1Iaz4VvpNT0CSTdcWDNuaJc8lcfy9u9ePiMPd7WPUo1pI+tSFPVR+VRy2cEnDRD/CsH4XfFbwh8&#10;YNCXWfC2ooz4AmhL4ZGxyCOuc10TiRW2MpG3rXnyjKL1R1xlGWzMu/8ADOlX6n7Rao3cjbXM698F&#10;vB+sBjJpMWeu4L/n/P1ruCpAwaCoJ6VnqbqzPENb/ZY05v3mj3rwN/dDbu//ANb1rEb4OfELwuS9&#10;jqJnXnarZ+p7/wBDX0R5YbhRxUclvG68p+dHMHKfP9n4j8d6DOsep6XcD58bl5UnjjPr1rfsfjaY&#10;Jo4BclW4UpI3X9D/AD/OvV7nQbC6+WS3U8fxL+mKwNa+E/hjVQ3nadGxPHzLTjJdSXB9Gfmn8VfD&#10;9l8JP21tQsERY/D/AIzmbzl2/IIbsOCRjONkqtj61yn7Seh6hceG9E8QONmq2MMmiaoyttZbuzY+&#10;SxPctCUGf9n8voz/AIKmfs3L4c8A6N8ZvDKyeZo+oLa3KqSVjjkJeNj6YlVRn/bxXk7wWnxl8GXk&#10;FofOm8U6Fb6vpci/8s9UsziePjPzSR5zX0spfWMJSxC/wv1X+a1PJnH2dSdJ+q+f/BOs8EeLIP2h&#10;f2a7rw7egNPqFjlVWQfJeQ+vplwCQf4W44PHyDo3w41DRNTkilhk2rIdqspGADwD7j+Y96+pP2RP&#10;hzrmianeRXNy1vpczLdRsqEkNjDADHOcgdOi5wOa9E8WfC/w/ZazcX+neEbOOOaUyM0lqGbcck59&#10;8ls49T2FcdSUaata5NODk9D5J07w9JKyQ7DtHqvp/P8Az6V3HhvT1sz90f7O3v8A55HtivSdY+FX&#10;hWZZL+MrazJl2K/dzxx/nviuRNgIl3o67ei9v8c//rrDnjbQ6KdNxdyh4n1BItOcySY4+bC7iCfb&#10;9fpXxf8AtReJWaa6RXzndvIbp2x/47nn1/Gvqf4ratHaaLOPN27kx1/D/wCv/Wvhr9oHxJ9u1GZf&#10;MMm5j97+fHrg1vh43lczxEvdseWRztLO8pb+IlW/pWhY3U6zbz/499aygDEfMRuB95avWcp24Qcb&#10;txbFehE8s/Rz/giT8cZrT4zaj8Gbm9/c+MtJb7HHkD/TbYNNFyRnLL5kYwR/rPwr9avhhdeVqN9p&#10;+0qtxi7h9y5/eAfSUSge2Px/nX/Zb+KniH4SfFfQfiF4fl8u60fU4buFm52lHBHr2yPXmv6FvBOv&#10;aJrR0bx54alVtN1qxgvLVl/597mJXVf+AHYPq7Vz5hT9pQudWDqezrL1PREY9CetTRscYHrUIADY&#10;YfUelTDOBgfnXydvePprqxMf9qlG481GhYHrT8jOBVEWHjAHJp27HNMXJHWodTvEsrCW5lOAqn73&#10;aqEeYftB+LJIoE0azdRJI20L6/5/r7Vf+F3gOH/hGkmuoW8yRctlcEfXgf5H5+eaheSePfimtqCz&#10;xwzYkU/Xpz/9fp+fvugwW+m6bHb7lXaneuqS5YJGEPeqNnCaxaal4U1BdU00Nuj+8qjh1/u/Wuz8&#10;PeMNP8Z+H2KSAybMHcO47GofFkWnXVq29gxZT07HFeY6ReXGi+JpJtOuGjSRsTRg9ff61VGMqnuk&#10;1uWn7y3Lnwc1P+wvjBqmiOzYaQbVPuo6fiD+vSvckOOCelfL8HiqCy+PltcK/wDx8RiOTGMbg3B/&#10;Xt6V9Hx63aGPDSfvNuSB606lOUaaXa6Io1I+0bb3NJio5aqd3rKwjZAu9vp096iha51N9vKoegXr&#10;ih9Pt7ByZW3fN8qLTp4aTjzz0QVMVHm5Yaszrk3uobjMPl5DbuAK5W88Y6TpPiRNEtU824kJPC9P&#10;8/5zXcz281xE0h+VQh244rxi5hA+JsIHzKq5ySPUf5/ya0+tRorlo/eZfV5VHer9x7NZ2326zE1y&#10;B865/CvCPj2bjwJ4vh8XaWn7uRvLlK8fLnP4Ef417xFObXRY2IGQleH/ALRU1rqeiTW0x+ZASp9D&#10;25/SuWMuaornXKKjRdjyf4s+PF1m2WW1mP75ct149R+v45rkfDmntPJt298/r05rLha4vJBDMxYR&#10;yEfNz/Xiu68EaMbmSMFef4fl6H1/z/OvTUVFWR4spOTuzuPh34WfaspU4AGRzz/kYr0iwszFF/qy&#10;M/dPrWZ4V0k2dnGgh7A7vWt+S4+zQlidvfmpe5lKTMPxAsewID83+zWSqgLkHvxVrVrlbmdmQn39&#10;qrxhs5HJpF8to3LNnCztkKOPWtSNAoAA5qlYRH7y54q6XH8TEVrEiRPa28l9dR2kX3mbC17h8NPD&#10;UdjZRxIvReu3rwK8z+FmgHUdS/tB0yqnC8dTXvfhLSxDCoKewrvowtG7OapLU6PRbMRxhhWl04qG&#10;3URRjFTZz0rsMRwOOaazBRkmjnvVW+uVijyTQBl+JdTWCJvm/hNeQ+NdTe9nbEm7svze9dp481wW&#10;8LDdjrXmV9rMEl5++bjvXm46s6dF23PSy+lGVS7H6XYrEnnOvzH9KvZHQ07SbKXVdosIWf8A2sV0&#10;ml+AdrLNqko/3a8Glha+Ifur5ntVcVQo/E/kc5a2l1eP5VtEzt/siuh0jwFcyr52oP5Y/urWlda3&#10;4W8KxeWGj344VVBJrm9a+Imsas3k6bF5MZ43N3rq9lg8J/FlzPsjkVbGYvSlHlXdnUef4X8LQl3k&#10;jVl79zWHq/xOmmja30SDbnjzCOlcrIk08vn3s7SN1yxzinsyjlRgdTzWNXNK0o8tJKK8t/vN6OV0&#10;Yy5qr5n57EtzPe6g4mv7t3PoTwazb57q+uo9C0WMPcTccDOxe7H/AD1qbUL37PGscClpJGxHGq8s&#10;ewrsPBvhW38C6E3ifxBta+uefm5x7fQVODoPET5pPRat+Rpiqyw8eWK1eiRXttPsvAXh1dMh+a8k&#10;j/ev39axCXkbzH+81P1HVJ9VvmvJmOWbNQmURruNTjMV9YqJR0jHRL9fVlYXD+wheWsnq2VtauDF&#10;H5SH5mo8N2Hn3SkL91s/WqUjte3Jkb6LxXVeFNLaNEIj5Zq9DLcM5STscmYYjljY7z4Z6FLqWqRR&#10;qu7B7dvevoPQNKi0rTo7aMfdHze9cR8EvBR03Thql3H8z/dHoK9GHAwK+jrWhamum/qfMc3PLmGz&#10;OI03E1478dfGoSNtOtpeWOOK9J8ca3FoujyXEjYO35a+a/FGsT+ItfkcuWXcRRRj1Ai0HTjdXH2i&#10;Qd89a77QLARIJGHbisDw7ZKqDaOfauojmS0t8sOn610v4RdR+qXotoGXd25ryH4weN006xkRZgMZ&#10;rrvGvieOytpHaXH418w/Gfx4+p3zabBNu+b5vmH+en+ea5cZiI4Wi31Z6GAwssTW12OT1vUp/E+u&#10;NcSOWjVvl2+n+f8APUV0vhrR8FV8v0rE8M6Qd3mspyxPTua9E8O6UkSqx/hX0r4utNyd2fXxSjGy&#10;NLS7NbaNSF2nA7Ve3EVGmAmF6UbuwzXKSSZGMZpyy7TioTk9KAcDGaBk4kI6inMQepqDd0IPFOWT&#10;bxUFmlpHiC70mX947NH6Z6V3Gg+JILpVkilrzhTlcDFS2l3c6fMJ7RyrenY134XF1KOj1Rw4nC06&#10;2q0Z7JZams6bWxUWsaDY6xARKnzY4buK4zw54tS6KxXB2v2XPWut07WQyrub8a9qFSnXieLOnVoT&#10;OO13wzfaLIzFC0f8Lr2/wrNBOMnNetQaQ+tQ7JFQK3B3UQ/Bnw8JvtM08kg7xqcLXHUyuUpXpHVT&#10;zSEY2qbnlkFtPcMI4kZmbgKq5zWvpnw98T6mvmx6a0aD+Kb5f0PNesaVo3hnw+u20toIdo5xjNUP&#10;EXjrQNLhYiZdy8BdwrSOWUaceavNIiWZVqkuWjAyNB+Clg1us+qalJK38USKFA/ma0rHwT4e0cOk&#10;NlCqsT80mCR+NYep/GeKOIx6bGzsR2woH9f0rkb7xz4huwwW58stk7l6j6HtQ8Tl2H/hx5mJYbMM&#10;RrUlZHba7rOm+HImeBU+WThtwUe9c+vxY1CSQm3iVRtx8rVwuoT3d3M0tzdPJIT1ZqLG4A+U4oeO&#10;qVo+77voH1GFH4tTpr3xvr1xK0kc4XP3Wxkjn3rMub28vpWnurl3ZupZqYpE0RXP3ajBOSGrzqjk&#10;5au56NGMUvdRICAMIO9ITxkUm4Gmux61kb8oZx940bscmmgjo1ICc8t+tVEiUbCs/cmo3xnCinNj&#10;GQuKjdgRgiqIIn3huG/SimSKGbOaKnUrQ/N3WgJdOVpc7QuTt7cVzALQylB2Iy3Haut1O2ZdNwI9&#10;3y5+XHHoeR/+quTmK+a2SOG6+teejuexetJA0e1Dj86mJQrsJxVWzkAGC3+97+1WCyhce/4muqBi&#10;U7xARkJ8204XHTv39K53XbUrDhhwxIG2uluFJ9PmP3u4rH1dT7/7Kjuex/z+lbfZJkjg9atgrspX&#10;+IjBX/D2/lWLMh3M2G+981dTrUO7dhcdce3b+f8AOubvIQjMGG3b13Drz/8AWrORJDE2BvFXIZiQ&#10;AH6/d3d/eqCKS6yB+MfjU8LruyT+OOp4rlluaRNASZGc/VRU1tKrDapbG38v8/lVOOQD+PNTQy7J&#10;BvLBs5GRWMjojIuYJfdnt/dPpU0DEDGMc53ZGDx34qFHVz0x0walhkAOM1iaF1Dt4I4+nX8KX5cY&#10;96iSQOCB0x+QoaUeZ8gYEfw+9MCwNvU9fSpVnyNoXqMAVW5GdzN3x270kjEDYrfrTsFy/wCcpXKj&#10;OGxmpIWGc7ccdazQxJOPX7rd6sQTncGJLf3t3YVUdDFmrGwIHzf41LbhvN25xniqkcyuMgZzy38/&#10;51PANz7g+fm//VXQBrW0xG1cH/ZrSspwRjDc9Bg4+n86xbfKgYLMeAMd6v2sgMgEj49Djr7cURCR&#10;v2+MZVzzyD68VftzIj7lBP056VkWNxuALnn2Yd/8/wAq1LWdGADLxnPfitomMjWtpmBw/GOv4Vej&#10;nBOG64PH4Vl2rKU4HQYA9ParsG4L86/xevvWxJdEgK4Yfe9qyL59shYnjOfpn/P51oiXAKs38v8A&#10;P/1qyb+RTNgIFOPlXd+noaGBc0iQxS5GDn+97VuJfx7Fb5u3f+Z/ziub0y4jR8bue4/p+laF7fF4&#10;/MjZg38X5daEB0NvraQttjHTIA3dKl/4SRd20N155PH4e9cM19MjbSD/AHfvf5/yPpSpfXBIXfkf&#10;WgLnoUWuRtgrKC23P9eef8ip01cYyj9evb8/8a4ezupiiluf1wfUHt/9etO1upccbvmHPzc//roH&#10;zHSm7jkPysOe3rSM38JOOeM9qx4rp16//q5/z/k1ciuCVwfoWoGWfLP3fm9vbnpSfJuznd70wSbh&#10;nPvTRIAcSOOD/D+VWiSVgCM++eOxqrcxJ0xnkjvzUjMV7+o+v+RUMkxzgJu9KYFWVExsUZqrLCWb&#10;djj3Hv8A/rq6XDnJ656561DOFfoPu1DQGRcQsF2mNiuDjj/P+fxqhc2inovHf5c4rbni3E5H8WPW&#10;q1xbPtOU9wf8/wCf5UgMC4tkOSV6fp74rPu9P7KjZH3vlP1AroZrR1bIB5+9gZx71RuYBnAXg89P&#10;TtSaA5u4sysm+M/w8r7f/q60iR5O5TnvWtcxHoc4X6+tVXibzMZYN/OpsUlcgjcD5W/hI5/z9KmB&#10;RTwtRGJlbIHH8qEDffycZ6ihFx90uRP8wU8YNSFlzln9flz1FUUkw/O772DxU0czY3A43VcSJbkk&#10;khKkl+mfw9az791RflPT7uV4/wA/4e1WZJPlPX/PNZ185jfG/wCXoP8APatCTH1iVx1JH+03JP8A&#10;9b/P15PXyrArycnqf8//AK+ldFqb4Vt/B2n/AD/I1y+uzjBVflPJ2+/p/n2qzM5XXAxHPTrn0zn/&#10;AArFkXDbS1bGrtvPIAXJ/CsebLNuPA6YUdeR/wDXpMz+0R7hnueKmU7jks2eaiAbb7Dnp+lG9hz+&#10;LBu1BMi7BIM5Ut6VbtZMbQRznr+P+f8ACs6N1J4O36VZt2IfhuvHNCZJu6fOCwUDd2bC103hy6Mb&#10;rubGecjGf/11x9gQB93+6Oc/lxXUaDK3mKznp936VtFgeleD5WDKrbRjnP416x4ZK7FIVsbcjPvX&#10;jfhKfGFL/NwG6DPp06f/AKunNeseE2yqpGvvkZ9P/r0M0p9TsbZQ3OCP61yXxRQNZMoKnYpJ9MEd&#10;Py/z2PYWkZMS4U5/z/jXO/EW08/TnQtwylWXnP4e/wDn0rSLKl8LOf8Ahtpx0T4OW5KBZLp5Jj/w&#10;Jun+e1eYeOp/7Q8WJbbsqr5bOM4BxjtiulvfjbpWi2tv4TuGRY7eJYdzDjaR+ffp+lcrJZzat4q+&#10;3JIvlsx2/Qn/AOufwoqe9LQzjKMY2Pd/gLYrGiyu3zDIUqRzwf8AH19Onf1MlGyuecY+Ue1ea/Cf&#10;WtD0jTmtbjU4t7YPEnXj/P412x8S6REMSahB93vJnFeDiKdSVVvlf3HrUasY00rmgflO3P4U1JCx&#10;71Rm8TaDvA/tiL5+Fw2ahh8XeG5ZfITVoiev3hXL7Gr/ACv7jo9tS7o11b92Qvpilk5zznd2rN/4&#10;SXw+n3dTj6dWbGf8OfWltvFWhSJiPU4tvTlvxq1Rqfyv7ifb0u6KnijizcoS2FO4eo9P8ivFfGUQ&#10;N5I27PzfNj9Ofzr1jxn4r0WKDa+oR8c/L1/+t0PHsa8V8SeILHULxvsk6sN2B8348fn1rswtOpGb&#10;ujjxdWEo6M6TwBEQu7OeW9a75GENmFAXO0H7v61wvw/VkRRG33e6t15/H1NdpJIVhGfl2r+fFe7T&#10;0ieFV+IxfETsY2ZuOp3Y6+v+f8nwj47SypZTCLarbsDB6NgD+fbnn6mvd9bkaSMgoMYJx+n9a8N+&#10;O9vG9rIpVcfN/Dnjp+X/AOuhys0KEbo8x+GdzI+uKrsfvDb7gH6YP+NfYnwpuHTTFDHnb8uT9fev&#10;jr4axiLxBGig7WkO5c/ePOPc/wCfpX1z8K326VGCSvy87l65A9+fx5ok7sq1os6L4kXrf2I/luuP&#10;Yjr2P8+v/wBevl74i3851OSF3+ViRtZc8dx+I/zmvov4lzq+j5J9BtDZPP49OO/H17fNvjX95qMi&#10;ksW3E49/SurD6ROWXxHO3Elw9uwUZ3KenVvbmvM/H11ceblZX+b7rcc+n8v0r068tiLVtwz8p/z/&#10;AJ9K838dWwabAz83DZPH8q6qfxG1IzfAOt6omoRlbxt2/wDvcDOB/wDX56flX21+ytrOrRG3dryV&#10;MN93d7evcfzr4r8B2aNfw+SmWaT3wOR+NfbP7LdmiiHyiOw3Z5xzg/oa97A3UGceO+JH2J4Wu72X&#10;T0Wed2x/EW9//wBX+c1xXxsvZ10iZlk7EfMema7jwgi/2XG5Of3Y+brn/OK4z43QxzaTPuOPlP44&#10;H/16yluzhp/EfGesX+s6j4qFpYCV9snHX16Ef5/x93+B2i+IzbRlpt235dnU9fQe3+eleWeEdLfU&#10;fiFceHoysfnXC/vCx4HoOmM5/wA9a+5f2d/2a9Dt9It7i/m385LEZBPHavPxNGnVp2loepGu6Luj&#10;mYNUv9MgWK7if5V/u1Nb+LldsKi88cZ4r6Ql/Z18Maxp6285LfL8smBuHHtXN337Imn+YWtLxuf4&#10;iP8AGvM/sbB1NVUt63OiOczj8UWeP2/iOFxwMfTNWotftsZJ9+fSvSpP2UJYyTFffMOmc1n6h+yr&#10;4gKYtZlbjjdjn9KX9gwfw1EUs6p9Ys4+HWrTjB7enWrUWq2jD/W1Z1X9m34iacPMt9O84f8ATOQE&#10;9fTisx/hB8S7fCnw/cbl9CDn8jWT4drPVSX3o0jnWH6/kzTh1G22hTIPpVuOVHHDCufPw8+ImnnM&#10;nhu64+nT8CarXV9rHhn5tTsJkUfe3IRxj3rnqZJjKEea1zanmeFraKR1oNSITjIrmbP4k6DcKPMm&#10;2mrkfjXRmIX7T9a8505x0aOrni+p0CSAEACpgecVz48aaMvy/as+vQ1MfGui7N4nTHu45/yKXJIO&#10;aPc3kkwu3FOUk9BXH6n8X/CGkDN7qMaf7zbc1Wj+PHgNofN/tmLb/v8Af05qXpuUd2r46U7GeTXE&#10;x/G/wO8JuI9VjZe5VhU+lfGXwjqgUWt8rbv7rDIql2A689MY7dKRQKxD4/0BBva6Xb9RUFt8S/D1&#10;y+I51/76H+fWr5WTzR7nRk5PHp1rlfH+qi0tmYtwik4NaDeONH2bhJnHXbzXmXxl+Iuk6fpdxOJS&#10;CATt45wPr/n8qUqc5dBxqQ7nyR+3J8VZbLTbiziuuSNv3ux64/H/ADwa+ILi4XVLkohUs3LN7/45&#10;/lXrP7afxN/tfxG6wzMAXIXHO4dP5gn3/l4z4Ixd34JY9P7wHoM9P/rmvdwlN0aKR5GLqKrWNqx8&#10;MLGi3cgXvubPr3/z/hXVeBfGeo+FNQRhO21vu/Nz9eDn+f8AOpP7PZ7X5W42/l7VmyaQwZpFX/dO&#10;3A+nArrjUkpXucrWh9PfCr48X0n2e2lv2Vflw27r/n8R/IfRXw8+M0GoiOMz4HGJDzk+59/wr879&#10;B1690ZwgkIUMCce3t/npXrnw5+LElgY2e5KpjHyt/k8+ldcX7RXRzylKL1P0c8K+M/DMVmJdSuJF&#10;bH3UTcax/iZrWn+JLCaDSLKbBXAk289Dz3rzX9lW61H4vXfkJNmGJj835Z/Wvryy+A+nXOj+VJZ7&#10;mMe3cf6Vpy04WcnY541OWV0rn5h/HCDUtDvZmD9WLq8bAf5/+t+FZXwq+Ld/YTrZ38jPDkDH8IGe&#10;c5JzzX1n+2J+yrJo2lS+IrbmOPlmbqg/w/zzzn4xn0m007U5Lfaisj9iOD/TpSr0Yyj5M66NZy1W&#10;lj6A8IWOu6JqcfxB+D+qfZb3g3FhvPlXQ4yuOx6f/rzX0N8I/wBpPR/iBCujeIbdrHVY+JrebGc9&#10;OM9elfG3w0+KTeEbuOC4uMQkj7qn5efT368f1r1uHxV4M8aPb6zY6hb2upRsrR3CyBcjPt/n618/&#10;isPVp9Lo9SjVpy1ufXLRkqs0bblP8QNIvzDp+lef/C/4l309lHZalcRyeXhW44cdMiu+bUtKk2m3&#10;uUy33lz0rhlQly8yN6eIjzWZIWB4xTT846UJcWcrYF2n/fQpxFsflM6geuaj2M+xp7aPcjIXGaa5&#10;IOTUghjkOxLlT9G61S1Sc258lJlLHrg9B/n/ADxS9jU7Fe2p9zhP2kPAth8XPg94i+GE6qW1XTZI&#10;oHPPlTAbo3Hphwpr4v8A2WfhPr9jpi6RqGmSQXOj6ubi3z/Bn5JYxn1wOOmB6cV93XFq0zZa7UnP&#10;Zu/61i+HvhXptrr0+pwWkarcSGVtq8Bjyf1zXsYCVSlQlSktG0/mcOKqU6klJdFY4Pwd8BrPSZft&#10;GnWoji3Fo1H3Vyc4H5ngn9K1/EHw3gSxJOnCQ7ccL3/zzXtGk6DaWsYTysdumM0/WPDtvdwnZApy&#10;Pu4ru9jzI4faH56fHf4f+J4ZpptNmaO3jYlreHGDz375x74/OvH9V1Y6ZC0NyQrKG3RuDknPT1Jz&#10;X6I/E74V2+owTN9lVuGOWX25H4jrXxD+1R8JZ9CNxf2KAFVbbsGN3/6v5fjnixGH1vE7qNaL0Z8r&#10;/H3xuh0y4QTdEzx07enHPP44718U+PtaOq6y6oQQpYfL0PNe+ftC+Lb2xtZrG68zcSwaNm+YYOCf&#10;0/zivmm53TXjO/Vmyd1b4em4x1OPFS97QjKgt8w43cbfr3qa1ZYyMt/PBpBEWO0g88c96ULsm8lv&#10;X8q6dTjOo8KX8lrdxzRMV/hyvGPw9Pav20/4JPfG9fix+x9aaHe3Rk1LwPqTadKXO4rZzHzIHPsk&#10;hc/SMV+IOjt5RyNp+XAKtz/+uv0D/wCCHfxtsPDX7Qc3ww1u78vT/GWmvp/kySYX7SBuhzg9SV2j&#10;v8x96qUeaDRUXaSZ+yukXqajp0F+gIWWMHa3VTjp+Bq4r9h1xXGeEfEsthZrp94VaSOR1kVzg7gx&#10;DH8Tz+NdRZ63aTDZICnv1HSvlKuHqRqNJH0VPEU5U02zRGcYNOBGckUlqbef/Vzq3/AutRXeo2Nn&#10;/rplX/eqPq9Tsae3p9yYdMk1xvxm8UwaD4XmbzvmKkYXPB9fy/nWf8Sv2gPB/gCykub7Uo1CoeA/&#10;zE/hXz344+P83xRvmNrIv2KFsqemT2/D8fyrWhh5zmrmOIxNOnB2ep1Hww1+DRb+fWbpiWeT5WPf&#10;H1/H6c13F98bJZ2+z2LMVH3mVvevKvhr4L8R/EW0kvNAiTyYfUZLYPOPxBGfatK68Lav4cvltdTj&#10;IZuh2nn/AD6da9n6rHdo8yOIeyZ19/8AE26lgNxeXDKu3ru68VwPiT4wRwkto0gkkXPyrk5IPv8A&#10;l1rn/jxqmraT4TkTRSftHlZzuOBz0x/n0r5z+E/xJ8Qaj4nksNcjmVkmKtvXgtnBH8+noOlOMI03&#10;ohTqvqezeEviDrl38VbPUtVkK/v/AJdy4xyf6ZH4+9fb3ht9Pi0+LXdVuRH50KnLt147D8a+I5tG&#10;v7a903XPs7KBdR/Ng8gtgjt6nvX1Nfafqnij/hH7iy1OSG2+5L5ZI6D/AAHfP60RjvpcwlLa7sdV&#10;q/xkstPuTYaYjKvTzmH3vx7dK1PD/jzTdRKmd9zk8/NxXP8AxB8N+Grfw15Vo0Yk2gqdo+Vhj/61&#10;ee6HfXVq2xpPukKrbuazrUZSdpHThqkfiij6Ha+tp7J/KkX/AFZrw8yeb8T44n+9h8fN7mtzTPGN&#10;1b2boJf4eOec4/z2rlNCW/1Px7DqgRvkyjDn16/5/wABXnVMLUhqejGvB6Hr3iLVhZ6SrF/+Wf3c&#10;96+b/jt4yCRzQhyzNncfw9u+Pw/OvYPiX4lFrYeWJcfKPl/D9a+VviTrM2u61JGT0f8AvfXIrPD0&#10;+apdixVTlp2XUzPDyPcS71LHdIfl45/z/wDrr2L4X6PHIqzSrtAw3+H/AOuvOvCfh2WeRV8oj+vA&#10;/wADXtHgrS/sNhG2Pm65H+f8j9e+Urnks7fTY1ih25/A1R8S3oih8stu3A5HpU0d4qRY4zt7Vz+s&#10;3Tzy58zOKlkxj71yubjc+CP/AK9WoACF+f8AGqcUbMykjpV60VehHcc04RLk+hetMKmC3uKsQxzX&#10;U620JOWOKrK4Aya6H4faUdS1dZfLysf3eK6aceaVjCTsepfDHw6ljYwps+6Bnvya9Y0K0EUQ4+7X&#10;J+D9OMUUZxiu2swIoQAO1epGJxstBu9OzUIb0NKXHrVASs4HQ1heJNVW2hbLdq0bu5EcZO6uB+IO&#10;sfZ7WRt38J/Cpkyox5pWPMPjb8T4NCgkdpgAOnr/AJ/zz24P4d/EXQ9euvtuqagJFzwpOB1//VXM&#10;fES9l8VeN7jTbu1e7hit2Y26k5diwAH8/fj8axfCXwo1y21P7ZYW5tY/+fdmbjPGOf8AOBXkVq9L&#10;n32PZo4efs+p9RaN8RtKt4Fi0W0aTC9VX296bq/i7xBrDNF5jW8Z42qOcelcX4Ig1DT7WMTDG1R2&#10;6118V7ZXi+XMuG6Vy1J1q0eVSsvI1pU6NGd3G78zPFsvmGWR2Zs/xU/IUbV/Krk2lvs327Bl/u96&#10;ptHIhIbI+teVVoyp9D1qdWMuom7I4qK7u4rWJppG+6M8052CDe3Ss+z0y68Z6p9igOLSFv3r/wB4&#10;+lLD0J16iikFatGjTcmdJ8MfDUd/dN4419WS3hJNvGw6j1qx4y8VTeJL3YnywpxGvpioda1/NpH4&#10;e047baBdu5f4vf6Vk9AOTXfjMRCFP6vR2W77v/JHDhcPOpU9vV36LshyrjgVW1a62x/Zoj8zcN7C&#10;p5JI4kZpDx1rKUvd3XnN908L8xrhw1N1Kh3Vp8kbmn4f01rq4XK/KK9Y+FHg1td16G2CtsjwXPpX&#10;E+EdPOxSi/MzbU/z/npX0p8H/BCeGdCW8njH2i4UM3HT2r7fA0o4aj7R+i9f+AfH46tKrU5Udbp1&#10;lFp9olrCuFVcVM7BFLE0oGKx/G+uxaFoc1077W2nbU6ykcp5f8fPGrlv7KtZPbrXnOg6Y0jiV1+Z&#10;uaTxBqk+v67JdSNuG87citrQIAGUV2wjaNkBsaRYrFHuxUfiC++zx7A1XZLn7PbbsVwnxC8TCxsZ&#10;JGfb8p5q13Y4R5pJI86+N3xCSxs5IkucNyFXdXgenNPruptdznO5jtHpmtr4qeIZ/EGttZwMcb8H&#10;nr/n2zT/AAjo/KqqHHofrXyOaYr21Z9kfY4DDrD0V3Z0fhrRwpDBT8uOv4V2FrB5Ee3H1qnoemLB&#10;ErBPetNhjGf5V40pXOyQwO3Whnx90UEbgFNNYkNgDmpJFyccntSbyTwKYQ54Aq3p+i6pqcojsrOS&#10;RvRVNVGMpbImUox3ZXDlTgD9KkjRmOcd66rRvhFrl42b91tl9/mJrsNF+E/hvTxvvY2uGznc5wv5&#10;D+ua7qOWYqt9m3qcVXMsPS639DzDT9I1LU5BDp9k8rZ/gQk/pXU6H8JPEeosrXqrarnnefmH4V6b&#10;bPoGh24ijEMar0WNRWFrXxb8OaYGWKVWdeMDnv7V3Ry/C4bWvU+SOKWYYrEO1GBHoXwe0KxxJfSt&#10;O2QfvbVrcn0nQdIiG/yY9nTpXnWrfG3U7hyNPhZR/DvOO/oP8TXOap4t1/WX/wBN1BtuQdq/Lz+F&#10;H9oYLDrlpQv5sPqOMxDvVke3L4k0SCMeVfRn/dao38QNdNttbx9v1rxHTtbvNNl8xZmZf7jNmu48&#10;OeKbS8iWSKbn+7u6VtRx0cRo9PIxq5fKjqtTo9c0q+1BDJb6hJHJt+8rda8+1fTNR025aPUdzNn7&#10;xyc16RY6nFMqgnr+tGqaRZ6vCYriNWyPyqcRhY1lpoysPipUJWa0PLgwH3v1pRIT3rW8ReDrvSHa&#10;a3HmQ/7PasXnPHXpXiVKcqUuWSPap1I1I3iyO6iBGQOetU2JjkEg/XvWgwLJgn/61U7hdv8A7NV0&#10;p8rJqR5olm0u8yAg9e1TzBd3mKOtZMcjRPtJrStn8635P5962qK6uYU3yuw4sO/4U3dmjcQcFqCN&#10;x2muc6wzt5pm7mlPpuprMR0pomSuOLZqKU5FKW/Co5ZABxVmJBLIVfC0UkrJu+c0Uij87ZyZNN+V&#10;FOU/P2/H/Oa4+9DfacNnP3uc9662z/5Abn0hbHtXK6oqrKwVQPmbt71wR+I7pfCLaNu6rnPerUTg&#10;c8eh/I1SThmwP85NW7cnyf0/nXTAyJJwGVd49gv+fSs++tJD82z2wf4vatD/AJbOP9pf5VBqA3Tg&#10;MM/MvX6VutiDkNZs1Lb+3BIXv6f5+tclq1q0UjZk6n5W45/lXe6oA0Dbh3b/ANCrkde6sf8ApsR+&#10;GRxUSiBzbuUf5T/49SrK2f3R2/7LdqW8AyrY5Kcn161A/EoAH/LM1zVFZBEuRTYGM9u1W4XL/Moz&#10;6L61n2hJ25/vL/KrlsT5uM/xf1rmNIblxJBkgE4/3v0qZXJdZD/eqvAcSYHof5Gp7ckxqT36+/FR&#10;KJ0RkXUkVRhSN38VCYYb1GeQDxTVJVMr604EggA9h/MVNh3HJJufjtwacrZIA/DNVbdmMjZPrU+5&#10;i0ak8cfzFCYWFDKCzFvlPON1TJMq/MwIb2qFDlmz64/SnxdWH+epqjMu21wFYE8j69KvQThzljxu&#10;+YEVkKSoyp/g/wAKt25O5ef7v8hWkZO9hG5aTInDMq/3snp7fn+NX9yjbhucc1kWJOTV2PmFlP8A&#10;eNaR3K6WNWC4fKuHO7Oc7Rx7f59a1bK5fv3bONuMf5/z7YUTMd2WPStS1JV1C8fvP6CtDF7G9aXb&#10;uAq9d3HP+f8AP41pQ3hCbWPt9On+f84rFsuUwf739KuwE7evpW0WZmgJQBt/KsbUriRJmO3K575r&#10;QYkIuD6/+hCsvVGYPGoPG5uPwokNEmmSs0gRVP8A3zww/KtqS28yHbvJ28qxOSeelYOhnLgn+8a6&#10;aP5YPl4+7RF3QiqNKE5UYOenSpI9Ky4fbuH+yDz/APWrUUAK2B2/9mqxsTymbYOF9KoCja2hVeFB&#10;/vbufwq9DDtGGTcKEOIVYdf/AK9WujsR/tfyFAIh8oAYDdvlp4Urywz6U+YbV4H8NDfdz/s0FEiO&#10;Sm3cv+HtUhbogk491qMAbOnYVMpIXg1cSWRsGI+ZTUMsTgY/h/3fern/AC0/z6UxhjgD+L+hpgUt&#10;pK/d/LvTSjf/AFqtSgbScfxEfpUY/wBa3t09uKAK/kHf8ymo5Ycnox/X+lWQTtz6MMU26+X7vHyj&#10;+VZgZl3bArgD/wCvn/Csy6tldfkXc3vW1OAG4Hp/M1nXIAlQAdcZ9+aAMi4tQGLAD371SnhKjaT0&#10;/wA/nWpdHO5j129az7xm83GaBooSr8/HUfd96TyWzjYo9OKnYksFP94/yNEABC5HUkH3qTS5AqgD&#10;hen60SEEYzjPC89Kki/1yj6/zNNcnzFGf4f600RIqyORyF7dM/54rNvJl8tgB8u7v7f571cdmJbJ&#10;/wCWRP44rPvSfLc5+6Bj24q47kyMfUHPzfOSBznrxXK6s5fkbRk7ep6+ldJrJxFx61yetkq/yn/l&#10;owrSMtDMwdWyWZgv/juc+9Y8/wC7YnG3B6Z6Vsaif3jf7o/rWKSTJyfT+dSBGGIOGx16rQGIIjXt&#10;xmkclQdvHy/0pZfmmUH+639KCbXJEY53KP8AgVWbd13b9+V7VWH+r/z/AHamhJyw/wBkfyoM5GtY&#10;uu/IP3T3U10mhzEP9/t1VgP88VyNscCPH94fzrpNDJCwkH+AVpzWQkekeEJVE0YDLu3dvp/OvWPB&#10;kx2xgH5Tg9vp/n6dq8Z8NsykBT3/APZa9g8E/PDGW5ypzn/dWjmuax2PRNOcmMMqfe7Dp0rC+IkZ&#10;bTpFVN7OuML35OB/n0rb0sYgyB/nNNvkR9Y07egb/iYW45H+2taIo+K/i3beIZPFENvp+lzMPOAY&#10;mI4GO/p6nPp+NdZ4a1i+vXWxitCzxx+XwxOcen+e/wCXrPxZ0+wjaeZLGFXERwyxjI49a84+Faq2&#10;sKrKCPMzg/79XzGPs/M67R/Bfje4WOe1tcbvmYGQevp/n8K0h4G+Jcu1Rbv8p7N0/L6f5xXqHhdV&#10;+zwLt48lePwNdECS4J9q5MdUnh7cvVHVh8NTqXueHt8N/iOYwPLcKeW3N1H19cZ6Zp1t8MPiPHIW&#10;RJN5bDbXIA69uPb/AD092UAoAR/nNSQ8puPXy25rzfrtZHV9Ro2PFP8AhX3xHeLc4ZhkfMsn6f5/&#10;wpD8MfiRISd7LwezDA/Hr/n3r28qryAOuc+v41K7EwKSf4G/lVLMK5LwNE+bvE/w2+IPl/6TMdp9&#10;P4R/T6Z7Vxtt4Y1zS9QjF7kruyfm9/p1/wA9ufpnx2A8LK4yPl6/WvFdbJGoKQf4s/zrsw2IqVtz&#10;kxGHp0VdHYfDqExWSpJ97aPx689e/wDntXXyRDZ8v8XPy1zHg1VjtY/LXb8q/d+ldVOAIMgf8s69&#10;SOx5VT4jD1e3bym8xucY+9/n2rw344IEt5HlO3Kks36c/j/nFe+aoiNBMWQf6s9vpXgnx2JEchH9&#10;/wDrUy3NKfwnmnw6iQeIkO7GG9eMf5/Cvqz4bFv7KjjMvO3BYAn37n/P8vlr4eAf2+q44848fga+&#10;p/AAxYKoHCr8o9PlqVuVJe6O+JsinTSoYk7cjkfyz/hXz74rcS37ZH8R45PfjvxXu3xMZhYsAx+8&#10;v/oVeD+I/wDkIY9GwPbgV3UfhOGf8Qw9QCtbNtPb/OPX/GvM/HUha4wPmwmenr1I+uf/ANXNemas&#10;cWeB9P0rzPxkT9oXn2rso61DSn8Q34fI0uqIBF92Tcfz/wD1/wAq+0/2YowBCXRfmbGxW4r40+HL&#10;H+0lbPPmNz+Ir7H/AGbvlkgVeBtavfwi/dnDjPiR9f8AhS4K6bGpf5sVxnxu1FbfRbnKgZXsPY5r&#10;rPDpI0tWHXatcB8eyRodxg/wY/U1yVGc9L4j5L1Xxz/wi3jZtYjf7rfNuzyOOOD7f5yK+yP2WP2z&#10;vCd3p9vaaxq6wttUfvG4J9v89/y/Pj40SSLqTMrsD53r/tGtH4SyyqciRv8Aln/FXNLszv8A4kdT&#10;9pPDH7Rvw9u7JZ08T223GeZBgceta4/aB8AOcJ4jtSfaUV+SS398LnyxeTbVUYXzDgcN/gPypw1n&#10;V4pSYtVuV2t8u2dhj7vvV+xp9jD2eu5+u1v8XvCdz80WsQt/usOa07X4i+HbwbIb+En+6HGfyr8k&#10;PD3ijxNGuI/EV8v7xR8t2/dee9d1ofirxPHDG0fiO/X92x+W8frxz1rOVGBXsdNz9Pk8TaWy5En4&#10;0HV9EmbcxXPXrXwX4X8WeKpNOVpPEuoMdx5a8f8AvD3rs9D8UeJftKj/AISG+6f8/b/41PsY9GL2&#10;fmfYl1eaW0H7gx1xXjnw5oGt2ckd5bRSKwwd1efeENc1qYYm1i6b94R81wx/rWp4ivLvyZP9Kk/1&#10;f98+hrKpTcI8yYoR5meEfFD9n6KHXGuPD96yxs27y1YnHt71gxfBjxYiqqXUi442q5A5r2S7d2kU&#10;sxOc596kj6dK+WrVJSqtn0lGnGNNI8Zb4NeMjz9tY9tvmf5/+tUh+D3jcttN+59GVuPyyf8AP4V7&#10;NH6f7VCEl+fWufnZr7OJ85+Kf2V/FvilxJPrMyt03KxyR7/54rJb9ibxPwreI7jb/Ftc8n/Oa+qI&#10;lHA209VXkbf84pc4+SJ8yWP7GfiGCBYv+EhuGXGWVm/z3+lbOhfsqa5ogItdVkYv/rBITX0L/Ev+&#10;7/hUhHyscf5zV8wuWJ4bc/ALxfdQ+T/a8mMHdtkwScdabpn7P3inTjmLU5Mbic7yc+3+f517sB83&#10;TvTUZt3X1qlOQuSLPFbr4Q+MYoGll1GThcgeYQPyz16V438evBPiGz0uYPdttVWLFW5PynP06dK+&#10;xNXJFiSD/wAtAK+b/wBpb59ImR/mXy24P0aqp1JSqJB7OPK2fl/8c9C1G78USxXUu5kk69ASTz/L&#10;9PpWT4I0yfTpVlkDKobcvHHHPX866r4pSyt4suGaRiWlbcS3Xv8AzOao6MoEayBfm2/e79cfy4r6&#10;GPwI8CX8RnW6cyNB5cict935ecf5/wA9ql/srIJjX13c8VTtDnOe0nHtwa3dOA29PX+QpjMa90mQ&#10;L+6G4rnt0/HFZKXF/pc/ysyr22c5Hr2z1/WvQI4YZFVZIVYbBwyj0rP8c2tsmkCZLeNWMxBYIMnp&#10;XZhlqY1I+7c+oP8Agm1+0/4R8C3z6H4ovkjlcjy2fgNz3z16iv0X8NftF+DtQsUlttet9pXK7ZR0&#10;r8GoZJLe5VoHZCrrt2HGPmrvj408Y2HheRLHxZqcKiLAEN9IuMDA6H0rorYf2sryZz0eVxeh+n/7&#10;a/7Yvwh8PeBb3RtV1y1a8kjKJCsg+ZicYx3J/rX5vWviX/hINQk1G2/ibPbnn+f+fXHhmp6rqmp+&#10;Mh/aWpXFxlv+W8zP2Pqa9Z+Fvz2UIfnKJnPf5K4ZOUZct9Do5YpaI6S+ErRZAYqV+Y/r6/5/GtTw&#10;Ak736xtqM0ZL5X94eOlWryKInmJeh/h9xSeH1CXuEXbyvT6Cur4otBD4kfRPws8MeIJoI30/X5Tt&#10;XAVpDt+h5/8Ar/13viBcfGbwbYfbtJd7hVUlo1bkqPT+v/66x/grLIBGBI3/AB8KOvb0r3aFVudE&#10;YXKiT5f+Wgz/AA+9fM4qPJUdmezR5ZRV0eIfDT4z/EDxTe/Zr+8khKjBXBHP+A/HOa9VsrH4hugm&#10;W6kO5flZmPGR9Ov415P4rVbHxzF9iUQ7pE3eV8uefavon4fMZPD0XmHdj+99BWa1ju/vJdoz2Ryl&#10;zceNrIYuL1lZvu7Sf8az4LXxBdSebeXkjk4PzMTXXeJ/+Qh+Lfyqnc/dH+7n9K0oXk7tsVS3Log0&#10;HS76WdVeVivs36V3OjWcVpEqFfm6tj6VieH1VT8qgZ64HWtyI9/b+lezRirXPNk3exrQkdRUm0Mu&#10;3FVbYnP4mrUf3Pw/pXacz3MTxXYQmzdgg+6eCtfIn7Wnhy2fTJpXA3YYHd/D1P8An+lfZHiL/j1b&#10;/dP86+Sf2ugDoeoMRysfy+3yNWMo/vDajJn40/txpFbeJTBBiMszDgf59Sf8K+d3QofmXbnPzetf&#10;Q37boB8ZkEd3/kK8NkRNqrsGMDjFacvvEVJOTM2HapyfXqBgVYnsUlxInDHn1H/6uKuSRRBVIiXs&#10;Pu+1WrdR9mb5f4v61XIZlG1LQy7Nv3f4f8ivTP2ffHt/4A+IWk+L9CuWjvNN1KG6hbceGQhgeCOQ&#10;QDXBgApISP8AOTWx4OdxrEaBjt/u/wDAqqMbSDof0LJqtl8TfDOg/EPwrdMsPiixt7+1kVR8spQB&#10;0J/4Egx6q1bNro/xA06IPDcB9vVGrxj/AIJ7Xl5dfsXfD2W5upJGTWpFVpJCxVcycDPavrKBVYYZ&#10;c/8A66+ZzC9PEe6+/wCB7WB5alJqS2PIdT+InjTwtdLPqtiywr/FuyB/n/GtOH4s+CvG1isLa8sM&#10;xXGFk2tnHTBpv7QoH9gbccFsH86+ML/UL9b9lW9mA3t/y0P9+saWKqR31KxGGp82mh7n8a/2XLz4&#10;rzR3Gn+Mt8atnyt4Xdz6jI/TsMYrlrz9m3xv4H8FSWlnbSTySZDSphs9OePTntz15qL4H61rMvkx&#10;y6tdMpYZVrhiD8ufX1r6J8OTzTWjpNKzKI0wrMTivSw1aNW65bfM8vERlT6nO/sl6vN8PPDNvoWs&#10;WLLeLGWmbaQGGCTweo5P510nxK1nTPFNxGbOEKyMT0A9eP1//XUZRBOzBBn7KTnFZtqqi6YBR98f&#10;yrujOWkTl5bS5kc34k8FQa5YNBMn3kHXt1P9a5nSP2efDFnqv9qPZR+Zk/wgEj3/AC+tesW6qQpK&#10;/wANXLVVFxtCjAbgY6ctW/u2tYr2kjyf4l+Gvsvhdvs9vjyFyv8AFzn1/D26fl6h8ONYvLn4KWOu&#10;wA+YhUrnsCcZ/nVP4mxRnwtcZjX7v933qx8ECV+DYhB+QQrhew69q5eW1ZryNJS5qav3MvWPEmva&#10;/JmaVl3f8s+eB6VT1DUItB02TUbo48tfmbP4fzzWhqwCXahBt/fY4+hrj/j6xXwVe7Tj5G/9m/wr&#10;mu+Y7I+RyvhL9py18ReMH0HT5PMWNyMrnGB19ccd/wDGvaNE12AOl3borM0YK7TjHTjn/P6V+fv7&#10;NdxO/wAStQR5mK+Y5wWPX1r7p+DrNNq0KzHd/o4Pzc9qt+9DUyVSW5W+K/jCSSwkk83noWxzxx61&#10;4zpunyalqBuCv3pM8np16/j+lehfGYlY2C8fvJOlcp4UVTcKpXjceK4VCMG7GtSpKpa52vgjw/wp&#10;CD2//V7f1r0LT7V4IFRwxx/n/Cuf8CgME3DOGIH511g4TAq3oc5BdzYjYJ3rOZizM+c81a1E8gVn&#10;k9f89zUgTRKehHtVyBAGAqvDw64/zxVqM/KP92tIgTEsUChT06fjXq3wk8PeRaxu0Tbm5c+ucV5b&#10;a/8AH3Cf+mgr3j4cov2ZTtH3V7fWu3CrdnPW3SPQPD9n5SLnsK2wwAwKz9JACcDtV5e/1rvOceXA&#10;HJpGkHrTGPyNTZuM4/zxQBn65feVH9+vIfiz4m+y20mZD9098Y716V4lJ8s89v6V4T8cSRAwB74r&#10;lxEnFOx24WEZVDhPhXaxa98QNUvJfm2QJzzgZLfrx9a9N/sCzT5kUD/ZrzX4AADxHrGB/d/nXrC9&#10;OlfK4yX74+nw8f3ZU2mHgr+VSxyqTkUshycH1qqSf0qaeInF2Cph4S1NS1v5oMEPmrbXljeLtuY/&#10;m/vVkwE5/P8ApT5Pun/dr042qR1R5s705aMXUNA1PWrhdO0qfEbN+8k/iVe9a1+tj4W0hdA0iMbt&#10;oEr/ANP8al8An90zd97VFr6qZSxUZw3Nb1Ixw2Ecqejel/I56dSWIxSjPVIxkJTBduT3pc88HvTQ&#10;c9aDwOK+dlofQRKes3hx9miPzP8Ae56CnaFZm5ulQLwDzVG6JbUJNx9q6DwWBktjneefwFe5ldKM&#10;pI8vMKjjF2PXPgb4IbxBrqXFxFm3tcEnHXpX0JFEsMSwpwAMAVwn7P8AFEnhBXSJVZm+ZgvWu+HW&#10;vqMV7s1TWy/pnyafM3J9RCQgyx4rxf4/+Nmmn/sS0m46MFr2LVSV0+Yqf+WZ/lXy/wCNpZJPEs3m&#10;SM37w/ePvWdGO7KK+kWBdt7Dn2rrNJtRDGrY7Vj6OBsU4reXi34rrWkSZFHXtREEbHPT3rwr44eO&#10;xaWskSzckHvzXrHjF2FvIAx6GvmL41yynUhmRv8AW/3vauTMKkqOFbienldGNSvqc1pVtJqF817N&#10;95mz9K9B8K6PgLIU+auT8NKAqEL2/oa9G8NABFAH8NfE1Hdn1l+WJsQReVGABzQUc9BToCSvPrW3&#10;4dgglvVEkCt8y/eUH+Kpp0/aSsZSqcsWzItNE1LUGVLG1aTnt0rotH+E2q3Y3X1wluPzb9OK7jTo&#10;441Eccaqu0fKq8VeIAiUgd/619BhcnoSjzSbZ4NfNa/NaKsYui/C7w1piB7qIzN/emPH5Vqy6h4c&#10;0KLYJIY1VeiqABWX4guLhRIFnccdmPpXlPiS+vpb9klvJWUSEANITjk1WIxFPA+7SgvUnD0amNl+&#10;8mz0vVPi/oVhlbPEjbv4fmJ/oPzrl9W+L+uXoK2aFE3fekYnPtjpXFp90n/Z/wAKlBPlrz/F/WvJ&#10;rZhiq2jl9x61PL8LTe1/Uv6h4l1zUl/0vU5MHnywcL+VUxN3VqhH8X4UuelefzSk9TsjGMdEiYSm&#10;npKdvFVwf/QqkUnP/ATUlFhZOMFciprW8uLSXz7aUqy9G9arpyDTl4Vcf3aabTuhWTOy8N+N1nZb&#10;e5fZJ6djXYWWvxuqqr/ma8gg/wBZn6/yrr/DMshWMGRu3f2r18HiqlT3ZHl4zD04+8jvC0N3Dsfn&#10;d+tc34h8EKd11p3B/u1q6UzEjJ/hrUxmIZFd1SjCtH3jgp1ZUZJxPKriGa1kME8bK69iKhnGckV1&#10;XjqONYw4jXdzztrliBt6V4dan7Go4o9yjU9pTUig/wAr5I/TpU+n3RQ4JqOYDzOnrUUZ/fD8a0p+&#10;8rMxqe7LQ2HAbEg/Go2IznNFnzDz/nk01+FOPas5rlZtTleI0MSfmNBJAwDQvIORTUJMWT/eqEaA&#10;5461XlOOMcVMx7VBKTg/WmK1ytI7K+S9FOIy7ZFFFw5Uf//ZUEsDBAoAAAAAAAAAIQBRt6rG4OIA&#10;AODiAAAUAAAAZHJzL21lZGlhL2ltYWdlMi5wbmeJUE5HDQoaCgAAAA1JSERSAAAGqQAACDQIBgAA&#10;ACp3nJYAAAAJcEhZcwAALiMAAC4jAXilP3YAACAASURBVHic7N1BVhxHtj/gjLeBYgewg+KtAN6o&#10;hvBfAfQKxJvFTHhWM+MVCK2g8TBGjVZgWMGDHYgV1P+kHdglhERVkZWVGfF953Dstrtb1g0ZVeYv&#10;7r1hsVg0AABAfWIKx469Og/z2eKh9iIAAADDIKQCAIARiikcNk2zt/RP/vI/H+SvZ+3fmzprtuSp&#10;aZq7d/xff93wf3+7xn/3bj5bfN3gxwAAALZESAUAADsSU3gZJC13Nu3l4OlZ+9/bd1awdY9tx9kb&#10;P8gqodrPArSv89niPaEeAAAUQUgFAAAdeDE6b7mr6WUQdaTewBu+/ORv/yj8evhBuCYQAwBgsIRU&#10;AADwwosOp+U/X+5uMj4PGLMfdYzd5U6xZa91jgm/AAB4NyEVAABVeLHD6bnrSegE0K2XXWCvBVzf&#10;dX3NZ4t19osBAFAIIRUAAKP1ouPpteDJHieAcXrZ6fVa2PVNsCXoAgAYHyEVAACD84Pwafmv2esE&#10;wFuWu7pehlwv//PDfLZ4bfwhAABbJKQCAKBXS2P3nkOn5c6n9o8TJwLAji0HXC/HEy53bN3NZ4uX&#10;O7wAAFiRkAoAgM78JICy7wmA0j0tdWe97NQSbAEAvEJIBQDASmIKy4HTc+fT8yg+4/cAYH33OdBq&#10;cqj16p8LtQCAUgmpAAD40yshlC4oABiW5TGEz91Zy11bdmsBAKMipAIAqEhM4bnz6VgIBQBFe+7S&#10;+ibEet6vNZ8tbh0/ALBrQioAgILEFA6W9kEdvOiImjhrAOCFx+fgamnkoDALAOiFkAoAYGSWgqjn&#10;AOpYNxQAsGXPYdZyZ9bfoZYxgwDAJoRUAAADtLQf6jmQEkQBAEP3tBRgPXdgCbIAgB8SUgEA7FDe&#10;EfUcSD13Rh05EwCgUE9LwdU3gZbRggBQHyEVAMCWLXVFLY/na7uj9tUeAOA7X/JfWA6z/vzjfLb4&#10;qlwAUA4hFQBAR5Z2RR0vjelrg6mJGgMAdOb+ZXjV/lEnFgCMj5AKAGBNPwijjOgDABiGL6+EWHZi&#10;AcAACakAAH7gxZi+g6U/1xkFADBOj21gtRRg3eYurDvnCQD9E1IBAPwVSC2HUXZGAQDUR4AFAD0T&#10;UgEAVVnqjjpe6o6a+lUAAMBPLAdYD0YIAkA3hFQAQLHy7qjDpVDKqD4AALq2vAPrLndf3aoyALxN&#10;SAUAFGFpXN/z15GTBQBgh567r26XQ6z5bPHVoQDAX4RUAMDoCKQAABixp6WuqwfhFQA1E1IBAIMm&#10;kAIAoBLL4dXzzitjAwEompAKABiMvEPqWCAFAAB/Wx4b+Bxe3SkPACUQUgEAOxFT2FsKpJ7/OHEa&#10;AACwki/L4wKNDARgjIRUAEAvYgovA6l9lQcAgE49vhgZ2AZXD0oMwFAJqQCAzuWxfcuBlLF9AACw&#10;G8+7rowLBGBwhFQAwLvFFJ4DKV1SAAAwDl9edFwJrgDonZAKAFhL3iW1HErpkgIAgDJ8Weq4MioQ&#10;gK0TUgEAP/VidF/7NVUxAACowvKowNscXH119AB0RUgFAHwjh1LHS19G9wEAAM8el7qtbo0JBOA9&#10;hFQAULm8T+pQKAUAAGzoy4vgSrcVACsRUgFAZXIotdwpNfFrAAAA6NDjixGBuq0AeJWQCgAKZ3wf&#10;AACwY08vOq1uHQgAjZAKAMojlAIAAEbgeUSg0AqgYkIqABi5mMLei1Bq6kwBAICREVoBVEhIBQAj&#10;FFN4DqROhVIAAECBhFYAFRBSAcAI5BF+p0vdUhPnBgAAVERoBVAgIRUADNDSCL9Te6UAAAC+8fQc&#10;WDVNczOfLR6UB2CchFQAMBAxhcOlYOrIuQAAAKzk8Tmwyp1WX5UNYByEVACwIy+6pU6N8AMAAOjE&#10;fQ6s2i6rOyUFGC4hFQD0SLcUAABAr56eO6xyaKXLCmBAhFQAsGUxhdOlYMpuKQAAgN1pu6yu81hA&#10;XVYAOyakAoCOxRQOlkKpE/UFAAAYpMelPVY3jgigf0IqAOjA0hi/86ZppmoKAAAwKk/PIwGNBQTo&#10;j5AKADYUU3juljLGDwAAoCy/L+2xenC2ANshpAKANeT9Us9fE7UDAAAo3vMeK4EVQMeEVADwEzGF&#10;vaVQyn4pAACAugmsADokpAKAFwRTAAAArEBgBfBOQioA+CuYOsih1HnTNFM1AQAAYA0CK4ANCKkA&#10;qJZgCgAAgC34vQ2rcmD1VYEBfkxIBUBVBFMAAAD0qA2sruezxY2iA3xPSAVA8fKOqXPBFAAAADvy&#10;lMcBtoHVnUMA+IuQCoAi5WDqNH+dOGUAAAAG4rFpmqscWBkHCFRNSAVAMQRTAAAAjIxxgEDVhFQA&#10;jF5M4XQpnJo4UQAAAEam7a5qg6qr+Wzx4PCAWgipABilmMJh0zQXgikAAAAK8yV3V107WKB0QioA&#10;RiOmcNA0zXn+2ndyAAAAFOypDat0VwElE1IBMGhLe6barqmp0wIAAKBCX3JYZXcVUBQhFQCDlPdM&#10;tR1TJ04IAAAA/vS41F31VUmAsRNSATAYec/U8zg/e6YAAADgxz7nsOpOjYCxElIBsFN5nN9zMGWc&#10;HwAAAKznPodV1+oGjI2QCoCdyOP82q8zJwAAAADvZhQgMDpCKgB6E1M4WOqa2ld5AAAA2Ip2FODl&#10;fLZ4UF5gyIRUAGxdTOE8d02dqDYAAAD05ksOq26VHBgiIRUAW5G7pi5y19RElQEAAGBn7K0CBklI&#10;BUCnctdU+3WksgAAADAo7d6qq3Z3lb1VwBAIqQB4N11TAAAAMCpPOay6ElYBuySkAmBjMYXTHE7p&#10;mgIAAIDxacOqm7y36sH5AX0TUgGwltw19TzSb1/1AAAAoAifhVVA34RUAKwkpnCcg6kzFQMAAIBi&#10;CauA3gipAPihmMJe0zTPI/2mKgUAAADV+Jx3Vt05cmBbhFQAfCeP9LvInVMTFQIAAIBqfcmdVbd+&#10;CQBdE1IB8Lc80q8Np05UBQAAAFgirAI6J6QCoA2n2o6py6Zp9lUDAAAA+Ak7q4DOCKkAKpVH+p3n&#10;zikj/QAAAIB1CKuAdxNSAVQmpnCYg6kzZw8AAAC8k7AK2JiQCqASed9UO9LvyJkDAAAAHWvDqov5&#10;bPFVYYFVCakACmffFAAAANCTp6ZprtovYRWwCiEVQIFiCnt5pJ99UwAAAEDfnnJQdanywM8IqQAK&#10;ElM4yMHUuXAKAAAA2LHHvK/q2kEArxFSARQgh1Pt7aQz5wkAAAAMzH3eV3XrYIBlQiqAEYspHOfO&#10;qRPnCAAAAAzcl3b6y3y2eHBQQCOkAhinHE61nVNHjhAAAAAYmc+5s+qrg4O6CakARiSmcJ73TQmn&#10;AAAAgDF7aprmaj5bXDpFqJeQCmAEcjjVfmjbd14AAABAQR5zV9WNQ4X6CKkABkw4BQAAAFTiSw6r&#10;7hw41ENIBTBAwikACnLfNM3zroHbpZ/WQ/7623y2uO3qpx1T2Gua5vDFXz7IX63lv9/++dQvOgCA&#10;QfitfSdiXxXUQUgFMCDCKQBG5jmAunvxx69jvQEbUzjModXBK19+fwYA6MdTDqqu1BvKJqQCGADh&#10;FAAD9pg7nu6W/zifLR5qPLSlEOt4qRur/ZoM4B8PAKA093kEYGcd98CwCKkAdkg4BcDAfHkRRt0Z&#10;s7KapfGCy19GCAIAdONzDqt8NoXCCKkAdkA4BcAAPAdSz2GUBdVbkDuvDnPnleAKAGBzRgBCgYRU&#10;AD0STgGwI485jLrNgZRxKTsUUzheCq2OjQoEAFhLOwLw3CUrKIOQCqAHwikAevaYA6k/v2rdHzUW&#10;udvqeOlLaAUA8LbfcmeVEYAwYkIqgC3KN6XbcOpInQHYoqccSN0IpcbvRWh1Uns9AAB+4jHvqrpR&#10;JBgnIRXAFginAOjBfQ6lbow6KVtM4TQHVqe6sgEAXvV7Dqtc1oKREVIBdCimcNA0zbVwCoAt+V23&#10;VN3yZ43T/OXzBgDAP57y+L8rNYHxEFIBdCC/MGo7p87UE4AOPS11SxlhwjdiCntLgZWxgAAAf2kn&#10;DpybNgDjIKQCeIf8cuiiaZqP6ghARwRTrE1gBQDwnV/ms8WlssCwCakANhRTuMwB1UQNAejAZ8EU&#10;XRBYAQD87T7vqrpVEhgmIRXAmmIK53m0n8XlALzXl7zLsA2nvqomXVvaYdV+fpkqMABQqd/yviqf&#10;uWFghFQAK4opHDdNc+UFDwDv9JiDqev5bPGgmPQlpnCYw6pzneAAQIUe864qXVUwIEIqgDfkG8hX&#10;xuUA8E6/52DKOD92LneGt19HTgMAqIyuKhgQIRXAD+R9Du1Yvw9qBMCGdE0xaPkyzoXuKgCgMrqq&#10;YCCEVACviClc5IDKyxoANvElB1PXqscY5Ms5p/ZuAgCV+W0+W1w4dNgdIRXAkrx36trLGQA29Lkd&#10;ETufLe4UkLHKn4cujDoGACpxn7uqfIaHHRBSAfwz6ubaXgYANvCUdxca6UdR8uejtrPqzMkCABX4&#10;ZT5bXDpo6JeQCqiavVMAvMPjUjhl6TLFyp+XLvKXUcgAQMnarqpTl8+gP0IqoFoxhfP8ctHLFgDW&#10;0YZTl/ZNURthFQBQiaf8ef/KgcP2CamA6sQUDnM4ZbQfAOsQToGwCgCox+95V5WpCbBFQiqgGvmF&#10;ypW9CgCsSTgFrxBWAQAVeMrj/24dNmyHkAqoQkzhIu+e8gIFgFUJp2AFwioAoAK/zWeLCwcN3RNS&#10;AUUz2g+ADbS3Ja/ms8Wl4sHqlsKqj8oGABToPndVPThc6I6QCihSfknSvlz84IQBWMMvOaAydx42&#10;FFM4yJ/DjFgGAErTXmi7MG0BuiOkAooTUzhtmubauBkA1vA5j/ZzKxI6ElM4zmGVjnYAoDSfc1jl&#10;chu8k5AKKEa+tXvtRQgAa/iSwymLkGFL8gWidvzyvhoDAAVpx/+dz2eLO4cKmxNSAUWIKVzafwDA&#10;GozpgB4t7au60O0OABTmf+ezxZVDhc0IqYBRy2Nkrt3MBWANv+XuKaM5oGe58719iXOi9gBAQX7P&#10;XVWeMWBNQipglPJt3LZ76oMTBGBFxnHAQBgBCAAU6LFpmlPPG7AeIRUwOvmlxrVRMQCs6Cl3ThnB&#10;AQPi0hEAUCBjxWFNQipgNPKLjGvjYQBYw5fcPfWgaDBMMYXD/Blv6ogAgEJ8zmGV8X/wBiEVMAox&#10;hYt801b3FACrcIMRRiam0H7W++jcAIBC3Ofxfy7MwU8IqYBBy8u12xeMR04KgBVZWgwjpasKACjM&#10;U342uXGw8DohFTBYuqcAWJPdU1AIXVUAQGF+mc8Wlw4VviekAgZH9xQAG7B7CgoTUzjOnwn3nS0A&#10;UIAvefyfiQ+wREgFDIruKQA24FYiFCqmsNc0TdsdeeaMAYACPOag6s5hwl+EVMAg6J4CYAOPuXvq&#10;VvGgbDGF8xxWucgEAIxdO6b8Yj5bXDtJaJr/UgNg13L31J2ACoA1/N40zaGACuqQX+K04//uHTkA&#10;MHLtpZtPMQW7dKleo5MK2CXdUwBs6H/ns4UHOqiQ8X8AQGF+z9Mh7KmiWkIqYCdiCqc5oDKyBYBV&#10;PeX57bqnoHLG/wEABbnPQZU9VVRJSAX0Kt9+bcOpE5UHYA3tg9uxG4bAs5jCYdM0N03T7CsKADBy&#10;LuRRLSEV0JuYwnF+keDGKwDr+DyfLc5VDHgpX4C6MT4aACjEv/IuTqiGkArYuvzy4LJpmg+qDcCa&#10;PKQBb4opXNtTBQAUwiU9qiKkArYqj2FpXxpMVRqANRh3Aawl76n6pGoAQAG+5Och484p3n85YmBb&#10;YgoXTdP8IaACYE2Pef+UgApYWe66/J8ccgMAjFk7yvg2X/6GoumkAjpnNwAA73CfAyo3BoGN5Jc5&#10;t/agAgAFeMrPR3cOk1LppAI6FVM4bZrmQUAFwAZ+F1AB75Vf4hzk0BsAYMzaSzd/5LHGUCSdVEBn&#10;YgpXTdN8UFEANmA5MNCp3N1/a/Q0AFCIX+azxaXDpDRCKuDdYgoHebyfFwAAbEJABWxFDqraXVUn&#10;KgwAFMCzE8URUgHvktuNr8z8B2BD/zufLa4UD9immEIbVJ0pMgBQgC9N05wak04phFTARvKt1CsP&#10;+wC8w7/ms8W1AgJ9EFQBAAW5t8+XUgipgLXFFA7z2BTj/QDYlIAK6J2gCgAoyFMOqu4cKmP2X04P&#10;WEce72cBNQDvIaACdiLvcPis+gBAAdrVG7f5MjmMlk4qYCXG+wHQEQEVsHM6qgCAwnjOYrSEVMCb&#10;YgoHTdPc6J4C4J08OAGDIagCAArjeYtRMu4P+KmYwmnTNHcCKgDe6TcPTMCQGP0HABTmU0zhyqEy&#10;NjqpgB/Kv7F9UCEA3ulzfhkMMDgxBReyAICSeP5iVIRUwHfy/ql2vN+R6gDwTh6QgEHLn31vBVUA&#10;QEE8hzEaQirgGzGFw/yQPlEZAN7pfj5bHCoiMHQ5qGo7qvYdFgBQiPumaY7ns8VXB8qQ2UkF/C2m&#10;0N6w+ENABUAH/nwgUkhgDPLLm3YX65MDAwAK0XaJ3+bLODBYQirgTzGFdpn9J9UAoAPtS95zN/aA&#10;MZnPFnc5qAIAKIWgisEz7g8qZwY/AFvw3/llL8Do5OkCLm8BACW5zxcJPacxODqpoGJ5/9SDgAqA&#10;Dv3Lgw8wZvPZop0w8NkhAgAFee6osjOYwdFJBZVyQxSALfg8ny3OFRYoQUzhzmUuAKAw7Wj2YxcL&#10;GRKdVFAh+6cA2IJ7ARVQmOP8IgcAoBQTHVUMjZAKKtLun4optPunzpw7AB1qX+KeKihQkvls8dX3&#10;NgCgQIIqBkVIBZXIv/G0AdWRMwegY+0C3gdFBUozny3az8+/OFgAoDCCKgbDTiqoQEyhHVVyk38D&#10;AoAu/TafLS5UFChZnkbgshcAUBo7qtg5nVRQuJhCux/kPwIqALbgvmmaS4UFKnBuPxUAUKD2feEf&#10;+f0h7ISQCgoWU7humuaTMwZgS87zzhaAouWRpl7eAACl+iSoYleM+4MCxRT2mqZpA6oT5wvAlvwy&#10;ny10UQFViSm03/c+OnUAoFD/ms8W1w6XPgmpoDA5oGpn5k+dLQBbcj+fLSzYBaqUpxWcOX0AoFCC&#10;Knpl3B8UJKbQvjB8EFABsGXGQADVms8W53knHwBAiYz+o1dCKihETOE0d1BNnCkAW9SO+btTYKBy&#10;7Wfvp9qLAAAUS1BFb4RUUID8m8a/BVQAbNlj0zRXigzUbj5bPOgqBQAK1wZVxw6ZbRNSwcjFFNqX&#10;hZ+cIwA9uJjPFl8VGuDPoOqmaZovSgEAFOwmrxeBrRFSwYjlpc0fnCEAPfiSX8gC8I9zY/8AgIK1&#10;U5tuBVVsk5AKRiimsBdTaPdPnTk/AHpyodAA38pj/4xBBQBKJqhiq4RUMDJtQNX+xtA0zZGzA6An&#10;n+ezxZ1iA7zqKu/sAwAolaCKrRFSwYjk3wjal4RT5wZAjy4VG+B1eVef75MAQOkEVWxFWCwWKgsj&#10;kH8DuM2/IQBAX9ouqnPVBvi5mEI7+m9fmQCAwrX7OI9N26ArOqlgBARUAOyQ7gCA1fh+CQDUoH0/&#10;eZ1XksC7Calg4GIK7e31PwRUAOxA20X1oPAAb5vPFtd2UwEAlZjm0X+CKt5NSAUDlgOqT84IgB3R&#10;FQCwHt83AYBaCKrohJAKBkpABcCO6aICWN9N3tMAAFCDaV5RAhsTUsEAxRSuBFQA7Ni1AwBYz3y2&#10;+No0zZWyAQAVmcYUPD+yMSEVDEz+pv7BuQCwQ/fz2cJtOIDNeEkDANTmTFDFpoRUMCD5m/mZMwFg&#10;x3QBAGwoj0r9Xf0AgMqc5elQsBYhFQyEgAqAgXjKO1UA2JybxABAjT7kPfuwMiEVDICACoABuck7&#10;VQDY0Hy2aMP+R/UDACr0SVDFOoRUsEMxhb2Ywo2ACoAB0UUF0A3dVABArdqg6tjpswohFexIG1A1&#10;TdMupT9xBgAMxFO+/Q/A+wmpAICa3cQUDv0K4C1CKtiBpYBqqv4ADIiACqAj89nioWmae/UEACo1&#10;ad9/xhQO/ALgZ4RU0DMBFQADJqQC6NaVegIAFZvkjqo9vwj4ESEV9EhABcCQGfUH0DnfVwGA2k3z&#10;+1B4lZAKeiKgAmDgvjgggG7NZ4uvTdP8rqwAQOWmMQX7OnmVkAp6IKACYATcbAPYDt1UAABNcxZT&#10;MAqZ7wipYMsEVACMhJAKYDuEVAAAf/kQUzhXC5aFxWKhILAlAioAxmI+WwSHBbAdMYX2meBIeQEA&#10;/vQ/89nCRUn+pJMKtktABcAY3DslgK3STQUA8I+bmMKhetAIqWB78jJAARUAY3DnlAC2SkgFAPCP&#10;SQ6q9tQEIRVsQQ6oztQWgJEQUgFs0Xy2eNC1CgDwjX27kWmEVNA9ARUAIySkAtg+L2EAAL41ze9S&#10;qZiQCjokoAJgpB4cHMDWGfkHAPC9s5jCpbrUKywWi9prAJ0QUAEwVvPZIjg8gO2LKXzNOxgAAPjW&#10;v+azha6qCumkgg7EFC4EVACM1JODA+iNkX8AAK+7iikcqk19hFTwTjGF86ZpflVHAEbKPiqA/gip&#10;AABe13ab38QU9tSnLkIqeIccUH1SQwAAYAVCKgCAH9v3eak+QirYUEzhVEAFAACsaj5b3BmzCgDw&#10;U9O8+59KCKlgA3k+qm+WAADAutwOBgD4ubM8wYoKCKlgTTmgus1zUgEAANYhpAIAeNun/B6Wwgmp&#10;YA15cZ+ACoCSWEoL0C8hFQDAam7z+1gKJqSCFQmoACjU1MEC9MdeKgCAlU1c8CmfkApWsBRQeZEH&#10;QHFiCsdOFaBXXrYAAKxmGlO4VqtyCalgNVcCKgAKduBwAXp1p9wAACs7iymcK1eZhFTwhpzUn6kT&#10;AAVrF9Je66gC6I1OKgCA9bTPrYdqVp6wWCxqrwH8UE7oP6kQABX50jTN5Xy28AIVYItiCh7GAQDW&#10;89g0zeF8tviqbuXQSQU/IKACoFJHTdP8J6Zwq7MKYKvulRcAYC37TdPcKFlZhFTwitw6eqU2AFRM&#10;WAWwXTpWAQDWdxRTuFS3cgip4IWYwkF+YJyoDQAIqwC25E5hAQA28jGmcKp0ZRBSwZKYwl5uGRVQ&#10;AcC3hFUA3RJSAQBs7jo3GzByQir4VhtQTdUEAH5IWAXQgflsIaQCANjcxH6qMgipIIspXOcXbwDA&#10;25bDKrfXADbzRd0AADY2jSlcKd+4Cangr4DqommaM7UAgLW1YdX/tZc9hFUAa9NNBQDwPh/spxo3&#10;IRXVy9/Efq29DgDwTmdLYdWeYgKsREgFAPB+Lk2OmJCKqsUUDttvYrXXAQA61IZVDzGFS2EVwJse&#10;lAgA4N3spxqxsFgsaq8Blcovztqbi/t+DQDAVjw1TXMxny1cCAH4gZiCh3IAgG78Np8tLtRyXHRS&#10;UbMbARUAbFV7m+1TTKHtrDpWaoBX3SsLAEAn7KcaISEVVWr3ZeRF7wDA9rWXQv4TU7g1JxzgO0b+&#10;AQB0x36qkRFSUZ2YwnnelwEA9Ku9IPJ/MYUr+6oA/nanFAAAnWknehg5PyJCKqoSUzhsxw45dQDY&#10;qQ9t50BMwaxwACEVAEDXjmIKl6o6DmGxsKOVOuQb2w85TQcAhqHdxXIxny1unQdQo3yR7g+HDwDQ&#10;uf/xrDl8QiqqEVNobyhOnTgADNLvOayymwWoTkzBgzkAQPcem6Y5nM8WX9V2uIz7owrt7gsBFQAM&#10;2kk78spIBqBS9w4eAKBz+/ZTDZ+QiuLFFM7z7gsAYNjakbwfYwrtvqpjZwVURBcpAMB2nOT3wwyU&#10;kIqi5fnuV04ZAEalve32n5jCdd4pCVC6OycMALA1VzGFA+UdJiEVxcovtW7yrWwAYHzO2u6CmMKF&#10;swMKp5MKAGB7Jsb+DZeQipJd55vYAMB4tQ8Tv8YUbnOHNECJhFQAANt1ZAfyMIXFYlF7DShQvnH9&#10;q7MFgOL8Mp8tPFgAxYkpeDgHANi+/57PFkYtD4iQiuLkW9Z/OFkAKNZj0zTn89ni1hEDpYgpfDWq&#10;HABg6+6bpjmezxZflXoYjPujKHkPlRdWAFC2dpzvf2IKV/n3foASuNELALB906ZpTOcYECEVpblx&#10;+xAAqvGhfakbUzh25EAB7KUCAOjHB8+RwyGkohh58d2REwWAquiqAkohpAIA6M+1Z8hhEFJRhJx8&#10;f3SaAFAtXVXA2AmpAAD6s2/s3zAIqRi9nHhfO0kAqJ6uKmDMhFQAAP1qx/6dqvluCakowXV+KQUA&#10;0OiqAkZKSAUA0D9j/3ZMSMWoxRQumqY5cYoAwAvPXVXGNwCjMJ8thFQAAP2bmNK1W2GxWNT882fE&#10;YgqHTdPc5m8kAAA/ct80zfl8trhTIWDIYgoPpkQAAOzE/5vPFjdK3z+dVIzS0h4qARUA8JZp0zR/&#10;5A5sgCHTTQUAsBvG/u2IkIqxuswvnAAAVvVrTOHWgwcwYEIqAIDdaJshrtS+f0IqRiemcJoXogMA&#10;rOuofQmcP08ADI2QCgBgd85iCsfq3y8hFaOyNOYPAGBT7Q25f8cU3JIDhkZIBQCwW8b+9UxIxdjY&#10;QwUAdOVDTOEupnCgosBACKkAAHZrP6+aoSdCKkYjLzs/cWIAQIfaHZd3xv8BAACQfTD2rz9CKkYh&#10;33CWYAMA2/A8/s9IYWCn5rPFrRMAABgEz4c9EVIxFsb8AQDbdmb8HwAAAO3Yv5iCpokeCKkYvPzN&#10;4MhJAQA9MP4P2LV7JwAAMAgfYwqHjmK7hFQMWv4m8NEpAQA9eh7/d6XowA58VXQAgMHwXLhlQiqG&#10;zuxPAGBX2mW5tzGFPScA9EhIBQAwHEcxhQvnsT1CKgYrj/mbOiEAYIfakcMPRjwAPbpTbACAQbl0&#10;eXF7hFQMkjF/AMCAtOP//ogpnDsUAACA6kxM/NoeIRVD5V96AGBoPsUUfEYBtk0nFQDA8JzEFI6d&#10;S/eEVAyOMX8AwICdxRTujHoAtshOKgCAYbr2LNg9IRWDYswfADAC7WWaO3uqgC0RUgEADNN+0zQX&#10;zqZbQiqG5sqJAAAj0D6c3NpTpJxKSQAAIABJREFUBXRtPlsY9wcAMFwfYwoHzqc7QioGI6bQptBH&#10;TgQAGIlJ3lN16cAAAACqYVdxh4RUDEJOn73gAQDGqL1JZzY50KV71QQAGKwjUzW6I6RiKK7zbWQA&#10;gDE6y+P/BFVAF+ylAgAYtivPf90QUrFzMYVTY/4AgAJMm6a5iykcOkzgnYRUAADDNjEZrBtCKnYq&#10;p81meAIApdjPHVWCKuA97lQPAGDwPnj2ez8hFbt2ZcwfAFCY9rPNH2aUAwAAFO/KEb+PkIqdiSkc&#10;5/0NAAAl+hRTuHCywAYeFA0AYBSO8jobNiSkYpekzABA6X6NKRhtDKxLSAUAMB5Xea0NGxBSsRMx&#10;hcu8XBwAoHRnbVDloQUAAKBI7W5iUzQ2JKSidzGFA//SAgCVaUcc3wqqgBXppAIAGJeL/N6bNQmp&#10;2IWrvFAcAKAmU0EVsIr5bCGkAgAYl4n1NpsRUtGrmMJx0zQnqg4AVOo5qDr0CwAAAKAoJ/n9N2sQ&#10;UtE3i8MBgNoJqgAAAMqkm2pNQip6E1O4zEvkAABqNxFUAW+4VyAAgNGZxhTOHdvqhFT0Ii+Nu1Bt&#10;AIC/CaqAn/mqOgAAo3RlF/HqhFT05TK/iAEA4B/PQdWpmgAAABRhomFjdUIqti4viztTaQCAV7UP&#10;MP82EgIAAKAYH/N0Md4gpKIPlsUBALztk6AKAACgGJeO8m1CKrYqv2iZqjIAwEoEVQAAAGU4y1PG&#10;+AkhFVuTl8PpogIAWI+gCmjdqQIAwOjppnqDkIptusg7FgAAWI+gCvhafQUAAMbvSDfVzwmp2Iq8&#10;FO6j6gIAbExQBQAAMH7XzvDHhFRsizZGAID3E1QBAACM277nuh8TUtG53L54prIAAJ0QVAEAAIzb&#10;ZUxhzxl+T0jFNuiiAgDoVhtUnaopAADAKO03TXPh6L4npKJT+eXJkaoCAHTuOqZwqKwAAACjdKGb&#10;6ntCKrp2paIAAFsxaZrmVlAFAAAwShPdVN8TUtGZvCthX0UBALZGUAX1+OqsAQCK8zGmcOBY/yGk&#10;ohO5TVEXFQDA9gmqoA53zhkAoEiXjvUfQiq6cpFfmAAAsH2TvKPKPHMAAIBxOdNN9Q8hFe+WX46Y&#10;pQkA0K9p7qgSVAEAAIyLbqpMSEUXdFEBAOyGoAoAAGB8zoxw/4uQinfJbYm6qAAAdmdqNygAAMDo&#10;VP8c1wip6MClLioAgJ1rb+FdOwYAAIDROIopHNd+XEIqNpa7qM5UEABgENqgSoc7lOPOWQIAFK/6&#10;3VRCKt6j+n+BAAAG5teYwrlDgfGbzxZfHSMAQPGq76YSUrERXVQAAIP1yQJeAACA0ai6GURIxaZ0&#10;UQEADNetoAoAAGAUqu6mElKxNl1UAACDN2ma5jqmsOeoAAAABq/aphAhFZvQRQUAMHzTpmlunBOM&#10;2qPjAwCoQrXdVEIq1qKLCgBgVNoHnWtHBqP14OgAAKpRZXOIkIp16aICABiXs5jChTMDAAAYtCq7&#10;qYRUrEwXFQDAaP1a8yJeAACAkaiuSURIxTp0UQEAjNdNTOHQ+QEAAAxWdd1UQipWoosKAGD0Jk3T&#10;XMcU9hwlAADAYFXVLCKkYlW6qAAAxm/aBlXOEUbjwVEBAFSnqm4qIRVvyrdtT1UKAKAIJzEFF5Bg&#10;HIRUAAB1Oq/lZy2kYhUXeTwMAABl+FjbnHMAAIAROcsreIonpOKnchfVhSoBABTnppaHHgAAgBGq&#10;YgKGkIq36KICAChT+xnvxtkCAAAMUhXdVEIq3lLN7EsAgApNYwpXDh4AAGCQiu+mElLxQzGFNqDa&#10;VyEAgKJ9yJ/7AAAAGJazvJKnWEIqfqaKmZcAADRXMYVDZQAAABici5KPREjFq2IKx7qoAACq0e6n&#10;unbcAAAAg3NRcjeVkIof0UUFAFAX+6kAAACGZ1JyN5WQiu/kUS9HKgMAUJ12P9WpYwcAABiUYvcI&#10;C6l4TdEzLgEA+KnrmMKBEgEAAAzGfkyhyKBKSMU38guJM1UBAKiW/VQAAADDU+SKHiEVLxXbNggA&#10;wMqOYgp2lAIAAAxH2011XNp5CKl4yag/AABaH/OuUgAAAIahuMuEQir+lmdaTlQEAICs3U+1pxgA&#10;AACDcFTaDmEhFct0UQEAsGxa6txzAACAkSrqGU1IxZ/yLMupagAA8MKHEueeAwAAjNRZSRMvhFQ8&#10;O1cJAAB+wNg/AACA4ShmKpqQiibPsDxTCQAAfmDf2D8AAIDBEFJRFF1UAAC8xdg/AACAYZjEFIp4&#10;ry+kohFSAQCwImP/AAAAhqGIbiohVeViCqd5fAsAALzF2D8AAIBhmJYw7UJIhS4qAADWYewfAADA&#10;MIy+m0pIVbGYwkHTNCe11wEAgLVdKxkAAMDOneT3/KMlpKqbLioAADaxH1Mw9g8AAGD3Rv2eX0hV&#10;NyEVAACb+jj2G3sAAAAFGPXIPyFVpWIKp3nxNQAAbMrYPwAAgN2axBRG25AipKqXLioAAN7raMwP&#10;QwAAAIUYbTeVkKpCeSzLSe11AACgE1cxhT2lBAAA2JlpTOFwjOUXUtXptPYCAADQmUnTNJfKCQAA&#10;sFOj7KYSUtVp1IvUAAAYnA9jvbUHAABQiLMxTrkQUlUmpnDcNM1+7XUAAKBzV0oKAACwU6PbGSyk&#10;qo/F1gAAbMNRTMFnTQAAgN0Z3RQ1IVVFcquffVQAAGzL1RjHSwAAABRiP09TGw0hVV1O82JrAADY&#10;hon9pwAAADs1qgkXQqq66KICAGDbPsYUDlQZAABgJ87GNOFCSFWJ/KLgpPY6AADQiytlBgAA2JnR&#10;dFMJqeqhiwoAgL6cjG0OOgAAQEFGM4ZdSFWPUc2hBABg9C4dIQAAwE7sj+XioJCqAjGFw6ZpprXX&#10;AQCAXh3FFHTzAwAA7MYoGleEVHXQRQUAwC7YTQUAALAbZzGFvaHXXkhVBzdYAQDYhXbEhAtTAAAA&#10;uzH4bEBIVbg86m+/9joAALAzl2O4vQcAAFCgi6H/lIRU5XNzFQCAXdofw4MRAABAgaa5kWWwhFTl&#10;M+oPAIBdu9BNBQAAsBODbmQRUhXMqD8AAAZiopsKAABgJ4RU7IxRfwAADIVuKgAAgP5NYgqDnbgm&#10;pCqbUX8AAAyFbioAAIDdGGxDi5CqUEb9AQAwQLqpAAAA+ncy1GcxIVW5jPoDAGBodFMBAADsxiAz&#10;AyFVuYz6AwBgiHRTAQAA9E9IRT+M+gMAYMB0UwEAAPRvGlM4GFrdhVRlMuoPAIAhE1IBAAD0b3DP&#10;YkKqMhn1BwDAkE1iCi5WAQAA9Gtw2YGQqjBG/QEAMBKXDgoAAKBX+zGF4yGVXEhVnkH9AgMAgB/Y&#10;100FAADQu0E9hwmpyuNBHwCAsfDZFQAAoF+DGvknpCpITOGgaZpp7XUAAGA0joY2agIAAKBw7Y7g&#10;wQRVQqqyeMAHAGBsLpwYAABAr4RUbMWg2vQAAGAFJ3kiAAAAAP04iynsDaHWQqpC5F9QJ7XXAQCA&#10;UdJNBQAA0K9BNL0Iqcph1B8AAGN1PpRbfAAAAJUQUtEpo/4AABiric+zAAAAvToZwmVBIVU5PNQD&#10;ADBml04PAACgVzvPFYRUBYgpHObbpwAAMFb7MQUjrAEAAPojpKITuqgAACjBuVMEAADozc5H/gmp&#10;yiCkAgCgBGdDmIkOAABQkZ3mC0KqkcsP8dPa6wAAQDF0UwEAAPRHSMW76KICAKAkF04TAACgNzsd&#10;+SekGj/LpQEAKMl+TMFnXAAAgP7srBlGSDV+OqkAACiNkX8AAAD9EVKxvpjCYdM0E6UDAKAwp7sc&#10;NwEAAFCZnY38E1KNmy4qAABKNPFZFwAAoFc7eQYTUo2bWf0AAJRKSAUAANAfIRWry613R0oGAECh&#10;2nETBw4XAACgFye7KLOQarx0UQEAUDrdVAAAAD2JKfT+DCakGi8hFQAApTt3wgAAAL0RUrEyIRUA&#10;AKWbGvkHAADQGyEVb8v7qKZKBQBABXRTAQAA9GMSU+i1QUZINU5m8wMAUAshFQAAQH96zR+EVONk&#10;1B8AALXYjykcOm0AAIBeCKl4k5AKAICa6KYCAADoR68XBYVUI5MXR+/XXgcAAKrikhYAAEB/ensG&#10;E1KNjwd0AABqM82XtQAAANi+3qZZCKnGR0gFAECNep2LDgAAULH2ouBeHz99IdX4CKkAAKiRvVQA&#10;AAD96eWioJBqROyjAgCgYr3d5AMAAEBIxfcO1QQAgIoZ+QcAANCPXqa6CanGxag/AABqJqQCAADo&#10;xySmsPVMQkg1LkIqAABq5vMwAABAf7Z+UVBINRJ5/v609joAAFC1Xm7yAQAA8CedVPzNPioAADDy&#10;DwAAoC/TmMLBNn8sIdV4uDEKAAA+FwMAAPRpq89gQqrx8DAOAAB/3eTbUwcAAIBebHWahZBqPIz7&#10;AwCAvxj5BwAA0A+dVLWLKbQB1aT2OgAAQGbKAAAAQD8mMYWtPYMJqcZBFxUAAPxDSAUAANAfIVXl&#10;hFQAAPCP/ZjCgXoAAAD0Ymsj14VU4+CmKAAAfMtnZAAAgH5MYwp72/iRhFTjMK29AAAA8IKQCgAA&#10;oD9beQYTUg3cNheSAQDAiPmcDAAA0J+tjPwTUg2ffVQAAPC9/W2NmwAAAOA7OqkqJaQCAIDX6aYC&#10;AADoR3tR8KDrH0lINXxCKgAAeJ2QCgAAoD+dP4MJqYZvWnsBAADgB1zoAgAA6I+QqiYxBTdDAQDg&#10;x47UBgAAoDenXf9AQqph63y+IwAAlCSmoJsKAACgH5Oun8GEVMPmgRsAAH7OZ2YAAID+dDoBTkg1&#10;bB64AQDg54zIBgAA6I+QqiJCKgAA+DmfmQEAAPojpKpBTKHdRzWpvQ4AAPCGqQIBAAD0ptO9VEKq&#10;4TqovQAAALCKrhf3AgAA8FOddVMJqYbLbH0AAFiNkAoAAKA/QqoK6KQCAIDV+OwMAADQHyFVBTxo&#10;AwDAakwhAAAA6E9ne6mEVMN1VHsBAABgRcb9AQAA9KuTy4JCqgGKKezVXgMAAFjDxGdoAACAXumk&#10;KpiboAAAsB6foQEAAPqjk6pgHrABAGA9droCAAD0Zz+m8O7nMCHVMBlVAgAA6xFSAQAA9Ovd3VRC&#10;qmHqpE0OAAAq4jM0AABAv949FU5INUw6qQAAYD0+QwMAAPRLJ1WhprUXAAAA1uQzNAAAQL+mMYV3&#10;XRgUUg1MF4vGAACgRj5LAwAA9O5dI/+EVMPjwRoAADbjszQAAEC/3jXyT0g1PB6sAQBgMz5LAwAA&#10;9EtIVRgP1gAAsBmfpQEAAPpl3F9hPFgDAMBmfJYGAADo1ySmsHFQJaQaHg/WAACwGZ+lAQAA+iek&#10;Kshe7QUAAIAN+SwNAADQPyFVQaa1FwAAADbkszQAAED/jjf9EYVUAAAAAAAAbGrjC4NCqgGJKWyc&#10;NgIAAH9+pt54zAQAAACb2TTfEFIBAAAlsZcKAACgfxtdGBRSDctB7QUAAAAAAABGR0hVACEVAAC8&#10;j3F/AAAA/TPuDwAAqJ5xfwAAAP3bjyms/TwmpBoWtz4BAAAAAIAxWjvjEFINi1ufAADwPkZoAwAA&#10;7MbaI/+EVAAAQEmEVAAAALuhk2rkjPsDAAAAAADGaO1Lg0KqYZnUXgAAAAAAAGCUpuv+QwupAACA&#10;khj3BwAAsCMxhbX2UgmpAACAkuw7TQAAgJ1Za62RkGog1k0XAQAAAAAABkZIBQAAAAAAQO+EVAAA&#10;AAAAAPRuus4PKKQCAAAAAACgEzGFlbuphFTDsVd7AQAAAAAAgNETUo3QWnMaAQCA161zaw8AAIDO&#10;Haz6fyikAgAASmNKAQAAwO4cr/ojC6kAAAAAAADoinF/AAAAAAAA9G4SU1hpwoWQCgAAAAAAgC6t&#10;1E0lpAIAAAAAAKBLQioAAAAAAAB6d7DKDyikAgAAAAAAoEs6qQAAAAAAAOidkAoAAAAAAIDeTWIK&#10;e2/9oEIqAAAAAAAAuvZmN5WQCgAAKM2dEwUAANg5IRUAAFCX+Wzx1ZEDAADs3MFb/wBCKgAAAAAA&#10;ALqmkwoAAAAAAIDeCakAAAAAAADo3eStH1BIBQAA/H/27icrbqvbG/DRXbdvz8C8IzB3BK601DR3&#10;BCYjeHl76oX01LtkBB+eAW6qBzOAGcAMYAT6lpJdiVwGTEH90dF5nrVqOXEcB+/DSqn0094bAAAA&#10;Nq7pqsVzv6eQCgAAAAAAgG04eO73FFIBAABzcuU0AQAAJkNIBQAAAAAAwM4dPvcfFFIBAAAAAACw&#10;De+f+z2FVNNxWXoBAAAAAACAWfn03B9GSAUAAMzJtdMEAACYjqarnuymElIBAABzcu80AQAAJuXJ&#10;vVRCKgAAAAAAALbl4KnfV0g1HbelFwAAADbAdTUAAMC0CKmmrq17H6YBAODtXFcDAABMi3F/AAAA&#10;AAAA7Nz7p/6DQioAAGBOrp0mAADApHx66osRUk3LVekFAACAt2jr/l4BAQAA8iCkAgAA5uLBSQIA&#10;AExP01WLx74oIdW0eOoTAABez6g/AACAjAippsWHagAAAAAAYG50UgEAALN26XgBAADyIaSaFp1U&#10;AAAAAADA3OikyoCdVAAA8Hoe+gIAAMiIkGpabksvAAAAvIGHvgAAAKbp02NflZBqQtq6F1IBAMDr&#10;6aQCAADIiJBqeu5KLwAAALxGW/c6qQAAACaq6aof9lIJqaZHNxUAAKzvSs0AAADyIqSaHiNKAABg&#10;fbqoAAAApu1w9asTUk2PD9cAALA+D3sBAABM2/vVr05INT2XpRcAAABeQUgFAAAwbQerX52Qanp0&#10;UgEAwPpcRwMAAEybkGrq2rr3BCgAAKyprXsTCQAAAKbNuL9M3JReAAAAWMOdYgEAAEzex9UvUEg1&#10;TbelFwAAANbg+hkAACBDQqppMvIPAABezqg/AACADDRddTj+KoVU0+RDNgAAvJyHvAAAAPLw3V4q&#10;IdU0GVcCAAAv5/oZAAAgDwfjr1JINUFt3Q8fsh9KrwMAALxEW/c6qQAAAPIgpMqED9oAAPBzV2oE&#10;AACQJyHVdNlLBQAAP+fhLgAAgHwcjr9SIdV0+bANAAA/57oZAAAgH+/HX6mQarp82AYAgJ9z3QwA&#10;AJApIdVEtXV/m1J6KL0OAADwjIe27oVUAAAA+fg0/kqFVNNmLxUAADxNQAUAAJAxIdW0+dANAABP&#10;81AXAABAZpqu+nsvlZBq2nzoBgCAp7leBgAAyM/h8isWUk1YW/c+dAMAwNNMHgAAAMiYkGr6rkov&#10;AAAAPOKmrft7hQEAAMiOcX8Z8XQoAAD8yNQBAACAPBn3lxEfvgEA4Ece5gIAAMickGr6hFQAAPAj&#10;18kAAACZE1JNXMzZvym9DgAAMHLX1v2tggAAAGRpsfyihVR58JQoAAD840ItAAAA8iekyoOQCgAA&#10;/uH6GAAAYAaEVBlo696TogAA8A8hFQAAQL4Ol1+5kCofV6UXAAAAhn2tsbcVAACAPL1bftVCqnzo&#10;pgIAANfFAAAAsyGkyoeRJgAA4LoYAABgNoRUmWjr/jqldFd6HQAAKNpDW/dCKgAAgMw1XbVIQqrs&#10;+EAOAEDJXA8DAADMiJAqL+bvAwBQMtfDAAAAMyKkyosnRwEAKJmQCgAAYEaEVBlp6/4+pfSt9DoA&#10;AFCkm7geBgAAIH92UmXK06MAAJTo3KkDAADMi5AqP0b+AQBQIg9rAQAAzIyQKjNt3d8Oo05KrwMA&#10;AEW5i+tgAAAAZkRIlSejTgAAKIkuKgAAgHl5n4RU2fIhHQCAknhICwAAYF4Ok5AqT0b+AQBQkGHU&#10;37UDBwAAmB8hVb48TQoAQAlMEQAAAJgpIVW+fFgHAKAEHs4CAACYKSFVpoz8AwCgAEb9AQAAzJiQ&#10;Km+eKgUAYM7OnC4AAMAsfUpCquwJqQAAmDMjrgEAAGZMSJWxtu7vU0rfSq8DAACzdBMjrgEAAJgp&#10;IVX+PF0KAMAcGfUHAAAwc0KqzLV1P4z8eyi9DgAAzI6HsQAAAGZOSDUPPsADADAnX2O0NQAAADMm&#10;pJoHo1AAAJgTD2EBAADMXNNV74VUM9DW/XVK6a70OgAAMAt3bd0LqQAAAObvUEg1H7qpAACYg3On&#10;CAAAUAYh1Xz4MA8AwBy4rgUAACiEkGomYrH019LrAABA1r61dX/rCAEAAMogpJoXT50CAJAz17MA&#10;AAAFEVLNSFv3l8Oi6dLrAABAlu7aur9wdAAAAOUQUs3PaekFAAAgS7qoAAAACiOkmp/h6dOH0osA&#10;AEB2zhwZAABAWYRUM9PW/X0EVQAAkIuvcR0LAABAQYRU82TkHwAAOdFFBQAAUCAh1Qy1dX+bUroq&#10;vQ4AAGThqq37a0cFAABQnIWQar50UwEAkINzpwQAAFAmIdVMtXV/mVK6K70OAABM2l1b90IqAACA&#10;Qgmp5k03FQAAU2YXFQAAQMGEVDMWT6XqpgIAYIoejPoDAAAom5Bq/nzwBwBgis7aur93MgAAAOUS&#10;Us3fWTylCgAAU2LUHwAAQOGEVDMXT6e6AQAAwJR81UUFAACAkKoMuqkAAJiSU6cBAACAkKoA8ZTq&#10;Rel1AABgEoYuqltHAQAAgJCqHJ5WBQBgClyXAgAA8CchVSHiadWvpdcBAIC90kUFAADA34RUZfHU&#10;KgAA++R6FAAAgL8JqQqimwoAgD3SRQUAAMB3hFTl8fQqAAD74DoUAACA7wipCqObCgCAPdBFBQAA&#10;wA+EVGUanmJ9KL0IAADsjC4qAAAAfiCkKlA8xXpWeh0AANgJXVQAAAA8SkhVrjPdVAAAbNmDLioA&#10;AACeIqQqVFv397qpAADYsjNdVAAAADxFSFW2IaS6K70IAABsxYOHogAAAHiOkKpg0U1l/AoAANtw&#10;GtebAAAA8CghVeHauj/XTQUAwIbdtXWviwoAAIBnCakYHKsCAAAbdKKYAAAA/IyQiqGb6jKldKUS&#10;AABswFVb9xcKCQAAwM8IqVjSTQUAwCboogIAAOBFhFT8qa3725TSH6oBAMAbfG3r/loBAQAAeAkh&#10;FWOnKaUHFQEA4BUedFEBAACwDiEVf2vr/j6CKgAAWNdZXE8CAADAiwip+E5b92cppRtVAQBgDXdt&#10;3XvYCQAAgLUIqXiMMS0AAKzjWLUAAABYl5CKH7R1fzksvVYZAABe4FtcPwIAAMBahFQ85SSWXwMA&#10;wFMedFEBAADwWkIqHhVLr439AwDgOadx3QgAAABrE1LxpLbuz1NKVyoEAMAjbtq6P1MYAAAAXktI&#10;xc/opgIA4DHG/AEAAPAmQiqe1db9dUrpd1UCAGDk97hOBAAAgFcTUvFTbd2fppTuVAoAgLguNOYP&#10;AACANxNS8VLGuQAAMDhu6/5eJQAAAHgrIRUv0tb9ZUrpD9UCACjaH3FdCAAAAG8mpGIdxv4BAJTr&#10;Lq4HAQAAYCOEVLxYjHUx9g8AoEzG/AEAALBRQirWYuwfAECRjPkDAABg44RUvIaxfwAA5TDmDwAA&#10;gK0QUrE2Y/8AAIpizB8AAABbIaTiVWLcy++qBwAwa8b8AQAAsDVCKl6trfth7MuNCgIAzNKNMX8A&#10;AABsk5CKtxrG/j2oIgDA7BjzBwAAwFYJqXiTtu6vPWELADA7/4nrPAAAANgaIRVv1tb9WUrpm0oC&#10;AMzCVVzfAQAAwFYJqdgUY/8AAPI3XM8dOUcAAAB2QUjFRsS+Ajc0AADyZg8VAAAAOyOkYmPaur9M&#10;Kf2uogAAWfqjrfsLRwcAAMCuCKnYqLbuT4c9BqoKAJCVm7buTxwZAAAAuySkYhuO7KcCAMiGPVQA&#10;AADshZCKjbOfCgAgK8MeqltHBgAAwK4JqdgK+6kAALJgDxUAAAB7I6Ria+ynAgCYtCt7qAAAANgn&#10;IRXbNoz9u1NlAIBJsYcKAACAvRNSsVX2UwEATNIirtMAAABgb4RUbF1b99cppV9VGgBgEn6N6zMA&#10;AADYKyEVO9HW/XlK6atqAwDs1de4LgMAAIC9E1KxM23dH6eUblQcAGAvbuJ6DAAAACZBSMWuLWJR&#10;NwAAu/MQ12EAAAAwGUIqdioWdAuqAAB258+AKq7DAAAAYDKEVOxcLOo+UXkAgJ04iesvAAAAmBQh&#10;FXsRC7t/V30AgK36I667AAAAYHKEVOxNW/enKaWvTgAAYCu+tnWvex0AAIDJElKxb8ONkxunAACw&#10;UTfGKwMAADB1Qir2KhZ4L1JKd04CAGAjhuuqRVxnAQAAwGQJqdi7uIFylFJ6cBoAAG8yXE8dCagA&#10;AADIgZCKSWjr/jo6qgAAeL2juK4CAACAyRNSMRlxQ+VXJwIA8Cq/tnV/qXQAAADkQkjFpLR1f55S&#10;+o9TAQBYy3/iOgoAAACyIaRictq6P0spfXUyAAAv8jWunwAAACArQiomqa37Y0EVAMBPfY3rJgAA&#10;AMiOkIrJihsuV04IAOBRVwIqAAAAciakYuqOUko3TgkA4Ds3cZ0EAAAA2RJSMWlt3d+nlBaCKgCA&#10;vw3XRYu4TgIAAIBsCamYPEEVAMDfBFQAAADMhpCKLMSNmGHnwoMTAwAKNVwHHQuoAAAAmAshFdlo&#10;6/46OqoEVQBAaR6ig+rayQMAADAXQiqyIqgCAAokoAIAAGCWhFRkR1AFABREQAUAAMBsCanIkqAK&#10;ACiAgAoAAIBZE1KRLUEVADBjAioAAABmT0hF1gRVAMAMCagAAAAogpCK7AmqAIAZEVABAABQDCEV&#10;syCoAgBmQEAFAABAUYRUzIagCgDImIAKAACA4gipmBVBFQCQIQEVAAAARRJSMTuCKgAgIwIqAAAA&#10;iiWkYpZGQdWdEwYAJupGQAUAAEDJhFTMVtzwOYwbQAAAUyKgAgAAoHhCKmatrfv76KgSVAEAU7EM&#10;qO6dCAAAACUTUjF7gioAYEIEVAAAABD+WyEoQdwIOmy66jyl9MWhAwB78LWt+2OFBwAAgL/opKIo&#10;cWPoq1MHAHZMQAUAAAArhFQUJ24Q/e7kAYAd+Y+ACgAAAH4kpKJIbd2fppR+dfoAwJb92tb9mSID&#10;AADAj4RUFKut+2E/1f/aqZoBAAAgAElEQVSmlB58FwAAGzZcX/wS1xsAAADAI4RUFK2t+4uU0kJQ&#10;BQBs0HBdsWjr/lJRAQAA4GlCKorX1v11SukgpXRTei0AgDcbricO4voCAAAAeIaQCv4Kqu6jo+pK&#10;PQCAV/oWHVT3CggAAAA/999qBH9ZBlVNVw27I74oCwCwhq9t3R8rGAAAALycTipYETeYflUXAOCF&#10;fhVQAQAAwPqEVPCItu6HbqpfYvE5AMBjhuuEX+K6AQAAAFiTkAqe0Nb9ZeypulEjAGDFTeyfulQY&#10;AAAAeB0hFTyjrfvrCKqu1AkACFcRUF0rCAAAALzef6sdPK+t+/vhRlTTVWcppX8rFwAU7Y+27k9K&#10;LwIAAABsgk4qeKG4IfWrPVUAUKTh/f9XARUAAABsjpAK1hCL0Yfxf3fqBgDFuIvxfueOHAAAADZH&#10;SAVriv0Thymlb2oHALM3vN8f2j8FAAAAm2cnFbxC7Kk6arrqNKX0mxoCwCz93tb9qaMFAACA7dBJ&#10;BW8QN65+sacKAGZleF//RUAFAAAA2yWkgjdq6/4yxv/dqCUAZO8mxvtdOkoAAADYLuP+YAPaur8d&#10;bmg1XXWWUvq3mgJAlv5o6/7E0QEAAMBu6KSCDYobW/9r/B8AZGV43/5fARUAAADslpAKNqyt+wvj&#10;/wAgG8vxfheODAAAAHbLuD/YgtH4v2Hh+m9qDACTZLwfAAAA7JFOKtiitu6HkOoX4/8AYFKG9+Vf&#10;BFQAAACwX0Iq2LK27i9TSgcppW9qDQB7N7wfH8T7MwAAALBHxv3BDrR1f59SOmq6anhie+iueqfu&#10;ALBTQ/fUaVv3Z8oOAAAA06CTCnYobowtYkk7ALAbw/vuQkAFAAAA06KTCnasrfvrlNJh01VDR9Vv&#10;6g8AW/V77IgEAAAAJkYnFexJ3DD7n5TSnTMAgI0b3l9/EVABAADAdAmpYI+WXVUppT+cAwBszPC+&#10;etjW/aWSAgAAwHQZ9wd71tb9fUrppOmqi5TSeUrpgzMBgFcZuqeOhVMAAACQB51UMBFxQ01XFQC8&#10;ju4pAAAAyIxOKpgQXVUAsDbdUwAAAJApnVQwQbqqAOBFdE8BAABAxnRSwUStdFWdpZQ+OisA+JPu&#10;KQAAAJgBIRVM3LKrqumq05TSb84LgML93tb9aelFAAAAgDkw7g8yETfk/pVSunJmABRoeP/7HwEV&#10;AAAAzIdOKshIW/e3KaVF01XHMQLwnfMDYOYeUkqnbd2fOWgAAACYF51UkKG27s9TSgcppa/OD4AZ&#10;G97nDgRUAAAAME86qSBTbd3fD0vjm646j66qj84SgJm4G97jYi8jAAAAMFNCKshc3MA7bLrqZBiH&#10;ZAQgABkbRvud2TsFAAAAZTDuD2YiRiEZAQhArr4ND10IqAAAAKAcOqlgRowABCBDNymlE6P9AAAA&#10;oDxCKpih0QjA4wirjAAEYGqG0X6n0QkMAAAAFMi4P5ixtu7PYwTg784ZgAn5Y3h/ElABAABA2XRS&#10;wczFCMDT0QjAz84cgD25GsbStnV/6wAAAAAAIRUUIm4IHjVdtRhCq5TSJ2cPwI7YOwUAAAD8QEgF&#10;hYkbhIvYVzWEVR98DwCwJXexd+pcgQEAAIBVdlJBoYYbhm3dL/dVPfg+AGCDHuL95VBABQAAADxF&#10;SAWFa+t+6KYSVgGwKX8M7yvD+0vsRQQAAAB4lHF/QIqbiKdNV53HCMAvqgLAmr7GaL9bhQMAAABe&#10;QicV8LfhxmJb98Ouqn/FzUYA+Jnh/eJfw/uHgAoAAABYh5AK+MFKWPVNhQB4xFVK6RfhFAAAAPBa&#10;xv0BT4qbjkdNVy1iDOAn1QIo3lWM9bssvRAAAADA2wipgJ+KG5ELYRVA0YRTAAAAwEYJqYAXE1YB&#10;FEk4BQAAAGyFkApY20pYNeyu+qKKALMjnAIAAAC2SkgFvFrcuLxsuuo0OquEVQD5+5pSOmvr/tpZ&#10;AgAAANv0X6oLvFVb97dt3Q8dVf+Km5sA5Gf4//e/hv+fC6gAAACAXdBJBWzMEFYN4/+is2oIrU5S&#10;Su9UGGCyHlJK59E5deuYAAAAgF0SUgEbFzc6T5uuOougagisPqg0wGQM4dRZhFP3jgUAAADYByEV&#10;sDVx4/M0AqtlZ9VHFQfYm7vh/8lt3Z87AgAAAGDfhFTATsQN0fOmqxYRVn1WeYCduYpw6lLJAQAA&#10;gKkQUgE7FTdIL5uuOoguqyN7qwC2YhjpdxHhlH1TAAAAwOQIqYC9iBumx01XvY+dVSf2VgFsxDDS&#10;79y+KQAAAGDqhFTAXsUN1D+X9zdddRSBlVGAAOu7imDqQu0AAACAHAipgMmIG6sXMQrwJAIrowAB&#10;nvYw6poy0g8AAADIipAKmJy40TqEVCdNVx1HWPXJSQH87Sa6UC+M9AMAAAByJaQCJq2t+6FD4Fx3&#10;FcCfXVMX0TV1rRwAAABA7oRUQBZ0VwEFu4qRfrqmAAAAgFkRUgHZWemuWgZWH5wkMCN3o64pu6YA&#10;AACAWRJSAdmKG7enw6vpqqOU0vD64kSBjH2NjqkLhwgAAADMnZAKmIW4oXvRdNVJhFXGAQK5uBk6&#10;pozzAwAAAEojpAJmJW7wjscBHsUuK+MAgSm5GwVTxvkBAAAARRJSAbMVN36Hm8BnTVcdRnfVkcAK&#10;2JPlnqnztu6vHQIAAABQOiEVUIS4ITx0VJ0IrIAdelh2dwqmAAAAAL4npAKKI7ACtuwhOqYuYl8e&#10;AAAAAI8QUgFFE1gBG3I3CqYuFRUAAADg54RUAEFgBazJjikAAACANxBSATxiJbA6iLBqCK0+qhcU&#10;7SZ2TA0dU7elFwMAAADgLYRUAD8RN6LPhlfTVe8jsBpei5TSO/WDWRv2S12ORvndO24AAACAzRBS&#10;AawhblCfxys1XbUYBVa6rGAebpbBlP1SAAAAANsjpAJ4g7iB/edN7BgLuNBlBdkZd0tdGuMHAAAA&#10;sBtCKoANiRvb4y6rw1Fg9UmdYVKuIpi61C0FAAAAsB9CKoAtaev+OqV0vfzdm65aBlZGA8LuLUf4&#10;LYMpu6UAAAAA9kxIBbAjbd1fxDixIbB6PwqshFaweUIpAAAAgIkTUgHsQdwwfyq0OjQeENZ2FZ2L&#10;QikAAACATAipACZgNbRKfwVX49Bq+PGds4I/PawEUnZKAQAAAGRISAUwUXHj/e+b701XHayEVkYE&#10;Uorl6L4/97zFvjcAAAAAMiekAshEW/e3KaXz8Vcb3VaHo5fgitzdLMOoCKR0SQEAAADMlJAKIGOr&#10;3VZJcEVeBFIAAAAABRNSAczME8HV4UpwdWjHFTv0MA6jUkq3AikAAAAAhFQABYgdPt/t8Wm66v0o&#10;sDoQXrEB4zDqdtQhda+4AAAAAKwSUgEUKoKDx7qu3o+Cq+E1jA98b2wgI8OYvuX3z70wCgAAAIDX&#10;EFIB8J1RePWDpqsORl1X7yPAGnxSxdm5ij/QOIgaxvTdll4YAAAAADZDSAXAi0VAcftMiLUMrVZ/&#10;NEZwWh5G4x8vV37UEQUAAADATgipANiYtu5XA4/vjDqx0ijIGv+cMOttxuHTMlBMo/PQCQUAAADA&#10;ZAipANiZUSdWeirIWmq6ajlSMK0EWWkUcC3Ncdzg1crfj+s1ruN9W/fXCQAAAAAyI6QCYJLeGryM&#10;Rg+uGodf6xj/fs8GbM946t8zYg8AAACA4gipAJil0ejBVa8NmAAAAACADfovxQQAAAAAAGDXhFQA&#10;AAAAAADsnJAKAAAAAACAnRNSAQAAAAAAsHNCKgAAAAAAAHZOSAUAAAAAAMDOCakAAAAAAADYOSEV&#10;AAAAAAAAOyekAgAAAAAAYOeEVAAAAAAAAOyckAoAAAAAAICdE1IBAAAAAACwc0IqAAAAAAAAdk5I&#10;BQAAAAAAwM4JqQAAAAAAANg5IRUAAAAAAAA7J6QCAACAabpNKV2llB6cDwAAc1T1fe9gAQAAIFNN&#10;V71PKR0+89UfxOsxz/27w8+/830BAMCW/C6kAgAAAF6s6aqnQq/DCL3GngrBPqk4AEDxhFQAAADA&#10;/jVdtVj5Ih4LuFaDsOGvPzo+AIAsCakAAACAeXhi9OE4/Fr950NH2AfHDwCwF0IqAAAAgPRXyDXu&#10;1FoNtMb/TLgFAPB2QioAAACA11rp3loNtsZdXPZwAQB8T0gFAAAAsCvPhFoH8Urxc+8cCgAwc0Iq&#10;AAAAgClaCbTGIdZi9HPGDgIAuRJSAQAAAOSu6apxcHWw0qVl1CAAMEVCKgAAAIASNF11MAqxBFkA&#10;wL4JqQAAAAD4y6gj63AUYr23JwsA2AIhFQAAAAAv03TVY+GVEAsAeA0hFQAAAACbMerEWozCq2G0&#10;4AclBgBWCKkAAAAA2L7RTqxl99UyyPqo/ABQJCEVAAAAAPv1RIClAwsA5k1IBQAAAMB0jfZgLYOr&#10;AzuwAGAWhFQAAAAA5Cl2YC2DK+MDASAvQioAAAAA5iW6r5YdV8tOrE+OGQAmRUgFAAAAQBlGu6/G&#10;HVjCKwDYDyEVAAAAAGVbCa+WXVjGBgLAdgmpAAAAAOAxK2MDl91XHxQLADZCSAUAAAAA62i6atxx&#10;dWhkIAC8ipAKAAAAAN4qRgYe6roCgBcTUgEAAADANjRd9X4ltDq06woA/iakAgAAAIBdGo0LPBRc&#10;AVAwIRUAAAAA7JvgCoACCakAAAAAYIoEVwDMnJAKAAAAAHIRwdU4vPrg8ADIlJAKAAAAAHLVdNX7&#10;UWi1/PGdAwUgA0IqAAAAAJiTpqvGIwIXxgQCMFFCKgAAAACYu5UxgQvdVgBMgJAKAAAAAErTdNVB&#10;hFXL4Eq3FQC7JqQCAAAAgNI9stvqU+k1AWDrhFQAAAAAwI9iRODhqOPKiEAANklIBQAAAAD8XNNV&#10;hyvdVh+UDYA3EFIBAAAAAOtb2WsltAJgXUIqAAAAAODthFYArElIBQAAAABsntAKgJ8QUgEAAAAA&#10;27cSWh2llN4pO0DRhFQAAAAAwO41XXW40mkltAIoi5AKAAAAANi/pqvGgdUnRwIwe0IqAAAAAGBa&#10;mq56v9Jl9dERAcyOkAoAAAAAmLbRPqsjowEBZkNIBQAAAADkJfZZHcVLlxVAnoRUAAAAAEC+RqMB&#10;l11WHxwnQBaEVAAAAADAfESX1RBWHeuyApg0IRUAAAAAME/RZXU06rSyywpgOoRUAAAAAEAZosvq&#10;OEIrXVYA+yWkAgAAAADK03TVwajL6rNvAYCdE1IBAAAAAGWLsYDLkYDGAgLshpAKAAAAAGBsNBZw&#10;CKw+KA7AVgipAAAAAACeEoHVIkIre6wANkdIBQAAAADwEvZYAWyUkAoAAAAAYF2xx2q5w0pgBbA+&#10;IRUAAAAAwFusBFZDl9U7BQX4KSEVAAAAAMAmNV11NAqtBFYAjxNSAQAAAABsi8AK4ElCKgAAAACA&#10;XRBYAXxHSAUAAAAAsGsRWB2nlD4rPlAoIRUAAAAAwL40XfV+1F0lsAJKIqQCAAAAAJiCUWA1dFh9&#10;cijAzAmpAAAAAACmpumqg1Fg9dEBATMkpAIAAAAAmLIIrE4itPrgsICZEFIBAAAAAOSi6arDUWD1&#10;zsEBGRNSAQAAAADkqOmq5TjAzw4QyJCQCgAAAAAgZ01XvY/OqhP7q4CMCKkAAAAAAObC/iogI0Iq&#10;AAAAAIA5inGAw+uLAwYmSEgFAAAAADBnxgECEyWkAgAAAAAoRdNVhyml43i9c/DAHgmpAAAAAABK&#10;1HTVcXRYffYNAOyBkAoAAAAAoGRNVx2Muqs++GYAdkRIBQAAAADAX5quOoqwSncVsG1CKgAAAAAA&#10;vqe7CtgBIRUAAEBp4qbTwQv/2MNy9fdvKNE6/619u9zAf/8+pXS9xq+/bev+dprlAIC/6K4CtkRI&#10;BQAAsE/PBEbPhTvPBUfDz390qLNz9ZM/0HMB23WEZ6vu27pfJ1ADoHC6q4ANE1IBAAC8VNNV7yMg&#10;GnssTHrs54RH5OLhiW6wx8Ku23h99+vaun8sFANgRpquWoZVn5wr8EpCKgAAoBxNVy1W/rA/+/sh&#10;kHrnWwTebLUTbDXwWg27dHkBZCK6q04isHLdBKxDSAUAAOTlkfF442Bp9Z8JmWAe7lZCrNWQazzu&#10;0J4vgD2IjvNhd9WpUYDACwmpAACA/Wm6arxbaRwwrY7VM0YGeK1xF9c43Bp3b+ncAtig6F4fOqu+&#10;qCvwDCEVAACwOStdTuMAavWvdTcBUzXeyXU/+utxqKVbC+AF4trwOMYBuv4DVgmpAACA5z0TPC3H&#10;7A1//1EZgULdjLqzlmMHx+HWdVv39745gNI1XbUMq1w3AktCKgAAKNVo1N54tN44hDJiD2CzlqMH&#10;x11Zy2BLdxZQhBgFOIRVn504FE9IBQAAc7PS+bTsdhoHUp5eBZiu8bjB5Q6tZahldxYwG3HNehLj&#10;AI0ChDIJqQAAICejAGrc/TQOonzAByjDsitrNcjSkQVkpemq96O9VR+cHhRFSAUAAFMRH9BXgycB&#10;FACv8TAKsJbdV3+OFmzr/lJFgSmKvVXHxk5DMYRUAACwK6MuqNWXEXwA7MOyG+ty/KMQC9i32Fs1&#10;hFVfHAbMmpAKAAA25ZkQ6sDoEgAys9qJZZwgsHNxfX2aUjoyVQBmSUgFAAAvNRrHt/qjEAqA0txE&#10;gDXuwrpv6/7adwKwaXEdfhIvYRXMh5AKAADGRt1Qq2GUufgA8DJ30XV1PQqydGABbxZh1VF0V3lI&#10;DPInpAIAoDxNVy2Dp0X84Rf2QgHATow7sJajBK/bur9XfmAdTVcdR2eVa3jIl5AKAIB5eqQjamEs&#10;HwBM2tVo99V1dF8ZHwg8q+mqRXRWmXwA+RFSAQCQr9GOqGUgpSMKAOZn3H11G+HVpXMGxoRVkCUh&#10;FQAA07cynm/cIWVpMgCUa7n7SngF/C0mKgxh1RdVgckTUgEAMB3x9KOuKADgLYRXgLAK8iCkAgBg&#10;t0Yj+g5HHVF2RQEA23Yz2nf156ut+1tVh3kTVsGkCakAANiOJ8IoI/oAgKm5itDqNoIrXVcwQxFW&#10;HaeUTnwmgckQUgEA8HajMX2HwigAYAbuRh1XlzEyUNcVzEA8THcirIJJEFIBAPByTVeNu6IWxvQB&#10;AAV5GIVW1xFcXfsGgDwJq2AShFQAAPxoNKpv3CH1UakAAH5wtbLnSnAFGRFWwV4JqQAAShfdUcsO&#10;qYVRfQAAbya4gswIq2AvhFQAAKUYdUeNX7qjAAB242o8LtCOK5gmYRXslJAKAGCOmq46WOmMOrQ7&#10;CgBgUsY7rpbB1b0jgmmIsOospfTFkcDWCKkAAHIXgdThaIeUcX0AAHm6WwZWEVpdOkfYr/i8dSqs&#10;gq0QUgEA5EQgBQBQHGMCYQKEVbAVQioAgKkSSAEA8Ii78ZjAtu6vFQl2Jz6nDWMAPys7vJmQCgBg&#10;CgRSAAC8wZXdVrBbTVctorPqk9LDqwmpAAB2LRbwjsOohUAKAIANulkJrYwIhC0RVsGbCKkAALYt&#10;PrSMu6Q+KDoAADt0NwqtLoVWsHlNVx1HWOXzHryckAoAYJNibN84lPI0HQAAU2OvFWxJhFVnpmXA&#10;iwipAADeIrqkjO0DACBnDyudVkIreIMY8X4SL58R4WlCKgCAl1rpkhp+/Kh4AADM0Di0ujAeEF4n&#10;wqqhq+qLEsKjhFQAAE8Z7ZJa6JICAKBgdlrBG8QDj+fGwcMPhFQAAOmfJ9zGo/t8eAAAgMctQ6uL&#10;CK3u1Ql+Lh6EPDOVA/4mpAIAyjQa3bcMpXxIAACA17kZjQa8VEN4XtNVxyml05TSB6WicEIqAKAM&#10;TVcdroRSPgwAAMB2fBuNBrxWY/hRTPM4iZfR8pTqP0IqAGCWYozCeKeUi34AANg9owHhGTHlY+iq&#10;+qJOFOgXIRUAMAujUGphnxQAAEzWTQRWF7qs4B/xmfbU51kKI6QCAPIklAIAgOw9LDusIrTSZUXx&#10;7KuiMEIqACAPQikAAJg9XVZgXxVlEVIBANMklAIAgKLZZUXxYl/VWUrpc+m1YLaEVADANAilAACA&#10;Z3wbjQW8VShKEp+Xz40AZIaEVADAfjRddTgKpRZGGAAAAC9kLCBFarrqJPZV+fzMXAipAIDdiDEF&#10;y0DqyEU1AACwAXejDqsLBWXuYl/VMALwi8NmBoRUAMB2xIXzMpBaGEsAAABs2cNyh1WEVvZYMVsx&#10;AnAIqz46ZTImpAIANme0V+rIhTIAALBn30ZjAQVWzJIRgGROSAUAvF6M8DuyVwoAAJi4q1Fgdeuw&#10;mJOYZHKeUvrsYMmMkAoAeDkj/AAAgBm4iRv6AitmJaabnPusTkaEVADA85quOhyFUp+UCwAAmBGB&#10;FbPTdNUw/u83J0sGhFQAwPeiW+po1DFlhB8AAFACgRWzEeP5zz1sysQJqQCA77qlhtdHJQEAAAon&#10;sGIWmq46TimdeQCViRJSAUCJVnZL6ZYCAAB42jKwOm/r/l6dyE3cAxiCqi8Oj4kRUgFAKaJbahlM&#10;afcHAABY37ehuyo6rARWZKXpqkUErh+cHBMhpAKAOWu6arxbykUoAADA5nyL7qoLNSUX0VV1klL6&#10;zaExAUIqAJiTuNhcjvBbGOMHAACwdQ/RXTUEVpfKTQ5i2sq5vdTsmZAKAHI3GuN37OISAABgr+4i&#10;sDpr6/7WUTB1TVedRmeVh1zZByEVAOTIGD8AAIDJu4lOlXP7q5iypqsO4nvV/mp2TUgFADkYjfFb&#10;BlOecAIAAMjHsL/qoq37c2fGVDVdNXRUnbrnwA4JqQBgquJJpmUo9dlBAQAAZO9hNA7w2nEyNbqq&#10;2DEhFQBMSVwMHtkvBQAAMHvD/qoz4wCZIl1V7IiQCgD2remqwwilFoIpAACAIn2LsOrC8TMVuqrY&#10;ASEVAOzDKJgauqY+OAQAAACiu2o5DvBWQZgCXVVskZAKAHal6aqj0Y4pwRQAAADPuYruqnNVYt90&#10;VbElQioA2KYIppYvTxwBAACwrocIB3RXsXe6qtgwIRUAbJpgCgAAgC3RXcXeRVfVhb3abICQCgA2&#10;QTAFAADADumuYu+arho6qn5zEryBkAoAXkswBQAAwATormJvmq46jMBUVxWvIaQCgHUIpgAAAJio&#10;obvqLAIr3VXsTNNV72NP1b9VnTUJqQDgZ+KpoON4CaYAAACYum8xCvDSSbErTVctYleVeye8lJAK&#10;AB4zCqaGjqkPigQAAECG7qLD5aKt+3sHyLZFV9Uw/u+zYvMCQioAWGq66mDUMSWYAgAAYC4eosPl&#10;1ChAdqHpqpMISHVV8RwhFQBli2DqKIIpSz4BAACYu6sIq4wCZKtiSs25+y08Q0gFQHmi9XwZTH3y&#10;LQAAAECBjAJkJ5quOksp/Vu1eYSQCoByNF21DKbMRQYAAIC/PES3y5lRgGxL01WLGDlp/B9jQioA&#10;5i1ay0+ic8qFEAAAADzt6xBYGQXINsRkmwtTbRgRUgEwP7Fn6jheHxwxAAAArOUqOqsulI1Na7pq&#10;eJj4/xQWIRUAszHaM3ViIScAAABshL1VbEVMvrnwcHHxhFQA5C32TA2vL44SAAAAtmLYW3UW3VXC&#10;KjYiHjg+tzu8aEIqAPITT9ssx/nZMwUAAAC78RDdL6dt3d+qOZtg/F/RhFQA5CGerlkGU8b5AQAA&#10;wH59jc6qa+fAWxn/VywhFQDTZpwfAAAATNpVdFZdOibewvi/IgmpAJiepqsOUkonEU55ggYAAACm&#10;7yo6qy6cFW9h/F9RhFQATEM8LXMU4/w+ORYAAADI0l10Vp07Pl7L+L9iCKkA2K+46Fh2Tb1zHAAA&#10;ADALwireJB5ovvAw86wJqQDYvbjIOI7XR0cAAJN1NfrChqXo96O//2HvxL52UcSo4IMX/NLhGuTw&#10;J7/mZ7/XoQdrAGAtwirepOmq05TSb6o4S0IqAHan6apFBFNflB0A9uomAqfbeN1HCDW4buv+3vGs&#10;Lx7EeS4EeyoAW/35A6NtAJihP8OqoTPGtQbrarpqmMBz7mGh2RFSAbBdo66pEzdbAGCnrkbh0zKM&#10;EkBlZiX4OoxusPHPGX8DQG4eUkpnw8t1CeuI7vkLU3lmRUgFwHbomgKAnXiIEGoZRF0LosoU116D&#10;xSjEMpoQgCkTVrG2eIDnzP2m2RBSAbA5uqYAYKvuRoHUpTCKl4oAazlScGGcIAATI6xibU1XDfee&#10;/k/lsiekAuDtdE0BwMYJpNiq0RjBZWh1aHQOAHs2hFUnbd2fOwheoumqw7hW1jmeLyEVAK8TNzaO&#10;omvKDQ0AeJurlUDqVj3ZtZXgavmjmz4A7NrwsM6psIqXiOuXS/emsiWkAmA9saTyNAIqNy0A4HWu&#10;4sP0ZVv3l2rIVMW132L0MiYQgF0RVvFiTVedm/CTJSEVAC/TdNVxjPT7pGQAsLablNKFUIrcCa0A&#10;2ANhFS9iT1WWhFQAPC1uQizDKTcgAODl7qJTahlM2SfFLMX14tEotNJpD8C2XEVY5YEfnhR70y9c&#10;k2RDSAXAj+IN/VibNACs5WoUSl0rHSWK68ijeHnICYBtEFbxrHiI5sKeqiwIqQD4R4z0O/EmDgAv&#10;8jDqlrrQLQXfG3VZHbu+BGALvg33MNq6v1VcVjVd9T6lNIyI/Kw4kyakAijdaKTfiVZoAPiph1Eo&#10;daFc8DKjXVZHbhYBsGFfo7NKWMUPmq46Syn9W2UmS0gFUCoj/QDgxQRTsEHxZPORDn4ANmi4XhvC&#10;iDPd7ayKyUH/T2EmSUgFUBoj/QDgRQRTsANGAgKwYQ/RVXWmsIw1XXUYo7pNEZoWIRVACeJp1RMj&#10;/QDgp77ZMQX7ETePjuPlmhWAt7iLfVUeNuJv8XDMhQdjJkVIBTBn8eZ7aqQfADzrLsbDXNhlANPQ&#10;dNWyu8r+KgDe4irCqmtVJP3zIPcQVH1SkEkQUgHMUeybOvWGCwBPWo7zO3PTAqYrHrpadld9cFQA&#10;vNLXGAPogST+1HTVuYe6J0FIBTAnsW/q1Ad4AHjSzahryjg/yEh0V514EAuAV3qI68D/z969ZMdt&#10;ZOsCDtSqPnVHQPenDD0AACAASURBVNYIyBoB6RaaYo1A9AiU7qEnuoee6RGIGoGpJlqmRmByBJcc&#10;wRVHgLtgh2XZ4iMfeEQA37dWtU6ddZAReShE/rH3vvAeSPjj3aJ7r/jJYkxKSAWQO/OmAOBFqqZg&#10;Rr5qaX3q/ReALdzHqqpLi0e88H3hnWIyQiqAXJk3BQAv+nPW1KXbsjA/8bLWWbyspZMAAJv6FMOq&#10;ayu3bFVTHIUQrgVVkxBSAeQmzptaGSINAE/6FKumriwRLIO21wDsoJtXtXKpadliUNVV1x0ufS1G&#10;JqQCyIUe/ADwIgOxYeHiha5z78wAbOghvkdeWLjlilXa14KqUQmpAFLnVigAPOvhq5Z+wingd8Iq&#10;ALbUtYs+0wJwuWJQdWG8xmiEVAApiv8grmKPfeEUAHzrPrbjuNCaBXiKsAqALX2MLQBdglqoqiku&#10;BVWjEFIBpOSrcGplWCMAPOo+tmK5tDzAuoRVAGzhIV6IOrd4y1Q1Rff73E9LX4eBCakAUlA1xUE8&#10;NLuhAQCPE04BOxNWAbAFLQAXLI7heL/0dRiQkApgSsIpAHiRcAroXdUUp3HehNbaAKzrYwyrtJpe&#10;mPjecKnr0SCEVABTiDc4z4RTAPAk4RQwuHg7+sKPTgCs6SG+o15YsGWpmuIohHDtnaF3QiqAMWkv&#10;AgAvEk4Bo/pqLuw7Kw/Amm5jVdWNBVsOQdUghFQAYxBOAcCLHmI1w4UWKsAUYivu7u/QaxsAwJp+&#10;jhesvL8uRLzc0gVVh0tfi54IqQCGJJwCgLX8KJwCUhHf4S/NqwJgTV0ngFVdtlcWbBkEVb0SUgEM&#10;Ifa2X/nHCgCe9SHePL2zTEBqqqY4j+/0WvoAsI6PsQWgi1cLIKjqjZAKoE8xnDp36xIAnvUphlPX&#10;lglIWWwBeKkzAgBreojvuRcWbBmqpujeE94sfR12IKQC6INwCgDWohUKkKWqKU5jWKWqCoB1fIpV&#10;VToGLICgaidCKoBdCKcAYC3djdILc6eAnMW2Pt2PUK9tJABr+rEu23OLNX+Cqq0JqQC2IZwCgLV9&#10;jNVTbpECs6CqCoAN3caqqhsLN2+Cqq0IqQA2IZwCgLXdx8O4uVPA7KiqAmALqqoWIP52+H7p67AB&#10;IRXAOqqmOImHUOEUALzMARxYBFVVAGxIVdUCCKo2IqQCeE4Mp7of2Y4tFAC8yIBoYHGqpjiIQZUz&#10;AwDrcqlr5gRVaxNSATxGOAUAG3mIc6cuLRuwVFVTdOeHd74AAKxJVdXMCarWIqQC+JpwCgA29jEe&#10;rj9bOmDpqqY4CiFcaRMOwAZUVc2YoOpFQiqAoEUHAGzjIYZTV1YP4C9VU7yKZ4vXlgWANamqmjFB&#10;1bOEVMCyxXCqu63yZulrAQAb+Ln791P1FMDTqqZYhRB+skQAbOCHumwvLNj8CKqeJKQClkk4BQBb&#10;UT0FsIHYTrz7m7ln3QBY06f4zn1nweZFUPUoIRWwLLH1xir+x0ERANZn9hTAFuIFuS6oOrR+AKyp&#10;uxy2qsv20oLNi6DqG0IqYBmEUwCwNdVTADuK55ELnRwA2JCLYjMkqPobIRUwf/EPf9fab992A8BG&#10;ulYjpw7FAP2omqI7l7yznABs4CG+k19btPkQVH0hpALmK/Z/vxROAcBWDG0GGED8UepChwcANvRz&#10;XbYrizYfgqrfCamA+YnhVHdD8dj2AsDGbmNLkRtLBzCMqimOQgjXgioANuRdfWYEVUIqYEbiQOJz&#10;fd4BYGsf4oBm7f0ABhaDqq7zw6G1BmADD/Gd/dKizcPCgyohFZC/OIS4C6fe2k4A2IqDLsAE4lnm&#10;WlAFwBY+xqoqF8xmYMFB1Xf/SuAhALYWBw/fCagAYGtdy5ATARXA+OIPiyfxbzEAbOJ1COEmVuaS&#10;uXge+36J+6iSCshSvF3QBVT7dhAAtqa9H0ACYkXVhdblAGzpx7pszy1e/hZYUaXdH5CXqilOYjh1&#10;bOsAYGva+wEkqGqKS0EVAFv6FEI4dQEtf1VTrEIIPy3k4wqpgDxUTXEQwykHNgDYzX08vN5YR4D0&#10;CKoA2MFDfNe/toh5W9D7gJAKSFtse9HdHnhnqwBgZ4YrA2RAUAXAjrT/m4GFvA8IqYB0xR6sXV/2&#10;PdsEADtzUAXIiKAKgB1p/zcDC3gfEFIB6Ylzp7pw6tD2AMDOHmL11JWlBMiLoAqAHXVngROtvvM2&#10;8/eB7/6VwEMA/K6bOxX/6P4qoAKAXtzHQ6mACiBDddmexZvwALCNrjvRb1VTrKxe1rr9u53rh1NJ&#10;BUzuq7lTK639AKA32nsAzEA8L127yAfAjsynzdiM3we0+wOmVTXFaWztt28rAKA3H+LtewBmQFAF&#10;QE9uY1Cl/V+GZvo+IKQCptG19gshdK39jm0BAPTq+7psLy0pwLzEM9SN7hMA7KibU7VyZsjTDN8H&#10;hFTAuGLifx5CeGvpAaBXD/FWpPlTADNVNcVRvEEtqAJgVz/XZWtWVYZm9j4gpALGUzXFWWzt50AF&#10;AP3qAqoTbTsA5i+eq97bagB6YI5tpmYUVAmpgOHFP5oXWvsBwCBuY0DlYAmwEFVTdN0p3tlvAHpw&#10;H4MqF94yM5OLK0IqYDha+wHA4ARUAAtVNUU3S+SN/QegB+ZUZWoGQdV3/0rgIYAZin8g7wRUADCY&#10;D3XZHgmoABZrFS8rAMCuupZx76umuLCSeYnB4o85fwaVVECvtPYDgFF0AdWZpQZYtpkNTgcgDeZU&#10;ZSjjCmvt/oB+xNZ+K33RAWBwP9Rl64YjAL+rmuI0hPCL1QCgR12l7pk5VXmpmuIqhPA6s8fW7g/Y&#10;XTwU3QioAGBw3wuoAPhaXbbdD1I/WxQAenTYVepWTXFiUbNylmMrYCEVsLWqKQ5iQt/d2tu3kgAw&#10;qO8NMgbgCefmUwHQs66V7K9VU6wsbB5ii8YuWLzP6bmFVMBW4j9QNxmWkAJAbh66FggCKgCeEn+U&#10;MqsQgCH8FOcdkYH4TnAaz5FZMJMK2EgczHsZy34BgGF1B4sTveABWEfVFOfasAMwkE9d+BFDEBIX&#10;WzX+msE+fSekAtZSNcWr2ELirRUDgFEIqADYWNUU1yGEYysHwAC61rJnzih5qJqiq7J+n/jDfqfd&#10;H/CiqilOY2s/ARUAjENABcC2tP0DYChdZ6Xr2GmJxMWW8T+n/pwqqYAnxeqpS3OnAGBUAioAdqLt&#10;HwAj+N7c3DzEmWJvEn1YlVTA46qmWIUQ7gRUADAqARUAO6vLtgup7q0kAAN6Hy9FkL5VbNWYJCEV&#10;8DdVUxzEHuY/hRD2rA4AjEZABUCftP0DYGjvYpUOCavL9nN31oxnzuRo9wd8EW8/rIRTADA6ARUA&#10;vaua4kp3DABG8CmEcBrDEBIVZ4ldJ/bbr3Z/wB9/oKqmuIk9ywVUADAuARUAQ1mlemsagFk57sKP&#10;ON+eRMUz5yq1pxNSwcLF6qnfQgiHS18LAJiAgAqAwdRl280ZvrDCAIyg+23xLlbrkKi6bLv2jD+m&#10;9HTa/cFCxX8wLoVTADAZARUAg4u32u90zQBgJM45GYizxN4k8KTa/cESqZ4CgMk5uAEwijgfRDUV&#10;AGPZi63/zqx40rq2f7cpPKBKKlgQ1VMAkAQBFQCjUk0FwES+j+3lSFDVFAchhJuJ3w9UUsFSqJ4C&#10;gGScCqgAGJNqKgAm8j7+JkmC4uzKk6mfTEgFM9dVT1VN0f0Q9s5eA8DkupuE17YBgAlcxGpeABjT&#10;uzj/iATFC5TfT/lkQiqYMdVTAJAUrS4AmIxqKgAm9EZQla54Tv0w1QOaSQUzZPYUACTnh7ps/TAI&#10;wKTibKr/ZxcAmMjHEMJZvDhBYmI3rrF/TzaTCuZG9RQAJOeDgAqAFMQfBSe7KQ3A4r0OIVzHSxOk&#10;p5tPdT/2UwmpYCaqpjgwewoAktMFVGe2BYCEuDgBwJQOBVVpipdZTseeYSmkghmommIVQpiiHBMA&#10;eNqtgAqA1MQB6bc2BoAJCaoSFd8TVmM+nZAKMtb9Ia+a4jqE8FMIYc9eAkAybmOrBABIkeH1AEzt&#10;z6DqwE6kpS7b7j3hx7EeSkgFmaqaoiu9vAshHNtDAEhK1xrhxDBgABImpAIgBV1QdVM1xZHdSEtd&#10;tuchhI9jPJSQCjITq6e6A8UvqqcAIDkCKgCSF/+dGuWHJwB4wV6sqBJUpedsjBbBQirISNUUJ3H2&#10;1Bv7BgBJOo09vAEgdVd2CIBECKoSFC+1nMbLmIMRUkEmqqboSix/DSHs2zMASNL3ddle2xoAMiGk&#10;AiAlgqoE1WV7F4OqwRRt2y59nSFpcXjgVezRCgCk6UNdtmf2BoCcVE1xbc4xAIn5s4W6DhUJqZqi&#10;O+++H+CJvlNJBQmL/89/I6ACgKR9FFABkCnVVACkRkVVguqyvewuZw7xZEIqSFDVFK+qpriK6fSe&#10;PQKAZN3GYbIAkCNtagFIkaAqQfFy5m3fTyakgsTEP75d9dRrewMASevaUJzGYbIAkJ3YSmnQYegA&#10;sCVBVZpO+n53EFJBQqqmOA8h/BZC2LcvAJC80zhEFgByppoKgFQJqhITL2n2GlQJqSABsb1fdzB4&#10;Zz8AIAvf12XrRz0A5sBgegBSJqhKTKzEXvX1VEIqmFjVFF3y3N3CPrYXAJCFD3FoLADMgUsXAKRO&#10;UJWYeCb+uY+nElLBhKqmuAgh/Br/0AIA6buNw2IBYC5UUgGQA0FVYuqy7aqpPu76VEIqmEDVFAdV&#10;U3QHgbfWHwCy8RB7bwPAbMTZEr0OQAeAgQiq0tNd4rzd5amEVDCyqilO4021Q2sPAFk5jT/kAcDc&#10;qKYCIBeCqoTEM/LZLhdehFQwotje7xft/QAgOz/UZWtmBwBz5RIGADnpflu9qprilV2bXl223WWX&#10;020fREgFI9DeDwCy9rEu2wtbCMCMqaQCIDf7saJKUJWAeKnzh22eREgFA9PeDwCydhtbFwAAAJCW&#10;Q0FVOuLlzg+bPpCQCgZUNcW59n4AkK2up/aZOVQALIBKKgByJahKyype9lybkAoG0P1RrJqiK3F8&#10;Z30BIFur2FsbAObOhQwActYFVVd2cHrxkudJvPS5FiEV9KxqiqMQwl0I4djaAkC2PtRle2n7AAAA&#10;snBcNYUzXAK+CqrWIqSCHlVN0ZUz/qa9HwBk7Ta2KAAAACAfbwRVaYhdSb5f52GEVNCD2N6v+wP4&#10;k/UEgKyZQwUAAJCvLqi6sH/Ti91Jfn7pQYRUsKPY3q+bP/XGWgJA9s7NoQJggdZuyQMAGXhbNcWZ&#10;jZpeXbZdl5JPzz2IkAp2UDXFaQyoDq0jAGTvY122btwBsEQHdh2AmXkvqErGaWyr/yghFWypaorz&#10;EMIv5k8BwCzcd23+bCUAC3Vk4wGYofexCxYTiu30z2J7/W8UbdvaH9hAN38qhHAVQji2bgAwG9/V&#10;ZXttOwFYmnjL/L2NB2CmumDkRFv36cWuZL/840G+E1LBBmLy3gVU+9YNAGbjx7psz20nAEsSw6lz&#10;51sAFqALqg5iRQ8Tqpqim1H101dPIKSCdcUX+Avt/QBgVm7rstX+AYDFEE4BsFC3saJKUDWxqiku&#10;Qwhv4lN89+/FrgRsIM6femfNAGBWHuIAVwCYPeEUAAt3GDtknSx9IRKwivMwuz0xkwqeE+dPdcnu&#10;awsFALPzQ122F7YVgLmKZ9pV/I+uIAAQwoe6bM+sw7SqpjgIIXRzwk6FVPCEOH/q8s9EFwCYlU91&#10;2bpBB8BsaVkPAE8ylzgB8fd3lVTwmKopTmL5p5d5AJifrs3fUV22d/YWgLnR1g8A1vJ9XbaXlmp6&#10;Qir4h6opujYIP1kXAJit/9Vle2V7AZgT4RQAbOy/ddneWLZpCangK1VTdOn5G2sCALP1sS7bU9sL&#10;wFwIpwBga7psJEBIBX8Nk702fwoAZq07gBzUZfvZNgOQu9imvgunjm0mAGztNoRw4pw4nX8v9YPD&#10;n+KAtiu3zgBg9s4cPADIXTzDXginAKAXh/G34RPLOQ2VVCxavHnW/RHaW/paAMDMafMHQNaqpjiI&#10;lVNa1ANA/z7UZXtmXccnpGKxYt/u974BADB72vwBkK3Ynn4VQnhnFwFgUN/XZXtpicf1ryV9WPhT&#10;1RSXAioAWIyVgAqAHFVN0YVTdwIqABjF+9hWlxGppGJR4g20LqB6becBYBE+1WWrtzgAWYmt6S/N&#10;TgaA0XWdOI7qsr2z9OMQUrEYMaC6jsPwAID5c7gAICtx7lQXTh3bOQCYzG0I4URHjnH8ewkfEmKZ&#10;ZhdQ7S1+MQBgOc4FVADkwNwpAEhKV+RwEUI4sy3DU0nF7FVNcRpvogmoAGA5buuy1UscgORVTXEW&#10;fwhzZgWAtPxQl+2FPRmWkIpZiy/77+0yACzOf+uyvbHtAKQqdvy40NoPAJL2XV2217ZoOEIqZqtq&#10;iu5l/60dBoDF+bku25VtByBFsbXfufMqAGTBrOOB/WvWn47Fqpri0gs/ACzSffzhDwCSE7t93Dmv&#10;AkA2una8V7ZrOCqpmJV4I+1KuwQAWKz/1WXrAAFAUqqmOIizkp1VASBPH+qyPbN3/VNJxWzEgOra&#10;Sz8ALNYnARUAqamaoqvw/b/OqgCQtTexIpqeqaRiFuLA2e5HqX07CgCL9R99wgFIRdUUJ7F6yjkV&#10;AOahm091Upftjf3sj5CK7MWA6jr2BwUAlunHumzNogJgcrHLx0V349puAMDsdHOQj+qy/Wxr+6Hd&#10;H1mLJZYCKgBYtvv4YyAATKpqitMQwp2ACgBmaz9WStMTlVRkKwZU7+0gACze/8yiAmBKsXqq+8Hq&#10;tY0AgEX4oS5blyV7IKQiS1VTrEIIP9k9AFi8T3XZnix9EQCYTqyeutThAwAW57/mU+1OSEV2qqa4&#10;1DoBAIj+U5ftncUAYGyqpwBg8cyn6oGZVGRFQAUAfOVnARUAU/hq9pSACgCWy3yqHqikIgvxhtqF&#10;gAoAiB5CCAdurAEwJtVTAMAjzKfagZCK5MVDwHUI4dBuAQDR93XZurEGwGjMngIAntBdojwxn2o7&#10;QiqSJqACAB5xX5ftgYUBYAw6ewAAa7iNQZVuHxsyk4pkCagAgCecWRgAxlA1xVEI4UZABQC8oPsN&#10;+9wibU5IRZLiQUBABQD806e6bK+tCgBDq5qi+6HptzgUHQDgJW9je2A2oN0fyfkqoNLnGwD4p//U&#10;ZXtnVQAYStUUXUvZK5cmAYAtdPOpDrT9W59KKpIioAIAnvFBQAXAkOLt5xsBFQCwpb142YU1CalI&#10;hoAKAHhGdxttZYEAGEI3E7lqissQwi/OpADAjo6rpnB+XZOQiiQIqACAF1xolwDAEL46j76xwABA&#10;T36K7xi8QEjF5ARUAMALuiqqC4sEQN+qpjiL51Ht/QCAvl1a0ZcVbdum/ozMWNUUJ7FHp4AKAHjK&#10;93XZerkHoDdde794AUL1FAAwpJ/rstX67xlCKiYTb6y9twMAwDPu67I9sEAA9CV287hUPQUAjOS7&#10;umyvLfbjtPtjEgIqAGBN5xYKgL5o7wcATOAyVnHzCCEVoxNQAQBrutfmD4C+VE1xGc+i2s0DAGPa&#10;dwHzadr9MSoBFQCwAS0RANhZvLmsegoAmJoz7iNUUjEaARUAsIFPXt4B2FXVFCchhDsBFQCQAG3/&#10;HiGkYhQCKgBgQ1ohALCTqilWIYRftfcDABKh7d8jtPtjcAIqAGBDXRXViUUDYFtx/tQbCwgAJEjb&#10;v68IqRiUgAoA2IIXdgC2Yv4UAJCB+xDCUV22n22Wdn8MSEAFAGzBLCoAtlI1xZH5UwBABrT9+4qQ&#10;ikHEw4GACgDYlBd1ADYWL0lemz8FAGTibdUUi29zH4RUDCEGVG5AAwCbUkUFwMaqpjiPlyQFVABA&#10;Ti5jq+JF+/fSF4B+fRVQORwAAJtSRQXA2uKPOhchhDdWDQDIUNf2b7X0s3DRtm0Cj8EcCKgAgB10&#10;VVRaHQCwlhhQXZs/BQDMwH/rsr1Z6kZq90cvBFQAwI5UUQGwlnj+vBFQAQAzcbnkjRRSsTMBFQCw&#10;I7OoAFjLV+fPfSsGAMzEYdUUq6VuppCKnVRNcSCgAgB2pIoKgBdVTXEWQvjN+RMAmKHz+Fv74gip&#10;2FrsAX7lgAAA7EAVFQAvireL31spAGCmut/YL5a4uUIqtmJILQDQk0X33gbgZVVTdP9W/GSpAICZ&#10;e101xenSNrlo2zaBxyAnAioAoCf3ddkusp0BAOuJAdUbywUALMR9COGoLtvPS/nA/07gGcjPlYAK&#10;AOiBWVQAPMrlSABgofZDCKslnZdVUrERt9gAgJ6oogLgUQIqAIDwn7ps75awDGZSsTYBFQDQo0UO&#10;hAXgeVVTHAioAACWM79ZSMVaqqa4EFABAD15WNILNwDrqZriKIRwI6ACAAjHVVOcLmEZhFS8qGqK&#10;sxDCWysFAPTkYklDYAF4WQyougqqPcsFAPC7i9gGedaEVDwrBlTvrRIA0COt/gD4QkAFAPCo/RDC&#10;au5LU7Rtm8BjkKJ4UPjN5gAAPfpQl+2ZBQUgCKgAANbxn7ps7+a6UiqpeNRXBwUAgD6dW00Awh/n&#10;zhMBFQDAi2Y901lIxTeqpjhwUAAABvBpzre/AFhfbC3/q3MnAMCLjuPlnlkSUvE3cRDblYMCADAA&#10;VVQAmH0MALC52VZTCan4p66C6tCqAAA9u6/LVithgIUTUAEAbGW/aorVHJdOSMUXVVNcCqgAgIGo&#10;ogJYOAEVAMBOzmMntFkRUvG7qikuQghvrAYAMICHumxnPegVgOcJqAAAdrY3xwugQir+PCy8tRIA&#10;wEAuLCzAclVNcSqgAgDoxduqKQ7mtJRCqoVzWAAARqCKCmChqqY48u8AAECvZnURVEi1YA4LAMAI&#10;PtRle2ehAZYnnjmvY2saAAD68bpqipO5rKWQaqHigDWHBQBgaC7EACyQgAoAYFCzmU0lpFogARUA&#10;MJLbumyvLTbAsgioAAAGd1w1xdkclllItUzdjebDpS8CADC4WfXJBuBlAioAgNHMoppKSLUwVVN0&#10;Pxa9Xvo6AACDewghXFlmgOWIXTsuBVQAAKPYn0M1lZBqQeIX9u3S1wEAGMVVXbafLTXAMnzVVl7X&#10;DgCA8VzE97BsCakWIrZceL/0dQAARjObIa4APE9ABQAwma6CfZXz8gupFqBqioN4YAAAGMOnumzv&#10;rDTAYlwIqAAAJrPKuZpKSDVz8ct5pSc4ADCiS4sNsAxVU3R/89/YbgCAyWRdTSWkmr9LN9oAgBE9&#10;1GUrpAJYgKopVgIqAIAkrGJHtewIqWasaopuFsTrpa8DADAqARXAAlRNcRZC+MleAwAkYS/X2dBC&#10;qpmKB4Z3S18HAGB0F5YcYN6qpjgKIby3zQAASXmTYzWVkGqG4oHBD0QAwNg+1WV7Z9UB5iueN69t&#10;MQBAkrKrphJSzUzVFK9CCFexvA8AYExa/QHMmPMmAEDysqumElLNT3dg2F/6IgAAo3uI7yEAzNe1&#10;8yYAQPKyqqYSUs1I1RRdi7/jpa8DADCJq7psP1t6gHmqmqKrlj20vQAAycuqmkpINRNVU5yFEN4u&#10;fR0AgMmYhwkwU1VTdLdx39hfAIBsZFNNVbRtm8BjsIuvBtfqCw4ATOG+Ltusel4DsJ6qKU5DCL9Y&#10;LgCA7PynLtu71B9aJVXmDK4FABKgigpghuKFyEt7CwCQpSyqqYRU+bs0uBYAmNiVDQCYFxciAQCy&#10;l8VsKiFVxmJf8NdLXwcAYFIfc2gfAMDGrlyIBADIXvLVVEKqTFVNcRJCeLf0dQAAJqeKCmBmqqbo&#10;2rge21cAgOwlX00lpMrQV20XAACm9FCXrVklADNSNcVZCOGtPQUAmI2zlD+IkCpP1/qCAwAJcGkG&#10;YEaqpjgKIVzYUwCAWVnFwpckCakyE9suHC59HQCAJPghE2Am4g8Xly5EAgDMTvd+t0r1QwmpMlI1&#10;xam2CwBAIu7rsr2xGQCzcelCJADAbCVbTSWkykQcbmbmAwCQCq3+AGaiaoruZu1r+wkAMFtdNdVp&#10;ih9OSJWPK20XAICEaPUHMANxDtVP9hIAYPbOU/yAQqoMmEMFACTmti7bO5sCkLfY8kVlLADAMuxX&#10;TXGW2icVUiXOHCoAIEFaEAPMQ/f3fN9eAgAsxiq1DyqkSpg5VABAoty6B8icOVQAAIt0WDXFSUof&#10;XEiVqK/aLphDBQCkRKs/gMyZQwUAsGhJVVMJqdJlDhUAkKILuwKQr3ghUscOAIDleh27uCVBSJWg&#10;OLzszdLXAQBIklZ/AHk7dyESAGDxzlNZgKJt2wQegz/Ftgu/WRAAIEEf67I9tTEAeaqaovsb/ovt&#10;AwBYvIcQwkFdtp+nXgiVVAn5ag4VAECKvKcAZEqbPwAAvrKXymwqIVVaugPD/tIXAQBIlpAKIF+X&#10;8ccIAADonKWwCkKqRFRN0fWAfL30dQAAkvUxhTYAAGyuaoqV8yYAAP+wXzXF5EGVkCoBVVOchBDe&#10;LX0dAICkqaICyFDVFAcpDcYGACApQqqlM4cKAMiE9xWAPGnzBwDAU46rpjiacnWEVNO7cmAAABKn&#10;1R9AhmKbv2N7BwDAM1ZTLo6QakJxDpUDAwCQOlVUAJnR5g8AgDWdxo5vkxBSTSSW0JlDBQDkQEgF&#10;kB9t/gAAWMfelLOphFQTMIcKAMjIrVZ/AHnR5g8AgA1N1vJPSDWN7kbb/hI/OACQnUtbBpCPeClS&#10;mz8AADaxXzXFyRQrJqQaWbzR9npRHxoAyJnqb4C8aPMHAMA2Jmn5V7Rta7dGEudQXTswAACZ6Fr9&#10;HdksgDxUTXEaQvjFdgEAsKX/M3bLf5VU43KjDQDIiSoqgEzENn8X9gsAgB2MXk0lpBpJ1RTdYeFw&#10;ER8WAJgLIRVAPs7NPgYAYEersRdQu78RxIFjv87+gwIAc3Jfl+2BHQVIX2wt/5utAgCgB9/VZXs9&#10;1kKqpBpYbLlwOesPCQDMkSoqgHxo8wcAQF9GbfknpBrepZYLAECGRrs1BcD2qqbofkQ4toQAAPTk&#10;TSy+GYWQpJJyeAAAIABJREFUakBVU5yGEF7P9gMCAHP1UJetSiqAxMUfD1RRAQDQt9OxVlRINZCq&#10;KQ60+QMAMqWKCiAP5yGEPXsFAEDPVmMtqJBqOJcOCwBAplRRASSuaoqjEMJb+wQAwAAOYyHO4IRU&#10;A6iaYqUnOACQMSEVQPq0+QMAYEijVFMJqXoW08XzWX0oAGBJbuuy/WzHAdIV5x+7GAkAwJBGmUsl&#10;pOqfNn8AQM5UUQGkTxUVAABD24+XowYlpOqRNn8AwAwIqQASFs+d+/YIAIARDB5SFW3b2sgexDZ/&#10;N6qoAICMPdRl+8oGAqSpaorub/SdcycAACN5CCEcDDkWQCVVf7T5AwByp4oKIG0r504AAEa0N3Q1&#10;lZCqB9r8AQAzcW0jAdIUu3e8sz0AAIxMSJWyeFA4X/o6AACzoJIKIF3OnQAATOF1bDs9CCHV7rT5&#10;AwDm4HbIHtMAbC9ejnxjCQEAmMjZUP9nhVQ7qJriVJs/AGAmVFEBpOvS3gAAMCEhVWpieZuDAgAw&#10;F+ZRASSoaooTlyMBAJjYYazu752QansX2vwBADPxUJetkAogTWZRAQCQgtMhnkFItYV4k00/cABg&#10;LgRUAAlSRQUAQEIGafknpNqQNn8AwAwJqQDSpIoKAIBUDNLyT0i1uVUIYT+3hwYAeMaVxQFIiyoq&#10;AAAS1HvLPyHVBqqmOAohvMvmgQEAXnZfl+2ddQJIjioqAABS03vLPyHVZi5yelgAgDVo9QeQGFVU&#10;AAAkqveWf0KqNVVNceaQAADMkJAKID2qqAAASFWvLf+EVGuomuKVKioAYKaEVAAJUUUFAEDiem35&#10;J6RaT3eLbS+HBwUA2IB5VADp6b3PPwAA9KjXln9CqhfEW2xvk35IAIDtXFk3gHTEw/4bWwIAQOJO&#10;+no8IdXLtPkDAOZKqz+AtJhFBQBADnqbSyWkekbVFKuudC3ZBwQA2I2QCiARqqgAAMjI66opXvXx&#10;uEKqJ8QFdosNAJir27psP9tdgGSYRQUAQE56afknpHpaF1DtpfpwAAA7UkUFkIh4SXJlPwAAyEgv&#10;Lf+EVI+omuIohPA2uQcDAOiPkAogHacuSQIAkBkh1YAuZvvJAAD+IKQCSIdW8wAA5GavaoqdW/4J&#10;qf6haoou/TtO6qEAAPplHhVAIuLBft9+AACQoZ2rqYRUX4l9wFVRAQBzd2OHAZJhFhUAALkSUvVs&#10;5QYbALAAWv0BJKBqioMQwmt7AQBApvbjO+3WhFRRXEg32ACAJRBSAaTBGRQAgNztVE0lpPpLN6h2&#10;L5WHAQAYyH1dtncWFyAJZ7YBAIDMnezy+EKqP6qojkIIbxJ4FACAoamiAkhA1RRnLkoCADADr6um&#10;eLXtxxBS/eEihYcAABjBjUUGSIIqKgAA5mLraqrFh1RVU3SLd5zAowAAjEElFcDE4kxk51AAAOZi&#10;67lUiw+pQgiXCTwDAMAYHuqyVUkFML2VPQAAYEZUUm0j9gDfz+/JAQC2IqACSINWfwAAzMl+7Baw&#10;scWGVHGQl1lUAMCSaPUHMLGqKbpWKHv2AQCAmdmq5d+SK6lWDgYAwMIIqQCmp4oKAIA52qrl3yJD&#10;qlhFpQc4ALA02v0BTCieRV/bAwAAZmir99ylVlJdqKICABbmti7bzzYdYFKqqAAAmK2qKTauplpc&#10;SBWHd71J4FEAAMakigpgekIqAADmTEi1hvPknxAAoH/mUQFMKF6YPLQHAADM2OmmH21RIZUqKgBg&#10;wVRSAUxLFRUAAHN3GOewrm1plVSXCTwDAMDYHuqyFVIBTEtIBQDAEmzU8m8xIVUc2HWcwKMAAIxN&#10;QAUwoaopjkII+/YAAIAFEFI9wSwqAGCpzKMCmJYqKgAAlkJI9U+qqACAhVNJBTCtjQdIAwBApjaa&#10;S7WUSipVVADAkgmpACai1R8AAAu0djXV7EMqVVQAwMLd12V7t/RFAJiQVn8AACyNkOorqqgAgCVT&#10;RQUwrY168gMAwAwIqYIqKgCAIKQCmE7VFAddT35bAADAwqw9l2rulVSqqACApbte+gIATOjU4gMA&#10;sFBrVVPNNqRSRQUA8DuVVADTEVIBALBUR+t87jlXUqmiAgCW7r4u289LXwSAKcT2Ji5OAgCwVMut&#10;pFJFBQDwO1VUANNRRQUAwJKtldHMtZJKFRUAgJAKYEpr3RwFAIC5igVFz5pdSKWKCgDgi2tLATAZ&#10;lVQAACzdi3Op5lhJpYoKAOAPd9YBYHxVU3SH8T1LDwDAwi2rkkoVFQDAFw912QqpAKah1R8AACyw&#10;kkoVFQDAH8yjApiOVn8AABDCftUUB8+tw2xCqvhBVVEBAPzBPCqA6TibAgDAH56tpppTJZUqKgCA&#10;v6ikAphAbEMPAAD8Yf4hVayiepPAowAApMI8KoBpCKkAAOAvz74fz6WSShUVAMBX6rJVSQUwDSEV&#10;AAD85dlW2NmHVFVTvDKUFgDgbz5ZDoDJmEcFAABfqZriyZZ/c6ikWoUQ9hJ4DgCAVGj1BzAB86gA&#10;AOBR8wypYhXVKoFHAQBIiVZ/ANMQUgEAwLdmW0l1qooKAOAbQiqAaQipAADgW7MNqc4TeAYAgNQI&#10;qQCmYR4VAAB868n35GxDqqopzkII+wk8CgBASh7qsv1sRwDG9dwwaAAAWLqqKQ4eW4KcK6nOEngG&#10;AIDUqKICmIZWfwAA8LRHL3VlGVJVTXGijQIAwKOEVADTUEkFAABPm09IpYoKAOBJQiqAaQipAADg&#10;afMIqWLfwjcJPAoAQIru7ArAJA4tOwAAPGk2lVSrBJ4BACBJddle2xmAccWW9AAAwNP2H/ufZBVS&#10;VU3xSqs/AIAn3VsagElo9QcAAC947HJXbpVUpyGEvQSeAwAgRVr9AUxDSAUAAC87+Od/I7eQ6jyB&#10;ZwAASJVWfwDTEFIBAMDL8g2pYhnYoz0LAQD43WfLADCJQ8sOAAAvyrrd3yqBZwAASNmN3QEYV9UU&#10;qqgAAGA9r/7538oipKqaoisBe53AowAApExIBTC+b1qWAAAAj/qmA0EulVRnCTwDAEDKHuqy1e4P&#10;YHwqqQAAYE3/7ESQS0il1R8AwPNUUQFM45u++gAAwJP+1vIv+ZCqaoquimovgUcBAEjZnd0BmMQ3&#10;ffUBAIAn/e2SVw6VVFr9AQC8TEgFMI1v+uoDAABPyqeSKvYmPE7gUQAAUndthwDG9c9++gAAwIuy&#10;mkllFhUAwHo+WyeA0Wn1BwAAm8mjkqpqiu5BTxN4FACA5NVle2OXAEZ3YskBAGAjf2uXnXIlVRdQ&#10;7SXwHAAAqbu3QwCTUEkFAAAbqpri4M//jZRDKq3+AADWc2edACZhJhUAAGwu7ZAqDp89XOO/CgBA&#10;CNfWAGASKqkAAGBzX96jU62kUkUFALC+z9YKYBIuVwIAwOa+dCRINaQ6TeAZAABycWOnAMZVNYUq&#10;KgAA2E66lVRVU5yFEPYSeBQAgFyYSQUwPvOoAABgO0lXUp0l8AwAANmoy1ZIBQAAAGQnqZCqaoqD&#10;EMJxAo8CAJCLezsFMIkTyw4AAFtJtpJKFRUAwGZUUQEAAAA5+TLySUgFAJC3G/sHMAkzqQAAYEtV&#10;U7wKKYVUVVOchhD2E3gUAICcfLZbAJN4ZdkBAGBrv1/6SqmS6jSBZwAAyM21HQMAAABylERIFcu6&#10;3iTwKAAAALCOY6sEAABbOwgJVVKpogIA2EJdtiqpAAAAgNwkFVKdJfAMAAAAAAAAjGTykKpqigNt&#10;EgAAtvLJsgGMr2qKI8sOAAA76cZAJVFJpdUfAAAAOXlltwAAYCe/X/xKIaRaJfAMAAA5Mo8KAAAA&#10;yNakIVVskbDv6wMAAAAAALAsU1dSnS1twQEAeqSSCmAaJ9YdAAB2ksRMKvOoAAAAAAAAluUwTBlS&#10;VU1xqtUfAMD26rJVSQUAAABka8pKKlVUAAAAAAAACyWkAgDI0yf7BgAAAORskpAqtvrb880BAAAg&#10;Q69sGgAA7G6qSipVVAAAu7mxfgCTObL0AACwm6opDoRUAAB5+mzfAAAAgIyNH1Jp9QcA0Is7ywgA&#10;AADkbIpKKlVUAAC7E1IBAAAAWRNSAQDkSbs/AAAAIGujhlRa/QEA9KMu2xtLCQAAAORs7EoqVVQA&#10;AAAAAAAIqQAAMvTJpgEAAAC5Gy2k0uoPAAAAAACAP41ZSaWKCgCgH+ZRAQAAANkTUgEA5OezPQMA&#10;AAByN0pIpdUfAECvhFQAAABA9saqpDrxVQEA6I12fwAAAED2xgqptPoDAAAAAADgi8FDqqopjkII&#10;+5YcAKA3KqkAAACA7I1RSXXmawIA0J+6bM2kApjWtfUHAIDdjRFSmUcFANCfB2sJAAAAzMGgIVXV&#10;FAchhEPfFACA3mj1BwAAAGSvLtvroSupTn1NAAAAAAAA+KehQyqt/gAA+nVnPQEAAIA5GCykqpri&#10;VQjhtW8JAECvhFQA0/tsDwAAYHdDVlKpogIAAGCOzAcEAIAeDBlSmUcFANA/P4wCAAAAubsPKqkA&#10;ALKjxRQAAACQu9/HGQwSUlVNcRRC2PcVAQAAYIZcGAAAgB4MVUml1R8AwDC0+wOYWF22/hYDAEAP&#10;hgqptPoDABhAXbZu7wMAAAC5+/3iV+8hVdUUr0IIx74eAAAAzNiDzQUAgK39fgl3iEoqVVQAAMO4&#10;ta4AydDyDwAAdjRESGUeFQDAMLT6AwAAAOZgmHZ/KqkAAABYgDubDAAAW+u/3V/VFEchhH17AgAw&#10;CK2lANIhpAIAgB31XUmligoAYDja/QEAAADZq8v2OgipAAAAYCvXlg0AAHbTd0j12n4AAAxGaykA&#10;AAAgd7d/Pn9vIVXVFKqoAACGJaQCSIc5gQAAsJ0v4wz6rKQSUgEAALAIddmaEwgAANv5cglXSAUA&#10;AADbubVuAACwsX5DqqopXoUQju0DAMBw6rI1pB8gLaqpAABgc71XUqmiAgAAYGnMpQIAgM0JqQAA&#10;AGBHKqkAAGBzXy57CakAAPJwb58AkqMNKwAAbKgu2y+XvXYOqeI8qkObAAAwqDvLC5AclVQAALCZ&#10;T1//t/uopFJFBQAAwOLUZWsmFQAAbOZvF72EVAAAALC9W2sHAABr+9tFLyEVAEAetPsDSJOWfwAA&#10;sL7+QirzqAAARiOkAkjTtX0BAIC19druTxUVAAAAS+YSAQAArKku279d8to1pDqy8AAAACzYjc0H&#10;AIC1fDPPVSUVAEAe3NQHSFBdtkIqAABYzze/bewaUh1beACAUQipANL1zY1QAADgG99c8No6pKqa&#10;QhUVAAAAaPkHAADr6C+k0uoPAAAAfiekAgCAl/UaUh1ZcAAAABBSAQDACx7qsu11JpVKKgCAkdRl&#10;e22tAZIlpAIAgOc9+s68VUhVNUVXRbVnwQEAAFi6umw/hxDul74OAADwjEcv325bSaXVHwAAAPxF&#10;xSsAADytv0oqrf4AAADgb7T8AwCAp/UaUqmkAgAYz4O1BkiekAoAAB73UJft3WP/k21DqkMLDQAw&#10;Gj98AiSuLlvt/gAA4HFPvitvHFJVTaHVHwAAAHzrkzUBAIBvPHn5dptKKiEVAAAAfEs1FQAAfKu/&#10;SirzqAAAAOBR2rMCAMA/PNcaW0gFAAAA/VBJBQAAf/dsS+yNQqqqKQ5CCPsWGABgVG7mA2SgLtvP&#10;IYRbewUAAF88e5Fr00oqVVQAAOP7bM0BsqGaCgAA/iKkAgAAgJEIqQAAIHpuHlXYIqQ6sbAAAADw&#10;JCEVAAD84dl5VEElFQAAAPTHXCoAAPjixQtca4dUVVMchBD2rC0AAAA868ryAABAjyGVKioAgMnc&#10;WXqArGj5BwDA4r00jyoIqQAAsiCkAshIPIw/2DMAABbs4zoffZOQ6sS3CQAAANaimgoAgCVb631Y&#10;JRUAAAD0z1wqAACWbK334bVCqqopXoUQ9nydAAAAYC0qqQAAWKr7umzXGl2wbiWVKioAAABYUzyU&#10;31ovAAAWaO2uAuuGVOZRAQAAwGZUUwEAsERrvwerpAIAAIBhXFpXAAAW5qEu294rqQ58iwAAplGX&#10;rZv4ABmqy/am68dv7wAAWJCNfsNYN6Q69A0CAACAjbloAADAkqxdRRXWCamqpjCPCgAAALaz0SEd&#10;AAAy129IpdUfAAAAbCf243+wfAAALMDHumw/b/IxhVQAAAAwLNVUAAAswcatrtcJqbT7AwAAgO0J&#10;qQAAWIKN33tVUgEAAMCAtPwDAGABbuuyvdv0Yz4bUlVN8SqEsO/bAwAAADtRTQUAwJxdbvPZXqqk&#10;OvKVAQAAgJ0JqQAAmDMhFQAAAKQotvy7tzkAAMzQx7psP2/zsV4KqV75tgAATOqT5QeYDdVUAADM&#10;0dbvuS+FVCe+LgAAANCLrVqgAABA4gYLqQ7sPAAAAOyuLtubEMKtpQQAYEY+bNvqL6wRUu37pgAA&#10;AEBvVFMBADAnO7W0fjKkqppCqz8AAADol5AKAIC5eKjLdpiQKoTwytcEAAAA+hNboXy0pAAAzMDO&#10;F7CeC6mOfEMAAACgd6qpAACYAyEVAAAA5CS2RLm3aQAAZOy2LtubXR9fuz8AAAAYn2oqAABydtHH&#10;sz8XUh37egAAAMAghFQAAOTqIYRw1cezPxpSVU2higoAAAAGUpftXQjho/UFACBDV3XZfu7jsZ+q&#10;pDKPCgAAAIalmgoAgBz10uovPBNSHfhaAAAAwHDqsu1apNxbYgAAMnJbl+1NX48rpAIAAIDp9HYL&#10;FQAARtDr+6t2fwAAADAdLf8AAMjFQzePqs9nfSqkeuUrAQAAAMOKA6c/WGYAADJwGd9fe/NUSHXs&#10;2wAAAACjOLfMAABkoPdW1U+FVAAAAMAI6rK9CyF8stYAACTsY3xv7dU3IVXVFCe+BQAAADAq1VQA&#10;AKSs9yqq8EQllXlUAAAAMKK6bK9DCPfWHACABN3G99XePRZSHfkGAAAAwOhUUwEAkKJBqqiCSioA&#10;+P/s3U1y3EbWLuBER8+lbwWiVyB+KxA9wlC8KxC1ArNnmJmaYWZqBaZWYGqIUZMrMLmCS67giivI&#10;G+nOcpdpir9VQCbwPBEKu39soU5SrCJenHMAAMrQt/FENxUAAIW5zp9Tt0InFQAAAJRja0+pAgDA&#10;M2wtoAo6qQAAAKAo6SbAjSMBAKAAN9t+iOqukOqtkwcAAIDx9W38ppsKAIBCHOfPp1tzV0gFAAAA&#10;TOdYNxUAABPbehdVuB1SdUOz59QBAABgOrqpAAAowOm2u6iCTioAAAAokm4qAACmdDTG7307pNJJ&#10;BQAAABPTTQUAwIS+9G28GuO310kFAAAAZdJNBQDAFEbpogp3hFS7jhsAAACmp5sKAIAJjNZFFe4I&#10;qV47cQAAACiGbioAAMY0WhdVEFIBAABAuXRTAQAwolG7qMIdIdVbpw0AAABF0U0FAMAYRu2iCneE&#10;VAAAAEBBcjfVoTMBAGCLPo3dRRXWQ6puaPacLgAAAJSnb+NJCOHa0QAAsAU3U42Y1kkFAAAAdRh9&#10;/AoAAItwnLv3R7ceUr32tQYAAABlyt1U544HAIANmqyLKtwKqXanuggAAADgUXRTAQCwSYdTdVEF&#10;4/4AAACgHn0bz0IIXx0ZAAAbcJ279SejkwoAAADqcui8AADYgMk/V9pJBQAAABXp23gVQvjkzAAA&#10;eIHzvo2nUxfQuD8AAACoz3Fecg0AAM9RRHf+ekj1bsLrAAAAAB4pL7c29g8AgOf40rfxooTK6aQC&#10;AACACuUl1+fODgCAJ7gp6WEnIRUAAADUSzcVAABPcZy78ovwR0jVDc2eIwQAAIC65DEtnx0bAACP&#10;cN238aikQumkAgAAgLod5bEtAABwn4PSqiOkAgAAgIrlcS3G/gEAcJ+vfRvPSqvQKqTanfg6AAAA&#10;gGfq23gSQjhXPwAA7nBT6kNNq5Dq9cTXAQAAALxMceNbAAAownHfxqsSj8K4PwAAAJiBfOPhk7ME&#10;AGDNZd/Go1ILsgqpdia+DgAAAOCF8g2IS3UEACArenepkAoAAADmpegbEQAAjOZz38azkstt3B8A&#10;AADMSL4R8dmZAgAs2k0IodgxfytCKgAAAJifdEPi2rkCACzWQd/Gb6W/+FVItTvxdQAAAAAbkm9I&#10;HKgnAMAife3beFrDC1+FVK8mvg4AAABgg4z9AwBYpJuaHlYy7g8AAADmy9g/AIBlqWLM34qQCgAA&#10;AGbK2D8AgEWpZszfyj+6odkp41IAAACATTP2DwBgEaoa87eSOqmEVAAAADBjfRsPQwiXzhgAYLaq&#10;GvO3YtwfAAAALIOxfwAA81TdmL8VIRUAAAAsQN/GixDCv5w1AMCsVDnmb0VIBQAAAAvRt/E4hHDu&#10;vAEAZmO/xjF/Kymk2ivjUgAAAIAR7OcnbgEAqNvnvo1nNb8CnVQAAACwIPlJW/upAADqdtm38bD2&#10;FyGkAgAAgIXJi7U/O3cAgCpVvYdqnZAKAAAAFig/eXvp7AEAqnPUt/FiDscmpAIAAIDlsp8KAKAu&#10;X/s2Hs/lzFJI9bqA6wAAAABG1rfxyn4qAIBqXM/ts1sKqXYLuA4AAABgAvZTAQBUY79v47c5HZdx&#10;fwAAALBw9lMBABTvX3PZQ7VOSAUAAAAE+6kAAIo1qz1U64RUAAAAwGo/1b5KAAAU5XLOO0SFVAAA&#10;AMAf+jaepVEyqgEAUITU5X4wtz1U64RUAAAAwJ/yKJkvKgIAMLnDOe6hWiekAgAAAG47zKNlAACY&#10;xue+jSdzr30KqXYLuA4AAACgEHmkzH4eMQMAwLjO+zYeLqHmKaR6VcB1AAAAAAXp23iVgyoAAMZz&#10;vaTPYMb9AQAAAHfq23gWQvioOgAAo0hd7Pu5q30RhFQAAADAd+VdCF9UCABg6w77Nl4sqcxCKgAA&#10;AOBefRsP0m4EVQIA2JpP+eGgRRFSAQAAAI+RdiNcqhQAwMZ96dt4tMSyCqkAAACAB+XdCAd5VwIA&#10;AJuRHgI6XGothVQAAADAo+QdCXuqBQCwEdfps1V+GGiRhFQAAADAo+Wg6qOKAQC8SOpO319yQBWE&#10;VAAAAMBT5aXe/1I4AIBnSwHVxdLLJ6QCAAAAnqxv43Fa8q1yAABP9rFv45myCakAAACAZ+rbeCCo&#10;AgB4kk+5K33xgpAKAAAAeIkcVF0qIgDAg770bTxSpv8SUgEAAAAvtSeoAgC415f8cA9rhFQAAADA&#10;i/Rt/CaoAgD4rvQZ6VB5/k5IBQAAALxYDqrS08E3qgkA8KcUUO3lz0rcIqQCAAAANqJv40XuqBJU&#10;AQAIqB4kpAIAAAA2RlAFAPCHGwHVw4RUAAAAwEYJqgCAhRNQPZKQCgAAANi4HFQdqCwAsDCrgOrC&#10;wT9MSAUAAABsRd/G0xDCR9UFABZCQPVEQioAAABga/o2ngiqAIAFEFA9g5AKAAAA2CpBFQAwcwKq&#10;ZxJSAQAAAFsnqAIAZkpA9QJCKgAAAGAUgioAYGYEVC8kpAIAAABGI6gCAGZCQLUBQioAAABgVIIq&#10;AKByAqoNEVIBAAAAoxNUAQCVElBtkJAKAAAAmMRaUHXjBACACgioNkxIBQAAAEwmB1V7gioAoHAC&#10;qi0QUgEAAACTyjd7BFUAQKmuBVTbIaQCAAAAJieoAgAKdRlC2BVQbcc/fPgDAAAASrAWVF07EACg&#10;AJe5g+qbw9iOFFJJ/wAAAIAi5KBqN98UAgCYioBqBMb9AQAAAEXJN4P2BFUAwES+9G3cFVBtn5AK&#10;AAAAKM5aUPXF6QAAI0oB1YGCj0NIBQAAABQpBVX5JpGgCgAYwycB1biEVAAAAEDR8s2iT04JANii&#10;j30bjxR4XEIqAAAAoHj5ptFHJwUAbNhNCOHHvo0nCjs+IRUAAABQhXzz6Md8MwkA4KXSZ4q9vo1n&#10;KjmNFFIpPgAAAFCFfBNpL4Rw7cQAgBe4DCHs9G28UMTp6KQCAAAAqpJvJu3mm0sAAE91njuovqnc&#10;tIRUAAAAQHXyTaXUUfXF6QEAT/Clb6OAqhBCKgAAAKBK6eZS38aDEMInJwgAPMLH/NmBQgipAAAA&#10;gKr1bTxKN53y8nMAgNvSZ4Qf+zaeqExZUkilpQ0AAACoWr7ptCeoAgBuucz7p84UpjwppLpYehEA&#10;AACA+vVtTPc4dvLNKACA8xxQyUEK9c+lFwAAAACYj7wEfbcbmtRZ9cHRAsBife7beOj4y2YnFQAA&#10;ADA7eSn6RycLAIuTRv9+FFDVQUgFAAAAzFLeU/W/9lQBwGJc5/F+J468Dimkulp6EQAAAIB5WttT&#10;de6IAWDW0nv9rv1TdWlijKEbmrj0QgAAFOq8b+OewwGAl+uG5jiE8JNSAsDsfOrbeORY62PcHwAA&#10;ALAIeTfF/zH+DwBmI72n/x8BVb2EVAAAAMBi9G08TaOAQgiXTh0AqnaZx/udOsZ6rUKq66UXAgAA&#10;AFiGvo1pP3cap/vFkQNAlT73bdzN7+lUbBVSOUgAAABgMfo2fuvbeBBC+Gj8HwBUYzXe79CRzYNx&#10;fwAAAMBi9W08Mf4PAKpgvN8M/XPpBQAAAACWLY8K2u2G5jiE8NPS6wEABfqse2qeVp1UF0svBAAA&#10;ALBs+ebXj8b/AUAx0nvyjwKq+VqFVN+WXggAAACAvo1nIYSdEML54osBANP6mt6T83szM2XcHwAA&#10;AMCavo3pYd69bmjSU9tHIYRX6gMAo0ndU0d9G4+VfP50UgEAAADcId8c28uL2gGA7UvvuXsCquVY&#10;dVLZSQUAAABwS9/GdM9ktxua1FH1s/oAwNZ86tt4pLzL8o+lFwAAAADgIfmm2Y8hhGvFAoCNSu+t&#10;Pwqolsm4PwAAAIBHyIvbd0MIn9ULADYivafu5vdYFqiJMf7xqruhib4AAACKc963cc+xAEBZuqFJ&#10;788nIYQ3jgYAnix1Tx0IpzDuDwAAAOCJdFUBwLPpnuJP/1z7+5sQwiulAQAAAHhY38a0PuGwG5pT&#10;XVUA8CDdU/zNeifVhfIAAAAAPI2uKgB4kO4p7vRPZQEAAAB4mbWuqpPcVfVWSQEgXKb3R+EU37Pe&#10;SXVgzlfrAAAgAElEQVSlSgAAAADP17fxom9j6qr6pIwALNyn9J4ooOI+QioAAACADevbeBRC+CGE&#10;cK62ACxMeu/7Ib8Xwr2M+wMAAADYgr6N6YHgvW5oDkIIxyGEV+oMwIzd5NF+Jw6Zx1rvpLpQNQAA&#10;AIDNyjfrdvLSeACYoy/pvU5AxVOtd1J9Uz0AAACAzevbmO67HHZDc5q7qt4qMwAzcJm7p+yd4lmE&#10;VAAAAAAjyTfxdruhOQwhHBkBCECl0mi/o76Nxw6Ql/hz3F/fRuP+AAAAAEaQb+rt5PFIAFCT1Wg/&#10;ARUv9k8lBAAAABhfHgF40A3NcR4B+M4xAFAwo/3YuNsh1aWZyAAAAADjydNt9rqhOcgjAN8oPwAF&#10;ucnh1IlDYdP+cevfZy8VAAAAwATyzb/dEMKnfEMQAKb2KY/2E1CxFbdDqitlBgAAAJhGGgHYt/Eo&#10;h1X2VQEwla8hhB/Se1IeTwtbcXvcn5AKAAAAYGJ9G6/yvqqTPALQvioAxnCe3nfsnWIst0MqiSgA&#10;AABAIfJNwrSvaj+EcGxfFQBbcp3DKWP9GNXtkOpC+QEAAADK0rfxNIRw2g3NQe6sElYBsAk3OZw6&#10;Vk2mcHsnFQAAAACFyk+47+ZF9jfOCYBnusnvJTsCKqbUxBj/8tt3QxOdCABAMc77Nu45DgDgtm5o&#10;XocQDvOvVwoEwCN9zt1T1v8wudvj/gAAAACoQL65eNQNzUkeAfjBuQFwjy85nLpSJEpx17i/c6cD&#10;AAAAUId0s7FvY9pV9UO+AQkA69J7ww/pvUJARWnspAIAAACYAWEVALcIpyjeXSHVmWMDAAAAqJOw&#10;CmDxhFNUQycVAAAAwAwJqwAWRzhFdXRSAQAAAMyYsApg9oRTVOufjg4AAABg/vKNy4NuaI5CCIfp&#10;70MIrxw9QJVuQginIYQjwRQ1a2KMf7v8bmj+/l8CADCF876NeyoPAGxaNzSvc1h1KKwCqEYKp47T&#10;r76N3xwbtfteJ9WNDycAAAAA85Vvbh51Q3Ocu6pSWPXGkQMU6TqHUyfCKebkeyHVRQjhnZMGAAAA&#10;mLd8s/OPp/K7oVmFVW8dO0ARrvNIvxPHwRx9L6SSxAIAAAAsTL4JetINzV4Oq977GgCYxHkOp86U&#10;nzm7r5PKhxAAAACABco3Rc+6odlJN0lDCPtWQwCM4ksOp66UmyX4XkjlDwAAAADAwuWbpAfd0Ly2&#10;twpga9JIv9TJemzfFEsjpAIAAADgXrf2Vu3nsMo+c4CXSSP9TuybYsnuG/cHAAAAAH/Rt/E0hHBq&#10;FCDAs9yk76FG+sF/NDHGO0vRDc3d/wMAAGM679u4p+IAQKnyKMBVd9VbBwVwp8vckXpqpB/81/c6&#10;qUJuNdS2DQAAAMB35ZutaVTVSTc0e3l31QcVA/izayrtmjK9DO5wX0h1JaQCAAAA4LH6Np6FEM66&#10;oTnMYdWB7ipggXRNwSM9FFIBAAAAwJPkm7LpBu1xNzS7eRSg3VXAnOmagme4L6TyBwkAYHo62wGA&#10;quWbtamjKu2vWnVX+YwDzMXX3DF14kTh6XRSAQAAADCKfBM37a7aWRsH+Eb1gcpcr43zcx8dXqCJ&#10;MX73n+6G5vv/IwAAo+jb2Kg0ADBXxgEClUjj/P4I2o3zg825r5Mq5ETY0ywAAAAAbMWtcYD7Oaz6&#10;oNpAAVZ7plLH1KkDgc17KKS6ElIBAAAAMIZ8E/i0G5pVZ1X69V7xgZF9zR1TginYsodCqjOLLAEA&#10;AAAYU9/Gb6uxWt3QvBZYASP4utY19U3BYRyP6aQCAAAAgEkIrIAtEkzBxIRUAAAAAFRBYAW80J87&#10;ptIUMcEUTK+JMd57Ed3Q3P9/AABgq/o2NioMAPB9ObDaWwutXikXkF3ntTandkxBeR4TUqVuqjfO&#10;DgBgMj/2bTxTfgCAx+mGZj2wcl8LludybYzfhfOHcj007i/kkX/ezAEAAACoQn7AJ/067IZmZy2w&#10;eucEYba+ro3xs8YGKvGYkOrMGzgAAAAANco3q4/Tr1tjAfc8mA1Vu8z3rs+M8YN6PSak0g4JAAAA&#10;QPX6Nn5bjQAL/xkLuJvDqvTrvROGot2sdkvploL5eOy4PwAAAACYlbyr5iJ3Wq3vskp/feu0YXLn&#10;a6GUZgqYoSbG+OCr6obm4f8TAADb8mPeqwAAwEjWRgPuCa1gNOdrI/z8DAQL8JhOqpDne3ojBgCY&#10;xmt1BwAY1x2jAYVWsHlCKVi4x4ZUF954AQAms7u6OQIAwDTuCa1We63eORq412qn1IVQClh5Skj1&#10;QdUAAAAA4O+hVfjvTqvdtfDqjVKxYJerQCr91U4p4C5PCakAAAAAgO/InSHp13H4T2i1cyu00m3F&#10;XF3ne8jrodQ3pw08REgFAAAAAFvQt/EqhHB1q9tqNwdWu4IrKnWzHkblQOrKYQLP0cQYH/WPdUNz&#10;pUUZAGASn/o2Hik9AMA8rQVXO2tdV68cNwW4zEGrDilgKx7bSRXyNyIhFQDA+PbUHABgvvKunr9M&#10;MsqjAleh1ervdV2xLTdr4/rSr6s8vhJgq54aUr13HAAAAACwXWujAv8SFAiveKHrtc6oq7Vxfbqj&#10;gEk8JaRKb4g/OyYAAAAAmMY94dXrtT1Xr3OIlf761lEtzs1aCLUKor7pjAJK9NROKgAAAACgMLkT&#10;5ux2eBX+2n111y/rPeqUdkV9WwVQgiigVk2M8dGX3g3NlTcuAIDRXfZt3FV2AAC2YS3EWnVjhbW9&#10;qOk/v1L4Ua0CqG9rjQN/hE9CKGBuntJJFfI3RSEVAMC4jGgBAGBr1kYIJqd3/T5r4wTDWjdWWBsv&#10;GARa91oFT2Gt+2n971MXlElWwOI8J6R678sEAAAAAJZjbZzgo9wKtcKtYGtl745/V4lB13rAtPLt&#10;jvUo6/UROgE8wlNDqvSN9meFBQAAAAC+56mh1mOtjSbcpKvcTQbAyJ66kyo9AfH/HBIAwOj+J/+g&#10;DwAAADAL/3jKi8g3Rq4dPQDA6HaVHAAAAJiTJ4VUmVmqAAAAAAAAvMhzQqqNz5IFAAAAAABgWXRS&#10;AQDUYdPLoQEAAAAm9eSQqm+jTioAgPEJqQAAAIBZeU4nVXLuywAAAAAAAIDnem5IZeQfAAAAAAAA&#10;z/bckMrIPwCAce2pNwAAADAnOqkAAAAAAAAY3bNCqr6NVyGEa8cFAAAAAADAczy3kyropgIAGNU7&#10;5QYAAADm5CUhlb1UAAAAAAAAPIuQCgAAAAAAgNE9O6Tq22jcHwDAiLqh2VNvAAAAYC5e0kmVnPtK&#10;AAAAAAAA4KleGlIZ+QcAAAAAAMCTCakAAOph3B8AAAAwGy8Kqfo2CqkAAAAAAAB4spd2UgV7qQAA&#10;RrOj1AAAAMBcbCKk0k0FADAOIRUAAAAwG0IqAAAAAAAARvfikMpeKgCA0ewqNQAAADAXm+ikCvZS&#10;AQCM4pUyAwAAAHOxqZBKNxUAwAi6oXmtzgAAAMAcCKkAAOpi5B8AAAAwCxsJqeylAgAAAAAA4Ck2&#10;1UkV7KUCABjFnjIDAAAAc7DJkOrUVwQAAAAAAACPscmQysg/AIDts5MKAAAAmIWNhVR9Gy9CCDe+&#10;LAAAtuq18gIAAABzsMlOqqCbCgBg63aUGAAAAJiDTYdU9lIBAGzXG/UFAAAA5kAnFQBAZbqhMfIP&#10;AAAAqN5GQ6q+jVchhGtfFgAAW7WrvAAAAEDtNt1JFYz8AwDYOp1UAAAAQPW2EVIZ+QcAsF06qQAA&#10;AIDqbTyk6tuokwoAYLt0UgEAAADV20YnVfLVlwYAwNbopAIAAACqt62Qysg/AIDt0UkFAAAAVG9b&#10;IZWRfwAA2/NWbQEAAIDabSWk6tt4FUK49tUBALAd3dDopgIAAACqtq1OqqCbCgBgq+ylAgAAAKq2&#10;zZDKXioAgO3ZUVsAAACgZlsLqfo2pk6qG18dAABbIaQCAAAAqrbNTqqgmwoAYGuEVAAAAEDVth1S&#10;2UsFALAdQioAAACgakIqAIA67To3AAAAoGZbDan6Nn4LIVz6CgEA2LhXSgoAAADUbNudVMmJrxAA&#10;gM3rhmZPWQEAAIBajRFSGfkHALAdr9UVAAAAqNXWQ6q+jVchhGtfIQAAG2cvFQAAAFCtMTqpgm4q&#10;AICt2FFWAAAAoFZjhVT2UgEAbJ6QCgAAAKjWKCFV38YLI/8AADbOuD8AAACgWmN1UgUj/wAANu6V&#10;kgIAAAC1ElIBAFSsG5o95wcAAADUaLSQqm/jWQjhxlcJAMBGvVZOAAAAoEZjdlIF3VQAABtnLxUA&#10;AABQJSEVAEDdhFQAAABAlUYNqfo2nhr5BwCwUcb9AQAAAFUau5Mq6KYCANiod8oJAAAA1EhIBQBQ&#10;uW5odpwhAAAAUJvRQyoj/wAANk5IBQAAAFRnik6qoJsKAGCj9pQTAAAAqM1UIdWJrxQAgI15rZQA&#10;AABAbSYJqfo2noUQrn21AABsxK4yAgAAALWZqpMqGPkHALAxQioAAACgOlOGVEb+AQBsxqtuaIz8&#10;AwAAAKoyWUjVt/HCyD8AgI3RTQUAAABUZcpOqqCbCgBgY4RUAAAAQFWEVAAA87DjHAEAAICaTBpS&#10;9W28CiFc+ooBAHgxnVQAAABAVabupAq6qQAANkJIBQAAAFRFSAUAMA+vuqF57SwBAACAWkweUvVt&#10;/BZC+FpNxQAAyqWbCgAAAKhGCZ1UyWkB1wAAUDshFQAAAFCNIkKqvo1p5N9NAZcCAFCzHacHAAAA&#10;1KKUTqqgmwoA4MV0UgEAAADVKCmkOi7gGgAAavbO6QEAAAC1KCak6tt4EUK4LuBSAACq1Q2NkX8A&#10;AABAFUrqpAq6qQAAXkxIBQAAAFShtJDqpIBrAACo2Z7TAwAAAGpQVEjVt/FbCOFrAZcCAFArnVQA&#10;AABAFUrrpAq6qQAAXmRX+QAAAIAaFBdS9W08DSFcF3ApAAA1euvUAAAAgBqU2EkVdFMBADxfNzS6&#10;qQAAAIDiCakAAOZHSAUAAAAUr8iQqm/jVQjhvIBLAQCo0Y5TAwAAAEpXaidV0E0FAPBse0oHAAAA&#10;lK7YkKpvYwqpbgq4FACA2uikAgAAAIpXcidVclzANQAA1OZNNzSvnRoAAABQstJDKiP/AACeZ1fd&#10;AAAAgJIVHVL1bbwKIXwt4FIAAGpjLxUAAABQtNI7qYJuKgCAZ7GXCgAAACha8SFV38bTEMJ1AZcC&#10;AFAT4/4AAACAotXQSZUcF3ANAAA1eeu0AAAAgJLVElIZ+QcA8ETd0NhLBQAAABSripCqb+O3EMKX&#10;Ai4FAKAm9lIBAAAAxaqlkyoY+QcA8GT2UgEAAADFqiak6tt4EUI4L+BSAABqIaQCAAAAilVTJ1Ww&#10;mwoA4EneKRcAAABQqibGWNXhdENzFUJ4U8ClAADU4H9zRzoAAABAUWrrpAq6qQAAnsTIPwAAAKBI&#10;NYZUxyGEmwKuAwCgBkIqAAAAoEjVhVR9G7+FEE4LuBQAgBoIqQAAAIAi1dhJlRwVcA0AADV455QA&#10;AACAElUZUvVtvAohfC3gUgAAitcNjW4qAAAAoDi1dlKFvJsKAICH7akRAAAAUJpqQ6q+jWchhMsC&#10;LgUAoHQ6qQAAAIDi1NxJFXRTAQA8ipAKAAAAKE7VIVXfxpMQwnUBlwIAULK3TgcAAAAoTe2dVEE3&#10;FQDAw7qhsZcKAAAAKMocQqrUTXVTwHUAAJRMSAUAAAAUpfqQqm/jN91UAAAPspcKAAAAKMocOqlC&#10;Dql0UwEAfJ+QCgAAACjKLEKq3E11WsClAACU6k03NDtOBwAAACjFXDqpkqMCrgEAoGS6qQAAAIBi&#10;zCak6tt4FUL4UsClAACUas/JAAAAAKWYUydV0E0FAHAvnVQAAABAMWYVUummAgC41zvlAQAAAEox&#10;t06qoJsKAOD7uqEx8g8AAAAowuxCqtxNdV7ApQAAlEhIBQAAABRhjp1UQTcVAMB32UsFAAAAFGGW&#10;IVXfxjPdVAAAd9JJBQAAAFvQDc1+NzQX3dB4QPSR5tpJFXRTAQDc6ZUPywAAALBZ3dC8DiEchxDe&#10;hhB+74bmKP933GO2IZVuKgCA7xJSAQAAwGalxpk3a//Gn0MIqavKRJN7zLmTKuimAgC4kw/IAAAA&#10;sCE5iPrpjn9bCq3+3Q3Nsa6qu806pNJNBQBwJyEVAAAAbM7xA/+mFGBdpZ1Vav5Xc++kCrqpAAD+&#10;5k03NDvKAgAAAC+Tdk/lPVQPeRVC+K0bmlNdVf81+5BKNxUAwJ10UwEAAMALdEOzm3dPPcX73FV1&#10;qPbL6KRKDgq4BgCAkgipAAAA4GVOnvlPp66qX7qhOVv6pJNFhFR9G69CCF8KuBQAgFIIqQAAAOCZ&#10;cifUY8b83eddCOEijwxcpCbGuIjXndPI/1vApQAAlOKH/DAPAAAA8Eg5b7jIHVGbcpmmwvVtvFjS&#10;OSxl3J9uKgCAv9NNBQAAAE93suGAKuSurN9TV1U3NK+XciaLCamyxbbMAQDcQUgFAAAAT5DH/L3b&#10;Ys1+ziMAF/Ez+6JCqtxN9bmASwEAKIGQCgAAAB4pj/kboxnmTQjh393QHM+9q2ppnVQhfwHdFHAd&#10;AABTe5M/YAMAAAAP28aYv/v8lLuq9ud6NosLqfo2fgshHBdwKQAAJdBNBQAAAA8YYczf96Suqt+6&#10;oTmdY1fVEjupQg6pdFMBAAipAAAA4F7d0OyGEH6ZuErvQwhX3dAcTHwdG7XIkCp3Ux0WcCkAAFMT&#10;UgEAAMD9TgqpTxo1+Gs3NGdzGd+/1E6qFFSlL6rrAi4FAGBKb/ITYQAAAMAt3dAchRDeFlaXd3lX&#10;VfXNOIsNqTLdVAAAuqkAAADgb/JDnT8XWpnUVfVLNzQXNT98uuiQqm/jaQjhvIBLAQCYkpAKAAAA&#10;1nRD8zqEcFpBTVKX1++546s6S++kSqo8OACADRJSAQAAwF+l7OBNRTX5uRuaq25oqvoZv4kxFnAZ&#10;0+qGJu2n+rDkGgAAi/dj38azpRcBAAAAuqHZDyH8VnEhPqeQrW/jtwKu5V46qf5DNxUAsHS6qQAA&#10;AFi8PObvpPI6/BRCuMhhW9GEVP/ZTXUVQvhUwKUAAEyl+A+uAAAAMIIUUL2aQaHTqMLfuqE5zcFb&#10;kYRU/3UcQrgp5WIAAEb2tuQPrQAAALBt3dAchhDez6zQ6fWkXVUHBVzL3wipsjyb8bCIiwEAmIZu&#10;KgAAABapG5rdGa8GSp1hv3ZDc9YNzU4B1/MnIdWavo2pje+ymAsCABiXvVQAAAAsztoeqjmM+bvP&#10;u7yrqpiGHSHV3+mmAgCWSkgFAADAEqUOqrcLed0piPulG5qL3D02KSHVLX0bz0IIX4u6KACAcbwp&#10;4QMqAAAAjKUbmjT6/qcFFjyFcr93QzPpiEMh1d1SN9VNiRcGALBluqkAAABYhLyf6WThp/1z7qqa&#10;5H6AkOoOfRuvQgjHxV0YAMD2HagxAAAAC3G6gD1Uj5G6qv7dDc1x3s81GiHV96WQ6rrUiwMA2JK3&#10;Y38gBQAAgLHlMXdL2UP1WGns4ahdVUKq7+jb+C2P/QMAWJp9Jw4AAMBc5RDmZwd8pze5q+p0jIdY&#10;hVT36NuYWv3Oi71AAIDtsJcKAACAWcrBy6nTfdD7EMJVNzRbfZBVSPUwexkAgKXRSQUAAMBc2UP1&#10;eKlOv3VDc9YNzc42fgMh1QP6Nl6FED4VfZEAAJv1asz50wAAADCGvIfqnWI/2bu8q2rjK5KaGOP2&#10;L38GuqG5yrMYAQCW4HPfRvs5AQAAmIU8tu43p/liaUXSYd/Gi038y3RSPZ6xfwDAkhj5BwAAwCzk&#10;UXUnTnMjUlfV77kr7cWEVI/Ut/EshPC1iosFAHi5N93Q7KojAAAAM2AP1eb93A3NxUvXBQipniaN&#10;vLmp6YIBAF7AXioAAACq1g1N6qB66xS3ItX1393QHHdD8/o5v4GQ6gn6Nqa9VBtpYQMAqIBxxwAA&#10;AFSrG5r0c+0HJ7h1P4UQntVV1cQY63u5E0stbJJXAGAhfsgP6gAAAEA18gj7M2P+RpfWJh30bfz2&#10;mN9YJ9XzeKoYAFiKfScNAABATfLoOXuopvE+hHDVDc2j7icIqZ6hb2PqpPpU3YUDADydvVQAAADU&#10;JgVUb5zaZFI4+Fs3NGfd0OzcdxFCquc7DiFc13rxAACP9P65y08BAABgbN3QpHv37xS+CO/yrqrD&#10;712MkOqZ8jxFY/8AgCUw8g8AAIDidUOT7tn/5KSKkrqqfsldVbu3L0xI9QJ9G9PStc/VvgAAgMcR&#10;UgEAAFC0HIAcO6Vipa6q37uhOVq/wCbGuPTCvEgef3NlARsAMHP/kzvJAQAAoCj5Pv2FPVTVuEyT&#10;6vo2XuikeiFj/wCAhdBNBQAAQKlOBVRVeZu7qvaFVBvQtzH9Afha/QsBAPg+IRUAAADF6YbmJI+S&#10;oy43IYQzIdXmHOSiAgDM0fs8PgEAAACK0A1Nui//wWlU6TBNqhNSbYixfwDAAuimAgAAoAjd0OyG&#10;EH51GlU679uYOuCCkGqDjP0DAGZOSAUAAMDkuqHZSaPinES1DlcXLqTaPGP/AIC5MvIPAACASeWf&#10;S1PDyCsnUaXPfRsvVhcupNowY/8AgJnTTQUAAMCU0pi4t06gSqnB52j9woVUW5DH/n2e3QsDAFhr&#10;yQcAAIAxdUOTAqr3il6tw9zo8ych1fakNPB6ri8OAFist3n2NwAAAIymG5o0weyDilfrvG/jye2L&#10;F1JtibF/AMCMGfkHAADAaLqhST+H/qriVbszLxFSbVHfxjNj/wCAGfIgDgAAAKPohmY376GiXp/6&#10;Nl7ddfVCqi3r25j2NlzO+kUCAEvzNv+QAAAAAFvTDc3rEEJqBnmlytVKa5GOv3fxQqpxeNoYAJgb&#10;n28AAADYGgHVbBzk9Uh3ElKNoG/jRQjhX7N/oQDAkthLBQAAwDadpkkeKly1r3kt0ncJqUbStzG1&#10;s50v4sUCAEvwJi+uBQAAgI3qhibtoHqnqlW7ecwUFiHVuPbzwQAAzIGQCgAAgI3qhuYohPBBVat3&#10;dN+Yv5Umxrj0Qo0qP3H824JeMgAwb//zmA+dAAAA8JBuaFLnza8KVb3zvo17j3kROqlG1rcxzdH8&#10;vKgXDQDMmW4qAAAAXiw3eAio5uHwsa9CSDWBvo3pgC4X98IBgDl69AdPAAAAuEs3NLshhBPFmYVP&#10;fRsvHvtChFTTObCfCgCYgbfd0Ow4SAAAAJ4jB1RnIYRXCli9y76NR095EUKqieQk0ZPHAMAc+EwD&#10;AADAk3VD8zqEcCqgmo0n3x8QUk2ob2NqX/yy2AIAAHNhLxUAAABPkgOq1EH1RuVm4XPfxrOnvhAh&#10;1fTspwIAavcmL7gFAACAB60FVG9VaxauQwhPGvO3IqSaWN/Gb/ZTAQAzcOAQAQAAeKQTAdWsHOSs&#10;48mEVAWwnwoAmIH33dDsOEgAAADu0w1NCqjeK9JsPGvM34qQqhD2UwEAM6CbCgAAgO/KAdUHFZqN&#10;m+eO+VsRUhWkb+OB/VQAQMWEVAAAANxJQDVLzx7ztyKkKs++/VQAQKXedEOz7/AAAABY1w3NoYBq&#10;dr72bTx96YsSUhWmb+OVp5ABgIr5HAMAAMCfuqFJPyf+oiKzcrOpn/+FVAXK6eOnpdcBAKjS+25o&#10;dhwdAAAAOaD6dfGFmJ/9l475WxFSFapvY1o29nXpdQAAqnTo2AAAAJZNQDVbn/s2nm3qxQmpypb+&#10;EF8vvQgAQHWM/AMAAFgwAdVspbziaJMvTkhVsNwu5yYPAFCbV/kHEgAAABZGQDVrB5sa87cipCpc&#10;bpuznwoAqI2RfwAAAAvTDc2+gGq2Njrmb0VIVYG8n+p86XUAAKrythuaPUcGAACwDN3Q7IYQThz3&#10;LG18zN+KkKoeqUXyZulFAACqYuQfAADAAuSAKnXZvHLes7S/6TF/K0KqSvRtvHKjBwCozIduaHYc&#10;GgAAwHwJqGbvU9/Gi229SCFVRfo2nqa5j0uvAwBQFQ/ZAAAAzJSAavYu8zqirRFSVaZvY1pCfrn0&#10;OgAA1Tjshua14wIAAJgXAdXs3Yzx4KmQqk779lMBAJV4lT+7AAAAMBMCqkU42uaYvxUhVYXspwIA&#10;KrPV0QAAAACMpxuafQHV7H3t23g8xosUUlXKfioAoCJv8g8xAAAAVKwbmtQ88ZuAatZGGfO3IqSq&#10;WN5Pdb70OgAAVTh0TAAAAPXKAdWvjnD2Dvo2fhvrRQqp6mc/FQBQg3fd0Ow5KQAAgPoIqBbjc57i&#10;NhohVeVyoml8DgBQA91UAAAAlRFQLcblFDulhVQz0LcxLan719LrAAAU7303NDuOCQAAoA4CqsW4&#10;GXvM34qQaib6Nh6HEL4uvQ4AQPFGfyoLAACApxNQLcpR38aLKV6wkGpeDnJLHgBAqT7opgIAAChb&#10;NzQnAqrF+JqbYCYhpJqR3Ip3kFvzAABKpZsKAACgUDmg+uB8FuE6ZwqTEVLNTG7Js5QcACjZfjc0&#10;r50QAABAWQRUizPJHqp1QqoZ6tuYvpF8XnodAIBivfJQDQAAQDnSg4Td0JwKqBblU9/Gs6lfcBNj&#10;XFbZF6QbmvQF9m7pdQAAipTGE+9M/cQWAADA0uVJF+le8tul12JBzvs27pXwcnVSzdt+nikJAFAa&#10;3VQAAAATE1At0k3ODoogpJqx/GTyfv6iAwAozaHdVAAAANPohmY3hHAhoFqc/ZKmmgipZq5vY/om&#10;c7D0OgAARdJNBQAAMIEcUKUOqjfqvyhF7KFaZyfVQnRDcxRC+HnpdQAAimM3FQAAwIi6oUm7iE7z&#10;g4MsRzF7qNbppFqIvo0ppPq69DoAAMXRTQUAADCSbmjS1K1/C6gW57qkPVTrhFTLkr4BXS69CABA&#10;ceymAgAA2LJuaNIDgr+q8yIVtYdqnZBqQfIX4X4eqwMAUArdVAAAAFvUDc1JCOEXNV6kf/VtvCj1&#10;hdtJtUB5Kd7vS68DAFAUu6kAAAA2LE+tSAHVe7VdpK99G4sc87eik2qBcmr6cel1AACKkrqpjktA&#10;iXQAACAASURBVB0JAADAZuSA6kxAtViXeQVQ0XRSLVg3NOlG0E9LrwMAUJQf+jZeORIAAIDny9O0&#10;TkMIb5RxkdK0kr2Sx/yt6KRasL6NaffDl6XXAQAoypHjAAAAeL4cUJ0JqBbtsIaAKgipyEvKLxUC&#10;ACjEh/wDFQAAAE/UDU0a7/Z7HqnOMn3u23hSyysXUi1cXk6+l9v/AABKYDcVAADAE+X1Lr+q26Kd&#10;5wlq1RBSIagCAErzrhuaPacCAADwsG5oXndDkzpnflKuRUv39/drK4CQij/k+ZQHqgEAFEI3FQAA&#10;wANSQJX3T31Qq0VLAdVebkipipCKP/VtPA0hfFQRAKAAb/MsdQAAAO6Q9/lepZ+f1GfxDnMjSnWE&#10;VPxFXqj2WVUAgAIc5acCAQAAWJMf6ksdVK/UZfG+5Pv6VRJS8Td5sdoXlQEAJvYmPQ3mEAAAAP6r&#10;G5qjEMKvAipCCOd9G6ueQtLEGAu4DErUDc2FVlEAYGJprvZu38YrBwEAACxZnjRxbP8U2XX+ebm6&#10;PVTrdFJxn70QwqUKAQATSk8GHjkAAABgybqh2cnj/QRUhPxA537tAVXQScVD8je/C62jAMDEfuzb&#10;eOYQAACApemGZtf+KW75WPMeqnU6qbhXHq2zl5NZAICp6KYCAAAWpxuatG/odwEVaz7NJaAKOql4&#10;rJzW/65gAMCEZvOkGAAAwEO6oTkx3o9bvvRtPJhTUYRUPFpO7X9VMQBgIqmze2cOM7cBAAC+pxua&#10;13m831tFYs1lmno2t5+Jjfvj0fKTyx9VDACYyCtj/wAAgDnrhiatXrkSUHHLzRwDqiCk4qlyUPVZ&#10;4QCAifyUxxADAADMSjc0hyGEf9s/xS2zDaiCkIrn6NuYvll+UTwAYCLHCg8AAMxFGu+X90/94lC5&#10;w2Hfxou5FkZIxbPk5WyCKgBgCu/yrkwAAICq5UkRaf/UByfJHT7l6Waz1cQYHTzP1g3NhfmoAMAE&#10;0riDnbmOOwAAAOavG5r9EMKJ8X58x5fcLDJrOql4qbTI71IVAYCRvTL2DwAAqFU3NOnnmd8EVHzH&#10;5RICqqCTik1IM1NzS6qOKgBgbD/2bTxTdQAAoAbd0OyEEE7dS+UeqSlkbymTQ3RS8WL5D4uOKgBg&#10;Cif5gRkAAICi5fF+1qdwnzTa/mBJo+2FVGxE/kOzn/8QAQCM5U0I4VC1AQCAkhnvxyPc5A6qiyUV&#10;y7g/Nqobmt08+s83WwBgTP+7tA/yAABA+Yz34wk+9m08WVrBdFKxUfnm0J6OKgBgZIv7IA8AAJTN&#10;eD+eYJEBVRBSsQ2CKgBgAm+7oTlSeAAAoATG+/EEX5YaUAXj/tgmo/8AgAkY+wcAAEzGeD+eKAVU&#10;B0sumk4qtkZHFQAwAWP/AACASXRDc2C8H09wGUI4XHrBdFKxdfmb868qDQCM5FPfRqP/AACAUfz/&#10;9u4mq400SwPwF7UBswPYAfQKoEcaml6B5RWYmsXMeKZZkiso2AEexqhhBYV2gHaAVqA+kXWVHakE&#10;jKSIUPw8zzk6znKd+sn7OQ8Rer97b15kRymlcrzfFxXng8qA6mI2Wb2MvWBCKlohqAIAWmbsHwAA&#10;0LhYeVKO9ztWbT6onDx2IqD6D+P+aEUsfvuq2gBAS4z9AwAAGpUXWTnB4d8CKraw1EH1VzqpaJWO&#10;KgCgRcb+AQAAtcuL7CQuxp2rLltYB1SmflQIqWidoAoAaNF/zyarBwUHAADqEN9tlvunPikoW/oa&#10;E8eoEFJxEIIqAKAli5TSmVEKAADAPvIiO4ruqc8KyQ4EVG+wk4qDsKMKAGjJsf1UAADAPvIiu0gp&#10;PQuo2JGA6h06qTgoHVUAQEu8FAAAAFuJ7qlyz+03lWNHv88mqyvFe5uQioMTVAEALVjG2L9nxQYA&#10;AH4luqduYzoD7OJuNllNVe59xv1xcEb/AQAtKJca3ys0AADwK3mRld1T/yugYg8Cqg/SSUVn6KgC&#10;AFpg1AIAAPCqvMjOonvqVIXYw8/ZZHWpgB+jk4rOiI6q/4lxPAAATfiWF5mXBQAA4C+ie+rfAir2&#10;NE8p6aDagk4qOiduLDzEWB4AgLrZTwUAAPxB9xQ1KgOqi9lk9aKoH6eTis6ZTVZP5T/MOqoAgIbY&#10;TwUAAOieok4Cqh3ppKKzdFQBAA2znwoAAEZI9xQ1E1DtQUhFpwmqAICGfY29mAAAwMDlRXaUUiq7&#10;p745a2oioNqTkIrOE1QBAA1axgvFkyIDAMBw5UV2Ed1Tx46Zmth3XAMhFb2QF9lJ7I7QggsA1M3N&#10;NwAAGCjdUzTEhcea/GMQfxcMXqTRF/ElEgBAnU7jRiUAADAgeZFdppSeBVTUTEBVI51U9ErcfHjQ&#10;UQUANODHbLK6VlgAAOi3mMp0k1L67CipmYCqZjqp6JUYw1N2VD06OQCgZt/zIpsqKgAA9FdeZFcp&#10;pScBFQ0QUDVAJxW9lRdZOZbnixMEAGrkpQMAAHooL7KzGONtAhNN8K7YECEVvSaoAgAasEgpnUUH&#10;NwAA0GGxHuTa3ikaJKBqkHF/9NpssipH8vxwigBAjY5jByYAANBheZFdxmg/ARVNEVA1TCcVgxD7&#10;I/7lNAGAGt3FhRgAAKBD8iI7idF+586FBgmoWqCTikGYTVblD6WvThMAqNGXvMiuFRQAALojntGf&#10;BFQ0TEDVEp1UDEosSCzH83xysgBATb7GhRgAAOBA8iK7iO6pY2dAwwRULRJSMTiCKgCgAf/lBQUA&#10;ANoXo/1uUkqflZ8WCKhaJqRikOKH131K6dQJAwA18KICAAAtyovsKKV0FR+X0WmD974DEFIxWPGD&#10;7EFQBQDUZJFSOptNVi8KCgAAzcmL7DK6p4z2oy0CqgMRUjFoEVSVP9C+OGkAoAbzeHERVAEAQM1i&#10;OlK5d+pcbWmR97wDElIxCnmR3QqqAICaeIEBAIAaxUXz65TSN3WlZd7vDuwfo/67ZzRmk9U0pfTV&#10;iQMANTiNTm0AAGBPeZGVO6eeBVQcgICqA3RSMSp5kU3jSyXLFgGAfd3FRRgAAGBLeZFdxGg/e6c4&#10;BAFVRwipGJ28yM5SSg+CKgCgBoIqAADYgr1TdICAqkOEVIxS/DC8j3E9AAD7+DGbrK5VEAAA3mbv&#10;FB1xl1K6ElB1h5CK0YofjPdubQAANfg6m6xuFRIAAP4uL7IynLoy2YgDMwmjg4RUjF5eZOUXSl/G&#10;XgcAYG+CKgAAqIj98Nf2TtEBAqqOElLBf35gljc5flMLAGBPgioAAEYvL7KLCKdMMKILjGjvMCEV&#10;hLzILmNpo7ZjAGAfgioAAEYp9sDfCqfoEO9nHSekgoq8yM5iT5UWZABgH16EAAAYjQinrq3UoGO8&#10;l/WAkAo25EV2lFJ6SCmdqg0AsAcvRAAADFp8j1au0fjupOmQZUppOpus7h1K9wmp4A15kd26/QEA&#10;7ElQBQDA4FTCqSurM+iYMqC6mE1WTw6mH4RU8I68yMoftL+pEQCwB0EVAACDkRfZNKV0I5yigxYp&#10;pUsBVb8IqeAX8iK7iD1VfvACALsSVAEA0GsRTl3b5U5HzaOD6sUB9YuQCj4gL7KzlNKtPVUAwB7u&#10;ZpPVVAEBAOgT4RQ9IKDqMSEVfFDM2i2Dqs9qBgDsSFAFAEAvxHShW+EUHecdq+eEVLClvMjKmyPf&#10;1Q0A2JGXKAAAOivCqfL7r3OnRMf9PpusrhxSvwmpYAcWRAIAe3qMhb7GUQAA0AnCKXrG3t+BEFLB&#10;juypAgD2ZG46AAAHJ5yiZ5Yppelssrp3cMMgpII92FMFAOxpHi9YTwoJAECbhFP00DIu+nl/GhAh&#10;FdTAnioAYA9etAAAaI1wip6ax8j0Zwc4LEIqqEleZJfRVWVPFQCwLSMrAABoVHx3dSWcoofs9B0w&#10;IRXUKC+yk5TSvT1VAMCOLP8FAKBWeZFNo3PqWGXpobvZZDV1cMMlpIKaxZ6qm5TSF7UFAHbgJQwA&#10;gL0JpxiAf84mqxsHOWxCKmhIPAj8S30BgB0YZwEAwNbi8vSlcIqeK8ehX5kyMQ5CKmhQXmRnMf7P&#10;QwEAsK157Kl6UjkAAN4T4dRVfOxLp8/KgOrCe9B4CKmgYfGQUKb+n9UaANjSMjqqHhQOAIBNsR+9&#10;DKamwikGYB4BlYkSIyKkgpbkRVa2WX9XbwBgB2axAwDwpwinru1EZ0DuYsSfgGpkhFTQorzILmL8&#10;n5stAMC2vLQBAIxcfLd0ZWIPA/NjNlldO9RxElJBy2L8XxlUnas9ALAle6oAAEYoL7JpjPTzfRJD&#10;soyLeLdOdbyEVHAgxv8BADtaRlB1r4AAAMMVF52n0Tl17KgZmEXs33UBb+SEVHBAxv8BAHv4fTZZ&#10;XSkgAMCwxL6pqwiofGfEED1GQGWUOUIqOLS4FXNrljAAsIN5vNw9Kx4AQL/FZeYymPriKBmwu9lk&#10;NXXArAmpoCPyIitvyPzmPACALRn/BwDQY/ZNMSJf7Z9ik5AKOiQvsrMY/2fOMACwLeP/AAB6Iibr&#10;rEf6+R6IoSsv1l3YP8VrhFTQMfGQcqO1GwDYwTy6qrz8AQB0UFxQvvK9DyMyj4DK/ileJaSCjopW&#10;7xsLMgGALZW3FK9nk9WNwgEAdIORfoyUaQ/8kpAKOiwvspMY/3fqnACALf2Mrio3FgEADiC+15ka&#10;6ccIlRfnruyf4iOEVNADeZFdp5S+OysAYEvLCKruFQ4AoB15kV1EMGWkH2O0SCldGkHORwmpoCfi&#10;AefWzRsAYAe6qgAAGhQ7xqexb8p3N4yV9w62JqSCHokHnjKo+uzcAIAt6aoCAKhZXmRnEUxd2ivO&#10;yP2YTVbXYy8C2xNSQQ/lRXYZYZWHHwBgW243AgDsIS4RX0Y4ZY84Y7eM8X4PYy8EuxFSQU/F8s0y&#10;qDp3hgDAlnRVAQBsSdcU/M08AqpnpWFXQiroubzIyoej35wjALCDsqvqykslAMDrdE3Bm36fTVZX&#10;ysO+hFQwAHGT59bDEgCwg7Kr6no2Wd0oHgDAf+RFdlF2nuuagr8xlYFaCalgQPIiK5cTfnemAMAO&#10;5vGy+aR4AMAYxWqFddfUsT8E8DfG+1E7IRUMTHRV3XuYAgB29Ht0Vr0oIAAwBnmRXUbX1GcHDm8y&#10;3o9GCKlggGJectlV9c35AgA7WMauqlvFAwCGKC75TuNjnB+8zXg/GiWkggGL+cm3uqoAgB09Rlhl&#10;BCAA0HtxqXcdTNnrDb9mvB+NE1LBwOmqAgBqYAQgANBbeZFNY9eUcX7wccb70QohFYyErioAYE9G&#10;AAIAvRHfg6zDKeP84OOW0T31oGa0QUgFI6KrCgCowTzCKi+tAECn5EV2Uj6nRDDlki5s7zECKhMU&#10;aI2QCkZIVxUAUIOfEVaZTw8AHEwEU5f2TMHe/jmbrG6UkbYJqWCkdFUBADWxrwoAaFV8p7EOps5V&#10;H/ZSTkqYziarJ2XkEIRUMHK6qgCAGpRz68tblzfCKgCgCZVgqvx8VmSohQtnHJyQClg/6JUzm7+r&#10;BgCwh0W85N4qIgBQh7zI1sHUFwWF2iyje+peSTk0IRXwp7zIzqKrygxnAGAfi9hX5aUXANhaJZgq&#10;P59UEGr1WP6zpXuKrhBSAX+TF9l1dFZ5EAQA9vEYnVUPqggAvEcwBY1bxrP5jVLTJUIq4FV5kZ1E&#10;V5UFpADAvoRVAMDfCKagNfMY7/ek5HSNkAp4V15k01iE7mERANiXsAoARix2YpeB1IVgClrzYzZZ&#10;XSs3XSWkAn4pHiJvLCkFAGoirAKAkagEU+Xns3OH1ixi95TuKTpNSAV8WF5kFzEC8FjVAIAaCKsA&#10;YIBihcC6Y0owBe37PZ6zX9SerhNSAVuJG1BXKaXvKgcA1ERYBQA9lxfZWYRS5dqAU+cJB7GI3VOe&#10;q+kNIRWwk7gVVXZVnasgAFATYRUA9EhMXFmP8jN1BQ5L9xS9JKQC9pIX2TT2VVl2CgDUZREv2Lcq&#10;CgDdUdkvtQ6nfBcAh7eM3VMuetFLQipgb/GQep1S+qaaAECNFvGMce9GKAAcRmW/1KVpKtA5P2O8&#10;n2dlektIBdQm2vxvzJ4GAGq2jGeMGy/gANA8Y/yg88rLXFezyereUdF3QiqgdnmRXcWtZ23/AEDd&#10;7mIU4LPKAkA9olvqojLKz/s8dJfdUwyKkApoRIwALG88f1FhAKABj9FZ5fYoAOyg0i11YSIK9MIi&#10;RvvZPcWgCKmARhkBCAA0zN4qAPgA3VLQa7qnGCwhFdAKIwABgIaVe6vujQIEgP+XF9llJZiyWwr6&#10;Zx67p3RPMVhCKqA1MQKwDKq+qToA0KByFODtbLK6VWQAxiQvsrNKp9S5w4de+zGbrK4dIUMnpAJa&#10;Fw/NNx6YAYCGlaMAbyOw0l0FwOAY4QeDNI/dU0+OlzEQUgEHE2MHbowcAABa8DPCqnvFBqCvYkLJ&#10;OpC68D4Ng7KM0dU3jpUxEVIBBxUP2FfxceMLAGjaInZX3eiuAqDr4p35ovI5dWgwSD9j95TnU0ZH&#10;SAV0QowoKOfsfnEiAEBLHmMc4P1ssnpRdAAOTSgFo7OIcEq3P6MlpAI6JS+yiwir7KsCANqyjO6q&#10;chzgg6oD0BahFIza7zHez2UpRk1IBXRSXmTTCKvM1wYA2mQcIACNEUoBKaV5Smk6m6yeFAOEVECH&#10;2VcFABzYvDIOUGAFwNZitH01lHIRE8ZrGZ1TN/4MwP8TUgGdZ18VANABP6PDyv4qAN6UF9lZJZA6&#10;E0oB4Wd0T3mOhA1CKqA34mH/xr4qAODABFYArKd/VEMp76rApkWEU/aewhuEVEDv5EV2EaN33EgD&#10;AA5NYAUwEnFx8qzSJWWfFPCWZew4vVYheJ+QCuitvMimMQZQWAUAdIHACmAgXumSOrMrGfig8pnw&#10;yk5T+BghFdBr8eJwFR8vDABAV5RfTjxEYOULCoCOq+ySOtMlBezIaD/YgZAKGIQIq8quqm9OFADo&#10;mHmlw+rJ4QAcVl5kJxuBlF1SwD7K0X7Xs8nqRhVhe0IqYFDiZaMMq744WQCggxaVDqt7BwTQrHhH&#10;3NwlZQoHUJe7GO1n1DPsSEgFDFKMarhxIw4A6DhjAQFqIpACWvQY3VNG+8GehFTAoOVFdhGdVcIq&#10;AKDrFjEW8EGXFcD74mJi+TkRSAEtWkQ4davoUA8hFTAKeZFdRmfVsRMHAHrisRJa2WUFjFZcPlwH&#10;UnZIAYfyo/xuyWg/qJeQChiVvMim0VklrAIA+mS5HgsYoZXRgMDgxLi+amdU+denTho4sJ+xd8rz&#10;FzRASAWMkrAKAOi5RYRWD0IroI+iO6q6Q8q4PqBr7J2CFgipgNHKi+yovAkTHy9DAECfCa2ATord&#10;Ueswah1MuSwIdJm9U9AiIRUwesIqAGCAlhuhlZ1WQKM2wiij+oA+WsY+c3unoEVCKoAgrAIABu4x&#10;QqunCK58+QJsrTKmb7076kgYBQzAXeyd8nwELRNSAWwQVgEAI7GohFZP9i0Aa3mRnVS6oqq/GtMH&#10;DM3PCKeMSoYDEVIBvEFYBQCM0HwjuDImEAZsoyvqLLqizp05MAKPsXfKJR04MCEVwC8IqwCAkXuM&#10;0OpZxxX0TwRRR5VuqHUg5d0GGKNFhFO3Th+6QUgF8EHCKgCAP80rwdVDhFd2OMABxHvKZgB1JIgC&#10;+ItljPUTTkHHCKkAtiSsAgB41XI9JnDddSW8gnpEN1Sp+mv5XnKqxADvKp9PbsqPZxLoJiEVwI6E&#10;VQAAHyK8gl94I4RK9kMB7OWHcAq6T0gFsCdhFQDAzh4juFqHVy92XjE0eZGtx/AdbYziS0IogEbc&#10;xd6pZ+WF7hNSAdQkwqpphFXH6goAsLNlpfOq+tGBRae8EkClSheUnVAA7RJOQQ8JqQAakBdZGVZd&#10;C6sAABoxL7uu1t1X1V+FWNQhLqCtQ6d199Pm7wmgALqh7MyeCqegn4RUAA0SVgEAHMQiuq/WAVZp&#10;PUbw2ZdY45UX2TpwSpWOJ+ETQD89RueUUcHQY0IqgBbkRXYZYwDNnAcA6I7H+H9SDbPW4wWTzqzu&#10;2+h4euuvT1waAxgU4RQMiJAKoEV5kV1EZ5WwCgCgXxaV8KoaaqXKuME/+NJsd/G8vFbtelrvfkrx&#10;e6c9+tsCoB7CKRggIRXAAcSC5TKs+qL+AACDN6+GWOG1L9iqXVybetPVtTFSL1XG6qWNbqekywmA&#10;DxBOwYAJqQAOqBJWXZp9DwBADRbvBF11Ei4B0DThFIyAkAqgA2KW/lV8hFUAAADAWAmnYESEVAAd&#10;kxfZNLqr3EwFAAAAxkI4BSMkpALoqLzILqOz6twZAQAAAAMlnIIRE1IBdFxeZOWi6bK76ouzAgAA&#10;AAZCOAUIqQD6Ii+yk+ismtpbBQAAAPTUXYRTzw4QEFIB9ExeZEcRVF3ZWwUAAAD0hHAK+BshFUCP&#10;2VsFAAAAdNgypXSbUroRTgGvEVIBDEBeZGcRVtlbBQAAABxaGU7dRDj14jSAtwipAAYkRgGu91YZ&#10;BQgAAAC0aRHh1K1wCvgIIRXAQOVFNo2wyihAAAAAoEmL2Dd1q8rANoRUAANnFCAAAADQkMcIpx4U&#10;GNiFkApgJGIU4DQCK6MAAQAAgF3dxb6pJxUE9iGkAhihvMguI7D67PwBAACAD1iWu6YinHpWMKAO&#10;QiqAEcuL7CQ6q8rA6pM/CwAAAMCGct/UTRlQzSarF8UB6iSkAuAPeZFNI6w6VxEAAAAYvccIpm7H&#10;XgigOUIqAP4iL7Kz6K661F0FAAAAo3MX4dSDoweaJqQC4FV5kR1FUFUGVqeqBAAAAIO1rIz0s28K&#10;aI2QCoBf0l0FAAAAgzQvwykj/YBDEVIB8GG6qwAAAGAQjPQDOkFIBcBOdFcBAABArxjpB3SOkAqA&#10;veVFNk0plZ9z1QQAAIBOeYxgykg/oHOEVADUJi+yk0p31bHKAgAAwEGUXVP3sW/qyREAXSWkAqAR&#10;eZFdRnfVZxUGAACAViwqI/1elBzoOiEVAI3Ki+wowqryc6raAAAAULu7CKYelBboEyEVAK3Ji+ys&#10;Mg7wk8oDAADAznRNAb0npALgIIwDBAAAgJ3omgIGQ0gFwEEZBwgAAAC/pGsKGCQhFQCdEeMApzEO&#10;8NjJAAAAMHK6poBBE1IB0EkxDvDS/ioAAABGZh5dU/e6poChE1IB0GkxDnAdVtlfBQAAwBAty1Cq&#10;DKdmk9WTEwbGQkgFQG/YXwUAAMDA/IyOqVsHC4yRkAqAXsqL7CS6q67srwIAAKBHFpVxfs8ODhgz&#10;IRUAvZcX2Vl0V10KrAAAAOgg4/wAXiGkAmBQKoFV+fnkdAEAADgg4/wA3iGkAmCw8iK7jO6qS4EV&#10;AAAALZmnlMpQ6nY2Wb0oOsDbhFQAjILACgAAgAYtKuP87JkC+CAhFQCjI7ACAACgBus9U2XH1IOC&#10;AmxPSAXAqAmsAAAA2NLPCKbuFQ5gP0IqAAgCKwAAAN7wM7qm7u2ZAqiPkAoAXiGwAgAAGL15uWNK&#10;MAXQHCEVAPxCXmRnKaVpBFbH6gUAADBYZTB1G8HUs2MGaJaQCgC2UAmsLlJKp2oHAADQe4IpgAMR&#10;UgHAjvIiO4nuqqnACgAAoFcEUwAdIKQCgBpEYHURodVnNQUAAOgcwRRAxwipAKBmeZEdVQKr8vNJ&#10;jQEAAA5CMAXQYUIqAGhYXmTVwOpYvQEAABr1M6X0IJgC6D4hFQC0qLLHqvycqz0AAEAtymDqPoKp&#10;FyUF6AchFQAcSIwFvKyMBjQWEAAA4GOW61Cq7JoSTAH0k5AKADoiL7KzlNI0QqtT5wIAAPAXi0oo&#10;da80AP0npAKADoqxgBeVTitdVgAAwBjNK2P8nvwJABgWIRUA9EBeZNXASpcVAAAwZOV+qYcIpp6d&#10;NMBwCakAoGd0WQEAAANjvxTASAmpAKDndFkBAAA9ZIwfAEIqABiSvMiOKoFV+Tl2wAAAQAcs1yP8&#10;olvKGD8AhFQAMGR5kZ1VAqvPDhsAAGjRvLJb6kHhAdgkpAKAETEaEAAAaJBuKQC2IqQCgJGK0YDr&#10;LqtLowEBAIAdzCuhlG4pALYipAIA/pAX2UkltLLPCgAAeM0iuqXWY/xeVAmAXQmpAIBXRWh1WQmt&#10;PqkUAACMzrISSpXdUk/+CABQFyEVAPAheZGdbXRaCa0AAGCYHiuhlBF+ADRGSAUA7ERoBQAAgzHf&#10;6JYywg+AVgipAIBaCK0AAKA31nul7oVSABySkAoAaESEVtXg6lilAQDgIBYbnVLPjgGALhBSAQCt&#10;yIvspBJYleHVqcoDAEAjhFIA9IKQCgA4iLzIjjZCq3MnAQAAOxFKAdBLQioAoDPyIquGVvZaAQDA&#10;6+aVUOpJKAVAXwmpAIDO2thrZUQgAABj9ViGUZVOqRd/EgAYAiEVANAblRGB6+DKiEAAAIZmuRFI&#10;PThhAIZKSAUA9JpuKwAAem69T+opQqknBwrAWAipAIBBiW6rM7utAADoqMeNUMroPgBGS0gFAAxe&#10;XmQnG8GVMYEAALRBlxQAvENIBQCMUmVM4Dq8MiYQAIB9VHdJ6ZICgA8QUgEAhLzILirBlf1WAAC8&#10;5zHCqD8+uqQAYHtCKgCAdwiuAABIKc03AqkHRQGA/QmpAAC2tBFcndhxBQAwKAIpAGiJkAoAoAYb&#10;O67OBFcAAL0gkAKAAxJSAQA0JC+yk0podRFdV8fqDQBwEAIpAOgYIRUAQIvyIjva6LgyLhAAoH6P&#10;G4HUkxoDQPcIqQAAOiDGBZ7ougIA2MqiGkZFIPWshADQD0IqAIAOy4vsotJxte6++uTMAIARWndH&#10;PRvXBwDDIKQCAOiZjZGBwisAYGjm6yAqpVQGUc+6owBgmIRUAAADIbwCAHqmGkY9RRhldxQAjIiQ&#10;CgBg4N4Ir+y8AgDaIowCAF4lpAIAGLHYeXWyEV6d+jMBAOyg3Bn1IowCAD5KSAUAwN/kRbYOrsoQ&#10;68joQAAgLCsh1IudUQDAPoRUAABsJbqvjiqdVycCLAAYnGpX1HMEUQ+OGQCok5AKAIDa0rwhCQAA&#10;Aj5JREFUCLAAoFfmlW6oP8f0zSarF8cIALRBSAUAQCs2AqxqkHXsBACgMdWOqJfKrijj+QCAgxNS&#10;AQBwcHmRnb0SYJW/njsdAHjXsjqSr/LREQUAdJ6QCgCAzosurNLmr0IsAMbgMf4eq2P5XmaT1ZPT&#10;BwD6TEgFAEDvvRNi2YcFQNetO6FShFB//jqbrB6cHgAwZEIqAAAGrzJO8GTjU/7eqT8BADRosTGG&#10;TycUAEAQUgEAwF+7sTYDLUEWAG9ZbARPqdINZScUAMAvCKkAAOCDXunISpXRguW/PlZLgMFY74Ha&#10;7IBKAigAgHoIqQAAoGaVrixhFkD3bIZPqdL99DybrJ6dGQBAO4RUAABwIJXOrFQJsY5i5GASaAF8&#10;2Dw6nVIlcNL5BADQcUIqAADogY1A672//uQ8gQFYVLqcnt/4a8ETAEDPCakAAGCANkKt6tjBaqdW&#10;6dz5Aw2rBk6p0umUotNpHTQJnQAARkZIBQAA/CEvsmqYlSojCNMr4ZZRhDA+1ZF6aSNsqo7WSwIn&#10;AAA+QkgFAADsbaNzK22MJEwb3Vwp/r1TlYdWPW78jz1thE7PGx1Pz7PJ6rnl/48AAIyIkAoAAOiE&#10;V4KutNHN9d7v2cfFEG12LqVXgqS3fk8nEwAAnSekAgAABisvstcCrfRG+JVeGWu4yQ4v0hvh0drm&#10;2Luqzc6lNR1LAACMkpAKAACgJq/s9XrLa11jv/JWsFaXOrvR3gtx6vBeEPSWj/5nXmaT1bb/3QAA&#10;wLZSSv8H97vQmtzAiwUAAAAASUVORK5CYIJQSwMEFAAGAAgAAAAhAIS26h7kAAAADgEAAA8AAABk&#10;cnMvZG93bnJldi54bWxMj8FOwzAQRO9I/IO1SNxa20mLIMSpqgo4VUhtkRC3bbxNosZ2FLtJ+ve4&#10;JzjOzmj2Tb6aTMsG6n3jrAI5F8DIlk43tlLwdXifPQPzAa3G1llScCUPq+L+LsdMu9HuaNiHisUS&#10;6zNUUIfQZZz7siaDfu46stE7ud5giLKvuO5xjOWm5YkQT9xgY+OHGjva1FSe9xej4GPEcZ3Kt2F7&#10;Pm2uP4fl5/dWklKPD9P6FVigKfyF4YYf0aGITEd3sdqzVsFMLhZxTFCQyJcU2C0iRSKBHeNJyGUK&#10;vMj5/xnFLwA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ECLQAUAAYACAAAACEA&#10;0OBzzxQBAABHAgAAEwAAAAAAAAAAAAAAAAAAAAAAW0NvbnRlbnRfVHlwZXNdLnhtbFBLAQItABQA&#10;BgAIAAAAIQA4/SH/1gAAAJQBAAALAAAAAAAAAAAAAAAAAEUBAABfcmVscy8ucmVsc1BLAQItABQA&#10;BgAIAAAAIQCz6qJqcAUAAKgTAAAOAAAAAAAAAAAAAAAAAEQCAABkcnMvZTJvRG9jLnhtbFBLAQIt&#10;AAoAAAAAAAAAIQBG8j4avMYNALzGDQAVAAAAAAAAAAAAAAAAAOAHAABkcnMvbWVkaWEvaW1hZ2Ux&#10;LmpwZWdQSwECLQAKAAAAAAAAACEAUbeqxuDiAADg4gAAFAAAAAAAAAAAAAAAAADPzg0AZHJzL21l&#10;ZGlhL2ltYWdlMi5wbmdQSwECLQAUAAYACAAAACEAhLbqHuQAAAAOAQAADwAAAAAAAAAAAAAAAADh&#10;sQ4AZHJzL2Rvd25yZXYueG1sUEsBAi0AFAAGAAgAAAAhACvZ2PHIAAAApgEAABkAAAAAAAAAAAAA&#10;AAAA8rIOAGRycy9fcmVscy9lMm9Eb2MueG1sLnJlbHNQSwUGAAAAAAcABwC/AQAA8bMOAAAA&#10;">
                <v:shape id="Picture 2" o:spid="_x0000_s1094" type="#_x0000_t75" style="position:absolute;left:1063;top:20200;width:76022;height:11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LBXywAAAOMAAAAPAAAAZHJzL2Rvd25yZXYueG1sRI/RasJA&#10;EEXfC/2HZQp9KXVjbUSiq4hgKVIKpv2AMTsmIdnZsLtq+vedh0IfZ+6de8+sNqPr1ZVCbD0bmE4y&#10;UMSVty3XBr6/9s8LUDEhW+w9k4EfirBZ39+tsLD+xke6lqlWEsKxQANNSkOhdawachgnfiAW7eyD&#10;wyRjqLUNeJNw1+uXLJtrhy1LQ4MD7RqquvLiDNRv5zBz5cfxkA5PSP0p77rPwZjHh3G7BJVoTP/m&#10;v+t3K/jzWb7Ip6+5QMtPsgC9/gUAAP//AwBQSwECLQAUAAYACAAAACEA2+H2y+4AAACFAQAAEwAA&#10;AAAAAAAAAAAAAAAAAAAAW0NvbnRlbnRfVHlwZXNdLnhtbFBLAQItABQABgAIAAAAIQBa9CxbvwAA&#10;ABUBAAALAAAAAAAAAAAAAAAAAB8BAABfcmVscy8ucmVsc1BLAQItABQABgAIAAAAIQAbzLBXywAA&#10;AOMAAAAPAAAAAAAAAAAAAAAAAAcCAABkcnMvZG93bnJldi54bWxQSwUGAAAAAAMAAwC3AAAA/wIA&#10;AAAA&#10;">
                  <v:imagedata r:id="rId106" o:title=""/>
                </v:shape>
                <v:group id="_x0000_s1095" style="position:absolute;top:74980;width:79110;height:42297" coordorigin="27770,68580" coordsize="79114,42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JPzAAAAOIAAAAPAAAAZHJzL2Rvd25yZXYueG1sRI9Pa8JA&#10;FMTvQr/D8gre6m5qWzV1FZG29CAF/4B4e2SfSTD7NmS3Sfz23YLgcZiZ3zDzZW8r0VLjS8cakpEC&#10;QZw5U3Ku4bD/fJqC8AHZYOWYNFzJw3LxMJhjalzHW2p3IRcRwj5FDUUIdSqlzwqy6EeuJo7e2TUW&#10;Q5RNLk2DXYTbSj4r9SYtlhwXCqxpXVB22f1aDV8ddqtx8tFuLuf19bR//TluEtJ6+Niv3kEE6sM9&#10;fGt/Gw0vk5maziYqgf9L8Q7IxR8AAAD//wMAUEsBAi0AFAAGAAgAAAAhANvh9svuAAAAhQEAABMA&#10;AAAAAAAAAAAAAAAAAAAAAFtDb250ZW50X1R5cGVzXS54bWxQSwECLQAUAAYACAAAACEAWvQsW78A&#10;AAAVAQAACwAAAAAAAAAAAAAAAAAfAQAAX3JlbHMvLnJlbHNQSwECLQAUAAYACAAAACEAf41ST8wA&#10;AADiAAAADwAAAAAAAAAAAAAAAAAHAgAAZHJzL2Rvd25yZXYueG1sUEsFBgAAAAADAAMAtwAAAAAD&#10;AAAAAA==&#10;">
                  <v:rect id="Rectangle 903196373" o:spid="_x0000_s1096" style="position:absolute;left:27770;top:68580;width:75451;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9lxwAAAOIAAAAPAAAAZHJzL2Rvd25yZXYueG1sRI/bisIw&#10;FEXfB/yHcAZ8G9Na8NIxigiCDPjg5QMOzZmmY3NSmmjbv58Igo+bfVns1aa3tXhQ6yvHCtJJAoK4&#10;cLriUsH1sv9agPABWWPtmBQM5GGzHn2sMNeu4xM9zqEUcYR9jgpMCE0upS8MWfQT1xBH79e1FkOU&#10;bSl1i10ct7WcJslMWqw4Egw2tDNU3M53GyFIpyGdd7vb0fQ/FdXDH90Hpcaf/fYbRKA+vMOv9kEr&#10;WCZZupxl8wyel+IdkOt/AAAA//8DAFBLAQItABQABgAIAAAAIQDb4fbL7gAAAIUBAAATAAAAAAAA&#10;AAAAAAAAAAAAAABbQ29udGVudF9UeXBlc10ueG1sUEsBAi0AFAAGAAgAAAAhAFr0LFu/AAAAFQEA&#10;AAsAAAAAAAAAAAAAAAAAHwEAAF9yZWxzLy5yZWxzUEsBAi0AFAAGAAgAAAAhAJkwD2XHAAAA4gAA&#10;AA8AAAAAAAAAAAAAAAAABwIAAGRycy9kb3ducmV2LnhtbFBLBQYAAAAAAwADALcAAAD7AgAAAAA=&#10;" fillcolor="#78b800 [3204]" strokecolor="#3b5b00 [1604]" strokeweight="1pt"/>
                  <v:rect id="Rectangle 1546164997" o:spid="_x0000_s1097" style="position:absolute;left:27770;top:70950;width:75597;height:35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4axyQAAAOMAAAAPAAAAZHJzL2Rvd25yZXYueG1sRE9La8JA&#10;EL4X/A/LFHqrm0iMJrqKlGp7rA/E45Adk9DsbMhuTeyv7xYKPc73nuV6MI24UedqywricQSCuLC6&#10;5lLB6bh9noNwHlljY5kU3MnBejV6WGKubc97uh18KUIIuxwVVN63uZSuqMigG9uWOHBX2xn04exK&#10;qTvsQ7hp5CSKUmmw5tBQYUsvFRWfhy+joLyfNrt4uk+z793bZVsfP5LXc6/U0+OwWYDwNPh/8Z/7&#10;XYf50ySN0yTLZvD7UwBArn4AAAD//wMAUEsBAi0AFAAGAAgAAAAhANvh9svuAAAAhQEAABMAAAAA&#10;AAAAAAAAAAAAAAAAAFtDb250ZW50X1R5cGVzXS54bWxQSwECLQAUAAYACAAAACEAWvQsW78AAAAV&#10;AQAACwAAAAAAAAAAAAAAAAAfAQAAX3JlbHMvLnJlbHNQSwECLQAUAAYACAAAACEAfPeGsckAAADj&#10;AAAADwAAAAAAAAAAAAAAAAAHAgAAZHJzL2Rvd25yZXYueG1sUEsFBgAAAAADAAMAtwAAAP0CAAAA&#10;AA==&#10;" fillcolor="#36424a [3214]" stroked="f" strokeweight="1pt"/>
                  <v:shape id="Picture 28" o:spid="_x0000_s1098" type="#_x0000_t75" alt="&quot;&quot;" style="position:absolute;left:86703;top:86021;width:20182;height:2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f9xgAAAOMAAAAPAAAAZHJzL2Rvd25yZXYueG1sRE9LawIx&#10;EL4X+h/CCL3V7K74YDVKaSm0R7UFj8Nm3CwmkyVJde2vbwqCx/nes9oMzoozhdh5VlCOCxDEjdcd&#10;twq+9u/PCxAxIWu0nknBlSJs1o8PK6y1v/CWzrvUihzCsUYFJqW+ljI2hhzGse+JM3f0wWHKZ2il&#10;DnjJ4c7Kqihm0mHHucFgT6+GmtPuxykI9vNQFWVrgk1m0cnj77X8flPqaTS8LEEkGtJdfHN/6Dy/&#10;nFfTyXw6qeD/pwyAXP8BAAD//wMAUEsBAi0AFAAGAAgAAAAhANvh9svuAAAAhQEAABMAAAAAAAAA&#10;AAAAAAAAAAAAAFtDb250ZW50X1R5cGVzXS54bWxQSwECLQAUAAYACAAAACEAWvQsW78AAAAVAQAA&#10;CwAAAAAAAAAAAAAAAAAfAQAAX3JlbHMvLnJlbHNQSwECLQAUAAYACAAAACEAP2Bn/cYAAADjAAAA&#10;DwAAAAAAAAAAAAAAAAAHAgAAZHJzL2Rvd25yZXYueG1sUEsFBgAAAAADAAMAtwAAAPoCAAAAAA==&#10;">
                    <v:imagedata r:id="rId21" o:title="" grayscale="t" bilevel="t"/>
                  </v:shape>
                  <v:shape id="Text Box 1071577008" o:spid="_x0000_s1099" type="#_x0000_t202" style="position:absolute;left:33445;top:73291;width:60544;height:1179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c6nxwAAAOMAAAAPAAAAZHJzL2Rvd25yZXYueG1sRI9BT8Mw&#10;DIXvSPyHyJO4sWSVRlFZNk0IBEdWtrvVmLZa4lRJ2Mq/xwckjvZ7fu/zZjcHry6U8hjZwmppQBF3&#10;0Y3cWzh+vt4/gsoF2aGPTBZ+KMNue3uzwcbFKx/o0pZeSQjnBi0MpUyN1rkbKGBexolYtK+YAhYZ&#10;U69dwquEB68rYx50wJGlYcCJngfqzu13sJBCOJVDtX7Bj2P11vvWE51P1t4t5v0TqEJz+Tf/Xb87&#10;wTf1al3Xxgi0/CQL0NtfAAAA//8DAFBLAQItABQABgAIAAAAIQDb4fbL7gAAAIUBAAATAAAAAAAA&#10;AAAAAAAAAAAAAABbQ29udGVudF9UeXBlc10ueG1sUEsBAi0AFAAGAAgAAAAhAFr0LFu/AAAAFQEA&#10;AAsAAAAAAAAAAAAAAAAAHwEAAF9yZWxzLy5yZWxzUEsBAi0AFAAGAAgAAAAhADFlzqfHAAAA4wAA&#10;AA8AAAAAAAAAAAAAAAAABwIAAGRycy9kb3ducmV2LnhtbFBLBQYAAAAAAwADALcAAAD7AgAAAAA=&#10;" filled="f" stroked="f" strokeweight=".5pt">
                    <v:textbox style="mso-fit-shape-to-text:t">
                      <w:txbxContent>
                        <w:p w14:paraId="1FA04899" w14:textId="1D727BC8" w:rsidR="00321221" w:rsidRPr="004A4A99" w:rsidRDefault="00321221" w:rsidP="00E9371A">
                          <w:pPr>
                            <w:pStyle w:val="CoverSubtitle"/>
                          </w:pPr>
                          <w:r w:rsidRPr="004A4A99">
                            <w:t xml:space="preserve">Part </w:t>
                          </w:r>
                          <w:r w:rsidR="000601C1" w:rsidRPr="004A4A99">
                            <w:t>3</w:t>
                          </w:r>
                          <w:r w:rsidRPr="004A4A99">
                            <w:t>: The need for after hours primary care</w:t>
                          </w:r>
                        </w:p>
                      </w:txbxContent>
                    </v:textbox>
                  </v:shape>
                </v:group>
                <w10:wrap anchory="page"/>
                <w10:anchorlock/>
              </v:group>
            </w:pict>
          </mc:Fallback>
        </mc:AlternateContent>
      </w:r>
    </w:p>
    <w:p w14:paraId="1B47EE0D" w14:textId="2D4174DF" w:rsidR="00DB4B9B" w:rsidRPr="00195647" w:rsidRDefault="00DB4B9B" w:rsidP="01EB8101">
      <w:pPr>
        <w:pStyle w:val="Heading1"/>
        <w:spacing w:line="274" w:lineRule="auto"/>
        <w:rPr>
          <w:rFonts w:ascii="Arial Bold" w:hAnsi="Arial Bold"/>
          <w:caps/>
          <w:color w:val="36424A" w:themeColor="background2"/>
          <w:lang w:val="en-AU"/>
        </w:rPr>
      </w:pPr>
      <w:bookmarkStart w:id="177" w:name="_Toc170932865"/>
      <w:bookmarkStart w:id="178" w:name="_Toc170933062"/>
      <w:bookmarkStart w:id="179" w:name="_Toc175923323"/>
      <w:bookmarkStart w:id="180" w:name="_Toc178787077"/>
      <w:bookmarkStart w:id="181" w:name="_Toc178790813"/>
      <w:bookmarkEnd w:id="177"/>
      <w:bookmarkEnd w:id="178"/>
      <w:r w:rsidRPr="01EB8101">
        <w:rPr>
          <w:rFonts w:ascii="Arial Bold" w:hAnsi="Arial Bold"/>
          <w:color w:val="36424A" w:themeColor="accent2"/>
          <w:lang w:val="en-AU"/>
        </w:rPr>
        <w:lastRenderedPageBreak/>
        <w:t xml:space="preserve">The need for </w:t>
      </w:r>
      <w:proofErr w:type="spellStart"/>
      <w:r w:rsidRPr="01EB8101">
        <w:rPr>
          <w:rFonts w:ascii="Arial Bold" w:hAnsi="Arial Bold"/>
          <w:color w:val="36424A" w:themeColor="accent2"/>
          <w:lang w:val="en-AU"/>
        </w:rPr>
        <w:t>after hours</w:t>
      </w:r>
      <w:proofErr w:type="spellEnd"/>
      <w:r w:rsidRPr="01EB8101">
        <w:rPr>
          <w:rFonts w:ascii="Arial Bold" w:hAnsi="Arial Bold"/>
          <w:color w:val="36424A" w:themeColor="accent2"/>
          <w:lang w:val="en-AU"/>
        </w:rPr>
        <w:t xml:space="preserve"> primary care</w:t>
      </w:r>
      <w:r w:rsidR="008E6A72" w:rsidRPr="01EB8101">
        <w:rPr>
          <w:rFonts w:ascii="Arial Bold" w:hAnsi="Arial Bold"/>
          <w:color w:val="36424A" w:themeColor="accent2"/>
          <w:lang w:val="en-AU"/>
        </w:rPr>
        <w:t xml:space="preserve"> (KEQ </w:t>
      </w:r>
      <w:r w:rsidR="004D3038" w:rsidRPr="01EB8101">
        <w:rPr>
          <w:rFonts w:ascii="Arial Bold" w:hAnsi="Arial Bold"/>
          <w:color w:val="36424A" w:themeColor="accent2"/>
          <w:lang w:val="en-AU"/>
        </w:rPr>
        <w:t>2</w:t>
      </w:r>
      <w:r w:rsidR="008E6A72" w:rsidRPr="01EB8101">
        <w:rPr>
          <w:rFonts w:ascii="Arial Bold" w:hAnsi="Arial Bold"/>
          <w:color w:val="36424A" w:themeColor="accent2"/>
          <w:lang w:val="en-AU"/>
        </w:rPr>
        <w:t>)</w:t>
      </w:r>
      <w:bookmarkEnd w:id="179"/>
      <w:bookmarkEnd w:id="180"/>
      <w:bookmarkEnd w:id="181"/>
    </w:p>
    <w:p w14:paraId="335D4C29" w14:textId="41C5F14A" w:rsidR="00DB4B9B" w:rsidRPr="004A4A99" w:rsidRDefault="00E4499B" w:rsidP="004A4A99">
      <w:r w:rsidRPr="004A4A99">
        <w:t xml:space="preserve">This </w:t>
      </w:r>
      <w:r w:rsidR="00F26B05" w:rsidRPr="004A4A99">
        <w:t>part</w:t>
      </w:r>
      <w:r w:rsidRPr="004A4A99">
        <w:t xml:space="preserve"> </w:t>
      </w:r>
      <w:r w:rsidR="008B14BB" w:rsidRPr="004A4A99">
        <w:t>addresses</w:t>
      </w:r>
      <w:r w:rsidR="001E4F12" w:rsidRPr="004A4A99">
        <w:t xml:space="preserve"> </w:t>
      </w:r>
      <w:r w:rsidR="000D68FF" w:rsidRPr="004A4A99">
        <w:t xml:space="preserve">the question </w:t>
      </w:r>
      <w:r w:rsidR="001E4F12" w:rsidRPr="004A4A99">
        <w:t xml:space="preserve">– </w:t>
      </w:r>
      <w:r w:rsidR="009A7DF6" w:rsidRPr="004A4A99">
        <w:t>‘</w:t>
      </w:r>
      <w:r w:rsidR="001E4F12" w:rsidRPr="004A4A99">
        <w:t xml:space="preserve">What is the need for </w:t>
      </w:r>
      <w:proofErr w:type="spellStart"/>
      <w:r w:rsidR="001E4F12" w:rsidRPr="004A4A99">
        <w:t>after hours</w:t>
      </w:r>
      <w:proofErr w:type="spellEnd"/>
      <w:r w:rsidR="001E4F12" w:rsidRPr="004A4A99">
        <w:t xml:space="preserve"> primary care</w:t>
      </w:r>
      <w:r w:rsidR="00A02A68" w:rsidRPr="004A4A99">
        <w:t>?</w:t>
      </w:r>
      <w:r w:rsidR="009A7DF6" w:rsidRPr="004A4A99">
        <w:t>’</w:t>
      </w:r>
      <w:r w:rsidR="001E4F12" w:rsidRPr="004A4A99">
        <w:t xml:space="preserve"> It</w:t>
      </w:r>
      <w:r w:rsidRPr="004A4A99">
        <w:t xml:space="preserve"> analyses the drivers of consumer after hours behaviours</w:t>
      </w:r>
      <w:r w:rsidR="00491505" w:rsidRPr="004A4A99">
        <w:t xml:space="preserve"> and </w:t>
      </w:r>
      <w:proofErr w:type="gramStart"/>
      <w:r w:rsidR="00491505" w:rsidRPr="004A4A99">
        <w:t>decision-making</w:t>
      </w:r>
      <w:r w:rsidRPr="004A4A99">
        <w:t xml:space="preserve">, </w:t>
      </w:r>
      <w:r w:rsidR="0047407F" w:rsidRPr="004A4A99">
        <w:t>and</w:t>
      </w:r>
      <w:proofErr w:type="gramEnd"/>
      <w:r w:rsidR="0047407F" w:rsidRPr="004A4A99">
        <w:t xml:space="preserve"> </w:t>
      </w:r>
      <w:r w:rsidRPr="004A4A99">
        <w:t xml:space="preserve">includes analysis of the needs of specific consumer cohorts. </w:t>
      </w:r>
    </w:p>
    <w:p w14:paraId="343927A5" w14:textId="1F9EFE8F" w:rsidR="003E2BE1" w:rsidRPr="00674426" w:rsidRDefault="003812EB" w:rsidP="00671448">
      <w:pPr>
        <w:pStyle w:val="Heading2"/>
      </w:pPr>
      <w:bookmarkStart w:id="182" w:name="_Ref167734490"/>
      <w:bookmarkStart w:id="183" w:name="_Toc175923324"/>
      <w:bookmarkStart w:id="184" w:name="_Toc178790814"/>
      <w:r w:rsidRPr="00674426">
        <w:t>Drivers of consumer help seeking behaviour</w:t>
      </w:r>
      <w:bookmarkEnd w:id="182"/>
      <w:bookmarkEnd w:id="183"/>
      <w:bookmarkEnd w:id="184"/>
    </w:p>
    <w:p w14:paraId="64539B6C" w14:textId="2E07B848" w:rsidR="00FA7FFC" w:rsidRPr="004A4A99" w:rsidRDefault="007D396A" w:rsidP="004A4A99">
      <w:r w:rsidRPr="004A4A99">
        <w:t xml:space="preserve">During </w:t>
      </w:r>
      <w:r w:rsidR="00E15B13" w:rsidRPr="004A4A99">
        <w:t xml:space="preserve">the </w:t>
      </w:r>
      <w:r w:rsidR="002B3BC1" w:rsidRPr="004A4A99">
        <w:t xml:space="preserve">course of the </w:t>
      </w:r>
      <w:r w:rsidR="00E15B13" w:rsidRPr="004A4A99">
        <w:t>desktop review and stakeholder engagement</w:t>
      </w:r>
      <w:r w:rsidR="002B3BC1" w:rsidRPr="004A4A99">
        <w:t>,</w:t>
      </w:r>
      <w:r w:rsidR="00E15B13" w:rsidRPr="004A4A99">
        <w:t xml:space="preserve"> the Project</w:t>
      </w:r>
      <w:r w:rsidR="00737997" w:rsidRPr="004A4A99">
        <w:t xml:space="preserve"> t</w:t>
      </w:r>
      <w:r w:rsidR="00E15B13" w:rsidRPr="004A4A99">
        <w:t xml:space="preserve">eam identified </w:t>
      </w:r>
      <w:r w:rsidR="000C1221" w:rsidRPr="004A4A99">
        <w:t xml:space="preserve">a broad and complex array of factors which </w:t>
      </w:r>
      <w:r w:rsidR="00797592" w:rsidRPr="004A4A99">
        <w:t>influence</w:t>
      </w:r>
      <w:r w:rsidR="005C30FE" w:rsidRPr="004A4A99">
        <w:t xml:space="preserve"> when, where and whether </w:t>
      </w:r>
      <w:r w:rsidR="00797592" w:rsidRPr="004A4A99">
        <w:t>consumers</w:t>
      </w:r>
      <w:r w:rsidR="005C30FE" w:rsidRPr="004A4A99">
        <w:t xml:space="preserve"> access </w:t>
      </w:r>
      <w:r w:rsidR="00797592" w:rsidRPr="004A4A99">
        <w:t>primary health care</w:t>
      </w:r>
      <w:r w:rsidR="005C30FE" w:rsidRPr="004A4A99">
        <w:t xml:space="preserve"> in the </w:t>
      </w:r>
      <w:proofErr w:type="spellStart"/>
      <w:proofErr w:type="gramStart"/>
      <w:r w:rsidR="005C30FE" w:rsidRPr="004A4A99">
        <w:t>after hours</w:t>
      </w:r>
      <w:proofErr w:type="spellEnd"/>
      <w:proofErr w:type="gramEnd"/>
      <w:r w:rsidR="005C30FE" w:rsidRPr="004A4A99">
        <w:t xml:space="preserve"> period</w:t>
      </w:r>
      <w:r w:rsidR="00797592" w:rsidRPr="004A4A99">
        <w:t>.</w:t>
      </w:r>
      <w:r w:rsidR="00C76CBE" w:rsidRPr="004A4A99">
        <w:t xml:space="preserve"> </w:t>
      </w:r>
      <w:r w:rsidR="0010208F" w:rsidRPr="004A4A99">
        <w:fldChar w:fldCharType="begin"/>
      </w:r>
      <w:r w:rsidR="0010208F" w:rsidRPr="004A4A99">
        <w:instrText xml:space="preserve"> REF  _Ref168170534 \h  \* MERGEFORMAT </w:instrText>
      </w:r>
      <w:r w:rsidR="0010208F" w:rsidRPr="004A4A99">
        <w:fldChar w:fldCharType="separate"/>
      </w:r>
      <w:r w:rsidR="0036778B" w:rsidRPr="004A4A99">
        <w:t>Figure 42</w:t>
      </w:r>
      <w:r w:rsidR="0010208F" w:rsidRPr="004A4A99">
        <w:fldChar w:fldCharType="end"/>
      </w:r>
      <w:r w:rsidR="00C76CBE" w:rsidRPr="004A4A99">
        <w:t xml:space="preserve"> </w:t>
      </w:r>
      <w:r w:rsidR="00F13189" w:rsidRPr="004A4A99">
        <w:t xml:space="preserve">illustrates these drivers, which </w:t>
      </w:r>
      <w:r w:rsidR="000E78C5" w:rsidRPr="004A4A99">
        <w:t>relat</w:t>
      </w:r>
      <w:r w:rsidR="00F13189" w:rsidRPr="004A4A99">
        <w:t>e</w:t>
      </w:r>
      <w:r w:rsidR="000E78C5" w:rsidRPr="004A4A99">
        <w:t xml:space="preserve"> to perceived urgency and clinical need, service availability and accessibility, health literacy and </w:t>
      </w:r>
      <w:r w:rsidR="00CF4E7C" w:rsidRPr="004A4A99">
        <w:t>capacity to navigate the health system, cost, cultural</w:t>
      </w:r>
      <w:r w:rsidR="001F7D18" w:rsidRPr="004A4A99">
        <w:t xml:space="preserve"> and emotional safety, and competing demands and preferences.</w:t>
      </w:r>
      <w:r w:rsidR="00A93188" w:rsidRPr="004A4A99">
        <w:t xml:space="preserve"> </w:t>
      </w:r>
    </w:p>
    <w:p w14:paraId="09F09428" w14:textId="22B993B7" w:rsidR="009C56A4" w:rsidRDefault="009C56A4" w:rsidP="009C56A4">
      <w:pPr>
        <w:pStyle w:val="Caption"/>
      </w:pPr>
      <w:bookmarkStart w:id="185" w:name="_Ref168170534"/>
      <w:bookmarkStart w:id="186" w:name="_Toc175906896"/>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42</w:t>
      </w:r>
      <w:r w:rsidR="00D9302E" w:rsidRPr="00C0120D">
        <w:fldChar w:fldCharType="end"/>
      </w:r>
      <w:bookmarkEnd w:id="185"/>
      <w:r w:rsidRPr="00C0120D">
        <w:t>: Drivers of consumer</w:t>
      </w:r>
      <w:r w:rsidR="00B81599" w:rsidRPr="00C0120D">
        <w:t xml:space="preserve"> help </w:t>
      </w:r>
      <w:r w:rsidRPr="00C0120D">
        <w:t xml:space="preserve">seeking </w:t>
      </w:r>
      <w:proofErr w:type="gramStart"/>
      <w:r w:rsidRPr="00C0120D">
        <w:t>behaviour</w:t>
      </w:r>
      <w:bookmarkEnd w:id="186"/>
      <w:proofErr w:type="gramEnd"/>
    </w:p>
    <w:p w14:paraId="6C1416F1" w14:textId="4239D19E" w:rsidR="004A4A99" w:rsidRPr="004A4A99" w:rsidRDefault="004A4A99" w:rsidP="004A4A99">
      <w:r>
        <w:rPr>
          <w:noProof/>
          <w14:ligatures w14:val="none"/>
        </w:rPr>
        <w:drawing>
          <wp:inline distT="0" distB="0" distL="0" distR="0" wp14:anchorId="3F2B7716" wp14:editId="1FED922F">
            <wp:extent cx="5724275" cy="3391786"/>
            <wp:effectExtent l="0" t="0" r="0" b="0"/>
            <wp:docPr id="710625866" name="Picture 1" descr="A diagram showing key drivers of consumer help seeking behaviour in the after hours period, with perception of clinical urgency highlighted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625866" name="Picture 1" descr="A diagram showing key drivers of consumer help seeking behaviour in the after hours period, with perception of clinical urgency highlighted at the top."/>
                    <pic:cNvPicPr/>
                  </pic:nvPicPr>
                  <pic:blipFill>
                    <a:blip r:embed="rId107"/>
                    <a:stretch>
                      <a:fillRect/>
                    </a:stretch>
                  </pic:blipFill>
                  <pic:spPr>
                    <a:xfrm>
                      <a:off x="0" y="0"/>
                      <a:ext cx="5728680" cy="3394396"/>
                    </a:xfrm>
                    <a:prstGeom prst="rect">
                      <a:avLst/>
                    </a:prstGeom>
                  </pic:spPr>
                </pic:pic>
              </a:graphicData>
            </a:graphic>
          </wp:inline>
        </w:drawing>
      </w:r>
    </w:p>
    <w:p w14:paraId="775E7E4D" w14:textId="5C5D12A9" w:rsidR="00214BFC" w:rsidRPr="00C0120D" w:rsidRDefault="0092502C" w:rsidP="00965182">
      <w:r w:rsidRPr="00965182">
        <w:t>P</w:t>
      </w:r>
      <w:r w:rsidR="00B81599" w:rsidRPr="00965182">
        <w:t>ractitioners and practice owners/managers responding to the Consultation Hub Survey</w:t>
      </w:r>
      <w:r w:rsidR="00BF24BA" w:rsidRPr="00965182">
        <w:t xml:space="preserve"> identified several of the drivers in </w:t>
      </w:r>
      <w:r w:rsidR="00BF24BA" w:rsidRPr="00965182">
        <w:fldChar w:fldCharType="begin"/>
      </w:r>
      <w:r w:rsidR="00BF24BA" w:rsidRPr="00965182">
        <w:instrText xml:space="preserve"> REF _Ref168170534 \h  \* MERGEFORMAT </w:instrText>
      </w:r>
      <w:r w:rsidR="00BF24BA" w:rsidRPr="00965182">
        <w:fldChar w:fldCharType="separate"/>
      </w:r>
      <w:r w:rsidR="0036778B" w:rsidRPr="00965182">
        <w:t>Figure 42</w:t>
      </w:r>
      <w:r w:rsidR="00BF24BA" w:rsidRPr="00965182">
        <w:fldChar w:fldCharType="end"/>
      </w:r>
      <w:r w:rsidR="003A1638" w:rsidRPr="00965182">
        <w:t xml:space="preserve"> as key reasons consumers seek help </w:t>
      </w:r>
      <w:r w:rsidR="004B2B73" w:rsidRPr="00965182">
        <w:t xml:space="preserve">from them </w:t>
      </w:r>
      <w:r w:rsidR="004D35F9" w:rsidRPr="00965182">
        <w:t>after hours</w:t>
      </w:r>
      <w:r w:rsidR="00B81599" w:rsidRPr="00965182">
        <w:t>.</w:t>
      </w:r>
      <w:r w:rsidR="00F87405" w:rsidRPr="00965182">
        <w:t xml:space="preserve"> </w:t>
      </w:r>
      <w:r w:rsidR="00472AF6" w:rsidRPr="00965182">
        <w:t>The main reason identified by respondents</w:t>
      </w:r>
      <w:r w:rsidR="006F1A4C" w:rsidRPr="00965182">
        <w:t xml:space="preserve"> </w:t>
      </w:r>
      <w:r w:rsidR="00472AF6" w:rsidRPr="00965182">
        <w:t>is a consumer’s condition</w:t>
      </w:r>
      <w:r w:rsidR="006F1A4C" w:rsidRPr="00965182">
        <w:t xml:space="preserve"> worsening or </w:t>
      </w:r>
      <w:r w:rsidR="00214BFC" w:rsidRPr="00965182">
        <w:t>onset</w:t>
      </w:r>
      <w:r w:rsidR="001D5171" w:rsidRPr="00965182">
        <w:t xml:space="preserve"> </w:t>
      </w:r>
      <w:r w:rsidR="006F1A4C" w:rsidRPr="00965182">
        <w:t xml:space="preserve">during the </w:t>
      </w:r>
      <w:proofErr w:type="spellStart"/>
      <w:r w:rsidR="006F1A4C" w:rsidRPr="00965182">
        <w:t>after hours</w:t>
      </w:r>
      <w:proofErr w:type="spellEnd"/>
      <w:r w:rsidR="006F1A4C" w:rsidRPr="00965182">
        <w:t xml:space="preserve"> period</w:t>
      </w:r>
      <w:r w:rsidR="00F073DB" w:rsidRPr="00965182">
        <w:t xml:space="preserve">, followed by spillover from usual hours and </w:t>
      </w:r>
      <w:r w:rsidR="00CA7938" w:rsidRPr="00965182">
        <w:t xml:space="preserve">a consumer’s ability to attend a service </w:t>
      </w:r>
      <w:r w:rsidR="00A97EEE" w:rsidRPr="00965182">
        <w:t xml:space="preserve">in usual hours because of caring, work or other responsibilities </w:t>
      </w:r>
      <w:r w:rsidR="00E807E1" w:rsidRPr="00965182">
        <w:t>(</w:t>
      </w:r>
      <w:r w:rsidR="0010208F" w:rsidRPr="00965182">
        <w:fldChar w:fldCharType="begin"/>
      </w:r>
      <w:r w:rsidR="0010208F" w:rsidRPr="00965182">
        <w:instrText xml:space="preserve"> REF  _Ref167974437 \h  \* MERGEFORMAT </w:instrText>
      </w:r>
      <w:r w:rsidR="0010208F" w:rsidRPr="00965182">
        <w:fldChar w:fldCharType="separate"/>
      </w:r>
      <w:r w:rsidR="0036778B" w:rsidRPr="00965182">
        <w:t>Figure 43</w:t>
      </w:r>
      <w:r w:rsidR="0010208F" w:rsidRPr="00965182">
        <w:fldChar w:fldCharType="end"/>
      </w:r>
      <w:r w:rsidR="00E807E1" w:rsidRPr="00965182">
        <w:t>)</w:t>
      </w:r>
      <w:r w:rsidR="006F1A4C" w:rsidRPr="00965182">
        <w:t>.</w:t>
      </w:r>
    </w:p>
    <w:p w14:paraId="198561B3" w14:textId="292BCEB5" w:rsidR="00AF6AD5" w:rsidRPr="00C0120D" w:rsidRDefault="006F1A4C" w:rsidP="006F1A4C">
      <w:pPr>
        <w:pStyle w:val="Caption"/>
      </w:pPr>
      <w:bookmarkStart w:id="187" w:name="_Ref167974437"/>
      <w:bookmarkStart w:id="188" w:name="_Toc175906897"/>
      <w:r w:rsidRPr="00C0120D">
        <w:lastRenderedPageBreak/>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43</w:t>
      </w:r>
      <w:r w:rsidR="00D9302E" w:rsidRPr="00C0120D">
        <w:fldChar w:fldCharType="end"/>
      </w:r>
      <w:bookmarkEnd w:id="187"/>
      <w:r w:rsidRPr="00C0120D">
        <w:t xml:space="preserve">: </w:t>
      </w:r>
      <w:r w:rsidR="005C7D7A" w:rsidRPr="00C0120D">
        <w:t>Practitioner and practice owner</w:t>
      </w:r>
      <w:r w:rsidR="003D07E2" w:rsidRPr="00C0120D">
        <w:t>/</w:t>
      </w:r>
      <w:r w:rsidR="005C7D7A" w:rsidRPr="00C0120D">
        <w:t>manager perception of reasons for consumer help seeking after hours (n=168)</w:t>
      </w:r>
      <w:bookmarkEnd w:id="188"/>
      <w:r w:rsidR="005C7D7A" w:rsidRPr="00C0120D">
        <w:t xml:space="preserve"> </w:t>
      </w:r>
    </w:p>
    <w:p w14:paraId="2EBDEF4A" w14:textId="4D3B6201" w:rsidR="00B32281" w:rsidRPr="00C0120D" w:rsidRDefault="00FA0B59" w:rsidP="006F1A4C">
      <w:pPr>
        <w:pStyle w:val="TableFigureTitle"/>
        <w:rPr>
          <w:iCs/>
          <w:lang w:val="en-AU"/>
        </w:rPr>
      </w:pPr>
      <w:r w:rsidRPr="00C0120D">
        <w:rPr>
          <w:iCs/>
          <w:lang w:val="en-AU"/>
        </w:rPr>
        <w:t xml:space="preserve">Survey </w:t>
      </w:r>
      <w:r w:rsidR="004B5ACA" w:rsidRPr="00C0120D">
        <w:rPr>
          <w:iCs/>
          <w:lang w:val="en-AU"/>
        </w:rPr>
        <w:t>text</w:t>
      </w:r>
      <w:r w:rsidRPr="00C0120D">
        <w:rPr>
          <w:iCs/>
          <w:lang w:val="en-AU"/>
        </w:rPr>
        <w:t xml:space="preserve">: </w:t>
      </w:r>
      <w:r w:rsidR="00B32281" w:rsidRPr="00C0120D">
        <w:rPr>
          <w:iCs/>
          <w:lang w:val="en-AU"/>
        </w:rPr>
        <w:t xml:space="preserve">In your experience, what are the main reasons that consumers seek help from your practice in the </w:t>
      </w:r>
      <w:proofErr w:type="spellStart"/>
      <w:proofErr w:type="gramStart"/>
      <w:r w:rsidR="00B32281" w:rsidRPr="00C0120D">
        <w:rPr>
          <w:iCs/>
          <w:lang w:val="en-AU"/>
        </w:rPr>
        <w:t>after hours</w:t>
      </w:r>
      <w:proofErr w:type="spellEnd"/>
      <w:proofErr w:type="gramEnd"/>
      <w:r w:rsidR="00B32281" w:rsidRPr="00C0120D">
        <w:rPr>
          <w:iCs/>
          <w:lang w:val="en-AU"/>
        </w:rPr>
        <w:t xml:space="preserve"> period? (Select up to three)</w:t>
      </w:r>
      <w:r w:rsidR="00F246C2" w:rsidRPr="00C0120D">
        <w:rPr>
          <w:iCs/>
          <w:lang w:val="en-AU"/>
        </w:rPr>
        <w:t>.</w:t>
      </w:r>
    </w:p>
    <w:p w14:paraId="573C7D84" w14:textId="160090C1" w:rsidR="006F1A4C" w:rsidRPr="00965182" w:rsidRDefault="006F1A4C" w:rsidP="00965182">
      <w:r w:rsidRPr="000C44A7">
        <w:rPr>
          <w:noProof/>
        </w:rPr>
        <w:drawing>
          <wp:inline distT="0" distB="0" distL="0" distR="0" wp14:anchorId="3700A770" wp14:editId="681E87E7">
            <wp:extent cx="5743338" cy="2762523"/>
            <wp:effectExtent l="0" t="0" r="0" b="0"/>
            <wp:docPr id="1963440848" name="Picture 1963440848" descr="A chart showing practitioner and practice owner or manager perceptions of the reasons consumers seek help after hours. The most commonly selected reason is that a patient's illness or injury has arisen or worsened in the after hours period and cannot wait, followed by the patient being unable to get an appointment in normal hours, and the patient is unable to access medical help in normal hours because of work and caring responsibilities,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40848" name="Picture 1963440848" descr="A chart showing practitioner and practice owner or manager perceptions of the reasons consumers seek help after hours. The most commonly selected reason is that a patient's illness or injury has arisen or worsened in the after hours period and cannot wait, followed by the patient being unable to get an appointment in normal hours, and the patient is unable to access medical help in normal hours because of work and caring responsibilities, etc."/>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5743576" cy="2762637"/>
                    </a:xfrm>
                    <a:prstGeom prst="rect">
                      <a:avLst/>
                    </a:prstGeom>
                    <a:noFill/>
                    <a:ln>
                      <a:noFill/>
                    </a:ln>
                    <a:extLst>
                      <a:ext uri="{53640926-AAD7-44D8-BBD7-CCE9431645EC}">
                        <a14:shadowObscured xmlns:a14="http://schemas.microsoft.com/office/drawing/2010/main"/>
                      </a:ext>
                    </a:extLst>
                  </pic:spPr>
                </pic:pic>
              </a:graphicData>
            </a:graphic>
          </wp:inline>
        </w:drawing>
      </w:r>
    </w:p>
    <w:p w14:paraId="46A80626" w14:textId="46EEBCFB" w:rsidR="006F1A4C" w:rsidRPr="00965182" w:rsidRDefault="00B32281" w:rsidP="00965182">
      <w:r w:rsidRPr="00C0120D">
        <w:rPr>
          <w:i/>
          <w:iCs/>
          <w:sz w:val="20"/>
        </w:rPr>
        <w:t>Source: Consumer Hub Survey (2024)</w:t>
      </w:r>
    </w:p>
    <w:p w14:paraId="5C43DF09" w14:textId="6A93B5C9" w:rsidR="001937E5" w:rsidRPr="00965182" w:rsidRDefault="00695DFA" w:rsidP="00965182">
      <w:r w:rsidRPr="00965182">
        <w:t xml:space="preserve">As indicated in </w:t>
      </w:r>
      <w:r w:rsidR="00C0015D" w:rsidRPr="00965182">
        <w:fldChar w:fldCharType="begin"/>
      </w:r>
      <w:r w:rsidR="00C0015D" w:rsidRPr="00965182">
        <w:instrText xml:space="preserve"> REF  _Ref168170534 \h  \* MERGEFORMAT </w:instrText>
      </w:r>
      <w:r w:rsidR="00C0015D" w:rsidRPr="00965182">
        <w:fldChar w:fldCharType="separate"/>
      </w:r>
      <w:r w:rsidR="0036778B" w:rsidRPr="00965182">
        <w:t>Figure 42</w:t>
      </w:r>
      <w:r w:rsidR="00C0015D" w:rsidRPr="00965182">
        <w:fldChar w:fldCharType="end"/>
      </w:r>
      <w:r w:rsidRPr="00965182">
        <w:t xml:space="preserve">, </w:t>
      </w:r>
      <w:r w:rsidR="004B4486" w:rsidRPr="00965182">
        <w:t xml:space="preserve">a variety of drivers of consumer help-seeking behaviour are identified in the literature. </w:t>
      </w:r>
      <w:r w:rsidR="001937E5" w:rsidRPr="00965182">
        <w:t xml:space="preserve">Willson et al., 2022 identify </w:t>
      </w:r>
      <w:r w:rsidR="00C0015D" w:rsidRPr="00965182">
        <w:t>4</w:t>
      </w:r>
      <w:r w:rsidR="001937E5" w:rsidRPr="00965182">
        <w:t xml:space="preserve"> key drivers for patients choosing </w:t>
      </w:r>
      <w:r w:rsidR="00726D9E" w:rsidRPr="00965182">
        <w:t>emergency department</w:t>
      </w:r>
      <w:r w:rsidR="001937E5" w:rsidRPr="00965182">
        <w:t>s instead of a primary care service:</w:t>
      </w:r>
    </w:p>
    <w:p w14:paraId="32D04E29" w14:textId="77777777" w:rsidR="001937E5" w:rsidRPr="00C0120D" w:rsidRDefault="001937E5" w:rsidP="00BC50B2">
      <w:pPr>
        <w:pStyle w:val="Bullet1"/>
        <w:numPr>
          <w:ilvl w:val="0"/>
          <w:numId w:val="46"/>
        </w:numPr>
      </w:pPr>
      <w:r w:rsidRPr="074291D5">
        <w:t xml:space="preserve">timely access – no need to wait for an available </w:t>
      </w:r>
      <w:proofErr w:type="gramStart"/>
      <w:r w:rsidRPr="074291D5">
        <w:t>appointment</w:t>
      </w:r>
      <w:proofErr w:type="gramEnd"/>
    </w:p>
    <w:p w14:paraId="7C535854" w14:textId="05656F13" w:rsidR="001937E5" w:rsidRPr="00C0120D" w:rsidRDefault="001937E5" w:rsidP="00BC50B2">
      <w:pPr>
        <w:pStyle w:val="Bullet1"/>
        <w:numPr>
          <w:ilvl w:val="0"/>
          <w:numId w:val="46"/>
        </w:numPr>
      </w:pPr>
      <w:r w:rsidRPr="00C0120D">
        <w:t xml:space="preserve">convenience – ability for </w:t>
      </w:r>
      <w:r w:rsidR="00726D9E" w:rsidRPr="00C0120D">
        <w:t>emergency department</w:t>
      </w:r>
      <w:r w:rsidRPr="00C0120D">
        <w:t xml:space="preserve"> to provide multiple services such as imaging and </w:t>
      </w:r>
      <w:proofErr w:type="gramStart"/>
      <w:r w:rsidRPr="00C0120D">
        <w:t>pathology</w:t>
      </w:r>
      <w:proofErr w:type="gramEnd"/>
      <w:r w:rsidRPr="00C0120D">
        <w:t xml:space="preserve"> </w:t>
      </w:r>
    </w:p>
    <w:p w14:paraId="24707BC3" w14:textId="7852D445" w:rsidR="001937E5" w:rsidRPr="00C0120D" w:rsidRDefault="001937E5" w:rsidP="00BC50B2">
      <w:pPr>
        <w:pStyle w:val="Bullet1"/>
        <w:numPr>
          <w:ilvl w:val="0"/>
          <w:numId w:val="46"/>
        </w:numPr>
      </w:pPr>
      <w:r w:rsidRPr="00C0120D">
        <w:t xml:space="preserve">cost – </w:t>
      </w:r>
      <w:r w:rsidR="00726D9E" w:rsidRPr="00C0120D">
        <w:t>the emergency department</w:t>
      </w:r>
      <w:r w:rsidRPr="00C0120D">
        <w:t xml:space="preserve"> is </w:t>
      </w:r>
      <w:proofErr w:type="gramStart"/>
      <w:r w:rsidRPr="00C0120D">
        <w:t>free</w:t>
      </w:r>
      <w:proofErr w:type="gramEnd"/>
      <w:r w:rsidRPr="00C0120D">
        <w:t xml:space="preserve"> </w:t>
      </w:r>
    </w:p>
    <w:p w14:paraId="455F5950" w14:textId="538FBB06" w:rsidR="00314F6F" w:rsidRPr="00C0120D" w:rsidRDefault="001937E5" w:rsidP="00BC50B2">
      <w:pPr>
        <w:pStyle w:val="Bullet1"/>
        <w:numPr>
          <w:ilvl w:val="0"/>
          <w:numId w:val="46"/>
        </w:numPr>
      </w:pPr>
      <w:r w:rsidRPr="074291D5">
        <w:t xml:space="preserve">perception of primary care skill – belief that primary care practitioners are unable to manage </w:t>
      </w:r>
      <w:r w:rsidR="00AC21EB" w:rsidRPr="074291D5">
        <w:t xml:space="preserve">a </w:t>
      </w:r>
      <w:r w:rsidRPr="074291D5">
        <w:t>condition because of lack of skill or resources</w:t>
      </w:r>
      <w:r w:rsidR="0023132F" w:rsidRPr="074291D5">
        <w:t xml:space="preserve"> </w:t>
      </w:r>
      <w:r w:rsidR="005D7ED8" w:rsidRPr="00C0120D">
        <w:fldChar w:fldCharType="begin"/>
      </w:r>
      <w:r w:rsidR="00931287" w:rsidRPr="00C0120D">
        <w:instrText xml:space="preserve"> ADDIN ZOTERO_ITEM CSL_CITATION {"citationID":"WB8dKADC","properties":{"formattedCitation":"(Willson et al., 2022)","plainCitation":"(Willson et al., 2022)","noteIndex":0},"citationItems":[{"id":737,"uris":["http://zotero.org/groups/5533299/items/WYRBGF56"],"itemData":{"id":737,"type":"article-journal","abstract":"Abstract\n            \n              Objective\n              To inform local, state and national strategies intended to reduce demand for ED care, the present study aimed to identify key factors influencing the current provision of acute care within primary healthcare (PHC) and explore the policy and system changes potentially required.\n            \n            \n              Methods\n              Semi</w:instrText>
      </w:r>
      <w:r w:rsidR="00931287" w:rsidRPr="00C0120D">
        <w:rPr>
          <w:rFonts w:ascii="Cambria Math" w:hAnsi="Cambria Math" w:cs="Cambria Math"/>
        </w:rPr>
        <w:instrText>‐</w:instrText>
      </w:r>
      <w:r w:rsidR="00931287" w:rsidRPr="00C0120D">
        <w:instrText>structured interviews with key stakeholders were audio</w:instrText>
      </w:r>
      <w:r w:rsidR="00931287" w:rsidRPr="00C0120D">
        <w:rPr>
          <w:rFonts w:ascii="Cambria Math" w:hAnsi="Cambria Math" w:cs="Cambria Math"/>
        </w:rPr>
        <w:instrText>‐</w:instrText>
      </w:r>
      <w:r w:rsidR="00931287" w:rsidRPr="00C0120D">
        <w:instrText>recorded, transcribed verbatim and analysed through content and thematic approaches incorporating the Walt and Gilson health policy framework.\n            \n            \n              Results\n              Eleven interviews were conducted. Five key considerations were highlighted, namely the barriers and enablers for general practitioners (GPs) in providing acute care, barriers to patient use of PHC instead of ED, suggestions for new PHC models and improvements for current ED models. Additionally, economic issues relating to clinic funding and GP remuneration, complexities of state or federal funding and management of urgent care centres (UCC) were identified. Potential policy changes included GP clinics incorporating emergency appointments, GP triage, further patient streaming and changes to the ED medical workforce model, as well as linking hospitals with PHC clinics. Suggested system changes included improving rapid access to non</w:instrText>
      </w:r>
      <w:r w:rsidR="00931287" w:rsidRPr="00C0120D">
        <w:rPr>
          <w:rFonts w:ascii="Cambria Math" w:hAnsi="Cambria Math" w:cs="Cambria Math"/>
        </w:rPr>
        <w:instrText>‐</w:instrText>
      </w:r>
      <w:r w:rsidR="00931287" w:rsidRPr="00C0120D">
        <w:instrText>GP specialists, offering qualifications for urgent care within PHC, developing integrated information technology systems and educating patients regarding appropriate healthcare system pathways.\n            \n            \n              Conclusion\n              The present study suggested that while PHC has the potential to attenuate the demands for ED services, a whole</w:instrText>
      </w:r>
      <w:r w:rsidR="00931287" w:rsidRPr="00C0120D">
        <w:rPr>
          <w:rFonts w:ascii="Cambria Math" w:hAnsi="Cambria Math" w:cs="Cambria Math"/>
        </w:rPr>
        <w:instrText>‐</w:instrText>
      </w:r>
      <w:r w:rsidR="00931287" w:rsidRPr="00C0120D">
        <w:instrText>of</w:instrText>
      </w:r>
      <w:r w:rsidR="00931287" w:rsidRPr="00C0120D">
        <w:rPr>
          <w:rFonts w:ascii="Cambria Math" w:hAnsi="Cambria Math" w:cs="Cambria Math"/>
        </w:rPr>
        <w:instrText>‐</w:instrText>
      </w:r>
      <w:r w:rsidR="00931287" w:rsidRPr="00C0120D">
        <w:instrText>system approach focusing on realignment of priorities and integrated changes are needed.","container-title":"Emergency Medicine Australasia","DOI":"10.1111/1742-6723.13964","ISSN":"1742-6731, 1742-6723","issue":"5","journalAbbreviation":"Emerg Medicine Australasia","language":"en","page":"717-724","source":"DOI.org (Crossref)","title":"Potential role of general practice in reducing emergency department demand: A qualitative study","title-short":"Potential role of general practice in reducing emergency department demand","volume":"34","author":[{"family":"Willson","given":"Katie A"},{"family":"Lim","given":"David"},{"family":"Toloo","given":"Ghasem</w:instrText>
      </w:r>
      <w:r w:rsidR="00931287" w:rsidRPr="00C0120D">
        <w:rPr>
          <w:rFonts w:ascii="Cambria Math" w:hAnsi="Cambria Math" w:cs="Cambria Math"/>
        </w:rPr>
        <w:instrText>‐</w:instrText>
      </w:r>
      <w:r w:rsidR="00931287" w:rsidRPr="00C0120D">
        <w:instrText xml:space="preserve">Sam"},{"family":"FitzGerald","given":"Gerry"},{"family":"Kinnear","given":"Frances B"},{"family":"Morel","given":"Douglas G"}],"issued":{"date-parts":[["2022",10]]}}}],"schema":"https://github.com/citation-style-language/schema/raw/master/csl-citation.json"} </w:instrText>
      </w:r>
      <w:r w:rsidR="005D7ED8" w:rsidRPr="00C0120D">
        <w:fldChar w:fldCharType="separate"/>
      </w:r>
      <w:r w:rsidR="005D7ED8" w:rsidRPr="074291D5">
        <w:rPr>
          <w:rFonts w:ascii="Arial" w:hAnsi="Arial" w:cs="Arial"/>
        </w:rPr>
        <w:t>(Willson et al., 2022)</w:t>
      </w:r>
      <w:r w:rsidR="005D7ED8" w:rsidRPr="00C0120D">
        <w:fldChar w:fldCharType="end"/>
      </w:r>
      <w:r w:rsidRPr="074291D5">
        <w:t>.</w:t>
      </w:r>
    </w:p>
    <w:p w14:paraId="57A955AD" w14:textId="621D3CED" w:rsidR="001937E5" w:rsidRPr="00965182" w:rsidRDefault="00DA2ADA" w:rsidP="00965182">
      <w:r w:rsidRPr="00965182">
        <w:t xml:space="preserve">A cross-sectional survey of patients across the ACT </w:t>
      </w:r>
      <w:r w:rsidR="009C382F" w:rsidRPr="00965182">
        <w:t xml:space="preserve">suggests that </w:t>
      </w:r>
      <w:r w:rsidR="00546C38" w:rsidRPr="00965182">
        <w:t xml:space="preserve">similar factors </w:t>
      </w:r>
      <w:r w:rsidR="003C1F03" w:rsidRPr="00965182">
        <w:t>weigh into consumer choices about which service t</w:t>
      </w:r>
      <w:r w:rsidR="001A108B" w:rsidRPr="00965182">
        <w:t>o choose once they have opted to seek help</w:t>
      </w:r>
      <w:r w:rsidR="001937E5" w:rsidRPr="00965182">
        <w:t xml:space="preserve"> </w:t>
      </w:r>
      <w:r w:rsidR="00E80B18" w:rsidRPr="00965182">
        <w:fldChar w:fldCharType="begin"/>
      </w:r>
      <w:r w:rsidR="00931287" w:rsidRPr="00965182">
        <w:instrText xml:space="preserve"> ADDIN ZOTERO_ITEM CSL_CITATION {"citationID":"1J1goSwO","properties":{"formattedCitation":"(Barnes, Ceramidas, et al., 2022)","plainCitation":"(Barnes, Ceramidas, et al., 2022)","noteIndex":0},"citationItems":[{"id":541,"uris":["http://zotero.org/groups/5533299/items/PYW4F7LC"],"itemData":{"id":541,"type":"article-journal","abstract":"BACKGROUND: Almost half of Australian after-hours emergency department (ED) presentations are rated as 'non-urgent' by clinicians and are suggested to be managed by community-based services, such as general practice (GP). This paper reports patient reasons for presenting for medical care after hours, and reasons for selection of specific services across a health system.\nMETHODS: A cross-sectional survey was conducted across the Australian Capital Territory. Patients voluntarily completed questionnaires in waiting rooms during the after-hours periods of one weekday and one weekend in 2019 at 28/51 extended hours GPs, 3/3 medical deputising services (MDS), 3/3 nurse-led walk-in-clinics (WICs), and 2/2 public emergency departments (EDs).\nRESULTS: Of 3371 presentations, 1992 patients completed a survey, with 58% from GPs (n =1149), 16% from WIC (n =317), 10% from MDS (n =193), and 17% from EDs (n =333). Most patients presented with self-rated new issues (n =987, 49.5%) and were uncertain of the urgency of their issues (n =723, 36.7%). Common reasons for presenting to WIC, MDS, and EDs included the problem occurring after hours, and patients concern about the issue. Common reasons for presenting to GP were related to personal preference for after-hours care.\nCONCLUSIONS: Patients present to after-hours medical services for both perceived need and convenience. Most patients appear to be self-selecting after-hours services appropriately aligned with advertised services; except for GP patients who were attending after hours for care that is often non-urgent and could be seen in usual working hours. This study should be replicated to account for local health systems, and coronavirus disease 2019 (COVID-19)-related changes to health care.","container-title":"Australian Journal of Primary Health","DOI":"10.1071/PY22087","ISSN":"1836-7399","issue":"6","journalAbbreviation":"Aust J Prim Health","language":"eng","note":"number: 6\nPMID: 36042687","page":"549-555","source":"PubMed","title":"Why patients attend after-hours medical services: a cross-sectional survey of patients across the Australian Capital Territory","title-short":"Why patients attend after-hours medical services","volume":"28","author":[{"family":"Barnes","given":"Katelyn"},{"family":"Ceramidas","given":"Dagmar"},{"family":"Douglas","given":"Kirsty"}],"issued":{"date-parts":[["2022",12]]}}}],"schema":"https://github.com/citation-style-language/schema/raw/master/csl-citation.json"} </w:instrText>
      </w:r>
      <w:r w:rsidR="00E80B18" w:rsidRPr="00965182">
        <w:fldChar w:fldCharType="separate"/>
      </w:r>
      <w:r w:rsidR="00E80B18" w:rsidRPr="00965182">
        <w:t>(Barnes, Ceramidas, et al., 2022)</w:t>
      </w:r>
      <w:r w:rsidR="00E80B18" w:rsidRPr="00965182">
        <w:fldChar w:fldCharType="end"/>
      </w:r>
      <w:r w:rsidR="001937E5" w:rsidRPr="00965182">
        <w:t>.</w:t>
      </w:r>
      <w:r w:rsidR="000D1DFC" w:rsidRPr="00965182">
        <w:t>4F</w:t>
      </w:r>
      <w:r w:rsidR="00372123" w:rsidRPr="00965182">
        <w:footnoteReference w:id="16"/>
      </w:r>
      <w:r w:rsidR="001937E5" w:rsidRPr="00965182">
        <w:t xml:space="preserve"> </w:t>
      </w:r>
      <w:r w:rsidR="005B30BA" w:rsidRPr="00965182">
        <w:t xml:space="preserve">Respondents were most likely to opt to see a GP because it </w:t>
      </w:r>
      <w:r w:rsidR="001157A5" w:rsidRPr="00965182">
        <w:t xml:space="preserve">was their regular GP, most likely to opt to attend a WIC </w:t>
      </w:r>
      <w:r w:rsidR="00E02BA0" w:rsidRPr="00965182">
        <w:t>because</w:t>
      </w:r>
      <w:r w:rsidR="003C383E" w:rsidRPr="00965182">
        <w:t xml:space="preserve"> </w:t>
      </w:r>
      <w:r w:rsidR="00440FF9" w:rsidRPr="00965182">
        <w:t>they could drop in and be seen</w:t>
      </w:r>
      <w:r w:rsidR="00F87405" w:rsidRPr="00965182">
        <w:t xml:space="preserve"> without an appointment</w:t>
      </w:r>
      <w:r w:rsidR="00440FF9" w:rsidRPr="00965182">
        <w:t xml:space="preserve">, and most likely to see a </w:t>
      </w:r>
      <w:r w:rsidR="00681E0F" w:rsidRPr="00965182">
        <w:t>MDS</w:t>
      </w:r>
      <w:r w:rsidR="00440FF9" w:rsidRPr="00965182">
        <w:t xml:space="preserve"> </w:t>
      </w:r>
      <w:r w:rsidR="00F607F0" w:rsidRPr="00965182">
        <w:t xml:space="preserve">because their regular GP service </w:t>
      </w:r>
      <w:r w:rsidR="00253A36" w:rsidRPr="00965182">
        <w:t>was closed and they could make an appointment</w:t>
      </w:r>
      <w:r w:rsidR="00440FF9" w:rsidRPr="00965182">
        <w:t>.</w:t>
      </w:r>
      <w:r w:rsidR="00253A36" w:rsidRPr="00965182">
        <w:t xml:space="preserve"> </w:t>
      </w:r>
      <w:r w:rsidR="007237D0" w:rsidRPr="00965182">
        <w:t>Almost 40</w:t>
      </w:r>
      <w:r w:rsidR="00C441FF" w:rsidRPr="00965182">
        <w:t>%</w:t>
      </w:r>
      <w:r w:rsidR="007237D0" w:rsidRPr="00965182">
        <w:t xml:space="preserve"> of respondents indicated </w:t>
      </w:r>
      <w:r w:rsidR="00A76B8B" w:rsidRPr="00965182">
        <w:t xml:space="preserve">they chose the </w:t>
      </w:r>
      <w:r w:rsidR="00726D9E" w:rsidRPr="00965182">
        <w:t>emergency department</w:t>
      </w:r>
      <w:r w:rsidR="00A76B8B" w:rsidRPr="00965182">
        <w:t xml:space="preserve"> because it had the </w:t>
      </w:r>
      <w:r w:rsidR="00EA01DE" w:rsidRPr="00965182">
        <w:t>services they needed, and a</w:t>
      </w:r>
      <w:r w:rsidR="001937E5" w:rsidRPr="00965182">
        <w:t xml:space="preserve">lmost one third of respondents identified as a reason for choosing the </w:t>
      </w:r>
      <w:r w:rsidR="00726D9E" w:rsidRPr="00965182">
        <w:t>emergency department</w:t>
      </w:r>
      <w:r w:rsidR="001937E5" w:rsidRPr="00965182">
        <w:t xml:space="preserve"> their perception that there are no other services which could help them (see </w:t>
      </w:r>
      <w:r w:rsidR="000450F8" w:rsidRPr="00965182">
        <w:fldChar w:fldCharType="begin"/>
      </w:r>
      <w:r w:rsidR="000450F8" w:rsidRPr="00965182">
        <w:instrText xml:space="preserve"> REF  _Ref168346324 \h  \* MERGEFORMAT </w:instrText>
      </w:r>
      <w:r w:rsidR="000450F8" w:rsidRPr="00965182">
        <w:fldChar w:fldCharType="separate"/>
      </w:r>
      <w:r w:rsidR="0036778B" w:rsidRPr="00965182">
        <w:t>Figure 44</w:t>
      </w:r>
      <w:r w:rsidR="000450F8" w:rsidRPr="00965182">
        <w:fldChar w:fldCharType="end"/>
      </w:r>
      <w:r w:rsidR="001937E5" w:rsidRPr="00965182">
        <w:t xml:space="preserve">). This could indicate </w:t>
      </w:r>
      <w:r w:rsidR="001937E5" w:rsidRPr="00965182">
        <w:lastRenderedPageBreak/>
        <w:t xml:space="preserve">either the unavailability or inaccessibility of </w:t>
      </w:r>
      <w:proofErr w:type="spellStart"/>
      <w:proofErr w:type="gramStart"/>
      <w:r w:rsidR="001937E5" w:rsidRPr="00965182">
        <w:t>after hours</w:t>
      </w:r>
      <w:proofErr w:type="spellEnd"/>
      <w:proofErr w:type="gramEnd"/>
      <w:r w:rsidR="001937E5" w:rsidRPr="00965182">
        <w:t xml:space="preserve"> primary care services in respondents’ locations, low levels of awareness of available options</w:t>
      </w:r>
      <w:r w:rsidR="00312678" w:rsidRPr="00965182">
        <w:t>, and/or high actual or perceived clinical need</w:t>
      </w:r>
      <w:r w:rsidR="001937E5" w:rsidRPr="00965182">
        <w:t xml:space="preserve">. </w:t>
      </w:r>
    </w:p>
    <w:p w14:paraId="1648A2F8" w14:textId="2AA097B3" w:rsidR="001937E5" w:rsidRPr="00C0120D" w:rsidRDefault="00363DB6" w:rsidP="008651E0">
      <w:pPr>
        <w:pStyle w:val="Caption"/>
      </w:pPr>
      <w:bookmarkStart w:id="189" w:name="_Ref168346324"/>
      <w:bookmarkStart w:id="190" w:name="_Toc175906898"/>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44</w:t>
      </w:r>
      <w:r w:rsidR="00D9302E" w:rsidRPr="00C0120D">
        <w:fldChar w:fldCharType="end"/>
      </w:r>
      <w:bookmarkEnd w:id="189"/>
      <w:r w:rsidRPr="00C0120D">
        <w:t xml:space="preserve">: Patient reported reasons for choosing the specific service they attended, from </w:t>
      </w:r>
      <w:proofErr w:type="gramStart"/>
      <w:r w:rsidRPr="00C0120D">
        <w:t>most commonly reported</w:t>
      </w:r>
      <w:proofErr w:type="gramEnd"/>
      <w:r w:rsidRPr="00C0120D">
        <w:t xml:space="preserve"> reason to least (n=1992)</w:t>
      </w:r>
      <w:bookmarkEnd w:id="190"/>
    </w:p>
    <w:p w14:paraId="7BA0C4C1" w14:textId="07E199D2" w:rsidR="001937E5" w:rsidRPr="00C0120D" w:rsidRDefault="003A74F7" w:rsidP="00622E59">
      <w:pPr>
        <w:pStyle w:val="TableFigureTitle"/>
        <w:spacing w:before="240"/>
        <w:rPr>
          <w:lang w:val="en-AU"/>
        </w:rPr>
      </w:pPr>
      <w:r w:rsidRPr="00622E59">
        <w:rPr>
          <w:noProof/>
          <w:lang w:val="en-AU"/>
        </w:rPr>
        <w:drawing>
          <wp:inline distT="0" distB="0" distL="0" distR="0" wp14:anchorId="29789408" wp14:editId="4D2F9EF7">
            <wp:extent cx="6006138" cy="2657475"/>
            <wp:effectExtent l="0" t="0" r="0" b="0"/>
            <wp:docPr id="1663482687" name="Picture 1663482687" descr="A table drawn from an article by Barnes, Ceramides and Dougles showing the reasons patients give for choosing different after hours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432244" name="Picture 1546432244" descr="A table drawn from an article by Barnes, Ceramides and Dougles showing the reasons patients give for choosing different after hours services."/>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009589" cy="2659002"/>
                    </a:xfrm>
                    <a:prstGeom prst="rect">
                      <a:avLst/>
                    </a:prstGeom>
                  </pic:spPr>
                </pic:pic>
              </a:graphicData>
            </a:graphic>
          </wp:inline>
        </w:drawing>
      </w:r>
      <w:r w:rsidR="001937E5" w:rsidRPr="00622E59">
        <w:rPr>
          <w:sz w:val="20"/>
          <w:lang w:val="en-AU"/>
        </w:rPr>
        <w:t xml:space="preserve">Source: Barnes, </w:t>
      </w:r>
      <w:proofErr w:type="spellStart"/>
      <w:r w:rsidR="001937E5" w:rsidRPr="00622E59">
        <w:rPr>
          <w:sz w:val="20"/>
          <w:lang w:val="en-AU"/>
        </w:rPr>
        <w:t>Ceramidas</w:t>
      </w:r>
      <w:proofErr w:type="spellEnd"/>
      <w:r w:rsidR="001937E5" w:rsidRPr="00622E59">
        <w:rPr>
          <w:sz w:val="20"/>
          <w:lang w:val="en-AU"/>
        </w:rPr>
        <w:t>, and Douglas</w:t>
      </w:r>
      <w:r w:rsidR="00CA1D94" w:rsidRPr="00622E59">
        <w:rPr>
          <w:sz w:val="20"/>
          <w:lang w:val="en-AU"/>
        </w:rPr>
        <w:t xml:space="preserve"> (</w:t>
      </w:r>
      <w:r w:rsidR="001937E5" w:rsidRPr="00622E59">
        <w:rPr>
          <w:sz w:val="20"/>
          <w:lang w:val="en-AU"/>
        </w:rPr>
        <w:t>2022</w:t>
      </w:r>
      <w:r w:rsidR="00CA1D94" w:rsidRPr="00622E59">
        <w:rPr>
          <w:sz w:val="20"/>
          <w:lang w:val="en-AU"/>
        </w:rPr>
        <w:t>)</w:t>
      </w:r>
    </w:p>
    <w:p w14:paraId="5863E285" w14:textId="4AA5A6AE" w:rsidR="00BD349B" w:rsidRPr="00DD28C0" w:rsidRDefault="00BD349B" w:rsidP="007778CF">
      <w:pPr>
        <w:pStyle w:val="Heading3"/>
        <w:spacing w:after="240"/>
        <w:ind w:left="1276" w:hanging="1276"/>
        <w:rPr>
          <w:lang w:val="en-AU"/>
        </w:rPr>
      </w:pPr>
      <w:r w:rsidRPr="00DD28C0">
        <w:rPr>
          <w:lang w:val="en-AU"/>
        </w:rPr>
        <w:t>Perceptions of clinical need</w:t>
      </w:r>
    </w:p>
    <w:p w14:paraId="184997AE" w14:textId="79E7543F" w:rsidR="004F2029" w:rsidRPr="00965182" w:rsidRDefault="00633D9E" w:rsidP="00965182">
      <w:r w:rsidRPr="00965182">
        <w:t xml:space="preserve">Consumers’ perception of urgency </w:t>
      </w:r>
      <w:r w:rsidR="00836810" w:rsidRPr="00965182">
        <w:t xml:space="preserve">emerged from the literature and stakeholder engagement as the key </w:t>
      </w:r>
      <w:r w:rsidRPr="00965182">
        <w:t>deciding factor when accessing after hours services, with m</w:t>
      </w:r>
      <w:r w:rsidR="003C0409" w:rsidRPr="00965182">
        <w:t>ost consumers access</w:t>
      </w:r>
      <w:r w:rsidRPr="00965182">
        <w:t>ing</w:t>
      </w:r>
      <w:r w:rsidR="003C0409" w:rsidRPr="00965182">
        <w:t xml:space="preserve"> after hours services because their issue occurred or was exacerbated outside of hours, or they were too concerned to wait </w:t>
      </w:r>
      <w:r w:rsidR="003C0409" w:rsidRPr="00965182">
        <w:fldChar w:fldCharType="begin"/>
      </w:r>
      <w:r w:rsidR="00931287" w:rsidRPr="00965182">
        <w:instrText xml:space="preserve"> ADDIN ZOTERO_ITEM CSL_CITATION {"citationID":"DaSWL64U","properties":{"formattedCitation":"(Barnes, Ceramidas, et al., 2022; Health Policy Analysis, 2020)","plainCitation":"(Barnes, Ceramidas, et al., 2022; Health Policy Analysis, 2020)","noteIndex":0},"citationItems":[{"id":541,"uris":["http://zotero.org/groups/5533299/items/PYW4F7LC"],"itemData":{"id":541,"type":"article-journal","abstract":"BACKGROUND: Almost half of Australian after-hours emergency department (ED) presentations are rated as 'non-urgent' by clinicians and are suggested to be managed by community-based services, such as general practice (GP). This paper reports patient reasons for presenting for medical care after hours, and reasons for selection of specific services across a health system.\nMETHODS: A cross-sectional survey was conducted across the Australian Capital Territory. Patients voluntarily completed questionnaires in waiting rooms during the after-hours periods of one weekday and one weekend in 2019 at 28/51 extended hours GPs, 3/3 medical deputising services (MDS), 3/3 nurse-led walk-in-clinics (WICs), and 2/2 public emergency departments (EDs).\nRESULTS: Of 3371 presentations, 1992 patients completed a survey, with 58% from GPs (n =1149), 16% from WIC (n =317), 10% from MDS (n =193), and 17% from EDs (n =333). Most patients presented with self-rated new issues (n =987, 49.5%) and were uncertain of the urgency of their issues (n =723, 36.7%). Common reasons for presenting to WIC, MDS, and EDs included the problem occurring after hours, and patients concern about the issue. Common reasons for presenting to GP were related to personal preference for after-hours care.\nCONCLUSIONS: Patients present to after-hours medical services for both perceived need and convenience. Most patients appear to be self-selecting after-hours services appropriately aligned with advertised services; except for GP patients who were attending after hours for care that is often non-urgent and could be seen in usual working hours. This study should be replicated to account for local health systems, and coronavirus disease 2019 (COVID-19)-related changes to health care.","container-title":"Australian Journal of Primary Health","DOI":"10.1071/PY22087","ISSN":"1836-7399","issue":"6","journalAbbreviation":"Aust J Prim Health","language":"eng","note":"number: 6\nPMID: 36042687","page":"549-555","source":"PubMed","title":"Why patients attend after-hours medical services: a cross-sectional survey of patients across the Australian Capital Territory","title-short":"Why patients attend after-hours medical services","volume":"28","author":[{"family":"Barnes","given":"Katelyn"},{"family":"Ceramidas","given":"Dagmar"},{"family":"Douglas","given":"Kirsty"}],"issued":{"date-parts":[["2022",12]]}}},{"id":453,"uris":["http://zotero.org/groups/5533299/items/9NVIZQFD"],"itemData":{"id":453,"type":"webpage","abstract":"Health Policy Analysis (HPA) evaluated the PHN After Hours Program. It considered whether PHNs achieved the program's objectives, whether the program is value for money and the successes or lessons learned. The evaluation used surveys, interviews, case studies and analysis of national data.","container-title":"Australian Government Department of Health and Aged Care","genre":"text","language":"en","note":"publisher: Australian Government Department of Health and Aged Care","title":"Primary Health Network (PHN) After Hours Evaluation Report","URL":"https://www.health.gov.au/resources/publications/phn-after-hours-evaluation-report?language=en","author":[{"literal":"Health Policy Analysis"}],"accessed":{"date-parts":[["2023",11,2]]},"issued":{"date-parts":[["2020"]]}}}],"schema":"https://github.com/citation-style-language/schema/raw/master/csl-citation.json"} </w:instrText>
      </w:r>
      <w:r w:rsidR="003C0409" w:rsidRPr="00965182">
        <w:fldChar w:fldCharType="separate"/>
      </w:r>
      <w:r w:rsidR="003C0409" w:rsidRPr="00965182">
        <w:t>(Barnes, Ceramidas, et al., 2022; Health Policy Analysis, 2020)</w:t>
      </w:r>
      <w:r w:rsidR="003C0409" w:rsidRPr="00965182">
        <w:fldChar w:fldCharType="end"/>
      </w:r>
      <w:r w:rsidR="003C0409" w:rsidRPr="00965182">
        <w:t xml:space="preserve">. </w:t>
      </w:r>
    </w:p>
    <w:p w14:paraId="0B92F651" w14:textId="131C7F2B" w:rsidR="003C0409" w:rsidRPr="00965182" w:rsidRDefault="003C0409" w:rsidP="00965182">
      <w:r w:rsidRPr="00965182">
        <w:t xml:space="preserve">According to </w:t>
      </w:r>
      <w:r w:rsidR="00807806" w:rsidRPr="00965182">
        <w:fldChar w:fldCharType="begin"/>
      </w:r>
      <w:r w:rsidR="00931287" w:rsidRPr="00965182">
        <w:instrText xml:space="preserve"> ADDIN ZOTERO_ITEM CSL_CITATION {"citationID":"fi0Ri9Sv","properties":{"custom":"Barnes, Ceramidas, et al. (2022)","formattedCitation":"Barnes, Ceramidas, et al. (2022)","plainCitation":"Barnes, Ceramidas, et al. (2022)","noteIndex":0},"citationItems":[{"id":541,"uris":["http://zotero.org/groups/5533299/items/PYW4F7LC"],"itemData":{"id":541,"type":"article-journal","abstract":"BACKGROUND: Almost half of Australian after-hours emergency department (ED) presentations are rated as 'non-urgent' by clinicians and are suggested to be managed by community-based services, such as general practice (GP). This paper reports patient reasons for presenting for medical care after hours, and reasons for selection of specific services across a health system.\nMETHODS: A cross-sectional survey was conducted across the Australian Capital Territory. Patients voluntarily completed questionnaires in waiting rooms during the after-hours periods of one weekday and one weekend in 2019 at 28/51 extended hours GPs, 3/3 medical deputising services (MDS), 3/3 nurse-led walk-in-clinics (WICs), and 2/2 public emergency departments (EDs).\nRESULTS: Of 3371 presentations, 1992 patients completed a survey, with 58% from GPs (n =1149), 16% from WIC (n =317), 10% from MDS (n =193), and 17% from EDs (n =333). Most patients presented with self-rated new issues (n =987, 49.5%) and were uncertain of the urgency of their issues (n =723, 36.7%). Common reasons for presenting to WIC, MDS, and EDs included the problem occurring after hours, and patients concern about the issue. Common reasons for presenting to GP were related to personal preference for after-hours care.\nCONCLUSIONS: Patients present to after-hours medical services for both perceived need and convenience. Most patients appear to be self-selecting after-hours services appropriately aligned with advertised services; except for GP patients who were attending after hours for care that is often non-urgent and could be seen in usual working hours. This study should be replicated to account for local health systems, and coronavirus disease 2019 (COVID-19)-related changes to health care.","container-title":"Australian Journal of Primary Health","DOI":"10.1071/PY22087","ISSN":"1836-7399","issue":"6","journalAbbreviation":"Aust J Prim Health","language":"eng","note":"number: 6\nPMID: 36042687","page":"549-555","source":"PubMed","title":"Why patients attend after-hours medical services: a cross-sectional survey of patients across the Australian Capital Territory","title-short":"Why patients attend after-hours medical services","volume":"28","author":[{"family":"Barnes","given":"Katelyn"},{"family":"Ceramidas","given":"Dagmar"},{"family":"Douglas","given":"Kirsty"}],"issued":{"date-parts":[["2022",12]]}}}],"schema":"https://github.com/citation-style-language/schema/raw/master/csl-citation.json"} </w:instrText>
      </w:r>
      <w:r w:rsidR="00807806" w:rsidRPr="00965182">
        <w:fldChar w:fldCharType="separate"/>
      </w:r>
      <w:r w:rsidR="00BB1477" w:rsidRPr="00965182">
        <w:t>Barnes, Ceramidas, et al. (2022)</w:t>
      </w:r>
      <w:r w:rsidR="00807806" w:rsidRPr="00965182">
        <w:fldChar w:fldCharType="end"/>
      </w:r>
      <w:r w:rsidRPr="00965182">
        <w:t>:</w:t>
      </w:r>
    </w:p>
    <w:p w14:paraId="20002E03" w14:textId="36F30B4B" w:rsidR="003C0409" w:rsidRPr="00C0120D" w:rsidRDefault="003C0409" w:rsidP="003C0409">
      <w:pPr>
        <w:pStyle w:val="Bullet1"/>
      </w:pPr>
      <w:r w:rsidRPr="074291D5">
        <w:t xml:space="preserve">the availability of </w:t>
      </w:r>
      <w:proofErr w:type="spellStart"/>
      <w:proofErr w:type="gramStart"/>
      <w:r w:rsidRPr="074291D5">
        <w:t>after hours</w:t>
      </w:r>
      <w:proofErr w:type="spellEnd"/>
      <w:proofErr w:type="gramEnd"/>
      <w:r w:rsidRPr="074291D5">
        <w:t xml:space="preserve"> GP services influenced where people presented, but not why patients were presenting after hours. Of patients attending a non-GP after hours medical service, half reported accessing the service because their usual GP was not available. However, there was no discernible difference in the types of presentations</w:t>
      </w:r>
      <w:r w:rsidR="00B47EF1">
        <w:t>.</w:t>
      </w:r>
    </w:p>
    <w:p w14:paraId="41F1DF7D" w14:textId="77777777" w:rsidR="003C0409" w:rsidRPr="00C0120D" w:rsidRDefault="003C0409" w:rsidP="003C0409">
      <w:pPr>
        <w:pStyle w:val="Bullet1"/>
      </w:pPr>
      <w:r w:rsidRPr="00C0120D">
        <w:t>most patients were presenting to extended hours GPs with long-term issues, and lower urgency or preventive health issues.</w:t>
      </w:r>
    </w:p>
    <w:p w14:paraId="5E8A8C24" w14:textId="36C4E2A5" w:rsidR="00EB6E33" w:rsidRPr="00965182" w:rsidRDefault="000126E8" w:rsidP="00965182">
      <w:r w:rsidRPr="00965182">
        <w:t xml:space="preserve">Perception of clinical </w:t>
      </w:r>
      <w:r w:rsidR="008542B5" w:rsidRPr="00965182">
        <w:t xml:space="preserve">need is also a key influencing factor </w:t>
      </w:r>
      <w:r w:rsidR="00420673" w:rsidRPr="00965182">
        <w:t xml:space="preserve">as to </w:t>
      </w:r>
      <w:r w:rsidR="008542B5" w:rsidRPr="00965182">
        <w:t>where people seek help. I</w:t>
      </w:r>
      <w:r w:rsidR="003C0409" w:rsidRPr="00965182">
        <w:t xml:space="preserve">nternational and Australian studies and reviews </w:t>
      </w:r>
      <w:r w:rsidR="008542B5" w:rsidRPr="00965182">
        <w:t xml:space="preserve">have found </w:t>
      </w:r>
      <w:r w:rsidR="003C0409" w:rsidRPr="00965182">
        <w:t>that the</w:t>
      </w:r>
      <w:r w:rsidR="008542B5" w:rsidRPr="00965182">
        <w:t xml:space="preserve"> most</w:t>
      </w:r>
      <w:r w:rsidR="003C0409" w:rsidRPr="00965182">
        <w:t xml:space="preserve"> common reasons for </w:t>
      </w:r>
      <w:proofErr w:type="spellStart"/>
      <w:r w:rsidR="003C0409" w:rsidRPr="00965182">
        <w:t>after hours</w:t>
      </w:r>
      <w:proofErr w:type="spellEnd"/>
      <w:r w:rsidR="003C0409" w:rsidRPr="00965182">
        <w:t xml:space="preserve"> </w:t>
      </w:r>
      <w:r w:rsidR="00726D9E" w:rsidRPr="00965182">
        <w:t>emergency department</w:t>
      </w:r>
      <w:r w:rsidR="003C0409" w:rsidRPr="00965182">
        <w:t xml:space="preserve"> presentations includ</w:t>
      </w:r>
      <w:r w:rsidR="00A8288A" w:rsidRPr="00965182">
        <w:t>e</w:t>
      </w:r>
      <w:r w:rsidR="003C0409" w:rsidRPr="00965182">
        <w:t xml:space="preserve"> patient-perceived need for care and high patient-perceived urgency </w:t>
      </w:r>
      <w:r w:rsidR="003C0409" w:rsidRPr="00965182">
        <w:fldChar w:fldCharType="begin"/>
      </w:r>
      <w:r w:rsidR="00931287" w:rsidRPr="00965182">
        <w:instrText xml:space="preserve"> ADDIN ZOTERO_ITEM CSL_CITATION {"citationID":"vDXOVJnC","properties":{"formattedCitation":"(Masso et al., 2007; O\\uc0\\u8217{}Cathain et al., 2020; Toloo et al., 2020)","plainCitation":"(Masso et al., 2007; O’Cathain et al., 2020; Toloo et al., 2020)","noteIndex":0},"citationItems":[{"id":429,"uris":["http://zotero.org/groups/5533299/items/AHMQMNW7"],"itemData":{"id":429,"type":"article-journal","abstract":"OBJECTIVES: To compare reasons identified by clinical staff for potential primary care attendances to the ED with those previously identified by patients.\nMETHODS: Survey of staff and primary care patients in five ED in New South Wales, Australia using questionnaire based on reasons identified in published studies.\nRESULTS: Clinicians in the survey identify a broader spectrum of reasons for potential primary care cases presenting to the ED than the patients themselves report. Doctors reported on average 4.1 very important reasons and nurses 4.8 compared with patients 2.4 very important reasons. The main reasons identified by both doctors and nurses were similar and quite different to those identified by patients. Clinicians were more likely to emphasize cost and access issues rather than acuity and complexity issues. There was no difference within the clinician group between doctors and nurses nor by varying levels of experience. Furthermore doctors with significant experience in both primary care and emergency medicine did not differ from the overall clinicians' pattern.\nCONCLUSIONS: These data confirm that clinician perspectives on reasons for potential primary care patients' use of ED differ quite markedly from the perspectives of patients themselves. Those differences do not necessarily represent a punitive or blaming philosophy but will stem from the very different paradigms from which the two protagonists approach the interactions, reflecting the standard tension in a provider - consumer relationship. If policy is to be developed to improve system use and access, it must take both perspectives into account with respect to redesign, expectations and education.","container-title":"Emergency medicine Australasia: EMA","DOI":"10.1111/j.1742-6723.2007.00968.x","ISSN":"1742-6731","issue":"4","journalAbbreviation":"Emerg Med Australas","language":"eng","note":"number: 4\nPMID: 17655636","page":"333-340","source":"PubMed","title":"Why patients attend emergency departments for conditions potentially appropriate for primary care: reasons given by patients and clinicians differ","title-short":"Why patients attend emergency departments for conditions potentially appropriate for primary care","volume":"19","author":[{"family":"Masso","given":"Malcolm"},{"family":"Bezzina","given":"Andrew J."},{"family":"Siminski","given":"Peter"},{"family":"Middleton","given":"Rebekkah"},{"family":"Eagar","given":"Kathy"}],"issued":{"date-parts":[["2007",8]]}}},{"id":545,"uris":["http://zotero.org/groups/5533299/items/TJ9C8GUZ"],"itemData":{"id":545,"type":"article-journal","abstract":"BACKGROUND: Demand is labelled 'clinically unnecessary' when patients do not need the levels of clinical care or urgency provided by the service they contact.\nOBJECTIVE: To identify programme theories which seek to explain why patients make use of emergency and urgent care that is subsequently judged as clinically unnecessary.\nDESIGN: Realist review.\nMETHODS: Papers from four recent systematic reviews of demand for emergency and urgent care, and an updated search to January 2017. Programme theories developed using Context-Mechanism-Outcome chains identified from 32 qualitative studies and tested by exploring their relationship with existing health behaviour theories and 29 quantitative studies.\nRESULTS: Six mechanisms, based on ten interrelated programme theories, explained why patients made clinically unnecessary use of emergency and urgent care: (a) need for risk minimization, for example heightened anxiety due to previous experiences of traumatic events; (b) need for speed, for example caused by need to function normally to attend to responsibilities; (c) need for low treatment-seeking burden, caused by inability to cope due to complex or stressful lives; (d) compliance, because family or health services had advised such action; (e) consumer satisfaction, because emergency departments were perceived to offer the desired tests and expertise when contrasted with primary care; and (f) frustration, where patients had attempted and failed to obtain a general practitioner appointment in the desired timeframe. Multiple mechanisms could operate for an individual.\nCONCLUSIONS: Rather than only focusing on individuals' behaviour, interventions could include changes to health service configuration and accessibility, and societal changes to increase coping ability.","container-title":"Health Expectations: An International Journal of Public Participation in Health Care and Health Policy","DOI":"10.1111/hex.12995","ISSN":"1369-7625","issue":"1","journalAbbreviation":"Health Expect","language":"eng","note":"number: 1\nPMID: 31663219\nPMCID: PMC6978874","page":"19-40","source":"PubMed","title":"'Clinically unnecessary' use of emergency and urgent care: A realist review of patients' decision making","title-short":"'Clinically unnecessary' use of emergency and urgent care","volume":"23","author":[{"family":"O'Cathain","given":"Alicia"},{"family":"Connell","given":"Janice"},{"family":"Long","given":"Jaqui"},{"family":"Coster","given":"Joanne"}],"issued":{"date-parts":[["2020",2]]}}},{"id":561,"uris":["http://zotero.org/groups/5533299/items/2WBVN88X"],"itemData":{"id":561,"type":"article-journal","abstract":"OBJECTIVE: To estimate the proportion of ED patients in urban Queensland who are potentially suitable for general practitioner (GP) care.\nMETHODS: A retrospective analysis was conducted using ED Information System data from Metro North Hospital and Health Service in Brisbane, Australia for three consecutive financial years (2014-2015 to 2016-2017). The hospitals included two Principal Referral and two Public Acute hospitals. GP-type patients were calculated using the Australian Institute of Health and Welfare (AIHW), Australasian College for Emergency Medicine (ACEM) and the validated Sprivulis methods.\nRESULTS: Of the 822 841 ED presentations, 219 567 (27%) were potentially GP-type patients by AIHW, 49 307 (6%) by ACEM and 61 836 (8%) by Sprivulis methods. The higher proportion of GP-type presentations were during 08.00 to 17.00 hours by AIHW and ACEM methods. Of the lower-acuity triage categories of 4 (286 154 presentations) and 5 (5658 presentations), AIHW estimated that 62% and 80% of the patients were GP-type patients, as compared to 9% and 22% by ACEM, and 9% and 0.3% by Sprivulis method. The mean costs of adult GP-type patients is $345 by the AIHW and $406 by the ACEM method, lower than non-GP type patients ($706 and $622, respectively).\nCONCLUSIONS: There is considerable variation in what is considered GP-type ED presentations based on the three methods employed and this variation may have fuelled the debate surrounding what is 'avoidable' ED utilisation. Regardless, the study findings provide an interesting addition to defining and addressing appropriate utilisation of ED services.","container-title":"Emergency medicine Australasia: EMA","DOI":"10.1111/1742-6723.13447","ISSN":"1742-6723","issue":"3","journalAbbreviation":"Emerg Med Australas","language":"eng","note":"number: 3\nPMID: 31847054","page":"481-488","source":"PubMed","title":"General practitioner-type patients in emergency departments in metro North Brisbane, Queensland: A multisite study","title-short":"General practitioner-type patients in emergency departments in metro North Brisbane, Queensland","volume":"32","author":[{"family":"Toloo","given":"Ghasem Sam"},{"family":"Bahl","given":"Nimisha"},{"family":"Lim","given":"David"},{"family":"FitzGerald","given":"Gerry"},{"family":"Wraith","given":"Darren"},{"family":"Chu","given":"Kevin"},{"family":"Kinnear","given":"Frances B."},{"family":"Aitken","given":"Peter"},{"family":"Morel","given":"Douglas"}],"issued":{"date-parts":[["2020",6]]}}}],"schema":"https://github.com/citation-style-language/schema/raw/master/csl-citation.json"} </w:instrText>
      </w:r>
      <w:r w:rsidR="003C0409" w:rsidRPr="00965182">
        <w:fldChar w:fldCharType="separate"/>
      </w:r>
      <w:r w:rsidR="003C0409" w:rsidRPr="00965182">
        <w:t>(Masso et al., 2007; O’Cathain et al., 2020; Toloo et al., 2020)</w:t>
      </w:r>
      <w:r w:rsidR="003C0409" w:rsidRPr="00965182">
        <w:fldChar w:fldCharType="end"/>
      </w:r>
      <w:r w:rsidR="003C0409" w:rsidRPr="00965182">
        <w:t xml:space="preserve">. </w:t>
      </w:r>
    </w:p>
    <w:p w14:paraId="021B138B" w14:textId="66ADA9B2" w:rsidR="00607F49" w:rsidRPr="00965182" w:rsidRDefault="003B1F8F" w:rsidP="00965182">
      <w:r w:rsidRPr="00965182">
        <w:t>Consumer decision</w:t>
      </w:r>
      <w:r w:rsidR="00780DF1" w:rsidRPr="00965182">
        <w:t>-</w:t>
      </w:r>
      <w:r w:rsidRPr="00965182">
        <w:t xml:space="preserve">making is </w:t>
      </w:r>
      <w:r w:rsidR="008459A5" w:rsidRPr="00965182">
        <w:t xml:space="preserve">also </w:t>
      </w:r>
      <w:r w:rsidR="007D6C88" w:rsidRPr="00965182">
        <w:t xml:space="preserve">influenced </w:t>
      </w:r>
      <w:r w:rsidR="008459A5" w:rsidRPr="00965182">
        <w:t xml:space="preserve">by the perceived quality of care which a service can offer – including its capacity to address the consumer’s clinical needs. </w:t>
      </w:r>
      <w:r w:rsidR="00EF3C4E" w:rsidRPr="00965182">
        <w:t xml:space="preserve">Consumer </w:t>
      </w:r>
      <w:r w:rsidR="00EF3C4E" w:rsidRPr="00965182">
        <w:lastRenderedPageBreak/>
        <w:t xml:space="preserve">perception of quality of care is contingent on several factors including timely access, clinical skill, cost, location, continuous care, and integrated service offers with these characteristics often attributed to emergency departments </w:t>
      </w:r>
      <w:r w:rsidR="00EF3C4E" w:rsidRPr="00965182">
        <w:fldChar w:fldCharType="begin"/>
      </w:r>
      <w:r w:rsidR="00931287" w:rsidRPr="00965182">
        <w:instrText xml:space="preserve"> ADDIN ZOTERO_ITEM CSL_CITATION {"citationID":"tKFcl78n","properties":{"formattedCitation":"(Barnes, Ceramidas, et al., 2022; Wilson et al., 2021)","plainCitation":"(Barnes, Ceramidas, et al., 2022; Wilson et al., 2021)","noteIndex":0},"citationItems":[{"id":541,"uris":["http://zotero.org/groups/5533299/items/PYW4F7LC"],"itemData":{"id":541,"type":"article-journal","abstract":"BACKGROUND: Almost half of Australian after-hours emergency department (ED) presentations are rated as 'non-urgent' by clinicians and are suggested to be managed by community-based services, such as general practice (GP). This paper reports patient reasons for presenting for medical care after hours, and reasons for selection of specific services across a health system.\nMETHODS: A cross-sectional survey was conducted across the Australian Capital Territory. Patients voluntarily completed questionnaires in waiting rooms during the after-hours periods of one weekday and one weekend in 2019 at 28/51 extended hours GPs, 3/3 medical deputising services (MDS), 3/3 nurse-led walk-in-clinics (WICs), and 2/2 public emergency departments (EDs).\nRESULTS: Of 3371 presentations, 1992 patients completed a survey, with 58% from GPs (n =1149), 16% from WIC (n =317), 10% from MDS (n =193), and 17% from EDs (n =333). Most patients presented with self-rated new issues (n =987, 49.5%) and were uncertain of the urgency of their issues (n =723, 36.7%). Common reasons for presenting to WIC, MDS, and EDs included the problem occurring after hours, and patients concern about the issue. Common reasons for presenting to GP were related to personal preference for after-hours care.\nCONCLUSIONS: Patients present to after-hours medical services for both perceived need and convenience. Most patients appear to be self-selecting after-hours services appropriately aligned with advertised services; except for GP patients who were attending after hours for care that is often non-urgent and could be seen in usual working hours. This study should be replicated to account for local health systems, and coronavirus disease 2019 (COVID-19)-related changes to health care.","container-title":"Australian Journal of Primary Health","DOI":"10.1071/PY22087","ISSN":"1836-7399","issue":"6","journalAbbreviation":"Aust J Prim Health","language":"eng","note":"number: 6\nPMID: 36042687","page":"549-555","source":"PubMed","title":"Why patients attend after-hours medical services: a cross-sectional survey of patients across the Australian Capital Territory","title-short":"Why patients attend after-hours medical services","volume":"28","author":[{"family":"Barnes","given":"Katelyn"},{"family":"Ceramidas","given":"Dagmar"},{"family":"Douglas","given":"Kirsty"}],"issued":{"date-parts":[["2022",12]]}}},{"id":489,"uris":["http://zotero.org/groups/5533299/items/57MMK7V9"],"itemData":{"id":489,"type":"article-journal","abstract":"BACKGROUND: The challenges of providing and accessing quality health care in rural regions have long been identified. Innovative solutions are not only required but are also vital if effective, timely and equitable access to sustainable health care in rural communities is to be realised. Despite trial implementation of some alternative models of health care delivery, not all have been evaluated and their impacts are not well understood. The aim of this study was to explore the views of staff and stakeholders of a rural health service in relation to the implementation of an after-hours nurse practitioner model of health care delivery in its Urgent Care Centre.\nMETHODS: This qualitative study included semi-structured individual and group interviews with professional stakeholders of a rural health service in Victoria, Australia and included hospital managers and hospital staff who worked directly or indirectly with the after-hours NPs in addition to local GPs, GP practice nurses, and paramedics. Thematic analysis was used to generate key themes from the data.\nRESULTS: Four themes emerged from the data analysis: transition to change; acceptance of the after-hours nurse practitioner role; workforce sustainability; and rural context.\nCONCLUSIONS: This study suggests that the nurse practitioner-led model is valued by rural health practitioners and could reduce the burden of excessive after-hour on-call duties for rural GPs while improving access to quality health care for community members. As pressure on rural urgent care centres further intensifies with the presence of the COVID-19 pandemic, serious consideration of the nurse practitioner-led model is recommended as a desirable and effective alternative.","container-title":"BMC health services research","DOI":"10.1186/s12913-021-06864-9","ISSN":"1472-6963","issue":"1","journalAbbreviation":"BMC Health Serv Res","language":"eng","note":"number: 1\nPMID: 34391412\nPMCID: PMC8364439","page":"819","source":"PubMed","title":"Nurse practitioner led model of after-hours emergency care in an Australian rural urgent care Centre: health service stakeholder perceptions","title-short":"Nurse practitioner led model of after-hours emergency care in an Australian rural urgent care Centre","volume":"21","author":[{"family":"Wilson","given":"Elena"},{"family":"Hanson","given":"Lisa C."},{"family":"Tori","given":"Kathleen E."},{"family":"Perrin","given":"Byron M."}],"issued":{"date-parts":[["2021",8,15]]}}}],"schema":"https://github.com/citation-style-language/schema/raw/master/csl-citation.json"} </w:instrText>
      </w:r>
      <w:r w:rsidR="00EF3C4E" w:rsidRPr="00965182">
        <w:fldChar w:fldCharType="separate"/>
      </w:r>
      <w:r w:rsidR="00EF3C4E" w:rsidRPr="00965182">
        <w:t>(Barnes, Ceramidas, et al., 2022; Wilson et al., 2021)</w:t>
      </w:r>
      <w:r w:rsidR="00EF3C4E" w:rsidRPr="00965182">
        <w:fldChar w:fldCharType="end"/>
      </w:r>
      <w:r w:rsidR="00EF3C4E" w:rsidRPr="00965182">
        <w:t xml:space="preserve">. </w:t>
      </w:r>
      <w:r w:rsidR="00607F49" w:rsidRPr="00965182">
        <w:t xml:space="preserve">During consultation, consumers and </w:t>
      </w:r>
      <w:r w:rsidR="007D6C88" w:rsidRPr="00965182">
        <w:t xml:space="preserve">sector </w:t>
      </w:r>
      <w:r w:rsidR="00607F49" w:rsidRPr="00965182">
        <w:t xml:space="preserve">stakeholders </w:t>
      </w:r>
      <w:r w:rsidR="005E1FB9" w:rsidRPr="00965182">
        <w:t>highlighted the importance of a practitioner’s clinical skill and capability as a priority consideration for many consumers, particularly where a consumer has a chronic condition or other health complexities.</w:t>
      </w:r>
    </w:p>
    <w:p w14:paraId="0FDE3C6B" w14:textId="0309C263" w:rsidR="007C47F7" w:rsidRPr="00965182" w:rsidRDefault="00EF3C4E" w:rsidP="00965182">
      <w:r w:rsidRPr="00C0120D">
        <w:t>An Australian study from 2015 suggested that regardless of cost and waiting time, the Australian public ha</w:t>
      </w:r>
      <w:r w:rsidR="00241587" w:rsidRPr="00C0120D">
        <w:t>s</w:t>
      </w:r>
      <w:r w:rsidRPr="00C0120D">
        <w:t xml:space="preserve"> a clear preference for treatment by a doctor as opposed to models which are led by other emergency care practitioners. The study suggested that other doctor-led models, including integration of GP clinics within </w:t>
      </w:r>
      <w:r w:rsidR="00726D9E" w:rsidRPr="00C0120D">
        <w:t>emergency departments</w:t>
      </w:r>
      <w:r w:rsidRPr="00C0120D">
        <w:t>, extended hours of GP cooperatives and in-home care, and redesigning patient flow processes (</w:t>
      </w:r>
      <w:r w:rsidR="0018365C">
        <w:t>for example</w:t>
      </w:r>
      <w:r w:rsidRPr="00C0120D">
        <w:t xml:space="preserve">, fast-track streams for chronic-disease-related issues) could gain public acceptance in the future </w:t>
      </w:r>
      <w:r w:rsidRPr="00C0120D">
        <w:fldChar w:fldCharType="begin"/>
      </w:r>
      <w:r w:rsidR="00931287" w:rsidRPr="00C0120D">
        <w:instrText xml:space="preserve"> ADDIN ZOTERO_ITEM CSL_CITATION {"citationID":"E1Xkg0n9","properties":{"formattedCitation":"(Harris et al., 2015)","plainCitation":"(Harris et al., 2015)","noteIndex":0},"citationItems":[{"id":609,"uris":["http://zotero.org/groups/5533299/items/23V3WLSS"],"itemData":{"id":609,"type":"article-journal","abstract":"Objectives The current study seeks to quantify the Australian public's preferences for emergency care alternatives and determine if preferences differ depending on presenting circumstances.\nSetting Increasing presentations to emergency departments have led to overcrowding, long waiting times and suboptimal health system performance. Accordingly, new service models involving the provision of care in alternative settings and delivered by other practitioners continue to be developed.\nParticipants A stratified sample of Australian adults (n=1838), 1382 from Queensland and 456 from South Australia, completed the survey. This included 951 females and 887 males from the 2045 people who met the screening criteria out of the 4354 people who accepted the survey invitation.\nInterventions A discrete choice experiment was used to elicit preferences in the context of one of four hypothetical scenarios: a possible concussion, a rash/asthma-related problem involving oneself or one's child and an anxiety-related presentation. Mixed logit regression was used to analyse the dependent variable choice and identify the relative importance of care attributes and the propensity to access care in each context.\nResults Results indicated a preference for treatment by an emergency physician in hospital for possible concussion and treatment by a doctor in ambulatory settings for rash/asthma-related and anxiety-related problems. Participants were consistently willing to wait longer before making trade-offs in the context of the rash/asthma-related scenario compared with when the same problem affected their child. Results suggest a clear preference for lower costs, shorter wait times and strong emphasis on quality care; however, significant preference heterogeneity was observed.\nConclusions This study has increased awareness that the public's emergency care choices will differ depending on the presenting context. It has further demonstrated the importance of service quality as a determinant of healthcare choices. The findings have also provided insights into the Australian public's reactions to emergency care reforms.","container-title":"BMJ Open","DOI":"10.1136/bmjopen-2014-006820","ISSN":"2044-6055, 2044-6055","issue":"4","language":"en","license":"Published by the BMJ Publishing Group Limited. For permission to use (where not already granted under a licence) please go to http://group.bmj.com/group/rights-licensing/permissions. This is an Open Access article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http://creativecommons.org/licenses/by-nc/4.0/","note":"number: 4\npublisher: British Medical Journal Publishing Group\nsection: Emergency medicine\nPMID: 25841233","page":"e006820","source":"bmjopen.bmj.com","title":"The Australian public's preferences for emergency care alternatives and the influence of the presenting context: a discrete choice experiment","title-short":"The Australian public's preferences for emergency care alternatives and the influence of the presenting context","volume":"5","author":[{"family":"Harris","given":"Paul"},{"family":"Whitty","given":"Jennifer A."},{"family":"Kendall","given":"Elizabeth"},{"family":"Ratcliffe","given":"Julie"},{"family":"Wilson","given":"Andrew"},{"family":"Littlejohns","given":"Peter"},{"family":"Scuffham","given":"Paul A."}],"issued":{"date-parts":[["2015",4,1]]}}}],"schema":"https://github.com/citation-style-language/schema/raw/master/csl-citation.json"} </w:instrText>
      </w:r>
      <w:r w:rsidRPr="00C0120D">
        <w:fldChar w:fldCharType="separate"/>
      </w:r>
      <w:r w:rsidRPr="00DD28C0">
        <w:rPr>
          <w:rFonts w:ascii="Arial" w:hAnsi="Arial" w:cs="Arial"/>
        </w:rPr>
        <w:t>(Harris et al., 2015)</w:t>
      </w:r>
      <w:r w:rsidRPr="00C0120D">
        <w:fldChar w:fldCharType="end"/>
      </w:r>
      <w:r w:rsidRPr="00C0120D">
        <w:t>.</w:t>
      </w:r>
      <w:r w:rsidR="00241587" w:rsidRPr="00C0120D">
        <w:t xml:space="preserve"> </w:t>
      </w:r>
      <w:r w:rsidR="000B268D" w:rsidRPr="00C0120D">
        <w:t>Sector</w:t>
      </w:r>
      <w:r w:rsidRPr="00C0120D">
        <w:t xml:space="preserve"> stakeholders echoed these findings</w:t>
      </w:r>
      <w:r w:rsidR="00AC329D" w:rsidRPr="00C0120D">
        <w:t>,</w:t>
      </w:r>
      <w:r w:rsidRPr="00C0120D">
        <w:t xml:space="preserve"> noting that for some cohorts</w:t>
      </w:r>
      <w:r w:rsidR="00AC329D" w:rsidRPr="00C0120D">
        <w:t xml:space="preserve"> such as</w:t>
      </w:r>
      <w:r w:rsidR="00A31359" w:rsidRPr="00C0120D">
        <w:t xml:space="preserve"> Aboriginal and Torres Strait Islander communities and people with chronic illnesses, access to a GP was preferred as it was indicative of high-quality care.</w:t>
      </w:r>
      <w:r w:rsidR="00BC4605" w:rsidRPr="00C0120D">
        <w:t xml:space="preserve"> In contrast, other research </w:t>
      </w:r>
      <w:r w:rsidR="00B514FA" w:rsidRPr="00C0120D">
        <w:t>found</w:t>
      </w:r>
      <w:r w:rsidR="00BC4605" w:rsidRPr="00C0120D">
        <w:t xml:space="preserve"> </w:t>
      </w:r>
      <w:r w:rsidR="0055344C" w:rsidRPr="00C0120D">
        <w:t xml:space="preserve">that walk-in clinics </w:t>
      </w:r>
      <w:r w:rsidR="00310F18" w:rsidRPr="00C0120D">
        <w:t xml:space="preserve">staffed by Aboriginal health workers are vital to Aboriginal consumers </w:t>
      </w:r>
      <w:r w:rsidR="001A66EE" w:rsidRPr="00C0120D">
        <w:t xml:space="preserve">for increasing accessibility </w:t>
      </w:r>
      <w:r w:rsidR="00C87270" w:rsidRPr="00C0120D">
        <w:fldChar w:fldCharType="begin"/>
      </w:r>
      <w:r w:rsidR="00931287" w:rsidRPr="00C0120D">
        <w:instrText xml:space="preserve"> ADDIN ZOTERO_ITEM CSL_CITATION {"citationID":"Tl6OEXyV","properties":{"formattedCitation":"(Freeman et al., 2014; Warwick et al., 2021)","plainCitation":"(Freeman et al., 2014; Warwick et al., 2021)","noteIndex":0},"citationItems":[{"id":724,"uris":["http://zotero.org/groups/5533299/items/P4XN5UV3"],"itemData":{"id":724,"type":"article-journal","abstract":"Objective\nThere is little literature on health</w:instrText>
      </w:r>
      <w:r w:rsidR="00931287" w:rsidRPr="00C0120D">
        <w:rPr>
          <w:rFonts w:ascii="Cambria Math" w:hAnsi="Cambria Math" w:cs="Cambria Math"/>
        </w:rPr>
        <w:instrText>‐</w:instrText>
      </w:r>
      <w:r w:rsidR="00931287" w:rsidRPr="00C0120D">
        <w:instrText>service</w:instrText>
      </w:r>
      <w:r w:rsidR="00931287" w:rsidRPr="00C0120D">
        <w:rPr>
          <w:rFonts w:ascii="Cambria Math" w:hAnsi="Cambria Math" w:cs="Cambria Math"/>
        </w:rPr>
        <w:instrText>‐</w:instrText>
      </w:r>
      <w:r w:rsidR="00931287" w:rsidRPr="00C0120D">
        <w:instrText>level strategies for culturally respectful care to Aboriginal and Torres Strait Islander Australians. We conducted two case studies, which involved one Aboriginal community controlled health care service and one state government</w:instrText>
      </w:r>
      <w:r w:rsidR="00931287" w:rsidRPr="00C0120D">
        <w:rPr>
          <w:rFonts w:ascii="Cambria Math" w:hAnsi="Cambria Math" w:cs="Cambria Math"/>
        </w:rPr>
        <w:instrText>‐</w:instrText>
      </w:r>
      <w:r w:rsidR="00931287" w:rsidRPr="00C0120D">
        <w:instrText>managed primary health care service, to examine cultural respect strategies, client experiences and barriers to cultural respect.\nMethods\nData were drawn from 22 interviews with staff from both services and four community assessment workshops, with a total of 21 clients.\nResults\nStaff and clients at both services reported positive appraisals of the achievement of cultural respects. Strategies included: being grounded in a social view of health, including advocacy and addressing social determinants; employing Aboriginal staff; creating a welcoming service; supporting access through transport, outreach, and walk</w:instrText>
      </w:r>
      <w:r w:rsidR="00931287" w:rsidRPr="00C0120D">
        <w:rPr>
          <w:rFonts w:ascii="Cambria Math" w:hAnsi="Cambria Math" w:cs="Cambria Math"/>
        </w:rPr>
        <w:instrText>‐</w:instrText>
      </w:r>
      <w:r w:rsidR="00931287" w:rsidRPr="00C0120D">
        <w:instrText>in centres; and integrating cultural protocol. Barriers included: communication difficulties; racism and discrimination; and externally developed programs.\nConclusions\nService</w:instrText>
      </w:r>
      <w:r w:rsidR="00931287" w:rsidRPr="00C0120D">
        <w:rPr>
          <w:rFonts w:ascii="Cambria Math" w:hAnsi="Cambria Math" w:cs="Cambria Math"/>
        </w:rPr>
        <w:instrText>‐</w:instrText>
      </w:r>
      <w:r w:rsidR="00931287" w:rsidRPr="00C0120D">
        <w:instrText xml:space="preserve">level strategies were necessary to achieving cultural respect. These strategies have the potential to improve Aboriginal and Torres Strait Islander health and wellbeing.\nImplications\nPrimary health care's social determinants of health mandate, the community controlled model, and the development of the Aboriginal and Torres Strait Islander health workforce need to be supported to ensure a culturally respectful health system.","container-title":"Australian and New Zealand Journal of Public Health","DOI":"10.1111/1753-6405.12231","ISSN":"1326-0200","issue":"4","journalAbbreviation":"Australian and New Zealand Journal of Public Health","page":"355-361","source":"ScienceDirect","title":"Cultural respect strategies in Australian Aboriginal primary health care services: beyond education and training of practitioners","title-short":"Cultural respect strategies in Australian Aboriginal primary health care services","volume":"38","author":[{"family":"Freeman","given":"Toby"},{"family":"Edwards","given":"Tahnia"},{"family":"Baum","given":"Fran"},{"family":"Lawless","given":"Angela"},{"family":"Jolley","given":"Gwyn"},{"family":"Javanparast","given":"Sara"},{"family":"Francis","given":"Theresa"}],"issued":{"date-parts":[["2014",8,1]]}}},{"id":727,"uris":["http://zotero.org/groups/5533299/items/2FA27I6Q"],"itemData":{"id":727,"type":"article-journal","abstract":"Background: Young Aboriginal people are at an important stage in the development of their health and wellbeing. They experience significant morbidity and mortality, and their access to medical services may be limited by geographic remoteness and difficulty obtaining appropriate care. Aboriginal Community Controlled Health Services offer primary health care considered to be more accessible for Aboriginal people., Objective: This study is one component of research aiming to enhance access for young Aboriginal people in a remote area of Western Australia. It aims to add to our previous study focusing on perceptions of local young people, through exploring the understandings of health care staff regarding access for young Aboriginal people., Methods: This qualitative study involved semistructured individual and group interviews with 24 staff who work with young Aboriginal people at a remote Aboriginal Community Controlled Health Service. Transcripts were descriptively coded and thematically analyzed by the research team., Results: Staff identified a number of challenges in working with 16- to 25-year-old Aboriginal people, which revolved around the interface between the service, its staff and the young people. They also suggested strategies designed to engage these young people. The strategies included relationship-building, communication, trust and confidentiality with individuals; and targeted clinics, partnerships, health promotion, and an open door policy by clinics. The strategies used by staff were flexible and expansive in nature., Conclusions: Engagement can be enhanced by a health service willing to \"go the extra mile,\" with a strategic, enveloping and innovative approach, resourcing and the right people with the right attitude.","container-title":"Progress in Community Health Partnerships: Research, Education, and Action","ISSN":"1557-055X","issue":"4","note":"publisher: Johns Hopkins University Press","page":"463-473","source":"Project MUSE","title":"Above and Beyond: Fashioning an Accessible Health Service for Aboriginal Youth in Remote Western Australia","title-short":"Above and Beyond","volume":"15","author":[{"family":"Warwick","given":"Susannah"},{"family":"LeLievre","given":"Matthew"},{"family":"Seear","given":"Kimberley"},{"family":"Atkinson","given":"David"},{"family":"Marley","given":"Julia V."}],"issued":{"date-parts":[["2021"]]}}}],"schema":"https://github.com/citation-style-language/schema/raw/master/csl-citation.json"} </w:instrText>
      </w:r>
      <w:r w:rsidR="00C87270" w:rsidRPr="00C0120D">
        <w:fldChar w:fldCharType="separate"/>
      </w:r>
      <w:r w:rsidR="00957D1F" w:rsidRPr="00DD28C0">
        <w:rPr>
          <w:rFonts w:ascii="Arial" w:hAnsi="Arial" w:cs="Arial"/>
        </w:rPr>
        <w:t>(Freeman et al., 2014; Warwick et al., 2021)</w:t>
      </w:r>
      <w:r w:rsidR="00C87270" w:rsidRPr="00C0120D">
        <w:fldChar w:fldCharType="end"/>
      </w:r>
      <w:r w:rsidR="00191B02" w:rsidRPr="00C0120D">
        <w:t xml:space="preserve">. This includes </w:t>
      </w:r>
      <w:r w:rsidR="009A7DF6" w:rsidRPr="00C0120D">
        <w:t>‘</w:t>
      </w:r>
      <w:r w:rsidR="00191B02" w:rsidRPr="00C0120D">
        <w:t>hybrid models</w:t>
      </w:r>
      <w:r w:rsidR="009A7DF6" w:rsidRPr="00C0120D">
        <w:t>’</w:t>
      </w:r>
      <w:r w:rsidR="00282FEB" w:rsidRPr="00C0120D">
        <w:t xml:space="preserve"> like that of the</w:t>
      </w:r>
      <w:r w:rsidR="008C3707" w:rsidRPr="00C0120D">
        <w:t xml:space="preserve"> Central Australian Aboriginal Congress</w:t>
      </w:r>
      <w:r w:rsidR="00282FEB" w:rsidRPr="00C0120D">
        <w:t xml:space="preserve"> </w:t>
      </w:r>
      <w:r w:rsidR="00A42802" w:rsidRPr="00C0120D">
        <w:t xml:space="preserve">with </w:t>
      </w:r>
      <w:r w:rsidR="009A7DF6" w:rsidRPr="00C0120D">
        <w:t>‘</w:t>
      </w:r>
      <w:r w:rsidR="00A42802" w:rsidRPr="00C0120D">
        <w:t>walk</w:t>
      </w:r>
      <w:r w:rsidR="00A42802" w:rsidRPr="00C0120D">
        <w:rPr>
          <w:rFonts w:ascii="Cambria Math" w:hAnsi="Cambria Math" w:cs="Cambria Math"/>
        </w:rPr>
        <w:t>‐</w:t>
      </w:r>
      <w:r w:rsidR="00A42802" w:rsidRPr="00C0120D">
        <w:t>in visits, practitioner</w:t>
      </w:r>
      <w:r w:rsidR="00A42802" w:rsidRPr="00C0120D">
        <w:rPr>
          <w:rFonts w:ascii="Cambria Math" w:hAnsi="Cambria Math" w:cs="Cambria Math"/>
        </w:rPr>
        <w:t>‐</w:t>
      </w:r>
      <w:r w:rsidR="00A42802" w:rsidRPr="00C0120D">
        <w:t xml:space="preserve">made appointments, and advanced access appointments where appointments are only released on the day </w:t>
      </w:r>
      <w:r w:rsidR="00A42802" w:rsidRPr="00C0120D">
        <w:rPr>
          <w:rFonts w:ascii="Arial" w:hAnsi="Arial" w:cs="Arial"/>
        </w:rPr>
        <w:t>–</w:t>
      </w:r>
      <w:r w:rsidR="00A42802" w:rsidRPr="00C0120D">
        <w:t xml:space="preserve"> a system found to improve timeliness, patient </w:t>
      </w:r>
      <w:r w:rsidR="00A42802" w:rsidRPr="00965182">
        <w:t>satisfaction and continuity of care</w:t>
      </w:r>
      <w:r w:rsidR="009A7DF6" w:rsidRPr="00965182">
        <w:t>’</w:t>
      </w:r>
      <w:r w:rsidR="00282FEB" w:rsidRPr="00965182">
        <w:t xml:space="preserve"> </w:t>
      </w:r>
      <w:r w:rsidR="00282FEB" w:rsidRPr="00965182">
        <w:fldChar w:fldCharType="begin"/>
      </w:r>
      <w:r w:rsidR="00931287" w:rsidRPr="00965182">
        <w:instrText xml:space="preserve"> ADDIN ZOTERO_ITEM CSL_CITATION {"citationID":"NgGJPeN5","properties":{"formattedCitation":"(Freeman et al., 2014)","plainCitation":"(Freeman et al., 2014)","noteIndex":0},"citationItems":[{"id":724,"uris":["http://zotero.org/groups/5533299/items/P4XN5UV3"],"itemData":{"id":724,"type":"article-journal","abstract":"Objective\nThere is little literature on health</w:instrText>
      </w:r>
      <w:r w:rsidR="00931287" w:rsidRPr="00965182">
        <w:rPr>
          <w:rFonts w:ascii="Cambria Math" w:hAnsi="Cambria Math" w:cs="Cambria Math"/>
        </w:rPr>
        <w:instrText>‐</w:instrText>
      </w:r>
      <w:r w:rsidR="00931287" w:rsidRPr="00965182">
        <w:instrText>service</w:instrText>
      </w:r>
      <w:r w:rsidR="00931287" w:rsidRPr="00965182">
        <w:rPr>
          <w:rFonts w:ascii="Cambria Math" w:hAnsi="Cambria Math" w:cs="Cambria Math"/>
        </w:rPr>
        <w:instrText>‐</w:instrText>
      </w:r>
      <w:r w:rsidR="00931287" w:rsidRPr="00965182">
        <w:instrText>level strategies for culturally respectful care to Aboriginal and Torres Strait Islander Australians. We conducted two case studies, which involved one Aboriginal community controlled health care service and one state government</w:instrText>
      </w:r>
      <w:r w:rsidR="00931287" w:rsidRPr="00965182">
        <w:rPr>
          <w:rFonts w:ascii="Cambria Math" w:hAnsi="Cambria Math" w:cs="Cambria Math"/>
        </w:rPr>
        <w:instrText>‐</w:instrText>
      </w:r>
      <w:r w:rsidR="00931287" w:rsidRPr="00965182">
        <w:instrText>managed primary health care service, to examine cultural respect strategies, client experiences and barriers to cultural respect.\nMethods\nData were drawn from 22 interviews with staff from both services and four community assessment workshops, with a total of 21 clients.\nResults\nStaff and clients at both services reported positive appraisals of the achievement of cultural respects. Strategies included: being grounded in a social view of health, including advocacy and addressing social determinants; employing Aboriginal staff; creating a welcoming service; supporting access through transport, outreach, and walk</w:instrText>
      </w:r>
      <w:r w:rsidR="00931287" w:rsidRPr="00965182">
        <w:rPr>
          <w:rFonts w:ascii="Cambria Math" w:hAnsi="Cambria Math" w:cs="Cambria Math"/>
        </w:rPr>
        <w:instrText>‐</w:instrText>
      </w:r>
      <w:r w:rsidR="00931287" w:rsidRPr="00965182">
        <w:instrText>in centres; and integrating cultural protocol. Barriers included: communication difficulties; racism and discrimination; and externally developed programs.\nConclusions\nService</w:instrText>
      </w:r>
      <w:r w:rsidR="00931287" w:rsidRPr="00965182">
        <w:rPr>
          <w:rFonts w:ascii="Cambria Math" w:hAnsi="Cambria Math" w:cs="Cambria Math"/>
        </w:rPr>
        <w:instrText>‐</w:instrText>
      </w:r>
      <w:r w:rsidR="00931287" w:rsidRPr="00965182">
        <w:instrText xml:space="preserve">level strategies were necessary to achieving cultural respect. These strategies have the potential to improve Aboriginal and Torres Strait Islander health and wellbeing.\nImplications\nPrimary health care's social determinants of health mandate, the community controlled model, and the development of the Aboriginal and Torres Strait Islander health workforce need to be supported to ensure a culturally respectful health system.","container-title":"Australian and New Zealand Journal of Public Health","DOI":"10.1111/1753-6405.12231","ISSN":"1326-0200","issue":"4","journalAbbreviation":"Australian and New Zealand Journal of Public Health","page":"355-361","source":"ScienceDirect","title":"Cultural respect strategies in Australian Aboriginal primary health care services: beyond education and training of practitioners","title-short":"Cultural respect strategies in Australian Aboriginal primary health care services","volume":"38","author":[{"family":"Freeman","given":"Toby"},{"family":"Edwards","given":"Tahnia"},{"family":"Baum","given":"Fran"},{"family":"Lawless","given":"Angela"},{"family":"Jolley","given":"Gwyn"},{"family":"Javanparast","given":"Sara"},{"family":"Francis","given":"Theresa"}],"issued":{"date-parts":[["2014",8,1]]}}}],"schema":"https://github.com/citation-style-language/schema/raw/master/csl-citation.json"} </w:instrText>
      </w:r>
      <w:r w:rsidR="00282FEB" w:rsidRPr="00965182">
        <w:fldChar w:fldCharType="separate"/>
      </w:r>
      <w:r w:rsidR="00282FEB" w:rsidRPr="00965182">
        <w:t>(Freeman et al., 2014)</w:t>
      </w:r>
      <w:r w:rsidR="00282FEB" w:rsidRPr="00965182">
        <w:fldChar w:fldCharType="end"/>
      </w:r>
      <w:r w:rsidR="00377BEF" w:rsidRPr="00965182">
        <w:t xml:space="preserve">. </w:t>
      </w:r>
    </w:p>
    <w:p w14:paraId="170FD777" w14:textId="1EE93C71" w:rsidR="00E2314E" w:rsidRPr="00C0120D" w:rsidRDefault="00C20E58" w:rsidP="00965182">
      <w:r w:rsidRPr="00965182">
        <w:t>The need for immediate attention and/or a perceived urgency appears to be the primary reason why patients</w:t>
      </w:r>
      <w:r w:rsidRPr="00C0120D">
        <w:t xml:space="preserve"> choose to attend emergency departments. Associated with this perception of urgency is a belief amongst patients that their conditions required further investigation which could best be undertaken in an emergency department (for example, imaging) or were too complex to be treated elsewhere </w:t>
      </w:r>
      <w:r w:rsidR="00F31805" w:rsidRPr="00C0120D">
        <w:fldChar w:fldCharType="begin"/>
      </w:r>
      <w:r w:rsidR="00931287" w:rsidRPr="00C0120D">
        <w:instrText xml:space="preserve"> ADDIN ZOTERO_ITEM CSL_CITATION {"citationID":"ESGf3Xr0","properties":{"formattedCitation":"(Masso et al., 2007; North Western Melbourne Primary Health Network, 2018)","plainCitation":"(Masso et al., 2007; North Western Melbourne Primary Health Network, 2018)","noteIndex":0},"citationItems":[{"id":429,"uris":["http://zotero.org/groups/5533299/items/AHMQMNW7"],"itemData":{"id":429,"type":"article-journal","abstract":"OBJECTIVES: To compare reasons identified by clinical staff for potential primary care attendances to the ED with those previously identified by patients.\nMETHODS: Survey of staff and primary care patients in five ED in New South Wales, Australia using questionnaire based on reasons identified in published studies.\nRESULTS: Clinicians in the survey identify a broader spectrum of reasons for potential primary care cases presenting to the ED than the patients themselves report. Doctors reported on average 4.1 very important reasons and nurses 4.8 compared with patients 2.4 very important reasons. The main reasons identified by both doctors and nurses were similar and quite different to those identified by patients. Clinicians were more likely to emphasize cost and access issues rather than acuity and complexity issues. There was no difference within the clinician group between doctors and nurses nor by varying levels of experience. Furthermore doctors with significant experience in both primary care and emergency medicine did not differ from the overall clinicians' pattern.\nCONCLUSIONS: These data confirm that clinician perspectives on reasons for potential primary care patients' use of ED differ quite markedly from the perspectives of patients themselves. Those differences do not necessarily represent a punitive or blaming philosophy but will stem from the very different paradigms from which the two protagonists approach the interactions, reflecting the standard tension in a provider - consumer relationship. If policy is to be developed to improve system use and access, it must take both perspectives into account with respect to redesign, expectations and education.","container-title":"Emergency medicine Australasia: EMA","DOI":"10.1111/j.1742-6723.2007.00968.x","ISSN":"1742-6731","issue":"4","journalAbbreviation":"Emerg Med Australas","language":"eng","note":"number: 4\nPMID: 17655636","page":"333-340","source":"PubMed","title":"Why patients attend emergency departments for conditions potentially appropriate for primary care: reasons given by patients and clinicians differ","title-short":"Why patients attend emergency departments for conditions potentially appropriate for primary care","volume":"19","author":[{"family":"Masso","given":"Malcolm"},{"family":"Bezzina","given":"Andrew J."},{"family":"Siminski","given":"Peter"},{"family":"Middleton","given":"Rebekkah"},{"family":"Eagar","given":"Kathy"}],"issued":{"date-parts":[["2007",8]]}}},{"id":419,"uris":["http://zotero.org/groups/5533299/items/8CXHA3XZ"],"itemData":{"id":419,"type":"report","title":"After Hours Primary Health Care: Gap Analysis and Recommendations: Final Report","URL":"https://nwmphn.org.au/wp-content/uploads/2019/03/181219-NWMPHN-After-Hours-Gap-Analysis-Final-Report-FINAL.pdf","author":[{"literal":"North Western Melbourne Primary Health Network"}],"issued":{"date-parts":[["2018",12]]}}}],"schema":"https://github.com/citation-style-language/schema/raw/master/csl-citation.json"} </w:instrText>
      </w:r>
      <w:r w:rsidR="00F31805" w:rsidRPr="00C0120D">
        <w:fldChar w:fldCharType="separate"/>
      </w:r>
      <w:r w:rsidR="00027022" w:rsidRPr="00DD28C0">
        <w:rPr>
          <w:rFonts w:ascii="Arial" w:hAnsi="Arial" w:cs="Arial"/>
        </w:rPr>
        <w:t>(Masso et al., 2007; North Western Melbourne Primary Health Network, 2018)</w:t>
      </w:r>
      <w:r w:rsidR="00F31805" w:rsidRPr="00C0120D">
        <w:fldChar w:fldCharType="end"/>
      </w:r>
      <w:r w:rsidRPr="00C0120D">
        <w:t>.</w:t>
      </w:r>
      <w:r w:rsidR="0033188C" w:rsidRPr="00C0120D">
        <w:t xml:space="preserve"> Several </w:t>
      </w:r>
      <w:r w:rsidR="00AF064E" w:rsidRPr="00C0120D">
        <w:t>sector</w:t>
      </w:r>
      <w:r w:rsidR="0033188C" w:rsidRPr="00C0120D">
        <w:t xml:space="preserve"> stakeholders</w:t>
      </w:r>
      <w:r w:rsidR="00AF064E" w:rsidRPr="00C0120D">
        <w:t xml:space="preserve"> and consumers</w:t>
      </w:r>
      <w:r w:rsidR="0033188C" w:rsidRPr="00C0120D">
        <w:t xml:space="preserve"> made </w:t>
      </w:r>
      <w:r w:rsidR="0033188C" w:rsidRPr="00965182">
        <w:t xml:space="preserve">similar observations about emergency department attendance, </w:t>
      </w:r>
      <w:r w:rsidR="00AE1A58" w:rsidRPr="00965182">
        <w:t>stating</w:t>
      </w:r>
      <w:r w:rsidR="0033188C" w:rsidRPr="00965182">
        <w:t xml:space="preserve"> </w:t>
      </w:r>
      <w:r w:rsidR="00726D9E" w:rsidRPr="00965182">
        <w:t>emergency department</w:t>
      </w:r>
      <w:r w:rsidR="0033188C" w:rsidRPr="00965182">
        <w:t xml:space="preserve">s were attractive due to perceived shorter wait times, integrated services, cost-effectiveness, and </w:t>
      </w:r>
      <w:r w:rsidR="00025EAE" w:rsidRPr="00965182">
        <w:t xml:space="preserve">perceived </w:t>
      </w:r>
      <w:r w:rsidR="0033188C" w:rsidRPr="00965182">
        <w:t>higher quality care.</w:t>
      </w:r>
    </w:p>
    <w:p w14:paraId="075E333F" w14:textId="2C3EA11B" w:rsidR="00352FC8" w:rsidRPr="00DD28C0" w:rsidRDefault="00352FC8" w:rsidP="007778CF">
      <w:pPr>
        <w:pStyle w:val="Heading3"/>
        <w:spacing w:after="240"/>
        <w:ind w:left="1276" w:hanging="1276"/>
        <w:rPr>
          <w:lang w:val="en-AU"/>
        </w:rPr>
      </w:pPr>
      <w:r w:rsidRPr="00DD28C0">
        <w:rPr>
          <w:lang w:val="en-AU"/>
        </w:rPr>
        <w:t xml:space="preserve">Health literacy and self-care capabilities </w:t>
      </w:r>
    </w:p>
    <w:p w14:paraId="29D12227" w14:textId="4BD5990B" w:rsidR="00503FD9" w:rsidRPr="00C0120D" w:rsidRDefault="00503FD9" w:rsidP="00965182">
      <w:pPr>
        <w:pStyle w:val="Quotegreen"/>
      </w:pPr>
      <w:r w:rsidRPr="00965182">
        <w:rPr>
          <w:noProof/>
        </w:rPr>
        <w:drawing>
          <wp:anchor distT="0" distB="0" distL="114300" distR="114300" simplePos="0" relativeHeight="251658306" behindDoc="0" locked="1" layoutInCell="1" allowOverlap="1" wp14:anchorId="070C712F" wp14:editId="5CA5B863">
            <wp:simplePos x="0" y="0"/>
            <wp:positionH relativeFrom="column">
              <wp:posOffset>0</wp:posOffset>
            </wp:positionH>
            <wp:positionV relativeFrom="paragraph">
              <wp:posOffset>0</wp:posOffset>
            </wp:positionV>
            <wp:extent cx="384810" cy="320040"/>
            <wp:effectExtent l="0" t="0" r="0" b="3810"/>
            <wp:wrapNone/>
            <wp:docPr id="796050749" name="Graphic 7960507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50749" name="Graphic 796050749">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5182">
        <w:t>I guess that comes down again to health literacy, knowing what you need. So, it sort of goes both ways that they might seek after hours services at times when they don’t necessarily need to and then the other side is not seeking it when they should be.</w:t>
      </w:r>
      <w:r w:rsidR="00EA5CCE" w:rsidRPr="00965182">
        <w:t xml:space="preserve"> – </w:t>
      </w:r>
      <w:r w:rsidR="005F10C2" w:rsidRPr="00965182">
        <w:t>Sector stakeholder</w:t>
      </w:r>
      <w:r w:rsidR="00EA5CCE" w:rsidRPr="00965182">
        <w:t xml:space="preserve">, interview </w:t>
      </w:r>
    </w:p>
    <w:p w14:paraId="5BC57B19" w14:textId="3F9B8EE9" w:rsidR="009A01F6" w:rsidRPr="00965182" w:rsidRDefault="00AF064E" w:rsidP="00965182">
      <w:r w:rsidRPr="00965182">
        <w:t>Sector</w:t>
      </w:r>
      <w:r w:rsidR="00C906DD" w:rsidRPr="00965182">
        <w:t xml:space="preserve"> stakeholders highlighted that consumer perception of need is linked to consumers’ awareness and understanding of their own health and their capacity for self-care (including the knowledge, skills</w:t>
      </w:r>
      <w:r w:rsidR="00C668B3" w:rsidRPr="00965182">
        <w:t>,</w:t>
      </w:r>
      <w:r w:rsidR="00C906DD" w:rsidRPr="00965182">
        <w:t xml:space="preserve"> and confidence to participate in their own health care journey)</w:t>
      </w:r>
      <w:r w:rsidR="00811FF7" w:rsidRPr="00965182">
        <w:t>,</w:t>
      </w:r>
      <w:r w:rsidR="00C906DD" w:rsidRPr="00965182">
        <w:t xml:space="preserve"> </w:t>
      </w:r>
      <w:r w:rsidR="009A01F6" w:rsidRPr="00965182">
        <w:t xml:space="preserve">otherwise referred to as health literacy. This includes understanding when it is </w:t>
      </w:r>
      <w:r w:rsidR="009A7DF6" w:rsidRPr="00965182">
        <w:t>‘</w:t>
      </w:r>
      <w:r w:rsidR="009A01F6" w:rsidRPr="00965182">
        <w:t>appropriate</w:t>
      </w:r>
      <w:r w:rsidR="009A7DF6" w:rsidRPr="00965182">
        <w:t>’</w:t>
      </w:r>
      <w:r w:rsidR="009A01F6" w:rsidRPr="00965182">
        <w:t xml:space="preserve"> or </w:t>
      </w:r>
      <w:r w:rsidR="009A7DF6" w:rsidRPr="00965182">
        <w:t>‘</w:t>
      </w:r>
      <w:r w:rsidR="009A01F6" w:rsidRPr="00965182">
        <w:t>necessary</w:t>
      </w:r>
      <w:r w:rsidR="009A7DF6" w:rsidRPr="00965182">
        <w:t>’</w:t>
      </w:r>
      <w:r w:rsidR="009A01F6" w:rsidRPr="00965182">
        <w:t xml:space="preserve"> to seek certain types of care. </w:t>
      </w:r>
    </w:p>
    <w:p w14:paraId="63BEF507" w14:textId="17061355" w:rsidR="00352FC8" w:rsidRPr="00965182" w:rsidRDefault="00CD32FE" w:rsidP="00965182">
      <w:r w:rsidRPr="00965182">
        <w:t xml:space="preserve">While consumers’ perceptions of clinical urgency are </w:t>
      </w:r>
      <w:r w:rsidR="000303DA" w:rsidRPr="00965182">
        <w:t xml:space="preserve">powerful influences on help-seeking behaviour, the extent to which these </w:t>
      </w:r>
      <w:r w:rsidR="006C4F7B" w:rsidRPr="00965182">
        <w:t xml:space="preserve">perceptions </w:t>
      </w:r>
      <w:r w:rsidR="000303DA" w:rsidRPr="00965182">
        <w:t>align</w:t>
      </w:r>
      <w:r w:rsidR="006C4F7B" w:rsidRPr="00965182">
        <w:t xml:space="preserve"> with clinicians’ assessments</w:t>
      </w:r>
      <w:r w:rsidR="000303DA" w:rsidRPr="00965182">
        <w:t xml:space="preserve"> is </w:t>
      </w:r>
      <w:r w:rsidR="000303DA" w:rsidRPr="00965182">
        <w:lastRenderedPageBreak/>
        <w:t>contested</w:t>
      </w:r>
      <w:r w:rsidR="006C4F7B" w:rsidRPr="00965182">
        <w:t>. A number of studies have found a disconnect between consumer and clinician</w:t>
      </w:r>
      <w:r w:rsidR="006C4F7B" w:rsidRPr="00C0120D">
        <w:t xml:space="preserve"> assessments </w:t>
      </w:r>
      <w:r w:rsidR="006C4F7B" w:rsidRPr="00C0120D">
        <w:fldChar w:fldCharType="begin"/>
      </w:r>
      <w:r w:rsidR="00931287" w:rsidRPr="00C0120D">
        <w:instrText xml:space="preserve"> ADDIN ZOTERO_ITEM CSL_CITATION {"citationID":"2RffBH59","properties":{"formattedCitation":"(Masso et al., 2007; O\\uc0\\u8217{}Cathain et al., 2020; Toloo et al., 2020)","plainCitation":"(Masso et al., 2007; O’Cathain et al., 2020; Toloo et al., 2020)","noteIndex":0},"citationItems":[{"id":429,"uris":["http://zotero.org/groups/5533299/items/AHMQMNW7"],"itemData":{"id":429,"type":"article-journal","abstract":"OBJECTIVES: To compare reasons identified by clinical staff for potential primary care attendances to the ED with those previously identified by patients.\nMETHODS: Survey of staff and primary care patients in five ED in New South Wales, Australia using questionnaire based on reasons identified in published studies.\nRESULTS: Clinicians in the survey identify a broader spectrum of reasons for potential primary care cases presenting to the ED than the patients themselves report. Doctors reported on average 4.1 very important reasons and nurses 4.8 compared with patients 2.4 very important reasons. The main reasons identified by both doctors and nurses were similar and quite different to those identified by patients. Clinicians were more likely to emphasize cost and access issues rather than acuity and complexity issues. There was no difference within the clinician group between doctors and nurses nor by varying levels of experience. Furthermore doctors with significant experience in both primary care and emergency medicine did not differ from the overall clinicians' pattern.\nCONCLUSIONS: These data confirm that clinician perspectives on reasons for potential primary care patients' use of ED differ quite markedly from the perspectives of patients themselves. Those differences do not necessarily represent a punitive or blaming philosophy but will stem from the very different paradigms from which the two protagonists approach the interactions, reflecting the standard tension in a provider - consumer relationship. If policy is to be developed to improve system use and access, it must take both perspectives into account with respect to redesign, expectations and education.","container-title":"Emergency medicine Australasia: EMA","DOI":"10.1111/j.1742-6723.2007.00968.x","ISSN":"1742-6731","issue":"4","journalAbbreviation":"Emerg Med Australas","language":"eng","note":"number: 4\nPMID: 17655636","page":"333-340","source":"PubMed","title":"Why patients attend emergency departments for conditions potentially appropriate for primary care: reasons given by patients and clinicians differ","title-short":"Why patients attend emergency departments for conditions potentially appropriate for primary care","volume":"19","author":[{"family":"Masso","given":"Malcolm"},{"family":"Bezzina","given":"Andrew J."},{"family":"Siminski","given":"Peter"},{"family":"Middleton","given":"Rebekkah"},{"family":"Eagar","given":"Kathy"}],"issued":{"date-parts":[["2007",8]]}}},{"id":545,"uris":["http://zotero.org/groups/5533299/items/TJ9C8GUZ"],"itemData":{"id":545,"type":"article-journal","abstract":"BACKGROUND: Demand is labelled 'clinically unnecessary' when patients do not need the levels of clinical care or urgency provided by the service they contact.\nOBJECTIVE: To identify programme theories which seek to explain why patients make use of emergency and urgent care that is subsequently judged as clinically unnecessary.\nDESIGN: Realist review.\nMETHODS: Papers from four recent systematic reviews of demand for emergency and urgent care, and an updated search to January 2017. Programme theories developed using Context-Mechanism-Outcome chains identified from 32 qualitative studies and tested by exploring their relationship with existing health behaviour theories and 29 quantitative studies.\nRESULTS: Six mechanisms, based on ten interrelated programme theories, explained why patients made clinically unnecessary use of emergency and urgent care: (a) need for risk minimization, for example heightened anxiety due to previous experiences of traumatic events; (b) need for speed, for example caused by need to function normally to attend to responsibilities; (c) need for low treatment-seeking burden, caused by inability to cope due to complex or stressful lives; (d) compliance, because family or health services had advised such action; (e) consumer satisfaction, because emergency departments were perceived to offer the desired tests and expertise when contrasted with primary care; and (f) frustration, where patients had attempted and failed to obtain a general practitioner appointment in the desired timeframe. Multiple mechanisms could operate for an individual.\nCONCLUSIONS: Rather than only focusing on individuals' behaviour, interventions could include changes to health service configuration and accessibility, and societal changes to increase coping ability.","container-title":"Health Expectations: An International Journal of Public Participation in Health Care and Health Policy","DOI":"10.1111/hex.12995","ISSN":"1369-7625","issue":"1","journalAbbreviation":"Health Expect","language":"eng","note":"number: 1\nPMID: 31663219\nPMCID: PMC6978874","page":"19-40","source":"PubMed","title":"'Clinically unnecessary' use of emergency and urgent care: A realist review of patients' decision making","title-short":"'Clinically unnecessary' use of emergency and urgent care","volume":"23","author":[{"family":"O'Cathain","given":"Alicia"},{"family":"Connell","given":"Janice"},{"family":"Long","given":"Jaqui"},{"family":"Coster","given":"Joanne"}],"issued":{"date-parts":[["2020",2]]}}},{"id":561,"uris":["http://zotero.org/groups/5533299/items/2WBVN88X"],"itemData":{"id":561,"type":"article-journal","abstract":"OBJECTIVE: To estimate the proportion of ED patients in urban Queensland who are potentially suitable for general practitioner (GP) care.\nMETHODS: A retrospective analysis was conducted using ED Information System data from Metro North Hospital and Health Service in Brisbane, Australia for three consecutive financial years (2014-2015 to 2016-2017). The hospitals included two Principal Referral and two Public Acute hospitals. GP-type patients were calculated using the Australian Institute of Health and Welfare (AIHW), Australasian College for Emergency Medicine (ACEM) and the validated Sprivulis methods.\nRESULTS: Of the 822 841 ED presentations, 219 567 (27%) were potentially GP-type patients by AIHW, 49 307 (6%) by ACEM and 61 836 (8%) by Sprivulis methods. The higher proportion of GP-type presentations were during 08.00 to 17.00 hours by AIHW and ACEM methods. Of the lower-acuity triage categories of 4 (286 154 presentations) and 5 (5658 presentations), AIHW estimated that 62% and 80% of the patients were GP-type patients, as compared to 9% and 22% by ACEM, and 9% and 0.3% by Sprivulis method. The mean costs of adult GP-type patients is $345 by the AIHW and $406 by the ACEM method, lower than non-GP type patients ($706 and $622, respectively).\nCONCLUSIONS: There is considerable variation in what is considered GP-type ED presentations based on the three methods employed and this variation may have fuelled the debate surrounding what is 'avoidable' ED utilisation. Regardless, the study findings provide an interesting addition to defining and addressing appropriate utilisation of ED services.","container-title":"Emergency medicine Australasia: EMA","DOI":"10.1111/1742-6723.13447","ISSN":"1742-6723","issue":"3","journalAbbreviation":"Emerg Med Australas","language":"eng","note":"number: 3\nPMID: 31847054","page":"481-488","source":"PubMed","title":"General practitioner-type patients in emergency departments in metro North Brisbane, Queensland: A multisite study","title-short":"General practitioner-type patients in emergency departments in metro North Brisbane, Queensland","volume":"32","author":[{"family":"Toloo","given":"Ghasem Sam"},{"family":"Bahl","given":"Nimisha"},{"family":"Lim","given":"David"},{"family":"FitzGerald","given":"Gerry"},{"family":"Wraith","given":"Darren"},{"family":"Chu","given":"Kevin"},{"family":"Kinnear","given":"Frances B."},{"family":"Aitken","given":"Peter"},{"family":"Morel","given":"Douglas"}],"issued":{"date-parts":[["2020",6]]}}}],"schema":"https://github.com/citation-style-language/schema/raw/master/csl-citation.json"} </w:instrText>
      </w:r>
      <w:r w:rsidR="006C4F7B" w:rsidRPr="00C0120D">
        <w:fldChar w:fldCharType="separate"/>
      </w:r>
      <w:r w:rsidR="006C4F7B" w:rsidRPr="00DD28C0">
        <w:rPr>
          <w:rFonts w:ascii="Arial" w:hAnsi="Arial" w:cs="Arial"/>
        </w:rPr>
        <w:t>(Masso et al., 2007; O’Cathain et al., 2020; Toloo et al., 2020)</w:t>
      </w:r>
      <w:r w:rsidR="006C4F7B" w:rsidRPr="00C0120D">
        <w:fldChar w:fldCharType="end"/>
      </w:r>
      <w:r w:rsidR="00C45308" w:rsidRPr="00C0120D">
        <w:t xml:space="preserve">. This disconnect </w:t>
      </w:r>
      <w:r w:rsidR="00C45308" w:rsidRPr="00965182">
        <w:t xml:space="preserve">can be seen from </w:t>
      </w:r>
      <w:r w:rsidR="0024564C" w:rsidRPr="00965182">
        <w:t xml:space="preserve">the </w:t>
      </w:r>
      <w:r w:rsidR="00C45308" w:rsidRPr="00965182">
        <w:t>results of a 2020 review of a national telephone triage advice service providing 24-hour nurse and/or GP</w:t>
      </w:r>
      <w:r w:rsidR="00BE1BA3" w:rsidRPr="00965182">
        <w:t xml:space="preserve"> services</w:t>
      </w:r>
      <w:r w:rsidR="00C45308" w:rsidRPr="00965182">
        <w:t>. The review found that a significant number of people who believed that they required urgent attention were advised to access low</w:t>
      </w:r>
      <w:r w:rsidR="00263565" w:rsidRPr="00965182">
        <w:t>-</w:t>
      </w:r>
      <w:r w:rsidR="00C45308" w:rsidRPr="00965182">
        <w:t xml:space="preserve">urgency care </w:t>
      </w:r>
      <w:r w:rsidR="00C668B3" w:rsidRPr="00965182">
        <w:fldChar w:fldCharType="begin"/>
      </w:r>
      <w:r w:rsidR="00931287" w:rsidRPr="00965182">
        <w:instrText xml:space="preserve"> ADDIN ZOTERO_ITEM CSL_CITATION {"citationID":"n1LOuemD","properties":{"formattedCitation":"(Siddiqui et al., 2020)","plainCitation":"(Siddiqui et al., 2020)","noteIndex":0},"citationItems":[{"id":534,"uris":["http://zotero.org/groups/5533299/items/IMIIM3XJ"],"itemData":{"id":534,"type":"article-journal","abstract":"Understanding the influence of a telephone triage advice service (TTAS) on patients seeking care is critical to realize enhancements in patient care, functioning of emergency departments (EDs), and effectiveness of the health system. This study addresses the question: what influence does a TTAS have on a patient's attendance at an ED and the wider health system? Records from 2016 to 2017 of 12,741 calls from a national TTAS were linked to 72,577 ED presentations to a hospital in regional Australia, retrospectively. Matching criteria included patient within the hospital's statistical local area code, age, gender, and ED attendance within 8 hours of TTAS call. Five statistical analyses of the data were conducted. There were 2857 matches. TTAS patients accessing the ED had a slightly higher proportion of women and a greater proportion of children under 4 years than usual. When TTAS confirmed callers' inclination for ED care, however only up to 69% subsequently attended the ED. When TTAS redirected others initially less inclined to more urgent care, up to 62% attended the ED. TTAS empowers vulnerable patients to access appropriate and timely services and promotes clinical and functional integration of care. Improvements of TTAS can come through investigation of callers' compliance factors.","container-title":"The International Journal of Health Planning and Management","DOI":"10.1002/hpm.2934","ISSN":"1099-1751","issue":"3","language":"en","license":"© 2019 John Wiley &amp; Sons, Ltd.","note":"number: 3\n_eprint: https://onlinelibrary.wiley.com/doi/pdf/10.1002/hpm.2934","page":"735-745","source":"Wiley Online Library","title":"Calling for confirmation, reassurance, and direction: Investigating patient compliance after accessing a telephone triage advice service","title-short":"Calling for confirmation, reassurance, and direction","volume":"35","author":[{"family":"Siddiqui","given":"Nazlee"},{"family":"Greenfield","given":"David"},{"family":"Lawler","given":"Anthony"}],"issued":{"date-parts":[["2020"]]}}}],"schema":"https://github.com/citation-style-language/schema/raw/master/csl-citation.json"} </w:instrText>
      </w:r>
      <w:r w:rsidR="00C668B3" w:rsidRPr="00965182">
        <w:fldChar w:fldCharType="separate"/>
      </w:r>
      <w:r w:rsidR="00C668B3" w:rsidRPr="00965182">
        <w:t>(Siddiqui et al., 2020)</w:t>
      </w:r>
      <w:r w:rsidR="00C668B3" w:rsidRPr="00965182">
        <w:fldChar w:fldCharType="end"/>
      </w:r>
      <w:r w:rsidR="00C45308" w:rsidRPr="00965182">
        <w:t>. O</w:t>
      </w:r>
      <w:r w:rsidR="006C4F7B" w:rsidRPr="00965182">
        <w:t>ther</w:t>
      </w:r>
      <w:r w:rsidR="00C45308" w:rsidRPr="00965182">
        <w:t xml:space="preserve"> studie</w:t>
      </w:r>
      <w:r w:rsidR="006C4F7B" w:rsidRPr="00965182">
        <w:t xml:space="preserve">s have affirmed considerable alignment between patient and clinician perceptions, and the appropriateness of presentations to </w:t>
      </w:r>
      <w:proofErr w:type="spellStart"/>
      <w:r w:rsidR="006C4F7B" w:rsidRPr="00965182">
        <w:t>after hours</w:t>
      </w:r>
      <w:proofErr w:type="spellEnd"/>
      <w:r w:rsidR="006C4F7B" w:rsidRPr="00965182">
        <w:t xml:space="preserve"> services </w:t>
      </w:r>
      <w:r w:rsidR="006C4F7B" w:rsidRPr="00965182">
        <w:fldChar w:fldCharType="begin"/>
      </w:r>
      <w:r w:rsidR="00931287" w:rsidRPr="00965182">
        <w:instrText xml:space="preserve"> ADDIN ZOTERO_ITEM CSL_CITATION {"citationID":"VPnolACy","properties":{"formattedCitation":"(Payne et al., 2017)","plainCitation":"(Payne et al., 2017)","noteIndex":0},"citationItems":[{"id":441,"uris":["http://zotero.org/groups/5533299/items/S2RKHAQP"],"itemData":{"id":441,"type":"article-journal","abstract":"BACKGROUND: After hours general practice clinics provide medical attention for clients with non-emergency situations but are seeking immediate treatment and unable to wait for a general practitioner during routine opening hours. Evidence on the impact that after hours clinics have on emergency department presentations is equivocal. This study explored outcomes of the Bathurst After Hours General Practice Clinic (BAHGPC). Specifically it examined: clients' perceived urgency of, and satisfaction with their presentation to the BAHGPC; general practitioners' perception of the appropriateness of presentations to the BAHGPC; and whether the frequency of non-urgent and semi-urgent emergency department presentations at Bathurst Base Hospital has changed since the opening of the BAHGPC.\nMETHODS: Clients presenting to the BAHGPC from 01/02/2015 to 30/06/2015 were asked to participate in the client presentation survey and follow-up satisfaction survey. General practitioner surveys were completed for individual clients from 01/12/2014 to 30/06/2015 to document the appropriateness of each presentation. Descriptive statistics are used to describe survey responses. Thematic analysis was applied for qualitative responses. Emergency department presentations were retrieved from the Emergency Department Data Collection. A comparison of presentations in the two years prior and subsequent to the opening of the BAHGPC was conducted using independent T-tests and Chi-square tests to compare mean presentations and proportional data for the different time periods examined.\nRESULTS: Most clients (76%) presenting to the BAHGPC classified their visit as essential. General practitioners considered most presentations to be appropriate (87%). Sixty percent (60%) of clients would have gone to the emergency department had the BAHGPC not been operational. Client satisfaction was high and 99% would use the clinic again. A significant reduction in total non-urgent presentations to the Emergency Department occurred in the two years since the opening of the BAHGPC clinic compared to the two years prior (418.5 vs. 245.5; P &lt; 0.05).\nCONCLUSIONS: There was concordance between general practitioners and clients regarding the appropriateness of presentations to the BAHGPC. The findings of this study highlight that after hours general practitioner clinics are an essential service in regional areas and contribute to reducing the burden of non-urgent presentations to the local emergency department.","container-title":"BMC family practice","DOI":"10.1186/s12875-017-0657-6","ISSN":"1471-2296","issue":"1","journalAbbreviation":"BMC Fam Pract","language":"eng","note":"number: 1\nPMID: 28893200\nPMCID: PMC5594615","page":"86","source":"PubMed","title":"An after hours gp clinic in regional Australia: appropriateness of presentations and impact on local emergency department presentations","title-short":"An after hours gp clinic in regional Australia","volume":"18","author":[{"family":"Payne","given":"Kristy"},{"family":"Dutton","given":"Tegan"},{"family":"Weal","given":"Kate"},{"family":"Earle","given":"Maree"},{"family":"Wilson","given":"Ross"},{"family":"Bailey","given":"Jannine"}],"issued":{"date-parts":[["2017",9,11]]}}}],"schema":"https://github.com/citation-style-language/schema/raw/master/csl-citation.json"} </w:instrText>
      </w:r>
      <w:r w:rsidR="006C4F7B" w:rsidRPr="00965182">
        <w:fldChar w:fldCharType="separate"/>
      </w:r>
      <w:r w:rsidR="006C4F7B" w:rsidRPr="00965182">
        <w:t>(Payne et al., 2017)</w:t>
      </w:r>
      <w:r w:rsidR="006C4F7B" w:rsidRPr="00965182">
        <w:fldChar w:fldCharType="end"/>
      </w:r>
      <w:r w:rsidR="006C4F7B" w:rsidRPr="00965182">
        <w:t>.</w:t>
      </w:r>
    </w:p>
    <w:p w14:paraId="14BE78D0" w14:textId="2E5FC61B" w:rsidR="0096366B" w:rsidRPr="00965182" w:rsidRDefault="002819F2" w:rsidP="00965182">
      <w:r w:rsidRPr="00965182">
        <w:t xml:space="preserve">Several </w:t>
      </w:r>
      <w:r w:rsidR="00D76B20" w:rsidRPr="00965182">
        <w:t>sector stakeholders</w:t>
      </w:r>
      <w:r w:rsidRPr="00965182">
        <w:t xml:space="preserve"> </w:t>
      </w:r>
      <w:r w:rsidR="00352FC8" w:rsidRPr="00965182">
        <w:t xml:space="preserve">discussed the importance of providing </w:t>
      </w:r>
      <w:r w:rsidR="009A7DF6" w:rsidRPr="00965182">
        <w:t>‘</w:t>
      </w:r>
      <w:r w:rsidR="00352FC8" w:rsidRPr="00965182">
        <w:t>reassurance</w:t>
      </w:r>
      <w:r w:rsidR="009A7DF6" w:rsidRPr="00965182">
        <w:t>’</w:t>
      </w:r>
      <w:r w:rsidR="00352FC8" w:rsidRPr="00965182">
        <w:t xml:space="preserve"> to consumers as lack of knowledge and confidence in the </w:t>
      </w:r>
      <w:proofErr w:type="spellStart"/>
      <w:proofErr w:type="gramStart"/>
      <w:r w:rsidR="00352FC8" w:rsidRPr="00965182">
        <w:t>after hours</w:t>
      </w:r>
      <w:proofErr w:type="spellEnd"/>
      <w:proofErr w:type="gramEnd"/>
      <w:r w:rsidR="00352FC8" w:rsidRPr="00965182">
        <w:t xml:space="preserve"> health system </w:t>
      </w:r>
      <w:r w:rsidR="00BF2BF5" w:rsidRPr="00965182">
        <w:t xml:space="preserve">can drive </w:t>
      </w:r>
      <w:r w:rsidR="00352FC8" w:rsidRPr="00965182">
        <w:t xml:space="preserve">people to either attend emergency departments or delay care seeking altogether. </w:t>
      </w:r>
      <w:r w:rsidR="00A048DF" w:rsidRPr="00965182">
        <w:t xml:space="preserve">Studies have shown </w:t>
      </w:r>
      <w:r w:rsidR="000D4BEB" w:rsidRPr="00965182">
        <w:t xml:space="preserve">managed care and </w:t>
      </w:r>
      <w:r w:rsidR="00470301" w:rsidRPr="00965182">
        <w:t xml:space="preserve">pre-hospital </w:t>
      </w:r>
      <w:r w:rsidR="006E2A4F" w:rsidRPr="00965182">
        <w:t xml:space="preserve">diversion of low-acuity patients </w:t>
      </w:r>
      <w:r w:rsidR="00470301" w:rsidRPr="00965182">
        <w:t>to be successful in reducing emergency department use</w:t>
      </w:r>
      <w:r w:rsidR="005F6F6E" w:rsidRPr="00965182">
        <w:t xml:space="preserve"> </w:t>
      </w:r>
      <w:r w:rsidR="005F6F6E" w:rsidRPr="00965182">
        <w:fldChar w:fldCharType="begin"/>
      </w:r>
      <w:r w:rsidR="00931287" w:rsidRPr="00965182">
        <w:instrText xml:space="preserve"> ADDIN ZOTERO_ITEM CSL_CITATION {"citationID":"KTbSdaVt","properties":{"formattedCitation":"(S. R. Morgan et al., 2013)","plainCitation":"(S. R. Morgan et al., 2013)","noteIndex":0},"citationItems":[{"id":602,"uris":["http://zotero.org/groups/5533299/items/RZ8ZICPM"],"itemData":{"id":602,"type":"article-journal","abstract":"Objectives\nRecent health policy changes have focused efforts on reducing emergency department (ED) visits as a way to reduce costs and improve quality of care. This was a systematic review of interventions based outside the ED aimed at reducing ED use.\n\nMethods\nThis study was designed as a systematic review. We reviewed the literature on interventions in five categories: patient education, creation of additional non-ED capacity, managed care, prehospital diversion, and patient financial incentives. Studies written in English, with interventions administered outside of the ED, and a comparison group where ED use was an outcome, were included. Two independent reviewers screened search results using MEDLINE, Cochrane, OAIster, or Scopus. The following data were abstracted from included studies: type of intervention, study design, population, details of intervention, effect on ED use, effect on non-ED health care use, and other health and financial outcomes. Quality of individual articles was assessed using Grading of Recommendations Assessment, Development, and Evaluation (GRADE) guidelines.\n\nResults\nOf 39 included studies, 34 were observational and five were randomized controlled trials. Two of five studies on patient education found reductions in ED use ranging from 21% to 80%. Out of 10 studies of additional non-ED capacity, four showed decreases of 9% to 54%, and one a 21% increase. Both studies on prehospital diversion found reductions of 3% to 7%. Of 12 studies on managed care, 10 had decreases ranging from 1% to 46%. Nine out of 10 studies on patient financial incentives found decreases of 3% to 50%, and one a 34% increase. Nineteen studies reported effect on non-ED use with mixed results. Seventeen studies included data on health outcomes, but 13 of these only included data on hospitalizations rather than morbidity and mortality. Seven studies included data on cost outcomes. According to the GRADE guidelines, all studies had at least some risk of bias, with four moderate quality, one low quality, and 34 very low quality studies.\n\nConclusions\nMany studies have explored interventions based outside the ED to reduce ED use in various populations, with mixed evidence. Approximately two-thirds identified here showed reductions in ED use. The interventions with the greatest number of studies showing reductions in ED use include patient financial incentives and managed care, while the greatest magnitude of reductions were found in patient education. These findings have implications for insurers and policymakers seeking to reduce ED use.","container-title":"Academic emergency medicine : official journal of the Society for Academic Emergency Medicine","DOI":"10.1111/acem.12219","ISSN":"1069-6563","issue":"10","journalAbbreviation":"Acad Emerg Med","note":"number: 10\nPMID: 24127700\nPMCID: PMC4038086","page":"969-985","source":"PubMed Central","title":"Non–Emergency Department (ED) Interventions to Reduce ED Utilization: A Systematic Review","title-short":"Non–Emergency Department (ED) Interventions to Reduce ED Utilization","volume":"20","author":[{"family":"Morgan","given":"Sofie Rahman"},{"family":"Chang","given":"Anna Marie"},{"family":"Alqatari","given":"Mahfood"},{"family":"Pines","given":"Jesse M."}],"issued":{"date-parts":[["2013",10]]}}}],"schema":"https://github.com/citation-style-language/schema/raw/master/csl-citation.json"} </w:instrText>
      </w:r>
      <w:r w:rsidR="005F6F6E" w:rsidRPr="00965182">
        <w:fldChar w:fldCharType="separate"/>
      </w:r>
      <w:r w:rsidR="005F6F6E" w:rsidRPr="00965182">
        <w:t>(S. R. Morgan et al., 2013)</w:t>
      </w:r>
      <w:r w:rsidR="005F6F6E" w:rsidRPr="00965182">
        <w:fldChar w:fldCharType="end"/>
      </w:r>
      <w:r w:rsidR="006E2A4F" w:rsidRPr="00965182">
        <w:t>.</w:t>
      </w:r>
    </w:p>
    <w:p w14:paraId="0728CBB2" w14:textId="537C7DA3" w:rsidR="005D4A3C" w:rsidRDefault="005D4A3C" w:rsidP="00965182">
      <w:r w:rsidRPr="00965182">
        <w:t xml:space="preserve">Some consumers said they were aware of the significant burden across the health system, particularly in emergency care. </w:t>
      </w:r>
      <w:r w:rsidR="00470301" w:rsidRPr="00965182">
        <w:t xml:space="preserve">These </w:t>
      </w:r>
      <w:r w:rsidR="00A50FBD" w:rsidRPr="00965182">
        <w:t>stakeholders reflected that t</w:t>
      </w:r>
      <w:r w:rsidRPr="00965182">
        <w:t>his made them reluctant to seek care after hours even if advised to by a GP or after hour triage service as they were uncertain if they really needed to</w:t>
      </w:r>
      <w:r w:rsidR="00F7318A" w:rsidRPr="00965182">
        <w:t>,</w:t>
      </w:r>
      <w:r w:rsidRPr="00965182">
        <w:t xml:space="preserve"> and they did not want to take up beds and space unnecessarily</w:t>
      </w:r>
      <w:r w:rsidR="00965182">
        <w:t>.</w:t>
      </w:r>
    </w:p>
    <w:p w14:paraId="3B3E7753" w14:textId="097FEC35" w:rsidR="00965182" w:rsidRDefault="00965182" w:rsidP="00965182">
      <w:r w:rsidRPr="00DD28C0">
        <w:rPr>
          <w:bCs/>
          <w:iCs/>
          <w:noProof/>
        </w:rPr>
        <w:drawing>
          <wp:inline distT="0" distB="0" distL="0" distR="0" wp14:anchorId="0B9563A8" wp14:editId="7D1CD28F">
            <wp:extent cx="339051" cy="327600"/>
            <wp:effectExtent l="0" t="0" r="4445" b="0"/>
            <wp:docPr id="1087032590" name="Graphic 1087032590" descr="P1180C1T6#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99009" name="Graphic 990199009" descr="P1180C1T6#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24A84811" w14:textId="77361914" w:rsidR="00965182" w:rsidRDefault="00965182" w:rsidP="00965182">
      <w:pPr>
        <w:pStyle w:val="Quoteteal"/>
      </w:pPr>
      <w:r>
        <w:drawing>
          <wp:inline distT="0" distB="0" distL="0" distR="0" wp14:anchorId="6E5A03FF" wp14:editId="4F9CE469">
            <wp:extent cx="450850" cy="389890"/>
            <wp:effectExtent l="0" t="0" r="0" b="0"/>
            <wp:docPr id="1021692654"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692654" name="Picture 57">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965182">
        <w:t>So the other situation that I had, was recently my son, … he had bad stomach cramps, but he'd had an accident that morning and he'd written his car off. And so I couldn't decide whether it was just from the accident. The ambulance had checked him out and there [were] no physical injuries from after the accident. But then he came down with these really bad stomach cramps and so I'm like, oh, … it's not [an] emergency. So we found this medical centre, there was an emergency medical centre next to the hospital and I thought that's a great idea. So we went in there and she said ‘oh, all our doctors have gone home for today and we don't have x-ray facilities so you're going to have to go to emergency’. So we ended up at emergency in that situation. But he wasn't in any critical emergency, so I suppose I don't know how to define emergency, and I'm wary of clogging up the system. OK, we hear all these reports about, you know, ambulances being backed up and things like that so when you can walk and you can talk and you’re not in an emergency situation I don't know whether we should be using the emergency services. – Consumer, focus group</w:t>
      </w:r>
    </w:p>
    <w:p w14:paraId="68B67D1A" w14:textId="7EB07156" w:rsidR="00352FC8" w:rsidRPr="00965182" w:rsidRDefault="00692A27" w:rsidP="00965182">
      <w:r w:rsidRPr="00C0120D">
        <w:t>There is evidence that c</w:t>
      </w:r>
      <w:r w:rsidR="00917FB9" w:rsidRPr="00C0120D">
        <w:t>onsumers' level of health literacy impacts their perception and articulation of need.</w:t>
      </w:r>
      <w:r w:rsidRPr="00C0120D">
        <w:t xml:space="preserve"> </w:t>
      </w:r>
      <w:r w:rsidR="00B11187" w:rsidRPr="00C0120D">
        <w:t>The 2021 Consumer Sentiment Survey determined that 21.5</w:t>
      </w:r>
      <w:r w:rsidR="00C441FF">
        <w:t>%</w:t>
      </w:r>
      <w:r w:rsidR="00B11187" w:rsidRPr="00C0120D">
        <w:t xml:space="preserve"> of respondents had a low</w:t>
      </w:r>
      <w:r w:rsidR="004C72F9" w:rsidRPr="00C0120D">
        <w:t xml:space="preserve"> capacity for self-care</w:t>
      </w:r>
      <w:r w:rsidR="00B11187" w:rsidRPr="00C0120D">
        <w:t xml:space="preserve">. The survey found that higher activation levels were associated with older age, having a university education, having private health insurance, earning over $2000 per week, not living with a mental disorder, and not having a chronic condition. It concluded that </w:t>
      </w:r>
      <w:r w:rsidR="009A7DF6" w:rsidRPr="00C0120D">
        <w:t>‘</w:t>
      </w:r>
      <w:r w:rsidR="00B11187" w:rsidRPr="00C0120D">
        <w:t>communities of people living with chronic conditions, especially those with mental health disorders, and people living with socioeconomic disadvantage may need additional support to maintain their health and wellbeing</w:t>
      </w:r>
      <w:r w:rsidR="009A7DF6" w:rsidRPr="00C0120D">
        <w:t>’</w:t>
      </w:r>
      <w:r w:rsidR="00B11187" w:rsidRPr="00C0120D">
        <w:t xml:space="preserve"> </w:t>
      </w:r>
      <w:r w:rsidR="00BD4055" w:rsidRPr="00C0120D">
        <w:fldChar w:fldCharType="begin"/>
      </w:r>
      <w:r w:rsidR="00931287" w:rsidRPr="00C0120D">
        <w:instrText xml:space="preserve"> ADDIN ZOTERO_ITEM CSL_CITATION {"citationID":"Zh9w4J2L","properties":{"formattedCitation":"(Zurynski et al., 2022)","plainCitation":"(Zurynski et al., 2022)","noteIndex":0},"citationItems":[{"id":452,"uris":["http://zotero.org/groups/5533299/items/V2EGVY2V"],"itemData":{"id":452,"type":"book","event-place":"Sydney","publisher":"Australian Institute of Health Innovation, Macquarie University","publisher-place":"Sydney","source":"Macquarie University","title":"The voice of Australian health consumers: the Australian Health Consumer Sentiment Survey: preliminary analysis and key findings","title-short":"The voice of Australian health consumers","author":[{"family":"Zurynski","given":"Yvonne"},{"family":"Ellis","given":"Louise A."},{"family":"Dammery","given":"Genevieve"},{"family":"Smith","given":"Coarlynn L."},{"family":"Halim","given":"Nicole"},{"family":"Ansell","given":"James"},{"family":"Gillespie","given":"James"},{"family":"Caffery","given":"Liam"},{"family":"Vitangcol","given":"Kathryn"},{"family":"Wells","given":"Leanne"},{"family":"Braithwaite","given":"Jeffrey"}],"issued":{"date-parts":[["2022"]]}}}],"schema":"https://github.com/citation-style-language/schema/raw/master/csl-citation.json"} </w:instrText>
      </w:r>
      <w:r w:rsidR="00BD4055" w:rsidRPr="00C0120D">
        <w:fldChar w:fldCharType="separate"/>
      </w:r>
      <w:r w:rsidR="00BD4055" w:rsidRPr="00DD28C0">
        <w:rPr>
          <w:rFonts w:ascii="Arial" w:hAnsi="Arial" w:cs="Arial"/>
        </w:rPr>
        <w:t>(Zurynski et al., 2022)</w:t>
      </w:r>
      <w:r w:rsidR="00BD4055" w:rsidRPr="00C0120D">
        <w:fldChar w:fldCharType="end"/>
      </w:r>
      <w:r w:rsidR="0090007A" w:rsidRPr="00C0120D">
        <w:t>.</w:t>
      </w:r>
      <w:r w:rsidR="0090007A" w:rsidRPr="00C0120D">
        <w:rPr>
          <w:rStyle w:val="CommentReference"/>
        </w:rPr>
        <w:t xml:space="preserve"> </w:t>
      </w:r>
      <w:r w:rsidR="00B11187" w:rsidRPr="00C0120D">
        <w:t xml:space="preserve"> </w:t>
      </w:r>
      <w:r w:rsidR="00B11187" w:rsidRPr="00DD28C0">
        <w:t xml:space="preserve">It may be that higher levels of </w:t>
      </w:r>
      <w:r w:rsidR="00917FB9" w:rsidRPr="00DD28C0">
        <w:t xml:space="preserve">patient </w:t>
      </w:r>
      <w:r w:rsidR="00B11187" w:rsidRPr="00DD28C0">
        <w:t xml:space="preserve">activation and health literacy influence </w:t>
      </w:r>
      <w:r w:rsidR="00B11187" w:rsidRPr="00DD28C0">
        <w:lastRenderedPageBreak/>
        <w:t xml:space="preserve">whether a need for </w:t>
      </w:r>
      <w:proofErr w:type="spellStart"/>
      <w:r w:rsidR="00B11187" w:rsidRPr="00DD28C0">
        <w:t>after hours</w:t>
      </w:r>
      <w:proofErr w:type="spellEnd"/>
      <w:r w:rsidR="00B11187" w:rsidRPr="00DD28C0">
        <w:t xml:space="preserve"> care arises, </w:t>
      </w:r>
      <w:r w:rsidR="00B05D80" w:rsidRPr="00DD28C0">
        <w:t xml:space="preserve">how the consumer defines and articulates the need (and its urgency) </w:t>
      </w:r>
      <w:r w:rsidR="00B11187" w:rsidRPr="00DD28C0">
        <w:t xml:space="preserve">and how a consumer navigates the </w:t>
      </w:r>
      <w:proofErr w:type="spellStart"/>
      <w:proofErr w:type="gramStart"/>
      <w:r w:rsidR="00B11187" w:rsidRPr="00DD28C0">
        <w:t>after hours</w:t>
      </w:r>
      <w:proofErr w:type="spellEnd"/>
      <w:proofErr w:type="gramEnd"/>
      <w:r w:rsidR="00B11187" w:rsidRPr="00DD28C0">
        <w:t xml:space="preserve"> service system.</w:t>
      </w:r>
    </w:p>
    <w:p w14:paraId="66C67421" w14:textId="0062673B" w:rsidR="00352FC8" w:rsidRPr="00C0120D" w:rsidRDefault="00A94E18" w:rsidP="00965182">
      <w:r w:rsidRPr="00C0120D">
        <w:t>S</w:t>
      </w:r>
      <w:r w:rsidR="00B05D80" w:rsidRPr="00C0120D">
        <w:t>takeholders an</w:t>
      </w:r>
      <w:r w:rsidR="00811CAF" w:rsidRPr="00C0120D">
        <w:t>d</w:t>
      </w:r>
      <w:r w:rsidR="00B05D80" w:rsidRPr="00C0120D">
        <w:t xml:space="preserve"> consumers</w:t>
      </w:r>
      <w:r w:rsidRPr="00C0120D">
        <w:t xml:space="preserve"> </w:t>
      </w:r>
      <w:r w:rsidR="00A46903" w:rsidRPr="00C0120D">
        <w:t>made s</w:t>
      </w:r>
      <w:r w:rsidRPr="00C0120D">
        <w:t>everal suggestions for supporting patient activation and decision-making</w:t>
      </w:r>
      <w:r w:rsidR="00B05D80" w:rsidRPr="00C0120D">
        <w:t xml:space="preserve">, </w:t>
      </w:r>
      <w:r w:rsidR="00352FC8" w:rsidRPr="00C0120D">
        <w:t xml:space="preserve">including triaging through </w:t>
      </w:r>
      <w:r w:rsidR="009A7DF6" w:rsidRPr="00C0120D">
        <w:t>‘</w:t>
      </w:r>
      <w:r w:rsidR="00352FC8" w:rsidRPr="00C0120D">
        <w:t>single</w:t>
      </w:r>
      <w:r w:rsidR="00E06892" w:rsidRPr="00C0120D">
        <w:t xml:space="preserve"> front</w:t>
      </w:r>
      <w:r w:rsidR="00352FC8" w:rsidRPr="00C0120D">
        <w:t xml:space="preserve"> door</w:t>
      </w:r>
      <w:r w:rsidR="009A7DF6" w:rsidRPr="00C0120D">
        <w:t>’</w:t>
      </w:r>
      <w:r w:rsidR="00352FC8" w:rsidRPr="00C0120D">
        <w:t xml:space="preserve"> telehealth services that can offer reassurance, </w:t>
      </w:r>
      <w:proofErr w:type="gramStart"/>
      <w:r w:rsidR="002562FF" w:rsidRPr="00C0120D">
        <w:t>direction</w:t>
      </w:r>
      <w:proofErr w:type="gramEnd"/>
      <w:r w:rsidR="002562FF" w:rsidRPr="00C0120D">
        <w:t xml:space="preserve"> </w:t>
      </w:r>
      <w:r w:rsidR="00352FC8" w:rsidRPr="00C0120D">
        <w:t xml:space="preserve">and education about </w:t>
      </w:r>
      <w:r w:rsidR="002562FF" w:rsidRPr="00C0120D">
        <w:t xml:space="preserve">the </w:t>
      </w:r>
      <w:r w:rsidR="00352FC8" w:rsidRPr="00C0120D">
        <w:t xml:space="preserve">best way forward. </w:t>
      </w:r>
      <w:r w:rsidR="00B1193B" w:rsidRPr="00C0120D">
        <w:t>It was claimed that this</w:t>
      </w:r>
      <w:r w:rsidR="00B62410" w:rsidRPr="00C0120D">
        <w:t xml:space="preserve"> would increase consumer confidence and ability to self-manage </w:t>
      </w:r>
      <w:r w:rsidR="00B1193B" w:rsidRPr="00C0120D">
        <w:t xml:space="preserve">or </w:t>
      </w:r>
      <w:r w:rsidR="009A7DF6" w:rsidRPr="00C0120D">
        <w:t>‘</w:t>
      </w:r>
      <w:r w:rsidR="00B1193B" w:rsidRPr="00C0120D">
        <w:t>triage</w:t>
      </w:r>
      <w:r w:rsidR="009A7DF6" w:rsidRPr="00C0120D">
        <w:t>’</w:t>
      </w:r>
      <w:r w:rsidR="00B1193B" w:rsidRPr="00C0120D">
        <w:t xml:space="preserve"> </w:t>
      </w:r>
      <w:proofErr w:type="spellStart"/>
      <w:r w:rsidR="00B62410" w:rsidRPr="00C0120D">
        <w:t>their</w:t>
      </w:r>
      <w:proofErr w:type="spellEnd"/>
      <w:r w:rsidR="00B62410" w:rsidRPr="00C0120D">
        <w:t xml:space="preserve"> </w:t>
      </w:r>
      <w:r w:rsidR="00B1193B" w:rsidRPr="00C0120D">
        <w:t>and others</w:t>
      </w:r>
      <w:r w:rsidR="00A87628" w:rsidRPr="00C0120D">
        <w:t>’</w:t>
      </w:r>
      <w:r w:rsidR="00B1193B" w:rsidRPr="00C0120D">
        <w:t xml:space="preserve"> </w:t>
      </w:r>
      <w:r w:rsidR="00B62410" w:rsidRPr="00C0120D">
        <w:t xml:space="preserve">health </w:t>
      </w:r>
      <w:r w:rsidR="00B1193B" w:rsidRPr="00C0120D">
        <w:t>needs.</w:t>
      </w:r>
      <w:r w:rsidR="00352FC8" w:rsidRPr="00C0120D">
        <w:t xml:space="preserve"> </w:t>
      </w:r>
      <w:r w:rsidR="00F236DA" w:rsidRPr="00C0120D">
        <w:t xml:space="preserve">It is </w:t>
      </w:r>
      <w:r w:rsidR="00A30A29" w:rsidRPr="00C0120D">
        <w:t>noteworthy</w:t>
      </w:r>
      <w:r w:rsidR="00F236DA" w:rsidRPr="00C0120D">
        <w:t xml:space="preserve"> that </w:t>
      </w:r>
      <w:r w:rsidR="00F236DA" w:rsidRPr="00965182">
        <w:t>the</w:t>
      </w:r>
      <w:r w:rsidR="00F236DA" w:rsidRPr="00C0120D">
        <w:t xml:space="preserve"> service envisaged by </w:t>
      </w:r>
      <w:r w:rsidR="00637020" w:rsidRPr="00C0120D">
        <w:t xml:space="preserve">stakeholders and consumers closely resembles the current </w:t>
      </w:r>
      <w:proofErr w:type="spellStart"/>
      <w:r w:rsidR="00637020" w:rsidRPr="00C0120D">
        <w:t>healthdirect</w:t>
      </w:r>
      <w:proofErr w:type="spellEnd"/>
      <w:r w:rsidR="00637020" w:rsidRPr="00C0120D">
        <w:t xml:space="preserve"> helpline. </w:t>
      </w:r>
      <w:r w:rsidR="00F24DD1" w:rsidRPr="00C0120D">
        <w:t xml:space="preserve">This potentially indicates </w:t>
      </w:r>
      <w:r w:rsidR="00C51DA8" w:rsidRPr="00C0120D">
        <w:t>a lack of familiarity with</w:t>
      </w:r>
      <w:r w:rsidR="00D6482B" w:rsidRPr="00C0120D">
        <w:t xml:space="preserve"> </w:t>
      </w:r>
      <w:proofErr w:type="spellStart"/>
      <w:r w:rsidR="00D6482B" w:rsidRPr="00C0120D">
        <w:t>Healthdirect</w:t>
      </w:r>
      <w:proofErr w:type="spellEnd"/>
      <w:r w:rsidR="00D6482B" w:rsidRPr="00C0120D">
        <w:t xml:space="preserve"> Australia’s service offering</w:t>
      </w:r>
      <w:r w:rsidR="00E10BDB" w:rsidRPr="00C0120D">
        <w:t>.</w:t>
      </w:r>
      <w:r w:rsidR="00C51DA8" w:rsidRPr="00C0120D">
        <w:t xml:space="preserve"> </w:t>
      </w:r>
      <w:r w:rsidR="00352FC8" w:rsidRPr="00C0120D">
        <w:t>Other</w:t>
      </w:r>
      <w:r w:rsidR="00B1193B" w:rsidRPr="00C0120D">
        <w:t xml:space="preserve"> suggestions</w:t>
      </w:r>
      <w:r w:rsidR="00352FC8" w:rsidRPr="00C0120D">
        <w:t xml:space="preserve"> included offering consumers </w:t>
      </w:r>
      <w:r w:rsidR="009A7DF6" w:rsidRPr="00C0120D">
        <w:t>‘</w:t>
      </w:r>
      <w:r w:rsidR="00352FC8" w:rsidRPr="00C0120D">
        <w:t>care plans</w:t>
      </w:r>
      <w:r w:rsidR="009A7DF6" w:rsidRPr="00C0120D">
        <w:t>’</w:t>
      </w:r>
      <w:r w:rsidR="00352FC8" w:rsidRPr="00C0120D">
        <w:t xml:space="preserve"> about what to do in </w:t>
      </w:r>
      <w:proofErr w:type="spellStart"/>
      <w:r w:rsidR="00352FC8" w:rsidRPr="00C0120D">
        <w:t>after hours</w:t>
      </w:r>
      <w:proofErr w:type="spellEnd"/>
      <w:r w:rsidR="00352FC8" w:rsidRPr="00C0120D">
        <w:t xml:space="preserve"> circumstances.  </w:t>
      </w:r>
    </w:p>
    <w:p w14:paraId="4033189E" w14:textId="460A5431" w:rsidR="00352FC8" w:rsidRPr="00965182" w:rsidRDefault="00352FC8" w:rsidP="00965182">
      <w:pPr>
        <w:pStyle w:val="Quotegreen"/>
      </w:pPr>
      <w:r w:rsidRPr="00965182">
        <w:rPr>
          <w:noProof/>
        </w:rPr>
        <w:drawing>
          <wp:anchor distT="0" distB="0" distL="114300" distR="114300" simplePos="0" relativeHeight="251658304" behindDoc="0" locked="1" layoutInCell="1" allowOverlap="1" wp14:anchorId="4880DB13" wp14:editId="3E4878C8">
            <wp:simplePos x="0" y="0"/>
            <wp:positionH relativeFrom="column">
              <wp:posOffset>0</wp:posOffset>
            </wp:positionH>
            <wp:positionV relativeFrom="paragraph">
              <wp:posOffset>0</wp:posOffset>
            </wp:positionV>
            <wp:extent cx="384810" cy="320040"/>
            <wp:effectExtent l="0" t="0" r="0" b="3810"/>
            <wp:wrapNone/>
            <wp:docPr id="930566238" name="Graphic 9305662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566238" name="Graphic 930566238">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5182">
        <w:t>After hours service planning needs to incorporate empowering consumers to self-manage after hours care by providing health education, digital promotion, and clear health care materials, so people can make informed decisions and manage their health effectively. This leads to efficient resource utilisation and strengthens the healthcare system.</w:t>
      </w:r>
      <w:r w:rsidR="00EA5CCE" w:rsidRPr="00965182">
        <w:t xml:space="preserve"> – </w:t>
      </w:r>
      <w:r w:rsidR="00D76B20" w:rsidRPr="00965182">
        <w:t>Sector stakeholder</w:t>
      </w:r>
      <w:r w:rsidR="00EA5CCE" w:rsidRPr="00965182">
        <w:t xml:space="preserve">, interview </w:t>
      </w:r>
    </w:p>
    <w:p w14:paraId="28513175" w14:textId="38B62850" w:rsidR="00777641" w:rsidRPr="00DD28C0" w:rsidRDefault="00634F5E" w:rsidP="007778CF">
      <w:pPr>
        <w:pStyle w:val="Heading3"/>
        <w:spacing w:after="240"/>
        <w:ind w:left="1276" w:hanging="1276"/>
        <w:rPr>
          <w:lang w:val="en-AU"/>
        </w:rPr>
      </w:pPr>
      <w:r w:rsidRPr="00DD28C0">
        <w:rPr>
          <w:lang w:val="en-AU"/>
        </w:rPr>
        <w:t>Competing demands</w:t>
      </w:r>
      <w:r w:rsidR="00511E73" w:rsidRPr="00DD28C0">
        <w:rPr>
          <w:lang w:val="en-AU"/>
        </w:rPr>
        <w:t xml:space="preserve">, </w:t>
      </w:r>
      <w:proofErr w:type="gramStart"/>
      <w:r w:rsidR="00511E73" w:rsidRPr="00DD28C0">
        <w:rPr>
          <w:lang w:val="en-AU"/>
        </w:rPr>
        <w:t>lifestyle</w:t>
      </w:r>
      <w:proofErr w:type="gramEnd"/>
      <w:r w:rsidRPr="00DD28C0">
        <w:rPr>
          <w:lang w:val="en-AU"/>
        </w:rPr>
        <w:t xml:space="preserve"> and convenience</w:t>
      </w:r>
    </w:p>
    <w:p w14:paraId="0D09A9FE" w14:textId="09D89A5B" w:rsidR="001A61A3" w:rsidRPr="00C0120D" w:rsidRDefault="005D7EA8" w:rsidP="00965182">
      <w:r w:rsidRPr="074291D5">
        <w:t xml:space="preserve">The literature and </w:t>
      </w:r>
      <w:r w:rsidR="002265B2" w:rsidRPr="074291D5">
        <w:t>stakeholder feedback described</w:t>
      </w:r>
      <w:r w:rsidR="00C36FEF" w:rsidRPr="074291D5">
        <w:t xml:space="preserve"> competing demands</w:t>
      </w:r>
      <w:r w:rsidR="00746C68" w:rsidRPr="074291D5">
        <w:t>, lifestyle</w:t>
      </w:r>
      <w:r w:rsidR="0090007A" w:rsidRPr="074291D5">
        <w:t>,</w:t>
      </w:r>
      <w:r w:rsidR="00746C68" w:rsidRPr="074291D5">
        <w:t xml:space="preserve"> and convenience</w:t>
      </w:r>
      <w:r w:rsidR="00C36FEF" w:rsidRPr="074291D5">
        <w:t xml:space="preserve"> </w:t>
      </w:r>
      <w:r w:rsidR="00B90498" w:rsidRPr="074291D5">
        <w:t>as</w:t>
      </w:r>
      <w:r w:rsidR="00C36FEF" w:rsidRPr="074291D5">
        <w:t xml:space="preserve"> strong factor</w:t>
      </w:r>
      <w:r w:rsidR="00746C68" w:rsidRPr="074291D5">
        <w:t>s</w:t>
      </w:r>
      <w:r w:rsidR="00B90498" w:rsidRPr="074291D5">
        <w:t xml:space="preserve"> in</w:t>
      </w:r>
      <w:r w:rsidR="00746C68" w:rsidRPr="074291D5">
        <w:t xml:space="preserve"> consumer decision-making</w:t>
      </w:r>
      <w:r w:rsidR="00C36FEF" w:rsidRPr="074291D5">
        <w:t xml:space="preserve">. Work and life commitments can mean that consumers cannot or do not wish to access primary care services in </w:t>
      </w:r>
      <w:r w:rsidR="00984DC6" w:rsidRPr="074291D5">
        <w:t xml:space="preserve">usual </w:t>
      </w:r>
      <w:r w:rsidR="00C36FEF" w:rsidRPr="074291D5">
        <w:t>hours</w:t>
      </w:r>
      <w:r w:rsidR="0096439D" w:rsidRPr="074291D5">
        <w:t xml:space="preserve"> </w:t>
      </w:r>
      <w:r w:rsidR="0090007A" w:rsidRPr="00C0120D">
        <w:fldChar w:fldCharType="begin"/>
      </w:r>
      <w:r w:rsidR="00931287" w:rsidRPr="00C0120D">
        <w:instrText xml:space="preserve"> ADDIN ZOTERO_ITEM CSL_CITATION {"citationID":"8f3oTJ0Q","properties":{"formattedCitation":"(Health Policy Analysis, 2020)","plainCitation":"(Health Policy Analysis, 2020)","noteIndex":0},"citationItems":[{"id":453,"uris":["http://zotero.org/groups/5533299/items/9NVIZQFD"],"itemData":{"id":453,"type":"webpage","abstract":"Health Policy Analysis (HPA) evaluated the PHN After Hours Program. It considered whether PHNs achieved the program's objectives, whether the program is value for money and the successes or lessons learned. The evaluation used surveys, interviews, case studies and analysis of national data.","container-title":"Australian Government Department of Health and Aged Care","genre":"text","language":"en","note":"publisher: Australian Government Department of Health and Aged Care","title":"Primary Health Network (PHN) After Hours Evaluation Report","URL":"https://www.health.gov.au/resources/publications/phn-after-hours-evaluation-report?language=en","author":[{"literal":"Health Policy Analysis"}],"accessed":{"date-parts":[["2023",11,2]]},"issued":{"date-parts":[["2020"]]}}}],"schema":"https://github.com/citation-style-language/schema/raw/master/csl-citation.json"} </w:instrText>
      </w:r>
      <w:r w:rsidR="0090007A" w:rsidRPr="00C0120D">
        <w:fldChar w:fldCharType="separate"/>
      </w:r>
      <w:r w:rsidR="0090007A" w:rsidRPr="074291D5">
        <w:rPr>
          <w:rFonts w:ascii="Arial" w:hAnsi="Arial" w:cs="Arial"/>
        </w:rPr>
        <w:t>(Health Policy Analysis, 2020)</w:t>
      </w:r>
      <w:r w:rsidR="0090007A" w:rsidRPr="00C0120D">
        <w:fldChar w:fldCharType="end"/>
      </w:r>
      <w:r w:rsidR="00C36FEF" w:rsidRPr="074291D5">
        <w:t xml:space="preserve">. </w:t>
      </w:r>
      <w:r w:rsidR="00096300" w:rsidRPr="074291D5">
        <w:t>In addition, other research has identified a</w:t>
      </w:r>
      <w:r w:rsidR="00C36FEF" w:rsidRPr="074291D5">
        <w:t xml:space="preserve"> preference </w:t>
      </w:r>
      <w:r w:rsidR="009A053A" w:rsidRPr="074291D5">
        <w:t xml:space="preserve">of parents of children </w:t>
      </w:r>
      <w:r w:rsidR="00C36FEF" w:rsidRPr="074291D5">
        <w:t xml:space="preserve">to visit </w:t>
      </w:r>
      <w:r w:rsidR="007C4B06" w:rsidRPr="074291D5">
        <w:t xml:space="preserve">emergency departments due to dissatisfaction with family medical services, </w:t>
      </w:r>
      <w:r w:rsidR="00590E77" w:rsidRPr="074291D5">
        <w:t>inability to get appointments</w:t>
      </w:r>
      <w:r w:rsidR="0010015C" w:rsidRPr="074291D5">
        <w:t xml:space="preserve"> and inability to get time off work</w:t>
      </w:r>
      <w:r w:rsidR="00590E77" w:rsidRPr="074291D5">
        <w:t xml:space="preserve">, </w:t>
      </w:r>
      <w:r w:rsidR="007C4B06" w:rsidRPr="074291D5">
        <w:t xml:space="preserve">perceived advantages of accessing </w:t>
      </w:r>
      <w:r w:rsidR="009A7DF6" w:rsidRPr="074291D5">
        <w:t>‘</w:t>
      </w:r>
      <w:r w:rsidR="007C4B06" w:rsidRPr="074291D5">
        <w:t>superior</w:t>
      </w:r>
      <w:r w:rsidR="009A7DF6" w:rsidRPr="074291D5">
        <w:t>’</w:t>
      </w:r>
      <w:r w:rsidR="007C4B06" w:rsidRPr="074291D5">
        <w:t xml:space="preserve"> </w:t>
      </w:r>
      <w:r w:rsidR="00EE3615" w:rsidRPr="074291D5">
        <w:t xml:space="preserve">emergency department </w:t>
      </w:r>
      <w:r w:rsidR="007C4B06" w:rsidRPr="074291D5">
        <w:t>service</w:t>
      </w:r>
      <w:r w:rsidR="00D96659" w:rsidRPr="074291D5">
        <w:t>s</w:t>
      </w:r>
      <w:r w:rsidR="007C4B06" w:rsidRPr="074291D5">
        <w:t xml:space="preserve">, </w:t>
      </w:r>
      <w:r w:rsidR="00E244D2" w:rsidRPr="074291D5">
        <w:t>alleviation</w:t>
      </w:r>
      <w:r w:rsidR="00590E77" w:rsidRPr="074291D5">
        <w:t xml:space="preserve"> of</w:t>
      </w:r>
      <w:r w:rsidR="007C4B06" w:rsidRPr="074291D5">
        <w:t xml:space="preserve"> child sufferin</w:t>
      </w:r>
      <w:r w:rsidR="00C94389" w:rsidRPr="074291D5">
        <w:t xml:space="preserve">g, and </w:t>
      </w:r>
      <w:r w:rsidR="00F75086" w:rsidRPr="074291D5">
        <w:t>alleviation of parental stress and anxiety</w:t>
      </w:r>
      <w:r w:rsidR="007C4B06" w:rsidRPr="074291D5">
        <w:t xml:space="preserve"> </w:t>
      </w:r>
      <w:r w:rsidR="000B00EC" w:rsidRPr="00C0120D">
        <w:fldChar w:fldCharType="begin"/>
      </w:r>
      <w:r w:rsidR="00931287" w:rsidRPr="00C0120D">
        <w:instrText xml:space="preserve"> ADDIN ZOTERO_ITEM CSL_CITATION {"citationID":"TmbYdGzu","properties":{"formattedCitation":"(Butun &amp; Hemingway, 2018)","plainCitation":"(Butun &amp; Hemingway, 2018)","noteIndex":0},"citationItems":[{"id":434,"uris":["http://zotero.org/groups/5533299/items/MP99JDT4"],"itemData":{"id":434,"type":"article-journal","abstract":"INTRODUCTION: Over 5 million children attend the Emergency Department (ED) annually in England with an ever-increasing paediatric emergency caseload echoed globally. Approximately 60% of children present with illness and the majority have non-urgent illness creating burgeoning pressures on children's ED and this crisis resonates globally. To date no qualitative systematic review exists that focuses on the parental reasons for childhood attendance at the ED in this sub-group.\nAIM: To identify parental reasons for attending ED for their children presenting with minor illness.\nMETHOD: A qualitative systematic review was conducted against inclusion/exclusion criteria. Five electronic databases and key journals were searched in June 2015.\nFINDINGS: 471 studies were identified and following study selection, 4 qualitative studies were included. Nine themes were identified e.g. dissatisfaction with family medical services, perceived advantages of ED and 'child suffering' with novel and insightful sub-themes of 'hereditary anxiety', 'taking it off our hands', ED as a 'magical place'.\nCONCLUSION: This novel qualitative systematic review examined parental attendance presenting with childhood minor illness of interest to emergency care reformers and clinicians. ED attendance is complex and multifactorial but parents provide vital insight to ED reformers on parental reasons for ED attendance in this sub-group.","container-title":"International Emergency Nursing","DOI":"10.1016/j.ienj.2017.07.002","ISSN":"1878-013X","journalAbbreviation":"Int Emerg Nurs","language":"eng","note":"PMID: 28778488","page":"56-62","source":"PubMed","title":"A qualitative systematic review of the reasons for parental attendance at the emergency department with children presenting with minor illness","volume":"36","author":[{"family":"Butun","given":"Ahmet"},{"family":"Hemingway","given":"Pippa"}],"issued":{"date-parts":[["2018",1]]}}}],"schema":"https://github.com/citation-style-language/schema/raw/master/csl-citation.json"} </w:instrText>
      </w:r>
      <w:r w:rsidR="000B00EC" w:rsidRPr="00C0120D">
        <w:fldChar w:fldCharType="separate"/>
      </w:r>
      <w:r w:rsidR="000B00EC" w:rsidRPr="074291D5">
        <w:rPr>
          <w:rFonts w:ascii="Arial" w:hAnsi="Arial" w:cs="Arial"/>
        </w:rPr>
        <w:t>(Butun &amp; Hemingway, 2018)</w:t>
      </w:r>
      <w:r w:rsidR="000B00EC" w:rsidRPr="00C0120D">
        <w:fldChar w:fldCharType="end"/>
      </w:r>
      <w:r w:rsidR="00C36FEF" w:rsidRPr="074291D5">
        <w:t>.</w:t>
      </w:r>
      <w:r w:rsidR="00731002" w:rsidRPr="074291D5">
        <w:t xml:space="preserve"> </w:t>
      </w:r>
      <w:r w:rsidR="007C647A" w:rsidRPr="074291D5">
        <w:t>Similarly, p</w:t>
      </w:r>
      <w:r w:rsidR="00731002" w:rsidRPr="074291D5">
        <w:t xml:space="preserve">ractitioners and practice owners/managers responding to the Consultation Hub Survey identified a consumer’s inability to seek medical help in </w:t>
      </w:r>
      <w:r w:rsidR="00E16FDD" w:rsidRPr="074291D5">
        <w:t>usual</w:t>
      </w:r>
      <w:r w:rsidR="00731002" w:rsidRPr="074291D5">
        <w:t xml:space="preserve"> hours due to work, caring responsibilities or other factors as the third most important reason for </w:t>
      </w:r>
      <w:proofErr w:type="spellStart"/>
      <w:r w:rsidR="00437169" w:rsidRPr="074291D5">
        <w:t>after hours</w:t>
      </w:r>
      <w:proofErr w:type="spellEnd"/>
      <w:r w:rsidR="00437169" w:rsidRPr="074291D5">
        <w:t xml:space="preserve"> attendances at their clinic (</w:t>
      </w:r>
      <w:r w:rsidR="00F54C71" w:rsidRPr="00F54C71">
        <w:rPr>
          <w:b/>
          <w:bCs/>
        </w:rPr>
        <w:fldChar w:fldCharType="begin"/>
      </w:r>
      <w:r w:rsidR="00F54C71" w:rsidRPr="00F54C71">
        <w:rPr>
          <w:b/>
          <w:bCs/>
        </w:rPr>
        <w:instrText xml:space="preserve"> REF  _Ref167974437 \h  \* MERGEFORMAT </w:instrText>
      </w:r>
      <w:r w:rsidR="00F54C71" w:rsidRPr="00F54C71">
        <w:rPr>
          <w:b/>
          <w:bCs/>
        </w:rPr>
      </w:r>
      <w:r w:rsidR="00F54C71" w:rsidRPr="00F54C71">
        <w:rPr>
          <w:b/>
          <w:bCs/>
        </w:rPr>
        <w:fldChar w:fldCharType="separate"/>
      </w:r>
      <w:r w:rsidR="0036778B" w:rsidRPr="0036778B">
        <w:rPr>
          <w:b/>
          <w:bCs/>
        </w:rPr>
        <w:t xml:space="preserve">Figure </w:t>
      </w:r>
      <w:r w:rsidR="0036778B" w:rsidRPr="0036778B">
        <w:rPr>
          <w:b/>
          <w:bCs/>
          <w:noProof/>
        </w:rPr>
        <w:t>43</w:t>
      </w:r>
      <w:r w:rsidR="00F54C71" w:rsidRPr="00F54C71">
        <w:rPr>
          <w:b/>
          <w:bCs/>
        </w:rPr>
        <w:fldChar w:fldCharType="end"/>
      </w:r>
      <w:r w:rsidR="00827BDE" w:rsidRPr="074291D5">
        <w:t>)</w:t>
      </w:r>
      <w:r w:rsidR="00731002" w:rsidRPr="074291D5">
        <w:t>.</w:t>
      </w:r>
      <w:r w:rsidR="009C15E4">
        <w:t xml:space="preserve"> </w:t>
      </w:r>
      <w:r w:rsidR="00921C68" w:rsidRPr="074291D5">
        <w:t xml:space="preserve">This </w:t>
      </w:r>
      <w:r w:rsidR="00CA5C0E" w:rsidRPr="074291D5">
        <w:t>aligns with</w:t>
      </w:r>
      <w:r w:rsidR="000B00EC" w:rsidRPr="074291D5">
        <w:t xml:space="preserve"> </w:t>
      </w:r>
      <w:r w:rsidR="00F71FCD" w:rsidRPr="074291D5">
        <w:t xml:space="preserve">other studies </w:t>
      </w:r>
      <w:r w:rsidR="00234755" w:rsidRPr="074291D5">
        <w:t xml:space="preserve">which </w:t>
      </w:r>
      <w:r w:rsidR="00F71FCD" w:rsidRPr="074291D5">
        <w:t>suggest</w:t>
      </w:r>
      <w:r w:rsidR="00001072" w:rsidRPr="074291D5">
        <w:t xml:space="preserve"> that the most common reason for seeking after hours GP care in the ACT</w:t>
      </w:r>
      <w:r w:rsidR="00F71FCD" w:rsidRPr="074291D5">
        <w:t xml:space="preserve"> </w:t>
      </w:r>
      <w:r w:rsidR="00001072" w:rsidRPr="074291D5">
        <w:t xml:space="preserve">was that a person could not afford to take time off work/life to be seen in usual hours </w:t>
      </w:r>
      <w:r w:rsidR="00225910" w:rsidRPr="00C0120D">
        <w:fldChar w:fldCharType="begin"/>
      </w:r>
      <w:r w:rsidR="00931287" w:rsidRPr="00C0120D">
        <w:instrText xml:space="preserve"> ADDIN ZOTERO_ITEM CSL_CITATION {"citationID":"KXgQi5sq","properties":{"formattedCitation":"(Barnes, Ceramidas, et al., 2022)","plainCitation":"(Barnes, Ceramidas, et al., 2022)","noteIndex":0},"citationItems":[{"id":541,"uris":["http://zotero.org/groups/5533299/items/PYW4F7LC"],"itemData":{"id":541,"type":"article-journal","abstract":"BACKGROUND: Almost half of Australian after-hours emergency department (ED) presentations are rated as 'non-urgent' by clinicians and are suggested to be managed by community-based services, such as general practice (GP). This paper reports patient reasons for presenting for medical care after hours, and reasons for selection of specific services across a health system.\nMETHODS: A cross-sectional survey was conducted across the Australian Capital Territory. Patients voluntarily completed questionnaires in waiting rooms during the after-hours periods of one weekday and one weekend in 2019 at 28/51 extended hours GPs, 3/3 medical deputising services (MDS), 3/3 nurse-led walk-in-clinics (WICs), and 2/2 public emergency departments (EDs).\nRESULTS: Of 3371 presentations, 1992 patients completed a survey, with 58% from GPs (n =1149), 16% from WIC (n =317), 10% from MDS (n =193), and 17% from EDs (n =333). Most patients presented with self-rated new issues (n =987, 49.5%) and were uncertain of the urgency of their issues (n =723, 36.7%). Common reasons for presenting to WIC, MDS, and EDs included the problem occurring after hours, and patients concern about the issue. Common reasons for presenting to GP were related to personal preference for after-hours care.\nCONCLUSIONS: Patients present to after-hours medical services for both perceived need and convenience. Most patients appear to be self-selecting after-hours services appropriately aligned with advertised services; except for GP patients who were attending after hours for care that is often non-urgent and could be seen in usual working hours. This study should be replicated to account for local health systems, and coronavirus disease 2019 (COVID-19)-related changes to health care.","container-title":"Australian Journal of Primary Health","DOI":"10.1071/PY22087","ISSN":"1836-7399","issue":"6","journalAbbreviation":"Aust J Prim Health","language":"eng","note":"number: 6\nPMID: 36042687","page":"549-555","source":"PubMed","title":"Why patients attend after-hours medical services: a cross-sectional survey of patients across the Australian Capital Territory","title-short":"Why patients attend after-hours medical services","volume":"28","author":[{"family":"Barnes","given":"Katelyn"},{"family":"Ceramidas","given":"Dagmar"},{"family":"Douglas","given":"Kirsty"}],"issued":{"date-parts":[["2022",12]]}}}],"schema":"https://github.com/citation-style-language/schema/raw/master/csl-citation.json"} </w:instrText>
      </w:r>
      <w:r w:rsidR="00225910" w:rsidRPr="00C0120D">
        <w:fldChar w:fldCharType="separate"/>
      </w:r>
      <w:r w:rsidR="00225910" w:rsidRPr="074291D5">
        <w:rPr>
          <w:rFonts w:ascii="Arial" w:hAnsi="Arial" w:cs="Arial"/>
        </w:rPr>
        <w:t>(Barnes, Ceramidas, et al., 2022)</w:t>
      </w:r>
      <w:r w:rsidR="00225910" w:rsidRPr="00C0120D">
        <w:fldChar w:fldCharType="end"/>
      </w:r>
      <w:r w:rsidR="0096439D" w:rsidRPr="074291D5">
        <w:t>.</w:t>
      </w:r>
    </w:p>
    <w:p w14:paraId="6B1EB77C" w14:textId="6AE31CAE" w:rsidR="001A61A3" w:rsidRPr="00965182" w:rsidRDefault="001A61A3" w:rsidP="00965182">
      <w:pPr>
        <w:pStyle w:val="Quotegreen"/>
      </w:pPr>
      <w:r w:rsidRPr="00965182">
        <w:rPr>
          <w:noProof/>
        </w:rPr>
        <w:drawing>
          <wp:anchor distT="0" distB="0" distL="114300" distR="114300" simplePos="0" relativeHeight="251658355" behindDoc="0" locked="1" layoutInCell="1" allowOverlap="1" wp14:anchorId="7E0EDB14" wp14:editId="1AF786E7">
            <wp:simplePos x="0" y="0"/>
            <wp:positionH relativeFrom="column">
              <wp:posOffset>0</wp:posOffset>
            </wp:positionH>
            <wp:positionV relativeFrom="paragraph">
              <wp:posOffset>0</wp:posOffset>
            </wp:positionV>
            <wp:extent cx="384810" cy="320040"/>
            <wp:effectExtent l="0" t="0" r="0" b="3810"/>
            <wp:wrapNone/>
            <wp:docPr id="1298622587" name="Graphic 12986225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874820" name="Graphic 193187482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5182">
        <w:t xml:space="preserve">Changing work patterns (flexible work arrangements, extended working hours, shift-work etc) mean people increasingly need to access care in the </w:t>
      </w:r>
      <w:proofErr w:type="spellStart"/>
      <w:proofErr w:type="gramStart"/>
      <w:r w:rsidRPr="00965182">
        <w:t>after hours</w:t>
      </w:r>
      <w:proofErr w:type="spellEnd"/>
      <w:proofErr w:type="gramEnd"/>
      <w:r w:rsidRPr="00965182">
        <w:t xml:space="preserve"> period. Government needs to recognise the value in patients accessing care when required rather than being focussed on when that care is accessed given economic and health benefits of timely care. – Sector stakeholder, interview </w:t>
      </w:r>
    </w:p>
    <w:p w14:paraId="2F97E70A" w14:textId="4CA8A082" w:rsidR="001A61A3" w:rsidRPr="00DD28C0" w:rsidRDefault="00DA3490" w:rsidP="00965182">
      <w:r w:rsidRPr="00C0120D">
        <w:t>During consultation</w:t>
      </w:r>
      <w:r w:rsidR="00246148" w:rsidRPr="00C0120D">
        <w:t>,</w:t>
      </w:r>
      <w:r w:rsidRPr="00C0120D">
        <w:t xml:space="preserve"> m</w:t>
      </w:r>
      <w:r w:rsidR="00642405" w:rsidRPr="00C0120D">
        <w:t xml:space="preserve">any </w:t>
      </w:r>
      <w:r w:rsidR="00926DFC" w:rsidRPr="00C0120D">
        <w:t>sector</w:t>
      </w:r>
      <w:r w:rsidR="000D46DE" w:rsidRPr="00C0120D">
        <w:t xml:space="preserve"> stakeholders</w:t>
      </w:r>
      <w:r w:rsidR="00926DFC" w:rsidRPr="00C0120D">
        <w:t xml:space="preserve"> and consumers</w:t>
      </w:r>
      <w:r w:rsidR="000D46DE" w:rsidRPr="00C0120D">
        <w:t xml:space="preserve"> </w:t>
      </w:r>
      <w:r w:rsidR="001806FF" w:rsidRPr="00C0120D">
        <w:t xml:space="preserve">similarly </w:t>
      </w:r>
      <w:r w:rsidR="00A32F60" w:rsidRPr="00C0120D">
        <w:t>emphasised</w:t>
      </w:r>
      <w:r w:rsidR="001806FF" w:rsidRPr="00C0120D">
        <w:t xml:space="preserve"> the impact </w:t>
      </w:r>
      <w:r w:rsidR="002C2AC7" w:rsidRPr="00C0120D">
        <w:t xml:space="preserve">of </w:t>
      </w:r>
      <w:r w:rsidR="000D46DE" w:rsidRPr="00C0120D">
        <w:t>work, education</w:t>
      </w:r>
      <w:r w:rsidR="00651FD0" w:rsidRPr="00C0120D">
        <w:t>,</w:t>
      </w:r>
      <w:r w:rsidR="000D46DE" w:rsidRPr="00C0120D">
        <w:t xml:space="preserve"> and carer commitments</w:t>
      </w:r>
      <w:r w:rsidR="0096439D" w:rsidRPr="00C0120D">
        <w:t xml:space="preserve"> </w:t>
      </w:r>
      <w:r w:rsidR="00490B8C" w:rsidRPr="00C0120D">
        <w:t xml:space="preserve">on </w:t>
      </w:r>
      <w:r w:rsidR="00926DFC" w:rsidRPr="00C0120D">
        <w:t>consumer</w:t>
      </w:r>
      <w:r w:rsidR="00490B8C" w:rsidRPr="00C0120D">
        <w:t xml:space="preserve"> help-seeking behaviour</w:t>
      </w:r>
      <w:r w:rsidR="00FB4347" w:rsidRPr="00C0120D">
        <w:t>.</w:t>
      </w:r>
      <w:r w:rsidR="00C62558" w:rsidRPr="00C0120D">
        <w:t xml:space="preserve"> </w:t>
      </w:r>
      <w:r w:rsidR="000D46DE" w:rsidRPr="00C0120D">
        <w:t>This</w:t>
      </w:r>
      <w:r w:rsidR="001600FB" w:rsidRPr="00C0120D">
        <w:t>,</w:t>
      </w:r>
      <w:r w:rsidR="000D46DE" w:rsidRPr="00C0120D">
        <w:t xml:space="preserve"> partnered with rising cost-of-living pressures and changing work and lifestyle demand</w:t>
      </w:r>
      <w:r w:rsidR="003C2009" w:rsidRPr="00C0120D">
        <w:t>,</w:t>
      </w:r>
      <w:r w:rsidR="000D46DE" w:rsidRPr="00C0120D">
        <w:t xml:space="preserve"> were said to make attending </w:t>
      </w:r>
      <w:r w:rsidR="00490B8C" w:rsidRPr="00C0120D">
        <w:t>services in usual</w:t>
      </w:r>
      <w:r w:rsidR="000D46DE" w:rsidRPr="00C0120D">
        <w:t xml:space="preserve"> </w:t>
      </w:r>
      <w:r w:rsidR="00BF275B" w:rsidRPr="00C0120D">
        <w:t xml:space="preserve">hours </w:t>
      </w:r>
      <w:r w:rsidR="000D46DE" w:rsidRPr="00C0120D">
        <w:t xml:space="preserve">difficult. Some </w:t>
      </w:r>
      <w:r w:rsidR="00017110" w:rsidRPr="00C0120D">
        <w:t xml:space="preserve">also </w:t>
      </w:r>
      <w:r w:rsidR="00AE1A58" w:rsidRPr="00C0120D">
        <w:t>identified</w:t>
      </w:r>
      <w:r w:rsidR="00017110" w:rsidRPr="00C0120D">
        <w:t xml:space="preserve"> a lack of </w:t>
      </w:r>
      <w:r w:rsidR="00017110" w:rsidRPr="00C0120D">
        <w:lastRenderedPageBreak/>
        <w:t xml:space="preserve">available </w:t>
      </w:r>
      <w:r w:rsidR="000E0799" w:rsidRPr="00C0120D">
        <w:t>usual hours</w:t>
      </w:r>
      <w:r w:rsidR="00017110" w:rsidRPr="00C0120D">
        <w:t xml:space="preserve"> appointment</w:t>
      </w:r>
      <w:r w:rsidR="00246148" w:rsidRPr="00C0120D">
        <w:t>s</w:t>
      </w:r>
      <w:r w:rsidR="00017110" w:rsidRPr="00C0120D">
        <w:t xml:space="preserve"> with their</w:t>
      </w:r>
      <w:r w:rsidR="000D46DE" w:rsidRPr="00C0120D">
        <w:t xml:space="preserve"> GP</w:t>
      </w:r>
      <w:r w:rsidR="00246148" w:rsidRPr="00C0120D">
        <w:t xml:space="preserve"> as a barrier</w:t>
      </w:r>
      <w:r w:rsidR="000D46DE" w:rsidRPr="00C0120D">
        <w:t>.</w:t>
      </w:r>
      <w:r w:rsidR="00A30C3E" w:rsidRPr="00C0120D">
        <w:t xml:space="preserve"> Collectively, </w:t>
      </w:r>
      <w:r w:rsidR="00017110" w:rsidRPr="00C0120D">
        <w:t xml:space="preserve">these </w:t>
      </w:r>
      <w:r w:rsidR="00A30C3E" w:rsidRPr="00C0120D">
        <w:t xml:space="preserve">were said to push people to seek after </w:t>
      </w:r>
      <w:r w:rsidR="00017110" w:rsidRPr="00C0120D">
        <w:t xml:space="preserve">hours </w:t>
      </w:r>
      <w:r w:rsidR="00A30C3E" w:rsidRPr="00C0120D">
        <w:t>care for a range of urgent</w:t>
      </w:r>
      <w:r w:rsidR="004A37DA" w:rsidRPr="00C0120D">
        <w:t>,</w:t>
      </w:r>
      <w:r w:rsidR="00A30C3E" w:rsidRPr="00C0120D">
        <w:t xml:space="preserve"> non-urgent and routine health needs.</w:t>
      </w:r>
      <w:r w:rsidR="00BD3718" w:rsidRPr="00C0120D">
        <w:t xml:space="preserve"> </w:t>
      </w:r>
    </w:p>
    <w:p w14:paraId="71873303" w14:textId="428C19D7" w:rsidR="001A61A3" w:rsidRPr="00965182" w:rsidRDefault="001A61A3" w:rsidP="00965182">
      <w:pPr>
        <w:pStyle w:val="Quotegreen"/>
      </w:pPr>
      <w:r w:rsidRPr="00965182">
        <w:rPr>
          <w:noProof/>
        </w:rPr>
        <w:drawing>
          <wp:anchor distT="0" distB="0" distL="114300" distR="114300" simplePos="0" relativeHeight="251658354" behindDoc="0" locked="1" layoutInCell="1" allowOverlap="1" wp14:anchorId="6ABCE5C2" wp14:editId="6BC7446D">
            <wp:simplePos x="0" y="0"/>
            <wp:positionH relativeFrom="column">
              <wp:posOffset>0</wp:posOffset>
            </wp:positionH>
            <wp:positionV relativeFrom="paragraph">
              <wp:posOffset>0</wp:posOffset>
            </wp:positionV>
            <wp:extent cx="384810" cy="320040"/>
            <wp:effectExtent l="0" t="0" r="0" b="3810"/>
            <wp:wrapNone/>
            <wp:docPr id="560808254" name="Graphic 5608082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80292" name="Graphic 1144280292">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5182">
        <w:t xml:space="preserve">The current system fails to </w:t>
      </w:r>
      <w:proofErr w:type="gramStart"/>
      <w:r w:rsidRPr="00965182">
        <w:t>take into account</w:t>
      </w:r>
      <w:proofErr w:type="gramEnd"/>
      <w:r w:rsidRPr="00965182">
        <w:t xml:space="preserve"> the way in which people’s lives and work are changing. People expect to be able to access services in a reasonable </w:t>
      </w:r>
      <w:proofErr w:type="gramStart"/>
      <w:r w:rsidRPr="00965182">
        <w:t>after hours</w:t>
      </w:r>
      <w:proofErr w:type="gramEnd"/>
      <w:r w:rsidRPr="00965182">
        <w:t xml:space="preserve"> period in primary care – both before and after work. The fact there are limited primary care services open after 5.00</w:t>
      </w:r>
      <w:r w:rsidR="00131018" w:rsidRPr="00965182">
        <w:t xml:space="preserve"> </w:t>
      </w:r>
      <w:r w:rsidRPr="00965182">
        <w:t>pm or before 8.00</w:t>
      </w:r>
      <w:r w:rsidR="00131018" w:rsidRPr="00965182">
        <w:t xml:space="preserve"> </w:t>
      </w:r>
      <w:proofErr w:type="gramStart"/>
      <w:r w:rsidRPr="00965182">
        <w:t>am is</w:t>
      </w:r>
      <w:proofErr w:type="gramEnd"/>
      <w:r w:rsidRPr="00965182">
        <w:t xml:space="preserve"> challenging. There is also a cohort of people who are the ‘working poor’ who often can’t afford to take time off between 9.00</w:t>
      </w:r>
      <w:r w:rsidR="00131018" w:rsidRPr="00965182">
        <w:t xml:space="preserve"> </w:t>
      </w:r>
      <w:r w:rsidRPr="00965182">
        <w:t>am to 5.00</w:t>
      </w:r>
      <w:r w:rsidR="00131018" w:rsidRPr="00965182">
        <w:t xml:space="preserve"> </w:t>
      </w:r>
      <w:r w:rsidRPr="00965182">
        <w:t xml:space="preserve">pm to seek healthcare and have no choice but to attend after hours services. – Service provider, written submission </w:t>
      </w:r>
    </w:p>
    <w:p w14:paraId="447ADA59" w14:textId="165699CC" w:rsidR="004A7EEF" w:rsidRPr="00DD28C0" w:rsidRDefault="004A7EEF" w:rsidP="007778CF">
      <w:pPr>
        <w:pStyle w:val="Heading3"/>
        <w:spacing w:after="240"/>
        <w:ind w:left="1276" w:hanging="1276"/>
        <w:rPr>
          <w:lang w:val="en-AU"/>
        </w:rPr>
      </w:pPr>
      <w:bookmarkStart w:id="191" w:name="_Toc174732145"/>
      <w:bookmarkStart w:id="192" w:name="_Toc174732237"/>
      <w:bookmarkStart w:id="193" w:name="_Toc174732393"/>
      <w:bookmarkStart w:id="194" w:name="_Toc174732485"/>
      <w:bookmarkEnd w:id="191"/>
      <w:bookmarkEnd w:id="192"/>
      <w:bookmarkEnd w:id="193"/>
      <w:bookmarkEnd w:id="194"/>
      <w:r w:rsidRPr="00DD28C0">
        <w:rPr>
          <w:lang w:val="en-AU"/>
        </w:rPr>
        <w:t xml:space="preserve">Changing consumer expectations </w:t>
      </w:r>
    </w:p>
    <w:p w14:paraId="38175522" w14:textId="02056F3A" w:rsidR="004A7EEF" w:rsidRPr="00965182" w:rsidRDefault="004A7EEF" w:rsidP="00965182">
      <w:r w:rsidRPr="00965182">
        <w:t xml:space="preserve">Stakeholder consultation indicated the importance of accounting for how consumer expectations of </w:t>
      </w:r>
      <w:proofErr w:type="spellStart"/>
      <w:proofErr w:type="gramStart"/>
      <w:r w:rsidRPr="00965182">
        <w:t>after hours</w:t>
      </w:r>
      <w:proofErr w:type="spellEnd"/>
      <w:proofErr w:type="gramEnd"/>
      <w:r w:rsidRPr="00965182">
        <w:t xml:space="preserve"> services have shifted over time and may be misaligned with policy intent and service capacity. Findings from the Consumer</w:t>
      </w:r>
      <w:r w:rsidR="008C24C3" w:rsidRPr="00965182">
        <w:t>s</w:t>
      </w:r>
      <w:r w:rsidRPr="00965182">
        <w:t xml:space="preserve"> Health Forum </w:t>
      </w:r>
      <w:r w:rsidR="00E47406" w:rsidRPr="00965182">
        <w:t>indicate</w:t>
      </w:r>
      <w:r w:rsidRPr="00965182">
        <w:t xml:space="preserve"> that after hours care services </w:t>
      </w:r>
      <w:r w:rsidR="00E47406" w:rsidRPr="00965182">
        <w:t>should</w:t>
      </w:r>
      <w:r w:rsidRPr="00965182">
        <w:t xml:space="preserve"> </w:t>
      </w:r>
      <w:proofErr w:type="gramStart"/>
      <w:r w:rsidRPr="00965182">
        <w:t>be widely available at all times</w:t>
      </w:r>
      <w:proofErr w:type="gramEnd"/>
      <w:r w:rsidRPr="00965182">
        <w:t xml:space="preserve"> for a broad range of unexpected medical situations. The expectation of being able to access medical care 24</w:t>
      </w:r>
      <w:r w:rsidR="00676596" w:rsidRPr="00965182">
        <w:t>-</w:t>
      </w:r>
      <w:r w:rsidRPr="00965182">
        <w:t>hours a day is particularly prominent amongst rural and remote communities</w:t>
      </w:r>
      <w:r w:rsidR="00600DE5" w:rsidRPr="00965182">
        <w:t>,</w:t>
      </w:r>
      <w:r w:rsidRPr="00965182">
        <w:t xml:space="preserve"> </w:t>
      </w:r>
      <w:r w:rsidR="00600DE5" w:rsidRPr="00965182">
        <w:t xml:space="preserve">which </w:t>
      </w:r>
      <w:r w:rsidRPr="00965182">
        <w:t xml:space="preserve">may </w:t>
      </w:r>
      <w:r w:rsidR="00600DE5" w:rsidRPr="00965182">
        <w:t xml:space="preserve">be </w:t>
      </w:r>
      <w:r w:rsidRPr="00965182">
        <w:t>reflect</w:t>
      </w:r>
      <w:r w:rsidR="00600DE5" w:rsidRPr="00965182">
        <w:t>ive of</w:t>
      </w:r>
      <w:r w:rsidRPr="00965182">
        <w:t xml:space="preserve"> an expectation of parity between rural and metropolitan services </w:t>
      </w:r>
      <w:r w:rsidR="00651FD0" w:rsidRPr="00965182">
        <w:fldChar w:fldCharType="begin"/>
      </w:r>
      <w:r w:rsidR="00931287" w:rsidRPr="00965182">
        <w:instrText xml:space="preserve"> ADDIN ZOTERO_ITEM CSL_CITATION {"citationID":"WriyklIv","properties":{"formattedCitation":"(Zeitz et al., 2006)","plainCitation":"(Zeitz et al., 2006)","noteIndex":0},"citationItems":[{"id":532,"uris":["http://zotero.org/groups/5533299/items/UPUW34ZX"],"itemData":{"id":532,"type":"article-journal","abstract":"Objective: In 2003 the Rural Doctors Workforce Agency in South Australia (SA) facilitated the ‘SA Rural Hospital After Hours Triage Education and Training Program’. It was designed to improve communication between rural general practitioners (GPs) and nurses undertaking after-hours triage, provide training in triage for rural nurses and develop local collaborative after-hours primary medical care models that can be applied in other settings. Design: The program consisted of a series of three workshops. The first workshop provided an opportunity for GPs and nurses to discuss local issues relating to after-hours primary medical care service delivery. This was followed by a one-day workshop on triage for nurses. A follow-up refresher workshop was conducted approximately six months later. Setting: Twenty-three rural communities in SA. Participants: Rural GPs and nurses working in rural communities. Results: This paper reports on the issues highlighted by clinicians in providing after-hours primary medical care in rural and remote communities. These included community expectations, systems of care, scope of practice, private practice/public hospital interface, and medico legal issues. Conclusion: The issues facing after-hours health services in rural communities are not new. There are many opportunities for improvement of systems. A formal program including workshops and training has provided a useful forum to commence service improvements.","container-title":"Australian Journal of Rural Health","DOI":"10.1111/j.1440-1584.2006.00781.x","ISSN":"1440-1584","issue":"3","language":"en","note":"number: 3\n_eprint: https://onlinelibrary.wiley.com/doi/pdf/10.1111/j.1440-1584.2006.00781.x","page":"99-104","source":"Wiley Online Library","title":"Australian issues in the provision of after-hours primary medical care services in rural communities","volume":"14","author":[{"family":"Zeitz","given":"Kathryn"},{"family":"Malone","given":"Geri"},{"family":"Arbon","given":"Paul"},{"family":"Fleming","given":"Jenny"}],"issued":{"date-parts":[["2006"]]}}}],"schema":"https://github.com/citation-style-language/schema/raw/master/csl-citation.json"} </w:instrText>
      </w:r>
      <w:r w:rsidR="00651FD0" w:rsidRPr="00965182">
        <w:fldChar w:fldCharType="separate"/>
      </w:r>
      <w:r w:rsidR="00651FD0" w:rsidRPr="00965182">
        <w:t>(Zeitz et al., 2006)</w:t>
      </w:r>
      <w:r w:rsidR="00651FD0" w:rsidRPr="00965182">
        <w:fldChar w:fldCharType="end"/>
      </w:r>
      <w:r w:rsidRPr="00965182">
        <w:t xml:space="preserve">. One </w:t>
      </w:r>
      <w:r w:rsidR="00926DFC" w:rsidRPr="00965182">
        <w:t xml:space="preserve">sector </w:t>
      </w:r>
      <w:r w:rsidRPr="00965182">
        <w:t>stakeholder</w:t>
      </w:r>
      <w:r w:rsidR="00DF5A40" w:rsidRPr="00965182">
        <w:t xml:space="preserve"> </w:t>
      </w:r>
      <w:r w:rsidRPr="00965182">
        <w:t xml:space="preserve">suggested that the introduction of telehealth and other digital health technology advancements </w:t>
      </w:r>
      <w:proofErr w:type="gramStart"/>
      <w:r w:rsidR="00DF5A40" w:rsidRPr="00965182">
        <w:t>as a result of</w:t>
      </w:r>
      <w:proofErr w:type="gramEnd"/>
      <w:r w:rsidR="00DF5A40" w:rsidRPr="00965182">
        <w:t xml:space="preserve"> </w:t>
      </w:r>
      <w:r w:rsidRPr="00965182">
        <w:t>COVID</w:t>
      </w:r>
      <w:r w:rsidR="00DF5A40" w:rsidRPr="00965182">
        <w:t>-19</w:t>
      </w:r>
      <w:r w:rsidRPr="00965182">
        <w:t xml:space="preserve"> has led to increasing expectations for immediate and timely appointments. This was said to be further complicated </w:t>
      </w:r>
      <w:r w:rsidR="008E55D3" w:rsidRPr="00965182">
        <w:t>by the trend of many consumers access</w:t>
      </w:r>
      <w:r w:rsidR="00F0678C" w:rsidRPr="00965182">
        <w:t>ing</w:t>
      </w:r>
      <w:r w:rsidR="008E55D3" w:rsidRPr="00965182">
        <w:t xml:space="preserve"> health information online.</w:t>
      </w:r>
    </w:p>
    <w:p w14:paraId="7229DA28" w14:textId="4CD00479" w:rsidR="004A7EEF" w:rsidRPr="00C0120D" w:rsidRDefault="00E01B46" w:rsidP="00965182">
      <w:r w:rsidRPr="00C0120D">
        <w:t>Workforce stakeholders</w:t>
      </w:r>
      <w:r w:rsidR="004A7EEF" w:rsidRPr="00C0120D">
        <w:t xml:space="preserve"> and practitioners expressed concern about the gap between consumer expectations and what can </w:t>
      </w:r>
      <w:r w:rsidR="009A7DF6" w:rsidRPr="00C0120D">
        <w:t>‘</w:t>
      </w:r>
      <w:r w:rsidR="004A7EEF" w:rsidRPr="00965182">
        <w:t>reasonably</w:t>
      </w:r>
      <w:r w:rsidR="009A7DF6" w:rsidRPr="00965182">
        <w:t>’</w:t>
      </w:r>
      <w:r w:rsidR="004A7EEF" w:rsidRPr="00C0120D">
        <w:t xml:space="preserve"> be delivered by clinicians and the </w:t>
      </w:r>
      <w:proofErr w:type="spellStart"/>
      <w:proofErr w:type="gramStart"/>
      <w:r w:rsidR="004A7EEF" w:rsidRPr="00C0120D">
        <w:t>after hours</w:t>
      </w:r>
      <w:proofErr w:type="spellEnd"/>
      <w:proofErr w:type="gramEnd"/>
      <w:r w:rsidR="004A7EEF" w:rsidRPr="00C0120D">
        <w:t xml:space="preserve"> service system. The concept of </w:t>
      </w:r>
      <w:r w:rsidR="009A7DF6" w:rsidRPr="00C0120D">
        <w:t>‘</w:t>
      </w:r>
      <w:r w:rsidR="004A7EEF" w:rsidRPr="00C0120D">
        <w:t>gaps</w:t>
      </w:r>
      <w:r w:rsidR="009A7DF6" w:rsidRPr="00C0120D">
        <w:t>’</w:t>
      </w:r>
      <w:r w:rsidR="004A7EEF" w:rsidRPr="00C0120D">
        <w:t xml:space="preserve"> in service </w:t>
      </w:r>
      <w:r w:rsidR="00576B49" w:rsidRPr="00C0120D">
        <w:t xml:space="preserve">provision </w:t>
      </w:r>
      <w:r w:rsidR="004A7EEF" w:rsidRPr="00C0120D">
        <w:t xml:space="preserve">was said to be dependent on </w:t>
      </w:r>
      <w:r w:rsidR="004A7EEF" w:rsidRPr="00965182">
        <w:t xml:space="preserve">the level of expectations of communities and consumers. One group of workforce stakeholders identified gaps between clinician and consumer perception of </w:t>
      </w:r>
      <w:r w:rsidR="009A7DF6" w:rsidRPr="00965182">
        <w:t>‘</w:t>
      </w:r>
      <w:r w:rsidR="004A7EEF" w:rsidRPr="00965182">
        <w:t>urgent need</w:t>
      </w:r>
      <w:r w:rsidR="009A7DF6" w:rsidRPr="00965182">
        <w:t>’</w:t>
      </w:r>
      <w:r w:rsidR="004A7EEF" w:rsidRPr="00965182">
        <w:t xml:space="preserve">, indicating that often consumers attended after hours clinics for non-urgent needs including medical prescriptions and medical testing. This stands in contrast to several </w:t>
      </w:r>
      <w:r w:rsidRPr="00965182">
        <w:t xml:space="preserve">sector </w:t>
      </w:r>
      <w:r w:rsidR="004A7EEF" w:rsidRPr="00965182">
        <w:t>stakeholders who described obtaining medical prescriptions as an urgent and pressing after hours need for some consumer groups.</w:t>
      </w:r>
      <w:r w:rsidR="004A7EEF" w:rsidRPr="00C0120D">
        <w:t xml:space="preserve"> </w:t>
      </w:r>
    </w:p>
    <w:p w14:paraId="1007D305" w14:textId="072BC13D" w:rsidR="004A7EEF" w:rsidRPr="00965182" w:rsidRDefault="004A7EEF" w:rsidP="00965182">
      <w:pPr>
        <w:pStyle w:val="Quotegreen"/>
      </w:pPr>
      <w:r w:rsidRPr="00965182">
        <w:rPr>
          <w:noProof/>
        </w:rPr>
        <w:drawing>
          <wp:anchor distT="0" distB="0" distL="114300" distR="114300" simplePos="0" relativeHeight="251658302" behindDoc="0" locked="1" layoutInCell="1" allowOverlap="1" wp14:anchorId="15C71810" wp14:editId="67D31F7A">
            <wp:simplePos x="0" y="0"/>
            <wp:positionH relativeFrom="column">
              <wp:posOffset>0</wp:posOffset>
            </wp:positionH>
            <wp:positionV relativeFrom="paragraph">
              <wp:posOffset>0</wp:posOffset>
            </wp:positionV>
            <wp:extent cx="384810" cy="320040"/>
            <wp:effectExtent l="0" t="0" r="0" b="3810"/>
            <wp:wrapNone/>
            <wp:docPr id="1398326695" name="Graphic 13983266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326695" name="Graphic 1398326695">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669A" w:rsidRPr="00965182">
        <w:t>In 2024 perhaps the time has come where different arrangements for primary care depending on time of day and day of week is no longer feasible given the consumer demand for healthcare, the complexities of health conditions significant proportions of the population have and the working lives of consumers</w:t>
      </w:r>
      <w:r w:rsidRPr="00965182">
        <w:t>.</w:t>
      </w:r>
      <w:r w:rsidR="0048424E" w:rsidRPr="00965182">
        <w:t xml:space="preserve"> – </w:t>
      </w:r>
      <w:r w:rsidR="0006669A" w:rsidRPr="00965182">
        <w:t>Government stakeholder</w:t>
      </w:r>
      <w:r w:rsidR="0048424E" w:rsidRPr="00965182">
        <w:t xml:space="preserve">, </w:t>
      </w:r>
      <w:r w:rsidR="0006669A" w:rsidRPr="00965182">
        <w:t xml:space="preserve">written submission </w:t>
      </w:r>
    </w:p>
    <w:p w14:paraId="619BB389" w14:textId="77777777" w:rsidR="0006669A" w:rsidRPr="00965182" w:rsidRDefault="0006669A" w:rsidP="00965182"/>
    <w:p w14:paraId="4DA4EF23" w14:textId="71DB490A" w:rsidR="00661CF1" w:rsidRPr="00125349" w:rsidRDefault="00C52EA8" w:rsidP="00965182">
      <w:r w:rsidRPr="00965182">
        <w:t>These issues</w:t>
      </w:r>
      <w:r w:rsidR="00661CF1" w:rsidRPr="00965182">
        <w:t xml:space="preserve"> were illustrated in consumers</w:t>
      </w:r>
      <w:r w:rsidR="006315C6" w:rsidRPr="00965182">
        <w:t>’</w:t>
      </w:r>
      <w:r w:rsidR="00661CF1" w:rsidRPr="00965182">
        <w:t xml:space="preserve"> discussion</w:t>
      </w:r>
      <w:r w:rsidR="006315C6" w:rsidRPr="00965182">
        <w:t>s</w:t>
      </w:r>
      <w:r w:rsidR="00661CF1" w:rsidRPr="00965182">
        <w:t xml:space="preserve"> of the </w:t>
      </w:r>
      <w:r w:rsidR="004A5591" w:rsidRPr="00965182">
        <w:t>need to fill routine prescriptions</w:t>
      </w:r>
      <w:r w:rsidR="004A5591" w:rsidRPr="00C0120D">
        <w:t xml:space="preserve"> in</w:t>
      </w:r>
      <w:r w:rsidR="005F49A0" w:rsidRPr="00C0120D">
        <w:t xml:space="preserve"> </w:t>
      </w:r>
      <w:r w:rsidR="004A5591" w:rsidRPr="00C0120D">
        <w:t>a timely manner.</w:t>
      </w:r>
      <w:r w:rsidR="006315C6" w:rsidRPr="00C0120D">
        <w:t xml:space="preserve"> </w:t>
      </w:r>
      <w:r w:rsidR="0004083E" w:rsidRPr="00C0120D">
        <w:t xml:space="preserve">For example, one consumer recounted their experience of </w:t>
      </w:r>
      <w:r w:rsidR="0004083E" w:rsidRPr="00C0120D">
        <w:lastRenderedPageBreak/>
        <w:t xml:space="preserve">getting non-urgent heart pressure medication via an </w:t>
      </w:r>
      <w:proofErr w:type="spellStart"/>
      <w:proofErr w:type="gramStart"/>
      <w:r w:rsidR="0004083E" w:rsidRPr="00C0120D">
        <w:t>after hours</w:t>
      </w:r>
      <w:proofErr w:type="spellEnd"/>
      <w:proofErr w:type="gramEnd"/>
      <w:r w:rsidR="0004083E" w:rsidRPr="00C0120D">
        <w:t xml:space="preserve"> service. They said that the service was </w:t>
      </w:r>
      <w:r w:rsidR="009A7DF6" w:rsidRPr="00C0120D">
        <w:rPr>
          <w:i/>
        </w:rPr>
        <w:t>‘</w:t>
      </w:r>
      <w:r w:rsidR="00C44DE4" w:rsidRPr="00C0120D">
        <w:rPr>
          <w:i/>
        </w:rPr>
        <w:t>not happy</w:t>
      </w:r>
      <w:r w:rsidR="009A7DF6" w:rsidRPr="00C0120D">
        <w:rPr>
          <w:i/>
        </w:rPr>
        <w:t>’</w:t>
      </w:r>
      <w:r w:rsidR="00C44DE4" w:rsidRPr="00C0120D">
        <w:t xml:space="preserve"> about providing the script due to the apparent lack of urgency, and that </w:t>
      </w:r>
      <w:r w:rsidR="00AD2476" w:rsidRPr="00C0120D">
        <w:t xml:space="preserve">whilst they were provided with a </w:t>
      </w:r>
      <w:proofErr w:type="gramStart"/>
      <w:r w:rsidR="00AD2476" w:rsidRPr="00C0120D">
        <w:t>script</w:t>
      </w:r>
      <w:proofErr w:type="gramEnd"/>
      <w:r w:rsidR="00AD2476" w:rsidRPr="00C0120D">
        <w:t xml:space="preserve"> they </w:t>
      </w:r>
      <w:r w:rsidR="00C44DE4" w:rsidRPr="00C0120D">
        <w:t xml:space="preserve">were not supported to </w:t>
      </w:r>
      <w:r w:rsidR="00AD2476" w:rsidRPr="00C0120D">
        <w:t>have it</w:t>
      </w:r>
      <w:r w:rsidR="00C44DE4" w:rsidRPr="00C0120D">
        <w:t xml:space="preserve"> filled, meaning they had to wait </w:t>
      </w:r>
      <w:r w:rsidR="005F49A0" w:rsidRPr="00C0120D">
        <w:t>until</w:t>
      </w:r>
      <w:r w:rsidR="00C44DE4" w:rsidRPr="00C0120D">
        <w:t xml:space="preserve"> </w:t>
      </w:r>
      <w:r w:rsidR="00C44DE4" w:rsidRPr="00965182">
        <w:t xml:space="preserve">the morning. </w:t>
      </w:r>
      <w:r w:rsidR="002C3092" w:rsidRPr="00965182">
        <w:t xml:space="preserve">In addition, consumer and sector stakeholders noted that </w:t>
      </w:r>
      <w:r w:rsidR="00BF4C84" w:rsidRPr="00965182">
        <w:t>peoples</w:t>
      </w:r>
      <w:r w:rsidR="001B44B3" w:rsidRPr="00965182">
        <w:t>’</w:t>
      </w:r>
      <w:r w:rsidR="002C3092" w:rsidRPr="00965182">
        <w:t xml:space="preserve"> perceptions </w:t>
      </w:r>
      <w:r w:rsidR="00BF4C84" w:rsidRPr="00965182">
        <w:t>and sense</w:t>
      </w:r>
      <w:r w:rsidR="002C3092" w:rsidRPr="00965182">
        <w:t xml:space="preserve"> of urgency </w:t>
      </w:r>
      <w:r w:rsidR="00BF4C84" w:rsidRPr="00965182">
        <w:t>may be</w:t>
      </w:r>
      <w:r w:rsidR="002C3092" w:rsidRPr="00965182">
        <w:t xml:space="preserve"> heightened in certain </w:t>
      </w:r>
      <w:r w:rsidR="00BF4C84" w:rsidRPr="00965182">
        <w:t>contexts</w:t>
      </w:r>
      <w:r w:rsidR="002C3092" w:rsidRPr="00965182">
        <w:t xml:space="preserve">. For example, </w:t>
      </w:r>
      <w:r w:rsidR="00F06AB6" w:rsidRPr="00965182">
        <w:t xml:space="preserve">some consumers raised that </w:t>
      </w:r>
      <w:r w:rsidR="002C3092" w:rsidRPr="00965182">
        <w:t xml:space="preserve">people recently diagnosed with chronic conditions may </w:t>
      </w:r>
      <w:r w:rsidR="00A132C4" w:rsidRPr="00965182">
        <w:t>be uncertain about</w:t>
      </w:r>
      <w:r w:rsidR="002C3092" w:rsidRPr="00965182">
        <w:t xml:space="preserve"> medications or may be more likely to forget to have a script filled or attend appointments as they adjust </w:t>
      </w:r>
      <w:r w:rsidR="00E36AA2" w:rsidRPr="00965182">
        <w:t>their lifestyle. This can result in them seeking additional care or support in after hour settings</w:t>
      </w:r>
      <w:r w:rsidR="004F5BD2" w:rsidRPr="00965182">
        <w:t>,</w:t>
      </w:r>
      <w:r w:rsidR="00E36AA2" w:rsidRPr="00965182">
        <w:t xml:space="preserve"> which </w:t>
      </w:r>
      <w:r w:rsidR="00F90006" w:rsidRPr="00965182">
        <w:t>in some instances may</w:t>
      </w:r>
      <w:r w:rsidR="00E36AA2" w:rsidRPr="00965182">
        <w:t xml:space="preserve"> not be deemed clinically urgent.</w:t>
      </w:r>
      <w:r w:rsidR="00E36AA2" w:rsidRPr="00C0120D">
        <w:t xml:space="preserve"> </w:t>
      </w:r>
    </w:p>
    <w:p w14:paraId="2E37ED35" w14:textId="432970DB" w:rsidR="00D65431" w:rsidRPr="00125349" w:rsidRDefault="00676596" w:rsidP="007778CF">
      <w:pPr>
        <w:pStyle w:val="Heading3"/>
        <w:spacing w:after="240"/>
        <w:ind w:left="1276" w:hanging="1276"/>
        <w:rPr>
          <w:lang w:val="en-AU"/>
        </w:rPr>
      </w:pPr>
      <w:bookmarkStart w:id="195" w:name="_Toc167801517"/>
      <w:bookmarkStart w:id="196" w:name="_Toc167804100"/>
      <w:bookmarkStart w:id="197" w:name="_Toc167805172"/>
      <w:bookmarkStart w:id="198" w:name="_Toc167869047"/>
      <w:bookmarkEnd w:id="195"/>
      <w:bookmarkEnd w:id="196"/>
      <w:bookmarkEnd w:id="197"/>
      <w:bookmarkEnd w:id="198"/>
      <w:r w:rsidRPr="00C0120D">
        <w:rPr>
          <w:lang w:val="en-AU"/>
        </w:rPr>
        <w:t xml:space="preserve"> </w:t>
      </w:r>
      <w:r w:rsidR="008342F9" w:rsidRPr="00125349">
        <w:rPr>
          <w:lang w:val="en-AU"/>
        </w:rPr>
        <w:t>Spillover from unmet need in usua</w:t>
      </w:r>
      <w:r w:rsidR="00E222EA" w:rsidRPr="00125349">
        <w:rPr>
          <w:lang w:val="en-AU"/>
        </w:rPr>
        <w:t>l</w:t>
      </w:r>
      <w:r w:rsidR="00D65431" w:rsidRPr="00125349">
        <w:rPr>
          <w:lang w:val="en-AU"/>
        </w:rPr>
        <w:t xml:space="preserve"> hours </w:t>
      </w:r>
    </w:p>
    <w:p w14:paraId="708314D3" w14:textId="28AA97EB" w:rsidR="00EF4C2C" w:rsidRPr="00965182" w:rsidRDefault="00D65431" w:rsidP="00965182">
      <w:r w:rsidRPr="00965182">
        <w:t xml:space="preserve">There is some evidence that unmet need in </w:t>
      </w:r>
      <w:r w:rsidR="00E222EA" w:rsidRPr="00965182">
        <w:t>usual</w:t>
      </w:r>
      <w:r w:rsidRPr="00965182">
        <w:t xml:space="preserve"> hours contributes to demand in the </w:t>
      </w:r>
      <w:proofErr w:type="spellStart"/>
      <w:proofErr w:type="gramStart"/>
      <w:r w:rsidRPr="00965182">
        <w:t>after hours</w:t>
      </w:r>
      <w:proofErr w:type="spellEnd"/>
      <w:proofErr w:type="gramEnd"/>
      <w:r w:rsidRPr="00965182">
        <w:t xml:space="preserve"> period.</w:t>
      </w:r>
      <w:r w:rsidR="00C56B94" w:rsidRPr="00965182">
        <w:t xml:space="preserve"> According to the </w:t>
      </w:r>
      <w:r w:rsidR="00155F9F" w:rsidRPr="00965182">
        <w:t>2022-23 Pa</w:t>
      </w:r>
      <w:r w:rsidR="008B67A0" w:rsidRPr="00965182">
        <w:t>t</w:t>
      </w:r>
      <w:r w:rsidR="00155F9F" w:rsidRPr="00965182">
        <w:t>ient Experience</w:t>
      </w:r>
      <w:r w:rsidR="00A8325C" w:rsidRPr="00965182">
        <w:t>, 45.6</w:t>
      </w:r>
      <w:r w:rsidR="00C441FF" w:rsidRPr="00965182">
        <w:t>%</w:t>
      </w:r>
      <w:r w:rsidR="0012436C" w:rsidRPr="00965182">
        <w:t xml:space="preserve"> of respondents who required urgent medical care during the prior 12</w:t>
      </w:r>
      <w:r w:rsidR="00125349" w:rsidRPr="00965182">
        <w:t xml:space="preserve"> </w:t>
      </w:r>
      <w:r w:rsidR="0012436C" w:rsidRPr="00965182">
        <w:t>months</w:t>
      </w:r>
      <w:r w:rsidR="00A8325C" w:rsidRPr="00965182">
        <w:t xml:space="preserve"> waited 24</w:t>
      </w:r>
      <w:r w:rsidR="00125349" w:rsidRPr="00965182">
        <w:t xml:space="preserve"> </w:t>
      </w:r>
      <w:r w:rsidR="00A8325C" w:rsidRPr="00965182">
        <w:t xml:space="preserve">hours or more between making an appointment and seeing a GP </w:t>
      </w:r>
      <w:r w:rsidR="00A8325C" w:rsidRPr="00965182">
        <w:fldChar w:fldCharType="begin"/>
      </w:r>
      <w:r w:rsidR="00931287" w:rsidRPr="00965182">
        <w:instrText xml:space="preserve"> ADDIN ZOTERO_ITEM CSL_CITATION {"citationID":"DKDjSKkJ","properties":{"formattedCitation":"(Australian Bureau of Statistics, 2023)","plainCitation":"(Australian Bureau of Statistics, 2023)","noteIndex":0},"citationItems":[{"id":739,"uris":["http://zotero.org/groups/5533299/items/DXFWES35"],"itemData":{"id":739,"type":"document","title":"Patient Experiences, 2022-23","author":[{"family":"Australian Bureau of Statistics","given":""}],"issued":{"date-parts":[["2023"]]}}}],"schema":"https://github.com/citation-style-language/schema/raw/master/csl-citation.json"} </w:instrText>
      </w:r>
      <w:r w:rsidR="00A8325C" w:rsidRPr="00965182">
        <w:fldChar w:fldCharType="separate"/>
      </w:r>
      <w:r w:rsidR="00A8325C" w:rsidRPr="00965182">
        <w:t>(Australian Bureau of Statistics, 2023)</w:t>
      </w:r>
      <w:r w:rsidR="00A8325C" w:rsidRPr="00965182">
        <w:fldChar w:fldCharType="end"/>
      </w:r>
      <w:r w:rsidR="00A8325C" w:rsidRPr="00965182">
        <w:t xml:space="preserve">. </w:t>
      </w:r>
      <w:r w:rsidRPr="00965182">
        <w:t xml:space="preserve">Practitioners perceive </w:t>
      </w:r>
      <w:r w:rsidR="009A7DF6" w:rsidRPr="00965182">
        <w:t>‘</w:t>
      </w:r>
      <w:r w:rsidRPr="00965182">
        <w:t>spillover</w:t>
      </w:r>
      <w:r w:rsidR="009A7DF6" w:rsidRPr="00965182">
        <w:t>’</w:t>
      </w:r>
      <w:r w:rsidRPr="00965182">
        <w:t xml:space="preserve"> from </w:t>
      </w:r>
      <w:r w:rsidR="00E16FDD" w:rsidRPr="00965182">
        <w:t>usual</w:t>
      </w:r>
      <w:r w:rsidRPr="00965182">
        <w:t xml:space="preserve"> hours as the second most important reason that consumers seek after hours care (</w:t>
      </w:r>
      <w:r w:rsidR="006350DC" w:rsidRPr="00965182">
        <w:fldChar w:fldCharType="begin" w:fldLock="1"/>
      </w:r>
      <w:r w:rsidR="006350DC" w:rsidRPr="00965182">
        <w:instrText xml:space="preserve"> REF _Ref167974437 \h  \* MERGEFORMAT </w:instrText>
      </w:r>
      <w:r w:rsidR="006350DC" w:rsidRPr="00965182">
        <w:fldChar w:fldCharType="separate"/>
      </w:r>
      <w:r w:rsidR="00AA4BAF" w:rsidRPr="00965182">
        <w:t xml:space="preserve">Figure </w:t>
      </w:r>
      <w:r w:rsidR="00857634" w:rsidRPr="00965182">
        <w:t>43</w:t>
      </w:r>
      <w:r w:rsidR="006350DC" w:rsidRPr="00965182">
        <w:fldChar w:fldCharType="end"/>
      </w:r>
      <w:r w:rsidRPr="00965182">
        <w:t xml:space="preserve">). Several stakeholders connected this phenomenon to the surge in demand for </w:t>
      </w:r>
      <w:proofErr w:type="spellStart"/>
      <w:r w:rsidRPr="00965182">
        <w:t>after hours</w:t>
      </w:r>
      <w:proofErr w:type="spellEnd"/>
      <w:r w:rsidRPr="00965182">
        <w:t xml:space="preserve"> assistance in the early evening. One stakeholder indicated that for </w:t>
      </w:r>
      <w:r w:rsidR="00681E0F" w:rsidRPr="00965182">
        <w:t>MDS</w:t>
      </w:r>
      <w:r w:rsidR="00E2174A" w:rsidRPr="00965182">
        <w:t>s</w:t>
      </w:r>
      <w:r w:rsidR="00EF4C2C" w:rsidRPr="00965182">
        <w:t>:</w:t>
      </w:r>
      <w:r w:rsidRPr="00965182">
        <w:t xml:space="preserve"> </w:t>
      </w:r>
    </w:p>
    <w:p w14:paraId="1E586D6B" w14:textId="389E0082" w:rsidR="00EF4C2C" w:rsidRPr="00965182" w:rsidRDefault="00EF4C2C" w:rsidP="00965182">
      <w:pPr>
        <w:pStyle w:val="Quotegreen"/>
      </w:pPr>
      <w:r w:rsidRPr="00965182">
        <w:rPr>
          <w:noProof/>
        </w:rPr>
        <w:drawing>
          <wp:anchor distT="0" distB="0" distL="114300" distR="114300" simplePos="0" relativeHeight="251658268" behindDoc="0" locked="1" layoutInCell="1" allowOverlap="1" wp14:anchorId="281C8036" wp14:editId="0BCEBB81">
            <wp:simplePos x="0" y="0"/>
            <wp:positionH relativeFrom="column">
              <wp:posOffset>0</wp:posOffset>
            </wp:positionH>
            <wp:positionV relativeFrom="paragraph">
              <wp:posOffset>0</wp:posOffset>
            </wp:positionV>
            <wp:extent cx="384810" cy="320040"/>
            <wp:effectExtent l="0" t="0" r="0" b="3810"/>
            <wp:wrapNone/>
            <wp:docPr id="1705551516" name="Graphic 17055515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551516" name="Graphic 1705551516">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5182">
        <w:t xml:space="preserve">One of the biggest issues we've had is the day work flowing into after hours. Once it gets to 3:00 o'clock, the practice is closed. Kid is screaming with an earache. The general practice will say we can't accommodate you. Ring the locum service after hours. So, there's a lot of stuff in hours that </w:t>
      </w:r>
      <w:proofErr w:type="gramStart"/>
      <w:r w:rsidRPr="00965182">
        <w:t>actually just</w:t>
      </w:r>
      <w:proofErr w:type="gramEnd"/>
      <w:r w:rsidRPr="00965182">
        <w:t xml:space="preserve"> gets pushed into the after hours.</w:t>
      </w:r>
      <w:r w:rsidR="0048424E" w:rsidRPr="00965182">
        <w:t xml:space="preserve"> – </w:t>
      </w:r>
      <w:r w:rsidR="005D6C70" w:rsidRPr="00965182">
        <w:t>Sector stakeholder</w:t>
      </w:r>
      <w:r w:rsidR="0048424E" w:rsidRPr="00965182">
        <w:t xml:space="preserve">, interview </w:t>
      </w:r>
    </w:p>
    <w:p w14:paraId="6384971A" w14:textId="6C117945" w:rsidR="00D65431" w:rsidRPr="00965182" w:rsidRDefault="00D65431" w:rsidP="00965182"/>
    <w:p w14:paraId="219E804C" w14:textId="77A3DA66" w:rsidR="00D65431" w:rsidRPr="00965182" w:rsidRDefault="717D3F08" w:rsidP="00965182">
      <w:r w:rsidRPr="00965182">
        <w:t xml:space="preserve">A 2015 Queensland study </w:t>
      </w:r>
      <w:r w:rsidR="16B1065D" w:rsidRPr="00965182">
        <w:t xml:space="preserve">suggested that better access to </w:t>
      </w:r>
      <w:proofErr w:type="spellStart"/>
      <w:r w:rsidR="16B1065D" w:rsidRPr="00965182">
        <w:t>after hours</w:t>
      </w:r>
      <w:proofErr w:type="spellEnd"/>
      <w:r w:rsidR="16B1065D" w:rsidRPr="00965182">
        <w:t xml:space="preserve"> care does not appear to affect utilisation of daytime GPs</w:t>
      </w:r>
      <w:r w:rsidRPr="00965182">
        <w:t xml:space="preserve"> </w:t>
      </w:r>
      <w:r w:rsidR="00E76757" w:rsidRPr="00965182">
        <w:fldChar w:fldCharType="begin"/>
      </w:r>
      <w:r w:rsidR="00931287" w:rsidRPr="00965182">
        <w:instrText xml:space="preserve"> ADDIN ZOTERO_ITEM CSL_CITATION {"citationID":"M7ujFX4C","properties":{"formattedCitation":"(Keneally, 2016)","plainCitation":"(Keneally, 2016)","noteIndex":0},"citationItems":[{"id":615,"uris":["http://zotero.org/groups/5533299/items/R8YC9IDH"],"itemData":{"id":615,"type":"webpage","abstract":"Ben Keneally, National Home Doctor Service CEO says company's like his can improve care and save costs (sponsored)","container-title":"The Medical Republic","language":"en-AU","title":"The case for improved access to after hours services • The Medical Republic","URL":"https://www.medicalrepublic.com.au/case-improved-access-hours-services/2326","author":[{"family":"Keneally","given":"Ben"}],"accessed":{"date-parts":[["2023",12,5]]},"issued":{"date-parts":[["2016",3,19]]}}}],"schema":"https://github.com/citation-style-language/schema/raw/master/csl-citation.json"} </w:instrText>
      </w:r>
      <w:r w:rsidR="00E76757" w:rsidRPr="00965182">
        <w:fldChar w:fldCharType="separate"/>
      </w:r>
      <w:r w:rsidR="69AF9B94" w:rsidRPr="00965182">
        <w:t>(Keneally, 2016)</w:t>
      </w:r>
      <w:r w:rsidR="00E76757" w:rsidRPr="00965182">
        <w:fldChar w:fldCharType="end"/>
      </w:r>
      <w:r w:rsidR="16B1065D" w:rsidRPr="00965182">
        <w:t xml:space="preserve">. However, the MBS Review Taskforce highlighted that MBS data shows that </w:t>
      </w:r>
      <w:r w:rsidR="009A7DF6" w:rsidRPr="00965182">
        <w:t>‘</w:t>
      </w:r>
      <w:r w:rsidR="16B1065D" w:rsidRPr="00965182">
        <w:t xml:space="preserve">of the over 180,000 patients who received </w:t>
      </w:r>
      <w:r w:rsidR="00703AE2" w:rsidRPr="00965182">
        <w:t>3</w:t>
      </w:r>
      <w:r w:rsidR="16B1065D" w:rsidRPr="00965182">
        <w:t xml:space="preserve"> or more urgent </w:t>
      </w:r>
      <w:proofErr w:type="gramStart"/>
      <w:r w:rsidR="16B1065D" w:rsidRPr="00965182">
        <w:t>after hours</w:t>
      </w:r>
      <w:proofErr w:type="gramEnd"/>
      <w:r w:rsidR="16B1065D" w:rsidRPr="00965182">
        <w:t xml:space="preserve"> services in a 12 month period between 2014 and 2016, over 10,000 received no standard, in-hours GP care at all. This suggests that some patients are substituting after hours home visits for routine general practice care</w:t>
      </w:r>
      <w:r w:rsidR="009A7DF6" w:rsidRPr="00965182">
        <w:t>’</w:t>
      </w:r>
      <w:r w:rsidR="16B1065D" w:rsidRPr="00965182">
        <w:t xml:space="preserve"> </w:t>
      </w:r>
      <w:r w:rsidR="00E76757" w:rsidRPr="00965182">
        <w:fldChar w:fldCharType="begin"/>
      </w:r>
      <w:r w:rsidR="00931287" w:rsidRPr="00965182">
        <w:instrText xml:space="preserve"> ADDIN ZOTERO_ITEM CSL_CITATION {"citationID":"vEgqtZxY","properties":{"formattedCitation":"(Medicare Benefits Schedule Review Taskforce, 2017)","plainCitation":"(Medicare Benefits Schedule Review Taskforce, 2017)","noteIndex":0},"citationItems":[{"id":554,"uris":["http://zotero.org/groups/5533299/items/FEJPY7J8"],"itemData":{"id":554,"type":"document","title":"Urgent after-hours primary care services funded through the MBS: Final report","author":[{"literal":"Medicare Benefits Schedule Review Taskforce"}],"issued":{"date-parts":[["2017"]]}}}],"schema":"https://github.com/citation-style-language/schema/raw/master/csl-citation.json"} </w:instrText>
      </w:r>
      <w:r w:rsidR="00E76757" w:rsidRPr="00965182">
        <w:fldChar w:fldCharType="separate"/>
      </w:r>
      <w:r w:rsidR="1153C597" w:rsidRPr="00965182">
        <w:t>(Medicare Benefits Schedule Review Taskforce, 2017)</w:t>
      </w:r>
      <w:r w:rsidR="00E76757" w:rsidRPr="00965182">
        <w:fldChar w:fldCharType="end"/>
      </w:r>
      <w:r w:rsidR="16B1065D" w:rsidRPr="00965182">
        <w:t>.</w:t>
      </w:r>
    </w:p>
    <w:p w14:paraId="01C7332D" w14:textId="77777777" w:rsidR="00402E82" w:rsidRPr="00965182" w:rsidRDefault="006B2772" w:rsidP="00965182">
      <w:r w:rsidRPr="00965182">
        <w:t>D</w:t>
      </w:r>
      <w:r w:rsidR="00D65431" w:rsidRPr="00965182">
        <w:t xml:space="preserve">ata from a 2011/2012 English General Practice Patient Survey found that worse </w:t>
      </w:r>
      <w:r w:rsidR="00282702" w:rsidRPr="00965182">
        <w:t>usual</w:t>
      </w:r>
      <w:r w:rsidR="00D65431" w:rsidRPr="00965182">
        <w:t xml:space="preserve"> </w:t>
      </w:r>
      <w:proofErr w:type="gramStart"/>
      <w:r w:rsidR="00D65431" w:rsidRPr="00965182">
        <w:t>hours</w:t>
      </w:r>
      <w:proofErr w:type="gramEnd"/>
      <w:r w:rsidR="00D65431" w:rsidRPr="00965182">
        <w:t xml:space="preserve"> access was associated with greater use of</w:t>
      </w:r>
      <w:r w:rsidR="00282702" w:rsidRPr="00965182">
        <w:t xml:space="preserve"> </w:t>
      </w:r>
      <w:proofErr w:type="spellStart"/>
      <w:r w:rsidR="00282702" w:rsidRPr="00965182">
        <w:t xml:space="preserve">after </w:t>
      </w:r>
      <w:r w:rsidR="00D65431" w:rsidRPr="00965182">
        <w:t>hours</w:t>
      </w:r>
      <w:proofErr w:type="spellEnd"/>
      <w:r w:rsidR="00D65431" w:rsidRPr="00965182">
        <w:t xml:space="preserve"> primary care for each of </w:t>
      </w:r>
      <w:r w:rsidR="00616970" w:rsidRPr="00965182">
        <w:t>5</w:t>
      </w:r>
      <w:r w:rsidR="00D65431" w:rsidRPr="00965182">
        <w:t xml:space="preserve"> different </w:t>
      </w:r>
      <w:r w:rsidR="009A7DF6" w:rsidRPr="00965182">
        <w:t>‘</w:t>
      </w:r>
      <w:r w:rsidR="00D65431" w:rsidRPr="00965182">
        <w:t>in-hours access measures</w:t>
      </w:r>
      <w:r w:rsidR="009A7DF6" w:rsidRPr="00965182">
        <w:t>’</w:t>
      </w:r>
      <w:r w:rsidR="00D65431" w:rsidRPr="00965182">
        <w:t xml:space="preserve">. These measures were: </w:t>
      </w:r>
    </w:p>
    <w:p w14:paraId="40CB6683" w14:textId="77777777" w:rsidR="00402E82" w:rsidRPr="00B71B5D" w:rsidRDefault="00D65431" w:rsidP="007778CF">
      <w:pPr>
        <w:pStyle w:val="Bullet1"/>
        <w:numPr>
          <w:ilvl w:val="0"/>
          <w:numId w:val="55"/>
        </w:numPr>
      </w:pPr>
      <w:r w:rsidRPr="00B71B5D">
        <w:t xml:space="preserve">ease of getting through </w:t>
      </w:r>
      <w:r w:rsidR="007F2C8D" w:rsidRPr="00B71B5D">
        <w:t xml:space="preserve">to </w:t>
      </w:r>
      <w:r w:rsidRPr="00B71B5D">
        <w:t>the practice on the telephone</w:t>
      </w:r>
    </w:p>
    <w:p w14:paraId="6134D93D" w14:textId="77777777" w:rsidR="00402E82" w:rsidRPr="00B71B5D" w:rsidRDefault="00D65431" w:rsidP="007778CF">
      <w:pPr>
        <w:pStyle w:val="Bullet1"/>
        <w:numPr>
          <w:ilvl w:val="0"/>
          <w:numId w:val="55"/>
        </w:numPr>
      </w:pPr>
      <w:r w:rsidRPr="00B71B5D">
        <w:t>frequency of seeing or speaking to preferred GP (interpersonal continuity of care)</w:t>
      </w:r>
    </w:p>
    <w:p w14:paraId="4EC6B2A2" w14:textId="7A2148FB" w:rsidR="00402E82" w:rsidRPr="00B71B5D" w:rsidRDefault="00D65431" w:rsidP="007778CF">
      <w:pPr>
        <w:pStyle w:val="Bullet1"/>
        <w:numPr>
          <w:ilvl w:val="0"/>
          <w:numId w:val="55"/>
        </w:numPr>
      </w:pPr>
      <w:r w:rsidRPr="00B71B5D">
        <w:t xml:space="preserve">ability to book an appointment within </w:t>
      </w:r>
      <w:r w:rsidR="00C505FA" w:rsidRPr="00B71B5D">
        <w:t>2</w:t>
      </w:r>
      <w:r w:rsidRPr="00B71B5D">
        <w:t xml:space="preserve"> working days (urgent)</w:t>
      </w:r>
    </w:p>
    <w:p w14:paraId="17CE1B41" w14:textId="77777777" w:rsidR="00402E82" w:rsidRPr="00B71B5D" w:rsidRDefault="00D65431" w:rsidP="007778CF">
      <w:pPr>
        <w:pStyle w:val="Bullet1"/>
        <w:numPr>
          <w:ilvl w:val="0"/>
          <w:numId w:val="55"/>
        </w:numPr>
      </w:pPr>
      <w:r w:rsidRPr="00B71B5D">
        <w:t xml:space="preserve">ability to get an appointment </w:t>
      </w:r>
      <w:r w:rsidR="00C505FA" w:rsidRPr="00B71B5D">
        <w:t>2</w:t>
      </w:r>
      <w:r w:rsidRPr="00B71B5D">
        <w:t xml:space="preserve"> days ahead or more (routine)</w:t>
      </w:r>
    </w:p>
    <w:p w14:paraId="295EA04A" w14:textId="1F443C68" w:rsidR="00D65431" w:rsidRPr="00B71B5D" w:rsidRDefault="00D65431" w:rsidP="007778CF">
      <w:pPr>
        <w:pStyle w:val="Bullet1"/>
        <w:numPr>
          <w:ilvl w:val="0"/>
          <w:numId w:val="55"/>
        </w:numPr>
      </w:pPr>
      <w:r w:rsidRPr="00B71B5D">
        <w:lastRenderedPageBreak/>
        <w:t>convenience of opening hours</w:t>
      </w:r>
      <w:r w:rsidR="005F4E2F" w:rsidRPr="00B71B5D">
        <w:t xml:space="preserve"> </w:t>
      </w:r>
      <w:r w:rsidR="005F4E2F" w:rsidRPr="00B71B5D">
        <w:fldChar w:fldCharType="begin"/>
      </w:r>
      <w:r w:rsidR="00931287" w:rsidRPr="00B71B5D">
        <w:instrText xml:space="preserve"> ADDIN ZOTERO_ITEM CSL_CITATION {"citationID":"OnIbhYI4","properties":{"formattedCitation":"(Zhou et al., 2015)","plainCitation":"(Zhou et al., 2015)","noteIndex":0},"citationItems":[{"id":612,"uris":["http://zotero.org/groups/5533299/items/7EM5NT9W"],"itemData":{"id":612,"type":"article-journal","abstract":"Introduction It is believed that some patients are more likely to use out-of-hours primary care services because of difficulties in accessing in-hours care, but substantial evidence about any such association is missing.\nMethods We analysed data from 567 049 respondents to the 2011/2012 English General Practice Patient Survey who reported at least one in-hours primary care consultation in the preceding 6 months. Of those respondents, 7% also reported using out-of-hours primary care. We used logistic regression to explore associations between use of out-of-hours primary care and five measures of in-hours access (ease of getting through on the telephone, ability to see a preferred general practitioner, ability to get an urgent or routine appointment and convenience of opening hours). We illustrated the potential for reduction in use of out-of-hours primary care in a model where access to in-hours care was made optimal.\nResults Worse in-hours access was associated with greater use of out-of-hours primary care for each access factor. In multivariable analysis adjusting for access and patient characteristic variables, worse access was independently associated with increased out-of-hours use for all measures except ease of telephone access. Assuming these associations were causal, we estimated that an 11% relative reduction in use of out-of-hours primary care services in England could be achievable if access to in-hours care were optimal.\nConclusions This secondary quantitative analysis provides evidence for an association between difficulty in accessing in-hours care and use of out-of-hours primary care services. The findings can motivate the development of interventions to improve in-hour access.","container-title":"Emergency Medicine Journal","DOI":"10.1136/emermed-2013-203451","ISSN":"1472-0205, 1472-0213","issue":"5","journalAbbreviation":"Emerg Med J","language":"en","license":"Published by the BMJ Publishing Group Limited. For permission to use (where not already granted under a licence) please go to http://group.bmj.com/group/rights-licensing/permissions.  This is an Open Access article distributed in accordance with the Creative Commons Attribution Non Commercial (CC BY-NC 3.0) license, which permits others to distribute, remix, adapt, build upon this work non-commercially, and license their derivative works on different terms, provided the original work is properly cited and the use is non-commercial. See: http://creativecommons.org/licenses/by-nc/3.0/","note":"number: 5\npublisher: BMJ Publishing Group Ltd and the British Association for Accident &amp; Emergency Medicine\nsection: Original article\nPMID: 24850778","page":"373-378","source":"emj.bmj.com","title":"Do difficulties in accessing in-hours primary care predict higher use of out-of-hours GP services? Evidence from an English National Patient Survey","title-short":"Do difficulties in accessing in-hours primary care predict higher use of out-of-hours GP services?","volume":"32","author":[{"family":"Zhou","given":"Yin"},{"family":"Abel","given":"Gary"},{"family":"Warren","given":"Fiona"},{"family":"Roland","given":"Martin"},{"family":"Campbell","given":"John"},{"family":"Lyratzopoulos","given":"Georgios"}],"issued":{"date-parts":[["2015",5,1]]}}}],"schema":"https://github.com/citation-style-language/schema/raw/master/csl-citation.json"} </w:instrText>
      </w:r>
      <w:r w:rsidR="005F4E2F" w:rsidRPr="00B71B5D">
        <w:fldChar w:fldCharType="separate"/>
      </w:r>
      <w:r w:rsidR="002857E7" w:rsidRPr="00B71B5D">
        <w:t>(Zhou et al., 2015)</w:t>
      </w:r>
      <w:r w:rsidR="005F4E2F" w:rsidRPr="00B71B5D">
        <w:fldChar w:fldCharType="end"/>
      </w:r>
      <w:r w:rsidR="002857E7" w:rsidRPr="00B71B5D">
        <w:t>.</w:t>
      </w:r>
      <w:r w:rsidRPr="00B71B5D">
        <w:t xml:space="preserve"> </w:t>
      </w:r>
    </w:p>
    <w:p w14:paraId="5D58EF2D" w14:textId="77777777" w:rsidR="007205DF" w:rsidRPr="00C0120D" w:rsidRDefault="007205DF" w:rsidP="00894ED1">
      <w:pPr>
        <w:pStyle w:val="Heading3"/>
        <w:rPr>
          <w:lang w:val="en-AU"/>
        </w:rPr>
        <w:sectPr w:rsidR="007205DF" w:rsidRPr="00C0120D" w:rsidSect="00E46604">
          <w:pgSz w:w="11909" w:h="16834" w:code="9"/>
          <w:pgMar w:top="1440" w:right="1440" w:bottom="1440" w:left="1440" w:header="720" w:footer="720" w:gutter="0"/>
          <w:cols w:space="720"/>
          <w:docGrid w:linePitch="360"/>
        </w:sectPr>
      </w:pPr>
      <w:bookmarkStart w:id="199" w:name="_Ref167712163"/>
    </w:p>
    <w:p w14:paraId="3C437F37" w14:textId="7ACE2078" w:rsidR="00B10CF6" w:rsidRPr="004F4EB5" w:rsidRDefault="002D6863" w:rsidP="007778CF">
      <w:pPr>
        <w:pStyle w:val="Heading3"/>
        <w:spacing w:after="240"/>
        <w:ind w:left="1276" w:hanging="1276"/>
        <w:rPr>
          <w:lang w:val="en-AU"/>
        </w:rPr>
      </w:pPr>
      <w:bookmarkStart w:id="200" w:name="_Ref175923917"/>
      <w:r w:rsidRPr="004F4EB5">
        <w:rPr>
          <w:lang w:val="en-AU"/>
        </w:rPr>
        <w:lastRenderedPageBreak/>
        <w:t xml:space="preserve">Navigating the </w:t>
      </w:r>
      <w:proofErr w:type="spellStart"/>
      <w:proofErr w:type="gramStart"/>
      <w:r w:rsidRPr="004F4EB5">
        <w:rPr>
          <w:lang w:val="en-AU"/>
        </w:rPr>
        <w:t>a</w:t>
      </w:r>
      <w:r w:rsidR="00B10CF6" w:rsidRPr="004F4EB5">
        <w:rPr>
          <w:lang w:val="en-AU"/>
        </w:rPr>
        <w:t>fter hours</w:t>
      </w:r>
      <w:proofErr w:type="spellEnd"/>
      <w:proofErr w:type="gramEnd"/>
      <w:r w:rsidR="00B10CF6" w:rsidRPr="004F4EB5">
        <w:rPr>
          <w:lang w:val="en-AU"/>
        </w:rPr>
        <w:t xml:space="preserve"> system</w:t>
      </w:r>
      <w:bookmarkEnd w:id="199"/>
      <w:bookmarkEnd w:id="200"/>
    </w:p>
    <w:p w14:paraId="5ED44887" w14:textId="64D21BDC" w:rsidR="0035480A" w:rsidRPr="00965182" w:rsidRDefault="00DD6409" w:rsidP="00965182">
      <w:r w:rsidRPr="00965182">
        <w:t xml:space="preserve">Previous reviews have found that the </w:t>
      </w:r>
      <w:proofErr w:type="spellStart"/>
      <w:r w:rsidRPr="00965182">
        <w:t>after hours</w:t>
      </w:r>
      <w:proofErr w:type="spellEnd"/>
      <w:r w:rsidRPr="00965182">
        <w:t xml:space="preserve"> system is confusing for many consumers </w:t>
      </w:r>
      <w:r w:rsidR="002857E7" w:rsidRPr="00965182">
        <w:fldChar w:fldCharType="begin"/>
      </w:r>
      <w:r w:rsidR="00931287" w:rsidRPr="00965182">
        <w:instrText xml:space="preserve"> ADDIN ZOTERO_ITEM CSL_CITATION {"citationID":"Fncqmwmu","properties":{"formattedCitation":"(Armstrong et al., 2016a; Jackson, 2014b)","plainCitation":"(Armstrong et al., 2016a; Jackson, 2014b)","noteIndex":0},"citationItems":[{"id":456,"uris":["http://zotero.org/groups/5533299/items/J5KIS45P"],"itemData":{"id":456,"type":"report","abstract":"Deeble Institute Issues Brief No 15: review of after-hours service models: Learnings for regional, rural and remote communities evaluates the current delivery models of after-hours primary health care and explores individual program elements and options f","genre":"Issues Brief","language":"en","note":"issue: 15","number":"15","publisher":"Deeble Institute","title":"Review of after-hours service models: Learnings for regional, rural and remote communities","title-short":"Deeble Institute Issues Brief No. 15","URL":"https://ahha.asn.au/publication/issue-briefs/deeble-institute-issues-brief-no-15-review-after-hours-service-models","author":[{"family":"Armstrong","given":"Kylie"},{"family":"Amoyal","given":"Georgina"},{"family":"Jacups","given":"Susan"},{"family":"Verhoeven","given":"Alison"}],"accessed":{"date-parts":[["2023",11,2]]},"issued":{"date-parts":[["2016",4,5]]}}},{"id":446,"uris":["http://zotero.org/groups/5533299/items/7I7RUKCW"],"itemData":{"id":446,"type":"report","title":"Review of after hours primary health care","URL":"https://citeseerx.ist.psu.edu/document?repid=rep1&amp;type=pdf&amp;doi=b80daeed0b59aaca3761e724c0a7bbcb0886227c","author":[{"family":"Jackson","given":"Claire"}],"accessed":{"date-parts":[["2023",11,2]]},"issued":{"date-parts":[["2014",10,31]]}}}],"schema":"https://github.com/citation-style-language/schema/raw/master/csl-citation.json"} </w:instrText>
      </w:r>
      <w:r w:rsidR="002857E7" w:rsidRPr="00965182">
        <w:fldChar w:fldCharType="separate"/>
      </w:r>
      <w:r w:rsidR="002C5B47" w:rsidRPr="00965182">
        <w:t>(Armstrong et al., 2016a; Jackson, 2014b)</w:t>
      </w:r>
      <w:r w:rsidR="002857E7" w:rsidRPr="00965182">
        <w:fldChar w:fldCharType="end"/>
      </w:r>
      <w:r w:rsidR="0038620E" w:rsidRPr="00965182">
        <w:t>, and that c</w:t>
      </w:r>
      <w:r w:rsidR="006170CB" w:rsidRPr="00965182">
        <w:t xml:space="preserve">onsumer awareness of service options is a deciding factor when accessing after hours services </w:t>
      </w:r>
      <w:r w:rsidR="00FB082C" w:rsidRPr="00965182">
        <w:fldChar w:fldCharType="begin"/>
      </w:r>
      <w:r w:rsidR="00931287" w:rsidRPr="00965182">
        <w:instrText xml:space="preserve"> ADDIN ZOTERO_ITEM CSL_CITATION {"citationID":"a3khE0z8","properties":{"formattedCitation":"(Barnes, Ceramidas, et al., 2022)","plainCitation":"(Barnes, Ceramidas, et al., 2022)","noteIndex":0},"citationItems":[{"id":541,"uris":["http://zotero.org/groups/5533299/items/PYW4F7LC"],"itemData":{"id":541,"type":"article-journal","abstract":"BACKGROUND: Almost half of Australian after-hours emergency department (ED) presentations are rated as 'non-urgent' by clinicians and are suggested to be managed by community-based services, such as general practice (GP). This paper reports patient reasons for presenting for medical care after hours, and reasons for selection of specific services across a health system.\nMETHODS: A cross-sectional survey was conducted across the Australian Capital Territory. Patients voluntarily completed questionnaires in waiting rooms during the after-hours periods of one weekday and one weekend in 2019 at 28/51 extended hours GPs, 3/3 medical deputising services (MDS), 3/3 nurse-led walk-in-clinics (WICs), and 2/2 public emergency departments (EDs).\nRESULTS: Of 3371 presentations, 1992 patients completed a survey, with 58% from GPs (n =1149), 16% from WIC (n =317), 10% from MDS (n =193), and 17% from EDs (n =333). Most patients presented with self-rated new issues (n =987, 49.5%) and were uncertain of the urgency of their issues (n =723, 36.7%). Common reasons for presenting to WIC, MDS, and EDs included the problem occurring after hours, and patients concern about the issue. Common reasons for presenting to GP were related to personal preference for after-hours care.\nCONCLUSIONS: Patients present to after-hours medical services for both perceived need and convenience. Most patients appear to be self-selecting after-hours services appropriately aligned with advertised services; except for GP patients who were attending after hours for care that is often non-urgent and could be seen in usual working hours. This study should be replicated to account for local health systems, and coronavirus disease 2019 (COVID-19)-related changes to health care.","container-title":"Australian Journal of Primary Health","DOI":"10.1071/PY22087","ISSN":"1836-7399","issue":"6","journalAbbreviation":"Aust J Prim Health","language":"eng","note":"number: 6\nPMID: 36042687","page":"549-555","source":"PubMed","title":"Why patients attend after-hours medical services: a cross-sectional survey of patients across the Australian Capital Territory","title-short":"Why patients attend after-hours medical services","volume":"28","author":[{"family":"Barnes","given":"Katelyn"},{"family":"Ceramidas","given":"Dagmar"},{"family":"Douglas","given":"Kirsty"}],"issued":{"date-parts":[["2022",12]]}}}],"schema":"https://github.com/citation-style-language/schema/raw/master/csl-citation.json"} </w:instrText>
      </w:r>
      <w:r w:rsidR="00FB082C" w:rsidRPr="00965182">
        <w:fldChar w:fldCharType="separate"/>
      </w:r>
      <w:r w:rsidR="00FB082C" w:rsidRPr="00965182">
        <w:t>(Barnes, Ceramidas, et al., 2022)</w:t>
      </w:r>
      <w:r w:rsidR="00FB082C" w:rsidRPr="00965182">
        <w:fldChar w:fldCharType="end"/>
      </w:r>
      <w:r w:rsidR="00981DBD" w:rsidRPr="00965182">
        <w:t xml:space="preserve">. </w:t>
      </w:r>
      <w:r w:rsidR="00DB3A29" w:rsidRPr="00965182">
        <w:t xml:space="preserve">The </w:t>
      </w:r>
      <w:proofErr w:type="spellStart"/>
      <w:r w:rsidR="008938DC" w:rsidRPr="00965182">
        <w:t>Deeble</w:t>
      </w:r>
      <w:proofErr w:type="spellEnd"/>
      <w:r w:rsidR="008938DC" w:rsidRPr="00965182">
        <w:t xml:space="preserve"> Review found</w:t>
      </w:r>
      <w:r w:rsidR="00E80D22" w:rsidRPr="00965182">
        <w:t xml:space="preserve"> in 2016 that</w:t>
      </w:r>
      <w:r w:rsidRPr="00965182">
        <w:t xml:space="preserve"> </w:t>
      </w:r>
      <w:r w:rsidR="006170CB" w:rsidRPr="00965182">
        <w:t>the</w:t>
      </w:r>
      <w:r w:rsidRPr="00965182">
        <w:t xml:space="preserve"> understanding of available and appropriate options for accessing primary care in the </w:t>
      </w:r>
      <w:proofErr w:type="spellStart"/>
      <w:r w:rsidRPr="00965182">
        <w:t>after hours</w:t>
      </w:r>
      <w:proofErr w:type="spellEnd"/>
      <w:r w:rsidRPr="00965182">
        <w:t xml:space="preserve"> period is low </w:t>
      </w:r>
      <w:r w:rsidR="00A417E5" w:rsidRPr="00965182">
        <w:fldChar w:fldCharType="begin"/>
      </w:r>
      <w:r w:rsidR="00931287" w:rsidRPr="00965182">
        <w:instrText xml:space="preserve"> ADDIN ZOTERO_ITEM CSL_CITATION {"citationID":"Is5e3p2f","properties":{"formattedCitation":"(Armstrong et al., 2016a)","plainCitation":"(Armstrong et al., 2016a)","noteIndex":0},"citationItems":[{"id":456,"uris":["http://zotero.org/groups/5533299/items/J5KIS45P"],"itemData":{"id":456,"type":"report","abstract":"Deeble Institute Issues Brief No 15: review of after-hours service models: Learnings for regional, rural and remote communities evaluates the current delivery models of after-hours primary health care and explores individual program elements and options f","genre":"Issues Brief","language":"en","note":"issue: 15","number":"15","publisher":"Deeble Institute","title":"Review of after-hours service models: Learnings for regional, rural and remote communities","title-short":"Deeble Institute Issues Brief No. 15","URL":"https://ahha.asn.au/publication/issue-briefs/deeble-institute-issues-brief-no-15-review-after-hours-service-models","author":[{"family":"Armstrong","given":"Kylie"},{"family":"Amoyal","given":"Georgina"},{"family":"Jacups","given":"Susan"},{"family":"Verhoeven","given":"Alison"}],"accessed":{"date-parts":[["2023",11,2]]},"issued":{"date-parts":[["2016",4,5]]}}}],"schema":"https://github.com/citation-style-language/schema/raw/master/csl-citation.json"} </w:instrText>
      </w:r>
      <w:r w:rsidR="00A417E5" w:rsidRPr="00965182">
        <w:fldChar w:fldCharType="separate"/>
      </w:r>
      <w:r w:rsidR="002C5B47" w:rsidRPr="00965182">
        <w:t>(Armstrong et al., 2016a)</w:t>
      </w:r>
      <w:r w:rsidR="00A417E5" w:rsidRPr="00965182">
        <w:fldChar w:fldCharType="end"/>
      </w:r>
      <w:r w:rsidR="00E80D22" w:rsidRPr="00965182">
        <w:t>, and t</w:t>
      </w:r>
      <w:r w:rsidRPr="00965182">
        <w:t>he 2020 PHN Review suggested that there was no evidence that the situation has greatly improved</w:t>
      </w:r>
      <w:r w:rsidR="006170CB" w:rsidRPr="00965182">
        <w:t xml:space="preserve"> since the 2014 and 2016 reviews</w:t>
      </w:r>
      <w:r w:rsidRPr="00965182">
        <w:t xml:space="preserve"> </w:t>
      </w:r>
      <w:r w:rsidR="001673C4" w:rsidRPr="00965182">
        <w:fldChar w:fldCharType="begin"/>
      </w:r>
      <w:r w:rsidR="00931287" w:rsidRPr="00965182">
        <w:instrText xml:space="preserve"> ADDIN ZOTERO_ITEM CSL_CITATION {"citationID":"kVF0Lc0s","properties":{"formattedCitation":"(Health Policy Analysis, 2020)","plainCitation":"(Health Policy Analysis, 2020)","noteIndex":0},"citationItems":[{"id":453,"uris":["http://zotero.org/groups/5533299/items/9NVIZQFD"],"itemData":{"id":453,"type":"webpage","abstract":"Health Policy Analysis (HPA) evaluated the PHN After Hours Program. It considered whether PHNs achieved the program's objectives, whether the program is value for money and the successes or lessons learned. The evaluation used surveys, interviews, case studies and analysis of national data.","container-title":"Australian Government Department of Health and Aged Care","genre":"text","language":"en","note":"publisher: Australian Government Department of Health and Aged Care","title":"Primary Health Network (PHN) After Hours Evaluation Report","URL":"https://www.health.gov.au/resources/publications/phn-after-hours-evaluation-report?language=en","author":[{"literal":"Health Policy Analysis"}],"accessed":{"date-parts":[["2023",11,2]]},"issued":{"date-parts":[["2020"]]}}}],"schema":"https://github.com/citation-style-language/schema/raw/master/csl-citation.json"} </w:instrText>
      </w:r>
      <w:r w:rsidR="001673C4" w:rsidRPr="00965182">
        <w:fldChar w:fldCharType="separate"/>
      </w:r>
      <w:r w:rsidR="001673C4" w:rsidRPr="00965182">
        <w:t>(Health Policy Analysis, 2020)</w:t>
      </w:r>
      <w:r w:rsidR="001673C4" w:rsidRPr="00965182">
        <w:fldChar w:fldCharType="end"/>
      </w:r>
      <w:r w:rsidRPr="00965182">
        <w:t>.</w:t>
      </w:r>
      <w:r w:rsidR="00275D9C" w:rsidRPr="00965182">
        <w:t xml:space="preserve"> </w:t>
      </w:r>
    </w:p>
    <w:p w14:paraId="0DB112A8" w14:textId="68451251" w:rsidR="00475164" w:rsidRPr="00965182" w:rsidRDefault="000343A9" w:rsidP="00965182">
      <w:r w:rsidRPr="00965182">
        <w:t xml:space="preserve">There is evidence that </w:t>
      </w:r>
      <w:r w:rsidR="00C24FBD" w:rsidRPr="00965182">
        <w:t xml:space="preserve">consumer capacity to navigate the </w:t>
      </w:r>
      <w:proofErr w:type="spellStart"/>
      <w:proofErr w:type="gramStart"/>
      <w:r w:rsidR="00C24FBD" w:rsidRPr="00965182">
        <w:t>after hours</w:t>
      </w:r>
      <w:proofErr w:type="spellEnd"/>
      <w:proofErr w:type="gramEnd"/>
      <w:r w:rsidR="00C24FBD" w:rsidRPr="00965182">
        <w:t xml:space="preserve"> system is mixed. A 2004 survey showed that 46</w:t>
      </w:r>
      <w:r w:rsidR="00C441FF" w:rsidRPr="00965182">
        <w:t>%</w:t>
      </w:r>
      <w:r w:rsidR="00C24FBD" w:rsidRPr="00965182">
        <w:t xml:space="preserve"> of people in Australia reported that it was very or somewhat easy to get medical care in the evenings, on weekends or on holidays without going to the emergency department </w:t>
      </w:r>
      <w:r w:rsidR="00C24FBD" w:rsidRPr="00965182">
        <w:fldChar w:fldCharType="begin"/>
      </w:r>
      <w:r w:rsidR="00931287" w:rsidRPr="00965182">
        <w:instrText xml:space="preserve"> ADDIN ZOTERO_ITEM CSL_CITATION {"citationID":"9N49BC5g","properties":{"formattedCitation":"(After Hours Primary Health Care Working Party, 2005)","plainCitation":"(After Hours Primary Health Care Working Party, 2005)","noteIndex":0},"citationItems":[{"id":422,"uris":["http://zotero.org/groups/5533299/items/NZU5P2T9"],"itemData":{"id":422,"type":"report","event-place":"Wellington","publisher":"Ministry of Health","publisher-place":"Wellington","title":"Towards Accessible, Effective and Resilient After Hours Primary Health Care Services: Report of the After Hours Primary Health Care Working Party.","author":[{"literal":"After Hours Primary Health Care Working Party"}],"issued":{"date-parts":[["2005"]]}}}],"schema":"https://github.com/citation-style-language/schema/raw/master/csl-citation.json"} </w:instrText>
      </w:r>
      <w:r w:rsidR="00C24FBD" w:rsidRPr="00965182">
        <w:fldChar w:fldCharType="separate"/>
      </w:r>
      <w:r w:rsidR="00C24FBD" w:rsidRPr="00965182">
        <w:t>(After Hours Primary Health Care Working Party, 2005)</w:t>
      </w:r>
      <w:r w:rsidR="00C24FBD" w:rsidRPr="00965182">
        <w:fldChar w:fldCharType="end"/>
      </w:r>
      <w:r w:rsidR="00C24FBD" w:rsidRPr="00965182">
        <w:t>. In 2020, a repeat of the survey found 58</w:t>
      </w:r>
      <w:r w:rsidR="00C441FF" w:rsidRPr="00965182">
        <w:t>%</w:t>
      </w:r>
      <w:r w:rsidR="00C24FBD" w:rsidRPr="00965182">
        <w:t xml:space="preserve"> said it was very or somewhat easy to get medical care in the evenings, on weekends or on holidays without going to the emergency department </w:t>
      </w:r>
      <w:r w:rsidR="00C24FBD" w:rsidRPr="00965182">
        <w:fldChar w:fldCharType="begin"/>
      </w:r>
      <w:r w:rsidR="00B243C4" w:rsidRPr="00965182">
        <w:instrText xml:space="preserve"> ADDIN ZOTERO_ITEM CSL_CITATION {"citationID":"nImbbCIO","properties":{"formattedCitation":"(Commonwealth Fund, 2021)","plainCitation":"(Commonwealth Fund, 2021)","noteIndex":0},"citationItems":[{"id":585,"uris":["http://zotero.org/groups/5533299/items/7JSEJY93"],"itemData":{"id":585,"type":"document","title":"Commonwealth Fund Survey, 2021","author":[{"literal":"Commonwealth Fund"}],"issued":{"date-parts":[["2021"]]}}}],"schema":"https://github.com/citation-style-language/schema/raw/master/csl-citation.json"} </w:instrText>
      </w:r>
      <w:r w:rsidR="00C24FBD" w:rsidRPr="00965182">
        <w:fldChar w:fldCharType="separate"/>
      </w:r>
      <w:r w:rsidR="00C24FBD" w:rsidRPr="00965182">
        <w:t>(Commonwealth Fund, 2021)</w:t>
      </w:r>
      <w:r w:rsidR="00C24FBD" w:rsidRPr="00965182">
        <w:fldChar w:fldCharType="end"/>
      </w:r>
      <w:r w:rsidR="00C24FBD" w:rsidRPr="00965182">
        <w:t>.</w:t>
      </w:r>
      <w:r w:rsidR="00BD43D3" w:rsidRPr="00965182">
        <w:t xml:space="preserve"> </w:t>
      </w:r>
      <w:r w:rsidR="00406225" w:rsidRPr="00965182">
        <w:t>This</w:t>
      </w:r>
      <w:r w:rsidR="00BD43D3" w:rsidRPr="00965182">
        <w:t xml:space="preserve"> is</w:t>
      </w:r>
      <w:r w:rsidR="00406225" w:rsidRPr="00965182">
        <w:t xml:space="preserve"> broadly consistent with the perceptions of </w:t>
      </w:r>
      <w:r w:rsidR="00B112C0" w:rsidRPr="00965182">
        <w:t>practitioner and practice owner/manager respondents to the Consultation Hub Survey.</w:t>
      </w:r>
      <w:r w:rsidR="00475164" w:rsidRPr="00965182">
        <w:t xml:space="preserve"> 47</w:t>
      </w:r>
      <w:r w:rsidR="00C441FF" w:rsidRPr="00965182">
        <w:t>%</w:t>
      </w:r>
      <w:r w:rsidR="00475164" w:rsidRPr="00965182">
        <w:t xml:space="preserve"> strongly agreed or agreed that patients in their local community were aware of available </w:t>
      </w:r>
      <w:proofErr w:type="gramStart"/>
      <w:r w:rsidR="00475164" w:rsidRPr="00965182">
        <w:t>after hours</w:t>
      </w:r>
      <w:proofErr w:type="gramEnd"/>
      <w:r w:rsidR="00475164" w:rsidRPr="00965182">
        <w:t xml:space="preserve"> options, and only 32</w:t>
      </w:r>
      <w:r w:rsidR="0049136E" w:rsidRPr="00965182">
        <w:t>%</w:t>
      </w:r>
      <w:r w:rsidR="00475164" w:rsidRPr="00965182">
        <w:t xml:space="preserve"> disagreed or strongly disagreed (the remainder neither agreeing nor disagreeing) (n=175). Nearly half (43%) agreed or strongly agreed that consumers in their local community are able to navigate the </w:t>
      </w:r>
      <w:proofErr w:type="spellStart"/>
      <w:proofErr w:type="gramStart"/>
      <w:r w:rsidR="00475164" w:rsidRPr="00965182">
        <w:t>after hours</w:t>
      </w:r>
      <w:proofErr w:type="spellEnd"/>
      <w:proofErr w:type="gramEnd"/>
      <w:r w:rsidR="00475164" w:rsidRPr="00965182">
        <w:t xml:space="preserve"> system to get the help they need, when they need it (n=175). </w:t>
      </w:r>
    </w:p>
    <w:p w14:paraId="0FF9C243" w14:textId="4616959F" w:rsidR="00694765" w:rsidRPr="00965182" w:rsidRDefault="00E01B46" w:rsidP="00965182">
      <w:r w:rsidRPr="00C0120D">
        <w:t>Sector stakeholders</w:t>
      </w:r>
      <w:r w:rsidR="00694765" w:rsidRPr="00C0120D">
        <w:t>, practitioner</w:t>
      </w:r>
      <w:r w:rsidR="00562329" w:rsidRPr="00C0120D">
        <w:t>s</w:t>
      </w:r>
      <w:r w:rsidR="004B7B4B" w:rsidRPr="00C0120D">
        <w:t>,</w:t>
      </w:r>
      <w:r w:rsidR="00694765" w:rsidRPr="00C0120D">
        <w:t xml:space="preserve"> and consumer</w:t>
      </w:r>
      <w:r w:rsidR="00562329" w:rsidRPr="00C0120D">
        <w:t>s</w:t>
      </w:r>
      <w:r w:rsidR="00694765" w:rsidRPr="00C0120D" w:rsidDel="00BB1365">
        <w:t xml:space="preserve"> </w:t>
      </w:r>
      <w:r w:rsidR="00BB1365" w:rsidRPr="00C0120D">
        <w:t>provided strong feedback</w:t>
      </w:r>
      <w:r w:rsidR="00CA7F7C" w:rsidRPr="00C0120D">
        <w:t xml:space="preserve"> </w:t>
      </w:r>
      <w:r w:rsidR="00694765" w:rsidRPr="00C0120D">
        <w:t xml:space="preserve">that consumers </w:t>
      </w:r>
      <w:r w:rsidR="0047227E" w:rsidRPr="00C0120D">
        <w:t xml:space="preserve">often </w:t>
      </w:r>
      <w:r w:rsidR="00B9554A" w:rsidRPr="00C0120D">
        <w:t>do not understand</w:t>
      </w:r>
      <w:r w:rsidR="007D167F" w:rsidRPr="00C0120D">
        <w:t xml:space="preserve"> </w:t>
      </w:r>
      <w:r w:rsidR="00B9554A" w:rsidRPr="00C0120D">
        <w:t>what</w:t>
      </w:r>
      <w:r w:rsidR="007D167F" w:rsidRPr="00C0120D">
        <w:t xml:space="preserve"> </w:t>
      </w:r>
      <w:proofErr w:type="spellStart"/>
      <w:r w:rsidR="007D167F" w:rsidRPr="00C0120D">
        <w:t>after hours</w:t>
      </w:r>
      <w:proofErr w:type="spellEnd"/>
      <w:r w:rsidR="007D167F" w:rsidRPr="00C0120D">
        <w:t xml:space="preserve"> services</w:t>
      </w:r>
      <w:r w:rsidR="00B9554A" w:rsidRPr="00C0120D">
        <w:t xml:space="preserve"> are available</w:t>
      </w:r>
      <w:r w:rsidR="007D167F" w:rsidRPr="00C0120D">
        <w:t xml:space="preserve">, the benefits and limitations of different services, associated costs, and how to find more </w:t>
      </w:r>
      <w:r w:rsidR="00317222" w:rsidRPr="00C0120D">
        <w:t xml:space="preserve">trustworthy </w:t>
      </w:r>
      <w:r w:rsidR="007D167F" w:rsidRPr="00C0120D">
        <w:t>information</w:t>
      </w:r>
      <w:r w:rsidR="00694765" w:rsidRPr="00C0120D">
        <w:t>.</w:t>
      </w:r>
      <w:r w:rsidR="00802648" w:rsidRPr="00C0120D">
        <w:t xml:space="preserve"> Consumers are not always aware of the ‘right place’ to attend for their </w:t>
      </w:r>
      <w:r w:rsidR="004B7B4B" w:rsidRPr="00C0120D">
        <w:t>specific</w:t>
      </w:r>
      <w:r w:rsidR="00802648" w:rsidRPr="00C0120D">
        <w:t xml:space="preserve"> health need, noting in some instances that </w:t>
      </w:r>
      <w:r w:rsidR="00AC6C15" w:rsidRPr="00C0120D">
        <w:t>the</w:t>
      </w:r>
      <w:r w:rsidR="00802648" w:rsidRPr="00C0120D">
        <w:t xml:space="preserve"> ‘right place’ is not accessible or does not exist.</w:t>
      </w:r>
      <w:r w:rsidR="00694765" w:rsidRPr="00C0120D">
        <w:t xml:space="preserve"> This leads to </w:t>
      </w:r>
      <w:r w:rsidR="00F45718" w:rsidRPr="00C0120D">
        <w:t xml:space="preserve">some </w:t>
      </w:r>
      <w:r w:rsidR="00694765" w:rsidRPr="00C0120D">
        <w:t xml:space="preserve">people relying on </w:t>
      </w:r>
      <w:r w:rsidR="00726D9E" w:rsidRPr="00C0120D">
        <w:t>emergency department</w:t>
      </w:r>
      <w:r w:rsidR="00F45718" w:rsidRPr="00C0120D">
        <w:t>s</w:t>
      </w:r>
      <w:r w:rsidR="00C31F27" w:rsidRPr="00C0120D">
        <w:t xml:space="preserve"> as the</w:t>
      </w:r>
      <w:r w:rsidR="00694765" w:rsidRPr="00C0120D">
        <w:t xml:space="preserve"> most recognisable and </w:t>
      </w:r>
      <w:r w:rsidR="00E37D44" w:rsidRPr="00C0120D">
        <w:t xml:space="preserve">better </w:t>
      </w:r>
      <w:r w:rsidR="00694765" w:rsidRPr="00C0120D">
        <w:t xml:space="preserve">understood </w:t>
      </w:r>
      <w:r w:rsidR="00C31F27" w:rsidRPr="00C0120D">
        <w:t>after hours service</w:t>
      </w:r>
      <w:r w:rsidR="00694765" w:rsidRPr="00C0120D">
        <w:t>.</w:t>
      </w:r>
      <w:r w:rsidR="00BC71A7" w:rsidRPr="00C0120D">
        <w:t xml:space="preserve"> </w:t>
      </w:r>
      <w:r w:rsidR="009B5B08" w:rsidRPr="00C0120D">
        <w:t xml:space="preserve">According to some consumers, </w:t>
      </w:r>
      <w:r w:rsidR="000104AC" w:rsidRPr="00C0120D">
        <w:t xml:space="preserve">the downsides of attending the </w:t>
      </w:r>
      <w:r w:rsidR="00726D9E" w:rsidRPr="00C0120D">
        <w:t>emergency department</w:t>
      </w:r>
      <w:r w:rsidR="000104AC" w:rsidRPr="00C0120D">
        <w:t xml:space="preserve"> </w:t>
      </w:r>
      <w:r w:rsidR="009D039A" w:rsidRPr="00C0120D">
        <w:t>are</w:t>
      </w:r>
      <w:r w:rsidR="000104AC" w:rsidRPr="00C0120D">
        <w:t xml:space="preserve"> outweighed by the benefits, described variously as knowing </w:t>
      </w:r>
      <w:r w:rsidR="00E00440" w:rsidRPr="00C0120D">
        <w:t xml:space="preserve">that they will be </w:t>
      </w:r>
      <w:r w:rsidR="000104AC" w:rsidRPr="00C0120D">
        <w:t>seen</w:t>
      </w:r>
      <w:r w:rsidR="001835AB" w:rsidRPr="00C0120D">
        <w:t xml:space="preserve"> by practitioners with the right skills, access to </w:t>
      </w:r>
      <w:r w:rsidR="00002C4C" w:rsidRPr="00C0120D">
        <w:t xml:space="preserve">the full suite of services </w:t>
      </w:r>
      <w:r w:rsidR="00E00440" w:rsidRPr="00C0120D">
        <w:t>needed</w:t>
      </w:r>
      <w:r w:rsidR="00002C4C" w:rsidRPr="00C0120D">
        <w:t xml:space="preserve"> including </w:t>
      </w:r>
      <w:r w:rsidR="00E00440" w:rsidRPr="00C0120D">
        <w:t xml:space="preserve">pharmacy, </w:t>
      </w:r>
      <w:proofErr w:type="gramStart"/>
      <w:r w:rsidR="00E00440" w:rsidRPr="00C0120D">
        <w:t>pathology</w:t>
      </w:r>
      <w:proofErr w:type="gramEnd"/>
      <w:r w:rsidR="00E00440" w:rsidRPr="00C0120D">
        <w:t xml:space="preserve"> and</w:t>
      </w:r>
      <w:r w:rsidR="00002C4C" w:rsidRPr="00C0120D">
        <w:t xml:space="preserve"> allied health</w:t>
      </w:r>
      <w:r w:rsidR="001835AB" w:rsidRPr="00C0120D">
        <w:t>,</w:t>
      </w:r>
      <w:r w:rsidR="00002C4C" w:rsidRPr="00C0120D">
        <w:t xml:space="preserve"> </w:t>
      </w:r>
      <w:r w:rsidR="00C01676" w:rsidRPr="00C0120D">
        <w:t xml:space="preserve">and knowing there will be no </w:t>
      </w:r>
      <w:r w:rsidR="00A51B26" w:rsidRPr="00C0120D">
        <w:t>out-of-pocket</w:t>
      </w:r>
      <w:r w:rsidR="00C01676" w:rsidRPr="00C0120D">
        <w:t xml:space="preserve"> costs.</w:t>
      </w:r>
      <w:r w:rsidR="001835AB" w:rsidRPr="00C0120D">
        <w:t xml:space="preserve"> </w:t>
      </w:r>
    </w:p>
    <w:p w14:paraId="653E71E1" w14:textId="51226FAC" w:rsidR="00F8740B" w:rsidRDefault="00F8740B" w:rsidP="00965182">
      <w:r w:rsidRPr="00C0120D">
        <w:t xml:space="preserve">Several stakeholders emphasised that the complex and fragmented nature of the </w:t>
      </w:r>
      <w:proofErr w:type="spellStart"/>
      <w:proofErr w:type="gramStart"/>
      <w:r w:rsidRPr="00C0120D">
        <w:t>after hours</w:t>
      </w:r>
      <w:proofErr w:type="spellEnd"/>
      <w:proofErr w:type="gramEnd"/>
      <w:r w:rsidRPr="00C0120D">
        <w:t xml:space="preserve"> system makes it difficult for consumers to understand and navigate it. Consumers reported seeking care in a confusing and shifting after hours landscape, with considerable local variation and opaque service offerings. High turnover of </w:t>
      </w:r>
      <w:proofErr w:type="spellStart"/>
      <w:r w:rsidR="003E354D">
        <w:t>after hours</w:t>
      </w:r>
      <w:proofErr w:type="spellEnd"/>
      <w:r w:rsidR="003E354D">
        <w:t xml:space="preserve"> </w:t>
      </w:r>
      <w:r w:rsidRPr="00C0120D">
        <w:t xml:space="preserve">services (particularly in rural and remote areas) can result in gaps in available care </w:t>
      </w:r>
      <w:r w:rsidRPr="00C0120D">
        <w:fldChar w:fldCharType="begin"/>
      </w:r>
      <w:r w:rsidR="00931287" w:rsidRPr="00C0120D">
        <w:instrText xml:space="preserve"> ADDIN ZOTERO_ITEM CSL_CITATION {"citationID":"WF59CrYF","properties":{"formattedCitation":"(Consumers Health Forum of Australia, 2020)","plainCitation":"(Consumers Health Forum of Australia, 2020)","noteIndex":0},"citationItems":[{"id":420,"uris":["http://zotero.org/groups/5533299/items/APMV9UQR"],"itemData":{"id":420,"type":"webpage","language":"en","title":"Australia's Health Panel Survey Results","URL":"https://chf.org.au/australias-health-panel-results","author":[{"literal":"Consumers Health Forum of Australia"}],"accessed":{"date-parts":[["2023",11,2]]},"issued":{"date-parts":[["2020"]]}}}],"schema":"https://github.com/citation-style-language/schema/raw/master/csl-citation.json"} </w:instrText>
      </w:r>
      <w:r w:rsidRPr="00C0120D">
        <w:fldChar w:fldCharType="separate"/>
      </w:r>
      <w:r w:rsidRPr="00A806F2">
        <w:rPr>
          <w:rFonts w:ascii="Arial" w:hAnsi="Arial" w:cs="Arial"/>
        </w:rPr>
        <w:t>(Consumers Health Forum of Australia, 2020)</w:t>
      </w:r>
      <w:r w:rsidRPr="00C0120D">
        <w:fldChar w:fldCharType="end"/>
      </w:r>
      <w:r w:rsidRPr="00C0120D">
        <w:t xml:space="preserve">. The Consumers Health Forum suggested that this makes it hard for consumers to know what services are available and to rely on them with confidence. In these instances, consumers’ default preference is to present at emergency departments </w:t>
      </w:r>
      <w:r w:rsidRPr="00C0120D">
        <w:fldChar w:fldCharType="begin"/>
      </w:r>
      <w:r w:rsidR="00931287" w:rsidRPr="00C0120D">
        <w:instrText xml:space="preserve"> ADDIN ZOTERO_ITEM CSL_CITATION {"citationID":"xlTwgvHO","properties":{"formattedCitation":"(Consumers Health Forum of Australia, 2020)","plainCitation":"(Consumers Health Forum of Australia, 2020)","noteIndex":0},"citationItems":[{"id":420,"uris":["http://zotero.org/groups/5533299/items/APMV9UQR"],"itemData":{"id":420,"type":"webpage","language":"en","title":"Australia's Health Panel Survey Results","URL":"https://chf.org.au/australias-health-panel-results","author":[{"literal":"Consumers Health Forum of Australia"}],"accessed":{"date-parts":[["2023",11,2]]},"issued":{"date-parts":[["2020"]]}}}],"schema":"https://github.com/citation-style-language/schema/raw/master/csl-citation.json"} </w:instrText>
      </w:r>
      <w:r w:rsidRPr="00C0120D">
        <w:fldChar w:fldCharType="separate"/>
      </w:r>
      <w:r w:rsidRPr="00A806F2">
        <w:rPr>
          <w:rFonts w:ascii="Arial" w:hAnsi="Arial" w:cs="Arial"/>
        </w:rPr>
        <w:t>(Consumers Health Forum of Australia, 2020)</w:t>
      </w:r>
      <w:r w:rsidRPr="00C0120D">
        <w:fldChar w:fldCharType="end"/>
      </w:r>
      <w:r w:rsidRPr="00C0120D">
        <w:t xml:space="preserve">. Noting the complex array of </w:t>
      </w:r>
      <w:proofErr w:type="spellStart"/>
      <w:r w:rsidRPr="00C0120D">
        <w:t>after hours</w:t>
      </w:r>
      <w:proofErr w:type="spellEnd"/>
      <w:r w:rsidRPr="00C0120D">
        <w:t xml:space="preserve"> services and providers in any given location, previous reviews have highlighted the need for </w:t>
      </w:r>
      <w:r w:rsidRPr="00C0120D">
        <w:lastRenderedPageBreak/>
        <w:t xml:space="preserve">more integrated service delivery </w:t>
      </w:r>
      <w:r w:rsidRPr="00C0120D">
        <w:fldChar w:fldCharType="begin"/>
      </w:r>
      <w:r w:rsidR="00931287" w:rsidRPr="00C0120D">
        <w:instrText xml:space="preserve"> ADDIN ZOTERO_ITEM CSL_CITATION {"citationID":"5hlnS2Bc","properties":{"formattedCitation":"(Fry, 2008; Health Policy Analysis, 2020; Jackson, 2014b)","plainCitation":"(Fry, 2008; Health Policy Analysis, 2020; Jackson, 2014b)","noteIndex":0},"citationItems":[{"id":515,"uris":["http://zotero.org/groups/5533299/items/GXN3MJNC"],"itemData":{"id":515,"type":"article-journal","container-title":"NSW Department of Health","language":"en","source":"Zotero","title":"Impact of providing after hours care on acute care utilisation: An evidence check rapid review brokered by the Sax Institute","author":[{"family":"Fry","given":"Margaret"}],"issued":{"date-parts":[["2008"]]}}},{"id":453,"uris":["http://zotero.org/groups/5533299/items/9NVIZQFD"],"itemData":{"id":453,"type":"webpage","abstract":"Health Policy Analysis (HPA) evaluated the PHN After Hours Program. It considered whether PHNs achieved the program's objectives, whether the program is value for money and the successes or lessons learned. The evaluation used surveys, interviews, case studies and analysis of national data.","container-title":"Australian Government Department of Health and Aged Care","genre":"text","language":"en","note":"publisher: Australian Government Department of Health and Aged Care","title":"Primary Health Network (PHN) After Hours Evaluation Report","URL":"https://www.health.gov.au/resources/publications/phn-after-hours-evaluation-report?language=en","author":[{"literal":"Health Policy Analysis"}],"accessed":{"date-parts":[["2023",11,2]]},"issued":{"date-parts":[["2020"]]}}},{"id":446,"uris":["http://zotero.org/groups/5533299/items/7I7RUKCW"],"itemData":{"id":446,"type":"report","title":"Review of after hours primary health care","URL":"https://citeseerx.ist.psu.edu/document?repid=rep1&amp;type=pdf&amp;doi=b80daeed0b59aaca3761e724c0a7bbcb0886227c","author":[{"family":"Jackson","given":"Claire"}],"accessed":{"date-parts":[["2023",11,2]]},"issued":{"date-parts":[["2014",10,31]]}}}],"schema":"https://github.com/citation-style-language/schema/raw/master/csl-citation.json"} </w:instrText>
      </w:r>
      <w:r w:rsidRPr="00C0120D">
        <w:fldChar w:fldCharType="separate"/>
      </w:r>
      <w:r w:rsidRPr="00A806F2">
        <w:rPr>
          <w:rFonts w:ascii="Arial" w:hAnsi="Arial" w:cs="Arial"/>
        </w:rPr>
        <w:t>(Fry, 2008; Health Policy Analysis, 2020; Jackson, 2014b)</w:t>
      </w:r>
      <w:r w:rsidRPr="00C0120D">
        <w:fldChar w:fldCharType="end"/>
      </w:r>
      <w:r w:rsidRPr="00C0120D">
        <w:t xml:space="preserve">. </w:t>
      </w:r>
    </w:p>
    <w:p w14:paraId="0715E298" w14:textId="48EC2347" w:rsidR="00965182" w:rsidRDefault="00965182" w:rsidP="00965182">
      <w:r>
        <w:rPr>
          <w:noProof/>
        </w:rPr>
        <w:drawing>
          <wp:inline distT="0" distB="0" distL="0" distR="0" wp14:anchorId="413C3F01" wp14:editId="50F37167">
            <wp:extent cx="341630" cy="328930"/>
            <wp:effectExtent l="0" t="0" r="1270" b="0"/>
            <wp:docPr id="1217070055"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070055" name="Picture 56">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57B21AA7" w14:textId="30A4601F" w:rsidR="00965182" w:rsidRDefault="00965182" w:rsidP="00965182">
      <w:pPr>
        <w:pStyle w:val="Quoteteal"/>
      </w:pPr>
      <w:r>
        <w:drawing>
          <wp:inline distT="0" distB="0" distL="0" distR="0" wp14:anchorId="3FBA2314" wp14:editId="26524D6B">
            <wp:extent cx="450850" cy="389890"/>
            <wp:effectExtent l="0" t="0" r="0" b="0"/>
            <wp:docPr id="416872801"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872801" name="Picture 58">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t>…For my mum, I recently had a situation where she fell over and hurt her knee, fell straight on her knee and hurt her knee. We just didn't know where to turn, you know she was walking on it, but very painfully. So, we were thinking. Well, it's not broken. You couldn't see anything obvious… My sister looked at [place name redacted]. There's an urgent care place there but you know, there was an 8 hour wait or something like that there. So there was nowhere really to turn. That was Saturday. The GPs didn't have any available appointments. She's 76. So it wasn't urgent. It wasn't an emergency. And so you just don't know where to turn when it's a non-urgent situation that needs attention before Monday.</w:t>
      </w:r>
    </w:p>
    <w:p w14:paraId="71711D5C" w14:textId="38CD6ADE" w:rsidR="00965182" w:rsidRPr="00965182" w:rsidRDefault="00965182" w:rsidP="00965182">
      <w:pPr>
        <w:pStyle w:val="Quoteteal"/>
      </w:pPr>
      <w:r>
        <w:t>… The fracture clinics had hours [long] wait lists as well. I think my sister has looked into that. And then in the end she said, ‘Look, it's not too bad.’ She had a Panadol. We put her on the sofa and put her leg up and waited till Monday, got an appointment with the GP on Monday. They sent her to get an x-ray. So that was Monday morning. The GP didn't get [the] result or claim[ed] they didn't get results back that day. We kept calling them into the afternoon, so the next morning they called. So we've got your results, you've got a fracture of the patella. You need to go to emergency. We could have done [that on] Saturday, and so I said to the to the clinic ‘Why emergency? … it's clearly not an emergency’ and she said, ‘Well, there's nowhere else I can send you. You need it to be looked at.’ So I thought that was a big gap and that GP was adamant that there was nowhere else that she could go other than emergency…They put her in a brace, told her go and see an orthopaedic surgeon and charged $800.00. So, I mean, she chose to go to private, but there just seemed to be a gap there…I don’t know where we should have gone. – Consumer, focus group</w:t>
      </w:r>
    </w:p>
    <w:p w14:paraId="140C19A6" w14:textId="3042E589" w:rsidR="00143CAC" w:rsidRPr="00965182" w:rsidRDefault="0D48D518" w:rsidP="00965182">
      <w:r w:rsidRPr="00965182">
        <w:t xml:space="preserve">Consumers and </w:t>
      </w:r>
      <w:r w:rsidR="69770A34" w:rsidRPr="00965182">
        <w:t>sector stakeholders</w:t>
      </w:r>
      <w:r w:rsidRPr="00965182">
        <w:t xml:space="preserve"> also highlighted </w:t>
      </w:r>
      <w:r w:rsidR="7D99D4E5" w:rsidRPr="00965182">
        <w:t>the</w:t>
      </w:r>
      <w:r w:rsidRPr="00965182">
        <w:t xml:space="preserve"> difficulty for consumers of accessing reliable, trustworthy information about </w:t>
      </w:r>
      <w:proofErr w:type="gramStart"/>
      <w:r w:rsidRPr="00965182">
        <w:t>after hours</w:t>
      </w:r>
      <w:proofErr w:type="gramEnd"/>
      <w:r w:rsidRPr="00965182">
        <w:t xml:space="preserve"> services. </w:t>
      </w:r>
      <w:r w:rsidR="3B26351B" w:rsidRPr="00965182">
        <w:t xml:space="preserve">When asked how they would find out information about </w:t>
      </w:r>
      <w:proofErr w:type="gramStart"/>
      <w:r w:rsidR="3B26351B" w:rsidRPr="00965182">
        <w:t>after hours</w:t>
      </w:r>
      <w:proofErr w:type="gramEnd"/>
      <w:r w:rsidR="3B26351B" w:rsidRPr="00965182">
        <w:t xml:space="preserve"> services in their areas, almost all consumers said they would turn first to Google. </w:t>
      </w:r>
      <w:r w:rsidR="7A3C0353" w:rsidRPr="00965182">
        <w:t xml:space="preserve">There was broad consensus that </w:t>
      </w:r>
      <w:r w:rsidR="5717035C" w:rsidRPr="00965182">
        <w:t>search engine results do not always surface complete and reliable information</w:t>
      </w:r>
      <w:r w:rsidR="3CC4DB6B" w:rsidRPr="00965182">
        <w:t xml:space="preserve">. </w:t>
      </w:r>
      <w:r w:rsidR="7A3C0353" w:rsidRPr="00965182">
        <w:t>O</w:t>
      </w:r>
      <w:r w:rsidR="587C43D4" w:rsidRPr="00965182">
        <w:t>ne</w:t>
      </w:r>
      <w:r w:rsidR="11A04167" w:rsidRPr="00965182">
        <w:t xml:space="preserve"> stakeholder highlighted that </w:t>
      </w:r>
      <w:r w:rsidR="5717035C" w:rsidRPr="00965182">
        <w:t>in some regions, Google searches do not yield</w:t>
      </w:r>
      <w:r w:rsidR="11A04167" w:rsidRPr="00965182">
        <w:t xml:space="preserve"> </w:t>
      </w:r>
      <w:r w:rsidR="009A7DF6" w:rsidRPr="00965182">
        <w:t>‘</w:t>
      </w:r>
      <w:proofErr w:type="spellStart"/>
      <w:r w:rsidR="11A04167" w:rsidRPr="00965182">
        <w:t>Healthdirect</w:t>
      </w:r>
      <w:proofErr w:type="spellEnd"/>
      <w:r w:rsidR="009A7DF6" w:rsidRPr="00965182">
        <w:t>’</w:t>
      </w:r>
      <w:r w:rsidR="00E76520" w:rsidRPr="00965182">
        <w:t xml:space="preserve"> </w:t>
      </w:r>
      <w:r w:rsidR="5717035C" w:rsidRPr="00965182">
        <w:t xml:space="preserve">as a result, or it appears </w:t>
      </w:r>
      <w:r w:rsidR="6DEEF079" w:rsidRPr="00965182">
        <w:t>far down the list of results. This suggests that search engine optimisation plays a significant role in which services are brought to consumers’ attention.</w:t>
      </w:r>
    </w:p>
    <w:p w14:paraId="53D38D26" w14:textId="37921E54" w:rsidR="00EF4C2C" w:rsidRPr="00965182" w:rsidRDefault="00EF4C2C" w:rsidP="00965182">
      <w:pPr>
        <w:pStyle w:val="Quotegreen"/>
      </w:pPr>
      <w:r w:rsidRPr="00965182">
        <w:rPr>
          <w:noProof/>
        </w:rPr>
        <w:drawing>
          <wp:anchor distT="0" distB="0" distL="114300" distR="114300" simplePos="0" relativeHeight="251658269" behindDoc="0" locked="1" layoutInCell="1" allowOverlap="1" wp14:anchorId="75DABA60" wp14:editId="7E9E15E8">
            <wp:simplePos x="0" y="0"/>
            <wp:positionH relativeFrom="column">
              <wp:posOffset>0</wp:posOffset>
            </wp:positionH>
            <wp:positionV relativeFrom="paragraph">
              <wp:posOffset>0</wp:posOffset>
            </wp:positionV>
            <wp:extent cx="384810" cy="320040"/>
            <wp:effectExtent l="0" t="0" r="0" b="3810"/>
            <wp:wrapNone/>
            <wp:docPr id="431812297" name="Graphic 431812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812297" name="Graphic 431812297">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5182">
        <w:t>Navigation of health services available continues to be a huge issue. Many people are unaware of what services are available and how to access them, with it changing all the time. Emergency departments have not changed, they are known and easy to find.</w:t>
      </w:r>
      <w:r w:rsidR="0048424E" w:rsidRPr="00965182">
        <w:t xml:space="preserve"> </w:t>
      </w:r>
      <w:r w:rsidR="00FA338E" w:rsidRPr="00965182">
        <w:t xml:space="preserve">– </w:t>
      </w:r>
      <w:r w:rsidR="001C77D4" w:rsidRPr="00965182">
        <w:t>Sector stakeholder</w:t>
      </w:r>
      <w:r w:rsidR="00FA338E" w:rsidRPr="00965182">
        <w:t xml:space="preserve">, interview </w:t>
      </w:r>
    </w:p>
    <w:p w14:paraId="06A918C7" w14:textId="229517E9" w:rsidR="004038F8" w:rsidRPr="00965182" w:rsidRDefault="00365B71" w:rsidP="00965182">
      <w:r w:rsidRPr="00965182">
        <w:t>Consumers did not</w:t>
      </w:r>
      <w:r w:rsidR="00197ACC" w:rsidRPr="00965182">
        <w:t xml:space="preserve"> commonly</w:t>
      </w:r>
      <w:r w:rsidRPr="00965182">
        <w:t xml:space="preserve"> </w:t>
      </w:r>
      <w:r w:rsidR="00B3116E" w:rsidRPr="00965182">
        <w:t xml:space="preserve">report receiving proactive guidance from their regular GP on </w:t>
      </w:r>
      <w:r w:rsidR="001C60E4" w:rsidRPr="00965182">
        <w:t>after hours care options</w:t>
      </w:r>
      <w:r w:rsidR="00895221" w:rsidRPr="00965182">
        <w:t xml:space="preserve"> and t</w:t>
      </w:r>
      <w:r w:rsidR="00A307FB" w:rsidRPr="00965182">
        <w:t xml:space="preserve">he extent to which practitioners </w:t>
      </w:r>
      <w:r w:rsidR="001C1419" w:rsidRPr="00965182">
        <w:t xml:space="preserve">and practice owners/managers reported having reliable mechanisms in place to refer patients to appropriate after hours care </w:t>
      </w:r>
      <w:r w:rsidR="001C1419" w:rsidRPr="00965182">
        <w:lastRenderedPageBreak/>
        <w:t>was variable</w:t>
      </w:r>
      <w:r w:rsidR="007B3DEC" w:rsidRPr="00965182">
        <w:t xml:space="preserve"> (</w:t>
      </w:r>
      <w:r w:rsidR="00494350" w:rsidRPr="00965182">
        <w:fldChar w:fldCharType="begin"/>
      </w:r>
      <w:r w:rsidR="00494350" w:rsidRPr="00965182">
        <w:instrText xml:space="preserve"> REF  _Ref167995991 \h  \* MERGEFORMAT </w:instrText>
      </w:r>
      <w:r w:rsidR="00494350" w:rsidRPr="00965182">
        <w:fldChar w:fldCharType="separate"/>
      </w:r>
      <w:r w:rsidR="0036778B" w:rsidRPr="00965182">
        <w:t>Figure 45</w:t>
      </w:r>
      <w:r w:rsidR="00494350" w:rsidRPr="00965182">
        <w:fldChar w:fldCharType="end"/>
      </w:r>
      <w:r w:rsidR="00451319" w:rsidRPr="00965182">
        <w:t>)</w:t>
      </w:r>
      <w:r w:rsidR="00280F23" w:rsidRPr="00965182">
        <w:t xml:space="preserve">. This suggests that GPs may have an enhanced role to play </w:t>
      </w:r>
      <w:r w:rsidR="000E1109" w:rsidRPr="00965182">
        <w:t xml:space="preserve">in raising awareness among their patients of </w:t>
      </w:r>
      <w:proofErr w:type="spellStart"/>
      <w:r w:rsidR="000E1109" w:rsidRPr="00965182">
        <w:t>after hours</w:t>
      </w:r>
      <w:proofErr w:type="spellEnd"/>
      <w:r w:rsidR="000E1109" w:rsidRPr="00965182">
        <w:t xml:space="preserve"> care </w:t>
      </w:r>
      <w:proofErr w:type="gramStart"/>
      <w:r w:rsidR="000E1109" w:rsidRPr="00965182">
        <w:t>options, and</w:t>
      </w:r>
      <w:proofErr w:type="gramEnd"/>
      <w:r w:rsidR="000E1109" w:rsidRPr="00965182">
        <w:t xml:space="preserve"> providing them with information and advice to support informed and confident consumer decision</w:t>
      </w:r>
      <w:r w:rsidR="00780DF1" w:rsidRPr="00965182">
        <w:t>-</w:t>
      </w:r>
      <w:r w:rsidR="000E1109" w:rsidRPr="00965182">
        <w:t>making.</w:t>
      </w:r>
    </w:p>
    <w:p w14:paraId="77BFB04F" w14:textId="538741B4" w:rsidR="00EA203D" w:rsidRPr="00C0120D" w:rsidRDefault="007B3DEC" w:rsidP="00F51EAC">
      <w:pPr>
        <w:pStyle w:val="Caption"/>
      </w:pPr>
      <w:bookmarkStart w:id="201" w:name="_Ref167995991"/>
      <w:bookmarkStart w:id="202" w:name="_Toc175906899"/>
      <w:bookmarkStart w:id="203" w:name="_Ref167995934"/>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45</w:t>
      </w:r>
      <w:r w:rsidR="00D9302E" w:rsidRPr="00C0120D">
        <w:fldChar w:fldCharType="end"/>
      </w:r>
      <w:bookmarkEnd w:id="201"/>
      <w:r w:rsidRPr="00C0120D">
        <w:t xml:space="preserve">: </w:t>
      </w:r>
      <w:r w:rsidR="00EA203D" w:rsidRPr="00C0120D">
        <w:t xml:space="preserve">Practitioner and practice owner/manager perception of the </w:t>
      </w:r>
      <w:r w:rsidR="00806736" w:rsidRPr="00C0120D">
        <w:t xml:space="preserve">reliability of their </w:t>
      </w:r>
      <w:proofErr w:type="spellStart"/>
      <w:proofErr w:type="gramStart"/>
      <w:r w:rsidR="00806736" w:rsidRPr="00C0120D">
        <w:t>after hours</w:t>
      </w:r>
      <w:proofErr w:type="spellEnd"/>
      <w:proofErr w:type="gramEnd"/>
      <w:r w:rsidR="00806736" w:rsidRPr="00C0120D">
        <w:t xml:space="preserve"> referral mechanisms (n=</w:t>
      </w:r>
      <w:r w:rsidR="00D3556C" w:rsidRPr="00C0120D">
        <w:t>175)</w:t>
      </w:r>
      <w:bookmarkEnd w:id="202"/>
    </w:p>
    <w:p w14:paraId="12E5D17C" w14:textId="2B17CF40" w:rsidR="007B3DEC" w:rsidRPr="00C0120D" w:rsidRDefault="00D941C8" w:rsidP="00F51EAC">
      <w:pPr>
        <w:pStyle w:val="Caption"/>
        <w:rPr>
          <w:b w:val="0"/>
          <w:bCs/>
        </w:rPr>
      </w:pPr>
      <w:r w:rsidRPr="00C0120D">
        <w:rPr>
          <w:b w:val="0"/>
          <w:bCs/>
          <w:i/>
          <w:iCs w:val="0"/>
        </w:rPr>
        <w:t xml:space="preserve">Survey text: </w:t>
      </w:r>
      <w:r w:rsidR="007B3DEC" w:rsidRPr="00C0120D">
        <w:rPr>
          <w:b w:val="0"/>
          <w:bCs/>
          <w:i/>
          <w:iCs w:val="0"/>
        </w:rPr>
        <w:t>I have reliable mechanisms in place to refer patients for appropriate after hours help when I can’t provide it</w:t>
      </w:r>
      <w:bookmarkEnd w:id="203"/>
      <w:r w:rsidR="00B9607F" w:rsidRPr="00C0120D">
        <w:rPr>
          <w:b w:val="0"/>
          <w:bCs/>
          <w:i/>
          <w:iCs w:val="0"/>
        </w:rPr>
        <w:t>.</w:t>
      </w:r>
    </w:p>
    <w:p w14:paraId="510799AC" w14:textId="7E8BA0DB" w:rsidR="00D3556C" w:rsidRPr="00965182" w:rsidRDefault="0003480F" w:rsidP="00965182">
      <w:r w:rsidRPr="00965182">
        <w:rPr>
          <w:noProof/>
        </w:rPr>
        <w:drawing>
          <wp:inline distT="0" distB="0" distL="0" distR="0" wp14:anchorId="41E68794" wp14:editId="167BF84D">
            <wp:extent cx="5724525" cy="3369924"/>
            <wp:effectExtent l="0" t="0" r="0" b="2540"/>
            <wp:docPr id="31" name="Picture 31" descr="A chart showing that over half of practitioners and practice owners managers responding to the survey disagree or strongly disagree that they have reliable mechanisms in place to refer patients for appropriate after hours help when they can't provid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hart showing that over half of practitioners and practice owners managers responding to the survey disagree or strongly disagree that they have reliable mechanisms in place to refer patients for appropriate after hours help when they can't provide it."/>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a:stretch/>
                  </pic:blipFill>
                  <pic:spPr bwMode="auto">
                    <a:xfrm>
                      <a:off x="0" y="0"/>
                      <a:ext cx="5724525" cy="3369924"/>
                    </a:xfrm>
                    <a:prstGeom prst="rect">
                      <a:avLst/>
                    </a:prstGeom>
                    <a:noFill/>
                    <a:ln>
                      <a:noFill/>
                    </a:ln>
                    <a:extLst>
                      <a:ext uri="{53640926-AAD7-44D8-BBD7-CCE9431645EC}">
                        <a14:shadowObscured xmlns:a14="http://schemas.microsoft.com/office/drawing/2010/main"/>
                      </a:ext>
                    </a:extLst>
                  </pic:spPr>
                </pic:pic>
              </a:graphicData>
            </a:graphic>
          </wp:inline>
        </w:drawing>
      </w:r>
      <w:r w:rsidR="00D3556C" w:rsidRPr="00965182">
        <w:rPr>
          <w:rStyle w:val="FootnoteTextChar"/>
        </w:rPr>
        <w:t>Source: Consultation Hub Survey (2024)</w:t>
      </w:r>
    </w:p>
    <w:p w14:paraId="17EEBB13" w14:textId="158A5AC7" w:rsidR="0003480F" w:rsidRPr="00DD66E4" w:rsidRDefault="0003480F" w:rsidP="007778CF">
      <w:pPr>
        <w:pStyle w:val="Heading3"/>
        <w:spacing w:after="240"/>
        <w:ind w:left="1276" w:hanging="1276"/>
        <w:rPr>
          <w:lang w:val="en-AU"/>
        </w:rPr>
      </w:pPr>
      <w:bookmarkStart w:id="204" w:name="_Continuity_of_care"/>
      <w:bookmarkStart w:id="205" w:name="_Ref167819372"/>
      <w:bookmarkStart w:id="206" w:name="_Ref174733363"/>
      <w:bookmarkEnd w:id="204"/>
      <w:r w:rsidRPr="00DD66E4">
        <w:rPr>
          <w:lang w:val="en-AU"/>
        </w:rPr>
        <w:t xml:space="preserve">Continuity of care </w:t>
      </w:r>
      <w:bookmarkEnd w:id="205"/>
      <w:r w:rsidR="0036798A" w:rsidRPr="00DD66E4">
        <w:rPr>
          <w:lang w:val="en-AU"/>
        </w:rPr>
        <w:t>and information sharing</w:t>
      </w:r>
      <w:bookmarkEnd w:id="206"/>
    </w:p>
    <w:p w14:paraId="11A2EB4F" w14:textId="207E6313" w:rsidR="004E7154" w:rsidRPr="00965182" w:rsidRDefault="000D163C" w:rsidP="00965182">
      <w:r w:rsidRPr="00965182">
        <w:t xml:space="preserve">Continuity of care is seen as part of a desirable model of </w:t>
      </w:r>
      <w:proofErr w:type="spellStart"/>
      <w:r w:rsidRPr="00965182">
        <w:t>after hours</w:t>
      </w:r>
      <w:proofErr w:type="spellEnd"/>
      <w:r w:rsidR="00E2490F" w:rsidRPr="00965182">
        <w:t xml:space="preserve"> care</w:t>
      </w:r>
      <w:r w:rsidR="002078DE" w:rsidRPr="00965182">
        <w:t xml:space="preserve"> </w:t>
      </w:r>
      <w:r w:rsidR="002078DE" w:rsidRPr="00965182">
        <w:fldChar w:fldCharType="begin"/>
      </w:r>
      <w:r w:rsidR="00931287" w:rsidRPr="00965182">
        <w:instrText xml:space="preserve"> ADDIN ZOTERO_ITEM CSL_CITATION {"citationID":"7pPcExXT","properties":{"formattedCitation":"(Hofer &amp; McDonald, 2019)","plainCitation":"(Hofer &amp; McDonald, 2019)","noteIndex":0},"citationItems":[{"id":641,"uris":["http://zotero.org/groups/5533299/items/2RJ3LKQD"],"itemData":{"id":641,"type":"article-journal","abstract":"Continuity of care matters; however, expansion and specialisation of the health system tends to fragment care. Continuity of care is accompanied by a range of patient beneﬁts, including reduced all-cause mortality; lower rates of hospital presentation and preventable admission; and improved patient satisfaction. Potential concerns have been raised about some aspects of continuity of care, but these are outweighed by the perceived beneﬁts. There are many barriers to achieving continuity, especially in rural and remote settings. Some practical solutions have been proposed that include adapting clinic procedures, utilising a small team approach, improving staff retention and ongoing advocacy.","DOI":"https://doi.org/10.1071/PY19041","issue":"3","language":"en","page":"214-218","source":"Zotero","title":"Continuity of care: why it matters and what we can do","volume":"25","author":[{"family":"Hofer","given":"Alexandra"},{"family":"McDonald","given":"Malcolm"}],"issued":{"date-parts":[["2019"]]}}}],"schema":"https://github.com/citation-style-language/schema/raw/master/csl-citation.json"} </w:instrText>
      </w:r>
      <w:r w:rsidR="002078DE" w:rsidRPr="00965182">
        <w:fldChar w:fldCharType="separate"/>
      </w:r>
      <w:r w:rsidR="002078DE" w:rsidRPr="00965182">
        <w:t>(Hofer &amp; McDonald, 2019)</w:t>
      </w:r>
      <w:r w:rsidR="002078DE" w:rsidRPr="00965182">
        <w:fldChar w:fldCharType="end"/>
      </w:r>
      <w:r w:rsidR="006D20A6" w:rsidRPr="00965182">
        <w:t xml:space="preserve"> </w:t>
      </w:r>
      <w:r w:rsidRPr="00965182">
        <w:t>and is a major factor in GPs</w:t>
      </w:r>
      <w:r w:rsidR="00CC73B9" w:rsidRPr="00965182">
        <w:t>’</w:t>
      </w:r>
      <w:r w:rsidRPr="00965182">
        <w:t xml:space="preserve"> perceptions of quality care </w:t>
      </w:r>
      <w:r w:rsidR="00C461C3" w:rsidRPr="00965182">
        <w:fldChar w:fldCharType="begin"/>
      </w:r>
      <w:r w:rsidR="00931287" w:rsidRPr="00965182">
        <w:instrText xml:space="preserve"> ADDIN ZOTERO_ITEM CSL_CITATION {"citationID":"emQkXxDE","properties":{"formattedCitation":"(Crossland &amp; Veitch, 2005)","plainCitation":"(Crossland &amp; Veitch, 2005)","noteIndex":0},"citationItems":[{"id":478,"uris":["http://zotero.org/groups/5533299/items/R8NWHTPV"],"itemData":{"id":478,"type":"article-journal","abstract":"This paper outlines the key features of after-hours primary medical care service sustainability in Queensland. It describes the development of these into a practical framework designed to assist either those in the early stages of service development or the evaluation of existing service models. A representative sample was drawn from over 120 separate formal after-hours services identified across Queensland. Semi-structured interviews were held with staff and key informants from 16 services and other local service providers in Queensland. Reviews of documents relating to operating and management procedures and protocols were also completed. Data were assembled and thematically analysed using the QSR NUD.IST qualitative data analysis package. Five key factors related to sustainability commonly featured in the after-hours primary medical care services studied: business management and promotion; collaborative service arrangements; effective protocols and guidelines; recruitment and retention strategies; and remuneration. These issues can be summarised in a table format that demonstrates the interaction between the identified key factors of sustainability and the various model types. The purpose of the diagram is to illustrate the interplay of factors which impact on the development and sustainability of after-hours primary medical care services currently extant in Queensland. It is the complex interaction of all these factors that ultimately determines the sustainability of an after-hours service model.","container-title":"Australian Journal of Primary Health","DOI":"10.1071/PY05016","ISSN":"1836-7399","language":"en","license":"restricted","note":"number-of-pages: 7\npublisher-place: Collingwood, Vic\npublisher: CSIRO Publishing","page":"9-15","source":"researchonline.jcu.edu.au","title":"After hours service models in Queensland Australia: a framework for sustainability","title-short":"After hours service models in Queensland Australia","volume":"11","author":[{"family":"Crossland","given":"Lisa"},{"family":"Veitch","given":"Craig"}],"issued":{"date-parts":[["2005"]]}}}],"schema":"https://github.com/citation-style-language/schema/raw/master/csl-citation.json"} </w:instrText>
      </w:r>
      <w:r w:rsidR="00C461C3" w:rsidRPr="00965182">
        <w:fldChar w:fldCharType="separate"/>
      </w:r>
      <w:r w:rsidR="00C461C3" w:rsidRPr="00965182">
        <w:t>(Crossland &amp; Veitch, 2005)</w:t>
      </w:r>
      <w:r w:rsidR="00C461C3" w:rsidRPr="00965182">
        <w:fldChar w:fldCharType="end"/>
      </w:r>
      <w:r w:rsidRPr="00965182">
        <w:t xml:space="preserve">. Continuity of care is generally seen as quality care that extends over time and between illness episodes. From a primary health perspective, the relational aspect established through continuity of care is seen as being particularly important in improving health outcomes. </w:t>
      </w:r>
      <w:r w:rsidR="00532777" w:rsidRPr="00965182">
        <w:t>R</w:t>
      </w:r>
      <w:r w:rsidRPr="00965182">
        <w:t>elational continuity</w:t>
      </w:r>
      <w:r w:rsidR="00E2490F" w:rsidRPr="00965182">
        <w:t xml:space="preserve"> </w:t>
      </w:r>
      <w:r w:rsidR="001C4DFD" w:rsidRPr="00965182">
        <w:t>has</w:t>
      </w:r>
      <w:r w:rsidR="00532777" w:rsidRPr="00965182">
        <w:t xml:space="preserve"> been defined </w:t>
      </w:r>
      <w:r w:rsidRPr="00965182">
        <w:t xml:space="preserve">as </w:t>
      </w:r>
      <w:r w:rsidR="001576B0" w:rsidRPr="00965182">
        <w:t>‘</w:t>
      </w:r>
      <w:r w:rsidRPr="00965182">
        <w:t>a therapeutic relationship between a patient and one or more providers that spans various health events and results in an accumulated knowledge of the patient and care consistent with the patient’s need</w:t>
      </w:r>
      <w:r w:rsidR="001576B0" w:rsidRPr="00965182">
        <w:t>’</w:t>
      </w:r>
      <w:r w:rsidRPr="00965182">
        <w:t xml:space="preserve"> </w:t>
      </w:r>
      <w:r w:rsidR="00AD7718" w:rsidRPr="00965182">
        <w:fldChar w:fldCharType="begin"/>
      </w:r>
      <w:r w:rsidR="00931287" w:rsidRPr="00965182">
        <w:instrText xml:space="preserve"> ADDIN ZOTERO_ITEM CSL_CITATION {"citationID":"BW5CiU89","properties":{"formattedCitation":"(Chan et al., 2021)","plainCitation":"(Chan et al., 2021)","noteIndex":0},"citationItems":[{"id":596,"uris":["http://zotero.org/groups/5533299/items/REF5W2N6"],"itemData":{"id":596,"type":"article-journal","abstract":"BACKGROUND: The rising prevalence of non-communicable diseases (NCDs) such as diabetes mellitus (DM) and hypertension (HT) has placed a tremendous burden on healthcare systems around the world, resulting in a call for more effective service delivery models. Better continuity of care (CoC) has been associated with improved health outcomes. This review examines the association between CoC and health outcomes in patients with DM and/or HT.\nMETHODS: This was a systematic review with searches carried out on 13 March 2021 through PubMed, Embase, MEDLINE and CINAHL plus, clinical trials registry and bibliography reviews. Eligibility criteria were: published in English; from 2000 onwards; included adult DM and/or HT patients; examined CoC as their main intervention/exposure; and utilised quantifiable outcome measures (categorised into health indicators and service utilisation). The study quality was evaluated with Critical Appraisal Skills Programme (CASP) appraisal checklists.\nRESULTS: Initial searching yielded 21,090 results with 42 studies meeting the inclusion criteria. High CoC was associated with reduced hospitalisation (16 out of 18 studies), emergency room attendances (eight out of eight), mortality rate (six out of seven), disease-related complications (seven out of seven), and healthcare expenses (four out of four) but not with blood pressure (two out of 13), lipid profile (one out of six), body mass index (zero out of three). Six out of 12 studies on diabetic outcomes reported significant improvement in haemoglobin A1c by higher CoC. Variations in the classification of continuity of care and outcome definition were identified, making meta-analyses inappropriate. CASP evaluation rated most studies fair in quality, but found insufficient adjustment on confounders, selection bias and short follow-up period were common limitations of current literatures.\nCONCLUSION: There is evidence of a strong association between higher continuity of care and reduced mortality rate, complication risks and health service utilisation among DM and/or HT patients but little to no improvement in various health indicators. Significant methodological heterogeneity in how CoC and patient outcomes are assessed limits the ability for meta-analysis of findings. Further studies comprising sufficient confounding adjustment and standardised definitions are needed to provide stronger evidence of the benefits of CoC on patients with DM and/or HT.","container-title":"BMC family practice","DOI":"10.1186/s12875-021-01493-x","ISSN":"1471-2296","issue":"1","journalAbbreviation":"BMC Fam Pract","language":"eng","note":"number: 1\nPMID: 34217212\nPMCID: PMC8254900","page":"145","source":"PubMed","title":"Effects of continuity of care on health outcomes among patients with diabetes mellitus and/or hypertension: a systematic review","title-short":"Effects of continuity of care on health outcomes among patients with diabetes mellitus and/or hypertension","volume":"22","author":[{"family":"Chan","given":"Kam-Suen"},{"family":"Wan","given":"Eric Yuk-Fai"},{"family":"Chin","given":"Weng-Yee"},{"family":"Cheng","given":"Will Ho-Gi"},{"family":"Ho","given":"Margaret Kay"},{"family":"Yu","given":"Esther Yee-Tak"},{"family":"Lam","given":"Cindy Lo-Kuen"}],"issued":{"date-parts":[["2021",7,3]]}}}],"schema":"https://github.com/citation-style-language/schema/raw/master/csl-citation.json"} </w:instrText>
      </w:r>
      <w:r w:rsidR="00AD7718" w:rsidRPr="00965182">
        <w:fldChar w:fldCharType="separate"/>
      </w:r>
      <w:r w:rsidR="00AD7718" w:rsidRPr="00965182">
        <w:t>(Chan et al., 2021)</w:t>
      </w:r>
      <w:r w:rsidR="00AD7718" w:rsidRPr="00965182">
        <w:fldChar w:fldCharType="end"/>
      </w:r>
      <w:r w:rsidR="00716D5B" w:rsidRPr="00965182">
        <w:t>.</w:t>
      </w:r>
      <w:r w:rsidRPr="00965182">
        <w:t xml:space="preserve"> A high level of continuity of care is associated with lower mortality, fewe</w:t>
      </w:r>
      <w:r w:rsidR="004E7154" w:rsidRPr="00965182">
        <w:t>r</w:t>
      </w:r>
      <w:r w:rsidRPr="00965182">
        <w:t xml:space="preserve"> hospitalisations, lower health-care expenses and higher patient satisfaction </w:t>
      </w:r>
      <w:r w:rsidR="001C511F" w:rsidRPr="00965182">
        <w:fldChar w:fldCharType="begin"/>
      </w:r>
      <w:r w:rsidR="00931287" w:rsidRPr="00965182">
        <w:instrText xml:space="preserve"> ADDIN ZOTERO_ITEM CSL_CITATION {"citationID":"OQBprcU6","properties":{"formattedCitation":"(Chan et al., 2021)","plainCitation":"(Chan et al., 2021)","noteIndex":0},"citationItems":[{"id":596,"uris":["http://zotero.org/groups/5533299/items/REF5W2N6"],"itemData":{"id":596,"type":"article-journal","abstract":"BACKGROUND: The rising prevalence of non-communicable diseases (NCDs) such as diabetes mellitus (DM) and hypertension (HT) has placed a tremendous burden on healthcare systems around the world, resulting in a call for more effective service delivery models. Better continuity of care (CoC) has been associated with improved health outcomes. This review examines the association between CoC and health outcomes in patients with DM and/or HT.\nMETHODS: This was a systematic review with searches carried out on 13 March 2021 through PubMed, Embase, MEDLINE and CINAHL plus, clinical trials registry and bibliography reviews. Eligibility criteria were: published in English; from 2000 onwards; included adult DM and/or HT patients; examined CoC as their main intervention/exposure; and utilised quantifiable outcome measures (categorised into health indicators and service utilisation). The study quality was evaluated with Critical Appraisal Skills Programme (CASP) appraisal checklists.\nRESULTS: Initial searching yielded 21,090 results with 42 studies meeting the inclusion criteria. High CoC was associated with reduced hospitalisation (16 out of 18 studies), emergency room attendances (eight out of eight), mortality rate (six out of seven), disease-related complications (seven out of seven), and healthcare expenses (four out of four) but not with blood pressure (two out of 13), lipid profile (one out of six), body mass index (zero out of three). Six out of 12 studies on diabetic outcomes reported significant improvement in haemoglobin A1c by higher CoC. Variations in the classification of continuity of care and outcome definition were identified, making meta-analyses inappropriate. CASP evaluation rated most studies fair in quality, but found insufficient adjustment on confounders, selection bias and short follow-up period were common limitations of current literatures.\nCONCLUSION: There is evidence of a strong association between higher continuity of care and reduced mortality rate, complication risks and health service utilisation among DM and/or HT patients but little to no improvement in various health indicators. Significant methodological heterogeneity in how CoC and patient outcomes are assessed limits the ability for meta-analysis of findings. Further studies comprising sufficient confounding adjustment and standardised definitions are needed to provide stronger evidence of the benefits of CoC on patients with DM and/or HT.","container-title":"BMC family practice","DOI":"10.1186/s12875-021-01493-x","ISSN":"1471-2296","issue":"1","journalAbbreviation":"BMC Fam Pract","language":"eng","note":"number: 1\nPMID: 34217212\nPMCID: PMC8254900","page":"145","source":"PubMed","title":"Effects of continuity of care on health outcomes among patients with diabetes mellitus and/or hypertension: a systematic review","title-short":"Effects of continuity of care on health outcomes among patients with diabetes mellitus and/or hypertension","volume":"22","author":[{"family":"Chan","given":"Kam-Suen"},{"family":"Wan","given":"Eric Yuk-Fai"},{"family":"Chin","given":"Weng-Yee"},{"family":"Cheng","given":"Will Ho-Gi"},{"family":"Ho","given":"Margaret Kay"},{"family":"Yu","given":"Esther Yee-Tak"},{"family":"Lam","given":"Cindy Lo-Kuen"}],"issued":{"date-parts":[["2021",7,3]]}}}],"schema":"https://github.com/citation-style-language/schema/raw/master/csl-citation.json"} </w:instrText>
      </w:r>
      <w:r w:rsidR="001C511F" w:rsidRPr="00965182">
        <w:fldChar w:fldCharType="separate"/>
      </w:r>
      <w:r w:rsidR="001C511F" w:rsidRPr="00965182">
        <w:t>(Chan et al., 2021)</w:t>
      </w:r>
      <w:r w:rsidR="001C511F" w:rsidRPr="00965182">
        <w:fldChar w:fldCharType="end"/>
      </w:r>
      <w:r w:rsidRPr="00965182">
        <w:t>.</w:t>
      </w:r>
    </w:p>
    <w:p w14:paraId="0E619972" w14:textId="7D4AE99B" w:rsidR="00530F53" w:rsidRPr="00965182" w:rsidRDefault="000D163C" w:rsidP="00965182">
      <w:r w:rsidRPr="00965182">
        <w:t xml:space="preserve">There </w:t>
      </w:r>
      <w:r w:rsidR="005E40EF" w:rsidRPr="00965182">
        <w:t>is some evidence that</w:t>
      </w:r>
      <w:r w:rsidR="008B7669" w:rsidRPr="00965182">
        <w:t xml:space="preserve"> </w:t>
      </w:r>
      <w:r w:rsidRPr="00965182">
        <w:t xml:space="preserve">continuity of care in </w:t>
      </w:r>
      <w:r w:rsidR="00C558AC" w:rsidRPr="00965182">
        <w:t xml:space="preserve">primary care in </w:t>
      </w:r>
      <w:r w:rsidRPr="00965182">
        <w:t>Australia</w:t>
      </w:r>
      <w:r w:rsidR="0027799B" w:rsidRPr="00965182">
        <w:t xml:space="preserve"> is being eroded</w:t>
      </w:r>
      <w:r w:rsidRPr="00965182">
        <w:t xml:space="preserve">. Measuring continuity of care is complex and </w:t>
      </w:r>
      <w:r w:rsidR="00F13B3F" w:rsidRPr="00965182">
        <w:t>there is a lack of agreement in the literature on</w:t>
      </w:r>
      <w:r w:rsidRPr="00965182">
        <w:t xml:space="preserve"> measures and data. However, the </w:t>
      </w:r>
      <w:r w:rsidR="001B6EF4" w:rsidRPr="00965182">
        <w:t>RACGP</w:t>
      </w:r>
      <w:r w:rsidRPr="00965182">
        <w:t xml:space="preserve"> reports that 34</w:t>
      </w:r>
      <w:r w:rsidR="0049136E" w:rsidRPr="00965182">
        <w:t>%</w:t>
      </w:r>
      <w:r w:rsidRPr="00965182">
        <w:t xml:space="preserve"> of very high and frequent GP attendees see 3-4 GPs annually, and a further 36</w:t>
      </w:r>
      <w:r w:rsidR="0049136E" w:rsidRPr="00965182">
        <w:t>%</w:t>
      </w:r>
      <w:r w:rsidRPr="00965182">
        <w:t xml:space="preserve"> see</w:t>
      </w:r>
      <w:r w:rsidR="00616970" w:rsidRPr="00965182">
        <w:t xml:space="preserve"> 5</w:t>
      </w:r>
      <w:r w:rsidRPr="00965182">
        <w:t xml:space="preserve"> or more GPs annually </w:t>
      </w:r>
      <w:r w:rsidR="00E14138" w:rsidRPr="00965182">
        <w:fldChar w:fldCharType="begin"/>
      </w:r>
      <w:r w:rsidR="00931287" w:rsidRPr="00965182">
        <w:instrText xml:space="preserve"> ADDIN ZOTERO_ITEM CSL_CITATION {"citationID":"W8aVKEQK","properties":{"formattedCitation":"(Wright et al., 2018)","plainCitation":"(Wright et al., 2018)","noteIndex":0},"citationItems":[{"id":600,"uris":["http://zotero.org/groups/5533299/items/WZ2NDZ4R"],"itemData":{"id":600,"type":"article-journal","container-title":"Australian Journal of General Practice","DOI":"10.31128/AJGP-11-17-4413","issue":"5","journalAbbreviation":"Aust J Gen Pract","note":"number: 5","page":"289-296","source":"DOI.org (Crossref)","title":"How common is multiple general practice attendance in Australia?","volume":"47","author":[{"family":"Wright","given":"Michael"},{"family":"Hall","given":"Jane"},{"family":"Van Gool","given":"Kees"},{"family":"Haas","given":"Marion"}],"issued":{"date-parts":[["2018",5,1]]}}}],"schema":"https://github.com/citation-style-language/schema/raw/master/csl-citation.json"} </w:instrText>
      </w:r>
      <w:r w:rsidR="00E14138" w:rsidRPr="00965182">
        <w:fldChar w:fldCharType="separate"/>
      </w:r>
      <w:r w:rsidR="00E14138" w:rsidRPr="00965182">
        <w:t>(Wright et al., 2018)</w:t>
      </w:r>
      <w:r w:rsidR="00E14138" w:rsidRPr="00965182">
        <w:fldChar w:fldCharType="end"/>
      </w:r>
      <w:r w:rsidRPr="00965182">
        <w:t xml:space="preserve">. A cohort of patients appear to be receiving all their primary care through </w:t>
      </w:r>
      <w:proofErr w:type="gramStart"/>
      <w:r w:rsidRPr="00965182">
        <w:t>after hours</w:t>
      </w:r>
      <w:proofErr w:type="gramEnd"/>
      <w:r w:rsidRPr="00965182">
        <w:t xml:space="preserve"> </w:t>
      </w:r>
      <w:r w:rsidRPr="00965182">
        <w:lastRenderedPageBreak/>
        <w:t>services without receiving mainstream GP services. MBS data show</w:t>
      </w:r>
      <w:r w:rsidR="00716D5B" w:rsidRPr="00965182">
        <w:t>s</w:t>
      </w:r>
      <w:r w:rsidRPr="00965182">
        <w:t xml:space="preserve"> that </w:t>
      </w:r>
      <w:r w:rsidR="001576B0" w:rsidRPr="00965182">
        <w:t>‘</w:t>
      </w:r>
      <w:r w:rsidRPr="00965182">
        <w:t xml:space="preserve">of the over 180,000 patients who received </w:t>
      </w:r>
      <w:r w:rsidR="00703AE2" w:rsidRPr="00965182">
        <w:t>3</w:t>
      </w:r>
      <w:r w:rsidRPr="00965182">
        <w:t xml:space="preserve"> or more urgent </w:t>
      </w:r>
      <w:proofErr w:type="gramStart"/>
      <w:r w:rsidRPr="00965182">
        <w:t>after hours</w:t>
      </w:r>
      <w:proofErr w:type="gramEnd"/>
      <w:r w:rsidRPr="00965182">
        <w:t xml:space="preserve"> services in 12</w:t>
      </w:r>
      <w:r w:rsidR="00DD66E4" w:rsidRPr="00965182">
        <w:t xml:space="preserve"> </w:t>
      </w:r>
      <w:r w:rsidRPr="00965182">
        <w:t>months between 2014 and 2016, over 10,000 received no standard, in-hours GP care at all. This suggests that some patients are substituting after hours home visits for routine general practice care</w:t>
      </w:r>
      <w:r w:rsidR="00F209C3" w:rsidRPr="00965182">
        <w:t>.</w:t>
      </w:r>
      <w:r w:rsidR="001576B0" w:rsidRPr="00965182">
        <w:t>’</w:t>
      </w:r>
      <w:r w:rsidRPr="00965182">
        <w:t xml:space="preserve"> </w:t>
      </w:r>
      <w:r w:rsidR="009741B8" w:rsidRPr="00965182">
        <w:fldChar w:fldCharType="begin"/>
      </w:r>
      <w:r w:rsidR="00931287" w:rsidRPr="00965182">
        <w:instrText xml:space="preserve"> ADDIN ZOTERO_ITEM CSL_CITATION {"citationID":"lL7lMkMb","properties":{"formattedCitation":"(Medicare Benefits Schedule Review Taskforce, 2017)","plainCitation":"(Medicare Benefits Schedule Review Taskforce, 2017)","noteIndex":0},"citationItems":[{"id":554,"uris":["http://zotero.org/groups/5533299/items/FEJPY7J8"],"itemData":{"id":554,"type":"document","title":"Urgent after-hours primary care services funded through the MBS: Final report","author":[{"literal":"Medicare Benefits Schedule Review Taskforce"}],"issued":{"date-parts":[["2017"]]}}}],"schema":"https://github.com/citation-style-language/schema/raw/master/csl-citation.json"} </w:instrText>
      </w:r>
      <w:r w:rsidR="009741B8" w:rsidRPr="00965182">
        <w:fldChar w:fldCharType="separate"/>
      </w:r>
      <w:r w:rsidR="009741B8" w:rsidRPr="00965182">
        <w:t>(Medicare Benefits Schedule Review Taskforce, 2017)</w:t>
      </w:r>
      <w:r w:rsidR="009741B8" w:rsidRPr="00965182">
        <w:fldChar w:fldCharType="end"/>
      </w:r>
      <w:r w:rsidRPr="00965182">
        <w:t xml:space="preserve"> More recent studies show that males aged 15 - 64 are most likely to be within this cohort as they do not have a regular GP </w:t>
      </w:r>
      <w:r w:rsidR="007D5BB6" w:rsidRPr="00965182">
        <w:fldChar w:fldCharType="begin"/>
      </w:r>
      <w:r w:rsidR="00931287" w:rsidRPr="00965182">
        <w:instrText xml:space="preserve"> ADDIN ZOTERO_ITEM CSL_CITATION {"citationID":"K8oDRvov","properties":{"formattedCitation":"(J. Baker et al., 2020)","plainCitation":"(J. Baker et al., 2020)","noteIndex":0},"citationItems":[{"id":712,"uris":["http://zotero.org/groups/5533299/items/4XPX9FRW"],"itemData":{"id":712,"type":"article-journal","abstract":"After-hours general practitioner (GP) services can reduce emergency department demand, which is currently increasing in Australia. Understanding GP after-hours care may assist in service planning. From April 2014 to March 2015, 986 GPs recorded 38 275 consultations with start and finish times in the Bettering the Evaluation and Care of Health (BEACH) study, a national, cross-sectional, representative study of GP activity. GP and patient characteristics and the content of encounters in usual-hours and after-hours were compared. Significantly more after-hours than usual-hours encounters were with: GPs aged 60þ years; in metropolitan practices; and practices with 10þ GPs. Patients seen afterhours were more often: male; aged 15–64 years; new to practice; and less likely to hold a Commonwealth Concession Card. They were more likely to be prescribed antibiotics and less likely to: have chronic problems managed; be referred; receive psycholeptic or psychoanaleptic prescription; and undergo a procedure. Throat symptoms, fever and injury were more common reasons for encounter, while infections and injury were more frequently managed problems after-hours. The patient mix, GP characteristics, problems managed and management actions in after-hours care differ from those in usual-hours care in Australia. This greater understanding of after-hours care is the first step to informed resource allocation to improve the delivery of after-hours primary care.","container-title":"Australian Journal of Primary Health","DOI":"10.1071/PY19169","ISSN":"1448-7527","issue":"2","journalAbbreviation":"Aust. J. Prim. Health","language":"en","page":"117","source":"DOI.org (Crossref)","title":"GP services in Australia: presentation profiles during usual practice hours and after-hours periods","title-short":"GP services in Australia","volume":"26","author":[{"family":"Baker","given":"Jannah"},{"family":"Britt","given":"Helena"},{"family":"Harrison","given":"Christopher"}],"issued":{"date-parts":[["2020"]]}}}],"schema":"https://github.com/citation-style-language/schema/raw/master/csl-citation.json"} </w:instrText>
      </w:r>
      <w:r w:rsidR="007D5BB6" w:rsidRPr="00965182">
        <w:fldChar w:fldCharType="separate"/>
      </w:r>
      <w:r w:rsidR="000700C3" w:rsidRPr="00965182">
        <w:t>(J. Baker et al., 2020)</w:t>
      </w:r>
      <w:r w:rsidR="007D5BB6" w:rsidRPr="00965182">
        <w:fldChar w:fldCharType="end"/>
      </w:r>
      <w:r w:rsidRPr="00965182">
        <w:t>.</w:t>
      </w:r>
      <w:r w:rsidR="00530F53" w:rsidRPr="00965182">
        <w:t xml:space="preserve"> </w:t>
      </w:r>
    </w:p>
    <w:p w14:paraId="40D0F3C7" w14:textId="2A69D677" w:rsidR="000D163C" w:rsidRPr="00C0120D" w:rsidRDefault="007C4E5F" w:rsidP="00A251A8">
      <w:pPr>
        <w:pStyle w:val="Caption"/>
        <w:spacing w:after="240"/>
        <w:jc w:val="both"/>
      </w:pPr>
      <w:r w:rsidRPr="00C0120D">
        <w:rPr>
          <w:b w:val="0"/>
          <w:iCs w:val="0"/>
          <w:szCs w:val="20"/>
        </w:rPr>
        <w:t>Several</w:t>
      </w:r>
      <w:r w:rsidR="0003440D" w:rsidRPr="00C0120D">
        <w:rPr>
          <w:b w:val="0"/>
          <w:iCs w:val="0"/>
          <w:szCs w:val="20"/>
        </w:rPr>
        <w:t xml:space="preserve"> stakeholders, </w:t>
      </w:r>
      <w:r w:rsidR="00064C22" w:rsidRPr="00C0120D">
        <w:rPr>
          <w:b w:val="0"/>
          <w:iCs w:val="0"/>
          <w:szCs w:val="20"/>
        </w:rPr>
        <w:t>particularly</w:t>
      </w:r>
      <w:r w:rsidR="0003440D" w:rsidRPr="00C0120D">
        <w:rPr>
          <w:b w:val="0"/>
          <w:iCs w:val="0"/>
          <w:szCs w:val="20"/>
        </w:rPr>
        <w:t xml:space="preserve"> workforce stakeholders, expressed concern that some </w:t>
      </w:r>
      <w:proofErr w:type="spellStart"/>
      <w:r w:rsidR="00BD7EAE" w:rsidRPr="00C0120D">
        <w:rPr>
          <w:b w:val="0"/>
          <w:iCs w:val="0"/>
          <w:szCs w:val="20"/>
        </w:rPr>
        <w:t>after hours</w:t>
      </w:r>
      <w:proofErr w:type="spellEnd"/>
      <w:r w:rsidR="00BD7EAE" w:rsidRPr="00C0120D">
        <w:rPr>
          <w:b w:val="0"/>
          <w:iCs w:val="0"/>
          <w:szCs w:val="20"/>
        </w:rPr>
        <w:t xml:space="preserve"> service models may undermine continuity of care. </w:t>
      </w:r>
      <w:r w:rsidR="000B5B0C" w:rsidRPr="00C0120D">
        <w:rPr>
          <w:b w:val="0"/>
          <w:iCs w:val="0"/>
          <w:szCs w:val="20"/>
        </w:rPr>
        <w:t>Two-thirds of</w:t>
      </w:r>
      <w:r w:rsidR="0083508F" w:rsidRPr="00C0120D">
        <w:rPr>
          <w:b w:val="0"/>
          <w:iCs w:val="0"/>
          <w:szCs w:val="20"/>
        </w:rPr>
        <w:t xml:space="preserve"> practitioner and practice owner/manager respondents</w:t>
      </w:r>
      <w:r w:rsidR="00530F53" w:rsidRPr="00C0120D">
        <w:rPr>
          <w:b w:val="0"/>
          <w:iCs w:val="0"/>
          <w:szCs w:val="20"/>
        </w:rPr>
        <w:t xml:space="preserve"> to the Consumer Hub Survey</w:t>
      </w:r>
      <w:r w:rsidR="0083508F" w:rsidRPr="00C0120D">
        <w:rPr>
          <w:b w:val="0"/>
          <w:iCs w:val="0"/>
          <w:szCs w:val="20"/>
        </w:rPr>
        <w:t xml:space="preserve"> </w:t>
      </w:r>
      <w:r w:rsidR="000B5B0C" w:rsidRPr="00C0120D">
        <w:rPr>
          <w:b w:val="0"/>
          <w:iCs w:val="0"/>
          <w:szCs w:val="20"/>
        </w:rPr>
        <w:t xml:space="preserve">disagreed or strongly disagreed that the </w:t>
      </w:r>
      <w:proofErr w:type="spellStart"/>
      <w:proofErr w:type="gramStart"/>
      <w:r w:rsidR="000B5B0C" w:rsidRPr="00C0120D">
        <w:rPr>
          <w:b w:val="0"/>
          <w:iCs w:val="0"/>
          <w:szCs w:val="20"/>
        </w:rPr>
        <w:t>after hours</w:t>
      </w:r>
      <w:proofErr w:type="spellEnd"/>
      <w:proofErr w:type="gramEnd"/>
      <w:r w:rsidR="000B5B0C" w:rsidRPr="00C0120D">
        <w:rPr>
          <w:b w:val="0"/>
          <w:iCs w:val="0"/>
          <w:szCs w:val="20"/>
        </w:rPr>
        <w:t xml:space="preserve"> system adequately supports</w:t>
      </w:r>
      <w:r w:rsidR="00C14155" w:rsidRPr="00C0120D">
        <w:rPr>
          <w:b w:val="0"/>
          <w:iCs w:val="0"/>
          <w:szCs w:val="20"/>
        </w:rPr>
        <w:t xml:space="preserve"> continuity of care</w:t>
      </w:r>
      <w:r w:rsidR="0083508F" w:rsidRPr="00C0120D">
        <w:rPr>
          <w:b w:val="0"/>
          <w:bCs/>
        </w:rPr>
        <w:t xml:space="preserve"> (</w:t>
      </w:r>
      <w:r w:rsidR="00494350">
        <w:fldChar w:fldCharType="begin"/>
      </w:r>
      <w:r w:rsidR="00494350">
        <w:instrText xml:space="preserve"> REF  _Ref168040409 \h  \* MERGEFORMAT </w:instrText>
      </w:r>
      <w:r w:rsidR="00494350">
        <w:fldChar w:fldCharType="separate"/>
      </w:r>
      <w:r w:rsidR="0036778B" w:rsidRPr="00C0120D">
        <w:t xml:space="preserve">Figure </w:t>
      </w:r>
      <w:r w:rsidR="0036778B">
        <w:rPr>
          <w:noProof/>
        </w:rPr>
        <w:t>46</w:t>
      </w:r>
      <w:r w:rsidR="00494350">
        <w:fldChar w:fldCharType="end"/>
      </w:r>
      <w:r w:rsidR="0083508F" w:rsidRPr="00C0120D">
        <w:rPr>
          <w:b w:val="0"/>
          <w:bCs/>
        </w:rPr>
        <w:t>).</w:t>
      </w:r>
      <w:r w:rsidR="008016F0" w:rsidRPr="00C0120D">
        <w:rPr>
          <w:b w:val="0"/>
          <w:bCs/>
        </w:rPr>
        <w:t xml:space="preserve"> </w:t>
      </w:r>
    </w:p>
    <w:p w14:paraId="052D0BD6" w14:textId="60B1A7B8" w:rsidR="00D3556C" w:rsidRPr="00C0120D" w:rsidRDefault="00FD6621" w:rsidP="00FD6621">
      <w:pPr>
        <w:pStyle w:val="Caption"/>
      </w:pPr>
      <w:bookmarkStart w:id="207" w:name="_Ref168040409"/>
      <w:bookmarkStart w:id="208" w:name="_Toc175906900"/>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46</w:t>
      </w:r>
      <w:r w:rsidR="00D9302E" w:rsidRPr="00C0120D">
        <w:fldChar w:fldCharType="end"/>
      </w:r>
      <w:bookmarkEnd w:id="207"/>
      <w:r w:rsidRPr="00C0120D">
        <w:t xml:space="preserve">: </w:t>
      </w:r>
      <w:r w:rsidR="00D3556C" w:rsidRPr="00C0120D">
        <w:t xml:space="preserve">Practitioner and practice owner/manager perception of the </w:t>
      </w:r>
      <w:r w:rsidR="00CC11DD" w:rsidRPr="00C0120D">
        <w:t xml:space="preserve">extent to which the </w:t>
      </w:r>
      <w:proofErr w:type="spellStart"/>
      <w:proofErr w:type="gramStart"/>
      <w:r w:rsidR="00CC11DD" w:rsidRPr="00C0120D">
        <w:t>after hours</w:t>
      </w:r>
      <w:proofErr w:type="spellEnd"/>
      <w:proofErr w:type="gramEnd"/>
      <w:r w:rsidR="00CC11DD" w:rsidRPr="00C0120D">
        <w:t xml:space="preserve"> system support</w:t>
      </w:r>
      <w:r w:rsidR="005419C1" w:rsidRPr="00C0120D">
        <w:t>s</w:t>
      </w:r>
      <w:r w:rsidR="00CC11DD" w:rsidRPr="00C0120D">
        <w:t xml:space="preserve"> continuity of care (n=175)</w:t>
      </w:r>
      <w:bookmarkEnd w:id="208"/>
    </w:p>
    <w:p w14:paraId="4B8DDB60" w14:textId="5EE78D41" w:rsidR="00404296" w:rsidRPr="00DD66E4" w:rsidRDefault="00404296" w:rsidP="00E123BC">
      <w:pPr>
        <w:pStyle w:val="TableFigureTitle"/>
        <w:rPr>
          <w:lang w:val="en-AU"/>
        </w:rPr>
      </w:pPr>
      <w:r w:rsidRPr="00C0120D">
        <w:rPr>
          <w:lang w:val="en-AU"/>
        </w:rPr>
        <w:t xml:space="preserve">Survey text: </w:t>
      </w:r>
      <w:r w:rsidR="001D3487" w:rsidRPr="00C0120D">
        <w:rPr>
          <w:lang w:val="en-AU"/>
        </w:rPr>
        <w:t xml:space="preserve">Overall, the current </w:t>
      </w:r>
      <w:proofErr w:type="gramStart"/>
      <w:r w:rsidR="001D3487" w:rsidRPr="00C0120D">
        <w:rPr>
          <w:lang w:val="en-AU"/>
        </w:rPr>
        <w:t>after hours</w:t>
      </w:r>
      <w:proofErr w:type="gramEnd"/>
      <w:r w:rsidR="001D3487" w:rsidRPr="00C0120D">
        <w:rPr>
          <w:lang w:val="en-AU"/>
        </w:rPr>
        <w:t xml:space="preserve"> system adequately supports continuity of care for patients</w:t>
      </w:r>
      <w:r w:rsidR="00B9607F" w:rsidRPr="00C0120D">
        <w:rPr>
          <w:lang w:val="en-AU"/>
        </w:rPr>
        <w:t>.</w:t>
      </w:r>
    </w:p>
    <w:p w14:paraId="60DBF99D" w14:textId="440E533D" w:rsidR="0083508F" w:rsidRPr="005005A0" w:rsidRDefault="0083508F" w:rsidP="005005A0">
      <w:r w:rsidRPr="000C44A7">
        <w:rPr>
          <w:noProof/>
        </w:rPr>
        <w:drawing>
          <wp:inline distT="0" distB="0" distL="0" distR="0" wp14:anchorId="67C20D53" wp14:editId="105FA738">
            <wp:extent cx="5724525" cy="3277456"/>
            <wp:effectExtent l="0" t="0" r="0" b="0"/>
            <wp:docPr id="1761791740" name="Picture 1761791740" descr="A chart showing that over 65% of practitioners and practice owners managers responding to the survey disagree or strongly disagree that the current after hours system adequately supports continuity of care for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91740" name="Picture 1761791740" descr="A chart showing that over 65% of practitioners and practice owners managers responding to the survey disagree or strongly disagree that the current after hours system adequately supports continuity of care for patients."/>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5724525" cy="3277456"/>
                    </a:xfrm>
                    <a:prstGeom prst="rect">
                      <a:avLst/>
                    </a:prstGeom>
                    <a:noFill/>
                    <a:ln>
                      <a:noFill/>
                    </a:ln>
                    <a:extLst>
                      <a:ext uri="{53640926-AAD7-44D8-BBD7-CCE9431645EC}">
                        <a14:shadowObscured xmlns:a14="http://schemas.microsoft.com/office/drawing/2010/main"/>
                      </a:ext>
                    </a:extLst>
                  </pic:spPr>
                </pic:pic>
              </a:graphicData>
            </a:graphic>
          </wp:inline>
        </w:drawing>
      </w:r>
    </w:p>
    <w:p w14:paraId="1CD61244" w14:textId="4C5DDC38" w:rsidR="007C4E5F" w:rsidRPr="005005A0" w:rsidRDefault="00CC11DD" w:rsidP="005005A0">
      <w:pPr>
        <w:pStyle w:val="FootnoteText"/>
      </w:pPr>
      <w:r w:rsidRPr="005005A0">
        <w:t>Source: Consultation Hub Survey (2024)</w:t>
      </w:r>
    </w:p>
    <w:p w14:paraId="3E2F5611" w14:textId="7859C233" w:rsidR="000D163C" w:rsidRPr="005005A0" w:rsidRDefault="000D163C" w:rsidP="005005A0">
      <w:r w:rsidRPr="005005A0">
        <w:t xml:space="preserve">The </w:t>
      </w:r>
      <w:r w:rsidR="006F301C" w:rsidRPr="005005A0">
        <w:t xml:space="preserve">level of continuity of care offered by </w:t>
      </w:r>
      <w:proofErr w:type="spellStart"/>
      <w:r w:rsidRPr="005005A0">
        <w:t>after hours</w:t>
      </w:r>
      <w:proofErr w:type="spellEnd"/>
      <w:r w:rsidRPr="005005A0">
        <w:t xml:space="preserve"> </w:t>
      </w:r>
      <w:r w:rsidR="006F301C" w:rsidRPr="005005A0">
        <w:t>services</w:t>
      </w:r>
      <w:r w:rsidRPr="005005A0">
        <w:t xml:space="preserve"> </w:t>
      </w:r>
      <w:r w:rsidR="006F301C" w:rsidRPr="005005A0">
        <w:t>varies across service models</w:t>
      </w:r>
      <w:r w:rsidRPr="005005A0">
        <w:t xml:space="preserve">. In many instances after hour services provide good access to continuity of care </w:t>
      </w:r>
      <w:r w:rsidR="007C4E5F" w:rsidRPr="005005A0">
        <w:fldChar w:fldCharType="begin"/>
      </w:r>
      <w:r w:rsidR="00931287" w:rsidRPr="005005A0">
        <w:instrText xml:space="preserve"> ADDIN ZOTERO_ITEM CSL_CITATION {"citationID":"OODoSQDv","properties":{"formattedCitation":"(Jackson, 2014b)","plainCitation":"(Jackson, 2014b)","noteIndex":0},"citationItems":[{"id":446,"uris":["http://zotero.org/groups/5533299/items/7I7RUKCW"],"itemData":{"id":446,"type":"report","title":"Review of after hours primary health care","URL":"https://citeseerx.ist.psu.edu/document?repid=rep1&amp;type=pdf&amp;doi=b80daeed0b59aaca3761e724c0a7bbcb0886227c","author":[{"family":"Jackson","given":"Claire"}],"accessed":{"date-parts":[["2023",11,2]]},"issued":{"date-parts":[["2014",10,31]]}}}],"schema":"https://github.com/citation-style-language/schema/raw/master/csl-citation.json"} </w:instrText>
      </w:r>
      <w:r w:rsidR="007C4E5F" w:rsidRPr="005005A0">
        <w:fldChar w:fldCharType="separate"/>
      </w:r>
      <w:r w:rsidR="007C4E5F" w:rsidRPr="005005A0">
        <w:t>(Jackson, 2014b)</w:t>
      </w:r>
      <w:r w:rsidR="007C4E5F" w:rsidRPr="005005A0">
        <w:fldChar w:fldCharType="end"/>
      </w:r>
      <w:r w:rsidRPr="005005A0">
        <w:t>. At one end of the spectrum</w:t>
      </w:r>
      <w:r w:rsidR="00BF096F" w:rsidRPr="005005A0">
        <w:t>, extended</w:t>
      </w:r>
      <w:r w:rsidRPr="005005A0">
        <w:t xml:space="preserve"> hours GP services</w:t>
      </w:r>
      <w:r w:rsidR="001C3773" w:rsidRPr="005005A0">
        <w:t>,</w:t>
      </w:r>
      <w:r w:rsidRPr="005005A0">
        <w:t xml:space="preserve"> </w:t>
      </w:r>
      <w:r w:rsidR="00AD535E" w:rsidRPr="005005A0">
        <w:t>which en</w:t>
      </w:r>
      <w:r w:rsidR="00436FBE" w:rsidRPr="005005A0">
        <w:t xml:space="preserve">able a consumer to see their regular GP </w:t>
      </w:r>
      <w:r w:rsidR="00C6094B" w:rsidRPr="005005A0">
        <w:t>out of hours</w:t>
      </w:r>
      <w:r w:rsidR="001C3773" w:rsidRPr="005005A0">
        <w:t>,</w:t>
      </w:r>
      <w:r w:rsidRPr="005005A0">
        <w:t xml:space="preserve"> ensure a high degree of continuity of care. At the other</w:t>
      </w:r>
      <w:r w:rsidR="00C96A37" w:rsidRPr="005005A0">
        <w:t xml:space="preserve"> end</w:t>
      </w:r>
      <w:r w:rsidRPr="005005A0">
        <w:t xml:space="preserve">, </w:t>
      </w:r>
      <w:r w:rsidR="00CE1723" w:rsidRPr="005005A0">
        <w:t xml:space="preserve">it is often highlighted that </w:t>
      </w:r>
      <w:r w:rsidR="00726D9E" w:rsidRPr="005005A0">
        <w:t>emergency department</w:t>
      </w:r>
      <w:r w:rsidRPr="005005A0">
        <w:t>s</w:t>
      </w:r>
      <w:r w:rsidR="00CE1723" w:rsidRPr="005005A0">
        <w:t>,</w:t>
      </w:r>
      <w:r w:rsidR="008D668A" w:rsidRPr="005005A0">
        <w:t xml:space="preserve"> </w:t>
      </w:r>
      <w:r w:rsidR="00CE1723" w:rsidRPr="005005A0">
        <w:t xml:space="preserve">particularly </w:t>
      </w:r>
      <w:r w:rsidR="008D668A" w:rsidRPr="005005A0">
        <w:t xml:space="preserve">those </w:t>
      </w:r>
      <w:r w:rsidR="00CE1723" w:rsidRPr="005005A0">
        <w:t xml:space="preserve">where </w:t>
      </w:r>
      <w:r w:rsidR="0056764D" w:rsidRPr="005005A0">
        <w:t xml:space="preserve">there is high </w:t>
      </w:r>
      <w:r w:rsidR="00B56AFF" w:rsidRPr="005005A0">
        <w:t xml:space="preserve">staff </w:t>
      </w:r>
      <w:r w:rsidR="0056764D" w:rsidRPr="005005A0">
        <w:t>workload</w:t>
      </w:r>
      <w:r w:rsidR="008D668A" w:rsidRPr="005005A0">
        <w:t xml:space="preserve">, often cannot deliver </w:t>
      </w:r>
      <w:r w:rsidR="00FD4F62" w:rsidRPr="005005A0">
        <w:t xml:space="preserve">person centred practices </w:t>
      </w:r>
      <w:r w:rsidR="00823FC9" w:rsidRPr="005005A0">
        <w:t>which leads to</w:t>
      </w:r>
      <w:r w:rsidR="00AA0E62" w:rsidRPr="005005A0">
        <w:t xml:space="preserve"> lower continuity of care </w:t>
      </w:r>
      <w:r w:rsidR="003041A9" w:rsidRPr="005005A0">
        <w:fldChar w:fldCharType="begin"/>
      </w:r>
      <w:r w:rsidR="009F7E99" w:rsidRPr="005005A0">
        <w:instrText xml:space="preserve"> ADDIN ZOTERO_ITEM CSL_CITATION {"citationID":"RGZOeQjd","properties":{"formattedCitation":"(Karam et al., 2019; U.S. Department of Health and Human Services, 2021)","plainCitation":"(Karam et al., 2019; U.S. Department of Health and Human Services, 2021)","noteIndex":0},"citationItems":[{"id":859,"uris":["http://zotero.org/groups/5533299/items/9GUEZZ5F"],"itemData":{"id":859,"type":"article-journal","abstract":"Objectives  To assess patients’ perceptions of continuity of care (COC) across primary care level and emergency departments (EDs) and to identify contextual and individual factors that influence this perception. Design  Cross-­sectional multicentre survey. Setting  Five EDs in Brussels and Wallonia. Participants  501 adult patients referred to the ED by their primary care physician (PCP). Patients with cognitive impairment or in critical condition were excluded.\nResults  Patients perceived high levels of the three types of COC. On an individual level, older patients showed a perception of higher levels of continuity. Lower levels of informational and management continuity were observed among patients suffering from chronic diseases and patients with a high level of education. Patients also perceived a redundancy of medical exams, in parallel to a high degree of accessibility between care levels. On an organisational level, three structural factors were identified as barriers to COC, namely, ED workload, suboptimal sharing information system and the current fee-­for-­service payment system that encourages competition and hinders coordination between actors.\nConclusion  Belgian healthcare services seem satisfying for patients and easily accessible. However, efforts need to be directed towards improving their efficiency. A stronger primary care level is also needed to benefit the healthcare system by reducing overuse of emergency services. On the individual level, a more enhanced patient-­centred approach could be beneficial in improving patients experience of care.","container-title":"BMJ Open","DOI":"10.1136/bmjopen-2019-033188","ISSN":"2044-6055, 2044-6055","issue":"12","journalAbbreviation":"BMJ Open","language":"en","page":"e033188","source":"DOI.org (Crossref)","title":"Patients’ perceptions of continuity of care across primary care level and emergency departments in Belgium: cross-sectional survey","title-short":"Patients’ perceptions of continuity of care across primary care level and emergency departments in Belgium","volume":"9","author":[{"family":"Karam","given":"Marlene"},{"family":"Lambert","given":"Anne-Sophie"},{"family":"Macq","given":"Jean"}],"issued":{"date-parts":[["2019",12]]}}},{"id":911,"uris":["http://zotero.org/groups/5533299/items/JK6YQ8D5"],"itemData":{"id":911,"type":"document","title":"Trends in the utilisation of emergency department services, 2009-2018.","URL":"https://aspe.hhs.gov/sites/default/files/private/pdf/265086/ED-report-to-Congress.pdf","author":[{"family":"U.S. Department of Health and Human Services","given":""}],"issued":{"date-parts":[["2021",3]]}}}],"schema":"https://github.com/citation-style-language/schema/raw/master/csl-citation.json"} </w:instrText>
      </w:r>
      <w:r w:rsidR="003041A9" w:rsidRPr="005005A0">
        <w:fldChar w:fldCharType="separate"/>
      </w:r>
      <w:r w:rsidR="009F7E99" w:rsidRPr="005005A0">
        <w:t>(Karam et al., 2019; U.S. Department of Health and Human Services, 2021)</w:t>
      </w:r>
      <w:r w:rsidR="003041A9" w:rsidRPr="005005A0">
        <w:fldChar w:fldCharType="end"/>
      </w:r>
      <w:r w:rsidRPr="005005A0">
        <w:t>.</w:t>
      </w:r>
      <w:r w:rsidR="001174C9" w:rsidRPr="005005A0">
        <w:t xml:space="preserve"> </w:t>
      </w:r>
      <w:r w:rsidR="009968DC" w:rsidRPr="005005A0">
        <w:t>Additionally, e</w:t>
      </w:r>
      <w:r w:rsidR="008B2012" w:rsidRPr="005005A0">
        <w:t>pisodic care models</w:t>
      </w:r>
      <w:r w:rsidRPr="005005A0">
        <w:t xml:space="preserve"> </w:t>
      </w:r>
      <w:r w:rsidR="009968DC" w:rsidRPr="005005A0">
        <w:t>have also been perceived to</w:t>
      </w:r>
      <w:r w:rsidR="004F1A71" w:rsidRPr="005005A0">
        <w:t xml:space="preserve"> potentially </w:t>
      </w:r>
      <w:r w:rsidRPr="005005A0">
        <w:t xml:space="preserve">have negative implications for continuity of care </w:t>
      </w:r>
      <w:r w:rsidR="00823D71" w:rsidRPr="005005A0">
        <w:fldChar w:fldCharType="begin"/>
      </w:r>
      <w:r w:rsidR="00D558A1" w:rsidRPr="005005A0">
        <w:instrText xml:space="preserve"> ADDIN ZOTERO_ITEM CSL_CITATION {"citationID":"9FalKz10","properties":{"formattedCitation":"(McCracken et al., 2023)","plainCitation":"(McCracken et al., 2023)","noteIndex":0},"citationItems":[{"id":912,"uris":["http://zotero.org/groups/5533299/items/9Y87KCJP"],"itemData":{"id":912,"type":"article-journal","abstract":"Abstract\n            \n              Aim:\n              This study aimed to identify publicly reported access characteristics for episodic primary care in BC and provided a clinic-level comparison between walk-in clinics and UPCCs.\n            \n            \n              Background:\n              Walk-in clinics are non-hospital-based primary care facilities that are designed to operate without appointments and provide increased healthcare access with extended hours. Urgent and Primary Care Centres (UPCCs) were introduced to British Columbia (BC) in 2018 as an additional primary care resource that provided urgent, but not emergent care during extended hours.\n            \n            \n              Methods:\n              This cross-sectional study used publicly available data from all walk-in clinics and UPCCs in BC. A structured data collection form was used to record access characteristics from clinic websites, including business hours, weekend availability, attachment to a longitudinal family practice, and provision of virtual services.\n            \n            \n              Findings:\n              In total, 268 clinics were included in the analysis (243 walk-in clinics, 25 UPCCs). Of those, 225 walk-in clinics (92.6%) and two UPCCs (8.0%) were attached to a longitudinal family practice. Only 153 (63%) walk-in clinics offered weekend services, compared to 24 (96%) of UPCCs. Walk-in clinics offered the majority (8,968.6/ 78.4%) of their service hours between 08:00 and 17:00, Monday to Friday. UPCCs offered the majority (889.3/ 53.7%) of their service hours after 17:00.\n            \n            \n              Conclusion:\n              Most walk-in clinics were associated with a longitudinal family practice and provided the majority of clinic services during typical business hours. More research that includes patient characteristics and care outcomes, analyzed at the clinic level, may be useful to support the optimization of episodic primary healthcare delivery.","container-title":"Primary Health Care Research &amp; Development","DOI":"10.1017/S1463423623000580","ISSN":"1463-4236, 1477-1128","journalAbbreviation":"Prim Health Care Res Dev","language":"en","page":"e66","source":"DOI.org (Crossref)","title":"Access to episodic primary care: a cross-sectional comparison of walk-in clinics and urgent primary care centers in British Columbia","title-short":"Access to episodic primary care","volume":"24","author":[{"family":"McCracken","given":"Mary A."},{"family":"Cooper","given":"Ian R."},{"family":"Hamilton","given":"Michee-Ana"},{"family":"Klimas","given":"Jan"},{"family":"Lindsay","given":"Cameron"},{"family":"Fletcher","given":"Sarah"},{"family":"Price","given":"Morgan"},{"family":"Hedden","given":"Lindsay"},{"family":"McCracken","given":"Rita K."}],"issued":{"date-parts":[["2023"]]}}}],"schema":"https://github.com/citation-style-language/schema/raw/master/csl-citation.json"} </w:instrText>
      </w:r>
      <w:r w:rsidR="00823D71" w:rsidRPr="005005A0">
        <w:fldChar w:fldCharType="separate"/>
      </w:r>
      <w:r w:rsidR="00D558A1" w:rsidRPr="005005A0">
        <w:t>(McCracken et al., 2023)</w:t>
      </w:r>
      <w:r w:rsidR="00823D71" w:rsidRPr="005005A0">
        <w:fldChar w:fldCharType="end"/>
      </w:r>
      <w:r w:rsidRPr="005005A0">
        <w:t xml:space="preserve">. </w:t>
      </w:r>
    </w:p>
    <w:p w14:paraId="3905A511" w14:textId="5CA629E4" w:rsidR="000D163C" w:rsidRPr="005005A0" w:rsidRDefault="002B5FFB" w:rsidP="005005A0">
      <w:r w:rsidRPr="005005A0">
        <w:lastRenderedPageBreak/>
        <w:t xml:space="preserve">Continuity of care in </w:t>
      </w:r>
      <w:r w:rsidR="00236DD1" w:rsidRPr="005005A0">
        <w:t xml:space="preserve">the </w:t>
      </w:r>
      <w:proofErr w:type="spellStart"/>
      <w:proofErr w:type="gramStart"/>
      <w:r w:rsidRPr="005005A0">
        <w:t>after hours</w:t>
      </w:r>
      <w:proofErr w:type="spellEnd"/>
      <w:proofErr w:type="gramEnd"/>
      <w:r w:rsidR="00236DD1" w:rsidRPr="005005A0">
        <w:t xml:space="preserve"> period</w:t>
      </w:r>
      <w:r w:rsidRPr="005005A0">
        <w:t xml:space="preserve"> was a central concern for most consumers </w:t>
      </w:r>
      <w:r w:rsidR="002B7450" w:rsidRPr="005005A0">
        <w:t xml:space="preserve">and </w:t>
      </w:r>
      <w:r w:rsidR="001C70B4" w:rsidRPr="005005A0">
        <w:t>sector stakeholders and organisations</w:t>
      </w:r>
      <w:r w:rsidR="001250B7" w:rsidRPr="005005A0">
        <w:t>.</w:t>
      </w:r>
      <w:r w:rsidR="006450D9" w:rsidRPr="005005A0">
        <w:t xml:space="preserve"> Many consumers expressed a preference for seeing </w:t>
      </w:r>
      <w:r w:rsidR="00633082" w:rsidRPr="005005A0">
        <w:t>their regular GP</w:t>
      </w:r>
      <w:r w:rsidR="00DA2112" w:rsidRPr="005005A0">
        <w:t xml:space="preserve"> or </w:t>
      </w:r>
      <w:r w:rsidR="004F2576" w:rsidRPr="005005A0">
        <w:t>care team</w:t>
      </w:r>
      <w:r w:rsidR="00633082" w:rsidRPr="005005A0">
        <w:t xml:space="preserve">, or at least a GP from their usual clinic, </w:t>
      </w:r>
      <w:r w:rsidR="006556C5" w:rsidRPr="005005A0">
        <w:t xml:space="preserve">in the </w:t>
      </w:r>
      <w:proofErr w:type="spellStart"/>
      <w:proofErr w:type="gramStart"/>
      <w:r w:rsidR="006556C5" w:rsidRPr="005005A0">
        <w:t>after hours</w:t>
      </w:r>
      <w:proofErr w:type="spellEnd"/>
      <w:proofErr w:type="gramEnd"/>
      <w:r w:rsidR="006556C5" w:rsidRPr="005005A0">
        <w:t xml:space="preserve"> period. </w:t>
      </w:r>
      <w:r w:rsidR="008C2811" w:rsidRPr="005005A0">
        <w:t xml:space="preserve">Consumers articulated </w:t>
      </w:r>
      <w:r w:rsidR="00AB693F" w:rsidRPr="005005A0">
        <w:t>several</w:t>
      </w:r>
      <w:r w:rsidR="008C2811" w:rsidRPr="005005A0">
        <w:t xml:space="preserve"> </w:t>
      </w:r>
      <w:r w:rsidR="00CE2D7D" w:rsidRPr="005005A0">
        <w:t>downsides to seeing</w:t>
      </w:r>
      <w:r w:rsidR="001C1284" w:rsidRPr="005005A0">
        <w:t xml:space="preserve"> </w:t>
      </w:r>
      <w:r w:rsidR="00EE020B" w:rsidRPr="005005A0">
        <w:t>a</w:t>
      </w:r>
      <w:r w:rsidR="00CE2D7D" w:rsidRPr="005005A0">
        <w:t xml:space="preserve"> practitioner who was not </w:t>
      </w:r>
      <w:r w:rsidR="001C1284" w:rsidRPr="005005A0">
        <w:t>part of their usual care team</w:t>
      </w:r>
      <w:r w:rsidR="00EE020B" w:rsidRPr="005005A0">
        <w:t xml:space="preserve"> in the </w:t>
      </w:r>
      <w:proofErr w:type="spellStart"/>
      <w:proofErr w:type="gramStart"/>
      <w:r w:rsidR="00EE020B" w:rsidRPr="005005A0">
        <w:t>after hours</w:t>
      </w:r>
      <w:proofErr w:type="spellEnd"/>
      <w:proofErr w:type="gramEnd"/>
      <w:r w:rsidR="00EE020B" w:rsidRPr="005005A0">
        <w:t xml:space="preserve"> period</w:t>
      </w:r>
      <w:r w:rsidR="001C1284" w:rsidRPr="005005A0">
        <w:t>. These included:</w:t>
      </w:r>
    </w:p>
    <w:p w14:paraId="467E7787" w14:textId="629EC307" w:rsidR="0096469A" w:rsidRPr="00C0120D" w:rsidRDefault="0096469A" w:rsidP="007778CF">
      <w:pPr>
        <w:pStyle w:val="Bullet1"/>
        <w:numPr>
          <w:ilvl w:val="0"/>
          <w:numId w:val="54"/>
        </w:numPr>
      </w:pPr>
      <w:r w:rsidRPr="074291D5">
        <w:t xml:space="preserve">having to </w:t>
      </w:r>
      <w:r w:rsidR="001576B0" w:rsidRPr="074291D5">
        <w:t>‘</w:t>
      </w:r>
      <w:r w:rsidRPr="074291D5">
        <w:t>retell</w:t>
      </w:r>
      <w:r w:rsidR="001576B0" w:rsidRPr="074291D5">
        <w:t>’</w:t>
      </w:r>
      <w:r w:rsidRPr="074291D5">
        <w:t xml:space="preserve"> their health story, including being required to recount traumatic experiences like domestic violence or sexual assault, or having particular health issues missed during </w:t>
      </w:r>
      <w:proofErr w:type="spellStart"/>
      <w:r w:rsidRPr="074291D5">
        <w:t>an</w:t>
      </w:r>
      <w:proofErr w:type="spellEnd"/>
      <w:r w:rsidRPr="074291D5">
        <w:t xml:space="preserve"> </w:t>
      </w:r>
      <w:proofErr w:type="spellStart"/>
      <w:r w:rsidRPr="074291D5">
        <w:t>after hours</w:t>
      </w:r>
      <w:proofErr w:type="spellEnd"/>
      <w:r w:rsidRPr="074291D5">
        <w:t xml:space="preserve"> </w:t>
      </w:r>
      <w:proofErr w:type="gramStart"/>
      <w:r w:rsidRPr="074291D5">
        <w:t>appointment</w:t>
      </w:r>
      <w:proofErr w:type="gramEnd"/>
      <w:r w:rsidRPr="074291D5">
        <w:t xml:space="preserve"> </w:t>
      </w:r>
    </w:p>
    <w:p w14:paraId="3E423D09" w14:textId="78B79A17" w:rsidR="0096469A" w:rsidRPr="00C0120D" w:rsidRDefault="00542DA7" w:rsidP="007778CF">
      <w:pPr>
        <w:pStyle w:val="Bullet1"/>
        <w:numPr>
          <w:ilvl w:val="0"/>
          <w:numId w:val="54"/>
        </w:numPr>
      </w:pPr>
      <w:r w:rsidRPr="074291D5">
        <w:t xml:space="preserve">having to </w:t>
      </w:r>
      <w:r w:rsidR="00A11E8E" w:rsidRPr="074291D5">
        <w:t xml:space="preserve">be the single source of truth about their </w:t>
      </w:r>
      <w:r w:rsidR="00F16C6C" w:rsidRPr="074291D5">
        <w:t>medical history and health information</w:t>
      </w:r>
      <w:r w:rsidR="00A11E8E" w:rsidRPr="074291D5">
        <w:t xml:space="preserve">, </w:t>
      </w:r>
      <w:r w:rsidR="001C21E4" w:rsidRPr="074291D5">
        <w:t xml:space="preserve">including in circumstances </w:t>
      </w:r>
      <w:r w:rsidR="00F16C6C" w:rsidRPr="074291D5">
        <w:t xml:space="preserve">where their capacity to communicate this accurately might be </w:t>
      </w:r>
      <w:proofErr w:type="gramStart"/>
      <w:r w:rsidR="00F16C6C" w:rsidRPr="074291D5">
        <w:t>impaired</w:t>
      </w:r>
      <w:proofErr w:type="gramEnd"/>
    </w:p>
    <w:p w14:paraId="7A4D2E7D" w14:textId="06C4C64F" w:rsidR="002F0EC7" w:rsidRPr="00C0120D" w:rsidRDefault="00C17FBA" w:rsidP="007778CF">
      <w:pPr>
        <w:pStyle w:val="Bullet1"/>
        <w:numPr>
          <w:ilvl w:val="0"/>
          <w:numId w:val="54"/>
        </w:numPr>
      </w:pPr>
      <w:r w:rsidRPr="074291D5">
        <w:t xml:space="preserve">the possibility that the </w:t>
      </w:r>
      <w:proofErr w:type="spellStart"/>
      <w:proofErr w:type="gramStart"/>
      <w:r w:rsidRPr="074291D5">
        <w:t>after hours</w:t>
      </w:r>
      <w:proofErr w:type="spellEnd"/>
      <w:proofErr w:type="gramEnd"/>
      <w:r w:rsidRPr="074291D5">
        <w:t xml:space="preserve"> practitioner </w:t>
      </w:r>
      <w:r w:rsidR="00A9558F" w:rsidRPr="074291D5">
        <w:t>may have limited experience</w:t>
      </w:r>
      <w:r w:rsidR="00A06B8F" w:rsidRPr="074291D5">
        <w:t xml:space="preserve"> or knowledge of a consumer’s </w:t>
      </w:r>
      <w:r w:rsidR="000770F1" w:rsidRPr="074291D5">
        <w:t xml:space="preserve">health needs (such as </w:t>
      </w:r>
      <w:r w:rsidR="0023076D" w:rsidRPr="074291D5">
        <w:t>having limited experience with an underlying chronic condition)</w:t>
      </w:r>
      <w:r w:rsidR="00AE7FFB" w:rsidRPr="074291D5">
        <w:t xml:space="preserve">. Several consumer stakeholders provided examples of conflicting or inappropriate treatment they received when attending an </w:t>
      </w:r>
      <w:proofErr w:type="spellStart"/>
      <w:proofErr w:type="gramStart"/>
      <w:r w:rsidR="00AE7FFB" w:rsidRPr="074291D5">
        <w:t>after hours</w:t>
      </w:r>
      <w:proofErr w:type="spellEnd"/>
      <w:proofErr w:type="gramEnd"/>
      <w:r w:rsidR="00AE7FFB" w:rsidRPr="074291D5">
        <w:t xml:space="preserve"> service, including being prescribed unnecessary medication which had to then be revised by their regular GP</w:t>
      </w:r>
    </w:p>
    <w:p w14:paraId="1815FF69" w14:textId="73029FD9" w:rsidR="00F16C6C" w:rsidRPr="00C0120D" w:rsidRDefault="004E1C05" w:rsidP="007778CF">
      <w:pPr>
        <w:pStyle w:val="Bullet1"/>
        <w:numPr>
          <w:ilvl w:val="0"/>
          <w:numId w:val="54"/>
        </w:numPr>
      </w:pPr>
      <w:r w:rsidRPr="074291D5">
        <w:t>the risk of judgment</w:t>
      </w:r>
      <w:r w:rsidR="0011444F" w:rsidRPr="074291D5">
        <w:t xml:space="preserve">, </w:t>
      </w:r>
      <w:proofErr w:type="gramStart"/>
      <w:r w:rsidR="0011444F" w:rsidRPr="074291D5">
        <w:t>discrimination</w:t>
      </w:r>
      <w:proofErr w:type="gramEnd"/>
      <w:r w:rsidR="0011444F" w:rsidRPr="074291D5">
        <w:t xml:space="preserve"> or stigmatisation by an unknown provider, </w:t>
      </w:r>
      <w:r w:rsidR="006758F3" w:rsidRPr="074291D5">
        <w:t>or of not being believed or listened to</w:t>
      </w:r>
    </w:p>
    <w:p w14:paraId="7CBC4F0E" w14:textId="77777777" w:rsidR="0096469A" w:rsidRPr="005005A0" w:rsidRDefault="0096469A" w:rsidP="007778CF">
      <w:pPr>
        <w:pStyle w:val="Bullet1"/>
        <w:numPr>
          <w:ilvl w:val="0"/>
          <w:numId w:val="54"/>
        </w:numPr>
        <w:rPr>
          <w:lang w:val="en-US"/>
        </w:rPr>
      </w:pPr>
      <w:r w:rsidRPr="074291D5">
        <w:t xml:space="preserve">a lack of follow-up or additional support </w:t>
      </w:r>
      <w:proofErr w:type="gramStart"/>
      <w:r w:rsidRPr="074291D5">
        <w:t>following after</w:t>
      </w:r>
      <w:proofErr w:type="gramEnd"/>
      <w:r w:rsidRPr="074291D5">
        <w:t xml:space="preserve"> hours appointments. </w:t>
      </w:r>
    </w:p>
    <w:p w14:paraId="63007C58" w14:textId="762CBB9C" w:rsidR="005005A0" w:rsidRDefault="005005A0" w:rsidP="005005A0">
      <w:pPr>
        <w:pStyle w:val="Bullet1"/>
        <w:numPr>
          <w:ilvl w:val="0"/>
          <w:numId w:val="0"/>
        </w:numPr>
        <w:ind w:left="431" w:hanging="431"/>
      </w:pPr>
      <w:r>
        <w:rPr>
          <w:noProof/>
        </w:rPr>
        <w:drawing>
          <wp:inline distT="0" distB="0" distL="0" distR="0" wp14:anchorId="6FC8EB4A" wp14:editId="3E70C2E9">
            <wp:extent cx="341630" cy="328930"/>
            <wp:effectExtent l="0" t="0" r="1270" b="0"/>
            <wp:docPr id="87980860"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80860" name="Picture 55">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6E00DF8E" w14:textId="36883F29" w:rsidR="005005A0" w:rsidRPr="005005A0" w:rsidRDefault="005005A0" w:rsidP="005005A0">
      <w:pPr>
        <w:pStyle w:val="Quoteteal"/>
      </w:pPr>
      <w:r w:rsidRPr="005005A0">
        <w:t>About 4 years ago I had a specialist appointment at 4:30 with a physician and by the time I got out, it was after 7:00 o'clock at night, and he had completely changed all the medication that I was on. My cardiologist had stressed to me I needed to be on this and this, you know, you must be on them. And [the physician had] taken me off them and he'd put me on this and he'd left me on some of the others. So, I came out completely bamboozled. What am I going to do here? I didn't know. So there was no minor injury or illness clinic then in those days... I knew if I rang 13 Health it's really not what they're for. So I actually rang the poisons information line because I wanted to know about … medicine interaction before I started this new regime, and she … was quite curt and said you're ringing me at this time at night. And I thought, well, I just got out of the physician’s surgery. And she was no help to me at all. So I just decided I'd stay on the old regime until I saw my GP, which of course was quite a few weeks. And when I got to see her, she was most annoyed with what had happened … So, yes, it's just confusing. You really don't know what to do. I really felt, am I doing the wrong thing here? – Consumer, focus group</w:t>
      </w:r>
    </w:p>
    <w:p w14:paraId="6288B5F1" w14:textId="77777777" w:rsidR="005005A0" w:rsidRPr="005005A0" w:rsidRDefault="005005A0" w:rsidP="005005A0">
      <w:pPr>
        <w:pStyle w:val="Bullet1"/>
        <w:numPr>
          <w:ilvl w:val="0"/>
          <w:numId w:val="0"/>
        </w:numPr>
        <w:ind w:left="431" w:hanging="431"/>
        <w:rPr>
          <w:lang w:val="en-US"/>
        </w:rPr>
      </w:pPr>
    </w:p>
    <w:p w14:paraId="66A5EDDB" w14:textId="77777777" w:rsidR="007B235E" w:rsidRPr="00C0120D" w:rsidRDefault="007B235E" w:rsidP="00841780">
      <w:pPr>
        <w:pStyle w:val="Bullet1"/>
        <w:numPr>
          <w:ilvl w:val="0"/>
          <w:numId w:val="0"/>
        </w:numPr>
        <w:sectPr w:rsidR="007B235E" w:rsidRPr="00C0120D" w:rsidSect="00E46604">
          <w:pgSz w:w="11909" w:h="16834" w:code="9"/>
          <w:pgMar w:top="1440" w:right="1440" w:bottom="1440" w:left="1440" w:header="720" w:footer="720" w:gutter="0"/>
          <w:cols w:space="720"/>
          <w:docGrid w:linePitch="360"/>
        </w:sectPr>
      </w:pPr>
    </w:p>
    <w:p w14:paraId="289A3D51" w14:textId="6CAE3654" w:rsidR="000D163C" w:rsidRPr="003F2C43" w:rsidRDefault="00A96A7F" w:rsidP="003F2C43">
      <w:r w:rsidRPr="003F2C43">
        <w:lastRenderedPageBreak/>
        <w:t xml:space="preserve">Some consumers and </w:t>
      </w:r>
      <w:r w:rsidR="001C70B4" w:rsidRPr="003F2C43">
        <w:t>sector stakeholders</w:t>
      </w:r>
      <w:r w:rsidR="00B96205" w:rsidRPr="003F2C43">
        <w:t xml:space="preserve"> were firmly of the view that </w:t>
      </w:r>
      <w:r w:rsidR="003052D4" w:rsidRPr="003F2C43">
        <w:t xml:space="preserve">the downsides lead </w:t>
      </w:r>
      <w:r w:rsidR="006162D6" w:rsidRPr="003F2C43">
        <w:t>some</w:t>
      </w:r>
      <w:r w:rsidR="00B96205" w:rsidRPr="003F2C43">
        <w:t xml:space="preserve"> </w:t>
      </w:r>
      <w:r w:rsidR="00CC2AD2" w:rsidRPr="003F2C43">
        <w:t>consumers</w:t>
      </w:r>
      <w:r w:rsidR="003052D4" w:rsidRPr="003F2C43">
        <w:t xml:space="preserve"> to</w:t>
      </w:r>
      <w:r w:rsidR="00CC2AD2" w:rsidRPr="003F2C43">
        <w:t xml:space="preserve"> </w:t>
      </w:r>
      <w:r w:rsidR="009F7D7C" w:rsidRPr="003F2C43">
        <w:t>delay</w:t>
      </w:r>
      <w:r w:rsidR="00CC2AD2" w:rsidRPr="003F2C43">
        <w:t xml:space="preserve"> </w:t>
      </w:r>
      <w:r w:rsidR="00B96205" w:rsidRPr="003F2C43">
        <w:t xml:space="preserve">seeking </w:t>
      </w:r>
      <w:r w:rsidR="00CC2AD2" w:rsidRPr="003F2C43">
        <w:t xml:space="preserve">care </w:t>
      </w:r>
      <w:r w:rsidR="00B96205" w:rsidRPr="003F2C43">
        <w:t xml:space="preserve">until </w:t>
      </w:r>
      <w:r w:rsidR="00C02A2E" w:rsidRPr="003F2C43">
        <w:t>they</w:t>
      </w:r>
      <w:r w:rsidR="00CC2AD2" w:rsidRPr="003F2C43">
        <w:t xml:space="preserve"> c</w:t>
      </w:r>
      <w:r w:rsidR="00B96205" w:rsidRPr="003F2C43">
        <w:t>an</w:t>
      </w:r>
      <w:r w:rsidR="00CC2AD2" w:rsidRPr="003F2C43">
        <w:t xml:space="preserve"> see their regular </w:t>
      </w:r>
      <w:r w:rsidR="00B96205" w:rsidRPr="003F2C43">
        <w:t>care provider</w:t>
      </w:r>
      <w:r w:rsidR="00CC2AD2" w:rsidRPr="003F2C43">
        <w:t>.</w:t>
      </w:r>
    </w:p>
    <w:p w14:paraId="315EA713" w14:textId="40C30E24" w:rsidR="008D1827" w:rsidRPr="003F2C43" w:rsidRDefault="00EF4C2C" w:rsidP="003F2C43">
      <w:pPr>
        <w:pStyle w:val="Quotegreen"/>
      </w:pPr>
      <w:r w:rsidRPr="003F2C43">
        <w:rPr>
          <w:noProof/>
        </w:rPr>
        <w:drawing>
          <wp:anchor distT="0" distB="0" distL="114300" distR="114300" simplePos="0" relativeHeight="251658270" behindDoc="0" locked="1" layoutInCell="1" allowOverlap="1" wp14:anchorId="56665233" wp14:editId="0F418D83">
            <wp:simplePos x="0" y="0"/>
            <wp:positionH relativeFrom="column">
              <wp:posOffset>0</wp:posOffset>
            </wp:positionH>
            <wp:positionV relativeFrom="paragraph">
              <wp:posOffset>0</wp:posOffset>
            </wp:positionV>
            <wp:extent cx="384810" cy="320040"/>
            <wp:effectExtent l="0" t="0" r="0" b="3810"/>
            <wp:wrapNone/>
            <wp:docPr id="1938015186" name="Graphic 1938015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15186" name="Graphic 1938015186">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C43">
        <w:t xml:space="preserve">I would suspect there would be a large cohort of people who would choose not to access </w:t>
      </w:r>
      <w:proofErr w:type="spellStart"/>
      <w:r w:rsidRPr="003F2C43">
        <w:t>after hours</w:t>
      </w:r>
      <w:proofErr w:type="spellEnd"/>
      <w:r w:rsidRPr="003F2C43">
        <w:t xml:space="preserve"> because they have that preference…[for] continuity of care with their local person, but that’s not great when…it’s Friday afternoon to Monday morning because a lot can go wrong in that time.</w:t>
      </w:r>
      <w:r w:rsidR="00FA338E" w:rsidRPr="003F2C43">
        <w:t xml:space="preserve"> – </w:t>
      </w:r>
      <w:r w:rsidR="00344D2F" w:rsidRPr="003F2C43">
        <w:t>Sector stakeholder</w:t>
      </w:r>
      <w:r w:rsidR="00FA338E" w:rsidRPr="003F2C43">
        <w:t xml:space="preserve">, interview </w:t>
      </w:r>
    </w:p>
    <w:p w14:paraId="6A2C9048" w14:textId="71B2BD49" w:rsidR="00E2688B" w:rsidRDefault="003F2C43" w:rsidP="003F2C43">
      <w:r>
        <w:rPr>
          <w:noProof/>
        </w:rPr>
        <w:drawing>
          <wp:inline distT="0" distB="0" distL="0" distR="0" wp14:anchorId="30316535" wp14:editId="06F2319A">
            <wp:extent cx="341630" cy="328930"/>
            <wp:effectExtent l="0" t="0" r="1270" b="0"/>
            <wp:docPr id="856702814"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702814" name="Picture 50">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3BC7DDA5" w14:textId="737DC0A7" w:rsidR="003F2C43" w:rsidRDefault="003F2C43" w:rsidP="003F2C43">
      <w:pPr>
        <w:pStyle w:val="Quoteteal"/>
      </w:pPr>
      <w:r>
        <w:drawing>
          <wp:inline distT="0" distB="0" distL="0" distR="0" wp14:anchorId="561D5DB0" wp14:editId="146582F7">
            <wp:extent cx="450850" cy="389890"/>
            <wp:effectExtent l="0" t="0" r="0" b="0"/>
            <wp:docPr id="1818623495"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623495" name="Picture 51">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3F2C43">
        <w:t>...Particularly if I'm feeling unwell, my ability to be able to relay that history can be impaired and so then things get missed. I also feel like a lot of the time if it's not written down and visible for them in that history that sometimes I'm not believed. The last time I went and I said I had 3 strokes and the nurse said to me, ‘Oh, I think you mean TIA’ and I said ‘No, I am 100% sure about what has happened to me in my history. I had a stroke.’ But I guess because I present so physically well, I was dismissed as being not able to relay my own history, or to have not understood what had happened to me when I clearly do. So that can play a real part for me as to whether I go to urgent care or to the emergency department. – Consumer, focus group</w:t>
      </w:r>
    </w:p>
    <w:p w14:paraId="2DF93F2D" w14:textId="0C0FB335" w:rsidR="00D56BB2" w:rsidRPr="003F2C43" w:rsidRDefault="00EA2467" w:rsidP="003F2C43">
      <w:r w:rsidRPr="003F2C43">
        <w:t>Across the literature and stakeholder engagement</w:t>
      </w:r>
      <w:r w:rsidR="00BC1501" w:rsidRPr="003F2C43">
        <w:t xml:space="preserve"> it </w:t>
      </w:r>
      <w:r w:rsidR="003F7697" w:rsidRPr="003F2C43">
        <w:t>was</w:t>
      </w:r>
      <w:r w:rsidR="005A041F" w:rsidRPr="003F2C43">
        <w:t xml:space="preserve"> generally acknowledge</w:t>
      </w:r>
      <w:r w:rsidR="003746F2" w:rsidRPr="003F2C43">
        <w:t>d</w:t>
      </w:r>
      <w:r w:rsidR="005A041F" w:rsidRPr="003F2C43">
        <w:t xml:space="preserve"> that</w:t>
      </w:r>
      <w:r w:rsidR="0031297F" w:rsidRPr="003F2C43">
        <w:t xml:space="preserve"> </w:t>
      </w:r>
      <w:r w:rsidR="00C0657C" w:rsidRPr="003F2C43">
        <w:t>relational continuity of care is frequently not possible</w:t>
      </w:r>
      <w:r w:rsidR="00024548" w:rsidRPr="003F2C43">
        <w:t xml:space="preserve"> in the </w:t>
      </w:r>
      <w:proofErr w:type="spellStart"/>
      <w:proofErr w:type="gramStart"/>
      <w:r w:rsidR="00024548" w:rsidRPr="003F2C43">
        <w:t>after hours</w:t>
      </w:r>
      <w:proofErr w:type="spellEnd"/>
      <w:proofErr w:type="gramEnd"/>
      <w:r w:rsidR="00024548" w:rsidRPr="003F2C43">
        <w:t xml:space="preserve"> period</w:t>
      </w:r>
      <w:r w:rsidR="00B56AFF" w:rsidRPr="003F2C43">
        <w:t>,</w:t>
      </w:r>
      <w:r w:rsidR="00024548" w:rsidRPr="003F2C43">
        <w:t xml:space="preserve"> despite the importance placed on it by consumers and practitioners</w:t>
      </w:r>
      <w:r w:rsidR="000529BE" w:rsidRPr="003F2C43">
        <w:t>. Instead</w:t>
      </w:r>
      <w:r w:rsidR="0031297F" w:rsidRPr="003F2C43">
        <w:t xml:space="preserve">, </w:t>
      </w:r>
      <w:r w:rsidR="00544919" w:rsidRPr="003F2C43">
        <w:t xml:space="preserve">the literature and stakeholders emphasised </w:t>
      </w:r>
      <w:r w:rsidR="001C3FF6" w:rsidRPr="003F2C43">
        <w:t xml:space="preserve">the importance of reconnecting with </w:t>
      </w:r>
      <w:r w:rsidR="00FC355C" w:rsidRPr="003F2C43">
        <w:t xml:space="preserve">regular </w:t>
      </w:r>
      <w:r w:rsidR="001C3FF6" w:rsidRPr="003F2C43">
        <w:t>providers after accessing after hours services</w:t>
      </w:r>
      <w:r w:rsidR="00B27E08" w:rsidRPr="003F2C43">
        <w:t>, along wit</w:t>
      </w:r>
      <w:r w:rsidR="009C680F" w:rsidRPr="003F2C43">
        <w:t>h</w:t>
      </w:r>
      <w:r w:rsidR="00B27E08" w:rsidRPr="003F2C43">
        <w:t xml:space="preserve"> the need for </w:t>
      </w:r>
      <w:r w:rsidR="00521868" w:rsidRPr="003F2C43">
        <w:t>ongoing, shared access to consumers</w:t>
      </w:r>
      <w:r w:rsidR="00EA1464" w:rsidRPr="003F2C43">
        <w:t>’</w:t>
      </w:r>
      <w:r w:rsidR="00521868" w:rsidRPr="003F2C43">
        <w:t xml:space="preserve"> health information </w:t>
      </w:r>
      <w:r w:rsidR="00C42098" w:rsidRPr="003F2C43">
        <w:fldChar w:fldCharType="begin"/>
      </w:r>
      <w:r w:rsidR="00BD648A" w:rsidRPr="003F2C43">
        <w:instrText xml:space="preserve"> ADDIN ZOTERO_ITEM CSL_CITATION {"citationID":"LIbB0fL9","properties":{"formattedCitation":"(Banfield et al., 2015; Consumers Health Forum of Australia, 2020)","plainCitation":"(Banfield et al., 2015; Consumers Health Forum of Australia, 2020)","noteIndex":0},"citationItems":[{"id":"QUGkeCIP/Kqx16mev","uris":["http://zotero.org/users/14385572/items/LSWGS6RG"],"itemData":{"id":91,"type":"article-journal","abstract":"Background: Health promotion provides a key opportunity to empower young people to make informed choices regarding key health-related behaviours such as tobacco and alcohol use, sexual practices, dietary choices and physical activity. This paper describes the evaluation of a pilot School Youth Health Nurse (SYHN) Program, which aims to integrate a Registered Nurse into school communities to deliver health promotion through group education and individual sessions.\nMethods: The evaluation was guided by the RE-AIM (reach, effectiveness, adoption, implementation, maintenance) framework. The objectives were to explore: 1) whether the Program was accessible to the high school students; 2) the impacts of the Program on key stakeholders; 3) which factors affected adoption of the Program; 4) whether implementation was consistent with the Program intent; and 5) the long-term sustainability of the Program. Research included retrospective analysis of Program records, administration of a survey of student experiences and interviews with 38 stakeholders.\nResults: This evaluation provided evidence that the SYHN Program is reaching students in need, is effective, has been adopted successfully in schools, is being implemented as intended and could be maintained with sustained funding. The nurses deliver an accessible and acceptable primary health care service, focused on health promotion, prevention and early intervention. After some initial uncertainty about the scope and nature of the role, the nurses are a respected source of health information in the schools, consulted on curriculum development and contributing to whole-of-school health activities.\nConclusions: Findings demonstrate that the SYHN model is feasible and acceptable to the students and schools involved in the pilot. The Program provides health promotion and accessible primary health care in the school setting, consistent with the Health Promoting Schools framework.","container-title":"BMC Nursing","DOI":"10.1186/s12912-015-0071-0","ISSN":"1472-6955","issue":"1","journalAbbreviation":"BMC Nurs","language":"en","page":"21","source":"DOI.org (Crossref)","title":"Health promotion in schools: a multi-method evaluation of an Australian School Youth Health Nurse Program","title-short":"Health promotion in schools","volume":"14","author":[{"family":"Banfield","given":"Michelle"},{"family":"McGorm","given":"Kelly"},{"family":"Sargent","given":"Ginny"}],"issued":{"date-parts":[["2015",12]]}}},{"id":420,"uris":["http://zotero.org/groups/5533299/items/APMV9UQR"],"itemData":{"id":420,"type":"webpage","language":"en","title":"Australia's Health Panel Survey Results","URL":"https://chf.org.au/australias-health-panel-results","author":[{"literal":"Consumers Health Forum of Australia"}],"accessed":{"date-parts":[["2023",11,2]]},"issued":{"date-parts":[["2020"]]}}}],"schema":"https://github.com/citation-style-language/schema/raw/master/csl-citation.json"} </w:instrText>
      </w:r>
      <w:r w:rsidR="00C42098" w:rsidRPr="003F2C43">
        <w:fldChar w:fldCharType="separate"/>
      </w:r>
      <w:r w:rsidR="00BC3F5A" w:rsidRPr="003F2C43">
        <w:t>(Banfield et al., 2015; Consumers Health Forum of Australia, 2020)</w:t>
      </w:r>
      <w:r w:rsidR="00C42098" w:rsidRPr="003F2C43">
        <w:fldChar w:fldCharType="end"/>
      </w:r>
      <w:r w:rsidR="00893628" w:rsidRPr="003F2C43">
        <w:t>.</w:t>
      </w:r>
      <w:r w:rsidR="00C42098" w:rsidRPr="003F2C43">
        <w:fldChar w:fldCharType="begin"/>
      </w:r>
      <w:r w:rsidR="00BD648A" w:rsidRPr="003F2C43">
        <w:instrText xml:space="preserve"> ADDIN ZOTERO_ITEM CSL_CITATION {"citationID":"MwM79Txc","properties":{"formattedCitation":"(Banfield et al., 2015; Consumers Health Forum of Australia, 2020)","plainCitation":"(Banfield et al., 2015; Consumers Health Forum of Australia, 2020)","dontUpdate":true,"noteIndex":0},"citationItems":[{"id":"QUGkeCIP/Kqx16mev","uris":["http://zotero.org/users/14385572/items/LSWGS6RG"],"itemData":{"id":91,"type":"article-journal","abstract":"Background: Health promotion provides a key opportunity to empower young people to make informed choices regarding key health-related behaviours such as tobacco and alcohol use, sexual practices, dietary choices and physical activity. This paper describes the evaluation of a pilot School Youth Health Nurse (SYHN) Program, which aims to integrate a Registered Nurse into school communities to deliver health promotion through group education and individual sessions.\nMethods: The evaluation was guided by the RE-AIM (reach, effectiveness, adoption, implementation, maintenance) framework. The objectives were to explore: 1) whether the Program was accessible to the high school students; 2) the impacts of the Program on key stakeholders; 3) which factors affected adoption of the Program; 4) whether implementation was consistent with the Program intent; and 5) the long-term sustainability of the Program. Research included retrospective analysis of Program records, administration of a survey of student experiences and interviews with 38 stakeholders.\nResults: This evaluation provided evidence that the SYHN Program is reaching students in need, is effective, has been adopted successfully in schools, is being implemented as intended and could be maintained with sustained funding. The nurses deliver an accessible and acceptable primary health care service, focused on health promotion, prevention and early intervention. After some initial uncertainty about the scope and nature of the role, the nurses are a respected source of health information in the schools, consulted on curriculum development and contributing to whole-of-school health activities.\nConclusions: Findings demonstrate that the SYHN model is feasible and acceptable to the students and schools involved in the pilot. The Program provides health promotion and accessible primary health care in the school setting, consistent with the Health Promoting Schools framework.","container-title":"BMC Nursing","DOI":"10.1186/s12912-015-0071-0","ISSN":"1472-6955","issue":"1","journalAbbreviation":"BMC Nurs","language":"en","page":"21","source":"DOI.org (Crossref)","title":"Health promotion in schools: a multi-method evaluation of an Australian School Youth Health Nurse Program","title-short":"Health promotion in schools","volume":"14","author":[{"family":"Banfield","given":"Michelle"},{"family":"McGorm","given":"Kelly"},{"family":"Sargent","given":"Ginny"}],"issued":{"date-parts":[["2015",12]]}}},{"id":420,"uris":["http://zotero.org/groups/5533299/items/APMV9UQR"],"itemData":{"id":420,"type":"webpage","language":"en","title":"Australia's Health Panel Survey Results","URL":"https://chf.org.au/australias-health-panel-results","author":[{"literal":"Consumers Health Forum of Australia"}],"accessed":{"date-parts":[["2023",11,2]]},"issued":{"date-parts":[["2020"]]}}}],"schema":"https://github.com/citation-style-language/schema/raw/master/csl-citation.json"} </w:instrText>
      </w:r>
      <w:r w:rsidR="00000000">
        <w:fldChar w:fldCharType="separate"/>
      </w:r>
      <w:r w:rsidR="00C42098" w:rsidRPr="003F2C43">
        <w:fldChar w:fldCharType="end"/>
      </w:r>
      <w:r w:rsidR="00521868" w:rsidRPr="003F2C43">
        <w:t xml:space="preserve"> </w:t>
      </w:r>
      <w:r w:rsidR="00C0657C" w:rsidRPr="003F2C43">
        <w:t xml:space="preserve">Given the episodic nature of many </w:t>
      </w:r>
      <w:proofErr w:type="spellStart"/>
      <w:r w:rsidR="00C0657C" w:rsidRPr="003F2C43">
        <w:t>after hours</w:t>
      </w:r>
      <w:proofErr w:type="spellEnd"/>
      <w:r w:rsidR="00C0657C" w:rsidRPr="003F2C43">
        <w:t xml:space="preserve"> services, the importance of efficient transfer of information between providers and integration across services cannot be understated </w:t>
      </w:r>
      <w:r w:rsidR="00C0657C" w:rsidRPr="003F2C43">
        <w:fldChar w:fldCharType="begin"/>
      </w:r>
      <w:r w:rsidR="00BD648A" w:rsidRPr="003F2C43">
        <w:instrText xml:space="preserve"> ADDIN ZOTERO_ITEM CSL_CITATION {"citationID":"NoUvARNR","properties":{"formattedCitation":"(Adeniyi, 2024; After Hours Primary Health Care Working Party, 2005; Banfield et al., 2015)","plainCitation":"(Adeniyi, 2024; After Hours Primary Health Care Working Party, 2005; Banfield et al., 2015)","noteIndex":0},"citationItems":[{"id":643,"uris":["http://zotero.org/groups/5533299/items/AG5NDDBQ"],"itemData":{"id":643,"type":"article-journal","abstract":"Electronic Health Records (EHRs) have revolutionized healthcare delivery, offering numerous benefits for patient care and outcomes. This comprehensive review examines the impact of EHRs on patient care and outcomes, highlighting key findings from existing literature. EHRs have significantly improved patient care by enhancing accessibility and accuracy of patient information. With EHRs, healthcare providers can easily access patient records, including medical history, medications, and lab results, leading to more informed decision-making and improved coordination of care. EHRs also facilitate communication among healthcare providers, enabling better care coordination and reducing medical errors. Moreover, EHRs have been shown to improve patient outcomes by supporting evidence-based practices and clinical decision-making. EHRs can provide alerts and reminders for preventive care and screenings, helping healthcare providers adhere to best practices and guidelines. Additionally, EHRs enable real-time monitoring of patient data, allowing for early detection of potential health issues and timely interventions. Despite these benefits, challenges remain in the implementation and use of EHRs. Issues such as interoperability, data security, and provider burnout need to be addressed to fully realize the potential of EHRs in improving patient care and outcomes. In conclusion, EHRs have had a transformative impact on patient care and outcomes, improving accessibility, accuracy, and coordination of care. However, ongoing efforts are needed to address challenges and ensure the effective use of EHRs in healthcare delivery.","DOI":"https://doi.org/10.30574/wjarr.2024.21.2.0592","issue":"2","language":"en","page":"1446-1455","source":"Zotero","title":"The impact of electronic health records on patient care and outcomes: A comprehensive review","volume":"21","author":[{"family":"Adeniyi","given":"Adekunle Oyeyemi"}],"issued":{"date-parts":[["2024"]]}}},{"id":422,"uris":["http://zotero.org/groups/5533299/items/NZU5P2T9"],"itemData":{"id":422,"type":"report","event-place":"Wellington","publisher":"Ministry of Health","publisher-place":"Wellington","title":"Towards Accessible, Effective and Resilient After Hours Primary Health Care Services: Report of the After Hours Primary Health Care Working Party.","author":[{"literal":"After Hours Primary Health Care Working Party"}],"issued":{"date-parts":[["2005"]]}}},{"id":"QUGkeCIP/Kqx16mev","uris":["http://zotero.org/users/14385572/items/LSWGS6RG"],"itemData":{"id":91,"type":"article-journal","abstract":"Background: Health promotion provides a key opportunity to empower young people to make informed choices regarding key health-related behaviours such as tobacco and alcohol use, sexual practices, dietary choices and physical activity. This paper describes the evaluation of a pilot School Youth Health Nurse (SYHN) Program, which aims to integrate a Registered Nurse into school communities to deliver health promotion through group education and individual sessions.\nMethods: The evaluation was guided by the RE-AIM (reach, effectiveness, adoption, implementation, maintenance) framework. The objectives were to explore: 1) whether the Program was accessible to the high school students; 2) the impacts of the Program on key stakeholders; 3) which factors affected adoption of the Program; 4) whether implementation was consistent with the Program intent; and 5) the long-term sustainability of the Program. Research included retrospective analysis of Program records, administration of a survey of student experiences and interviews with 38 stakeholders.\nResults: This evaluation provided evidence that the SYHN Program is reaching students in need, is effective, has been adopted successfully in schools, is being implemented as intended and could be maintained with sustained funding. The nurses deliver an accessible and acceptable primary health care service, focused on health promotion, prevention and early intervention. After some initial uncertainty about the scope and nature of the role, the nurses are a respected source of health information in the schools, consulted on curriculum development and contributing to whole-of-school health activities.\nConclusions: Findings demonstrate that the SYHN model is feasible and acceptable to the students and schools involved in the pilot. The Program provides health promotion and accessible primary health care in the school setting, consistent with the Health Promoting Schools framework.","container-title":"BMC Nursing","DOI":"10.1186/s12912-015-0071-0","ISSN":"1472-6955","issue":"1","journalAbbreviation":"BMC Nurs","language":"en","page":"21","source":"DOI.org (Crossref)","title":"Health promotion in schools: a multi-method evaluation of an Australian School Youth Health Nurse Program","title-short":"Health promotion in schools","volume":"14","author":[{"family":"Banfield","given":"Michelle"},{"family":"McGorm","given":"Kelly"},{"family":"Sargent","given":"Ginny"}],"issued":{"date-parts":[["2015",12]]}}}],"schema":"https://github.com/citation-style-language/schema/raw/master/csl-citation.json"} </w:instrText>
      </w:r>
      <w:r w:rsidR="00C0657C" w:rsidRPr="003F2C43">
        <w:fldChar w:fldCharType="separate"/>
      </w:r>
      <w:r w:rsidR="00C0657C" w:rsidRPr="003F2C43">
        <w:t>(Adeniyi, 2024; After Hours Primary Health Care Working Party, 2005; Banfield et al., 2015)</w:t>
      </w:r>
      <w:r w:rsidR="00C0657C" w:rsidRPr="003F2C43">
        <w:fldChar w:fldCharType="end"/>
      </w:r>
      <w:r w:rsidR="00C0657C" w:rsidRPr="003F2C43">
        <w:t>.</w:t>
      </w:r>
    </w:p>
    <w:p w14:paraId="0C19D600" w14:textId="388ACCF3" w:rsidR="002224DA" w:rsidRPr="003F2C43" w:rsidRDefault="004B7403" w:rsidP="003F2C43">
      <w:r w:rsidRPr="003F2C43">
        <w:t>Sector</w:t>
      </w:r>
      <w:r w:rsidR="00CE73A3" w:rsidRPr="003F2C43">
        <w:t xml:space="preserve"> s</w:t>
      </w:r>
      <w:r w:rsidR="007A0B06" w:rsidRPr="003F2C43">
        <w:t>takeholder</w:t>
      </w:r>
      <w:r w:rsidR="00EA1464" w:rsidRPr="003F2C43">
        <w:t>s</w:t>
      </w:r>
      <w:r w:rsidRPr="003F2C43">
        <w:t xml:space="preserve"> and consumers</w:t>
      </w:r>
      <w:r w:rsidR="00521868" w:rsidRPr="003F2C43">
        <w:t xml:space="preserve"> discussed the difficulties </w:t>
      </w:r>
      <w:r w:rsidR="00CE73A3" w:rsidRPr="003F2C43">
        <w:t xml:space="preserve">and frustrations </w:t>
      </w:r>
      <w:r w:rsidR="00521868" w:rsidRPr="003F2C43">
        <w:t>some consumer</w:t>
      </w:r>
      <w:r w:rsidRPr="003F2C43">
        <w:t>s</w:t>
      </w:r>
      <w:r w:rsidR="00305DAC" w:rsidRPr="003F2C43">
        <w:t xml:space="preserve"> </w:t>
      </w:r>
      <w:r w:rsidR="00521868" w:rsidRPr="003F2C43">
        <w:t xml:space="preserve">experienced with ‘retelling their story’ and needing to explain their </w:t>
      </w:r>
      <w:r w:rsidR="005A5344" w:rsidRPr="003F2C43">
        <w:t>specific</w:t>
      </w:r>
      <w:r w:rsidR="00521868" w:rsidRPr="003F2C43">
        <w:t xml:space="preserve"> health needs that were not otherwise accessible through health records. Continuity of information extended to the ability of </w:t>
      </w:r>
      <w:proofErr w:type="spellStart"/>
      <w:proofErr w:type="gramStart"/>
      <w:r w:rsidR="00521868" w:rsidRPr="003F2C43">
        <w:t>after hours</w:t>
      </w:r>
      <w:proofErr w:type="spellEnd"/>
      <w:proofErr w:type="gramEnd"/>
      <w:r w:rsidR="00521868" w:rsidRPr="003F2C43">
        <w:t xml:space="preserve"> services</w:t>
      </w:r>
      <w:r w:rsidR="00281715" w:rsidRPr="003F2C43">
        <w:t xml:space="preserve"> </w:t>
      </w:r>
      <w:r w:rsidR="00521868" w:rsidRPr="003F2C43">
        <w:t>to access records to deliver care, and for this care provision to be logged in records for future reference</w:t>
      </w:r>
      <w:r w:rsidR="002224DA" w:rsidRPr="003F2C43">
        <w:t xml:space="preserve">. </w:t>
      </w:r>
    </w:p>
    <w:p w14:paraId="0340D784" w14:textId="2E758E1C" w:rsidR="00E60843" w:rsidRPr="008706F4" w:rsidRDefault="00EF4C2C" w:rsidP="008706F4">
      <w:pPr>
        <w:pStyle w:val="Quotegreen"/>
      </w:pPr>
      <w:r w:rsidRPr="008706F4">
        <w:rPr>
          <w:noProof/>
        </w:rPr>
        <w:drawing>
          <wp:anchor distT="0" distB="0" distL="114300" distR="114300" simplePos="0" relativeHeight="251658271" behindDoc="0" locked="1" layoutInCell="1" allowOverlap="1" wp14:anchorId="2B251D7A" wp14:editId="4B00D1DC">
            <wp:simplePos x="0" y="0"/>
            <wp:positionH relativeFrom="column">
              <wp:posOffset>0</wp:posOffset>
            </wp:positionH>
            <wp:positionV relativeFrom="paragraph">
              <wp:posOffset>0</wp:posOffset>
            </wp:positionV>
            <wp:extent cx="384810" cy="320040"/>
            <wp:effectExtent l="0" t="0" r="0" b="3810"/>
            <wp:wrapNone/>
            <wp:docPr id="1112357094" name="Graphic 11123570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357094" name="Graphic 1112357094">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06F4">
        <w:t>…putting trust that there was some continuity of information [and] care…It would just reduce that psychological barrier to seeking help outside of hours. And again, seeking help or</w:t>
      </w:r>
      <w:r w:rsidR="00272A9E" w:rsidRPr="008706F4">
        <w:t>…</w:t>
      </w:r>
      <w:r w:rsidRPr="008706F4">
        <w:t xml:space="preserve"> seeking medical advice in the moment and early on is always better than delaying.</w:t>
      </w:r>
      <w:r w:rsidR="00FA338E" w:rsidRPr="008706F4">
        <w:t xml:space="preserve"> – </w:t>
      </w:r>
      <w:r w:rsidR="001C70B4" w:rsidRPr="008706F4">
        <w:t>Sector stakeholder</w:t>
      </w:r>
      <w:r w:rsidR="00FA338E" w:rsidRPr="008706F4">
        <w:t xml:space="preserve">, interview </w:t>
      </w:r>
    </w:p>
    <w:p w14:paraId="55D3BC6C" w14:textId="4A5AF647" w:rsidR="005A5344" w:rsidRPr="003F2C43" w:rsidRDefault="20ED1C89" w:rsidP="003F2C43">
      <w:r w:rsidRPr="003F2C43">
        <w:t>Some</w:t>
      </w:r>
      <w:r w:rsidR="41EF7E7B" w:rsidRPr="003F2C43">
        <w:t xml:space="preserve"> </w:t>
      </w:r>
      <w:r w:rsidR="004B7403" w:rsidRPr="003F2C43">
        <w:t xml:space="preserve">sector and workforce </w:t>
      </w:r>
      <w:r w:rsidR="41EF7E7B" w:rsidRPr="003F2C43">
        <w:t>stakeholders</w:t>
      </w:r>
      <w:r w:rsidRPr="003F2C43">
        <w:t xml:space="preserve"> </w:t>
      </w:r>
      <w:r w:rsidR="1CE49938" w:rsidRPr="003F2C43">
        <w:t>claimed</w:t>
      </w:r>
      <w:r w:rsidRPr="003F2C43">
        <w:t xml:space="preserve"> continuity of information and care is undermined by lack of interoperability across health record systems and </w:t>
      </w:r>
      <w:r w:rsidR="239A310F" w:rsidRPr="003F2C43">
        <w:t xml:space="preserve">by the lack of access </w:t>
      </w:r>
      <w:r w:rsidR="239A310F" w:rsidRPr="003F2C43">
        <w:lastRenderedPageBreak/>
        <w:t xml:space="preserve">which many primary care and </w:t>
      </w:r>
      <w:r w:rsidRPr="003F2C43">
        <w:t xml:space="preserve">allied health services </w:t>
      </w:r>
      <w:r w:rsidR="239A310F" w:rsidRPr="003F2C43">
        <w:t>have</w:t>
      </w:r>
      <w:r w:rsidRPr="003F2C43">
        <w:t xml:space="preserve"> to patient records. </w:t>
      </w:r>
      <w:r w:rsidR="34426A5F" w:rsidRPr="003F2C43">
        <w:t xml:space="preserve">As one consumer stakeholder stated: </w:t>
      </w:r>
    </w:p>
    <w:p w14:paraId="060C68F8" w14:textId="70DB80A4" w:rsidR="00EF4C2C" w:rsidRPr="008706F4" w:rsidRDefault="00EF4C2C" w:rsidP="008706F4">
      <w:pPr>
        <w:pStyle w:val="Quotegreen"/>
      </w:pPr>
      <w:r w:rsidRPr="008706F4">
        <w:rPr>
          <w:noProof/>
        </w:rPr>
        <w:drawing>
          <wp:anchor distT="0" distB="0" distL="114300" distR="114300" simplePos="0" relativeHeight="251658272" behindDoc="0" locked="1" layoutInCell="1" allowOverlap="1" wp14:anchorId="25239CE1" wp14:editId="0839A069">
            <wp:simplePos x="0" y="0"/>
            <wp:positionH relativeFrom="column">
              <wp:posOffset>0</wp:posOffset>
            </wp:positionH>
            <wp:positionV relativeFrom="paragraph">
              <wp:posOffset>0</wp:posOffset>
            </wp:positionV>
            <wp:extent cx="384810" cy="320040"/>
            <wp:effectExtent l="0" t="0" r="0" b="3810"/>
            <wp:wrapNone/>
            <wp:docPr id="2145405102" name="Graphic 2145405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405102" name="Graphic 2145405102">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06F4">
        <w:t>…My Health Record…even the hospitals in [place name redacted] don't share medical records for you</w:t>
      </w:r>
      <w:r w:rsidR="00FC4522" w:rsidRPr="008706F4">
        <w:t>…</w:t>
      </w:r>
      <w:r w:rsidRPr="008706F4">
        <w:t xml:space="preserve"> So, I </w:t>
      </w:r>
      <w:proofErr w:type="gramStart"/>
      <w:r w:rsidRPr="008706F4">
        <w:t>actually have</w:t>
      </w:r>
      <w:proofErr w:type="gramEnd"/>
      <w:r w:rsidRPr="008706F4">
        <w:t xml:space="preserve"> lung cancer and you need to be careful where you go to emergency services because </w:t>
      </w:r>
      <w:r w:rsidR="00993754" w:rsidRPr="008706F4">
        <w:t>…</w:t>
      </w:r>
      <w:r w:rsidRPr="008706F4">
        <w:t xml:space="preserve"> they don't have a history for you…</w:t>
      </w:r>
      <w:r w:rsidR="00993754" w:rsidRPr="008706F4">
        <w:t xml:space="preserve"> I</w:t>
      </w:r>
      <w:r w:rsidRPr="008706F4">
        <w:t>nformation filtering between the hospital and my GP is critically important and it just doesn't happen.</w:t>
      </w:r>
      <w:r w:rsidR="00FA338E" w:rsidRPr="008706F4">
        <w:t xml:space="preserve"> – Consumer, </w:t>
      </w:r>
      <w:r w:rsidR="006216C1" w:rsidRPr="008706F4">
        <w:t>focus group</w:t>
      </w:r>
    </w:p>
    <w:p w14:paraId="701736F8" w14:textId="616E4470" w:rsidR="00CE3DBE" w:rsidRPr="003F2C43" w:rsidRDefault="003669E6" w:rsidP="003F2C43">
      <w:bookmarkStart w:id="209" w:name="_Toc167781021"/>
      <w:bookmarkStart w:id="210" w:name="_Toc167788962"/>
      <w:bookmarkStart w:id="211" w:name="_Toc167789058"/>
      <w:bookmarkEnd w:id="209"/>
      <w:bookmarkEnd w:id="210"/>
      <w:bookmarkEnd w:id="211"/>
      <w:r w:rsidRPr="003F2C43">
        <w:t xml:space="preserve">One consumer stakeholder also identified </w:t>
      </w:r>
      <w:r w:rsidR="00AD77F2" w:rsidRPr="003F2C43">
        <w:t xml:space="preserve">the </w:t>
      </w:r>
      <w:r w:rsidR="0005454F" w:rsidRPr="003F2C43">
        <w:t xml:space="preserve">need to ensure that </w:t>
      </w:r>
      <w:r w:rsidR="00272A9E" w:rsidRPr="003F2C43">
        <w:t xml:space="preserve">any </w:t>
      </w:r>
      <w:r w:rsidR="0005454F" w:rsidRPr="003F2C43">
        <w:t>information recorded and shared was accurate</w:t>
      </w:r>
      <w:r w:rsidR="00296A4A" w:rsidRPr="003F2C43">
        <w:t>. This included practitioners and other health professionals checking with consumers that information recorded is correct</w:t>
      </w:r>
      <w:r w:rsidR="00413A1F" w:rsidRPr="003F2C43">
        <w:t xml:space="preserve">, thereby avoiding misdiagnosis and misunderstanding. </w:t>
      </w:r>
    </w:p>
    <w:p w14:paraId="1C3867D2" w14:textId="06948984" w:rsidR="00640AA4" w:rsidRPr="003F2C43" w:rsidRDefault="00640AA4" w:rsidP="003F2C43">
      <w:r w:rsidRPr="003F2C43">
        <w:t xml:space="preserve">It is important to recognise not only the potential, but also the limitations, of information sharing </w:t>
      </w:r>
      <w:proofErr w:type="gramStart"/>
      <w:r w:rsidRPr="003F2C43">
        <w:t>as a means to</w:t>
      </w:r>
      <w:proofErr w:type="gramEnd"/>
      <w:r w:rsidRPr="003F2C43">
        <w:t xml:space="preserve"> achieving quality and continuity of care. A qualitative study of information continuity in </w:t>
      </w:r>
      <w:r w:rsidR="000517C6" w:rsidRPr="003F2C43">
        <w:t>4</w:t>
      </w:r>
      <w:r w:rsidRPr="003F2C43">
        <w:t xml:space="preserve"> Australian primary healthcare models found that whilst accessibility and continuity of information are important they are not sufficient for coordination of care for complex conditions </w:t>
      </w:r>
      <w:r w:rsidRPr="003F2C43">
        <w:fldChar w:fldCharType="begin"/>
      </w:r>
      <w:r w:rsidR="00931287" w:rsidRPr="003F2C43">
        <w:instrText xml:space="preserve"> ADDIN ZOTERO_ITEM CSL_CITATION {"citationID":"kht3g83I","properties":{"formattedCitation":"(Banfield et al., 2013)","plainCitation":"(Banfield et al., 2013)","noteIndex":0},"citationItems":[{"id":680,"uris":["http://zotero.org/groups/5533299/items/KHBQCQ7Z"],"itemData":{"id":680,"type":"article-journal","abstract":"Background: Coordination of care is considered a key component of patient-centered health care systems, but is rarely defined or operationalised in health care policy. Continuity, an aspect of coordination, is the patient’s experience of care over time, and is often described in terms of three dimensions: information, relational and management continuity. With the current health policy focus on both the use of information technology and care coordination, this study aimed to 1) explore how information continuity supports coordination and 2) investigate conditions required to support information continuity.\nMethods: Four diverse Australian primary health care initiatives were purposively selected for inclusion in the study. Each has improved coordination as an aim or fundamental principle. Each organization was asked to identify practitioners, managers and decision makers who could provide insight into the use of information for care coordination to participate in the study. Using in-depth semi-structured interviews, we explored four questions covering the scope and use of information, the influence of governance, data ownership and confidentiality and the influence of financial incentives and quality improvement on information continuity and coordination. Data were thematically analyzed using NVivo 8.\nResults: The overall picture that emerged across all four cases was that whilst accessibility and continuity of information underpin effective care, they are not sufficient for coordination of care for complex conditions. Shared information reduced unnecessary repetition and provided health professionals with the opportunity to access records of care from other providers, but participants described their role in coordination in terms of the active involvement of a person in care rather than the passive availability of information. Complex issues regarding data ownership and confidentiality often hampered information sharing. Successful coordination in each case was associated with responsiveness to local rather than system level factors.\nConclusions: The availability of information is not sufficient to ensure continuity for the patient or coordination from the systems perspective. Policy directed at information continuity must give consideration to the broader ‘fit’ with management and relational continuity and provide a broad base that allows for local responsiveness in order for coordination of care to be achieved.","container-title":"BMC Family Practice","DOI":"10.1186/1471-2296-14-34","ISSN":"1471-2296","issue":"1","journalAbbreviation":"BMC Fam Pract","language":"en","license":"http://creativecommons.org/licenses/by/2.0","page":"34","source":"DOI.org (Crossref)","title":"Unlocking information for coordination of care in Australia: a qualitative study of information continuity in four primary health care models","title-short":"Unlocking information for coordination of care in Australia","volume":"14","author":[{"family":"Banfield","given":"Michelle"},{"family":"Gardner","given":"Karen"},{"family":"McRae","given":"Ian"},{"family":"Gillespie","given":"James"},{"family":"Wells","given":"Robert"},{"family":"Yen","given":"Laurann"}],"issued":{"date-parts":[["2013"]]}}}],"schema":"https://github.com/citation-style-language/schema/raw/master/csl-citation.json"} </w:instrText>
      </w:r>
      <w:r w:rsidRPr="003F2C43">
        <w:fldChar w:fldCharType="separate"/>
      </w:r>
      <w:r w:rsidRPr="003F2C43">
        <w:t>(Banfield et al., 2013)</w:t>
      </w:r>
      <w:r w:rsidRPr="003F2C43">
        <w:fldChar w:fldCharType="end"/>
      </w:r>
      <w:r w:rsidRPr="003F2C43">
        <w:t xml:space="preserve">. Instead, care providers need to be actively involved in case management-type roles to ensure collaborative care occurs through information transfer and access. </w:t>
      </w:r>
      <w:proofErr w:type="gramStart"/>
      <w:r w:rsidRPr="003F2C43">
        <w:t>During the course of</w:t>
      </w:r>
      <w:proofErr w:type="gramEnd"/>
      <w:r w:rsidRPr="003F2C43">
        <w:t xml:space="preserve"> consumer consultation, consumers with disability and complex chronic conditions were the most </w:t>
      </w:r>
      <w:r w:rsidR="003B60A4" w:rsidRPr="003F2C43">
        <w:t>outspoken</w:t>
      </w:r>
      <w:r w:rsidRPr="003F2C43">
        <w:t xml:space="preserve"> about the importance of continuity of care and their frustrations in managing the flow of information across a range of health care providers. </w:t>
      </w:r>
      <w:r w:rsidR="00AD2431" w:rsidRPr="003F2C43">
        <w:t xml:space="preserve">This suggests that where consumers have more complex needs, </w:t>
      </w:r>
      <w:r w:rsidR="004C67F2" w:rsidRPr="003F2C43">
        <w:t>a case management approach may be optimal.</w:t>
      </w:r>
    </w:p>
    <w:p w14:paraId="2F4EED50" w14:textId="1D36A359" w:rsidR="00AB0F4D" w:rsidRPr="0047158E" w:rsidRDefault="00AB0F4D" w:rsidP="007778CF">
      <w:pPr>
        <w:pStyle w:val="Heading3"/>
        <w:spacing w:after="240"/>
        <w:ind w:left="1276" w:hanging="1276"/>
        <w:rPr>
          <w:lang w:val="en-AU"/>
        </w:rPr>
      </w:pPr>
      <w:bookmarkStart w:id="212" w:name="_Ref175923836"/>
      <w:r w:rsidRPr="00F44FA3">
        <w:rPr>
          <w:lang w:val="en-AU"/>
        </w:rPr>
        <w:t>Cost</w:t>
      </w:r>
      <w:bookmarkEnd w:id="212"/>
    </w:p>
    <w:p w14:paraId="6BCC16D7" w14:textId="0E25F027" w:rsidR="00B6258D" w:rsidRPr="00FE30F2" w:rsidRDefault="00B6258D" w:rsidP="00FE30F2">
      <w:pPr>
        <w:pStyle w:val="Quotegreen"/>
      </w:pPr>
      <w:bookmarkStart w:id="213" w:name="_Toc167796655"/>
      <w:bookmarkStart w:id="214" w:name="_Toc167801523"/>
      <w:bookmarkStart w:id="215" w:name="_Toc167804106"/>
      <w:bookmarkStart w:id="216" w:name="_Toc167805178"/>
      <w:bookmarkStart w:id="217" w:name="_Toc167869053"/>
      <w:bookmarkStart w:id="218" w:name="_Toc167781022"/>
      <w:bookmarkStart w:id="219" w:name="_Toc167788963"/>
      <w:bookmarkStart w:id="220" w:name="_Toc167789059"/>
      <w:bookmarkStart w:id="221" w:name="_Toc167796656"/>
      <w:bookmarkStart w:id="222" w:name="_Toc167801524"/>
      <w:bookmarkStart w:id="223" w:name="_Toc167804107"/>
      <w:bookmarkStart w:id="224" w:name="_Toc167805179"/>
      <w:bookmarkStart w:id="225" w:name="_Toc167869054"/>
      <w:bookmarkStart w:id="226" w:name="_Toc167781023"/>
      <w:bookmarkStart w:id="227" w:name="_Toc167788964"/>
      <w:bookmarkStart w:id="228" w:name="_Toc167789060"/>
      <w:bookmarkStart w:id="229" w:name="_Toc167796657"/>
      <w:bookmarkStart w:id="230" w:name="_Toc167801525"/>
      <w:bookmarkStart w:id="231" w:name="_Toc167804108"/>
      <w:bookmarkStart w:id="232" w:name="_Toc167805180"/>
      <w:bookmarkStart w:id="233" w:name="_Toc167869055"/>
      <w:bookmarkStart w:id="234" w:name="_Toc167781024"/>
      <w:bookmarkStart w:id="235" w:name="_Toc167788965"/>
      <w:bookmarkStart w:id="236" w:name="_Toc167789061"/>
      <w:bookmarkStart w:id="237" w:name="_Toc167796658"/>
      <w:bookmarkStart w:id="238" w:name="_Toc167801526"/>
      <w:bookmarkStart w:id="239" w:name="_Toc167804109"/>
      <w:bookmarkStart w:id="240" w:name="_Toc167805181"/>
      <w:bookmarkStart w:id="241" w:name="_Toc167869056"/>
      <w:bookmarkStart w:id="242" w:name="_Toc167781025"/>
      <w:bookmarkStart w:id="243" w:name="_Toc167788966"/>
      <w:bookmarkStart w:id="244" w:name="_Toc167789062"/>
      <w:bookmarkStart w:id="245" w:name="_Toc167796659"/>
      <w:bookmarkStart w:id="246" w:name="_Toc167801527"/>
      <w:bookmarkStart w:id="247" w:name="_Toc167804110"/>
      <w:bookmarkStart w:id="248" w:name="_Toc167805182"/>
      <w:bookmarkStart w:id="249" w:name="_Toc167869057"/>
      <w:bookmarkStart w:id="250" w:name="_Toc167781026"/>
      <w:bookmarkStart w:id="251" w:name="_Toc167788967"/>
      <w:bookmarkStart w:id="252" w:name="_Toc167789063"/>
      <w:bookmarkStart w:id="253" w:name="_Toc167796660"/>
      <w:bookmarkStart w:id="254" w:name="_Toc167801528"/>
      <w:bookmarkStart w:id="255" w:name="_Toc167804111"/>
      <w:bookmarkStart w:id="256" w:name="_Toc167805183"/>
      <w:bookmarkStart w:id="257" w:name="_Toc167869058"/>
      <w:bookmarkStart w:id="258" w:name="_Toc167781027"/>
      <w:bookmarkStart w:id="259" w:name="_Toc167788968"/>
      <w:bookmarkStart w:id="260" w:name="_Toc167789064"/>
      <w:bookmarkStart w:id="261" w:name="_Toc167796661"/>
      <w:bookmarkStart w:id="262" w:name="_Toc167801529"/>
      <w:bookmarkStart w:id="263" w:name="_Toc167804112"/>
      <w:bookmarkStart w:id="264" w:name="_Toc167805184"/>
      <w:bookmarkStart w:id="265" w:name="_Toc167869059"/>
      <w:bookmarkStart w:id="266" w:name="_Toc175226924"/>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r w:rsidRPr="00FE30F2">
        <w:rPr>
          <w:noProof/>
        </w:rPr>
        <w:drawing>
          <wp:anchor distT="0" distB="0" distL="114300" distR="114300" simplePos="0" relativeHeight="251658312" behindDoc="0" locked="1" layoutInCell="1" allowOverlap="1" wp14:anchorId="0F9526A7" wp14:editId="52C4C882">
            <wp:simplePos x="0" y="0"/>
            <wp:positionH relativeFrom="column">
              <wp:posOffset>0</wp:posOffset>
            </wp:positionH>
            <wp:positionV relativeFrom="paragraph">
              <wp:posOffset>0</wp:posOffset>
            </wp:positionV>
            <wp:extent cx="384810" cy="320040"/>
            <wp:effectExtent l="0" t="0" r="0" b="3810"/>
            <wp:wrapNone/>
            <wp:docPr id="982353260" name="Graphic 982353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353260" name="Graphic 98235326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30F2">
        <w:t xml:space="preserve">In addition to ‘right care, right time, right place’, we need to add ‘right price’ as this is a deciding factor for people on where and when to seek care – Service provider, written </w:t>
      </w:r>
      <w:proofErr w:type="gramStart"/>
      <w:r w:rsidRPr="00FE30F2">
        <w:t>submission</w:t>
      </w:r>
      <w:proofErr w:type="gramEnd"/>
      <w:r w:rsidRPr="00FE30F2">
        <w:t xml:space="preserve"> </w:t>
      </w:r>
    </w:p>
    <w:p w14:paraId="11AF4CEA" w14:textId="722DBA90" w:rsidR="00B3739B" w:rsidRPr="00FE30F2" w:rsidRDefault="00CB6F19" w:rsidP="00FE30F2">
      <w:r w:rsidRPr="00FE30F2">
        <w:t xml:space="preserve">Cost </w:t>
      </w:r>
      <w:r w:rsidR="00B10767" w:rsidRPr="00FE30F2">
        <w:t xml:space="preserve">considerations </w:t>
      </w:r>
      <w:r w:rsidRPr="00FE30F2">
        <w:t>arose as a significant theme for practitioner</w:t>
      </w:r>
      <w:r w:rsidR="004B7403" w:rsidRPr="00FE30F2">
        <w:t>s</w:t>
      </w:r>
      <w:r w:rsidRPr="00FE30F2">
        <w:t xml:space="preserve">, </w:t>
      </w:r>
      <w:r w:rsidR="004B7403" w:rsidRPr="00FE30F2">
        <w:t>stakeholders</w:t>
      </w:r>
      <w:r w:rsidRPr="00FE30F2">
        <w:t>, and consumer</w:t>
      </w:r>
      <w:r w:rsidR="004B7403" w:rsidRPr="00FE30F2">
        <w:t>s</w:t>
      </w:r>
      <w:r w:rsidRPr="00FE30F2">
        <w:t>. Many identified the preference</w:t>
      </w:r>
      <w:r w:rsidR="0093699B" w:rsidRPr="00FE30F2">
        <w:t xml:space="preserve"> or need</w:t>
      </w:r>
      <w:r w:rsidRPr="00FE30F2">
        <w:t xml:space="preserve"> for low- or no-cost services, the increasing lack of bulk billing options, and the rising cost-of-living as factors </w:t>
      </w:r>
      <w:r w:rsidR="00D9475C" w:rsidRPr="00FE30F2">
        <w:t>in consumer help-seeking behaviour and decision-making.</w:t>
      </w:r>
      <w:r w:rsidR="00EC5F48" w:rsidRPr="00FE30F2">
        <w:t xml:space="preserve"> This is supported in the literature</w:t>
      </w:r>
      <w:r w:rsidR="007E15BC" w:rsidRPr="00FE30F2">
        <w:t>,</w:t>
      </w:r>
      <w:r w:rsidR="00EC5F48" w:rsidRPr="00FE30F2">
        <w:t xml:space="preserve"> which demonstrates that </w:t>
      </w:r>
      <w:r w:rsidR="00752814" w:rsidRPr="00FE30F2">
        <w:t xml:space="preserve">high </w:t>
      </w:r>
      <w:r w:rsidR="00A51B26" w:rsidRPr="00FE30F2">
        <w:t>out-of-pocket</w:t>
      </w:r>
      <w:r w:rsidR="00752814" w:rsidRPr="00FE30F2">
        <w:t xml:space="preserve"> cost</w:t>
      </w:r>
      <w:r w:rsidR="00B84D02" w:rsidRPr="00FE30F2">
        <w:t xml:space="preserve">s are a significant barrier to people accessing </w:t>
      </w:r>
      <w:r w:rsidR="00B3739B" w:rsidRPr="00FE30F2">
        <w:t xml:space="preserve">certain </w:t>
      </w:r>
      <w:r w:rsidR="00B84D02" w:rsidRPr="00FE30F2">
        <w:t>health care services</w:t>
      </w:r>
      <w:r w:rsidR="0093699B" w:rsidRPr="00FE30F2">
        <w:t xml:space="preserve"> in Australia</w:t>
      </w:r>
      <w:r w:rsidR="002E0891" w:rsidRPr="00FE30F2">
        <w:t xml:space="preserve"> </w:t>
      </w:r>
      <w:r w:rsidR="00B3739B" w:rsidRPr="00FE30F2">
        <w:fldChar w:fldCharType="begin"/>
      </w:r>
      <w:r w:rsidR="00931287" w:rsidRPr="00FE30F2">
        <w:instrText xml:space="preserve"> ADDIN ZOTERO_ITEM CSL_CITATION {"citationID":"8HPDHCwP","properties":{"formattedCitation":"(North Western Melbourne Primary Health Network, 2018)","plainCitation":"(North Western Melbourne Primary Health Network, 2018)","noteIndex":0},"citationItems":[{"id":419,"uris":["http://zotero.org/groups/5533299/items/8CXHA3XZ"],"itemData":{"id":419,"type":"report","title":"After Hours Primary Health Care: Gap Analysis and Recommendations: Final Report","URL":"https://nwmphn.org.au/wp-content/uploads/2019/03/181219-NWMPHN-After-Hours-Gap-Analysis-Final-Report-FINAL.pdf","author":[{"literal":"North Western Melbourne Primary Health Network"}],"issued":{"date-parts":[["2018",12]]}}}],"schema":"https://github.com/citation-style-language/schema/raw/master/csl-citation.json"} </w:instrText>
      </w:r>
      <w:r w:rsidR="00B3739B" w:rsidRPr="00FE30F2">
        <w:fldChar w:fldCharType="separate"/>
      </w:r>
      <w:r w:rsidR="00B3739B" w:rsidRPr="00FE30F2">
        <w:t>(North Western Melbourne Primary Health Network, 2018)</w:t>
      </w:r>
      <w:r w:rsidR="00B3739B" w:rsidRPr="00FE30F2">
        <w:fldChar w:fldCharType="end"/>
      </w:r>
      <w:r w:rsidR="009D3BDA" w:rsidRPr="00FE30F2">
        <w:t>.</w:t>
      </w:r>
      <w:r w:rsidR="00752814" w:rsidRPr="00FE30F2">
        <w:t xml:space="preserve"> </w:t>
      </w:r>
      <w:r w:rsidR="00102C6E" w:rsidRPr="00FE30F2">
        <w:t xml:space="preserve">For example, </w:t>
      </w:r>
      <w:r w:rsidR="00115018" w:rsidRPr="00FE30F2">
        <w:t>whether care services were free or bulk</w:t>
      </w:r>
      <w:r w:rsidR="00032637" w:rsidRPr="00FE30F2">
        <w:t xml:space="preserve"> </w:t>
      </w:r>
      <w:r w:rsidR="00115018" w:rsidRPr="00FE30F2">
        <w:t xml:space="preserve">billed was found to be the second most common reason for </w:t>
      </w:r>
      <w:r w:rsidR="005512F8" w:rsidRPr="00FE30F2">
        <w:t xml:space="preserve">participants in one study seeking </w:t>
      </w:r>
      <w:r w:rsidR="00900B8C" w:rsidRPr="00FE30F2">
        <w:t xml:space="preserve">help from </w:t>
      </w:r>
      <w:r w:rsidR="000159B0" w:rsidRPr="00FE30F2">
        <w:t xml:space="preserve">specific </w:t>
      </w:r>
      <w:r w:rsidR="00E92237" w:rsidRPr="00FE30F2">
        <w:t xml:space="preserve">care services, including </w:t>
      </w:r>
      <w:r w:rsidR="00AD0B5E" w:rsidRPr="00FE30F2">
        <w:t>emergen</w:t>
      </w:r>
      <w:r w:rsidR="008A00E9" w:rsidRPr="00FE30F2">
        <w:t>cy departments</w:t>
      </w:r>
      <w:r w:rsidR="004F0094" w:rsidRPr="00FE30F2">
        <w:t xml:space="preserve"> or MDSs</w:t>
      </w:r>
      <w:r w:rsidR="003A6811" w:rsidRPr="00FE30F2">
        <w:t xml:space="preserve"> </w:t>
      </w:r>
      <w:r w:rsidR="00B42E36" w:rsidRPr="00FE30F2">
        <w:fldChar w:fldCharType="begin"/>
      </w:r>
      <w:r w:rsidR="00931287" w:rsidRPr="00FE30F2">
        <w:instrText xml:space="preserve"> ADDIN ZOTERO_ITEM CSL_CITATION {"citationID":"uZ7QKq7A","properties":{"formattedCitation":"(Barnes, Ceramidas, et al., 2022)","plainCitation":"(Barnes, Ceramidas, et al., 2022)","noteIndex":0},"citationItems":[{"id":541,"uris":["http://zotero.org/groups/5533299/items/PYW4F7LC"],"itemData":{"id":541,"type":"article-journal","abstract":"BACKGROUND: Almost half of Australian after-hours emergency department (ED) presentations are rated as 'non-urgent' by clinicians and are suggested to be managed by community-based services, such as general practice (GP). This paper reports patient reasons for presenting for medical care after hours, and reasons for selection of specific services across a health system.\nMETHODS: A cross-sectional survey was conducted across the Australian Capital Territory. Patients voluntarily completed questionnaires in waiting rooms during the after-hours periods of one weekday and one weekend in 2019 at 28/51 extended hours GPs, 3/3 medical deputising services (MDS), 3/3 nurse-led walk-in-clinics (WICs), and 2/2 public emergency departments (EDs).\nRESULTS: Of 3371 presentations, 1992 patients completed a survey, with 58% from GPs (n =1149), 16% from WIC (n =317), 10% from MDS (n =193), and 17% from EDs (n =333). Most patients presented with self-rated new issues (n =987, 49.5%) and were uncertain of the urgency of their issues (n =723, 36.7%). Common reasons for presenting to WIC, MDS, and EDs included the problem occurring after hours, and patients concern about the issue. Common reasons for presenting to GP were related to personal preference for after-hours care.\nCONCLUSIONS: Patients present to after-hours medical services for both perceived need and convenience. Most patients appear to be self-selecting after-hours services appropriately aligned with advertised services; except for GP patients who were attending after hours for care that is often non-urgent and could be seen in usual working hours. This study should be replicated to account for local health systems, and coronavirus disease 2019 (COVID-19)-related changes to health care.","container-title":"Australian Journal of Primary Health","DOI":"10.1071/PY22087","ISSN":"1836-7399","issue":"6","journalAbbreviation":"Aust J Prim Health","language":"eng","note":"number: 6\nPMID: 36042687","page":"549-555","source":"PubMed","title":"Why patients attend after-hours medical services: a cross-sectional survey of patients across the Australian Capital Territory","title-short":"Why patients attend after-hours medical services","volume":"28","author":[{"family":"Barnes","given":"Katelyn"},{"family":"Ceramidas","given":"Dagmar"},{"family":"Douglas","given":"Kirsty"}],"issued":{"date-parts":[["2022",12]]}}}],"schema":"https://github.com/citation-style-language/schema/raw/master/csl-citation.json"} </w:instrText>
      </w:r>
      <w:r w:rsidR="00B42E36" w:rsidRPr="00FE30F2">
        <w:fldChar w:fldCharType="separate"/>
      </w:r>
      <w:r w:rsidR="00B42E36" w:rsidRPr="00FE30F2">
        <w:t>(Barnes, Ceramidas, et al., 2022)</w:t>
      </w:r>
      <w:r w:rsidR="00B42E36" w:rsidRPr="00FE30F2">
        <w:fldChar w:fldCharType="end"/>
      </w:r>
      <w:r w:rsidR="008A00E9" w:rsidRPr="00FE30F2">
        <w:t>.</w:t>
      </w:r>
      <w:r w:rsidR="00D9475C" w:rsidRPr="00FE30F2">
        <w:t xml:space="preserve"> </w:t>
      </w:r>
      <w:r w:rsidR="00D26052" w:rsidRPr="00FE30F2">
        <w:t xml:space="preserve">Similarly, </w:t>
      </w:r>
      <w:r w:rsidR="00F059C6" w:rsidRPr="00FE30F2">
        <w:t xml:space="preserve">increasing </w:t>
      </w:r>
      <w:r w:rsidR="00D26052" w:rsidRPr="00FE30F2">
        <w:t>cost</w:t>
      </w:r>
      <w:r w:rsidR="003B60A4" w:rsidRPr="00FE30F2">
        <w:t>s</w:t>
      </w:r>
      <w:r w:rsidR="00D26052" w:rsidRPr="00FE30F2">
        <w:t>-of-living</w:t>
      </w:r>
      <w:r w:rsidR="00F059C6" w:rsidRPr="00FE30F2">
        <w:t xml:space="preserve"> ha</w:t>
      </w:r>
      <w:r w:rsidR="00AC0720" w:rsidRPr="00FE30F2">
        <w:t>ve</w:t>
      </w:r>
      <w:r w:rsidR="00F059C6" w:rsidRPr="00FE30F2">
        <w:t xml:space="preserve"> been found to induc</w:t>
      </w:r>
      <w:r w:rsidR="003B60A4" w:rsidRPr="00FE30F2">
        <w:t>e</w:t>
      </w:r>
      <w:r w:rsidR="00F059C6" w:rsidRPr="00FE30F2">
        <w:t xml:space="preserve"> material hardships, which include </w:t>
      </w:r>
      <w:r w:rsidR="00780BC6" w:rsidRPr="00FE30F2">
        <w:t>deferred health seeking behaviour</w:t>
      </w:r>
      <w:r w:rsidR="00D26052" w:rsidRPr="00FE30F2">
        <w:t xml:space="preserve"> </w:t>
      </w:r>
      <w:r w:rsidR="00340F8F" w:rsidRPr="00FE30F2">
        <w:fldChar w:fldCharType="begin"/>
      </w:r>
      <w:r w:rsidR="00931287" w:rsidRPr="00FE30F2">
        <w:instrText xml:space="preserve"> ADDIN ZOTERO_ITEM CSL_CITATION {"citationID":"gLMDzf8E","properties":{"formattedCitation":"(Black et al., 2024)","plainCitation":"(Black et al., 2024)","noteIndex":0},"citationItems":[{"id":804,"uris":["http://zotero.org/groups/5533299/items/2RZYAR2V"],"itemData":{"id":804,"type":"report","language":"en","note":"DOI: 10.37309/2024.PO1075","publisher":"VicHealth","source":"DOI.org (Crossref)","title":"High inflation and implications for health: A framework to examine the potential pathways through which high inflation may impact on health","title-short":"High inflation and implications for health","URL":"https://www.vichealth.vic.gov.au/sites/default/files/VH_High-Inflation-Paper_FINAL_1.pdf","author":[{"family":"Black","given":"Nicole"},{"family":"Harris","given":"Anthony"},{"family":"Jayawardana","given":"D"},{"family":"Johnston","given":"David"}],"accessed":{"date-parts":[["2024",7,1]]},"issued":{"date-parts":[["2024",3]]}}}],"schema":"https://github.com/citation-style-language/schema/raw/master/csl-citation.json"} </w:instrText>
      </w:r>
      <w:r w:rsidR="00340F8F" w:rsidRPr="00FE30F2">
        <w:fldChar w:fldCharType="separate"/>
      </w:r>
      <w:r w:rsidR="00340F8F" w:rsidRPr="00FE30F2">
        <w:t>(Black et al., 2024)</w:t>
      </w:r>
      <w:r w:rsidR="00340F8F" w:rsidRPr="00FE30F2">
        <w:fldChar w:fldCharType="end"/>
      </w:r>
      <w:r w:rsidR="00D0769A" w:rsidRPr="00FE30F2">
        <w:t>.</w:t>
      </w:r>
    </w:p>
    <w:p w14:paraId="0967B1BE" w14:textId="469A58A2" w:rsidR="00CB6F19" w:rsidRPr="003F2C43" w:rsidRDefault="00CB6F19" w:rsidP="003F2C43">
      <w:r w:rsidRPr="003F2C43">
        <w:t xml:space="preserve">Some </w:t>
      </w:r>
      <w:r w:rsidR="004B7403" w:rsidRPr="003F2C43">
        <w:t>sector stakeholders and consumers</w:t>
      </w:r>
      <w:r w:rsidRPr="003F2C43">
        <w:t xml:space="preserve"> highlighted that cost concerns were exacerbated for highly vulnerable consumer cohorts.</w:t>
      </w:r>
      <w:r w:rsidR="001E07A4" w:rsidRPr="003F2C43">
        <w:t xml:space="preserve"> </w:t>
      </w:r>
      <w:r w:rsidR="00F27F97" w:rsidRPr="003F2C43">
        <w:t>Literature supports th</w:t>
      </w:r>
      <w:r w:rsidR="004931E4" w:rsidRPr="003F2C43">
        <w:t>e notion th</w:t>
      </w:r>
      <w:r w:rsidR="00F27F97" w:rsidRPr="003F2C43">
        <w:t xml:space="preserve">at among </w:t>
      </w:r>
      <w:r w:rsidR="00EC02E8" w:rsidRPr="003F2C43">
        <w:t>Australia’s</w:t>
      </w:r>
      <w:r w:rsidR="004A0531" w:rsidRPr="003F2C43">
        <w:t xml:space="preserve"> population, </w:t>
      </w:r>
      <w:r w:rsidR="007A3033" w:rsidRPr="003F2C43">
        <w:t>high out-of-pocket cost</w:t>
      </w:r>
      <w:r w:rsidR="00AC0720" w:rsidRPr="003F2C43">
        <w:t>s</w:t>
      </w:r>
      <w:r w:rsidR="007A3033" w:rsidRPr="003F2C43">
        <w:t xml:space="preserve"> </w:t>
      </w:r>
      <w:r w:rsidR="00D30E5B" w:rsidRPr="003F2C43">
        <w:t>are the biggest challenge</w:t>
      </w:r>
      <w:r w:rsidR="00F134AE" w:rsidRPr="003F2C43">
        <w:t xml:space="preserve"> to accessing health care </w:t>
      </w:r>
      <w:r w:rsidR="00F134AE" w:rsidRPr="003F2C43">
        <w:lastRenderedPageBreak/>
        <w:t>services</w:t>
      </w:r>
      <w:r w:rsidR="00D30E5B" w:rsidRPr="003F2C43">
        <w:t xml:space="preserve"> for </w:t>
      </w:r>
      <w:r w:rsidR="004A0531" w:rsidRPr="003F2C43">
        <w:t xml:space="preserve">people living in low-income households and </w:t>
      </w:r>
      <w:r w:rsidR="00EC02E8" w:rsidRPr="003F2C43">
        <w:t xml:space="preserve">those living with chronic illnesses </w:t>
      </w:r>
      <w:r w:rsidR="001A54D3" w:rsidRPr="003F2C43">
        <w:fldChar w:fldCharType="begin"/>
      </w:r>
      <w:r w:rsidR="00931287" w:rsidRPr="003F2C43">
        <w:instrText xml:space="preserve"> ADDIN ZOTERO_ITEM CSL_CITATION {"citationID":"4uSsLe9b","properties":{"formattedCitation":"(Select Committee on Health, 2016)","plainCitation":"(Select Committee on Health, 2016)","noteIndex":0},"citationItems":[{"id":801,"uris":["http://zotero.org/groups/5533299/items/QUJKWQAD"],"itemData":{"id":801,"type":"report","event-place":"Canberra, Australia","publisher":"Australian Parliament","publisher-place":"Canberra, Australia","title":"Sixth interim report: Big health data: Australia's big potential","URL":"https://www.aph.gov.au/Parliamentary_Business/Committees/Senate/Health/Health/~/media/Committees/health_ctte/Sixth_Interim_Report/report.pdf","author":[{"family":"Select Committee on Health","given":""}],"issued":{"date-parts":[["2016",5]]}}}],"schema":"https://github.com/citation-style-language/schema/raw/master/csl-citation.json"} </w:instrText>
      </w:r>
      <w:r w:rsidR="001A54D3" w:rsidRPr="003F2C43">
        <w:fldChar w:fldCharType="separate"/>
      </w:r>
      <w:r w:rsidR="001A54D3" w:rsidRPr="003F2C43">
        <w:t>(Select Committee on Health, 2016)</w:t>
      </w:r>
      <w:r w:rsidR="001A54D3" w:rsidRPr="003F2C43">
        <w:fldChar w:fldCharType="end"/>
      </w:r>
      <w:r w:rsidR="001A54D3" w:rsidRPr="003F2C43">
        <w:t>.</w:t>
      </w:r>
      <w:r w:rsidR="004931E4" w:rsidRPr="003F2C43">
        <w:t xml:space="preserve"> </w:t>
      </w:r>
    </w:p>
    <w:p w14:paraId="6A1A808A" w14:textId="3E900392" w:rsidR="00CB6F19" w:rsidRPr="00FE30F2" w:rsidRDefault="00CB6F19" w:rsidP="00FE30F2">
      <w:pPr>
        <w:pStyle w:val="Quotegreen"/>
      </w:pPr>
      <w:r w:rsidRPr="00FE30F2">
        <w:rPr>
          <w:noProof/>
        </w:rPr>
        <w:drawing>
          <wp:anchor distT="0" distB="0" distL="114300" distR="114300" simplePos="0" relativeHeight="251658307" behindDoc="0" locked="1" layoutInCell="1" allowOverlap="1" wp14:anchorId="77178794" wp14:editId="7353FDAD">
            <wp:simplePos x="0" y="0"/>
            <wp:positionH relativeFrom="column">
              <wp:posOffset>0</wp:posOffset>
            </wp:positionH>
            <wp:positionV relativeFrom="paragraph">
              <wp:posOffset>0</wp:posOffset>
            </wp:positionV>
            <wp:extent cx="384810" cy="320040"/>
            <wp:effectExtent l="0" t="0" r="0" b="3810"/>
            <wp:wrapNone/>
            <wp:docPr id="1249127939" name="Graphic 12491279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127939" name="Graphic 1249127939">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30F2">
        <w:t>Financial considerations are another significant factor affecting patient decisions. The cost implications can sway individuals towards utilising after</w:t>
      </w:r>
      <w:r w:rsidR="00647874" w:rsidRPr="00FE30F2">
        <w:t xml:space="preserve"> </w:t>
      </w:r>
      <w:r w:rsidRPr="00FE30F2">
        <w:t xml:space="preserve">hours services or opting for other avenues, such as waiting until regular hours or seeking care from non-emergency sources. – Workforce </w:t>
      </w:r>
      <w:r w:rsidR="00C4307D" w:rsidRPr="00FE30F2">
        <w:t>organisation</w:t>
      </w:r>
      <w:r w:rsidRPr="00FE30F2">
        <w:t xml:space="preserve">, written submission </w:t>
      </w:r>
    </w:p>
    <w:p w14:paraId="4D3A2EA1" w14:textId="493F9495" w:rsidR="00ED27A2" w:rsidRPr="00FE30F2" w:rsidRDefault="00EC3884" w:rsidP="00FE30F2">
      <w:r w:rsidRPr="00FE30F2">
        <w:t xml:space="preserve">Consumers </w:t>
      </w:r>
      <w:r w:rsidR="005A5344" w:rsidRPr="00FE30F2">
        <w:t>perceived</w:t>
      </w:r>
      <w:r w:rsidRPr="00FE30F2">
        <w:t xml:space="preserve"> that cost consideration</w:t>
      </w:r>
      <w:r w:rsidR="001003E8" w:rsidRPr="00FE30F2">
        <w:t>s</w:t>
      </w:r>
      <w:r w:rsidRPr="00FE30F2">
        <w:t xml:space="preserve"> extend beyond </w:t>
      </w:r>
      <w:r w:rsidR="003B60A4" w:rsidRPr="00FE30F2">
        <w:t>out-of-pocket</w:t>
      </w:r>
      <w:r w:rsidRPr="00FE30F2">
        <w:t xml:space="preserve"> costs, and </w:t>
      </w:r>
      <w:r w:rsidR="003C4DED" w:rsidRPr="00FE30F2">
        <w:t xml:space="preserve">include costs associated with attending </w:t>
      </w:r>
      <w:r w:rsidR="00082223" w:rsidRPr="00FE30F2">
        <w:t>services.</w:t>
      </w:r>
      <w:r w:rsidR="00CB6F19" w:rsidRPr="00FE30F2">
        <w:t xml:space="preserve"> </w:t>
      </w:r>
    </w:p>
    <w:p w14:paraId="6AFFEEED" w14:textId="530FA4EA" w:rsidR="00ED27A2" w:rsidRDefault="00FE30F2" w:rsidP="00FE30F2">
      <w:r>
        <w:rPr>
          <w:noProof/>
        </w:rPr>
        <w:drawing>
          <wp:inline distT="0" distB="0" distL="0" distR="0" wp14:anchorId="0F37C785" wp14:editId="155E030B">
            <wp:extent cx="341630" cy="328930"/>
            <wp:effectExtent l="0" t="0" r="1270" b="0"/>
            <wp:docPr id="181278473"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8473" name="Picture 46">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087FC9C9" w14:textId="34B5EE0B" w:rsidR="00FE30F2" w:rsidRPr="00C0120D" w:rsidRDefault="00FE30F2" w:rsidP="00FE30F2">
      <w:pPr>
        <w:pStyle w:val="Quoteteal"/>
      </w:pPr>
      <w:r>
        <w:drawing>
          <wp:inline distT="0" distB="0" distL="0" distR="0" wp14:anchorId="4FA3C419" wp14:editId="52A77125">
            <wp:extent cx="450850" cy="384175"/>
            <wp:effectExtent l="0" t="0" r="0" b="0"/>
            <wp:docPr id="1953210073"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210073" name="Picture 49">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850" cy="384175"/>
                    </a:xfrm>
                    <a:prstGeom prst="rect">
                      <a:avLst/>
                    </a:prstGeom>
                    <a:noFill/>
                  </pic:spPr>
                </pic:pic>
              </a:graphicData>
            </a:graphic>
          </wp:inline>
        </w:drawing>
      </w:r>
      <w:r w:rsidRPr="00FE30F2">
        <w:t>Towards the end of the day, I get extremely tired. It's often been unsafe to drive myself [to an after hours service]. We don't … have many bus routes and where I live we don't have buses at all. And as someone else has mentioned, I would have to wait for my husband. Otherwise, it's forking out for a taxi. – Consumer, focus group</w:t>
      </w:r>
    </w:p>
    <w:p w14:paraId="7AAA1801" w14:textId="17552C97" w:rsidR="00C853C8" w:rsidRDefault="00EE61D2" w:rsidP="005005A0">
      <w:r w:rsidRPr="00C0120D">
        <w:t xml:space="preserve">One consumer noted that </w:t>
      </w:r>
      <w:r w:rsidR="006C46DA" w:rsidRPr="00C0120D">
        <w:t>out</w:t>
      </w:r>
      <w:r w:rsidR="003B60A4" w:rsidRPr="00C0120D">
        <w:t>-</w:t>
      </w:r>
      <w:r w:rsidR="006C46DA" w:rsidRPr="00C0120D">
        <w:t>of</w:t>
      </w:r>
      <w:r w:rsidR="003B60A4" w:rsidRPr="00C0120D">
        <w:t>-</w:t>
      </w:r>
      <w:r w:rsidR="006C46DA" w:rsidRPr="00C0120D">
        <w:t xml:space="preserve">pocket </w:t>
      </w:r>
      <w:r w:rsidRPr="00C0120D">
        <w:t>c</w:t>
      </w:r>
      <w:r w:rsidR="00D43F1D" w:rsidRPr="00C0120D">
        <w:t>ost</w:t>
      </w:r>
      <w:r w:rsidR="00C853C8" w:rsidRPr="00C0120D">
        <w:t>s</w:t>
      </w:r>
      <w:r w:rsidRPr="00C0120D">
        <w:t xml:space="preserve"> associated with accessing </w:t>
      </w:r>
      <w:r w:rsidR="00831A11" w:rsidRPr="00C0120D">
        <w:t>tele</w:t>
      </w:r>
      <w:r w:rsidRPr="00C0120D">
        <w:t>health</w:t>
      </w:r>
      <w:r w:rsidR="00CD7B19" w:rsidRPr="00C0120D">
        <w:t xml:space="preserve"> and other health</w:t>
      </w:r>
      <w:r w:rsidRPr="00C0120D">
        <w:t xml:space="preserve"> services</w:t>
      </w:r>
      <w:r w:rsidR="00D43F1D" w:rsidRPr="00C0120D">
        <w:t xml:space="preserve"> </w:t>
      </w:r>
      <w:r w:rsidRPr="00C0120D">
        <w:t xml:space="preserve">were higher </w:t>
      </w:r>
      <w:r w:rsidR="00FE3C34" w:rsidRPr="00C0120D">
        <w:t>for people outside of metro</w:t>
      </w:r>
      <w:r w:rsidR="0097120B" w:rsidRPr="00C0120D">
        <w:t>politan</w:t>
      </w:r>
      <w:r w:rsidR="00FE3C34" w:rsidRPr="00C0120D">
        <w:t xml:space="preserve"> areas</w:t>
      </w:r>
      <w:r w:rsidR="00DE0EC7" w:rsidRPr="00C0120D">
        <w:t>.</w:t>
      </w:r>
      <w:r w:rsidR="000E0638" w:rsidRPr="00C0120D">
        <w:t xml:space="preserve"> </w:t>
      </w:r>
      <w:r w:rsidR="002E49D0" w:rsidRPr="00C0120D">
        <w:t>Th</w:t>
      </w:r>
      <w:r w:rsidR="00DA6311" w:rsidRPr="00C0120D">
        <w:t>e higher out-of-pocket costs for</w:t>
      </w:r>
      <w:r w:rsidR="002E49D0" w:rsidRPr="00C0120D">
        <w:t xml:space="preserve"> people living in rural and remote areas </w:t>
      </w:r>
      <w:r w:rsidR="0097120B" w:rsidRPr="00C0120D">
        <w:t>makes them more likely to</w:t>
      </w:r>
      <w:r w:rsidR="001179F2" w:rsidRPr="00C0120D">
        <w:t xml:space="preserve"> </w:t>
      </w:r>
      <w:r w:rsidR="00C02668" w:rsidRPr="00C0120D">
        <w:t xml:space="preserve">forgo </w:t>
      </w:r>
      <w:r w:rsidR="001179F2" w:rsidRPr="00C0120D">
        <w:t xml:space="preserve">their </w:t>
      </w:r>
      <w:r w:rsidR="00C02668" w:rsidRPr="00C0120D">
        <w:t>health care needs,</w:t>
      </w:r>
      <w:r w:rsidR="001179F2" w:rsidRPr="00C0120D">
        <w:t xml:space="preserve"> </w:t>
      </w:r>
      <w:r w:rsidR="009257A5" w:rsidRPr="00C0120D">
        <w:t xml:space="preserve">and </w:t>
      </w:r>
      <w:r w:rsidR="007C43FE" w:rsidRPr="00C0120D">
        <w:t xml:space="preserve">less likely to present to </w:t>
      </w:r>
      <w:r w:rsidR="00B0521D" w:rsidRPr="00C0120D">
        <w:t xml:space="preserve">health </w:t>
      </w:r>
      <w:r w:rsidR="0040533F" w:rsidRPr="00C0120D">
        <w:t xml:space="preserve">care </w:t>
      </w:r>
      <w:r w:rsidR="00DA7F8E" w:rsidRPr="00C0120D">
        <w:t xml:space="preserve">facilities </w:t>
      </w:r>
      <w:r w:rsidR="00DA7F8E" w:rsidRPr="00E73124">
        <w:fldChar w:fldCharType="begin"/>
      </w:r>
      <w:r w:rsidR="00931287" w:rsidRPr="00C0120D">
        <w:instrText xml:space="preserve"> ADDIN ZOTERO_ITEM CSL_CITATION {"citationID":"qtBFCYdh","properties":{"formattedCitation":"(Select Committee on Health, 2016)","plainCitation":"(Select Committee on Health, 2016)","noteIndex":0},"citationItems":[{"id":801,"uris":["http://zotero.org/groups/5533299/items/QUJKWQAD"],"itemData":{"id":801,"type":"report","event-place":"Canberra, Australia","publisher":"Australian Parliament","publisher-place":"Canberra, Australia","title":"Sixth interim report: Big health data: Australia's big potential","URL":"https://www.aph.gov.au/Parliamentary_Business/Committees/Senate/Health/Health/~/media/Committees/health_ctte/Sixth_Interim_Report/report.pdf","author":[{"family":"Select Committee on Health","given":""}],"issued":{"date-parts":[["2016",5]]}}}],"schema":"https://github.com/citation-style-language/schema/raw/master/csl-citation.json"} </w:instrText>
      </w:r>
      <w:r w:rsidR="00DA7F8E" w:rsidRPr="00E73124">
        <w:fldChar w:fldCharType="separate"/>
      </w:r>
      <w:r w:rsidR="00DA7F8E" w:rsidRPr="00E73124">
        <w:rPr>
          <w:rFonts w:ascii="Arial" w:hAnsi="Arial" w:cs="Arial"/>
        </w:rPr>
        <w:t>(Select Committee on Health, 2016)</w:t>
      </w:r>
      <w:r w:rsidR="00DA7F8E" w:rsidRPr="00E73124">
        <w:fldChar w:fldCharType="end"/>
      </w:r>
      <w:r w:rsidR="005005A0">
        <w:t>.</w:t>
      </w:r>
    </w:p>
    <w:p w14:paraId="5AA65D76" w14:textId="44B8E59E" w:rsidR="005005A0" w:rsidRPr="005005A0" w:rsidRDefault="005005A0" w:rsidP="005005A0">
      <w:r>
        <w:rPr>
          <w:noProof/>
        </w:rPr>
        <w:drawing>
          <wp:inline distT="0" distB="0" distL="0" distR="0" wp14:anchorId="5EC0298C" wp14:editId="7CAC8276">
            <wp:extent cx="341630" cy="328930"/>
            <wp:effectExtent l="0" t="0" r="1270" b="0"/>
            <wp:docPr id="751887869"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887869" name="Picture 53">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7FF330F5" w14:textId="2FF66F2F" w:rsidR="008706F4" w:rsidRDefault="005005A0" w:rsidP="005005A0">
      <w:pPr>
        <w:pStyle w:val="Quoteteal"/>
      </w:pPr>
      <w:r>
        <w:drawing>
          <wp:inline distT="0" distB="0" distL="0" distR="0" wp14:anchorId="4493D0A0" wp14:editId="0115E9E6">
            <wp:extent cx="450850" cy="384175"/>
            <wp:effectExtent l="0" t="0" r="0" b="0"/>
            <wp:docPr id="1593459410"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59410" name="Picture 52">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850" cy="384175"/>
                    </a:xfrm>
                    <a:prstGeom prst="rect">
                      <a:avLst/>
                    </a:prstGeom>
                    <a:noFill/>
                  </pic:spPr>
                </pic:pic>
              </a:graphicData>
            </a:graphic>
          </wp:inline>
        </w:drawing>
      </w:r>
      <w:r w:rsidRPr="005005A0">
        <w:t>Telehealth's good in the context of yes… you can access the GP online, but then there's a lot of out-of-pocket expenses... If you want to access telehealth, you've got to have the money to do so. So it's a real socioeconomic discrimination factor…But there’s eye specialists - you can’t do those by telehealth, so there’s certain things you can’t do that require an examination. I think it's good from the point of view that you know, yes, we have got those options, but probably the affordability for regional because the cost of living is higher anyway, you know, than living in the metro. Those type of things are more challenging and I think a lot of the older generation … they're very technically challenged. – Consumer, focus group</w:t>
      </w:r>
    </w:p>
    <w:p w14:paraId="42B030E0" w14:textId="3FAD8C7B" w:rsidR="008D46E6" w:rsidRPr="00C0120D" w:rsidRDefault="00305999" w:rsidP="00FE30F2">
      <w:r w:rsidRPr="00C0120D">
        <w:t>Nevertheless, t</w:t>
      </w:r>
      <w:r w:rsidR="009879A9" w:rsidRPr="00C0120D">
        <w:t xml:space="preserve">he evidence </w:t>
      </w:r>
      <w:r w:rsidR="002A7B42" w:rsidRPr="00C0120D">
        <w:t>in the literature about the influence of cost on consumer decision-making is mixed</w:t>
      </w:r>
      <w:r w:rsidR="00800FDA" w:rsidRPr="00C0120D">
        <w:t xml:space="preserve">. </w:t>
      </w:r>
      <w:r w:rsidR="003B60A4" w:rsidRPr="00C0120D">
        <w:t xml:space="preserve">Of the respondents </w:t>
      </w:r>
      <w:r w:rsidR="00F56614" w:rsidRPr="00C0120D">
        <w:t>to the ABS 2022-223 Patient Experiences survey</w:t>
      </w:r>
      <w:r w:rsidR="003B60A4" w:rsidRPr="00C0120D">
        <w:t>,</w:t>
      </w:r>
      <w:r w:rsidR="00FF4675" w:rsidRPr="00C0120D">
        <w:t xml:space="preserve"> </w:t>
      </w:r>
      <w:r w:rsidR="003B60A4" w:rsidRPr="00C0120D">
        <w:t>46.9</w:t>
      </w:r>
      <w:r w:rsidR="0049136E">
        <w:t>%</w:t>
      </w:r>
      <w:r w:rsidR="003B60A4" w:rsidRPr="00C0120D">
        <w:t xml:space="preserve"> </w:t>
      </w:r>
      <w:r w:rsidR="00FF4675" w:rsidRPr="00C0120D">
        <w:t xml:space="preserve">indicated that they did not see an </w:t>
      </w:r>
      <w:proofErr w:type="spellStart"/>
      <w:proofErr w:type="gramStart"/>
      <w:r w:rsidR="00FF4675" w:rsidRPr="00C0120D">
        <w:t>after hours</w:t>
      </w:r>
      <w:proofErr w:type="spellEnd"/>
      <w:proofErr w:type="gramEnd"/>
      <w:r w:rsidR="00FF4675" w:rsidRPr="00C0120D">
        <w:t xml:space="preserve"> GP when needed on at least one occasion. Of this 46.9</w:t>
      </w:r>
      <w:r w:rsidR="0049136E">
        <w:t>%</w:t>
      </w:r>
      <w:r w:rsidR="00FF4675" w:rsidRPr="00C0120D">
        <w:t>, only 4.4</w:t>
      </w:r>
      <w:r w:rsidR="0049136E">
        <w:t>%</w:t>
      </w:r>
      <w:r w:rsidR="00FF4675" w:rsidRPr="00C0120D">
        <w:t xml:space="preserve"> cited cost as the reason they didn’t see an </w:t>
      </w:r>
      <w:proofErr w:type="spellStart"/>
      <w:r w:rsidR="00FF4675" w:rsidRPr="00C0120D">
        <w:t>after hours</w:t>
      </w:r>
      <w:proofErr w:type="spellEnd"/>
      <w:r w:rsidR="00FF4675" w:rsidRPr="00C0120D">
        <w:t xml:space="preserve"> GP, with the remainder citing unspecified non-financial reasons </w:t>
      </w:r>
      <w:r w:rsidR="00FF4675" w:rsidRPr="00C0120D">
        <w:fldChar w:fldCharType="begin"/>
      </w:r>
      <w:r w:rsidR="00931287" w:rsidRPr="00C0120D">
        <w:instrText xml:space="preserve"> ADDIN ZOTERO_ITEM CSL_CITATION {"citationID":"bwxSwRG3","properties":{"formattedCitation":"(Australian Bureau of Statistics, 2023)","plainCitation":"(Australian Bureau of Statistics, 2023)","noteIndex":0},"citationItems":[{"id":739,"uris":["http://zotero.org/groups/5533299/items/DXFWES35"],"itemData":{"id":739,"type":"document","title":"Patient Experiences, 2022-23","author":[{"family":"Australian Bureau of Statistics","given":""}],"issued":{"date-parts":[["2023"]]}}}],"schema":"https://github.com/citation-style-language/schema/raw/master/csl-citation.json"} </w:instrText>
      </w:r>
      <w:r w:rsidR="00FF4675" w:rsidRPr="00C0120D">
        <w:fldChar w:fldCharType="separate"/>
      </w:r>
      <w:r w:rsidR="00FF4675" w:rsidRPr="00E0505E">
        <w:rPr>
          <w:rFonts w:ascii="Arial" w:hAnsi="Arial" w:cs="Arial"/>
        </w:rPr>
        <w:t>(Australian Bureau of Statistics, 2023)</w:t>
      </w:r>
      <w:r w:rsidR="00FF4675" w:rsidRPr="00C0120D">
        <w:fldChar w:fldCharType="end"/>
      </w:r>
      <w:r w:rsidR="00FF4675" w:rsidRPr="00C0120D">
        <w:t xml:space="preserve">. </w:t>
      </w:r>
      <w:r w:rsidR="00800FDA" w:rsidRPr="00C0120D">
        <w:t xml:space="preserve">Some studies suggest that the introduction of a fee would have little impact in diverting consumers to other services </w:t>
      </w:r>
      <w:r w:rsidR="00074C97" w:rsidRPr="00C0120D">
        <w:fldChar w:fldCharType="begin"/>
      </w:r>
      <w:r w:rsidR="00931287" w:rsidRPr="00C0120D">
        <w:instrText xml:space="preserve"> ADDIN ZOTERO_ITEM CSL_CITATION {"citationID":"0lazEneP","properties":{"formattedCitation":"(Bingham et al., 2015; North Western Melbourne Primary Health Network, 2018)","plainCitation":"(Bingham et al., 2015; North Western Melbourne Primary Health Network, 2018)","noteIndex":0},"citationItems":[{"id":432,"uris":["http://zotero.org/groups/5533299/items/S4AHHU9H"],"itemData":{"id":432,"type":"article-journal","abstract":"BACKGROUND: Co-payments for medical services have been a controversial topic in Australia.\nOBJECTIVE: The aim of this study was to assess parents' perspectives on the potential impact of co-payments for general practice and emergency department (ED) services for children.\nMETHODS: A cross-sectional survey was conducted between May and November 2014 in the EDs of four metropolitan hospitals in Melbourne. The participants were 1531 parents of children presenting with lower urgency conditions. The outcome measures were the potential impact of a $7 general practice co-payment or a $7 ED co-payment on the use of services for children.\nRESULTS: Seventy-three per cent (n = 1089) of parents reported that a $7 general practice co-payment would not increase their use of EDs for lower urgency problems for their children. Increased use was associated with younger parent or guardian age and lower household income. Ninety per cent (n = 1343) reported that a $7 ED co-payment would not have an impact on ED attendance. Impact was associated with younger parent or guardian age and lower income.\nDISCUSSION: For most parents presenting to an ED with their child, a $7 general practice or ED co-payment is unlikely to affect health service use, although significant differences in response were found according to parent or guardian age and household income.","container-title":"Australian Family Physician","ISSN":"0300-8495","issue":"12","journalAbbreviation":"Aust Fam Physician","language":"eng","note":"number: 12\nPMID: 27054213","page":"921-925","source":"PubMed","title":"Co-payments and parental decision-making: A cross-sectional survey of the impact on general practice and emergency department presentations","title-short":"Co-payments and parental decision-making","volume":"44","author":[{"family":"Bingham","given":"Amie L."},{"family":"Allen","given":"Amy R."},{"family":"Turbitt","given":"Erin"},{"family":"Nicolas","given":"Caroline"},{"family":"Freed","given":"Gary L."}],"issued":{"date-parts":[["2015",12]]}}},{"id":419,"uris":["http://zotero.org/groups/5533299/items/8CXHA3XZ"],"itemData":{"id":419,"type":"report","title":"After Hours Primary Health Care: Gap Analysis and Recommendations: Final Report","URL":"https://nwmphn.org.au/wp-content/uploads/2019/03/181219-NWMPHN-After-Hours-Gap-Analysis-Final-Report-FINAL.pdf","author":[{"literal":"North Western Melbourne Primary Health Network"}],"issued":{"date-parts":[["2018",12]]}}}],"schema":"https://github.com/citation-style-language/schema/raw/master/csl-citation.json"} </w:instrText>
      </w:r>
      <w:r w:rsidR="00074C97" w:rsidRPr="00C0120D">
        <w:fldChar w:fldCharType="separate"/>
      </w:r>
      <w:r w:rsidR="00187F28" w:rsidRPr="00E0505E">
        <w:rPr>
          <w:rFonts w:ascii="Arial" w:hAnsi="Arial" w:cs="Arial"/>
        </w:rPr>
        <w:t>(Bingham et al., 2015; North Western Melbourne Primary Health Network, 2018)</w:t>
      </w:r>
      <w:r w:rsidR="00074C97" w:rsidRPr="00C0120D">
        <w:fldChar w:fldCharType="end"/>
      </w:r>
      <w:r w:rsidR="003B60A4" w:rsidRPr="00C0120D">
        <w:t>.</w:t>
      </w:r>
      <w:r w:rsidR="00800FDA" w:rsidRPr="00C0120D">
        <w:t xml:space="preserve"> The generalisability of these findings may</w:t>
      </w:r>
      <w:r w:rsidR="004E5E66" w:rsidRPr="00C0120D">
        <w:t>,</w:t>
      </w:r>
      <w:r w:rsidR="00800FDA" w:rsidRPr="00C0120D">
        <w:t xml:space="preserve"> however</w:t>
      </w:r>
      <w:r w:rsidR="004E5E66" w:rsidRPr="00C0120D">
        <w:t>,</w:t>
      </w:r>
      <w:r w:rsidR="00800FDA" w:rsidRPr="00C0120D">
        <w:t xml:space="preserve"> be limited by </w:t>
      </w:r>
      <w:r w:rsidR="00800FDA" w:rsidRPr="00C0120D">
        <w:lastRenderedPageBreak/>
        <w:t xml:space="preserve">research design. For example, </w:t>
      </w:r>
      <w:r w:rsidR="00C42026" w:rsidRPr="00C0120D">
        <w:t xml:space="preserve">the 2015 </w:t>
      </w:r>
      <w:r w:rsidR="003B4599" w:rsidRPr="00C0120D">
        <w:t xml:space="preserve">study </w:t>
      </w:r>
      <w:r w:rsidR="00800FDA" w:rsidRPr="00C0120D">
        <w:t>presumed a $7</w:t>
      </w:r>
      <w:r w:rsidR="00A51B26" w:rsidRPr="00C0120D">
        <w:t>.00</w:t>
      </w:r>
      <w:r w:rsidR="00800FDA" w:rsidRPr="00C0120D">
        <w:t xml:space="preserve"> co-payment which is significantly lower than the usual patient co-payment at non-bulk billing GPs in 2023</w:t>
      </w:r>
      <w:r w:rsidR="002651F6" w:rsidRPr="00C0120D">
        <w:t xml:space="preserve"> </w:t>
      </w:r>
      <w:r w:rsidR="002651F6" w:rsidRPr="00C0120D">
        <w:fldChar w:fldCharType="begin"/>
      </w:r>
      <w:r w:rsidR="00931287" w:rsidRPr="00C0120D">
        <w:instrText xml:space="preserve"> ADDIN ZOTERO_ITEM CSL_CITATION {"citationID":"gKlYJpzE","properties":{"formattedCitation":"(Bingham et al., 2015)","plainCitation":"(Bingham et al., 2015)","noteIndex":0},"citationItems":[{"id":432,"uris":["http://zotero.org/groups/5533299/items/S4AHHU9H"],"itemData":{"id":432,"type":"article-journal","abstract":"BACKGROUND: Co-payments for medical services have been a controversial topic in Australia.\nOBJECTIVE: The aim of this study was to assess parents' perspectives on the potential impact of co-payments for general practice and emergency department (ED) services for children.\nMETHODS: A cross-sectional survey was conducted between May and November 2014 in the EDs of four metropolitan hospitals in Melbourne. The participants were 1531 parents of children presenting with lower urgency conditions. The outcome measures were the potential impact of a $7 general practice co-payment or a $7 ED co-payment on the use of services for children.\nRESULTS: Seventy-three per cent (n = 1089) of parents reported that a $7 general practice co-payment would not increase their use of EDs for lower urgency problems for their children. Increased use was associated with younger parent or guardian age and lower household income. Ninety per cent (n = 1343) reported that a $7 ED co-payment would not have an impact on ED attendance. Impact was associated with younger parent or guardian age and lower income.\nDISCUSSION: For most parents presenting to an ED with their child, a $7 general practice or ED co-payment is unlikely to affect health service use, although significant differences in response were found according to parent or guardian age and household income.","container-title":"Australian Family Physician","ISSN":"0300-8495","issue":"12","journalAbbreviation":"Aust Fam Physician","language":"eng","note":"number: 12\nPMID: 27054213","page":"921-925","source":"PubMed","title":"Co-payments and parental decision-making: A cross-sectional survey of the impact on general practice and emergency department presentations","title-short":"Co-payments and parental decision-making","volume":"44","author":[{"family":"Bingham","given":"Amie L."},{"family":"Allen","given":"Amy R."},{"family":"Turbitt","given":"Erin"},{"family":"Nicolas","given":"Caroline"},{"family":"Freed","given":"Gary L."}],"issued":{"date-parts":[["2015",12]]}}}],"schema":"https://github.com/citation-style-language/schema/raw/master/csl-citation.json"} </w:instrText>
      </w:r>
      <w:r w:rsidR="002651F6" w:rsidRPr="00C0120D">
        <w:fldChar w:fldCharType="separate"/>
      </w:r>
      <w:r w:rsidR="002651F6" w:rsidRPr="00E0505E">
        <w:rPr>
          <w:rFonts w:ascii="Arial" w:hAnsi="Arial" w:cs="Arial"/>
        </w:rPr>
        <w:t>(Bingham et al., 2015)</w:t>
      </w:r>
      <w:r w:rsidR="002651F6" w:rsidRPr="00C0120D">
        <w:fldChar w:fldCharType="end"/>
      </w:r>
      <w:r w:rsidR="00800FDA" w:rsidRPr="00C0120D">
        <w:t xml:space="preserve">. </w:t>
      </w:r>
      <w:r w:rsidR="00EC05AB" w:rsidRPr="00C0120D">
        <w:t xml:space="preserve">Other research suggests that the availability of free treatment at an </w:t>
      </w:r>
      <w:r w:rsidR="00726D9E" w:rsidRPr="00C0120D">
        <w:t>emergency department</w:t>
      </w:r>
      <w:r w:rsidR="00EC05AB" w:rsidRPr="00C0120D">
        <w:t xml:space="preserve"> is rarely mentioned by patients as a reason for attending </w:t>
      </w:r>
      <w:r w:rsidR="00EC05AB" w:rsidRPr="00C0120D">
        <w:fldChar w:fldCharType="begin"/>
      </w:r>
      <w:r w:rsidR="00931287" w:rsidRPr="00C0120D">
        <w:instrText xml:space="preserve"> ADDIN ZOTERO_ITEM CSL_CITATION {"citationID":"c9VotWkO","properties":{"formattedCitation":"(Masso et al., 2007)","plainCitation":"(Masso et al., 2007)","noteIndex":0},"citationItems":[{"id":429,"uris":["http://zotero.org/groups/5533299/items/AHMQMNW7"],"itemData":{"id":429,"type":"article-journal","abstract":"OBJECTIVES: To compare reasons identified by clinical staff for potential primary care attendances to the ED with those previously identified by patients.\nMETHODS: Survey of staff and primary care patients in five ED in New South Wales, Australia using questionnaire based on reasons identified in published studies.\nRESULTS: Clinicians in the survey identify a broader spectrum of reasons for potential primary care cases presenting to the ED than the patients themselves report. Doctors reported on average 4.1 very important reasons and nurses 4.8 compared with patients 2.4 very important reasons. The main reasons identified by both doctors and nurses were similar and quite different to those identified by patients. Clinicians were more likely to emphasize cost and access issues rather than acuity and complexity issues. There was no difference within the clinician group between doctors and nurses nor by varying levels of experience. Furthermore doctors with significant experience in both primary care and emergency medicine did not differ from the overall clinicians' pattern.\nCONCLUSIONS: These data confirm that clinician perspectives on reasons for potential primary care patients' use of ED differ quite markedly from the perspectives of patients themselves. Those differences do not necessarily represent a punitive or blaming philosophy but will stem from the very different paradigms from which the two protagonists approach the interactions, reflecting the standard tension in a provider - consumer relationship. If policy is to be developed to improve system use and access, it must take both perspectives into account with respect to redesign, expectations and education.","container-title":"Emergency medicine Australasia: EMA","DOI":"10.1111/j.1742-6723.2007.00968.x","ISSN":"1742-6731","issue":"4","journalAbbreviation":"Emerg Med Australas","language":"eng","note":"number: 4\nPMID: 17655636","page":"333-340","source":"PubMed","title":"Why patients attend emergency departments for conditions potentially appropriate for primary care: reasons given by patients and clinicians differ","title-short":"Why patients attend emergency departments for conditions potentially appropriate for primary care","volume":"19","author":[{"family":"Masso","given":"Malcolm"},{"family":"Bezzina","given":"Andrew J."},{"family":"Siminski","given":"Peter"},{"family":"Middleton","given":"Rebekkah"},{"family":"Eagar","given":"Kathy"}],"issued":{"date-parts":[["2007",8]]}}}],"schema":"https://github.com/citation-style-language/schema/raw/master/csl-citation.json"} </w:instrText>
      </w:r>
      <w:r w:rsidR="00EC05AB" w:rsidRPr="00C0120D">
        <w:fldChar w:fldCharType="separate"/>
      </w:r>
      <w:r w:rsidR="00EC05AB" w:rsidRPr="00E0505E">
        <w:rPr>
          <w:rFonts w:ascii="Arial" w:hAnsi="Arial" w:cs="Arial"/>
        </w:rPr>
        <w:t>(Masso et al., 2007)</w:t>
      </w:r>
      <w:r w:rsidR="00EC05AB" w:rsidRPr="00C0120D">
        <w:fldChar w:fldCharType="end"/>
      </w:r>
      <w:r w:rsidR="00EC05AB" w:rsidRPr="00C0120D">
        <w:t xml:space="preserve">. </w:t>
      </w:r>
    </w:p>
    <w:p w14:paraId="3BD782B7" w14:textId="289B5299" w:rsidR="00EC05AB" w:rsidRPr="00C0120D" w:rsidRDefault="00EC05AB" w:rsidP="00FE30F2">
      <w:r w:rsidRPr="00C0120D">
        <w:t xml:space="preserve">This is inconsistent with feedback from consumers and </w:t>
      </w:r>
      <w:r w:rsidR="00AF4B33" w:rsidRPr="00C0120D">
        <w:t>sector</w:t>
      </w:r>
      <w:r w:rsidRPr="00C0120D">
        <w:t xml:space="preserve"> stakeholders during consultations, </w:t>
      </w:r>
      <w:r w:rsidR="00230A76" w:rsidRPr="00C0120D">
        <w:t xml:space="preserve">who </w:t>
      </w:r>
      <w:r w:rsidR="006B4C63" w:rsidRPr="00C0120D">
        <w:t>cited out</w:t>
      </w:r>
      <w:r w:rsidR="00A51B26" w:rsidRPr="00C0120D">
        <w:t>-</w:t>
      </w:r>
      <w:r w:rsidR="006B4C63" w:rsidRPr="00C0120D">
        <w:t>of</w:t>
      </w:r>
      <w:r w:rsidR="00A51B26" w:rsidRPr="00C0120D">
        <w:t>-</w:t>
      </w:r>
      <w:r w:rsidR="006B4C63" w:rsidRPr="00C0120D">
        <w:t xml:space="preserve">pocket costs as a significant </w:t>
      </w:r>
      <w:r w:rsidR="00B6258D" w:rsidRPr="00C0120D">
        <w:t xml:space="preserve">factor in driving consumers towards </w:t>
      </w:r>
      <w:r w:rsidR="00726D9E" w:rsidRPr="00C0120D">
        <w:t>emergency department</w:t>
      </w:r>
      <w:r w:rsidR="00B6258D" w:rsidRPr="00C0120D">
        <w:t>s.</w:t>
      </w:r>
    </w:p>
    <w:p w14:paraId="55BE7335" w14:textId="36F2066B" w:rsidR="00EC05AB" w:rsidRPr="00FE30F2" w:rsidRDefault="00EC05AB" w:rsidP="00FE30F2">
      <w:pPr>
        <w:pStyle w:val="Quotegreen"/>
      </w:pPr>
      <w:r w:rsidRPr="00FE30F2">
        <w:rPr>
          <w:noProof/>
        </w:rPr>
        <w:drawing>
          <wp:anchor distT="0" distB="0" distL="114300" distR="114300" simplePos="0" relativeHeight="251658311" behindDoc="0" locked="1" layoutInCell="1" allowOverlap="1" wp14:anchorId="3190F9B8" wp14:editId="39A05B68">
            <wp:simplePos x="0" y="0"/>
            <wp:positionH relativeFrom="column">
              <wp:posOffset>0</wp:posOffset>
            </wp:positionH>
            <wp:positionV relativeFrom="paragraph">
              <wp:posOffset>0</wp:posOffset>
            </wp:positionV>
            <wp:extent cx="384810" cy="320040"/>
            <wp:effectExtent l="0" t="0" r="0" b="3810"/>
            <wp:wrapNone/>
            <wp:docPr id="1011715830" name="Graphic 10117158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715830" name="Graphic 101171583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30F2">
        <w:t xml:space="preserve">We certainly see that through hospitals as well, people going into the emergency department for things that they don't need to go to the emergency department for. But it's because it's free and going to the GP is not necessarily free. – </w:t>
      </w:r>
      <w:r w:rsidR="001C70B4" w:rsidRPr="00FE30F2">
        <w:t>Sector stakeholder</w:t>
      </w:r>
      <w:r w:rsidRPr="00FE30F2">
        <w:t xml:space="preserve">, </w:t>
      </w:r>
      <w:r w:rsidR="006216C1" w:rsidRPr="00FE30F2">
        <w:t>focus group</w:t>
      </w:r>
      <w:r w:rsidRPr="00FE30F2">
        <w:t xml:space="preserve"> </w:t>
      </w:r>
    </w:p>
    <w:p w14:paraId="06569219" w14:textId="0DB5BC3F" w:rsidR="00EC05AB" w:rsidRPr="00C0120D" w:rsidRDefault="47B962FD" w:rsidP="00FE30F2">
      <w:r w:rsidRPr="00C0120D">
        <w:t xml:space="preserve">In addition to actual cost, consumers also identified uncertainty about cost as an influence on where to seek help. </w:t>
      </w:r>
      <w:r w:rsidR="5A1F9C87" w:rsidRPr="00C0120D">
        <w:t xml:space="preserve">Consumers noted </w:t>
      </w:r>
      <w:r w:rsidR="5A1F9C87" w:rsidRPr="00FE30F2">
        <w:t>that</w:t>
      </w:r>
      <w:r w:rsidR="0F5C92E1" w:rsidRPr="00C0120D">
        <w:t xml:space="preserve"> many services are not transparent about </w:t>
      </w:r>
      <w:r w:rsidR="00A51B26" w:rsidRPr="00C0120D">
        <w:t>out-of-pocket</w:t>
      </w:r>
      <w:r w:rsidR="4A7633E0" w:rsidRPr="00C0120D">
        <w:t xml:space="preserve"> costs</w:t>
      </w:r>
      <w:r w:rsidR="7ABF4478" w:rsidRPr="00C0120D">
        <w:t xml:space="preserve">. </w:t>
      </w:r>
      <w:r w:rsidR="7D1E73FB" w:rsidRPr="00C0120D">
        <w:t xml:space="preserve">Uncertainty and fear of hidden or unexpected costs can inhibit consumers from </w:t>
      </w:r>
      <w:r w:rsidR="2E3A13DD" w:rsidRPr="00C0120D">
        <w:t>contact</w:t>
      </w:r>
      <w:r w:rsidR="00581093" w:rsidRPr="00C0120D">
        <w:t>ing</w:t>
      </w:r>
      <w:r w:rsidR="2E3A13DD" w:rsidRPr="00C0120D">
        <w:t xml:space="preserve"> unfamiliar service providers.</w:t>
      </w:r>
      <w:r w:rsidR="4A7633E0" w:rsidRPr="00C0120D">
        <w:t xml:space="preserve"> </w:t>
      </w:r>
    </w:p>
    <w:p w14:paraId="3EAC95CE" w14:textId="4BCE5566" w:rsidR="004A4C80" w:rsidRPr="00E0505E" w:rsidRDefault="00D60157" w:rsidP="007778CF">
      <w:pPr>
        <w:pStyle w:val="Heading3"/>
        <w:spacing w:after="240"/>
        <w:ind w:left="1276" w:hanging="1276"/>
        <w:rPr>
          <w:lang w:val="en-AU"/>
        </w:rPr>
      </w:pPr>
      <w:r w:rsidRPr="00E0505E">
        <w:rPr>
          <w:lang w:val="en-AU"/>
        </w:rPr>
        <w:t>Proximity and accessibility</w:t>
      </w:r>
      <w:r w:rsidR="004A4C80" w:rsidRPr="00E0505E">
        <w:rPr>
          <w:lang w:val="en-AU"/>
        </w:rPr>
        <w:t xml:space="preserve"> </w:t>
      </w:r>
    </w:p>
    <w:p w14:paraId="08D63DC8" w14:textId="00AABDB9" w:rsidR="00327B0D" w:rsidRPr="00C0120D" w:rsidRDefault="00437AC0" w:rsidP="00FE30F2">
      <w:r w:rsidRPr="00C0120D">
        <w:t xml:space="preserve">Proximity to home and transport access have each been </w:t>
      </w:r>
      <w:r w:rsidR="00745C7B" w:rsidRPr="00C0120D">
        <w:t>identified</w:t>
      </w:r>
      <w:r w:rsidRPr="00C0120D">
        <w:t xml:space="preserve"> in previous consumer surveys </w:t>
      </w:r>
      <w:r w:rsidR="00A74AB3" w:rsidRPr="00C0120D">
        <w:t xml:space="preserve">as </w:t>
      </w:r>
      <w:r w:rsidRPr="00C0120D">
        <w:t>barriers</w:t>
      </w:r>
      <w:r w:rsidR="005371B9" w:rsidRPr="00C0120D">
        <w:t xml:space="preserve"> to accessing care in the </w:t>
      </w:r>
      <w:proofErr w:type="spellStart"/>
      <w:r w:rsidR="005371B9" w:rsidRPr="00C0120D">
        <w:t>after hours</w:t>
      </w:r>
      <w:proofErr w:type="spellEnd"/>
      <w:r w:rsidR="005371B9" w:rsidRPr="00C0120D">
        <w:t xml:space="preserve"> period</w:t>
      </w:r>
      <w:r w:rsidRPr="00C0120D">
        <w:t xml:space="preserve"> </w:t>
      </w:r>
      <w:r w:rsidR="00FA4A96" w:rsidRPr="00C0120D">
        <w:fldChar w:fldCharType="begin"/>
      </w:r>
      <w:r w:rsidR="00931287" w:rsidRPr="00C0120D">
        <w:instrText xml:space="preserve"> ADDIN ZOTERO_ITEM CSL_CITATION {"citationID":"hkb4WjY6","properties":{"formattedCitation":"(Dawn &amp; Briant, 2018)","plainCitation":"(Dawn &amp; Briant, 2018)","noteIndex":0},"citationItems":[{"id":644,"uris":["http://zotero.org/groups/5533299/items/ACFMQEEK"],"itemData":{"id":644,"type":"book","event-place":"Canberra, Australia","ISBN":"978-0-648-31572-8","language":"en","note":"OCLC: 1031985657","publisher":"Health Care Consumers Association","publisher-place":"Canberra, Australia","source":"Open WorldCat","title":"Consumer experience and expectations of after-hours primary care in the ac: tFinal report (updated)","author":[{"family":"Dawn","given":"Kathryn"},{"family":"Briant","given":"Kathryn"}],"issued":{"date-parts":[["2018"]]}}}],"schema":"https://github.com/citation-style-language/schema/raw/master/csl-citation.json"} </w:instrText>
      </w:r>
      <w:r w:rsidR="00FA4A96" w:rsidRPr="00C0120D">
        <w:fldChar w:fldCharType="separate"/>
      </w:r>
      <w:r w:rsidR="00FA4A96" w:rsidRPr="00E0505E">
        <w:rPr>
          <w:rFonts w:ascii="Arial" w:hAnsi="Arial" w:cs="Arial"/>
        </w:rPr>
        <w:t>(Dawn &amp; Briant, 2018)</w:t>
      </w:r>
      <w:r w:rsidR="00FA4A96" w:rsidRPr="00C0120D">
        <w:fldChar w:fldCharType="end"/>
      </w:r>
      <w:r w:rsidR="00745C7B" w:rsidRPr="00C0120D">
        <w:t xml:space="preserve">. </w:t>
      </w:r>
      <w:r w:rsidR="00774D84" w:rsidRPr="00C0120D">
        <w:t>Sector</w:t>
      </w:r>
      <w:r w:rsidR="00871634" w:rsidRPr="00C0120D">
        <w:t xml:space="preserve"> stakeholders</w:t>
      </w:r>
      <w:r w:rsidR="00774D84" w:rsidRPr="00C0120D">
        <w:t xml:space="preserve"> and consumers</w:t>
      </w:r>
      <w:r w:rsidR="00D92E2B" w:rsidRPr="00C0120D">
        <w:t xml:space="preserve"> confirmed </w:t>
      </w:r>
      <w:r w:rsidR="00A74AB3" w:rsidRPr="00C0120D">
        <w:t>this, and highlighted</w:t>
      </w:r>
      <w:r w:rsidR="006F2C2F" w:rsidRPr="00C0120D">
        <w:t xml:space="preserve"> lack of access to private or public transport options</w:t>
      </w:r>
      <w:r w:rsidR="00A74AB3" w:rsidRPr="00C0120D">
        <w:t xml:space="preserve"> as especially </w:t>
      </w:r>
      <w:r w:rsidR="00E331DC" w:rsidRPr="00C0120D">
        <w:t>influential</w:t>
      </w:r>
      <w:r w:rsidR="00CC5202" w:rsidRPr="00C0120D">
        <w:t>.</w:t>
      </w:r>
      <w:r w:rsidR="00D92E2B" w:rsidRPr="00C0120D">
        <w:t xml:space="preserve"> </w:t>
      </w:r>
      <w:r w:rsidR="00E331DC" w:rsidRPr="00C0120D">
        <w:t xml:space="preserve">Parking, weather conditions, physical service layouts and design were also identified by </w:t>
      </w:r>
      <w:r w:rsidR="00E331DC" w:rsidRPr="00FE30F2">
        <w:t>consumers</w:t>
      </w:r>
      <w:r w:rsidR="00E331DC" w:rsidRPr="00C0120D">
        <w:t xml:space="preserve"> as potential barriers to accessing some services. </w:t>
      </w:r>
      <w:r w:rsidR="00CC5202" w:rsidRPr="00C0120D">
        <w:t>T</w:t>
      </w:r>
      <w:r w:rsidR="0055626C" w:rsidRPr="00C0120D">
        <w:t>h</w:t>
      </w:r>
      <w:r w:rsidR="006F2C2F" w:rsidRPr="00C0120D">
        <w:t xml:space="preserve">ese issues </w:t>
      </w:r>
      <w:r w:rsidR="00826F0F" w:rsidRPr="00C0120D">
        <w:t xml:space="preserve">were </w:t>
      </w:r>
      <w:r w:rsidR="006F2C2F" w:rsidRPr="00C0120D">
        <w:t xml:space="preserve">said to be exacerbated for </w:t>
      </w:r>
      <w:r w:rsidR="00CD6A72" w:rsidRPr="00C0120D">
        <w:t>rural and remote communities, people from</w:t>
      </w:r>
      <w:r w:rsidR="00D92E2B" w:rsidRPr="00C0120D">
        <w:t xml:space="preserve"> CALD </w:t>
      </w:r>
      <w:r w:rsidR="00CD6A72" w:rsidRPr="00C0120D">
        <w:t xml:space="preserve">backgrounds, people with disabilities, </w:t>
      </w:r>
      <w:r w:rsidR="00D92E2B" w:rsidRPr="00C0120D">
        <w:t>and older people</w:t>
      </w:r>
      <w:r w:rsidR="0012171D" w:rsidRPr="00C0120D">
        <w:t xml:space="preserve">. </w:t>
      </w:r>
    </w:p>
    <w:p w14:paraId="582B185C" w14:textId="5701B985" w:rsidR="00EF4C2C" w:rsidRPr="00FE30F2" w:rsidRDefault="00EF4C2C" w:rsidP="00FE30F2">
      <w:pPr>
        <w:pStyle w:val="Quotegreen"/>
      </w:pPr>
      <w:r w:rsidRPr="00FE30F2">
        <w:rPr>
          <w:noProof/>
        </w:rPr>
        <w:drawing>
          <wp:anchor distT="0" distB="0" distL="114300" distR="114300" simplePos="0" relativeHeight="251658273" behindDoc="0" locked="1" layoutInCell="1" allowOverlap="1" wp14:anchorId="5D0AADE9" wp14:editId="1FAA2362">
            <wp:simplePos x="0" y="0"/>
            <wp:positionH relativeFrom="column">
              <wp:posOffset>0</wp:posOffset>
            </wp:positionH>
            <wp:positionV relativeFrom="paragraph">
              <wp:posOffset>0</wp:posOffset>
            </wp:positionV>
            <wp:extent cx="384810" cy="320040"/>
            <wp:effectExtent l="0" t="0" r="0" b="3810"/>
            <wp:wrapNone/>
            <wp:docPr id="1158617517" name="Graphic 11586175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617517" name="Graphic 1158617517">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070D" w:rsidRPr="00FE30F2">
        <w:t xml:space="preserve">Especially after hours, and especially if you've got a sick person - how do you get to the service? That's a big thing that comes up over and over again </w:t>
      </w:r>
      <w:r w:rsidR="007B48B4" w:rsidRPr="00FE30F2">
        <w:t xml:space="preserve">– </w:t>
      </w:r>
      <w:r w:rsidR="001C70B4" w:rsidRPr="00FE30F2">
        <w:t>Sector stakeholder</w:t>
      </w:r>
      <w:r w:rsidR="007B48B4" w:rsidRPr="00FE30F2">
        <w:t xml:space="preserve">, </w:t>
      </w:r>
      <w:proofErr w:type="gramStart"/>
      <w:r w:rsidR="00FF5975" w:rsidRPr="00FE30F2">
        <w:t>interview</w:t>
      </w:r>
      <w:proofErr w:type="gramEnd"/>
      <w:r w:rsidR="00527344" w:rsidRPr="00FE30F2">
        <w:t xml:space="preserve"> </w:t>
      </w:r>
    </w:p>
    <w:p w14:paraId="0B31666C" w14:textId="2E477367" w:rsidR="00EF4C2C" w:rsidRPr="00C0120D" w:rsidRDefault="00693A8E" w:rsidP="00FE30F2">
      <w:r w:rsidRPr="00C0120D">
        <w:t xml:space="preserve">Some </w:t>
      </w:r>
      <w:r w:rsidR="00774D84" w:rsidRPr="00C0120D">
        <w:t>sector</w:t>
      </w:r>
      <w:r w:rsidRPr="00C0120D">
        <w:t xml:space="preserve"> stakeholders</w:t>
      </w:r>
      <w:r w:rsidR="004F5B94" w:rsidRPr="00C0120D">
        <w:t xml:space="preserve"> and consumers</w:t>
      </w:r>
      <w:r w:rsidRPr="00C0120D">
        <w:t xml:space="preserve"> raised physical accessibility considerations including the availability of disabled parking, free parking, and </w:t>
      </w:r>
      <w:r w:rsidRPr="00FE30F2">
        <w:t>service</w:t>
      </w:r>
      <w:r w:rsidRPr="00C0120D">
        <w:t xml:space="preserve"> wait times, particularly for people with dementia or disability.</w:t>
      </w:r>
    </w:p>
    <w:p w14:paraId="3D2354C8" w14:textId="45A85525" w:rsidR="00EF4C2C" w:rsidRPr="00FE30F2" w:rsidRDefault="00EF4C2C" w:rsidP="00FE30F2">
      <w:pPr>
        <w:pStyle w:val="Quotegreen"/>
      </w:pPr>
      <w:r w:rsidRPr="00FE30F2">
        <w:rPr>
          <w:noProof/>
        </w:rPr>
        <w:drawing>
          <wp:anchor distT="0" distB="0" distL="114300" distR="114300" simplePos="0" relativeHeight="251658274" behindDoc="0" locked="1" layoutInCell="1" allowOverlap="1" wp14:anchorId="0F785197" wp14:editId="1C30DAFE">
            <wp:simplePos x="0" y="0"/>
            <wp:positionH relativeFrom="column">
              <wp:posOffset>0</wp:posOffset>
            </wp:positionH>
            <wp:positionV relativeFrom="paragraph">
              <wp:posOffset>0</wp:posOffset>
            </wp:positionV>
            <wp:extent cx="384810" cy="320040"/>
            <wp:effectExtent l="0" t="0" r="0" b="3810"/>
            <wp:wrapNone/>
            <wp:docPr id="1772890577" name="Graphic 17728905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90577" name="Graphic 1772890577">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30F2">
        <w:t>…the overriding comment is that all models need to be accessible both in the nature of the communication you have with them and</w:t>
      </w:r>
      <w:r w:rsidR="005B03D4" w:rsidRPr="00FE30F2">
        <w:t xml:space="preserve"> </w:t>
      </w:r>
      <w:r w:rsidRPr="00FE30F2">
        <w:t>…</w:t>
      </w:r>
      <w:r w:rsidR="005B03D4" w:rsidRPr="00FE30F2">
        <w:t xml:space="preserve"> </w:t>
      </w:r>
      <w:r w:rsidRPr="00FE30F2">
        <w:t>your experiences in those settings.</w:t>
      </w:r>
      <w:r w:rsidR="00527344" w:rsidRPr="00FE30F2">
        <w:t xml:space="preserve"> – </w:t>
      </w:r>
      <w:r w:rsidR="001C70B4" w:rsidRPr="00FE30F2">
        <w:t>Sector stakeholder</w:t>
      </w:r>
      <w:r w:rsidR="00527344" w:rsidRPr="00FE30F2">
        <w:t xml:space="preserve">, interview </w:t>
      </w:r>
    </w:p>
    <w:p w14:paraId="01E2DE78" w14:textId="5A599BB2" w:rsidR="001964B4" w:rsidRPr="00C0120D" w:rsidRDefault="001964B4" w:rsidP="00FE30F2">
      <w:r w:rsidRPr="00C0120D">
        <w:t xml:space="preserve">The increased availability of telehealth was said to alleviate some of these </w:t>
      </w:r>
      <w:r w:rsidR="006F7D24" w:rsidRPr="00C0120D">
        <w:t>accessibility</w:t>
      </w:r>
      <w:r w:rsidRPr="00C0120D">
        <w:t xml:space="preserve"> concerns, allowing consumers to access </w:t>
      </w:r>
      <w:r w:rsidR="006F7D24" w:rsidRPr="00C0120D">
        <w:t xml:space="preserve">triage and clinical assessment </w:t>
      </w:r>
      <w:r w:rsidR="00397869" w:rsidRPr="00C0120D">
        <w:t>services</w:t>
      </w:r>
      <w:r w:rsidR="00D908A7" w:rsidRPr="00C0120D">
        <w:t xml:space="preserve"> more easily</w:t>
      </w:r>
      <w:r w:rsidR="00397869" w:rsidRPr="00C0120D">
        <w:t xml:space="preserve">. </w:t>
      </w:r>
      <w:r w:rsidR="00AF6573" w:rsidRPr="00C0120D">
        <w:t>However</w:t>
      </w:r>
      <w:r w:rsidR="00397869" w:rsidRPr="00C0120D">
        <w:t xml:space="preserve">, several </w:t>
      </w:r>
      <w:r w:rsidR="004F5B94" w:rsidRPr="00C0120D">
        <w:t>workforce and sector stakeholders, as well as consumers,</w:t>
      </w:r>
      <w:r w:rsidR="00397869" w:rsidRPr="00C0120D">
        <w:t xml:space="preserve"> raised concerns about reliance on telehealth </w:t>
      </w:r>
      <w:r w:rsidR="00956373" w:rsidRPr="00C0120D">
        <w:t>to fill service gaps</w:t>
      </w:r>
      <w:r w:rsidR="00472188" w:rsidRPr="00C0120D">
        <w:t>, including its inappropriateness for dealing with certain health issues</w:t>
      </w:r>
      <w:r w:rsidR="00F4614F" w:rsidRPr="00C0120D">
        <w:t xml:space="preserve"> (</w:t>
      </w:r>
      <w:r w:rsidR="00123B98" w:rsidRPr="00C0120D">
        <w:t xml:space="preserve">see </w:t>
      </w:r>
      <w:r w:rsidR="008E1EA3" w:rsidRPr="008E1EA3">
        <w:rPr>
          <w:b/>
          <w:bCs/>
        </w:rPr>
        <w:t xml:space="preserve">section </w:t>
      </w:r>
      <w:r w:rsidR="00AE0A1B">
        <w:rPr>
          <w:b/>
          <w:bCs/>
        </w:rPr>
        <w:fldChar w:fldCharType="begin"/>
      </w:r>
      <w:r w:rsidR="00AE0A1B">
        <w:rPr>
          <w:b/>
          <w:bCs/>
        </w:rPr>
        <w:instrText xml:space="preserve"> REF _Ref175234509 \r \h </w:instrText>
      </w:r>
      <w:r w:rsidR="00AE0A1B">
        <w:rPr>
          <w:b/>
          <w:bCs/>
        </w:rPr>
      </w:r>
      <w:r w:rsidR="00AE0A1B">
        <w:rPr>
          <w:b/>
          <w:bCs/>
        </w:rPr>
        <w:fldChar w:fldCharType="separate"/>
      </w:r>
      <w:r w:rsidR="0036778B">
        <w:rPr>
          <w:b/>
          <w:bCs/>
        </w:rPr>
        <w:t>4.2.1</w:t>
      </w:r>
      <w:r w:rsidR="00AE0A1B">
        <w:rPr>
          <w:b/>
          <w:bCs/>
        </w:rPr>
        <w:fldChar w:fldCharType="end"/>
      </w:r>
      <w:r w:rsidR="00123B98">
        <w:t xml:space="preserve"> </w:t>
      </w:r>
      <w:r w:rsidR="00123B98" w:rsidRPr="00C0120D">
        <w:t xml:space="preserve">for </w:t>
      </w:r>
      <w:r w:rsidR="00D27EB9" w:rsidRPr="00C0120D">
        <w:t>a discussion of telehealth)</w:t>
      </w:r>
      <w:r w:rsidR="00472188" w:rsidRPr="00C0120D">
        <w:t>.</w:t>
      </w:r>
      <w:r w:rsidR="00397869" w:rsidRPr="00C0120D">
        <w:t xml:space="preserve"> </w:t>
      </w:r>
    </w:p>
    <w:p w14:paraId="5E0598DD" w14:textId="6F436AED" w:rsidR="00832712" w:rsidRPr="00AF0336" w:rsidRDefault="00832712" w:rsidP="007778CF">
      <w:pPr>
        <w:pStyle w:val="Heading3"/>
        <w:spacing w:after="240"/>
        <w:ind w:left="1276" w:hanging="1276"/>
        <w:rPr>
          <w:lang w:val="en-AU"/>
        </w:rPr>
      </w:pPr>
      <w:r w:rsidRPr="00AF0336">
        <w:rPr>
          <w:lang w:val="en-AU"/>
        </w:rPr>
        <w:lastRenderedPageBreak/>
        <w:t xml:space="preserve">Wait </w:t>
      </w:r>
      <w:proofErr w:type="gramStart"/>
      <w:r w:rsidRPr="00AF0336">
        <w:rPr>
          <w:lang w:val="en-AU"/>
        </w:rPr>
        <w:t>time</w:t>
      </w:r>
      <w:proofErr w:type="gramEnd"/>
      <w:r w:rsidRPr="00AF0336">
        <w:rPr>
          <w:lang w:val="en-AU"/>
        </w:rPr>
        <w:t xml:space="preserve"> </w:t>
      </w:r>
    </w:p>
    <w:p w14:paraId="732AE68B" w14:textId="7DF9939D" w:rsidR="00B77337" w:rsidRPr="00C0120D" w:rsidRDefault="00051A36" w:rsidP="00FE30F2">
      <w:r w:rsidRPr="00C0120D">
        <w:t>Previous consumer sentiment surveys have</w:t>
      </w:r>
      <w:r w:rsidR="007508BC" w:rsidRPr="00C0120D">
        <w:t xml:space="preserve"> identified l</w:t>
      </w:r>
      <w:r w:rsidR="00976A57" w:rsidRPr="00C0120D">
        <w:t xml:space="preserve">ong wait times as </w:t>
      </w:r>
      <w:r w:rsidR="008963AF" w:rsidRPr="00C0120D">
        <w:t xml:space="preserve">a </w:t>
      </w:r>
      <w:r w:rsidR="00976A57" w:rsidRPr="00C0120D">
        <w:t>barrier to accessing after hours care</w:t>
      </w:r>
      <w:r w:rsidRPr="00C0120D">
        <w:t xml:space="preserve"> </w:t>
      </w:r>
      <w:r w:rsidR="00050D9F" w:rsidRPr="00C0120D">
        <w:fldChar w:fldCharType="begin"/>
      </w:r>
      <w:r w:rsidR="00931287" w:rsidRPr="00C0120D">
        <w:instrText xml:space="preserve"> ADDIN ZOTERO_ITEM CSL_CITATION {"citationID":"Aek8ciEh","properties":{"formattedCitation":"(Consumers Health Forum of Australia, 2020; Dawn &amp; Briant, 2018)","plainCitation":"(Consumers Health Forum of Australia, 2020; Dawn &amp; Briant, 2018)","noteIndex":0},"citationItems":[{"id":420,"uris":["http://zotero.org/groups/5533299/items/APMV9UQR"],"itemData":{"id":420,"type":"webpage","language":"en","title":"Australia's Health Panel Survey Results","URL":"https://chf.org.au/australias-health-panel-results","author":[{"literal":"Consumers Health Forum of Australia"}],"accessed":{"date-parts":[["2023",11,2]]},"issued":{"date-parts":[["2020"]]}}},{"id":644,"uris":["http://zotero.org/groups/5533299/items/ACFMQEEK"],"itemData":{"id":644,"type":"book","event-place":"Canberra, Australia","ISBN":"978-0-648-31572-8","language":"en","note":"OCLC: 1031985657","publisher":"Health Care Consumers Association","publisher-place":"Canberra, Australia","source":"Open WorldCat","title":"Consumer experience and expectations of after-hours primary care in the ac: tFinal report (updated)","author":[{"family":"Dawn","given":"Kathryn"},{"family":"Briant","given":"Kathryn"}],"issued":{"date-parts":[["2018"]]}}}],"schema":"https://github.com/citation-style-language/schema/raw/master/csl-citation.json"} </w:instrText>
      </w:r>
      <w:r w:rsidR="00050D9F" w:rsidRPr="00C0120D">
        <w:fldChar w:fldCharType="separate"/>
      </w:r>
      <w:r w:rsidR="00E36C9B" w:rsidRPr="00AF0336">
        <w:rPr>
          <w:rFonts w:ascii="Arial" w:hAnsi="Arial" w:cs="Arial"/>
        </w:rPr>
        <w:t>(Consumers Health Forum of Australia, 2020; Dawn &amp; Briant, 2018)</w:t>
      </w:r>
      <w:r w:rsidR="00050D9F" w:rsidRPr="00C0120D">
        <w:fldChar w:fldCharType="end"/>
      </w:r>
      <w:r w:rsidR="007508BC" w:rsidRPr="00C0120D">
        <w:t xml:space="preserve">. </w:t>
      </w:r>
      <w:r w:rsidR="00B77337" w:rsidRPr="00C0120D">
        <w:t xml:space="preserve">Many </w:t>
      </w:r>
      <w:r w:rsidR="00F23D4F" w:rsidRPr="00C0120D">
        <w:t xml:space="preserve">sector stakeholders </w:t>
      </w:r>
      <w:r w:rsidR="00B77337" w:rsidRPr="00C0120D">
        <w:t>and consumer</w:t>
      </w:r>
      <w:r w:rsidR="00F23D4F" w:rsidRPr="00C0120D">
        <w:t>s</w:t>
      </w:r>
      <w:r w:rsidR="00B77337" w:rsidRPr="00C0120D">
        <w:t xml:space="preserve"> </w:t>
      </w:r>
      <w:r w:rsidRPr="00C0120D">
        <w:t xml:space="preserve">similarly </w:t>
      </w:r>
      <w:r w:rsidR="0083705C" w:rsidRPr="00C0120D">
        <w:t>identified</w:t>
      </w:r>
      <w:r w:rsidR="00B77337" w:rsidRPr="00C0120D">
        <w:t xml:space="preserve"> extended wait times as a significant factor driving consumer behaviour. </w:t>
      </w:r>
      <w:r w:rsidR="00B37190" w:rsidRPr="00C0120D">
        <w:t>Shortened</w:t>
      </w:r>
      <w:r w:rsidR="009B5D22" w:rsidRPr="00C0120D">
        <w:t xml:space="preserve"> wait times, alongside </w:t>
      </w:r>
      <w:r w:rsidR="00DD4FC7" w:rsidRPr="00C0120D">
        <w:t>we</w:t>
      </w:r>
      <w:r w:rsidR="00F17C25" w:rsidRPr="00C0120D">
        <w:t xml:space="preserve">ll-located </w:t>
      </w:r>
      <w:r w:rsidR="00B37190" w:rsidRPr="00C0120D">
        <w:t xml:space="preserve">after hours services which do not require appointments have been identified previously as factors </w:t>
      </w:r>
      <w:r w:rsidR="0083705C" w:rsidRPr="00C0120D">
        <w:t>improving</w:t>
      </w:r>
      <w:r w:rsidR="00B37190" w:rsidRPr="00C0120D">
        <w:t xml:space="preserve"> </w:t>
      </w:r>
      <w:r w:rsidR="00F430AC" w:rsidRPr="00C0120D">
        <w:t>service access</w:t>
      </w:r>
      <w:r w:rsidR="00F234A1" w:rsidRPr="00C0120D">
        <w:t xml:space="preserve"> </w:t>
      </w:r>
      <w:r w:rsidR="00F234A1" w:rsidRPr="00C0120D">
        <w:fldChar w:fldCharType="begin"/>
      </w:r>
      <w:r w:rsidR="00931287" w:rsidRPr="00C0120D">
        <w:instrText xml:space="preserve"> ADDIN ZOTERO_ITEM CSL_CITATION {"citationID":"pWpav4De","properties":{"formattedCitation":"(Fry, 2008)","plainCitation":"(Fry, 2008)","noteIndex":0},"citationItems":[{"id":515,"uris":["http://zotero.org/groups/5533299/items/GXN3MJNC"],"itemData":{"id":515,"type":"article-journal","container-title":"NSW Department of Health","language":"en","source":"Zotero","title":"Impact of providing after hours care on acute care utilisation: An evidence check rapid review brokered by the Sax Institute","author":[{"family":"Fry","given":"Margaret"}],"issued":{"date-parts":[["2008"]]}}}],"schema":"https://github.com/citation-style-language/schema/raw/master/csl-citation.json"} </w:instrText>
      </w:r>
      <w:r w:rsidR="00F234A1" w:rsidRPr="00C0120D">
        <w:fldChar w:fldCharType="separate"/>
      </w:r>
      <w:r w:rsidR="00F234A1" w:rsidRPr="00AF0336">
        <w:rPr>
          <w:rFonts w:ascii="Arial" w:hAnsi="Arial" w:cs="Arial"/>
        </w:rPr>
        <w:t>(Fry, 2008)</w:t>
      </w:r>
      <w:r w:rsidR="00F234A1" w:rsidRPr="00C0120D">
        <w:fldChar w:fldCharType="end"/>
      </w:r>
      <w:r w:rsidR="007508BC" w:rsidRPr="00C0120D">
        <w:t xml:space="preserve">. </w:t>
      </w:r>
    </w:p>
    <w:p w14:paraId="6D35E7F6" w14:textId="0BEA0BE3" w:rsidR="00EF4C2C" w:rsidRPr="00FE30F2" w:rsidRDefault="00EF4C2C" w:rsidP="00FE30F2">
      <w:pPr>
        <w:pStyle w:val="Quotegreen"/>
      </w:pPr>
      <w:r w:rsidRPr="00FE30F2">
        <w:rPr>
          <w:noProof/>
        </w:rPr>
        <w:drawing>
          <wp:anchor distT="0" distB="0" distL="114300" distR="114300" simplePos="0" relativeHeight="251658275" behindDoc="0" locked="1" layoutInCell="1" allowOverlap="1" wp14:anchorId="45532D26" wp14:editId="33C0FBC5">
            <wp:simplePos x="0" y="0"/>
            <wp:positionH relativeFrom="column">
              <wp:posOffset>0</wp:posOffset>
            </wp:positionH>
            <wp:positionV relativeFrom="paragraph">
              <wp:posOffset>0</wp:posOffset>
            </wp:positionV>
            <wp:extent cx="384810" cy="320040"/>
            <wp:effectExtent l="0" t="0" r="0" b="3810"/>
            <wp:wrapNone/>
            <wp:docPr id="744783900" name="Graphic 7447839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83900" name="Graphic 74478390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30F2">
        <w:t xml:space="preserve">…if you could assure a person that </w:t>
      </w:r>
      <w:r w:rsidR="00214C80" w:rsidRPr="00FE30F2">
        <w:t>…</w:t>
      </w:r>
      <w:r w:rsidRPr="00FE30F2">
        <w:t xml:space="preserve"> when they got to the service, the service would be provided within a certain window, say a 30-minute window, that'd be </w:t>
      </w:r>
      <w:proofErr w:type="gramStart"/>
      <w:r w:rsidRPr="00FE30F2">
        <w:t>really important</w:t>
      </w:r>
      <w:proofErr w:type="gramEnd"/>
      <w:r w:rsidRPr="00FE30F2">
        <w:t xml:space="preserve"> to people.</w:t>
      </w:r>
      <w:r w:rsidR="00527344" w:rsidRPr="00FE30F2">
        <w:t xml:space="preserve"> – </w:t>
      </w:r>
      <w:r w:rsidR="001C70B4" w:rsidRPr="00FE30F2">
        <w:t>Sector stakeholder</w:t>
      </w:r>
      <w:r w:rsidR="00527344" w:rsidRPr="00FE30F2">
        <w:t xml:space="preserve">, interview </w:t>
      </w:r>
    </w:p>
    <w:p w14:paraId="4D300A8A" w14:textId="28C41972" w:rsidR="00832712" w:rsidRPr="00AF0336" w:rsidRDefault="00832712" w:rsidP="007778CF">
      <w:pPr>
        <w:pStyle w:val="Heading3"/>
        <w:spacing w:after="240"/>
        <w:ind w:left="1276" w:hanging="1276"/>
        <w:rPr>
          <w:lang w:val="en-AU"/>
        </w:rPr>
      </w:pPr>
      <w:r w:rsidRPr="00AF0336">
        <w:rPr>
          <w:lang w:val="en-AU"/>
        </w:rPr>
        <w:t>Stigma</w:t>
      </w:r>
      <w:r w:rsidR="006D59C5" w:rsidRPr="00AF0336">
        <w:rPr>
          <w:lang w:val="en-AU"/>
        </w:rPr>
        <w:t xml:space="preserve">, </w:t>
      </w:r>
      <w:proofErr w:type="gramStart"/>
      <w:r w:rsidR="00ED4247" w:rsidRPr="00AF0336">
        <w:rPr>
          <w:lang w:val="en-AU"/>
        </w:rPr>
        <w:t>discrimination</w:t>
      </w:r>
      <w:proofErr w:type="gramEnd"/>
      <w:r w:rsidRPr="00AF0336">
        <w:rPr>
          <w:lang w:val="en-AU"/>
        </w:rPr>
        <w:t xml:space="preserve"> and cultural safety </w:t>
      </w:r>
    </w:p>
    <w:p w14:paraId="2F0FBFF9" w14:textId="4AE7B930" w:rsidR="00C36815" w:rsidRPr="00FE30F2" w:rsidRDefault="0065587A" w:rsidP="00FE30F2">
      <w:r w:rsidRPr="00C0120D">
        <w:t>E</w:t>
      </w:r>
      <w:r w:rsidR="006D59C5" w:rsidRPr="00C0120D">
        <w:t xml:space="preserve">xperiences of stigma and discrimination have been identified as barriers to accessing health care </w:t>
      </w:r>
      <w:r w:rsidR="00414CA8" w:rsidRPr="00C0120D">
        <w:t xml:space="preserve">and lower quality care </w:t>
      </w:r>
      <w:r w:rsidRPr="00C0120D">
        <w:t xml:space="preserve">with subsequent </w:t>
      </w:r>
      <w:r w:rsidR="00414CA8" w:rsidRPr="00C0120D">
        <w:t>poor health outcomes</w:t>
      </w:r>
      <w:r w:rsidR="001F3164" w:rsidRPr="00C0120D">
        <w:t xml:space="preserve"> </w:t>
      </w:r>
      <w:r w:rsidR="001F3164" w:rsidRPr="00C0120D">
        <w:fldChar w:fldCharType="begin"/>
      </w:r>
      <w:r w:rsidR="00931287" w:rsidRPr="00C0120D">
        <w:instrText xml:space="preserve"> ADDIN ZOTERO_ITEM CSL_CITATION {"citationID":"wzoG0PcY","properties":{"formattedCitation":"(J. Baker et al., 2020; Bastos et al., 2018; Kang et al., 2020)","plainCitation":"(J. Baker et al., 2020; Bastos et al., 2018; Kang et al., 2020)","noteIndex":0},"citationItems":[{"id":712,"uris":["http://zotero.org/groups/5533299/items/4XPX9FRW"],"itemData":{"id":712,"type":"article-journal","abstract":"After-hours general practitioner (GP) services can reduce emergency department demand, which is currently increasing in Australia. Understanding GP after-hours care may assist in service planning. From April 2014 to March 2015, 986 GPs recorded 38 275 consultations with start and finish times in the Bettering the Evaluation and Care of Health (BEACH) study, a national, cross-sectional, representative study of GP activity. GP and patient characteristics and the content of encounters in usual-hours and after-hours were compared. Significantly more after-hours than usual-hours encounters were with: GPs aged 60þ years; in metropolitan practices; and practices with 10þ GPs. Patients seen afterhours were more often: male; aged 15–64 years; new to practice; and less likely to hold a Commonwealth Concession Card. They were more likely to be prescribed antibiotics and less likely to: have chronic problems managed; be referred; receive psycholeptic or psychoanaleptic prescription; and undergo a procedure. Throat symptoms, fever and injury were more common reasons for encounter, while infections and injury were more frequently managed problems after-hours. The patient mix, GP characteristics, problems managed and management actions in after-hours care differ from those in usual-hours care in Australia. This greater understanding of after-hours care is the first step to informed resource allocation to improve the delivery of after-hours primary care.","container-title":"Australian Journal of Primary Health","DOI":"10.1071/PY19169","ISSN":"1448-7527","issue":"2","journalAbbreviation":"Aust. J. Prim. Health","language":"en","page":"117","source":"DOI.org (Crossref)","title":"GP services in Australia: presentation profiles during usual practice hours and after-hours periods","title-short":"GP services in Australia","volume":"26","author":[{"family":"Baker","given":"Jannah"},{"family":"Britt","given":"Helena"},{"family":"Harrison","given":"Christopher"}],"issued":{"date-parts":[["2020"]]}}},{"id":649,"uris":["http://zotero.org/groups/5533299/items/ATXKWCFB"],"itemData":{"id":649,"type":"article-journal","container-title":"Social Science &amp; Medicine","DOI":"DOI: 10.1016/j.socscimed.2017.05.010","page":"209-218","title":"Health care barriers, racism, and intersectionality in Australia","volume":"199","author":[{"family":"Bastos","given":"J"},{"family":"Harnois","given":"C"},{"family":"Paradies","given":"Y"}],"issued":{"date-parts":[["2018"]]}}},{"id":648,"uris":["http://zotero.org/groups/5533299/items/92U26DEE"],"itemData":{"id":648,"type":"article-journal","abstract":"Conclusions: General practice is the appropriate setting for preventive health care and care coordination. Having a regular GP is associated with fewer barriers and more positive attitudes to health system navigation and may provide better engagement with and coordination of care. Strategies are needed to increase the proportion of young people who have a regular GP.","container-title":"BMC Family Practice","DOI":"10.1186/s12875-020-01294-8","ISSN":"1471-2296","issue":"1","journalAbbreviation":"BMC Fam Pract","language":"en","page":"220","source":"DOI.org (Crossref)","title":"The relationship between having a regular general practitioner (GP) and the experience of healthcare barriers: a cross-sectional study among young people in NSW, Australia, with oversampling from marginalised groups","title-short":"The relationship between having a regular general practitioner (GP) and the experience of healthcare barriers","volume":"21","author":[{"family":"Kang","given":"Melissa"},{"family":"Robards","given":"Fiona"},{"family":"Luscombe","given":"Georgina"},{"family":"Sanci","given":"Lena"},{"family":"Usherwood","given":"Tim"}],"issued":{"date-parts":[["2020",12]]}}}],"schema":"https://github.com/citation-style-language/schema/raw/master/csl-citation.json"} </w:instrText>
      </w:r>
      <w:r w:rsidR="001F3164" w:rsidRPr="00C0120D">
        <w:fldChar w:fldCharType="separate"/>
      </w:r>
      <w:r w:rsidR="000700C3" w:rsidRPr="00AF0336">
        <w:rPr>
          <w:rFonts w:ascii="Arial" w:hAnsi="Arial" w:cs="Arial"/>
        </w:rPr>
        <w:t>(J. Baker et al., 2020; Bastos et al., 2018; Kang et al., 2020)</w:t>
      </w:r>
      <w:r w:rsidR="001F3164" w:rsidRPr="00C0120D">
        <w:fldChar w:fldCharType="end"/>
      </w:r>
      <w:r w:rsidR="000E1285" w:rsidRPr="00C0120D">
        <w:t xml:space="preserve">. </w:t>
      </w:r>
      <w:r w:rsidR="00057127" w:rsidRPr="00C0120D">
        <w:t>D</w:t>
      </w:r>
      <w:r w:rsidR="00034BE0" w:rsidRPr="00C0120D">
        <w:t>iscrimination</w:t>
      </w:r>
      <w:r w:rsidR="00057127" w:rsidRPr="00C0120D">
        <w:t xml:space="preserve"> on the grounds of race and class as well as other forms of discrimination</w:t>
      </w:r>
      <w:r w:rsidR="00034BE0" w:rsidRPr="00C0120D">
        <w:t xml:space="preserve"> have all been identified as barriers to accessing healthcare</w:t>
      </w:r>
      <w:r w:rsidR="00034BE0" w:rsidRPr="00C0120D" w:rsidDel="001F3164">
        <w:t xml:space="preserve"> </w:t>
      </w:r>
      <w:r w:rsidR="00817D1D" w:rsidRPr="00C0120D">
        <w:fldChar w:fldCharType="begin"/>
      </w:r>
      <w:r w:rsidR="00931287" w:rsidRPr="00C0120D">
        <w:instrText xml:space="preserve"> ADDIN ZOTERO_ITEM CSL_CITATION {"citationID":"jdpV55sS","properties":{"formattedCitation":"(K. B. Baker et al., 2022)","plainCitation":"(K. B. Baker et al., 2022)","noteIndex":0},"citationItems":[{"id":650,"uris":["http://zotero.org/groups/5533299/items/SS8XMQYM"],"itemData":{"id":650,"type":"article-journal","abstract":"Background: Poor health outcomes amongst marginalized groups result in part from health inequities related to social and structural determinants of health. Marginalized people report higher incidences of comorbidities, chronic disease and adverse health behaviours than their nondisadvantaged peers. The objective of this review is to examine marginalized Australians' experiences of and access to community</w:instrText>
      </w:r>
      <w:r w:rsidR="00931287" w:rsidRPr="00C0120D">
        <w:rPr>
          <w:rFonts w:ascii="Cambria Math" w:hAnsi="Cambria Math" w:cs="Cambria Math"/>
        </w:rPr>
        <w:instrText>‐</w:instrText>
      </w:r>
      <w:r w:rsidR="00931287" w:rsidRPr="00C0120D">
        <w:instrText>based primary health services in urban locations.\nMethods: A systematic search incorporating related MeSH terms and synonyms pertaining to marginalized Australian populations and their health</w:instrText>
      </w:r>
      <w:r w:rsidR="00931287" w:rsidRPr="00C0120D">
        <w:rPr>
          <w:rFonts w:ascii="Cambria Math" w:hAnsi="Cambria Math" w:cs="Cambria Math"/>
        </w:rPr>
        <w:instrText>‐</w:instrText>
      </w:r>
      <w:r w:rsidR="00931287" w:rsidRPr="00C0120D">
        <w:instrText>seeking was conducted across seven databases. We included qualitative studies that reported experiences of health</w:instrText>
      </w:r>
      <w:r w:rsidR="00931287" w:rsidRPr="00C0120D">
        <w:rPr>
          <w:rFonts w:ascii="Cambria Math" w:hAnsi="Cambria Math" w:cs="Cambria Math"/>
        </w:rPr>
        <w:instrText>‐</w:instrText>
      </w:r>
      <w:r w:rsidR="00931287" w:rsidRPr="00C0120D">
        <w:instrText>seeking within community</w:instrText>
      </w:r>
      <w:r w:rsidR="00931287" w:rsidRPr="00C0120D">
        <w:rPr>
          <w:rFonts w:ascii="Cambria Math" w:hAnsi="Cambria Math" w:cs="Cambria Math"/>
        </w:rPr>
        <w:instrText>‐</w:instrText>
      </w:r>
      <w:r w:rsidR="00931287" w:rsidRPr="00C0120D">
        <w:instrText>based primary health care in metropolitan Australia. Participant populations experiencing marginalization due to social stigma and isolation, early</w:instrText>
      </w:r>
      <w:r w:rsidR="00931287" w:rsidRPr="00C0120D">
        <w:rPr>
          <w:rFonts w:ascii="Cambria Math" w:hAnsi="Cambria Math" w:cs="Cambria Math"/>
        </w:rPr>
        <w:instrText>‐</w:instrText>
      </w:r>
      <w:r w:rsidR="00931287" w:rsidRPr="00C0120D">
        <w:instrText>life disadvantage, poor health and/or financial hardship were included. A meta</w:instrText>
      </w:r>
      <w:r w:rsidR="00931287" w:rsidRPr="00C0120D">
        <w:rPr>
          <w:rFonts w:ascii="Cambria Math" w:hAnsi="Cambria Math" w:cs="Cambria Math"/>
        </w:rPr>
        <w:instrText>‐</w:instrText>
      </w:r>
      <w:r w:rsidR="00931287" w:rsidRPr="00C0120D">
        <w:instrText>ethnographic framework was used to synthesize themes across selected studies and researcher triangulation was employed to develop higher</w:instrText>
      </w:r>
      <w:r w:rsidR="00931287" w:rsidRPr="00C0120D">
        <w:rPr>
          <w:rFonts w:ascii="Cambria Math" w:hAnsi="Cambria Math" w:cs="Cambria Math"/>
        </w:rPr>
        <w:instrText>‐</w:instrText>
      </w:r>
      <w:r w:rsidR="00931287" w:rsidRPr="00C0120D">
        <w:instrText>order themes.\nResults: Search results revealed 26 studies included for critical appraisal and synthesis. Seven higher</w:instrText>
      </w:r>
      <w:r w:rsidR="00931287" w:rsidRPr="00C0120D">
        <w:rPr>
          <w:rFonts w:ascii="Cambria Math" w:hAnsi="Cambria Math" w:cs="Cambria Math"/>
        </w:rPr>
        <w:instrText>‐</w:instrText>
      </w:r>
      <w:r w:rsidR="00931287" w:rsidRPr="00C0120D">
        <w:instrText>order themes were developed describing experiences of health service engagement amongst marginalized groups: (1) Understanding the patient within the context of family and community, (2) Health and cultural beliefs influence health</w:instrText>
      </w:r>
      <w:r w:rsidR="00931287" w:rsidRPr="00C0120D">
        <w:rPr>
          <w:rFonts w:ascii="Cambria Math" w:hAnsi="Cambria Math" w:cs="Cambria Math"/>
        </w:rPr>
        <w:instrText>‐</w:instrText>
      </w:r>
      <w:r w:rsidR="00931287" w:rsidRPr="00C0120D">
        <w:instrText>seeking, (3) Lack of information and poor cultural competence limit utilization of services, (4) Motivation for treatment influences health service engagement, (5) Accessing services, a spectrum of experience</w:instrText>
      </w:r>
      <w:r w:rsidR="00931287" w:rsidRPr="00C0120D">
        <w:rPr>
          <w:rFonts w:ascii="Arial" w:hAnsi="Arial" w:cs="Arial"/>
        </w:rPr>
        <w:instrText>—</w:instrText>
      </w:r>
      <w:r w:rsidR="00931287" w:rsidRPr="00C0120D">
        <w:instrText>from discrimination to validation, (6) Navigating a complex system in a complex society, (7) Preferences for health care and expectations for systemic change.\nConclusion: Marginalized Australians experience health disadvantage across micro, meso and macro levels of health system navigation and commonalities in health</w:instrText>
      </w:r>
      <w:r w:rsidR="00931287" w:rsidRPr="00C0120D">
        <w:rPr>
          <w:rFonts w:ascii="Cambria Math" w:hAnsi="Cambria Math" w:cs="Cambria Math"/>
        </w:rPr>
        <w:instrText>‐</w:instrText>
      </w:r>
      <w:r w:rsidR="00931287" w:rsidRPr="00C0120D">
        <w:instrText>","container-title":"Health Expectations","DOI":"DOI: 10.1111/hex.13386","language":"en","page":"2166-2187","source":"Zotero","title":"Experiences, perceptions and expectations of health services amongst marginalized populations in urban Australia: A meta</w:instrText>
      </w:r>
      <w:r w:rsidR="00931287" w:rsidRPr="00C0120D">
        <w:rPr>
          <w:rFonts w:ascii="Cambria Math" w:hAnsi="Cambria Math" w:cs="Cambria Math"/>
        </w:rPr>
        <w:instrText>‐</w:instrText>
      </w:r>
      <w:r w:rsidR="00931287" w:rsidRPr="00C0120D">
        <w:instrText xml:space="preserve">ethnographic review of the literature","volume":"25","author":[{"family":"Baker","given":"Kirsten Baker"},{"family":"Adams","given":"Jon"},{"family":"Steel","given":"Amie"}],"issued":{"date-parts":[["2022"]]}}}],"schema":"https://github.com/citation-style-language/schema/raw/master/csl-citation.json"} </w:instrText>
      </w:r>
      <w:r w:rsidR="00817D1D" w:rsidRPr="00C0120D">
        <w:fldChar w:fldCharType="separate"/>
      </w:r>
      <w:r w:rsidR="00817D1D" w:rsidRPr="00AF0336">
        <w:rPr>
          <w:rFonts w:ascii="Arial" w:hAnsi="Arial" w:cs="Arial"/>
        </w:rPr>
        <w:t>(K. B. Baker et al., 2022)</w:t>
      </w:r>
      <w:r w:rsidR="00817D1D" w:rsidRPr="00C0120D">
        <w:fldChar w:fldCharType="end"/>
      </w:r>
      <w:r w:rsidR="00AA21D5" w:rsidRPr="00C0120D">
        <w:t>.</w:t>
      </w:r>
      <w:r w:rsidR="006F549F" w:rsidRPr="00C0120D">
        <w:t xml:space="preserve"> </w:t>
      </w:r>
      <w:r w:rsidR="00CC18B8" w:rsidRPr="00C0120D">
        <w:t>Crucially, e</w:t>
      </w:r>
      <w:r w:rsidR="00AF0DE5" w:rsidRPr="00C0120D">
        <w:t>mbedding</w:t>
      </w:r>
      <w:r w:rsidR="008E19CE" w:rsidRPr="00C0120D">
        <w:t xml:space="preserve"> </w:t>
      </w:r>
      <w:r w:rsidR="00615F30" w:rsidRPr="00C0120D">
        <w:t>cultural safety</w:t>
      </w:r>
      <w:r w:rsidR="00326F9A" w:rsidRPr="00C0120D">
        <w:t xml:space="preserve"> rather than cultural competency</w:t>
      </w:r>
      <w:r w:rsidR="00615F30" w:rsidRPr="00C0120D">
        <w:t xml:space="preserve"> at the individual health practitioner and organisational level has been identified as key to achieving health equity </w:t>
      </w:r>
      <w:r w:rsidR="007631F1" w:rsidRPr="00C0120D">
        <w:t xml:space="preserve">for Aboriginal and Torres Strait Islander people </w:t>
      </w:r>
      <w:r w:rsidR="001E42F5" w:rsidRPr="00C0120D">
        <w:fldChar w:fldCharType="begin"/>
      </w:r>
      <w:r w:rsidR="00931287" w:rsidRPr="00C0120D">
        <w:instrText xml:space="preserve"> ADDIN ZOTERO_ITEM CSL_CITATION {"citationID":"177Yp8wY","properties":{"formattedCitation":"(Curtis et al., 2019)","plainCitation":"(Curtis et al., 2019)","noteIndex":0},"citationItems":[{"id":749,"uris":["http://zotero.org/groups/5533299/items/FP6RYXXR"],"itemData":{"id":749,"type":"article-journal","abstract":"Eliminating indigenous and ethnic health inequities requires addressing the determinants of health inequities which includes institutionalised racism, and ensuring a health care system that delivers appropriate and equitable care. There is growing recognition of the importance of cultural competency and cultural safety at both individual health practitioner and organisational levels to achieve equitable health care. Some jurisdictions have included cultural competency in health professional licensing legislation, health professional accreditation standards, and pre-service and in-service training programmes. However, there are mixed definitions and understandings of cultural competency and cultural safety, and how best to achieve them.","container-title":"International Journal for Equity in Health","DOI":"10.1186/s12939-019-1082-3","ISSN":"1475-9276","issue":"1","journalAbbreviation":"Int J Equity Health","language":"en","page":"174","source":"Springer Link","title":"Why cultural safety rather than cultural competency is required to achieve health equity: a literature review and recommended definition","title-short":"Why cultural safety rather than cultural competency is required to achieve health equity","volume":"18","author":[{"family":"Curtis","given":"Elana"},{"family":"Jones","given":"Rhys"},{"family":"Tipene-Leach","given":"David"},{"family":"Walker","given":"Curtis"},{"family":"Loring","given":"Belinda"},{"family":"Paine","given":"Sarah-Jane"},{"family":"Reid","given":"Papaarangi"}],"issued":{"date-parts":[["2019",11,14]]}}}],"schema":"https://github.com/citation-style-language/schema/raw/master/csl-citation.json"} </w:instrText>
      </w:r>
      <w:r w:rsidR="001E42F5" w:rsidRPr="00C0120D">
        <w:fldChar w:fldCharType="separate"/>
      </w:r>
      <w:r w:rsidR="001E42F5" w:rsidRPr="00AF0336">
        <w:rPr>
          <w:rFonts w:ascii="Arial" w:hAnsi="Arial" w:cs="Arial"/>
        </w:rPr>
        <w:t>(Curtis et al., 2019)</w:t>
      </w:r>
      <w:r w:rsidR="001E42F5" w:rsidRPr="00C0120D">
        <w:fldChar w:fldCharType="end"/>
      </w:r>
      <w:r w:rsidR="009C521E" w:rsidRPr="00C0120D">
        <w:t xml:space="preserve">. As defined under the </w:t>
      </w:r>
      <w:r w:rsidR="009C521E" w:rsidRPr="00C0120D">
        <w:rPr>
          <w:i/>
          <w:iCs/>
        </w:rPr>
        <w:t xml:space="preserve">Cultural Respect Framework for Aboriginal and Torres Strait Islander Health 2016-2026 </w:t>
      </w:r>
      <w:r w:rsidR="009C521E" w:rsidRPr="00C0120D">
        <w:t xml:space="preserve">cultural safety </w:t>
      </w:r>
      <w:r w:rsidR="001C5BA0" w:rsidRPr="00C0120D">
        <w:t>is determined by individual health consumers rather than health professionals. It</w:t>
      </w:r>
      <w:r w:rsidR="009C521E" w:rsidRPr="00C0120D">
        <w:t xml:space="preserve"> </w:t>
      </w:r>
      <w:r w:rsidR="00795CF7" w:rsidRPr="00C0120D">
        <w:t>involves health professional</w:t>
      </w:r>
      <w:r w:rsidR="004F07CF" w:rsidRPr="00C0120D">
        <w:t>s</w:t>
      </w:r>
      <w:r w:rsidR="00795CF7" w:rsidRPr="00C0120D">
        <w:t xml:space="preserve"> considering </w:t>
      </w:r>
      <w:r w:rsidR="001576B0" w:rsidRPr="00C0120D">
        <w:t>‘</w:t>
      </w:r>
      <w:r w:rsidR="00795CF7" w:rsidRPr="00C0120D">
        <w:t>power relations, cultural differences, and patients’ rights</w:t>
      </w:r>
      <w:r w:rsidR="001576B0" w:rsidRPr="00C0120D">
        <w:t>’</w:t>
      </w:r>
      <w:r w:rsidR="00795CF7" w:rsidRPr="00C0120D">
        <w:t xml:space="preserve"> and how their approach to this is shaped by </w:t>
      </w:r>
      <w:r w:rsidR="001576B0" w:rsidRPr="00C0120D">
        <w:t>‘</w:t>
      </w:r>
      <w:r w:rsidR="00795CF7" w:rsidRPr="00C0120D">
        <w:t>their own realities, beliefs, and attitudes</w:t>
      </w:r>
      <w:r w:rsidR="001576B0" w:rsidRPr="00C0120D">
        <w:t>’</w:t>
      </w:r>
      <w:r w:rsidR="00795CF7" w:rsidRPr="00C0120D">
        <w:t xml:space="preserve"> </w:t>
      </w:r>
      <w:r w:rsidR="002563E5" w:rsidRPr="00FE30F2">
        <w:fldChar w:fldCharType="begin"/>
      </w:r>
      <w:r w:rsidR="00931287" w:rsidRPr="00FE30F2">
        <w:instrText xml:space="preserve"> ADDIN ZOTERO_ITEM CSL_CITATION {"citationID":"YvSCEB4C","properties":{"formattedCitation":"({\\i{}Cultural Respect Framework for Aboriginal and Torres Strait Islander Health 2016-2026 | Gayaa Dhuwi}, 2023)","plainCitation":"(Cultural Respect Framework for Aboriginal and Torres Strait Islander Health 2016-2026 | Gayaa Dhuwi, 2023)","noteIndex":0},"citationItems":[{"id":751,"uris":["http://zotero.org/groups/5533299/items/Y5JVETUB"],"itemData":{"id":751,"type":"webpage","abstract":"The Framework commits the Commonwealth Government and all states and territories to embedding cultural respect principles into their health systems; from developing policy and legislation, to how organisations are run, through to the planning and delivery of services. It will guide and underpin the delivery of quality, culturally safe, responsive health care to Aboriginal and","language":"en-AU","title":"Cultural Respect Framework for Aboriginal and Torres Strait Islander Health 2016-2026 | Gayaa Dhuwi","URL":"https://www.gayaadhuwi.org.au/resource/cultural-respect-framework-for-aboriginal-and-torres-strait-islander-health-2016-2026/","accessed":{"date-parts":[["2024",6,25]]},"issued":{"date-parts":[["2023",1,19]]}}}],"schema":"https://github.com/citation-style-language/schema/raw/master/csl-citation.json"} </w:instrText>
      </w:r>
      <w:r w:rsidR="002563E5" w:rsidRPr="00FE30F2">
        <w:fldChar w:fldCharType="separate"/>
      </w:r>
      <w:r w:rsidR="005A7BC2" w:rsidRPr="00FE30F2">
        <w:t>(Cultural Respect Framework for Aboriginal and Torres Strait Islander Health 2016-2026 | Gayaa Dhuwi, 2023)</w:t>
      </w:r>
      <w:r w:rsidR="002563E5" w:rsidRPr="00FE30F2">
        <w:fldChar w:fldCharType="end"/>
      </w:r>
      <w:r w:rsidR="001E42F5" w:rsidRPr="00FE30F2">
        <w:t xml:space="preserve">. </w:t>
      </w:r>
      <w:r w:rsidR="00ED5375" w:rsidRPr="00FE30F2">
        <w:t xml:space="preserve">Under this Framework, all federal, state and territory governments </w:t>
      </w:r>
      <w:r w:rsidR="0084227F" w:rsidRPr="00FE30F2">
        <w:t xml:space="preserve">have been committed to embedding cultural safety </w:t>
      </w:r>
      <w:r w:rsidR="004B3BE1" w:rsidRPr="00FE30F2">
        <w:t xml:space="preserve">in their health systems at </w:t>
      </w:r>
      <w:r w:rsidR="00727ACA" w:rsidRPr="00FE30F2">
        <w:t>a</w:t>
      </w:r>
      <w:r w:rsidR="00464364" w:rsidRPr="00FE30F2">
        <w:t xml:space="preserve">ll levels from policy development </w:t>
      </w:r>
      <w:r w:rsidR="008101AE" w:rsidRPr="00FE30F2">
        <w:t xml:space="preserve">to organisational and service delivery. </w:t>
      </w:r>
    </w:p>
    <w:p w14:paraId="230141C1" w14:textId="552FF8AA" w:rsidR="008651E0" w:rsidRPr="003F2C43" w:rsidRDefault="00555D77" w:rsidP="003F2C43">
      <w:r w:rsidRPr="00FE30F2">
        <w:t>A significant number of</w:t>
      </w:r>
      <w:r w:rsidR="005A5164" w:rsidRPr="00FE30F2">
        <w:t xml:space="preserve"> </w:t>
      </w:r>
      <w:r w:rsidR="001C70B4" w:rsidRPr="00FE30F2">
        <w:t>sector stakeholder</w:t>
      </w:r>
      <w:r w:rsidRPr="00FE30F2">
        <w:t>s</w:t>
      </w:r>
      <w:r w:rsidR="005A5164" w:rsidRPr="00FE30F2">
        <w:t xml:space="preserve"> and </w:t>
      </w:r>
      <w:r w:rsidRPr="00FE30F2">
        <w:t>consumers</w:t>
      </w:r>
      <w:r w:rsidR="00AA5020" w:rsidRPr="00FE30F2">
        <w:t xml:space="preserve"> </w:t>
      </w:r>
      <w:r w:rsidRPr="00FE30F2">
        <w:t>recounted</w:t>
      </w:r>
      <w:r w:rsidR="005A5164" w:rsidRPr="00FE30F2">
        <w:t xml:space="preserve"> experienc</w:t>
      </w:r>
      <w:r w:rsidR="00AA5020" w:rsidRPr="00FE30F2">
        <w:t>es of</w:t>
      </w:r>
      <w:r w:rsidR="00444B46" w:rsidRPr="00FE30F2">
        <w:t xml:space="preserve"> </w:t>
      </w:r>
      <w:r w:rsidR="001E3B86" w:rsidRPr="00FE30F2">
        <w:t xml:space="preserve">judgment, </w:t>
      </w:r>
      <w:r w:rsidR="005A5164" w:rsidRPr="00FE30F2">
        <w:t>stigma</w:t>
      </w:r>
      <w:r w:rsidRPr="00FE30F2">
        <w:t>tisation</w:t>
      </w:r>
      <w:r w:rsidR="005A5164" w:rsidRPr="00FE30F2">
        <w:t xml:space="preserve"> or discrimination when accessing after hours services. This included </w:t>
      </w:r>
      <w:r w:rsidR="001E3B86" w:rsidRPr="00FE30F2">
        <w:t>negative judgment</w:t>
      </w:r>
      <w:r w:rsidR="005A5164" w:rsidRPr="00FE30F2">
        <w:t xml:space="preserve"> for accessing the ‘wrong service’ in </w:t>
      </w:r>
      <w:r w:rsidR="00EE4932" w:rsidRPr="00FE30F2">
        <w:t>the</w:t>
      </w:r>
      <w:r w:rsidR="005A5164" w:rsidRPr="00FE30F2">
        <w:t xml:space="preserve"> ‘wrong way’, as well as stigmatisation based on their medical condition or identity. Several </w:t>
      </w:r>
      <w:r w:rsidR="001C70B4" w:rsidRPr="00FE30F2">
        <w:t>sector stakeholder</w:t>
      </w:r>
      <w:r w:rsidR="005A5164" w:rsidRPr="00FE30F2">
        <w:t xml:space="preserve">s </w:t>
      </w:r>
      <w:r w:rsidR="00E80C18" w:rsidRPr="00FE30F2">
        <w:t>emphasised</w:t>
      </w:r>
      <w:r w:rsidR="005A5164" w:rsidRPr="00FE30F2">
        <w:t xml:space="preserve"> that this </w:t>
      </w:r>
      <w:proofErr w:type="gramStart"/>
      <w:r w:rsidR="005A5164" w:rsidRPr="00FE30F2">
        <w:t>can</w:t>
      </w:r>
      <w:proofErr w:type="gramEnd"/>
      <w:r w:rsidR="005A5164" w:rsidRPr="00FE30F2">
        <w:t xml:space="preserve"> drive consumers to delay care seeking either altogether or until </w:t>
      </w:r>
      <w:r w:rsidR="005A5164" w:rsidRPr="003F2C43">
        <w:t xml:space="preserve">they can see their regular, trusted GP. </w:t>
      </w:r>
    </w:p>
    <w:p w14:paraId="778FAAAB" w14:textId="7AA5B2DA" w:rsidR="000B315A" w:rsidRPr="003F2C43" w:rsidRDefault="005A5164" w:rsidP="003F2C43">
      <w:r w:rsidRPr="003F2C43">
        <w:t xml:space="preserve">Several </w:t>
      </w:r>
      <w:r w:rsidR="008245FB" w:rsidRPr="003F2C43">
        <w:t xml:space="preserve">sector </w:t>
      </w:r>
      <w:r w:rsidRPr="003F2C43">
        <w:t xml:space="preserve">stakeholders </w:t>
      </w:r>
      <w:r w:rsidR="008245FB" w:rsidRPr="003F2C43">
        <w:t>suggested</w:t>
      </w:r>
      <w:r w:rsidRPr="003F2C43">
        <w:t xml:space="preserve"> after hours services </w:t>
      </w:r>
      <w:r w:rsidR="008245FB" w:rsidRPr="003F2C43">
        <w:t xml:space="preserve">could be made </w:t>
      </w:r>
      <w:r w:rsidR="00444B46" w:rsidRPr="003F2C43">
        <w:t>more welcoming and safer</w:t>
      </w:r>
      <w:r w:rsidRPr="003F2C43">
        <w:t xml:space="preserve"> </w:t>
      </w:r>
      <w:r w:rsidR="008245FB" w:rsidRPr="003F2C43">
        <w:t xml:space="preserve">by embedding </w:t>
      </w:r>
      <w:r w:rsidRPr="003F2C43">
        <w:t xml:space="preserve">interpreter services, cultural safety workforce training, nurse and peer navigators, and a more representative workforce. </w:t>
      </w:r>
    </w:p>
    <w:p w14:paraId="44DB7E6E" w14:textId="41CB5001" w:rsidR="004E504E" w:rsidRPr="00FE30F2" w:rsidRDefault="004E504E" w:rsidP="00FE30F2">
      <w:pPr>
        <w:pStyle w:val="Quotegreen"/>
      </w:pPr>
      <w:r w:rsidRPr="00FE30F2">
        <w:rPr>
          <w:noProof/>
        </w:rPr>
        <w:drawing>
          <wp:anchor distT="0" distB="0" distL="114300" distR="114300" simplePos="0" relativeHeight="251658349" behindDoc="0" locked="1" layoutInCell="1" allowOverlap="1" wp14:anchorId="338E1522" wp14:editId="56DBE3D8">
            <wp:simplePos x="0" y="0"/>
            <wp:positionH relativeFrom="column">
              <wp:posOffset>0</wp:posOffset>
            </wp:positionH>
            <wp:positionV relativeFrom="paragraph">
              <wp:posOffset>0</wp:posOffset>
            </wp:positionV>
            <wp:extent cx="384810" cy="320040"/>
            <wp:effectExtent l="0" t="0" r="0" b="3810"/>
            <wp:wrapNone/>
            <wp:docPr id="351446956" name="Graphic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446956" name="Graphic 11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30F2">
        <w:t xml:space="preserve">… not just … interpreting and translating services, but culturally competent services that are able to engage with the person and check in with them about what their understanding of their health condition is, in </w:t>
      </w:r>
      <w:proofErr w:type="gramStart"/>
      <w:r w:rsidRPr="00FE30F2">
        <w:t>taking into account</w:t>
      </w:r>
      <w:proofErr w:type="gramEnd"/>
      <w:r w:rsidRPr="00FE30F2">
        <w:t xml:space="preserve"> their cultural background their level of education, their </w:t>
      </w:r>
      <w:r w:rsidRPr="00FE30F2">
        <w:lastRenderedPageBreak/>
        <w:t xml:space="preserve">religion, their level of health literacy and all those sorts of things. – Sector stakeholder, interview </w:t>
      </w:r>
    </w:p>
    <w:p w14:paraId="386F7AD7" w14:textId="77777777" w:rsidR="00592314" w:rsidRPr="00C0120D" w:rsidRDefault="00592314" w:rsidP="00FE30F2">
      <w:r w:rsidRPr="00C0120D">
        <w:t xml:space="preserve">One </w:t>
      </w:r>
      <w:r w:rsidRPr="00FE30F2">
        <w:t>workforce</w:t>
      </w:r>
      <w:r w:rsidRPr="00C0120D">
        <w:t xml:space="preserve"> organisation highlighted that after hours services would require funding to effectively deliver on these sorts of activities: </w:t>
      </w:r>
    </w:p>
    <w:p w14:paraId="27C84DD8" w14:textId="2FC9051D" w:rsidR="00592314" w:rsidRPr="00FE30F2" w:rsidRDefault="00592314" w:rsidP="00FE30F2">
      <w:pPr>
        <w:pStyle w:val="Quotegreen"/>
      </w:pPr>
      <w:r w:rsidRPr="00FE30F2">
        <w:rPr>
          <w:noProof/>
        </w:rPr>
        <w:drawing>
          <wp:anchor distT="0" distB="0" distL="114300" distR="114300" simplePos="0" relativeHeight="251658348" behindDoc="0" locked="1" layoutInCell="1" allowOverlap="1" wp14:anchorId="4A5F12BD" wp14:editId="30025951">
            <wp:simplePos x="0" y="0"/>
            <wp:positionH relativeFrom="column">
              <wp:posOffset>0</wp:posOffset>
            </wp:positionH>
            <wp:positionV relativeFrom="paragraph">
              <wp:posOffset>0</wp:posOffset>
            </wp:positionV>
            <wp:extent cx="384810" cy="320040"/>
            <wp:effectExtent l="0" t="0" r="0" b="3810"/>
            <wp:wrapNone/>
            <wp:docPr id="1219902470" name="Graphic 12199024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902470" name="Graphic 121990247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30F2">
        <w:t xml:space="preserve">…it’s a lack of resourcing, not a lack of will. – Workforce </w:t>
      </w:r>
      <w:r w:rsidR="00F65CFF" w:rsidRPr="00FE30F2">
        <w:t>stakeholder</w:t>
      </w:r>
      <w:r w:rsidRPr="00FE30F2">
        <w:t>, interview</w:t>
      </w:r>
    </w:p>
    <w:p w14:paraId="4E41D2C5" w14:textId="4B9B2624" w:rsidR="008555EB" w:rsidRPr="0047158E" w:rsidRDefault="00343515" w:rsidP="007778CF">
      <w:pPr>
        <w:pStyle w:val="Heading3"/>
        <w:spacing w:after="240"/>
        <w:ind w:left="1276" w:hanging="1276"/>
        <w:rPr>
          <w:lang w:val="en-AU"/>
        </w:rPr>
      </w:pPr>
      <w:bookmarkStart w:id="267" w:name="_Availability_of_allied"/>
      <w:bookmarkStart w:id="268" w:name="_Ref170412732"/>
      <w:bookmarkEnd w:id="267"/>
      <w:r w:rsidRPr="00EA0237">
        <w:rPr>
          <w:lang w:val="en-AU"/>
        </w:rPr>
        <w:t>A</w:t>
      </w:r>
      <w:r w:rsidR="003D32B4" w:rsidRPr="00EA0237">
        <w:rPr>
          <w:lang w:val="en-AU"/>
        </w:rPr>
        <w:t>vailability</w:t>
      </w:r>
      <w:r w:rsidRPr="00EA0237">
        <w:rPr>
          <w:lang w:val="en-AU"/>
        </w:rPr>
        <w:t xml:space="preserve"> of </w:t>
      </w:r>
      <w:r w:rsidR="000F2F6E" w:rsidRPr="00EA0237">
        <w:rPr>
          <w:lang w:val="en-AU"/>
        </w:rPr>
        <w:t>allied health service</w:t>
      </w:r>
      <w:r w:rsidR="00D93A94" w:rsidRPr="00EA0237">
        <w:rPr>
          <w:lang w:val="en-AU"/>
        </w:rPr>
        <w:t>s</w:t>
      </w:r>
      <w:bookmarkEnd w:id="268"/>
      <w:r w:rsidR="003D32B4" w:rsidRPr="0047158E">
        <w:rPr>
          <w:lang w:val="en-AU"/>
        </w:rPr>
        <w:t xml:space="preserve"> </w:t>
      </w:r>
    </w:p>
    <w:p w14:paraId="26BC47B5" w14:textId="1A96AB47" w:rsidR="00434AAF" w:rsidRDefault="0064078D" w:rsidP="00FE30F2">
      <w:bookmarkStart w:id="269" w:name="_Toc152696528"/>
      <w:r w:rsidRPr="00C0120D">
        <w:t xml:space="preserve">Difficulty accessing </w:t>
      </w:r>
      <w:r w:rsidR="000F2F6E" w:rsidRPr="00C0120D">
        <w:t>allied health</w:t>
      </w:r>
      <w:r w:rsidRPr="00C0120D">
        <w:t xml:space="preserve"> has been identified in the literature and previous evaluations as</w:t>
      </w:r>
      <w:r w:rsidR="003C25CD" w:rsidRPr="00C0120D">
        <w:t xml:space="preserve"> a</w:t>
      </w:r>
      <w:r w:rsidRPr="00C0120D">
        <w:t xml:space="preserve"> key barrier to meeting consumer needs in the </w:t>
      </w:r>
      <w:proofErr w:type="spellStart"/>
      <w:r w:rsidRPr="00C0120D">
        <w:t>after hours</w:t>
      </w:r>
      <w:proofErr w:type="spellEnd"/>
      <w:r w:rsidRPr="00C0120D">
        <w:t xml:space="preserve"> periods </w:t>
      </w:r>
      <w:r w:rsidR="007B6EFB" w:rsidRPr="00EA0237">
        <w:fldChar w:fldCharType="begin"/>
      </w:r>
      <w:r w:rsidR="00931287" w:rsidRPr="00C0120D">
        <w:instrText xml:space="preserve"> ADDIN ZOTERO_ITEM CSL_CITATION {"citationID":"wBqenHrH","properties":{"formattedCitation":"(Armstrong et al., 2016a)","plainCitation":"(Armstrong et al., 2016a)","noteIndex":0},"citationItems":[{"id":456,"uris":["http://zotero.org/groups/5533299/items/J5KIS45P"],"itemData":{"id":456,"type":"report","abstract":"Deeble Institute Issues Brief No 15: review of after-hours service models: Learnings for regional, rural and remote communities evaluates the current delivery models of after-hours primary health care and explores individual program elements and options f","genre":"Issues Brief","language":"en","note":"issue: 15","number":"15","publisher":"Deeble Institute","title":"Review of after-hours service models: Learnings for regional, rural and remote communities","title-short":"Deeble Institute Issues Brief No. 15","URL":"https://ahha.asn.au/publication/issue-briefs/deeble-institute-issues-brief-no-15-review-after-hours-service-models","author":[{"family":"Armstrong","given":"Kylie"},{"family":"Amoyal","given":"Georgina"},{"family":"Jacups","given":"Susan"},{"family":"Verhoeven","given":"Alison"}],"accessed":{"date-parts":[["2023",11,2]]},"issued":{"date-parts":[["2016",4,5]]}}}],"schema":"https://github.com/citation-style-language/schema/raw/master/csl-citation.json"} </w:instrText>
      </w:r>
      <w:r w:rsidR="007B6EFB" w:rsidRPr="00EA0237">
        <w:fldChar w:fldCharType="separate"/>
      </w:r>
      <w:r w:rsidR="002C5B47" w:rsidRPr="00EA0237">
        <w:rPr>
          <w:rFonts w:ascii="Arial" w:hAnsi="Arial" w:cs="Arial"/>
        </w:rPr>
        <w:t>(Armstrong et al., 2016a)</w:t>
      </w:r>
      <w:r w:rsidR="007B6EFB" w:rsidRPr="00EA0237">
        <w:fldChar w:fldCharType="end"/>
      </w:r>
      <w:r w:rsidRPr="00C0120D">
        <w:t>.</w:t>
      </w:r>
      <w:r w:rsidRPr="00C0120D">
        <w:rPr>
          <w:spacing w:val="-11"/>
        </w:rPr>
        <w:t xml:space="preserve"> </w:t>
      </w:r>
      <w:bookmarkEnd w:id="269"/>
      <w:r w:rsidR="00324FC4" w:rsidRPr="00C0120D">
        <w:t xml:space="preserve">Several </w:t>
      </w:r>
      <w:r w:rsidR="0081468D" w:rsidRPr="00C0120D">
        <w:t>workforce and sector</w:t>
      </w:r>
      <w:r w:rsidR="00324FC4" w:rsidRPr="00C0120D">
        <w:t xml:space="preserve"> stakeholder</w:t>
      </w:r>
      <w:r w:rsidR="00C01E23" w:rsidRPr="00C0120D">
        <w:t>s</w:t>
      </w:r>
      <w:r w:rsidR="003C25CD" w:rsidRPr="00C0120D">
        <w:t xml:space="preserve"> </w:t>
      </w:r>
      <w:r w:rsidR="00324FC4" w:rsidRPr="00C0120D">
        <w:t xml:space="preserve">verified </w:t>
      </w:r>
      <w:r w:rsidR="00374749" w:rsidRPr="00C0120D">
        <w:t>the ongoing</w:t>
      </w:r>
      <w:r w:rsidR="00324FC4" w:rsidRPr="00C0120D">
        <w:t xml:space="preserve"> </w:t>
      </w:r>
      <w:r w:rsidR="0033521A" w:rsidRPr="00C0120D">
        <w:t>importance of access to allied health services</w:t>
      </w:r>
      <w:r w:rsidR="001D1279" w:rsidRPr="00C0120D">
        <w:t xml:space="preserve"> - </w:t>
      </w:r>
      <w:r w:rsidR="001D1279" w:rsidRPr="00FE30F2">
        <w:t>pharmacy</w:t>
      </w:r>
      <w:r w:rsidR="001D1279" w:rsidRPr="00C0120D">
        <w:t>,</w:t>
      </w:r>
      <w:r w:rsidR="001D1279" w:rsidRPr="00C0120D">
        <w:rPr>
          <w:spacing w:val="-8"/>
        </w:rPr>
        <w:t xml:space="preserve"> </w:t>
      </w:r>
      <w:r w:rsidR="001D1279" w:rsidRPr="00C0120D">
        <w:t>medical</w:t>
      </w:r>
      <w:r w:rsidR="001D1279" w:rsidRPr="00C0120D">
        <w:rPr>
          <w:spacing w:val="-8"/>
        </w:rPr>
        <w:t xml:space="preserve"> </w:t>
      </w:r>
      <w:r w:rsidR="001D1279" w:rsidRPr="00C0120D">
        <w:t>imaging</w:t>
      </w:r>
      <w:r w:rsidR="001D1279" w:rsidRPr="00C0120D">
        <w:rPr>
          <w:spacing w:val="-8"/>
        </w:rPr>
        <w:t xml:space="preserve"> </w:t>
      </w:r>
      <w:r w:rsidR="001D1279" w:rsidRPr="00C0120D">
        <w:t>and</w:t>
      </w:r>
      <w:r w:rsidR="001D1279" w:rsidRPr="00C0120D">
        <w:rPr>
          <w:spacing w:val="-7"/>
        </w:rPr>
        <w:t xml:space="preserve"> </w:t>
      </w:r>
      <w:r w:rsidR="001D1279" w:rsidRPr="00C0120D">
        <w:t>pathology in particular -</w:t>
      </w:r>
      <w:r w:rsidR="0033521A" w:rsidRPr="00C0120D">
        <w:t xml:space="preserve"> </w:t>
      </w:r>
      <w:r w:rsidR="007D358D" w:rsidRPr="00C0120D">
        <w:t xml:space="preserve">in effective </w:t>
      </w:r>
      <w:proofErr w:type="gramStart"/>
      <w:r w:rsidR="007D358D" w:rsidRPr="00C0120D">
        <w:t>after hours</w:t>
      </w:r>
      <w:proofErr w:type="gramEnd"/>
      <w:r w:rsidR="007D358D" w:rsidRPr="00C0120D">
        <w:t xml:space="preserve"> service provision</w:t>
      </w:r>
      <w:r w:rsidR="00324FC4" w:rsidRPr="00C0120D">
        <w:t xml:space="preserve">. </w:t>
      </w:r>
      <w:r w:rsidR="002D53B9" w:rsidRPr="00C0120D">
        <w:t>This was consistent with feedback from p</w:t>
      </w:r>
      <w:r w:rsidR="00434AAF" w:rsidRPr="00C0120D">
        <w:t>ractitioner and practice owner/manager respondents</w:t>
      </w:r>
      <w:r w:rsidR="00FC6790" w:rsidRPr="00C0120D">
        <w:t xml:space="preserve"> to the Consultation Hub Survey </w:t>
      </w:r>
      <w:r w:rsidR="00434AAF" w:rsidRPr="00C0120D">
        <w:t xml:space="preserve">(see </w:t>
      </w:r>
      <w:r w:rsidR="002B6DC6" w:rsidRPr="002B6DC6">
        <w:rPr>
          <w:b/>
          <w:bCs/>
        </w:rPr>
        <w:fldChar w:fldCharType="begin"/>
      </w:r>
      <w:r w:rsidR="002B6DC6" w:rsidRPr="002B6DC6">
        <w:rPr>
          <w:b/>
          <w:bCs/>
        </w:rPr>
        <w:instrText xml:space="preserve"> REF  _Ref168053321 \h  \* MERGEFORMAT </w:instrText>
      </w:r>
      <w:r w:rsidR="002B6DC6" w:rsidRPr="002B6DC6">
        <w:rPr>
          <w:b/>
          <w:bCs/>
        </w:rPr>
      </w:r>
      <w:r w:rsidR="002B6DC6" w:rsidRPr="002B6DC6">
        <w:rPr>
          <w:b/>
          <w:bCs/>
        </w:rPr>
        <w:fldChar w:fldCharType="separate"/>
      </w:r>
      <w:r w:rsidR="0036778B" w:rsidRPr="0036778B">
        <w:rPr>
          <w:b/>
          <w:bCs/>
        </w:rPr>
        <w:t xml:space="preserve">Figure </w:t>
      </w:r>
      <w:r w:rsidR="0036778B" w:rsidRPr="0036778B">
        <w:rPr>
          <w:b/>
          <w:bCs/>
          <w:noProof/>
        </w:rPr>
        <w:t>47</w:t>
      </w:r>
      <w:r w:rsidR="002B6DC6" w:rsidRPr="002B6DC6">
        <w:rPr>
          <w:b/>
          <w:bCs/>
        </w:rPr>
        <w:fldChar w:fldCharType="end"/>
      </w:r>
      <w:r w:rsidR="00434AAF" w:rsidRPr="00C0120D">
        <w:t>).</w:t>
      </w:r>
    </w:p>
    <w:p w14:paraId="7F693DA1" w14:textId="1A96AB47" w:rsidR="00EB5CD1" w:rsidRPr="00C0120D" w:rsidRDefault="00195D59" w:rsidP="00195D59">
      <w:pPr>
        <w:pStyle w:val="Caption"/>
      </w:pPr>
      <w:bookmarkStart w:id="270" w:name="_Ref168053321"/>
      <w:bookmarkStart w:id="271" w:name="_Toc175906901"/>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47</w:t>
      </w:r>
      <w:r w:rsidR="00D9302E" w:rsidRPr="00C0120D">
        <w:fldChar w:fldCharType="end"/>
      </w:r>
      <w:bookmarkEnd w:id="270"/>
      <w:r w:rsidRPr="00C0120D">
        <w:t xml:space="preserve">: </w:t>
      </w:r>
      <w:r w:rsidR="00EB5CD1" w:rsidRPr="00C0120D">
        <w:t xml:space="preserve">Practitioner and practice owner/manager </w:t>
      </w:r>
      <w:r w:rsidR="00FF02A6" w:rsidRPr="00C0120D">
        <w:t>perspective on the importance of allied health (n=</w:t>
      </w:r>
      <w:r w:rsidR="00E837C5" w:rsidRPr="00C0120D">
        <w:t>190)</w:t>
      </w:r>
      <w:bookmarkEnd w:id="271"/>
    </w:p>
    <w:p w14:paraId="0CD2B941" w14:textId="56C8AA5C" w:rsidR="00195D59" w:rsidRPr="00F11994" w:rsidRDefault="00592314" w:rsidP="00F11994">
      <w:r w:rsidRPr="00F11994">
        <w:t xml:space="preserve">Survey </w:t>
      </w:r>
      <w:r w:rsidR="004B5ACA" w:rsidRPr="00F11994">
        <w:t>text</w:t>
      </w:r>
      <w:r w:rsidRPr="00F11994">
        <w:t xml:space="preserve">: </w:t>
      </w:r>
      <w:r w:rsidR="00195D59" w:rsidRPr="00F11994">
        <w:t xml:space="preserve">The availability and accessibility of allied health services such as pharmacy, imaging and pathology alongside general practice is necessary to providing effective </w:t>
      </w:r>
      <w:proofErr w:type="gramStart"/>
      <w:r w:rsidR="00195D59" w:rsidRPr="00F11994">
        <w:t>after hours</w:t>
      </w:r>
      <w:proofErr w:type="gramEnd"/>
      <w:r w:rsidR="00195D59" w:rsidRPr="00F11994">
        <w:t xml:space="preserve"> services</w:t>
      </w:r>
      <w:r w:rsidR="00B9607F" w:rsidRPr="00F11994">
        <w:t>.</w:t>
      </w:r>
    </w:p>
    <w:p w14:paraId="19449DE0" w14:textId="111ED51C" w:rsidR="00531ABE" w:rsidRPr="00F11994" w:rsidRDefault="00434AAF" w:rsidP="00F11994">
      <w:r w:rsidRPr="00F11994">
        <w:rPr>
          <w:noProof/>
        </w:rPr>
        <w:drawing>
          <wp:inline distT="0" distB="0" distL="0" distR="0" wp14:anchorId="16B3C798" wp14:editId="7367B1B8">
            <wp:extent cx="5724525" cy="3380198"/>
            <wp:effectExtent l="0" t="0" r="0" b="0"/>
            <wp:docPr id="33" name="Picture 33" descr="A chart showing that almost three-quarters of practitioners and practice owners managers responding to the survey strongly agree or agree that the availability and accessibility of allied health services such as pharmacy, imaging and pathology alongside general practice is necessary to providing effective after hours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chart showing that almost three-quarters of practitioners and practice owners managers responding to the survey strongly agree or agree that the availability and accessibility of allied health services such as pharmacy, imaging and pathology alongside general practice is necessary to providing effective after hours services."/>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a:stretch/>
                  </pic:blipFill>
                  <pic:spPr bwMode="auto">
                    <a:xfrm>
                      <a:off x="0" y="0"/>
                      <a:ext cx="5724525" cy="3380198"/>
                    </a:xfrm>
                    <a:prstGeom prst="rect">
                      <a:avLst/>
                    </a:prstGeom>
                    <a:noFill/>
                    <a:ln>
                      <a:noFill/>
                    </a:ln>
                    <a:extLst>
                      <a:ext uri="{53640926-AAD7-44D8-BBD7-CCE9431645EC}">
                        <a14:shadowObscured xmlns:a14="http://schemas.microsoft.com/office/drawing/2010/main"/>
                      </a:ext>
                    </a:extLst>
                  </pic:spPr>
                </pic:pic>
              </a:graphicData>
            </a:graphic>
          </wp:inline>
        </w:drawing>
      </w:r>
      <w:r w:rsidR="00E837C5" w:rsidRPr="00F11994">
        <w:rPr>
          <w:rStyle w:val="FootnoteTextChar"/>
        </w:rPr>
        <w:t>Source: Consumer Hub Survey (2024)</w:t>
      </w:r>
    </w:p>
    <w:p w14:paraId="2A2803C3" w14:textId="3647F6C6" w:rsidR="00A76F20" w:rsidRPr="003F2C43" w:rsidRDefault="00364BBF" w:rsidP="003F2C43">
      <w:r w:rsidRPr="003F2C43">
        <w:t xml:space="preserve">The importance of being able to access </w:t>
      </w:r>
      <w:proofErr w:type="spellStart"/>
      <w:r w:rsidR="003306A8" w:rsidRPr="003F2C43">
        <w:t>after hours</w:t>
      </w:r>
      <w:proofErr w:type="spellEnd"/>
      <w:r w:rsidR="003306A8" w:rsidRPr="003F2C43">
        <w:t xml:space="preserve"> pharmacies</w:t>
      </w:r>
      <w:r w:rsidR="000B4080" w:rsidRPr="003F2C43">
        <w:t xml:space="preserve"> </w:t>
      </w:r>
      <w:proofErr w:type="gramStart"/>
      <w:r w:rsidR="000B4080" w:rsidRPr="003F2C43">
        <w:t>in particular</w:t>
      </w:r>
      <w:r w:rsidR="003306A8" w:rsidRPr="003F2C43">
        <w:t xml:space="preserve"> was</w:t>
      </w:r>
      <w:proofErr w:type="gramEnd"/>
      <w:r w:rsidR="003306A8" w:rsidRPr="003F2C43">
        <w:t xml:space="preserve"> emphasi</w:t>
      </w:r>
      <w:r w:rsidR="000A762D" w:rsidRPr="003F2C43">
        <w:t>s</w:t>
      </w:r>
      <w:r w:rsidR="003306A8" w:rsidRPr="003F2C43">
        <w:t>ed by a range of stakeholders and consumers</w:t>
      </w:r>
      <w:r w:rsidR="005A260E" w:rsidRPr="003F2C43">
        <w:t>.</w:t>
      </w:r>
      <w:r w:rsidR="000A762D" w:rsidRPr="003F2C43">
        <w:t xml:space="preserve"> </w:t>
      </w:r>
      <w:r w:rsidR="007658F3" w:rsidRPr="003F2C43">
        <w:t xml:space="preserve">Several observed that the utility of attending </w:t>
      </w:r>
      <w:r w:rsidR="00CC350E" w:rsidRPr="003F2C43">
        <w:t xml:space="preserve">an </w:t>
      </w:r>
      <w:proofErr w:type="spellStart"/>
      <w:proofErr w:type="gramStart"/>
      <w:r w:rsidR="00CC350E" w:rsidRPr="003F2C43">
        <w:t>after hours</w:t>
      </w:r>
      <w:proofErr w:type="spellEnd"/>
      <w:proofErr w:type="gramEnd"/>
      <w:r w:rsidR="00CC350E" w:rsidRPr="003F2C43">
        <w:t xml:space="preserve"> </w:t>
      </w:r>
      <w:r w:rsidR="00B67531" w:rsidRPr="003F2C43">
        <w:t xml:space="preserve">primary care </w:t>
      </w:r>
      <w:r w:rsidR="00CC350E" w:rsidRPr="003F2C43">
        <w:t xml:space="preserve">service </w:t>
      </w:r>
      <w:r w:rsidR="00C10855" w:rsidRPr="003F2C43">
        <w:t xml:space="preserve">could in some circumstances hinge on whether </w:t>
      </w:r>
      <w:r w:rsidR="000B4080" w:rsidRPr="003F2C43">
        <w:t>pharmacy</w:t>
      </w:r>
      <w:r w:rsidR="00C10855" w:rsidRPr="003F2C43">
        <w:t xml:space="preserve"> services</w:t>
      </w:r>
      <w:r w:rsidR="000B4080" w:rsidRPr="003F2C43">
        <w:t xml:space="preserve"> (or other relevant allied health services)</w:t>
      </w:r>
      <w:r w:rsidR="00C10855" w:rsidRPr="003F2C43">
        <w:t xml:space="preserve"> were </w:t>
      </w:r>
      <w:r w:rsidR="00A76F20" w:rsidRPr="003F2C43">
        <w:t>accessible at the same time.</w:t>
      </w:r>
    </w:p>
    <w:p w14:paraId="51F5862D" w14:textId="7B5033DC" w:rsidR="00F729F6" w:rsidRPr="00F11994" w:rsidRDefault="00A76F20" w:rsidP="00F11994">
      <w:pPr>
        <w:pStyle w:val="Quotegreen"/>
      </w:pPr>
      <w:r w:rsidRPr="00F11994">
        <w:rPr>
          <w:noProof/>
        </w:rPr>
        <w:lastRenderedPageBreak/>
        <w:drawing>
          <wp:anchor distT="0" distB="0" distL="114300" distR="114300" simplePos="0" relativeHeight="251658331" behindDoc="0" locked="1" layoutInCell="1" allowOverlap="1" wp14:anchorId="15E2AABC" wp14:editId="24F3C5C7">
            <wp:simplePos x="0" y="0"/>
            <wp:positionH relativeFrom="column">
              <wp:posOffset>0</wp:posOffset>
            </wp:positionH>
            <wp:positionV relativeFrom="paragraph">
              <wp:posOffset>0</wp:posOffset>
            </wp:positionV>
            <wp:extent cx="384810" cy="320040"/>
            <wp:effectExtent l="0" t="0" r="0" b="3810"/>
            <wp:wrapNone/>
            <wp:docPr id="2035524255" name="Graphic 20355242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24255" name="Graphic 2035524255">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11994">
        <w:t>…</w:t>
      </w:r>
      <w:r w:rsidR="009F4DFD" w:rsidRPr="00F11994">
        <w:t>f</w:t>
      </w:r>
      <w:r w:rsidRPr="00F11994">
        <w:t xml:space="preserve">or something like a urinary tract infection and a number of other conditions, you not only need a medical professional, </w:t>
      </w:r>
      <w:proofErr w:type="gramStart"/>
      <w:r w:rsidRPr="00F11994">
        <w:t>you actually</w:t>
      </w:r>
      <w:proofErr w:type="gramEnd"/>
      <w:r w:rsidRPr="00F11994">
        <w:t xml:space="preserve"> need an open pharmacist as well or their capacity to at least give you what you </w:t>
      </w:r>
      <w:r w:rsidR="00F729F6" w:rsidRPr="00F11994">
        <w:t>[need]…</w:t>
      </w:r>
      <w:r w:rsidRPr="00F11994">
        <w:t xml:space="preserve"> – Sector stakeholder, interview</w:t>
      </w:r>
    </w:p>
    <w:p w14:paraId="4267E67D" w14:textId="65B13F67" w:rsidR="00736DE6" w:rsidRPr="003F2C43" w:rsidRDefault="00F11994" w:rsidP="003F2C43">
      <w:r>
        <w:rPr>
          <w:noProof/>
        </w:rPr>
        <w:drawing>
          <wp:inline distT="0" distB="0" distL="0" distR="0" wp14:anchorId="6C134C87" wp14:editId="40BAC7F0">
            <wp:extent cx="341630" cy="328930"/>
            <wp:effectExtent l="0" t="0" r="1270" b="0"/>
            <wp:docPr id="1496595623"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595623" name="Picture 45">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613BD3F5" w14:textId="76027BFF" w:rsidR="00F11994" w:rsidRDefault="00F11994" w:rsidP="00F11994">
      <w:pPr>
        <w:pStyle w:val="Quoteteal"/>
      </w:pPr>
      <w:r>
        <w:drawing>
          <wp:inline distT="0" distB="0" distL="0" distR="0" wp14:anchorId="3A300BE6" wp14:editId="5895228C">
            <wp:extent cx="450850" cy="389890"/>
            <wp:effectExtent l="0" t="0" r="0" b="0"/>
            <wp:docPr id="1624168040"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168040" name="Picture 43">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F11994">
        <w:t>If you do need any medication after hours, it's basically, I mean, you may go up to the hospital and they may prescribe something better until the pharmacists are actually there in the morning. You just, you basically haven't got anything. – Consumer, focus group</w:t>
      </w:r>
    </w:p>
    <w:p w14:paraId="70EF058B" w14:textId="28C11F97" w:rsidR="00F11994" w:rsidRPr="003F2C43" w:rsidRDefault="00F11994" w:rsidP="003F2C43">
      <w:r>
        <w:rPr>
          <w:noProof/>
        </w:rPr>
        <w:drawing>
          <wp:inline distT="0" distB="0" distL="0" distR="0" wp14:anchorId="580C43F2" wp14:editId="6C5B2A6D">
            <wp:extent cx="341630" cy="328930"/>
            <wp:effectExtent l="0" t="0" r="1270" b="0"/>
            <wp:docPr id="1770015473"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15473" name="Picture 44">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64F3D192" w14:textId="0A44153A" w:rsidR="00F11994" w:rsidRDefault="00F11994" w:rsidP="00F11994">
      <w:pPr>
        <w:pStyle w:val="Quoteteal"/>
      </w:pPr>
      <w:r>
        <w:drawing>
          <wp:inline distT="0" distB="0" distL="0" distR="0" wp14:anchorId="45665636" wp14:editId="00778213">
            <wp:extent cx="450850" cy="389890"/>
            <wp:effectExtent l="0" t="0" r="0" b="0"/>
            <wp:docPr id="15965032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50323" name="Picture 43">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F11994">
        <w:t>I think it's nurse on call. When I tested positive for COVID and it was a Saturday night and I was away on holiday somewhere… And [it’s] 5:00, 6:00 o'clock at night, they were fantastic. And she just sent me through to 24 hour telehealth points of contact that were both actually ironically located in [location redacted] and all the information about the local chemists to where I needed antivirals, obviously, [given I have a] lung condition. So I had an appointment within 20 minutes of contacting the telehealth and they were fantastic. They just went through and said right, you're on rituximab. Ding, Ding, Ding. Here's your E script for your antivirals. That was fine. Come Sunday, the two chemists in that town did not have the stock. So I've got a script, but no drug. So I think, where else has a pharmacy in town? The hospitals have pharmacies. So I went to the emergency at the hospital and I was seen there and I was given the antivirals there. – Consumer, focus group</w:t>
      </w:r>
    </w:p>
    <w:p w14:paraId="66CBD3A1" w14:textId="7F972859" w:rsidR="00B36D5E" w:rsidRPr="003F2C43" w:rsidRDefault="00B36D5E" w:rsidP="003F2C43">
      <w:r w:rsidRPr="003F2C43">
        <w:t>One workforce organisation identifi</w:t>
      </w:r>
      <w:r w:rsidR="00C41377" w:rsidRPr="003F2C43">
        <w:t xml:space="preserve">ed </w:t>
      </w:r>
      <w:proofErr w:type="gramStart"/>
      <w:r w:rsidR="008A75D4" w:rsidRPr="003F2C43">
        <w:t>a number of</w:t>
      </w:r>
      <w:proofErr w:type="gramEnd"/>
      <w:r w:rsidR="008A75D4" w:rsidRPr="003F2C43">
        <w:t xml:space="preserve"> challenges </w:t>
      </w:r>
      <w:r w:rsidR="001F3E45" w:rsidRPr="003F2C43">
        <w:t xml:space="preserve">in pharmacists’ interactions with </w:t>
      </w:r>
      <w:proofErr w:type="spellStart"/>
      <w:r w:rsidR="001F3E45" w:rsidRPr="003F2C43">
        <w:t>after hours</w:t>
      </w:r>
      <w:proofErr w:type="spellEnd"/>
      <w:r w:rsidR="001F3E45" w:rsidRPr="003F2C43">
        <w:t xml:space="preserve"> providers</w:t>
      </w:r>
      <w:r w:rsidR="00824944" w:rsidRPr="003F2C43">
        <w:t>, and highlighted the importance of pharmacists being able to contact after hours providers easily:</w:t>
      </w:r>
    </w:p>
    <w:p w14:paraId="3D015113" w14:textId="47EB6E53" w:rsidR="00824944" w:rsidRPr="00F11994" w:rsidRDefault="00824944" w:rsidP="00F11994">
      <w:pPr>
        <w:pStyle w:val="Quotegreen"/>
      </w:pPr>
      <w:r w:rsidRPr="00F11994">
        <w:rPr>
          <w:noProof/>
        </w:rPr>
        <w:drawing>
          <wp:anchor distT="0" distB="0" distL="114300" distR="114300" simplePos="0" relativeHeight="251658330" behindDoc="0" locked="1" layoutInCell="1" allowOverlap="1" wp14:anchorId="0A9C44E7" wp14:editId="14B3B788">
            <wp:simplePos x="0" y="0"/>
            <wp:positionH relativeFrom="column">
              <wp:posOffset>0</wp:posOffset>
            </wp:positionH>
            <wp:positionV relativeFrom="paragraph">
              <wp:posOffset>0</wp:posOffset>
            </wp:positionV>
            <wp:extent cx="384810" cy="320040"/>
            <wp:effectExtent l="0" t="0" r="0" b="3810"/>
            <wp:wrapNone/>
            <wp:docPr id="898890143" name="Graphic 898890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890143" name="Graphic 898890143">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11994">
        <w:t xml:space="preserve">[Our] members report it is not uncommon for prescriptions from </w:t>
      </w:r>
      <w:proofErr w:type="spellStart"/>
      <w:r w:rsidRPr="00F11994">
        <w:t>after hours</w:t>
      </w:r>
      <w:proofErr w:type="spellEnd"/>
      <w:r w:rsidRPr="00F11994">
        <w:t xml:space="preserve"> prescribers to be non-compliant with legal requirements or present significant medication safety issues because the prescribers don’t have access to the full patient history. Further, after hours prescribers do not routinely access real time prescription monitoring systems that are now available nationwide to provide information about </w:t>
      </w:r>
      <w:r w:rsidR="00866647" w:rsidRPr="00F11994">
        <w:t>[a]</w:t>
      </w:r>
      <w:r w:rsidR="00854A98" w:rsidRPr="00F11994">
        <w:t xml:space="preserve"> </w:t>
      </w:r>
      <w:r w:rsidRPr="00F11994">
        <w:t>patient’s history and use of controlled medicines. Members report substantial difficulties contacting the prescribers so have no options to resolve safety issues other than recommending a second prescriber, resulting in delayed treatment, or enacting other measures such as emergency supply or continued dispensing, if available.</w:t>
      </w:r>
      <w:r w:rsidR="00866647" w:rsidRPr="00F11994">
        <w:t xml:space="preserve"> </w:t>
      </w:r>
      <w:r w:rsidRPr="00F11994">
        <w:t xml:space="preserve">– </w:t>
      </w:r>
      <w:r w:rsidR="00866647" w:rsidRPr="00F11994">
        <w:t>Workforce organisation</w:t>
      </w:r>
      <w:r w:rsidRPr="00F11994">
        <w:t xml:space="preserve">, </w:t>
      </w:r>
      <w:r w:rsidR="00866647" w:rsidRPr="00F11994">
        <w:t>written submission</w:t>
      </w:r>
    </w:p>
    <w:p w14:paraId="6052B40A" w14:textId="702831ED" w:rsidR="00DF746A" w:rsidRPr="003F2C43" w:rsidRDefault="00DF746A" w:rsidP="003F2C43">
      <w:r w:rsidRPr="003F2C43">
        <w:t>Several stakeholders suggested the value in</w:t>
      </w:r>
      <w:r w:rsidR="00501043" w:rsidRPr="003F2C43">
        <w:t xml:space="preserve"> supporting pharmacists to work to their full scope of practice</w:t>
      </w:r>
      <w:r w:rsidR="007162E0" w:rsidRPr="003F2C43">
        <w:t xml:space="preserve"> (including by </w:t>
      </w:r>
      <w:r w:rsidR="00A74E13" w:rsidRPr="003F2C43">
        <w:t xml:space="preserve">applying additional subsidies to </w:t>
      </w:r>
      <w:proofErr w:type="spellStart"/>
      <w:r w:rsidR="00A74E13" w:rsidRPr="003F2C43">
        <w:t>after hours</w:t>
      </w:r>
      <w:proofErr w:type="spellEnd"/>
      <w:r w:rsidR="00A74E13" w:rsidRPr="003F2C43">
        <w:t xml:space="preserve"> service fees)</w:t>
      </w:r>
      <w:r w:rsidR="00501043" w:rsidRPr="003F2C43">
        <w:t xml:space="preserve">, and to play </w:t>
      </w:r>
      <w:r w:rsidR="00501043" w:rsidRPr="003F2C43">
        <w:lastRenderedPageBreak/>
        <w:t>a fuller role in directing consumer</w:t>
      </w:r>
      <w:r w:rsidR="006C0370" w:rsidRPr="003F2C43">
        <w:t>s</w:t>
      </w:r>
      <w:r w:rsidR="00501043" w:rsidRPr="003F2C43">
        <w:t xml:space="preserve"> to appropriate care options in the </w:t>
      </w:r>
      <w:proofErr w:type="spellStart"/>
      <w:proofErr w:type="gramStart"/>
      <w:r w:rsidR="00501043" w:rsidRPr="003F2C43">
        <w:t>after hours</w:t>
      </w:r>
      <w:proofErr w:type="spellEnd"/>
      <w:proofErr w:type="gramEnd"/>
      <w:r w:rsidR="00501043" w:rsidRPr="003F2C43">
        <w:t xml:space="preserve"> period. </w:t>
      </w:r>
      <w:r w:rsidR="005B3CC6" w:rsidRPr="003F2C43">
        <w:t xml:space="preserve">A small number of stakeholders also raised the potential for </w:t>
      </w:r>
      <w:r w:rsidR="00581830" w:rsidRPr="003F2C43">
        <w:t xml:space="preserve">autonomous </w:t>
      </w:r>
      <w:r w:rsidR="005B3CC6" w:rsidRPr="003F2C43">
        <w:t>pharmacist</w:t>
      </w:r>
      <w:r w:rsidR="00FE6618" w:rsidRPr="003F2C43">
        <w:t>s</w:t>
      </w:r>
      <w:r w:rsidR="00581830" w:rsidRPr="003F2C43">
        <w:t xml:space="preserve"> prescribing to mee</w:t>
      </w:r>
      <w:r w:rsidR="002C279C" w:rsidRPr="003F2C43">
        <w:t xml:space="preserve">t some community need and relieve demand for </w:t>
      </w:r>
      <w:proofErr w:type="spellStart"/>
      <w:r w:rsidR="002C279C" w:rsidRPr="003F2C43">
        <w:t>after hours</w:t>
      </w:r>
      <w:proofErr w:type="spellEnd"/>
      <w:r w:rsidR="002C279C" w:rsidRPr="003F2C43">
        <w:t xml:space="preserve"> primary care. </w:t>
      </w:r>
      <w:r w:rsidR="00745252" w:rsidRPr="003F2C43">
        <w:t>A number of state governments have</w:t>
      </w:r>
      <w:r w:rsidR="00DF36AF" w:rsidRPr="003F2C43">
        <w:t xml:space="preserve"> conducted or are conducting pilots </w:t>
      </w:r>
      <w:r w:rsidR="002D7C5B" w:rsidRPr="003F2C43">
        <w:t xml:space="preserve">to allow pharmacists to dispense </w:t>
      </w:r>
      <w:r w:rsidR="003F7F99" w:rsidRPr="003F2C43">
        <w:t>medication for uncomplicated UTIs</w:t>
      </w:r>
      <w:r w:rsidR="00A664F7" w:rsidRPr="003F2C43">
        <w:t xml:space="preserve"> </w:t>
      </w:r>
      <w:r w:rsidR="00A664F7" w:rsidRPr="003F2C43">
        <w:fldChar w:fldCharType="begin"/>
      </w:r>
      <w:r w:rsidR="00931287" w:rsidRPr="003F2C43">
        <w:instrText xml:space="preserve"> ADDIN ZOTERO_ITEM CSL_CITATION {"citationID":"yF7oqC0d","properties":{"formattedCitation":"(Australian Health Practitioner Regulations Agency, 2022)","plainCitation":"(Australian Health Practitioner Regulations Agency, 2022)","noteIndex":0},"citationItems":[{"id":763,"uris":["http://zotero.org/groups/5533299/items/HKKPBH9J"],"itemData":{"id":763,"type":"document","title":"Pharmacy Workforce Analysis","author":[{"family":"Australian Health Practitioner Regulations Agency","given":""}],"issued":{"date-parts":[["2022",6]]}}}],"schema":"https://github.com/citation-style-language/schema/raw/master/csl-citation.json"} </w:instrText>
      </w:r>
      <w:r w:rsidR="00A664F7" w:rsidRPr="003F2C43">
        <w:fldChar w:fldCharType="separate"/>
      </w:r>
      <w:r w:rsidR="00A664F7" w:rsidRPr="003F2C43">
        <w:t>(Australian Health Practitioner Regulations Agency, 2022)</w:t>
      </w:r>
      <w:r w:rsidR="00A664F7" w:rsidRPr="003F2C43">
        <w:fldChar w:fldCharType="end"/>
      </w:r>
      <w:r w:rsidR="00225621" w:rsidRPr="003F2C43">
        <w:t xml:space="preserve">. </w:t>
      </w:r>
      <w:r w:rsidR="00EC16F6" w:rsidRPr="003F2C43">
        <w:t xml:space="preserve">Under </w:t>
      </w:r>
      <w:hyperlink r:id="rId118" w:anchor="scope" w:history="1">
        <w:r w:rsidR="00EC16F6" w:rsidRPr="003F2C43">
          <w:rPr>
            <w:rStyle w:val="Hyperlink"/>
          </w:rPr>
          <w:t>t</w:t>
        </w:r>
        <w:r w:rsidR="00225621" w:rsidRPr="003F2C43">
          <w:rPr>
            <w:rStyle w:val="Hyperlink"/>
          </w:rPr>
          <w:t xml:space="preserve">he </w:t>
        </w:r>
        <w:r w:rsidR="00957E44" w:rsidRPr="003F2C43">
          <w:rPr>
            <w:rStyle w:val="Hyperlink"/>
          </w:rPr>
          <w:t>Queensland Community Pharmacy Scope of Practice Pilot</w:t>
        </w:r>
      </w:hyperlink>
      <w:r w:rsidR="00957E44" w:rsidRPr="003F2C43">
        <w:t xml:space="preserve">, currently underway, </w:t>
      </w:r>
      <w:r w:rsidR="00EC16F6" w:rsidRPr="003F2C43">
        <w:t xml:space="preserve">pharmacists are </w:t>
      </w:r>
      <w:r w:rsidR="00BF3FC9" w:rsidRPr="003F2C43">
        <w:t xml:space="preserve">able to prescribe medications for </w:t>
      </w:r>
      <w:r w:rsidR="006C0370" w:rsidRPr="003F2C43">
        <w:t xml:space="preserve">16 </w:t>
      </w:r>
      <w:r w:rsidR="00631655" w:rsidRPr="003F2C43">
        <w:t>acute conditions</w:t>
      </w:r>
      <w:r w:rsidR="00F4682E" w:rsidRPr="003F2C43">
        <w:t>.</w:t>
      </w:r>
    </w:p>
    <w:p w14:paraId="037DB691" w14:textId="4EDDC7CF" w:rsidR="00C81109" w:rsidRPr="003F2C43" w:rsidRDefault="00B30737" w:rsidP="003F2C43">
      <w:r w:rsidRPr="003F2C43">
        <w:t>S</w:t>
      </w:r>
      <w:r w:rsidR="00324FC4" w:rsidRPr="003F2C43">
        <w:t>takeholder</w:t>
      </w:r>
      <w:r w:rsidRPr="003F2C43">
        <w:t>s</w:t>
      </w:r>
      <w:r w:rsidR="00324FC4" w:rsidRPr="003F2C43">
        <w:t xml:space="preserve"> </w:t>
      </w:r>
      <w:r w:rsidR="00C81109" w:rsidRPr="003F2C43">
        <w:t xml:space="preserve">also </w:t>
      </w:r>
      <w:r w:rsidR="00F14CB5" w:rsidRPr="003F2C43">
        <w:t>highlighted</w:t>
      </w:r>
      <w:r w:rsidR="00C81109" w:rsidRPr="003F2C43">
        <w:t xml:space="preserve"> that</w:t>
      </w:r>
      <w:r w:rsidR="00324FC4" w:rsidRPr="003F2C43">
        <w:t xml:space="preserve"> the lack of </w:t>
      </w:r>
      <w:proofErr w:type="spellStart"/>
      <w:proofErr w:type="gramStart"/>
      <w:r w:rsidR="00324FC4" w:rsidRPr="003F2C43">
        <w:t>after</w:t>
      </w:r>
      <w:r w:rsidR="00EC15F2" w:rsidRPr="003F2C43">
        <w:t xml:space="preserve"> </w:t>
      </w:r>
      <w:r w:rsidR="00324FC4" w:rsidRPr="003F2C43">
        <w:t>hours</w:t>
      </w:r>
      <w:proofErr w:type="spellEnd"/>
      <w:proofErr w:type="gramEnd"/>
      <w:r w:rsidR="00324FC4" w:rsidRPr="003F2C43">
        <w:t xml:space="preserve"> availability of diagnostic services such as pathology or radiology</w:t>
      </w:r>
      <w:r w:rsidR="00242160" w:rsidRPr="003F2C43">
        <w:t xml:space="preserve"> </w:t>
      </w:r>
      <w:r w:rsidR="00324FC4" w:rsidRPr="003F2C43">
        <w:t xml:space="preserve">requires people to attend </w:t>
      </w:r>
      <w:r w:rsidR="00FE6618" w:rsidRPr="003F2C43">
        <w:t xml:space="preserve">the </w:t>
      </w:r>
      <w:r w:rsidR="00726D9E" w:rsidRPr="003F2C43">
        <w:t>emergency department</w:t>
      </w:r>
      <w:r w:rsidR="00324FC4" w:rsidRPr="003F2C43">
        <w:t xml:space="preserve"> or for primary health clinicians to make an interim diagnosis for treatment. </w:t>
      </w:r>
    </w:p>
    <w:p w14:paraId="48E44A19" w14:textId="3041999B" w:rsidR="00965538" w:rsidRPr="003F2C43" w:rsidRDefault="00C81109" w:rsidP="003F2C43">
      <w:r w:rsidRPr="003F2C43">
        <w:t xml:space="preserve">It is possible that the ability to access a full suite of services is a driver for non-urgent presentations at emergency departments </w:t>
      </w:r>
      <w:r w:rsidRPr="003F2C43">
        <w:fldChar w:fldCharType="begin"/>
      </w:r>
      <w:r w:rsidR="00931287" w:rsidRPr="003F2C43">
        <w:instrText xml:space="preserve"> ADDIN ZOTERO_ITEM CSL_CITATION {"citationID":"y8ncHA1k","properties":{"formattedCitation":"(Masso et al., 2007)","plainCitation":"(Masso et al., 2007)","noteIndex":0},"citationItems":[{"id":429,"uris":["http://zotero.org/groups/5533299/items/AHMQMNW7"],"itemData":{"id":429,"type":"article-journal","abstract":"OBJECTIVES: To compare reasons identified by clinical staff for potential primary care attendances to the ED with those previously identified by patients.\nMETHODS: Survey of staff and primary care patients in five ED in New South Wales, Australia using questionnaire based on reasons identified in published studies.\nRESULTS: Clinicians in the survey identify a broader spectrum of reasons for potential primary care cases presenting to the ED than the patients themselves report. Doctors reported on average 4.1 very important reasons and nurses 4.8 compared with patients 2.4 very important reasons. The main reasons identified by both doctors and nurses were similar and quite different to those identified by patients. Clinicians were more likely to emphasize cost and access issues rather than acuity and complexity issues. There was no difference within the clinician group between doctors and nurses nor by varying levels of experience. Furthermore doctors with significant experience in both primary care and emergency medicine did not differ from the overall clinicians' pattern.\nCONCLUSIONS: These data confirm that clinician perspectives on reasons for potential primary care patients' use of ED differ quite markedly from the perspectives of patients themselves. Those differences do not necessarily represent a punitive or blaming philosophy but will stem from the very different paradigms from which the two protagonists approach the interactions, reflecting the standard tension in a provider - consumer relationship. If policy is to be developed to improve system use and access, it must take both perspectives into account with respect to redesign, expectations and education.","container-title":"Emergency medicine Australasia: EMA","DOI":"10.1111/j.1742-6723.2007.00968.x","ISSN":"1742-6731","issue":"4","journalAbbreviation":"Emerg Med Australas","language":"eng","note":"number: 4\nPMID: 17655636","page":"333-340","source":"PubMed","title":"Why patients attend emergency departments for conditions potentially appropriate for primary care: reasons given by patients and clinicians differ","title-short":"Why patients attend emergency departments for conditions potentially appropriate for primary care","volume":"19","author":[{"family":"Masso","given":"Malcolm"},{"family":"Bezzina","given":"Andrew J."},{"family":"Siminski","given":"Peter"},{"family":"Middleton","given":"Rebekkah"},{"family":"Eagar","given":"Kathy"}],"issued":{"date-parts":[["2007",8]]}}}],"schema":"https://github.com/citation-style-language/schema/raw/master/csl-citation.json"} </w:instrText>
      </w:r>
      <w:r w:rsidRPr="003F2C43">
        <w:fldChar w:fldCharType="separate"/>
      </w:r>
      <w:r w:rsidRPr="003F2C43">
        <w:t>(Masso et al., 2007)</w:t>
      </w:r>
      <w:r w:rsidRPr="003F2C43">
        <w:fldChar w:fldCharType="end"/>
      </w:r>
      <w:r w:rsidRPr="003F2C43">
        <w:t xml:space="preserve">. </w:t>
      </w:r>
      <w:r w:rsidR="00920B8C" w:rsidRPr="003F2C43">
        <w:t xml:space="preserve">Several consumers and sector stakeholders </w:t>
      </w:r>
      <w:r w:rsidR="00AB5268" w:rsidRPr="003F2C43">
        <w:t>expressed the view that consumers</w:t>
      </w:r>
      <w:r w:rsidR="00C1508D" w:rsidRPr="003F2C43">
        <w:t xml:space="preserve"> often have insight into the services they are likely to </w:t>
      </w:r>
      <w:proofErr w:type="gramStart"/>
      <w:r w:rsidR="00C1508D" w:rsidRPr="003F2C43">
        <w:t>need, and</w:t>
      </w:r>
      <w:proofErr w:type="gramEnd"/>
      <w:r w:rsidR="00C1508D" w:rsidRPr="003F2C43">
        <w:t xml:space="preserve"> </w:t>
      </w:r>
      <w:r w:rsidR="008D33AE" w:rsidRPr="003F2C43">
        <w:t xml:space="preserve">will attend an </w:t>
      </w:r>
      <w:r w:rsidR="00726D9E" w:rsidRPr="003F2C43">
        <w:t>emergency department</w:t>
      </w:r>
      <w:r w:rsidR="008D33AE" w:rsidRPr="003F2C43">
        <w:t xml:space="preserve"> where they know they can access these services rather than attend </w:t>
      </w:r>
      <w:r w:rsidR="001B24D4" w:rsidRPr="003F2C43">
        <w:t xml:space="preserve">an </w:t>
      </w:r>
      <w:proofErr w:type="spellStart"/>
      <w:r w:rsidR="001B24D4" w:rsidRPr="003F2C43">
        <w:t>after hours</w:t>
      </w:r>
      <w:proofErr w:type="spellEnd"/>
      <w:r w:rsidR="001B24D4" w:rsidRPr="003F2C43">
        <w:t xml:space="preserve"> primary care provider and risk being simply referred to </w:t>
      </w:r>
      <w:r w:rsidR="00726D9E" w:rsidRPr="003F2C43">
        <w:t>the emergency department</w:t>
      </w:r>
      <w:r w:rsidR="001B24D4" w:rsidRPr="003F2C43">
        <w:t xml:space="preserve"> or another service.</w:t>
      </w:r>
      <w:r w:rsidR="00B920BD" w:rsidRPr="003F2C43">
        <w:t xml:space="preserve"> </w:t>
      </w:r>
    </w:p>
    <w:p w14:paraId="6F7DD1B4" w14:textId="6DB276C8" w:rsidR="006471ED" w:rsidRPr="003F2C43" w:rsidRDefault="006471ED" w:rsidP="003F2C43">
      <w:r w:rsidRPr="003F2C43">
        <w:rPr>
          <w:noProof/>
        </w:rPr>
        <w:drawing>
          <wp:inline distT="0" distB="0" distL="0" distR="0" wp14:anchorId="7283BA9C" wp14:editId="03C5CABA">
            <wp:extent cx="341630" cy="328930"/>
            <wp:effectExtent l="0" t="0" r="1270" b="0"/>
            <wp:docPr id="1197085868"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085868" name="Picture 35">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414E02A4" w14:textId="1EC4CAD9" w:rsidR="006471ED" w:rsidRPr="00C0120D" w:rsidRDefault="006471ED" w:rsidP="004B05CB">
      <w:pPr>
        <w:pStyle w:val="Quoteteal"/>
      </w:pPr>
      <w:r>
        <w:drawing>
          <wp:inline distT="0" distB="0" distL="0" distR="0" wp14:anchorId="6818EDAC" wp14:editId="55FF0169">
            <wp:extent cx="450850" cy="389890"/>
            <wp:effectExtent l="0" t="0" r="0" b="0"/>
            <wp:docPr id="501215600"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215600" name="Picture 37">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6471ED">
        <w:t>I'm a nurse so I have some understanding or knowledge of… [that] this problem or these symptoms could mean this or this or this, which means that they'll want to do that test or this scan. And so, then I will look at it and think there's no point. There's no point going to [urgent] care because they're going to say you have to have a CT scan given your history, and they can't do that at urgent care. So, if they can't do the scan or the test or something, I think, well, urgent care doesn't have that facility I might as well just go to the emergency department and start my wait time there rather than spend time at urgent care and then go to emergency and start my wait time from scratch. – Consumer, focus group</w:t>
      </w:r>
    </w:p>
    <w:p w14:paraId="2D782160" w14:textId="076BF9E3" w:rsidR="00E27E2C" w:rsidRDefault="00E27E2C" w:rsidP="006471ED">
      <w:bookmarkStart w:id="272" w:name="_Ref170468729"/>
      <w:r w:rsidRPr="00C0120D">
        <w:t xml:space="preserve">Some sector and workforce stakeholders posited that consumers would prefer integrated </w:t>
      </w:r>
      <w:proofErr w:type="gramStart"/>
      <w:r w:rsidRPr="00C0120D">
        <w:t>after hours</w:t>
      </w:r>
      <w:proofErr w:type="gramEnd"/>
      <w:r w:rsidRPr="00C0120D">
        <w:t xml:space="preserve"> services where there is access to a range of diagnostic and other services, and that the availability and accessibility of </w:t>
      </w:r>
      <w:proofErr w:type="spellStart"/>
      <w:r w:rsidRPr="00C0120D">
        <w:t>after hours</w:t>
      </w:r>
      <w:proofErr w:type="spellEnd"/>
      <w:r w:rsidRPr="00C0120D">
        <w:t xml:space="preserve"> allied health services should be considered in the planning of </w:t>
      </w:r>
      <w:proofErr w:type="spellStart"/>
      <w:r w:rsidRPr="00C0120D">
        <w:t>after hours</w:t>
      </w:r>
      <w:proofErr w:type="spellEnd"/>
      <w:r w:rsidRPr="00C0120D">
        <w:t xml:space="preserve"> services.</w:t>
      </w:r>
    </w:p>
    <w:p w14:paraId="3C5C61CC" w14:textId="33BA36C1" w:rsidR="006471ED" w:rsidRDefault="006471ED" w:rsidP="006471ED">
      <w:r>
        <w:rPr>
          <w:noProof/>
        </w:rPr>
        <w:drawing>
          <wp:inline distT="0" distB="0" distL="0" distR="0" wp14:anchorId="0D2B6D54" wp14:editId="32E5F531">
            <wp:extent cx="341630" cy="328930"/>
            <wp:effectExtent l="0" t="0" r="1270" b="0"/>
            <wp:docPr id="196626471"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26471" name="Picture 36">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22BEAEF9" w14:textId="7A694863" w:rsidR="004B05CB" w:rsidRDefault="004B05CB" w:rsidP="004B05CB">
      <w:pPr>
        <w:pStyle w:val="Quoteteal"/>
      </w:pPr>
      <w:r>
        <w:drawing>
          <wp:inline distT="0" distB="0" distL="0" distR="0" wp14:anchorId="340AEB10" wp14:editId="3AFC1D70">
            <wp:extent cx="450850" cy="389890"/>
            <wp:effectExtent l="0" t="0" r="0" b="0"/>
            <wp:docPr id="811086019"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86019" name="Picture 37">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4B05CB">
        <w:t>Locally, our pharmacists are working really well with the GPs and aged care providers to ensure that they have whatever medicine they need … and if that can be done in-house that also takes the pressure off our GPs having to do late night call outs. So I think we should be really acknowledging and celebrating those relationships between the aged care centres and the pharmacies to make sure that there are adequate medicines available for those late nights. – Consumer, focus group</w:t>
      </w:r>
    </w:p>
    <w:p w14:paraId="320EE9FC" w14:textId="67CEADCA" w:rsidR="00C8281F" w:rsidRPr="00674426" w:rsidRDefault="004903FA" w:rsidP="00671448">
      <w:pPr>
        <w:pStyle w:val="Heading2"/>
      </w:pPr>
      <w:bookmarkStart w:id="273" w:name="_Specific_consumer_cohorts"/>
      <w:bookmarkStart w:id="274" w:name="_Ref174733638"/>
      <w:bookmarkStart w:id="275" w:name="_Toc175923325"/>
      <w:bookmarkStart w:id="276" w:name="_Toc178790815"/>
      <w:bookmarkEnd w:id="273"/>
      <w:r w:rsidRPr="00674426">
        <w:lastRenderedPageBreak/>
        <w:t>Specific consumer cohorts</w:t>
      </w:r>
      <w:bookmarkEnd w:id="272"/>
      <w:bookmarkEnd w:id="274"/>
      <w:bookmarkEnd w:id="275"/>
      <w:bookmarkEnd w:id="276"/>
      <w:r w:rsidRPr="00674426">
        <w:t xml:space="preserve"> </w:t>
      </w:r>
    </w:p>
    <w:p w14:paraId="6591986A" w14:textId="7377E683" w:rsidR="005B381E" w:rsidRPr="00C0120D" w:rsidRDefault="00C27610" w:rsidP="00CE08EF">
      <w:bookmarkStart w:id="277" w:name="_Ref167781858"/>
      <w:r w:rsidRPr="00C0120D">
        <w:t xml:space="preserve">This section </w:t>
      </w:r>
      <w:r w:rsidR="009E2391" w:rsidRPr="00C0120D">
        <w:t>discusses</w:t>
      </w:r>
      <w:r w:rsidRPr="00C0120D">
        <w:t xml:space="preserve"> the </w:t>
      </w:r>
      <w:proofErr w:type="spellStart"/>
      <w:proofErr w:type="gramStart"/>
      <w:r w:rsidR="009E03D4" w:rsidRPr="00C0120D">
        <w:t>after hours</w:t>
      </w:r>
      <w:proofErr w:type="spellEnd"/>
      <w:proofErr w:type="gramEnd"/>
      <w:r w:rsidR="009E03D4" w:rsidRPr="00C0120D">
        <w:t xml:space="preserve"> primary care </w:t>
      </w:r>
      <w:r w:rsidRPr="00C0120D">
        <w:t>needs and experiences of specific consumer cohorts</w:t>
      </w:r>
      <w:r w:rsidR="00591A40" w:rsidRPr="00C0120D">
        <w:t xml:space="preserve">. </w:t>
      </w:r>
      <w:r w:rsidR="00EE007B" w:rsidRPr="00C0120D">
        <w:t>These cohort</w:t>
      </w:r>
      <w:r w:rsidR="0055128B" w:rsidRPr="00C0120D">
        <w:t>s</w:t>
      </w:r>
      <w:r w:rsidR="00EE007B" w:rsidRPr="00C0120D">
        <w:t xml:space="preserve"> were identified </w:t>
      </w:r>
      <w:r w:rsidR="00F210FA" w:rsidRPr="00C0120D">
        <w:t>during the course of data collection as</w:t>
      </w:r>
      <w:r w:rsidR="0055128B" w:rsidRPr="00C0120D">
        <w:t xml:space="preserve"> priority groups</w:t>
      </w:r>
      <w:r w:rsidR="003E5E79">
        <w:t xml:space="preserve"> for consideration in the design and delivery of </w:t>
      </w:r>
      <w:proofErr w:type="spellStart"/>
      <w:proofErr w:type="gramStart"/>
      <w:r w:rsidR="003E5E79">
        <w:t>after hours</w:t>
      </w:r>
      <w:proofErr w:type="spellEnd"/>
      <w:proofErr w:type="gramEnd"/>
      <w:r w:rsidR="003E5E79">
        <w:t xml:space="preserve"> primary care services</w:t>
      </w:r>
      <w:r w:rsidR="00EC4DE0" w:rsidRPr="00C0120D">
        <w:t>.</w:t>
      </w:r>
      <w:r w:rsidR="00EE007B" w:rsidRPr="00C0120D">
        <w:t xml:space="preserve"> </w:t>
      </w:r>
      <w:r w:rsidR="008449EC" w:rsidRPr="00C0120D">
        <w:t>Whil</w:t>
      </w:r>
      <w:r w:rsidR="000E2770" w:rsidRPr="00C0120D">
        <w:t xml:space="preserve">e the following section </w:t>
      </w:r>
      <w:r w:rsidR="000E2770" w:rsidRPr="00CE08EF">
        <w:t>addresses</w:t>
      </w:r>
      <w:r w:rsidR="000E2770" w:rsidRPr="00C0120D">
        <w:t xml:space="preserve"> each cohort separately, </w:t>
      </w:r>
      <w:r w:rsidR="001B721B" w:rsidRPr="00C0120D">
        <w:t xml:space="preserve">it is important to </w:t>
      </w:r>
      <w:r w:rsidR="0091732A" w:rsidRPr="00C0120D">
        <w:t>account for</w:t>
      </w:r>
      <w:r w:rsidR="001B721B" w:rsidRPr="00C0120D">
        <w:t xml:space="preserve"> the intersections </w:t>
      </w:r>
      <w:r w:rsidR="00641D0B" w:rsidRPr="00C0120D">
        <w:t xml:space="preserve">that exist </w:t>
      </w:r>
      <w:r w:rsidR="0091732A" w:rsidRPr="00C0120D">
        <w:t>across each group and how this</w:t>
      </w:r>
      <w:r w:rsidR="0047596C" w:rsidRPr="00C0120D">
        <w:t xml:space="preserve"> can</w:t>
      </w:r>
      <w:r w:rsidR="0091732A" w:rsidRPr="00C0120D">
        <w:t xml:space="preserve"> impact</w:t>
      </w:r>
      <w:r w:rsidR="00584051" w:rsidRPr="00C0120D">
        <w:t xml:space="preserve"> </w:t>
      </w:r>
      <w:r w:rsidR="0091732A" w:rsidRPr="00C0120D">
        <w:t xml:space="preserve">accessibility and consumer behaviour. </w:t>
      </w:r>
      <w:bookmarkEnd w:id="277"/>
    </w:p>
    <w:p w14:paraId="7963F72C" w14:textId="3416EC12" w:rsidR="008F61AB" w:rsidRPr="00E82E2A" w:rsidRDefault="00D42553" w:rsidP="007778CF">
      <w:pPr>
        <w:pStyle w:val="Heading3"/>
        <w:spacing w:after="240"/>
        <w:ind w:left="1276" w:hanging="1276"/>
        <w:rPr>
          <w:lang w:val="en-AU"/>
        </w:rPr>
      </w:pPr>
      <w:r w:rsidRPr="00E82E2A">
        <w:rPr>
          <w:lang w:val="en-AU"/>
        </w:rPr>
        <w:t xml:space="preserve">People living in rural and remote </w:t>
      </w:r>
      <w:proofErr w:type="gramStart"/>
      <w:r w:rsidRPr="00E82E2A">
        <w:rPr>
          <w:lang w:val="en-AU"/>
        </w:rPr>
        <w:t>Australia</w:t>
      </w:r>
      <w:proofErr w:type="gramEnd"/>
    </w:p>
    <w:p w14:paraId="72B40CF8" w14:textId="1E663557" w:rsidR="00B23879" w:rsidRPr="00C0120D" w:rsidRDefault="00ED635B" w:rsidP="00CE08EF">
      <w:r w:rsidRPr="00C0120D">
        <w:t xml:space="preserve">Consumers in </w:t>
      </w:r>
      <w:r w:rsidR="00B11E11" w:rsidRPr="00C0120D">
        <w:t>rural and remote parts of</w:t>
      </w:r>
      <w:r w:rsidR="00EF009C" w:rsidRPr="00C0120D">
        <w:t xml:space="preserve"> Australia face particular</w:t>
      </w:r>
      <w:r w:rsidR="00B11E11" w:rsidRPr="00C0120D">
        <w:t xml:space="preserve"> barriers to accessing after hours primary care</w:t>
      </w:r>
      <w:r w:rsidR="00B23879" w:rsidRPr="00C0120D" w:rsidDel="001B74E5">
        <w:t xml:space="preserve"> </w:t>
      </w:r>
      <w:r w:rsidR="00B23879" w:rsidRPr="00C0120D">
        <w:t>due to lack of availability</w:t>
      </w:r>
      <w:r w:rsidR="00B23879" w:rsidRPr="00C0120D">
        <w:rPr>
          <w:spacing w:val="-16"/>
        </w:rPr>
        <w:t xml:space="preserve"> </w:t>
      </w:r>
      <w:r w:rsidR="00B23879" w:rsidRPr="00C0120D">
        <w:t>of</w:t>
      </w:r>
      <w:r w:rsidR="00B23879" w:rsidRPr="00C0120D">
        <w:rPr>
          <w:spacing w:val="-15"/>
        </w:rPr>
        <w:t xml:space="preserve"> </w:t>
      </w:r>
      <w:r w:rsidR="00B23879" w:rsidRPr="00C0120D">
        <w:t>services,</w:t>
      </w:r>
      <w:r w:rsidR="00B23879" w:rsidRPr="00C0120D">
        <w:rPr>
          <w:spacing w:val="-15"/>
        </w:rPr>
        <w:t xml:space="preserve"> </w:t>
      </w:r>
      <w:r w:rsidR="00B23879" w:rsidRPr="00C0120D">
        <w:t>limited</w:t>
      </w:r>
      <w:r w:rsidR="00B23879" w:rsidRPr="00C0120D">
        <w:rPr>
          <w:spacing w:val="-16"/>
        </w:rPr>
        <w:t xml:space="preserve"> </w:t>
      </w:r>
      <w:r w:rsidR="00B23879" w:rsidRPr="00C0120D">
        <w:t>transport</w:t>
      </w:r>
      <w:r w:rsidR="00B23879" w:rsidRPr="00C0120D">
        <w:rPr>
          <w:spacing w:val="-15"/>
        </w:rPr>
        <w:t xml:space="preserve"> </w:t>
      </w:r>
      <w:r w:rsidR="00B23879" w:rsidRPr="00C0120D">
        <w:t>and</w:t>
      </w:r>
      <w:r w:rsidR="00B23879" w:rsidRPr="00C0120D">
        <w:rPr>
          <w:spacing w:val="-15"/>
        </w:rPr>
        <w:t xml:space="preserve"> </w:t>
      </w:r>
      <w:r w:rsidR="00B23879" w:rsidRPr="00C0120D">
        <w:t>vast</w:t>
      </w:r>
      <w:r w:rsidR="00B23879" w:rsidRPr="00C0120D">
        <w:rPr>
          <w:spacing w:val="-15"/>
        </w:rPr>
        <w:t xml:space="preserve"> </w:t>
      </w:r>
      <w:r w:rsidR="00B23879" w:rsidRPr="00C0120D">
        <w:t xml:space="preserve">distances </w:t>
      </w:r>
      <w:r w:rsidR="00B23879" w:rsidRPr="00C0120D">
        <w:fldChar w:fldCharType="begin"/>
      </w:r>
      <w:r w:rsidR="00931287" w:rsidRPr="00C0120D">
        <w:instrText xml:space="preserve"> ADDIN ZOTERO_ITEM CSL_CITATION {"citationID":"tvTPmOV6","properties":{"formattedCitation":"(Armstrong et al., 2016a; Consumers Health Forum of Australia, 2020; Zeitz et al., 2006)","plainCitation":"(Armstrong et al., 2016a; Consumers Health Forum of Australia, 2020; Zeitz et al., 2006)","noteIndex":0},"citationItems":[{"id":456,"uris":["http://zotero.org/groups/5533299/items/J5KIS45P"],"itemData":{"id":456,"type":"report","abstract":"Deeble Institute Issues Brief No 15: review of after-hours service models: Learnings for regional, rural and remote communities evaluates the current delivery models of after-hours primary health care and explores individual program elements and options f","genre":"Issues Brief","language":"en","note":"issue: 15","number":"15","publisher":"Deeble Institute","title":"Review of after-hours service models: Learnings for regional, rural and remote communities","title-short":"Deeble Institute Issues Brief No. 15","URL":"https://ahha.asn.au/publication/issue-briefs/deeble-institute-issues-brief-no-15-review-after-hours-service-models","author":[{"family":"Armstrong","given":"Kylie"},{"family":"Amoyal","given":"Georgina"},{"family":"Jacups","given":"Susan"},{"family":"Verhoeven","given":"Alison"}],"accessed":{"date-parts":[["2023",11,2]]},"issued":{"date-parts":[["2016",4,5]]}}},{"id":420,"uris":["http://zotero.org/groups/5533299/items/APMV9UQR"],"itemData":{"id":420,"type":"webpage","language":"en","title":"Australia's Health Panel Survey Results","URL":"https://chf.org.au/australias-health-panel-results","author":[{"literal":"Consumers Health Forum of Australia"}],"accessed":{"date-parts":[["2023",11,2]]},"issued":{"date-parts":[["2020"]]}}},{"id":532,"uris":["http://zotero.org/groups/5533299/items/UPUW34ZX"],"itemData":{"id":532,"type":"article-journal","abstract":"Objective: In 2003 the Rural Doctors Workforce Agency in South Australia (SA) facilitated the ‘SA Rural Hospital After Hours Triage Education and Training Program’. It was designed to improve communication between rural general practitioners (GPs) and nurses undertaking after-hours triage, provide training in triage for rural nurses and develop local collaborative after-hours primary medical care models that can be applied in other settings. Design: The program consisted of a series of three workshops. The first workshop provided an opportunity for GPs and nurses to discuss local issues relating to after-hours primary medical care service delivery. This was followed by a one-day workshop on triage for nurses. A follow-up refresher workshop was conducted approximately six months later. Setting: Twenty-three rural communities in SA. Participants: Rural GPs and nurses working in rural communities. Results: This paper reports on the issues highlighted by clinicians in providing after-hours primary medical care in rural and remote communities. These included community expectations, systems of care, scope of practice, private practice/public hospital interface, and medico legal issues. Conclusion: The issues facing after-hours health services in rural communities are not new. There are many opportunities for improvement of systems. A formal program including workshops and training has provided a useful forum to commence service improvements.","container-title":"Australian Journal of Rural Health","DOI":"10.1111/j.1440-1584.2006.00781.x","ISSN":"1440-1584","issue":"3","language":"en","note":"number: 3\n_eprint: https://onlinelibrary.wiley.com/doi/pdf/10.1111/j.1440-1584.2006.00781.x","page":"99-104","source":"Wiley Online Library","title":"Australian issues in the provision of after-hours primary medical care services in rural communities","volume":"14","author":[{"family":"Zeitz","given":"Kathryn"},{"family":"Malone","given":"Geri"},{"family":"Arbon","given":"Paul"},{"family":"Fleming","given":"Jenny"}],"issued":{"date-parts":[["2006"]]}}}],"schema":"https://github.com/citation-style-language/schema/raw/master/csl-citation.json"} </w:instrText>
      </w:r>
      <w:r w:rsidR="00B23879" w:rsidRPr="00C0120D">
        <w:fldChar w:fldCharType="separate"/>
      </w:r>
      <w:r w:rsidR="0041371F" w:rsidRPr="00E82E2A">
        <w:rPr>
          <w:rFonts w:ascii="Arial" w:hAnsi="Arial" w:cs="Arial"/>
        </w:rPr>
        <w:t>(Armstrong et al., 2016a; Consumers Health Forum of Australia, 2020; Zeitz et al., 2006)</w:t>
      </w:r>
      <w:r w:rsidR="00B23879" w:rsidRPr="00C0120D">
        <w:fldChar w:fldCharType="end"/>
      </w:r>
      <w:r w:rsidR="00B23879" w:rsidRPr="00C0120D">
        <w:t>.</w:t>
      </w:r>
      <w:r w:rsidR="00B23879" w:rsidRPr="00C0120D">
        <w:rPr>
          <w:spacing w:val="-4"/>
        </w:rPr>
        <w:t xml:space="preserve"> </w:t>
      </w:r>
      <w:r w:rsidR="0041371F" w:rsidRPr="00C0120D">
        <w:t>Increasing</w:t>
      </w:r>
      <w:r w:rsidR="0041371F" w:rsidRPr="00C0120D">
        <w:rPr>
          <w:spacing w:val="-9"/>
        </w:rPr>
        <w:t xml:space="preserve"> </w:t>
      </w:r>
      <w:r w:rsidR="0041371F" w:rsidRPr="00C0120D">
        <w:t>remoteness</w:t>
      </w:r>
      <w:r w:rsidR="0041371F" w:rsidRPr="00C0120D">
        <w:rPr>
          <w:spacing w:val="-9"/>
        </w:rPr>
        <w:t xml:space="preserve"> </w:t>
      </w:r>
      <w:r w:rsidR="0041371F" w:rsidRPr="00CE08EF">
        <w:t>has</w:t>
      </w:r>
      <w:r w:rsidR="0041371F" w:rsidRPr="00C0120D">
        <w:rPr>
          <w:spacing w:val="-6"/>
        </w:rPr>
        <w:t xml:space="preserve"> </w:t>
      </w:r>
      <w:r w:rsidR="0041371F" w:rsidRPr="00C0120D">
        <w:t>a</w:t>
      </w:r>
      <w:r w:rsidR="0041371F" w:rsidRPr="00C0120D">
        <w:rPr>
          <w:spacing w:val="-6"/>
        </w:rPr>
        <w:t xml:space="preserve"> </w:t>
      </w:r>
      <w:r w:rsidR="0041371F" w:rsidRPr="00C0120D">
        <w:t>direct</w:t>
      </w:r>
      <w:r w:rsidR="0041371F" w:rsidRPr="00C0120D">
        <w:rPr>
          <w:spacing w:val="-5"/>
        </w:rPr>
        <w:t xml:space="preserve"> </w:t>
      </w:r>
      <w:r w:rsidR="0041371F" w:rsidRPr="00C0120D">
        <w:t>impact</w:t>
      </w:r>
      <w:r w:rsidR="0041371F" w:rsidRPr="00C0120D">
        <w:rPr>
          <w:spacing w:val="-7"/>
        </w:rPr>
        <w:t xml:space="preserve"> </w:t>
      </w:r>
      <w:r w:rsidR="0041371F" w:rsidRPr="00C0120D">
        <w:t>on</w:t>
      </w:r>
      <w:r w:rsidR="0041371F" w:rsidRPr="00C0120D">
        <w:rPr>
          <w:spacing w:val="-5"/>
        </w:rPr>
        <w:t xml:space="preserve"> </w:t>
      </w:r>
      <w:r w:rsidR="0041371F" w:rsidRPr="00C0120D">
        <w:t>after</w:t>
      </w:r>
      <w:r w:rsidR="0041371F" w:rsidRPr="00C0120D">
        <w:rPr>
          <w:spacing w:val="-4"/>
        </w:rPr>
        <w:t xml:space="preserve"> </w:t>
      </w:r>
      <w:r w:rsidR="0041371F" w:rsidRPr="00C0120D">
        <w:t>hours</w:t>
      </w:r>
      <w:r w:rsidR="0041371F" w:rsidRPr="00C0120D">
        <w:rPr>
          <w:spacing w:val="-6"/>
        </w:rPr>
        <w:t xml:space="preserve"> </w:t>
      </w:r>
      <w:r w:rsidR="0041371F" w:rsidRPr="00C0120D">
        <w:t>attendances</w:t>
      </w:r>
      <w:r w:rsidR="0041371F" w:rsidRPr="00C0120D">
        <w:rPr>
          <w:spacing w:val="-8"/>
        </w:rPr>
        <w:t xml:space="preserve"> </w:t>
      </w:r>
      <w:r w:rsidR="0041371F" w:rsidRPr="00C0120D">
        <w:t>at</w:t>
      </w:r>
      <w:r w:rsidR="0041371F" w:rsidRPr="00C0120D">
        <w:rPr>
          <w:spacing w:val="-8"/>
        </w:rPr>
        <w:t xml:space="preserve"> </w:t>
      </w:r>
      <w:r w:rsidR="0041371F" w:rsidRPr="00C0120D">
        <w:t>GP</w:t>
      </w:r>
      <w:r w:rsidR="0041371F" w:rsidRPr="00C0120D">
        <w:rPr>
          <w:spacing w:val="-7"/>
        </w:rPr>
        <w:t xml:space="preserve"> </w:t>
      </w:r>
      <w:r w:rsidR="0041371F" w:rsidRPr="00C0120D">
        <w:t>practices</w:t>
      </w:r>
      <w:r w:rsidR="0041371F" w:rsidRPr="00C0120D">
        <w:rPr>
          <w:spacing w:val="-8"/>
        </w:rPr>
        <w:t xml:space="preserve"> </w:t>
      </w:r>
      <w:r w:rsidR="0041371F" w:rsidRPr="00C0120D">
        <w:t>(Neil</w:t>
      </w:r>
      <w:r w:rsidR="0041371F" w:rsidRPr="00C0120D">
        <w:rPr>
          <w:spacing w:val="-7"/>
        </w:rPr>
        <w:t xml:space="preserve"> </w:t>
      </w:r>
      <w:r w:rsidR="0041371F" w:rsidRPr="00E82E2A">
        <w:rPr>
          <w:i/>
        </w:rPr>
        <w:t>et al.</w:t>
      </w:r>
      <w:r w:rsidR="0041371F" w:rsidRPr="006C0370">
        <w:rPr>
          <w:iCs/>
        </w:rPr>
        <w:t>,</w:t>
      </w:r>
      <w:r w:rsidR="0041371F" w:rsidRPr="00C0120D">
        <w:t xml:space="preserve"> 2015). </w:t>
      </w:r>
      <w:r w:rsidR="00B23879" w:rsidRPr="00C0120D">
        <w:t>This</w:t>
      </w:r>
      <w:r w:rsidR="00B23879" w:rsidRPr="00C0120D">
        <w:rPr>
          <w:spacing w:val="-2"/>
        </w:rPr>
        <w:t xml:space="preserve"> </w:t>
      </w:r>
      <w:r w:rsidR="00B23879" w:rsidRPr="00C0120D">
        <w:t>is</w:t>
      </w:r>
      <w:r w:rsidR="00B23879" w:rsidRPr="00C0120D">
        <w:rPr>
          <w:spacing w:val="-5"/>
        </w:rPr>
        <w:t xml:space="preserve"> </w:t>
      </w:r>
      <w:r w:rsidR="00B23879" w:rsidRPr="00C0120D">
        <w:t>evident</w:t>
      </w:r>
      <w:r w:rsidR="00B23879" w:rsidRPr="00C0120D">
        <w:rPr>
          <w:spacing w:val="-2"/>
        </w:rPr>
        <w:t xml:space="preserve"> </w:t>
      </w:r>
      <w:r w:rsidR="00B23879" w:rsidRPr="00C0120D">
        <w:t>in</w:t>
      </w:r>
      <w:r w:rsidR="00B23879" w:rsidRPr="00C0120D">
        <w:rPr>
          <w:spacing w:val="-3"/>
        </w:rPr>
        <w:t xml:space="preserve"> </w:t>
      </w:r>
      <w:r w:rsidR="00B23879" w:rsidRPr="00C0120D">
        <w:t>the</w:t>
      </w:r>
      <w:r w:rsidR="00B23879" w:rsidRPr="00C0120D">
        <w:rPr>
          <w:spacing w:val="-5"/>
        </w:rPr>
        <w:t xml:space="preserve"> </w:t>
      </w:r>
      <w:r w:rsidR="00B23879" w:rsidRPr="00C0120D">
        <w:t>data,</w:t>
      </w:r>
      <w:r w:rsidR="00B23879" w:rsidRPr="00C0120D">
        <w:rPr>
          <w:spacing w:val="-1"/>
        </w:rPr>
        <w:t xml:space="preserve"> </w:t>
      </w:r>
      <w:r w:rsidR="00B23879" w:rsidRPr="00C0120D">
        <w:t>which</w:t>
      </w:r>
      <w:r w:rsidR="00B23879" w:rsidRPr="00C0120D">
        <w:rPr>
          <w:spacing w:val="-5"/>
        </w:rPr>
        <w:t xml:space="preserve"> </w:t>
      </w:r>
      <w:r w:rsidR="00B23879" w:rsidRPr="00C0120D">
        <w:t>demonstrates</w:t>
      </w:r>
      <w:r w:rsidR="00B23879" w:rsidRPr="00C0120D">
        <w:rPr>
          <w:spacing w:val="-4"/>
        </w:rPr>
        <w:t xml:space="preserve"> </w:t>
      </w:r>
      <w:r w:rsidR="00B23879" w:rsidRPr="00C0120D">
        <w:t>that</w:t>
      </w:r>
      <w:r w:rsidR="00B23879" w:rsidRPr="00C0120D">
        <w:rPr>
          <w:spacing w:val="-1"/>
        </w:rPr>
        <w:t xml:space="preserve"> </w:t>
      </w:r>
      <w:r w:rsidR="00B23879" w:rsidRPr="00C0120D">
        <w:t>a</w:t>
      </w:r>
      <w:r w:rsidR="00B23879" w:rsidRPr="00C0120D">
        <w:rPr>
          <w:spacing w:val="-5"/>
        </w:rPr>
        <w:t xml:space="preserve"> </w:t>
      </w:r>
      <w:r w:rsidR="00B23879" w:rsidRPr="00C0120D">
        <w:t>lower proportion</w:t>
      </w:r>
      <w:r w:rsidR="00B23879" w:rsidRPr="00C0120D">
        <w:rPr>
          <w:spacing w:val="-2"/>
        </w:rPr>
        <w:t xml:space="preserve"> </w:t>
      </w:r>
      <w:r w:rsidR="00B23879" w:rsidRPr="00C0120D">
        <w:t>of</w:t>
      </w:r>
      <w:r w:rsidR="00B23879" w:rsidRPr="00C0120D">
        <w:rPr>
          <w:spacing w:val="-3"/>
        </w:rPr>
        <w:t xml:space="preserve"> </w:t>
      </w:r>
      <w:r w:rsidR="00B23879" w:rsidRPr="00C0120D">
        <w:t>people</w:t>
      </w:r>
      <w:r w:rsidR="00B23879" w:rsidRPr="00C0120D">
        <w:rPr>
          <w:spacing w:val="-2"/>
        </w:rPr>
        <w:t xml:space="preserve"> </w:t>
      </w:r>
      <w:r w:rsidR="00B23879" w:rsidRPr="00C0120D">
        <w:t>see</w:t>
      </w:r>
      <w:r w:rsidR="00B23879" w:rsidRPr="00C0120D">
        <w:rPr>
          <w:spacing w:val="-6"/>
        </w:rPr>
        <w:t xml:space="preserve"> </w:t>
      </w:r>
      <w:r w:rsidR="00B23879" w:rsidRPr="00C0120D">
        <w:t>a</w:t>
      </w:r>
      <w:r w:rsidR="00B23879" w:rsidRPr="00C0120D">
        <w:rPr>
          <w:spacing w:val="-4"/>
        </w:rPr>
        <w:t xml:space="preserve"> </w:t>
      </w:r>
      <w:r w:rsidR="00B23879" w:rsidRPr="00C0120D">
        <w:t>GP</w:t>
      </w:r>
      <w:r w:rsidR="00B23879" w:rsidRPr="00C0120D">
        <w:rPr>
          <w:spacing w:val="-1"/>
        </w:rPr>
        <w:t xml:space="preserve"> </w:t>
      </w:r>
      <w:r w:rsidR="00B23879" w:rsidRPr="00C0120D">
        <w:t>after</w:t>
      </w:r>
      <w:r w:rsidR="00B23879" w:rsidRPr="00C0120D">
        <w:rPr>
          <w:spacing w:val="-1"/>
        </w:rPr>
        <w:t xml:space="preserve"> </w:t>
      </w:r>
      <w:r w:rsidR="00B23879" w:rsidRPr="00C0120D">
        <w:t>hours</w:t>
      </w:r>
      <w:r w:rsidR="00B23879" w:rsidRPr="00C0120D">
        <w:rPr>
          <w:spacing w:val="-3"/>
        </w:rPr>
        <w:t xml:space="preserve"> </w:t>
      </w:r>
      <w:r w:rsidR="00B23879" w:rsidRPr="00C0120D">
        <w:t>as</w:t>
      </w:r>
      <w:r w:rsidR="00B23879" w:rsidRPr="00C0120D">
        <w:rPr>
          <w:spacing w:val="-4"/>
        </w:rPr>
        <w:t xml:space="preserve"> </w:t>
      </w:r>
      <w:r w:rsidR="00B23879" w:rsidRPr="00C0120D">
        <w:t>remoteness</w:t>
      </w:r>
      <w:r w:rsidR="00B23879" w:rsidRPr="00C0120D">
        <w:rPr>
          <w:spacing w:val="-1"/>
        </w:rPr>
        <w:t xml:space="preserve"> </w:t>
      </w:r>
      <w:r w:rsidR="00B23879" w:rsidRPr="00C0120D">
        <w:t>increases,</w:t>
      </w:r>
      <w:r w:rsidR="00B23879" w:rsidRPr="00C0120D">
        <w:rPr>
          <w:spacing w:val="-3"/>
        </w:rPr>
        <w:t xml:space="preserve"> </w:t>
      </w:r>
      <w:r w:rsidR="00B23879" w:rsidRPr="00C0120D">
        <w:t>and</w:t>
      </w:r>
      <w:r w:rsidR="00B23879" w:rsidRPr="00C0120D">
        <w:rPr>
          <w:spacing w:val="-4"/>
        </w:rPr>
        <w:t xml:space="preserve"> </w:t>
      </w:r>
      <w:r w:rsidR="00B23879" w:rsidRPr="00C0120D">
        <w:t>that</w:t>
      </w:r>
      <w:r w:rsidR="00B23879" w:rsidRPr="00C0120D">
        <w:rPr>
          <w:spacing w:val="-2"/>
        </w:rPr>
        <w:t xml:space="preserve"> </w:t>
      </w:r>
      <w:r w:rsidR="00B23879" w:rsidRPr="00C0120D">
        <w:t>the</w:t>
      </w:r>
      <w:r w:rsidR="00B23879" w:rsidRPr="00C0120D">
        <w:rPr>
          <w:spacing w:val="-2"/>
        </w:rPr>
        <w:t xml:space="preserve"> </w:t>
      </w:r>
      <w:r w:rsidR="00B23879" w:rsidRPr="00C0120D">
        <w:t xml:space="preserve">proportion of GP services which occur </w:t>
      </w:r>
      <w:r w:rsidR="00531D4A" w:rsidRPr="00C0120D">
        <w:t>after</w:t>
      </w:r>
      <w:r w:rsidR="00B23879" w:rsidRPr="00C0120D">
        <w:t xml:space="preserve"> hours is also lower in remote areas (</w:t>
      </w:r>
      <w:r w:rsidR="002B6DC6" w:rsidRPr="002B6DC6">
        <w:rPr>
          <w:b/>
          <w:bCs/>
        </w:rPr>
        <w:fldChar w:fldCharType="begin"/>
      </w:r>
      <w:r w:rsidR="002B6DC6" w:rsidRPr="002B6DC6">
        <w:rPr>
          <w:b/>
          <w:bCs/>
        </w:rPr>
        <w:instrText xml:space="preserve"> REF  _Ref170472622 \h  \* MERGEFORMAT </w:instrText>
      </w:r>
      <w:r w:rsidR="002B6DC6" w:rsidRPr="002B6DC6">
        <w:rPr>
          <w:b/>
          <w:bCs/>
        </w:rPr>
      </w:r>
      <w:r w:rsidR="002B6DC6" w:rsidRPr="002B6DC6">
        <w:rPr>
          <w:b/>
          <w:bCs/>
        </w:rPr>
        <w:fldChar w:fldCharType="separate"/>
      </w:r>
      <w:r w:rsidR="0036778B" w:rsidRPr="0036778B">
        <w:rPr>
          <w:b/>
          <w:bCs/>
        </w:rPr>
        <w:t xml:space="preserve">Figure </w:t>
      </w:r>
      <w:r w:rsidR="0036778B" w:rsidRPr="0036778B">
        <w:rPr>
          <w:b/>
          <w:bCs/>
          <w:noProof/>
        </w:rPr>
        <w:t>48</w:t>
      </w:r>
      <w:r w:rsidR="002B6DC6" w:rsidRPr="002B6DC6">
        <w:rPr>
          <w:b/>
          <w:bCs/>
        </w:rPr>
        <w:fldChar w:fldCharType="end"/>
      </w:r>
      <w:r w:rsidR="00B23879" w:rsidRPr="00C0120D">
        <w:t>).</w:t>
      </w:r>
      <w:r w:rsidR="00EC58AE" w:rsidRPr="00C0120D">
        <w:t xml:space="preserve"> It is important to note that </w:t>
      </w:r>
      <w:r w:rsidR="00E632EC" w:rsidRPr="00C0120D">
        <w:t xml:space="preserve">MBS data does not capture many services delivered by other primary health care workers (such as </w:t>
      </w:r>
      <w:r w:rsidR="00A734C0" w:rsidRPr="00E82E2A">
        <w:t>Aboriginal Health Workers and Aboriginal Health Practitioners</w:t>
      </w:r>
      <w:r w:rsidR="005E2D62" w:rsidRPr="00E82E2A">
        <w:t xml:space="preserve">, </w:t>
      </w:r>
      <w:proofErr w:type="gramStart"/>
      <w:r w:rsidR="005E2D62" w:rsidRPr="00E82E2A">
        <w:t>nurses</w:t>
      </w:r>
      <w:proofErr w:type="gramEnd"/>
      <w:r w:rsidR="005E2D62" w:rsidRPr="00E82E2A">
        <w:t xml:space="preserve"> and nurse practitioners) or doctors and health care workers funded through other means, such as salaried positions</w:t>
      </w:r>
      <w:r w:rsidR="008D728E" w:rsidRPr="00E82E2A">
        <w:t xml:space="preserve">. These funding and </w:t>
      </w:r>
      <w:r w:rsidR="00375555" w:rsidRPr="00E82E2A">
        <w:t>service models may be more prevalent in rural and remote communities.</w:t>
      </w:r>
      <w:r w:rsidR="00EE0E99" w:rsidRPr="00E82E2A">
        <w:t xml:space="preserve"> It also </w:t>
      </w:r>
      <w:r w:rsidR="00140C8C" w:rsidRPr="00E82E2A">
        <w:t>does</w:t>
      </w:r>
      <w:r w:rsidR="00EE0E99" w:rsidRPr="00E82E2A">
        <w:t xml:space="preserve"> not capture </w:t>
      </w:r>
      <w:r w:rsidR="00140C8C" w:rsidRPr="00E82E2A">
        <w:t>all</w:t>
      </w:r>
      <w:r w:rsidR="00EE0E99" w:rsidRPr="00E82E2A">
        <w:t xml:space="preserve"> services provided by GPs and other medical doctors in hospital settings, which may or may not be funded through Medicare depending on </w:t>
      </w:r>
      <w:r w:rsidR="00140C8C" w:rsidRPr="00E82E2A">
        <w:t>hospital funding arrangements which vary across jurisdictions.</w:t>
      </w:r>
    </w:p>
    <w:p w14:paraId="37BBBC9A" w14:textId="6F7F8F73" w:rsidR="00FC2B08" w:rsidRPr="00C0120D" w:rsidRDefault="00FC2B08" w:rsidP="00FC2B08">
      <w:pPr>
        <w:pStyle w:val="Caption"/>
      </w:pPr>
      <w:bookmarkStart w:id="278" w:name="_Ref170472622"/>
      <w:bookmarkStart w:id="279" w:name="_Toc175906902"/>
      <w:bookmarkStart w:id="280" w:name="_Ref168347256"/>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48</w:t>
      </w:r>
      <w:r w:rsidR="00D9302E" w:rsidRPr="00C0120D">
        <w:fldChar w:fldCharType="end"/>
      </w:r>
      <w:bookmarkEnd w:id="278"/>
      <w:r w:rsidRPr="00C0120D">
        <w:t>: After hours GP services per 100,000 population by Remoteness Area, 2022-23</w:t>
      </w:r>
      <w:bookmarkEnd w:id="279"/>
    </w:p>
    <w:p w14:paraId="590DF79F" w14:textId="63349BEC" w:rsidR="00BF1320" w:rsidRPr="006471ED" w:rsidRDefault="00BF1320" w:rsidP="006471ED">
      <w:r w:rsidRPr="006471ED">
        <w:rPr>
          <w:noProof/>
        </w:rPr>
        <w:drawing>
          <wp:inline distT="0" distB="0" distL="0" distR="0" wp14:anchorId="2ADF7165" wp14:editId="1CB62E66">
            <wp:extent cx="6953250" cy="3127179"/>
            <wp:effectExtent l="0" t="0" r="0" b="0"/>
            <wp:docPr id="1603685445" name="Picture 34" descr="A chart showing that more after hours general practitioner services are delivered in major cities than in regional and remote areas. In major cities, more services are delivered in lower socioeconomic status areas thank in medium and higher socioeconomic status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85445" name="Picture 34" descr="A chart showing that more after hours general practitioner services are delivered in major cities than in regional and remote areas. In major cities, more services are delivered in lower socioeconomic status areas thank in medium and higher socioeconomic status areas."/>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b="7732"/>
                    <a:stretch/>
                  </pic:blipFill>
                  <pic:spPr bwMode="auto">
                    <a:xfrm>
                      <a:off x="0" y="0"/>
                      <a:ext cx="6968748" cy="3134149"/>
                    </a:xfrm>
                    <a:prstGeom prst="rect">
                      <a:avLst/>
                    </a:prstGeom>
                    <a:noFill/>
                    <a:ln>
                      <a:noFill/>
                    </a:ln>
                    <a:extLst>
                      <a:ext uri="{53640926-AAD7-44D8-BBD7-CCE9431645EC}">
                        <a14:shadowObscured xmlns:a14="http://schemas.microsoft.com/office/drawing/2010/main"/>
                      </a:ext>
                    </a:extLst>
                  </pic:spPr>
                </pic:pic>
              </a:graphicData>
            </a:graphic>
          </wp:inline>
        </w:drawing>
      </w:r>
    </w:p>
    <w:p w14:paraId="67A3E2AB" w14:textId="77777777" w:rsidR="00FC2B08" w:rsidRPr="006471ED" w:rsidRDefault="00FC2B08" w:rsidP="006471ED">
      <w:pPr>
        <w:pStyle w:val="FootnoteText"/>
      </w:pPr>
      <w:r w:rsidRPr="006471ED">
        <w:lastRenderedPageBreak/>
        <w:t xml:space="preserve">Source: AIHW, Data Tables: Medicare-subsidised GP, allied </w:t>
      </w:r>
      <w:proofErr w:type="gramStart"/>
      <w:r w:rsidRPr="006471ED">
        <w:t>health</w:t>
      </w:r>
      <w:proofErr w:type="gramEnd"/>
      <w:r w:rsidRPr="006471ED">
        <w:t xml:space="preserve"> and specialist health care across local areas: 2022–23</w:t>
      </w:r>
    </w:p>
    <w:bookmarkEnd w:id="280"/>
    <w:p w14:paraId="44466259" w14:textId="4BF7674E" w:rsidR="00140C8C" w:rsidRPr="003F2C43" w:rsidRDefault="00140C8C" w:rsidP="003F2C43">
      <w:r w:rsidRPr="003F2C43">
        <w:t xml:space="preserve">Several stakeholders </w:t>
      </w:r>
      <w:r w:rsidR="002B21BA" w:rsidRPr="003F2C43">
        <w:t xml:space="preserve">highlighted that </w:t>
      </w:r>
      <w:r w:rsidR="00531D4A" w:rsidRPr="003F2C43">
        <w:t xml:space="preserve">the </w:t>
      </w:r>
      <w:r w:rsidR="005341BA" w:rsidRPr="003F2C43">
        <w:t xml:space="preserve">need for </w:t>
      </w:r>
      <w:r w:rsidR="00531D4A" w:rsidRPr="003F2C43">
        <w:t xml:space="preserve">- </w:t>
      </w:r>
      <w:r w:rsidR="005341BA" w:rsidRPr="003F2C43">
        <w:t xml:space="preserve">and usage of </w:t>
      </w:r>
      <w:r w:rsidR="00531D4A" w:rsidRPr="003F2C43">
        <w:t xml:space="preserve">- </w:t>
      </w:r>
      <w:r w:rsidR="002B21BA" w:rsidRPr="003F2C43">
        <w:t xml:space="preserve">after hours primary care varies across different rural and remote populations. The </w:t>
      </w:r>
      <w:r w:rsidR="008B0D41" w:rsidRPr="003F2C43">
        <w:t xml:space="preserve">workforce and population </w:t>
      </w:r>
      <w:r w:rsidR="002B21BA" w:rsidRPr="003F2C43">
        <w:t xml:space="preserve">profiles of </w:t>
      </w:r>
      <w:r w:rsidR="00B9190E" w:rsidRPr="003F2C43">
        <w:t>rural and remote communities can vary significantly, and</w:t>
      </w:r>
      <w:r w:rsidR="008B0D41" w:rsidRPr="003F2C43">
        <w:t xml:space="preserve"> </w:t>
      </w:r>
      <w:r w:rsidR="00B9190E" w:rsidRPr="003F2C43">
        <w:t xml:space="preserve">stakeholders </w:t>
      </w:r>
      <w:r w:rsidR="008B0D41" w:rsidRPr="003F2C43">
        <w:t xml:space="preserve">identified </w:t>
      </w:r>
      <w:proofErr w:type="gramStart"/>
      <w:r w:rsidR="008B0D41" w:rsidRPr="003F2C43">
        <w:t>a number of</w:t>
      </w:r>
      <w:proofErr w:type="gramEnd"/>
      <w:r w:rsidR="008B0D41" w:rsidRPr="003F2C43">
        <w:t xml:space="preserve"> populations with particular after </w:t>
      </w:r>
      <w:proofErr w:type="spellStart"/>
      <w:r w:rsidR="008B0D41" w:rsidRPr="003F2C43">
        <w:t>hours</w:t>
      </w:r>
      <w:proofErr w:type="spellEnd"/>
      <w:r w:rsidR="008B0D41" w:rsidRPr="003F2C43">
        <w:t xml:space="preserve"> needs</w:t>
      </w:r>
      <w:r w:rsidR="005341BA" w:rsidRPr="003F2C43">
        <w:t>. These i</w:t>
      </w:r>
      <w:r w:rsidR="008B0D41" w:rsidRPr="003F2C43">
        <w:t>nclud</w:t>
      </w:r>
      <w:r w:rsidR="005341BA" w:rsidRPr="003F2C43">
        <w:t>ed</w:t>
      </w:r>
      <w:r w:rsidRPr="003F2C43">
        <w:t xml:space="preserve"> small, dispersed populations; some Aboriginal and Torres Strait Islander populations; hidden and underserviced populations including pastoralists, farm workers, and migrant workers not eligible for Medicare; as well as mobile and itinerant populations. </w:t>
      </w:r>
    </w:p>
    <w:p w14:paraId="5B37BA0F" w14:textId="7D717CB8" w:rsidR="00140C8C" w:rsidRPr="006471ED" w:rsidRDefault="00140C8C" w:rsidP="006471ED">
      <w:pPr>
        <w:pStyle w:val="Quotegreen"/>
      </w:pPr>
      <w:r w:rsidRPr="006471ED">
        <w:t>The farming community I developed my practice in – they’re working all day. They hurt their leg at the farm and rock up at the hospital at 9</w:t>
      </w:r>
      <w:r w:rsidR="00131018" w:rsidRPr="006471ED">
        <w:t xml:space="preserve">:00 </w:t>
      </w:r>
      <w:r w:rsidRPr="006471ED">
        <w:t xml:space="preserve">pm with a gash they’ve wrapped up with a bandage – they have the same needs but in some respects for a variety of reasons, they have delays, due to distance, lack of healthcare providers, options etc. They have the same needs if not greater. They often get to us with more complexity. </w:t>
      </w:r>
      <w:r w:rsidR="00AD4BB7" w:rsidRPr="006471ED">
        <w:t xml:space="preserve">- </w:t>
      </w:r>
      <w:r w:rsidRPr="006471ED">
        <w:t xml:space="preserve">Workforce </w:t>
      </w:r>
      <w:r w:rsidR="00B255FA" w:rsidRPr="006471ED">
        <w:t>stakeholder</w:t>
      </w:r>
      <w:r w:rsidRPr="006471ED">
        <w:t xml:space="preserve">, </w:t>
      </w:r>
      <w:r w:rsidR="006216C1" w:rsidRPr="006471ED">
        <w:t>focus group</w:t>
      </w:r>
      <w:r w:rsidRPr="006471ED">
        <w:t xml:space="preserve"> </w:t>
      </w:r>
      <w:r w:rsidRPr="006471ED">
        <w:rPr>
          <w:noProof/>
        </w:rPr>
        <w:drawing>
          <wp:anchor distT="0" distB="0" distL="114300" distR="114300" simplePos="0" relativeHeight="251658337" behindDoc="0" locked="1" layoutInCell="1" allowOverlap="1" wp14:anchorId="03E9C777" wp14:editId="5825AA2E">
            <wp:simplePos x="0" y="0"/>
            <wp:positionH relativeFrom="column">
              <wp:posOffset>0</wp:posOffset>
            </wp:positionH>
            <wp:positionV relativeFrom="paragraph">
              <wp:posOffset>0</wp:posOffset>
            </wp:positionV>
            <wp:extent cx="384810" cy="320040"/>
            <wp:effectExtent l="0" t="0" r="0" b="3810"/>
            <wp:wrapNone/>
            <wp:docPr id="1436867752" name="Graphic 14368677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867752" name="Graphic 1436867752">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71B47B" w14:textId="535FB8C6" w:rsidR="00627C44" w:rsidRPr="006471ED" w:rsidRDefault="00695018" w:rsidP="006471ED">
      <w:r w:rsidRPr="006471ED">
        <w:t>Stakeholders identified the lack of available</w:t>
      </w:r>
      <w:r w:rsidR="00EA16F0" w:rsidRPr="006471ED">
        <w:t xml:space="preserve"> </w:t>
      </w:r>
      <w:proofErr w:type="gramStart"/>
      <w:r w:rsidR="00EA16F0" w:rsidRPr="006471ED">
        <w:t>after hours</w:t>
      </w:r>
      <w:proofErr w:type="gramEnd"/>
      <w:r w:rsidR="00EA16F0" w:rsidRPr="006471ED">
        <w:t xml:space="preserve"> primary care services as the prevailing challenge to meeting </w:t>
      </w:r>
      <w:r w:rsidRPr="006471ED">
        <w:t xml:space="preserve">the needs of </w:t>
      </w:r>
      <w:r w:rsidR="004D7526" w:rsidRPr="006471ED">
        <w:t xml:space="preserve">rural and remote </w:t>
      </w:r>
      <w:r w:rsidR="00EA16F0" w:rsidRPr="006471ED">
        <w:t>consumer</w:t>
      </w:r>
      <w:r w:rsidR="004D7526" w:rsidRPr="006471ED">
        <w:t>s</w:t>
      </w:r>
      <w:r w:rsidR="00EA16F0" w:rsidRPr="006471ED">
        <w:t xml:space="preserve">. </w:t>
      </w:r>
      <w:r w:rsidR="00FC3954" w:rsidRPr="006471ED">
        <w:t xml:space="preserve">Many stakeholders and consumers described </w:t>
      </w:r>
      <w:r w:rsidR="00044E0A" w:rsidRPr="006471ED">
        <w:t xml:space="preserve">either </w:t>
      </w:r>
      <w:r w:rsidR="00FC3954" w:rsidRPr="006471ED">
        <w:t>an absence of</w:t>
      </w:r>
      <w:r w:rsidR="00B823A6" w:rsidRPr="006471ED">
        <w:t xml:space="preserve"> any</w:t>
      </w:r>
      <w:r w:rsidR="00FC3954" w:rsidRPr="006471ED">
        <w:t xml:space="preserve"> </w:t>
      </w:r>
      <w:proofErr w:type="spellStart"/>
      <w:r w:rsidR="00FC3954" w:rsidRPr="006471ED">
        <w:t>after hours</w:t>
      </w:r>
      <w:proofErr w:type="spellEnd"/>
      <w:r w:rsidR="00FC3954" w:rsidRPr="006471ED">
        <w:t xml:space="preserve"> services</w:t>
      </w:r>
      <w:r w:rsidR="00762E68" w:rsidRPr="006471ED">
        <w:t>,</w:t>
      </w:r>
      <w:r w:rsidR="00044E0A" w:rsidRPr="006471ED">
        <w:t xml:space="preserve"> an absence of alternatives to attending the hospital,</w:t>
      </w:r>
      <w:r w:rsidR="00762E68" w:rsidRPr="006471ED">
        <w:t xml:space="preserve"> </w:t>
      </w:r>
      <w:r w:rsidR="00C57E3D" w:rsidRPr="006471ED">
        <w:t xml:space="preserve">or services which operate for very limited hours. </w:t>
      </w:r>
      <w:r w:rsidR="002A616B" w:rsidRPr="006471ED">
        <w:t>Service availability is exacerbated by limited transport options</w:t>
      </w:r>
      <w:r w:rsidR="00C5300B" w:rsidRPr="006471ED">
        <w:t xml:space="preserve"> and inaccessible allied health, including pharmacies</w:t>
      </w:r>
      <w:r w:rsidR="002A616B" w:rsidRPr="006471ED">
        <w:t xml:space="preserve">. </w:t>
      </w:r>
    </w:p>
    <w:p w14:paraId="14047CCD" w14:textId="5A1CD93F" w:rsidR="00A73C95" w:rsidRPr="006471ED" w:rsidRDefault="00A73C95" w:rsidP="006471ED">
      <w:pPr>
        <w:pStyle w:val="Quotegreen"/>
      </w:pPr>
      <w:r w:rsidRPr="006471ED">
        <w:t xml:space="preserve">The major gap that exists within [the state] is the limited number of accessible after-hours clinics located in regional, rural, and remote areas... Although telehealth and the Royal Flying Doctor Service are available, this does not meet all needs of the communities served. Additionally, the state experiences unreliable internet services which can severely affect access to telehealth and metropolitan support for the sick and vulnerable communities in regional, </w:t>
      </w:r>
      <w:proofErr w:type="gramStart"/>
      <w:r w:rsidRPr="006471ED">
        <w:t>rural</w:t>
      </w:r>
      <w:proofErr w:type="gramEnd"/>
      <w:r w:rsidRPr="006471ED">
        <w:t xml:space="preserve"> and remote communities.</w:t>
      </w:r>
      <w:r w:rsidR="00AD4BB7" w:rsidRPr="006471ED">
        <w:t xml:space="preserve"> - </w:t>
      </w:r>
      <w:r w:rsidRPr="006471ED">
        <w:t xml:space="preserve">Government stakeholder, written submission </w:t>
      </w:r>
      <w:r w:rsidRPr="006471ED">
        <w:rPr>
          <w:noProof/>
        </w:rPr>
        <w:drawing>
          <wp:anchor distT="0" distB="0" distL="114300" distR="114300" simplePos="0" relativeHeight="251658356" behindDoc="0" locked="1" layoutInCell="1" allowOverlap="1" wp14:anchorId="0B349387" wp14:editId="7B0C475B">
            <wp:simplePos x="0" y="0"/>
            <wp:positionH relativeFrom="column">
              <wp:posOffset>0</wp:posOffset>
            </wp:positionH>
            <wp:positionV relativeFrom="paragraph">
              <wp:posOffset>0</wp:posOffset>
            </wp:positionV>
            <wp:extent cx="384810" cy="320040"/>
            <wp:effectExtent l="0" t="0" r="0" b="3810"/>
            <wp:wrapNone/>
            <wp:docPr id="1608864570" name="Graphic 1608864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962677" name="Graphic 1827962677">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80CA60" w14:textId="7145867D" w:rsidR="00EA16F0" w:rsidRDefault="00F60285" w:rsidP="006471ED">
      <w:r w:rsidRPr="006471ED">
        <w:t xml:space="preserve">Rural and remote consumers </w:t>
      </w:r>
      <w:r w:rsidR="002A616B" w:rsidRPr="006471ED">
        <w:t>described a</w:t>
      </w:r>
      <w:r w:rsidR="00627C44" w:rsidRPr="006471ED">
        <w:t xml:space="preserve"> </w:t>
      </w:r>
      <w:r w:rsidR="00EC5730" w:rsidRPr="006471ED">
        <w:t xml:space="preserve">tendency to attend the hospital, including in situations </w:t>
      </w:r>
      <w:r w:rsidR="0073469D" w:rsidRPr="006471ED">
        <w:t>where an alternative primary care service might be available</w:t>
      </w:r>
      <w:r w:rsidR="00430E3E" w:rsidRPr="006471ED">
        <w:t xml:space="preserve">. </w:t>
      </w:r>
      <w:r w:rsidR="00970E41" w:rsidRPr="006471ED">
        <w:t xml:space="preserve">Stakeholder and consumer feedback is consistent with recent research on the reasons that consumers attend emergency departments for primary care type problems in remote communities. A 2021 study found the key drivers to </w:t>
      </w:r>
      <w:r w:rsidR="00D81AE0" w:rsidRPr="006471ED">
        <w:t xml:space="preserve">be </w:t>
      </w:r>
      <w:r w:rsidR="00970E41" w:rsidRPr="006471ED">
        <w:t xml:space="preserve">service availability and access, rational decision-making (in particular decision-making based on cost and the availability of allied health services), and self-perceived urgency (in particular poor health literacy, limited understanding of the difference between primary and emergency care, and greater confidence in hospital systems) </w:t>
      </w:r>
      <w:r w:rsidR="00970E41" w:rsidRPr="006471ED">
        <w:fldChar w:fldCharType="begin"/>
      </w:r>
      <w:r w:rsidR="00931287" w:rsidRPr="006471ED">
        <w:instrText xml:space="preserve"> ADDIN ZOTERO_ITEM CSL_CITATION {"citationID":"fO1KD9ch","properties":{"formattedCitation":"(Fatima et al., 2022)","plainCitation":"(Fatima et al., 2022)","noteIndex":0},"citationItems":[{"id":810,"uris":["http://zotero.org/groups/5533299/items/PNRPWBJZ"],"itemData":{"id":810,"type":"article-journal","container-title":"Rural and Remote Health","DOI":"10.22605/RRH7054","ISSN":"1445-6354","journalAbbreviation":"RRH","source":"DOI.org (Crossref)","title":"Why patients attend emergency department for primary care type problems: views of healthcare providers working in a remote community","title-short":"Why patients attend emergency department for primary care type problems","URL":"https://www.rrh.org.au/journal/article/7054","author":[{"literal":"Fatima"},{"literal":"Hays"},{"literal":"Neilson"},{"literal":"Knight"},{"literal":"Jatrana"}],"accessed":{"date-parts":[["2024",7,1]]},"issued":{"date-parts":[["2022",2,23]]}}}],"schema":"https://github.com/citation-style-language/schema/raw/master/csl-citation.json"} </w:instrText>
      </w:r>
      <w:r w:rsidR="00970E41" w:rsidRPr="006471ED">
        <w:fldChar w:fldCharType="separate"/>
      </w:r>
      <w:r w:rsidR="00970E41" w:rsidRPr="006471ED">
        <w:t>(Fatima et al., 2022)</w:t>
      </w:r>
      <w:r w:rsidR="00970E41" w:rsidRPr="006471ED">
        <w:fldChar w:fldCharType="end"/>
      </w:r>
      <w:r w:rsidR="00970E41" w:rsidRPr="006471ED">
        <w:t>.</w:t>
      </w:r>
      <w:r w:rsidR="00D81AE0" w:rsidRPr="006471ED">
        <w:t xml:space="preserve"> </w:t>
      </w:r>
      <w:r w:rsidR="000774B1" w:rsidRPr="006471ED">
        <w:t xml:space="preserve">Consumers and other stakeholders </w:t>
      </w:r>
      <w:r w:rsidR="004757D8" w:rsidRPr="006471ED">
        <w:t>suggested</w:t>
      </w:r>
      <w:r w:rsidR="000774B1" w:rsidRPr="006471ED">
        <w:t xml:space="preserve"> frequent change and turnover in service options in rural and remote areas may contribute to </w:t>
      </w:r>
      <w:r w:rsidR="002051D0" w:rsidRPr="006471ED">
        <w:t>people defaulting to their local hospital.</w:t>
      </w:r>
      <w:r w:rsidR="0073469D" w:rsidRPr="006471ED">
        <w:t xml:space="preserve"> </w:t>
      </w:r>
      <w:r w:rsidR="007A690F" w:rsidRPr="006471ED">
        <w:t xml:space="preserve">It was </w:t>
      </w:r>
      <w:r w:rsidR="0073469D" w:rsidRPr="006471ED">
        <w:t xml:space="preserve">suggested that greater education and awareness </w:t>
      </w:r>
      <w:r w:rsidR="002473C0" w:rsidRPr="006471ED">
        <w:t xml:space="preserve">of </w:t>
      </w:r>
      <w:proofErr w:type="spellStart"/>
      <w:proofErr w:type="gramStart"/>
      <w:r w:rsidR="002473C0" w:rsidRPr="006471ED">
        <w:t>after hours</w:t>
      </w:r>
      <w:proofErr w:type="spellEnd"/>
      <w:proofErr w:type="gramEnd"/>
      <w:r w:rsidR="002473C0" w:rsidRPr="006471ED">
        <w:t xml:space="preserve"> option</w:t>
      </w:r>
      <w:r w:rsidR="000848EA" w:rsidRPr="006471ED">
        <w:t>s</w:t>
      </w:r>
      <w:r w:rsidR="002473C0" w:rsidRPr="006471ED">
        <w:t xml:space="preserve"> could be useful in some communities.</w:t>
      </w:r>
      <w:r w:rsidR="00856418" w:rsidRPr="006471ED">
        <w:t xml:space="preserve"> </w:t>
      </w:r>
    </w:p>
    <w:p w14:paraId="45009712" w14:textId="4F834BD7" w:rsidR="00F11994" w:rsidRDefault="00F11994" w:rsidP="006471ED">
      <w:r>
        <w:rPr>
          <w:noProof/>
        </w:rPr>
        <w:lastRenderedPageBreak/>
        <w:drawing>
          <wp:inline distT="0" distB="0" distL="0" distR="0" wp14:anchorId="57DF1FB6" wp14:editId="750213D9">
            <wp:extent cx="341630" cy="328930"/>
            <wp:effectExtent l="0" t="0" r="1270" b="0"/>
            <wp:docPr id="156053568"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3568" name="Picture 39">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041ECA0D" w14:textId="683079E6" w:rsidR="00F11994" w:rsidRDefault="00F11994" w:rsidP="00F11994">
      <w:pPr>
        <w:pStyle w:val="Quoteteal"/>
      </w:pPr>
      <w:r>
        <w:drawing>
          <wp:inline distT="0" distB="0" distL="0" distR="0" wp14:anchorId="4A6FB31A" wp14:editId="6BC05494">
            <wp:extent cx="450850" cy="384175"/>
            <wp:effectExtent l="0" t="0" r="0" b="0"/>
            <wp:docPr id="347689059"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89059" name="Picture 42">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850" cy="384175"/>
                    </a:xfrm>
                    <a:prstGeom prst="rect">
                      <a:avLst/>
                    </a:prstGeom>
                    <a:noFill/>
                  </pic:spPr>
                </pic:pic>
              </a:graphicData>
            </a:graphic>
          </wp:inline>
        </w:drawing>
      </w:r>
      <w:r w:rsidRPr="00F11994">
        <w:t>We’ve had an urgent care clinic that opened in [regional town] – a regional centre with a population of about 80,000, but it probably looks after a 150 to 200 kilometre radius further around. It is not available all the time and to attend, you would have already driven past an [emergency department] in a small hospital, so I would say that people in the small and rural towns that are feeding into the regional centre such as [regional town], they are still presenting at their local hospital in the after hours.’ – Consumer, focus group</w:t>
      </w:r>
    </w:p>
    <w:p w14:paraId="25457E61" w14:textId="4555B029" w:rsidR="004E429E" w:rsidRPr="00C0120D" w:rsidRDefault="00512EB3" w:rsidP="006471ED">
      <w:r w:rsidRPr="00C0120D">
        <w:t>Several</w:t>
      </w:r>
      <w:r w:rsidR="00762E68" w:rsidRPr="00C0120D">
        <w:t xml:space="preserve"> stakeholder</w:t>
      </w:r>
      <w:r w:rsidRPr="00C0120D">
        <w:t>s</w:t>
      </w:r>
      <w:r w:rsidR="00762E68" w:rsidRPr="00C0120D">
        <w:t xml:space="preserve"> and a consumer</w:t>
      </w:r>
      <w:r w:rsidR="004E429E" w:rsidRPr="00C0120D">
        <w:t xml:space="preserve"> highlighted </w:t>
      </w:r>
      <w:r w:rsidR="00CE7FF1" w:rsidRPr="00C0120D">
        <w:t xml:space="preserve">the </w:t>
      </w:r>
      <w:r w:rsidR="004E429E" w:rsidRPr="00C0120D">
        <w:t xml:space="preserve">risks to consumers of having to </w:t>
      </w:r>
      <w:r w:rsidR="00D05C44" w:rsidRPr="00C0120D">
        <w:t xml:space="preserve">relocate for health care. </w:t>
      </w:r>
      <w:r w:rsidR="00762E68" w:rsidRPr="00C0120D">
        <w:t xml:space="preserve">The consumer relayed that </w:t>
      </w:r>
      <w:r w:rsidR="00087793" w:rsidRPr="00C0120D">
        <w:t>member</w:t>
      </w:r>
      <w:r w:rsidR="000A5183" w:rsidRPr="00C0120D">
        <w:t>s</w:t>
      </w:r>
      <w:r w:rsidR="00087793" w:rsidRPr="00C0120D">
        <w:t xml:space="preserve"> of their community </w:t>
      </w:r>
      <w:r w:rsidR="000E0A6F" w:rsidRPr="00C0120D">
        <w:t>will avoid seeking after hours care because they expect to be flown to the nearest major town, where they may be released from care quickly without transport home or accommodation.</w:t>
      </w:r>
    </w:p>
    <w:p w14:paraId="42623475" w14:textId="7A6EE0A1" w:rsidR="00762E68" w:rsidRPr="006471ED" w:rsidRDefault="00762E68" w:rsidP="006471ED">
      <w:pPr>
        <w:pStyle w:val="Quotegreen"/>
      </w:pPr>
      <w:r w:rsidRPr="006471ED">
        <w:t>It is known</w:t>
      </w:r>
      <w:r w:rsidR="00D9253C" w:rsidRPr="006471ED">
        <w:t>,</w:t>
      </w:r>
      <w:r w:rsidRPr="006471ED">
        <w:t xml:space="preserve"> consumers from [priority population groups], especially those living in rural and remote communities, delay treatment due to unavailability of healthcare practitioners, with the result being by the time they seek help, there is notable disease/illness progression which may require more involved care. If an individual must be relocated to a metropolitan site for treatment, there are many implications for them and their family. These include loss of income, separation from family, friends, country and communities, and increased costs to family members.</w:t>
      </w:r>
      <w:r w:rsidR="00230C8E" w:rsidRPr="006471ED">
        <w:t xml:space="preserve"> - </w:t>
      </w:r>
      <w:r w:rsidRPr="006471ED">
        <w:t xml:space="preserve">Government stakeholder, written submission </w:t>
      </w:r>
      <w:r w:rsidRPr="006471ED">
        <w:rPr>
          <w:noProof/>
        </w:rPr>
        <w:drawing>
          <wp:anchor distT="0" distB="0" distL="114300" distR="114300" simplePos="0" relativeHeight="251658336" behindDoc="0" locked="1" layoutInCell="1" allowOverlap="1" wp14:anchorId="4C835028" wp14:editId="218BCC74">
            <wp:simplePos x="0" y="0"/>
            <wp:positionH relativeFrom="column">
              <wp:posOffset>0</wp:posOffset>
            </wp:positionH>
            <wp:positionV relativeFrom="paragraph">
              <wp:posOffset>0</wp:posOffset>
            </wp:positionV>
            <wp:extent cx="384810" cy="320040"/>
            <wp:effectExtent l="0" t="0" r="0" b="3810"/>
            <wp:wrapNone/>
            <wp:docPr id="1772762211" name="Graphic 17727622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762211" name="Graphic 1772762211">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546C42" w14:textId="784DFD39" w:rsidR="00EC2A8E" w:rsidRPr="00C0120D" w:rsidRDefault="003607B2" w:rsidP="006471ED">
      <w:r w:rsidRPr="00C0120D">
        <w:t xml:space="preserve">Stakeholders and </w:t>
      </w:r>
      <w:r w:rsidR="0056444F" w:rsidRPr="00C0120D">
        <w:t xml:space="preserve">consumers provided varied and nuanced feedback on the role of virtual services in rural and remote areas. </w:t>
      </w:r>
      <w:r w:rsidR="00EC08AA" w:rsidRPr="00C0120D">
        <w:t xml:space="preserve">Many acknowledged the value and potential of virtual services to provide service coverage in areas where </w:t>
      </w:r>
      <w:r w:rsidR="00837E41" w:rsidRPr="00C0120D">
        <w:t xml:space="preserve">an in-person after hours presence is not feasible. </w:t>
      </w:r>
      <w:r w:rsidR="005C1142" w:rsidRPr="00C0120D">
        <w:t xml:space="preserve">Stakeholders were particularly positive about the potential for </w:t>
      </w:r>
      <w:r w:rsidR="001576B0" w:rsidRPr="00C0120D">
        <w:t>‘</w:t>
      </w:r>
      <w:r w:rsidR="005C1142" w:rsidRPr="00C0120D">
        <w:t>hub-and-spoke</w:t>
      </w:r>
      <w:r w:rsidR="001576B0" w:rsidRPr="00C0120D">
        <w:t>’</w:t>
      </w:r>
      <w:r w:rsidR="005C1142" w:rsidRPr="00C0120D">
        <w:t xml:space="preserve"> or facilitated telemedicine to play an enhanced role in </w:t>
      </w:r>
      <w:proofErr w:type="spellStart"/>
      <w:r w:rsidR="005C1142" w:rsidRPr="00C0120D">
        <w:t>after hours</w:t>
      </w:r>
      <w:proofErr w:type="spellEnd"/>
      <w:r w:rsidR="005C1142" w:rsidRPr="00C0120D">
        <w:t xml:space="preserve"> </w:t>
      </w:r>
      <w:r w:rsidR="00E7129E" w:rsidRPr="00C0120D">
        <w:t>primary care in rural and remote areas.</w:t>
      </w:r>
      <w:r w:rsidR="00C923C3" w:rsidRPr="00C0120D">
        <w:t xml:space="preserve"> These stakeholders envisaged nurses or other appropriate health professionals </w:t>
      </w:r>
      <w:r w:rsidR="00C80D65">
        <w:t>face-to-face</w:t>
      </w:r>
      <w:r w:rsidR="005C13C0" w:rsidRPr="00C0120D">
        <w:t xml:space="preserve"> with a consumer, connected virtually to a GP.</w:t>
      </w:r>
    </w:p>
    <w:p w14:paraId="0ACA0150" w14:textId="483C9302" w:rsidR="00EC2A8E" w:rsidRPr="006471ED" w:rsidRDefault="00EC2A8E" w:rsidP="006471ED">
      <w:pPr>
        <w:pStyle w:val="Quotegreen"/>
      </w:pPr>
      <w:r w:rsidRPr="006471ED">
        <w:t xml:space="preserve">I worry for these telephone services who provide advice to country patients without any regard for what services they might be able to access near to where they live. Too often their advice ends with telling the patient to travel to a city hospital ED when there might be other care available nearby. I think that the SAVES system (SA Virtual Emergency Service) is a success story because it supports rural nursing staff overnight to deal with minor problems so that rural GPs can sleep better, only being disturbed about the seriously ill. – Service provider, </w:t>
      </w:r>
      <w:r w:rsidRPr="006471ED">
        <w:rPr>
          <w:noProof/>
        </w:rPr>
        <w:drawing>
          <wp:anchor distT="0" distB="0" distL="114300" distR="114300" simplePos="0" relativeHeight="251658338" behindDoc="0" locked="1" layoutInCell="1" allowOverlap="1" wp14:anchorId="02A10BAB" wp14:editId="19653101">
            <wp:simplePos x="0" y="0"/>
            <wp:positionH relativeFrom="column">
              <wp:posOffset>0</wp:posOffset>
            </wp:positionH>
            <wp:positionV relativeFrom="paragraph">
              <wp:posOffset>0</wp:posOffset>
            </wp:positionV>
            <wp:extent cx="384810" cy="320040"/>
            <wp:effectExtent l="0" t="0" r="0" b="3810"/>
            <wp:wrapNone/>
            <wp:docPr id="1273488111" name="Graphic 1273488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88111" name="Graphic 1273488111">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71ED">
        <w:t xml:space="preserve">interview </w:t>
      </w:r>
    </w:p>
    <w:p w14:paraId="74C2D314" w14:textId="1EDA9CA0" w:rsidR="00266294" w:rsidRDefault="00837E41" w:rsidP="006471ED">
      <w:r w:rsidRPr="00C0120D">
        <w:t xml:space="preserve">However, </w:t>
      </w:r>
      <w:r w:rsidR="00CF656C" w:rsidRPr="00C0120D">
        <w:t xml:space="preserve">some workforce stakeholders cautioned </w:t>
      </w:r>
      <w:r w:rsidR="00EE720E" w:rsidRPr="00C0120D">
        <w:t xml:space="preserve">against </w:t>
      </w:r>
      <w:r w:rsidR="00EE720E" w:rsidRPr="006471ED">
        <w:t>seeing</w:t>
      </w:r>
      <w:r w:rsidR="00EE720E" w:rsidRPr="00C0120D">
        <w:t xml:space="preserve"> virtual health as a panacea</w:t>
      </w:r>
      <w:r w:rsidR="005670E1" w:rsidRPr="00C0120D">
        <w:t xml:space="preserve">. These stakeholders emphasised the need for </w:t>
      </w:r>
      <w:r w:rsidR="00C80D65">
        <w:t>face-to-face</w:t>
      </w:r>
      <w:r w:rsidR="005670E1" w:rsidRPr="00C0120D">
        <w:t xml:space="preserve"> clinical assessments in some circumstances, and expressed concern </w:t>
      </w:r>
      <w:r w:rsidR="00B23879" w:rsidRPr="00C0120D">
        <w:t>that telehealth models would be used to plug service gaps in lieu of providing localised in-person services.</w:t>
      </w:r>
      <w:r w:rsidR="00C106E8" w:rsidRPr="00C0120D">
        <w:t xml:space="preserve"> </w:t>
      </w:r>
      <w:r w:rsidR="00F403D9" w:rsidRPr="00C0120D">
        <w:t xml:space="preserve">Poor digital infrastructure in some rural and remote areas was said to further limit the usefulness of telehealth as an </w:t>
      </w:r>
      <w:proofErr w:type="spellStart"/>
      <w:proofErr w:type="gramStart"/>
      <w:r w:rsidR="00F403D9" w:rsidRPr="00C0120D">
        <w:t>after hours</w:t>
      </w:r>
      <w:proofErr w:type="spellEnd"/>
      <w:proofErr w:type="gramEnd"/>
      <w:r w:rsidR="00F403D9" w:rsidRPr="00C0120D">
        <w:t xml:space="preserve"> option</w:t>
      </w:r>
      <w:r w:rsidR="00230C8E">
        <w:t>.</w:t>
      </w:r>
      <w:r w:rsidR="00F403D9" w:rsidRPr="00C0120D">
        <w:t xml:space="preserve"> </w:t>
      </w:r>
      <w:r w:rsidR="00F403D9" w:rsidRPr="00C0120D">
        <w:lastRenderedPageBreak/>
        <w:t>Further, several workforce and sector stakeholders highlighted that often telehealth services</w:t>
      </w:r>
      <w:r w:rsidR="00690D35" w:rsidRPr="00C0120D">
        <w:t xml:space="preserve"> </w:t>
      </w:r>
      <w:r w:rsidR="00F403D9" w:rsidRPr="00C0120D">
        <w:t>lacked the requisite place-based knowledge to provide high-quality relevant care.</w:t>
      </w:r>
      <w:r w:rsidR="00473F4F" w:rsidRPr="00C0120D">
        <w:t xml:space="preserve"> </w:t>
      </w:r>
      <w:r w:rsidR="00FE10EC" w:rsidRPr="00C0120D">
        <w:t>Some consumers also expressed scepticism about virtual service options.</w:t>
      </w:r>
    </w:p>
    <w:p w14:paraId="299964B9" w14:textId="20B966CA" w:rsidR="00F11994" w:rsidRDefault="00F11994" w:rsidP="006471ED">
      <w:r>
        <w:rPr>
          <w:noProof/>
        </w:rPr>
        <w:drawing>
          <wp:inline distT="0" distB="0" distL="0" distR="0" wp14:anchorId="7F488607" wp14:editId="4C79AF92">
            <wp:extent cx="341630" cy="328930"/>
            <wp:effectExtent l="0" t="0" r="1270" b="0"/>
            <wp:docPr id="419848096"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48096" name="Picture 40">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26723A60" w14:textId="20406AB3" w:rsidR="00F11994" w:rsidRDefault="00F11994" w:rsidP="00F11994">
      <w:pPr>
        <w:pStyle w:val="Quoteteal"/>
      </w:pPr>
      <w:r>
        <w:drawing>
          <wp:inline distT="0" distB="0" distL="0" distR="0" wp14:anchorId="6430D107" wp14:editId="73514CFA">
            <wp:extent cx="450850" cy="384175"/>
            <wp:effectExtent l="0" t="0" r="0" b="0"/>
            <wp:docPr id="1363881888"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881888" name="Picture 41">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850" cy="384175"/>
                    </a:xfrm>
                    <a:prstGeom prst="rect">
                      <a:avLst/>
                    </a:prstGeom>
                    <a:noFill/>
                  </pic:spPr>
                </pic:pic>
              </a:graphicData>
            </a:graphic>
          </wp:inline>
        </w:drawing>
      </w:r>
      <w:r w:rsidRPr="00F11994">
        <w:t>There is a virtual care service and 99% of people won’t go for virtual care, they want to see a doctor… which I know is impossible to get because of the shortage of doctors. We can’t even get one doctor here. I know people are not confident of the virtual care model. They would drive out of the community seeking to see a doctor elsewhere, but 90% of people in this town are underprivileged and don’t have car transport to even get out of town. – Consumer, focus group</w:t>
      </w:r>
    </w:p>
    <w:p w14:paraId="56960F0B" w14:textId="152FEDC8" w:rsidR="00B23879" w:rsidRPr="00C0120D" w:rsidRDefault="006B4A96" w:rsidP="00F01AC3">
      <w:r w:rsidRPr="00C0120D">
        <w:t xml:space="preserve">While </w:t>
      </w:r>
      <w:r w:rsidR="007259EF" w:rsidRPr="00C0120D">
        <w:t xml:space="preserve">several stakeholders called for the expansion of </w:t>
      </w:r>
      <w:r w:rsidR="006C08B9" w:rsidRPr="00C0120D">
        <w:t>fly-in, fly-out</w:t>
      </w:r>
      <w:r w:rsidR="00D95696" w:rsidRPr="00C0120D">
        <w:t xml:space="preserve"> </w:t>
      </w:r>
      <w:r w:rsidR="007259EF" w:rsidRPr="00C0120D">
        <w:t xml:space="preserve">models of care in remote and rural areas, </w:t>
      </w:r>
      <w:r w:rsidR="005D3428" w:rsidRPr="00C0120D">
        <w:t>other</w:t>
      </w:r>
      <w:r w:rsidR="00FB51A4">
        <w:t>s</w:t>
      </w:r>
      <w:r w:rsidR="005D3428" w:rsidRPr="00C0120D">
        <w:t xml:space="preserve"> considered that they undermined</w:t>
      </w:r>
      <w:r w:rsidR="00B23879" w:rsidRPr="00C0120D">
        <w:t xml:space="preserve"> the provision of timely </w:t>
      </w:r>
      <w:proofErr w:type="gramStart"/>
      <w:r w:rsidR="00B23879" w:rsidRPr="00C0120D">
        <w:t>after hours</w:t>
      </w:r>
      <w:proofErr w:type="gramEnd"/>
      <w:r w:rsidR="00B23879" w:rsidRPr="00C0120D">
        <w:t xml:space="preserve"> care, and </w:t>
      </w:r>
      <w:r w:rsidR="00B23879" w:rsidRPr="00F01AC3">
        <w:t>continuity</w:t>
      </w:r>
      <w:r w:rsidR="00B23879" w:rsidRPr="00C0120D">
        <w:t xml:space="preserve"> of care. One stakeholder observed that because of this reliance on weekly or monthly visiting health services in some areas, the definition of </w:t>
      </w:r>
      <w:proofErr w:type="spellStart"/>
      <w:r w:rsidR="00B23879" w:rsidRPr="00C0120D">
        <w:t>after hours</w:t>
      </w:r>
      <w:proofErr w:type="spellEnd"/>
      <w:r w:rsidR="00B23879" w:rsidRPr="00C0120D">
        <w:t xml:space="preserve"> is substantially wider than in other places. </w:t>
      </w:r>
    </w:p>
    <w:p w14:paraId="55CC0232" w14:textId="77777777" w:rsidR="00B23879" w:rsidRPr="006471ED" w:rsidRDefault="00B23879" w:rsidP="006471ED">
      <w:pPr>
        <w:pStyle w:val="Quotegreen"/>
      </w:pPr>
      <w:r w:rsidRPr="006471ED">
        <w:t xml:space="preserve">[As a mobile health service] you’re there on Monday…[which] means ‘after hours’ is the entirety of the week [where no other service exists] until [you return] next Monday. – Service provider, </w:t>
      </w:r>
      <w:r w:rsidRPr="006471ED">
        <w:rPr>
          <w:noProof/>
        </w:rPr>
        <w:drawing>
          <wp:anchor distT="0" distB="0" distL="114300" distR="114300" simplePos="0" relativeHeight="251658332" behindDoc="0" locked="1" layoutInCell="1" allowOverlap="1" wp14:anchorId="3AE0970F" wp14:editId="649C07B5">
            <wp:simplePos x="0" y="0"/>
            <wp:positionH relativeFrom="column">
              <wp:posOffset>0</wp:posOffset>
            </wp:positionH>
            <wp:positionV relativeFrom="paragraph">
              <wp:posOffset>0</wp:posOffset>
            </wp:positionV>
            <wp:extent cx="384810" cy="320040"/>
            <wp:effectExtent l="0" t="0" r="0" b="3810"/>
            <wp:wrapNone/>
            <wp:docPr id="1489506768" name="Graphic 14895067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506768" name="Graphic 1489506768">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71ED">
        <w:t xml:space="preserve">interview </w:t>
      </w:r>
    </w:p>
    <w:p w14:paraId="6F4B007B" w14:textId="6DEBD9E9" w:rsidR="00704501" w:rsidRDefault="00B23879" w:rsidP="00F01AC3">
      <w:r w:rsidRPr="00C0120D">
        <w:t xml:space="preserve">Practitioner and </w:t>
      </w:r>
      <w:r w:rsidRPr="00F01AC3">
        <w:t>practice</w:t>
      </w:r>
      <w:r w:rsidRPr="00C0120D">
        <w:t xml:space="preserve"> owner/manager respondents to the Consultation Hub Survey who identified as working in rural and remote regions mostly disagreed that the current </w:t>
      </w:r>
      <w:proofErr w:type="gramStart"/>
      <w:r w:rsidRPr="00C0120D">
        <w:t>after hours</w:t>
      </w:r>
      <w:proofErr w:type="gramEnd"/>
      <w:r w:rsidRPr="00C0120D">
        <w:t xml:space="preserve"> system meets the needs of rural and remote communities (</w:t>
      </w:r>
      <w:r w:rsidR="002B6DC6" w:rsidRPr="002B6DC6">
        <w:rPr>
          <w:b/>
          <w:bCs/>
          <w:highlight w:val="yellow"/>
        </w:rPr>
        <w:fldChar w:fldCharType="begin"/>
      </w:r>
      <w:r w:rsidR="002B6DC6" w:rsidRPr="002B6DC6">
        <w:rPr>
          <w:b/>
          <w:bCs/>
          <w:highlight w:val="yellow"/>
        </w:rPr>
        <w:instrText xml:space="preserve"> REF  _Ref168347361 \h  \* MERGEFORMAT </w:instrText>
      </w:r>
      <w:r w:rsidR="002B6DC6" w:rsidRPr="002B6DC6">
        <w:rPr>
          <w:b/>
          <w:bCs/>
          <w:highlight w:val="yellow"/>
        </w:rPr>
      </w:r>
      <w:r w:rsidR="002B6DC6" w:rsidRPr="002B6DC6">
        <w:rPr>
          <w:b/>
          <w:bCs/>
          <w:highlight w:val="yellow"/>
        </w:rPr>
        <w:fldChar w:fldCharType="separate"/>
      </w:r>
      <w:r w:rsidR="0036778B" w:rsidRPr="0036778B">
        <w:rPr>
          <w:b/>
          <w:bCs/>
        </w:rPr>
        <w:t xml:space="preserve">Figure </w:t>
      </w:r>
      <w:r w:rsidR="0036778B" w:rsidRPr="0036778B">
        <w:rPr>
          <w:b/>
          <w:bCs/>
          <w:noProof/>
        </w:rPr>
        <w:t>49</w:t>
      </w:r>
      <w:r w:rsidR="002B6DC6" w:rsidRPr="002B6DC6">
        <w:rPr>
          <w:b/>
          <w:bCs/>
          <w:highlight w:val="yellow"/>
        </w:rPr>
        <w:fldChar w:fldCharType="end"/>
      </w:r>
      <w:r w:rsidRPr="00C0120D">
        <w:t>).</w:t>
      </w:r>
    </w:p>
    <w:p w14:paraId="55BB0642" w14:textId="77777777" w:rsidR="00704501" w:rsidRDefault="00704501">
      <w:r>
        <w:br w:type="page"/>
      </w:r>
    </w:p>
    <w:p w14:paraId="2B5E6359" w14:textId="1A31BACA" w:rsidR="00B23879" w:rsidRPr="00C0120D" w:rsidRDefault="00B23879" w:rsidP="00B23879">
      <w:pPr>
        <w:pStyle w:val="Caption"/>
      </w:pPr>
      <w:bookmarkStart w:id="281" w:name="_Ref168307421"/>
      <w:bookmarkStart w:id="282" w:name="_Ref168347361"/>
      <w:bookmarkStart w:id="283" w:name="_Toc175906903"/>
      <w:r w:rsidRPr="00C0120D">
        <w:lastRenderedPageBreak/>
        <w:t>Figure</w:t>
      </w:r>
      <w:bookmarkEnd w:id="281"/>
      <w:r w:rsidRPr="00C0120D">
        <w:t xml:space="preserve"> </w:t>
      </w:r>
      <w:r w:rsidR="00D9302E" w:rsidRPr="00C0120D">
        <w:fldChar w:fldCharType="begin"/>
      </w:r>
      <w:r w:rsidR="00D9302E" w:rsidRPr="00C0120D">
        <w:instrText xml:space="preserve"> SEQ Figure \* ARABIC </w:instrText>
      </w:r>
      <w:r w:rsidR="00D9302E" w:rsidRPr="00C0120D">
        <w:fldChar w:fldCharType="separate"/>
      </w:r>
      <w:r w:rsidR="0036778B">
        <w:rPr>
          <w:noProof/>
        </w:rPr>
        <w:t>49</w:t>
      </w:r>
      <w:r w:rsidR="00D9302E" w:rsidRPr="00C0120D">
        <w:fldChar w:fldCharType="end"/>
      </w:r>
      <w:bookmarkEnd w:id="282"/>
      <w:r w:rsidRPr="00C0120D">
        <w:t xml:space="preserve">: </w:t>
      </w:r>
      <w:r w:rsidR="00880020" w:rsidRPr="00C0120D">
        <w:t>R</w:t>
      </w:r>
      <w:r w:rsidRPr="00C0120D">
        <w:t xml:space="preserve">ural and remote practitioner (MMM3-7) </w:t>
      </w:r>
      <w:r w:rsidR="00880020" w:rsidRPr="00C0120D">
        <w:t xml:space="preserve">perceptions of the extent to which </w:t>
      </w:r>
      <w:r w:rsidRPr="00C0120D">
        <w:t xml:space="preserve">the current </w:t>
      </w:r>
      <w:proofErr w:type="gramStart"/>
      <w:r w:rsidRPr="00C0120D">
        <w:t>after hours</w:t>
      </w:r>
      <w:proofErr w:type="gramEnd"/>
      <w:r w:rsidRPr="00C0120D">
        <w:t xml:space="preserve"> system meets the needs of rural and remote communities (n=35)</w:t>
      </w:r>
      <w:bookmarkEnd w:id="283"/>
    </w:p>
    <w:p w14:paraId="5F162020" w14:textId="11D11846" w:rsidR="00B23879" w:rsidRPr="00F01AC3" w:rsidRDefault="00243916" w:rsidP="00F01AC3">
      <w:r w:rsidRPr="00F01AC3">
        <w:t xml:space="preserve">Survey </w:t>
      </w:r>
      <w:r w:rsidR="001D3487" w:rsidRPr="00F01AC3">
        <w:t>text</w:t>
      </w:r>
      <w:r w:rsidRPr="00F01AC3">
        <w:t xml:space="preserve">: </w:t>
      </w:r>
      <w:r w:rsidR="00B23879" w:rsidRPr="00F01AC3">
        <w:t xml:space="preserve">To what extent do you agree the current </w:t>
      </w:r>
      <w:proofErr w:type="gramStart"/>
      <w:r w:rsidR="00B23879" w:rsidRPr="00F01AC3">
        <w:t>after hours</w:t>
      </w:r>
      <w:proofErr w:type="gramEnd"/>
      <w:r w:rsidR="00B23879" w:rsidRPr="00F01AC3">
        <w:t xml:space="preserve"> system meets the needs of rural and remote communities</w:t>
      </w:r>
      <w:r w:rsidR="00B9607F" w:rsidRPr="00F01AC3">
        <w:t>.</w:t>
      </w:r>
    </w:p>
    <w:p w14:paraId="6EDB60CF" w14:textId="77777777" w:rsidR="00B23879" w:rsidRPr="006471ED" w:rsidRDefault="00B23879" w:rsidP="006471ED">
      <w:r w:rsidRPr="006471ED">
        <w:rPr>
          <w:noProof/>
        </w:rPr>
        <w:drawing>
          <wp:inline distT="0" distB="0" distL="0" distR="0" wp14:anchorId="60100D12" wp14:editId="5F67959E">
            <wp:extent cx="5724525" cy="3246634"/>
            <wp:effectExtent l="0" t="0" r="0" b="0"/>
            <wp:docPr id="37" name="Picture 37" descr="A graph which shows that 60% of rural and remote practitioners responding to the survey disagree or strongly disagree that the current after hours system meets the needs of rural and remote communities, while 35% strongly agree or agree. The remainder neither agree nor dis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graph which shows that 60% of rural and remote practitioners responding to the survey disagree or strongly disagree that the current after hours system meets the needs of rural and remote communities, while 35% strongly agree or agree. The remainder neither agree nor disagree."/>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5724525" cy="3246634"/>
                    </a:xfrm>
                    <a:prstGeom prst="rect">
                      <a:avLst/>
                    </a:prstGeom>
                    <a:noFill/>
                    <a:ln>
                      <a:noFill/>
                    </a:ln>
                    <a:extLst>
                      <a:ext uri="{53640926-AAD7-44D8-BBD7-CCE9431645EC}">
                        <a14:shadowObscured xmlns:a14="http://schemas.microsoft.com/office/drawing/2010/main"/>
                      </a:ext>
                    </a:extLst>
                  </pic:spPr>
                </pic:pic>
              </a:graphicData>
            </a:graphic>
          </wp:inline>
        </w:drawing>
      </w:r>
      <w:r w:rsidRPr="006471ED">
        <w:rPr>
          <w:rStyle w:val="FootnoteTextChar"/>
        </w:rPr>
        <w:t>Source: Consultation Hub Survey (2024)</w:t>
      </w:r>
    </w:p>
    <w:p w14:paraId="32B3289F" w14:textId="47E4E6D1" w:rsidR="00930745" w:rsidRPr="00F01AC3" w:rsidRDefault="00930745" w:rsidP="00F01AC3">
      <w:r w:rsidRPr="00C0120D">
        <w:t xml:space="preserve">A systematic review into </w:t>
      </w:r>
      <w:r w:rsidR="00E520FE" w:rsidRPr="00C0120D">
        <w:t xml:space="preserve">primary health care delivery models in rural and remote Australia </w:t>
      </w:r>
      <w:r w:rsidR="008401C8" w:rsidRPr="00C0120D">
        <w:t>highlighted</w:t>
      </w:r>
      <w:r w:rsidR="00E352B9" w:rsidRPr="00C0120D">
        <w:t xml:space="preserve"> the need for a comprehensive range of primary health care services in rural and remote areas.</w:t>
      </w:r>
      <w:r w:rsidR="008401C8" w:rsidRPr="00C0120D">
        <w:t xml:space="preserve"> </w:t>
      </w:r>
      <w:r w:rsidR="00E352B9" w:rsidRPr="00C0120D">
        <w:t xml:space="preserve">It recognised </w:t>
      </w:r>
      <w:r w:rsidR="008401C8" w:rsidRPr="00C0120D">
        <w:t xml:space="preserve">that </w:t>
      </w:r>
      <w:r w:rsidR="001576B0" w:rsidRPr="00C0120D">
        <w:t>‘</w:t>
      </w:r>
      <w:r w:rsidR="008401C8" w:rsidRPr="00C0120D">
        <w:t xml:space="preserve">while larger rural communities are generally able to support a greater variety of </w:t>
      </w:r>
      <w:r w:rsidR="008614EE" w:rsidRPr="00C0120D">
        <w:t>local, discrete, more specialised health care services, increasing remoteness and diminishing population size and density constrain service model options and increase the impetus for the development of more integrated</w:t>
      </w:r>
      <w:r w:rsidR="00AD4D39" w:rsidRPr="00C0120D">
        <w:t xml:space="preserve"> and comprehensive primary health services in order to maximise the economies of scale and use of existing health workforce</w:t>
      </w:r>
      <w:r w:rsidR="001576B0" w:rsidRPr="00C0120D">
        <w:t>’</w:t>
      </w:r>
      <w:r w:rsidR="00951200" w:rsidRPr="00C0120D">
        <w:t xml:space="preserve"> </w:t>
      </w:r>
      <w:r w:rsidR="00951200" w:rsidRPr="00C0120D">
        <w:fldChar w:fldCharType="begin"/>
      </w:r>
      <w:r w:rsidR="00931287" w:rsidRPr="00C0120D">
        <w:instrText xml:space="preserve"> ADDIN ZOTERO_ITEM CSL_CITATION {"citationID":"sExhkoZA","properties":{"formattedCitation":"(Wakerman et al., 2008)","plainCitation":"(Wakerman et al., 2008)","noteIndex":0},"citationItems":[{"id":766,"uris":["http://zotero.org/groups/5533299/items/YWX2CAKM"],"itemData":{"id":766,"type":"article-journal","container-title":"BMC Health Services Research","DOI":"10.1186/1472-6963-8-276","ISSN":"1472-6963","issue":"1","journalAbbreviation":"BMC Health Serv Res","language":"en","license":"http://creativecommons.org/licenses/by/2.0","page":"276","source":"DOI.org (Crossref)","title":"Primary health care delivery models in rural and remote Australia – a systematic review","volume":"8","author":[{"family":"Wakerman","given":"John"},{"family":"Humphreys","given":"John S"},{"family":"Wells","given":"Robert"},{"family":"Kuipers","given":"Pim"},{"family":"Entwistle","given":"Philip"},{"family":"Jones","given":"Judith"}],"issued":{"date-parts":[["2008",12]]}}}],"schema":"https://github.com/citation-style-language/schema/raw/master/csl-citation.json"} </w:instrText>
      </w:r>
      <w:r w:rsidR="00951200" w:rsidRPr="00C0120D">
        <w:fldChar w:fldCharType="separate"/>
      </w:r>
      <w:r w:rsidR="00951200" w:rsidRPr="007710D9">
        <w:rPr>
          <w:rFonts w:ascii="Arial" w:hAnsi="Arial" w:cs="Arial"/>
        </w:rPr>
        <w:t>(Wakerman et al., 2008)</w:t>
      </w:r>
      <w:r w:rsidR="00951200" w:rsidRPr="00C0120D">
        <w:fldChar w:fldCharType="end"/>
      </w:r>
      <w:r w:rsidR="00AD4D39" w:rsidRPr="00C0120D">
        <w:t>.</w:t>
      </w:r>
      <w:r w:rsidR="00C40702" w:rsidRPr="00C0120D">
        <w:t xml:space="preserve"> This review highlights enablers </w:t>
      </w:r>
      <w:r w:rsidR="0083188E" w:rsidRPr="00C0120D">
        <w:t xml:space="preserve">for sustainable primary health care services for rural and remote communities, including: a supportive policy which </w:t>
      </w:r>
      <w:r w:rsidR="00B02062" w:rsidRPr="00C0120D">
        <w:t xml:space="preserve">ensures sustained service funding, policy and funding coordination nationally and across states and territories </w:t>
      </w:r>
      <w:r w:rsidR="00FD740D" w:rsidRPr="00C0120D">
        <w:t>and community readiness for planning, implementation and monitoring</w:t>
      </w:r>
      <w:r w:rsidR="003A2A71" w:rsidRPr="00C0120D">
        <w:t xml:space="preserve"> </w:t>
      </w:r>
      <w:r w:rsidR="003A2A71" w:rsidRPr="00C0120D">
        <w:fldChar w:fldCharType="begin"/>
      </w:r>
      <w:r w:rsidR="00931287" w:rsidRPr="00C0120D">
        <w:instrText xml:space="preserve"> ADDIN ZOTERO_ITEM CSL_CITATION {"citationID":"1eaByM1O","properties":{"formattedCitation":"(Wakerman et al., 2008)","plainCitation":"(Wakerman et al., 2008)","noteIndex":0},"citationItems":[{"id":766,"uris":["http://zotero.org/groups/5533299/items/YWX2CAKM"],"itemData":{"id":766,"type":"article-journal","container-title":"BMC Health Services Research","DOI":"10.1186/1472-6963-8-276","ISSN":"1472-6963","issue":"1","journalAbbreviation":"BMC Health Serv Res","language":"en","license":"http://creativecommons.org/licenses/by/2.0","page":"276","source":"DOI.org (Crossref)","title":"Primary health care delivery models in rural and remote Australia – a systematic review","volume":"8","author":[{"family":"Wakerman","given":"John"},{"family":"Humphreys","given":"John S"},{"family":"Wells","given":"Robert"},{"family":"Kuipers","given":"Pim"},{"family":"Entwistle","given":"Philip"},{"family":"Jones","given":"Judith"}],"issued":{"date-parts":[["2008",12]]}}}],"schema":"https://github.com/citation-style-language/schema/raw/master/csl-citation.json"} </w:instrText>
      </w:r>
      <w:r w:rsidR="003A2A71" w:rsidRPr="00C0120D">
        <w:fldChar w:fldCharType="separate"/>
      </w:r>
      <w:r w:rsidR="003A2A71" w:rsidRPr="007710D9">
        <w:rPr>
          <w:rFonts w:ascii="Arial" w:hAnsi="Arial" w:cs="Arial"/>
        </w:rPr>
        <w:t>(Wakerman et al., 2008)</w:t>
      </w:r>
      <w:r w:rsidR="003A2A71" w:rsidRPr="00C0120D">
        <w:fldChar w:fldCharType="end"/>
      </w:r>
      <w:r w:rsidR="00FD740D" w:rsidRPr="00C0120D">
        <w:t>.</w:t>
      </w:r>
      <w:r w:rsidR="005063EA" w:rsidRPr="00C0120D">
        <w:t xml:space="preserve"> A study highlighting evaluations of new models in rural and remote primary healthcare </w:t>
      </w:r>
      <w:r w:rsidR="005063EA" w:rsidRPr="00F01AC3">
        <w:t>highlighted the importance of shared decision-making, negotiation and consultation with impacted communities</w:t>
      </w:r>
      <w:r w:rsidR="00D47F30" w:rsidRPr="00F01AC3">
        <w:t xml:space="preserve"> </w:t>
      </w:r>
      <w:r w:rsidR="0032251D" w:rsidRPr="00F01AC3">
        <w:fldChar w:fldCharType="begin"/>
      </w:r>
      <w:r w:rsidR="00931287" w:rsidRPr="00F01AC3">
        <w:instrText xml:space="preserve"> ADDIN ZOTERO_ITEM CSL_CITATION {"citationID":"zwbhBYeO","properties":{"formattedCitation":"(Lyle et al., 2017)","plainCitation":"(Lyle et al., 2017)","noteIndex":0},"citationItems":[{"id":896,"uris":["http://zotero.org/groups/5533299/items/Z3JIVDKE"],"itemData":{"id":896,"type":"article-journal","container-title":"Rural and Remote Health","DOI":"10.22605/RRH3926","ISSN":"14456354","issue":"3","journalAbbreviation":"Rural Remote Health","language":"en","source":"DOI.org (Crossref)","title":"What do evaluations tell us about implementing new models in rural and remote primary health care? Findings from a narrative analysis of seven service evaluations conducted by an Australian Centre of Research Excellence","title-short":"What do evaluations tell us about implementing new models in rural and remote primary health care?","URL":"http://www.rrh.org.au/articles/subviewnew.asp?ArticleID=3926","volume":"17","author":[{"family":"Lyle","given":"David"},{"family":"Saurman","given":"Emily"},{"family":"Kirby","given":"Sue"},{"family":"Jones","given":"Debra"},{"family":"Humphreys","given":"John"},{"family":"Wakerman","given":"John"}],"accessed":{"date-parts":[["2024",7,8]]},"issued":{"date-parts":[["2017",9,30]]}}}],"schema":"https://github.com/citation-style-language/schema/raw/master/csl-citation.json"} </w:instrText>
      </w:r>
      <w:r w:rsidR="0032251D" w:rsidRPr="00F01AC3">
        <w:fldChar w:fldCharType="separate"/>
      </w:r>
      <w:r w:rsidR="0032251D" w:rsidRPr="00F01AC3">
        <w:t>(Lyle et al., 2017)</w:t>
      </w:r>
      <w:r w:rsidR="0032251D" w:rsidRPr="00F01AC3">
        <w:fldChar w:fldCharType="end"/>
      </w:r>
      <w:r w:rsidR="005063EA" w:rsidRPr="00F01AC3">
        <w:t>.</w:t>
      </w:r>
    </w:p>
    <w:p w14:paraId="4A6488CD" w14:textId="78CC9470" w:rsidR="00C94624" w:rsidRPr="00C0120D" w:rsidRDefault="001C59E3" w:rsidP="00F01AC3">
      <w:r w:rsidRPr="00F01AC3">
        <w:t>The Australian Primary Care</w:t>
      </w:r>
      <w:r w:rsidRPr="00C0120D">
        <w:t xml:space="preserve"> Rural Innovative M</w:t>
      </w:r>
      <w:r w:rsidR="00FA4B46" w:rsidRPr="00C0120D">
        <w:t xml:space="preserve">ultidisciplinary Models (PRIMM) funds rural and remote communities </w:t>
      </w:r>
      <w:r w:rsidR="005063EA" w:rsidRPr="00C0120D">
        <w:t xml:space="preserve">to </w:t>
      </w:r>
      <w:r w:rsidR="00223E6C" w:rsidRPr="00C0120D">
        <w:t>work out their primary health care needs and design appropriate healthcare. The funding is not for implementation but rather to support communities</w:t>
      </w:r>
      <w:r w:rsidR="00A1779F" w:rsidRPr="00C0120D">
        <w:t xml:space="preserve"> to</w:t>
      </w:r>
      <w:r w:rsidR="00223E6C" w:rsidRPr="00C0120D">
        <w:t xml:space="preserve"> consider issues and develop solutions. </w:t>
      </w:r>
      <w:r w:rsidR="007960F2" w:rsidRPr="00C0120D">
        <w:t>The aim of the funding is to encourage communities to work together to design primary healthcare services with a view that this may achieve viability of private practices</w:t>
      </w:r>
      <w:r w:rsidR="001618FD" w:rsidRPr="007710D9">
        <w:rPr>
          <w:rFonts w:ascii="Arial" w:hAnsi="Arial" w:cs="Arial"/>
        </w:rPr>
        <w:t xml:space="preserve"> </w:t>
      </w:r>
      <w:r w:rsidR="001618FD" w:rsidRPr="007710D9">
        <w:rPr>
          <w:rFonts w:ascii="Arial" w:hAnsi="Arial" w:cs="Arial"/>
        </w:rPr>
        <w:fldChar w:fldCharType="begin"/>
      </w:r>
      <w:r w:rsidR="00931287" w:rsidRPr="007710D9">
        <w:rPr>
          <w:rFonts w:ascii="Arial" w:hAnsi="Arial" w:cs="Arial"/>
        </w:rPr>
        <w:instrText xml:space="preserve"> ADDIN ZOTERO_ITEM CSL_CITATION {"citationID":"EE1UXDqO","properties":{"formattedCitation":"(Department of Health and Aged Care, 2023b)","plainCitation":"(Department of Health and Aged Care, 2023b)","noteIndex":0},"citationItems":[{"id":895,"uris":["http://zotero.org/groups/5533299/items/T62V54FZ"],"itemData":{"id":895,"type":"webpage","title":"Primary Care Rural Innovative Multidisciplinary Models (PRIMM)","URL":"https://www.health.gov.au/our-work/primm","author":[{"family":"Department of Health and Aged Care","given":""}],"issued":{"date-parts":[["2023",6]]}}}],"schema":"https://github.com/citation-style-language/schema/raw/master/csl-citation.json"} </w:instrText>
      </w:r>
      <w:r w:rsidR="001618FD" w:rsidRPr="007710D9">
        <w:rPr>
          <w:rFonts w:ascii="Arial" w:hAnsi="Arial" w:cs="Arial"/>
        </w:rPr>
        <w:fldChar w:fldCharType="separate"/>
      </w:r>
      <w:r w:rsidR="00D9193B" w:rsidRPr="007710D9">
        <w:rPr>
          <w:rFonts w:ascii="Arial" w:hAnsi="Arial" w:cs="Arial"/>
        </w:rPr>
        <w:t>(Department of Health and Aged Care, 2023b)</w:t>
      </w:r>
      <w:r w:rsidR="001618FD" w:rsidRPr="007710D9">
        <w:rPr>
          <w:rFonts w:ascii="Arial" w:hAnsi="Arial" w:cs="Arial"/>
        </w:rPr>
        <w:fldChar w:fldCharType="end"/>
      </w:r>
      <w:r w:rsidR="007960F2" w:rsidRPr="00C0120D">
        <w:t>.</w:t>
      </w:r>
      <w:r w:rsidR="00B41E5A" w:rsidRPr="00C0120D">
        <w:t xml:space="preserve"> </w:t>
      </w:r>
      <w:r w:rsidR="00C94624" w:rsidRPr="00C0120D">
        <w:t xml:space="preserve"> </w:t>
      </w:r>
    </w:p>
    <w:p w14:paraId="6DE885EC" w14:textId="53AB9AF1" w:rsidR="00C8281F" w:rsidRPr="007710D9" w:rsidRDefault="2D3D7602" w:rsidP="007778CF">
      <w:pPr>
        <w:pStyle w:val="Heading3"/>
        <w:spacing w:after="240"/>
        <w:ind w:left="1276" w:hanging="1276"/>
        <w:rPr>
          <w:lang w:val="en-AU"/>
        </w:rPr>
      </w:pPr>
      <w:bookmarkStart w:id="284" w:name="_Ref170728592"/>
      <w:r w:rsidRPr="007710D9">
        <w:rPr>
          <w:lang w:val="en-AU"/>
        </w:rPr>
        <w:lastRenderedPageBreak/>
        <w:t>Older people</w:t>
      </w:r>
      <w:bookmarkEnd w:id="284"/>
      <w:r w:rsidR="18E56E06" w:rsidRPr="007710D9">
        <w:rPr>
          <w:lang w:val="en-AU"/>
        </w:rPr>
        <w:t xml:space="preserve"> </w:t>
      </w:r>
    </w:p>
    <w:p w14:paraId="3604FAE9" w14:textId="10B53EC2" w:rsidR="007D5139" w:rsidRPr="00666B6E" w:rsidRDefault="00EE48A7" w:rsidP="006471ED">
      <w:bookmarkStart w:id="285" w:name="_Ref168054200"/>
      <w:r w:rsidRPr="00C0120D">
        <w:t xml:space="preserve">There is some evidence that age influences both need for </w:t>
      </w:r>
      <w:proofErr w:type="spellStart"/>
      <w:r w:rsidRPr="00C0120D">
        <w:t>after hours</w:t>
      </w:r>
      <w:proofErr w:type="spellEnd"/>
      <w:r w:rsidRPr="00C0120D">
        <w:t xml:space="preserve"> care, and where people seek it. Older people are more likely to present at </w:t>
      </w:r>
      <w:proofErr w:type="spellStart"/>
      <w:r w:rsidRPr="00C0120D">
        <w:t>after hours</w:t>
      </w:r>
      <w:proofErr w:type="spellEnd"/>
      <w:r w:rsidRPr="00C0120D">
        <w:rPr>
          <w:spacing w:val="-7"/>
        </w:rPr>
        <w:t xml:space="preserve"> </w:t>
      </w:r>
      <w:r w:rsidRPr="00C0120D">
        <w:t>primary</w:t>
      </w:r>
      <w:r w:rsidRPr="00C0120D">
        <w:rPr>
          <w:spacing w:val="-9"/>
        </w:rPr>
        <w:t xml:space="preserve"> </w:t>
      </w:r>
      <w:r w:rsidRPr="00C0120D">
        <w:t>care</w:t>
      </w:r>
      <w:r w:rsidRPr="00C0120D">
        <w:rPr>
          <w:spacing w:val="-9"/>
        </w:rPr>
        <w:t xml:space="preserve"> </w:t>
      </w:r>
      <w:r w:rsidRPr="00C0120D">
        <w:t>services</w:t>
      </w:r>
      <w:r w:rsidRPr="00C0120D">
        <w:rPr>
          <w:spacing w:val="-5"/>
        </w:rPr>
        <w:t xml:space="preserve"> </w:t>
      </w:r>
      <w:r w:rsidR="0058137A" w:rsidRPr="00C0120D">
        <w:rPr>
          <w:spacing w:val="-5"/>
        </w:rPr>
        <w:fldChar w:fldCharType="begin"/>
      </w:r>
      <w:r w:rsidR="00931287" w:rsidRPr="00C0120D">
        <w:rPr>
          <w:spacing w:val="-5"/>
        </w:rPr>
        <w:instrText xml:space="preserve"> ADDIN ZOTERO_ITEM CSL_CITATION {"citationID":"D5KHUpP7","properties":{"formattedCitation":"(Barnes, Agostino, et al., 2022; Barnes, Ceramidas, et al., 2022)","plainCitation":"(Barnes, Agostino, et al., 2022; Barnes, Ceramidas, et al., 2022)","noteIndex":0},"citationItems":[{"id":543,"uris":["http://zotero.org/groups/5533299/items/H7UYFRFH"],"itemData":{"id":543,"type":"article-journal","abstract":"This study describes patient characteristics and presentations to community-based primary care medical services in the after-hours period. A cross-sectional survey completed by practitioners was voluntarily conducted over one weeknight and weekend in 2019 at 31 of 51 extended hours general practices (GP), three of three medical deputising services and three of three nurse-led walk-in clinics (WICs). Of 3371 community-based after-hours presentations, 934 consultation records were obtained (overall response: 28%). Emergency departments reported 524 triage code 4 and 5 patients within the study period. Problems managed in community-based after-hours services were most often rated as non-urgent (n = 482; 51.6%) and new (n = 606; 64.9%). The most common community-based after-hours presentations were diagnostic or disease related (e.g. infections or injury; n = 667; 59.5%). The most common body systems impacted were respiratory (n = 329; 29.6%), skin (n = 164; 16.4%) and general/unspecified (e.g. fever; n = 164; 16.4%). Community-based after-hours services reported different types of presentations, with medical deputising services reporting more urgent presentations, GPs reporting more procedural presentations and walk-in clinics reporting more skin-related issues (e.g. wound care). Community-based after-hours medical services contribute significantly to after-hours medical care in the ACT. Patients are self-selecting community-based after-hours medical services appropriately based on problems managed by practitioners.","container-title":"Australian Journal of Primary Health","DOI":"10.1071/PY21261","ISSN":"1836-7399","issue":"3","journalAbbreviation":"Aust J Prim Health","language":"eng","note":"number: 3\nPMID: 35296376","page":"232-238","source":"PubMed","title":"After-hours presentations to community-based primary care in the Australian Capital Territory","volume":"28","author":[{"family":"Barnes","given":"Katelyn"},{"family":"Agostino","given":"Jason"},{"family":"Ceramidas","given":"Dagmar"},{"family":"Douglas","given":"Kirsty"}],"issued":{"date-parts":[["2022",6]]}}},{"id":541,"uris":["http://zotero.org/groups/5533299/items/PYW4F7LC"],"itemData":{"id":541,"type":"article-journal","abstract":"BACKGROUND: Almost half of Australian after-hours emergency department (ED) presentations are rated as 'non-urgent' by clinicians and are suggested to be managed by community-based services, such as general practice (GP). This paper reports patient reasons for presenting for medical care after hours, and reasons for selection of specific services across a health system.\nMETHODS: A cross-sectional survey was conducted across the Australian Capital Territory. Patients voluntarily completed questionnaires in waiting rooms during the after-hours periods of one weekday and one weekend in 2019 at 28/51 extended hours GPs, 3/3 medical deputising services (MDS), 3/3 nurse-led walk-in-clinics (WICs), and 2/2 public emergency departments (EDs).\nRESULTS: Of 3371 presentations, 1992 patients completed a survey, with 58% from GPs (n =1149), 16% from WIC (n =317), 10% from MDS (n =193), and 17% from EDs (n =333). Most patients presented with self-rated new issues (n =987, 49.5%) and were uncertain of the urgency of their issues (n =723, 36.7%). Common reasons for presenting to WIC, MDS, and EDs included the problem occurring after hours, and patients concern about the issue. Common reasons for presenting to GP were related to personal preference for after-hours care.\nCONCLUSIONS: Patients present to after-hours medical services for both perceived need and convenience. Most patients appear to be self-selecting after-hours services appropriately aligned with advertised services; except for GP patients who were attending after hours for care that is often non-urgent and could be seen in usual working hours. This study should be replicated to account for local health systems, and coronavirus disease 2019 (COVID-19)-related changes to health care.","container-title":"Australian Journal of Primary Health","DOI":"10.1071/PY22087","ISSN":"1836-7399","issue":"6","journalAbbreviation":"Aust J Prim Health","language":"eng","note":"number: 6\nPMID: 36042687","page":"549-555","source":"PubMed","title":"Why patients attend after-hours medical services: a cross-sectional survey of patients across the Australian Capital Territory","title-short":"Why patients attend after-hours medical services","volume":"28","author":[{"family":"Barnes","given":"Katelyn"},{"family":"Ceramidas","given":"Dagmar"},{"family":"Douglas","given":"Kirsty"}],"issued":{"date-parts":[["2022",12]]}}}],"schema":"https://github.com/citation-style-language/schema/raw/master/csl-citation.json"} </w:instrText>
      </w:r>
      <w:r w:rsidR="0058137A" w:rsidRPr="00C0120D">
        <w:rPr>
          <w:spacing w:val="-5"/>
        </w:rPr>
        <w:fldChar w:fldCharType="separate"/>
      </w:r>
      <w:r w:rsidR="00E95AA6" w:rsidRPr="007710D9">
        <w:rPr>
          <w:rFonts w:ascii="Arial" w:hAnsi="Arial" w:cs="Arial"/>
        </w:rPr>
        <w:t>(Barnes, Agostino, et al., 2022; Barnes, Ceramidas, et al., 2022)</w:t>
      </w:r>
      <w:r w:rsidR="0058137A" w:rsidRPr="00C0120D">
        <w:rPr>
          <w:spacing w:val="-5"/>
        </w:rPr>
        <w:fldChar w:fldCharType="end"/>
      </w:r>
      <w:r w:rsidR="00D8341E" w:rsidRPr="00C0120D">
        <w:rPr>
          <w:spacing w:val="-5"/>
        </w:rPr>
        <w:t xml:space="preserve"> </w:t>
      </w:r>
      <w:r w:rsidRPr="00C0120D">
        <w:t>and more likely to see a GP after hours for an urgent issue. In 2021/22, people over 80 were 2.5 times</w:t>
      </w:r>
      <w:r w:rsidRPr="00C0120D">
        <w:rPr>
          <w:spacing w:val="-11"/>
        </w:rPr>
        <w:t xml:space="preserve"> </w:t>
      </w:r>
      <w:r w:rsidRPr="00C0120D">
        <w:t>more</w:t>
      </w:r>
      <w:r w:rsidRPr="00C0120D">
        <w:rPr>
          <w:spacing w:val="-9"/>
        </w:rPr>
        <w:t xml:space="preserve"> </w:t>
      </w:r>
      <w:r w:rsidRPr="00C0120D">
        <w:t>likely</w:t>
      </w:r>
      <w:r w:rsidRPr="00C0120D">
        <w:rPr>
          <w:spacing w:val="-8"/>
        </w:rPr>
        <w:t xml:space="preserve"> </w:t>
      </w:r>
      <w:r w:rsidRPr="00C0120D">
        <w:t>to</w:t>
      </w:r>
      <w:r w:rsidRPr="00C0120D">
        <w:rPr>
          <w:spacing w:val="-10"/>
        </w:rPr>
        <w:t xml:space="preserve"> </w:t>
      </w:r>
      <w:r w:rsidRPr="00C0120D">
        <w:t>have</w:t>
      </w:r>
      <w:r w:rsidRPr="00C0120D">
        <w:rPr>
          <w:spacing w:val="-11"/>
        </w:rPr>
        <w:t xml:space="preserve"> </w:t>
      </w:r>
      <w:r w:rsidRPr="00C0120D">
        <w:t>received</w:t>
      </w:r>
      <w:r w:rsidRPr="00C0120D">
        <w:rPr>
          <w:spacing w:val="-9"/>
        </w:rPr>
        <w:t xml:space="preserve"> </w:t>
      </w:r>
      <w:r w:rsidRPr="00C0120D">
        <w:t>an</w:t>
      </w:r>
      <w:r w:rsidRPr="00C0120D">
        <w:rPr>
          <w:spacing w:val="-9"/>
        </w:rPr>
        <w:t xml:space="preserve"> </w:t>
      </w:r>
      <w:r w:rsidRPr="00C0120D">
        <w:t>urgent</w:t>
      </w:r>
      <w:r w:rsidRPr="00C0120D">
        <w:rPr>
          <w:spacing w:val="-7"/>
        </w:rPr>
        <w:t xml:space="preserve"> </w:t>
      </w:r>
      <w:r w:rsidRPr="00C0120D">
        <w:t>after</w:t>
      </w:r>
      <w:r w:rsidRPr="00C0120D">
        <w:rPr>
          <w:spacing w:val="-10"/>
        </w:rPr>
        <w:t xml:space="preserve"> </w:t>
      </w:r>
      <w:r w:rsidRPr="00C0120D">
        <w:t>hours</w:t>
      </w:r>
      <w:r w:rsidRPr="00C0120D">
        <w:rPr>
          <w:spacing w:val="-10"/>
        </w:rPr>
        <w:t xml:space="preserve"> </w:t>
      </w:r>
      <w:r w:rsidRPr="00C0120D">
        <w:t>GP</w:t>
      </w:r>
      <w:r w:rsidRPr="00C0120D">
        <w:rPr>
          <w:spacing w:val="-9"/>
        </w:rPr>
        <w:t xml:space="preserve"> </w:t>
      </w:r>
      <w:r w:rsidRPr="00C0120D">
        <w:t>service</w:t>
      </w:r>
      <w:r w:rsidRPr="00C0120D">
        <w:rPr>
          <w:spacing w:val="-11"/>
        </w:rPr>
        <w:t xml:space="preserve"> </w:t>
      </w:r>
      <w:r w:rsidRPr="00C0120D">
        <w:t>than</w:t>
      </w:r>
      <w:r w:rsidRPr="00C0120D">
        <w:rPr>
          <w:spacing w:val="-9"/>
        </w:rPr>
        <w:t xml:space="preserve"> </w:t>
      </w:r>
      <w:r w:rsidRPr="00C0120D">
        <w:t>children</w:t>
      </w:r>
      <w:r w:rsidRPr="00C0120D">
        <w:rPr>
          <w:spacing w:val="-9"/>
        </w:rPr>
        <w:t xml:space="preserve"> </w:t>
      </w:r>
      <w:r w:rsidRPr="00C0120D">
        <w:t>aged</w:t>
      </w:r>
      <w:r w:rsidRPr="00C0120D">
        <w:rPr>
          <w:spacing w:val="-9"/>
        </w:rPr>
        <w:t xml:space="preserve"> </w:t>
      </w:r>
      <w:r w:rsidRPr="00C0120D">
        <w:t xml:space="preserve">1-14, and were </w:t>
      </w:r>
      <w:r w:rsidR="00A83B61">
        <w:t>5</w:t>
      </w:r>
      <w:r w:rsidRPr="00C0120D">
        <w:t xml:space="preserve"> times more likely than those aged 15</w:t>
      </w:r>
      <w:r w:rsidR="00B43818">
        <w:t>-</w:t>
      </w:r>
      <w:r w:rsidRPr="00C0120D">
        <w:t>79</w:t>
      </w:r>
      <w:r w:rsidR="006B48EC" w:rsidRPr="00C0120D">
        <w:t xml:space="preserve"> </w:t>
      </w:r>
      <w:r w:rsidR="006B48EC" w:rsidRPr="00C0120D">
        <w:fldChar w:fldCharType="begin"/>
      </w:r>
      <w:r w:rsidR="00931287" w:rsidRPr="00C0120D">
        <w:instrText xml:space="preserve"> ADDIN ZOTERO_ITEM CSL_CITATION {"citationID":"CLZgdtn1","properties":{"formattedCitation":"(Australian Institute of Health and Welfare, 2022a)","plainCitation":"(Australian Institute of Health and Welfare, 2022a)","noteIndex":0},"citationItems":[{"id":586,"uris":["http://zotero.org/groups/5533299/items/BGAUV7FR"],"itemData":{"id":586,"type":"document","title":"Data tables: Medicare-subsidised GP, allied health and specialist health care across local areas: 2021–22","title-short":"AIHW, 2022(a)","author":[{"literal":"Australian Institute of Health and Welfare"}],"issued":{"literal":"2022a"}}}],"schema":"https://github.com/citation-style-language/schema/raw/master/csl-citation.json"} </w:instrText>
      </w:r>
      <w:r w:rsidR="006B48EC" w:rsidRPr="00C0120D">
        <w:fldChar w:fldCharType="separate"/>
      </w:r>
      <w:r w:rsidR="00B84E84" w:rsidRPr="00666B6E">
        <w:rPr>
          <w:rFonts w:ascii="Arial" w:hAnsi="Arial" w:cs="Arial"/>
        </w:rPr>
        <w:t>(Australian Institute of Health and Welfare, 2022a)</w:t>
      </w:r>
      <w:r w:rsidR="006B48EC" w:rsidRPr="00C0120D">
        <w:fldChar w:fldCharType="end"/>
      </w:r>
      <w:r w:rsidRPr="00C0120D">
        <w:t>. The</w:t>
      </w:r>
      <w:r w:rsidR="004F3518" w:rsidRPr="00C0120D">
        <w:t xml:space="preserve"> </w:t>
      </w:r>
      <w:r w:rsidR="004F3518" w:rsidRPr="006471ED">
        <w:t>disproportionate</w:t>
      </w:r>
      <w:r w:rsidR="004F3518" w:rsidRPr="00C0120D">
        <w:t xml:space="preserve"> number of</w:t>
      </w:r>
      <w:r w:rsidRPr="00C0120D">
        <w:t xml:space="preserve"> people aged 80</w:t>
      </w:r>
      <w:r w:rsidR="00F17E55" w:rsidRPr="00C0120D">
        <w:t xml:space="preserve"> y</w:t>
      </w:r>
      <w:r w:rsidR="00F17E55" w:rsidRPr="00F01AC3">
        <w:t>ears and over</w:t>
      </w:r>
      <w:r w:rsidRPr="00F01AC3">
        <w:t xml:space="preserve"> seeking urgent </w:t>
      </w:r>
      <w:proofErr w:type="gramStart"/>
      <w:r w:rsidRPr="00F01AC3">
        <w:t>after hours</w:t>
      </w:r>
      <w:proofErr w:type="gramEnd"/>
      <w:r w:rsidRPr="00F01AC3">
        <w:t xml:space="preserve"> GP help is evident when the data are adjusted to reflect</w:t>
      </w:r>
      <w:r w:rsidRPr="00C0120D">
        <w:t xml:space="preserve"> the number of services per 100 people (</w:t>
      </w:r>
      <w:r w:rsidR="002B6DC6" w:rsidRPr="002B6DC6">
        <w:rPr>
          <w:b/>
          <w:bCs/>
        </w:rPr>
        <w:fldChar w:fldCharType="begin"/>
      </w:r>
      <w:r w:rsidR="002B6DC6" w:rsidRPr="002B6DC6">
        <w:rPr>
          <w:b/>
          <w:bCs/>
        </w:rPr>
        <w:instrText xml:space="preserve"> REF  _Ref168351925 \h  \* MERGEFORMAT </w:instrText>
      </w:r>
      <w:r w:rsidR="002B6DC6" w:rsidRPr="002B6DC6">
        <w:rPr>
          <w:b/>
          <w:bCs/>
        </w:rPr>
      </w:r>
      <w:r w:rsidR="002B6DC6" w:rsidRPr="002B6DC6">
        <w:rPr>
          <w:b/>
          <w:bCs/>
        </w:rPr>
        <w:fldChar w:fldCharType="separate"/>
      </w:r>
      <w:r w:rsidR="0036778B" w:rsidRPr="0036778B">
        <w:rPr>
          <w:b/>
          <w:bCs/>
        </w:rPr>
        <w:t xml:space="preserve">Figure </w:t>
      </w:r>
      <w:r w:rsidR="0036778B" w:rsidRPr="0036778B">
        <w:rPr>
          <w:b/>
          <w:bCs/>
          <w:noProof/>
        </w:rPr>
        <w:t>50</w:t>
      </w:r>
      <w:r w:rsidR="002B6DC6" w:rsidRPr="002B6DC6">
        <w:rPr>
          <w:b/>
          <w:bCs/>
        </w:rPr>
        <w:fldChar w:fldCharType="end"/>
      </w:r>
      <w:r w:rsidRPr="00C0120D">
        <w:t>).</w:t>
      </w:r>
      <w:bookmarkEnd w:id="285"/>
      <w:r w:rsidR="007D5139" w:rsidRPr="00666B6E">
        <w:t xml:space="preserve"> </w:t>
      </w:r>
    </w:p>
    <w:p w14:paraId="781A9894" w14:textId="13C7B056" w:rsidR="007D5139" w:rsidRPr="00C0120D" w:rsidRDefault="007D5139" w:rsidP="007D5139">
      <w:pPr>
        <w:pStyle w:val="Caption"/>
      </w:pPr>
      <w:bookmarkStart w:id="286" w:name="_Ref168351925"/>
      <w:bookmarkStart w:id="287" w:name="_Toc175906904"/>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50</w:t>
      </w:r>
      <w:r w:rsidR="00D9302E" w:rsidRPr="00C0120D">
        <w:fldChar w:fldCharType="end"/>
      </w:r>
      <w:bookmarkEnd w:id="286"/>
      <w:r w:rsidRPr="00C0120D">
        <w:t xml:space="preserve">: GP after hours service per 100 people by age group, </w:t>
      </w:r>
      <w:proofErr w:type="gramStart"/>
      <w:r w:rsidRPr="00C0120D">
        <w:t>2022-23</w:t>
      </w:r>
      <w:bookmarkEnd w:id="287"/>
      <w:proofErr w:type="gramEnd"/>
    </w:p>
    <w:p w14:paraId="67DB9F1A" w14:textId="3C48201E" w:rsidR="00C4108B" w:rsidRPr="006471ED" w:rsidRDefault="007D5139" w:rsidP="006471ED">
      <w:r w:rsidRPr="00666B6E">
        <w:rPr>
          <w:noProof/>
        </w:rPr>
        <w:drawing>
          <wp:inline distT="0" distB="0" distL="0" distR="0" wp14:anchorId="2DCAEA04" wp14:editId="589DA205">
            <wp:extent cx="5733415" cy="2661006"/>
            <wp:effectExtent l="0" t="0" r="635" b="6350"/>
            <wp:docPr id="1210587880" name="Picture 1210587880" descr="A table showing that in 2022-23, the number of non-urgent and urgent after hours general practitioner services per 100 people was more than 2.5 times higher for people aged over 80 than  for the next age 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87880" name="Picture 1210587880" descr="A table showing that in 2022-23, the number of non-urgent and urgent after hours general practitioner services per 100 people was more than 2.5 times higher for people aged over 80 than  for the next age group. "/>
                    <pic:cNvPicPr/>
                  </pic:nvPicPr>
                  <pic:blipFill rotWithShape="1">
                    <a:blip r:embed="rId121"/>
                    <a:srcRect b="10074"/>
                    <a:stretch/>
                  </pic:blipFill>
                  <pic:spPr bwMode="auto">
                    <a:xfrm>
                      <a:off x="0" y="0"/>
                      <a:ext cx="5733415" cy="2661006"/>
                    </a:xfrm>
                    <a:prstGeom prst="rect">
                      <a:avLst/>
                    </a:prstGeom>
                    <a:ln>
                      <a:noFill/>
                    </a:ln>
                    <a:extLst>
                      <a:ext uri="{53640926-AAD7-44D8-BBD7-CCE9431645EC}">
                        <a14:shadowObscured xmlns:a14="http://schemas.microsoft.com/office/drawing/2010/main"/>
                      </a:ext>
                    </a:extLst>
                  </pic:spPr>
                </pic:pic>
              </a:graphicData>
            </a:graphic>
          </wp:inline>
        </w:drawing>
      </w:r>
    </w:p>
    <w:p w14:paraId="6F31C63F" w14:textId="6A5D9F09" w:rsidR="000461F6" w:rsidRPr="00F01AC3" w:rsidRDefault="7B1C4954" w:rsidP="006471ED">
      <w:pPr>
        <w:pStyle w:val="FootnoteText"/>
      </w:pPr>
      <w:r w:rsidRPr="006471ED">
        <w:t xml:space="preserve">Source: </w:t>
      </w:r>
      <w:r w:rsidR="04982120" w:rsidRPr="006471ED">
        <w:t xml:space="preserve">AIHW, Dataset: Medicare-subsidised GP, allied </w:t>
      </w:r>
      <w:proofErr w:type="gramStart"/>
      <w:r w:rsidR="04982120" w:rsidRPr="006471ED">
        <w:t>health</w:t>
      </w:r>
      <w:proofErr w:type="gramEnd"/>
      <w:r w:rsidR="04982120" w:rsidRPr="006471ED">
        <w:t xml:space="preserve"> and specialist health care across local</w:t>
      </w:r>
      <w:r w:rsidR="04982120" w:rsidRPr="00F01AC3">
        <w:t xml:space="preserve"> areas: 2022–23</w:t>
      </w:r>
    </w:p>
    <w:p w14:paraId="21609C42" w14:textId="2BE78982" w:rsidR="005037E6" w:rsidRPr="00C0120D" w:rsidRDefault="1D8855A2" w:rsidP="00F01AC3">
      <w:r w:rsidRPr="00C0120D">
        <w:t>It is possible</w:t>
      </w:r>
      <w:r w:rsidRPr="00C0120D">
        <w:rPr>
          <w:spacing w:val="-1"/>
        </w:rPr>
        <w:t xml:space="preserve"> </w:t>
      </w:r>
      <w:r w:rsidRPr="00C0120D">
        <w:t>that these</w:t>
      </w:r>
      <w:r w:rsidRPr="00C0120D">
        <w:rPr>
          <w:spacing w:val="-1"/>
        </w:rPr>
        <w:t xml:space="preserve"> </w:t>
      </w:r>
      <w:r w:rsidRPr="00C0120D">
        <w:t>data reflect the high number of GP visits</w:t>
      </w:r>
      <w:r w:rsidRPr="00C0120D">
        <w:rPr>
          <w:spacing w:val="-3"/>
        </w:rPr>
        <w:t xml:space="preserve"> </w:t>
      </w:r>
      <w:r w:rsidRPr="00C0120D">
        <w:t>made</w:t>
      </w:r>
      <w:r w:rsidRPr="00C0120D">
        <w:rPr>
          <w:spacing w:val="-1"/>
        </w:rPr>
        <w:t xml:space="preserve"> </w:t>
      </w:r>
      <w:r w:rsidRPr="00C0120D">
        <w:t>to</w:t>
      </w:r>
      <w:r w:rsidRPr="00C0120D">
        <w:rPr>
          <w:spacing w:val="-1"/>
        </w:rPr>
        <w:t xml:space="preserve"> </w:t>
      </w:r>
      <w:r w:rsidRPr="00C0120D">
        <w:t>RAC</w:t>
      </w:r>
      <w:r w:rsidR="00835F02" w:rsidRPr="00C0120D">
        <w:t>H</w:t>
      </w:r>
      <w:r w:rsidRPr="00C0120D">
        <w:t xml:space="preserve"> residents. In 2021/22,</w:t>
      </w:r>
      <w:r w:rsidRPr="00C0120D">
        <w:rPr>
          <w:spacing w:val="-8"/>
        </w:rPr>
        <w:t xml:space="preserve"> </w:t>
      </w:r>
      <w:r w:rsidRPr="00C0120D">
        <w:t>patients</w:t>
      </w:r>
      <w:r w:rsidRPr="00C0120D">
        <w:rPr>
          <w:spacing w:val="-11"/>
        </w:rPr>
        <w:t xml:space="preserve"> </w:t>
      </w:r>
      <w:r w:rsidRPr="00C0120D">
        <w:t>residing</w:t>
      </w:r>
      <w:r w:rsidRPr="00C0120D">
        <w:rPr>
          <w:spacing w:val="-9"/>
        </w:rPr>
        <w:t xml:space="preserve"> </w:t>
      </w:r>
      <w:r w:rsidRPr="00C0120D">
        <w:t>in</w:t>
      </w:r>
      <w:r w:rsidRPr="00C0120D">
        <w:rPr>
          <w:spacing w:val="-9"/>
        </w:rPr>
        <w:t xml:space="preserve"> </w:t>
      </w:r>
      <w:r w:rsidRPr="00C0120D">
        <w:t>RAC</w:t>
      </w:r>
      <w:r w:rsidR="00835F02" w:rsidRPr="00C0120D">
        <w:t>H</w:t>
      </w:r>
      <w:r w:rsidRPr="00C0120D">
        <w:t>s</w:t>
      </w:r>
      <w:r w:rsidRPr="00C0120D">
        <w:rPr>
          <w:spacing w:val="-9"/>
        </w:rPr>
        <w:t xml:space="preserve"> </w:t>
      </w:r>
      <w:r w:rsidRPr="00C0120D">
        <w:t>received</w:t>
      </w:r>
      <w:r w:rsidRPr="00C0120D">
        <w:rPr>
          <w:spacing w:val="-9"/>
        </w:rPr>
        <w:t xml:space="preserve"> </w:t>
      </w:r>
      <w:r w:rsidRPr="00C0120D">
        <w:t>on</w:t>
      </w:r>
      <w:r w:rsidRPr="00C0120D">
        <w:rPr>
          <w:spacing w:val="-9"/>
        </w:rPr>
        <w:t xml:space="preserve"> </w:t>
      </w:r>
      <w:r w:rsidRPr="00C0120D">
        <w:t>average</w:t>
      </w:r>
      <w:r w:rsidRPr="00C0120D">
        <w:rPr>
          <w:spacing w:val="-9"/>
        </w:rPr>
        <w:t xml:space="preserve"> </w:t>
      </w:r>
      <w:r w:rsidRPr="00C0120D">
        <w:t>16.8</w:t>
      </w:r>
      <w:r w:rsidRPr="00C0120D">
        <w:rPr>
          <w:spacing w:val="-11"/>
        </w:rPr>
        <w:t xml:space="preserve"> </w:t>
      </w:r>
      <w:r w:rsidRPr="00C0120D">
        <w:t>GP</w:t>
      </w:r>
      <w:r w:rsidRPr="00C0120D">
        <w:rPr>
          <w:spacing w:val="-7"/>
        </w:rPr>
        <w:t xml:space="preserve"> </w:t>
      </w:r>
      <w:r w:rsidRPr="00C0120D">
        <w:t>visits</w:t>
      </w:r>
      <w:r w:rsidRPr="00C0120D">
        <w:rPr>
          <w:spacing w:val="-8"/>
        </w:rPr>
        <w:t xml:space="preserve"> </w:t>
      </w:r>
      <w:r w:rsidRPr="00C0120D">
        <w:t>per</w:t>
      </w:r>
      <w:r w:rsidRPr="00C0120D">
        <w:rPr>
          <w:spacing w:val="-8"/>
        </w:rPr>
        <w:t xml:space="preserve"> </w:t>
      </w:r>
      <w:r w:rsidRPr="00C0120D">
        <w:t>year.</w:t>
      </w:r>
      <w:r w:rsidR="000D1DFC" w:rsidRPr="00C0120D">
        <w:rPr>
          <w:rFonts w:ascii="ZWAdobeF" w:hAnsi="ZWAdobeF" w:cs="ZWAdobeF"/>
          <w:sz w:val="2"/>
          <w:szCs w:val="2"/>
        </w:rPr>
        <w:t>5F</w:t>
      </w:r>
      <w:r w:rsidR="005037E6" w:rsidRPr="00EC6AE5">
        <w:rPr>
          <w:rStyle w:val="FootnoteReference"/>
        </w:rPr>
        <w:footnoteReference w:id="17"/>
      </w:r>
      <w:r w:rsidRPr="00C0120D">
        <w:rPr>
          <w:b/>
          <w:bCs/>
          <w:spacing w:val="-9"/>
        </w:rPr>
        <w:t xml:space="preserve"> </w:t>
      </w:r>
      <w:r w:rsidRPr="00C0120D">
        <w:t>This</w:t>
      </w:r>
      <w:r w:rsidRPr="00C0120D">
        <w:rPr>
          <w:spacing w:val="-8"/>
        </w:rPr>
        <w:t xml:space="preserve"> </w:t>
      </w:r>
      <w:r w:rsidRPr="00C0120D">
        <w:t xml:space="preserve">would explain the much lower proportion of people aged 65-79 accessing urgent </w:t>
      </w:r>
      <w:proofErr w:type="gramStart"/>
      <w:r w:rsidRPr="00C0120D">
        <w:t>after hours</w:t>
      </w:r>
      <w:proofErr w:type="gramEnd"/>
      <w:r w:rsidRPr="00C0120D">
        <w:t xml:space="preserve"> GP services,</w:t>
      </w:r>
      <w:r w:rsidRPr="00C0120D">
        <w:rPr>
          <w:spacing w:val="-3"/>
        </w:rPr>
        <w:t xml:space="preserve"> </w:t>
      </w:r>
      <w:r w:rsidRPr="00C0120D">
        <w:t>as</w:t>
      </w:r>
      <w:r w:rsidRPr="00C0120D">
        <w:rPr>
          <w:spacing w:val="-6"/>
        </w:rPr>
        <w:t xml:space="preserve"> </w:t>
      </w:r>
      <w:r w:rsidRPr="00C0120D">
        <w:t>this</w:t>
      </w:r>
      <w:r w:rsidRPr="00C0120D">
        <w:rPr>
          <w:spacing w:val="-4"/>
        </w:rPr>
        <w:t xml:space="preserve"> </w:t>
      </w:r>
      <w:r w:rsidRPr="00C0120D">
        <w:t>age</w:t>
      </w:r>
      <w:r w:rsidRPr="00C0120D">
        <w:rPr>
          <w:spacing w:val="-4"/>
        </w:rPr>
        <w:t xml:space="preserve"> </w:t>
      </w:r>
      <w:r w:rsidRPr="00C0120D">
        <w:t>group</w:t>
      </w:r>
      <w:r w:rsidRPr="00C0120D">
        <w:rPr>
          <w:spacing w:val="-2"/>
        </w:rPr>
        <w:t xml:space="preserve"> </w:t>
      </w:r>
      <w:r w:rsidRPr="00C0120D">
        <w:t>is</w:t>
      </w:r>
      <w:r w:rsidRPr="00C0120D">
        <w:rPr>
          <w:spacing w:val="-4"/>
        </w:rPr>
        <w:t xml:space="preserve"> </w:t>
      </w:r>
      <w:r w:rsidRPr="00C0120D">
        <w:t>less</w:t>
      </w:r>
      <w:r w:rsidRPr="00C0120D">
        <w:rPr>
          <w:spacing w:val="-4"/>
        </w:rPr>
        <w:t xml:space="preserve"> </w:t>
      </w:r>
      <w:r w:rsidRPr="00C0120D">
        <w:t>likely</w:t>
      </w:r>
      <w:r w:rsidRPr="00C0120D">
        <w:rPr>
          <w:spacing w:val="-1"/>
        </w:rPr>
        <w:t xml:space="preserve"> </w:t>
      </w:r>
      <w:r w:rsidRPr="00C0120D">
        <w:t>than</w:t>
      </w:r>
      <w:r w:rsidRPr="00C0120D">
        <w:rPr>
          <w:spacing w:val="-6"/>
        </w:rPr>
        <w:t xml:space="preserve"> </w:t>
      </w:r>
      <w:r w:rsidRPr="00C0120D">
        <w:t>those</w:t>
      </w:r>
      <w:r w:rsidRPr="00C0120D">
        <w:rPr>
          <w:spacing w:val="-2"/>
        </w:rPr>
        <w:t xml:space="preserve"> </w:t>
      </w:r>
      <w:r w:rsidRPr="00C0120D">
        <w:t>over</w:t>
      </w:r>
      <w:r w:rsidRPr="00C0120D">
        <w:rPr>
          <w:spacing w:val="-3"/>
        </w:rPr>
        <w:t xml:space="preserve"> </w:t>
      </w:r>
      <w:r w:rsidRPr="00C0120D">
        <w:t>80</w:t>
      </w:r>
      <w:r w:rsidRPr="00C0120D">
        <w:rPr>
          <w:spacing w:val="-4"/>
        </w:rPr>
        <w:t xml:space="preserve"> </w:t>
      </w:r>
      <w:r w:rsidRPr="00C0120D">
        <w:t>to</w:t>
      </w:r>
      <w:r w:rsidRPr="00C0120D">
        <w:rPr>
          <w:spacing w:val="-6"/>
        </w:rPr>
        <w:t xml:space="preserve"> </w:t>
      </w:r>
      <w:r w:rsidRPr="00C0120D">
        <w:t>reside</w:t>
      </w:r>
      <w:r w:rsidRPr="00C0120D">
        <w:rPr>
          <w:spacing w:val="-2"/>
        </w:rPr>
        <w:t xml:space="preserve"> </w:t>
      </w:r>
      <w:r w:rsidRPr="00C0120D">
        <w:t>in</w:t>
      </w:r>
      <w:r w:rsidRPr="00C0120D">
        <w:rPr>
          <w:spacing w:val="-4"/>
        </w:rPr>
        <w:t xml:space="preserve"> </w:t>
      </w:r>
      <w:r w:rsidRPr="00C0120D">
        <w:t>a</w:t>
      </w:r>
      <w:r w:rsidRPr="00C0120D">
        <w:rPr>
          <w:spacing w:val="-4"/>
        </w:rPr>
        <w:t xml:space="preserve"> </w:t>
      </w:r>
      <w:r w:rsidRPr="00C0120D">
        <w:t>RAC</w:t>
      </w:r>
      <w:r w:rsidR="00835F02" w:rsidRPr="00C0120D">
        <w:t>H</w:t>
      </w:r>
      <w:r w:rsidR="31FDD3A1" w:rsidRPr="00C0120D">
        <w:t xml:space="preserve">. </w:t>
      </w:r>
      <w:r w:rsidRPr="00C0120D">
        <w:t>A 2021 survey found only 45</w:t>
      </w:r>
      <w:r w:rsidR="000C6E44">
        <w:t>%</w:t>
      </w:r>
      <w:r w:rsidRPr="00C0120D">
        <w:t xml:space="preserve"> of older Australians reported that it was very or somewhat</w:t>
      </w:r>
      <w:r w:rsidRPr="00C0120D">
        <w:rPr>
          <w:spacing w:val="-12"/>
        </w:rPr>
        <w:t xml:space="preserve"> </w:t>
      </w:r>
      <w:r w:rsidRPr="00C0120D">
        <w:t>easy</w:t>
      </w:r>
      <w:r w:rsidRPr="00C0120D">
        <w:rPr>
          <w:spacing w:val="-13"/>
        </w:rPr>
        <w:t xml:space="preserve"> </w:t>
      </w:r>
      <w:r w:rsidRPr="00C0120D">
        <w:t>to</w:t>
      </w:r>
      <w:r w:rsidRPr="00C0120D">
        <w:rPr>
          <w:spacing w:val="-16"/>
        </w:rPr>
        <w:t xml:space="preserve"> </w:t>
      </w:r>
      <w:r w:rsidRPr="00C0120D">
        <w:t>get</w:t>
      </w:r>
      <w:r w:rsidRPr="00C0120D">
        <w:rPr>
          <w:spacing w:val="-14"/>
        </w:rPr>
        <w:t xml:space="preserve"> </w:t>
      </w:r>
      <w:r w:rsidRPr="00C0120D">
        <w:t>medical</w:t>
      </w:r>
      <w:r w:rsidRPr="00C0120D">
        <w:rPr>
          <w:spacing w:val="-15"/>
        </w:rPr>
        <w:t xml:space="preserve"> </w:t>
      </w:r>
      <w:r w:rsidRPr="00C0120D">
        <w:t>care</w:t>
      </w:r>
      <w:r w:rsidRPr="00C0120D">
        <w:rPr>
          <w:spacing w:val="-13"/>
        </w:rPr>
        <w:t xml:space="preserve"> </w:t>
      </w:r>
      <w:r w:rsidRPr="00C0120D">
        <w:t>in</w:t>
      </w:r>
      <w:r w:rsidRPr="00C0120D">
        <w:rPr>
          <w:spacing w:val="-14"/>
        </w:rPr>
        <w:t xml:space="preserve"> </w:t>
      </w:r>
      <w:r w:rsidRPr="00C0120D">
        <w:t>the</w:t>
      </w:r>
      <w:r w:rsidRPr="00C0120D">
        <w:rPr>
          <w:spacing w:val="-14"/>
        </w:rPr>
        <w:t xml:space="preserve"> </w:t>
      </w:r>
      <w:r w:rsidRPr="00C0120D">
        <w:t>evenings,</w:t>
      </w:r>
      <w:r w:rsidRPr="00C0120D">
        <w:rPr>
          <w:spacing w:val="-12"/>
        </w:rPr>
        <w:t xml:space="preserve"> </w:t>
      </w:r>
      <w:r w:rsidRPr="00C0120D">
        <w:t>on</w:t>
      </w:r>
      <w:r w:rsidRPr="00C0120D">
        <w:rPr>
          <w:spacing w:val="-14"/>
        </w:rPr>
        <w:t xml:space="preserve"> </w:t>
      </w:r>
      <w:r w:rsidRPr="00C0120D">
        <w:t>weekends</w:t>
      </w:r>
      <w:r w:rsidRPr="00C0120D">
        <w:rPr>
          <w:spacing w:val="-13"/>
        </w:rPr>
        <w:t xml:space="preserve"> </w:t>
      </w:r>
      <w:r w:rsidRPr="00C0120D">
        <w:t>or</w:t>
      </w:r>
      <w:r w:rsidRPr="00C0120D">
        <w:rPr>
          <w:spacing w:val="-13"/>
        </w:rPr>
        <w:t xml:space="preserve"> </w:t>
      </w:r>
      <w:r w:rsidRPr="00C0120D">
        <w:t>on</w:t>
      </w:r>
      <w:r w:rsidRPr="00C0120D">
        <w:rPr>
          <w:spacing w:val="-14"/>
        </w:rPr>
        <w:t xml:space="preserve"> </w:t>
      </w:r>
      <w:r w:rsidRPr="00C0120D">
        <w:t>holidays</w:t>
      </w:r>
      <w:r w:rsidRPr="00C0120D">
        <w:rPr>
          <w:spacing w:val="-13"/>
        </w:rPr>
        <w:t xml:space="preserve"> </w:t>
      </w:r>
      <w:r w:rsidRPr="00C0120D">
        <w:t>without</w:t>
      </w:r>
      <w:r w:rsidRPr="00C0120D">
        <w:rPr>
          <w:spacing w:val="-13"/>
        </w:rPr>
        <w:t xml:space="preserve"> </w:t>
      </w:r>
      <w:r w:rsidRPr="00C0120D">
        <w:t xml:space="preserve">going to the </w:t>
      </w:r>
      <w:r w:rsidR="78F5CC54" w:rsidRPr="00C0120D">
        <w:t>emergency department</w:t>
      </w:r>
      <w:r w:rsidRPr="00C0120D">
        <w:t xml:space="preserve"> </w:t>
      </w:r>
      <w:r w:rsidR="00047D19" w:rsidRPr="00C0120D">
        <w:fldChar w:fldCharType="begin"/>
      </w:r>
      <w:r w:rsidR="00B243C4">
        <w:instrText xml:space="preserve"> ADDIN ZOTERO_ITEM CSL_CITATION {"citationID":"DG03XALE","properties":{"formattedCitation":"(Commonwealth Fund, 2021)","plainCitation":"(Commonwealth Fund, 2021)","noteIndex":0},"citationItems":[{"id":585,"uris":["http://zotero.org/groups/5533299/items/7JSEJY93"],"itemData":{"id":585,"type":"document","title":"Commonwealth Fund Survey, 2021","author":[{"literal":"Commonwealth Fund"}],"issued":{"date-parts":[["2021"]]}}}],"schema":"https://github.com/citation-style-language/schema/raw/master/csl-citation.json"} </w:instrText>
      </w:r>
      <w:r w:rsidR="00047D19" w:rsidRPr="00C0120D">
        <w:fldChar w:fldCharType="separate"/>
      </w:r>
      <w:r w:rsidR="00BD648A" w:rsidRPr="00BD648A">
        <w:rPr>
          <w:rFonts w:ascii="Arial" w:hAnsi="Arial" w:cs="Arial"/>
        </w:rPr>
        <w:t>(Commonwealth Fund, 2021)</w:t>
      </w:r>
      <w:r w:rsidR="00047D19" w:rsidRPr="00C0120D">
        <w:fldChar w:fldCharType="end"/>
      </w:r>
      <w:r w:rsidRPr="00C0120D">
        <w:t>.</w:t>
      </w:r>
      <w:r w:rsidR="00206929" w:rsidRPr="00C0120D" w:rsidDel="00206929">
        <w:rPr>
          <w:rFonts w:ascii="ZWAdobeF" w:hAnsi="ZWAdobeF" w:cs="ZWAdobeF"/>
          <w:sz w:val="2"/>
          <w:szCs w:val="2"/>
        </w:rPr>
        <w:t xml:space="preserve"> </w:t>
      </w:r>
      <w:r w:rsidR="000D1DFC" w:rsidRPr="00C0120D">
        <w:rPr>
          <w:rFonts w:ascii="ZWAdobeF" w:hAnsi="ZWAdobeF" w:cs="ZWAdobeF"/>
          <w:sz w:val="2"/>
          <w:szCs w:val="2"/>
        </w:rPr>
        <w:t>6F</w:t>
      </w:r>
      <w:r w:rsidR="00780350" w:rsidRPr="00EC6AE5">
        <w:rPr>
          <w:rStyle w:val="FootnoteReference"/>
        </w:rPr>
        <w:footnoteReference w:id="18"/>
      </w:r>
    </w:p>
    <w:p w14:paraId="6A2130E4" w14:textId="3553C123" w:rsidR="00256A54" w:rsidRPr="00C0120D" w:rsidRDefault="00E25DF2" w:rsidP="00F01AC3">
      <w:r w:rsidRPr="00C0120D">
        <w:lastRenderedPageBreak/>
        <w:t>Some sector stakeholders</w:t>
      </w:r>
      <w:r w:rsidR="008D1425" w:rsidRPr="00C0120D">
        <w:t xml:space="preserve"> </w:t>
      </w:r>
      <w:r w:rsidR="00256A54" w:rsidRPr="00C0120D">
        <w:t xml:space="preserve">highlighted that older people face increased accessibility issues for </w:t>
      </w:r>
      <w:proofErr w:type="spellStart"/>
      <w:r w:rsidR="00256A54" w:rsidRPr="00C0120D">
        <w:t>after hours</w:t>
      </w:r>
      <w:proofErr w:type="spellEnd"/>
      <w:r w:rsidR="00256A54" w:rsidRPr="00C0120D">
        <w:t xml:space="preserve"> services due to their limited access to transport, including reliance on public transport, </w:t>
      </w:r>
      <w:r w:rsidR="00256A54" w:rsidRPr="00F01AC3">
        <w:t>subsidised</w:t>
      </w:r>
      <w:r w:rsidR="00256A54" w:rsidRPr="00C0120D">
        <w:t xml:space="preserve"> taxis, or carers</w:t>
      </w:r>
      <w:r w:rsidR="00206929" w:rsidRPr="00C0120D">
        <w:t>,</w:t>
      </w:r>
      <w:r w:rsidR="00256A54" w:rsidRPr="00C0120D">
        <w:t xml:space="preserve"> and increased cost barriers in part due to increase health needs. One stakeholder observed: </w:t>
      </w:r>
    </w:p>
    <w:p w14:paraId="165D878D" w14:textId="6EB5F2DC" w:rsidR="00256A54" w:rsidRPr="006471ED" w:rsidRDefault="00256A54" w:rsidP="006471ED">
      <w:pPr>
        <w:pStyle w:val="Quotegreen"/>
      </w:pPr>
      <w:r w:rsidRPr="006471ED">
        <w:rPr>
          <w:noProof/>
        </w:rPr>
        <w:drawing>
          <wp:anchor distT="0" distB="0" distL="114300" distR="114300" simplePos="0" relativeHeight="251658315" behindDoc="0" locked="1" layoutInCell="1" allowOverlap="1" wp14:anchorId="228F7CCC" wp14:editId="72EDA61B">
            <wp:simplePos x="0" y="0"/>
            <wp:positionH relativeFrom="column">
              <wp:posOffset>0</wp:posOffset>
            </wp:positionH>
            <wp:positionV relativeFrom="paragraph">
              <wp:posOffset>0</wp:posOffset>
            </wp:positionV>
            <wp:extent cx="384810" cy="320040"/>
            <wp:effectExtent l="0" t="0" r="0" b="3810"/>
            <wp:wrapNone/>
            <wp:docPr id="8938121" name="Graphic 8938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121" name="Graphic 8938121">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71ED">
        <w:t xml:space="preserve">...non-PBS medications is one of the areas that people are finding impacts affordability for them and just the volume…of healthcare that a lot of older people are consuming. – </w:t>
      </w:r>
      <w:r w:rsidR="00E25DF2" w:rsidRPr="006471ED">
        <w:t>Sector stakeholder</w:t>
      </w:r>
      <w:r w:rsidRPr="006471ED">
        <w:t>, interview</w:t>
      </w:r>
    </w:p>
    <w:p w14:paraId="543CA295" w14:textId="530538B1" w:rsidR="00256A54" w:rsidRPr="006471ED" w:rsidRDefault="00256A54" w:rsidP="006471ED">
      <w:pPr>
        <w:pStyle w:val="Quotegreen"/>
      </w:pPr>
      <w:r w:rsidRPr="006471ED">
        <w:rPr>
          <w:noProof/>
        </w:rPr>
        <w:drawing>
          <wp:anchor distT="0" distB="0" distL="114300" distR="114300" simplePos="0" relativeHeight="251658313" behindDoc="0" locked="1" layoutInCell="1" allowOverlap="1" wp14:anchorId="0094BC63" wp14:editId="576FEEA8">
            <wp:simplePos x="0" y="0"/>
            <wp:positionH relativeFrom="column">
              <wp:posOffset>0</wp:posOffset>
            </wp:positionH>
            <wp:positionV relativeFrom="paragraph">
              <wp:posOffset>0</wp:posOffset>
            </wp:positionV>
            <wp:extent cx="384810" cy="320040"/>
            <wp:effectExtent l="0" t="0" r="0" b="3810"/>
            <wp:wrapNone/>
            <wp:docPr id="1451314480" name="Graphic 14513144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314480" name="Graphic 145131448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172A0383" w:rsidRPr="006471ED">
        <w:t>A number of</w:t>
      </w:r>
      <w:proofErr w:type="gramEnd"/>
      <w:r w:rsidR="172A0383" w:rsidRPr="006471ED">
        <w:t xml:space="preserve"> the consultations…we've had with…older people… [some have] put their hands up to cutting back on medication, cutting back on visits to</w:t>
      </w:r>
      <w:r w:rsidR="00542C39" w:rsidRPr="006471ED">
        <w:t xml:space="preserve"> [the]</w:t>
      </w:r>
      <w:r w:rsidR="172A0383" w:rsidRPr="006471ED">
        <w:t xml:space="preserve"> GP and you know, just because they </w:t>
      </w:r>
      <w:r w:rsidR="54D28873" w:rsidRPr="006471ED">
        <w:t>…</w:t>
      </w:r>
      <w:r w:rsidR="172A0383" w:rsidRPr="006471ED">
        <w:t xml:space="preserve"> can't afford the </w:t>
      </w:r>
      <w:r w:rsidR="00A51B26" w:rsidRPr="006471ED">
        <w:t>out-of-pocket</w:t>
      </w:r>
      <w:r w:rsidR="172A0383" w:rsidRPr="006471ED">
        <w:t xml:space="preserve"> costs. – </w:t>
      </w:r>
      <w:r w:rsidR="288535A5" w:rsidRPr="006471ED">
        <w:t>Sector stakeholder</w:t>
      </w:r>
      <w:r w:rsidR="172A0383" w:rsidRPr="006471ED">
        <w:t>, interview</w:t>
      </w:r>
    </w:p>
    <w:p w14:paraId="75C55C4A" w14:textId="14FBC0DF" w:rsidR="00256A54" w:rsidRPr="00C0120D" w:rsidRDefault="00256A54" w:rsidP="00F01AC3">
      <w:r w:rsidRPr="00C0120D">
        <w:t xml:space="preserve">Other stakeholders highlighted the unique considerations taken </w:t>
      </w:r>
      <w:r w:rsidR="00206929" w:rsidRPr="00C0120D">
        <w:t xml:space="preserve">into account </w:t>
      </w:r>
      <w:r w:rsidRPr="00C0120D">
        <w:t xml:space="preserve">by </w:t>
      </w:r>
      <w:r w:rsidR="00D8711F" w:rsidRPr="00C0120D">
        <w:t xml:space="preserve">older </w:t>
      </w:r>
      <w:r w:rsidRPr="00C0120D">
        <w:t xml:space="preserve">people when deciding whether to access </w:t>
      </w:r>
      <w:r w:rsidR="006D65EF" w:rsidRPr="00C0120D">
        <w:t xml:space="preserve">clinic-based </w:t>
      </w:r>
      <w:proofErr w:type="spellStart"/>
      <w:proofErr w:type="gramStart"/>
      <w:r w:rsidRPr="00C0120D">
        <w:t>after hours</w:t>
      </w:r>
      <w:proofErr w:type="spellEnd"/>
      <w:proofErr w:type="gramEnd"/>
      <w:r w:rsidRPr="00C0120D">
        <w:t xml:space="preserve"> services including weather and time of day</w:t>
      </w:r>
      <w:r w:rsidR="00B43818">
        <w:t>;</w:t>
      </w:r>
      <w:r w:rsidRPr="00C0120D">
        <w:t xml:space="preserve"> with both cold weather and extremely hot weather likely to lead to people delaying care seeking. Furthermore, it was observed that many are not aware of available </w:t>
      </w:r>
      <w:proofErr w:type="gramStart"/>
      <w:r w:rsidRPr="00C0120D">
        <w:t>after hours</w:t>
      </w:r>
      <w:proofErr w:type="gramEnd"/>
      <w:r w:rsidRPr="00C0120D">
        <w:t xml:space="preserve"> options. </w:t>
      </w:r>
    </w:p>
    <w:p w14:paraId="2F7267BD" w14:textId="65572E87" w:rsidR="00256A54" w:rsidRPr="006471ED" w:rsidRDefault="00256A54" w:rsidP="006471ED">
      <w:pPr>
        <w:pStyle w:val="Quotegreen"/>
      </w:pPr>
      <w:r w:rsidRPr="006471ED">
        <w:rPr>
          <w:noProof/>
        </w:rPr>
        <w:drawing>
          <wp:anchor distT="0" distB="0" distL="114300" distR="114300" simplePos="0" relativeHeight="251658314" behindDoc="0" locked="1" layoutInCell="1" allowOverlap="1" wp14:anchorId="0F2842D6" wp14:editId="2AA8FBC0">
            <wp:simplePos x="0" y="0"/>
            <wp:positionH relativeFrom="column">
              <wp:posOffset>0</wp:posOffset>
            </wp:positionH>
            <wp:positionV relativeFrom="paragraph">
              <wp:posOffset>0</wp:posOffset>
            </wp:positionV>
            <wp:extent cx="384810" cy="320040"/>
            <wp:effectExtent l="0" t="0" r="0" b="3810"/>
            <wp:wrapNone/>
            <wp:docPr id="948080965" name="Graphic 9480809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80965" name="Graphic 948080965">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71ED">
        <w:t>Many aged individuals do not like driving at night and are reluctant to ‘inconvenience’ friends or family as it</w:t>
      </w:r>
      <w:r w:rsidR="00733333" w:rsidRPr="006471ED">
        <w:t>’</w:t>
      </w:r>
      <w:r w:rsidRPr="006471ED">
        <w:t xml:space="preserve">s ‘probably nothing’. Another factor is many aged Australians may not want to go to hospital for fear of catching </w:t>
      </w:r>
      <w:r w:rsidR="00733333" w:rsidRPr="006471ED">
        <w:t xml:space="preserve">COVID </w:t>
      </w:r>
      <w:r w:rsidRPr="006471ED">
        <w:t>or other airborne viruses or the long wait to be seen. Often sitting in uncomfortable chairs that are not conducive to those with varying forms of arthritis</w:t>
      </w:r>
      <w:r w:rsidR="005A7EC6" w:rsidRPr="006471ED">
        <w:t>….</w:t>
      </w:r>
      <w:r w:rsidRPr="006471ED">
        <w:t xml:space="preserve"> and many people are unaware of the options available to them. – </w:t>
      </w:r>
      <w:r w:rsidR="00E25DF2" w:rsidRPr="006471ED">
        <w:t>Sector stakeholder</w:t>
      </w:r>
      <w:r w:rsidRPr="006471ED">
        <w:t>, interview</w:t>
      </w:r>
    </w:p>
    <w:p w14:paraId="695FBB2C" w14:textId="0E1746E8" w:rsidR="00CC52A1" w:rsidRDefault="0039714D" w:rsidP="00F01AC3">
      <w:r w:rsidRPr="00C0120D">
        <w:t xml:space="preserve">Many consumers and </w:t>
      </w:r>
      <w:r w:rsidR="00E25DF2" w:rsidRPr="00C0120D">
        <w:t>sector stakeholder</w:t>
      </w:r>
      <w:r w:rsidR="000122CB" w:rsidRPr="00C0120D">
        <w:t>s highlighted the preference among many older people for home visits</w:t>
      </w:r>
      <w:r w:rsidR="008F2955" w:rsidRPr="00C0120D">
        <w:t xml:space="preserve"> and </w:t>
      </w:r>
      <w:r w:rsidR="0050442A" w:rsidRPr="00C0120D">
        <w:t xml:space="preserve">expressed </w:t>
      </w:r>
      <w:r w:rsidR="00F25151" w:rsidRPr="00C0120D">
        <w:t>reservations about</w:t>
      </w:r>
      <w:r w:rsidR="002154E1" w:rsidRPr="00C0120D">
        <w:t xml:space="preserve"> virtual health</w:t>
      </w:r>
      <w:r w:rsidR="009D1705" w:rsidRPr="00C0120D">
        <w:t xml:space="preserve">. </w:t>
      </w:r>
      <w:r w:rsidR="005A7833" w:rsidRPr="00C0120D">
        <w:t>Telehealth services were often seen as impersonal or</w:t>
      </w:r>
      <w:r w:rsidR="0050442A" w:rsidRPr="00C0120D">
        <w:t xml:space="preserve"> </w:t>
      </w:r>
      <w:proofErr w:type="gramStart"/>
      <w:r w:rsidR="0050442A" w:rsidRPr="00C0120D">
        <w:t>lower-quality</w:t>
      </w:r>
      <w:proofErr w:type="gramEnd"/>
      <w:r w:rsidR="005A7833" w:rsidRPr="00C0120D">
        <w:t xml:space="preserve">. </w:t>
      </w:r>
      <w:r w:rsidR="00127F1A" w:rsidRPr="00C0120D">
        <w:t xml:space="preserve">This stands in contrast to data from the </w:t>
      </w:r>
      <w:r w:rsidR="00127F1A" w:rsidRPr="00180532">
        <w:rPr>
          <w:iCs/>
        </w:rPr>
        <w:t>2022-23 ABS Patient Experience Survey</w:t>
      </w:r>
      <w:r w:rsidR="00127F1A" w:rsidRPr="00C0120D">
        <w:t xml:space="preserve"> which found that people aged 65-74 were more likely than those aged 15-24 to have </w:t>
      </w:r>
      <w:r w:rsidR="00441F40" w:rsidRPr="00C0120D">
        <w:t xml:space="preserve">had </w:t>
      </w:r>
      <w:r w:rsidR="00127F1A" w:rsidRPr="00C0120D">
        <w:t>a telehealth consultation (31.6% compared to 20.9%)</w:t>
      </w:r>
      <w:r w:rsidR="004F4A93" w:rsidRPr="00C0120D">
        <w:t xml:space="preserve"> </w:t>
      </w:r>
      <w:r w:rsidR="005A6308" w:rsidRPr="00C0120D">
        <w:fldChar w:fldCharType="begin"/>
      </w:r>
      <w:r w:rsidR="00931287" w:rsidRPr="00C0120D">
        <w:instrText xml:space="preserve"> ADDIN ZOTERO_ITEM CSL_CITATION {"citationID":"wF493f2h","properties":{"formattedCitation":"(Australian Bureau of Statistics, 2023)","plainCitation":"(Australian Bureau of Statistics, 2023)","noteIndex":0},"citationItems":[{"id":739,"uris":["http://zotero.org/groups/5533299/items/DXFWES35"],"itemData":{"id":739,"type":"document","title":"Patient Experiences, 2022-23","author":[{"family":"Australian Bureau of Statistics","given":""}],"issued":{"date-parts":[["2023"]]}}}],"schema":"https://github.com/citation-style-language/schema/raw/master/csl-citation.json"} </w:instrText>
      </w:r>
      <w:r w:rsidR="005A6308" w:rsidRPr="00C0120D">
        <w:fldChar w:fldCharType="separate"/>
      </w:r>
      <w:r w:rsidR="005A6308" w:rsidRPr="00180532">
        <w:rPr>
          <w:rFonts w:ascii="Arial" w:hAnsi="Arial" w:cs="Arial"/>
        </w:rPr>
        <w:t>(Australian Bureau of Statistics, 2023)</w:t>
      </w:r>
      <w:r w:rsidR="005A6308" w:rsidRPr="00C0120D">
        <w:fldChar w:fldCharType="end"/>
      </w:r>
      <w:r w:rsidR="00984A34" w:rsidRPr="00C0120D">
        <w:t>. Further,</w:t>
      </w:r>
      <w:r w:rsidR="00127F1A" w:rsidRPr="00C0120D">
        <w:t xml:space="preserve"> those aged 85 and over </w:t>
      </w:r>
      <w:r w:rsidR="00826A78" w:rsidRPr="00C0120D">
        <w:t xml:space="preserve">were </w:t>
      </w:r>
      <w:r w:rsidR="00451DEE" w:rsidRPr="00C0120D">
        <w:t xml:space="preserve">more likely to report having had a positive </w:t>
      </w:r>
      <w:r w:rsidR="00984A34" w:rsidRPr="00C0120D">
        <w:t>experience</w:t>
      </w:r>
      <w:r w:rsidR="00451DEE" w:rsidRPr="00C0120D">
        <w:t xml:space="preserve"> with telehealth than those </w:t>
      </w:r>
      <w:r w:rsidR="00984A34" w:rsidRPr="00C0120D">
        <w:t>aged</w:t>
      </w:r>
      <w:r w:rsidR="00451DEE" w:rsidRPr="00C0120D">
        <w:t xml:space="preserve"> 15-24 (93.8% compared to </w:t>
      </w:r>
      <w:r w:rsidR="00984A34" w:rsidRPr="00C0120D">
        <w:t>74.4%)</w:t>
      </w:r>
      <w:r w:rsidR="00826A78" w:rsidRPr="00C0120D">
        <w:t xml:space="preserve">, always being shown respect (94.3% compared to 71.9%) and always having enough time spent with the provider (91.2% compared to 71.9%). </w:t>
      </w:r>
      <w:r w:rsidR="00E4357F" w:rsidRPr="00C0120D">
        <w:t>Despite this, respondents aged 75</w:t>
      </w:r>
      <w:r w:rsidR="00D302F5" w:rsidRPr="00C0120D">
        <w:t xml:space="preserve"> and over</w:t>
      </w:r>
      <w:r w:rsidR="00E4357F" w:rsidRPr="00C0120D">
        <w:t xml:space="preserve"> were the least likely to </w:t>
      </w:r>
      <w:r w:rsidR="00D302F5" w:rsidRPr="00C0120D">
        <w:t xml:space="preserve">say they would use telehealth again for a consultation if it was </w:t>
      </w:r>
      <w:r w:rsidR="005647B7" w:rsidRPr="00C0120D">
        <w:t>offered. In</w:t>
      </w:r>
      <w:r w:rsidR="00E14CE6" w:rsidRPr="00C0120D">
        <w:t xml:space="preserve"> fact, t</w:t>
      </w:r>
      <w:r w:rsidR="00D302F5" w:rsidRPr="00C0120D">
        <w:t xml:space="preserve">his age group was twice as likely than any age group under </w:t>
      </w:r>
      <w:r w:rsidR="00E14CE6" w:rsidRPr="00C0120D">
        <w:t xml:space="preserve">55 to indicate that they would not use telehealth again for consultation if offered </w:t>
      </w:r>
      <w:r w:rsidR="00E14CE6" w:rsidRPr="00C0120D">
        <w:fldChar w:fldCharType="begin"/>
      </w:r>
      <w:r w:rsidR="00931287" w:rsidRPr="00C0120D">
        <w:instrText xml:space="preserve"> ADDIN ZOTERO_ITEM CSL_CITATION {"citationID":"s6i58dai","properties":{"formattedCitation":"(Australian Bureau of Statistics, 2023)","plainCitation":"(Australian Bureau of Statistics, 2023)","noteIndex":0},"citationItems":[{"id":739,"uris":["http://zotero.org/groups/5533299/items/DXFWES35"],"itemData":{"id":739,"type":"document","title":"Patient Experiences, 2022-23","author":[{"family":"Australian Bureau of Statistics","given":""}],"issued":{"date-parts":[["2023"]]}}}],"schema":"https://github.com/citation-style-language/schema/raw/master/csl-citation.json"} </w:instrText>
      </w:r>
      <w:r w:rsidR="00E14CE6" w:rsidRPr="00C0120D">
        <w:fldChar w:fldCharType="separate"/>
      </w:r>
      <w:r w:rsidR="00E14CE6" w:rsidRPr="00180532">
        <w:rPr>
          <w:rFonts w:ascii="Arial" w:hAnsi="Arial" w:cs="Arial"/>
        </w:rPr>
        <w:t>(Australian Bureau of Statistics, 2023)</w:t>
      </w:r>
      <w:r w:rsidR="00E14CE6" w:rsidRPr="00C0120D">
        <w:fldChar w:fldCharType="end"/>
      </w:r>
      <w:r w:rsidR="00FE09AB" w:rsidRPr="00C0120D">
        <w:t xml:space="preserve">. </w:t>
      </w:r>
    </w:p>
    <w:p w14:paraId="5DBC0F29" w14:textId="2FC2BACB" w:rsidR="006471ED" w:rsidRDefault="006471ED" w:rsidP="00F01AC3">
      <w:r>
        <w:rPr>
          <w:noProof/>
        </w:rPr>
        <w:drawing>
          <wp:inline distT="0" distB="0" distL="0" distR="0" wp14:anchorId="1DAA1575" wp14:editId="110303F7">
            <wp:extent cx="341630" cy="328930"/>
            <wp:effectExtent l="0" t="0" r="1270" b="0"/>
            <wp:docPr id="2112377025"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377025" name="Picture 33">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653E76CB" w14:textId="03D5AEF1" w:rsidR="006471ED" w:rsidRDefault="006471ED" w:rsidP="006471ED">
      <w:pPr>
        <w:pStyle w:val="Quoteteal"/>
      </w:pPr>
      <w:r>
        <w:drawing>
          <wp:inline distT="0" distB="0" distL="0" distR="0" wp14:anchorId="365C36F4" wp14:editId="3BBBD8FF">
            <wp:extent cx="450850" cy="384175"/>
            <wp:effectExtent l="0" t="0" r="0" b="0"/>
            <wp:docPr id="1101265559"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265559" name="Picture 34">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850" cy="384175"/>
                    </a:xfrm>
                    <a:prstGeom prst="rect">
                      <a:avLst/>
                    </a:prstGeom>
                    <a:noFill/>
                  </pic:spPr>
                </pic:pic>
              </a:graphicData>
            </a:graphic>
          </wp:inline>
        </w:drawing>
      </w:r>
      <w:r w:rsidRPr="006471ED">
        <w:t xml:space="preserve"> I would go preferably to [a service] that brings a doctor to my house rather than telehealth or “through the phone health”. They call it telehealth but half the time it's just a </w:t>
      </w:r>
      <w:r w:rsidRPr="006471ED">
        <w:lastRenderedPageBreak/>
        <w:t>phone, [you] can't even see their face. I'd much prefer if I don't know the doctor to at least see them. – Consumer, focus group</w:t>
      </w:r>
    </w:p>
    <w:p w14:paraId="10CF9439" w14:textId="08DCD8F2" w:rsidR="000B315A" w:rsidRDefault="00D73E8F" w:rsidP="00F01AC3">
      <w:r w:rsidRPr="00C0120D">
        <w:t xml:space="preserve">The </w:t>
      </w:r>
      <w:r w:rsidRPr="00F01AC3">
        <w:t>importance</w:t>
      </w:r>
      <w:r w:rsidRPr="00C0120D">
        <w:t xml:space="preserve"> of home visits was emphasised for older people living with dementia </w:t>
      </w:r>
      <w:r w:rsidR="00700581" w:rsidRPr="00C0120D">
        <w:t xml:space="preserve">or other conditions impacting their ability to attend </w:t>
      </w:r>
      <w:r w:rsidR="007E4639" w:rsidRPr="00C0120D">
        <w:t xml:space="preserve">out of home services. Some consumers and </w:t>
      </w:r>
      <w:r w:rsidR="00733D0A" w:rsidRPr="00C0120D">
        <w:t xml:space="preserve">sector stakeholders </w:t>
      </w:r>
      <w:r w:rsidR="007E4639" w:rsidRPr="00C0120D">
        <w:t xml:space="preserve">also noted that older people </w:t>
      </w:r>
      <w:r w:rsidR="003D2298" w:rsidRPr="00C0120D">
        <w:t xml:space="preserve">are often carers for spouses or other </w:t>
      </w:r>
      <w:r w:rsidR="0023748F" w:rsidRPr="00C0120D">
        <w:t xml:space="preserve">family members, compounding their </w:t>
      </w:r>
      <w:r w:rsidR="0050442A" w:rsidRPr="00C0120D">
        <w:t>in</w:t>
      </w:r>
      <w:r w:rsidR="0023748F" w:rsidRPr="00C0120D">
        <w:t xml:space="preserve">ability to </w:t>
      </w:r>
      <w:r w:rsidR="000C52B7" w:rsidRPr="00C0120D">
        <w:t>easily leave home to attend services.</w:t>
      </w:r>
    </w:p>
    <w:p w14:paraId="46D9C3CE" w14:textId="43E2BB24" w:rsidR="006471ED" w:rsidRDefault="006471ED" w:rsidP="00F01AC3">
      <w:r>
        <w:rPr>
          <w:noProof/>
        </w:rPr>
        <w:drawing>
          <wp:inline distT="0" distB="0" distL="0" distR="0" wp14:anchorId="5D10374A" wp14:editId="3080864E">
            <wp:extent cx="341630" cy="328930"/>
            <wp:effectExtent l="0" t="0" r="1270" b="0"/>
            <wp:docPr id="747175146"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75146" name="Picture 32">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5A217354" w14:textId="6CE7A5BE" w:rsidR="006471ED" w:rsidRPr="00C0120D" w:rsidRDefault="006471ED" w:rsidP="006471ED">
      <w:pPr>
        <w:pStyle w:val="Quoteteal"/>
      </w:pPr>
      <w:r>
        <w:drawing>
          <wp:inline distT="0" distB="0" distL="0" distR="0" wp14:anchorId="06C69C4B" wp14:editId="4DAD25BE">
            <wp:extent cx="450850" cy="389890"/>
            <wp:effectExtent l="0" t="0" r="0" b="0"/>
            <wp:docPr id="364163198"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63198" name="Picture 31">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6471ED">
        <w:t>I was basically … looking after Mum [who] had dementia for 8 years and the situation … was realistically there was absolutely nothing after hours at all. The only way you could get anything was to - I'd either take mum up to the hospital to emergency or [call] an ambulance and that was it, basically. None of the doctors will do home visits. And we even struggled to get a doctor. So for rural areas it's basically non existent.... And for someone with dementia to actually take them to an emergency department is just frightening. And I visited that hospital over 8 years, probably 33 times… and [sometimes] you could be in and out within an hour and a half…. But generally, it was between 3 to 4 hours before mum would even get seen and generally, what would be happening would be a UTI. We knew exactly what it was, but for whatever reason, they had to go through their protocol and generally we'd just get a junior doctor. We'd have to [go over] all the history over and over again, and it was basically a scary situation for my mum.’ – Consumer, focus group</w:t>
      </w:r>
    </w:p>
    <w:p w14:paraId="1C43D226" w14:textId="018BCD3B" w:rsidR="00F25151" w:rsidRPr="006471ED" w:rsidRDefault="00F25151" w:rsidP="006471ED">
      <w:r w:rsidRPr="006471ED">
        <w:t xml:space="preserve">More generally, </w:t>
      </w:r>
      <w:r w:rsidR="002436C6" w:rsidRPr="006471ED">
        <w:t>older consumers and peak bodies</w:t>
      </w:r>
      <w:r w:rsidR="00815257" w:rsidRPr="006471ED">
        <w:t xml:space="preserve"> </w:t>
      </w:r>
      <w:r w:rsidR="004D24D0" w:rsidRPr="006471ED">
        <w:t xml:space="preserve">emphasised the need to guard against ‘second rate’ services for older people – either </w:t>
      </w:r>
      <w:r w:rsidR="00926DE5" w:rsidRPr="006471ED">
        <w:t xml:space="preserve">in their mode of delivery, or in service quality. </w:t>
      </w:r>
      <w:r w:rsidRPr="006471ED">
        <w:t>As one stakeholder stated</w:t>
      </w:r>
      <w:r w:rsidR="00127300" w:rsidRPr="006471ED">
        <w:t>,</w:t>
      </w:r>
      <w:r w:rsidRPr="006471ED">
        <w:t xml:space="preserve"> older people want:</w:t>
      </w:r>
    </w:p>
    <w:p w14:paraId="42F0682D" w14:textId="7EAA5F41" w:rsidR="00CC52A1" w:rsidRPr="006471ED" w:rsidRDefault="00F25151" w:rsidP="006471ED">
      <w:pPr>
        <w:pStyle w:val="Quotegreen"/>
      </w:pPr>
      <w:r w:rsidRPr="006471ED">
        <w:rPr>
          <w:noProof/>
        </w:rPr>
        <w:drawing>
          <wp:anchor distT="0" distB="0" distL="114300" distR="114300" simplePos="0" relativeHeight="251658316" behindDoc="0" locked="1" layoutInCell="1" allowOverlap="1" wp14:anchorId="65180B19" wp14:editId="430DF862">
            <wp:simplePos x="0" y="0"/>
            <wp:positionH relativeFrom="column">
              <wp:posOffset>0</wp:posOffset>
            </wp:positionH>
            <wp:positionV relativeFrom="paragraph">
              <wp:posOffset>0</wp:posOffset>
            </wp:positionV>
            <wp:extent cx="384810" cy="320040"/>
            <wp:effectExtent l="0" t="0" r="0" b="3810"/>
            <wp:wrapNone/>
            <wp:docPr id="628204622" name="Graphic 6282046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04622" name="Graphic 628204622">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71ED">
        <w:t xml:space="preserve">… a proper gerontological workforce that’s </w:t>
      </w:r>
      <w:proofErr w:type="gramStart"/>
      <w:r w:rsidRPr="006471ED">
        <w:t>actually trained</w:t>
      </w:r>
      <w:proofErr w:type="gramEnd"/>
      <w:r w:rsidRPr="006471ED">
        <w:t xml:space="preserve"> and interested in the care of older people rather than seeing it as a stepping stone to something else. – </w:t>
      </w:r>
      <w:r w:rsidR="00E25DF2" w:rsidRPr="006471ED">
        <w:t>Sector stakeholder</w:t>
      </w:r>
      <w:r w:rsidRPr="006471ED">
        <w:t>, interview</w:t>
      </w:r>
    </w:p>
    <w:p w14:paraId="7D828EAC" w14:textId="78758D4E" w:rsidR="00067A11" w:rsidRPr="00F44FA3" w:rsidRDefault="00DF356F" w:rsidP="007778CF">
      <w:pPr>
        <w:pStyle w:val="Heading4"/>
        <w:spacing w:after="120" w:line="274" w:lineRule="auto"/>
        <w:ind w:left="1225" w:hanging="1225"/>
      </w:pPr>
      <w:bookmarkStart w:id="288" w:name="_Ref175923797"/>
      <w:r w:rsidRPr="00F44FA3">
        <w:t>A</w:t>
      </w:r>
      <w:r w:rsidR="00B317AC" w:rsidRPr="00F44FA3">
        <w:t>ged care residents</w:t>
      </w:r>
      <w:bookmarkEnd w:id="288"/>
    </w:p>
    <w:p w14:paraId="05363A5D" w14:textId="5421A586" w:rsidR="00D46CBD" w:rsidRPr="00AE6E1F" w:rsidRDefault="00E66A10" w:rsidP="00F01AC3">
      <w:r w:rsidRPr="00C0120D">
        <w:t xml:space="preserve">A strong theme to emerge across stakeholder consultation was the specific after hours needs of residents of aged care </w:t>
      </w:r>
      <w:r w:rsidR="007F7DDC" w:rsidRPr="00C0120D">
        <w:t>homes</w:t>
      </w:r>
      <w:r w:rsidRPr="00C0120D">
        <w:t>.</w:t>
      </w:r>
      <w:r w:rsidR="00343F45" w:rsidRPr="00AE6E1F">
        <w:t xml:space="preserve"> </w:t>
      </w:r>
      <w:r w:rsidR="00176AE3" w:rsidRPr="00AE6E1F">
        <w:t>While residents of aged care homes were not engaged during the consumer consultation phase of the Project</w:t>
      </w:r>
      <w:r w:rsidR="00AF17A6" w:rsidRPr="00AE6E1F">
        <w:t>, s</w:t>
      </w:r>
      <w:r w:rsidR="00343F45" w:rsidRPr="00AE6E1F">
        <w:t xml:space="preserve">everal stakeholders </w:t>
      </w:r>
      <w:r w:rsidR="004A5E5B" w:rsidRPr="00AE6E1F">
        <w:t xml:space="preserve">emphasised the particular and complex health needs of residents, including the high proportion living with dementia and </w:t>
      </w:r>
      <w:r w:rsidR="00C92D78" w:rsidRPr="00F01AC3">
        <w:t>multi</w:t>
      </w:r>
      <w:r w:rsidR="00131CC8" w:rsidRPr="00F01AC3">
        <w:t>m</w:t>
      </w:r>
      <w:r w:rsidR="00C92D78" w:rsidRPr="00F01AC3">
        <w:t>orbidit</w:t>
      </w:r>
      <w:r w:rsidR="002205B1" w:rsidRPr="00F01AC3">
        <w:t>y</w:t>
      </w:r>
      <w:r w:rsidR="004A5E5B" w:rsidRPr="00AE6E1F">
        <w:t>.</w:t>
      </w:r>
      <w:r w:rsidR="00285836" w:rsidRPr="00AE6E1F">
        <w:t xml:space="preserve"> </w:t>
      </w:r>
      <w:r w:rsidR="00D46CBD" w:rsidRPr="00AE6E1F">
        <w:t>One service provider reported that:</w:t>
      </w:r>
    </w:p>
    <w:p w14:paraId="057E0951" w14:textId="719C4E57" w:rsidR="00F67B80" w:rsidRPr="00AE6E1F" w:rsidRDefault="007616F4" w:rsidP="00F01AC3">
      <w:pPr>
        <w:pStyle w:val="Bullet1"/>
      </w:pPr>
      <w:r w:rsidRPr="00AE6E1F">
        <w:t>c</w:t>
      </w:r>
      <w:r w:rsidR="00F67B80" w:rsidRPr="00AE6E1F">
        <w:t xml:space="preserve">ommon reasons for hospitalisations include infections, pneumonia and minor </w:t>
      </w:r>
      <w:proofErr w:type="gramStart"/>
      <w:r w:rsidR="00F67B80" w:rsidRPr="00AE6E1F">
        <w:t>falls</w:t>
      </w:r>
      <w:proofErr w:type="gramEnd"/>
    </w:p>
    <w:p w14:paraId="009636D9" w14:textId="1476535F" w:rsidR="00D46CBD" w:rsidRPr="00AE6E1F" w:rsidRDefault="007616F4" w:rsidP="00F01AC3">
      <w:pPr>
        <w:pStyle w:val="Bullet1"/>
      </w:pPr>
      <w:r w:rsidRPr="00AE6E1F">
        <w:t>t</w:t>
      </w:r>
      <w:r w:rsidR="00D46CBD" w:rsidRPr="00AE6E1F">
        <w:t>he most common time for call bells and falls among residents is between 5</w:t>
      </w:r>
      <w:r w:rsidRPr="00AE6E1F">
        <w:t xml:space="preserve">:00 </w:t>
      </w:r>
      <w:r w:rsidR="00D46CBD" w:rsidRPr="00AE6E1F">
        <w:t>pm and 9</w:t>
      </w:r>
      <w:r w:rsidRPr="00AE6E1F">
        <w:t xml:space="preserve">:00 </w:t>
      </w:r>
      <w:r w:rsidR="00D46CBD" w:rsidRPr="00AE6E1F">
        <w:t>pm</w:t>
      </w:r>
    </w:p>
    <w:p w14:paraId="495274B0" w14:textId="2DBE3AE0" w:rsidR="00D46CBD" w:rsidRPr="00AE6E1F" w:rsidRDefault="007616F4" w:rsidP="00F01AC3">
      <w:pPr>
        <w:pStyle w:val="Bullet1"/>
      </w:pPr>
      <w:r w:rsidRPr="00AE6E1F">
        <w:t>t</w:t>
      </w:r>
      <w:r w:rsidR="00D46CBD" w:rsidRPr="00AE6E1F">
        <w:t xml:space="preserve">here can be long wait times for an </w:t>
      </w:r>
      <w:proofErr w:type="spellStart"/>
      <w:proofErr w:type="gramStart"/>
      <w:r w:rsidR="00D46CBD" w:rsidRPr="00AE6E1F">
        <w:t>after hours</w:t>
      </w:r>
      <w:proofErr w:type="spellEnd"/>
      <w:proofErr w:type="gramEnd"/>
      <w:r w:rsidR="00D46CBD" w:rsidRPr="00AE6E1F">
        <w:t xml:space="preserve"> provider to attend a </w:t>
      </w:r>
      <w:r w:rsidR="00782220" w:rsidRPr="00AE6E1F">
        <w:t>RAC</w:t>
      </w:r>
      <w:r w:rsidRPr="00AE6E1F">
        <w:t>H</w:t>
      </w:r>
    </w:p>
    <w:p w14:paraId="01C22746" w14:textId="7F52208A" w:rsidR="00F67B80" w:rsidRPr="00AE6E1F" w:rsidRDefault="007616F4" w:rsidP="00F01AC3">
      <w:pPr>
        <w:pStyle w:val="Bullet1"/>
      </w:pPr>
      <w:r w:rsidRPr="00AE6E1F">
        <w:lastRenderedPageBreak/>
        <w:t>d</w:t>
      </w:r>
      <w:r w:rsidR="00F67B80" w:rsidRPr="00AE6E1F">
        <w:t xml:space="preserve">ifficulties accessing </w:t>
      </w:r>
      <w:r w:rsidR="00F67B80" w:rsidRPr="00032637">
        <w:rPr>
          <w:lang w:val="en-GB"/>
        </w:rPr>
        <w:t>bulk</w:t>
      </w:r>
      <w:r w:rsidR="00032637">
        <w:rPr>
          <w:lang w:val="en-GB"/>
        </w:rPr>
        <w:t xml:space="preserve"> </w:t>
      </w:r>
      <w:r w:rsidR="00F67B80" w:rsidRPr="00032637">
        <w:rPr>
          <w:lang w:val="en-GB"/>
        </w:rPr>
        <w:t xml:space="preserve">billed </w:t>
      </w:r>
      <w:r w:rsidR="00F67B80" w:rsidRPr="00AE6E1F">
        <w:t xml:space="preserve">GP services in usual hours can be a barrier to obtaining timely care from a usual GP, and this can make a </w:t>
      </w:r>
      <w:r w:rsidR="00782220" w:rsidRPr="00AE6E1F">
        <w:t>RACH</w:t>
      </w:r>
      <w:r w:rsidR="00F67B80" w:rsidRPr="00AE6E1F">
        <w:t xml:space="preserve"> more reliant on after hours services</w:t>
      </w:r>
      <w:r w:rsidRPr="00AE6E1F">
        <w:t>.</w:t>
      </w:r>
    </w:p>
    <w:p w14:paraId="0F85FB5D" w14:textId="779569FC" w:rsidR="0019029B" w:rsidRPr="00C0120D" w:rsidRDefault="00F67B80" w:rsidP="00F01AC3">
      <w:r w:rsidRPr="00AE6E1F">
        <w:t>S</w:t>
      </w:r>
      <w:r w:rsidR="00285836" w:rsidRPr="00AE6E1F">
        <w:t xml:space="preserve">takeholders also described the challenges of ensuring access to GP care in the residential aged care setting. One sector stakeholder described persistent difficulties aged care operators face in attracting GPs to provide services to residents, and </w:t>
      </w:r>
      <w:r w:rsidR="007234FD" w:rsidRPr="00AE6E1F">
        <w:t>the disinclination of some GPs to continu</w:t>
      </w:r>
      <w:r w:rsidR="00200BC5" w:rsidRPr="00AE6E1F">
        <w:t>e</w:t>
      </w:r>
      <w:r w:rsidR="007234FD" w:rsidRPr="00AE6E1F">
        <w:t xml:space="preserve"> providing services to their patients once they enter long-term residential care.</w:t>
      </w:r>
      <w:r w:rsidR="00B6308F" w:rsidRPr="00AE6E1F">
        <w:t xml:space="preserve"> </w:t>
      </w:r>
      <w:r w:rsidR="004001EE" w:rsidRPr="00AE6E1F">
        <w:t xml:space="preserve">Several stakeholders highlighted that visits to </w:t>
      </w:r>
      <w:r w:rsidR="00DF356F" w:rsidRPr="00AE6E1F">
        <w:t>RACHs</w:t>
      </w:r>
      <w:r w:rsidR="004001EE" w:rsidRPr="00AE6E1F">
        <w:t xml:space="preserve"> are often unprofitable for GPs, when factoring in travel, logistics, the complexity of the patients and presentations, and the existing funding arrangements.</w:t>
      </w:r>
      <w:r w:rsidR="008D1102" w:rsidRPr="00AE6E1F">
        <w:t xml:space="preserve"> The General Practice in Aged Care Incentive (GPACI) </w:t>
      </w:r>
      <w:r w:rsidR="002B33F8" w:rsidRPr="00AE6E1F">
        <w:t xml:space="preserve">which </w:t>
      </w:r>
      <w:r w:rsidR="002B462D" w:rsidRPr="00AE6E1F">
        <w:t>commenced</w:t>
      </w:r>
      <w:r w:rsidR="008D1102" w:rsidRPr="00AE6E1F">
        <w:t xml:space="preserve"> in August 2024</w:t>
      </w:r>
      <w:r w:rsidR="002B33F8" w:rsidRPr="00AE6E1F">
        <w:t xml:space="preserve"> seeks to incentivise general practices to provide their registered </w:t>
      </w:r>
      <w:r w:rsidR="006D74B6" w:rsidRPr="00AE6E1F">
        <w:t xml:space="preserve">patients in aged care with </w:t>
      </w:r>
      <w:r w:rsidR="006D74B6" w:rsidRPr="00F01AC3">
        <w:t>regular</w:t>
      </w:r>
      <w:r w:rsidR="006D74B6" w:rsidRPr="00AE6E1F">
        <w:t xml:space="preserve"> visits and care planning.</w:t>
      </w:r>
      <w:r w:rsidR="002B33F8" w:rsidRPr="00AE6E1F">
        <w:t xml:space="preserve"> </w:t>
      </w:r>
    </w:p>
    <w:p w14:paraId="15527983" w14:textId="77777777" w:rsidR="004B022A" w:rsidRPr="006471ED" w:rsidRDefault="004B022A" w:rsidP="006471ED">
      <w:pPr>
        <w:pStyle w:val="Quotegreen"/>
      </w:pPr>
      <w:r w:rsidRPr="006471ED">
        <w:rPr>
          <w:noProof/>
        </w:rPr>
        <w:drawing>
          <wp:anchor distT="0" distB="0" distL="114300" distR="114300" simplePos="0" relativeHeight="251658334" behindDoc="0" locked="1" layoutInCell="1" allowOverlap="1" wp14:anchorId="180C55C2" wp14:editId="68965C74">
            <wp:simplePos x="0" y="0"/>
            <wp:positionH relativeFrom="column">
              <wp:posOffset>0</wp:posOffset>
            </wp:positionH>
            <wp:positionV relativeFrom="paragraph">
              <wp:posOffset>0</wp:posOffset>
            </wp:positionV>
            <wp:extent cx="384810" cy="320040"/>
            <wp:effectExtent l="0" t="0" r="0" b="3810"/>
            <wp:wrapNone/>
            <wp:docPr id="756222786" name="Graphic 7562227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222786" name="Graphic 756222786">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71ED">
        <w:t xml:space="preserve">GPs want to dictate when they go to nursing homes, so they'll go regularly once a week and if the patient's sick, they'll see them. But if they turn up Tuesdays but the patient’s sick on Thursday, well, that's not the day that the GP goes to the nursing </w:t>
      </w:r>
      <w:proofErr w:type="gramStart"/>
      <w:r w:rsidRPr="006471ED">
        <w:t>home</w:t>
      </w:r>
      <w:proofErr w:type="gramEnd"/>
      <w:r w:rsidRPr="006471ED">
        <w:t xml:space="preserve"> so the nursing home is scrambling for the patient to be seen by a doctor. – Sector stakeholder, interview</w:t>
      </w:r>
    </w:p>
    <w:p w14:paraId="2144881C" w14:textId="1464CFAC" w:rsidR="00343F45" w:rsidRPr="00C0120D" w:rsidRDefault="00B6308F" w:rsidP="00F01AC3">
      <w:r w:rsidRPr="00AE6E1F">
        <w:t xml:space="preserve">Another </w:t>
      </w:r>
      <w:r w:rsidR="008D1102" w:rsidRPr="00AE6E1F">
        <w:t xml:space="preserve">stakeholder </w:t>
      </w:r>
      <w:r w:rsidRPr="00AE6E1F">
        <w:t xml:space="preserve">suggested that operational issues such as providing GPs access </w:t>
      </w:r>
      <w:r w:rsidR="002B462D" w:rsidRPr="00AE6E1F">
        <w:t>to a facility</w:t>
      </w:r>
      <w:r w:rsidRPr="00AE6E1F">
        <w:t xml:space="preserve"> and clinical information can impact after hours </w:t>
      </w:r>
      <w:proofErr w:type="gramStart"/>
      <w:r w:rsidRPr="00AE6E1F">
        <w:t>care, and</w:t>
      </w:r>
      <w:proofErr w:type="gramEnd"/>
      <w:r w:rsidRPr="00AE6E1F">
        <w:t xml:space="preserve"> is partly driven by challenges in rostering aged care staff over the early evening peak period.</w:t>
      </w:r>
      <w:r w:rsidR="00AF17A6" w:rsidRPr="00AE6E1F">
        <w:t xml:space="preserve"> </w:t>
      </w:r>
      <w:r w:rsidR="0019029B" w:rsidRPr="00C0120D">
        <w:t xml:space="preserve">Stakeholders also observed that aged care residents often have </w:t>
      </w:r>
      <w:r w:rsidR="0019029B" w:rsidRPr="00F01AC3">
        <w:t>limited</w:t>
      </w:r>
      <w:r w:rsidR="0019029B" w:rsidRPr="00C0120D">
        <w:t xml:space="preserve"> autonomy over their own healthcare both in and out of </w:t>
      </w:r>
      <w:proofErr w:type="gramStart"/>
      <w:r w:rsidR="0019029B" w:rsidRPr="00C0120D">
        <w:t>hours, and</w:t>
      </w:r>
      <w:proofErr w:type="gramEnd"/>
      <w:r w:rsidR="0019029B" w:rsidRPr="00C0120D">
        <w:t xml:space="preserve"> are less able to access alternative services or to advocate for themselves. </w:t>
      </w:r>
    </w:p>
    <w:p w14:paraId="6C9A18F6" w14:textId="77777777" w:rsidR="00286E42" w:rsidRPr="006471ED" w:rsidRDefault="00286E42" w:rsidP="006471ED">
      <w:pPr>
        <w:pStyle w:val="Quotegreen"/>
      </w:pPr>
      <w:r w:rsidRPr="006471ED">
        <w:rPr>
          <w:noProof/>
        </w:rPr>
        <w:drawing>
          <wp:anchor distT="0" distB="0" distL="114300" distR="114300" simplePos="0" relativeHeight="251658335" behindDoc="0" locked="1" layoutInCell="1" allowOverlap="1" wp14:anchorId="6EBC7AE4" wp14:editId="7B21D031">
            <wp:simplePos x="0" y="0"/>
            <wp:positionH relativeFrom="column">
              <wp:posOffset>0</wp:posOffset>
            </wp:positionH>
            <wp:positionV relativeFrom="paragraph">
              <wp:posOffset>0</wp:posOffset>
            </wp:positionV>
            <wp:extent cx="384810" cy="320040"/>
            <wp:effectExtent l="0" t="0" r="0" b="3810"/>
            <wp:wrapNone/>
            <wp:docPr id="1617610494" name="Graphic 16176104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610494" name="Graphic 1617610494">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71ED">
        <w:t xml:space="preserve">Coordination with facility staff, access to medical records, and availability of transportation can impact the ability to provide </w:t>
      </w:r>
      <w:proofErr w:type="spellStart"/>
      <w:r w:rsidRPr="006471ED">
        <w:t>after hours</w:t>
      </w:r>
      <w:proofErr w:type="spellEnd"/>
      <w:r w:rsidRPr="006471ED">
        <w:t xml:space="preserve"> care in aged care facilities, especially during evenings and weekends when staffing levels may be lower. Registered nurses in aged care facilities need access to senior health practitioners after hours to provide care and avoid hospital transfers. Further and ongoing evaluation of virtual services is required. – Workforce organisation, written submission</w:t>
      </w:r>
    </w:p>
    <w:p w14:paraId="4A785790" w14:textId="342A3F65" w:rsidR="00E66A10" w:rsidRPr="00F01AC3" w:rsidRDefault="00267BAB" w:rsidP="00F01AC3">
      <w:r w:rsidRPr="00AE6E1F">
        <w:t xml:space="preserve">Despite these challenges, </w:t>
      </w:r>
      <w:proofErr w:type="gramStart"/>
      <w:r w:rsidRPr="00AE6E1F">
        <w:t>it is clear that residents</w:t>
      </w:r>
      <w:proofErr w:type="gramEnd"/>
      <w:r w:rsidRPr="00AE6E1F">
        <w:t xml:space="preserve"> of aged care </w:t>
      </w:r>
      <w:r w:rsidR="007F7DDC" w:rsidRPr="00AE6E1F">
        <w:t>homes</w:t>
      </w:r>
      <w:r w:rsidRPr="00AE6E1F">
        <w:t xml:space="preserve"> receive after hours GP services at a rate higher than the rest of the community, including people of the same age living in the community. </w:t>
      </w:r>
      <w:r w:rsidR="00E66A10" w:rsidRPr="00AE6E1F">
        <w:t xml:space="preserve">Recent Australian research </w:t>
      </w:r>
      <w:r w:rsidR="00CE1F37" w:rsidRPr="00AE6E1F">
        <w:t xml:space="preserve">indicates that </w:t>
      </w:r>
      <w:r w:rsidR="00EC6781" w:rsidRPr="00AE6E1F">
        <w:t xml:space="preserve">both after hours </w:t>
      </w:r>
      <w:r w:rsidR="006455F0" w:rsidRPr="00AE6E1F">
        <w:t xml:space="preserve">GP/medical practitioner </w:t>
      </w:r>
      <w:r w:rsidR="00EC6781" w:rsidRPr="00AE6E1F">
        <w:t>atten</w:t>
      </w:r>
      <w:r w:rsidR="006455F0" w:rsidRPr="00AE6E1F">
        <w:t xml:space="preserve">dances and urgent </w:t>
      </w:r>
      <w:proofErr w:type="gramStart"/>
      <w:r w:rsidR="006455F0" w:rsidRPr="00AE6E1F">
        <w:t>after hours</w:t>
      </w:r>
      <w:proofErr w:type="gramEnd"/>
      <w:r w:rsidR="006455F0" w:rsidRPr="00AE6E1F">
        <w:t xml:space="preserve"> </w:t>
      </w:r>
      <w:r w:rsidR="0081687A" w:rsidRPr="00AE6E1F">
        <w:t xml:space="preserve">GP/medical </w:t>
      </w:r>
      <w:r w:rsidR="00280A14" w:rsidRPr="00AE6E1F">
        <w:t xml:space="preserve">practitioner attendances </w:t>
      </w:r>
      <w:r w:rsidR="00DC439F" w:rsidRPr="00AE6E1F">
        <w:t xml:space="preserve">increase almost two-fold in the </w:t>
      </w:r>
      <w:r w:rsidR="00C505FA">
        <w:t>3</w:t>
      </w:r>
      <w:r w:rsidR="00DC439F" w:rsidRPr="00AE6E1F">
        <w:t xml:space="preserve"> months after a person </w:t>
      </w:r>
      <w:r w:rsidR="00746232" w:rsidRPr="00AE6E1F">
        <w:t>enters into long-term residential aged care</w:t>
      </w:r>
      <w:r w:rsidR="009F7BBE" w:rsidRPr="00AE6E1F">
        <w:t xml:space="preserve">. </w:t>
      </w:r>
      <w:r w:rsidR="00281A83" w:rsidRPr="00AE6E1F">
        <w:t xml:space="preserve">Following the first </w:t>
      </w:r>
      <w:r w:rsidR="00C505FA">
        <w:t>3</w:t>
      </w:r>
      <w:r w:rsidR="00281A83" w:rsidRPr="00AE6E1F">
        <w:t xml:space="preserve"> months, </w:t>
      </w:r>
      <w:r w:rsidR="004804B4" w:rsidRPr="00AE6E1F">
        <w:t>after hours attendances continued at the same rate</w:t>
      </w:r>
      <w:r w:rsidR="00746232" w:rsidRPr="00AE6E1F">
        <w:t xml:space="preserve"> </w:t>
      </w:r>
      <w:r w:rsidR="008968DE" w:rsidRPr="00AE6E1F">
        <w:rPr>
          <w:lang w:val="en-GB"/>
        </w:rPr>
        <w:fldChar w:fldCharType="begin"/>
      </w:r>
      <w:r w:rsidR="00931287" w:rsidRPr="00AE6E1F">
        <w:instrText xml:space="preserve"> ADDIN ZOTERO_ITEM CSL_CITATION {"citationID":"wG2HZw9z","properties":{"formattedCitation":"(Caughey et al., 2024)","plainCitation":"(Caughey et al., 2024)","noteIndex":0},"citationItems":[{"id":772,"uris":["http://zotero.org/groups/5533299/items/W79ZT5DN"],"itemData":{"id":772,"type":"article-journal","container-title":"Archives of Gerontology and Geriatrics","DOI":"10.1016/j.archger.2023.105210","ISSN":"01674943","journalAbbreviation":"Archives of Gerontology and Geriatrics","language":"en","page":"105210","source":"DOI.org (Crossref)","title":"Primary health care service utilisation before and after entry into long-term care in Australia","volume":"117","author":[{"family":"Caughey","given":"Gillian E."},{"family":"Rahja","given":"Miia"},{"family":"Collier","given":"Luke"},{"family":"Air","given":"Tracy"},{"family":"Thapaliya","given":"Kailash"},{"family":"Crotty","given":"Maria"},{"family":"Williams","given":"Helena"},{"family":"Harvey","given":"Gillian"},{"family":"Sluggett","given":"Janet K"},{"family":"Gill","given":"Tiffany K."},{"family":"Kadkha","given":"Jyoti"},{"family":"Roder","given":"David"},{"family":"Kellie","given":"Andrew R."},{"family":"Wesselingh","given":"Steve"},{"family":"Inacio","given":"Maria C."}],"issued":{"date-parts":[["2024",2]]}}}],"schema":"https://github.com/citation-style-language/schema/raw/master/csl-citation.json"} </w:instrText>
      </w:r>
      <w:r w:rsidR="008968DE" w:rsidRPr="00AE6E1F">
        <w:rPr>
          <w:lang w:val="en-GB"/>
        </w:rPr>
        <w:fldChar w:fldCharType="separate"/>
      </w:r>
      <w:r w:rsidR="008968DE" w:rsidRPr="00AE6E1F">
        <w:rPr>
          <w:rFonts w:ascii="Arial" w:hAnsi="Arial" w:cs="Arial"/>
        </w:rPr>
        <w:t>(Caughey et al., 2024)</w:t>
      </w:r>
      <w:r w:rsidR="008968DE" w:rsidRPr="00AE6E1F">
        <w:rPr>
          <w:lang w:val="en-GB"/>
        </w:rPr>
        <w:fldChar w:fldCharType="end"/>
      </w:r>
      <w:r w:rsidR="002C2A1E" w:rsidRPr="00AE6E1F">
        <w:t xml:space="preserve">. </w:t>
      </w:r>
      <w:r w:rsidR="00CD590A" w:rsidRPr="00AE6E1F">
        <w:t xml:space="preserve">On the other hand, </w:t>
      </w:r>
      <w:r w:rsidR="00D5218E" w:rsidRPr="00AE6E1F">
        <w:t xml:space="preserve">less than </w:t>
      </w:r>
      <w:r w:rsidR="003A2419">
        <w:t>3%</w:t>
      </w:r>
      <w:r w:rsidR="00D5218E" w:rsidRPr="00AE6E1F">
        <w:t xml:space="preserve"> of the study cohort accessed MBS-funded geriatric, pain and palliative medicine or mental health attendances, with access to these services decreasing even further following entry into long term residential aged care</w:t>
      </w:r>
      <w:r w:rsidR="006B1E22" w:rsidRPr="00AE6E1F">
        <w:t xml:space="preserve"> </w:t>
      </w:r>
      <w:r w:rsidR="006B1E22" w:rsidRPr="00AE6E1F">
        <w:rPr>
          <w:lang w:val="en-GB"/>
        </w:rPr>
        <w:fldChar w:fldCharType="begin"/>
      </w:r>
      <w:r w:rsidR="00931287" w:rsidRPr="00AE6E1F">
        <w:instrText xml:space="preserve"> ADDIN ZOTERO_ITEM CSL_CITATION {"citationID":"xIc5U7U0","properties":{"formattedCitation":"(Caughey et al., 2024)","plainCitation":"(Caughey et al., 2024)","noteIndex":0},"citationItems":[{"id":772,"uris":["http://zotero.org/groups/5533299/items/W79ZT5DN"],"itemData":{"id":772,"type":"article-journal","container-title":"Archives of Gerontology and Geriatrics","DOI":"10.1016/j.archger.2023.105210","ISSN":"01674943","journalAbbreviation":"Archives of Gerontology and Geriatrics","language":"en","page":"105210","source":"DOI.org (Crossref)","title":"Primary health care service utilisation before and after entry into long-term care in Australia","volume":"117","author":[{"family":"Caughey","given":"Gillian E."},{"family":"Rahja","given":"Miia"},{"family":"Collier","given":"Luke"},{"family":"Air","given":"Tracy"},{"family":"Thapaliya","given":"Kailash"},{"family":"Crotty","given":"Maria"},{"family":"Williams","given":"Helena"},{"family":"Harvey","given":"Gillian"},{"family":"Sluggett","given":"Janet K"},{"family":"Gill","given":"Tiffany K."},{"family":"Kadkha","given":"Jyoti"},{"family":"Roder","given":"David"},{"family":"Kellie","given":"Andrew R."},{"family":"Wesselingh","given":"Steve"},{"family":"Inacio","given":"Maria C."}],"issued":{"date-parts":[["2024",2]]}}}],"schema":"https://github.com/citation-style-language/schema/raw/master/csl-citation.json"} </w:instrText>
      </w:r>
      <w:r w:rsidR="006B1E22" w:rsidRPr="00AE6E1F">
        <w:rPr>
          <w:lang w:val="en-GB"/>
        </w:rPr>
        <w:fldChar w:fldCharType="separate"/>
      </w:r>
      <w:r w:rsidR="006B1E22" w:rsidRPr="00AE6E1F">
        <w:rPr>
          <w:rFonts w:ascii="Arial" w:hAnsi="Arial" w:cs="Arial"/>
        </w:rPr>
        <w:t>(Caughey et al., 2024)</w:t>
      </w:r>
      <w:r w:rsidR="006B1E22" w:rsidRPr="00AE6E1F">
        <w:rPr>
          <w:lang w:val="en-GB"/>
        </w:rPr>
        <w:fldChar w:fldCharType="end"/>
      </w:r>
      <w:r w:rsidR="00D5218E" w:rsidRPr="00AE6E1F">
        <w:t>.</w:t>
      </w:r>
    </w:p>
    <w:p w14:paraId="79037BD7" w14:textId="362C8AFD" w:rsidR="00B46FBD" w:rsidRPr="00F01AC3" w:rsidRDefault="00B46FBD" w:rsidP="00F01AC3">
      <w:r w:rsidRPr="00C0120D">
        <w:t xml:space="preserve">Several stakeholders emphasised the importance of ensuring adequate access for residents of aged care </w:t>
      </w:r>
      <w:r w:rsidR="007F7DDC" w:rsidRPr="00C0120D">
        <w:t>homes</w:t>
      </w:r>
      <w:r w:rsidRPr="00C0120D">
        <w:t xml:space="preserve"> to </w:t>
      </w:r>
      <w:proofErr w:type="spellStart"/>
      <w:r w:rsidRPr="00C0120D">
        <w:t>after hours</w:t>
      </w:r>
      <w:proofErr w:type="spellEnd"/>
      <w:r w:rsidRPr="00C0120D">
        <w:t xml:space="preserve"> primary care to minimise unnecessary transfers to hospital. </w:t>
      </w:r>
      <w:r w:rsidRPr="00C0120D">
        <w:lastRenderedPageBreak/>
        <w:t xml:space="preserve">The literature </w:t>
      </w:r>
      <w:r w:rsidRPr="00AE6E1F">
        <w:t xml:space="preserve">suggests after hours GP care may reduce reliance on hospital attendances </w:t>
      </w:r>
      <w:r w:rsidRPr="00AE6E1F">
        <w:rPr>
          <w:lang w:val="en-GB"/>
        </w:rPr>
        <w:fldChar w:fldCharType="begin"/>
      </w:r>
      <w:r w:rsidR="00931287" w:rsidRPr="00AE6E1F">
        <w:instrText xml:space="preserve"> ADDIN ZOTERO_ITEM CSL_CITATION {"citationID":"06Ltlh2B","properties":{"formattedCitation":"(Inacio et al., 2023; Payne et al., 2017)","plainCitation":"(Inacio et al., 2023; Payne et al., 2017)","noteIndex":0},"citationItems":[{"id":773,"uris":["http://zotero.org/groups/5533299/items/DISVBRM8"],"itemData":{"id":773,"type":"article-journal","abstract":"Abstract\n            \n              Objectives\n              To examine the incidence and trends in primary care, allied health, geriatric, pain and palliative care service use by permanent residential aged care (PRAC) residents and the older Australian population.\n            \n            \n              Methods\n              \n                Repeated cross</w:instrText>
      </w:r>
      <w:r w:rsidR="00931287" w:rsidRPr="00AE6E1F">
        <w:rPr>
          <w:rFonts w:ascii="Cambria Math" w:hAnsi="Cambria Math" w:cs="Cambria Math"/>
        </w:rPr>
        <w:instrText>‐</w:instrText>
      </w:r>
      <w:r w:rsidR="00931287" w:rsidRPr="00AE6E1F">
        <w:instrText xml:space="preserve">sectional analyses on PRAC residents (\n                N\n                </w:instrText>
      </w:r>
      <w:r w:rsidR="00931287" w:rsidRPr="00AE6E1F">
        <w:rPr>
          <w:rFonts w:ascii="Arial" w:hAnsi="Arial" w:cs="Arial"/>
        </w:rPr>
        <w:instrText> </w:instrText>
      </w:r>
      <w:r w:rsidR="00931287" w:rsidRPr="00AE6E1F">
        <w:instrText>=</w:instrText>
      </w:r>
      <w:r w:rsidR="00931287" w:rsidRPr="00AE6E1F">
        <w:rPr>
          <w:rFonts w:ascii="Arial" w:hAnsi="Arial" w:cs="Arial"/>
        </w:rPr>
        <w:instrText> </w:instrText>
      </w:r>
      <w:r w:rsidR="00931287" w:rsidRPr="00AE6E1F">
        <w:instrText>318,484) and the older (</w:instrText>
      </w:r>
      <w:r w:rsidR="00931287" w:rsidRPr="00AE6E1F">
        <w:rPr>
          <w:rFonts w:ascii="Arial" w:hAnsi="Arial" w:cs="Arial"/>
        </w:rPr>
        <w:instrText>≥</w:instrText>
      </w:r>
      <w:r w:rsidR="00931287" w:rsidRPr="00AE6E1F">
        <w:instrText>65</w:instrText>
      </w:r>
      <w:r w:rsidR="00931287" w:rsidRPr="00AE6E1F">
        <w:rPr>
          <w:rFonts w:ascii="Arial" w:hAnsi="Arial" w:cs="Arial"/>
        </w:rPr>
        <w:instrText> </w:instrText>
      </w:r>
      <w:r w:rsidR="00931287" w:rsidRPr="00AE6E1F">
        <w:instrText xml:space="preserve">years) Australian population (\n                N\n                </w:instrText>
      </w:r>
      <w:r w:rsidR="00931287" w:rsidRPr="00AE6E1F">
        <w:rPr>
          <w:rFonts w:ascii="Arial" w:hAnsi="Arial" w:cs="Arial"/>
        </w:rPr>
        <w:instrText> </w:instrText>
      </w:r>
      <w:r w:rsidR="00931287" w:rsidRPr="00AE6E1F">
        <w:instrText>~</w:instrText>
      </w:r>
      <w:r w:rsidR="00931287" w:rsidRPr="00AE6E1F">
        <w:rPr>
          <w:rFonts w:ascii="Arial" w:hAnsi="Arial" w:cs="Arial"/>
        </w:rPr>
        <w:instrText> </w:instrText>
      </w:r>
      <w:r w:rsidR="00931287" w:rsidRPr="00AE6E1F">
        <w:instrText>3.5</w:instrText>
      </w:r>
      <w:r w:rsidR="00931287" w:rsidRPr="00AE6E1F">
        <w:rPr>
          <w:rFonts w:ascii="Arial" w:hAnsi="Arial" w:cs="Arial"/>
        </w:rPr>
        <w:instrText> </w:instrText>
      </w:r>
      <w:r w:rsidR="00931287" w:rsidRPr="00AE6E1F">
        <w:instrText>million). Outcomes were Medicare Benefits Schedule (MBS) subsidised primary care, allied health, geriatric, pain and palliative services between 2012–13 and 2016–17. GEE Poisson models estimated incidence rates and incidence rate ratios (IRR).\n              \n            \n            \n              Results\n              In 2016–17, PRAC residents had a median of 13 (interquartile range [IQR] 5–19) regular general medical practitioner (GP) attendances, 3 (IQR 1–6) after</w:instrText>
      </w:r>
      <w:r w:rsidR="00931287" w:rsidRPr="00AE6E1F">
        <w:rPr>
          <w:rFonts w:ascii="Cambria Math" w:hAnsi="Cambria Math" w:cs="Cambria Math"/>
        </w:rPr>
        <w:instrText>‐</w:instrText>
      </w:r>
      <w:r w:rsidR="00931287" w:rsidRPr="00AE6E1F">
        <w:instrText>hours attendances and 5% saw a geriatrician. Highlights of utilisation changes from 2012</w:instrText>
      </w:r>
      <w:r w:rsidR="00931287" w:rsidRPr="00AE6E1F">
        <w:rPr>
          <w:rFonts w:ascii="Arial" w:hAnsi="Arial" w:cs="Arial"/>
        </w:rPr>
        <w:instrText>–</w:instrText>
      </w:r>
      <w:r w:rsidR="00931287" w:rsidRPr="00AE6E1F">
        <w:instrText>13 to 2016</w:instrText>
      </w:r>
      <w:r w:rsidR="00931287" w:rsidRPr="00AE6E1F">
        <w:rPr>
          <w:rFonts w:ascii="Arial" w:hAnsi="Arial" w:cs="Arial"/>
        </w:rPr>
        <w:instrText>–</w:instrText>
      </w:r>
      <w:r w:rsidR="00931287" w:rsidRPr="00AE6E1F">
        <w:instrText>17 include the following: GP attendances increased by 5%/year (IRR = 1.05, 95% confidence interval [CI] 1.05–1.05) for residents compared to 1%/year (IRR = 1.01, 95%CI 1.01–1.01) for the general population. GP after</w:instrText>
      </w:r>
      <w:r w:rsidR="00931287" w:rsidRPr="00AE6E1F">
        <w:rPr>
          <w:rFonts w:ascii="Cambria Math" w:hAnsi="Cambria Math" w:cs="Cambria Math"/>
        </w:rPr>
        <w:instrText>‐</w:instrText>
      </w:r>
      <w:r w:rsidR="00931287" w:rsidRPr="00AE6E1F">
        <w:instrText>hours attendances increased by 15%/year (IRR</w:instrText>
      </w:r>
      <w:r w:rsidR="00931287" w:rsidRPr="00AE6E1F">
        <w:rPr>
          <w:rFonts w:ascii="Arial" w:hAnsi="Arial" w:cs="Arial"/>
        </w:rPr>
        <w:instrText> </w:instrText>
      </w:r>
      <w:r w:rsidR="00931287" w:rsidRPr="00AE6E1F">
        <w:instrText>=</w:instrText>
      </w:r>
      <w:r w:rsidR="00931287" w:rsidRPr="00AE6E1F">
        <w:rPr>
          <w:rFonts w:ascii="Arial" w:hAnsi="Arial" w:cs="Arial"/>
        </w:rPr>
        <w:instrText> </w:instrText>
      </w:r>
      <w:r w:rsidR="00931287" w:rsidRPr="00AE6E1F">
        <w:instrText>1.15, 95%CI 1.14</w:instrText>
      </w:r>
      <w:r w:rsidR="00931287" w:rsidRPr="00AE6E1F">
        <w:rPr>
          <w:rFonts w:ascii="Arial" w:hAnsi="Arial" w:cs="Arial"/>
        </w:rPr>
        <w:instrText>–</w:instrText>
      </w:r>
      <w:r w:rsidR="00931287" w:rsidRPr="00AE6E1F">
        <w:instrText>1.15) for residents and 9%/year (IRR</w:instrText>
      </w:r>
      <w:r w:rsidR="00931287" w:rsidRPr="00AE6E1F">
        <w:rPr>
          <w:rFonts w:ascii="Arial" w:hAnsi="Arial" w:cs="Arial"/>
        </w:rPr>
        <w:instrText> </w:instrText>
      </w:r>
      <w:r w:rsidR="00931287" w:rsidRPr="00AE6E1F">
        <w:instrText>=</w:instrText>
      </w:r>
      <w:r w:rsidR="00931287" w:rsidRPr="00AE6E1F">
        <w:rPr>
          <w:rFonts w:ascii="Arial" w:hAnsi="Arial" w:cs="Arial"/>
        </w:rPr>
        <w:instrText> </w:instrText>
      </w:r>
      <w:r w:rsidR="00931287" w:rsidRPr="00AE6E1F">
        <w:instrText>1.08, 95%CI 1.07</w:instrText>
      </w:r>
      <w:r w:rsidR="00931287" w:rsidRPr="00AE6E1F">
        <w:rPr>
          <w:rFonts w:ascii="Arial" w:hAnsi="Arial" w:cs="Arial"/>
        </w:rPr>
        <w:instrText>–</w:instrText>
      </w:r>
      <w:r w:rsidR="00931287" w:rsidRPr="00AE6E1F">
        <w:instrText>1.20) for the general population. GP management plans increased by 12%/year (IRR</w:instrText>
      </w:r>
      <w:r w:rsidR="00931287" w:rsidRPr="00AE6E1F">
        <w:rPr>
          <w:rFonts w:ascii="Arial" w:hAnsi="Arial" w:cs="Arial"/>
        </w:rPr>
        <w:instrText> </w:instrText>
      </w:r>
      <w:r w:rsidR="00931287" w:rsidRPr="00AE6E1F">
        <w:instrText>=</w:instrText>
      </w:r>
      <w:r w:rsidR="00931287" w:rsidRPr="00AE6E1F">
        <w:rPr>
          <w:rFonts w:ascii="Arial" w:hAnsi="Arial" w:cs="Arial"/>
        </w:rPr>
        <w:instrText> </w:instrText>
      </w:r>
      <w:r w:rsidR="00931287" w:rsidRPr="00AE6E1F">
        <w:instrText>1.12, 95%CI 1.11</w:instrText>
      </w:r>
      <w:r w:rsidR="00931287" w:rsidRPr="00AE6E1F">
        <w:rPr>
          <w:rFonts w:ascii="Arial" w:hAnsi="Arial" w:cs="Arial"/>
        </w:rPr>
        <w:instrText>–</w:instrText>
      </w:r>
      <w:r w:rsidR="00931287" w:rsidRPr="00AE6E1F">
        <w:instrText>1.12) for residents and 10%/year (IRR</w:instrText>
      </w:r>
      <w:r w:rsidR="00931287" w:rsidRPr="00AE6E1F">
        <w:rPr>
          <w:rFonts w:ascii="Arial" w:hAnsi="Arial" w:cs="Arial"/>
        </w:rPr>
        <w:instrText> </w:instrText>
      </w:r>
      <w:r w:rsidR="00931287" w:rsidRPr="00AE6E1F">
        <w:instrText>=</w:instrText>
      </w:r>
      <w:r w:rsidR="00931287" w:rsidRPr="00AE6E1F">
        <w:rPr>
          <w:rFonts w:ascii="Arial" w:hAnsi="Arial" w:cs="Arial"/>
        </w:rPr>
        <w:instrText> </w:instrText>
      </w:r>
      <w:r w:rsidR="00931287" w:rsidRPr="00AE6E1F">
        <w:instrText>1.10, 95%CI 1.09</w:instrText>
      </w:r>
      <w:r w:rsidR="00931287" w:rsidRPr="00AE6E1F">
        <w:rPr>
          <w:rFonts w:ascii="Arial" w:hAnsi="Arial" w:cs="Arial"/>
        </w:rPr>
        <w:instrText>–</w:instrText>
      </w:r>
      <w:r w:rsidR="00931287" w:rsidRPr="00AE6E1F">
        <w:instrText xml:space="preserve">1.11) for the general population. Geriatrician consultations increased by 28%/year (IRR = 1.28, 95%CI 1.27–1.29) for residents compared to 14%/year (IRR = 1.14, 95%CI 1.14–1.15) in the general population.\n            \n            \n              Conclusions\n              The utilisation of most examined services increased in both cohorts over time. Preventive and management care, by primary care and allied health care providers, was low and likely influences the utilisation of other attendances. PRAC residents' access to pain, palliative and geriatric medicine services is low and may not address the residents' needs.","container-title":"Australasian Journal on Ageing","DOI":"10.1111/ajag.13199","ISSN":"1440-6381, 1741-6612","issue":"3","journalAbbreviation":"Australas J Ageing","language":"en","page":"564-576","source":"DOI.org (Crossref)","title":"Primary, allied health, geriatric, pain and palliative healthcare service utilisation by aged care residents, 2012–2017","volume":"42","author":[{"family":"Inacio","given":"Maria C."},{"family":"Collier","given":"Luke"},{"family":"Air","given":"Tracy"},{"family":"Thapaliya","given":"Kailash"},{"family":"Crotty","given":"Maria"},{"family":"Williams","given":"Helena"},{"family":"Wesselingh","given":"Steve L."},{"family":"Kellie","given":"Andrew"},{"family":"Roder","given":"David"},{"family":"Lewis","given":"Adrienne"},{"family":"Harvey","given":"Gillian"},{"family":"Sluggett","given":"Janet K."},{"family":"Cations","given":"Monica"},{"family":"Gill","given":"Tiffany K."},{"family":"Khadka","given":"Jyoti"},{"family":"Caughey","given":"Gillian E."}],"issued":{"date-parts":[["2023",9]]}}},{"id":441,"uris":["http://zotero.org/groups/5533299/items/S2RKHAQP"],"itemData":{"id":441,"type":"article-journal","abstract":"BACKGROUND: After hours general practice clinics provide medical attention for clients with non-emergency situations but are seeking immediate treatment and unable to wait for a general practitioner during routine opening hours. Evidence on the impact that after hours clinics have on emergency department presentations is equivocal. This study explored outcomes of the Bathurst After Hours General Practice Clinic (BAHGPC). Specifically it examined: clients' perceived urgency of, and satisfaction with their presentation to the BAHGPC; general practitioners' perception of the appropriateness of presentations to the BAHGPC; and whether the frequency of non-urgent and semi-urgent emergency department presentations at Bathurst Base Hospital has changed since the opening of the BAHGPC.\nMETHODS: Clients presenting to the BAHGPC from 01/02/2015 to 30/06/2015 were asked to participate in the client presentation survey and follow-up satisfaction survey. General practitioner surveys were completed for individual clients from 01/12/2014 to 30/06/2015 to document the appropriateness of each presentation. Descriptive statistics are used to describe survey responses. Thematic analysis was applied for qualitative responses. Emergency department presentations were retrieved from the Emergency Department Data Collection. A comparison of presentations in the two years prior and subsequent to the opening of the BAHGPC was conducted using independent T-tests and Chi-square tests to compare mean presentations and proportional data for the different time periods examined.\nRESULTS: Most clients (76%) presenting to the BAHGPC classified their visit as essential. General practitioners considered most presentations to be appropriate (87%). Sixty percent (60%) of clients would have gone to the emergency department had the BAHGPC not been operational. Client satisfaction was high and 99% would use the clinic again. A significant reduction in total non-urgent presentations to the Emergency Department occurred in the two years since the opening of the BAHGPC clinic compared to the two years prior (418.5 vs. 245.5; P &lt; 0.05).\nCONCLUSIONS: There was concordance between general practitioners and clients regarding the appropriateness of presentations to the BAHGPC. The findings of this study highlight that after hours general practitioner clinics are an essential service in regional areas and contribute to reducing the burden of non-urgent presentations to the local emergency department.","container-title":"BMC family practice","DOI":"10.1186/s12875-017-0657-6","ISSN":"1471-2296","issue":"1","journalAbbreviation":"BMC Fam Pract","language":"eng","note":"number: 1\nPMID: 28893200\nPMCID: PMC5594615","page":"86","source":"PubMed","title":"An after hours gp clinic in regional Australia: appropriateness of presentations and impact on local emergency department presentations","title-short":"An after hours gp clinic in regional Australia","volume":"18","author":[{"family":"Payne","given":"Kristy"},{"family":"Dutton","given":"Tegan"},{"family":"Weal","given":"Kate"},{"family":"Earle","given":"Maree"},{"family":"Wilson","given":"Ross"},{"family":"Bailey","given":"Jannine"}],"issued":{"date-parts":[["2017",9,11]]}}}],"schema":"https://github.com/citation-style-language/schema/raw/master/csl-citation.json"} </w:instrText>
      </w:r>
      <w:r w:rsidRPr="00AE6E1F">
        <w:rPr>
          <w:lang w:val="en-GB"/>
        </w:rPr>
        <w:fldChar w:fldCharType="separate"/>
      </w:r>
      <w:r w:rsidR="00064581" w:rsidRPr="00AE6E1F">
        <w:rPr>
          <w:rFonts w:ascii="Arial" w:hAnsi="Arial" w:cs="Arial"/>
        </w:rPr>
        <w:t>(Inacio et al., 2023; Payne et al., 2017)</w:t>
      </w:r>
      <w:r w:rsidRPr="00AE6E1F">
        <w:rPr>
          <w:lang w:val="en-GB"/>
        </w:rPr>
        <w:fldChar w:fldCharType="end"/>
      </w:r>
      <w:r w:rsidR="00FE034D" w:rsidRPr="00AE6E1F">
        <w:t>, and</w:t>
      </w:r>
      <w:r w:rsidRPr="00C0120D">
        <w:t xml:space="preserve"> notes</w:t>
      </w:r>
      <w:r w:rsidR="00FE034D" w:rsidRPr="00C0120D">
        <w:t xml:space="preserve"> that</w:t>
      </w:r>
      <w:r w:rsidRPr="00C0120D">
        <w:t xml:space="preserve"> higher rates of emergency department attendance by residents of aged care </w:t>
      </w:r>
      <w:r w:rsidR="007F7DDC" w:rsidRPr="00C0120D">
        <w:t>homes</w:t>
      </w:r>
      <w:r w:rsidRPr="00C0120D">
        <w:t xml:space="preserve"> are associated with negative outcomes including: longer hospital stays; iatrogenic illness, for example, infection, functional and cognitive decline,</w:t>
      </w:r>
      <w:r w:rsidRPr="00C0120D">
        <w:rPr>
          <w:spacing w:val="-6"/>
        </w:rPr>
        <w:t xml:space="preserve"> </w:t>
      </w:r>
      <w:r w:rsidRPr="00C0120D">
        <w:t>medication</w:t>
      </w:r>
      <w:r w:rsidRPr="00C0120D">
        <w:rPr>
          <w:spacing w:val="-7"/>
        </w:rPr>
        <w:t xml:space="preserve"> </w:t>
      </w:r>
      <w:r w:rsidRPr="00C0120D">
        <w:t>errors,</w:t>
      </w:r>
      <w:r w:rsidRPr="00C0120D">
        <w:rPr>
          <w:spacing w:val="-4"/>
        </w:rPr>
        <w:t xml:space="preserve"> </w:t>
      </w:r>
      <w:r w:rsidRPr="00C0120D">
        <w:t>and</w:t>
      </w:r>
      <w:r w:rsidRPr="00C0120D">
        <w:rPr>
          <w:spacing w:val="-7"/>
        </w:rPr>
        <w:t xml:space="preserve"> </w:t>
      </w:r>
      <w:r w:rsidRPr="00C0120D">
        <w:t>ulceration;</w:t>
      </w:r>
      <w:r w:rsidRPr="00C0120D">
        <w:rPr>
          <w:spacing w:val="-6"/>
        </w:rPr>
        <w:t xml:space="preserve"> </w:t>
      </w:r>
      <w:r w:rsidRPr="00C0120D">
        <w:t>and</w:t>
      </w:r>
      <w:r w:rsidRPr="00C0120D">
        <w:rPr>
          <w:spacing w:val="-7"/>
        </w:rPr>
        <w:t xml:space="preserve"> </w:t>
      </w:r>
      <w:r w:rsidRPr="00C0120D">
        <w:t>higher</w:t>
      </w:r>
      <w:r w:rsidRPr="00C0120D">
        <w:rPr>
          <w:spacing w:val="-6"/>
        </w:rPr>
        <w:t xml:space="preserve"> </w:t>
      </w:r>
      <w:r w:rsidRPr="00C0120D">
        <w:t xml:space="preserve">mortality </w:t>
      </w:r>
      <w:r w:rsidRPr="00C0120D">
        <w:fldChar w:fldCharType="begin"/>
      </w:r>
      <w:r w:rsidR="00931287" w:rsidRPr="00C0120D">
        <w:instrText xml:space="preserve"> ADDIN ZOTERO_ITEM CSL_CITATION {"citationID":"dBD0YZCx","properties":{"formattedCitation":"(O\\uc0\\u8217{}Cathain et al., 2020)","plainCitation":"(O’Cathain et al., 2020)","noteIndex":0},"citationItems":[{"id":545,"uris":["http://zotero.org/groups/5533299/items/TJ9C8GUZ"],"itemData":{"id":545,"type":"article-journal","abstract":"BACKGROUND: Demand is labelled 'clinically unnecessary' when patients do not need the levels of clinical care or urgency provided by the service they contact.\nOBJECTIVE: To identify programme theories which seek to explain why patients make use of emergency and urgent care that is subsequently judged as clinically unnecessary.\nDESIGN: Realist review.\nMETHODS: Papers from four recent systematic reviews of demand for emergency and urgent care, and an updated search to January 2017. Programme theories developed using Context-Mechanism-Outcome chains identified from 32 qualitative studies and tested by exploring their relationship with existing health behaviour theories and 29 quantitative studies.\nRESULTS: Six mechanisms, based on ten interrelated programme theories, explained why patients made clinically unnecessary use of emergency and urgent care: (a) need for risk minimization, for example heightened anxiety due to previous experiences of traumatic events; (b) need for speed, for example caused by need to function normally to attend to responsibilities; (c) need for low treatment-seeking burden, caused by inability to cope due to complex or stressful lives; (d) compliance, because family or health services had advised such action; (e) consumer satisfaction, because emergency departments were perceived to offer the desired tests and expertise when contrasted with primary care; and (f) frustration, where patients had attempted and failed to obtain a general practitioner appointment in the desired timeframe. Multiple mechanisms could operate for an individual.\nCONCLUSIONS: Rather than only focusing on individuals' behaviour, interventions could include changes to health service configuration and accessibility, and societal changes to increase coping ability.","container-title":"Health Expectations: An International Journal of Public Participation in Health Care and Health Policy","DOI":"10.1111/hex.12995","ISSN":"1369-7625","issue":"1","journalAbbreviation":"Health Expect","language":"eng","note":"number: 1\nPMID: 31663219\nPMCID: PMC6978874","page":"19-40","source":"PubMed","title":"'Clinically unnecessary' use of emergency and urgent care: A realist review of patients' decision making","title-short":"'Clinically unnecessary' use of emergency and urgent care","volume":"23","author":[{"family":"O'Cathain","given":"Alicia"},{"family":"Connell","given":"Janice"},{"family":"Long","given":"Jaqui"},{"family":"Coster","given":"Joanne"}],"issued":{"date-parts":[["2020",2]]}}}],"schema":"https://github.com/citation-style-language/schema/raw/master/csl-citation.json"} </w:instrText>
      </w:r>
      <w:r w:rsidRPr="00C0120D">
        <w:fldChar w:fldCharType="separate"/>
      </w:r>
      <w:r w:rsidRPr="00AE6E1F">
        <w:rPr>
          <w:rFonts w:ascii="Arial" w:hAnsi="Arial" w:cs="Arial"/>
        </w:rPr>
        <w:t>(O’Cathain et al., 2020)</w:t>
      </w:r>
      <w:r w:rsidRPr="00C0120D">
        <w:fldChar w:fldCharType="end"/>
      </w:r>
      <w:r w:rsidRPr="00C0120D">
        <w:t>.</w:t>
      </w:r>
      <w:r w:rsidRPr="00C0120D">
        <w:rPr>
          <w:spacing w:val="-9"/>
        </w:rPr>
        <w:t xml:space="preserve"> </w:t>
      </w:r>
      <w:r w:rsidRPr="00C0120D">
        <w:t>While</w:t>
      </w:r>
      <w:r w:rsidRPr="00C0120D">
        <w:rPr>
          <w:spacing w:val="-6"/>
        </w:rPr>
        <w:t xml:space="preserve"> </w:t>
      </w:r>
      <w:proofErr w:type="spellStart"/>
      <w:r w:rsidRPr="00C0120D">
        <w:t>O’Cathain</w:t>
      </w:r>
      <w:proofErr w:type="spellEnd"/>
      <w:r w:rsidRPr="00C0120D">
        <w:t xml:space="preserve"> et al contend that a high proportion of hospital visits by RACH residents are potentially avoidable, hospital emergency department data suggests that when older people present to the emergency department, they do so for higher</w:t>
      </w:r>
      <w:r w:rsidRPr="00C0120D">
        <w:rPr>
          <w:spacing w:val="-10"/>
        </w:rPr>
        <w:t xml:space="preserve"> </w:t>
      </w:r>
      <w:r w:rsidRPr="00C0120D">
        <w:t>acuity</w:t>
      </w:r>
      <w:r w:rsidRPr="00C0120D">
        <w:rPr>
          <w:spacing w:val="-11"/>
        </w:rPr>
        <w:t xml:space="preserve"> </w:t>
      </w:r>
      <w:r w:rsidRPr="00C0120D">
        <w:t>issues</w:t>
      </w:r>
      <w:r w:rsidRPr="00C0120D">
        <w:rPr>
          <w:spacing w:val="-13"/>
        </w:rPr>
        <w:t xml:space="preserve"> </w:t>
      </w:r>
      <w:r w:rsidRPr="00C0120D">
        <w:t>than</w:t>
      </w:r>
      <w:r w:rsidRPr="00C0120D">
        <w:rPr>
          <w:spacing w:val="-16"/>
        </w:rPr>
        <w:t xml:space="preserve"> </w:t>
      </w:r>
      <w:r w:rsidRPr="00C0120D">
        <w:t>other</w:t>
      </w:r>
      <w:r w:rsidRPr="00C0120D">
        <w:rPr>
          <w:spacing w:val="-9"/>
        </w:rPr>
        <w:t xml:space="preserve"> </w:t>
      </w:r>
      <w:r w:rsidRPr="00C0120D">
        <w:t>age</w:t>
      </w:r>
      <w:r w:rsidRPr="00C0120D">
        <w:rPr>
          <w:spacing w:val="-14"/>
        </w:rPr>
        <w:t xml:space="preserve"> </w:t>
      </w:r>
      <w:r w:rsidRPr="00C0120D">
        <w:t>groups</w:t>
      </w:r>
      <w:r w:rsidR="003A00C4" w:rsidRPr="00C0120D">
        <w:rPr>
          <w:spacing w:val="-13"/>
        </w:rPr>
        <w:t>.</w:t>
      </w:r>
    </w:p>
    <w:p w14:paraId="15B2E058" w14:textId="157D1548" w:rsidR="00B46FBD" w:rsidRPr="00C0120D" w:rsidRDefault="00B46FBD" w:rsidP="00B46FBD">
      <w:pPr>
        <w:pStyle w:val="Caption"/>
      </w:pPr>
      <w:bookmarkStart w:id="289" w:name="_Toc175906905"/>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51</w:t>
      </w:r>
      <w:r w:rsidR="00D9302E" w:rsidRPr="00C0120D">
        <w:fldChar w:fldCharType="end"/>
      </w:r>
      <w:r w:rsidRPr="00C0120D">
        <w:t xml:space="preserve">: Emergency department presentations by triage category and age group, </w:t>
      </w:r>
      <w:proofErr w:type="gramStart"/>
      <w:r w:rsidRPr="00C0120D">
        <w:t>2022-23</w:t>
      </w:r>
      <w:bookmarkEnd w:id="289"/>
      <w:proofErr w:type="gramEnd"/>
    </w:p>
    <w:p w14:paraId="0A553F8D" w14:textId="01501C8B" w:rsidR="00B46FBD" w:rsidRPr="006471ED" w:rsidRDefault="00E577F2" w:rsidP="006471ED">
      <w:r w:rsidRPr="006471ED">
        <w:rPr>
          <w:noProof/>
        </w:rPr>
        <w:drawing>
          <wp:inline distT="0" distB="0" distL="0" distR="0" wp14:anchorId="7963BD42" wp14:editId="55E855C7">
            <wp:extent cx="5387913" cy="2387822"/>
            <wp:effectExtent l="0" t="0" r="3810" b="0"/>
            <wp:docPr id="611101457" name="Picture 611101457" descr="A graph showing each triage category as a proportion of emergency department presentations in 2022-23, by age group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744873" name="Picture 231744873" descr="A graph showing each triage category as a proportion of emergency department presentations in 2022-23, by age groups.  "/>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387913" cy="2387822"/>
                    </a:xfrm>
                    <a:prstGeom prst="rect">
                      <a:avLst/>
                    </a:prstGeom>
                  </pic:spPr>
                </pic:pic>
              </a:graphicData>
            </a:graphic>
          </wp:inline>
        </w:drawing>
      </w:r>
      <w:r w:rsidR="00B46FBD" w:rsidRPr="006471ED">
        <w:rPr>
          <w:rStyle w:val="FootnoteTextChar"/>
        </w:rPr>
        <w:t>Source: AIHW, Data Tables: Emergency Department Care 2022–23</w:t>
      </w:r>
    </w:p>
    <w:p w14:paraId="15B8DF35" w14:textId="543EF393" w:rsidR="00102A2E" w:rsidRPr="00695CB0" w:rsidRDefault="00FE034D" w:rsidP="00F01AC3">
      <w:r w:rsidRPr="00F01AC3">
        <w:t>T</w:t>
      </w:r>
      <w:r w:rsidR="00843369" w:rsidRPr="00F01AC3">
        <w:t>here</w:t>
      </w:r>
      <w:r w:rsidR="00843369" w:rsidRPr="00695CB0">
        <w:t xml:space="preserve"> is</w:t>
      </w:r>
      <w:r w:rsidRPr="00695CB0">
        <w:t>, however,</w:t>
      </w:r>
      <w:r w:rsidR="00843369" w:rsidRPr="00695CB0">
        <w:t xml:space="preserve"> some evidence in the literature that the high level of reliance on GP after hours attendances in </w:t>
      </w:r>
      <w:r w:rsidR="00DF356F" w:rsidRPr="00695CB0">
        <w:t>RACHs</w:t>
      </w:r>
      <w:r w:rsidR="00843369" w:rsidRPr="00695CB0">
        <w:t xml:space="preserve"> </w:t>
      </w:r>
      <w:r w:rsidR="00E360D6">
        <w:t>may be influenced by a lack</w:t>
      </w:r>
      <w:r w:rsidR="004C61C3" w:rsidRPr="00695CB0">
        <w:t xml:space="preserve"> of </w:t>
      </w:r>
      <w:r w:rsidR="002811C4">
        <w:t>active preventive</w:t>
      </w:r>
      <w:r w:rsidR="004C61C3" w:rsidRPr="00695CB0">
        <w:t xml:space="preserve"> and </w:t>
      </w:r>
      <w:r w:rsidR="002811C4">
        <w:t>management</w:t>
      </w:r>
      <w:r w:rsidR="00C179D9" w:rsidRPr="00695CB0">
        <w:t xml:space="preserve"> care </w:t>
      </w:r>
      <w:r w:rsidR="00DA6BA2">
        <w:t>by primary care providers and allied health providers</w:t>
      </w:r>
      <w:r w:rsidR="00C179D9" w:rsidRPr="00695CB0">
        <w:t xml:space="preserve"> </w:t>
      </w:r>
      <w:r w:rsidR="00C179D9" w:rsidRPr="00695CB0">
        <w:rPr>
          <w:lang w:val="en-GB"/>
        </w:rPr>
        <w:fldChar w:fldCharType="begin"/>
      </w:r>
      <w:r w:rsidR="00931287" w:rsidRPr="00695CB0">
        <w:instrText xml:space="preserve"> ADDIN ZOTERO_ITEM CSL_CITATION {"citationID":"7yZ7mQiZ","properties":{"formattedCitation":"(Inacio et al., 2023)","plainCitation":"(Inacio et al., 2023)","noteIndex":0},"citationItems":[{"id":773,"uris":["http://zotero.org/groups/5533299/items/DISVBRM8"],"itemData":{"id":773,"type":"article-journal","abstract":"Abstract\n            \n              Objectives\n              To examine the incidence and trends in primary care, allied health, geriatric, pain and palliative care service use by permanent residential aged care (PRAC) residents and the older Australian population.\n            \n            \n              Methods\n              \n                Repeated cross</w:instrText>
      </w:r>
      <w:r w:rsidR="00931287" w:rsidRPr="00695CB0">
        <w:rPr>
          <w:rFonts w:ascii="Cambria Math" w:hAnsi="Cambria Math" w:cs="Cambria Math"/>
        </w:rPr>
        <w:instrText>‐</w:instrText>
      </w:r>
      <w:r w:rsidR="00931287" w:rsidRPr="00695CB0">
        <w:instrText xml:space="preserve">sectional analyses on PRAC residents (\n                N\n                </w:instrText>
      </w:r>
      <w:r w:rsidR="00931287" w:rsidRPr="00695CB0">
        <w:rPr>
          <w:rFonts w:ascii="Arial" w:hAnsi="Arial" w:cs="Arial"/>
        </w:rPr>
        <w:instrText> </w:instrText>
      </w:r>
      <w:r w:rsidR="00931287" w:rsidRPr="00695CB0">
        <w:instrText>=</w:instrText>
      </w:r>
      <w:r w:rsidR="00931287" w:rsidRPr="00695CB0">
        <w:rPr>
          <w:rFonts w:ascii="Arial" w:hAnsi="Arial" w:cs="Arial"/>
        </w:rPr>
        <w:instrText> </w:instrText>
      </w:r>
      <w:r w:rsidR="00931287" w:rsidRPr="00695CB0">
        <w:instrText>318,484) and the older (</w:instrText>
      </w:r>
      <w:r w:rsidR="00931287" w:rsidRPr="00695CB0">
        <w:rPr>
          <w:rFonts w:ascii="Arial" w:hAnsi="Arial" w:cs="Arial"/>
        </w:rPr>
        <w:instrText>≥</w:instrText>
      </w:r>
      <w:r w:rsidR="00931287" w:rsidRPr="00695CB0">
        <w:instrText>65</w:instrText>
      </w:r>
      <w:r w:rsidR="00931287" w:rsidRPr="00695CB0">
        <w:rPr>
          <w:rFonts w:ascii="Arial" w:hAnsi="Arial" w:cs="Arial"/>
        </w:rPr>
        <w:instrText> </w:instrText>
      </w:r>
      <w:r w:rsidR="00931287" w:rsidRPr="00695CB0">
        <w:instrText xml:space="preserve">years) Australian population (\n                N\n                </w:instrText>
      </w:r>
      <w:r w:rsidR="00931287" w:rsidRPr="00695CB0">
        <w:rPr>
          <w:rFonts w:ascii="Arial" w:hAnsi="Arial" w:cs="Arial"/>
        </w:rPr>
        <w:instrText> </w:instrText>
      </w:r>
      <w:r w:rsidR="00931287" w:rsidRPr="00695CB0">
        <w:instrText>~</w:instrText>
      </w:r>
      <w:r w:rsidR="00931287" w:rsidRPr="00695CB0">
        <w:rPr>
          <w:rFonts w:ascii="Arial" w:hAnsi="Arial" w:cs="Arial"/>
        </w:rPr>
        <w:instrText> </w:instrText>
      </w:r>
      <w:r w:rsidR="00931287" w:rsidRPr="00695CB0">
        <w:instrText>3.5</w:instrText>
      </w:r>
      <w:r w:rsidR="00931287" w:rsidRPr="00695CB0">
        <w:rPr>
          <w:rFonts w:ascii="Arial" w:hAnsi="Arial" w:cs="Arial"/>
        </w:rPr>
        <w:instrText> </w:instrText>
      </w:r>
      <w:r w:rsidR="00931287" w:rsidRPr="00695CB0">
        <w:instrText>million). Outcomes were Medicare Benefits Schedule (MBS) subsidised primary care, allied health, geriatric, pain and palliative services between 2012</w:instrText>
      </w:r>
      <w:r w:rsidR="00931287" w:rsidRPr="00695CB0">
        <w:rPr>
          <w:rFonts w:ascii="Arial" w:hAnsi="Arial" w:cs="Arial"/>
        </w:rPr>
        <w:instrText>–</w:instrText>
      </w:r>
      <w:r w:rsidR="00931287" w:rsidRPr="00695CB0">
        <w:instrText>13 and 2016</w:instrText>
      </w:r>
      <w:r w:rsidR="00931287" w:rsidRPr="00695CB0">
        <w:rPr>
          <w:rFonts w:ascii="Arial" w:hAnsi="Arial" w:cs="Arial"/>
        </w:rPr>
        <w:instrText>–</w:instrText>
      </w:r>
      <w:r w:rsidR="00931287" w:rsidRPr="00695CB0">
        <w:instrText>17. GEE Poisson models estimated incidence rates and incidence rate ratios (IRR).\n              \n            \n            \n              Results\n              In 2016–17, PRAC residents had a median of 13 (interquartile range [IQR] 5–19) regular general medical practitioner (GP) attendances, 3 (IQR 1–6) after</w:instrText>
      </w:r>
      <w:r w:rsidR="00931287" w:rsidRPr="00695CB0">
        <w:rPr>
          <w:rFonts w:ascii="Cambria Math" w:hAnsi="Cambria Math" w:cs="Cambria Math"/>
        </w:rPr>
        <w:instrText>‐</w:instrText>
      </w:r>
      <w:r w:rsidR="00931287" w:rsidRPr="00695CB0">
        <w:instrText>hours attendances and 5% saw a geriatrician. Highlights of utilisation changes from 2012</w:instrText>
      </w:r>
      <w:r w:rsidR="00931287" w:rsidRPr="00695CB0">
        <w:rPr>
          <w:rFonts w:ascii="Arial" w:hAnsi="Arial" w:cs="Arial"/>
        </w:rPr>
        <w:instrText>–</w:instrText>
      </w:r>
      <w:r w:rsidR="00931287" w:rsidRPr="00695CB0">
        <w:instrText>13 to 2016</w:instrText>
      </w:r>
      <w:r w:rsidR="00931287" w:rsidRPr="00695CB0">
        <w:rPr>
          <w:rFonts w:ascii="Arial" w:hAnsi="Arial" w:cs="Arial"/>
        </w:rPr>
        <w:instrText>–</w:instrText>
      </w:r>
      <w:r w:rsidR="00931287" w:rsidRPr="00695CB0">
        <w:instrText>17 include the following: GP attendances increased by 5%/year (IRR</w:instrText>
      </w:r>
      <w:r w:rsidR="00931287" w:rsidRPr="00695CB0">
        <w:rPr>
          <w:rFonts w:ascii="Arial" w:hAnsi="Arial" w:cs="Arial"/>
        </w:rPr>
        <w:instrText> </w:instrText>
      </w:r>
      <w:r w:rsidR="00931287" w:rsidRPr="00695CB0">
        <w:instrText>=</w:instrText>
      </w:r>
      <w:r w:rsidR="00931287" w:rsidRPr="00695CB0">
        <w:rPr>
          <w:rFonts w:ascii="Arial" w:hAnsi="Arial" w:cs="Arial"/>
        </w:rPr>
        <w:instrText> </w:instrText>
      </w:r>
      <w:r w:rsidR="00931287" w:rsidRPr="00695CB0">
        <w:instrText>1.05, 95% confidence interval [CI] 1.05–1.05) for residents compared to 1%/year (IRR = 1.01, 95%CI 1.01–1.01) for the general population. GP after</w:instrText>
      </w:r>
      <w:r w:rsidR="00931287" w:rsidRPr="00695CB0">
        <w:rPr>
          <w:rFonts w:ascii="Cambria Math" w:hAnsi="Cambria Math" w:cs="Cambria Math"/>
        </w:rPr>
        <w:instrText>‐</w:instrText>
      </w:r>
      <w:r w:rsidR="00931287" w:rsidRPr="00695CB0">
        <w:instrText>hours attendances increased by 15%/year (IRR</w:instrText>
      </w:r>
      <w:r w:rsidR="00931287" w:rsidRPr="00695CB0">
        <w:rPr>
          <w:rFonts w:ascii="Arial" w:hAnsi="Arial" w:cs="Arial"/>
        </w:rPr>
        <w:instrText> </w:instrText>
      </w:r>
      <w:r w:rsidR="00931287" w:rsidRPr="00695CB0">
        <w:instrText>=</w:instrText>
      </w:r>
      <w:r w:rsidR="00931287" w:rsidRPr="00695CB0">
        <w:rPr>
          <w:rFonts w:ascii="Arial" w:hAnsi="Arial" w:cs="Arial"/>
        </w:rPr>
        <w:instrText> </w:instrText>
      </w:r>
      <w:r w:rsidR="00931287" w:rsidRPr="00695CB0">
        <w:instrText>1.15, 95%CI 1.14</w:instrText>
      </w:r>
      <w:r w:rsidR="00931287" w:rsidRPr="00695CB0">
        <w:rPr>
          <w:rFonts w:ascii="Arial" w:hAnsi="Arial" w:cs="Arial"/>
        </w:rPr>
        <w:instrText>–</w:instrText>
      </w:r>
      <w:r w:rsidR="00931287" w:rsidRPr="00695CB0">
        <w:instrText>1.15) for residents and 9%/year (IRR</w:instrText>
      </w:r>
      <w:r w:rsidR="00931287" w:rsidRPr="00695CB0">
        <w:rPr>
          <w:rFonts w:ascii="Arial" w:hAnsi="Arial" w:cs="Arial"/>
        </w:rPr>
        <w:instrText> </w:instrText>
      </w:r>
      <w:r w:rsidR="00931287" w:rsidRPr="00695CB0">
        <w:instrText>=</w:instrText>
      </w:r>
      <w:r w:rsidR="00931287" w:rsidRPr="00695CB0">
        <w:rPr>
          <w:rFonts w:ascii="Arial" w:hAnsi="Arial" w:cs="Arial"/>
        </w:rPr>
        <w:instrText> </w:instrText>
      </w:r>
      <w:r w:rsidR="00931287" w:rsidRPr="00695CB0">
        <w:instrText>1.08, 95%CI 1.07</w:instrText>
      </w:r>
      <w:r w:rsidR="00931287" w:rsidRPr="00695CB0">
        <w:rPr>
          <w:rFonts w:ascii="Arial" w:hAnsi="Arial" w:cs="Arial"/>
        </w:rPr>
        <w:instrText>–</w:instrText>
      </w:r>
      <w:r w:rsidR="00931287" w:rsidRPr="00695CB0">
        <w:instrText>1.20) for the general population. GP management plans increased by 12%/year (IRR</w:instrText>
      </w:r>
      <w:r w:rsidR="00931287" w:rsidRPr="00695CB0">
        <w:rPr>
          <w:rFonts w:ascii="Arial" w:hAnsi="Arial" w:cs="Arial"/>
        </w:rPr>
        <w:instrText> </w:instrText>
      </w:r>
      <w:r w:rsidR="00931287" w:rsidRPr="00695CB0">
        <w:instrText>=</w:instrText>
      </w:r>
      <w:r w:rsidR="00931287" w:rsidRPr="00695CB0">
        <w:rPr>
          <w:rFonts w:ascii="Arial" w:hAnsi="Arial" w:cs="Arial"/>
        </w:rPr>
        <w:instrText> </w:instrText>
      </w:r>
      <w:r w:rsidR="00931287" w:rsidRPr="00695CB0">
        <w:instrText>1.12, 95%CI 1.11</w:instrText>
      </w:r>
      <w:r w:rsidR="00931287" w:rsidRPr="00695CB0">
        <w:rPr>
          <w:rFonts w:ascii="Arial" w:hAnsi="Arial" w:cs="Arial"/>
        </w:rPr>
        <w:instrText>–</w:instrText>
      </w:r>
      <w:r w:rsidR="00931287" w:rsidRPr="00695CB0">
        <w:instrText>1.12) for residents and 10%/year (IRR</w:instrText>
      </w:r>
      <w:r w:rsidR="00931287" w:rsidRPr="00695CB0">
        <w:rPr>
          <w:rFonts w:ascii="Arial" w:hAnsi="Arial" w:cs="Arial"/>
        </w:rPr>
        <w:instrText> </w:instrText>
      </w:r>
      <w:r w:rsidR="00931287" w:rsidRPr="00695CB0">
        <w:instrText>=</w:instrText>
      </w:r>
      <w:r w:rsidR="00931287" w:rsidRPr="00695CB0">
        <w:rPr>
          <w:rFonts w:ascii="Arial" w:hAnsi="Arial" w:cs="Arial"/>
        </w:rPr>
        <w:instrText> </w:instrText>
      </w:r>
      <w:r w:rsidR="00931287" w:rsidRPr="00695CB0">
        <w:instrText>1.10, 95%CI 1.09</w:instrText>
      </w:r>
      <w:r w:rsidR="00931287" w:rsidRPr="00695CB0">
        <w:rPr>
          <w:rFonts w:ascii="Arial" w:hAnsi="Arial" w:cs="Arial"/>
        </w:rPr>
        <w:instrText>–</w:instrText>
      </w:r>
      <w:r w:rsidR="00931287" w:rsidRPr="00695CB0">
        <w:instrText>1.11) for the general population. Geriatrician consultations increased by 28%/year (IRR</w:instrText>
      </w:r>
      <w:r w:rsidR="00931287" w:rsidRPr="00695CB0">
        <w:rPr>
          <w:rFonts w:ascii="Arial" w:hAnsi="Arial" w:cs="Arial"/>
        </w:rPr>
        <w:instrText> </w:instrText>
      </w:r>
      <w:r w:rsidR="00931287" w:rsidRPr="00695CB0">
        <w:instrText>=</w:instrText>
      </w:r>
      <w:r w:rsidR="00931287" w:rsidRPr="00695CB0">
        <w:rPr>
          <w:rFonts w:ascii="Arial" w:hAnsi="Arial" w:cs="Arial"/>
        </w:rPr>
        <w:instrText> </w:instrText>
      </w:r>
      <w:r w:rsidR="00931287" w:rsidRPr="00695CB0">
        <w:instrText>1.28, 95%CI 1.27</w:instrText>
      </w:r>
      <w:r w:rsidR="00931287" w:rsidRPr="00695CB0">
        <w:rPr>
          <w:rFonts w:ascii="Arial" w:hAnsi="Arial" w:cs="Arial"/>
        </w:rPr>
        <w:instrText>–</w:instrText>
      </w:r>
      <w:r w:rsidR="00931287" w:rsidRPr="00695CB0">
        <w:instrText xml:space="preserve">1.29) for residents compared to 14%/year (IRR = 1.14, 95%CI 1.14–1.15) in the general population.\n            \n            \n              Conclusions\n              The utilisation of most examined services increased in both cohorts over time. Preventive and management care, by primary care and allied health care providers, was low and likely influences the utilisation of other attendances. PRAC residents' access to pain, palliative and geriatric medicine services is low and may not address the residents' needs.","container-title":"Australasian Journal on Ageing","DOI":"10.1111/ajag.13199","ISSN":"1440-6381, 1741-6612","issue":"3","journalAbbreviation":"Australas J Ageing","language":"en","page":"564-576","source":"DOI.org (Crossref)","title":"Primary, allied health, geriatric, pain and palliative healthcare service utilisation by aged care residents, 2012–2017","volume":"42","author":[{"family":"Inacio","given":"Maria C."},{"family":"Collier","given":"Luke"},{"family":"Air","given":"Tracy"},{"family":"Thapaliya","given":"Kailash"},{"family":"Crotty","given":"Maria"},{"family":"Williams","given":"Helena"},{"family":"Wesselingh","given":"Steve L."},{"family":"Kellie","given":"Andrew"},{"family":"Roder","given":"David"},{"family":"Lewis","given":"Adrienne"},{"family":"Harvey","given":"Gillian"},{"family":"Sluggett","given":"Janet K."},{"family":"Cations","given":"Monica"},{"family":"Gill","given":"Tiffany K."},{"family":"Khadka","given":"Jyoti"},{"family":"Caughey","given":"Gillian E."}],"issued":{"date-parts":[["2023",9]]}}}],"schema":"https://github.com/citation-style-language/schema/raw/master/csl-citation.json"} </w:instrText>
      </w:r>
      <w:r w:rsidR="00C179D9" w:rsidRPr="00695CB0">
        <w:rPr>
          <w:lang w:val="en-GB"/>
        </w:rPr>
        <w:fldChar w:fldCharType="separate"/>
      </w:r>
      <w:r w:rsidR="00C179D9" w:rsidRPr="00695CB0">
        <w:rPr>
          <w:rFonts w:ascii="Arial" w:hAnsi="Arial" w:cs="Arial"/>
        </w:rPr>
        <w:t>(Inacio et al., 2023)</w:t>
      </w:r>
      <w:r w:rsidR="00C179D9" w:rsidRPr="00695CB0">
        <w:rPr>
          <w:lang w:val="en-GB"/>
        </w:rPr>
        <w:fldChar w:fldCharType="end"/>
      </w:r>
      <w:r w:rsidRPr="00695CB0">
        <w:t xml:space="preserve">. </w:t>
      </w:r>
      <w:r w:rsidR="00BF545E" w:rsidRPr="00695CB0">
        <w:t>This</w:t>
      </w:r>
      <w:r w:rsidR="008F64D6" w:rsidRPr="00695CB0">
        <w:t xml:space="preserve"> may indicate a need for more efficient care delivery models</w:t>
      </w:r>
      <w:r w:rsidR="00D35EE5" w:rsidRPr="00695CB0">
        <w:t xml:space="preserve">, a need for increased access to structured assessment, care planning and management, and improved access to specialist services </w:t>
      </w:r>
      <w:r w:rsidR="008F64D6" w:rsidRPr="00695CB0">
        <w:rPr>
          <w:lang w:val="en-GB"/>
        </w:rPr>
        <w:fldChar w:fldCharType="begin"/>
      </w:r>
      <w:r w:rsidR="00931287" w:rsidRPr="00695CB0">
        <w:instrText xml:space="preserve"> ADDIN ZOTERO_ITEM CSL_CITATION {"citationID":"7qb9UhT5","properties":{"formattedCitation":"(Caughey et al., 2024; Inacio et al., 2023)","plainCitation":"(Caughey et al., 2024; Inacio et al., 2023)","noteIndex":0},"citationItems":[{"id":772,"uris":["http://zotero.org/groups/5533299/items/W79ZT5DN"],"itemData":{"id":772,"type":"article-journal","container-title":"Archives of Gerontology and Geriatrics","DOI":"10.1016/j.archger.2023.105210","ISSN":"01674943","journalAbbreviation":"Archives of Gerontology and Geriatrics","language":"en","page":"105210","source":"DOI.org (Crossref)","title":"Primary health care service utilisation before and after entry into long-term care in Australia","volume":"117","author":[{"family":"Caughey","given":"Gillian E."},{"family":"Rahja","given":"Miia"},{"family":"Collier","given":"Luke"},{"family":"Air","given":"Tracy"},{"family":"Thapaliya","given":"Kailash"},{"family":"Crotty","given":"Maria"},{"family":"Williams","given":"Helena"},{"family":"Harvey","given":"Gillian"},{"family":"Sluggett","given":"Janet K"},{"family":"Gill","given":"Tiffany K."},{"family":"Kadkha","given":"Jyoti"},{"family":"Roder","given":"David"},{"family":"Kellie","given":"Andrew R."},{"family":"Wesselingh","given":"Steve"},{"family":"Inacio","given":"Maria C."}],"issued":{"date-parts":[["2024",2]]}}},{"id":773,"uris":["http://zotero.org/groups/5533299/items/DISVBRM8"],"itemData":{"id":773,"type":"article-journal","abstract":"Abstract\n            \n              Objectives\n              To examine the incidence and trends in primary care, allied health, geriatric, pain and palliative care service use by permanent residential aged care (PRAC) residents and the older Australian population.\n            \n            \n              Methods\n              \n                Repeated cross</w:instrText>
      </w:r>
      <w:r w:rsidR="00931287" w:rsidRPr="00695CB0">
        <w:rPr>
          <w:rFonts w:ascii="Cambria Math" w:hAnsi="Cambria Math" w:cs="Cambria Math"/>
        </w:rPr>
        <w:instrText>‐</w:instrText>
      </w:r>
      <w:r w:rsidR="00931287" w:rsidRPr="00695CB0">
        <w:instrText xml:space="preserve">sectional analyses on PRAC residents (\n                N\n                </w:instrText>
      </w:r>
      <w:r w:rsidR="00931287" w:rsidRPr="00695CB0">
        <w:rPr>
          <w:rFonts w:ascii="Arial" w:hAnsi="Arial" w:cs="Arial"/>
        </w:rPr>
        <w:instrText> </w:instrText>
      </w:r>
      <w:r w:rsidR="00931287" w:rsidRPr="00695CB0">
        <w:instrText>=</w:instrText>
      </w:r>
      <w:r w:rsidR="00931287" w:rsidRPr="00695CB0">
        <w:rPr>
          <w:rFonts w:ascii="Arial" w:hAnsi="Arial" w:cs="Arial"/>
        </w:rPr>
        <w:instrText> </w:instrText>
      </w:r>
      <w:r w:rsidR="00931287" w:rsidRPr="00695CB0">
        <w:instrText>318,484) and the older (</w:instrText>
      </w:r>
      <w:r w:rsidR="00931287" w:rsidRPr="00695CB0">
        <w:rPr>
          <w:rFonts w:ascii="Arial" w:hAnsi="Arial" w:cs="Arial"/>
        </w:rPr>
        <w:instrText>≥</w:instrText>
      </w:r>
      <w:r w:rsidR="00931287" w:rsidRPr="00695CB0">
        <w:instrText>65</w:instrText>
      </w:r>
      <w:r w:rsidR="00931287" w:rsidRPr="00695CB0">
        <w:rPr>
          <w:rFonts w:ascii="Arial" w:hAnsi="Arial" w:cs="Arial"/>
        </w:rPr>
        <w:instrText> </w:instrText>
      </w:r>
      <w:r w:rsidR="00931287" w:rsidRPr="00695CB0">
        <w:instrText xml:space="preserve">years) Australian population (\n                N\n                </w:instrText>
      </w:r>
      <w:r w:rsidR="00931287" w:rsidRPr="00695CB0">
        <w:rPr>
          <w:rFonts w:ascii="Arial" w:hAnsi="Arial" w:cs="Arial"/>
        </w:rPr>
        <w:instrText> </w:instrText>
      </w:r>
      <w:r w:rsidR="00931287" w:rsidRPr="00695CB0">
        <w:instrText>~</w:instrText>
      </w:r>
      <w:r w:rsidR="00931287" w:rsidRPr="00695CB0">
        <w:rPr>
          <w:rFonts w:ascii="Arial" w:hAnsi="Arial" w:cs="Arial"/>
        </w:rPr>
        <w:instrText> </w:instrText>
      </w:r>
      <w:r w:rsidR="00931287" w:rsidRPr="00695CB0">
        <w:instrText>3.5</w:instrText>
      </w:r>
      <w:r w:rsidR="00931287" w:rsidRPr="00695CB0">
        <w:rPr>
          <w:rFonts w:ascii="Arial" w:hAnsi="Arial" w:cs="Arial"/>
        </w:rPr>
        <w:instrText> </w:instrText>
      </w:r>
      <w:r w:rsidR="00931287" w:rsidRPr="00695CB0">
        <w:instrText>million). Outcomes were Medicare Benefits Schedule (MBS) subsidised primary care, allied health, geriatric, pain and palliative services between 2012–13 and 2016–17. GEE Poisson models estimated incidence rates and incidence rate ratios (IRR).\n              \n            \n            \n              Results\n              In 2016–17, PRAC residents had a median of 13 (interquartile range [IQR] 5–19) regular general medical practitioner (GP) attendances, 3 (IQR 1–6) after</w:instrText>
      </w:r>
      <w:r w:rsidR="00931287" w:rsidRPr="00695CB0">
        <w:rPr>
          <w:rFonts w:ascii="Cambria Math" w:hAnsi="Cambria Math" w:cs="Cambria Math"/>
        </w:rPr>
        <w:instrText>‐</w:instrText>
      </w:r>
      <w:r w:rsidR="00931287" w:rsidRPr="00695CB0">
        <w:instrText>hours attendances and 5% saw a geriatrician. Highlights of utilisation changes from 2012–13 to 2016–17 include the following: GP attendances increased by 5%/year (IRR = 1.05, 95% confidence interval [CI] 1.05–1.05) for residents compared to 1%/year (IRR = 1.01, 95%CI 1.01–1.01) for the general population. GP after</w:instrText>
      </w:r>
      <w:r w:rsidR="00931287" w:rsidRPr="00695CB0">
        <w:rPr>
          <w:rFonts w:ascii="Cambria Math" w:hAnsi="Cambria Math" w:cs="Cambria Math"/>
        </w:rPr>
        <w:instrText>‐</w:instrText>
      </w:r>
      <w:r w:rsidR="00931287" w:rsidRPr="00695CB0">
        <w:instrText>hours attendances increased by 15%/year (IRR</w:instrText>
      </w:r>
      <w:r w:rsidR="00931287" w:rsidRPr="00695CB0">
        <w:rPr>
          <w:rFonts w:ascii="Arial" w:hAnsi="Arial" w:cs="Arial"/>
        </w:rPr>
        <w:instrText> </w:instrText>
      </w:r>
      <w:r w:rsidR="00931287" w:rsidRPr="00695CB0">
        <w:instrText>=</w:instrText>
      </w:r>
      <w:r w:rsidR="00931287" w:rsidRPr="00695CB0">
        <w:rPr>
          <w:rFonts w:ascii="Arial" w:hAnsi="Arial" w:cs="Arial"/>
        </w:rPr>
        <w:instrText> </w:instrText>
      </w:r>
      <w:r w:rsidR="00931287" w:rsidRPr="00695CB0">
        <w:instrText>1.15, 95%CI 1.14</w:instrText>
      </w:r>
      <w:r w:rsidR="00931287" w:rsidRPr="00695CB0">
        <w:rPr>
          <w:rFonts w:ascii="Arial" w:hAnsi="Arial" w:cs="Arial"/>
        </w:rPr>
        <w:instrText>–</w:instrText>
      </w:r>
      <w:r w:rsidR="00931287" w:rsidRPr="00695CB0">
        <w:instrText>1.15) for residents and 9%/year (IRR</w:instrText>
      </w:r>
      <w:r w:rsidR="00931287" w:rsidRPr="00695CB0">
        <w:rPr>
          <w:rFonts w:ascii="Arial" w:hAnsi="Arial" w:cs="Arial"/>
        </w:rPr>
        <w:instrText> </w:instrText>
      </w:r>
      <w:r w:rsidR="00931287" w:rsidRPr="00695CB0">
        <w:instrText>=</w:instrText>
      </w:r>
      <w:r w:rsidR="00931287" w:rsidRPr="00695CB0">
        <w:rPr>
          <w:rFonts w:ascii="Arial" w:hAnsi="Arial" w:cs="Arial"/>
        </w:rPr>
        <w:instrText> </w:instrText>
      </w:r>
      <w:r w:rsidR="00931287" w:rsidRPr="00695CB0">
        <w:instrText>1.08, 95%CI 1.07</w:instrText>
      </w:r>
      <w:r w:rsidR="00931287" w:rsidRPr="00695CB0">
        <w:rPr>
          <w:rFonts w:ascii="Arial" w:hAnsi="Arial" w:cs="Arial"/>
        </w:rPr>
        <w:instrText>–</w:instrText>
      </w:r>
      <w:r w:rsidR="00931287" w:rsidRPr="00695CB0">
        <w:instrText>1.20) for the general population. GP management plans increased by 12%/year (IRR</w:instrText>
      </w:r>
      <w:r w:rsidR="00931287" w:rsidRPr="00695CB0">
        <w:rPr>
          <w:rFonts w:ascii="Arial" w:hAnsi="Arial" w:cs="Arial"/>
        </w:rPr>
        <w:instrText> </w:instrText>
      </w:r>
      <w:r w:rsidR="00931287" w:rsidRPr="00695CB0">
        <w:instrText>=</w:instrText>
      </w:r>
      <w:r w:rsidR="00931287" w:rsidRPr="00695CB0">
        <w:rPr>
          <w:rFonts w:ascii="Arial" w:hAnsi="Arial" w:cs="Arial"/>
        </w:rPr>
        <w:instrText> </w:instrText>
      </w:r>
      <w:r w:rsidR="00931287" w:rsidRPr="00695CB0">
        <w:instrText>1.12, 95%CI 1.11</w:instrText>
      </w:r>
      <w:r w:rsidR="00931287" w:rsidRPr="00695CB0">
        <w:rPr>
          <w:rFonts w:ascii="Arial" w:hAnsi="Arial" w:cs="Arial"/>
        </w:rPr>
        <w:instrText>–</w:instrText>
      </w:r>
      <w:r w:rsidR="00931287" w:rsidRPr="00695CB0">
        <w:instrText>1.12) for residents and 10%/year (IRR</w:instrText>
      </w:r>
      <w:r w:rsidR="00931287" w:rsidRPr="00695CB0">
        <w:rPr>
          <w:rFonts w:ascii="Arial" w:hAnsi="Arial" w:cs="Arial"/>
        </w:rPr>
        <w:instrText> </w:instrText>
      </w:r>
      <w:r w:rsidR="00931287" w:rsidRPr="00695CB0">
        <w:instrText>=</w:instrText>
      </w:r>
      <w:r w:rsidR="00931287" w:rsidRPr="00695CB0">
        <w:rPr>
          <w:rFonts w:ascii="Arial" w:hAnsi="Arial" w:cs="Arial"/>
        </w:rPr>
        <w:instrText> </w:instrText>
      </w:r>
      <w:r w:rsidR="00931287" w:rsidRPr="00695CB0">
        <w:instrText>1.10, 95%CI 1.09</w:instrText>
      </w:r>
      <w:r w:rsidR="00931287" w:rsidRPr="00695CB0">
        <w:rPr>
          <w:rFonts w:ascii="Arial" w:hAnsi="Arial" w:cs="Arial"/>
        </w:rPr>
        <w:instrText>–</w:instrText>
      </w:r>
      <w:r w:rsidR="00931287" w:rsidRPr="00695CB0">
        <w:instrText xml:space="preserve">1.11) for the general population. Geriatrician consultations increased by 28%/year (IRR = 1.28, 95%CI 1.27–1.29) for residents compared to 14%/year (IRR = 1.14, 95%CI 1.14–1.15) in the general population.\n            \n            \n              Conclusions\n              The utilisation of most examined services increased in both cohorts over time. Preventive and management care, by primary care and allied health care providers, was low and likely influences the utilisation of other attendances. PRAC residents' access to pain, palliative and geriatric medicine services is low and may not address the residents' needs.","container-title":"Australasian Journal on Ageing","DOI":"10.1111/ajag.13199","ISSN":"1440-6381, 1741-6612","issue":"3","journalAbbreviation":"Australas J Ageing","language":"en","page":"564-576","source":"DOI.org (Crossref)","title":"Primary, allied health, geriatric, pain and palliative healthcare service utilisation by aged care residents, 2012–2017","volume":"42","author":[{"family":"Inacio","given":"Maria C."},{"family":"Collier","given":"Luke"},{"family":"Air","given":"Tracy"},{"family":"Thapaliya","given":"Kailash"},{"family":"Crotty","given":"Maria"},{"family":"Williams","given":"Helena"},{"family":"Wesselingh","given":"Steve L."},{"family":"Kellie","given":"Andrew"},{"family":"Roder","given":"David"},{"family":"Lewis","given":"Adrienne"},{"family":"Harvey","given":"Gillian"},{"family":"Sluggett","given":"Janet K."},{"family":"Cations","given":"Monica"},{"family":"Gill","given":"Tiffany K."},{"family":"Khadka","given":"Jyoti"},{"family":"Caughey","given":"Gillian E."}],"issued":{"date-parts":[["2023",9]]}}}],"schema":"https://github.com/citation-style-language/schema/raw/master/csl-citation.json"} </w:instrText>
      </w:r>
      <w:r w:rsidR="008F64D6" w:rsidRPr="00695CB0">
        <w:rPr>
          <w:lang w:val="en-GB"/>
        </w:rPr>
        <w:fldChar w:fldCharType="separate"/>
      </w:r>
      <w:r w:rsidR="008F64D6" w:rsidRPr="00695CB0">
        <w:rPr>
          <w:rFonts w:ascii="Arial" w:hAnsi="Arial" w:cs="Arial"/>
        </w:rPr>
        <w:t>(Caughey et al., 2024; Inacio et al., 2023)</w:t>
      </w:r>
      <w:r w:rsidR="008F64D6" w:rsidRPr="00695CB0">
        <w:rPr>
          <w:lang w:val="en-GB"/>
        </w:rPr>
        <w:fldChar w:fldCharType="end"/>
      </w:r>
      <w:r w:rsidR="00F00F11" w:rsidRPr="00695CB0">
        <w:t xml:space="preserve">. </w:t>
      </w:r>
    </w:p>
    <w:p w14:paraId="77F830CB" w14:textId="5011E26C" w:rsidR="00D8656D" w:rsidRPr="00695CB0" w:rsidRDefault="00F00F11" w:rsidP="00F01AC3">
      <w:r w:rsidRPr="00695CB0">
        <w:t xml:space="preserve">Concerns have been raised </w:t>
      </w:r>
      <w:r w:rsidR="00EC3863" w:rsidRPr="00695CB0">
        <w:t>about sub-optimal care</w:t>
      </w:r>
      <w:r w:rsidR="00932C04" w:rsidRPr="00695CB0">
        <w:t xml:space="preserve"> (particularly in relation to dementia and associated behaviours, mental health and palliative care) </w:t>
      </w:r>
      <w:r w:rsidR="00102A2E" w:rsidRPr="00695CB0">
        <w:t xml:space="preserve">and the role of </w:t>
      </w:r>
      <w:r w:rsidR="00681E0F" w:rsidRPr="00C0120D">
        <w:t>MDS</w:t>
      </w:r>
      <w:r w:rsidR="00102A2E" w:rsidRPr="00695CB0">
        <w:t>s</w:t>
      </w:r>
      <w:r w:rsidR="004F7D13" w:rsidRPr="00695CB0">
        <w:t xml:space="preserve"> </w:t>
      </w:r>
      <w:r w:rsidR="004F7D13" w:rsidRPr="00695CB0">
        <w:rPr>
          <w:lang w:val="en-GB"/>
        </w:rPr>
        <w:fldChar w:fldCharType="begin"/>
      </w:r>
      <w:r w:rsidR="00931287" w:rsidRPr="00695CB0">
        <w:instrText xml:space="preserve"> ADDIN ZOTERO_ITEM CSL_CITATION {"citationID":"48yiebyy","properties":{"formattedCitation":"(Caughey et al., 2024)","plainCitation":"(Caughey et al., 2024)","noteIndex":0},"citationItems":[{"id":772,"uris":["http://zotero.org/groups/5533299/items/W79ZT5DN"],"itemData":{"id":772,"type":"article-journal","container-title":"Archives of Gerontology and Geriatrics","DOI":"10.1016/j.archger.2023.105210","ISSN":"01674943","journalAbbreviation":"Archives of Gerontology and Geriatrics","language":"en","page":"105210","source":"DOI.org (Crossref)","title":"Primary health care service utilisation before and after entry into long-term care in Australia","volume":"117","author":[{"family":"Caughey","given":"Gillian E."},{"family":"Rahja","given":"Miia"},{"family":"Collier","given":"Luke"},{"family":"Air","given":"Tracy"},{"family":"Thapaliya","given":"Kailash"},{"family":"Crotty","given":"Maria"},{"family":"Williams","given":"Helena"},{"family":"Harvey","given":"Gillian"},{"family":"Sluggett","given":"Janet K"},{"family":"Gill","given":"Tiffany K."},{"family":"Kadkha","given":"Jyoti"},{"family":"Roder","given":"David"},{"family":"Kellie","given":"Andrew R."},{"family":"Wesselingh","given":"Steve"},{"family":"Inacio","given":"Maria C."}],"issued":{"date-parts":[["2024",2]]}}}],"schema":"https://github.com/citation-style-language/schema/raw/master/csl-citation.json"} </w:instrText>
      </w:r>
      <w:r w:rsidR="004F7D13" w:rsidRPr="00695CB0">
        <w:rPr>
          <w:lang w:val="en-GB"/>
        </w:rPr>
        <w:fldChar w:fldCharType="separate"/>
      </w:r>
      <w:r w:rsidR="004F7D13" w:rsidRPr="00695CB0">
        <w:rPr>
          <w:rFonts w:ascii="Arial" w:hAnsi="Arial" w:cs="Arial"/>
        </w:rPr>
        <w:t>(Caughey et al., 2024)</w:t>
      </w:r>
      <w:r w:rsidR="004F7D13" w:rsidRPr="00695CB0">
        <w:rPr>
          <w:lang w:val="en-GB"/>
        </w:rPr>
        <w:fldChar w:fldCharType="end"/>
      </w:r>
      <w:r w:rsidR="00676596" w:rsidRPr="00695CB0">
        <w:t>.</w:t>
      </w:r>
      <w:r w:rsidR="00102A2E" w:rsidRPr="00695CB0">
        <w:t xml:space="preserve"> </w:t>
      </w:r>
      <w:r w:rsidR="009032D9" w:rsidRPr="00695CB0">
        <w:t>There is some evidence in the literature that RACH residents</w:t>
      </w:r>
      <w:r w:rsidR="00846664" w:rsidRPr="00695CB0">
        <w:t xml:space="preserve"> are more likely to receive </w:t>
      </w:r>
      <w:r w:rsidR="00710FB6" w:rsidRPr="00695CB0">
        <w:t xml:space="preserve">a service from </w:t>
      </w:r>
      <w:proofErr w:type="gramStart"/>
      <w:r w:rsidR="00710FB6" w:rsidRPr="00695CB0">
        <w:t>a</w:t>
      </w:r>
      <w:proofErr w:type="gramEnd"/>
      <w:r w:rsidR="00710FB6" w:rsidRPr="00695CB0">
        <w:t xml:space="preserve"> </w:t>
      </w:r>
      <w:r w:rsidR="00681E0F" w:rsidRPr="00C0120D">
        <w:t>MDS</w:t>
      </w:r>
      <w:r w:rsidR="00D91C07" w:rsidRPr="00695CB0">
        <w:t xml:space="preserve">. </w:t>
      </w:r>
      <w:r w:rsidR="00D91C07" w:rsidRPr="00C0120D">
        <w:t>One service provider reported during consultations that 45</w:t>
      </w:r>
      <w:r w:rsidR="00D07C86">
        <w:t>%</w:t>
      </w:r>
      <w:r w:rsidR="00D91C07" w:rsidRPr="00C0120D">
        <w:t xml:space="preserve"> of its home visits in Victoria are to aged care </w:t>
      </w:r>
      <w:r w:rsidR="007F7DDC" w:rsidRPr="00C0120D">
        <w:t>homes</w:t>
      </w:r>
      <w:r w:rsidR="00D91C07" w:rsidRPr="00C0120D">
        <w:t xml:space="preserve"> and 25</w:t>
      </w:r>
      <w:r w:rsidR="00D07C86">
        <w:t>%</w:t>
      </w:r>
      <w:r w:rsidR="00D91C07" w:rsidRPr="00C0120D">
        <w:t xml:space="preserve"> in South Australia </w:t>
      </w:r>
      <w:r w:rsidR="00B200B5">
        <w:t xml:space="preserve">are </w:t>
      </w:r>
      <w:r w:rsidR="00D91C07" w:rsidRPr="00C0120D">
        <w:t xml:space="preserve">to aged care </w:t>
      </w:r>
      <w:r w:rsidR="007F7DDC" w:rsidRPr="00C0120D">
        <w:t>homes</w:t>
      </w:r>
      <w:r w:rsidR="00D91C07" w:rsidRPr="00C0120D">
        <w:t>.</w:t>
      </w:r>
      <w:r w:rsidR="00D91C07" w:rsidRPr="00695CB0">
        <w:t xml:space="preserve"> Similarly,</w:t>
      </w:r>
      <w:r w:rsidR="0037784D" w:rsidRPr="00695CB0">
        <w:t xml:space="preserve"> a</w:t>
      </w:r>
      <w:r w:rsidR="00671FD1" w:rsidRPr="00695CB0">
        <w:t xml:space="preserve"> 2016 study</w:t>
      </w:r>
      <w:r w:rsidR="001E0DE7" w:rsidRPr="00695CB0">
        <w:t xml:space="preserve"> examining a </w:t>
      </w:r>
      <w:r w:rsidR="00681E0F" w:rsidRPr="00C0120D">
        <w:t xml:space="preserve">MDS </w:t>
      </w:r>
      <w:r w:rsidR="001E0DE7" w:rsidRPr="00695CB0">
        <w:t>in Melbourne</w:t>
      </w:r>
      <w:r w:rsidR="00671FD1" w:rsidRPr="00695CB0">
        <w:t xml:space="preserve"> </w:t>
      </w:r>
      <w:r w:rsidR="00DB6039" w:rsidRPr="00695CB0">
        <w:t xml:space="preserve">found </w:t>
      </w:r>
      <w:r w:rsidR="00671FD1" w:rsidRPr="00695CB0">
        <w:t xml:space="preserve">that </w:t>
      </w:r>
      <w:r w:rsidR="00B07DDF" w:rsidRPr="00695CB0">
        <w:t>81</w:t>
      </w:r>
      <w:r w:rsidR="00D07C86">
        <w:t>%</w:t>
      </w:r>
      <w:r w:rsidR="00B07DDF" w:rsidRPr="00695CB0">
        <w:t xml:space="preserve"> of services were provided to </w:t>
      </w:r>
      <w:r w:rsidR="001E0DE7" w:rsidRPr="00695CB0">
        <w:t>RACH resident</w:t>
      </w:r>
      <w:r w:rsidR="00B07DDF" w:rsidRPr="00695CB0">
        <w:t>s</w:t>
      </w:r>
      <w:r w:rsidR="003E721E" w:rsidRPr="00695CB0">
        <w:t xml:space="preserve"> </w:t>
      </w:r>
      <w:r w:rsidR="005A7BC2" w:rsidRPr="00695CB0">
        <w:rPr>
          <w:lang w:val="en-GB"/>
        </w:rPr>
        <w:fldChar w:fldCharType="begin"/>
      </w:r>
      <w:r w:rsidR="00931287" w:rsidRPr="00695CB0">
        <w:instrText xml:space="preserve"> ADDIN ZOTERO_ITEM CSL_CITATION {"citationID":"F5CkKKix","properties":{"formattedCitation":"(Joe et al., 2016)","plainCitation":"(Joe et al., 2016)","noteIndex":0},"citationItems":[{"id":761,"uris":["http://zotero.org/groups/5533299/items/QWV6YLJV"],"itemData":{"id":761,"type":"article-journal","container-title":"Medical Journal of Australia","DOI":"10.5694/mja16.00218","ISSN":"0025-729X, 1326-5377","issue":"9","journalAbbreviation":"Medical Journal of Australia","language":"en","license":"http://onlinelibrary.wiley.com/termsAndConditions#vor","page":"397-402","source":"DOI.org (Crossref)","title":"After</w:instrText>
      </w:r>
      <w:r w:rsidR="00931287" w:rsidRPr="00695CB0">
        <w:rPr>
          <w:rFonts w:ascii="Cambria Math" w:hAnsi="Cambria Math" w:cs="Cambria Math"/>
        </w:rPr>
        <w:instrText>‐</w:instrText>
      </w:r>
      <w:r w:rsidR="00931287" w:rsidRPr="00695CB0">
        <w:instrText>hours medical deputising services: patterns of use by older people","title-short":"After</w:instrText>
      </w:r>
      <w:r w:rsidR="00931287" w:rsidRPr="00695CB0">
        <w:rPr>
          <w:rFonts w:ascii="Cambria Math" w:hAnsi="Cambria Math" w:cs="Cambria Math"/>
        </w:rPr>
        <w:instrText>‐</w:instrText>
      </w:r>
      <w:r w:rsidR="00931287" w:rsidRPr="00695CB0">
        <w:instrText xml:space="preserve">hours medical deputising services","volume":"205","author":[{"family":"Joe","given":"Angela"},{"family":"Lowthian","given":"Judy A"},{"family":"Shearer","given":"Marianne"},{"family":"Turner","given":"Lyle R"},{"family":"Brijnath","given":"Bianca"},{"family":"Pearce","given":"Christopher"},{"family":"Browning","given":"Colette"},{"family":"Mazza","given":"Danielle"}],"issued":{"date-parts":[["2016",11]]}}}],"schema":"https://github.com/citation-style-language/schema/raw/master/csl-citation.json"} </w:instrText>
      </w:r>
      <w:r w:rsidR="005A7BC2" w:rsidRPr="00695CB0">
        <w:rPr>
          <w:lang w:val="en-GB"/>
        </w:rPr>
        <w:fldChar w:fldCharType="separate"/>
      </w:r>
      <w:r w:rsidR="005A7BC2" w:rsidRPr="00695CB0">
        <w:rPr>
          <w:rFonts w:ascii="Arial" w:hAnsi="Arial" w:cs="Arial"/>
        </w:rPr>
        <w:t>(Joe et al., 2016)</w:t>
      </w:r>
      <w:r w:rsidR="005A7BC2" w:rsidRPr="00695CB0">
        <w:rPr>
          <w:lang w:val="en-GB"/>
        </w:rPr>
        <w:fldChar w:fldCharType="end"/>
      </w:r>
      <w:r w:rsidR="00B07DDF" w:rsidRPr="00695CB0">
        <w:t>.</w:t>
      </w:r>
      <w:r w:rsidR="00671FD1" w:rsidRPr="00695CB0">
        <w:t xml:space="preserve"> </w:t>
      </w:r>
      <w:r w:rsidR="009C1918" w:rsidRPr="00695CB0">
        <w:t xml:space="preserve">The study found a higher booking rate </w:t>
      </w:r>
      <w:r w:rsidR="002F6DA9" w:rsidRPr="00695CB0">
        <w:t>for residents of aged care homes than for those in private dwellings, which may reflect residents’ frailty and poorer health, the lower number of GPs providing care to people</w:t>
      </w:r>
      <w:r w:rsidR="00A477D9" w:rsidRPr="00695CB0">
        <w:t xml:space="preserve"> </w:t>
      </w:r>
      <w:r w:rsidR="00A477D9" w:rsidRPr="00F01AC3">
        <w:t>living</w:t>
      </w:r>
      <w:r w:rsidR="002F6DA9" w:rsidRPr="00695CB0">
        <w:t xml:space="preserve"> in </w:t>
      </w:r>
      <w:r w:rsidR="00DF356F" w:rsidRPr="00695CB0">
        <w:t>RACHs</w:t>
      </w:r>
      <w:r w:rsidR="002F6DA9" w:rsidRPr="00695CB0">
        <w:t xml:space="preserve">, and/or lack of knowledge about alternative after hours primary care services among people not living in </w:t>
      </w:r>
      <w:r w:rsidR="00DF356F" w:rsidRPr="00695CB0">
        <w:t>RACHs</w:t>
      </w:r>
      <w:r w:rsidR="00493B88" w:rsidRPr="00695CB0">
        <w:t xml:space="preserve"> </w:t>
      </w:r>
      <w:r w:rsidR="00551D94" w:rsidRPr="00695CB0">
        <w:rPr>
          <w:lang w:val="en-GB"/>
        </w:rPr>
        <w:fldChar w:fldCharType="begin"/>
      </w:r>
      <w:r w:rsidR="00931287" w:rsidRPr="00695CB0">
        <w:instrText xml:space="preserve"> ADDIN ZOTERO_ITEM CSL_CITATION {"citationID":"vgWVrmBr","properties":{"formattedCitation":"(Joe et al., 2016)","plainCitation":"(Joe et al., 2016)","noteIndex":0},"citationItems":[{"id":761,"uris":["http://zotero.org/groups/5533299/items/QWV6YLJV"],"itemData":{"id":761,"type":"article-journal","container-title":"Medical Journal of Australia","DOI":"10.5694/mja16.00218","ISSN":"0025-729X, 1326-5377","issue":"9","journalAbbreviation":"Medical Journal of Australia","language":"en","license":"http://onlinelibrary.wiley.com/termsAndConditions#vor","page":"397-402","source":"DOI.org (Crossref)","title":"After</w:instrText>
      </w:r>
      <w:r w:rsidR="00931287" w:rsidRPr="00695CB0">
        <w:rPr>
          <w:rFonts w:ascii="Cambria Math" w:hAnsi="Cambria Math" w:cs="Cambria Math"/>
        </w:rPr>
        <w:instrText>‐</w:instrText>
      </w:r>
      <w:r w:rsidR="00931287" w:rsidRPr="00695CB0">
        <w:instrText>hours medical deputising services: patterns of use by older people","title-short":"After</w:instrText>
      </w:r>
      <w:r w:rsidR="00931287" w:rsidRPr="00695CB0">
        <w:rPr>
          <w:rFonts w:ascii="Cambria Math" w:hAnsi="Cambria Math" w:cs="Cambria Math"/>
        </w:rPr>
        <w:instrText>‐</w:instrText>
      </w:r>
      <w:r w:rsidR="00931287" w:rsidRPr="00695CB0">
        <w:instrText xml:space="preserve">hours medical deputising services","volume":"205","author":[{"family":"Joe","given":"Angela"},{"family":"Lowthian","given":"Judy A"},{"family":"Shearer","given":"Marianne"},{"family":"Turner","given":"Lyle R"},{"family":"Brijnath","given":"Bianca"},{"family":"Pearce","given":"Christopher"},{"family":"Browning","given":"Colette"},{"family":"Mazza","given":"Danielle"}],"issued":{"date-parts":[["2016",11]]}}}],"schema":"https://github.com/citation-style-language/schema/raw/master/csl-citation.json"} </w:instrText>
      </w:r>
      <w:r w:rsidR="00551D94" w:rsidRPr="00695CB0">
        <w:rPr>
          <w:lang w:val="en-GB"/>
        </w:rPr>
        <w:fldChar w:fldCharType="separate"/>
      </w:r>
      <w:r w:rsidR="00551D94" w:rsidRPr="00695CB0">
        <w:rPr>
          <w:rFonts w:ascii="Arial" w:hAnsi="Arial" w:cs="Arial"/>
        </w:rPr>
        <w:t>(Joe et al., 2016)</w:t>
      </w:r>
      <w:r w:rsidR="00551D94" w:rsidRPr="00695CB0">
        <w:rPr>
          <w:lang w:val="en-GB"/>
        </w:rPr>
        <w:fldChar w:fldCharType="end"/>
      </w:r>
      <w:r w:rsidR="00551D94" w:rsidRPr="00695CB0">
        <w:t>.</w:t>
      </w:r>
      <w:r w:rsidR="00493B88" w:rsidRPr="00695CB0">
        <w:t xml:space="preserve"> </w:t>
      </w:r>
    </w:p>
    <w:p w14:paraId="2F33FD78" w14:textId="48FEE4FE" w:rsidR="00E66A10" w:rsidRPr="00695CB0" w:rsidRDefault="00E66A10" w:rsidP="00F01AC3">
      <w:bookmarkStart w:id="290" w:name="_Ref168056830"/>
      <w:r w:rsidRPr="00C0120D">
        <w:lastRenderedPageBreak/>
        <w:t xml:space="preserve">Most practitioner and practice owner/manager respondents to the Consumer Hub Survey indicated that current </w:t>
      </w:r>
      <w:proofErr w:type="gramStart"/>
      <w:r w:rsidRPr="00F01AC3">
        <w:t>after</w:t>
      </w:r>
      <w:r w:rsidRPr="00C0120D">
        <w:t xml:space="preserve"> hours</w:t>
      </w:r>
      <w:proofErr w:type="gramEnd"/>
      <w:r w:rsidRPr="00C0120D">
        <w:t xml:space="preserve"> services do not meet the needs of residents of aged care </w:t>
      </w:r>
      <w:r w:rsidR="007F7DDC" w:rsidRPr="00C0120D">
        <w:t>homes</w:t>
      </w:r>
      <w:r w:rsidR="007A3508" w:rsidRPr="00C0120D">
        <w:t xml:space="preserve"> (</w:t>
      </w:r>
      <w:r w:rsidR="007A3508" w:rsidRPr="00695CB0">
        <w:rPr>
          <w:b/>
          <w:bCs/>
        </w:rPr>
        <w:fldChar w:fldCharType="begin"/>
      </w:r>
      <w:r w:rsidR="007A3508" w:rsidRPr="00695CB0">
        <w:rPr>
          <w:b/>
          <w:bCs/>
        </w:rPr>
        <w:instrText xml:space="preserve"> REF _Ref174737688 \h </w:instrText>
      </w:r>
      <w:r w:rsidR="007A3508" w:rsidRPr="00C0120D">
        <w:rPr>
          <w:b/>
          <w:bCs/>
        </w:rPr>
        <w:instrText xml:space="preserve"> \* MERGEFORMAT </w:instrText>
      </w:r>
      <w:r w:rsidR="007A3508" w:rsidRPr="00695CB0">
        <w:rPr>
          <w:b/>
          <w:bCs/>
        </w:rPr>
      </w:r>
      <w:r w:rsidR="007A3508" w:rsidRPr="00695CB0">
        <w:rPr>
          <w:b/>
          <w:bCs/>
        </w:rPr>
        <w:fldChar w:fldCharType="separate"/>
      </w:r>
      <w:r w:rsidR="0036778B" w:rsidRPr="0036778B">
        <w:rPr>
          <w:b/>
          <w:bCs/>
        </w:rPr>
        <w:t>Figure 52</w:t>
      </w:r>
      <w:r w:rsidR="007A3508" w:rsidRPr="00695CB0">
        <w:rPr>
          <w:b/>
          <w:bCs/>
        </w:rPr>
        <w:fldChar w:fldCharType="end"/>
      </w:r>
      <w:r w:rsidR="007A3508" w:rsidRPr="00C0120D">
        <w:t>)</w:t>
      </w:r>
      <w:r w:rsidR="00C370BB" w:rsidRPr="00C0120D">
        <w:t>.</w:t>
      </w:r>
    </w:p>
    <w:p w14:paraId="1C77C41B" w14:textId="27E3F157" w:rsidR="00C86C36" w:rsidRPr="00C0120D" w:rsidRDefault="0034127D" w:rsidP="0034127D">
      <w:pPr>
        <w:pStyle w:val="Caption"/>
      </w:pPr>
      <w:bookmarkStart w:id="291" w:name="_Ref174737688"/>
      <w:bookmarkStart w:id="292" w:name="_Toc175906906"/>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52</w:t>
      </w:r>
      <w:r w:rsidR="00D9302E" w:rsidRPr="00C0120D">
        <w:fldChar w:fldCharType="end"/>
      </w:r>
      <w:bookmarkEnd w:id="290"/>
      <w:bookmarkEnd w:id="291"/>
      <w:r w:rsidRPr="00C0120D">
        <w:t xml:space="preserve">: </w:t>
      </w:r>
      <w:r w:rsidR="006D1103" w:rsidRPr="00C0120D">
        <w:t>P</w:t>
      </w:r>
      <w:r w:rsidR="004E4998" w:rsidRPr="00C0120D">
        <w:t>ractitioner</w:t>
      </w:r>
      <w:r w:rsidR="00C86C36" w:rsidRPr="00C0120D">
        <w:t>s</w:t>
      </w:r>
      <w:r w:rsidR="004E4998" w:rsidRPr="00C0120D">
        <w:t xml:space="preserve"> and practice owner</w:t>
      </w:r>
      <w:r w:rsidR="00C86C36" w:rsidRPr="00C0120D">
        <w:t>s</w:t>
      </w:r>
      <w:r w:rsidR="004E4998" w:rsidRPr="00C0120D">
        <w:t>/manager</w:t>
      </w:r>
      <w:r w:rsidR="006D1103" w:rsidRPr="00C0120D">
        <w:t xml:space="preserve"> perception of the extent to which</w:t>
      </w:r>
      <w:r w:rsidR="00C86C36" w:rsidRPr="00C0120D">
        <w:t xml:space="preserve"> the current </w:t>
      </w:r>
      <w:proofErr w:type="gramStart"/>
      <w:r w:rsidR="00C86C36" w:rsidRPr="00C0120D">
        <w:t>after hours</w:t>
      </w:r>
      <w:proofErr w:type="gramEnd"/>
      <w:r w:rsidR="00C86C36" w:rsidRPr="00C0120D">
        <w:t xml:space="preserve"> system meets the needs of residential aged care (</w:t>
      </w:r>
      <w:r w:rsidR="00AE3551" w:rsidRPr="00C0120D">
        <w:t>n=172)</w:t>
      </w:r>
      <w:bookmarkEnd w:id="292"/>
    </w:p>
    <w:p w14:paraId="61F7A3A7" w14:textId="41FCB0C9" w:rsidR="0034127D" w:rsidRPr="00F01AC3" w:rsidRDefault="00C02FE6" w:rsidP="00F01AC3">
      <w:r w:rsidRPr="00F01AC3">
        <w:t xml:space="preserve">Survey </w:t>
      </w:r>
      <w:r w:rsidR="004B5ACA" w:rsidRPr="00F01AC3">
        <w:t>text</w:t>
      </w:r>
      <w:r w:rsidRPr="00F01AC3">
        <w:t xml:space="preserve">: </w:t>
      </w:r>
      <w:r w:rsidR="0034127D" w:rsidRPr="00F01AC3">
        <w:t xml:space="preserve">To what extent do you agree the current </w:t>
      </w:r>
      <w:proofErr w:type="gramStart"/>
      <w:r w:rsidR="0034127D" w:rsidRPr="00F01AC3">
        <w:t>after hours</w:t>
      </w:r>
      <w:proofErr w:type="gramEnd"/>
      <w:r w:rsidR="0034127D" w:rsidRPr="00F01AC3">
        <w:t xml:space="preserve"> system meets the needs of residential aged care facilities</w:t>
      </w:r>
      <w:r w:rsidR="00C86C36" w:rsidRPr="00F01AC3">
        <w:t>:</w:t>
      </w:r>
    </w:p>
    <w:p w14:paraId="744E3A0C" w14:textId="77777777" w:rsidR="0034127D" w:rsidRPr="00C0120D" w:rsidRDefault="0034127D" w:rsidP="0034127D">
      <w:pPr>
        <w:pStyle w:val="TableFigureTitle"/>
        <w:rPr>
          <w:lang w:val="en-AU"/>
        </w:rPr>
      </w:pPr>
      <w:r w:rsidRPr="000C44A7">
        <w:rPr>
          <w:noProof/>
          <w:lang w:val="en-AU"/>
        </w:rPr>
        <w:drawing>
          <wp:inline distT="0" distB="0" distL="0" distR="0" wp14:anchorId="774AAB9D" wp14:editId="65BFBEBE">
            <wp:extent cx="5724525" cy="3277456"/>
            <wp:effectExtent l="0" t="0" r="0" b="0"/>
            <wp:docPr id="38" name="Picture 38" descr="A chart showing that over half of practitioners and practice owners or managers responding to the survey strongly disagree or disagree that the current after hours system meets the needs of residential aged care facilities. Over a quarter neither agree or dis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chart showing that over half of practitioners and practice owners or managers responding to the survey strongly disagree or disagree that the current after hours system meets the needs of residential aged care facilities. Over a quarter neither agree or disagree."/>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5724525" cy="3277456"/>
                    </a:xfrm>
                    <a:prstGeom prst="rect">
                      <a:avLst/>
                    </a:prstGeom>
                    <a:noFill/>
                    <a:ln>
                      <a:noFill/>
                    </a:ln>
                    <a:extLst>
                      <a:ext uri="{53640926-AAD7-44D8-BBD7-CCE9431645EC}">
                        <a14:shadowObscured xmlns:a14="http://schemas.microsoft.com/office/drawing/2010/main"/>
                      </a:ext>
                    </a:extLst>
                  </pic:spPr>
                </pic:pic>
              </a:graphicData>
            </a:graphic>
          </wp:inline>
        </w:drawing>
      </w:r>
    </w:p>
    <w:p w14:paraId="0C317998" w14:textId="7E90B47E" w:rsidR="00B918EA" w:rsidRPr="00F01AC3" w:rsidRDefault="00AE3551" w:rsidP="00F01AC3">
      <w:pPr>
        <w:pStyle w:val="FootnoteText"/>
        <w:sectPr w:rsidR="00B918EA" w:rsidRPr="00F01AC3" w:rsidSect="00E46604">
          <w:pgSz w:w="11909" w:h="16834" w:code="9"/>
          <w:pgMar w:top="1440" w:right="1440" w:bottom="1440" w:left="1440" w:header="720" w:footer="720" w:gutter="0"/>
          <w:cols w:space="720"/>
          <w:docGrid w:linePitch="360"/>
        </w:sectPr>
      </w:pPr>
      <w:r w:rsidRPr="00F01AC3">
        <w:t>Source: Consumer Hub Survey (202</w:t>
      </w:r>
      <w:r w:rsidR="00CC52A1" w:rsidRPr="00F01AC3">
        <w:t>4)</w:t>
      </w:r>
    </w:p>
    <w:p w14:paraId="09813FD5" w14:textId="6B41E969" w:rsidR="00C8281F" w:rsidRPr="00E2728B" w:rsidRDefault="00C8281F" w:rsidP="007778CF">
      <w:pPr>
        <w:pStyle w:val="Heading3"/>
        <w:ind w:left="1276" w:hanging="1276"/>
        <w:rPr>
          <w:lang w:val="en-AU"/>
        </w:rPr>
      </w:pPr>
      <w:r w:rsidRPr="00E2728B">
        <w:rPr>
          <w:lang w:val="en-AU"/>
        </w:rPr>
        <w:lastRenderedPageBreak/>
        <w:t>Aboriginal and Torres Strait Islander people</w:t>
      </w:r>
      <w:r w:rsidR="000D1DFC" w:rsidRPr="00E2728B">
        <w:rPr>
          <w:rFonts w:ascii="ZWAdobeF" w:hAnsi="ZWAdobeF" w:cs="ZWAdobeF"/>
          <w:b w:val="0"/>
          <w:sz w:val="2"/>
          <w:szCs w:val="2"/>
          <w:lang w:val="en-AU"/>
        </w:rPr>
        <w:t>17F</w:t>
      </w:r>
      <w:r w:rsidR="00F03A36" w:rsidRPr="005E51E0">
        <w:rPr>
          <w:rStyle w:val="FootnoteReference"/>
        </w:rPr>
        <w:footnoteReference w:id="19"/>
      </w:r>
    </w:p>
    <w:p w14:paraId="239AEA5E" w14:textId="6567A0CF" w:rsidR="00E96B10" w:rsidRPr="00C0120D" w:rsidRDefault="00E96B10" w:rsidP="00F01AC3">
      <w:pPr>
        <w:pStyle w:val="Boxtextnormal"/>
      </w:pPr>
      <w:r w:rsidRPr="00E2728B">
        <w:t xml:space="preserve">Aboriginal and Torres Strait Islander consumers were consulted through a separate consultation process. This Aboriginal-led consultation honoured Aboriginal and Torres Strait Islander ways of knowing, being and doing to ensure culturally safe engagement and thematic analysis of feedback. Yarning circles with Aboriginal and Torres Strait Islander people were held by a separate organisation, First Peoples Health Consulting. The approach, methodology and analysis can be </w:t>
      </w:r>
      <w:r w:rsidRPr="00F01AC3">
        <w:t>found</w:t>
      </w:r>
      <w:r w:rsidRPr="00E2728B">
        <w:t xml:space="preserve"> here: </w:t>
      </w:r>
      <w:r w:rsidRPr="00E2728B">
        <w:rPr>
          <w:i/>
          <w:iCs/>
        </w:rPr>
        <w:t>First Nations Yarning Circle Consultation for After Hours Review – Final Report.</w:t>
      </w:r>
      <w:r w:rsidRPr="00E2728B">
        <w:t xml:space="preserve"> </w:t>
      </w:r>
    </w:p>
    <w:p w14:paraId="68A29663" w14:textId="744C03AC" w:rsidR="00C27B56" w:rsidRPr="00F01AC3" w:rsidRDefault="00E2561E" w:rsidP="00F01AC3">
      <w:r w:rsidRPr="00C0120D">
        <w:t xml:space="preserve">Aboriginal and Torres Strait Islander people attend </w:t>
      </w:r>
      <w:r w:rsidR="00726D9E" w:rsidRPr="00C0120D">
        <w:t>emergency department</w:t>
      </w:r>
      <w:r w:rsidRPr="00C0120D">
        <w:t>s at 2.5 times the rate of non-</w:t>
      </w:r>
      <w:r w:rsidR="00FF483C" w:rsidRPr="00C0120D">
        <w:t xml:space="preserve">Aboriginal and Torres Strait Islander people </w:t>
      </w:r>
      <w:r w:rsidR="009141B8" w:rsidRPr="00F01AC3">
        <w:fldChar w:fldCharType="begin"/>
      </w:r>
      <w:r w:rsidR="00931287" w:rsidRPr="00F01AC3">
        <w:instrText xml:space="preserve"> ADDIN ZOTERO_ITEM CSL_CITATION {"citationID":"BqE6oeSW","properties":{"formattedCitation":"(Australian Institute of Health and Welfare, 2022)","plainCitation":"(Australian Institute of Health and Welfare, 2022)","dontUpdate":true,"noteIndex":0},"citationItems":[{"id":591,"uris":["http://zotero.org/groups/5533299/items/8DELQN73"],"itemData":{"id":591,"type":"document","title":"Data tables: Emergency department care 2021–22","author":[{"literal":"Australian Institute of Health and Welfare"}],"issued":{"date-parts":[["2022"]]}}}],"schema":"https://github.com/citation-style-language/schema/raw/master/csl-citation.json"} </w:instrText>
      </w:r>
      <w:r w:rsidR="009141B8" w:rsidRPr="00F01AC3">
        <w:fldChar w:fldCharType="separate"/>
      </w:r>
      <w:r w:rsidR="009141B8" w:rsidRPr="00F01AC3">
        <w:t>(Australian Institute of Health and Welfare, 2022</w:t>
      </w:r>
      <w:r w:rsidR="00BA44AC" w:rsidRPr="00F01AC3">
        <w:t>b</w:t>
      </w:r>
      <w:r w:rsidR="009141B8" w:rsidRPr="00F01AC3">
        <w:t>)</w:t>
      </w:r>
      <w:r w:rsidR="009141B8" w:rsidRPr="00F01AC3">
        <w:fldChar w:fldCharType="end"/>
      </w:r>
      <w:r w:rsidRPr="00F01AC3">
        <w:t xml:space="preserve">. However, data shows they </w:t>
      </w:r>
      <w:r w:rsidR="0083087F" w:rsidRPr="00F01AC3">
        <w:t>are</w:t>
      </w:r>
      <w:r w:rsidRPr="00F01AC3">
        <w:t xml:space="preserve"> only slightly more likely to attend for a lower-urgency problem than non-</w:t>
      </w:r>
      <w:r w:rsidR="00FF483C" w:rsidRPr="00F01AC3">
        <w:t>Aboriginal and Torres Strait Islander people</w:t>
      </w:r>
      <w:r w:rsidRPr="00F01AC3">
        <w:t>. For example, in 2021-22, 49</w:t>
      </w:r>
      <w:r w:rsidR="00D07C86" w:rsidRPr="00F01AC3">
        <w:t>%</w:t>
      </w:r>
      <w:r w:rsidRPr="00F01AC3">
        <w:t xml:space="preserve"> of emergency presentations by </w:t>
      </w:r>
      <w:r w:rsidR="00FF483C" w:rsidRPr="00F01AC3">
        <w:t xml:space="preserve">Aboriginal and Torres Strait Islander people </w:t>
      </w:r>
      <w:r w:rsidRPr="00F01AC3">
        <w:t>were triaged as semi-urgent or non-urgent, compared to 45</w:t>
      </w:r>
      <w:r w:rsidR="00D07C86" w:rsidRPr="00F01AC3">
        <w:t>%</w:t>
      </w:r>
      <w:r w:rsidRPr="00F01AC3">
        <w:t xml:space="preserve"> for non-</w:t>
      </w:r>
      <w:r w:rsidR="00FF483C" w:rsidRPr="00F01AC3">
        <w:t>Aboriginal and Torres Strait Islander people</w:t>
      </w:r>
      <w:r w:rsidR="00BA44AC" w:rsidRPr="00F01AC3">
        <w:t xml:space="preserve"> </w:t>
      </w:r>
      <w:r w:rsidR="00BA44AC" w:rsidRPr="00F01AC3">
        <w:fldChar w:fldCharType="begin"/>
      </w:r>
      <w:r w:rsidR="00931287" w:rsidRPr="00F01AC3">
        <w:instrText xml:space="preserve"> ADDIN ZOTERO_ITEM CSL_CITATION {"citationID":"j3EcTbr2","properties":{"formattedCitation":"(Australian Institute of Health and Welfare, 2022)","plainCitation":"(Australian Institute of Health and Welfare, 2022)","dontUpdate":true,"noteIndex":0},"citationItems":[{"id":591,"uris":["http://zotero.org/groups/5533299/items/8DELQN73"],"itemData":{"id":591,"type":"document","title":"Data tables: Emergency department care 2021–22","author":[{"literal":"Australian Institute of Health and Welfare"}],"issued":{"date-parts":[["2022"]]}}}],"schema":"https://github.com/citation-style-language/schema/raw/master/csl-citation.json"} </w:instrText>
      </w:r>
      <w:r w:rsidR="00BA44AC" w:rsidRPr="00F01AC3">
        <w:fldChar w:fldCharType="separate"/>
      </w:r>
      <w:r w:rsidR="00BA44AC" w:rsidRPr="00F01AC3">
        <w:t>(Australian Institute of Health and Welfare, 2022</w:t>
      </w:r>
      <w:r w:rsidR="00EB1CA6" w:rsidRPr="00F01AC3">
        <w:t>b</w:t>
      </w:r>
      <w:r w:rsidR="00BA44AC" w:rsidRPr="00F01AC3">
        <w:t>)</w:t>
      </w:r>
      <w:r w:rsidR="00BA44AC" w:rsidRPr="00F01AC3">
        <w:fldChar w:fldCharType="end"/>
      </w:r>
      <w:r w:rsidRPr="00F01AC3">
        <w:t xml:space="preserve">. There is </w:t>
      </w:r>
      <w:r w:rsidR="00C3095F" w:rsidRPr="00F01AC3">
        <w:t xml:space="preserve">a </w:t>
      </w:r>
      <w:r w:rsidR="003041F8" w:rsidRPr="00F01AC3">
        <w:t xml:space="preserve">lack </w:t>
      </w:r>
      <w:r w:rsidRPr="00F01AC3">
        <w:t xml:space="preserve">of data to determine whether Aboriginal and Torres Strait Islander people have different patterns of attendance at </w:t>
      </w:r>
      <w:r w:rsidR="00726D9E" w:rsidRPr="00F01AC3">
        <w:t>emergency department</w:t>
      </w:r>
      <w:r w:rsidRPr="00F01AC3">
        <w:t xml:space="preserve">s during the </w:t>
      </w:r>
      <w:proofErr w:type="spellStart"/>
      <w:proofErr w:type="gramStart"/>
      <w:r w:rsidRPr="00F01AC3">
        <w:t>after hours</w:t>
      </w:r>
      <w:proofErr w:type="spellEnd"/>
      <w:proofErr w:type="gramEnd"/>
      <w:r w:rsidRPr="00F01AC3">
        <w:t xml:space="preserve"> period specifically.</w:t>
      </w:r>
    </w:p>
    <w:p w14:paraId="1B5E636E" w14:textId="42423C52" w:rsidR="00E2561E" w:rsidRPr="00F01AC3" w:rsidRDefault="006A0907" w:rsidP="00F01AC3">
      <w:r w:rsidRPr="00F01AC3">
        <w:t>A</w:t>
      </w:r>
      <w:r w:rsidR="005D162E" w:rsidRPr="00F01AC3">
        <w:t>vailable</w:t>
      </w:r>
      <w:r w:rsidR="00E2561E" w:rsidRPr="00F01AC3">
        <w:t xml:space="preserve"> data indicates lower rates for </w:t>
      </w:r>
      <w:proofErr w:type="spellStart"/>
      <w:r w:rsidR="00E2561E" w:rsidRPr="00F01AC3">
        <w:t>after hours</w:t>
      </w:r>
      <w:proofErr w:type="spellEnd"/>
      <w:r w:rsidR="00E2561E" w:rsidRPr="00F01AC3">
        <w:t xml:space="preserve"> GP attendance by Aboriginal and Torres Strait Islander people.</w:t>
      </w:r>
      <w:r w:rsidR="00386024" w:rsidRPr="00F01AC3">
        <w:t xml:space="preserve"> Nationally, </w:t>
      </w:r>
      <w:r w:rsidR="00FF483C" w:rsidRPr="00F01AC3">
        <w:t xml:space="preserve">Aboriginal and Torres Strait Islander </w:t>
      </w:r>
      <w:r w:rsidR="00386024" w:rsidRPr="00F01AC3">
        <w:t>people</w:t>
      </w:r>
      <w:r w:rsidR="004B2B4E" w:rsidRPr="00F01AC3">
        <w:t>s’</w:t>
      </w:r>
      <w:r w:rsidR="00386024" w:rsidRPr="00F01AC3">
        <w:t xml:space="preserve"> </w:t>
      </w:r>
      <w:r w:rsidR="00CF640C" w:rsidRPr="00F01AC3">
        <w:t>rate of</w:t>
      </w:r>
      <w:r w:rsidR="005F2DEF" w:rsidRPr="00F01AC3">
        <w:t xml:space="preserve"> </w:t>
      </w:r>
      <w:proofErr w:type="spellStart"/>
      <w:r w:rsidR="005F2DEF" w:rsidRPr="00F01AC3">
        <w:t>after hours</w:t>
      </w:r>
      <w:proofErr w:type="spellEnd"/>
      <w:r w:rsidR="005F2DEF" w:rsidRPr="00F01AC3">
        <w:t xml:space="preserve"> MBS service claims </w:t>
      </w:r>
      <w:r w:rsidR="00BD0A7B" w:rsidRPr="00F01AC3">
        <w:t>per 1000</w:t>
      </w:r>
      <w:r w:rsidR="005F2DEF" w:rsidRPr="00F01AC3">
        <w:t xml:space="preserve"> </w:t>
      </w:r>
      <w:r w:rsidR="00DC5744" w:rsidRPr="00F01AC3">
        <w:t xml:space="preserve">is 0.8 times that </w:t>
      </w:r>
      <w:r w:rsidR="0049519C" w:rsidRPr="00F01AC3">
        <w:t xml:space="preserve">of </w:t>
      </w:r>
      <w:r w:rsidR="00DC5744" w:rsidRPr="00F01AC3">
        <w:t>non-</w:t>
      </w:r>
      <w:r w:rsidR="00FF483C" w:rsidRPr="00F01AC3">
        <w:t xml:space="preserve">Aboriginal and Torres Strait Islander people </w:t>
      </w:r>
      <w:r w:rsidR="009B347F" w:rsidRPr="00F01AC3">
        <w:t>with claim rates particularly low in remote and very remote areas</w:t>
      </w:r>
      <w:r w:rsidR="00DC5744" w:rsidRPr="00F01AC3">
        <w:t xml:space="preserve"> (397 compared with 492 claims per 1000 </w:t>
      </w:r>
      <w:r w:rsidR="006C0A33" w:rsidRPr="00F01AC3">
        <w:t>population)</w:t>
      </w:r>
      <w:r w:rsidR="00E078CC" w:rsidRPr="00F01AC3">
        <w:t xml:space="preserve"> </w:t>
      </w:r>
      <w:r w:rsidR="00E064E9" w:rsidRPr="00F01AC3">
        <w:fldChar w:fldCharType="begin"/>
      </w:r>
      <w:r w:rsidR="00BD648A" w:rsidRPr="00F01AC3">
        <w:instrText xml:space="preserve"> ADDIN ZOTERO_ITEM CSL_CITATION {"citationID":"3vLXY6py","properties":{"formattedCitation":"(Australian Institute of Health and Welfare, 2024d)","plainCitation":"(Australian Institute of Health and Welfare, 2024d)","noteIndex":0},"citationItems":[{"id":734,"uris":["http://zotero.org/groups/5533299/items/94W5SBJC"],"itemData":{"id":734,"type":"webpage","abstract":"3.16 Access to after-hours primary health care","container-title":"Australian Institute of Health and Welfare","language":"en-AU","title":"3.16 Access to after-hours primary health care","URL":"https://www.indigenoushpf.gov.au/measures/3-16-access-to-after-hours-primary-health-care","author":[{"family":"Australian Institute of Health and Welfare","given":""}],"accessed":{"date-parts":[["2024",6,4]]},"issued":{"date-parts":[["2024",5]]}}}],"schema":"https://github.com/citation-style-language/schema/raw/master/csl-citation.json"} </w:instrText>
      </w:r>
      <w:r w:rsidR="00E064E9" w:rsidRPr="00F01AC3">
        <w:fldChar w:fldCharType="separate"/>
      </w:r>
      <w:r w:rsidR="00BD648A" w:rsidRPr="00F01AC3">
        <w:t>(Australian Institute of Health and Welfare, 2024d)</w:t>
      </w:r>
      <w:r w:rsidR="00E064E9" w:rsidRPr="00F01AC3">
        <w:fldChar w:fldCharType="end"/>
      </w:r>
      <w:r w:rsidR="004B2B4E" w:rsidRPr="00F01AC3">
        <w:t xml:space="preserve">. </w:t>
      </w:r>
      <w:r w:rsidR="00E2561E" w:rsidRPr="00F01AC3">
        <w:t xml:space="preserve">While the drivers behind </w:t>
      </w:r>
      <w:proofErr w:type="gramStart"/>
      <w:r w:rsidR="00E2561E" w:rsidRPr="00F01AC3">
        <w:t>after hours</w:t>
      </w:r>
      <w:proofErr w:type="gramEnd"/>
      <w:r w:rsidR="00E2561E" w:rsidRPr="00F01AC3">
        <w:t xml:space="preserve"> GP usage by Aboriginal and Torres Strait Islander people are not known, it is possible that access has an impact. Service data on GP encounters between April 2010 and March 2015 indicate that </w:t>
      </w:r>
      <w:r w:rsidR="00FF483C" w:rsidRPr="00F01AC3">
        <w:t xml:space="preserve">Aboriginal and Torres Strait Islander </w:t>
      </w:r>
      <w:r w:rsidR="00E2561E" w:rsidRPr="00F01AC3">
        <w:t xml:space="preserve">patients are less likely to have a GP that offers medical deputising and </w:t>
      </w:r>
      <w:proofErr w:type="gramStart"/>
      <w:r w:rsidR="00E2561E" w:rsidRPr="00F01AC3">
        <w:t>after hours</w:t>
      </w:r>
      <w:proofErr w:type="gramEnd"/>
      <w:r w:rsidR="00E2561E" w:rsidRPr="00F01AC3">
        <w:t xml:space="preserve"> services. Specifically,</w:t>
      </w:r>
      <w:r w:rsidR="008C5646" w:rsidRPr="00F01AC3">
        <w:t xml:space="preserve"> 96</w:t>
      </w:r>
      <w:r w:rsidR="00D07C86" w:rsidRPr="00F01AC3">
        <w:t>%</w:t>
      </w:r>
      <w:r w:rsidR="008C5646" w:rsidRPr="00F01AC3">
        <w:t xml:space="preserve"> of non-Aboriginal and Torres Strait Islander </w:t>
      </w:r>
      <w:r w:rsidR="00F6367E" w:rsidRPr="00F01AC3">
        <w:t>peoples</w:t>
      </w:r>
      <w:r w:rsidR="007F65C1" w:rsidRPr="00F01AC3">
        <w:t>’</w:t>
      </w:r>
      <w:r w:rsidR="00F6367E" w:rsidRPr="00F01AC3">
        <w:t xml:space="preserve"> encounters were with GPs with some form of </w:t>
      </w:r>
      <w:proofErr w:type="spellStart"/>
      <w:r w:rsidR="00F6367E" w:rsidRPr="00F01AC3">
        <w:t>after</w:t>
      </w:r>
      <w:r w:rsidR="0062496F" w:rsidRPr="00F01AC3">
        <w:t xml:space="preserve"> </w:t>
      </w:r>
      <w:r w:rsidR="00F6367E" w:rsidRPr="00F01AC3">
        <w:t>hours</w:t>
      </w:r>
      <w:proofErr w:type="spellEnd"/>
      <w:r w:rsidR="00F6367E" w:rsidRPr="00F01AC3">
        <w:t xml:space="preserve"> care arrangement compared with 86</w:t>
      </w:r>
      <w:r w:rsidR="00D07C86" w:rsidRPr="00F01AC3">
        <w:t>%</w:t>
      </w:r>
      <w:r w:rsidR="00F6367E" w:rsidRPr="00F01AC3">
        <w:t xml:space="preserve"> for Aboriginal and Torres Strait Islander people’s encounters.</w:t>
      </w:r>
      <w:r w:rsidR="0085409C" w:rsidRPr="00F01AC3">
        <w:t xml:space="preserve"> </w:t>
      </w:r>
    </w:p>
    <w:p w14:paraId="2B1D08F4" w14:textId="6F095E27" w:rsidR="00A629A3" w:rsidRPr="00F01AC3" w:rsidRDefault="007421A8" w:rsidP="00F01AC3">
      <w:r w:rsidRPr="00F01AC3">
        <w:t>A lac</w:t>
      </w:r>
      <w:r w:rsidRPr="00C0120D">
        <w:t>k of culturally safe services and providers</w:t>
      </w:r>
      <w:r w:rsidR="00246906" w:rsidRPr="00C0120D">
        <w:t>, and subsequent lack of trust,</w:t>
      </w:r>
      <w:r w:rsidRPr="00C0120D">
        <w:t xml:space="preserve"> </w:t>
      </w:r>
      <w:r w:rsidR="00DB2BA3" w:rsidRPr="00C0120D">
        <w:t xml:space="preserve">has been identified </w:t>
      </w:r>
      <w:r w:rsidR="00F769B7" w:rsidRPr="00C0120D">
        <w:t>as a significant barrier to accessing healthcare</w:t>
      </w:r>
      <w:r w:rsidR="00246906" w:rsidRPr="00C0120D">
        <w:t xml:space="preserve"> </w:t>
      </w:r>
      <w:r w:rsidR="00246906" w:rsidRPr="00C0120D">
        <w:fldChar w:fldCharType="begin"/>
      </w:r>
      <w:r w:rsidR="00931287" w:rsidRPr="00C0120D">
        <w:instrText xml:space="preserve"> ADDIN ZOTERO_ITEM CSL_CITATION {"citationID":"c8jmvhmw","properties":{"formattedCitation":"(Nolan-Isles et al., 2021)","plainCitation":"(Nolan-Isles et al., 2021)","noteIndex":0},"citationItems":[{"id":757,"uris":["http://zotero.org/groups/5533299/items/2FPHTWE6"],"itemData":{"id":757,"type":"article-journal","abstract":"Background: Australia’s healthcare system is complex and fragmented which can create challenges in healthcare, particularly in rural and remote areas. Aboriginal people experience inequalities in healthcare treatment and outcomes. This study aimed to investigate barriers and enablers to accessing healthcare services for Aboriginal people living in regional and remote Australia. Methods: Semi-structured interviews were conducted with healthcare delivery staff and stakeholders recruited through snowball sampling. Three communities were selected for their high proportion of Aboriginal people and diverse regional and remote locations. Thematic analysis identified barriers and enablers. Results: Thirty-one interviews were conducted in the three communities (n = 5 coastal, n = 13 remote, and n = 13 border) and six themes identified: (1) Improved coordination of healthcare services; (2) Better communication between services and patients; (3) Trust in services and cultural safety; (4) Importance of prioritizing health services by Aboriginal people; (5) Importance of reliable, affordable and sustainable services; (6) Distance and transport availability. These themes were often present as both barriers and enablers to healthcare access for Aboriginal people. They were also present across the healthcare system and within all three communities. Conclusions: This study describes a pathway to better healthcare outcomes for Aboriginal Australians by providing insights into ways to improve access.","container-title":"International Journal of Environmental Research and Public Health","DOI":"10.3390/ijerph18063014","ISSN":"1660-4601","issue":"6","language":"en","license":"http://creativecommons.org/licenses/by/3.0/","note":"number: 6\npublisher: Multidisciplinary Digital Publishing Institute","page":"3014","source":"www.mdpi.com","title":"Enablers and Barriers to Accessing Healthcare Services for Aboriginal People in New South Wales, Australia","volume":"18","author":[{"family":"Nolan-Isles","given":"Davida"},{"family":"Macniven","given":"Rona"},{"family":"Hunter","given":"Kate"},{"family":"Gwynn","given":"Josephine"},{"family":"Lincoln","given":"Michelle"},{"family":"Moir","given":"Rachael"},{"family":"Dimitropoulos","given":"Yvonne"},{"family":"Taylor","given":"Donna"},{"family":"Agius","given":"Tim"},{"family":"Finlayson","given":"Heather"},{"family":"Martin","given":"Robyn"},{"family":"Ward","given":"Katrina"},{"family":"Tobin","given":"Susannah"},{"family":"Gwynne","given":"Kylie"}],"issued":{"date-parts":[["2021",1]]}}}],"schema":"https://github.com/citation-style-language/schema/raw/master/csl-citation.json"} </w:instrText>
      </w:r>
      <w:r w:rsidR="00246906" w:rsidRPr="00C0120D">
        <w:fldChar w:fldCharType="separate"/>
      </w:r>
      <w:r w:rsidR="00246906" w:rsidRPr="00AA503E">
        <w:rPr>
          <w:rFonts w:ascii="Arial" w:hAnsi="Arial" w:cs="Arial"/>
        </w:rPr>
        <w:t>(Nolan-Isles et al., 2021)</w:t>
      </w:r>
      <w:r w:rsidR="00246906" w:rsidRPr="00C0120D">
        <w:fldChar w:fldCharType="end"/>
      </w:r>
      <w:r w:rsidR="00FE47AF" w:rsidRPr="00C0120D">
        <w:t xml:space="preserve">, although no </w:t>
      </w:r>
      <w:r w:rsidR="008F0ACF" w:rsidRPr="00C0120D">
        <w:t>literature has been identified</w:t>
      </w:r>
      <w:r w:rsidR="00FE47AF" w:rsidRPr="00C0120D">
        <w:t xml:space="preserve"> </w:t>
      </w:r>
      <w:r w:rsidR="008F0ACF" w:rsidRPr="00C0120D">
        <w:t xml:space="preserve">relating to </w:t>
      </w:r>
      <w:r w:rsidR="00FE47AF" w:rsidRPr="00C0120D">
        <w:t xml:space="preserve">cultural safety in </w:t>
      </w:r>
      <w:proofErr w:type="spellStart"/>
      <w:r w:rsidR="00FE47AF" w:rsidRPr="00C0120D">
        <w:t>after hours</w:t>
      </w:r>
      <w:proofErr w:type="spellEnd"/>
      <w:r w:rsidR="00FE47AF" w:rsidRPr="00C0120D">
        <w:t xml:space="preserve"> settings specifically</w:t>
      </w:r>
      <w:r w:rsidR="00E25F49" w:rsidRPr="00C0120D">
        <w:t xml:space="preserve">. Factors </w:t>
      </w:r>
      <w:r w:rsidR="003041F8" w:rsidRPr="00C0120D">
        <w:t>that reduce</w:t>
      </w:r>
      <w:r w:rsidR="00C010AC" w:rsidRPr="00C0120D">
        <w:t xml:space="preserve"> </w:t>
      </w:r>
      <w:r w:rsidR="00511AC8" w:rsidRPr="00C0120D">
        <w:t xml:space="preserve">cultural safety </w:t>
      </w:r>
      <w:r w:rsidR="009E2322" w:rsidRPr="00C0120D">
        <w:t>includ</w:t>
      </w:r>
      <w:r w:rsidR="00E25F49" w:rsidRPr="00C0120D">
        <w:t>e</w:t>
      </w:r>
      <w:r w:rsidR="00C010AC" w:rsidRPr="00C0120D">
        <w:t>:</w:t>
      </w:r>
      <w:r w:rsidR="00E25F49" w:rsidRPr="00C0120D">
        <w:t xml:space="preserve"> </w:t>
      </w:r>
      <w:r w:rsidR="00555AE4" w:rsidRPr="00C0120D">
        <w:t>linguistic discrepancies between consumers and healthcare services</w:t>
      </w:r>
      <w:r w:rsidR="00222FDA" w:rsidRPr="00C0120D">
        <w:t xml:space="preserve">; </w:t>
      </w:r>
      <w:r w:rsidR="0053162C" w:rsidRPr="00C0120D">
        <w:t xml:space="preserve">differences in cultural identity and </w:t>
      </w:r>
      <w:r w:rsidR="00CD3E2D" w:rsidRPr="00C0120D">
        <w:t>healthcare approaches based in Aboriginal and Torres Strait Islander understandings</w:t>
      </w:r>
      <w:r w:rsidR="00C010AC" w:rsidRPr="00C0120D">
        <w:t xml:space="preserve">, </w:t>
      </w:r>
      <w:r w:rsidR="00DD2306" w:rsidRPr="00C0120D">
        <w:t xml:space="preserve">and </w:t>
      </w:r>
      <w:r w:rsidR="002426C6" w:rsidRPr="00C0120D">
        <w:t xml:space="preserve">inappropriate cultural stereotypes and racial discrimination </w:t>
      </w:r>
      <w:r w:rsidR="009164F2" w:rsidRPr="00C0120D">
        <w:fldChar w:fldCharType="begin"/>
      </w:r>
      <w:r w:rsidR="00931287" w:rsidRPr="00C0120D">
        <w:instrText xml:space="preserve"> ADDIN ZOTERO_ITEM CSL_CITATION {"citationID":"ykho08kh","properties":{"formattedCitation":"(De Zilva et al., 2022; Li, 2017)","plainCitation":"(De Zilva et al., 2022; Li, 2017)","noteIndex":0},"citationItems":[{"id":755,"uris":["http://zotero.org/groups/5533299/items/6ZYB98F6"],"itemData":{"id":755,"type":"article-journal","abstract":"ObjectivesCulturally safe health care services contribute to improved health outcomes for Aboriginal and Torres Strait Islander Peoples in Australia. Yet there has been no comprehensive systematic review of the literature on what constitutes culturally safe health care practice. This gap in knowledge contributes to ongoing challenges providing culturally safe health services and policy. This review explores culturally safe health care practice from the perspective of Indigenous Peoples as recipients of health care in Western high-income countries, with a specific focus on Australian Aboriginal and Torres Strait Islander Peoples.MethodsA systematic meta-ethnographic review of peer-reviewed literature was undertaken across five databases: Ovid MEDLINE, Scopus, PsychINFO, CINAHL Plus and Informit. Eligible studies included Aboriginal and Torres Strait Islander Peoples receiving health care in Australia, had a focus on exploring health care experiences, and a qualitative component to study design. Two authors independently determined study eligibility (5554 articles screened). Study characteristics and results were extracted and quality appraisal was conducted. Data synthesis was conducted using meta-ethnography methodology, contextualised by health care setting.ResultsThirty-four eligible studies were identified. Elements of culturally safe health care identified were inter-related and included personable two-way communication, a well-resourced Indigenous health workforce, trusting relationships and supportive health care systems that are responsive to Indigenous Peoples’ cultural knowledge, beliefs and values.ConclusionsThese elements can form the basis of interventions and strategies to promote culturally safe health care practice and systems in Australia. Future cultural safety interventions need to be rigorously evaluated to explore their impact on Indigenous Peoples’ satisfaction with health care and improvements in health care outcomes.","container-title":"Journal of Health Services Research &amp; Policy","DOI":"10.1177/13558196211041835","ISSN":"1355-8196","issue":"1","journalAbbreviation":"J Health Serv Res Policy","language":"en","note":"publisher: SAGE Publications","page":"74-84","source":"SAGE Journals","title":"Culturally safe health care practice for Indigenous Peoples in Australia: A systematic meta-ethnographic review","title-short":"Culturally safe health care practice for Indigenous Peoples in Australia","volume":"27","author":[{"family":"De Zilva","given":"Stephanie"},{"family":"Walker","given":"Troy"},{"family":"Palermo","given":"Claire"},{"family":"Brimblecombe","given":"Julie"}],"issued":{"date-parts":[["2022",1,1]]}}},{"id":753,"uris":["http://zotero.org/groups/5533299/items/VBZTFFEE"],"itemData":{"id":753,"type":"article-journal","abstract":"Aims\nThis article seeks to address some of the factors, particularly cultural barriers, contributing to inequity in healthcare service provisions for indigenous Australians. Furthermore, this article presents ways for healthcare professionals to take action on culture-related health equity issues. Finally, this article addresses what nurses can do to support more operational interventions and enhance the quality of services for indigenous Australians and Torres Strait Islanders.\nBackground\nRecently, scholarly literature in Australia has focused on the issue of ensuring equitable access to healthcare for aboriginal Australians and Torres Strait Islanders, who are regarded as economically, socially, politically and culturally disadvantaged (Larkins et al, 2016; Lowell, 2013).1, 2 However, in spite of significant efforts on the part of the Australian government, scholars, policy makers and communities to provide fair and equitable healthcare, this challenging and longstanding issue remains unresolved and needs to be addressed immediately (Australian Institute of Health and Welfare, 2015; Australian Bureau of Statistics (ABS), 2011).3, 4\nData sources\nUsing the Population, Intervention and Outcome framework, several databases (PUBMED, MEDLINE, and SCOPUS) and government web-based literature resources were searched to identify original research articles published from 2000 to 2016.\nDiscussion\nHealth inequity exists among aboriginal Australians and Torres Strait Islanders, and the cultural barriers are vital factors in addressing aboriginals' health inequity. Healthcare professionals could be part of an effective solution for diminishing racial/ethnic disparities in healthcare. Different types of nurses could play different roles in addressing aboriginal cultural barriers among aboriginal Australians and Torres Strait Islanders. Nurses are uniquely positioned to initiate and sustain contact with aboriginal Australians and Torres Strait Islanders in healthcare workplaces, as they can intervene at the points of greatest need in the community to address socially significant healthcare and social issues.\nConclusions\nThe different roles of nurses in providing health and social care interventions to aboriginal Australians and Torres Strait Islanders could be utilized to increase equity in access to healthcare and help aboriginals attain better levels of health.","container-title":"Chinese Nursing Research","DOI":"10.1016/j.cnre.2017.10.009","ISSN":"2095-7718","issue":"4","journalAbbreviation":"Chinese Nursing Research","page":"207-210","source":"ScienceDirect","title":"Cultural barriers lead to inequitable healthcare access for aboriginal Australians and Torres Strait Islanders","volume":"4","author":[{"family":"Li","given":"Jie-Li"}],"issued":{"date-parts":[["2017",12,1]]}}}],"schema":"https://github.com/citation-style-language/schema/raw/master/csl-citation.json"} </w:instrText>
      </w:r>
      <w:r w:rsidR="009164F2" w:rsidRPr="00C0120D">
        <w:fldChar w:fldCharType="separate"/>
      </w:r>
      <w:r w:rsidR="000F0A83" w:rsidRPr="008C38F5">
        <w:rPr>
          <w:rFonts w:ascii="Arial" w:hAnsi="Arial" w:cs="Arial"/>
        </w:rPr>
        <w:t>(De Zilva et al., 2022; Li, 2017)</w:t>
      </w:r>
      <w:r w:rsidR="009164F2" w:rsidRPr="00C0120D">
        <w:fldChar w:fldCharType="end"/>
      </w:r>
      <w:r w:rsidR="00F65B48" w:rsidRPr="00C0120D">
        <w:t xml:space="preserve">. </w:t>
      </w:r>
      <w:r w:rsidR="00416870" w:rsidRPr="00C0120D">
        <w:t xml:space="preserve">Factors </w:t>
      </w:r>
      <w:r w:rsidR="00D170D9" w:rsidRPr="00C0120D">
        <w:t xml:space="preserve">providing culturally safe health care include </w:t>
      </w:r>
      <w:r w:rsidR="00C93F50" w:rsidRPr="00C0120D">
        <w:t>relationship and trust-based communication and service deliv</w:t>
      </w:r>
      <w:r w:rsidR="0041137F" w:rsidRPr="00C0120D">
        <w:t>ery</w:t>
      </w:r>
      <w:r w:rsidR="00745E6B" w:rsidRPr="00C0120D">
        <w:t>,</w:t>
      </w:r>
      <w:r w:rsidR="00C77D33" w:rsidRPr="00C0120D">
        <w:t xml:space="preserve"> well-resourced Aboriginal and Torres Strait Islander health workf</w:t>
      </w:r>
      <w:r w:rsidR="00311BBA" w:rsidRPr="00C0120D">
        <w:t>or</w:t>
      </w:r>
      <w:r w:rsidR="00C77D33" w:rsidRPr="00C0120D">
        <w:t xml:space="preserve">ce and services, </w:t>
      </w:r>
      <w:r w:rsidR="003041F8" w:rsidRPr="00C0120D">
        <w:t>and</w:t>
      </w:r>
      <w:r w:rsidR="00C77D33" w:rsidRPr="00C0120D">
        <w:t xml:space="preserve"> mainstream </w:t>
      </w:r>
      <w:r w:rsidR="00C77D33" w:rsidRPr="00F01AC3">
        <w:t xml:space="preserve">services </w:t>
      </w:r>
      <w:r w:rsidR="00BA171E" w:rsidRPr="00F01AC3">
        <w:t>that are responsive to Aboriginal and Torres Strait Islan</w:t>
      </w:r>
      <w:r w:rsidR="00311BBA" w:rsidRPr="00F01AC3">
        <w:t>d</w:t>
      </w:r>
      <w:r w:rsidR="00BA171E" w:rsidRPr="00F01AC3">
        <w:t xml:space="preserve">er cultural </w:t>
      </w:r>
      <w:r w:rsidR="00BA171E" w:rsidRPr="00F01AC3">
        <w:lastRenderedPageBreak/>
        <w:t>knowledge, belief, and values</w:t>
      </w:r>
      <w:r w:rsidR="003041F8" w:rsidRPr="00F01AC3">
        <w:t>,</w:t>
      </w:r>
      <w:r w:rsidR="00BA171E" w:rsidRPr="00F01AC3">
        <w:t xml:space="preserve"> </w:t>
      </w:r>
      <w:r w:rsidR="007C0888" w:rsidRPr="00F01AC3">
        <w:fldChar w:fldCharType="begin"/>
      </w:r>
      <w:r w:rsidR="00931287" w:rsidRPr="00F01AC3">
        <w:instrText xml:space="preserve"> ADDIN ZOTERO_ITEM CSL_CITATION {"citationID":"sCxh1xNj","properties":{"formattedCitation":"({\\i{}Cultural Respect Framework for Aboriginal and Torres Strait Islander Health 2016-2026 | Gayaa Dhuwi}, 2023; De Zilva et al., 2022)","plainCitation":"(Cultural Respect Framework for Aboriginal and Torres Strait Islander Health 2016-2026 | Gayaa Dhuwi, 2023; De Zilva et al., 2022)","noteIndex":0},"citationItems":[{"id":751,"uris":["http://zotero.org/groups/5533299/items/Y5JVETUB"],"itemData":{"id":751,"type":"webpage","abstract":"The Framework commits the Commonwealth Government and all states and territories to embedding cultural respect principles into their health systems; from developing policy and legislation, to how organisations are run, through to the planning and delivery of services. It will guide and underpin the delivery of quality, culturally safe, responsive health care to Aboriginal and","language":"en-AU","title":"Cultural Respect Framework for Aboriginal and Torres Strait Islander Health 2016-2026 | Gayaa Dhuwi","URL":"https://www.gayaadhuwi.org.au/resource/cultural-respect-framework-for-aboriginal-and-torres-strait-islander-health-2016-2026/","accessed":{"date-parts":[["2024",6,25]]},"issued":{"date-parts":[["2023",1,19]]}}},{"id":755,"uris":["http://zotero.org/groups/5533299/items/6ZYB98F6"],"itemData":{"id":755,"type":"article-journal","abstract":"ObjectivesCulturally safe health care services contribute to improved health outcomes for Aboriginal and Torres Strait Islander Peoples in Australia. Yet there has been no comprehensive systematic review of the literature on what constitutes culturally safe health care practice. This gap in knowledge contributes to ongoing challenges providing culturally safe health services and policy. This review explores culturally safe health care practice from the perspective of Indigenous Peoples as recipients of health care in Western high-income countries, with a specific focus on Australian Aboriginal and Torres Strait Islander Peoples.MethodsA systematic meta-ethnographic review of peer-reviewed literature was undertaken across five databases: Ovid MEDLINE, Scopus, PsychINFO, CINAHL Plus and Informit. Eligible studies included Aboriginal and Torres Strait Islander Peoples receiving health care in Australia, had a focus on exploring health care experiences, and a qualitative component to study design. Two authors independently determined study eligibility (5554 articles screened). Study characteristics and results were extracted and quality appraisal was conducted. Data synthesis was conducted using meta-ethnography methodology, contextualised by health care setting.ResultsThirty-four eligible studies were identified. Elements of culturally safe health care identified were inter-related and included personable two-way communication, a well-resourced Indigenous health workforce, trusting relationships and supportive health care systems that are responsive to Indigenous Peoples’ cultural knowledge, beliefs and values.ConclusionsThese elements can form the basis of interventions and strategies to promote culturally safe health care practice and systems in Australia. Future cultural safety interventions need to be rigorously evaluated to explore their impact on Indigenous Peoples’ satisfaction with health care and improvements in health care outcomes.","container-title":"Journal of Health Services Research &amp; Policy","DOI":"10.1177/13558196211041835","ISSN":"1355-8196","issue":"1","journalAbbreviation":"J Health Serv Res Policy","language":"en","note":"publisher: SAGE Publications","page":"74-84","source":"SAGE Journals","title":"Culturally safe health care practice for Indigenous Peoples in Australia: A systematic meta-ethnographic review","title-short":"Culturally safe health care practice for Indigenous Peoples in Australia","volume":"27","author":[{"family":"De Zilva","given":"Stephanie"},{"family":"Walker","given":"Troy"},{"family":"Palermo","given":"Claire"},{"family":"Brimblecombe","given":"Julie"}],"issued":{"date-parts":[["2022",1,1]]}}}],"schema":"https://github.com/citation-style-language/schema/raw/master/csl-citation.json"} </w:instrText>
      </w:r>
      <w:r w:rsidR="007C0888" w:rsidRPr="00F01AC3">
        <w:fldChar w:fldCharType="separate"/>
      </w:r>
      <w:r w:rsidR="005A7BC2" w:rsidRPr="00F01AC3">
        <w:t>(Cultural Respect Framework for Aboriginal and Torres Strait Islander Health 2016-2026 | Gayaa Dhuwi, 2023; De Zilva et al., 2022)</w:t>
      </w:r>
      <w:r w:rsidR="007C0888" w:rsidRPr="00F01AC3">
        <w:fldChar w:fldCharType="end"/>
      </w:r>
      <w:r w:rsidR="00FA65B0" w:rsidRPr="00F01AC3">
        <w:t xml:space="preserve"> </w:t>
      </w:r>
      <w:r w:rsidR="003041F8" w:rsidRPr="00F01AC3">
        <w:t>and that</w:t>
      </w:r>
      <w:r w:rsidR="00FA65B0" w:rsidRPr="00F01AC3">
        <w:t xml:space="preserve"> account for </w:t>
      </w:r>
      <w:r w:rsidR="003A56DA" w:rsidRPr="00F01AC3">
        <w:t>social</w:t>
      </w:r>
      <w:r w:rsidR="003E3185" w:rsidRPr="00F01AC3">
        <w:t xml:space="preserve">, political, and historical determinants </w:t>
      </w:r>
      <w:r w:rsidR="003A56DA" w:rsidRPr="00F01AC3">
        <w:t>o</w:t>
      </w:r>
      <w:r w:rsidR="003E3185" w:rsidRPr="00F01AC3">
        <w:t>f health</w:t>
      </w:r>
      <w:r w:rsidR="003A56DA" w:rsidRPr="00F01AC3">
        <w:t xml:space="preserve"> and wellbeing</w:t>
      </w:r>
      <w:r w:rsidR="003E3185" w:rsidRPr="00F01AC3">
        <w:t xml:space="preserve"> </w:t>
      </w:r>
      <w:r w:rsidR="003A56DA" w:rsidRPr="00F01AC3">
        <w:fldChar w:fldCharType="begin"/>
      </w:r>
      <w:r w:rsidR="00931287" w:rsidRPr="00F01AC3">
        <w:instrText xml:space="preserve"> ADDIN ZOTERO_ITEM CSL_CITATION {"citationID":"TroI4PG8","properties":{"formattedCitation":"(Brumpton et al., 2023)","plainCitation":"(Brumpton et al., 2023)","noteIndex":0},"citationItems":[{"id":759,"uris":["http://zotero.org/groups/5533299/items/HR4NJ4GL"],"itemData":{"id":759,"type":"article-journal","abstract":"Assessment of cultural safety in general practice consultations for Indigenous patients is a complex notion. Design and development of any assessment tool needs to be cognizant that cultural safety is determined by Indigenous peoples and incorporates defined components of cultural safety and current educational theory. Consideration of how social, historical, and political determinants of health and well-being impact upon the cultural safety of a consultation is also important. Given this complexity, we assume that no single method of assessment will be adequate to determine if general practice (GP) registrars are demonstrating or delivering culturally safe care. As such, we propose that development and assessment of cultural safety can be conceptualised using a model that considers these variables. From this, we aim to develop a tool to assess whether GP registrars are conducting a culturally safe consultation, where cultural safety is determined by Aboriginal and Torres Strait Islander peoples.","container-title":"BMC Medical Education","DOI":"10.1186/s12909-023-04249-6","ISSN":"1472-6920","issue":"1","journalAbbreviation":"BMC Med Educ","language":"en","page":"306","source":"Springer Link","title":"Assessing cultural safety in general practice consultations for Indigenous patients: protocol for a mixed methods sequential embedded design study","title-short":"Assessing cultural safety in general practice consultations for Indigenous patients","volume":"23","author":[{"family":"Brumpton","given":"Kay"},{"family":"Ward","given":"Raelene"},{"family":"Evans","given":"Rebecca"},{"family":"Neill","given":"Henry"},{"family":"Woodall","given":"Hannah"},{"family":"McArthur","given":"Lawrie"},{"family":"Sen Gupta","given":"Tarun"}],"issued":{"date-parts":[["2023",5,2]]}}}],"schema":"https://github.com/citation-style-language/schema/raw/master/csl-citation.json"} </w:instrText>
      </w:r>
      <w:r w:rsidR="003A56DA" w:rsidRPr="00F01AC3">
        <w:fldChar w:fldCharType="separate"/>
      </w:r>
      <w:r w:rsidR="003A56DA" w:rsidRPr="00F01AC3">
        <w:t>(Brumpton et al., 2023)</w:t>
      </w:r>
      <w:r w:rsidR="003A56DA" w:rsidRPr="00F01AC3">
        <w:fldChar w:fldCharType="end"/>
      </w:r>
      <w:r w:rsidR="00311BBA" w:rsidRPr="00F01AC3">
        <w:t xml:space="preserve">. </w:t>
      </w:r>
    </w:p>
    <w:p w14:paraId="53ECDC76" w14:textId="342F5A49" w:rsidR="00E2561E" w:rsidRPr="00C0120D" w:rsidRDefault="00E2561E" w:rsidP="00F01AC3">
      <w:r w:rsidRPr="00F01AC3">
        <w:t xml:space="preserve">Telehealth services such as </w:t>
      </w:r>
      <w:r w:rsidR="000F2F28" w:rsidRPr="00F01AC3">
        <w:t xml:space="preserve">the </w:t>
      </w:r>
      <w:proofErr w:type="spellStart"/>
      <w:r w:rsidR="000F2F28" w:rsidRPr="00F01AC3">
        <w:t>healthdirect</w:t>
      </w:r>
      <w:proofErr w:type="spellEnd"/>
      <w:r w:rsidR="000F2F28" w:rsidRPr="00F01AC3">
        <w:t xml:space="preserve"> helplines</w:t>
      </w:r>
      <w:r w:rsidRPr="00F01AC3">
        <w:t xml:space="preserve"> have the potential to improve healthcare access for remote and underserved populations, including Aboriginal </w:t>
      </w:r>
      <w:r w:rsidR="00137184" w:rsidRPr="00F01AC3">
        <w:t xml:space="preserve">and Torres Strait Islander </w:t>
      </w:r>
      <w:r w:rsidRPr="00F01AC3">
        <w:t xml:space="preserve">communities. Analysis of </w:t>
      </w:r>
      <w:proofErr w:type="spellStart"/>
      <w:r w:rsidRPr="00F01AC3">
        <w:t>Healthdirect</w:t>
      </w:r>
      <w:proofErr w:type="spellEnd"/>
      <w:r w:rsidRPr="00F01AC3">
        <w:t xml:space="preserve"> </w:t>
      </w:r>
      <w:r w:rsidR="00326D33" w:rsidRPr="00F01AC3">
        <w:t xml:space="preserve">Australia </w:t>
      </w:r>
      <w:r w:rsidRPr="00F01AC3">
        <w:t xml:space="preserve">data indicates strong uptake by </w:t>
      </w:r>
      <w:r w:rsidR="00FF483C" w:rsidRPr="00F01AC3">
        <w:t xml:space="preserve">Aboriginal and Torres Strait Islander </w:t>
      </w:r>
      <w:r w:rsidRPr="00F01AC3">
        <w:t xml:space="preserve">callers (see </w:t>
      </w:r>
      <w:r w:rsidR="002A0583" w:rsidRPr="00F01AC3">
        <w:fldChar w:fldCharType="begin"/>
      </w:r>
      <w:r w:rsidR="002A0583" w:rsidRPr="00F01AC3">
        <w:instrText xml:space="preserve"> REF  _Ref168058063 \h  \* MERGEFORMAT </w:instrText>
      </w:r>
      <w:r w:rsidR="002A0583" w:rsidRPr="00F01AC3">
        <w:fldChar w:fldCharType="separate"/>
      </w:r>
      <w:r w:rsidR="0036778B" w:rsidRPr="00F01AC3">
        <w:t>Figure 53</w:t>
      </w:r>
      <w:r w:rsidR="002A0583" w:rsidRPr="00F01AC3">
        <w:fldChar w:fldCharType="end"/>
      </w:r>
      <w:r w:rsidRPr="00F01AC3">
        <w:t xml:space="preserve">) who make up at least </w:t>
      </w:r>
      <w:r w:rsidR="00D07C86" w:rsidRPr="00F01AC3">
        <w:t>6%</w:t>
      </w:r>
      <w:r w:rsidRPr="00F01AC3">
        <w:t xml:space="preserve"> of callers on the </w:t>
      </w:r>
      <w:proofErr w:type="spellStart"/>
      <w:r w:rsidR="00745E6B" w:rsidRPr="00F01AC3">
        <w:t>healthdirect</w:t>
      </w:r>
      <w:proofErr w:type="spellEnd"/>
      <w:r w:rsidR="00745E6B" w:rsidRPr="00C0120D">
        <w:t xml:space="preserve"> helpline</w:t>
      </w:r>
      <w:r w:rsidR="00A90727" w:rsidRPr="00C0120D">
        <w:t xml:space="preserve"> </w:t>
      </w:r>
      <w:r w:rsidRPr="00C0120D">
        <w:t>and GP helpline despite making up just 3.8</w:t>
      </w:r>
      <w:r w:rsidR="00D07C86">
        <w:t>%</w:t>
      </w:r>
      <w:r w:rsidRPr="00C0120D">
        <w:t xml:space="preserve"> of the general Australian population. </w:t>
      </w:r>
    </w:p>
    <w:p w14:paraId="2EC544FD" w14:textId="166AF557" w:rsidR="00E2561E" w:rsidRPr="00C0120D" w:rsidRDefault="004D6C23" w:rsidP="004D6C23">
      <w:pPr>
        <w:pStyle w:val="Caption"/>
      </w:pPr>
      <w:bookmarkStart w:id="293" w:name="_Ref168058063"/>
      <w:bookmarkStart w:id="294" w:name="_Toc175906907"/>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53</w:t>
      </w:r>
      <w:r w:rsidR="00D9302E" w:rsidRPr="00C0120D">
        <w:fldChar w:fldCharType="end"/>
      </w:r>
      <w:bookmarkEnd w:id="293"/>
      <w:r w:rsidRPr="00C0120D">
        <w:t xml:space="preserve">: Aboriginal and/or Torres Strait Islander status of </w:t>
      </w:r>
      <w:proofErr w:type="spellStart"/>
      <w:r w:rsidR="000F2F28" w:rsidRPr="00C0120D">
        <w:t>h</w:t>
      </w:r>
      <w:r w:rsidRPr="00C0120D">
        <w:t>ealthdirect</w:t>
      </w:r>
      <w:proofErr w:type="spellEnd"/>
      <w:r w:rsidRPr="00C0120D">
        <w:t xml:space="preserve"> </w:t>
      </w:r>
      <w:r w:rsidR="009A0470" w:rsidRPr="00C0120D">
        <w:t>c</w:t>
      </w:r>
      <w:r w:rsidRPr="00C0120D">
        <w:t>all</w:t>
      </w:r>
      <w:r w:rsidR="002F3667">
        <w:t>ers</w:t>
      </w:r>
      <w:r w:rsidR="002F3667">
        <w:rPr>
          <w:rStyle w:val="FootnoteReference"/>
        </w:rPr>
        <w:footnoteReference w:id="20"/>
      </w:r>
      <w:bookmarkEnd w:id="294"/>
    </w:p>
    <w:p w14:paraId="64C6DB5E" w14:textId="4AED031D" w:rsidR="004D6C23" w:rsidRPr="006471ED" w:rsidRDefault="004E10EF" w:rsidP="006471ED">
      <w:r w:rsidRPr="000C44A7">
        <w:rPr>
          <w:noProof/>
        </w:rPr>
        <w:drawing>
          <wp:inline distT="0" distB="0" distL="0" distR="0" wp14:anchorId="019D54FE" wp14:editId="00DDF321">
            <wp:extent cx="5733415" cy="1894174"/>
            <wp:effectExtent l="0" t="0" r="635" b="0"/>
            <wp:docPr id="1708286370" name="Picture 1708286370" descr="Four pie charts showing the Aboriginal and/or Torres Strait Islander status of people calling each of the healthdirect helplines. 6% of callers to the nurse triage helpline from January 2019 to June 2023 identified as Aboriginal and/or Torres Strait Isl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286370" name="Picture 1708286370" descr="Four pie charts showing the Aboriginal and/or Torres Strait Islander status of people calling each of the healthdirect helplines. 6% of callers to the nurse triage helpline from January 2019 to June 2023 identified as Aboriginal and/or Torres Strait Islander."/>
                    <pic:cNvPicPr/>
                  </pic:nvPicPr>
                  <pic:blipFill>
                    <a:blip r:embed="rId125"/>
                    <a:stretch>
                      <a:fillRect/>
                    </a:stretch>
                  </pic:blipFill>
                  <pic:spPr>
                    <a:xfrm>
                      <a:off x="0" y="0"/>
                      <a:ext cx="5733415" cy="1894174"/>
                    </a:xfrm>
                    <a:prstGeom prst="rect">
                      <a:avLst/>
                    </a:prstGeom>
                  </pic:spPr>
                </pic:pic>
              </a:graphicData>
            </a:graphic>
          </wp:inline>
        </w:drawing>
      </w:r>
    </w:p>
    <w:p w14:paraId="5728A6EA" w14:textId="77777777" w:rsidR="00606B9E" w:rsidRPr="00F01AC3" w:rsidRDefault="00606B9E" w:rsidP="00F01AC3">
      <w:pPr>
        <w:pStyle w:val="FootnoteText"/>
      </w:pPr>
      <w:r w:rsidRPr="00F01AC3">
        <w:t>Source: Internal data provided by the Department of Health and Aged Care</w:t>
      </w:r>
    </w:p>
    <w:p w14:paraId="081F0103" w14:textId="32F92B0C" w:rsidR="00A04909" w:rsidRPr="00C0120D" w:rsidRDefault="006E1DBB" w:rsidP="00F01AC3">
      <w:r w:rsidRPr="00C0120D">
        <w:t>Aboriginal and Torres Strait Islander people have been found to valu</w:t>
      </w:r>
      <w:r w:rsidR="00967CCA" w:rsidRPr="00C0120D">
        <w:t>e care provided by ACCH</w:t>
      </w:r>
      <w:r w:rsidR="005A36AE" w:rsidRPr="00C0120D">
        <w:t>S</w:t>
      </w:r>
      <w:r w:rsidR="00967CCA" w:rsidRPr="00C0120D">
        <w:t xml:space="preserve">s </w:t>
      </w:r>
      <w:r w:rsidR="00606CA5" w:rsidRPr="00C0120D">
        <w:t xml:space="preserve">in </w:t>
      </w:r>
      <w:r w:rsidR="00606CA5" w:rsidRPr="00F01AC3">
        <w:t>comparison</w:t>
      </w:r>
      <w:r w:rsidR="00606CA5" w:rsidRPr="00C0120D">
        <w:t xml:space="preserve"> to mainstream/general practitioner services</w:t>
      </w:r>
      <w:r w:rsidR="00B4382F" w:rsidRPr="00C0120D">
        <w:t xml:space="preserve">, </w:t>
      </w:r>
      <w:r w:rsidR="004B57A5" w:rsidRPr="00C0120D">
        <w:t>on the basis</w:t>
      </w:r>
      <w:r w:rsidR="00037D86" w:rsidRPr="00C0120D">
        <w:t xml:space="preserve"> that they provide</w:t>
      </w:r>
      <w:r w:rsidRPr="00C0120D">
        <w:t xml:space="preserve"> </w:t>
      </w:r>
      <w:r w:rsidR="00606CA5" w:rsidRPr="00C0120D">
        <w:t>welcoming</w:t>
      </w:r>
      <w:r w:rsidRPr="00C0120D">
        <w:t xml:space="preserve"> social spaces </w:t>
      </w:r>
      <w:r w:rsidR="00606CA5" w:rsidRPr="00C0120D">
        <w:t>and additional service offerings, culturally safe care, and appropriate and holistic models of care</w:t>
      </w:r>
      <w:r w:rsidR="0068507E" w:rsidRPr="00C0120D">
        <w:t xml:space="preserve"> </w:t>
      </w:r>
      <w:r w:rsidR="0068507E" w:rsidRPr="00C0120D">
        <w:fldChar w:fldCharType="begin"/>
      </w:r>
      <w:r w:rsidR="00931287" w:rsidRPr="00C0120D">
        <w:instrText xml:space="preserve"> ADDIN ZOTERO_ITEM CSL_CITATION {"citationID":"vpwyT5aK","properties":{"formattedCitation":"(Gomersall et al., 2017)","plainCitation":"(Gomersall et al., 2017)","noteIndex":0},"citationItems":[{"id":647,"uris":["http://zotero.org/groups/5533299/items/IBQ9AFNG"],"itemData":{"id":647,"type":"article-journal","abstract":"Objective: To synthesise client perceptions of the unique characteristics and value of care provided in Aboriginal Community Controlled Health Organisations (ACCHOs) compared to mainstream/general practitioner services, and implications for improving access to quality, appropriate primary health care for Indigenous Australians.\nMethod: Standardised systematic review methods with modification informed by ethical and methodological considerations in research involving Indigenous Australians.\nResults: Perceived unique valued characteristics of ACCHOs were: 1) accessibility, facilitated by ACCHOs welcoming social spaces and additional services; 2) culturally safe care; and 3) appropriate care, responsive to holistic needs.\nConclusion: Provider-client relationships characterised by shared understanding of clients’ needs, Indigenous staff, and relationships between clients who share the same culture, are central to ACCHO clients’ perceptions of ACCHOs’ unique value. The client perceptions provide insights about how ACCHOs address socio-economic factors that contribute to high levels of chronic disease in Indigenous communities, why mainstream PHC provider care cannot substitute for ACCHO care, and how to improve accessibility and quality of care in mainstream providers. Implications for public health: To increase utilisation of PHC services in Indigenous Australian communities, and help close the gaps between the health status of Indigenous and nonIndigenous Australians, Indigenous community leaders and Australian governments should prioritise implementing effective initiatives to support quality health care provision by ACCHOs.","container-title":"Australian and New Zealand Journal of Public Health","DOI":"10.1111/1753-6405.12687","ISSN":"13260200","issue":"4","journalAbbreviation":"Australian and New Zealand Journal of Public Health","language":"en","page":"417-423","source":"DOI.org (Crossref)","title":"What Indigenous Australian clients value about primary health care: a systematic review of qualitative evidence","title-short":"What Indigenous Australian clients value about primary health care","volume":"41","author":[{"family":"Gomersall","given":"Judith Streak"},{"family":"Gibson","given":"Odette"},{"family":"Dwyer","given":"Judith"},{"family":"O'Donnell","given":"Kim"},{"family":"Stephenson","given":"Matthew"},{"family":"Carter","given":"Drew"},{"family":"Canuto","given":"Kootsy"},{"family":"Munn","given":"Zachary"},{"family":"Aromataris","given":"Edoardo"},{"family":"Brown","given":"Alex"}],"issued":{"date-parts":[["2017",8]]}}}],"schema":"https://github.com/citation-style-language/schema/raw/master/csl-citation.json"} </w:instrText>
      </w:r>
      <w:r w:rsidR="0068507E" w:rsidRPr="00C0120D">
        <w:fldChar w:fldCharType="separate"/>
      </w:r>
      <w:r w:rsidR="0068507E" w:rsidRPr="00CA540E">
        <w:rPr>
          <w:rFonts w:ascii="Arial" w:hAnsi="Arial" w:cs="Arial"/>
        </w:rPr>
        <w:t>(Gomersall et al., 2017)</w:t>
      </w:r>
      <w:r w:rsidR="0068507E" w:rsidRPr="00C0120D">
        <w:fldChar w:fldCharType="end"/>
      </w:r>
      <w:r w:rsidR="00D95766" w:rsidRPr="00C0120D">
        <w:t xml:space="preserve">. </w:t>
      </w:r>
      <w:r w:rsidR="00801ECC" w:rsidRPr="00C0120D">
        <w:t xml:space="preserve">Reflecting this, </w:t>
      </w:r>
      <w:r w:rsidR="002405EE" w:rsidRPr="00C0120D">
        <w:t xml:space="preserve">AIHW data indicates that </w:t>
      </w:r>
      <w:r w:rsidR="00801ECC" w:rsidRPr="00C0120D">
        <w:t>ACCH</w:t>
      </w:r>
      <w:r w:rsidR="005A36AE" w:rsidRPr="00C0120D">
        <w:t>S</w:t>
      </w:r>
      <w:r w:rsidR="00801ECC" w:rsidRPr="00C0120D">
        <w:t xml:space="preserve">s </w:t>
      </w:r>
      <w:r w:rsidR="006F3217" w:rsidRPr="00C0120D">
        <w:t xml:space="preserve">provide a </w:t>
      </w:r>
      <w:r w:rsidR="00910DAF" w:rsidRPr="00C0120D">
        <w:t xml:space="preserve">culturally determined suite of services </w:t>
      </w:r>
      <w:r w:rsidR="000E4A1F" w:rsidRPr="00C0120D">
        <w:t>ranging</w:t>
      </w:r>
      <w:r w:rsidR="00801ECC" w:rsidRPr="00C0120D">
        <w:t xml:space="preserve"> from transport to social and emotional wellbeing counselling </w:t>
      </w:r>
      <w:r w:rsidR="007B0662" w:rsidRPr="00C0120D">
        <w:t xml:space="preserve">to substance abuse and tobacco programs </w:t>
      </w:r>
      <w:r w:rsidR="00A50419" w:rsidRPr="00C0120D">
        <w:fldChar w:fldCharType="begin"/>
      </w:r>
      <w:r w:rsidR="00BD648A">
        <w:instrText xml:space="preserve"> ADDIN ZOTERO_ITEM CSL_CITATION {"citationID":"YPnR9v7Y","properties":{"formattedCitation":"(Australian Institute of Health and Welfare, 2024d)","plainCitation":"(Australian Institute of Health and Welfare, 2024d)","noteIndex":0},"citationItems":[{"id":734,"uris":["http://zotero.org/groups/5533299/items/94W5SBJC"],"itemData":{"id":734,"type":"webpage","abstract":"3.16 Access to after-hours primary health care","container-title":"Australian Institute of Health and Welfare","language":"en-AU","title":"3.16 Access to after-hours primary health care","URL":"https://www.indigenoushpf.gov.au/measures/3-16-access-to-after-hours-primary-health-care","author":[{"family":"Australian Institute of Health and Welfare","given":""}],"accessed":{"date-parts":[["2024",6,4]]},"issued":{"date-parts":[["2024",5]]}}}],"schema":"https://github.com/citation-style-language/schema/raw/master/csl-citation.json"} </w:instrText>
      </w:r>
      <w:r w:rsidR="00A50419" w:rsidRPr="00C0120D">
        <w:fldChar w:fldCharType="separate"/>
      </w:r>
      <w:r w:rsidR="00BD648A" w:rsidRPr="00BD648A">
        <w:rPr>
          <w:rFonts w:ascii="Arial" w:hAnsi="Arial" w:cs="Arial"/>
        </w:rPr>
        <w:t>(Australian Institute of Health and Welfare, 2024d)</w:t>
      </w:r>
      <w:r w:rsidR="00A50419" w:rsidRPr="00C0120D">
        <w:fldChar w:fldCharType="end"/>
      </w:r>
      <w:r w:rsidR="00D96ED0" w:rsidRPr="00C0120D">
        <w:t>.</w:t>
      </w:r>
      <w:r w:rsidR="00910DAF" w:rsidRPr="00C0120D">
        <w:t xml:space="preserve"> However, the majority of services surveyed (53%) do not provide any form of </w:t>
      </w:r>
      <w:proofErr w:type="spellStart"/>
      <w:proofErr w:type="gramStart"/>
      <w:r w:rsidR="00910DAF" w:rsidRPr="00C0120D">
        <w:t>after hours</w:t>
      </w:r>
      <w:proofErr w:type="spellEnd"/>
      <w:proofErr w:type="gramEnd"/>
      <w:r w:rsidR="00910DAF" w:rsidRPr="00C0120D">
        <w:t xml:space="preserve"> service, </w:t>
      </w:r>
      <w:r w:rsidR="00656D22" w:rsidRPr="00C0120D">
        <w:t>suggesting</w:t>
      </w:r>
      <w:r w:rsidR="00910DAF" w:rsidRPr="00C0120D">
        <w:t xml:space="preserve"> a potential service gap. </w:t>
      </w:r>
    </w:p>
    <w:p w14:paraId="0321C76B" w14:textId="38B4EE9C" w:rsidR="00D24E1B" w:rsidRPr="006471ED" w:rsidRDefault="00D24E1B" w:rsidP="006471ED"/>
    <w:p w14:paraId="0370A2A1" w14:textId="77777777" w:rsidR="00C44C30" w:rsidRPr="006471ED" w:rsidRDefault="00C44C30" w:rsidP="006471ED">
      <w:pPr>
        <w:sectPr w:rsidR="00C44C30" w:rsidRPr="006471ED" w:rsidSect="00E46604">
          <w:pgSz w:w="11909" w:h="16834" w:code="9"/>
          <w:pgMar w:top="1440" w:right="1440" w:bottom="1440" w:left="1440" w:header="720" w:footer="720" w:gutter="0"/>
          <w:cols w:space="720"/>
          <w:docGrid w:linePitch="360"/>
        </w:sectPr>
      </w:pPr>
    </w:p>
    <w:p w14:paraId="63C2CABB" w14:textId="3D69D4A0" w:rsidR="00120BB1" w:rsidRPr="00C0120D" w:rsidRDefault="00120BB1" w:rsidP="00683720">
      <w:pPr>
        <w:pStyle w:val="Caption"/>
      </w:pPr>
      <w:r w:rsidRPr="00C0120D">
        <w:lastRenderedPageBreak/>
        <w:t xml:space="preserve">Table </w:t>
      </w:r>
      <w:r w:rsidRPr="00CA540E">
        <w:fldChar w:fldCharType="begin"/>
      </w:r>
      <w:r w:rsidRPr="00C0120D">
        <w:instrText xml:space="preserve"> SEQ Table \* ARABIC </w:instrText>
      </w:r>
      <w:r w:rsidRPr="00CA540E">
        <w:fldChar w:fldCharType="separate"/>
      </w:r>
      <w:r w:rsidR="0036778B">
        <w:rPr>
          <w:noProof/>
        </w:rPr>
        <w:t>2</w:t>
      </w:r>
      <w:r w:rsidRPr="00CA540E">
        <w:fldChar w:fldCharType="end"/>
      </w:r>
      <w:r w:rsidRPr="00C0120D">
        <w:t xml:space="preserve">: Number and proportion of Aboriginal and Torres Strait Islander primary healthcare organisations that provided care outside of normal operating hours, by type of service, </w:t>
      </w:r>
      <w:proofErr w:type="gramStart"/>
      <w:r w:rsidRPr="00C0120D">
        <w:t>2017-18</w:t>
      </w:r>
      <w:proofErr w:type="gramEnd"/>
    </w:p>
    <w:tbl>
      <w:tblPr>
        <w:tblStyle w:val="ACTableDesign"/>
        <w:tblW w:w="0" w:type="auto"/>
        <w:tblLook w:val="04E0" w:firstRow="1" w:lastRow="1" w:firstColumn="1" w:lastColumn="0" w:noHBand="0" w:noVBand="1"/>
      </w:tblPr>
      <w:tblGrid>
        <w:gridCol w:w="5951"/>
        <w:gridCol w:w="2268"/>
        <w:gridCol w:w="804"/>
      </w:tblGrid>
      <w:tr w:rsidR="0031755A" w:rsidRPr="006471ED" w14:paraId="6AF9D67E" w14:textId="77777777" w:rsidTr="00F01A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shd w:val="clear" w:color="auto" w:fill="007E00" w:themeFill="accent3"/>
          </w:tcPr>
          <w:p w14:paraId="4952AD4C" w14:textId="725D74EE" w:rsidR="0031755A" w:rsidRPr="006471ED" w:rsidRDefault="0031755A" w:rsidP="006471ED">
            <w:r w:rsidRPr="006471ED">
              <w:t xml:space="preserve">Type of </w:t>
            </w:r>
            <w:proofErr w:type="spellStart"/>
            <w:proofErr w:type="gramStart"/>
            <w:r w:rsidRPr="006471ED">
              <w:t>after hours</w:t>
            </w:r>
            <w:proofErr w:type="spellEnd"/>
            <w:proofErr w:type="gramEnd"/>
            <w:r w:rsidRPr="006471ED">
              <w:t xml:space="preserve"> service</w:t>
            </w:r>
          </w:p>
        </w:tc>
        <w:tc>
          <w:tcPr>
            <w:tcW w:w="0" w:type="dxa"/>
            <w:shd w:val="clear" w:color="auto" w:fill="007E00" w:themeFill="accent3"/>
          </w:tcPr>
          <w:p w14:paraId="03CF163A" w14:textId="2F3C6FC8" w:rsidR="0031755A" w:rsidRPr="006471ED" w:rsidRDefault="0031755A" w:rsidP="006471ED">
            <w:pPr>
              <w:cnfStyle w:val="100000000000" w:firstRow="1" w:lastRow="0" w:firstColumn="0" w:lastColumn="0" w:oddVBand="0" w:evenVBand="0" w:oddHBand="0" w:evenHBand="0" w:firstRowFirstColumn="0" w:firstRowLastColumn="0" w:lastRowFirstColumn="0" w:lastRowLastColumn="0"/>
            </w:pPr>
            <w:r w:rsidRPr="006471ED">
              <w:t xml:space="preserve">Number of services </w:t>
            </w:r>
          </w:p>
        </w:tc>
        <w:tc>
          <w:tcPr>
            <w:tcW w:w="0" w:type="dxa"/>
            <w:shd w:val="clear" w:color="auto" w:fill="007E00" w:themeFill="accent3"/>
          </w:tcPr>
          <w:p w14:paraId="3A946BD6" w14:textId="13031480" w:rsidR="0031755A" w:rsidRPr="006471ED" w:rsidRDefault="0031755A" w:rsidP="006471ED">
            <w:pPr>
              <w:cnfStyle w:val="100000000000" w:firstRow="1" w:lastRow="0" w:firstColumn="0" w:lastColumn="0" w:oddVBand="0" w:evenVBand="0" w:oddHBand="0" w:evenHBand="0" w:firstRowFirstColumn="0" w:firstRowLastColumn="0" w:lastRowFirstColumn="0" w:lastRowLastColumn="0"/>
            </w:pPr>
            <w:r w:rsidRPr="006471ED">
              <w:t>%</w:t>
            </w:r>
          </w:p>
        </w:tc>
      </w:tr>
      <w:tr w:rsidR="0031755A" w:rsidRPr="00C0120D" w14:paraId="1810D2E8" w14:textId="77777777" w:rsidTr="00F01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1" w:type="dxa"/>
          </w:tcPr>
          <w:p w14:paraId="0DA6933E" w14:textId="7AD375BC" w:rsidR="0031755A" w:rsidRPr="00F01AC3" w:rsidRDefault="004A252A" w:rsidP="00F01AC3">
            <w:r w:rsidRPr="00F01AC3">
              <w:t xml:space="preserve">Transport </w:t>
            </w:r>
          </w:p>
        </w:tc>
        <w:tc>
          <w:tcPr>
            <w:tcW w:w="2268" w:type="dxa"/>
            <w:vAlign w:val="top"/>
          </w:tcPr>
          <w:p w14:paraId="4A6B618D" w14:textId="6740A1CE" w:rsidR="0031755A" w:rsidRPr="00F01AC3" w:rsidRDefault="00B822FF" w:rsidP="00F01AC3">
            <w:pPr>
              <w:cnfStyle w:val="000000100000" w:firstRow="0" w:lastRow="0" w:firstColumn="0" w:lastColumn="0" w:oddVBand="0" w:evenVBand="0" w:oddHBand="1" w:evenHBand="0" w:firstRowFirstColumn="0" w:firstRowLastColumn="0" w:lastRowFirstColumn="0" w:lastRowLastColumn="0"/>
            </w:pPr>
            <w:r w:rsidRPr="00F01AC3">
              <w:t>67</w:t>
            </w:r>
          </w:p>
        </w:tc>
        <w:tc>
          <w:tcPr>
            <w:tcW w:w="804" w:type="dxa"/>
            <w:vAlign w:val="top"/>
          </w:tcPr>
          <w:p w14:paraId="148A48A0" w14:textId="72935426" w:rsidR="0031755A" w:rsidRPr="00F01AC3" w:rsidRDefault="00B849D4" w:rsidP="00F01AC3">
            <w:pPr>
              <w:cnfStyle w:val="000000100000" w:firstRow="0" w:lastRow="0" w:firstColumn="0" w:lastColumn="0" w:oddVBand="0" w:evenVBand="0" w:oddHBand="1" w:evenHBand="0" w:firstRowFirstColumn="0" w:firstRowLastColumn="0" w:lastRowFirstColumn="0" w:lastRowLastColumn="0"/>
            </w:pPr>
            <w:r w:rsidRPr="00F01AC3">
              <w:t>72.0</w:t>
            </w:r>
          </w:p>
        </w:tc>
      </w:tr>
      <w:tr w:rsidR="0031755A" w:rsidRPr="00C0120D" w14:paraId="0DA55E25" w14:textId="77777777" w:rsidTr="00F01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1" w:type="dxa"/>
            <w:vAlign w:val="top"/>
          </w:tcPr>
          <w:p w14:paraId="5877CB46" w14:textId="1414C16E" w:rsidR="0031755A" w:rsidRPr="00F01AC3" w:rsidRDefault="004A252A" w:rsidP="00F01AC3">
            <w:r w:rsidRPr="00F01AC3">
              <w:t>Treatment of injury</w:t>
            </w:r>
          </w:p>
        </w:tc>
        <w:tc>
          <w:tcPr>
            <w:tcW w:w="2268" w:type="dxa"/>
            <w:vAlign w:val="top"/>
          </w:tcPr>
          <w:p w14:paraId="06BE10BA" w14:textId="358C5080" w:rsidR="0031755A" w:rsidRPr="00F01AC3" w:rsidRDefault="00B822FF" w:rsidP="00F01AC3">
            <w:pPr>
              <w:cnfStyle w:val="000000010000" w:firstRow="0" w:lastRow="0" w:firstColumn="0" w:lastColumn="0" w:oddVBand="0" w:evenVBand="0" w:oddHBand="0" w:evenHBand="1" w:firstRowFirstColumn="0" w:firstRowLastColumn="0" w:lastRowFirstColumn="0" w:lastRowLastColumn="0"/>
            </w:pPr>
            <w:r w:rsidRPr="00F01AC3">
              <w:t>64</w:t>
            </w:r>
          </w:p>
        </w:tc>
        <w:tc>
          <w:tcPr>
            <w:tcW w:w="804" w:type="dxa"/>
            <w:vAlign w:val="top"/>
          </w:tcPr>
          <w:p w14:paraId="4494704F" w14:textId="19101AD0" w:rsidR="0031755A" w:rsidRPr="00F01AC3" w:rsidRDefault="00B849D4" w:rsidP="00F01AC3">
            <w:pPr>
              <w:cnfStyle w:val="000000010000" w:firstRow="0" w:lastRow="0" w:firstColumn="0" w:lastColumn="0" w:oddVBand="0" w:evenVBand="0" w:oddHBand="0" w:evenHBand="1" w:firstRowFirstColumn="0" w:firstRowLastColumn="0" w:lastRowFirstColumn="0" w:lastRowLastColumn="0"/>
            </w:pPr>
            <w:r w:rsidRPr="00F01AC3">
              <w:t>68.8</w:t>
            </w:r>
          </w:p>
        </w:tc>
      </w:tr>
      <w:tr w:rsidR="0031755A" w:rsidRPr="00C0120D" w14:paraId="4054B98E" w14:textId="77777777" w:rsidTr="00F01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1" w:type="dxa"/>
            <w:vAlign w:val="top"/>
          </w:tcPr>
          <w:p w14:paraId="1C1963F2" w14:textId="7B4D4B76" w:rsidR="0031755A" w:rsidRPr="00F01AC3" w:rsidRDefault="004A252A" w:rsidP="00F01AC3">
            <w:r w:rsidRPr="00F01AC3">
              <w:t>Diagnosis and treatment of infectious illness/diseases</w:t>
            </w:r>
          </w:p>
        </w:tc>
        <w:tc>
          <w:tcPr>
            <w:tcW w:w="2268" w:type="dxa"/>
            <w:vAlign w:val="top"/>
          </w:tcPr>
          <w:p w14:paraId="151BFEBA" w14:textId="62F91138" w:rsidR="0031755A" w:rsidRPr="00F01AC3" w:rsidRDefault="00B822FF" w:rsidP="00F01AC3">
            <w:pPr>
              <w:cnfStyle w:val="000000100000" w:firstRow="0" w:lastRow="0" w:firstColumn="0" w:lastColumn="0" w:oddVBand="0" w:evenVBand="0" w:oddHBand="1" w:evenHBand="0" w:firstRowFirstColumn="0" w:firstRowLastColumn="0" w:lastRowFirstColumn="0" w:lastRowLastColumn="0"/>
            </w:pPr>
            <w:r w:rsidRPr="00F01AC3">
              <w:t>57</w:t>
            </w:r>
          </w:p>
        </w:tc>
        <w:tc>
          <w:tcPr>
            <w:tcW w:w="804" w:type="dxa"/>
            <w:vAlign w:val="top"/>
          </w:tcPr>
          <w:p w14:paraId="6E07E7CE" w14:textId="19E14B59" w:rsidR="0031755A" w:rsidRPr="00F01AC3" w:rsidRDefault="00B849D4" w:rsidP="00F01AC3">
            <w:pPr>
              <w:cnfStyle w:val="000000100000" w:firstRow="0" w:lastRow="0" w:firstColumn="0" w:lastColumn="0" w:oddVBand="0" w:evenVBand="0" w:oddHBand="1" w:evenHBand="0" w:firstRowFirstColumn="0" w:firstRowLastColumn="0" w:lastRowFirstColumn="0" w:lastRowLastColumn="0"/>
            </w:pPr>
            <w:r w:rsidRPr="00F01AC3">
              <w:t>61.3</w:t>
            </w:r>
          </w:p>
        </w:tc>
      </w:tr>
      <w:tr w:rsidR="0031755A" w:rsidRPr="00C0120D" w14:paraId="4A2A81E3" w14:textId="77777777" w:rsidTr="00F01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1" w:type="dxa"/>
            <w:vAlign w:val="top"/>
          </w:tcPr>
          <w:p w14:paraId="0D5F4FD6" w14:textId="472A3E5F" w:rsidR="0031755A" w:rsidRPr="00F01AC3" w:rsidRDefault="004A252A" w:rsidP="00F01AC3">
            <w:r w:rsidRPr="00F01AC3">
              <w:t>Social and emotional well-</w:t>
            </w:r>
            <w:r w:rsidR="00956BA4" w:rsidRPr="00F01AC3">
              <w:t>b</w:t>
            </w:r>
            <w:r w:rsidR="00B849D4" w:rsidRPr="00F01AC3">
              <w:t>eing</w:t>
            </w:r>
            <w:r w:rsidRPr="00F01AC3">
              <w:t>/mental health/counselling</w:t>
            </w:r>
          </w:p>
        </w:tc>
        <w:tc>
          <w:tcPr>
            <w:tcW w:w="2268" w:type="dxa"/>
            <w:vAlign w:val="top"/>
          </w:tcPr>
          <w:p w14:paraId="1C8670A7" w14:textId="08167F91" w:rsidR="0031755A" w:rsidRPr="00F01AC3" w:rsidRDefault="00B822FF" w:rsidP="00F01AC3">
            <w:pPr>
              <w:cnfStyle w:val="000000010000" w:firstRow="0" w:lastRow="0" w:firstColumn="0" w:lastColumn="0" w:oddVBand="0" w:evenVBand="0" w:oddHBand="0" w:evenHBand="1" w:firstRowFirstColumn="0" w:firstRowLastColumn="0" w:lastRowFirstColumn="0" w:lastRowLastColumn="0"/>
            </w:pPr>
            <w:r w:rsidRPr="00F01AC3">
              <w:t>53</w:t>
            </w:r>
          </w:p>
        </w:tc>
        <w:tc>
          <w:tcPr>
            <w:tcW w:w="804" w:type="dxa"/>
            <w:vAlign w:val="top"/>
          </w:tcPr>
          <w:p w14:paraId="6C9C7B13" w14:textId="73144821" w:rsidR="0031755A" w:rsidRPr="00F01AC3" w:rsidRDefault="00B849D4" w:rsidP="00F01AC3">
            <w:pPr>
              <w:cnfStyle w:val="000000010000" w:firstRow="0" w:lastRow="0" w:firstColumn="0" w:lastColumn="0" w:oddVBand="0" w:evenVBand="0" w:oddHBand="0" w:evenHBand="1" w:firstRowFirstColumn="0" w:firstRowLastColumn="0" w:lastRowFirstColumn="0" w:lastRowLastColumn="0"/>
            </w:pPr>
            <w:r w:rsidRPr="00F01AC3">
              <w:t>57.0</w:t>
            </w:r>
          </w:p>
        </w:tc>
      </w:tr>
      <w:tr w:rsidR="0031755A" w:rsidRPr="00C0120D" w14:paraId="3C8A761D" w14:textId="77777777" w:rsidTr="00F01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1" w:type="dxa"/>
            <w:vAlign w:val="top"/>
          </w:tcPr>
          <w:p w14:paraId="5BC5B037" w14:textId="3ECCDF00" w:rsidR="0031755A" w:rsidRPr="00F01AC3" w:rsidRDefault="004A252A" w:rsidP="00F01AC3">
            <w:r w:rsidRPr="00F01AC3">
              <w:t>Antenatal care</w:t>
            </w:r>
          </w:p>
        </w:tc>
        <w:tc>
          <w:tcPr>
            <w:tcW w:w="2268" w:type="dxa"/>
            <w:vAlign w:val="top"/>
          </w:tcPr>
          <w:p w14:paraId="4A060426" w14:textId="62289891" w:rsidR="0031755A" w:rsidRPr="00F01AC3" w:rsidRDefault="00B822FF" w:rsidP="00F01AC3">
            <w:pPr>
              <w:cnfStyle w:val="000000100000" w:firstRow="0" w:lastRow="0" w:firstColumn="0" w:lastColumn="0" w:oddVBand="0" w:evenVBand="0" w:oddHBand="1" w:evenHBand="0" w:firstRowFirstColumn="0" w:firstRowLastColumn="0" w:lastRowFirstColumn="0" w:lastRowLastColumn="0"/>
            </w:pPr>
            <w:r w:rsidRPr="00F01AC3">
              <w:t>36</w:t>
            </w:r>
          </w:p>
        </w:tc>
        <w:tc>
          <w:tcPr>
            <w:tcW w:w="804" w:type="dxa"/>
            <w:vAlign w:val="top"/>
          </w:tcPr>
          <w:p w14:paraId="63D9FB4C" w14:textId="6C202008" w:rsidR="0031755A" w:rsidRPr="00F01AC3" w:rsidRDefault="00B849D4" w:rsidP="00F01AC3">
            <w:pPr>
              <w:cnfStyle w:val="000000100000" w:firstRow="0" w:lastRow="0" w:firstColumn="0" w:lastColumn="0" w:oddVBand="0" w:evenVBand="0" w:oddHBand="1" w:evenHBand="0" w:firstRowFirstColumn="0" w:firstRowLastColumn="0" w:lastRowFirstColumn="0" w:lastRowLastColumn="0"/>
            </w:pPr>
            <w:r w:rsidRPr="00F01AC3">
              <w:t>38.7</w:t>
            </w:r>
          </w:p>
        </w:tc>
      </w:tr>
      <w:tr w:rsidR="0031755A" w:rsidRPr="00C0120D" w14:paraId="25E5A430" w14:textId="77777777" w:rsidTr="00F01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1" w:type="dxa"/>
            <w:vAlign w:val="top"/>
          </w:tcPr>
          <w:p w14:paraId="26E218C5" w14:textId="5493D74B" w:rsidR="0031755A" w:rsidRPr="00F01AC3" w:rsidRDefault="004A252A" w:rsidP="00F01AC3">
            <w:r w:rsidRPr="00F01AC3">
              <w:t>Care in police station/lockup</w:t>
            </w:r>
          </w:p>
        </w:tc>
        <w:tc>
          <w:tcPr>
            <w:tcW w:w="2268" w:type="dxa"/>
            <w:vAlign w:val="top"/>
          </w:tcPr>
          <w:p w14:paraId="4ADCF610" w14:textId="4A71EA09" w:rsidR="0031755A" w:rsidRPr="00F01AC3" w:rsidRDefault="00B822FF" w:rsidP="00F01AC3">
            <w:pPr>
              <w:cnfStyle w:val="000000010000" w:firstRow="0" w:lastRow="0" w:firstColumn="0" w:lastColumn="0" w:oddVBand="0" w:evenVBand="0" w:oddHBand="0" w:evenHBand="1" w:firstRowFirstColumn="0" w:firstRowLastColumn="0" w:lastRowFirstColumn="0" w:lastRowLastColumn="0"/>
            </w:pPr>
            <w:r w:rsidRPr="00F01AC3">
              <w:t>34</w:t>
            </w:r>
          </w:p>
        </w:tc>
        <w:tc>
          <w:tcPr>
            <w:tcW w:w="804" w:type="dxa"/>
            <w:vAlign w:val="top"/>
          </w:tcPr>
          <w:p w14:paraId="19D89C01" w14:textId="2779D176" w:rsidR="0031755A" w:rsidRPr="00F01AC3" w:rsidRDefault="00B849D4" w:rsidP="00F01AC3">
            <w:pPr>
              <w:cnfStyle w:val="000000010000" w:firstRow="0" w:lastRow="0" w:firstColumn="0" w:lastColumn="0" w:oddVBand="0" w:evenVBand="0" w:oddHBand="0" w:evenHBand="1" w:firstRowFirstColumn="0" w:firstRowLastColumn="0" w:lastRowFirstColumn="0" w:lastRowLastColumn="0"/>
            </w:pPr>
            <w:r w:rsidRPr="00F01AC3">
              <w:t>36.6</w:t>
            </w:r>
          </w:p>
        </w:tc>
      </w:tr>
      <w:tr w:rsidR="0031755A" w:rsidRPr="00C0120D" w14:paraId="346A8C69" w14:textId="77777777" w:rsidTr="00F01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1" w:type="dxa"/>
            <w:vAlign w:val="top"/>
          </w:tcPr>
          <w:p w14:paraId="75D88666" w14:textId="46B73F59" w:rsidR="0031755A" w:rsidRPr="00F01AC3" w:rsidRDefault="004A252A" w:rsidP="00F01AC3">
            <w:r w:rsidRPr="00F01AC3">
              <w:t>Maternal and child health care</w:t>
            </w:r>
          </w:p>
        </w:tc>
        <w:tc>
          <w:tcPr>
            <w:tcW w:w="2268" w:type="dxa"/>
            <w:vAlign w:val="top"/>
          </w:tcPr>
          <w:p w14:paraId="0EA8E368" w14:textId="0F2C42AD" w:rsidR="0031755A" w:rsidRPr="00F01AC3" w:rsidRDefault="00B822FF" w:rsidP="00F01AC3">
            <w:pPr>
              <w:cnfStyle w:val="000000100000" w:firstRow="0" w:lastRow="0" w:firstColumn="0" w:lastColumn="0" w:oddVBand="0" w:evenVBand="0" w:oddHBand="1" w:evenHBand="0" w:firstRowFirstColumn="0" w:firstRowLastColumn="0" w:lastRowFirstColumn="0" w:lastRowLastColumn="0"/>
            </w:pPr>
            <w:r w:rsidRPr="00F01AC3">
              <w:t>29</w:t>
            </w:r>
          </w:p>
        </w:tc>
        <w:tc>
          <w:tcPr>
            <w:tcW w:w="804" w:type="dxa"/>
            <w:vAlign w:val="top"/>
          </w:tcPr>
          <w:p w14:paraId="0028B313" w14:textId="07656DC5" w:rsidR="0031755A" w:rsidRPr="00F01AC3" w:rsidRDefault="00B849D4" w:rsidP="00F01AC3">
            <w:pPr>
              <w:cnfStyle w:val="000000100000" w:firstRow="0" w:lastRow="0" w:firstColumn="0" w:lastColumn="0" w:oddVBand="0" w:evenVBand="0" w:oddHBand="1" w:evenHBand="0" w:firstRowFirstColumn="0" w:firstRowLastColumn="0" w:lastRowFirstColumn="0" w:lastRowLastColumn="0"/>
            </w:pPr>
            <w:r w:rsidRPr="00F01AC3">
              <w:t>31.2</w:t>
            </w:r>
          </w:p>
        </w:tc>
      </w:tr>
      <w:tr w:rsidR="004A252A" w:rsidRPr="00C0120D" w14:paraId="59D80A40" w14:textId="77777777" w:rsidTr="00F01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1" w:type="dxa"/>
            <w:vAlign w:val="top"/>
          </w:tcPr>
          <w:p w14:paraId="7FA98960" w14:textId="7F0610C5" w:rsidR="004A252A" w:rsidRPr="00F01AC3" w:rsidRDefault="004A252A" w:rsidP="00F01AC3">
            <w:r w:rsidRPr="00F01AC3">
              <w:t>Diagnosis and treatment of chronic illness/diseases</w:t>
            </w:r>
          </w:p>
        </w:tc>
        <w:tc>
          <w:tcPr>
            <w:tcW w:w="2268" w:type="dxa"/>
            <w:vAlign w:val="top"/>
          </w:tcPr>
          <w:p w14:paraId="26081665" w14:textId="30068D70" w:rsidR="004A252A" w:rsidRPr="00F01AC3" w:rsidRDefault="00B822FF" w:rsidP="00F01AC3">
            <w:pPr>
              <w:cnfStyle w:val="000000010000" w:firstRow="0" w:lastRow="0" w:firstColumn="0" w:lastColumn="0" w:oddVBand="0" w:evenVBand="0" w:oddHBand="0" w:evenHBand="1" w:firstRowFirstColumn="0" w:firstRowLastColumn="0" w:lastRowFirstColumn="0" w:lastRowLastColumn="0"/>
            </w:pPr>
            <w:r w:rsidRPr="00F01AC3">
              <w:t>27</w:t>
            </w:r>
          </w:p>
        </w:tc>
        <w:tc>
          <w:tcPr>
            <w:tcW w:w="0" w:type="dxa"/>
            <w:vAlign w:val="top"/>
          </w:tcPr>
          <w:p w14:paraId="1F4FF789" w14:textId="5930C022" w:rsidR="004A252A" w:rsidRPr="00F01AC3" w:rsidRDefault="00B849D4" w:rsidP="00F01AC3">
            <w:pPr>
              <w:cnfStyle w:val="000000010000" w:firstRow="0" w:lastRow="0" w:firstColumn="0" w:lastColumn="0" w:oddVBand="0" w:evenVBand="0" w:oddHBand="0" w:evenHBand="1" w:firstRowFirstColumn="0" w:firstRowLastColumn="0" w:lastRowFirstColumn="0" w:lastRowLastColumn="0"/>
            </w:pPr>
            <w:r w:rsidRPr="00F01AC3">
              <w:t>29.0</w:t>
            </w:r>
          </w:p>
        </w:tc>
      </w:tr>
      <w:tr w:rsidR="004A252A" w:rsidRPr="00C0120D" w14:paraId="16D850A8" w14:textId="77777777" w:rsidTr="00F01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top"/>
          </w:tcPr>
          <w:p w14:paraId="500E1E07" w14:textId="37EBB93B" w:rsidR="004A252A" w:rsidRPr="00F01AC3" w:rsidRDefault="004A252A" w:rsidP="00F01AC3">
            <w:r w:rsidRPr="00F01AC3">
              <w:t>Substance use/drug and alcohol programs</w:t>
            </w:r>
          </w:p>
        </w:tc>
        <w:tc>
          <w:tcPr>
            <w:tcW w:w="0" w:type="dxa"/>
            <w:vAlign w:val="top"/>
          </w:tcPr>
          <w:p w14:paraId="48A2D825" w14:textId="066CCA12" w:rsidR="004A252A" w:rsidRPr="00F01AC3" w:rsidRDefault="00B822FF" w:rsidP="00F01AC3">
            <w:pPr>
              <w:cnfStyle w:val="000000100000" w:firstRow="0" w:lastRow="0" w:firstColumn="0" w:lastColumn="0" w:oddVBand="0" w:evenVBand="0" w:oddHBand="1" w:evenHBand="0" w:firstRowFirstColumn="0" w:firstRowLastColumn="0" w:lastRowFirstColumn="0" w:lastRowLastColumn="0"/>
            </w:pPr>
            <w:r w:rsidRPr="00F01AC3">
              <w:t>22</w:t>
            </w:r>
          </w:p>
        </w:tc>
        <w:tc>
          <w:tcPr>
            <w:tcW w:w="0" w:type="dxa"/>
            <w:vAlign w:val="top"/>
          </w:tcPr>
          <w:p w14:paraId="2A4AE8F9" w14:textId="3E47C094" w:rsidR="004A252A" w:rsidRPr="00F01AC3" w:rsidRDefault="00B849D4" w:rsidP="00F01AC3">
            <w:pPr>
              <w:cnfStyle w:val="000000100000" w:firstRow="0" w:lastRow="0" w:firstColumn="0" w:lastColumn="0" w:oddVBand="0" w:evenVBand="0" w:oddHBand="1" w:evenHBand="0" w:firstRowFirstColumn="0" w:firstRowLastColumn="0" w:lastRowFirstColumn="0" w:lastRowLastColumn="0"/>
            </w:pPr>
            <w:r w:rsidRPr="00F01AC3">
              <w:t>23.7</w:t>
            </w:r>
          </w:p>
        </w:tc>
      </w:tr>
      <w:tr w:rsidR="004A252A" w:rsidRPr="00C0120D" w14:paraId="4C6C7624" w14:textId="77777777" w:rsidTr="00F01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top"/>
          </w:tcPr>
          <w:p w14:paraId="039AF95A" w14:textId="692DCEF8" w:rsidR="004A252A" w:rsidRPr="00F01AC3" w:rsidRDefault="004A252A" w:rsidP="00F01AC3">
            <w:r w:rsidRPr="00F01AC3">
              <w:t>Hospital inpatient/outpatient care</w:t>
            </w:r>
          </w:p>
        </w:tc>
        <w:tc>
          <w:tcPr>
            <w:tcW w:w="0" w:type="dxa"/>
            <w:vAlign w:val="top"/>
          </w:tcPr>
          <w:p w14:paraId="6B5CADA3" w14:textId="1690D9DA" w:rsidR="004A252A" w:rsidRPr="00F01AC3" w:rsidRDefault="00B822FF" w:rsidP="00F01AC3">
            <w:pPr>
              <w:cnfStyle w:val="000000010000" w:firstRow="0" w:lastRow="0" w:firstColumn="0" w:lastColumn="0" w:oddVBand="0" w:evenVBand="0" w:oddHBand="0" w:evenHBand="1" w:firstRowFirstColumn="0" w:firstRowLastColumn="0" w:lastRowFirstColumn="0" w:lastRowLastColumn="0"/>
            </w:pPr>
            <w:r w:rsidRPr="00F01AC3">
              <w:t>14</w:t>
            </w:r>
          </w:p>
        </w:tc>
        <w:tc>
          <w:tcPr>
            <w:tcW w:w="0" w:type="dxa"/>
            <w:vAlign w:val="top"/>
          </w:tcPr>
          <w:p w14:paraId="5D7E2C0A" w14:textId="61B3BAA4" w:rsidR="004A252A" w:rsidRPr="00F01AC3" w:rsidRDefault="00B849D4" w:rsidP="00F01AC3">
            <w:pPr>
              <w:cnfStyle w:val="000000010000" w:firstRow="0" w:lastRow="0" w:firstColumn="0" w:lastColumn="0" w:oddVBand="0" w:evenVBand="0" w:oddHBand="0" w:evenHBand="1" w:firstRowFirstColumn="0" w:firstRowLastColumn="0" w:lastRowFirstColumn="0" w:lastRowLastColumn="0"/>
            </w:pPr>
            <w:r w:rsidRPr="00F01AC3">
              <w:t>15.1</w:t>
            </w:r>
          </w:p>
        </w:tc>
      </w:tr>
      <w:tr w:rsidR="004A252A" w:rsidRPr="00C0120D" w14:paraId="28BB723D" w14:textId="77777777" w:rsidTr="00F01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top"/>
          </w:tcPr>
          <w:p w14:paraId="77FD1C3D" w14:textId="1D69E553" w:rsidR="004A252A" w:rsidRPr="00F01AC3" w:rsidRDefault="004A252A" w:rsidP="00F01AC3">
            <w:r w:rsidRPr="00F01AC3">
              <w:t>Tobacco programs</w:t>
            </w:r>
          </w:p>
        </w:tc>
        <w:tc>
          <w:tcPr>
            <w:tcW w:w="0" w:type="dxa"/>
            <w:vAlign w:val="top"/>
          </w:tcPr>
          <w:p w14:paraId="44315635" w14:textId="4E023458" w:rsidR="004A252A" w:rsidRPr="00F01AC3" w:rsidRDefault="00B822FF" w:rsidP="00F01AC3">
            <w:pPr>
              <w:cnfStyle w:val="000000100000" w:firstRow="0" w:lastRow="0" w:firstColumn="0" w:lastColumn="0" w:oddVBand="0" w:evenVBand="0" w:oddHBand="1" w:evenHBand="0" w:firstRowFirstColumn="0" w:firstRowLastColumn="0" w:lastRowFirstColumn="0" w:lastRowLastColumn="0"/>
            </w:pPr>
            <w:r w:rsidRPr="00F01AC3">
              <w:t>7</w:t>
            </w:r>
          </w:p>
        </w:tc>
        <w:tc>
          <w:tcPr>
            <w:tcW w:w="0" w:type="dxa"/>
            <w:vAlign w:val="top"/>
          </w:tcPr>
          <w:p w14:paraId="33C50772" w14:textId="470C0D5B" w:rsidR="004A252A" w:rsidRPr="00F01AC3" w:rsidRDefault="00B849D4" w:rsidP="00F01AC3">
            <w:pPr>
              <w:cnfStyle w:val="000000100000" w:firstRow="0" w:lastRow="0" w:firstColumn="0" w:lastColumn="0" w:oddVBand="0" w:evenVBand="0" w:oddHBand="1" w:evenHBand="0" w:firstRowFirstColumn="0" w:firstRowLastColumn="0" w:lastRowFirstColumn="0" w:lastRowLastColumn="0"/>
            </w:pPr>
            <w:r w:rsidRPr="00F01AC3">
              <w:t>7.5</w:t>
            </w:r>
          </w:p>
        </w:tc>
      </w:tr>
      <w:tr w:rsidR="004A252A" w:rsidRPr="00C0120D" w14:paraId="0AF94049" w14:textId="77777777" w:rsidTr="00F01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bottom w:val="single" w:sz="2" w:space="0" w:color="36424A" w:themeColor="accent2"/>
            </w:tcBorders>
            <w:vAlign w:val="top"/>
          </w:tcPr>
          <w:p w14:paraId="3A1A4F20" w14:textId="028F63D8" w:rsidR="004A252A" w:rsidRPr="00F01AC3" w:rsidRDefault="004A252A" w:rsidP="00F01AC3">
            <w:r w:rsidRPr="00F01AC3">
              <w:t>Other</w:t>
            </w:r>
          </w:p>
        </w:tc>
        <w:tc>
          <w:tcPr>
            <w:tcW w:w="0" w:type="dxa"/>
            <w:tcBorders>
              <w:bottom w:val="single" w:sz="2" w:space="0" w:color="36424A" w:themeColor="accent2"/>
            </w:tcBorders>
            <w:vAlign w:val="top"/>
          </w:tcPr>
          <w:p w14:paraId="1E5A449C" w14:textId="459EFDFE" w:rsidR="004A252A" w:rsidRPr="00F01AC3" w:rsidRDefault="00B822FF" w:rsidP="00F01AC3">
            <w:pPr>
              <w:cnfStyle w:val="000000010000" w:firstRow="0" w:lastRow="0" w:firstColumn="0" w:lastColumn="0" w:oddVBand="0" w:evenVBand="0" w:oddHBand="0" w:evenHBand="1" w:firstRowFirstColumn="0" w:firstRowLastColumn="0" w:lastRowFirstColumn="0" w:lastRowLastColumn="0"/>
            </w:pPr>
            <w:r w:rsidRPr="00F01AC3">
              <w:t>17</w:t>
            </w:r>
          </w:p>
        </w:tc>
        <w:tc>
          <w:tcPr>
            <w:tcW w:w="0" w:type="dxa"/>
            <w:tcBorders>
              <w:bottom w:val="single" w:sz="2" w:space="0" w:color="36424A" w:themeColor="accent2"/>
            </w:tcBorders>
            <w:vAlign w:val="top"/>
          </w:tcPr>
          <w:p w14:paraId="0806E12D" w14:textId="3469257D" w:rsidR="004A252A" w:rsidRPr="00F01AC3" w:rsidRDefault="00B849D4" w:rsidP="00F01AC3">
            <w:pPr>
              <w:cnfStyle w:val="000000010000" w:firstRow="0" w:lastRow="0" w:firstColumn="0" w:lastColumn="0" w:oddVBand="0" w:evenVBand="0" w:oddHBand="0" w:evenHBand="1" w:firstRowFirstColumn="0" w:firstRowLastColumn="0" w:lastRowFirstColumn="0" w:lastRowLastColumn="0"/>
            </w:pPr>
            <w:r w:rsidRPr="00F01AC3">
              <w:t>18.3</w:t>
            </w:r>
          </w:p>
        </w:tc>
      </w:tr>
      <w:tr w:rsidR="004A252A" w:rsidRPr="00C0120D" w14:paraId="6BDE72EF" w14:textId="77777777" w:rsidTr="00F01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1" w:type="dxa"/>
            <w:tcBorders>
              <w:bottom w:val="single" w:sz="18" w:space="0" w:color="36424A" w:themeColor="accent2"/>
            </w:tcBorders>
          </w:tcPr>
          <w:p w14:paraId="1723E832" w14:textId="5D3CC2C8" w:rsidR="004A252A" w:rsidRPr="00F01AC3" w:rsidRDefault="004A252A" w:rsidP="00F01AC3">
            <w:r w:rsidRPr="00F01AC3">
              <w:t xml:space="preserve">Total after hours services </w:t>
            </w:r>
          </w:p>
        </w:tc>
        <w:tc>
          <w:tcPr>
            <w:tcW w:w="2268" w:type="dxa"/>
            <w:tcBorders>
              <w:bottom w:val="single" w:sz="18" w:space="0" w:color="36424A" w:themeColor="accent2"/>
            </w:tcBorders>
            <w:vAlign w:val="top"/>
          </w:tcPr>
          <w:p w14:paraId="578F7811" w14:textId="7F82D3EF" w:rsidR="004A252A" w:rsidRPr="00F01AC3" w:rsidRDefault="00B822FF" w:rsidP="00F01AC3">
            <w:pPr>
              <w:cnfStyle w:val="000000100000" w:firstRow="0" w:lastRow="0" w:firstColumn="0" w:lastColumn="0" w:oddVBand="0" w:evenVBand="0" w:oddHBand="1" w:evenHBand="0" w:firstRowFirstColumn="0" w:firstRowLastColumn="0" w:lastRowFirstColumn="0" w:lastRowLastColumn="0"/>
            </w:pPr>
            <w:r w:rsidRPr="00F01AC3">
              <w:t>93</w:t>
            </w:r>
          </w:p>
        </w:tc>
        <w:tc>
          <w:tcPr>
            <w:tcW w:w="804" w:type="dxa"/>
            <w:tcBorders>
              <w:bottom w:val="single" w:sz="18" w:space="0" w:color="36424A" w:themeColor="accent2"/>
            </w:tcBorders>
            <w:vAlign w:val="top"/>
          </w:tcPr>
          <w:p w14:paraId="35FDFCF7" w14:textId="40D0068D" w:rsidR="004A252A" w:rsidRPr="00F01AC3" w:rsidRDefault="00B849D4" w:rsidP="00F01AC3">
            <w:pPr>
              <w:cnfStyle w:val="000000100000" w:firstRow="0" w:lastRow="0" w:firstColumn="0" w:lastColumn="0" w:oddVBand="0" w:evenVBand="0" w:oddHBand="1" w:evenHBand="0" w:firstRowFirstColumn="0" w:firstRowLastColumn="0" w:lastRowFirstColumn="0" w:lastRowLastColumn="0"/>
            </w:pPr>
            <w:r w:rsidRPr="00F01AC3">
              <w:t>100.0</w:t>
            </w:r>
          </w:p>
        </w:tc>
      </w:tr>
      <w:tr w:rsidR="004A252A" w:rsidRPr="00C0120D" w14:paraId="0371CFEA" w14:textId="77777777" w:rsidTr="00F01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1" w:type="dxa"/>
            <w:tcBorders>
              <w:top w:val="single" w:sz="18" w:space="0" w:color="36424A" w:themeColor="accent2"/>
              <w:bottom w:val="single" w:sz="2" w:space="0" w:color="36424A" w:themeColor="accent2"/>
            </w:tcBorders>
          </w:tcPr>
          <w:p w14:paraId="4FEC278B" w14:textId="61A1A340" w:rsidR="004A252A" w:rsidRPr="00F01AC3" w:rsidRDefault="004A252A" w:rsidP="00F01AC3">
            <w:r w:rsidRPr="00F01AC3">
              <w:t xml:space="preserve">Provided after hours services </w:t>
            </w:r>
          </w:p>
        </w:tc>
        <w:tc>
          <w:tcPr>
            <w:tcW w:w="2268" w:type="dxa"/>
            <w:tcBorders>
              <w:top w:val="single" w:sz="18" w:space="0" w:color="36424A" w:themeColor="accent2"/>
              <w:bottom w:val="single" w:sz="2" w:space="0" w:color="36424A" w:themeColor="accent2"/>
            </w:tcBorders>
            <w:vAlign w:val="top"/>
          </w:tcPr>
          <w:p w14:paraId="31B5EEEA" w14:textId="59096FC9" w:rsidR="004A252A" w:rsidRPr="00F01AC3" w:rsidRDefault="00B822FF" w:rsidP="00F01AC3">
            <w:pPr>
              <w:cnfStyle w:val="000000010000" w:firstRow="0" w:lastRow="0" w:firstColumn="0" w:lastColumn="0" w:oddVBand="0" w:evenVBand="0" w:oddHBand="0" w:evenHBand="1" w:firstRowFirstColumn="0" w:firstRowLastColumn="0" w:lastRowFirstColumn="0" w:lastRowLastColumn="0"/>
            </w:pPr>
            <w:r w:rsidRPr="00F01AC3">
              <w:t>93</w:t>
            </w:r>
          </w:p>
        </w:tc>
        <w:tc>
          <w:tcPr>
            <w:tcW w:w="804" w:type="dxa"/>
            <w:tcBorders>
              <w:top w:val="single" w:sz="18" w:space="0" w:color="36424A" w:themeColor="accent2"/>
              <w:bottom w:val="single" w:sz="2" w:space="0" w:color="36424A" w:themeColor="accent2"/>
            </w:tcBorders>
            <w:vAlign w:val="top"/>
          </w:tcPr>
          <w:p w14:paraId="2B9B64AB" w14:textId="07981669" w:rsidR="004A252A" w:rsidRPr="00F01AC3" w:rsidRDefault="00B849D4" w:rsidP="00F01AC3">
            <w:pPr>
              <w:cnfStyle w:val="000000010000" w:firstRow="0" w:lastRow="0" w:firstColumn="0" w:lastColumn="0" w:oddVBand="0" w:evenVBand="0" w:oddHBand="0" w:evenHBand="1" w:firstRowFirstColumn="0" w:firstRowLastColumn="0" w:lastRowFirstColumn="0" w:lastRowLastColumn="0"/>
            </w:pPr>
            <w:r w:rsidRPr="00F01AC3">
              <w:t>47.0</w:t>
            </w:r>
          </w:p>
        </w:tc>
      </w:tr>
      <w:tr w:rsidR="004A252A" w:rsidRPr="00C0120D" w14:paraId="4A0B4A28" w14:textId="77777777" w:rsidTr="00F01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1" w:type="dxa"/>
            <w:tcBorders>
              <w:bottom w:val="single" w:sz="18" w:space="0" w:color="36424A" w:themeColor="accent2"/>
            </w:tcBorders>
          </w:tcPr>
          <w:p w14:paraId="1EA07409" w14:textId="77B450FE" w:rsidR="004A252A" w:rsidRPr="00F01AC3" w:rsidRDefault="004A252A" w:rsidP="00F01AC3">
            <w:r w:rsidRPr="00F01AC3">
              <w:t xml:space="preserve">Did not provide </w:t>
            </w:r>
            <w:proofErr w:type="spellStart"/>
            <w:r w:rsidRPr="00F01AC3">
              <w:t>after hours</w:t>
            </w:r>
            <w:proofErr w:type="spellEnd"/>
            <w:r w:rsidRPr="00F01AC3">
              <w:t xml:space="preserve"> services </w:t>
            </w:r>
          </w:p>
        </w:tc>
        <w:tc>
          <w:tcPr>
            <w:tcW w:w="2268" w:type="dxa"/>
            <w:tcBorders>
              <w:bottom w:val="single" w:sz="18" w:space="0" w:color="36424A" w:themeColor="accent2"/>
            </w:tcBorders>
            <w:vAlign w:val="top"/>
          </w:tcPr>
          <w:p w14:paraId="0C903E3C" w14:textId="5A124484" w:rsidR="004A252A" w:rsidRPr="00F01AC3" w:rsidRDefault="00B822FF" w:rsidP="00F01AC3">
            <w:pPr>
              <w:cnfStyle w:val="000000100000" w:firstRow="0" w:lastRow="0" w:firstColumn="0" w:lastColumn="0" w:oddVBand="0" w:evenVBand="0" w:oddHBand="1" w:evenHBand="0" w:firstRowFirstColumn="0" w:firstRowLastColumn="0" w:lastRowFirstColumn="0" w:lastRowLastColumn="0"/>
            </w:pPr>
            <w:r w:rsidRPr="00F01AC3">
              <w:t>105</w:t>
            </w:r>
          </w:p>
        </w:tc>
        <w:tc>
          <w:tcPr>
            <w:tcW w:w="804" w:type="dxa"/>
            <w:tcBorders>
              <w:bottom w:val="single" w:sz="18" w:space="0" w:color="36424A" w:themeColor="accent2"/>
            </w:tcBorders>
            <w:vAlign w:val="top"/>
          </w:tcPr>
          <w:p w14:paraId="14B049C8" w14:textId="70A05CAF" w:rsidR="004A252A" w:rsidRPr="00F01AC3" w:rsidRDefault="00B849D4" w:rsidP="00F01AC3">
            <w:pPr>
              <w:cnfStyle w:val="000000100000" w:firstRow="0" w:lastRow="0" w:firstColumn="0" w:lastColumn="0" w:oddVBand="0" w:evenVBand="0" w:oddHBand="1" w:evenHBand="0" w:firstRowFirstColumn="0" w:firstRowLastColumn="0" w:lastRowFirstColumn="0" w:lastRowLastColumn="0"/>
            </w:pPr>
            <w:r w:rsidRPr="00F01AC3">
              <w:t>53.0</w:t>
            </w:r>
          </w:p>
        </w:tc>
      </w:tr>
      <w:tr w:rsidR="004A252A" w:rsidRPr="00C0120D" w14:paraId="1F5516DA" w14:textId="77777777" w:rsidTr="00F01AC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1" w:type="dxa"/>
            <w:tcBorders>
              <w:top w:val="single" w:sz="18" w:space="0" w:color="36424A" w:themeColor="accent2"/>
            </w:tcBorders>
          </w:tcPr>
          <w:p w14:paraId="2E28CBD4" w14:textId="39FB7B85" w:rsidR="004A252A" w:rsidRPr="00F01AC3" w:rsidRDefault="00B822FF" w:rsidP="00F01AC3">
            <w:r w:rsidRPr="00F01AC3">
              <w:t xml:space="preserve">Total primary health care services </w:t>
            </w:r>
          </w:p>
        </w:tc>
        <w:tc>
          <w:tcPr>
            <w:tcW w:w="2268" w:type="dxa"/>
            <w:tcBorders>
              <w:top w:val="single" w:sz="18" w:space="0" w:color="36424A" w:themeColor="accent2"/>
            </w:tcBorders>
            <w:vAlign w:val="top"/>
          </w:tcPr>
          <w:p w14:paraId="6E20620C" w14:textId="09DB5545" w:rsidR="004A252A" w:rsidRPr="00F01AC3" w:rsidRDefault="00B822FF" w:rsidP="00F01AC3">
            <w:pPr>
              <w:cnfStyle w:val="010000000000" w:firstRow="0" w:lastRow="1" w:firstColumn="0" w:lastColumn="0" w:oddVBand="0" w:evenVBand="0" w:oddHBand="0" w:evenHBand="0" w:firstRowFirstColumn="0" w:firstRowLastColumn="0" w:lastRowFirstColumn="0" w:lastRowLastColumn="0"/>
            </w:pPr>
            <w:r w:rsidRPr="00F01AC3">
              <w:t>198</w:t>
            </w:r>
          </w:p>
        </w:tc>
        <w:tc>
          <w:tcPr>
            <w:tcW w:w="804" w:type="dxa"/>
            <w:tcBorders>
              <w:top w:val="single" w:sz="18" w:space="0" w:color="36424A" w:themeColor="accent2"/>
            </w:tcBorders>
          </w:tcPr>
          <w:p w14:paraId="6B5E64FC" w14:textId="3A555982" w:rsidR="004A252A" w:rsidRPr="00F01AC3" w:rsidRDefault="00B822FF" w:rsidP="00F01AC3">
            <w:pPr>
              <w:cnfStyle w:val="010000000000" w:firstRow="0" w:lastRow="1" w:firstColumn="0" w:lastColumn="0" w:oddVBand="0" w:evenVBand="0" w:oddHBand="0" w:evenHBand="0" w:firstRowFirstColumn="0" w:firstRowLastColumn="0" w:lastRowFirstColumn="0" w:lastRowLastColumn="0"/>
            </w:pPr>
            <w:r w:rsidRPr="00F01AC3">
              <w:t>100</w:t>
            </w:r>
          </w:p>
        </w:tc>
      </w:tr>
    </w:tbl>
    <w:p w14:paraId="2C89D887" w14:textId="56366B6F" w:rsidR="008C269A" w:rsidRPr="00F01AC3" w:rsidRDefault="00626A0C" w:rsidP="00F01AC3">
      <w:pPr>
        <w:pStyle w:val="FootnoteText"/>
      </w:pPr>
      <w:r w:rsidRPr="00F01AC3">
        <w:t xml:space="preserve">Source: </w:t>
      </w:r>
      <w:r w:rsidR="00D24E1B" w:rsidRPr="00F01AC3">
        <w:t xml:space="preserve">AIHW, 3.16 Access to </w:t>
      </w:r>
      <w:proofErr w:type="spellStart"/>
      <w:r w:rsidR="00D24E1B" w:rsidRPr="00F01AC3">
        <w:t>after hours</w:t>
      </w:r>
      <w:proofErr w:type="spellEnd"/>
      <w:r w:rsidR="00D24E1B" w:rsidRPr="00F01AC3">
        <w:t xml:space="preserve"> primary healthcare </w:t>
      </w:r>
    </w:p>
    <w:p w14:paraId="3F448B75" w14:textId="77777777" w:rsidR="008C269A" w:rsidRPr="006471ED" w:rsidRDefault="008C269A" w:rsidP="006471ED">
      <w:pPr>
        <w:pStyle w:val="Quotegreen"/>
      </w:pPr>
      <w:r w:rsidRPr="006471ED">
        <w:rPr>
          <w:noProof/>
        </w:rPr>
        <w:drawing>
          <wp:anchor distT="0" distB="0" distL="114300" distR="114300" simplePos="0" relativeHeight="251658353" behindDoc="0" locked="1" layoutInCell="1" allowOverlap="1" wp14:anchorId="43A6EE3B" wp14:editId="058E76F0">
            <wp:simplePos x="0" y="0"/>
            <wp:positionH relativeFrom="column">
              <wp:posOffset>0</wp:posOffset>
            </wp:positionH>
            <wp:positionV relativeFrom="paragraph">
              <wp:posOffset>0</wp:posOffset>
            </wp:positionV>
            <wp:extent cx="384810" cy="320040"/>
            <wp:effectExtent l="0" t="0" r="0" b="3810"/>
            <wp:wrapNone/>
            <wp:docPr id="1280252745" name="Graphic 12802527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52745" name="Graphic 1280252745">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71ED">
        <w:t xml:space="preserve">Less than half of [ACCHSs] provide comprehensive services outside business hours like transport, medical treatment, mental health support, and management of chronic illnesses. This lack of accessible, culturally appropriate </w:t>
      </w:r>
      <w:proofErr w:type="gramStart"/>
      <w:r w:rsidRPr="006471ED">
        <w:t>after hours</w:t>
      </w:r>
      <w:proofErr w:type="gramEnd"/>
      <w:r w:rsidRPr="006471ED">
        <w:t xml:space="preserve"> primary care often forces Aboriginal and Torres Strait Islander peoples to either go without timely care or turn to already overstretched emergency departments. Addressing these service gaps will require funding to expand [ACCHSs] after hours service availability, improving cultural responsivity in mainstream services, and facilitating </w:t>
      </w:r>
      <w:r w:rsidRPr="006471ED">
        <w:lastRenderedPageBreak/>
        <w:t>stronger integration between the primary health care sector and hospital systems. – Sector organisation, written submission</w:t>
      </w:r>
    </w:p>
    <w:p w14:paraId="3A3A8CF5" w14:textId="2D03C085" w:rsidR="00771349" w:rsidRPr="00C0120D" w:rsidRDefault="00526AD1" w:rsidP="006471ED">
      <w:pPr>
        <w:rPr>
          <w:i/>
        </w:rPr>
      </w:pPr>
      <w:r w:rsidRPr="00F01AC3">
        <w:t>Stakeholders</w:t>
      </w:r>
      <w:r w:rsidRPr="00C0120D">
        <w:t xml:space="preserve"> similarly </w:t>
      </w:r>
      <w:r w:rsidR="00EF3F3A" w:rsidRPr="00C0120D">
        <w:t>highlighted</w:t>
      </w:r>
      <w:r w:rsidRPr="00C0120D">
        <w:t xml:space="preserve"> that Aboriginal and Torres Strait Islander people face the same access challenges for after hours as the general population, though these are heightened by factors including overrepresentation in casual jobs without sick leave benefits. Peak </w:t>
      </w:r>
      <w:r w:rsidR="00A67D62" w:rsidRPr="00C0120D">
        <w:t>bodies</w:t>
      </w:r>
      <w:r w:rsidR="000122B3" w:rsidRPr="00C0120D">
        <w:t xml:space="preserve"> and Aboriginal and Torres Strait Islander community members consulted</w:t>
      </w:r>
      <w:r w:rsidRPr="00C0120D">
        <w:t xml:space="preserve"> emphasised the significant role health system mistrust, stigm</w:t>
      </w:r>
      <w:r w:rsidR="00F35DD8" w:rsidRPr="00C0120D">
        <w:t>a</w:t>
      </w:r>
      <w:r w:rsidRPr="00C0120D">
        <w:t xml:space="preserve">tisation, and cultural safety played in impacting after hours care seeking behaviour. </w:t>
      </w:r>
      <w:r w:rsidR="00A07621" w:rsidRPr="00C0120D">
        <w:t xml:space="preserve">This is reflected in literature which highlights racial discrimination as an impediment to health service access </w:t>
      </w:r>
      <w:r w:rsidR="00313759" w:rsidRPr="0095442F">
        <w:fldChar w:fldCharType="begin"/>
      </w:r>
      <w:r w:rsidR="00931287" w:rsidRPr="0095442F">
        <w:instrText xml:space="preserve"> ADDIN ZOTERO_ITEM CSL_CITATION {"citationID":"jQht1jzy","properties":{"formattedCitation":"(Bastos et al., 2018; Elias &amp; Paradies, 2021)","plainCitation":"(Bastos et al., 2018; Elias &amp; Paradies, 2021)","noteIndex":0},"citationItems":[{"id":649,"uris":["http://zotero.org/groups/5533299/items/ATXKWCFB"],"itemData":{"id":649,"type":"article-journal","container-title":"Social Science &amp; Medicine","DOI":"DOI: 10.1016/j.socscimed.2017.05.010","page":"209-218","title":"Health care barriers, racism, and intersectionality in Australia","volume":"199","author":[{"family":"Bastos","given":"J"},{"family":"Harnois","given":"C"},{"family":"Paradies","given":"Y"}],"issued":{"date-parts":[["2018"]]}}},{"id":646,"uris":["http://zotero.org/groups/5533299/items/JIUWEMY8"],"itemData":{"id":646,"type":"article-journal","abstract":"This paper discusses the ethical implications of racism and some of the various costs associated with racism occurring at the institutional level. We argue that, in many ways, the laws, social structures, and institutions in Western society have operated to perpetuate the continuation of historical legacies of racial inequities with or without the intention of individuals and groups in society. By merely maintaining existing structures, laws, and social norms, society can impose social, economic, and health costs on racial minorities that impinge on their well-being and human dignity. Based on a review of multidisciplinary research on racism, particularly focusing on healthcare, we demonstrate how institutional racism leads to social and economic inequalities in society. By positing institutional racism as the inherent cause of avoidable disparities in healthcare, this paper draws attention to the ethical significance of racism, which remains a relatively neglected issue in bioethics research.","container-title":"Journal of Bioethical Inquiry","DOI":"10.1007/s11673-020-10073-0","ISSN":"1176-7529, 1872-4353","issue":"1","journalAbbreviation":"Bioethical Inquiry","language":"en","page":"45-58","source":"DOI.org (Crossref)","title":"The Costs of Institutional Racism and its Ethical Implications for Healthcare","volume":"18","author":[{"family":"Elias","given":"Amanuel"},{"family":"Paradies","given":"Yin"}],"issued":{"date-parts":[["2021",3]]}}}],"schema":"https://github.com/citation-style-language/schema/raw/master/csl-citation.json"} </w:instrText>
      </w:r>
      <w:r w:rsidR="00313759" w:rsidRPr="0095442F">
        <w:fldChar w:fldCharType="separate"/>
      </w:r>
      <w:r w:rsidR="00D91AAE" w:rsidRPr="00C0120D">
        <w:t>(Bastos et al., 2018; Elias &amp; Paradies, 2021)</w:t>
      </w:r>
      <w:r w:rsidR="00313759" w:rsidRPr="0095442F">
        <w:fldChar w:fldCharType="end"/>
      </w:r>
      <w:r w:rsidR="00334B38" w:rsidRPr="00C0120D">
        <w:t>.</w:t>
      </w:r>
      <w:r w:rsidRPr="00C0120D">
        <w:t xml:space="preserve"> </w:t>
      </w:r>
    </w:p>
    <w:p w14:paraId="419EB4C7" w14:textId="593708CE" w:rsidR="00477DF5" w:rsidRPr="006471ED" w:rsidRDefault="007F1C04" w:rsidP="006471ED">
      <w:r w:rsidRPr="006471ED">
        <w:t xml:space="preserve">One stakeholder also </w:t>
      </w:r>
      <w:r w:rsidR="00261337" w:rsidRPr="006471ED">
        <w:t>highlighted</w:t>
      </w:r>
      <w:r w:rsidRPr="006471ED">
        <w:t xml:space="preserve"> the importance of </w:t>
      </w:r>
      <w:r w:rsidR="0016177D" w:rsidRPr="006471ED">
        <w:t xml:space="preserve">funding models supporting </w:t>
      </w:r>
      <w:r w:rsidR="00DC57A3" w:rsidRPr="006471ED">
        <w:t xml:space="preserve">Aboriginal and Torres Strait Islander healthcare practices and ways of </w:t>
      </w:r>
      <w:r w:rsidR="00177B62" w:rsidRPr="006471ED">
        <w:t>communicating</w:t>
      </w:r>
      <w:r w:rsidR="003820E3" w:rsidRPr="006471ED">
        <w:t xml:space="preserve"> including extended appointment times to provide culturally </w:t>
      </w:r>
      <w:r w:rsidR="00DD5151" w:rsidRPr="006471ED">
        <w:t>safe</w:t>
      </w:r>
      <w:r w:rsidR="003820E3" w:rsidRPr="006471ED">
        <w:t>, holistic forms of healthcare</w:t>
      </w:r>
      <w:r w:rsidR="00177B62" w:rsidRPr="006471ED">
        <w:t xml:space="preserve">. </w:t>
      </w:r>
    </w:p>
    <w:p w14:paraId="57B30C77" w14:textId="63ED2637" w:rsidR="00771349" w:rsidRPr="006471ED" w:rsidRDefault="00771349" w:rsidP="006471ED">
      <w:pPr>
        <w:pStyle w:val="Quotegreen"/>
      </w:pPr>
      <w:r w:rsidRPr="006471ED">
        <w:rPr>
          <w:noProof/>
        </w:rPr>
        <w:drawing>
          <wp:anchor distT="0" distB="0" distL="114300" distR="114300" simplePos="0" relativeHeight="251658327" behindDoc="0" locked="1" layoutInCell="1" allowOverlap="1" wp14:anchorId="0AF21C88" wp14:editId="32FD3103">
            <wp:simplePos x="0" y="0"/>
            <wp:positionH relativeFrom="column">
              <wp:posOffset>0</wp:posOffset>
            </wp:positionH>
            <wp:positionV relativeFrom="paragraph">
              <wp:posOffset>0</wp:posOffset>
            </wp:positionV>
            <wp:extent cx="384810" cy="320040"/>
            <wp:effectExtent l="0" t="0" r="0" b="3810"/>
            <wp:wrapNone/>
            <wp:docPr id="696709824" name="Graphic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709824" name="Graphic 13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71ED">
        <w:t xml:space="preserve">The funding model needs to recognise the time for a yarn, particularly if you’re not seeing your regular GP, you </w:t>
      </w:r>
      <w:proofErr w:type="gramStart"/>
      <w:r w:rsidRPr="006471ED">
        <w:t>have to</w:t>
      </w:r>
      <w:proofErr w:type="gramEnd"/>
      <w:r w:rsidRPr="006471ED">
        <w:t xml:space="preserve"> build in the time for the yarn. You may also be dealing with a family, rather than one patient. We spend a lot of time with our clinicians teaching them to do active listening. – </w:t>
      </w:r>
      <w:r w:rsidR="009D5392" w:rsidRPr="006471ED">
        <w:t>Service provider</w:t>
      </w:r>
      <w:r w:rsidRPr="006471ED">
        <w:t xml:space="preserve">, </w:t>
      </w:r>
      <w:r w:rsidR="009D5392" w:rsidRPr="006471ED">
        <w:t>interview</w:t>
      </w:r>
      <w:r w:rsidR="00AF2217" w:rsidRPr="006471ED">
        <w:t xml:space="preserve"> </w:t>
      </w:r>
    </w:p>
    <w:p w14:paraId="6CEAEF13" w14:textId="51F90E12" w:rsidR="00AA6AEA" w:rsidRPr="00A37B89" w:rsidRDefault="009810DB" w:rsidP="007778CF">
      <w:pPr>
        <w:pStyle w:val="Heading3"/>
        <w:spacing w:after="240"/>
        <w:ind w:left="1276" w:hanging="1276"/>
        <w:rPr>
          <w:lang w:val="en-AU"/>
        </w:rPr>
      </w:pPr>
      <w:bookmarkStart w:id="295" w:name="_Toc170932887"/>
      <w:bookmarkStart w:id="296" w:name="_Toc170933084"/>
      <w:bookmarkEnd w:id="295"/>
      <w:bookmarkEnd w:id="296"/>
      <w:r w:rsidRPr="00A37B89">
        <w:rPr>
          <w:lang w:val="en-AU"/>
        </w:rPr>
        <w:t>LGBT</w:t>
      </w:r>
      <w:r w:rsidR="00BD6908" w:rsidRPr="00A37B89">
        <w:rPr>
          <w:lang w:val="en-AU"/>
        </w:rPr>
        <w:t>I</w:t>
      </w:r>
      <w:r w:rsidR="00023D6D" w:rsidRPr="00A37B89">
        <w:rPr>
          <w:lang w:val="en-AU"/>
        </w:rPr>
        <w:t>QA</w:t>
      </w:r>
      <w:r w:rsidR="00BD6908" w:rsidRPr="00A37B89">
        <w:rPr>
          <w:lang w:val="en-AU"/>
        </w:rPr>
        <w:t xml:space="preserve">+ </w:t>
      </w:r>
      <w:r w:rsidR="0045423A" w:rsidRPr="00A37B89">
        <w:rPr>
          <w:lang w:val="en-AU"/>
        </w:rPr>
        <w:t>people</w:t>
      </w:r>
    </w:p>
    <w:p w14:paraId="57CA5A8A" w14:textId="4D663F74" w:rsidR="00A427C4" w:rsidRDefault="00612C68" w:rsidP="00F01AC3">
      <w:r w:rsidRPr="00C0120D">
        <w:t xml:space="preserve">AIHW studies have found that </w:t>
      </w:r>
      <w:r w:rsidR="00422822" w:rsidRPr="00C0120D">
        <w:t>young LGBTIQ</w:t>
      </w:r>
      <w:r w:rsidR="008226E8" w:rsidRPr="00C0120D">
        <w:t>A</w:t>
      </w:r>
      <w:r w:rsidR="00422822" w:rsidRPr="00C0120D">
        <w:t xml:space="preserve">+ people may not always consider health services culturally safe, </w:t>
      </w:r>
      <w:proofErr w:type="gramStart"/>
      <w:r w:rsidR="00422822" w:rsidRPr="00C0120D">
        <w:t>relevant</w:t>
      </w:r>
      <w:proofErr w:type="gramEnd"/>
      <w:r w:rsidR="00422822" w:rsidRPr="00C0120D">
        <w:t xml:space="preserve"> or accessible. </w:t>
      </w:r>
      <w:r w:rsidR="00EF68C6" w:rsidRPr="00C0120D">
        <w:t xml:space="preserve">A 2024 study has found that LGBTIQA+ Australians </w:t>
      </w:r>
      <w:r w:rsidR="006B6908" w:rsidRPr="00C0120D">
        <w:t>experience barriers in accessing healthcare resulting in low levels of use and satisfaction</w:t>
      </w:r>
      <w:r w:rsidR="00385B7C" w:rsidRPr="00C0120D">
        <w:t xml:space="preserve"> and that </w:t>
      </w:r>
      <w:r w:rsidR="001576B0" w:rsidRPr="00C0120D">
        <w:t>‘</w:t>
      </w:r>
      <w:r w:rsidR="00385B7C" w:rsidRPr="00C0120D">
        <w:t>members of the LGBTIQ</w:t>
      </w:r>
      <w:r w:rsidR="001F344B" w:rsidRPr="00C0120D">
        <w:t>A</w:t>
      </w:r>
      <w:r w:rsidR="00385B7C" w:rsidRPr="00C0120D">
        <w:t>+ community frequently experience care that is not appropriate, inclusive or affirming</w:t>
      </w:r>
      <w:r w:rsidR="001576B0" w:rsidRPr="00C0120D">
        <w:t>’</w:t>
      </w:r>
      <w:r w:rsidR="004B57A5" w:rsidRPr="00C0120D">
        <w:t xml:space="preserve"> </w:t>
      </w:r>
      <w:r w:rsidR="00FB74B9" w:rsidRPr="00C0120D">
        <w:fldChar w:fldCharType="begin"/>
      </w:r>
      <w:r w:rsidR="00FB74B9" w:rsidRPr="00C0120D">
        <w:instrText xml:space="preserve"> ADDIN ZOTERO_ITEM CSL_CITATION {"citationID":"xqUZtYmJ","properties":{"formattedCitation":"(Saxby &amp; Stephens, 2024)","plainCitation":"(Saxby &amp; Stephens, 2024)","noteIndex":0},"citationItems":[{"id":893,"uris":["http://zotero.org/groups/5533299/items/MTXVTL6R"],"itemData":{"id":893,"type":"article-journal","container-title":"The Australian Economic Review","DOI":"10.1111/1467-8462.12561","issue":"2","page":"149-159","title":"Medicare and priority populations: Structural and place</w:instrText>
      </w:r>
      <w:r w:rsidR="00FB74B9" w:rsidRPr="00C0120D">
        <w:rPr>
          <w:rFonts w:ascii="Cambria Math" w:hAnsi="Cambria Math" w:cs="Cambria Math"/>
        </w:rPr>
        <w:instrText>‐</w:instrText>
      </w:r>
      <w:r w:rsidR="00FB74B9" w:rsidRPr="00C0120D">
        <w:instrText xml:space="preserve">based considerations for Aboriginal and Torres Strait Islander Peoples and LGBTIQ+ Australians","volume":"57","author":[{"family":"Saxby","given":"Karinna"},{"family":"Stephens","given":"Mike"}],"issued":{"date-parts":[["2024"]]}}}],"schema":"https://github.com/citation-style-language/schema/raw/master/csl-citation.json"} </w:instrText>
      </w:r>
      <w:r w:rsidR="00FB74B9" w:rsidRPr="00C0120D">
        <w:fldChar w:fldCharType="separate"/>
      </w:r>
      <w:r w:rsidR="00FB74B9" w:rsidRPr="00A37B89">
        <w:rPr>
          <w:rFonts w:ascii="Arial" w:hAnsi="Arial" w:cs="Arial"/>
        </w:rPr>
        <w:t>(Saxby &amp; Stephens, 2024)</w:t>
      </w:r>
      <w:r w:rsidR="00FB74B9" w:rsidRPr="00C0120D">
        <w:fldChar w:fldCharType="end"/>
      </w:r>
      <w:r w:rsidR="00660BE8" w:rsidRPr="00C0120D">
        <w:t xml:space="preserve">. </w:t>
      </w:r>
      <w:r w:rsidR="00293080" w:rsidRPr="00C0120D">
        <w:t>AIHW reports that LGBTIQA+ Australians may face discrimination and unique challenges to their health and wellbeing, including access to health services</w:t>
      </w:r>
      <w:r w:rsidR="009A0670" w:rsidRPr="00C0120D">
        <w:t xml:space="preserve"> </w:t>
      </w:r>
      <w:r w:rsidR="009A0670" w:rsidRPr="00C0120D">
        <w:fldChar w:fldCharType="begin"/>
      </w:r>
      <w:r w:rsidR="00BD648A">
        <w:instrText xml:space="preserve"> ADDIN ZOTERO_ITEM CSL_CITATION {"citationID":"9bcnvUgb","properties":{"formattedCitation":"(Australian Institute of Health and Welfare, 2024c)","plainCitation":"(Australian Institute of Health and Welfare, 2024c)","noteIndex":0},"citationItems":[{"id":894,"uris":["http://zotero.org/groups/5533299/items/UWM6P5BQ"],"itemData":{"id":894,"type":"webpage","title":"LGBTIQ+ communities: Overview","URL":"https://www.aihw.gov.au/reports-data/population-groups/lgbtiq/overview","author":[{"family":"Australian Institute of Health and Welfare","given":""}],"accessed":{"date-parts":[["2024",7,5]]},"issued":{"date-parts":[["2024",3]]}}}],"schema":"https://github.com/citation-style-language/schema/raw/master/csl-citation.json"} </w:instrText>
      </w:r>
      <w:r w:rsidR="009A0670" w:rsidRPr="00C0120D">
        <w:fldChar w:fldCharType="separate"/>
      </w:r>
      <w:r w:rsidR="00BD648A" w:rsidRPr="00BD648A">
        <w:rPr>
          <w:rFonts w:ascii="Arial" w:hAnsi="Arial" w:cs="Arial"/>
        </w:rPr>
        <w:t>(Australian Institute of Health and Welfare, 2024c)</w:t>
      </w:r>
      <w:r w:rsidR="009A0670" w:rsidRPr="00C0120D">
        <w:fldChar w:fldCharType="end"/>
      </w:r>
      <w:r w:rsidR="00293080" w:rsidRPr="00C0120D">
        <w:t>. Further, discrimination has been shown to play an important role in predicting healthcare outcomes and access for LGBTIQA+ Australians</w:t>
      </w:r>
      <w:r w:rsidR="00653CAB" w:rsidRPr="00C0120D">
        <w:t xml:space="preserve">, and </w:t>
      </w:r>
      <w:r w:rsidR="00166AAB" w:rsidRPr="00C0120D">
        <w:t xml:space="preserve">can deter access to the health system, underscoring the </w:t>
      </w:r>
      <w:r w:rsidR="00166AAB" w:rsidRPr="00F01AC3">
        <w:t>importance</w:t>
      </w:r>
      <w:r w:rsidR="00166AAB" w:rsidRPr="00C0120D">
        <w:t xml:space="preserve"> of ensuring appropriate and safe care</w:t>
      </w:r>
      <w:r w:rsidR="00D71D95" w:rsidRPr="00C0120D">
        <w:t xml:space="preserve"> </w:t>
      </w:r>
      <w:r w:rsidR="00A32708" w:rsidRPr="00C0120D">
        <w:fldChar w:fldCharType="begin"/>
      </w:r>
      <w:r w:rsidR="00931287" w:rsidRPr="00C0120D">
        <w:instrText xml:space="preserve"> ADDIN ZOTERO_ITEM CSL_CITATION {"citationID":"qH9RFfAu","properties":{"formattedCitation":"(Saxby &amp; Stephens, 2024)","plainCitation":"(Saxby &amp; Stephens, 2024)","noteIndex":0},"citationItems":[{"id":893,"uris":["http://zotero.org/groups/5533299/items/MTXVTL6R"],"itemData":{"id":893,"type":"article-journal","container-title":"The Australian Economic Review","DOI":"10.1111/1467-8462.12561","issue":"2","page":"149-159","title":"Medicare and priority populations: Structural and place</w:instrText>
      </w:r>
      <w:r w:rsidR="00931287" w:rsidRPr="00C0120D">
        <w:rPr>
          <w:rFonts w:ascii="Cambria Math" w:hAnsi="Cambria Math" w:cs="Cambria Math"/>
        </w:rPr>
        <w:instrText>‐</w:instrText>
      </w:r>
      <w:r w:rsidR="00931287" w:rsidRPr="00C0120D">
        <w:instrText xml:space="preserve">based considerations for Aboriginal and Torres Strait Islander Peoples and LGBTIQ+ Australians","volume":"57","author":[{"family":"Saxby","given":"Karinna"},{"family":"Stephens","given":"Mike"}],"issued":{"date-parts":[["2024"]]}}}],"schema":"https://github.com/citation-style-language/schema/raw/master/csl-citation.json"} </w:instrText>
      </w:r>
      <w:r w:rsidR="00A32708" w:rsidRPr="00C0120D">
        <w:fldChar w:fldCharType="separate"/>
      </w:r>
      <w:r w:rsidR="009A6F1E" w:rsidRPr="00A37B89">
        <w:rPr>
          <w:rFonts w:ascii="Arial" w:hAnsi="Arial" w:cs="Arial"/>
        </w:rPr>
        <w:t>(Saxby &amp; Stephens, 2024)</w:t>
      </w:r>
      <w:r w:rsidR="00A32708" w:rsidRPr="00C0120D">
        <w:fldChar w:fldCharType="end"/>
      </w:r>
      <w:r w:rsidR="00293080" w:rsidRPr="00C0120D">
        <w:t>.</w:t>
      </w:r>
      <w:r w:rsidR="000F4845" w:rsidRPr="00C0120D">
        <w:t xml:space="preserve"> </w:t>
      </w:r>
    </w:p>
    <w:p w14:paraId="6DC99FD2" w14:textId="1C17CFC0" w:rsidR="006471ED" w:rsidRDefault="006471ED" w:rsidP="00F01AC3">
      <w:r>
        <w:rPr>
          <w:noProof/>
        </w:rPr>
        <w:drawing>
          <wp:inline distT="0" distB="0" distL="0" distR="0" wp14:anchorId="25A4B084" wp14:editId="068DC7D6">
            <wp:extent cx="341630" cy="328930"/>
            <wp:effectExtent l="0" t="0" r="1270" b="0"/>
            <wp:docPr id="94487417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74170" name="Picture 26">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3E643503" w14:textId="6A961546" w:rsidR="006471ED" w:rsidRDefault="006471ED" w:rsidP="006471ED">
      <w:pPr>
        <w:pStyle w:val="Quoteteal"/>
      </w:pPr>
      <w:r>
        <w:drawing>
          <wp:inline distT="0" distB="0" distL="0" distR="0" wp14:anchorId="6F28890E" wp14:editId="0838201B">
            <wp:extent cx="450850" cy="384175"/>
            <wp:effectExtent l="0" t="0" r="0" b="0"/>
            <wp:docPr id="141592471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24714" name="Picture 28">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850" cy="384175"/>
                    </a:xfrm>
                    <a:prstGeom prst="rect">
                      <a:avLst/>
                    </a:prstGeom>
                    <a:noFill/>
                  </pic:spPr>
                </pic:pic>
              </a:graphicData>
            </a:graphic>
          </wp:inline>
        </w:drawing>
      </w:r>
      <w:r w:rsidRPr="006471ED">
        <w:t>I want the government to know how judgmental [health services] can be. If they say the wrong word it hurts someone. They need training including pronouns and [appropriate] use of acronyms. – Consumer, focus group</w:t>
      </w:r>
    </w:p>
    <w:p w14:paraId="77968EEA" w14:textId="5BF4D5CA" w:rsidR="00AF3B2E" w:rsidRDefault="00A427C4" w:rsidP="006471ED">
      <w:r w:rsidRPr="00C0120D">
        <w:t xml:space="preserve">This was substantiated in stakeholder engagements where </w:t>
      </w:r>
      <w:r w:rsidR="00257D5B" w:rsidRPr="00C0120D">
        <w:t>c</w:t>
      </w:r>
      <w:r w:rsidR="00F06066" w:rsidRPr="00C0120D">
        <w:t>onsumers</w:t>
      </w:r>
      <w:r w:rsidR="00C52135" w:rsidRPr="00C0120D">
        <w:t xml:space="preserve"> shared accounts of discrimination </w:t>
      </w:r>
      <w:r w:rsidR="00C52135" w:rsidRPr="00F01AC3">
        <w:t>including</w:t>
      </w:r>
      <w:r w:rsidR="00C52135" w:rsidRPr="00C0120D">
        <w:t xml:space="preserve"> misgendering </w:t>
      </w:r>
      <w:r w:rsidR="00257D5B" w:rsidRPr="00C0120D">
        <w:t>and</w:t>
      </w:r>
      <w:r w:rsidR="00B06F15" w:rsidRPr="00C0120D">
        <w:t xml:space="preserve"> </w:t>
      </w:r>
      <w:r w:rsidR="00955C72" w:rsidRPr="00C0120D">
        <w:t>several stakeholders</w:t>
      </w:r>
      <w:r w:rsidR="00B06F15" w:rsidRPr="00C0120D">
        <w:t xml:space="preserve"> </w:t>
      </w:r>
      <w:r w:rsidR="00955C72" w:rsidRPr="00C0120D">
        <w:t xml:space="preserve">indicated </w:t>
      </w:r>
      <w:r w:rsidR="00B06F15" w:rsidRPr="00C0120D">
        <w:t xml:space="preserve">that they experience homophobia or transphobia when accessing care outside of usual channels, or that they do not disclose because they </w:t>
      </w:r>
      <w:r w:rsidR="00955C72" w:rsidRPr="00C0120D">
        <w:t xml:space="preserve">feel that </w:t>
      </w:r>
      <w:r w:rsidR="00B06F15" w:rsidRPr="00C0120D">
        <w:t xml:space="preserve">they will be discriminated against. </w:t>
      </w:r>
      <w:r w:rsidR="0077300B" w:rsidRPr="00C0120D">
        <w:t xml:space="preserve">The importance </w:t>
      </w:r>
      <w:r w:rsidR="0077300B" w:rsidRPr="00C0120D">
        <w:lastRenderedPageBreak/>
        <w:t xml:space="preserve">of gender affirming care is </w:t>
      </w:r>
      <w:r w:rsidR="00C2309F" w:rsidRPr="00C0120D">
        <w:t xml:space="preserve">known, and has been found to </w:t>
      </w:r>
      <w:r w:rsidR="001576B0" w:rsidRPr="00C0120D">
        <w:t>‘</w:t>
      </w:r>
      <w:r w:rsidR="00C2309F" w:rsidRPr="00C0120D">
        <w:t xml:space="preserve">dramatically improve the health and wellbeing of trans and gender </w:t>
      </w:r>
      <w:r w:rsidR="00C2309F" w:rsidRPr="00F01AC3">
        <w:t>diverse</w:t>
      </w:r>
      <w:r w:rsidR="00C2309F" w:rsidRPr="00C0120D">
        <w:t xml:space="preserve"> individuals</w:t>
      </w:r>
      <w:r w:rsidR="001576B0" w:rsidRPr="00C0120D">
        <w:t>’</w:t>
      </w:r>
      <w:r w:rsidR="00C32A1D" w:rsidRPr="00C0120D">
        <w:t xml:space="preserve"> </w:t>
      </w:r>
      <w:r w:rsidR="00C32A1D" w:rsidRPr="00A37B89">
        <w:fldChar w:fldCharType="begin"/>
      </w:r>
      <w:r w:rsidR="00931287" w:rsidRPr="00C0120D">
        <w:instrText xml:space="preserve"> ADDIN ZOTERO_ITEM CSL_CITATION {"citationID":"6bZaaE1x","properties":{"formattedCitation":"(Saxby &amp; Stephens, 2024)","plainCitation":"(Saxby &amp; Stephens, 2024)","noteIndex":0},"citationItems":[{"id":893,"uris":["http://zotero.org/groups/5533299/items/MTXVTL6R"],"itemData":{"id":893,"type":"article-journal","container-title":"The Australian Economic Review","DOI":"10.1111/1467-8462.12561","issue":"2","page":"149-159","title":"Medicare and priority populations: Structural and place</w:instrText>
      </w:r>
      <w:r w:rsidR="00931287" w:rsidRPr="00C0120D">
        <w:rPr>
          <w:rFonts w:ascii="Cambria Math" w:hAnsi="Cambria Math" w:cs="Cambria Math"/>
        </w:rPr>
        <w:instrText>‐</w:instrText>
      </w:r>
      <w:r w:rsidR="00931287" w:rsidRPr="00C0120D">
        <w:instrText xml:space="preserve">based considerations for Aboriginal and Torres Strait Islander Peoples and LGBTIQ+ Australians","volume":"57","author":[{"family":"Saxby","given":"Karinna"},{"family":"Stephens","given":"Mike"}],"issued":{"date-parts":[["2024"]]}}}],"schema":"https://github.com/citation-style-language/schema/raw/master/csl-citation.json"} </w:instrText>
      </w:r>
      <w:r w:rsidR="00C32A1D" w:rsidRPr="00A37B89">
        <w:fldChar w:fldCharType="separate"/>
      </w:r>
      <w:r w:rsidR="00C32A1D" w:rsidRPr="00A37B89">
        <w:rPr>
          <w:rFonts w:ascii="Arial" w:hAnsi="Arial" w:cs="Arial"/>
        </w:rPr>
        <w:t>(Saxby &amp; Stephens, 2024)</w:t>
      </w:r>
      <w:r w:rsidR="00C32A1D" w:rsidRPr="00A37B89">
        <w:fldChar w:fldCharType="end"/>
      </w:r>
      <w:r w:rsidR="00293AC7" w:rsidRPr="00C0120D">
        <w:t>.</w:t>
      </w:r>
    </w:p>
    <w:p w14:paraId="5A162D29" w14:textId="13C5C327" w:rsidR="006471ED" w:rsidRDefault="006471ED" w:rsidP="006471ED">
      <w:r>
        <w:rPr>
          <w:noProof/>
        </w:rPr>
        <w:drawing>
          <wp:inline distT="0" distB="0" distL="0" distR="0" wp14:anchorId="33E06768" wp14:editId="6C346A99">
            <wp:extent cx="341630" cy="328930"/>
            <wp:effectExtent l="0" t="0" r="1270" b="0"/>
            <wp:docPr id="1899774042"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774042" name="Picture 27">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772525EF" w14:textId="5C5C8333" w:rsidR="006471ED" w:rsidRDefault="006471ED" w:rsidP="006471ED">
      <w:pPr>
        <w:pStyle w:val="Quoteteal"/>
      </w:pPr>
      <w:r>
        <w:drawing>
          <wp:inline distT="0" distB="0" distL="0" distR="0" wp14:anchorId="5570833C" wp14:editId="31EA51AA">
            <wp:extent cx="450850" cy="384175"/>
            <wp:effectExtent l="0" t="0" r="0" b="0"/>
            <wp:docPr id="545808002"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08002" name="Picture 30">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850" cy="384175"/>
                    </a:xfrm>
                    <a:prstGeom prst="rect">
                      <a:avLst/>
                    </a:prstGeom>
                    <a:noFill/>
                  </pic:spPr>
                </pic:pic>
              </a:graphicData>
            </a:graphic>
          </wp:inline>
        </w:drawing>
      </w:r>
      <w:r w:rsidRPr="006471ED">
        <w:t>It was my partner who I was with at the time, he either had some kind of allergic reaction or something … and we had to call home doctors, they refused to send anyone because the woman we spoke to was homophobic and [my] partner had a gender neutral name, I kept saying “he” “he” to make it obvious – she said “Sorry we don’t do that, we don’t look after you people” I was like “you people?” They said “we are not […] LGBT friendly” – so I know it was just her because they’ve seen me before. When we called the ambulance, three of them showed up and one of them refused to walk in the door because of my partner. The other two didn’t care. The one who refused to enter the house did everything possible to show he was uncomfortable there. Snide remarks, for instance. I was getting agitated because we weren’t moving. The ambo in the back with us, he was like “we’ll deal with him”. He was telling the person to quit it, that they are patients, they need help. He was stepping up for my partner. Advocating that it doesn’t make us less than human. The comments were getting worse and worse. – Consumer, focus group</w:t>
      </w:r>
    </w:p>
    <w:p w14:paraId="1F4CABC0" w14:textId="205B94F8" w:rsidR="000E2A6E" w:rsidRPr="00A37B89" w:rsidRDefault="00C8281F" w:rsidP="007778CF">
      <w:pPr>
        <w:pStyle w:val="Heading3"/>
        <w:spacing w:after="240"/>
        <w:ind w:left="1276" w:hanging="1276"/>
        <w:rPr>
          <w:lang w:val="en-AU"/>
        </w:rPr>
      </w:pPr>
      <w:r w:rsidRPr="00A37B89">
        <w:rPr>
          <w:lang w:val="en-AU"/>
        </w:rPr>
        <w:t xml:space="preserve">People from </w:t>
      </w:r>
      <w:r w:rsidR="0070478D">
        <w:rPr>
          <w:lang w:val="en-AU"/>
        </w:rPr>
        <w:t xml:space="preserve">culturally and linguistically diverse </w:t>
      </w:r>
      <w:r w:rsidRPr="00A37B89">
        <w:rPr>
          <w:lang w:val="en-AU"/>
        </w:rPr>
        <w:t>backgrounds</w:t>
      </w:r>
    </w:p>
    <w:p w14:paraId="1E2C6D2A" w14:textId="45164666" w:rsidR="00ED722C" w:rsidRPr="00C0120D" w:rsidRDefault="00795EA9" w:rsidP="00F01AC3">
      <w:r w:rsidRPr="00C0120D">
        <w:t>People from c</w:t>
      </w:r>
      <w:r w:rsidR="00CF45F3" w:rsidRPr="00C0120D">
        <w:t>ulturally and linguistically diverse</w:t>
      </w:r>
      <w:r w:rsidR="0070478D">
        <w:t xml:space="preserve"> (CALD)</w:t>
      </w:r>
      <w:r w:rsidR="00CF45F3" w:rsidRPr="00C0120D">
        <w:rPr>
          <w:spacing w:val="-8"/>
        </w:rPr>
        <w:t xml:space="preserve"> </w:t>
      </w:r>
      <w:r w:rsidRPr="00C0120D">
        <w:t xml:space="preserve">backgrounds </w:t>
      </w:r>
      <w:r w:rsidR="001E59F9">
        <w:t>may</w:t>
      </w:r>
      <w:r w:rsidRPr="00C0120D">
        <w:t xml:space="preserve"> face a number of </w:t>
      </w:r>
      <w:r w:rsidR="005A342E" w:rsidRPr="00C0120D">
        <w:t>barriers to access</w:t>
      </w:r>
      <w:r w:rsidR="000560C7">
        <w:t>ing</w:t>
      </w:r>
      <w:r w:rsidR="005A342E" w:rsidRPr="00C0120D">
        <w:t xml:space="preserve"> primary care in the </w:t>
      </w:r>
      <w:proofErr w:type="spellStart"/>
      <w:proofErr w:type="gramStart"/>
      <w:r w:rsidR="005A342E" w:rsidRPr="00C0120D">
        <w:t>after hours</w:t>
      </w:r>
      <w:proofErr w:type="spellEnd"/>
      <w:proofErr w:type="gramEnd"/>
      <w:r w:rsidR="005A342E" w:rsidRPr="00C0120D">
        <w:t xml:space="preserve"> period.</w:t>
      </w:r>
      <w:r w:rsidR="00CC2418" w:rsidRPr="00C0120D">
        <w:t xml:space="preserve"> </w:t>
      </w:r>
      <w:r w:rsidR="00ED722C" w:rsidRPr="00C0120D">
        <w:t xml:space="preserve">A 2021 study commissioned by the </w:t>
      </w:r>
      <w:proofErr w:type="gramStart"/>
      <w:r w:rsidR="00ED722C" w:rsidRPr="00A37B89">
        <w:t>North Western</w:t>
      </w:r>
      <w:proofErr w:type="gramEnd"/>
      <w:r w:rsidR="00ED722C" w:rsidRPr="00A37B89">
        <w:t xml:space="preserve"> Melbourne Primary Health </w:t>
      </w:r>
      <w:r w:rsidR="00ED722C" w:rsidRPr="00F01AC3">
        <w:t>Network</w:t>
      </w:r>
      <w:r w:rsidR="00ED722C" w:rsidRPr="00A37B89">
        <w:t xml:space="preserve"> found that </w:t>
      </w:r>
      <w:r w:rsidR="006B6E3D">
        <w:t xml:space="preserve">some </w:t>
      </w:r>
      <w:r w:rsidR="00ED722C" w:rsidRPr="00C0120D">
        <w:t xml:space="preserve">barriers to access may </w:t>
      </w:r>
      <w:r w:rsidR="00ED722C" w:rsidRPr="00C0120D">
        <w:rPr>
          <w:spacing w:val="-2"/>
        </w:rPr>
        <w:t>include:</w:t>
      </w:r>
    </w:p>
    <w:p w14:paraId="29649E7B" w14:textId="77777777" w:rsidR="00ED722C" w:rsidRPr="00C0120D" w:rsidRDefault="00ED722C" w:rsidP="00ED722C">
      <w:pPr>
        <w:pStyle w:val="Bullet1"/>
      </w:pPr>
      <w:r w:rsidRPr="074291D5">
        <w:t>English</w:t>
      </w:r>
      <w:r w:rsidRPr="074291D5">
        <w:rPr>
          <w:spacing w:val="-7"/>
        </w:rPr>
        <w:t xml:space="preserve"> </w:t>
      </w:r>
      <w:r w:rsidRPr="074291D5">
        <w:t>language</w:t>
      </w:r>
      <w:r w:rsidRPr="074291D5">
        <w:rPr>
          <w:spacing w:val="-4"/>
        </w:rPr>
        <w:t xml:space="preserve"> </w:t>
      </w:r>
      <w:r w:rsidRPr="074291D5">
        <w:t>proficiency</w:t>
      </w:r>
      <w:r w:rsidRPr="074291D5">
        <w:rPr>
          <w:spacing w:val="-4"/>
        </w:rPr>
        <w:t xml:space="preserve"> </w:t>
      </w:r>
      <w:r w:rsidRPr="074291D5">
        <w:t>as</w:t>
      </w:r>
      <w:r w:rsidRPr="074291D5">
        <w:rPr>
          <w:spacing w:val="-3"/>
        </w:rPr>
        <w:t xml:space="preserve"> </w:t>
      </w:r>
      <w:r w:rsidRPr="074291D5">
        <w:t>a</w:t>
      </w:r>
      <w:r w:rsidRPr="074291D5">
        <w:rPr>
          <w:spacing w:val="-7"/>
        </w:rPr>
        <w:t xml:space="preserve"> </w:t>
      </w:r>
      <w:r w:rsidRPr="074291D5">
        <w:t>requirement</w:t>
      </w:r>
      <w:r w:rsidRPr="074291D5">
        <w:rPr>
          <w:spacing w:val="-5"/>
        </w:rPr>
        <w:t xml:space="preserve"> </w:t>
      </w:r>
      <w:r w:rsidRPr="074291D5">
        <w:t>to</w:t>
      </w:r>
      <w:r w:rsidRPr="074291D5">
        <w:rPr>
          <w:spacing w:val="-6"/>
        </w:rPr>
        <w:t xml:space="preserve"> </w:t>
      </w:r>
      <w:r w:rsidRPr="074291D5">
        <w:t>access</w:t>
      </w:r>
      <w:r w:rsidRPr="074291D5">
        <w:rPr>
          <w:spacing w:val="-4"/>
        </w:rPr>
        <w:t xml:space="preserve"> </w:t>
      </w:r>
      <w:r w:rsidRPr="074291D5">
        <w:t>and</w:t>
      </w:r>
      <w:r w:rsidRPr="074291D5">
        <w:rPr>
          <w:spacing w:val="-6"/>
        </w:rPr>
        <w:t xml:space="preserve"> </w:t>
      </w:r>
      <w:r w:rsidRPr="074291D5">
        <w:t>use</w:t>
      </w:r>
      <w:r w:rsidRPr="074291D5">
        <w:rPr>
          <w:spacing w:val="-6"/>
        </w:rPr>
        <w:t xml:space="preserve"> </w:t>
      </w:r>
      <w:r w:rsidRPr="074291D5">
        <w:t>the</w:t>
      </w:r>
      <w:r w:rsidRPr="074291D5">
        <w:rPr>
          <w:spacing w:val="-6"/>
        </w:rPr>
        <w:t xml:space="preserve"> </w:t>
      </w:r>
      <w:proofErr w:type="gramStart"/>
      <w:r w:rsidRPr="074291D5">
        <w:rPr>
          <w:spacing w:val="-2"/>
        </w:rPr>
        <w:t>system</w:t>
      </w:r>
      <w:proofErr w:type="gramEnd"/>
    </w:p>
    <w:p w14:paraId="14208D55" w14:textId="77777777" w:rsidR="00ED722C" w:rsidRPr="00C0120D" w:rsidRDefault="00ED722C" w:rsidP="00ED722C">
      <w:pPr>
        <w:pStyle w:val="Bullet1"/>
      </w:pPr>
      <w:r w:rsidRPr="00C0120D">
        <w:t>cultural</w:t>
      </w:r>
      <w:r w:rsidRPr="00C0120D">
        <w:rPr>
          <w:spacing w:val="-8"/>
        </w:rPr>
        <w:t xml:space="preserve"> </w:t>
      </w:r>
      <w:r w:rsidRPr="00C0120D">
        <w:t>differences</w:t>
      </w:r>
      <w:r w:rsidRPr="00C0120D">
        <w:rPr>
          <w:spacing w:val="-8"/>
        </w:rPr>
        <w:t xml:space="preserve"> </w:t>
      </w:r>
      <w:r w:rsidRPr="00C0120D">
        <w:t>between</w:t>
      </w:r>
      <w:r w:rsidRPr="00C0120D">
        <w:rPr>
          <w:spacing w:val="-8"/>
        </w:rPr>
        <w:t xml:space="preserve"> </w:t>
      </w:r>
      <w:r w:rsidRPr="00C0120D">
        <w:t>service</w:t>
      </w:r>
      <w:r w:rsidRPr="00C0120D">
        <w:rPr>
          <w:spacing w:val="-9"/>
        </w:rPr>
        <w:t xml:space="preserve"> </w:t>
      </w:r>
      <w:r w:rsidRPr="00C0120D">
        <w:t>providers</w:t>
      </w:r>
      <w:r w:rsidRPr="00C0120D">
        <w:rPr>
          <w:spacing w:val="-7"/>
        </w:rPr>
        <w:t xml:space="preserve"> </w:t>
      </w:r>
      <w:r w:rsidRPr="00C0120D">
        <w:t>and</w:t>
      </w:r>
      <w:r w:rsidRPr="00C0120D">
        <w:rPr>
          <w:spacing w:val="-8"/>
        </w:rPr>
        <w:t xml:space="preserve"> </w:t>
      </w:r>
      <w:r w:rsidRPr="00C0120D">
        <w:rPr>
          <w:spacing w:val="-2"/>
        </w:rPr>
        <w:t>consumers</w:t>
      </w:r>
    </w:p>
    <w:p w14:paraId="3FDAB5A5" w14:textId="77777777" w:rsidR="00ED722C" w:rsidRPr="00C0120D" w:rsidRDefault="00ED722C" w:rsidP="00ED722C">
      <w:pPr>
        <w:pStyle w:val="Bullet1"/>
      </w:pPr>
      <w:r w:rsidRPr="00C0120D">
        <w:t>lack</w:t>
      </w:r>
      <w:r w:rsidRPr="00C0120D">
        <w:rPr>
          <w:spacing w:val="-3"/>
        </w:rPr>
        <w:t xml:space="preserve"> </w:t>
      </w:r>
      <w:r w:rsidRPr="00C0120D">
        <w:t>of</w:t>
      </w:r>
      <w:r w:rsidRPr="00C0120D">
        <w:rPr>
          <w:spacing w:val="-4"/>
        </w:rPr>
        <w:t xml:space="preserve"> </w:t>
      </w:r>
      <w:r w:rsidRPr="00C0120D">
        <w:t>public</w:t>
      </w:r>
      <w:r w:rsidRPr="00C0120D">
        <w:rPr>
          <w:spacing w:val="-2"/>
        </w:rPr>
        <w:t xml:space="preserve"> </w:t>
      </w:r>
      <w:r w:rsidRPr="00C0120D">
        <w:t>or</w:t>
      </w:r>
      <w:r w:rsidRPr="00C0120D">
        <w:rPr>
          <w:spacing w:val="-4"/>
        </w:rPr>
        <w:t xml:space="preserve"> </w:t>
      </w:r>
      <w:r w:rsidRPr="00C0120D">
        <w:t>private</w:t>
      </w:r>
      <w:r w:rsidRPr="00C0120D">
        <w:rPr>
          <w:spacing w:val="-6"/>
        </w:rPr>
        <w:t xml:space="preserve"> </w:t>
      </w:r>
      <w:r w:rsidRPr="00C0120D">
        <w:rPr>
          <w:spacing w:val="-2"/>
        </w:rPr>
        <w:t>transport</w:t>
      </w:r>
    </w:p>
    <w:p w14:paraId="44774485" w14:textId="77777777" w:rsidR="00ED722C" w:rsidRPr="00C0120D" w:rsidRDefault="00ED722C" w:rsidP="00ED722C">
      <w:pPr>
        <w:pStyle w:val="Bullet1"/>
      </w:pPr>
      <w:r w:rsidRPr="00C0120D">
        <w:rPr>
          <w:spacing w:val="-2"/>
        </w:rPr>
        <w:t xml:space="preserve">inadequate interpretation services and poor cultural competency of providers </w:t>
      </w:r>
    </w:p>
    <w:p w14:paraId="2E8C8A65" w14:textId="7D9EA557" w:rsidR="00ED722C" w:rsidRPr="00C0120D" w:rsidRDefault="00ED722C" w:rsidP="00ED722C">
      <w:pPr>
        <w:pStyle w:val="Bullet1"/>
        <w:spacing w:after="240"/>
      </w:pPr>
      <w:r w:rsidRPr="00C0120D">
        <w:t>type</w:t>
      </w:r>
      <w:r w:rsidRPr="00C0120D">
        <w:rPr>
          <w:spacing w:val="-6"/>
        </w:rPr>
        <w:t xml:space="preserve"> </w:t>
      </w:r>
      <w:r w:rsidRPr="00C0120D">
        <w:t>of</w:t>
      </w:r>
      <w:r w:rsidRPr="00C0120D">
        <w:rPr>
          <w:spacing w:val="-4"/>
        </w:rPr>
        <w:t xml:space="preserve"> </w:t>
      </w:r>
      <w:r w:rsidRPr="00C0120D">
        <w:t>employment</w:t>
      </w:r>
      <w:r w:rsidRPr="00C0120D">
        <w:rPr>
          <w:spacing w:val="-6"/>
        </w:rPr>
        <w:t xml:space="preserve"> </w:t>
      </w:r>
      <w:r w:rsidRPr="00C0120D">
        <w:t>and</w:t>
      </w:r>
      <w:r w:rsidRPr="00C0120D">
        <w:rPr>
          <w:spacing w:val="-7"/>
        </w:rPr>
        <w:t xml:space="preserve"> </w:t>
      </w:r>
      <w:r w:rsidRPr="00C0120D">
        <w:t>variable</w:t>
      </w:r>
      <w:r w:rsidRPr="00C0120D">
        <w:rPr>
          <w:spacing w:val="-6"/>
        </w:rPr>
        <w:t xml:space="preserve"> </w:t>
      </w:r>
      <w:r w:rsidRPr="00C0120D">
        <w:t>working</w:t>
      </w:r>
      <w:r w:rsidRPr="00C0120D">
        <w:rPr>
          <w:spacing w:val="-5"/>
        </w:rPr>
        <w:t xml:space="preserve"> </w:t>
      </w:r>
      <w:r w:rsidRPr="00C0120D">
        <w:rPr>
          <w:spacing w:val="-2"/>
        </w:rPr>
        <w:t xml:space="preserve">hours </w:t>
      </w:r>
      <w:r w:rsidRPr="00C0120D">
        <w:fldChar w:fldCharType="begin"/>
      </w:r>
      <w:r w:rsidR="00931287" w:rsidRPr="00C0120D">
        <w:instrText xml:space="preserve"> ADDIN ZOTERO_ITEM CSL_CITATION {"citationID":"mD7r3swJ","properties":{"formattedCitation":"(Plowman &amp; de Vries, 2021)","plainCitation":"(Plowman &amp; de Vries, 2021)","noteIndex":0},"citationItems":[{"id":428,"uris":["http://zotero.org/groups/5533299/items/9C97N8NB"],"itemData":{"id":428,"type":"report","publisher":"Ethnic Communities' Council of Victoria Inc.","title":"Bridging the Health Gap: Improving access to culturally safe primary health care services during the after hours period for culturally and linguistically diverse communities","URL":"https://eccv.org.au/wp-content/uploads/2021/11/Bridging-the-Health-Gap_ECCV-NWMPHN-Report-FINAL-2021.pdf","author":[{"family":"Plowman","given":"Martin"},{"family":"Vries","given":"Lis","non-dropping-particle":"de"}],"accessed":{"date-parts":[["2023",11,2]]},"issued":{"date-parts":[["2021"]]}}}],"schema":"https://github.com/citation-style-language/schema/raw/master/csl-citation.json"} </w:instrText>
      </w:r>
      <w:r w:rsidRPr="00C0120D">
        <w:fldChar w:fldCharType="separate"/>
      </w:r>
      <w:r w:rsidRPr="00C0120D">
        <w:rPr>
          <w:rFonts w:ascii="Arial" w:hAnsi="Arial" w:cs="Arial"/>
        </w:rPr>
        <w:t>(Plowman &amp; de Vries, 2021)</w:t>
      </w:r>
      <w:r w:rsidRPr="00C0120D">
        <w:fldChar w:fldCharType="end"/>
      </w:r>
      <w:r w:rsidRPr="00C0120D">
        <w:t>.</w:t>
      </w:r>
    </w:p>
    <w:p w14:paraId="0CF17B6B" w14:textId="776CEA6C" w:rsidR="008162E4" w:rsidRDefault="0044451C" w:rsidP="00F01AC3">
      <w:r>
        <w:t>C</w:t>
      </w:r>
      <w:r w:rsidRPr="0044451C">
        <w:t xml:space="preserve">onsumers confirmed that there are members of CALD communities who may be disinclined </w:t>
      </w:r>
      <w:r w:rsidR="008162E4" w:rsidRPr="074291D5">
        <w:t xml:space="preserve">to attend a primary care provider in the </w:t>
      </w:r>
      <w:proofErr w:type="spellStart"/>
      <w:proofErr w:type="gramStart"/>
      <w:r w:rsidR="008162E4" w:rsidRPr="074291D5">
        <w:t>after hours</w:t>
      </w:r>
      <w:proofErr w:type="spellEnd"/>
      <w:proofErr w:type="gramEnd"/>
      <w:r w:rsidR="008162E4" w:rsidRPr="074291D5">
        <w:t xml:space="preserve"> period. Consumers and sector stakeholders from CALD backgrounds highlighted cost as a barrier in some instance</w:t>
      </w:r>
      <w:r w:rsidR="001374A2" w:rsidRPr="074291D5">
        <w:t>s</w:t>
      </w:r>
      <w:r w:rsidR="008162E4" w:rsidRPr="074291D5">
        <w:t xml:space="preserve">, including for people without access to Medicare and who need access to certain medications. Stakeholders also observed that many primary care services lacked appropriate language services, and some CALD consumers felt </w:t>
      </w:r>
      <w:r w:rsidR="001576B0" w:rsidRPr="074291D5">
        <w:rPr>
          <w:i/>
        </w:rPr>
        <w:t>‘</w:t>
      </w:r>
      <w:r w:rsidR="008162E4" w:rsidRPr="074291D5">
        <w:rPr>
          <w:i/>
        </w:rPr>
        <w:t>fear</w:t>
      </w:r>
      <w:r w:rsidR="001576B0" w:rsidRPr="074291D5">
        <w:rPr>
          <w:i/>
        </w:rPr>
        <w:t>’</w:t>
      </w:r>
      <w:r w:rsidR="008162E4" w:rsidRPr="074291D5">
        <w:t xml:space="preserve"> when accessing care because of difficulties with expressing themselves and understanding what they perceived to be technical and complex questions from providers. Stakeholders also considered that CALD consumers were often concerned about cultural awareness and practices; that </w:t>
      </w:r>
      <w:r w:rsidR="001576B0" w:rsidRPr="074291D5">
        <w:rPr>
          <w:i/>
        </w:rPr>
        <w:t>‘</w:t>
      </w:r>
      <w:r w:rsidR="008162E4" w:rsidRPr="074291D5">
        <w:rPr>
          <w:i/>
        </w:rPr>
        <w:t>[they] don’t understand me, don’t understand my needs.</w:t>
      </w:r>
      <w:r w:rsidR="001576B0" w:rsidRPr="074291D5">
        <w:rPr>
          <w:i/>
        </w:rPr>
        <w:t>’</w:t>
      </w:r>
      <w:r w:rsidR="008162E4" w:rsidRPr="074291D5">
        <w:t xml:space="preserve"> One stakeholder observed </w:t>
      </w:r>
      <w:r w:rsidR="00B25F20" w:rsidRPr="074291D5">
        <w:t>a</w:t>
      </w:r>
      <w:r w:rsidR="008162E4" w:rsidRPr="074291D5">
        <w:t xml:space="preserve"> need to move beyond interpreting services to ensure </w:t>
      </w:r>
      <w:r w:rsidR="008162E4" w:rsidRPr="074291D5">
        <w:lastRenderedPageBreak/>
        <w:t>services are culturally safe through cultural safety training and having a representative workforce, including peer navigators.</w:t>
      </w:r>
    </w:p>
    <w:p w14:paraId="162B96B7" w14:textId="5B9A19DD" w:rsidR="00C60149" w:rsidRDefault="00C60149" w:rsidP="00F01AC3">
      <w:r>
        <w:rPr>
          <w:noProof/>
        </w:rPr>
        <w:drawing>
          <wp:inline distT="0" distB="0" distL="0" distR="0" wp14:anchorId="762C9A86" wp14:editId="054BB7C2">
            <wp:extent cx="341630" cy="328930"/>
            <wp:effectExtent l="0" t="0" r="1270" b="0"/>
            <wp:docPr id="859334398"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334398" name="Picture 25">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6E414712" w14:textId="57CE7B2B" w:rsidR="00C60149" w:rsidRDefault="00C60149" w:rsidP="00C60149">
      <w:pPr>
        <w:pStyle w:val="Quoteteal"/>
      </w:pPr>
      <w:r>
        <w:drawing>
          <wp:inline distT="0" distB="0" distL="0" distR="0" wp14:anchorId="1392D419" wp14:editId="44D54E84">
            <wp:extent cx="450850" cy="384175"/>
            <wp:effectExtent l="0" t="0" r="0" b="0"/>
            <wp:docPr id="583385389"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385389" name="Picture 24">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850" cy="384175"/>
                    </a:xfrm>
                    <a:prstGeom prst="rect">
                      <a:avLst/>
                    </a:prstGeom>
                    <a:noFill/>
                  </pic:spPr>
                </pic:pic>
              </a:graphicData>
            </a:graphic>
          </wp:inline>
        </w:drawing>
      </w:r>
      <w:r w:rsidRPr="00C60149">
        <w:t>I think this [has] got to do with… getting the person, whether it's a GP or clinician who speaks the same language or I think it's just a matter of cultural identity that a person feels safe, like for my mum, right? She has a GP who actually understands her language and speaks the same language. There's no problem. I think the problem is that when she need a home visit, when they allocate the GP to visit her at home, that's where the challenge is, because it's very hard to get access to a GP, who can understand [the] culture and language, so unless there's someone else with her during home visitation, [it] is very hard. And also during the [visit it] is hard… because she's a very independent person and wants to kind of speak [to] represent herself. But when there is an interpreter available, she finds that [they are] not able to translate the concern she has, even though that person is a certif[ied] interpreter. But sometimes in our own culture a word that we use ha[s] different meaning, I think. And I think that's why it can be very complex. – Consumer, focus group</w:t>
      </w:r>
    </w:p>
    <w:p w14:paraId="06DCDB9E" w14:textId="080BE422" w:rsidR="00531721" w:rsidRPr="00C0120D" w:rsidRDefault="00CC2418" w:rsidP="00F01AC3">
      <w:r w:rsidRPr="00F01AC3">
        <w:t>While data on service usage are lacking (MBS data does not capture a patient’s cultural and linguistic</w:t>
      </w:r>
      <w:r w:rsidRPr="00C0120D">
        <w:t xml:space="preserve"> background), </w:t>
      </w:r>
      <w:r w:rsidR="009E0D59" w:rsidRPr="00C0120D">
        <w:t xml:space="preserve">a </w:t>
      </w:r>
      <w:r w:rsidR="00D0501F" w:rsidRPr="00C0120D">
        <w:t xml:space="preserve">2015 Australian study </w:t>
      </w:r>
      <w:r w:rsidR="00D95BEC" w:rsidRPr="00C0120D">
        <w:t xml:space="preserve">found that </w:t>
      </w:r>
      <w:r w:rsidR="009C6145" w:rsidRPr="00C0120D">
        <w:t>immigrants and linguistic and ethnic minorities in Queensland tend to use</w:t>
      </w:r>
      <w:r w:rsidR="00F16FBA" w:rsidRPr="00C0120D">
        <w:t xml:space="preserve"> </w:t>
      </w:r>
      <w:r w:rsidR="00726D9E" w:rsidRPr="00C0120D">
        <w:t>emergency department</w:t>
      </w:r>
      <w:r w:rsidR="00D0501F" w:rsidRPr="00C0120D">
        <w:t xml:space="preserve"> services for lower-urgency conditions. The study concluded that patients from non-English speaking backgrounds in triage categories 3 to 5 were far less likely than those patients with an English</w:t>
      </w:r>
      <w:r w:rsidR="00C079C3" w:rsidRPr="00C0120D">
        <w:t>-</w:t>
      </w:r>
      <w:r w:rsidR="00D0501F" w:rsidRPr="00C0120D">
        <w:t xml:space="preserve">speaking background to consider contacting a GP before attending the </w:t>
      </w:r>
      <w:r w:rsidR="00726D9E" w:rsidRPr="00C0120D">
        <w:t>emergency department</w:t>
      </w:r>
      <w:r w:rsidR="00C7672E" w:rsidRPr="00C0120D">
        <w:t xml:space="preserve"> </w:t>
      </w:r>
      <w:r w:rsidR="00C7672E" w:rsidRPr="00C0120D">
        <w:fldChar w:fldCharType="begin"/>
      </w:r>
      <w:r w:rsidR="00931287" w:rsidRPr="00C0120D">
        <w:instrText xml:space="preserve"> ADDIN ZOTERO_ITEM CSL_CITATION {"citationID":"OqpOsIGw","properties":{"formattedCitation":"(Mahmoud et al., 2015a)","plainCitation":"(Mahmoud et al., 2015a)","noteIndex":0},"citationItems":[{"id":480,"uris":["http://zotero.org/groups/5533299/items/VFJSIVJN"],"itemData":{"id":480,"type":"article-journal","abstract":"BACKGROUND: Some patients visit a hospital's emergency department (ED) for reasons other than an urgent medical condition. There is evidence that this practice may differ among patients from different backgrounds. The objective of this study was to examine the reasons why patients from a non-English speaking background (NESB) and patients with an English speaking background but not born in Australia (ESB-NBA) visit the ED, as compared to patients from English-speaking backgrounds but born in Australia (ESB-BA).\nMETHODS: A cross-sectional survey was conducted at the ED of a tertiary hospital in metropolitan Brisbane, Queensland, Australia. Over a four-month period patients who were assigned an Australasian Triage Scale score of 3, 4 or 5 were surveyed. Pearson chi-square test and multivariate logistic regression analyses were performed to examine the differences between the ESB and NESB patients' reported reasons for attending the ED.\nRESULTS: A total of 828 patients participated in this study. Compared to ESB-BA patients NESB patients were less likely to consider contacting a general practitioner (GP) before attending the ED (Odds Ratios (OR) 0.6 (95% Confidence Interval (CI) 0.4-0.8, p &lt; .05) While ESB-NBA were more likely to consider contacting a GP 1.7 (1.1-2.5, p &lt; .05). Both the NESB patients and the ESB-NBA patients were far more likely than ESB-BA patients to report that they had visited the ED either because they do not have a GP (OR 7.9, 95% CI 4.7-13.4, p &lt; .001) and 2.2 (95% CI 1.1-4.4, p &lt; .05) respectively and less likely to think that the ED could deal with their problem better than a GP (OR 0.5 (95% CI 0.3-0.8, p &lt; .05) and 0.7 (0.3-0.9, p &lt; .05) respectively. The NESB patients also thought it would take too long to make an appointment to consult a GP (OR 6.2, 95% CI 3.7-10.4, p &lt; 0.001).\nCONCLUSIONS: NESB patients were the least likely to consider contacting a GP before attending hospital EDs. Educational interventions may help direct NESB people to the appropriate health services and therefore reduce the burden on tertiary hospitals ED.","container-title":"BMC emergency medicine","DOI":"10.1186/s12873-015-0031-8","ISSN":"1471-227X","journalAbbreviation":"BMC Emerg Med","language":"eng","note":"PMID: 25885860\nPMCID: PMC4378552","page":"4","source":"PubMed","title":"Subjective reasons why immigrant patients attend the emergency department","volume":"15","author":[{"family":"Mahmoud","given":"Ibrahim"},{"family":"Eley","given":"Rob"},{"family":"Hou","given":"Xiang-Yu"}],"issued":{"date-parts":[["2015",3,28]]}}}],"schema":"https://github.com/citation-style-language/schema/raw/master/csl-citation.json"} </w:instrText>
      </w:r>
      <w:r w:rsidR="00C7672E" w:rsidRPr="00C0120D">
        <w:fldChar w:fldCharType="separate"/>
      </w:r>
      <w:r w:rsidR="00C7672E" w:rsidRPr="00A37B89">
        <w:rPr>
          <w:rFonts w:ascii="Arial" w:hAnsi="Arial" w:cs="Arial"/>
        </w:rPr>
        <w:t>(Mahmoud et al., 2015a)</w:t>
      </w:r>
      <w:r w:rsidR="00C7672E" w:rsidRPr="00C0120D">
        <w:fldChar w:fldCharType="end"/>
      </w:r>
      <w:r w:rsidR="00B81259" w:rsidRPr="00C0120D">
        <w:t>.</w:t>
      </w:r>
      <w:r w:rsidR="00D0501F" w:rsidRPr="00C0120D">
        <w:t xml:space="preserve"> </w:t>
      </w:r>
      <w:r w:rsidR="0003201D" w:rsidRPr="00C0120D">
        <w:t>Patients’</w:t>
      </w:r>
      <w:r w:rsidR="00D0501F" w:rsidRPr="00C0120D">
        <w:t xml:space="preserve"> reported reasons for not contacting a GP were that they do not have a regular GP or that it can take a long time to obtain an appointment with their GP</w:t>
      </w:r>
      <w:r w:rsidR="00573582">
        <w:t xml:space="preserve"> </w:t>
      </w:r>
      <w:r w:rsidR="00573582">
        <w:fldChar w:fldCharType="begin"/>
      </w:r>
      <w:r w:rsidR="00573582">
        <w:instrText xml:space="preserve"> ADDIN ZOTERO_ITEM CSL_CITATION {"citationID":"5K359qTu","properties":{"formattedCitation":"(Mahmoud et al., 2015a)","plainCitation":"(Mahmoud et al., 2015a)","noteIndex":0},"citationItems":[{"id":480,"uris":["http://zotero.org/groups/5533299/items/VFJSIVJN"],"itemData":{"id":480,"type":"article-journal","abstract":"BACKGROUND: Some patients visit a hospital's emergency department (ED) for reasons other than an urgent medical condition. There is evidence that this practice may differ among patients from different backgrounds. The objective of this study was to examine the reasons why patients from a non-English speaking background (NESB) and patients with an English speaking background but not born in Australia (ESB-NBA) visit the ED, as compared to patients from English-speaking backgrounds but born in Australia (ESB-BA).\nMETHODS: A cross-sectional survey was conducted at the ED of a tertiary hospital in metropolitan Brisbane, Queensland, Australia. Over a four-month period patients who were assigned an Australasian Triage Scale score of 3, 4 or 5 were surveyed. Pearson chi-square test and multivariate logistic regression analyses were performed to examine the differences between the ESB and NESB patients' reported reasons for attending the ED.\nRESULTS: A total of 828 patients participated in this study. Compared to ESB-BA patients NESB patients were less likely to consider contacting a general practitioner (GP) before attending the ED (Odds Ratios (OR) 0.6 (95% Confidence Interval (CI) 0.4-0.8, p &lt; .05) While ESB-NBA were more likely to consider contacting a GP 1.7 (1.1-2.5, p &lt; .05). Both the NESB patients and the ESB-NBA patients were far more likely than ESB-BA patients to report that they had visited the ED either because they do not have a GP (OR 7.9, 95% CI 4.7-13.4, p &lt; .001) and 2.2 (95% CI 1.1-4.4, p &lt; .05) respectively and less likely to think that the ED could deal with their problem better than a GP (OR 0.5 (95% CI 0.3-0.8, p &lt; .05) and 0.7 (0.3-0.9, p &lt; .05) respectively. The NESB patients also thought it would take too long to make an appointment to consult a GP (OR 6.2, 95% CI 3.7-10.4, p &lt; 0.001).\nCONCLUSIONS: NESB patients were the least likely to consider contacting a GP before attending hospital EDs. Educational interventions may help direct NESB people to the appropriate health services and therefore reduce the burden on tertiary hospitals ED.","container-title":"BMC emergency medicine","DOI":"10.1186/s12873-015-0031-8","ISSN":"1471-227X","journalAbbreviation":"BMC Emerg Med","language":"eng","note":"PMID: 25885860\nPMCID: PMC4378552","page":"4","source":"PubMed","title":"Subjective reasons why immigrant patients attend the emergency department","volume":"15","author":[{"family":"Mahmoud","given":"Ibrahim"},{"family":"Eley","given":"Rob"},{"family":"Hou","given":"Xiang-Yu"}],"issued":{"date-parts":[["2015",3,28]]}}}],"schema":"https://github.com/citation-style-language/schema/raw/master/csl-citation.json"} </w:instrText>
      </w:r>
      <w:r w:rsidR="00573582">
        <w:fldChar w:fldCharType="separate"/>
      </w:r>
      <w:r w:rsidR="00573582" w:rsidRPr="00573582">
        <w:rPr>
          <w:rFonts w:ascii="Arial" w:hAnsi="Arial" w:cs="Arial"/>
        </w:rPr>
        <w:t>(Mahmoud et al., 2015a)</w:t>
      </w:r>
      <w:r w:rsidR="00573582">
        <w:fldChar w:fldCharType="end"/>
      </w:r>
      <w:r w:rsidR="00D0501F" w:rsidRPr="00C0120D">
        <w:t xml:space="preserve">. </w:t>
      </w:r>
    </w:p>
    <w:p w14:paraId="41E449F9" w14:textId="0EE2CA2B" w:rsidR="0029624D" w:rsidRPr="00C0120D" w:rsidRDefault="0029624D" w:rsidP="00F01AC3">
      <w:r w:rsidRPr="00C0120D">
        <w:t xml:space="preserve">The 2021 study commissioned by the </w:t>
      </w:r>
      <w:proofErr w:type="gramStart"/>
      <w:r w:rsidRPr="00A37B89">
        <w:t>North Western</w:t>
      </w:r>
      <w:proofErr w:type="gramEnd"/>
      <w:r w:rsidRPr="00A37B89">
        <w:t xml:space="preserve"> Melbourne Primary Health Network also found that</w:t>
      </w:r>
      <w:r w:rsidRPr="00C0120D">
        <w:t xml:space="preserve"> CALD consumers have high levels of trust in hospital emergency departments and the ambulance service. This was consistent with feedback from a sector stakeholder, which attributed elevated trust in emergency departments to their provision of multiple services on site, perceived quality of care and prestige, and to the fact that in many countries</w:t>
      </w:r>
      <w:r w:rsidR="001374A2" w:rsidRPr="00C0120D">
        <w:t>,</w:t>
      </w:r>
      <w:r w:rsidRPr="00C0120D">
        <w:t xml:space="preserve"> hospitals are the entry point for most health complaints (including those considered to be GP-type presentations in Australia). Sector stakeholders highlighted the need to communicate more effectively with CALD communities</w:t>
      </w:r>
      <w:r w:rsidR="001374A2" w:rsidRPr="00C0120D">
        <w:t xml:space="preserve"> </w:t>
      </w:r>
      <w:r w:rsidRPr="00C0120D">
        <w:t xml:space="preserve">- including to raise awareness of </w:t>
      </w:r>
      <w:proofErr w:type="spellStart"/>
      <w:proofErr w:type="gramStart"/>
      <w:r w:rsidRPr="00C0120D">
        <w:t>after hours</w:t>
      </w:r>
      <w:proofErr w:type="spellEnd"/>
      <w:proofErr w:type="gramEnd"/>
      <w:r w:rsidRPr="00C0120D">
        <w:t xml:space="preserve"> primary health options and their merits compared to emergency departments. Plowman and de Vries suggest that co-locating primary health hubs adjacent to hospitals may be effective in reducing low level emergency department visits by CALD consumers, and would also open up access to primary care for consumers who were unfamiliar with the system </w:t>
      </w:r>
      <w:r w:rsidRPr="00C0120D">
        <w:fldChar w:fldCharType="begin"/>
      </w:r>
      <w:r w:rsidR="00931287" w:rsidRPr="00C0120D">
        <w:instrText xml:space="preserve"> ADDIN ZOTERO_ITEM CSL_CITATION {"citationID":"tYU65UZT","properties":{"formattedCitation":"(Plowman &amp; de Vries, 2021)","plainCitation":"(Plowman &amp; de Vries, 2021)","noteIndex":0},"citationItems":[{"id":428,"uris":["http://zotero.org/groups/5533299/items/9C97N8NB"],"itemData":{"id":428,"type":"report","publisher":"Ethnic Communities' Council of Victoria Inc.","title":"Bridging the Health Gap: Improving access to culturally safe primary health care services during the after hours period for culturally and linguistically diverse communities","URL":"https://eccv.org.au/wp-content/uploads/2021/11/Bridging-the-Health-Gap_ECCV-NWMPHN-Report-FINAL-2021.pdf","author":[{"family":"Plowman","given":"Martin"},{"family":"Vries","given":"Lis","non-dropping-particle":"de"}],"accessed":{"date-parts":[["2023",11,2]]},"issued":{"date-parts":[["2021"]]}}}],"schema":"https://github.com/citation-style-language/schema/raw/master/csl-citation.json"} </w:instrText>
      </w:r>
      <w:r w:rsidRPr="00C0120D">
        <w:fldChar w:fldCharType="separate"/>
      </w:r>
      <w:r w:rsidRPr="00A37B89">
        <w:rPr>
          <w:rFonts w:ascii="Arial" w:hAnsi="Arial" w:cs="Arial"/>
        </w:rPr>
        <w:t>(Plowman &amp; de Vries, 2021)</w:t>
      </w:r>
      <w:r w:rsidRPr="00C0120D">
        <w:fldChar w:fldCharType="end"/>
      </w:r>
      <w:r w:rsidRPr="00C0120D">
        <w:t xml:space="preserve">. </w:t>
      </w:r>
    </w:p>
    <w:p w14:paraId="6DF69A8A" w14:textId="77777777" w:rsidR="0029624D" w:rsidRPr="00C60149" w:rsidRDefault="0029624D" w:rsidP="00C60149">
      <w:pPr>
        <w:pStyle w:val="Quotegreen"/>
      </w:pPr>
      <w:r w:rsidRPr="00C60149">
        <w:rPr>
          <w:noProof/>
        </w:rPr>
        <w:drawing>
          <wp:anchor distT="0" distB="0" distL="114300" distR="114300" simplePos="0" relativeHeight="251658357" behindDoc="0" locked="1" layoutInCell="1" allowOverlap="1" wp14:anchorId="3F72B7E8" wp14:editId="2F061FCA">
            <wp:simplePos x="0" y="0"/>
            <wp:positionH relativeFrom="column">
              <wp:posOffset>0</wp:posOffset>
            </wp:positionH>
            <wp:positionV relativeFrom="paragraph">
              <wp:posOffset>0</wp:posOffset>
            </wp:positionV>
            <wp:extent cx="384810" cy="320040"/>
            <wp:effectExtent l="0" t="0" r="0" b="3810"/>
            <wp:wrapNone/>
            <wp:docPr id="1941033140" name="Graphic 1941033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24000" name="Graphic 19062400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0149">
        <w:t xml:space="preserve">100%. My CALD grandmother would attend hospital rather than an </w:t>
      </w:r>
      <w:proofErr w:type="spellStart"/>
      <w:proofErr w:type="gramStart"/>
      <w:r w:rsidRPr="00C60149">
        <w:t>after hours</w:t>
      </w:r>
      <w:proofErr w:type="spellEnd"/>
      <w:proofErr w:type="gramEnd"/>
      <w:r w:rsidRPr="00C60149">
        <w:t xml:space="preserve"> GP because her perspective is that it is the only way to get quality care. – Sector stakeholder, interview</w:t>
      </w:r>
    </w:p>
    <w:p w14:paraId="110BCF3B" w14:textId="56E36E21" w:rsidR="00EE63D3" w:rsidRDefault="0040491B" w:rsidP="00F01AC3">
      <w:r w:rsidRPr="00C0120D">
        <w:lastRenderedPageBreak/>
        <w:t>L</w:t>
      </w:r>
      <w:r w:rsidR="006F3D61" w:rsidRPr="00C0120D">
        <w:t xml:space="preserve">ack of awareness of service availability and a lack of knowledge about Australia’s health system </w:t>
      </w:r>
      <w:r w:rsidRPr="00F01AC3">
        <w:t>also</w:t>
      </w:r>
      <w:r w:rsidRPr="00C0120D">
        <w:t xml:space="preserve"> act as powerful barriers</w:t>
      </w:r>
      <w:r w:rsidR="00A840F4" w:rsidRPr="00C0120D">
        <w:t xml:space="preserve"> to access primary care after hours</w:t>
      </w:r>
      <w:r w:rsidR="00CD1073" w:rsidRPr="00C0120D">
        <w:t xml:space="preserve"> </w:t>
      </w:r>
      <w:r w:rsidR="006F3D61" w:rsidRPr="00C0120D">
        <w:fldChar w:fldCharType="begin"/>
      </w:r>
      <w:r w:rsidR="00931287" w:rsidRPr="00C0120D">
        <w:instrText xml:space="preserve"> ADDIN ZOTERO_ITEM CSL_CITATION {"citationID":"Pn57cdXY","properties":{"formattedCitation":"(Mahmoud et al., 2015b; Plowman &amp; de Vries, 2021)","plainCitation":"(Mahmoud et al., 2015b; Plowman &amp; de Vries, 2021)","noteIndex":0},"citationItems":[{"id":37,"uris":["http://zotero.org/groups/5262026/items/35XF6YQP"],"itemData":{"id":37,"type":"article-journal","abstract":"BACKGROUND: Some patients visit a hospital's emergency department (ED) for reasons other than an urgent medical condition. There is evidence that this practice may differ among patients from different backgrounds. The objective of this study was to examine the reasons why patients from a non-English speaking background (NESB) and patients with an English speaking background but not born in Australia (ESB-NBA) visit the ED, as compared to patients from English-speaking backgrounds but born in Australia (ESB-BA).\nMETHODS: A cross-sectional survey was conducted at the ED of a tertiary hospital in metropolitan Brisbane, Queensland, Australia. Over a four-month period patients who were assigned an Australasian Triage Scale score of 3, 4 or 5 were surveyed. Pearson chi-square test and multivariate logistic regression analyses were performed to examine the differences between the ESB and NESB patients' reported reasons for attending the ED.\nRESULTS: A total of 828 patients participated in this study. Compared to ESB-BA patients NESB patients were less likely to consider contacting a general practitioner (GP) before attending the ED (Odds Ratios (OR) 0.6 (95% Confidence Interval (CI) 0.4-0.8, p &lt; .05) While ESB-NBA were more likely to consider contacting a GP 1.7 (1.1-2.5, p &lt; .05). Both the NESB patients and the ESB-NBA patients were far more likely than ESB-BA patients to report that they had visited the ED either because they do not have a GP (OR 7.9, 95% CI 4.7-13.4, p &lt; .001) and 2.2 (95% CI 1.1-4.4, p &lt; .05) respectively and less likely to think that the ED could deal with their problem better than a GP (OR 0.5 (95% CI 0.3-0.8, p &lt; .05) and 0.7 (0.3-0.9, p &lt; .05) respectively. The NESB patients also thought it would take too long to make an appointment to consult a GP (OR 6.2, 95% CI 3.7-10.4, p &lt; 0.001).\nCONCLUSIONS: NESB patients were the least likely to consider contacting a GP before attending hospital EDs. Educational interventions may help direct NESB people to the appropriate health services and therefore reduce the burden on tertiary hospitals ED.","container-title":"BMC emergency medicine","DOI":"10.1186/s12873-015-0031-8","ISSN":"1471-227X","journalAbbreviation":"BMC Emerg Med","language":"eng","note":"PMID: 25885860\nPMCID: PMC4378552","page":"4","source":"PubMed","title":"Subjective reasons why immigrant patients attend the emergency department","volume":"15","author":[{"family":"Mahmoud","given":"Ibrahim"},{"family":"Eley","given":"Rob"},{"family":"Hou","given":"Xiang-Yu"}],"issued":{"date-parts":[["2015",3,28]]}}},{"id":428,"uris":["http://zotero.org/groups/5533299/items/9C97N8NB"],"itemData":{"id":428,"type":"report","publisher":"Ethnic Communities' Council of Victoria Inc.","title":"Bridging the Health Gap: Improving access to culturally safe primary health care services during the after hours period for culturally and linguistically diverse communities","URL":"https://eccv.org.au/wp-content/uploads/2021/11/Bridging-the-Health-Gap_ECCV-NWMPHN-Report-FINAL-2021.pdf","author":[{"family":"Plowman","given":"Martin"},{"family":"Vries","given":"Lis","non-dropping-particle":"de"}],"accessed":{"date-parts":[["2023",11,2]]},"issued":{"date-parts":[["2021"]]}}}],"schema":"https://github.com/citation-style-language/schema/raw/master/csl-citation.json"} </w:instrText>
      </w:r>
      <w:r w:rsidR="006F3D61" w:rsidRPr="00C0120D">
        <w:fldChar w:fldCharType="separate"/>
      </w:r>
      <w:r w:rsidR="00C7672E" w:rsidRPr="00A37B89">
        <w:rPr>
          <w:rFonts w:ascii="Arial" w:hAnsi="Arial" w:cs="Arial"/>
        </w:rPr>
        <w:t>(Mahmoud et al., 2015b; Plowman &amp; de Vries, 2021)</w:t>
      </w:r>
      <w:r w:rsidR="006F3D61" w:rsidRPr="00C0120D">
        <w:fldChar w:fldCharType="end"/>
      </w:r>
      <w:r w:rsidR="006F3D61" w:rsidRPr="00C0120D">
        <w:t xml:space="preserve">. </w:t>
      </w:r>
      <w:r w:rsidR="00511614" w:rsidRPr="00C0120D">
        <w:t>Several CALD co</w:t>
      </w:r>
      <w:r w:rsidR="006E285D" w:rsidRPr="00C0120D">
        <w:t>n</w:t>
      </w:r>
      <w:r w:rsidR="00511614" w:rsidRPr="00C0120D">
        <w:t xml:space="preserve">sumers </w:t>
      </w:r>
      <w:r w:rsidR="006E285D" w:rsidRPr="00C0120D">
        <w:t xml:space="preserve">described accessing emergency department care because they did not know about primary care alternatives, or how to seek out information about them. </w:t>
      </w:r>
    </w:p>
    <w:p w14:paraId="2B11824A" w14:textId="151DA637" w:rsidR="00C60149" w:rsidRDefault="00C60149" w:rsidP="00F01AC3">
      <w:r w:rsidRPr="00A37B89">
        <w:rPr>
          <w:bCs/>
          <w:iCs/>
          <w:noProof/>
        </w:rPr>
        <w:drawing>
          <wp:inline distT="0" distB="0" distL="0" distR="0" wp14:anchorId="2D7E4347" wp14:editId="5FE7D694">
            <wp:extent cx="339051" cy="327600"/>
            <wp:effectExtent l="0" t="0" r="4445" b="0"/>
            <wp:docPr id="1820888028" name="Graphic 1820888028" descr="P1605C1T21#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23076" name="Graphic 501923076" descr="P1605C1T21#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39372F48" w14:textId="1393B90B" w:rsidR="00C60149" w:rsidRPr="00C0120D" w:rsidRDefault="00C60149" w:rsidP="00C60149">
      <w:pPr>
        <w:pStyle w:val="Quoteteal"/>
      </w:pPr>
      <w:r w:rsidRPr="000C44A7">
        <w:drawing>
          <wp:inline distT="0" distB="0" distL="0" distR="0" wp14:anchorId="252E8FE6" wp14:editId="00D16455">
            <wp:extent cx="451485" cy="387985"/>
            <wp:effectExtent l="0" t="0" r="0" b="0"/>
            <wp:docPr id="1688495834" name="Graphic 1688495834">
              <a:extLst xmlns:a="http://schemas.openxmlformats.org/drawingml/2006/main">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516026" name="Graphic 1516516026">
                      <a:extLst>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pic:cNvPr>
                    <pic:cNvPicPr>
                      <a:picLocks noChangeAspect="1"/>
                    </pic:cNvPicPr>
                  </pic:nvPicPr>
                  <pic:blipFill rotWithShape="1">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rcRect l="33656" t="25211" r="34267" b="52518"/>
                    <a:stretch/>
                  </pic:blipFill>
                  <pic:spPr>
                    <a:xfrm>
                      <a:off x="0" y="0"/>
                      <a:ext cx="451485" cy="387985"/>
                    </a:xfrm>
                    <a:prstGeom prst="rect">
                      <a:avLst/>
                    </a:prstGeom>
                  </pic:spPr>
                </pic:pic>
              </a:graphicData>
            </a:graphic>
          </wp:inline>
        </w:drawing>
      </w:r>
      <w:r w:rsidRPr="00C60149">
        <w:t>My experience with after hours care was basically mainly for children – [I have] two boys and when they were young, [they were] very active. And the reason for using after hours care was maybe fevers, high fevers and also injuries. But because we didn't have the knowledge about other care [services], we always went to the emergency… So we just waited for hours and hours. If there isn't any issue that might be it. And the conditions were generally, you know, well looked after afterwards. And so… recently we have more knowledge about after hours care… so we use other resources. But it's only because we have a nurse friend who told us what sort of services are available. And also I started doing health advocacy activities and through that I gained some knowledge about after hours care. – Consumer, focus group</w:t>
      </w:r>
    </w:p>
    <w:p w14:paraId="34167335" w14:textId="1E00359B" w:rsidR="00511614" w:rsidRDefault="000D59D9" w:rsidP="00F01AC3">
      <w:r w:rsidRPr="00C0120D">
        <w:t xml:space="preserve">One consumer described in some detail the </w:t>
      </w:r>
      <w:r w:rsidR="00D50646" w:rsidRPr="00C0120D">
        <w:t>way in which many CALD consumers rely on</w:t>
      </w:r>
      <w:r w:rsidR="00F83BF2" w:rsidRPr="00C0120D">
        <w:t xml:space="preserve"> their </w:t>
      </w:r>
      <w:r w:rsidR="00F83BF2" w:rsidRPr="00F01AC3">
        <w:t>community</w:t>
      </w:r>
      <w:r w:rsidR="00F83BF2" w:rsidRPr="00C0120D">
        <w:t xml:space="preserve"> for information and advice about where to seek help.</w:t>
      </w:r>
      <w:r w:rsidR="008D031E" w:rsidRPr="00C0120D">
        <w:t xml:space="preserve"> </w:t>
      </w:r>
    </w:p>
    <w:p w14:paraId="04A9848E" w14:textId="16EE9CDF" w:rsidR="00C60149" w:rsidRDefault="00C60149" w:rsidP="00F01AC3">
      <w:r w:rsidRPr="00A37B89">
        <w:rPr>
          <w:bCs/>
          <w:iCs/>
          <w:noProof/>
        </w:rPr>
        <w:drawing>
          <wp:inline distT="0" distB="0" distL="0" distR="0" wp14:anchorId="5B04DB1F" wp14:editId="6457125F">
            <wp:extent cx="339051" cy="327600"/>
            <wp:effectExtent l="0" t="0" r="4445" b="0"/>
            <wp:docPr id="251740515" name="Graphic 251740515" descr="P1605C1T21#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23076" name="Graphic 501923076" descr="P1605C1T21#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54CF5A7D" w14:textId="1D24F4D6" w:rsidR="00C60149" w:rsidRDefault="00C60149" w:rsidP="00C60149">
      <w:pPr>
        <w:pStyle w:val="Quoteteal"/>
      </w:pPr>
      <w:r w:rsidRPr="000C44A7">
        <w:drawing>
          <wp:inline distT="0" distB="0" distL="0" distR="0" wp14:anchorId="2DD180F9" wp14:editId="42666BB9">
            <wp:extent cx="451485" cy="387985"/>
            <wp:effectExtent l="0" t="0" r="0" b="0"/>
            <wp:docPr id="1516516026" name="Graphic 1516516026">
              <a:extLst xmlns:a="http://schemas.openxmlformats.org/drawingml/2006/main">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516026" name="Graphic 1516516026">
                      <a:extLst>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pic:cNvPr>
                    <pic:cNvPicPr>
                      <a:picLocks noChangeAspect="1"/>
                    </pic:cNvPicPr>
                  </pic:nvPicPr>
                  <pic:blipFill rotWithShape="1">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rcRect l="33656" t="25211" r="34267" b="52518"/>
                    <a:stretch/>
                  </pic:blipFill>
                  <pic:spPr>
                    <a:xfrm>
                      <a:off x="0" y="0"/>
                      <a:ext cx="451485" cy="387985"/>
                    </a:xfrm>
                    <a:prstGeom prst="rect">
                      <a:avLst/>
                    </a:prstGeom>
                  </pic:spPr>
                </pic:pic>
              </a:graphicData>
            </a:graphic>
          </wp:inline>
        </w:drawing>
      </w:r>
      <w:r w:rsidRPr="00C60149">
        <w:t>When we first migrated here… the children were very young. They were about 5… and when they fell sick after hours it was very difficult to actually access any information [about] what was available for these kind of ailments... [A]s multicultural communities because we are small…  everybody knows everybody almost at that time. So therefore we had some medical doctors among our […] friendship circle. So therefore we relied on them to assist us in terms of actually asking for certain prescriptions and so on now. [W]e were actually dealing with [a] lack of information on how as young parents [to] deal with these non-emergency situations at the same time, relying on social networks in order to help us. The younger members of the community – CALD community, multicultural communities - start ringing me up and saying, ‘Hello, do you know anybody? Do you have information on after hours care […] we [can] please access?’– Consumer, focus group</w:t>
      </w:r>
    </w:p>
    <w:p w14:paraId="30B523A6" w14:textId="57E517F1" w:rsidR="003A2385" w:rsidRPr="00C0120D" w:rsidRDefault="35C8081F" w:rsidP="00F01AC3">
      <w:r w:rsidRPr="00F01AC3">
        <w:t xml:space="preserve">Stakeholders provided mixed feedback on the potential for telehealth to facilitate access to </w:t>
      </w:r>
      <w:proofErr w:type="spellStart"/>
      <w:r w:rsidRPr="00F01AC3">
        <w:t>after hours</w:t>
      </w:r>
      <w:proofErr w:type="spellEnd"/>
      <w:r w:rsidRPr="00C0120D">
        <w:t xml:space="preserve"> services for CALD consumers. </w:t>
      </w:r>
      <w:r w:rsidR="3829341C" w:rsidRPr="00C0120D">
        <w:t xml:space="preserve">Stakeholders identified </w:t>
      </w:r>
      <w:r w:rsidR="1C079CAB" w:rsidRPr="00C0120D">
        <w:t>advantages such as</w:t>
      </w:r>
      <w:r w:rsidRPr="00C0120D">
        <w:t xml:space="preserve"> the availability of e-scripts</w:t>
      </w:r>
      <w:r w:rsidR="1C079CAB" w:rsidRPr="00C0120D">
        <w:t xml:space="preserve">, and the potential for </w:t>
      </w:r>
      <w:r w:rsidR="003D53A7" w:rsidRPr="00C0120D">
        <w:t xml:space="preserve">artificial intelligence </w:t>
      </w:r>
      <w:r w:rsidR="1C079CAB" w:rsidRPr="00C0120D">
        <w:t>tools to provide real time translation for telehealth services.</w:t>
      </w:r>
    </w:p>
    <w:p w14:paraId="1B563673" w14:textId="663BB0EB" w:rsidR="003A2385" w:rsidRPr="00C60149" w:rsidRDefault="003A2385" w:rsidP="00C60149">
      <w:pPr>
        <w:pStyle w:val="Quotegreen"/>
      </w:pPr>
      <w:r w:rsidRPr="00C60149">
        <w:rPr>
          <w:noProof/>
        </w:rPr>
        <w:drawing>
          <wp:anchor distT="0" distB="0" distL="114300" distR="114300" simplePos="0" relativeHeight="251658317" behindDoc="0" locked="1" layoutInCell="1" allowOverlap="1" wp14:anchorId="5573951F" wp14:editId="1645D14E">
            <wp:simplePos x="0" y="0"/>
            <wp:positionH relativeFrom="column">
              <wp:posOffset>0</wp:posOffset>
            </wp:positionH>
            <wp:positionV relativeFrom="paragraph">
              <wp:posOffset>0</wp:posOffset>
            </wp:positionV>
            <wp:extent cx="384810" cy="320040"/>
            <wp:effectExtent l="0" t="0" r="0" b="3810"/>
            <wp:wrapNone/>
            <wp:docPr id="625516361" name="Graphic 625516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516361" name="Graphic 625516361">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0149">
        <w:t>There’s an opportunity in virtual services to provide more languages in a way that you just can't do [</w:t>
      </w:r>
      <w:r w:rsidR="00C80D65" w:rsidRPr="00C60149">
        <w:t>face-to-face</w:t>
      </w:r>
      <w:r w:rsidRPr="00C60149">
        <w:t>]. You can't have 196 languages available in a hospital or practice…so that's a real advantage of virtual. – Service provider, interview</w:t>
      </w:r>
    </w:p>
    <w:p w14:paraId="57539C2D" w14:textId="53C4E820" w:rsidR="005C0457" w:rsidRDefault="35674737" w:rsidP="00F01AC3">
      <w:r w:rsidRPr="00C0120D">
        <w:lastRenderedPageBreak/>
        <w:t xml:space="preserve">Others noted that awareness of </w:t>
      </w:r>
      <w:r w:rsidR="6CE8BD66" w:rsidRPr="00C0120D">
        <w:t xml:space="preserve">virtual health </w:t>
      </w:r>
      <w:r w:rsidR="6E6AE2AD" w:rsidRPr="00C0120D">
        <w:t>– and in particular interpreter – options were</w:t>
      </w:r>
      <w:r w:rsidR="1BCE6848" w:rsidRPr="00C0120D">
        <w:t xml:space="preserve"> low among many CALD communities, and </w:t>
      </w:r>
      <w:r w:rsidR="35C8081F" w:rsidRPr="00C0120D">
        <w:t>digital infrastructure could be difficult to use for certain groups in certain instances, requiring the use of subtitles or captions to alleviate misunderstandings.</w:t>
      </w:r>
      <w:r w:rsidR="48ACAA5F" w:rsidRPr="00C0120D">
        <w:t xml:space="preserve"> </w:t>
      </w:r>
      <w:r w:rsidR="07AC2C35" w:rsidRPr="00C0120D">
        <w:t>A consumer</w:t>
      </w:r>
      <w:r w:rsidR="376AB51E" w:rsidRPr="00C0120D">
        <w:t xml:space="preserve"> from </w:t>
      </w:r>
      <w:r w:rsidR="520AD283" w:rsidRPr="00C0120D">
        <w:t xml:space="preserve">a </w:t>
      </w:r>
      <w:r w:rsidR="376AB51E" w:rsidRPr="00C0120D">
        <w:t>CALD background</w:t>
      </w:r>
      <w:r w:rsidR="07AC2C35" w:rsidRPr="00C0120D">
        <w:t xml:space="preserve"> raised</w:t>
      </w:r>
      <w:r w:rsidR="520AD283" w:rsidRPr="00C0120D">
        <w:t xml:space="preserve"> a note of caution about</w:t>
      </w:r>
      <w:r w:rsidR="07AC2C35" w:rsidRPr="00C0120D">
        <w:t xml:space="preserve"> the use of interpreter and health workers from local communities</w:t>
      </w:r>
      <w:r w:rsidR="008039E2" w:rsidRPr="00C0120D">
        <w:t>,</w:t>
      </w:r>
      <w:r w:rsidR="07AC2C35" w:rsidRPr="00C0120D">
        <w:t xml:space="preserve"> noting that given the small size of the communities this could raise privacy concerns. Further, concern was raised about the quality of some interpreter services</w:t>
      </w:r>
      <w:r w:rsidR="376AB51E" w:rsidRPr="00C0120D">
        <w:t xml:space="preserve">. It was emphasised that </w:t>
      </w:r>
      <w:r w:rsidR="2F7E663A" w:rsidRPr="00C0120D">
        <w:t>cultural considerations need to also be sensitive to gender and aged-based cultural dynamics, and that this was currently lackin</w:t>
      </w:r>
      <w:r w:rsidR="7F90F834" w:rsidRPr="00C0120D">
        <w:t xml:space="preserve">g. </w:t>
      </w:r>
      <w:r w:rsidR="00D04032" w:rsidRPr="00C0120D">
        <w:t xml:space="preserve">These observations </w:t>
      </w:r>
      <w:r w:rsidR="004C5273" w:rsidRPr="00C0120D">
        <w:t xml:space="preserve">are not unique to the </w:t>
      </w:r>
      <w:proofErr w:type="spellStart"/>
      <w:proofErr w:type="gramStart"/>
      <w:r w:rsidR="004C5273" w:rsidRPr="00C0120D">
        <w:t>after hours</w:t>
      </w:r>
      <w:proofErr w:type="spellEnd"/>
      <w:proofErr w:type="gramEnd"/>
      <w:r w:rsidR="004C5273" w:rsidRPr="00C0120D">
        <w:t xml:space="preserve"> system and were</w:t>
      </w:r>
      <w:r w:rsidR="00B94C65" w:rsidRPr="00C0120D">
        <w:t xml:space="preserve"> said</w:t>
      </w:r>
      <w:r w:rsidR="004C5273" w:rsidRPr="00C0120D">
        <w:t xml:space="preserve"> by stakeholders</w:t>
      </w:r>
      <w:r w:rsidR="00B94C65" w:rsidRPr="00C0120D">
        <w:t xml:space="preserve"> to </w:t>
      </w:r>
      <w:r w:rsidR="00E44227" w:rsidRPr="00C0120D">
        <w:t xml:space="preserve">apply to the </w:t>
      </w:r>
      <w:r w:rsidR="00E44227" w:rsidRPr="00F01AC3">
        <w:t>healthcare</w:t>
      </w:r>
      <w:r w:rsidR="00E44227" w:rsidRPr="00C0120D">
        <w:t xml:space="preserve"> system as a whole.</w:t>
      </w:r>
      <w:r w:rsidR="7F90F834" w:rsidRPr="00C0120D">
        <w:t xml:space="preserve"> </w:t>
      </w:r>
    </w:p>
    <w:p w14:paraId="4D1A5845" w14:textId="025800BE" w:rsidR="00C60149" w:rsidRDefault="00C60149" w:rsidP="00F01AC3">
      <w:r>
        <w:rPr>
          <w:noProof/>
        </w:rPr>
        <w:drawing>
          <wp:inline distT="0" distB="0" distL="0" distR="0" wp14:anchorId="6A9A1857" wp14:editId="4631EAE8">
            <wp:extent cx="341630" cy="328930"/>
            <wp:effectExtent l="0" t="0" r="1270" b="0"/>
            <wp:docPr id="122932140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21403" name="Picture 20">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7E58BF83" w14:textId="77777777" w:rsidR="00C60149" w:rsidRDefault="00C60149" w:rsidP="00C60149">
      <w:pPr>
        <w:pStyle w:val="Quoteteal"/>
      </w:pPr>
      <w:r>
        <w:drawing>
          <wp:inline distT="0" distB="0" distL="0" distR="0" wp14:anchorId="5A69B4DC" wp14:editId="040D8EAA">
            <wp:extent cx="450850" cy="384175"/>
            <wp:effectExtent l="0" t="0" r="0" b="0"/>
            <wp:docPr id="92738015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80159" name="Picture 23">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850" cy="384175"/>
                    </a:xfrm>
                    <a:prstGeom prst="rect">
                      <a:avLst/>
                    </a:prstGeom>
                    <a:noFill/>
                  </pic:spPr>
                </pic:pic>
              </a:graphicData>
            </a:graphic>
          </wp:inline>
        </w:drawing>
      </w:r>
      <w:r>
        <w:t>I used healthdirect online consultation service for my own injury during the weekend and it was a video conference so that I… was able to show the affected area [on] my foot. … That was one concern.</w:t>
      </w:r>
    </w:p>
    <w:p w14:paraId="0A93A4BD" w14:textId="2DB7F9C7" w:rsidR="00C60149" w:rsidRDefault="00C60149" w:rsidP="00C60149">
      <w:pPr>
        <w:pStyle w:val="Quoteteal"/>
      </w:pPr>
      <w:r>
        <w:t>For us with, you know, English as the second language, audio quality is very important and without, you know, good quality sound, I wouldn't be able to understand what… the healthcare providers want to tell me. – Consumer, focus group</w:t>
      </w:r>
    </w:p>
    <w:p w14:paraId="3B4BA22F" w14:textId="06B93785" w:rsidR="007B0BE6" w:rsidRDefault="007B0BE6" w:rsidP="00F01AC3">
      <w:r w:rsidRPr="00C0120D">
        <w:t xml:space="preserve">One consumer identified language barriers leading to extended appointment times, misdiagnosis and </w:t>
      </w:r>
      <w:r w:rsidRPr="00F01AC3">
        <w:t>associated</w:t>
      </w:r>
      <w:r w:rsidRPr="00C0120D">
        <w:t xml:space="preserve"> cost barriers and health system disengagement: </w:t>
      </w:r>
    </w:p>
    <w:p w14:paraId="056D25A2" w14:textId="2800C106" w:rsidR="00C60149" w:rsidRDefault="00C60149" w:rsidP="00F01AC3">
      <w:r>
        <w:rPr>
          <w:noProof/>
        </w:rPr>
        <w:drawing>
          <wp:inline distT="0" distB="0" distL="0" distR="0" wp14:anchorId="634ACC78" wp14:editId="1726D512">
            <wp:extent cx="341630" cy="328930"/>
            <wp:effectExtent l="0" t="0" r="1270" b="0"/>
            <wp:docPr id="1589662099"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662099" name="Picture 21">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68DAADD6" w14:textId="57D4495A" w:rsidR="00C60149" w:rsidRDefault="00C60149" w:rsidP="00C60149">
      <w:pPr>
        <w:pStyle w:val="Quoteteal"/>
      </w:pPr>
      <w:r>
        <w:drawing>
          <wp:inline distT="0" distB="0" distL="0" distR="0" wp14:anchorId="46616DF9" wp14:editId="47C8C7B0">
            <wp:extent cx="450850" cy="384175"/>
            <wp:effectExtent l="0" t="0" r="0" b="0"/>
            <wp:docPr id="2039371845"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71845" name="Picture 22">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850" cy="384175"/>
                    </a:xfrm>
                    <a:prstGeom prst="rect">
                      <a:avLst/>
                    </a:prstGeom>
                    <a:noFill/>
                  </pic:spPr>
                </pic:pic>
              </a:graphicData>
            </a:graphic>
          </wp:inline>
        </w:drawing>
      </w:r>
      <w:r w:rsidRPr="00C60149">
        <w:t>People who don't have English as the first language, and it might be their third and fourth language here and there's just so much time trying to communicate their needs through. And if they have additional communication issues, they can spend almost all of their 15 minutes trying to just simply be understood and then that can lead into … additional costs for a longer appointment time, or even just completely wrong diagnosis given. So, there are a lot of those [consumers] who have reported just giving up… – Consumer, focus group</w:t>
      </w:r>
    </w:p>
    <w:p w14:paraId="2A0B3ACA" w14:textId="7BB2F7B0" w:rsidR="00C8281F" w:rsidRPr="00780794" w:rsidRDefault="000B4DC8" w:rsidP="007778CF">
      <w:pPr>
        <w:pStyle w:val="Heading3"/>
        <w:spacing w:after="240"/>
        <w:ind w:left="1276" w:hanging="1276"/>
        <w:rPr>
          <w:lang w:val="en-AU"/>
        </w:rPr>
      </w:pPr>
      <w:bookmarkStart w:id="297" w:name="_Ref170909770"/>
      <w:bookmarkStart w:id="298" w:name="_Ref170909806"/>
      <w:r w:rsidRPr="00780794">
        <w:rPr>
          <w:lang w:val="en-AU"/>
        </w:rPr>
        <w:t>People with c</w:t>
      </w:r>
      <w:r w:rsidR="00C8281F" w:rsidRPr="00780794">
        <w:rPr>
          <w:lang w:val="en-AU"/>
        </w:rPr>
        <w:t>hronic conditions</w:t>
      </w:r>
      <w:bookmarkEnd w:id="297"/>
      <w:bookmarkEnd w:id="298"/>
    </w:p>
    <w:p w14:paraId="12C9A3A1" w14:textId="2E5BD78D" w:rsidR="006A6E69" w:rsidRDefault="00835C5B" w:rsidP="00F01AC3">
      <w:r w:rsidRPr="00C0120D">
        <w:t xml:space="preserve">The needs of people with chronic conditions in accessing after hours care was not widely addressed in the literature reviewed. </w:t>
      </w:r>
      <w:r w:rsidR="00A54999" w:rsidRPr="00C0120D">
        <w:t xml:space="preserve">Stakeholders and consumers identified a number of </w:t>
      </w:r>
      <w:r w:rsidR="00EE67F5" w:rsidRPr="00C0120D">
        <w:t xml:space="preserve">features of chronic conditions which can intersect to create </w:t>
      </w:r>
      <w:r w:rsidR="00D74F5E" w:rsidRPr="00C0120D">
        <w:t xml:space="preserve">elevated needs in the </w:t>
      </w:r>
      <w:proofErr w:type="spellStart"/>
      <w:proofErr w:type="gramStart"/>
      <w:r w:rsidR="00D74F5E" w:rsidRPr="00C0120D">
        <w:t>after hours</w:t>
      </w:r>
      <w:proofErr w:type="spellEnd"/>
      <w:proofErr w:type="gramEnd"/>
      <w:r w:rsidR="00D74F5E" w:rsidRPr="00C0120D">
        <w:t xml:space="preserve"> period.</w:t>
      </w:r>
      <w:r w:rsidR="009863F5" w:rsidRPr="00C0120D">
        <w:t xml:space="preserve"> </w:t>
      </w:r>
      <w:r w:rsidR="00D74F5E" w:rsidRPr="00C0120D">
        <w:t>These include the</w:t>
      </w:r>
      <w:r w:rsidR="0079733C" w:rsidRPr="00C0120D">
        <w:t xml:space="preserve"> fact that many chronic conditions can flare up out</w:t>
      </w:r>
      <w:r w:rsidR="00695715" w:rsidRPr="00C0120D">
        <w:t>-</w:t>
      </w:r>
      <w:r w:rsidR="0079733C" w:rsidRPr="00C0120D">
        <w:t>of</w:t>
      </w:r>
      <w:r w:rsidR="00695715" w:rsidRPr="00C0120D">
        <w:t>-</w:t>
      </w:r>
      <w:r w:rsidR="0079733C" w:rsidRPr="00C0120D">
        <w:t>hour</w:t>
      </w:r>
      <w:r w:rsidR="00BB76F0" w:rsidRPr="00C0120D">
        <w:t xml:space="preserve">s, that they may require regular monitoring and management, and that </w:t>
      </w:r>
      <w:r w:rsidR="009E47EE" w:rsidRPr="00C0120D">
        <w:t>many consumers experience chronic condition multimorbidity</w:t>
      </w:r>
      <w:r w:rsidR="00942753" w:rsidRPr="00C0120D">
        <w:t xml:space="preserve">. This can lead to increased demand for </w:t>
      </w:r>
      <w:proofErr w:type="spellStart"/>
      <w:r w:rsidR="00942753" w:rsidRPr="00C0120D">
        <w:t>after hours</w:t>
      </w:r>
      <w:proofErr w:type="spellEnd"/>
      <w:r w:rsidR="00942753" w:rsidRPr="00C0120D">
        <w:t xml:space="preserve"> services, as well as </w:t>
      </w:r>
      <w:r w:rsidR="001504FB" w:rsidRPr="00C0120D">
        <w:t xml:space="preserve">greater complexity in presentations and heightened anxiety for consumers. </w:t>
      </w:r>
      <w:r w:rsidR="003C66B6" w:rsidRPr="00C0120D">
        <w:t xml:space="preserve">At least one stakeholder also noted the development of preventative guidelines to identify risk, which may have the capacity to decrease the need for </w:t>
      </w:r>
      <w:proofErr w:type="spellStart"/>
      <w:r w:rsidR="003C66B6" w:rsidRPr="00C0120D">
        <w:t>after hours</w:t>
      </w:r>
      <w:proofErr w:type="spellEnd"/>
      <w:r w:rsidR="003C66B6" w:rsidRPr="00C0120D">
        <w:t xml:space="preserve"> care. However, w</w:t>
      </w:r>
      <w:r w:rsidR="001504FB" w:rsidRPr="00C0120D">
        <w:t xml:space="preserve">hen trusted care </w:t>
      </w:r>
      <w:r w:rsidR="001504FB" w:rsidRPr="00C0120D">
        <w:lastRenderedPageBreak/>
        <w:t>is not available or accessible this can lead to people delaying care and health issues escalating.</w:t>
      </w:r>
      <w:r w:rsidR="00A9225A" w:rsidRPr="00C0120D">
        <w:t xml:space="preserve"> One consumer reflected on this, sharing:</w:t>
      </w:r>
      <w:r w:rsidR="006A6E69" w:rsidRPr="00C0120D">
        <w:t xml:space="preserve"> </w:t>
      </w:r>
    </w:p>
    <w:p w14:paraId="1AC020AF" w14:textId="3B7B8331" w:rsidR="00C60149" w:rsidRDefault="00C60149" w:rsidP="00F01AC3">
      <w:r>
        <w:rPr>
          <w:noProof/>
        </w:rPr>
        <w:drawing>
          <wp:inline distT="0" distB="0" distL="0" distR="0" wp14:anchorId="0786794C" wp14:editId="7CA194F5">
            <wp:extent cx="341630" cy="328930"/>
            <wp:effectExtent l="0" t="0" r="1270" b="0"/>
            <wp:docPr id="107150832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508329" name="Picture 18">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77168630" w14:textId="2F085844" w:rsidR="00C60149" w:rsidRPr="00C0120D" w:rsidRDefault="00C60149" w:rsidP="00C60149">
      <w:pPr>
        <w:pStyle w:val="Quoteteal"/>
      </w:pPr>
      <w:r>
        <w:drawing>
          <wp:inline distT="0" distB="0" distL="0" distR="0" wp14:anchorId="6F97893B" wp14:editId="5DDC7C07">
            <wp:extent cx="450850" cy="384175"/>
            <wp:effectExtent l="0" t="0" r="0" b="0"/>
            <wp:docPr id="340936575"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936575" name="Picture 19">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850" cy="384175"/>
                    </a:xfrm>
                    <a:prstGeom prst="rect">
                      <a:avLst/>
                    </a:prstGeom>
                    <a:noFill/>
                  </pic:spPr>
                </pic:pic>
              </a:graphicData>
            </a:graphic>
          </wp:inline>
        </w:drawing>
      </w:r>
      <w:r w:rsidRPr="00C60149">
        <w:t>Last year I was getting really bad upper chest pains… my doctor rings me up at 8:00 pm at night. He’s not working then. He said get straight to hospital…. I said I’m in pain and my doctor sent me. I had… the results. We had […] a three and a half hour wait. I asked how much longer and they said there’ll be another three hours before a doctor sees you… [it was] freezing cold… and so I went home. I just said to my husband I’ll take my chances that I’m not going to die tonight…they said come back before 6:00 am that’s when it’s pretty quiet…so I did and then I got treated like a queen. – Consumer, focus group</w:t>
      </w:r>
    </w:p>
    <w:p w14:paraId="18758888" w14:textId="7F38098C" w:rsidR="004654FA" w:rsidRPr="00C0120D" w:rsidRDefault="00840FEC" w:rsidP="00F01AC3">
      <w:r w:rsidRPr="00C0120D">
        <w:t xml:space="preserve">One stakeholder observed that </w:t>
      </w:r>
      <w:r w:rsidR="00673433" w:rsidRPr="00C0120D">
        <w:t>people</w:t>
      </w:r>
      <w:r w:rsidRPr="00C0120D">
        <w:t xml:space="preserve"> liv</w:t>
      </w:r>
      <w:r w:rsidR="00673433" w:rsidRPr="00C0120D">
        <w:t>ing</w:t>
      </w:r>
      <w:r w:rsidRPr="00C0120D">
        <w:t xml:space="preserve"> with a chronic condition </w:t>
      </w:r>
      <w:r w:rsidR="006D2A59" w:rsidRPr="00C0120D">
        <w:t>often</w:t>
      </w:r>
      <w:r w:rsidRPr="00C0120D">
        <w:t xml:space="preserve"> </w:t>
      </w:r>
      <w:r w:rsidR="006D2A59" w:rsidRPr="00C0120D">
        <w:t>deprioritise</w:t>
      </w:r>
      <w:r w:rsidRPr="00C0120D">
        <w:t xml:space="preserve"> anything that is not an acute emergency</w:t>
      </w:r>
      <w:r w:rsidR="009D3EBB" w:rsidRPr="00C0120D">
        <w:t>,</w:t>
      </w:r>
      <w:r w:rsidRPr="00C0120D">
        <w:t xml:space="preserve"> leading to conditions escalating.</w:t>
      </w:r>
    </w:p>
    <w:p w14:paraId="7CFE3E47" w14:textId="6699B30E" w:rsidR="00A54999" w:rsidRPr="00C60149" w:rsidRDefault="00A54999" w:rsidP="00C60149">
      <w:pPr>
        <w:pStyle w:val="Quotegreen"/>
      </w:pPr>
      <w:r w:rsidRPr="00C60149">
        <w:rPr>
          <w:noProof/>
        </w:rPr>
        <w:drawing>
          <wp:anchor distT="0" distB="0" distL="114300" distR="114300" simplePos="0" relativeHeight="251658318" behindDoc="0" locked="1" layoutInCell="1" allowOverlap="1" wp14:anchorId="18E03632" wp14:editId="5629B5F3">
            <wp:simplePos x="0" y="0"/>
            <wp:positionH relativeFrom="column">
              <wp:posOffset>0</wp:posOffset>
            </wp:positionH>
            <wp:positionV relativeFrom="paragraph">
              <wp:posOffset>0</wp:posOffset>
            </wp:positionV>
            <wp:extent cx="384810" cy="320040"/>
            <wp:effectExtent l="0" t="0" r="0" b="3810"/>
            <wp:wrapNone/>
            <wp:docPr id="2035433588" name="Graphic 20354335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33588" name="Graphic 2035433588">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0149">
        <w:t xml:space="preserve">I think people see out of hours care as being for an acute situation, not for the regular: </w:t>
      </w:r>
      <w:r w:rsidR="009A7DF6" w:rsidRPr="00C60149">
        <w:t>“</w:t>
      </w:r>
      <w:r w:rsidRPr="00C60149">
        <w:t>I need to get my script fille</w:t>
      </w:r>
      <w:r w:rsidR="009A7DF6" w:rsidRPr="00C60149">
        <w:t>d</w:t>
      </w:r>
      <w:r w:rsidR="00FB1745" w:rsidRPr="00C60149">
        <w:t>”</w:t>
      </w:r>
      <w:r w:rsidRPr="00C60149">
        <w:t>.</w:t>
      </w:r>
    </w:p>
    <w:p w14:paraId="23698C46" w14:textId="71981AF6" w:rsidR="00235A9B" w:rsidRPr="00C0120D" w:rsidRDefault="00D03CFB" w:rsidP="00F01AC3">
      <w:r w:rsidRPr="00C0120D">
        <w:t xml:space="preserve">Consumers and </w:t>
      </w:r>
      <w:r w:rsidR="00E25DF2" w:rsidRPr="00C0120D">
        <w:t>sector stakeholders</w:t>
      </w:r>
      <w:r w:rsidRPr="00C0120D">
        <w:t xml:space="preserve"> </w:t>
      </w:r>
      <w:r w:rsidR="005D54A0" w:rsidRPr="00C0120D">
        <w:t>considered c</w:t>
      </w:r>
      <w:r w:rsidR="002F68EA" w:rsidRPr="00C0120D">
        <w:t xml:space="preserve">ontinuity of care </w:t>
      </w:r>
      <w:r w:rsidR="007A25F6" w:rsidRPr="00C0120D">
        <w:t>to be</w:t>
      </w:r>
      <w:r w:rsidR="002F68EA" w:rsidRPr="00C0120D">
        <w:t xml:space="preserve"> </w:t>
      </w:r>
      <w:r w:rsidR="005D54A0" w:rsidRPr="00C0120D">
        <w:t>especially</w:t>
      </w:r>
      <w:r w:rsidR="002F68EA" w:rsidRPr="00C0120D">
        <w:t xml:space="preserve"> important for people with chronic disease</w:t>
      </w:r>
      <w:r w:rsidR="000426B7" w:rsidRPr="00C0120D">
        <w:t xml:space="preserve">, a finding which is reflected in the literature </w:t>
      </w:r>
      <w:r w:rsidR="00597CD2" w:rsidRPr="00C0120D">
        <w:fldChar w:fldCharType="begin"/>
      </w:r>
      <w:r w:rsidR="00931287" w:rsidRPr="00C0120D">
        <w:instrText xml:space="preserve"> ADDIN ZOTERO_ITEM CSL_CITATION {"citationID":"HqR776Ur","properties":{"formattedCitation":"(Song et al., 2020)","plainCitation":"(Song et al., 2020)","dontUpdate":true,"noteIndex":0},"citationItems":[{"id":659,"uris":["http://zotero.org/groups/5533299/items/QNC3ZMBW"],"itemData":{"id":659,"type":"article-journal","abstract":"Background: More than half of Australian adults manage one or more chronic conditions through ongoing interactions with general practitioners (GPs). Their experience of general practice interactions has important implications for their health outcomes and is thus important to explore in-depth. Consumer expectations have emerged as a key consideration in this regard. How well they met in care settings can inform consumers' satisfaction and response to the care received. However, consumer expectations in Australian general practice are not well researched.\nObjective: To identify key consumer expectations in clinical interactions in Australian general practice based on consumer and GP perspectives. Design: Qualitative, phenomenological approach using thematic analysis of semistructured interviews. Setting and participants: Thirty-one participants: 18 patients with one or more chronic (persisting &gt; 6 months) conditions, 10 GPs and 3 GP registrars in Sydney, Australia.\nResults: Consumer expectations were strongly related to the context of their ongoing therapeutic relationship with a regular GP. Themes relating to some of the most commonly reported consumer expectations were as follows: (a) the importance of longevity and continuity; (b) having good rapport; (c) GP's respect for consumer opinions and expertise; (d) having effective communication; and (e) addressing mental health.\nConclusion: Australian GPs and consumers prioritize a positive, long-term clinical relationship in which they respect one another and can communicate their expectations freely. This has implications for consumer satisfaction and in turn ensuring relational continuity, which is particularly relevant to the ongoing care and management of consumers with chronic conditions.","container-title":"Health Expectations","DOI":"10.1111/hex.13050","ISSN":"1369-6513, 1369-7625","issue":"3","journalAbbreviation":"Health Expectations","language":"en","page":"707-716","source":"DOI.org (Crossref)","title":"What do consumers with chronic conditions expect from their interactions with general practitioners? A qualitative study of Australian consumer and provider perspectives","title-short":"What do consumers with chronic conditions expect from their interactions with general practitioners?","volume":"23","author":[{"family":"Song","given":"Hyun Jung"},{"family":"Dennis","given":"Sarah"},{"family":"Levesque","given":"Jean</w:instrText>
      </w:r>
      <w:r w:rsidR="00931287" w:rsidRPr="00C0120D">
        <w:rPr>
          <w:rFonts w:ascii="Cambria Math" w:hAnsi="Cambria Math" w:cs="Cambria Math"/>
        </w:rPr>
        <w:instrText>‐</w:instrText>
      </w:r>
      <w:r w:rsidR="00931287" w:rsidRPr="00C0120D">
        <w:instrText>Fr</w:instrText>
      </w:r>
      <w:r w:rsidR="00931287" w:rsidRPr="00C0120D">
        <w:rPr>
          <w:rFonts w:ascii="Arial" w:hAnsi="Arial" w:cs="Arial"/>
        </w:rPr>
        <w:instrText>é</w:instrText>
      </w:r>
      <w:r w:rsidR="00931287" w:rsidRPr="00C0120D">
        <w:instrText>d</w:instrText>
      </w:r>
      <w:r w:rsidR="00931287" w:rsidRPr="00C0120D">
        <w:rPr>
          <w:rFonts w:ascii="Arial" w:hAnsi="Arial" w:cs="Arial"/>
        </w:rPr>
        <w:instrText>é</w:instrText>
      </w:r>
      <w:r w:rsidR="00931287" w:rsidRPr="00C0120D">
        <w:instrText xml:space="preserve">ric"},{"family":"Harris","given":"Mark Fort"}],"issued":{"date-parts":[["2020",6]]}}}],"schema":"https://github.com/citation-style-language/schema/raw/master/csl-citation.json"} </w:instrText>
      </w:r>
      <w:r w:rsidR="00597CD2" w:rsidRPr="00C0120D">
        <w:fldChar w:fldCharType="separate"/>
      </w:r>
      <w:r w:rsidR="00597CD2" w:rsidRPr="00780794">
        <w:rPr>
          <w:rFonts w:ascii="Arial" w:hAnsi="Arial" w:cs="Arial"/>
        </w:rPr>
        <w:t>(</w:t>
      </w:r>
      <w:r w:rsidR="000426B7" w:rsidRPr="00780794">
        <w:rPr>
          <w:rFonts w:ascii="Arial" w:hAnsi="Arial" w:cs="Arial"/>
        </w:rPr>
        <w:t xml:space="preserve">see </w:t>
      </w:r>
      <w:r w:rsidR="00597CD2" w:rsidRPr="00780794">
        <w:rPr>
          <w:rFonts w:ascii="Arial" w:hAnsi="Arial" w:cs="Arial"/>
        </w:rPr>
        <w:t>Song et al., 2020)</w:t>
      </w:r>
      <w:r w:rsidR="00597CD2" w:rsidRPr="00C0120D">
        <w:fldChar w:fldCharType="end"/>
      </w:r>
      <w:r w:rsidR="00597CD2" w:rsidRPr="00C0120D">
        <w:t xml:space="preserve">. Continuity of care concerns for people with chronic conditions in rural and remote locations are heightened by insufficient care coordination and lack of available resources and services </w:t>
      </w:r>
      <w:r w:rsidR="00597CD2" w:rsidRPr="00C0120D">
        <w:fldChar w:fldCharType="begin"/>
      </w:r>
      <w:r w:rsidR="00931287" w:rsidRPr="00C0120D">
        <w:instrText xml:space="preserve"> ADDIN ZOTERO_ITEM CSL_CITATION {"citationID":"sk5R68Cn","properties":{"formattedCitation":"(Street et al., 2019)","plainCitation":"(Street et al., 2019)","noteIndex":0},"citationItems":[{"id":660,"uris":["http://zotero.org/groups/5533299/items/HIKM3ENS"],"itemData":{"id":660,"type":"article-journal","abstract":"Objective: To identify the barriers and facilitators of achieving continuity of care between health services for patients with chronic conditions living in regional, rural and remote Australia. Design: A systematic literature review of peer-­reviewed journal publications between January 1990 and April 2018. Setting: Publications were sourced from medical and scientific databases, including: PubMed; Embase; OvidSP; ProQuest research library; and ScienceDirect. Participants: Studies, involving two groups, were included in the review: (a) Australian adults, residing in non-­metropolitan areas with a chronic condition, who accessed health care services; and (b) health care service providers (eg, doctors) who provided care to non-­metropolitan patients. Main outcome measures: Facilitators and barriers of continuity of care for non-­ metropolitan patients with a chronic condition.\nResults: Initially, 536 studies were included in the review. Of these, 12 studies were found to have met the eligibility criteria and were included in the final analysis.\nConclusions: Coordination of health care services for non-­metropolitan patients with chronic conditions substantially improves the outcomes for patients. Overall, communication, availability of resources and location are the major barriers and facilitators to continuity of care, depending on how they are managed. Recommendations have been provided to assist practitioners and policy-­makers to improve the experience of shared care and health outcomes for non-­metropolitan patients.","container-title":"Australian Journal of Rural Health","DOI":"10.1111/ajr.12511","ISSN":"1038-5282, 1440-1584","issue":"3","journalAbbreviation":"Australian J Rural Health","language":"en","page":"196-202","source":"DOI.org (Crossref)","title":"Continuity of care for patients with chronic conditions from rural or remote Australia: A systematic review","title-short":"Continuity of care for patients with chronic conditions from rural or remote Australia","volume":"27","author":[{"family":"Street","given":"Tamara D."},{"family":"Somoray","given":"Klaire"},{"family":"Richards","given":"Georgia C."},{"family":"Lacey","given":"Sarah J."}],"issued":{"date-parts":[["2019",6]]}}}],"schema":"https://github.com/citation-style-language/schema/raw/master/csl-citation.json"} </w:instrText>
      </w:r>
      <w:r w:rsidR="00597CD2" w:rsidRPr="00C0120D">
        <w:fldChar w:fldCharType="separate"/>
      </w:r>
      <w:r w:rsidR="00597CD2" w:rsidRPr="00780794">
        <w:rPr>
          <w:rFonts w:ascii="Arial" w:hAnsi="Arial" w:cs="Arial"/>
        </w:rPr>
        <w:t>(Street et al., 2019)</w:t>
      </w:r>
      <w:r w:rsidR="00597CD2" w:rsidRPr="00C0120D">
        <w:fldChar w:fldCharType="end"/>
      </w:r>
      <w:r w:rsidR="00597CD2" w:rsidRPr="00C0120D">
        <w:t xml:space="preserve">. </w:t>
      </w:r>
      <w:r w:rsidR="00F536B3" w:rsidRPr="00C0120D">
        <w:t>Sector</w:t>
      </w:r>
      <w:r w:rsidR="00D97AD5" w:rsidRPr="00C0120D">
        <w:t xml:space="preserve"> stakeholders</w:t>
      </w:r>
      <w:r w:rsidR="00F536B3" w:rsidRPr="00C0120D">
        <w:t xml:space="preserve"> and consumers</w:t>
      </w:r>
      <w:r w:rsidR="00D97AD5" w:rsidRPr="00C0120D">
        <w:t xml:space="preserve"> described reluctance to attend service providers wh</w:t>
      </w:r>
      <w:r w:rsidR="001840BB" w:rsidRPr="00C0120D">
        <w:t>o</w:t>
      </w:r>
      <w:r w:rsidR="00D97AD5" w:rsidRPr="00C0120D">
        <w:t xml:space="preserve"> might </w:t>
      </w:r>
      <w:r w:rsidR="00235A9B" w:rsidRPr="00C0120D">
        <w:t xml:space="preserve">not understand the consumer’s medical history or have access to their medical records. </w:t>
      </w:r>
      <w:r w:rsidR="005A7C7A" w:rsidRPr="00F01AC3">
        <w:t>Consumers</w:t>
      </w:r>
      <w:r w:rsidR="005A7C7A" w:rsidRPr="00C0120D">
        <w:t xml:space="preserve"> recounted experiences of being prescribed medication during the </w:t>
      </w:r>
      <w:proofErr w:type="spellStart"/>
      <w:proofErr w:type="gramStart"/>
      <w:r w:rsidR="005A7C7A" w:rsidRPr="00C0120D">
        <w:t>after hours</w:t>
      </w:r>
      <w:proofErr w:type="spellEnd"/>
      <w:proofErr w:type="gramEnd"/>
      <w:r w:rsidR="005A7C7A" w:rsidRPr="00C0120D">
        <w:t xml:space="preserve"> period </w:t>
      </w:r>
      <w:r w:rsidR="00062D9E" w:rsidRPr="00C0120D">
        <w:t>without adequate explanation of how that would interact with other forms of medication</w:t>
      </w:r>
      <w:r w:rsidR="00E36ACA" w:rsidRPr="00C0120D">
        <w:t xml:space="preserve"> and without clear explanation of where to go for answers</w:t>
      </w:r>
      <w:r w:rsidR="00FB1BB1" w:rsidRPr="00C0120D">
        <w:t xml:space="preserve">. </w:t>
      </w:r>
    </w:p>
    <w:p w14:paraId="072B5E71" w14:textId="36BF205C" w:rsidR="00FF7D93" w:rsidRPr="00C60149" w:rsidRDefault="002C7B2D" w:rsidP="00C60149">
      <w:pPr>
        <w:pStyle w:val="Quotegreen"/>
      </w:pPr>
      <w:r w:rsidRPr="00C60149">
        <w:rPr>
          <w:noProof/>
        </w:rPr>
        <w:drawing>
          <wp:anchor distT="0" distB="0" distL="114300" distR="114300" simplePos="0" relativeHeight="251658320" behindDoc="0" locked="1" layoutInCell="1" allowOverlap="1" wp14:anchorId="09EAFADF" wp14:editId="585C3EA9">
            <wp:simplePos x="0" y="0"/>
            <wp:positionH relativeFrom="column">
              <wp:posOffset>0</wp:posOffset>
            </wp:positionH>
            <wp:positionV relativeFrom="paragraph">
              <wp:posOffset>0</wp:posOffset>
            </wp:positionV>
            <wp:extent cx="384810" cy="320040"/>
            <wp:effectExtent l="0" t="0" r="0" b="3810"/>
            <wp:wrapNone/>
            <wp:docPr id="160375910" name="Graphic 1603759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5910" name="Graphic 16037591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0149">
        <w:t>I don't think you can separate out continuity of information from continuity of care. But I think that if someone had a chronic disease and they needed to seek medical advice outside of business hours</w:t>
      </w:r>
      <w:r w:rsidR="007F599E" w:rsidRPr="00C60149">
        <w:t xml:space="preserve"> t</w:t>
      </w:r>
      <w:r w:rsidRPr="00C60149">
        <w:t xml:space="preserve">hey could be inhibited, too, because they might think, look, that person, that GP, maybe they're a new graduate or, you know, why are they doing </w:t>
      </w:r>
      <w:r w:rsidR="0020672D" w:rsidRPr="00C60149">
        <w:t xml:space="preserve">… </w:t>
      </w:r>
      <w:r w:rsidRPr="00C60149">
        <w:t>after hours work</w:t>
      </w:r>
      <w:r w:rsidR="0020672D" w:rsidRPr="00C60149">
        <w:t>.</w:t>
      </w:r>
      <w:r w:rsidRPr="00C60149">
        <w:t xml:space="preserve"> </w:t>
      </w:r>
      <w:r w:rsidR="0020672D" w:rsidRPr="00C60149">
        <w:t xml:space="preserve">They </w:t>
      </w:r>
      <w:r w:rsidRPr="00C60149">
        <w:t>might have a lack of confidence</w:t>
      </w:r>
      <w:r w:rsidR="0020672D" w:rsidRPr="00C60149">
        <w:t xml:space="preserve"> i</w:t>
      </w:r>
      <w:r w:rsidRPr="00C60149">
        <w:t xml:space="preserve">n them as well as their ability to understand </w:t>
      </w:r>
      <w:proofErr w:type="gramStart"/>
      <w:r w:rsidRPr="00C60149">
        <w:t>all of</w:t>
      </w:r>
      <w:proofErr w:type="gramEnd"/>
      <w:r w:rsidRPr="00C60149">
        <w:t xml:space="preserve"> their medical needs and to know </w:t>
      </w:r>
      <w:r w:rsidR="0020672D" w:rsidRPr="00C60149">
        <w:t xml:space="preserve">[their] </w:t>
      </w:r>
      <w:r w:rsidRPr="00C60149">
        <w:t xml:space="preserve">medical history. </w:t>
      </w:r>
      <w:r w:rsidR="007F599E" w:rsidRPr="00C60149">
        <w:t>… S</w:t>
      </w:r>
      <w:r w:rsidRPr="00C60149">
        <w:t xml:space="preserve">omeone might have a cough and that could be </w:t>
      </w:r>
      <w:r w:rsidR="0020672D" w:rsidRPr="00C60149">
        <w:t xml:space="preserve">tied to </w:t>
      </w:r>
      <w:r w:rsidRPr="00C60149">
        <w:t xml:space="preserve">their chronic </w:t>
      </w:r>
      <w:proofErr w:type="gramStart"/>
      <w:r w:rsidRPr="00C60149">
        <w:t>disease</w:t>
      </w:r>
      <w:proofErr w:type="gramEnd"/>
      <w:r w:rsidRPr="00C60149">
        <w:t xml:space="preserve"> or it might not. It could be obvious, or it might not. But that healthcare provider would really need to be able to see their history. – </w:t>
      </w:r>
      <w:r w:rsidR="00E25DF2" w:rsidRPr="00C60149">
        <w:t>Sector stakeholder</w:t>
      </w:r>
      <w:r w:rsidRPr="00C60149">
        <w:t>, interview</w:t>
      </w:r>
    </w:p>
    <w:p w14:paraId="5994741D" w14:textId="338BE1B5" w:rsidR="00311BE2" w:rsidRPr="00C0120D" w:rsidRDefault="00AB10F0" w:rsidP="00F01AC3">
      <w:r w:rsidRPr="00C0120D">
        <w:t xml:space="preserve">Consumers and </w:t>
      </w:r>
      <w:r w:rsidR="00E25DF2" w:rsidRPr="00C0120D">
        <w:t>sector stakeholder</w:t>
      </w:r>
      <w:r w:rsidRPr="00C0120D">
        <w:t xml:space="preserve">s also described </w:t>
      </w:r>
      <w:r w:rsidR="00C31442" w:rsidRPr="00C0120D">
        <w:t xml:space="preserve">consumer </w:t>
      </w:r>
      <w:r w:rsidRPr="00C0120D">
        <w:t>experiences</w:t>
      </w:r>
      <w:r w:rsidR="00C31442" w:rsidRPr="00C0120D">
        <w:t xml:space="preserve"> of</w:t>
      </w:r>
      <w:r w:rsidRPr="00C0120D">
        <w:t xml:space="preserve"> being stigmatised when</w:t>
      </w:r>
      <w:r w:rsidR="002F68EA" w:rsidRPr="00C0120D">
        <w:t xml:space="preserve"> seeking help from unknown healthcare professionals </w:t>
      </w:r>
      <w:r w:rsidR="00B66D88" w:rsidRPr="00C0120D">
        <w:t xml:space="preserve">through either after hours services or </w:t>
      </w:r>
      <w:r w:rsidR="00C4307D" w:rsidRPr="00C0120D">
        <w:t>emergency department</w:t>
      </w:r>
      <w:r w:rsidRPr="00C0120D">
        <w:t>s</w:t>
      </w:r>
      <w:r w:rsidR="002F68EA" w:rsidRPr="00C0120D">
        <w:t>.</w:t>
      </w:r>
      <w:r w:rsidR="0037507C" w:rsidRPr="00C0120D">
        <w:t xml:space="preserve"> </w:t>
      </w:r>
      <w:r w:rsidR="002C7B2D" w:rsidRPr="00C0120D">
        <w:t>One consumer described waiting</w:t>
      </w:r>
      <w:r w:rsidR="0044755E" w:rsidRPr="00C0120D">
        <w:t xml:space="preserve"> </w:t>
      </w:r>
      <w:r w:rsidR="002C7B2D" w:rsidRPr="00C0120D">
        <w:t xml:space="preserve">for </w:t>
      </w:r>
      <w:r w:rsidR="00D32BBE">
        <w:t>3</w:t>
      </w:r>
      <w:r w:rsidR="00962882" w:rsidRPr="00C0120D">
        <w:t xml:space="preserve"> w</w:t>
      </w:r>
      <w:r w:rsidR="0044755E" w:rsidRPr="00C0120D">
        <w:t>eek</w:t>
      </w:r>
      <w:r w:rsidR="002C7B2D" w:rsidRPr="00C0120D">
        <w:t>s</w:t>
      </w:r>
      <w:r w:rsidR="0044755E" w:rsidRPr="00C0120D">
        <w:t xml:space="preserve"> </w:t>
      </w:r>
      <w:r w:rsidR="002C7B2D" w:rsidRPr="00C0120D">
        <w:t>to see their regular, trusted GP rather than seek help from an unknown practitioner</w:t>
      </w:r>
      <w:r w:rsidR="0044755E" w:rsidRPr="00C0120D">
        <w:t xml:space="preserve">. </w:t>
      </w:r>
      <w:r w:rsidR="005A7C7A" w:rsidRPr="00C0120D">
        <w:t xml:space="preserve"> </w:t>
      </w:r>
    </w:p>
    <w:p w14:paraId="5AAD052C" w14:textId="14D91AC5" w:rsidR="00F34280" w:rsidRPr="00C60149" w:rsidRDefault="00F34280" w:rsidP="00C60149">
      <w:pPr>
        <w:pStyle w:val="Quotegreen"/>
      </w:pPr>
      <w:r w:rsidRPr="00C60149">
        <w:rPr>
          <w:noProof/>
        </w:rPr>
        <w:lastRenderedPageBreak/>
        <w:drawing>
          <wp:anchor distT="0" distB="0" distL="114300" distR="114300" simplePos="0" relativeHeight="251658276" behindDoc="0" locked="1" layoutInCell="1" allowOverlap="1" wp14:anchorId="3AAC406D" wp14:editId="5581F9B7">
            <wp:simplePos x="0" y="0"/>
            <wp:positionH relativeFrom="column">
              <wp:posOffset>0</wp:posOffset>
            </wp:positionH>
            <wp:positionV relativeFrom="paragraph">
              <wp:posOffset>0</wp:posOffset>
            </wp:positionV>
            <wp:extent cx="384810" cy="320040"/>
            <wp:effectExtent l="0" t="0" r="0" b="3810"/>
            <wp:wrapNone/>
            <wp:docPr id="2069027351" name="Graphic 20690273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027351" name="Graphic 2069027351">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68EA" w:rsidRPr="00C60149">
        <w:t xml:space="preserve">So the other thing we hear a lot from people living with </w:t>
      </w:r>
      <w:r w:rsidR="005A66BB" w:rsidRPr="00C60149">
        <w:t xml:space="preserve">[a chronic condition] </w:t>
      </w:r>
      <w:r w:rsidR="002F68EA" w:rsidRPr="00C60149">
        <w:t xml:space="preserve">is about stigma and the stigma that's associated with having </w:t>
      </w:r>
      <w:r w:rsidR="005A66BB" w:rsidRPr="00C60149">
        <w:t>[this condition]</w:t>
      </w:r>
      <w:r w:rsidR="002F68EA" w:rsidRPr="00C60149">
        <w:t xml:space="preserve">, </w:t>
      </w:r>
      <w:r w:rsidR="00F8128A" w:rsidRPr="00C60149">
        <w:t xml:space="preserve">… </w:t>
      </w:r>
      <w:r w:rsidR="002F68EA" w:rsidRPr="00C60149">
        <w:t>that really does inform their decision</w:t>
      </w:r>
      <w:r w:rsidR="00F64DF5" w:rsidRPr="00C60149">
        <w:t>-</w:t>
      </w:r>
      <w:r w:rsidR="002F68EA" w:rsidRPr="00C60149">
        <w:t xml:space="preserve">making on a day to day basis about who they're going to choose to speak to and particularly in an </w:t>
      </w:r>
      <w:proofErr w:type="spellStart"/>
      <w:r w:rsidR="002F68EA" w:rsidRPr="00C60149">
        <w:t>after hours</w:t>
      </w:r>
      <w:proofErr w:type="spellEnd"/>
      <w:r w:rsidR="002F68EA" w:rsidRPr="00C60149">
        <w:t xml:space="preserve"> care s</w:t>
      </w:r>
      <w:r w:rsidR="005A66BB" w:rsidRPr="00C60149">
        <w:t>e</w:t>
      </w:r>
      <w:r w:rsidR="002F68EA" w:rsidRPr="00C60149">
        <w:t>tting where you're not going to be speaking to your normal doctor or necessarily a doctor that you've ever seen before</w:t>
      </w:r>
      <w:r w:rsidRPr="00C60149">
        <w:t>.</w:t>
      </w:r>
      <w:r w:rsidR="001C0069" w:rsidRPr="00C60149">
        <w:t xml:space="preserve"> – </w:t>
      </w:r>
      <w:r w:rsidR="00E25DF2" w:rsidRPr="00C60149">
        <w:t>Sector stakeholder</w:t>
      </w:r>
      <w:r w:rsidR="001C0069" w:rsidRPr="00C60149">
        <w:t>, interview</w:t>
      </w:r>
    </w:p>
    <w:p w14:paraId="294242F3" w14:textId="3F826228" w:rsidR="00D03CFB" w:rsidRPr="00C0120D" w:rsidRDefault="00E25DF2" w:rsidP="00F01AC3">
      <w:r w:rsidRPr="00C0120D">
        <w:t>Sector stakeholder</w:t>
      </w:r>
      <w:r w:rsidR="003F05B3" w:rsidRPr="00C0120D">
        <w:t>s</w:t>
      </w:r>
      <w:r w:rsidR="00D03CFB" w:rsidRPr="00C0120D">
        <w:t xml:space="preserve"> and consumers highlighted that people with chronic illnesses face increased cost concerns due to their higher health needs which in some instances reduce their ability to undertake paid work and increase their need to access a range of primary and allied health services. One stakeholder observed that this can drive consumers with chronic conditions to use </w:t>
      </w:r>
      <w:r w:rsidR="00726D9E" w:rsidRPr="00C0120D">
        <w:t>emergency department</w:t>
      </w:r>
      <w:r w:rsidR="00D03CFB" w:rsidRPr="00C0120D">
        <w:t>s because they are free</w:t>
      </w:r>
      <w:r w:rsidR="00F8128A" w:rsidRPr="00C0120D">
        <w:t xml:space="preserve"> of charge</w:t>
      </w:r>
      <w:r w:rsidR="00D03CFB" w:rsidRPr="00C0120D">
        <w:t xml:space="preserve">. One stakeholder described </w:t>
      </w:r>
      <w:r w:rsidR="00726D9E" w:rsidRPr="00C0120D">
        <w:t>emergency department</w:t>
      </w:r>
      <w:r w:rsidR="00D03CFB" w:rsidRPr="00C0120D">
        <w:t xml:space="preserve">s as a </w:t>
      </w:r>
      <w:r w:rsidR="00FB1745" w:rsidRPr="00C0120D">
        <w:t>‘</w:t>
      </w:r>
      <w:r w:rsidR="00D03CFB" w:rsidRPr="00C0120D">
        <w:t>safety net</w:t>
      </w:r>
      <w:r w:rsidR="00FB1745" w:rsidRPr="00C0120D">
        <w:t>’</w:t>
      </w:r>
      <w:r w:rsidR="00D03CFB" w:rsidRPr="00C0120D">
        <w:t xml:space="preserve"> for people with chronic conditions when they are uncertain of what to do or whether to seek help. </w:t>
      </w:r>
    </w:p>
    <w:p w14:paraId="6E0F326D" w14:textId="56ADCF29" w:rsidR="00D03CFB" w:rsidRPr="00C60149" w:rsidRDefault="00D03CFB" w:rsidP="00C60149">
      <w:pPr>
        <w:pStyle w:val="Quotegreen"/>
      </w:pPr>
      <w:r w:rsidRPr="00C60149">
        <w:rPr>
          <w:noProof/>
        </w:rPr>
        <w:drawing>
          <wp:anchor distT="0" distB="0" distL="114300" distR="114300" simplePos="0" relativeHeight="251658319" behindDoc="0" locked="1" layoutInCell="1" allowOverlap="1" wp14:anchorId="3C21F1A3" wp14:editId="72D53D84">
            <wp:simplePos x="0" y="0"/>
            <wp:positionH relativeFrom="column">
              <wp:posOffset>0</wp:posOffset>
            </wp:positionH>
            <wp:positionV relativeFrom="paragraph">
              <wp:posOffset>0</wp:posOffset>
            </wp:positionV>
            <wp:extent cx="384810" cy="320040"/>
            <wp:effectExtent l="0" t="0" r="0" b="3810"/>
            <wp:wrapNone/>
            <wp:docPr id="1213410440" name="Graphic 12134104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410440" name="Graphic 121341044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0149">
        <w:t>…they do face financial pressures when they're on, you know, sometimes up to 20 different medications and they're having to choose which ones they can afford to buy at the pharmacy. They just don't have the spare</w:t>
      </w:r>
      <w:r w:rsidR="001A4C86" w:rsidRPr="00C60149">
        <w:t xml:space="preserve"> </w:t>
      </w:r>
      <w:r w:rsidRPr="00C60149">
        <w:t xml:space="preserve">$30, $40, $50 to go and pay the </w:t>
      </w:r>
      <w:r w:rsidR="00A51B26" w:rsidRPr="00C60149">
        <w:t>out-of-pocket</w:t>
      </w:r>
      <w:r w:rsidRPr="00C60149">
        <w:t xml:space="preserve"> </w:t>
      </w:r>
      <w:r w:rsidR="00F8128A" w:rsidRPr="00C60149">
        <w:t xml:space="preserve">expense </w:t>
      </w:r>
      <w:r w:rsidRPr="00C60149">
        <w:t xml:space="preserve">of seeing a GP and so on. – </w:t>
      </w:r>
      <w:r w:rsidR="00E25DF2" w:rsidRPr="00C60149">
        <w:t>Sector stakeholder</w:t>
      </w:r>
      <w:r w:rsidRPr="00C60149">
        <w:t>, interview</w:t>
      </w:r>
    </w:p>
    <w:p w14:paraId="600EFA3E" w14:textId="38E0C98E" w:rsidR="00D52D17" w:rsidRDefault="00450E28" w:rsidP="00F01AC3">
      <w:r w:rsidRPr="00C0120D">
        <w:t>In addition, o</w:t>
      </w:r>
      <w:r w:rsidR="00631A05" w:rsidRPr="00C0120D">
        <w:t>ne consumer with lymphoma highlighted that her condition</w:t>
      </w:r>
      <w:r w:rsidR="0017751A" w:rsidRPr="00C0120D">
        <w:t xml:space="preserve"> limited her ability to access </w:t>
      </w:r>
      <w:r w:rsidR="00FD64F3" w:rsidRPr="00C0120D">
        <w:t xml:space="preserve">primary care </w:t>
      </w:r>
      <w:r w:rsidR="0017751A" w:rsidRPr="00C0120D">
        <w:t>services</w:t>
      </w:r>
      <w:r w:rsidR="00941120" w:rsidRPr="00C0120D">
        <w:t>.</w:t>
      </w:r>
    </w:p>
    <w:p w14:paraId="0F412A58" w14:textId="56EF8DDF" w:rsidR="00C60149" w:rsidRDefault="00C60149" w:rsidP="00F01AC3">
      <w:r>
        <w:rPr>
          <w:noProof/>
        </w:rPr>
        <w:drawing>
          <wp:inline distT="0" distB="0" distL="0" distR="0" wp14:anchorId="21C20747" wp14:editId="6E8F10A7">
            <wp:extent cx="341630" cy="328930"/>
            <wp:effectExtent l="0" t="0" r="1270" b="0"/>
            <wp:docPr id="1400578710"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578710" name="Picture 17">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36386589" w14:textId="7D108AF1" w:rsidR="00C60149" w:rsidRDefault="00C60149" w:rsidP="00C60149">
      <w:pPr>
        <w:pStyle w:val="Quoteteal"/>
      </w:pPr>
      <w:r>
        <w:drawing>
          <wp:inline distT="0" distB="0" distL="0" distR="0" wp14:anchorId="2C8493D2" wp14:editId="017EB708">
            <wp:extent cx="450850" cy="384175"/>
            <wp:effectExtent l="0" t="0" r="0" b="0"/>
            <wp:docPr id="167781414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814146" name="Picture 16">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850" cy="384175"/>
                    </a:xfrm>
                    <a:prstGeom prst="rect">
                      <a:avLst/>
                    </a:prstGeom>
                    <a:noFill/>
                  </pic:spPr>
                </pic:pic>
              </a:graphicData>
            </a:graphic>
          </wp:inline>
        </w:drawing>
      </w:r>
      <w:r w:rsidRPr="00C60149">
        <w:t>For myself, if I'm feeling unwell or anything, I've been given a little card. … So I've got access to a nurse from the cancer clinic so I can ring him and also if it was urgent, we'd call an ambulance and I'll go to the hospital. And with my blue card, they can identify that I've had chemotherapy … A couple of times, last year we've had to call the ambulance because I had shortness of breath and it turned out to be pneumonia. So the after hours clinic wouldn't have been able to help me or a doctor coming home. And another time I had an ear infection and my GP when he saw it, he said just go straight to the hospital. – Consumer, focus group</w:t>
      </w:r>
    </w:p>
    <w:p w14:paraId="74F343D2" w14:textId="77777777" w:rsidR="00D52D17" w:rsidRPr="00C60149" w:rsidRDefault="00D52D17" w:rsidP="00C60149"/>
    <w:p w14:paraId="10199222" w14:textId="77777777" w:rsidR="00504E96" w:rsidRPr="00C60149" w:rsidRDefault="00504E96" w:rsidP="00C60149">
      <w:pPr>
        <w:sectPr w:rsidR="00504E96" w:rsidRPr="00C60149" w:rsidSect="003F3B2A">
          <w:pgSz w:w="11910" w:h="16840"/>
          <w:pgMar w:top="1440" w:right="1440" w:bottom="1440" w:left="1440" w:header="720" w:footer="720" w:gutter="0"/>
          <w:cols w:space="720"/>
          <w:docGrid w:linePitch="299"/>
        </w:sectPr>
      </w:pPr>
    </w:p>
    <w:p w14:paraId="3E4E77D2" w14:textId="1E5140E7" w:rsidR="00D52D17" w:rsidRPr="00C60149" w:rsidRDefault="002B4B0E" w:rsidP="00C60149">
      <w:r w:rsidRPr="00C0120D">
        <w:lastRenderedPageBreak/>
        <w:t xml:space="preserve">Another </w:t>
      </w:r>
      <w:r w:rsidR="005E21F8" w:rsidRPr="00C0120D">
        <w:t xml:space="preserve">consumer </w:t>
      </w:r>
      <w:r w:rsidRPr="00C0120D">
        <w:t>shared:</w:t>
      </w:r>
    </w:p>
    <w:p w14:paraId="454EC33C" w14:textId="00F02D92" w:rsidR="00C60149" w:rsidRDefault="00C60149" w:rsidP="00C60149">
      <w:r>
        <w:rPr>
          <w:noProof/>
        </w:rPr>
        <w:drawing>
          <wp:inline distT="0" distB="0" distL="0" distR="0" wp14:anchorId="389AC5F3" wp14:editId="754051CB">
            <wp:extent cx="341630" cy="328930"/>
            <wp:effectExtent l="0" t="0" r="1270" b="0"/>
            <wp:docPr id="25466753"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6753" name="Picture 15">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40A6940A" w14:textId="4ECFBC49" w:rsidR="00C60149" w:rsidRDefault="00C60149" w:rsidP="00C60149">
      <w:pPr>
        <w:pStyle w:val="Quoteteal"/>
      </w:pPr>
      <w:r>
        <w:drawing>
          <wp:inline distT="0" distB="0" distL="0" distR="0" wp14:anchorId="3CC51485" wp14:editId="3F8ED92D">
            <wp:extent cx="450850" cy="389890"/>
            <wp:effectExtent l="0" t="0" r="0" b="0"/>
            <wp:docPr id="1366836925"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36925" name="Picture 14">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C60149">
        <w:t>My GP is the same. She's like - you have to promise me that if this happens or that happens … you have to go to emergency. Given that I have said to her a number of times, ‘That's it, I'm never going back there’, she makes me promise that I will go there if something serious happened. – Consumer, focus group</w:t>
      </w:r>
    </w:p>
    <w:p w14:paraId="24EF6F00" w14:textId="0BD25C8B" w:rsidR="002F68EA" w:rsidRDefault="0070766B" w:rsidP="00C60149">
      <w:r w:rsidRPr="00C0120D">
        <w:t>The majority of p</w:t>
      </w:r>
      <w:r w:rsidR="002F68EA" w:rsidRPr="00C0120D">
        <w:t xml:space="preserve">ractitioner and practice owner/manager survey respondents disagreed </w:t>
      </w:r>
      <w:r w:rsidRPr="00C0120D">
        <w:t xml:space="preserve">that the current </w:t>
      </w:r>
      <w:proofErr w:type="gramStart"/>
      <w:r w:rsidRPr="00C0120D">
        <w:t>after hours</w:t>
      </w:r>
      <w:proofErr w:type="gramEnd"/>
      <w:r w:rsidRPr="00C0120D">
        <w:t xml:space="preserve"> system</w:t>
      </w:r>
      <w:r w:rsidR="002F68EA" w:rsidRPr="00C0120D">
        <w:t xml:space="preserve"> met the needs of people with chronic illness</w:t>
      </w:r>
      <w:r w:rsidR="007A0156" w:rsidRPr="00C0120D">
        <w:t xml:space="preserve"> (see</w:t>
      </w:r>
      <w:r w:rsidR="00842E33" w:rsidRPr="00C0120D">
        <w:t xml:space="preserve"> </w:t>
      </w:r>
      <w:r w:rsidR="001B5B6A" w:rsidRPr="001B5B6A">
        <w:rPr>
          <w:b/>
          <w:bCs/>
        </w:rPr>
        <w:fldChar w:fldCharType="begin"/>
      </w:r>
      <w:r w:rsidR="001B5B6A" w:rsidRPr="001B5B6A">
        <w:rPr>
          <w:b/>
          <w:bCs/>
        </w:rPr>
        <w:instrText xml:space="preserve"> REF  _Ref168320818 \h  \* MERGEFORMAT </w:instrText>
      </w:r>
      <w:r w:rsidR="001B5B6A" w:rsidRPr="001B5B6A">
        <w:rPr>
          <w:b/>
          <w:bCs/>
        </w:rPr>
      </w:r>
      <w:r w:rsidR="001B5B6A" w:rsidRPr="001B5B6A">
        <w:rPr>
          <w:b/>
          <w:bCs/>
        </w:rPr>
        <w:fldChar w:fldCharType="separate"/>
      </w:r>
      <w:r w:rsidR="0036778B" w:rsidRPr="0036778B">
        <w:rPr>
          <w:b/>
          <w:bCs/>
        </w:rPr>
        <w:t xml:space="preserve">Figure </w:t>
      </w:r>
      <w:r w:rsidR="0036778B" w:rsidRPr="0036778B">
        <w:rPr>
          <w:b/>
          <w:bCs/>
          <w:noProof/>
        </w:rPr>
        <w:t>54</w:t>
      </w:r>
      <w:r w:rsidR="001B5B6A" w:rsidRPr="001B5B6A">
        <w:rPr>
          <w:b/>
          <w:bCs/>
        </w:rPr>
        <w:fldChar w:fldCharType="end"/>
      </w:r>
      <w:r w:rsidR="007A0156" w:rsidRPr="00C0120D">
        <w:t xml:space="preserve">). </w:t>
      </w:r>
    </w:p>
    <w:p w14:paraId="7ECBC2CB" w14:textId="0B4391AE" w:rsidR="00C634D9" w:rsidRPr="00C0120D" w:rsidRDefault="00D9673E" w:rsidP="00D9673E">
      <w:pPr>
        <w:pStyle w:val="Caption"/>
      </w:pPr>
      <w:bookmarkStart w:id="299" w:name="_Ref168320818"/>
      <w:bookmarkStart w:id="300" w:name="_Toc175906908"/>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54</w:t>
      </w:r>
      <w:r w:rsidR="00D9302E" w:rsidRPr="00C0120D">
        <w:fldChar w:fldCharType="end"/>
      </w:r>
      <w:bookmarkEnd w:id="299"/>
      <w:r w:rsidRPr="00C0120D">
        <w:t xml:space="preserve">: </w:t>
      </w:r>
      <w:r w:rsidR="007C157E" w:rsidRPr="00C0120D">
        <w:t>P</w:t>
      </w:r>
      <w:r w:rsidR="00C634D9" w:rsidRPr="00C0120D">
        <w:t xml:space="preserve">ractitioner and practice owner/manager </w:t>
      </w:r>
      <w:r w:rsidR="007C157E" w:rsidRPr="00C0120D">
        <w:t xml:space="preserve">perception of the extent to which </w:t>
      </w:r>
      <w:r w:rsidR="00C634D9" w:rsidRPr="00C0120D">
        <w:t xml:space="preserve">the </w:t>
      </w:r>
      <w:proofErr w:type="spellStart"/>
      <w:proofErr w:type="gramStart"/>
      <w:r w:rsidR="00C634D9" w:rsidRPr="00C0120D">
        <w:t>after hours</w:t>
      </w:r>
      <w:proofErr w:type="spellEnd"/>
      <w:proofErr w:type="gramEnd"/>
      <w:r w:rsidR="00C634D9" w:rsidRPr="00C0120D">
        <w:t xml:space="preserve"> system meets the needs of people with chronic illness</w:t>
      </w:r>
      <w:r w:rsidR="009E560C" w:rsidRPr="00C0120D">
        <w:t xml:space="preserve"> (n=</w:t>
      </w:r>
      <w:r w:rsidR="0047267C" w:rsidRPr="00C0120D">
        <w:t>170)</w:t>
      </w:r>
      <w:bookmarkEnd w:id="300"/>
    </w:p>
    <w:p w14:paraId="472BAA4B" w14:textId="13D76893" w:rsidR="00D9673E" w:rsidRPr="00F01AC3" w:rsidRDefault="009F3E94" w:rsidP="00F01AC3">
      <w:r w:rsidRPr="00F01AC3">
        <w:t xml:space="preserve">Survey </w:t>
      </w:r>
      <w:r w:rsidR="001D3487" w:rsidRPr="00F01AC3">
        <w:t>text</w:t>
      </w:r>
      <w:r w:rsidRPr="00F01AC3">
        <w:t xml:space="preserve">: </w:t>
      </w:r>
      <w:r w:rsidR="00D9673E" w:rsidRPr="00F01AC3">
        <w:t xml:space="preserve">To what extent do you agree the current </w:t>
      </w:r>
      <w:proofErr w:type="gramStart"/>
      <w:r w:rsidR="00D9673E" w:rsidRPr="00F01AC3">
        <w:t>after hours</w:t>
      </w:r>
      <w:proofErr w:type="gramEnd"/>
      <w:r w:rsidR="00D9673E" w:rsidRPr="00F01AC3">
        <w:t xml:space="preserve"> system meets the needs of people with chronic illness</w:t>
      </w:r>
    </w:p>
    <w:p w14:paraId="416020AC" w14:textId="07FE0200" w:rsidR="00E311E2" w:rsidRPr="00C60149" w:rsidRDefault="00E311E2" w:rsidP="00C60149">
      <w:r w:rsidRPr="000C44A7">
        <w:rPr>
          <w:noProof/>
        </w:rPr>
        <w:drawing>
          <wp:inline distT="0" distB="0" distL="0" distR="0" wp14:anchorId="5159BEC0" wp14:editId="3416497E">
            <wp:extent cx="5257800" cy="3142354"/>
            <wp:effectExtent l="0" t="0" r="0" b="1270"/>
            <wp:docPr id="41" name="Picture 41" descr="A chart showing nearly half of practitioner and practice owner or manager respondents to the survey disagree or strongly disagree that the after hours system meets the needs of people with chronic illness. Almost a quarter neither agree nor disag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hart showing nearly half of practitioner and practice owner or manager respondents to the survey disagree or strongly disagree that the after hours system meets the needs of people with chronic illness. Almost a quarter neither agree nor disagree. "/>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a:stretch/>
                  </pic:blipFill>
                  <pic:spPr bwMode="auto">
                    <a:xfrm>
                      <a:off x="0" y="0"/>
                      <a:ext cx="5257800" cy="3142354"/>
                    </a:xfrm>
                    <a:prstGeom prst="rect">
                      <a:avLst/>
                    </a:prstGeom>
                    <a:noFill/>
                    <a:ln>
                      <a:noFill/>
                    </a:ln>
                    <a:extLst>
                      <a:ext uri="{53640926-AAD7-44D8-BBD7-CCE9431645EC}">
                        <a14:shadowObscured xmlns:a14="http://schemas.microsoft.com/office/drawing/2010/main"/>
                      </a:ext>
                    </a:extLst>
                  </pic:spPr>
                </pic:pic>
              </a:graphicData>
            </a:graphic>
          </wp:inline>
        </w:drawing>
      </w:r>
    </w:p>
    <w:p w14:paraId="054AE273" w14:textId="29AF714F" w:rsidR="0047267C" w:rsidRPr="00F01AC3" w:rsidRDefault="0047267C" w:rsidP="00F01AC3">
      <w:pPr>
        <w:pStyle w:val="FootnoteText"/>
      </w:pPr>
      <w:r w:rsidRPr="00F01AC3">
        <w:t>Source: Consultation Hub Survey (2024)</w:t>
      </w:r>
    </w:p>
    <w:p w14:paraId="6120603D" w14:textId="77777777" w:rsidR="00D52D17" w:rsidRPr="00C60149" w:rsidRDefault="00D52D17" w:rsidP="00C60149"/>
    <w:p w14:paraId="6FFC37BE" w14:textId="77777777" w:rsidR="00504E96" w:rsidRPr="00C60149" w:rsidRDefault="00504E96" w:rsidP="00C60149">
      <w:pPr>
        <w:sectPr w:rsidR="00504E96" w:rsidRPr="00C60149" w:rsidSect="003F3B2A">
          <w:pgSz w:w="11910" w:h="16840"/>
          <w:pgMar w:top="1440" w:right="1440" w:bottom="1440" w:left="1440" w:header="720" w:footer="720" w:gutter="0"/>
          <w:cols w:space="720"/>
          <w:docGrid w:linePitch="299"/>
        </w:sectPr>
      </w:pPr>
    </w:p>
    <w:p w14:paraId="07DCBF6E" w14:textId="3FAF726F" w:rsidR="00C8281F" w:rsidRPr="00444322" w:rsidRDefault="00E311E2" w:rsidP="007778CF">
      <w:pPr>
        <w:pStyle w:val="Heading3"/>
        <w:spacing w:after="240"/>
        <w:ind w:left="1276" w:hanging="1276"/>
        <w:rPr>
          <w:lang w:val="en-AU"/>
        </w:rPr>
      </w:pPr>
      <w:r w:rsidRPr="00444322">
        <w:rPr>
          <w:lang w:val="en-AU"/>
        </w:rPr>
        <w:lastRenderedPageBreak/>
        <w:t>People with d</w:t>
      </w:r>
      <w:r w:rsidR="00C8281F" w:rsidRPr="00444322">
        <w:rPr>
          <w:lang w:val="en-AU"/>
        </w:rPr>
        <w:t>isability</w:t>
      </w:r>
    </w:p>
    <w:p w14:paraId="0627A617" w14:textId="04A24436" w:rsidR="00766BF9" w:rsidRPr="00C0120D" w:rsidRDefault="00766BF9" w:rsidP="00F01AC3">
      <w:r w:rsidRPr="00C0120D">
        <w:t xml:space="preserve">Evidence </w:t>
      </w:r>
      <w:r w:rsidR="00F8128A" w:rsidRPr="00C0120D">
        <w:t xml:space="preserve">relating to </w:t>
      </w:r>
      <w:r w:rsidRPr="00C0120D">
        <w:t xml:space="preserve">the </w:t>
      </w:r>
      <w:proofErr w:type="spellStart"/>
      <w:proofErr w:type="gramStart"/>
      <w:r w:rsidR="00E135B8" w:rsidRPr="00C0120D">
        <w:t>after hours</w:t>
      </w:r>
      <w:proofErr w:type="spellEnd"/>
      <w:proofErr w:type="gramEnd"/>
      <w:r w:rsidR="00E135B8" w:rsidRPr="00C0120D">
        <w:t xml:space="preserve"> primary care </w:t>
      </w:r>
      <w:r w:rsidRPr="00C0120D">
        <w:t>needs and experiences of people with disabilit</w:t>
      </w:r>
      <w:r w:rsidR="00DC7FCD" w:rsidRPr="00C0120D">
        <w:t>y</w:t>
      </w:r>
      <w:r w:rsidRPr="00C0120D">
        <w:t xml:space="preserve"> is limited. AIHW analysis of data from the 2018 ABS Survey of Disability, Ageing and Carers indicates that 11.2</w:t>
      </w:r>
      <w:r w:rsidR="00D07C86">
        <w:t>%</w:t>
      </w:r>
      <w:r w:rsidRPr="00C0120D">
        <w:t xml:space="preserve"> of people with disability felt that a GP could have provided care for their latest visit to </w:t>
      </w:r>
      <w:r w:rsidR="00726D9E" w:rsidRPr="00C0120D">
        <w:t xml:space="preserve">the </w:t>
      </w:r>
      <w:r w:rsidR="00726D9E" w:rsidRPr="00F01AC3">
        <w:t>emergency</w:t>
      </w:r>
      <w:r w:rsidR="00726D9E" w:rsidRPr="00C0120D">
        <w:t xml:space="preserve"> department</w:t>
      </w:r>
      <w:r w:rsidR="00BF7948" w:rsidRPr="00C0120D">
        <w:t xml:space="preserve"> </w:t>
      </w:r>
      <w:r w:rsidR="00000C6F" w:rsidRPr="00C0120D">
        <w:fldChar w:fldCharType="begin"/>
      </w:r>
      <w:r w:rsidR="00931287" w:rsidRPr="00C0120D">
        <w:instrText xml:space="preserve"> ADDIN ZOTERO_ITEM CSL_CITATION {"citationID":"OhNKcs8t","properties":{"formattedCitation":"(Australian Institute of Health and Welfare, 2023b)","plainCitation":"(Australian Institute of Health and Welfare, 2023b)","noteIndex":0},"citationItems":[{"id":458,"uris":["http://zotero.org/groups/5533299/items/SWD3BFNA"],"itemData":{"id":458,"type":"webpage","abstract":"This first annual report for the Australia@s Disability Strategy Outcomes Framework provides an overview of all measures being tracked under Australia@s Disability Strategy at @baseline@ @ that is,...","container-title":"Australian Institute of Health and Welfare","language":"en","title":"Data tables: Australia’s Disability Strategy 2021–2031 Outcomes Framework: First annual report","title-short":"AIHW, 2023(a)","URL":"https://www.aihw.gov.au/reports/australias-disability-strategy/australias-disability-strategy-outcomes-framework/data","author":[{"literal":"Australian Institute of Health and Welfare"}],"accessed":{"date-parts":[["2023",11,2]]},"issued":{"date-parts":[["2023",2,28]]}}}],"schema":"https://github.com/citation-style-language/schema/raw/master/csl-citation.json"} </w:instrText>
      </w:r>
      <w:r w:rsidR="00000C6F" w:rsidRPr="00C0120D">
        <w:fldChar w:fldCharType="separate"/>
      </w:r>
      <w:r w:rsidR="00BD4472" w:rsidRPr="00444322">
        <w:rPr>
          <w:rFonts w:ascii="Arial" w:hAnsi="Arial" w:cs="Arial"/>
        </w:rPr>
        <w:t>(Australian Institute of Health and Welfare, 2023b)</w:t>
      </w:r>
      <w:r w:rsidR="00000C6F" w:rsidRPr="00C0120D">
        <w:fldChar w:fldCharType="end"/>
      </w:r>
      <w:r w:rsidRPr="00C0120D">
        <w:t>. In the same survey, 13.8</w:t>
      </w:r>
      <w:r w:rsidR="00D07C86">
        <w:t>%</w:t>
      </w:r>
      <w:r w:rsidRPr="00C0120D">
        <w:t xml:space="preserve"> of people with </w:t>
      </w:r>
      <w:r w:rsidR="00E9138C" w:rsidRPr="00C0120D">
        <w:t>disability</w:t>
      </w:r>
      <w:r w:rsidRPr="00C0120D">
        <w:t xml:space="preserve"> reported that they had difficulty accessing medical facilities (GP, dentist, hospital) in the last 12 months. Reported rates of difficulty were highest for:</w:t>
      </w:r>
    </w:p>
    <w:p w14:paraId="48F59289" w14:textId="77777777" w:rsidR="00766BF9" w:rsidRPr="00F01AC3" w:rsidRDefault="00766BF9" w:rsidP="00F01AC3">
      <w:pPr>
        <w:pStyle w:val="Bullet1"/>
      </w:pPr>
      <w:r w:rsidRPr="00F01AC3">
        <w:t>People in NSW (17%)</w:t>
      </w:r>
    </w:p>
    <w:p w14:paraId="10036C5C" w14:textId="2D5B9BC1" w:rsidR="00766BF9" w:rsidRPr="00F01AC3" w:rsidRDefault="00766BF9" w:rsidP="00F01AC3">
      <w:pPr>
        <w:pStyle w:val="Bullet1"/>
      </w:pPr>
      <w:r w:rsidRPr="00F01AC3">
        <w:t xml:space="preserve">People </w:t>
      </w:r>
      <w:r w:rsidR="00E9138C" w:rsidRPr="00F01AC3">
        <w:t xml:space="preserve">aged </w:t>
      </w:r>
      <w:r w:rsidRPr="00F01AC3">
        <w:t>65 and over (16.6%)</w:t>
      </w:r>
    </w:p>
    <w:p w14:paraId="6E60D00C" w14:textId="77777777" w:rsidR="00766BF9" w:rsidRPr="00F01AC3" w:rsidRDefault="00766BF9" w:rsidP="00F01AC3">
      <w:pPr>
        <w:pStyle w:val="Bullet1"/>
      </w:pPr>
      <w:r w:rsidRPr="00F01AC3">
        <w:t>CALD people with low English proficiency (23.7%)</w:t>
      </w:r>
    </w:p>
    <w:p w14:paraId="131A5945" w14:textId="40798FB7" w:rsidR="00766BF9" w:rsidRPr="00F01AC3" w:rsidRDefault="00766BF9" w:rsidP="00F01AC3">
      <w:pPr>
        <w:pStyle w:val="Bullet1"/>
      </w:pPr>
      <w:r w:rsidRPr="00F01AC3">
        <w:t>People with sensory or speech disability (16.9%) and other disability (17%).</w:t>
      </w:r>
    </w:p>
    <w:p w14:paraId="5C6FC6A5" w14:textId="30BF258D" w:rsidR="00D15EAF" w:rsidRPr="00C0120D" w:rsidRDefault="00E25DF2" w:rsidP="00F01AC3">
      <w:r w:rsidRPr="00C0120D">
        <w:t>Sector</w:t>
      </w:r>
      <w:r w:rsidR="00A151F7" w:rsidRPr="00C0120D">
        <w:t xml:space="preserve"> stakeholders and consumer</w:t>
      </w:r>
      <w:r w:rsidRPr="00C0120D">
        <w:t>s</w:t>
      </w:r>
      <w:r w:rsidR="00A151F7" w:rsidRPr="00C0120D">
        <w:t xml:space="preserve"> </w:t>
      </w:r>
      <w:r w:rsidR="00A5499C" w:rsidRPr="00C0120D">
        <w:t>highlighted the importance of</w:t>
      </w:r>
      <w:r w:rsidR="00A151F7" w:rsidRPr="00C0120D">
        <w:t xml:space="preserve"> accessibility considerations </w:t>
      </w:r>
      <w:r w:rsidR="00A5499C" w:rsidRPr="00C0120D">
        <w:t xml:space="preserve">in the design of </w:t>
      </w:r>
      <w:proofErr w:type="spellStart"/>
      <w:proofErr w:type="gramStart"/>
      <w:r w:rsidR="00A5499C" w:rsidRPr="00C0120D">
        <w:t>after hours</w:t>
      </w:r>
      <w:proofErr w:type="spellEnd"/>
      <w:proofErr w:type="gramEnd"/>
      <w:r w:rsidR="00A5499C" w:rsidRPr="00C0120D">
        <w:t xml:space="preserve"> services</w:t>
      </w:r>
      <w:r w:rsidR="00A151F7" w:rsidRPr="00C0120D">
        <w:t xml:space="preserve">. </w:t>
      </w:r>
      <w:r w:rsidR="00445C99" w:rsidRPr="00C0120D">
        <w:t xml:space="preserve">Consumers </w:t>
      </w:r>
      <w:r w:rsidR="00D9326B" w:rsidRPr="00C0120D">
        <w:t xml:space="preserve">described </w:t>
      </w:r>
      <w:r w:rsidR="00445C99" w:rsidRPr="00C0120D">
        <w:t>the increased accessibility issues they face</w:t>
      </w:r>
      <w:r w:rsidR="008711B5" w:rsidRPr="00C0120D">
        <w:t>. These</w:t>
      </w:r>
      <w:r w:rsidR="00445C99" w:rsidRPr="00C0120D">
        <w:t xml:space="preserve"> </w:t>
      </w:r>
      <w:proofErr w:type="gramStart"/>
      <w:r w:rsidR="00445C99" w:rsidRPr="00C0120D">
        <w:t>inclu</w:t>
      </w:r>
      <w:r w:rsidR="008711B5" w:rsidRPr="00C0120D">
        <w:t>de:</w:t>
      </w:r>
      <w:proofErr w:type="gramEnd"/>
      <w:r w:rsidR="00445C99" w:rsidRPr="00C0120D">
        <w:t xml:space="preserve"> limited transport options due to reliance on public transport, taxi vouchers, or carers; the physical inaccessibility of health services including lack of adequate parking and sensory appropriate waiting rooms</w:t>
      </w:r>
      <w:r w:rsidR="008711B5" w:rsidRPr="00C0120D">
        <w:t>;</w:t>
      </w:r>
      <w:r w:rsidR="00181BD8" w:rsidRPr="00C0120D">
        <w:t xml:space="preserve"> and heightened cost barriers</w:t>
      </w:r>
      <w:r w:rsidR="00445C99" w:rsidRPr="00C0120D">
        <w:t>.</w:t>
      </w:r>
      <w:r w:rsidR="004850C3" w:rsidRPr="00C0120D">
        <w:t xml:space="preserve"> </w:t>
      </w:r>
      <w:r w:rsidR="009E4551" w:rsidRPr="00C0120D">
        <w:t xml:space="preserve">Several consumers noted that this led to increased reliance on family and carers to facilitate access, and sometimes </w:t>
      </w:r>
      <w:r w:rsidR="009E4551" w:rsidRPr="00F01AC3">
        <w:t>meant</w:t>
      </w:r>
      <w:r w:rsidR="009E4551" w:rsidRPr="00C0120D">
        <w:t xml:space="preserve"> not attending after hours care because they did not want to be a </w:t>
      </w:r>
      <w:r w:rsidR="00FB1745" w:rsidRPr="00C0120D">
        <w:rPr>
          <w:i/>
        </w:rPr>
        <w:t>‘</w:t>
      </w:r>
      <w:r w:rsidR="009E4551" w:rsidRPr="00C0120D">
        <w:rPr>
          <w:i/>
        </w:rPr>
        <w:t>burden</w:t>
      </w:r>
      <w:r w:rsidR="00FB1745" w:rsidRPr="00C0120D">
        <w:rPr>
          <w:i/>
        </w:rPr>
        <w:t>’</w:t>
      </w:r>
      <w:r w:rsidR="009E4551" w:rsidRPr="00C0120D">
        <w:t xml:space="preserve"> to their families. </w:t>
      </w:r>
    </w:p>
    <w:p w14:paraId="4724908B" w14:textId="2089BF2D" w:rsidR="00D15EAF" w:rsidRPr="00C60149" w:rsidRDefault="00D15EAF" w:rsidP="00C60149">
      <w:pPr>
        <w:pStyle w:val="Quotegreen"/>
      </w:pPr>
      <w:r w:rsidRPr="00C60149">
        <w:rPr>
          <w:noProof/>
        </w:rPr>
        <w:drawing>
          <wp:anchor distT="0" distB="0" distL="114300" distR="114300" simplePos="0" relativeHeight="251658321" behindDoc="0" locked="1" layoutInCell="1" allowOverlap="1" wp14:anchorId="60C9EDD9" wp14:editId="4FA70464">
            <wp:simplePos x="0" y="0"/>
            <wp:positionH relativeFrom="column">
              <wp:posOffset>0</wp:posOffset>
            </wp:positionH>
            <wp:positionV relativeFrom="paragraph">
              <wp:posOffset>0</wp:posOffset>
            </wp:positionV>
            <wp:extent cx="384810" cy="320040"/>
            <wp:effectExtent l="0" t="0" r="0" b="3810"/>
            <wp:wrapNone/>
            <wp:docPr id="1434666229" name="Graphic 14346662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666229" name="Graphic 1434666229">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0149">
        <w:t xml:space="preserve">…the vast majority is medical appointments, </w:t>
      </w:r>
      <w:proofErr w:type="gramStart"/>
      <w:r w:rsidRPr="00C60149">
        <w:t>pharmaceuticals</w:t>
      </w:r>
      <w:proofErr w:type="gramEnd"/>
      <w:r w:rsidRPr="00C60149">
        <w:t xml:space="preserve"> and transport, [its] massive for them in terms of</w:t>
      </w:r>
      <w:r w:rsidR="007F38DA" w:rsidRPr="00C60149">
        <w:t>,</w:t>
      </w:r>
      <w:r w:rsidRPr="00C60149">
        <w:t xml:space="preserve"> you know</w:t>
      </w:r>
      <w:r w:rsidR="007F38DA" w:rsidRPr="00C60149">
        <w:t>,</w:t>
      </w:r>
      <w:r w:rsidRPr="00C60149">
        <w:t xml:space="preserve"> if you can imagine taking the person you care for to multiple appointments, it's finding parking, paying for parking...</w:t>
      </w:r>
      <w:r w:rsidR="00572548" w:rsidRPr="00C60149">
        <w:t>I</w:t>
      </w:r>
      <w:r w:rsidRPr="00C60149">
        <w:t xml:space="preserve">t's another reason why in home services [are] so useful. – </w:t>
      </w:r>
      <w:r w:rsidR="00E25DF2" w:rsidRPr="00C60149">
        <w:t>Sector stakeholder</w:t>
      </w:r>
      <w:r w:rsidRPr="00C60149">
        <w:t>, interview</w:t>
      </w:r>
    </w:p>
    <w:p w14:paraId="1C061D76" w14:textId="60135DDB" w:rsidR="00F34280" w:rsidRDefault="009E4551" w:rsidP="00F01AC3">
      <w:r w:rsidRPr="00C0120D">
        <w:t>C</w:t>
      </w:r>
      <w:r w:rsidR="004850C3" w:rsidRPr="00C0120D">
        <w:t xml:space="preserve">onsumers emphasised the importance of people with disability having ready access to modes of service </w:t>
      </w:r>
      <w:r w:rsidR="004850C3" w:rsidRPr="00F01AC3">
        <w:t>delivery</w:t>
      </w:r>
      <w:r w:rsidR="004850C3" w:rsidRPr="00C0120D">
        <w:t xml:space="preserve"> which are most suitable for them</w:t>
      </w:r>
      <w:r w:rsidR="00EB3A3B" w:rsidRPr="00C0120D">
        <w:t xml:space="preserve"> at a given point in time, including virtual health options and home visits.</w:t>
      </w:r>
      <w:r w:rsidR="00D15EAF" w:rsidRPr="00444322">
        <w:t xml:space="preserve"> </w:t>
      </w:r>
      <w:r w:rsidR="00D15EAF" w:rsidRPr="00C0120D">
        <w:t>Several peak stakeholders discussed a preference for home visit models, noting that there was limited availability (including visits to shared accommodation), whilst also recognising the value of telehealth and in-person services in some instances. Other useful services discussed includ</w:t>
      </w:r>
      <w:r w:rsidR="00DB743E" w:rsidRPr="00C0120D">
        <w:t>ed</w:t>
      </w:r>
      <w:r w:rsidR="00D15EAF" w:rsidRPr="00C0120D">
        <w:t xml:space="preserve"> triage and follow-up services that support people to manage their disability independently</w:t>
      </w:r>
      <w:r w:rsidR="00EA46AA" w:rsidRPr="00C0120D">
        <w:t>,</w:t>
      </w:r>
      <w:r w:rsidR="00D15EAF" w:rsidRPr="00C0120D">
        <w:t xml:space="preserve"> including education on where to safe</w:t>
      </w:r>
      <w:r w:rsidR="001D24C7">
        <w:t>l</w:t>
      </w:r>
      <w:r w:rsidR="00D15EAF" w:rsidRPr="00C0120D">
        <w:t>y access care after hours.</w:t>
      </w:r>
    </w:p>
    <w:p w14:paraId="585F0CC6" w14:textId="47E03490" w:rsidR="00C60149" w:rsidRDefault="00C60149" w:rsidP="00C60149">
      <w:r>
        <w:rPr>
          <w:noProof/>
        </w:rPr>
        <w:drawing>
          <wp:inline distT="0" distB="0" distL="0" distR="0" wp14:anchorId="7F4D432A" wp14:editId="662E5F19">
            <wp:extent cx="341630" cy="328930"/>
            <wp:effectExtent l="0" t="0" r="1270" b="0"/>
            <wp:docPr id="603390872"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390872" name="Picture 11">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630" cy="328930"/>
                    </a:xfrm>
                    <a:prstGeom prst="rect">
                      <a:avLst/>
                    </a:prstGeom>
                    <a:noFill/>
                  </pic:spPr>
                </pic:pic>
              </a:graphicData>
            </a:graphic>
          </wp:inline>
        </w:drawing>
      </w:r>
    </w:p>
    <w:p w14:paraId="2E8105C8" w14:textId="459ED995" w:rsidR="00C60149" w:rsidRPr="00C60149" w:rsidRDefault="00C60149" w:rsidP="00C60149">
      <w:pPr>
        <w:pStyle w:val="Quoteteal"/>
      </w:pPr>
      <w:r>
        <w:drawing>
          <wp:inline distT="0" distB="0" distL="0" distR="0" wp14:anchorId="77FA66FE" wp14:editId="1C03346D">
            <wp:extent cx="450850" cy="384175"/>
            <wp:effectExtent l="0" t="0" r="0" b="0"/>
            <wp:docPr id="602788208"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88208" name="Picture 13">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850" cy="384175"/>
                    </a:xfrm>
                    <a:prstGeom prst="rect">
                      <a:avLst/>
                    </a:prstGeom>
                    <a:noFill/>
                  </pic:spPr>
                </pic:pic>
              </a:graphicData>
            </a:graphic>
          </wp:inline>
        </w:drawing>
      </w:r>
      <w:r w:rsidRPr="00C60149">
        <w:t xml:space="preserve">I think availability is probably the first one because disability is one of those very hard areas where you basically have so many more complicated sensitivities around the care you provide and what you need. Cause a lot of kids… interact with the health system like this, </w:t>
      </w:r>
      <w:r w:rsidRPr="00C60149">
        <w:lastRenderedPageBreak/>
        <w:t>and they're sort of … trying to distinguish…  is this about the… disability? Is this about their health? Is it about the interaction of the two? You know they have a […] list of diagnoses and some are relevant, some are not…  It really is the responsibility of the health professional to actually make the decision as to what matters rather than me. Part of their risk management is to work out, you know, there's this… person presenting to me but what do I really know about them before I can write a script …? – Consumer, focus group</w:t>
      </w:r>
    </w:p>
    <w:p w14:paraId="52ACB746" w14:textId="77777777" w:rsidR="00D52D17" w:rsidRDefault="00D848BC" w:rsidP="00F01AC3">
      <w:r w:rsidRPr="00C0120D">
        <w:t xml:space="preserve">The importance of continuity of care and information for people with disability emerged as a consistent theme. </w:t>
      </w:r>
      <w:r w:rsidR="007B2EDD" w:rsidRPr="00C0120D">
        <w:t xml:space="preserve">Several </w:t>
      </w:r>
      <w:r w:rsidR="008852C4" w:rsidRPr="00C0120D">
        <w:t>consumers with disabilit</w:t>
      </w:r>
      <w:r w:rsidRPr="00C0120D">
        <w:t>y</w:t>
      </w:r>
      <w:r w:rsidR="008852C4" w:rsidRPr="00C0120D">
        <w:t xml:space="preserve"> highlighted </w:t>
      </w:r>
      <w:r w:rsidR="007B2EDD" w:rsidRPr="00C0120D">
        <w:t xml:space="preserve">that </w:t>
      </w:r>
      <w:r w:rsidR="000F1096" w:rsidRPr="00C0120D">
        <w:t xml:space="preserve">various </w:t>
      </w:r>
      <w:proofErr w:type="gramStart"/>
      <w:r w:rsidR="000F1096" w:rsidRPr="00C0120D">
        <w:t>after hours</w:t>
      </w:r>
      <w:proofErr w:type="gramEnd"/>
      <w:r w:rsidR="000F1096" w:rsidRPr="00C0120D">
        <w:t xml:space="preserve"> services</w:t>
      </w:r>
      <w:r w:rsidR="00B12ED3" w:rsidRPr="00C0120D">
        <w:t xml:space="preserve"> </w:t>
      </w:r>
      <w:r w:rsidR="007B2EDD" w:rsidRPr="00C0120D">
        <w:t xml:space="preserve">did not have access </w:t>
      </w:r>
      <w:r w:rsidR="00810203" w:rsidRPr="00C0120D">
        <w:t>to their medical record</w:t>
      </w:r>
      <w:r w:rsidR="00C93AF5" w:rsidRPr="00C0120D">
        <w:t>s</w:t>
      </w:r>
      <w:r w:rsidR="008852C4" w:rsidRPr="00C0120D">
        <w:t>. This</w:t>
      </w:r>
      <w:r w:rsidR="00B12ED3" w:rsidRPr="00C0120D">
        <w:t xml:space="preserve"> </w:t>
      </w:r>
      <w:r w:rsidR="005C65C3" w:rsidRPr="00C0120D">
        <w:t xml:space="preserve">means </w:t>
      </w:r>
      <w:r w:rsidR="00B12ED3" w:rsidRPr="00C0120D">
        <w:t xml:space="preserve">consumers </w:t>
      </w:r>
      <w:r w:rsidR="005C65C3" w:rsidRPr="00C0120D">
        <w:t>must</w:t>
      </w:r>
      <w:r w:rsidR="00B12ED3" w:rsidRPr="00C0120D">
        <w:t xml:space="preserve"> relay important information</w:t>
      </w:r>
      <w:r w:rsidR="008B3863" w:rsidRPr="00C0120D">
        <w:t xml:space="preserve"> and act as the single source of truth for their medical history</w:t>
      </w:r>
      <w:r w:rsidR="00B12ED3" w:rsidRPr="00C0120D">
        <w:t>.</w:t>
      </w:r>
      <w:r w:rsidR="00607280" w:rsidRPr="00C0120D">
        <w:t xml:space="preserve"> </w:t>
      </w:r>
      <w:r w:rsidR="004B08EA" w:rsidRPr="00C0120D">
        <w:t xml:space="preserve">Several consumers described </w:t>
      </w:r>
      <w:r w:rsidR="008204EF" w:rsidRPr="00C0120D">
        <w:t xml:space="preserve">the difficulty of accurately recalling complex medical histories while </w:t>
      </w:r>
      <w:proofErr w:type="gramStart"/>
      <w:r w:rsidR="008204EF" w:rsidRPr="00C0120D">
        <w:t>ill, and</w:t>
      </w:r>
      <w:proofErr w:type="gramEnd"/>
      <w:r w:rsidR="008204EF" w:rsidRPr="00C0120D">
        <w:t xml:space="preserve"> having to rely on family members</w:t>
      </w:r>
      <w:r w:rsidR="00061800" w:rsidRPr="00C0120D">
        <w:t xml:space="preserve"> and carers</w:t>
      </w:r>
      <w:r w:rsidR="008204EF" w:rsidRPr="00C0120D">
        <w:t xml:space="preserve"> </w:t>
      </w:r>
      <w:r w:rsidR="00061800" w:rsidRPr="00C0120D">
        <w:t xml:space="preserve">to fill in gaps. Consumers described this experience as exhausting, leading some of them to delay care in some instances until they could see their regular health practitioner. </w:t>
      </w:r>
      <w:r w:rsidR="00607280" w:rsidRPr="00C0120D">
        <w:t xml:space="preserve">One stakeholder </w:t>
      </w:r>
      <w:r w:rsidR="006D0166" w:rsidRPr="00C0120D">
        <w:t>said</w:t>
      </w:r>
      <w:r w:rsidR="00607280" w:rsidRPr="00C0120D">
        <w:t xml:space="preserve"> this</w:t>
      </w:r>
      <w:r w:rsidR="001927B6" w:rsidRPr="00C0120D">
        <w:t xml:space="preserve"> issue</w:t>
      </w:r>
      <w:r w:rsidR="00607280" w:rsidRPr="00C0120D">
        <w:t xml:space="preserve"> was exacerbated in places like the Northern Territory where the</w:t>
      </w:r>
      <w:r w:rsidR="00210DE6">
        <w:t>y identified issues with</w:t>
      </w:r>
      <w:r w:rsidR="00607280" w:rsidRPr="00C0120D">
        <w:t xml:space="preserve"> high workforce turnover</w:t>
      </w:r>
      <w:r w:rsidR="00D52D17">
        <w:t>.</w:t>
      </w:r>
    </w:p>
    <w:p w14:paraId="5CF1EAE4" w14:textId="47CD0B9D" w:rsidR="00C60149" w:rsidRDefault="00C60149" w:rsidP="00F01AC3">
      <w:r w:rsidRPr="00444322">
        <w:rPr>
          <w:bCs/>
          <w:iCs/>
          <w:noProof/>
        </w:rPr>
        <w:drawing>
          <wp:inline distT="0" distB="0" distL="0" distR="0" wp14:anchorId="20435742" wp14:editId="527754EB">
            <wp:extent cx="339051" cy="327600"/>
            <wp:effectExtent l="0" t="0" r="4445" b="0"/>
            <wp:docPr id="446055358" name="Graphic 446055358" descr="P1677C1T25#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53196" name="Graphic 355553196" descr="P1677C1T25#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063E647D" w14:textId="7A0D6B6A" w:rsidR="00C60149" w:rsidRDefault="00C60149" w:rsidP="00C60149">
      <w:pPr>
        <w:pStyle w:val="Quoteteal"/>
      </w:pPr>
      <w:r>
        <w:drawing>
          <wp:inline distT="0" distB="0" distL="0" distR="0" wp14:anchorId="74A111F0" wp14:editId="41FEF41E">
            <wp:extent cx="450850" cy="384175"/>
            <wp:effectExtent l="0" t="0" r="0" b="0"/>
            <wp:docPr id="1925969129"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969129" name="Picture 12">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850" cy="384175"/>
                    </a:xfrm>
                    <a:prstGeom prst="rect">
                      <a:avLst/>
                    </a:prstGeom>
                    <a:noFill/>
                  </pic:spPr>
                </pic:pic>
              </a:graphicData>
            </a:graphic>
          </wp:inline>
        </w:drawing>
      </w:r>
      <w:r w:rsidRPr="00C60149">
        <w:t xml:space="preserve"> … I found … needing to use the service after hours or on the weekend, you don't necessarily get to go to the same place that you [normally] would, [where] they do have a comprehensive medical history. And so therefore, you're talking to new doctors that you've never seen before and because it's generally bulk billing or what have you, they have about 5 minutes for you and that's it. So, I've found that…then if you start getting into more of a history, they get really ‘Oh, that's too much, that's too much. I don't want to hear about all these. I don't have time for this’, you know. So, yeah, that's what I've experienced just in the last 3 or 4 times that I've gone. – Consumer, focus group</w:t>
      </w:r>
    </w:p>
    <w:p w14:paraId="21E1B40A" w14:textId="0A0FECD3" w:rsidR="007A25F6" w:rsidRPr="00F01AC3" w:rsidRDefault="005E4CDC" w:rsidP="00F01AC3">
      <w:r w:rsidRPr="00C0120D">
        <w:t xml:space="preserve">Several consumers expressed frustration that when receiving care from an unfamiliar practitioner, the practitioner was often unable to disentangle their acute </w:t>
      </w:r>
      <w:r w:rsidR="00846609" w:rsidRPr="00C0120D">
        <w:t xml:space="preserve">illness from their disability – or to see past their disability. </w:t>
      </w:r>
      <w:r w:rsidR="00836CAE" w:rsidRPr="00C0120D">
        <w:t>In some instance</w:t>
      </w:r>
      <w:r w:rsidR="006E4C65" w:rsidRPr="00C0120D">
        <w:t>s</w:t>
      </w:r>
      <w:r w:rsidR="00B667AB" w:rsidRPr="00C0120D">
        <w:t>,</w:t>
      </w:r>
      <w:r w:rsidR="00836CAE" w:rsidRPr="00C0120D">
        <w:t xml:space="preserve"> this </w:t>
      </w:r>
      <w:r w:rsidR="008852C4" w:rsidRPr="00C0120D">
        <w:t>resulted in</w:t>
      </w:r>
      <w:r w:rsidR="00836CAE" w:rsidRPr="00C0120D">
        <w:t xml:space="preserve"> their </w:t>
      </w:r>
      <w:r w:rsidR="00EF0EE4" w:rsidRPr="00C0120D">
        <w:t xml:space="preserve">disability or condition </w:t>
      </w:r>
      <w:r w:rsidR="00836E5B" w:rsidRPr="00C0120D">
        <w:t xml:space="preserve">being </w:t>
      </w:r>
      <w:r w:rsidR="00A82EC1" w:rsidRPr="00C0120D">
        <w:t xml:space="preserve">dismissed </w:t>
      </w:r>
      <w:r w:rsidR="00233B3C" w:rsidRPr="00C0120D">
        <w:t xml:space="preserve">and </w:t>
      </w:r>
      <w:r w:rsidR="00A82EC1" w:rsidRPr="00C0120D">
        <w:t>in other instances focused on when</w:t>
      </w:r>
      <w:r w:rsidR="009C5318" w:rsidRPr="00C0120D">
        <w:t xml:space="preserve"> it</w:t>
      </w:r>
      <w:r w:rsidR="00B12ED3" w:rsidRPr="00C0120D">
        <w:t xml:space="preserve"> </w:t>
      </w:r>
      <w:r w:rsidR="00A151F7" w:rsidRPr="00C0120D">
        <w:t xml:space="preserve">was unrelated to their presenting condition. </w:t>
      </w:r>
      <w:r w:rsidR="005C030F" w:rsidRPr="00C0120D">
        <w:t>Reflecting findings that 11.2</w:t>
      </w:r>
      <w:r w:rsidR="00D07C86">
        <w:t>%</w:t>
      </w:r>
      <w:r w:rsidR="005C030F" w:rsidRPr="00C0120D">
        <w:t xml:space="preserve"> of people with disability felt that a GP could have provided care for their latest visit to the emergency department </w:t>
      </w:r>
      <w:r w:rsidR="005C030F" w:rsidRPr="00C0120D">
        <w:fldChar w:fldCharType="begin"/>
      </w:r>
      <w:r w:rsidR="00931287" w:rsidRPr="00C0120D">
        <w:instrText xml:space="preserve"> ADDIN ZOTERO_ITEM CSL_CITATION {"citationID":"1K9eG36o","properties":{"formattedCitation":"(Australian Institute of Health and Welfare, 2023b)","plainCitation":"(Australian Institute of Health and Welfare, 2023b)","noteIndex":0},"citationItems":[{"id":458,"uris":["http://zotero.org/groups/5533299/items/SWD3BFNA"],"itemData":{"id":458,"type":"webpage","abstract":"This first annual report for the Australia@s Disability Strategy Outcomes Framework provides an overview of all measures being tracked under Australia@s Disability Strategy at @baseline@ @ that is,...","container-title":"Australian Institute of Health and Welfare","language":"en","title":"Data tables: Australia’s Disability Strategy 2021–2031 Outcomes Framework: First annual report","title-short":"AIHW, 2023(a)","URL":"https://www.aihw.gov.au/reports/australias-disability-strategy/australias-disability-strategy-outcomes-framework/data","author":[{"literal":"Australian Institute of Health and Welfare"}],"accessed":{"date-parts":[["2023",11,2]]},"issued":{"date-parts":[["2023",2,28]]}}}],"schema":"https://github.com/citation-style-language/schema/raw/master/csl-citation.json"} </w:instrText>
      </w:r>
      <w:r w:rsidR="005C030F" w:rsidRPr="00C0120D">
        <w:fldChar w:fldCharType="separate"/>
      </w:r>
      <w:r w:rsidR="005C030F" w:rsidRPr="00805F93">
        <w:rPr>
          <w:rFonts w:ascii="Arial" w:hAnsi="Arial" w:cs="Arial"/>
        </w:rPr>
        <w:t>(Australian Institute of Health and Welfare, 2023b)</w:t>
      </w:r>
      <w:r w:rsidR="005C030F" w:rsidRPr="00C0120D">
        <w:fldChar w:fldCharType="end"/>
      </w:r>
      <w:r w:rsidR="00882096" w:rsidRPr="00C0120D">
        <w:t>,</w:t>
      </w:r>
      <w:r w:rsidR="005C030F" w:rsidRPr="00C0120D">
        <w:t xml:space="preserve"> o</w:t>
      </w:r>
      <w:r w:rsidR="006D0166" w:rsidRPr="00C0120D">
        <w:t>ne consumer observed</w:t>
      </w:r>
      <w:r w:rsidR="00036197" w:rsidRPr="00C0120D">
        <w:t xml:space="preserve"> a trend of health professionals sending </w:t>
      </w:r>
      <w:r w:rsidR="00C53539" w:rsidRPr="00C0120D">
        <w:t xml:space="preserve">people with disability </w:t>
      </w:r>
      <w:r w:rsidR="00036197" w:rsidRPr="00C0120D">
        <w:t xml:space="preserve">to </w:t>
      </w:r>
      <w:r w:rsidR="00726D9E" w:rsidRPr="00C0120D">
        <w:t>emergency department</w:t>
      </w:r>
      <w:r w:rsidR="001D5E00" w:rsidRPr="00C0120D">
        <w:t>s</w:t>
      </w:r>
      <w:r w:rsidR="00C53539" w:rsidRPr="00C0120D">
        <w:t xml:space="preserve">. This was </w:t>
      </w:r>
      <w:r w:rsidR="00EA46AA" w:rsidRPr="00C0120D">
        <w:t>attributed</w:t>
      </w:r>
      <w:r w:rsidR="00882096" w:rsidRPr="00C0120D">
        <w:t xml:space="preserve"> </w:t>
      </w:r>
      <w:r w:rsidR="00EA46AA" w:rsidRPr="00C0120D">
        <w:t>to</w:t>
      </w:r>
      <w:r w:rsidR="00036197" w:rsidRPr="00C0120D">
        <w:t xml:space="preserve"> </w:t>
      </w:r>
      <w:r w:rsidR="00FB1745" w:rsidRPr="00C0120D">
        <w:rPr>
          <w:i/>
        </w:rPr>
        <w:t>‘</w:t>
      </w:r>
      <w:r w:rsidR="00036197" w:rsidRPr="00C0120D">
        <w:rPr>
          <w:i/>
        </w:rPr>
        <w:t>a fear of taking responsibility.</w:t>
      </w:r>
      <w:r w:rsidR="00FB1745" w:rsidRPr="00C0120D">
        <w:rPr>
          <w:i/>
        </w:rPr>
        <w:t>’</w:t>
      </w:r>
      <w:r w:rsidR="00036197" w:rsidRPr="00C0120D">
        <w:t xml:space="preserve"> </w:t>
      </w:r>
      <w:r w:rsidR="006D0166" w:rsidRPr="00C0120D">
        <w:t>T</w:t>
      </w:r>
      <w:r w:rsidR="00036197" w:rsidRPr="00C0120D">
        <w:t>hese</w:t>
      </w:r>
      <w:r w:rsidR="006D0166" w:rsidRPr="00C0120D">
        <w:t xml:space="preserve"> </w:t>
      </w:r>
      <w:proofErr w:type="spellStart"/>
      <w:proofErr w:type="gramStart"/>
      <w:r w:rsidR="006D0166" w:rsidRPr="00C0120D">
        <w:t>after hours</w:t>
      </w:r>
      <w:proofErr w:type="spellEnd"/>
      <w:proofErr w:type="gramEnd"/>
      <w:r w:rsidR="006D0166" w:rsidRPr="00C0120D">
        <w:t xml:space="preserve"> care seeking</w:t>
      </w:r>
      <w:r w:rsidR="00036197" w:rsidRPr="00C0120D">
        <w:t xml:space="preserve"> experiences </w:t>
      </w:r>
      <w:r w:rsidR="007A25F6" w:rsidRPr="00C0120D">
        <w:t>were described</w:t>
      </w:r>
      <w:r w:rsidR="00D41042" w:rsidRPr="00C0120D">
        <w:t xml:space="preserve"> by several consumers</w:t>
      </w:r>
      <w:r w:rsidR="00036197" w:rsidRPr="00C0120D">
        <w:t xml:space="preserve"> as </w:t>
      </w:r>
      <w:r w:rsidR="004A5C7C" w:rsidRPr="00C0120D">
        <w:t xml:space="preserve">emotionally and physically </w:t>
      </w:r>
      <w:r w:rsidR="00FB1745" w:rsidRPr="00C0120D">
        <w:rPr>
          <w:i/>
        </w:rPr>
        <w:t>‘</w:t>
      </w:r>
      <w:r w:rsidR="00036197" w:rsidRPr="00C0120D">
        <w:rPr>
          <w:i/>
        </w:rPr>
        <w:t>exhausting</w:t>
      </w:r>
      <w:r w:rsidR="00FB1745" w:rsidRPr="00C0120D">
        <w:rPr>
          <w:i/>
        </w:rPr>
        <w:t>’</w:t>
      </w:r>
      <w:r w:rsidR="00036197" w:rsidRPr="00C0120D">
        <w:t xml:space="preserve"> leading </w:t>
      </w:r>
      <w:r w:rsidR="00D41042" w:rsidRPr="00C0120D">
        <w:t>them to</w:t>
      </w:r>
      <w:r w:rsidR="00036197" w:rsidRPr="00C0120D">
        <w:t xml:space="preserve"> either delay </w:t>
      </w:r>
      <w:r w:rsidR="00735CDF" w:rsidRPr="00C0120D">
        <w:t xml:space="preserve">seeking </w:t>
      </w:r>
      <w:r w:rsidR="00036197" w:rsidRPr="00C0120D">
        <w:t>care or</w:t>
      </w:r>
      <w:r w:rsidR="00735CDF" w:rsidRPr="00C0120D">
        <w:t xml:space="preserve"> to</w:t>
      </w:r>
      <w:r w:rsidR="00036197" w:rsidRPr="00C0120D">
        <w:t xml:space="preserve"> attend emergency departments which they felt were better positioned to deal with their situation. </w:t>
      </w:r>
    </w:p>
    <w:p w14:paraId="49A94AA6" w14:textId="608E6BB1" w:rsidR="00D52D17" w:rsidRDefault="006556D6" w:rsidP="00F01AC3">
      <w:r w:rsidRPr="00C0120D">
        <w:t>Some s</w:t>
      </w:r>
      <w:r w:rsidR="00565CA8" w:rsidRPr="00C0120D">
        <w:t xml:space="preserve">takeholders observed </w:t>
      </w:r>
      <w:r w:rsidRPr="00C0120D">
        <w:t xml:space="preserve">that </w:t>
      </w:r>
      <w:r w:rsidR="00565CA8" w:rsidRPr="00C0120D">
        <w:t xml:space="preserve">health professionals lacked skills in communicating appropriately and effectively with people with </w:t>
      </w:r>
      <w:r w:rsidR="00C53539" w:rsidRPr="00C0120D">
        <w:t>disability</w:t>
      </w:r>
      <w:r w:rsidR="00565CA8" w:rsidRPr="00C0120D">
        <w:t xml:space="preserve">, with one </w:t>
      </w:r>
      <w:r w:rsidR="007A25F6" w:rsidRPr="00C0120D">
        <w:t>identif</w:t>
      </w:r>
      <w:r w:rsidR="00565CA8" w:rsidRPr="00C0120D">
        <w:t>ying</w:t>
      </w:r>
      <w:r w:rsidR="007A25F6" w:rsidRPr="00C0120D">
        <w:t xml:space="preserve"> a need for services with </w:t>
      </w:r>
      <w:r w:rsidR="00FB1745" w:rsidRPr="00C0120D">
        <w:rPr>
          <w:i/>
        </w:rPr>
        <w:t>‘</w:t>
      </w:r>
      <w:r w:rsidR="007A25F6" w:rsidRPr="00C0120D">
        <w:rPr>
          <w:i/>
        </w:rPr>
        <w:t>compassionate communication</w:t>
      </w:r>
      <w:r w:rsidR="00FB1745" w:rsidRPr="00C0120D">
        <w:rPr>
          <w:i/>
        </w:rPr>
        <w:t>’</w:t>
      </w:r>
      <w:r w:rsidR="007A25F6" w:rsidRPr="00C0120D">
        <w:t xml:space="preserve"> to help people with </w:t>
      </w:r>
      <w:r w:rsidR="00C53539" w:rsidRPr="00C0120D">
        <w:t>disability</w:t>
      </w:r>
      <w:r w:rsidR="007A25F6" w:rsidRPr="00C0120D">
        <w:t xml:space="preserve">, their </w:t>
      </w:r>
      <w:proofErr w:type="spellStart"/>
      <w:r w:rsidR="007A25F6" w:rsidRPr="00C0120D">
        <w:t>carers</w:t>
      </w:r>
      <w:proofErr w:type="spellEnd"/>
      <w:r w:rsidR="007A25F6" w:rsidRPr="00C0120D">
        <w:t>, and families navigate when, where and how to access</w:t>
      </w:r>
      <w:r w:rsidR="00C53539" w:rsidRPr="00C0120D">
        <w:t xml:space="preserve"> care</w:t>
      </w:r>
      <w:r w:rsidR="007A25F6" w:rsidRPr="00C0120D">
        <w:t xml:space="preserve">. </w:t>
      </w:r>
      <w:r w:rsidR="005E2B66" w:rsidRPr="00C0120D">
        <w:t xml:space="preserve">One consumer stakeholder relayed </w:t>
      </w:r>
      <w:r w:rsidR="005E2B66" w:rsidRPr="00C0120D">
        <w:lastRenderedPageBreak/>
        <w:t xml:space="preserve">that at times all that was needed in an </w:t>
      </w:r>
      <w:proofErr w:type="spellStart"/>
      <w:r w:rsidR="005E2B66" w:rsidRPr="00C0120D">
        <w:t>after hours</w:t>
      </w:r>
      <w:proofErr w:type="spellEnd"/>
      <w:r w:rsidR="005E2B66" w:rsidRPr="00C0120D">
        <w:t xml:space="preserve"> care </w:t>
      </w:r>
      <w:r w:rsidR="00980E7A" w:rsidRPr="00C0120D">
        <w:t xml:space="preserve">session was reassurance that everything was okay rather than having concerns </w:t>
      </w:r>
      <w:r w:rsidR="00980E7A" w:rsidRPr="00F01AC3">
        <w:t>dismissed</w:t>
      </w:r>
      <w:r w:rsidR="00980E7A" w:rsidRPr="00C0120D">
        <w:t xml:space="preserve"> and being sent back home</w:t>
      </w:r>
      <w:r w:rsidR="00797B4B" w:rsidRPr="00C0120D">
        <w:t xml:space="preserve">. </w:t>
      </w:r>
    </w:p>
    <w:p w14:paraId="36D3A936" w14:textId="561AA729" w:rsidR="00F01AC3" w:rsidRPr="00F01AC3" w:rsidRDefault="00F01AC3" w:rsidP="00F01AC3">
      <w:r w:rsidRPr="00805F93">
        <w:rPr>
          <w:bCs/>
          <w:iCs/>
          <w:noProof/>
        </w:rPr>
        <w:drawing>
          <wp:inline distT="0" distB="0" distL="0" distR="0" wp14:anchorId="578BA5FC" wp14:editId="236BA970">
            <wp:extent cx="339051" cy="327600"/>
            <wp:effectExtent l="0" t="0" r="4445" b="0"/>
            <wp:docPr id="11376872" name="Graphic 11376872" descr="P1691C1T27#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488863" name="Graphic 1373488863" descr="P1691C1T27#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779B11DF" w14:textId="34877A9B" w:rsidR="00F01AC3" w:rsidRDefault="00F01AC3" w:rsidP="00F01AC3">
      <w:pPr>
        <w:pStyle w:val="Quoteteal"/>
      </w:pPr>
      <w:r>
        <w:drawing>
          <wp:inline distT="0" distB="0" distL="0" distR="0" wp14:anchorId="0174189B" wp14:editId="6CE7F76A">
            <wp:extent cx="450850" cy="389890"/>
            <wp:effectExtent l="0" t="0" r="0" b="0"/>
            <wp:docPr id="1761370685"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70685" name="Picture 9">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F01AC3">
        <w:t>… I tend to avoid after hours. There's no history, and they say to me, are you slurring? And I'm like, well, that's normal for me. Because they don't know me. It's a waste of energy and time. Only about 2 months ago, I was really sick with [what I] now know was bacterial meningitis, but I've just had a corneal graft so I was wearing an eye patch. My dad came with me to the after [hours] care and they communicated with him because they thought that … was my normal … when in fact it was not. It was not my eye. It was that I was quite unwell. And for them, they didn't know me, so they thought that was my norm. So really… there's no history. I'd rather skip after [hours] care and go straight to the emergency department, because it's a waste of time. It just causes more frustration. – Consumer, focus group</w:t>
      </w:r>
    </w:p>
    <w:p w14:paraId="0719F12F" w14:textId="77777777" w:rsidR="00F01AC3" w:rsidRPr="006471ED" w:rsidRDefault="00F01AC3" w:rsidP="006471ED"/>
    <w:p w14:paraId="1675B5ED" w14:textId="77777777" w:rsidR="00CE1DBB" w:rsidRPr="006471ED" w:rsidRDefault="00CE1DBB" w:rsidP="006471ED">
      <w:pPr>
        <w:sectPr w:rsidR="00CE1DBB" w:rsidRPr="006471ED" w:rsidSect="003F3B2A">
          <w:pgSz w:w="11910" w:h="16840"/>
          <w:pgMar w:top="1440" w:right="1440" w:bottom="1440" w:left="1440" w:header="720" w:footer="720" w:gutter="0"/>
          <w:cols w:space="720"/>
          <w:docGrid w:linePitch="299"/>
        </w:sectPr>
      </w:pPr>
    </w:p>
    <w:p w14:paraId="5FB906F0" w14:textId="02145ADC" w:rsidR="00A151F7" w:rsidRPr="00C0120D" w:rsidRDefault="00B15FC8" w:rsidP="00F01AC3">
      <w:r w:rsidRPr="00C0120D">
        <w:lastRenderedPageBreak/>
        <w:t>Most p</w:t>
      </w:r>
      <w:r w:rsidR="00A151F7" w:rsidRPr="00C0120D">
        <w:t xml:space="preserve">ractitioner and practice owner/manager survey </w:t>
      </w:r>
      <w:r w:rsidR="00A151F7" w:rsidRPr="00F01AC3">
        <w:t>respondents</w:t>
      </w:r>
      <w:r w:rsidR="00A151F7" w:rsidRPr="00C0120D">
        <w:t xml:space="preserve"> </w:t>
      </w:r>
      <w:r w:rsidRPr="00C0120D">
        <w:t>di</w:t>
      </w:r>
      <w:r w:rsidR="00971435" w:rsidRPr="00C0120D">
        <w:t>s</w:t>
      </w:r>
      <w:r w:rsidRPr="00C0120D">
        <w:t xml:space="preserve">agreed that the current </w:t>
      </w:r>
      <w:proofErr w:type="gramStart"/>
      <w:r w:rsidRPr="00C0120D">
        <w:t>after hours</w:t>
      </w:r>
      <w:proofErr w:type="gramEnd"/>
      <w:r w:rsidRPr="00C0120D">
        <w:t xml:space="preserve"> system</w:t>
      </w:r>
      <w:r w:rsidR="00A151F7" w:rsidRPr="00C0120D">
        <w:t xml:space="preserve"> met the needs of people with </w:t>
      </w:r>
      <w:r w:rsidR="00C55B4D" w:rsidRPr="00C0120D">
        <w:t xml:space="preserve">disability </w:t>
      </w:r>
      <w:r w:rsidR="007A0156" w:rsidRPr="00C0120D">
        <w:t>(</w:t>
      </w:r>
      <w:r w:rsidR="007772ED" w:rsidRPr="007772ED">
        <w:rPr>
          <w:b/>
          <w:bCs/>
        </w:rPr>
        <w:fldChar w:fldCharType="begin"/>
      </w:r>
      <w:r w:rsidR="007772ED" w:rsidRPr="007772ED">
        <w:rPr>
          <w:b/>
          <w:bCs/>
        </w:rPr>
        <w:instrText xml:space="preserve"> REF  _Ref168383702 \h  \* MERGEFORMAT </w:instrText>
      </w:r>
      <w:r w:rsidR="007772ED" w:rsidRPr="007772ED">
        <w:rPr>
          <w:b/>
          <w:bCs/>
        </w:rPr>
      </w:r>
      <w:r w:rsidR="007772ED" w:rsidRPr="007772ED">
        <w:rPr>
          <w:b/>
          <w:bCs/>
        </w:rPr>
        <w:fldChar w:fldCharType="separate"/>
      </w:r>
      <w:r w:rsidR="0036778B" w:rsidRPr="0036778B">
        <w:rPr>
          <w:b/>
          <w:bCs/>
        </w:rPr>
        <w:t xml:space="preserve">Figure </w:t>
      </w:r>
      <w:r w:rsidR="0036778B" w:rsidRPr="0036778B">
        <w:rPr>
          <w:b/>
          <w:bCs/>
          <w:noProof/>
        </w:rPr>
        <w:t>55</w:t>
      </w:r>
      <w:r w:rsidR="007772ED" w:rsidRPr="007772ED">
        <w:rPr>
          <w:b/>
          <w:bCs/>
        </w:rPr>
        <w:fldChar w:fldCharType="end"/>
      </w:r>
      <w:r w:rsidR="007A0156" w:rsidRPr="00C0120D">
        <w:t>).</w:t>
      </w:r>
    </w:p>
    <w:p w14:paraId="5DE570A6" w14:textId="6FF5CE39" w:rsidR="00C15CF0" w:rsidRPr="00C0120D" w:rsidRDefault="00C15CF0" w:rsidP="00C15CF0">
      <w:pPr>
        <w:pStyle w:val="Caption"/>
      </w:pPr>
      <w:bookmarkStart w:id="301" w:name="_Ref168383702"/>
      <w:bookmarkStart w:id="302" w:name="_Toc175906909"/>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55</w:t>
      </w:r>
      <w:r w:rsidR="00D9302E" w:rsidRPr="00C0120D">
        <w:fldChar w:fldCharType="end"/>
      </w:r>
      <w:bookmarkEnd w:id="301"/>
      <w:r w:rsidRPr="00C0120D">
        <w:t xml:space="preserve">: </w:t>
      </w:r>
      <w:r w:rsidR="007C157E" w:rsidRPr="00C0120D">
        <w:t>P</w:t>
      </w:r>
      <w:r w:rsidRPr="00C0120D">
        <w:t>ractitioner and practice owner/manager</w:t>
      </w:r>
      <w:r w:rsidR="007C157E" w:rsidRPr="00C0120D">
        <w:t xml:space="preserve"> perception</w:t>
      </w:r>
      <w:r w:rsidRPr="00C0120D">
        <w:t xml:space="preserve"> </w:t>
      </w:r>
      <w:r w:rsidR="007C157E" w:rsidRPr="00C0120D">
        <w:t>of the extent to which</w:t>
      </w:r>
      <w:r w:rsidRPr="00C0120D">
        <w:t xml:space="preserve"> the </w:t>
      </w:r>
      <w:proofErr w:type="spellStart"/>
      <w:proofErr w:type="gramStart"/>
      <w:r w:rsidRPr="00C0120D">
        <w:t>after hours</w:t>
      </w:r>
      <w:proofErr w:type="spellEnd"/>
      <w:proofErr w:type="gramEnd"/>
      <w:r w:rsidRPr="00C0120D">
        <w:t xml:space="preserve"> system meets the needs of people with disability</w:t>
      </w:r>
      <w:r w:rsidR="00087BD5" w:rsidRPr="00C0120D">
        <w:t xml:space="preserve"> (n=</w:t>
      </w:r>
      <w:r w:rsidR="00974D1C" w:rsidRPr="00C0120D">
        <w:t>172)</w:t>
      </w:r>
      <w:bookmarkEnd w:id="302"/>
    </w:p>
    <w:p w14:paraId="64F819CC" w14:textId="4D6576B3" w:rsidR="00C15CF0" w:rsidRPr="00F01AC3" w:rsidRDefault="003B55A8" w:rsidP="00F01AC3">
      <w:r w:rsidRPr="00F01AC3">
        <w:t xml:space="preserve">Survey text: </w:t>
      </w:r>
      <w:r w:rsidR="00980987" w:rsidRPr="00F01AC3">
        <w:t xml:space="preserve">To what extent do you agree the current </w:t>
      </w:r>
      <w:proofErr w:type="gramStart"/>
      <w:r w:rsidR="00980987" w:rsidRPr="00F01AC3">
        <w:t>after hours</w:t>
      </w:r>
      <w:proofErr w:type="gramEnd"/>
      <w:r w:rsidR="00980987" w:rsidRPr="00F01AC3">
        <w:t xml:space="preserve"> system meets the needs of people with disabilities</w:t>
      </w:r>
    </w:p>
    <w:p w14:paraId="42C88F02" w14:textId="15F0C51D" w:rsidR="00A151F7" w:rsidRPr="006471ED" w:rsidRDefault="007A0156" w:rsidP="006471ED">
      <w:r w:rsidRPr="006471ED">
        <w:rPr>
          <w:noProof/>
        </w:rPr>
        <w:drawing>
          <wp:inline distT="0" distB="0" distL="0" distR="0" wp14:anchorId="298A8486" wp14:editId="3F11E18B">
            <wp:extent cx="5724525" cy="3256908"/>
            <wp:effectExtent l="0" t="0" r="0" b="1270"/>
            <wp:docPr id="42" name="Picture 42" descr="A chart showing over half of practitioner and practice owner or manager respondents to the survey disagree or strongly disagree that the after hours system meets the needs of people with disability. 30% neither agree nor disag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chart showing over half of practitioner and practice owner or manager respondents to the survey disagree or strongly disagree that the after hours system meets the needs of people with disability. 30% neither agree nor disagree. "/>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5724525" cy="3256908"/>
                    </a:xfrm>
                    <a:prstGeom prst="rect">
                      <a:avLst/>
                    </a:prstGeom>
                    <a:noFill/>
                    <a:ln>
                      <a:noFill/>
                    </a:ln>
                    <a:extLst>
                      <a:ext uri="{53640926-AAD7-44D8-BBD7-CCE9431645EC}">
                        <a14:shadowObscured xmlns:a14="http://schemas.microsoft.com/office/drawing/2010/main"/>
                      </a:ext>
                    </a:extLst>
                  </pic:spPr>
                </pic:pic>
              </a:graphicData>
            </a:graphic>
          </wp:inline>
        </w:drawing>
      </w:r>
      <w:r w:rsidR="00087BD5" w:rsidRPr="006471ED">
        <w:rPr>
          <w:rStyle w:val="FootnoteTextChar"/>
        </w:rPr>
        <w:t>Source: Consultation Hub Survey</w:t>
      </w:r>
    </w:p>
    <w:p w14:paraId="78CFBD40" w14:textId="161C4923" w:rsidR="00C8281F" w:rsidRPr="00805F93" w:rsidRDefault="00C8281F" w:rsidP="007778CF">
      <w:pPr>
        <w:pStyle w:val="Heading3"/>
        <w:spacing w:after="240"/>
        <w:ind w:left="1276" w:hanging="1276"/>
        <w:rPr>
          <w:lang w:val="en-AU"/>
        </w:rPr>
      </w:pPr>
      <w:r w:rsidRPr="00805F93">
        <w:rPr>
          <w:lang w:val="en-AU"/>
        </w:rPr>
        <w:t>P</w:t>
      </w:r>
      <w:r w:rsidR="007A0156" w:rsidRPr="00805F93">
        <w:rPr>
          <w:lang w:val="en-AU"/>
        </w:rPr>
        <w:t>eople with p</w:t>
      </w:r>
      <w:r w:rsidRPr="00805F93">
        <w:rPr>
          <w:lang w:val="en-AU"/>
        </w:rPr>
        <w:t>alliative care</w:t>
      </w:r>
      <w:r w:rsidR="008A2088" w:rsidRPr="00805F93">
        <w:rPr>
          <w:lang w:val="en-AU"/>
        </w:rPr>
        <w:t xml:space="preserve"> needs</w:t>
      </w:r>
    </w:p>
    <w:p w14:paraId="014ECF88" w14:textId="13DE6A20" w:rsidR="005A5DC3" w:rsidRPr="00F01AC3" w:rsidRDefault="00EA4863" w:rsidP="00F01AC3">
      <w:r w:rsidRPr="00C0120D">
        <w:t xml:space="preserve">Palliative </w:t>
      </w:r>
      <w:r w:rsidR="00BA29C7" w:rsidRPr="00C0120D">
        <w:t>care</w:t>
      </w:r>
      <w:r w:rsidR="00346606" w:rsidRPr="00C0120D">
        <w:t xml:space="preserve"> is person and family-centred treatment, care and support </w:t>
      </w:r>
      <w:r w:rsidR="006277C8" w:rsidRPr="00C0120D">
        <w:t xml:space="preserve">for people living with a life-limiting illness and can begin at the point of </w:t>
      </w:r>
      <w:proofErr w:type="gramStart"/>
      <w:r w:rsidR="006277C8" w:rsidRPr="00C0120D">
        <w:t>diagnosis, and</w:t>
      </w:r>
      <w:proofErr w:type="gramEnd"/>
      <w:r w:rsidR="006277C8" w:rsidRPr="00C0120D">
        <w:t xml:space="preserve"> continue to be provided while a patient </w:t>
      </w:r>
      <w:r w:rsidR="003D4B89">
        <w:t>undergoes</w:t>
      </w:r>
      <w:r w:rsidR="006277C8" w:rsidRPr="00C0120D">
        <w:t xml:space="preserve"> treatment for an illness</w:t>
      </w:r>
      <w:r w:rsidR="00900A1D" w:rsidRPr="00C0120D">
        <w:t xml:space="preserve"> which may last years</w:t>
      </w:r>
      <w:r w:rsidR="006277C8" w:rsidRPr="00C0120D">
        <w:t>. End-of-life care is provided to individuals who are at the end of their life</w:t>
      </w:r>
      <w:r w:rsidR="008631A3" w:rsidRPr="00C0120D">
        <w:t>, and is a component of palliative care</w:t>
      </w:r>
      <w:r w:rsidR="009C4ED5" w:rsidRPr="00C0120D">
        <w:t xml:space="preserve"> </w:t>
      </w:r>
      <w:r w:rsidR="00FB6A67" w:rsidRPr="00C0120D">
        <w:fldChar w:fldCharType="begin"/>
      </w:r>
      <w:r w:rsidR="00931287" w:rsidRPr="00C0120D">
        <w:instrText xml:space="preserve"> ADDIN ZOTERO_ITEM CSL_CITATION {"citationID":"atqarVmk","properties":{"formattedCitation":"(Department of Health and Aged Care, 2023c)","plainCitation":"(Department of Health and Aged Care, 2023c)","noteIndex":0},"citationItems":[{"id":886,"uris":["http://zotero.org/groups/5533299/items/G2BLZ6GQ"],"itemData":{"id":886,"type":"document","title":"What is palliative care?","URL":"https://www.health.gov.au/topics/palliative-care/about-palliative-care/what-is-palliative-care","author":[{"family":"Department of Health and Aged Care","given":""}],"issued":{"date-parts":[["2023",10]]}}}],"schema":"https://github.com/citation-style-language/schema/raw/master/csl-citation.json"} </w:instrText>
      </w:r>
      <w:r w:rsidR="00FB6A67" w:rsidRPr="00C0120D">
        <w:fldChar w:fldCharType="separate"/>
      </w:r>
      <w:r w:rsidR="00D9193B" w:rsidRPr="00805F93">
        <w:rPr>
          <w:rFonts w:ascii="Arial" w:hAnsi="Arial" w:cs="Arial"/>
        </w:rPr>
        <w:t>(Department of Health and Aged Care, 2023c)</w:t>
      </w:r>
      <w:r w:rsidR="00FB6A67" w:rsidRPr="00C0120D">
        <w:fldChar w:fldCharType="end"/>
      </w:r>
      <w:r w:rsidR="008631A3" w:rsidRPr="00C0120D">
        <w:t>.</w:t>
      </w:r>
      <w:r w:rsidR="006277C8" w:rsidRPr="00C0120D">
        <w:t xml:space="preserve"> </w:t>
      </w:r>
    </w:p>
    <w:p w14:paraId="76F1E5A1" w14:textId="244C9314" w:rsidR="00E65377" w:rsidRPr="00F01AC3" w:rsidRDefault="000D03FE" w:rsidP="00F01AC3">
      <w:proofErr w:type="gramStart"/>
      <w:r w:rsidRPr="00F01AC3">
        <w:t>I</w:t>
      </w:r>
      <w:r w:rsidR="004816F3" w:rsidRPr="00F01AC3">
        <w:t>n order to</w:t>
      </w:r>
      <w:proofErr w:type="gramEnd"/>
      <w:r w:rsidR="004816F3" w:rsidRPr="00F01AC3">
        <w:t xml:space="preserve"> provide adequate after hours care for a person receiving palliative care, a multidisciplinary approach is required. This includes access to prescribers for pain and other medications in the </w:t>
      </w:r>
      <w:proofErr w:type="spellStart"/>
      <w:proofErr w:type="gramStart"/>
      <w:r w:rsidR="004816F3" w:rsidRPr="00F01AC3">
        <w:t>after hours</w:t>
      </w:r>
      <w:proofErr w:type="spellEnd"/>
      <w:proofErr w:type="gramEnd"/>
      <w:r w:rsidR="004816F3" w:rsidRPr="00F01AC3">
        <w:t xml:space="preserve"> period to prevent</w:t>
      </w:r>
      <w:r w:rsidR="004816F3" w:rsidRPr="00C0120D">
        <w:t xml:space="preserve"> delays in pain and symptom relief. This access is particularly pertinent for end-of-life care </w:t>
      </w:r>
      <w:r w:rsidR="00EA7920" w:rsidRPr="00C0120D">
        <w:t xml:space="preserve">to manage rapid deterioration. Further, longer consultations may be required in the </w:t>
      </w:r>
      <w:proofErr w:type="spellStart"/>
      <w:proofErr w:type="gramStart"/>
      <w:r w:rsidR="00EA7920" w:rsidRPr="00C0120D">
        <w:t>after</w:t>
      </w:r>
      <w:r w:rsidR="0062496F" w:rsidRPr="00C0120D">
        <w:t xml:space="preserve"> </w:t>
      </w:r>
      <w:r w:rsidR="00EA7920" w:rsidRPr="00C0120D">
        <w:t>hours</w:t>
      </w:r>
      <w:proofErr w:type="spellEnd"/>
      <w:proofErr w:type="gramEnd"/>
      <w:r w:rsidR="00EA7920" w:rsidRPr="00C0120D">
        <w:t xml:space="preserve"> period to accommodate the complex needs of patients, and practitioners providing consultations should be skilled and equipped to understand the complex challenges faced by patients receiving palliative, including end of life care.</w:t>
      </w:r>
      <w:r w:rsidR="00BB041F" w:rsidRPr="00C0120D">
        <w:t xml:space="preserve"> The risk (including exposure to infectious diseases) as well as the wait-times involved in accessing the emergency department for palliative care patients is also a critical factor to be considered in informing the </w:t>
      </w:r>
      <w:r w:rsidR="00E22B50" w:rsidRPr="00C0120D">
        <w:t xml:space="preserve">design of service provision for patients in the </w:t>
      </w:r>
      <w:proofErr w:type="spellStart"/>
      <w:proofErr w:type="gramStart"/>
      <w:r w:rsidR="00E22B50" w:rsidRPr="00C0120D">
        <w:t>after</w:t>
      </w:r>
      <w:r w:rsidR="0062496F" w:rsidRPr="00C0120D">
        <w:t xml:space="preserve"> </w:t>
      </w:r>
      <w:r w:rsidR="00E22B50" w:rsidRPr="00C0120D">
        <w:t>hours</w:t>
      </w:r>
      <w:proofErr w:type="spellEnd"/>
      <w:proofErr w:type="gramEnd"/>
      <w:r w:rsidR="00E22B50" w:rsidRPr="00C0120D">
        <w:t xml:space="preserve"> period.</w:t>
      </w:r>
      <w:r w:rsidR="00E65377" w:rsidRPr="00C0120D">
        <w:t xml:space="preserve"> The need</w:t>
      </w:r>
      <w:r w:rsidR="007101A3" w:rsidRPr="00C0120D">
        <w:t xml:space="preserve"> for culturally safe services for </w:t>
      </w:r>
      <w:r w:rsidR="00E65377" w:rsidRPr="00C0120D">
        <w:t>First Nations people with palliative care</w:t>
      </w:r>
      <w:r w:rsidR="007101A3" w:rsidRPr="00C0120D">
        <w:t xml:space="preserve">, and end-of-life care </w:t>
      </w:r>
      <w:r w:rsidR="00E65377" w:rsidRPr="00C0120D">
        <w:t>needs was also highlighted</w:t>
      </w:r>
      <w:r w:rsidR="00811761">
        <w:t xml:space="preserve"> by consumers</w:t>
      </w:r>
      <w:r w:rsidR="007101A3" w:rsidRPr="00C0120D">
        <w:t>.</w:t>
      </w:r>
      <w:r w:rsidR="00460571" w:rsidRPr="00C0120D">
        <w:t xml:space="preserve"> Further, the needs of </w:t>
      </w:r>
      <w:r w:rsidR="00460571" w:rsidRPr="00C0120D">
        <w:lastRenderedPageBreak/>
        <w:t xml:space="preserve">patients in </w:t>
      </w:r>
      <w:r w:rsidR="0075450E" w:rsidRPr="00C0120D">
        <w:t>RACHs</w:t>
      </w:r>
      <w:r w:rsidR="00460571" w:rsidRPr="00C0120D">
        <w:t xml:space="preserve"> </w:t>
      </w:r>
      <w:proofErr w:type="gramStart"/>
      <w:r w:rsidR="00460571" w:rsidRPr="00C0120D">
        <w:t>was</w:t>
      </w:r>
      <w:proofErr w:type="gramEnd"/>
      <w:r w:rsidR="00460571" w:rsidRPr="00C0120D">
        <w:t xml:space="preserve"> also raised as a specific need </w:t>
      </w:r>
      <w:r w:rsidR="000F1A2C" w:rsidRPr="00C0120D">
        <w:t xml:space="preserve">and is considered further at </w:t>
      </w:r>
      <w:r w:rsidR="000F1A2C" w:rsidRPr="00C0120D">
        <w:rPr>
          <w:b/>
        </w:rPr>
        <w:t>section</w:t>
      </w:r>
      <w:r w:rsidR="006F27CC" w:rsidRPr="00C0120D">
        <w:rPr>
          <w:b/>
        </w:rPr>
        <w:t xml:space="preserve"> </w:t>
      </w:r>
      <w:r w:rsidR="008D2752">
        <w:rPr>
          <w:b/>
        </w:rPr>
        <w:fldChar w:fldCharType="begin"/>
      </w:r>
      <w:r w:rsidR="008D2752">
        <w:rPr>
          <w:b/>
        </w:rPr>
        <w:instrText xml:space="preserve"> REF _Ref175923797 \r \h </w:instrText>
      </w:r>
      <w:r w:rsidR="008D2752">
        <w:rPr>
          <w:b/>
        </w:rPr>
      </w:r>
      <w:r w:rsidR="008D2752">
        <w:rPr>
          <w:b/>
        </w:rPr>
        <w:fldChar w:fldCharType="separate"/>
      </w:r>
      <w:r w:rsidR="0036778B">
        <w:rPr>
          <w:b/>
        </w:rPr>
        <w:t>3.2.2.1</w:t>
      </w:r>
      <w:r w:rsidR="008D2752">
        <w:rPr>
          <w:b/>
        </w:rPr>
        <w:fldChar w:fldCharType="end"/>
      </w:r>
      <w:r w:rsidR="000F1A2C" w:rsidRPr="008D2752">
        <w:t>.</w:t>
      </w:r>
      <w:r w:rsidR="000F1A2C" w:rsidRPr="00C0120D">
        <w:rPr>
          <w:b/>
          <w:bCs/>
        </w:rPr>
        <w:t xml:space="preserve"> </w:t>
      </w:r>
      <w:r w:rsidR="000F1A2C" w:rsidRPr="00C0120D">
        <w:t xml:space="preserve">However, it is important to note that </w:t>
      </w:r>
      <w:r w:rsidR="004025B6" w:rsidRPr="00C0120D">
        <w:t xml:space="preserve">with the changes to the Support at Home program </w:t>
      </w:r>
      <w:r w:rsidR="00F56312" w:rsidRPr="00C0120D">
        <w:t xml:space="preserve">from 1 July 2025, </w:t>
      </w:r>
      <w:r w:rsidR="007D1289" w:rsidRPr="00C0120D">
        <w:t xml:space="preserve">this may change demand for </w:t>
      </w:r>
      <w:r w:rsidR="007D1289" w:rsidRPr="00F01AC3">
        <w:t xml:space="preserve">the provision of </w:t>
      </w:r>
      <w:proofErr w:type="spellStart"/>
      <w:r w:rsidR="007D1289" w:rsidRPr="00F01AC3">
        <w:t>after</w:t>
      </w:r>
      <w:r w:rsidR="0062496F" w:rsidRPr="00F01AC3">
        <w:t xml:space="preserve"> </w:t>
      </w:r>
      <w:r w:rsidR="007D1289" w:rsidRPr="00F01AC3">
        <w:t>hours</w:t>
      </w:r>
      <w:proofErr w:type="spellEnd"/>
      <w:r w:rsidR="007D1289" w:rsidRPr="00F01AC3">
        <w:t xml:space="preserve"> care in the home.  </w:t>
      </w:r>
    </w:p>
    <w:p w14:paraId="2E6D8ABD" w14:textId="4871660E" w:rsidR="007B4D5E" w:rsidRPr="00C0120D" w:rsidRDefault="00641AB0" w:rsidP="00F01AC3">
      <w:r w:rsidRPr="00F01AC3">
        <w:t>T</w:t>
      </w:r>
      <w:r w:rsidR="007B4D5E" w:rsidRPr="00F01AC3">
        <w:t xml:space="preserve">he World Health Organization </w:t>
      </w:r>
      <w:r w:rsidRPr="00F01AC3">
        <w:t xml:space="preserve">has </w:t>
      </w:r>
      <w:r w:rsidR="007B4D5E" w:rsidRPr="00F01AC3">
        <w:t xml:space="preserve">emphasised the </w:t>
      </w:r>
      <w:r w:rsidRPr="00F01AC3">
        <w:t xml:space="preserve">global </w:t>
      </w:r>
      <w:r w:rsidR="007B4D5E" w:rsidRPr="00F01AC3">
        <w:t>need for 24</w:t>
      </w:r>
      <w:r w:rsidR="00676596" w:rsidRPr="00F01AC3">
        <w:t>-</w:t>
      </w:r>
      <w:r w:rsidR="007B4D5E" w:rsidRPr="00F01AC3">
        <w:t xml:space="preserve">hour palliative care </w:t>
      </w:r>
      <w:r w:rsidR="00C34527" w:rsidRPr="00F01AC3">
        <w:fldChar w:fldCharType="begin"/>
      </w:r>
      <w:r w:rsidR="00931287" w:rsidRPr="00F01AC3">
        <w:instrText xml:space="preserve"> ADDIN ZOTERO_ITEM CSL_CITATION {"citationID":"ulHWElnk","properties":{"formattedCitation":"(Low et al., 2023)","plainCitation":"(Low et al., 2023)","noteIndex":0},"citationItems":[{"id":517,"uris":["http://zotero.org/groups/5533299/items/EJPTGQKB"],"itemData":{"id":517,"type":"article-journal","abstract":"Background: In order to provide responsive, individualised and personalised care, there is now greater engagement with patients, families and carers in designing health services. Out-of-hours care is an essential component of community palliative care. However, little is known about how patients, families and carers have been involved in the planning and design of these services.\nAim: To systematically search and review the research literature that reports on how out-of-hours palliative care services are provided in the community and to identify the extent to which the principles of co-design have been used to inform the planning and design of these services.\nDesign: Systematic literature search and review.\nData sources: A systematic search for published research papers from seven databases was conducted in MEDLINE, PsycINFO, Embase, Emcare, PubMed, CINAHL and Web of Science, from January 2010 and December 2021. Reference list searches of included papers were undertaken to source additional relevant literature. A manifest content analysis was used to analyse the data.\nResults: A total of 77 papers were included. The majority of out-of-hours services in the community were provided by primary care services. The review found little evidence that patients, families or carers were involved in the planning or development of out-of-hours services.\nConclusion: Incorporating patients, families and carers priorities and preferences in the planning and designing of out-of-hours palliative care service is needed for service providers to deliver care that is more patient-centred. Adopting the principles of co-design may improve how out-of-hours care scan be delivered.","container-title":"Palliative Medicine","DOI":"10.1177/02692163221132089","ISSN":"0269-2163","issue":"1","journalAbbreviation":"Palliat Med","language":"en","note":"number: 1\npublisher: SAGE Publications Ltd STM","page":"40-60","source":"SAGE Journals","title":"Co-designing Community Out-of-hours Palliative Care Services: A systematic literature search and review","title-short":"Co-designing Community Out-of-hours Palliative Care Services","volume":"37","author":[{"family":"Low","given":"Christine"},{"family":"Namasivayam","given":"Pathmavathy"},{"family":"Barnett","given":"Tony"}],"issued":{"date-parts":[["2023",1,1]]}}}],"schema":"https://github.com/citation-style-language/schema/raw/master/csl-citation.json"} </w:instrText>
      </w:r>
      <w:r w:rsidR="00C34527" w:rsidRPr="00F01AC3">
        <w:fldChar w:fldCharType="separate"/>
      </w:r>
      <w:r w:rsidR="00C34527" w:rsidRPr="00F01AC3">
        <w:t>(Low et al., 2023)</w:t>
      </w:r>
      <w:r w:rsidR="00C34527" w:rsidRPr="00F01AC3">
        <w:fldChar w:fldCharType="end"/>
      </w:r>
      <w:r w:rsidR="007B4D5E" w:rsidRPr="00F01AC3">
        <w:t xml:space="preserve">. In general, GPs are the predominant service accessed for </w:t>
      </w:r>
      <w:proofErr w:type="spellStart"/>
      <w:r w:rsidR="007B4D5E" w:rsidRPr="00F01AC3">
        <w:t>after hours</w:t>
      </w:r>
      <w:proofErr w:type="spellEnd"/>
      <w:r w:rsidR="007B4D5E" w:rsidRPr="00F01AC3">
        <w:t xml:space="preserve"> palliative care services. The literature shows that other services including nurses, palliative care specialists, pharmacists and increasingly, the emergency care team also contribute to </w:t>
      </w:r>
      <w:proofErr w:type="spellStart"/>
      <w:r w:rsidR="007B4D5E" w:rsidRPr="00F01AC3">
        <w:t>after hours</w:t>
      </w:r>
      <w:proofErr w:type="spellEnd"/>
      <w:r w:rsidR="007B4D5E" w:rsidRPr="00F01AC3">
        <w:t xml:space="preserve"> palliative care, indicating a growing need for a broader team of care providers to support palliative care patients in the </w:t>
      </w:r>
      <w:proofErr w:type="spellStart"/>
      <w:r w:rsidR="007B4D5E" w:rsidRPr="00F01AC3">
        <w:t>after hours</w:t>
      </w:r>
      <w:proofErr w:type="spellEnd"/>
      <w:r w:rsidR="007B4D5E" w:rsidRPr="00F01AC3">
        <w:t xml:space="preserve"> period </w:t>
      </w:r>
      <w:r w:rsidR="00900865" w:rsidRPr="00F01AC3">
        <w:t xml:space="preserve"> </w:t>
      </w:r>
      <w:r w:rsidR="00900865" w:rsidRPr="00F01AC3">
        <w:fldChar w:fldCharType="begin"/>
      </w:r>
      <w:r w:rsidR="00931287" w:rsidRPr="00F01AC3">
        <w:instrText xml:space="preserve"> ADDIN ZOTERO_ITEM CSL_CITATION {"citationID":"H0sgv0in","properties":{"formattedCitation":"(Low et al., 2023)","plainCitation":"(Low et al., 2023)","noteIndex":0},"citationItems":[{"id":517,"uris":["http://zotero.org/groups/5533299/items/EJPTGQKB"],"itemData":{"id":517,"type":"article-journal","abstract":"Background: In order to provide responsive, individualised and personalised care, there is now greater engagement with patients, families and carers in designing health services. Out-of-hours care is an essential component of community palliative care. However, little is known about how patients, families and carers have been involved in the planning and design of these services.\nAim: To systematically search and review the research literature that reports on how out-of-hours palliative care services are provided in the community and to identify the extent to which the principles of co-design have been used to inform the planning and design of these services.\nDesign: Systematic literature search and review.\nData sources: A systematic search for published research papers from seven databases was conducted in MEDLINE, PsycINFO, Embase, Emcare, PubMed, CINAHL and Web of Science, from January 2010 and December 2021. Reference list searches of included papers were undertaken to source additional relevant literature. A manifest content analysis was used to analyse the data.\nResults: A total of 77 papers were included. The majority of out-of-hours services in the community were provided by primary care services. The review found little evidence that patients, families or carers were involved in the planning or development of out-of-hours services.\nConclusion: Incorporating patients, families and carers priorities and preferences in the planning and designing of out-of-hours palliative care service is needed for service providers to deliver care that is more patient-centred. Adopting the principles of co-design may improve how out-of-hours care scan be delivered.","container-title":"Palliative Medicine","DOI":"10.1177/02692163221132089","ISSN":"0269-2163","issue":"1","journalAbbreviation":"Palliat Med","language":"en","note":"number: 1\npublisher: SAGE Publications Ltd STM","page":"40-60","source":"SAGE Journals","title":"Co-designing Community Out-of-hours Palliative Care Services: A systematic literature search and review","title-short":"Co-designing Community Out-of-hours Palliative Care Services","volume":"37","author":[{"family":"Low","given":"Christine"},{"family":"Namasivayam","given":"Pathmavathy"},{"family":"Barnett","given":"Tony"}],"issued":{"date-parts":[["2023",1,1]]}}}],"schema":"https://github.com/citation-style-language/schema/raw/master/csl-citation.json"} </w:instrText>
      </w:r>
      <w:r w:rsidR="00900865" w:rsidRPr="00F01AC3">
        <w:fldChar w:fldCharType="separate"/>
      </w:r>
      <w:r w:rsidR="00900865" w:rsidRPr="00F01AC3">
        <w:t>(Low et al., 2023)</w:t>
      </w:r>
      <w:r w:rsidR="00900865" w:rsidRPr="00F01AC3">
        <w:fldChar w:fldCharType="end"/>
      </w:r>
      <w:r w:rsidR="007B4D5E" w:rsidRPr="00F01AC3">
        <w:t>.</w:t>
      </w:r>
      <w:r w:rsidR="00344234" w:rsidRPr="00F01AC3">
        <w:t xml:space="preserve"> The</w:t>
      </w:r>
      <w:r w:rsidR="00042387" w:rsidRPr="00F01AC3">
        <w:t xml:space="preserve"> critical</w:t>
      </w:r>
      <w:r w:rsidR="00344234" w:rsidRPr="00F01AC3">
        <w:t xml:space="preserve"> role of nurse practitioners in the provision</w:t>
      </w:r>
      <w:r w:rsidR="00344234" w:rsidRPr="00C0120D">
        <w:t xml:space="preserve"> of </w:t>
      </w:r>
      <w:proofErr w:type="spellStart"/>
      <w:proofErr w:type="gramStart"/>
      <w:r w:rsidR="00344234" w:rsidRPr="00C0120D">
        <w:t>after</w:t>
      </w:r>
      <w:r w:rsidR="0062496F" w:rsidRPr="00C0120D">
        <w:t xml:space="preserve"> </w:t>
      </w:r>
      <w:r w:rsidR="00344234" w:rsidRPr="00C0120D">
        <w:t>hours</w:t>
      </w:r>
      <w:proofErr w:type="spellEnd"/>
      <w:proofErr w:type="gramEnd"/>
      <w:r w:rsidR="00344234" w:rsidRPr="00C0120D">
        <w:t xml:space="preserve"> service provision was also an emerging theme during stakeholder engagement.</w:t>
      </w:r>
    </w:p>
    <w:p w14:paraId="1D0D9DDB" w14:textId="64D9BCF9" w:rsidR="007B4D5E" w:rsidRPr="00F01AC3" w:rsidRDefault="006F4885" w:rsidP="00F01AC3">
      <w:r w:rsidRPr="00C0120D">
        <w:t xml:space="preserve">There is mixed evidence on the merit of telehealth for patients with palliative care needs. </w:t>
      </w:r>
      <w:r w:rsidR="00F835D0" w:rsidRPr="00C0120D">
        <w:t>Some studies have indicated that</w:t>
      </w:r>
      <w:r w:rsidR="007B4D5E" w:rsidRPr="00C0120D">
        <w:t xml:space="preserve"> the use of telehealth to provide </w:t>
      </w:r>
      <w:proofErr w:type="spellStart"/>
      <w:r w:rsidR="007B4D5E" w:rsidRPr="00C0120D">
        <w:t>after hours</w:t>
      </w:r>
      <w:proofErr w:type="spellEnd"/>
      <w:r w:rsidR="007B4D5E" w:rsidRPr="00C0120D">
        <w:t xml:space="preserve"> palliative care </w:t>
      </w:r>
      <w:r w:rsidR="00F835D0" w:rsidRPr="00C0120D">
        <w:t>has been</w:t>
      </w:r>
      <w:r w:rsidR="007B4D5E" w:rsidRPr="00C0120D">
        <w:t xml:space="preserve"> largely effective in managing patients’ physical and emotional symptoms</w:t>
      </w:r>
      <w:r w:rsidR="007B4D5E" w:rsidRPr="00C0120D">
        <w:rPr>
          <w:spacing w:val="21"/>
        </w:rPr>
        <w:t xml:space="preserve"> </w:t>
      </w:r>
      <w:r w:rsidR="007B4D5E" w:rsidRPr="00C0120D">
        <w:t>and provided the tools</w:t>
      </w:r>
      <w:r w:rsidR="007B4D5E" w:rsidRPr="00C0120D">
        <w:rPr>
          <w:spacing w:val="18"/>
        </w:rPr>
        <w:t xml:space="preserve"> </w:t>
      </w:r>
      <w:r w:rsidR="007B4D5E" w:rsidRPr="00C0120D">
        <w:t>for</w:t>
      </w:r>
      <w:r w:rsidR="007B4D5E" w:rsidRPr="00C0120D">
        <w:rPr>
          <w:spacing w:val="18"/>
        </w:rPr>
        <w:t xml:space="preserve"> </w:t>
      </w:r>
      <w:r w:rsidR="007B4D5E" w:rsidRPr="00C0120D">
        <w:t>patients to self-manage their illness and symptoms</w:t>
      </w:r>
      <w:r w:rsidR="00331336" w:rsidRPr="00C0120D">
        <w:t xml:space="preserve"> </w:t>
      </w:r>
      <w:r w:rsidR="00331336" w:rsidRPr="00C0120D">
        <w:fldChar w:fldCharType="begin"/>
      </w:r>
      <w:r w:rsidR="00931287" w:rsidRPr="00C0120D">
        <w:instrText xml:space="preserve"> ADDIN ZOTERO_ITEM CSL_CITATION {"citationID":"dhQHPuWW","properties":{"formattedCitation":"(Gordon et al., 2021)","plainCitation":"(Gordon et al., 2021)","noteIndex":0},"citationItems":[{"id":557,"uris":["http://zotero.org/groups/5533299/items/6KZZJDPV"],"itemData":{"id":557,"type":"article-journal","container-title":"J Palliat Care","issue":"2","note":"number: 2","page":"213-225","title":"Leveraging Telehealth for Delivery of Palliative Care to Remote Communities: A Rapid Review","volume":"37","author":[{"family":"Gordon","given":"B"},{"family":"Mason","given":"B"},{"family":"Smith","given":"SLH"}],"issued":{"date-parts":[["2021"]]}}}],"schema":"https://github.com/citation-style-language/schema/raw/master/csl-citation.json"} </w:instrText>
      </w:r>
      <w:r w:rsidR="00331336" w:rsidRPr="00C0120D">
        <w:fldChar w:fldCharType="separate"/>
      </w:r>
      <w:r w:rsidR="00331336" w:rsidRPr="00805F93">
        <w:rPr>
          <w:rFonts w:ascii="Arial" w:hAnsi="Arial" w:cs="Arial"/>
        </w:rPr>
        <w:t>(Gordon et al., 2021)</w:t>
      </w:r>
      <w:r w:rsidR="00331336" w:rsidRPr="00C0120D">
        <w:fldChar w:fldCharType="end"/>
      </w:r>
      <w:r w:rsidR="007B4D5E" w:rsidRPr="00C0120D">
        <w:t>. However, there were contradicting views on the effectiveness of telephone services in enhancing the quality of life of palliative care patients</w:t>
      </w:r>
      <w:r w:rsidR="00AA4220" w:rsidRPr="00C0120D">
        <w:t xml:space="preserve"> </w:t>
      </w:r>
      <w:r w:rsidR="00AA4220" w:rsidRPr="00C0120D">
        <w:fldChar w:fldCharType="begin"/>
      </w:r>
      <w:r w:rsidR="00931287" w:rsidRPr="00C0120D">
        <w:instrText xml:space="preserve"> ADDIN ZOTERO_ITEM CSL_CITATION {"citationID":"KQH6bmLU","properties":{"formattedCitation":"(Steindal et al., 2020)","plainCitation":"(Steindal et al., 2020)","noteIndex":0},"citationItems":[{"id":559,"uris":["http://zotero.org/groups/5533299/items/TJVIY68Y"],"itemData":{"id":559,"type":"article-journal","abstract":"Background\n              Telehealth is increasingly being used in home care and could be one measure to support the needs of home-based patients receiving palliative care. However, no previous scoping review has mapped existing studies on the use of telehealth for patients in palliative home care.\n            \n            \n              Objective\n              The aim of this study was to map and assess published studies on the use of telehealth for patients in palliative home care.\n            \n            \n              Methods\n              A scoping review was conducted using the methodological framework of Arksey and O’Malley. Reporting was guided by Preferred Reporting Items for Systematic Reviews and Meta-Analyses extension for Scoping Reviews. A systematic and comprehensive search of Medical Literature Analysis and Retrieval System Online, EMBASE, PsycINFO, and Cumulative Index to Nursing and Allied Health was performed for studies published between January 2000 and October 2018. Two authors independently assessed eligibility and extracted data.\n            \n            \n              Results\n              The review included 22 papers from 19 studies. Four thematic groupings were identified among the included papers: easy and effortless use of telehealth regardless of the current health condition, visual features that enhance communication and care via telehealth, symptom management and self-management promotion by telehealth, and perceptions of improved palliative care at home.\n            \n            \n              Conclusions\n              The use of telehealth in palliative home care seems to be feasible, improving access to health care professionals at home and enhancing feelings of security and safety. The visual features of telehealth seem to allow a genuine relationship with health care professionals. However, there are contradicting results on whether the use of telehealth improves burdensome symptoms and quality of life. Future research should investigate the experiences of using telehealth among patients with life-limiting illness other than cancer and patients aged 85 years or older. More research is needed to increase the body of knowledge regarding the effectiveness of telehealth on symptoms and quality of life.","container-title":"Journal of Medical Internet Research","DOI":"10.2196/16218","ISSN":"1438-8871","issue":"5","journalAbbreviation":"J Med Internet Res","language":"en","note":"number: 5","page":"e16218","source":"DOI.org (Crossref)","title":"Patients’ Experiences of Telehealth in Palliative Home Care: Scoping Review","title-short":"Patients’ Experiences of Telehealth in Palliative Home Care","volume":"22","author":[{"family":"Steindal","given":"Simen A"},{"family":"Nes","given":"Andréa Aparecida Goncalves"},{"family":"Godskesen","given":"Tove E"},{"family":"Dihle","given":"Alfhild"},{"family":"Lind","given":"Susanne"},{"family":"Winger","given":"Anette"},{"family":"Klarare","given":"Anna"}],"issued":{"date-parts":[["2020",5,5]]}}}],"schema":"https://github.com/citation-style-language/schema/raw/master/csl-citation.json"} </w:instrText>
      </w:r>
      <w:r w:rsidR="00AA4220" w:rsidRPr="00C0120D">
        <w:fldChar w:fldCharType="separate"/>
      </w:r>
      <w:r w:rsidR="00AA4220" w:rsidRPr="00805F93">
        <w:rPr>
          <w:rFonts w:ascii="Arial" w:hAnsi="Arial" w:cs="Arial"/>
        </w:rPr>
        <w:t>(Steindal et al., 2020)</w:t>
      </w:r>
      <w:r w:rsidR="00AA4220" w:rsidRPr="00C0120D">
        <w:fldChar w:fldCharType="end"/>
      </w:r>
      <w:r w:rsidR="007B4D5E" w:rsidRPr="00C0120D">
        <w:t>.</w:t>
      </w:r>
      <w:r w:rsidR="00F835D0" w:rsidRPr="00C0120D">
        <w:t xml:space="preserve"> </w:t>
      </w:r>
      <w:r w:rsidR="007B4D5E" w:rsidRPr="00C0120D">
        <w:t xml:space="preserve">Telephone services were generally not seen as an appropriate substitute for other services when discussing serious diagnosis or end of life issues </w:t>
      </w:r>
      <w:r w:rsidR="002E0B9A" w:rsidRPr="00C0120D">
        <w:fldChar w:fldCharType="begin"/>
      </w:r>
      <w:r w:rsidR="00931287" w:rsidRPr="00C0120D">
        <w:instrText xml:space="preserve"> ADDIN ZOTERO_ITEM CSL_CITATION {"citationID":"OPQqdXAU","properties":{"formattedCitation":"(Namasivayam et al., 2022)","plainCitation":"(Namasivayam et al., 2022)","noteIndex":0},"citationItems":[{"id":527,"uris":["http://zotero.org/groups/5533299/items/W7LEQVA7"],"itemData":{"id":527,"type":"article-journal","abstract":"Background Accessing quality palliative care, especially at the end of life is vital in reducing physical and emotional distress and optimising quality of life. For people living in rural and remote Australia, telehealth services can be effective in providing access to after-hours palliative care. Objective To review and map the available evidence on the use of telehealth in providing after-hours palliative care services in rural and remote Australia. Method Scoping review using Arksey and O’Malley methodological framework. Findings are reported in accordance with the Preferred Reporting Items for Systematic reviews and Meta-Analyses extension for Scoping Reviews (PRISMA-ScR). Scopus, Web of Science, CINAHL Complete, Embase via Ovid, Emcare via Ovid, and Medline via Ovid databases were searched. Peer-reviewed studies and grey literature published in English from 2000 to May 2021 were included. Results Twelve studies were included in the review. Four main themes were identified: 1) Stakeholder perceptions of service; 2) benefits to services and users; 3) service challenges; and 4) recommendations for service improvement. Conclusion Telehealth can connect patients and families with healthcare professionals and enable patients to continue receiving care at home. However, challenges relating to patients, service, staff skills, and experience need to be overcome to ensure the success and sustainability of this service. Improved communication and care coordination, better access to patient records, and ongoing healthcare professional education are required. Implications Protocols, comprehensive policy documents and standardized operating procedures to guide healthcare professionals to provide after-hours palliative care is needed. Ongoing education and training for staff is crucial in managing patients’ symptoms. Existing service gaps need to be explored and alternative models of after-hours palliative care need to be tested.","container-title":"PLOS ONE","DOI":"10.1371/journal.pone.0274861","ISSN":"1932-6203","issue":"9","journalAbbreviation":"PLOS ONE","language":"en","note":"number: 9\npublisher: Public Library of Science","page":"e0274861","source":"PLoS Journals","title":"The use of telehealth in the provision of after-hours palliative care services in rural and remote Australia: A scoping review","title-short":"The use of telehealth in the provision of after-hours palliative care services in rural and remote Australia","volume":"17","author":[{"family":"Namasivayam","given":"Pathmavathy"},{"family":"Bui","given":"Dung T."},{"family":"Low","given":"Christine"},{"family":"Barnett","given":"Tony"},{"family":"Bridgman","given":"Heather"},{"family":"Marsh","given":"Pauline"},{"family":"Lee","given":"Simone"}],"issued":{"date-parts":[["2022",9,26]]}}}],"schema":"https://github.com/citation-style-language/schema/raw/master/csl-citation.json"} </w:instrText>
      </w:r>
      <w:r w:rsidR="002E0B9A" w:rsidRPr="00C0120D">
        <w:fldChar w:fldCharType="separate"/>
      </w:r>
      <w:r w:rsidR="002E0B9A" w:rsidRPr="00805F93">
        <w:rPr>
          <w:rFonts w:ascii="Arial" w:hAnsi="Arial" w:cs="Arial"/>
        </w:rPr>
        <w:t>(Namasivayam et al., 2022)</w:t>
      </w:r>
      <w:r w:rsidR="002E0B9A" w:rsidRPr="00C0120D">
        <w:fldChar w:fldCharType="end"/>
      </w:r>
      <w:r w:rsidR="007B4D5E" w:rsidRPr="00C0120D">
        <w:t>. Most evidence</w:t>
      </w:r>
      <w:r w:rsidR="007B4D5E" w:rsidRPr="00C0120D">
        <w:rPr>
          <w:spacing w:val="-7"/>
        </w:rPr>
        <w:t xml:space="preserve"> </w:t>
      </w:r>
      <w:r w:rsidR="007B4D5E" w:rsidRPr="00C0120D">
        <w:t>showed</w:t>
      </w:r>
      <w:r w:rsidR="007B4D5E" w:rsidRPr="00C0120D">
        <w:rPr>
          <w:spacing w:val="-7"/>
        </w:rPr>
        <w:t xml:space="preserve"> </w:t>
      </w:r>
      <w:r w:rsidR="007B4D5E" w:rsidRPr="00C0120D">
        <w:t>that</w:t>
      </w:r>
      <w:r w:rsidR="007B4D5E" w:rsidRPr="00C0120D">
        <w:rPr>
          <w:spacing w:val="-6"/>
        </w:rPr>
        <w:t xml:space="preserve"> </w:t>
      </w:r>
      <w:r w:rsidR="007B4D5E" w:rsidRPr="00C0120D">
        <w:t>improved</w:t>
      </w:r>
      <w:r w:rsidR="007B4D5E" w:rsidRPr="00C0120D">
        <w:rPr>
          <w:spacing w:val="-7"/>
        </w:rPr>
        <w:t xml:space="preserve"> </w:t>
      </w:r>
      <w:r w:rsidR="007B4D5E" w:rsidRPr="00C0120D">
        <w:t>outcomes</w:t>
      </w:r>
      <w:r w:rsidR="007B4D5E" w:rsidRPr="00C0120D">
        <w:rPr>
          <w:spacing w:val="-8"/>
        </w:rPr>
        <w:t xml:space="preserve"> </w:t>
      </w:r>
      <w:r w:rsidR="007B4D5E" w:rsidRPr="00C0120D">
        <w:t>for</w:t>
      </w:r>
      <w:r w:rsidR="007B4D5E" w:rsidRPr="00C0120D">
        <w:rPr>
          <w:spacing w:val="-8"/>
        </w:rPr>
        <w:t xml:space="preserve"> </w:t>
      </w:r>
      <w:r w:rsidR="007B4D5E" w:rsidRPr="00C0120D">
        <w:t>patients</w:t>
      </w:r>
      <w:r w:rsidR="007B4D5E" w:rsidRPr="00C0120D">
        <w:rPr>
          <w:spacing w:val="-7"/>
        </w:rPr>
        <w:t xml:space="preserve"> </w:t>
      </w:r>
      <w:r w:rsidR="007B4D5E" w:rsidRPr="00C0120D">
        <w:t>were</w:t>
      </w:r>
      <w:r w:rsidR="007B4D5E" w:rsidRPr="00C0120D">
        <w:rPr>
          <w:spacing w:val="-7"/>
        </w:rPr>
        <w:t xml:space="preserve"> </w:t>
      </w:r>
      <w:r w:rsidR="007B4D5E" w:rsidRPr="00C0120D">
        <w:t>achieved</w:t>
      </w:r>
      <w:r w:rsidR="007B4D5E" w:rsidRPr="00C0120D">
        <w:rPr>
          <w:spacing w:val="-7"/>
        </w:rPr>
        <w:t xml:space="preserve"> </w:t>
      </w:r>
      <w:r w:rsidR="007B4D5E" w:rsidRPr="00C0120D">
        <w:t>where</w:t>
      </w:r>
      <w:r w:rsidR="007B4D5E" w:rsidRPr="00C0120D">
        <w:rPr>
          <w:spacing w:val="-7"/>
        </w:rPr>
        <w:t xml:space="preserve"> </w:t>
      </w:r>
      <w:r w:rsidR="007B4D5E" w:rsidRPr="00C0120D">
        <w:t>a</w:t>
      </w:r>
      <w:r w:rsidR="007B4D5E" w:rsidRPr="00C0120D">
        <w:rPr>
          <w:spacing w:val="-7"/>
        </w:rPr>
        <w:t xml:space="preserve"> </w:t>
      </w:r>
      <w:r w:rsidR="007B4D5E" w:rsidRPr="00C0120D">
        <w:t>combination</w:t>
      </w:r>
      <w:r w:rsidR="007B4D5E" w:rsidRPr="00C0120D">
        <w:rPr>
          <w:spacing w:val="-7"/>
        </w:rPr>
        <w:t xml:space="preserve"> </w:t>
      </w:r>
      <w:r w:rsidR="007B4D5E" w:rsidRPr="00C0120D">
        <w:t xml:space="preserve">of both hands-on clinical and advisory care were </w:t>
      </w:r>
      <w:r w:rsidR="007B4D5E" w:rsidRPr="00F01AC3">
        <w:t xml:space="preserve">used </w:t>
      </w:r>
      <w:r w:rsidR="00FA097D" w:rsidRPr="00F01AC3">
        <w:fldChar w:fldCharType="begin"/>
      </w:r>
      <w:r w:rsidR="00931287" w:rsidRPr="00F01AC3">
        <w:instrText xml:space="preserve"> ADDIN ZOTERO_ITEM CSL_CITATION {"citationID":"RNWZWhRZ","properties":{"formattedCitation":"(Firth et al., 2023)","plainCitation":"(Firth et al., 2023)","noteIndex":0},"citationItems":[{"id":501,"uris":["http://zotero.org/groups/5533299/items/KGJ5YYZ2"],"itemData":{"id":501,"type":"article-journal","abstract":"BACKGROUND: Deaths in the community are increasing. However, community palliative care out-of-hours is variable. We lack detailed understanding of how care is provided out-of-hours and the associated outcomes.\nAIM: To review systematically the components, outcomes and economic evaluation of community-based 'out-of-hours' care for patients near the end of life and their families.\nDESIGN: Mixed method systematic narrative review. Narrative synthesis, development and application of a typology to categorise out-of-hours provision. Qualitative data were synthesised thematically and integrated at the level of interpretation and reporting.\nDATA SOURCES: Systematic review searching; MEDLINE, EMBASE, PsycINFO, CINAHL from January 1990 to 1st August 2022.\nRESULTS: About 64 publications from 54 studies were synthesised (from 9259 retrieved). Two main themes were identified: (1) importance of being known to a service and (2) high-quality coordination of care. A typology of out-of-hours service provision was constructed using three overarching dimensions (service times, focus of team delivering the care and type of care delivered) resulting in 15 categories of care. Only nine papers were randomised control trials or controlled cohorts reporting outcomes. Evidence on effectiveness was apparent for providing 24/7 specialist palliative care with both hands-on clinical care and advisory care. Only nine publications reported economic evaluation.\nCONCLUSIONS: The typological framework allows models of out-of-hours care to be systematically defined and compared. We highlight the models of out-of-hours care which are linked with improvement of patient outcomes. There is a need for effectiveness and cost effectiveness studies which define and categorise out-of-hours care to allow thorough evaluation of services.","container-title":"Palliative Medicine","DOI":"10.1177/02692163231154760","ISSN":"1477-030X","issue":"3","journalAbbreviation":"Palliat Med","language":"eng","note":"number: 3\nPMID: 36924146\nPMCID: PMC10126468","page":"310-328","source":"PubMed","title":"How is community based 'out-of-hours' care provided to patients with advanced illness near the end of life: A systematic review of care provision","title-short":"How is community based 'out-of-hours' care provided to patients with advanced illness near the end of life","volume":"37","author":[{"family":"Firth","given":"Alice M."},{"family":"Lin","given":"Cheng-Pei"},{"family":"Yi","given":"Deok Hee"},{"family":"Goodrich","given":"Joanna"},{"family":"Gaczkowska","given":"Inez"},{"family":"Waite","given":"Frances"},{"family":"Harding","given":"Richard"},{"family":"Murtagh","given":"Fliss Em"},{"family":"Evans","given":"Catherine J."}],"issued":{"date-parts":[["2023",3]]}}}],"schema":"https://github.com/citation-style-language/schema/raw/master/csl-citation.json"} </w:instrText>
      </w:r>
      <w:r w:rsidR="00FA097D" w:rsidRPr="00F01AC3">
        <w:fldChar w:fldCharType="separate"/>
      </w:r>
      <w:r w:rsidR="00FA097D" w:rsidRPr="00F01AC3">
        <w:t>(Firth et al., 2023)</w:t>
      </w:r>
      <w:r w:rsidR="00FA097D" w:rsidRPr="00F01AC3">
        <w:fldChar w:fldCharType="end"/>
      </w:r>
      <w:r w:rsidR="007B4D5E" w:rsidRPr="00F01AC3">
        <w:t>.</w:t>
      </w:r>
      <w:r w:rsidR="00294F10" w:rsidRPr="00F01AC3">
        <w:t xml:space="preserve"> </w:t>
      </w:r>
    </w:p>
    <w:p w14:paraId="26AA3665" w14:textId="2C2A6E5E" w:rsidR="00C847DB" w:rsidRPr="00F01AC3" w:rsidRDefault="009B4B02" w:rsidP="00F01AC3">
      <w:proofErr w:type="gramStart"/>
      <w:r w:rsidRPr="00F01AC3">
        <w:t>During</w:t>
      </w:r>
      <w:r w:rsidR="00F509B7" w:rsidRPr="00F01AC3">
        <w:t xml:space="preserve"> the</w:t>
      </w:r>
      <w:r w:rsidRPr="00F01AC3">
        <w:t xml:space="preserve"> </w:t>
      </w:r>
      <w:r w:rsidRPr="00F01AC3" w:rsidDel="00723972">
        <w:t>course of</w:t>
      </w:r>
      <w:proofErr w:type="gramEnd"/>
      <w:r w:rsidRPr="00F01AC3">
        <w:t xml:space="preserve"> engagement, several </w:t>
      </w:r>
      <w:r w:rsidR="00B91C46" w:rsidRPr="00F01AC3">
        <w:t>sector</w:t>
      </w:r>
      <w:r w:rsidRPr="00F01AC3">
        <w:t xml:space="preserve"> stakeholders </w:t>
      </w:r>
      <w:r w:rsidR="008A79A9" w:rsidRPr="00F01AC3">
        <w:t xml:space="preserve">and consumers </w:t>
      </w:r>
      <w:r w:rsidRPr="00F01AC3">
        <w:t xml:space="preserve">emphasised that palliative care </w:t>
      </w:r>
      <w:r w:rsidR="00B91C46" w:rsidRPr="00F01AC3">
        <w:t>requires</w:t>
      </w:r>
      <w:r w:rsidRPr="00F01AC3">
        <w:t xml:space="preserve"> a </w:t>
      </w:r>
      <w:r w:rsidR="00B91C46" w:rsidRPr="00F01AC3">
        <w:t>24-hour service delivery model</w:t>
      </w:r>
      <w:r w:rsidRPr="00F01AC3">
        <w:t>.</w:t>
      </w:r>
      <w:r w:rsidR="00DF2731" w:rsidRPr="00F01AC3">
        <w:t xml:space="preserve"> </w:t>
      </w:r>
      <w:r w:rsidR="009B7D2B" w:rsidRPr="00F01AC3">
        <w:t xml:space="preserve">Several stakeholders indicated that </w:t>
      </w:r>
      <w:proofErr w:type="gramStart"/>
      <w:r w:rsidR="00042FC4" w:rsidRPr="00F01AC3">
        <w:t>primary-care</w:t>
      </w:r>
      <w:proofErr w:type="gramEnd"/>
      <w:r w:rsidR="00042FC4" w:rsidRPr="00F01AC3">
        <w:t xml:space="preserve"> led interventions </w:t>
      </w:r>
      <w:r w:rsidR="00EE6E32" w:rsidRPr="00F01AC3">
        <w:t xml:space="preserve">and palliative care support can </w:t>
      </w:r>
      <w:r w:rsidR="00256B22" w:rsidRPr="00F01AC3">
        <w:t>reduce avoidable hospitalisations.</w:t>
      </w:r>
      <w:r w:rsidR="00DF2731" w:rsidRPr="00F01AC3">
        <w:t xml:space="preserve"> </w:t>
      </w:r>
      <w:r w:rsidR="00C847DB" w:rsidRPr="00F01AC3">
        <w:t>A theme that emerged was also that extended wait times are problematic for palliative care patients who can deteriorate further and require additional medical attention</w:t>
      </w:r>
      <w:r w:rsidR="008A0959" w:rsidRPr="00F01AC3">
        <w:t>.</w:t>
      </w:r>
    </w:p>
    <w:p w14:paraId="21A1E12A" w14:textId="11A8B58F" w:rsidR="009B4B02" w:rsidRPr="00F01AC3" w:rsidRDefault="00DF2731" w:rsidP="00F01AC3">
      <w:r w:rsidRPr="00F01AC3">
        <w:t xml:space="preserve">Some services </w:t>
      </w:r>
      <w:r w:rsidR="00EF485D" w:rsidRPr="00F01AC3">
        <w:t xml:space="preserve">have been </w:t>
      </w:r>
      <w:r w:rsidR="00CC5815" w:rsidRPr="00F01AC3">
        <w:t>established</w:t>
      </w:r>
      <w:r w:rsidRPr="00F01AC3">
        <w:t xml:space="preserve"> to </w:t>
      </w:r>
      <w:r w:rsidR="008E5D9A" w:rsidRPr="00F01AC3">
        <w:t>provide extended hours</w:t>
      </w:r>
      <w:r w:rsidRPr="00F01AC3">
        <w:t xml:space="preserve"> to </w:t>
      </w:r>
      <w:r w:rsidR="008E5D9A" w:rsidRPr="00F01AC3">
        <w:t>patients with palliative care needs</w:t>
      </w:r>
      <w:r w:rsidRPr="00F01AC3">
        <w:t xml:space="preserve">. For example, </w:t>
      </w:r>
      <w:r w:rsidR="00492FD3" w:rsidRPr="00F01AC3">
        <w:t xml:space="preserve">the </w:t>
      </w:r>
      <w:proofErr w:type="gramStart"/>
      <w:r w:rsidR="00492FD3" w:rsidRPr="00F01AC3">
        <w:t>Home Based</w:t>
      </w:r>
      <w:proofErr w:type="gramEnd"/>
      <w:r w:rsidR="00492FD3" w:rsidRPr="00F01AC3">
        <w:t xml:space="preserve"> Palliative Care Program (HBPC) funded by the ACT Government provides after</w:t>
      </w:r>
      <w:r w:rsidR="00647874" w:rsidRPr="00F01AC3">
        <w:t xml:space="preserve"> </w:t>
      </w:r>
      <w:r w:rsidR="00492FD3" w:rsidRPr="00F01AC3">
        <w:t>hour services for eligible palliative care patients between 7</w:t>
      </w:r>
      <w:r w:rsidR="00BA2F3E" w:rsidRPr="00F01AC3">
        <w:t xml:space="preserve">:00 </w:t>
      </w:r>
      <w:r w:rsidR="00492FD3" w:rsidRPr="00F01AC3">
        <w:t>am and 10</w:t>
      </w:r>
      <w:r w:rsidR="00BA2F3E" w:rsidRPr="00F01AC3">
        <w:t xml:space="preserve">:00 </w:t>
      </w:r>
      <w:r w:rsidR="00492FD3" w:rsidRPr="00F01AC3">
        <w:t>pm</w:t>
      </w:r>
      <w:r w:rsidR="00D04771" w:rsidRPr="00F01AC3">
        <w:t>. Outside of these operating hours, the phone number for the HBPC program is diverted to community nursing services.</w:t>
      </w:r>
      <w:r w:rsidR="00E701BB" w:rsidRPr="00F01AC3">
        <w:t xml:space="preserve"> An evaluation of a pilot after hours palliative care medicines program in the ACT found that </w:t>
      </w:r>
      <w:r w:rsidR="0080226C" w:rsidRPr="00F01AC3">
        <w:t xml:space="preserve">the program made a monthly average of 126.9 after hours home </w:t>
      </w:r>
      <w:r w:rsidR="00C65A8C" w:rsidRPr="00F01AC3">
        <w:t>deliveries of specialist palliative care medicines.</w:t>
      </w:r>
      <w:r w:rsidR="0000159E" w:rsidRPr="00F01AC3">
        <w:t xml:space="preserve"> South Australia has </w:t>
      </w:r>
      <w:r w:rsidR="00EF485D" w:rsidRPr="00F01AC3">
        <w:t xml:space="preserve">established </w:t>
      </w:r>
      <w:r w:rsidR="005900FC" w:rsidRPr="00F01AC3">
        <w:t xml:space="preserve">an extended care paramedic </w:t>
      </w:r>
      <w:r w:rsidR="00B959E3" w:rsidRPr="00F01AC3">
        <w:t>(ECP)</w:t>
      </w:r>
      <w:r w:rsidR="005900FC" w:rsidRPr="00F01AC3">
        <w:t xml:space="preserve"> service that provides urgent </w:t>
      </w:r>
      <w:proofErr w:type="gramStart"/>
      <w:r w:rsidR="005900FC" w:rsidRPr="00F01AC3">
        <w:t>after hours</w:t>
      </w:r>
      <w:proofErr w:type="gramEnd"/>
      <w:r w:rsidR="005900FC" w:rsidRPr="00F01AC3">
        <w:t xml:space="preserve"> interventions for palliative care patients</w:t>
      </w:r>
      <w:r w:rsidR="00150E2F" w:rsidRPr="00F01AC3">
        <w:t xml:space="preserve">, primarily those in </w:t>
      </w:r>
      <w:r w:rsidR="00320A10" w:rsidRPr="00F01AC3">
        <w:t>RACHs</w:t>
      </w:r>
      <w:r w:rsidR="005900FC" w:rsidRPr="00F01AC3">
        <w:t>.</w:t>
      </w:r>
      <w:r w:rsidR="00150E2F" w:rsidRPr="00F01AC3">
        <w:t xml:space="preserve"> </w:t>
      </w:r>
      <w:r w:rsidR="005D6CBA" w:rsidRPr="00F01AC3">
        <w:t>This</w:t>
      </w:r>
      <w:r w:rsidR="00EF485D" w:rsidRPr="00F01AC3">
        <w:t xml:space="preserve"> 24-hour</w:t>
      </w:r>
      <w:r w:rsidR="005D6CBA" w:rsidRPr="00F01AC3">
        <w:t xml:space="preserve"> service </w:t>
      </w:r>
      <w:r w:rsidR="0098275E" w:rsidRPr="00F01AC3">
        <w:t>work</w:t>
      </w:r>
      <w:r w:rsidR="00EF485D" w:rsidRPr="00F01AC3">
        <w:t>s</w:t>
      </w:r>
      <w:r w:rsidR="0098275E" w:rsidRPr="00F01AC3">
        <w:t xml:space="preserve"> collaboratively with other health care professionals, including GPs, </w:t>
      </w:r>
      <w:r w:rsidR="00C15E60" w:rsidRPr="00F01AC3">
        <w:t>aged and home care providers</w:t>
      </w:r>
      <w:r w:rsidR="0098275E" w:rsidRPr="00F01AC3">
        <w:t>, home support services, palliative care services, plastic surgery</w:t>
      </w:r>
      <w:r w:rsidR="00C61784" w:rsidRPr="00F01AC3">
        <w:t>,</w:t>
      </w:r>
      <w:r w:rsidR="0098275E" w:rsidRPr="00F01AC3">
        <w:t xml:space="preserve"> and sports medicine</w:t>
      </w:r>
      <w:r w:rsidR="00475D8F" w:rsidRPr="00F01AC3">
        <w:t xml:space="preserve"> </w:t>
      </w:r>
      <w:r w:rsidR="008111A6" w:rsidRPr="00F01AC3">
        <w:fldChar w:fldCharType="begin"/>
      </w:r>
      <w:r w:rsidR="00931287" w:rsidRPr="00F01AC3">
        <w:instrText xml:space="preserve"> ADDIN ZOTERO_ITEM CSL_CITATION {"citationID":"JFd7NkXK","properties":{"formattedCitation":"(SA Ambulance Service, 2022)","plainCitation":"(SA Ambulance Service, 2022)","noteIndex":0},"citationItems":[{"id":663,"uris":["http://zotero.org/groups/5533299/items/R2UWYRI2"],"itemData":{"id":663,"type":"document","publisher":"SA Ambulance Service","title":"Extended care paramedics","URL":"https://saambulance.sa.gov.au/app/uploads/2022/04/ECP-factsheet.pdf","author":[{"family":"SA Ambulance Service","given":""}],"issued":{"date-parts":[["2022",4]]}}}],"schema":"https://github.com/citation-style-language/schema/raw/master/csl-citation.json"} </w:instrText>
      </w:r>
      <w:r w:rsidR="008111A6" w:rsidRPr="00F01AC3">
        <w:fldChar w:fldCharType="separate"/>
      </w:r>
      <w:r w:rsidR="008111A6" w:rsidRPr="00F01AC3">
        <w:t>(SA Ambulance Service, 2022)</w:t>
      </w:r>
      <w:r w:rsidR="008111A6" w:rsidRPr="00F01AC3">
        <w:fldChar w:fldCharType="end"/>
      </w:r>
      <w:r w:rsidR="00FD54E9" w:rsidRPr="00F01AC3">
        <w:t>.</w:t>
      </w:r>
      <w:r w:rsidR="00150E2F" w:rsidRPr="00F01AC3">
        <w:t xml:space="preserve"> </w:t>
      </w:r>
      <w:r w:rsidR="00DD2FC8" w:rsidRPr="00F01AC3">
        <w:t xml:space="preserve">Whilst ECP vehicles do not transport patients, they </w:t>
      </w:r>
      <w:r w:rsidR="00EF485D" w:rsidRPr="00F01AC3">
        <w:t xml:space="preserve">do </w:t>
      </w:r>
      <w:r w:rsidR="00DD2FC8" w:rsidRPr="00F01AC3">
        <w:t>carry equipment and medication</w:t>
      </w:r>
      <w:r w:rsidR="00EF485D" w:rsidRPr="00F01AC3">
        <w:t xml:space="preserve"> suited to support palliative care patients</w:t>
      </w:r>
      <w:r w:rsidR="00DD2FC8" w:rsidRPr="00F01AC3">
        <w:t>.</w:t>
      </w:r>
    </w:p>
    <w:p w14:paraId="609E60BB" w14:textId="55CF4362" w:rsidR="00723972" w:rsidRPr="00F01AC3" w:rsidRDefault="00C16967" w:rsidP="00F01AC3">
      <w:r w:rsidRPr="00F01AC3">
        <w:t>The importance of ensuring</w:t>
      </w:r>
      <w:r w:rsidRPr="00C0120D">
        <w:t xml:space="preserve"> that primary care after hours services are provided </w:t>
      </w:r>
      <w:r w:rsidR="003F5396" w:rsidRPr="00C0120D">
        <w:t xml:space="preserve">to patients with palliative care needs </w:t>
      </w:r>
      <w:r w:rsidRPr="00C0120D">
        <w:t xml:space="preserve">by health care professionals with appropriate skills and expertise was highlighted by consumers. </w:t>
      </w:r>
      <w:r w:rsidR="00C847DB" w:rsidRPr="00C0120D">
        <w:t xml:space="preserve">The prescriptions and medicine required </w:t>
      </w:r>
      <w:r w:rsidR="00CF59BD" w:rsidRPr="00C0120D">
        <w:t xml:space="preserve">by patients with palliative care needs </w:t>
      </w:r>
      <w:r w:rsidR="00C847DB" w:rsidRPr="00C0120D">
        <w:t xml:space="preserve">are complex and not </w:t>
      </w:r>
      <w:r w:rsidR="00175BA2" w:rsidRPr="00C0120D">
        <w:t xml:space="preserve">routinely available at most pharmacies. </w:t>
      </w:r>
      <w:r w:rsidR="00CF59BD" w:rsidRPr="00C0120D">
        <w:t xml:space="preserve">The lack of </w:t>
      </w:r>
      <w:r w:rsidR="00CF59BD" w:rsidRPr="00C0120D">
        <w:lastRenderedPageBreak/>
        <w:t>stock</w:t>
      </w:r>
      <w:r w:rsidR="008A0959" w:rsidRPr="00C0120D">
        <w:t xml:space="preserve"> of</w:t>
      </w:r>
      <w:r w:rsidR="00CF59BD" w:rsidRPr="00C0120D" w:rsidDel="00723972">
        <w:t xml:space="preserve"> </w:t>
      </w:r>
      <w:r w:rsidR="008A0959" w:rsidRPr="00C0120D">
        <w:t>these medicines</w:t>
      </w:r>
      <w:r w:rsidR="00C847DB" w:rsidRPr="00C0120D">
        <w:t xml:space="preserve"> and lack of accessible options </w:t>
      </w:r>
      <w:r w:rsidR="008A0959" w:rsidRPr="00C0120D">
        <w:t>can push</w:t>
      </w:r>
      <w:r w:rsidR="00C847DB" w:rsidRPr="00C0120D">
        <w:t xml:space="preserve"> people to hospitals and other acute </w:t>
      </w:r>
      <w:r w:rsidR="00B93474" w:rsidRPr="00C0120D">
        <w:t xml:space="preserve">service settings. </w:t>
      </w:r>
      <w:r w:rsidR="003B6A97" w:rsidRPr="00C0120D">
        <w:t>Consumer</w:t>
      </w:r>
      <w:r w:rsidR="00F3122E">
        <w:t>s</w:t>
      </w:r>
      <w:r w:rsidR="003B6A97" w:rsidRPr="00C0120D">
        <w:t xml:space="preserve"> and sector stakeholders identified the need for certain medications to be made more widely available </w:t>
      </w:r>
      <w:r w:rsidR="00D87524" w:rsidRPr="00C0120D">
        <w:t>at pharmacies</w:t>
      </w:r>
      <w:r w:rsidR="003B6A97" w:rsidRPr="00C0120D">
        <w:t xml:space="preserve"> through changes to prescribing regulations to increase their accessibility, particularly for people living in rural and remote areas where certain </w:t>
      </w:r>
      <w:r w:rsidR="00D87524" w:rsidRPr="00C0120D">
        <w:t>medications</w:t>
      </w:r>
      <w:r w:rsidR="003B6A97" w:rsidRPr="00C0120D">
        <w:t xml:space="preserve"> are harder to come by. </w:t>
      </w:r>
      <w:r w:rsidR="00D87524" w:rsidRPr="00C0120D">
        <w:t xml:space="preserve">Stakeholders simultaneously cautioned that </w:t>
      </w:r>
      <w:r w:rsidR="00D87524" w:rsidRPr="00F01AC3">
        <w:t>this must be done in way that mitigates any risks associated with loosening regulations.</w:t>
      </w:r>
      <w:r w:rsidR="003B6A97" w:rsidRPr="00F01AC3">
        <w:t xml:space="preserve"> </w:t>
      </w:r>
    </w:p>
    <w:p w14:paraId="50EF16FF" w14:textId="790ED462" w:rsidR="00723972" w:rsidRPr="00C0120D" w:rsidRDefault="00C87597" w:rsidP="00F01AC3">
      <w:r w:rsidRPr="00F01AC3">
        <w:t>S</w:t>
      </w:r>
      <w:r w:rsidR="009D2867" w:rsidRPr="00F01AC3">
        <w:t xml:space="preserve">ome </w:t>
      </w:r>
      <w:r w:rsidR="008A0959" w:rsidRPr="00F01AC3">
        <w:t>stakeholders</w:t>
      </w:r>
      <w:r w:rsidR="009D2867" w:rsidRPr="00C0120D">
        <w:t xml:space="preserve"> </w:t>
      </w:r>
      <w:r w:rsidR="004503AF" w:rsidRPr="00C0120D">
        <w:t>indicated</w:t>
      </w:r>
      <w:r w:rsidR="008A0959" w:rsidRPr="00C0120D">
        <w:t xml:space="preserve"> that some patients with palliative care needs also required reassurance in the </w:t>
      </w:r>
      <w:proofErr w:type="spellStart"/>
      <w:proofErr w:type="gramStart"/>
      <w:r w:rsidR="008A0959" w:rsidRPr="00C0120D">
        <w:t>after hours</w:t>
      </w:r>
      <w:proofErr w:type="spellEnd"/>
      <w:proofErr w:type="gramEnd"/>
      <w:r w:rsidR="008A0959" w:rsidRPr="00C0120D">
        <w:t xml:space="preserve"> period</w:t>
      </w:r>
      <w:r w:rsidR="004503AF" w:rsidRPr="00C0120D">
        <w:t>,</w:t>
      </w:r>
      <w:r w:rsidR="00377D08" w:rsidRPr="00C0120D">
        <w:t xml:space="preserve"> with one stakeholder</w:t>
      </w:r>
      <w:r w:rsidR="004503AF" w:rsidRPr="00C0120D">
        <w:t xml:space="preserve"> suggesting</w:t>
      </w:r>
      <w:r w:rsidR="00377D08" w:rsidRPr="00C0120D">
        <w:t>:</w:t>
      </w:r>
    </w:p>
    <w:p w14:paraId="134225E9" w14:textId="351D0204" w:rsidR="007F1D25" w:rsidRPr="00C60149" w:rsidRDefault="007F1D25" w:rsidP="00C60149">
      <w:pPr>
        <w:pStyle w:val="Quotegreen"/>
      </w:pPr>
      <w:r w:rsidRPr="00C60149">
        <w:rPr>
          <w:noProof/>
        </w:rPr>
        <w:drawing>
          <wp:anchor distT="0" distB="0" distL="114300" distR="114300" simplePos="0" relativeHeight="251658291" behindDoc="0" locked="1" layoutInCell="1" allowOverlap="1" wp14:anchorId="6BB51C28" wp14:editId="307F243C">
            <wp:simplePos x="0" y="0"/>
            <wp:positionH relativeFrom="column">
              <wp:posOffset>0</wp:posOffset>
            </wp:positionH>
            <wp:positionV relativeFrom="paragraph">
              <wp:posOffset>0</wp:posOffset>
            </wp:positionV>
            <wp:extent cx="384810" cy="320040"/>
            <wp:effectExtent l="0" t="0" r="0" b="3810"/>
            <wp:wrapNone/>
            <wp:docPr id="1444033697" name="Graphic 14440336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033697" name="Graphic 1444033697">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0959" w:rsidRPr="00C60149">
        <w:t xml:space="preserve">Because you still get…those issues with people seeking access to care, who don't necessarily need access to care in the </w:t>
      </w:r>
      <w:r w:rsidR="00C92997" w:rsidRPr="00C60149">
        <w:t>after</w:t>
      </w:r>
      <w:r w:rsidR="008A0959" w:rsidRPr="00C60149">
        <w:t xml:space="preserve"> hours, but they do need reassurance. </w:t>
      </w:r>
      <w:r w:rsidRPr="00C60149">
        <w:t>They do need someone to talk to them, to listen to them, to hear their worries and concerns and potentially, you know, make an appointment for them at their preferred healthcare provider for the next morning and so that people feel comforted and reassured.</w:t>
      </w:r>
      <w:r w:rsidR="007005FA" w:rsidRPr="00C60149">
        <w:t xml:space="preserve"> – </w:t>
      </w:r>
      <w:r w:rsidR="00E25DF2" w:rsidRPr="00C60149">
        <w:t>Sector stakeholder</w:t>
      </w:r>
      <w:r w:rsidR="007005FA" w:rsidRPr="00C60149">
        <w:t>, interview</w:t>
      </w:r>
    </w:p>
    <w:p w14:paraId="436BD5A5" w14:textId="266A85E1" w:rsidR="009219A6" w:rsidRPr="00805F93" w:rsidRDefault="00C70293" w:rsidP="00F01AC3">
      <w:r w:rsidRPr="00C0120D">
        <w:t xml:space="preserve">The length of appointments required to provide appropriate </w:t>
      </w:r>
      <w:r w:rsidR="00BA2F3E" w:rsidRPr="00C0120D">
        <w:t>services for</w:t>
      </w:r>
      <w:r w:rsidRPr="00C0120D">
        <w:t xml:space="preserve"> patients with palliative care needs, particularly those who are home-bound or</w:t>
      </w:r>
      <w:r w:rsidR="004A3559" w:rsidRPr="00C0120D">
        <w:t xml:space="preserve"> living</w:t>
      </w:r>
      <w:r w:rsidRPr="00C0120D">
        <w:t xml:space="preserve"> in </w:t>
      </w:r>
      <w:r w:rsidR="00320A10" w:rsidRPr="00C0120D">
        <w:t>RACHs</w:t>
      </w:r>
      <w:r w:rsidRPr="00C0120D">
        <w:t xml:space="preserve"> was also raised as a barrier</w:t>
      </w:r>
      <w:r w:rsidR="007A650B" w:rsidRPr="00C0120D">
        <w:t xml:space="preserve"> to access</w:t>
      </w:r>
      <w:r w:rsidR="0016610B" w:rsidRPr="00C0120D">
        <w:t>, with one practitioner highlighting:</w:t>
      </w:r>
      <w:r w:rsidR="007A650B" w:rsidRPr="00C0120D">
        <w:t xml:space="preserve"> </w:t>
      </w:r>
    </w:p>
    <w:p w14:paraId="0D3BFDB2" w14:textId="1CFE9765" w:rsidR="0016610B" w:rsidRPr="00C60149" w:rsidRDefault="0016610B" w:rsidP="00C60149">
      <w:pPr>
        <w:pStyle w:val="Quotegreen"/>
      </w:pPr>
      <w:r w:rsidRPr="00C60149">
        <w:rPr>
          <w:noProof/>
        </w:rPr>
        <w:drawing>
          <wp:anchor distT="0" distB="0" distL="114300" distR="114300" simplePos="0" relativeHeight="251658333" behindDoc="0" locked="1" layoutInCell="1" allowOverlap="1" wp14:anchorId="51803BA7" wp14:editId="02AAE8A8">
            <wp:simplePos x="0" y="0"/>
            <wp:positionH relativeFrom="column">
              <wp:posOffset>0</wp:posOffset>
            </wp:positionH>
            <wp:positionV relativeFrom="paragraph">
              <wp:posOffset>0</wp:posOffset>
            </wp:positionV>
            <wp:extent cx="384810" cy="320040"/>
            <wp:effectExtent l="0" t="0" r="0" b="3810"/>
            <wp:wrapNone/>
            <wp:docPr id="1616472643" name="Graphic 16164726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472643" name="Graphic 1616472643">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1C0" w:rsidRPr="00C60149">
        <w:t>T</w:t>
      </w:r>
      <w:r w:rsidRPr="00C60149">
        <w:t xml:space="preserve">he </w:t>
      </w:r>
      <w:r w:rsidR="00DF7ABF" w:rsidRPr="00C60149">
        <w:t>problems are often the reporting requirements to comply with the billing structure to make it legitimate. The structure</w:t>
      </w:r>
      <w:r w:rsidR="00DB55AD" w:rsidRPr="00C60149">
        <w:t xml:space="preserve"> </w:t>
      </w:r>
      <w:r w:rsidR="004C417D" w:rsidRPr="00C60149">
        <w:t xml:space="preserve">of </w:t>
      </w:r>
      <w:r w:rsidR="00DB55AD" w:rsidRPr="00C60149">
        <w:t xml:space="preserve">long consults is very much directed toward </w:t>
      </w:r>
      <w:r w:rsidR="009A7DF6" w:rsidRPr="00C60149">
        <w:t>“</w:t>
      </w:r>
      <w:r w:rsidR="00DB55AD" w:rsidRPr="00C60149">
        <w:t>medical</w:t>
      </w:r>
      <w:r w:rsidR="009A7DF6" w:rsidRPr="00C60149">
        <w:t>”</w:t>
      </w:r>
      <w:r w:rsidR="00DB55AD" w:rsidRPr="00C60149">
        <w:t xml:space="preserve"> complexity. Often the long consultation is not about complex pharmacology or investigations - it is about dealing with the psychosocial and spiritual aspects of the person, their family, and their dying. Medicare does not necessarily see that as </w:t>
      </w:r>
      <w:r w:rsidR="009A7DF6" w:rsidRPr="00C60149">
        <w:t>“</w:t>
      </w:r>
      <w:r w:rsidR="00DB55AD" w:rsidRPr="00C60149">
        <w:t>medical", but you can't manage the patient without going into those areas. If the patient is not conscious, they can't consent to the consult, so theoretically the consult cannot be billed. If the patient is not present (lengthy family meeting, or bereavement follow up), the patient cannot be billed, and so on</w:t>
      </w:r>
      <w:r w:rsidR="000D339C" w:rsidRPr="00C60149">
        <w:t>…</w:t>
      </w:r>
      <w:r w:rsidR="00DB55AD" w:rsidRPr="00C60149">
        <w:t xml:space="preserve"> </w:t>
      </w:r>
      <w:r w:rsidRPr="00C60149">
        <w:t xml:space="preserve"> – Sector stakeholder, interview</w:t>
      </w:r>
    </w:p>
    <w:p w14:paraId="50F41233" w14:textId="01DF101F" w:rsidR="00CE1DBB" w:rsidRDefault="003F5396" w:rsidP="00F01AC3">
      <w:pPr>
        <w:sectPr w:rsidR="00CE1DBB" w:rsidSect="003F3B2A">
          <w:pgSz w:w="11910" w:h="16840"/>
          <w:pgMar w:top="1440" w:right="1440" w:bottom="1440" w:left="1440" w:header="720" w:footer="720" w:gutter="0"/>
          <w:cols w:space="720"/>
          <w:docGrid w:linePitch="299"/>
        </w:sectPr>
      </w:pPr>
      <w:r w:rsidRPr="00C0120D">
        <w:t xml:space="preserve">Stakeholders highlighted that </w:t>
      </w:r>
      <w:r w:rsidR="00903D38" w:rsidRPr="00C0120D">
        <w:t xml:space="preserve">the need for primary care palliative care provision </w:t>
      </w:r>
      <w:r w:rsidR="00FC4A0D" w:rsidRPr="00C0120D">
        <w:t xml:space="preserve">in the </w:t>
      </w:r>
      <w:proofErr w:type="spellStart"/>
      <w:proofErr w:type="gramStart"/>
      <w:r w:rsidR="00FC4A0D" w:rsidRPr="00C0120D">
        <w:t>after hours</w:t>
      </w:r>
      <w:proofErr w:type="spellEnd"/>
      <w:proofErr w:type="gramEnd"/>
      <w:r w:rsidR="00FC4A0D" w:rsidRPr="00C0120D">
        <w:t xml:space="preserve"> period </w:t>
      </w:r>
      <w:r w:rsidR="00D57278" w:rsidRPr="00C0120D">
        <w:t xml:space="preserve">must be articulated </w:t>
      </w:r>
      <w:r w:rsidR="00FC4A0D" w:rsidRPr="00C0120D">
        <w:t xml:space="preserve">and needs to be distinguished from </w:t>
      </w:r>
      <w:r w:rsidR="00FC4A0D" w:rsidRPr="00F01AC3">
        <w:t>specialist</w:t>
      </w:r>
      <w:r w:rsidR="00FC4A0D" w:rsidRPr="00C0120D">
        <w:t xml:space="preserve"> palliative care.</w:t>
      </w:r>
      <w:r w:rsidR="00FC4A0D" w:rsidRPr="00C0120D" w:rsidDel="00FC4A0D">
        <w:t xml:space="preserve"> </w:t>
      </w:r>
      <w:r w:rsidR="00FA3738" w:rsidRPr="00C0120D">
        <w:t xml:space="preserve">One </w:t>
      </w:r>
      <w:r w:rsidR="00146BFE" w:rsidRPr="00C0120D">
        <w:t>service provider</w:t>
      </w:r>
      <w:r w:rsidR="00FA3738" w:rsidRPr="00C0120D">
        <w:t xml:space="preserve"> highlighted that there </w:t>
      </w:r>
      <w:r w:rsidR="009C6405" w:rsidRPr="00C0120D">
        <w:t>is</w:t>
      </w:r>
      <w:r w:rsidR="00FA3738" w:rsidRPr="00C0120D">
        <w:t xml:space="preserve"> a lack of GPs who have the </w:t>
      </w:r>
      <w:r w:rsidR="00FB1745" w:rsidRPr="00C0120D">
        <w:t>‘</w:t>
      </w:r>
      <w:r w:rsidR="00FA3738" w:rsidRPr="00805F93">
        <w:rPr>
          <w:i/>
          <w:iCs/>
        </w:rPr>
        <w:t>capacity or capability to provide primary care whilst a person dies at home either in or out of their usual hours</w:t>
      </w:r>
      <w:r w:rsidR="00FB1745" w:rsidRPr="00C0120D">
        <w:t>’</w:t>
      </w:r>
      <w:r w:rsidR="00FA3738" w:rsidRPr="00C0120D">
        <w:t>.</w:t>
      </w:r>
      <w:r w:rsidR="00C0544E" w:rsidRPr="00C0120D">
        <w:t xml:space="preserve"> </w:t>
      </w:r>
      <w:r w:rsidRPr="00C0120D">
        <w:t xml:space="preserve">A parent who had cared for a child with palliative care needs </w:t>
      </w:r>
      <w:r w:rsidR="00FC4A0D" w:rsidRPr="00C0120D">
        <w:t xml:space="preserve">outlined </w:t>
      </w:r>
      <w:r w:rsidRPr="00C0120D">
        <w:t xml:space="preserve">the importance of </w:t>
      </w:r>
      <w:r w:rsidR="00E92B63" w:rsidRPr="00C0120D">
        <w:t>an understanding of patients with palliative care needs, highlighting</w:t>
      </w:r>
    </w:p>
    <w:p w14:paraId="22891FF7" w14:textId="5CC8BBD5" w:rsidR="002303B7" w:rsidRDefault="00F01AC3" w:rsidP="00F01AC3">
      <w:r w:rsidRPr="00805F93">
        <w:rPr>
          <w:bCs/>
          <w:iCs/>
          <w:noProof/>
        </w:rPr>
        <w:lastRenderedPageBreak/>
        <w:drawing>
          <wp:inline distT="0" distB="0" distL="0" distR="0" wp14:anchorId="14F0B5C4" wp14:editId="1BDAC202">
            <wp:extent cx="339051" cy="327600"/>
            <wp:effectExtent l="0" t="0" r="4445" b="0"/>
            <wp:docPr id="1147857692" name="Graphic 1147857692" descr="P1716C1T28#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48947" name="Graphic 496048947" descr="P1716C1T28#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403540E2" w14:textId="32518239" w:rsidR="00F01AC3" w:rsidRDefault="00F01AC3" w:rsidP="00F01AC3">
      <w:pPr>
        <w:pStyle w:val="Quoteteal"/>
      </w:pPr>
      <w:r>
        <w:drawing>
          <wp:inline distT="0" distB="0" distL="0" distR="0" wp14:anchorId="7BFD80B9" wp14:editId="1A0B9984">
            <wp:extent cx="450850" cy="384175"/>
            <wp:effectExtent l="0" t="0" r="0" b="0"/>
            <wp:docPr id="1394577649"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77649" name="Picture 8">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850" cy="384175"/>
                    </a:xfrm>
                    <a:prstGeom prst="rect">
                      <a:avLst/>
                    </a:prstGeom>
                    <a:noFill/>
                  </pic:spPr>
                </pic:pic>
              </a:graphicData>
            </a:graphic>
          </wp:inline>
        </w:drawing>
      </w:r>
      <w:r w:rsidRPr="00F01AC3">
        <w:t>I don’t think a lot of people realise unless they have been a parent or worked very closely with parents of children in palliative care, that generally we actually want to do everything […] every moment of the day to keep them here longer and as long as we possibly can. So, to give you an example, we once had an after hours GP who came to our house, and the [GP] was so sick and was coughing all over our daughter who could die from a respiratory infection and it never even crossed her mind … so I think there has to be that different level of care and respect for the situation by any external service that provides that care and maybe some educational training on that or you know, clients having a flag on their card that that child is in that situation. I think there are a lot of little things that could be done that would make it a lot better. – Consumer, focus group</w:t>
      </w:r>
    </w:p>
    <w:p w14:paraId="2F101E93" w14:textId="558BEAF5" w:rsidR="00F34280" w:rsidRPr="00C0120D" w:rsidRDefault="003F5396" w:rsidP="00F01AC3">
      <w:r w:rsidRPr="00C0120D">
        <w:t>C</w:t>
      </w:r>
      <w:r w:rsidR="00EC6492" w:rsidRPr="00C0120D">
        <w:t xml:space="preserve">onsumers </w:t>
      </w:r>
      <w:r w:rsidR="00C30A3A" w:rsidRPr="00C0120D">
        <w:t xml:space="preserve">and </w:t>
      </w:r>
      <w:r w:rsidR="00733D0A" w:rsidRPr="00C0120D">
        <w:t xml:space="preserve">sector </w:t>
      </w:r>
      <w:r w:rsidR="00733D0A" w:rsidRPr="00F01AC3">
        <w:t>stakeholders</w:t>
      </w:r>
      <w:r w:rsidR="00733D0A" w:rsidRPr="00C0120D">
        <w:t xml:space="preserve"> </w:t>
      </w:r>
      <w:r w:rsidRPr="00C0120D">
        <w:t>also</w:t>
      </w:r>
      <w:r w:rsidR="00EF485D" w:rsidRPr="00C0120D">
        <w:t xml:space="preserve"> highlighted the importance of continuity of care </w:t>
      </w:r>
      <w:r w:rsidR="002D353A" w:rsidRPr="00C0120D">
        <w:t>for patients with</w:t>
      </w:r>
      <w:r w:rsidR="00EF485D" w:rsidRPr="00C0120D">
        <w:t xml:space="preserve"> palliative </w:t>
      </w:r>
      <w:r w:rsidR="002D353A" w:rsidRPr="00C0120D">
        <w:t xml:space="preserve">care needs. </w:t>
      </w:r>
      <w:r w:rsidR="00C0544E" w:rsidRPr="00C0120D">
        <w:t xml:space="preserve">One </w:t>
      </w:r>
      <w:r w:rsidR="00E25DF2" w:rsidRPr="00C0120D">
        <w:t>sector stakeholder</w:t>
      </w:r>
      <w:r w:rsidR="00C0544E" w:rsidRPr="00C0120D">
        <w:t xml:space="preserve"> highlighted that:</w:t>
      </w:r>
    </w:p>
    <w:p w14:paraId="3004520A" w14:textId="2BB76623" w:rsidR="00A41534" w:rsidRPr="00C60149" w:rsidRDefault="00F34280" w:rsidP="00C60149">
      <w:pPr>
        <w:pStyle w:val="Quotegreen"/>
      </w:pPr>
      <w:r w:rsidRPr="00C60149">
        <w:rPr>
          <w:noProof/>
        </w:rPr>
        <w:drawing>
          <wp:anchor distT="0" distB="0" distL="114300" distR="114300" simplePos="0" relativeHeight="251658277" behindDoc="0" locked="1" layoutInCell="1" allowOverlap="1" wp14:anchorId="1F638C92" wp14:editId="33CB6D16">
            <wp:simplePos x="0" y="0"/>
            <wp:positionH relativeFrom="column">
              <wp:posOffset>0</wp:posOffset>
            </wp:positionH>
            <wp:positionV relativeFrom="paragraph">
              <wp:posOffset>0</wp:posOffset>
            </wp:positionV>
            <wp:extent cx="384810" cy="320040"/>
            <wp:effectExtent l="0" t="0" r="0" b="3810"/>
            <wp:wrapNone/>
            <wp:docPr id="197731756" name="Graphic 1977317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31756" name="Graphic 197731756">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0149">
        <w:t>…</w:t>
      </w:r>
      <w:r w:rsidR="00C0544E" w:rsidRPr="00C60149">
        <w:t xml:space="preserve"> it comes back to [..] shared decision</w:t>
      </w:r>
      <w:r w:rsidR="00F64DF5" w:rsidRPr="00C60149">
        <w:t>-</w:t>
      </w:r>
      <w:r w:rsidR="00C0544E" w:rsidRPr="00C60149">
        <w:t>making and urgent prescribing, ultimately asking a new professional who doesn’t know the patient to prescribe urgent backup opioids and sedatives or decide that […] there’s no more investigation or treatment to be done is just a very big ask and it is often most efficient if the person who knows the patient is available to be participating in that.</w:t>
      </w:r>
      <w:r w:rsidR="00E92B63" w:rsidRPr="00C60149">
        <w:t xml:space="preserve"> </w:t>
      </w:r>
      <w:r w:rsidR="00A41534" w:rsidRPr="00C60149">
        <w:t xml:space="preserve">– </w:t>
      </w:r>
      <w:r w:rsidR="00E25DF2" w:rsidRPr="00C60149">
        <w:t>Sector stakeholder</w:t>
      </w:r>
      <w:r w:rsidR="00A41534" w:rsidRPr="00C60149">
        <w:t xml:space="preserve">, </w:t>
      </w:r>
      <w:r w:rsidR="003F3B3E" w:rsidRPr="00C60149">
        <w:t>focus group</w:t>
      </w:r>
    </w:p>
    <w:p w14:paraId="239707C3" w14:textId="1C75340B" w:rsidR="00F34280" w:rsidRPr="00C60149" w:rsidRDefault="00A41534" w:rsidP="00C60149">
      <w:r w:rsidRPr="00C0120D">
        <w:t xml:space="preserve">Some consumers felt fortunate that their regular GP was able to provide primary care after hours assistance which meant that they were able to receive the services they needed without exposing themselves to unnecessary risk in the emergency department: </w:t>
      </w:r>
      <w:r w:rsidR="00FB1745" w:rsidRPr="00C0120D">
        <w:rPr>
          <w:i/>
        </w:rPr>
        <w:t>‘</w:t>
      </w:r>
      <w:r w:rsidRPr="00C0120D">
        <w:rPr>
          <w:i/>
        </w:rPr>
        <w:t xml:space="preserve">I had to negotiate with [my GP] that I would only call when absolutely needed and we had to build this trust over time before he gave me his mobile number…because the alternative would have been going to </w:t>
      </w:r>
      <w:r w:rsidR="00282634" w:rsidRPr="00C0120D">
        <w:rPr>
          <w:i/>
        </w:rPr>
        <w:t xml:space="preserve">the </w:t>
      </w:r>
      <w:r w:rsidR="00C4307D" w:rsidRPr="00C0120D">
        <w:rPr>
          <w:i/>
        </w:rPr>
        <w:t>emergency department</w:t>
      </w:r>
      <w:r w:rsidR="00FB1745" w:rsidRPr="00C0120D">
        <w:t>’</w:t>
      </w:r>
      <w:r w:rsidRPr="00C0120D">
        <w:t xml:space="preserve">. </w:t>
      </w:r>
      <w:r w:rsidR="0001025A" w:rsidRPr="00C0120D" w:rsidDel="00723972">
        <w:t xml:space="preserve">However, there was recognition amongst consumers that this level of service provision by a patient’s regular GP was rare. </w:t>
      </w:r>
      <w:r w:rsidR="00884691" w:rsidRPr="00C0120D">
        <w:t>The importance of continuity of care</w:t>
      </w:r>
      <w:r w:rsidR="002D353A" w:rsidRPr="00C0120D">
        <w:t xml:space="preserve"> was also highlighted by carers of paediatric patients with</w:t>
      </w:r>
      <w:r w:rsidR="00EF485D" w:rsidRPr="00C0120D">
        <w:t xml:space="preserve"> palliative </w:t>
      </w:r>
      <w:r w:rsidR="002D353A" w:rsidRPr="00C0120D">
        <w:t xml:space="preserve">care </w:t>
      </w:r>
      <w:r w:rsidR="002D353A" w:rsidRPr="006B0BDC">
        <w:t>needs</w:t>
      </w:r>
      <w:r w:rsidR="009F2DBE" w:rsidRPr="00C0120D">
        <w:t>.</w:t>
      </w:r>
      <w:r w:rsidR="002D353A" w:rsidRPr="00C0120D">
        <w:t xml:space="preserve"> </w:t>
      </w:r>
    </w:p>
    <w:p w14:paraId="6079894C" w14:textId="5011B947" w:rsidR="00F34280" w:rsidRPr="006B0BDC" w:rsidRDefault="006B0BDC" w:rsidP="006B0BDC">
      <w:r w:rsidRPr="00805F93">
        <w:rPr>
          <w:bCs/>
          <w:iCs/>
          <w:noProof/>
        </w:rPr>
        <w:drawing>
          <wp:inline distT="0" distB="0" distL="0" distR="0" wp14:anchorId="52FDA90A" wp14:editId="684AD313">
            <wp:extent cx="339051" cy="327600"/>
            <wp:effectExtent l="0" t="0" r="4445" b="0"/>
            <wp:docPr id="52196444" name="Graphic 52196444" descr="P1716C1T28#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48947" name="Graphic 496048947" descr="P1716C1T28#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61D56EBD" w14:textId="53DB7029" w:rsidR="00735A2E" w:rsidRPr="00C0120D" w:rsidRDefault="006B0BDC" w:rsidP="006B0BDC">
      <w:pPr>
        <w:pStyle w:val="Quoteteal"/>
      </w:pPr>
      <w:r>
        <w:drawing>
          <wp:inline distT="0" distB="0" distL="0" distR="0" wp14:anchorId="7762731F" wp14:editId="4A0D281B">
            <wp:extent cx="450850" cy="389890"/>
            <wp:effectExtent l="0" t="0" r="0" b="0"/>
            <wp:docPr id="321327034"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27034" name="Picture 7">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6B0BDC">
        <w:t xml:space="preserve"> It makes such a difference when you are talking to someone who is caring, calm and familiar with your child in a scary situation. – Consumer, interview</w:t>
      </w:r>
    </w:p>
    <w:p w14:paraId="7B398757" w14:textId="2DD07A75" w:rsidR="00F34280" w:rsidRPr="00C60149" w:rsidRDefault="0001025A" w:rsidP="00C60149">
      <w:r w:rsidRPr="00C60149">
        <w:t xml:space="preserve">The importance of awareness of clinical history in the context of paediatric palliative care was also a key theme that emerged through stakeholder engagement: </w:t>
      </w:r>
      <w:r w:rsidR="00FB1745" w:rsidRPr="00C60149">
        <w:t>‘</w:t>
      </w:r>
      <w:r w:rsidR="002D353A" w:rsidRPr="00C60149">
        <w:t>i</w:t>
      </w:r>
      <w:r w:rsidR="00EF485D" w:rsidRPr="00C60149">
        <w:t xml:space="preserve">t’s exhausting and </w:t>
      </w:r>
      <w:r w:rsidR="00DB03E5" w:rsidRPr="00C60149">
        <w:t>retraumatising</w:t>
      </w:r>
      <w:r w:rsidR="00EF485D" w:rsidRPr="00C60149">
        <w:t xml:space="preserve"> every single time you have to repeat the story</w:t>
      </w:r>
      <w:r w:rsidR="00FB1745" w:rsidRPr="00C60149">
        <w:t>’</w:t>
      </w:r>
      <w:r w:rsidR="00BE597E" w:rsidRPr="00C60149">
        <w:t xml:space="preserve"> with some consumers highlighting the additional emotional toil required to ensure that </w:t>
      </w:r>
      <w:r w:rsidR="005F4D10" w:rsidRPr="00C60149">
        <w:t>all the relevant details are communicated</w:t>
      </w:r>
      <w:r w:rsidR="009F2DBE" w:rsidRPr="00C60149">
        <w:t>.</w:t>
      </w:r>
      <w:r w:rsidR="00DB03E5" w:rsidRPr="00C60149">
        <w:t xml:space="preserve"> </w:t>
      </w:r>
    </w:p>
    <w:p w14:paraId="1146EA71" w14:textId="7E58FDDD" w:rsidR="00F34280" w:rsidRPr="00C60149" w:rsidRDefault="006B0BDC" w:rsidP="00C60149">
      <w:r w:rsidRPr="00805F93">
        <w:rPr>
          <w:bCs/>
          <w:iCs/>
          <w:noProof/>
        </w:rPr>
        <w:lastRenderedPageBreak/>
        <w:drawing>
          <wp:inline distT="0" distB="0" distL="0" distR="0" wp14:anchorId="37101068" wp14:editId="7E5228D7">
            <wp:extent cx="339051" cy="327600"/>
            <wp:effectExtent l="0" t="0" r="4445" b="0"/>
            <wp:docPr id="586326450" name="Graphic 586326450" descr="P1716C1T28#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48947" name="Graphic 496048947" descr="P1716C1T28#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047AB14A" w14:textId="04B3D43C" w:rsidR="006B0BDC" w:rsidRPr="00C0120D" w:rsidRDefault="006B0BDC" w:rsidP="006B0BDC">
      <w:pPr>
        <w:pStyle w:val="Quoteteal"/>
      </w:pPr>
      <w:r>
        <w:drawing>
          <wp:inline distT="0" distB="0" distL="0" distR="0" wp14:anchorId="245AB61B" wp14:editId="75C874C3">
            <wp:extent cx="450850" cy="389890"/>
            <wp:effectExtent l="0" t="0" r="0" b="0"/>
            <wp:docPr id="593697384"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697384" name="Picture 6">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6B0BDC">
        <w:t xml:space="preserve"> The load is on the parent to make sure nothing is missed. – Consumer, interview</w:t>
      </w:r>
    </w:p>
    <w:p w14:paraId="6CC42818" w14:textId="3636F732" w:rsidR="00F34280" w:rsidRPr="00C60149" w:rsidRDefault="00723972" w:rsidP="00C60149">
      <w:r w:rsidRPr="00C60149">
        <w:t xml:space="preserve">Some consumers highlighted the importance of care plans and the importance of ensuring that care plans can be accessed by all treating practitioners. </w:t>
      </w:r>
      <w:r w:rsidR="00FF6C91" w:rsidRPr="00C60149">
        <w:t>Stakeholders also indicated that t</w:t>
      </w:r>
      <w:r w:rsidR="00161F64" w:rsidRPr="00C60149">
        <w:t xml:space="preserve">he provision of </w:t>
      </w:r>
      <w:proofErr w:type="spellStart"/>
      <w:proofErr w:type="gramStart"/>
      <w:r w:rsidR="00161F64" w:rsidRPr="00C60149">
        <w:t>after hours</w:t>
      </w:r>
      <w:proofErr w:type="spellEnd"/>
      <w:proofErr w:type="gramEnd"/>
      <w:r w:rsidR="00161F64" w:rsidRPr="00C60149">
        <w:t xml:space="preserve"> primary care to patients with palliative care needs also requires tailored design</w:t>
      </w:r>
      <w:r w:rsidR="00FF6C91" w:rsidRPr="00C60149">
        <w:t xml:space="preserve"> to support intersectional needs</w:t>
      </w:r>
      <w:r w:rsidR="00161F64" w:rsidRPr="00C60149">
        <w:t xml:space="preserve">. </w:t>
      </w:r>
      <w:r w:rsidR="000E76EA" w:rsidRPr="00C60149">
        <w:t>Some stakeholders highlighted the need for place-based programs to support cultural and diverse needs. Stakeholders also highlighted that</w:t>
      </w:r>
      <w:r w:rsidR="00FF6C91" w:rsidRPr="00C60149">
        <w:t xml:space="preserve"> </w:t>
      </w:r>
      <w:r w:rsidR="000E76EA" w:rsidRPr="00C60149">
        <w:t>c</w:t>
      </w:r>
      <w:r w:rsidR="00C930F7" w:rsidRPr="00C60149">
        <w:t xml:space="preserve">onsideration of the needs of First Nations communities in the design of </w:t>
      </w:r>
      <w:proofErr w:type="spellStart"/>
      <w:proofErr w:type="gramStart"/>
      <w:r w:rsidR="00C930F7" w:rsidRPr="00C60149">
        <w:t>after hours</w:t>
      </w:r>
      <w:proofErr w:type="spellEnd"/>
      <w:proofErr w:type="gramEnd"/>
      <w:r w:rsidR="00C930F7" w:rsidRPr="00C60149">
        <w:t xml:space="preserve"> responses for patients with palliative care needs is also critical. </w:t>
      </w:r>
      <w:r w:rsidR="00D5243A" w:rsidRPr="00C60149">
        <w:t>A workforce stakeholder</w:t>
      </w:r>
      <w:r w:rsidR="00B365A0" w:rsidRPr="00C60149">
        <w:t xml:space="preserve"> highlighted the </w:t>
      </w:r>
      <w:r w:rsidR="00FB1745" w:rsidRPr="00C60149">
        <w:t>‘</w:t>
      </w:r>
      <w:r w:rsidR="00B365A0" w:rsidRPr="00C60149">
        <w:t>critical need for culturally appropriate end-of-life care that respects Indigenous traditions, values and spiritual beliefs.</w:t>
      </w:r>
      <w:r w:rsidR="00FB1745" w:rsidRPr="00C60149">
        <w:t>’</w:t>
      </w:r>
      <w:r w:rsidR="00F5753A" w:rsidRPr="00C60149">
        <w:t xml:space="preserve"> One stakeholder </w:t>
      </w:r>
      <w:r w:rsidR="007A25F6" w:rsidRPr="00C60149">
        <w:t>observed</w:t>
      </w:r>
      <w:r w:rsidR="00F5753A" w:rsidRPr="00C60149">
        <w:t xml:space="preserve"> that:</w:t>
      </w:r>
    </w:p>
    <w:p w14:paraId="2EE3FE1F" w14:textId="7C427CBD" w:rsidR="00F34280" w:rsidRPr="00C60149" w:rsidRDefault="00F34280" w:rsidP="00C60149">
      <w:pPr>
        <w:pStyle w:val="Quotegreen"/>
      </w:pPr>
      <w:r w:rsidRPr="00C60149">
        <w:rPr>
          <w:noProof/>
        </w:rPr>
        <w:drawing>
          <wp:anchor distT="0" distB="0" distL="114300" distR="114300" simplePos="0" relativeHeight="251658278" behindDoc="0" locked="1" layoutInCell="1" allowOverlap="1" wp14:anchorId="7B98BDE8" wp14:editId="7FA7A36E">
            <wp:simplePos x="0" y="0"/>
            <wp:positionH relativeFrom="column">
              <wp:posOffset>0</wp:posOffset>
            </wp:positionH>
            <wp:positionV relativeFrom="paragraph">
              <wp:posOffset>0</wp:posOffset>
            </wp:positionV>
            <wp:extent cx="384810" cy="320040"/>
            <wp:effectExtent l="0" t="0" r="0" b="3810"/>
            <wp:wrapNone/>
            <wp:docPr id="1586998398" name="Graphic 15869983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998398" name="Graphic 1586998398">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0149">
        <w:t>…at a recent trip to a remote community, the Aboriginal people that I talked with, highlighted that they do not want to die in their house due to the cultural impact/family needing to move out but do want to die on country so facilities such as a room in the clinic/community hospital may support these needs but would require community engagement.</w:t>
      </w:r>
      <w:r w:rsidR="007005FA" w:rsidRPr="00C60149">
        <w:t xml:space="preserve"> – Service provider, interview</w:t>
      </w:r>
    </w:p>
    <w:p w14:paraId="6E257E28" w14:textId="7CD4FE53" w:rsidR="0016707C" w:rsidRPr="006B0BDC" w:rsidRDefault="002A3B4A" w:rsidP="00C60149">
      <w:r w:rsidRPr="00C0120D">
        <w:t>Three</w:t>
      </w:r>
      <w:r w:rsidR="00F73CB1">
        <w:t>-</w:t>
      </w:r>
      <w:r w:rsidRPr="00C0120D">
        <w:t xml:space="preserve">quarters of </w:t>
      </w:r>
      <w:r w:rsidRPr="006B0BDC">
        <w:t xml:space="preserve">people accessing </w:t>
      </w:r>
      <w:r w:rsidR="005F37DB" w:rsidRPr="006B0BDC">
        <w:t>MBS-subsidised palliative medicine attendances are aged over 65, with the population rate increasing steeply from age 55</w:t>
      </w:r>
      <w:r w:rsidR="00FD1EBF" w:rsidRPr="006B0BDC">
        <w:t xml:space="preserve"> </w:t>
      </w:r>
      <w:r w:rsidR="00FD1EBF" w:rsidRPr="006B0BDC">
        <w:fldChar w:fldCharType="begin"/>
      </w:r>
      <w:r w:rsidR="00BD648A" w:rsidRPr="006B0BDC">
        <w:instrText xml:space="preserve"> ADDIN ZOTERO_ITEM CSL_CITATION {"citationID":"ACm5SWny","properties":{"formattedCitation":"(Australian Institute of Health and Welfare, 2024e)","plainCitation":"(Australian Institute of Health and Welfare, 2024e)","noteIndex":0},"citationItems":[{"id":882,"uris":["http://zotero.org/groups/5533299/items/WXS3YKVC"],"itemData":{"id":882,"type":"document","title":"Palliative Care Services in Australia","author":[{"family":"Australian Institute of Health and Welfare","given":""}],"issued":{"date-parts":[["2024",5]]}}}],"schema":"https://github.com/citation-style-language/schema/raw/master/csl-citation.json"} </w:instrText>
      </w:r>
      <w:r w:rsidR="00FD1EBF" w:rsidRPr="006B0BDC">
        <w:fldChar w:fldCharType="separate"/>
      </w:r>
      <w:r w:rsidR="00BD648A" w:rsidRPr="006B0BDC">
        <w:t>(Australian Institute of Health and Welfare, 2024e)</w:t>
      </w:r>
      <w:r w:rsidR="00FD1EBF" w:rsidRPr="006B0BDC">
        <w:fldChar w:fldCharType="end"/>
      </w:r>
      <w:r w:rsidR="005F37DB" w:rsidRPr="006B0BDC">
        <w:t xml:space="preserve">. </w:t>
      </w:r>
      <w:r w:rsidR="001B3D06" w:rsidRPr="006B0BDC">
        <w:t>While data on th</w:t>
      </w:r>
      <w:r w:rsidR="001B3D06" w:rsidRPr="00C0120D">
        <w:t xml:space="preserve">e need and receipt of palliative care among people accessing both home-based and residential aged care services is limited </w:t>
      </w:r>
      <w:r w:rsidR="001B3D06" w:rsidRPr="00C0120D">
        <w:fldChar w:fldCharType="begin"/>
      </w:r>
      <w:r w:rsidR="00BD648A">
        <w:instrText xml:space="preserve"> ADDIN ZOTERO_ITEM CSL_CITATION {"citationID":"lkBnG37a","properties":{"formattedCitation":"(Australian Institute of Health and Welfare, 2024e)","plainCitation":"(Australian Institute of Health and Welfare, 2024e)","noteIndex":0},"citationItems":[{"id":882,"uris":["http://zotero.org/groups/5533299/items/WXS3YKVC"],"itemData":{"id":882,"type":"document","title":"Palliative Care Services in Australia","author":[{"family":"Australian Institute of Health and Welfare","given":""}],"issued":{"date-parts":[["2024",5]]}}}],"schema":"https://github.com/citation-style-language/schema/raw/master/csl-citation.json"} </w:instrText>
      </w:r>
      <w:r w:rsidR="001B3D06" w:rsidRPr="00C0120D">
        <w:fldChar w:fldCharType="separate"/>
      </w:r>
      <w:r w:rsidR="00BD648A" w:rsidRPr="00BD648A">
        <w:rPr>
          <w:rFonts w:ascii="Arial" w:hAnsi="Arial" w:cs="Arial"/>
        </w:rPr>
        <w:t>(Australian Institute of Health and Welfare, 2024e)</w:t>
      </w:r>
      <w:r w:rsidR="001B3D06" w:rsidRPr="00C0120D">
        <w:fldChar w:fldCharType="end"/>
      </w:r>
      <w:r w:rsidR="009E0E55" w:rsidRPr="00C0120D">
        <w:t xml:space="preserve">, </w:t>
      </w:r>
      <w:r w:rsidR="005B13EA" w:rsidRPr="00C0120D">
        <w:t xml:space="preserve">a </w:t>
      </w:r>
      <w:r w:rsidR="009E0E55" w:rsidRPr="00C0120D">
        <w:t>recent</w:t>
      </w:r>
      <w:r w:rsidR="005B13EA" w:rsidRPr="00C0120D">
        <w:t xml:space="preserve"> Australian study suggests that </w:t>
      </w:r>
      <w:r w:rsidR="00B45617" w:rsidRPr="00C0120D">
        <w:t xml:space="preserve">palliative care attendances </w:t>
      </w:r>
      <w:r w:rsidR="00B05AE2" w:rsidRPr="00C0120D">
        <w:t>are</w:t>
      </w:r>
      <w:r w:rsidR="009C2150" w:rsidRPr="00C0120D">
        <w:t xml:space="preserve"> similar between </w:t>
      </w:r>
      <w:r w:rsidR="009D3752" w:rsidRPr="00C0120D">
        <w:t>RACH</w:t>
      </w:r>
      <w:r w:rsidR="009C2150" w:rsidRPr="00C0120D">
        <w:t xml:space="preserve"> re</w:t>
      </w:r>
      <w:r w:rsidR="00590DB1" w:rsidRPr="00C0120D">
        <w:t>s</w:t>
      </w:r>
      <w:r w:rsidR="009C2150" w:rsidRPr="00C0120D">
        <w:t>idents and the general population</w:t>
      </w:r>
      <w:r w:rsidR="00715B48" w:rsidRPr="00C0120D">
        <w:t>. A</w:t>
      </w:r>
      <w:r w:rsidR="000B2A95" w:rsidRPr="00C0120D">
        <w:t xml:space="preserve">lthough </w:t>
      </w:r>
      <w:r w:rsidR="00715B48" w:rsidRPr="00C0120D">
        <w:t xml:space="preserve">RACH </w:t>
      </w:r>
      <w:r w:rsidR="000B2A95" w:rsidRPr="00C0120D">
        <w:t>residents can also access palliative care services from aged care providers or through in-patient services</w:t>
      </w:r>
      <w:r w:rsidR="00715B48" w:rsidRPr="00C0120D">
        <w:t>,</w:t>
      </w:r>
      <w:r w:rsidR="000B2A95" w:rsidRPr="00C0120D">
        <w:t xml:space="preserve"> very few do, </w:t>
      </w:r>
      <w:r w:rsidR="000B2A95" w:rsidRPr="006B0BDC">
        <w:t xml:space="preserve">despite this cohort's higher mortality rate, and that </w:t>
      </w:r>
      <w:r w:rsidR="001C3800" w:rsidRPr="006B0BDC">
        <w:t>this low utilisation of palliative care suggests</w:t>
      </w:r>
      <w:r w:rsidR="00AA5506" w:rsidRPr="006B0BDC">
        <w:t xml:space="preserve"> </w:t>
      </w:r>
      <w:r w:rsidR="001C3800" w:rsidRPr="006B0BDC">
        <w:t>unmet needs for these individuals</w:t>
      </w:r>
      <w:r w:rsidR="00AA5506" w:rsidRPr="006B0BDC">
        <w:t xml:space="preserve"> </w:t>
      </w:r>
      <w:r w:rsidR="00AA5506" w:rsidRPr="006B0BDC">
        <w:fldChar w:fldCharType="begin"/>
      </w:r>
      <w:r w:rsidR="00931287" w:rsidRPr="006B0BDC">
        <w:instrText xml:space="preserve"> ADDIN ZOTERO_ITEM CSL_CITATION {"citationID":"5rP8u3Cq","properties":{"formattedCitation":"(Inacio et al., 2023)","plainCitation":"(Inacio et al., 2023)","noteIndex":0},"citationItems":[{"id":773,"uris":["http://zotero.org/groups/5533299/items/DISVBRM8"],"itemData":{"id":773,"type":"article-journal","abstract":"Abstract\n            \n              Objectives\n              To examine the incidence and trends in primary care, allied health, geriatric, pain and palliative care service use by permanent residential aged care (PRAC) residents and the older Australian population.\n            \n            \n              Methods\n              \n                Repeated cross</w:instrText>
      </w:r>
      <w:r w:rsidR="00931287" w:rsidRPr="006B0BDC">
        <w:rPr>
          <w:rFonts w:ascii="Cambria Math" w:hAnsi="Cambria Math" w:cs="Cambria Math"/>
        </w:rPr>
        <w:instrText>‐</w:instrText>
      </w:r>
      <w:r w:rsidR="00931287" w:rsidRPr="006B0BDC">
        <w:instrText>sectional analyses on PRAC residents (\n                N\n                 = 318,484) and the older (≥65 years) Australian population (\n                N\n                 ~ 3.5 million). Outcomes were Medicare Benefits Schedule (MBS) subsidised primary care, allied health, geriatric, pain and palliative services between 2012–13 and 2016–17. GEE Poisson models estimated incidence rates and incidence rate ratios (IRR).\n              \n            \n            \n              Results\n              In 2016–17, PRAC residents had a median of 13 (interquartile range [IQR] 5–19) regular general medical practitioner (GP) attendances, 3 (IQR 1–6) after</w:instrText>
      </w:r>
      <w:r w:rsidR="00931287" w:rsidRPr="006B0BDC">
        <w:rPr>
          <w:rFonts w:ascii="Cambria Math" w:hAnsi="Cambria Math" w:cs="Cambria Math"/>
        </w:rPr>
        <w:instrText>‐</w:instrText>
      </w:r>
      <w:r w:rsidR="00931287" w:rsidRPr="006B0BDC">
        <w:instrText>hours attendances and 5% saw a geriatrician. Highlights of utilisation changes from 2012–13 to 2016–17 include the following: GP attendances increased by 5%/year (IRR = 1.05, 95% confidence interval [CI] 1.05–1.05) for residents compared to 1%/year (IRR = 1.01, 95%CI 1.01–1.01) for the general population. GP after</w:instrText>
      </w:r>
      <w:r w:rsidR="00931287" w:rsidRPr="006B0BDC">
        <w:rPr>
          <w:rFonts w:ascii="Cambria Math" w:hAnsi="Cambria Math" w:cs="Cambria Math"/>
        </w:rPr>
        <w:instrText>‐</w:instrText>
      </w:r>
      <w:r w:rsidR="00931287" w:rsidRPr="006B0BDC">
        <w:instrText xml:space="preserve">hours attendances increased by 15%/year (IRR = 1.15, 95%CI 1.14–1.15) for residents and 9%/year (IRR = 1.08, 95%CI 1.07–1.20) for the general population. GP management plans increased by 12%/year (IRR = 1.12, 95%CI 1.11–1.12) for residents and 10%/year (IRR = 1.10, 95%CI 1.09–1.11) for the general population. Geriatrician consultations increased by 28%/year (IRR = 1.28, 95%CI 1.27–1.29) for residents compared to 14%/year (IRR = 1.14, 95%CI 1.14–1.15) in the general population.\n            \n            \n              Conclusions\n              The utilisation of most examined services increased in both cohorts over time. Preventive and management care, by primary care and allied health care providers, was low and likely influences the utilisation of other attendances. PRAC residents' access to pain, palliative and geriatric medicine services is low and may not address the residents' needs.","container-title":"Australasian Journal on Ageing","DOI":"10.1111/ajag.13199","ISSN":"1440-6381, 1741-6612","issue":"3","journalAbbreviation":"Australas J Ageing","language":"en","page":"564-576","source":"DOI.org (Crossref)","title":"Primary, allied health, geriatric, pain and palliative healthcare service utilisation by aged care residents, 2012–2017","volume":"42","author":[{"family":"Inacio","given":"Maria C."},{"family":"Collier","given":"Luke"},{"family":"Air","given":"Tracy"},{"family":"Thapaliya","given":"Kailash"},{"family":"Crotty","given":"Maria"},{"family":"Williams","given":"Helena"},{"family":"Wesselingh","given":"Steve L."},{"family":"Kellie","given":"Andrew"},{"family":"Roder","given":"David"},{"family":"Lewis","given":"Adrienne"},{"family":"Harvey","given":"Gillian"},{"family":"Sluggett","given":"Janet K."},{"family":"Cations","given":"Monica"},{"family":"Gill","given":"Tiffany K."},{"family":"Khadka","given":"Jyoti"},{"family":"Caughey","given":"Gillian E."}],"issued":{"date-parts":[["2023",9]]}}}],"schema":"https://github.com/citation-style-language/schema/raw/master/csl-citation.json"} </w:instrText>
      </w:r>
      <w:r w:rsidR="00AA5506" w:rsidRPr="006B0BDC">
        <w:fldChar w:fldCharType="separate"/>
      </w:r>
      <w:r w:rsidR="00AA5506" w:rsidRPr="006B0BDC">
        <w:t>(Inacio et al., 2023)</w:t>
      </w:r>
      <w:r w:rsidR="00AA5506" w:rsidRPr="006B0BDC">
        <w:fldChar w:fldCharType="end"/>
      </w:r>
      <w:r w:rsidR="00590DB1" w:rsidRPr="006B0BDC">
        <w:t xml:space="preserve">. </w:t>
      </w:r>
      <w:r w:rsidR="006F2728" w:rsidRPr="006B0BDC">
        <w:t xml:space="preserve">After hours primary care need </w:t>
      </w:r>
      <w:r w:rsidR="006F2728" w:rsidRPr="00C60149">
        <w:t>and</w:t>
      </w:r>
      <w:r w:rsidR="006F2728" w:rsidRPr="006B0BDC">
        <w:t xml:space="preserve"> </w:t>
      </w:r>
      <w:r w:rsidR="006712FE" w:rsidRPr="006B0BDC">
        <w:t xml:space="preserve">service usage are discussed in detail in section </w:t>
      </w:r>
      <w:r w:rsidR="008D2752" w:rsidRPr="006B0BDC">
        <w:fldChar w:fldCharType="begin"/>
      </w:r>
      <w:r w:rsidR="008D2752" w:rsidRPr="006B0BDC">
        <w:instrText xml:space="preserve"> REF _Ref175923797 \r \h </w:instrText>
      </w:r>
      <w:r w:rsidR="008D2752" w:rsidRPr="006B0BDC">
        <w:fldChar w:fldCharType="separate"/>
      </w:r>
      <w:r w:rsidR="0036778B" w:rsidRPr="006B0BDC">
        <w:t>3.2.2.1</w:t>
      </w:r>
      <w:r w:rsidR="008D2752" w:rsidRPr="006B0BDC">
        <w:fldChar w:fldCharType="end"/>
      </w:r>
      <w:r w:rsidR="008B0E62" w:rsidRPr="006B0BDC">
        <w:t>.</w:t>
      </w:r>
    </w:p>
    <w:p w14:paraId="5BB66192" w14:textId="7894B987" w:rsidR="001335D5" w:rsidRPr="006B0BDC" w:rsidRDefault="001335D5" w:rsidP="006B0BDC">
      <w:r w:rsidRPr="006B0BDC">
        <w:t xml:space="preserve">Practitioner and practice owner/manager survey respondents </w:t>
      </w:r>
      <w:r w:rsidR="00D80EE3" w:rsidRPr="006B0BDC">
        <w:t xml:space="preserve">were divided on whether the current </w:t>
      </w:r>
      <w:proofErr w:type="gramStart"/>
      <w:r w:rsidR="00D80EE3" w:rsidRPr="006B0BDC">
        <w:t>after hours</w:t>
      </w:r>
      <w:proofErr w:type="gramEnd"/>
      <w:r w:rsidR="00D80EE3" w:rsidRPr="006B0BDC">
        <w:t xml:space="preserve"> system met the needs of people with palliative care needs</w:t>
      </w:r>
      <w:r w:rsidR="00AE4853" w:rsidRPr="006B0BDC">
        <w:t xml:space="preserve"> (</w:t>
      </w:r>
      <w:r w:rsidR="00AE4853" w:rsidRPr="006B0BDC">
        <w:fldChar w:fldCharType="begin"/>
      </w:r>
      <w:r w:rsidR="00AE4853" w:rsidRPr="006B0BDC">
        <w:instrText xml:space="preserve"> REF _Ref174738568 \h  \* MERGEFORMAT </w:instrText>
      </w:r>
      <w:r w:rsidR="00AE4853" w:rsidRPr="006B0BDC">
        <w:fldChar w:fldCharType="separate"/>
      </w:r>
      <w:r w:rsidR="0036778B" w:rsidRPr="006B0BDC">
        <w:t>Figure 56</w:t>
      </w:r>
      <w:r w:rsidR="00AE4853" w:rsidRPr="006B0BDC">
        <w:fldChar w:fldCharType="end"/>
      </w:r>
      <w:r w:rsidR="00AE4853" w:rsidRPr="006B0BDC">
        <w:t>)</w:t>
      </w:r>
      <w:r w:rsidR="00D80EE3" w:rsidRPr="006B0BDC">
        <w:t xml:space="preserve">. </w:t>
      </w:r>
      <w:r w:rsidR="00671132" w:rsidRPr="006B0BDC">
        <w:t xml:space="preserve">This may reflect the </w:t>
      </w:r>
      <w:r w:rsidR="008D714C" w:rsidRPr="006B0BDC">
        <w:t xml:space="preserve">fractured and varied availability of </w:t>
      </w:r>
      <w:proofErr w:type="spellStart"/>
      <w:proofErr w:type="gramStart"/>
      <w:r w:rsidR="008D714C" w:rsidRPr="006B0BDC">
        <w:t>after hours</w:t>
      </w:r>
      <w:proofErr w:type="spellEnd"/>
      <w:proofErr w:type="gramEnd"/>
      <w:r w:rsidR="008D714C" w:rsidRPr="006B0BDC">
        <w:t xml:space="preserve"> services across state and territories and between </w:t>
      </w:r>
      <w:r w:rsidR="00DE29C9" w:rsidRPr="006B0BDC">
        <w:t>regional and metro</w:t>
      </w:r>
      <w:r w:rsidR="002B6CB7" w:rsidRPr="006B0BDC">
        <w:t>politan</w:t>
      </w:r>
      <w:r w:rsidR="00DE29C9" w:rsidRPr="006B0BDC">
        <w:t xml:space="preserve"> areas. </w:t>
      </w:r>
    </w:p>
    <w:p w14:paraId="6E89F2E0" w14:textId="348C29A8" w:rsidR="00CD1C2C" w:rsidRPr="00C0120D" w:rsidRDefault="00C63316" w:rsidP="00C63316">
      <w:pPr>
        <w:pStyle w:val="Caption"/>
      </w:pPr>
      <w:bookmarkStart w:id="303" w:name="_Ref174738568"/>
      <w:bookmarkStart w:id="304" w:name="_Toc175906910"/>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56</w:t>
      </w:r>
      <w:r w:rsidR="00D9302E" w:rsidRPr="00C0120D">
        <w:fldChar w:fldCharType="end"/>
      </w:r>
      <w:bookmarkEnd w:id="303"/>
      <w:r w:rsidRPr="00C0120D">
        <w:t xml:space="preserve">: </w:t>
      </w:r>
      <w:r w:rsidR="007C157E" w:rsidRPr="00C0120D">
        <w:t>P</w:t>
      </w:r>
      <w:r w:rsidR="00CD1C2C" w:rsidRPr="00C0120D">
        <w:t>ractitioner and practice owner/manager</w:t>
      </w:r>
      <w:r w:rsidR="007C157E" w:rsidRPr="00C0120D">
        <w:t xml:space="preserve"> perception of the extent to which </w:t>
      </w:r>
      <w:r w:rsidR="00CD1C2C" w:rsidRPr="00C0120D">
        <w:t xml:space="preserve">the </w:t>
      </w:r>
      <w:proofErr w:type="spellStart"/>
      <w:proofErr w:type="gramStart"/>
      <w:r w:rsidR="00CD1C2C" w:rsidRPr="00C0120D">
        <w:t>after hours</w:t>
      </w:r>
      <w:proofErr w:type="spellEnd"/>
      <w:proofErr w:type="gramEnd"/>
      <w:r w:rsidR="00CD1C2C" w:rsidRPr="00C0120D">
        <w:t xml:space="preserve"> system meets the needs of people with palliative care needs (n=</w:t>
      </w:r>
      <w:r w:rsidR="00087BD5" w:rsidRPr="00C0120D">
        <w:t>170)</w:t>
      </w:r>
      <w:bookmarkEnd w:id="304"/>
    </w:p>
    <w:p w14:paraId="093663DE" w14:textId="28F68568" w:rsidR="00C63316" w:rsidRPr="006B0BDC" w:rsidRDefault="008E039E" w:rsidP="006B0BDC">
      <w:r w:rsidRPr="006B0BDC">
        <w:t xml:space="preserve">Survey </w:t>
      </w:r>
      <w:r w:rsidR="001D3487" w:rsidRPr="006B0BDC">
        <w:t>text</w:t>
      </w:r>
      <w:r w:rsidRPr="006B0BDC">
        <w:t xml:space="preserve">: </w:t>
      </w:r>
      <w:r w:rsidR="00C63316" w:rsidRPr="006B0BDC">
        <w:t xml:space="preserve">To what extent do you agree the current </w:t>
      </w:r>
      <w:proofErr w:type="gramStart"/>
      <w:r w:rsidR="00C63316" w:rsidRPr="006B0BDC">
        <w:t>after hours</w:t>
      </w:r>
      <w:proofErr w:type="gramEnd"/>
      <w:r w:rsidR="00C63316" w:rsidRPr="006B0BDC">
        <w:t xml:space="preserve"> system meets the needs of people with palliative care needs</w:t>
      </w:r>
      <w:r w:rsidR="00CD1C2C" w:rsidRPr="006B0BDC">
        <w:t>:</w:t>
      </w:r>
    </w:p>
    <w:p w14:paraId="58AB50F1" w14:textId="332DB77D" w:rsidR="00761D25" w:rsidRPr="00C60149" w:rsidRDefault="00761D25" w:rsidP="00C60149">
      <w:r w:rsidRPr="000C44A7">
        <w:rPr>
          <w:noProof/>
        </w:rPr>
        <w:lastRenderedPageBreak/>
        <w:drawing>
          <wp:inline distT="0" distB="0" distL="0" distR="0" wp14:anchorId="0C79F277" wp14:editId="4D6A1E4D">
            <wp:extent cx="5724525" cy="3256908"/>
            <wp:effectExtent l="0" t="0" r="0" b="1270"/>
            <wp:docPr id="43" name="Picture 43" descr="A chart showing over 45% of practitioner and practice owner or manager respondents to the survey disagree or strongly disagree that the after hours system meets the needs of people with palliative care needs. 32% agree or strongly agree, with the remainder neither agreeing nor disagree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chart showing over 45% of practitioner and practice owner or manager respondents to the survey disagree or strongly disagree that the after hours system meets the needs of people with palliative care needs. 32% agree or strongly agree, with the remainder neither agreeing nor disagreeing. "/>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a:stretch/>
                  </pic:blipFill>
                  <pic:spPr bwMode="auto">
                    <a:xfrm>
                      <a:off x="0" y="0"/>
                      <a:ext cx="5724525" cy="3256908"/>
                    </a:xfrm>
                    <a:prstGeom prst="rect">
                      <a:avLst/>
                    </a:prstGeom>
                    <a:noFill/>
                    <a:ln>
                      <a:noFill/>
                    </a:ln>
                    <a:extLst>
                      <a:ext uri="{53640926-AAD7-44D8-BBD7-CCE9431645EC}">
                        <a14:shadowObscured xmlns:a14="http://schemas.microsoft.com/office/drawing/2010/main"/>
                      </a:ext>
                    </a:extLst>
                  </pic:spPr>
                </pic:pic>
              </a:graphicData>
            </a:graphic>
          </wp:inline>
        </w:drawing>
      </w:r>
    </w:p>
    <w:p w14:paraId="28BD8969" w14:textId="4190E570" w:rsidR="00087BD5" w:rsidRPr="00C60149" w:rsidRDefault="00087BD5" w:rsidP="00C60149">
      <w:pPr>
        <w:pStyle w:val="FootnoteText"/>
      </w:pPr>
      <w:r w:rsidRPr="00C0120D">
        <w:t>Source: Consultation Hub Survey</w:t>
      </w:r>
      <w:r w:rsidR="00545D17" w:rsidRPr="00C0120D">
        <w:t xml:space="preserve"> (2024) </w:t>
      </w:r>
    </w:p>
    <w:p w14:paraId="3ECC9B6E" w14:textId="606D77C7" w:rsidR="00C8281F" w:rsidRPr="00734531" w:rsidRDefault="00E447C5" w:rsidP="007778CF">
      <w:pPr>
        <w:pStyle w:val="Heading3"/>
        <w:spacing w:after="240"/>
        <w:ind w:left="1276" w:hanging="1276"/>
        <w:rPr>
          <w:lang w:val="en-AU"/>
        </w:rPr>
      </w:pPr>
      <w:bookmarkStart w:id="305" w:name="_Ref174714460"/>
      <w:r w:rsidRPr="00734531">
        <w:rPr>
          <w:lang w:val="en-AU"/>
        </w:rPr>
        <w:t>People with m</w:t>
      </w:r>
      <w:r w:rsidR="00C8281F" w:rsidRPr="00734531">
        <w:rPr>
          <w:lang w:val="en-AU"/>
        </w:rPr>
        <w:t>ental illness</w:t>
      </w:r>
      <w:bookmarkEnd w:id="305"/>
    </w:p>
    <w:p w14:paraId="0BC0E27B" w14:textId="0F822820" w:rsidR="007A2F6B" w:rsidRPr="006B0BDC" w:rsidRDefault="0052574C" w:rsidP="006B0BDC">
      <w:r w:rsidRPr="00C0120D">
        <w:t xml:space="preserve">Research </w:t>
      </w:r>
      <w:r w:rsidR="0090548D" w:rsidRPr="00C0120D">
        <w:t xml:space="preserve">on the needs and experiences of people with mental illness in the </w:t>
      </w:r>
      <w:proofErr w:type="spellStart"/>
      <w:proofErr w:type="gramStart"/>
      <w:r w:rsidR="0090548D" w:rsidRPr="00C0120D">
        <w:t>after hours</w:t>
      </w:r>
      <w:proofErr w:type="spellEnd"/>
      <w:proofErr w:type="gramEnd"/>
      <w:r w:rsidR="0090548D" w:rsidRPr="00C0120D">
        <w:t xml:space="preserve"> period is limited. </w:t>
      </w:r>
      <w:r w:rsidR="00DD089F" w:rsidRPr="00C0120D">
        <w:t xml:space="preserve">A report </w:t>
      </w:r>
      <w:r w:rsidR="008F4D89" w:rsidRPr="00C0120D">
        <w:t>commissioned</w:t>
      </w:r>
      <w:r w:rsidR="00DD089F" w:rsidRPr="00C0120D">
        <w:t xml:space="preserve"> b</w:t>
      </w:r>
      <w:r w:rsidR="008F4D89" w:rsidRPr="00C0120D">
        <w:t>y</w:t>
      </w:r>
      <w:r w:rsidR="00DD089F" w:rsidRPr="00C0120D">
        <w:t xml:space="preserve"> the Australian College for Emergency Medicine </w:t>
      </w:r>
      <w:r w:rsidR="007A2F6B" w:rsidRPr="00C0120D">
        <w:t>indicate</w:t>
      </w:r>
      <w:r w:rsidR="006A46C0" w:rsidRPr="00C0120D">
        <w:t>s</w:t>
      </w:r>
      <w:r w:rsidR="007A2F6B" w:rsidRPr="00C0120D">
        <w:t xml:space="preserve"> that </w:t>
      </w:r>
      <w:r w:rsidR="008D67FF" w:rsidRPr="00C0120D">
        <w:t xml:space="preserve">emergency departments have become the first point of access for people needing mental health crisis support </w:t>
      </w:r>
      <w:r w:rsidR="00965CD7" w:rsidRPr="00C0120D">
        <w:t xml:space="preserve">in the </w:t>
      </w:r>
      <w:proofErr w:type="spellStart"/>
      <w:proofErr w:type="gramStart"/>
      <w:r w:rsidR="00965CD7" w:rsidRPr="00C0120D">
        <w:t>after hours</w:t>
      </w:r>
      <w:proofErr w:type="spellEnd"/>
      <w:proofErr w:type="gramEnd"/>
      <w:r w:rsidR="00965CD7" w:rsidRPr="00C0120D">
        <w:t xml:space="preserve"> period</w:t>
      </w:r>
      <w:r w:rsidR="00D830BD" w:rsidRPr="00C0120D">
        <w:t>, even though they are not specifically designed or resourced for this purpose</w:t>
      </w:r>
      <w:r w:rsidR="00717F6F" w:rsidRPr="00C0120D">
        <w:t xml:space="preserve">. </w:t>
      </w:r>
      <w:r w:rsidR="002D767A" w:rsidRPr="00C0120D">
        <w:t xml:space="preserve">This was attributed to </w:t>
      </w:r>
      <w:r w:rsidR="008F4D89" w:rsidRPr="00C0120D">
        <w:t xml:space="preserve">a range of </w:t>
      </w:r>
      <w:r w:rsidR="002D767A" w:rsidRPr="00C0120D">
        <w:t>s</w:t>
      </w:r>
      <w:r w:rsidR="00BB3D01" w:rsidRPr="00C0120D">
        <w:t>ystemi</w:t>
      </w:r>
      <w:r w:rsidR="006D140E" w:rsidRPr="00C0120D">
        <w:t xml:space="preserve">c and structural issues </w:t>
      </w:r>
      <w:r w:rsidR="008F4D89" w:rsidRPr="00C0120D">
        <w:t xml:space="preserve">across the mental health and wider health and associated social and allied health ecosystem </w:t>
      </w:r>
      <w:r w:rsidR="006D140E" w:rsidRPr="00C0120D">
        <w:t>including</w:t>
      </w:r>
      <w:r w:rsidR="008F4D89" w:rsidRPr="00C0120D">
        <w:t xml:space="preserve"> insufficient funding,</w:t>
      </w:r>
      <w:r w:rsidR="006D140E" w:rsidRPr="00C0120D">
        <w:t xml:space="preserve"> </w:t>
      </w:r>
      <w:r w:rsidR="008259AA" w:rsidRPr="00C0120D">
        <w:t xml:space="preserve">financial and geographical barriers, </w:t>
      </w:r>
      <w:r w:rsidR="0021490F" w:rsidRPr="00C0120D">
        <w:t xml:space="preserve">lack of available and appropriate mental health after hours services, </w:t>
      </w:r>
      <w:r w:rsidR="002D767A" w:rsidRPr="00C0120D">
        <w:t>and</w:t>
      </w:r>
      <w:r w:rsidR="0021490F" w:rsidRPr="00C0120D">
        <w:t xml:space="preserve"> </w:t>
      </w:r>
      <w:r w:rsidR="00717F6F" w:rsidRPr="00C0120D">
        <w:t xml:space="preserve">lack of staff with mental health expertise </w:t>
      </w:r>
      <w:r w:rsidR="005606E3" w:rsidRPr="00C0120D">
        <w:fldChar w:fldCharType="begin"/>
      </w:r>
      <w:r w:rsidR="00931287" w:rsidRPr="00C0120D">
        <w:instrText xml:space="preserve"> ADDIN ZOTERO_ITEM CSL_CITATION {"citationID":"w1NsStJQ","properties":{"formattedCitation":"(Duggan et al., 2020)","plainCitation":"(Duggan et al., 2020)","noteIndex":0},"citationItems":[{"id":664,"uris":["http://zotero.org/groups/5533299/items/HLVV7EQ7"],"itemData":{"id":664,"type":"document","language":"en","publisher":"Victoria University","source":"Zotero","title":"Nowhere else to go: why Australia’s health system results in people with mental illness getting ‘stuck’ in emergency departments","author":[{"family":"Duggan","given":"M"},{"family":"Harris","given":"B"},{"family":"Chislett","given":"W"},{"family":"Calder","given":"R"}],"issued":{"date-parts":[["2020"]]}}}],"schema":"https://github.com/citation-style-language/schema/raw/master/csl-citation.json"} </w:instrText>
      </w:r>
      <w:r w:rsidR="005606E3" w:rsidRPr="00C0120D">
        <w:fldChar w:fldCharType="separate"/>
      </w:r>
      <w:r w:rsidR="005606E3" w:rsidRPr="00805F93">
        <w:rPr>
          <w:rFonts w:ascii="Arial" w:hAnsi="Arial" w:cs="Arial"/>
        </w:rPr>
        <w:t>(Duggan et al., 2020)</w:t>
      </w:r>
      <w:r w:rsidR="005606E3" w:rsidRPr="00C0120D">
        <w:fldChar w:fldCharType="end"/>
      </w:r>
      <w:r w:rsidR="00663B1C" w:rsidRPr="00C0120D">
        <w:t xml:space="preserve">. </w:t>
      </w:r>
    </w:p>
    <w:p w14:paraId="69C58A3E" w14:textId="35C6C2E8" w:rsidR="007F1D25" w:rsidRPr="00C60149" w:rsidRDefault="00E25DF2" w:rsidP="00C60149">
      <w:r w:rsidRPr="00C60149">
        <w:t>Sector</w:t>
      </w:r>
      <w:r w:rsidR="008B0FCA" w:rsidRPr="00C60149">
        <w:t xml:space="preserve"> stakeholders highlighted that there was growing after hours demand for non-crisis related and crisis-related mental health services, particularly amongst children and adolescents in rural and remote areas with a skew towards Aboriginal and Torres Strait Islander youths. One stakeholder with lived experience of mental </w:t>
      </w:r>
      <w:r w:rsidR="00A62C22" w:rsidRPr="00C60149">
        <w:t xml:space="preserve">ill </w:t>
      </w:r>
      <w:r w:rsidR="008B0FCA" w:rsidRPr="00C60149">
        <w:t xml:space="preserve">health also suggested that mental health crisis might be more likely to arise in </w:t>
      </w:r>
      <w:r w:rsidR="00CD2209" w:rsidRPr="00C60149">
        <w:t xml:space="preserve">the </w:t>
      </w:r>
      <w:proofErr w:type="spellStart"/>
      <w:r w:rsidR="00CD2209" w:rsidRPr="00C60149">
        <w:t>after</w:t>
      </w:r>
      <w:r w:rsidR="008B0FCA" w:rsidRPr="00C60149">
        <w:t xml:space="preserve"> hours</w:t>
      </w:r>
      <w:proofErr w:type="spellEnd"/>
      <w:r w:rsidR="008B0FCA" w:rsidRPr="00C60149">
        <w:t xml:space="preserve">: </w:t>
      </w:r>
    </w:p>
    <w:p w14:paraId="28E7A965" w14:textId="78792D1B" w:rsidR="008B0FCA" w:rsidRPr="00C60149" w:rsidRDefault="007F1D25" w:rsidP="00C60149">
      <w:pPr>
        <w:pStyle w:val="Quotegreen"/>
      </w:pPr>
      <w:r w:rsidRPr="00C60149">
        <w:rPr>
          <w:noProof/>
        </w:rPr>
        <w:drawing>
          <wp:anchor distT="0" distB="0" distL="114300" distR="114300" simplePos="0" relativeHeight="251658290" behindDoc="0" locked="1" layoutInCell="1" allowOverlap="1" wp14:anchorId="30E43A55" wp14:editId="039C178B">
            <wp:simplePos x="0" y="0"/>
            <wp:positionH relativeFrom="column">
              <wp:posOffset>0</wp:posOffset>
            </wp:positionH>
            <wp:positionV relativeFrom="paragraph">
              <wp:posOffset>0</wp:posOffset>
            </wp:positionV>
            <wp:extent cx="384810" cy="320040"/>
            <wp:effectExtent l="0" t="0" r="0" b="3810"/>
            <wp:wrapNone/>
            <wp:docPr id="818139959" name="Graphic 8181399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139959" name="Graphic 818139959">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FCA" w:rsidRPr="00C60149">
        <w:t xml:space="preserve">Socioeconomic factors, substance use, and relationship issues can often become more evident after hours. </w:t>
      </w:r>
      <w:r w:rsidR="007005FA" w:rsidRPr="00C60149">
        <w:t xml:space="preserve">- </w:t>
      </w:r>
      <w:r w:rsidR="00E25DF2" w:rsidRPr="00C60149">
        <w:t>Sector stakeholder</w:t>
      </w:r>
      <w:r w:rsidR="007005FA" w:rsidRPr="00C60149">
        <w:t xml:space="preserve">, interview </w:t>
      </w:r>
    </w:p>
    <w:p w14:paraId="5A5A3FD0" w14:textId="7079790D" w:rsidR="008B0FCA" w:rsidRPr="006B0BDC" w:rsidRDefault="008B0FCA" w:rsidP="006B0BDC">
      <w:r w:rsidRPr="006B0BDC">
        <w:t xml:space="preserve">Due to a lack of available non-crisis services, people were said to be pushed into emergency departments when this was not </w:t>
      </w:r>
      <w:r w:rsidR="00D12BFC" w:rsidRPr="006B0BDC">
        <w:t xml:space="preserve">clinically </w:t>
      </w:r>
      <w:r w:rsidRPr="006B0BDC">
        <w:t xml:space="preserve">necessary. It was </w:t>
      </w:r>
      <w:r w:rsidR="00981624" w:rsidRPr="006B0BDC">
        <w:t>observed</w:t>
      </w:r>
      <w:r w:rsidRPr="006B0BDC">
        <w:t xml:space="preserve"> that whilst telehealth played a role in some instances, including providing ongoing support and monitoring during wait periods for in-person services, there was still insufficient early intervention support. This included accessing medication prescriptions when </w:t>
      </w:r>
      <w:r w:rsidR="00194D36" w:rsidRPr="006B0BDC">
        <w:t>people</w:t>
      </w:r>
      <w:r w:rsidRPr="006B0BDC">
        <w:t xml:space="preserve"> ran out </w:t>
      </w:r>
      <w:r w:rsidR="00194D36" w:rsidRPr="006B0BDC">
        <w:t xml:space="preserve">but were unable to </w:t>
      </w:r>
      <w:r w:rsidR="001C5FFB" w:rsidRPr="006B0BDC">
        <w:t xml:space="preserve">obtain a new prescription in usual hours because of </w:t>
      </w:r>
      <w:r w:rsidRPr="006B0BDC">
        <w:t xml:space="preserve">other commitments. </w:t>
      </w:r>
    </w:p>
    <w:p w14:paraId="534EEA46" w14:textId="7AD95D62" w:rsidR="008B0FCA" w:rsidRPr="00C60149" w:rsidRDefault="00F34280" w:rsidP="00C60149">
      <w:pPr>
        <w:pStyle w:val="Quotegreen"/>
      </w:pPr>
      <w:r w:rsidRPr="00C60149">
        <w:rPr>
          <w:noProof/>
        </w:rPr>
        <w:lastRenderedPageBreak/>
        <w:drawing>
          <wp:anchor distT="0" distB="0" distL="114300" distR="114300" simplePos="0" relativeHeight="251658279" behindDoc="0" locked="1" layoutInCell="1" allowOverlap="1" wp14:anchorId="7BCFBA63" wp14:editId="412010F9">
            <wp:simplePos x="0" y="0"/>
            <wp:positionH relativeFrom="column">
              <wp:posOffset>0</wp:posOffset>
            </wp:positionH>
            <wp:positionV relativeFrom="paragraph">
              <wp:posOffset>0</wp:posOffset>
            </wp:positionV>
            <wp:extent cx="384810" cy="320040"/>
            <wp:effectExtent l="0" t="0" r="0" b="3810"/>
            <wp:wrapNone/>
            <wp:docPr id="93992679" name="Graphic 939926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92679" name="Graphic 93992679">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FCA" w:rsidRPr="00C60149">
        <w:t>One thing that we know from our lived experience group…</w:t>
      </w:r>
      <w:r w:rsidR="003E25E9" w:rsidRPr="00C60149">
        <w:t xml:space="preserve"> </w:t>
      </w:r>
      <w:r w:rsidR="008B0FCA" w:rsidRPr="00C60149">
        <w:t xml:space="preserve">is that I think there are a lot of people </w:t>
      </w:r>
      <w:r w:rsidR="004C4921" w:rsidRPr="00C60149">
        <w:t>[whose needs are…]</w:t>
      </w:r>
      <w:r w:rsidR="008B0FCA" w:rsidRPr="00C60149">
        <w:t xml:space="preserve"> after hours care, not necessarily crisis related…</w:t>
      </w:r>
      <w:r w:rsidR="00846B5F" w:rsidRPr="00C60149">
        <w:t xml:space="preserve"> </w:t>
      </w:r>
      <w:proofErr w:type="gramStart"/>
      <w:r w:rsidR="008B0FCA" w:rsidRPr="00C60149">
        <w:t>So</w:t>
      </w:r>
      <w:proofErr w:type="gramEnd"/>
      <w:r w:rsidR="008B0FCA" w:rsidRPr="00C60149">
        <w:t xml:space="preserve"> people who might </w:t>
      </w:r>
      <w:r w:rsidR="00F96C12" w:rsidRPr="00C60149">
        <w:t>[not have]</w:t>
      </w:r>
      <w:r w:rsidR="008B0FCA" w:rsidRPr="00C60149">
        <w:t xml:space="preserve"> filled their prescription in time and</w:t>
      </w:r>
      <w:r w:rsidR="00F96C12" w:rsidRPr="00C60149">
        <w:t>…</w:t>
      </w:r>
      <w:r w:rsidR="008B0FCA" w:rsidRPr="00C60149">
        <w:t xml:space="preserve"> it's very important that they continue their medication, you know and not have a break from it. [There</w:t>
      </w:r>
      <w:r w:rsidR="00F96C12" w:rsidRPr="00C60149">
        <w:t xml:space="preserve"> are</w:t>
      </w:r>
      <w:r w:rsidR="008B0FCA" w:rsidRPr="00C60149">
        <w:t>] people who just need advice or people who might be experiencing</w:t>
      </w:r>
      <w:r w:rsidR="00F96C12" w:rsidRPr="00C60149">
        <w:t>…</w:t>
      </w:r>
      <w:r w:rsidR="008B0FCA" w:rsidRPr="00C60149">
        <w:t xml:space="preserve"> a mental health situation that's difficult for them that doesn't sort of reach that threshold where a crisis team would </w:t>
      </w:r>
      <w:proofErr w:type="gramStart"/>
      <w:r w:rsidR="008B0FCA" w:rsidRPr="00C60149">
        <w:t>actually get</w:t>
      </w:r>
      <w:proofErr w:type="gramEnd"/>
      <w:r w:rsidR="008B0FCA" w:rsidRPr="00C60149">
        <w:t xml:space="preserve"> involved. To speak to</w:t>
      </w:r>
      <w:r w:rsidR="00F96C12" w:rsidRPr="00C60149">
        <w:t>…</w:t>
      </w:r>
      <w:r w:rsidR="00FD0AD8" w:rsidRPr="00C60149">
        <w:t xml:space="preserve"> </w:t>
      </w:r>
      <w:r w:rsidR="00F96C12" w:rsidRPr="00C60149">
        <w:t xml:space="preserve">a [consultant] </w:t>
      </w:r>
      <w:r w:rsidRPr="00C60149">
        <w:t>psychiatrist,</w:t>
      </w:r>
      <w:r w:rsidR="008B0FCA" w:rsidRPr="00C60149">
        <w:t xml:space="preserve"> for example, is something that would exclusively only happen in an emergency department. But if there was, you know if that service existed within an urgent care clinic type </w:t>
      </w:r>
      <w:proofErr w:type="gramStart"/>
      <w:r w:rsidR="008B0FCA" w:rsidRPr="00C60149">
        <w:t>scenario</w:t>
      </w:r>
      <w:proofErr w:type="gramEnd"/>
      <w:r w:rsidR="008B0FCA" w:rsidRPr="00C60149">
        <w:t xml:space="preserve"> they would probably take advantage of that</w:t>
      </w:r>
      <w:r w:rsidRPr="00C60149">
        <w:t>.</w:t>
      </w:r>
      <w:r w:rsidR="007005FA" w:rsidRPr="00C60149">
        <w:t xml:space="preserve"> - </w:t>
      </w:r>
      <w:r w:rsidR="00E25DF2" w:rsidRPr="00C60149">
        <w:t>Sector stakeholder</w:t>
      </w:r>
      <w:r w:rsidR="007005FA" w:rsidRPr="00C60149">
        <w:t>, interview</w:t>
      </w:r>
    </w:p>
    <w:p w14:paraId="182DBE29" w14:textId="6BFBE92D" w:rsidR="00095AF9" w:rsidRPr="006B0BDC" w:rsidRDefault="00D12BFC" w:rsidP="006B0BDC">
      <w:r w:rsidRPr="006B0BDC">
        <w:t>One c</w:t>
      </w:r>
      <w:r w:rsidR="00095AF9" w:rsidRPr="006B0BDC">
        <w:t xml:space="preserve">onsumer </w:t>
      </w:r>
      <w:r w:rsidRPr="006B0BDC">
        <w:t>described their own difficulties accessing</w:t>
      </w:r>
      <w:r w:rsidR="00095AF9" w:rsidRPr="006B0BDC">
        <w:t xml:space="preserve"> mental health support after 6</w:t>
      </w:r>
      <w:r w:rsidR="00005CFB" w:rsidRPr="006B0BDC">
        <w:t xml:space="preserve">:00 </w:t>
      </w:r>
      <w:r w:rsidR="00095AF9" w:rsidRPr="006B0BDC">
        <w:t>pm</w:t>
      </w:r>
      <w:r w:rsidR="004B1F7A" w:rsidRPr="006B0BDC">
        <w:t>, sharing that</w:t>
      </w:r>
      <w:r w:rsidR="00095AF9" w:rsidRPr="006B0BDC">
        <w:t xml:space="preserve"> long wait times exacerbated mental health issues in the </w:t>
      </w:r>
      <w:proofErr w:type="spellStart"/>
      <w:proofErr w:type="gramStart"/>
      <w:r w:rsidR="00095AF9" w:rsidRPr="006B0BDC">
        <w:t>after hours</w:t>
      </w:r>
      <w:proofErr w:type="spellEnd"/>
      <w:proofErr w:type="gramEnd"/>
      <w:r w:rsidR="00095AF9" w:rsidRPr="006B0BDC">
        <w:t xml:space="preserve"> period and this had wider complications as it impacted not only the person who needed support but also their families. </w:t>
      </w:r>
      <w:r w:rsidR="00951A10" w:rsidRPr="006B0BDC">
        <w:t>Another</w:t>
      </w:r>
      <w:r w:rsidR="00095AF9" w:rsidRPr="006B0BDC">
        <w:t xml:space="preserve"> consumer recounted his experience trying to </w:t>
      </w:r>
      <w:r w:rsidR="00951A10" w:rsidRPr="006B0BDC">
        <w:t>access</w:t>
      </w:r>
      <w:r w:rsidR="00095AF9" w:rsidRPr="006B0BDC">
        <w:t xml:space="preserve"> support for his sister who was experiencing an episode related to schizophrenia. He attempted to access a 24-hour mental health </w:t>
      </w:r>
      <w:proofErr w:type="gramStart"/>
      <w:r w:rsidR="00095AF9" w:rsidRPr="006B0BDC">
        <w:t>helpline</w:t>
      </w:r>
      <w:proofErr w:type="gramEnd"/>
      <w:r w:rsidR="00095AF9" w:rsidRPr="006B0BDC">
        <w:t xml:space="preserve"> but no one answered the phone, requiring him to escalate the situation to emergency care. </w:t>
      </w:r>
    </w:p>
    <w:p w14:paraId="2DE4FA9F" w14:textId="7DC8E208" w:rsidR="00095AF9" w:rsidRPr="00C0120D" w:rsidRDefault="00095AF9" w:rsidP="006B0BDC">
      <w:r w:rsidRPr="006B0BDC">
        <w:t xml:space="preserve">A </w:t>
      </w:r>
      <w:r w:rsidR="00951A10" w:rsidRPr="006B0BDC">
        <w:t xml:space="preserve">service </w:t>
      </w:r>
      <w:r w:rsidRPr="006B0BDC">
        <w:t>provider from a rural and remote area described accessing mental health services in rural and regional area</w:t>
      </w:r>
      <w:r w:rsidR="00360710" w:rsidRPr="006B0BDC">
        <w:t>s</w:t>
      </w:r>
      <w:r w:rsidRPr="006B0BDC">
        <w:t xml:space="preserve"> as </w:t>
      </w:r>
      <w:r w:rsidR="00FB1745" w:rsidRPr="006B0BDC">
        <w:t>‘</w:t>
      </w:r>
      <w:r w:rsidRPr="006B0BDC">
        <w:t>diabolical</w:t>
      </w:r>
      <w:r w:rsidR="00FB1745" w:rsidRPr="006B0BDC">
        <w:t>’</w:t>
      </w:r>
      <w:r w:rsidRPr="006B0BDC">
        <w:t xml:space="preserve"> with </w:t>
      </w:r>
      <w:proofErr w:type="gramStart"/>
      <w:r w:rsidRPr="006B0BDC">
        <w:t>limited</w:t>
      </w:r>
      <w:r w:rsidR="00360710" w:rsidRPr="006B0BDC">
        <w:t xml:space="preserve"> service</w:t>
      </w:r>
      <w:proofErr w:type="gramEnd"/>
      <w:r w:rsidR="00360710" w:rsidRPr="006B0BDC">
        <w:t xml:space="preserve"> options that were </w:t>
      </w:r>
      <w:r w:rsidRPr="006B0BDC">
        <w:t>expensive; and a small mental health workforce</w:t>
      </w:r>
      <w:r w:rsidRPr="00C0120D">
        <w:t xml:space="preserve"> wh</w:t>
      </w:r>
      <w:r w:rsidR="00FC60E2" w:rsidRPr="00C0120D">
        <w:t>ich</w:t>
      </w:r>
      <w:r w:rsidRPr="00C0120D">
        <w:t xml:space="preserve"> for lifestyle reasons </w:t>
      </w:r>
      <w:r w:rsidR="00360710" w:rsidRPr="00C0120D">
        <w:t>had elected to</w:t>
      </w:r>
      <w:r w:rsidRPr="00C0120D">
        <w:t xml:space="preserve"> </w:t>
      </w:r>
      <w:r w:rsidR="00360710" w:rsidRPr="00C0120D">
        <w:t>not</w:t>
      </w:r>
      <w:r w:rsidRPr="00C0120D">
        <w:t xml:space="preserve"> provide </w:t>
      </w:r>
      <w:proofErr w:type="spellStart"/>
      <w:r w:rsidRPr="00C0120D">
        <w:t>after hours</w:t>
      </w:r>
      <w:proofErr w:type="spellEnd"/>
      <w:r w:rsidRPr="00C0120D">
        <w:t xml:space="preserve"> services.  </w:t>
      </w:r>
    </w:p>
    <w:p w14:paraId="12CDE044" w14:textId="573830A5" w:rsidR="00CC52A1" w:rsidRPr="006B0BDC" w:rsidRDefault="00095AF9" w:rsidP="006B0BDC">
      <w:r w:rsidRPr="00C0120D">
        <w:t xml:space="preserve">Several </w:t>
      </w:r>
      <w:r w:rsidR="00360710" w:rsidRPr="00C0120D">
        <w:t xml:space="preserve">stakeholders </w:t>
      </w:r>
      <w:r w:rsidRPr="00C0120D">
        <w:t xml:space="preserve">identified that some services existed in their communities, but they had limited opening hours and high demand. Without available services – both in </w:t>
      </w:r>
      <w:r w:rsidR="00FC60E2" w:rsidRPr="00C0120D">
        <w:t>usual and after</w:t>
      </w:r>
      <w:r w:rsidRPr="00C0120D">
        <w:t xml:space="preserve"> hours – people were said to rely on emergency departments or telehealth for support which were </w:t>
      </w:r>
      <w:r w:rsidR="00360710" w:rsidRPr="00C0120D">
        <w:t xml:space="preserve">either </w:t>
      </w:r>
      <w:r w:rsidRPr="00C0120D">
        <w:t xml:space="preserve">inappropriate for non-acute mental health needs or provided counterproductive emergency-focused or discriminatory care experiences. </w:t>
      </w:r>
      <w:r w:rsidR="00D8489E" w:rsidRPr="00C0120D">
        <w:t>One stakeholder indicated that p</w:t>
      </w:r>
      <w:r w:rsidRPr="00C0120D">
        <w:t xml:space="preserve">roviding people with alternative mental health support options in the </w:t>
      </w:r>
      <w:proofErr w:type="spellStart"/>
      <w:proofErr w:type="gramStart"/>
      <w:r w:rsidRPr="00C0120D">
        <w:t>after hours</w:t>
      </w:r>
      <w:proofErr w:type="spellEnd"/>
      <w:proofErr w:type="gramEnd"/>
      <w:r w:rsidRPr="00C0120D">
        <w:t xml:space="preserve"> period </w:t>
      </w:r>
      <w:r w:rsidR="00D8489E" w:rsidRPr="00C0120D">
        <w:t>had</w:t>
      </w:r>
      <w:r w:rsidRPr="00C0120D">
        <w:t xml:space="preserve"> reduce</w:t>
      </w:r>
      <w:r w:rsidR="00D8489E" w:rsidRPr="00C0120D">
        <w:t>d</w:t>
      </w:r>
      <w:r w:rsidRPr="00C0120D">
        <w:t xml:space="preserve"> demand on emergency departments in their local area.</w:t>
      </w:r>
    </w:p>
    <w:p w14:paraId="0046393F" w14:textId="67086C00" w:rsidR="00095AF9" w:rsidRPr="00C60149" w:rsidRDefault="006B0BDC" w:rsidP="00C60149">
      <w:r w:rsidRPr="00386A45">
        <w:rPr>
          <w:bCs/>
          <w:iCs/>
          <w:noProof/>
        </w:rPr>
        <w:drawing>
          <wp:inline distT="0" distB="0" distL="0" distR="0" wp14:anchorId="4924329C" wp14:editId="0CB6791F">
            <wp:extent cx="339051" cy="327600"/>
            <wp:effectExtent l="0" t="0" r="4445" b="0"/>
            <wp:docPr id="88550349" name="Graphic 88550349" descr="P1716C1T28#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48947" name="Graphic 496048947" descr="P1716C1T28#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775B9041" w14:textId="75D46890" w:rsidR="006B0BDC" w:rsidRPr="00C0120D" w:rsidRDefault="006B0BDC" w:rsidP="006B0BDC">
      <w:pPr>
        <w:pStyle w:val="Quoteteal"/>
      </w:pPr>
      <w:r>
        <w:drawing>
          <wp:inline distT="0" distB="0" distL="0" distR="0" wp14:anchorId="1323D781" wp14:editId="26345EB1">
            <wp:extent cx="450850" cy="389890"/>
            <wp:effectExtent l="0" t="0" r="0" b="0"/>
            <wp:docPr id="481661333"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61333" name="Picture 5">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6B0BDC">
        <w:t xml:space="preserve">The only other thing that came to mind was when I lived in rural [area], I presented to [an] emergency department … There was no other option and I guess I just had that really kind of typical negative experience…Honestly, unless it was life or death, I certainly wouldn't recommend it to anyone that I know or care about to be really honest, I think they could do a lot of damage to be really frank and it seems to be luck of the draw where you get someone who's great and is [trauma] informed or you know, I guess, understands mental health or if you're unlucky. In my case you get someone who's really condescending and just need you out of there because it's not a physical health issue and so that's something that I always try and be really vocal on because it seems to be complete luck on who you get at the time and also whether you have someone with you who's able to advocate on your behalf. And so at the </w:t>
      </w:r>
      <w:r w:rsidRPr="006B0BDC">
        <w:lastRenderedPageBreak/>
        <w:t>time I had someone there who was able to advocate for me because I wasn't in a great way, and the second that my advocate mentioned that I was undertaking a [masters degree] I very clearly, despite how unwell I was at the time, I really clearly saw a switch in them taking me seriously. All of a sudden they're willing to help me. It was like they saw that I had some type of value and all of a sudden they were talking to me very differently, and that has just sat with me because I've never experienced something so disgusting to be really honest. – Consumer, focus group</w:t>
      </w:r>
    </w:p>
    <w:p w14:paraId="0FBB9D38" w14:textId="308D0A3C" w:rsidR="00AA3E0A" w:rsidRPr="008F1B50" w:rsidRDefault="00095AF9" w:rsidP="008F1B50">
      <w:r w:rsidRPr="008F1B50">
        <w:t>Two consumers identified a reluctance to use clinical-based health services due to their reliance on referrals to emergency departments and contacting police for support.</w:t>
      </w:r>
    </w:p>
    <w:p w14:paraId="5564D434" w14:textId="21EB80CA" w:rsidR="00095AF9" w:rsidRPr="008F1B50" w:rsidRDefault="006B0BDC" w:rsidP="008F1B50">
      <w:r w:rsidRPr="00386A45">
        <w:rPr>
          <w:bCs/>
          <w:iCs/>
          <w:noProof/>
        </w:rPr>
        <w:drawing>
          <wp:inline distT="0" distB="0" distL="0" distR="0" wp14:anchorId="62B89704" wp14:editId="5E865D8A">
            <wp:extent cx="339051" cy="327600"/>
            <wp:effectExtent l="0" t="0" r="4445" b="0"/>
            <wp:docPr id="1617379835" name="Graphic 1617379835" descr="P1716C1T28#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48947" name="Graphic 496048947" descr="P1716C1T28#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761BFDF2" w14:textId="327AF9F8" w:rsidR="006B0BDC" w:rsidRPr="00C0120D" w:rsidRDefault="006B0BDC" w:rsidP="006B0BDC">
      <w:pPr>
        <w:pStyle w:val="Quoteteal"/>
      </w:pPr>
      <w:r>
        <w:drawing>
          <wp:inline distT="0" distB="0" distL="0" distR="0" wp14:anchorId="32D47137" wp14:editId="42217DE6">
            <wp:extent cx="450850" cy="389890"/>
            <wp:effectExtent l="0" t="0" r="0" b="0"/>
            <wp:docPr id="1552715776"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715776" name="Picture 5">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6B0BDC">
        <w:t>Just in relation to mental health for my son over the years I’ve had to call 000 and I vowed to try not to do that because …. they bring the police. Sometimes they just leave us there, sometimes they take us to ED. So, you just never know what reaction, what outcome you're going to get. So, I called the mental health line, which is a 24/7 line as well for advice but again, they can just make a unilateral decision that we're calling 000. So, I don't really like doing that either. – Consumer, focus group</w:t>
      </w:r>
    </w:p>
    <w:p w14:paraId="3499F1A8" w14:textId="11182F24" w:rsidR="00ED1D14" w:rsidRPr="00C0120D" w:rsidRDefault="00D47187" w:rsidP="006B0BDC">
      <w:r w:rsidRPr="00C0120D">
        <w:t xml:space="preserve">A </w:t>
      </w:r>
      <w:r w:rsidR="00D54D91" w:rsidRPr="00C0120D">
        <w:t xml:space="preserve">service </w:t>
      </w:r>
      <w:r w:rsidRPr="00C0120D">
        <w:t xml:space="preserve">provider </w:t>
      </w:r>
      <w:r w:rsidRPr="006B0BDC">
        <w:t>noted</w:t>
      </w:r>
      <w:r w:rsidRPr="00C0120D">
        <w:t xml:space="preserve"> that whilst telehealth increased accessibility of mental health services in the </w:t>
      </w:r>
      <w:proofErr w:type="spellStart"/>
      <w:proofErr w:type="gramStart"/>
      <w:r w:rsidRPr="00C0120D">
        <w:t>after hours</w:t>
      </w:r>
      <w:proofErr w:type="spellEnd"/>
      <w:proofErr w:type="gramEnd"/>
      <w:r w:rsidR="00B43A0B" w:rsidRPr="00C0120D">
        <w:t xml:space="preserve"> period</w:t>
      </w:r>
      <w:r w:rsidRPr="00C0120D">
        <w:t xml:space="preserve">, people living in rural and remote areas and older people had a preference for in-person services </w:t>
      </w:r>
      <w:r w:rsidR="00A95153" w:rsidRPr="00C0120D">
        <w:t>that</w:t>
      </w:r>
      <w:r w:rsidR="00D54D91" w:rsidRPr="00C0120D">
        <w:t xml:space="preserve"> facilitated building</w:t>
      </w:r>
      <w:r w:rsidRPr="00C0120D">
        <w:t xml:space="preserve"> rapport. Several consumers were supportive of mental health telehealth services as they were said to have significantly improved access to providers, although the introduction of fees for telehealth had reduced their accessibility. </w:t>
      </w:r>
    </w:p>
    <w:p w14:paraId="10D8777A" w14:textId="77777777" w:rsidR="00ED1D14" w:rsidRPr="008F1B50" w:rsidRDefault="00ED1D14" w:rsidP="008F1B50">
      <w:pPr>
        <w:pStyle w:val="Quotegreen"/>
      </w:pPr>
      <w:r w:rsidRPr="008F1B50">
        <w:rPr>
          <w:noProof/>
        </w:rPr>
        <w:drawing>
          <wp:anchor distT="0" distB="0" distL="114300" distR="114300" simplePos="0" relativeHeight="251658358" behindDoc="0" locked="1" layoutInCell="1" allowOverlap="1" wp14:anchorId="5B6C34B2" wp14:editId="612E8567">
            <wp:simplePos x="0" y="0"/>
            <wp:positionH relativeFrom="column">
              <wp:posOffset>0</wp:posOffset>
            </wp:positionH>
            <wp:positionV relativeFrom="paragraph">
              <wp:posOffset>0</wp:posOffset>
            </wp:positionV>
            <wp:extent cx="384810" cy="320040"/>
            <wp:effectExtent l="0" t="0" r="0" b="3810"/>
            <wp:wrapNone/>
            <wp:docPr id="635743319" name="Graphic 6357433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79872" name="Graphic 1641079872">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1B50">
        <w:t>Mental health consumers really wanted that person to person contact and continuity of care was a real barrier for getting their needs met in those [telehealth] services. - Sector stakeholder, interview</w:t>
      </w:r>
    </w:p>
    <w:p w14:paraId="528740DA" w14:textId="6B8BF337" w:rsidR="00D47187" w:rsidRPr="008F1B50" w:rsidRDefault="006B0BDC" w:rsidP="008F1B50">
      <w:r w:rsidRPr="00386A45">
        <w:rPr>
          <w:bCs/>
          <w:iCs/>
          <w:noProof/>
        </w:rPr>
        <w:drawing>
          <wp:inline distT="0" distB="0" distL="0" distR="0" wp14:anchorId="72FE6FD3" wp14:editId="2614F2C1">
            <wp:extent cx="339051" cy="327600"/>
            <wp:effectExtent l="0" t="0" r="4445" b="0"/>
            <wp:docPr id="1445919756" name="Graphic 1445919756" descr="P1716C1T28#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48947" name="Graphic 496048947" descr="P1716C1T28#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767A1965" w14:textId="2C378D9B" w:rsidR="006B0BDC" w:rsidRPr="00C0120D" w:rsidRDefault="006B0BDC" w:rsidP="006B0BDC">
      <w:pPr>
        <w:pStyle w:val="Quoteteal"/>
      </w:pPr>
      <w:r>
        <w:drawing>
          <wp:inline distT="0" distB="0" distL="0" distR="0" wp14:anchorId="720885C6" wp14:editId="19E7B2FA">
            <wp:extent cx="450850" cy="389890"/>
            <wp:effectExtent l="0" t="0" r="0" b="0"/>
            <wp:docPr id="513027200"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27200" name="Picture 5">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6B0BDC">
        <w:t>Telehealth really took off during the pandemic and it was amazing as a carer so all of my son's [mental health] services and health professionals became available via telehealth, and often it was much more flexible too. So it was out of hours, which was fantastic and it was free for a while, so that helped a lot. It's not free now, so that's a big issue in terms of access. So, I think it's vitally important to keep telehealth going and to keep it accessible and free if possible. – Consumer, focus group</w:t>
      </w:r>
    </w:p>
    <w:p w14:paraId="764ABFA1" w14:textId="040105CF" w:rsidR="00A95153" w:rsidRPr="008F1B50" w:rsidRDefault="00D47187" w:rsidP="008F1B50">
      <w:r w:rsidRPr="008F1B50">
        <w:t xml:space="preserve">Consumers from rural and remote areas identified the need for community-based mental health services and telehealth support and advice lines run by peer support and lived experience workers. </w:t>
      </w:r>
    </w:p>
    <w:p w14:paraId="1EC411FE" w14:textId="768547C3" w:rsidR="00D465E9" w:rsidRPr="00C60149" w:rsidRDefault="006B0BDC" w:rsidP="00C60149">
      <w:r w:rsidRPr="00386A45">
        <w:rPr>
          <w:bCs/>
          <w:iCs/>
          <w:noProof/>
        </w:rPr>
        <w:lastRenderedPageBreak/>
        <w:drawing>
          <wp:inline distT="0" distB="0" distL="0" distR="0" wp14:anchorId="721F0CA8" wp14:editId="2C357CF2">
            <wp:extent cx="339051" cy="327600"/>
            <wp:effectExtent l="0" t="0" r="4445" b="0"/>
            <wp:docPr id="238910579" name="Graphic 238910579" descr="P1716C1T28#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48947" name="Graphic 496048947" descr="P1716C1T28#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65DC5E9A" w14:textId="36666172" w:rsidR="006B0BDC" w:rsidRDefault="006B0BDC" w:rsidP="006B0BDC">
      <w:pPr>
        <w:pStyle w:val="Quoteteal"/>
      </w:pPr>
      <w:r>
        <w:drawing>
          <wp:inline distT="0" distB="0" distL="0" distR="0" wp14:anchorId="0FF491BD" wp14:editId="68C9F32A">
            <wp:extent cx="450850" cy="389890"/>
            <wp:effectExtent l="0" t="0" r="0" b="0"/>
            <wp:docPr id="1867892181"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892181" name="Picture 5">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6B0BDC">
        <w:t>…a warm line, so it's run by people with lived experience and so you can call it just to talk about how you're feeling when you're distressed… So it's run by people, peer workers, people with a lived experience... it's not that medical model and it's not risk averse, which is what happens when you're ringing mental health line or 000 obviously... it's an in between. Often you don't need the emergency response and you don't need to go to hospital or ED, but you just need somebody on the phone who understands and can be with you after hours. So more warm lines, more peer workers would be great. – Consumer, focus group</w:t>
      </w:r>
    </w:p>
    <w:p w14:paraId="575B5BE7" w14:textId="3EB41CDD" w:rsidR="00F34280" w:rsidRPr="00C0120D" w:rsidRDefault="008B0FCA" w:rsidP="006B0BDC">
      <w:r w:rsidRPr="00C0120D">
        <w:t xml:space="preserve">Continuity and quality of care was highlighted as particularly important for people with mental health needs given concerns for </w:t>
      </w:r>
      <w:r w:rsidR="002E2646" w:rsidRPr="00C0120D">
        <w:t>stigmatisation</w:t>
      </w:r>
      <w:r w:rsidRPr="00C0120D">
        <w:t xml:space="preserve"> and quality of care. One </w:t>
      </w:r>
      <w:r w:rsidR="00E25DF2" w:rsidRPr="00C0120D">
        <w:t>sector</w:t>
      </w:r>
      <w:r w:rsidRPr="00C0120D">
        <w:t xml:space="preserve"> stakeholder discussed consumers as lack</w:t>
      </w:r>
      <w:r w:rsidR="002A0A1C" w:rsidRPr="00C0120D">
        <w:t>ing</w:t>
      </w:r>
      <w:r w:rsidRPr="00C0120D">
        <w:t xml:space="preserve"> confidence and agency in their ability to navigate the health system both in </w:t>
      </w:r>
      <w:r w:rsidR="004F029A" w:rsidRPr="00C0120D">
        <w:t xml:space="preserve">usual and after </w:t>
      </w:r>
      <w:r w:rsidRPr="00C0120D">
        <w:t xml:space="preserve">hours: </w:t>
      </w:r>
    </w:p>
    <w:p w14:paraId="505812D3" w14:textId="47E63D2C" w:rsidR="00F34280" w:rsidRPr="00C60149" w:rsidRDefault="00F34280" w:rsidP="00C60149">
      <w:pPr>
        <w:pStyle w:val="Quotegreen"/>
      </w:pPr>
      <w:r w:rsidRPr="00C60149">
        <w:rPr>
          <w:noProof/>
        </w:rPr>
        <w:drawing>
          <wp:anchor distT="0" distB="0" distL="114300" distR="114300" simplePos="0" relativeHeight="251658280" behindDoc="0" locked="1" layoutInCell="1" allowOverlap="1" wp14:anchorId="5DD70F87" wp14:editId="2EC48416">
            <wp:simplePos x="0" y="0"/>
            <wp:positionH relativeFrom="column">
              <wp:posOffset>0</wp:posOffset>
            </wp:positionH>
            <wp:positionV relativeFrom="paragraph">
              <wp:posOffset>0</wp:posOffset>
            </wp:positionV>
            <wp:extent cx="384810" cy="320040"/>
            <wp:effectExtent l="0" t="0" r="0" b="3810"/>
            <wp:wrapNone/>
            <wp:docPr id="335321311" name="Graphic 335321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321311" name="Graphic 335321311">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0149">
        <w:t>…</w:t>
      </w:r>
      <w:r w:rsidR="008B0FCA" w:rsidRPr="00C60149">
        <w:t xml:space="preserve">not being as informed and not having that sense of agency was </w:t>
      </w:r>
      <w:proofErr w:type="gramStart"/>
      <w:r w:rsidR="008B0FCA" w:rsidRPr="00C60149">
        <w:t>actually a</w:t>
      </w:r>
      <w:proofErr w:type="gramEnd"/>
      <w:r w:rsidR="008B0FCA" w:rsidRPr="00C60149">
        <w:t xml:space="preserve"> barrier to seeking after hours care. So</w:t>
      </w:r>
      <w:r w:rsidR="002A0A1C" w:rsidRPr="00C60149">
        <w:t>,</w:t>
      </w:r>
      <w:r w:rsidR="008B0FCA" w:rsidRPr="00C60149">
        <w:t xml:space="preserve"> if you’re thinking about ways to facilitate help seeking in the mental health community, it might be like the opposite of that</w:t>
      </w:r>
      <w:r w:rsidR="009B79E7" w:rsidRPr="00C60149">
        <w:t xml:space="preserve"> -</w:t>
      </w:r>
      <w:r w:rsidR="008B0FCA" w:rsidRPr="00C60149">
        <w:t xml:space="preserve"> having ways of helping people get the knowledge that they need to navigate the system and then feel confident to make whatever call that they need to make</w:t>
      </w:r>
      <w:r w:rsidRPr="00C60149">
        <w:t>.</w:t>
      </w:r>
      <w:r w:rsidR="00AF09B5" w:rsidRPr="00C60149">
        <w:t xml:space="preserve"> – </w:t>
      </w:r>
      <w:r w:rsidR="00E25DF2" w:rsidRPr="00C60149">
        <w:t>Sector stakeholder</w:t>
      </w:r>
      <w:r w:rsidR="00AF09B5" w:rsidRPr="00C60149">
        <w:t xml:space="preserve">, interview </w:t>
      </w:r>
    </w:p>
    <w:p w14:paraId="11E4144E" w14:textId="487019EE" w:rsidR="009658A7" w:rsidRDefault="00765E42" w:rsidP="006B0BDC">
      <w:r w:rsidRPr="00C0120D">
        <w:t xml:space="preserve">Some consumer stakeholders said that experiences of stigma and </w:t>
      </w:r>
      <w:r w:rsidR="007F10FC" w:rsidRPr="00C0120D">
        <w:t>discrimination</w:t>
      </w:r>
      <w:r w:rsidRPr="00C0120D">
        <w:t xml:space="preserve"> when attempting to access mental health support through emergency departments and other </w:t>
      </w:r>
      <w:proofErr w:type="gramStart"/>
      <w:r w:rsidRPr="00C0120D">
        <w:t>after hours</w:t>
      </w:r>
      <w:proofErr w:type="gramEnd"/>
      <w:r w:rsidRPr="00C0120D">
        <w:t xml:space="preserve"> services</w:t>
      </w:r>
      <w:r w:rsidR="007F10FC" w:rsidRPr="00C0120D">
        <w:t xml:space="preserve"> lead to people choosing not </w:t>
      </w:r>
      <w:r w:rsidR="006470E0" w:rsidRPr="00C0120D">
        <w:t xml:space="preserve">to </w:t>
      </w:r>
      <w:r w:rsidR="007F10FC" w:rsidRPr="00C0120D">
        <w:t xml:space="preserve">seek help, with issues then </w:t>
      </w:r>
      <w:r w:rsidR="007F6C7A" w:rsidRPr="00C0120D">
        <w:t>escalating</w:t>
      </w:r>
      <w:r w:rsidR="007F10FC" w:rsidRPr="00C0120D">
        <w:t>.</w:t>
      </w:r>
    </w:p>
    <w:p w14:paraId="36AFF919" w14:textId="4EA1C93F" w:rsidR="006B0BDC" w:rsidRPr="00C60149" w:rsidRDefault="006B0BDC" w:rsidP="00C60149">
      <w:r w:rsidRPr="00386A45">
        <w:rPr>
          <w:bCs/>
          <w:iCs/>
          <w:noProof/>
        </w:rPr>
        <w:drawing>
          <wp:inline distT="0" distB="0" distL="0" distR="0" wp14:anchorId="2FB25CB1" wp14:editId="689AADDE">
            <wp:extent cx="339051" cy="327600"/>
            <wp:effectExtent l="0" t="0" r="4445" b="0"/>
            <wp:docPr id="1499344316" name="Graphic 1499344316" descr="P1716C1T28#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48947" name="Graphic 496048947" descr="P1716C1T28#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0FBC59CC" w14:textId="354D2740" w:rsidR="007F10FC" w:rsidRPr="00C0120D" w:rsidRDefault="006B0BDC" w:rsidP="006B0BDC">
      <w:pPr>
        <w:pStyle w:val="Quoteteal"/>
      </w:pPr>
      <w:r>
        <w:drawing>
          <wp:inline distT="0" distB="0" distL="0" distR="0" wp14:anchorId="0F0C7D2C" wp14:editId="26828400">
            <wp:extent cx="450850" cy="389890"/>
            <wp:effectExtent l="0" t="0" r="0" b="0"/>
            <wp:docPr id="150068067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680671" name="Picture 3">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6B0BDC">
        <w:t>On the issue of stigma, that's a major issue for my son. He'll often refuse to access any help because of previous treatments and biases and lack of trauma informed… person centred care. So often that will result in the situation escalating, and then you're left with, well, now we do need to go to ED. And you know that that's just the worst place to go. So stigma really needs to be addressed. It is a huge factor in not accessing help or when you get to that point of having help, being able to be believed and treated with compassion. It's very haphazard, it seems to be just luck if you get treated with respect and compassion. – Consumer, focus group</w:t>
      </w:r>
    </w:p>
    <w:p w14:paraId="1FE2D3C4" w14:textId="1A3AAFBE" w:rsidR="00EF04BE" w:rsidRDefault="001011DE" w:rsidP="006B0BDC">
      <w:r w:rsidRPr="00C0120D">
        <w:t>Several consumer stakeholders expressed concern a</w:t>
      </w:r>
      <w:r w:rsidR="00EF04BE" w:rsidRPr="00C0120D">
        <w:t>bout</w:t>
      </w:r>
      <w:r w:rsidRPr="00C0120D">
        <w:t xml:space="preserve"> privacy, confidentiality, and accountability for mental health-based information, with some refusing to share information due </w:t>
      </w:r>
      <w:r w:rsidRPr="006B0BDC">
        <w:t>to</w:t>
      </w:r>
      <w:r w:rsidRPr="00C0120D">
        <w:t xml:space="preserve"> privacy concerns.</w:t>
      </w:r>
    </w:p>
    <w:p w14:paraId="67686043" w14:textId="7BDC065C" w:rsidR="006B0BDC" w:rsidRPr="00C60149" w:rsidRDefault="006B0BDC" w:rsidP="00C60149">
      <w:r w:rsidRPr="00386A45">
        <w:rPr>
          <w:bCs/>
          <w:iCs/>
          <w:noProof/>
        </w:rPr>
        <w:drawing>
          <wp:inline distT="0" distB="0" distL="0" distR="0" wp14:anchorId="42ED0436" wp14:editId="19C77126">
            <wp:extent cx="339051" cy="327600"/>
            <wp:effectExtent l="0" t="0" r="4445" b="0"/>
            <wp:docPr id="1098764512" name="Graphic 1098764512" descr="P1716C1T28#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48947" name="Graphic 496048947" descr="P1716C1T28#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1AA97390" w14:textId="79735100" w:rsidR="006B0BDC" w:rsidRPr="00C0120D" w:rsidRDefault="006B0BDC" w:rsidP="006B0BDC">
      <w:pPr>
        <w:pStyle w:val="Quoteteal"/>
      </w:pPr>
      <w:r>
        <w:lastRenderedPageBreak/>
        <w:drawing>
          <wp:inline distT="0" distB="0" distL="0" distR="0" wp14:anchorId="2E9770D5" wp14:editId="780EC37F">
            <wp:extent cx="450850" cy="389890"/>
            <wp:effectExtent l="0" t="0" r="0" b="0"/>
            <wp:docPr id="22122704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227045" name="Picture 4">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850" cy="389890"/>
                    </a:xfrm>
                    <a:prstGeom prst="rect">
                      <a:avLst/>
                    </a:prstGeom>
                    <a:noFill/>
                  </pic:spPr>
                </pic:pic>
              </a:graphicData>
            </a:graphic>
          </wp:inline>
        </w:drawing>
      </w:r>
      <w:r w:rsidRPr="006B0BDC">
        <w:t>It seems … to get services you have to trade away privacy in the public health system and there's no way of avoiding that even in some of the private services or non-government services and that's problematic because I've had my privacy breached quite regularly. That makes it very difficult for me going around my environment and has impacts on my mental health – Consumer, focus group</w:t>
      </w:r>
    </w:p>
    <w:p w14:paraId="7D7FD4AE" w14:textId="1A1B3CEC" w:rsidR="00EF04BE" w:rsidRPr="00C0120D" w:rsidRDefault="00E26786" w:rsidP="006B0BDC">
      <w:r w:rsidRPr="00C0120D">
        <w:t>Another consumer</w:t>
      </w:r>
      <w:r w:rsidR="00046487" w:rsidRPr="00C0120D">
        <w:t xml:space="preserve"> suggested</w:t>
      </w:r>
      <w:r w:rsidRPr="00C0120D">
        <w:t xml:space="preserve"> that</w:t>
      </w:r>
      <w:r w:rsidR="00046487" w:rsidRPr="00C0120D">
        <w:t xml:space="preserve"> there needs to be more transparency around what information is collected, where it is stored, and what is done with it to increase trust in digital health record systems, thereby facilitating increased care continuity.</w:t>
      </w:r>
    </w:p>
    <w:p w14:paraId="3EB0ECF7" w14:textId="22FDF523" w:rsidR="00046487" w:rsidRPr="00C60149" w:rsidRDefault="006B0BDC" w:rsidP="00C60149">
      <w:r w:rsidRPr="00386A45">
        <w:rPr>
          <w:bCs/>
          <w:iCs/>
          <w:noProof/>
        </w:rPr>
        <w:drawing>
          <wp:inline distT="0" distB="0" distL="0" distR="0" wp14:anchorId="03B1FE6F" wp14:editId="5E7A9D12">
            <wp:extent cx="339051" cy="327600"/>
            <wp:effectExtent l="0" t="0" r="4445" b="0"/>
            <wp:docPr id="166252921" name="Graphic 166252921" descr="P1716C1T28#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48947" name="Graphic 496048947" descr="P1716C1T28#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23885B55" w14:textId="77777777" w:rsidR="006B0BDC" w:rsidRPr="006B0BDC" w:rsidRDefault="006B0BDC" w:rsidP="006B0BDC">
      <w:pPr>
        <w:pStyle w:val="Quoteteal"/>
      </w:pPr>
      <w:r w:rsidRPr="006B0BDC">
        <w:drawing>
          <wp:inline distT="0" distB="0" distL="0" distR="0" wp14:anchorId="328F5CB4" wp14:editId="40034FB2">
            <wp:extent cx="451485" cy="387985"/>
            <wp:effectExtent l="0" t="0" r="0" b="0"/>
            <wp:docPr id="867289791" name="Graphic 867289791">
              <a:extLst xmlns:a="http://schemas.openxmlformats.org/drawingml/2006/main">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41426" name="Graphic 66941426">
                      <a:extLst>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pic:cNvPr>
                    <pic:cNvPicPr>
                      <a:picLocks noChangeAspect="1"/>
                    </pic:cNvPicPr>
                  </pic:nvPicPr>
                  <pic:blipFill rotWithShape="1">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rcRect l="33656" t="25211" r="34267" b="52518"/>
                    <a:stretch/>
                  </pic:blipFill>
                  <pic:spPr>
                    <a:xfrm>
                      <a:off x="0" y="0"/>
                      <a:ext cx="451485" cy="387985"/>
                    </a:xfrm>
                    <a:prstGeom prst="rect">
                      <a:avLst/>
                    </a:prstGeom>
                  </pic:spPr>
                </pic:pic>
              </a:graphicData>
            </a:graphic>
          </wp:inline>
        </w:drawing>
      </w:r>
      <w:r w:rsidRPr="006B0BDC">
        <w:t>I think collaboration and continuity is really, really important, but also privacy and confidentiality is as well and being really upfront with the types of information that is being collected, why it's being collected and who it's going to be shared with. People tend not to be really upfront about that, so it needs to be much more transparent because I know my son just refuses to have his information shared anywhere. But I don't think that that's actually adhered to. So yes, [there] needs [to be] a lot more accountability and also the limits of confidentiality need to be really clearly stated as well. And they're usually not. And every time you go to hospital, whatever you've been there for forever, whether it's a sore throat or a mental health admission, it's all readily accessible to every health professional that's looking after you.</w:t>
      </w:r>
    </w:p>
    <w:p w14:paraId="40F21E7C" w14:textId="41248F04" w:rsidR="006B0BDC" w:rsidRPr="006B0BDC" w:rsidRDefault="006B0BDC" w:rsidP="006B0BDC">
      <w:pPr>
        <w:pStyle w:val="Quoteteal"/>
      </w:pPr>
      <w:r w:rsidRPr="006B0BDC">
        <w:t>So, there's no privacy there at all. – Consumer, focus group</w:t>
      </w:r>
    </w:p>
    <w:p w14:paraId="2DACD5FE" w14:textId="6B16E752" w:rsidR="00EF04BE" w:rsidRDefault="008B0FCA" w:rsidP="006B0BDC">
      <w:r w:rsidRPr="00C0120D">
        <w:t xml:space="preserve">Stakeholders </w:t>
      </w:r>
      <w:r w:rsidR="00981624" w:rsidRPr="00C0120D">
        <w:t>identified</w:t>
      </w:r>
      <w:r w:rsidRPr="00C0120D">
        <w:t xml:space="preserve"> </w:t>
      </w:r>
      <w:r w:rsidRPr="006B0BDC">
        <w:t>the</w:t>
      </w:r>
      <w:r w:rsidRPr="00C0120D">
        <w:t xml:space="preserve"> need to recognis</w:t>
      </w:r>
      <w:r w:rsidR="0088005D" w:rsidRPr="00C0120D">
        <w:t>e</w:t>
      </w:r>
      <w:r w:rsidRPr="00C0120D">
        <w:t xml:space="preserve"> how mental illness and psychosocial disability intersected with identity categories</w:t>
      </w:r>
      <w:r w:rsidR="00715800" w:rsidRPr="00C0120D">
        <w:t>,</w:t>
      </w:r>
      <w:r w:rsidRPr="00C0120D">
        <w:t xml:space="preserve"> including </w:t>
      </w:r>
      <w:r w:rsidR="002E2646" w:rsidRPr="00C0120D">
        <w:t>Aboriginal</w:t>
      </w:r>
      <w:r w:rsidRPr="00C0120D">
        <w:t xml:space="preserve"> and Torres Strait </w:t>
      </w:r>
      <w:r w:rsidR="002E2646" w:rsidRPr="00C0120D">
        <w:t>Islander</w:t>
      </w:r>
      <w:r w:rsidRPr="00C0120D">
        <w:t xml:space="preserve"> status and gender</w:t>
      </w:r>
      <w:r w:rsidR="00715800" w:rsidRPr="00C0120D">
        <w:t>. Combinations of these features</w:t>
      </w:r>
      <w:r w:rsidRPr="00C0120D">
        <w:t xml:space="preserve"> impact how people </w:t>
      </w:r>
      <w:r w:rsidR="00715800" w:rsidRPr="00C0120D">
        <w:t xml:space="preserve">are </w:t>
      </w:r>
      <w:r w:rsidRPr="00C0120D">
        <w:t xml:space="preserve">treated in crisis situations, leading to a reluctance to seek after hours care for fear of </w:t>
      </w:r>
      <w:proofErr w:type="gramStart"/>
      <w:r w:rsidRPr="00C0120D">
        <w:t>poor quality</w:t>
      </w:r>
      <w:proofErr w:type="gramEnd"/>
      <w:r w:rsidRPr="00C0120D">
        <w:t xml:space="preserve"> care. One </w:t>
      </w:r>
      <w:r w:rsidR="006A605E" w:rsidRPr="00C0120D">
        <w:t>consumer</w:t>
      </w:r>
      <w:r w:rsidRPr="00C0120D">
        <w:t xml:space="preserve"> </w:t>
      </w:r>
      <w:r w:rsidR="00981624" w:rsidRPr="00C0120D">
        <w:t>identified</w:t>
      </w:r>
      <w:r w:rsidRPr="00C0120D">
        <w:t xml:space="preserve"> that high intensity emergency department crisis responses may not be appropriate with a preference for </w:t>
      </w:r>
      <w:r w:rsidR="009A7DF6" w:rsidRPr="00C0120D">
        <w:rPr>
          <w:i/>
        </w:rPr>
        <w:t>‘</w:t>
      </w:r>
      <w:r w:rsidRPr="00C0120D">
        <w:rPr>
          <w:i/>
        </w:rPr>
        <w:t>gentler</w:t>
      </w:r>
      <w:r w:rsidR="009A7DF6" w:rsidRPr="00C0120D">
        <w:rPr>
          <w:i/>
        </w:rPr>
        <w:t>’</w:t>
      </w:r>
      <w:r w:rsidRPr="00C0120D">
        <w:t xml:space="preserve"> forms of assistance: </w:t>
      </w:r>
    </w:p>
    <w:p w14:paraId="3B30F250" w14:textId="77777777" w:rsidR="006B0BDC" w:rsidRPr="00C60149" w:rsidRDefault="006B0BDC" w:rsidP="00C60149">
      <w:r w:rsidRPr="00386A45">
        <w:rPr>
          <w:bCs/>
          <w:iCs/>
          <w:noProof/>
        </w:rPr>
        <w:drawing>
          <wp:inline distT="0" distB="0" distL="0" distR="0" wp14:anchorId="087DF17E" wp14:editId="62A61223">
            <wp:extent cx="339051" cy="327600"/>
            <wp:effectExtent l="0" t="0" r="4445" b="0"/>
            <wp:docPr id="1009667702" name="Graphic 1009667702" descr="P1716C1T28#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48947" name="Graphic 496048947" descr="P1716C1T28#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266E227F" w14:textId="1595BF92" w:rsidR="006B0BDC" w:rsidRDefault="006B0BDC" w:rsidP="006B0BDC">
      <w:pPr>
        <w:pStyle w:val="Quoteteal"/>
      </w:pPr>
      <w:r>
        <w:drawing>
          <wp:inline distT="0" distB="0" distL="0" distR="0" wp14:anchorId="14862742" wp14:editId="696ED49F">
            <wp:extent cx="450850" cy="384175"/>
            <wp:effectExtent l="0" t="0" r="0" b="0"/>
            <wp:docPr id="27068712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87126" name="Picture 2">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850" cy="384175"/>
                    </a:xfrm>
                    <a:prstGeom prst="rect">
                      <a:avLst/>
                    </a:prstGeom>
                    <a:noFill/>
                  </pic:spPr>
                </pic:pic>
              </a:graphicData>
            </a:graphic>
          </wp:inline>
        </w:drawing>
      </w:r>
      <w:r w:rsidRPr="006B0BDC">
        <w:t>I am a carer and my adult child … is often so traumatised by those factors they withdraw - which is interpreted as crisis stabilised. And my child has been through this cycle so many times, they know the three things to say to get out: “I am no longer suicidal I have no plans. I will get a mental health plan via my GP, and I have a supportive home to go home to.” The crisis is never dealt with, and I return with [my child] traumatised by the experience – Consumer, focus group</w:t>
      </w:r>
    </w:p>
    <w:p w14:paraId="197DDD35" w14:textId="26795112" w:rsidR="00716A1B" w:rsidRPr="00C0120D" w:rsidRDefault="009C7AE7" w:rsidP="006B0BDC">
      <w:r w:rsidRPr="00C0120D">
        <w:t xml:space="preserve">In an effort to improve access </w:t>
      </w:r>
      <w:r w:rsidR="00AB2AEE" w:rsidRPr="00C0120D">
        <w:t xml:space="preserve">to </w:t>
      </w:r>
      <w:r w:rsidR="00F966C9" w:rsidRPr="00C0120D">
        <w:t>high-quality mental health care</w:t>
      </w:r>
      <w:r w:rsidR="0075398F" w:rsidRPr="00C0120D">
        <w:t xml:space="preserve"> for non-acute or emergency needs, the Australian Government has </w:t>
      </w:r>
      <w:r w:rsidR="004E381F" w:rsidRPr="00C0120D">
        <w:t xml:space="preserve">launched the </w:t>
      </w:r>
      <w:r w:rsidR="00F61003" w:rsidRPr="00C0120D">
        <w:t xml:space="preserve">Better Access to Psychiatrists, Psychologists and General Practitioners through the MBS (Better Access) initiative, and </w:t>
      </w:r>
      <w:r w:rsidR="00F50CF7" w:rsidRPr="00C0120D">
        <w:t xml:space="preserve">is rolling out a national network of 61 Medicare Mental Health Centres (building on existing </w:t>
      </w:r>
      <w:r w:rsidR="00F50CF7" w:rsidRPr="00C0120D">
        <w:lastRenderedPageBreak/>
        <w:t xml:space="preserve">Head to Health centres) to provide free community-based services for people with moderate to complex </w:t>
      </w:r>
      <w:r w:rsidR="006B5B19" w:rsidRPr="00C0120D">
        <w:t xml:space="preserve">mental health </w:t>
      </w:r>
      <w:r w:rsidR="00F50CF7" w:rsidRPr="00C0120D">
        <w:t>needs</w:t>
      </w:r>
      <w:r w:rsidR="006B5B19" w:rsidRPr="00C0120D">
        <w:t xml:space="preserve">. </w:t>
      </w:r>
      <w:proofErr w:type="gramStart"/>
      <w:r w:rsidR="002D3CF1" w:rsidRPr="00C0120D">
        <w:t>A number of</w:t>
      </w:r>
      <w:proofErr w:type="gramEnd"/>
      <w:r w:rsidR="002D3CF1" w:rsidRPr="00C0120D">
        <w:t xml:space="preserve"> existing Head to Health centres already operate </w:t>
      </w:r>
      <w:r w:rsidR="003A1BE8" w:rsidRPr="00C0120D">
        <w:t>on weekday evenings and o</w:t>
      </w:r>
      <w:r w:rsidR="00ED65BC" w:rsidRPr="00C0120D">
        <w:t>n</w:t>
      </w:r>
      <w:r w:rsidR="003A1BE8" w:rsidRPr="00C0120D">
        <w:t xml:space="preserve"> Sundays.</w:t>
      </w:r>
      <w:r w:rsidR="0033690C" w:rsidRPr="00EC6AE5">
        <w:rPr>
          <w:rStyle w:val="FootnoteReference"/>
        </w:rPr>
        <w:footnoteReference w:id="21"/>
      </w:r>
      <w:r w:rsidR="003A1BE8" w:rsidRPr="00C0120D">
        <w:t xml:space="preserve"> </w:t>
      </w:r>
    </w:p>
    <w:p w14:paraId="4F33BF92" w14:textId="2D9032BE" w:rsidR="00D57587" w:rsidRPr="007203B9" w:rsidRDefault="00D57587" w:rsidP="007778CF">
      <w:pPr>
        <w:pStyle w:val="Heading3"/>
        <w:spacing w:after="240"/>
        <w:ind w:left="1276" w:hanging="1276"/>
        <w:rPr>
          <w:lang w:val="en-AU"/>
        </w:rPr>
      </w:pPr>
      <w:r w:rsidRPr="007203B9">
        <w:rPr>
          <w:lang w:val="en-AU"/>
        </w:rPr>
        <w:t>Families with young children</w:t>
      </w:r>
    </w:p>
    <w:p w14:paraId="0E4B5081" w14:textId="7D446977" w:rsidR="00A070E0" w:rsidRPr="00C0120D" w:rsidRDefault="00012B8A" w:rsidP="006B0BDC">
      <w:r w:rsidRPr="00C0120D">
        <w:t>Y</w:t>
      </w:r>
      <w:r w:rsidR="0099790F" w:rsidRPr="00C0120D">
        <w:t xml:space="preserve">oung children </w:t>
      </w:r>
      <w:r w:rsidR="009211A6" w:rsidRPr="00C0120D">
        <w:t xml:space="preserve">are more likely to </w:t>
      </w:r>
      <w:r w:rsidRPr="00C0120D">
        <w:t xml:space="preserve">present </w:t>
      </w:r>
      <w:r w:rsidR="00DC0B3E" w:rsidRPr="00C0120D">
        <w:t>to healthcare facilities with non-urgent needs</w:t>
      </w:r>
      <w:r w:rsidR="009211A6" w:rsidRPr="00C0120D">
        <w:t xml:space="preserve"> than </w:t>
      </w:r>
      <w:r w:rsidR="00DC0B3E" w:rsidRPr="00C0120D">
        <w:t>any</w:t>
      </w:r>
      <w:r w:rsidR="009211A6" w:rsidRPr="00C0120D">
        <w:t xml:space="preserve"> other age groups</w:t>
      </w:r>
      <w:r w:rsidR="00DC0B3E" w:rsidRPr="00C0120D">
        <w:t xml:space="preserve"> </w:t>
      </w:r>
      <w:r w:rsidR="001E4E4E" w:rsidRPr="00C0120D">
        <w:fldChar w:fldCharType="begin"/>
      </w:r>
      <w:r w:rsidR="00931287" w:rsidRPr="00C0120D">
        <w:instrText xml:space="preserve"> ADDIN ZOTERO_ITEM CSL_CITATION {"citationID":"AsbK8Olf","properties":{"formattedCitation":"(Freed et al., 2015)","plainCitation":"(Freed et al., 2015)","noteIndex":0},"citationItems":[{"id":821,"uris":["http://zotero.org/groups/5533299/items/YHWIZJ44"],"itemData":{"id":821,"type":"article-journal","language":"en","source":"Zotero","title":"Age-related variation in primary care type presentations to emergency departments","author":[{"family":"Freed","given":"Gary"},{"family":"Gafforini","given":"Sarah"},{"family":"Carson","given":"Norman"}],"issued":{"date-parts":[["2015"]]}}}],"schema":"https://github.com/citation-style-language/schema/raw/master/csl-citation.json"} </w:instrText>
      </w:r>
      <w:r w:rsidR="001E4E4E" w:rsidRPr="00C0120D">
        <w:fldChar w:fldCharType="separate"/>
      </w:r>
      <w:r w:rsidR="001E4E4E" w:rsidRPr="00734531">
        <w:rPr>
          <w:rFonts w:ascii="Arial" w:hAnsi="Arial" w:cs="Arial"/>
        </w:rPr>
        <w:t>(Freed et al., 2015)</w:t>
      </w:r>
      <w:r w:rsidR="001E4E4E" w:rsidRPr="00C0120D">
        <w:fldChar w:fldCharType="end"/>
      </w:r>
      <w:r w:rsidR="009211A6" w:rsidRPr="00C0120D">
        <w:t xml:space="preserve">. </w:t>
      </w:r>
      <w:r w:rsidR="00DF5365" w:rsidRPr="00C0120D">
        <w:t>Young</w:t>
      </w:r>
      <w:r w:rsidR="00DF5365" w:rsidRPr="00C0120D">
        <w:rPr>
          <w:spacing w:val="-3"/>
        </w:rPr>
        <w:t xml:space="preserve"> </w:t>
      </w:r>
      <w:r w:rsidR="00DF5365" w:rsidRPr="00C0120D">
        <w:t xml:space="preserve">children attend </w:t>
      </w:r>
      <w:r w:rsidR="00EC5334">
        <w:t>after hours</w:t>
      </w:r>
      <w:r w:rsidR="00DF5365" w:rsidRPr="00C0120D">
        <w:rPr>
          <w:spacing w:val="-4"/>
        </w:rPr>
        <w:t xml:space="preserve"> </w:t>
      </w:r>
      <w:r w:rsidR="00DF5365" w:rsidRPr="00C0120D">
        <w:t>GP</w:t>
      </w:r>
      <w:r w:rsidR="00DF5365" w:rsidRPr="00C0120D">
        <w:rPr>
          <w:spacing w:val="-1"/>
        </w:rPr>
        <w:t xml:space="preserve"> </w:t>
      </w:r>
      <w:r w:rsidR="00DF5365" w:rsidRPr="00C0120D">
        <w:t>appointments</w:t>
      </w:r>
      <w:r w:rsidR="005E2ED2">
        <w:t xml:space="preserve"> (urgent and non-urgent)</w:t>
      </w:r>
      <w:r w:rsidR="00DF5365" w:rsidRPr="00C0120D">
        <w:t xml:space="preserve"> at a higher rate than other age groups other than those aged over 80</w:t>
      </w:r>
      <w:r w:rsidR="00C861DF">
        <w:t xml:space="preserve"> </w:t>
      </w:r>
      <w:r w:rsidR="00106983">
        <w:fldChar w:fldCharType="begin"/>
      </w:r>
      <w:r w:rsidR="00BD648A">
        <w:instrText xml:space="preserve"> ADDIN ZOTERO_ITEM CSL_CITATION {"citationID":"zaBrBBga","properties":{"formattedCitation":"(Australian Institute of Health and Welfare, 2024b)","plainCitation":"(Australian Institute of Health and Welfare, 2024b)","noteIndex":0},"citationItems":[{"id":728,"uris":["http://zotero.org/groups/5533299/items/VCBURHHZ"],"itemData":{"id":728,"type":"document","title":"Data tables: Medicare-subsidised GP, allied health and specialist health care across local areas: 2022–23","author":[{"family":"Australian Institute of Health and Welfare","given":""}],"issued":{"date-parts":[["2024"]]}}}],"schema":"https://github.com/citation-style-language/schema/raw/master/csl-citation.json"} </w:instrText>
      </w:r>
      <w:r w:rsidR="00106983">
        <w:fldChar w:fldCharType="separate"/>
      </w:r>
      <w:r w:rsidR="00BD648A" w:rsidRPr="00BD648A">
        <w:rPr>
          <w:rFonts w:ascii="Arial" w:hAnsi="Arial" w:cs="Arial"/>
        </w:rPr>
        <w:t>(Australian Institute of Health and Welfare, 2024b)</w:t>
      </w:r>
      <w:r w:rsidR="00106983">
        <w:fldChar w:fldCharType="end"/>
      </w:r>
      <w:r w:rsidR="00DF5365" w:rsidRPr="00C0120D">
        <w:t xml:space="preserve">. </w:t>
      </w:r>
      <w:r w:rsidR="00A070E0" w:rsidRPr="00C0120D">
        <w:t xml:space="preserve">Analysis of the age profile of the patients of </w:t>
      </w:r>
      <w:r w:rsidR="001E3817" w:rsidRPr="00C0120D">
        <w:t xml:space="preserve">the </w:t>
      </w:r>
      <w:proofErr w:type="spellStart"/>
      <w:r w:rsidR="00215EC8" w:rsidRPr="00C0120D">
        <w:t>h</w:t>
      </w:r>
      <w:r w:rsidR="00A070E0" w:rsidRPr="00C0120D">
        <w:t>ealthdirect</w:t>
      </w:r>
      <w:proofErr w:type="spellEnd"/>
      <w:r w:rsidR="00A070E0" w:rsidRPr="00C0120D">
        <w:t xml:space="preserve"> helpline and GP services indicate highest demand among the </w:t>
      </w:r>
      <w:proofErr w:type="gramStart"/>
      <w:r w:rsidR="00A070E0" w:rsidRPr="00C0120D">
        <w:t>0-4 and 30-54 year</w:t>
      </w:r>
      <w:r w:rsidR="00FA1C9A" w:rsidRPr="00C0120D">
        <w:t>-</w:t>
      </w:r>
      <w:r w:rsidR="00A070E0" w:rsidRPr="00C0120D">
        <w:t>old</w:t>
      </w:r>
      <w:proofErr w:type="gramEnd"/>
      <w:r w:rsidR="00A070E0" w:rsidRPr="00C0120D">
        <w:t xml:space="preserve"> age group (</w:t>
      </w:r>
      <w:r w:rsidR="00D03137" w:rsidRPr="00D03137">
        <w:rPr>
          <w:b/>
          <w:bCs/>
        </w:rPr>
        <w:fldChar w:fldCharType="begin"/>
      </w:r>
      <w:r w:rsidR="00D03137" w:rsidRPr="00D03137">
        <w:rPr>
          <w:b/>
          <w:bCs/>
        </w:rPr>
        <w:instrText xml:space="preserve"> REF  _Ref168385702 \h  \* MERGEFORMAT </w:instrText>
      </w:r>
      <w:r w:rsidR="00D03137" w:rsidRPr="00D03137">
        <w:rPr>
          <w:b/>
          <w:bCs/>
        </w:rPr>
      </w:r>
      <w:r w:rsidR="00D03137" w:rsidRPr="00D03137">
        <w:rPr>
          <w:b/>
          <w:bCs/>
        </w:rPr>
        <w:fldChar w:fldCharType="separate"/>
      </w:r>
      <w:r w:rsidR="0036778B" w:rsidRPr="0036778B">
        <w:rPr>
          <w:b/>
          <w:bCs/>
        </w:rPr>
        <w:t xml:space="preserve">Figure </w:t>
      </w:r>
      <w:r w:rsidR="0036778B" w:rsidRPr="0036778B">
        <w:rPr>
          <w:b/>
          <w:bCs/>
          <w:noProof/>
        </w:rPr>
        <w:t>57</w:t>
      </w:r>
      <w:r w:rsidR="00D03137" w:rsidRPr="00D03137">
        <w:rPr>
          <w:b/>
          <w:bCs/>
        </w:rPr>
        <w:fldChar w:fldCharType="end"/>
      </w:r>
      <w:r w:rsidR="00A070E0" w:rsidRPr="00C0120D">
        <w:t xml:space="preserve">). </w:t>
      </w:r>
      <w:r w:rsidR="00905711" w:rsidRPr="00C0120D">
        <w:t xml:space="preserve">When analysed </w:t>
      </w:r>
      <w:r w:rsidR="009D338E" w:rsidRPr="00C0120D">
        <w:t xml:space="preserve">alongside </w:t>
      </w:r>
      <w:r w:rsidR="00201AB5" w:rsidRPr="00C0120D">
        <w:t xml:space="preserve">Australian </w:t>
      </w:r>
      <w:r w:rsidR="009D338E" w:rsidRPr="00C0120D">
        <w:t>population data</w:t>
      </w:r>
      <w:r w:rsidR="00201AB5" w:rsidRPr="00C0120D">
        <w:t xml:space="preserve"> </w:t>
      </w:r>
      <w:r w:rsidR="00201AB5" w:rsidRPr="00C0120D">
        <w:fldChar w:fldCharType="begin"/>
      </w:r>
      <w:r w:rsidR="00931287" w:rsidRPr="00C0120D">
        <w:instrText xml:space="preserve"> ADDIN ZOTERO_ITEM CSL_CITATION {"citationID":"JcVsqWR7","properties":{"formattedCitation":"(Australian Bureau of Statistics, 2024)","plainCitation":"(Australian Bureau of Statistics, 2024)","noteIndex":0},"citationItems":[{"id":714,"uris":["http://zotero.org/groups/5533299/items/MLPS7FUK"],"itemData":{"id":714,"type":"document","title":"National state and territory population, September 2023","author":[{"family":"Australian Bureau of Statistics","given":""}],"issued":{"date-parts":[["2024"]]}}}],"schema":"https://github.com/citation-style-language/schema/raw/master/csl-citation.json"} </w:instrText>
      </w:r>
      <w:r w:rsidR="00201AB5" w:rsidRPr="00C0120D">
        <w:fldChar w:fldCharType="separate"/>
      </w:r>
      <w:r w:rsidR="00201AB5" w:rsidRPr="00734531">
        <w:rPr>
          <w:rFonts w:ascii="Arial" w:hAnsi="Arial" w:cs="Arial"/>
        </w:rPr>
        <w:t>(Australian Bureau of Statistics, 2024)</w:t>
      </w:r>
      <w:r w:rsidR="00201AB5" w:rsidRPr="00C0120D">
        <w:fldChar w:fldCharType="end"/>
      </w:r>
      <w:r w:rsidR="009D338E" w:rsidRPr="00C0120D">
        <w:t xml:space="preserve">, patients aged 0-4 emerge as by far the most likely cohort to receive a </w:t>
      </w:r>
      <w:proofErr w:type="spellStart"/>
      <w:r w:rsidR="008B1855" w:rsidRPr="00C0120D">
        <w:t>healthdirect</w:t>
      </w:r>
      <w:proofErr w:type="spellEnd"/>
      <w:r w:rsidR="008B1855" w:rsidRPr="00C0120D">
        <w:t xml:space="preserve"> helpline service</w:t>
      </w:r>
      <w:r w:rsidR="00105891" w:rsidRPr="00C0120D">
        <w:t>, with one call to</w:t>
      </w:r>
      <w:r w:rsidR="000545BB" w:rsidRPr="00C0120D">
        <w:t xml:space="preserve"> </w:t>
      </w:r>
      <w:r w:rsidR="008B1855" w:rsidRPr="00C0120D">
        <w:t>the</w:t>
      </w:r>
      <w:r w:rsidR="00105891" w:rsidRPr="00C0120D">
        <w:t xml:space="preserve"> helpline for every 1.02 </w:t>
      </w:r>
      <w:r w:rsidR="005C50B5" w:rsidRPr="00C0120D">
        <w:t>children aged 0-4 in Australia. By contrast, one call is made for every 5.5 people aged 30-54.</w:t>
      </w:r>
      <w:r w:rsidR="00A070E0" w:rsidRPr="00C0120D">
        <w:t xml:space="preserve"> </w:t>
      </w:r>
    </w:p>
    <w:p w14:paraId="7A5C285F" w14:textId="7D906A0A" w:rsidR="00A070E0" w:rsidRPr="00C0120D" w:rsidRDefault="00A070E0" w:rsidP="00A070E0">
      <w:pPr>
        <w:pStyle w:val="Caption"/>
      </w:pPr>
      <w:bookmarkStart w:id="306" w:name="_Ref168385702"/>
      <w:bookmarkStart w:id="307" w:name="_Toc175906911"/>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57</w:t>
      </w:r>
      <w:r w:rsidR="00D9302E" w:rsidRPr="00C0120D">
        <w:fldChar w:fldCharType="end"/>
      </w:r>
      <w:bookmarkEnd w:id="306"/>
      <w:r w:rsidRPr="00C0120D">
        <w:t xml:space="preserve">: </w:t>
      </w:r>
      <w:proofErr w:type="spellStart"/>
      <w:r w:rsidRPr="00C0120D">
        <w:t>Healthdirect</w:t>
      </w:r>
      <w:proofErr w:type="spellEnd"/>
      <w:r w:rsidRPr="00C0120D">
        <w:t xml:space="preserve"> caller patient by age group for calls made between Jan</w:t>
      </w:r>
      <w:r w:rsidR="00AD1B96">
        <w:t>uary</w:t>
      </w:r>
      <w:r w:rsidRPr="00C0120D">
        <w:t xml:space="preserve"> </w:t>
      </w:r>
      <w:r w:rsidR="00AD1B96">
        <w:t>20</w:t>
      </w:r>
      <w:r w:rsidRPr="00C0120D">
        <w:t>19 and Jun</w:t>
      </w:r>
      <w:r w:rsidR="00AD1B96">
        <w:t>e</w:t>
      </w:r>
      <w:r w:rsidRPr="00C0120D">
        <w:t xml:space="preserve"> 2023</w:t>
      </w:r>
      <w:bookmarkEnd w:id="307"/>
    </w:p>
    <w:p w14:paraId="2E001D58" w14:textId="76151673" w:rsidR="0019139B" w:rsidRPr="00C60149" w:rsidRDefault="0019139B" w:rsidP="00C60149">
      <w:pPr>
        <w:pStyle w:val="FootnoteText"/>
      </w:pPr>
      <w:r w:rsidRPr="000C44A7">
        <w:rPr>
          <w:noProof/>
        </w:rPr>
        <w:drawing>
          <wp:inline distT="0" distB="0" distL="0" distR="0" wp14:anchorId="284D0686" wp14:editId="03051FF5">
            <wp:extent cx="5733415" cy="1857375"/>
            <wp:effectExtent l="0" t="0" r="635" b="9525"/>
            <wp:docPr id="1618299514" name="Picture 123" descr="A bar graph showing calls to the healthdirect helpine and GP helpline by age group. The most calls are for patients aged 30-54, followed by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99514" name="Picture 123" descr="A bar graph showing calls to the healthdirect helpine and GP helpline by age group. The most calls are for patients aged 30-54, followed by 0-4."/>
                    <pic:cNvPicPr>
                      <a:picLocks noChangeAspect="1" noChangeArrowheads="1"/>
                    </pic:cNvPicPr>
                  </pic:nvPicPr>
                  <pic:blipFill rotWithShape="1">
                    <a:blip r:embed="rId131">
                      <a:extLst>
                        <a:ext uri="{28A0092B-C50C-407E-A947-70E740481C1C}">
                          <a14:useLocalDpi xmlns:a14="http://schemas.microsoft.com/office/drawing/2010/main" val="0"/>
                        </a:ext>
                      </a:extLst>
                    </a:blip>
                    <a:srcRect b="14474"/>
                    <a:stretch/>
                  </pic:blipFill>
                  <pic:spPr bwMode="auto">
                    <a:xfrm>
                      <a:off x="0" y="0"/>
                      <a:ext cx="5733415" cy="1857375"/>
                    </a:xfrm>
                    <a:prstGeom prst="rect">
                      <a:avLst/>
                    </a:prstGeom>
                    <a:noFill/>
                    <a:ln>
                      <a:noFill/>
                    </a:ln>
                    <a:extLst>
                      <a:ext uri="{53640926-AAD7-44D8-BBD7-CCE9431645EC}">
                        <a14:shadowObscured xmlns:a14="http://schemas.microsoft.com/office/drawing/2010/main"/>
                      </a:ext>
                    </a:extLst>
                  </pic:spPr>
                </pic:pic>
              </a:graphicData>
            </a:graphic>
          </wp:inline>
        </w:drawing>
      </w:r>
    </w:p>
    <w:p w14:paraId="2AAB7243" w14:textId="48EF91C3" w:rsidR="00A070E0" w:rsidRPr="00C60149" w:rsidRDefault="00873CE6" w:rsidP="00C60149">
      <w:pPr>
        <w:pStyle w:val="FootnoteText"/>
      </w:pPr>
      <w:r w:rsidRPr="00C60149">
        <w:t>Source: Internal data provided by the Department of Health and Aged Care</w:t>
      </w:r>
    </w:p>
    <w:p w14:paraId="215AAD2B" w14:textId="47C6606E" w:rsidR="00CC26AC" w:rsidRPr="00C60149" w:rsidRDefault="00DF5365" w:rsidP="00C60149">
      <w:r w:rsidRPr="00C60149">
        <w:t>There is a paucity of literature to explain these data</w:t>
      </w:r>
      <w:r w:rsidR="00027B09" w:rsidRPr="00C60149">
        <w:t xml:space="preserve">. </w:t>
      </w:r>
      <w:r w:rsidR="008B1855" w:rsidRPr="00C60149">
        <w:t>I</w:t>
      </w:r>
      <w:r w:rsidRPr="00C60149">
        <w:t xml:space="preserve">t is possible that </w:t>
      </w:r>
      <w:r w:rsidR="008B1855" w:rsidRPr="00C60149">
        <w:t>children</w:t>
      </w:r>
      <w:r w:rsidR="00237B9A" w:rsidRPr="00C60149">
        <w:t xml:space="preserve"> are predisposed to certain types and causes of injury compared to adults, for example head injuries, or drowning and submersion injuries. Head injuries </w:t>
      </w:r>
      <w:r w:rsidR="008236F6" w:rsidRPr="00C60149">
        <w:t>represent</w:t>
      </w:r>
      <w:r w:rsidR="00237B9A" w:rsidRPr="00C60149">
        <w:t xml:space="preserve"> urgent issues </w:t>
      </w:r>
      <w:r w:rsidR="008236F6" w:rsidRPr="00C60149">
        <w:t>that</w:t>
      </w:r>
      <w:r w:rsidR="00237B9A" w:rsidRPr="00C60149">
        <w:t xml:space="preserve"> </w:t>
      </w:r>
      <w:r w:rsidR="00B3789E" w:rsidRPr="00C60149">
        <w:t>require</w:t>
      </w:r>
      <w:r w:rsidR="00237B9A" w:rsidRPr="00C60149">
        <w:t xml:space="preserve"> urgent attention</w:t>
      </w:r>
      <w:r w:rsidR="002D505B" w:rsidRPr="00C60149">
        <w:t>,</w:t>
      </w:r>
      <w:r w:rsidR="00237B9A" w:rsidRPr="00C60149">
        <w:t xml:space="preserve"> instead of being dismissed as parent/carer perceptions of urgency. </w:t>
      </w:r>
      <w:r w:rsidR="00EB65D9" w:rsidRPr="00C60149">
        <w:t>(</w:t>
      </w:r>
      <w:r w:rsidR="00237B9A" w:rsidRPr="00C60149">
        <w:t>Australian Institute of Health and Welfare</w:t>
      </w:r>
      <w:r w:rsidR="00EB65D9" w:rsidRPr="00C60149">
        <w:t xml:space="preserve">, </w:t>
      </w:r>
      <w:r w:rsidR="00FE594A" w:rsidRPr="00C60149">
        <w:t>2022).</w:t>
      </w:r>
      <w:r w:rsidR="003A6B27" w:rsidRPr="00C60149">
        <w:t xml:space="preserve"> </w:t>
      </w:r>
      <w:r w:rsidR="00237B9A" w:rsidRPr="00C60149">
        <w:t xml:space="preserve">There are also more bulk billing incentives for under </w:t>
      </w:r>
      <w:proofErr w:type="gramStart"/>
      <w:r w:rsidR="00237B9A" w:rsidRPr="00C60149">
        <w:t>16</w:t>
      </w:r>
      <w:r w:rsidR="00C969B4" w:rsidRPr="00C60149">
        <w:t xml:space="preserve"> year old</w:t>
      </w:r>
      <w:r w:rsidR="003A6B27" w:rsidRPr="00C60149">
        <w:t>s</w:t>
      </w:r>
      <w:proofErr w:type="gramEnd"/>
      <w:r w:rsidR="003A6B27" w:rsidRPr="00C60149">
        <w:t xml:space="preserve"> </w:t>
      </w:r>
      <w:r w:rsidR="003618A3" w:rsidRPr="00C60149">
        <w:t xml:space="preserve">compared to </w:t>
      </w:r>
      <w:r w:rsidR="007B7F66" w:rsidRPr="00C60149">
        <w:t>adults</w:t>
      </w:r>
      <w:r w:rsidR="00237B9A" w:rsidRPr="00C60149">
        <w:t xml:space="preserve"> </w:t>
      </w:r>
      <w:r w:rsidR="00C85B5F" w:rsidRPr="00C60149">
        <w:t>(De</w:t>
      </w:r>
      <w:r w:rsidR="00853184" w:rsidRPr="00C60149">
        <w:t>partment of Health and Aged Car</w:t>
      </w:r>
      <w:r w:rsidR="00C7224E" w:rsidRPr="00C60149">
        <w:t>e</w:t>
      </w:r>
      <w:r w:rsidR="008A0491" w:rsidRPr="00C60149">
        <w:t>, 2024).</w:t>
      </w:r>
      <w:r w:rsidR="00B3789E" w:rsidRPr="00C60149">
        <w:t xml:space="preserve"> </w:t>
      </w:r>
      <w:r w:rsidR="00237B9A" w:rsidRPr="00C60149">
        <w:t xml:space="preserve">This could lead to increased presentation at </w:t>
      </w:r>
      <w:proofErr w:type="spellStart"/>
      <w:r w:rsidR="00237B9A" w:rsidRPr="00C60149">
        <w:t>after</w:t>
      </w:r>
      <w:r w:rsidR="000C44BA" w:rsidRPr="00C60149">
        <w:t xml:space="preserve"> </w:t>
      </w:r>
      <w:r w:rsidR="00237B9A" w:rsidRPr="00C60149">
        <w:t>hours</w:t>
      </w:r>
      <w:proofErr w:type="spellEnd"/>
      <w:r w:rsidR="00237B9A" w:rsidRPr="00C60149">
        <w:t xml:space="preserve"> services</w:t>
      </w:r>
      <w:r w:rsidR="003A6B27" w:rsidRPr="00C60149">
        <w:t>.</w:t>
      </w:r>
      <w:r w:rsidR="00237B9A" w:rsidRPr="00C60149">
        <w:t xml:space="preserve"> </w:t>
      </w:r>
    </w:p>
    <w:p w14:paraId="7765499E" w14:textId="0BE6161D" w:rsidR="002929B6" w:rsidRPr="00C60149" w:rsidRDefault="006D6238" w:rsidP="00C60149">
      <w:r w:rsidRPr="00C60149">
        <w:t>Several c</w:t>
      </w:r>
      <w:r w:rsidR="007F40CE" w:rsidRPr="00C60149">
        <w:t>onsumers</w:t>
      </w:r>
      <w:r w:rsidRPr="00C60149">
        <w:t xml:space="preserve"> and </w:t>
      </w:r>
      <w:r w:rsidR="00733D0A" w:rsidRPr="00C60149">
        <w:t>sector stakeh</w:t>
      </w:r>
      <w:r w:rsidR="00C969B4" w:rsidRPr="00C60149">
        <w:t>o</w:t>
      </w:r>
      <w:r w:rsidR="00733D0A" w:rsidRPr="00C60149">
        <w:t xml:space="preserve">lders </w:t>
      </w:r>
      <w:r w:rsidR="007F40CE" w:rsidRPr="00C60149">
        <w:t>emphasised the importance of reassurance for parents and carers of young children.</w:t>
      </w:r>
      <w:r w:rsidR="0047377E" w:rsidRPr="00C60149">
        <w:t xml:space="preserve"> One stakeholder working within a paediatric </w:t>
      </w:r>
      <w:proofErr w:type="gramStart"/>
      <w:r w:rsidR="0047377E" w:rsidRPr="00C60149">
        <w:t>after hours</w:t>
      </w:r>
      <w:proofErr w:type="gramEnd"/>
      <w:r w:rsidR="0047377E" w:rsidRPr="00C60149">
        <w:t xml:space="preserve"> service observed that</w:t>
      </w:r>
      <w:r w:rsidR="002929B6" w:rsidRPr="00C60149">
        <w:t>:</w:t>
      </w:r>
    </w:p>
    <w:p w14:paraId="03C62471" w14:textId="62F62BB4" w:rsidR="002929B6" w:rsidRPr="00C60149" w:rsidRDefault="002929B6" w:rsidP="00C60149">
      <w:pPr>
        <w:pStyle w:val="Quotegreen"/>
      </w:pPr>
      <w:r w:rsidRPr="00C60149">
        <w:rPr>
          <w:noProof/>
        </w:rPr>
        <w:lastRenderedPageBreak/>
        <w:drawing>
          <wp:anchor distT="0" distB="0" distL="114300" distR="114300" simplePos="0" relativeHeight="251658322" behindDoc="0" locked="1" layoutInCell="1" allowOverlap="1" wp14:anchorId="6370C835" wp14:editId="4041665A">
            <wp:simplePos x="0" y="0"/>
            <wp:positionH relativeFrom="column">
              <wp:posOffset>0</wp:posOffset>
            </wp:positionH>
            <wp:positionV relativeFrom="paragraph">
              <wp:posOffset>0</wp:posOffset>
            </wp:positionV>
            <wp:extent cx="384810" cy="320040"/>
            <wp:effectExtent l="0" t="0" r="0" b="3810"/>
            <wp:wrapNone/>
            <wp:docPr id="381629469" name="Graphic 3816294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29469" name="Graphic 381629469">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365" w:rsidRPr="00C60149">
        <w:t xml:space="preserve">The </w:t>
      </w:r>
      <w:r w:rsidR="001F2858" w:rsidRPr="00C60149">
        <w:t>striking thing is that the vast majority of what we do is reassurance – it’s a p</w:t>
      </w:r>
      <w:r w:rsidR="00152B69" w:rsidRPr="00C60149">
        <w:t>a</w:t>
      </w:r>
      <w:r w:rsidR="001F2858" w:rsidRPr="00C60149">
        <w:t>ediatric</w:t>
      </w:r>
      <w:r w:rsidR="00DF5365" w:rsidRPr="00C60149">
        <w:t xml:space="preserve"> service</w:t>
      </w:r>
      <w:r w:rsidR="001F2858" w:rsidRPr="00C60149">
        <w:t xml:space="preserve">. </w:t>
      </w:r>
      <w:r w:rsidR="000C44BA" w:rsidRPr="00C60149">
        <w:t>T</w:t>
      </w:r>
      <w:r w:rsidR="001F2858" w:rsidRPr="00C60149">
        <w:t>he problem is that this sort of thing takes time and it’s hard to measure the benefits. But if you can educate the parents about what’s normal and what needs escalating that can have flow through benefits to future presentations</w:t>
      </w:r>
      <w:r w:rsidR="00F43B9E" w:rsidRPr="00C60149">
        <w:t>.</w:t>
      </w:r>
      <w:r w:rsidRPr="00C60149">
        <w:t xml:space="preserve"> - </w:t>
      </w:r>
      <w:r w:rsidR="009C16BC" w:rsidRPr="00C60149">
        <w:t>Workforce</w:t>
      </w:r>
      <w:r w:rsidRPr="00C60149">
        <w:t xml:space="preserve"> </w:t>
      </w:r>
      <w:r w:rsidR="00AA3A4F" w:rsidRPr="00C60149">
        <w:t>stakeholder</w:t>
      </w:r>
      <w:r w:rsidRPr="00C60149">
        <w:t>, interview</w:t>
      </w:r>
    </w:p>
    <w:p w14:paraId="34461DE3" w14:textId="7672D8FB" w:rsidR="00DF5365" w:rsidRPr="006B0BDC" w:rsidRDefault="006D6238" w:rsidP="006B0BDC">
      <w:r w:rsidRPr="004850E4">
        <w:t>This is consistent with a</w:t>
      </w:r>
      <w:r w:rsidR="00D208E0" w:rsidRPr="00C0120D">
        <w:t xml:space="preserve"> 2013</w:t>
      </w:r>
      <w:r w:rsidR="00DF5365" w:rsidRPr="004850E4">
        <w:t xml:space="preserve"> </w:t>
      </w:r>
      <w:r w:rsidR="00DF5365" w:rsidRPr="00C0120D">
        <w:t>review</w:t>
      </w:r>
      <w:r w:rsidR="00DF5365" w:rsidRPr="004850E4">
        <w:t xml:space="preserve"> </w:t>
      </w:r>
      <w:r w:rsidR="00DF5365" w:rsidRPr="00C0120D">
        <w:t>of</w:t>
      </w:r>
      <w:r w:rsidR="00DF5365" w:rsidRPr="004850E4">
        <w:t xml:space="preserve"> </w:t>
      </w:r>
      <w:r w:rsidR="00DF5365" w:rsidRPr="00C0120D">
        <w:t>the</w:t>
      </w:r>
      <w:r w:rsidR="00DF5365" w:rsidRPr="004850E4">
        <w:t xml:space="preserve"> </w:t>
      </w:r>
      <w:proofErr w:type="spellStart"/>
      <w:r w:rsidR="00F15F55">
        <w:t>h</w:t>
      </w:r>
      <w:r w:rsidR="00DF5365" w:rsidRPr="00C0120D">
        <w:t>ealthdirect</w:t>
      </w:r>
      <w:proofErr w:type="spellEnd"/>
      <w:r w:rsidR="00DF5365" w:rsidRPr="004850E4">
        <w:t xml:space="preserve"> </w:t>
      </w:r>
      <w:r w:rsidR="00DF5365" w:rsidRPr="00C0120D">
        <w:t>GP</w:t>
      </w:r>
      <w:r w:rsidR="00DF5365" w:rsidRPr="004850E4">
        <w:t xml:space="preserve"> </w:t>
      </w:r>
      <w:r w:rsidR="00DF5365" w:rsidRPr="00C0120D">
        <w:t>service</w:t>
      </w:r>
      <w:r w:rsidR="0047377E" w:rsidRPr="00C0120D">
        <w:t>, which</w:t>
      </w:r>
      <w:r w:rsidR="00DF5365" w:rsidRPr="004850E4">
        <w:t xml:space="preserve"> </w:t>
      </w:r>
      <w:r w:rsidR="00DF5365" w:rsidRPr="00C0120D">
        <w:t>identified</w:t>
      </w:r>
      <w:r w:rsidR="00DF5365" w:rsidRPr="004850E4">
        <w:t xml:space="preserve"> </w:t>
      </w:r>
      <w:r w:rsidR="00DF5365" w:rsidRPr="00C0120D">
        <w:t>a</w:t>
      </w:r>
      <w:r w:rsidR="00DF5365" w:rsidRPr="004850E4">
        <w:t xml:space="preserve"> </w:t>
      </w:r>
      <w:r w:rsidR="00DF5365" w:rsidRPr="00C0120D">
        <w:t>major</w:t>
      </w:r>
      <w:r w:rsidR="00DF5365" w:rsidRPr="004850E4">
        <w:t xml:space="preserve"> </w:t>
      </w:r>
      <w:r w:rsidR="00DF5365" w:rsidRPr="00C0120D">
        <w:t>benefit</w:t>
      </w:r>
      <w:r w:rsidR="00DF5365" w:rsidRPr="004850E4">
        <w:t xml:space="preserve"> </w:t>
      </w:r>
      <w:r w:rsidR="00DF5365" w:rsidRPr="00C0120D">
        <w:t>of</w:t>
      </w:r>
      <w:r w:rsidR="00DF5365" w:rsidRPr="004850E4">
        <w:t xml:space="preserve"> </w:t>
      </w:r>
      <w:r w:rsidR="00DF5365" w:rsidRPr="00C0120D">
        <w:t>the service</w:t>
      </w:r>
      <w:r w:rsidR="00DF5365" w:rsidRPr="004850E4">
        <w:t xml:space="preserve"> </w:t>
      </w:r>
      <w:r w:rsidR="00DF5365" w:rsidRPr="00C0120D">
        <w:t>as</w:t>
      </w:r>
      <w:r w:rsidR="00DF5365" w:rsidRPr="004850E4">
        <w:t xml:space="preserve"> </w:t>
      </w:r>
      <w:r w:rsidR="00FB1745" w:rsidRPr="00C0120D">
        <w:t>‘</w:t>
      </w:r>
      <w:r w:rsidR="00DF5365" w:rsidRPr="00C0120D">
        <w:t>emotional</w:t>
      </w:r>
      <w:r w:rsidR="00FB1745" w:rsidRPr="00C0120D">
        <w:t>’</w:t>
      </w:r>
      <w:r w:rsidR="00DF5365" w:rsidRPr="00C0120D">
        <w:t>,</w:t>
      </w:r>
      <w:r w:rsidR="00DF5365" w:rsidRPr="004850E4">
        <w:t xml:space="preserve"> </w:t>
      </w:r>
      <w:r w:rsidR="00DF5365" w:rsidRPr="00C0120D">
        <w:t>and</w:t>
      </w:r>
      <w:r w:rsidR="00DF5365" w:rsidRPr="004850E4">
        <w:t xml:space="preserve"> </w:t>
      </w:r>
      <w:r w:rsidR="0047377E" w:rsidRPr="004850E4">
        <w:t xml:space="preserve">found </w:t>
      </w:r>
      <w:r w:rsidR="00DF5365" w:rsidRPr="00C0120D">
        <w:t>that</w:t>
      </w:r>
      <w:r w:rsidR="00DF5365" w:rsidRPr="004850E4">
        <w:t xml:space="preserve"> </w:t>
      </w:r>
      <w:r w:rsidR="00DF5365" w:rsidRPr="00C0120D">
        <w:t>the</w:t>
      </w:r>
      <w:r w:rsidR="00DF5365" w:rsidRPr="004850E4">
        <w:t xml:space="preserve"> </w:t>
      </w:r>
      <w:r w:rsidR="00DF5365" w:rsidRPr="00C0120D">
        <w:t>service</w:t>
      </w:r>
      <w:r w:rsidR="00DF5365" w:rsidRPr="004850E4">
        <w:t xml:space="preserve"> </w:t>
      </w:r>
      <w:r w:rsidR="00DF5365" w:rsidRPr="00C0120D">
        <w:t>provided</w:t>
      </w:r>
      <w:r w:rsidR="00DF5365" w:rsidRPr="004850E4">
        <w:t xml:space="preserve"> </w:t>
      </w:r>
      <w:r w:rsidR="00DF5365" w:rsidRPr="00C0120D">
        <w:t>particular</w:t>
      </w:r>
      <w:r w:rsidR="00DF5365" w:rsidRPr="004850E4">
        <w:t xml:space="preserve"> </w:t>
      </w:r>
      <w:r w:rsidR="00DF5365" w:rsidRPr="00C0120D">
        <w:t>comfort</w:t>
      </w:r>
      <w:r w:rsidR="00DF5365" w:rsidRPr="004850E4">
        <w:t xml:space="preserve"> </w:t>
      </w:r>
      <w:r w:rsidR="00DF5365" w:rsidRPr="00C0120D">
        <w:t>to</w:t>
      </w:r>
      <w:r w:rsidR="00DF5365" w:rsidRPr="004850E4">
        <w:t xml:space="preserve"> </w:t>
      </w:r>
      <w:r w:rsidR="00DF5365" w:rsidRPr="00C0120D">
        <w:t>parents</w:t>
      </w:r>
      <w:r w:rsidR="00DF5365" w:rsidRPr="004850E4">
        <w:t xml:space="preserve"> </w:t>
      </w:r>
      <w:r w:rsidR="00DF5365" w:rsidRPr="00C0120D">
        <w:t>of</w:t>
      </w:r>
      <w:r w:rsidR="00DF5365" w:rsidRPr="004850E4">
        <w:t xml:space="preserve"> </w:t>
      </w:r>
      <w:r w:rsidR="00DF5365" w:rsidRPr="00C0120D">
        <w:t xml:space="preserve">young children </w:t>
      </w:r>
      <w:r w:rsidR="00DF5365" w:rsidRPr="00C0120D">
        <w:fldChar w:fldCharType="begin"/>
      </w:r>
      <w:r w:rsidR="00931287" w:rsidRPr="00C0120D">
        <w:instrText xml:space="preserve"> ADDIN ZOTERO_ITEM CSL_CITATION {"citationID":"qmiw0oZX","properties":{"formattedCitation":"(McKenzie et al., 2013)","plainCitation":"(McKenzie et al., 2013)","noteIndex":0},"citationItems":[{"id":555,"uris":["http://zotero.org/groups/5533299/items/CN6F2644"],"itemData":{"id":555,"type":"document","publisher":"Centre for Health Policy, Programs and Economics Melbourne School of Population and Global Health","title":"Evaluation of the after hours GP helpline","author":[{"family":"McKenzie","given":"Rosemary"},{"family":"Dunt","given":"David"},{"family":"Hsueh","given":"Arthur"},{"family":"Williamson","given":"Michelle"},{"family":"Yates","given":"Allison"}],"issued":{"date-parts":[["2013"]]}}}],"schema":"https://github.com/citation-style-language/schema/raw/master/csl-citation.json"} </w:instrText>
      </w:r>
      <w:r w:rsidR="00DF5365" w:rsidRPr="00C0120D">
        <w:fldChar w:fldCharType="separate"/>
      </w:r>
      <w:r w:rsidR="00DF5365" w:rsidRPr="004850E4">
        <w:t>(McKenzie et al., 2013)</w:t>
      </w:r>
      <w:r w:rsidR="00DF5365" w:rsidRPr="00C0120D">
        <w:fldChar w:fldCharType="end"/>
      </w:r>
      <w:r w:rsidR="00DF5365" w:rsidRPr="00C0120D">
        <w:t>.</w:t>
      </w:r>
    </w:p>
    <w:p w14:paraId="7AF00757" w14:textId="2F2EAE4A" w:rsidR="006B0BDC" w:rsidRPr="00C60149" w:rsidRDefault="006B0BDC" w:rsidP="00C60149">
      <w:r w:rsidRPr="004850E4">
        <w:rPr>
          <w:bCs/>
          <w:iCs/>
          <w:noProof/>
        </w:rPr>
        <w:drawing>
          <wp:inline distT="0" distB="0" distL="0" distR="0" wp14:anchorId="2CE111E5" wp14:editId="51783CD5">
            <wp:extent cx="339051" cy="327600"/>
            <wp:effectExtent l="0" t="0" r="4445" b="0"/>
            <wp:docPr id="2051019100" name="Graphic 2051019100" descr="P1793C1T29#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16577" name="Graphic 2113016577" descr="P1793C1T29#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40AD3CF7" w14:textId="1C0252F7" w:rsidR="006B0BDC" w:rsidRPr="00C0120D" w:rsidRDefault="006B0BDC" w:rsidP="006B0BDC">
      <w:pPr>
        <w:pStyle w:val="Quoteteal"/>
      </w:pPr>
      <w:r w:rsidRPr="004850E4">
        <w:drawing>
          <wp:inline distT="0" distB="0" distL="0" distR="0" wp14:anchorId="20357CDD" wp14:editId="077642E8">
            <wp:extent cx="451485" cy="387985"/>
            <wp:effectExtent l="0" t="0" r="0" b="0"/>
            <wp:docPr id="1504393965" name="Graphic 1504393965">
              <a:extLst xmlns:a="http://schemas.openxmlformats.org/drawingml/2006/main">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417495" name="Graphic 1921417495">
                      <a:extLst>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pic:cNvPr>
                    <pic:cNvPicPr>
                      <a:picLocks noChangeAspect="1"/>
                    </pic:cNvPicPr>
                  </pic:nvPicPr>
                  <pic:blipFill rotWithShape="1">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rcRect l="33656" t="25211" r="34267" b="52518"/>
                    <a:stretch/>
                  </pic:blipFill>
                  <pic:spPr>
                    <a:xfrm>
                      <a:off x="0" y="0"/>
                      <a:ext cx="451485" cy="387985"/>
                    </a:xfrm>
                    <a:prstGeom prst="rect">
                      <a:avLst/>
                    </a:prstGeom>
                  </pic:spPr>
                </pic:pic>
              </a:graphicData>
            </a:graphic>
          </wp:inline>
        </w:drawing>
      </w:r>
      <w:r w:rsidRPr="006B0BDC">
        <w:t>It is a big thing just to get that reassurance. Take new mothers. They had never had a baby before. They don’t know if that baby is going to die, they don’t know what is an emergency and what is considered “primary care”. – Consumer, focus group</w:t>
      </w:r>
    </w:p>
    <w:p w14:paraId="788B119A" w14:textId="662074FA" w:rsidR="004850E4" w:rsidRDefault="008F4D89" w:rsidP="006B0BDC">
      <w:r w:rsidRPr="00C0120D">
        <w:t>Consumer</w:t>
      </w:r>
      <w:r w:rsidR="00F43B9E" w:rsidRPr="00C0120D">
        <w:t>s</w:t>
      </w:r>
      <w:r w:rsidRPr="00C0120D">
        <w:t xml:space="preserve"> discussed the complexities of seeking care for children in the </w:t>
      </w:r>
      <w:proofErr w:type="spellStart"/>
      <w:proofErr w:type="gramStart"/>
      <w:r w:rsidRPr="00C0120D">
        <w:t>after hours</w:t>
      </w:r>
      <w:proofErr w:type="spellEnd"/>
      <w:proofErr w:type="gramEnd"/>
      <w:r w:rsidR="00B948E8" w:rsidRPr="00C0120D">
        <w:t xml:space="preserve"> period</w:t>
      </w:r>
      <w:r w:rsidR="008A013E" w:rsidRPr="00C0120D">
        <w:t xml:space="preserve">. </w:t>
      </w:r>
      <w:r w:rsidR="00F43B9E" w:rsidRPr="00C0120D">
        <w:t xml:space="preserve">They </w:t>
      </w:r>
      <w:r w:rsidR="00ED54F9" w:rsidRPr="00C0120D">
        <w:t xml:space="preserve">noted the challenge of finding available doctors </w:t>
      </w:r>
      <w:r w:rsidR="008A013E" w:rsidRPr="00C0120D">
        <w:t xml:space="preserve">when children returned from school sick </w:t>
      </w:r>
      <w:r w:rsidR="00B15FC8" w:rsidRPr="00C0120D">
        <w:t xml:space="preserve">with </w:t>
      </w:r>
      <w:r w:rsidR="00ED54F9" w:rsidRPr="00C0120D">
        <w:t>described confusion</w:t>
      </w:r>
      <w:r w:rsidR="00B15FC8" w:rsidRPr="00C0120D">
        <w:t xml:space="preserve"> about which services to use. Carers with young children emphasised </w:t>
      </w:r>
      <w:r w:rsidR="0034070C" w:rsidRPr="00C0120D">
        <w:t xml:space="preserve">the </w:t>
      </w:r>
      <w:r w:rsidR="00B15FC8" w:rsidRPr="00C0120D">
        <w:t xml:space="preserve">difficulty of accessing in-person after hours services when </w:t>
      </w:r>
      <w:r w:rsidR="0034070C" w:rsidRPr="00C0120D">
        <w:t>this meant bringing</w:t>
      </w:r>
      <w:r w:rsidR="00B15FC8" w:rsidRPr="00C0120D">
        <w:t xml:space="preserve"> multiple children with them to the service</w:t>
      </w:r>
      <w:r w:rsidR="0034070C" w:rsidRPr="00C0120D">
        <w:t>,</w:t>
      </w:r>
      <w:r w:rsidR="00B15FC8" w:rsidRPr="00C0120D">
        <w:t xml:space="preserve"> as either the </w:t>
      </w:r>
      <w:r w:rsidR="00B15FC8" w:rsidRPr="006B0BDC">
        <w:t>children</w:t>
      </w:r>
      <w:r w:rsidR="00B15FC8" w:rsidRPr="00C0120D">
        <w:t xml:space="preserve"> were not old enough to be left home alone or there was no one else to </w:t>
      </w:r>
      <w:r w:rsidR="0034070C" w:rsidRPr="00C0120D">
        <w:t>care for them</w:t>
      </w:r>
      <w:r w:rsidR="00B15FC8" w:rsidRPr="00C0120D">
        <w:t>.</w:t>
      </w:r>
    </w:p>
    <w:p w14:paraId="7A7EE1A2" w14:textId="75213D90" w:rsidR="006B0BDC" w:rsidRDefault="006B0BDC" w:rsidP="006B0BDC">
      <w:r w:rsidRPr="004850E4">
        <w:rPr>
          <w:bCs/>
          <w:iCs/>
          <w:noProof/>
        </w:rPr>
        <w:drawing>
          <wp:inline distT="0" distB="0" distL="0" distR="0" wp14:anchorId="1743C2B0" wp14:editId="1D9099B4">
            <wp:extent cx="339051" cy="327600"/>
            <wp:effectExtent l="0" t="0" r="4445" b="0"/>
            <wp:docPr id="1630896296" name="Graphic 1630896296" descr="P1793C1T29#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16577" name="Graphic 2113016577" descr="P1793C1T29#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624AAC89" w14:textId="77777777" w:rsidR="006B0BDC" w:rsidRDefault="006B0BDC" w:rsidP="006B0BDC">
      <w:pPr>
        <w:pStyle w:val="Quoteteal"/>
      </w:pPr>
      <w:r w:rsidRPr="004850E4">
        <w:drawing>
          <wp:inline distT="0" distB="0" distL="0" distR="0" wp14:anchorId="07E6B916" wp14:editId="395748B3">
            <wp:extent cx="451485" cy="387985"/>
            <wp:effectExtent l="0" t="0" r="0" b="0"/>
            <wp:docPr id="556811762" name="Graphic 556811762">
              <a:extLst xmlns:a="http://schemas.openxmlformats.org/drawingml/2006/main">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417495" name="Graphic 1921417495">
                      <a:extLst>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pic:cNvPr>
                    <pic:cNvPicPr>
                      <a:picLocks noChangeAspect="1"/>
                    </pic:cNvPicPr>
                  </pic:nvPicPr>
                  <pic:blipFill rotWithShape="1">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rcRect l="33656" t="25211" r="34267" b="52518"/>
                    <a:stretch/>
                  </pic:blipFill>
                  <pic:spPr>
                    <a:xfrm>
                      <a:off x="0" y="0"/>
                      <a:ext cx="451485" cy="387985"/>
                    </a:xfrm>
                    <a:prstGeom prst="rect">
                      <a:avLst/>
                    </a:prstGeom>
                  </pic:spPr>
                </pic:pic>
              </a:graphicData>
            </a:graphic>
          </wp:inline>
        </w:drawing>
      </w:r>
      <w:r>
        <w:t xml:space="preserve">In the last month I’ve had two children with possible broken bones. One was a Friday night after 6:00, and I thought, oh goodness, the only place we're going to be able to go is the hospital! And I thought Friday night she wasn't that bad, so it might have been broken, it might not have, but I wasn't going near the hospital, so I left it until Saturday morning. And then I thought, well, I could get into a doctor, but can I get into an x-ray on a Saturday morning and then get back to the doctor for the results and then you know, so you had a very small window of trying to get into somebody on a Saturday [and] nobody was available. </w:t>
      </w:r>
    </w:p>
    <w:p w14:paraId="65C9FD27" w14:textId="77777777" w:rsidR="006B0BDC" w:rsidRDefault="006B0BDC" w:rsidP="006B0BDC">
      <w:pPr>
        <w:pStyle w:val="Quoteteal"/>
      </w:pPr>
      <w:r>
        <w:t xml:space="preserve">So, in the end, we ended up going to the hospital but then I had another possible broken bone from football. And it was actually a paramedic who was at our football [game] that suggested we go to another place that's run by nurse practitioners on a Saturday. And they said, look, … they'll do the same as what you would in a hospital. But I wouldn't have known that that was available. It was that he told me [to] go there instead, and they do exactly the same thing. But then they still had to send it to a radiologist to assess, I guess, whether or not he had a broken bone. </w:t>
      </w:r>
    </w:p>
    <w:p w14:paraId="35CBC245" w14:textId="071FDC55" w:rsidR="006B0BDC" w:rsidRDefault="006B0BDC" w:rsidP="006B0BDC">
      <w:pPr>
        <w:pStyle w:val="Quoteteal"/>
      </w:pPr>
      <w:r>
        <w:t xml:space="preserve">And again, my daughter was very, very unwell for 7 days with a high temperature and nobody really knew whether it was bacterial or viral … [which] was very unusual for her. And then my son started becoming very unwell and he has had a history of being in hospital for an </w:t>
      </w:r>
      <w:r>
        <w:lastRenderedPageBreak/>
        <w:t>infection… So, he woke up on a Sunday morning with a stiff neck … we need[ed] antibiotics ASAP and where am I going to find a GP opened on a Sunday? The only one that I could see in [place name redacted] that was open had bulk billing, but only from 7:30 am to 1:00 pm. So, I rocked up, but if it had been Sunday afternoon, who do I go to? Do I go to the hospital to possibly get antibiotics? – Consumer, focus group</w:t>
      </w:r>
    </w:p>
    <w:p w14:paraId="6D5A63BA" w14:textId="46409FD7" w:rsidR="00F15F55" w:rsidRDefault="00FB31F4" w:rsidP="006B0BDC">
      <w:r w:rsidRPr="00C0120D">
        <w:t xml:space="preserve">There is consistent evidence that parents or guardians attend </w:t>
      </w:r>
      <w:r w:rsidR="00C4307D" w:rsidRPr="00C0120D">
        <w:t>emergency department</w:t>
      </w:r>
      <w:r w:rsidRPr="00C0120D">
        <w:t>s due to a perceived lack of capacity amongst after hours primary care services. Many parents and guardians believe that they w</w:t>
      </w:r>
      <w:r w:rsidR="003A120E" w:rsidRPr="00C0120D">
        <w:t>ill</w:t>
      </w:r>
      <w:r w:rsidRPr="00C0120D">
        <w:t xml:space="preserve"> be referred to an </w:t>
      </w:r>
      <w:r w:rsidR="00C4307D" w:rsidRPr="00C0120D">
        <w:t>emergency department</w:t>
      </w:r>
      <w:r w:rsidRPr="00C0120D">
        <w:t xml:space="preserve"> by their GP anyway </w:t>
      </w:r>
      <w:r w:rsidRPr="00FF0A78">
        <w:fldChar w:fldCharType="begin"/>
      </w:r>
      <w:r w:rsidR="00931287" w:rsidRPr="00C0120D">
        <w:instrText xml:space="preserve"> ADDIN ZOTERO_ITEM CSL_CITATION {"citationID":"xnZV0I7H","properties":{"formattedCitation":"(Berry et al., 2008; Williams et al., 2009)","plainCitation":"(Berry et al., 2008; Williams et al., 2009)","noteIndex":0},"citationItems":[{"id":563,"uris":["http://zotero.org/groups/5533299/items/UP25N3D8"],"itemData":{"id":563,"type":"article-journal","abstract":"OBJECTIVE: Nonurgent conditions account for 58% to 82% of pediatric emergency department (ED) visits, but only 1 preliminary qualitative study has examined reasons why parents bring children to the ED for nonurgent care. The aim of this study was to identify parents' reasons for choosing the ED over their primary care provider (PCP) for nonurgent pediatric care.\nMETHODS: Audiotaped ethnographic interviews in English and Spanish were conducted of parents of children presenting for nonurgent care on weekdays from 8 AM to 4 PM at a children's hospital ED over a 4-week period.\nRESULTS: For the 31 families interviewed, the mean parental age was 28 years, and mean child age, 3 years. Reasons cited by caregivers for choosing the ED over their child's PCP were long appointment waits, dissatisfaction with the PCP, communication problems (accents and unhelpful staff at PCP), health care provider referral, efficiency, ED resources, convenience, quality of care, and ED expertise with children. Some parents said they would like education on the urgency of pediatric problems.\nCONCLUSIONS: Parents bring their children to the ED for nonurgent care because of problems with their PCP, PCP referral, and perceived advantages to ED care. Although parents report that education on the urgency of pediatric conditions would be helpful, substantial reduction of pediatric nonurgent ED use may require improvements in families' PCP office access, efficiency, experiences, and appointment scheduling.","container-title":"Ambulatory Pediatrics: The Official Journal of the Ambulatory Pediatric Association","DOI":"10.1016/j.ambp.2008.07.001","ISSN":"1539-4409","issue":"6","journalAbbreviation":"Ambul Pediatr","language":"eng","note":"number: 6\nPMID: 19084785","page":"360-367","source":"PubMed","title":"Why do parents bring children to the emergency department for nonurgent conditions? A qualitative study","title-short":"Why do parents bring children to the emergency department for nonurgent conditions?","volume":"8","author":[{"family":"Berry","given":"Anne"},{"family":"Brousseau","given":"David"},{"family":"Brotanek","given":"Jane M."},{"family":"Tomany-Korman","given":"Sandra"},{"family":"Flores","given":"Glenn"}],"issued":{"date-parts":[["2008"]]}}},{"id":565,"uris":["http://zotero.org/groups/5533299/items/46QABSE7"],"itemData":{"id":565,"type":"article-journal","abstract":"OBJECTIVES: This study aims to provide a better understanding of the motivations and actions of parents of children with non-urgent injury or illness who attend the emergency department at a tertiary paediatric hospital seeking care.\nDESIGN: A prospective questionnaire-based survey of 355 parents aimed to ascertain information about parent care-giving and care-seeking behaviours prior to presentation at the emergency department with their child.\nRESULTS: A total of 355 parents were surveyed, representing 8% of the parents/carers presenting to the emergency department in a 3-month period for non-urgent (Australasian Triage System 4 and 5) care of their child. The factors identified were: parents rated their child's condition as moderate to very serious (242 (68%)); two-thirds of parents (234 (66%)) had sought advice prior to attending the emergency department; 54% (77) of the 137 children who attended with an injury presented promptly to emergency (ie, within 4 h of injury) whereas of the 216 presenting with an illness, 41% (88) presented within 2-7 days of the onset of the illness.\nCONCLUSIONS: This study displayed the accuracy of \"parental triage,\" that is, parents assess their child's health and generally engage in appropriate care-giving and care-seeking behaviours before presenting to a paediatric emergency department. Highlighted are the deficiencies in current primary care services available to families and the perception that not all cases deemed as non-urgent by the emergency department are able to be dealt with in a primary care setting.","container-title":"Archives of Disease in Childhood","DOI":"10.1136/adc.2008.149823","ISSN":"1468-2044","issue":"10","journalAbbreviation":"Arch Dis Child","language":"eng","note":"number: 10\nPMID: 19395399","page":"817-820","source":"PubMed","title":"Making choices: why parents present to the emergency department for non-urgent care","title-short":"Making choices","volume":"94","author":[{"family":"Williams","given":"A."},{"family":"O'Rourke","given":"P."},{"family":"Keogh","given":"S."}],"issued":{"date-parts":[["2009",10]]}}}],"schema":"https://github.com/citation-style-language/schema/raw/master/csl-citation.json"} </w:instrText>
      </w:r>
      <w:r w:rsidRPr="00FF0A78">
        <w:fldChar w:fldCharType="separate"/>
      </w:r>
      <w:r w:rsidRPr="00FF0A78">
        <w:rPr>
          <w:rFonts w:ascii="Arial" w:hAnsi="Arial" w:cs="Arial"/>
        </w:rPr>
        <w:t>(Berry et al., 2008; Williams et al., 2009)</w:t>
      </w:r>
      <w:r w:rsidRPr="00FF0A78">
        <w:fldChar w:fldCharType="end"/>
      </w:r>
      <w:r w:rsidRPr="00C0120D">
        <w:t>.</w:t>
      </w:r>
      <w:r w:rsidR="00500D20" w:rsidRPr="00C0120D">
        <w:t xml:space="preserve"> </w:t>
      </w:r>
      <w:r w:rsidR="000E3248" w:rsidRPr="00C0120D">
        <w:t>Practitioner and practice owner/manager survey respondents mostly disagreed that the current after hour system met the needs of families with young children</w:t>
      </w:r>
      <w:r w:rsidR="0059670A" w:rsidRPr="00C0120D">
        <w:t xml:space="preserve"> (</w:t>
      </w:r>
      <w:r w:rsidR="0059670A" w:rsidRPr="00FF0A78">
        <w:fldChar w:fldCharType="begin"/>
      </w:r>
      <w:r w:rsidR="0059670A" w:rsidRPr="006B0BDC">
        <w:instrText xml:space="preserve"> REF _Ref174738704 \h  \* MERGEFORMAT </w:instrText>
      </w:r>
      <w:r w:rsidR="0059670A" w:rsidRPr="00FF0A78">
        <w:fldChar w:fldCharType="separate"/>
      </w:r>
      <w:r w:rsidR="0036778B" w:rsidRPr="006B0BDC">
        <w:t>Figure</w:t>
      </w:r>
      <w:r w:rsidR="0036778B" w:rsidRPr="0036778B">
        <w:rPr>
          <w:b/>
          <w:bCs/>
        </w:rPr>
        <w:t xml:space="preserve"> 58</w:t>
      </w:r>
      <w:r w:rsidR="0059670A" w:rsidRPr="00FF0A78">
        <w:rPr>
          <w:b/>
          <w:bCs/>
        </w:rPr>
        <w:fldChar w:fldCharType="end"/>
      </w:r>
      <w:r w:rsidR="0059670A" w:rsidRPr="00C0120D">
        <w:t>)</w:t>
      </w:r>
      <w:r w:rsidR="00500D20" w:rsidRPr="00C0120D">
        <w:t>.</w:t>
      </w:r>
    </w:p>
    <w:p w14:paraId="0CF09390" w14:textId="33BBA000" w:rsidR="00B41015" w:rsidRPr="00C0120D" w:rsidRDefault="000277A9" w:rsidP="00E123BC">
      <w:pPr>
        <w:pStyle w:val="Caption"/>
      </w:pPr>
      <w:bookmarkStart w:id="308" w:name="_Ref174738704"/>
      <w:bookmarkStart w:id="309" w:name="_Toc175906912"/>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58</w:t>
      </w:r>
      <w:r w:rsidR="00D9302E" w:rsidRPr="00C0120D">
        <w:fldChar w:fldCharType="end"/>
      </w:r>
      <w:bookmarkEnd w:id="308"/>
      <w:r w:rsidR="00C90D28" w:rsidRPr="00C0120D">
        <w:t xml:space="preserve">: </w:t>
      </w:r>
      <w:r w:rsidR="007836ED" w:rsidRPr="00C0120D">
        <w:t>P</w:t>
      </w:r>
      <w:r w:rsidR="00B41015" w:rsidRPr="00C0120D">
        <w:t xml:space="preserve">ractitioner and practice owner/manager </w:t>
      </w:r>
      <w:r w:rsidR="007836ED" w:rsidRPr="00C0120D">
        <w:t xml:space="preserve">perception of the extent to which </w:t>
      </w:r>
      <w:r w:rsidR="00B41015" w:rsidRPr="00C0120D">
        <w:t xml:space="preserve">the current </w:t>
      </w:r>
      <w:proofErr w:type="gramStart"/>
      <w:r w:rsidR="00B41015" w:rsidRPr="00C0120D">
        <w:t>after hours</w:t>
      </w:r>
      <w:proofErr w:type="gramEnd"/>
      <w:r w:rsidR="00B41015" w:rsidRPr="00C0120D">
        <w:t xml:space="preserve"> system meets the needs of families with young children (n=</w:t>
      </w:r>
      <w:r w:rsidR="00D435EB" w:rsidRPr="00C0120D">
        <w:t>171)</w:t>
      </w:r>
      <w:bookmarkEnd w:id="309"/>
    </w:p>
    <w:p w14:paraId="00DFE91C" w14:textId="7015B1BA" w:rsidR="00C90D28" w:rsidRPr="006B0BDC" w:rsidRDefault="000E3248" w:rsidP="006B0BDC">
      <w:r w:rsidRPr="006B0BDC">
        <w:t xml:space="preserve">Survey </w:t>
      </w:r>
      <w:r w:rsidR="001D3487" w:rsidRPr="006B0BDC">
        <w:t>text</w:t>
      </w:r>
      <w:r w:rsidRPr="006B0BDC">
        <w:t xml:space="preserve">: </w:t>
      </w:r>
      <w:r w:rsidR="00C90D28" w:rsidRPr="006B0BDC">
        <w:t>To what</w:t>
      </w:r>
      <w:r w:rsidR="00B41015" w:rsidRPr="006B0BDC">
        <w:t xml:space="preserve"> extent do you agree the current </w:t>
      </w:r>
      <w:proofErr w:type="gramStart"/>
      <w:r w:rsidR="00B41015" w:rsidRPr="006B0BDC">
        <w:t>after hours</w:t>
      </w:r>
      <w:proofErr w:type="gramEnd"/>
      <w:r w:rsidR="00B41015" w:rsidRPr="006B0BDC">
        <w:t xml:space="preserve"> system meets the needs of families with young children</w:t>
      </w:r>
      <w:r w:rsidR="00D435EB" w:rsidRPr="006B0BDC">
        <w:t>:</w:t>
      </w:r>
    </w:p>
    <w:p w14:paraId="586C2A80" w14:textId="26F5680F" w:rsidR="006062E9" w:rsidRPr="00C0120D" w:rsidRDefault="00E52546" w:rsidP="006062E9">
      <w:pPr>
        <w:pStyle w:val="TableFigureTitle"/>
        <w:rPr>
          <w:highlight w:val="green"/>
          <w:lang w:val="en-AU"/>
        </w:rPr>
      </w:pPr>
      <w:r w:rsidRPr="000C44A7">
        <w:rPr>
          <w:noProof/>
          <w:highlight w:val="green"/>
          <w:lang w:val="en-AU"/>
        </w:rPr>
        <w:drawing>
          <wp:inline distT="0" distB="0" distL="0" distR="0" wp14:anchorId="60E2C080" wp14:editId="668C27ED">
            <wp:extent cx="5202555" cy="2743200"/>
            <wp:effectExtent l="0" t="0" r="0" b="0"/>
            <wp:docPr id="44" name="Picture 44" descr="A chart showing nearly half of practitioner and practice owner or manager respondents to the survey disagree or strongly disagree that the after hours system meets the needs of families with young children. 30% agree or strongly agree, with the remainder neither agreeing nor disagree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chart showing nearly half of practitioner and practice owner or manager respondents to the survey disagree or strongly disagree that the after hours system meets the needs of families with young children. 30% agree or strongly agree, with the remainder neither agreeing nor disagreeing. "/>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a:stretch/>
                  </pic:blipFill>
                  <pic:spPr bwMode="auto">
                    <a:xfrm>
                      <a:off x="0" y="0"/>
                      <a:ext cx="5269168" cy="2778324"/>
                    </a:xfrm>
                    <a:prstGeom prst="rect">
                      <a:avLst/>
                    </a:prstGeom>
                    <a:noFill/>
                    <a:ln>
                      <a:noFill/>
                    </a:ln>
                    <a:extLst>
                      <a:ext uri="{53640926-AAD7-44D8-BBD7-CCE9431645EC}">
                        <a14:shadowObscured xmlns:a14="http://schemas.microsoft.com/office/drawing/2010/main"/>
                      </a:ext>
                    </a:extLst>
                  </pic:spPr>
                </pic:pic>
              </a:graphicData>
            </a:graphic>
          </wp:inline>
        </w:drawing>
      </w:r>
    </w:p>
    <w:p w14:paraId="028F81DF" w14:textId="77777777" w:rsidR="00B41015" w:rsidRPr="006B0BDC" w:rsidRDefault="00B41015" w:rsidP="006B0BDC">
      <w:pPr>
        <w:pStyle w:val="FootnoteText"/>
      </w:pPr>
      <w:r w:rsidRPr="006B0BDC">
        <w:t>Source: Consultation Hub Survey</w:t>
      </w:r>
    </w:p>
    <w:p w14:paraId="140BBACF" w14:textId="18ED1713" w:rsidR="008D5F5E" w:rsidRPr="00FF0A78" w:rsidRDefault="008D5F5E" w:rsidP="007778CF">
      <w:pPr>
        <w:pStyle w:val="Heading3"/>
        <w:spacing w:after="240"/>
        <w:ind w:left="1276" w:hanging="1276"/>
        <w:rPr>
          <w:lang w:val="en-AU"/>
        </w:rPr>
      </w:pPr>
      <w:r w:rsidRPr="00FF0A78">
        <w:rPr>
          <w:lang w:val="en-AU"/>
        </w:rPr>
        <w:t xml:space="preserve">Carers </w:t>
      </w:r>
    </w:p>
    <w:p w14:paraId="5D8F26EE" w14:textId="5AC4EF8E" w:rsidR="000B0E93" w:rsidRPr="00C0120D" w:rsidRDefault="0013716F" w:rsidP="006B0BDC">
      <w:r w:rsidRPr="00C0120D">
        <w:t xml:space="preserve">Many </w:t>
      </w:r>
      <w:r w:rsidR="004A1950" w:rsidRPr="00C0120D">
        <w:t>sector</w:t>
      </w:r>
      <w:r w:rsidRPr="00C0120D">
        <w:t xml:space="preserve"> stakeholders</w:t>
      </w:r>
      <w:r w:rsidR="004A1950" w:rsidRPr="00C0120D">
        <w:t xml:space="preserve"> and consumers</w:t>
      </w:r>
      <w:r w:rsidRPr="00C0120D">
        <w:t xml:space="preserve"> recognised the need to account for carers when considering the </w:t>
      </w:r>
      <w:proofErr w:type="spellStart"/>
      <w:r w:rsidRPr="00C0120D">
        <w:t>after hours</w:t>
      </w:r>
      <w:proofErr w:type="spellEnd"/>
      <w:r w:rsidRPr="00C0120D">
        <w:t xml:space="preserve"> needs of people with </w:t>
      </w:r>
      <w:r w:rsidR="007C4212" w:rsidRPr="00C0120D">
        <w:t>disability</w:t>
      </w:r>
      <w:r w:rsidRPr="00C0120D">
        <w:t xml:space="preserve">, families with young children, </w:t>
      </w:r>
      <w:r w:rsidR="007C4212" w:rsidRPr="00C0120D">
        <w:t>people with</w:t>
      </w:r>
      <w:r w:rsidRPr="00C0120D">
        <w:t xml:space="preserve"> chronic illness, older </w:t>
      </w:r>
      <w:r w:rsidRPr="006B0BDC">
        <w:t>people</w:t>
      </w:r>
      <w:r w:rsidRPr="00C0120D">
        <w:t xml:space="preserve">, and people with acute mental health issues. </w:t>
      </w:r>
      <w:r w:rsidR="00126C2C" w:rsidRPr="00C0120D">
        <w:t>These stakeholders e</w:t>
      </w:r>
      <w:r w:rsidR="009677EA" w:rsidRPr="00C0120D">
        <w:t>mphasis</w:t>
      </w:r>
      <w:r w:rsidR="00126C2C" w:rsidRPr="00C0120D">
        <w:t>ed</w:t>
      </w:r>
      <w:r w:rsidR="009677EA" w:rsidRPr="00C0120D">
        <w:t xml:space="preserve"> the </w:t>
      </w:r>
      <w:r w:rsidR="00646F12" w:rsidRPr="00C0120D">
        <w:t>practical and emotional challenges faced by carers</w:t>
      </w:r>
      <w:r w:rsidR="009677EA" w:rsidRPr="00C0120D">
        <w:t xml:space="preserve"> navigating complex health systems on behalf of the person</w:t>
      </w:r>
      <w:r w:rsidR="00F80D01" w:rsidRPr="00C0120D">
        <w:t xml:space="preserve"> they care for</w:t>
      </w:r>
      <w:r w:rsidR="009677EA" w:rsidRPr="00C0120D">
        <w:t>.</w:t>
      </w:r>
      <w:r w:rsidR="00F80D01" w:rsidRPr="00C0120D">
        <w:t xml:space="preserve"> </w:t>
      </w:r>
      <w:r w:rsidR="00B01FB3" w:rsidRPr="00C0120D">
        <w:t xml:space="preserve">Carers play an important role in making or influencing decisions about where a consumer seeks help in the </w:t>
      </w:r>
      <w:proofErr w:type="spellStart"/>
      <w:proofErr w:type="gramStart"/>
      <w:r w:rsidR="00B01FB3" w:rsidRPr="00C0120D">
        <w:t>after hours</w:t>
      </w:r>
      <w:proofErr w:type="spellEnd"/>
      <w:proofErr w:type="gramEnd"/>
      <w:r w:rsidR="00B01FB3" w:rsidRPr="00C0120D">
        <w:t xml:space="preserve"> </w:t>
      </w:r>
      <w:r w:rsidR="002D30AF" w:rsidRPr="00C0120D">
        <w:t xml:space="preserve">period. This means that </w:t>
      </w:r>
      <w:r w:rsidR="00CD0968" w:rsidRPr="00C0120D">
        <w:t>a carer’s knowledge of service options and the accessibility</w:t>
      </w:r>
      <w:r w:rsidR="00EE244E" w:rsidRPr="00C0120D">
        <w:t xml:space="preserve"> and user-friendliness</w:t>
      </w:r>
      <w:r w:rsidR="00CD0968" w:rsidRPr="00C0120D">
        <w:t xml:space="preserve"> of those options to the carer</w:t>
      </w:r>
      <w:r w:rsidR="00EE244E" w:rsidRPr="00C0120D">
        <w:t xml:space="preserve"> are critical factors in whether the consumer receives appropriate and timely help.</w:t>
      </w:r>
    </w:p>
    <w:p w14:paraId="59D9428C" w14:textId="55D37B84" w:rsidR="00E11CA3" w:rsidRPr="008F1B50" w:rsidRDefault="00A70171" w:rsidP="008F1B50">
      <w:pPr>
        <w:pStyle w:val="Quotegreen"/>
      </w:pPr>
      <w:r w:rsidRPr="008F1B50">
        <w:rPr>
          <w:noProof/>
        </w:rPr>
        <w:lastRenderedPageBreak/>
        <w:drawing>
          <wp:anchor distT="0" distB="0" distL="114300" distR="114300" simplePos="0" relativeHeight="251658325" behindDoc="0" locked="1" layoutInCell="1" allowOverlap="1" wp14:anchorId="2AAE80E9" wp14:editId="0A934160">
            <wp:simplePos x="0" y="0"/>
            <wp:positionH relativeFrom="column">
              <wp:posOffset>0</wp:posOffset>
            </wp:positionH>
            <wp:positionV relativeFrom="paragraph">
              <wp:posOffset>0</wp:posOffset>
            </wp:positionV>
            <wp:extent cx="384810" cy="320040"/>
            <wp:effectExtent l="0" t="0" r="0" b="3810"/>
            <wp:wrapNone/>
            <wp:docPr id="1657643200" name="Graphic 1657643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43200" name="Graphic 165764320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1B50">
        <w:t>From a carers point of view… they’re time poor, some work… One of their greatest complaints is navigating systems on behalf of themselves and the person they care for. Just aside from [providing care], it eats up all their time. – Sector stakeholder, interview</w:t>
      </w:r>
    </w:p>
    <w:p w14:paraId="2DBEE1CE" w14:textId="70ADC7B6" w:rsidR="00EF3DC6" w:rsidRPr="006B0BDC" w:rsidRDefault="00BA21F0" w:rsidP="006B0BDC">
      <w:r w:rsidRPr="00C0120D">
        <w:t>Consumers also</w:t>
      </w:r>
      <w:r w:rsidR="000715F0" w:rsidRPr="00C0120D">
        <w:t xml:space="preserve"> highlighted</w:t>
      </w:r>
      <w:r w:rsidR="00EF3DC6" w:rsidRPr="00C0120D">
        <w:t xml:space="preserve"> the</w:t>
      </w:r>
      <w:r w:rsidR="000715F0" w:rsidRPr="00C0120D">
        <w:t xml:space="preserve"> crucial role which </w:t>
      </w:r>
      <w:r w:rsidR="004A746E" w:rsidRPr="00C0120D">
        <w:t xml:space="preserve">carers play </w:t>
      </w:r>
      <w:r w:rsidR="00F75646" w:rsidRPr="00C0120D">
        <w:t xml:space="preserve">as a source of information about </w:t>
      </w:r>
      <w:r w:rsidR="00AA56AC" w:rsidRPr="00C0120D">
        <w:t xml:space="preserve">the patient’s medical history, particularly in circumstances where the patient is unable to communicate this information themselves and where the </w:t>
      </w:r>
      <w:proofErr w:type="spellStart"/>
      <w:proofErr w:type="gramStart"/>
      <w:r w:rsidR="00AA56AC" w:rsidRPr="00C0120D">
        <w:t>after hours</w:t>
      </w:r>
      <w:proofErr w:type="spellEnd"/>
      <w:proofErr w:type="gramEnd"/>
      <w:r w:rsidR="00AA56AC" w:rsidRPr="00C0120D">
        <w:t xml:space="preserve"> service provider is </w:t>
      </w:r>
      <w:r w:rsidR="004F1CF9" w:rsidRPr="00C0120D">
        <w:t>unfamiliar with the patient and lacks access to their medical records.</w:t>
      </w:r>
      <w:r w:rsidR="000715F0" w:rsidRPr="00C0120D">
        <w:t xml:space="preserve"> </w:t>
      </w:r>
    </w:p>
    <w:p w14:paraId="5E6A20BB" w14:textId="5D216B50" w:rsidR="006B0BDC" w:rsidRPr="00C60149" w:rsidRDefault="006B0BDC" w:rsidP="00C60149">
      <w:r w:rsidRPr="00FF0A78">
        <w:rPr>
          <w:bCs/>
          <w:iCs/>
          <w:noProof/>
        </w:rPr>
        <w:drawing>
          <wp:inline distT="0" distB="0" distL="0" distR="0" wp14:anchorId="661ECF13" wp14:editId="46FB0523">
            <wp:extent cx="339051" cy="327600"/>
            <wp:effectExtent l="0" t="0" r="4445" b="0"/>
            <wp:docPr id="679133863" name="Graphic 679133863" descr="P1824C1T31#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84590" name="Graphic 178784590" descr="P1824C1T31#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668C0F87" w14:textId="21925D70" w:rsidR="006B0BDC" w:rsidRPr="00C0120D" w:rsidRDefault="006B0BDC" w:rsidP="006B0BDC">
      <w:pPr>
        <w:pStyle w:val="Quoteteal"/>
      </w:pPr>
      <w:r w:rsidRPr="00FF0A78">
        <w:drawing>
          <wp:inline distT="0" distB="0" distL="0" distR="0" wp14:anchorId="071759D9" wp14:editId="75E2C076">
            <wp:extent cx="451485" cy="387985"/>
            <wp:effectExtent l="0" t="0" r="0" b="0"/>
            <wp:docPr id="493005812" name="Graphic 493005812">
              <a:extLst xmlns:a="http://schemas.openxmlformats.org/drawingml/2006/main">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01776" name="Graphic 32901776">
                      <a:extLst>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pic:cNvPr>
                    <pic:cNvPicPr>
                      <a:picLocks noChangeAspect="1"/>
                    </pic:cNvPicPr>
                  </pic:nvPicPr>
                  <pic:blipFill rotWithShape="1">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rcRect l="33656" t="25211" r="34267" b="52518"/>
                    <a:stretch/>
                  </pic:blipFill>
                  <pic:spPr>
                    <a:xfrm>
                      <a:off x="0" y="0"/>
                      <a:ext cx="451485" cy="387985"/>
                    </a:xfrm>
                    <a:prstGeom prst="rect">
                      <a:avLst/>
                    </a:prstGeom>
                  </pic:spPr>
                </pic:pic>
              </a:graphicData>
            </a:graphic>
          </wp:inline>
        </w:drawing>
      </w:r>
      <w:r w:rsidRPr="006B0BDC">
        <w:t>… having someone in an after hours situation who can promptly access the information, they have the skill set to distil down to the relevant stuff…I've been known to forget to tell people that [my child] has an atrial septal defect…because it doesn't cause her any day-to-day issues but as far as an emergency physician is concerned, they would like to know that. You know [some children with disability] have a […] list of diagnoses, and some are relevant, some are not. It really is the responsibility of the health professional to actually make the decision as to what matters rather than me [as a carer]. – Consumer, focus group</w:t>
      </w:r>
    </w:p>
    <w:p w14:paraId="6DB5055C" w14:textId="77777777" w:rsidR="00C60149" w:rsidRDefault="00E04E6D" w:rsidP="00C60149">
      <w:r w:rsidRPr="00C0120D">
        <w:t xml:space="preserve">Some carers also described </w:t>
      </w:r>
      <w:r w:rsidR="00571E5D" w:rsidRPr="00C0120D">
        <w:t xml:space="preserve">the sense of responsibility which comes with caring, and how this can </w:t>
      </w:r>
      <w:r w:rsidR="00856EDF" w:rsidRPr="00C0120D">
        <w:t xml:space="preserve">contribute to </w:t>
      </w:r>
      <w:r w:rsidR="00AC7CEB" w:rsidRPr="00C0120D">
        <w:t>a lower tolerance for risk and an increased need for reassurance.</w:t>
      </w:r>
      <w:r w:rsidR="001461E4" w:rsidRPr="00C0120D">
        <w:t xml:space="preserve"> Conversely, it was said that carers often deprioritised their own care simultaneously placing pressure on the health system through increased hospitalisation. </w:t>
      </w:r>
    </w:p>
    <w:p w14:paraId="00E23EE1" w14:textId="350DCE6D" w:rsidR="00362225" w:rsidRPr="00C60149" w:rsidRDefault="007778CF" w:rsidP="00C60149">
      <w:r w:rsidRPr="00FF0A78">
        <w:rPr>
          <w:bCs/>
          <w:iCs/>
          <w:noProof/>
        </w:rPr>
        <w:drawing>
          <wp:inline distT="0" distB="0" distL="0" distR="0" wp14:anchorId="16F4102D" wp14:editId="72695F0D">
            <wp:extent cx="339051" cy="327600"/>
            <wp:effectExtent l="0" t="0" r="4445" b="0"/>
            <wp:docPr id="363933086" name="Graphic 363933086">
              <a:extLst xmlns:a="http://schemas.openxmlformats.org/drawingml/2006/main">
                <a:ext uri="{FF2B5EF4-FFF2-40B4-BE49-F238E27FC236}">
                  <a16:creationId xmlns:a16="http://schemas.microsoft.com/office/drawing/2014/main" id="{AAA0A843-5FD1-182D-A1F7-44AD3F4A47D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33086" name="Graphic 363933086">
                      <a:extLst>
                        <a:ext uri="{FF2B5EF4-FFF2-40B4-BE49-F238E27FC236}">
                          <a16:creationId xmlns:a16="http://schemas.microsoft.com/office/drawing/2014/main" id="{AAA0A843-5FD1-182D-A1F7-44AD3F4A47D6}"/>
                        </a:ext>
                        <a:ext uri="{C183D7F6-B498-43B3-948B-1728B52AA6E4}">
                          <adec:decorative xmlns:adec="http://schemas.microsoft.com/office/drawing/2017/decorative" val="1"/>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4F0F480C" w14:textId="059DA4FA" w:rsidR="006B0BDC" w:rsidRDefault="006B0BDC" w:rsidP="006B0BDC">
      <w:pPr>
        <w:pStyle w:val="Quoteteal"/>
      </w:pPr>
      <w:r w:rsidRPr="00FF0A78">
        <w:drawing>
          <wp:inline distT="0" distB="0" distL="0" distR="0" wp14:anchorId="2E1B78BF" wp14:editId="26CCBC2C">
            <wp:extent cx="451485" cy="387985"/>
            <wp:effectExtent l="0" t="0" r="0" b="0"/>
            <wp:docPr id="658639672" name="Graphic 658639672">
              <a:extLst xmlns:a="http://schemas.openxmlformats.org/drawingml/2006/main">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26204" name="Graphic 226126204">
                      <a:extLst>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pic:cNvPr>
                    <pic:cNvPicPr>
                      <a:picLocks noChangeAspect="1"/>
                    </pic:cNvPicPr>
                  </pic:nvPicPr>
                  <pic:blipFill rotWithShape="1">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rcRect l="33656" t="25211" r="34267" b="52518"/>
                    <a:stretch/>
                  </pic:blipFill>
                  <pic:spPr>
                    <a:xfrm>
                      <a:off x="0" y="0"/>
                      <a:ext cx="451485" cy="387985"/>
                    </a:xfrm>
                    <a:prstGeom prst="rect">
                      <a:avLst/>
                    </a:prstGeom>
                  </pic:spPr>
                </pic:pic>
              </a:graphicData>
            </a:graphic>
          </wp:inline>
        </w:drawing>
      </w:r>
      <w:r w:rsidRPr="006B0BDC">
        <w:t>If you are looking after a child or an older person or someone who has a chronic health condition and you wait for the next day (for 5, 6 hours) you might not even get an appointment the next day. I do think people do know there’s [a] difference between urgent and emergency care in most situations, but I think that the problem is compounded when they care for another person and particularly a person whose health may not be at optimal level. We all know the concept of ‘risk’ and I think people very much want to manage the risk in a way they feel responsible, and that behaviour demonstrates real concern for others. – Consumer, focus group</w:t>
      </w:r>
    </w:p>
    <w:p w14:paraId="1ED8639E" w14:textId="121A1780" w:rsidR="00956232" w:rsidRPr="00FF0A78" w:rsidRDefault="00956232" w:rsidP="007778CF">
      <w:pPr>
        <w:pStyle w:val="Heading3"/>
        <w:spacing w:after="240"/>
        <w:ind w:left="1276" w:hanging="1276"/>
        <w:rPr>
          <w:lang w:val="en-AU"/>
        </w:rPr>
      </w:pPr>
      <w:r w:rsidRPr="00FF0A78">
        <w:rPr>
          <w:lang w:val="en-AU"/>
        </w:rPr>
        <w:t>Socioeconomic disadvantage</w:t>
      </w:r>
    </w:p>
    <w:p w14:paraId="5A21CDF5" w14:textId="3A0DAA42" w:rsidR="00405236" w:rsidRPr="006B0BDC" w:rsidRDefault="00C20D56" w:rsidP="006B0BDC">
      <w:r w:rsidRPr="00C0120D">
        <w:t xml:space="preserve">A large number of consumers and </w:t>
      </w:r>
      <w:r w:rsidR="007C1770" w:rsidRPr="00C0120D">
        <w:t>sector</w:t>
      </w:r>
      <w:r w:rsidR="003F61F1" w:rsidRPr="00C0120D">
        <w:t xml:space="preserve"> stakeholders emphasised the extent to which social determinants of health impact consumer behaviour in the </w:t>
      </w:r>
      <w:proofErr w:type="spellStart"/>
      <w:proofErr w:type="gramStart"/>
      <w:r w:rsidR="003F61F1" w:rsidRPr="00C0120D">
        <w:t>after hours</w:t>
      </w:r>
      <w:proofErr w:type="spellEnd"/>
      <w:proofErr w:type="gramEnd"/>
      <w:r w:rsidR="003F61F1" w:rsidRPr="00C0120D">
        <w:t xml:space="preserve"> period, </w:t>
      </w:r>
      <w:r w:rsidR="003321A8" w:rsidRPr="00C0120D">
        <w:t xml:space="preserve">thereby impacting </w:t>
      </w:r>
      <w:r w:rsidR="003F61F1" w:rsidRPr="00C0120D">
        <w:t xml:space="preserve">health outcomes. </w:t>
      </w:r>
      <w:r w:rsidR="00405236" w:rsidRPr="00C0120D">
        <w:rPr>
          <w:rFonts w:eastAsia="SimSun"/>
          <w:bCs/>
          <w:lang w:eastAsia="zh-CN"/>
        </w:rPr>
        <w:t xml:space="preserve">The connection between socioeconomic disadvantage and poor health is well-established. </w:t>
      </w:r>
      <w:r w:rsidR="00405236" w:rsidRPr="00FF0A78">
        <w:t xml:space="preserve">People in lower socioeconomic groups are at greater risk of poor health and have higher rates of illness, </w:t>
      </w:r>
      <w:proofErr w:type="gramStart"/>
      <w:r w:rsidR="00405236" w:rsidRPr="00FF0A78">
        <w:t>disability</w:t>
      </w:r>
      <w:proofErr w:type="gramEnd"/>
      <w:r w:rsidR="00405236" w:rsidRPr="00FF0A78">
        <w:t xml:space="preserve"> and death. When compared with people living in the highest socioeconomic areas, people living in the lowest socioeconomic areas </w:t>
      </w:r>
      <w:r w:rsidR="00405236" w:rsidRPr="00FF0A78">
        <w:lastRenderedPageBreak/>
        <w:t xml:space="preserve">are twice as likely to self-report having chronic obstructive pulmonary disease, 1.9 times as likely to have diabetes, and 1.6 times as likely to self-report having </w:t>
      </w:r>
      <w:r w:rsidR="00405236" w:rsidRPr="006B0BDC">
        <w:t xml:space="preserve">coronary heart disease </w:t>
      </w:r>
      <w:r w:rsidR="00405236" w:rsidRPr="006B0BDC">
        <w:fldChar w:fldCharType="begin"/>
      </w:r>
      <w:r w:rsidR="00931287" w:rsidRPr="006B0BDC">
        <w:instrText xml:space="preserve"> ADDIN ZOTERO_ITEM CSL_CITATION {"citationID":"IyeMBoK4","properties":{"formattedCitation":"(Australian Institute of Health and Welfare, 2022c)","plainCitation":"(Australian Institute of Health and Welfare, 2022c)","noteIndex":0},"citationItems":[{"id":762,"uris":["http://zotero.org/groups/5533299/items/DHCPD3MP"],"itemData":{"id":762,"type":"article-journal","title":"Health across socioeconomic groups","author":[{"family":"Australian Institute of Health and Welfare","given":""}],"issued":{"date-parts":[["2022",7,7]]}}}],"schema":"https://github.com/citation-style-language/schema/raw/master/csl-citation.json"} </w:instrText>
      </w:r>
      <w:r w:rsidR="00405236" w:rsidRPr="006B0BDC">
        <w:fldChar w:fldCharType="separate"/>
      </w:r>
      <w:r w:rsidR="00405236" w:rsidRPr="006B0BDC">
        <w:t>(Australian Institute of Health and Welfare, 2022c)</w:t>
      </w:r>
      <w:r w:rsidR="00405236" w:rsidRPr="006B0BDC">
        <w:fldChar w:fldCharType="end"/>
      </w:r>
      <w:r w:rsidR="00405236" w:rsidRPr="006B0BDC">
        <w:t>.</w:t>
      </w:r>
    </w:p>
    <w:p w14:paraId="5DE70712" w14:textId="2E20CFC9" w:rsidR="00405236" w:rsidRPr="00FF0A78" w:rsidRDefault="00405236" w:rsidP="006B0BDC">
      <w:r w:rsidRPr="006B0BDC">
        <w:t>There is evidence that people experiencing socioeconomic</w:t>
      </w:r>
      <w:r w:rsidRPr="00FF0A78">
        <w:t xml:space="preserve"> disadvantage are more likely to attend </w:t>
      </w:r>
      <w:r w:rsidRPr="00C0120D">
        <w:t>emergency department</w:t>
      </w:r>
      <w:r w:rsidRPr="00FF0A78">
        <w:t>s, including for lower-urgency presentations (</w:t>
      </w:r>
      <w:r w:rsidR="0059670A" w:rsidRPr="00FF0A78">
        <w:rPr>
          <w:b/>
          <w:bCs/>
        </w:rPr>
        <w:fldChar w:fldCharType="begin"/>
      </w:r>
      <w:r w:rsidR="0059670A" w:rsidRPr="00FF0A78">
        <w:rPr>
          <w:b/>
          <w:bCs/>
        </w:rPr>
        <w:instrText xml:space="preserve"> REF _Ref174738821 \h  \* MERGEFORMAT </w:instrText>
      </w:r>
      <w:r w:rsidR="0059670A" w:rsidRPr="00FF0A78">
        <w:rPr>
          <w:b/>
          <w:bCs/>
        </w:rPr>
      </w:r>
      <w:r w:rsidR="0059670A" w:rsidRPr="00FF0A78">
        <w:rPr>
          <w:b/>
          <w:bCs/>
        </w:rPr>
        <w:fldChar w:fldCharType="separate"/>
      </w:r>
      <w:r w:rsidR="0036778B" w:rsidRPr="0036778B">
        <w:rPr>
          <w:b/>
          <w:bCs/>
        </w:rPr>
        <w:t>Figure 59</w:t>
      </w:r>
      <w:r w:rsidR="0059670A" w:rsidRPr="00FF0A78">
        <w:rPr>
          <w:b/>
          <w:bCs/>
        </w:rPr>
        <w:fldChar w:fldCharType="end"/>
      </w:r>
      <w:r w:rsidRPr="00FF0A78">
        <w:t>).</w:t>
      </w:r>
    </w:p>
    <w:p w14:paraId="030719EE" w14:textId="7A62CA0D" w:rsidR="00405236" w:rsidRPr="00C0120D" w:rsidRDefault="00405236" w:rsidP="00405236">
      <w:pPr>
        <w:pStyle w:val="Caption"/>
      </w:pPr>
      <w:bookmarkStart w:id="310" w:name="_Ref174738821"/>
      <w:bookmarkStart w:id="311" w:name="_Toc175906913"/>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59</w:t>
      </w:r>
      <w:r w:rsidR="00D9302E" w:rsidRPr="00C0120D">
        <w:fldChar w:fldCharType="end"/>
      </w:r>
      <w:bookmarkEnd w:id="310"/>
      <w:r w:rsidRPr="00C0120D">
        <w:t>: Lower urgency emergency department presentations by socioeconomic status (SES) and ATS (per 1000 population), 2022-23</w:t>
      </w:r>
      <w:bookmarkEnd w:id="311"/>
      <w:r w:rsidRPr="00C0120D">
        <w:t xml:space="preserve"> </w:t>
      </w:r>
    </w:p>
    <w:p w14:paraId="427A7183" w14:textId="25017DE1" w:rsidR="00405236" w:rsidRPr="00C60149" w:rsidRDefault="00405236" w:rsidP="00C60149">
      <w:pPr>
        <w:pStyle w:val="FootnoteText"/>
      </w:pPr>
      <w:r w:rsidRPr="00C60149">
        <w:rPr>
          <w:noProof/>
        </w:rPr>
        <w:drawing>
          <wp:inline distT="0" distB="0" distL="0" distR="0" wp14:anchorId="0CF57ECF" wp14:editId="68E54644">
            <wp:extent cx="6064256" cy="1094704"/>
            <wp:effectExtent l="0" t="0" r="0" b="0"/>
            <wp:docPr id="281431166" name="Picture 281431166" descr="A chart showing emergency department presentations by triage category from resuscitation to non-urgent, across five categories of socioeconomic status. Presentations across triage categories increase as scioeconomic status decreases. This is most pronounced for resuscitation and non-urgent categories, where presentations in the lowest socioeconomic status are nearly double the high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11072" name="Picture 1418011072" descr="A chart showing emergency department presentations by triage category from resuscitation to non-urgent, across five categories of socioeconomic status. Presentations across triage categories increase as scioeconomic status decreases. This is most pronounced for resuscitation and non-urgent categories, where presentations in the lowest socioeconomic status are nearly double the highest. "/>
                    <pic:cNvPicPr/>
                  </pic:nvPicPr>
                  <pic:blipFill rotWithShape="1">
                    <a:blip r:embed="rId133" cstate="print">
                      <a:extLst>
                        <a:ext uri="{28A0092B-C50C-407E-A947-70E740481C1C}">
                          <a14:useLocalDpi xmlns:a14="http://schemas.microsoft.com/office/drawing/2010/main" val="0"/>
                        </a:ext>
                      </a:extLst>
                    </a:blip>
                    <a:srcRect/>
                    <a:stretch/>
                  </pic:blipFill>
                  <pic:spPr bwMode="auto">
                    <a:xfrm>
                      <a:off x="0" y="0"/>
                      <a:ext cx="6103099" cy="1101716"/>
                    </a:xfrm>
                    <a:prstGeom prst="rect">
                      <a:avLst/>
                    </a:prstGeom>
                    <a:ln>
                      <a:noFill/>
                    </a:ln>
                    <a:extLst>
                      <a:ext uri="{53640926-AAD7-44D8-BBD7-CCE9431645EC}">
                        <a14:shadowObscured xmlns:a14="http://schemas.microsoft.com/office/drawing/2010/main"/>
                      </a:ext>
                    </a:extLst>
                  </pic:spPr>
                </pic:pic>
              </a:graphicData>
            </a:graphic>
          </wp:inline>
        </w:drawing>
      </w:r>
      <w:r w:rsidRPr="00C60149">
        <w:t>Source: AIHW, Data Tables: Emergency Department Care 2022–23</w:t>
      </w:r>
    </w:p>
    <w:p w14:paraId="1BED59CC" w14:textId="3C5586E8" w:rsidR="00931884" w:rsidRPr="00C0120D" w:rsidRDefault="00582E05" w:rsidP="006B0BDC">
      <w:r w:rsidRPr="00C0120D">
        <w:t xml:space="preserve">As outlined in </w:t>
      </w:r>
      <w:r w:rsidR="00015586" w:rsidRPr="00C0120D">
        <w:rPr>
          <w:b/>
        </w:rPr>
        <w:t>s</w:t>
      </w:r>
      <w:r w:rsidRPr="00C0120D">
        <w:rPr>
          <w:b/>
        </w:rPr>
        <w:t xml:space="preserve">ection </w:t>
      </w:r>
      <w:r w:rsidR="008D2752">
        <w:rPr>
          <w:b/>
        </w:rPr>
        <w:fldChar w:fldCharType="begin"/>
      </w:r>
      <w:r w:rsidR="008D2752">
        <w:rPr>
          <w:b/>
        </w:rPr>
        <w:instrText xml:space="preserve"> REF _Ref175923836 \r \h </w:instrText>
      </w:r>
      <w:r w:rsidR="008D2752">
        <w:rPr>
          <w:b/>
        </w:rPr>
      </w:r>
      <w:r w:rsidR="008D2752">
        <w:rPr>
          <w:b/>
        </w:rPr>
        <w:fldChar w:fldCharType="separate"/>
      </w:r>
      <w:r w:rsidR="0036778B">
        <w:rPr>
          <w:b/>
        </w:rPr>
        <w:t>3.1.8</w:t>
      </w:r>
      <w:r w:rsidR="008D2752">
        <w:rPr>
          <w:b/>
        </w:rPr>
        <w:fldChar w:fldCharType="end"/>
      </w:r>
      <w:r w:rsidR="006262AA" w:rsidRPr="00C0120D">
        <w:t>,</w:t>
      </w:r>
      <w:r w:rsidRPr="00C0120D">
        <w:t xml:space="preserve"> cost is seen</w:t>
      </w:r>
      <w:r w:rsidR="00655ECC" w:rsidRPr="00C0120D">
        <w:t xml:space="preserve"> </w:t>
      </w:r>
      <w:r w:rsidR="009164AD" w:rsidRPr="00C0120D">
        <w:t xml:space="preserve">as a significant </w:t>
      </w:r>
      <w:r w:rsidR="002125B5" w:rsidRPr="00C0120D">
        <w:t xml:space="preserve">driver of </w:t>
      </w:r>
      <w:r w:rsidR="007C1770" w:rsidRPr="00C0120D">
        <w:t xml:space="preserve">help-seeking in the </w:t>
      </w:r>
      <w:proofErr w:type="spellStart"/>
      <w:proofErr w:type="gramStart"/>
      <w:r w:rsidR="002125B5" w:rsidRPr="00C0120D">
        <w:t>after hours</w:t>
      </w:r>
      <w:proofErr w:type="spellEnd"/>
      <w:proofErr w:type="gramEnd"/>
      <w:r w:rsidR="002125B5" w:rsidRPr="00C0120D">
        <w:t xml:space="preserve"> </w:t>
      </w:r>
      <w:r w:rsidR="007C1770" w:rsidRPr="00C0120D">
        <w:t>period,</w:t>
      </w:r>
      <w:r w:rsidR="00296FBD" w:rsidRPr="00C0120D">
        <w:t xml:space="preserve"> potentially</w:t>
      </w:r>
      <w:r w:rsidR="00AE6A2E" w:rsidRPr="00C0120D">
        <w:t xml:space="preserve"> </w:t>
      </w:r>
      <w:r w:rsidR="005811DC" w:rsidRPr="00C0120D">
        <w:t xml:space="preserve">pushing people to low or no-cost services including emergency departments. </w:t>
      </w:r>
      <w:r w:rsidRPr="006B0BDC">
        <w:t>R</w:t>
      </w:r>
      <w:r w:rsidR="005811DC" w:rsidRPr="006B0BDC">
        <w:t>ising</w:t>
      </w:r>
      <w:r w:rsidR="005811DC" w:rsidRPr="00C0120D">
        <w:t xml:space="preserve"> cost-of-living pressures </w:t>
      </w:r>
      <w:r w:rsidRPr="00C0120D">
        <w:t>w</w:t>
      </w:r>
      <w:r w:rsidR="009F0F7B" w:rsidRPr="00C0120D">
        <w:t>ere</w:t>
      </w:r>
      <w:r w:rsidRPr="00C0120D">
        <w:t xml:space="preserve"> said to </w:t>
      </w:r>
      <w:r w:rsidR="005811DC" w:rsidRPr="00C0120D">
        <w:t>exacerbate this situation.</w:t>
      </w:r>
      <w:r w:rsidR="00197B94" w:rsidRPr="00C0120D">
        <w:t xml:space="preserve"> </w:t>
      </w:r>
      <w:r w:rsidR="003930D5" w:rsidRPr="00C0120D">
        <w:t>Stakeholders observed that p</w:t>
      </w:r>
      <w:r w:rsidR="00A17130" w:rsidRPr="00C0120D">
        <w:t xml:space="preserve">eople in low-income casualised </w:t>
      </w:r>
      <w:r w:rsidR="003930D5" w:rsidRPr="00C0120D">
        <w:t xml:space="preserve">or precarious </w:t>
      </w:r>
      <w:r w:rsidR="00A17130" w:rsidRPr="00C0120D">
        <w:t xml:space="preserve">employment </w:t>
      </w:r>
      <w:r w:rsidR="003930D5" w:rsidRPr="00C0120D">
        <w:t xml:space="preserve">may </w:t>
      </w:r>
      <w:r w:rsidR="00A17130" w:rsidRPr="00C0120D">
        <w:t>prio</w:t>
      </w:r>
      <w:r w:rsidR="000443E7" w:rsidRPr="00C0120D">
        <w:t>ri</w:t>
      </w:r>
      <w:r w:rsidR="00A17130" w:rsidRPr="00C0120D">
        <w:t>ti</w:t>
      </w:r>
      <w:r w:rsidR="003930D5" w:rsidRPr="00C0120D">
        <w:t>se</w:t>
      </w:r>
      <w:r w:rsidR="00A17130" w:rsidRPr="00C0120D">
        <w:t xml:space="preserve"> work attendance over seeking healthcare due to lack of sick leave entitlements and an inability to forego income. </w:t>
      </w:r>
      <w:r w:rsidR="008F44B9" w:rsidRPr="00C0120D">
        <w:t xml:space="preserve">People experiencing socioeconomic disadvantage may face other barriers to accessing after hours care, such as </w:t>
      </w:r>
      <w:r w:rsidR="00674607" w:rsidRPr="00C0120D">
        <w:t>difficulty accessing private or public transport</w:t>
      </w:r>
      <w:r w:rsidR="006D7513" w:rsidRPr="00C0120D">
        <w:t xml:space="preserve"> and</w:t>
      </w:r>
      <w:r w:rsidR="00674607" w:rsidRPr="00C0120D">
        <w:t xml:space="preserve"> lower levels of health literacy</w:t>
      </w:r>
      <w:r w:rsidR="003C2712" w:rsidRPr="00C0120D">
        <w:t xml:space="preserve">. </w:t>
      </w:r>
    </w:p>
    <w:p w14:paraId="664C3846" w14:textId="3D560A31" w:rsidR="00042C89" w:rsidRPr="008F1B50" w:rsidRDefault="00042C89" w:rsidP="008F1B50">
      <w:pPr>
        <w:pStyle w:val="Quotegreen"/>
      </w:pPr>
      <w:r w:rsidRPr="008F1B50">
        <w:rPr>
          <w:noProof/>
        </w:rPr>
        <w:drawing>
          <wp:anchor distT="0" distB="0" distL="114300" distR="114300" simplePos="0" relativeHeight="251658359" behindDoc="0" locked="1" layoutInCell="1" allowOverlap="1" wp14:anchorId="3A08CB2D" wp14:editId="7E6746EC">
            <wp:simplePos x="0" y="0"/>
            <wp:positionH relativeFrom="column">
              <wp:posOffset>0</wp:posOffset>
            </wp:positionH>
            <wp:positionV relativeFrom="paragraph">
              <wp:posOffset>0</wp:posOffset>
            </wp:positionV>
            <wp:extent cx="384810" cy="320040"/>
            <wp:effectExtent l="0" t="0" r="0" b="3810"/>
            <wp:wrapNone/>
            <wp:docPr id="1510652004" name="Graphic 15106520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96106" name="Graphic 1736096106">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1B50">
        <w:t xml:space="preserve">…even if they do know [about </w:t>
      </w:r>
      <w:proofErr w:type="gramStart"/>
      <w:r w:rsidRPr="008F1B50">
        <w:t>after hours</w:t>
      </w:r>
      <w:proofErr w:type="gramEnd"/>
      <w:r w:rsidRPr="008F1B50">
        <w:t xml:space="preserve"> services, they] are cost-prohibitive to a lot of lower socioeconomic [groups]. </w:t>
      </w:r>
      <w:r w:rsidR="000F1AA8" w:rsidRPr="008F1B50">
        <w:t>–</w:t>
      </w:r>
      <w:r w:rsidRPr="008F1B50">
        <w:t xml:space="preserve"> Sector stakeholder, interview</w:t>
      </w:r>
    </w:p>
    <w:p w14:paraId="1517CB12" w14:textId="77777777" w:rsidR="00042C89" w:rsidRPr="008F1B50" w:rsidRDefault="00042C89" w:rsidP="008F1B50">
      <w:pPr>
        <w:pStyle w:val="Quotegreen"/>
      </w:pPr>
    </w:p>
    <w:p w14:paraId="4CD62BC2" w14:textId="77777777" w:rsidR="00042C89" w:rsidRPr="008F1B50" w:rsidRDefault="00042C89" w:rsidP="008F1B50">
      <w:pPr>
        <w:pStyle w:val="Quotegreen"/>
      </w:pPr>
      <w:r w:rsidRPr="008F1B50">
        <w:rPr>
          <w:noProof/>
        </w:rPr>
        <w:drawing>
          <wp:anchor distT="0" distB="0" distL="114300" distR="114300" simplePos="0" relativeHeight="251658360" behindDoc="0" locked="1" layoutInCell="1" allowOverlap="1" wp14:anchorId="5B18DA2C" wp14:editId="6376AF5C">
            <wp:simplePos x="0" y="0"/>
            <wp:positionH relativeFrom="column">
              <wp:posOffset>0</wp:posOffset>
            </wp:positionH>
            <wp:positionV relativeFrom="paragraph">
              <wp:posOffset>0</wp:posOffset>
            </wp:positionV>
            <wp:extent cx="384810" cy="320040"/>
            <wp:effectExtent l="0" t="0" r="0" b="3810"/>
            <wp:wrapNone/>
            <wp:docPr id="1670857482" name="Graphic 16708574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498432" name="Graphic 1098498432">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1B50">
        <w:t xml:space="preserve">…funding needs to be of sufficient quantum and nature to avoid unnecessary out of pocket costs to those most in need, whilst simultaneously reducing barriers to care and enabling high value care. – Service provider, written submission </w:t>
      </w:r>
    </w:p>
    <w:p w14:paraId="2B66EE65" w14:textId="3D230AA1" w:rsidR="00042C89" w:rsidRPr="00C60149" w:rsidRDefault="001A011B" w:rsidP="00C60149">
      <w:r w:rsidRPr="00C60149">
        <w:t>Discussion of low-income/cost of living pressures intersected with discussions of other factors.</w:t>
      </w:r>
      <w:r w:rsidR="00042C89" w:rsidRPr="00C60149">
        <w:t xml:space="preserve"> Carers, single parents, recently arrived migrants and refugees, people with disability and older people relying on the pension were all identified as cohorts more likely to experience socioeconomic disadvantage and increased barriers to accessing after hours primary care.</w:t>
      </w:r>
    </w:p>
    <w:p w14:paraId="0ACF3475" w14:textId="5C15B5A0" w:rsidR="001544F3" w:rsidRPr="00C60149" w:rsidRDefault="000C6C73" w:rsidP="00C60149">
      <w:r w:rsidRPr="00C60149">
        <w:t xml:space="preserve">When examined through a lens of socioeconomic advantage/disadvantage, the data on the use of </w:t>
      </w:r>
      <w:proofErr w:type="spellStart"/>
      <w:proofErr w:type="gramStart"/>
      <w:r w:rsidRPr="00C60149">
        <w:t>after hours</w:t>
      </w:r>
      <w:proofErr w:type="spellEnd"/>
      <w:proofErr w:type="gramEnd"/>
      <w:r w:rsidRPr="00C60149">
        <w:t xml:space="preserve"> GP services paints a </w:t>
      </w:r>
      <w:r w:rsidR="00DC5456" w:rsidRPr="00C60149">
        <w:t xml:space="preserve">less than straightforward </w:t>
      </w:r>
      <w:r w:rsidRPr="00C60149">
        <w:t xml:space="preserve">picture. </w:t>
      </w:r>
      <w:r w:rsidR="00EA3AC9" w:rsidRPr="00C60149">
        <w:t xml:space="preserve">According to the Australian Bureau of Statistics’ 2022-23 Patient Experiences Survey, </w:t>
      </w:r>
      <w:r w:rsidR="003F466E" w:rsidRPr="00C60149">
        <w:t xml:space="preserve">the proportion of consumers </w:t>
      </w:r>
      <w:r w:rsidR="0007239F" w:rsidRPr="00C60149">
        <w:t xml:space="preserve">reporting that they needed </w:t>
      </w:r>
      <w:r w:rsidR="00503C4E" w:rsidRPr="00C60149">
        <w:t xml:space="preserve">to see an </w:t>
      </w:r>
      <w:proofErr w:type="spellStart"/>
      <w:r w:rsidR="00503C4E" w:rsidRPr="00C60149">
        <w:t>after hours</w:t>
      </w:r>
      <w:proofErr w:type="spellEnd"/>
      <w:r w:rsidR="00503C4E" w:rsidRPr="00C60149">
        <w:t xml:space="preserve"> GP was almost the same irrespective of socioeconomic disadvantage (</w:t>
      </w:r>
      <w:r w:rsidR="00DC3CF0" w:rsidRPr="00C60149">
        <w:t>9</w:t>
      </w:r>
      <w:r w:rsidR="00D07C86" w:rsidRPr="00C60149">
        <w:t>%</w:t>
      </w:r>
      <w:r w:rsidR="00DC3CF0" w:rsidRPr="00C60149">
        <w:t xml:space="preserve"> of the most disadvantaged consumers and 8.8</w:t>
      </w:r>
      <w:r w:rsidR="00D07C86" w:rsidRPr="00C60149">
        <w:t>%</w:t>
      </w:r>
      <w:r w:rsidR="00DC3CF0" w:rsidRPr="00C60149">
        <w:t xml:space="preserve"> of the least) </w:t>
      </w:r>
      <w:r w:rsidR="00DC3CF0" w:rsidRPr="00C60149">
        <w:fldChar w:fldCharType="begin"/>
      </w:r>
      <w:r w:rsidR="00931287" w:rsidRPr="00C60149">
        <w:instrText xml:space="preserve"> ADDIN ZOTERO_ITEM CSL_CITATION {"citationID":"jjC3aJwo","properties":{"formattedCitation":"(Australian Bureau of Statistics, 2023)","plainCitation":"(Australian Bureau of Statistics, 2023)","noteIndex":0},"citationItems":[{"id":739,"uris":["http://zotero.org/groups/5533299/items/DXFWES35"],"itemData":{"id":739,"type":"document","title":"Patient Experiences, 2022-23","author":[{"family":"Australian Bureau of Statistics","given":""}],"issued":{"date-parts":[["2023"]]}}}],"schema":"https://github.com/citation-style-language/schema/raw/master/csl-citation.json"} </w:instrText>
      </w:r>
      <w:r w:rsidR="00DC3CF0" w:rsidRPr="00C60149">
        <w:fldChar w:fldCharType="separate"/>
      </w:r>
      <w:r w:rsidR="00DC3CF0" w:rsidRPr="00C60149">
        <w:t>(Australian Bureau of Statistics, 2023)</w:t>
      </w:r>
      <w:r w:rsidR="00DC3CF0" w:rsidRPr="00C60149">
        <w:fldChar w:fldCharType="end"/>
      </w:r>
      <w:r w:rsidR="00760932" w:rsidRPr="00C60149">
        <w:t xml:space="preserve">. </w:t>
      </w:r>
      <w:r w:rsidR="0042044A" w:rsidRPr="00C60149">
        <w:t xml:space="preserve">However, of those who reported </w:t>
      </w:r>
      <w:r w:rsidR="0042044A" w:rsidRPr="00C60149">
        <w:lastRenderedPageBreak/>
        <w:t xml:space="preserve">needing to see an </w:t>
      </w:r>
      <w:proofErr w:type="spellStart"/>
      <w:proofErr w:type="gramStart"/>
      <w:r w:rsidR="0042044A" w:rsidRPr="00C60149">
        <w:t>after hours</w:t>
      </w:r>
      <w:proofErr w:type="spellEnd"/>
      <w:proofErr w:type="gramEnd"/>
      <w:r w:rsidR="0042044A" w:rsidRPr="00C60149">
        <w:t xml:space="preserve"> GP, </w:t>
      </w:r>
      <w:r w:rsidR="00CB19C3" w:rsidRPr="00C60149">
        <w:t>the</w:t>
      </w:r>
      <w:r w:rsidR="00387ABE" w:rsidRPr="00C60149">
        <w:t xml:space="preserve"> most socioeconomically disadvantaged</w:t>
      </w:r>
      <w:r w:rsidR="00CB19C3" w:rsidRPr="00C60149">
        <w:t xml:space="preserve"> consumers</w:t>
      </w:r>
      <w:r w:rsidR="00387ABE" w:rsidRPr="00C60149">
        <w:t xml:space="preserve"> were less likely to report actually seeing an </w:t>
      </w:r>
      <w:proofErr w:type="spellStart"/>
      <w:r w:rsidR="00387ABE" w:rsidRPr="00C60149">
        <w:t>after hours</w:t>
      </w:r>
      <w:proofErr w:type="spellEnd"/>
      <w:r w:rsidR="00387ABE" w:rsidRPr="00C60149">
        <w:t xml:space="preserve"> GP</w:t>
      </w:r>
      <w:r w:rsidR="00CB19C3" w:rsidRPr="00C60149">
        <w:t xml:space="preserve"> (</w:t>
      </w:r>
      <w:r w:rsidR="00D03137" w:rsidRPr="00C60149">
        <w:fldChar w:fldCharType="begin"/>
      </w:r>
      <w:r w:rsidR="00D03137" w:rsidRPr="00C60149">
        <w:instrText xml:space="preserve"> REF  _Ref170244576 \h  \* MERGEFORMAT </w:instrText>
      </w:r>
      <w:r w:rsidR="00D03137" w:rsidRPr="00C60149">
        <w:fldChar w:fldCharType="separate"/>
      </w:r>
      <w:r w:rsidR="0036778B" w:rsidRPr="00C60149">
        <w:t>Figure 60</w:t>
      </w:r>
      <w:r w:rsidR="00D03137" w:rsidRPr="00C60149">
        <w:fldChar w:fldCharType="end"/>
      </w:r>
      <w:r w:rsidR="00F94F5E" w:rsidRPr="00C60149">
        <w:t>)</w:t>
      </w:r>
      <w:r w:rsidR="00854057" w:rsidRPr="00C60149">
        <w:t>.</w:t>
      </w:r>
    </w:p>
    <w:p w14:paraId="39DA2C75" w14:textId="259DE67A" w:rsidR="009636E3" w:rsidRPr="00C0120D" w:rsidRDefault="009636E3" w:rsidP="00683720">
      <w:pPr>
        <w:pStyle w:val="Caption"/>
      </w:pPr>
      <w:bookmarkStart w:id="312" w:name="_Ref170244576"/>
      <w:bookmarkStart w:id="313" w:name="_Toc175906914"/>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60</w:t>
      </w:r>
      <w:r w:rsidR="00D9302E" w:rsidRPr="00C0120D">
        <w:fldChar w:fldCharType="end"/>
      </w:r>
      <w:bookmarkEnd w:id="312"/>
      <w:r w:rsidRPr="00C0120D">
        <w:t xml:space="preserve">: Proportion of consumers who reported seeing an </w:t>
      </w:r>
      <w:proofErr w:type="spellStart"/>
      <w:proofErr w:type="gramStart"/>
      <w:r w:rsidRPr="00C0120D">
        <w:t>after hours</w:t>
      </w:r>
      <w:proofErr w:type="spellEnd"/>
      <w:proofErr w:type="gramEnd"/>
      <w:r w:rsidRPr="00C0120D">
        <w:t xml:space="preserve"> GP when needed by quintile of socioeconomic disadvantage, 2022-23</w:t>
      </w:r>
      <w:bookmarkEnd w:id="313"/>
    </w:p>
    <w:p w14:paraId="7ADDBD97" w14:textId="77777777" w:rsidR="00854057" w:rsidRPr="00C60149" w:rsidRDefault="00CF2B38" w:rsidP="00C60149">
      <w:r w:rsidRPr="000C44A7">
        <w:rPr>
          <w:noProof/>
        </w:rPr>
        <w:drawing>
          <wp:inline distT="0" distB="0" distL="0" distR="0" wp14:anchorId="658B0D2E" wp14:editId="1E9DFA98">
            <wp:extent cx="5272531" cy="3590925"/>
            <wp:effectExtent l="0" t="0" r="4445" b="0"/>
            <wp:docPr id="640814877" name="Picture 12" descr="A graph showing the proportion of consumers who reported needing to see an after hours GP and the proportion who actually saw one. The proportion of consumers who did not see an after hours GP when they needed to is highest (43%) in the most disadvantaged qui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14877" name="Picture 12" descr="A graph showing the proportion of consumers who reported needing to see an after hours GP and the proportion who actually saw one. The proportion of consumers who did not see an after hours GP when they needed to is highest (43%) in the most disadvantaged quintile."/>
                    <pic:cNvPicPr>
                      <a:picLocks noChangeAspect="1" noChangeArrowheads="1"/>
                    </pic:cNvPicPr>
                  </pic:nvPicPr>
                  <pic:blipFill rotWithShape="1">
                    <a:blip r:embed="rId134">
                      <a:extLst>
                        <a:ext uri="{28A0092B-C50C-407E-A947-70E740481C1C}">
                          <a14:useLocalDpi xmlns:a14="http://schemas.microsoft.com/office/drawing/2010/main" val="0"/>
                        </a:ext>
                      </a:extLst>
                    </a:blip>
                    <a:srcRect b="9586"/>
                    <a:stretch/>
                  </pic:blipFill>
                  <pic:spPr bwMode="auto">
                    <a:xfrm>
                      <a:off x="0" y="0"/>
                      <a:ext cx="5291234" cy="3603663"/>
                    </a:xfrm>
                    <a:prstGeom prst="rect">
                      <a:avLst/>
                    </a:prstGeom>
                    <a:noFill/>
                    <a:ln>
                      <a:noFill/>
                    </a:ln>
                    <a:extLst>
                      <a:ext uri="{53640926-AAD7-44D8-BBD7-CCE9431645EC}">
                        <a14:shadowObscured xmlns:a14="http://schemas.microsoft.com/office/drawing/2010/main"/>
                      </a:ext>
                    </a:extLst>
                  </pic:spPr>
                </pic:pic>
              </a:graphicData>
            </a:graphic>
          </wp:inline>
        </w:drawing>
      </w:r>
    </w:p>
    <w:p w14:paraId="784C7D58" w14:textId="55ECB139" w:rsidR="00CF2B38" w:rsidRPr="00DC3523" w:rsidRDefault="00CF2B38" w:rsidP="006B0BDC">
      <w:pPr>
        <w:pStyle w:val="FootnoteText"/>
        <w:rPr>
          <w:i w:val="0"/>
        </w:rPr>
      </w:pPr>
      <w:r w:rsidRPr="00DC3523">
        <w:t>Source: ABS Patient Experiences Survey, 2022-23</w:t>
      </w:r>
    </w:p>
    <w:p w14:paraId="3DF40CC4" w14:textId="313EF93B" w:rsidR="00F26ABD" w:rsidRPr="00DC3523" w:rsidRDefault="00EE0228" w:rsidP="00C60149">
      <w:r w:rsidRPr="00C0120D">
        <w:t xml:space="preserve">Data on </w:t>
      </w:r>
      <w:r w:rsidR="003120F6" w:rsidRPr="00C0120D">
        <w:t xml:space="preserve">Medicare-subsidised </w:t>
      </w:r>
      <w:proofErr w:type="gramStart"/>
      <w:r w:rsidR="003120F6" w:rsidRPr="00C0120D">
        <w:t>after hours</w:t>
      </w:r>
      <w:proofErr w:type="gramEnd"/>
      <w:r w:rsidR="003120F6" w:rsidRPr="00C0120D">
        <w:t xml:space="preserve"> services </w:t>
      </w:r>
      <w:r w:rsidR="00B47D52" w:rsidRPr="00C0120D">
        <w:t>suggests</w:t>
      </w:r>
      <w:r w:rsidRPr="00C0120D">
        <w:t xml:space="preserve"> that rurality and socioeconomic disadvantage act together to shape after hours GP access. </w:t>
      </w:r>
      <w:r w:rsidR="002C7C27" w:rsidRPr="002C7C27">
        <w:rPr>
          <w:b/>
          <w:bCs/>
        </w:rPr>
        <w:fldChar w:fldCharType="begin"/>
      </w:r>
      <w:r w:rsidR="002C7C27" w:rsidRPr="002C7C27">
        <w:rPr>
          <w:b/>
          <w:bCs/>
        </w:rPr>
        <w:instrText xml:space="preserve"> REF _Ref170244609 \h  \* MERGEFORMAT </w:instrText>
      </w:r>
      <w:r w:rsidR="002C7C27" w:rsidRPr="002C7C27">
        <w:rPr>
          <w:b/>
          <w:bCs/>
        </w:rPr>
      </w:r>
      <w:r w:rsidR="002C7C27" w:rsidRPr="002C7C27">
        <w:rPr>
          <w:b/>
          <w:bCs/>
        </w:rPr>
        <w:fldChar w:fldCharType="separate"/>
      </w:r>
      <w:r w:rsidR="0036778B" w:rsidRPr="0036778B">
        <w:rPr>
          <w:b/>
          <w:bCs/>
        </w:rPr>
        <w:t xml:space="preserve">Figure </w:t>
      </w:r>
      <w:r w:rsidR="0036778B" w:rsidRPr="0036778B">
        <w:rPr>
          <w:b/>
          <w:bCs/>
          <w:noProof/>
        </w:rPr>
        <w:t>61</w:t>
      </w:r>
      <w:r w:rsidR="002C7C27" w:rsidRPr="002C7C27">
        <w:rPr>
          <w:b/>
          <w:bCs/>
        </w:rPr>
        <w:fldChar w:fldCharType="end"/>
      </w:r>
      <w:r w:rsidR="00F94F5E" w:rsidRPr="00DC3523">
        <w:rPr>
          <w:b/>
        </w:rPr>
        <w:fldChar w:fldCharType="begin" w:fldLock="1"/>
      </w:r>
      <w:r w:rsidR="00F94F5E" w:rsidRPr="00DC3523">
        <w:rPr>
          <w:b/>
        </w:rPr>
        <w:instrText xml:space="preserve"> REF _Ref170244609 \h </w:instrText>
      </w:r>
      <w:r w:rsidR="00F94F5E" w:rsidRPr="00DC3523">
        <w:rPr>
          <w:b/>
          <w:bCs/>
        </w:rPr>
        <w:instrText xml:space="preserve"> \* MERGEFORMAT </w:instrText>
      </w:r>
      <w:r w:rsidR="00F94F5E" w:rsidRPr="00DC3523">
        <w:rPr>
          <w:b/>
        </w:rPr>
      </w:r>
      <w:r w:rsidR="00000000">
        <w:rPr>
          <w:b/>
        </w:rPr>
        <w:fldChar w:fldCharType="separate"/>
      </w:r>
      <w:r w:rsidR="00F94F5E" w:rsidRPr="00DC3523">
        <w:rPr>
          <w:b/>
        </w:rPr>
        <w:fldChar w:fldCharType="end"/>
      </w:r>
      <w:r w:rsidR="00602FA6" w:rsidRPr="00C0120D">
        <w:t xml:space="preserve"> </w:t>
      </w:r>
      <w:r w:rsidR="003B172F" w:rsidRPr="00C0120D">
        <w:t>compares</w:t>
      </w:r>
      <w:r w:rsidR="00602FA6" w:rsidRPr="00C0120D">
        <w:t xml:space="preserve"> the </w:t>
      </w:r>
      <w:r w:rsidR="00071A6E" w:rsidRPr="00C0120D">
        <w:t xml:space="preserve">number of GP after hours </w:t>
      </w:r>
      <w:r w:rsidR="00071A6E" w:rsidRPr="00C60149">
        <w:t>services</w:t>
      </w:r>
      <w:r w:rsidR="00071A6E" w:rsidRPr="00C0120D">
        <w:t xml:space="preserve"> </w:t>
      </w:r>
      <w:r w:rsidR="000E1AC4" w:rsidRPr="00C0120D">
        <w:t xml:space="preserve">per 100 people </w:t>
      </w:r>
      <w:r w:rsidR="002E002F" w:rsidRPr="00C0120D">
        <w:t xml:space="preserve">in </w:t>
      </w:r>
      <w:r w:rsidR="00024387" w:rsidRPr="00C0120D">
        <w:t>each Australian S</w:t>
      </w:r>
      <w:r w:rsidR="00C06D65">
        <w:t xml:space="preserve">tatistical </w:t>
      </w:r>
      <w:proofErr w:type="gramStart"/>
      <w:r w:rsidR="00C06D65">
        <w:t>Area  Level</w:t>
      </w:r>
      <w:proofErr w:type="gramEnd"/>
      <w:r w:rsidR="00C06D65">
        <w:t xml:space="preserve"> </w:t>
      </w:r>
      <w:r w:rsidR="00024387" w:rsidRPr="00C0120D">
        <w:t>3</w:t>
      </w:r>
      <w:r w:rsidR="00C06D65">
        <w:t xml:space="preserve"> (SA3)</w:t>
      </w:r>
      <w:r w:rsidR="00024387" w:rsidRPr="00C0120D">
        <w:t>,</w:t>
      </w:r>
      <w:r w:rsidR="000E1AC4" w:rsidRPr="00C0120D">
        <w:t xml:space="preserve"> </w:t>
      </w:r>
      <w:r w:rsidR="003B172F" w:rsidRPr="00C0120D">
        <w:t>with</w:t>
      </w:r>
      <w:r w:rsidR="000E1AC4" w:rsidRPr="00C0120D">
        <w:t xml:space="preserve"> the</w:t>
      </w:r>
      <w:r w:rsidR="003B172F" w:rsidRPr="00C0120D">
        <w:t xml:space="preserve"> SA3</w:t>
      </w:r>
      <w:r w:rsidR="0052785E" w:rsidRPr="00C0120D">
        <w:t>’</w:t>
      </w:r>
      <w:r w:rsidR="003B172F" w:rsidRPr="00C0120D">
        <w:t>s</w:t>
      </w:r>
      <w:r w:rsidR="000E1AC4" w:rsidRPr="00C0120D">
        <w:t xml:space="preserve"> median </w:t>
      </w:r>
      <w:r w:rsidR="00585117" w:rsidRPr="00C0120D">
        <w:t xml:space="preserve">decile of </w:t>
      </w:r>
      <w:r w:rsidR="00737590" w:rsidRPr="00C0120D">
        <w:t>s</w:t>
      </w:r>
      <w:r w:rsidR="00585117" w:rsidRPr="00C0120D">
        <w:t xml:space="preserve">ocioeconomic </w:t>
      </w:r>
      <w:r w:rsidR="002F2668" w:rsidRPr="00C0120D">
        <w:t>d</w:t>
      </w:r>
      <w:r w:rsidR="00585117" w:rsidRPr="00C0120D">
        <w:t>isadvantage.</w:t>
      </w:r>
      <w:r w:rsidR="00B537F5" w:rsidRPr="00C0120D">
        <w:t xml:space="preserve"> </w:t>
      </w:r>
      <w:r w:rsidR="002C115F" w:rsidRPr="00C0120D">
        <w:t xml:space="preserve">Areas of relative socioeconomic disadvantage </w:t>
      </w:r>
      <w:r w:rsidR="001A6335" w:rsidRPr="00C0120D">
        <w:t xml:space="preserve">in </w:t>
      </w:r>
      <w:r w:rsidR="005E00F4" w:rsidRPr="00C0120D">
        <w:t xml:space="preserve">metropolitan areas generally receive more services </w:t>
      </w:r>
      <w:r w:rsidR="00655D08" w:rsidRPr="00C0120D">
        <w:t xml:space="preserve">per 100 people than higher socioeconomic areas. </w:t>
      </w:r>
      <w:r w:rsidR="00655D08" w:rsidRPr="006B0BDC">
        <w:t>Conversely</w:t>
      </w:r>
      <w:r w:rsidR="00655D08" w:rsidRPr="00C0120D">
        <w:t xml:space="preserve">, </w:t>
      </w:r>
      <w:r w:rsidR="00F556FE" w:rsidRPr="00C0120D">
        <w:t>areas of relative socioeconomic disadvantage in remote</w:t>
      </w:r>
      <w:r w:rsidR="00CF76F0" w:rsidRPr="00C0120D">
        <w:t xml:space="preserve"> and regional areas receive the least services.</w:t>
      </w:r>
      <w:r w:rsidR="001154E7" w:rsidRPr="00C0120D">
        <w:t xml:space="preserve"> </w:t>
      </w:r>
      <w:r w:rsidR="00D304C3" w:rsidRPr="00C0120D">
        <w:t xml:space="preserve">There may be </w:t>
      </w:r>
      <w:proofErr w:type="gramStart"/>
      <w:r w:rsidR="00D304C3" w:rsidRPr="00C0120D">
        <w:t>a number of</w:t>
      </w:r>
      <w:proofErr w:type="gramEnd"/>
      <w:r w:rsidR="00D304C3" w:rsidRPr="00C0120D">
        <w:t xml:space="preserve"> factors behind these trends. The</w:t>
      </w:r>
      <w:r w:rsidR="00F91B4C" w:rsidRPr="00C0120D">
        <w:t xml:space="preserve"> low proportion</w:t>
      </w:r>
      <w:r w:rsidR="00A941FD" w:rsidRPr="00C0120D">
        <w:t xml:space="preserve"> of services in rural and regional areas may reflect insufficient services to meet need, and/or that services are being provi</w:t>
      </w:r>
      <w:r w:rsidR="003C2660" w:rsidRPr="00C0120D">
        <w:t xml:space="preserve">ded in other settings such as </w:t>
      </w:r>
      <w:r w:rsidR="008868F9" w:rsidRPr="00C0120D">
        <w:t xml:space="preserve">ACCHSs </w:t>
      </w:r>
      <w:r w:rsidR="003C2660" w:rsidRPr="00C0120D">
        <w:t>and hospitals.</w:t>
      </w:r>
      <w:r w:rsidR="00F91B4C" w:rsidRPr="00C0120D">
        <w:t xml:space="preserve"> The high proportion of services among disadvantaged, metropolitan </w:t>
      </w:r>
      <w:r w:rsidR="00123800" w:rsidRPr="00C0120D">
        <w:t xml:space="preserve">SA3s may be influenced by </w:t>
      </w:r>
      <w:r w:rsidR="00F13D37" w:rsidRPr="00C0120D">
        <w:t xml:space="preserve">limited availability of usual hour appointments in more disadvantaged areas, a higher proportion of </w:t>
      </w:r>
      <w:r w:rsidR="003A19BB" w:rsidRPr="00C0120D">
        <w:t>people unable to attend appointments in usual hours due to, for example, precarious or inflexible work or caring responsibilities</w:t>
      </w:r>
      <w:r w:rsidR="00E24FE0" w:rsidRPr="00C0120D">
        <w:t xml:space="preserve">. Importantly, </w:t>
      </w:r>
      <w:r w:rsidR="00B00A85" w:rsidRPr="00C0120D">
        <w:t>the data</w:t>
      </w:r>
      <w:r w:rsidR="00D81535" w:rsidRPr="00C0120D">
        <w:t xml:space="preserve"> may</w:t>
      </w:r>
      <w:r w:rsidR="00B00A85" w:rsidRPr="00C0120D">
        <w:t xml:space="preserve"> indicate an</w:t>
      </w:r>
      <w:r w:rsidR="00381114" w:rsidRPr="00C0120D">
        <w:t xml:space="preserve"> increase</w:t>
      </w:r>
      <w:r w:rsidR="00B00A85" w:rsidRPr="00C0120D">
        <w:t>d</w:t>
      </w:r>
      <w:r w:rsidR="00381114" w:rsidRPr="00C0120D">
        <w:t xml:space="preserve"> need for services</w:t>
      </w:r>
      <w:r w:rsidR="00E364D8" w:rsidRPr="00C0120D">
        <w:t xml:space="preserve"> </w:t>
      </w:r>
      <w:r w:rsidR="00B00A85" w:rsidRPr="00C0120D">
        <w:t xml:space="preserve">in areas of greater socioeconomic disadvantage driven by </w:t>
      </w:r>
      <w:r w:rsidR="00EA2AA7" w:rsidRPr="00C0120D">
        <w:t xml:space="preserve">the higher burden of disease experienced in these communities </w:t>
      </w:r>
      <w:r w:rsidR="00381D7E" w:rsidRPr="00DC3523">
        <w:fldChar w:fldCharType="begin"/>
      </w:r>
      <w:r w:rsidR="00931287" w:rsidRPr="00DC3523">
        <w:instrText xml:space="preserve"> ADDIN ZOTERO_ITEM CSL_CITATION {"citationID":"LvvxDwpe","properties":{"formattedCitation":"(Australian Institute of Health and Welfare, 2022c)","plainCitation":"(Australian Institute of Health and Welfare, 2022c)","noteIndex":0},"citationItems":[{"id":762,"uris":["http://zotero.org/groups/5533299/items/DHCPD3MP"],"itemData":{"id":762,"type":"article-journal","title":"Health across socioeconomic groups","author":[{"family":"Australian Institute of Health and Welfare","given":""}],"issued":{"date-parts":[["2022",7,7]]}}}],"schema":"https://github.com/citation-style-language/schema/raw/master/csl-citation.json"} </w:instrText>
      </w:r>
      <w:r w:rsidR="00381D7E" w:rsidRPr="00DC3523">
        <w:fldChar w:fldCharType="separate"/>
      </w:r>
      <w:r w:rsidR="00381D7E" w:rsidRPr="00C0120D">
        <w:rPr>
          <w:rFonts w:ascii="Arial" w:hAnsi="Arial" w:cs="Arial"/>
        </w:rPr>
        <w:t>(Australian Institute of Health and Welfare, 2022c)</w:t>
      </w:r>
      <w:r w:rsidR="00381D7E" w:rsidRPr="00DC3523">
        <w:fldChar w:fldCharType="end"/>
      </w:r>
      <w:r w:rsidR="00381114" w:rsidRPr="00C0120D">
        <w:t>.</w:t>
      </w:r>
      <w:r w:rsidR="00D81535" w:rsidRPr="00C0120D">
        <w:t xml:space="preserve"> </w:t>
      </w:r>
    </w:p>
    <w:p w14:paraId="4E2D12AD" w14:textId="4D8D9E5F" w:rsidR="00A7068F" w:rsidRPr="00C0120D" w:rsidRDefault="00B47D52" w:rsidP="000F1E82">
      <w:pPr>
        <w:pStyle w:val="Caption"/>
      </w:pPr>
      <w:bookmarkStart w:id="314" w:name="_Ref170244609"/>
      <w:bookmarkStart w:id="315" w:name="_Toc175906915"/>
      <w:r w:rsidRPr="00C0120D">
        <w:lastRenderedPageBreak/>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61</w:t>
      </w:r>
      <w:r w:rsidR="00D9302E" w:rsidRPr="00C0120D">
        <w:fldChar w:fldCharType="end"/>
      </w:r>
      <w:bookmarkEnd w:id="314"/>
      <w:r w:rsidRPr="00C0120D">
        <w:t>: Number of GP after hours services per 100 people and median decile of socioeconomic disadvantage by SA3 and Remoteness Area, 2022-23</w:t>
      </w:r>
      <w:bookmarkEnd w:id="315"/>
    </w:p>
    <w:p w14:paraId="554AB205" w14:textId="5202694D" w:rsidR="0058589B" w:rsidRDefault="004B5B48" w:rsidP="00C60149">
      <w:pPr>
        <w:pStyle w:val="FootnoteText"/>
      </w:pPr>
      <w:r w:rsidRPr="004B5B48">
        <w:rPr>
          <w:noProof/>
        </w:rPr>
        <w:drawing>
          <wp:inline distT="0" distB="0" distL="0" distR="0" wp14:anchorId="59C226E9" wp14:editId="60C7E8D9">
            <wp:extent cx="6020751" cy="4542503"/>
            <wp:effectExtent l="0" t="0" r="0" b="0"/>
            <wp:docPr id="745791769" name="Picture 125" descr="A plot graph howing the number of after hours GP services per 100 people across median decile of socio-economic disadvantage. The graph shows the highest number of services in metropolitan areas with a lower median SEIFA, and the lowest number of services in regional and remote areas - especially where they have a low median SEIF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791769" name="Picture 125" descr="A plot graph howing the number of after hours GP services per 100 people across median decile of socio-economic disadvantage. The graph shows the highest number of services in metropolitan areas with a lower median SEIFA, and the lowest number of services in regional and remote areas - especially where they have a low median SEIFA.  "/>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b="3976"/>
                    <a:stretch/>
                  </pic:blipFill>
                  <pic:spPr bwMode="auto">
                    <a:xfrm>
                      <a:off x="0" y="0"/>
                      <a:ext cx="6024831" cy="4545581"/>
                    </a:xfrm>
                    <a:prstGeom prst="rect">
                      <a:avLst/>
                    </a:prstGeom>
                    <a:noFill/>
                    <a:ln>
                      <a:noFill/>
                    </a:ln>
                    <a:extLst>
                      <a:ext uri="{53640926-AAD7-44D8-BBD7-CCE9431645EC}">
                        <a14:shadowObscured xmlns:a14="http://schemas.microsoft.com/office/drawing/2010/main"/>
                      </a:ext>
                    </a:extLst>
                  </pic:spPr>
                </pic:pic>
              </a:graphicData>
            </a:graphic>
          </wp:inline>
        </w:drawing>
      </w:r>
      <w:r w:rsidR="002F45AE" w:rsidRPr="00671448">
        <w:t>Source: Deri</w:t>
      </w:r>
      <w:r w:rsidR="00D7755A" w:rsidRPr="00671448">
        <w:t>v</w:t>
      </w:r>
      <w:r w:rsidR="002F45AE" w:rsidRPr="00671448">
        <w:t>ed from</w:t>
      </w:r>
      <w:r w:rsidR="00CE0D35" w:rsidRPr="00671448">
        <w:t xml:space="preserve"> AIHW Medicare-subsidised services, by Statistical Area Level 3 (SA3): 2022–23</w:t>
      </w:r>
      <w:r w:rsidR="00D7755A" w:rsidRPr="00671448">
        <w:t xml:space="preserve"> and ABS</w:t>
      </w:r>
      <w:r w:rsidR="00586231" w:rsidRPr="00671448">
        <w:t>, Socio-Economic indexes for Australia (SEIFA) 2021</w:t>
      </w:r>
      <w:r w:rsidR="002F45AE" w:rsidRPr="00671448">
        <w:t xml:space="preserve"> </w:t>
      </w:r>
    </w:p>
    <w:p w14:paraId="0D5D264D" w14:textId="7648E504" w:rsidR="00C60149" w:rsidRDefault="00C60149">
      <w:pPr>
        <w:spacing w:after="240" w:line="276" w:lineRule="auto"/>
      </w:pPr>
      <w:r>
        <w:br w:type="page"/>
      </w:r>
    </w:p>
    <w:p w14:paraId="694BFABE" w14:textId="31460748" w:rsidR="00525AC9" w:rsidRPr="00C0120D" w:rsidRDefault="00525AC9" w:rsidP="00671448">
      <w:r w:rsidRPr="00C0120D">
        <w:lastRenderedPageBreak/>
        <w:t xml:space="preserve">Practitioner and practice owner/manager survey respondents mostly disagreed </w:t>
      </w:r>
      <w:r w:rsidR="00B15FC8" w:rsidRPr="00C0120D">
        <w:t xml:space="preserve">that the current </w:t>
      </w:r>
      <w:proofErr w:type="gramStart"/>
      <w:r w:rsidR="00B15FC8" w:rsidRPr="00C0120D">
        <w:t>after hours</w:t>
      </w:r>
      <w:proofErr w:type="gramEnd"/>
      <w:r w:rsidR="00B15FC8" w:rsidRPr="00C0120D">
        <w:t xml:space="preserve"> system</w:t>
      </w:r>
      <w:r w:rsidRPr="00C0120D">
        <w:t xml:space="preserve"> met the needs of people in precarious or less flexible employment</w:t>
      </w:r>
      <w:r w:rsidR="00511663" w:rsidRPr="00C0120D">
        <w:t xml:space="preserve"> (</w:t>
      </w:r>
      <w:r w:rsidR="002C7C27" w:rsidRPr="002C7C27">
        <w:rPr>
          <w:b/>
          <w:bCs/>
        </w:rPr>
        <w:fldChar w:fldCharType="begin"/>
      </w:r>
      <w:r w:rsidR="002C7C27" w:rsidRPr="002C7C27">
        <w:rPr>
          <w:b/>
          <w:bCs/>
        </w:rPr>
        <w:instrText xml:space="preserve"> REF  _Ref168321861 \h  \* MERGEFORMAT </w:instrText>
      </w:r>
      <w:r w:rsidR="002C7C27" w:rsidRPr="002C7C27">
        <w:rPr>
          <w:b/>
          <w:bCs/>
        </w:rPr>
      </w:r>
      <w:r w:rsidR="002C7C27" w:rsidRPr="002C7C27">
        <w:rPr>
          <w:b/>
          <w:bCs/>
        </w:rPr>
        <w:fldChar w:fldCharType="separate"/>
      </w:r>
      <w:r w:rsidR="0036778B" w:rsidRPr="0036778B">
        <w:rPr>
          <w:b/>
          <w:bCs/>
        </w:rPr>
        <w:t xml:space="preserve">Figure </w:t>
      </w:r>
      <w:r w:rsidR="0036778B" w:rsidRPr="0036778B">
        <w:rPr>
          <w:b/>
          <w:bCs/>
          <w:noProof/>
        </w:rPr>
        <w:t>62</w:t>
      </w:r>
      <w:r w:rsidR="002C7C27" w:rsidRPr="002C7C27">
        <w:rPr>
          <w:b/>
          <w:bCs/>
        </w:rPr>
        <w:fldChar w:fldCharType="end"/>
      </w:r>
      <w:r w:rsidR="00511663" w:rsidRPr="00C0120D">
        <w:t>)</w:t>
      </w:r>
      <w:r w:rsidRPr="00C0120D">
        <w:t xml:space="preserve">. </w:t>
      </w:r>
    </w:p>
    <w:p w14:paraId="20DED446" w14:textId="52F09200" w:rsidR="00AA1B7A" w:rsidRPr="00C0120D" w:rsidRDefault="00511663" w:rsidP="00511663">
      <w:pPr>
        <w:pStyle w:val="Caption"/>
      </w:pPr>
      <w:bookmarkStart w:id="316" w:name="_Ref168321861"/>
      <w:bookmarkStart w:id="317" w:name="_Toc175906916"/>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62</w:t>
      </w:r>
      <w:r w:rsidR="00D9302E" w:rsidRPr="00C0120D">
        <w:fldChar w:fldCharType="end"/>
      </w:r>
      <w:bookmarkEnd w:id="316"/>
      <w:r w:rsidRPr="00C0120D">
        <w:t xml:space="preserve">: </w:t>
      </w:r>
      <w:r w:rsidR="007D231C" w:rsidRPr="00C0120D">
        <w:t>P</w:t>
      </w:r>
      <w:r w:rsidR="00AA1B7A" w:rsidRPr="00C0120D">
        <w:t>ractitioner and practice owner/manager</w:t>
      </w:r>
      <w:r w:rsidR="007D231C" w:rsidRPr="00C0120D">
        <w:t xml:space="preserve"> percep</w:t>
      </w:r>
      <w:r w:rsidR="00CB0629" w:rsidRPr="00C0120D">
        <w:t>t</w:t>
      </w:r>
      <w:r w:rsidR="007D231C" w:rsidRPr="00C0120D">
        <w:t>ion of the extent to which</w:t>
      </w:r>
      <w:r w:rsidR="00CB0629" w:rsidRPr="00C0120D">
        <w:t xml:space="preserve"> t</w:t>
      </w:r>
      <w:r w:rsidR="00AA1B7A" w:rsidRPr="00C0120D">
        <w:t xml:space="preserve">he current </w:t>
      </w:r>
      <w:proofErr w:type="gramStart"/>
      <w:r w:rsidR="00AA1B7A" w:rsidRPr="00C0120D">
        <w:t>after hours</w:t>
      </w:r>
      <w:proofErr w:type="gramEnd"/>
      <w:r w:rsidR="00AA1B7A" w:rsidRPr="00C0120D">
        <w:t xml:space="preserve"> system meets the needs of people in precarious or less flexible employment (n=</w:t>
      </w:r>
      <w:r w:rsidR="00B942B2" w:rsidRPr="00C0120D">
        <w:t>170)</w:t>
      </w:r>
      <w:bookmarkEnd w:id="317"/>
    </w:p>
    <w:p w14:paraId="293FFB74" w14:textId="3DD3CDD5" w:rsidR="00511663" w:rsidRPr="00671448" w:rsidRDefault="00F412AB" w:rsidP="00671448">
      <w:r w:rsidRPr="00671448">
        <w:t xml:space="preserve">Survey </w:t>
      </w:r>
      <w:r w:rsidR="001D3487" w:rsidRPr="00671448">
        <w:t>text</w:t>
      </w:r>
      <w:r w:rsidRPr="00671448">
        <w:t xml:space="preserve">: </w:t>
      </w:r>
      <w:r w:rsidR="00511663" w:rsidRPr="00671448">
        <w:t xml:space="preserve">To what extent do you agree the current </w:t>
      </w:r>
      <w:proofErr w:type="gramStart"/>
      <w:r w:rsidR="00511663" w:rsidRPr="00671448">
        <w:t>after hours</w:t>
      </w:r>
      <w:proofErr w:type="gramEnd"/>
      <w:r w:rsidR="00511663" w:rsidRPr="00671448">
        <w:t xml:space="preserve"> system meets the needs of people in precarious or less flexible employment</w:t>
      </w:r>
    </w:p>
    <w:p w14:paraId="44D853F9" w14:textId="16A31DA3" w:rsidR="00547B26" w:rsidRPr="00C60149" w:rsidRDefault="00272031" w:rsidP="00C60149">
      <w:pPr>
        <w:pStyle w:val="FootnoteText"/>
      </w:pPr>
      <w:r w:rsidRPr="00C60149">
        <w:rPr>
          <w:noProof/>
        </w:rPr>
        <w:drawing>
          <wp:inline distT="0" distB="0" distL="0" distR="0" wp14:anchorId="7B034E07" wp14:editId="6607815E">
            <wp:extent cx="5724525" cy="3421295"/>
            <wp:effectExtent l="0" t="0" r="0" b="8255"/>
            <wp:docPr id="36" name="Picture 36" descr="A chart showing over 57% of practitioner and practice owner or manager respondents to the survey disagree or strongly disagree that the after hours system meets the needs of people in precarious or less flexible employment. Nearly 16% agree or strongly agree, with the remainder neither agreeing nor disagree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hart showing over 57% of practitioner and practice owner or manager respondents to the survey disagree or strongly disagree that the after hours system meets the needs of people in precarious or less flexible employment. Nearly 16% agree or strongly agree, with the remainder neither agreeing nor disagreeing. "/>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5724525" cy="3421295"/>
                    </a:xfrm>
                    <a:prstGeom prst="rect">
                      <a:avLst/>
                    </a:prstGeom>
                    <a:noFill/>
                    <a:ln>
                      <a:noFill/>
                    </a:ln>
                    <a:extLst>
                      <a:ext uri="{53640926-AAD7-44D8-BBD7-CCE9431645EC}">
                        <a14:shadowObscured xmlns:a14="http://schemas.microsoft.com/office/drawing/2010/main"/>
                      </a:ext>
                    </a:extLst>
                  </pic:spPr>
                </pic:pic>
              </a:graphicData>
            </a:graphic>
          </wp:inline>
        </w:drawing>
      </w:r>
      <w:r w:rsidR="00B942B2" w:rsidRPr="00C60149">
        <w:t>Source: Consultation Hub Survey (2024)</w:t>
      </w:r>
    </w:p>
    <w:p w14:paraId="5F9313C9" w14:textId="77777777" w:rsidR="00F412AB" w:rsidRPr="00671448" w:rsidRDefault="00F412AB" w:rsidP="00671448">
      <w:r w:rsidRPr="00671448">
        <w:br w:type="page"/>
      </w:r>
    </w:p>
    <w:p w14:paraId="673FBCD8" w14:textId="61D911F7" w:rsidR="00E00768" w:rsidRPr="008F0C04" w:rsidRDefault="006E74A2" w:rsidP="00671448">
      <w:pPr>
        <w:pStyle w:val="Heading2"/>
      </w:pPr>
      <w:bookmarkStart w:id="318" w:name="_Toc175923326"/>
      <w:bookmarkStart w:id="319" w:name="_Toc178790816"/>
      <w:r w:rsidRPr="008F0C04">
        <w:lastRenderedPageBreak/>
        <w:t xml:space="preserve">KEQ 2: </w:t>
      </w:r>
      <w:r w:rsidR="00E00768" w:rsidRPr="008F0C04">
        <w:t>Findings</w:t>
      </w:r>
      <w:bookmarkEnd w:id="318"/>
      <w:bookmarkEnd w:id="319"/>
    </w:p>
    <w:tbl>
      <w:tblPr>
        <w:tblStyle w:val="TableGrid"/>
        <w:tblW w:w="5000" w:type="pct"/>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CellMar>
          <w:left w:w="227" w:type="dxa"/>
          <w:right w:w="227" w:type="dxa"/>
        </w:tblCellMar>
        <w:tblLook w:val="04A0" w:firstRow="1" w:lastRow="0" w:firstColumn="1" w:lastColumn="0" w:noHBand="0" w:noVBand="1"/>
      </w:tblPr>
      <w:tblGrid>
        <w:gridCol w:w="1291"/>
        <w:gridCol w:w="7739"/>
      </w:tblGrid>
      <w:tr w:rsidR="00FF1C0B" w:rsidRPr="00C0120D" w14:paraId="5491FACE" w14:textId="77777777" w:rsidTr="00CE08EF">
        <w:tc>
          <w:tcPr>
            <w:cnfStyle w:val="001000000000" w:firstRow="0" w:lastRow="0" w:firstColumn="1" w:lastColumn="0" w:oddVBand="0" w:evenVBand="0" w:oddHBand="0" w:evenHBand="0" w:firstRowFirstColumn="0" w:firstRowLastColumn="0" w:lastRowFirstColumn="0" w:lastRowLastColumn="0"/>
            <w:tcW w:w="715" w:type="pct"/>
          </w:tcPr>
          <w:p w14:paraId="6EE1D601" w14:textId="0BC3FDD8" w:rsidR="00FF1C0B" w:rsidRPr="00CE08EF" w:rsidRDefault="000D11C7" w:rsidP="00FA2086">
            <w:pPr>
              <w:pStyle w:val="TableText"/>
            </w:pPr>
            <w:r w:rsidRPr="00CE08EF">
              <w:t>9</w:t>
            </w:r>
          </w:p>
        </w:tc>
        <w:tc>
          <w:tcPr>
            <w:tcW w:w="4285" w:type="pct"/>
            <w:shd w:val="clear" w:color="auto" w:fill="F5F9EF" w:themeFill="accent5" w:themeFillTint="33"/>
          </w:tcPr>
          <w:p w14:paraId="68DBD547" w14:textId="5F6A28EF" w:rsidR="00FF1C0B" w:rsidRPr="00CE08EF" w:rsidRDefault="00FF1C0B" w:rsidP="00FA2086">
            <w:pPr>
              <w:pStyle w:val="TableText"/>
              <w:cnfStyle w:val="000000000000" w:firstRow="0" w:lastRow="0" w:firstColumn="0" w:lastColumn="0" w:oddVBand="0" w:evenVBand="0" w:oddHBand="0" w:evenHBand="0" w:firstRowFirstColumn="0" w:firstRowLastColumn="0" w:lastRowFirstColumn="0" w:lastRowLastColumn="0"/>
            </w:pPr>
            <w:r w:rsidRPr="00CE08EF">
              <w:t xml:space="preserve">Consumer awareness of how to access the right after hours care from the right provider at the right time is low, particularly among some patient cohorts. </w:t>
            </w:r>
            <w:r w:rsidR="000D11C7" w:rsidRPr="00CE08EF">
              <w:t>Some consumers choose to attend hospital emergency departments because they are confused about, or lack confidence in, after hours primary care services.</w:t>
            </w:r>
          </w:p>
        </w:tc>
      </w:tr>
      <w:tr w:rsidR="00FF1C0B" w:rsidRPr="00C0120D" w14:paraId="6290F114" w14:textId="77777777" w:rsidTr="00CE08EF">
        <w:tc>
          <w:tcPr>
            <w:cnfStyle w:val="001000000000" w:firstRow="0" w:lastRow="0" w:firstColumn="1" w:lastColumn="0" w:oddVBand="0" w:evenVBand="0" w:oddHBand="0" w:evenHBand="0" w:firstRowFirstColumn="0" w:firstRowLastColumn="0" w:lastRowFirstColumn="0" w:lastRowLastColumn="0"/>
            <w:tcW w:w="715" w:type="pct"/>
          </w:tcPr>
          <w:p w14:paraId="7F4F8DE5" w14:textId="59FF5240" w:rsidR="00FF1C0B" w:rsidRPr="00CE08EF" w:rsidRDefault="000D11C7" w:rsidP="00FA2086">
            <w:pPr>
              <w:pStyle w:val="TableText"/>
            </w:pPr>
            <w:r w:rsidRPr="00CE08EF">
              <w:t>10</w:t>
            </w:r>
          </w:p>
        </w:tc>
        <w:tc>
          <w:tcPr>
            <w:tcW w:w="4285" w:type="pct"/>
            <w:shd w:val="clear" w:color="auto" w:fill="F5F9EF" w:themeFill="accent5" w:themeFillTint="33"/>
          </w:tcPr>
          <w:p w14:paraId="2A037AF6" w14:textId="226B4013" w:rsidR="00FF1C0B" w:rsidRPr="00CE08EF" w:rsidRDefault="000D11C7" w:rsidP="00FA2086">
            <w:pPr>
              <w:pStyle w:val="TableText"/>
              <w:cnfStyle w:val="000000000000" w:firstRow="0" w:lastRow="0" w:firstColumn="0" w:lastColumn="0" w:oddVBand="0" w:evenVBand="0" w:oddHBand="0" w:evenHBand="0" w:firstRowFirstColumn="0" w:firstRowLastColumn="0" w:lastRowFirstColumn="0" w:lastRowLastColumn="0"/>
            </w:pPr>
            <w:r w:rsidRPr="00CE08EF">
              <w:t>Consumers often find it difficult to find reliable, comprehensive information on available primary care after hours services, and internet search engines do not always surface complete and reliable information.</w:t>
            </w:r>
          </w:p>
        </w:tc>
      </w:tr>
      <w:tr w:rsidR="00FF1C0B" w:rsidRPr="00C0120D" w14:paraId="7EE5F06A" w14:textId="77777777" w:rsidTr="00CE08EF">
        <w:tc>
          <w:tcPr>
            <w:cnfStyle w:val="001000000000" w:firstRow="0" w:lastRow="0" w:firstColumn="1" w:lastColumn="0" w:oddVBand="0" w:evenVBand="0" w:oddHBand="0" w:evenHBand="0" w:firstRowFirstColumn="0" w:firstRowLastColumn="0" w:lastRowFirstColumn="0" w:lastRowLastColumn="0"/>
            <w:tcW w:w="715" w:type="pct"/>
          </w:tcPr>
          <w:p w14:paraId="6D7D7191" w14:textId="36CFCAF1" w:rsidR="00FF1C0B" w:rsidRPr="00CE08EF" w:rsidRDefault="000D11C7" w:rsidP="00FA2086">
            <w:pPr>
              <w:pStyle w:val="TableText"/>
            </w:pPr>
            <w:r w:rsidRPr="00CE08EF">
              <w:t>11</w:t>
            </w:r>
          </w:p>
        </w:tc>
        <w:tc>
          <w:tcPr>
            <w:tcW w:w="4285" w:type="pct"/>
            <w:shd w:val="clear" w:color="auto" w:fill="F5F9EF" w:themeFill="accent5" w:themeFillTint="33"/>
          </w:tcPr>
          <w:p w14:paraId="007AB7B3" w14:textId="64C3866F" w:rsidR="00FF1C0B" w:rsidRPr="00CE08EF" w:rsidRDefault="00FF1C0B" w:rsidP="00FA2086">
            <w:pPr>
              <w:pStyle w:val="TableText"/>
              <w:cnfStyle w:val="000000000000" w:firstRow="0" w:lastRow="0" w:firstColumn="0" w:lastColumn="0" w:oddVBand="0" w:evenVBand="0" w:oddHBand="0" w:evenHBand="0" w:firstRowFirstColumn="0" w:firstRowLastColumn="0" w:lastRowFirstColumn="0" w:lastRowLastColumn="0"/>
            </w:pPr>
            <w:r w:rsidRPr="00CE08EF">
              <w:t xml:space="preserve">Available and accessible allied health services (in particular pharmacy and imaging) are an important aspect of effective </w:t>
            </w:r>
            <w:proofErr w:type="gramStart"/>
            <w:r w:rsidRPr="00CE08EF">
              <w:t>after hours</w:t>
            </w:r>
            <w:proofErr w:type="gramEnd"/>
            <w:r w:rsidRPr="00CE08EF">
              <w:t xml:space="preserve"> care, and influence where consumers seek help in the </w:t>
            </w:r>
            <w:proofErr w:type="spellStart"/>
            <w:r w:rsidRPr="00CE08EF">
              <w:t>after hours</w:t>
            </w:r>
            <w:proofErr w:type="spellEnd"/>
            <w:r w:rsidRPr="00CE08EF">
              <w:t xml:space="preserve"> period.</w:t>
            </w:r>
          </w:p>
        </w:tc>
      </w:tr>
      <w:tr w:rsidR="00FF1C0B" w:rsidRPr="00C0120D" w14:paraId="5CEE48F9" w14:textId="77777777" w:rsidTr="00CE08EF">
        <w:tc>
          <w:tcPr>
            <w:cnfStyle w:val="001000000000" w:firstRow="0" w:lastRow="0" w:firstColumn="1" w:lastColumn="0" w:oddVBand="0" w:evenVBand="0" w:oddHBand="0" w:evenHBand="0" w:firstRowFirstColumn="0" w:firstRowLastColumn="0" w:lastRowFirstColumn="0" w:lastRowLastColumn="0"/>
            <w:tcW w:w="715" w:type="pct"/>
          </w:tcPr>
          <w:p w14:paraId="56452106" w14:textId="491042FF" w:rsidR="00FF1C0B" w:rsidRPr="00CE08EF" w:rsidRDefault="000D11C7" w:rsidP="00FA2086">
            <w:pPr>
              <w:pStyle w:val="TableText"/>
            </w:pPr>
            <w:r w:rsidRPr="00CE08EF">
              <w:t>12</w:t>
            </w:r>
          </w:p>
        </w:tc>
        <w:tc>
          <w:tcPr>
            <w:tcW w:w="4285" w:type="pct"/>
            <w:shd w:val="clear" w:color="auto" w:fill="F5F9EF" w:themeFill="accent5" w:themeFillTint="33"/>
          </w:tcPr>
          <w:p w14:paraId="3510B4A1" w14:textId="2C4D8A38" w:rsidR="00FF1C0B" w:rsidRPr="00CE08EF" w:rsidRDefault="000D11C7" w:rsidP="00FA2086">
            <w:pPr>
              <w:pStyle w:val="TableText"/>
              <w:cnfStyle w:val="000000000000" w:firstRow="0" w:lastRow="0" w:firstColumn="0" w:lastColumn="0" w:oddVBand="0" w:evenVBand="0" w:oddHBand="0" w:evenHBand="0" w:firstRowFirstColumn="0" w:firstRowLastColumn="0" w:lastRowFirstColumn="0" w:lastRowLastColumn="0"/>
            </w:pPr>
            <w:r w:rsidRPr="00CE08EF">
              <w:t xml:space="preserve">Out-of-pocket costs incurred by </w:t>
            </w:r>
            <w:r w:rsidR="00FF1C0B" w:rsidRPr="00CE08EF">
              <w:t xml:space="preserve">consumers </w:t>
            </w:r>
            <w:r w:rsidRPr="00CE08EF">
              <w:t>when accessing</w:t>
            </w:r>
            <w:r w:rsidR="00FF1C0B" w:rsidRPr="00CE08EF">
              <w:t xml:space="preserve"> after hours care can act as a barrier to access.</w:t>
            </w:r>
            <w:r w:rsidRPr="00CE08EF">
              <w:t xml:space="preserve"> </w:t>
            </w:r>
          </w:p>
        </w:tc>
      </w:tr>
      <w:tr w:rsidR="00FF1C0B" w:rsidRPr="00C0120D" w14:paraId="63CD6973" w14:textId="77777777" w:rsidTr="00CE08EF">
        <w:tc>
          <w:tcPr>
            <w:cnfStyle w:val="001000000000" w:firstRow="0" w:lastRow="0" w:firstColumn="1" w:lastColumn="0" w:oddVBand="0" w:evenVBand="0" w:oddHBand="0" w:evenHBand="0" w:firstRowFirstColumn="0" w:firstRowLastColumn="0" w:lastRowFirstColumn="0" w:lastRowLastColumn="0"/>
            <w:tcW w:w="715" w:type="pct"/>
          </w:tcPr>
          <w:p w14:paraId="3C72530C" w14:textId="15A349AE" w:rsidR="00FF1C0B" w:rsidRPr="00CE08EF" w:rsidRDefault="000D11C7" w:rsidP="00FA2086">
            <w:pPr>
              <w:pStyle w:val="TableText"/>
            </w:pPr>
            <w:r w:rsidRPr="00CE08EF">
              <w:t>13</w:t>
            </w:r>
          </w:p>
        </w:tc>
        <w:tc>
          <w:tcPr>
            <w:tcW w:w="4285" w:type="pct"/>
            <w:shd w:val="clear" w:color="auto" w:fill="F5F9EF" w:themeFill="accent5" w:themeFillTint="33"/>
          </w:tcPr>
          <w:p w14:paraId="08E8BDFE" w14:textId="3EED803E" w:rsidR="00FF1C0B" w:rsidRPr="00CE08EF" w:rsidRDefault="00FF1C0B" w:rsidP="00FA2086">
            <w:pPr>
              <w:pStyle w:val="TableText"/>
              <w:cnfStyle w:val="000000000000" w:firstRow="0" w:lastRow="0" w:firstColumn="0" w:lastColumn="0" w:oddVBand="0" w:evenVBand="0" w:oddHBand="0" w:evenHBand="0" w:firstRowFirstColumn="0" w:firstRowLastColumn="0" w:lastRowFirstColumn="0" w:lastRowLastColumn="0"/>
            </w:pPr>
            <w:r w:rsidRPr="00CE08EF">
              <w:t xml:space="preserve">Continuity of care is both critically important and challenging to sustain in the </w:t>
            </w:r>
            <w:proofErr w:type="spellStart"/>
            <w:proofErr w:type="gramStart"/>
            <w:r w:rsidRPr="00CE08EF">
              <w:t>after hours</w:t>
            </w:r>
            <w:proofErr w:type="spellEnd"/>
            <w:proofErr w:type="gramEnd"/>
            <w:r w:rsidRPr="00CE08EF">
              <w:t xml:space="preserve"> context. Effective information sharing between </w:t>
            </w:r>
            <w:proofErr w:type="spellStart"/>
            <w:r w:rsidRPr="00CE08EF">
              <w:t>after hours</w:t>
            </w:r>
            <w:proofErr w:type="spellEnd"/>
            <w:r w:rsidRPr="00CE08EF">
              <w:t xml:space="preserve"> services, regular GPs and other care team members is essential to </w:t>
            </w:r>
            <w:r w:rsidR="000D11C7" w:rsidRPr="00CE08EF">
              <w:t>support</w:t>
            </w:r>
            <w:r w:rsidRPr="00CE08EF">
              <w:t xml:space="preserve"> high-quality, </w:t>
            </w:r>
            <w:proofErr w:type="spellStart"/>
            <w:r w:rsidRPr="00CE08EF">
              <w:t>personalised</w:t>
            </w:r>
            <w:proofErr w:type="spellEnd"/>
            <w:r w:rsidRPr="00CE08EF">
              <w:t xml:space="preserve"> care </w:t>
            </w:r>
            <w:r w:rsidR="000D11C7" w:rsidRPr="00CE08EF">
              <w:t>that</w:t>
            </w:r>
            <w:r w:rsidRPr="00CE08EF">
              <w:t xml:space="preserve"> meets consumer needs.</w:t>
            </w:r>
          </w:p>
        </w:tc>
      </w:tr>
    </w:tbl>
    <w:p w14:paraId="63C978D1" w14:textId="77777777" w:rsidR="00BF25E2" w:rsidRPr="00671448" w:rsidRDefault="00BF25E2" w:rsidP="00671448">
      <w:r w:rsidRPr="00671448">
        <w:br w:type="page"/>
      </w:r>
    </w:p>
    <w:p w14:paraId="0E69255A" w14:textId="567DDDDA" w:rsidR="00E00768" w:rsidRPr="00C60149" w:rsidRDefault="00111E80" w:rsidP="00C60149">
      <w:r w:rsidRPr="00C60149">
        <w:rPr>
          <w:noProof/>
        </w:rPr>
        <w:lastRenderedPageBreak/>
        <mc:AlternateContent>
          <mc:Choice Requires="wpg">
            <w:drawing>
              <wp:anchor distT="0" distB="0" distL="114300" distR="114300" simplePos="0" relativeHeight="251658411" behindDoc="0" locked="0" layoutInCell="1" allowOverlap="1" wp14:anchorId="01478602" wp14:editId="18D0CB51">
                <wp:simplePos x="0" y="0"/>
                <wp:positionH relativeFrom="column">
                  <wp:posOffset>-2182091</wp:posOffset>
                </wp:positionH>
                <wp:positionV relativeFrom="paragraph">
                  <wp:posOffset>-1122218</wp:posOffset>
                </wp:positionV>
                <wp:extent cx="10116185" cy="11294918"/>
                <wp:effectExtent l="0" t="0" r="0" b="1905"/>
                <wp:wrapNone/>
                <wp:docPr id="2059301628" name="Group 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116185" cy="11294918"/>
                          <a:chOff x="0" y="0"/>
                          <a:chExt cx="10116185" cy="11294918"/>
                        </a:xfrm>
                      </wpg:grpSpPr>
                      <pic:pic xmlns:pic="http://schemas.openxmlformats.org/drawingml/2006/picture">
                        <pic:nvPicPr>
                          <pic:cNvPr id="1487345414" name="Picture 125"/>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0116185" cy="7294245"/>
                          </a:xfrm>
                          <a:prstGeom prst="rect">
                            <a:avLst/>
                          </a:prstGeom>
                          <a:noFill/>
                          <a:ln>
                            <a:noFill/>
                          </a:ln>
                        </pic:spPr>
                      </pic:pic>
                      <wpg:grpSp>
                        <wpg:cNvPr id="1145077470" name="Group 1"/>
                        <wpg:cNvGrpSpPr/>
                        <wpg:grpSpPr>
                          <a:xfrm>
                            <a:off x="1267691" y="7065818"/>
                            <a:ext cx="7910195" cy="4229100"/>
                            <a:chOff x="2777067" y="6858000"/>
                            <a:chExt cx="7911465" cy="4230157"/>
                          </a:xfrm>
                        </wpg:grpSpPr>
                        <wps:wsp>
                          <wps:cNvPr id="194904769" name="Rectangle 194904769"/>
                          <wps:cNvSpPr/>
                          <wps:spPr>
                            <a:xfrm>
                              <a:off x="2777067" y="6858000"/>
                              <a:ext cx="7545070" cy="238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5767993" name="Rectangle 875767993"/>
                          <wps:cNvSpPr/>
                          <wps:spPr>
                            <a:xfrm>
                              <a:off x="2777067" y="7095067"/>
                              <a:ext cx="7559675" cy="359981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52641661" name="Picture 28"/>
                            <pic:cNvPicPr>
                              <a:picLocks noChangeAspect="1"/>
                            </pic:cNvPicPr>
                          </pic:nvPicPr>
                          <pic:blipFill>
                            <a:blip r:embed="rId19">
                              <a:biLevel thresh="75000"/>
                              <a:extLst>
                                <a:ext uri="{28A0092B-C50C-407E-A947-70E740481C1C}">
                                  <a14:useLocalDpi xmlns:a14="http://schemas.microsoft.com/office/drawing/2010/main" val="0"/>
                                </a:ext>
                              </a:extLst>
                            </a:blip>
                            <a:stretch>
                              <a:fillRect/>
                            </a:stretch>
                          </pic:blipFill>
                          <pic:spPr bwMode="auto">
                            <a:xfrm>
                              <a:off x="8670380" y="8602132"/>
                              <a:ext cx="2018152" cy="2486025"/>
                            </a:xfrm>
                            <a:prstGeom prst="rect">
                              <a:avLst/>
                            </a:prstGeom>
                            <a:extLst>
                              <a:ext uri="{53640926-AAD7-44D8-BBD7-CCE9431645EC}">
                                <a14:shadowObscured xmlns:a14="http://schemas.microsoft.com/office/drawing/2010/main"/>
                              </a:ext>
                            </a:extLst>
                          </pic:spPr>
                        </pic:pic>
                        <wps:wsp>
                          <wps:cNvPr id="300483441" name="Text Box 300483441"/>
                          <wps:cNvSpPr txBox="1"/>
                          <wps:spPr>
                            <a:xfrm>
                              <a:off x="3344551" y="7329207"/>
                              <a:ext cx="6055062" cy="1530732"/>
                            </a:xfrm>
                            <a:prstGeom prst="rect">
                              <a:avLst/>
                            </a:prstGeom>
                            <a:noFill/>
                            <a:ln w="6350">
                              <a:noFill/>
                            </a:ln>
                          </wps:spPr>
                          <wps:txbx>
                            <w:txbxContent>
                              <w:p w14:paraId="4EC0D7A5" w14:textId="1FBED1F0" w:rsidR="00BE4C77" w:rsidRPr="00C60149" w:rsidRDefault="00D72D6B" w:rsidP="00E9371A">
                                <w:pPr>
                                  <w:pStyle w:val="CoverSubtitle"/>
                                </w:pPr>
                                <w:r w:rsidRPr="00C60149">
                                  <w:t xml:space="preserve">Part </w:t>
                                </w:r>
                                <w:r w:rsidR="000601C1" w:rsidRPr="00C60149">
                                  <w:t>4</w:t>
                                </w:r>
                                <w:r w:rsidR="00967EFC" w:rsidRPr="00C60149">
                                  <w:t xml:space="preserve">: </w:t>
                                </w:r>
                                <w:r w:rsidRPr="00C60149">
                                  <w:t>Successful models of primary care after hours services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wpg:grpSp>
                    </wpg:wgp>
                  </a:graphicData>
                </a:graphic>
              </wp:anchor>
            </w:drawing>
          </mc:Choice>
          <mc:Fallback>
            <w:pict>
              <v:group w14:anchorId="01478602" id="Group 126" o:spid="_x0000_s1100" alt="&quot;&quot;" style="position:absolute;margin-left:-171.8pt;margin-top:-88.35pt;width:796.55pt;height:889.35pt;z-index:251658411;mso-position-horizontal-relative:text;mso-position-vertical-relative:text" coordsize="101161,1129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IxViUIFAACdEwAADgAAAGRycy9lMm9Eb2MueG1s7FhZ&#10;b9tGEH4v0P9A8D0R70OwHLhOHQRwEyN2kecVtRSJkFx2d2XJ/fX9ZrmiLidpHCRFijyI2mN2do5v&#10;DvLsxaZtnHsuVS26mes/91yHd4VY1N1y5v55d/Uscx2lWbdgjej4zH3gyn1x/usvZ+t+ygNRiWbB&#10;pQMmnZqu+5lbad1PJxNVVLxl6rnoeYfNUsiWaUzlcrKQbA3ubTMJPC+ZrIVc9FIUXCmsvhw23XPD&#10;vyx5od+WpeLaaWYuZNPmKc1zTs/J+RmbLiXrq7qwYrAnSNGyusOlI6uXTDNnJesTVm1dSKFEqZ8X&#10;op2IsqwLbnSANr53pM0rKVa90WU5XS/70Uww7ZGdnsy2eHP/Sva3/Y2EJdb9ErYwM9JlU8qW/iGl&#10;szEmexhNxjfaKbDoe76f+FnsOgU2fT/Io9zPBrMWFWx/crKofv/s2cn28smBSH1dTPGzdsDoxA6f&#10;xwtO6ZXkrmXS/iseLZMfVv0zuKxnup7XTa0fDPzgHBKqu7+pixs5TGDSG+nUC5gjytIwiiM/cp2O&#10;tYA/yOh2xw9ishGdJfLhMCPlrkXxQTmduKxYt+QXqgeEwYmoJ4fkZnpw87yp+6u6achpNLY6Au5H&#10;cHnETAMUX4pi1fJOD7EleQN1RaequleuI6e8nXPoJV8vfDgcca2hUy/rTg8eV7J4B3lNUCktuS4q&#10;kqWETHYdnh03jAI7mUk7BSA68/UfYgHGbKWFCaovB2IKHAaRsfGIJZhXKv2Ki9ahAdSAqIY/u79W&#10;JDRItyQkdifImEaZpjtYACGtGAVIZDuEBntBNAz30OBHsZemUYo8NKDBxLdjfEs4/4JY9IMkTXI4&#10;AUGXekmcbWNuG5dpjsjMbVhGQYCpTXZjVAZpiqOp4ZFkcebtKLYRCi5+lIxcQs+PU4PEx+Nz3SOJ&#10;qy3sMDsB3hflqduK9RwOIrZ7ZkSG8SJov7UiIQux0iCqxi04zZ4aU5sy4CI3HsHpo3YYbRmT4+A1&#10;SnFBmNngfSqwkNO2spiRfmg4idV073iJvIGsGhhYmiLILxvp3DOUL1YUiEx/2KrYgg/LMfxmXAt5&#10;xhMGy4YhcR7iz/K2DKjAnvIegsDS01FuaugomPcpwYbD4wlzs+j0eLitOyEfY9BAK3vzQA/x90xD&#10;w7lYPCA1SIG4hSdUX1zVCOJrpvQNkyjZWEQbot/iUTZiPXOFHblOJeTfj60TPRCKXddZowWYueqv&#10;FaPa0LzugN3cjyKw1WYSxWmAidzfme/vdKv2UsBNCEpIZ4ZEr5vtsJSifY9u5YJuxRbrCtw9cwst&#10;t5NLPbQm6HcKfnFhyIaic93d9ihVg/MoSd1t3jPZ20ymAdU3YhsvbHqU0AZa8kcnLpBUy9pku51d&#10;rb0Ru0PcfPMgztI4TdI8D0+DeLf11CBOvTymxIbzALBtNtI4zpPUprIwzvPM/8ryoERTL6hC0DVj&#10;5A1BOV8GFtEHVB8pIwbrpozsof5nQqB6XP5MCJQr/suEQH0Zfj9M153FQRL5SYJEfNh0B+a9hNT5&#10;MXvuoSuY19f8njeOriRXFdo/agBssqFm2mSjb9Z7Z0nqhRkQiVYoS7zAD02i2+VZvMYiswa2WYqI&#10;5qvy7Ed67O/QaIaeF2VhFI04uqNa8pvYOLudwxLl6A227dvaLqmfdJwhuMax7d7DIA+8o2KVeDEq&#10;mDWiH4deOpj5qS3n0buMg/YoCeOhmRvfcsDcvNTsBKeR3sw3w8uscTQt/Y97sfl368RUT53Y1ac6&#10;sd3HD9OfmW9AprG336voI9P+3FDtvqqd/wMAAP//AwBQSwMECgAAAAAAAAAhAI1X7Ph9IRIAfSES&#10;ABUAAABkcnMvbWVkaWEvaW1hZ2UxLmpwZWf/2P/gABBKRklGAAEBAQDcANwAAP/bAEMAAgEBAQEB&#10;AgEBAQICAgICBAMCAgICBQQEAwQGBQYGBgUGBgYHCQgGBwkHBgYICwgJCgoKCgoGCAsMCwoMCQoK&#10;Cv/bAEMBAgICAgICBQMDBQoHBgcKCgoKCgoKCgoKCgoKCgoKCgoKCgoKCgoKCgoKCgoKCgoKCgoK&#10;CgoKCgoKCgoKCgoKCv/AABEIBtwJg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1iXEu9j95h7euMHnqDTZDEuHZ1DLkYVeMnqePXHt9McUrs&#10;kZURpkIxLN6r0Hb379/oKhkfaQyhl7LtX7x9fT+f9K+oUeqPB8x2FMZy3O0BRgctnPp6cf40Rqq/&#10;vEOTgDdgjGBn6njP+STUYd3RvNY4PTkcfrnv/noBZhHmNwpUcKSp6dP1wf8A9eTSsFiZ5Io48eb8&#10;zKNvQDH1+vHpjj2qSOXzBncw/eYwqn/Of8/WDduwWQjcv3W6EAnPoev0pC4O1HjUN1Vs428deR7/&#10;AOeKajoOxYUttCu67eeWJI7f5/yKjkkiI2M/94/M2Op69fal3k/My7d2Cjbhxz09h/Oo5yScK/Vf&#10;rnv7enr/AFFFhWImwjFQf4+R07+/t+n6EaOSHWMbfMzu9eRx9PzNDEyKATx/e6Y5H5fnxjiljdXK&#10;/uVVDyV6/gevOPbt9aX2gJYyiqsQk+Z+rKcHj8/88+9CGXYrBjhV3AZxg5+nUc/5yaFUOdscm7tx&#10;nnn/AD+f5tVBsUMdvyg7uhB+mP8APFO4i1Ht3+XkH+6fm5/Mden69e8yuMZcbfqw+bn+XXn268ZM&#10;AA3hmfduX7yt97H4dO3+NTwh0+Rs/ez6+46jrjPHt+U294OpatdkQWJH3Kv8XXt9Pr9evfFXwyj5&#10;kOMfmPr/AJ/DmqFuGBU7y23BG4HgfyJ/z71cikfYQU5OM4zzxRbmAVyrhWZlxkk+mfbr39aoa2Fk&#10;siG+b5c+uTj0/wA8VeMknmHPRV4X09v0/D0HFUdYw8BV1ZR5RC56Dn/P+FPlaGeD/EtJF1tgeV/h&#10;3AevJx6fX8/XpvhfKhtvLVtwjkx8/bj6/wCfpXN/FIMutYeHapxtYMcsM/j/AI89K3vhksa2yyiH&#10;/lpl269hz145Ppn8TTb91Gnc9BYorHanY52/z/z/APrieRduGDbu3Xj8/wDCiQHOCVzzt3eoH0/z&#10;+tMeQsu8Nng8bunX0/GnYyQrkKN6ruO77vHX8/qPwHSoJcffwdu7jB/x6U9QF+9k/L+f6f5H0FNm&#10;dWbgZ+X+9/P/ACaQ09TL1UBVLb/4j83f8fy//VXK62iDrleoyDnJzjrj1rqtSIRWxhV/i6Y9v0rk&#10;9UmUbpG5I46c9Oe39KzqbG0bHL6k3l58uMYMhVenGSeOnTHv+lanw+t/Ok8wls9lLZ7nngEn/DnH&#10;esrVih6bQOrbjyOT9Rgfyx71t/DRiWYlc/Nn5m5Htxj0P/181x1vhKik2hvxS0+FtMmaQbWCZ443&#10;d8Z7D/PIrw/4QBLf4q2cLhziYH5WIPX/AD9M1718VrZm0i48oDITd04/H6/XrXz74CmNj8VbFdu0&#10;rdAHK8Ng4xjIB6Zrjj8R0TipRP2Q/ZZuo5fCtmhf5fLUbcZycfTivdmcbFQe34183/skXz3PhOyl&#10;SQt+7Qbt3tX0SJQUVcntUVvjKj/DQ+WNQMq9Q7XB3E49KmdlMasB9arzz5YEjG3rWQDi753AYqvI&#10;fm5I56VIkwZe1NaMSjJbH5UwCIvnCt7cVoWClvldvu1Rgt1G1179auWxZegH/AaAMq/VI9WQ7v4+&#10;c1pTqom4/u1iai6pqil5N3zf5FaT3DJJjI6cVrbQcXqzm/GqkyJtXPb61R0uJmu0aVDnbn8au+M2&#10;aQI7Hjf+XSqFrPH9ohDSnbtPeqIOqsm4wVHPPy1c+07VyVC+9Z9hJmPk+3WpGmZRjH61zyVzaPux&#10;L4n3EYWqOvTymyY4/wB3p6Vas2LruOdtQa1CWtD/ALXOfSs4/EaNvlPA/jkwMLluOD7Z/wA5r5S8&#10;bTyDVGgjf/lt2bH+RX1f8b8rayCPghW5PX8Pf/Gvknx8pTUi6yKq+YQdze/8unv/ADru+yjiUuWR&#10;678O7q4fw9CuA3yj+HJ+v/1ql8agt4am+ZR5aldvTPHrjr/kVl/Cu68/w2qTn5duDt+nT9a0vF8Y&#10;Phy5aMn/AFbD1xn61SG/4Y79nadZXjJJ+VgGOf8APp/nJr678ASh9OHz9AOvbivjf9nWbyrxY4nb&#10;Dt/e+XH1x7dq+wfhw+zTlZ+u3C/Lg9BWNbVIdHS510WwDG7v6UCQK4I/vYpqRMw3Y69sUSW0g+cH&#10;Ht61ynXqWo51Y5Enb0pwdn+Yj8areWyfO3UCn7uP3ZP+fWgq5OzAscL/AOPVLH84BU+1U2nffubc&#10;fpToJyBgNxQHMVfGwK6VIEAP7uvh/wDafzFq8RK9Lpdh/H1z/KvtvxdMTpMpb5v3Z7deK+Kv2qYn&#10;S9j2tx9o+XnpyOf5fl7murB9Tjxfka/wzvWm0Zg5UgKpz68etT+Oih0mFs5w4747jPeqHwy3y6M2&#10;Dj5R8oOMcCrfjYEaHE7D734+n+FehH4jCX8LUxbYs0udmeQf0rStXYGMknOeR/n/AD+tZNqQz8j0&#10;+Xr2rVjKMMoQ3TGeo/w6VsYIuo+H4c+nT24/z7flYHT5EPK5z29f8+lU1yX3FGGeT05PXFSIxA2g&#10;cjH0H0/z/IVJSQ8NJjEzfe5AUdev/wBfvTGLKCQvAPTd/nvTnwycLg4z0zTNnXYp/H+XHNFhiFtj&#10;Llsf1/z/AIVz/jVA9mQqNkjk9Px/Wt4KzBgRn8f1+tYfjJybU7eflPUj+n/1qoRwkCLHM2N3XO3d&#10;+vH5k/5Ha+F5F+w8429sqePwri7fAuGjMY756nP+Tmuw8MELYLtUdBnb2oJ5bGkz/LgZxn5cfz/z&#10;6VDJtYgE7cDoeaeygsSFqMjbg4z/AIf0qkSxrgBvl9R8w+lNcDHzlR/wHijfggsV+tIZGGMMNvv2&#10;/wA//rqiRQy5+U+y8fWmybGXlW+783X8v5en9aTeCrOd23b12k9qc+ATnHT73pQAnAdgI245bt/n&#10;pS4QqxUFjt6N3FNG44LHOfVRxSs+3gt831HHt0oAAcndjI/3T9P8/jS5kbDhe4+7/wDXppO4fN94&#10;ty3rQGJbdjHy/e7/AOe9ADgGDMWOVHT6/wD1qdkAcDk+hFRKSw5PIx04x/n9aXcFRWIPTp/n0oAd&#10;lApBOefWje29VHQD5vTH+NNeYI5Df+g9P8+1IHOMPu/4Fjn/AD+FAEocKflHJwBtb1HSnAtwWXqf&#10;7tM3D5WU8j0anqwQZ/Hj2/pQMAAflwG7bWqQhcscHA/hzg0xdpbLMMsfvEc08Nzux/tCgaHqzqFA&#10;HOPpz9PoaXcRuOfZf849PrUaYOO2MdqcMr0PPXigCQ46qO/y804EkcFcepWo03MvTHb5ev4H1/zx&#10;TlYHp09OKBj0JLct7H5T7UuSVJAI6/N6Uwbd3PU/3v8A9VPjxnI3H69/0oGSLtGM8beecUg+TkK3&#10;ytnpyOPwpm0A/MNw9f0/wp2Swyf4cAfLQBKpKltq9/7ucU1cZ3Fc8+vTpTFfsy4zx0/P6f5/B2Rn&#10;K84788+360CHKxDc8dR1zTiQpMhOfYj60wHGVb8lU/59KeOmVb1+X/PSgduxIpQfeXPy4yP/ANX+&#10;RTg4K5PHGA27OP8APr/hUZbL/P8AxEc+/wD+uhFGMZ5I/P8AzzQBIsigMp2/L/n/AD9PapF5Ylhg&#10;9VUgf5/z71An3vnK/KfuevH6Uudgyh4LcjHWqcSuW5NGQw2YUDA7f5/z0pqyrt3K3oRj6dKawG3E&#10;Z6sT9ffH4075QTx8vTj8/wDGly9Sba2JIyCcFOgJA9acHXb5bfe/vc89qiLEFgeq/wB3tyKCQo2j&#10;bgAD3Hr6mly9iuUsCRVX5R8o4PTFLvw2CR/U/wCf8KhUs4246cgMuAec04YxubPTscE++P8AP6VB&#10;I8MQAMDAUdOnHb/P/wCp6yKDuDYbGOuKjG5SOue2Dn/PT/OBQDJgZY9/brj/AD/k0gJtwb5i3/j3&#10;HT86UMfm3dx2XGe3+fwqNd7Yw3HXoBmnDjr+dAD8k7lR/wDgI78cd/8AP60pb+Epk8D60wqqM20f&#10;ktOBdUYEYPdelAx6kZAH/oX/ANb1pwcJgLjA/hwPyz/n+dMGMAle/qRk4pVZC27d0z3oHqSCTsBn&#10;vnbj/PP+elOVwq7Ub5ei+36VFnPzFtpb9OKcjHIII/EUDXMiRHJ/j5/2f5U4lOCe3T27VHu4C7+i&#10;9SRRu+fg9/vUJXdid2O3kfMOOy+9KXAPPHGevT3pmctyFPfGOPwp2FQcBsng9uKBMkE3TOf5f0py&#10;Ph9pG48dT1NRKqh8kHA4JFP3ZH3OnON3b8KBokzzuflc+1EburHa33mwfr+f+femq5dc7m3bvc0K&#10;QSMr7fhQXzLZDxwPvfRV7+9KjMu0Fu/OD6H/AAqPK4yAP896ArclSOP4W56/hign4mTeYCfmHB9T&#10;1/wp0e4hWI6HryKjRgEYbeeV/wDr09WCLhDyw+Xnn6UA12H7icED8v6/406OVT+WduM7jmoWU7sY&#10;/WnqwKHA/hoDlJN5KE55OecZz/SkUgN8i4x0PH6/hSBtp3Mq5b+HHT9KXf8AIXLY7t6UASq4DsjO&#10;WK/e47Y6dce1KSwcHI6fgD6fTtmoirdWbbj/ADz69adtJbcoO3gAdOmPbr2/GpAeCwVeFHXt0GP8&#10;KkJZeS/fCsq89f8A9VRhcLkjODg/N04/z7UAyEhHBX5c7gD+P+frQBIHZkYk8fN97HP+fWnksSdr&#10;9entUaLhsMTzyV64/wAafvUJkFsj8MUEisSN25sjg+ny5pQ6gtu/Asx/z/8AXqN5SXBXd1x8ueO3&#10;+NPwZSx3ttzj5fr1oEPG5T97ntTwxQKh4OM4Pb2qMKVOFOdpFSoy4UOqr0yO9DAPMIcqp9+maAxJ&#10;LFjRwisok6Hdn+n5UMCx2/MpGe/p+dILikr1PX6DpSkhkxgkU0LkZJx/e9qUgIp3H8KaAUHIUFSc&#10;Uu4g4J9/mph5Xhc/7tLg/LtDc/lTAd8x+ZG6Dn0pM8EA/wD6qGMix8Z54+lNUkpuK4G3p/n8KQh4&#10;yoBB6fj9KQ4zkv6n/wDX+FABcfdYevP4/nSOo7N7/T2+n/16LgJvO84H3h8o9KUP82AT603DY+99&#10;315+n1pCQDhsfQ0XGSbmYkqfl5P3ulRsP4j2o3jO7b/DxxTTIz8K24/l3oELvbO2Qj68UhZuGXH1&#10;oBDj5k25/wBrp/n/ABpuQh2kE8fd7/5/zmqQAzABUb5T0Awf8KaxbaBnHZW6Z/wpRsK5kJw3T/P+&#10;ehpHc4HJ/wAOP8+9VbsAwllPLfe9v8aYZGDBQPr3/rTmbbwq7l3VGWBb9yefdunH86BCkKVYgfxf&#10;e9f5Ux8bdoY8Zz7UZb/Vsc/U9f8APvTGkZ/lLAYGKYxTJvdo8jG0d89qaTlcKO1NLlmLDnv09qSR&#10;gE2hs9l9/wDJpkiGTaVDdffpUcrndwV7/jQ0jPIAAeDn9KYXX7yn+LhfSgBryAJtyOc4XGMf41Uc&#10;gfuyTj/a71MzALg4zt7kVVlllcfNx8uM7eKBOXvEc29RkksvU+/FV3cksVUqv95ui1NOJQu+NSOp&#10;/L/69VVCtkKvfovatIxFuPMpT5GZm78Z/D9eKb9pIHG37u0du9Rne/ylmPp7j9f8mkb7/l7udv3m&#10;9P8AP+RVcqHZEzyBlzswMfKd3I6cnio1Kb8Kf/rf59f/ANdN3blzhm9uv8+/NGXUqCzfN0+br/n0&#10;7VFuhEfi1JHnlBySq8/Lt47/AP6qr3krLasqtkbjtbFSMX4IHr97v/n9f0qG8lAs2VN3X/P+TTiH&#10;2jk9fnMIkZn6Nn8fX/P51V8OXMb3pKH5s5C+np3pfECsQ6gEYbA7Z4xVPwo7HU2zK2SeCfrn+Vbx&#10;+FmUpN1EjuxkIufqAep9KDIU+Tj6bvfH4U2MBk/1f/16a2wNxnH1688fpWBbRIsm1Pl3fn+tKWDc&#10;bu2c/lUWXDMGOfelJP3cMv8AeXJqolRv1Hs+PpjDD+dB6E8KVXnH0qPG48DHOad8+35Qw/u/N0qg&#10;lY53xrIn2GRgT8y/w/5/znFfMvx2gkn+64GW/ixyv419MeMtzWzKw3HryvX/AD/SvnD42pEr4bfw&#10;27Kt2wePpWOI/hmlNe8eVLBLBdpvRcbV24x1/wA/y9zWr4qlX+xZpNu1vJy2DxjaR/L+f1plxAst&#10;zGGLdv4/8j9P8Kb4qyuhTMFZg0fAz+fP9f8AI45fwvkdsS/+y6u74lWJSNmG3kFhzkjtX6w/s0RM&#10;lhAM/eRa/J/9lhXT4iWWxumG6Z7+n+f0r9X/ANnHJsYJFbG5FOC3WuXD6VJ+iJqbxPpHT0KabGG/&#10;u8DPShs84wKNNkJ0xNx/howD6VjLc6iHy3Rt4+ZexoSdR0B+npTmyg2Z/WmlMHIXGenvUiJyxDZ7&#10;VKJHZQc1BFIduN3/AH1T4yVO3tUspyuV9enBg2nrt4rwf40EF9gfnr/9avbvEpaNCBx8teIfGNg9&#10;xuPLL09DVx3Mq3wk/wAGLVYbOMnJzwDX0N4ThZbZNx5214F8HkZbNCD37ive/C8o8mNXwPl7dqKh&#10;eH0SOoRYmAUjb2pdig/MvIPBqCNwWOTgetSLOFbDPiuY7B0q5OP6VFKo8onG7v8ASpGmVH6bv6VB&#10;PJiEsjUdAOK+IksiWcgY8dh7V+an/BREg6pFtXlpR91e+f8AP1r9JfiRKRZM3b/dNfml/wAFB7gX&#10;GuwJCchp/u9z/X/9X57S/gy9Djqv3zh/2ajHL4rhYjGVyV/Ec/55r7C1Up/wi2V43JyozgV8ffs1&#10;os3imLa+0rtDbvrz9R/Wvr/VCYvDex2+baOR/PP5V6T+GPojji9PmW/h9Cz20MecnqD/APqr6U+D&#10;qOLGN+Og5r5o+HrEwQkHlcEt1z/n/PrX0v8ABwv9mU+2Olef9l+p1U/49j0eJ1CgMM+9NncjOScU&#10;Mm87h1qvNIyghm+tZnYhvGG5wd1N3lDgHBppXadpHHuKaRtfLN0NBRYWViAMdOetNmJWNnxj5ar7&#10;n+9nrTmncwMkmT8v3fShCOG8dPvhkeRcD69K+TvifEU8fxlefm2rx+X+fevqzx9NGlrLubrn+VfJ&#10;vxFkd/HRQY+98vPPau7C/EzzcQ/eRuae77AHHv8ATNXVc9z/AOO9aztPcbTtZfl5q4mRzkA56V2S&#10;OYlEmDnb82386ljfcNwPJXiqwkO/5W/SnrJ33DueKmQFhpSOnzf1pN/f7w280zdn5ix/D6012OMD&#10;sORWYCtJkZHboTTIZTsySOOOmKbKcgkAZ+lRxS8bZP8A6/0rWInsaFrKGO8nHTvTckOWCBuTUNrO&#10;BI20/Q04zbeedvt2/wDr0pjiyQNhsN9M+9A5+Z/8mmL97kYyPvelOQsqqenJP8qzAfypwTx0b/P0&#10;pXdvmCD/AMe5FRKcHLfzoDMPlJ+vt+FAEhOT9/0xRuJ+UdKj3gYz+PPWjO1WAbr/AHaAHclduOvQ&#10;gijzecs31NNLHuO/+f6UBgTgL36cU7AP3FT1OM9cdeaZnJ2hui05W3f1zTDtzwP904p2ATcM4zik&#10;ZyTuZuP5USNk7vmPNMLkOcN8vbjpVcoAHC9W24H605stxvzz0prNk5AyNvrSb89BxjGT/OpkgFZu&#10;NwztOD+lRn13c/8A66WaRvukjA5571GTxw3P+zRGPUBD8nQ+3PSg53c7ev8An8KRsjP1pkzAHHr9&#10;4qQCOlUA4kxjfxx97jp7UpOM5G7d3z6VEHZyrfL68GhjlgB94HkD0oAkZto2hmz1ORSSfOdoYHp2&#10;68n/AD2poZiDjO4d93SkEjMD7HGfbNHKAspONqtjoRtqJ5Mttxz/ABe3HtTWkYuAQv8AtevT/wCt&#10;UbM5IJj+Vhyq44/yP/100A45YYx7qV/D1prTOpAGPTB7j055/wD1du8e9iCWJ29M7f0pszbeY93c&#10;5X/63XHPp9aZRK0wfE3mr938u39f1pUlCx5yuN2RljVMSfvMqRnrnn/P/wCqnrMwGRtyynIC4zx/&#10;9aiw7ErSsRsXhlXrz0/yahaUKhCt1PT0IH6df0okeQHAQ/8AAR/n2qOR+6Nnj5ffmgasDNhtwUkH&#10;/OOPeoWLkZ7gZ+tOknLsMDI3Zx+ApjPu3JgMPVccVQWVhGd0UYb+6Pr79/8AI/Ck3l8oT+Z7cUgZ&#10;S24E8cH6UjMwDMSf96gBVdiFwPX+VEmw/wAPy+g47VE8gA5Lfg3+NLvY8euMY78HP/1q0toTy9hw&#10;bB3Sjjj5aYxQAAp1/LBPB/Sl3AJhOCG9/wAqY7xu+Nqg/e5/z/kVnsAyQbhny8gfl3qtNudTIvuV&#10;+uOf5/hU77i25CW3Ec/T14/zioX6ZP3v7vcf5/8A1VrHyDpoRsVK4Vty9fu9P59qjLE7t23czDC7&#10;v5etOfEjZ/P5fc5/X/PQ1G4THl87cfe/i/8ArVVugRRGWd22/wC1xt9f8/TpTWK+ZtCZXJ2r6/8A&#10;1qRxubAHG7HTGf8A6/NMd5GHXqSRz1/z9aaSK5bajhMF3Mp3d+e+On+f8aDKBGuV3f7v1/wB/Ko/&#10;M+TCE4H/AH0fp/nvTScAks56nLNjNUTUQ6R93CsDk9h161Ezhm3KNvOPu9f/AK9K7MwD5PT+9/Km&#10;OcEqNoJzwe2M896DPm92whYt/CcY+UYzj600suMMNobs1DZ6b+mPu9//AK340xmC4HvwPwqiR0hV&#10;WKsM7v8APbvTcgJ6H/6wpGZt3HzZ/wA/h/npTTLzyfvdPm6//qoAH2Fc/X+Lmo+B8mTndxzQz78M&#10;ZfvD+Ht+lDsAGLKNvX7vt3/SgCN2bdyc7j8w444+v1qKVlGSq9eW3HH+ewzUjB35G3dwMnp+fp+F&#10;Ruqs7AgYyOVUZHU5NAELHchSSI/Lx+8/H0/H8KhCLCAvmHcq5DfoR9Op/wD1Cpth3ZJVS395ASO+&#10;OOM9f061HceW0jRxr1cjhTyMcH6/nQG5XZgyZZuPQ5/p7+vr0FRNuikVlO7gfeU8Y6f5FTyFyjGP&#10;AVu20HI9f8knr61XnxJgFVO70xz6fT/PeqigSIC20q6u24rn5scf/WqvJPs+fa23duAIK9u4x046&#10;1YG1hvZfmbHyYHH4c4qKSNsgCTdJyQeMj2Hb/wDXzWlrGd+hA5hhXepMgH45+vXOR34/lUa3O9TD&#10;IG2lsbmHTjP9e/P1NOkZIoi0YXaoxt24zx0/P/IzUZWYxmUD7oI27umB3Oeew/zgzbqF5EbtiJgF&#10;3YP3sZAHpk/54FROfLJlAbawwu0jHuPpnn1/o9iBI26bd33N6c8j8Pp/I1GWZV3RxrxGMLt6npj+&#10;f/1jQStXqQzlx8u35j95l+o/IH+YqNjjaoVs4+Xd2/QelSTLvGwx5UNjHrkDnJ6E/l/WGSRyC7Fu&#10;M9O3bj/DrQX8LIXudjlGVsqcHbcNj9KKabuL+KDnv1/+KoqiueJYYur7Sp+Zht+UDnB9h6n+VNkZ&#10;TINi7inIdkGQew/Q1IxWVTNE3y8gMewP+T+VQzqj/u0RfmUDr1xxj9O/+NciLt1AyqVYRrtK85+p&#10;Pt3/AM+oGlBVlG08fnwB/n6ikk2Sr80S7lxu5O4Hn8cZxyOf5Uu1irS9twC7W7/57UMBzKdvlvHn&#10;HO71yTx09j78d6IyfKWRH9flVxjnA/yMUCPG12HzZxtYgj6/0H+SRYgwGFw2efz+nv8A57O/YZJG&#10;7RqqFjt55z9Ofz9Kjk8oS+Y27bk5XPHoPwx/TFSSyIo8sAbQvytjj9Ooyf5/Wot7Haqn5v73Ppjv&#10;nj+uelTqVHSN2NJZSxjXbvVc/Ljb1yP8+1Oh+YiQHLbcKB26D+dKVUBVZgGwB/q8f48f596F2gtl&#10;ejH5vmJAyOfX8OP0NDIJFZHi2qm1uC2M4P6//X+mKXBkXYh+U9OMZx/P/wCv+NAk3McgHblhlc8e&#10;lPMbMvmbgzYwrdT/AJ/H068YBEqMu3GCx6qN36n3/wAjPNTIAJBuz8393nH4dB36/lVeNSy7mJ39&#10;fm49vx61Ytgy7kQMzdArOfz+n5/TnNAi/bqJFTCLnkKqtge44/zj3PFgKfLVk6q2W+bk8ZBJ9/Tj&#10;v9ahtFwBtVR2Zffn07f55qaMgjBLfoR19u1JAJLjJEafeBx26+nr16/Ss/VEUROHbd8u3bz836Vp&#10;up2YL8Dovt6f5/xrNvspGzluGGBxnPX/AD/WtYvmLieK/FG2xqWA7feGF2jn/P6e4rQ+HG+OBUXb&#10;8zf3enHqMf0qv8WHH2pHIXlz1IOf/r/1qT4dTArnLfe3MF4yOSf89OPyzSvE16noRTcVfYSePut9&#10;79R/n9Wswj25Rfm/uj8u/X86dvR4lVx64+X/AOt/Sq97erE+0MPl6cdOe/t/hTMbD9yrlQvHA6/5&#10;681FIdy5MnXlWzwf1+n+TWXc67sdYm3ZK/d/D39z+v0ptrrUk5ZZIsjP8fccfh39KY0rSHaoSm6M&#10;BGYAjBOcn3/HtXJasSjeYF5ZuPm3DGfp169+3vXUahcidGlYqWHPzHhj19a5bWyu1gwSPbu5Ue+e&#10;cj6VnK5fkzl9VuFWLeow23O7t0xke/b8fStj4ZTYuJJnfqcnqOPb0HH61jaqGcNG6YyDjhuAM/n/&#10;AJ49bfgO7jtr7DJtyOflP0/D0/rXHW+FmlP4jo/iRIn9kzSeWX2xsVYfTtjoenSvnDRpvK+J1pKc&#10;Ntu8N5eezdTzx0+o/Kvoj4gXjPpTB1Xc0e3a0fI4bI6Y9f8AOMfN8W6L4j2crcYvVGCMHJP6dfXp&#10;0zXGtzpnpBs/Xb9jVi/guzaTjEa9ycfn7+9fSgCrbrlenGf618yfsWTq/gizQP0jXr719LxsJIFC&#10;N93GevNFZXqE0f4KHOWPzIcfXtVWdXx96rqb/LXnJ+lVrhCMnbzWK3LGwk468fxZqwVRj8y1WhLE&#10;/MnFThmYhy31puIEqFFxs5qWBHaT5eB79qr73V+O/wClSQzSb1Dj8RUrcDB8QLHFqS/N8zPWjIEa&#10;WMKd3y9aoeJWRb5XC/Nn+HvVh2O+Py92Cvr1rb7ILdmP44aREQKuFb+EL/n/ACKxInSOSBWGRnkE&#10;cit/xfGXtFll9cqPSsGMkSRlD/Fj5vrViOu0lWK/Mf4elXJ4Q2No3VT0kBI16lv96tWFEK5dvmPb&#10;0rlqdzWn70bDYlwNqn3+lRatKotyoYnHY8VaSNA2SPunp61U1QKYmwMZGO351nHVmj0R4X8dEMtj&#10;KQOMcZ+h/WvkD4lQm1v38sj73PPTnkcf5+tfZnxojA0+b5c/ePK9OK+O/ifEJbySZQq4bjHciu77&#10;Jxf8vDufg5Oo0JBIR0Pyr/n9Peup8Uotz4eug7bcRt93Hp/n25rjPg60cml7Am5t33gxP+f89K7n&#10;UreOfw7dPI4HyHI544/z/wDXqoj2gc38AJBDfxqZPm84YViOev5V9kfDRkksV+f7oHT+dfGfwTjj&#10;Gq/uCFVZuV7Hr+Xb9K+x/hW8C2KsOMqPWsa3wlUH71jvbdkdFIUD8qJ9qBdzKcr3quhD8Cb/AIDS&#10;TyFl+Vun3a5Ts5h4dT1bjHX0qZVz/q1+vy9aoK3PT86txSMz7VTj6dKA+ImwpLLj61CuF+6ON392&#10;pZZcfKox2pI1zwoOB3FAMyfFiuunyMq5+TjFfGv7U5Z71Ypfl/0gfNu9/wDP/wBavtDxUSNOfcN3&#10;ycYXpXxj+1Yqm5zj7kvPy4zzx+H09fpXZhepx4r4TU+EtiJNGxI3zNw35dKvePrRIvD6sI87WwSF&#10;x2zWd8JL0xaHs83qp6t0449cDv8Ajir/AIzunk0HDH5dxH6f55rsjf2hjL+CjkrZyH+ZcDbwp78V&#10;pQMSON31/PismwmDnheCo+91/wA/59a1YZcHd0/3R07102OdF2CRg27GVP1qXLqdyt/ul1zj/IH5&#10;VXieOPgBWO75QzHjPt0/yKnjPz43fxf3T7e/+c+1Iq5Mu1nyZf4scfU0x92GB69M7c4/z/nvTg+R&#10;t3bufc496STlThQOPm284pFdCGRhGCRtI6g9sdeaxPGOz7JtUD5lxx/X8a2iQA2ONo7+v9P/AK1Y&#10;3jLiyZx8o9OBn/JP6U4keR59HJsvJE2/PuwuT6Hjj/Oa7DwjKh08FgVyAw4zjp7VxEMOydw5wFcj&#10;+n54/wA967LwQP8ARQ3zDhcJ6f5559fxq7WZKfus226FAF9OPT/P+fSFmAONjE47/wCfapJGbbvD&#10;ZwRwVHbnHSo3cE/d6e9MghLENuC9/wD9f0pu7LZU4HBIPfjpRM6w/MAcfy4qMSD5fM7fdGDR5jsy&#10;Qkf6wZA/A45IpglXZ8nKnG4q3c//AF/emGeSQbl/hXd948dfWjyyx8vbuXoo6Efn/wDXquXS7Hy9&#10;yYyDdux757evXP8AOkBGSS/K8Z3f1/L6UyRCsiyuoOF+baB6/hUblFO0p97JU7eTxUiJh88ZAfB9&#10;D0/zzSqQzFvU5+9jHt0qIsqjy5WLf1A/maWObaSCrN3Ztp49uf8AIxT5WPlY+MO020Z+XO/B+vbH&#10;+eTTpJEX7yFR/h26dP6GmxMzMcq20c4P5Z6UTKccMrLzvyvb6f5/pTeu4PURpgYwCN29sZ4xyf5d&#10;qXzjs3nptyG3dOlRl9m0mQ42Y57+nbmpd772yOOgBH0/z+NEo2HKNh4dske3fPFSZ3Hnsf73WoUZ&#10;tm4rkhcjdnrj9OtTFwAzMF+7lj61JA4blGTGfXBxTlzkgr2/LijO7BXHr+tMPX7vygdMdvSgCXzS&#10;wyrfKvIxz60bwMZ9MZ3E+tMWTYGwv3Wz6+tPBBO0D73PTrT5S7EgAc+YF/i/h/z+n19aCfKHC84I&#10;+vNN3rtG48FuNy5p28dCew57/wCe1LrqC3HkADIP0HPH9KVPvbj8vODhqaMlsqvTH8NAIz9723Mv&#10;WgZIpZRnBOF4O7pxSynA2MD1HH+elNDqTkKOP096VZUkf7i9PSgBfnX7p+7/ABe2On5UpYB8+vHB&#10;wfrTRN3289c/1z2oZlZjIwzt/hHaqjG+4LVkiOu5nJwNuP8AP+f8aUtkZIxn07VEGGDgbic9e351&#10;IJARu2/7zf5980cvYbHYQ8K249ctn8uKdjadyjkNnt6/y5prSBvur/31Sow35O0ALluBii0hR1JV&#10;UYyJPqcZ/wA9PShNgU/Kp7NgD26/5/pSKwALNncuOD/nr1/OlH3csP8Avo00N3uLvRztx9/+Id+a&#10;eH3nIPJYbe317fWox91gAfvZ69e+P8/40qbNrbQeV9sZ/LpSkQ7jzIsgy69Prkc//qoBmDBHkX5m&#10;ydx6c/z/AMaaSxbcV4z0z/nnNO83YTt7DH3qr7OhsvhuybfJt8sR8k5+tGAPnMpx15UjnOfXrzUK&#10;SlSGyv4j/D/OKk8xiwdm/i+76f5/Ks+V9CWPJGArKBjjr9eoGO1KrE7iB7fN/np/nNRiXHQ9f0/X&#10;8Pwo+USbNy44IDdPrRykxJt6hsk8kdG+lP3RlQVDY+v3ahypztAXd0x/9anxu5O4H/gX/wCqswJh&#10;LtJYP95u/wDn1/z6N3RCPaDu2j5s4qPp0Qj+lEZUthkUf7XT/PX/ADiqUbh5kxZ+oPPVhj/P+P1p&#10;d0ZJUlhnPPSoxG3XgH/ayOaXd8+VPv0qQJC4xy2O/wArdKUMu7k7e/C8f56VHvz8qptH6/T/AD/9&#10;elG5ZMhfl4x7f5GP880DJhjzFDg+vf8AGiOT5eV5/wBrmolkLRgKMcf3uvP+fzqT5VfY3T/PFA3s&#10;P3N97lfVf8ilVySfRu/4f59KjWQA43L8uKfgYO5tzHjv6f5/Gq3JHKUB4z+VOY7T9KjXO/ATr935&#10;qUyIhwgyP4TUgSiRehPpjvQCjdSxbqW461ErKxCiNTnk7un86VGXAIC9M/T8xQBL9/n+tG9gfy4J&#10;pqFycA/e9zTk6YPLMevB/EUFWe49S5B68nv0/rThJg7c9Fx9ajDL1I2nry3WnK6tjb97b159OaCu&#10;Uk8x32ggFckUBgRtMnHG4fzH8/8APNNU7DlujLjcvbpTmDOdpU4IzuA9v15oCQK0e7c3TsF9KfHI&#10;zfNt59fwximOoQZD9eM+vt/nrQCV5Dchuu7P+e1BKJhL8uCO527uc1K7YdvMPVvl56/41AgB4z/w&#10;H146/wCfShevHT6+1ICcSfIAr7mbpu7++PrR5oU8fNu5bvj/ACKiRiqZLsN3I68en9Kc7tjzFXj+&#10;Ld/h9aQE0brjIG7DZ/Dn/Cjcr9H7nbz/AJ/xqFJmJb8Ruz0pQcsXKeg+6arlYiVXV13MFz6bc57U&#10;4uS2F+X5sMrdP/11DvdxtZM55HQ59v8AJpwmZGyd3GPlB7+n+f1oEWI8scmMY3f3f8805GkVMY98&#10;r1+uahM0iHG/5ehC9KdFMT9/33ZHf/P6/lU8rESOzKWL9BkjcuccY4pQ2HxnAGDz9aiLiU8Bclid&#10;2On+ev1oWXKk+UffPA6dPf8AH/8AWWETKysMY/3cAce/Xk0o4bIAXnLDPX0/z/jUaSFmwRxx/Eef&#10;b/P+NLvO0Hp2I/z9aLAPG3cu4d/u9v8APX+VKNhXA444/OmCUM33GP8AstwDz/n/ACOBXBb5Tnt1&#10;/T/PpT1AfIp6kn12jH+HSgnA6/pj9KjB427B831z/n/P0cHAXJ+Zum3p/LvRy6ASlgeu5j0+9TC5&#10;yr8c87e+RTSxUZQenVulNLlVORt7sP8AP+f1pWAC+ACD1/2icn1/lQ0j4yNo+Xoq02XcvyqG9KCc&#10;jZ0PQZ/T68/1quUBrOOFYeuPl6/z96HkKDay8gj+L+X070PI2eFH3id27/PFRs427kRfv9Mn5fX/&#10;ADx1oUQJQTjYBkjkikPzFeeF6Zbk/wCf896YJMOV8z5V9G/z70jFnKgD/eb8aqwDpDufOf8Ax3rj&#10;vUMjKrbs5+Xozdev/wBanNKAuM/MOgGOBx9eailkJXYT6j2qgFLPn7/4470wMozg7fx68imtK+7J&#10;bPPfmmFmcEMnPXGev+eKQyQygnaM8nnp/wDWprOGOxBt3emKYfkbOcjoTnr60jv+8yB972z+lMBZ&#10;CSMYzxx7cU0MdrIcdeTu9hSFnAJjTHf5geP8k01mJyzEbd2AqsSW96BMOclfVfbmo2k3N5gLcdBg&#10;YB//AFUSSNH83H3s7vWoy67tzN0POG6n+lBLTEZo8jcpZW54Oe9VC6KSG/hGP/rVYYBVy8f/AH0w&#10;x9aqyblVenr+H501uSQzSMXC5ZepAPb/ADxVeViGA3YG4bflORyfX6/57Su7DaV2demfb/P/AOqo&#10;HkUNgov3cN0P/wBb/wDV71sUNdlXdg9f9rr/APWpByePu9Pm+vrSMXBJK5Of7p9aAcruY8fw/wCf&#10;TpTEKSFk+UhenOOSfxpsshDEsxzz82aC3DBxuGPveo9Pf/61MKtu2jjn+Ej+n+RUyJkSRuTjd825&#10;e1Q3RVLXDHaOd3zY5oZnXLEgtu7d6bfsRbMcZ6/L60R+IlfErnGa822SRin8Xf61U8KALqTK271H&#10;Yj3/ADHX+lWPEDhnfavViN3TA6f596p+EmH9obXXqejdQef611U4+4yJfxjv0kzGrKDjaMU1iCnH&#10;8Tc4FJAflU7C3y/dzz/SnSH5/lX6/wCfxrlNn70bDQMtwoH0WjKgZA6f4Um7jdtH0zS5IO1l/wDr&#10;VQAxCnn9P8/5zTiyscL3/hPH4e1NOdmAqjkDOe2f8/8A1qCfkK9Tt45NBLuc34xn8u2YjDZVui5z&#10;xXzT8cL3FzuG3auNx47HOP8A61fSHjtz9jZPb3z6/wCfpXzJ8cA8s+wpnB4xxnt6f/X4FY4j+GzW&#10;n8Rx11ebZAu3k4Hy8ZGenPf/AOvS+LQx0KYP8o8keX8p7DI/ljrVWMSW99GJIcHIPz8YP+fSrHje&#10;XOgz8t/qwMrjIGDn/AVxy/h/I64rQ0/2VUjn+I9tHJIzfL8uR2yPT/63X3r9XP2bnZdPhTgfux36&#10;/wCfWvyj/ZVkaP4hW6+Xg4zheMdPfr/n1r9WP2cmVbKAI3/LME8/5+tcuH1lP5Cn8UUfSWmu4sI/&#10;7u3qR1p4kyQVaqljc509BntinPdKqA/hzUSW517osMcDcF/Gmru4ZjnmoRK+7J//AF06CRwdrVkS&#10;XIIVYVKkIU7s/hUcD7flOOtTgqrcCpluae64mN4qGIWGO1eGfF+N3n3IP/117x4pRWjbYw6dx7V4&#10;P8WJHN/5TJ90dv5VpHcwrfCavwkQx2cakZHrXuPhtj9mjbdxXjHwogJsYwUKtXs+gBlhjB/u0VDW&#10;jsjoFYsudw9MUrP8vzA/SoYwqjj8qczN12/989q47nYiQydQwpJH/c7gd341HuyCTxTZZF8tl74x&#10;j1pL4g6HGfEdv+JdI38W3tX5k/t33hl8Y28J+VPOG7jHGTzzX6W/EWcpZSYb+EnaRzX5i/t5zI3j&#10;23h2n5ps9Pf/AD/9et6mmHn6Hn1H7yKX7MkYPjLy/LDfdJG73Ir618Sso8OqVBUfT2/lXyj+y5bR&#10;yeKBJtUbSv8ADjP+f8+/1V4yfyfDaxSKW6bWz046mvWqK0vkvyRy037q9S34DBhigdP4gCT6c19K&#10;/CJwLNTjt6V80/D+RGtIF9xgnqP1r6W+EQQ2C47L938BXm/8u36nVRd6zPQhPjBbntz2qO6lDLyc&#10;r2HcVGMhSG/Ko5JgNykde1ZnbYbNKDlj1pokyNuOaieQlsgVHIW3ZX8KBk8bfOVOQKdNMBA47Bfy&#10;qNDkcjkGi4mH2d8DHy4FEfiJlscD4/lU20mR2JFfJvjSVW+IBwPu/d3NwefoOO34V9UfEeaNLWQO&#10;SvyN8wNfJfi2Uv8AEVlYD8P/AK9ejh92ebiPiR0FnOfOJc7upX5f0H+fzrQjkKr157dqxbF/KbC/&#10;MG6L6f8A1sY6VpW8rMn3OnHzGumRz2LKyjGQV56VMkmQpDfLVSORy2fw/nU0QycAD/P+RUgWFbHV&#10;u1IzlcnHRvQfnSD5uAtOYgDfjp/nrU2AhaUbW+b3z6+/86hMmFzj6mpJgBGyBqotPbquxm6ZGf6c&#10;dK0ghM0LOUtIzn/61TNJ2x+A71R0uUsSoC884Ue1WlYZyep9hxilPcaJo2zwpB+bP+fzpY2LY+Tq&#10;Pb0pgIUZB4xSrJzkD0GfwqEBKWz83l7v91f89/ekLfwtj86YsgP3ByOv1oyrYHk46baoByuAMr29&#10;O/FDEglceuRUbN8vJ6dcn/P+NAfccx89hkdKLASNKMNxnn8/1pGfLYXbjr83aoi7A7vWkLbTwfzb&#10;np/n/Iot2Al35GSD05ppk2jOM9j3H/1xTBJuZW/Hbxk/5/rSF+dwXn+VFgHljtJA/wDr1G7qOD/e&#10;yB+FIZMruKjj6+1NeTaCedvQ8Hj0oAdvIPB9+tG9GXOB97/P+femBzlm8v7q/L1pC5U7sDn69P8A&#10;OKAHMAqfIP5c/jUbzEE/ex3wOn+f89qRRuXYwGT973pjT4j4wxzg/NjFUA7zVG5d446d/wDP/wBe&#10;mySgNtOfvZ3bh69qaZAXGCzfNzj07fl9RSO+98FivzZO7/D3pAKW5AVcc/ebPHT1zTkaMphTzn5R&#10;/I/nUJlCyKpd+eg/z9O/enGRlX5jnAGdvZf8/WkA4yKSzKCM8ZY/5/z+jZWVI/LXncMdBTXm2sQd&#10;p7jA57+n+eKjlkGPMkDZYDo/+eP8+lMpIcZSxIIHOc8/T+tRG43HEjBj1zuxj6enp+dLLI2MKp6n&#10;kMOnp27fyqEu3XP8B3cDA69fbv8AlTCxMQUO1W29znHHXj+VRTHzH2qPu/3ee/8APr+tIJlIHBI6&#10;7eTnk+/XNMJCrt+8rDq3b3HP+c/hTKEYANuGGYDBXaP8/wBP1oRgASrfRVz+dNkflRC54PGF2/55&#10;NBnMZIRv54H4UwJWYL90eo6E/wCen/66gkYEhT8vsvbI/wA/rQZCBt3Dr1XoPb+X6VDLIM4+907f&#10;5/z+VAXsOLq69MZIIHXt0pvnY53L/s5B9aa/yJ3znJ3D/Oe1RiUbfmz7H09+1FmF9Bxf5OX7cLTX&#10;lD4QHHzZ69O2fypjybVbj0GcHA9+TSZ8yPLZUZyuQMrmntqwbFZwpG/b6dP1pF3IrNwD/M9c8fjT&#10;fN2oU835iwHbPT/Pp2pG+5vVeN2PlPTIrVXITlfUe003mbS/RgBTVKsNpGcYzk9Tg/5zTGdggBkz&#10;/F8o/l/KkDxlgmdvUDt/n/IolFMuw5tqneORuBxu68Aen+ffpUMh+6QeBj5Ryc/5FNkkLttEzAbc&#10;MOTk9jTZZCF2L0btk8Y4/wA/WiMeordRrLGYwWUfLx+OP/1f0qBznnkFT/ep/wAyNxI2OhwKjlkB&#10;O8ndnru+tWN+6NMxd+nQZ+Y9B/LpUbONvO373GR1H+fypzZUMUG4leV7j+Xt+FRlRGc4+Xr82QR7&#10;Zpkc41pOOo+6ByOv+eabvT+DA9Pf9aHIYDK/e/u45/P/AD+FNdnPCjJ3Dv8A596BSlYR5HJIO30P&#10;vSAkDh2/3T9Ov+f/AK1BJI4bB9vXNRu20fdH9frQZji8nKnH1xnnB60x2Gfmz1zhV9/8/wCRSksp&#10;5HzfT/OKaxzJjZwp+7z/AJFUAhDEbOgZT97vTZcHP7v7y4PrSscDYV5/2v8A61R7snquGY/wnnnN&#10;ADmcrwqqST02/qfTpTHJI2bBjrtx19R+NIjMV3Kd2WbJXr1xj/OaJC2wg9yMY7c9v88UANldgq5K&#10;7jwx6/4e9RSOZPnyy9+3p06+n+fWQu0j/ux8pxhvT9elV3ZEONm7dyy9O3p/n8+aAGyjMbeW+epX&#10;5f1/A1FI8av5h4H8QHr3H0+n86c0iMRsf7rFsL/Dgn/9Xtj3qJ3CyeWq+u5mJ+b/AD6+9CGIxZ9y&#10;o7fd/iXb/wDXOePwqvIueWJLAfxZ/wA/0+tTcf6zG/GGZg/5fiPyFQGRM5Kjf1U7doPb6/zrSIDH&#10;xtD5B4+b+6B0z+v+ccxliOEClm5HzYy2eufrjt+dOcLt35+Zufl56dcdP8n0zUcy/u8wnbkY+7/n&#10;/PpT5hEMuVQhl6EFv94Y7/5/Sq8gk4IGP7/QnOfp64/H8qmlkj8tiW+6SBtwNowfX8+Sf5ioSSZV&#10;UCTd/C0eDn/PTFMh6RIDEhy6IdvB+ZfmXnGTz+f+cxyGRyTGw5zuY/wjoTUpYhuNmVjyv6e/PGfw&#10;qCUoV2yPuzz97OR/jUmYo3NiRlI3Afd57+/88fnVW4jZVYNN97oev+ffpUskm5dxVVznLbQc5x2J&#10;/wD1e3NJJsX5RGPu8ryf5/5warobxSlHUovIodgXl6/3BRVky3IOFa3I7Eof/iqKkz5V3JliWRUZ&#10;v4gxLbsDPY9OtMldX2uzjHDN8o54OT2/z7dLGdq5f5fl+9twf19/5jpyKjkzvbym+9825c5zke+f&#10;51hF3N0yrIroViHRf4XOce36c+9JHKpTbM69cryMnJ9fy471K0YbAAbPGPmPHP8A9b9O+BTQCy7Q&#10;c7V+UD5jkn39z+tU1zDsOcqNrlmK5Od34HtjqcelKI2IUBiw256g8ce3PT6/pSR/dIXdx6rx37Z7&#10;HHPr1qdfMDea0v8ACCzNjg/z/Kol7pL0IGjZY9rKMFs/K3/6gfwx9KjkBhDMirge3U56c/j+n42v&#10;LXgFN2cD5e/HA9+nb2qmsg+VBztA6r09R0z07dP1qYhHUFMYAA2spY/d78Dr+OP89JEjk374229/&#10;vH16Dn/65qPDqd4LNiPHXGf5dx+P5YmtUdlXYrBcZPsfx7dfz9hjRu2oyWAsvz5wQp9Mdhjv7/j9&#10;KWKNlCttz8w5P8Xp/nHbPfmQRqriQozKev59v855puz5g43FdwwX798/nnv3pR2BDl3K+3czbv4u&#10;3J+v/wBf+tmwjLFT94dVZW9u3rzjn6e1QKp+Ux7lXOdvoP55/CrlnFtbB+UrxndjH/1/6fSlL4RP&#10;YtKdq7gJOv8AEScfgeg+n/16mh8pUwAoVVwVXt6/5/SogygqfL+Y8t3zjj9f857zJvjjUMuFPPt1&#10;/wA/5xUqOlwsSXLiQbcMVUHr1z0/z1+vpmaooVHBRVXkYxgD2464/H9avFmYFwijd69+f89xVO7C&#10;MxaNgTtX7zdO4q47AeKfGCTyLiNV+8WGRuxhuORj8ah+F91IvyhmXMuB8x5/T+v58Vb+McRiulIj&#10;bcJM/L9D3x1J/kfaqPwxj8qTJI27vuq2cr7Y/wA/Q01pTNknzHp006RQqqjtlSeM+nv0/rWLeX3m&#10;SdSu4cbumPoemf8ACtKdGeNGZ1ZivYD68D/PSsWdguCybeMdj9Pqf8mlFaGZVmbcuFXczYx83r0G&#10;M5wc9DxTVlVLoM8nzg4YtjJ5H8z+XvT7lGI8uM8bflcc4bt3z/8Aq9c0tlC3m4G3nlSo6847cY59&#10;vbg0iiVQohUb/lVR8u7OFxwPfj8q57W5gFKySY6hmZcZPPv15/8A18V0l/EI4GEpHzLgs3H8zXN6&#10;zmQEoFXcc/d75+vf/ADjis5fEUonKamFz5rq+5jhk2dOD/n6VH4Xujb36nCrvUbdyk//AFs/rjj1&#10;qXUVBPmhwdyndhQB9c8noax7C5kg1JYo5N2RjO0YOcDpjp0rlrO2ppCN7HXePtUim0ls/wASkMq4&#10;z3OOffJ9eM4NfPcsixfEKIgcpddWOMAHn9MDHX3r2jxhcONMZ1RvmXa2OPz4Hr+Zrw28mVPiBb3N&#10;xJ0ulbcX6c568f0rhR0VPhP10/YfYSeCLJJ02jyl6N149BX1Na2+LdCnRVG3ivkf9hW9R/BFnJIw&#10;VvLT5SPunj8u/wDnivreymDWi7mXaR+lVW/iXJp/w0PyPu9P73vVWZ3LbSvy4zUl1NtjLRsRmqsZ&#10;lxln9R9axiiiaJWPygdqmXrgGoQ+0nC/d/vd6coZpAV//XRGXcCSRinTk57U60k3vuIxzzUMrrF8&#10;rN830qezdWO4mnKyVwMvxPCr3IYN0I9PWp51lCw7B2wabreRdhtq+/tU1zLmKPykA9KqPwgtzn/F&#10;4k+xkMzfKaw2UskBdujDJyPet7xe7m02r83OM1ghiYkBXc24c1YjrNHzIFZn/h6ba1UmQLtZM49O&#10;9YmkbI4lUvlmH3vX3rZhCbSXNc0o3ZrGVok+9Tz+OMVW1EhoWYY/wqzlQcELkfrVTUlHktsOf901&#10;MY2dypS7HkHxfMRs5NxAHPt26V8gfFu3hW8lZP7x+XdjHPP+f8K+xfi9bb7KUFtrDJwP518b/GGK&#10;Jb6dQ2D8w+bPrx3P+elda+A5ft2N34NXGzSV2yKvbayjk4z+n48V6KDHdeH7oTNt+Xg7R19hXkvw&#10;e1j7NpeX28txu716jpeopeaLdIW2t5ZwuCSMj1qo/ETL4Tn/AIOrDDrcrJKeJiD6Gvrn4UTF7FOp&#10;O0V8g/CUSp4nmEjfK0+ct/n/AD9a+uvhRNG1okYXHyCsqvwoqj8bPQIYwMNJIuPYU7BCZK4981HC&#10;/wAw2DoeasFQU+Vd39K5ZbnXD3olbyyz8/lU6MIzkL19qYcrIMDoePagsG6Z/wAKQycSo4yFAHT6&#10;1PCrMnyjp2Jqkjthtr+2Kmgmk5AGOeuKCrkXiGAGwYMeNlfH37WdpE8Eiofm81QRz1BJ/wA+v419&#10;ia3CGsmDnnacV8h/taqiWkkqD+LDe4zXVhfiOXFL3TB+E00qWbnIbjA9BwD68da1vFtyJNHbeCRv&#10;y3tWJ8LAUs1Y7juiXr6YHH+eea2fEsanRWJTd83fjPH9a74fGc8v4COb05oyu9So3LnKj/P+RWlb&#10;kr8x+n09qydMKjaTJncM84/P+VakG4yAbv8Ax3vXTI5Yl6JsuQT14+mPb/CrEbb8hY2/Pt/nNVIi&#10;w/L5fY1Kjk/vABw3OWP+f6VJoieJFCj5eP4hj2pSy4yASoH8OR7VGAcCXcxbd7/lTm3/AMWV+bCn&#10;9KAB2JCvzn8KxfFwB09tnXbjnjHb25/OtbzSoxu5K8dP8P8AOayfFJZbB5NuPdmxTRLPNzn7axjP&#10;B/hx09xjpxjv6V2Hgr/j1xlsYw2Onb8v89a4ZmaLUZV+barcDnp/L/PtXZ+Brh/I2unHUA/h+NXL&#10;oSjoDsYYU9Bhj3qByfMOD8vBz7VK6bgcAd89DmoXRlbHHHHyigCOVsPhVz8vQ8Hj/Peo0XgBVZgp&#10;x/n/ADn+pJNIr7yjH2xlRxnGc0128z52DN3Xd/X/AD2p30sF9LEbpmNl3BVZfnC49Dzj/wCt271K&#10;sYyrBfm/iBz1/n+NINjMwRcr1X3H5jP+NN8yNPkKHOOFK9aq7lEd+aJJIB6575z0469v/wBZqPiW&#10;dQrZ+b7uQMfhSTSASAgbQvPy9Pbj68fhSMoA4z/3z93nqPw9fX3pxXUIx6juEDIvOP17UgLuSWOx&#10;iOgyNvt7+gpsv3g4BUdflyARn8cf5xS4WRgoQLyA3zevPBqyyRmc8PP/AAn06c+34/hTow5cFiG+&#10;bIHp7fWoRukAEj4X+8Tz7EVNGMtuCkjo3OBn0xUSsiXoIgZmwi7lbJI9emKVjslWeRlC7h8208DP&#10;6c/z60MwYgBsMvOD39/8n+VMA3O0ahc4w21iCPaiPmHqT4VcFuqrj7xJH+fWpImVGG7oOSORmq+F&#10;QKEG3Gdue3X/AOv7/rToyQm0N/CeuTz1/P8A+vScegrFpWzgFm+78zfh/jSMMN3zjJ+WmxyIw3ue&#10;vJ6UhmDNu3beOMnt6n+XrUaiHMuF7dc8fz705V2jcE+70Pf+n8+9N+X7xIVff/PWnqys+dw+9/D3&#10;5quYrmHgOAFx3+YNQCF+VgD833tuKF4Khh1x8vTA/wA5pyLhsHb7c9qIrmCOouHU4YjDEDp1FLhW&#10;k3sffv70gBYbAMg0rZKHcv8An0+tU0UO37eFPTnd0oUgbVcnbnsKRw8jk7v5Um87zzzUx0Yuuo/K&#10;9TIG/vc0gxJ90Z5/DrQu/Gc8Dvt6f/X/APr/AEpw37QoK/M3zf4f59Krm0GA3D5gpC8dutOAVm2t&#10;wv8AFzTVbd1O7oOtOJIXEg+99MH/AD0qeYBxY7cD5fqvrUioXbPzEHn5umcVCwG9guBu/Lr1qRVZ&#10;m3EfKPvdOP8AP+NWNaIkDOg2gZyMNyMdKc0i5wd2R6MP0/z2qLcVwdqqd3zYXoMdP1oVxHnHqfmx&#10;j8BSuO5Iu3G7bnIHb9KU+xX5fT6VGCWwXYjDen55pyhyM5HvjucU9w+IkO3OSNw75oPB/D8zTAwd&#10;cMdvp/8AqpeFbAVvvd+MdaZMpX0Q6NmLB8K3YinqQrlCVHfgZ/P8aicEht7Nj/dz7fhT1++u7oOc&#10;duwqSyVSAQXOePmGf606J0VwPvDr/n9Ki8xmKxYGe+4de9Py6jbJn5mz15PHt9KmRHLykpcCMbkO&#10;0LxlsZ6/4/54poIbnBbp+PP+ev8AhTD5ZUFT35PagyMTkhSW5+brRGPcqK01JZcEbIwOvv8Ah+NK&#10;oKOCp+ZeuaapCsJGRR7Kev508qo+8eANvJPrUv3VYmXQezMpySQeuG5H0oJYowyfQ5zyfSmYUPh/&#10;vN9/kjI/pSgrtwVGVH97qff9f8miSSBockjRkBW7/e6fy9sVJGQdwcFfYdie9RMivyEboev8JzSs&#10;xDbd3Rs8dh7f5/Oj4ibdhyzMMBB9SP5CpC7KVAGWxjDZ69/8+tRKhRsblxnHGeetPG4H5ugHC46c&#10;D2ocUiiTKBiwGePXJNKH8tSXH3Sf4eRUHzEMFBx+HFO2gLg7ffrlvx/Cp2FYmyOjjp97jp170pm5&#10;3qfur/D2qAB2/dq+Nrf5/wAKcsjI3LORxn/D/P60WAnDEBS31z0xSZKt5a54wM7envScxnbnHJz7&#10;/hR8v3MY6Bst1qRj0JEYYfLz93+9/jTgFPKnG3p7UxCWG7HDDpxx+HSnJln2f8C6+3+eaClIlDkg&#10;Z4Pp7+mKEwq5/u9uOajV95yeGzz/AJ/CiMyBBtPoVbA64/z/AJ4ppEyl2JAfmDs+e2f/ANVSJcHI&#10;cJ8w5+Yfr+nWoUY5ye/UdO/+f88U4YIO1885PzUrWZe5KHIHzN343dfr70NjOVG32/X1/wA+1M2g&#10;tsBOeOe/6fh/k0bkEexepPrgZ9Pegi9iY/Mvl7V6deQDQjFhtQ8gZ+7zUXBPyrjs2e/tS/OBksOO&#10;M8ncaNB+ZKrABSo2k8nC8gY79acbjbtydvHy47DvxUW4sVZfYnHf/P8AnFOUnfz0+93GeP8A63+e&#10;apJWE7Ik2vjATnd9D39acCHjwDyx+XnqP8/rUYUAY8v5ducMKcCxHBHT7u3p/nNUL4tUOZRuIHXu&#10;cfp1/wA47UpkePcVRfVcL05/HnFNYgo2QOw3UoY7mbd14UY9/apYuo5ZAjbyihRz15/P8KVpQOGO&#10;GXnK/lyOneoyXC8fKc/e9R/n8qSOTcdg3Db07Y6/5/GnYkn3g/KwDDoD68fT/P5UizkfvRyu78ua&#10;haRQf7w3dxn605W4x7fN3yaVgJElBJz93bnO7p9fXt2p+9APmVlz+ox1qu0h+Viv3T2/l/8Aqpd5&#10;Zdoz8zfMo/D8uuaAJnlAGzbj5cbWHGAen+fT8KkEqqFJUAd/m/zz/n6VfOw5H+zzu5Hpjp/n9KdH&#10;LlWAcEZG339DimBaLkhiT7fPj/OOP84pon4wRx1+Z+cVCXMZbZ8vOE7c+1N80ONxH5t6/wD1qQE6&#10;yYfc/wCfqMj/AD+tJ5rH0xtzjjg+tRN/qyWHcbe2aVZjJ8u4FWfLew+v40wHCQKM9V2gc546/Wl8&#10;7+J8k47gc+n86gMu7GD0Y/xc/wD6v88UCX5cpL0/h6baAHs5H3l+XaeS2c/5z+tKZArbUBznDKQf&#10;6f5FQlnXa46HuvNAKAbXP3h2YZH+NMCUTNgMo59uOf8A9VNZz9zOG6fexx/n/Pqx5FU5Yt243Gm7&#10;URcMo9Dgf570gJPNYqTv5PfjrmoZG4xlVyeOvFBfaQqt/EfvN39fc/4U1wwUhmGG6bT1/wAKYAzZ&#10;Hl4yf5c//X//AF01ZGRvm+7jnI//AFf5zTS/zK2f59aaG3Kx3dAMHgigodIwzls8f7WaYWVT8u0Y&#10;AHf8qTe43Y/8eNNDlVD8leqnGMf5/GgBxdR99Dx6fl2pshG3KD5sY6H/AD/n2prFvu5/D/8AXTXJ&#10;fO3BOOjdRQSMkYqDtPXjletNMiiXc4+9nO4dv8/XtS3Cqzcf8C54H+c1DK2T82ccn098fT/CtFsk&#10;iWOmkXcyqwwF9RxVeeRlIQn3+VB83pRJOuFCp8m3kFc96q3D7EUJ0ZMlR3H407CCdwm4FQvP+R6V&#10;XaQgYUL16L2/zmlkmHzHJ5UdahaRlTcfbHP+c1YxQ5Z9x+8T270qAY4/u9PX3/8A1/40yQ4wNhB9&#10;cdfpTYnYAHHuMdvy/wAmgVyYNsDbfpg96DgtkcfN61G5YH73ttC47f8A1qcSODGP89qAEYkHgtnd&#10;kdfX1qvfJ/orZ+70/pVlip5O3d/ujpVXUx/oLEMRuHLDt+NKJKicJr03ll5pG6Mfm64Pf+oqHwhP&#10;u1JoycjPy7sAn8v89OlP19eXR0Yc/wAJ7f5/lVTwbtOpHcP97gdf84rojL3WiH/ER6OgygXcOeu2&#10;nPkKec/nzTEyFUk84546UpfsG+b2rA2DK52qc+4pScfLgr0PH+f/AK1MZiRkj3X3pGYKpBwf9n1o&#10;AXo6nHyk0My7MN+QPX60w7ixO3HX8f8AIpWztKkdOP1/z/hQScx44kDQSBW7f3uvNfOHxqmEd/uz&#10;ngH5u/tX0V4/lRLVgB97J+Y9Pf8A+v8Aj0r5l+N90DdKWZvkbkN0H+Gf0HtxWOK0ps1o/Ec7HBDc&#10;zKbVV+6u5doyPTBqn49gWDw9L8oz5eTtBwemAO/69R3q7aSQJOrbGYNtX73r0znv+X9Ki8eeUfD8&#10;pGW/d+pORjJ+o4PrXDL+F8jsWxY/ZbnI+IluhULxw3HHI9fr3/nX6p/s2MFsoWiPy7a/Kr9l23M3&#10;xCg3BspgfMx4+YV+rH7M4I0+LzP7uPxrnw/xT+X5EVviifSFhEj6ZG2CflzkU8W6+XhjUmkwKunx&#10;sHzuHpUskCE7qznfmOroQhQVywz2pqjymx6VMMKMBfrxSBCV6cZrMkmhYP8Ae/TtVyAKw2helVLd&#10;VHJHWp4pCG5PvipkaQRmeKNscTKw7dRXh/xUBfUPL5PzDaa9s8VTFFY5wMfN714h8TZVbUd68dv/&#10;AK9aR3MMR8J1fwugjFpBuHXsTXr2koBGuOv8VeS/DKRWsbcgYxXrGksqKmT/AMCoqGtHobEbKybd&#10;3T+E0FiowT/vVGsm1tqnipUeMryP96uE7EMZtpzjtUNxPCEO4VNcNgArWbcr5iMUbFOO5LehxfxM&#10;uE+wSMTzsOe2K/Mv9ty4VviRbhm584c9u/68V+k/xOcRWEz7v4f6V+ZH7a5c/EiGQOPllwv5k5rp&#10;rJfV5LyOKfxI2P2V/M/4SdkJz8yfe7Y/+t3r6i8b4Hh9enb5a+Xv2TiG8UNJgltw4bg4719SeNmi&#10;l0BEkPGeF9a9at/E+S/Q5Kfwr1JfA8IQwEbSu1dpxX018K0K2cfyjp/+uvnTwVaKwhReny19J/C6&#10;A/2Wu5+o615a/h3Oqh/EZ1xZy/P5k1DKuWznlasNtX5D+B/rUMiHeV3VmdxVlXb15/pTWLA5H/66&#10;mkjUnbu70xkJbaw70AIkgI2kYzzim3JxCwc9sqacYgqlT+dR3BVbdlJzRH4iZfCed/EZo206QE/w&#10;k18k+JCrePplBwFPqOff86+s/iLIq6ZcCT+63focV8n64Ufx7cFj3P3fr1/KvSwvU83EfEjRtBvb&#10;5WOMDcStaUbMsa7Sec9MVm2QBk2Ehcfdz61qQKyphX/hyPaumRjIdks+V2n329uKuRFcZLN935t1&#10;U9rAFNy7VP3Qw4/pVqA5Ur+H0qWSWl3HozcKBkfzoYjaQ6enC/5/z+lNBAQbem3kLSTSEt8w/WkB&#10;W1SXZaspPPTPXsK5y6uHZWKOfxrb1STzLR1HXca5+d2C7GH1wOtbU/hGjQ8MXu64ZHfHYbuf8/8A&#10;163AxkOYx3/nXM+HyBcMVVQv93gYHT8K6Ibox1+bBO4VFT4hFiN0JYbG/wBnPf8ACnK6kgnB+mOf&#10;0qujqRuYfw/eyDj2qSFyvI4PTk9fyqAJFY4bP6jvQGGeF6fw012cHg7WY96YW3bstx/F/hQBJudz&#10;ghenU0ebu+Tkc42gc/yqITY3FgPT/wCtQ77DtU+oagBzE45H1Hr7UFgp6/8AfOajVkHBAA6/KvU0&#10;eZlcAHp09/T/AD6UASEgvuJ+b8f89qaQSQv+183zdKY7kqfm53dv8/0pnm5bAUjP6etAEoDYweuf&#10;Skb3T3+aowznnZ6fN601g0jbg34LkduuKAHMw2Zj24OSzMfy4oyu7cT7HH51G0pz8qhlXPPQf5z/&#10;AE+tNaRQ33h/tbVPp+FAEhkJCqv3uCwUYx9Pz/wqN2JPlncu3+JeR2FR7iOAmQzE7euTg+o+n/16&#10;buMgYIfrx/n1qirEhkZo9rjI75X8f89eKjbfuKRhfrz6/wD6+4ppkdYtqjA/h49vp/n3qMzMiBNh&#10;H+1g8UBYmY4LFR8q/dC9v8j+fpSeYqqMldv8XOf8movOfOCO4znHH+efajfIDvRT6tkkj60DJg5R&#10;PmIbC53bj7//AF6gmkIbBX7q9x1x7dv6UySQgsS2N+eR/np1qN5GY5Jzzz9cUx7ajtw2dFzjuoJ/&#10;yRQrIZPnJ6enWoWfefl6t+P4UvmcLtHQ4LD/AAplaEwwBv2jnH3cD2pjsS3Iydn8NRNIgTLLgjlh&#10;nk0PI5f5j976dPf9aCR/mZO5TuYnoT/n/Pbmo93IVm9/fGO3OKGk+UurNnndtI5AP8uD3qN5lVcK&#10;cc468mnG99AAOA53D5v6560x5v40ZttMaXe2Rnd3/wBn6dO38qjcgIQw9uvp261dveuJ26krOkny&#10;n7reuD/SmNMoRWLfeGSccY/z/M1CzksoB6MCeM/570SSI6jaSufvMOnQf0qtEP4SSRkKfdXaSO/Q&#10;f5/yKjEhGQ5HzNn7vTP4dOlMeUgZBUbm+7uzn/P64+lJIzMMqN238+cUWQLUCzqAu709z05H1/8A&#10;r05W2SNnjv0/w788VCzHcSw+83b/AD1oUpjaOn4ZAx0/n/8AXquUdiRpGVl3k9h1B+n4df8A9Ypi&#10;TSr1Pf5emf8A6/5UgJ4jP3ui4OP6U3cCnOcDGQePSj1F6hiJRujP3fujPUU2QL5exiM99x/+t/On&#10;EMzYd89/m54/x/L+tMZvmJy27b6Dp/8AWpoFqNJwm0buv6jv/n8aZks+d2Pmzuzn2pzJ84XHyjG3&#10;f2/w7VGQoKr26E9cH8v84pg1oEmFhBLZ4+UHH+f89qiZcMD8vDfKFP06ZqU5bDNyVb7xP6VDJuVs&#10;7xnByfT/AOvx9aEYsayrjIwFLEnaffrUbhlbHTA7Hvx/KnAv5e0BcAgfL27c012jLDGP9klue9US&#10;IC4HJ+v50wqQOnXnrnINK2A+84H04wfp/n+lMcureZnG0AnPb19KRTfYbt44RevK+v6c0xgd4B6f&#10;7oyvtmlfKBgVxx97PHXpzUcxQdsrnOcdP8/5NFiQ3HJ/yf8AP+eajcKo+RGXP3s/59/84o3ttUlm&#10;64y3POCabIIyVyNv8/8AOf0phsKztnmMsGbAbPOCaY80ij9xC25RlW45Gc8Hng5obdgHaVz99W6f&#10;z/z36VDu+UAfL/CNrH39eBxzSAklbPzs3H59x/MdfxqEuzHKqM46bSQTgjP6/jSmZpP3ixnb95gD&#10;jjrx7HFQSPJlgd237x9B7UxjjlUY/Mzddx57jB/X/wDVVcnJKzjap+8PTinuwUlDEe+QRnnHTn0F&#10;RGS5C+XIeMjG5sj9e1XEYk0iFd4I/vZ2+54xkdufqKYSGYFRls/d2hs8+npjH5UrTsF2vKqnkKue&#10;mevH6cUx5nkOSMFT7c9/zzTJkN81tvzTbgy9WA/H1/zntVe5fHyhvmX5h35657cip2do2wzFjg7d&#10;q9B/+qoldZOD0+Xt/n/Jo5feJ3ehDvJXYvqB5fOV44H9PxqGXgHeflLbvlXk+v8A+oe9TPKJV81m&#10;3DaccDkEc9umcd+BnJqGQJt3lkHZm74/z6dOtOPvIqyloV2Vd2WICqDu/ADvjpz6cCoCCQ3mAcDP&#10;3gf8/wCBq3I7PN5ciKygZ55x68/zOP8AGoXZVGZD7Z498fj+n507E+z1K7ksvzNuzxnOO3PGefSo&#10;pSpVUZvQtuzk9+M//W/Wnv5QQtndhVLKy/4du5oXywoEXI6gDv04/mKQbOxVaJtx2wTEZ6iPr+lF&#10;OKWOfmwT3O4c0UE80S+SMhZY1+7yc+nf25b9KSUFT5y5w3K/z/qO/fjpTNnQjoU+bd9D/n8PwpTG&#10;rM25MbRjjPbn1/yK5DUhk2u7syr8rDvntz09iO/bv1pGSQKGDlfmKt347j/IPU09rQOnmE5y2c5I&#10;H/1sf59m7CWHms+45yV6Yz06foPy5rTmRVwXy1kyoxk5GF9asqWRUR5O3y45z74H5++eagk8stjH&#10;su3GB6/571IhKHa0e4sAODjHX+ufzol7yExCjAE5weFzt+Yev9PbjFRNGh+bzfm2gqu7tkep/wA4&#10;HapixUcfxMBnA/WmtEDJ8wC/N0ZB/hmhIoj8mQHMok4+bacgZ689u/rz+NWrRcHdEG4/hXt659z+&#10;H9KhVVB2smSw+X/D9P5+lWLdvLGS7L33AgY9uvqP88Cod3oRuOVRIcDj5jg8jvwR/n9eaQWzhfmb&#10;DAfc3bc/3h6Hp6e9TBmEDYkx+74b1GMAHGeOT+Z+lPVoiflblRt7jJ+mOtP3ooZEiiNjh9p3DAPz&#10;EdOePp+VXIxCZck/NuBLA549f5f5xTFfO1S+SG4CrjbkH/PTv7Cng4UIy7V4GOfr298cdKn4g3ZP&#10;EW3rwjbl+b35/wA/n+UnmJtyuzDdSOc55yc/lz6VCGVGxKGj2j5uuV+vof8AHvUySGRVIHDc7R83&#10;+eP5UnfqIUBsZZ2bbkfNIfXGPyz+VVJY3ZXdjnGN2OR064+mKsTGMBmdmVth7DHT0I/xqKaPO5Gb&#10;+ED5sHjj+v8AOtY3KPKPizYxyz7sFWVm6ElT04/zmsn4exrFMxMLEbskMvPHQdBj/Gt74pW+IpGm&#10;K4/iHl47H06/p+Vc54Gk8y52xMzbsluMnv8AhnPPA7+pzQ/gsjVHoN1Duh8zapXks3QfWsO7VhIA&#10;kJUbcAhvp2/Ie/FdJAAYFDt0+90yff8AnVeWygKlvkztBk24bI7+v+eKmMrGbMC3055HOUVVVQMl&#10;erZ5+nIzj1Aq/bWapgoArdlwOKvCNV+6n8WD/wDWz/8AX6VHcMB8g3L2Xbjk/n70DiZuqsoTYqfL&#10;u5HXaM9O3Tn9feuV1csrcEKoIPRcA456/j+X0rp9UVZEdEYruYndtwMc9OuOPwrltYzzgcEdMZB5&#10;x/hUSNInM6uWdFdW2hR95mAI68jk+/8A+usK3RpNRQptYHldq9een1/xrc1wIokAPYgrgdO349fr&#10;msKKTbqy3Mfy7s7m4BHcEkDnkf5xXFVNI/EdB4igJ0sebKPmTG4rnPJz+effvivBfE2608bxR7XB&#10;WZSmG/XJr3PxDc+bpjBXbnoW4wemcf5/SvCPHDyr4nUkfekUEsV2gevIx09sfjg1x/aNaicqZ+pX&#10;7B1zPN4SsVhl+VkVsM3tn15/+sTX2RYR7dMjDYZtvzN+FfE//BPm63+E7MKx+734zwMHp6Y/P06/&#10;bGjxiSyjkZzjbnnvV1v4hNH+EkOkjcpgHr0NRtDIo+Yn0HpVyZ1+4v1zVfIVt2V9MZrNamgISV2M&#10;fu9/Wpk2gcGoVcFunenJcs7EAD86XKA5hgb22jmrGnxZkDE45quoZ2y49yoq3buV+Uj344pSelgK&#10;PiP/AF2xB1+6M4pLm3d7KFgO35U7xBKI5VmY/d+8DUjyH7HCd3BHGatfCH2jn/FKGO1KhevLNiud&#10;WAy2yoGB+YYFdZ4kMj2j4QFgvHof/rVzqujW/lyuqncDwMZ5qibG1oUbRgJljjArbiZQ2SM/SsvR&#10;42EG9FH145rThibAfH1rnkXGMhzAyDbG23novFQ34d4MZPSrQVv0qveW/mRbZG59qmMveLlHlieU&#10;/FqON7STeCF618bfGlVOoygH8sYP1/X3r7L+LcTizmD/ADfLj5e/BJr47+NQto76dxb4J3H7nWuj&#10;7JhZ81zK+FsnlWvkBT/u+nT+X65r1jw65Ol3KFPvLjrweTx/n17V498KPNdZH2EbWGc9eoP9cf0r&#10;17w0kyxzRGP5hGRt9Pfn1/DvWkPiQTX7szPhjcj/AIS+ZJVCjzcD5v8AH6fyr6z+FJ3RQyKBjb6Y&#10;r5H8CXf/ABWs0cajCyYxgep/L/GvrT4TzNJaxldx+XP49azqfw0TS1qM9EWXaQFbPOcZq0s2I8fz&#10;z+VU4omB3uuN3r2qbcpgwh/GuWW51wdkI7BvlC7cc/WhU8zgv+dKRzy3HOPlqaBWYDt25qS7ajre&#10;Eg4J/wDr1ajjQ/wdDkVD5nlbRjHvT1Z+46c/Wkx7EWtqDbMzN/Cfwr5G/axSGSynAbc3+0Ce/Svr&#10;jU2SW03BuMdx3r5Q/awsreTTLwhlDbc/dz05/pXXhPisc2K+G5yfwcRZIFXG0eQoPv0/DPv1rqvF&#10;FjH/AGLJGYwV3DdnGDwf/rVxPwLvEFgqk8CPCqWzkcDP5/57123iG5VtJkZByGH45Fd0b+0OZe9R&#10;OBtwFmwQF2x4KquMew9a1LcZ+WTAPfI/z3rNV1+0sct6Lj6/5/KtC1Xo21eOG9ua6rnKi3Fll5Pr&#10;976+9Twgh8tIOOMgjjk1DGuEY/r6etTK2PlD8H7oOf8AP+fwqSkOVTwWVeOe3Pr/AJ/+vTmBVdhb&#10;cenY4P58nilAGcLJ3xt64/wpH+dW3jb/AF5+tBRHJtJz0Pru9un+fX8svxSD/Z7Y29P7v/1/8/z1&#10;JWLFgpXnJ+tZviMg6e2JOcY+Zsf5/wDr1XQk8vkUDUJHZlK9Oe2c5BI46fnXVeB2YqwZt3U/M/vX&#10;K37P/akjlv4sn5gcc10/gf5S2G+UnhT0/wDrf/Wp2ZPc6VyOWI9v/rVDKA2G6nGPvcdfpUkrfOU3&#10;KOzfT8ahkUSZbedpA6n9PpTJISxfGQDuz+eT6fjTTM+WiLduuf5/r/nkvwHO5mPT5eOme/WoHRXk&#10;PmEkEngYzn/P6de9VHV6lR3HR3AY+Wu5WLZxtxk/l2/z0pmxHOI0+8vUjH4fypEcxqzAe+MAYOPp&#10;1H8qcWUkqr55wW3Zzjrir+HYr4dhxaRukgz6Z/qOeRUciIG8tcKx5HHU569Kk8xAdsko+X39sf1p&#10;sg8xvLJbJA+6p6/4UoiiKXw7bnyzdWbAwfy//V6nrTxlSqsq7mb5SBkHjH+f8CRUS+WqbkPOf7vv&#10;z/n6/hKpP3z/ABfwj7p/WlIJDv41DNuzzn8P8/n+Ss4JyoHPCnPWoZSSwI27tmAGP+c/59qlGwoG&#10;JwGOGxwee1TYmwM4zvLgKwI3Lzn2/LPWiOLcSmF3bf4hwB/k/pUasyAhyc8hjye+KmUlW2qTgf4n&#10;jP59OlXb3S9eUcYyRwuf7p2459fWnoHHfv8AxZ/x96QszHCHr/EG6fj+VCsM5Jz/ALR/nUOTZF2I&#10;Du4jb5geRu9+mD61Kp3HCjdx/EvT/PX/ADmo1Zn+V1xtxx6f5/rQjN8u3Od2MDp0/T/61XuXuiWN&#10;/mxvPLdM5A/L/Cn7irKNx4HC7s8f5NQh3O5Qq5/3evf/AD/WnZCgjcQOnzZAP0P41PKTYlL/ADrn&#10;b6/e+g/z9acZAg5WovnbnnO3Pyrn/wDVRgAbQOnHTpRF9CkyYDuw/wCBen+etSFwAGUcdRxUIkDn&#10;nO70xT95C4KtnigB+8gkc/T+lHmFV2qv8Wc46U0EcoG69qFGWwv92qKHgZPCYUjPSlz8vzN82Seh&#10;phxyHXtxwPypytnoc/j+tShIU8NtkBOTjgfX+lSAMuVI/wDHf1qNGG5WPRe3+e+acXHP/sw6076j&#10;6j3279qL15H58/4daUSKzbR8vYEHr/nFRq3AB43fhTldCfLLZ7tjv3/pR0GSKUHzgHp3UcUeZ8nz&#10;Ebv4RngmmFdz8Hry3+fwNKrMUyPrS31ETK5UbN3uMDpz/LmkyowxI/2uhxUQkJGC3zcYXPpTkmBO&#10;0fnnp/niqQWJDlQdpPfI207ePMZQffHTuKiB+63LbfXjn/OaXcuSQP1qzO+pKzr1Ue/C0qnAbB3B&#10;Wzn0/wA/59owQWCMOF9+v+f0oGA3zjjrw3TtSNIy0JA5U5dm9B8tO8w4xj/vrtTFZ2Ksc5/2fr/n&#10;8KXluc/8CyM0ilIk3YHy/MOlAGDlj7j2/wA/561GApGUONv6egpxclMeoo8kUTR5wzFP8/nUwmBH&#10;H3enb/PpVaMkDB+b5vy5qSKQh8sep7monG6uTJX1J4t0eQW/zxQ0rNiPP4t2+lQkrv6Nk/hnng/y&#10;ppkGcsjfl25pRipasFFEzMpbbjGDjGev+eKcu1gzmTvn73Q/0/KoQ4DZccE5LE/5/wAinxsQB2Lf&#10;TvT5eUH7pKrfPsbPPt/T/PeglQNmVKrx93r3/wA//Wpo+Uhlkzuxzjr/AJ9qa8/8e/33DP5+1Tow&#10;uiVWwCCx9W56/wCPal847N23n0bOM461AWcvgg8N/CenNSBnb5Qo7/KR/L/PWiSJY5SSzMibvm6Z&#10;OTTx8w3N8y8Z9/eod7A5cLu9vrTgyg4XH/AVx3okmxssE8MrdST3/wA4/CgZ5RcfmelRxOxP0788&#10;U1GGNxXjPajl6AuxKTuADruyvPzH0/z7U8Hceecc9c/jUCgbMleh4+b3/wDr08MvGB09qGkKTsSE&#10;rnhQ2P8AGnI0hTG452+vtUYchsH+HiiMuG3LIR6H/P8AnFHwxBdyVSx+Y/X609GIbaW54/z/AJ/W&#10;olKkYx7gY/KnLIc4I59Kh+87hckADH+8G7YpV3LwT1/2ev6VGzLjI3dBx27UpbCYb/PH1o5dAly9&#10;CVCcbRt9en60bien8PrTAdzMc4GegpW6hie/ShIL6D/lI3AA/TjmlHz4wBjpnBprM2OffLfSnZcD&#10;AqxW6j1LqcjcexJ/zx/nilEhPI545wv9KjBLElvXA/z9aFkJDMG6c0CJi7/dZ855+7QZcffT8TUX&#10;mgdP680m/BUEUrASbyWwrY9cgflQpxJuH06c8/19/emFwRtc+2M0pOB1/L+lMByvgcFf7uev+en/&#10;AOqkLu20v83ze4zTGyGxg+i00YAyzf8A1+aAJgxDMY26d/WmtMw5V/8A61MyeNvQrz1xT0d92UbH&#10;frQA7zFB5kPHc/Uf5/CpNzBtuxcN6/5+tV2YjnJ4OSVP+f1//W7e23g4UfTgZoESmcvx/wCPY9+n&#10;6dKN/wA+enJ6HnFRljj72ccja1IsgU7QB69scf8A66AJA24LHkjccnPOfShpcEEn23c81EWLRqB1&#10;FKxI5yWPfp1oCxIxkI+YnjnHHSmlyEK5z349ajG1lyowevTpUg3ZAJ+6egoAPlIIZ2PcN69u1OeQ&#10;5yT/ABZ3bfz/ADpmdxzktjn9MdaTzG3Zdz2/CgBzY+6QqqP0oaQHleNx9fao/mK5/i9fSkY4O7LZ&#10;/T/P0/rQMf5m0Z3c7fr/AJ7VFvUE47dOaVmYk9eeN3fH+c1GWKDcW+X/AOtQIcWbHzn64X2qMtl8&#10;bu2R3oZstlSPu55+vp+NNcsVxnbu+7z0oFcDKwYtvz6euc454qPz+xHy++BSGQhGIU5/u0wuI1V+&#10;VyOuaAAMfuMMDr8v4f5/CnrNk7ipXavA7VAJ2UMpPzZOGYdBTXlO7KMNrD+9+v4VfKBMzsF5Tp+H&#10;aobiYqWCLjbz+f16UjSoGycBu5H41FNI4ZV3devzdfQdacYiZDM2e/tx2qGV+AwYfd+Y5zg1JJIw&#10;G5i3bHzVXkkBKn3zuz1xWgiJiH+934xzxRudg3o3b8O9MJ2/Ox7Ddk/pSKxZeT9TzyaAHOVz8g/h&#10;wcZ/+vSHaF4PGAPpj8KazDLbJPXcOtBY4yF9aBeYu/C8J/DjilV/4lG1f7zGo1YdhyeacSQuM9MD&#10;rQMfIwBB3dR/Sq2oyMLRvLXkfpUkjluv4iq2pTEWTMMNgZ+b6UdSWzz/AMSSBHkCN8yt8xP41W8G&#10;SNJqWRJ7cZ49DSeJZVyzLGWw38RHA/xqHwZJINU+YbBnrnAz+v1rSBl/y8R6jCcR4PQdcLTjsPzY&#10;qGJwYFYP2znoBx1qToMj6VmbjicnDH/PrTXDFNgJYdc4/nTsEbWB+7TMSblCt7nrQA0Pgr8vB/h9&#10;P8aR9zjBPX05Iolz828fn/n/AD7UiswPByF/yaCTlPiBJst3+Zl8teNvb/8AUSa+XfjhNIt4qCUj&#10;94Aev55/Hv8ArX098QXbyG2gr8vRe3Az6fl+dfLPxtZhe78fxZ78/nWOJ/hM0o/EjD026MlypjGT&#10;u+7t+n5/hU3je5/4kkyumzdGNxH4cj26/gazdPvIkvtjRrnI+Y568f4fhVjx3NGdFlxuX5dv3cKM&#10;9P6f56cVT+H8jsp9zoP2WbfZ8R7aNVXKcgBsdCOB/wDq7V+qn7NqRf2dCo+XgD1wa/Kv9ktZJfiD&#10;CwDMFVQF65JI4/z3r9WP2cl82whbb/CM8VzUPin8vyJrO8kfRmlk/YFx0/lUzcjoKbpsLjT42B42&#10;5anSD5cgnmpl8R1L4RjLGy4br0FIFABBYmgoPvE0/a8ijaOv+cViSKq+XyakDgnOajQfu9uP/rU6&#10;ONw2WNTIpPlZh+KpZGD5bgDivEfiVNnVmIGfm+XnivcPFkAeJnXjn8CK8N8fo8utsgO05yOetaR3&#10;M6nwnafDHC2MODgf5/xr1rSmAjUE15L8L43jtIkb1x0r1zR41ESq3oKKhdPZGkm4dT+tKXOPlalR&#10;CP8A9XWkZSM4FcJ29Rd25Sp//XVW7UFGUDHGamUYHzL9DUN6pjjJB/Cqj8RMtjzj4mMiabMzHOEJ&#10;wa/ML9s6dX+J0cat+780Fju6Ef8A1q/TT4xThNNmbGNq5xX5c/tc3TD4txCSMsu5mXa38/19xntX&#10;TW/3d/I45fEjtP2S1z4kkd2G3zAR7jHX69fwr6h8chzocWSp5Hzbf84r5s/ZDeI6yxKDa0g2lcZx&#10;/wDr6e1fTHjWMro0QUfeIO098V6tZ+8/RHFGPupGt4AkK+QSzMcANz7V9JfC4sNOXb09PSvmnwg2&#10;ya3K8bTg896+lPhe7f2auDwODzXmpWpnXR/iM66Ylj5Zzx/e9KrOuO/0qUkkc5qNwTyx4rE7iNfM&#10;YEHmpByvI/Go3SSPD9qejkmgBJBkZzVW9mC2zDZntViaUg7BVG/3fZ2IHHeiC98mT9084+JMmNNm&#10;kI6q1fJ+qyR3Pj+5kBXdux29fevq34lFv7In2oD8p4FfJd+oPje4kjdh+8Y7c/8A169PCdTzcR8a&#10;OhsSWf5ufrxn8K01dQMuP4QCPUVj2U4LAgsrZ9elXlnj2/MFHzfdYHjmuua97Qx6altJXaT5z82P&#10;Tr/9bip4iCFyTu9T1FUYVUJmJT83HAPrVqORZIwQOOy44FZCfkXBICpY4b5u9QSurBmz8vYfhSec&#10;5QlTlug5/wD11BNIpXY2Wx/Fj2/xpCINRmDDa/uGXPA/+tWTPF5gJz/vBvpWheSMVJzt4+Uevv8A&#10;XmqLzgDDfhu/z/nFb09kBPokKiUsSfl/i9PxraRlYBmPLf7XTmsbT32lnQbcc/L2/wA8/wAqvRSq&#10;xXY/QD29KifxDLigqSce/wDtfr3/AA/wqRNrLtx83Ung596rCf5mCuCq88GnKTt/eYzk/iPr271m&#10;InbgZUcDjB/zn/61R+Y5ZUBVeny8H/PamsQD5qA9eRtyTTXlJ+V1K/N9SeQadgJFbcM7Tk89PxoU&#10;ncFzu+bOM9eKhG1kKryp/u/nTgSjEOwPbhv1/rQAqjGWxnoG+b+dKjBWw56Nk7j0ORUbBVkLSkL1&#10;/iximpI2Nj/w5Bb0/wDr/wD1/enYZMSrFW35x0APXgfr3601nJbYq425LEc8/Sod6h2QRr7ZOce+&#10;ak3qCGVm2n7pIFAAhSIYG5duD36f04qMuqgPuXaMducD0pAcnd/DwM7egH8sfn/OkeQBlYSqCv3s&#10;c9/8/wAqBjvMYKRu68Dcpz79O9NlcMT83T7n8IAx/OoyEZfvfd+6u0+v+fWiR5EXg57Z29ePX/PW&#10;gewMyblIHJyCvr3prMvlqDtP+92/ziow21eWZf8AZHqf8/57NEhRsJJyF6luh/z+lVYSkTeepGGb&#10;qDwrfe44P+f/AK9RsXD4Ebc8/wCfXrTZHRT5hOOpXmmlix2H05ULQMkMiuxby8t1+nHB/wA/zprP&#10;j5NwI67ev9KjXlCFAYevpziiTbj5iMDlcr/KiSGK8jH5SOuOv+H41ExfGN3vn8P8/wCc0khUnacc&#10;fj/nmmSMgbexIHXnGc0K4dBzB/m3r3/Ln9O1N8wHDhm+Y9eMc/j/AJzUbOFO0Mcc9+30/wA5NDuz&#10;Scn+L29f8/lW1uoEjTqo4X+DB/8Ar0F2Ljcvy9N3YdOahbf99j/FyffH/wBc+1JuBOxn7fd5+tLl&#10;QaEpkfHGef8Aa6f4HmoWkA4w33fmOOnXt06mmyBQ24J0+83AGf8APf1PvULkpyu1s/L749evXtTj&#10;EEWAyNJ03Hr39f8AP+c1G84O7kHDdPfFQmQ9SPmzj5R7fzpolyvlhPlGcKBz/np7fShxZMo63Hhy&#10;zEsx25zj+lRM7Bc+Z36rjn/OPWjzSztztzwcj69cd6Z5u4boz3zuH0/z0qkWtiUszDuW3EjHPp+l&#10;Ndsny3YblUdcevH4VGJGYZddu7/a7/5/nRLIudyJyRkfmeB+NAxxcs5GTk/gPwoDkMAVG5cYDHrz&#10;/kVCxbOQvzbuyj064/OhfMUZETf734CgRNv5KiTPcYP+f8io1dmOQh+Y/MTmmtJtKll6nB7g9c/5&#10;+tMEhLb2ztx/e/z/ADqhc3QnEmDhe/RVbAHPp6UjOhdQzj731/z1/wA9ajJZWCuC2W6+v+TTJpF8&#10;zLHI3H1JPNAbaksbx9j/AA/dyT2ph2n5M7j0w38v89KbvbO0Dj+X+f6Uxjgs230G38O/NIBWYNlT&#10;tGfccduMew/lUcjiSRmXb6d80ryknafm7Hd1z6/lTHk3Oy4PYbWb+tUYMaWG7aR7Y/z/AJ+lNOx1&#10;2j8/T/P5UYJwVz6Z59ajDsOM9OD83X/P9ak12QAMzcrjsw29Kb8+C3GO3HT/AD/n1pfMwNy9hn7v&#10;vTCWbjJ7Dn/PWmZuNglwM8epwo7D09qim7rGwzu4+X2/nTnC4ONuM5/z79fzph4JyPl78H/P+HWn&#10;fUkhcbCSqEHjdtX9P8/41Hvj2hCB8zfNx69ScH60+cyH5lbaNw/hJ9v5dOPb1pk65jUnd8x5weeP&#10;p39s8UxkJb5V39Cv97H+RUeAMEr94gfdHPBHpyKcFGzKjJ78Zz/nj/6+ahMTKnytt+UBvlxx6cf5&#10;zQA6W6iJO1vmH8R/H9fx6/hTZ1lkf5Ym3Lkbl74H+GKhkclWlkZtvJbrgj055/z+bYHYthy3v9cH&#10;1z3z/k0CHSzxyBh5n1Jkyc46kj2yP8io/MjV2MsZ7gszdP1p2NmS4X5sD5jxz/n8/wBIjKH+eMNj&#10;dlV59MHj+vr+NADZSw+WY43YHy9v8+1RGeMbWJblfoFHT/H8fpUrZJ8wFd2CdwP3v8//AKqgLMj+&#10;XyrAEjb97n8aqK5hoa8rTk7juVmxux15x0x+NRrKixZaT5do3ZYbRwOP8460PIXG4lfl+X5SBgen&#10;t6fjUMrbhtm9cswPT/JP+c86dB8ug6SSSVvnb6qzZz9PQjP88+lQl5UXd5u1kX5ip/znr/nimtIT&#10;uDn7wwx359/6UglySNjYyeF7ewoFGPUDtcny8Z68Nnnnt+f+RUTyELtLd/l/2efUe/4dac4XerBW&#10;BAyxXkfQ/iBVcv8AvVARslv4j0P/AOr8KL6ilK2oOGljb5dxb727v7fl/nrUbYAI3LnPOe5/x/zx&#10;QsiJuil+X5eRxx/nr+Zps2PMILcM2NvP+e/+c0MmUb6oPPv/AODbt/h+cf4UUAQsNxf/AMiH/Cil&#10;qHsyycH5JJhkLllz14/z9adks5ctlVfBZecelVDqlhnaLlflbIUHJzjqPwFRnVtMXl7lcoxCt3X8&#10;e3P+e9cl7m3I1uXjuG1cN8zAnJ9vpUb/ALoAE/8AAvu8dgOR/niqbazYouFul2jp07evpx602TVr&#10;Rl3LMu0H73TBzjqeO3+cctIpx6o0EAZgYwuSMcDkjP0ppdI/u8Y6qRwD+Pas1vEGnoqrJNgbflBT&#10;gDvx+X/66a+u2Q6zgZGPTof8/ln1p+6Tys1Bgloy24de/Pfpxj/PpUkAVYBJCdvYbVGeg/w9e341&#10;jxa9pm3Y1wuNwGN3X/8AXkfQVPF4j0wxq63O3Oc9c5x36+5qmw1WxoAhpD5W0DJG38uv+f5c2LaB&#10;d3mN8uemVJJ759en+eayW1uwDrtl2nnIP1/nj9P0ltfE+kICrXKtg+5x7cD+tZ83YnlkaF3LEyH9&#10;0qlV3bs8EeuKal75hZd+3/Z3c7vr+fNZ8niPTjIR9pDMfm7/AOepqu2saUgxNdfL+QPPPpWktimb&#10;cd2S28Ovr9eP5f0p/nqTtAXa3CjPtj/61YqeItLU5+0H5vvZ5Hf+oP6UN4n03JJuv975s/54x+dR&#10;HclaG0t1GB94c7gwDdOegx9OtXLWVMbGVmdm/iXGOeufx59xXLt4r0uMlVutrcDaeo/P+f5Vci8V&#10;aSq+Z9p27euRhhxgfrx/nmparQGdCXJZ0jZechl24x75+pP+ehKX2qZO5B+c59Dn9f8ACsY+JdHM&#10;jLJcfNu5Vu3A6dOPapV8S6NvyJmUMM7jxnnrxn1/zmmttQ3OK+KqCNd/lqDnJ2qOePx7f57Vxvgd&#10;h9rxgZ4G4MRtPcc+vvXQ/GDxRpEgUJcPnk8fM3T8+vHauM8G6xbrqSz+ZlcY3DJ+g7Z9aP8Al2aR&#10;vdHsFiu61j6fL8o9+MZ9D29RSlEZNx+bC/KvPOM/5/Oqlj4i0o2y7pvvdVLYI69PX/8AV6ii68Q6&#10;ZhwZVb5T1XGPb6+wrNEuMk9ieUxpJhBt3cnJ4zkHHXr+faq0j7/lZd4PLordfb/Pv7VXm8SaUHO6&#10;cde/cYP+f85qGbxBYShj5wPzbcN+fA/D8vxxp7oJSG6jCXXeqybmP3tv+e+PpXL6vIGXLdG+78uM&#10;9iP8/wD1q3L/AFrTGRsXCY/ubs/n+f06Zrk9c8Q6ZlpUuVI3fKw+X+Z7/Ss20axjIxNVm2w/vlz8&#10;pJ9N39R24rnpEK3ayqifKwC+g9M5/wAe9aep65YSytDa3Ay2D8vy46cgfoOntWQzL9tWVNu3d8jL&#10;k98j+XauWotTenobmowLdaQxjXLbeDgqT27gDt09PavEfHkIh8QK8b5XzF+7kADPHA7Z5r3Y+ZLo&#10;qnJbO4bv7xP414d8TFdtXZ4JFbcx6SDbycYznB4PX0+tcMl7xcpOx+j/APwTkdZPCdnIZf8AlkAP&#10;0x/n3r7q0a4Y2KKX2/LjpX5//wDBOC8ml8LWcRYbfLXC5xzx0/z0r720BJU0iPzV2tt4qq3xGdH4&#10;S9IXdjgcZ5pfKSVvmT2OabHK+whkPPYin7mCAuGB/u1majXQKMBv0qPdtIJC/NTTKxk5Hv06Ux5N&#10;rKVjPOPu96ALMUhA2/1qWKUIwKt81VkDY+ckN+NSQl14OT9e9AFfxQXG2ZjlhyoNLFdbtNjk6Hp9&#10;PrVbxnMBbrKzfdIzntVOPUA+lRhJdxXHAPehfCF7SLXiEN/Zsk4CjcvJPauZWXZabWPf5ju610V8&#10;Gu9FZZCxGzlVXrXO+RC9oxG5cfwnv/kVQjpNEfdArBu2QK1oyxUf5xWT4cQtDGC2F4/KtplC/crn&#10;l8RtD4Rwbb95uvc1FfTbYsbf97FJubd8wwN2ajut3k52H8xU7ClLSyPNfikitazCWPOQSOOp9a+O&#10;/jVawrPOXUq4f5crxzn/AA/Wvsn4lpJc20yleAT2PHH0r5C+N9qsV3MFTd/wH2x/X9T610r4TDmt&#10;c434VyyGaby1O3dz8uOM56f571654PQ3Jk3Kit5Zz2454/8Are9eV/CK0ke/mUjbtBK9yOeR0/z+&#10;NeweG4YYrhuPlMe3I71dP4kKcv3djmfCEKr8QWiXcf3+Pl/hHPp/nvzX138IGVreIr822PGTn0Ff&#10;I2jxG2+IMwI+7NlWC5z/AJ/HFfWvweu1azjXH8K8E81nW/hk0P4lz0yQRbcuG3Y5qB3G7aAdtSSO&#10;HTBTlhgcVGI/lJw3Xk1xncwRSvzAVJEjiQv7/e9KbHFuHX5qmSFzJhXHqcr/AJ7UAgXO8MsntgY4&#10;p0KEvvzxuz9aeIwBvV+4xUqIFG//ANBoKsRX8KvY/cUNyBn+VfKn7V6RR6deSxr8yqfvH1/H6V9V&#10;awyLYsvO6vlD9rHA0u4kBJ45wf0/SunC/wAQ58T8Njzf4HSF4kYMvMeDuHpnHB6f/Xru9ekdtOmY&#10;rhhjd2rz/wCBb+dbRyAfNsxj6Hj/AD/hXoGqSO1hcAxfKRjd/wDWr0I/Ecq/gnEQTma5L9AWP1PX&#10;8/Tp+VatqWBGwHngfzrHsnYzNFg8OT/n169cdq1bVhwce+N3+cV07bnKi7Gu49/m6dfU1NE5Q/xZ&#10;YZ+91/GoEXJDFPmbkdP8+o/CpVO5lUbSONzNj+dGjKLDfN+838t0LU1nQ8Zxn2OcdabGchSBz0+n&#10;t/n/AOvTX+VSpXacZxjmiyFe4OX2/vOgOeRWbrysdOkGOWXOcVoE5Xgr3+hrP18j+zpNvPHVh1/y&#10;KIjPMr4bdYZlz833vz6//XrpfBKlHKseS2D3+uP89uelc/Oc6szJKvyt369Mdvpj8PrXQeD2CTtG&#10;6/w8cdQc4/SqbehNup0kpyWT3wf8/wCeaikaQt8zHuemMf55pZJotxxIOenIycDrULzxE43hfXkc&#10;8f5/yKCRpYLtIQ4/h2rj/OP61FIfNyHP8XPzds//AF/zpPtGNuZOT65z68gdP88VBJdW5ZlkK8kg&#10;hRn/AD39+tUlLcqz3JQXjXd/CP7p64APY/59utOSYsuA+MKNy/dI4qqby3Y4z8vc+uR69/070fbr&#10;dsbZFK7flPX9e/Jp8re4PzLRabcUZu/8Jx+dRMwCqCR6j5hxTGu4ZMuZFbJ4H6H6f59KGubZ3YCf&#10;cvJ4br7/AJ+lXGyKjYmiVS7OX5zkYP8An/69SDphT1bI6/lVVNQtwFjlnXHT72e3+fzpxv7R2Zvt&#10;UeVIHLDAPp7dOlZy3Jle5YZTjcm75eVViQD+fanFmw2wbtrd8c/5Aqp/aVlvU/aVbrtORz6Hr/n8&#10;qeuoWaxqGuFX03MODQGpMWX5vlZvlycr2/H2qTYXGzucE9ef8nFVW1GxEeWu42P91m/z/nHXNKdT&#10;0tNrG6XaMt9/PPr/AJ71d9NCy6SAWYnPcsRwP8/59nPJzhD8207f8+lUF13TVIZb5Tgru+UenA7f&#10;5/VRqtgUyLtBjG5lx6/So5e5HKy3jKjAHzH5fl/oKU7QvzBsJj3/AM8fzqmNTsgQk12u0sN3zD8q&#10;kXUrBcslyvyr0Zu2ev0qtEVy6FhJd58uE5C/d+Xp7f5//XNmVR/e/D/P/wBeqP8AaunGMF7yNeMq&#10;p4xx1p66vpxIH25Wbdwo5P8An/Gp06BZ9i6pyuB8vfIWlLMULIvPZfU1SGtaaFVpLuPc3HYYPSnH&#10;WdJU4+3Rgsf7w6Y9aQuV9i4CduD6Y4HWlLlV+Zee+Kotr2kjgXieoHJ59P8APWlk1zSdnN+o7A7v&#10;8/5xVDsy+WAGWbj27U8PnqeD03Y/Ks4+ItGXkX0fzfw7hk0DxLonIF8p9evHH+fypMOWRolmK7Gb&#10;HuaF3qAS2ep6dOazT4i0fG4XsakNhh0wSP8AD1p3/CSaOAuLxORncv4fWhFRjI0kPO4t7DPahH2/&#10;MvYelZg8S6MMlr5cAZ3bh/n/AD9KevijRcYF8nofb0/kaOtxOJpocfw5+b+vSlR8Bmz9M9vesn/h&#10;JdGVgGvVG30p3/CW6HGeLxcHFUXY1HdF2kHd2o3Y2r/6D2rLXxloO5UbUF3Y45Iz/n9ab/wmOgk4&#10;F/Hkf3uM0cpJrFyQBlvRvanI+VyR2wOP8msYeM/D+/P25PXcfc0N408PqcyXirgfxcfz/GizGbah&#10;SoIX5SAKcrFmwO//ANesP/hMtD3YF9nPpz+XvSv438PJH5n21eP/AK/9PSqI5byNsSEDrx/e680K&#10;43Zyawj470Dd/wAfXYc56c9P096VfHWgMSBejgEY/ChBKPY6AcjA6npx1oUluSR2PX8a58fEDw6W&#10;2LdKfmwfm/z6fXij/hYXh0Lg3a/ext96Ggj5nRMX3btvbLfSnbhjIf23AD3rmz8RfDo5E+7gHHc9&#10;fzpz/EXw4TtN4uc42lu+felYu50QwycevX86eH7Ajjvx/KuaHxF0EN81zg9F+b69vw+v9D/hZHh5&#10;QNs38Py07C6aHULLhdynjPPPQ0m9jzj/ACP8/wAq5kfEzw47tm9DHvycnmkT4m+HWj3fa/l649R7&#10;UBHmR1Sy9EDA47sO/wDn/Po0P8oYELuPLetcu3xP8PkZEw+X6DpR/wALN0BTjzOnHUZ/zip5WHU6&#10;pZtjL34wMd6kaUEZyxx7nmuRb4oaAqKzXHLDsePwpv8AwtXw2PkFwP8AvvoCO3rRyhodaCA20Fev&#10;RT396USAE4xXJr8V/DewM0ykcjJ4/wAPWkPxV0HAImU5Xd8rjOO9O0g1OtV8LsfH4j/6361KHB+Y&#10;r3+UD1//AFce9cYfi94dRvvqSpHQgGo/+Fy+Hi4Z5cbuV3dxnn+tLlkyXqzuI5M9/wBaNxb5QDx7&#10;d89eK4n/AIXLoLNu80c43Mf5Uf8AC59Bbnerf8C6YqeSVw5tTuHlO3ei8Zzt205XCjYSCOnzN1/C&#10;uFPxm0LjEu7jHzZ5/wAnFKPjJokmCJlPB43fX1o5JCv0O685iykt1P5UqsQOu3u3r/kVwZ+M2iBQ&#10;ROu3/ZY/rjp1oj+NehbQqyr+Lfp/n8qfs5Md9LI75TxtON3pxTlcr1PbvmuA/wCF0aNn/WJx6Kcf&#10;X/P/ANaiL436OwzlOo9fX/P5UvZSuI9AB/un/P8A+ulxlgxH8X3v8n/Oa89b436Oi7gVyy/3qrzf&#10;H7RIdxJUA85De4H4UezkOLPTFfbwO3+z/WnbxnAON3A+teVv+0ZpCPgoM56eh5x3o/4aM0cBmO0f&#10;L/Fx+dP2cgZ6r5o3rhdrfrSlscfzyB7V5X/w0RpOQI9u0H+Fe2RzkdutR/8ADSWjryxQfRep/wA5&#10;o9nIVz1kPy2GyBz1oJBG4r1+9t44/wA/zryMftJaWFLKP4vXjp9Kdb/tGWcysyhWx2XBqvY1CeaJ&#10;6y8u4fPk/wC9TvNCHcPl7mvKf+GgbSReUP8AsttoP7QFqRhCvryv6U/q9TsL2kT1ZXYnP6ev5Uu8&#10;Ecsfu+vSvKD8foh0i5Vvm+UcDOPX/P0pr/tBxE7FQsVz26fX8qPq9TsHtI9z1gsCcMoX+6G/z/n2&#10;oDH7q53E9Fryf/hoCNixCP8Apz+tH/C+oz8oXp/dXp75o+r1ewe0ieriTjg/xAjk/wCfSl425B46&#10;Z/8Ar15Kfj+PLDNxzyaafj+wG8E8fw8f5zVfVa3YPawPXi4C5Jx9acZGI4HTPfpzXjZ/aBl+9jau&#10;c8Y9f/1VL/wvyRmUBug9qX1aqg9pDuevSEA5crwOrcUB+/8AFn5RXkb/AB0b5l833I3Dil/4XjMT&#10;uEjdOvHSn9Vqi9rA9bLqEBUcn+L0/wAilDszZz7ZryT/AIXdcsoVrg9TxkAg0q/Gi4Y7RM2e/t+n&#10;9KPq9QaqRPWi27kP7/59KTco+Vjj/a5xXlB+Mt0WxJLzz3H8sU0/GO8cBlmwMZXLdf8AP86X1eoH&#10;tInrW5cbzx+uaCeoUfe4J9O9eQn4yXqyDM7ZPPdfx5/z/Vp+Mt4ThpjkfXnjj60/q9QPaxPXmcs+&#10;Qfr/AIUm4M3A9/rXjh+Ml+ZMC5bp/F/np/hUZ+LupM6stw3p1I/L/PNH1WoHtYnsmdq78ce1NLpg&#10;8j+VeOn4s6ozBmmbP64+vej/AIWjqTvtWbn/AHvX/IqvqtQn2kT115lY8MOmdo6+v61FJPGrkqoB&#10;bljxk9K8nPxMvGba07evLZz+X4VDL8S9Q3KVLN2+VuR+H+etP6rMl1InrrzW4y7S4X/eH+eo+tQy&#10;3GeATxxg/wBP8/4V5A3xM1ktt8wsQvAGePwqGT4j6sCFilYHtt5+tNYSQe2PYDOn3jJ6UxrlN2Hf&#10;+L5e38/f/OK8WuvinrNoMtcN9312/wCe9V7f4taszkPMTu7nPH+cVp9VmZ/WIrc9uW6TYGLr+J/z&#10;/kVFJcxbTl1Hrz04/SvKo/iDf3SfI20+w6fh3qrdePdVVdhlk4/izjj8vSq+qVA+sRPWmuot/wA0&#10;i/i33u/r9KhkmiA/1nzf5/z+FeTQ+OL9jljJ8vpnk9fT6Vdg8e3ccW5y3tgH9aPqtQHiInoUl7BG&#10;pzMvfuKa2oWhLETjO7J5HHpXlOufEm62ApI2V54Gf6VzU3xT1C1cSGSRQPbH0H+f/r0vq8g+sRPe&#10;3vrYbVMyjP8AtdvzqP8AtG17Tr0z8rfrXhc/xUu2iLCVvmyRtBHOT+eefes+D4s6kLv7O00h4+Td&#10;+Y/nS+ryD6xE+hvtluZMmVew/wA+9O+0RFtm/mvIdD8f3Mm0Fn54UbewrVl8V3Ji3Bn5HzfKfrnp&#10;9amVGSKjWjJaHpQukU4LqoHv0qlrF/arp7h3XnsW/wDrj2rzDUPG17ahnjEuFbHyrn/P/wBasTWP&#10;iRqL20iZmVf97HHtn6Uo0pXJdaPU6PxLdQsWZbr5g/zDjjn6+lUvBWp2q6r5f2pVJbaPmxj/AD/n&#10;pmvK9Y+JV9bzPb3EknPO3d1/z9f8KztO8c6m1+9zbrK0eQpKdePpyf1q40uXdkSqWadj65stSspb&#10;dXFyrZXsen68dKsjUdNUf69fl4Y5/wA8V83WnxS1qKFVe2kyANw/D1+v51O3xT1dHKLFLu7Zz1x/&#10;P8zU+xlc09vE+iZb+wR8tcLnnq3P+c/5NQyazYRvt+0D/a9jXzxF8WvERkESwTbv9k98fhVg/ELX&#10;5juaKYL8vXPI7f0q/q0u4vrED3c+KdLYqjT9ecseg6Z9+P8APSmP4i01G2pKvqSWH614YninXJod&#10;6rlsHA9eOnHem/8ACX+IlcLLbyAdgR+ue/4ev5Dw/Zk/WI7WPSvG+p2U1oyrMv8Aq8cv14HvXy38&#10;cZFfUG2vubd02jP8v8nA+vp3iPxRqYt2kfcobv2AJ/nnn/8AVXkHxA1NtQuVj8z+JRyP8fb0/wD1&#10;8eMjyU2jqw79pJNGNYRhp+PlweevHy9ePr+dWPGUw/s1shRuPzAMdvPOf8+34yaPbN9tUyJu+Zd2&#10;9unzfh+XpU3jyx8rSsh8f7QA56Dv3wCP8a4KitTfod1zoP2TFY/EKEJGP4c7vyxx9a/Vz9nBopNP&#10;iXZjAHXIr8pf2To2PxBjyG+6P4ie49/b9PpX6qfs3AfYIUbqADk/hXLR+Ofy/IzqX5oo+l9JCvp6&#10;FT/D1pWAAKE/nUOmqYLCPYc96dI2Bz/jUS3Z2r4Rj5EmPypUwG3fhTXYt0bPr81NDPjAbPqKyIRP&#10;GASTip48L36VViJYYCn06VIjFm4PShlGX4kIEbbm6dMV4f8AEQKutecAG3PtLZ/SvZvFkvzMwb+H&#10;+teH/EC5P9os6n5fM+8Oc1cV7xjW0iehfDL5beHdXqmm4VVA/WvJPhZeZtIULY6Zr1XTiQVwT7Uq&#10;ptTexr/aNvy7eaiaUB8Co5GIG6kEynk9feuOR1llGyfl/HNRajj7Nkf3aWKRdvA5zUd9Lttzv9KI&#10;/EKXwnlPxl/faRcBjt+U81+Vf7Wlyw+KvkAqAjMTIW6+oP6ev4d/1N+NV00OlXBI4Cn8K/Kr9qhX&#10;vfi0wC7vnY7jx3xj9fxrqrf7u/Vfmcb+I9W/Y9G/U/MRj80gON2fX8P8a+nfGM2/SYdrA5Az7818&#10;yfsb25e9doX+bfn36fr/AEr6T8ZORYwjdtOR9TXqVfiZxQ+yjX8IzCa7hjz8vH419J/DJz/ZK/Nn&#10;6/SvnDwhF5t1AiHb84x/hX0l8NI2TS1Dj3yR04rzf+XaOnD39ozrlYbMlf8AvrvUUisGyalwjodv&#10;FRjpjd8w61iegQyMxDFee3ShRmMiQd8fWiTaHyw/TrTmlC/Ki/L9KTAZJgrwf0qlqYZLVsjtWg8i&#10;4wPvL90VR1OUNA2R155q49CJ/Cea/EO5EmkTMRhjGx4718laiWbx5eb+GEmF/P8Az9a+qfic7xaV&#10;cADb8p+6MV8n3Msc/jO6Z33NuPXPIz/KvSwq3PMxHxGzp77XO/5uTxn1z6Vo+bkbGf5W5I/yaxY7&#10;xIEXjd27/wCfSoZ/HFnaN5c+Pvfe3V2yjKRjzaas6aEmTg/d6bhjtjr/AJ49u0yuDxs99rYwR/nN&#10;cpF45sm+YyD/AGc9+fb61K3jy2JViyldvy96XspBddzqlmZoVbb8p4J3Fcf5xUbEbdiqV4Hzf5+l&#10;ct/wsW12biy4Bx8ze3r9KF+INrIWYN2/KhUZBePRm7fSL5Yw/Y7SueOfes25nI5Q/N1OAKzb3xvb&#10;mLYhHXC59T/n9Ky77xapiO1tuO/0H/1/0rSnSloTKUejOu0lywwB06H196vRkiPaF78bv/rf/qrh&#10;9E8cgBlkQjb35BHHvWgvj1U7dB/d/p3qalGpzbFRqR5TrlncHbKGBVjnd/SneYXPlx+mBx0/z/nt&#10;XHv45jVsEr8p4bd3zjr3NH/CwYgM5Xnlmz79fp1rP2MgconZJPu2nPT+ePTH+Qacp27s89sY/wA/&#10;5NcWfiLbM/DBfl/hbp3/AApp+ItujEB8467eTn6Cj2MgvE7RnD/8tFXnI9v0/GljmAVQ3APA79v0&#10;riD8RbaE8Y45yAOOaVPiTCjbVfbgn5c5/wD11XsZdhcx2xYsMAZ4/wA/560x4V3lmUDHfI+mP8/4&#10;1xcvxJic7Gl+b72MgHH+FN/4WRGRvEmeMj/Gl7CY7x7nb71xu28D5du36/8A1uPakypk+7ndzll6&#10;1w0vxMgcbd3Crkquf1/lSR/EASDMb5//AFn+tP2Muoc1PudxJNGAGb+9/F1qGSUDCjPI6EY9a5H/&#10;AITgkbFNB8YyStuST65GaFRl1Dnj0Z1izhTwOn8J5oMg2kBlxj5dvbmuR/4S6fbjB2kfNwQKhbxh&#10;cIdrfeIzgr+po9jIPaI7BpA/AB7j6/hxTWkADOcH1/AVxsnjC4zjzHPH51GPGNyrFNx69QtVGlIn&#10;nidsW4AJb6q3tzTRJIzBg33sHjn6Yrih41mU4aVsdBkdakTxdcytj5t3fj/P6UexkivaRkdgXzkN&#10;Jj26479/8802SUbic4+b5lyODiuU/wCEnu/uoxbpt6Z6+/8Anio28T3KsrkuvzfKOev+fpR7NsOd&#10;bnU5RM4P3Qf4fxzimPKqghn2jb90fpx/nrXKSeIpiv73dnt8vT8KjPiO6j+b5h7d+veqjSD2kep1&#10;zsjDcpb05+p4/wA9M0wSoVyWwc/K2Pw/D8f6VyMniC4Yclu3rnr+f5Uw+JpQPmZx3ZtpH+f/ANfp&#10;T9nIPaROuMysWBk7f5/nSPcDd8zD39q5NfEEkqsybvxGKY3iC6hRTsk/2TjOP/rU/ZhzxZ1ks9uJ&#10;NvmL6fMevtmoXnh3YPy/NnGetcg/iS7bcFic/NjAU4yart4puQW+WTavALcZFHI9yudI7QXUa/JG&#10;6jP90e3f8f1przRELL5vGT/M8dPauGPiu7Q4Cnb1+7nj+g/wqCfxbfdUhY5YZZe/4en+fSq9m9yX&#10;OMdWd81xGHz8vH91v89v8+rPtMWcmTjGNu79Oa8//wCEyvHDMqN8ufuqe3+f881GvjS8UMG+8zde&#10;eB/nPFHs5B7aJ6H9ojUELJ1U4560JdQggiUDj+h/T/PvXnq+L7s5wDtX73y56/54z1oXxheeVkKz&#10;fKT8v4frRySJ9sjvvtMWCGcDPyjDe/8AWg3Furf64YPDZ4Pb1+n+ea8/Piq+LNtR8bsE/wAvY1H/&#10;AMJVqALFS2OjbfTj/P4/hRytApXPQ/tUB/5bLy38Pbp/n/8AXSNdwFt3mL1xx2rzn/hK71j+6dvm&#10;zu2t0zjH9PbpUsXie5xtC8YPUcDI98Y/+t71Enymii+h6Cbm3RmYSd8j1pGvLcctN7BR/n0/P+XE&#10;x67eD94u4ruP3Mfj+NO/t6+IwAwXaCR/n6+/17GPaRZXJI7NryBf+WozjsKa13ET8zj12luh/H3r&#10;jU1u8wWk3Lzj5m/Ieuf8ac2s3ZBRy3QZXgjk89an20TSNKTOs+2QoMbun6Co5L62j+YvtAGenauO&#10;l1W7dBKvOF4w3TqfX37daqXGtaj52BIwb18zOGz9KarIiVGVzuXv4FdS0o3Fent+ftUTapaLH804&#10;YbfT6+v0964G41nUkTBjYK3RT7j8j6fhis+bxBqixZDbcfMPr/SrjK4pU31PTRrGn/NmceuO/Tpj&#10;9KZ/bVhn91cLyo+73z/+sV5W/iHViSF3EdBk1GPE+rO/mF22scM2RjueOenPOau5nyo9Um1ywI2u&#10;4HTcGGMfjUL6/YM2zzPm4K7mH1/l/TpXlsniLUA+5yWb+9u5PfOcf5zVS48QamuQFYq3GB2xx69+&#10;vfORTCUUj1c+IbLPmLLja2Pu9DxwP8/41Hca/YsCd+4c7n24znv9MfTr7V5KfEOsqduD94DdtHf9&#10;f8+9NfxFqe/LK33sYxznv+PP4/hQRoeqHxHYKu9pf+ArnB61D/wkNgoUPcL8oz90nHA9O3FeWya3&#10;qhfcvylv8/0HTioV8Q6uy+Z/F907lPHJ/H68D69KB6HqTa3AWzjO1cj5ff8Az/nNRp4gsY2IVmG0&#10;8bWH5/WvNW1rVG3QZZtx4GCOpA9u5xx/9apl1HVJeHkHy9lf36/4etAe70PQh4ksguQTk8sv9Dz6&#10;fzqCbxFZKseJN/Tav+ePT9K84fV9VEm1GyOu3n0yR/np+NQyatrhbIk6/dMe71x+o57/ANKaEejN&#10;4ltWAzIA24/N/L17cev5YqM+JbAqoU/L2PbqO4H1554rzSTWNZSJj5m48hdrZ7cDj6HpznpUQ1bW&#10;ZD5is2OCTt6D+WP0+oq0xc56W3iiw8rGT1bGW6e+PqfrxUB8T2p+bzmZlwd2f8+5/wDr15mdS1dU&#10;DpMeV/eYJJBPQZ7de5/mM1rjUtZaTashPzYyORn5gPx7fTI70c0rhd9T1H/hLLVAzrj+HG0en/1x&#10;VceMLFWK7s9sdm5z6fz/AE7+WTalrrMqtcA/NuTJ6c9P19KiOoa3JJsW7ZeeNpOcDkf09fxq18Ic&#10;0noj1QeMbBisnyc5I68j68dufz+lRP4rtU3Mw6fQgcfnjnr6+teVnVNXil3rI3zqSoJxnAzn6cf4&#10;VWXUtTuP3cl0zYbn5t3v688gH/PM80UVbuesTeLrNAWYfdwP/r9Pbt/So5/GVoEYuw2/xMexHX8h&#10;+XP0ryhr/UlOHnbG77sgzjsD+v8AnvBdXupNu3XjruUbm3AMAewPpkHjHqKOYqKuesf8JZpsn7ww&#10;QfNz81wuf1NFeNtc64WJB/8AHDRTDlkOs/itc+Ydty/yq25mxyMnn+X+SatQfES7cZZ2JblfmPb6&#10;dSP05+la1t8FLaOQ7bQ/L8oOOeP/AK36461aj+EdrC6/6McBQDhRjoOnPp29uleV7y2PQXsbamS3&#10;xBuo48zTOinIb5uQvTPP9fes+6+J85hGydmZeNvLEDrjPIz29vwrqpvhVbEb5LWP5gpTp3JJPbOS&#10;M5/nyBRvPg/aXSKphzkD7seVGMcZ9e30yOhpx5+oOdKx5/qfxT1eN/Ne9bcOPuNjOOT15+v61Tg+&#10;LGqNJtE7bmRS3qBg985/Lpz747aT4FQNKW/dkcfeI9jj2/l780o+AUCssclonyqVB2/fA7D/AD6+&#10;2N+Z8pz+7zXOWt/irrIZfNnYYbOMlcY6YORx+HGa1NN+JmryIyPcyYOckLg57k8cevbt7V0Vv8Db&#10;RRlLXLbiyqG9uo9/rV6w+DVtF+7RAFDZVeDx+HGOvT+mai+hSlG5zcXxMvZmLSu7B+AjDj+v6cZq&#10;K5+I+os5ctIuSAducdOnPQdfqCK7H/hUVlFtZ7Q7uzYHI+mO2e36d4k+Eduvz+UyqrDbnjPGR/n8&#10;u9aRlZESs9jlrb4gau4CfaCwVcjjH1/TnpTp/iNqDyNtkaMdGZePb34/l9a6b/hUVlGWjMTY3Mo2&#10;44wemT3yP88inwfCawLF2gLnavysue319/bnNXzGfMonHyePdQVXEdxkn7wVu+Oh5/nyc/Smp8Qt&#10;ViUZlkXjHmFD0/EZ659eCa7VvhJZyYZ4/lC9umMfp/kU7/hTtoy4FvHuweNucnjkc9jnnH5c5tWs&#10;BxMfxGvy/wC5kZeSPlQjHHPQ59f84p0XxN1BYw8bOCu0hW+nf09P5V2w+D1mj+WIQ2Gyp2kbfr/+&#10;o5pYvg7ZOfOMLMSMcnv/AJ9T/jWenNoPmOMT4o6qjBV+Xn3zj6/zqM/FLXIyuLptsbb/AC0J6fT/&#10;ACD9K9CHwX0x90jRMNxzz2znvnPfHeoJPgrpbIyLB1AJAXOMdOnsB+X4VV11FeJ5B4k8Y6jqRaaW&#10;KRgzMSvl4GOeeR09CaxtM8a3KyRkPzn5mzn5s/njkenv6V6j43+GNlp8ZYW4LBic56dyfyx+HpXD&#10;6R4Fhl1PbLartOSf3ZG0DHA/n7fhms5Ny2NYuPKky5Z/EHU7a28hHmXaudrZOP8A9ePU55p1z8Q9&#10;UTcpMnP99vfuew/lXbaT8JrGSyjea3JwoZtyj+g9fwPr6TyfCXTlncvbdO6nj+XPp0ojLQb5UeZ3&#10;XxJ1iN1kIfKqCCnPb6HPH/6s1FL8RdbJ/eluhH3TnPofT9cdMV6JcfCCwjlHmWfG75TjHHT8+n/1&#10;qhb4S2bpxpvb5V2kYweBn9Pai67EO3c83u/HGt3W2RvMxHyrKRzj8fy/+tisXUPFerSYVxIVXAKZ&#10;4B6c88d8fQYzXr0vwmthFmO2jbaf4sgk5Ptx9Pfp64eq/DK3hJLWwUjH3u49CfQ9Ov8AOplK+yKi&#10;cHoepahdJ+/VSuzJZjnPPJ/zyMe9dRY3DljIeSNu7bweeeufftj+eJovCCacjNJDhlP3mXC54xyR&#10;/wDW5pHjeG4XySWDOu1tvJOR9O354rnqSNVsbLzn+yGjR2Y/7Kg7jkcf/Wrxf4kvEmsKlyx2713A&#10;Acgn0xwOfTj35x7EF/4lpKj+EFmLdeAT1/8Ard68d+KMcgvvOZ2XczH36jOD/nn0rhluaLWB+iX/&#10;AATUjH/CJ2aHadoAY7duMDp17f5zX3topZtLjUYCj8a/Pf8A4Jn6m8nhWzXy9uI8MoI5GT6f5xX6&#10;BeGZ5ptMUMnpnntVVfiXoYUtImgCFIHl5yM9KdIzzfJtbb2wcZp8UCovOfXJNJLMwOF7/wAQrM2I&#10;fJ8ttzDt+VN8rD5BY/pmnvjbtLcjrkUqOeDgCgCaNc896RvkICdPaljGBuDfnTWUb87utAGP42Qv&#10;p2S2Ay4+lYunlotDGJDw4OOldB4ushPphZv4Vzu3VzqTfY9LwnTdj5vrVR2ZL+JHSWNr5+i5lm3B&#10;l+tYV/ZpZ2u/zMlieq4xW7p92LvRMR9Nvb/61c7qNzKbZogert9RRFMexseG7jMChuG49K3ojGw3&#10;Zrm/C8MfkIxPzbeOeldJBGqDPJ9qwqfEa09hfkDYX7xzkUlztSPb949elEaKrBtnOafMwCHAJyPS&#10;oLPNvicW+xTFU25Und/jXyD8bLsQ3cxGB8o5Xuf89/519ffFJ5fskwj2/d/Ovjj44O51GYvGu3zN&#10;oYAH3/P8+PSumPwnJIwvglG15q0yyKqqzlVOeTz2z+P517RoNlbi4Zo2P3D/ABdB/h/hXjnwJcR3&#10;s8eDnd95ccNn6+n+elex6SfIuWdX2sVycnGR6VpT3Jl8LZw8Mfk/EiQtjiTPzdv6/wBa+oPg7fiS&#10;OEK3oDjv9a+XbpHh+IjS4A+cbOgyOcdf8n9a+lvgo6mCI7uNwOS2eMCipH938xUv4h7NBLyEI5xi&#10;pt5c7/51HFOPLCIAPlpuSCcL+defyneSqzAbA3Xp9KcXKPgPu988VEW2L1FNJP3UNIdy5C6F9pfv&#10;0681MSnQN83b3rPt3UHk8+hq5E5IyFyP9k1JSI9Vy1oRn5m/wr5V/awtrj+zrk5ZlWM/Lg88df8A&#10;P19K+q764jhtCSN3PJHWvmb9qea1udLuG8rjy27Hp6/l/WurCfxDnxHwnhfwMvZQscCPtQLncG68&#10;/wD1h+den6juFpO2ONnGep968w+Csfl3ivEMfMwX3wTz/n+teqX1vKYJxMR80ZKhj7n9K9KPxHJH&#10;WmeeySGzvGR5fus33m/Hv61aXVyGHXB/ibHHvWfqaCTUn8oHd5h3Z/vf/q/l2qaGxBWML2+7jpjG&#10;M/X/AArqcbq7OTY1INXZsKDyeMen+HerCXQkXhvlHJbriqcGnMAGAUHoeTx1q0tljkNz7fw9/wAO&#10;3FZlluK6+Qpuyev3s54/zzT2nT7uO+D0Hb61Db28SbSB91sqvYc/5/z0kSPAx+H4c+9AEgLbN5H4&#10;ZrlfiBr72GnSIjMq4z8rdOTXWMq7M8bunQVw/wAQdGluoJCcldo6t19vbv0oV7jPMv8AhKntLrzp&#10;5PoT356dff6/WpYviNJDJvhuNqtz7eh5/wA9vrWfrGhGVysWNynCjvgjj/J/+uaun+EriS42lN25&#10;h1jDZ9OPWrlzc2hdPltqWLz4yXMM7QyXOAM/xH8f8ff86kj+L08zNm7yc5+VsHr1+uKx7v4W3kt8&#10;0iRFdp2/d6dc/iP88VJbfC9w2Ao3Lg/d5A6/n+tRKUjojGnpc27X4rNK2PP+bqpLZHbuKWb4o3Tq&#10;yr5n3sZ3Y69v/rf0qna/DnAVGjywGGx7H/OaJ/hzeAlI7f5dpPKcEH8fWp5pGyVIr3XxLuQGleXv&#10;6jJ45/H/AD1rPf4takJNzS8bvvNjgf5FWZ/h1dxttMX3s7d305/HiqE3wzleQsIfLJ/2enXnPr7V&#10;S9oZy9j0JX+L180eY7j5Wb5h9T9ff8vSs66+Nmpxnf8Aazhv9o/5zx6Dt61am+Gl0yMpTAPGDztH&#10;T0qi/wAJp5HYSpuy+csnP+R/j0rRc/Ylyp9CE/G/WE3Br/aRnaNx57/T16U+P416nvAF66f7p6D0&#10;9/8A6/NIPg9KW27Pm3lhhc7CeT06f0NSRfB9grZXbtDDkdev+efak5SJj7MRfjTqksez7a33sfeJ&#10;z+v1/wAKS4+M2spz9pY4P3lbHTqP/wBVXG+EkjNgL8oyoHUD8B2PXI9e1K3whlYbWXhTjp9MD88f&#10;l+S94q1MoSfGrVEX5btlIPBY/p0570v/AAufVWRWlvGXgYbGe3JwP/rGr5+EBL7cA/Lhjtxn2596&#10;kT4SyZyGzuYHaw49OP0/Khc4/wB2Z3/C4tVfai3Dfe5HJzyeB+vboafF8XNWk+ZbjoORn3/lyf8A&#10;Oa1k+ELq2SrfNwu2Mnp/n8Kki+ETAqERvX7ucn+X+elNuo1YXuGVB8XdU6+ZIM7d3bjj8P8AIpT8&#10;VtU3bTK21ThW25A754/wya3F+EwAJdZNvX7uOf6H6c1JH8I1yreUzMD8xKf/AFuOtL94iv3Zzj/F&#10;jWtnl+a/3sjaR7//AF6Y/wAV9dZSI7h9u3Py549P8/zrpn+EK/eI+9z9zqcj/P4U8/CYSNnEhGT2&#10;6D0x+NHvMP3Zys/xY1pvm3tubruzz83B6+3+cUqfFbXVfy2mkHdSD1//AFD9cfWus/4VCgXLQMV6&#10;/MuOv9Kb/wAKfDR7EiblPur3GMfl0qo821if3Zyq/FTW412CWUbf5Y7/AE9fagfFHxAcYupsEkHg&#10;nPXHb6da69PhCjAM8R2t/Dt7c88H/Jp4+Eybd7QN0YN8uD+faj94S+ToccnxM1pywEkg7H3FJ/ws&#10;jXn2hnlwMbeuRzn8/wDPpXaR/COKTaUtv97EffHp+f6VJF8JFxtFuF28DEfr+H6e/vVfvLbBzUzj&#10;m+I2vkbnMjDd/d42nknt+tMHxH8RIWLTzfLnPynn2/z/AFFd0vwnZD80OMMWZsfxf1OfenR/CmFc&#10;Yt2+Q/dX8B9c0RU+pLlA4VfiNroXaJZdvXbkAYzwP8/rUifEfXCdx8wblzyufx/PP5fl23/CpFKY&#10;+zMvUbfXjjPHt6envUj/AAn3HmNsdfm7f4etV7wuaBwjfEHXpFxtmDN83Gf6dBmo08e+Id3KTnEa&#10;n5v4f859c16KfhLGV8swfd/AfnQvwohQsy223j+7wffp6/57Ue8K8ep51/wnfiHG/wAmXbuJ3ZOO&#10;pz+n4dM5zT18eeIvKIeOXDYHy9T1/wA/1Nehf8Kkt96s9rt+b77fj+X/AOunJ8KIiNwtsLtA+705&#10;/wA/r701zDbj0PO28c+ISMzLL93Iw2MY4xjv2+tLH448QKDKyz7V3fN+P19fTPSvRj8KEXA8kq3H&#10;3kOPz/znPvy5fhREXwbRt2O2eMH609SPdPNT438QkNtEzMB825gce35/55px8ZeIAgby5m91XPPt&#10;+FemH4VQhlDWu4ZyDj35p5+FSR5VoT8pDd/X3+n51QuVHlcni/xMpyvmjc2PYn39R+Y5pp8V+Kdx&#10;WKOXjpu/P174z9BXqUfwgjVtwtGIx821fXPPT2/KpF+EakiP7I3c/Mo6+n6UJkux5ZH4l8VZ3Kkn&#10;l9Pve3+TT4/EviVpMtHJt7575HT6c9e/5CvVh8JzuAMDbs5Y7T0/p/8AWpw+Ep+UG2dS3Vtp9utO&#10;4lynko1/xRIAPIk+Yj+E8nHP/wBfPNLLr/ilZSHibaMfx/XnNetr8IhHw9tn/gGfz/KnN8I4j96z&#10;J+X05AwaV2V7p5KuveKjK0SKx+ZQzbj0PQnj1NOTWfFDDcyyZJ+6GyfX8K9ab4RRkgfZW+82Mrkd&#10;e+f8/ny9PhIhVlFtzxjK9T/Knck8iOteKHXeYmZT9T1A78gen402PVvE+4F1b6k4Hfk/kK9i/wCF&#10;TL8oFkRz83B/wp3/AAqWA7Xe0yduNxXvQFos8eXVfFGJMlt3X73tn/P41LFd+JtrPt3ZzzuwOfx4&#10;5/n7V7DF8LYcFmtGZsdxg47Z9f8AA1LH8KoiodLUBeuD0Hvj3pXZXLE8dNz4oP3x5nXd8x5/QVGZ&#10;vFRk3CXcn93+te0D4UDORB82Ou0ev0pf+FUCQ/6hvvA+p4A/z607hbseNLL4kMakcfN97vn/AD+F&#10;SBvEXkMqsMlf7xIHH9MV7Ivwntk27Yfu5Pb/AD/hUg+FVsVYtb7m/PP5/wCelHMTy3PFJF8QuzeX&#10;IOmB8x47H+XWoivigjaZsKvK7jwfb9K90PwsiZtohH3vvMPbp+f9aB8KoZWO6M/w/wAI69/x6fpR&#10;cPd7nhyW3iUIi7mzwvfPb1/z9KI7TxCDteUgdNzAk44zk/5/Gvc1+E0YUBou390ZLZ/n/n2qSP4V&#10;25VV+yqPmB6dP8/5xSuPQ8NFr4jVyRcfMR8zdOP8/WnRWfiGUZNxtZv4uevPT8a9yHwugCYayBOO&#10;m3r/APWpT8K7bDKsJY4/yKfMLlR4Z9g8ROSvn4yxx8vTn39v1qWOw8SSIHFzxtzt64r28fCm0JXE&#10;PfJJX6//AF6mT4XwKAvl98/MvWqUrInlPDxpuuZLCc5287fp/n/PVBpWubdi3n03R+te6r8MbQbc&#10;268Abdq8AdacvwwswuTB7bdtLnDkR4DdaNrrqf8ASwPl64OMc8/yrLvNC8Tx5kSdm2/xYPPt2469&#10;fSvpJ/hbCy7RBjHP3T0qF/hFayNg2nLZ7fd4/wA/40uYFY+Zf+EY8VOMC7Y/vOu3HU+3T+maanhb&#10;xNtAe7kGQC3yE+np0696+nR8HrdirG1+bcfz/wD1e9Pg+D1sp2/YdzY5Zl/A8/jRpvcq8ep8xx+G&#10;fEbJteaZvQMvQZ5FSN4R8RYVxPIGA7E/4V9OL8KLTIVoMqRnoPXP+fyp6fCK0x8tqMhcdehx/wDW&#10;pXB8p8yW/g3xA5w15Jx0zjHTt64x/ntsaZ4W12N/3l1K23jbzycdx3r6Gj+Edoq+Ylr+fU81PD8L&#10;rFclrNT35FXGSW7M5RUtDwiHwrfvtVWm+YgqScZ9fQe/Wpl8IXxP35vpt5r3pfhzbxMWSLad3vz1&#10;py/Di3I2G0X7uO3I4/wFae2j3M/YxPAx4QvxKoMr5Xr8p3Ef1H+FKPCF6eN0nuv4f4V77H8Orbaw&#10;+yrtx91l4xnpUg+H9uTgwJjpwOg6U/bx7i9l1PAY/B14X2jzf++dueP8ad/whNyqbW8zb16Yx+np&#10;mvfP+EBtztPkK2Tx3z9eKk/4V7bLyUjY9PlH+faj6wu4vYo8B/4Qq+ZsJ5ynBPPU/wD1+lKfAeoK&#10;MGKb0woPP6e30r30fD+ALtEa9Mfc/SpI/AlrkrKqnPP3Rz/9aj6zEPYngMPgi5bajxzZ7EH2qwvg&#10;e6ByYJv14+te+DwFaAbQF/3do5pP+EHs4/lGOBkfLj2qfrEX1KjRPCh4Gl3/AD28i5/2uv8AnH6V&#10;JF4IumCt5cjfN8236n+te6J4JtVVcoPvZbP+frTl8F2Z+9JhutH1lIJUUeHweB7jbgxyemO4x7c8&#10;/wBatR+DLrZjZJ8w4G3GP6df5V7N/wAIfbk42Y/WnDwhaBeTwuB1o+sLqHs7I8bTwZcbVCwnGfft&#10;26+lSDwVOpx9mZj0Hvxnofxr2I+EbMZDArt/w/n/APWpw8J6duytJ4iIezZ4y3gmeUZa09P59vfp&#10;70DwRK42R2uVz0Yf/W9c/wCc17N/withHy3PPbtSDwzYhfmzu3f3qX1gr2Z403gWYFWWz7ZO0fN/&#10;+v696dH4JvRtBsuD1+mB/n3r2QeG9PPLKzfL0PWnHw3YhOhHaq+sXD2fY8iTwTMBhrT5d38Q7/5/&#10;nT4/BVwqYa2A46Dv3/z7164ug6cEKtHx1yaa2kacowIx7/Tmj25Pszyk+CzwwtFwWI27ev4UxvBU&#10;gABtM453L/P+dernRrHcdq7W/wB3gUx9HslAYIuRzn09qr6wJ07nlDeCZdzKLX7pz0A49P59qjbw&#10;dcuVVrf0+93H+f8AJr1l9Nscbdg/76qJ9N0/buUL+Hfiqjie4vZM8buvBd3vB+yryP4QOppU8ATF&#10;A0tsqn+9jv69+P5elevvpdmykpF+Peov7MtA+do6jPXn/PFV9a7Ih0bnmNn4LuYjgIR12r2PP+fx&#10;p8/g6UhZEtic8r7/AORivTPsVoFD7P4T17ev+eKjkt7Z2z5e75u4o+tCWHSZ5jB4Unh+R4U+hXpz&#10;9KsHwkXVlEGNv91eufX3r0BrS23YUdsMNtRyQQK2AmPTjpR9aH7A8s1PwOzLsEXAwG/3ulY2p/D9&#10;btB5arxyfl5wDj/H/wCtXsVxp1q4w8fy/wAqrnRrHzPNX6HI6ce/1qXiLyuP2PkeO2/w4mjXa0Py&#10;r94bOnbH5VXf4egX/meV16/KCB/n+le0PpFgy7fJwdvHP+f8aYuh2P8ArDF+GMZqXXuHsUedaN4N&#10;mAG5N2PwA+n/AOutuLwy8Ue0xrnqvH0rrl06zV8qu7PentZwK/MZVRyzMeMZHf8ACplWcgVO2x5/&#10;eeE5pVLD5ucfWsfV/BMkdu0iQMAo/iU4HX9a9ZNnZ/Kix7dvIPHH+f5VW1jT7B7Fi0eT0OB0/wDr&#10;/wCfalGp7xXsj5r8XeBTqCvKlv8Ac4yp6N7Dp/n1qPwF4OnDtG8fy45G3t05/D2/+v6jr1hZRFnW&#10;PK9fmXjH+T/hUXg3TbJ9Vx5C/Pydp9eo68VUZ6WZn7OSqJGbF8OGniysW7j723mlHw7ZwsIiJyoC&#10;4Xp04/zzXrcGm2Iix5K429ePTvVhNKsQu/yOvUH/ADz6VKqqJfsjx2D4bSs+5bTbzljtwF7enT/P&#10;rV+DwAJUx9n3fL0K4ycfqa9TXTbBWw1v6BjnH0pzW1lC3ywqVAzwen50/bD9kkeZR/D9w5cQ89GX&#10;b1+n+e1LP4HCpvMG4Zz+vH+f516ayRBBCsS7Vx8u3OP1/TFV7iOGZeLYAqwA2jpg9OKPa36B7M8R&#10;8deHZksZCY+F+bcRzwc/0714J48s5bDWRGGZv3g2/N09z1//AFE19XfEGO2aFmiiYLtBA5H64r5a&#10;+MGYdYVVRsecP4fl/wA8f/W6Vy41/ujfD6SItB3PfK3mHO/5sYGKufEGBv7GaJx8ykYxjuQOv0rM&#10;0K4li1FWUNtMgH1GffH5f/rrV8d3Mlxo2Ei6SAvubhj9eo49PSuOt/D+R009jY/ZWtnj+IsZYMeQ&#10;Gx25z/PqK/VL9nOLNjCQT9wZ/lX5e/spWhPxFjCbt3GVYEenqOP85r9TP2e7ZILWEo3Yc59q46Wl&#10;Sfy/Iqo/fjY+gtOLmwXP8S+lEpP3Q3FS2iEWSd+P6VHPGAmQM1Etzr6EPzh9vb2p4JPBFROVHzc8&#10;dfanxlHTaWrIgkA2HKnp+tTKpdfTiq6YXg/jUyMY8EHP1oGjn/F0DJuKt9cV4H8RXnTWGRfmCyY+&#10;avfvFZEkZbPT+GvBPHzZ1uYOD/rsj05rSN+b7jOt8J3fwpQy2UO5NrDGVFewaQGwo/rXkPwtLiyi&#10;IOBgV69pEmCm8/dqKhdLZGoFyQWSmvbgDKirCtG6ZU9vm96R9u3OPoa4jusQLC6YYio9Q+eDaCRV&#10;jIK8io78qYN2BnHpVR+IzqfCeN/G5UGjXRbDfKfpX5W/tHwSH4y+bK47gSN7Z/T8O1fq18Zismh3&#10;S4/5ZkA46cV+VP7RweP4qzjz9qpJkfNjbzz36dK6qseajbzX5nI9J/I9g/Y6ikW43FWX5+4H5fpX&#10;0R44Ym2tcYOSNw9PT9K+df2PLkPIsscgOMnbn6dP8/zr6E8XTb5Lbf8A3hjnkdK9StvJnJD4om/4&#10;IYvfQxxn+Jfu59Tmvpn4cu66WsbgMv8AKvmnwPG0GqwtGOM449a+lfABC6WrZ/M15v8Ay7OrD/Ez&#10;p1KxAgHP9KarfNvpsqAp5mQD/FUY3YGWrBncEzRuQwOT601WRM/LjnoTTWVhuzww96Y7l1yw6cVS&#10;TE9NR7yRhmjVaqamyratg/hU5AJ4b73b0qvqYb7G24c96uJD1jc8n+Kcjf2VMSMfL81fJzOv/CW3&#10;To+5d3HtX1j8XtzaLcbV+bZ+Yr5HhYv4svH3fKG+73PGD/8AWr0sH1PNxHxGjdHcfnXO0cdf8/5/&#10;CsXX9IjulJEnzf8A1uldNbZn2+u2oL/RHuiFTjJwPl4r0IytI5bcxxaaMc4TLcAZOeeTVgaM5Qnz&#10;PxbI/wAmupg8JnH3fvc/5/z3qwPC3ycDj1H+eKp1PMXs0cQ+ggybjK3p0Ofr+VPttIO7GW9flY/4&#10;/wCcV2LeD3ZVJHb+HmlXwlg9vvY6/wCe9V7a3UHTOUksQsbI7HnJ6njJqjcaYEk3jlev3icV2154&#10;VwnyfeX+H15xVObwyufQHPDemfpVRq+ZEqdjn9P0mIpuULnkkrVoaXCW+Y9f8/lmug07w3Gyea+7&#10;Zj5T6f8A16tDwzh8L25Xpk8VEq15blRpnIyaTFIMv/dIb9c+lNXQ4C5YcHdnnuf8967QeFN8ikH7&#10;xx1H+etH/CJxs+dvv29f8/lUe0L5bnFJocUZ3AH727r79P50n9jRoT5ceM/eBPBz2rt28IRsxQgs&#10;cD5RSf8ACJRJwSv1qvahynDtoUP3R3+9xUb6JCpUrH0bI29vzruj4XQtk7en3fUen8qa3hVCdqvk&#10;fe4xz7//AK6XtBchw40rYNq/Ljtz/n9aF0qERkI4VcfKRz/9b/8AVXar4UAJIdeu79aYvhaDjdJ2&#10;6f1p+08wUTkP7FUnKjv3zx1NWYdNjVQAhHy4rqk8Kwkct1/DFSr4Zt158z3qfaRDlOUNkp7k/wC1&#10;t61MtmH42t949jXTf8I7a5w7KwBxTm0K0iPLdiCrDvjvR7RByHMi2AHCY702W1w2WT866dtFtQCC&#10;VGM/MKBotoScFfm9DU+0iUorqcqLOPqR/Som0+JV5T9K6w6JbD7zj5eeuPwpP7Bg9P8Ax3GaPaRB&#10;xOSNgMdG/wD11NFZr2Vs/wC7XT/8I/a54kwc96lXRLHCqBhsdV6/Wq9pEn2ZzP2aNOq428fN2/z6&#10;UNb4OxU7+ldQ2kWp5KqVbjp261GdMsd3QNt5Zun+e9T7SJXKjmRagjleg49qjNkhkysZU/7IrqDp&#10;dmD8xx26/wCfeh9LtNmVPy8Z49//ANVHtEEoo5N7PJwU+vBpraarYBj568r0/wDrV1culWg4ZsfL&#10;8u7Hpn/P/wCqkXTbPdsUnd/sr14/z+JqudE8tzlRYhMBE2rn5c9qb9iHR4/vdcjrzXWDSbELtXA2&#10;4AFRTada5JQnBb+6M9P50c6KjG5yk2mL0ZN3zDhuxqu2kDdvEXO3llHXg812T6bY7N4Ax3C5/wA+&#10;1RHTbUDKrg7uFPP+f/r0cwcrONk0gkNtT9Oc/n24qCXRJGDHyAw3Z+b6/wD1v8Mda7dtHs/vD06N&#10;39/b/wCt9aRtGts4DfxfKu3r6/5/yDmCSOEl0IuNpgIZW6hj9f5gU19Acxc2re3B6fX/ADmu7fSL&#10;VTvjHt936/8A1qb/AGNZ7WeMs3X6j261XMHI+x5//wAI7P8ALm2VtrcbgTjp+fb1qRdCmAXMBOQc&#10;KOx/l39q7waVapxg9s/KRx/n+dN/s21KABe/H0/Oi5PKjhhoTgMywnBwG2g/nTJNFuNxYx5298f5&#10;5/HqK7w6baqp3I2O+5eP/wBdMlsLTBQq3GfmYde9FyoxOCOjTSlWeNmw2V7/AE9cVINCuM/Ig+bL&#10;bf8AP+f6ds1har2x/dx+FO+x24GQhyD/AIcfrWclzG0bxOPXRLlV+eHJxls9Mij+x7grl4/vcn5u&#10;v/167A2dtGQxTHy4X5f8+ppr29qGz3YferP2cSuaRyI0q5HKpja2B2P0H+e9A0yVEztwMYz6fQ11&#10;DQxE7lXOOFbOTTfssGTsT1zml7JFRrSWhycunXMzM2zcSuOnT1HtUNzo0xDN5Xv8rYx79uP54rrm&#10;tbdjxCOM7e+Pb8f5002tvzti5ZsrtPf/APXTVGJMq0mcS+hTFGSMD17fkPX/ADmqc+gXTy7VH3cj&#10;jtxjv2/I8Yr0FILXG0Kvpn1yf8/nURtLWTc7Q5zn65/H/DrVxpol1HY85bw5c9Avy87vQjPT/PSm&#10;/wDCNXEi71Vi27+6favRG062J2eWoGcKMDn/AA7017GyJL+WvK5yvTn/ABq+WJnzHnf/AAjVwoVh&#10;uzjtnjnpVWXwxIBlT8p+uR7f5x0r0s2FqV2+WOwxnOP161EdPsox1B7r3ppWBz5tDzP/AIRS4ZNy&#10;xttBGPlzyB9f09fekPhW4Lqnltuydy7cE5x+PT6Zr0safaE7Wi7jnrnv/ntUZ0y0TcvknG7+4Oef&#10;/rfmffNMg81PhGYDcM4P91ePX9eKc3hGfzRiM7un5j/9dejtY2kY2mHduUksOM+x7f59qYtjarIx&#10;+zAbSRheOcUDuedW/hFztI6rjqmCWx/nj2qWTwu6tmSMrgkt8owDnH+foK757KFVZTF/CMAd/p+u&#10;P85je2tUJZoNu3AHy/d56HsPrQB53L4ZeMkvG25cbuhHr1/w49KhbwoxC7B9Mj+VejyW9v8A88lx&#10;7L781FLaWsUQdYRnK7WbPH61V4i0PO38JyvGyNCfmbaV6/57+1Rt4MMqHzIt2P4iM8+vP4enNejz&#10;W0QJ2xLwPl3eo/8A1Uxra3LbDbpy2D1/w7/59KLxF6nm7+DG/wBUSzL0Zt3sBg8ew/zmq03gZ9rI&#10;sDM4UqWZfmH0z34//XXpj2cKDzDF91fT+EH2/wA4qCaztyPmiUrzt4GfX+lF0B5jL4IaRQpc7QT8&#10;3IzwR69efwpj+A5VIXaRu7sTweRn9fqc/jXp81pESXEC+udvHXuT/nNVzZxoGHkIMnBVsj29f/1V&#10;SasDPNH8BMsm9YSRznOcdzg+39P1gl+HjEFPL9vlP05I4/LrXp3kI0hKjdlv7vt/P/6/WoHgj8vc&#10;McLwu30PAp6A3yq55wPh/M6lPI5JG7duOPx9sD04/CoZvAUgRsRsPlYKu3AHB9P8nI9a9MeFNwGw&#10;c+qg5xn86jMUWzcoXpjsvv8A56U/dCNQ8zPw+uc/JBNt/hwxor0YkqcFV/75/wDr0VOge0ZM8VqM&#10;uyxr+vcf4fj71GkUIGVRVZvUcj/P+FQC4YttDBlH+en5+/4UBix37/4fvbRjp7Vzmlmi0IYHTDRq&#10;vJyy4+9k/wA//wBXsfZoJV5t+D2IHqM/j9fbvTImV3Ulvug8+57f41IjoCGY9PXjP5f5/qEgtvAQ&#10;Ha3J+XPK8Hr+fX8vzpwitVOxI1HHy7VPOO35/wAqhMyDIhkb7oLN0HTv/ntQbkq+AuePXrz1/wA9&#10;6erB8xMLaDeVESt/wD15/WhY4OXkhXunzL0/z9BUQmBXjq3IX+9x/kUqTqisZNrR5Prg89AMc0hx&#10;QSQwvz5Cnacn5evFL5MTQ7BCucEY29/8/wAqRZjjchXcDhdufy6cc59qaHZl6dVyRjGODj/9f0+t&#10;VLYbH+Vbh2RIxuXH3QQPr/L0qURWgkwIV+Y4+VgOP8/57VXV8KHbOM9VJ49v5U/IiG/LDk9ef896&#10;kknKW67V8pcdACMdc+3pTTbw7SxQNk5wQMg1DFPldqrwrNtbqDjORUi5K52bu6njnn/J/Gq1F1JE&#10;htnfCoNv8O7GPT6/5/CrluIEZdsUZbOfl5GfTB696on5G3M5I45Hr/nFTxSqJFeU/Kv1OOPUdeea&#10;PMZowm2jjEkaxhvl2nPH07ZNQyR25+VbePDdto4B7c+2OnH6VGLwYjZNv3QcfdwSAO3Xj6ZzVaS7&#10;3qNnVQRhW6Y/pTKOQ+J0MP2N3MCbVU+v8vpXm/hyMJfRtJD/ABew7Dvn0H4fhXo3xLKSWTnYGySO&#10;B97jP8/5j615z4edZLxSIl/1h2qv8Xv+f+fRdw3sesaAsP2KNmtl4Xo2R7njH/660FgWOPakK5/2&#10;V75x/j+f55WgyotkqRlVGPTpk/TnP+eK0HnTdu8pV7YyOPzFKK0AbNFE6gCBeQO2cEj8cenY1WuE&#10;t87ViUK33dq/T/PSpzIpfmTaqsAGPAP+ePwqKRkbdtC9BhW4z3/D61WxPUqT2EM0bFljVFbnKjjk&#10;fh/nvXL+IrGNEYoiAqx+8cc5z+mMfnz0x191cRpbkBlHB2sx9ef8/QVyOvSRxRyYlj3Ywu3qOOO/&#10;9P61Ex7s4nU0/esUjVuP7vHTj8fw9/aud1Ga5glDRjbtcBivAQcZODjn6e349Dqrr8xbaqlcYx3/&#10;AP1fpiuZ1N5BcqyfNtONrc55Hrjn/OOK5KiOuOxt2vl3GmmQnauCMZ3YwB+JxXkHxWjKXBIk27ZP&#10;mUsNwPcDGf8A9QznpXrmnXUf9mOmQ3y7VJ9+/v3/AC7V5R8VEDTvA4Ctk4XPGeh579/TPeuKXxG8&#10;fgPtr/gmReTL4cs2DZwwVlz179PxNfo54OVTpSkrwVHT8K/NH/gl1el9OtfMDLt4VTnA+b/A1+mH&#10;hQq+lRsVxhQfr+tVV6ehlTd4uxqYDcpyOh+tNkkCr8q+30pu4ZZlB96bJIgLOOaxNCtcB1fht394&#10;Y6UkMspbZjt8zVHmWY52/e5P+NKomL7FAwBxz7UAX1Y42E/XmnIpZsnpUK8/LkrxU0K4XJNAEPii&#10;EHSmdWK/uyema4GYyQ2kjSn3rvvE8xXRnC/88/lH+fevMrqeaS0lU8Yb+9x1xRHZilZNHYeH5Lif&#10;RwEk4x93rmqTp5NrMTHuCn7zcYNWvBY36N95W4w3tTLyePyLhQxVkOfl+lVcZd8Osi2oYH3P5VtL&#10;IrHbn/x39a5nw9LuCoXb5c8VvqG25X5vwrGa97UqL90nWby5Nu8N3xRcXH7rcD2446+9V1aV2y4x&#10;tGKmuFcxZGPasyobHnnxOVjazEg52njP5V8ffHCEm+m2xZXeGX/ZP+R+NfYHxNZ/skhMhPDYwR7/&#10;ANK+PvjT5puJAfm5+bb0/Ht19vyrqj8JjLe3qY3wICPqssW3btY549uOv+fSvaNMt1F3sAz8v3hj&#10;8vevFvgN5cWuS5Zlbcdo6fy/z+Ve4WHkJdRSKD6bl9ef8/jWtLoZv4bHm2vWrwfEFmx1ZfkVuT/n&#10;k/jX0h8Gbl2gh3q3zKAOR/h9a+cfFeY/iBsODiTG5up6dq+iPgiWezgcFe2Pl9qVRe6wh8S9D2yF&#10;t6LjP3RxUzbwcbTjFNtVHlgD0By1OP7s71HzYrgktDuHIvd0x6U3bnofmqQBmH70/N9OtN74UZqA&#10;CFDnD8/NVzyjG2Q3yY4b+lQQ7GYBPWrr7go5IX/eoKRn6mYxbssuW4/Svmn9qfa2k3KJt2lSVGPb&#10;mvpnVMNakFc9e3NfOH7TVlE+lXJVTvEZNdGF+M58R8J4L8EGU3uTJu2yMdm7p2z/AEr1a/keSOSO&#10;MfeTG30/zzXlPwUsv9MYtnHmNg/iP8/4V61qMPlwTIrMW8r/AD/n39q9JW5jlp3VNnnt15TaowkB&#10;3Z+XPfpj/PvWpaQwvEq7iePus3+f8isuWMHVJApyqyKW9+Pb/PFatvtIAUkV1s40y3FAqLweg/iH&#10;pTiqsdyynb13bs9O3601N+1SSvp8tPYsBn5uFzu6Z/8Ar1HKWOG07d4PX9M047Nm5W9x8tRhnfl1&#10;zx/Ev+fSlJYDYcdCc+9TYZIcKNpbncPxrJ1+1iuLSTOeO9aEpBDDHzMvzBv8+lVr8H7M4P8Ad+70&#10;rRaCZ5ld6NGdR+eX+LHX29f6VoeH/D9jc3X7x2Xn7uPcH+v9B7Mvo0S7BHzZzz29q0/DTsNQIDf8&#10;CLHBOeop3ILlx4SskJYRfe+7wPpj/PWo/wDhGbLAUKNqk/dU8fl9K2Jym9vugdOP5fkKjdST/Dt3&#10;fN8uP896fMVzSMf/AIR+1UZxj5TxkD/Pr6VYk0e0jjZNq7SP4QPz7D/9VWJDvOxGY5+9j1PT9fp+&#10;FN82Q7gwX5vu+/HX8u/vmq5kPmKMugaeYykiuS3XK/rVVvDemk7SF9cbf1/WtS4Ylmdf4j2789/8&#10;/SpLRdzHzDnkbvTP19KfN7ug4sxz4V01NzMvQ88Hj/P4UHwxpkj4Fv1BUhR1/OukfTkZfMHB25OV&#10;59+lZ95bujM2R83C/N0z/wDq/SlGWuoGX/wjGkuMqD/s57fQVN/wjOlsSyQ5Ocjk4zn+eePrV2NV&#10;WTCjbnjJ75PalZlMfK9h94dc/wCe9HNqLmKK+HdLGf3WNwz8re/T/P608+HdMIVfLjGMcn/63/6q&#10;u7UMmGHRuvP657H8acqO67iGK8feGMcf40cw+Yox+HtP2YSDG7ozNn/PFSx+HrGNcFM4X9Pp/nkV&#10;aKlpDhudpOT7ingg8s2Nr53dwPxocuwOXYqx6HpasXijyOm5elSf2Vp+7JgXdz8xHTjkdPaplY53&#10;H5to/u8inGX51Az8v+19OBVK4/eIxo9kjZdPukA/N07UDRrBtxeH+E8g9eKnLMgJO3tjauOx/L+d&#10;PhRSMnKq2Tz2z69KBXGJpGnn50hIB/8A10p0bTy/EXUev6U/nbsTqzfLn+Hr0pysxk+duOM7RjuK&#10;WvcCIaTYM2TAFx/EOoH+NOOlWcm4eUCuOVVs1IN6/N5fRvl/Dn/P+cSY3Epn5ccH0NMNSFNMsVkC&#10;/Z13fezuPHWhdNscF5LZeM9R93j1qYjJ3FWPc+vT+dSI5Q4Y457DtmpAhOl2C/PHCvzNn60HTrEA&#10;KYFzj0qY7ScK3pt4+gP0/wDrU478Z2HpRzCuQLYWpPEC43Z6n/Penx2FkhwsA+X7rbenXjHb+VSE&#10;7X+pP9aAT9wkYzwKAuJ9ktSnEA9PpSGztf8Angv0Venr/OpF+X5mwcfdFO5K/L9aLjI/sVrlgIR6&#10;n5en+eaBZ2oPyQrjPTFSfNnB7EfN60ZI5YcUXDoAt4MYMK7dtH2eDbjyU6YHt60seSeB/wDWpQSV&#10;wO3NCYWGiGEfciUHHPvTmt7foQuB6dKC+Tt/2adv/vDj6f596Yo6DBBbqWVYVG7qvTd1p4giU7BE&#10;v/AV60u4srY4Hr7UNjqzfK3T+lIscsEf3/JG08528CljgTuir69f6UBcfOAevXb3oGc7CD0qokSF&#10;EUO7G0f7u3/PrTkijZsiNf8Aa+lIXUtkDPQ4zTxJtO0n1xu7UdR/ZFSKOMAELk+g6UvkRcZA+bnp&#10;nNKh+XBb1+Ve/HFIDtyRn/gVMzEMaY3bR/3yKcyJ8rNEv4r/AJ/nSkADaz/eJ/UUgOR0z/vUtTbm&#10;jYDFHkMij0OO9AjXBwPmPHK9PpSgnGd2R1XPalUAdHG3jj160mEY9w2wbflXnrwo4pRsUcBfy68n&#10;n/8AXSeYejN0+6D6Y+tOXcV5RducfXpSHcTamcjb0/u9KdjcchcjqDt/zihGQnc/3uvBxn/OKUEM&#10;Ayn5Rj8P8/0oGKFAXcy89cBQKUAFeW6f3vyoVsthVx+NC71I7e2OlMnWTHKUYgqnbvQFJODHt6Yp&#10;DvHUc4B6UuDkAinYjyHNsBwfunsq/X3pwO04PA2/wj/Jpqs20bSc8bm9acCAoGQoOeOf8/nUjWmo&#10;uQRgrx3wKFUKvlr07HPFIiEHIC56ZZuOv6df88CnbgCWK4Pt2/CplK+xblcRGGdyBTj9P84pwLFt&#10;v3ef68cfSmoCw+ZPbKjk+/1pF2gc7l+XnA60+hBKrN5m3rwfx/yKUFy6q/PbG7rTTsIJj4G7Gfan&#10;BipUKNwAz8rdeOlG6K3iTAOwwOfQ/wD1vWiNm+UYb6evNJ28sfdyQzYoAQPgrjDYxuFQZkoDAbyC&#10;ckE7QM05S39xl/XHr/n2/CmKUIwOh9utS7SOAuf7qk9+BQIbg54b8x0z/wDXoBbdtBYhW/KlBw21&#10;h17etCg7MMT975vl96BiFs/IAP8AdZeoxQflUrj8qOCMbevXj/61DZJ3Dn/Z59KBDUXhWMfI6Z+t&#10;OKkfwDj+ppRu5KnJ56dDSNk5AzmgEHIOSdv94jtRtO1XHKk/3R6U4ktjJHs22hCxXPZRj+X+fxoG&#10;NUEqwOPvHj1NOQ5OCw47/XNGP4ievH14pX+QEg/8BoAcpydp/M0oV1GTz2zTQ5Byeu7/ACacp5GR&#10;16ZFAgyccr7jPegs+edx56YoDckZ703uVaPj8aChxLD5f19aA6jmQn73NNDHGGf+HkfjzRwT8zZ4&#10;7UCHfewAvGf8/wCf8k+Uckfd4+Xv0oVvl3FV7H/69A6YB+nvQAhyzED5v7xYUm0Dkj02kfShn2Da&#10;/HtTldScbcf56UANIDvlQuPQ/WmqSvzZ/wB7t3pzbWGSM4OcHt/kUmd5+U9fbOOaAEUBV+Z8beev&#10;NIzKvTs2KX5SdwbqMbucn2qNnYruB5/uiqiA5uhTb9fems27cu/+XpTXPYDdjmkb5DlW6/j/APWq&#10;9gGB1xuLFh9aY4BGFz7bu3v/AJ9aUhEHA+XP8P06e/8A9aoncSfdPP8AFjB5poGDlD0LfdIPy9sf&#10;/qphZRhAp5xt+X6UvzH94h56rnPNMk3EqwLfMODnOaZI1y2NpI9OT1/zioXYj73/AOupH52lj0HS&#10;o9wBYHbjrj3pgMbaTgZ+b+VRuzlvunaf4m47084VFGz5e2f1qNwm3dn13fSgBmSx3H/9VQSnHQjH&#10;apHwBljz1NQu45B+XHLZoAjdirDC9sdKhlkwn3+Quc+tPl3l+OQDk4qJ5Mqzbm4ORz1/GgBCwwzD&#10;r/Dz7/5/zmnbsja54zy3I/zxTN0m8hecNx3xSgtwc85wuPX+f/6qAFbByJmOWXDD1/IUgJDfK2On&#10;4etAYnbIrD/aUdKQkg8vx0G1j/OgCTe6ttbPzepqHV932OTyznnr2oZwE8wnb1A+bPHFRazIBYlH&#10;DFgx9s8GhbgzzzxKdksmAV+b+Jue9QeCSBqRCjlskKO/p+n+e9P8Sne0hVsruyoX07fj/Wk8Fl21&#10;PATPzYA4x7f5/wD1VSuZ3ftEelRFlt8sW6fNtPX/AOvU+7G4MM8j7vB/p/n8ahgX/R+Fb2X16e//&#10;AOqpEA+YAnHThevHbFQaWJM5wR1yCCFxj86YXYhkQMM8dz/T/CkaXbyfvcke361G8m5toK8AY/p/&#10;nNMB2SSGD9f73Gfp/n+lQ3OHU7ip3H5vm6jGP8/404srEIGwFbleeeD+fWo7pyUZWX7in5sHmgDh&#10;fiAdsDI7fwn5SM/5/lXyz8WovO1pAnzZcD5VGDn+vHevqH4hsMSbmb6juPX86+YPiwqtrCuqMPmK&#10;k54H4/8A1uMVjjP4LLw/xozNBZxqaqjKv74fNt6e/wD+qtLxwytYKy8qxX5uTxx06f8A6qztEdJr&#10;8N5ZO5/lwwJ6jB/IH86s+M7hY9LKcNtYHdux7jrXHVd6fyOmnpoz0P8AZRlkk+IMfmMWPys3rx7+&#10;v0zX6l/s+COWxhdJd3yj+X0r8pP2ULh08fwyeb1Ufxc49vocV+p37OUrHToDj5So/i/DiuOk+ac3&#10;6fkFTSpG59JWTp9iUcZ29fWoLgAqeMe1LZSB7BA392pBEJY+WrOW50lHa24/MT/SiOMhs57VO1sU&#10;c7h7Z9abJGByPxqRC7Cx3LmjBA3GnK5xUijcM/5NAHK+JpmBYFeOleG+O0E2uMqMAS+WxXuXiqL9&#10;5I+eMflXifi+FG15nVduZOTt6VqtzOrsd18No3itIwRnAFesaYmFUqa8v8AwkQQkf3RXqGlsQqrn&#10;tUVTSmtrmtDJ+7UMDnpxQ9wv3DTELIMlvpjvTCmTu3ciuJ7ncBmdeGP61HPMwXa3Pt6VIse45A71&#10;HeRMsZyfpV0/iM5/CeTfG+fGkXDf7JwP73+f6V+WH7Sk3mfFW4dJG45bC5555/T6/Wv1M+NxVNGu&#10;WkP8PRRX5W/tDcfFe6UdC3y4wD1rsn/C+a/M45fE/Q9b/Y3IW3UurLt/iyD3r6A8UzTtqdrbhurZ&#10;A9f/AK/+TXgX7GSPFaxyON3H3gvTn6fWvoLW0U6xbjb95s5xn2z/AJ9K7q20vmc8fjidb4KUpqFv&#10;zhgcV9J+BgTpUe1e1fOHga3VtWhU8/MPb1r6R8FbotMXAPtXnv4UdFDr6nQZHlfMv/AqiAG7H6e9&#10;TookQsTVeb5eB8vQHHas42OzYZLJ/wA9P/1UxmC8bf8A61NdsknP1pCcHP8APvVBL4ReRJuC8VX1&#10;eQrZsc8f3qsIdy9elU9Yci0kyePSnH4kZv4UeT/GGYLocxjH8J+X3r5Iilz4nvMqpbdivqv4zyvF&#10;otwV/hXJz1HFfJ9nIs+u3jqeshzu/p+delg1ozzcQ/3h0WnyBQIwNob7o45xV9ZWjUDGGA+bjpWf&#10;pwQDY3B/nVx/lAP0+XOK65bmJZhl3fIAv3u34f5xViCUk8nnvnrVCDcpyOh7FhV2PegZud27Ay3+&#10;f8+1SUKJFx978h/nNNErqCkn8OD9aey7Bkevy+hH0qJ85MYUheQeuRQBBqFw+zbsbnjd/T9KpzS7&#10;VDtx/dGD/nvUl6zMykDLdeDz1qCbapXy92MZH/6/rWkCXsX7AlrfJX5h/EoGev19KtDMnG7qpH+c&#10;1DpxUQZH0O5vYVYVEU7Fddv06VnL4hoVBwrFfXdx1p6SbDuH8J+6KaCNwGfl6fNQVy2SuSP4fTrQ&#10;MWTJPzc9PlHOaRnGMBT2x83+f5U1pF+8T0/zigo5ztwT/OgA80LuUNt/3v8AP+fypMtjAG36d/8A&#10;69BAbn5ueRj60fdbaBzgj3oAY8if3fQ44x/n8KiUqynn5cce/wDn196kOc+Zk9PvN/j9KiJbJzJx&#10;kfU0E9B0bvv4Trzz9P8AP0qTIzsH055x+vtVWRlC8DcF5479v8+9SRnG1sj/AID1oBFhjvXhePzp&#10;mQON3uD6UmW4LkNnn5eh9Pr/AJ96VvMJALKfl9eh71OtzRIY/wAhwc5PSgvH0G4kCkG7G7ft/p74&#10;/L601vMC8rnnouearluh7kjMEGMn5ef88UhbPIPA7Co5SDy+fl6njj8c/r/+qjZvPSpUSGyQH1GT&#10;nGd3Xp/jTt6k7TyPRWPPuBUQZivmOuD356cYpQScHcvHP09KGAM/l/Mx7YLf5/H/APVTZBldrfQ9&#10;cn/P+fdQ204UfTkfX/PWopJAvT5SR0z7fWhInqPOeycBTt+akX5gqgnHPzevTtUPmN/C7f4+/B/z&#10;+VN+0sDsx07k4FUosrlkTPJIjfK/8/8AP61D5gxjPc88evPFDEtxjPccf1/z/SopAwKtH908jcev&#10;f/P9KqJUVaJMHATmX29fb2Hpz/8AXpjsD90cAjsff/P+eY2Zl2ja3PC/4DtUe8ZEiDav6UEFl2iR&#10;coenIX+v61ExGMk7e/K9P0prPg4kRc47qf6/59aaXP39jBv4vb/OaBjhxJt2+33fenb2Kbj82eBt&#10;5/H86gZgFxwPlAHv6fjSJIQML/ePVfw/PrVJMV+qJSxxw2PTj9Kapzu3Dp17c/5zTPO3H5W7+h4/&#10;z+VNMmDtd12/zqjXQkchc7T2zkd/88/Wo33BAEPG3npyP8/zpJZgo4bnOGUf0/z/AFqJnKtuCfwn&#10;H0/z+HvTjoYMkYrtJ4z3PQ9P8ikZnP3h/n+fpURlYgL22/KVPSmq6A8NxjnjpzQP3kSM4c5Le+N1&#10;NaQbdp+h/wA+nt1zTC7Ajac7f15zUQlXqT/F0OKVi+Ym4/qPbj/CmyYU5Y/L6evfPWo3cA7i/fn/&#10;AD9f8802Ryo2qfYiiyI5pAWfq57cf400HDY2HH8Pv/n/APV7N8zPJBXqdvpTSVIxngD16D8aTGpD&#10;mO7Ib6Zz146U05PIAyecsv8An/8AVRvPTHPf/wDVSLMD84Tr2P8An9aYm7gwGdxwfUev+cUxhgcL&#10;yf8AD8qcWwcn+XT/AD/npTC+5TIq8ZP4j8KBX0sKQAuQn3j/AAnGTnFQhXw3Ge+5jgf/AF/8+lSb&#10;gX5K4HP3ajYhPlc+u7t3yKoQjqxfk5bnjPP/AOrgelJtcscntx8x6/59PWhnYLlX4I+7z3x/nPv7&#10;VG0mNxx/DkH6g/X9KAHbNv3X9Oen45+lRMoBw7/KPvc9B69fr/nilMoXd5pJ55Hpx/Pr0phLFPMP&#10;XrjOcUDEfBQpHnnjd0xx7df8fTNROCAsvRuqgKf0NK8rq3P13VDK53cjO1/u/dzQIJGjLYPYknf6&#10;/wD1zTMKr/Kx6gArzj/69J5iqGQrtPTt09OKhmlAdVEnX7pYDH+c0AK6kjhvbKr347/j+tRtJ+7L&#10;xN/D13Dlfr+fr360wyZLcbjuJ28A45569Kjmkk+6HHI52/gO9AX0HSOh5YyKFJwDnHT/AAoeZYh8&#10;rFdx+XjgZ7E/56cVWlnbzMyLznIX1GOn0/T19aFnkVixDMP93P8AT69/y6UE3Jd4Vc7htDcYXHYY&#10;6fSo5iirtDvxu5Ofr1/Ojz2wHVl+Vc/eP4f5/XtSOz4KFt3OFHJycj+v/wCqgoinKoDkt1yduMng&#10;n3/z+jDhVyrEdMdu+c1IXfJDlgu3HzEjPbjP1qJySNxUt8wBbj1qlqC1Iy0q7Q7eu3OcYHccf/W5&#10;qOUfP/rWOPY88Zx/9enmXy+Wz97oO/P+f880wv8AOV2Atx6HNV5E1PhIpQz/AC+Z93p/Q8+9RH7n&#10;mNnPOF/z+lTGQIm4jHVmJ/l39O3+NQuSBuL8nnr147/5/wDrv1JhuRkP/Eyf98minb4O8n/j5FFP&#10;lNOVGWpCN5oX73zEnaN3T+o9utSI7O24KPlOcZ557fl9f0zUYuYB8gmUbm+UZwCM9fb/AOvQtzbh&#10;Nse1WXJOGyOv4/8A6x2rlNS5E25twjzk7t2T+Pb0/wA5qQl1TKp6jk8L09vrz3+lVVuYF3bHVuf4&#10;j+v/ANbr+VOkuoHClHX/AGfmHPH/ANccUCHPKDkEq3y4+/jb/n1//VRwi/eZsYX1/HI/z61F9qgR&#10;cmYbvlJZWHGeP8479RSi5t9u8zBWYH/P0oAmZCeQflyQrdx/9f8AwpsLv5bRAsoDd275+9+VV11C&#10;13BWYD7235hwuPr/AC/HHWiLU4CDiRAdwPytnJz/APX/AMaALgcbfMG35Vyyhvb1OO39KAGEnzPy&#10;FA49vfHuOOtVV1G3lTf5yknj7w/+t/ShNQt2wGkUr0Y7v8BwOvei4WLxVFfKMd25eeRnA69P8+3F&#10;OZfmy5+UZ65x+FUxfxMcG5XOP4W64J5z/T/69H2+JmZhMvy89eDz2/LH+TQgLO47l2t83X5m/X8/&#10;0oVwE3tu+5/dxj2qodStxl2lXJzntk5/z+GOlNTU4ANpnTd0YbuP8/59caAXi/ICbSo7HjAqTMcR&#10;woH3SCfT6/59fqM0ajbNwJl65OfTn3qZdRs0G83Eb55HzYz1/wA/pU3sLUvNP5owP73T+R696qyz&#10;ktuw3/AfUHp9ajl1OzUEm6+7yw9sD/P/AOuqs1/byHCy/dYkcd898/5/Ol7wcpi+O5AbHlWO4YXd&#10;39uOg6VwWiFH1DDIO3THP+fr+fNdr47v7OTTnjifdiMttX73Tgcn/PGcV5/pV5Cb4Onz+vzZz09O&#10;nbnpz2ppe6XGKseraI++xUK6/Mo4xxznP+f/ANdXPMb5sPufg+p5A7j8ffmsfQtSgjslR5drKo5L&#10;e/pj6+4q0NWsEPyyfKGH3ug57/5P+Er4SZp8xe85vMYBh1x0GP8APP0/pE0jKhy//fXHaqw1WxMW&#10;WuRx94+mB9PfPAzz6U6K8tbpdke5iP8Aa64/rVIm3cr6rLIqfIx+bAXcfQfyrlddlZrdg7sy7eme&#10;o6/j0/zzjptSZo9wRm3Kp5Dfj29vwya5jXFULJGI5OFyPlAK8d/fPt3/AAokUjktWRsuEXDf3d3b&#10;nk8YxXL6pKouNjbuWHzLnpx79fbHeuo12URO5kfpy2ck/mOe36cVyeqlzNsw25sfeUcdsegH59el&#10;cc9zohpoaehmS6gCxtj5fl25JHpx3P5Z5+teafE6xLXBV5WHzEBcf57V6l4c2i1Zyq/eO3dx8uDy&#10;Mn/P1rzn4nuv2hdyllDbW+YjPX/635Vw1PiOiK5on1j/AMEspvLs4YnXgsxU8fNyOh78Edq/Trwa&#10;qDSVMpx8vTHtX5ff8Exbn93GirhTJ8rdByR7e4/L3r9PPA8xk01CTuyoP3uOnSnU+GJjR0uvNm1J&#10;975O4/OqV4GBXDfxdP61ZcM53J8rbfzqtdNIWJUVkasauIk3D/gI3Uis3nbirfWo9jGTEj8dQady&#10;knytQMtQhmJyv0qZTIOQtRwuxIVf++vWpigHzd+lAFHxK2dJYtx8pP6V5jcNczQ3AjbH91s9K9K8&#10;Tlv7KkCgY2HH5V5pcb1hmjA9dv8An/JrSGzM6i2Ov+Hshk0T95IThf4u9O1G7hkS6iVenPIqh4Eu&#10;W/sXyZRjaPUZFSyywBps4bd/E3JpKOpUfhLnhdYhbq5P8WMHvXQI0jDcE+XP96ub8Ng+VjKlQ33c&#10;1vxyv90ZrKoveKTsSqpVt7cEdv6VJdSfIEwN1QqMyZb9O/FSTRlkwzY5rE2+zocB8TQjWczISp2n&#10;p9P618gfHNxFdTKDklsKTxj2/n+Ga+vviXbmSxmZV+8p79eK+Pvjt8t5M5PzZOcenof8fauuHwnL&#10;L4kc38CbzzvE0kMauu3PJxjqD+X5dK950yDZcr5lwxz2Hf3/AM9q+f8A4JN/xVjBHAxyzHqfY+38&#10;sCvf7KOY3MbSAbSMbR2rWl8Jnb3meb+OJPL+IWxmb5vu/L3yOe/+cV9DfAzeNPilwfzzj3rwL4lK&#10;IfHUK7unv9P1717p8FWK2tvGh+XAGF/z6VNT4X6iivfR73b3C+QoXuoqeHy87nIYVn2Ei/ZowUGc&#10;AVeiwg4YH0xXDLY7YfEScvIFJ69Mdqc0YT+PNR75MbxnpSBt5x6HrWZoPiZAQo7GrkZBTA/u96z2&#10;dU6GrVnICd7nPNJlRJrm0UwM3NeA/tKacp0u42gfdIx2x6cV9BTzefbMFHvXgn7TcbnTLhEZfukj&#10;cMdq3wv8QxxHwHzh8KIY4tVaOKPH75j8rdOhH8hXql/GoSaUpljGcMee1eQ/C27P9uvbkj/j6bbt&#10;yM8+47dM/SvWriD7RIIlmb95H/D2PFelE44y9xnCXcLWs8is7EySE/Me3H5/5+tW7UoVEYXrwuap&#10;a9IsWpyRKFK/LtU55HYfp/nNWLR8cjHzHnBz3/z/AE4rs6XOM0Ywx2sx+b/d6U48JgqMg/K3XNQR&#10;ybAoZeOlTIw37uF4yFH0/wA/nSKQ9toTg+wzSAO4+XBbttz6Umcr8xDfLzz9OP0/Ohh8uB83Pf8A&#10;/V3o0GEjnHJx2P8A9aqt/hbWQKR936fhVgnPG4sWx061XvDuspBn+E9R/jQI4G/lYahtIz+8+Zd2&#10;ePpWl4fkVb/Ib0z/AJ9f88Vl62WfUWUL8u75SRjA7Vd0RSdUYGbae3zdTzTFsdPNwAS5Xbyc1FI6&#10;kmN2+62c574/z/nFSORs5XPZumPc81Xk3LlR+Izkd6BDAu19sY9/90cU2Rg5yZPur8ufy/z9TT9+&#10;W3blUbs+v+ev+c5qCV3ckMVxjrnOBnr/AJ4oAbKBt2/MD3xnPfv+X/1+amtp9rqS3T/aP5etQb4x&#10;8qn6DsR7f400Pxvabafw46dfTjFUnYabRpyXeEZQQoPTk4HTniqt1MJG3ttZmb73+f8AP86haYoi&#10;xMW6c7uvr70wy5OFbd23D6VIDwjd3GSR68Z7/TmgAMQcBe+3dkn/ABpqSsed+OOPl4FDTMCTjjbn&#10;bjr7Z/z+XWm7j1ZINwkA37W3fiMY79KkQAxbFU8Duv09qhZxv2yuT8xCnd+vP+f5U4XEZyx2/dyv&#10;t/k0fFoLcsO6Od4GP7xbH0ppR9xDPlS2P5/54zTXnU4AHRevccf5/wDrU3eGJAcfL0G7GT3/AM/r&#10;TiOO5KRtwAPmz78d8/41KgG/eEHy4B56c/5+tQQTIYm3MrY7bvfnmpRPGMEnLc4XP4evv+NOUraI&#10;v3iRxl9qluWzyM/571GrbiCg7ED5setOdopGzv456cY/OhZkDkllU98kcjjJ70RfuijsPKqn70oC&#10;o42jH8v/ANfH5GeLd1Jb73O6qv2mERHc+PbcB/nj8KmjubVBkSD5mx1H+NEvhDWxMOBgqcdO5pTv&#10;GGdfvD5eOoqI3UAj3GUcHj/P5UJNahsCQf7O31qYsWqJANrYY7T/AA4p68jPQcd+v+PbmoFntifM&#10;8wev3uq88n9aFubcJsadNvX5m9/WmwLDFM8dQp9P89fekLh+Vx9eM9vaoE1G1f5fPUd8M3+ef89q&#10;cL60+Y/aV45+9096WoWJlbIwM88inKwI3N/hjmoWvLMD5p03dD83T1/WkF9ZHObpTzk/NVD1J1YD&#10;5QrfjTk27sEY3E/jUBvLRRu+0Ke/3hx7037fZjj7UvrwaBWZaAQHk4574pS2flA71VGp2RCg3Ktl&#10;uPm/T9DTv7Ush85uExu/vf579qB6lhmXO0n2ppPfFV21ewzuN2v1HemyavpyJu+1KeowKALjSNjv&#10;nH8WKFYFc+3es19f02PAW43fKCvze9SR6/pmVzcducHjpRZhqaAxnaKcAC2xBz/FVNdb00rvN2vP&#10;+10/zzR/bulouGuF+lMSci8rR9ce/p/n/wCvTg/GMcZNZ41zTcj/AEoY6A7uvanDXNO+XF0vHr1F&#10;NDlsXt3z4Xacc/TmnhsfOB/9aqB1/TQFxd8jg/N+VA8QaUp/4+lyP9r26/596GTF9DQHB+Utnqxo&#10;3/xHp/erPbxHpaAj7R+OevP+RR/wkulg5Fwq+hJ68UjTToaRctwP8ijqoLf5/wA4rOXxPpWCGu1P&#10;/AuKT/hKdJDeYsg69PSmtjOXxaGnlupPT/ax+FKDlWIGe+RWWPFWkDgXC88jcf1oHirSlG5pg3cf&#10;l+tLlkVzGtuDHPVvUHrQu0fKev0/Wsk+LNLXO24UMO+f89qVvFmkxnBnGBxtDdcUWKUos1iOc/7I&#10;6NmlVkC8HJ4/+vWP/wAJfpSZIl/I9fb6/wCNSDxZpu4BmHYthhj/AD60WYcyNYcHp1P3fWnHBG0r&#10;t6jt6/5NYo8YaXt/168453dacfGGnsrfNjCknIp2BSRscBtzHrznpxSk5H7z89orGXxjpakksNvf&#10;+VA8Y2DEgSr7AHFFjO+ptqd7ct97vn3pwJHQY7Vg/wDCa6ciqxfPfr05/wA//WpD460scK6gjP3c&#10;jNTysZ0W7Iwobn37dqbu9D/F1xWCPG9g3yK33uOv+fWgePNOIwXXHr60+WQ48q3Og2qBgt+GB+FC&#10;vtXYw5+n5Vz6ePLDbnzV5ztz3oPju0KdQdvbPOP8/wA6fJInmR0ChSysE6H+GpEAJ2IFzx+IrmZP&#10;iFp6lh5i/e+8x/X9KgPxQ0xTzOoOOSen160ckuwXOxYLjd7fjT9zF/nHH+z/AD561xZ+KumodyHg&#10;/wCz7U5PivpwjCSSj157e/0qfZyC52seAu3P3uenv/n/ADmnbsHd37etcSvxXsCuRNGAvVvx61JH&#10;8S7WQ4Z0+XGfx/8A10ezkB2QdQCAfvc4/D/CmrMB9D6A8VyR+IVuMn7QN2eW9elH/CwId20zr+ua&#10;PZyEdashfDqPbPvmnAqcg8/0rj/+FiW45Mq/d+7x7Y696b/wsGPosq8Nkexo9nIV0jsuScUBjvyx&#10;+b/drjW+IcRf/XfxDHHSli+JEZXzFlXPXqD3o9lMOaPc7MEhzGo/PvRuJyN2cN+R6/0/WuMb4jop&#10;wTn5fQAfnmgfEZBwJ0zzlcUexmHPHudowOdw2/71CncpVv8A9dcR/wALJXb/AMfCqNwz8vWhviIM&#10;/vLlRn/Z61XsKnYn2kDthjc3mNkevr/n+tOQlSCDx6rz/WuGHxGfCt5mdxHbpSD4iMwJSRvy4+n4&#10;/wAqFh6nYPaxO6GD8nP496acEj5u2FzXDt4/lIWQTtx/dBFN/wCFgSYAEuTkbcL/AJ96r6vUF7en&#10;3O83bhn3/rQzq2FLfe55/SuDHj+Rj/rm3dPx5oj8eTkEGVh0OcH9RU/V6g1UpndM3GM+/wAtKXDP&#10;w39a4ZfGlxJwXbk55/z1+tNPjO4+ZzO4HVevOB/+qj6vMPawO4MiqcyH5v7386cSwBKGuHXxfdZx&#10;ublcjaTmnHxVeOGxu68/5/z/ACo9jJbh7SJ2u5QOPp7UgkUybVYbs46f5/ya4seJb0jJ3fe+v+f8&#10;+tJJ4lvByob8v88Z9qPYyB1YnaOzF+rZ/wB7/PtUTz+6jPPHOK4w+Ib1hgqy4+7zwaY3iG82tt3M&#10;3P8Ak/pVRoyD2kTsjOuFTePl+bFNadPm/eLt7Drz1zXFt4hvc7E3NwAuDjPTP+frUba/fBcsG6df&#10;T3/z/Wq9jIPbRO0adCW/eqQxyB2+uajeaFVGw429M4/nXJprGoyDJjb/AGc54o/tC/xvaL07k/8A&#10;6qFSYvbR7HWPPEV8xG/4Dkc9P/r1E0yYLvMoH+Ht/nrXLSardqc7D1yTu6fr/n3qvLqV+QdisduP&#10;xoVITrR7HWSXcR5WRcd+ffpUbXltg7ph0/KuFu9c1NAwSP6+w/zn/wCvWfPrGuA+ZFFtxyvfP+R+&#10;P6Vp7GRPtkejSXUAA/fdG6cVDJdw43eYOK4Ww1nWZysEvJ255yP8/wD16tSXuqE7DJ1PzfMfz49q&#10;PYvuV7RdDqnvIFYZmQMOPlbODUM+o26kqJ13KDkBu/PrXIvPqsMhDSbt3duw9vb/AAqGSbVPKEhl&#10;zuHUZ5/z+NUsO+5PtfI6q41ayVNxmT0HzDmqz67p2391dL97Pzf5964PUp9Zd9sc21SuN2Tz2/zx&#10;71kXlx4gt28wyDaehZj0/wAn6/Sj6v5g63L0PT21vTEn3GYegBxwOnrRFr2mSDal0vK/d6cf5/z2&#10;rzBp9bu02Ryjd096rWE/iI3Zgnl46cdVo9j5g63L0PXBqttKzBJ/fJYdzmhtYtwNxK8+v/6ua4zT&#10;2vTtPmbeP4W6irdxb37JmOfcFGdwP9KzlTK9qtrHRPrenR/P9pXtl1xz15qDU9fsxZsVn+bn7v05&#10;/HP5Vyd0moRux8x+D/e/D/P17VnXsWqPGw8/5iOeOvFEY+8KVToLrV9BJI2yZc+Zu59Kh8Ga3Zxa&#10;qRLLht3Pzc+mff8AketczrE+o2Mh+0Plc5P09/8AP51NodjLqNy1zFJtbv8AL1/z7/h3rZUVy6sz&#10;dT3kz2yDxBpZixHcBsj88d8fSrEOt6Q/yG4XnG5SoyeleWlNVCYW55HI6qB79faoZJNeiZZFujz6&#10;f5/z71mqUX1KlX5eh602tWE21TOfmX8x/n/PNI88ZLPn5fp1/wDrZrzjT5NS2hvtDbm4xu6j/P8A&#10;P6V1eharI0CwzHPqduO/5VMqfKXGfMbLNuTYXPouedvbB+nX8KguZCqHyxj5eMjkf5NKZQCNgxwM&#10;Yb/Go7h3/wBXj/eYc+38sd6zLRw3xBkYxSEHnnnPT/P+fWvmT4lux1xUZQA0n3e/X6ccV9K/EIlb&#10;d1zt449jmvmf4lMP7eQJt+/97PT2/T/PSsMZ/CNcL8ZU8PKEvUA+6Hxgr0XP8/059Bmn/ECPZp5f&#10;B649Me/+fak8PxONR3KON+W256elSfENjDp2x49pZsMMfe9vr+tclT+H8jp+0jsP2PUE3jwRNEoX&#10;5dpHQe+elfqp+zbay/YYVIA+UfLX5Z/sWsZfHgkKr/AG6k9/89ulfq3+zlbE2EAHHyjbx0HpXFQ0&#10;lU9V+Q6nvVIs97sYCtpHg/dWpYkwOD9afbg+SqsPTvSbNr5z8tRL4jcZMwHJP4ioHGxSQR/jU0mA&#10;Dg/lTNgYYAqS9ZSIWcbc+n606HGMg/hSkR9Nv0pnzISFXigg5/xQpcSHtXi/idCmsSRg8eZ8wIr2&#10;bxM0qrIxHWvE/FRC6/IfMx8+OtaEVdLHonw/LCCEAqTxgV6TYSc5z7815h4GLRrGVPQLj6V6dp4J&#10;CkAY71FQqn8KNJXXGDkHrQki9iTUaH5QCP1pk37s7yvfpXJL4jsLKSL0z8386L9gIsE8bfyqr5m5&#10;clsd6bfXLC3+Y9B+dVT+Iip8J5H8ebgrolzMBuXad3vxX5VftC363PxRuZ9qjqp9+f681+pPx9mV&#10;tDuSGX5oz1/nX5R/HRpZfipeNEp2iYjaf8/55rsl/DivNHFUvzM99/YwmiNgpH8QUt6H/wDV7evp&#10;X0BfyQnXId/3fXd0/wAn/Pr89fsb6XKNMhmOV3KDkYwck+3+fSveNUQHXoB90r/FnrXdVWkjGHxI&#10;9I8Bqp1eF0YN83Zv8+9fRngx0/s2NSO3rXzX8O5W/tiEt/3yy/59K+kvCEq/2dGSOCtcMvhOjDs3&#10;HuPLTbjHvUErM6kgjNPlkQjG447cVXBXdyaxsdXM+YjaQk7VIpGJ3bZKV8gb859wOlCupGMVQSfu&#10;3FUleCPequtuWtGIHI/WrO0oaz9fZfsfXnd271UfiFNcqseOfHOYJo0zH7u04x9K+VNMYNqt1IxC&#10;/vfX/wDXX1J8crjfo8yNw20j/P5V8u6IiG+uCjrlpMZYV6WD+E8rEfxDoNLgOQ49t3+fzrSWPPPH&#10;HJzVPSYT5ajbwVzz+NacUYxgjd+Brql8RmhsEbtyAT6/L1qaNWGMr/vLgU8KAMbuOh/z2ocFF/u9&#10;s/SpKB0z1Gf7xB6c9v1qvIoT5ccg/n71DdastuGx0/3R2/z/AJxVB/E0ICow9mwoNVyyZPMW74qu&#10;1iwLfw/MOaqTJj5xJ8qn06evb2/OqWo+I0nKsj4Xb/F1z/n8Khm1lWThvf5ef8//AF61jTlYzlOJ&#10;01ioMGC/155qwrKRnA9PlxXOWHiMi1VCPmX9T/n/AD3qceJcBlOST905xk8dxUSpy5i41I9zeQrI&#10;24D2I/z/AJ4pr9RIgyD0x71i/wDCRBGYKMjtg9aRfEingnp/tUezmPni+ptnO7aJPT+tB25Gc8dV&#10;2n+vSsIeI32s2Nzem7OP8aRPEg3YX7vc+2aPZyDmj3N35h8ueByctSHYV5JO78awT4kLjbtbPsaj&#10;m8UzICc/xY+btS9nJi549zecKDt/vYGFppcOeHXt3965yXxVNt+YMd3fGfwqL/hKLjGfTvVezkP2&#10;sDoyo/1kbc88f3qEO2TaoGcfeLdf89f0rnv+EinfBcfw/L8tH9tyqv8AF64/TPvS9nIXNHudMJMc&#10;59R6Y9+9G+LhlK7gv3cfjXMv4iulG/Devyr/APXpp8Q3ZG3oF5wOKPZyHzpHSMyqcuf4h1b/AD70&#10;3zAy/Iw9dxPX8f8AP9a5k+Ibgqob7uMnAx+tH9szNjczAq2Ru7df/r0ezkUqsTpDOEbcWxuOfl7f&#10;56UGdQ+d6gnod3P9a5xdYuG4Vm/Ol/tW528lun8PrR7Ni5o7s6I3EZDFCOPT/H+tBljyHBILHC8j&#10;P8+n+e9c6NVlUDO4j0/Cm/2ldORub15ye3/6qPYu9xcyOka6hUgM5O4nd6moZJ48cv0GV5/Wufk1&#10;K7LY/WmvqM54Yk/nzT9myXKN9DelvFUmQdMHGB9KiNzH0VhjOOo5/D8awmvbgH5+c/7P0/wppvLn&#10;HD8jv/SqUeUuNXyOgE8ajgryO69OOvvQ11GgO5+WPOQT6+v9M1zovrkru3L/AFJoe9uWjwpLMMj5&#10;e3+RS5Rc9zee6gDYEv49xUf2kI2AeOnX/P8AgKwTe3PQN1P+ev8An+kb310px8y9OAwOfciqVMmU&#10;kbxuEDZD53e/b1pBcwqdpkXpjgZ/w9q577XeHaCf4s7c9R/jTft95na70+UOa50X2pSxJboOuen6&#10;f/X4phuAXOXXHQGuek1K+LEbvl6K2MY9f8j2qH7feMcs+d3fngevt/nrxRygpnTNeRMuN3vyOlAv&#10;wU8xX/PtXLtqF0FJMg3fxdf6/wCf6QnUdRiG0rtXnH0/z+lLkK9pqdU19EzYLY+XAXP+f6U2S9hA&#10;G5x6Nu/z6Vyf9pXrw/6z8+/+feoftl+Su1+/ytn29aWxLkdc99CNxZ25wPlGf8/nTXvYj8oLcc+w&#10;rkvtV4y4L53LnI789P8AP6Y5ZJd3KIR5nyqeNwB7f/XpcppzX0Ou/tCPf88nJIKn/wDX/k0z+07X&#10;dtIK5+9uzXK/bbzdknaq/dwe35e/44qCe8vGTCsuSp3Y/wA+/wDnuWBnXLqkBPyuv3ScgjgevX0q&#10;F9YtQuQx5wcYx/n6da5C4u7xTuU9/mye35darve3x5ZdoxgH2P8AkVXKTdHcjVbXdzJ2z1HTNRnW&#10;bYOoEnLc4x39PTP8j9a4+K4vZJMtIRz/AHeR0+n0+v50x5b52OZWXIJC7s4H8v8A9dLlKVjs/wC3&#10;LINgM3qc8Y/zxTF1mHZnK+27p0z/AJ7VxEtxqB4ikLeq4PPao1u71xuDsueD0x+GD/kdKdjM7tda&#10;tyqqNrBuOGP49Oc5qJtdsshlnJ4znj35/T8zXCvPqLJjLLznAc8/h09O9V5Lm/Lby7KfYdB+PeqU&#10;bhKXKd+/iG3jbarKW/8Ar/X+n5UxvEdmp3JL8vp/+rP9DXn3nXzZDO3/AAH/AD6GopZr3eT5jcZH&#10;3e3rQ42J5j0B/E9p9/eu08/MwyRio38TWSbim35eG9K4F7i6HSdtqr13YOPz4qG7kv2UbpG6E+nf&#10;nGP6VJV7anoEnirTgNjS8c8LzwOo6/54qB/FtqGLfKW3fKGXb/X68/nXn80l/wCXl3P/AAI8EZ7+&#10;nQdqgka+A2vLIy7Tux/n3H1oFzHoT+LbBg0kcwVf4ccduntTT4o08gbXXcWz9M449RXnMsmoJuRp&#10;u2dx4x+nv7VJE160m8TclT8zHnr16/596Bc3kd4fE9kIsu3+9hvr+XY/j+Ub+JbfcSzqSqn7zdeO&#10;Pw/zzXGRG5IUNNnHck8n05/z9aY8Fyp2l93y56nnqPX/ABFNIZ2H/CU2u8vjlueoy3rnJ/nVVvFN&#10;vGMqVHyjIHtxn/IrkZfPcs2WO78/Xtxn8f0qs8N0qblDHAGdxx6H/H/PFXbQXNpsdfN4stWBMkka&#10;5/vMB/nim/8ACYQxjbIy7lHfr/P14/D3rh5orpBlZPu8hlUjBH9cduenvUTxXKpt8zA6MPMzx6en&#10;+fehLmRPMonfHxrbBfND7RuzuJxj/P8AnNMbxpbbPnnVdo+brn1+v+cc4rgzZ3Co0k7NuVl4HTvx&#10;0NVZo9QiZVjXtjcuRnn8uefb86ORDUr7noj+N7UJ5uUKsrbvmPA65zx/+qoJfG1sd7SMM7cncuP8&#10;9P51w1va388TGYfOx+VivQE46fTGPc+2KV4J9jSEf7QX1OP17VPLYd2dm/jaxU7Wk+Zm6Z5PbPPt&#10;j/DtUMnjOEdWwrMQ3I+UAcnpz6cf/r437K7OseR97buZSc9OvHP+PPGBVeWC4JVZGLM3G1TyRz09&#10;cH6Z/PGiiKTO1/4Tm2diUlCjdjczD/OM/wA6Z/wnNqJAIXGRxwyn/wCt7flXFmzmYeavzKF+769h&#10;3+nP/wBcVELeRCXVvMPAXnkcH39fb6DNPl7E80jsv+E1t25N5KPZbcYH60VxJtBniztz7nv+lFLQ&#10;d5dyhY+Or9SRJEzLtDL8pOPz69//AK+Kvf8ACb6o8aoz4bzFKjPT8+cZ7VZg8DPt81UkY9e/I7Z5&#10;6e3HX85B4ImQqHDdAOVJz157YPP/ANavP5pSkd/LFIqJ4v1YBgIDt6MvPYjj9e//ANerUPijVJGU&#10;LE21hjcrck9eO/f6dOalTwfibcIJNuB82O+D/hjOcY9Ku2vhfCbpon3MMsy5GeOvfHp3x+QqXz9B&#10;xcSnN4mvoY/M/vKm5ixBDEnj9QcdcD3qjf8Aiu+jbYjFtvzfM3IO3nr9AcVrXXhKQqzo0nYLt9Ov&#10;bPTNUZ/AssgIjMxCnDlWOeg5x65z+H5VUObqOXJ0Me78W6s0H7qT2I5Pfg/1/Lpg0tv4s10smc4V&#10;s8tz1689RWiPAkqxYjDHGR93OeuO3I7cgfpxai8EFNu4Nz8wK+ufbHTB/HNbKVjDlM228Say0a+Y&#10;G+7hQwznj1HHb29frZ/4SbWpGIP93J+YYP5nB6HoB171fj8IFLdSA27YQ3X+XNH/AAiU5OxPm+bG&#10;e/vnjrgY/n7VdboTM9vEurKnmzhsHHTpjrk89z/Kq8/ivVNxL79vA3GQfKfTn0/z6VrHwzOW24cb&#10;gN3fjPTnrj8CPamN4PWThUYYJVgoHzDufr/9btVeojJl8UalEMycgg7ff069BjPX9KaPFmrM6x7j&#10;uXjcz4B6+nXsOD/9fWXwarM29GVu2e/P+ff8eqr4OZMusbfMPXgckj68f56VNwMtPEepj93527dy&#10;SpIIzznr6nB6dPxqwPEWsll2tuPXG4+hz0HY/wCPpWlH4RVDsSDjo3yn6+n16/Tmpz4ZYEqsTKv3&#10;WZj0xkYzj+n+NAXMifxHrTRMxg25wcLnb+X+elQz+JNWEm1jhmYkKzZ2n06c9f1roP8AhGmY7UL9&#10;vm9R+fPb/wCtUb+GTI7IyMMNyvUYz1HTPp1P0wKF6BzdzjNf1bVdRtywDH5cBTgE+3I4/D078Vy1&#10;vqtzY3XlIDu6t/dz3PfHXv2r07WvC0kGmkxqNwj+aTaeffP1/HntXnN/ZWxv1DoPT5VP4Dge3X8q&#10;qOoc3KaVj4i1jyN8attMe119OcZPr+v4c1I3iXWlflZPvfxKd3Tt0H4DH8q1fDnhNbuJRbIVYZ6k&#10;YHTG3n/6/X8dn/hXfmKNyNt6Msij14/THH0zRoNy7s5O38R67JcrCsrbR/Gc+/bP19K7nwpd34gV&#10;LlG2s+FDYyo9c8+v55qkvgRIrxZTCflcnI5A5/8ArHvXSaLpMdtAFbLLwdwXLfl+fXH0qX2J+Imu&#10;WM0WfmIb+H169vTr+lcv4gWQK2EZRt52+mP/AK/611t2kQtVHzD5ePmHp2zz+veuY8Qq0iSBQxbb&#10;9N3+fx6/QVLK9DiddbguwXKr8o2g4/H/AD9a5fVthmxJg4YFuOM9T07dv8K6zV4o0eQRllw2VPQH&#10;3x2HHXOa5PVmbawDNu/u/wD1sdc+57+lcstzeJo+HxvgCNH82TgfdIH0HXqf6+/AfFiBvtAffuXz&#10;MMvpnPqMfp6da77wv/pEbIpVdsbcMPlHH0//AF4rjvipp8ccwkcL97Jbhhj+ZrhqbnRGVon0X/wT&#10;ImD3X2ZzGP3mJFOBx3z+n+RX6kfD7MmnRvlgNvNflL/wTfaT+3Vt5Gb/AFp+6Rjnj8/5V+q3w92j&#10;SYxH18sHGen5UT+FGNP4n6nRSKQuEbj0qOWNWUgp27c4qZfMKbpOKJCqLkjOO9ZmxRmQou4Dndy1&#10;NhBMq5/DinXMfDKq9c8Z6UwL5ceQ4JoAuQvEvCjJ+lSyT5Gc/pzVGG4YjEnPtThIcB0zwOev50AM&#10;8Qhv7LkfK8Ka80uSfs86Rrt+X73ccV6Rrkn/ABK3+935IrgZIzNFJEEHcnPt/wDWqokVOhY8ESwj&#10;T2jdWZh3XjPFWGAuJJM5+7UngaxLWLRTL8pXBYdvatG50y2jaUR7txU7armHHYg8NRPHCpHOGPXt&#10;W/E0pjyRjj71YugLIEYOvO4lW/z/AJ+lbsLH7OVA3ccVjPc0iuZElq2Bls8/nUsgLRHy2xz1VelR&#10;QIv3s47GpJJSsWzeMYxWJotkcD8RVH2aZA38J5218i/HW2MN9M+0fvD820Hof8/56V9ffETLW0hA&#10;H+zzXyN8e0c3EjPJ93leMZ5//X/kV1R1pnPK3McF8HykfjPdI3Dsd2eCOc19B2AT7RESc7mAIHU+&#10;n1Oa+bvhXcJF4yWQM3zN/EO/+f5GvoTTNQiE8SmTdyCVGOO/9Kun0FLqc38UdOhXxjbyYPbbheO/&#10;vXsXwSeFLeKJc/KuN27OOT3/AM9K8b+LL7PEdtcKeFXbn0z/APq4/rXr3wTlW4ghkZvm2LnPNVU2&#10;ZlH4ke8WTBraMxlj8o61fhWQJuAz9KqaVFvs1IPYcf41agZg20Eg+/SuCR2QTQ6RZTjcfr9KZvbO&#10;Bx36VKwZuQ4/2veo3ds7wO351maDhtK7gakiPZFqBZR5mx2xU6vhfunGMdBxQBbVlFswPzHv+VeJ&#10;ftFiJtKuDIjcKeq8HjpXtUbBlyzN93nnpXjf7Rtvu0yYRqWXYTWmH0qE1v4Z8l/DzzZPF1xBFIvz&#10;XGQ23nn6/wCeK9otbXyG+0TzMyqv3e5OP5V5L8OrNh4wmJk2os+GPByPT6/y969dvbeVYF+ZVXZ9&#10;0d+On9P8ivS5vescVOPuM888Q5PiaVFUdRtYrgkf4c/hip7JmZUzu65Utx269ef8ap6/vTXGDOrd&#10;OGXocn378/54q3YkGFW77q7l8KOJ7l6J5eh5x/EanQj0Puf61WhcDorcD1HrVhCCFOBjqF3Hikyk&#10;SMSDu/EAkZ6ULwpYL37d/f8AlSb48bSzH5ef896R+mefzHNQUIfmxtH4+lYnibXYtMtXJG3IYfd5&#10;HB/z/hW0wU9vy71yvjGxF1GZmG4L+Qz1wenp+NFy7XiedzeMbm61NpAx2eZ8vfv+Hp9ea1I/Fws7&#10;gSI235SFHb8cfh+NY93pMXnFYodhD5U46c/5/OhNIlWdVkgzx91gOff+v+HFXfogjHua2s/FVrK5&#10;ZVkbb1+bt/L/AOt9Kqn4vyOVBusLwfve3pj/AD7VR13w3LdTbhH8yt94AZ79/wAvf6Vnt4SkVfmh&#10;Zm2gMAvLfif8/lUehfu21NaX4uyFsmb7yr8uevHvVWf4syfdSYg4z15H6dOfxqovhOSUALbLjb91&#10;SPf/AD/nhk/gtnB/dj5hg8df8/rTjKRS5Cx/wt+4WRmV8BeMMeMfn/j/AFol+LcuQkU+1V+63Tj1&#10;9f8AH86oyeCHyyKi/N94Mn09qcvhD596WqqMZXH5/wCIz1/pWvYPdL4+K0jv5nnMFbJ+bOR9R3x9&#10;falT4lXTDc7yY69f89vaq/8AwhxjcR+WDj+90H+en+TVy38JYRgI1H/Afrj0/pS94rliKPiZKnSU&#10;/M38OSfT/P8APvUH/C0Lo9mwOmTwe3TA/wA/TNObwpu/ci2U7e2Ooz0/z/jTW8LHGDCfm7/iDnNV&#10;73UnQhPxYvhKoLOem3PX/OD/AJ6VHJ8Wb3JGxju52hvrx+eKmXwmWk+a2Xbj7wz1Hb8gKaPBisVH&#10;kcM2WH8sjH41XXYUl2Ix8V7wKoRJOmF3Ej8v8j8KcnxWvd+Ilb5SPL3Z69ccDg/1FSN4GYKSsGV6&#10;bOev+H4dM1IfBciPhYj8v3RjkY4zz/j3P1qly9iCuvxY1HyyAWUMpyu44+n+etOk+KOtAbxFJ/31&#10;zjH6/wCelWY/Bbxj5YdozyrD2/wqU+CCVPyK25hn/Pp+P+FV7vYXvFL/AIWtq3l8I3B+X5jgdeOv&#10;t/ninD4o6y3yNBJzu69SCMf1q6ngxB/qz83XLA8e9SR+DVcbQq4/jTbkfr/n+i07DvLuZ5+J2sOp&#10;dEk4ySWHJz/nmlT4ha6+CqyY7BM/iPY/mfStVPBJ8rb5f8X3tnHr/nn/ABqRPBUyfeRuvKqvQf0o&#10;jLyD3jIPxF14Hb5cxYDDfKemD2prfEXXiA37zb1O4nPT69fpW0/gyZwY2XI2nrnA9/8AP6dKfJ4H&#10;kIHyenzehz/n86ceXsJxl3MJPH2vZy6yFv4V/wAnp/Skbx34ixkqxXovzduxP4gVvL4EuJDtSM7v&#10;4flGR1/p9f61Mnge5G0rGMnJK7eD25/z/wDXoXK2c5J468RM4ZRJu6M2f88n0+v0pV8b+IX+Vg49&#10;9wPf39P/AK1dF/whVwz7TbfN36HHb2/KpG8EXAbclswU5DZHTPHT1/lU38hcrj1Odbxn4iZWYIzH&#10;nDKvbFH/AAmGut/y0Kkk8q2fx9+DXRjwNNgj7Pn5j0H9OP8APapR4LmHyNC3ouU75zn19v8ACqv5&#10;C+ZzP/CVeI8b/LK7WxtyfwHX6+/FEfinxCwCO2FP+1nPTn/P6V0y+CJS6ny22bef3f0x9O1SHwTO&#10;Rnyyf73p/n/OaAt5nJt4l8QttAVvl4yW/wDr/wBKP+Ej8TAYQs3936c/59/5dcnggCPCx9c/e7/z&#10;pB4GkRduwjd/s4xjP+f8KZLi+jOSj8QeIXG5XPptX1x1NB1rxIw+eQjp8x7jPpXXf8IRMvOwjBzu&#10;JHBqWPwRMAcRt/3znH+R+NPm8hcj7nFDVfETLvaQ9j3yOv8A9b1/CpU1HxAqMoaT6Zx/n6+9dmPA&#10;jgAmP5j2/r05/KpV8AupYhWxjAyAfx689BRzeQpR8zixqXiA4Qu7emKT+0NfC5EzZ3d26V3R8Bsx&#10;+VG6919T0H6fnSr4ElkO1ImHzenYdv8AP9KcZE8t+pw66hrpIUXMn0zx/n+Zp6XniDcpEjHH19a7&#10;hfAo4bym+X29/f8ACpE8DytwyN0wNzcY4/z/AIcUcwKPmcOl5rrc+cx+UH0x7UNc60Fybhsnn7vb&#10;+vP0rux4Hl2+W0bKx4w3+ff/AB93/wDCDnAQozfp06H/ADmlzeQcnmcCsmvBt5uWPH8Kjn9f8/rS&#10;7te+ZhNJu65245/P3/Wu+XwIxXcq5PRvm7c1J/wgrt83lDnjPTH+cUcxXKzz/brhO9p26g498/5/&#10;xoCa0SE+0P6nC8g4r0FfA2Qxwev3d3B4+n/1qkPgYJ9yPnq3Bx/n/Gn7QXKn1PPQusy/IJ36fL7e&#10;/wDOnNa6vt/10nzHGM8//X5zXoA8C7sKY+Of4jUyeCQRwp5OQdvr3/PNLnYvZ+Z5z9l1cquZn68Y&#10;Of8AP/66f9l1gIGEsmM/e/z2r0f/AIQlGbAVvXDL0/zxSx+CY9udp4//AF5o5h8p5wdM1c5j8+Ub&#10;Txlh2/px3/WphpmqO4RppN3I3N6889/Tr7dq9EPg5FX5IiMLhQcc85pw8GqoHy9MHbt/x6elTzD9&#10;meeppuqyBRJcyKrD727jP59KmWw1FtrSTSZHB3H/AD39q74+D42be0fXj7vB/WpF8JqB/qflX3Pq&#10;fejmL5bHAnSr4fMLhufrj6c/z/QU1dDuVJzeScjGWP5816H/AMIgmAGj7jj+lL/wiKs7Ax9+nHP+&#10;frRzCcV0PPRo126bvtDH5st6/wD1vp6d+KBo90NpMzf99Y7/AE716J/wikcg5h/+t/nFKPCkQVmK&#10;/L16j+lHN5hydzzxNBugcb3Ubc8t3p/9gXDAHLNlvm2tj8fzx/nFehJ4TiDbii+n0qQeFIgNuxVz&#10;kdaObzJ5Y9DzxNEkkYZMnfPzdD6f5NOXw9OGXdI3Xpur0IeF4hhUHtwOcVIvhmMNwFPZf6f0qvaE&#10;8kTzOXw7I480NISemW5Pvn/P+NebwsTzC0m7/eOT6Hqa9WfwtA+0Oy525FR/8Ihau235QMHjgduc&#10;/nSdQuMYnlA8NCJd2WPdtrZ/DJ9f85p48MF25DH5gBycdfX/AOvXqh8HWhVt2O+7jjGKkPg+3AUb&#10;VHzdAPx/z9O9LmQ+VHlcXhYGTBRuMEcZIOR/WtK08LhHysXAIPzE8e/fPf8AzxXof/CJWqvtJXHA&#10;5Hb86sr4ZtgMjHqd3+fp9aPaW6hY8/tvDJDY8vjb/D/P6VM3h1VLCNCGHI3fhjp/niu+GgRBvmCn&#10;nH3v60raDBkBpAuWGPl7/j70vaeZKj2OBPh1WG4QjcPY5PX/APVSp4ZhU7QvpuIXp/n+td7/AGDA&#10;ibhztwT8v6f59aenh62b5Afl/iz1OaFU8wt3OBHh5AmdnH93H+elOHh+EAboN3r8vUYFd7/wjtv9&#10;8/3evoaUeH7Rfm3f72769fan7bzFyRZwa6CgbJjbk4JXH4/nQmgpjiHH4dfpXepoNnv5Xr/n/P1p&#10;RoVhGSFG7/e+nSj2wnTTOAHhxc/6nt02jn/PvT/7CXfxD8vXOzv6V3f9i2qq2UDDPy9s8f579qVd&#10;Bs8428856jFV7fzF7KJwiaEAv+pOP/r/AOfzp40QKARCfmbn2/z/AD9a7htFsmO4FVH1+970q6RZ&#10;GPG4YwOgo9v5i9mjiDoS7dxj+9ww7/zxQmhgdVOM55/w9fzruF0ix3BVU+38qBpFpG2WH8OcY4PP&#10;FH1li9hE4oaLGoybb3z6+1PXReCvlZB7812R0exA2qn8RPX/AD/ninNpVkMfLyOmPxpfWB+xijjV&#10;0jcM+V6D7vX/AD6U+LSCdpEJXH+zz+tdh/Z1orgCH0+93oWxtscQjt834UvbFKjE5D+ym2sRCct/&#10;e/Gn/wBmyK+wJjsvH6V1xsrMDDQ84zz6/l/nj6Un2O12EonOcjr/AJ/Op9qHszlBp0gG0xn16Gl+&#10;wuxZ/KHzcV1P2C3T5/s3X5vu5xx/n1pVsbZtqeQMZ68/48en1o9og5DlBpkinIg/hyo9eaYNKLgB&#10;ouM/LxXWG0ijKxiDjr8x6801oLffuFuAv8LE/wCT/SqVYfszlP7Kk3DMfKt97bQNKOdpiGFbA46e&#10;1dTJBAAGEX4/hz/KopRCrEeV8ob5Qf8AP40e2F7FHNnTZGbYEb5l6f570o0yVJPmTsMcDn/PNdCY&#10;0bkKB2Y0kixud5Xv689PSn7Vh7GJz76ZKWwychqjl01nXYU56Abfb/Gugbyt28x/dOe1RlRuxs3d&#10;qftGHs4nMXWhSKfNVRt6kLnPuaqnQpicNED2yfzPf6V18hQP5flBv8//AK6h8lAc+UMnjj/PSq9p&#10;In2cTl4PD8zEfux97ip30WTG5wecbWx19Dj/AD1+preYhVwFH4d6RnGMFgfYUe0kHs0c2+jSh92M&#10;+23/AD/ntUc2gNkxH6MpXj9a6FhGhwm0rjP3etQyM6JlItx2/dHb/Oar20g9mcneeGZs9CxVfT2J&#10;/Adao3Phl7zjZ/wLaPy612ks2VJI54J6jHHpjiq8j7TujVQd2F24P+eKXtpB7M45PB7QtuZfvN/W&#10;oYvC8v2gysGG5sZx3z/P/P07J5PMJIHOM8KfT9e9Cx/w+WoDdl9PTp+vtS9o+oezuYthoT5UsD8v&#10;8K8YP1+tXl0sxx7B93OMrjn/AD/nrVwuyFR8vXn1bj/9f507fMieX/FjA2nqc/Sk6kmHs0Yc/h+Z&#10;mwEZuAB8vXj8az9X8PTW8bXDL94Y/WutR2lIDbeoPTrjjPP51U1uVkssxsf95Rwf8/WlGXvWYSgk&#10;eXa1o6XG7zV9gOO/4dam8JaUsdyIo2LZb7u7rz/9f9Kn1qchGCDa2M8L0/CrHg2VlvmaLHynjjPb&#10;61t7R8rM/Zr2hvDwrJJbrmPblclc88j6U2TwndAfIGxuBYd/z/GuoikPkCM7csB8zH8v8KTzWztX&#10;15y3r2/z/wDXrHmNnTizl7Pw9PbyfvG49B6/4f41p2OnJanepJx/hwPyrS8wEBkZT8uflxjOe/8A&#10;ntUchdG6HcWocrkxjFO45CpPzFvmx1xjk/ypt0F2MhHp8u7pSAhcYI/wPPr7UGRyisT77WYc/wCe&#10;fzqTTY4Lx7tNvIU4x1+XPv8A0r5p+JEPm+IVQLj95heBjByf6fjn0zX0t4+GEkVQx5+7nk+3+f8A&#10;69fNnxEjlXxGvG7Mmd2cZ69+g/z1rPGfwzTD/EV9AKm+2GQMGbC7ueO3b/Gq3xKUfYMhvvSD5c9R&#10;j3//AF1Z0csZxMFVfmJbd/F+H+P51nfEy5I0+NCMq0oHzNXDV/hnRbqeh/sUyqvjdo3j6Kp27vyH&#10;P+ea/V39nF7gWEJKbuB83f6/zr8n/wBhwC48cu5TduZAXGcZz19OtfrV+zePKsYY5RzhcKfpXDSk&#10;uap6r8kVL+NE9+s0EtvHufHy/lQ8JcYyTU1mE+zRsvpTpE2n5/yrNnVy6XKjR/Ln0/WoWJRcgnNT&#10;y4LbScVWuJvYn2oCWgwqCd2MUKVbv9KjEjsd2aUY+9t7dRU/aJuc54okwsgVv+A14f4vdTrzhW+b&#10;zDkDvXtniuQlWwOnevDfF0wk1txnkPn9a3j8RjW6HpXgPdshBi+vNenac4U9e2c4rzH4eu00Mbk/&#10;hXpenkDaSvT71RUNY6RReZlx8v51E7k8D15oZgOh4qNiuSW4PXPtXLKOtzph8IhLDgn6YqG/2vAy&#10;q7d+tSlA52k4+naodSQRwMuPb7tVT+IU9jxP4/mZNEutj9VY7V7+1fl38ZkW5+Kd4IzxubI2981+&#10;nn7RN2IvD9wSD9w4I+hr8wfiXfPJ8S75gTmNiy47LnOB6fka6qnww/xI45dfQ+iP2O7MQ6VDiPho&#10;1ySenevaPEdo8mu28sDfN/Dz9a8m/ZBaN9NiWToFBVuvb6V7DrSsviSEO2Wx0rurP3ZHPH4kdf8A&#10;DtCdYgGfT+VfSPg47dMjz83FfOfw7hI1mI7W7Dd+HU19IeE7dv7Kj39No7Vwy+E3w/VmtKYj/SoT&#10;hxkHpUroPL69KiKljnZ34FZnX71mCjd0YCmi3y2VIHenFNvGelBJjGSaCKeoMoZsLzWL4qQi2yD3&#10;raVd4O045xisTxZKwtNqqPl5qofEXPU8M+PF8YdJnGVHynFfOfh9SZJ5GT5jIT9fz/nXuX7Rmrwx&#10;WMkBYdwB7+leMeGLeK401pNh3bgdw78mvUwvuwueVW1qM3dMiGxSRu+UYb8D/wDXrRRCFG2qljEY&#10;oQCh6f1rQtg+NqjPocf5/wA/jWxnHYCvyqSfzH6//qqO4QNG3/oO7oO+farDADhT/ve/6dKbJGew&#10;Zu319P0xQMxtQtYnwJFDZX1rGudL3SOu1eMn5f8A63NddJpyyvjtt9zn/wCvUEmhKrbu38fv/n1N&#10;aQnyoiUbnFXmlQHAbb7du1VfshhmXHKt/e711fiLTEhTqu7/AD+tcxfyrayKxPfp0zXRGfMc8qfL&#10;qX7OzVo9xX5ePoT/AJz/AJ5qf+z9z4I3cZ+XHFaXhi2iu9PDKVzjAbHrV46Yh+Yjg4O3oB0rOVS0&#10;jb2ehzosVG0BT0+X3/z+tH2VlODxjncuf85/xrcewG7dvHuGxj8fSq89oucMy/Kccj3NL2oezMl4&#10;VWVkb67qUxxfdIGdxPpuHt6VdaGNj8xzg/wpnPHH+fftUbWwBVsZ9QuRkUc5fs2UQqH+9059qjnj&#10;zuBX1P3elaBgjVdrdeONpoWCBU+9/D9P8ijmF7N9jLe1Qn5sHr/D97/69OSzQKCVGP06da2IbS2K&#10;qWZdvfaxqwmn2Jbf1+bI29/b0pOoLkMFLEh8hO3rxVqDTxszjG3nn+f6/pWzHZWajYT2x/n8qk8q&#10;1j+Zen+6an2lxxgznpNNCnCR9Dj3/wA/XFRtYscDbnvgetdE9rbOm6LZxxjb3P0/wpXtLVFxgd/5&#10;jn9BR7QHHoc0bMbMrH19/anLppLYIYHOMcdcg/5/+vXQPb2zI26NNp5zz/ntTWtrPy2DLu7qq9jn&#10;/PWj2gcpgx2DZ27Tk9ePwp4sZRu2wg85Uf1zWw0NuFx5a8nOPf6UvkW6KUaP6fLVe0KdMx/suGUy&#10;Q/727t7U0WpVuEw27v3/APr1rS/ZNuI+/HOBUbbAu9Pr15NLnJ5Opmm3JjGVC7eP8/55potihyV/&#10;+tWghh2hdo+YY3Y4FBFqGYxkHIxux+I6/wD6qfMHIZv2cE7n6ZH5U02pPz46AbcYrSV4i5KxHkYw&#10;e/NRsYOT5eDtGMUcwctkZqwbgzGPnGPlb3/Wmi1DBQy/8BrSzCBhl56859PxqPNt93Zuzk/e6elO&#10;4WKDWjScOMcc8g/5/wDr1FLZnOBFt7Z5rU3QSA5TcSSev61H+7QAMuev+FPmDluZ/wBjJbAG38Ot&#10;RtYMvRPl47VqAxj5ynzDtnGPem7oc42/w8fzouFjLawZjwgwMfKO/vxTTp0oB2pnjP0+v6VqEoU3&#10;BAOf8mjzEDHanDcdaOYOWxivpzsWPl8bvlHp/j1/DH40w6dIPkA44ZgVPv057fnW1IEdfumms8e4&#10;qV9PvUcwcpiNp+5F3Dcf7u08VGmknCrs7/e4wD/n/PFbh2MM/wC1npQfLJXaoxkhT2AqeYrlOf8A&#10;7OlkPEY9Bj/PI/woXTXf95tPr93ofQ4PH5VuMEK7ML90j7vT/P8AnpTiYg+0r/FyB+dHMOJhjSZ3&#10;bcqt82M7cevb/P5YqJtKmA2AbsAblHbv/k966EyK42HHqTtNRyEFmbZ7emP88elFyznX0eVzhlzj&#10;A9/5f5/OmNosmMuy556ZHfHAroz5ecFV+X+vfv3/AJUM8YjIWMH/AGVBx/nH61VzO3Mc3/ZEiBWB&#10;2sc8H8f500aO+drHPPH5f5FdEWiPBT0+bnaf0prTDGcLhefu9AP8/wCe6uGsTmZNEZzlyNy9dvbr&#10;+Pf0qGXRJEUhQyjaDnbz6ceoxXVSuhPIAzzhs9e3+f8AJjeQCIfMqNt/iXv7jNMW5y82iy8FU2jB&#10;+Ud/b/P9ajOhSMArow6bfk6fj+tdP5kbncFXaeduO2P8/wCc0x5BIDgDlv4cHv05z6n8fyqrjOX/&#10;ALDlDqFLNk5+Vf8AOf8A61RzaMH2l2VWbA27c4PHHGP88c10zzBd3mgdzx9T/n/GoprgOFDALj7u&#10;7B45/X8u1SSc0uhOyq2WxyNqqMe+eR6etI3hy4chSGXPAG3b+VdCJ1K+WwVWxu+o/wAn2/CnK7Kq&#10;tH93soXGPb+f/wBagaVzlx4amIC+V8v3dv4fn2pknhl1GSPmb6c/gK6uRs7go3fNhvf/AD361FLK&#10;N+35WbbhQzAc8dv89Kat1FypHJnw0/lt1DFgMLwQSO3H8/rSjw1cCXL7vvZC/wB4ZH/6/wAa6dpI&#10;wGDdPu4XgNx2556+ufzpjTAHCyNyMD5eo/w5/DFN8oWRzg0KVukf+6F+h5+nH6UyTw/Iv/LMhfX0&#10;GO3H0/T6V0TzqT8rbTtwpbPPHp689P8A9dRmZlT5lO7na2056d+eP17+lFxnOzaIxdl8tuDj/HnG&#10;ahk8OuylI42bg/M2e1dFJN83C7s/MrLnpnpzn3qNplkVdo/hzuyfy+v+FHMI52TwqXkaQhABxu2d&#10;D9O5+n502PwvvODB97+FsnA55+n07V0BZJSVY7VLcsBnuOB0/wA/hTRICBtLFf7vBb/P+cU+bQSR&#10;iyaD5ZxjnOFGPeqsmiQxvlB/EB8uP8Oen/666BzuPyEcnPB/z/nmq7FSDhPlxkrtx/n+f5UKQzFb&#10;Sox9xF+6NvfHH50r6GJhhUXHGNvG7P8Ak1rpKiHABHGRzx/n/PvTZZwiYQ9cj7/P0x/nH4U1K/QD&#10;Dk8K7+luu1SNylvbrz2P4U3/AIRParRiNT/tcjn24+v5/lsPMgxIP7w7YB4FNN0A3lbs84x/n3/n&#10;VkyRip4UCsXVFHJ2lc8dPXP9ev4Uw+Eyzjywq/Nnlc9+O3f/ADmtkTHGxvu9tv8AiO39P1i80Iyl&#10;jnsx5H6d/p60rAtjHPhFCcvGm7+L/SAP0xxRWv53o6/jNj/2aigOTzGnMjfLuPA6g8df8/nQxyWE&#10;m0dOvbnP86kbedxZS3U57Dg/X2/P8gkHaTLvLHc3/wBYHrXKmdA1UXCyhTgYG0AZ49u/rn/61DoW&#10;Hzv/AA7fmUfjz3PFNWImPY+Pmb5mbueeeOg57/8A6pPK3bRja3mfwY/H/P8AkjYDWG4lkVfmACtt&#10;PHf1P9DzR/y2J8tclufbn/8AUP8A63NK+MZwvX5cEYPGc8Z9+veiTeZCu3duZVLYAP69+vrQTa4Q&#10;kEeYzBg3LbWHXP19qRsE9Mbu3HXj/D0/phyqyIozweTyeTyMjj2qMOwYl14/h+bHzDHGf8n86CvI&#10;h4R22tncvoDjvjrxwfX/AApwxGSO4wOFxz3zj39f1zUjx78skeBnKqR0PX8O/wDnNATCELHnrtGS&#10;DnjA4/z34pWC3cjWdF6jjd/CvAP4c9vr9c0xi24A9ORx9OwNSuIgcK7MGYEb27dPX/PtQIgWy8Tf&#10;8Bbr/wDX+nXP0pC0GnYoCKFxtyB069vb604u2wiQBe2f7vXr+OPQ9+1BVVQJ827o7bevPv0+vqak&#10;CqG/eRY4+b5evIPHp/iKNQIXRFBb74ZuM8+/br/+r8HCZxtOz/eYr970Pp/nvTgofkuuQey/kO35&#10;+ufUASKu1mZ2+Vj/AHuuevXj/P40aitcjDbAXC/73Hp6etCSgMqbl4b5fl4Pb8vr6YqVUiYsje4+&#10;ZenPX3/zxTiARt+VePvDnpjk+/8An61zFGd4qJTSH4/h4Xb0/wDr14PqmpPJrksBZm/eZ27eD06c&#10;+/5g17x4wJGjSiQruIxjbjj8v8OtfOOpXqv4mmAIJZz82cZGf8/4VVPcUl7p7l8OnMlopXKtkfLj&#10;r3/kfTnP1rrS5jdsjjI6d8da4r4VTNLZKwxhlznaRkZzzz1/z9eyZj5e7Zjn+Ec9O3+f8Knm5htW&#10;GMN0i+Wu7t82PWlKAKAffb33en+ePwpzBwcKOfQ85zzn37VGsiGPKT7jx/F+fbn/AOt170AVb918&#10;otuX5Qd3y9fb/PSud8QIyLIybh3xt53eoGfrXQ3BjCGNgTlMZXv2x+tYmr7SWZdvorBckZH/AOrj&#10;vn6UpbEx0OI1m02mRgnytyoVhxnt26fnkYrjtet2DbUkVtvGAvQ4znj/ADyOvfutZyI2SP5SDj6+&#10;2R9evX+vH6vZARecSy543M249P8AAZ/PmuWpc3pyuSeC8tdFA2Nvyjcf1479ent+HLfGAM7+Ykny&#10;7twLHAHJ9Pr17frXTeF0l+0kIFO5cruGM8cdO/19K5n4s28kqMW2nb97awGOe3v6E9fzrhqbnTH4&#10;D2X/AIJv3anxcxeZVbeOvQ/h+XrX6wfDCU/2TDnk+WPm9eP5V+Qn/BPK9kj8dLEMbvOG1euecY47&#10;cV+uvwsmYaZCfvfu/f8Al/nFOb/doxp/HJHYTTFWIIGDVeTaUDljj+LaKS5ndm27eP8Aapj/AHtz&#10;9D1rM2HFUkXa4X/Gq7RP5vzD5aWQgnOenbmojeRlgDyaALA2LyoX3ofr8pXntio1kEp3D5fY1YTB&#10;5Ke3bigCnrGE0qTef4cbetcXbQb7eXKdc813msbJNMk8z5fl4x2rldJsxNbTBH+bp/nFVEmWth/g&#10;qDbC6rxt4+771dv5vKm3O4G5T05xTfDNnLbRSSPuO7/PSq+oQu93ISD91tp+tPexRW0e4ZJ2hWQf&#10;M+OV6fSuj0+VinUZrl9GVluWlRifmw1dFZjL7WkwMYrOogjJ7FxSAMRfxVM6xlMsuOKr20y+ZsV+&#10;f7wOatMEMfzdNvy+9Ymy8jifHsA+ySKTx8w+Xr06f5618k/tAxSG7YuOBuyfw/z/AJ4r678eOrQM&#10;gHY/MO5x9a+Uvj5Dvlk8zDbWI2cc/wCH/wBaumn8JjLVnifgdZV8Zr5ZON2f9Z/n0969+0oXCvA6&#10;oQNyjHT/AD9f/rV4R4Mhb/hNYyIzv7kdua+g7KBFW3ZDubp344B/z9aqH6kS3a8jnPi1Gz6pbttJ&#10;bcM8j+X+e/SvV/gVIWtIFddzNghj2+nHoe/615f8X43F5ayFPl2/ewOOn+FemfAiQvZQqy4Ulfm6&#10;+vpVVPtGEfiR9EaU+2xQ7v4etWI1YHktkf3qr6O8b6coYdF6/wCRVw4C5QfN7dq89voeiiL7Qygs&#10;y/8AAR6U0yKxyp29zkdfYUx2fDMPXHSjgZJb5uvpmpGTRlMKxON3P4VKJOMxDj+dRRcqpJ++c8Dp&#10;TWMoTyyaQF5Z08tkPOR0LV4z+0ldMmlzJC3zNwvTj/69esJMfKaOI/Nt646V41+0o62+iySJHwrA&#10;/XrWlH3agp/CfM3gi9WTxhIsrYQXmwr69cH8++PWvar140t1G5m+Xjaegx/n0rwbwW4bxlqEW4cT&#10;bv8AdPXt36V7mJzc6fFNHj5sHH869KPxI5I7NHnPihAuvF16Mo/iGevpUli0zKCs3sNucfr0OPwF&#10;R+J0kTWGEZ3bvTPX06emfy/Cn2PzQruPb1HevQ+ycD3L8WAcg9P06cVMjKvylPlx69PrVaKRmO4H&#10;/vkD/P8An61ODsO1uMLj/PepAnQ8FX9+OOKSXcq5z83rwKMDOc/xdQtNnJbJyzc+9LlGOfjLr0zz&#10;VPULS2uIH85f+BYHX/8AXxmrDkYwGb16VXnJaEgNgbfmyvSmHMef6rp8EF4VVuPMP3eO+O3/ANar&#10;FrY2kt5GxTG7od3+H0puuF1uXePu3zcnjn/PtS6eX+1w7Gb5efcVPU6OVM3n0Gx+Z5Ez8obnnB9/&#10;WopPDemKuBEx7cnGT+VaDfPGoVuGA2/p/XNROS7BdvRudseO59P881abOZ6MoDQrALkw57AjOT/k&#10;02TQLAkRtGRuX68461eAAVW3fdUD5fXimyKoLIM5VsdOuPr/AJ6emDXMw5pIz38PWW75EyvXhent&#10;/n8qafD9mrrkc9D8vA/M8j/Dtmr7AZK7MdsqPlPPT/Ck2RxnYu7r1bt/ke1HNIfMytHotlGN6xMz&#10;Lyy9wce/vSrpVgfkWNT3AHH+fwxVnKMDhuvA+v8An+dMZ4xFuweuSccjg+3HeldmsNiEaVYO43w/&#10;xfe/x4/ShNGsGl/dwKu77ox/9b/CpsxxhljKkqOgbH/6uacGRuQSw/hHT/8AV0/X8afNIUtCMaVY&#10;5wYsg9eev+f5GnJpFiDt8ksvT7vX8/p/k05eGZnlbH97ripNuAUVcHIyrY56frRzSIjzNkf9n2Y3&#10;I0asDwx29enX/P5VINKsm3M9uoY+oz39/enKxDbgp+Zfz6fn3qQHsBlTk/48fp26UryHN+8R29hp&#10;5Uo0C1ILGyGGWBdqqfmHUnH+f89HKEDMWwMHB569f8f096A+04U9cNt28+uafMw5eZ6DWsLAqwEK&#10;56/d56Y4/wA/4U77DYx4HlLt3ZAOOn4fhTmAw26QL/d3LUgSI/J5aqxB/L25HP8An6UpIojWyhYZ&#10;aIevBPP0+tSR2trFJ5Xlqo6fd/T/AD6UkecqhxjbgqvQ+uc/X/PNP4DMRtHzdOmP85P04qZSZG7B&#10;bO1fBEH8OG46/wCcCnLaQblZYIyOi7sgj27+9LmJG80lR3+b+Hr3qRZFxvzn8On4Uc0hy01G/YbZ&#10;m4gXAbng5P8An+tKbW227ViHTH6jn/PpTgEDHGF3f4/56etK5BO0ZVv4f/1fWjmbJ5mMaCIKr+Uu&#10;7d83GMe/5fzpzQW0TYFuvygnp075x/nv+IC4O1kDf73Az6dPrQrkKQ4Bx2z06j/P1qirj0ihbIES&#10;/L/Ft6+v6U9YIV+4m3LdQv8AjUYYqzEDcNuec+v+OKcrmPOU+Ve27oOaWoDlgQ84GP7oXg/59qEi&#10;i3/Ki8Dr3P8An/PSlUqq5252r12mjBBzkjb2znjmmAvlw43Ff+Alv1oaKInlV+bpTsAtgj731xQf&#10;nUuDnnK7aAGrHEG8wJ9Mf596cIlI2MF7UcBOF49eaG7c9cY3elAAmzGCVz29/br/AJ5p6GHPA/ix&#10;06YpnVcn8qd8oO5eNvQ+nNADgVPyjtgZ9/8AP9aedisSgx8vB2/r/n/GmKVIxk/nz/n/AApwIU5U&#10;fxDp2qiXuOJXo2MZ+bNA5GDmgAuMElf5Uikj5OnrnPb/AOvU+hSl3H7hnHtljt/z6CnZUBSw6dMH&#10;GKYshJ5PT9aUuo+Usc5wx21TCPxDty8q7KP9rgnrTj5e7PHH+z+n5VHkBVwc/wBf1/lThz912+br&#10;jHFBLlqSMQATj196CQflx8x4PSm4wdzH6etA2+n+78vQf/W/pRYqMuhIrqF3Kf4uO4/z+tBYvwrf&#10;ie/401JDjJBDZxjHWnLIhT5R8wU8enf/AD1peQ7cshyspTgfl2oMmxV4b/vmmnOOAO42j/PtQD82&#10;1MMobHTpmkWPXg4zz0p+Mn1/2qhV1Yb2GdoX+X/66cXKlto+YL9R9fyP60PYCRpAfl2dR82c/jSl&#10;w2N4Hrx69f65qJW/eYZvY4+lO+ZTh+AG+9jpz061DM32JELB/wDeP8Sj/PShTlVYLyw7DOeOv1FR&#10;4JOW/wCBZXr9PanBfl9eOPTtzzTUio6Eikuyhjn+VOAiKbgrL67ajidR8w7jJDN0oyoO0/Q8Dnmj&#10;XmB7kjfcaPDM3QdPT/P5U7dn5v7vr/nioU2xKe/y446/zpwZGBDHAPTmjYlfESQggrmP7pzTlEqp&#10;kA/1+vT/AD/OFNisqjt09DTkkACqQRwOpz2qipeRIWY7gpB+lSFosfd2887v/wBVQNKC2VZm/T8q&#10;XJPy5PGBt7d/8/8A66lx964bIkLKVyY2+XI2lc5pzzANsxj5vxB/ziod4HJJ+XnqDzRk52SPxn1o&#10;5SepKJDtC5GP6Z9P88UqynhWX6YH+ef0qJmxlPSkDfxK/vxz/SqsjTliywXWQ4CsxX7q+n+fpTnk&#10;VySDx0571XEm3jd79fvUschz8obj36/l/wDq6UcvUOVLUstM5T/Wfe79/wCXFODRqN5+VlbH6e3+&#10;f1qFyhYAuxXOPmyc0eYCG2oRnJOfXPqP89KzMiZX8w5DduMrQsmRhfm/3v5VD8pGMdMFufQCnKSY&#10;2Z9v3erHOfTvRYUiXduOx0PH978R/nNCMNoRSxzn1qMSAN0ba3Rc9OaaWPRX+YKQrc9f60CJfO3b&#10;mJ6Z4z/n+VBdW+QbueS3Udaidiq7iPU43f8A6/akViYSoHy5Hfk0DJgRnaWPzfeP4/55oLEkFGz8&#10;3Kk4wMc/0qJAFy+xs/L6f57frS/vGOSOfTPI4oAkcoBlgeMA+/t/n/8AW37QV4Izt/h29Kdtk8vZ&#10;0bpj1GPrUOAz4Tdu67W/z0/woBEwYl+SPUYoLbRkNz0HOO3WmneGxkHd7980M525ZPu+n+GaAHsT&#10;CqqVyC2VBzx3pFcf8szzwOv6Z/z/AFpqv5o3AblHRm9x6fh/P1pyAr93+LjPWgLjpCAWYMO5X346&#10;fjSZAxl+fTjn/Jpg44X5RjqvGf8APFOjcHjbvH9485waAHbgeMjIPHoKZHJhtp+v3uepx/n/AAoG&#10;48rtPPz/AJfzpjbg7c5Ocbu4/LHtQIUSbSdo5/iYelMdhkM/97DZU/nimiVtoZvlPY/wn/P+e9HI&#10;Xaqcbh0PbH+f8809tRkUsgUbhLn5snjH+e1RFs+3y5OPx6f5/wAakkOecjaPvfjxiozkDOT94EnP&#10;P+fzp9AGs38H+z37+9Roy/3cf7uakcsw+Ude27p61FKoV8At7nHXn3qojkDSNuySAuDn9KieQNwB&#10;x161JIi7flLEj+HGKhbBHXt7datECecM/fx9W6Go3Y+ppxGGwR/nHWmtk/Ln8+3vTAR5chshh32i&#10;o5HySrAfMacQB1H3utNIU8jIP50ARt97I+b/ACKjfcG21IMDG5Sv4/pmo5SNo3KPTp174oArSyOX&#10;3Ku5f7wbvzUDzO78sfTtkf5FWJBgjL8eo9ff0H51HPCQSwj2nGVGe9AFeQKQSWb2UEDv9PTH+eKU&#10;hcscK3b9eO3+elL5ZhPccfKwH4/r/n0oyjHIj/hIDFuv9Pf/ADwFAQN3QHcf7v54PpTkYI53Ljjr&#10;nH4fnn/CmhZD8uVxj+7jjP6U5ZvlwPq238PQ/l/OgAJLDCswzxxn0/Xr7Vn6+xOnsp53EjDZ5/wq&#10;95rxMqFuDgFuMEZrO1+USWDKq9FJ5x7804/ETLY898Qk9iv3z1XOeePSpfBDE3RQncu4btwBH16Y&#10;6H9KbrnAJH3Qf73Qf/rp3g4lLzYR8vAyver6GUv4h6NvIhVguP72aHlQNnHt/hUazkKrM3QdwDig&#10;vhQNuMH7w6ZrMvUm3tj5jnbkN780cAB247Z/z1piyIH2Dk98YGOeg/8ArUhkA6HO5uOc5oKGOqRn&#10;GduDgj6H/P8AniklwImX5enVf5+9Od+MoPXjPSoWdQNoP8PI3dKYbnG+PzhGYscf7v6//q9q+bfH&#10;6u3iRYsHPmMVPT8f5+tfRnxABaAkEDoG3dAPz/n6d6+d/E48zxdGwO372O/XPcfh+FYYz+D9xVH4&#10;iPw9ab7pQZc7s5wD0xjp/Sub+MUbxRxy7MZmO056dc/n9fyzXd+HLNDe5LfLn+7wuT/P8eK5b9oa&#10;H7PZQSoNu2VCD0xz2/zmubEpRi/Q6qT5rXO2/YRaJ/HEwZmZiyDcy9OTnpX63fs8LmygkdOdq/N6&#10;8V+Qv7B0pfxyxhyVLKrE846/0/Wv1+/Z2KSaXAXPX3ry6HxVPX9EaVI2qx9D363Ci1XDY+X86hmk&#10;D9M8DtUkIxbrjpt6ZqGaMiTcPxFI6XflIJpCylfLqCT5kY496sFUJA/yajk/dHCA+nNAitH837sp&#10;+IpNrp2+X1qQqByvHtmlM+F5WoJ0ON8WymPzAW+X+VeD+MpD/wAJFiM/L5h/PNe6eMpvkkAXkdlr&#10;wTxhM51vykP/AC04/P8A+vXR9oxq9D1j4clvJhfGSqivT9Ll3qCB29K8s+G8rNBGGI6dPy/xr1DT&#10;APKHvUS2NI/DcvMFzuEmPrUTIAAzc88kUkvqPpRHcKrbGBrCR0U+5JyxVtozVPVkkjhJU5q4syu/&#10;XC1X1tdtuSG+X19OKdNcsgnseBftJME8N3TAqp8on5vxr8u/Ggnn+JmoKuTHuYeuM+2Pbp15r9Qf&#10;2nYz/wAIreSEfdjJ4/H+tfmfrlnHceO9Tk43LIRu2nIzn8v/AK1dElf2a/vI5ZfafkfTX7Jtoo0W&#10;NXLcxr0Hb8PrXqmrSSN4phUZwqt0x6Vwn7JlhENAVk/hUdT/AJxXouqQZ8UKypyq/Nj6Cu6t8Mjn&#10;j8aO6+HALasjKOdw7e1fRfhooNNj+XGBjbXzt8MY1/tNdqcbhX0R4fkUafGo5+UY/KuGXwo1o/Cz&#10;SaVSu3YOOaYyg8h+KbI2T97jNMYledvH86zOnmla46TcCAT9MVCHcHyyeOvPepJDuXOMVHjzDycn&#10;oOKCubsSKWyQprl/Gl55KlmPTg811EX+q/3R6Vw3j65dfMV1+jelXHqTJ3PlX9r3xlHp03lAk+Yd&#10;p9s5Fcz8O50ufDgOcN97bj+YrB/bO1qV9djt1bgNjHr+Xf8Ap+daPwpn83w9HGq+X8nORjvXr4eP&#10;7lHlS+JnZQLFhWU5OOtWomx8pGdw9BxxVeHiJQR0X1/+vTwSoyc+vGfT9f8A61UPoWRtKZxnnO1f&#10;X605gr42nPGPu/5//XVdCAcHnPG3b/n+VTx4cZx/OgkeAdv8QP8A9anAZG0PjC/ep0MXmHb8rcD5&#10;mpz27Acrx0+lAjl/GUvl8NJnsN3fseled+K9WhgaNDMu7Lcc+ld948G07gV6YXnOf/rV5L453eev&#10;yf8AAlB710UviRFT4T1D4e6gLmwQ7jt25yeuP8/nXQSSq3zs2Rkfe+tcj8LSH0eMgfKUxu7/AP1q&#10;6edtnzA9iV3fpWNSPvs2jdxRFdXKqflHy7cZ3VRuZZC37s556VLdMXHK/wDAW7/pUEaeY/yH8c9B&#10;2qeXqUoj7dBIuWC4btjr+lTOAuX+XO706moUYqfl/u5Xd60+MhiQB0Hy8e3+e9THmRSuRtFDI2+Q&#10;++1f8/1pmFQ7ug4ztx7Z/wA//rqcKDgl2z1y3X/PNRyIQm1d3K4b8q2uK9mBDAkgkkN9709OD/Wp&#10;YZsMCSP94djUQEincB05yvY0YG3fHjnHGenX/P8AnmXG4lqW1l2kJgDn+9xSo/zktlmHUBeP/wBf&#10;+etV1Dh+O393/PP/ANanJknCEkNwf8/jUqLBEgDKgVG+UD+8enT+tBkbaNwPfPTFCCUZkI+mOv8A&#10;9akkT7rEsuM57dB/k0xO1xDKzNjH3Rna3QD69aa0wLH5VwOoX2/z60MF3qA3v9BUca7BkHn37U9A&#10;lboOJQnBT3+tM34jO9to6jbQ0TOFZifT6dPy700BjyoI9OM+v+fxo6WFzdBkkxJ3BeuNw4H4VE/D&#10;Zz34xipJUcjb83z9cdfaoSrDChe2cjsce1UiuZWE3Z++McZyMHB45oklbcUdfp2/H37e1I3IDIgH&#10;Y/5/z6e5jZWI2E8d8dP/AK9UidkO3vIfvcHkY/Ck3kLgO3bGe/8A+qmjbv8AlGexKjr/AI0Nk9Rh&#10;j95cf5NCKduURncEBffj0FNdmCkov8WenSkJLjG5eG7HFNwDyq96TBbDi2DuUnd15XoPSmiUEcj8&#10;jzQAX+b67vm6/wCfyqOTGBv9cn2/KkTfoO3E8knrxz+NNMuFxGcHtTe+9WHXH096Tknbu6dvTj0+&#10;tAD2dgGJ5/GoyyOzbf8A9X+f6/m2WRx69M7fXFB3rkOpHtz2oBjw38OBndnr/n/69MlZiCPMZu2B&#10;3prPt3Mkjc/Xn/JFNBUHzAp3H269qCR/mBmG1xjNMO0qo55/MnHX+lRltowRu7BR3pjM5K5TarH3&#10;4/z1/E+1OxSuTswK5yAf5Z/pUccm05yfmX5W7Dk+3X+dRrJ8uFbKsudueT+nr6UBnj4J43YI2n19&#10;P8f1p2C1hzuznKv6hvlP1zn6fzpzsAMkHH8LcflULGWNcbgoZfvepPf/ADxUbyupZdnzeirx+PPW&#10;gomkljHJLD5sqWPTofeo3YkMQPlX73pj0/z1+lRqzo4CbscFenP4/wBfrTS7ocYbHTP+evrTsGzJ&#10;hIxwsR5PRePXr1/zmoTKYz8o/hBIXv75PH6VG0hZ9qLt7jpwPy/z+HMbSvn727jO7P4mmBNHL5aF&#10;m+91X0Oe1NE+/ackrt3Hb+P+Hbj+dRzNJ1z9Fz+H5dfemzb2LBT3xuZRn29R/Kgm3UNzggMGXHO4&#10;r79/yHt9ajZ2fhfoOPb/AOt/k80FpM5ZmVd2csRwBj+o/wAKa29TkDb8xJGOTx/nNAPUYZjKi7Uw&#10;CMsB37/yP1xUW6QKF+Vuf73B69f5dKkb0GFDMPmBxj/PP/18Ux2bZklst3z39e2ecfj9KCWMlYZ2&#10;rnBP3VYA5z9ff1oVmfawQ42/xYGM4P8AX69e1NlBaVV2sA3BXbzj8+vt7+2ajM4CZHy7uC204Pqf&#10;z/n2NBS+EklJZACMc/eZR6+n4/55pjtJjKsvB+8Ov4+v/wBfPHZjM7Wxjg78qu78v6c/yqPz2zlW&#10;3Z53ZJO3r/h/nAoJDzdgMRHyg43be3cEHp+v8zTd29lMhHzAHcW6c/y/w/AN+YjyzwuMcdMY68/5&#10;6Cq4d4zGzqvrzx/nn3oEkSGctHtj2jb/ABYPLY/z+VJ57cEq2N2G9+On/wBf3pjTFRuTd93Ayw44&#10;xxjk8fnmmNIo2tGysVG4kd8d/wBP/wBfYEJ5mz5AuN3Td+hx+fSozLnk8Ky/iBjr2/E+lPlLbuHU&#10;MMbgcf8A1uetQSM4iwSVH95uvPb+n+eQBd2SQZO+PmXj8s//AK6aJduHY8/7vQjFI+3PCLwwG5u5&#10;OOKQ7t20N3/ve3v0/wDr0AIZvmK549Bj8u3b+lRyyIygPIcN9OM9/wDI/wAKccLhi7Lkf3v0/X1z&#10;URV8gAMuG+ZgRyOOcc84oGIXkcZ2fw/MGX6Z6f41HLM+S6uzFeR2z17565/X8w8DcRk/MFxnd9Bn&#10;6/57ZprShj5hGVbPX0x/n2/qCIlby3CqrLt2qdvyn/P696jlZgVVm2c9z7E56+tTSIrDLN8oxnPf&#10;HP4kn9fWofLEb8FiSQWxxyOPfn8/8NObQCFmLbQqBefx+v0798e2KT95w4kI6Z245Gc/09f8C9gh&#10;baScHPzcc8Z7f5x+dCrGzqGXd8qllPb659j261PMBXOoW68PcDd/F+7NFSbfSQf9+z/8VRRzAXpI&#10;vLASRPTG3Ix1z+np7dKURs53ur7c/Lu7D8s9cfn3p/zquUccDHsCTn/HnHcU1pphmFSp3YK9ce9c&#10;0TS+gfKyeYHZmXlvm9uT+h/Wh4R5e5M424B/H9AP89cBwYtwH6c8PwOOn+e4+lDZJaVuc4zzjpzx&#10;g8VYRZAdiyKrhecBj0x1446d/wDGkEDNnLt97O5j1zzx7DP8u9S/MvA7NkHgj6d/15pnLOp3Z2tn&#10;YvHOOg/EUFCyQlRvwvC5HX64/l9aQwsV2KPu9l7fiPwPf3p8ZJKpsOdp69+Rg9z6f55pflkj2vt6&#10;H7zn09j/AJHTNILkBiHzEjIb0XH4f5/Wkx8+VY/7LKcAH/8AX+uetSvyG3cMfu/KM9Oh9ef88UoX&#10;AVkl+Ud/7uP5/wCetAEJslMgQp8w5I6Z7dfzFM2AbY87mb7zLjnj6+v05qzLBEZGcN/F/D64z/jU&#10;cqhmLuePQKOPT/P86CSEMcFpFGDgllJyP1/znv2XGwZJ+VVAb5un5cdfyzTygj+V1OdpP3uR/k5o&#10;8p93AY5wemPm9/8AP9KNQ2Qcj/VttYN8zH8P84oMuGMpyoJJI3ZzzQImIwrfMp+90xnHX/Pf2pTD&#10;CHbEn8PzL17n/wCv60w1YqSfNsZs4YfKX6e3ft396dIWysi7ueflY/y7Dr/9fs0keV/FtX+IHnnP&#10;SkQbWXbucdWJPOc5/D1oKM7xtIg0SbPy4j7yc/r6/r+tfMOuTyN4wlzH5m6chfl6nJ9/y6/jX054&#10;vHnaHIAmD5e0Me3vz0/z0r541nTpH8VTFdv3uF9eTn9Pf+tVCwXex6/8H5FOmRjkncv3l6jjt+n+&#10;JrumCu+8nPGd2Oo7/hXB/CqERWscqyKy/ljgflk89uDXceYFT7w7nHBHr+OP8+lZx95scug4xHIC&#10;hvUcnHbryfU0xwrx+Wzfw/e9Pf8AU/l2qVCzv8pUKDlgew9f5896PLSXchjwu4jAGAOnr9fSqsxF&#10;G5iZ9zSQ7iqjaFQ8N/nn2rL1REk4x1XKknGPf/PHP41uTW4aPaiKWyTt4+ufzrK1UxRBo41C7gfc&#10;5/Lrj+dAHGavbq8hDPjuwUH9fw7n2rkfEsLh93X5eNvbj+WfbpXbaxhWL+Wu7+4O2f8APfj864vX&#10;UfO6SXcucq3px7j/ACOlc9TsVTIvBPlPOjeWvzZPy9Dz+PHSsT4s24NgyICx2/Kyg59+nX19a3vC&#10;kaW91sCM3y/KVUjuew7n271z/wAWXmW1ZpXOF4Xc2CFxn8/xrhraaHbSXunUfsE3rWnxJL7iF3L+&#10;7HB/nX69fB155tIgklPVAPu9OK/HP9iCL7R8UowVU7pV8teeefrwfzr9gPg7fNBolvC77/kHzZrO&#10;X8JGMf40l6HoD7PNO0528YpHwV27jg/xU1pBjzB825c9KaNzfe7ehrOL6GpBdJgsEbtn/wCtVeJT&#10;uDuu76VbnXzH5Hy1G8WwEA46naaoB1u2flJC4PA9asqGIzjP51QE+yTZk5/nVuKdW+Refc0AR67z&#10;pTqhrn9BV/Lk8tyOtdLq+7+y2yei9a5TSblRHMqt8xY87vz/AM+9VHqTLdGxoSlUYFxzmqOpiQXb&#10;Yx0OWqbw40kjSEsG+Unp3zUOrGR7nYz8j0H17UJ2sW9zI0hnW9mUMcZ67q6GzaR48heMfnXM2KAX&#10;EjA5bd/CPpXT6bHm2CseMcgGpn5kLYnijZT5mxff8KtF3WI7x+nao4z5YO7lf5UTOTDwcd/0rHqO&#10;Lkcp43nxAxUbu/fJ4r5U+PJdZHdAu35h97p/n/PWvqbxuQkDEN/DnP4V8s/tA75DLboxxubqv/1+&#10;f85rppr3WOTtI8Z8M3TQ+NIZFb/lrx6dcf55r6EsJmls42VNxYD5l6f59q+cdFdY/FcCFGXEnzdh&#10;n/Pf2/P6K0dSdKh2/Muxe/FVTM7vm+RmfF4lbW1YfMyt+uPxx29O9d78Crhks4UL7gFBH+fpXnvx&#10;kklj0223/wDPQfe/pXafs/SCa0ikMvOd3DdOa0qLdmK3R9O+Hjv0+NpHXJGeO9ah2xrhm+Y8VkeF&#10;WVdPhO7c2Pz4FX5pGZ9vmL+ByK8uXxHoxFkXaC+38jUYjIG9mB6j73T3pzylx+7CnHpzioJ5okyE&#10;HbJxSGTx/KNsbHv2pkjeWCQCw3YOKqfbNq7PM+gNLDM0seM57L7VLuCvctwAmNju/hyW45ryP9oZ&#10;N+jzASDjpuwM/wCQa9ct40UYYZyvP5V5T+0AITpMg8v9Pr/n/GtaPxoJv3WfJvhBo08f3EKKHWR/&#10;4enf+ePwr2jSZo/7JjiiX5o1x8uPw7fSvG/C9uF+IsixuF8x89+m4/1x+de7aZY29tbSW6AHB+vP&#10;v716UdGcUHeLPNfFqGLVC+MLIvzepwabZMBEo2/MF6hal8exxPdM7Dndk5I7f/Xqjp0bqVKAE8fN&#10;j8Ov0/nXoL4UcDNaA7ht/vL/AHv8/nUy4+YhwNx5y3UY/wD1VWhwowRx1CrwSP8APerAYk42/r0q&#10;JFRJDyM5PzZ/GiVyVwX/AM5HemZZflwCDnrzmmSyOF3n6n/P+etCCQ92UuAG/XnPr+tV7hiyEA5X&#10;na3tjrSs4ZsY27eMrjj/AD/SoJTwWKDBb7q5A3dadwUZPY5HW1YSnY/AyW+b0NRWEkaXcZJ+bdg5&#10;Peo/F12LTd5T4Zmx249Dyf8A9dZOnX0v2lCx/i+UenJ9/wAqyfxHSmjvvN4U7t2V+anSSbnIDEH2&#10;bjA/yfxrPtJvMiXaG+Vcrzt9+Of0/wDrYlJXy8euTnrn/P8AhWnMRKHMydWLPhnXJzkkcc/4f/Xp&#10;zSx4ZTx67ge/9Tz/AJ5qGO4xndhePmb6Hr/ntmkWbn738JPXr7/561V7mU48o8uybmwvp3/Q8/5z&#10;TSy7+WXhsHnGP8/h1psk7KSNoVujY7/596gklZTzGVLNheOh7GgUYykSzyKQxYjhic7en09fy9fa&#10;o/tMbR/M/wBWLYwePb+uKhaST7w+X5vlx2/x/wARTGYgAhvw2nryOmaDV+7Ysvcxp8su1enC5HJ7&#10;dOOn6Uu8yDZ8q7l9T/n+tVjNmTc7L8v3ueuMe/rz+fSkaQSN5jOeOi7uc/8A6vT/APUC+KN0XfMb&#10;oWOOrZj6f5/L8KUE4+XaoHLbs9P8/j/Wkk8wAkCdiPp/kdqeJ3Q/LDjb0C4/p70FRLcTKFUuM4+9&#10;2/U/5HvmpQ7Gbc+Dk7m64Ht79/zqirAH5lz8pyWHXt1/Ln2p/nEkrtO04HHftwPqaLkzTexejuNu&#10;1hJwuSduM9Mf4e/enPKrnbnPB+6Of889vSqUcwL+YrnawyvuPb/P+FKJj1VfX1OffOf8aDOMnEuy&#10;TNneG8vqWHT15ojuFDqM/N0HYn8/8/TmqguGGS315H4+1K0zyFvvA/w9fU/596DRS5o6l0TIFDKz&#10;KApOOOcexxUiTEMWLdM9sc/59KoiQbdzr09Pp9aekxJCHn5Tzt9utBOq2LpkVAIy3OerD5hxgdf8&#10;c9BTnmLHPmcc4yCOMZFUhOETZKQDng/h2/z2/J7TNv2FFPzfwrnH8/19PyDPUuB1IWTyxkMSwJIy&#10;fT/P/wCoEq4UEBvlHzL0PPH4frVVrlw7CP8AHb/L+f8AM0sM4OwNN0xu56+350FFvbGo3JLz7dhj&#10;P/1+oojcHcC+fmPzD16elVftJBUjLqp+bJ5PT0/zzUiSOgJZSW7lV6H/AD/h9a5pBzMs/JnATG3n&#10;qOQc8f5//W7zEYbRu3Y+6T/nmqqyNnG3GFO3PPXjFOVyvY49cd/y/wAKFLuFy1nI3kY5/i7j/P8A&#10;npTnkQptDdRhsnsR9KqeZyrNJjt0IP8Anp6+1C3CyEGPAC8/Njnp19vpSbvqFy4r9lG3dn5QvHSn&#10;b15O7vz04qqrs7fIdrcevp3/AM9vpSCdypxn5h95mPBpCuWd2T1AP+z7d/8AP9aAU3YH1b5Sc/59&#10;6hE+AN8yg9s8+9OcttySOMBVUjgDvVKQ7kgYZA3HK+/P86AVb+D9eP51CZNn7tQ2P7u7/P8An0pz&#10;vLncp+X06Y5/z71SkNMtJLhiBnH/AOv/AAqSMnPCgdh7/T8KqRyK3zAA7jj5ef8AP/16eZSBz/wK&#10;ob1J6k+7avA+8vVs/X+YpC+EwRzjt9P/ANX5VCsh2dVJ4+anLK3IyfTjHNK4ibA4+blqXcN24tnH&#10;PHb/ADiqyyI0QKH2zjr+WKdHKVJBb361TkMmV+cZB+bH14p4bDcg+v3v5VB5jEbgD8y+nagHD5b8&#10;On/16fNoVGxMzAnCbm78H/ClMg7/AC/y+tQByCe/b6fj/n9adlgVMmevrTvYosLI2MEd8jn9DTgS&#10;F4zz33Z/yagiYH5WPDNmleQ5ycfe/P8ASp5hXJlbhSBjH+f6UKSBtfgqPlqIsqnlv++qXcW+Zd2P&#10;WiPmMm3K3AI9M5/X3p0ZX5S/3e+Pr/n/ADzUJwcMx43dM9qcCwXjk56ZGRRKVxt3JNyhTgjpgce/&#10;/wBepCybdmR/vVXVivyhvy6/5z/OniUKdpJPP3fSpJJFdQm4D+L+H/PalViSABg/wsaj38FlJ/4F&#10;1/8Ar0ITuyi7lz6f57UASBhhgx4479PypQCx8x17d+evWow4ZQAflzjj+X/6qVvmHyH26f56U7gS&#10;bgo5HbOF4/Dj/wCvQpZDh8sKbk5Zl5XryaAw6fdX+LHUU+YRJ98gDdwecYyaEJj27RwPWo4mYJtA&#10;Ge3pUm4lvlPoMD/P+f0pJ20ZcXbcQlx8uM9Acf8A6qemcbiP0pqFslQW7cj8KcJQybQcdxgdafOP&#10;mT3HLvZnZzgkkn0x17d/600u6qwBwecjdQZQFzu9e1P3sCzN7nHrx1oUtdRIdty2Sgx2pQWDKGye&#10;hH09P1qPc7HIb6/QinM3IX3xkt2x9PWq8kG8tBc55XucdafHgLuPPy4ODjFMkJb5umfvYx2/zmlG&#10;WO4t83O0q3XmpclYcn7pMQwIIjG/qw2jHX8PSmuzbt4PC89sfln3pueG8tPlYHB3e1DsmRs/hwP1&#10;pGcSQnd8q/8AAe/bpSxbuNy/xfK3PtxUQLj5d3y7P72Kd5uEGQccge/Sn6D5dNCSTGMLt9jjOO3b&#10;8KaQDkYyefw/z/n3aHw3H/Afl/z7U5JPlz6r/n+tTsKzQ+QndsL9TzgdP8aI7cYxzjru3e/T/P8A&#10;+thcjJJI5wOOT3/WgbwFLcf7zdOenSgRNhgdwTtigYcKQc44/wA96jySfvey1IFZhgc4b6fyoJDa&#10;DgEcAdRRlBzu+b6UMfRifl4O33ppdsHdkAf7XX/P+cUDHPhRuI+YAn/P5UAKwLBgQvT5c0AbhsKg&#10;GgFlGVHcfd60CAoF6cnu2eaBktubgsRnpzSAAfNt5HQ4/SlzjHv049qBgwLNzngYxu6++KY/zSfL&#10;Gpwctu7D/IpwDEc+nJH/AOqkkLl/LT+If5FAhSVzvwOGP8P6+/WmErkK38PA+bB9h/ketBj9XJz1&#10;PtSNEc5Dbef4ieP1oKEDOAwdcd/u9qbIQnykL8rYHzUhVlQqWG3GcgdRjH9BQ0m089uWCjnP+c0x&#10;iSAOmxXUbh971HH/ANf8qjCshyhxxk8dO+TTvMXIG1sDPbP4f57015FOXDkc/d59P/rU9bAhjpFk&#10;LyMLjnr6f5/ziNxl23nB9Cv+fT/CpWIC7lf/AD/nNRksXJPzZ4KryDzQhEeMvyw7MPaomxt4Bx19&#10;OtS7gw5bnrz6+v8AnrUZKZKBM49q0QiNsHgdv7xqMglsZ3fj/n3qSVcHAPtycf5/OmvjaQvr69P8&#10;5qhEZfncoxtXH+fwqORtvJ/p1qaVW++Me35VC4Z24/z+NIUtiNSS247cGmuykYEecew9aHB3bAw9&#10;f/r0bm6e+c59am4okLu2ecZxiq8uQ3zJlTx069ccfjVlsHAjBx6YP51Wf5AHx6Bgze/vnuPamiiC&#10;ZG+5nqMll69Bx04pC8Z24VfvfN0Jxn0B9P1ocupXnG77q+vv/Ko8B02jP3fuqT0z156fnjiqGDzl&#10;SwB5/u+nSjzmYYYqPwPr0+tNEhIAx95sDJJx0Of88/WmksVLY5K/KfXP1qrC5tRzGRnI3H5m+Zcc&#10;5/P/ADms/WTm2YIR8zbjhs//AK+3rVt2Djcw25H3V425PT9aparG7ae3zbs859faiO5MpaHD64XW&#10;X5Zcgtj1zx096f4ScvJwQcc/e4PGaZrqkZCA7d3pnrz/AIVJ4TDNeZYENuyevr/n8quPwmcviR3K&#10;zB1Xee/c4o8x1b+I9AAAOfw/z+FJEgjXaqHPuMY/z+tNmQ8OCqM3K59cdf1H/wBao5ZI0UtCRZPk&#10;4H8ON3TPH+fzpxndju54PZv896g3DGT8o6cdv/r0krgDdu5/n/n+tLUTkOafLbQzem4np15H/wBe&#10;mic+VvVtvqqngDj/AD0/pSbstvPXpx26Y/zimGRypCn7o4I6k5/w9qcY6kXZyPj5jJbsDt+71Pbj&#10;PU188+JUz40j+YD94Ru7Dpn19utfQPju4bYZM/O2Tyf/AK2M/wCcV4TcgS+OY1HQBj8q5555/A/5&#10;5rnzB8tFv0OjDrU0/DFvcG8QeWF7rnt07dDXF/tOq0GmQsR1dR8y9OTwf89z616t4W0wGfcsKn5v&#10;vYznp2+leb/tZWJXR4ZIvvGTdhs9Mj15/WubFP3H6HVR+FeppfsC3jL4zki4ZRJH+PP19/1/P9hv&#10;2cW8/ToXAb7qnHpxX47/APBPj5vGsvzL95fvdG6//WPHev2O/ZuR10yEt2QDt6CvIw7/AInr+iOi&#10;r/GivI95tSTbKpP8PeoJmAb5MfSpFLNApAHSqtwdpw3an1NL+4E0qFd2KjdtyYK9P0qN2Lg7TUJd&#10;14IpkczJJmwflAqFmAXc3YZNSbVZutQTgeWy5zu/T3pcuodTjPFrlo5fTH8NeBeKLjPiJeeVkwcd&#10;Rz/jXvvi6EyQS7uwrw3XtNWfXU+U7hJjd+PWt/tGVT4kemfDuVvLjQd/4hXpulTEx7WPGMe1edfD&#10;uyEcKKV28da9AsImCFS2PSpnsaQvymh9oVF4PXiozMS/A79KaE2HDDGTz15p8caE5ANc8vdOmnHl&#10;iWYtsuGUYPbmodXlkWAkoGXb26ipIUZgYy2PlznHSs/Xr3UdPtHlmt1kjVeWGB+NFPViqbHhf7Tj&#10;k+GrraFOYW4r80dVkjj8d6jDIx3yTsFDA/MM+/HX/wCtX6NftE+JNLv9CvEjmVXVG3RtjI454r86&#10;dZ022Pia9vTcAxtcN5mCPkOcjt/SuqSalT/xI4pdV5H1t+yjcxweHozOdqsqgsvIXp19PX8frXom&#10;qQKfF4fd83l5X/PfivM/2U2gm0FIzdKVZQFm80MM+h/+vXZatca14X8VG6mU3FqpPmqoGVXpx3xX&#10;VXd4yZlH4reTPVfhfubWVQrxu67f8+9fQuhrGLFGPdfSvn34PanY6reR3lrOro2CPavobSYwbNML&#10;0Uf561xz2RtQ0iSTLht22oxIwOcexp1wPQ9Krs7n7prM1uSGQABUx75pq7flwelV47wOzRFdrK2C&#10;rU8S/N8y8UD5pFoSYUhvvda8++KM3lW8rt2XtXfrtMOQM4/SvOviZMJbOVX45rSHwsR+f/7XWrNc&#10;fESGzh3bfOBA3Z7fp6V23wtgVNCjxHtbaOvHNec/tLYm+LcUMp3BZs4wfb+n8/xr1j4bWCr4djKx&#10;gMVHHv8A5/zxXsUf4SPM5r3OmtIiVGeOOnX9KjupltLdp3TdsHAHerlozAbCPvYO01Rvx9s1FbPd&#10;8kfzuf5D8x+lUMmjTI8xh8x4YEdDUkWRy2V6cbs/hTSrHlTn/gPtTh93kfXj3P5VIFyGQFCAPvdP&#10;apWlQxZI5OOBx/j3qgblLZd05VV6tzgfrUCaw882bOFimfmkbIB+goFqYnjXEz7G3fKp6Z49q818&#10;YaW0zgp+Hscn+teleKpNz5x7Hb9K4bxDGxdX3ZK9ff8Az/n22hpYm3RnS/DyA2+lIDztjA+o/L61&#10;vylG5I56fLxmsrwe8baajgfwj+XHWtOWRVLO4JB7+tRJ9zaOkUVmUM2WXIHrVcKECkn5d3X/AA/z&#10;+dTFmLtnBJ5/T69KYglEvDH5iOv8vb+tNPWxVxAAW3sq/jxinBHxtVAu7v8A56VYtYlXgqfmXO1W&#10;/wA//rpwjV5SY2DYUH5f8/55qbmfN7xGkCMv737zN0P8sflTTDsGT35x/n2p+I9qsV6ZG5T7f5/X&#10;8H5yuFz1xj3zijVguaRGbc7WZV/Fsfjn2pggGN+RxuA4x/n+tWRErf3v6+3b/P4UbWH3D8xz26e3&#10;t24oUio6ESQbF3Ek/L8wPP4H/wDXT4EI6D6Meg/z6VJIAE2qW4U7uh/z/n8JWKkBTGv3OOOtTLQL&#10;PcgClE2kZ7cn2oMbYCj7qsDu/OllZV4H8I+b3/z/AJ9KiZxgg9s7fbrTSe5PLIPKUpnYcdV456da&#10;akZi+ZgeM/LmnbnkUkbvqvr64/yaG2g5VW5+XcePwoJt0I/LI+6Nx9T/ABcf5/OmyRMwMaR/7u7/&#10;AD/nbUgIByY/vHI9z/n3poblv3fCr8vHtT1JIWQR/wCrkJOM/wCA/wA//XqPydwZ0Xp3P055qywy&#10;DhcjOPx9aZIAXyq4znnAOP0/woKsUzBtGWYcZ7Ee2P8A6/FHkfL0bp6//W96tMpRcZ5zhQ3amuf4&#10;D78/jVFS2KgQZyI//rUwxEHvnOF+WrUxEibdgHHy8c/zNNI44OO/Hc8VQPm5Sqy/L0zz69/Wh1ym&#10;5x7/AP1uPrUpQq2SvHT60jJlQ7FuSAq+n+TQxpW1K7J82FBz/n8v/r01wVKjf/uj/P51K6KPnK9P&#10;rx14pHQgfKuB+v8An+dBHLIrlVU+WQfw9sUjR4+Uc7v4eev/AOqpi2E2grken86btzkE9qCk9CJl&#10;BGSRjPIpoiUZzx0/nUx+YYA/4D/SmFML90HuM/40Et3IZFwwUen1FJ5YVgN/fGPU9qlIGOF3fXsP&#10;8j/OKZjIDFPlB+8GHXPT+dBUSFWeTkycf7P+f85oyrKEz6nBH+fX86kEeG67sjr6df8A61NZFXLE&#10;7f8AgRPP0/z+NALUhdeNzLjavdh+f6f57tUSEbkO3nK5GeuO/t/hUzxtKcr90nklgR0H+f8AIprR&#10;Hy9r4buBn3//AFev8ssrchcOjFiu3rtG8H8/x/yaikZ2GJIT7jHT3/yfX61Y8jPyiPOFbae3p1Hf&#10;r/kU3yXTcIyB8pDdcZz1+uKAIGjf5UOThuF9B2Ge9Qsr7A8u1txx1x2PP+f8asyIAOS3Y+uWx9fb&#10;0+tMkhZ0yAfmbOQ36H/J68c4pgQt5ccm0HgbRtIx+nPtUfBGN+0/xKMc/wAvy/yLKRMG8tf73O31&#10;HHp/T/67GDPwQT8ucgg4/L9f8c0E9SunqEU/hj8M+xx/9eiSTbjefmJxuA/z/n0qR4ZMbTE2PXbu&#10;6e2OOn+eabJGMZRW44+Xntx06mgZXK7h8mP9o/r3/wA+3NNZC23a3Lfx84BqYx7vkAZcKozwMjPT&#10;9aQRnB+bhTn73T9f5UCZBKM/vD90cjavX/OP84qLKtgSKvyY3Ywcep6f59qtspjfC7fT2OPxHTmo&#10;ZVZuFHO3nnn/AD70EEL7JNvO3ofu4x34/wA/lUC5ZV3hvlwNuSFI/L/63FWZIV+ZWj+b88ZPTp/n&#10;86jw5G9Qfun5lbGfqc+/rQNMhlDRxszFhnGOff2P9O34VGSijEgzle3POOnX1/zirHlxwoQBhVHC&#10;7uf84/pnmoZYA5wFJV1JZVUDPXtwfxoJK8oXJjSPHz4HXI+v+f6U0xqnyKqjb7/59aklkdfm8zdl&#10;T8vrz+PH51XZHYbAnfO0Y9Bx09OPSgdxGyAwjbG4Y2r0H19fX360yUmTc0rnn5T259xSpKE3bWBz&#10;x0HA7/UZA+opYyGEaqMZBPfJx1I9fTpTGML7TuCtjaP9n+nAqGSKRUG7ov6+/wClWJI3DAqm75vu&#10;r346f/rpmx84EXy+mOue3t39qRJEYyrMhB+9hs9fU/5561Fs8sDbukwR8y578c+n8qsYdk2EZJ6f&#10;lj6U3YWbBHGAGx/9b8/emBXOw5VYx97H1Gfp+P8AjUYVw5R06/dUt3x/n/69WCNwbe3GOnocf5/+&#10;uKjO8BUUdCPm+969fx/pTKZXlRmYl/lOM7sY5I/DH/1u3FNCMX34bttDdhzz396mkMinC9O44P8A&#10;T/CmhMxlgfxIHzfzA/x9eysTYhBwo2njA/hAPJH+e/FNZBuXMi/Kylu+7jrjofx/rzIhb7odtxxt&#10;X1GP88c02UMeFdty/wAIXBGOR+HH+cUgIX54K/e+8u7vj/P+ejVLhtp+bOSBs6fjTnMijaNvyj5T&#10;9B64+vGP60wSJllVFLMPlz7n8/8AIoArO6qxUTtwcfdoqZ4JWYski7ScruXn+dFAF7aFPmk/eyAz&#10;Dnn+VG1ycj5gDk8d+/8AMfn2qRIwGyjNjHO3HJ7D/PfP4uFuoG5VAVckBT0wR/Q/z9awjoaS7EZw&#10;HySP97GATj/9Xtx0oEaoFJf5udzfp6+/+e8gtnClwpB6NtxwP8/SpUjcycD5gxHDA5zzj0//AFUS&#10;fYRVZSCrBcsv8W329/xpiKgOX65/vHken06/l6cVeeAeZyesmFx2x3Hb6+/HrR9mPG9O+PXv6/j+&#10;v5PmHzFVY2A4PzMMnGM/Xj8ad5ZYHJHKgj+HZ14/P/PepPIkbkD/AGQVyckd+fz/AB707y3KqVzn&#10;ggbvQn9aXW4EbqQdyjDBuOeff+dRmNusYUHzMn5+OnI/T8KsLCCMRv24VSR9Byf/ANee9Bt8hd7/&#10;ADBv4s5PqPz/AJYpMRVLMFAQsuCfvZ+7z+X/ANb81aGWRMIGPBP3cfQirKJ5ahmj58zt29uv/wCr&#10;8Kd5CxeXKUXAwVIUf5zn+VHQRUEbxjIGMdl6Hn7vTsaHiZtyAqBj7oHX/OPz/Sz5WzJAy3Gd2ORS&#10;GIjChFX5idzDA5+nt+efpT5mVuVjE+Nska5z83y9eOn4ccUjzSLtMrDvu+YZB/Ttx2qd1YKQY8MV&#10;AG1euR/n/PFRTKyu2Meg+UE9Bz+f86e4EDAMMKNvds9B0+tCEuPMMR3N02nr25yf8f1qYQlshkG7&#10;cTt9fz/wpnlyLyrt6nHTPr9fxqtRqRmeIm+0ae0BRtqhhtVsnp0H4e3/ANfxy/8ACU974kYxQLnz&#10;MbVY4HJ4PHv1717jfWv2q2ZMdVPTpjkfl04rGfwzm481oY25y3yBQ2T1OP656fjQGxm+B9OuLOGO&#10;Lc3PHzN3x/M89eua6fG9Sjj7vTdx6/l+lFnYGPmSJevp264/SrRTdt8sZAz0IGePc/pUwXKhuV2Q&#10;jIZSJvvN2+vbn1/OneXuUhy3Tb97PH+f/wBdSIr5BDL8v8PPHtx3qRVwhH8KgEZJ4+nP+R+FaENk&#10;N2qmLBj9uONpOfX69PesfWlQRNIFzu5+8OfyHb9e/etyYhkZpRuXPYdvTp61ja0WdfmJwMYO4nPP&#10;XAqeg4u7OI1xQkZRFYtxtRcDH/6jiuP1idd0iK7KpVm+XoeOe36dM12HiSZIdxcHqM4YnK45P5/h&#10;iuH1lLmS58xnwqsDtPG0fzyc+v8A9fnqdzaC5XqaHhbyjfq0aLnJG2NvX04+vXPTv3wPjBaxx2DE&#10;2wVdud2Plx9OR/n1rrfh5aBZo0+baML04X/Acj0qj8a7RJdPaQybjt565A9M9fT8veuGqtTqpy0M&#10;f9ixLqP4v29nGnlyTTKI2YYBOf05OSfQH1r9fPhDNbto8K243/KBuYe/Ue1fj7+xpfR6Z8b7e4Uc&#10;LxtXjk5z+PU1+uPwKVY9EglywX+7ISR9BWcv4aMo/wAZ/I9Pj/dt8xPPX5alMuQHVfl/hx34qpdy&#10;b12Q7evPtUIneNOJCzHpt7/T/P51jynR0LTSlpPl+9/Cu33qM28kzbnlb7vTPAqCN2gf95J82Oma&#10;nSYkb3GP/wBVVy2MyN7NN+1WXb1xirUVukSBA3fBP41TeZHbfJL0/Sp7ecE8HcOo5qhkmtsv9kyL&#10;Jhcn+IdK47RSWmlgiHzE/XHXiuy1C2Sewcbvlx1Xr0Nc34egtobySNQOc8sKqPUmXQveE7R0dy5J&#10;O6malC7Xqr5Wf+A1p+HkL3LJhlTrn86j1ryBeIm9u4/HmluVynL2USJqkgHzHd6dOldNbDZCFGD6&#10;j2rF3wW+pMq/M3fA6+9bVtNFFC0k33dvf+dKaCNkTRyDy9y+tNkhkkBDHvjtVO4vZnkWK2XaW5Hq&#10;B6n0/wA+hrQtvmh/eMTnjafWs9gW5yfjW2U2jMzfKqn05zXyz8e4pmmkGW+9xnoT/n+VfWnjJY/s&#10;jkLxtycdvevl/wCOEQEks5DMACVVMrjg1tD4WEviR8+6HZhvGNuGDKqv/D16jjOPevpbR+NIhi2D&#10;/VqCeR/+uvm+yn2eLoUES8SAjd359fSvpjQIJrjQreTO35FG1fT8P89aqmR9r5HF/HhCdHgeVPlV&#10;hjdjGOR9R3rpP2f7qRreMg9cfgM5/wA/yrJ+PNnnwyryKflZQqlenPf/AAq78AS0McPmMzb+in69&#10;f8/0raXX0MtrH1X4SfOkqiHjHPFXpDKw25/I1l+DgzaWpc/h6VrkEnKn+teXP4md0fhI22KgZWx+&#10;tU7y4VTtC8d/X/69W5umHDD/AID61RnaMy8orD0xUjKqzhpRyevrWhbOsaLlunUccVTjt2wZEUKK&#10;ls5DHJtkHy7aBv4TWhmhBCuc/L1avKP2gOdPYo235flHp1/z+dep2pjztcfw15d8f7mGPS2ZV+b+&#10;6P8APvWlD+IiJfAfKPhwxQ/Ehy7Lu3Z2r13Z4/M4r37TIUlEm99u1VztXjpxXzj4YvZLn4mZWPd5&#10;9zuXjbwGIH1B5NfSkEKwtdGQsf3ULYGD/Dxn8K9DqcdPqjy/4ix/ZtUKIdysxP15/wA/nWbpzSOi&#10;hiSB1B7f5FbnxGjjGoRgNy2dvGMk84rJs4GCKAevQAcdsfhXqQXuo4tOZosxw+Z8oGT6ev8A9f8A&#10;xqfaQfutnp834jv0/pTYly6qZM5/hz/ien+e9OPHykexyen5d/1qZKzAUy7RvJUYX5c4qN/mXJbb&#10;1/i6f/XqVlDfMT/Dhvm6U2UJ5fy7m/mf/r/4VIEZOMkMOONoHB5P+fw+tQ3G1z5bHvyrf07c4/z1&#10;FgLub5lPOB17D1/zio5FO4kx/wC9ubg8fX+dTys0Uzz34hNLCsjIcY6lfr/n8q5XRr53nRvl3Dgd&#10;8/4/j/hXZfEWCa4Uw2578sO3X8/8/SuZ0rQZ/OVghHzc8cn/ADz0rGV+Y6NOVHc6E+bIF+W2j8Tj&#10;/wCtVoneQhOSSPujk/h/n86h0KIpa7jGSrLu479/8P8APS8IlyQrYU8/e4+uK1UXYyc+WRA4Pl/M&#10;u3POCB7/AK/55pPNcfK+fuctt69Sfb1p8ibFJZx833e3Ufy/r0qORQz/ACjJ4J+bn/P86fKxOUbk&#10;cjSFsA/MFGFz+HX8qjaZ2zIr7iGzyD6A9KsMCSoaPJxjgE+uKja2ZmCnbkf3hn/PFOKF7S2hCTu6&#10;Z+9jj/6/So41UnCgHO3AHHfr3zVqOA7CM53c7etKsPy42hsHrtB9KVmV7SL3KhXPylm9P8+9SeU5&#10;OPL+uSTk9v6dc1a+zkDamcHsvHb3oSyZW27c5z8pHtRqOLhbQpxKQPLKsTjqRjAz+dOCSLtbn0Ht&#10;3/yatC1UttWPcQD91R/h9KWOFXOzaMex6/r7mqYXUdyJYGRlAG3aByeoI6frSsm5GkQbg3I2/h/j&#10;Vj7Ie3zfN+IpVtVwcR9M9vw6Dv8A41Kiw9pErTtIwLFGX5v7ucj8fanpyzbQMHBPzY6jPPp3q0LU&#10;J0O0ntj8xTjbAqzBAuCCcg4OfpVWZHNC5V8kgjfGzcHjHP5H+nNOMRYcxck8/N0/ycf/AKqsJbMv&#10;zFF5J65+X606GzU8ErjnO5e/9f8A69FpF3iVdrsA/QH1P16/hmnDe3zfdwvVQAfp7f59qtJaJGOQ&#10;Mj+91/nTja4cJInTA6fhmjUUpRRVTZswyY+XHGfz79cfh9KdjuAf8fxq01quCrj1LY9Of696cLXy&#10;23Fm74Prx/X8e1A/dUdSrlmwd+OeGA7dv/r/AFpyDL+YRt/3fp/nvVlrcK5ZlU+g44/P8KeIcBSy&#10;7lH90DkfTr/+qgycr7lfLId55/vc/wD6qUIq8xqufQYH9MYqyYVZeCo5HQDnr/8AW/z1d5UbJ5i7&#10;d38PAyff86CCu679xA2qzfMQ2MjB/wAPzpw34BCMNy7vlbH+R1/yKsMg34WQ/MuCP880CAHbID77&#10;gf8AOOtAFeMBJPMzuy2eB14//X/nNHlndk7st78Ff8asC02Hfydp5688UeSFwwP+9zjPHagCFRMr&#10;5MfOD97P5fpTmYk42fKp6f56VMduflWPnttH+e9OECjcXHGefloAjUlT8p+u5s9/8KE3xrtxubd/&#10;F+H+NTLGQcZ6Yzx7d6FjbZgr94/4etAEPVAQN2Md/b/PSnYRQVLD5Tn6c+1TeURtAf8APvTQhU48&#10;z8BnP1oASIsF2gn/AB604l1H3s/N2HQ/5/z3pQrBsj398VIE4wnGOgKn8v8AP/16dmOzIVkIY/nT&#10;0OG449e340rKAQW/Pd+v86XA6Z5z/SjlkPlYg3A88d19B7UDGV5PHC7Rx/nFOBYZYk5BI5704BIh&#10;kDv60iRpOOR6dPSlGRls5z1p6BQcAH69qB0x+Xzf5zQVYZiRQJc/8B/yPSlAYjaEbGOP/wBdTELn&#10;72cD86FTaCrHvztH+eP8aBDSCep57c9qA2P3aH8v8+9OwAoyRx3xTiFYYDdVGfagojU7vkHGOvFC&#10;l2Ujd26U5I1YDHp+PSnEAHa3+eKpRcgWo2JgD9xuvHNOVWztxwOny0Jhfu/5/CpDEh2rtPPI46/g&#10;e1ElZjeg1T8rIxB5G7K9f/r/AOfSgkCMqML8vpwf8/lThEBkD+f8uPrRgg5LH/dz+NSAcqzKU6N/&#10;Cc0FIwOf60IWAO48+316Ypw7Jj5uq8Hj/HigADH72V3E8UrF/vK38+RzR5ZyAozjn/H86UkkFRx3&#10;3AeuaABvmGGfnGcevvRsJJG7nP5j1/z/AI0HJUguMH/PejyiCNzAds47/jTAcrSfeDc99y9Pb9aE&#10;4Xq2ByvWhOfuLxkdRTkDM29yG+XJ9x6daQAScYL8Y9Oc4/8A105N7Lglm988UR/d3HHsdtKwboD+&#10;WeaAFUyMOJOpz19vp/n8qCcYwPYA8nr/ADoZQG9if4cUKu4rvX2x+NACkzFc8L82Pl/zxSh/7rbv&#10;9rp7U0qxVV8z/vr/AD6UqqGO/HoeDVRLSFAQDcx5/wBnpUhAxxjAGfmao1Kr0PfI46f54qRMN8yt&#10;931P5VMoiaCMLGoI3feH8PvTl3AY39eOcf5xx070h+aLhvQY3dBTyW/h+b5s8dznvRFMIrqN2Z+X&#10;zPlA6Z9v5UoCIcAnpg+//wBel3M5+VmCt97FDFk5Vx3ydvWtAb0sL8+znd69OlPwCvl7vUY6/wCe&#10;lNjAA24btwP8+9OjZWPPuPuiplEz5ug5kUtgbvl4Zt2aCCF3qCO57emKQbVk/wBn9PT/AD/SlBJX&#10;OPrhfwot0AGRl+cN8w77aUHOAzt97Ht/nH8xSMwXqc99qjofajO6PaoIUkZz3/z/AEot2AcFIwWP&#10;zHr0H+f8+9G19nB29+p9KQOQeOnoF7f5/wA+qF/3eSfcLRygOTflVZDtxnGDTnZgvT9M/wCelRg7&#10;RkHvk+g6n6U8q68EdDih8oC9No3L7Hb0pY8hMEHGMct09/eo0c/d3btvcDNKHYjDk/l/n1pAOaXH&#10;Dj7vOR27/wCfpR8qhcD6sFFNaVkHzH7tNZwVIKZx13Yx+H60/dAdlShKsM+4/wA9KZnGVxw3J7cU&#10;FyoyJGXDY60jHJyT27/WmuXqIEAZWOD82T+OaYxJPCcMOF+v+f0pWO8bWXaVb734/wA6a27AUr/O&#10;n7oxskW7H5deSetNCrs6e2Gb2zQVK8KOq4+vH/16SV2BYE4/Hg/55/KgYp8r5trDH+0R7fy/pUO1&#10;N27nOQeoGef8/lSuxPztz0J56e1MaRnO7czfL1ZveiwhZEAXLdPXntx2/wA8VHtynmAkhuo9f88U&#10;5mDHAGcnG7IzjH0qIyfMoyzDsPxqkAOir8/zdOT656/1/wA9WOFA3Ef7uOKcxYDYST9f/rVGxZOh&#10;/wDr1RI0JwoDdPvDnimMhxx7Hp1FKdzDAXr/ALNRMzk7j9KABo1B2qO3Untj/DFQyAMML/F9KdI4&#10;zlRzjpz0qIkAbQT/AJ/yKlgMmU58xSc5H8R45qGRSzsHfnOFz/nFTSPuPI71C5LIymNiV7bc9qOg&#10;ELRqg27So5DN0x2757f56VC7JnKn8v8APT8/51M8Nyf3ixv/AI8cn/OKhmsbxm+WJssOPl6/4mmh&#10;Ma5BYFXyd2ecntnvUZG7bKzEt0HPX/P9KklsbiM71j2jd27Dnv8A5/pTDbTxAIYvTOOpp3ErilEU&#10;MNzBl/2un1FU9UjYwMCNvbdt7Yq5HBI3AVm6bQy/40SadPIrRyK3t6fT+dNSCVuWx5/rGkXUqtIs&#10;mCp3FuuPzqPwrb3FpfFZUKtn5Sq/e59v5V2FxoV0jZkSRsk/UZ96htdDmilYCBtq8qwBxnPU8/0q&#10;+YzerL6FlQbTt6fd7+n4fSmy5bgH8euff86t/wBl3YX5Uyv8Pv7YqNrOZcDG09V9vT60cw7FVvmG&#10;0oe27d/OkKO7/Mzfn0q3NZzFFKRtjr8vbn0qCaCXDEI2OvPuOvHWpuivUrlGjCqjYHHf0/z69vwp&#10;lzlFJXduHrx39se/erBgmc/Mvy/3fYf0/wAKhuIpUiBMbfNx6+2PeqjuQ12PPfH1wREzhiVwccdM&#10;D2/z3rxrRYWufHauY1+VWP3hxz9PX9K9u8X6TdXCyCOMngru9K4LwZ4Yuh4uuBcW+5RHjO3p/IV5&#10;2ZVP3dl3X5nZhY7s6jwd4b82VZNhz95lVsEDI5/z2/XyP9sOxWDSY7VW58zO7AGfTP8AnI4r6H8J&#10;WEcdztV1U4/d/wD1v8/yrwr9ty3a1+yo7bS7FuPQY/z/APrqMW7038vzNqcVHlfmN/4J32TT+KHu&#10;pE+ZZwOnAXH+OK/YT9npSNPtyRj5V49OK/JH/gnjE0Oqi5j2/NcYBX6+tfrl8AWA0iBh8v4V5OHX&#10;uzfds6Ki/fJ+R7Qk2YQD/dqncHsD7cipI5RtUDGMYxUFywDZOf8ACqHcgkZ4uGP5U1nLDLDC+uKj&#10;lkduMcVC0mxcl/l/lVcpXJ3LCs5ypI9qkcr5ZyaorfKn/wCuo7i9zGSJP4fyo5Qskcz4xMaRTZOB&#10;tOa8X1KaM+II/lU7n6n0zXrXi6eV7eRea8b1FJ18RxxE/wAW7ke/StuupzVdZI9h8BqscceDxXdw&#10;4kjJGPrXnvgQzLbxqy9+w713mnF5fvP2H3u1ZzZrTfulj7ow3anQKWGfccCoz8reX5TSE/3VzWP4&#10;n+Iem+Fw0aWck0i/6yMrjb75/GufVm8ZaHSxI0Y3BF/2uapeIXtJrN4rqQRLjnD8V5f4t/aVtfA1&#10;p9uvLdvs7JnMM0eU7427ufyry/xF/wAFGvgxbyNo+u+KfJaYD7PIyr94/wABCt1yB6daqEZc1zR0&#10;pzj7qHftYeGbO68MXXk3EcqGM7buCTDp6Akde3Wvz+S1vrbxdcWH2eST99uMky438+o/w/H09F/a&#10;N/bj8I3+qXkngS2W4klkAu2tLx4Q+B02sNmfUnPQV86z/tI6lp+qSaro1heMlxcY+z30cTxjjPBV&#10;Rjnjk1VSfvx8ncuODqShfv3P0A/Zs0DQ9R0NbS7tPJlZcH5sAH2Pr9D3rtU0XW9E8UyQC7+12+07&#10;Y5m5CnjGe/WvkL4Eft5Tadef2d4q8AR2K7VH26MOFlPP+1g8d+ozxjjP0d4N/al8Ja1e/aC1tdR7&#10;cSLbzEmM/wB0jk5NdlSrGdN2OSeFq0pJtHsHww0hNM8QLd6Qz2vzfvLNlwue5Hb/ABr6V8LanBfW&#10;McEgKyBQCvc+9fOnwu8QeEfFV9DbHxNHCbjHlwySrHIp9Oete0XWkeIfClrDNbXRuoOqyN9+P3BH&#10;UVnL3opGNO8d0dVf+bFGWhTdjtnrVEXccnzo3se2Ko+H/G9vrjtYXQ+z30fAjmGBIP7wpdRkaCb7&#10;Uke1ukijo3+BrHlNUS6i6QMl8hHy4EnupqyJI0Xcz/L9aqeZbXtnsjKsGXBPpUELGfS/KD/vFTbz&#10;6iiw7GzEzeQzDpt55rzf4nq728uwg/1r0Cwuxc2azIfvJ8wXse/61598TIJWimKfdXrx2xVR0iyX&#10;oj8/P2homuvjFDgdJC3zDp7/AE9a9l+H0GzQI4mXGF5ryj44Ff8Ahc0aPEMrJjrnIz/9f/Oa9n8F&#10;y2g0aII/zbQWHp04r2KelJI8uPVmtLZpbwNdOVVYxkn096rWFlIsb3E/35vmfd6c4/KrzXNve3cO&#10;lrKM/flQZ+77+mSfarV2I7eEvIVRVHI9KAMnyGDNkbfl4PX15/L+dV579Uka3sIjJIvDbcBU57mo&#10;9Z1IQruunkijc/JDEMyy+2OoH+eKhh8P6jraKdRRrS0P3bGFsbh/tkfyHH1GKpJdQK8t5bSXBWRn&#10;vpsgeXDyit0x6cfUn8K1BG/lBWh8skbmXdnbmrlppttY26xWdskargKqDH4U6SHLYBwx/DPFSwOR&#10;8S25kl2onA/lXHeItPkG0vF8w6c/4V6jf2CsCyr8oX1z/wDqrF1PQA5aBkHTA/3q0jIUtjP8KxyR&#10;2WT9c5zV5o3C5Lct1Zu2OKtafpDWi7UAx6f5/wAjimy2jpJ93pySOMe1RJczbNY7GcY2Z+P5VLGo&#10;hVdy8bfr+P1qV43xyd3/AAHioZ1Y/dx97qQT/ninzdypaoFmkRdyAbtvLf1oyNv+znbjuD6Z/OoJ&#10;Lhx+7aNeu5uKcl65XC9v7tFyOUsDeoBWT5uh254oAB6c4/h7kVXZ32EJJ8vTPUc1YEhcbiV9Ths0&#10;pSVi15EkbBeMcf3l5/CpQ+V3KuW3EL/n8KYqSk4385I3cf57/wD6qkW3mZtrsq85IPr+fFY3DlkK&#10;SE+YDt/COn+FNeQlN+1vwapXsJEX53Urjlifao5bXy+rLz0+XH86Y3GSKp3lc87enU9fSgnI2hfm&#10;6Cns8P8Ae3d1bcfx7cUpS3PLPjt7VstIj6EbsG6D5l98/wBRxTVMQ3YPfj25HP6//qNTEKvphsFS&#10;M/5//XUf7pVyX46FWB7UIlq40urMN43KV/rTS6kMqc/7HTAx6/l9KeiRlW2yrz/Dj/PamXMsUMZT&#10;zl/POfr9aNDPlY0ysCZFPYYBX3qNSI1XJOV/unPXtTXuYiW3P7Hnr/n+lAukZNxZeP0/z+uelVYp&#10;x5RzyBo8jr03e3+RSEqr475P3Ryv6YzTDPDlt03cfhj/ADnqf600yL6/zp6Cj0HZMnz7W6Ak5/So&#10;wFyQX2qfrwf846UhuYwVO5cdvf2/P8aZ9qjC4bnk45P+e1M10sOYgq25SvGdq5P4fn+tN8v5MqCc&#10;t1PPU/8A6vxpTcoDgt7ZZjgZ/wA9aZ9ogfaGI+93PTn/AD/nFBm7vQGKSfeB55+9TfLIbcRtC89P&#10;Y8/nQ1zAGKsVY4+b64pr30IwVkz82aCn8IY2n5T8p5200Lg5I/Db0/OkF7bDpL7ghv8APpTGuYuC&#10;z9vT/GqJjtqOxn8s8/Wm+WnYE5XG7dQbqPChn6j8uab9vhzy/GMtjHT/AD/npSK5YitChyQB6/Xn&#10;tSBMH5/72Oaa17ERkvuzy3f8ajk1CGOTbtz/APqoBWSHGIH94x56Uhj44AHJOab/AGjaoMGT257f&#10;5/rTf7Qt2IVWw2eT+P8AL/69F0EeXoSbNxVju784/T/P+NMWIKMj5eh4PbGPXg0+N/MPyybRuB+a&#10;pDG8o4dcf7TfTFK6DS5CIyy4YZ9eMU77KHXkD/aHt6U9rSZRt3d88E/pUZjkLHa68HCgd6OaIcxH&#10;JbBEwrg7cbc/XpUBh2sdrEt0bvjv+PXvVk2cqlv3w29WP4DH9f8APWvJauP9bLxwfvcHr/X9KOaI&#10;X7kTW0G0IF+769z+X1pVhjEmAPu/388EAH+uP6VIZooEzJKjMvHLdv8AP+c1GdRs1AOzc38qOaPc&#10;NOhGsSRHaF3DoW9fb/PaoShBD4PzNxtU4z/nHPtVz7ZpuGWSNfvBec+n+fw9qbLcacNzCNe5bC/5&#10;9Ppx+NCqRZNtSiqeXHgbgyjnb19P5Dt7U0iEyM5Kkr+vbP0/LrVwT2OMTfeDZ69T+J5+tBuNLRmQ&#10;fKWP4dMjp9armQctzPPl+ZtOcA/McdaZLgMWkPPXc3Qnp3/H36+9W57rTkbYqqVXlfm6DHX6+/8A&#10;9eqdzqFjFIpAj+X+JR7dR+f1ouT8JG+ASn3vmyvzdff269u/4Ux2Aj8tNvT5gOM9vT8fentqdhuK&#10;n7u7OfXJ/pTW1GwdlyNrcD2H1/PNHMhaleUeapRRkZyrYxnpgn9aY7K8f8PzKSy5wMVZN/YthPLX&#10;awz2+UAdKhn1K0QqTEuxlGVfH9fb6ijmHyyKM+1Ga3IXbv8A8en+R0HQVFKQ4aTPygkDav3R1/l2&#10;q49/bO2WjUYU4K4pyXkLnEiKGGfTlcYwcf8A1+lHNEOWRmgCMfc+998N0zn6+360kY8tdq5wewOS&#10;cZAPPv8AlmtBru1Q+YI/mDccfd79+nPpVG5kihMcUQVuPlX1/wA+2Pyo5ohZiEbl2h9uB8pHrjjp&#10;7+v/AOthjY5kWDa2P4enp+fSni5dNoEK7f7249Mc8/j/AI0qSXEseTF95vvEDAA/r/n2pc8UNRkR&#10;mNWLAoemWCqTnr/n8KYUJHzp7H88ZPv9f8KnPnCPEcGe5YEZHfI/z0PrRDPPHgeUxG4D7vvj0pKo&#10;g5WVWt3Q7TD93064z/n6+1RyIyHmNty5xgnt245wP89K0RPKjqJoCc4X73Qjp+XvVS8jk8wM0Y2t&#10;yS3GMD370/aIVmynIGYMoDYP8OPXuf09aRRIyFmC7s/M2Cf8+n5e+ZRa3m3MKnsfr1/z/wDXp32X&#10;VNoVj90fe3dDz7c/yNP2kR8suxTYO4JAJDKCuWODUbk/M2cYHHynpVqTTrsxbtn3R8245xj/ACKh&#10;k0+/H7zzON2Pm79u3+c0uaPcXLIqShsqysw+jdf8eaY0bMNxYN12dCO3PHH+foKtNpWoTMOQS3qv&#10;3vXj3/lSLpl5Ip+dTu6+3t1/z6mhzj3DlkVDDMTlYJMdtq8UVeGizfxTrnv8xopc8Q5Jdjb+wMQi&#10;iFRx2X6e/XnH0578sWxdQgZG3M33cfeGAc/z74/Wuql0BUYKImCrgj92T+P+evNRf2HFvAFo7H+7&#10;5Z+bIHp+P/165faRK5Wc4bLeAjHcG4Xpnr2/Ecf15qVtPk4JX+HDegJPpn36dOeldLDpTZ2SWcx9&#10;T5Z6flxVr+yUYKBYu204O2P1PsP8+h60+YOU5GTT5I0XzFbbwB83Xgnj8SKdHpEpY4iZv7vYZ/Lp&#10;04966j+xnRmaSxc5wATHn8+KVNMjwNttIMnC/KRxz09/0/Pl+0ikLlZyEmlTPJ8yjp/Dx3x/n1/G&#10;mmzYncY2Tj3G7/P+eldc2iSvHtWxmVc8hUA7DvjHbv8A1praDKARHYTKzfeYr7k8f5/nVKohHLR6&#10;XKTkQ+43rj8eevT/ADimNZNG7KV27eMt0/T+tdp/YbxJgWEm1jjeIj/n2/yKbNoMjHy1sWcsRnDH&#10;nknHucn86nmiHKziRZk/KmAd2PpQbGRRlkIO0EdfpjP+etdoPDM5bfJYTZ52/KeOcD/PrnqKsJ4X&#10;JiAbTCf+A/KcHpzRKogscK1hPjac/KQpz0POPp6daj+yu+DHH/EBjHfH88/z/Gu8m8NrCjQx6PJl&#10;TjDLyOv/AOvtVVvDsrPtSxkbnhWTkn1PA7fp+GSNRAcV/Z+FDDO0/d7N1xx+f6UwWUsm3ZD2x835&#10;9v8A61du3h2R1Ak06TGOMpwR/n8vyq3F4UMSeZLpjFWbIVkO3Ppj8Me3tVe0iGp53FpUh5CfMxzt&#10;zx169D/n86cmnPgbEAYjG7b+H+fevQ7jQCYfLj0z7nK7o8/0/wDrY9qrpoGzLNpzbTgFW5yBkf5+&#10;lCqIWpwjaVOB5oxjt+Q/Sk/seXA3q3f1Hoev5e1emWWgQhc/2Z97A+7155/r/nNXJvDcMsflnTdz&#10;qoAKqcj8h/npT9qh+8eRSWUoPC/xfxev9O38qPsMpBAAb5snqf8A61env4VssFjpHVs8x4//AF/5&#10;+lJD4UtZBiTSGYbey9Pp/nmn7SImpM8zNhKwwG+Y7gu3BP4/5/kajFlKP3iDK5O1tg59Pb/PfpXq&#10;h8FWwODpjHnI2qe3Pf8AHPPc0g8Bac6qZrbaOTlU7n/PtzQqsRcsup5NeQyogQyfMrcfN83+fwrB&#10;1tHx9nRvmbt39v8APpXuGoeBNJKbLewlPPC7T65x/KuZ1n4YhsxjT5Bu3fP5ZAPTn/P8wKPaR7lR&#10;+I8B1uEH5x95znK9ST3HHp+Hpg9OR1Wzbd8gLbsfOcc9OcY4/pX0NrHwhLmQjS5GzxuOcg4xzjuR&#10;+PNcf4h+Et8haYaaylVLfMuSCeB3468H3rnqVI2OiMux5v4MlktSZFAMhAB2g8D/AD/nvWb8W9RS&#10;Syky7beuTHwc88nP0/H8h1l74dvNJZitg8YVcZK9OxP9f8OK4X4rLcCyYyrJhlIZQDk8cDrx37g+&#10;mMVx1KnNsb0vIo/sibX+MNt5Ts3zY+bB4z6D0xj/AOtiv11+C5ceGbaB5drNx15/T/P6V+RP7Ld2&#10;mm/FK1mlKsS2N3TqcckH2P51+t/wEu47i2g3S7v3an5uvr6VEpe7YUV77Z6erJbld+5VwB9zFMF+&#10;l1LttWAXONwX+lWNRSC+TbEp8s9wp+b/AOtVMxpaTqPI4Pt3/wD1VnuadLGhFpsUY3Fm3fxN61Fd&#10;Q7l2RduOf89aJNWiePy2kKt2I5qVbq3VcvOoOf4uaWpJTexOOXz+FSWsYgZir5bpz9M8/wCe1WYv&#10;srDzPOTbn5sNUU5jcEQBVUY+ZuP0qgLUhSfTmKuR225/z/k1x+nXjxarMQ7NsY8GulYEI1uZeduM&#10;cf8A668w13xfYaFr1zCb5YwrbJpd3T2HGM/57cVDcJN2Wh3vh/XIn1mVFJ+WTb14H0q3qlxG99Gu&#10;APm+b1rzPw/8Q9Mg1VpDdW6ho/kUPhix6DHr7Ve1j4u+GdO3XOrX8at5e6TdJyv4c4/HB5o5ZFas&#10;6JJIv7VeeRvlPRfQVem1JCyspz/zwjDffP8Ae+n9K8n1T9ozwDa3klnbeI7VrjaqoGkG3dg4/Lj9&#10;K0NJ+KngkyIv9tfarhtod1k656YGcY+nH1xRImPN2PUdKt/NJleRWkYhpG3e3StcwxFSFPNcTpXj&#10;FPkWO3VWbH+sYZAP645ro7PW7l03IqSdd2ziosV6lDxZZj7MzmTP+znNfLfx8Z0luFRc7T8rc+/6&#10;/WvqTxCVu4HZZPm9Pof8/pXzL8fdMUPNL5PVmKu38PX/ADj37mrjsEj51066jbxpCBIu5pML9e/0&#10;6fpX1N4WJl0G2kA42gcN/T8K+Wba2VfF8Ocf67rt568f5+nrX0p4c1NY9At4/OUbVwQvUn8OtVTI&#10;+18iv8c4Ip/CZJb+EBV7Dk//AF6Z8BkTZCwc7d3PtjsP88VU+NV9M3hjIg68KWzz14A/Km/AKO+m&#10;EcM8rKu7JC5/DPOe/atZPcykrSR9VeErkCwWM5VTjnP3vathLq3C5D9AfvZx+Fcz4YWJ7URJN93G&#10;7axJPT9K2NzRRbUj+XP8XGK86UUdkZOxamuUbPldD/F1qqVjLZc7iwx1rHmm1Sadpw+AR+5j29vW&#10;n6bqxMpiupGTH8ROMelTyl8yNlFC5RB96q+yNH3O+PxoE9nncS0m0deWrBv7i61S+aCG22qjYbnr&#10;7fzpLUGzptOuEuJNsUgK7fmxXm/x/VptIawtkG+b5VP90dz+A5+tddbhtKTMVv8ANtzuTP5f59K4&#10;H4yeJIZ9Je4hHzY2u7dEzzj3P+Na01aoRKV4nzT4V021b4s+TCilI22oobhRnr+FfSU2nKqXIj+c&#10;qsSHc3cJyOfyr5p+H0c198XXluNzKJsL5nGOfTsf1r6Atbm4vheeXIqBrrAblgQFH09OmOK7JS2O&#10;enH3Web/ABOt3i1GJnY8/d289uP0H0rKsJLhMCY7vlI+YH/9f/166XxVo9/faqq3Nr5m2TjavGef&#10;88471r6H4NnmjUjTQuf4uD/nr0r0o14xicfsZcxz1pZFx55VvmX5gWI9P88UMmWwjct/D6V2z+EX&#10;iG1dOXOMD/I/+tVG48FXqxDbpK7m67iB+HWp9rGWtyZRaOWxG2Srd8nbSfIqeWzd/f2/Guhfwfqe&#10;3f8A2cv0z7+lMHhbVuh0xm3dfm/+vRzRYcrOcYEHLEN/wH3/AENRXDvDGZG42r8vyADp+nNddH4R&#10;1WQgtojZ9dvWkv8AwjqDQ7hpnG7Iwfz/AM/nTdSGxXKea6ppIvMmQkszZ3Yyd3+f04+tCDRvn2JD&#10;jbwB64ycj06f/qr1Y+EbqOABdG6Nj1psfg2dxufRdvdgqgZ49fp60ueBXLPucHa2xt12rHjLfezj&#10;I+vp+fepXLhG2s/zfewSev8An/PBrt28JTs21dHRVxz8o547/hTf+EPuV/1mkr67mUf5z2//AF8n&#10;tImai2cG6bgMbuvPy4498VGUBOXGeRwvYen+fSvQj4JuWPnf2VgK2N23B71DJ4Pniby/7I+9/Ft6&#10;jP60e0iV7ORwKqqj5htZjhuevPP8qjbb18wcnKjgZr0AeD7oqdmj4VWwflBz2/L/APV2pzeEL6EB&#10;v7FKqqglccfjj/P5U+eJPK7nnuH27lj7cfNx0qSIFiVUZU/dzz/P0/pXcXWh3yM27Sdu3Jb5RVN9&#10;HuEYD+zMD/d5NP2kexXLY5dWjOMdG9B2ob5tpVB7/N/Ouvj8Pan0g0hvptqeTwpqgRXOidsghc9v&#10;8OlT7SIezOLYDczSR9v8n9f5ihApyixjqPvL3z/+v/61dZP4T1dzvj0Xdzxtx61m3HhDXg6iLSDu&#10;B/hzjFNTiS4syF2J8p6Hg+3t/npT4uW2++eP8/54rSs/B+uPc+WNLZsc7V6//WrfsPB+txBg2jg/&#10;KAenP+f8+79pFIOWXY5FYhtVdvzY+U7QB+tPChm4XazN7ZPv/n0rsJ/Cetsnm/2Lhc5+UD19Kqt4&#10;b1lWKnTxzluP5VPtIlezkc0yA8vEoz93K9D/APrpFi4OVbHTO3HHH9RXVP4X1txhdI/z/hVefwfr&#10;W7dJpq55Cnjjr/XNVGtHuO0o6GGsJOFBz1wOMtT8ENsbHIH8WK1R4P8AEM7fLpikBsbmPTr689qJ&#10;PBXisJ/yDtvOSq8Z7/5/pU88e4ct1qjJERI2qMZ4+X6f/X/z0p0ayAFRGrfN04/P6c1oDwX4pXl7&#10;D7y+n6enqKP+EL8Wq3y2WT6ZxjjI/CmpR7kKL7GbsYPvjZsdcbuD7/Tp/jTljLIXZPurkf8A1qvx&#10;/D7xpuwmnsNwA3E8nt/n+tPHgHxiNv8Aoajt1/z/AJ/S5VIdy7SfQzCjIPlhTnliFFShEDMoXADf&#10;Lux/nAq+PAfi0Nta2jX/AIF7dafF4A8UsNgtk2n+IH68VMqkbCcZdigyYUbfX+Lt/j1pQHQ5KD/a&#10;O3/P+Sfeti28DeI1GWhjyV6t/npU3/CCeJZfuxR+vyt0GPTtUe0j3F7OfY58soXB6Af5/lQqBR8p&#10;9mrePw68SMvHlD+nP+feoW+H/iKMEieHco7Z60e0j3D2c+xknAXI2/L79KPMyTzxwfxrUTwHr6sf&#10;MlUYI28/pQ3gDX4guJY9o6Hd0H+etPmj3FyS7GaxUDJXavPHNN3c7Rn1znp3q43hHXIPlaSPO31H&#10;+fX8qcPCuqgqPlLLjA3Dj/PNHPEOWXYpLgqOf97cOtKAVAckfmfzrSi8F65KvzzRrx1yKV/A2un5&#10;WuYm+bORj8sU1Uj3KUZdjNzlto2gY7Uq7vujcfl/zzWpH4A1uUZN5Ehx/FzUx+H2q/ca/hz/ABfr&#10;/n/Jp+2jsHLU7GMzbRk7vwoPHV//AKw962B4F1Rto+3xY+lPT4eak5+bU4WB64X+lHtoD5Z9jHAy&#10;ck+2dvX/ADmhg4Id29hW0PAOpKD/AMTWPp/dP+c0DwHeYLPqsY7/AHf85qHVi9Rezn2MUu397n/O&#10;KcoJXaN3JA6cY7VpP4KvFOBqiYzj7lTR+CbtmO3Vl4bA47/5/pTVSFw5ZdjIwQnzFs7R7Y4p20qv&#10;zLwvHOD+HT2rfi+Hc0ikvq3c/wAP/wBfNOl+HFwFCDV1xkkdjRKtTfUfs5Poc+FVsoScdc4p20Dg&#10;H/63pW0fAbA/Pq+R/u0+L4fs53LrK/8AfPSp9tHuP2c+xjGF2IIDdlNC2+4byO/AX+VdJH8OkT/W&#10;awevO7FSx/DqBhmTVmA9+f8AP/6qPbw7goS7HMC2aNskf/W/XNPFuc888ZPy/r9K6pfh3YlNy6xI&#10;VI+6MCpI/AFi7/8AIXkPrjH+FT7amHJI5JrNt+zH3f1oeyf7yqDt69u9dePh7p+dy6vNkf7XtT18&#10;BaYw3f2nIw6qe2KPbQH7ORx4scOE/wBr73pmhbC4B+aE8kZ+X2+npXZx/D3Sh8z6jI3/AAIelKvg&#10;fRxwb12X/ayf5UvrEA9nI4+LTJsBnH+fYd6eNGmxtULjbk45rrU8HaQnyC8m5z/Hjn/Jpw8L6OM5&#10;1F/X5nH60vbdg5JHIppM6nJPtnkDvSppLld3memQG+vpXXnwh4eCbJLyXp18zpUieD/DmNhkc/7W&#10;/wB+RT+sXDlkzjTpMhk+aVc+m71qQaTKVZfMXH+PrXZL4V8MDgu3+95h5/WpF8MeGY13EsvOf9Ya&#10;n6whcjOOGisxL+ap7jn170qaNzgSrnP+evpXYP4e8NxrjzWX+7lzxTk8PeGH+UyM3+9J/jS9sV7N&#10;nHf2HtXd5yoM/eBp66D/ABCcf7wx9K69vD/hggIwC/RyMVPB4a8Ln5hnpw27P480e2Qezkcb/wAI&#10;4kZbNzj/AHqVfDcbci6VQvvz9a7Gfw/4ZztVv4R3oj0PwznY6+zEsfx70e2DlZyaeHoXGPPX02+3&#10;+f505PD1qpVTcK3OPmx16V166F4Rk+Zoxx23f0qZNI8HR7k8peR3c+ho9sHJJnIHw7YqmHn3MBmo&#10;5NAsIvu3f3Tzjp9ciu3i0zwig2vAu0cfe6dqbPYeEAP3Ucfp2pe2DkZxD6PYjDG7U+3SiTSbErlZ&#10;s/NndzwOldU+neEA2DGrFcEfNT/7M8Gj959njJbv/n+lV7awcnU5AadYhipn9hTv7N04Hb9o6Z+9&#10;39vpXSTWvg6CQhYI93bcxPrU1rJ4SHLW8P1K9KPbdg9nc5OSxso28s3GcZ/h56d6mi0rTmO77QF/&#10;/XXYJceCXGWtLcnHZRTTfeEo28tYIfl/T2pe1fZh7M5NtJ0krhbrrw2e+T1qNrDTVy/m7vmxyBjp&#10;/n6V2A1LwrGf9VD83ZlqZL7wmU8z7PF97oaPbMXsziRbaYTkMfb8v8/lR5Glk/fOPULXcLd+DgMr&#10;Z2+W68Dmg3/hQDYIbfsPrR7byH7M4s2el7NzBvrg80LbaS0eGXpx65/Gu2Gr+Fo2wbaFfqelSRax&#10;4VXh7SH/AIFwaPbeQezRxBsNPDKWtpuxzsP4UgstPYqfs0jfh6fh/n8K9ATxF4XVdn2a39T046f5&#10;/Gj+3vDWcm2g6ZxtFT7byD2fmcDJp1gpGLWVieq+WR6nrj0/l7VDLp6Qr+7sZm2nupx9P/rV6G3i&#10;XwyI+IYPf5RVC88W6Cm5RFDjj0p+2l2HyR7nC/YyvL6bcDv9wjimm0AbH2GTP8WUNdfN4y0HcoUR&#10;ru9FH501fGmjM+Wjjb6qOKftpdgVM45YGY/u9Pmz6eWeeKkXTL4hcaTNjoR5R/z/APqrr4PGOjY3&#10;skY2/wCyOasw+ONGX7wj3burCp9tPsP2S6s4U6PqIIb+x5f++CBQ2gaqUO3RJe/JXPeu6PjjR5B5&#10;gWPn0Udf8aP+E+0yEhk8tdwP3cc5o9tU7Fezj3OHj8N6s4Kx6NIuSO3Smv4V1t/m/saTH949O34d&#10;q7yXx3p8Q3eZGu7+76VXl+IOnF9u9ev97pR7ap2J9nHucPJ4V1qTJi0mTtx+gqP/AIRPxIPlbSG3&#10;Z69unT9OtdnN8QtOhfIKfh3qtc/EeyjTcJBtHHbNV7at2F7OHc4x/DHiFcqNMb7v9f19KYPCniNk&#10;LHT/AH4YZrpZ/idZOrEuvJ53dqof8LOgim2YGSpPDdKv29bsJwj3M2Dwn4kxiPT19Pvdeakm8FeJ&#10;3xjTVyuB/PitiL4nWjD/AFq/d/vf5/KnN8UrExYEyt/dJ7+lQ6ta+iDlj3Obk8F+JC3lrp+1un3q&#10;jPgPxPJyLAd8ds10Fx8TbFpAfM7+nvUafFG2Vhlz68dqr2lbsHs6Xcw0+Hnil2ZTAoxyN2eP8+9S&#10;/wDCuPEAUM0MeP51szfFCyaL5Jfm/wD1VCfidHIMrJhf61PtK73D2dMxT4E8TRHclsrd87f0px+H&#10;/ik/Mtqq9jtNaEfxNthIMv8AMOo4GeelWf8AhakKN5Sn+HkA9KftKvQPZxMC48C+KU/1tuqhmyWW&#10;kt/h74huuQi9efetu6+J0EzbFGO/3eg9ar2HxMtkm2Bl56YbrzR7aqV7On3Ft/g5rV0reVebWP8A&#10;s9P8/jVpPgvqathpWXnONvJ9xV/TviVEjKgZsL3OeP8A69an/Cy7VlDGXH1qPaVw9nRMFfgrftwZ&#10;Gx/+upIvgLPIMyXbdPl+Xt6V0kPxEti28uxX/eHPPSph8Q4Q3DfTPej22ID2NLuco3wQkgby1um6&#10;fL05/wDr0v8AwpIXfyLe7WHQN1/lXTXfj+JiVn7H7zMfzrNm+Ia7hcRueCOhp+2rk+xpdCjafs/j&#10;zNt5dboz/s+vXvV5/wBnDTnTEl4zrwfm74q5B8So2ttwl9lq7b/ESVoMMx+lL2lbuV7OjsYT/s66&#10;EOfNZWVcFSxx/wDX/Gqd98ALLb/o91tft6Gunn8cyM4RZR94gqT14PFUpfH6RNzNwf8Aa44o9piL&#10;XuJU6JxM37N1rNKVuJN3Xhh+tV9J/Zu8PaZqbTeSAWXG/dzXaDx+pkwXj2/7TAcVJN4ge8to7uJs&#10;Kx+Vh0/OoqKdRWkaxjGD0PG/iZ8IW8Oz/a9JDKqtwFJ6Y/8A1ce9fIf7bUNzd6dbzyk5jmIYhfb/&#10;AD78V96eO9egubciRl+bI+8ef8n+lfK/7R3w9g8UWdwII/vcrs/z9D/hV1Jc1KzC3u6HD/8ABO4M&#10;l4u9et0R9R1/Hp/nv+tnwFDJpluXVvujn9K/Mf8AYj8CXPh7VxZzWuP3/DZ9/T8v84r9PPgUhXTY&#10;UTkbRXnYfSnL1Zop81W569GFZVOOv6VBcI+Mh/rU2zYi4b2xUd0V8vAH5VSNI7lC4ZkGAvftVO8u&#10;/LjzhnP91Rz9aszzgfK2OffpWN4hvtK0ySOTUbmOHzGxHJLJtGfc1RUpGfeeNNEspWg1a4ks9qkN&#10;JPCyr9d3T9RUtjrmmXeny3Gm6zZ30QXKyQXKvgD1wa8P/aw/a1+GP7NXgrVPGPjnx3aOtjaSTQ2M&#10;KC4aUDHDAdFyQMnHX8K/JD9p7/gur4w8b6LNpXwuuV0mS6gYSG2tQrxZboMt6Y54zu4HFKUoxtdm&#10;lHD1K2q0R+z3xF+Klr4ftt9tbWup7lBFtaXyiY89Qp64rwXxH+2F8LPC/iKNPHGm3mirLJ8kmowh&#10;VxkA/PnBwSOBX8++o/tufHGLXodXvfiJ4lmvlZtssepOuAxzxg46nsPx5rJ8XftU/FLxdc+X44+K&#10;OsXEYUG3gubp5mi+7np68d/z7c7xUv5fxOpYCnopSuf0gaF+3/8As1QWbvZ+MtCaOPIV21T53A6n&#10;AXgD61geOP8AgtP+y18M4vLkubXVJjMEY6ddqwVcE7m9+3Ga/nIb47xa2Y7PWLu9lEfDSxuQSvtz&#10;wPw6CrkHxE0XVPMuZtImaPpE+7yzGcHqT3/T261lLEVHodVPA4ReZ/QZff8ABeL4DXWmR6l4Z8J3&#10;rwzNhi0wXnuFw2WPsP0ryr4zf8FjtD8bXN1pfhfwpeWen3FuY/3iqZt5HX94ep9vfrivxYsPjTDp&#10;NhFpfhu2t0kAUNI+6Uxt2KdQvfnAPbIHFbll8bRFZR2eq6jeahcJmSSOzVvlB/vNjg+/p+VKNSpH&#10;VG31fCp7H3FqH7Q2uX2o3HiaPwT4hulWbzT9r12Qqy5OS6oemO3Tt6Vpaf8AtPzC9WeP4GrNJGwY&#10;/Z7ySYAleGBIOD349fSvjvS/2rP7I0uPT/hn8Mb6S6WLbcXWowzXuDnkrGoMajHTgemcdeo8EfF7&#10;9p/xFaSeNrtbWG0UyRH7QsUQjjAJLEnuB/CMk/oeiNSotn9y/wCAb2prZH1Jqf7RWj6FDZpqHwVs&#10;/LlVpb+1mtleR39T5hHHI4Oc4HrVbUP2w/hsdSaS9/Z10fUbOS1aP7OunCEW6jgHKcZ9TwRxXzPc&#10;fHrw7YLNdeKvHC3kwjBkhtmyy5ILL24x0wOPyrmtV/aM8Ef2xJf+EdGvTDIMRxw5iVcBeckd8A5z&#10;6Vp9YqRW5Lp0pP3kfSnhb49+EVuJNHtPhedHVTts7izuG8vBJOWEnHTjPXjjrmtWb9p2w8NvJP4g&#10;+Ht4XijUx6pY6khKsBhT8vT3zXx9r37RGpyX/m2niaK1hWTzNl/Isn8RG1QOoHHP/wBYDL/4aDS+&#10;8UXV7qviC4uvtDjdHu2QuwGNxAAzx2x3rF1JS0ZcuTZbH6IfBf8Ab8vFlhlvfHdrcb7gllurnE8f&#10;onPyv/IfWv0A/ZW/4KGuNOXTPiJq0moaZdTKkOp7VZLfeQArsny454Jr8B7HxjH40kju1068uHZS&#10;iyyIFhAA6DauSOnQfh69/wCAP2gLz4C6TeadoP7St5pa6pHi70uxxIpxx0OVXP4Edx0pwqWjZ6nL&#10;Uw9KpHRWP6UbjVfB/jvSku9F1S2k2kGx1G1mBMMh5AIB/wD11vaDq+p3oOm61bKtzDhXYH5ZfcfW&#10;v56fgP8A8FS/iN8JtXitNC1KTUbUyRyMs19nzNq8EqODxjryK+/Pgh/wWg0j4g6HC1gLd9Rhtmlj&#10;t3uNu9lHKfMeg+gA5HbNaQq87sefWwNSmrxdz9JLuyXS3W/tpVSJv9ZDI23PuD61Y061guXk+zyr&#10;JGzB1kXGDn6fSvgn/h+b8ENQ1R9LufhFrF1cxXC2l0qvE4jlwCVDB8E4zwPRs45r0n4Lf8FSv2Xt&#10;V+L7eBJb+88O32qLGbPRdWX/AI+ztBL2+0srKAQDtJGRjrWuvLc5fZVIvY+sbO2OjXMlvM+YZvmh&#10;Vj0bHIrkfHKNcWcrsny8hvm/zxXm/wC0L+3X8OvhV4Pk+Kl3qdpL4bs7n7PcXUc4eSOdnMaLtz0L&#10;BgSOn8vMvhz+3LoXxd+GJ+IejeKNK/sy+upHgt5LlppbeDeFLTbBiIbjwDx2ye2ipy9ncxv5Hj3x&#10;/i+z/FtJYotxkkIj7ZYnjP8A9euyuPGOleBPDEFhDc/aLqTB8lWBcserH6npn8K+Xf2zv24PD+l/&#10;GKXQvhgLLXr6zZVjuNNlMkHmN23gYJwexPH4is34XftJ654Z127vfi5oM1jcTzLJC0MAcq23hPmJ&#10;w3c455BPrXX9Yio8pjTwdTku+p9geGfE2o2FotzdTpFcT/PJDEhdsHoCcZOOcnitOPXvFXiS9W20&#10;MWsky/x3SlUhOPfq3sDn6Cvn7wf+2p8KNUfz9Z+NNlolr5hS5VrKTLtnGwSjgn1Ix7eo9k8K/tLf&#10;spLpP2Gw+IOkXBj5ZY7ovMSTn1LenfvnrV+3jvczqYepHod3pngbxHYhr+/MN1eN96Zl6ey/3R7C&#10;rkdvqgZbe6sxCzHo3Q89ia5zQvj/AOB4rGS50eHUmsYSf3jQnYoxnOSen0q0fjz4T8SxtBZ3q28Q&#10;UkXF0hVjn+4p/wDQjx7Gj2juZ+yl2Ni8W5tCGu/LUcfeNUkOrzOsS6eyov8Ay2Jxn8KxLj4neDPD&#10;UkdtDqC3TTqWQtKGct3OSeAe+SBUMfxs0SRVe51C0Us+PLS4Bx6c9z+H+NVzPoL2Z0BtdTKgNGOn&#10;3Qw4FNOnX2fn2quPlU81zrfF7TYnUBl+YZzu/n6fWo5fjDpvlNslXdt3L84yOOtLmkLlOiksb+T5&#10;IivHHPHeqU2n6szA+YuN33h2rEf4zaXsy9xG3/Av8/Tis2b426YlwUaVBz82f50ueRcYLudFLpur&#10;o3kuyr9T2/z+NQ3Wn6oRuLKF/nXM3fxy01mWTzV9VIPt7GoH+N2mSQeW0q/7xPUcc/rRzSHy+ZtX&#10;2maszM6upHVgPWqj2OrBmRX3c8f41zt18aNNBZY5t+7n5T1z0/nVM/G61G8KmPTcv+OM80c5SpnY&#10;R2OqgE7gSenzHPY5qezs9bBO5sc5+Vvfrx9a4IfHK1jfbHFtRTyM9M449/Xr/wDWtQ/HSxEWSuGV&#10;hnc3T8+amUnvqV7qO6jstYik85GO3rtOfX/P+es95LfRNmST9OleeD4920XDWrHBxgN29+Kgu/jz&#10;buGWS327fWp5n2YKOu6PT4Ly+Nrl7hSPTHf/APVVKRr524ud3OB3OfpXmR/aChSFttrt+Yn72f1q&#10;O3+PQY7Etm+YHcuMZB//AF/zqeZ9mVaNj0qazumkYi6Hvg5/zyaQ292FBFyW/vKGwRn+VeaQ/HCd&#10;y/8Ao6kZ+XnH4/zpsvxuvVKkw7jt5UNzx0rTmlbYzaienhLlvmN1g8jluR+tMaCUuQL35W9P5f59&#10;a8qk+Nl7E+8Rrhh7/j60rfGy9aLIhx8ueQePp/n+tLm8irRe7PUXtrlBk3vX1J4xSG1mlVopLpu/&#10;8Wa8zPxtvWRS0HGM79vXjt/Koo/jNqbhsR7ee+afNLsTKKPSZLElci7bP5fjTZLB1UN9qbHUjH3T&#10;Xm0nxc1aQK2xtv8AeHNK/wAXtV3bXVufr6Z/z9aPaS7E8kT0uPTmdARdfNupU07ahU3LN6Hr/n/6&#10;9eZQ/F3WSVCQNkn60v8AwuDVUUyLbt83G4Ngdev8vwp88iuWK2PSJLQHI+0f7v61BLb7JMC4bHev&#10;Nrz4ta0Cq/ZsfN/E3v8A5/I1TufixrMzYZXx/Dg9+oo55dgsj1URxsPmnYfN8pz19qaIQNzx3TDs&#10;VL/SvKF+J+tMmVWRtuCoK9Pcf5/rUy/FXW1bcIGZSfde/wCv/wBb6Uva+RXLHuelTukKsBctgLkr&#10;nOPeoWuF8oyNcMePu+h/z9a8rvfidrU7eSIvl54HQD0qjL8Q/EDYYBm56Nz9f89qPaS6C5Ydz2CS&#10;eFox5U7MpH97r0/H+dD3ES/LJcdvvHHp3/OvHYPiF4hUFxGwVhluSP59+P8APWj/AIT/AF6RduJF&#10;DY+6f5Y+tT7WS6F8lPueuXN5EVys/Of7w6enSqJ1VASBc/NgD73qMj/PtXmcnj3X2HzA8Aldw7f/&#10;AF+n+RVF/GutiZgjsFOS2ByPr7f41XtJGbjTPXF1OAtjdnp8vPfPv+tLc3cEg8wStt6DPfn/AAz+&#10;Iz9fKk8Ya067HZm7ct/ngdPwqb/hItXzuDOqt97JC55/x6f/AK6n2zGox6HpNvqkCxs7H22bv0qV&#10;tRh2GSPavcru68f1ry1PEOrFmEbkc/d6enT0NDeJ9b8sbpyrbc/N2HHP5/59T2hraFtT1SHW45E2&#10;K444YKf05qSLXQsYbcV3KeeRg/5JryGHxL4gWT9zM3P3c55B5+nGKc3iXxIIwqT++1en5f5zR7aT&#10;JjTp9D1v/hJxvb5/bj/9f4//AKqjHipmRGWX5edp449j/kV5IPEXifO83G7avJGMH2yPw/Shtf8A&#10;FEh3G4b5gv8AFjd+uKPaS/plezgeqT+LCF2Ke+OuOw4xjnqOPf6VVvPF8k7bgjEnPzHPvn+VeYtq&#10;3iFl/wCPhuOMjnI6cf8A6/wpsepeIWLE3LMvGWDdOD1/M+/9T2zD2cT0SXxTNNxuZs45zjjP1/z7&#10;9TGfEA/imGV67m4I7f5/KvN7jUdclmIF4c9ypz7f5981Vu7zWYw2+6bDMM/Mcjjn8sf5PFTKoOMY&#10;7o9Oh8TgP8oX/ay33ufrx/kUf8JRtjwgRgTnnjPqf515Gb/WrjLJcEbl/vn1PXH6fjmlS58Ql94v&#10;mKhT97p+n8/1oVQh8vNsernxecqzt1OfmY9On5/oPxqE+LJCzRh8f7POPfv/AIV5ObnxCy74ro/7&#10;244xg/lTXu/EacLdfKoyxcnngUKsDij1K68YsHZjcbvlxuOeh/8ArfpVWfxgwDAH+HLfPnsex5/+&#10;t9a8xabXVPlG7kZtxH3iSSR/9b0/rTWi13/WTTybS/zfKec8n8+tV7Zh7PQ9Gk8USZ2yuSN3zKzY&#10;7e2P8/on/CUvGwaS4+bgsd36/jXnCaZrUj7PPk8wfXOccg45/wDr0DTNe2+W0027d3z13c9+pH4n&#10;mo9vIOSPc9Il8TXKsxW4UerBhwf8/h/Ko5fFUknDMR1/UV54lrrgHlSSSLuVidjEcgdc/jz9KQ6P&#10;4glnXfHO24YXau7gk/n0o+sSJ5fM9CHicEZZxyA25fXGOvrTh4m2Tb3lVV2bcE9eOPwz+PP4V5/B&#10;4f1ohpAWU4+9tPAAH44/z1q0vh/xABhTIy/3h1HOO46546fzpe2uX7PzO2l8UKzErOG3LhTuUk9f&#10;8/hR/wAJKW+TzQ2M7vYg/p2/l3ri/wCwdXSXzFeVe/zZ59unYmnQeHdVt1V1ikXbjb16fX0wOwo9&#10;sy+WKO8TxPAJFBk5b7q7vbt6f/Wq9F4hsogEF4gUcKqsM9On1/Hoa4CHRtRKiSeO4VeP4DhgDkZ6&#10;88ep7VpwaPdSHaba69dx9unv6VXttNyeWPRHXy+JbHdmS9Qck5XHJ9R+ZqJPE9rGFb7UqtuC/N3x&#10;njp/+quZTQbtl+Wyum5+95OcDI4/Kkbw3def5Udjdb+qsqnnoeo78Ue28w5ebodPH4k04gTNeDG0&#10;DB78dPfiq9x4q00/u0uCR7Y4459PbrXPt4aaBF2WV0N23AWPHQdMgf5x60h8LSOFuPsFw27dtk8v&#10;r/k0pVn3Gox6G/8A8JLal1MdwPvkbuPmH+H+FSReI7QkRNOq/MrKoU/Nnn+WOO9Yv/CGammCui3e&#10;2TJI28kf5/lU/wDwitwrMo0a4ZeDt+bnHTp+dS63Yz5feNE+I7RQqm4U88Yz9f5VXbxJZQMyyXC/&#10;MuR83T/Hnpiqz+DtWeMSw6JMuMGP5uAPw69qiPg3XbhWP9hzfexknpn1z7f5NONaXcvlp2Ln/CTW&#10;hyFnVg/AO7OeRn68f59JP+EntG5S4PPvznPr7nA/Hms+PwV4jRZMeHWUfxK3bjoen+NB8KeJF2rH&#10;oEnysfmb8e3TJ5/zzTdUiKjJlx/Fdursvmrwf+ea0VT/AOEO8Sp8h8MH5eOIlP8ASin7Vl8sex9C&#10;N4l0YKu+4jPPHTpxUf8Awk2ieWzAx8Lj168D+vtXzyPjrAFYSaQGbGS2G4/Mcen40w/G+Hf50mmK&#10;pGCd3pg+/t+X65+0j3IPoWbxjowl8nz49v8AdLAccH8vT/6xxasvFuiod26KT2Dde/r6182t8aFM&#10;n2iPTuOM7jkDp+WeeTU8XxyaEHztPU72xny+On88enqfQZXtI9xRvzH0RP4v0YndmPDEjahB5/w/&#10;z1qqnjLSHXY06/xY24yeeR/n/Gvn1/jyszNE2mKyu23OOfb+X14P4RR/Gh13BdKDYBXHqCM5J9Ov&#10;6Gl7R9GGh9HxeMtJ2bjcR5XjdtA6/h/9akl8b6PJ8qyR7ev3ffnJx6/yr52Hxuu8m3i03zA0e4be&#10;e/PH5fT61KfjBfyAhdOVSrDr2yTj8f8A69CqlQjzH0JB430kMEF0gO7HPc+n1HP5/nsWHjTR5Ild&#10;5IWVuBjt1yOv+c18xr8X9SikMcmj/P1YbeoyBkg9D9e44q5bfG28RfKXSm+YAyb169sc/wBB9KHU&#10;Ut2UuaO59Hy+NtE34eT5VJ3cY2+ufw/n6VEvjnRFXZuU8dVz2z1/l+H4184yfHe6KkDTFU5Y/Kuc&#10;cH8j1/8Ar1E3xtnYKTaxsp5VR0XHcfl/jjpU8wneWx9Mp418OSRqDIu7O35l6cevp/ntU0XiLRrg&#10;IvyrtPOV6fh+Rr5qi+OFyQVk0xeDwzLwGx/nnp2rRt/jncCL5tPVVP3vlOD17D0/KjmQ46bo+kYd&#10;U8ORopyNzcNjHFE2veHC4TYvHOMZx1/+vXz0nx5mV122fzLz69yOPU8etV5Pjveo+yKxVcHaW/vc&#10;88Z659R/Q0c3mHNE+hpNe0AgSxDbuXLKy9/wqS01Hw+YSk4zgc/L/n/PWvnW2+NmrsPMbReGGd24&#10;+/vVq1+Nl+3TTWDDptXp/hx/+vtQpeYJwPoo634bUNAY19DjHH5/56Vat9d8MQKQ5XYqnB6fhnv9&#10;K+a7r4s6xEwuE02RtoB+b5c8c8n2q1H8ar3y8zady3A+bn6frRzeZajTeyPo+fV/B+zJC8N/Dznt&#10;0H8s1WXXPC0Q81VXg/3eOO/H0r57/wCFzzSQlxCvzNwN3GO3+fWqo+NE3miSSyVstkLuPH49+aOb&#10;zI93sfRS+I/DUxMiBcq33h+H+e9Mh1rwm0mx7mPPJI7nnB/X/PFfPH/C42eLH9nsuV+9uzkdu/8A&#10;LvUcXxPu2l89NNkY8bVVR6en+ef1qMorqErdEfTMep+FYY/KXZhlz/n0qldSeGbgAqse3p0zux/n&#10;8a+f1+MV4kWxrMs2B16+34VND8VtZuptv+rVuixnaT6ZP09OaftF3Jtpoj32O18HKP3/AJP3s5bH&#10;PP8An/JrA8SWHgu5TCG3KspyQQRyP8/lXnmn/ERwv2uSwDMMF2blhntkn6/56I/jfU9UDbrURW+3&#10;5I1bazc9T+Xbn1pc0e5oo8xh/E3SPCZEkenxxNIvIVOq/XngfX+tfN/xp8KXE1vJFDb7WkBOUyNq&#10;9z0GfQev519IeIX0yWNxsjChSV2Kf6n8cV5b4+isdLtpL3ULtfmHyx7xkHsvrnHt7+9YyfU2jFdD&#10;xv8AZ98Pmx+IUE/k+Y8cg27VySSeCOmM4r9S/gRfLNFaQRSbVkjUN2IUY456Z/kPevzW0S702y8R&#10;x3UEnzK3yv6AkfT0r6q+Hn7W3hz4dLHb61qflzbV3SFyFVdo55xg8Hr+FZRleOoKjJ1Hyrofd11q&#10;FtY7IyFkc8Ii4yK5fxh400rRE+06tdR7h8oTdjn9eeOnJr5K13/gpH4YupXi03V4bZGVi0zSAOVw&#10;cc/Tk455OO+PBfiH/wAFGbEa1NDp5hmldtsLSPkL2Lc8E8dOg6+hp8xrHDVZdD73174/aFbSiysG&#10;6Y86Td8qZ7Z65p0fxx03+z/tCpApPKmRsE8deenf8q/Kvxd/wUQ1PTY5JVuo5kXcqskgZWkOMnIP&#10;zAcjjjryQRVPwH+3xa69fR/2xJJceYylpPPK7VzngZ7AduvHsavmp7C+q1uqP1YHxmW6gN7dG4jj&#10;X/Vxwwj5sng4OOp6f41NH+0PoGiwSXt/dRtDGczScBU74J9fpX5x6z/wUK0e7he0sdVmtY4GPmye&#10;YPnXGB83P+TnB4rwn9pb/goPc65ZNonh2/kt4CpXEcp+c45LAHk9/bA5PNKVSnCJVPCzlLVH6efG&#10;v/gp38MPB2mTw6NPDM0a7WdZduT7c9M/Svmmw/bq8P8AiLxXJ4p8X6pDhpS1nabhtjXb97GevHAP&#10;CjHA5I/JrxV8etc1rUPLe/lkR5N8zMxU/wDAu2MYxjr/ACpXXxo1W5vFtrC8kblvmViMcev9SD19&#10;6yhWkveOz6nSULdz9Rvjn/wVJ8P+C5ml0R445mk3K0LANwMBR7cjnv26ceB3/wDwUQ8b+MrW4trP&#10;U5oI5G37Y2IduPXr9fxz3r4T8Y+MdSW5+33140ki8R+Yd2Gx7+n9fpWl8AfG0+q6xdaVcybmkiPl&#10;zScsOOv58Z9OlXGrUnLVk1KNOnFWR7h4s/bw+ImleI5A+sFdrN9cjjGT2Bb8yT1ruPg9/wAFG/iK&#10;mtW6QX8jec2GDSNkr3brk9cZ9c96+L/jRGtt4vW4VvlkX+5ghs5OP0/Om6H4putElhubW4MbRqPl&#10;PXPdjx/nt0rNzlGRtHlktUfuV8DP2xL/AFz7PDJd+dLJtEircfcbAJXnqRkZ9PXNfZHw3+Ovhqbw&#10;9Hc6zqltBuj+VPN+YfzPp+dfz+/s2/tP3uhSRxaleMi24KKytng8sRgfTr7+9fVnhn9ubw7FpbXc&#10;mrbvL2C3txKNqcZySOvPPA6g9MHPR7WM46nDUwspSfRH62P8YPC+p2lx9nvY1jXOW3Yz+f8An868&#10;R+KHiu11K3untsTKsjfK0g68+n0r889Y/wCCi8PhieUWuu+c7Rlmkm+6gxkkdemf/r1yet/8FK9Y&#10;axuri2ZhazNsjk849B1x6k57D/Cp5l0F9TmfXEss934iiaN8Ykz83Rcn14/pXv3hDV7FdMhgsZY5&#10;JvLG6QyDA/M9a/Lrw1+35aX7wtqGpbmO3dEAPkHUjnAJx+Xuc49E07/go1puk6bbrp9ksaxtjzvO&#10;Jd+QQc88cnt9DSjV5b3J+py5j9A/iiIF8Jebdz/My4VpDgDnP4cj8feovgNqEMwSGAll43bOvr7V&#10;8iS/8FK/h5qnh1bC7njlmVQELudw/PjPOc8n+Q7j9nv9vL4YpdQm51GO2DS7PmUdeORg9evboDW/&#10;tFzHNLD1ub4Xoz9GvBdwWtGEMfI5Zto4rV1C+WCDyjJ80rFTuHbua8g+EH7Ufwh1TQ1kt/F9s0jK&#10;DgtzjqT+hrW8UftE/DtEaS28YWcPyHbM8mVjX+8T79h1PXsccrv2NIxlc9Dnv7FVMEBVpBwzD+E4&#10;6H39q47xZ4k0nw/Kk11deZLu4XPTp0X06c8V4f4v/bi+FHhF5sa5buIeI2ZvmwTyxAPUtnHU8V4r&#10;4o/bY8EeJ9XmnfXDbhgUto48ZC8fMSc4JwABjj8M1OlzaNKo9Wj7am+KOktpZGkXSzzsdmyM8Bvz&#10;7cn8q0vA/mX0C3N7uCqT8rNx17+p4r5H/Z8/aE0bU9bj8P2zxz310dqxzzbdoIyG55Jx1x2U5719&#10;OaJ8WfAulM1sPEFuzWqhZNrhjnGScA8Dn/GqlTlGN2jOV4tRPQrr54GUR/wEbumK+f8A43XM1lpd&#10;4jbWdZSY1Vjk57Y/A+2K9S074oab4vRpNE122EK5+YyDcwx1x0A+teE/FzxnZjxPqFvNfopmVTbF&#10;pATtwSWxnvjr7j0FTTfvWK5XqeMeENcuNN8bzajdQLEUOJMtubgn9K9++Guvw30EbSTxsu4hmh4I&#10;b0I7Hjn1rwXWdHubO/lvI5syFVMnzAhmPYD0HHT61Fpvj/xToVsrRL5PljCujfNNknoB1/Hiuhmd&#10;OPutH1VdX+gpd5kZWaP7vP6/TpWjp3ijR4D5c867ccBl5WvnDwt8QPE2oWsl8/koGOS00ikgYzgD&#10;/wCuevOKzfGnxV8S2EBaG+w2NsO2IDJ59iMfrR6kyttY+qdT+JHgnSYWm1S+jVVXcwX5uPoO1Zqf&#10;F/w7ftusDaxxNyPtDBXI7cf5P8q+QtJ+I2v65dxW+oWL3qwyCWeRmLedJ1XPPAHXHT8q6Cf4s6qg&#10;8keH7SBe33eufQDjmnGxPurSx9Q2/wATvC0yGCWe3b73zrg5/TrV+Pxt4YCqHMI/L/Pp+dfGcXxe&#10;vm16SG3ijjVWX6Fto4/I/lXRRfF7xJ5nCRH5fvADI46/me//AOur0/Mn3ux9VP458MBWKyp1wAq5&#10;xWTqfxK0CONiZ41Ucfd4H/1q+b5fi3rEjFGWQtuxtVQBnB9s/hWbqPxO1WR1kOmBnH3WbLYOPfPN&#10;P92urBvyPpCH4seHJS0cM6t838Kg4P1qwfil4eFqrKy/Xb0/z+NfOOmfEfU9Q27rJfN3YORgY/z6&#10;1WvPiPqtjN5c1tuKsAoJ6D2/D9KJSj5h7z1aPpqP4j+H4lWQ3SkNgr1wenNOf4q+G2yxuo/VF55r&#10;5gf4vX0ThDbfL0+ZB+XX19qdF8Xr9xg2Ix7dh1o5oeZPoj6eT4n+HipHy7RxjHrTP+Fo+Hgn313N&#10;971HH/6/1r5jPxd1Bm2PZDHUcf5/z+FI3xWvjGStquQvy/KeOnP1o/d+YczXQ+nE+KGgfc85du7r&#10;t/z/AJNQ33xb8O7Csk33eMbT+f4/5xXzb/wtfVAmE09CvRe/H/6qgvPiZqUrN5mmKpJyQ3APHQ5o&#10;5qfmUpeh7/q3xb8ObWC3g+YdMcnv/n+lVbL4qaIWY+d8vRty9Ofc/wCRXz3N4+1phs+wllLfKy54&#10;PT/PHFFt4z1qM7o7Jm+b5AM/16/y470+aO2obvY+lbP4saHHHy578FTx9f1qVvizoc7EK+dx5r5x&#10;g8fa6o3DTYynZWzzyMCmjx1ryrkWar1HHbj1pXh5k8+tkj6Mm+KujiRpUk4POfT/AD/Sqd78UbB1&#10;Yl+PmH0HNeCwfEHXkfe1mvH1z0+lV9Q8f65G24Wm1fZeOuR79h/niq56fmC5up71afEzToW2sef9&#10;k/T09/yFa1n8XtGj4k42rlgfw5/yPr0r5hX4ja7DJtGngBedqrwMnPT0NTD4veIwCn9i+2Auc8fm&#10;Px59Klzi+/4BzdD6WvfjFp7YMO/bj+7kd8fyrNb4raazZZ/0/T/PNfPKfFfxNMCY9HbAbO5ofbkn&#10;H8/8ahf4ieJ5Bn+zG5P3fL5Hp2o54x2v+Ac0vI+jU+LWmJ8ouU+Y/Ln5enP+f/rVA/xas5GJJ5x6&#10;Ecev8q+e0+IninaVGlFvonT6/wD1qU+PfFjEtFp7YbkAQkc9+f8APWq9pEnmkfQSfFOzSQbmyWbH&#10;Oevfr+f+NSy/FOIjy3H/AOv/ADz3r53i8e+MIWVE0x9wA/5Znjv1+uKuW/jLxxe4B0pueP8AUn8B&#10;/wDqo5o9mCl0ue63HxSj2YI/h7d+OKkt/immcKvBBO0N26/lwa8Mm8QeNT5bGw2gNhc2546n05/l&#10;jNOh1zx42cWsi46N9lOSf8P8ml7SPZla9z3qP4rNINyj35/Gmz/FBkQL5S/Tb29a8Sg1Lx3cJuaG&#10;RtmOY4j8pzx0/wAf8KtRR+OZFAXTdp/hY2xbafqR/wDq7UuePZj5ntc9Xl+Kru+PlznnPB5prfFG&#10;cqBtz8px8vXJ7V5aLbx2zYghdc/wrb4/yPr3praZ8QosHypyRx8tuSO/PSqVSPYhy/vHq0PxUfZm&#10;ROxPf1x/hViP4pSFd0ajAH3x278/l+teMvF8QI/3LJL8uA3+jk+v+fxqaCz+JsoSJLC4kX+HFvnB&#10;70cy7E80u5643xRmZm2ocbhnHbNVbj4nzklGzwP8RxXmT6V8SghlNteIyrhf3XT169vb3qCXSviJ&#10;Iu3yrlunAhPGD/TGKPaLsUubuj0yT4nSAr/extKs3X/Ofxptx8S7iNFVmBbOW2sM+uf6fjXmqeH/&#10;AIhjDGG8ztxkwED/APVSr4c+IU7kvDdeuPJ6dPaj2lugnzd0dzc/EmbI81G3Af3v896iT4lz5yqf&#10;MwwzZ9q4z/hBPH86Cb7LduTg5Nvx049v/wBVN/4QD4ig+X9hvS2cH9x9OKftPIXzPQYfiddLFiMe&#10;g6/T29/wqVfiZdCYtv8A4h0IPcivPE8C/EqNS4sbw7fvYj6fWo5fBXxQcs0dref7LeX6fhkn8aXt&#10;PIHK3U9Jh+KNy74V/m77mFOb4nXfl7g/BHLH+v8An+tebReBPiiAuyyvmUtkfu+nIHpxUqeAvik8&#10;m6W0v2H8WY+h/wA4p+28g36neP8AE+4JCJJuyox0BoT4mXwzJubOPvDHH+c157deC/HloMSpeJ9F&#10;zjkHPT0+v86qweFPHcrGKF73O3Dfuyuf0/zxT9t5BL3dbnpyfFC/JId9vHXrkVHc/EnUFbdDu+b1&#10;/wAfSuJh+F3xSuVykF5wcqzMO/1ol+E3xUhUA2d5/wB9Dp/nNHtPIm7f2jrP+FjX+WEY9CMsP1/X&#10;+tSJ8SL0Op38cc7s8/5z/PpXFL8IvijOyxDS7snqFJ+vIq2vwd+KCgyHTbw9Bu3fpS9rboV/28dz&#10;H8QtQWP93P8A8CVsY4xj8/50r/Ei8T5ZJcdDwQcVwr/CD4owwljpd8F42gSfXPpUK/DT4lRnyv7N&#10;vtv91j0Pr/n9aftH/KL/ALeO6k8f3rN/rm68bT0/z7elNg+JGoxIQJjtyd3zd/8AP864Sf4WfFFl&#10;3DTdQXd/dz+dFt8KPijJIqRaRergfLuJHbGPyFHtelhc3meix/EnUfLDiXjn/P8AWpF+It6YcrPy&#10;eBt54/Xj+tcPH8CPi40fmjT5tp+9++4P4Uq/AL4sSsqf2fcfTzD/AEqfaeRV5dztIviLfFGY3AAx&#10;nlvYfX/9dP8A+FkXivj7Xu7Da3Q4rjV/Z6+LspYPYzYbn5pD1/z2/wAKc37OXxOJwdNmPykbvNIx&#10;+X1o9tLsT8zr/wDhZF8rfNeDjLbjJ196V/iTcAYe5Ube4kziuNj/AGc/ivuUC0lXGfm848f4cY7U&#10;9/2cPijndLYsTjj94WA56Ue0l2RUbvqdi3xKvBhjdL6gs3bpTP8AhZF2q72uUA/3vpz1/wA/y5KP&#10;9nT4nuQDYP8ALyPmP+c4/GnL+zZ8SyQTprZ67jIetHtH2Dl8zpH+JdwGzJdLz196bF8SL0HCTqOP&#10;l+bqMfUVzMn7OHxMGUXTO/8AeI46f5FOX9nH4kfebTSOw+Y5/wD19aftX2Dli+p0n/Cx79mKPcKp&#10;/h3Ht+fSnL8RZZVUxXy/ew37z+dc6P2cPiOFYrpZx/CAx9PWmD9mX4jzS4bTvm6qzsaXtpdhcsOj&#10;Opi+I8xAY6inrncOfeg/Emdkz/aaLt/6aYHTj+VYMf7KnxECKBbJhmB6n2/zmnN+y18QSgD2cfb+&#10;I+3+f/1Ue1l2QuWPLozWb4pFXO7UI93IX95wc96anxSkyzyamq5Xnc3+eOfastv2U/iA45t13Dj5&#10;WanQfsm/ESMbXt484/izR7SXZBE0ovimdpB1SNfZX64/nUq/E+eY7Rq8Ybcdv7zr64qgP2SvH8md&#10;0SeZj7wUn/8AXVy1/Y38e3By4iTn5hg5PWj2svIrljLqyOT4pyh2Z9UjK8nhvw7dDxUH/C2TKzBd&#10;Wj/3t3XA/r/nmtX/AIY38cGPYzR57HyiKjP7GPj+WTKMq8f88jzgUe2l5C9nHuyvF8Vpo2ZDrK+u&#10;Fbp7/wCfSkf4qgy74dZi2hfvb/8APNXov2NPHyBUede2MRk4qWP9jLxbLJtmk79RD0+uaPbS8hcv&#10;YzV+LaSHZHr8LEMQqh8/hUcvxT+Vs60p/vZbNdHb/sS+J2G77Wow3H7nn1p8X7DHiEHL3IUN0xDx&#10;/n60e2l2QvZ+px7/ABWFwCF1ZdoIy3Snf8LKQhXOtp/s/vOtdwv7DOo7PO/tDLDov2fp9KF/YS1F&#10;1/5CDc8jMI+Wj20vIfs/U89uvivGreZJrCjG48N0xSQfGHT/AJkn11F+b5vmPA/z/LtXo4/YSuAv&#10;72fd/wBsRnpUM37CFyisI7kjv/qhxR7aQ/Zy2OGj+LWlQ7mbxHFub7w3c5/pUcvxjst25deG7/nn&#10;tOTXdx/sGXEjYaZjnhmWIDNW0/YK8kHE0i5/uoPX/P5Ue2n5AqZ5sPjLZP01lt3+6etSRfF6x8pk&#10;bWyNpzu5H6mvRE/YRcMo+2SbcjpCOK0Lf9hW0njWOeeYKv3dgC4/z+dHtpeQvZyZ5evxZ0xEKHXC&#10;3GPvN/n9elCfF3Tzu/4nbfdx8u7p1r1iH9gfSkk3mSf5uu3Hr/n8qux/sFaKVx5twMf7f4+nFHt5&#10;eQ/YvzPGP+Ft6aCCNWkZeg+Uk/4/05oX4yaZFwurSBf7xzxXs0n7B+jjgPNuHv1/HH+fxqNP2DdC&#10;IwVm65O2Q880vb1O4/Zy6XPI1+MmiqC4v5i23Hyp/nmkf406Y+fL1CbaThS0ZGP88V7Cv7Bmip8y&#10;PN1ycng/pQ37BuhP86+cG3Z+8fSl7apff8EHs35njr/GPSlTel7KR2VFOapXXxj01yTE9wd2RtwR&#10;gV7cP2D9HiXYPNx2+b/PrT4/2FdFyRKJiuP+eh49qf1ip3/BC9l5M8Df4twSvtS3uj1JZu/elT4q&#10;Q5UpFNuViduQCK+gR+wl4dJysMmf9qQ/5/OlT9hjw8p5WbrxulP5UvbVO4/Z+TPn+P4rW8XCi4I3&#10;fMFJx/n9KnT4tWpHMNxnH3TX0BH+w14ZDfvbdmUdmc1ag/Yg8JRjcLEHn5ss3NHtqncPZM+cZvi5&#10;GJMx2NwOO5HH1/z3ob4uNM/mf2fMsnXb5nA/P/Ofwr6WH7F3g3P7zTFb359PrT4/2NPCaDYumRsr&#10;dmXNHtqn8wez8vxPmGT4wzRYK6bNgfws3br0qtJ8ZmX5V0ttu47l39PzNfWB/Yy8EOu46TEf+2Zp&#10;G/Yr8ENHgaTHnbj7mf51Ptp9WV7OXY+TpPi7dLuf+zWb2344z/nio5Pi5eyJ5P8AZbY/3jz1r6xf&#10;9jDwcOP7KhyvH+rxTrX9jzwhFy2jw4xyvk0/aS/mJ9m+x8gXvxN1QvuTTFXH8LN/ntWdN8WdWRmj&#10;m0rnccnd09OK+11/Y98Fr+8TR4254/delRz/ALHXge5j2S6BCOMKVh5Ape0l3K9m7WsfFyfGPWoV&#10;XzNPU9flVj6/yplx8a9VMWwaN/DkNk/j/n/GvsqP9iP4fry+jQ9926AfnV6P9iHwCP30eiwYPJ22&#10;4z1o9pJfaZPspdj4RuvjVr/nb005TnH3d2D7daa3x01/G9tJbPAO1Secf5/nX3w/7FfgMgONAj3f&#10;9cRRD+xj4ET/AJgKfXyhS55fzMXsX2R8FR/GbxLM+1NN3dlyp5/A/wCf6SL8UPGsqKsGnsobn5Y2&#10;FffKfsf+BLf5o9BiX1xGKt2v7J3gyD5oNEjDdSRCKOZ9ZMfs5n5/w+P/ABiHD/2bgbjhvJODj+v+&#10;Fatj4+8Wxxqx0Fjn/pix7/5/OvvZP2W/CaLg6LH6Z8ofn068VIP2avC1uWRtIjx/1y6Uc/Zh7Oof&#10;BTeNPF9wp/4lLKGPzHyzz/n/AD1pi6r42VPPg064Lbf4YyCP0/z71963H7OPhkDjSlHc/ux81RQf&#10;s76Gvyppa8Y3L5Y5/PrT5vMfs5Hwrb+NPiJGuE0i64bLfuTnrj0p6/EL4hsTIumXjD/rl1/lX3nD&#10;8AfDvVtHG7r9wU5/gB4YkLN/ZMfXncnNLRdR8tSPRHwgvjz4ksOdJvCM/K0a5x+X54qR/iF8Tkg/&#10;daReHj5cqevbpX3WvwA8OKGVNGXG7+6Kjj+AHh9GydHXnjBUUvdK5altkfBd341+Jl7kyWV8P3mF&#10;2q3Pp/n/AOtVWbxn8ULddh02++XHWNuOnX0r78f9nnw6/B0tdrdtoFV/+GdvDmWLaXH6D92OnpR7&#10;ncFGr5HwXD46+KpwINOulYYAxC3H6VoQ+K/jLdBkOlXmBgA+SeK+6ov2evDCSb/7IUY5/wBXWhB8&#10;CPDUL7xpUZO3Ayo6Uvd6hy1PI+E4L74szSL52mXnzAfL5Z9fWpXl+Kjny0tbgnd91o+AeB/ntzX3&#10;fJ8FtAcb105d38zzUa/BPR0Of7Pj9vlp+70KtU62Phu3T4tyDzDp027cNpKgdz71bsbL4p+ari2n&#10;U/7JPrj/ADnNfbK/B7R1O5dPj+bttpn/AAqPSY2DrZR/N/s8mneJLjPyPkiLw5441m2WC604fL0k&#10;8v5iPQmsvxH8CfF+ohpYLNGVs9V557Hjp0r7Vg+GOnRqAbH3Py9anTwHp0cW37Kv/Al/MVftPdsE&#10;ac49T47+CvwWuvDtyr3dv5e1ssdhwpz+nFfXnwjtDZWsKSNu/wBoN1qM+ArS1m861tFVvTb1rY0H&#10;S7ONt8URhkX72w4IrOnHli0VrzXO2aQbcD06+lQmRm5xWa9zqtvCTDNHMNvy7uCP8azb7xlqdhbS&#10;yXUdvZtHDnzr6TbGT79MD8aai+hpzRiWtbuNK0698zWb+OGGaPb+8kA+Yc9/bNfnP/wVk/bq+Anw&#10;k8OTR6T8cI21WzllFrpe/wA+GaZV3DcFPKgt1B6+uK9I/bn+N/ihbSbSm0i11WOGFpL+WO4MdvFH&#10;tLMgmRlILID1xxnAORn8Ufj1r/hf4uXtnpvws+CXhrT9Yv7ueytdNkm+0XLMk6lXEkr4TccJuON2&#10;CCeuN5R9nFNvcujD2mq6HI/En9qjV/2gfF3iPT/FH7Q0OkWs2jR3CyXSySQXdztP+joo6AK5XrjO&#10;T7V80eKdM1tvFf8AZuna9FfrIym3uwUhWTjJ4ZvlAORye1QeIbCex8RXXhxNJ8zVEvpYbuKOVZh5&#10;gchlVlJDDIPzAkHse9U9KsNKivXk8UpeBUYgx2ZUMTz1Y5wM47HvXnu0pWZ6MublsivqF7qE1y0k&#10;94zSO252VuOvt+ddPpHxD0Dw1o1rp2m+GLCa4t7hpJNQvLBZJZicYU7s4CkcdPx60z/hPPh3paRx&#10;6P8ACq2uWj+9Pq2oSy7zng7UKrj2/nXPz+JLi4u2uYrW2ttx+7aWqJt9h6fWjljHr/X4GftGpXOr&#10;uvjP4j8QMsFn4X8P27KuWmj0eINx3PGOPpWdpZXXlkgv9R2RLuLusJLO5HQDPJ+vH6VP4a8Sxtbr&#10;bzeFZrwxxsA63O3cT0LkcdcHHJ4x70+70vxDHbxjULxbVZMyrBDIEVV5wBjqT/njms5LmOmnzep3&#10;fwT8S/Av4YS6tq/xO+FF94wk+xBNJtZdSktoxcZyWkWL5mUf3cjp+bPGf7aHi+90tvC/gv4ZeF/D&#10;Fj5gaMafpeZwuOnmvlsd68vl2RXDwWsLF2QqVWYs23HU4GP/ANVT6x4D1DTpbaC7vbdpZ7fzBDas&#10;ZCg6/NjvVQlOMbL+v1CXNL4dzr9D+LXxF1mD7BHrqQ+cgMixr5kjbSDu44GO2a2ta+K0Oh6QNDbN&#10;43lsUk1C7LMmePlRDtHT1P6V5TFoWrEf6GHjjbK7s4Mntgc+nFdx8Ovgdr/jqyGn+HvAWva5q0n7&#10;x49Lt2k8uIdWICnaP9onA5qYxc5W3NY1KiW1vNmJrXxV8ST2y2VjHb2sa/L5kMKoT/U+/JzWK3iL&#10;Xb2BYbq/8wZ+RNw9T1/Gvdfht+xVe+KNek0vXZ4NLvI4/NNrdapHNIEz1xEeOBzyMfy7zw5+wZbX&#10;mpJpOieGrzxG/nGKaPR1EzRPuHVU3kAA5JOAOc8jjojhqkjGXtW7uR8sWFh4vvrlXgtbiaXpGY2B&#10;xnsMdc/rXVp4eufDVnMPFVveR3kcxA08EJP22+Ycfuxz6E+wFfeHwN/YD0Dwjpseo+LdX0PQNVXe&#10;IVm1qB5ypcYZUz+72jPPBORyMgVF47/ZI/Zu8OyXDx+JTf3k195t9cSoruuAcyYBzjK9/XPetf7P&#10;qWu2kXGpGO12fn/qPi34tagf7NtJbiytWj2/ZLOQqFQdm5JP4msi+t7zS/LlvtQaV5PmfbJnr6n1&#10;9q+yPE3wt/Zd0fdaQ2WvXl9cBkuJ9JYmNE2nDEGPg9jyAM8V5/q/wK/Zia5nso9d1yxXyd3lPdIz&#10;eZgfJtK9R74Ax3xWEsPy6XX3jSctVf5nhfhj4qap4Tvm1LRLSM3HQvIoCqMdFH+c+lbU/wAcdTlv&#10;/tw1K9sb3GxnglwoHXPGMnJz07dq9W8N/sW2/jDw9J/Y3xF0+4kjaVYrGaaFJUx0Y7mHBHGc84HG&#10;a5vxd+xX468DWwNzp/2xriF3iihkDbVAzvwPvdsbS349aX1epukEZVL2uj0z9jL9q7w54L8c6Dfe&#10;P9Js9S0+z1LbfLdMd15E5AOSRnhcjHTnpkk1+rH7TP7EH7Kv7Q/7Odl+0x+ytJqWmeKNL0V5dKuL&#10;W8bz7Fivm71BPzHccZ5yG7jp+BJttS8M7dDuJZLXdIftCt8yegb/AGSPw96/SL/gmB/wUA8c/sw6&#10;Ja/DjxF4kstU0hZVut8jNM00LOuY1BI8tkAZsYIbPtW+HnKnUs9V2OfGUZyipw0a7GPpv/BQPxJ4&#10;v/Yfh/Zn/aOs7q4vvD/i4pr4uLPbcwWaCVz5snJAErqSDgk8Vsf8E8v2j9d+G37NeveHLHS9UutH&#10;utLa81qS3besh89ljl2nBCgAKVHHGfavDP8Agpj8SfA/hz42658RPgFO0en+MtPutN8TafKW2SNK&#10;obzgpztYjr0wV4pfgD8bvDafAXwd4duvFTWsNjqU2leIY7YBJLuzkAnjZhjLLGysvXgtkEbsV0Sl&#10;GMuVPb/gWOan70G2rX/P+v0Oq8E3vjO2+MK+OxLb2txa6it7qQSL92hYK67UxjJ3ZAPt+Nf49ftV&#10;PfeJriz0LTbjXtavkYDbcb1RicNJK7HCAjB2jAxjGB97zX4tftSw+Hru9vfh7J/pV1dzi++Xasys&#10;rqsgP3vusw57NwBgZ8HtPF8F5B9i8N3F5DNNt/tK4nl+aY7s564ABPTsBXFKVpWTOr3bLTU9sh/b&#10;R+MV/pjaRqPw80TVo7IskUN1CzupXoyheMYGB79Par4J/wCCgPxG8G2klppeiWVhceYXy1uMhv7v&#10;I+nPWvO9e8Xav4U0H+09I1qxRbxGtp7cP++dh95+Omcew9ORiuEkurPXHL2940bMM/NyQcc9s4Jr&#10;OfqONlofYGnf8FeP2pJ44dJ1HxtHFp/l7DD5YKgf7R+8Oa2dF/4KR+PL68s73xb8Tby8kkkZGWG4&#10;AXb6D04x1NfGJ8JeIIRHLEu2SQ7Y5JJfldcAZ9B/hXTeCfgJ4r8aW0kdpqcMXkpnyzbvLvOT02gk&#10;depqL1G9JP7x+zoxi24pH6NfAj/gp14FS1t7DxdpNxdSQXaDz4LUOrgY5YgkA9evUfnX014E/ak+&#10;GfxGeGPTtFmtpJ2YQLc2pHmkHnG0eg61+JPiT4Y/Eb4aXUenjxHHIzSbVtbW5dXABY5ZGA2HIPXk&#10;9siuw+EPxi+Lvhy6t5dO8f3slzMvlJDZyZdEJ24PAx9Bgn1rZVsTTtG7MHg6FeN0fthc+OLC3kW3&#10;ns1jkODtaTap9ucYOSKa+v6hdMUi0T5EYgbWBPfHf1z1x9a+MfgP8Rv21LPTbHxNdeIr7UtDiba9&#10;nZzQNqEhPC7rd2L47hgrKRX3F+zgfjD+0JHb3HhLWraFrCIfbrDxDo9sl5IcYIyNq4zx0H49a6o1&#10;K0/tNep51bBxp7Wt3OcvNR8XRhjb+EpmB+4w4wOn5VjT6x47eRgvgebphW9D/wDWr7i8C/A278Qa&#10;Uq614USz1CEBJo7OWLgjvjGQPxNdJD+zbpd6D9ps/J2jLebboSx+oQc/jVylU/nZzKm+iR+d76x4&#10;+dlEngqZF3dA3X/Adv8AJFE118RvMYJ4EkP+9zj+mK/RY/s3aJEjI0ccqtw263GcfWpLH9nzw2nA&#10;0pFVjuVdg4P0qeaf87B05dkfm5JcfE4lTJ4Jfq23LD0609IPiVMMp4J4Y4K596/SK4/Zs8LOuDpU&#10;e1RkfuxwfWkj/Zy0KIr/AMSuM4P/ADyz3z6VPv8A87K5ZW2R+ch0v4nKS03got1ySeOv8u+OvFTx&#10;aZ8SLjap8EOvThc/Xpiv0it/2fvD2za2lpt7fuxTZP2fPDZdZhpUat/1z60uaX87Dll2R+c39i/E&#10;JgIZPBfzbejbh2/Pimz+DvidcHEHhXJZunI5/I/n7V+j4+AHhxm806UmR/sdalHwH0VcD+zxx38s&#10;Z+vTrQ5Sf2mNU5PVpH5qp4E+KUTbG8LK2G755/yfr/SpIPA3xMTATw5tI+78pyefpX6Wj4F6GV+b&#10;TF65X5aQ/APQVi3xaYvynO3b0o5v7zH7OS2Pzfs/h38T52xBoEe0dinA46c+3rVxfhj8WZl+bQ4t&#10;oXG7yT27fp/npX6I2nwP0SJt6aame5Va0Lf4MaONuLBc9N23rUuX95/eTyT8vuPzgX4PfFWck/2T&#10;D8w+X5OvvwKhn+E3xWgJUaFG21Qfunjr/nj+VfpS3wa0jbn+zI/X7tMPwe0Rl+bT0J6fd5o5vN/e&#10;VyM/No/Cj4sgeVHpMPUqF2cj17ZFKPhb8V4/mXS41/vLtx/npX6PH4KaHH8yadEe33RQ/wAGdFdt&#10;/wDZybv4hRzeb+8fK/I/OJvht8UrdhILKMr/AHtmef8A9dSr8LfircBd1svXqFOCfyr9Fx8E9BbK&#10;PpUe08Nlf8+lRD4I6Tb3GTZLtzx8v6VXMu7Dkl5H55j4UfFjG1bRM918vH9OvaiL4TfFu6bctmu3&#10;dnlOR/niv0Yi+DmjBNgsI/Rf8KfD8HtHSTc1hHjpjFTz+bBRkfnK/wAC/iyg3RIWXBPzQ9R/gDzT&#10;E+A/xQkcsWxls/d5b/P161+k8Pwi0bGwWEfysSp29DVdvhBo6Fol0+PHf5aObzY+WR+ddr+z58Rt&#10;3mi6+ZT1EfTk/p0/+vUo/Z1+J0x8pbjd8x3fu+vr/nrX6HWvwl0uInbYorMeqqOfenp8J9NiZitj&#10;H1yVx0o5h8j6n5zXf7NfxPZWKTEgj5W8vPP+fx4otP2XviFcBZ768bAOQqrx078e+f8A9Vfo4vww&#10;0wS/8eajvtXoaY/wv04PmO1A2/3V96E+4nB20Pz2H7IfjuSBbiC9mYEnluB9Pf6eopB+yT4wLbfO&#10;uGJjwMr19a/RFfh1aozbLVccdV60x/h1ZZZzajd2bb0xVC9m+5+fkP7IPiubaJLqZfcr0+g/P0P9&#10;bA/Y28SM+wyzHzPuvuP+f8/jX32fh7aqyutsPX7tWj4EsjGQlou3+7t70adg9m31Pz+/4Y18QxEs&#10;9zMP4dvYjnitGx/Y61OWMlp5vlYHaT7nvX3bN4Esp4Gje0G7s22q8XgaJJMrb5z/ALP+f8ine/Qa&#10;peZ8O/8ADGl3/rI5pu42qx9f8/n25pIf2OLyV/KaaXORtwSO1fc//CHwt8ws+34DmmnwNFv+W1/i&#10;/u9KenYfs/M+Kbb9jCYFYpjJu/iO7k8//q/+tVkfsXtb4zG7K3U98Yr7T/4QhAdxtPqNvWpz4OSR&#10;fmteDyylam/kCp+Z8TT/ALGhRdjxnaBjO7jpUS/sdpAuwxNy3ytu6fl/+s5+tfbc/gqO6j2/ZvmH&#10;otVR4EiMXltb/dbI4/SgfJc+Mov2PbcLua1bGRu+Y8fh+nc1fj/YytHj+W228Y4Y/N+tfYFp4LET&#10;4a1JX/dPpVyPwikBCi0+U/dOOlEpLsL2ae58c/8ADF9k64MGA3bmh/2L9Ki/dtaLn+L5f6Ht9fav&#10;sR/Cp5/0f72dw45ps/hV5QrPbduflo5vQPZxPjcfsZabFJiWxXbwATnOOP8AAf5xUkP7G2lOoV7R&#10;VVOBj19a+v28JsG2mBT9frSL4SCSf8ey8Cjm9BeygfJNl+xzo8MgjltFPf8AT/61WZP2N9D25WzQ&#10;q3J+X5V/wr6xXwiuw+Tbr2z0xR/wjhQFvJ9R/jVc3XQFTifJi/shaNG++OzVdx+7tHHpTx+yHoc7&#10;hxYRiSPtt69K+r38LJLu2xrye386iHhWNJNxRRxhvejmD2aPlOL9k7Q8GM6ZGRn5V2gDOf8AP+eK&#10;n/4ZP0VuP7OjDhv4o8Zr6hm8MQRNkRphj1XFN/4RyFW+UrzzRzB7GJ8vn9lDQhtcaWvKgMzRn65/&#10;nTj+ynogj3Lp8YO4H7g5FfTyeGoXbMgXJpq+GIwwJ8sbeG4HpyafMP2XkfMQ/Zb0Hyd32GPcOCRG&#10;M9Men0/+tUsX7L+lwjzobNflcEN3bpwePqK+kZPC8JXKBPu4I9akj0CJkMJdc7ccUuYfs/I+dV/Z&#10;o0YhXFsuV5B8sZ4GOfwHWn/8M1aKIlX+zAAg+XC/p/nvX0Uvh+1PyGRdwI/5Z9KIdAtj8xdePX+V&#10;HMT7LyPnf/hmvR3m3jTV9PlQDt0A7VNH+zjpK7SthHx0O0D6mvoQ6DZhBuZfYUxtAtWOVkX5uvy9&#10;Pyp8zGqaR4UP2fdGXb5lsvA7r27Uk/7POijmOyVd3Bbb0wcD/GvdG0W17yf+O0k2k2wCss3bH1pc&#10;z7j5F2PB4v2etDlDPJpy7v7qrxx+FEPwC0u1fJsvTJ217p/Y9unCS/e5+WiLRoT8zybj0xjpRzPu&#10;Llj2PGV+BGkHan2QMuMH5f8APvUi/AXTU+dLFfl6Db6/5Ne0R6ZZhTmRty8j5acml2yttkz83FLm&#10;fcfs+p47B8CtKKbprUc/xEYxj6VHH8CNPhuGWK0RV3ZVQOvPv7V7QthbRgxtPkcYHBp81rYbfM+b&#10;jj8aXNLuHs4njp+B2lZLJZR9/wCH/OOtUpPgXpO9sW6g9F25/T9K9qEVgeNzcd19ap3cGnySEqD8&#10;3fNUpMXJFbHjLfBPTycnSw3v5IOfxor1s2FmTlS35/8A1qKrmFyo/OiL9krxBC2xv4chjs4OSOfy&#10;x/nipl/ZM12f5UnK7l4ZlPH+HP6/U19+Xfw1spU2m0jK9e1Ot/htYwpj7MnocYNc/MiVS7s+Cz+x&#10;/wCIHCt5km3dhWWNm547nnt/noI2/Y316OPcl3JuZQG/dn0x+XFfoEnw7tIiSYIgc5PI5pv/AAr6&#10;1bLGCM/3emKXMHsezPzzuv2RfFaYHntlZP7vJ69OxPfr/Ook/ZO8TNgGQ4/iRVPy46/Xg/XtX6Gt&#10;8O7WRlL2qjHPX3pkXw2si+BbJ8v3RtHBpc/kH1fzPz/H7JnihULyTyE4GQ0ZYnj+f5irFr+y34rl&#10;A8t5CuAF/dnnp+nevv8Ab4bWgVWECfe+tNb4cQtL8sMe3r90cHij2hUaUo9T4NP7K3jBbYZdhuBz&#10;+65znJ/z+NVpP2XPFsszQuNzZAP7nJ+ufxPX2r7+uPh9FInlNaoVx7cVFH4At4m+ezjZuu7ijm0K&#10;9nK58JW37IviSYeZNcM27cMbAc89MEc/59Kmf9j/AF54zkSbV64Tbntjr79Pr0r7wj8B25be9qgK&#10;8A8dKVPBNvjy1gj4/hLdKOfQn2UujPhex/ZF1tfuiTdxjEP3V7DA/wD1/TpWpZfshayWVZFm254X&#10;y8Y49K+3ofA1orbhbx/Nw3A7f5/X8p18HWcb4W2i7Zx9KPaFexlbVnxfb/sf3xTOZR/dDY+v+f60&#10;9f2O70z+eXkYMOFxyOff/wDXX2v/AMIrA7YW1jPdun+elKfCtsh+W0jb8uP84qfaS7FexifEt3+y&#10;FqMEeS8jZBKjnPH4/h0/rSWP7JmpWm10eT5cEqI+D19vp/Svtabw1BMuySCPkY4X9Kig8KwxuA8E&#10;Z55+WqVR9UT7G2x8kW37Kuq3carIzxqCvmBVP9R9K0bD9jXTooVklhZ93J3ZbB7d+v5ivq5rPT4A&#10;qny938Kqoz+lNNvYnEbkD0XaePwqfaSuUqa6ny2v7GWizSCSGyUHcfl28gfh+Fa1t+xl4bgjAjsF&#10;Vs/NuTPtx/nNfRMllEX/ANEPI6krtx/WmT6npWjqo1OdQxH3QNzH2odSXQfsYPc8AP7GXhFsztpU&#10;a8/Mu3AP+f6U+H9kvwj5O2HTUbC/N8ox+feva5vFOkXLNHbB5DztjjAIH1PSqE15e3K4ub1Ys43L&#10;GQNv5c1XNUZHJSWx4pq37IPhmVhIscMar1Xuf8OapSfs0eC9Jty7iJufvNyX9u/H/wBevWvF/i3w&#10;X4R0ybUtZ1+OPyxu/fMOoHUDqR+XUV84fEP9uT4ReFpZJ5dS+3XKruBlf92gxnAxx/8AqNXd2KjQ&#10;UpXSOhvfgjpd7N5djas3f7h49z69c/5zTLz4P+G9BgZ9emW1iTnLsVGPqf8APH4V83eOf+CwWh+G&#10;bhrPQrZmmk3HEShlTGcfkOuOv5V8xftN/wDBS/4g/EW2/szR/EVxE10u2ffIf3a57enfkY9ugNTK&#10;pGKvc6qeCqS3Vl6n0T+1P+1X8IPh7NJo3hFBeSRyeXG0cw+dwcce2fcevNfOGt/tQ+FNXgOoPDGz&#10;RxtuZpSUQknAGDntngZIHqRXyN8VvilrPia+E1pdtsj+RWZiOP4nPbnJ+vb0ry3xF8R9ftUTSobx&#10;pY13birfeY8E9OmMflXN7bnep2Ro0qcVp8z7G8S/tveG/D5uI7G3iSdAY+cFgfXAJ69h2zXhvxA/&#10;a58ReLdfkuU1m4lVnx/rehz9T0z/AJ7+HahqE2o8XLlgJCZMKSW+vtVC71UQ3Hl28axpt+VNo49+&#10;nqKH71io/u5Xij6Kg+OPiprZXgupFWaJfm284Ax8pJ/3fwFZt78RtRD7r+dmG0hVXj5fbPv/AJyK&#10;8w8Fas+u6/pvhy7ndY57iIGRmIwCQCcV3vjiTTbmYSWg3IsjR/u8/dHTH61XKuW5u3fczPFnjW+1&#10;63WaO6ZVjwPJ3bgoGMAfT0PXpWRofivWbJJMXskac7pAp+Yeg9gQD9fwrstN8I6cdMe5vbePzAoE&#10;cLdmyOW+v48+/FYet+Dp3kaaCMb2+XYQFx7AZx/n8aOSW5mPvPjBqX9npolrKyLGpaY8ku31z7HH&#10;bB75zXnnirxfqOo6myXNxIy5yv8An61o67pOqWd0tlbWjSNu27SvOT1z/jx3p+o/DvVr2AXf7lJO&#10;A3zA5z3744/zms5R5mJy5epg3GrNHp0aW03zlcSM0mSc/wD1v896j0/xBcRavboFKxxzAKpzkc9c&#10;9c/hXVW3gmzsrQXdzK008mTlhwo6dMjuPftXL6z4Uvk1Uta2zSEyHb2/r7+vFEfdJcub4Tc+IzJP&#10;ZLcoyhg29VjbOATzz368/wCTUfwUsNQPjO1uLeXarSBmy2Ny5657fjjOPy0rzwXqGu6bEjBVLJ8w&#10;z6fxH8j1ra+F3he40e6aUiOYgBwEyegOOO3PPU8mqpv3rsqcepqftEeDJIblbuzBSS3kyu5SOPpj&#10;gdBjk+tePWkt1/aP2S3mLHcQD5nB/wDren1r6J+K9jrc1pI97Z+XcXSGNgwzhQMEAZ5PPQjPFeU+&#10;E/h7e3/iJTDZuqrMsYZ8/eJOT07AE/hV1viukKMZKKRVs7i60+DyLSZk8tfmX7vJx/UjrxwOKjXx&#10;h4kj1T+zbbUZY9p3SdecL2/z2rvrX4U6lCjSlJPLYebNJ5XXGAOff8PfGKxbnwsmlSS3skO1fu5I&#10;5Y+3pyD9MHPoY5ZyjfY25jj9c17XrmXM127/AMThyfwP4Y/Wtay8S3C+GIozK7yK7Ku1jxknIHJ6&#10;47e9XPGHhhF062C25UGESTNz8ik8foRye/67HgPwFY67o/l3csdu259u5W/dr2Hufb9RVxjJaESn&#10;HlOAtfFdxYzTF5TuG7blv4+B+P4+n4Vp6h4rvdJRbCSUySsVa9lZ92G5wnXqO/TPT0q1r3wo1jQN&#10;Wm1W2eO4tbf545ljbhu25SOx57g9PXHLX9heWx+16tBIu6Q+TCyZZjjqR+Wf85izjuZylLdGs/j/&#10;AFeZxbaeZlkY/L5edx9zjr1P+c57nwL4quvDUjeItc8VSRCNl228cgaSTpweqr/48QM8HmvJ0vL2&#10;GFpYy0KyE7pNnLY6KD17+uK0PCel3+vX1vbXMpht3kG6Ro+ETu3/ANbueBWsXd2Q4yl1Pp74dftf&#10;/FjWLgQaRr0ml6Lasz315JISxjVS23ORudgMAD1zjFVda/bZ+L/ivV57TS9bmktw+7zGbasa9M5z&#10;xxnnr25rjY/DH9t6DHY+H9P+z6TG3lwleXZd3JY/xyMwOccDbxwK2tT+H0lrosPhnQ9MXd5ZkvJF&#10;+7HgkenJAAy3qT2xnWdN8tkOMne5S8V/tL+IJlKNrtzI38UjMQCOMt049OeTVv4PfGma/muvFutX&#10;8jWti3+gpcTFjNKSBkjso5/I98V5j4l+GWvXMLKLeRYWnZN0fRsd+SOMD+fpXW+D9J0z4deF4dV1&#10;C385vNZra1kYFS2AFZh1IGM+5I7cVzwj7OXNJFtylsfR+gftKXnwE8IXPivUNWVvFniKDzI4mk5s&#10;LNsH1GJJeP8AdTry5C8jYf8ABRfxxfW11fXXiCVlDNvf7QcM3ZQM4x07HJJHGefljx94r8U+PfEc&#10;0V1M8k1x89xLMxyq85Pft+Z9eKp6J4au9YvE0eyidofMWMDyyd7se3XJ9MD8OtaVqzrWS2WhlTgq&#10;cm3u+p9v/D//AIKefGSzim1C3vmayhfy1dRyzEDHPcgc47cGpk/4KR+LPGXiKbV1upCfLZrhgSS7&#10;AcbvQZxgDjrXz3qFp4c8G6Ba+FDaLNJaRZnxJ8pl4LE7R83JwORwo/DnrOyS0M2r2+22tlAI2AZY&#10;nJPI6cj8c+mKlx5djT3Wr2V/Q/T39l/9q6y+L9wtj4t1X7K0bLHMWlxn2Gc98cdOMGvpzUvAemap&#10;o8d54XtFkt5GxFMzoTKcffXtwDjjjNfh78LfiP4r0/xAs9hqjWsKnEh8wqCo6Lxz+nNfp7+xD+1r&#10;pTeHre/+IeuwyC1h2RwyTFcRrjA+YDJJPTJ6HHAraHw6nHWoqMuaP3H074K+FbzaepvEaHbyd7AZ&#10;XPv+XrUvjD4Y6Lp2kyXstrD8qgQiXkluDngfh1615F4u/wCCkXgC+1ZbG01BU8tl8m3hX+I5wzE7&#10;R29eOABXNTft7aZrOpxO0m2zs5GM0m35ZJD04xntwBjPf1Fc0Tn+r1N2j3Xwr8IZdP0WaT+xgS3a&#10;O325z7++f84qxF+zNfagWefSvs7O3ytM2CeOvr+leQ2f/BUD4Z6Ug0qHVfMmdSJJJMIqANgDAJ5x&#10;z6/XrXvnw3/bn+FvizT49Tn1OO2abC23yqXKjgttPbdkZ45ptx+yZunWtdo5fR/2YdKj1qVb2ONi&#10;tx5e2JevHqSPXt7/AIel2n7LXhqO2RrawWRlwf3hyMY4HWqGkftGfDSTxV9mOr2t088zOqDl+Mcd&#10;ABz3+vYV1niT9o7wvZ28Yk1K1s2kUMkMdxHlV45dmOB64xz2qHK2iB0pMwZv2ctJX9yNJt1/64nd&#10;gAfp9Kzbr9njR47uOG401vu5UleCf0ok/aWkk1D/AEHxRbzRpkslvaM2OvVyAOg6jiuy8I/HbSNX&#10;eOO91FUuJGBDXFsURcgcAnr9fWrjzGcqdjntO/Zr8OxI0v8AZuGY5+77/WrcP7Ovha6kZLnQ7cNn&#10;+JvevdPB2paTq6rEWh3FAWKNkY9T/hWlq3hKwNwJIJ1LLywxT9p0Zn7OOx4DF+yb4Zk+ceH7diG+&#10;WTaMj9KD+yX4eQl/7Hj3H/ZHv/j+tfRml6BZm2AM3QY6Y/yKuppNsjFftBHHQ85o9oT7OJ81Wv7K&#10;HhSWX/S9MVeO0QPBrStf2T/BkvyLp0Pfqo9fpX0B/YVm75eVTxndtxip/wCy9KgUiR/fj/P+cUe0&#10;fcPYwPCU/ZM8GRAf8SaLnHJjGail/ZJ8KTFWbRo/vY2lcgZ/CvfVtbOM/uX+X0bgU8LYSHyXLfTa&#10;P8aPayD2UDwVP2RfCBbD6VH0IysY5zU6/sm+EVzjS4emP9WOB/n/ACa97jtbJvuSfpU0OmwvglzU&#10;+2l3H7Gn2PBh+yd4WVP3elRFuv3MU+P9k7wjGokfS42b2Qf4V9AR6dabMk/p1obTLSMbmfkfpS9t&#10;LuL2NPseBj9lLwgAv/Eqj4HIEfNRz/so+DM5GhRN9Yxz+dfQcNjZFuv6UkthYPLnef8ACj20u5Xs&#10;aZ89n9lnweBtXRoVIP3fLpP+GVvCW3K6NEG/64jjv6V9Avp1gS3X/apj2ViVwRS9tLuT7Gn2PAj+&#10;y74P2bF0iPhf7mcUn/DMHhdl2f2PGy89hivexp1lnBBx/uipDBZIv+rp+1fcfsqfY8HP7MnhhpMt&#10;pEbN0HyCph+zR4YUBG0uNeMYEYwOK9vdtLR8bcMfu471NDDY7M7PcjNHtJdx+zh2PD1/Zz8MIvmf&#10;2THtxx+7HPFW7X4BeHQMW+jR5P8AFIoP6CvZGtNPY8RE/wC9U1vDZRnasfWn7R9xqEOyPH4f2bvD&#10;pAdtPX8I8VIP2dPC8TbBpSsvTDJk/wCetezIlgOCv1okt7AthVOKn2jH7OEjx+D4B+H0K7dJjwOg&#10;8vpWhH8DdAUBV0tR/wBsx0r1D7NaIen505VsMbiCvHX+tHMHs4djzEfBXw2uMaYvLdVHfmo5Pgjo&#10;EoKtpq/9816gx08OVw3401WtCvy5o5vMPZxPL3+Bvh4fMmmx59oxRD8EtDUjzdLXnsUFepLHaDlg&#10;eR0zUg+wEeUIyPxo5pB7OJ5fL8FNAbj+zl+br8uKanwZ0KIY/s5crx93/wCtXp3l2YOAnHOcN0pp&#10;+x4+VMexp8zD2cTzQfBnRGfc2nJwO69vy96f/wAKg0ReDp649Qua9Lj+wkZeP5utKRY9AvNHMw5I&#10;9jzM/CHRFODp+dzZYY61NH8HdIZdy2C/gtejJb2zD5Yf/rVJGbdOBGB/vGlzSH7PyPN2+D2kA82M&#10;f/fI9Kavwd0bzMLYL6k4r0sSWp48nvSx/YwCDFk59KLsXKl0POX+DmgypsaxjyO2OntTZfgzorj/&#10;AI8V+b/Zr0wrZgZEQ/wpwW2bcBGOvTFHMHLHseUzfA7w63H2FcdeFxk1HbfA3w5F80emp0z90c16&#10;s1taO2Gjwevy0qW9mDtWLpRzMOWL6Hndp8JtLi+7YL8395adL8LNNf5W05RweFXGK9Hja2Aysa1F&#10;K9sn/LJfX7tLmHZHnkHwo0lME2C9+e9XoPhVpG1cWSYHcrXYQXELvt8lfwHWrkbQfwxj3p8z6isc&#10;DL8LNFRSo06LH+ygqCb4U6G/J02PJ9q9FZ7bO4w446039xnIQYqeYLI87T4R6Gg3LpqD6LUyfCvS&#10;B+9XTU/75r0CNYSP9UOtOPkxHiLnvVcwe6cLD8NtMDjNjH83P3RxVo/DTTRjFjHx/sj/AArskljH&#10;zfZ1/KpBJGDkBfQfLRzFWicaPh1p8Yz9jjHbG0cfpSN8N7BjlrRPrtFdn9rjI2mJfyoM8ZVUC/8A&#10;1qm4adzix8NtO/isY/8AvgU5fhrYDO20j59VrshKm4kIv/fNCXqq24pTuHunJwfDjTEC7rOPPbEY&#10;p0nw402Y/wDHqn4LXWLdwk8Ivp06U4XsIXAQUh8se5xr/DbSQcNao3blRTT8N9MPW0j/AAUc12TX&#10;cbdQtBmt8cRqefTpTFyo43/hXGmZyLZf++Rx+lO/4VzpyZ22if8AfA4rs1mhPy7Fx2708PGBllH0&#10;ouUqfMrnFjwBZr/y7pj2WpE+HemsR/o6/e/u11j3CZ2gL1/u0LcpnlRjNFxcse5zP/CvtPTKi3X/&#10;AL5prfD+yU4EA9htrr0uVC9selK95H0U9+1Fy/ZrucjF8PbTqbce/wAuamXwRaL8qw45/uV0hvPQ&#10;0ouMfLx9KRPKu5zh8D2rcGH/AMh0f8IPa7iBD/47XS/aMHk8kUrXWz5ht9qB8pzP/CGWYPzQ7vwq&#10;aPwTaFcmD8lrdF6o4LD0pwu1Iyp/Kpv5D5V3ML/hCrQDa1tTv+EOtduxYfrxW41068hqZ9qfdjn0&#10;oTDkiupkR+EbPftWD8hT5PCNkMkW/PH8NbC3bYPze9I94cY9eOv+NVcOTuzFbwhA65MXHpioz4Lt&#10;3biD8MdK2Xvip3K31pFvizdRQL3e5kr4PtkYAQZ+bvTm8JQyHiLp2xWobwAYzTReuOjfrQL3F1M2&#10;PwnZq+0w+3SnL4Ptx8yQ/wCcVoC6Yt/rDTluCFxuOPrQGhTi8M28bZ8joOOKk/4Ry2BybepmvGBy&#10;H4pp1Fl+Xfjt9aAvEgfw1Aw3iBfp6UweGIWO5rcZ69asfbmPG761Mt4GJz9frRcE4lVPDdrjBtvS&#10;lHha1B3CBR+PSrT3KnJjbbSLeEAIH96Lle7sQ/8ACL2zA5jWj/hF4M/6lasC5CNt3inPdKBnfR1C&#10;0WiqPDkKj/j2H5ig+GbZjuMC5zVpdQTHzL+Xamtej+BvzPWl7wcsN7lVvDtuvSFfxpq6FCr58hMd&#10;+lWjeBu5qM3a7vwp3E+XuRjRId20wr6UN4ftwmPLSneepGUpVuyvyselAl7PqJ/Y9v8A3Vz70Lo0&#10;AOCi043St0NQi8y/36FJh7g6XRYFO4bfwWov7ItXO3C/jUj3bqcsf/r1FJegNnbTF1LEekW6LtG3&#10;8qc2jWZH3k/4DVVNQHQmpYr1d+5Dz/OkO8OwyXQ7eUiRSv1qa10uOMBGkX/Jpr3AQb0k/HNC3bsc&#10;Fvl9M0uaQ/3ZbTRrcnG4e1I+jWwY4P8A47UY1DacEfiaHvmPOKjmkP8AdjjpNqFwWUelCaTaA9f0&#10;qN70Edqat3hveq5pBen2LC6XaqPmk96ZLp1i/Q8H1FAu8nJAx3prXJY7d+VzwtTzSH+7Im0yyBIB&#10;zz/dpP7LsQuQCOOgWpWTzBuj6nNOUjbhs5781XMw93m2IPsNiBnZSGysScqO9ErBDtZse1RmUL8x&#10;OKOaRHN5Ey6daR8496UWFowzs/GlS4V/lIHTinLPtbLL3o5pF/uyP+z7Qtjy8/7tQyadaI+PI9un&#10;Spmkwdw/Co3mBOc9aOaREpaaDTp9lt+Ve3pTXis0O5o6c8hVN2frUEzoU4PzflReROo94bHAwv5N&#10;TUis2G3bVcySKNof3p0NwrJvQ9f7xovIrUk+zWse4mLvypbpTZbe2VwPJp/nIyn58/8A6qZPKCMb&#10;vxoXN1ENkW36JEuF6VXm5jzFEu5f4aeZVMmwyD6E0m8Yxn+L1rWN9kPoZzywyNiRBG3TDD39agkt&#10;GL+cp2yD+JV6+30rSnFuzeX8jd9p715x8SvjP4e+Hi3T33iXTbH7KP366ir7UH4ew9KuMZX0Iuup&#10;191c38bL9nVgw+/Hxj68jmvHf2s/i/ZeB/AD6l8R7jQrXR/tMcMiapqHkrMHO3kjpjOew4xxXyX+&#10;2p/wXHT4JPf+G/BvgSz8VJbxxyWOuaHeyrBKxBPl7wmA2AzYLYIHXnFfjf8Atif8FMf22vjzquqT&#10;eKLnVtH8O6wz/Z9LntHCKA3mbkdupGQdw6cdqXtlTe2ptHDynG7eh7p/wUC/b18DeEviD4i8A/Dr&#10;xDY69odxamSyjtbiV4fOKkxswcn5lY4J5HAPJ6fB82r+Dtd1yz1LUtT1qwvLqfzLy8ScSKdxy2xV&#10;+YEkjuMd64ttSv8AVXMeqXc0sUtwZZNq5ZnPGfrXZaSnhnQdFt9bDfZLteTAMmSSP/fP3S3tjjPv&#10;WFXESqSuzto0o/ZOg8O+BfCWpX0kGgz3unNdeZu1bUvnaM7TkYIXqeCe56Z74d/4O0Oyslgm1QKs&#10;zskl7IGKtj+LH93p74HfOal1b463t1BCtvY28LR7t0fl7lkJP8QP+ea4zxJ4v13xHfPd3180m7+F&#10;F2qOew7D0rFSjrZHRKdOmibXvCP2PUJI9KvIbqCNVP2mNgI1BGRkk4B9u3Sui8K/CCS9gt9VvI5p&#10;4pWBEbL5KyA5wVLckZB+bG33Nc3YeE9aeBb2fS52WRd0KONqn/aJbAC/zrS1bx9rHmR2X9uecsVu&#10;sO6Mt5eP7i/7P06/SlLm6GcfZ/FJGzqWqwR3R0bwzHb2scbAMLReFxnLvJgkj1x+FYctncXmt/Z7&#10;Kzn1STdtU+YfnYj/ABzgZ7U3w9qZ1TX4xLZR3EePmtyCgkPYcf59a9Qh8OafoMMT2htbeG2YG4MM&#10;2wAsMkb8ZJxxxj0z3Ived2dMf3mx55F4Kv8ASJhY6vqcemySDMkIUecDycE/wj8c1v6f4d0y2v4Z&#10;NNtbzUrfylEiqxDP6kHB4z+ma6yOL4e3ttJrkyQLaxsVM5iYDdn7wYn5uepJFd/8AZvh217dal4/&#10;vIrOyeNTHcSR7WWHGWEbnPzHoMhvw5NXGN5WKjCMdDE+G3grxbo32fxbpXwqtbpLm4+zWYuoyI0P&#10;BPzMNp9wSTjNe36j8TPinNoUPwy8feO9J0DS7hv9Mh0GXa0i4LASOoG8L7kgc4rJ8VfG74VeNYo7&#10;H4baJNYaD4fVoraZZ2unY4+aTfcPtDnv5aADg1H8OvDnwz+JN0dTu/DkYUsnmX2qamZizbT13FY0&#10;4GQFDkcA4yM9S/d6RYLllujP8IyeEvDmutrPg3w/Nrk20Ri6mtTL5/UnC8BQfXH511GofFf9qfxz&#10;Kug2U8+k6PHD5Udjb30dvGiluThQCf8AAVvaP8SvA+leIdU0LwlrukXNvpXmXE62KLBaIFUBUa4Y&#10;BWIx92MOSfpmuf8AEn7Sng/zRqV7P9vvOVMljdfZLSKMAEIZWUyS85H7tFBxgZ5pKXZltKy5kbUU&#10;HhPwr4YRrTwhZ6trMcnlyXV9fXA/eEhQu4FCRj8CRx61NfTfEC4tbWS+8NeHtOkRBL/xLfD8l0vl&#10;ZyN7tkMD0wWOQPTNfPnij44eLNQ8QzajoWuzWsD3HmQrZQ4jj/2Q8m5nwepwK5nxV8RPiT4pVp9W&#10;+It9dxu25obnUn2oo5XIP14HGOnrS9o9ieaPY+ifEf7RX9kWLaFqkmn2MPnvK9xpeg2cMvHQAqhI&#10;HB+X6da8l0n4leINbvJrmPXraRftG+RrqyjnmWM8KOgGSOcAV4vr2qTzXs1xfa9LdzeWN2LiQAYx&#10;g8ALgituf9pHxf4f8PReHtL0+x022m09reaaxs0a4u4+Ml5CN3UdMj8ay9p72pMqnu6aHvWkxjXJ&#10;f7KsdOs7yWR02NDp5VmB+98q4C46ljwPXrXqenyx+KPDun+DvBPgKz1bxFBfRRldP0OFpYmD9fPD&#10;hmPBzgHHTIr4p0r4oayulx6tp2ka1dW0biKa6t1I+fk7AyjgEHvknFep/CT9sHxHoE00N14A17R7&#10;XayWr6DPJHI2cZDSMAMnAyf/ANVdVHEcunKYVPZ1Ovp/wT1H43fsqJoY1Txt478Iy6fq11tN9ayf&#10;uY4N2ASpk5ZmGcr2B9ga+cdQ+HGp2GtSPouuXljDHlRJNOnHzAYyjcDHPSvTbvxz8PvFGm3mqeKd&#10;Y1+DVr64WT7R4ivZZ44oxnCR7flLHp8xwBk1F4W+KUnw10TUvCOl6rb3On3DebNHMskayFsDeAMj&#10;AG0HJ5IpS9nOpdKyLjGUY2vc8L+MMbalfRvfeNYNSuI4UiU29uUVlUn52JPLdunQDt15nwz4l8U+&#10;DI5r7w/dyRrNF5UkijgAPuwfbPbvmvXPHWoWPjeKR9dsNSuJhKWW6Dq8eH5B+Vc5OeB29O1eQ+JN&#10;Gk0y/ks7UtGY22NiNhkk9DnGOvpXPUXvXRjUpuPvIr/8JLfOEhvZvORc43McnI9aja98i6aK0f8A&#10;ds3VsdMflVe50fUbcK9xHt3A7d3fHsP/ANX86gjJPDL1/wBn86xMYylfU2TYyeI4MWcSwFWy5kkA&#10;VVz7nJ5JPAqxpMMcM1va6GttcXjSbY2ySTleeGwuAe5/oawY5yWxyF242seo9KkLRGGMJMsY53eo&#10;bjn8eKE+5TlHdbnp3wt1nwQmvLafErUStmrKzPb52pjg55OSTjnHGa9O1v8A4KIfELwTHF8PPgK9&#10;l4a0nT0lsZL7SrVPNvoiSN7ORvY4IGd2DtBAHAr5fuL6edoxMRtjXaqqoAC/h/nmmSThAjQptYc7&#10;h1J/wrSNWcVaOhMpRnudT478Q6prviSbWNQ1a4a5nmaQzTSnLsSdz545J61npq2s2999vtNYeC48&#10;z5JFfGB9R39vf6Vhy3E0iiOZ2bHTc2cetCSNnAzWb3uUq3Sx6R4Z+OvxW8J6n/wl+jeLrizuo3WR&#10;ZDM252GOff1yc/pXq2gf8FXf2yfD3n/2f8XtQkmvAnnX8kxExxjjdnjoO3avnmx1B9btv7FmwsnW&#10;OQt1x2P5VSniLbmJUSK2H54/z1o5px2bXzNZT5vM/Vn9lH/g4v8Ajt4d1PTNI+JGgaPqvlfJNe3U&#10;jQyyn+8ZOg69ewFfo5+zd/wXS/Zn+LFpHZeMNdl0XWDdC3NnNOZonYnqr4+77kCv5ibKSSObzEnM&#10;bBs5DY5rrfDPie4hVRNNIskPKtG2McUfWa9Pd39f6uOOGwuJ1a5fQ/sO8B/HLwB4/wBKh1bQL2GS&#10;O4bELNcKN/uBz1rs9PewlTfOiqc/Ltk3V/LN+zv/AMFOP2lvhfDaeF7Lx6LzT7HakNreqdxTg7FY&#10;4IXORkHoea/Rf9kv/guD4Z1qfS/BXimC+8O3ExCXE018bi3f/aBckoAe2B1rqhXhJa6epx1svq09&#10;Y6o/ZKGKxjB/dtj/AGsU5f7Plb/V/jXjPwQ+M8fxF0S31rRrz+1tPkj3R6hp8iyLJ9QCD+lepWV3&#10;JcFXLwbm/wCWe/ax/A8/pWkjj96OjNqOLSzyI+O3tUn2PTj8yqf8arW9ozYZztz2q/Bp4B2rN2zW&#10;buBENO08geXGQfXNKdMsc48vj61YNjtddkmfWpEt4mGfMHTvU3Ye8VzY2Bj+WP8AWlWxsSuGjG32&#10;NTy28KLzKPwNRpHDu2mUfXPFK5XqVv7NskORD/FT4rS0x88H9auJbW6Ha03/AH01JJDaKPlk/wDH&#10;v1pcz6hyvuVzDaomDACenpUYtbMfK8A+oqd2sxx5n601BZsMLMvPfNK7DXyIUtLVRzGKb9hsSSwT&#10;FTI1rja8mMenem+dbBuZKfNIQ0WVq42+SOtI9lbudv2b9alS5tTyZu38PenSXNnKwIdc9qm7Glpu&#10;Qx2diFGyLvwc05YLTG3yR6043VovJdeT2qvc6jZwn/WdPvc0/eAt28FmST5I3Y6561BPDbrNkQL+&#10;VRR6vZpFuW5XpnB/lUUus6c3PnL0pe9cLrlsTmOEHcIV/KlCwdDCtZra/Yhf9aOPenN4h09OftC4&#10;PvWlidTSMNrjcYV4/SonjtSxcRLktWe/iXTyNonXPrmoJfEliFZXkVc5xQoyKNRpFJ2xovTPCjmm&#10;yyIF+6orF/4SmwzkTZ9Kik8W6dgxmbqvPPSnysk145Ylz+fzU+G6RTkjj6VzjeLLFPmWVW9eelEX&#10;jDTxL/rQcr0yOKfJILnRSTROm4/eqqZWDbQf1rHbxhYxyFnlGG+72pv/AAmOmyEsZ1Gf9qjkkBrP&#10;cSRyfe4+lSrcOUGWxWC3i7Tw+wzqv+zu6+9MfxjYL8pukwvOd2afLIDo/PAj5Ydefekad1XG8+3t&#10;XODxvpkbFJJ15+781RT+OtPVGVrhemQd3WlySEdF9rfHmh+hGaPtSj5SO3ftXIp8QdLSL/j5Xbu6&#10;dM+9Oi8f6WRxcLt7+1V7OQHVecAcFue1O87jaw/WuNu/iTpcLDMyt82KbJ8TtMY7heL/AN9frS9n&#10;IWnc7B7scMTlfrTZLjbz+Ofzrj3+JWm+XvFwuT19u3+e9V7r4o6Qq4Nwu3A6H/P+RT9nINO52bSm&#10;TnzPc+9JFMrtg/w8Eev/ANauHl+LGjLCsn2xPUHdUP8AwtnRJVaSO6Xj0o9nIPd7nevO8chALeua&#10;Y18siD5v/Hq8/l+NOkFQZLuPpydwqKD4x6C+6Nb+NsD/AD/P/Pc9lIE49z0FZip3Kf5UNMFfdu+n&#10;zV52vxl0VFJOoD5eOagufjNpMX/L8pxnOPWn7GQXid/NcJIWR2x8w2sW/wDr1EZfMbZ5mcV5tdfG&#10;7Qo5cNfxqeuC2M00fHHQjyb1fk4VmbH9en+RVqlIPaRPSfPZfvD25pftmyLe8hz0Y/hXltz8edEj&#10;mK/2oufdsc1Vu/j/AKGqktd9sdR/jVeykw9oerLchJPlZcdO3Wnfah5vl9OMrXjk37Q/h2KILLfL&#10;lVG0K/t/nikT9o7wy0I8zVUHy/N836UexmL2y7nszSwqM5+bOQv5UxpMLuWT6V47J+0b4fQqV1BT&#10;t+9iQH8evPtTJf2itHhBL3a9io3cnP0HuKPYVButE9iE5jZtzqee9NF2EXr+H+favE779pbQ4Qrf&#10;bVy33sSDGPz59arw/tN6LI203AIDYzuPIPp/nmq9jLexn7TU9ve6UEHzPXgc0r3OVZWPTnmvCZf2&#10;l9AjbIu12HozNwPbrTH/AGotA8pS9+q5bb97r9fzH/16PYSD2h7ytzgbMgsTz/n1pov4Y2KFg1eA&#10;z/tR6CgV/wC0VHuZACf1qrd/tW+HIpFkN+gG3d948jpn/P8Ajg9hLZlKR9HC/sw+8SL6tz70PqMI&#10;JzKo7/e4r5tk/as0BofMXUl6fd8wfr71Tm/a58PBdsmqr5mO0me49PX096PYSD2lj6UfUoNvM3zY&#10;4xz71CutwSb4vPX7vQNXy/d/tf6QD8l8WXZlWVT6/wCFU4/2uLXz/MF0Pu/MrN1BP8/88dn9XkL2&#10;iPqeXXLNE8tTlj/eP6VUfV4I2x5qt6fMcjFfMI/aysJPnabccqd277v+ev4c4rPu/wBr2yD+Sbll&#10;bgk7sHr/AD+lP2MhOoj6z/tzb8o2nHGWY5or5I/4aytTyL/Ht6frRR7Fh7Q+xPt6MwYSccc059Ri&#10;iPmh2Py9MVz8eswBf3two57t/n2/yKa3iG1bn7ZH6ff61wW6M2l72p0T36Ebk9Mg56ULqYMfJYer&#10;bTXNS+JLQAA3a8/7XSnL4ksU2n7ao+bGS2ab5ehK0Z0L6gzMcHH0pIb8B/nl/i/wrEPiCwduLqMA&#10;9Pm96rnXLLaD9sjXjpuH+RURloXKJ1japGTtLZ+X/IpyX5B6+3WuQGvafHktfxg9gWqeHxDaB1C3&#10;K/7WJBx/9ak1oPmOn/tDazKT04JXNMivnA3Hv/Fnp7Vgxa/p7OB9uX169T605df08N5a3yev3hUx&#10;90o34bkuOJDu47nmp7e5Rn2n1xxXPL4k04PxeJ0+8rg/yqwniLSN25r6LIP3fM3UahsdG93HCoAQ&#10;1D/aSeaEH97H1rFu/FGlMPJ+2xqcZqnN4t0lGVvt8Xy/xbuP8acdAk5HXfbVKqFP+9zUUl4qtlpe&#10;D6muUl8d6RGcLqK5/uqwP5+lVbrxtp6x/wCkX0bl+FjVvvHsB/npTXmFzqptagjHzN6jd6n0rOud&#10;Yu7o4jdlX+6v1rAtdftrlvtNzep/uq3yrVyTxPo8Ay97H6Bfej0BvQ2LOIsV3nbuPLdzVl3htm5I&#10;3A5bGc1gReJrFk817yONf7zPjNcn4s+OWiWCtZ+HLqO5n53yRt8sfBOSenTml6hFSlokdp4h8UW2&#10;kxtJNOIwn3tnzfgAOrV5vf8AiDVvEWom5htpDHyYrcNyw9Xbt/ujufbjh9X+MOh75NR8X67HFb2v&#10;zzFpAEXvsBYge5PrjGa8N+PX/BVb4SeC9On0HwLqlvNdRRMqyQ8hfoe+SevPNVHRXZsqNaT5YK7P&#10;o7xt8YdN+H2nGXWdatoZII97WcUuPzJ+nHf8a+Vfjr/wU/ttEt5hoEgVo2YfKrbfTAyMnuOO/U18&#10;bfE/9tzxz8W7y+ni1CSz0/c/nSbh5kv1JPUnoPbPHb5y+KfxXvb6ZvKu2XChV3HPlgZz6k+me+fe&#10;pniHGOiOqjgVF/vNT3743f8ABRLxr4z1Ga0h1S4mdpAEVm3KDn7wHr6Zzya8D8bfGbxVrZ8rUteZ&#10;t0YMp3/KW4+Ue3H4/oPMba/uL3UoxJOXYybtuc8Z689sewzRrl+9kqzSyxyM3/LNeTgZwDx3rm5p&#10;S3OzTZKx0F546Wxg8yS+bznOV+YfKOw/z71k3/xEhn+W8lWRTuXaSNw69vr+GOnOccbr2qefL5R3&#10;cMd3s2SQCAPWuX1TUNRjm22iY2/3e47n8f8APWp8idj1C51Lw7qM3ly28YZuN6rjA7Aeo7/49svW&#10;fBuhtH51o6s7YO6Qjr+OMf4fhXI+EodX1B5JpWkEcZG7t82Ogz3/AJD8K6W3stV1JWt7dgvby1+b&#10;B9OTjoO/6UInmjsY02mWsE/lpAW9R5fXqBxjPt+lVNT8I2sN4rTQth8L8p4GR0/A/lz6VvwaJdWW&#10;obZZWVmfllweex4PsP8APXtfA3gm38WSJa2UM1xJwC2zgHuenb+lapScdAurWOD8LeA7m71exewt&#10;OWkUbWy25f6Dn/8AVnj23w34S0qLT/8AkGtcTbGO5YzsjJ49euT1+mPSuq8LfBvQPD9pb3uobVnL&#10;bVRZuTnuSDnB9B2HNdp4P8EXd6k2n6BoayRx/wDLNlJzz/dOBknufxrpjT93UOayueOvottpl0q3&#10;seyTh9sK7iT1yeCOw5B/PpWppuj2eqPui0KabZ85lZDtGf4c8AcD3r1Xxj8FvFhgXU7TSY4cxt5z&#10;LjqB6ZI456enbPHP3eiaylgul3V81vAnzFF3cjGf4R3zjHUZ57405VGOpnZy1PGviX4Uursy64lg&#10;1sturo2IyMntjjA57msHwr9s1yzj0m2t2aNZlWTbnaORx6nPHvnH0r6AvfD914phkmuJdtvGN24r&#10;wecYGGwTjtnp9CDl+EPBdraah9uttPEaxzAqG46MvzY4ye/H144xDjzOyKdnued3vgCS3+z7rJUt&#10;2wGbAOcYycdDj/I4rnPGfgHUprrzhZeXtjYxx88cjav459BX0vL4HC3trJLZ5hS8iWLr+8OdzN9O&#10;3Uda0m+Ftpq0kaT20ebi73mNf7oG7HI6Y7ZxxxmqjRhLdilKUVofPfw4+G2q3Xhl746bIzmMxwq3&#10;Ij55P5A9M5rvv2efg3b+JPErW+pQOsf2qCBv3e4u2N0pA9QCMdjnGa+gPhp8OPDmk6GMRbktVYAB&#10;er5ySCfwH9a5PQtUtfAPiy6msLVYorWGQsx7SMTn8gAOK3jRo0pR5iI1KtWMoxWp538ZfDFxceO7&#10;5bO1EccIcRyS8hNw457dT0yeuOlUfhl8N4L3UF1CG2ZbHTd0cLMuDMQCzP8A7xOCcZxkDPTPcX1/&#10;B4nvZIr6AmSR9zNsw2c8DP49evXrk1qaFq+jaTZm13iPy2A8vtuJA3nHPTHce+eKn93KVzblkopE&#10;1n8Hn1bQfsyWSxk2bTSyRr0Q43Hn1LAAYJ49Tg+H/Hj4apok62+n2xjhwqq7N8snHIHqM+2cZ9MD&#10;6c1P4oeH7bT7q4F0q/ao1EMbE5Chhgk44/h/P05rx3xh4p0PxxrTa7ehJLPTpT9nRVBDsM8Y5z3P&#10;Pp17VXLSlHQmSqc3keDeOPD8sNnGk0bJJJChZWjOdm0AAenGP89N/wCFHw01QwtqFxGWijtVla3f&#10;OTvbCE/7wO72Bz7G5421ddY1uWTYsjeYFXg9cc+o6cfQ123g3xLp2k2MNteTyBZv3s5TlpCoznI7&#10;gfKvYZ9qxjKn7S7ZjONTZFXUPAJtrPzXstrs2IlkjG1Dj5m7ZwB6cdDzgVzep/szJrWm3Xjq+0ts&#10;rjy44wQDkZVMk/fIBJ+nOa9009tN8R6P/wAJHd2UYmu/9F02zbDfZ7dOS/zHqTySef51e1a+0eXT&#10;F0K8vbdLa3bO7G/c7H5iPcYPXqT9cVKNKTNIU5KJ8ceGf2d9Y8b6+2oX2mSQaXYy7PLwQZSOqj1A&#10;74/rXT6T8GY7/UpLeCBbe1hYBmGR5mTwFH4jAzx/P6I1bx14GEbW9kkawqwiVAm1FRcZA/vZPJ65&#10;x0IrnfBni/ws3is67qse2zgV3jgkYEytjr9Tn0OCe2KFGnTskwUZSbbRy+k6PZ+Hnt7VrdWkh/ca&#10;fbhSwQcAyn1brj35yO/bab8Or/WYG0qyVFvL6ZY55o1JW3iA9R/CoOTjOdpHYYy9T8d6Rf6wNYf7&#10;NaFVx8q8rliPQe/TtznpXQab8YNCt9YtrK1v9iLHlo41JYAnA5ByW7k9OT+OkKvcp0+ZWRlfEb9n&#10;/UbtETTbCO1tYYlg0+GR0EkcecBn5++5O4jA5ZjXHeLv2edRt4H/ALXnhZ1jBjhEhwmT1Y46ANwO&#10;ScfTP0Dp/jXw9rWqwR6tHhYS5ZmfcFwuTnn+FcKBzkseARXMeP8Ax3o10Ui00xLd6lMSs03DQwgn&#10;Jwc4JJODyevripqR57tjhGUYpHzU/wCy7q16Jn09Db+Zj7RdzRlWVeygHBJJ6YGOD/dNdRo/wGvP&#10;Blg2oWcUeLONisxUBt+NuTk9RnrgZY8cAZ9PT4naPojR6dYFJGiZnleTHMhUBWPbIGfbJHYZrWk8&#10;Tf8ACYfZtF0mU2vmLmSbbuMMa5LS44G4kbgcj7o4GBWNP4rFyd+h8q694H1W58VRaffXTW8bS7Z/&#10;lJbdnG0L9OOcD1OK9A174f8Ahnwr4Y+zalZSNdEiSQXBI8hWHC8cbgMZGTgk8endW/w4sdX8f2t3&#10;bW/mWNlmdpJP+WoGNq8jnJwO/JPXGKd8cLU3Wl2+hwTG4uryR5J23BpJZD3JGdi88IDxjPcCtoRi&#10;oM55xnKUUtj5Z1rXtTGrvpPhm2bdIxZYoVP7vjuewGM9+BXoWjeIPFPgfw3Hp8l9I11eKr3Ko2W3&#10;MMqi++3Gf7ufpXX+Ffgzpmj+Xp8Nmbi4uZRJqlxHGX3nr5KHOdoOM46nqehHSaV8IdY8S+JJrewt&#10;oI7iMt9u1K+XdHadTtGByx5JCjk8dAc4yoyqTUTaNSEYttnmPhNfE0cw8UeLb2WNFjL2OkoxLTHk&#10;CWTsiAkYzy3PQde38da3qNp4CtfD6eJPIm/4+L5o4yoaZ1z5ajqxVQFOTjJ9CK6jxD8NtH8Laatg&#10;kki2rMGub+6A8+56fOB/AuM49unevNfiB490q1nkktWkaZkws6KNwXJACAHIwMY+7g9ick9UuWnD&#10;lRzx5qk+Y5HRdR1631dpHE1vbxgSXFxNIRKVzkHtjPbAzzzXrv7OfxQ+I3i34mwW+glmhtsfZ1iY&#10;CNAB8oJP/AR/wLNeQaD4d8RfEzUofDmhW8/kTIr3XlpzINwX3zzkdhnGBX6AfAb4P/D/APZy8IWO&#10;k3CLJ4mvoI/7QkU7ltAV+WJOvzKDkseSWLd+Vh6PtJ3eyJxEuSNlqzz/AOMvjf4gfDqxi1GLWbmS&#10;ZYS15cIrfMeuBnnnr7Z5rk/ht+3Jqul6m0niC3W9uZGU2y6hI7BOclsZ6k++BXon7V3xT8OtprWY&#10;0+2sbC2sTFbplcycZ+XJOPmJ3SHnIPTFfnr461+ObxDJdaJeSLuOGaNcsAPTjgdv8c1GK5adV8pv&#10;RUqlFKWjP1S+F37cV942v7XSH1C1htZF2yRt5caJx16YI57Z/XFe1aR8TfDmoMi+DviDHcXTRs8l&#10;o3CMeu1TwOnOSB161+Inh74q+M9AdTYXFxNNGvVWJx/gc/jxXqHwy/ax+I/giVNV8TXyNb+YA1vL&#10;Nud0B6bc5wffHHSs41TCeD1vE/c/9nf4++INP1BrLVoMsswWNEmLKw6g9SPu+h4PXHNfUfhP4o6P&#10;rK+ddTLH5mAu7gj/AD/hX4WeAP8AgqLo8X9n2TmJDYxqsUkcYzkj52IG3GS2APTrjFfTHwq/4KYf&#10;DTSIreb/AISyRpNoaZHjDRxDGSB83zHJA4Azn2qpSpy1uc8sLWWvLufrJpGq29xLutJ1ZTwCvNTT&#10;azHDdlnkXAx2/X3r87/Af/BYb4QPqnlX+o/ZcrukkWPPr/CCeuPf9K9V0j/gp1+zN4ljj1K9+KVp&#10;bqUz5M8ixsOe45wfrWXNBSMpYeut0fXb6m80m2JNi9M9z71YQRRKJWkxu/ibv2718x6P/wAFCP2f&#10;tc+TTPihZRDd+7E1ym5h2I7/ANfx4rsNB/aa8N6xbC5sQ0kZYbZmyMg9/wCnb8afoZOnNbo9se6g&#10;YfJOrf8AAulQzCTG5GDV5q/7Qfw/tgrXfiG3j3dPmB9s9cj3zjFX9J+Onw2vF3v4psV67W+0rzj8&#10;qomzO7t9V8uTypz+P9K1bW9Mn3JNvtXmbfGDwBdar9ltfFVlKyDDIs6sRz9etbSfEPRHA+zX6svG&#10;GHfNS4xewe8d3HegA/vOnGaH1ANtySzbq4dPiHpsMgWS5GdvK+npVofEDQ24e9Vf949KXKM65b3A&#10;OxvXNTLdg8bfmH61yKeO9E3Zivkbt9+iTx/oqM2b1c9PvDjnrU8rHZnUm6Xdn+Lr1qPzWPLHPtXK&#10;D4iaGHUDUo2z6PnH1ptz8TvDFlC1xeanGmOPvZLH0A7mnyyJOtMwjjy7du+OBVZ9VWY7bc/KP+Wh&#10;7/SuRX4h6Rfv5tzcqsfBWLcPwJ/zxUrfEjwyqbHvU3dFU0crKsdPDMgcse/8VW1uxjgjpXFP8SvD&#10;cZ3HUIx/wKkPxV8Np8ov1PHTd0o5ZCsdv9oITOd1Ojun67/l7cVwn/C2fDirgXq7f94f40h+Lvhx&#10;doF6pbP3fMFChJhY9BjvCSQT+lSrfDoM5rzw/Fzw1Gm46ig5+XLdTTx8XvDGMjUY/wDvsHJ9P0qv&#10;ZyEd+18V7/rUUl+xHPpXB/8AC4vDnUX6Fc4zvGKif4weHR8hu1wSOd3FHs5AegJdxA53fSn/AGkH&#10;5kP415+nxg8PKuJLyPrg/vBTv+Fy+GHPl/2lFnOMeZVRjIrU75bxo25P69acL0t1YV56PjH4YPzS&#10;X8eB2ZhSv8ZfDAO7+0I/u/3wKrlkHMd+9yS27PbFNa7PXzP/AK1eezfGjw0mWF7H8oz/AKzrUbfG&#10;7w3GcvdxjHHMlHJInn8z0X7Uf72c889qtQXIAwZM4FeYf8Ly8NAbftsQbOAvme9Sw/HHw0nyvfR9&#10;iMHrRyz7B7Tl6np4vAflJ6An6U179V3IxDV5wvx38LhWLX0LH6/1qKX46eGyedQiz3+aq5Zdh+0j&#10;3PSo7nDZY49+9TG7U8Mcfh1ry+T48+GB8v2uHPT74pz/AB88MxxbWvI+B08wUuSXYftInprXvlrk&#10;sfTk0631FdvzHGPvFa8pX9oHwswDC+i9c+ZxSD9obwuq/JqEYz/009KXs5PoT7SB64LnK/M33jUP&#10;nkfOG+me1eW/8NDeGN+BqkI+slNl/aJ8NxllbUbfP+/TVOfRD9pE9U/tFsbWfv8AxVG99ub72e1e&#10;US/tG+G2X5L+FtuchZB6VA37SHhlTxfxnnBx3/Sn7OfYXtI9D1yO5387hUqXJHzCTFePJ+0l4YJO&#10;LyP/AICwqT/hpLw452C/hY7u0g9aPZz7B7Wn3PY1vCR87ZFKLoZyvfrXjbftMeFsrCL5W6dGzRJ+&#10;0x4aU7ft0ftlutHsanYPbUz2aO8C8s3y09LsOGDHrXiX/DUHhwKxe+T5c8k9adH+074ZBJfUYgv9&#10;7d39KPYz7E+0pntguUAyJAP+A1HJf4ON/wBK8U/4al8Mv1vlz7N1qKf9qTw1Euf7Rjz6bhwKf1ep&#10;2D2lPue3C/ctjd9KlS8JHLcegrwqL9qTw1J8wvo8AYzuAqRP2pfDzDLXseOn36XsKnYPaU+57qt0&#10;yNtDrTftYUbSv/AvWvEB+1R4cJAF5G3y84NNn/au8NIrIL+Ldk/dk/z60ewqdg9pS7nt324KfSnL&#10;qCdWyPSvBH/ax8NKcNqKe/ze1Vh+1p4bYlk1WM8/36fsKnYPaUz6EN2GGd2Kct4q9DXzz/w1voIC&#10;41GMndgYai5/a78Nwx+a+qLtC5znp7/Sj6vU7B7Wn3PomPUI8/ez2+lSm7jdfkevm3/hr7w50bVI&#10;8kfL8+KjP7YOiA7YtTjb6SU1h6jJdal3PpBrwIcb6jGpjdmRuOor5tuv2xtBR/LOpxls/d3dP1qs&#10;v7ZPh8qzLqCdcDc//wBeq+q1Owe2on0//aUeP9bmlF6hbHmfgtfMUf7Y/h8LufUl6fN+8p7ftj6A&#10;FIGpLlc/8tP/AK9T9XmP21M+mX1FAT868cilGogjOf1r5jb9sbw/HCWm1VVPf95VZ/20NGV1Cagm&#10;3pxJ1/M0fVqjF7an3PqiG+OeW205rxQwPmdenPWvlcftoaGG+TVEZd2BhvYc5zUx/bM0TCj+01Pz&#10;fN81H1eoDrUz6fa8iJX95Sm8ER4evlpv2zNAkTzE1aP7vTzO9V3/AG0tFjQs+qx/XzP8+lH1aoHt&#10;qfc+qzqiEbXl7etOF7C4wZR+dfJb/ttaEJgDqCbT91vM6/TmnJ+2tpSjd/aEffd8/of880fV5B9Y&#10;h5n1qLyEL/rh9c0ye+ij/wCWuc18on9tTS/L81L+FvbeKpyftt6WW2tfxg9Nu4Dv9af1aQe2pn1o&#10;+rQk4Z9tMOrIo3LIK+QLz9tzR8kJfrweTu79aqt+3Bo+/MmoKo/hO7OfypfV5dyfbRPso6pbsc+e&#10;tIdWiQ4aRQM9c9a+Mpv227BOI9QUDnC7ualH7cemFcvfY+XJPrVfVZd0H1iHY+y11GLbuMqj8acN&#10;VgC4M618bp+29p8jYXUDjrnn6n6fjUbftyaYePthztz39On6Uvq77h7eB9lSavZA7TcD8+tQz6vZ&#10;BeLhfz6V8ZTftvWsreZ9qILZP3Tz+lVrr9t2BQxS+zjsGJzz6Y9Kf1fzBYiD6H2kNct+vnx+/wA1&#10;Spr9hjm4Xp0r4bk/bnhR9wuJG3c/cNLL+3Ar7WS6bj7ykHPpR9X80Ht49mfch16zi6XKnJ9ajHiC&#10;y25+0q1fDaftwTzZVHkbC8bQf8//AKqcv7a903yBpcLndtB/+v8A5NL6uu4/bR6Jn3N/btgf+Xxe&#10;nY0h8QWCN/x8r718PR/tm6jN8yGZf95Twfwqvc/tnatE/HnAjjG3/P8An9F9XXdB7byZ9zP4p09R&#10;zcKv49ary+MNOQ/LdLjpya+FtS/bN1DYBbyyM27G3J+bqc/SsW6/bK14yMxSVf8AffH+NV7GFviQ&#10;vbdon6AxeMtMkODdr71M/izSAvF2tfntbftfeKWkCRJMyq3zEkjuas/8Nd+LmVXMLf8AffX1o9hH&#10;+ZAqz/lPvg+NdLB/4+F/WhfHWjDhrpa/Pu6/a78XxkFoZirdG3cf5/Kq8n7X/i1jxHJkr/z0GQev&#10;5Uexp/zC9vbofoU/jTR1yzXY68/N71DJ440dTuW5X1+Zq/Pmb9rrxYsAjYtJ/e2zdPy/yKon9rrx&#10;cJGYzso/2psce1HsYfzIf1j+6fofJ8QtGB2G6UL/AL1V5/H+i43SXq4PcSc1+eFx+1x4skO43O3P&#10;JXzuevSs2+/a68VofmuW5Hy7psY/X2zR7OivtE/WKj2ifo0fijoAKqLxPpmnR/FLQfu/b4/++q/N&#10;O6/bC160iJkuPn2/KFlx/P6jpWbL+23qsR8s6yPMOMI0h4yOvWly0f5ivbVf5T9Ql+KWgyctdJjt&#10;lxSP8WtATpdxr2+9X5hL+2VrQhbOupwvRpf8/wCfxqI/tka7FJufVV2j/lp5vX9f8+1R/s/8xSqV&#10;P5T9Qv8AhbuhxnYbyPj1bNMf406GQWF1Gdor8xV/bD1i8fEfieNe+3fxj8/r+nrVHV/20tStk8qP&#10;Xo/7u5ZM45Hv+lT/ALP1kVzVraRP0+m+N3h+Nfmvl/PrVKb4++HYJeNRjyO+7ivy8X9sXULmPevi&#10;Ly9y9yee/H8vaqcn7UGqXZ3P4o2szfL97BHp6fhn/wCsXo9L/cSnWe8T9Sh+0ToRJP8AaCYPH3v8&#10;8VPH+0JoE0fmJfrn/eHrX5dad8e9bk5bxDI2ed284/DjrXRWPxX1mZPOHi6RWb7qq3XnH+f/ANVV&#10;yw7MOat1R+lUHx/0LGf7Qj6ZpX+P2gp8zagv/AcV+bn/AAtnXEXa/it+W/vdvTkU26+M+sQj9/4t&#10;m8sHAZuMdOOp9/rjilyw7MpSq9j9Hbv496CE8x71eW9qqt+0N4dzse9Xbnj5hx+tfnFP8bdWK4k8&#10;Uyfd3bGbP+f89OlVZvjbexTtHN4ok2hsf6w/KP8AH/Cnyw8wvW7H6VD9orw7H8ov05HG2lH7Rvhw&#10;ruXU4+uPvV+bEPxq83JbxRO3y/LhuM4/z+X0qaP4xIqZbXZj2UtIep/z+lHLDswvV6I/RyT9pPw5&#10;t51CPjvnp/nmqcv7SnhwybE1CMMvXmvzlufjF8pb/hIZlZuQNx54zjH+e3pVH/hcrR3DR3OuTH5v&#10;vLI3H+fz+lPlj0TK5qz6H6RL+014cI2HUo/T747VXuv2mfD0RKpqkeP97pxX51SfFOydMt4luFXp&#10;tEhOf8RUJ+L9o7bW1OfjnqeSOwJ/L/Cnyx7MLVOx+iN1+09oSBhJqkYXpw/XrVFf2qtAiRgmqRj5&#10;uCzEZGP8a/Pe8+J1pINo1G4O7A74Bz0P41Rv/ifCkbSG9ufl+UsGPK49O9V7O+0WHv8AVH6Kj9rb&#10;w8vJ1SM/Ln5XzVW//a58OopkXVI22rn6/wAq/OyH4oR2qzRXMtwdshO5X5ZScjHpWB4n+NcsaNHp&#10;7yBFXcGLA5/LORT9m19hi5aj2/M/Ryz/AGy/D1/aR366gqrJ/DuGf5+xps37VdnMmbLVI5Ef/WRl&#10;juXA5K/4V+SV9+0z49+xyR2O1Y4ZTGvlttzk5A68nn/9dcq37avxW0q+NqJGVdxC4m9Dz35HFYyr&#10;xo6ypv8AA1jh5ydkz9Hf2lf+ClHx/wDgfexy/Cr4Han45slU3H9oabCzeQFPzxFPvMduTkf0r4I/&#10;aY/4L7RftB+HdQ+GnxO8CXnh0Sao0N5rFjpY+1WCjcU+RwTkHqCATgjiqd7/AMFA/jJpGgW2spA0&#10;Kx5QXEV5ubuCSu04ByAMk9e5xXB/EHwL8MPi3Dc/Hvw544sW1qFUludLt4S7X7S8NBIkcCiUnOD0&#10;bDEZwMhxrU8RG8E4v5Wt/X9I6KeFqQ+JJngfxD/bx+Luq6HrUXgD9oH7dZzTKo0zWNNVZmQfIrQk&#10;jBbBz0XAB5PfynxJ8Zv2lPiRqsw8aT398zQCOWC+tcJ5ZHIG4cZHXnnOa1fiRqNnpniyT7J4Bi0C&#10;+aZSqpZiIRv3UBRuAyRgZ4GOnfjvEV7cys02r+IbxnDbmE0mwkZGeBn/ADxzXDUnJSau/vZ3xoqy&#10;bZoXuiadf2++Kaz00D5ZIeNiN0wD6/yPPpXK+I7jS7eZrKO4kkmjixHMqZRuPw7dwKvWel3Hie7j&#10;todOeK33bt11JtVjgc8nOPyroJ/DnhrTLNY71GuZd2NsEXygBckgnJ6/j1FZxjLlubcvNojy0wyv&#10;zI2AectUkfmQcszxrtzlfl3e2f8AOK9Ai8G2mtWBmhu7O0hbJ2vu8z+Wccf/AKhVM+A10qN7q68y&#10;8jEbY2QuwT3x1HP/ANanzPqczw9upxL3l24IadtuPu7jgCo443kfy442Yt/Cq81sXWj2jXW2KOZU&#10;Zvvom7AzzgdelV7qeDSrqa20bUbjydwDOw2NJj1AJqzn5H1Ze0CK302Rp7h2hmjAKNJjIX1259cD&#10;n1rqrLSZ/EOkf21r/iGGztZdxs7eWTc8gHBdkU5HXvgDrzXA20qMzNJLxjLMeSeRgVb0rW7rR9Uj&#10;v7OMySLjy1nXcoHBHHQ4446cVGvNc6ISjGKR6jNrXgbQdEsZdXsZpplUG1juiZJJm5IZIT8iJ0wz&#10;5JzkZFbFl4hm8aww3vjW50zw7p9rIw8m+kaS9vCw+6I1GVUDuQqgdCK8zg1vXNUlk+wXSrcSM3nX&#10;TMGk7senb26V6N8Gf2ePih4vgkvvC2kTXU11Jgyxr5kr/wC1gZbHU8ZxWsea+htzXfkT6zrulaZ4&#10;qtNQtfCzXOj4Vo7Nc2ccuMY/dqzSEE55Lc+tXofBXirUit/baa2lWd/cF/s+5m3pj+FSeQMYyT17&#10;HivrX9lf/gmt8TfiTcxeKPGxt9MhgulsR/aM0CrEUTdvKzSIXJbsAx9uhr2++/Zc8BfDPxIthFo9&#10;pqzx2rmOZx5S3brwcORvGSeQqtnt6jqWDxFWPM1ZBGpQVRxctex+fmm/A34q6/cxx+GvB15fqrHb&#10;czTfKiY4wCVGcn06/nVXV/2fPFFoi6rIY3eWRbZY4rr5hKx6HdzjJGSo28HnoK+8dU+CPiW68PQ6&#10;v441aw0LSmeVV0+1/dtnn97jfufGVUZJ9yBxXE63+zF4f0fT7HxvqHjzS9P02HUGMk+tXTKp2EMC&#10;Y4lZ5SV4455HHNVLD8ppeMkfOvg79kPXprFtS1HVrVUt4GmX925Kr6szLtA643YzjpxXl3xI8AaZ&#10;otrJFp2p6nPMu5p2sJV8jAPqUHf078+uP0c8ZahpGs/CzTNH1HxAdeuks3Oj6beTC1tcHoUtwQVw&#10;DuG5SzD0zXi8/wAC7/xkLC21nULG8t7VWk/suxh8qSLO35JW2BUyfcsAT0onRSSswjHm0asfAej+&#10;EPFmoGbWLu3mXT48hVbgs2MgDuT79u9Q6/4c1/UZdl2qxxwriGGabb5eeSAOv+fpX3V8VvglF4O8&#10;Py2ul+EtLlvDbKqR6dJcXgtedxTEUZTcNygjec8dOa8H8aaVqPwqMbX3hxptV1hgWgm0so0a46Yb&#10;HQ9unqT353RlHcJU4pWuWv2WfjJ4e+AvgWbRIdejtdT1afbcyNdzyMEII2xoibQ3I5GW9+w+nvBn&#10;7VH7Pei+HJNC8X/DzT9YureONbVdW1C9RI2P35FDBcseT6DmviVNHudbvrnWIYGilaUCO61GZfMB&#10;wMhRwqgc+g64qo+lajrV1HpsNreXd00xUtFbGQSZxlhzg459uvNbQrVIRsmZeypy6H3bq/7aXwd8&#10;Z/D9vhVB4U8HxyW80k7alfagkcQj3YVNuS3y9MknhRyeccvcePfCHjvb4X+HPgTQ/JyNzadH5heT&#10;18yRc7fXoAD7V8paF8IdDv4JNY1XQ7xZofnma+t8Iw7KkaYZyccDP1IHJ7Dwp8dPiV8LNNlm+Efw&#10;z0fTZxvjuJb+1YTSo2CPk7cD1J9fevaVJbv8ioRpx6fmew3/AOzdeaXpWo+Nb/wLrNsv2ovdX2m3&#10;lpKqN0BRA6sQPRRzj1GK8o8a/staBrEN14g8K+NLy6jWMsW1a1aPaxxuHPJIx2zyO/a5Y/8ABQ/9&#10;oPwvoMlm/wAFtH1C4dR515cWJuYznHO1iwHPoF9Ppwlv+3j8RvD4uG1P4d6K0l1fGVkktyLZfVfK&#10;GBznkdDxx1zN6d9RupG2uxyOsfs8+P8ASf8AibyWNxFbxyMizPG21zj+EZ3fnj1HtxupaD4utY49&#10;N1TRhCvklLdriHDqhPJHHsffr7V9WeBf28vhr4p8IHR/iD8CtLtpYxJ5M2i332cynAwfJ5jODlsY&#10;5PHtXj/xQ+P3hHxNHNpun6dfW8e3FvHdQx+cvPT5QO3f3rOUadtGZWjy32PFdW8O3OkRJLLIsiyH&#10;/WRtkHj+dV7az+0R7I8vJJxEi9Tj/P8AnNdP4h8PatFfWKa3rEMdrdQrPazugQiNwM5A75yMZ7dq&#10;x7dprDxBBeqhjEMy/d9j3xnr175rnfxGPs1o0Z7JFOgQbY2jUht38f8A9f8ASoAu5Q3zccV0Pj6w&#10;06PVzqNlG0MF5ulhhRc+WCeV+oI6f/WzhKbZbRkKuZmdSh/hC4P69Kb3MqkeWViPJB2nGf5U+28p&#10;JUmubcvEG/eKG25FMPJ2jDD2rR0iyF5o+o/6GzSLCjwzbThcMNy+nKnP4UiYxcpWRJqGhR28Uer6&#10;PJJcWbswEx4IYD7reh/Q+tXbPw/can4N1HW4S0nkpFLL8o+X59uf/Hqd4H16HRvtEFza/arK6Rlu&#10;7M5+QADDg+oz/wDWrStob3wTLeeFx/pGn69Zg2t2qELKuMjGccg8EetVy9TaNvvOJjJU4Y7T2Oam&#10;hvruB/MWU7v6VJrmlyaTftazqP7y8g5B78fyqaDxBDD4Yfw6+hWbPJdrP9ueP98oCkeWD/dOc/Wp&#10;5b7kRbhKzdjc0DxfamSGK6s1Z/u+Zu+YdvT/AAr1L4V+IZf7VtptB1q2WZGw0N1IAknfbnPfHevB&#10;xcRbxLFlex2966nwWfD0SLe3mvzR3CElYYLQkjj+8Tg/0/njKNtTvo1eZ2P0x+D/AO2Lq3giz0Ob&#10;4JL4i8J+LLe8Uapo1nqjHT7xNmRtiYn7xBzjGPU5xX6Tfsvf8FIvGvj3QbCf4keGdS0W+vG22/8A&#10;bMKtbT44wkynGT6HB7AGv567H4v+NoLm31+ZpJpoY0FpgbnUKRhgQeRgDj8q/Qb9ln/gpjpfjJU8&#10;C/EYrHJNb/Ncom6N2CAc87W4HVhkEdTnnow+JpQfvmeLw7qQvFX/ADP2q8J/tI2lxuecQ46eba3G&#10;9S2OhU8r+Nbw/aH08fLDcqeD93tX5lab+0hDpbRjRXuJoz8sW2Ysq4/hBADBfRTx6Voj9rPxC7LB&#10;/Z7KxONw/wA/5FelGdCorqLZ8/KGJpuzP0en/aS0uJwHv1LfxANnmorb9o/SmO5LsYY5bmvzmj/a&#10;S1q+3XKQFWVvmXbnv1/yc+2aoXP7TPiaEq4SYK38Snt3PWq/d/yMn/aGfpPe/tJabbnAvFPf71Zt&#10;z+0/pcL4N+vzZ3BWr80dS/aw8ZIcfZ9208fN29ax5v2oPGrN55ErfMcfN1/z9O3YVP7v+Rlclfuj&#10;9TIf2mNOl+Vr5VG3P+sGDUc/7TFjGv8AyEP++mx/P/8AXX5d237U/jg/LGjLuX/WLJ0/PFW4f2j/&#10;AB7MpE1xySG+919vb/A0cvaAfvtj9Jbn9qXThLsF+v4t1pqftQ2CNta9ABP97oP84r87rT42eKLt&#10;188Nnoylhwcf596sXfxo8TIcR3C/Lnow5/Xg/wCFPl/uBy1u5+gs37U1hHzHfBm/2TzVWf8AautI&#10;JuLrO44YFq/PHVfjl4sX96HbapIO2bGevoKrwfHLxagaZn+62dwcn8/TnNNRX8n4hy1u5+ii/tYW&#10;gVv9IxhuMn/P+RipB+1NbSxqRcY7N249a/PzSvjT4knjZHmAkGAvPc+nv+f1rVt/jF4giIWW6J3M&#10;Q37zaAOx+nT8KOS+0PxHy1nvI+7Jv2pLYIxF52/vf5FYmoftZjcAkrNu7BhkV8Vax8XNdMOIruNS&#10;Rn5ZPXuB/nNcXqvxZ8ZxS749S+7w37w4PPP+fpxwcPk11h+IctT+Y+/0/a0VUwZju5P3s8D/AD/n&#10;FVpv2uIY3y0zL1OS304/z/Svzzufi54zZlnXUdq5w2Dj9evb/PSob34seMU2uuqSe6sTwP8AP+c0&#10;/Zyf2fxF73c/QC5/a5MhMkZYDP8AETUN1+135KhbiV1LdN2c8V8FD4o+KyN/9oMzY+8c5HHqf8+l&#10;WYPif4lvbfyp7tvm+7IQVxwfXpj096rll/KHLLufb7/tfySDYk+35v4pOvGajn/a01KTHlt3wpDD&#10;A6+mf8+tfDT/ABA8To4P9ospI/L+p61a034i+JTEd2oMW5G04568/r19z1o5Zfyi9nU/mPtN/wBq&#10;fXCNo/u/Mo5//XVRv2pdXFtv2N8vXc3T8vr+lfJWnfELVt5U6hI6tyrbT0x7+9F74w1KO5w2ozYw&#10;R04UevTP9P0pqMv5Q9nPq0fV6ftZ6nIu2PcA3H09/wD9We1RR/tPa9MTILnjAOOBx+dfIGreN9W3&#10;rNDezKG4ds/e6+4/qfXpwL471polzdyqw4YqMDuc5p+zl2HyS7n1xd/tUa5sYPdKqr97cf8AP+TV&#10;OP8Aa01rzGIu9y7cttbgn8q+Tb3xpqd9aGVbiYSbvm28DHb19x68daxrnxRrhfbFqc3zcfe6n8e3&#10;t7+/A41I9CfZvufaKftZ6pNLhLn5cAtntyPw/Gnah+07r6HK3qfNn5lccce/+TXw9H458RWuTFfT&#10;Ltx82Rknjp+n681ov488RNDh7yTodygZx7+uM/5yaXLPsHsf7x9fan+1ZriAOL9m78MOOR/+uqL/&#10;ALVPiFlUNqa8Nt4cEHn26f5+lfId74s8QTQsI7uZW52lW4Gfp2zisCXxN4olumLXs/LfxScMoH+P&#10;4UrVP5f6+4ao/wB4+yx+1Hrly7f6W3JJ3eZnA/x4/wDrVaj/AGmdctoNzaoy7vvfOMZI/WvimXV/&#10;EYuhcxX86uykNtbj6j269Md8Vbh8T+JZI9jajJu2gj5jxznnPrn8qrlqdv6+4fs4/wAx9Z6n+1Dr&#10;jx7BqgOXwN03Q44H1x/n1rS/tSatlYG1rDN93bNnP9e/b/GvkzVNS1qbeDdSfdOfmPHA5znHp/kc&#10;ZwTW5HM/2mTc2BINx5PT09MZ/H6A5a3RFRpQ6yPss/tJ600S7teC4Jx+8+bOOfp+v4VR1T9pHWSh&#10;iOuKG3Yxu9O/p36fyr5PhudejkVRJcMPu9/TocjPTv659KXVJNbmjytw+5SduPTB/Xv/AE6Uezrd&#10;hunH+Y+nx+0fq8qbH19fTJbqRz7/AOR7UJ+0fqCwsW1kyZwGXdyp57H6f57/ACvEusxzboriXLA7&#10;uuVwf5/p+lXIJtXcE7pMY5EnGGyfT6/hj6U/Z1uwvZU/5j6Ok/aPuZpiv/CSfd+YsCdp5H15P+P4&#10;1j+0g8W5INaZW6NmTp6jqP8AP5V86zW+rrN5cattbHRSQeevr2/yayNW0zWWkW7AlDMmPudP/wBX&#10;07cZHRONboP2dK259Lt+05c2wy3iJlUnjBO09eM/5/Kop/2qI4wxl1h/vbSPMAz+v+HbivmGay1q&#10;SHymEnY/LjjIH9f5VXl07XFfa8bMeN2F+n/1vX9Kfs6z6CUaa3Z9JXX7S32yRZ11qTb6K+P5Z+vr&#10;68Yqwv7SLLGBFrsjYUncsm32A6/0OPWvm2PSdVYFmjZk6tju2R7f5wKkXRdTMPMRDYywXA45/wA9&#10;OOafs621gdOk9mfQl1+0oA26TWpC69NzH6ZHsSc/Tmsy4/aS80ecmsSFT1aOTPYeuOgHPORg14ZN&#10;4f1e4RVa3bO3+PjHp/np9earx+G75YfLe0k2t/s5z6D/AOt6+tHs63YXs6a3kezXf7S8ip5P9rbF&#10;aPa26Q9sfr06dP0plr+0du2xPq7KvHPmtx7Z6d+3c14sPC+ollWWFm+VfM68kd/5c4HH6NtPCl06&#10;7Vj3KxUnIxn0B6e3tRyVuxShR7nvlv8AtHWbBY11T5c/89MDr06f3vyBFSD9o22uI/3usN5fAGZv&#10;4uOPTHP/ANbrXh+neGtQ3gRQMu5fmAXBJ6dz6n/GrS+FNVYsBZttZsDrx6Z/w60KjW7DcaO7Z7NN&#10;+0PpjSbRetJt7rIPX649uv5Vcsvj7oMi+ct+q/7LN7emOvOeteGr4W1RShNuzfMfl5+b/P8ATpV/&#10;TvCeqLJvSCTaWA57evHtz6jGfx0VGt0Ith7bnr+q/G/S7RY3tb7jaDxk59vTPPr3rEn/AGiLC3GL&#10;m6kdmPBCYBz/AJ6/pXDXHhfW4rQO9qwbdw3r6k9+56f/AF6wb/wxqUv7zy23fNtLMF9s/nTlRrPc&#10;X+zxR6teftBWNwWkRmyvIZc8rnOOB3H6emOMq6+NmnSqs1u8ispHzHdgsTjPt2/OuHg8G6w8afKS&#10;yhv4wM/Xrxnv/U1CfBmtxyDzIGCsy8bhn2z2z257+gpewrC5qJ1s3x6QZwsrMz/d3HjnucgHrx9e&#10;3avH8eSX8xreRtvTg4GffGfrXGp4L1PMZMfr91gR6ev1OOKkbwRqSIyNGqkA8M49eOM9P8PXAqfY&#10;VOhf7ndncx/Hd5n8p4Zjzndt6H2Oevv61K3x0EUeIbNsFRuZV2449yDnv/8AX6cTB4RvOsjr8uAO&#10;npzycDHA9atN4QuGi8n7Qvpnzl69Menr2ojRqA5UFsdLd/G+4zJPBBK3ZhHwpHcj9OtVv+FxLdLu&#10;ns5GZSPlXC5Y9/fJ/L261z0/hqQx+XLcK2fk8xZBnnnA7k8Z+nHsUtPB+yIxtcQ/KyqF3ZxwPTPq&#10;P88VpLDzRmqlPqbw+MuoINi2jKBwF3dKKwV8LXxUEPGvH3T2/Sis/q1Qr2lPsfW19/wUHsIj+51C&#10;NumB5g7k+p9Qf8nIy7//AIKH2IcmPVcNuCrukwBk9RnHAHX8OtfD11a6ih3NLI3PysJP8/h/gaqf&#10;2PfTjzZp5JCzfxTHntx/+vJrzY+SNnGXVn3DN/wUTs7iMPBqG7tyw5yPY+hHofpSj/gojHHIFe54&#10;52kOTk59v8cE18SL4UiL73jkw2cjzWYYx06nHTjg9MZp58NLOrRXCzBk/iWTOM4x7nr/APq5qpXX&#10;QPZy7n3Av/BROGSJQ98F7jdIuO3+fyxTH/4KC74lK6gmTgcScLz9eOB36Zr4mi0GOJMLJINqjaPN&#10;bgdO3rj8fwqZ/D/k2rPCJt0mD/rmz19P8+3rUcsuw0qj6n2hJ/wUHXdg6ng7gPlY4B5z1/xH+Cw/&#10;8FELd5P3up4C53cgEdx1PPXPHp3xz8CeKNMumTzI5ZkZedqzH1yf5/X+nEapJ4jimYxXs0casd22&#10;U7iPoenT8jg5NR73Yv2cr/EfpvH/AMFFLaOXEd92AA85eSTyfwGfy7miX/goxbE7pNSTcF+bDDj/&#10;AD0znmvyzN342eTEmqXXJGP3x3Bvmz346Yx7D6VIq+NpIR/pl52K/vjntg8fXHtQvNFezl3P1DH/&#10;AAUbsYIiH1ZNyrub5eOvXgn1/H0zUsP/AAUcsifM/tpSA+0fvOmPx/keueBjNfmAkfi3HN3cONuP&#10;nkbj/Pt/ji3YaL4qv3ULd3SnzMNumcA88nj2HT3zx3blZXsifZyb+I/S69/4KNxLF5jauqqrAsGk&#10;/TjPf0H+FUx/wUF1HUH3x6kyRqwz+827vx7dun6Yr8/7DQX0qEgme5umODNNI21fYA/zOCTngVBe&#10;x+IbxxGuo3WGGWUSMoGD6H0wPb0FZ885bJFRpLoz9Cz+37bQKqy63GCTykMp2rwOSe/UfzqNf+Cg&#10;tjhpHu5N64WBY/c8jjHJOPyHoQfgXwz4G1e5uJNT1G4u/s9uuQrTElmzhcDPr26YFaH9m3dgpFgZ&#10;FJOGkZzvbsRn8PQdO/Wp5p81kV7OPc+5pf2+77J8zXJrddvzLuUs3H5j/OQOtSL/AMFDn0q2k8m7&#10;WdlA+/J159ckY9+gr4XtvDep6hdKkhmbC5kO45/4F6Dnrnt9a3NF8OmKT7HZxtMVwzTMcLGM9EGf&#10;mbkfM1KpOUFsVCg5S1Z9fTftl+NvG8a3XiLXptP0rG5be1k+ebHOT32ntkc5zisnxn/wUF0HwUhs&#10;9KsLib7OvNugH3s/xMTycgE5xwO/Ar5h1TXf+EZheTUtRkkuHZl8lZCsaDnuOT6n6474PjvxU+Lb&#10;XVz9n0t2WOXG4kqOPfnoB/noa45VJN6nbRwvNE9R/aZ/bp8cfEu4ktjdtDbsf3cNu52c8nngseep&#10;x7YzXh2meK7/AFKwa81WRVjmB8y6YbpJu5C+i/TjjvXP20um3bNrviO8kmjLHZCrbVc+n0Hfp0xk&#10;1keMvGouLp40K7l3BYQBsQAfdyPQA+vpU8zOv+7FHQ+I/iqqJJp2lwrHbpwsSqcgY7nnnrk/4DHn&#10;eoeIJL6/aaecyKzZVcHH6f549ayb3xIskmGmC7v4lXgHPB/Xpn+lQwQ/aRsttud2N4X7vHPTp2qx&#10;Xsze0HV7vU9VH2aMLCwA+djjbjPJz/XnmrV6j/a1xPIzYbaw+6DyCec9R+n5Vj6VObS6hNspIVVH&#10;ypkg/wD66h8S3moSEXEMuw4ONpwSDyRj9fp34NLciUtTSuNF0x5PtEBYs2SwJ478ZGe+RznmsrUr&#10;eZ3+xRwKg43bFwB+Y/nzk+lUtI1PVLm6Wzgt5JG3ErxnuMHgc8+/5d++8LeA73VJzNcRRqkfHloM&#10;l26dhjqPaqjFydkTzLluc3p+j3aRNLJbTCNFU29uvU8g7sn1OOma6PwR4f8AEWq3axRWaxq0mB+7&#10;Jz2AX17celeoeCvh/YEmG1soZLjYFPnNwCTjPPHUfpjnt6j4M8E6P4Onjv7iJbi6TH7rbhQ3XnPs&#10;OfT68Dqjh3dNsza8jzfQP2a5Y5o7vxVcSxxluYQwWRhnv1wD+nU57emeEfB+nWDrY6VDb2kKrs2r&#10;IBjn0GSRj+IkDjpWP438WNDPJtvPOmzma4YfKBjt9e31PTqOTtPH+pJctcQ3kiRtIHaYk9jndyOT&#10;g8DParXLHYcoycex6TrGv6NoF8lnpMKXFwHwLiSPgt6DPTqK1rH4rPp2oeXczRw28cmPLX5QG6du&#10;/wBepFeQQ+MJtVmSHTf3kjc+ceGPPHXoO+T+dWtQ1KDTYo5kkkmmZsr+7Iy3+wM885ye/pTc7amq&#10;prl1PavE3xqsbrT3tLdQrBVXdIoGMA5788Y655/KvKvEfxAhuNR/s22ZZZvOZNqqeSev6E5OM/Wv&#10;OdZ8S61LK1qkvmzSbgsMPzEDnPPT8eAMVnHVZNHgkYT752UtNOW6DHAXjjsffjr0OEqknqackYxs&#10;kdt42+LdrosX2JLgDaxVdo6N3xz+uc/Xvxuh/H64S+8i2n3SSsqoORg7hjHHTGfTNeX+MNe1W9uG&#10;sodzNJMB1OSvHPH+H9aNA8O3mhSjVb93+0bgqR9dhwfwJ+nTvWaqS3RnJR2PoTXPj/eQx25j1Esq&#10;suXb5Qw//WBn6nmoR+0xLJcT3iT7lxsUcqWPoPTP8sfh4hqs9/eFZbicqG2iPK9fn7DP+cdDUSGW&#10;3tS0gKHqfMbjbnr27D/PZ+2mtiUj6S8NftXz2+nvpkeouS0bE/N90E//AFvwGcdjXB+MPjffXeoy&#10;rFfyN9ok3ZTODzwfwAGM/wCFeW+El+33zBRJ5aIWKpzvODwefUfXFdFrHh6bT4xcbNzTYHHbk9QT&#10;/nnrRKpJmkeXojqLL4vX8U/2k3zMv3cLnHTp054+gqqnxsvrvUNqXrbVmLbdxwwHcnoa5dfD9zfC&#10;ZbK1aTbt+Y8KT6/ngf5FaGjfDgwv9r1adN5ZQkMbe/XOPr0/+tWcqndgnK5ra98Utc1CLyY7yRm2&#10;+XlG/p7c/j64qmnijXGs/Le/+zxMpK722lmA64x9PY5+lN1rZFeLoumwxRllx+7xuPrz245OMYqO&#10;HSba5neOF9+1MtnBPBGee2Sc9OfyJnnlyibux2j6lZQzG5upJriQMZGdm+Xd6Z+madffEW/mvkht&#10;p/KSTmRlyA3PAz7c/qfaud8Sai9pKwtbcBWIRUQlSMMAcd+fw61loLy0hae+DJJL2bA6+nt/n2px&#10;FflPX0+O91Y+WIrvdHCoiVdxwFUcn8x+Oe3BrM8R/GS+1aBBBeOph53kjJz9OBj3z36V5ZcNNcs0&#10;duOUUiZh6DsPTjH4ml0bT3uW8y4lWMM2I1OPr0Pb/wCsO9XzS2K5mbWvfELV3lW1gunDtMA7bM4H&#10;y/pn+XvkaE/jS7tNOjRbwmT6gZxzz1yc9f0rlbexjOpxiU5YnDYI+vIx/kGtTWLLz18y3aRVj4Vt&#10;vt+Z6VPMw5pWJJPGurNEGiuJJG87ls9eD3+v0/rV/wAP+N9QsmkuJ52eTcMMuc/7v5/lWBHA8dms&#10;BkO1WP3foQT1z/8Ar9qomZra581TuCtnl+pyP1x/nNVGpKJJ7FpPxdn03SbrU7u+kkuJl8iMNMAq&#10;jqzY7nO0D0+asQ/F29sGur+VvMnZNsI4BjjA+uR6dzg8+tcUNXZNOVGtvnO4yM390dB178+/XtWN&#10;erqE0bSbfLj2g/NnJA7/AF+n0rSVaQLQ7nTfiBNd3/2u7k+WNsR9MbievT8vr0r0b4efFuRGmYzf&#10;eHlyb2zlQB8pOehyOnp+FeD6fb3VyzIs0a7W/wBZITxk8jAznj8K7bw4NN0eLybWUXFxI/384X8A&#10;cd/UjpU+0aXMF7vU9sPxPtooXSEr5t6w8yeSbACDhY+D/vZPcEcd64/WPiFYJrSNFfvPIu47lkGc&#10;+nt9e/6DhfEOrGSFpInZkIHfrx/gOeM1zsGoXSyNNdSMDKSYtvzZ6/Mf8Ov5VXt5g7dD6T8I/GCz&#10;0yFkjuoY3eHylbbuMS9DtPQccZOT3712fhv44eDdBikSx01ZdmfLEu47nP8Ay0b1PX8T27/H9l4s&#10;kj1DFzISyj5tygDHX/P1+tdKnjWR5heyFceWfJj/AIVOB+PHXp178Vp9YlGSaIdOHK0eyfF34sHW&#10;ppfsMc91I0e5f3Y2xjIAAHck4J/LtXi0vgnxTd3yXOtRyRtctubzBhiueB6nOfoccV03hDx74ast&#10;39pBppBHvkZs8t+HPT2/iPpSeKPHsOp3LXunlR8mPlYjZ6YA6jH8u1VKs5v3io04xjZHqfwQTwz4&#10;JvYREVm+zbZJgsQ+aQZwMnqOMAcYHTnBr1iT4hWehQXHivWYfMmht2e33tu8yVyQCM4B69T2B7mv&#10;kvQ/iG2nv511eeWDniPgAn6D3xjHfjNSeJvjg2sSSJ9oYQKv7mFWOPlzjAx1+pzy3pg6wr+zjoTK&#10;GupgftD/ABM8YfEvxTMXupG2n/WbsKgwAFA+mMAetJ4X+EthoGjwX+u263E0i+ZKvmdVwDliOgPH&#10;vg9eeNLwlpuh61c/2jqn7zY27yt3yg5GBgYyec8Y69zmvQtSttDvYNs08O7gBIWwgA/h5BJAPJPJ&#10;J9Dmoj72stx3krI8lvPBfinxIDHoWlfY4GkwEtoNu5cdcAdSc8HoBk5rJf4Ba9qj+bqWo29naxHb&#10;KxywjPXB253v3wuQD1K9vprwzqHhzS9NGm2ESvLNHs2omHEY7AD7oyxycZJzknArH1Dw63iO/jht&#10;dKkeNm2R2sX/AC2bPQnuvBz0JPXmtOSPLZCTlr0PmeP4R+I7i4x4Ttbq5to2PmX0kZQcDkYzjI3L&#10;3OMjJxzWungL4h+GrFL+/WaNJBmGLu3qAfUevQHvivuz4P8Awy8FWmmNq/xASGS1s7fEOm2e0AjJ&#10;wq7RxubPI+bA4OSXE3xM+BiePPD7eKbjRFt7fUBt0+ySE5MS42AKCNkfRVUEljz0xW8cDHkbvqc8&#10;sXJSsfAA8R+OLScWGnBvNaQEPuO1M4wCc54z+PbtXfaHqtvo+mvFGl7rmtMv7yRpCttD7Ko5bHqx&#10;x/s969c8Tfsy2umafJ4m1+zS003lbUvhWuSv8KKOWHQFsEdhnBAw9W+Ftx4cjWzm0mSxhkTMiyJ+&#10;8ORkBl6g45x6de1c1PCuKbZvKtGVkjj/AIcXnxN8aeI47HQNN1C8uA+I7fT1KRRf7TPkAfgPfrX0&#10;noXiP4wfD6zjs/FvxNl0+3iba9jZXjSFjgfKWLYP8uBjPOaHwrOmeDdMV9PhhtVlhAkvrqTYPUhc&#10;Z429Tyxz1PSub+Lniqa6uUuNO1BmjCqV8qMRHH9/d1AJ5zwT2wMV2Sp0aVNW3OdOpiKmuiPetN/a&#10;c0ez0KHRrvXLyeaTAnubhVZ2O3kAsQfbrnFO034j6R4vvIgLKYQ7SXumMrkcHACbgD6celfH1t40&#10;1yC8j+xzRxtuPmCFCTt5GGc5bHblq9d+G+u69qjQm51pG5ylrHDlnGeDhQcDqRk55OeoNYRipy7G&#10;joqGz3PabnU/7LuoR4Xn1SIspaORbExsWwP9sn8cEDj6CzJ8W/2qfDQW48OfE6S0+UNtmu2JPTjD&#10;cZx04/H0pfDn+3Ptv2+/8RXCzSfc8xoo0xk5O1SWI9Fbt2r2vQPhrpfiDRmu9e1qd5PKAV7eONm3&#10;k/3mAC/QLnPfHFdFPC80b3OOrKNOVrHm+lf8FBf2odJC2mvavY3u3I82O2UtgdGJDAfzOK9C8O/t&#10;o/EDxHbifVfFlwv/AD0ENisYU+hyzEn8vpXlfxF+AGjW11Mmg3GsC4VeJbq6VFz06iMf1yemeceO&#10;6/4k+M/wsv2ngvzNaK2Nkk25WA9zgY/D8aznR9lsL2arx912Z9uWf7S3i9VX7P4nuWzj5t5UdPQj&#10;HT8u9XLX9pH4ibfMivppG/iZXUqfT0wPXj6V8j+CP2oNQ8SQZ1DQZBz+8kS1Uq2c9Oee/Y8V1Wkf&#10;Gbwtqkvkw29qzFs/KZI2H4qTn/vn0qEpyM5UXHRn0ZdftK/E0Jm2dmbcCV8zZj8yf8/nWan7SfxP&#10;guftd/pt1cTfw7WyiLgDC9ePUnk9eR08Xm8WLO48i7vW/d8DyZJF/Dg/nn/681v4++yQeR5c0bfd&#10;XyRImPqDx6c+g7HppGnUMOXsz2B/2s/iCrZXTp/Mz0LfdA7/AOcf1oT9p7x+o3iCRmbOGZ9v+e/v&#10;XlNlq13rH+klQ6tk/d2seRzgY9Dzz+tV7tb5ZG+zW0jL/d649+nPH+RmtFhqzJfqemXP7UvxFc7G&#10;glHzfxMM47nk1Wb9pX4pyOHS0bqODIeuf8/56+YGe5f5ZLWT7u79P8T/APqq9a3t7DEX+xyBhxyv&#10;Q9Bz655qvq9cLrud437T3xUMmDaTfMe0h4/Prx9OtOk/aX+Kq/MbRjuXLZkxn8v5Y/nXErfXLc/Y&#10;GkAUtjOcdefz/wAimtqd8BtSzZlVSrDbz9Menb/Oan6vWJ36ndH9p34ky/J9kYsw4/0gfnj/AD3q&#10;ZP2jfigny/Yvpum2kdO31rz5dQvlT/j1CndztTtx/nHeoGv9YZNsFiAWf5WZcZ4Hp/k4qvq9cOWP&#10;c9GuP2kPiYnIHLf9PIXH+fp6VUb9qLx9FJmSXGQRt87j/P4815fqMuphmItxg8/L+WP6evPpWRfQ&#10;6nKxEdtgMcKp+6Tz14/L+maX1fEIFGn1Z7JbftN+P5HVBPnc2NrXHT8f85rSh+OvxPm2tHIiqRne&#10;bjOP8+leI6Ta6os3yWmR2yvRs8dPx/yK6C2vNbSJUS2ZfbnA6depHvx2pxoYiS3/AAFy011PUh8d&#10;/iLCSkmsL+Mn8+uO47VJL8d/iF5LMNajDbc588AZ/wA/59PJ3GuSKp+zt33fL0yB1PpVa4TXcYMJ&#10;3LnaQnGPz+nc+tH1XEdw5aPc9Rn+PXxJuZt0mrwx843faOf0yBQfjd8QVVjLrEe3dtX95159Mexr&#10;zFYNaMePKb5l+b5TkHH40RQ+I0fPlN977v8Akd+KFhcR3E40u56pH8afG0p3x6xb7ejJ5x+nU/5z&#10;+NXLf4q/EyZWZdbhUZ6M5yOn68/pXlMFv4gR9xhwqt12/T/P681qW/8AwlCQM/lvuYqG6fy/z+fN&#10;V9VxHcF7HuegXfxd+IGn/M/iWNlK/NtJyOPc/j/9aqM3x58aO2weIkJ3fxdOnTrXn+oW3iW6j8v9&#10;4zH/AKZnIx/9b/6/Sst9D8SyXG9I3XDYy0Y/T1/zxR9Vr9wcaPRnqkvxw8WTfPN4ij3f3gW/mf6Z&#10;/CiL4veM5rhWXxMoVui7jwPx+v8A+uvLP7G8Sg7RbyDcWPC/57fp9avwaF4gWFf3R3bvu7Sc++Pf&#10;2x9KPq2I/mJaonqMHxK8ZXRUDxNHuPpnI9e9T/8ACZ+LGTzJPEzdPvA/oBn/AD+NeeaXpPieF/uP&#10;6fMM/rirzaZ4qdflaTK5+97/AP1sVX1XEfzMFGh3Ovl+IXi5Tt/4SaTI/vZ49qcvxG8T42t4lkOP&#10;7rE7v8/09q4qTRPEjJukV89FxnJ/T/Pp1pBo3idxsCscD+JTyPTmj6nW/mD/AGfa51l38SPEiswj&#10;8TyLjk7jnv8A/XHSqL/Ejxc74g8UE/MQGz94e/PH6jg+lc3J4f8AE8rbwjdM88A/T8D9f6QP4Z15&#10;F3xxHaP4tvTpx/P/ADxR9TrfzD/c9zqT8TfFyj5/Eki545kOG/lVm3+IviaYYXxNcbeinr6/n/8A&#10;q/DkB4a1+RtxDttUcr2PX64zn/PSa38MeI925QzYxn5ue/GKX1Wt/MO1CR10fjfxMTuPiKQtuyG3&#10;d8n61cj8QeIZV2SeJpkbb/Cx9/06+9clZeG/ECjc7Ng8qOmPer8Xh7xASWV8FugUdDk57nr+n504&#10;4Stfcl+xubVz4i8TqNsXiaTav3UZuP8AP/16pnxR4lR98niaRfl+6pPPfr/+qqtxoWu+S2Adxzyo&#10;Ix9fzqlcaBrhjW3zjqGznjp/np/OqeDq/wA34k/7OzZTxd4hZtjeI516bcTN/PtV62utVviGfxXK&#10;u5cdzn9O1c7H4X1VsbDtJb5eR97OcDFaVv4f1eMebu+UY/l70RwdR/a/EP3MWbCtqSSmNfFNyT/e&#10;Vz8vHX/P/wBepkubiIb18TXTYbIbdx/L2rLi8O63ncZWxjnHv/k1IfC+tMpAn/iztz7E1X1OX8wK&#10;VDsSzaprFpuEXieYjJJ3Z/P/AD/9asy78X31n97xBcbm9T056/4fQ1Nd+GtZVcNP8q9Nrev41jah&#10;4K1eVd2RwQexyfy+lH1GX834hzUexT1fx/rbFhHrNyqqxBwuMfj/AJIzWY/jnXnkzLrd1xyq47/5&#10;6c4qeXwBqZjZC4JZAPl6cDGP89Ki/wCFc6nt25w3XBbv/n/PpDwkv5vxKiqPYjPxF8RWx3rq9w3y&#10;52uuOfz46/54p8fj3V5X8y81W6ONx+9g8Dpn/P8ASk/4VxqZk2sML9etTW3w4vX2pvUZx/Fn8/Qf&#10;1qPqb/mf3lP2NtiyNdmuF3Pql8rEgMqtlv8A63XrSv4intZliXUrztgGYcngdz/KpYvhvqZYCfaF&#10;P908j36/5/WnzfD24P8AGvyjHykYPFV9T/vfiT+47FMeM5JoQZNQvN2DllkGD068+vTiq58V7jj7&#10;XdbAeN0h64/Wr8vw4nWPBmjZ9v3dx/pmkj+HMsT5NwA2c8Ef/Xx+PtT+px/m/EalSXQks/FVhw7S&#10;3RK/9Nj6H17/AKZq8vjDTg5MazqeV3eZyefXPP8A9eqcHw78rLG6XZj+LAz+f+f51aPgC0SJolvY&#10;lxj/AJaY7/XrT+o0/wCb8SOanfYjm8Y2UZ3GOQjbn/WHj9acPGWmZ4hY453NOeeg/wAilfwJaNFt&#10;ivo8Moz79uPzqRfA9hKnlHUIwxYD5WAGeB0oWEo7c34lP2a1sQS+O7dxtS3kPA+UScfzp9p8RYo3&#10;EM1hlenLHJ460xfANrFEXN/F90d8c+v5irEHhHSHkDNeRqy9M/5/zij6nR/mDmp/ylpfGemSKrpb&#10;/NxuVZCAD+BqvP40sN3/AB4Bm6dTz9f/AK9Wj4Q0Rf3KalG+5efm4br+Q5psnhTRUQynUIuD/wA9&#10;M5A/H9PpR9TofzC54/ymVc+OYmZc2nBb5dsmDxn/AOt/nNMj8dmIhfsC8DOPMOPTNaJ8IaIGBOoR&#10;qFO5l3dfxxTE8K6Pv3rforE4Xd2/z1oeDofzDVSG3KNtviJFjJ08dM/fPTqCPzpx8dwSBZksFI9y&#10;ePpn6VOnhTw6kW3+0oxnrubt6VMNE8Nx/u5tRi2/wknnIo+p0O4e0j/KUB48hYLE1ku4cDjp2P8A&#10;n3qje+PzHKYl02Mn+8V56Hj+RraGgeHYZCx1JWXGOo4/P/P1qrd6H4ZuCJF1JPTOcf56VSwmH7h7&#10;SP8AKYa+P9S8zEVjHt+YLlT9MdeauwfE6/X5G09Q2eQV6c4qdND8Lo2Guiy8DLMOMf5/z1qxBo/h&#10;MD5rr59v3eenH9ar6rh+4e0X8pTHxJ1LfuWyjyW/55n9f8+tP/4WNqckQjaxjVt33fK469MeuPr/&#10;ACq6NP8ACatte5HDA5ZDj/PH/wBan/2d4VUYFyuVGeOo+n9fp1o+q4fuT7T+6ZR8dawz7RAhI4yY&#10;zz6j+v4UTeOtYY7BbR5Yf88xyevr/wDr9q1wnhtHD/aGPBGQvDf/AF/88Uklp4WWJsOxY4GT3HpS&#10;eDw76h7W32TBm8beIlZdkESnb0Kjk/n+PT/CnDx94gm/dRW67v4jt6/r6VtOvhr5Yh5jFeTtHtTo&#10;bXwwEKgNuAAP7rr2prCUOo/bS6Iwh448Rn5BGysvVvL69P8AP41d0vx1r6BfM27t33tqnsPfj1//&#10;AF1oRjw7GPL8h2J+6xXGP6f/AKvwqa2uPDkEZP2WTPynaF9PpjvmhYWghe1l2KzePfEzKYyv3uOR&#10;yfr+GPxFZ13418VszANgHlTs5H+PWuh/tDwxEu4Wc24cf6o4zn6f5/lBNfeHpWKCwk+7jbs9+35f&#10;p+NV9Xw/YPbSl0OVPi/xSrsgmbcuc7YxjGT/APW/Cp18S+I5nzNIzc42+v8A+v6/4V0AbQR862Eg&#10;z1Yx9OP88/8A16lF3okbZGmMzHhf3fX/ACP50LD4ft+Ae0qb2MWDxF4iQ4WWTO0kdOOnUduv60l3&#10;rnjGeHc9zJjH978M/wAz9K2/7U0ZCCNGk+b+8nAP5+v9acNY00qqpokzDGceWP6nvVeww/RfgHtp&#10;9jl7jUPF0vym7YHP3Q/Qdf6VmXDeK/OdPtr/AHumSf8AP6V3Y1Wx2fJ4cdey/N0/z+P6VDNcRFmk&#10;j0Es38PTByKl4ej2/AFWkjzKR/FiXTEX8wGTghiPrj3qK6svEbfvXvZvmHbP5/livSy/mSCYaCDh&#10;s54P+f04/RjpI3/MDj+Xnav+fb8faq+rUOwfWKh5fd2Hil4D5lzIGz8xCn37e1Z82i+IZTta7m6b&#10;ioz+P8q9gL3BfI0WMDbnap68f5/D9astldSHf/YsYJ7e3pyOe/H4etV9Vo9ifrFRPQ8Xu9C18SlR&#10;PKytwR0HoPz4+lUL/wAE6vcncZGI3fxZ44zj+XavdH0lwqqmjru24Jbtx+P6e3fNQN4fucllsE2j&#10;n7p9OvT9f8an6pR7FfWqh4faeCtYC7ULt8xGSp7cfyAq1a+DNXmLQvI2CoI3N0HX/E9K9pj0O8iH&#10;lCwhPb7vqOp5/rSvot3x5doi7vvSbTnHp+dH1On/ACh9brdzxyLwFreI/LLfe5Xcevf/ADmnz/D3&#10;UpSPODcEc4PGB/IYz+NeyDTdZjbiCMqx+9t5OT1pp0PULmRTNEF5JCquF/zn6H9DVfVaf8ofWqz6&#10;njNr4A1KOYERttLfeb6e3+frW5ZeANVV9wt5G4znGeP/AK38q9IGhaqi+XDBGO+Ow4/l/n1qQadr&#10;0aBkkK/Nu2rHwe/fGe/9an6vHpEmWIn3Oa0Twlq6rhgwzx838R78cV0OkeEtdX/Whgv+0vUdf859&#10;KsJaeJ4/9XchfRmUcdweP8/Wp4pvGCgObyTheSc/56itIw5V8Jn7Sb+0LP4W1eZmZQx52hvUVWu/&#10;CmslmDxysu1evb2FWzP4wCcXzL5f/TMZzjt9PTn+lNkTxWcL/aHyx9cKOo44z6/pRyv+RfeP2kra&#10;SMOfwVrTSM8SN93+/wBff/PWo28EamMxbO+7HPrz3H9K6AxeK2+VdQf1A7fT/P51C+n+IJApk1Bx&#10;nhiuMLn+v+PBo5f7q+8n2sl9ozLPwHrChohE2Oir/e5/x/CrI8A3zD5kbJx/F1P+fx46dasf2Z4h&#10;YKo1JvmBwrHO3np+H+etO+w+JQF/4msu3/c5P6+/40KD6RX3j9tL+YybjwBqXylSnHXn71H/AAry&#10;/uC0aMP9nPHbg/8A661IdO8Sucf2q/zcblfimDSPEJ+QanJj/f6CtIxl/KvvDnfVlK18A6pAvzBV&#10;J4Ve/p3qQ+AbtrrZ58Yf0YkY7/07elXE0rWwOdRkPzfKucA8/wD1v85pzeG7xk/0q9dt3G6RuvH4&#10;e/069qOWX8q+9k+0fd/cRw/Dm7YLGxj7j5u/p696kf4aM5a2klT548n5vu8/z9vanQ6BK8apH4mu&#10;EYcYjmLDP0Oev9aq32l65G8v2LWfMaOPdmZXVuD04/z/ACqkpfyoOa/2mc7qvhcWF0ui6heeXIP3&#10;cMu/Ikj6KQfUYwfrXF61oGrWN7ttp7WQRtho5pMbvQjqB+P/AOq/8U0abS2k1O+aHC/JIs5JWQHA&#10;A4HIPA9a8u8PeNvDxnk/4TXxK0Uyqd4VSy+WM85/vYGO2P1rgxmKqUZKFlqzsw9CVSPNc53xA2q2&#10;HiKfxXY2cUVvM7QqFlDKknOHZM4wRnscde9eFfHH4xJ4Uumjtn3TxuDIsMZMbDqQcjg+/SvqhfDm&#10;m+LdNvPEXgnRmurOG3Q3RumDRz5bJGxdp+VSDnJ+8PSvGPi98P8A4nXGtXOh3XgTS44IbfC3kckG&#10;3bjruchmx+fHqcV5GKfNHVnsUY62sfPeqfH3xJ44gbwv4Z0/UJvOZdsdvA0mwZ6FckH8v6VH8PNU&#10;+Pvwk1y6vfD1xr9ncXELbtPh/c7oDySckbR8vYc471sXf7PPikXra9oniy+tbmSZRb2un5Kld3J3&#10;ghVA9AWOa7Nf2fNNvo4774vTeJbq4Vl2tfaxb6es69xmUlzlcDhc8+3PDyxj8LOqNOU17xx+qz/t&#10;CfHDU5rrUbyLTbUp/wAfVxcRsyIECBE+buAB2HA6YqWb9l7xXpXhObXPDvg2/wDE0iLuuG0+4hkk&#10;jYAEu4DFgDz0Bxg9TzXrenfBrw54rtY/DXh74Z29nZWmH2tql7KjcZG5gsatx3yQc5ru/h9Z/DT4&#10;K2Sx2Xgbw3qGrwSPLdTRXMl0xz/EzbsKFyOrdeg5xVe8dUacbHx4nw3+PPiS0M1h8OtQsbOE/vLh&#10;bV5GC8L9O49MfnjstMPijws0Nj4v+COkhbNQsl5qDG2fOMDd5f8AF0Pze+a+nvGvxo+EEVnZ6V4n&#10;8G6VebJNn2XS7JljJIP3VUrlw3IzznrUXgvSLH4uW95a6Z8O203TdHXfeTahdSLHbqQBuZeTvwCS&#10;CVxjvV2ujP2XLL4j5+i8P+EPHdzLdeHNU1axjjDf6PpdsZYo2543lVyODn1yOgqK6+HCaXatLPqS&#10;TIr/AHXXDAHgbgDnPXj6fQer+PviN8M9FePRfCGo3V1pNrETLcFEjg3jhmCJ98ZXgscHoATXlFx8&#10;Zz408WP4O8EaIviFdxjht1hdIoiOszBB8yrzkthfwrKXZF8qjHVnAePNLjubt7XQ9KjEgjXfOG2r&#10;GnHccA/X8+tcA3gHU9QvWstGuIbyTv8AZ5MquecFjhf1PfnrXsnxD+G14dRg8PX/AIks77VNpA0v&#10;TJlkWJu5dU/dxIBj77E46gHFcXrGm/8ACvfk8Ryfald3+WFtsbyYI2jjO0d+ACcAetZx5kYVKcZP&#10;3jlYPh5dSpIsmoWccUJ/0q4knVUHqd2cH2wCSeBmork+CdGv4RG0usBW/fgM0cIGeinhn47/AC1t&#10;2/gTxB45uImFk1uiwgQxKu2O3XGd0memR0HXoTgUabBF4P19ZPDGjR6xf2822OG6tftCFhzu2Y2t&#10;jjqMCrRm6dtUrI9R+FvijRtR1TT7rTPhTpun6dDHJ9ht2hID4/5a3EhGZzwPlAK9uM5r6s8J+N/D&#10;nhLSrfxNrv8AbM1obMG2tLrUl0xXAP73ZFGd0EPQKd2X5wxztr5X8F/FPxt4evrfTvhb4bkvPH2p&#10;xeS95FGNQ1FDzkQlgYrNVHRkUsO54Jr2n4YfsaeIbTTrXW/i58S7fVNU1CVribR9Nma5MMhBLG6n&#10;PLsO6ghRnrXVSlJRvuXDWXKj6Q8Nftt+M9ZlTw/8Gfhj4Q8BwbQLa6g3PcuMfM73DrJLJg/NtAU4&#10;GeprB1P9pWG3vRYaPqsl5qQdvP8AE2s7VuHUgFtm3eYo+CQijzCTyxPXQl/ZA8TyQ6X/AMIffaDY&#10;2mraVvbxV4quTpmnW7KAXWKLL3Ew5AD+Wisx4AA3Vs/Dj9k74DeC5Lpdc+LzeJtYjTz7h9KVYbZk&#10;xyFIYsVzkZ8xPdRXalWlvIf7mOyu/Q8a8c/tu3FrrVvZ+FvDOqatPZtiF5LRYbWNiDvkCtmWZt/R&#10;mwMdTnGOKn+Jn7SnjGFrq4XRbe21C6Vjc+IZJJnVl5ChANoGApxzz3Ne6+PPEvwL0PVjp3hTWvDE&#10;N1HhYbXS7yKS546iR9xbdnORvOK8rv8AxhpkiXmoDTfEOvSLuPnTWIWCOQccKikkjdwdyjnqaiXa&#10;9zTlfL28jkfE3xW8T2GvQ3+vftPaOuoR3WZtK0HwvJMwTIy3mttQ4A54x2rqNH/bRtvDcn2X4a6X&#10;pNxeXDbp9V8V6W9xI6ggELEiCJmyflXDe/rUngX4a3nxQnvvEGqeDfEIvo4YTYWej6TFGtum58m4&#10;nuMovGSoLp+lfQnwQ+F66ldWJ0D9nOPxBqVqvkwXA1rzljckgCRgNqtzkhfU4aqVOTtK5m6vLojw&#10;/wCIPxd/a+8Y3unxnxvcGSULLY2Nraiz2R53CUW0SfKOM7n2gDHY15L4p8M/F3xD4zm1rxD4qElx&#10;tP23UJr4mQHIGMlSSM8YHB3dulfqRefBzxTodrJa+IND8P6GZmEmoQxeHkfzVIwzOxbeyoM7Qep7&#10;Dg15frHwW8D6l44stG+D3gS81S2km8xtQbR7ey3z8bdskm7jccljGMAdzxSlScvtXKjKNtj4+1v9&#10;nTXLM6Xb638N47y4vLZXt9R8QXTQ5LEHKwwEu4GQevIA9QD3fgv4a+J/hMV8XWXw5e+tdNjB1C4k&#10;0+KxhXLE4i+0tHIy4wucMT3zX1LP4L+JnhjXNSsNWtr9XuYPL1DUrZoZWlY87VlOMLjPGD0yB1qz&#10;4O/ZtsNauIdA1vwRD/aTMzXuoa5rhjjjQEERsduCeh4Tr3HNbxoRM/bcup4vb/EK+8SWt22peEfC&#10;+myMo/0ga08lxt2AYURq6oduPbrya808Q/8ACj9P8Rk2XxCv4VkkLalcyaK0iq/AzlV5HGOR2FfZ&#10;us3/AMF/Amr3Xhe40Xw2y27APqGlm4nLueNoRUVc8cnPv9PF/ih4r+G/2bUtH8aaZr0j6jN5dr/Z&#10;tlGZERsY/wBY2ScKc8H2Pq6l/wCYUY8yvZnz/wDEv4RfCnxnbx6p4T8SyWd1eTO8954eZm8vpzLa&#10;yAHJ9B9ea8lH7Efinx1pl1f2HifQ9Sv4Ll1XRnvFtLzYBnc0UgAIIHQN1JHvXYfEj9nyO41xtX8M&#10;T6+Ypx5i3dxbsCzbuAOF5Hft/KvSfgt+zPfa3o+raD8THvGvwimxlnYQzW5YEB3mRjwowSmSzc4B&#10;78z96VmvxNZU+VXR8LfE/wAN+LPBGv3HhO6+FM2m3lm+2SOa38tI1HIxnpkY+tZreF4ZbWOe6uIV&#10;uHG8pBG8jnjAUnGAM/5zX1J8avg78T/hFqlxF8SHsPEEFqytbR/2tHPBOrLlXABEjZBBJwOnPrXk&#10;fjHXdGudI8zw7aSaXN9n/e26qnkO2eQrgcZ5688YrlqU7S7C5TzPVvDknijQYUkmZX0t8SyS/LmM&#10;9Fx2AOee+cfTKjXSI7ZbKWaN9uUt7hursCOPdR1+vpXYeGLLRbvQrqy8RJcTNMjIn2fAwOOSx4HP&#10;qDXLatdaH4euJbHTPBl1NsPzXF5fHjjoNo/rmspRIfLHUqi+mvNLufBGu20cNx5nmafcYAw390+z&#10;Dvng4rkSCgZc/N09q3NSuNN12xkkXS1tLyFQ/EjETJx69wOfcVJdXMc/w80+1OmIm3WLjzbpV+aU&#10;eXFhSfbnHP8AFQcs7SZR0/RINY0q6Fru+3WzGUKTxJCBzgeoPP0rU+FfjC58E68urzaZa3lhI3k3&#10;lrexCSORWBH3T7dx0rKje60m6XVLKXy5Y8bdpyWz2PJ4x9OKfeQQ6hctqWmx/Z7WQqZFXpEx6qO/&#10;0pbahC8ZaHtXjb4Farr/AIRHxR+CR03xBo6wAaxb2umpDPpcpHKug5KAg4YZGOuK5LwBfL8RdFuP&#10;htqNqsN5ZBrjTriM/MJQMNGvPQ47emazvAHxn8W/CHX1vfh7fzW0kOWkuFb/AFq4G7K4wQccgium&#10;n8OWXjVLz4meA7+D+1oYpLm40eNRDuTblpY/ZT1T0HHtcZe0skaN8t22ea+OdPNnfLNKFPmLhccY&#10;OT/9b8awdrRfMy43DgMOvvXqnxD0u38caDb+INBsktrOMJPdEZwmQA45HZuep6muC8X3NpLqBhtE&#10;VY1jXy9v05/XP4YqJe7ImUXK8mZS5jlyhz0wMdatQXiWrR39tKqytIS0IXAQZBB98+lVJ4pI9ocf&#10;eXP0oiQSPgH8qhq5MZSjKyOgPirUbiSPyrpowrErGnVR14/Gt/RfFus6HMupWl2Gtn2mVI2xx19O&#10;DXHw2Fw8e61iY8fe9vetvQGj1C0k0eV1t2YKrMx4f/69ZNRO+nOXU+wf2Wv252ga2+HnjPVZbWFm&#10;2Q30cp3RqOisCeRz7+tfd3gDQrPx/Yx3vhvXLXVVZQztDIFkXPcqDjH0/IV+Ic2keJdE1Y2j27yf&#10;vAfNLbcr7tkYHTvX0p+yZ+2T4l+CGofYItV/tSOeRA1tFclpEBxkKwHUDnjPP0rvwuM9j7sldHJi&#10;qH1iN1oz9S5fhDq0TvPFFlSMFVz16Y/nVK9+E2rvEXMWG8wnd7npUPwF+O+j/Grw7HfeHvHcN1cb&#10;QZba5lCTI390jOT9e/oK7650PVX5kvZN24f8tOOnU8c/SvooSjVipJL7zwKkalKVmzyvU/hNqU3l&#10;sqLkcFdw4znpk4/WqTfCTVLb93/s4XYQQSDn+fb0z9K9Tn8NXjfM08nJ9Tzx/wDrqndeHbzzNstx&#10;LwMFVk/PtVqnp8KMnUle1zzVPhPqG1mLIr7zxu/X6Z//AFVqWPwzu02hmjyoGV3g9B69v0/x6+bw&#10;1eoWf7Q6t0OZD69v89vwqs3hy5ZstJL/ALI8wgk/0FPk/uoPaS7mXYfDe5U4M0fDbs7vzzj/AD/M&#10;2rjwBcEbxcRr65PJ6jt7VZj8NShOZZOAApMx5/XrwfapT4akfcr3cnK44c8e/Xip5X/Kiud9zD1D&#10;4e3BVlZ48sML83vzn06//r7ttvhuURUlu417r8/69K3F8JyHILNtburH3/z0/Opk8LGIbnDbj15+&#10;8PXnjP8A+uq5fJE88u7Myy+H0MX7xL6M5YDcGwRz/P8ACr8fgu3OZJr+3jO75i3/ANb6/wBKkTws&#10;Nm3e24c5XPft/nimt4TjU/Mg68LnGTRquiDmfdkd74N0tIvm1SD1yrBs8fX8PasTVPBWly/I17Az&#10;Y4x+f+frW63hFA5Kqyjbhf8APUVGfBsA58v/AHVxz/n3/wAgUX2RPM77s5dvh9piKPO1GPcByT/n&#10;61HL4L0Yx+W+pozDj7vv+Z/z611cnhG3UHbDwO23OPU8f54pn/CJ24IXCnPpx60fcPmfdnOp4K8P&#10;ogje/jzxj5Rx3/L/AD9bEHg/w1CpEmrxKedu5snr7+vNbh8J267v3S5bOfl6/wCf84ps3hG3xt8n&#10;HTdtX3+mf8+3Jyye1h81l1Offwr4b83e2ojj5jg9efbj/P406PQvCStk32CzcgY9x2Fb0fhWyBVW&#10;h6Y3Y/8Ar+v+cUHwjaFP3qK2WO3gZ/z/AJ70+Wfl9wc/qZsEHgqGTm8bd1wAMAc/5/8A10SP4GIy&#10;9y7YbG1VPHHsK018Jacv7tY9u7IYHPAweP8APpSR+FbdZFdLX7+Dt298YwOP8mi0/wCkTzHP3Np4&#10;OZQxkZlzncO+f0PX1pN/gmCPyw0khZeW8vrwfz6810I8L2gfcse7j5T/AHe2PTtTx4YthIpSBQpG&#10;eOx//V/nvRyzXUOa/c50jwSEIUyBm5b5e/fHH581Su7PwkAzQwSsB/eXrn/E5/pXYN4ZjI+a3HC/&#10;/X7U0+FrUk4Ve2OM9x/X+dLln3K5oo4U2HhYSM3kyY47ccn/AD7e9WIv+EMiXDWkzYO37vP0/wD1&#10;Y/lnsv8AhD7QSMzR8fQcf55//XQPCtntWMxfMshP3fu//q5/OrUZdzPmOHu4/Ck8X7jR5mbd/CvG&#10;OT36/wBT+lNLLQQyq2jyELznnnjGPy9f/r16F/wi1mxUmBd2OGC4/Ef57e1SL4TsmVQYxu52jJ+u&#10;aOWXcDzZo9Kdtz6G23bhOcY68nt+nPfFWyNIhDj+xWAXHC/r1PJ7da7x/C1rCP8Aj3TH06f5/p70&#10;Hw1ayYPkrxyF25+n+R2pcrK5kedt/Zlw+E8OcBeBuBPHPJ446dvzOcEdvZZYnw/uVeT5nI/+vzgd&#10;j/KvQh4at1JLwj72WLY4/D+tA8O2hfYEzz94qOuTwP8APP5A04vuHNrscFbSeUohPhxGAA28ZHPc&#10;ce9RXc9zKwkPh+H72WG05xj0AyB/nmvQB4fhOE8lcKuMY6Yzxz9B+VNbw7bZy1spAJ3bVHH+cUuW&#10;XcfPHsedxm4R8roSr8obDLxjHb1/nThc3wyq6NGGKkNntx14Gf8AP4V30mhW6lljUfdxwvXr6D/6&#10;9Ry6DEzN8qNg42ntxjPoP6U+UXNE4GS51OUfaItKj+ZcjcvPbp68Z/XviqcyaxLtL2seI/8ApkA2&#10;Pw6f59s+jHRIMsqoVwcLwB/T6f55EUmhwkBWCsNvRfbI+n8qXJ5hz+R55JbajKeLaFQP4doXH1//&#10;AF/pUQ0/UuGSKH1AVeW5r0mPRYwQ23GD9ec/48/jSPosOFXyt+3Crkdfu9c+2P8APNPliHMzzZbL&#10;WVXqMc7dsf8AL17+nX3zQtrrgRcrGu1vm3R4/l049O3vmvRJtFijDsXj+UYI/HqOw6VA+lwK+BEB&#10;83OOw5/rxxT9nfW4c5wD2HiS4xDvXA6blHB//XUcmm+ISuwsucdcDH44/wAmvQW0yBGYou4qxI2M&#10;Pf8Az/nhkmlRMdrReWrdRjj8unr09aXs0HMecvp+tpuLMF3KPlEecfr79P8A9dIdL1yM9V9fVeuP&#10;bt6V3r6QGOZDuZgO3Pr/AJ+ntyw6Yi4ZYuMcA4GRjr1p8sQ5jiJNP8SfKVmZTg7um4fp649Rj14N&#10;Ml07xMpLfbZPmkIb5hz7cH+R54ruW0qFlWPy2yMLnb06c9PUY6VHNpy5aaSPLbSWJXuR7c4/z9Z9&#10;miubQ4P+yPELhX+0yY/i98+2f/1/zkGla+nzx3s33VK7ZMZH6cn+Vdo+mmJSzDdtZgeOMgnn8+/t&#10;74pq2CLMFB2vg7QRyMjjv7/pxz0fs4iUmjjbjRvEMgCfbpeMnd5gbBAwOn8vb0qo/hbWHX5bqQN/&#10;C27J9Ov9M54rvBYK/wC8YBvlx8uDn9TjgfpURtIIxhQpX8sf/rPr+tV7JRD2jZxY0LVT88mqS/Ln&#10;5d2RjI9/Qj/63Bpsnh/Ww/N9I4Bwrbu/HQf5/Su2e1Qnc9uVz/F5ZzzjjGcU2WziecxsRtbIVhzn&#10;3HPt2NT7NEuo4s4weHtSAWUXknP3sScdeMdc85xUD+FtRlUym/k3KvyljyG/DORkD/JFdx9kXcu4&#10;Z+bkntwfXqP6dvVrW+1WHl7jnB3ZGPrR7MvnkcX/AMIjf4XE7/N1QMRjHvn2+nB9eI7jwpesBE8z&#10;7WUjKOcex/AZ46V3AtBJI0iL0Hy5XkevQc96PsSMVRWTDKcL/eyP/rf/AKqXs47i9pLocE3gq4Ds&#10;73Dbc/eXJOee2M9vrj0py+D7pBgvIu3pmQkD/Pb612xto2U7kVlXks2OeeO/4/8A6qUabl96xD73&#10;GOpxzz0z3/w7VcqcRKUzhx4MlIybhh7faJOP0ort1tY1UK0uDjpt6frRU+ziHNM82uofCDylkW6b&#10;DZG6PGOuf59gQadFa+DZPLMj3XzcEiI9M/59Oo712h8JaSsflC3Vdq7upyQDye2OTjPPT3pJPClh&#10;tz5UmBksvHHPAGenUZHt0445Y079jRyfc5BrfwlFjK3h24ypjwSc4ycZ56/nxUjW3hQhtr3DYY7f&#10;MjyR09+546fXPFdYnhixVwPJbK9P3eeBn/PA/wDrui8M2h2oE2hRtOMcccHv+nr3qHRl2Rop2W7O&#10;RjsfCJX5PtTN0/1ZAxj0HU9+fyqZrbwm9v5ckEyryoUL2z9D9fqfSuq/4R6w3GR4V+Zfm3KP8OT+&#10;fenQ+HLB3YrCpyOu0cfh/njpSVF+Qc/mcDq/hvw/d5EFtJu3YACk9uT0+nv/AE5u9+HNhI7SpaSb&#10;X+i9eQPft/k17Mmg2YGY4A3zfxLjAOOCR9T2xT18P2BcstuCBzt2hSev9P8AJxR9X5tx+2ltc8Rt&#10;/hZZhlgawkA3DAVcYHP69ec/1Jni+FtsxRksJS23aG2n1B9T7deOvvXtw0LT38tZIE+YMBtXJOT2&#10;7/4dqsDQrMAFYgrbfvKevHXr3yPYepyMS8NGI/aeZ4rF8LNLtgXubR22rkqI+FBJGM5/T9c81cTw&#10;DpscewWbcNgDaPl5H5+nQZ69Dx7FaeEYp7nzJlULjG5lIwAc57H/ACPSnP4dsoWaOJI2x918du3b&#10;/P5gx9Xi2VGq4njUXw3srg4NpKkasdztwPX9B/8AX68X7X4feHLCRWSzab5s/wCrPHB/XP516oul&#10;WgKusA4c7VKnjJ6dfp16dsVJpXhe2vJkgMf322gkbu/Ucf5Fa/VoqN3YXtnzHnY8FaUmnQB7OZWm&#10;TzJD5fU4IwMe388VXPgnRoJyZLVmYnO7y+ducc9Oi8DP4YxXsmteH9NilNvb26ncu2JSpOFAx39A&#10;Poeneue1fTLLSrbCJuuJM/MyhvmHUngdOPrwK5+WEVexsm5Hnw8P6RbL9ksLVl38lTGMuehJPXAH&#10;6kdOaw/G3ibR/CGjSxWifPs5ZVwztzn3Jznn35rofG3izS/C4ksRcKJvL2ySK3zE91HoBzn3J9MD&#10;54+KfxIO2b7BLHJOsnzSMxxF3x/nP414WMxcYScYbnu4PCylHmlojm/iZ8S4mvpEvpF+/J5dupBy&#10;cdT+n+Rx5N4q8Qz6rdPcXMyhd7HapHTI+UH6+2PzrN8WeKrG3vppbq8Z5GJAaQ8++OMAe46+nNcN&#10;rvii81a4UQrmMcDapxwf5e3NcsY6a7m1SfRHTa/47dIxa2UzELHsj4B2ZI9WP9DXJz+J7qeZiJD6&#10;LnH+enX3qvFZX11+6uJpPu5YOvQ//q71NFa2ke4zbCqD5R13Y6fhk/8A66vRGd5XuiNXur5m8sZZ&#10;eDkflwff/wCv0rpdGhnttPjkuPlWRhtG3B4HPTHfPHoBXMLqixN5Svt29Wj6kemcZ/zitXUtfkeJ&#10;bHTCxWJFVeP4sDJ9Bk55zgdqoOZGxBexpJGpKq+Thc5yMfT8/wCnSur8OeGV1mb7RPHGIxwBtBJ/&#10;+ufp9K4fwtoepSXcdzcwP57cxxkHjnIyPevVvCuhXCRIlyzbsbWEYLEnv3x+NST8SL+k+BdHs0As&#10;rZRtG6RhGB153dOnpXffD/4ZXmvRtFBa+Tb7FE0zLhQvrnvxjAz3x2zVnwJ4b0u/uItPtbeGWSNW&#10;aRnYmOHHzbmOefX2yMZPy165ow07w7HHAU3sqhlV8DDHuQTy3rnG3p6muylHmtqTotCj4X8BWelR&#10;f2RpcRkmkkxGwwBuzzz+fPYDjOOYfi9qOkeCbMaRaTxSXAQCTbH8q4IJyfpkk846HOBXU3/j/wAM&#10;fD/wnJ4mfZNqF6rRWMjN/q1B+eVQTxkjaOP4Tjivmzxr4h1f4h65HpFvdY8+YLLKXKqBjueflVSS&#10;2OePbJ2crNJGseVRuzI13xDq3iu6mupIrgabayHzJFbDSse3Hfn14Ax16sW31nxKkVpp6iG1iXLe&#10;Zldik/fx3Y9hwfoOnfXPgfTr7TLeHTUW10mw+SF5AC0zHBMzjoZH+9jOFBAPAUVreAvAenawP7Y1&#10;i3WLSLZm8mKTrcyA5LtzllH5nIUY5IuVNxlYyjUVSPMN+Gfwo03QPBH/AAnfi/ctnJITZ2rN+8vz&#10;xmRu4jBHHUsePeuP8Sa1q/iDxC9tYQbpZP73/LNCOnT5R7AfpxXqni4a34ou0NxaeTb2vyWdvcKV&#10;WFegaTHVschAOfYVgw6do3hU/wCh2QkmYfLPIuZJpMnLf7IySePoM8msKkeXbY2i9NTkV8LxeEtH&#10;ZZ2VrqbEl1JIx3N328/dXpx14Oe1ef69JDMZHWNgszYXysjdg4+h6e/SvQvirNDZaazXU/zzbG2R&#10;8/L/AAqP/rHv9K8r1DxHHDdCeOEeXCu21V16t03dsgdB6n6YPLUk5Oy2NFy8uo2y0CG3P9p38X76&#10;TctvGw4jX14/iI6dMdayfFuq22nr5FlH++d8Q7g3yZx/nPX8+LVzq8sNt9quSjMp+ZXbK59Oe+ep&#10;46EVyRuLq/u/tkisyJL90ng+pz6fzPeovLYnlvqzqfDen2mwT6pJ5s6x7s7yQvJyRz6fpVi8s7e4&#10;t4ztVwSWYyN97kfKAPz/AMk1X0a2kGnHVNTkZVlj/dqo2koT1AHIGM9OuK2NP0xdTaP7R/o9qqfK&#10;q9WwPpnngZNRsTy32IvB2iMo+yWke6aSQCPK8gd26/8A6zjtmun8W6RaR3DXF/LG3l/IkCyZA6cl&#10;sdhxxWnoc2k6bDutLQeY8G1R6HqT05/lkn1FcF488Y3E2rtYxqWVOZpAxwcnJz7c468mi/MUoqKu&#10;zpV1O2tdKtbGEiASurPHF/dxwD6nB/M1Q1rxgmmlpQdmW2x7ep2rj+p/xrm9K1CeR1vZvvMudrHG&#10;Rx3H9Ko+IdRLT72YsQu2MKDg5J7fj/8AW5pqOpXxGxoOoNqF6107fPISxkbOVXB457n6/pzWpNql&#10;vZ2O2O/VWkf5m9f9nHp09uOlc3p9wtnp7ErsRl/eFeCy8jGT2J/yaz7vWLmeRmchmwBGrfwqO38u&#10;c1fKZpI6DS9V0b7c95cDzvsqbYIxnlufmz3OaytZ1MX1/JJJ5asVO2NSPl9vb/P0rInuJV23ELYC&#10;4O7jk8jI9O1U7XU4xdrHzJ/FgKMAevP+f504vUmRtic26NYwqFUYPy/xcDrTdC1GRdQfyyu5Ym2q&#10;ynknPp/PsfxrM1HVfs6bol2eZwR6j/PFTeC76LW9bjtfO25jIYg5x7D/AOtj8KUpe8BYg+0T6moV&#10;1VC+9zuPIA6ZyP8AP1rRvNXuViKyMAzH5V3E454HXrgHsOfSqOuRNpuox3MY+U7u2d+O3Xt/jWNc&#10;X8siNP5n/XRivTnPvz/n6rm900jy8puwzKTsc5+Tc2GPp/jnn3P45Gs3O1o0idgu4A5HU/5zS6Zd&#10;SG5jQPvYL83fGBj+f+TzWZqt6sd9DG0rFlk4GMgr/n8jUEysWr6eKwgE15cS/OVznoBk8Y/AZ5FV&#10;5fFUd9u2T7vuiKPoqKB2BwOgrI8Qam86KJG+8wLdOvP+fX9KZZWRI2OxLYwdo4B9Py/yea2jCUkZ&#10;OSTsdDa6u0knkW6HC8lt3P8ALgV1vhy4jsj5l/PlpANkfU8/xE44H88VwEeoNpd2k0R3Nn5m28da&#10;0b/WriNBL5khwwPmN1PPr61q42jYyjV11O21N5JYfNjQ7RkLyev+SPzzWfYafHN+4NzllcmLbzjP&#10;fP51Jb3El94Ta78xtysu35T6kYHfn/Oa5fR/FJXWTbzy7YyT90j5vy/pXJfWx2NRujT1OzVbv5pd&#10;0n3fLXqGGM/T/Aeta+gaYt0sf2iV4lXjIYHOOePfn/H1E1tZW94Y7iGTa21j93k/h3OeOPSqN/ql&#10;5HEsYnC/Nlt2AoBPp7gURkupKiXNb03RNJh+1QXtwZFG1Y5GG1TnuMD249c1kWmqSXIcGZmZceXl&#10;unNVtbGp3Voz3LsML+7G7sQOCe/8+9c/Y6heWzSxs7ZjY/MWwOvStly1NglHlOwuL2e4LeRJnaMP&#10;GzYz/PJz7Y471TjhupZyMvJuwWXBB7cemPw/lWLaeIZheum4bi2NjLxnOAe/rz1rptF1O3urtYw6&#10;rMwwzM2O/QeuPwNTdoL8yLWg61d6ZK1lErf6zb3GWx1/z/ia6SbxdeWsKeSGbauVyOmB169f5EVy&#10;2s61aaePItwFye5Ab06nvVi28T6fNYrDLtMjfNuxwFxwo/zyfpWnNzknU+GPiHd6azXeoX/75lwT&#10;HIPlQ4PXr6emfpXVWPx/GmyQpZXm3y4Ciy7zk9ASOuOw+g57ivF11O21XUxbNcYVAGnZduWyMBR0&#10;79T+PtU2o2FmIo5NPu90cv3VLH+9wOmevfirpy5VoB9HeFP2nFcW8VxdDy4YgohZjhuPT3A9c4Pt&#10;z9OaV+1D4K0bwf8A2trN9HdatNY+WFaTEdrGR9xBxhsdenBHcsa/NKynl0o/vbnBTnDY3L0OR265&#10;9se5qXUPiXrWHto75/Rl3Hrkds+vvx/PpjiJxja5Lp05Wutj651b9o/T/FnjSHxT4iMd4umzA2di&#10;+DGzIcpkc5AzwD8pOC2eVPG+Nfikvi7VZRLqy+ZcTZlCtuIJP3jnue/J9T1zXgmieLLuSxkne6b/&#10;AFoy3PyjBwPp64qKz8RTyXklzFcbmVsqTIfm56nrx/nFc31irrE15abeiPoDxJ8QdGiC2kEnmLDH&#10;5eJpd2do44/X0+hrnNb8fN4luFikdpMsypCjHA+oH8815YPEF1JE4vJWYhcd9pPv65xn+tRab4ma&#10;2nF2X8tVOeHBz7gHv9aUq1R7h8KPQ5tVSzkWJoQozgR+Zxntz09v/wBddH4a+IeoWcgFu+N3H7st&#10;xyT/AD9s/lXk8HjMm4XzJPl2gBXjH/1vf/PNdRp/iixMKTLZKJWyQVbbjjHbGalTqRBSPcvC3xX1&#10;DQ3UwyGYtgfvvl+X19c/p+deseAv2ntcs449PjlWC3Zc5W42nd25wT6Z6+1fI9v4ihubfMNzlT13&#10;Egnn8f584rc0rV9Lht/PnaQSqoX55eB05Kjnn09PrkdVHFSjpcJUoVI7I+m/Ef7TDwXMmpyyxyQ7&#10;WM6+YTlvugZZmLeh6Yryvxp+0Hc+LLmeW/0uC8AYCCE5WNVz6JjPX2981x/h7VtKvrvF/cBIFY+W&#10;iyEZx6jnnH+e59K+H/wl1DxlcLeaV4Ztmt2XCu275OePvDaSOvpiuuNX2trnPyQp6pHFat+0NNHo&#10;0ml6bZrpqKu2O3t4wqyH3UD5jwByTisXwT8R7u/utqRBn8zcwztbrjr78d/zxX0drP7HnhnVdHku&#10;tR0i835Ksba6gjCkdyDHuwAegB9vfwzx5+z/AKv4GSS40PV5JlRvmNzb/MfYY549cZ46DpSrU5bo&#10;mm4bWPTPAnxC12yMZudOklhTB2TQ7umeQSM9Pr19q9X8NfELw/4jgSzh0m3a7kOG2sFZB3IOOvYY&#10;9zxivAfhb4jxpa6XrjBQoClpM5PHpjp0/CvUPCHgGWCM67pl1DI27csYmXj2GcZPbPXmtsPz6Js5&#10;sXTpxV1oz1C1vZNPRWg8PLD2by5fvE8DO3rz+ftWtD4k82JY08OZODu3MCO/HPfp7c1ieB/iDZXu&#10;3QvE9s1vOAAsjHqCD1B+n6V2UNjZR3CtbNvVhu429OuTgfTt613cvaTPKl7ukomNJrKlv3nh6M/N&#10;lWX+HHTj+f8A+qlk1e5jKm38PwyJyemD24x9PrzzXRnRYt++JPlzxtSmvplsiEOeo47nH+P+fetO&#10;R/zP7zLmj2OZXxZcMwVfDMYxgg7uR79PT1xwfxoPiq62ZHhqHvz7/kfrXQtpFux2mLdx9SeP/r/0&#10;oOlQwj5Qo65+Xp1FT7J/zP7wUoXtZHPSeLtSYkLoNudzfdUdOnGPy/lUJ8Uau7720a32+m3OOmcZ&#10;yP0rpG0m2k4MSFSf+eec+3f+tNOjqXZhH8x4zt5GcdP88U1TXd/eVKaXRHLS6zq04bOj264U9V6c&#10;n8QP64P1gnl1GUZbToen93JI6Y6f5xXZDR44nxJb4BPy4z/nrTl0uA/eiH+7xx1/qf8APSj2fm/v&#10;BS7I42K61iCZT/ZUYVjjGPx/oev/ANarw8Q+J0QpHptsSVG1lQnHt1rp49LjZsrED3Hy9T0H5Uh0&#10;qEIVTaOhX3PPX/Ip+zj5/eKUratI5NtW8TSyK5jjXP8AdUccetSHWfEkUexreA9uYumATnr/AJwK&#10;6f8AsqDd/q1CnaV6+2eB3/rStpMPylo1Vu3ABPP+T+FHsY+f3iVa/Q5ZNQ8SqSYoIQD12xj/AD/+&#10;upPtnipP+earznbHycc5rql0yL5lCjHfPP178+n9akSxj35dVAblvf8Az/ntR7OLKdTyRyiXvihA&#10;VBT0+73/AM4/Op49Y8ZxFoDLC6hj8oUfMeuMenHeul+wQl/u89cnHHf/AD6U57KJ9wCHn6H/ADjm&#10;l7CPUiVbyOUkvvFN02WnjXcdqhYx/L2zj6YpmzxWQri5O7dzvA9/T/GuuWyhYsNm4Z/h7inrYRHl&#10;lUjHG0euKfsYEqqckZPFRG971Ru6dP8ADr/gOtOSfxZgkzhtuf4evb6d/X6V1zWcOAF+o/P6e1OX&#10;T4lyzoBznnv+X5UexgX7bTU5UXHi0bRHd7fbaOOMf5+lS+f4xmG2TUDhjjhcFfyH+eea6b7JbgBi&#10;oB53Zzx0NOW0j3YK9eA2fbn+tHsIE+2ZypTxbI283+1g2V9+n/1/XtTh/wAJWBtN+zYPdevufX9P&#10;6V1Qt1zuOB+JH+fWle2RSdo+YHkbulHsYg6hy6p4lkLSpcjKqd37s/4j/EUNH4lRtn2v5twONvX9&#10;f611f2SMuY2AxuI+v0pY7aAqT5IHzZ98Uexph7WRyhh8RuN8l3jDDaNmcD8+mc8Uq23iILu+2Nnd&#10;/Euf8/5611QtIlGAuDzlR2pUt4t2Av0bt0pewgHtpHJvD4j+Z47xtuc/NHj8v1qTd4oZB/xMmXk/&#10;d/8A1ev9eldSIICgZl25XI54/wA/54pv2aIc4579f8/57U/Y0+we2kcvs8V4VZNSlDLx8o7e3+RQ&#10;Y/EO1XmvWztGTtHI/wA/pXVm0QKrP7dR2/z2pgtE2jegyW4BHOaPYw7B7SRyotvEJKmXUX3YyeRx&#10;/nH+cVPCviaPK/2lLtbPbHGOO3+f5dK9ui8so+ZffgD/APXTo7dFOPL46cA/nT9lT7E+0kzmgfE8&#10;z+W2sy5XHO0f5HelNv4lxj+15vz/AC57/wCfeuoMEZO4gfRuT/8AWxQbWIN8+1myMc/px70vY0+x&#10;XtZnNi18SNHldXmb3HT+X+cfkz+zNdk2rLfykMceuP8AD8K6dbdBgEfXd1P+FBiGGDjI+n+f8mhU&#10;afYHVkzlToOpPuZr6bA7Kfp0/CnLomqIdxv5W+bjb2HX/P8Ak11i23ykCMj229aPJxIAV/8AHc1X&#10;sqfYOeUjl49D1PeWbUJPfPrj29/T/wDUR+H7vHF7MPlAyzcH9ff9K6pYFDBSOO/1pxtAGyF+6f8A&#10;PFHs49gcmjll8O3x+ZdRk9FG7p+RA/z+SDwvcv8AN9qm3c8Fif8APauqSKJjudQe+FP/AOunR267&#10;QhPttZaPZw7C55cu5ya+FZlGBdSH5f4s59/8/nTv+ETkZvmlY/N3bpzn65rqAkYG5hhdvfP4+tKY&#10;k4G3jGM4zkc+lP2cOyHGpLqzlh4Qk/56sw3fxHHB/wA/54pF8HpuzJJJ97kZI7HPU/5/l1bQx7tq&#10;jOB9/Ht+vShVjXqG9MY/HinyR7E80ujOXPhEOpHmkM33mIPHP9eakXwhGzYLMf72ex9Ov+c9q6VI&#10;4ypZhwOfX8v859KV4kVfljx7+lHLHsV7SVtzmz4Tty+103BsBjz/AJ/z2p0fhG3J2n1zn8fz/Gui&#10;McXzMuPl6dOv+f6U3aAdny+vPT6UcsV0Ic5dzn/+EXh8vaAR3Xjp6f0pG8JWrPtI74+bv/h0roxG&#10;wOCuOvfFOWFgqgtu/nRyx7D5pdzmU8IW+FiMXy8H17VIPCFqV+cN904wP0/z/wDr6BYxu+9827Hr&#10;n3/z70KmPnUt/u8Y6d/Sq0J5pdzn18JW+3CRLuI/hXr/AJ/zimr4VtoguY8f8B610Ij+Qu7Bv97/&#10;AD7UGIgHb6Yx+XpR7oa9zAHhe2OUWLHddqjnj/IqQeFrJn+aJehG7b0FbYjkG3A6qC3ygcc0mCDh&#10;Y2+Vvy/P8fzpqwe8Y48M2rHIj/Db7/zpV8NWqkMV6dWZfwx2/wA/pqsqYCgbm244XoKk2cbsHkDG&#10;V/z/AJ/KnyhqYa+GrNTlo149qePDdoBuPT3UfkP881shSBhfY59P04570bVO4q3y9e/+f89MUPYR&#10;kHw5aElmTtxn0pF0C0ULuQfe4K/WtkAl8n5h169e/wD9akypG7k5/i2/59+fahWGY48PQZ4VeGz0&#10;75/z1qZNDtkGWQe3HNaJKYDqPZTjOfTPtT4/kGA3T7oyevT3pisZ39i2qfKLfp3xnH+RTv7Ht2yS&#10;nv04z6/p/T6Xkc4+Xa30GaQs235B9fl6daY7FFtFtg23b/D1xR/Y0DHdgN8vp/n/ACO1XGIWM5BU&#10;/T2+nNBbcW3D/wAe49/0/n60AUxpUG3ds6Z3dTmj+ybUjO3v3Hb+lWjISMh92eflb1H0/wA/rRuz&#10;8+G4/T3/AM/rQBWGjQb/AJFGfXaOf1/xpV0i1Uf6of7PynH0qwpIbgc4/X/P+e1NMpbO3Cr3/CgL&#10;EQ06BAu2Je38v8j/ADmla0gC8NwOOg/z2qYs+0KT3HDLnPFG47VUtnH5UAVxYxFtq7fpjj/PWmiz&#10;jPQKxGCv9P5VYIVQqGPHzc8dPb/PrSMzIwZhleC2OnrQBAdPhPJX7vA457Ugs4gNjL/DzwOassQX&#10;Jxt3Nhto6/40wlW+aMfLuwfTv+tBLiiI2cW3d5Wf91evPT9aGsY39Cd2DgdDipCS5O4cr97GOpB5&#10;/TFSI/zZAxt56Z3UEyi1qiA2ULHcFwFX73ccf/r9KbLZwoM7VJ69f8/SrI3hdrPt3dC2ef8APP5U&#10;sjl2yAxX29uKq5UVoVXtEU7XCt3+70/X/wDVTHtEG07TjuNo/T8KtCPLY6qfTqfX04ppG9Nu0ccf&#10;T/OakLFdrMMMv/jn/PWgWw24I/iA24qZ9qnMZXvtPr/kmnbSpaINk4yfpQZpS5tSu9quckZb+Lin&#10;JBGvzAcc7evvUwwOduPZPX86cjYOUHfPr/KgvfQrrBGfmcZPfB+lN+zqDwvzf3cdPb+lWsRsxGza&#10;w/gx0yPxxRlQ6oU9hz09BSFysr/ZgD9/+LHQ+vX86ydVvUtRgfiNuMcf5/z123j2qpxyBx83+f8A&#10;9Vcd44lazgkwjbcfdVe2P/re/wDQuMexHM+pnHxPPBe7FY+jBV4P+fzrqdDu0v4EJb5m7sOvSvHL&#10;zX5RcbWiZWZvlzGeORz07V6R8PNTiltl811H+9x34HOPT60K446Pc6uSxRm3snI/iX09ajaKWMbW&#10;Xd0ydpB/z/nir21Sm6M7vUj/AB/KnJENvzHr/Uf/AF6Rcb9SisMLoMBf+BZ4/TipDZR3IKzx7scj&#10;PY1YktdwEpC5b7rYP+entVDUdUOmRt5kK7zjy9vJduwx/Wp5rMXLJk32vTtOby542Xa2V8uI/p6n&#10;+tYXiPxtb6PeNPND5cP2Ut/pG2PHPX73T6jHuK0oLLWGHn3UDbv4pXcKB9B2H1zXO+JvD2lahdrB&#10;r+nwXXmKP31xKdu0HJGTx+Q5zT55dCoxjLSR5T8RvH9he6vczXukXEdusebeFcSK2SAzfKDzyp5z&#10;jn8fEPEWl+BvGklw0dtqlpfW6lzNHalonUD7pA6nn25r2n4qRX+g6OJtOsLG3tlDFYIZdrspOOTy&#10;NoB7jtivI/8AhIdeawulvPEY0HT5EVNRunkV2EbHnYU5J6AY6k4NePmEuapFM9fAxtrE5/wBrHxO&#10;0rQm0y4vdUt4xs22V1J5Syxg8soXDABR3ODnmqHjr4lfAj4cX3leNPFN1rVx5e77G03yKx5KbsZO&#10;OnCkHrkckH7TH7SPhfwz4MHhX4deKo4tNKhY7azw1xNlRmWWTHXHRecZ/hNfFz2eveLNZuNfjtvM&#10;++6m6k3LEo+9I7NxtB6k9ScAHpXj1lFTsnc9mMrR5rH0h4z/AGuhKF/4RSwWyjlVF0/S7SYxyTc8&#10;AkAsT25cA+hFec638Q/il4g8SRXV2baxuJpAkdvZtHJcZYEHc55zg8ntn1zXmVkdPsbv+0da1h47&#10;lo/N81s+YQRwQPcdAcZzk4HB7P4M+FvGfxE1RNT8P6G1jpOmmVrjVp1LbnCMQueN78Z2r0HPyjLV&#10;jHmehXtLtanrupeIvGnibw3a+CNG1++a3vpsC2sW/wBZCnytJK4zkM+cDqdvQ9aoaxqGm6ZoMPgS&#10;01ZxdNdK00ems37+UkBU3D5nIHAX1ySR0qHU/FVl4LsZvCHg2eS2/svRxDd6puHzNIhJQEDG4h+v&#10;ABPcDm38Hvgn4q13T1+JWt3c2k6VCGNjN5aie55xui38IMnHmPls8gZrWnDmZpzaaDB8T0+GGlXn&#10;hn4eeGrPVPElzGy6v4gupsx6Qh6w27YwJCch5V5/hQ9WLdc8YfErxp4X+zeJvFkWgeEbUxxXek6K&#10;5hiuZcbtp5LzSEgsS3POTxgVn674Cv76zl0XR9Ys7a1lbfcBZPmPJOfMUM7HjsBnvXD+Ob3R9JNp&#10;BqWtr9nsWCwWUMbKkWepC5LFjjlmIJ9q1qS92yMdVuaPjP4mfC3RrVLDTtJ1DUmV82ened5dpGy5&#10;G6R+ZJmyexQDtVLSvF3xc+I0cPw58NXcHh7R5po3urTTLdITLIBgs20BnwTgBjxxnk5pvhHwhp/i&#10;PQpvHNtpLQWNjebdU17UItlvZZGUj39PMIBxGm5yMnAAp2qfFK31Kxbw58HfDs8MaxtFPqTwgTXX&#10;UblC5KZ7LyRnluwyfNuGkviZpXfho+H/ALVongaK6ZlbymNs26aWQNzJNMfliXPXoe1c/Nol3qPi&#10;u3Hiy+W8lsYx5djaZMSt2DP3Gc525z61DoGqPpekNF498cTfYbSXfH4d0uXdJPL1/ePyqKOc9STx&#10;xkkegaC+p2vg8/F3V9Pj8P8Ah37Q0NnNI2JNSm2gtFb7hmR1Vhvk5CKeuSM58qRp8cl0JBourXtt&#10;HDNrlrptjEu6SSdyuGxyAANzE59CTx61a8G/DzRricJeT39xpdtL+7aOEW/2+YjhREp8ybBHVnA7&#10;kAZFP/Z2mj8feJNY+I3xC8MeTpem2Zk0VtRby7FZ9w/eTM//AB8bRk+WCSzYyCMivSfD3hzW/iPr&#10;7ah4alks9MXe0niC+hO8BQdzxqSAq/7W1QAAM+vRCn7l2DlzPRno/wAEtG8FeCNDvrDw34c0uxvE&#10;jjbVIdPlWP7Mh4El9qDnuSMRR9TnAbGK0tE+ICeGZZLqfx3FNaxs+2L7IbVdpHG2JT5kozn/AFjq&#10;OBkZwK47R9Oa+8YN4a+F0LSww2REnijWehAXnyUwFUDBG/AB3HJPU3PB3gbQryBZfFNlNdfZ7h5L&#10;aGGUtJebSPnUADcmeQBwePnHJreVT3VG2w6ceWTfc9a1DxD4C+PMVpY30urWdvZWcavfXmZr6SMk&#10;fJDEhWG3j3cgnLHoWPNef+LPCuk63pp8F+FNevL7yVKfZp7p5FiUfdEiwDywB/tyED1rp7XwjpPi&#10;XV5NGvPE97oIjtTNLYRok1xfurKqR+XE2yFMfxSM5HcGvW9P8SeEvAfw6/4QqD4D2kn2pFF5r+q3&#10;RnaXZ2dtqwgBhkKqOB125+ajl55as1+H4UfN3gL9jXwL4n01jptreXms5YNCunm2s/Mz/FMXJZcc&#10;nGD+fPpNv+y3pnwn17T9Q16aaaKeaMNY6PG32FZQu7y3YrmbPJ2BlyByQK9ot/2gda8YaFN4N+GE&#10;GkTSLprGddL0ESiGcrt2RuwLSMMZOAAAvUcCvDvip8c/E3w5mm8OT+PLCw1BbQCR764ha6llB/gU&#10;ec8bE7upXk44HFbRp04xTJvKTtoavxW8eeG7C21Rdfg1HVmt40FloN9titLdQSECRQssagDqcEnd&#10;jnrWf8IP2vviHoM8GmQ+GtFhs7e8LW1nHdC3hhXaOQisecDBbHHtmvA7rw1+0F428Ur4q0Xw7qGs&#10;LqO6W6v57+INIBz1Z9wzx6ccV3FpB+1JpUsOg6R4PulxkyLb6zbW1umcPgsEJIAIycnPHPOKyqVK&#10;kt72JjThHY+j9b/ae+K/xC0+Swi8EtFbyXG1ZLXVrmOGQ4wqLJGu7k5wB7ntmszRPgh8SNc0FdV1&#10;/wAVzaPZx4aGz8P33nGIkjczS3CE78Z6gkZznOBXhlz8bvjTpltb6VqmvNNcW955X2PRbqT5DwNr&#10;PhN5684PU11yeOPFNvon2p/CAF0qEwrNqV3N5bfxPtyVyQTkA87f4elXCT6JsGkt3Y7fUvC3jHwL&#10;4iurCztPFWr27QosB1XfIYDtB37IVw3bblgMnnoTVrS/FPie0VlTUtca8ku2W3hvPKtwAydd7ABA&#10;Md2J9OevG3v7QnxO1C++yWD+IdUuhAplv9c0zyYIIMBBsQTZwTyO+CM966SfxJFq+kW2meLNJ0ON&#10;boeZPfC+hjuGYH5dse12XoTk9uhXuPm5h/Z0L3g+bR/DHil49T1jWtM1CTebmW41SW4Sdgc5jLIB&#10;jk/N09Ca3vHPxO8ReBvEYvtS0L+1re4Df2fN/ZEUyiMjaAZM5U56E7fy5rj9c+LPwQ+G0TR6Z8Lt&#10;c1aaS3LNqepTJMGkJAGZAu0IMZ4PBPQ1jan8ZPH+h+DP7X+F1lJozXm6S6udNsYVVgAOPOljLsOn&#10;Cp688YqJyltY0i1y3bOjsf2gNSuZ1t7n4bSaZtL+Z5C7oZo8NGMqD8p64bIGd2MY48b+L1xoms21&#10;wfD2t2Omag1wzbdQvXPnnj5Qwc7cDt0zwM15n8VPile+Lr5rn4haY/mlCxvNH1CQzSvjglXZUPTJ&#10;wo71554k1zxjo3hyG8v9TvdQsNxdDMPMeE9MHdnBxwVGfwzmspSqLcXMtD0H4vXPiex8H2Flcp4d&#10;mZo2/eNeyE21wwJVTx/q3XkA5G7JzXgEnxC17wPLImu6TYyw3DkXFnCi7h6kEjj2x1/WvQfDnxE8&#10;LfFGw1Xwh4y0fUGVrVblprFjbyBYU25UYKlwo9OfTtXK+Pf2ebLXrQa/8NPi5Z6krrtmtNZJt7iM&#10;Z4DEZVjjGSDj9an3qnwmEpKOxRvvFEs9tDqWkv8A6Ddfu7eRoTsY8ExsOdjc49+1VfF9p8PPEdvJ&#10;qlxY7Z1jxLZxt5ZhbAHyYO1gSM569scVm2Hgj4vfCfS5JbzwhJfabqO5GW1vEuIZUHDY8tiVOO+A&#10;a4rxB/ZdtNt0prpoNpb7DMWV7Rs8g8fNyT9O+aiUZdTCVSPLqM0vwjc6rrJtbdGe3XcXmjbcsYHq&#10;fb0q54itrpPA/wBnKLHHp+seV5XRiZI87uvOdn8vx6rwD4N0XX/C63Xhn4s6RFrQiMlxouso9uGU&#10;chEkAKux9Diuq039n7xH4/8Ah3qH9l2bGSHyriO3h2ySEoxDfLkMww/ykDB6U/Zu2pnFRlB8p4Tf&#10;PFcTrLbWiwqY1AXeT0XBOW9SCf0rasNWl8P6NJo8vk/6ZGPtAZeUXKlQOODxyfTgV0Wi+A4/Ct3/&#10;AG34i0i4L6TvEmn6pbNEGmB+WMqcN94jI68fhXKeJdK1pbj+09T8uSS6maWWaNgVZmOcZHH4dB7V&#10;nKOgQjKPvHSa54Xgm+Huj+IbJmL3l5PbXAEONqqEZTnueSPoOK6Pw/HFdeCtDt9H0dodf8O6tNFd&#10;Tox/0m3kA259lYe3DZ578Z4I1iS+aTwvdM8i3UgMaN/A4GMqO3Uiu7+EPjOysNetbjW1EfmRyWF8&#10;zorMkoRowcEY+6VPrlDV0+XYqcub3kXvhJ8R9Bm+FfiTTNXtIZ76GCRYdPktg6vJKjIZE/ukMVPs&#10;Rx2rwuQPDcNFcBlaPIZX6gjtW94e8SSeE9Rv7eS2/eNPtZmOCu1uR09R/nrVDxjqcGt+JLrV7NFR&#10;bmUsyjP3u/X1PP40paxRnKXNbuRXUttc3hhbb90hZNpySckZ/MVRy8UvKcjI21NeKYrkQ4XcqruU&#10;NnnFJPOkw5VVPqo6VBM3zS9C/oeszadcLbl1+zzYEgbGPT/GukvNK8m2EuiDmb5o27qeeDjpz+Y9&#10;q46G2kvbSXysfufnI28kVt+D/EcMd39h16SZ4pflby+WI7fyqHG5vRra2fUuvc6nrkM1nqOd8OWm&#10;b/Zzjd7nNYstlqegastzpqyLJC29Xj7d8iuq1DwTLpKyXaSrPpsyqVmjm+b5xx/Mcds9Kk8O3V3b&#10;O8dtDHJJE3yyN8yugOCCPpn/ADmp1RvKPPp+J6P+yf8AtP3vw5+Ien6zqcW/awSQs5AcDPU9u3Pb&#10;9K/V79mP9qbwn8ZdHWLTLlZJFYeZbSMPNT24Hzj3r8Xdb0LQriy/t7w1az2OoZ+ezTmOXuxGeVx6&#10;A/lXrH7MXxV8ReC9fsYXW6h+0TBUuFuGQxSDHAPHGe3Tv7V1YXGVMNKy2ZniMHHEU/e36M/aoraz&#10;oxt1U7m5+UZ69+f8/rVebTQxLsh3EA47ivD/AIC/G/xjq2j28vjC1aRGmWJL1VJYbu7leCv8Oe59&#10;Oce6rdR3CK6wsvH8fOeemR7mvp6NaNWKlE+Xr0JUKnLIpy2a7t0cfDdF9KrNZR78Hcctjd79K0ym&#10;5QP77Nu+bpzn09sVWlWNj0xzwWwf/wBdbXMyh9nixuVW+7kbvyx/n/CkaCIuSy/Nk/5/z/8AWqzI&#10;FXk+/pUe1dxTbgbT6dP8/wCTQBE1siLh128dzkk4/lntR5Q2KTH91d3B/wA96kL7AZQMdxj6/wCO&#10;PSmvNwyFsqRhePm/PHWmBHJEkZGDt9PXp/LrTW+YZwflPTcfxNDTqYwPMbA+VRn9f8io3kUqxY/e&#10;4J3fp/OlJgP2hRjdt2/7PXrn+dJw43Flztz6Y4prMjJnyt39724/z+tNDYRsHB28dsjNO4DnjBfY&#10;C3PH3Tx6de/4n+lNxjnH/jv3vekEhYAkH6qxOPfjP9KQYZsuNu7qV6//AFutADkVc5O4senB/wAf&#10;ag248v5E3dtvf/P+fq1ZiTsDMvZsY7etORmDKmPY5PH+elADVhiyuI2XdypVvb/PX/CnNDg4L7se&#10;3X9P89/YLDcWBH3skleA3T8fw/SgsxGVU9gvzde/pQBHInBaTK/L6f8A1v8AGo1SN33Ak89f8/4V&#10;M5Uk7m7E9/8APt/nmPcFYEfMqj7wGf8APf8ALFCAeIl6KT3HP/6/p+tKI0PDbcnrUcjqqZ3cZwvy&#10;9TnigTyFfl+X0XPQ9Ov5d+9UBIAp+4VPJOV9P8/TpS4wG2EfTP6/5/GoXnbZgN9cqeffmlM652hd&#10;u3j5cjHv0/zigB3U4G7pjaG47dfzoCoMbWxk4+bnIx/n/OKjL7mYtH16+nsM+vA/Sm+a453Ng8Y9&#10;MUASZGAAMYGcZ/LH5GnIyAbwMgD86ri6YspG72+Yc0faVWMAHrnb24/z/P8AMYi0FidSu7bxg/4/&#10;59ajAXeYxuPuQR6dc/8A1/8AGNrgtw79RkqFpjTkgLlvl+716f5NTcB7JE+7KjP93bgd/wCWP0qO&#10;Q5j3IO3IJGB/nrULTo65BYfLjbkev+R2pHuRtyHU7Rkj8fx7c1Qh7urHy3y3Oe/P+HT3P9GysxOA&#10;P4snqf8A9dVftQRcrIPu8fNionvY5YyC2drfe7D8/r9P1wtRFhyVk3BvvZGGGf5f5/rAX+beRjvu&#10;5yx6Y6dhVea9TLDqeDt544/z+f5wyTyMGRn4DYXdx2zzwfX/APX0piLfnZ+Yeny/LjP+eaiYxsfM&#10;Az82OV+99Mf5x7VT86RX2o3A6Argn3Hp09O35Hn4UP5ZXKMWU/XjH4f5NA7FvzCsW9WVvTj/AD7c&#10;n8qHuNreUrKp27V47f4ev4evNTzyW2Btu77x9T9emf8AP1iknkLbd+Awzkd/fr0/woKJ2lyN6gdO&#10;B07fTrULtlMxiMls43P/AICq73ZRWfLNv/2ecZ9+f0/rTJJZH2sXxubrtLY4+oIwP5fjQSTzzKjM&#10;gx975c4x3/r/AEJqGS4A+aM9Qx9ORwR7/j69+0Mly07Dytu5Wz97P8R579Tz/nmKTcYfLOVOCCwz&#10;yP19Rxn6UFco55EJWQMCVz8sfzDOe5PTg/qKZLO8ud+1WVsN/ERz7nrjB/x4zA86FlCBSe/r7/XH&#10;5885phkIHEGGXO5d2GU4JI/A8dO3vQLlLH2t3dZXCqG53FeBx79fzHb8Y5JX8vMi7tyFTuX26dfx&#10;/qOary7omIb5W6KDxjHP06fz7VFK24MxY4bI+duOnHtnj1/H1ZXKWJriVlCls7iVG4jjt+XseOe2&#10;BiI3TKxYrkDgqp6jj29/8968juT5ZTdk9M9PToAfzNQCbDqrEFiwHXkkn0/L86ALouc4LD+LDZPH&#10;+cj/AD0LWuJNmQedpDHBbqOR/L/PFUXndmVNx5bIUr17n+h5/wDrlwuMbfl+baeWzxj+fTP5UB7p&#10;JNLI0jHDLu+9+7685/z/AEomn3GQBtvVt27OB0+nT8qhkfMmeRhTtO88d/8ACoXlLSYZCremRgcf&#10;ToD/AJFAmW43lfcc43Zzubr7ceh57+3urXE5/gI7csMH06d/5fhVFpdjKAT/AKzPy/e4PXH6en8q&#10;Vn8w7i2drkrt7ikMuyXbhN6urM2Dw3O76Y/+t75ppkVR5Y6bSAvTPt7d++T/ADoi4Am2lNu0nCqe&#10;Onf/AD1+tBu334VjtZcLuPTPt/nj8yErQuPdFiI3fcBluVOSc5xj149c/lkr9vQiQn7mcdR/njHX&#10;68YrOafADxqNu5RtyCCPXOep4x3z+FMkm3bnR9p24TnAHfOfTnPf/EKuXxeQEZNwy/7PHHtRWa0q&#10;liWt5Cc8kS4z+FFAfM6FbcY5m3YXO1Wxzt+ncfTke5pDZowWNyoy3O5jzgDJwCB+Z459KuZxLiSP&#10;p2YZ688/56CkwlztR42Vj825FBzn8Ofy9+K5w1KX2RQdzRDbzt6YHbPIx3PH4etNa1jyyCNmbd93&#10;OemP89+P10GQKxLxR8rh/QrgZPT3/mPeozbbk3Kdw/vcbR3JHr9BwPfg1QIz5IQjskMf3vu8dPoM&#10;cdackEaNiRI+/wArN0XOQf8A9XHH53vs4jUvtx2+VuOnp3+nvSLCEVWYf7obPTI/DP8AjQMrNDCw&#10;YtHtXzMt7D/62fepEtzv32ylif8AaPOegzj3HXn9anZF8wmBBy2d27n6/oRjGcjtT7ZktxkIQ3VT&#10;j6+/X24B9aBBHYliTN8i7gP3jfN16Hj0I/L2zUiRQwoqCNW+8G3tyMdD6evb1NNlu3ZTGg+6MBVH&#10;vgdPx4z+g5hkkdUKNFtbZ1ZSCCPX9cfX8k1cqJcWaMIzeUo3D5TvPrkcE/56etQFy023C8Nhdsg4&#10;yfXn+Ywe9Pmk3bgqg+Xg4LZx+vp3+vrxHgxt5QBZuSw2n06A+p5/PtinGISl2LUESuwjG3crfLg8&#10;N06ewwOOnNaelx29lulmXcscbdOpJ4wKrW0H2NN5Y72JYfL90Enr+B9eh6A9JbOZ5wGdV8tWGDk8&#10;kcZ49+nPQk81jWl7ppCOoXAJRry7nVWZc567B2x7cEdOSfevLfi18SLfQIZpUmCzHKqsZ3beBgDj&#10;tk5Pr7iup+KHjmLRbP7HDPtZVLSSejccfgB+Bx0r5H+NXxZ3zzXhuAPlYRbW+VIx0PbIGD9cZx1x&#10;87mWM9nH2dP4j6HLcH7SXPUWhT+J3xIW38y4e7aR5G+ZRjG3dnaB34+v4DivnH4k/FK91S4ax02V&#10;lg8z5SjctyPm7Z5/z0qHxz8RNU1yaS0im+VOJGL8jBHBPOB0HP8ALAribzXYPmng+ZpCS0rY44HQ&#10;HP8AnvXk0aNvelqz061bSy0K+rPc3Mour642tknYw5/AH/P9YbbUre1b9xCI16s7KRznIIwf8/yp&#10;XeoBpCd2/PDOzctz06cVWZ5XkEcO523fLtXkmuxR0PPlVSZuQ6vJMzLbRruZTvbpjkcn8e1Z7zM4&#10;MUbbt/3sd/fP1q3D4c1JLZtyeV/z2Zm5b2+g6e/8r+iaCtt/pDr5m5Qq+Yv3f881L5UVH2kuhR0X&#10;S7q6vlEC8K2WbGfp/wDq/wAjsNJ0DT7JVuJGPEijLKMnPTH6f/rqpYWsdu3K7pW+RtqjAweg9PT6&#10;VqQxD93e3gBT7xUdDx1Pr75z+dQ25GsafKdD4es5cxzSIIVZsrz8zYB6jsOv1/Gup07VJbhI7DRI&#10;9geUBpVTcz842rzz357n16Vx2nSi+XzJHxGy4kctjc2OnT14wDXuvwg8CrNp6+K7uwihtYl22fmR&#10;5YtjJYnoSM8e/wBK6aNPmViJy5UdL8NdEg8MeGGv7uX7PGpzdTNy0zgj5Rnk49cnnkdqyNZ8b6n4&#10;t8TNYaP/AKNbgZnufL3eTEoOSBnBPp6k471oeMtbgjtY9PwkcK/Lb24J+b0AXBwPX+frmeKDZ+BP&#10;AjWUqs2qatGskjYJEUQGUTAOOvJ9enatnHl0QQj1Z5v8UPiRqvinxE1tBO1va2capFJJ92JF6Nzx&#10;gA59ScDvU/wh0nUPF2rS67dvJa6NZr5ck7r88g6lf94459OBxmuetfDE3jLxKvhOzufJ8yTz9TuW&#10;JxFEpzyeCMc8cEt9OO38S+K9Pkktfhv4LgENnb4VmTltuMsW6biecnAyTgYAAFU+XeRMr7I7u8vI&#10;PEUNvbRBo9PiwyQhjkxknJJ/vN+eMY7CvX/AGlWumaHb6lqNsrXRhDWVpwY7U9nbsZPTPCjHcZHF&#10;/B/wY32FdZ1i3H26RR/Z9nJwtsmMLI/+0QcgdgQe616Pd2As4INJ04/aLtl3TMzfLEgySWPI7f0y&#10;cfN2U4yvzz6mV1bkj0OY8daQbGONo3FxN5jMIRJkM+QWJyPug4BPUkED28s1OdrLV5LvVrnzJo4t&#10;1xLuG2GJeSowOrHao+vHSvVviHrNn4N0r7FczLNqU+DJ1zBGBkZznkjJ5zgY6k14l4tvZ10S8la2&#10;Zri6bzfLwM8gnc3oBxx3Jx6V59aXNKx3042ieQ/Fvx3qGu+IZXvZ8QojHy0zlVGfX8u/YVzWivfa&#10;kPt80S7tv7lW4VR7j0H4fpina1odzqWom3VPOknkDyHdyCeg/wAOvFbUvhsWWnxaFYNK1xIn758b&#10;sDj39fTr15PTlJ3ehixadqfi3VU0qyH+hq2JJguBjqx9fr7kc1oW/g86lqgtYLXNlZYe8mZhh8Dh&#10;c47n0Occ9q9BtvA2meB/DKnUZRHNPHmO2Dche+SBk5/U88DFW/GllpXgbwrb6Peor6lcbbm7iOF8&#10;tyvyR47bVxnOSDu9K0UPdbRnzWkvM821DWFsUkl2tJdMB5XACKOPur6e9W9N1e3t9MbVruZvmyir&#10;uO5n9/b/AD9MKaCXX9T8m0VQz/Ivylto78deAD37e/KeLJFsIvKQZjhQJbxqxyznt16nv7n34x5b&#10;o2vy6HUeDfEV5eWt5rl27BFBjhYgFTk8nBz9eeOPpXF6jqwu9Qe5TLbZNz7ue+OQfx+nSuk1vTb7&#10;wt4RtNKuWbz54fNn+XHzHB9fw/CuL050vA90wI/eDGMZZR6fj6/nShLqimrPU6rRLhJbKW6LHfwi&#10;f3VGB27du/tWVG5vZpp5F27WCq2SOfTP+fwrodF01U8Nb9rhTE008nTHbrnqTj8/xrBnEkFrG4Xa&#10;sjE9ueQfw7/5NOOupnJx6FnU/kt1Bmzx2zx39eenqce9c1e34jvWXft3cLt7dD9P5fj36LRrWbxB&#10;ceWr4y2T7YySfyz16VynjS1k0fW1QD5ZGztVc5PTp/Ojm7Ga0JdY1PZZLFLLubO3apI28cHg56is&#10;3dNJMskNyY1+UszAccj7vXPT8x0qSx0XVPEkzWVswH7ve0nG1R1yxz0HTp1x7A1NTEdtKLa2ffGq&#10;qN3G737+tVFN6mdSpYs+IlllYiSTaNuR+v8Ah/nFXvhhevH4lhUhdrlgWZBgDGOf1H+PArHudQ87&#10;SVBQKVYhueo/z/Kr3gdVttftZJEb5WBbdx0HT/OKJL3Qpy5mdv4rtnntzuJVVX5doGD37n0/p1zX&#10;KQW821oyu0KrY3AYIHTHX+Xeu4msLm/M0vlD50z83Qdvz79a5u4jjtJSoXrGeoBAHfOPQnPT8xWN&#10;zpWugeGdMKSSXrbvLW3bcO/AI/A//X9Bnj9bu5J9Z8pU+WNmIz8o+p/Ifn716t4W0+1OmTyQw75G&#10;jcA+gz7dx06dvpXlep2ht/E0nH3s7ty+2P5/5NOjJSm0LEQlGCaMy8mZrpXwfl/yD7cVs6MVXT2L&#10;kBpGyueuPX+fT8uOcm+tpMRKeZJm9Pf/ABJpLm9WGbyrdcCNdi/MeeP/ANdeirRieTzPmH6pdP54&#10;bdt+bG0dB3/H/P1rSsLxb23WGdw3QKV71ivI95EJJD8ysf4eef8AJqxpkpiuFVs7dw5x06fl0rGU&#10;vdNqcffR6foEZbwrJD5bbVVVXjr/AJx7V5/rdq1pq8pDsuJWO4ema9a+H+mpqFtdRbSWa3BwvfgH&#10;Ht09Oa4Lx/pD2+qPMWbhjuYj+L146Dt7/hXnxqXk0z1J07QujpvhrctdW0dyy7pChVVLHoeR9B/n&#10;mnXmjvd6hJbMrKoiZm/d5wvUHkf4D+dR/AaNb7XBpwP+583GTgfnj/Pau38TeF5rbWNoiUedDJ5j&#10;4/uken4ipqVOWViqUXJ2Z55q0P2a0jhXc37vBZV6/wD1+nrXF6lfwWd/JHJbqV3YwpAP1zivTdV0&#10;lvtnlW+7dLGWLN9MZ6eg+v515Z43tktdW2D+Ln7w4yx4row8royxH7uNxysl0k0wttxKjrn5f89P&#10;88T+Gtcnt9VEUk+3MmWZlBz+YqppsFwumtLtKrJ91mxt4/A9+Prz2qpCES6IcbRnPy459Kve5hd2&#10;TPQruGDV7EzR/K3UNu5Pp/L/ADnFYkJeznWwBZTn5W+7x+PJNSeGL2W5kayulHygsG4BI+Xn/OOo&#10;+h09Z0XzGW8U4mXpkDoD057YFKMuXc23WhQ+zKt3HHp9wzMFy4VRzxnJwPQdqju/Ec2nzrG4ZUH+&#10;rzn9Cev4d/zqLRLnVINQuGnQxW8fzTSY27T2Uc9f/wBZqLXraK+VWCfvIySjFhyM57cdP5fnpzcu&#10;hnuizFfnWDuEnzL94tJ+n+e+R0qkXksrp4jL5w2/J159R+tZtne3MUvkSHjbg+g/KrUksR8y5lQy&#10;jbhCzHOB34x9Pz9KqMiXex2X2rSbHwxD9oLSXE+5tqLhVUYCnGepwfwx71ycXiRoHliZ9uJMBlbP&#10;br+P4etZ6eILiaJrdZm24+Xd27H/ADzVK5b94XTI3HPB9T/KpD2ml0dnFr8EsZPmLtzt24+YD1Bz&#10;0/Xmpku0ibzIfmHUqi9P/r/5zmuOtp5rOdZXVfu5UN0B/P8AGr8V756hoU+ZTlMZ5GO/P4f1qLsr&#10;mvudMLi1WNJWGG/umPjOM4qSPW5oW+8WHOAuTjvn8/riqNjqCSWG4sSzcE5HOc+2f6fhTbe6jN3v&#10;Y7sMc5/P1wePz+tVKTA6ey8VXEQjSQAmNfp+PXqa6XR/FMUiLbTybY2XllXOCf164/KuDju8RhhK&#10;QCB8pXIXPp6frVqwJiXzdwDkYXZyDyOOPXI+nFIOaUT1K18Q2dsftEE25uu0ZXPoOTz+FekfDL9p&#10;jUfCFy0YkaPaFG125IHfr9OB0r51hu7qEL9rWTdtw0np7c9R/wDWrsvh94W1LxXNJezTPb2Nuy/a&#10;bzaMAk8KB0ZiB06Dk8Yqo1KlPVFe7Lc+xvC37XLanFCUs/OLN87LMckZJzgnHrn1z2xXrHw48bfC&#10;fxzbzP4/hEcrN+7RZt/GM4+dDzjqOn418Dan4oXw5braaLbfZ4VYrGY5jk9epx1/DHJ4Fafg74ta&#10;hay7jJJHtUhl3ckn1Oc//rrsp4yUd9RSw8Zx3sfWXxD8H/CywvBL4aexZrgMyJGABu3dMrxycds8&#10;HgVn2cureHLKOW40eNbVvl/dzCTPX0bI7dhXmPg/x2moXCRalHHMq7E2NJ8qrxleuCfy+ld4dA8P&#10;6tLDcxnU7TcPljhuPMB45ILfoOo9ea7KWIVQwlhlFb3Out08OeILf7ZaSy2txwF85jwSeAM/QjPN&#10;a3hTx9qfg+8XTPEzvNDKf3cyR5AX1z279R69BXAP4R13Sbb+2tK8QXH2OHlVuoQ7NyOm07v/ANXQ&#10;DNYWo/FESSyNqqy2txCwWIt91hnHUqDn+n41tKu4O7Of6rGpG1z6w0q4/tO1+2WQDR4yrA5G3t9P&#10;89TTmnlgbDjtzge2MgY/p/KvIvgh8Y7RrNdPvdqFRhSrjB57+n5Z5969j0+7sdUslnju1+Zfuhhx&#10;9K9CnWhUimjxK2HqYetyyRC0izRFxJ93OeTk0xW29eO3y45HHXP+f5Ut1AY23I53bfl29u2ODzUR&#10;ZpMpKgLD7yrwCeeM/wCe9UQorclyJGA2EnHT3GOf8/WrViqFPLfcO+Wx+nOf8/hVFgTGyA/MvIw3&#10;pVq1uW3YmlPQ7trcj+tBXLoXpGhMZZQFbke1UriNVk/dk8k8MvK8HvUr3EZ4Vjjth+lRyMSwYuD+&#10;lSMjK7nyY16Z6dqCqocs6/eUctyf8/5z3CEdwudvbbuI49v89zSbiR9/5j2xx/n6+9UTLYUKPvHK&#10;/Lk/Kfzp0ZQBVkbHGenfj/P5U1/LbnzF+6cbl6fzpQIt52Y9S0Y6c/481XMZcrHO0RXaSAo42kjP&#10;I/z/AJ6vZQ3zu2eu3t+v4VGGf5Vi+6eiknJ5P5cHvSvj7o29Pmy2CRkcn9Kk2+yKpBBHmfe/T2pW&#10;fCsxTjd065+mMds0gZwcBju67jg5/GnJvYFs8tyuT0H9eg/T61VzHlY6MbSNoBHTHPT8uP8APvUr&#10;BAVYnpxtb6VGuR8w6EcEdT1/of8A9VL8qrlTlcfw8cH0/wA9aOYag9yQgv0Gc5+WlRMfNIP/AK39&#10;ai3CKTy3Odox8v8APj8f8805ZCBy4U+3p6f5/wDr07il8Vh67sYCBW4OemePT/P64p5yoyVyFx3H&#10;r7/T/PWog3G8hfl49c/5/wA80pkEbYzgnj5W7ZPvQTsAAI2bSG/hbP8An/Jp2WBzt/8Ar89fbtTW&#10;f5QTDwPvEKOO4/z705Vb5UHY4Dbf65/+t/RgSCQHc4I9NuR/n0pybckKvyr+f8unX86jUR43vt+9&#10;n5R/+v1/z2VNrN+8xgqCff8Az+VK4D/lOXAxknhjkf5/z2px3lmMiE89TkZFNVvlwBtx05HPPX+V&#10;OO0jcR/Fj69P8/j+S5iuUHXaD97duOTk4HH+f880LhcKRz/exnOKOWClU6jHPehcA/JkYPv+X60w&#10;6jmWXOJAQenqOp9KaMR8MM8jnoR+tCPgbfLwOgbpg8/r/hTYwQoyCPxpBLfQkLFj80p46kds0Aq6&#10;FkI4+8eM9Ov+TQPl+Ug9M8tyfX0pymNW3by393v9f8+35lyopCxqwOETv/e+vFPMXzbShAHr/np0&#10;/wA9WoyfwLliOR3X+XrTkGG2q+Dn5RtHT/OO1FyWrBtG7dtGen4/5/lQI8r0LLnpnHr+fpRv6AfL&#10;+J4749qAVzz3xt+Xj/P+famAERxfwg/N/Fzkf5/yakUMo2nJ+bDZHBPTn/OKYeE6fKOWCtwaPkVl&#10;Bjz82Mbc/UfpSGvdFLOXPy85OPl/z/n9ZNzM+1F7fh7fhn3z9KZGUC/OvU/d5+n9aFU8SbTwuDn8&#10;sD/P+FMblcepJ6ktuXHp+NObLEbm+793Hf8AyKjPmALt4bGOR0P/ANb8qdjKkp8pU/eHbjP+f8mk&#10;JIQOAm8Lwzd/TFGXI3Bif9k84/z/AEpNwxtjdh82F6HH+elKnPI43LkemaLiHkMx27lZsY7c8f40&#10;qun+sb7rfN9B6Uxdp4A2jP3lXp+VO2lRxuAHTH+P9aA6B0TAP8WFb+v+f8aQ8vvbkKcD5j+nvQc4&#10;27DjOQaFzn5m5Kjnd79P8/8A6i4DD90b/wCL3p0bHoTt6fyzn/PQUY2nco5HOffnmnYzhmJwMAAf&#10;Si4AvmcEnrjn0/lzmjCONh+4zD6j0z/n/wCuhAK7W+rf5/H9PrSMyInmBV9Gx2z/AJ/rRcAKrjjH&#10;Q4OKeq4GQ656nAx+PTimD1CcHvnGP/r1IrZDbif/AK/+f596LgBCsvzyfKrcsBjA7mm8fddfl2dN&#10;uPTn8/p/SlYKBg7unGev5jFINp7D6HH6cD/P50cwDmRmViuOnGV6/wCf84puATwx9/lBwD9O1OLN&#10;gdcepB7dPT/OPrQG3DJXDBvbH6UXAb8pG3P1X06U0BMbFT/voep/z/nq52UkYHOOvpz9PXPT0pqn&#10;aFk2btv3QvGeP5dffimpagK/zHcV4XhT3H+fy/nSsRtCMu7jgHt78/5+lNJCggjhsY+X3/z/AJxT&#10;ml2/KOzfLkden+fxPrSlJ3AFOW65x92msxTk+h/h/wD1e/5U6RmY/KW3Y9M/5/WkYEDAC8djx/nr&#10;VRATa275m56YweBnr70AEKu1sgdAVpGBI4RiN3yr1B4/M03cAc9exz1/zk1YD1VWKoxLNjGevHSj&#10;a+dwYZbr0P8An1oEmxsMPlPdvT8P880jFPM6DPo3+NJANXH+sB6/7PTnj/J9BSsVIwrY+Xpjp6D/&#10;AD/Smhm3g5+Xbnj0/wD10kZkwwH/AH1zxmqAGUsO23PzfKKCpyACOW5wo9OtI5J+6q/eOFzz0Pr0&#10;7UrNuPAx82d3WgBrK5PU4GOvfn9f5UzaDxu/hx/n/P8AWpGYE5CgDb95uT0+v4U2Z32KCG3NjafW&#10;gAUqfl6sOzc54/z6/rQzhU/1nzdu/r6Uh8s4bYdxH3ux49qV9+RuH3uPx/zz/nkARmJLNu/UYP8A&#10;k0hwG3kc4B46j/OPfvSxt8ylSzbR90Htj2pGwDn7rK3G5ccYH+TQAFsncxbPt2P1o3bjjB6gZK8j&#10;/GjzN5+Qccfn/n+lG19gzzjpz9etAhCUWQbP+BdCQPTFGCG+V13H+8P0/rSAHdl+PmGep/P3/wA5&#10;oG8fMEIPY5OPx/wzSAlG48edu4PQ/T9aGYsQQQBt/AcCmDb5flqf94t7UZHmcj2b06dP8/pTGLJK&#10;QVQyfMP7uOPTr/n6Uhf5cHKjJK/w546Y7flTS8bYUtjpux/n/H8aaoRDnHJ46Y/TH/66AJGkIbO7&#10;7v3euR+NGxm6nd/vD3PB/wA803zhjiTjA25Y8f8A16A4fIz83df8+mcdBUkj939wjP0BPelVn+6G&#10;3Dbwp/lTUAPBJb5sde3/AOr9Kc67m2ZYrnDZ446fyouRFWHYwFb5iOi8Dr0JpI1KoQsn935iR09P&#10;ekRivzMPu/wtQMN2PzdV5o3NBH3AbN3y/h16Vx3jiNizFJhuHGe/X/H8P512ZGAVYtz/ALX+f8+t&#10;cd48UpA5+Y/9M/X+dXHcyqdDyu6jlF4Cx+8w6McDp36dz/WvUfh5FAtqEc7uMKNvzfn7+9eZzF1v&#10;oyyfMzfexyeev8q9U+HarJaqfvDp+v8An+tH2WZw+I6UabACxiBXPJ8s4wR/Tt9PSnSR6lA5aO4j&#10;mVT0ZCG4OOo/z/OrUcVu3Cx4C57VIluFO4yHavGOue2P0qDqM4ah8ggvk+x7uNzEEZx65x3qWG2t&#10;przbZw7vL+eSRmzyegPXPGTWg1qpj23C+YvUgjr+dVk0dNIVrjSZGj6tJD95W49+lJksR9LbyGdZ&#10;2LHjbtBUfQdK5bW/Cs2s+IVu2vriRGtZEjiXCKjZU7iBjjGfy+mNfUfiD/ZkosJNEmW4cfu42+6f&#10;fOMDt1Neb/EnTPjX4+ikk1bxRaeFNJs5SJG0vJupIu58xicDB6gZ/wDQqUnporlQXvb2PMfjd4b8&#10;C6YkkF/4ktYruNZDc3mpaoF4UkdM5x1zj2I7V80+N/id4P1VbnS9P1i71K38tRGbNRFAxAJJZnI9&#10;sAcAeucn13xV8AvhrJe30I0q88Qaln5Ly8mPkg9SskjE7umSozxnpXzd+0TdaR4Eimkks7SGP7KY&#10;TZ2sZJ3c4PoOvX37189mEqjleyXpr/ke7gowin7zaPPJdDv/AI4eObjSdLktdOs7WNrnVtWuG2Wu&#10;l2affmdueMZAAyXZgoBJArC8c+O9Dk0eTw58PLea38J6fcBbRruELc6zdBf9ZNjoq8sIwcICBy7F&#10;jy2oePvEp8NTeDra5Wy0vULwXN1DCBuuCMbPMYcsqD7oPHJPWsrT4dZ1W7h03RxJK0bkwxpztyeT&#10;6AdMmuCOh01JuUrL7jtPhb8LLHxytz4w8feIWs9PhcNdTsm52JzwBxuZiMKOnUngYPu3gjVfF/iK&#10;1sfAPhDT49N0eXNvZ+Z8qwwvlWmYnHLc49cZ5wBXPfCf4VQv4ahuPiXqq2Oj6dJ9pmfjzrm4cenW&#10;Q9VHZF55yQes8GePbv4z6tq2taNpQ0zwf4dttscMZAaXjYh56uQMk8kngdQKmM+ZqMfvOynRjTjd&#10;/cdf4K+FPwl8MaPf+MtUsZPEM0V0YdNs7qMmK8uQBmYoGGY1A43fewPlAzXB/GH40a/dTf2j8QvE&#10;jXMKcabpscwis7Vem0Koy59gMDsR0q14w/aVs9G0jUPDfg7T/JhibETSNuZeAO3QnaM4yeg46V45&#10;bN4c1ctqWv6fqGqXEmWupLm4aC1iY9EGwbmP0YH2AzW3NFaIJfDoZfi342eJ/Ee6Hw3NNHI37to7&#10;eHaNuR0C5JOeOc+1YC/Dv4ga0pvNZtvskKj/AFupSeWemcBPvE/QHrXqXgF21DTri50GHT9Js7Pb&#10;GkFlasJ76RuMNIAWCjqxZlGOmScHD+Jl7aDVnkg1A3V1PuDWOm5fc33RGDjgcc4JJxznPESa7mMq&#10;fNrJlKbXtSu/Cmn+EdWV9TsdB81rLS7ditpas5+aQr0eVjyXYnAA6BcVn+MviBbQaXb+CvBcUMaT&#10;BZtQ+yksJJMcRbs5cDJz0G5iMECsa7HjqWNvC1xayWcd0286dDGfMboApQDcO3DYrptL8JeDvhRp&#10;B1TxxqMN1r1x8tvpUR3fZVxy0pGcHkDaDntkYNTzaak+89tF3Zl+AfCmp6pr9pb3WmKWlul+03Wo&#10;sfs8YByTsX74AGCOc9gOtdZ8S5fiD4u8eL9q1JtQvJbn7Ppccdr5NtYpnAjt7VT8g4wOADj83aJ4&#10;h8VeIZofE0FvdW0axi3s4yNiomeqhR8oLE9PrXrnwz8H6EdZ0nwTa6nH4h8T67vlvLDw3bm4vLWI&#10;gBYEIyqSucAth2AOMA5FXTtI0UbRRR8C/Cv4p+Iri3Hiu4m1l9HXZHB5wZbcr0jwAVVieSo3N03B&#10;eK9y0vxFa6PcDwLYW1nf6o8GZoZEAtreXYf3ku4bXZQvyI2VXrjrWrpHwq+Kng6OPwp4hv7bwfJK&#10;yWumeH9JaKaa2jLgvJeXZysLYzkDLcYbB64F9+zTpeteII9V1XXdQk8O2d0/maZoMjTXmsXJUszF&#10;365wN0hwq54HHPRLmjobU+XdFfWr3XvAugvqieNIbnTZrj/SLm8VvIuJNjZCrw0iqDxtODhsnmqH&#10;gzx78O9Tup9U8TQ3+sTKyNHbwsbeNwuTukwdzOeMBm2joUNUPGnhzxr49jtfCdnHpOg2Ud0VsNNu&#10;b5T9mA4LyPnLe57kV6t8Mf8Agnp8I/DUOl+KfF37S9jqcbWbXWtILR4tPsiFZtskzn9+3Q7Aq59C&#10;BUvn6FOSjLU1PCvjX4v+KvJutX8Lab4J8GfftY9Ps3mnvX+Ub5JcZkPDE4OBkjHFeofDbwvp/ijd&#10;o3heDxNr2oXgkjgu5tGMFjErgZ33l6UQKB12JyfXjGb8LP2kf2cXutY8MfA34dR+KLrR7MmbxJrL&#10;NDpmmoo4kuJJmIVBtyqM+09BGTgV5r8Q/wBu/wCIGualdeH9C+InirxNfNHss7Twm72GmwfKFabI&#10;VJDGOMYWFfrkk605yjrZDlyy8j3LVf2V9N8PeFpJvih+02JbdQItS8P+GdXuHwpcARb4vIDcYHQq&#10;PQ1lN+zx+zB4TtpJPh7+zjpGqXUt5Hbxalql015NEWAJklLkknodoXjI5r4615/2mvE2nf2Bf+N9&#10;S0LTftIe4hVkhlmyerPI+EGersSx5OBnB5HTPHmu/B7X5NG1v9pfUtKfUJdlwuj3huH8vBzJJIrZ&#10;xz35OeBjpcsRW3srGEacYy6/16H6KeIPgd8aLhbPS/gfFHp8wjMBC6DbWtuvmNl9pkuDk7c9g2Kz&#10;9d8D/tK6DMnh258A6LrGpTFRa3VxYxQRyqD+8kiiBKNjIy75z0FfHPgD9s34NeGlsF0DxT8SpZoW&#10;B1DVLPV47ecueCyHbhS3IwxJwT1rsD+19qXxc8QIngBPiVqN/HGYmV/EFl9nhh/hy4tA/wBTvyT3&#10;64qEqbV5y18h+1qRsoR0PaviP+zH+3Lo8934y0r4fWNnG2zybq41rTbVCAoG2NI5Q2Dkt2PT1rxj&#10;WfF/7WvwWuIL06l4Nsr2RUCXWpapDKWbkFQzMwGDnOOCM9cVznjT4Z+NJtRXxd4w1nXoRJIDHbx3&#10;zSOW5Bw+4mTOOoAGM49a83+IugfE7Spo7jw18CLi+kuJmht7jXrnzGRh1/c7y+ccgngZPXtDrRWy&#10;f3hKM7XbX3HcX/xG/aBGt3i3Wo+FfEdxJOJbiPTdchEBkckhBiPL89htA6VyfxQ8c69ZRXE3j/Q7&#10;W11GFmS4j03xDHJIsmTkGMfL1J6dOB2rF0b4WfHq2jOp+NfHeneGbGWRJfJt1SPawBIUsysQB/dA&#10;zW3pnwy1PxXrqy+G/iJJ4g1CL52exsUuFUluG5Qd++B+tKNVyGqbjHV6G7+zv8efGug2txDdX3hv&#10;T7KW3VvtnjeNvtESdVFtG28sx7MI/TkDp61H+1z4Q8cad/ZGreGNWXbbsv8AbF1p7W6SNkYAK84J&#10;yOwHpUPwg/YL+L/irVV1Sw8D299fXWTc6trkMDSRFf8Alp5Mattx2MjoM96veNvgj4e8I6oujzw6&#10;fNdQzML7X5J/tUyyA8qsMbqg/vbSzAZ+/jFU5VYRuiYxhJs88+NmoalqqTeI/BmlzPvgAiivbcjC&#10;IAMxseuR157nmvB9dvfGZ0uS016BVu2mD2ywOVwhHKlQcNznkfn0New/EP45/Avwha3VnZXt5d6l&#10;HOsNr9qvgRt2/vCIVBRcnCjDngDg15n8QPjbqOq+HZLXwpplpb3V/N898WVpIoeMKC3Qn+JvQ4HX&#10;jD2nNua+6locLouuw6frf2rTPtYkt43E9w8ZMcp2sCB/nmuTtfjP4m+H5Ol6NoWltazDLLd2fmNI&#10;Ocgkn3I+mKm8d+KPH9rqC2c2txqLS1xMq7VUs6csfrwPw47V53czT3E5WS485i332Y4J6cVlKcuh&#10;x1Je7Y9e8O/E7TNY0mDWvEHhaz+0RSv5MWn2rQYyy8lldV6f7JzzVqy8K/CjxZPcW8XjCazuJFL2&#10;s1+dyx9/LLnI25OM9Ryea4YOmh+Hm07xbe/aLjy82+meYIyg4wXJGcdDt6n+bPCmkL4hlhGqTrHb&#10;uWC29riFZW/2pG7DA49Bx60e0dtS4O/umtZ+B20jxbHLrtiunwfet7iJlH2j/bRmUrgnByAeOnWv&#10;SvCXxK0L4ceJY7jQbWa61BsCa+vNYkk2EjGdqBV/iyMjIxn2Ff4a+INC8PW8kXxRsLfUtBRTFY2n&#10;2z95bYPMisQeenA4PA7ZrmfEnwt1HxJevrXw5sp9UsfM3q1v8zxKO8sS5K+u85HfiiNTW60Now6H&#10;tXirx7r+ufBTXLODVrW+8O6jqDXOoQy2AuPs9zjcV3sC4yT1XBAHNfOXjW48DvDJc2bTafdNCv2W&#10;zZiyIe7c9M9vpXrf7NvxB/4U18RNP1LxlD9o8Ja1dqmuR7RLCoPyyEKeCVPzDpwSKxv26/g1ongn&#10;4m6trHgLU7O80PzVn025tsAPbS/OmzHBA3YI6jPfGac6j2kwnH3LxXqeI+FLG6HinT3tnVma9iUM&#10;rerDPHpXXfEWz1DwH8VtXspolXzLwXUIJ3fvAc/qdw7+nNcJpAmbV7eS0f5lnVtztjvXefHLVr/x&#10;C2h+LppI2ma1a3uHVhksjk5/8e6+1RF2Rxx5eVs4/wAcao+u+KLrxGu1fthWVvKUAAkAHp7g1kRD&#10;5tx6Zyflrr9I0y1vPB+qXt95e9YY3sweScNhhn2DZxXO6Xa7IriaSVVkVQscbKPnJPI/LPrUc3Nq&#10;KdNqRDq14l7fG6t4Y4vlBCRLtAIqnt4wFI4zVy2tRcPIkvynblcL059qdqLWNg8NvZQbmVA000nP&#10;mHrgDsP1Pc0zKUZfEymjGP5oxtYHO4VvXOn6TqvhxdV0u5EN1Aqia1b+Ij+Ie/8APioPFOm6MLmG&#10;88O3sUkVxarNJCgKm3c53RnPoR78YqDwxdQRX/2S9j3W9z+7m6ZGehB9R1rNu8bo0guWfK+p2fw2&#10;8X6bp9p/ZXiCy82zu8gfMf3MmCOT1AI6c0/xhpQ8JaxHfaFdSPD5wlkjkOSf/wBfp/Pvhvod9oen&#10;yyRqxEMgDMxCqwJO1+e/PT/I7WXTNP17w3/b2oXflm3j23GPmJcDAOD2/wA+9S2dkb21NXSTpur+&#10;H28TobWNFkUXFuzqo69hjj0z+lbE14rtb27eHruSwN0jyRxSAM+F5KsOnr/U145oPiCPw3q/9l6w&#10;outNm+60seTF3DD6HqK9I8MeLYdNtZmFvJDaeYo8wTbvLyOHGeqn+dHKzSnU5j7H/Yl/aZ8aeFrV&#10;PDOt6nb3uh3TFIY7iUedC5O0Bzj5Tx1/+vX3N4UmaTR1k0S+kVyoJtbhsq3pg/5PFfkz4b+IuoeC&#10;p7fXNO0Nbi18xXlggj/4+Yxy2G9f8mvvb9iD9o2y+LmhtZTXG20VttvHuDNaDPEbk84HQMRXrZZi&#10;n/Dk/Q8/NMNz0/aQWvU+ioNRuJ0zd2rQyA4YZJH1+n+eaWRg+4EdevP0/wA/jTHL2yi3f5s8o5Hv&#10;3P8An+tNlKKm5Rjn0+n1r6A+bIXYMVjwNvZVz6fy60wyB/3jAbevf0/wpXlKEFj1Pdvb+nFQFzja&#10;W5Ixx16f4UWAkkdgxbPUf3vfHSomkxhiRnpkL6f0/Cmlvm5XOR09f8aQsu4g/T/P5mquAws23a7h&#10;ePvKB3H5UkkkjjCrz/Pn6+2aVWVgSrk/Qj/P+e1G9jthaXI/2u/SpQgzGytvOPw46n/P8vSlPDNF&#10;n39SfX8T/UUiuRyHyxbbzz9KV2yOE6L0x/Tpmq2GMYMZMbue27+f50EkrgnHGOO9ODjfgHnr7fX/&#10;AD/PFNmKsckY6lfp+dS5dAGGXaWYgrxn8OeM0skwkTOcntjnPX/P+RUbF0OCh6+3v9P601yN7bW5&#10;J+Uk/wCf8/q7kkzSMXLD7vG4evTjrQHfdt5HXp16f5/KoNxBk2lccFuBwMf5/wA5pGfavlibv82P&#10;8/8A6qYXJTMEJaQ49P8AHmmSzHdujx6yZPt/nt+VRyYV9xYfL94+p9Pao43yPmHzMQ3FEQJnuUGI&#10;974ZsBVz/n0/CmmTcfNIVeT/ABdP/r4yahWTIXcfXsMrn0/+t6fhThImFYIuGHpRezAX7RHtVg38&#10;OcenHTj+dDz87Wx1wwH09qh3qVB+9huVXoc+/wCdMdiHyq7u2e/FDkBYkuwZN7j6jbnGMen+eaa9&#10;w2Mh9vzfLge47fXvVcuSCVxyxIyvy478+tNEpY7Nn3vvZ/8Ar+2fx/ShXLDXJVVXaNvG0Y/zxnFI&#10;bvKq43dfl77jVYSgPvb0+7joP079/pUIuVwCRyPXgenX8/8AIpBqX/tQX5XJ68Fv5fr2qKa6VEGP&#10;7pPPb35PNVhN5aYaPnn5lXA7/j/+qmGSNedhwuSQQcjgc9f8/wA0MsSXSqpUPyd3y4HH9P6n2xio&#10;5bhs7nzjjd/9aqiylkLI/wAvI+90/wA+/wDThBMN6kKvyrkce/X/ADzgD8XYRI0+AxeTOcHc49xn&#10;t0/pULXDkB145z83XkDP8v8AHtUcsmRhNrfKPlBzyOvPaoXkGAzJz15J4/QexpiJJLl8sC2f7q88&#10;8fX/ADk1Esw+Uoxw2cq2Oe33gf1P/wBYRST/ALz5ZerfdDEbcj3A77vz+gpssy58xWJw2eF5x25/&#10;yTQMmEzMxMvzBcD5evXB4/A1GXjZ/wB4F3N03Dbj9fT19qbLKiny4kwqghlDfd56e4+gqO5mBcL5&#10;m7BLE7u2OvbI+vr2oAk8zaxDIrYUFdueD68f/X/ClJheXgfxEcrnkcZ9uRUCXAUgYI+XA5B7/wCf&#10;85NNZsDbMGZsfKrZz6Y/+tj9OKBokZ3HykncuDjaB2Gfx/zxzTWePcu593BHqP5+9Md0+bj733Tu&#10;JOMjHvjPT/Go52RjgR4BJI2nOT0zx25x/nkKUSySNuFk6ZG31/PpVWVolj2AH5RgrvH/ANb0/wAK&#10;HkVR5hbdsOcdQP8A9WDzjFQ+Y6EtjG7JYMR1xnP8/T+VIrpqOLqV3ICx6fdI3fr0x+hx25jldgu4&#10;oW4+VW6kc+uOn5UmQ0oCfKeB69/T1AGcGoJv3cK7RubaANw/T8P8+tMCZ1+6WbIXJDFRz+X/ANft&#10;UMxYMShHbaMcjGfrj86buwNokXqRyMZ6jnH09z+tMkYqh8yJ/vA/N+WcZ+v6elK4CFGXAKNhv7rc&#10;/dz/ADFQDaB8r/dGcdSP89M/WlkUrtLgZ3DaGUMv5ZB/lTQVLBH3HPqc8e/vnHpVEjAhlOd3HRhn&#10;I689vYe9Rq5baZBt2/dfjI46H8PQj+lKyrIuc8sMKfb0/EflUMiqJdm0r26f4fX+f4oRKHcoN8rb&#10;l5bpyefTnP4gUOW3KzsN/Tn88denP/6utQ+fhsR/MCM/M3598dPrx7dXblPzOcLnBbOD3wQfryO3&#10;86AEny8i5AI7jt1/z9KYdrAmRucELuPLccfT2omnaMjcOpPbkc8D8qZGGziGTlTz8o/p1wf6fWgQ&#10;5mLsG27d2P4skt/s9se/rUUrMGyny55Hyjjnr36fSkjkzDmKTbtb5ePX/wCt2x6U0lVC7ip3KdwC&#10;nnnp1yc9BSQBKjHcqKMYw3HUkY7/AOP+NNnmAbZGOAPmVlxjGR9Of60O0rIvGA2PmyOP8j2/Wo3Z&#10;UZZI26bWwB1/M8c/oabYkThTIPMDA7ucmJefzNFRK4VQuAcDGVjGDRS0HodphfLHlg/KCMqvuOT3&#10;44Pbj601Qc79hyrY3Z7/AJf1HFE7AxB8btygDjOPXB57fX7uaa25n/ebv3ePm29PQ9vXuTyfesky&#10;yZS0rgpjdn5tpyBjn19hx/gKCxSIyS8bl+U+ZjnHqOcZ9u/1qNZA/LBTheVZiSeOOM+3f+VSTsIE&#10;d0l+8oG3cOGHAP8ATp9fWgdiPzF3rLg5YfN8ucgHGeOPwHrg+6KQx8uNix2hW3Nu7nIHIHTH4fqr&#10;yI7fwBdp25/i4/X+fPeoz9/5mU/N9wL/AJ6Dn/8AVQIkiXyY/OQNGwOdpXpweefX+n5o5SIDBKt0&#10;2q3689ep4I9PXlxJdlww++dqk8heTnpxg/561ExYvuBz23c8YzjBJH+fSgY4K7DaJP4umO+cc/Xj&#10;mlKghct2/hPPr0/X6U1CxycqAf8Ab9uDz9f5+lKFcn58ruHPHBJ6EjOP8/WmiRxj8w52qV2gqrLn&#10;/IOe/f0xVqyslgX7TOuGZspwDjHU/XPTj+lVYY/MUv5isq43MFPTOQODjnJ9+Ksm6XzuX/vAbfvY&#10;47f5/wAIqSstCo6snfMjYaViz43Ag5Az16ep9up5pNZ1W30Czk80fLGu9Yxn5sDHPtxx07/gwSeT&#10;Hu2bTs577vb6dPqee1eTfH34u2mmafNpVjdIzMCJSrEB2zgDtlQD1/M9K8PH5hGjF23Pay/AyrVE&#10;mtDzD9oP4sefdNbQ3O6aQkSKG++Qe/HQfzz1HFfMHxF8WtrBmiUx/Zt2LiXbuDtxwvtgfj9QMavx&#10;W+IhmuJpFv8AJO43UrtjzD12j2A4x+Z6Y8R8S+KNV1SRorJfJjXjcjHgcYA5/n1/WvnKcZVJ88tz&#10;6KrUp048sOhD4s1yztnexhbf8/zruJzz3Pf/ADmudRb7VZ/3UTMzNwFXgflW54f+GniDXnW6uEaO&#10;FmG6aTq2T29a6qDSNK8NhUtofK8lv9YF+Y8DnPX/ABzz79qtFaHmS5qkrvRHO2PwxvTAt1ev5asu&#10;WVW+bGPTtWtaeH9P0ELFBYq0zKVaVlxt5PP17fhnvWzZ6lNq4LW6howSC7EYXB6fTgZx7d6bNYPe&#10;XDFo96s37xlUAc+g/HNTeXU0jTj0RjPHJrCtBFHthUYZto+YA5wOh/wxmrENsyRNt3IqphWdflVf&#10;w9u3f8a3VsngtcN/EvyqSDubpgeuP84qDVbL7Of7MtwxZcs+3afmPvjoO3rmpcjohTtuU9NtLWeV&#10;lQ4hjAMrbfmfHYdeT2GfT61Hq+rWksrNKFjhX5VWPHIHTPHByO3/ANaq+ua5FpFr9mhkJVVG0dN7&#10;YwT16cfkah8BeFL/AMe38l7du62Nv89xNtyWx/yzX3P1/mSSN7kSnbY9C+DXhWXxtrlvealDKNP8&#10;35Y1U8qOSR79ge7etfVV9BJpuiQaJplhH50cOI7ctmOGMDhnJ56ck/xE574rzz4KaHp/h2E3s0UP&#10;mQKrOrNhYlVTtj+i98ZyTjnFd3e+IrLTNJbVdWu/LWSUuqsuXnbPBwMZPopyBn8/Uoe7Gxzy+K7O&#10;csPC8cPiIK0JvbpVXe7/ACjk/LHj+HccDHXaDXnnxY12/vtfu7wzfaZYWEcJxlN2evU9+f1+vo2m&#10;+LILPTdQ1zU0FvFaxMVjX5m86RTwWJ5YITk9sjpmvPdT063u4/7YvLdYo4VEzQsM7mblY/fPU565&#10;6c1Myoy7o5y7u/8AhXfhZ4Iplk1W/wBst3NtO8sfupnqAvXHYn8u7/ZH+FFxfzP8R/FFmt1977Da&#10;XQ/d3NxkAMyj7yIQGI/iIUdN1eXaBo938U/iPHpVzdNHbrNuvrpekUecs3ucdOeuK+qYfFWjeHdK&#10;K6ZYG1gtYUgs7eMZ8lQMBB/eY4ySfvMSa0o041KnPJ6IyqScdF1NzUNePh6HMdyzXTTctv8AnlkJ&#10;5J54UD09Pynt/G9t4fsvmMbXMig/aJBuG7H3scEgfwrnJ4J5INc9d2X2LS4ta1jat7eJmxsSM7QT&#10;wWyffJ7EdeMgc8dC1bX7uadjL5yHDTOxwo3cnvlmOAMH0x0orYiXQ2pUox2Ib27u/GGuPLFE1xK8&#10;mD5jcbic8ke+ScY4Xn1rh/jD4gsdH8Pjw7p06y3F1J5l9cEkGZckHAwPlzjHbjPOcDu/iPc2/wAL&#10;dBl0WGJhfTQKb1Y1y0MR6RA/33x83tx6ivFLS5bxXrM2ta5IpZFCxw4+WPaMbe2eR26YzzXmSn7x&#10;18t4lDwxoMkQn8TampRcYg42lpD/AHQOuP1/Gu28HeF7PRo5PE2vJtEUfmSf3jgcDJ/AYHds81o+&#10;HvD1vfBdZ1idVRV22kY6RqOC4APTsB3PvzXIfFr4ghNHa0sFWO3mIWJcj5lBwBnPOW+Yn/62Ljtd&#10;kLV2RHo3iSHxf8QZPEWu7W0/SlN1JDtG1wjDy4gPRm2ggdt3pxwnxZ8dX3iHXp729u1aaaTczKcj&#10;oc/XJIH49q27HT7zR/AUd7cP5cmpn7TKWzgpkqmfXu3vux3ri/D2mR694gggRDdTXd4FhhkzgjJA&#10;GOcgnt7CtbS9nY5/dVbmXQ6PwHo1zZaJL4ivkdEZTHCv94cZIz268+1aPw98NDxr47t5Lm3DW9h/&#10;pVwpzgkE7F54Jzjtngmt/wCIP9n6NFb+GtOlEn2S3zcSK2Q7A8kn0Lc8etb/AMGfDMWgfDm98Q3S&#10;7bjUG3De3zBCMIuD/s5P41xYyp7GHKt9jrwsVWlzM8r+OWv3HmzGaVvMkXbt3dun1H/1jx6cTpNu&#10;01lbwXDH986gN2OTn/Pqa1PizK2o+KFsVO47tqrgdMHP0/z0xV7w14d+1a3aWbybVVk+bngEgD09&#10;T6VMJWpoJe9UaOk8ReRpXhgwYVVbyogFzkkDP8//ANdcnqeqC4ZY0KlbeHIjUdOOMjPNdZ8U7Lzo&#10;FW1RlZhuXLEdWzn+uf8A6wrk9E0YTpcy8lY4j5nTr0x19f8APpUJ+6KVPm6Gt8I/Oga4u3i3MY5F&#10;3SDIBP8AXj0/DgVzfxBsLq81XEibfLLfNjgZ9gMnr/nmu88JabFaeHFY/wATMzcYHB/+ueKy9V0Y&#10;6hI7RQbVYE/KMEZIyx/xP/6iM+gvZHJQ6ybLSBpelLsUHZLJ95puPboPbtjt1rltckmV9kr9OV+U&#10;c/4d67rWrWDwvY/YbS2UeYPnuGXczcH34H5fyri9agik0hbncS3menQf59q2UtUctWnaLMxJjLDI&#10;jHlfmX5uvqOvpXZeFdNg/tDTpEk/1sALdgO358fXpXHaasTXiRyt8rfLt2iu20W7j/0GdMK0cjfL&#10;5YyVAx+Iyenr6VpUf7tnPRV6iPS/C+nx3VjNNhSqxkFd3ABHX35/D9a4zxDpSpq01sTtXy2Zfm7c&#10;/wBMf56dt8L9Rhuba+hnKrvt92XXg9ePbnH5VieJ7JZNRWWJSobKZA6cn/PHtXmxlJyZ63LGOxt/&#10;DPS4buwy6grtYN93+50/D3//AFeP/EjS/wCzPEssEecMxJZvr7+1e6fBnTJZrS4jddqwsFDN0Pp9&#10;f8/h5Z8etLjsNZ3leXYjlcZ46+/r+NTh6lsQ0a4inzYW559qt00k4nQHKrtVtx4x+PX/ABqiIVZC&#10;+4fL/tVeuYV+wrKvVW+b5ev+f89qo28PmXCopG5m79K9RSconhVIWl6lu3sJFVTK21XYd+alS1ki&#10;mklc/NwV+XoMj61avtpjJjTocbd+T2/z+dSaWMwsZG3blAwxHrx/P/OKxlJs6IwUbI9Z+B1891pg&#10;iYN5hXBzg456HPXge3+NL4r+HbGK8dCm7zoz93jc3OM8e3+eap/ArUzBq8lgyAvuAVWbjv8A5/rX&#10;ZfEnSjcrvEa/uG4UccY5ryqknDEWPUjHmoo83+B+qtpnxBsY5JP3bXG0qffjGB9Pzr60174e2y6Z&#10;Lrd/MqGG3kfayk9Vznp/kfhXyXolgdK8dxsAWj3LJHu7fN/nHXpX2RqjXHijw7HLG25Li1Vm247r&#10;jH+eP1pYurGMk+5thqMnfyPnO/8AsRDXRRhuuCi/KdwUdR+f8vrXlXjfw/c614vaw02FRu+eZtx2&#10;xryS7ccADnjt0FeweM9EvLSRbCG0kVo5VKIevzHJFYXxAhtvDmgtbQbTcXsKm5k3fMV/udOmcn3J&#10;9s110qkYzSic+Ipe0hqeW69NYWqDT9OyIY0CRv1Le59yefzrK0/TL7UrlIbK3aQs2PlB+ldz4W+H&#10;1jqMR1fxNeN5TN/olor/ADzNng98L15PJGfXNew6j8KNO+FvhWLWfFFnBDrF7AHtdOVflsISONwx&#10;xKw2+6jr8x+X0adKUk2eZKUdjxa40iHQrX7DFLunk/1jbuAcZx07fr+Ga0rBZWRYLltjMD80mVX2&#10;HX0//VUdtbrqd7Je3ch+zWsmZHLc+yf57ZNactrBfuIbWT5iuVXAG3r3/wA/yrlqS5dWdtNdCDxT&#10;oMFx4clh0uLBiGdyKdz/ACncSe5JH8q4PRb+WW4VJwwXO1sDOT2HPevYvD1pNc6D9mu4f3jBiykN&#10;kjpnPX8q4DxNoUWmXf8Aa2mRYbzMTLtHHPB6fy/+vUwqKTsTUp7MwNS0lbPdcGMDeMHP8J/pkduv&#10;506zZZiyumV2gbfX2/8A1/8A67mqRmWJizbgZPlULjHOB0x7dMdR9axbNpHdlD7vnO3rx+X+efxr&#10;boYtEOqaZDZzhopWaQ/eG35VPp78e3WmYAt1mRPmXht3XpUmu+eeXb7rce3T/PtS+Hm89/s3y7m4&#10;U/iKveNzG0Y1LFqCO3ntGEw+bHzMv9P845qrbo9rcGO5X5l/I+n+etXLKE2VxGkgXa33t3OP5Z7/&#10;AOcVNdaZDPCZLfh4+SFbO4fjWXNbQ3dnYltm2qCJeW+8N3sfQn2656Dp1q55K28TOW3Mhbn8ent2&#10;Hp/Os7SXEL7Zju2hSwYnsc+n/wCqr07LFL5SD5NjH5cEYzyOgz78/wCNO4ia2vUdyFkUM2R5O4Mo&#10;OOnXP9ea1NIuRGFeVt3T7pAHb+gz16msO7s7iWHzIgVO7qvVh3x65/w/Gjbay0EvkycLjDNzx7Y+&#10;vt+dOIHsng5YNZZNNWFMzbvMZ1OQvcnpwB37e/Suq8QajFoGlxab4fT/AEW3jbbb/dLMerk5+82O&#10;cHIGB9eE8FXcei+HW1dkbzLziHGeIx/Unr7CrMWuxXjM9w26NcJtRug9OOarbYqPKbWk+MLK9kkF&#10;9CB28uRc8cnoe34/1qvrNsEu01HR5DCxfKo33W5z1/z+lYd7b2lxFhXZifutt+Zfp7VueD9JmtZo&#10;73XJlmhLFoFThm56k9hXPKSjKzOmEepo+FfFniO0dVjgnyrDdG2doGPWvavhh+0CdKYQ6tfxTN9x&#10;Y5f3mOMAemM/5AOa8t16KPUNPEtmqxxrj/UgjjHp24xzz61yh1KK0kYYZWD889Dj8qqNTld0aSp3&#10;R9z+GPG3hX4hLHpkN7Iu5v3m1dyrznI4GO/r2HU1B4q+Etz9uK6LrVrqUcjEfYNSUIQ3qqEnP4Gv&#10;kPwF8Wte8E3f2m3v2ki27mCjDK3TPA6fl+te+fC/9oFvEAh1PXbiWdUX93DHncBkcA/h25GM9q9K&#10;hio1NJHJLD8usWaWreAtZ8Maxb3Nhod1p8hO7bvLQs3ALBudo6nBPHcivRPBfxOutG1GHSbq8aC7&#10;aMblmztYHoT2P1HHXmsnXfif4c1LTI5EkuZNq7W8qZt0RbrnjkDjHt+BrzfxF42uLH95aRRXVsqj&#10;bI2EdRkdcHOemeCeRk11KSpyvBmcqKxELVEfXml+LbfV0USzCKX+GRTuVjjoB/T61qbNrFpEwuMq&#10;0efy9MdPpXy78OfjHMIooLO7XDY/cyOGzz0z/XrX0Z8M/Ga6/oq2snlvG0amRJm2tGT39c8knv61&#10;2UcYp/Fozxa+XzpK8dUbXOcIS3zcZxwPX+X0oYBdzNt7/wAR4/8A1frRhHkkiSTjedoYA8/5/wA+&#10;hI219ssnQgdOO/PP0rujLmRwbOzDpxkbR1y/B9v8+lBdFYMAPbPf/P8AWgsz7STk00gJgEdex+tU&#10;Mk2uP9aNy4YttPQ+/rTVliQZk+VdvLDgHnj/AD7e1Nx3xuP+0PfrTmIQbtx/3s4z6/rigQ6N3UqM&#10;/e4K7ccev5ZpwYszAFcbcfd/zxn+dV3lbzPm+bAAbC4Hp6jv6+lSRn5Ms7f1oFdSJI9yrsz838J/&#10;z+FIFZt2wfKGx349fb9KYH8xly2ArZyB09v8+tSbVU7DIGxkHtj05pAOyUcOD8vTbnof/r/rUiKJ&#10;F37sdCyg+3r+NRrtfbtK/Lx+GP8AH8KaSAdyo35k5/UYoAmTIHG3Dc49P88d/f2p7MZG3IMjP3sj&#10;H14/n/8AqpiuCjKAOf8AaOfr+VDyqoUBug4G7gUA5DvNiLKh3dfvH9fT/P4Uqtu+63cHduz6e3Wo&#10;iMPtGevp1/CnoWLrlA2OCp6/5/WmZt6kjnbz/D/F8vX8e3+elI6oyrg+oyf/ANVKuXVSe3Ufh7Uv&#10;CH+Jcjucf5//AF0Ehhi24nO3jcvT/OaI0VhjGAF/hb3oVtx2ht3HHHTinYkYbDk57E/59qLgDdPM&#10;xnn+L6dPp+dSBv4lUZ7bs+px39Kj+UBpSN2eNvp7YFSMNvBHzAce2T/n8aAHKDjhwWP8Xr7fh/nF&#10;EjKpGdu5fVunr/ntSAGU5YbenCr/AF/z1oVCrMXXPT73c5znH0x+VI26aAPkjJZuV5JzTkKjarOc&#10;f7vP+elM2ZG0t3Abtnn/AD+VSbgEYhuvPAHt3/z/ACpmI4EhticH+8vf3PP1pqqMjIH05/I4705S&#10;PvJ82enp7U1CoAHt19Tj/P8Ak0AO3Ku0Lnac7e9Lz1807do/H/PFIwlZMOMfKfl9/wD61KRgYB9T&#10;0xnvj86Cookj3B9ir6fxfd6/40Zw2ST/AIfrTIchtu7d8uVPp709AFwUJ+6R/nig0sOUBh0JPPbG&#10;fXp3pNwHU9FHJoYtt+vQelNlIZMsN20f3sY60XC0R/nZXJX6cH0/TpSqSo+Ue7Y7VCspBxj7vr34&#10;pyFs7tzH6jPY5xQYki5Xlw3r3559e/NJt+X5sei47e/9elIoYDaqjdtxuKn9OadG3G+PPp+mP507&#10;mnKt2KiIYyA/HX3P+OKeqAEBXxtXnHf/ABpsYk3MgPzdD79OPpTxscF96nbzjdxSB6xG5Qjq23jb&#10;lv8APelkcO+fNbJXjJ6/jQmxXy3XqcH/AA/z/Kmg525zncOv+f8APNBKsO8ltuWP3fvfN/XvTmQe&#10;XtaTk/xen+Pb/Io3hU2g9s0MzKNoTjcMZPQ+vvRcr4hsn7xvlH3lz6Z54/z/AIULguBu/wCA4/z/&#10;AJNG4ncNnXP3mxRsLDao657dRjFBmG3cynHzMB99elDcFW69wefwHWgliDt7ry3enKv3jGcbvunO&#10;fpT1ATGB8rLkng9M/wCf880jFm+bGB1H+cf55pQjE/IG65b8+tJ5O5d4A5H3s0gDIZMLtZQ2eg/y&#10;eKNqqNjSZLED0xSHawI3fL14/wA/54pEOVwfm653f40AOVmZlduPcZ/z/jQGG35s5Xn5ufr/AFpC&#10;GP3zz0zSMmeG28j8hj9KAFBbb5Yz7LtxTy25AFXpyuc8e3vUe9HGR3XO7Occf5/CncZ2Jjrn9f8A&#10;6360AIrk/fXnuW7+3+eueaFDNyQd278u1APTr8vJ/wA80HaMu2Nu35cjp/8AWoAVck7QPlGD0700&#10;xjd91cdmPYe1O2ocMmR82DxTVVSGUFd3b0BA9cU+oEgkB+Zhz/CfXmml8jZgnrjKjj2pSGzsOODl&#10;cgnNMVtzZZcKvH+fTNWAHL8HpkZ68+1CK6YVTgZzt98/57fnS8h0BbK9Bk/l2pThhtJ/hxyOv+f6&#10;VVwGnEf3vvE7f8800r825mbrjhe2D7Urht20Mv19+f8AGkVAAAyN6g5+npVAH7t2Y456EYwR+n+F&#10;CRNuaTbj/e/z7UowQpXP3eMt3/z/AJ4pJERlyNv/AAFv/re1T5ANyof73H8PPb/P8qTBD79ynv8A&#10;kf8A61Kx39Sw9i3070hAjbcTtUD5sdzTACWBUBhwPu8+vTp6GkZsybcHB5we/wDnOPwFDMowfpjP&#10;b600gquCfbd36f570wELDazNnLHApPNLEMX29T0//UT/ACoy7HHpyPw61GzH5lWP1wvT/P8AKgRK&#10;RGQB+BXafzwaaHAP3ev+yBx6/wCf/wBTFzwUGPp256c/jxRlQnzJjuuMHrzxSuK5IGDbnVfvcLuO&#10;DQxYbSBj5u/+R2qPIX5SV3egpwYL2HHfPb/9dMYfKp3ZYAn+uP8APp+lOWQELgY7Y/z78Uz92OF5&#10;bngHr6Dn/P6UrEH5e3Un1/zigRIWl2DOVIX73p0/z+H4U07mIBA3bcgNnjnNRKqswZhzjIXbx0p/&#10;mo+3JxwMr70DHDhs725ORn2/z+VKoIO2Mn0+8eenFMLHzMEEMOvzE9sdzTnkCrgDr649en5j/GgB&#10;rbypDJ97nmnbS77VUfNjAz056/zpvPDeZ2+hH6+tA2EbQO+e2cUmIlwpHzH7394D5aUgmP5wPfnt&#10;TFZBzlf9kj6f4Uqyk87uoznPtSGG5hkldvfB9PT/AD6U4Pnbkluc/e6U0PEPvEbeu5e/FLmMsPmA&#10;/wBpvr+NLqIeoOzzFX+H5uuB/L0rj/GzKsLeZ8rDiNj69/6f/XrrvOXYU37uCWy2f88f0rj/ABvO&#10;jwth1G/OduOfz/L8auN5SM5y2PNLiKJdRRAfvSqPlx8v145GP6/SvVfh2rC3RipX5Pl2ngccf5Fe&#10;Wzj/AImSSA8K44Y8df8APvXqXw5eBbaMLtKlRk9MdB65x/nNO3usz2kdpGpw3ysuB/d4HvUiQqRj&#10;K8jg5PPtUMdxGV3ZXcOO2c/l+NPm1LT7UeZc3aJ8v8TgYqDov7tycq+csvp0pLlSltvEO5gvyrux&#10;09/eqy67pjqNh3diFi2jjPrj/JNSLqbHJitlOOCGkGRj1x0/wo0DTqVDolxMk0uoNu+0J+8ZM5A/&#10;ug+n0xnr7Vzuu+C9On0e4CX32PT5I8SW9xIQZVIwSW6qOeg68Z9K3da13X47XNjpKHf/AMtJGKqv&#10;Tk8jvn8BzXh3xz8ceLbDw7feJdY1myhs7GNpLnULqR1gtpOQsUaBsyNn5R+BJ4wM5TjTV2VTpupK&#10;yZwnxj/aA+H3hTws3g57BjHYsUt7zyzGsm04AQ/8tCuecYHTgd/zR/aB+L9z8TfGN5dQFmhZgu5l&#10;2ggdAFHCj2FdZ+0r+0lrXxB1WPR9M1e4uLexbEd5cY3MB0CAYCIvPAAyea8Ys7e3nuV+2SmONj8z&#10;45PsPc+/HrXzOJxEsRUv0Pep01Qjyx3e5Jo2kz6zfQ2iPtSaVUaUxlsZ+nU17R4W8M+Fvhxv1W4s&#10;mmhWMBd0gDXLfXByB/dA2+7EVQ+E3hfS/Ctk+r6pq6m+kRmhtI3BSO2OC7tJ/DkYX5Rk8jip4NNn&#10;+JGs3KRSNFEIcX18SzfZ0yMRxDpuOQAAOM89q45Xk0elh6caUbtasi+3/Eb43+LJJ445BY28mxXx&#10;i2tyc7Qegkf+oGcjiuy8f+Ij4E8Cw/C/wbdta2QaM6teSTbPtFxznkDLEHHA/TNc+PGEngPQdS0u&#10;xVre00tESz0uGUBnndwu6UjO58HJ9B0wTk5934XvNLu2+IfxoXdcMiPpfhszFfLXbhZJsf6sY6IP&#10;nJ/u45I2jozRy1tuyLQdGtb+W4miuGvobHcZ7q6bybe2bGcO5Pt9wHce2Kqax4mhhlSzjtPt0wjL&#10;2dnteK2UY4cpw75xkA7cjGQR153xR4s8Ra/c2enXIjjt7UEafpojEcETE8vsHB5ydzZz1Jqreahq&#10;FvpRl0/Lz3FyQ2peduaRh1VecgDAycc+w6tGXOr2N6P4izeSdM8R3d00kiqsdpYyJCig/wALYUhF&#10;x2Xn19KgT4xahoUk2m+E7CDR7FuLubTY1+1SLn7hnbLY7YBA9qw7fwlfxaOmq3JS1aaTZ5k8gACY&#10;OSPU/TPeqt82j6bcLb6fPDdxq27dMp2Zx6Dr7ZOOTxU3TZEpStfY7Hw1418X2lm8Phbw3F519iWO&#10;G1tWlaNQceZLJyzN3GTgZzxwKTTbRtG8Sx6h42060Xzcs0lw+XIx91I0JHXqx5PPQ8Vz0vjbVtTs&#10;47C/177PCGwsdpHsjjXt8igZPfn0Fdz8DJvAkfjKHUdb0y88SSLJGLHTd3lXF24+6plJPkx8c7Pm&#10;xwCv3hcZX0ZS96yWp7f8Gv2RPiv+0B4euviDBYr4Y8GWsix6p4y1ab7Pb28fGUjeQgNIwPRct0GA&#10;K+jv2SvC3w6+GXhvXdI+AWsabpWiiVre++IE2F1TXCA2Yrdj+82Hj5I8A5+bIGB8y+Pv2lvGfj/V&#10;tJ0n9pXxfJr2geF7BYfDngHw0y2WjWsu/wCVZzEMSYBJfywSQADJyQWx/tOap8U/H9wmjWp1C4ht&#10;xHDp9jp66fYwW6BVS2hSJdyxD+LDIZejcE11c1ONlFFRi/t/d/W59T6r4n0Lw74vj1c6hcTMqo9r&#10;J5azNAoUo5CglQxPy+uT1AFc7deKdS+ImhbWuI9J8PWOofvljuCqFmYH/SZ9zbm45RTjqSRwDc+H&#10;P7Pnjb4tLf8Ai/xt4st4dOsdNF3rV4ijbboRkQ28C4VXbARN3fc20gDHk/7Q/wAaPCtmbPwWEt4d&#10;L0WTboPheyj3tPKcH98VGGbABd3z0AAAwKv3vi6HRflNHx/eeE315tW8Bass9nCQi3V1p+5blt2W&#10;kEfG+IHoWO3jvXl9/ba/8d9RbwRrPxZ1SPR7a5aWe4it2UXbEYYE54GABtXOBjg5rP8AE/xJvtYt&#10;kt9U1SS9vLi4LTWemtsjc7Rsizz8q5ICjjAyc8VuWwvdE0q6Hie3WzurWzUzRLGStusn3IEVf4m4&#10;Zu5UL71g5c2tyUuZWNrxz8Qvg34H0Wx+F3hHT7jUrWzgC7XkMcII2/Oyx7EYnG4s6sx4weeM2X9s&#10;XxPpdpdaX8KLfSfCdiIEjurvR9LD31+wbqWYHJP93cFQDuSc+banodxcWrXUmnvNcXi4ihZiA7E9&#10;Sq+noTzzUPhP4Z3FvqG3xFrEk0fnfLZWknST/aZQRn05JAzwO4paaA1LYg8b/Fb4s/FTUptDb7ZN&#10;5zcrcMJJpTlcvPKQMAY6DC46ACsTVNA8N+DY7WTxPqcesaswO2x0uImOI8fKX7se5H58CvXdd+Hm&#10;p6HYu+l+GDa2s0qQPer1fuY9xPfIz1zj8sPwT8ID4p8XzaZoFnJc3NmsjXl9cLvZU5O/DDbEo98D&#10;PXpmnyuXQz9WcJ4Z8G+IfHMkn72xt7f7Uoe3WMrb25IPvl8YwTkn8K9z+GfwThGracotbzWbf7Qr&#10;Rafpt08MNzt6ttjIYKDwCx3HgjAq9oXwj+23Vvpfga2XUr4Nm8gXc4hUEbmkZcZLH+FBgAdQDX0V&#10;4d+DHjWPwjcav49+IsPhXTdJjUxrC4WSdc85HCx8YAj+YtnGKcac5S90qPLCN5Hn+q6R4q8CX7X+&#10;i6RH4bsGh37oGRbx1XGW8+TLbmyRwDgDgV57qPh74m390/iXTPFVrpceoTM73OrXUgmwvXnbvc4A&#10;OAQD1xiu48eeJvhl4ftBqepeJNUuprr5YdUvryOAzrjgoJASoHKjaG6dK8t8UeNdM8UTyWHw90Sz&#10;nMK75rqG3lupFAGGcvKRwMZztAqvYyi9fwKdSKMu/wDhp4ZurldQ8V6xqnii3gYm6jtdYjtYk5zg&#10;KSGkPXPTrXtmiftrfD34G+BrL4ffsvfslzWcytvuPEnjbUWZr2YqR5i2sTBWUHlRiQ5HUc14/Y6R&#10;440+ePTdA8DX17PcbnN/qh8gRjHBjROg77iu48Yx1rqH8MfGuxnfTtAj0GG4VRJd6tqW/wCVsH93&#10;EzqZJWGANxGAeABjJ0i5QMeWNR3d9PN2O/8AFf8AwUfutA0FbHVfFmoax47vrSP+2PEGufu7TSYM&#10;ELb2Nkp8tGGT+8lG7JJC8gjwL4mfte/EX4rFfAPw/wBDaGzuJma4jt4yJrz1aR1+fbwSRkDJJZiT&#10;xseLfCth4TeO0uoNM1C7uI/Pu766tbe3MjMRuEXmqXCjJAYpvY8jHSsv4k3PxBsdAlsPh14J8N+H&#10;9HvGA/srwvbQ3V1ebQSWupmJmfPPyEBQAMLzmplLux25dIo4DxOfBUcUFheiP+3Nrtcf2PMrQKrB&#10;dqSN3Yc5Cs2c9QRz55q0WrqFvNYvJHhDMbW3tflHXt6D1Y5J7Z616JLbXHh+3/t3xlplrBczL+5s&#10;47JY9oHRnAA789Oen04TXdb8d65qjS6dc3H+kP8ANHaQlUTuFJ7DpjsBngd8JSuTJdzC8X6x4g8W&#10;a7HpSxBmVUit7e3j/hwML6n6mpb6ztfhpJbm21G3vNe2iSRolDw2OVyAD0eTvkZC8dT06/XvEHiT&#10;wp4LhKXxXUL63a2vprf73lqDiPcPugg8kcnpnFcI/hqabSIdRs5luGlO26ijGXhb+EHHYjnP51nL&#10;cxlT6p6/kJommWWs3ran4o1aR3ncskeS81w5PXoe/wCJ56da6q78ODS547nWH8udW22Onou1U59h&#10;gkc57Anuc49I+HHwk0HR/A//AAmN2ttNqVxZ72umkbZpUAbGxQR8079sA7V6ctxi6C2gaN4guPGF&#10;1FPqmoW8GzS9N+zl0i4O1pGJCqB97B7ke5q4q+jN6dJU46nP69o2q2emW51dI/tUm15IGxst16qg&#10;Gc55yR6kZ9BD4G8f+LvB/icax4e1u40+6+75ludq+W38KqPXODnOeh9ax/HGvX17Iv27WljKg/ub&#10;acys2R3Ycdh/EfSufFteRyw3lnFI3O8v5249eAcHisZe6w9p72h7hNqFz4kLeGvF2jW9jLeENb3S&#10;LsimB6O6jpnI5GBkdKtePLqHV/g7D8P/ABBcbbrRWc6beSEFZrdm5T5e65GPb8q8ll+Imr6iY7K/&#10;eWUW5Xy5B8zIw4Cj/Z9vXpXRf8JXq/iOwjaWEiSKMw/Mfve31wPTih1ObRmketnucj4V8KzxXpuL&#10;hQ32e4VvL52uM8YP4+9ekaX4Wj8d/ETQvDKWSi3cySXjMpKxr5jlj06YrL8H3UMmsfZLuzkQK25Z&#10;WXzGXB4PXp/P9K9O+H+tTWfiz+0tQijmhv12RSR2qpKufkI2gjGR9Bg/Sk6lkT7OMdEeC3thq3g3&#10;xM2nX9ojRTK26Pbj5Tnjj0P8qq67pkl1dpPbWwVVhHmL2LbMnnH4dOfyr334u+AvDPiOObxJawt5&#10;7XUmF2Y8mPedyEDgED5vz9a8g16XStK0k6aL2N7i8kZRtRXkVd+MEAfLwO3PPes0wnHl0Zy0FjJA&#10;/wBt2yfvY1Me3nJxz+GRWVriD7Y0pPzsxLDHr+J966y7ZIYFt2nWSO0mKMyx/N6evTr+VYE9vd/b&#10;5I7hYyCCy7cFR6f596tS6mNSClGxmWX2YXCrKW2s21sDtkU7UrR9L1SS2U/6tvlYcbvf6VCyPbXA&#10;UuoZTn2rpvida6dPqNrqejs8kbWMTXDOgXEncAdwOOe9aXVzljF8j8jc0hh4t8Gz2c1m1xdQw7Yd&#10;pxtYfxe46fz6Vc+HGr281tdeG7qxmZrxPKAdsCOQHIOfp3rP+FWoRxXX2G5gyhYxyso5ZWU4P05/&#10;zxixcZ8HeK4bPzpGunZTJujKgSB+gOckEYOefSsz0F71mO+IfgNbaC31O5hVYIZxBeeW3zwEnIPz&#10;HLBh36V03hzw2nhTTY9Qkex13Q5LdlS8ViDkgDY69Rtzxng/pWT478UWGk+Jv7TRJJ7HVIQ11bsp&#10;Cx57fRT09h+Ncz/bGq+Ctf8AtOmzSPp8/LR/eSRMemfy+g+lVLfQceWMrn058PNLkfw9p/hnwXpk&#10;l8zq0zwSDcHbqFTv90nI65HrXqnwA0Gw8L6zZeLJLo2aalcG2vrO3Uw4O4cDGBu6keuPfI8X+DV/&#10;a+H9Hs/GWlXEl1BcyqkfkSbGtW4yy+uPQ9O9e8eNdL0nWfB0N/YukFw1uuoQyWtxvb7xAkx6qwwQ&#10;c4/lpQ79UdD5XGz2Z91eGL26h023stRuPtVvPGPst5/eyOjc9a1nCKNvpyo4P+T0rwP9kn9quy+L&#10;nw8f4a/EDTjZ+JNEKW8UzEIJAP4sdTlefc4r1uHxLPZ7rDUZP3icbtucr6/0r6bCV416d0z5LH4S&#10;eFq6rRm0+0tuKd/4V6e1Vn8wy52+3esaTxhCDjzgPXj/AOt/n+ccviy3TCM3TOPfp0xXb6nno28K&#10;o5OflJbn+vaopX3H7ueevT6ViDxlEBg/98+noev+fSkj8SxOxVX56jbnr9c+uKlDNndIw8tHP88/&#10;59qJHWTK5/i47fjjPpWQ+uLksOfm3fMT6/5/zmmNrYC7AD647dc/r6Cnf3hG0ZNu5QnJOf8AP+fW&#10;h2ABbcoUgH7tYP8AwkSAAKcFs/d7/wD1+n0preIS/G3c31+v+f8AIwMZvbl3ZeP5upoeRYyPMH3e&#10;m7n0rnH8TkNt2/LkD3ORSHxHNJz82eN2AcfUVm0HMdCxZ1MYC9fvKvX/AAqJpQGwz8hv7v1/lWFJ&#10;4hYxZQ8quVUDORg+3r6VUuvEc8ZYKzDavDcn25/T86EM6YzjBYvzxjceoqMTRHYiv8275utcZP4y&#10;nIYBX/2R0/L/AD+FVpPHd0g+aJsv0bcf89KrQVmd4J02nbIOfvfN7f5/OoXljXhnba/3cHp34x0z&#10;mvP5PHN0I1bB3Dk/N/n9fbjqDCfH10SAvy7sjOfpz+XrREe56E11GzZeXbgZxx2H4/5A/Aa9SNRv&#10;2hdoAXA9f89MZ/LPAt4unc7pJSPmx8zHnof8/wD16Q+Lr0cbdv8AwLOPTP6jjFVoLlO5udSj8ziZ&#10;vT7vYj+n17U1r2GWR9sh3ddrdO3GO3X8a8/l8U6k5/drhemOxNH/AAlU7t97C85Xjn2OKfKhWO8a&#10;9t84Drlecn/HP+fyqI6nbpuLSN0BbPbjk/8A1/oOK4o+Ib0/O7/e+9nnjr/9f8vXmrceI9QBZCed&#10;2QeOOnX8RT02DlO4m1eBWJaf5gQfUjk/n0/yKJNVgyUkmXrnLMQQAfevN5PEl/HJ5QRmXdj0BP45&#10;/wDrYqFfEmoK21PlZl2/N2568dunNToB6Y2qQRlS78sMA4689uMc/oPzpkuq2Y3bp/4v9YwOQBXm&#10;R8U6kFPyEc5B/P8AOo38U6gW/dOfr17nsOPXp6/mcyKtoelS6zZsGzcHkYX35P8A+v8A+vTW1qyI&#10;KmUnbnjlvTt+vT2rzMeItUXn5xuXDZI64x+Hao5de1JVbDMM84ZfqM+vXH5VXNEk9Km1qxMbKJl3&#10;dD0z19P6/wCSx9cto2803JKhc/KgGMgce+eTXmq+IdYZ8ANjgqGGAc+nr+lMOualM2TIwbr8q/px&#10;71PMVy3PRn162ZdrmPcvrgsMjr1/pnjr0pja7aEARyhf+BA47fT1H4/jXnM+rasu0LKWZnz5m3p9&#10;ec/iOOfzim1PWGyVcsf4fU9cDqfX0PrRzBY9I/4SC0O6RJo8DJ3Nj0Hv/X8aH8QW2R5jLjdggye3&#10;U815e+q6sswYzu3H3skge/69PQ1HPfaqY1kWSTsPu89vbr+P+AObUND0qXxFYJMd0sZX+Pe2M9e3&#10;PbPX/wCtSyeKbVNx3x7iST6N7ivMmv8AUWi3Rs2evK56859fpwP1qE3GqFPLWZl3Dj5Sd2R7nj/O&#10;fc5ho9Pk8X2AOImVe4C49cjOO2P8Khl8XWYHmCcZX+JVyAMdvw7f06eXST6gDmWSRs/dOTz6nr14&#10;+ueaaZNRkbYsz8/Mv+965+uB05zRzF20PUJPGViMoZFGM8bunzdf6DrjFQzeL7NiC8i8dPlxjk8f&#10;1/Hj28zzfCNikxMY+7tb5QMen/18/icmFX1DcGFw20fdYSZA6n8//wBdHMHLc9Mk8X2aSdMAt/F3&#10;56DH4cmhfG9qBmOTnpuVsc8+uef/ANXNeXqL2ZdxZtrZI4HHPpj/AD6Uf6dhnP3cHP8An0P6VPMI&#10;9MbxxYu3yKVZVz/rOmMdfT07/wAxUEvjW03OymMpuJ6cdcY+v9a85mF1s88OoXb1Y8Hqf6D/ACBQ&#10;kdztYhm3b+O3/wCvp/nGaOYdrnoD+M7PGYJUVmbP3twH6c4Hf/JifxtahGj85V2gdSfl6e3PFefz&#10;QXO7lt2SCwDdhkdOPf8ADio5YrwoQj8sM8Hj8wefw68UcwW8jvJPHtiGBM2zc3ykv7+n/wBbPFVx&#10;48txJtRgvVwu3jscj/6//wBeuGMMwZgznLSfKCc85zxzjpn696alqykBX6kfd4C575znH1/SpdSS&#10;BRidt/wnaIPlmx1HB2jp29Rn+VI/j6ISswO3byF4+778e/UdPrXDrZ3WAFlZW2YBUdPlOOMYGPeo&#10;5IF2MBIe64xngn1zz0PPv+FZqrIvljY7S68cpC2Fk/iYMSw6/wBf8D1PeOT4g7Vxlc/eG7PX+nb6&#10;VxctrJuEkY3ZbGAvA5B/EZ/kKdHaXCSK0U+dz4Us/X8ev9e/NDqSGqcTsH8fFUwu0KNp/Tr9P1zU&#10;E3xDYgF2Vm+78rZwoX/Dn/61cs9g5i2Z+9xnJwO2fy//AF81XmszI29pdu5QRuUceo6c9T+YPXqv&#10;aSFKEeh1r/EJjt54Vc/Mp47cYPfn/PVh+IcgGM7stg45z04z68/oPx486XtKrhRu5B24POPT8uP/&#10;ANZFYIzqv2n7vGeo7EdD7f54o9pIcoJI65fG166h0vLrawyu1wB+W+iuRMMSna8sW7+LB/8Ar0U/&#10;aSJ5T6Z2JLcIzPHuXG19w9B+Of8AH0ApIigb92PmXBVcnHGe/b1/GneXcoFSQ7vlyrbc9gcjnnv0&#10;H/1wxuZgqhiwPy7mzuz2z9OfSq20MRhQttLFto4OIwOOvrxz296HSH7olXb83PlgKegwBnHH8xS7&#10;5WiyE2/LlmUnn/DGcUkYYBthUf7KjcRwPlHXp1Pv3o5guxUAe3xG275c/LH1xwefoT9RRCixTBXX&#10;+6uMd8dMdOAR+fT0W32xjygg+b0xz2J+mOB/+sUvksJfPRvm4yu0cZ9sd8H0qhjZCySyIoblsttI&#10;yABz7Hr/AJzTHf5lw/yuWZQMenT/AOsemMetOdJWlZocKC52ye/H/wBb9elJciSVwPLZdv8Aeb15&#10;B6//AF/6mjAaXMZ2EumFYcrjH/6j+eD7VNveTcqx/M33GXIPTGPpn8jmmxqW2sz7cAnnJOB3456f&#10;h096sQm3EHmyPyzMP93nqOvTp1GOvtUuVhx1CVFh224bIX+Jhjrnt0x79uaN21dq/wCtmbAjZugO&#10;Dz6Fjnr0C+4qxCLOSFrqRiVVd2VbO70Ax79vX174fifxE2l2clwLpYZGbazs5Ii7nAJzgA4wMc8d&#10;cEeXjsX7GnZHfg8K6kzD+KXxEtfCmmyt9s3Q27FGbdjzpQDwPbHJPoffI+MfjZ8VLrW9QltYJmku&#10;HXMjchYxg+4Azn8vwrsf2gfitPr+rLpGjtGqqnlwr0WKPd8zt78nOOvQV4j4ptLm8sisU7C1ZsyT&#10;OfnupAeT6YznjsPWvkYyliqzqTenRH1fLHD0vZx36s4PxHNqWt37afpsnmkSFWdQduR354x17Dkf&#10;hWx4f+HWj6NB/aOpP9uuSvSTLJH27dTx6Y+vZ6RwaQWub2FYV3HC7cE4weT9fU4/MZqxeMG1CRxZ&#10;wKsSjbGVjyx545/n7cV2WZzSi+a5e17U5Uid1BXciqkYO0AHooHHrz/kVz6WUU0HnXx3NI/yqzE4&#10;6YPX26n0pNY1RbVGur663s+fLjbO0c4/XB9P6VW0W11bxFfCKNGVWbLMTjYv95vx9P8A9TiZ8upv&#10;Wckctp9mtovKij4Kqpxuz0zjkc9O1WXigsElv7hljjhVisZySWHOevrznqaspp9nYlbeGNTgKUVk&#10;5ccdfxAz61i6jdT+JL7+ybHP2a3bM0vYsOp6e348+ppSeljWES1ZapHcW/8Abkm6P5SLWN2O4DkG&#10;TJ5/2QOn9c2/voNNspL+6lyzLiJWGSRnB+nt6/rVLUtRW+1DLOY7G2xtbPHy9+O2cgf5xzOu6/ee&#10;INQDRxMV2hbaAj7vYVMY9TSVRREeG98RavkphpGyxUHCD8a9y+F+hNpGj2scFqf3eEgj28PN1LHj&#10;t/P2Brznwt4bg06RbUuzS8Neybc4/wBkdM47/wCNeueGC9zbeSlxHCscOFO7P2eLrn3bPc5ySD71&#10;pDc55dzrbTXrHw9YtcXz7rW0bDMpKiaTj5V5zjntnk55IrH/AOEs1nxLrCalfH94SBYw5+SEdN+O&#10;3IGOeSTjoKxtd1aG+/0q5+Szt1MdjbL/ABfpn6Hr94+uXeFBfMn9rXP+svpVgsfQ9AxXHOAOB1wP&#10;cZHoQ+Ez1udZdWDT6ba2t2SbS1/0q43f8tpGIwDx93AGc9s+lcj8UfG6WGmw6XHNmaR96qyjlmAI&#10;zxjIXn8ccV2vji4/szw7DbSPs84eYzFsHy9vT8VB7cBuhrxbw14d1X4v/EWSXZIlotxiaXdgBcjJ&#10;5/Dv0FY1XryLdlxfc9M+CHhS603w9/bg3Ga9mXyHdv8AWvnOSf7o+97n6V7R4G8I2ktp/wAJPrc+&#10;7T7Jibffybh84Zx7s25V9PmbjBrn/CWgS6hPHpGiW5kiWNIoFVeY4iQOOfvSNhR3GeOla3xQ8ZXF&#10;jPF4P0R1njt/km+y4KyTFf8AVLj+EDAz1AH1rolKNGjZjinKRU1nxHNq2v8A2e1ja8vJDt8uLkkd&#10;FijwO5OOM/pk+o+EPB6+AtAOu+K1WSa3RpWh2/L5+DtT/aVOPrjk85Gf+zl8LzYbvHWsJHNfTztF&#10;YrtHL/xOO+FGOmP4eACRVP8Aa28fSaF4dktNHh80wweXbhQMO5GMj1zj9Rj38+VRy2OiMeW7PnH9&#10;qT4mXXiLUf7C0Rt811eM106cmRs/N6nk9PaqHgfw+bO2Szu2+7HumfJ+9xnuen6+tc1DpWotr0Gp&#10;6jGzSLH+7356j+Lg9d2cenUDvXo3wqsUuL2S7uA/2e1UySOx5JByPpzz9SM55pU6PvIzqVOZm94x&#10;069ttFtfDmnSD7VdRbrptpAgjxkjpxhevbLH0rwrxhdp4g8cpoiyMLO2baeCD5YOCM+rep6E19N+&#10;KdH/AOES8FPrOqsY9Q1GHz2ik+VobfB8tfm+6W4Y/hxkV8maneyJ4smn3F5GnV2Zl9DwvX/H6U6k&#10;vft0K+Gmen/FwbdAtdOsIQIY9PjCkdz5fP4Zz+JPFec+BHfw/r8mvQcNbxFLdtv3WIIGOeowSPfB&#10;r0zWg19o8N3KvAsFxg9MJzx3/wABXl2ox3EVibWFWaT5pJtv97sCe/b8fwqqk3J6HPCPuu5u+DrP&#10;U/iDqU0HmbleYR7tu4hFXLHOewBP+cj2vxtD/wAIv8OreyiHlNKok2Kei5wo/Ln8frXJ/s4+HItO&#10;0Cxsha7rzVL4wKu7JSMEbmx1ySMZ9M+9dL+0zr8biSNAAqgLCDn5UHyqDg8HHfGOK8fEVJVMUo22&#10;PWoU1HD3Pnew06bxF4/+1SJ8luCzZOBnBxn36f5FeheDfDD3HiVbqRWAjmL8Hsqnj5vUgf8A165P&#10;4d4OpXV5t3bpCiKM9D2r1j4daJNdXdxsH+rjKfdICjhmP6cfXtW9WpyRsjOnDmOT+JYL3X28xnaq&#10;koyk/dHAPPH5fjnvzXgbTbrUNEvrqdBzIBIdxHPJyPoK9K+IfhNrrSpjHuO1cr6jJ9B64P8A9YE1&#10;R+HvhX7N4fh094gZJ7pV2/eDNkD+f4f05PbONO50ezvJWH3/AIHvfDvgKzAK7nhEjKGG7B5559P8&#10;+mLoOhPJeQWtzEWkktd3fABz1xnGc/Udq+gvjd4Ki0XwhA2N0rQ8sq5CYGAOoyP1/lXmMXhZotQ8&#10;iFMz+RxtY7gCg/8ArDP6jNY0sZ7SNzapheWJ5T8YPDEv2aOcS7WjXeqrwW69sen1/wAfNdZt1Gjw&#10;gDDeVlvlweuMmvc/i7bwLpagoN0eIz8v3sLjjpzyenua8k8Q6f5pt1VPLhaJdyqeT15HT/P5V6tG&#10;pzQTPMrU9bHA/MsqsnDetegeEreC908JH/yztydxz12+9cu2iwizkvY9223zuyOuTgf4/wCeOj+G&#10;FwbpPsQk3MAwK54C11zfNE4KVN06mp1/gC9eG+SBHX58jzD24zj+R/DtzXS6nawXCgWpTcJMKM9f&#10;Xn3ArnRpz6UxEbbpN5b5mHBIJ757fy+ldP4cuEurm3kd1+ZsfdyBg+vYfyrhl7rbPSjHmsdR8KdM&#10;AtbiwlG7y5VkVdvIJ479f/rd681/aa0WWFo3EACiQqqquevr7dP8jn6F+A3hWHxBLq13MfLjtJEw&#10;ucZBIAH54/HNeeftheAH0uWRLd28hlyrZGTgrz9ffjA9uB5tHEU1juXqelWw0/qNz5hMAbTpAx/i&#10;/hXoMH86oabb5umlb7q8fKfWunOiSx6KJpF+dmY5wOF4xnjOT7nofrWLplpm+FpI23ux/Xgj2GP/&#10;ANeK+gp63PnKkfeTZcnsvKjWSYbTjsD/AJ7/AOe8OigNPJCZAwC5jwT8p7fjWxqe24tsQn5vu7Vz&#10;z0OP88/05mOR7TUWjbI2sfu8f59Km17lOSVjtPhzcyWHj63hY/6x9jYyM89Pp/SvePGFtYzaVM8Q&#10;XlcAKerY/lkfyr590ie4OqWt3a/ehmHzLkblz/nt/OvatQ1a8vLCGdTI37hfvA8HHX9R+leRjov2&#10;kZI9TAy9xxOC8S6OdLvbXUUZRmQK3Xnk9+2MV9a/s/Wf/CXeCNNJZdzRoAy8MRjGfyHpXzdqnhy5&#10;1fRZpZN3ylWyo9Pw9v1r6Z/YeZNU0aO0jJYD90u/JLHA5xjJHJrz8fJ/V7rod+EX7x3PNvi5o8en&#10;eLLi1ttvmNIygqOoYnp+n9fbgvi74Pk07w3b30tqDKvyqrKcDr7ckfl+Ve4/H/wzqGjeO4g8W6R7&#10;jC7Yz8gyR3/xzjJqLxv4S0XSvAEut36R3F1GA1rGeY4mz/rPc8+wyT17PCVrzhLoPFU/dkkj5U+H&#10;Ouw/DzVF8VeKFFxdQuX02zflVfPErcduwPBIycjrU+Jnxu1fxZczGS6aWe4c7mdiSG5+Y+/P6muR&#10;+JurXdx4puhJKzMsxPPUf/X4rCs1LYP8THK19Z7SXs7dD5W3LV8z0nRED6D5KEBVj8xmLHJbBzzj&#10;rnPXitr4ZWD6hqQgPy+XG33e33sdP88d65rwQUmtWidVZUXbjseD/n6V6b8IfCkZee/jT7jbVHPy&#10;5YDPT6/pXk4qpyRbPWw0eeSsbl94Qnh0OG9tA3mQo25sYZhn/PtXn1zob3dw9ou1VYlh+Q9fbpX0&#10;V4f0m0vHksiisDagsu0Z6g8c/X/JzXnHivwf/wAI/wCIZrpwy288Pm/KuB15/H9K4cPjI83K9ztr&#10;YOVtDxrxB4Qk0uAyXEWICR5fHRQBgdPX+f1rlrTS1tr2VF27g3y7l44OK+tNY+EWleIfDbNbxruk&#10;ty0chUfK3XcD6Hv2/XPz7L4QurXxDNptzbbZE3CQAcqVbv3P/wCqvQp4yNS6XQ4J4fks2cVr8MEs&#10;WVQcsBlQOePbp06daoaLbrDdR+cSCc7fl612l14VV5fs88LKcfLtOcZ9fX09frXN+I7BdJv1n8vH&#10;kgIA3O4j/CuqnPmVkclWmlLmZo6ppa/2as55ZQQmVy23+v8AT8KXwzpstzB5qxOvbap+9+HetDSZ&#10;jqmleYmSQm3t/np/npVzTJ10qHdLn5l+bPAI/wDr1N3sXKKtc53VtGfTLuRomYbhnbtxx6frx6cV&#10;fs7GGe0E8bf8s9yAKBj8u36VuxQR+JG8idW3K2IsjDKT39DVqy0F7dvszJ8v8RXnAyO2f8j9J9or&#10;2Zap6XMzTQjo1qy7dy4+b6djx61zmseHwdUjkRGXdJ84Xse59v8APeu1ttLuYL+S1jTI25Vd3cds&#10;e4/Q/mzV9JSS7iYxnb8ofJPPAI/oPrVRqWkZum5Eer+IrOytBbWG5YYoVit1buFG0E+57/WneH7m&#10;KaMyTzGOMj7xzuPpx07+3rWPqulvqkXmWbH5WwyMRk/4VRtrmexZRtymd3ztjHbH5/zrbmE6bR6t&#10;4D8PW+v6hJqJSZrS0TfOqsF81iflUY9T+mfQVY1vXHudQVbX9zLuA8lRgHtjH5AY4qv4Y1j+zvDF&#10;vp63ZSds3EzK3dhwOPRcfQsetZt2XvrhrvLZTlVZunQ/5+tYTp+0bZtTl7OyZ6R4ZjivNJ3NEVaZ&#10;drL533iR/Ppj9ax/F3ga7j3XNu3lsq/MCxyR6/Ufh0JrN8JeL7m2n+z6gW6gklu3/wBf+VemWzWu&#10;vWKyxne0nC7W+Zj1/PHT1+hNcMpVKUrHowUasbo8n0qwgkja1uk28EMN3t2564rctdfuPAFxC2n3&#10;rMsaglmyQMnI9vw/GtQfD69vtSjupCVVTulkXODz2/QY7GofEngXUnVnngkk3v8AMwUjC9vz6dq2&#10;jVcXe5PsZS0sejfC/wDaA8NX0aprttBNMzfvJJfutxxx6DtjjI5zXdQeGbD4nXkbaDbwxM3JVVHz&#10;txgEfl9ffpXybr3gXxD4Sk/taC3kNqT95VOEP4DpwOfavSfgV8aLjwvewytc7vuqsasVx19Pxx71&#10;1rEz9neLM/Ycs7S0PX/HfgLxL4C1CMarpa26ou6O4gUD68r6ehxg+/FdJ8KPjPfWwXTJ75ZoZOJG&#10;Xqv1B+uM9P0r174IfEjwF8VrJfDGuRw3CNDtuYpdrbzjGBx3O3kc89RzXE/HX9kd/DXiH/hKPhPZ&#10;zNbtH5jfZ1H7rB4DD0x/EMGqw+J9o7T0f5mdbD8srI9P+H3jCHUPn3s8bMu6Fm7n+JfUf555rqZ5&#10;YCPtMXMLc9Puf/WH+c14P8P/ABDdLo0mjeK7OSG4jkVFmhULlhzjp1HPv9cmukl8WeJ9DiErztJC&#10;Vwsm/I59c9Cf/wBWa+gw+I9naLPnsXhPaSclv+Z6oJI5PlV129W/3ef89f6U4vxzITjpjqP8eh61&#10;443xcltmdDcNt3H5d3Mfv9OPy+nEv/C3JAvyso3NnchHPXoPxx+XFepGXMeQ4yjoz18SxsQXO3bw&#10;en+f8/jSuYiN3mAN97k5yf8AHmvHj8WpkdWFzy3GVY/p2pf+FsXOSm7AP3f5Z6//AFv0qiX5Hrby&#10;wA5LY/u4wT26en5f409Z7cYzJyMbfbjt7/57V4+vxgnUfLOFGPm2sMkfjn9P1prfFm4E7KszHt97&#10;v6j2/wDr/gcxEYM9jSdSPmm3LnDNxj88f546083MBbcz4JBwy/8A6unH+eleML8WpmO8uu4cLmQn&#10;pn6c/wD1u2KVPivdhAqzkHc24+vHoB+vUGjQvU9mE8JLBZVHzf3/APPp7VJ5sf3WlX/d3dv614un&#10;xUvcvI1wq7mwAowOn0/z+HEj/Fi5QHdK33sMoY5Hp9elK5Vj2Tz7UuzNPu2rlstx/n/61AnTy/km&#10;Hy8KN/t9K8d/4Wndk7vtDYVc8t0/D/Pb6Ur/ABUl4Uy5C9xJkDjPr7/oeTTJ9m+p7GZbVEx5o7nr&#10;zTllt0CxxyL0Ofm/z65rxs/FC7d2bziQ3HzcfmMf4VIfiVeEZLbc9fy/zxS5kL2TPZTd2uc+Yv3u&#10;hJ9O3WmvfW74CTDd0HP0/wAPrzXjR+JF60YxMzDOOM84A7/lzSxfESdhuEx7n5R7DBz9efpRdDlT&#10;l2PZft8Ksv79T/d+b/PanfbrMfN58ec4yf8APtXjP/CyL0LkS7lGN2ec/wD1qaPiNcEbHJ5GAQx/&#10;x9Pan7pMYSPaDf2gchZk3N97bn+X+cUC/swvmCf73U7up7f55rxVviReq3mNcfw5YLna3688Z+vF&#10;NX4j3QfeJ26AFvTpk+n/ANaj3RcjPbItTtNxYSjvwtSi9sQ2DKnptx1rw9fiNOq7pp244Ht/nj1p&#10;5+I90nIfpxjpRoVHmR7c1/ahtomHy9s/r+lNXVbE9Zx6KD6fl/nFeJL8SL+NFy524/uj5Qc/5/zm&#10;lk+IN6B8ssmT/tUClE9t/tO0PK3CkcEenft+FA1S0b71yDt6jPb6e/614lH8QdRTAjuzw2Rx0pR8&#10;QtTYgLO3ZdvzckD/AOvQTyntv9rWEY+a5XgZNH9rWoQI1yvoSeoBHvXisvj/AFOQeW0rcsPlCkYH&#10;b/PPSmL46v3CtuZto+UqMdM/z4/Kj3SonuK6tpw6TKfl6bvxpU1ewTaplHptIPt05rxAeO71RtMk&#10;hbt8x646/wCe9EnjzUmDxKzdjuZsE59+/f6/pS0Kue2rrumNw1yvy8n5uh/xph1zTZHP+k/eAOd3&#10;bP8A9f6V4vB4w1FnBeR9ueS2Tn8P8/jT28Z3rAGeWQenH8yfWmopE6nsX9uadkbpvTPPtT01rTlP&#10;zTRj5evTn868WbxfqTRsA0gJGG6/Nx7g/wCenpTR4y1Ld5m5uOGwSM/X/PejQnlse2jxDpz7l+0e&#10;+0elKPEVhMhzcLxkcjnP+NeJr4w1QkMNwb+XbPt/I4/JU8XamNzAy/NhvlfJPt+v9OaNCz24eItN&#10;IbM4/p+X+elH/CSaeD8kgXGT94CvE08U6qeXO4bvl754/p9fr61I3inUxIoGcnb8u48cdf8AJoJ5&#10;T2T/AISPTpOPOUgKNoPUHHH/AOrvTk1zTmOVZT8ufpx/np/9avG08S6ggU4f5ePx/r0//XUv/CVa&#10;oV2/MoRvUj/9dGguVnsqa3pud32hePu89P8AOaP7asJGbNz39cdv5cV5DbeJdUJ3uzHn65I7gcd8&#10;fjVoa7qj/MzS7vmCqqjGfTk/5+tPQOWR6o2t2O/mXb8x5P8An1py6vpqJ/rlC/72Pr615W2u6mR8&#10;vm8Nu2888/Qn9fzpg8Qaqo8wI2DztJwM46fzo0DlkernXdPY/wCuzt/ur0o/t3T5I/M89R0P8v0r&#10;yWXxDriN5uxx/eO4jt6++On+TH/wkerRfKRJ97+Hv69D9Sfz7ZosHqevHXtNUAGXHzd2zUcviDT2&#10;HMmNq/Nzjg//AFq8hbxDrC4BTls/d7/T/wCt/wDWofxHqrtsHJbcT83Tj/PrT5SdT1pvEmntudpl&#10;bnAHHH+f0po8R6YjMVdWHTt/ntXkza7qjdFx8vAGR9e4x16/5L4Nd1OV8GJvvf3sEdPX/OKPdDlk&#10;erf8JHa/fDf99fhxVeTxNZoCAQ3H8XeuAj1XUCfMf0IO3nOcf5/DpUEuoahIFAZlU9yBtwOcf5/o&#10;aNCfePRP+ErtkzI7A4X5vm+9x/k0reMbJEx8v3u5z/n/AD9a80e81JNoX5Wb+8w+7nn8e3NMM+rl&#10;gV3N8uWO3n15prlb1DU9LPjK2QbxIoZDx64J4py+MbVUUGX8dwwa8xMmrudskh3fxc4AFCS6sh2C&#10;RvlAyvXIz7f5/Kq9mhnpz+L4CpjGPm6bu496avjOzI3vKw/3uMY/HivL2OrFFyz4K4VueOevH+f5&#10;06JtSKrsmP3R97p7f+g/p7U+WIuh6f8A8JlbD5lK7SCevTikbxlaK3D/ADc4B55zxXm8aamWBUls&#10;sDjHJGP5c/57yNaarcxeXvZuzevv/n0qrWJTkzvm8bW6tsUDjjp049v61G/juFY8b+Bj5mPT0/Su&#10;FbTdTc9G+b+X+cfjTW0u+LZUyeu45+X2Bo0H7x2p8fxCPIbouc8cH6/55pj/ABCQffuAM5BXjI+t&#10;cQ+g3hVSImGfYZHt/n/CmSaJf5LbZOGP8PTt+dGlx2l1O4PxAG3csqtlsKeef19qD49SXnzFyvIG&#10;d3Gev+T3rh10S7+6YnDM2VP9O/8AjU40K+HzbZPvD5t2SP8APH4+lCjEiXMdg3j6NY9/mrz1Ppx/&#10;+ukHj1DjZIo5wPfj/P5H61yL6HdltrFm7de/+P4VVn0i8X549y+zA598/wCf8KJdhx5mdwfH8JOB&#10;MoXvyOMd/Xtij/hPoFDASKxxnbt4/lXBSaZfxjI3kYB9ee34/Wmf2delQQ0nzHH/AOr/AD+XcRXK&#10;d9J49RztkmVccFT8vHHNQ/8ACfRMAfM+9yPb1rh20u/HyBZCQ2DwB9OwpzaRfrxubkHDMDz2wPz/&#10;AExRoFjuP+E/hMmWm/iGF3f4dv8AGmHx5GSBuUlVxt9P8/561xp0m8RvvMfxPb2/x5pIdJvJ4sk4&#10;XjbuHfn/AA/DNDFqdk3j2UsYzP8ANnpnOO3+P/16hm+IxVdzTr7c9+5/znpXJDQrp/3Z3bdu0gA4&#10;+nf/ADiqup6DePCH8xly3Pz/AOH51Sj7uwnsdPcfFFPmRJV5APbIzx/nPr7Zoi+KyyNhrjK9N3HJ&#10;9DXA3Xhy9B82TzVDZHf1Hpj8aji8O3wk3xxyH6evP+frnvSv5AemP8R49o2srfLz1LEY+v8An07U&#10;J8QW+4H56sWyR/8AWzxXDWmhagyDl+gBxyO/ft/nrUsfh66OEMZwrY2qv3fb/Pr78XYz96Ox2Y+I&#10;8hbaJzkZz8uN3p+H5dR+Fa6+KXkKR52GbODkceh/z/8AXrmV8P3LlXEX3Y+fYev69enTvVHU/DF6&#10;y72DeY3OGUZ6/p1PI/ChRXYXNI6C8+MRRtsV2BluMr1+g4qvF8cC0ZQXCq3I+9wcf/q/lXFT+DtR&#10;kcpIGYMfu54Xjp0rOfwZqySKhjcqoZk3emcfX/P0Jl37FqUz0S5+NBUkteZ+bnsBjt1PrVjSvjA0&#10;wUmflixPOc8+lebv4L1N1YpF83UruLd+2c/41p+GvBV/FKEnVvk5+ZTz+fFZXewrz7Hrmm+PhchW&#10;EnYnCnj0x+B6fnVmTxeSF/erk8A4+v8AX0rk9C8NXaQMGQtn+9gdsY/T6CtqTw9LI+FjxuA3N29c&#10;/wCfXP0rlFKUixfeOhGmN4/Fun5e1cl4m8aO8kjCQKuSSq9B1/T68Vr3/hi52kGFvurtYrkdBz16&#10;1yfijw7NGQyRFueyjp/n+tax7JGcnIx7vxMXm3EYbOACvv8A410nh/4kPpsCogZi/wDqxH9Pfjv/&#10;APWriY9CuFuxG/PcIOOfYf8A6+K6jS/BN1qFoZHlYfJjG0KCDk89P6Cjl5diIuVze1H4rXvkMPt8&#10;ijyyPJXGeQP4h6npyP8AHJT4y2sEkbpdLx8knmSDcD17fT9fSobzwQ0+ZbTT2ljXlnJ+QD3PT8q5&#10;XxN4MW1jM6Sxq2MCaNlSMD3foeaxk2tjrg5PRnoGm/G83EwF3qYVcndGG9Pb0HXpzXYeEfizDelY&#10;rBVk3Lxu+7+H/wCuvlxvH3hzw5qLW11r1pfPH96PTo2kZCPdQ2T+H5dr+rftVQ+GdOW+/wCFT6ss&#10;Ui43XwaNG44BBGWGM8DqBznmuOWMpx+I6fquIlZRWn3H0p8Vfjp4U+G/g2TxV4y1/To44lYruuMh&#10;mAPy7VOTz2HXGCa/MH9tT9rXxj8YvFV1pE189voK/vbfS/MCksABl0HCZGPlGSOh9sP9qj9pjx78&#10;QvFsV49tDpNjFKzWljHGPnxkb8dgM8dOntXg+o3tzMsl3LIrtcN/rGPzEg5OO+O3+TXh4zGzxUuW&#10;OkfzPXwuFjhY8z3Kt3K93cNPJ2b+LP5ZpYLa61K8jsLSBpJpG2xxx57noKZ5jNAsan+Lv3PSvc/2&#10;dfCEHh7wzdeIzYW/9rXSqv8AaN5J8lhZk4JQjo7kctyQowv3jXJsbxi6svzIvAnga50XQbOw8QW7&#10;S3GotGywrzLIRgIrA8hFUEhT65IqTxl8XHtBeeD/AIZiDT7ezhJ1fXBGpMGcArCf75PyDuSxwQMs&#10;JfiH8Urzwno8q+C7fy7rUIpkt9Q6zJAnyyOuCdgzwO4w3OQa8RhmubpU0yJpPIMwZouT5knTOO56&#10;gfX3OZXdnTUqctoI9P8Ag9rdlBbatdxSQ2sdjaxvHfXKh7hpfOUsyFuEk2n7wBK7cjnBrlfGfiPU&#10;PE2vPfB/3dsd6xnpKwYjOM846d+B9a0NQtLTwfYW9rfJ5nlKxvljOS8jc7S3qD6dCoPIzXGvqEk0&#10;zahK2xgcRxxrtUdf0FLXcJVOWKTJrWx1jXdaTSNLikur68kEYSI5LsTwv0Hr0wPatjWYfDmgNb+H&#10;9MRdRuLVTLe3+4+V5mRlUHGUAA+Y/ePPTArM8NeMdY8L2+p23h5IoZtWszZy3Sg+ZHAx/eRof4d4&#10;+Vj1K5XoxzWvEW2tFWGdmlkZhMq8LtGAB6H/AOtVu1kjnpveQa3rVxq/kvPM0jRw7fmzhfQDsBjA&#10;7VVLkoqAKW6+596sy6PeQW8bNbuzzLv2Kp4XjBP4fzqJLSRArTJ97BC4Ocev0paRQNVJS16klhYR&#10;3N2sc7sq8AkdfarXhseItQ122s/DIle6aTbarCoyD6j0+vao282PT0W3Tb5jZkbqWP8AntXun7P3&#10;wquPC2lr4u1e1aN7piqxsjbmjXG9AQOuPvEHAAx1qdzenRcpJLTqyHwV8G/HLW+nvH4cmvL7Ur7y&#10;IZLolvOZs/MOeQecE8nBPTFfS+l/Dbwz8LLWz8JXVn5ceoDfq0uk2qG4vnHPkR87tmSq7yf7xycc&#10;bfwN0TSk02Tx/wCKNKure6DGLw1H5o8m3tNrfMBjmRyRjrgZGDwR13iTR/L1u08Mw+E7641i8tlk&#10;XSbX93NCmCS91LkmBSAxI++VGTgcV2UKMpK7OubjDY534h/E34g33w1i0DxJe2fw78E2fmJDpthe&#10;D7ZflhtIG35pJnwN0hyQBhWUdfkWfwjqnj/xsVtmh0nSbOJpJpJpNphtVOWdj1GSQM5LMx9zX0B8&#10;d/CGmqtvrFzeS6jqkcgijto4BFZwn0iD/PKF/vkYJ7HOak/Zy/Zm03x54zutZ8UQW8Xh/T41k1TU&#10;Lh2FnFKuWVJZWG1pCA2IwemSAetXUu7QiRG9ryJP2W/hV4bvEvvjRruhfZtF0OHy/D9nqFtsbWLt&#10;wzRLyfkjIUuxPPlo2Mkgjc034DeIPE1tcXvirxBawtPdTajP52QbuVyzNcXMob5UUZ2x8HH8PJNe&#10;y+H9Q/Z58b6ReWvinx8tj4N8NzyT6lqVzmOKR9qJ5CEANcyuVTEScBeWLAk183fHf9rvSNZ1qfwp&#10;8APhfcaxBpr+XpC3Vs4t0OCTO8YIHAGAXPAHAUA1HsoR0Wo41eWPvKxz/ifQtI8L+Ik1fxTq0f2V&#10;kKbljMQZMkKVjxk56gBTnjpjmv4e+J8Fz4qfRPhh4S05YUlVG17WI921sfeWHne3UhWBCjqprF8I&#10;+DfGviqK78T+Pdam1nxBeNugtbW2YWlv2zuUBZGHAAXKjua7rS/g34i8JaR5d1GtnqE2PLa5uv8A&#10;W+ZwQiR7ixAB5wAMcZxwL927oV3URR0D4ReK/EcNz4r8ceItYvby1v1+z6dLKYLSK3xuMk7sMoCo&#10;4iRY+G6joe0+GXw5vvElvrXjnWPEtjpPhW1m/eWek3AhtZ5+AqMQWeYjGcHnPfnnlD4b8BfD27bW&#10;fiFrh8RXJYG30X+0mS3a4P8Af2klznjaM+5PQd78MPgN8avizq9vJfQWOi2E108VnpNwMw2aNg5j&#10;ixz0H3dzE9RWvNzLYUI8p6J4I/aI+EvgfwW3h3wb4bivL66mZrqaPT2S3KoDsMkjkPKc5YBnCAkf&#10;ISKbqXj3QvjVdXEHifwf/aRt49t1qPnELA5BbAaEbUA7LGdxzzxnPSWv7K3ws8LJdiezm8aaro6+&#10;bPcatdGzsbXcSc+Up3M+duN2zI4C8muh0/w7fTrZ+HdK8H6fqmqw3Ans9BXy4bW3Vsf6TPbhdo7D&#10;MucrjC85rSMpRs2V7OMjzz4dfsEfC34s6rCvgD4OXWpatLOGn1jWb+VYVJH+riVn+6vUEuBkjPv9&#10;TeGv2END03QP7AsPhtazpptiF+ywqz2olIAMksi+Um88/wAbL265z6f8EfD/AI4i0uOTxB8UNPht&#10;IZDJd31vGEt7ZVHMayOQAF9gqgdO9VPj5+2/8BvAmgXHgPw74hvfFmoBTK9zJIItPt3xgOxKhpu+&#10;DtXJ6Me2sZc3kY8zjKyVzxX4o/smfB5LmK51rVYU1vasFvpei4lcSbB/Evy9+hZgOfevBfiTB+yf&#10;8FrSST4ieFrq41aOZmWyutX+1Trt4wsaKfJByTlnU85wcirvxV/bQ8QXhk0i18XP/aEtq0cNrpGE&#10;uHL9Myt8yLtPGz15JrzTwX4B0TxIJtc+IVzLJ5KyIytNHsQkEkme4IjDY4yQ54yBxmuGtU/eWudk&#10;Y+7sed+I7Xx58ei4+FXwl0vwnocOUXVI7UvdyR5wQZ2Gdxz91MHoADgVYs/g/pvwzmbSl+z6fJtD&#10;3UtwrSXlyvOOv+rQkHqULc9cce7+CfFt1rekHwZ8N5bOKG3h2TSaTDLcXLIc7mlvJNpRV67UHl56&#10;Dg1558afid+zl8LtXs9B0DxZca/rZh8/VY7RUZYJvu4Nw7MNoGTgDPv2ESjzR1YtFI8M+KHip47i&#10;SLw1oVtqTRsUa+8RNuiGcbfJiwqkA5wQDnjHFcR4mk1XT/DqXXjPVIUhkjyq2WnrGAT1CKoGc/3j&#10;nHNe0eOLvwbomiP4p1KGBbm6k+1WdrMWlup1IH71mH+rjOdqgfM5BPTBrzPQoPiL43WTU9atM2kN&#10;q0i2MFuok8nOFViOcHgZPbpjpWHL71iajPINYsdfvNKl1bWbZrWzuIWk0+3k+XGOjHOPvcYx147V&#10;2/7M3wq1C4M2r3pjs7fymOoXs0JkIh6tGAeAxA68deTWt4V+ENp421+XxF468U29rbwXK7bWxYXE&#10;s7gHbGpB2Ke2c/L35FdV4/8AFVzofg65/s3S7WzsrKH7Npem2JDLJM7AKZZFH719wyc5A2+lXKOq&#10;MoqKd2SfELXvBXhPw2r+EdJkutrN9h0eaU7Y5MD5nb+MD7xAPt0BJ+ffFHiDxT4ruPsl5dqyyt+7&#10;s7aMRxDnGdq4A56cduvr2l5p1/pHhq1k8T6ozag259smW3Fm55znHbHbp0HDNB0XS7awk8R32pRv&#10;LLJsES26ly5B6DPbGBwOeRxipfw6BrURxWm/DrxT4iu/7L8M6Pc3U44ke3hLKD6sSMKgA74HHU1Y&#10;ttCHhJpolvY3kgP76aBxIpPdBnjPUcdPrXe3Xi/x5NpY0aw1+5vLVIyPsAu1ZVUjGNgAXP4HBrlr&#10;Lwjp1uG1jWrWx0/y22xwzTs8hYc8oP8ADmsZBGNtSWzay1qxe41qxtLaSFQyslvsYJg5Zm6knkjq&#10;apDxhZaVJJYW2nRTs0JEd5uKMq44A5HI/n6Vlao09/fbbS8mmaKQtJNKx4BPBK54OAOD+NJo8mn3&#10;94wndrqWTHl4XLFup569B/nvBUuboa+iq+tf63UG0+NWJmuEwMAEcnOM9/xrodDHgPUbpzJ4zuoZ&#10;oY2wwmbZcOMbR14z3/p0rPvPAI1fQIbaxM3mS3W2RyTtSNclgB2weO1dFN8A4tG8Eya5bOkl1JIF&#10;hbzztYErhmzwOo79KmWxUVI1NR+LA8NaYLrxHdxzRwqIre1jVWaTjnd+PftivBLvUtR1bX5tV0+D&#10;9/dzvPGkUY/d/McY9AP8niuz8ZaBZaVoE1s0B/tBrhRNO2SrAfeAHZfc9Stdd8L/AIWw6b4ZHj4m&#10;MySWsnlG4kCplRu2gbeByB9aqn7hnU5qkjyl49Tj0m+tpoZI1M4E7FixZ1yO/wDnrVy30pb6C3t5&#10;JNlxJZllVmGSvYZ7ED+f0rptZt9K8S/Zbawu90ihri4h8kqrS5KhVx1GAG3d9/tTNX0SXRntft6r&#10;9qaPzI4ZJtpEbDqceuc469/eiW5UYHAeLPDNzo935kY823k/1c0bbh0BIPoee9WtAZNe86wu4P3n&#10;3lXdgnoNvWneLLvUIrhrSVXW3kgB8ksWzyeec88f56VJ4FmsrzU4Z5Akc1sp8/zMlZosYPTuOP59&#10;q2+KJyW5KzS6ml4Cmu7G7K38HlfufLOY/TOPx6YNbfxi8J6xeR2uv2lud8bBWVTzweD1/H86i8b6&#10;NFatDcW08xjk3P5zdH9/f1H09q7jXZtO8U+D7PRAY/tU1mLaVpM7g38LeoHQDmqj1Ru1pY8b8R6z&#10;qGp6Yz6hBNIoZRFJuH7o45B46E9vWtT4b61pLz/8Iz4vgaSNmVLVi2NhOOCcjHHfn8Kk8IeItTu4&#10;bzw9q+j299tRomaZf3gHI7dSMZ59K5PVLO90a68q9WRuf3m/oy9iD61Nr6IxcnGSkfQ/wm8Sal8G&#10;fG9tf/ZI9Q0G8mI8tvnFuD8pPoDjg/pXqf2iTwtriXXhvUJotO1D5bOSZvMWJXB/dn2PcYGM8187&#10;fDPx/FaaetjrVr52l3H7tpF/5Z9Bu9sf5zXv3gLWI/AjwWet6YmvaBqtv5lkFfcRt9GzwwI556U4&#10;32OyMm0fTHgj4bxeJdG074lab4cjhvreOOPUW0+N2Csnyh329A3b2Hfv7/4Sh1HUtCV7iJry08sM&#10;uBtkg7EnPbocAehrxn9gzxp/wiOqzeG7zVn+y61bKqWzqGWVA2QNx/jXpt4z78V9FW8um6B4imuP&#10;Dke7T7yQvZzbSogl53RtnGcg8HkAn6GvUwd4zUo9dzPMIe1w7TW2xy+o6IiIrwSbmZsbXOTnnv8A&#10;1/lVWfTCyZaPcNvYdP8AP8q7aw8OHUrT7SIuc/vIz1Rs8qcfWibwsxAjIXGcfd+UcenfNfQq8luf&#10;FcrjKzOJj0UKylm6nldxwfp7/jxVlNH2suH3ZGdzr19v8/8A1q6lvD/lqNyLg+/SpF0RIZOB7ncR&#10;x15qfeHqc4mnKiBckseQvoM5/wA9xTHssAq0RxjjC/8A1vw//XXTf2ZGFI2/L9e3aoZdGilOVG3a&#10;wG3cB3H0/r+eKcbjOak09QfMOTjldwPzdf8AH/OaYbDC7VVV+bj5ent0+nFdIdJTYxXjdweoz6/z&#10;pJdKRkxls7hjv07fn/n0fkKxzA01EO4ln8twN232z/KhNPjA3TJweQMf/X/rXRHSkO4O42jA3cfL&#10;+H+en5t/stRIGz+PUnJ69KnlYWME6YGAby26ctt4/P1/rVe40kMduxid3OP/ANXTpXULp8AHXtjA&#10;9OP8KH0qFjuK7Tg7up/z/k0coXOBudGi8wslsTjPRDg9sVTm0bcdxh4zyV6gnoff/wCvXfT6Naud&#10;5dc7WxGOnbj8P059aafDlqV256k8+/T8PXpRyhzM86udHwyqYm6Yxj9Pb/H0qBtD2nyzbnljv46f&#10;Lj04r0Z/DtpjDMefvMOMDP8An3+nWoR4csRLlh8vQDjn2GaXKHMzhYtIMYVGgO7bhRtwBwf89u1L&#10;NpnAAibb/D34P+fUY/n3baBaI7RBcHb/AHenH/1/5YobRLcBSR39jz7f571UY2DmODTSGC5S1A+U&#10;DPqvX/P6ewmjyH7sH3Sy/d7YH9BXdS6Lp+3YYVXbwPl6Zwaa+jWske3HtgfQin10YXOJ/shx85Tn&#10;puVs89P/AK9Nk0pimwwKCeuFyoI+o9/6V2k2m2iy/vo+W9gCfUdvb2pJNNtw3l7T935v3fAHT/Ci&#10;UeYOY8/uNHZlwIl+Xr7dOv8A+vIxVZfD0hj3eTtXjOfwz2z+fHFeiHS7QLhY8fL8q7SM8f56/wBa&#10;jXSLJTuESsQM4VeQc/Tj/PtQo2HzI8/l8O3DBY3td358Hr+f+fWm/wDCOSk7QvGeN3G3/PWvRm02&#10;ziVg8PRvmLZwOPfp1/8A1U19MsGDYg+9gr8voeO39e1HKh81jzg+G7jb5yRj5mwB2/L/AD0pZPDt&#10;yF2zW/387gxPcAfzH+ea9GXTbPygiwrtPDbl+uf6/ifya9lZK++ONV6Hvz79evt0/WjlTDQ87Tw1&#10;OdqiPJBJZcHj+nrQfCc/zFF2nI5/AEfjgj6V6B9htGUJGg2k45AHXv7/AP16c1paIcmEZOAW9ef/&#10;AK3+cUcoKR50/hi9jVvMjAyvynbn8c+nT2pn/CMSx8Mqk5yy7enp+Negz29ssu1448c4Xsfz6/T/&#10;APXSNBCAwES7dx3ZxyePc4/z0o5Yi5jz8+FZJRt8ofQZ4x06/Tp7fWoZ/CEjRbQn0wSM8f4V6G8M&#10;LShvJX1U8cenrz07/pUUsNvFIrQwKzNy2FHUE/XPHP8Ang5YlnA/8ItO5LGMYbB2jv8A40xvCVzl&#10;QvOON2Tj6+n413W2GONiqLyPl6f0/lSSJEDlY13Bt2Mjnj2o5UCPPX8ISn5I/lwuVHGR27/U/wCe&#10;Ka/g6VDHCYGwrY284Hzdee/P/wBevQptokGIlYsvdFwcZx2/x7e9V9gb5hEoZxhQoHzev1/CjlQa&#10;9zgx4auQqhdy/MeOeOOPxOTnvUZ8FXWFcnO1fmDYHy5747fiBx+FeghM8hV2/wAPAH0P54pkkUXc&#10;Rruz6f5PH8+Pc5YheXc4H/hCpPlGGbaozluT9ePTr/Kg+AJOVPmN23bxn/8AWT79q7xljk+YovDY&#10;5X24ORVeWBNrJ5SgDcOvTJx/P/IoUUGpw7eBG8xggb3wRzxn/Pb9ch8DzAlnUtgbtuP/AK3v/wDr&#10;6120oO1WKbV3fN0yOPw9P074qOYeWxVunBCjgD/PX/OaOUOZnEy+CZQmQW2tz8rDpgD8fr6Y602T&#10;wTPKRIVcFl+Y7T3/AD/zn3rtJC/3mbqcZ54/L/IqMwloSW3ZON21jkew/wDrUcpPNI4uXwN5eGKE&#10;fMMgMfX1/wCBH/61RQ+CbgrsMTDaw659eTjvj6d67Ql5SBzyuW+nrg/5OagEPzp8qt0G1uenr+vp&#10;z19jliLmkcivgZkdQ0beYV6svTn/AD/nJAfBDNEUQHbtyquScegx+X4jtXWSHDYZ92fx3cdMD+lQ&#10;yqUUyKP4ef3f3uOnPvU8sUVGUmcy3gYRoytHj5shmGSD36gZ+g/nih/Bau4JT7xy7LkZPTP6/lmu&#10;oMbL/q4/utiMbSo68f0yPSo2KqwRABzwGxlvp79/6ijlj2Hzy2ObXwCn3QkZ3f7PX0zjp1P58+lK&#10;PAiMEMzAr/ujuOo/P+ddK7kjy5H7fdHp04Hvx1prPtALMwUnHJGfx6Z7ex/KiyHc5aTwUREzOysF&#10;X+FOv04x/X69KT/hB4T8rHPcBuo9un+f0rqSd6MY8c/e+U9zge/+feomKE7reMquMH6j/J6+nXip&#10;XL2IcpGAPBdjj94fm/i/eDrRW3KLd5GZ0O4sSfvf40VXN5Bc9A+ySBWCwBsDO7by4/DGe3vx+NQ/&#10;Ypw2Gtwq5xu2+uMds10Dxwl2AljZiw3d+2B2x7epxQ0cMj+W67WH8LMdxOCMZJ/kOx9K5bsaMCVb&#10;iNPmgZPmxuKjgjA49uPr19ThjCdVYmFgF3Dce2B0HPH/ANf04ramt7fzN6xfeX5mzkkY4xn/AOt0&#10;71A9rEyb4F/hb7q5weMjpx2yOvT6VSEVoFbDB137mG0j19cY6/4/la8tTFho+pHzfex39O1NMIj2&#10;spZscLtboM/h6DjpwPrUkMXz+bIPn3YDdMn/AAx7duO9BSkR3EG3rD367jkf59v61S1O5RI96RLv&#10;C7lZRjB4B/p9fyxtxRgKqyFsMpJ2t+f+R68dazdXsRMpK7hJuBLbcY/w6f56UrS3RXNHqc7c6hOZ&#10;ysaLjcfm6Dt6/Trz0ppvrmRxHBL+7jXlv4V9+D6fzx2Naen+FLy/uJDGu5sH9590g8jJ49j+dWdV&#10;03TdE00u0u5kAPmMPndskADrj5jj15PvXHiarinc7MPTjNo53XvEskIFhana0YyrfdCnGQSfZfmx&#10;6/hXjfxu+JOoPD/YWnyKsQUj7oOcAcfi2SfyruPH2rQaNaTst0ZLppP9Ik45fqRnIAH9MDnNfO/x&#10;U+I2n6Tc3EcBzchsNO2CFHTjP0x0OMY9c/I47ESq1ORas+owOGp04+0kcn4jhs7K33X0jSXEzb51&#10;3fePvnnAB4HbPrXnPi74j2lhueSZHkhU7GXG0KOw9wePX8aq/EHx80Ng05uWWNhkq/3pWyf0P/1+&#10;9eTtdaj4svmLttjxnaDwo7fU/wCNXRpcsdSa1SMpabmtc+Jte8Z6pJHav+753SNjpt9ccewrcgFp&#10;oFitpBhpVP7x1Ucn06Z/yfpTbC0ttCsDaWkSedtzuOPlUjp9T3NZN3qsl5emO1c9/n4yxz1/Pn86&#10;2fYxtKK1LAW417UIw0/mvn5mL/KPYdl7f45rvvDegf2ckf7sKJJcsoxlsDvnrg9vYVT+HXhK1s7d&#10;r3UYsyM3+rLYC/8A1ucniugbUrSDUGuWyyrkRJ+B6++c+nH5VNzSMNLmH4wuLuALpdq372fIkZGy&#10;VGcEf55/KsPU5rfQdIXSIdokkbNzt5JY/wAI+g749ea2NUzG39p3jN9om3FVx9xSevXt2/OsOS3Q&#10;B764Vo2YACN8fKnUj6+9HU0dooxdYmkFv9mSYqh+YqvI244HXpx2pfDGhDT4pNdvAfMkUi1jfsD3&#10;Hvn+RqXTbIeJNRkdJZBaRENIx4GeeM/Tnj1+tdN4YsrO+1dr+4ylnp67k25554qtbWMI2lLUu2Fn&#10;FoWkxzXSM11NhmDZBVs4Ax7fln2FdjocRttN+zzSYRFEl8//AD0YDiPPOQD1+g9q5HRLt/G3inME&#10;RWCBvkduAPQ8jsOPf27dJ4j1230DR5LmVjsjBS3TrliMFvr/AI/hTiHUV3l13XY9NiJ/1gGMHCKB&#10;yTj2znsBmuh8L/ZNe+Itrb23yWelw7/3qkfL0z9SPwy35+c6Rr/9m6VcavMzNNfyG3hx1IJ+bHT2&#10;H0zXW+GtRXwlo99rl4y72xnDY5wMIB7D8z9DjvcuSiZKPvF/44eJjr15LpWkljJNJ5Vv/sR85J5x&#10;0Ht1rZ+GnhmHwP4Vjt7WBjNdOpZVX53XHQ9xkfoT7GuK+HFld+I9Ym8TahZySLKxEa7eqdx7AkYz&#10;0A68GvoP4U+Dob+d/E+rQm5NjIiQwhDiW6YgAD1C/eJPsDjNZ05e85s25b6GroIvPBHhdp1kC31z&#10;HgFgTtYrgn8Fyv8AwJuuecXwR4Yu/iT42s9E8NQtIHuPIWd2+Y5LbpCe2TnJz2Y8Yq18SdXudQ1l&#10;PCum5a4nkEO5Tny1X7zY/Bvw/CvdP2YfBmheDLn+3TbbIbSE+WzjkkLjPPHQjjuHP451Oao7M2tG&#10;ETU8WaFB4GtLfQbAYgt4Ps9urL9xMHLY7Fzljx0I/u14V8WtHn8a63awHE0lxM5jZmISJFOA/wCY&#10;POOBmvVfiZ47i1/V5jJlowzBY1bv0z/IDHqMda85+KupWnhLw9d3MDKt1fL9htduPlUY3n9do5/v&#10;VPK4oFLSx8+eMdNtra6u72zDMskwtrMt1ZV6kDnHJ6c/px6X8BfAlre2Be/3f2dZxC5vWfjzMchW&#10;I65JHB7H3rldS8ORzTWr3uBHCojjjVRuduN3fpkn/Oa6/wAXeKLjwR4MXwfaRLDPeY+1NtHTBznn&#10;oBn6Zx2qoyJlFWuc58dviGbxbzWycrIDHbruOGx3A7D8Pb2r518IaXJ4m12QzR/6+bCyMD0yMn8h&#10;9MCtT4pfEz/hKNUuIrWP/Q4x9ntRuxx3P48n616b+zb8J7y4sbXUo7ENcXHy224HbwOWJ7ABvfHt&#10;WFZ2kEI82iINTgmt9FFw8GwKvlruXAK5wB7d+tcxL4ZkGlXF00CiTeJFMgHOOV/DJ/T0OK9Y+K0+&#10;iW1zN4Y0hFWG1+VZhgNI2MbvYMeg7Agdag8TaTHpejaVa29osf2j55DgfOvOOvQYyOmMYPI5pSku&#10;XUqMNbFr4BaDdC4uNcSMNHo2m/ZLRpFKrHMU3ySfUcD6yA9q4n9oi6NteNFtV13Ybcox8oJ9fc/z&#10;9692+HmhPpngb7Pp9ttUQ+dNtxlpHO/tzwFA/AfWvnH9pC5+zXv2OJRujj+ZcfMST0/Me5/CvKoS&#10;dbEOR6VSEaWHUTnPhhbtaW0d0ytuZnkTA9Mjdkdecj617f8ADDQbgaBdXqhT9oXClW7Ejnp7V4r4&#10;NYLq1ro0DZEdjk+Xzl2Pp9SPxwPevpzwrozQeGo7JdysjLCvzffbAyfpnnArXF+6ThYqW5z/AMQr&#10;ex0/wg0EEXmXEkyiZtxwAF6fmT/9fFV/gHoY8R+NrGAxJ5NrN50gk77c9/rjrxz+fT/E3wmbTwVD&#10;c7f3szNKzOOcb8DnAxyO/HBrpf2Fvhzcan4xkurw/KlxGnfJ6MQPc4A9PmHqK8/EzjTwzcuiudVO&#10;PNWSRoftpvaaJGmm2yDzMRx+Y33n4xnoOMj+vbFcH4W8DX+rz29za2jM0lox8w+pAJJ9QPwHXvXe&#10;/tyaWzeLIrAHzS94W3DIBBI46Z7fr7c+g/C3wVpS/DyPxLcXaw+XayLHtf8Au7VyB1OWf9PavChi&#10;JQwcZR3Z61Wiuc+J/j34dey22ltGzMpO52wMc9Mf5/LBrxX4gt9hk8mMkLHGm5ifcn9efrX1B+0j&#10;4fjsb6a03rJ5ah5OmAuOT0Pevkn4l3Fy+oTBWCrIwLL0yccV9Nl03VgtT53Hx9jJsvWFqkngprmR&#10;23XTk/dyNq5Hbv8A/W6cVY/Z602a/wDGdxYRbVZrc7tzenPqPT/Gs/RdQc+Hzpmxf3NuMK3UZ+bO&#10;PcnH49q3P2Y7xbH4kXFzIqti1bILHBJZcf5/GvYlLlieSlLT+uh0PxTkm0i/VEP8WxhtP90nt+NX&#10;fAcglgC94WIVuQR+vt/LNaXx68MzRx/ao5pG8kF8oOnuPTj88Vi/C24clrFG3Z+Y4A4H8vwz9eK5&#10;aytE9DC62R9K/szPdW2sahZTRM/nwLJDGVHUd+R/+rtzxT/2yPDD3FhHqE0KhfJw3ykhWI7/AInP&#10;9OlbX7MXhhX8U2d1PHkSWZZfl9OOeeAD+HFd9+2D4Yjl8Isk1sv7mHfu8v73A9Pzx7Cvjq2IjTzJ&#10;H11HDyqYLXsfnbd6NutPsrtxG7PuHZevGRz29ua5d7f+zZ7rUZG/fTEJAozkdSfp/D7c16Rq+n/Z&#10;rO4uLgtukZkXK447/QnIx615n4qaQ6jDbI8m1eYyB069Pz5r7ijP3D4nFR98h0yeS8vFRn4DZbBP&#10;J9/zzVPX9L8m/wDNjH+sb+Ij/OPwrSsrOH7c7k42r8zyf5z69M1elsYrkx7D/FlmEeM8j8z1p81n&#10;cwVPmia3hXRlGkyEWw3R/wAWMFeTz/L16mvX/hxpbeIPCFtNJbr+5YCaTru468fT3/WuI8I2EFho&#10;t1a7WZZP7wzj2z6cAf549a/Z4sbe+8I3SEM7fbjiPaem0e3r+H515OMnywv5nr5dHmqW8h1roM8d&#10;pJb21t8sgIC7emM/l/n6V6F+wxdPoPjSbR9QmG63uMrGvbI5JPfr+X0qO00ZXla3ixtc+WI9oBY+&#10;nY/n+lP+Afhmfw18ZPnB8ncGkdlwMZHPHvx7/ia8ytKNTDSV+h6kabjWRf8A2yLq4tNVivBLiGaY&#10;7SM/Nz1PHXtnNc348vpNU+GE0XmfM2no2PTjgD9K7L9ufw/OvhuS9tZJNsF5uH3iewP6f09BXB+E&#10;bN/EXgiGP7Qrebp/MW8kgDtx3yePY1z4fTDwd9mVWj+8a7o+KfE1vHqPieQ3TH95JgtjBDenv/8A&#10;Xqg2lz2t0y4XHooz/kf0rpPiHpFvoPiq4jVFbFwVXI+8uevv/n0GKeq6iLizhntoRuZ8YC456dvx&#10;/wA5r6+nJ8iPlK0OWszpfBFrAYYvMkUbpRuMnHrXu3wc0q1/4R/UZYtwj+0RqzIvzAc+n5c14f4A&#10;8OyzaduSfaxfK/L97jnn6V9BfB2xtbHQbi0l1Fm8663swj/ugHv25715mZJui7M9bLfdrRudx4V0&#10;zHii1hlACyW3lu3OAoHY+/8AnPStj4pfCm3bwt/wkd0vzvD5ShRjBHyhsjr+XHXtxseFjo0PiOwE&#10;FqJW8sBvOPA4xwv5V6d8XPDsN38NpIIX+aNUKqwA+XtxzxnJ59M18LWx0qdaHS7PsYYRVKcj5j+B&#10;+tr4mLeEtTUs1rlId/dc9Pwx6dOO1cv8avhebW5fxTpkbLtm8q4Qjqc5Vh6jsff68XvCuhax4d+K&#10;AbTZGZftG7auDkbsEY4HrXu2reAtM1zw5Jd3KRzR3jbPLBG2PgfMx7/MOR0GK+l9p7Gspp6NHzzo&#10;80Gmj43ufCDTXUc5I27f73HU+n4du9eX/FnRbnTrkl2JRmba3P3u4r6F8RaHquj+Kbjw7qUT77e4&#10;IIwcOvqD06f56Z8s+N/h8T2MyRIV+zzb1+XHGce+ele1h6tqi8zxsRRvTd+hyPwrmW9tnsZNrHeA&#10;qnt/h3/ya7u58AXms+Ze2z/6LGwXz24X2X3J9ugHYVwvgO20zw5qkd5e3cjNIy/dUADPYE8mvbbn&#10;VX1jQrWytItlvHGPLjRiwXPU49Tzngn8AMddSUacr9zlo3lCzPL7dodHv0toXjxn72AD6Y/LPGf0&#10;rpERoIhd4LfLnGM7mOAPx/P+VU/E3hzUJbpJrW0mZVbIAbp+Pfj+Y7VTuvFepaXdw6fIqorMFZRj&#10;vz9fx9K5XGUpKSOuLjFcrOrs7HTIW8q5dZrhossNuFiHGF5HLc8+n8sbXtMNvcKZV2hlzjdnBx0H&#10;H61r2djIQdQhvBGyqvzN24B9OOCKzvElhFJJ9sudVdVZchY1HBzj14/L+Vac3tJe6SouOrOPmvHs&#10;79raOQFXXG0L2/8A1fj9KfqGnLOd2FyWG3C8Z64OPf8Az1q3f+Hbd0fUbUyeceDhhlj/AJ/yadot&#10;5CD9kmHzHoGx6Y2/hWkZc0dCJR1Mq/1y70+4kSR5OWAV+f6AVu+HPE1o8MUdyd0iuGclsEg4wOnH&#10;ema/4NbVYGFsDvyGWONsYWuYhtp7S8S1mnCurYTHfpzwOe3T/wCvW1GacbGdSOup6daRafq8u63c&#10;Iy8bc9eBx149enA+tdl4D1DU4rxYLk/u5G2hznhfXgdelea+G7OWK3+3XCOYxnbuyPMPp/ie2K67&#10;wl40gu7qPR/JRtzHcrYCjvkkjt61NaHNE1o1OWWh77pZ0DWtNhtLZVjmjUeZIuP3zkdfrj6/TnJ6&#10;uw8P2f8AZsKTaAvmeZ80ywZ3cccMMY65B/xz474L120sL+M6fKWkVmZpGf5VPTHPT/PNfSHw9066&#10;8WaWbuJ2kmWNfLVsES4xj2D55/pwK8HEv2fxPQ9/CuNRXKZ+Eej+KfC7aK+kIsjJskeWQOjZ/hOe&#10;ox3zkHt6/LPxo/Zr8bfBvWv7RtLOQWrSblLMdsfOQMjoMf5xX3d8MfDLx6x5msQSLCsgCrJHtCj1&#10;/wAcHHPvX0F44/Zr8LePvhm2nSaLDdLJalpHnwxLEdBxzjse+PasaeJlhat1qnudFajGtHlfy8j8&#10;s/gd4rutF1SPVX1a4hlhddqwyldvGck9vp39c8V9QeEP2iNW1NktNQv28lm2idSV3ZOPmHb3xx6V&#10;4V8b/gFr/wAJvGd5aafpMkUDSfu/KUkKvZSOeB+Q7Vh+HPGmpQZ04pskwE2SZwQOfz4Hv+lexGfv&#10;qcHdM86VHli4VFZn2DqvwWh13Sm1jwvqWJlfzW82RWjmz0XgH6/h1rm9D0vU4J59P122mjfaVFvN&#10;kArnJ6jBHbnt69ar/s2fE/XdPNvpGtZms5ZBsHI2n0z/AE7npX0/eeDrHxt4W+1Q6bHNC/FvJjEi&#10;nAPGOdvrjPXken0GHrRlrM8LEUZRukfN158KvDXiKGa705JY5MAshkGwn0GRwPbvXJT/AA7uEvPs&#10;ERk3ISNkgIYD8Cfrxzx6V9E6/wDB/VfDNr9oFsdpI2Tx9BkEfNjOCf1/nw+rRWn9rLZajGsJVd0d&#10;4x5Hbn27V7FKcI7O6PBxFGT30Z5b/wAINqCScoyndypJwD0Ax/n9cU0eBrvK/KWLHGNx546fz/Tv&#10;XuVh4Y0+6hEgijbpu2qecfj/AD+vND+A4dxEGPmzuZe3HT9e/r7V3R5WeZJuJ4avgS8I8yRs/u8r&#10;nPHp39v8806HwLeSS+YEX+983PPHv9PT0r2668BWbMqhA3dlx/THrz+FSR+BrMZwwK7fn3HkD8/8&#10;/pR7OJKqnif/AAr+8LEqF3Nkc55H9RUw8BaiSwMXy7cElv6+3HP+R7Ungu28znb9dvX/ADz+XtTl&#10;8F2SbVKIeMYbt9P1p8sSvaHitv4C1ADO1eP72OCP6/55qVfAVwFXeF27jz3/APr8fz9xXs48HWpQ&#10;ukePmx0H6fl/ninx+DrbbtAH3j8tLliEar7HjSfD68+aT5l5P3lz+H+e1TL4EvFTzvLbO3GRlT7n&#10;27f5NeyL4RtFGTjb1I29R+f+fzqQeFbZlKbuV6YTp7evNHLEr21zx2L4f3iMoljXcONu3djjpj8h&#10;+ftU8Xw/uSVLxY9GCds9K9hfwraMQSV+XI289sf1/wA9KU+HLb+EMNxz6H/P+FT7OO4/a2Z48vgG&#10;UqCSq7f4sHH07/5xU8XgciBo/KBZsjcyn5RxjHHP+fevXY/DlnGCqty3+0eOOmMilfw5aBsZAwOW&#10;Vj05/wA+tHKgdZvqeOL4FvWGVRjnjLZ44/xp3/Cv7mQA7u3Q8c+v6fXrXsR8N2LAAqvsCnt/n+lO&#10;HhmzU7dg+X+71xn+VPliTzvueOn4dSlN8inqcZGffv2/HinL8Npndcu3zZA+Xr78f5/lXsT+HbEH&#10;zGX7v8Q7deP/ANdO/wCEbsGbc0EeOCfl/H8f880csSee+546PhzKq56duMcf5/z7Pj+Gcgl6bhn5&#10;fl6H2Hp0/GvYV0C3zgJn/Z29fanDw/Z58xTyOcjvxRyle06HkMfwzAbI+bj7y857jp/k0+P4akpg&#10;4bjngenTgZ4/ma9gXQbHJjbHoMAYxg+vb/Cn/wBi2JcKRt44+X7vHSiwN+R463wzdZNxj3Y4Hy8Y&#10;6Y/+t71Ivw0mDY2HO3Ibb9K9cj0a03Z8tTjt6cVImgWZb5EWPuNq4645/T+tPliTzHkI+HO08N2+&#10;Xpjt+dSp8N44nDMp9B/+rHp+HWvWv7BswBtH3TjbtA2/5xT30OyL7hxt4BVetFkVc8lPw6Rhvx8w&#10;XBbaP8KUfDxAMyozbeWO3Byef0/z616yNEt5Dgr225GcdgP0p39h2IbJiBx7df60JImUrHlKfDot&#10;LlVZs5Odvv0/zx1qVfh2gjZpB1564/P3r1WPR7P7nlL93AXb39f8/rTv7Mtm52+/pj/IphHvc8pT&#10;4cqyY8nbluu0dPXv/k0+L4d2ww7RN8zA4AP4g+o6f5NeprpsCcRx4Vf1px0+1bgxBj17HGfekyub&#10;U8tj+G8C8lMf3dwA7cf57+4OKkPw6gPzpHuG7j6npnv/APrr1BdPtkLKi9OPvdBzTl0+2C8Qn1Kn&#10;HNAcx5anw9t2xtiOOcbemO3+f509fh9b/dMcnb5WbsP8/oDXp76ZZCMZjDHGN3X2z/8Aqpy2EC/L&#10;FHtGcsF796A5jzOL4ew+Wyi32t/d64OO2eP8feph8PLUBS8Z2j7p24x/nFejrp8G/wD1Pygf3unf&#10;1p/2G0XAMWQMfNnrQHNfY85tfAVrH8yp0wfp/nsD7Vpw+BIxDgRfxfl712sVjANyLCpAUFm28CpP&#10;Ji5AA+bpuPPp6f5xRoTJnFjwRapFjyVGcnp1p3/CBWw3Bk+9nt/MfWuz8mLAYL/DlfftSeTGXVfL&#10;+9+vPr35/nSshxZxLeBrWNVPljP8Py89f/rfy9jUc3gSyyWMW4Lx8w6DuPyruvIURhRFtO3nHSmm&#10;KByXXb6sOKYpM8+bwBascrD1wCB3/wA/0p//AAruBkVDbs3zHhuh9R7f/rFd6YIxyYycL/Fj6Urw&#10;x/xJlejZx/n/ABquYi55+fAMDqQYRt67m5/Dnp+FOTwBbD5hbhvlO3cvHryP8+ld48YVTuT+LH3s&#10;Ypyxw7cmMY25Vjjj/OakfMzh08Ew+WI1j+Xtu/8A1fShvBUYIRYPvf3sj/PUV3YtxGSGRRub+LA7&#10;fz/z6UwBT8oQHv7f56VSaJOLj8ExBPL+y9s8Lnv/ADpT4HiYf6jbz1VTx+ldqsYLbFTJB6+vWnFG&#10;YbYs56bvXr+VPmQHEnwVZpyLcZ6/LjrjFJ/whi5VhGvr83OOhNdq0ZfCr/D2yOfajy/LPzKvy8+3&#10;X2701JCOJHgeA8eQq/N/CoGaH8ExAmRYlbJw+5R2+v8A+s/hXaCJQCA67go25Xn/AD/nmkaMD5wR&#10;1PJ/l+tXzILHHf8ACJJ5fmeTu2jn5R+PX/OfwqxB4ViXCKmS3+z/AJ9K6n7P8xQ7QTx2zmkKBXbB&#10;/Hdk0+a4uU5tfDEa7UCYG7HH8qe/hyEDKwLn7vzYxj0/z/ia39gLbjt4boe5poijMeAeMY5/KlYq&#10;xz7+GdwH7vBB7gY9v1/z6D+El2ZeL8ufw/MV0AjA5BGR9456d/8AP0pUXCdD3Ge3P+f1pisc5/wi&#10;NuuA0Kj5euP8+tA8LKMYt1+XnO3pz/8ArrovJUruGfwppjQDcx5U/pn/AB5/zyczQuU51vDgVUBj&#10;Vepzkc8/yqJvCgLMXUY6/dJH6/y/+vXTbCGLD+Hr09aUKCc5O7bzk4wcVPMHKcqPB0OW224Ybcqv&#10;OOtMfwhGBuZOOfvD/Pp+X411rRkSblbtld3Qf5/z2qC4UgMUOMN1OOf8/wCRQmHKcunhGAFWA6Ec&#10;L78f5/CpW8Kx4bFuPm/iC9f8nFbwSUvtI57AL05z/nNO2uvzk7ec7s9P88f5FF7MZzMvheJdoWHG&#10;0n5VU/T8+tOi8Mh5PmhDEksemcZ4+v8A+ut6cbjw6/ez0HPanQhgMlj83+NVzSFymL/wi0bD5oV5&#10;/wBnj/OB1pJPCELFR5bccH36V0IVyNxbt95u3r1pN2OFTHTleefWi8gcVI5SXwPG5IWDIxnHBAHs&#10;O4/zxSf8IVDG5Jg+7k/Mo4Htj/P8z1fznkhs4Hy01olDc5HHpRcLWOdi8HRgcBdrfw+gzQnhSMzK&#10;DHu+7xt+9nrzXQFJGPykdOyj/PWlCMpVlP3v9rr/AJ60c0g5TCXwjCQu0c9Sd2emOn9aa/g21C7Y&#10;4VC91A7Z/wA/lW8CcZVx6/X0PT3x+dOZd3yMx445bpxT5pE+zicnP4CtmkMpiUfTrx/+r/PSmx/D&#10;u1Y8Rqr9Nw//AF/rnv3rrkkDRnnP1xxzx/nFRtHtiDEj5f72efXtx2pc8hez8zl/+ECtiu1B8u7P&#10;y8fmO9SW/gWCJmZo9oHP3f8APaukLKp3A5788/pxzToFZsYH3e23n9Kl1B8vmZ8GhRAYABVic/Nk&#10;e/8An61MNKhDK2O+NvSrcGBjfIueo3A8ZPB/rUsUhBBBw3HOMZHFRzSFbsZz6CgO2SMZ689h/kVx&#10;ni/w3BtPzqxZCPlbB/zivRGX5GUNjcuNpB55x/U9a4nxzDZPuW+LSbmLBJJM8fTPv/nNa05ysRbm&#10;PNbu0givlW0nhZuiqqE/n7celbdrqkNlH5c5mvpmXatusO2PI77cEsB6nI+nNV7iKRZVW1AWM8rG&#10;nytk+pGMD9eetd/8M/CltYx/b9QaNN2Dt24yPT1Jx/F169Kn2kkaRhGO5xur+AfiZ48lW20e48m3&#10;j+Vppf8AVjH91R8v0JBNV7X9jjw7JfrrXj3UrrWLiPnzNR1BpFjBOcBSNq+vC8Y78Z9i1PxlpWiW&#10;s09tF+7t4Wd22hVRR3Zm4UeufyryH4h/HHVToi6nosxOn3UmftSrt+0vnhYtwLTHoAVAXC/lz1J0&#10;18SubUvbSlaOhU8VN4D+EEc2g/Dr4cRXWsbWz9ltBGsfG4tJI2eMAE5z756V8b/tP/E/WrJX1T4o&#10;+MYb7VL6GZotJ0lhttEZcZkfuzDrgZA/u4xWr+01+01oWjRTadqviBb67kZhJ4e0y+KxRZ6vNKP9&#10;ZIMDvhTx1yB8Y+NfFsvifXbm5jBt4eW+ZtxjXBwu5vrzXh47G+092O39fie5hcKqUed7mHr+r3mr&#10;6g+o3kzSMv7tCzdh0FZ90YROy2+4Iv8AtZx6/rTXYzS8Mu3Py4PSnS27pGsjD5ZFJVux9a89KxpK&#10;XNexpeEYvDKa1bTeKrwraq2+ZY4TJwM8EcbiegGcHPOOa6rx78YZ9etbXRNHgez0mFhi0jlxI8YP&#10;V2HVn6+igKAAOvAwQGbOGVAqlst9On1q7Y217r2pJY2KfNL/AKxhkfKOdx7AAfQAD8arfQISlGNl&#10;1Lur69qXiK8ujboBHIqr8udsVun3Yx/dUYyfcdeua+i3k+nX8Y0op5ofP2plJ2jpkZ6fzP8AN159&#10;mEq6Do1wzQBlWe5UH9++eoA6j0Hfr9NrRtOPhedooII5dSaEiV5PmWxjPU+hkIP0H61m7WsaQjKU&#10;7/18jG1pbk3bzX1w77uY2l5O3PU+h9vU1nXMivI3l8KvC5HP1NXNaZv3ayf6xlLt0yATwD+Wce9Z&#10;+12+UHnp1qo7EVpe9yom09Fe7XcRwc4z97Fdz4X+Gd74z1a30rSrJvLeHdcXE3yw2sYwzSSNjjjs&#10;ME8AVb+B/wADr/xfHeePPE9mlr4a0WH7TqV9eTGGLbn5RnqxJGFVfmY9OhI+mfh7rvwLXQrd7PRm&#10;1DbEkOhaLFbv/pEhG4TGJSGfgYBc/eZQqvywqMOeau7G+Hh+7baPGPG02g+CngudJ0yHUIba3dEa&#10;8tPLiuGPy5WM44GcjPPtXm+l+DdQ1e48zP2iSaUAlWDMcYwvp9foOa+pvid8CdavJD4k+MmnrYx3&#10;FvGbbT4SdsW/HlQMV4yBz5MWCf4j2o8M/s+aZ4FjsPDXhbS57zxRq2GNrFhpIAzfL/sxcYJJ+6M8&#10;AHnarT6HTFa+8eO/D39nu11q4utY1a/htbXTZPLLSrmNXGPmLY55+UDnJzivcNHsdZ1m1t/D2jQz&#10;21vMiWttNcyeXJeRL8q4yD5cLE7umTjJznnopLX4baXPp/g/w/dSeLNctNQSzh0Hw3aMbKK6ztWP&#10;fjfdXDHJ2qpOe/8AEPof4YfBOfwxolx8T/EMmjReI9LsGEllbakhbSmJwImuXby4ZFAO+RQZMgrC&#10;CcyrtQwnNJL7xVK8aMLx36Hknh+28S+HfEOl2XhnT5NQmtrgwQyR27osLIPmjhXO6RlP3mPHygEg&#10;ZFSfE79oq7+HdjJ4L+HKPDJcTNNrGqWkyz3V1MSdzySt8qZfgMxIwPlVj81ZXxy/aJ8PeFYk8O+E&#10;7x/EXirVo1tmfS42gs3QqSLeIf6z7OnHAK+a2WcsCK4BdI8WaFfaedZhg1DWDJ5kGm7QLeycjdko&#10;uFZwfrgjJPQHatKNPSLJoydTVo77WvFel6XokfjP4xamr+ItSbdaeHdNZpriK2Cr+9nmk4j3gbVO&#10;CxLcBcEjnPEHxN8f/E/SRbaVYS6dpYkZbWzjuJJfL5/1cCngfLgNMcsTkk5ICx+EvgzrOo6213rL&#10;NrGr3FwHvmkkLQWe7jMrfxyY6RjgYIBznH3n8HP2G/hV4L8Bab8RPjh4kupLrU48Wvhe1kjtnWLI&#10;VRPI2BEGIH7vAYKf4iTWNNTqaGsvd9+R81/A39iP4pftGaTZpL4em03RdNj2/apB5kFshySUiGN7&#10;k5zycZycGvWtT+BP7H37M+jW7/Ex5PEUgjdlsbeYW8O7PdIhk5OcD5s4HavoPxN8Wr0eHF0Dwj4f&#10;g0jwXpiiOe605Uis4Bj93GWYq93MzZUFsrnPy85r5O+NHxD+E8PjLVtN0zT5NQ1yeCM3WpXzGaKy&#10;OSEgAH+slbG7aAOuFAGc9Dp06dPVmCqSqVEmjn/GXxD+Hmr3Ulp9pbw/HcQi7tPD3hnSU+2Iem55&#10;pCREoHJJwQe3UV4z4y8V+ErDU73xH4X8MrHZ/Z2K6pq+qySSOpb5lSUkfMx4ZgCxyxwRgVc8ceHt&#10;D1OO/wBB1T4hWukx3Eim6kvA0l7fS8EAwpl9qqThDsUAe/GNrfjX4JfDGw/sjTvB134ouPsSBJvE&#10;F4u2Q87XNvEflG7+B2YYI+U1ySqKTOj4Ucd4d+JutPfW+saHoNjPdWsrS2t/Fpy29tbBeFSNnBZm&#10;GeGyHAJPUkj2L4W/tOeI/Bugarq1/rKNqTygSXu0zT788xxu2WznocMR82MckfL3xl+PvxE8ShfD&#10;Ud5a2K3Uw8zR9BsI7eOOMcAHy+RjsM/U9hkeDvgj8b/inet4iiebSdLM32eG6uEZflUciNMZJ45P&#10;AHcis5SadomanbofbXwe+IXxe+P3ja38OeG7NrWxu5lW51C/V7TTYMD7i9JbqQDkiMDceCQN1e7e&#10;Jv2h/wBn39hfV5vBFhp9x4y1cD9/aaZaBbjUrl05hBU7YRvwWzuZV2jGTXwH4I+JGn/AWVYLfxf4&#10;kmNtZm2e7js2mdlL/NHDuYRru9Rn8eldZaS/F3x/Z6hr3wo+A+t2dxcDddaxbwy32oRQYLb5boKy&#10;2+7I+SMRjHX1rphaUbdRylJavb8D1f40/tmftO/GyQnxP4i0nwpa6TNHJpfgPRY9zWKFyFYqozLI&#10;oB3STFFU8jngeHeL/iZ4j8b+JLXwX4TubrxFeOxS2ju5gI7iQE5kb+8gLE8A567sHFUfD/wn8ceC&#10;9MkvNS0TS7VdUbfqV54k8bwQrKu3AGyF3k385I4YjjHNekfDRvhT4OsrXwz4J8Y6FD4l1ibOpTeH&#10;dIuLm5trYcsolkKlThWOeScj0wSouWJFGpKVSy28jW8E/BTWtAsBr/iq+8lpFc6hqFrCIdqqCXWI&#10;fe2nG0MSC2CeFFWvEOm+EvF7W91raW+h6LDtXRbC+vPMkuBkK0j7fmJZgcY5JY/NgEnW8f8Axj8M&#10;+J7K6tPDPwg1iCxsZXt7M+ILo2/9olWVRJJESWMQK7juDAsf9pq8vh8GaZrmrXXibxDY32oagZh9&#10;r1BS8dracAbRKeBsXgKFzgcYzxyRpyk+ZnZKS5dA+K3/AAkOvwyeFfhpf3UGlFhHHp9nciFbiToz&#10;OIzucg9FJ/xq78M/2G9ftvCE/wASfH/hZbNI38vw7o15ujn1S5GD9okXG4QIOecZ4Ge9e+fss/s5&#10;fAFLmPxT4Y8EW/iRbCGSSztbi+ks7ELgmS6uJJCHlA6BBw24DGDz1nh7w58T/jjrOvfHX4o+KbG3&#10;8G6PcPaaTpWlzLDa20cS5GE7IgHJb5ixJxjNdEqajDmZzxqS9pyHzAv7P2uW+ut4s+MmtRmzlmMt&#10;5eMQPNYYRccfdVF2LwAMEDjJrW+M3xP+B/wN+GjWWg/DnQ9UuNeRjdXV5rMkrxxoAIwUWQKScsdu&#10;wkbSTjIxZ/aS/af0aH7R4I8JadZjT7GRUsJGTzFmkjTiWVm4O0fNtXIAVU6Zr5c+Dnws8YftA6/q&#10;HxQ8YaXHb6BZK0l1rF5Htjij6ZG47WkYKQi92z2FZ0+9hVpLSKO41n4t+Nrbwfpd7ofhfStPv1Ag&#10;tbXTdKihZI3BOMKuS5BBJJLYZeRgiuF0y28cfFXUkXXLiS30vTLlmt7WOYmFJuN5IXglck8Z2l8d&#10;a9w8HfBdPifpsms6q7eGvA9nGzx3ggeW4vI8D91CcAM7ZycEKu4Ek8CuX1bxj4Q0u6ht/CnhpdN0&#10;aO3jNnAnDmBWIQE85ZyrSFiSSRWVbUcY33ODvPCl9quvSRXNttjsWWBS2OZSvXnqUQ8+jM1XPFXh&#10;mx0KSHRYtR0lrW3t9891NcZZnKjIBA98Zx7DkVm/Ey+ms/Dem2mjqWmmm+ZfLY4Y/vJGOOCw3BOe&#10;u2uevNaN1qX2ODwg+rXklzh4ZJH8sYQ8lU6jkk9s+1Y7IOZW2MLxFqnwsMr2ukzala3izZ82zmZ4&#10;GbuQCQfTnNY7alqeq6va2Fpcy3G2QR24klJxg/e54Pc9f5Ctrxdc+IrrUbXRfEkVhDHbKDNaabaR&#10;wovH3MIBk+rEkmpdO0aHQNNvPEk2lCOSeMi1yxwc9gPTp+fvU/auJORl+Lrq20CwXT9BaOf95tkk&#10;kYFppCOW2g8j0HYY7ml8HeG9UFpca/c2bstvDjy1+XezH1+nH+TV3S/h5q1ppcOv6nbbp7hd46Aq&#10;JD8vy9RnrnHQiu2i0Waz0k6XaSbVNwsMM38JZRuJGRjJLE57DGcUmK8t2QaZ4T1S6TT4G0yb7GAu&#10;1drN87dQvPzHPXtx7V2V54UuLG6tU8WamsVvaW0kkcN3IdwC7jl1zjOMYHI6c815tq3xh8Y6VLb2&#10;+ha6LeSJn+z7V3bSeN27HB5zwOP1rA8UeO9e1PSpdY8QXZuLm4zHvkOWfjAY/T35zWfK2bc6jG4n&#10;inxff+PPEFjZybFt7OT95sjGZC7bvnx/s4H5123xF+I4m8G/8IdaQlZPMeRkyp6jc2e2OTgYHJHJ&#10;ryTRrm5sFSYAKkzFV3MPm44OfTPNaXmYkvLq/wBQ3TPA0SqMkhuOePp1/Sqa6GKk7FzR9eNj4oV9&#10;Mto5p1hZmZlwgbGeOP55yTWlqfiWy1vRbGXW1kjnO/dJGRuaTOVY5zge5rkT/aEeqQw2kSpsyjOj&#10;Y5PJB/OtrWra1i8PjTLDEuQTu25Z2K9M+mf8KRUZaM5vxfrNzf8AkxzyLMI1dFk24JG8nP159Kyb&#10;W5n0zUY5fmVo5AWUd6s6lGk1wsEUQj+Xn5SMev45qlKn3mBb73fvXRHY4arlz83Y9e8TaqfENppe&#10;qzwW/wBknX7JPHHllRjGMEkdDnn6V0nhNH0zVo72S3t5Gaxkt9ksfywjHysPf39a5T4F69qE+hXW&#10;j3NrDdWc9xHFNBIoO1SCA+PVTyDkdK6j4kpL8JfiZHZai8lxbaharPayeS8cU6kAllBHI5xkfxKa&#10;Ixla5183NFM86u7yHRPG7XsrxlbmQllEYCnnsM/UZNSfEXw1ff2T9q82RjHIMR5J/d4449Rmug+I&#10;3wukm8IXPifRLqO6j0uQM8i8Mgfnay+vv34/BnhK9tPEOlWOrXEEeGjNvetNygUcEnnjsf1qNtSP&#10;dlozzTwzrD6derZXlxItpI2JVVuAezfnivpD4AeIb6f/AIphtQRreKRT+9w7wuDjegIxg8ZHcDvg&#10;V4X4m+HOrXurynw7p0twj/PCyKeVz7+ldR8MNVu/Dev2dhqN9HDdLGUu0eTcVVQSueTjtx/jVSi9&#10;0LDudOXKz74+E0Wt2urw6LALqxk8yJ4vsL7kuJeqMgHQE9uhzzng19zeD/Deo+JdMjnl8NojTWLR&#10;619qk+dCh6x/3WDde/HWvhf4X/tAahbaPptnrsVnfw/2b5Ok3XlgNHIoJRdw5Pzce1fVv7M3xl8c&#10;eOPBtzaeK4ZbvWWUS2Pkx/KzK2XJA6gjOepOPxruw8k42vqd9RNRZ6Bew6j4b1r+w9bhAWTabaf/&#10;AJ6pxgk9zj29zTJ8kKN+T1wv+etbUHibSfFmut4a1xY9z28bafdqfuycbeD09PU1j6jbT2MslnPH&#10;taE7fofw4x3+lfQUZc0UfE4ym6dVqxT5kXcD7D9Of8+vrSGTLdTz0J+h46U9SB8yfN1KnP51HLjc&#10;pdc/3vf/AOtXQzBDXDo2SW9t1REBXwynPqvYE1LlXyqBfVjtx/n8qjwEGVy2AD39v/r1CbGRsNxw&#10;SOw9c/5/zioW5TeeRnJ56DPWrDKCjHH8WfvHjj9KhdWH8P3uCvrj8aq4ETADIJ7cetMC7Vxlcr93&#10;GeP0/wA/jUrRjA2lh6Fj+f8AWkAAXkDAwMe3SnckRFUtkJ/n+tIzbT5ZT3+np9T1/KlIy3OduDzu&#10;6GgKM4YDpyy4qGBA5Cn5l5BOWpqoznGO/wAu5f19/wDPNSyxlBnp1/Co2+QBiAdxx+n0qvsgMkRj&#10;uwnO3Hyr071G6MC2E+fb7f5//VUxYtwqsQv44/w7flUIXj5UP+7u/OhIQ0A7wdqsv+714/z/AJND&#10;RqMgLndzj1qQhyOuAPyx9f8APX8onX5V2NuAXbt2n/PWp5RDN/zYKjucBvlHTn86R95lwq8d8Dp/&#10;n/PFObbkhVHHPPb/AD+ntTHdxtDT9O/vj+dNRsVzEMsm6MuhA4P9ajdUVdo6f3Wxx2z/AD/z1kkc&#10;KpAJIK4GV47+g/z+dRuf7gZtvy/Mff6d/wCntVkkXDPhQwK9m/An8OaTaQdsI5Vtw+Uevvn39qeZ&#10;2EaxMwHf7307U15VEeGmzhvl5PHt6DtQAwkrkIqjB/hXHf2H+cUFBne8WFUEcZ6ev/1//rEqWHmE&#10;K/OCNvc49jxSPyrZ/vcfKc5Axj8z/wDX7UguR7cn3/vHHb/Cm/K0m9R94n5c54IHTv1pzbt2C3G4&#10;Fgzfn0/zz+NRIRG/7xtq7erZycD+dMLjNrfcAIx0ZTyefX+v+QNOdu9d3DKT3I47j1x29qZvbGHO&#10;3Lfj0/z9KZNIufkdV+YY/ecnPQYz/kA9MmgqLB5S6MQu3nPyk+o9KjcymRkCbdvGR+fTj29qjYh1&#10;whB+YZVufmHf69/T9TSb1R2Qldv/ACzPChuTyB/k4wD60APM2X+QbuvVRzyefzH1qOWVx5YVDkA/&#10;dU4P+f16VGHTzNhkDBVHOM44/wDr4H/16a1wiJuV14LbcKMHnH5e9FixDIPLbachWHzKevbH+feo&#10;ZHYxgIF3fdw7cnA6n/OMfjUn2lccHcP5+w/z6e1VhL+6WPzlULuJJ7HoP8+vSgYMePMVvlXqu7p+&#10;lJvZhsEXuNq43f5P0/ClWdcf6315Hpznrn1/nUXmIEb5l9gAPbn6/Xn+dAeg4yKpUg/dbOGyMn/I&#10;7UsMmcRq+GYsCN2OBz/OoZblViYJKAOcYXpjP0prTAnIlXIyP8/570ApdyaV8sF2q2eVHtk45qvh&#10;Y13Anbu+RR1+vNN+2owxvXHXdngL/nFNluYQrEy7u67sY4yOnr/kdKnZk3JLk4wW2/L3OOB164Gf&#10;0HWq75RTuA6Z2suCBjv/AJ7/AIU6W8V/3n2gfMD91+Ov68Y/+vzVd7yFGciTvhCe5PAFUDHNJvjZ&#10;duPmwcMM9/8A63+ejSys2SFP94+n68fjUMt1bxjyjcgcrll7Dj247UyXUrOMNLLNt653e3px6Z/U&#10;9aCSUuxBVELbi21urHrz09P8+sahDKrxn5t33lj4yD0A9Ovao5NStGZUN0u4sBtVgc8/p/8AX+mY&#10;o9UsldYZJF5b7uclQCeOP88cUgJYyC21uNp2nPOP54/Pr9eY2bayrvZT6d8ew9ahm1SzAQGRdn+8&#10;o7dc857/AF+lRNqtltaJ9qgr8ysQAPb/AD7e1JlbE5Y42Kd2Bjdt6f4/0/Kmru3spO3B/i6dR659&#10;vx/MQy6vZHDRtuIz35HP068/rUZ12xRFzOrKvPynhuP8/iKLE9S3IDE20D7v3QOnbHToOv8AkUwu&#10;7lQoB642nOBnpnH+RVWTWrONhiZcdN2evbv/AJ/KoX8QadGd+7nPyh2HPfucfjU8rNC6FYnZIobA&#10;PqSOenPbp9aaCpUsrsvy7QO4znP+e2KpNr9iJMxSsV3fLjI29cfr6/rimN4isUbd5ncN976cep/z&#10;wccHKyTRYx7jkzdf4Zwo/LHFFZ48Q2H8d227+LbnFFHvBY9fd5kLRsv3uqqDzjII6eh/WopS0r+a&#10;kLbtzFdvbGcD8Dn0wc0+ZEb/AFbKfXGOV/D8P61F+4VuUEecsUC56EEn3/D/AOtWMNhXJIwij95b&#10;xsSoJZlA9s5+mPxoZlIVgy7du5UCg9+D06ce314psZb7xmztOAWbof8AH/DP0f8AeQ7A2GP8OB+P&#10;X/8AX19abVxiFY3dgFVmzn5scc/147dh9adbRBzshXll2svoOOM/ln8fSiMF12tGxxj5CnX/ACPq&#10;cc06MEj5xu9OPTt/n2zmmA8RqrKrBfXbtXAGfUdOefx6Uj2zAszGNd3D7VwPYc/j9c5qaEF9qFSy&#10;53Y4wM555/z9asW/7iRZZI2O0KEHr0/+tUv3USouRasIhY6W0cvyySBjcMyn5cDoB69/yrjPiHqX&#10;kTMWkjUQR75FY/dJztA+gJP456jFdFq+sC3ha68xtsXWQP8Afb0Bz6559c8V85ftLfHKw0Cxm0q1&#10;ut7MxeVV2/M3bp7DHGQPrzXzeaYv2MbR3Z9JleDdV3eiOE+OfxjtNOjuLex1BY9jMs0zN8zNxg59&#10;M5P1/GvmDxVrp1eaSWe6CqvzbnIPXpnIz+ft0q9488ZzXdz/AGjq08jM8ubeFmJVTxk+n93/ACBX&#10;k/jHxbe6vKuk2TERsvzKmR9f89x9c14uHpv4nue5WqcvurYo+LNdHiLVvIsCoih4jbdwBgcc+hrW&#10;0nTxpMEdjaSL5kgD3HPbHU574P6mqPh3RWaWPZHuC4ZefvH1z6f/AFsV0l3pdxEvlXEm2efjA6k9&#10;zx6n/OTXV6HHGLvdkd1B5WjglB5l5Jnb3CKAuPpkfnVXwtoogvY5Jw0lwzfKoboc8E/l3PGM1oav&#10;qEFv5kduxaO3jVEVXyGYnHHPGck/jWp8LrS5u55vEa/P5Un2ey+UEPMerD6Dv0x71Llyq5o46o3i&#10;n9j2UejMw8zg3e3nacAbR+mf+AjtWa91Hc6jGJ5tscUmZG39+u3r36/lVjW72VX8i1Ks8YGZD/G2&#10;PvfQY/DFYssdyIRZaPau0ktwA3yv8zHnnrnr1z3681jza6mi93QuXt3FrWp+RaS/N8rSsnOFyMKA&#10;R1/w71g+L5Li8uo9D0aJmaTaNqpgdOAOOvf61vyCDQ7CTTldpLhcCeRm3NI57Ann1/Our8G/C2HS&#10;9HXUb+PdqN188wc8xMw4j56FRjPTk+1acyjG4cvNOzOR0PwrLpehR6RCq+dIQJpM/d9Sff27HPtV&#10;Tx1rVjoFhH4O0aUCRtv2iRc7ucce/wDifwr0XxPo1t4VtbrUZ7f5bWMZVlPLH7oP0GScevNeH21p&#10;e+LPFojf95JczAySBv4mP4cjr+FTCfOFWnGnoj0v4a6bDYeHJJz8qXR2iTy+sY4Y9e54H0rlPiJ4&#10;ok17XGs9PfdFE3lQ7Sck9N2fqeO+WrvvFMH/AAivhs2luvl+XAkMKs3TC8dOegyT6n2ry5tNv7LU&#10;Y4Y1MmoSspggVfmBIOM/z+nPrXVGOxyyXKdn4S0CS81iO+nlLWujw/LtJwH7Z55ZjyfQce1a02l3&#10;+tW1npMsrx/a5PNuGUHO0nPT8uvHPvXRWOh2XgPwRb6NcbJLyZvMvJN3JY4LAcc4yR6YHvguiS3R&#10;POiK+deMIIn2g7Ih3OMdlJ9/rTrVHJ2RrRj7t2dJ4L0SzsbO306zQbXXMMak/vVXj8iQT24AHavW&#10;9I1Oy8OeHJpo5G8nS43iibgB7pl/eS8ccAnnsP8AdryzwndyW9vJrzKwWNFgs42Ugl8fKB7hcdOQ&#10;SCeDz2N34Z1TxLZ2Pg60d4Ylw19M3H19uT0z1q72irFxjcT4Zaa2tX03jbUopG+0TNBZrtYsid9o&#10;9WJx6Dn15+ibqSPwN4FafVpV82bHnRpH8qfKQEGO4yVxkemQSK4z4a+FYU1FJbewjistLCx2EOBh&#10;pj9wA4PIwWJx2UkVyP7VnxmtluZvDOn3+6102Py5pu0sgHJ68856fn8taU42kE/eHeGPFUvirxXc&#10;XlvKxS1mWOzz8waXlmcnGMDHPHU/SuY8ealH4p8dmxYf6DosKplsfMoOSeOrMfyzzW7+zXpT2fwy&#10;uPHWo2/lyy+ZNCsmPkzwn5bCc+o/CuDv7i91HUGksSrG6mZnY55HAB6f7v4fXmMU9iqMdWzqvDui&#10;2uoXc3iG43Na2PzRhsfPJ/CPf5j+I/CuF+M8SRaPf6tcXKxyLG0UTfLyzDkDI6Adfcj0r02xtX0/&#10;wzC8hDDzAse443NyAxyP94mvCvjbrE17rieH4HbbC3mTbVOfUn69vrxmssP72o8R7qSR5n4O+Gs+&#10;q69HpkEbSSXUyR7VQdSwyfpzj6H2r7+8PfDLTPhj8PLe6uYVa4Wx8i3VR90c7unQtncfqAMYrwH9&#10;jX4ey6/8RF1zVNOjSOGaOC1Xb1lJ4AHt1PuK+xvjj4UvIvDSWdnuaRoQ3+rxguSCRke/Ge1YYmtG&#10;nU1NcHhZTSZ8Z6f4en8U/FfSrW+gDI2oGaZY3++Ey+36EjHXp69/Qvil8PL268QIsy5jtGCmGOMf&#10;Iq/eI+n4VufDX4RXK6t/wk9w25Y1d4227gF3ZBxt/wBlmA9uma9c8V+D9K1WwE1hCiw3mjrCiLhi&#10;ZJPkLc855PQHj8a5eZVITlc6pUeWtFNHE+FIYNJ+D8mqD5ZLyVyZIxwML0GM4AHb3r4n+Pkra/44&#10;vorcfLDMq5Gc8dSO/WvuP4o6FN4c8D2/hmyjKLptvI8jdNzbRkH0+7+vvXxP4r0e5ubybUSDm41A&#10;7dwPOO/T6fhSwVPqPE/D8yf4IaRaah48ZGQeTaw+ZIy9Cqf0yPf9a+hfCmomSKyK8M0kkkjM2M/K&#10;Tnr/AC9B6V4N8HopLVNa1IBQkNusG4rnhvvdP19q9y8B20t/JaJHbsyoio3ykk7mzkenArHFa1bG&#10;mGjy0bnXfGKGGx8E2GjNeZmxCZlA+6Au7H1+cnH55xXpn7Bw00PJcR2p8xbe5nVtpGDkIP0B59ug&#10;NeN/Gzz78XV2B8y3TLD0HKpt3cdevTn86+kv+Ca/w3OsaR4i8R3D7bLT9Mhslfbyzv8AO/PvtP0z&#10;7GvDz6pGGCm79j0sppudaPN5tng37Vs02vfFG12Kdz6lkMecbcdM98Ejt9ea9F0qHVNK+CNompWe&#10;zzGjaHnrGDvLeuCdp98elYPx28KC8+NNjo8Kltwkk28fMWY7R06/09eK9E/aRmHhDwzY6TaZjW30&#10;1DtX7q/KAFGf9n/PceVg/wB5gqZ6uMgoYhxR8h/HOO78Q6zJcSj78Z+XnHsPwABr5h+KnhSO61yW&#10;C3ty2262qefpjt2Hv+NfSWv6oJpbpnfoyxsScnbgMfxNeM61Fa3ev3F3eqY0jV2UyR8liSvbvk9e&#10;/wDL6vKYyUrdj5fMuXl1PMfDlrPNfXgRASyYjGCFAzgAZGP1/pWh8NkvNJ8eHyht86FshP7o/i+n&#10;FdL4Y0PTf7dmkjCMowFK9m9O3fj+lWbXwu+iale6pdpt8qzkbK++e/r97tXpV6nLNo4KFPmimz1L&#10;x21tr1ha3bMTHcWhXazDn5cZPvyf615l8OXmsNc8poGVtxjUn/ex9Ovrwa3tD1+HWtDs4w3/AB7z&#10;GKNd2PvZyfb+ufaqJtLfS/GzWomUK86MrHPTjv8AgT/+rFZ1580UzXC0+Woz7T/ZX0pLyLTZr5Ha&#10;Nbdlk+Xhgpz6AjrivWP2tfBt1d+Dbi7ktz5fk7EVV4IZMD6celedfskW1suiRmYpttbrdIvTKkqS&#10;O/J9s4719N/HbQbfxH4aur+aFhHHah4VwcAbOv4/561+Z51Kph8yTff9T9EylU62BPyJ+J2ly2dz&#10;cadGu1bc7do/HP5/57V4n4mBbVCoi+bzsMyr719PfG7w+tprl+Yl8lVcAsx7+n8zjt9K+a/GNpHF&#10;4okXYNqncC3f6e3vX6Rga3tqKa7HwGZYX2VZrzJ4LYxncyfK0Y3ArjPI54/CrNm5iult7jdtb74X&#10;gDn/APX2z1rS0PSmuYGaOPc/k/MM9Pf8gfw9qi1CzXT5rVkONrfeX1z0/DH+ep7pfDc4Yx6HrPg3&#10;SbOLwEuqJarJNJdMkasSAkar2x6k/pXe/sk6Y19401Dw3LPiARq4hwMAnnGP89K4X4WWWoaj4Vxt&#10;3dSq564P9cdjXc/s/NqOi/GYxqXjju42DYbGVCn5fft/kV4eZxvhZxT1serl3u4iEn3PbNV8Iw6R&#10;qgFlCGVhhBsGBkgA/jj/ADk10Xwj+HEV78Sk1ZrEmLykeZmz87BsDGfU9+57dK0rjSLm6exu7SIy&#10;Btv2hnj4+vTnoPrj8R6V8DfDP2nxnfSyx7Vt7FWzjJ+ue3APFfKxxLhhGm9dj6WpRjKumkV/27/g&#10;Jotl8Oru0s9P2zNpolEmRkvjJ/l/Ovk34WWzWngmzjEG+ZhIJWYbeOg9PT6/0/Rj9sf+zdY8FxKl&#10;l5zTaQqNxgk7Tk9e38sV8F+ENAurLSLjTrKGTy2uGKKkeSMdumfp1rowVSUsPKHZnNUguZSemh8M&#10;/tL6TJa+PLqQtH5azEDBJzz7D1zXO6T4Zk1CwktBcruZQ0a9dx/L/wCvXq/7W3huWDxrPJNF96Nm&#10;2sp6hR/h6+h715h8Pr9Jp4Y9+1dzIzbsc44zX2mDlKeHifJ46lGGKku533hC1+w2cMUsv31Yfc4B&#10;A5H1x35r1TwFcC2srIKc7lcny2xnJPPPOfyrzGbR2ttMjSCJU8uVic8gLn6e4/Ku88FLdwajpsES&#10;YaS1AVmX7o9OPr07Z+lcuMXNFo7MHZTT9D2TwlJeprOn6lO7oq/M21cYHDdsZ4PPvnivoa4sZtf8&#10;LPAr7vNtVOWYcds9PUd+/wCnhvhvw7KnhKPUrmVYdshZFkxvIwMED/PT8/ozwLY/2j4Kj8pBHH/Z&#10;6OZB2PIByOp/Qfga/NszXLUi30Z+gYN3pteR8t+J9MHhvXbiG0idlt3IjfBySTyen/1v5no/B/jh&#10;I7O68M6r88gkDQyyNw3OcH+db/jTwtbXfiSS9nut3nWpaGDd95uev4561w2uaXDZXENxbKRcOwaP&#10;5vunOc+wB/x+n0sKka1OL8keDUp8spRaF+KHgObW/J8UR2X76FfLdljPzRnoefQ+3f2xXg3xc8Oh&#10;rT5oV2n5W68t2z6dP0r61tPGNjq2mwwW0VvIgtv9J85ui5CkH0P8q8Z/aA+HyfYbiJnDTKyyQsmC&#10;JRnt15/lg816WDqWkovoeRiKUZRdj4n8SSXdlc+Ww/1LMnJ9D29q9n+D3iqHV9FjhMxEkUe0ozZ2&#10;56d/Xnn/APX538TPDr6dfXSyaf8Axb1+U8c4/wA896T4O69Pa6j9lRNqs/8ADH7/AF+v4dK+hrQ9&#10;thzwqP7qtY9e8RFds1szsxbPze4HT6V5b4k0W6nulnhhkk+YDoDtb8Tx+dew6lpbiwW8WJj+8O1m&#10;78+/r/n0GQPAn26by44sFoxIienfH+ea8+nW5Ud0qPtCn4JN5eaHuu4W+5t+Y8tgDiqviDT7tozC&#10;I1Ksm9TgYPP0P6V6hYfDk6NpsTyxruHyyDaMjPr+BIP05zXJeNrZLVJYhw1vMpA4Hy+lKjVjOTcT&#10;SrQdOKuedR3Dwf6NcyKrchty5Cn/AA/P+ZrN1O4lt7zzoD9yQE7ec5GfxOPpnFbXiLTpI5jdAELJ&#10;0LdQ3bA/z9KxbUXOpX0Imj2sJD5ibWyTnn/6/SuqHNzJo5Wly2Nzw5rJvrVbec/NvHls3p6nPTv/&#10;AJFN1/QBNcnUDGylRubb244PH+PWq9hZLpjCaRQqtLndxx0yO2Rgf4V1USCe2BS2ZMrzuUD06j/G&#10;uhrkfMjOL5lZnP6V4ld2/s+W5w38KrhQufQf4Vsa/wCF5tO0r+0rORluOHmZVOW9B07DBPufas+y&#10;8OzW2srfzwnylk8xh7LyRkiuvg8Rafq+nf2ZLDufczbl5JGCT6/X8K0b10JjTtuc98NviJNHfppu&#10;oMxaRtvDfeJ449f8+gr7R/Zs8fppa29pqDx+UzAtu53AngfUevHPAr4yl8CQafqS6/axoqxEO2D/&#10;ABZB/wA9u1eyfBz4hbLq3tptitH824tkFv8AIwP/AK1ebmeFVWnzQ+Z6WX1lTqcrP0i+GXgzTPiB&#10;fr4ktbWQyRN8ycjzD7ccsOcjjNfUfgjQbf8As1YLrT2W32qJYkzlfTj+7nn2r42/ZV+KttZeH7B5&#10;LyNriP8AeR7jwzA8HrgMD37+nNfYnwf+I1x4xs2dxEl7KCrx8hWXHXHofw5r5anJc3smz6KUZRhz&#10;pXRzvx5/Yq8MfFPwtNc2kC7toZHjzuY5zg46j16+vFfmP8fv2X/FPgbxjcRXFn5M1rKTCrMQrLn8&#10;j9M81+33gSCRbVoH/wCPfplh+nsfp1ryH9rT9jiy+K+iyX9lZo15AfNSSOHk+3HWu/A1JYatySej&#10;MK0qeIp6/I/Mf9kq20XWdXm0XxJZeZMzLGy3EhAVRzxj3/Lr9fprw34hPhu9bSdB1xLi1ZylvOzA&#10;lcnlW7bufvdCPxrynxz+z7e/D7xCl3pttdWd7DOWOF6DBHI9Ofyz6V6B8Hvh6dcdk1FR9rtmUmND&#10;tWTnGQfTB4PqMDJwK+ro1o82mx4eIw/Ldtn0h4M8OW8/hvbdmMxyIPM8xsq3B6Dnr6evFeT/ABy/&#10;ZesvENpLqfgWzkhvFUma3WRdmTnHXp+HBHpjNeweBFm8HW6aR4iZprdv9XLN91TjuPXJ5GPX6101&#10;xY2txb/urqNvOUtBIvT054/z7V10a0oysmeVWw8fiZ8GaDd6tompzeHNetpobi1k2GOYgNkAd+/5&#10;11kU+yHMsfyhRllU4xnt+H9a9x+KPwK0vxATeJbCPUEX7u0IR15HHOT2xznjng+N6v4YvNBla01C&#10;1kjTH7uTyzhh65A65H6V7mFxUakbdex4GMwjjLmWzK/DbTu3L1O4Zxn/ACKdtLozBmVVX+LGP89v&#10;xqESRk/PJ8vylW3enPUcVaaJZV/1vUY+8Dx+NehGdzypQ5dA2lc8dwNq4P8AnpQY0Ztq8fL/AJ79&#10;aeqsF/efe3dNvbPP0/rSqA4y3+83y5Hp/n/OKuTyXQiiPzAdx/3tvUZ/nSx7dg2EYxng+vpQ6lPu&#10;D2+6OlN+YPkpt59fp+NBcVykuY3bP932xj/P9aefKfG1un3m9eTUKFxiUn8V4xTlkDR7WB45wOM5&#10;oJ965MiE/vd/fHPPWpPLA6Y2qfX+X+etRxbWkVQFbaMbtvFOVsD7m0dPvce9BfLfceVZgxbPpke3&#10;6f54pduXzGGyODu/Ooy5/wCea88fp/n/AOvSsWYLgcf7Kj0oFy6j9yY3bTnPy/Nk9PxxxmnLuGXD&#10;dcdKToMCRu2W3dqTaWkVPmB+vt/P/wCtQKSHcDjOOO30oCjtx1P4GkGQVx0wP4sZ9/506Iqzbvmy&#10;F69j7UGe4qLFnaF9NuOf5fj+VO2t5m0yc/XoPT+f6U4tlFAUd/woUtt2gDPQYoNNIjmy4wx3fL8v&#10;P60rYkVUU9PzA+tMCszdcqq5259/8KeqqTtLA/8AAs0iriog27BHjv8AX/J/DNOcKQA2Dj0pp3Hc&#10;QW/+t2FOZDFHwvI4+U/4/wCf0pgKEXyW3s33j8objjPT8qACzjEec9fmzn2/X8hVbcyylD83bdmp&#10;o1Mh2ld3cFmFAWJgrNKDhWHOMY5/L/PFOK/NyfvAZKtnoPzHeo9oDYfdu55/z1608IxfYO38Iz/+&#10;ugGhy5xtMYPy9z0+lIpUKWLcsfl4znof8/8A6qDIy/OEzjptp0gZFJ25yv8ATP8AjQEYiSAMR/D8&#10;33aRPn+8/G7I9+M+v0pW3L8uwHtu6Y/yc96VFZ5MANwc/K3NBm/iJFA3hRywwf1/w7UiLtVgx+9y&#10;f1pQEBUGMevTnrUm446gD27dutSyiMMoiUcccc/5FCjA3Y+Y/XninbGB2Ywx4PHXjp0oCbfnA3A8&#10;HaOnqaaCQZLfKyhlC/N/WngFS26Pa3+16470yOPL4jXoucqvT8v8805B82So+X727tj+VMIxJDtX&#10;rH3w27H1/wAPyoLfLuzgZyvQY+nTpR99mcx5Ldv9n/P8qcdxBITj3+tIoSP96PM2Y/u7v89aULhN&#10;m3AH9/jt/PtSFk64Yk8hh396VQU6kNlsYpAGEZwZAp5x97v60HIYRjHzHK47n/8AXTTkRgDp6j6U&#10;Ej7xZW5/A1RMhCm442/N7cduP5UzkNgjHzYG3jPX/D+VPdYj+6Ld8AdOcdaR03NggfeP1P8Anmgg&#10;DjO1fm9+5oVhjn5ufr/kU0R7RhF5BOc/X+VKT8vmY/Xr0oEKvQEDnIHX9P8AP/1qCAwK7lLA8nPX&#10;PtTlAk+RiFJ4G4f5x6/48UIx6uR/wFenvQMbuITYvQ4/keaBy2wqfl7Fvxzx0p2Cp3Yb0UevFNO3&#10;5vXoBj9fagQ5tw+ZQepAY5H4/Wjaoj2iQnoP1H59Ka5ZZi74DNz83X9f84+tHzsAjlRuT0GCf8/r&#10;WgBJ83ynhl+Xrjv/AI0PEoQr+ADN/nmnFlCjC88A7vTkUsb/AC4B/iB6dSP0/wD11PoC1EVRn5Tn&#10;5vyx6j8vz703aMEHt/D5fTqO/wDnmpPkQKwH3s9v0pvU4YH73Vu3P+FUBEyoW+5nqOSf/rf5FIRt&#10;GSrLu7nNSlUUqQqnb/tfpTFXAUqu7OPmZaakA3DN82/nGB78/wCOKbswvyjjoeakfb1bbj/aYcnP&#10;6U0Mxwpdunb/AD/nFPmAaUweo49/x/rTXDZ3bOePl2nI56YqaUqmQ393OM9ajf5Tx/EPypAMkXHy&#10;sTn0NIwKfKB3O3HtT2VF+cIOOvTHb/69IOFyF9yMdKXMthXEPD7WLZ/i6n86ilbewyFO7I+b1qdw&#10;u75yrfzI/wDrU1y/3SMe/XP+f8+9RGUiozgIS2MD5CaN53Kyj5t2Pf8AzirD5A3k8AfMRj0z/Pj8&#10;KjMCF/liX1/SmBGRufAXcMj71OwwDN83p7ighTgrtH91twpwwsu09uOn/wCv9fWlEBCxZcbOd2Md&#10;c+1KrFn3hfmx/n+dIynONv8ALj/IpDtQscsx+uO9UAqkhOT91v8AdpHBYMCMDbjPHP8A9aiRgep+&#10;o9Tz0pqyFQoLdQCD+nr7UAEgXcrb/XnrjjrmmtnORzxnpjPP1okkG7AcO23tye/9aazqGUjC5O37&#10;3+HT27UAKwQMeeOeTnnijJT513ev3e//AOr8qZuwuAPXce5wc5p6KjbQoz25/nQAhIZMIdyjjr19&#10;uPwpC3JVt3T5unPvSM2EYgfMP4qEkduEZeD9McfyrOUSWEuWRl2ncO+79c9TTleNvvIqhfuleKaj&#10;HJIdfTnmnNuCg7/bC43ccVK3JHqwKkun8XzbRgj37VKT8qocHj5iWBz1FQhmZy5DdSF4x6eh96sb&#10;uchflYg+n4DHWqsUNl2iEli3TLMcjNcH40mZd1vFZStI3R2YMAM+3bP8+vSu+kKm3w5B/vL0xXHe&#10;LJVLNDbkM25vOZlHDenXk9Mj/EZqwS7nCWVxax3uLjzjjAcOh+fn+XII5Hb1Br0bw/8A2odPa/sr&#10;aJQ0f7lbhtxJI4yF6eh5/lXEWmDdq0GxizEeZJ8qnn9aZ428fiPQZrPSNS8iTy2b+1F+7CFXLGMf&#10;xEgDnnkqBkmpnaMbsmnL20uVGT8efiX4K8HaBd2njC+/ty/XEkeixMUs7UD/AJaTsBtVFOPVmOAM&#10;9/i/9on4863rmkyT3skc8scfm+XDmK1tI/4I40B9Oeeo56c1e+MvxF8TePtUu9D0XRLlNBuJNzxN&#10;Jtlnk3f625mx971GflGAMHFfLnxT1WAapJbHV1uo0mIjkUnYSDy23PK88Z/+vXy+Oxc6raWx9Rg8&#10;DGjG73Oc8ZeKtW8Y69JcNGdvm4Xy4uT6DFZOoyC2t101Qq87pOjNux3P9Pai91fULplRHMca/wCq&#10;VVxj04FZ8gfd84OW6hq44x7l1KmjSJLdpzuESgsy4YsOg708tLKAu4t5Z+WrdlYiPdYAf6Q+PM2q&#10;P3S9/ocU6zi8+4K20u35mWP5fmYYODj04yT2p3FCLstSGKzaeVdPtIHlupWA2Kv3fb3NaF5eroNj&#10;J4c0cN9quF26jcIeSP8Angv+zn73944HQVYtbqXwhp/9q2gWbUNSDRWkjR7mjQ8NKvufuq3X72Og&#10;NdR4K+Fs2gtHeeLJja6lcWvnW8MzbVsbcqS0056qxXpH94gg8ErT+FXHyupLlX9IxtA8L/2G0O+f&#10;OoSxmSZf4LCL+83+2egHHUCqevarHpi/2TpEgCTDdJIw+bHqT6nnPfGAK0/F3jO08QH+ztDtms9I&#10;ikAZgoV7or/y0fHbPRecZ6k81xl3fy3lzJczMS8nC+gX0/pSs+pU5RpxsiTU0mAhupIdqSRDy8Dj&#10;A4/z9ai06KOW9hRovM/er+7253c9McZqNWzuzGOeee1WbGa7s5EurKTZJyiyZAKHvj0479s0/I51&#10;707no/iXxn4h8T3Gl/DSy1F7fT7eYXM0d0QkXmbR88g6HCgBQRwNoAx1+qP2N/BngqHWLrxF4m1B&#10;rfS9LgaW61CKbypr7aADF57D9wjclggaVlyuVBJr4bj8QyaHcK2iyr5mfnuGXJZunGe2ehPOa9S+&#10;HnivxB4witPBWh6t/ZOj6Xbi71LVrrLFpwx/eYB+Y5O1FJxwScnNEfdlqehRqR1SPsT4kfEqP42e&#10;JL608Kaf/aGp2CtNHdTJ5Wl+HLEceaSciFmVCA7bpn4CgZFeLy/FjxNpHhzWvDnwmDQ2d87W/iHx&#10;1A2261KQrh7S3kY/uYTnB2kEgDr0PB/EL9pKHSPhsvwe8DvLHpM121xdtOP3l5MxG64mI+aWRhgD&#10;oArbQME1ufAjwBrGiR6X8Ufi9aNcJcN/xR/gt1YvKhfm4aMECGHIxubBc9Mjp1+2vFRH9o+n/wBn&#10;7x/8KP2O/haZPAvh6z1zxv4msdlx4mVX/wCJKHB8yz05WGWkwQJrw4A3bV3ZIrxD4zfGPxR8Yb9r&#10;Cx1qSw0xWza2tiwWN+cNtAIX5yuNx5fkn5TWH8WfiH4i1zU5/DOlXSXOsa1J5F5NYR5jSNgAtnbs&#10;ByMH5ymFAO0ZySdB/BA+C+sQ+AG+y6h4q8kR30cP7xdJdl/1ZIJHmAHLAfcJUfeyFuVaXLa+hEac&#10;VLTc6X4c+FdC8L2lzqNx9n1HxVfStDf3l1EXXSIhjMUOeZJSDy3AUDnk4Pov7Ovwd+JHxR8ez2Ok&#10;6ssen6c6C61mbbIAztwkR5+fG7pn+LoMmuc+G/wqufGVhb6BpUHkaal00es+KFjKq0hXcYEc8YAP&#10;QcsSTzg19pQN8K/hT8C08N+GNX/suKcG3a8sWBIhUAT3QkZSDxmNDh2eRzsXEZasYc85JHXy8up0&#10;PhfQ/hB4B8LST+GNCs7w6aHW8vLqNfs8U4ATzcsx81zyBwV6bVYA1z/in4rWOpW761rmuw3+qeW5&#10;0nTLMIos4WI2lt+QHfJPygyH5QCmAK5258OS6X4OjsPiHa31ra3ytfaR4TkumXU9RUnEU1/MxPkx&#10;YPywqBnAJ4HHgvi/9o/Wvhvpmu+D9H0yyXXr7db2t0se7+z4WOWjiI5BbBGfvsAT8o5PVOpyR5V0&#10;MuXmu2Znxf8A20viJrPiZfh9AlqLqHzzJDa2cYisdhKs+4gKzjGPlGFx9/OceOax8cPEeq6fJoXg&#10;u5s9JhkkdrjULUHzJJSCGkmnbMj4HTadvZQK43x3Fq0epTW3iDWZi11IZLlrZcTTMwyE4JI/DoPe&#10;r/g74eX+u+H1vPHlynh3w2rBrNFj2vqEiZLLGDy+0bS8h+VcHknIrjlUlL0LjGz3K3grXrrT7ubS&#10;PAMtxcXDl01jxLc/L9mQn5thPQnHXO484wekOtfCe7u5W17xb4kXw14Zt8rDLewsbq/k7FYeG5GM&#10;bsYHOAM1q6/8aPDuiQ2fgL9n7w9NbxsWa51a+USTmRhy8adImHQycsMgLt5zxz6N4j8U+M7Gy1vX&#10;Wur6bCWtveTFlhi2/vLiTJwkYAY7iQAFyevGfMlpcH7y1Ob8OfFt/Bt/fSeDvBU11eXStDpl5eyH&#10;zY3B4k2DgYXn2JGSRmsPxR8X/ib4uja11fxncSFpHh8m1kEUS7sbtoXC89PfrVD4k+L9PuvFl1H4&#10;OytjbqbSxu9u1pogTul9Q0jFm9QpC9qyfD+nT6pq8MdrGzJDzgnuBnj1J5qZS6nHzc1TlWp7T8Kf&#10;FHiL4X+E7iLRdP8AC0+pXEiyXGqa5Yx3t1ZL/CsfnbkhzjJIw2PXNdVq3xm+IviXQbeZ/EmreKLj&#10;dtjvNSupo7CFs/8ALGBmCy7TxkJgdgcV4J4kub+7vo/DdqJJrySbM8UfO0ck5/2uTn0ArpofET+G&#10;oIdFhjeXUJofLjzktHHt6DJ+UdffjtxWlOpKxp+7d0i9418V6NYaw66nrl14m1gxhFeOVo4Eb/nm&#10;v8TAcjIKAY4GDVDw78ZPinNpD+Afhgf7Lur6QtrV9puImaAHhJJvvBAclmZv7oz1BwBod7q2qNpG&#10;mGRmRC1xJjLFjnOMfdTsc9cela/haz0fTbu20LXtRU2fmbpdP01gZLlsZJkkA2rx0xuIFTKo+pHv&#10;c1kz3j4RDxL8Trf7Z/wkEerR+H9Nj+3XzP8AY9Nj2jCRE/6y5Ykg7VGTliFY5J7Twx408LeItcbw&#10;zZ+Ol1DVNPiuJpr7ULEtZ2u0HItLCIFZH6hTKdueoQ5rz/xLofjBvh5H4p+JN9afDnwTJC39lWMc&#10;e2+vkJ/5YxffbcB998A9eRzXlx+ONvYaRNpHgTSl8P8Ahq2mWSazUh7zWJQQU+0yn5mXjOwfKM9K&#10;r2nLsbc3Rs+nfHn7Rfi/VdE03wTbaBJoGiXUULanY6PdNcalrewEPc6hejJWIsSEgj2oBtAzjcaP&#10;7S37V1jq3jax+BPwzZbHw3pUcVnJpdjN5guLnjMWEPIGFEjZAL/KOjFvnH4Z/G7x1efEWH4gePZp&#10;dUjhjk/s3SZD+6ebafKOz7oRWxyRgAcDiq/hy78P+HdYvNU8QRNdarcQsGhjmKLHuOWZ3HIyCfl+&#10;8c8kVpKp7XciL6xO60bS9E+IPirVPGXxLu/sfhHw3Y/Y1h84wwuSPm3yDJ8yVskquXwyjjHHYfAD&#10;xj4O+PFzf3viyyZPD/hebzbLw/bt9n02CIIABHEfvysqcySnAGWKnG2vmv4qeKtb8Valb+GIYvs1&#10;rDg2umW67Y1ZgPnIHGccD254yc+3a54w0b4LfszaX8JPA5hm1TxRCJ9auIozuSMk+Z5h65Cocdgv&#10;IPzEUKVrkR5pSbS2O6/aU/aL8W/H6PRtF0O5j0/w7cWUkzabpyFW8hX8pY4+h+bBUMeueM5Ari9T&#10;kj/4SNrbXdPMflz/ADWcEZPlW0Eaqoyeg4GOM4bnmvM5fiLf6D4rsfEmrNJ/Z1vNHNDCoVZLjy12&#10;xR9OFVArdMc+4r1z4M+K7YaU3xMXRF+0XjNK1jO7XMr2iNkqi84LscAnq74HeoladrG9N+9uUvG3&#10;hkW+lx6xq9yuk2sqo8dxfxsENxK2VQIFLOAiljj5cuB61xmrX3iK01KTTPAOoR3SzXTB9TuIxHHC&#10;pY5Kx9MkdzkntXcfE/TPE2m+GoNU+Kovl8Qz3n22HwvCoYQTy58rzm52FY2IEfLgD5gp68msceg6&#10;d/xNEjW6uGRmjgBRssT8vv7kn+mcqnumnLGRn/8ACtIvEOu3V/eXUx0vRWeS/m8z5WfJON2Dvc7T&#10;x7egJrP8ZajMywX97bLI0k6tb2XzYjhUYjh7YGOv1ya67XfFniPxRpln4atkgsdNtvk+z2qgAxoQ&#10;Wdj1Z2YcknoMD35W88X2um6pJrd3ZCSOK9W1ssqJCjdXZQeGZRgDsDjpWKXULKMSxc2uq26S67re&#10;1bwKA1srZEILfL0PBUEAAdMc9MVzmreNbnV2js7O5WQxyN5MEcn7uNQBkH1GSee9ZfjHxnfrfXD3&#10;HH2uEJZ2pl3COLJJcnuxxyfXPpWBouu6l4W1G21S127bhWR4W6FD1BHof6H2qrXMOdIW7tJri+s9&#10;MhlWSe8mHzqx+UE4I/z0xWnr7xNo9iXnEki3EjJCsO2Py12qD7se/esqw8QE+IrjxCmjQwyGN/JW&#10;FSkcRIIzg57dPerfiLztT0fTbuRw0WxzJJgf38Y9un5flRKMdBRqXTZDp1q2tsZJoPLjZwAB2A64&#10;/L9am8aTw2k1q9rIGWS4kbeF4Kq2MZ79T+ddZYaI+k6ZbzXdr5cdxCj+c8fJ4wSMDPJPp/DUfxU8&#10;Ajw/4O8Mzm43XF7pM87Rsp4AmIBHr90+1VGPNfyHUjJRRytte202rXVjPGkcE7Bo2djwvVeR7n+d&#10;WNc0rUowrQXscduz/LMuTHuBJ+VhknJHpVHwRbrqF7i8z5awER8/hxx1rV8Rw3F34ItdaFsyxWt2&#10;IpV6kAKB07AnOc9/xqeW2pHN7ty38JF+Hmo/2lofjXwncas81sy2N9Z3DRyWchBxJ3DKD1BHI9Ot&#10;cf4l0628Pas1lBcLcFfuTFflxng+5/lWloYk03xlNbmSRYZJcSDcRuQsDg+1O8b6aZ9RmjCr5lvI&#10;VjjXO51zwcYzVc2yJ9nzU79TQ+Ftxc2Il1q0bMCyRi8tlzuU8jJ/2Tnt0r6C+Kum6H8Vv2dZr2yn&#10;C6x4amF3Yu2fNltzkNHknnYecA9GJ7V88+FGvvDmgXF1Z3bR3V9cRQwxxzEF13fNx3HHXpj8K9i+&#10;CKaJq1k/h7X4P3N4vkXDM3yxsRweegySKqPNc0j/AA7M8p0fxLdav9p0uG4Nt/amlr5y+dhJpIgT&#10;lgfXaB/nnW+FGlCXXotFvbyOGzvFYSwyOcGTIDIQM56frmofi54GfwbrsMcUcn2m31TZLbMg8xe5&#10;B/8A1eldh8M/Cc0XjOax1CPbDcMbqNWYZDhSSgz03A/n+FTKL59CqafNqXfE/wAbb7wfC3gbR/DN&#10;ppdtZ7FabTbENez2pzubznyYyQeduDgV5XYW/hLw18Sru1N7MLGa1mOn3kshdpPMiYJuIA7sM8eu&#10;a7P4oWfiCy1ebSr5Um1LTxuSaFSRNCp/1I454+b6CuB8bQ6bNDa6fp4MuFM9tIp5iVhnyT7g/wBK&#10;2k5W1M5RfMmuh9YfsbC6+K3iC1+GN3fLZzx3iiIv/BkAZP8As/0FfoT+zN4AbwLeXfhmbxNdQXGr&#10;W8v9lyJcbJIZoxht5A+VWyep5HUcV+Yf7LvjhNB8WaJ8QmVpLd4UtNWW3BVg2cFwc8OAAa/T34N3&#10;fieyn1DxAmnDWrW60+NoluGZWVSwXexA3DgjLf0Brow8UtV3OyWsLXOp8U2d/aeI/tVr9ujuoCkv&#10;lXCqsZgQIvytgBueAeevqa3b/wATWWqhbxJfmkjXdv8AvA45Hr/n1rgviT8QtX8M6ps8c+HbgxxR&#10;hLWYbgkcfTOcgnaxTsOOvFcxL4x1AW6sQwWX54yn3SPUemeP8gV9BheWUdz5XNITjUWh6o2t2uQR&#10;IAv8PuTUJ1a3D4yW/DH9f8a8r/4TTUfNzEWXdkkjH59fWnDxdqEgOVx8pLHsPr+GOnrxXZy3PMue&#10;rDUo8qzyH05b+Rpratangzjjjkjn/PT8689tPEd/NgH73rwc+/54/KnNrd8TtVmO5uf931/Q/wCF&#10;RyjcjvZNVtmOfPVTuDbuw6Dr9DUU2sQKADL7/T/P9K4b+0rtUzuYcfd3AY5z/nqfSq0urXQiyc/L&#10;kktx/k/40rWDU7yXXbaFsLMvzY27e/bB4qH/AISOwGFE6nDZyWGSfXj/AD/TzXU9X1I8bXA/iX9c&#10;EZ9x1/xzj3mu6hH8iMzc4+g/z/k0tCuVnrUniywX5jIir06jj/8AXj9KjPi+xDcuOfXAx7Z/yK8b&#10;k13WDLvjEm0ZHy/j+Xp9aqza9qzrl921h/DnPT/P86egWPaj4wsWPlhvmA45P51G/jKxJZVdeG+Z&#10;Wbp/+vmvF117V3cqGbrnoc9OM0kmr6qVUeYd27HUr6D8+/8Ank5o9Rcvc9nk8YWIRikgb5sBRzk/&#10;5H+PvH/wl+nKxETruUjnj8s/5/DivGf7Z1WR+JDtIxuz1/L+f880f2xqkYDGQ7dw+b0OOuD/AJ9a&#10;E0PlPYp/Gtkm796ny49Oe2M9v8+1V5vHthGdrStlmI/LHHSvI7jVdSdVUSuSF4BOccZ/r/nFVZdR&#10;1YyBXDNnIJOMe49f5ZwPahSj1BxR7AfHVmW3F/l5GOhPPJ//AFVD/wAJ1AMMrLu6/d+mf5eleRC/&#10;1DeWjf8Aixlvr79+cfh70kl5qgEUMUxCt94rjgY9P8/pVc0RKJ6xP47t1TarR4Xnp+OOvpVeX4iW&#10;m3YHXao+XJ4xwPXjnHH8q8rNxqksI/fSZKZ+ZiT06/njn396zHOrZyJW5X5TgE/Xrk8j8PajmFaJ&#10;7C/xDs49w82MHcDjd155H1HtTW+JMRlbL5VWONvGB9Rnv+deLyf2iBtDSKNxCoV9s/1/zmo0S9O5&#10;2ZgFbHGcDpxnHt+ePTFTzWHZHtEnxIhIy9wMN/DuIP0/lUEvxNhswyyTqrKuWYHpjuBXkB+3BsMz&#10;BgMMrDqP8P8AGo5or94fllcdPMAb9T6H60OQcsex6xJ8UrZQzR3ClmGRhT9OnH5Y5/SoV+KtqAw3&#10;LzyB3yOSPqMnj+ua8eNveM2BMykn7rdvp+VH2e4Mp2vj5c856f5z/nin7TyFy3PXj8UYFf5peO2O&#10;nTPTr2/X3qGX4oWkTYMy52jO3vn+WfQc9DXlBguEGJN27cAM568YH+efrRLYzuFcM2QpO1m69eev&#10;+PTnml7R9ilZHp5+KFvJuYyrs2/xN1GeOO/58EdqrzfE23wyq6sQqk7cYPtkegH615sLa7YhnZm+&#10;cZJXr1/w/LFRiwnYGQyMOhO7OSMZPUHil7SQaHpE/wAUIi7BZdxAJbrxx+nWopPipC2VRueT8r88&#10;+ntnj/8AVXnEthJLIUdmyv3fl9s4pk1nOw80zt8wDeYwx2PP0puo+w7HoTfFaEBV89dp+gyO36Z/&#10;n65ik+KIZVaKRV77d44BBwQe1efvpVwoaMlvugNlSw757e34+3FNi0qdQH5+Xbjd1HHb8efWpVSS&#10;FZHfS/FNSrTeZ0J+bP17An69vwqN/igsbtG8mMNhtp4zj7ox1/Dnn3FcLLpUjNjDc/Mv5nvj1/r6&#10;1DJpc2wBN3IH3uDjHt9B+dHtJPcEdxP8UwHDfaFYHcNwz9e3bjt+nZv/AAtCDJD3I+978np+eB+e&#10;a4UaJcI2xkYI2PuL198/h69aItHunVN0czbsctH3z1zx0x/jR7RlqMWdhP8AFVwnmK+4FsfNll3Z&#10;xjOfXHfv6VEfiu4XdvbHOG3Yz1wOSecjgVyjeH7qTEaQvhflGYzx7/8A6qbNoE5k84wtndhiyfeH&#10;TP1PNRzMvlidMvxWuXK7J2b143Mfzz7/AOJqJ/iZII2McjZ+XzP85yfx/SuY/sS5kxH9mkznLBVz&#10;yfz9O/pS/wDCMzKrBIW+VfwC+vfHb/8AUeHzNi5UdFJ8TZHTaJdo3jGFGegOff8Az7VWPxMupAxh&#10;dgw2hVVvwC84547f/WrIPh+7b5FjCiPI7crnqB0xz7decYpp8LaoQFa2fcc43Acn05PHP+e9HNJE&#10;8t9jVuPiRNJkNMWy5G5W69TkZ7/1po+Is8iFjuXpjvjr+YJ9jznrWW3hm9kz5cOVX7pDfez/APXP&#10;0/Wmw+HrpCoihbanzbuMcdeRnj/PXNTKUmh8vc0JPiBcs/mtL6n7h+X2/PH5/lFJ8QLiPCmcNlfn&#10;Hr3wP55/OqS+Hr6Q7lthu7K4wR7dOOR29/ShfD11tzGvXkbmx368fX2xk1PNUL5YWJpfiBcn5z1O&#10;WClvY/p3wf605/H+oJKqF23ZBU4/Lpz374AxVM+Fr9RlYQVPG3djuOO3cD257ZzUY8Mai/LIM5wv&#10;X8f8+31quaZm42LUvju/EnmPK33uhbrxjHPXp+B/Kqsvj/UnZVNycFiu7lfyPXHaiPw7e5G/kluP&#10;ZgO+B7evr71HN4W1PZu2bvXB/HHb/PrWblMdiI+O9Qc7pJSGIA+7k8dPX/PrTx40vmdQh4bd/Eem&#10;D1PtTR4Rv3fG3qxXJQjd17Y+brn+VSR+Er2RTK8arlSdyx8j8PrjsafNIcY3GnxjrQOFUY7fKP8A&#10;Gipk8DnaPOG5sfMx28n8qKXPIvkPr4qJZCpAzuYY9D9Oefrz6dKbDIDIsgUsB6+nb68e+Bmmm4ik&#10;VljKsu7DANjPGAeOfT3wPwqTzJJQ28sxKk5IGB6+w4/Hn0o1Oew5nSGTYMqduE9VPcfnnP5ZpwLR&#10;xqu1g0bENnPc/Tv344547U1g7K7KmwdF7cZ6nj3Pr396j854o1jLhe/3vbvjp3/z0akU4ysSmWJg&#10;ymVWO4BvmB3DGc88/gevvyalhYJtcu7c4Zm+XaD1GD/Lk89OmKv263jWQF1+XkdyTjkfhx9ADz3q&#10;MavawNsllC/iByOM8Ht145OB2xV390jU1IwgkUL/AArhsA8/mOf8frTrycKVEDqC2B8rD73Hofx9&#10;qz49a08BWlY4bOGyeOfp3A9+PrTrnXbCKxk1G8mEdvDB5rq2DheMZx3J57YGOwJHn47EKjReup3Y&#10;LDyqVUrHJ/HXx9p3gvwrIXuT8sbLCN2ME9SM98evb17fn38Yviqut6vJfyXf7mDIy0hGWz9f8/nX&#10;qH7X37QZ8VavNpVhfYii/wCefGB6fXrnr7ds/HPj3xXLrGoNYWs25Wk+bbn5iD0NfG+/iqznI+y5&#10;Y4TDqERviHxdf67fSTK7bWYiNdo6dAfy/XNWPA/hRb2T7fcRyPHuKoF6ykg5x7f0+tZul6PNctDb&#10;RtjzOX29Qvr+f4cenX1b4a+Hrezs18SXCsLeNmSzh3D5yOC/ToP1x71vOpGnE54RdSepV1HTIPB+&#10;lLcPbrHJKgdIuSRnJHXt1/IVy/8AaNzLq+2S4Pm7TJI27cFxyE/MYxgc+lbXj/WWe8a91ByG27hG&#10;JDu68fTHv3I9scvotzJpmm3mqbA0knyx7ZM7f8n3pU5OUbjq/FZFTUrfWNW1eHw5o4ea5nm8tUXu&#10;zH+XPX3r2S00K38J6Rb6DazKxs4RH5vXcS37xvxbgewrA+AngiVXm8b6hCGkaNvILZOxc7S2fUtw&#10;P9011V9AskKhofmZ9sathSQOMcnoOenfPsKyrVPe5UXSpy+JmHeaQ0h3C2bOPLUjAz6t3x29sH8a&#10;BBb+F9Mk1m9QrMqutqu0liCeTjH3s9enau8Xw5aWOnQs7bpCvpgBeST/ALo6nPf6ceY+J9S/4Srx&#10;PFoWnIZLWN2MjKP4Bu5x23dfx9jXLSqSrTstkddSEaMbvcm8FaTd65rMKSR+d+8DtGzFgGPPU+3r&#10;/SvevB2j21nEurXa+YtvEDbRucea3IHvhmwf90HpXN/CjwHPAsZbasl5zJIuf3a9W5x1x+vHUVsf&#10;FrxZaeCNEkntsKsVvtt+yk4x79uOx5NFavzS9nEujR5Y88jyf9p/xjCl3/wi9nL5skR33T43eZIe&#10;vODnB4x061j/AAJ8IyQh/EV2FZYwzhpFPzNnrjvkg4/3Dxnrxq22qeOvFyaNaBZJrqTzbp2YEImc&#10;8nPYfmcV9Iaf4S03wb4RsrHUYFigZjIw6NMqZ59hj8M57nnrjL2cFHucUn7Wo2cX4zVU0/7fq0bF&#10;jmaNXA2ozdCRz2wcDg+orn/hhpJ1G9uPF3k+ZHFN5VvL/wA9pjycn+6q4J+v54fxc8b6n4w8W/2T&#10;pAaRpLgpBHCuRlm7D17eteia3plp8NPC9r4MiePdptuyXUi4OblhmVwR6HCj1C+9d9FdzjqaySRy&#10;nijxLca94wg0GzdsRKvmHB5YkE+3XjOe3atyzvTdzSRhvlx9mt9xwD0LtnHX7q/ifSuL8DQG4lvv&#10;Fk1t0Yw22QTubjJHuAf1Feg/DvSvIuPt8iDbZRKw3L9+VjxwPfnPP3am/vNs2i+WKR3mi24lvLbT&#10;GZVjsQAxx1uG5JOOuOvoNg9a9Y0PVILSK6aJzuYbZGXu5BJHTOFXjHBy5rkfhD4Me60y78T37FYb&#10;OPOZBy0znGAR1OOAPY+1dh4P8Krrmtrpju626NuumHPyj55Oh9sZHPTnmp9p71zojTlyncS6uvw/&#10;+F8msSvi4MPmWqpkrvkGFI55O3ke2ARXxf4rvrzx18Sm8OLNuhaQy3jBt22MHIXg9yMHmvdv2ovi&#10;2LPS5oUn2L8y20PqxGB+AHIPuPUZ8l/Z68K3WveK7XbBuu9S1BGuXLZYRKeF4H++Sc9hXVR1jdmF&#10;TR2Porxlqtp4N+CVnotkBHJIvC8/MgX29yen8ya4rwh4Vuzp1rf3VuPOuuI1diMgEk8dduce31HN&#10;X/jNqcuu+KbPw9ahWQbYiCemTjHXj069q1vEWqCDUY7PRy0cOn2m2Mr32KFHYdT1wOx9q4a0rybO&#10;qn8KRp2Okw+LdeTSIbnNlp0DPdSK3AjjUl34I42gqP8AaZR358a8Q+AY9b8YXWo+Xu8yTevmY+6P&#10;ujBPX1+p969U8MarH4X+H+o38ysxugLbftLeYQQzLx2LCMH12HrWV4P0W5vtHutbvojuurp0RmU8&#10;7Vy7HA9Wxn1Hc16MacaOCi+r/pHJKUqmKd9kdv8AsZ+CYZfiFZ2UEa+XYw+fJNL/AHt2dxHqSG45&#10;yPwr69+LHw709/DDRRmQ+XZl2dsLjI2g+wHyfj3HWvKP2NPAsOly2Oo3tviTV5yY4Qfm8pFGxT3A&#10;J+Y5zn8zXv3x5tbtvDd1psx2fa9qTbTn7zZ28d8Bf0+lfIZlW5cUon02Bo3o3PlXW9GuvDukx2Wl&#10;Da0kOzzFAO75O/HT5zx/OsLwN4t1XWRa6UzNstdSzkcBlRd2fcAfl9a9d8Z+Eri4MMEkDrDp+nyS&#10;SHj77Hj8uD+H1rzv4Y+ELTzGnni3NdrLLnBbmR9oHHXgdj/U1ywxEuXlT6o7J0YcnM1safxs0iQf&#10;DubU7gKbjUrdWLf8897lgoI4Jxz/AMCr4u8d+Gh9vFrbQDbb25LSdt7nrnp0z7896+8v2jHthptr&#10;o1lDttYtirk4DKkY5574Ungjqa+O/HOif2r4sXw5o4y8kiorL6t8q5H1ZfYZ7V9Hg5ctNs+fxL2T&#10;Mj4b+Aprfwk6ZZrjULhJPLA7Ow2jg91wc5A9+a+kfAnw30/RNDsZ5QxkZX3Mq4AyAgbn/bzx/LFc&#10;z8PPAseq6lHp+lWIaOK5jiV2/j+ZVRff5QMcfyr6N8feBB4Z8LXF3cFVW3tYY08lflErZkOfQfpX&#10;j4itzVpep6NGnalGx8+fEXR9Pu9Fht7O1XdLdTHzHcDjeSensAT9K+vf+CfHh+20j9mjU72YNtvN&#10;ZlkG3uqrj8huP5V8fyW95rdzYaFAdwjtfNmkL5AJYs3fjH8+4NfcfwCNj8N/2X9D0GxOZdQupmnn&#10;3diQeO+Oo/Cvlc8lUlhn5v8AzPfy6nCnL+u6/wAj568TeGY/EX7XMelwRqBHbxoP3X3flzjpxjkn&#10;16d66f8Abb8JS2FrNa2Xyq1ssGWyGOI+T/31g9e/1rD+DmtweIv20LzV75V8iG6eRt38QHTI9OQP&#10;xruv2s4G8U602lpuZfOeSQlgNqAc9fUD/OazpzlRo0oX7FV4+1xTl01Pz/vfDlqt5KY5V2tdSyKH&#10;Iy5jX73XgDJ/+tXh/wAWLPUdHhkuZ2B8yVFXy2IwfvenXp+vNfUev+HF0bLalbqpaOQKinPLvj27&#10;enbHrXiXx/sNuisEs0X5pGUMo/3ePXge2OvpX2GW1JRra+h8zmNP92eP/CTWbnVvE8cM3zL9oRpN&#10;re45x/L/AA6fRnjH4VJdWesTxuuY9NeXavPy8bR7npk/Wvm34KQNdeLbqaNWYW8iHaozn5x+mAf8&#10;9PuC0GnzaHqDzhmlutLVWx2yRx+Pf8vWqzapOFaLh/WxjlMIzpyUj4y8PNc2niyPSY2/dhmwq4+T&#10;aP8A6/8Ant1+vaFdRatZ38cYHmbCmF6nI5/En/8AXVeP4f37fFREFs7Qi+bzN7BABwMc8enf9a9c&#10;8d/DtbXw7b6yzQxNBMBGo5bB5PQdv8+laVqnLy3FRpy9o7H1B+yJ4TN1ZSaDBDiRrX7RLJyccL6e&#10;+P8APT608ceB7uTwB5k0QkafTAscZzwoHpn29cCvm/8AYl1Gz0y0tNXlTzPtViI2k4+U44AGecfp&#10;X15Ldw6t4YtLe8Vm/wBFbcxz8q4P454/T8T8TxZFfWlNdUfY8Pyl9X5ez1PyB/av0m407xHdW6k7&#10;pJPnKrz1718s/EHTjHqTXLxsdjbW3KeuV56V+gH7cvw4I1qd1s23Kzj2KgnB9P5/Wvhv4uaU1mjA&#10;qevzdj75Pt7+n1NfTcO1/bYOLPFz6jas2QeBJ1Nm+Y/n2bB1/u9MZ/X/AAqC5je42rKpYJIx3bV9&#10;TkfXH071p/B7SzcwRW6xnd5wfcpPTpnjjBHt+fbak8Hs+r+VcW7KNxkfC/ewPu8Dvx+dfQSk1E+f&#10;ikdz8Cj9u09rXDKi/Ltij44BP4//AF67Dw9Bd6P470zV47YrJLebIV9jgbufXp7cnNWv2ZfA9jqb&#10;rGbbavlrJcfLnjJGemOxx9fTpueJdJntvEcetwwfLaXyheNqx4b1Jx/+qvPxUY7Pqv0O3C/kfSlz&#10;GLf4dqsS5nt5PMZlz3x830x/kZNen/suMNX1m8uLKy857i1wi8fr0yOR/kYrz7wnB/avhi6t3dtt&#10;xZ72bGQvGMY9iPwNerfsKafFFrDwvGxZVbpjdtJIx/npmvzWleVScG+59rUivq6muh1n7RHh69Xw&#10;lbXWqvHBH5X3N3XnoOcc187/AAf8D2+tNq1pDbK22TCrt4VSM5A7Ht+Ar6c/bAM1npSrOGjjRV2p&#10;wd2A354H16/hXz7+xFr9vdfGbU9D1a4WSGa2lbauAiuASo47HP8AnNenk9blxUqcttDhxtKUsGpx&#10;6XZ8Q/8ABRH4YS+FvGCy3luR9qVjDIy4VwfQfzFfIGnI3h63hO7bJ9q37t2Mf3f0579a/VH/AIKr&#10;fDmTxB4Ws76C03SWk5KMqjhCMsPfgZ/Cvyx8bTOuoXEROFkuCdnTH/6q/Q8vjy0T4/MeWUozPVNN&#10;1pNWt7OxjXDTRjcxPcgA4H4+3+HpGk3lpoWowyWsamSDCDgAD+Hgduh9+PpXjvwWB1W+03awbbdA&#10;bOPu9TnP0r0ySRD4h+z27NK1w3yqMncd2ePaubER7m2FW1j6K8DaafEWlC1M67WtjJw2d2DyfxJ5&#10;/wD1V718O5LtvhxZJaf6sW/ls0mTtI6+2MkfyzXjf7O+k395Z2140S/vbdoB84PTof0/rXv3wz0B&#10;rn4bXyTssbWt00YXkbsnIH6j8QPY1+WZxUftpQ7M/RsDCPsUzwzxJqSYnULumW6MbbOcKD0z+Pau&#10;E+IFydH09p1f74IRs7SRnrz37e34Zr0zxB4fupPGuqWVrZeY8ioy4U45OMj8B3rk/jb4XMGnv5xV&#10;ptrARtnC8df88jv2r2MHV0ppvsefiqS5p6HkOgeNJbbULrTZrhljvMszK2CW6/X9fTFdzqkdx4m8&#10;FLcvCWkRMbnYcrjv/n+RryyXQ7iRVvrePhJuNp6c9+3evafhBHL4l8IzCK3bzI+ZFZRtjVR+Ock8&#10;f5z9JWl7Omqkeh80481Rpnyh8ZvCS3jeXCRloWVtvPbgfnkfhXl3w40mfTvGNrOeY0ZnkHQHaCcd&#10;O/8A9avrf40/DIaHrJlilVYxZySrJu+UgZJPT19fUV87WunHTTLexqpeZj5fRjtByf17exr6TAyj&#10;iMLdM+dxUXRxVmj2m2toz4VjfUm3CHaSYWwD3yD6Yx05/pe8KW1kvk63EnmR290FctHgOmf/AIkd&#10;eP1rN+H058V6UqBc7oPLYNnIZe/+eTXV/D/QZFm1CzlgYr9n4VVG0yAjb69j+Qr5/ES9nzLqj3cP&#10;H2kUzpNdsra/mksbT/UmTcJVI5XO8EH17e9ebfGDwvcIp1SwtTGJI8qG6tzz2r2bR9NgttJhuDhM&#10;qY3Zvbke5H88+9cb49tY9a0+SARs0luCsPQAEHHP1z+FcmFrunNI7a1FTp2PFz4Vi1TRWgQrlo8K&#10;zduOOfbp71yvh/wzcw+JDJfIyrGHaReeCAcj8/T9K77SJ49G1ObTr+JgFyY13feHOc/5wfxq1qOl&#10;x2c13rLRFftW1P3nXdncxHvgD2r6GjUseDWp8ydjy/xCbjT7hVFvld2cbcZ9z396saXqEiyx26E7&#10;XbaNwxntj6/h+FXNetbvV5fPEXmeXyvy9RnI/lUehadN9q8+KJmDNhVGeenp+fr1rpVTmdmYcvLH&#10;Q6qLTLS40mbc5+WHG7byWP8A9bOfXPXqa4C5nudC1nyftDKMdHLD+LPpz/8Aq+ld/pl2I2Nu8m3c&#10;uG9x2P6c9yKzPGHgj7Uv9p2CtNIIz5kaqWPU49e39aqnJRlZ9QfvRJtN1S61exVSAC38O7l+PXuf&#10;89TSRfa9CvVvLKKRcDPk5HPPt3B9KyvB939nuE064lMcnVGZivB69en9PpXoMOmWus2uJD+843YJ&#10;+bjAH4Y/TrxTqy5dGFKnzao9e/Zc/aGuItYsdL1oNiJk8mZFOeD255P5/oK/UD4A+MbHULCFLGRX&#10;kaESRtDHksMc+3Tt/wDrr8Y7XT7jwFrMF/bliny/N2B6jOfz/Cvvj9gn9oaM6hDo2u6mFeRRt+bg&#10;dP6jn1BNfI51hIwkq9JadT6jLa0qlN0579D9XPhvraaposdqFjhlKfOsvBDeh/pXYQW9w8TWtxGy&#10;yFceZjhvrXkvwmvY9VMV3ZAR+WgGx5M/Mccdeh7Ht0r3m1trbUtIQySbZjFuX/A+9Xg508TT13Rw&#10;4rmw9TyZ8zftN/s+22rQXfjC20uOa4hh3SqsWfMXPUf5/WvDvBXwyk0TU/7YtbQqVZZY228HkcEe&#10;h6fUcV97uLLxHE+jNaKwVCJVYfoa8h+KXwql8P3Jm0u2Xy2DOR6k+35e/wDX18LWlFcj+RjNxmtT&#10;y/xV4d1Pxf4faLR7cKWtxlRnKvj29enQ9jWL4Qi8WeHr5dN8RRyGGQZaOZSNxH8I9D/np09X8J2k&#10;Wi3yveyLI8aqZ3Kj94PTOOOfyFbPxP8AhpD4msF1rR7DdM33o1/iXnoO5B/SvXhPllqeXKyjyHl2&#10;oR2/jHVFtZrqG1aHDpMzH5ByCp5zjg55ABHeuG+NXhWxm09orgQ/u1AX7PJxJ/tL7k5GO/5V2Xi7&#10;wXeeEx/aawNHKYw9wjdJVwPmx0z2PPFeV+OdclkifWz+8VIiVkKgqVxypznnj0J/lXV7b2drfec7&#10;wvttOh5HqmmS2V9JAku5N2F4OPoffimwXj2yeXcKdo+6WUhvw/L9PwFHx5Jrt1LNrnhm0jfYrNcW&#10;7ygYIHOMnr7fxfWuLj+LmnTXcljd5t5Y2Cssnrz+GOOOea9TD42Mtep5NfL+XToeoLcJMu8OxUcb&#10;mX8P8n61OsAkXfGvz7vu7e1eaTeMJJR5+jTLGy8NBLN8rf7p7H2PU4FZ0vxpvbN2sruORGXJO4f4&#10;dsfyr06NeFbZnl1sLUobnq7bidoIPruPUUybAO3Z1/vY6/5/pXlkXxhO0MZl3MSd7P1Pp9M0jfGA&#10;lgJLgH+mOtdBznqbTByMp7+3SnR7RzHLu2n9f/115PL8XLmT5Irnac4JPO3jt70H4uXUQ2iX5f4R&#10;u6cj/P8Ak0CPXieFz/F93nn8Pp/nvUsQWQkFTtbHBYcf5/rXjb/GO6V9xmJ5+96nNKvxlLYjLN2/&#10;nxz/APr/AMCwHsq7YvkVjzx19uaZlw5IbDfwBv8A6w+nFePp8ZbjaM3K85+8TjHA449c/jUg+M7K&#10;2wzhj1bDAj09fp60CPYAY/LwCPo3f8f/AK9EJLDIIOFzjj6/y/zxXksPxhmf53ZW3cbt3p/hn6/j&#10;1nHxacvseYkcHhvl/wDrdvrQJx1PVVe2K8yfh6EZ79+30FOWeBlwGVVZcn8/b/PNeSXfxZnVRJFP&#10;ye+4nPT+n+R1OfL8ZZTNhZTjOcHp/np6U7XEtOh7WjR95Qd3ADdf/r0vnRnH71T75zXibfGG4HzF&#10;/wDcUKT0HXJHr/PinH4tXfmcsyr17/j/AJ4p2Jlqz2r7REGyzr6fKR69PrzUouYCMecFHT5jzXiI&#10;+LF5hd2T82fTdzn8KmX4r3SnyzuXauW+XoP0Hpnn8u6sVE9oFxbs2Wk+XJPP9MD6/lTjc2wGDNna&#10;B/y0wRXi4+Kl8y7mkZe/TqM9M/5/DFSH4o3CIGPy7Vz/AKzdj3/Xt/hUlcr6HsD3Nqw3703bcbwf&#10;Xt/+r0p6XMCHzPMU/Nnbv/z/APWrxxPiXeCTBOPQ7uvGKkb4l37bYxK65U/Nzx9PwNK5XKz2L7ZA&#10;F2eaPqfb2qUXtmU2iZePulcenr2/TpXjEfxGvGVUXd7heg4P+fenD4i3QO8mTOclSxbH+efpS54l&#10;ezZ7Gt3b4IeXoMndx+VAvLXb886rtP3eM5rx2Px/qEikeY3HDKvcjv8Ah/npVu38XXrtludu07VO&#10;ffP5H0pe0iTyy6HrUt5as+FY+2M8e+Pp/nmhbuJHX51Gfy6AV5lbeML2fcoO7n5dpx/X/wCt+lTR&#10;eKL5+VWT5jjy8nHX8v8AOaakhezZ6SNQt1+dZF24/vcjB6fnmnPeW0SY+0A/MSOQM/5P615t/wAJ&#10;dcsxMcjLzn5G9vr+ecYoi8TXTR4O85bG7B/r1/z06U+ZC5T0ddRtkG4z9F/hXGP5f5+lH9pWkjbk&#10;lXjIyDz/APW/keK83k8R3g+cFg38WT8v+c//AK/RreJLp8Fd/Kk/McY5/p/nNF4hyS6npKarpsfD&#10;3Cjs2c/1z/n9JRrenugxc5/2s8fh/wDW9K8qk8Sah5bEqd3O0ev9Og/AUieKL7euFK7mAPvwR+X+&#10;PrT0Y+Wx6ourWTnYLheev5/r/wDXpv8AbFljaJhn3bg15a3ifUUjyYJFChixkYdP89qVPEl+3yjK&#10;7W/dqe/v1/ziloieXm0PUzrNjwzTD5Ww3HemLrdkMHzVVT/e7/5//VXmH/CRagqMdhAwR8v3fp+p&#10;/wAaB4i1Qcqv8WdxJ59+vPrVXQ/Znp41qxIJEylSPzH+c/55pG8Qae5y0q7Qfm6V5add1JWVQ+0j&#10;rvYD8PzpZNf1ZOCGyePm7dTjr196ehLjZXPUzrenA/NNjcOit19aZJ4l04ced97krnp9a8sj1/VX&#10;KiAktuy3zH+v/wBamf2vq2Plbf6lW6Djqen+fanyk83ZHq58R6f/AAy87vl+b298f5/Cox4j0tFy&#10;74A5JLfj3ryltf1hWUPkHa20DIx/9bP+RTf7d1jZuDn5c8tnjj+eM/Wnyonc9ZbxPppPm+aq98Bu&#10;nv8Ar/kUz/hJbDdlJs+m5uO5/wAK8jOuam0qgN97AXP6H8vb6VH/AG1rSKoyfuqcMc5/yecelPkT&#10;QansP/CU2BbKt352/wA+v+cUg8UWhTmVW7t836//AKuteQnWtYbErbvu84ByD/n3o/tPW5QXyQFP&#10;Rufbjnr29xnj1pU11B+R6w3ivTmDB2UqOPvDHT607/hLNPYqGkHzH5cf56mvIXv9VAxJKcFSDtYZ&#10;H+SOv+RIs+p/KwYlm+9xnP8An/6/pRyrYn3j1j/hLLBcMRjaMMW70P4vtRlV2t824bm6479fSvLU&#10;vdQPPmMWAwcd+h7+34ZP4057/Uov3hbG3H3iQAc/5/Oq5Ykc0r6I9Qk8ZWKj/a3ZYBhwPz//AF0y&#10;XxnasNztGq8Z+Yf4eleYMdRaRl3t/d3fif8A9f406OW93BDMx3Mecfw/5+v8qdoi5pnph8a2ewL5&#10;y/MefmPvx/SgeNLfj94pyv3hnvXmjtqO1XaT5WYhcc49P89hTGuNRjXAl4Vj8ufb+dPliT7SR6Z/&#10;wmECfKuCzbct7/4f0PvQvi2BxkEf99AZPTv3/wA+9eXS32pkqzn5dvHUEHP+eexppv8AVSvmIc9v&#10;f1/z17H2E8sS1KR6j/wltu6tz8v8LZHHHt1+n0oPiyzaQIZF3Fc/Ud/1wa8rlvdYB2/aT82Nu0gY&#10;/r61KlzqeC2fvDc3y5JOfp/j19yaPd2HzStc9PHiq03Kd21ejH/D0/8ArH8Xf8JbaLhtq71OSGYc&#10;c4/n3/nXmKS6nnHnfe6hTx39ff8AQfhT5bi/jXG/aWwvf07Y474+o+tHJEjnd9D0z/hLtPYA/eHU&#10;9sdOT/hg4pZfFunj58p6YzjnHTOPUfp7CvLxNqOcyyH5WyMegGP/AK386est0AvnznKjLZHTvjPH&#10;Hr/+uqSiNzkj0n/hMtPzs8xWG0kfMeT2/wAffmq8vjGyMjKJFxtAyxP59P8AOK84kj1PO+SRsdc9&#10;c+/8+e/5Uhk1JFCOCflPG0/hjH+frT5Yk+0kejyeKrdVO1hljn5uoPU5/wA9R7Ug8V2e1pS68Z/i&#10;6dz1x/n0rzZrrVEkO2XoPkb+XH+c1HJPqoiyWPzH5uxXHXn/ADyDz3K5Ilc0j0tfFdqu479vzZBJ&#10;H9D9P8imSeK7RnfZJ+8VRu3D8j9OorzBrzVRI0Ambhsgqw6Y/PsOP8h8cmqq+2GXIyC3BwMj1x0z&#10;xx/hStF6Fc0kej/8JZATtG5WZfl3N1OBz/ntj6Bsni+2jZWWVWAGGb+IHGe/5/8A6+fO4n1B2Ug/&#10;KedvbHHb/PXn1olfUCfLLcuGzuJ56fpx+tPlRPNLod9P4yhUBUkV+2N3Q+n+RWfdeOSpDCdcYLem&#10;Rn/P+TXFva3+3e83PzN1zkn9M1CdMvj0Zsr97PHOP/19qXLHsV71jtT8SOdu5eRwrf8A6+Ov+e8F&#10;x8To4uDcx/e+ZhIM469s4/l+lccNCnlQbQxxw2VI/A/ifyqtf6NdtDlY25z3Hp1/PmnpYDqLj4sP&#10;nIkK7mzzkE9zx6/1/Cprf4rCUIPPQANhd0nGPy+vTPSuB/4RyXzcNbH7wJ46Hv39jUsHhi5S427W&#10;x/e259P8P89azb8g97qdrefFdxGPLuY13L83zY/px/nHSrGl/EprsjEhkbpw2efz9MfjXFt4bu3U&#10;5t3ztCKMgcY6cj/P87Wj6L/ZSq94I41XjzJGVccnjLH8e/6HOfMyuVnpmneL/tJ3AncxHzdevH68&#10;fnV0eI5GAUt94ZbYPf8A+t1rjNB1LR4toimaZiRxDA7A/U4x+tbkzzTR/wCiaVJI3G1XmVfXpyT+&#10;lV7rM5RqLYk1vxo9uhiYqoKjdtPJ9h/9foa5XVvEdxOPIuI1z1WP8f1/ya218MeLLpi8egxqzcyS&#10;tc5Y+3Qfof8ACsLxB4U1bLb9IkCq20MsyKC7cBOTweenUVSlGMdQVOpOSSOe8Q+IpUsJNQuJ44bJ&#10;VIkZpl33DdkVc9CeOM57V4J8S/GHjT4g+Jl0FrtorTG+TT4WwWjVjtVm6AE5YjoFUfh6b8UNCOjw&#10;PHrGsQpqkik2kcl5F5dlkZMpAZslR/Uemfm743+KPFXhfw5deD/hvE1014si3+rRYkk2lumQeCQQ&#10;SO2cc4xXgY7FOV03p2PosBg4048yWpyv7Q37Q1vY6TceA/DVzazwyR/6ZOg3YdeAAQe3IGMDLN3O&#10;a+XJ7tbu4a4vvmQNuKSfef0ArovEl7Pb211a3aLC8KkYkHzE7x09zk/h9K46JjcSr5/3ei+w9Tj8&#10;a8XmlUfMz1Kj9naCLiTwGZr7UYxtj5WLpu4wqjHb19AKkgt7rR7ePXrtV+13mTp67gCnP+tI7Y/h&#10;6c89BT76fTre9txPDI9nDIo8ndh5e7E+hPT2B9qgu7lvEur/ANoTbd083zQxqdsMYIAUe2MAfStI&#10;2UbnPUjzOxoWGmCKyd4pfLRpNskzN80rEfdUDk9f15NV7q7j0uJrG2ijEnJmkZ8+bjnb/u5/PoPW&#10;t7XrPTdHgV9TP7u2Uizt4XxvfGc8dB0JP4DnkcVLPLqFy1zOdzSHc1TGPVlVJezSS3Nvwj4yv9F8&#10;TQ+KJr9lms4cQlI13DjAVOPlPP3hggZ/GHxNr2sapM1zqU8nmXSBpFZyfk4I6+pGT64FZtlFay6h&#10;DDfXDQwvKollVclVzycd8DPFO1K6iu7+S5ii2Rs2Ikz9xegGe+Bj8q05dbnPzyUbXLNrFe3/AJNl&#10;GR5aLuZlUfIvUk9OOp5NU7gQRy7LQllVuGbjNWRqOoR6dNpqzsIGwZFUAbjnjJ9KqwRNcSiKJcn2&#10;7UkVU6JFm00x7gyF540WIZfuW56D1OcfSpprJrm+t9HgmjXy1xJJJJtUOfmbk+g4/wCA8ZpdSaWE&#10;xpDkNImWKtyT+HQfl/Kq0Ailu/Kvnk2jOVhwWPHTk459e3XnpUq+5UlFaItyRWEcjPoNvJNHAmGu&#10;7hflXtu29uc4yTyRxmus8N2Wp2NkdN062mWWSBZrqPfumkByAdnRMq2Pm6A9y1Hha60rUobHwxYR&#10;eYzNu/cwk7pN3UBvvFQSBnjPNfQ/wV+CSWM7T6Ev2q9uLfM14sIaSMbv3kkLv8q7R8rXkvyISRGp&#10;bmtqdP2h0Qhy6nN/Ab9nbWvGtleeJvE1rJoOn6Zh7xYEX7ZOwx+7E0nywHnJBw2OcKBk+i3Xirwd&#10;8JvBFvfRRTa/rt0Wht21KNpLOKNweQWAMrZy2eQdpHTk+jfA74Q+JPjDetpGj2T6h4c0e6cXEVv8&#10;tnNMrBjEHJ/eKvDSyNhVCjJdiq1m/GnXvBXgHWbnxJDNY643h1ZFs9UktP8ARkuQnWIcArFztBUh&#10;mXncFyvZGilRvcrmtJ2PBfEOs+MPhp410uCCW3j8Wa1avIryld2lW53EyEdEkbDHsVPA5Ar0H4A/&#10;CLxB4ou5FdvsscsTT31/cSYk8tiWZ9xGeh3Mx6Z9iK4H9mv4f3/7TXx2k1/VbjYuqamGn1K9585U&#10;AZ8AgAIqjpzuYqK+u/F8HhLxO1jZfCS5upNIaddMvLvckRnSJ93kozHavmFhJJJwEQEnoorj1lOy&#10;NqEftM3tc+IVr8Q/7D/Z8+A/hZV8H+Fx9lttPij8yTVr6X/WSysnzOzsOFBwFGCcbgfavi14/wDB&#10;37N/hvT/ABp8WLKx1DxHb2a6d4a0e1KNb2M4GR5SAFZJVA5YAqu7juR4H4l/aD+EnwMsLr+y1S10&#10;+DRXgg1rTozbpdXTKTMbYnLGLG1BIw8yQElQA+T4Zqvxjl1G8b4ofFQRtqUdmf8AhH9PuY96aPCy&#10;fupfL3Ya6kyAiH7v3jyBjo5lTjZD5uaVj0z4k/GCP4jfEMS/Evx+9jqC+XNq093fkWtoyjhHKbml&#10;KAfdUMSx2gZwa8C+KPxD8AWHiL/hF/hIupX3iXVLs2zTNbZuWiJJCJCM+W8nDYJYqGG9ieK47x/r&#10;Ou6DpcZXbdeKtalaPT9NVfMNirnPmSNyDMeoHPI46Yr0n9mT4cP8L7Sa/wBIsI9W8WXQ8qLVplMk&#10;qSN8zRwDp94jcxIJ7soNZxlKWhMpS5tDlfEFn4f+EfiFY/GemQ614gjj3S6fNcbobKRgAFfad0jZ&#10;68jJHpk1x+u+MvFHxdurzUdauZLhY8BpIBtUIowlnbqOFQHG5hxxxxyeo+IPhWG18bX2kW8Eeoah&#10;NbyT6vqsjmQJ8v71y/TYoJXcMAkfLgdcXw/rPh3VtJuNO8A2dwbPcsMmoPCY/tDYOVUD7kYJbk8s&#10;Rk4AwMqnu6DpyuXvhnpekaP4e1Dx14hkjSGzjXLcLJPI2R5UZP3cnCg+mWPCnHhPxD8Y6jq3iG8u&#10;P7RLNJI3nNCxEZyMGNRwdij5QPQc9cV3/wAYPH+o3Wlp4Q0DUtun6VGxmdHX/SZiwTzD7DOAOcAt&#10;0BavHLeymvrv7PbLvZ22oP7xJ4H1JrKNt2c+JqS+FEcEbTSbcY6nPpXUeBdO1kXvm6ZaSS3Eny2k&#10;cY+ZnxwR7c9e34VhHRru2nkt5tvmQ3X2d1Vs/MOvTr0rrdT8Ua34fVfCvhTZDJIvlTToo81sqOjf&#10;wj8e2eKJe87GNGLjFyaOin0jTvhh53h62uYtS1OaDOsTWoDSF2OfJjP8KDox4JO4dBiszT5LPVfE&#10;qgytbrPJsbYvmNK+QPLVurD6fKAM8c0vhbw1a6f4Hl1KS+t5Gvbwo11uHmOqD51jyQSpZwN2OcdQ&#10;Oux4bay0S0h8VPYM1/xBptmOfIDd8ZxnbyQB3571XNZm0U+VaFPxRpukeGrNtAhvPM1a/nw1nFIW&#10;WEMf+Wx7sc52j1HbivRvhhp3gL9nOyg+JHxE0ez1TVI4WbRdDuHUyFh96R1ycAsep4+UjtivNdNt&#10;Es/Flxqi3C3F8lwwjXriTB3PuzyFIxu7nPpmse7vNY8QeJ9Q8XaxdSXlvC32WOaaXd5mAMLyclcA&#10;5I4/OhtNtmnw2t1ZN8Xfiv8AET9oX4h/8Jb4912S8kupAlnbFsRW8Y/gjTgIg/CusufhVY6PoWn3&#10;evRTRyXWDp9q6ZkvGPHnFc8KOijjd9BWp8LvhTo9lqsb6rp82oavfQ744QoSO0hIyhwTzkY4Pbtg&#10;16Bq2mXuga+us6YFvNYtVC3uqXUwaOx2JxEh4TKLjcRwgOCdwIEc62kaUaejb6nlsvwz1iG2+z24&#10;ktVkZTqF7JIPNaMqSEReMAj+I4XgYPUVxHxA13StCm/4Rzw9ap5kDE3Exy2H7cn77DHJxgHgdK7X&#10;4l/Eee5Emn2GqNdXc0gmlusFIwSQP3aep7sw3Hb2GAOT0H4S6/f+I7PSdQDSaneJ57W7ZZrWHGRJ&#10;IOzNwVXrjnuM2nHdE1ue3LEsfBvwlp5nPi/x00i6esjBkz++u3HPkx+5HUnplc4zz2Gi+H9J1zxE&#10;3xO+JEU1vYXl4Le0s7abAl+X/VL/AHYkQAHqAq9ycVtL8PdKh8WWvg22uY9SlsGRJdPhcpvcrl/M&#10;kONiggg4PIXccDFcn4i8YyeKddvrjWryEQ6VYta2YjbbBbZwHKLgbnIO324z0FEosmMfZxsctJea&#10;D8RviLd6/wCKrkado0czf2fYRgBvK3bY4EA7425b6k17J4J1vxlLcT+KfCNlJp1vpsK/ar61m8sQ&#10;28WFQDGNoBIxnknaeozXjmi6HDq3xCW6vZWjsdPjSW4uPL3LGoUHJGcZJOAM8k4GTgV2mr/Et/h1&#10;8O77wpNqbSXuoTeamnvKHcZUbPMUcAAEnb1yQOg4Ph0RNOPInc3j4wjsdGXxj4wHlxmPzoY9zb5V&#10;ZnIQ88ZbqcZIBz0ridD1zxB8W/EdxqCWkxuJ5RHYxrGW3KMAooA7LyT26e9cZqfia/1DRV0jV72S&#10;aSZvMl/e5LPnK+3/AOviur8DfFDWfhr4UvF0+3tlmmt/sy3TxnzLaAk+YkRz95ydpYZON3PHC5VJ&#10;lOpK91oj1LXtS0PwV4Kb/hHtVhmvrlfs25gGbajAHYeeC2enoRXifizUJbhZ4jcNHHHfiImLkyA5&#10;LMPryPfgV0GsfEiyvtLs5fsjQq1nn94g4Y5BI9BkkDvhif4q5vxNpnlQWfh7TZvtX26++0b4YSSS&#10;3bp1AOcDpmoS6BNtx0LV54ci1fVH1vUo5FsLazjWXr8gyAqg+rEj8yelYPifQbm3nhkFuVhkCuNq&#10;/KFIGMdyOOvt616T4u8NPoaaf4dclmkSOS6EeGJk25259unPcN9a57U7CTUZZLO63NHHpiJDuU5U&#10;5659ucfWjVE8t1YwL3wy5upbvUL6O3tGkDMzZICEBgCB3J49cg+leg6F4Js9Q8I6Tbal9ntvIV3m&#10;S4kwyqMv8vqe3PJJAHqeRe5vLa3g0KEq0LTAv5mPuINvU9CQe/8Ae/Grup3s+oXaWcAZljk2r8py&#10;f4nJPrwfpT1kPlN3xFrl5c+Ll0SSKO1hhhhFvbxr8qDbgDP8XA5z1zVj41+JP7e1Dwzc3MKxx2Nn&#10;9la3TLblR2LknnOTIx9AMZron8K6V4g8cr4Pk0xVfSdPSee7WTEjyiJDhmx90AkY9+uKi/aU8L6V&#10;4N1zwv4Z0+2nW6j0eN7jzCf9ZMWlZeRzjKrxnnIzkcaRjymsk+VI8sRLO01WbQbBVje3uPM3LHkG&#10;NclQO5DZB/D6Vfs7drvwbq39rXcn+lQs9vbxxknzlPyhumM+nsc11Op+FrSPVdL8VRX9tEtzYpb3&#10;EMS7mCg7FD/3TleenGPWo/hBaR+ItX1Hwhqer+RbnVHS4mjXJgRyyEgntz/KokjNRbdjh9Dt49Rh&#10;OsC0ZZ4VWJnJ28qR+XGOK2PHFtdS/bJILCOOSZY13RqeVPGck/p9Ouaq2OnWtv4vvtDsL7zY1uGW&#10;Nlb5ZAu4ZGe5PNaev3ZfxidHEOWuLUskbNk7g+QMY68fnx2quVXFtGxQ8N6Pofim/s5RJJ9lt5o4&#10;A7ZwOMNx67m/IV0fwn8eW3w81jXNP1xZJoZpIVVoph+7dJE+c/Rdwx3zUX7Pnw4l1zxrpei3cjNH&#10;cXMbx7cHOZFXbg8FvarHxZ8BhfE+o6lbE/YZHuCjW+GaVx5hGfTJA7dx9KqMfdsC93VI9C+O+geG&#10;Lvw5b6tHrrTa0txCbqTblLm1XiOeM467Tg5PJAp3h6XRPDvi1fEXiWRrWwWBZLFxCWZ22qNrYIwC&#10;Cfpg9zWb8M01Dxj8MLPVb/S1uJLCxmig/vFd5ATr1BJ4PbHUYzR17xrbaloN7oGrxCN2mSO3Vv8A&#10;WIyAggEHGCWPQ9vpVe91Lje7aMz472cHj+20/W/CVp9mtJjMYZI7onDl23q3oMcjPOCRmuT+FXgw&#10;eKRf+GLjSLhtQt42axlXJXcp6HpwRW74BeLwl4V1Dw34k1FI47ppJbKQvuw6DdtxzgOMr+P0rsvh&#10;sum+APHOl+JdBuUutN1JvKlhwerLjnt164o0drlRhLmuZXw18KeIdKi/sy3ikhNxertfG1YJWHyF&#10;snpuBGMevrX6ifsb+IvFPxU+Dtjp9ku3XtMUxarbwyE+bbpgcDOCG4GTjA618rL8Fl+I3gO+1zZJ&#10;a31rbv8A2rbLCfMt12ttuOnQE5yB/Wuq/YZ+L/jfwP41t7rQJbmSDVNPaye3hVsXU4+UvnGcEgcY&#10;HPWtqMuWdmaOL5dD9Db/AMM+Gfjp8EdU07+zbY69pVzib7Qv7x0KqsigEcfLjOB/D1r5m03wXrHh&#10;9pfCOqLua3Yi2bcWZo84A6dun4fSvpb4XeHvGtn4oh8W30DWt1qiTSrayxDCygcKQvYj5ck8+9c3&#10;8S/CMNx4gm13S7YBo5P30cZ3bXP3o/z6Yr2cJK02jwc0j+7uurPFR4OuEDOyhvbd3yO/H+fWrUfh&#10;OVRyuTwflx9M/l/hXozaNYPF56Db8oI6ZAx6/n9aamk2O3CovU/TPr/+v/CvTPA95nD2XhieBipj&#10;2qeSM9+efcn/AD7zN4fw3TdlQd2SM+o6V2h0+zQZaHG4g+nU9PyxQ+n2XlkZ/i56en+e386THynF&#10;Hw+6sEVcFido29ee3FMbw/JIplxx/Dgfzz7120unWSsX8sMO4A/z71G1lbDJaP5sEc/y4/pStzIZ&#10;5/d+GEbkBc9ffp/n3596yrnwZJK3PcZHU5Azx7V6fJa2veL2z/n8aY+n2Z58jPZtw/zzU8qHeR5T&#10;L4DVpdqE56tle+Pp6461EfAMjybCH4JPGPyHHqa9Y/s2zD7hCvPv7/4017CyUZWALu/yB/n3quVW&#10;BSseUj4eS8SRsxZeFwDlhxn+n+c0svgEjd5lv91sMVX8x/n9a9TNnZsjDy14/u8YH+f61GLK2CnF&#10;uMM244X9Tn6UrBzHlb+A8EcNuz7nH+f89qkHggYzsb73ybT7fr/n3r0w2tuhAFuMMCfu9femmzt8&#10;Z8jjdg4Hp24p2iDlI8xPgo4+eB+uF3jGPy6f4+lQjwAC2ZI/m7HOOM8fj+GeK9VEFryzQqBnHA9/&#10;0pn2Kx3Bvsy+n0/+tRaJN2eWp4CAX5VkHzEiNeKkPgWNl3vE2P8AezkjH+fTr7Z9KltLbp5C/L93&#10;kenv3qFYbUgKtqm5SNoI6j0/Wiy6BzHnMvgJHhAit3bOCy9uB+nX68VRk+HUTMzNatwpDfu+M46H&#10;P+cEV6k6WxU4VfTnHI9P8/rmmyLCOPKGMegxnFXZBc8tk+HlupBNifu7d46YyTz/APX6U4fDxHbz&#10;GspD3O5c7v8APTpXqEccTN8sQ2jgHj0prx24XaIwzFiCMdPb9D+VPmXYLs8xf4dW+MNZnn/Z6gkY&#10;6j8vxof4dQA+WbNlVjj7vYZ4579//r16c0S+YERFzux938cn9ajZISqgqNwPbr+QPXrU6BzHlrfD&#10;e0aNQ1tkrkhtoOBnB4/p/iakPw5jjG0af/UAnoT2HAH44716Y0SMMkKN2So/z9OKa6hc/dznBOMD&#10;P6elEYxByl0PNV+HsMvypZ7e4brnOPX2x7/nQPhxGr8WrfN823ZyeOhz6c+leiNy+9hkFfvY6nOf&#10;8+9RtGFRojjpnp9Dg/h/PpQ0gUu550/w9RXLi0U4OM7Qfw5P0/H0pv8AwrmEQ5ex8z5h8205/wD1&#10;9Pwr0Vkk3b3H8XUZ4/x/+vUbxkDCuew6Hnvn9e3Wgs8+b4cgk5s1+9jbtzu/D6j3/nSH4ewouw2q&#10;sc4wxxgjHr17cD34613xKBmVflUHjao68nH1/wDrfQRTfMi5Rd3Abd9ScfiMe+TUpRRXMcJL4CIX&#10;H2dV+Ujjsef6EfXioR8PIkIjWEZ/iDL7Y79/w4P413MoRV8uOIMGUd+D/h+H4VFJvWTbjrzGff1N&#10;X7r6CZxs3w9V2L+Qytz1Xkcf0OR/Whvh7bu7D7OfmkPHGQMDj37+1dcWMcvK8lcr6H0PX/E/0ayl&#10;lWLa7cZ28889Pz9KQHIf8IAksoLRLtBG5lzjGB0H0+n8sj/D2KRwRbjduwue/oOenPU/4mutn8zI&#10;RkP3uMqBzn6+3tQuCN6fe6hV9wO+ATz9OKAOPl+HiqFbZ8oOW8zHB4/z0qE/D7CNgeu3v68/rXZy&#10;YBWRFVcdArdP8n9eagYDy/vdyvfjB/xo07AcifAMDFdoXBH94c8e/wCH0/AU7/hAYHO7K8c/fHy8&#10;evr/AJ5rqG2F9rSr8vA/eADJ7fr/APqpkyyBSqFtvAIDcqPXjtj+p+gSct/whEG3CGMc/dG1sZ4z&#10;/Pj/APXSnwLaqN4ClVUEDaOo9ffp+ua6Fn2R/vGwq9D/AHjj/Pb8O1RmIKuxn6DJ2npx7/40CuzB&#10;Pg20QKrbA25QeORwB16/r/Koj4RgkdWIXCjJ3Eevrj2yPT9R0MqsSSSy43FlYnn/ADz+n4teL51B&#10;RsO2FT5ju6np+nTnNIfNI51vBMMQyGTr028D8vx6e3pTT4KtowAjDp0PH4e3T0/Ct8neQXY8jGN3&#10;f+n+feopiu0YG07fmwwwfb09P1qPeAw5PB9oIsBtrbPl3cbjx39P8KSTwlYngSbSv3dzdMnp+v5V&#10;syr5e4Y+bPYdqjdk37kx6qSwwM5zz0549/wqri5mYf8AwiFpkKCvzHDLt2jGM/y//X3qOXwjZKRE&#10;HVT0bK8+/H8/zNbrBgOSfmcD749c/wBB649Ka+1HyxJ+Y5G7GSSeOe3OOn6ZoGYieErNgHdy3qcE&#10;bR796B4SsSHzIxwuWDqeT19euAP881srhogkYdcJxJwTnHTr1H+NIQwP8Xy4Vf3gyefXn/HP6Sxx&#10;3Ms+ELFjuAjfPO85+b3+9RW19pC8eav/AH0f8aKVyrnaQ388r7dvcnvyvOD6/wAyea07O7Ab7jEp&#10;95hjnpx09Px/lWVDb5GCMKpGfqM9PbgcHHX8KsLtRz5WSNpLLu6+/wDn39653e2g4KPU0Zr50Pyx&#10;dtzHaOc/j/8Aq/KqF/qciIx8jPXiJlz6Y5PHTHr9MVIzI+FkVlHdWxx9ajEtvw2SG3D7ucdScD17&#10;Dg+2MioXMae6jndVvL0I+3zF/iYKvA4PHP48H17d+fn1jW3l2hGZdzHJ6rjPJPY+2Pyr0I2dtc7l&#10;S12tu2qGXgcc9c+nrx745jtvA8ePNlgVlzncylc47cZ/yDVSqRhHUnlcpXSOMttVvlEdxqcjQxx/&#10;Nt4LNljjjv3OOc5/Lyz4+/H6TTfD02lW0q/vtzyRq2QQoAVRznGeCfXn69t8bfHei+CdNury7njW&#10;diwhX5crnjj6cL7HdXwv8X/ixdarcTSGXckn+sUt0CjuOuO304HrXyeNrSrzaR9RgaUaMednGfFP&#10;xzfSzzXE94zzT/NtkYkhiT+fH4ZrhtA0druUaheyhd0gO3PzGquoX9/4m1gjDYZsKp7DNdNpXkQ7&#10;AkYkFuwVmTo79FA9v5nP1OfL7ONkaOp7aXN0X5mv4Y8OPfaium2wHmTyFZpRwIkxz9cDj+Veh+It&#10;ZtNK09be1h2w2cYjtY+o3DufXHX3J9uMnwRajRdOW9EayXdy22P931PBIwe3OT+XNYnxG8WwzRya&#10;fbTZEf8ArZNwbeTz2PPBOc9Me1cM37Wokd0IqnTv1OV8Q639ruGlBjdVjwW5yT19Ocf1PrXR/Dr4&#10;d6j4qW0huAFhaTLSYzsUdWHXOAQo6fN69a5Pwnp0uv61BbIfLjkbMvy52x+n1PP519PeAtCt7HQo&#10;Y47fy7i9jAOMny4c8Y9M9efb3rWtU9jCxhh6cq0uYpR21l4b8NLbW0EayXjAQxbOERemQewGf0z1&#10;FM0Xw+Lm6aWUgeWqtJ5j/wCqQZIzjv7D8a1ru2bXNUmvIIWaOHbBp8WM5H3R+JIAOey81Dr11D4X&#10;tZNMdlfyyralIqZV37R/QE4+g6dK8qtUlL3Vuz1aVOK36HN/FbxhHpumNbxfLJdAIi+Wdwixxgf7&#10;XU8+1Z/wa+GbSyxvqC7pppDJeMy42kHpj2+nXjuKy9Osb7xh4g/tfUQG2tiKEoePY88E49OB+Ve2&#10;fCHw0s2swWV3H5cMaGS6cA7VwPm/IA4/3R7ZqUvquHaW5HKsRXSZ2mm6Db+G/DratPEitLGNm8H5&#10;YVHPOO5xnjv9a+afj142fUzI6k7P+Walecc7V+vc/j+HuX7QnxKRNIaxtCI1uh5drDGxwkC8ZUZ9&#10;vx9a+dtG8IXfxD8XLNqUvk2ccnmTBV29ACFGewHryDniufAxlK9SodGKqRilCJ2f7JPwbuXtbrx/&#10;rdnhZpFMcjYG85yAB6Zxn6H2zc/aT8cfZ728sLO5UiKEQw7eBsUAZA7fn0PrXqEmtWfgTwra6TGU&#10;h+zwgvEvCx7V+7jHbAXpng55r5Y+JHiO78Ua7InzSSXVxstdzAclgcnrxnvk8CvSw/PiJubOKoqd&#10;CHKi3+z1pVsvi24+IurqrQ6KhuIy/Rpsfux+DYP/AAEetV/i74svbqRrYzyedMf3yjPLE5II/wDH&#10;fw5rcvTYeCPB1noM8+ZJ2a5uwTtLqo4Q5x39ec1wmjRy+IPFsetaud0cTNPJnA+VcH06EnH4+1ex&#10;pGnY8h2crnW6dZNpdhY+HtmGjXfcIV48w/M2eeeOM/lXo+g6fex6XHpEY3S3kgml6cM3Cjp6fkOl&#10;cV4KtJfEGrtfXFsxXP7xudoVTuY9O/A9OT719Afs7/D7/hL/ABiNS1aNvsVq3nz/AD/wgHC59sYr&#10;lxNT2dM7cLT9pLY7PUbceDPDGn+CvJUFYxeXy7cbmK5APpwcc9zXc+FNCPhH4TSa9q7CO91iXy2k&#10;bho4lAeUk8kkDavuQRXHx2tx4/8AHlxdSptha7UOJCAD83ypgduBnpwD6Vofth/Em38I6N/wjemX&#10;CltLtfsyZYL833m49S2fXNcsJPRHfUSij5d+Ofi7/hMvHzRI7CK1kEcEW7q3OBnPQDJJ74r2D9l/&#10;wsumx6p4tNvuazsRFG7dBI5wMZ9F+vU+9fMvw9vrvx18SLi8E7G00xWlZu8jevHdj+HTrX1zodsn&#10;gf4DjFyVutQvWkmUsRuK5A5/E+oH416nOoxSPM/iVNNjnF1BNS8dfbJDlY+VkPGAeh5+mfrV7+1F&#10;m0qeZVjaS5O08DOAcKvJHO7Lfj9K53SLprfS7jUSxUumxWJ7fr23Y4496m8FXSavcgfM8CzfJ3O1&#10;R8g/PHQ965pR5monVGfKnc6a/wBM1PWbLS/DUUTNbhsr8uDKf4zg9cnOO38j65eeCodM8M6X4Q0v&#10;cJpFjjkYZzl23SHOPc5rA0C20yDW7y8uDGI7GOO3hXkBnP3iD9cD/gQxXqfgrRZPFWv6bCj5a6l/&#10;0dtv3VP3nHp6DPYe5r1amsVHscdOW7PSP2WNGfW/jlpHhi3YCHS9PeSZh8wXdxj9Rx9PWvaP2ldP&#10;h0qSxLRgrNqBZVLfw8Kv4dPw+lc7+wX4L+2/GvxF4nVNsUf7qFuflGTj6YAH5++K7r9r6wNxrGl6&#10;FYDbHD+9kbOcBVdz/QfQ1+f5veWZStsrI+xy5x+qwu902eIXxi8V+HfEmstLuVZFtFUDkkLkgEfg&#10;ePSue0jwtpvgtVsVRWeG3hVWJ+Xds3McZHQng9/atPwPeNafDSXT7UlZL7XD87dcnaMfTHPXr1rs&#10;fGngfaZdQaH9zCcD5eDtxnP4DPrXHTjL2kUjepOPK09jwD45wy6tqLQNP8kfC4552gNx3wMj0Ga+&#10;dfhrpMGq+PNW8UlT5Om28s0bFcFnP7uP64kZT6f1+n/jZ4futJ0fUtTvF3Na28sjqc5D7D+v+R2r&#10;yD4OeC49K+F8msXo/ea9rMcCx7BzEnzPn6sU+mK+1w0eXB6ny+KkpVrI9L+Auj20PjTTvDkcC4Uw&#10;3Fwy5yAuD6cck8cfhXq/xkuzc/DS+ZV+e4urg5K5ARUIHfHb6Y/OvPP2Y5La7+IPibVGVGmtUWK2&#10;XcPl535/AAfXArvPjcJYfDWm2ofbGbdyy9C5LD6evT2r5apCX1xp7X/4J71Nr2CXkfOOg+H7m216&#10;NIpGZp54rWIYIwMjhee3r9a+yzpFxo3gjRdHlk3GysppY164PUYz/u57184eAraPXPiNYPbRI1ra&#10;akAuUOC+3+mM19GeMtVurTw3qWoTDKw2Bihww43Kq/8As1ebmTVZqC6HfheaCuzwv9lrwrd6j8Xd&#10;Q153ZluNR8pdoOSqjc3PoTt9OnNe/a94CXVdfvrm/jXdHYySqsnOGJ2qfTIzn/8AXkef/s4XNjof&#10;j6e3ITzNN013Y8N++kHOfpvI9OmfbvNb8ctJqN2xmWRGWKFtuQeMsRkeu36YJrjq041MRBGntJ2k&#10;+h8q/tKeArXQtLku7e4XzoIVeV2XnP3sfU+npmvkH4+Wk8ui2/k3HzLD/q+m49T/AJ9RX2x+0PY3&#10;ms+DNYvbqFtn2mJI/Uktnj8vzP0z8c/Gp4ZJJNMjgGEhJXhefmPHXj0+mfUV9Blc5RptvueRmEVK&#10;yXZHlv7J+ihR4kvZIme4WaBY/l+7+8ycn6Acdcnp3H2L4Y8Ba2nghdau0ZWuLeIMFbkgsxBx9AvX&#10;1P1r58/Zg8I40XXryMGJPtUH2iQLkth92B6E8/X+f2dpt7p+t/DqxgskB22qS3EjY/hLenoPfrWe&#10;bYiXMpR6v9EGV0Yxurf1c+OfGdvHZfEia2RR/wAfDGHb94H0+uMdz19a9k+Inw/1dvhst/8AZJmb&#10;y4nb5TjlAduT0xj8cfSvOPito0dj8X2GHCrdKq/KAASOuMdO3P8AUV9reMX8K618O9H8H6HpsciT&#10;aHb/AGqQpljIUG4+p6/hjg9q2c+ajGfoT7P2dazWlzzj9kvXbmHwvpcUlyzR2swEyqu3bgnr+p+n&#10;PFfcPhi2ur3R1RifLXy924/eU8n6du39K+DPhBo8vgPTJor52SOHUCkScbTg5yeecDPHv7c/ol+z&#10;Lp1v4q+Hp1122ho1Hvnnp/n+leDxTapTptH0WSxdPn9T4w/bV8Aajq3iSeF7JQrxs0acZYZz0+gO&#10;D9a/PD4+eCZtL02XEqqzT7XVvQnn8OB2559q/Xz9sLwzZaZ4s025FmzLIjxSSbuMkEdfYfz7V+Y/&#10;7VOjma41LRbSFt0N8y59efw/wHP49fC9b/ZUl3OXO43nqjxP4E3NvBqhhlh3NuGAcErjOPX1B5/w&#10;r0GW0A8QuZFPzK25NpPcnOPz+vP0rgfgLpq2PjOJZSpkmfarBunqPUdf6V63Pp0D+KGs42fCyFpG&#10;yMEDOT9f6V9XiKji7I+bw9NNXPWPglpLeHPAscly0cdxq+oKTJN2gReAoBz1O7kj+HrxWp4o061h&#10;8J3ckUCKvm5Hlg/ePIDMfTOOveuS1XxGbPw5pU0kjLGM7lj+VVVj8qj0GFA5APH0rb1jxjYzeGYd&#10;NjtlMMku6Zhgtyo64OPx5rzcTKVRxOqjBK59D/sp2b+NPCWn2CxNIzKyNJnJ+UYxkexP6/Svef2R&#10;dBtfB/xD1SwRgDJcIqqzfdGT/XI4/pXz1/wTX8TReIfDtxpLXH7yz1Bwy7sZVl7c9ADz9e9fUul6&#10;IfCnxGk1uw/1E00G4twuc4z7/wD16+FxSlRzKcUup9Rh5c+Ds+xf/bd0yG58CzXMbrIbc5k7Dng9&#10;/Sviz9nYX2nfF4HTUIaaaVWypwq4Of5j9K+2v2rLuHxb4evvDiIscK8Sy/xNgDj8T6V8z/BHw7pm&#10;hfEW6cQZjt4dzMTgnI/lnA/x5ow9RU8U+9yuWU8EvmSftKeE18YeBpL25fzvJbDbcY4GDn/x0/nX&#10;5B/tRfDwfDr4gzaSIysbXDvAQf4Scjv79+mK/Zbx/wCK7G0tdY0OaNUW4s2lhk242MBtOB64J/r3&#10;r8yv2r/DFv408ZadrskDeTa+abvb/cU7lBPHVm2/j9K/S8sxEa2Gi0z4vMcPKnNxa0tc5X9n3wI1&#10;vpMepPu8yONpO3ykqRj+X0x7V1FvpAtfGkKTI3yn5m6bhjrzz3rqfgZ4UMvg3U0iiMkv7tvm4C7s&#10;tyc8YA/n71Ffaf5XiqG5uyrKZ1Lrux/Fn/J/wrLESlzO5eFp7WR9A/BnVFj8N2Fusf2cfbmRSsYA&#10;cnAzg/UCvpH4K+GtSvLS88LqMGSTz2+YZOcgAj07+/5189fBTQpv+EVg1C/vY5JJNUYw7GB+UFcn&#10;0HI/X8K+uvhVpa2uvkQOPMmjAYc8hhg/kPp/j+S51U5cRK3d/mfoOXJ+xV+x5uPhdbW/iTVNYjlW&#10;Rkt1Q7G/iDqeuOn0HavMf2gPDEj3scAjCruxNiQYUE/QHuefevrEfD+GS31nUraPhXCn5fmb5ycf&#10;kPbrXinxy8IQjUrq9SFhIxU7XGcNzn+X/wCqtMHiJQjCTNK1ONSco36Hx/qGnaZo9rqlvAFZt+P3&#10;i7sDPJ69h09ziuk+AnjS0ku/7FijjT7YvluEUjLBjnP+c9Kyf2htCPheWQR24jjWRhuXv93ofr/k&#10;Vx/wFubu/wDiJ/ZvMaLdBVXnKr1H07f54H22HqRxGCb+Z8niqLp4hHt3x88CWutfDy31S2s2kkYv&#10;b741Lfuhy3brnH1/HNfBvxLjm0XxBcae8/lSWlwQ0eB65/DANfqJ4v8ADBtfgDDOsTO66h5zIy7i&#10;Pc57/wAXf6ivzP8A2qtAu7D4sarp9wzI1xced5jL1B5zx04/UV7XD+I5oOnf+rngZtRs+e3Y674H&#10;ahfG3tzbz52SBG4BDZP6/wD66+idI8D3cOlXUgDGa8ZZIpFBIK9cfhwT/jXz/wDsyXmnz3MNtM6r&#10;HcRtHG205SQnCjp1wfwxX3N4Y06xn+DegpalTe6ertfyDOQJG4XgE8AKfxrzs8nKjWvFHflUeaif&#10;PVvd3l5E1nMzD7JIfmkHTkD+fP0/Gr+leDheXHkPIqw3Ue5ZBj5cj69Pwz+lRzeGLjRviHe6fcTs&#10;yzXn+rUcYOTkZ4HzAev+Hb6fYJ/Y81kkG6axmCKhGMxsDluT6/p3715laqopW6nrQo8z1PmH4taH&#10;faXr32mE7nhnMj8jJGfmGPQ8/l2roLjws2r+EfItVMjbBLHjk7scDnrkccZr0f4sfCee7EWu2UCL&#10;5i+ZPJIRtiXoOAOOTnHWofhd4Zlih/s24ETNZl1VozkYxwPXg57V7FHGReHUl0PKrYWXtmnsfPEy&#10;Pb4jCOuJS21VOTyMj8x+v41oeHrOzAa3u4eRIW2tnJB6EfmK7zxL4OXTPHy2dzZssc02+HzkwCHO&#10;e46Z/LHNa/xN+E9zovhldeijTzI4/MMasFZgcEH/AAHPWu6WJjou5yLDS5m10OW0rwvaS20l9b2q&#10;SOGLFgAMEcY78EZ7n8K0fCmh2DXjaZNF+6ueY2yOhIyB646VH8PtRCgRxYaKeEo3oOCOvb8envzX&#10;cTeHLu1HmEfvBl4ZFxgsPQ84z+FDrP4WUqMU1JI8q+JvwVuPD1+NW08GRuJJGU8/Xjtj/IqHTXWK&#10;aO4hkkZkH3F6Ejr1+vuK9202zk8e+G3sZoFW7jG35uobHXp+vrXm+r+ANR8K6u1nf2xVGkw3X246&#10;e/8AnNaUcU6y5JboqWG9nLmWzNXRtDtPFuhtJ5QBUAeW2OF9BycHJ/8A11q/DnVNS8EeNV0d7iSP&#10;LKYbosfmY9NpHXjP696q+A3Gi3n2PaskNxzuZug5/Uc9T+Nd54m8DfbrOPU7CyG2PaVaMZKEkAHI&#10;9ePX9aqVH2sXB63LjU9lJSifpF+wd+0Zp97cW+ieJNTEVwqBVW4fiVcAAA+mfyr700u9tLrTYWhu&#10;IfLEYZVTrt9Pbn/Jr8Cfg58X/GfgrxNDaXkkm63vFCydhzgdwQflx/Sv1I/Zb/ac1Txz4Yhg1C4j&#10;triNF3ncTuHADj+orw44Otgau2h14r2eLp88X6o+nrrUorS4OqW0ZVl/1iqeZF/r/Wrd5/Z3iTTm&#10;DBTuX5QFJxWBo7nVdPF1bs7yPH8u37uf6itDwdqEWn6hJa3OFjkXLKT0I52160F7SN0eHL3bo89H&#10;hCCTxGYZ0/dwyM7RAfw/ia7awht9Nt4mSZvs7fJEG/vHgqan8b6ekE3/AAkFrtWRVzx04/TvS+F7&#10;vS9c00LcN5ccz4+Zh+6fn345IxXoU5c1PU460pKV0cz8SPh1YeKNHktFbd3jZl+6T7dwf0r5J+LP&#10;w9l8K+dFEPMilZjNF97kcZA6ev8A+rNfcR06QHZOVbaCH5+97/livFv2iPhvaavp7SjrtLBo35z/&#10;AHvy+n86mMr3izohJxs0fm98QL298Dao9rHExtZJC0LKuWjbngZ9uQfQ15v4j1bwD4gIsrhJI9Uk&#10;UlbyGQBXbIwCP/rgjjtXunxS8AC7ubq0vpv3SyYjVP4GPX8u3r+dfNfxM8E6n4ZuDqFjBt+z5JVU&#10;I5yTkH/P60Uq0qM7ydjqrYeNaNkjU0XT9Z09jalpMKM+W3Hbrye3GfxroYNJj1aH7Hf2pIDEfdw6&#10;9en8vpWZ8F/iJo3j+NdOv7kfaosr5jNhinf8v6e2a9fT4anb9qRMqxwsnOGOen8vzr67Bxp1486e&#10;p8fjpTw8uSSPLJfh/cxPm3g3R9QG+8F9/WiTwLelFk+z/wDAemAa9m07wpCcI6jcrcH8P1/z7VdT&#10;wpbcED5cZY/X9f6160Y92eLKceY8LHgm5JX/AEXj+Ld2z3/z1/Kll8G3CbnFq23sWX/65r26bwVZ&#10;xtu+Xlec/l29/wAvyqvP4HhkPyAbd/3vT15/z+vD5Re0PEX8HXckq7U+bdkA8H60sfgi9dmMNqzd&#10;crgEDnr/AC9/yNe0DwHbbcsqjHtnHPHf2qyng6zxu2qd2d3Tn9KXLHuHMzxNfAeolVU2u0tz93dg&#10;Y59c/wA/zzTl8EX0b7HgUK3IXcCCO/f1z1969yTwfau2DjDcYXPTrz/9f0qMeELR8o2D344P+f8A&#10;PejlFzHi0fge6HyvH82McDJ56Z5H5e9S/wDCI3RA/wBGZcqDuPGOePX/AD+Feyp4MtyNzgbuq7Rw&#10;OnH6frT28F225TInOeMfme/8v/1rl8yvaLZo8ZPgi72KTA2WY9SB9M/n9f6C+AikmfVSWXn2P49/&#10;zr2yPwjaD5iF+b0H6fy/Wn/8InYDhkOQv8XeqikupPN2R4qfAFwdwSDJ/H34x/n+eHx+AJd2JEYD&#10;qd0ec88Ywf8AOfrXtMXhDTY1GF9csOnQ/kaenhjT1GFXnnPy9f8AOcU/d7k8z7HjMXw9kDKgixuw&#10;cbTjrjjj/P06TQeA7gj5bfa2OjLyeefavYh4csQPMWP5s5DfxfX9akTw3YiJXAVfmz93k+n+R9KW&#10;gczPIU8BXYkBiQg/U+gP549qfH4DuPM3mL/e9Mnrz+Pfsa9fTw7Y7WAVVyB26f5+ufzoi8P2DFV2&#10;BfmA+7kDt6en8qjlVzT2p5L/AMIBJjlCMcKu0n0I7/5xjnAy5fAF4pPyR/d54yMdfTj+letjQLJv&#10;mdFwBjd69OPbp+lJJolk23Ztyfut2P8AhRyoqNS/Q8rTwG0jFQdvO4jbyfepG8CTqqv5Y3BR8rNu&#10;OcdO/fPTrXp40qzQ7j8wYfK0jZHp/h+VTf2NZlVBi2gYyvPT6en+ec0vZxK9pLseXJ4EmST51DZO&#10;ckdPf37/AFzVuPwS8eHZchpPuhuvt1zXpI0eyLMTGy56ep54z6VJ/ZFl5RwgXtgp1PH+f85p+ziR&#10;7VnnkfhWUnlVLNy3HU5/+uPWp4vCczosihtvJH68Yz2B7DvXe/2VaA5aPnPyqMZ7H8qSTT4Dy0XB&#10;yN2evXH86OSI+eVjh08IzSScqpZufmH1wT/hUw8Mtu3iLcWzt468e3+c12LWMSNuaPDdG3Hjv/8A&#10;W60ogtj8zKq+vzDimoxJlJo40eGmZGWJWb5s56E8/hTm8LK+0MhbpjcpAB/ziu0S3hQ/NAvrwKmj&#10;trYYWVfu88EH09x6fjk0+WIo1JI4QeGE3mUj5v7o6dc4/wAmmHwcZOZUYkDOT1Oev+feu+NlblQH&#10;TngbQMfU/TvS/ZIc/wCq4PseuOn0o5YrYTqSOBPg4q7Pyw9WH3f0Pan/APCIIq9D652nsf5V3n2e&#10;2U7hD7DA6enX/P61ILO3UhvI/wDr/wCfegcZSODfwcVLKCwzwcD39SOfx4pU8KISrOpGTkYwd3T/&#10;AD6Eiu9i0+32EGHjHQdO30pRZWpLRJBnAxt/p05OfwoshSlI4FfCUaZIgbb/AC/I0jeDmOG8n14V&#10;cd+lehLDEAcQcnHzbeme1NFtbMGZR75Gfx/Cq90nmZ5+fBeH4ibhjhk/GlPg7EhBiw2cY9T0/wA/&#10;/Wrv5LW3L7BHgNx7/kfp/wDq5oFrCvMcBbHRT0PGPw/+vRzIWpwI8FxkgeUobHy7V68df/r+9Nj8&#10;BAR/KWB6cN2z7V6AYoZDnyePUr05/T/P4qYYjFuSFVXqcHOT2Hr/AJ/Ci8RHnzeBYcYZNvuO3sf8&#10;/wCNM/4QaPyyqhu+fwB4Hp6+teh/Z42XmMYH8KjjIP8A+uj7PFsJC98qNuef89aqMugPc8/fwWuH&#10;LQ/K3Hyrx3/LrTf+EHR1yUwvVfl/z+v416C0JRvNMa/KPlbb79OuabcIyqXER6fwp29//rD/AOvT&#10;qLsKx5/J4KjQssVuclQPqBjnOPr/AJNPj8DQKNoib73zDnj/AA/Gu5Ea5wR8qt93sTTVRA2zyG6F&#10;fu44/wA/59RSQ7HFR+DYyV2xNnPXHPoamHgrdhVt93+6uO3Tp/WuxdVGFULxyenTqaUIWOFTDN1/&#10;Cp9oHKcavgqMs2IBtGcLt/8AremfahfCKBMm1X5cj8a7IqA2Cu3j5m6YqMncNyL87crx1/yP896r&#10;mbFY5VvB0byAeUp7Fm/lwP8APNMk8GJhVEZxnPPPcf5+ldi+Ccrk9vm//V70behKjP8ADtXOfb2/&#10;+tVIVjhf+ELULho9vOcL0PTv060HwJGcB4vuk9B/9b8f/r13QhC/vAFb1+X73H+f88UHg5xyzY+5&#10;1/z7j/6z5g5Tg38DrJxHb/8ALT5l9D/XP5/zp6+BIgMRo3GSvt/niu5EYb73zHBwuPz/AA/w7ULG&#10;m8qYWHyDdwB/F/8Aq64H9EOxxKeDY2LMkXbPQ8j9c1Ivgxf+fbcvfao9fp2/Gu0khG8MFHy/w7eP&#10;Qe9IISQqqq/dz0JyP8/l+NLmFynFDwau3548/wAJH8v1x/nNJF4RgULiFd2AFY8HAPbj1/n7V2be&#10;X5pOAoVfvDqPw9/8jtUbKEHyp8wb58ZBHQnn2/z0p8zHY5IeDImf7mPly0jsRnj6D1/QZpsng2Mt&#10;tMJ5ySrZyM57YHv7/SutPHzFW3MMj69sHjPSkcbO+35vvbcgr+OOmT+f40XFy9jkW8Fo5CtDu743&#10;Hv39/wDPFMPgWNSF8jpg4Xjuef8A6/U89ua7A/ewMNzj5RyD+X+e2etNKkjbt55/P/P5fhVcwcpx&#10;J8DJIceWu1ZDwO3Tjgf4fhnFSJ4FjUDqyhff1/8A112ZJU8tnv17en9aRcZwV53D+E/59aXMHKcn&#10;H4EjK5SH72Bz3x0/D9KkTwFHuw8fyjBzj9en866nO18gj03bv8/5+tLubOT+PbFPmBROXHgW3EeZ&#10;BtBHO3gdP8/54pZfB9sMvhVPPzbvx/z/APqrpSvO7e3v/hmo5xtbDOB8397qP61LnJCcepzLeEI/&#10;M4jHqx2j06deO350P4PhkURBFODnHHH+f61vFTxlj8zfxDjP4U1mwjFnbrheOnSjnYuWLOcfwLCr&#10;/u1RWzjcF7f5z/kVMngu0Vt6hc4B3beT2/z/APWFbpPP7wZ5Pb/PvQTn59/3v4mqeZ3Dlicmfh/f&#10;Xj79Q1fau/PkWSeWCOOCx3Nn6EZNW7L4aeH7aZSmlxu/O2Sb5mxn/az9eOK6HcMbGkyo4Geh7VDc&#10;3N9byrLBaNcRn+FWG4f5/GjS1ytY7DrHw9ZwbXjt4uow3lgc/gKux6NExASPaP8AZX8v8/8A6qr6&#10;drGnXb+RHcFZsZ8lsq/0wec/h6e1PudeijuGs7Ty5JY1VrhnkCxwgnGWP54XqcdutHNFInlcvUre&#10;JWtdO0+R5J9ixxGSVm6hfb3PQY5/SvGvG8mLweKPEdzNDEkxXT7N5hGrEqVMh54OAQOflyec5z6d&#10;qep6IiNq2p+beeXmWbamFdhjamTxgfl+dfJn7bPxeuzAzfuY3hk3W+ni4OFjA+Uyc8gfe245Lc5G&#10;AOHGYiFOm2/kehgMPOpUSW3VnnH7SHx1vIZNmgfZJLja6i+jCxQwqrHnd1kORjuTgH0rwi81vW7r&#10;w8b/AMQ6iz27O0nmJvTz2bAxljlgWHXq3bua15TaeJr7/hIfFd8Lu9mjU2+mySZVVx80zADCp1bb&#10;6+3NZHxHuYpreaHzA0Nrb/u9rfK2APnPP8Rx64B9Qa+TqVJVJXZ9ZTpqnFR7HjPjErqviD7PJ+7X&#10;cxWFW+5nnnPU+v8AkVS0XSBda0ujhv30knl72bGwc7ifTAyT9K6qw8OP/Zs2q3U6gtG7iU53uc8t&#10;nsqj26kfhyNoPNuJdT3mGOR2jDLj5Aev6HH40RfQ56i/eJ2IdWu01jVpJYE2wxriFQv8KjH5k8n3&#10;NdB4CstOtIY7y9tvMkack54AVcYH1LEe1czbEwwPd92O35Tzz6VZsdcvrSPbb3WABvcDv6AfTj6E&#10;H0q5KWyOeMoxlzPcf4hvpta1lwj72klJZt3f/AdvaqcKyxwv5Kf67IXjkqM5H+fen2sTrDJeyBv9&#10;UdrHuSdvp7n8qn0jW73Q4rhtO2pJNH5PnNGCyK2c7T/CT6jnH41XSxDvKfMyhIpXaobc2Msp7c9K&#10;RUdEWRRx2bNGAxVQPatHWIFtIY7FUj/cnbJIvds/5H4VVzJRvcaLlLiymzAqssKJhQeTn731qsiT&#10;24S5RtpYkIVbn64/r/8AXos9sVyDOCE6N346ZrQt7BNKsF1nULd2+0KyafH6kcGQ/wCyOgHc/Tmf&#10;hNvjs30K8sR80GJ/3ka5HzfcX/GnafpOpeKNUj07RrVpJNoHBwqqB8zsTwqjuxwO5qrFI25nlkOW&#10;+Ytnq3/66veH9CvdamkS2ufs1vHDv1C7lJEUMWfvMRnPOAFAJY4AyacVrYJPmWnU9C+HFx4T8L6y&#10;sejxw6t9ihaTVNSkkeO3kcLkKv3W8pTjOR85HQ5Wvp39lT4P/Eb9pmxk8aeJb+Twz8LdBxceJtdZ&#10;PLbUpF4IyPvhflVY1yFLKAMkmvAf2c/grffF74j6PpGkeDpJvDMkzSSR32oJYrqKQLvmlmmJxFCi&#10;gszDO0AAZds19OftOftKXWrNpvwl+GmrWtx4Z8NzRWGg2sVuLOxutRD4jCxbuIIm8yRQ5JO0s+Xc&#10;11UYqN+Z6dDanKVlY9d0Xx7c+EPt/wAOfh9qcekLcaas66RJhXsrFQGBm2khSVO9lzhRtQFpJSR8&#10;6/thandaT4JK+I/+JZ4Y024aO20/yBHda1fHBBYHGF4DEYCxquMbsAdwurfDr9kz4Oap8UPFl5Hr&#10;XiTVHWy03UdTu3M2s3Hm/v72JcfNBFtKRA/Kz75iTsiWvkrxX8T9X/am+JS+MvjRrl3BpkKtFBDp&#10;tt5hiTr5caFgAT3cnqS5zkmtqlRbdzSUraJanq/7KyXq/CWbxff6+NKt9U1dbaeS3ZVk8gDLxpn7&#10;owEwOxUE4619N/Cvxx4QufhbqRt7KOzt9WVrHSNKu1RBBp6sztLKTzmQDdL0yqhCW8wLXyloPxB8&#10;Fa94v0H4QaL4cNpFDbqG2yebb2q5LzMBxl2CQpzxgOCfmrsdQ+KukeONYm1y5Rbjw/pdpMbqe2t0&#10;jS7wPuKcjKfwjAxhDnjcRzwlGMjRVLxsc58c/iF4o8deJ/8AhanjqZW0vS/3fhPR7iMDzgGH+mSJ&#10;j5tzAbQRzgHG0CvM9d8QTPLF4n1lmNnaXhvHxuLzzNnaCTjJQc+xPbtX+JXxC8a+PvEsd/4kuRFZ&#10;2uGsLGA/LaqScbsD72NvB54XPQ1z4sb34gawvhqK6uItL07fe6ndtEWEEYGdxx329B6tWMqnNU0C&#10;S5YX6no/wEtfH/xA8f8A/CwdZj8yzNykFt++C7jwfIh75wQC2D0654P0ObDSPhrot54T0fxFHeeJ&#10;trNr9zbviPTww4s4pCdqhF/1jc4xsGSDnyv4c/EHwp4T8LtqdxoIsY7OMw6HNdbttsqIOQPu+YxZ&#10;SXOdpb/drzfxp8XPFcA/sjwh5Kme4W9ummkRmm52ouO5JPQj88mtIy5dRc3LGxrfGHxxJ4laT4H+&#10;Crd1+0XUU3iDUoULzXLYxFaoMZCDdwvc4J6EVc1UaX4A8MDwfpr/AGeG3tQ8kkf3nUg73HPVgGwf&#10;7qngFmr0L4SfC1f2ePhLdfFX4nxNdeJdShlksYRhlhuJSQZJGP8AEF3Lnovzg4JDD558b+LdQ8Za&#10;39mmjaa51K9V5/lKBLfBKIFPQFRnnoFX1NYVG5RuOPua9zn/AIgyQXYS/stMazjmg3pDI3zKOdue&#10;BltnJ/3uK40M4bKvtbcCGXtXoXxdnhur+6ktbQR29tCkUe0fKMgYxntgKoPcCuZ8PeEX1K2j1C73&#10;LC26SQjqIxx9OucUov3bs5a0ZVK1kWPBujzX+pPp8zOyxZnVVb7xXvj3yKy9dujcS/aXuNzvI33f&#10;Qf8A6/8AOa9W8K6Csd7balBF5TXlvIsaqPlC7MZJHQ+nPXP4+V69Z3EN19hktGXbcMka4+Y5PpUx&#10;/iamlaPLR5YnffBrRE8Wa1DqWqyJbafpFgF82bHlhsnJ78D5m6fXFdFe6npOo3Fx420+wdbO3JtN&#10;GhPqQS0hHPOMEnjkkVreGPDMPgv4Qr4f1HT1WTWWEt2QytN5K4UAYOU3tJtyccE+lZ/x98PjwL4f&#10;0PwPoOFvtUiR3jjQghWJBPTAViOMf3CQetEfe2N5KUKevQ42Wzv00/UnixHI1p5ly6/wbyFVFx/E&#10;en/169U/ZV/ZqubvVG8Y/EPTEaHT7VZ/st0f3NirDMbTA8b34Kx9duXbjGavw/8AhpHLo0epaxqc&#10;NhC9xHm8ugFVtgICwo3zS4AyZDhM7ua9a8JeJ4/E90/gf4SaAf7Hs2a4iudQujJG05P77UZ8D5zt&#10;UkM2QqhdoGTm76ChG8rjdXvvDXw6u7vxO1yv2eO3kT7XIMSiRx99mxu81uOAMqpDfLwo8t+JHjm+&#10;8R2Mfw+8KQNDZuomuGXG6ZiFKl8scIAAFXpkbmOeK5/9oPx2njv4mRfD7wzqDf2ZasgkuJF/1kgO&#10;ZJT9Tz+Q6CtrT/C62fiNtTg1VX+0Qec0aJu2QogChu2ScgD8fepadzaMuZtI5+y8P+H/AATa3fjH&#10;WFj1PUY/+POEcxW+0gBz/fbOeOnPeuw+D3iEeF9F1b4ia1HJPqt601w1xKmFjUqMncecqSAMd2/2&#10;au+H/g54i8SeDbzxBeaHd7WZQtxHal1YCTCqDjHJOTz2qH4mfD/x9q1rpPwg+HkAmmvriO1ksZJQ&#10;j5PzbtnRV5bn0HtVyV7Im3Ldszvht8O9dXQLrxvr3mJeeILWa5tVaTAgtcOPMY5zukKMoHXZG47i&#10;vKfiDeaXZ64nhDwzF/o+m/u5mmXLTXHV5G+n3fbPfrX1dpdtpnwv8FzeHLTxPpN1fjTZItUullWW&#10;SacKVAjCjiKJQMHOC3OSNufkHVLi10jxFc21iW8uVmaVpcNIytnqf4cjHGePU1pUMZc3U2tS8Yaj&#10;FfL4djijj0yzuPtk0UcYX7ZKBiPcQOUXqAOOp64xzPjK8tdR1hzNpciXUjbpJfPB3nAzxzjv+lei&#10;XXhq18TeGdO1jRWgNwgjjaNOsqoMqeenGOOvy965nw9ozT6oZfGVjJG0s3lwr5eMMVyTkj3H51jr&#10;Jg49DM0XT7dTY7fDTNJcN8mZOSP7w4HbHPTg1Q8b3Wg3l7Ilnpl7brbrth81hgoDjdjHUn0PU16J&#10;4ds73QVnstNuJVhvImitd0YfapGCSMcZGVHHI+tQ2fw516/u5dL06ay1TUhbme5j2hbfTIQGJeUn&#10;CKRyQM9Bk9gdI05GUo3VjgY5HuJrGLU45vs6QL5Vv/HIo6OQeikAde2Metb2s3t9pPieCySFntry&#10;0jEIjXAQsuNyY78detcz4nvpJtXmazvWn35H21sqZ1HGRnovAwODjGfQerfD/RU1XwrpfiuSFZo9&#10;L0yUXO9Sqo0TEqM56nco+prJqzLotu6Oo8K6Zb6/e20lpYyNa2smVeVxkomDycDqBkk9e/cVxurq&#10;t5qGsKDuihkmSL1CoQBg98gnGMV7V+y94KfV/hd4m8Z3se6OG1ewgWSbCyzFQGCY5bCbz68HntXn&#10;dr4YttTGoaTarKoXTVnkW4wdjOiHA9u3c+1NRtodDfY5m28L6TeRRT3+oJDbwskjGT/62SSTj/Gu&#10;R8UXc3h7T3ghvna4hbzJ5FOPnkfgeoyoavRH8PSaxosFjcCNdsKySeWv8MZ7H/gJ5Pc9s143401u&#10;W+1e7hUqUa5Dtx0KgqAPbk/XNXHa5y1puEbn0z8BNZl1nw74w+Neo+HG+W1drfTgoK3bOg2x+uNw&#10;AJHUbumK8z8ffEu88fS2PiTxlfj+0gqXEcewLsXzTlEA4A5OBXpfw78XW+q/s3al/YF/a2NzIpnk&#10;st37yK3toY1Azx1JmbHcqeK8P8d2r+JvFOj3a6csKX0IY28C+XsDPu+72GGH1q3L92aSb0Z6Zoeg&#10;aBqtzP4ZsTLdbpDJDtJ2pGcsxyOnGDxwM88dM3xbp0fwc8d6y81tnT7jULUzQ8bnJdS69f8Aeb8a&#10;674WLeaTfeG9dksRFHc7gqpJlTGp8tt3HI2MoOa0P21/AOqz+Ib7xFpmkrJY3ckUkdxECVZY4wjO&#10;g9AwOR2JrOPobcuh5TqPhC28JavFf2dpLIoupri1kVScx4Lge45HPbNc5FZWUry+Ptav5fLiuB5a&#10;7stKSxIUD6e/A96+ifgIsvjT4Oat4l1fTlK6bo91ptjf3MYUo7274IOeXwMKACTXgGs3emX93p3w&#10;0sEkfybpjfXLqFaSVQMt9ByOT0Ge9PzRnK0dD0X4N2viA/Ea1tfAyzPrFjHA1jbw24ZYpGyd/uQW&#10;HqMijRdBuYLKRbq9Vrd7aWWYB/mj2rK2M+pPfntXRfB601K2/aGh1fwPqRaRrKFftLSLsG0IoJ7b&#10;VcH16Vi+CfEE3hG08VfD34g2dq19Y2t1BYtGSGuZHfCke25g3QHbVxly9A5fd0Os/Z503UNY8FRW&#10;EiNdQ6TNdTfZYcA7WTO5iB83QYH5Vy/jfStK1e3hvdJsGik0fXJI7xFUBCqj5fr8o/TpXe/sZXWq&#10;3eiWthpc+3U7/XDp8lxPIozGyNxzwoCs+STwdvFY3jXw5YeCNB1a21TURJ/bRQxhIfMUyB8H5iMB&#10;gB+RoqaK5tT2OD+Jmq2Ws+G/DGgaXpSw+RY3FzcXAhyzM+w9Oc7VU+nU16f+yL8TvCi+F1+HPjjw&#10;7a3lvHM9ixmhCyRxz5KzIcj5ldVPHOMivONT8M+JvCusWUNyjRMZlW1jkYMPLdMh9y8EMMY59elT&#10;eG9K8P6T4kube9Z7VpIV2yPICI5gR/47/Os6kW7XFCXvH2B4ItdU8PajqvhrxZ4glbxBbxtFd+Zz&#10;DdW4bzYwSvBVkyOvXA+voH7Pnw+8HW/hG6l0XUZLKSZjPoJjk8rEhIZk6YBU/Njv6jFeUfswT+Jv&#10;jRcx+HdZ8bwmOFktY7tFDsYULMiNx1HzD6fSvor9mDwJq/i221D4RzW2nyzMZTYz+dtfzUIH3u3y&#10;j1HQ13UYuTVhuSinc9u+G+o/FvS7Rz4t161uLa1jW1tWjTbu6uHVlJy+RjB6469Ser8UaNPdWt5r&#10;2gW0Mlr5sc13tkPy+b91tvbrg5HHoK+fU8V+Ifgx8Uofh7rtt9s0maT7HOhn2paSjHlS56ghjz6+&#10;9epWHxF0rSfFmn+K9MjEWkeIopNP1iOOQtGLofKM87VOQa9OlLU8jG07xt0ev9fiSaxY3VjMLe5f&#10;JGArK2RjHqP88VRkQKNuMLgdV613ms6Z4fs7FRrdg7F4ibOa1cqwx0Bz19ecjngVwjom4DLYbkHA&#10;/wA/pXo05cysz5xx5ZDMhcKATjAwv8uaHeRIxtbPfp7D/P8AnhXQFdzf3uufbrUcgDrt3ZYYJP09&#10;u/erAaygDkde3FNYKWz5m0D+E4z79/8AOKdgSFmZv4ucc1E7BiVH0Huew/l/nowG7dv7tV/i7MP5&#10;enPtSE5fbEhbHDL3bn3/AMf/AKxuLDBVvunb+VPxh2dht+b7231H+f8AOKTAhYkkJGq43fNk7SPb&#10;61H/AAspH8PXd9PyH+fSppCpXkc8Y9ajjRmG4KT3X/Ppz/nNIRG4Zhkrtb/eB/z3qNh+7YlfoN3U&#10;8f4VMSY14OPRQvt/n8qhZkiwuGIyD/n0qhDHCr8oYK2CMBfz/H8PXimStDjGflGOT26cj9KcUQje&#10;jc/U4A9f8/rUbBNjOUZeMNGF6k/T2qSQLgD5mHBy3zdePp/nimu8ayYjK9erHvj9egoXc0bcOvzc&#10;b+v1qKQlUw8j5x90g7j9f89u/cAQ7WIy/wAzZGfXFRSKAyuvod3p16/5/rUu1tw3fdyP5dOf8/lU&#10;cqkYy4+6CuFHb8fp/nFFwIhvJ5ZeAB97BPcd/wD6317NkKGTarHhCQuMZ59c+v8AOnbTnIHyszDK&#10;4wP5cjP40jbyNwPG78u3fof51QEZkXBw3XIbb9eg6cflQ6lScMevHt0+vr+n4035lXbt2/7WwjGP&#10;Tr/n2OaYdquxOdu4HA646/5+n40DHu2V3M/A+7z0zj8v8+lNlbjO/creuORxxn/P8jTDJn5s7dw/&#10;iYfL7Z+n9PXFNZ4yqjeR2Kkfr/n+XNAh7yKj4x3HC9+2fY/0HtzGXTAiBVjtIVgevA/DH4015BKo&#10;ijOWOTtP8KnP1Hp7VGruxxtAyx7fhkcdvX3oKJCwfhJVYbV+79f5elRtI7nkr933P+H+fzpsjts8&#10;uM8r/EQeVznt1/8Ar9ajSRxwA2dufmUjHTjgY7Z/H34AjuSTttJ3Ftw/h2/pj69/Wo2kQfIzH02+&#10;2f1FRPPtDJ82OOnQZ5HTr6Y/nTHuCx3Rwsin723Hr37Y4/Xg9KCtwZgpbydvYsMjj8c/T170yTAO&#10;TztI6NtBH9OP5U3c3mNI7/NwCy9SP8/54qKeQkbUUL8u08YA5JPB/wD1cUFLsON0rwqzfM27k59P&#10;1HTvULOzJukPG0qMSdffPA49TTmkAAbblQSsee4zkY5+g+lRtJDIVjVW+bIXPGfTH19P5UBYarow&#10;wvy/TgfUevHH0x6UBtyM7ID8w7ZwQP069P8A61IskblpH6NuGA2MAnJH9fT6mkMysfN+U/N/Ex57&#10;8/l0/wDr0tQHhDKMKfu/dPP5jH+eOnrGykoyFcbiR8xPCnPrgfz/AAqJ51RGAfrwPmzzj29f5mmq&#10;wEiqzgYk6x56ev8AX8fwpoCSQIW3l9zFu7Yxx71BKjE7VRV+YgruHHv14GOKVnJbeRhSc4zxj16e&#10;nP4e9MWXfjLLnb1X689f/wBVADZGUndImflPzFfTbj/63f06VBOZAvzn+DG1ccfjTjIw6SKflz90&#10;89Ov/wCvvVd2XYxjVv8AV4UMOenTp9OlHUkArs2/y13Fid2773HJz+dJLEztnDZ4x2/T24/+saSa&#10;VU3Anp/EHxx149s/WopplMvOT82NoA6+g/L/APVQSSAPu4P8Wdvfv7en50yTeflJO3dhs5IJ/wD1&#10;9un05qMsSOTuZjllwck9ge3/AOrvTXk24OF5Xrk46c9vTv0/I0rgNlBDGI5YqSOADljz/n+nFMd0&#10;jZYY07/KHGPX/P8A+rFJLI6t6Lg/eHTnHvz7c9T6U0FlPyf3cklSOQOSefz60gsNmCiPEc25lUEM&#10;O+B79f6ZzTZWaN9oTbtHAK8DOePp/nvRO4ZVGfvL83ltkN9P6cc1GHl3ZEeNzjd+Of8AOBk9PapQ&#10;wUqD5bkj94AzbemOvoM4/wDr1C+5o9oUnqrKVJBOAemeR+fH41I7sHVA3UhdrMMqO35ZPbt+cMkg&#10;dWRiFbOcHAzgcjI9+OPQfSi4xxZEXMts22RcrlRnOOvt/D/TsKc80ZbaVHPzZzyfp+vpxVeLGFgW&#10;b+FudwIfkj2Hp37YPSkdljbfJOeFzuYj5R/njP696qwFlURRguv4t/8AXopoku1G2OBWUfdbzV5H&#10;rRU8xWp6pLbRtxGgVt33t2Ack/yxx25zURiijkZYmH3eq8g9B+nTNXxHt+WM4+bLLk46/X2//X2a&#10;YU24i4U8Dbj5e5GM/wBfxNc99BMz1tYniOXG3YuO3qOufb/PUyHTlLbtu4P0P+ecdecE4XpV5YYR&#10;Pu5VTgMFU5PPpn+vHbPNOjyVMkaDb/dIPp6ge+O1TKXLsOGpLp+kWoXLKqqHyx28k98DkAZ/z60P&#10;iH4tsPCHhua7cpu8uQRvjHOOffHH0xz14q9d3yaZpjX0+0LtyFZjuc468ngDj/GvlX9sL43tDbya&#10;JZXoXcC8knfbngD69fpjj18fHYr2cfM9jBYV1JJ9Dwn9on4raj4z8SzRw3reSNw3PxyGx+PXPGe3&#10;vXzd8RtXZ3aFSv7xsJ6hew4P+fzrv/EOqkQtczJtk2mVuf8AvkfqD+PsK8m1dhc3TX8r9eRyOK8O&#10;mveue7U+BqOhHptlKvlxQbg8zYDfjjt78fhXofhDwXJNqFtb3G7yoWUzt6seo68D8OgY9qxfh34b&#10;ub+8XVJbTcF5j3L06lT/ADOfbv29BkKafbrBZP8AMwx5mM8c5bORxjgEdifSs61W7sh0aXKtiLXd&#10;Wighl1KIrD5atb6fGcDYCoDPz/nr+Plmu3y6ndeRC+2NMglc5YZP6n9Onauo8XanOYHs7dv3cP7s&#10;NuAySef89znpWX4N8Im9v/Ou4QyxjO1lzu9Dg9gPpyamnyx1KlzS0Oz+CHgxbm52yxfKkY86Td8x&#10;GemM9+mP5Hp7npOn3zQXBUKsky+XCFG7avIJA9ew91rE+E3glLCOO3hH70xh7jOMBjjGSfQc9c5B&#10;B7V7J4Q8MQLZf2zc2yiNpB9nVlAzHnAJwM4Zs/Uc+1ePjsXGNRnr4HDfu10Ob03RD4T0htWu7bZL&#10;E2LeNlBw5/8AiV/U+1eY+OCur61b+H9MMZ8uXdMzMcGT+In2XGPfGfp6F8ZPiLYaekltaY22ylIV&#10;yOX7v078n0zgc1514M08X4n1O64musbnUnEMPU9eSWJ69v5Z4ONSV6svkaYyUYfu4/M1/C2h2VrC&#10;b9IP3a/urPLD7oJ+b6k8+wA65IrvraC60Pwu16EaO51AMGZkH7qMYY/kuPx4rB8LCDXNbtdDshth&#10;J3OqrtAjU4Ppx29sVtfHXWTo+j3EdpOirbxmINyFBHJHHbPJ9fyNZYmpKdZUww8eWPOeOeN9dTxD&#10;4hvL7c7WumxrGX/hBAHyjrknAGM9yeKt/CqHzLs6ncKVt4V3sjfxEnKjr6nnvx9K5W9eRorPQ40X&#10;7PCvn3RZjuklYZGeOu38QTXSS68PBnhCaYspudrfTccjGMD7v9WGBivTjBxp8i6nJOSlPmHfFDx1&#10;NdnUzHJuWFRGhXPOT8x9h0P4V5v4C0Pz9UbxPeIyrv8ALtFmXo2OWxjtjv6N0zQl5qPiJbfRlk/f&#10;ajIPvZ5LNx16gKP1NdB451Wx8NaRPb6dDtWGM29qVB3dMO31J465+vNexh6caVNRPNxFRVKmhxPj&#10;rxDda/rk3luVRcBd7k7Y+cfnx3/Ko9DjmW1kYwsv2hhHGOcrEhO782/l3qqYZFtUaTiS4/ee444G&#10;cen1PNdN4R0i71LWrPRrVf3kkyxruyMDILk8evf37cVrPsc0fePTfAfh6HQfCdu32RpLi6TcI2h+&#10;ZuRxwCOTxX1h8I/CVv8AD/4SX13ex/6XeYti247mPJcZ784Hv29D4J4Fs7abxhbyrHmDT4/3aZBD&#10;EcL9ehavoJNdOkeH4JIvm+x25Me7LA3DdGx3x2+leRiqn75RfTU9zCU2qLa66E3heG08GXk95c3C&#10;Kukq092/YTBdzjqd2MJHxnOTXx3+2N8UrnU57gM7NLcOxXrxyM8n8B+Br6Q+K+tSeD/A40p5G+1X&#10;JxcMuP4Tuf8ANiB2+7+Xwb8Qtbu/iB8RWs95aL7SVHyjhByT+Q/GujCJT94wx1TlTien/so+D2Om&#10;NqN3G2JJPOmOeWXPyjHc9/8APH0n8WLh49H0nw/Gf3lvY5+Vc4duentkZHoO9eYfCDSjo+iafpsq&#10;KrXUylwvZQQRnkcZI6jOB07V6JcG28T+LJoYJPMWJlhjWQhlXPOO/QZHPatZS5qjsY0afs4K5w3j&#10;hpPDvgxliDR/u9ke44yzDGc57DdWh8HrS8i0K11i7URC4l/co2QxHXdzj5ePyNUf2hfKQ6L4aSRl&#10;kuWM91uYDJYkjPPpjj8q7r4P+FLvW9Ej1N4mW3t7PcijoFICqMZ9AT9cV0U4tTTJk1qi3oOrtc6r&#10;aeHI5nVb6986Ut12jLHPPXG0Z7Yz7D7E/ZP0bTtQ1zWPGsqM1r4d0bybIOODKe+D/ugfifSvjJY0&#10;8PeMZr1F8yVFMcGG/wCWj8Z/AGvtf9j7Tryf4NahdZaOO51KNWkY4B2Lu9+rk/L71283KnNmMvej&#10;yn0f+xvop0nTdY1uW32vNI4XC4b5VC+nqc/h+FZX7TBkm1+6l8g7LPSJsMOMsU2jkD2I9DzXov7M&#10;elwWng9YlfcJrV5cOeu6Q4J+vFcD+0VJJJo2saizhWmaSGIqRk8gKP1/+t1r4fEuM8XKT6s+mwt4&#10;0l5JHgnhHTs6z4R8NAeWsuoJLLyf+em/5sdOB9TXsPi57JvDUZeYbZLre25eGLP7e36Yrx3w00sf&#10;x50nSA3mJa2dxKVY4x8m0fUjcP0+tdp8YPEc2j6LDJHIpZZ08uMN1YHA7+vPp/Onh6K53L5F16l7&#10;RPLf2wtWji8E6pDboqNfTNEvzZ4Z8Ywep6+1cXcaBFYp4e8G2w2x6TpKXd87KMiSQ7l+pwV49qk+&#10;K1zd+OfiR4b8GzSMzXF6nmI3TcCWOevfr+NS/EW6gsV1jU7OQqtxPJtk5yY0BSMceyn0wD6V9JL9&#10;3hVE8blUq5z37Ll/NqnjvXvs0jbZXlb5W67nQep4xn8/TNep/tBNL5JJu9kdjYxxRru6uZFXA+o3&#10;flx2rhP2E/C8914m1LU54V8mPaxYqcFskn9P1xXoP7QVvcXN1NaXEbeWskcnyHrtUkjHtk9SAevO&#10;K8apT5oSl1PYpVLVIpnE/s6W8154l0s3BbbcajI7Nxk87f8AP9K+o/HnguSXwbeSSfKsmobGb/ZU&#10;ByeR0AT8c9cV45+xx4Au9R8e6Bby2uWhjknVI/YEg8+5r6b+PVnL4e+FFxMjqrySTEMpJ6kR9vXJ&#10;r5+dK8m2enKouZWZ8d/CDUZLT4keKdRlZz5dqTgSZ3MX9hx3r0DSHm1G1tXRVWa8vpn3f3FVUUD/&#10;AMeP/wBasH4GeDYdT1jxFeSHc3lgKo6HqOR37Y55zXWeKdEuPC19p8KucWullmRT91i24549cc5/&#10;hrFxjHFJ26FRlzU2jzn4/Winwhfadp4UW8NwAzcfO6/e+p/EcDvXwT8c7J9K1hdVuy8UP2pUC7R8&#10;3yjrjsc/54r7y+J2vx3ln9htiNskkyA7flyFUs34EsevPcV8W/tYaKf7Gups5HnKIyOmNp56ew98&#10;getetgn+8ce552Ki5QuZ/wAEdUa18E61brGFNzdQSwllxtRQfl+vT8u3FfT37OEeoeKfABs4rTzG&#10;XcWO37xDEYHsBjjjn1wM/I/wauGuPBMN/HG8s0kiqwjU4UgEdupxX3l+xd4etbDSrDSLi1/fNp8k&#10;hjbPyfPnJz3IP8vQVyZzajRfe5vli9pP5Hif7S3wuvLCZvFJjWP7KwDbV27+SOQPr+Vetfsk+Gdf&#10;8U+FNMv/ACJJkazuEDHLfMMD9AeP/wBVes/tSfBGKTwBfTi23SyWqyL8uVX5wcD37fnUv7Hlh/Z/&#10;w20Gwt4GX7LcSwSfLt+d+cn1/wDrfXHDl2IVaLg3qjvxuHlTp86W7PBPiX4f1bw5qV1YpC0cbXCu&#10;3POcYH178+4r7d/YM1e4f4KmGVNq7kijUEc+vf2P5V4J+1T4DFtrl3p0cW2RmWVm3H5cDGeOnU9q&#10;+iv2INNWw+GR021RV2wqI2bu38Tf5xWGcP2mFXl/kdWXy3v1Mf8Aar8Kza1bmArtaCYyLIx6KMkn&#10;P5j/APVX5f8A7T/ha2tvF+pGJX2zZdpNuQcHnGD/AJ61+tP7Tmh31jp8mpPlvM0+ZXOM4yuQOn1/&#10;T61+av7Rvhh9UtrgJbN9xjnbgqcc8+nSuXhmvKnJwb0TN82oxlTUup8ZfD3TpLb4gW8lpHu8u63F&#10;dp9M469z/nrXtcvhDUYLyXVr07fOZkYRj/a6Aj3z+deX/Dizjt/inY2dwP3cl3mTyz8x9smvqp9D&#10;0+5nt/PVY1VVftwzZx264xX22Orez5WuqPlMNSTujw/x4bvTdIb7Yv8Ay3VIFAOFBwevYgD9fat+&#10;7t1Pg+aKyX5mk3b2Y5KhVG7p6/rmrfxg0mKe3awSBG23CkY5wSMEfhjHv+NU7a0uP7Du45ZmzIpX&#10;5edoI5H4Y/Mc9K5Yy5rNnRGPLJnuf/BNHUn0HxVqOnmcstwFaFd/DNkAtn09fw96/QXxfoLXs6Wt&#10;vEqxiOIlg3zFtw5xj0xX5l/sWeKIvC3jyxjmztmm2Pu4OBg46d8HI/n1P6sfDK1Pi7TYtVlO6KTZ&#10;82372fbnsK+VzaEv7SbXVI9fCtLDpnJ/G3wZOfBeo3s+5kezZo2b7r4HP8z618z+C9Stm8bzTI6g&#10;XdnhFZduERc5PHUn+Rr70/aI8Ifa/h8LV8bhYPvZegAyc9fb+Vfnj4Fht7n4+W2j2U7XHnWpgCqp&#10;GHzg9fbPT0rl9nH6x8jpw8pSwz9SP4p6bJcappbyXe5rtG3AsM8jAzx05HX8K+O/2p/D7+Hvh3JP&#10;ciNbi61ZppExysYOFX6ZJJx2I6kV+gHxU8FTLDoV9d2nlrHepFN5Z+6Nx4/z6c8181/8FAvh3pNn&#10;4M1aGzssrbZlik2nn5R6dc4/TtzX1XD9TRxXQ8vOIpwi+6Z88/s/+I4Y/DElq7/PNcbZG4GAFPGO&#10;e7fz5pviGOVdbEUwby4xnd+PXt296w/2Xra+1HRGAX5o5Jn3N2+YjP8AL8q9j+I/w+u7XXms1to9&#10;32eKSGL+Jsjv+f4Y/P1cVJU6tmeXhYSlG6PTPg9a3B+Hn2uSULJb3H+rHO3CA4HH4/hX1P8AAGS8&#10;1rVLXUo/vSNG8zOvT/ZHt1rxf4CeHI7X4MXlxPbxtcSXkjTSf3flUYA7DJP1A+uPfv2dY9PNuusG&#10;52xxQxxxrG393jsBk9T+PavzLOKPNWl6n22Bnagvkeva3osNjo2qRQLtZruFGK84GMtn3zXzH8do&#10;J5Jby7Nuq+TJGFUKOTn+XPcV9beOrqysvD6fZ4xi5DXDhvyHPr1/yK+b/iJKL+TU5vJV1WZdzOpx&#10;1P5dRWKXs4RiXH+JKSPiP9p3w9f6pc3JOQr/ADr8p+Ven5/48Vy/wS8Hp4R+INpdXkKvumgZmbjg&#10;DJ7cf/Xr6N+OfhmGbWvtU6K0LW4JVR8pXHX3PQ+mR+flsmmi68X2L2h8tpJE8vCnOBwM5/D35r6L&#10;L8XL6u4JHmYzDfvFJn1a+m2Hiv4Z6pprS7lkUyIij5doJ+79cf55r8z/ANvbwrBpXjGTWLhHEylo&#10;p9q9unH6jj9O36ofBjwVfan4P+x3sRgjuLFW87byVCbsAfVh6enWvg//AIKaeB7ZrhruKNl2yuu5&#10;kHz88HGBnjHr6d69PIazo4pKXU8XNKMatN26Hy98BZja26x2qSNJb3AnVt2DjPpj8fxr7o+AGv3v&#10;jPVbzwsjDy9W01Ht0VzhWHGPqBjIHpj1r4e/Zq0S71LWZvtDHO4RFfVs4B5A/X075r7t/Y38Ljwj&#10;4ostc1Kbb/Zc7wTbuu1sEcfX6f4epnzjKjK25w5RGUZpGV8ZPAl54b1W21G+tdhmj2SFV/5aLn6Y&#10;5FdJpvgWS6ksdZ+ybotWtVjnkKfefGfwGce9eqftNfDabWtPm1m1ty8VvcLMpk6kfxHoevWmfDDQ&#10;18Q+AZdKtYmaTT5BIs23GccqvOfdf8a+GliakqMb7rQ+yo0o8t2tzz/xl4Mt9a8Gz2d98srthowv&#10;KqcBgfx5xXm3hXSLG01bzhasskf7qXggEjgD6np/WvomXwTda20izHLPl2CrkHOM57DkH9a5Dxh8&#10;Ok0PxLcaY2mboLyzEscitwswGR27HqK7MJjNXBs56+DcfeseE/tL+EzBZx6xaaezNaso3L/zzbGD&#10;kDsfy+tV7E/8Jr4LWS7ttzMvlOrLnPygZ9MdOK931vwdYeOvCct3K0ZW6tPsi26pnDdctn/bB/L8&#10;a8l+EPha50vWb7wlqcRCqrtHFIu7OOGQDP0PX9K9inX9ph7dYv8AA82eH5ZOx4d4V0GbT/FsnhK9&#10;ZiwuCkMar2ByG/z69O9fQOjeF7mbwk8N2sbND8qDHJbJ64PryOc+3pzPxQ8Cf8Ix4vsfHkFk8K3C&#10;+VllAyw5Jx0zjNey/DTQdM8Q+FbdvIaR5oQ0k6scKwb5XyOhGa6q2KfLCouu/r1OalRWsGeW2Xhe&#10;+8HeKk1G+t/3cmDLHv4KY5DDnrj+ddR8Tvg/B4v8JS+IrE+XdspPClt8fPz8cDHrXc+LfCNve2Mi&#10;yaVukaMxXPmKPlkwMH+WMZ59qPhNr4s4bjwfr0n7yzb5ZJgcNGRnB9c5xn1rtfNGCr09zmU+afsn&#10;0Pk7QdL1jT9XexvoZC9vL8xbnkcjk9jnr/Svpr4F6TY65bpZ6vcr5zRhoY9oxz8oX0POPeofHnwz&#10;0CbVgdKhWQtHut2j43KegOeSV+YY44x2rW+E2ka3Y6yumxJ+9V8tJj5tpPP5HkDPU4z3rthWlK00&#10;ialGKi4lX49fBkWFufFfhqGXzodv2mELksAfv4/vD+v4V73+wx4hh8Tafa/appOYQFTdhmYZ6gf0&#10;/l1208OWnijTUuZ4m82SNkuI+OWC4OOP89uua8n8BrrfwB+L9rYySSQ6TqF0fIkA+WJmPI/mPoR6&#10;cddSEsRH8jlp+7dJ7H6YfAvxdb3LxaNqO63kh48v1Hb8x3r0DxjonkOutaTCypJ979Ofzr55+GF+&#10;3iOaHxRpuoMfKZUmKN27jP5/jX0l4S8R6fq+lSQXPmFcBV3v95cfex2rgjGUTlrcsZ3MHUdWE+mS&#10;Wl4/zBcr6L7flXnVl4vuPDmsy2Csphdt3T+IHgj+Rru/F2krFcmyWfG1sxNn5duen1xXlPxKS3s4&#10;Fvo02SLHImMgf57fSumhVUJa9SXRjUp2R7BP4pt7zRY9RtG37Yf3yhudvT+dc5qFra+KIWsoyqMM&#10;iM/31xz/APW964T4JfFOy8QRR6RdTfMqmKZWb7zjuea6vUIJfDt6s0cn3WMkbCTGRxk/gO3+RdeP&#10;JLmJw8b3p9UfMX7WXwin8N36+IrG3kaGZwl3GqcKOQJP6Hv+lfMfxZ0LTrK03HTxIJFI2g5OeuBw&#10;e3I569q/Sz4v6NaeOPA8tnbAMrxHewGSMjr+B/nXwh8T/hzc2yNpl8gfdvMT7+A6nj0yQe38hXHV&#10;qe1p69Duopxtb5nwh4iju/hH8VV8S2Lzx29wyyMvRT/e/ocfX0r7S+D/AI20nxV4Wgnt7vzRLCjb&#10;eOQf5H2r59/aK8H2mp6RG8kRja3+VpG6rz93gfh/hmtP9jvxixt5PDt5OqyQFlj+YAhQeOM+ma9z&#10;IsVaootnkZ/hfaUfapao+k9R0aKI+dbN8rZ3Lj7tV1Vo/lY7vTK/5/z+kllqbvHsZ92Vwrf5NDuh&#10;BBB+YZ+v+cV9xzRkro+Cfuy1B8OFiY/7u49KcYy+WQkn5sAf/XqMtgZ3Y3H0xn+eeM9v6U4Sgrg7&#10;tw4/nzTKfvAYx82GHPfH4/ypioFb923XjG7pUoZS3ytt5/pQGYqAT6YYvx1/n/ntSK2I/mjVdz+p&#10;GAf89cU9VLMcdQ30/D/Pt+IxK4JViDxj8f5/4+1IzLI+AM4+6SOD3x9efxouDsLEvR1cDd6556c9&#10;fX+dPzlsv8oXnnt/j09/0pmfu/MxYp8qp/T+tKvlkeYGbbtJbHb3oIaRIDlgWCg+44+tHyKqkAfe&#10;457daAUJzG3HQDpk/X/P0ppfneGDMRwNwz7Z+lAm9B6ImdoP3uPvA/5/z0p6RqW27lBDdVwKj3EJ&#10;swV5wW29e3+H+TTk3sMlvdgpx2//AF/nQEZWHbGXOS2FYH5u/wCvFPQeYdp/i56/z/OkA2oFxz02&#10;r2PH+famIV5DfxDAyep4oJJ0RXTgt93A9Rx2yacqhWVAAM/3e9Rxy7j5jL95e361YjACYOAMc+mM&#10;/wCf84oKUUxnkZcKpX7uGHH5/wAqVTCybuM7ugPJ/wA81IqsQSdynuuOC2OKjZMgKM/d74449f8A&#10;6xoNPh0GojB2UgnKn7zdcfp0/H605VZFxjcu772enf8Az1/WnKpX5pVDEcK23bzz+GKcNpA3L97H&#10;AxnGBx+VBLkughK5ZEY7u3sT2p6SKDs2kenXgY/z3poCbRvU9B3x/n/61CsFkwgwx2jcuf1//VQZ&#10;jtuH3Z+YDpu9hUbRheSpPHy8dakDZXzFXleueM//AF/8fyRViLbyP4egOPb2oZcSuyGQB1THZV9e&#10;/wDn/OWKQh2lCAFz97r74z/k1Ncwku0avj1+n5CoWTySC0bfM3Vm68delJF2JlOZNoGc7dy/h9at&#10;28Zdtq/Mcjadwx79/wAf88VYoWTpvVduQPU/T1q1Gob+NflXHBxjn6UyeQkChVUNt+6MHk8/Ue1K&#10;BFjYJGJ+b5cc8d+9OWJEZTgr/wACzg+vTJ/nRgZxMdrH/aPHNBLjYVY1KqHwzMPx/Xv/AFpIvn3G&#10;Ec7h8w7D16/41MpiD8j5mOCvT6f1/H3zUezaAzbs9Nzde3GMdM/lSQ3a1gRgIt+PvcdOvH09cUNi&#10;VFZjlN2Rj6/rTVcMuVi+ZsHd6dPb3pyIzbcrnc3HTuPy/l2pkjgPLBXG7aPvFfmbg8U1yjMW2cY+&#10;6G5JHPSnCSPqkPUgbSp3DP8A+uiTAVY0b/gO7pn2x7/5GRQIGBUtFtZju+UN6D/9fT/IVgCpiKfN&#10;/d/vZHPSmBycKTzxkrjIGMH6j8P/AK7sqnMgC5XnHQ+39B/9agAOcDgt06ZPOR/9f9OlKFYFf8en&#10;Of8APWlZZt28j1ABTLZ//X+nemls4C8sGx9z/GgY7y4A2WTb/e44Ht+f+eaY3TkK2cja3GPwpHZG&#10;fKj/AGcsMgf0pUZkXGz5eoP5nPtx/nmgBkiDlV3N8v5DBOP5flUMiyJGsa4zu6468Y6/57VYk5jK&#10;qjbe/UYqtIcEsgBznKqPr/TP+eaBjJHZhmXax67WzkdBTR5a8g/Lt+Vsd8j+nt/OnO4JLE7u7c9e&#10;gx9Pypq7g3DcLxnOaABicqyBm6dO3Hf8zUkbh9uScbiWXtiowWZ8bGIAGQ2O3AHX/wCt9aVuD8qf&#10;N0/X+lAWFlkZF8xkXGMrj6Hj/P8A+pm7cvyHoeWHf9R+R/CldmU+YU5/2u3170bgo3Y3cEcjr16V&#10;skSOAiWNnPy9+vfjkVJGF2KBEzccc+vbryP8+tRoREcLzxt+Zen+cfrU0QIkBRy235gF6dKABDGx&#10;UBmIYZxjueP5/wA6R4w37yI4yfl28E/jz/TvTy6AMQm7gdMY7/5564o3BRnc3p8vU8f/AKv89WgI&#10;2VW6r/Ce2MDNC7SDKxwx6fKf8+n6VJ8i/Lk/Kdzc8f5/woby2JyeVUH5kP5df8/nSAjUEP8AIG+X&#10;jrwP8ig8HDc7Vzz07f5/HvU2Pnzgdwq9hz7f5xUcxkEmSAO4wfb0pICIKCFOWP8AUHHr6UzazHHf&#10;PA6g/XmpFc79hGGzww7dPamyYk+aT5VP3vz/AAqgI8RkY9fudemT/n/IprFXYlTkLx9OKeXLZ4P1&#10;/wA/5waZIVyxBH+fXilqA0hmPK7QeBlun+f8aYSOgf5u/X1/wp83f5D1zw3Xnv8AnUbZVsjO4Hnp&#10;z6/0/OmAbhvxnbu5UMu3HtTSFwA27dnj1pX29+nIOD1/CmkruIbA2j+HvQArZznCr268D8aXJ9Pb&#10;GP8ADpTCzI2eV6EfNxz26f5xQW+TKjAb/a4HXpigB5IRRjJ+XHb09qidwFJz8u3/AD/SguofGPUc&#10;f5//AFimy8uB8v5cn2pANcjB4Xp2b649ulRv5ay7zztz2J/yacd21SFP+1zwKYSEGFztz+I/zz+l&#10;AhN3OG25zkq3b2pCpJ5/u8c5HU80gwo6E99vp/nipW5GXX5VP5/j/wDXo0EhhkiUYZ8c4UN7VX1D&#10;xh4c0S333+rKuxiNq/M3X7oAHJ+g60mo6THfD9+8zLsK+THNt3+3UfzHFZ1ho8P9pHT9MtYYnt48&#10;XF0kalbXI4jTI5kI6sQcAg45ArOV7DSjfUp6z4ouNfeaw07wtNMseBIbgCPj+83dR6KCGIHOM1Qh&#10;+HOu3Mv9v6nq88YZvMjt3m2wRrjCjy8Ek4x3yOa7c6bYaVpMtvp8G35WG7G55GPqTkkn35qxm1nV&#10;dTuA0kcS5VR03dgPcdPqcVny3+Jle2UfhVjyj4uS+ItG8LNJqN3ZeTHC0n2OOzZSy/w5O7liei5O&#10;Mk18JftEwS6P4qkTW7AXOoNMXvo44/MwzEfJ2HB3Enjp7Gv0A+NWj654m+x+HPDsKzXU10DfXTqD&#10;HaADdJJjncUXgL2yB6CvhT9sDSodJ8Tx6f4fl33GoySfLLhmWLgKM92Kquc8ZYnPOK8fNKbtzJbH&#10;vZTWTjy9WeYWF54b06xksdMwLi6ZjfXFvCoSNAcbAWJ4z3HXa3pXJrp1v4ju5pdcuZI9NWQStbxM&#10;EaVUBKxA44XqS3QAE+lamqanFYSW+i2MUTG3QCNcqwV8cuezPnOMggA/SuV8ZajdLBJY+Vvk+zgX&#10;0iyE+WhPzD6sfxw1eHHse22zI13WVPg3VNXMUcJvpFhghhX5YoQRtUeg4J/LNcxPbQroUdxEiLGl&#10;uS3ykb3Ix/8AX/EVY8STSXNlZaMpf55N7L3Occ/hU/jRpI3GnwBoYre3RfL/AIRxn88AGhGMuvoc&#10;op3L5e4YVdzfXtTraAyRvdP8yqDklscnoKhibL4bO3cCw9f85rooYbWV40SzZo7NRJOrEBWc/cjH&#10;r6nvgN6Vs3y6HBD95qyjq8J07SrezdQWk+dtvUYJGP8APv61DNaPBYqhjAbzGLYOTgD/APXWhLbX&#10;+oaxG8tn9p+yxxvIATtx2B6dSfzNWvD9lpXiGa8sbu5EF3FAzWbMP3cp5ymMdSDwfXFGpryxu7+h&#10;z1nBuvEDLyzDbtHQn/CtHxH9lmubee3JKyszEyY5+bHQdOlZ8cn2O6d+D95F3dsgjP6+9XdPtYF1&#10;SBZJMxlVcnd05yR9eCOO9D7k043VvM0b/RtPk1iS/lh2WVqY/tCjjPyg+WOfvE8d8DJ7VS1O6m1a&#10;9kt3l/dxti02sQFAJ+VQfY+/QVp3lis2rrc7SYXkM3l442jgZ+pCjtzxzWK4S3naNom3W90T24yf&#10;/rf56VMWbVIxUtEU48hUfHQ+x/z1r0LwH4LkbQ18X/EKG8j8Fw3ij7PZyCOTV7lVLCCNjzgDl5ME&#10;RKf7zKrU/ht8PdC1rxBNrPjbU7ix8M6bGZdTvI4x5kx2krbQjoZZCCq5OANzHgGr3iL4uXHjvxXb&#10;6m3h+K10+ytTbeH9Dt2Jt7CJSdigY+fk7mY8u2SeuK2jKMfeZkqfM+VnTfE34mar4kum1nTtHXSb&#10;Ozs4rW3tLGMxw2y7f3cCjOckfMQSSFxuJLMa0fgn4k0CW4j8d/Fe7C+H/A8Ml4bWNl87ULp22xW6&#10;Ag7nZydzfwpubtivNru/fXvGsPhuwuJltrdWY+bNndcBN0spzxklcfQDvWbqUVteiGxtbgtEyksd&#10;xG8qNu7Hu2ffFEqj9pzM0i1y6dDsv2gPjb4u/aV8e2/jDxLNHaW0MP2PR7GKNRFZWce4hVUYH1I+&#10;nYCjSBF4X8KeXp9jHMb6ZVWfyz8sYxvxnn+IKfY1zclhYWtlYaRHHJ9suItk3zHaI928n8Rj8iK6&#10;DxZZ6paeFYrSO5XzYbdFVFzuDPwQF9Sdv+RU8/vXKtu2cppEd7eSya3HJ+88kvMSdqgF269+Wx07&#10;Z7V6Z4i+JsWr6Fp/h6xSNbO20Vru7js4dkcjrho4/UjIDNngkKo4jBritQP2fTPJ02yYRtCkccij&#10;bu8sdSO+Sc10ml6AFmuoYofOWPT47ZVVeSdozjtnOR2z+VRzNscI20M3wRpWljw+s99e/aNU1CVg&#10;kLyf6pXON3PHI689MV6f4e8LWGn+BLrwrHeNY3E8y3mvakqnyYLZRlVP95j1Ck/wr0Ga5b4NfDeD&#10;xv48j0K4ZbOx0G1+1+Jr64lCLbxg4WP3b7qgDks+MCuh+J+tnWrW4tdEsV0/RL6QmzW4crJqk3P7&#10;5uf9Sn3QSfmO3/gO8fcjzFX5lZHBeJPiBaeJ9PFlHDJBoGnlntY25kuFTHJJ/vMe/fGcE1sfALwN&#10;H4t8fWl/qWjtdLJdCfCnlEztjCjHU/NtUjrt9RXnniSO1OspFaxstjaqsEaeWf3wUks59SSMn0yB&#10;2r1nwp4sT4GfDCHxdpV2JtZ1SSZ7eFeJIrYDyzIzdVLFmVAOgWRuoWo5ry1ZK+G7PS/2h/Guh6/4&#10;0bwRpsqto/hPw0tx4kmifiSYnH2dCSeFCxxDJJZ27g8/NHh6abxh4tm8RalB5cNwZLi5S2j+W3jz&#10;gKBn7oVSB7AVta34lsLT4baXamVp9S8QXBvdcum5xGjMsMA59WLkH+7H6c6K6Cvw+8CQ+FY9KuJN&#10;a1CTztSkkwojtPL3pEoz1JKyHPYxkdTiJO6Ku5SRmfFHRJ9X1ZI9MsfJtbyBLryo1A+UDai8f54+&#10;lb3jLwzb+E/h9pcSwq261aa42gqWkViuzGOxI4/M+vQppGhalpS+I9X1P7Ha2dqIp5pI9qw4OQuO&#10;rZGDtHU4HetHT/D0/wARP+EZ0S2gZ4bq+Yxeau793kOztgHJ+ZCffAHaj3eVFxpvmuZem6BNo+h2&#10;Oq6lZnzZo4VjWROULhie/Izj8K5PWPh1od74z/t3V5p4rGNowiwRt++Ixu5A4GSc9+gHavfr7wmv&#10;ijxpDa6NYNBoNjceTZyswZ7rb+6QjJ+bfIGPoF5PArnv2hfDXg74UXbaT4v1/wDtjxFp2oKsfh7S&#10;ZFNlaqQQftFyrHzGDZHlxjAJOXzxRGOupdSMdjh/CWo2Xif4ixQXdg0ej6fciVkZT5aqvIVieuAu&#10;ceo9SM1viH8bNO1fxR4i8Z+GtO+1TWe6Kz1jUVDm0RWKxJAn3RjJbcck8njNUbbxZqmoahbzaika&#10;xxzbWs7WIRxxR7eAqjoOvzcn1Oayvh58MNV+IV9aeCLArDHqmoF5GkXaNoJwc/xEkkBQCeOKmOst&#10;BVFJxsaPwU0fWfGN7Hf6lFeXllayh9TvLpi5leUrtgjH99+F69znA5H198QtHtf2Tv2QZbzWLOHT&#10;PEXiGSR2t413SrCAGSJj0Vc8hR/cUHgrXM/s9/Dr4eax8a9N8DXOu/2L4T8JXTzXl5bxLumvlhJY&#10;sxONsaowLYOCJMZAWuT/AG+/jNrPxxXTdI003DW+l3RS4jmBLSpIgKlueNo2cAAAk44ArWOlpDWk&#10;T510rSo9R137VDas19fX0YkYTYBhb95I3I44XH0f2r3X4D+A77xpfajrk2mP5d6Y0t7f7OflRT+g&#10;xjBx/DznBry7SbaaH4k6Lo/h3ybmRNPt7Zip3RGV1/eOx6ZAwpHT5DX27438A6r8MvBraX4YMcEw&#10;tYbRrgWao0OYS0s+xOOcFV4/u8Z6wo80tWaU1GzujgviPHpsvgPUNM1XxNMsfhm6t4IIZLz9zc3E&#10;jTyNvHPC+SARngdgRz88+AfGOpX174i0H4eanDqOpagjS32tW8brss4/vwwFgCAwJ3NtBbkdM59I&#10;/aYOi+BPgnb+EbC2meSYyS3EkrZkkkMa4JPBJyX7YG7j38+/4J+RaXo3xPQ6jZtOLy+SwuW2ho1j&#10;lDI49+v0HH1G02uhm25VLI7TS/CkulafqmtX+o27TXlrBa20ccXECqvms5yeMHyxt5HzZb0Pzhq3&#10;hi6vZU1BF2yapdTPJNI/3URjyST7ZP4+lfS3x4urzw5bQ6FbWyebcLPA78FmUSCMDnuXVyPRcele&#10;XeKfBOk+HfhxpNrGd2p3lmpulZgfKSTzCB7EgjP4evGLm7ococwvwlsrfUrK30jVHX/SrryVjjYI&#10;0hKDBGM4Oeff8RXca54d85F8P6lo8d+8L7FhuF2ypuwQUcHJA+VTg9q4bwX4QMvhmfxRomovHdaR&#10;5NxbiNjn7py2D0P3cfQ167+y54ws/E2rXEfj2xgktVXdDe3MbM8NxJgEAqvQnr6BcjkYNRi3ImKX&#10;U8s1L4e+MNM1ptTtLa601gx+z37W7rD5YzksSCMhfXqTj0rl/il8Qh4i8JL4P8EaRJp9r9vMepTS&#10;RiO41N15Ms23jaDyEAwCRnJHH1Tp/wAXfhF4hn1Twt4r8W6h4XWO4aG3jWZbuxmfd94iQ4YM3GSd&#10;2O4zXnf7S3w28L+E9Ss9Vt9Tj1ee4g8yG/09YI4TCTxlEMhUnPcjA6gV1W/d36mdSHM7HzMPCUep&#10;3CnTJj5PmpFbs69OMt0PPr+Ne/6h4ZuPh7+z1a+FtAja+vtauXklWH5nSNQACcH7ry8j/rkeMVj+&#10;HfCFpd6PYS6fdadbxwyeW+7LySyHjgBDxyM85wPfFbnxRhbTvBWrT2WvyX2pLDHAY7QmHyHlby1j&#10;GR8xKJzgD7x9TWMYcz1Go+zjsdZ8KrSxPwg07RtP8RtDaWF8UaJLg/6RM+xJZTjqCXIBz91ffNUf&#10;AOjLqninVvh3PBI3kRvZzTpjhoPMTHGdy7lHc9K1PDHwN17wf4d06TVpZYrWx09nuwVDNI7KjsTj&#10;6dueOM16l+yrp2m638Y7zxRPe2clneXeqx3ktq48uaZo5GAXrwS2MD09TmjksmzWx88+ItCbQ9K1&#10;RdPMsP2LTzEpmjPKxzLuPtnJJ7dK+Zb3RNRvtTmuPs0mJpN0fB5BPAr9DfiL8CZYF8Yaj4imjsBp&#10;OntPqU9xLu22jXihQqgfO2Og4HzegFeC2Xwq07U7eDxLc6Y1i+oX3/Elt5IyW2l+Gb6K2SPVh6VT&#10;pswqUYyaRznw+8HDwl4dVNYEi2f9ltcz+YCqznax2D1OWPtyOaPE3hq3l1LS/HOrWZ+x39rdXENu&#10;zBVCx79qIM5K/IFHrius+L+p2Pifx0ngXwiY5rFbj7I1+2R5jK2GCofuqG+XjGdo4HNbHioaWsmm&#10;zTt9qstCt5LHS4Y4QVnuAFaRs9cLKx68Akijl94uEVym8ulWV38EPBGqXenSWt1ZxXQtWgTLTLut&#10;94Y56KX645OBzmub8Y/EfUvFNrc/DHU7+9bVtHmuLm1nli3Rxwum5o2P3jubn65NfSPh/wAB6DKn&#10;hbwzq1sq2LeDdSv7BLhQpZ/s8TjI7hXTIUdSF56V80+OdPbwn8UYfDsUSyXWrsqSTSpw67Su48/K&#10;pPI556/RVYyjIcfh+86H4J2vh3Rf2TIdZ8Q61NBejVbq6VVkVAipbNtIHYscgH24r5jtL6eXWNa1&#10;iawKtMWg0+6kjAdmLFc/Upu/GvqP4neJ/COlfD8/D3S7O2uLGwlks5NSif75kgALKmMthi5B44P4&#10;183eK7eWw+I2i6VcxtDaw/Z5Jod2dxb5snGecN6E/wBCpb2asRy3ldnr3/BPrTL7WvHNib1pJLqO&#10;6SNo2Xczx5B/Tj8/qKteIPBEPjjXdK8RahbRw3WnsUmaZdrXlu+SjMe5U4Un029810v7JekHQ/ji&#10;umaZZyQpeRmSNR1DRBwFx64UgD6dK2v2m/DGo/Dy+1LRn8M3kEEbQ3+kuy/Mi+YBsfnOPmB6DNTD&#10;mN1TsjlPhJ4x0b4efGOw8ItYrD9h1ia8utzbVZJE3Lz2AA46ZOK7LxppEmp+H21D7Ht0+CaG6VYf&#10;3nlq7YZB0LE9cf0zXDftGfDXWPDPjzTfGtvNLF/wkmkxraSMcDzEAbPA44YDsT75r2vSdQsPD/7N&#10;mkz6FcTNHqVi32xjApVLhCy7izYOCW46fd74xV6TXKwiuU+efit8UNTXzv2fL2C3li8K6igsNQSB&#10;RcSq3Eqs5xgRszEKemT1rOXR4NG8X3Tm5a4SP5oyse/GU3EcDH6E9Kt/HrTPDkuraZ4708xwzzae&#10;t19kjUsXkVjHKT3wTGpwfX8/Vvh9ouianZ33xHvND2W91b2yx2siYW4PkuspB7HMa8dt1Y254gly&#10;ysbX7GlxpHgn9pHS9Dh1ySzsde1aGa0maMnaswAbIwPusfr9K+stF8Ea94U/aHUeAtSkVrC5OrXj&#10;eYB9pt/MK3CeWo+Vtx4HGF718Zy6dJoXjPTdY8P28U6W+tbrK4juGZ41L4RD/FkHBz7V9jaZJr1v&#10;Na/FTQtNmvJLXU0W8W3jOZbeaLLeYxzldxzjnHp6dlBSSv5lWUnbyNL9uy10WNbP4s20y2seoQRx&#10;apG6Nl5BKmyYLnkhSM47GpPhL8SNEvvBmpeEdSurf7LqFu2q2c8zbWF0ozLGq9cjgjpn8Oem/aqu&#10;LTxN8I/Cfijw/oEN8baF3uppv4VQ7CpA44WQHqc7BXh3wus7GfWLXXLm7h8uwk8xfJXImydjY7gA&#10;DJ4O7A+tehGUo1E0cMqUamHcWtf8tj6t0zVtb8Q/Cqz19pGmmhkC30arxGBgI4+o4OfXNY7ujBSQ&#10;d3+1zuz3/PFGkape+FtI+w6ddf6FrELAlfuk5GUx1HHT64puQyZIzxzjv7V68PhPk5/xGNYqowjN&#10;xxn/ACaa+1T8z/KTkrz+I/LmgYDAyN7fN60AHZzz22luMVZI1yuWGW556D2HrUecgbT06ZH6/h/j&#10;UjfJHkvwPT+f+fao5SPLwFY/N/LPt+Q/+tQBGUAX8O2OPx/z29aHJLEK56txxx609sYyQfTk+/qP&#10;8/pTA2QX2qOfTOOnH6VMhDCWZ+nLNuHzdeP8KayxhCGPzdG245/L/OKQsCCVG1upyp9f8aA+4MVl&#10;+XGFUL1/Xn0qQGOrHbkc7Tu+Xpx/h+HNMZRs25+XPpg57/yowjZBcja38K9eaYydnX7rcBeo/L6/&#10;55qhDHXP7sSDj+9xg4//AFD35pHXcfvfTjp/n1/wqRijjCA8rkHpzioGVXO7LcsP5/8A1/qaYhjF&#10;cso+oHX8/TtTE2Eq6N82eWzjHGCf880pwD9/HPygHp09/p7f1SRtuWUj5cDH+en/ANagRG5MjEI3&#10;yqx24fjHrj6/57U0rPnZEGypwufT268dPx+mKc5QAYK7lzt2kt6//Wpu8bhsYbWxtVst3/l3pAM2&#10;Mz/MpJ2579f/ANVJLG4fKfN5mQdvfjHXnn6e/XjLsqzs0R3Yx0459P8APqcZqNmTftJ3AjLcA/j/&#10;APr/AP1UBDLhBjG3P90k49vz/rUZVy2DzjBfccj8/wBf51NcqWZlUbvmzhfQ9v8APt9Khn2KDxnJ&#10;A+Zc9PTn/Pb0oQEbR+/DNkBm9vpz+HrUbkJGzBfl3cZIz9Tz+H4VMyZdm2fMuQpI69eg/D0/wqOU&#10;B2yX7krt5+h7Z/DH45oAjP7o73favUN7jPPPt2P581Gd6nAZhtyfmPTufrzz1z1qUquzIK8Ljls/&#10;4+/P6VGmZ32kKP0x/jxj16d+KBkTblfBbndx83T1/T2/xMJkVB5gVsKeMAgdMjjGf8Kmkbzsj5jt&#10;5OTn1AHH+f0qGWSNkLnI3R5YN1646888D1PSnFXHsNlldVyU3Mq4UZPIJ9Py9wOvrULxkKyR/L/d&#10;G/njt14OMU6SRFb/AHeuGyB04zx/T1+kc6ByUP8Ay0IPt/nPOfehguw0MoXAQvhstlic9wR+GP1p&#10;ruWy3mj5Vx6469M/TjtTd7Iy7ZD2LD0z27c/54pjMw2yBstjJPPPTjOPb9e1I0AB0GUIVe7cEdOD&#10;wOeOf51FuXKtjdtH3sDrjI6dcf59QSCGIfIW55YsDuHI4/T/ADmmlSUJJ+7kqAMDr6+3Pp/iAOaQ&#10;Y8wZxk7cj8O/A/P86hYlVMnytu5OX6H0/D9Tz3pzFIpB8p6HaSf/ANX5+vr2im3bmB+bJ/u4+v6/&#10;jQASSFzgx9Gz8q8jPf8AHI/yaiErp/EScj5dueO/H9fr1o81iu3y9u3OzcvU5H+H8/aoy/zM53fe&#10;3Z7j9ef04oJHecBKUfC4f0GOuPTkfj/SoWnRt2xgq4Pr155xj/PNI5JIRA5Urn5XJI44xzz/ADqC&#10;S4KzOZEYnzMjqMf1/p7nuCJg8rw/e9QI1UemOv4dz3qOSRJQXBz8ucYHPPfvn8O9RtKzH91Ey5bn&#10;K9On+P4/rTZX2gyxfeY7TyecHr39B+VIQnnRZ2MPl4A56npx6dv8O1RSSLkuZGz/AA455xjt1xk/&#10;l3OKbI2ZGVn2ttzjd6H6dfpjJqNXZsIGbcq7vLxg59+fp78HjpSESF8N5SbtuRwByTnp6D/65z3p&#10;pnIjAR2+ZuAygbuvPt+P4elRuzGPaSxbpywGR6459f0o5eQ7hjDAtt55Pp+frQASTIDtPK4x1Hb1&#10;z+B/OkVnlkVWdlDDB3fxcc8jof8AE9KWRkVY8OW+Y7sdvQfXOPX1qOJgV83HXALJzjvj/PXJoGgn&#10;ctubI+ZQWU846jgfjj154yOsQfCCRyRt524OD1PBHOeOmOtPmkmli8xdoG3j5skDB6eg6dCKjJMb&#10;LtZmXht3B59ufQds8E9+aRVrivgnOdrBQdqsvzf5/wA4qPPlt8r8fP8AKx7env0/z1pZmKJvMibl&#10;C8Hjp/Fx7/pio0+ZCx3Y3ALsx16ioRXKNbZlVMqrtz3O05z9OPfv+lI0uVMTbdo+9uOcdPqOmO9K&#10;8giTajbtrAq688ZHH0PpxnAH1YGUMd5+bbkM65+pP1/DpjBzWiCxZEVy43lV55+7/wDXoqq7zhyB&#10;aseevr+ZoqA5T2uUFDjfu39CMHGT/wDX/lQxzhz97aRt+nc46k/098VLvYZxJjA/izx2znB/yOtN&#10;Y78sH2s394Hk/TPf8Cf1C5YmbFAVh5rhf6qP17/yqJ7iJAswU7QfkRRnceO/GBnrx/Sm6pKIIlto&#10;i3OS/IOFB5BxjjPqOece/OeKvFS6PpHledmWViFO71zzn2zjjA5HrmuHFVY04tnXh6MqkkjmPj98&#10;UYrLTG0wSsFEoW4kDDDsfuoMDGOpOO2etfCPxX8a3PjLxTLcyEmHzHY/Nk7Rxj+SjBz19OPUP2mv&#10;irJc6ncaRaXanycjhwQHbIY/XsDnkgcCvAdf1ZUsWkSRVkmUudp28fdVePfJPbOOmDXx+IqupO59&#10;bhaMadOyOV8Sar9uNxGzrtG0HDHB55H0/wAR3rmfD+iXPinxLHaGJmhj+abavYdvxNWr+SaWPzSS&#10;0kkm1cdQcDnr/n+fp/wV8A2+gWLaxqcG2V13fMwHzccYxnA+nJ44wa56lf2NO/XZHVGi6k0unUfY&#10;eGIvDukfZmjP2iVTJKFIHGPlUdfTPbvWdq1w2nWzXhY7IMRKzD/loeTj8T6YPbpW54guZJ79iqMF&#10;WQNKFOfmzwOfw/I+1c14wuonT7JNcMsFmgaQrjcefry5IPfjOfphSfPHU0qe7c53TmTyVnvl3Zdp&#10;FVh/rSCfm/p6E59K7r4YaE+q6lC9rGssjN93kru4AA9R0FcTpStd+RDt2yXE2yKMdIl7DHbABOfQ&#10;19Ffs5+DIDa/2y0LbWDGOTYAFjXOT35Jz9Me4xdaXs4uT6GdFe0qKKPRPh74PS1tILO+k2m6DNeO&#10;Bz5ecvj/AHueoPetj4peMLLw1o0mR5bbfurxswuDgdTgDb9c1NbM2noLuSPa0kAkQMuNq4Ajznsc&#10;FiOa8j+MviX7ddtZW8+7yFVnweS2RtH1z8x6dPc18y4yxGIt3ep9Fzeww910Rwd/c6z4x1qSaWHd&#10;Glxtb+7kMML789eeQPausFuulC38NpcKkzBZL5+gVOWycdDyWPf5sdeTb8M6ZoehaQn2klodLt/P&#10;uiy8yXDZ469ATj6c4655zw39q8e+JotMg/eTa1eBG9UhGC5+pxj8Dx6fQXjTp22SR4vvTnfqz1D4&#10;T6bcaXot38Rry3JaZcaenGTx8g59cZPHQj1rz343+LvP1Gz8Fo+7aTNqEzNu3HOT098jPrXtfxbv&#10;9O8A+FbfR4pfJ+yw52oMKrY6gY/AHnAXp0FfJb30/iPVr7xHeKwW4kKW53bt6hugAAznufoa8vBx&#10;eIrOrJHbiP3NPkRLaXrXWqSahNDuUfvJOvz8cD88Dgn+lY3xM1e8vFi0p5OTJuccn5sHAz+ff/Gu&#10;jv8Ay9Ks2lliVMhX3Zx06fTk/wD6q4e6aTWfFMVjZFmaSddzdTtXoK96nHmkeVOXLE6Xwbpf9n3N&#10;14ouCqx6bF9mtt6Y+fb8x+oyPz/PnPE10dSZY5rncfMBRRkdOBx29a7rxNZxaLZWPgqzO54Y/NvJ&#10;ifvzHLN17A8Z9h+Pm+riWXUt5GFiI5DcKoHOffPf+VelT95XZ58+xLolv/a+vCJRwrfxMCFVev4E&#10;j06H3r2b4MeCUtxdeMr1RuMZFr8oJO48Nk8c8+nGOnBryn4UaW2oyf6VK0aysxkl+75cIOWI75xw&#10;Pc/n9E+FYf7QsbPSEsvJ84qSinhS/QD/AHY+mf59c6k+WV2bUKfMtDqvhz4YFpZRX00bK11L5gVl&#10;x8pbaPTkAfXOO9d9e+KbGx1FtUuGWSGzzcRxlDtlYZES4zyCct17n1qm+mQxsmm20W1LO13zn+6o&#10;XAXjpkgn8q5rxrdDTNJErSESXDm6kXeMKgyFGO/+Br5+pL21TXqfRQXs6aS6Hm/7U3xbuk0mS3N3&#10;m6uv3QaP+6MlyCD0LH8R+FeE/AbwtJ4u8Yfaphuh8w7pGX7sSnce/wBBj1qP40+Jp9e8VyQQs3yk&#10;wx7mGNx6ngjA9Otepfs5+FRomgS6gsW15sLDJJ/dHTg9csR3xxXuK1DD6HgvmxGK1PSdFtRYXLXu&#10;3/j1gcp7bV4H/fRH+Tz1vwUgnvL671m6PyrbySscfdZjwTnAPr9D1NcjdSXFravBuwoZYVXcen3i&#10;evX7v5V2fw/kOjfD68v5drCZ1jTJ7dM/19PbvWdHpc6JvdHlnxy1abUviSE+1A+TEifdJ2Y7DB9c&#10;/wCcV9G+ArG38K/BiyjQYk1BQjNnhY4+evoSevqK+TdUv7rxX8WbyWQbka6Earn/AG+cfkfX/H64&#10;8XRnRPDdjpKBR9h0mNZmVeBlctjrzknr1z9K9DZJM5t2cPeG2l8YKJ5gssah3YvyrsGPPTkJg/XF&#10;fdHwBnj8K/s02DwRbmljmu+hUIC2yL0+vPbn0r87dOlur/X5JhfN51wzSSSbujOwwO3OAAK/SWyj&#10;0zwx8BrHQUEfnNY2w2/3VVN7D2JJ/A/SrxElGjZCj70z6N/ZN1Oa58CRxM+6QWsasRj5sHr7Cub+&#10;McNhcx/YWPD6lEjJ6dXYfU4x+HvU37Js9xYeA5LuOfLFVjWPqe4Gf8/pzXHeOPENzc/ECa1uV/d2&#10;MjzMh9kPvyTj8M18FX5vrDXmfWUY/um/I86+HekDVvj1rGoRYC2+kyGWZf4F3ZIA6cisr436n5/i&#10;zQ7GDa0KzedKo7kZOT+Q/Pv0rq/gNbwXmpeKvE1y5itWhECtkZbcTwPzHf8AnXF/Ho6ZZ+Kri+DB&#10;f7P06QQx7sEHaFHTtz05zk17OCpuVP5nn4if77TojzrwPa3Gp/FvUPE2zdJpemN9lbaSFmkOFOeu&#10;QfyzWZ4+hja3vLOSRhHHEpVi3zH5lUfiTu7d67L4P2bWngzWvFF+A1xfXCxQqW4IAPGcdAMfiB9K&#10;858Xa3Jr3xHvPClpKgt7eaCKZ8f3AWJOc+hOf8n1a1naLPPpS1bPoL9h7wLY2PhO81V0KveMViXP&#10;T5lXpU/x9tIbtdSuY41/4+JxuaM/KpIUDj2x/nOfQf2bvDlvoPwzs3ddrLDFLL/0zXdv59TjtXDf&#10;F+2NxolugcqLvUCQP72OSD+S9v168Ps43kkdkZ+8m/I3f2XpodP+IQitHUtb6WULKvzKMDJPp0xj&#10;3/CvQ/2rbxrP4baVoSqGkvNjbXPVjvb+o/8Ar1w37IGjm68Xa1qbMQsdmyruwcgck+/b9Kt/tg+L&#10;oX8e+EfB0Vy24t865GCFQA9ug2k/4Zrx61F+2bZ6SqXaSML4IeDLTTZvEFnAjHa1shfbjLMOmO/b&#10;nmtL9oCwuNGtdTlNvtQWqRQt3HPX/wAdz+HFaX7O0f8Ab/ja98Pwt8s2oWZk2/3cZxXUftV+DI7v&#10;w5fRFR/rFWP35Yn6/wCfSuH2PNXudFOsox16nxdqd9HcSWNhHu229tcT3UhT7xY59fT8RXk/7Q/w&#10;yi1LwBJqS2vzSzl1IHOwAgHOee3Qdvz9mTQXa5vdQ27kazfydvy9Gxx+XXP/ANah8X9It9V+FNpE&#10;52syjaBzk47+p5/zivTjR9nKL8zndbnUkfLP7I/g03fgHVY5bRGaz1LcvmKeSCAPxHXHvX6IfsW/&#10;CG+1XxNY6teOUjvLWSBI0T7zAKcnI6enrXyV+y94El0rTl0o2a7r7UJnkZs/N8ygDA7fKew/Sv0L&#10;/ZkS/wBD0jw3c/ZlyjyCSQcbN8hH8hXn55H2krI2yuXs3c7z43/DGx1LwOZ9QZWjhs2DbfUECvKv&#10;hbZWPhyzXSNHtVjWxvVmnZ1A2LhQB05LHPqePy958f20ut+HrzQ9N8xmVSpkY9RuX9P8968vtdLT&#10;QfFWp6Vcw+WrRxGPaOCqgjP1zXzeWxlHHOXke9inzYPl87ngv7VviloviHJcTxv5VwoQMcY7f1H4&#10;Yr2r/gn/AOKrTWodR0ySQv8AZ/kjXdwQa+f/ANtl7q4tNN1q0AMbbU8xFOThjx+IGece1ekf8EyP&#10;ElpF441TTi3/AC6KY93dhx/XNdGIfPTl6hh+VU16H0h+2bbLH8PJSifM1mxVT9Mf5/GvzZ+LWjrq&#10;2m2sMUPElnIZMdSc9fzHqa/T39qTT017wAtvJJtLW7KpP3iMV8ba14C8OaZ4A0m4KebLMZluG+9g&#10;b+mc1z5TD2dWTLxVWLwsYvufl3Y6Hc6X8T7W9SHbt1ORmXHJYDoPTn9SOOa+srrwXJofgq31a+iz&#10;dSW0boOOPlP6jP5Hua8b+JPhy30H4k3EGngr5OtbVbnOGJP+f8K+vPE3hVtU8C6K4jbbLpSbUVcg&#10;MFPU9+MHp6etfodSnGeGUn0Vz5D2sqeJ5V1Z8iamtxrV9p9rMGDXEys3y5AHf6da2b3Q7OEzae21&#10;VWTiNW5ck9B/n/61jQvCmoHy9SeMySRX3kKwzgZY5PJHb3/nXV+MNA/s7X5IyyCUQ52Y7gZzyenX&#10;t19K8mSvLlR6UYpRuc58K/Dc9n4n8+GIq0M0MiqAMhScYxjPpX7Ifs6eH2tPAek+dCu14I9ob7wO&#10;3j+Zr8vfgPoUGteIRcFBzaIeF9G6/p+Vfp78Fryafwxo93522FdkYT1Cgc9enHr1rw8whKVZM6qM&#10;vcselfF/w2dV8JpFbwhkPmo2f4sggj6dK/PjwP8AC+bTP2nLOS2svJkfUJYmkZf9VHz04+pHuT71&#10;+j3i2/tV8GLPc/K2GKrz65r451yNNJ+OMOoWm1mkupGYKuAp6fh/n1zXmYmMo4iCOrL6n+z1PmN/&#10;aD8BaLpngSeWBHkMeobhvHof0+lfMv7bngqPVPhuk8VuzfaNJPmNwdxwAe/BAH+TX1V8bVvtR8Na&#10;lDFL5iyMGUeuR972rwD4zW02rfDaxlklVRa6Sw8lpPuncw38ete7g+XDSbXkcclKvRSetj8/v2VP&#10;Dh0yS/0SUbW2k42/w7s4H4/pnqa9/wDG+jWuq+IoNROWVtPRWYf3gvQH05A59ODXA/CPwtNbeOrx&#10;Ft0ZpLp42aJeCN2eM9OozxgV7b4/8Lf2fcLObZkhto1hRlX72EBJIIxjkD3616uMlzV0/L/I58LD&#10;lp2Z33w/8GXNj8J7B7QbYZ/MG1Vzk9vxH5k16h+yd4a1LVdDurQRNJ9kvpEKtnqcYzz6H/PStjwR&#10;4QivPgbomoMyLuj3wx/ewrYAJI6ZP5ZrpP2L7eLT4/FOntFvuLfUBMcH7pI4PI9v89K+WzHCxlVv&#10;8z2MHiv3MvI6T4r+ZFLDZxx70itAm3cRwox/MfrXhfiOxhj068t9zMZFU9+Tnkn8zX0L8S4YJLkS&#10;mPdKyFVJI2gk8149qugvKJFZeWdwSy9fm4bpx2/yK8j2LqVkelGpy0rni/xu0a1uLPT/AJWMk0Ks&#10;sarnnHTr1J/n+XD/AA7+GVrDr9nqmq2XnXG3y47fGdpGBuf6Efd6/gBn1r4yaNewW9tcWibpFVlW&#10;RvlCgen4c9cfzrrPgL8LUuWtdb1GYO8lxL5eQTzjI474HX/DivbwNH6ve6PPxlT2tJO/U9T8D+G5&#10;7Dw9o6yowkutOK+Yp+Vccn6cD8q+AP8Agor4PvX0G8N7bqWt9UkVCq/dG7ufoM4r9LtHtbex8NWd&#10;oLjzpILgw7z2XcOnp1/pXx3/AMFPPBVlD4X1aS2t1Xbcs52gMNxGepx/P867sH/vcZPueTU+FxXU&#10;/OX4IW0ei62dsLQmbVI5V2ryVUHP/wCv3/Gv0E/Z68BaNrerXgiV919prXMPXbuHIz+HNfBfwu07&#10;+0fGENpYR713OJG/uqeOc/1PXiv0X/Yc1BNWttB+17NqhoLl2HLKcoFPr/n0r2c4jajzf1/Whw4D&#10;+I/I6X4l2d/r/huxt9+17q1e3kh6bSv+f0ql+zfpNxoemTaLrUf7xZHCKMku2crg45+Xj/Ir1fxp&#10;4Gh065htpImeRbrcqFcZHIP6VU8L+AI9G8b2mMLmb94BkAt07dOv5Zr4HltJo+tp1P3SQz4f+CtP&#10;v/Epa7hWP76bTxtB56Dr1NU/2l/g1APCttqOlybZtPmLfKvLKT0Hvj+Q9K9I0DwtClzPe2UK7xcf&#10;wjgLn/69bnxE0C41LSRa3G0TXFr+5XnO4f1xmuaMHGd+pvzcyuux8h+EvCh03VdQ8KmD5oyJI5Gz&#10;91+eM+jZyf8A62OI+KHgYeEvGlr4vs7eTbJMDdN5fG4kBjn0P+etfR/j/wAHf8Itq1jrjW6tHFN9&#10;numUeuDkk/j+dX/EXwYHxE8L3FnbW6q0UfmKzR8HjJHcj1z7V7WHlPmTt5M86p7OMrs8s8f/ALLv&#10;/Cb/AAymjtAvnSW63VpdOuMTD5hj2I+X8a8o/Zz0O80OVvCGrqv+kyM8KnHySDhkIPTkH9c19leD&#10;IL+38F2mmXZUR6fEI93HzKRjPXqOnPrXzl8RtGt/BXxcu2VRDC032uNlbOCSCQOnUH6gn8a7aM6l&#10;Num1o9TkjGMm/L8j1jwh8HrTX7prprZWSS2CyfKW5HTjvj/PevEf2kfg/rHgbVrfX7K2aPzP9Hut&#10;g+8N3yn3IBz/APrr6s+DHjTRL21tb9YlYSRhXjix85xggfhn8fyq9+038KbHXfB09xAPM+0Wp8hl&#10;Una23Kt9f617uW1Kko8kloeTjFGnWU4vc+R/Angb+3/KtZopJJrfBX5y27vj3r0hfhBHpGrw6y0S&#10;wwryW77W4IHTp9cfXpWT+zP51vr8elXvmedZSFLiOTO5kzweR2H168V9OeJ/BmlS6IvlIFiP7yHP&#10;X0K4/H9K76bvemzOcuW0u5yGk+EbVYopoFXCruXy17Y/XisD40/B608W+F1gs4FM0al45tvzK+Mj&#10;ntXongmCEaeLaWJtwJiXscDpnt7fj7Vc0DS52ku9Bv0LN5hMLP2GckV6ODurxZ5mIdpc8Xseefsh&#10;/E668Lo3gnxFGxlXFvIu704BHv1x1r6X8Iazq+n6zFE1yzbhu2ngbCTwPpXzL4g+GV34J+MFp4qj&#10;d1tS371VT5cY4JPscfn3xX1F4EuY9Y8M2utiFTJGu3A6n6f5/KqxVOKkpx67mEpfidp4vSC50tQs&#10;w84R+ZCN3HHO3646V4n8XtTiudE+3p8iNlJ8A4Vh0/nj/Jr07ULptRgeyMzbtoaMnnHoK4nxr4bt&#10;rh5fNC+TNbssm5sBZNvrn9fT9fNq07xZ0YWapySZ8++AtXbwf4xOs+ei28j4Zd33iOh/Hp9fyr3V&#10;/FzeKPDbzRfMbVl8uTn5lIBH5jIr5T+NWpXvhfXP7MtpPLby3ZWZv4euR7jr7/TJr0T9nT4oPqvh&#10;5Eu7jzlMbQ3gOfkOMZ/A8/Q0Ua0a2Gae6OzFYf2VeNRdT3fwd40j1LwxNpxlUzQl0ZXPX0+vH+RX&#10;i/i/wXB4tOoWggVio3wow/1bhjhun5+x/GpvBXjC60v4iXXh++n2t9qZN0jfeHVSOMdx+HrxW58U&#10;PEVl4JuF1eS1xDdNsuNvUoTgn/H2ryamI97Q7Fh5QvbqfGvxn+GVw11fW72BSQTbdoUfjn8cfX8a&#10;+dPhnDq3gz47T2ARhHJM7lgepyPfjj2ye/t96/GTwnJq2jHxHpERafT2ZpAuSXTJAP1H8hXw/e2u&#10;oQ/HtZI4irxwh2Cr0AIDEfXj16e+R1ZZWlDFwts2c+KpRqYSpF9j6c0ud1Xb1VW/ibOPetALtAY/&#10;3c8gZ6VRtLdGhjmBGSqjn6DtV5WZo1Pl/wAOPlXpX6xQvyK5+UV179x3ltIOPu9Kc33NuAc9uePa&#10;nIGOSQB+mD2H5YpSpKYPzMW/p2rUwjJoj2HDPjvkDFCMRuTPP6090A42KvPXd/nt/k02NcSEjd1x&#10;g9/85p20HzMcysQURfm+uf8APHNRmMb8fd6jAGOc/wCf6VMqZf8AeYI28Dbn8OfbFRhH6EkfX9f8&#10;/wD6qkd9CNCQVLjGf9k8cc1KCw4GOuPl69Rxn0oQbjjf7MF/z6fy96VgzTOxUbf4Qfp06/0oENeR&#10;ELFR93q29jTiQSMZx3PA9s8fSmSHYCy8f7I7nPNPB3LnaB2zjp/nH40CHZaVi3l8cjrnPp0/z9al&#10;iJH3GPThjjPtUW3cPlfPT+Hv65+v+e1SIVxujc5X04J79P8AP+IPle4+Lkqy88fKqnOP89KUAM3U&#10;Lt6+3+P+fajb5R+cN0Ofm+p9KVWwoHPP/wBYj24/z6UAJBnO4r24Xb+tWYWVT85HOTkDoPXGf8mo&#10;EG5Ofl/vbfl/z/OpjtDAHk7c4aP6/wCf/wBdAh2cHAX72PvLz/n+X40pZtvT2XOefb9KYOTjcpH8&#10;P4cfz/T0pyHCgYx/e+UcDp/n8KCuVsbJIwB2lR3Py9vTnp0/Wl5QeWWA4/vfX0pkiHzPI8vHThgc&#10;fX6/5zRKG9NzHnKt971HQf4f1CR7MuBGuNox8w5J9OR+FPjLxtlR93lSp9B2qONdmD6g7Rx/ntTj&#10;tIZljzn1/rz9PzoAkQEYbbjoC3GAPw/GmZlj6FTx+PX/AD9c/iHq8hTzSvfv0+n8/WmshZfLdsDb&#10;jdk9/Qj/AB+uaBocw8yQEc8jdz+Z+n+fSjzGRWUIvzLjHOV6UhbMhRT3/DH5fSnDyuoHy567uQM4&#10;9fSlc1uCRhQqod2QNo3df59qnQk/NHux03f3v8Oh/wDrioEZUO5nztwfvY46f59Kki8s/vAA3zc+&#10;/FMiTdydNoK723MemepP/wCvP+eqSyGY+YkmcD5sD149KiBLqq43bv4vU9v89Ofzk2lfuLuVj91R&#10;9fb3oJuP8+Iyq4I2/wAJbPGfXAP5+lIC8eefQMyxjP09qRmUnzBHGSVIYe2ackcmSwOO2ecZ9P8A&#10;9X+FAhAhX96sh3Hg9MjtinMVdvkxyM/MfxHrz1/lSk/KhHy8c7lzg/p/n9FjTywFBXsDhep4A/n/&#10;AProK6AyO4+Ze44X6f59f8UO4N83zD6+3Tnr1AoO9jhui9ML8p4HX/P/ANZCzNL8qE91ww9Pftz+&#10;FBI4MSRt4VuV2j7vX8e3X604HcxJl6t/FjkZxUZyo+9jBAY+3rn/AD/ipKD5g5ADfMvODzz6/wD6&#10;6AHhdh3CQfM2GbHB/wAgf/r5o2kcu6/eztDc44JPH503zBFjK/xdenGMY69f69qAFUfLnp94NQAh&#10;3k/O5K4B6+3X/P58ZpSin7yt8q8nj8+nHHf+dIdp+dGX5e+3pxwB3/z+FIUGxDuzyOVwf/1f/qqr&#10;LqDHM0mMuWKkk5P1POO/+NQyBWbefX5vlx3B6fX/ADzUxR2O3zPurg8Zye/+HrzUXlAgAZ+ZgSD3&#10;OegP096GrAn3K8u1uqrlvvKvuPp70gw5UMWyy5xzz7dP8/zmb/WFlZW+U59/8/X8qj2MoxnPy53b&#10;ecf5z/k0RFcYfMCYI+UHqeMnp60rSFSq+Z1PC+Zj0/z6cUP80Q3N97n7vt/+qoyd2VjGS3LDpj8h&#10;9KtRGEvlSZKkjn16e38vz/NrElsb+Tk4oYncoTbwFA5PTnr6nP8AOmqFcl1fOMHZ+P144pgWAA8I&#10;cEFfu7vfk1JBJltzj7zZ29x+VV04wpC5/hzzkflViFnKbR83yn16n+nFAEm0b9p6lQPmznr+nrTs&#10;yKynb9MdW/D1xQFCRBiMheSMH0/L/P4VGeu1z157/L6/55pgOXcnzhuEAHrt7flRI+B+7Xbzz82M&#10;e30z/Sm4yWG1cqMfNx9fzodw4IOM44yv4/5zSAkLAhgBnj5do+90459O9MLkEK/O76jPBPX/ACeB&#10;SybG5K5PUM3f1/x/yaYDEy7c/MDjqOfb+ZpAK7ZQIy9MkfL/ADH9fX86iOxZFEkig8fQde9PX5cK&#10;Wz3Xg+uPz/CopGBZj82Ou31GfXFNAJ5YLL8o68Kv54/l+P51G7KF+STaVbI+bGff6/p0704rjO8Z&#10;+bduxyOnSmuQ42Iv3eN27rx1/wA+tUBHxtb+vfg01yA+FY+2c+vp70//AGAeOTkDikEag/dO1Qei&#10;4/z9f05qQETBk5YfL25BH5VCx2yKWT+HP4+n51ImXXYy5Occ96Rj8xXZjPPHsaAGbiSfTdkY45x/&#10;n/OKUA7Qfbg/rx/ntSAO6b48fNxlTn6f4e+OlIS2WG45znJGP89f/wBfFHoAPJtO1QF/2uR/n1/P&#10;8Wuo37HGM9cjt+HWnOxP3F27sk4Y8U0xjftzkNwGI/P8PwqgGSBPM5cjt8ylsD/P501kIzuI6feO&#10;D26fSpCCZUOOvbd/n1prZRcY3e9T0JGEEOqEHbu49uRzSja+Hcj5ecdh69/69qXZuX7/AM2c/wCf&#10;1p0W1G+VQP0o6DGtHOysIJtrsOJODj3/AAp1jaw6fbBYwFU5dizHr13E+vc9yT3604qNmSevTipZ&#10;LeO7Xa4ZssCQzHn/APX/AJzU9CZLqRxm4uAku5kMgHl7V+4vXJHrx/nmnOsmmW62VlGNsjERruz5&#10;Yxnd9B6evAqfG5VcY+7933P+ffrTdMeJDJq1xJ8rLhZGbAWEfxdeh5Y+2PSpIM3XJNH8N+Hby9bU&#10;o0UQiJWnIzHuYbmOepJOT64Ffm5+1hOsXxL1bxXdnEn2qWLT9P3ZMMYI2gjoF2FOOuQ1fX/7X/xs&#10;t9E8DXN+LpY7X7OTZQbf3k7A487B/wBoYQd2+YghcH839Z8V6l4m1GbWb0sHuLolo5GMjMMltpJP&#10;Qnk+wyfQeHm2IjpTR9Jk2GqRTqS6lHVrLTPD2nP4ivY237QIoWlA3ucNzgZx3PoD3yKy4NFlOixj&#10;UFkkkm3XN8zR/NLIfujv2/hHQYx1FV9T1iXxJ4pEM8PnWumHZHHEhHmXDHpjg9cL+GeAa2viZrNp&#10;4Y8JwTW8Vx9oudN+85G1mYlcgDHy9VHsCfp4a97U9z7Jwq6e+r+IIb7y1aOFBHtA2jJyT+JGeP8A&#10;DjFvru61hNXndvN3XCrG303fXAx/TNdR4dN5Y+G7i4XbNOluGXKgkOQRjvzyB7GsXUNuieHYdBSJ&#10;PPuJFkmyu4qoGOo7k8f54DGcTldJtYjdpaTxOwLBn28NtHJ9ea29Eu7zX5JoLSKOOFbhTHGTn965&#10;Cg5xliqbvYYPrmrdh4f+weENQ1N5o42kLR3FztyF/wCmcfqSc5x2HXHXS8A2H9leDLzxEbNmjRZZ&#10;o48HshVSSOgPze/51pfqc6hKNrGFqt/ZWl/IlvOYbea/RrhlX5ljQnao+pBP5VgRXGbyS5lDKcMV&#10;wfukjjFEhllt/IkJaWSTPvxwB/OlEaTvtih+Zuik+h4Xj8KvoZaykMlKT2KytN8yyEbT1I9a2tIn&#10;tYtJhu38trljICoYg7RjB498gdKyjC0mkxKNvDnvyO/P1q3ZaHrtvDa3ktt8tw22zVsbnBzkgddv&#10;Xnp9aLXWgRlKNS/dI0/E10Lm7jeAqzTTxoirzkIOfpyw49vaqWg6SfFOvz26XkdsrI05luGwFQcl&#10;vcgZ4HJra+IPhqDRvEdjpUIWO4g09ZLtd4GJCxyp6fMDwR9elS+DvAkV34ej8Q30fmMru8UeNpZE&#10;UjrjpkY/lUxska+9KpYoeJ/EkWoPaafpKPFoemcW9vITumY/flccZdufZRwM4OavheVTqFmu12WO&#10;4kiZkA5yo2gfrQ+kvfXVrp9yGhuJnZ4xGv3QOduB+PNGkGbw5qUM9xcRxyKzmWNs4hIGQn+8entn&#10;HXOHL3tSYtRmkXtAtJI/iJfB5iqrb3LyPxkL5ZJ/H/PHWs0slzf6fZWUbK0j/KHBBwW4P481veHt&#10;PHiDxpq0FrOqm7jWGG4IPHmAAkfUZrF12CH/AITEwWc7G3tVRBNtIzGqhd3tkfqRQGsY3XV/qac1&#10;yp+IN1eXl/GkdoCkYwPuhQgPT05rqPiPe2+lRWMkMyyiWHezLwV2hVDYPU7vm9Tj8uaudNjm0ldW&#10;ESyXH2mOLaQDgk/Lxnnge9dtrWhTeL/FGk6ZrBLRTWshaQKMsobJIwOOn4+1THWVzSXNy2XUnm8O&#10;LctpazRqtk1op2q7ZUrtxnA43fN+A+laXha+isLjFzP515JIrLarje7BCw49ScduPwOLN9qMVzaQ&#10;zwwLGsjx2tvb+Wd/lY5dvQcKPfcfrUPhm0tdI+KH/CQR6VDdLa2sVztum/djYU27/wDZPP61Ud9T&#10;blcY3M/9oLTtY+DPhHTfgTLdpJrWsXya/wCNlRv3r3cqFrW1dgCcRxSl2XOS8+CAYwRg/EK78QaX&#10;fad/auofaLoWLXck33lijQGOKNQOFUEHAxjAB9Qalte6z4k+Jl9401K7ku5b3Vm8u4uF3NJczOxL&#10;98kDc2P9kD6z+L7P+2fFN9bQW8hka1SKHcvDIMRoMfwk88cc4685JS5peRnCPLB2MHTfN1eGEJGS&#10;0MKz/O3LNjn6d+fStrxRf6xrHhzzb25ja5uLdWaFYtqxrtGFAxxgEL9D65qr4ZtJ73WLjTbRCixx&#10;tEqpgKccZzkDPA9+e3NdbPZ6TuSSRVRVkaJjgYCggL6+3tx71ldcxpb3SL9n34PaTrmoXXiP4hTz&#10;N4b8P6KdR1Py28t5JCUEVorc4eRyqBucb8nhTWXpWu6x4t8YvqN/aTSAySGSOGEsCXJOcnjGwKns&#10;FFLa6hrdzO3h2C6mjtf7QfzLPzG2yNGCqHaeCcF8cZGTVmeFdM1O0hkvZFBQhrdYuHbOCSOxzgDn&#10;8KuVT3eUcafK7mhYaNH4w8aWuh3yzR6THItxeBpl2sELEg/hgfUCvoDxLa+HvBeh2WpaOYftlnpD&#10;DZDCdqX10yGKGMZ/5ZRmJjxyy59QPLNA8G6dpOgR6pc6Z8yu0k0x5V0H3UGO5JI9ffrXd+EvsfxC&#10;1rRNGbUZ55lupZJG2jbI+Q+/r8qqOB2GT+AvhRrGL5tDU+JPhXUfAfizw74eurSSP7DoENw0ewDz&#10;Jni3IMZODulfOeDtHpXk3xA8LXdzf2T6s3mSanDHuuGXODs8wknoCJMj2z0Oc17x+0T4thm+LWl+&#10;IfEj+ZJdafNLeQ7f4jmKBPl6bQBwPcnrXFeJvBeueKPCdvoun2kMdxYwQzCOSMeYVJVpGzn5QBjP&#10;9KJdDSUbs8d8RaLZ6drMN5a38ER8nYVhVt4L4QKeOvXpgYr0rwj4eb4Q6rfeNry2Wa/0/wAO+V4b&#10;jiU4t7llLPct/uFgq/7bAjIBFYv/AAr/AEi9+IFmbq/8uzDLPuWHhlWQZwB1YnaMcDpz3r0Dxff6&#10;/wCN/DPiPxnqUAsW1G/t/skMCBUgtvMLRxKOw+6xPUnd71MXy6kte6ct8GfGOpfB74YavHrtibG7&#10;1L7Nbm4uow7QRzuS8mGU/M0cbgcdC2OtcRbeOvGfjfXL7SLoyKyzNP5CKEEkWM4IxycdPpVrx35V&#10;1bw+DLi/Ek17qirJliWf5TsbPAyuXHTvWj4E8P6R4d+KNr401y8jt7P7DH5MMi7i8yJ86sBnjPTJ&#10;GSdvA5Fc0pxsyep03wQ+FWj/AAttz8YdeRppre68zTLFV+SJs5j3DqxaRgQuOFDMeMbvpj4g2Pib&#10;S9Chht4Vj1jUpzLJGy5ZYHEAEhG5vnOQFX72WHHy145Jdz+IY/7dt7beunN9puLXYFi8nC5PJHmS&#10;fxccchRwAB674V07UZ/izpfxCvtRutQgstHW5SC9k2tBN5myFSAxDMHIfB64yRVRmpNWNlGUYnzZ&#10;+19qNpf+OIPBF3MsO3T2fyo1YAMjhF68nKjg8ZJ9hXNfs/6JfeD/AOzdMt7tP7UmuJNTupFbcsK7&#10;NqLt4+csJOmcfLzmtv8AaisI/E/xebxbp9rOzTaHCsaseI5MhHx1zgg9fX1xXXfsr+HbS+uNQtJL&#10;CS88zT5oYZrhslNilN428nDyg44yamo5ctjOMeapc4H4oSX3irxxpes6xdiQ6lKDHGpxmRyC35Ag&#10;d+M1n/E3TIbaLXInm8z7LfW0MbxphWHG/GO2Sefp7V1+paHNN4t0nUcPcQaPaC42eX0Cgocj3OOf&#10;TPU1lfFbRru++H8VtF5O4pZPc8ndvaIN/wDEnr3HvRpoGpm+FdB1fQNBvI2Ux/2vZLAkO0fPtGQP&#10;bpz0ya3NPa30TRLPStJ2tDeMp1WRIz8jDGEz+rY6AtzVjV4tatta8L6NEwkmmhi3iVPkU/fPQ88E&#10;f/rxXaeLPBU1j4O02Xw9aw6hq3iW4a2jS3PFjtH752GAN7bsqc4AJzzxWkEyZRPBtQj8OaHYtpvj&#10;Sx+02ckguLe227SeTh9+cgDGSuPmY445IisND8TaNZyDwbrh1KG5uEkeSWL/AFERbaFlHQDknjjA&#10;XGASK76DwRpPjaS4gm+ySWOnsp02485QZ5A20REn+F3KtnoFyeKp/wBhap4D8a6PplxNeabrF5GJ&#10;YNPRcyvCx2+fKMYRWwcA5LEHAxitr3MVHl1PXvBnh3wovh211uxWP7Rb20jSX1muy3mncbIxECPn&#10;CtkZ6PtyMZGeX1P4c3Wp6XDqOoJHe2dvr8QlkjjOJZFhZyOucfMi5ABUDOASc+pX3xbsW8BWvhLx&#10;V8O7PS77TrYuWs2MUlvaRK8++XOVLSbgc4yV2nODXB/AvxO2v+GLW6u7z/j41pb6/aSIgWrzL/rQ&#10;2Og3Y24/i56CiNrtI1kzqv2rfiBd+B/graaZo+lyWt3qmpW1tqEe/wCUQLCjSsjjqrDYAfR+Kyf2&#10;UdU0n4efHe28Braech1rzLW1mZlWC3MUck0mOpOSoXg8bvUUeIviZ4c+LOt32htrdpfWVzdO1vp9&#10;0uyK6hiCgNG5JMD4XHT+H3xUGi/CbxxfftO618Sbaw8yOC5mit7Hd5U8MQDIGAyN8ecjIySqjgAi&#10;to8ri4tbEuXvJrzPob9pr4YXPin+1Lb4iaiLbRL7WNNhvLqGFll1MDEgtFHdjIp3twoAzzjB8B8T&#10;fEnwtq/xhsrnw7Z/8SrTWksdFjhUEDyoyolG0fxM5Yei7c7iMmv+0R+1T8TI/gxok8/jqK88S+IE&#10;k05jEF8uweGSbzJgwG3zdkyjeDkMAcnbgRfC/wAJ3nwt+Dem/EW+8IyapqD+HpryxmuN0aQoxceb&#10;n+J2OFVefvsf4RVSl7liL8zujwhm1Ky8Z2vjCy08xW9prCxr+6ynJJLfmRx7/n7dd/Ds+GbDw/f3&#10;Ngt4RHfBISrEs7SDYTg8sSQ4XtgE5FZvhD4T+NPiL4ZvrrRbcSNZaUdU1VEZVWO3jugsj49SZPUc&#10;HrXo/wAYtOtPCnhzwr8RJ9Ra6udZlmhGjw/L9n8uCKPlh0AJLZxn+mcYy3L5kmkVf2gPGp1HS/A/&#10;w68K+dZ6lo+myWl1q1xdBmvWkmaU7GHCRhiqdSTgHoMHL+H/AIMj+JH7R+oaXeS2UY8J6OkMyPAJ&#10;He6VQME8j5Sxz2+UV5bba3qf/C8dEXUNM+z2mh6Kb3ULbY2JMDIGCRkELgc9WPsK9v8AhRdWHhnw&#10;43xW8R6fJH4i8Q2rXmsRQrh3szh43wWGJHIP+8sfHvMv3k7voEfdjoeGXHhyafQ1+I0VqraXqWoX&#10;aRrMM+TKnIBweCUCMPUGvN/FPhSS38cR61dyeX5MMMkiXEw+fA3KFyerbcD3NemfBjwv4k8cS+KP&#10;D8t9cW+m/aFXTYpJtymYPhcqMAEpG+SOeBVf9of4fXWl64J9d1JJJG0GxvrQLjb8glI5wQRx+VY1&#10;Pd1Ha7R7J+y7c6gP2mtQ8SaF4ZhmmklkvNKtr+TMcaTAttPTJDZ/OvffjNJf/EL9mC++IOtaFbz3&#10;kEQNv5zRK0e47fJ2qM/6xFByer15V8B/AmteEvGvhX4kazaNa2uotBK0cZJDlkTnPULtcckY57V2&#10;v7UnxHi8OeDNH8Dy2axx3K6okQt8IryC5jcySMc/KPXA9uvHRRjzU23/AFsNy5JpeZy3xMktf2gP&#10;hG1lJ4Tkj1Xw14e03WLNoyCybYVjuI+3G1N5GOMe9c/8O7qw8f8AgrUPhJfabHBY31wtrb3EIaMx&#10;T5kkyDj+JsLj0/KtC88Wap4G0zUvF3hixEl1fak8cc09uwiNtHCsBQdCVYFweOwPeo9W0y58C+C/&#10;AOm/ZzDNrXiOa/by5P3yzR4Ck4yMZL4J468VNTmeq6F6feeJ/Gq40rwpFp/wqbwlNb6poskl1f6j&#10;dSDP2eeKMeVsAPRwSDnj0Oa7T4UeIbiX4Tt4WtLBpv8AhH9Yh86U5C/Z3Uo+R3GSPpzXTfty/Dga&#10;x8cLX4ixxNb2994Yt4L/AM2IxrPOFPzjjkHaeenXjg1b+H/hzSfAnxGvrHyFk0nxF4Pd5MyEBJvK&#10;U+nJ3pnAPOccVn7Pl02/zJ+LUreFvCOqab4Q1C7n0+Ey6H4oQvDHGZPKjxw7cgkHj2zn2Fe+/s//&#10;ABw8TaP4h1Twj4hmt77w/fsyxz22AN5gPlIAeQBnn3A6Zq7+zn8KJtc0/wAUJ4n08pDrnhVRa3Sy&#10;LGDcW7Mm7nnO0Dv/AA556079n+10HSPiHffDDW7bc0bGTR4UbLTlZBzuzySp7e55rsw8W4pmdXli&#10;n6XJvCHxOv8ASPAV94K1nXPtMK68Q0lwuMWzqdyqCPlySPxHBrjfg1qPh7QfiZqOl3uq2l5HM7/Z&#10;UtwXVocbOSe4ViOB1BPNc4tsdB+K/i/w/wCOo7hWt/E1wJI7pXUQQM5EIBz8xKAcY4HPrVvxDoOg&#10;eF7yz+IXw/2NH9sH9n25YL9pgZwduScjB5x/XitYylH5EzjGd0uqPpDStCudEhk01HLeS2Y8sHVo&#10;yMqRx6HHatK0uklPlyhlbn3yOx+nWk8LX8Hif4XaT4nRY45wvlXCqeV54zgdun40+NvMKvu7Yy3/&#10;ANb3/p+Hu0v4aPjqqlGrJPuPZ1Y/K2M4PfOfWmElVwW/nk0McHeoCj6+xpjbjucegO5h061oQI5V&#10;RljjjC8k4GevH0prMg7NtU5UenTmkkKszOA3rjjPXpz/ADphctJ5aKWXnncByf8APTjpSAa0jIRK&#10;y/xckf5+v5U1nKtgD29Kc23LeXuJU9ff1PNQvtWTaPly3tzSZIYw2Qjf98n/ACKaobPyg5Py7c/T&#10;nn+Q6/pSGTbtwpDdTtHbI9cf5/KlJwu8SH5TjLJwfb/IoAPL84/6n0+ZvX/PH+RTXVSMSBWXH8a/&#10;eJz7f5/SlYEvkyDPT5ejD06UjsNu4OCc/LwMED6f54/GmBDOmEyMAbvTFRSogO5pPunopPPHT65x&#10;Vlo2QYCFfbP14/z14qJwd2COV2gbl/8Ar0iRmzy/vJj/AHe/Hp/ifyqOQY3cd+N3X8v8akckgmNR&#10;kD+I4qFsq3lL13ZPy9/Tr/8AXo8gIyFHyuucNn7vTpz/AJ/WoGWRvlbbt+nX69f0p8zLIP3Ue457&#10;dv1pjkFgIx1524H8vw//AF9tLIXNcSYOsh2ooO7hd2O3B/Qfl2pheKUebtJ3LtZuAeB9aXcN25XB&#10;28Md33j9Of8AP5mMmT738RznauSf/r+3HX2qWMbM21MOT85OGz056/Wo23BGbcqkHLN6+nv07+35&#10;OeeRCGkbvyv+PWmNJvkw038P3cevvgf15FVEmTEd03BUVlXszZ7cY4qMzBRtZSpVsfe7/h/9fofc&#10;BXuCWKM3zBsbeeM//q6VA8jhvlwvzbcH+H+fv7/zoaHGXMOk2bmBfdnvx07dP/1dKja4DSq2Av8A&#10;tbjj/wCv2GR/hQz7VJG3/d5yT6+3+PJqESZmCrt5Hy8dOR78/wBKmxfoE+9wzRJ8x+djx6/5/P8A&#10;KuzqQzqGbs2M8f5z+tOlJgkBK7lHOc9v6DGOtV5JJiWJYHaPmbp1Ofz6e1CY+UUzZkwcsfv7sjjP&#10;4Z/z+FMdti7JY/lVfvqeSexx3pruq/uwV+b5Qu4demf6/wD6uGSbpEZo4wwY88fj/j/+qqiIGYMf&#10;9UoVmxtDYz+XbOfwqKSQBuvKv87ZyM8E9Pf8vfNI5IO8/eOCM8Afr9Pxpiu20KyrnaM/McHnr/X8&#10;PwpFxDfE0eDHt2r8y7iVx+XP4f4mkUh8FV6pnHt2P+cYqN2VlyZN3yngHr+vP/1vrTGLIFUSfd+6&#10;wxzyeSKLBckk3bdpbGVKrwOefz6//XzUc8rB9vmHJXh/Q/Q/h+vuKakxT95uwRg43YxwO/8An+dN&#10;V2JjO5tu3K9M9Pp149MfqKQrkMzYJ8vd8/P+6Pz9+e315zC8ux8K2P3nVecHnAx+X096k5RJI3Cs&#10;u/DYfk+/Tr79MfWo5WZm5BDAnb/ED0/+v+vcmgkjmfe29R8xOc5HI9B/+ofhTXZtw+fryNpGDx3/&#10;ACx/h0ouGzv3lTtfIyOMdf8AE/zIzw2Xcj7funcNu7rnP3s8f5496QDSAoZbiRj8xDLnqO30PSmu&#10;2CwPzLtyevryO/5e1M3ALhhheh+YY/lnHX9PrQ8hJ2MPlwQw479v89T9aQgcSPDmOXbuXdu2tyOc&#10;fXA7Ux1Dj9yeE6YByc/l2Pp6c5pzyxiMgIrYOdu7+fQfr0ofk5C/KF+830J7fXpQUkNWKFSqRM/X&#10;aDz1zx0/D/6/Sjcuz93jn/ZI78dun58HP0Q7sGRlBUYO09Rzz7D/AD+Mb+cThYgpbrjr94d/UZ9c&#10;/wA6RURfK3FcyZYyZDdNpJOex7Y7UxmWNfNEmV9155OOOnXikMi5VlI45O7HHHH5g/r2qN5C7Kcb&#10;vm4DBRjjjtjr9D78GmJgwZEUM3lsVwqrjGeQBn8OnJ6U2SToVzuVTt+brz1/T6/1hH7xdpgyuzhv&#10;7v1z1+mPzoMkztlXOGwYwx64HPTOMdenX9JfcLscsjJKuWb5cfNt4+93Pvgds8dKC7GNQxkOWyxY&#10;DsO3GDz/AJ5qs7Yl2K7dMtiPDAYHPXjr/kYpqyeYwhkDN83zKuM4zz+ePXuOtBXMyeVZQNpffydz&#10;L9Oufb8/pUIkBdZN2GZQfujPb35+h/pTS7mTd824t8rMOc8nPX1/z6w7jGm6GM7l5VsAY9z+Hp6+&#10;2aCeZkzX18rFfm4OObVG/UvzRUShNo3zR577k5/9CoosVzSPfXkVw0Syjlh8nPJ/DFPihlxuX5VG&#10;Q24fd4Hp6/hjA6ilsrCSVWmYqkathtv8WcZGD3/SrEskTbVEC7s9FGf6D15wM5/TCbsgjG5n6taw&#10;w2N1rN0WWOGPbgtjPtnHbjj+WOfnX41/EGHQdMutUF0xkk+S0jZT8m7gnjvgY65AxxXs3xe8UJYa&#10;cukG6CwsGeSbuOASe3RcfViBkV8P/Hzx5eeMfEa6Fpm7y9wjjXsq/dyenXnr+XPHyeZYzmm0uh9R&#10;lmBlyczPK/iHrepajJmSXzJLuTfIVBJ5HCjOQRg5+p/GuJ8S3zwQmCEq23B5HHIwOcdOCa6jXZnu&#10;9RubnJEUXEY4+6q4HUZ6YP1NcjeaLfakFW2Kltu/y2U9T04/zjHua8V1Fpdnuxp80i38LvDVv4i1&#10;aO6mdvLh4A5253AsecjIyO3X8K9JGt2vmyG1U/ZrKH92rEHg889OST19/bFYehaJ/wAId4atdK8z&#10;99codzA/cXOTjGDnH6n2rbs/DTW/hkISDNeTeZIGx90McfUZz9MVwVKiq1XbY64x9nTMB5ZILX7d&#10;e8bmLyM2OOT7e7fTPHWuF1+6bUJrbTBIy5kN1dfN8zFvuqfcL2IHJ6DrXoXjaxisNNW1ZfmbaHfb&#10;8u0ckcY7Anqe1cSmmzXF5Jfum6SZwnzjpyRn8ue3GK7qOiucFaL2NbwX4bubrUI1iO+W9m8iFto+&#10;QfxH8BgfhX1x8PNJ0/QfDdvpptzHHJFhjgZ8peueT94hQOBjg+1eKfALwmL3Vl1yfzFjtV8mzMgx&#10;ukPVh6jr/hXt+oWluqKGkHluqiNMniNMhQSevc+/HTt5+Z4j7COzLaPM+dkPxC8ZWOiaS2pXUnD5&#10;lZf72PupgdgDjoMc14Xp91N4k1b7RKGkMkgkk28lmYjjr2Xb2GCfStD9oXxlDPq66TEVaJV8ySMN&#10;jC7cnHpxgfU+1N+ClrcGB/FV5DthhVZfMc/ekblVHsq5P/6wBngaXJTdV9TfGVOaSproa3xbthoG&#10;gWnhC2kVri6bzb5uQEPBPPoF/n24rb/ZB8OQT+Lr7xte26/ZdLhP2ccn5vT+Q65rzjW9Z1Lxt4pu&#10;LWBd001wttGGxxzlvTjp/jXtGk3Vl8KPgsy2gxJdz4U88qBgHP8AtNk9B8uB2zVYmpL2fIt2Y4eM&#10;ZVL9Eeb/ALWHj+9v7m4gt5Nz3lwY4jyN3XJ69M59OK4bwTp0M08MEiFY7VcNkY5x1/LJ/EelUfGG&#10;tS+KviOiyTM0Gmw5kZieX9eO+Mc9/wAeNTTluLG24LJJNmVs88k8Dr9Py9811Yen7KiokYh+0qsg&#10;8dj7SGzhYwzBVVuTtB56e1YHwqtYZvGN1rLgFLNW2q24fNjHf0Pp6H61f8a38htmtVX5mG2PbnIG&#10;B/n/ABrU8EaZD4Z8NXGpyjd5caGVscPI2cAk+gXpx1Nelh/hOHEGb441iODV47Qn9/evumHUxxE/&#10;KvX025HuPx4XUrC5ubW7vBu/eTrDEqse+Mn+fb/6+f4i8U3c3jGTUppSzeeWOTyOvGT1/HvXVeCL&#10;CHVdUs7BjuU3CvIDjgdT298fjXpx5Y0jznLmqWOs+HPhVbGaw0mW3xJeMr3C+kC8levGSOvsK9v+&#10;GdqZ9SbVZk3RxTOyqqnnnGfrxjr/ABH61554Pij1DV77U7QKfL/0e3Zccc4yOfXHPPA9sV7JpekW&#10;uh6db6XGu6TaqsqgjsCc4/Aep+teTiqnus9bB0veudno9p5/hua4uBmfVLhWyv8ADCMcZ9+D+J9a&#10;8e/aQ+IcOn6fdS2ARTM3kWqnHEaAj9T+uPevZ/E+pDwt4KW4RlWZbMCNBjImkJC4/wB0c/gPx+JP&#10;2jfHX9s+J5tL0yVWht/3Ue08ZGQTg89eev65zw4On7Stex6GJmqdG19zl/BPhyfxv4xkuc7o1mVW&#10;Yr1JPPP6d/vV9VeGNFtPDHhFL+6g3BYyLfMY5OCAwI49T9T1GK8p+C3g1tC0WzhkgX7ROwkkLLnE&#10;jEBR6nbnoOMg5r0f4164uhaH/YumOsf2aHyo9rY+cr1/AY/+tXoYl80lA83Cw5YykULfxUusssdp&#10;GdrTSMrc+oVSfwUtnI6nvxXpFy9tpvgSzsvlwxeZlxkDC8fp+n6eZ/CjwpLPpdpcSy/eRWb2J+Yn&#10;B9B/L612vxJ1M+HdG4CqFt2WPjhPlycdupHOeK2pK9S3YUl7tzz74LeH01v4uWtuwHkpqSmViD82&#10;04/LOB9D7V9D/H/V4NP0HU9ZEpyo2/KBwoB6en3Tx/Pv4J+zg1yuv29/EP3jXGGZuDtBAA9slh0y&#10;P6+wfG6/S50tYZT8vmCSSNTgleuOOR0x+J5rrqP3kYU46nI/DW1nvPEWj6DFHuurq+jNwFB4IICj&#10;17ZOPU195ePrm80fwnGs8zLHbgJ3O7aq8+nQV8V/sZJB4j/aEsLy+A8uy/fLHjGXxhR9e/8AwHt0&#10;r7N+OupwJ4VhtXjWRry48pMbgFyccAevfHXP0FTiJOSsbUUlNNn1j+yR4ZuF+DFrJdPiSaFbiaZs&#10;DP7v5cfTPr1FeC/EnxOLXxP4uurN2LIGjUt2YjGOPx/P8K+jvgtcvpvwAsbkyskk8BVflyzLhVGP&#10;fBr47+KWuvLq3iK2t4P3l5qyQsew5yfy/pXxsoyli2/M+ipPlw8mztvgV5j+GI4bmb5Zb4zXB9l2&#10;5/Lj8687+MOs2viXWtYnZT5U0yRIydSu/Jx1Pb6D8a6LQ/EF5oHw/ENscOtmZWzxhmdiCfyX/Oa8&#10;wj1Gea7tdHZnmmubomaUZHA6Y9OSOvOffBr6LC03GEUeRU96Un8jstWaDwR8MtPS5lVZUtJb+SFl&#10;A+ZjhAfTO1f88189fBXVpPGPj7UtSu2Z2uNSMce3nuFyfUAFv/1Zr2T9qzWrbS/AN9LLP8zbbeHd&#10;90BE5J/ED1HP4V4j+w/pt5d62L0o0jMvmbihzkvxj8B1J6H2rq5eaq5Mwioxo2P0Pg1B/D/w/k02&#10;0+aSa1AZo+o+TaAfTGfpiuR+NGjXmkXmj6ZcR/8AHvZCYqw5Lv6/5/CvQvhlYR3ttbWd2vnzTPbo&#10;6nkJ8w61z37Suq6TdfFa40iNxuSFk+90YDA/XtXPRhq2zapNc0Yo1v2QrIWela1KI/3s0QiQZ9XV&#10;c+3X8683/aTszqP7Rll5krK1nYXEhdm4Gew4/D+hr2/9m/wxBbeH7mR5GXzpI2k2noqlmAH5DP0r&#10;wb47XrN8aryQyBY5LOQZXHC5JPf0OO9edXp3xTOyjP3XJdj0n9ik+f8AEDVJJJAZLcRyrgZxiPH9&#10;f1+tdz+0Qp1W1l0tWy3r77CD29TXC/sLNb/8JF4p1uJtyx20EakZOGOBjr6DPpXafEiaCLSbrU76&#10;X5W3APJjI5A/M8iuGXNGo7dzopKN1fsfM3i/wZNoPhKW9kURqsbJljyygMcev+fpXm2g3f8Awkfg&#10;C4lvMs1mrCHI5BDjpwOcZ/WvdvjDcaaPCLaVbJ58jCTdIT6g9K8f+Dfgv+1NHGl3AbbcX7osa/Ll&#10;SeT+HH5114eftJxT7kVYqnCbXkQfAvSIU1xZTaMzQ2chY4xggk9R3O78D+n2v8PNNhg8J6WLUeWq&#10;wwtt68k5I/X9K+efD3gix8I65MlofK8ux8qT5geWBP8Ah64r6P8AhRNDqWh2On2J/drtXc3U4HU/&#10;lSzalyw2IwdTmkmem+HbSPWNYvIfK3CRh+QGf84715L8UbSOD41aPYnPk3cbRuFbg+2fr1/lzx71&#10;4K0PyL+7eVCqeWu36FRXzv8AtN30nh74veE9RjOG+3BN2P73y59jn/PNfHKHs7n01OpGrOy7Hlf7&#10;WXgKLUvhFNdokbNZ3/BK/d+ZsAc9ec5PqK4f/gnaLvw/8fZrXUQyxNau6Dafm4BAz07/AM+vb3n4&#10;8aA3/Cr/ABJps8AX7M3nIu/nJGe3Tj1rwH9lRoLf4+6S6XG3zoZFb5v9gjnv17dRXHCcvfi/U9DD&#10;xj7K/qfc/wARJJvEfgW3naH5juVAOnNfHvjew1LRfB7WKDzm+3zDJXgAtwPz/wAmvtLw/YJqXgJV&#10;Y7jHkqreucfpXzh8YNGstJtbi4mnz/xMiI41AJYDn8Ofzx9a9DLqd4tnDiJ2fKuh+dvx28BPo/iS&#10;W+mbHm6oZDzyvA49fTr/APXr65+HFk/iL4X+G4reBpPKs/Kb5ckNtPX8vT/63in7UkNt/bFvaQwK&#10;fMmi+Ydffj1/Xivqn9mHTY/+FKWMjzxR+dNKvmLyVUKcD8MD/PNfe02vqK9D5XFf7xfzPlXxF4ag&#10;0WTUtJ0+Mq1ndK0Sqv323fM2O3X8ar/GHwjqnlafrckTYnswzEt8qggAn9fXmvUPiR4YsE+Il9Ye&#10;TuWS2MjlVGGwD+IycdzWl8ZvCovvhvp2qRJt8vTlBLcbV9PUZNeFGVqjZ7XK5U42OG/ZsNv/AMJR&#10;9lgtdnlx7FZs85PX8Ov5Zr9F/gNb/afDWn2VxJ8yojR54HP+c/jX5p/AiG9TxoiOT++Rm4U5wuOf&#10;/HTX6WfBGW007TNKMzM11NGiqBz5a4GP/r/hXl4yOt2XFcraR6j47XzvBkUsaHDMy8r15r5pv9Ei&#10;b4iwtcKhl+0YVOTtGPX1/wAR619Y+N9Pt7bwB5RQblc8/wB3PNfIfiHUzaeO7jUGdlj+2RoNuecr&#10;g/h/PivLxlOUZwkdGWyjKnOJveOrbTJNFuI4xt37gdo7DpXzv4803TtS8F3DOu1o7eQbWJPQ/KPo&#10;Ofx/X3rWrg/8IoboFhuvDGuWBJz3Irw34gg6baavLJA7xrHIu2ToPlJH+f5V68Yvli2ZQ0UonzV8&#10;OvCMUXxSNvFtdRcsfMk6jPB+o5/lxX0D8V/Aq3elXG0L5cdrG67eoGzBHTrjnPc+teJ+D5Wf4gXU&#10;kkp/1ThQrHqzcdfp0/lX19qPgyXxFpMlvFYP5f2FWVtvJO0AY45PNd9anKXJM56dSMZ6nUfBzwdP&#10;N+zZp8F7+8m+zqytnGAM4z+Q/T3rN+DUUvhXxLqmlxK27VFEkvHQg8Dj2/QivQvhg9pZfC2DT2T/&#10;AI8Y9swHA4PTj8a5nwVLZTfFCGeFObxtq7uxIOPpg9vpXFiqHvJm2FrazOqtdOOo3iQzRNtXnc+P&#10;m4HH51xfizRF065DPFuE0kgZs8jnJH+f6Yr0zUZItFmWXysstxsb5fXPSuDvkbWbqZ5FO2OSR1z2&#10;+Vj3rzo0eWSsjudT3b9Dxn4n29rq+gTSxRMrQkrtUdc//X/P3r0n4E6AseiWdpHF/q2Z0X6oDn2/&#10;z+GBdeHre78N6hJdKQqlGZf7xzx/h+fSvRvgHaJc2xe2G9RbIFX26fj0r1KdF3OKtWXsvQsaxbqt&#10;iyOfJjXUl4X6jg+2K8g/4KJ+BYbn4f6tKoaQCFnVVHA4HGfbn6+1e3/ELQbuw0+6G1dpvImjHYc9&#10;ef8A69N/av8AhzYeJvhnqT3U5VptNdYz5eTny/8AE1m6LVT0MVWjHlbPxg+E/hW1sdc1KaDKrb+Y&#10;+3b95icdOOMntjFfYP7AV4bf4jN4cnbZDDeLNHGrBic9/wA8ev3q8F8KeB59N8V6zo0drII2jKLL&#10;wu7B5Pv/AJ9q+h/2GtEtNG+Nfh2/ubpvLv7ExsTycr2+vH519Ji8LLE4RvyPMjiIYes9D7l8b+EH&#10;uNNj1d7dY9zA+Z3XOB/jXLeJvCf2NBepKBNEFkVsd+49+/516/qOnRX3g66t5WPnQ7iV/ug5wPrX&#10;PjQLXVPC6X+pQr5jlgQFH+f8/hXxFTDx52mj38LWk6Klcy/C2miWIosClZow6yMB8xP4Vc8WaDcS&#10;6fb6wqqVtbpCo3Yyvc/0xx1rJttRuLXVNNtbXmKM+Ts+h/wrpPFkk0fh66gaGRyshkA55xgj+Vcl&#10;TD2kejCrJWR538V/AC3h1W3A3C4KunOQP84xXSfCPTYz4d8m+iBbY1u6/wBce4roTpUepWM3m2+6&#10;QwLtz/d9T+HbPWq3wxtWS6uLYRlvOYGNVXGGXqefY17dPC3w918zxMRX/eOL6HBReE307xde6Esb&#10;LayFpIy2VUrj6dsmvHv2pvhddXENn4n0tVmmi3pPnPG36Y428/UfSvsDxz4QsotVt9fjj+Zo8Mu3&#10;tjofqK8d+Lel2w0HUNHhXbMse9QMc4HIB9wfzrrpUoyirLVGEq0lLm7o8J/Zdn1bTLpYbm5zFaTF&#10;Fjf+91Bxj39ucdDX1xp9m3i3wZJp87qzwt+69duMj8sV83fCHwbc/wBsSJsOyZM9ySVz/j79PpX0&#10;T8L7a7eRYZ5ygDeVcK3fpzXuUqMYxUkeViqrd1c8P1r4Zx+DPiY+raUqxrJOGmIGVdTnI6ev8hXt&#10;FhaWet6aulNJmNof9HkHRuP8+lTfGvwZBbQHUPJ+6Qrf7p6N06A1l+Bp5bbTzbRw+ZPZ/NH7kdRn&#10;3HIpYiKjJVF1HQqOpS5WZuiWN3Z6xJYzhQRJ83+7nJ7enNdNdw+TrUEkKbmuo8rJt6sO34jFUZTJ&#10;ceL7XVLdY2W5G2ZFAIyRj88cV0N34da5gWCYsghbfG3GSvb8s/pXTh6i9omZ4qNo/IyvibpGj6x4&#10;Yj1Jrbc0fyyNH1Xtnn3rT+Cnia0i0RtKluMKh8uPdyQcd/fP4VBqlqLjS/Mgj8uNlKyRN1BOf/15&#10;rznw34lt/BnjRrK8dvnbKrJ04z3/AD6/4V2VouUTioJODj2PY9U8Tf2brghz820hmDdM9OPr/njF&#10;HivSTqmnPfMcQyDDfL9xh3/A8VgeJ5LfxBoseqWXyz7hJ+66Y7Z+o/lW18PvF1tren/2Rqcqbnyk&#10;iEe2P1H45rk9nzxv2HKXs7NHx3+1zpl7DZyavGjLNAzLIv8AeAB4/lXgv7Mvx41TTfGOoeGNRu2j&#10;gulYQgN/GvQj8Mjjv+dfeH7SXwjtPEnhi7mt7cNOkbBCwzlccN/Q/wD66/J34xXGrfBv4y294Imi&#10;+zXiluSu4E89vT8P1ryKa9jWku59FGUcVhF5H2p4v+JQsPE2l+K0mRWuofmYyZy6HBB98cdc17V4&#10;ivrP4i/CqHWIlNxtjWRj3AI57eh/MV8V/Fu81G++D91qFiSfsvlalayK3zNE4+YcY45z1wNtfRX/&#10;AATz+KkXxJ+GR8OXl4z3EdvJA21QTnjr+Bz/AJ48fEU5RkztjLmw8ai6bm94e1+G4Fr4enfqrxbv&#10;+euBwPpnn6V4/wDFH4EaRo3xMt/FFvbpHHdwvH2ISTBO0/lx6g816N4q08eH/F1zCrrG0bearDkj&#10;jHHbt75zWp4d8O2vjp7hp7FVzIGmZuqyc8gev6Y/EVtltW2JjzPZnPmNOKw8pR2aPN0s7i0gFvKu&#10;0qBz2Ye3+f8A68iMdu3dyOef8/5ya0PEqXmjXk2i3sG2SHClW7EHqPUEcg+n65akqu0jGV4+b+f6&#10;1+0YV81JM/HMYuWq15ljcoBRT82etEjKyeWW4A+9wMVD9oc9+uM+1OU4+bbwf7vf2rqOQkd27Nwr&#10;E8D/AD/KmpMAcuy9fzH9O9NBJ4P/AOumeaD/ABtgH+8f85/xqZFRtfUsu6E4xxt74xUe5HbO/Jxg&#10;5HOM1DJKzbTvxwR835fyp4kYZYMfm64UcA9KkHuSBhvJBCgkfd5/+t/OhQiN5nfcPl4xwc/57UiM&#10;xXcff5SpA/l7UK53bgPmC/ez0/x/z60CFBdTuP3mX+Jf/r8enr/R5KBem5hx90fl+NNiQjczHqwI&#10;46dP6U5QYVDDb+Wf8/8A66AAR7Xy+enB7kZ6/wCf61NFIFbZnH+y3aoSxxtYY+bHTnr9OmB69qdC&#10;zr8w+Y/7PX6CgrmZaDd1X3GPx56VCiNG4B/752n/AD/n3oVnXlf84/GpFG7qQc/4f5/+vQJu44BR&#10;9wY47/Tp/n/61P3soGw9RztHA6/T/P6sBbOEb+H5fn3f5/8Ar07DE7jubr/COOP/ANVA0hzBfmAH&#10;oo2tgj/IokZIyPLf3GT0/wA/pQHcI2HUtxtYLgmkfcJtzew/l6e/9KCvIWQLIWGOOpZcnHsf896c&#10;qjO9gcjjPr/nn9KDIQcEnH8Shf0/z6U3eWGAADtzux7f5FBMt9B2AkjLvK9fmz3GMnipXMSxgMvR&#10;cDHSo0kYOzsxXr97g9O+fr275p+Y92cMy8fd9u2ee3vQCFMWOEHzZyPf6fiaaFIlLED/AHWHb+lL&#10;+96ZZupbHXPSmsqqQny8Hrjv3FAMHzjft3fLn7o4+lNVmA3XHzNk/U84/H9eRStHtKuAflbjqf8A&#10;P+NKkTAZI7YPuOOev17f/WTKiOiOAu49P7qj+eKmiRjhTIoOMLu56j/EVGjCPI59x6dCakTndIA3&#10;+z8pwf8AOP5UkN/DqPQCSPzGcLvGCrLn057nJ49KUbHDK6N9Quf6f59qQLuG4yru27W64p6TeUu5&#10;x8u3g8jPtxnPaqIGlQxKg/w4yq9P1qSKQKqnK+q7e3Uemfx9cU1F3fKS25uo28fT8/8APNG7CmAT&#10;/KGwCzc8nH4D8f1oESI3zBUGfmx3O3/P+etBh4Af5lVgDtJ4OBz1NMSVZ0BYEhfvKR0H4n0/rn0p&#10;4MjAmRj9dvWgRGFOzaVb7o3BlyM9f8Kcv7yP5EY9f3fPpnPf/Pr3QBVHL4xx8ueePzp7PFsGCSTx&#10;tGB+HFADUVWJUnOR/F6+gx1/WlKjdjHzLk4z9M9fx/GiPOGyWX5sr/8AWHYk9qawQ9FxhfvYPXr1&#10;J+lACsxBGxwPmxnd1H+euKEUFVKnbnov+ffP/wBehGIO6T5e/wBP/rU6Flc7dvJ5wG+97e3+P0oA&#10;MDdwu4FfvfT6EUNvbcHx977rQ5z79e/1pvz/ACnA3H7objJI6UFzsVUG3g53Af5GefbjiqjuD6CZ&#10;UyZjZuV4/wA5oMjIvEW1en6nA/lS7Sv3olI29c/e45Pv9T/+trBRHhh0+g6/5NOUr6C0IpMyPsPr&#10;gLxg9Pb+fp+NIkgMZRj164/l79qkcK4PzK2D/Fxzz+nP603bmLy2jXPPrkDr2/nTGMCurbtudv8A&#10;s49ev+f/AK0UyOnz43ZYnkc9O9SNteTIVtqt64x0OPbNNDBPlft/Eeh6HP8Anp/OgIWxuAVvl/hp&#10;3yrtZHG735/z+VOGMKfKDY5BYn/P+OMe1RiPABJHHHfv/L/P4gApyxCjgYHQeo4/z6VYCHGCW+Vt&#10;vB7dfx71XUvnB5bgZYkEeg/L/Pep1cKgRYsNtz16Dj2P+cUAWIiY5V8rIXgkL0PP6GkGGXaV3HAx&#10;gcn9fT0//UBlCrnhufX1/wA/jQSQ21P7x5446H/P0pgMk27cBFUn14wf8/0p7PvJcA/NxuVeBj/9&#10;VNmzANvmjHQY/wAR681EXZj5u75h/dXk9uv40AOZYyjBVYtgfLgZ/l7f56UjOx3bF46/L09c/wCf&#10;8KdnJODu/vDb936c00u25l+91x/kUkA0EHJCtyuGz24/z9faiYn5QCevODnH/wBf/OKDgpulOMj+&#10;914+n0pkz7+R06bc9/8AIpgMmYL0yy7fmyOf89P8801mI+ZD09acruoZVXcx+bg9Me3+fzqNnGzJ&#10;Pyg/Lnv/AJzTANxAZdxJJ/r6Z/zmj7x27e/XjdSB2xtIyB/Dtz/nvSx5dgQTzgc54/8Ar/59qAEZ&#10;28vCfN6MR1/WopMHbvLDjjt3/wA96kZ8PhjnDZAX+fWoyx2ht3Xr/n8P89yxLkluMy/Kl13Dj5ep&#10;pHkXZt27t3H6fl1odfU/dHQdR/nFDZDb3k+6Mg4/z2qdmCkpArMybi3/AAI9O9BJ3Ab/ALo/LNDt&#10;gYK9v8mmuXyflzjoFXrwPX/9VBQBtzcfz780SEbwp+b3z1//AFUZPC7sDqML/nHWhmPSTLA/f+X/&#10;ADigBpYg/Oed3JY4/GnINqttGBn/AD/n/wDVTdhz94/L9455HtxTld8dD6bm/wA9fw60ASmRYf4t&#10;25uNoyadHI+Pktm5OMtgZ/zmkRmb5QeuPu/5/wA4qSErI4/eN6/e6fnU8uhPKNuI724h+zRx+W0i&#10;gcuc4yM9B161yHxf8dW/hnQJbSfy1s44cSpE3zS9liHTjPX6ema6+/vhZ221ZtuUZvMboiDkv16A&#10;fzrwD9oe+k8QWdtohQI9+rXNwzMSIbdR+6Rj6su5zjqccHNc9aTp021ub4OkqtVJ7Hyh+0V4+1r4&#10;r2mpeJZLlfJhbZFIqlY0jTIzGPTIVE77RnGenz7oIm1XxD/Z0MRH2WHfNsB+eRskk5HQDk+wI9q+&#10;m/24dC0n4T/D3SvDWmwSQ32oQo8lvIAvkrGhIPHQ/P8AP1+fJBIr558EaHqPh7Q5rzW3khe4t2Ij&#10;mzmRSuV4yBtBx9DXyuKjU9r7zu+p9jh3H2PurToVNP0NdM1RrCaZY447plmmVv4sHe2e7DPbnNc9&#10;49mvvHHigvNMzCNobeFH4VFVcBcD0AP4++avanrVrJPb2FjaMywn99cSMSrSseCR3JAHXjkdabY3&#10;f9ham94VWaTznaMN83J+VWI/Hp/9auZbG0mXYHj0vRriCGNYvMULJMIgBEM84/2ioHfj8eMPw54F&#10;n8QQzeJ/EF5HpulrIFE00fztj7sMSj7z9z0C4yccA7t0dPtr86HqLSyR26gNHCTmdvTk8DPU+hxg&#10;ds/X7rVtX1aG1vokCW67UihGIrdQ3IRen3ic9yRzSuCjzM57x9f/ANvXlv4P0OzW1srZljjWNsgZ&#10;+YsfU9yTyTk8cY72/wBN03wv8EbiC5gaJbiZEjRhyIQFcjAPLHER/Ek1zPh/wnc3HiRtQeDdG2Wb&#10;arb8Fugz3wFHf73411Hj2HVdR0xbW+lWPfcqVj2YVY+GYdMD5VUevFEKnvWKlS5abdjyTT9Pu7y5&#10;uNYWJo8WsskK7T8vOAAO/Of1qno8CTWrCT5dsciluODsJH64rq9ZtZE8NWt6HKyXl8w3Z4EK9VGP&#10;97v6Vy+l+VZ/aLdjxFfKNrL2Gf8AACtt43OGUeWSE0yMzQfY4LfzJGAeFmGcshJK8j0z6f4dBdah&#10;qAvdI8WaZIdPme4z8ikKjRqiLtGOAR+PJNc4t42lalFMYmkhWVj5Z4JHUVueJPEVxrGq6fbWu1Y7&#10;XTZI1VcbRgM7H0yOPwAqo6JszlbsZ/iPU9X8b3lvf3ce/UL/AFBlVo+d4LfKOB2Zj9a95+KXhuz8&#10;E+G7XwfFDskhhttPmfaA3m7RJI34k9eo2+leS/DTw9f2nxE8NmNxut7+Eqs0ZZB/ESQOuACa9k+N&#10;Vy1xaXHim+Zpb6G9u5WYwhVMzfO77QAMYKqF6YIAq+U2pRtds8x1jSW8Na1datJb7LqG0aex+VWM&#10;Ib5VkPPDfNlRjjGfSuH1DTJF0VbltzSFRcM0n8Z3EOT+a11sGr3ms2cf2gPcX93Cj3E0mW3ZZRz7&#10;nd+ldj458CeFNU+JN54N8KqyaV4d8KR/b7yYFBI6pvuXYjPHnFkX2C5oj2IqRief2HiN/CukrqUW&#10;nQ/bZbQxO0ilsFxgMo7MqNkHsdvcVS1q0ttLvLe6uNq/2oIlaFT8yIAp59icdPTt36HR4bfxL4A1&#10;LWp7NDJNqCW+mpHD0UbVZsDuTKD9RgYFSfFHwzZWXj/TfD0OmNC2mW8cV4COZZkj3S/iGBXjA+X1&#10;pctpCu+UztCguWlXSZCyRTXcbL5ijG7YQG9eD29q9b0HwTDc66tldy7n0/TxbILcnaZZXEewc54L&#10;Oc+oJ6DjgLnSbYx2N9HeyIkkttuYR/8ALRt/GOvA7+navYf2e9C1u9imhs52YrqlxNDNO/CPEsoB&#10;LHOQNxOT/Oi3KmbQXNJI5zxLotx4YsTc3VmwddSVYXiwSYklAL845JGAPb6Va+Kul2um+FZNUsEb&#10;zLq3WGGUKQu2KF9wIye8kfPTKfn2HxP0+XWPhXbeJ5re3kM+ptFEysQURYwfmbqCSGPHqTXPfFCc&#10;yeCZdPn/AHa6fbyvG20rlioeRcHrkMy5/wBgVMdZG8kcP8CzpGk6nPd+J2WT7PZ3Npodu0I2pfXC&#10;+X5rH/YUlge20etc3Y+ILGbxTqWvyXKtZ/biIsqTvjjkO0gdednf+9XQfC/w/bap4jvrq+H7vS7C&#10;a63b+rJASOOucjFcTYaW58T3eiWM5kt7X91GsaksfkOee3zFv8iplT5bsw53ZIveCrT+zL54TaN5&#10;m5lSNm5+/nOf/wBY612HivTbeDwTGWCrcfao5Lna52oryJtGTx1Vv8mrHh/wX/xL9H1qS6MLao0m&#10;yHydxAQBix9ecjgen0rW8ZaTd6h8Mdd1i3lRWgijjVcH5tkinPPfA+nP5TFKUjeMXGOpztn4fh0i&#10;S08fyT+dHOssiwtjCSEAf/FfkelXU1TTdRjm1iDSPtBjMai3+6xZQSzZ7dzjgg9q1dStrm7/AGe7&#10;VdDsYftkIaXcyjjcwxk8HG0yccn24rk9C1KRMWl/D5LQTLMwz8rM0jRbgePlLDn6ZxT9m7CveVku&#10;h6ZrVqml/CbT/D9lN5Ms2kyXrFiWZiXJBxnrgKRxnk84rpf2dBqPh7wrp/iQ2kUguGaz33W1dyna&#10;D+BAIz2wfWuCafxFq/i+61y5vFmzLBBYosmEWFcKuOMDGAPc8819QfA3RfDfifwstlcXUKtYxz3H&#10;2DzdvlyQRPIVBYcqz5I55Dkfw1doqNmaUviueZ+MdOtvif4/0P7aW3WlxNJefJtTy4Qzqi9ycyhf&#10;TOMZr2hf2ePE3izR5LDwdJHJqN1ZxWccMdsVy05II3HjOxdx7DA9cVo/Dv4B3V/8D7r4l3GhQw6l&#10;rXjP+zrFY7jfL/ZazRyySRrj5symGPdnqHBA5r6S+JHgyH9nX9lfUvjNcSSQ6jdM2m+GYF+SWXUL&#10;mNQzpySfLi2jODhljJ710ext+hUqkWtOrPgi68D23h34vvHDoT3kWi2s9nGzR7hI0ahi3UAjzFOC&#10;OSB3zxjeJpZdK1rSPh1PbbVuLFZHkGdrPG86KgzwRhuvPQDtX0Lpn7OXi2H4Yaf8RLjVmNzNm3tW&#10;mt2WAZVvMcNwMAY4AIIJOfkAr5t+PceqWHjmxM1r+7sdLRvO2sjDdLhRn1OWkzzndx0rllCS97ub&#10;Xiqduxyt58OL3X/iFoOlanazLbPqcpkMMOwbk4Chj9f1re8XfAeePTJmjiW1aPUGt7qGXPmInmFR&#10;KoGPlBK5/wB7g16h4K8OawPi94TvvF09xb6TdWragu2HG6NYWdmVj824kqDjrxXp2q+CtU8TfEib&#10;4j6ZoUccNv4bnv8AzL6U+XPGVO7C9SWITAJwckis+WY1Gn2PDPB8nirQtV0nw/HdQXNxaj7O9xCq&#10;Fecgbj/ENoAz0GOOc17j8QfBcnh3wB4f0/wPdXDX/iJriVopsDyj5eyFsjGcMTjOP9X7Vm+Cvg3p&#10;d3r3h23hjC/bL7U4ZbqO33RvMk4kjRmJByuTxnkevWvaPAvwxtbnxXf6NrIjaW6jb7JeXMjRPuOM&#10;KiD+8DIPQdqmMZxtLsdDUHFpnxzpvwp1az0hvE2o3H24/wBjzW0ctxkcpMF85cg/fZTtHoc+1dR8&#10;ML7R/hZ4c1K3TR/O1CTwlNLDMJCimeS6PUDknIUDkEj619W6B8H4JPB2sXuoWlr9g0bV7LSrxWt2&#10;YS7mhkkwzDJHzv0wBt4Pc/P3xH+EVho3jvUvBugX8oh0y8tLW4kuG3SSceZvAzzmTC49x06V1U1K&#10;rGVzmqRpwkuXU5P4d/CTUvEXiGHxHd6fDHBqWrXVpcQwx/LHC8fGFBOAvzHnjCZ5yaj+LPwv8OeG&#10;fC2r2mtaTNJdxyWItJfLz5riKOMxhScbcK3Pt+ft/wAFfCet+H/htrU09lHqFxcW1zNHbLHmQySR&#10;XCDacg8Rgnk8c+5pfix8Or/xObzw3Fo8MOq2NvZmGBrjcVihghwxJ4yWjlPAycZNaTpwcVbcxXxN&#10;rY+W5/hb4k1jw7p+qBJfOgvfJX92QTuIU5PqCvI966WW/u9N+H+vaHYXa2+raoslnpry267oiY8M&#10;6c/LlI2XOCVOOfT2P4F/CweJtd0vw74w8RX3k2VjcXlzb2q/64pgFd38TMS57HjBxnjhtN8K3Hi7&#10;4rX3hvS/D0yvpWnvBHatIWaOZiTjeo52hDkjkluKI0+Vkyb2seUfD34bWPg6G/8AGVxq0jW+g2aJ&#10;DFJhY7i4cZC8ngBjGN3JHOOcGrvwx8N618frHXfiBpFp9nuNOuBa/bpgI21lhGQwDk5xCo4GcBQo&#10;wCQK7f8AaV0seD/hrpvwlvPJm1bVGa4uGtlXEag7WijC8BzubDc5wcc5zNP4EstC+G8/h211FLOT&#10;SdFXT7O1tZQXkvZn3ysBnG/JXLDn5McVevNYm2lzy/RfDeo+KfAXxC8a2Gp266dYw/2e0015lrgy&#10;SLAoTruO0Fv93vxVfS/EVh8KvBE3jPxCbV4rDwzu0q38tTHLqEsASHzByDt3bsc8J65z6JL4I1Tw&#10;t+zHqGpWukLeT+IPEsaxhVbbGkZaLznH8KliSPw/HyP9ofw/oaXmj+F2VmkvbC1uYsqzl2YDbheR&#10;jChQCMHdzkDmIpqSZnNcyZy/wj0+88U+ONP8G6fMr2cNtPLDeZKJG6sC0hyM4znOexr1vXPjnrVv&#10;4PuWv7aHVL6y8y10vVGQxyKxGCEPpgngg4I6cYpnww+GLfCb4Pan8VdR0OJ7iaxls7OaVvlQSnlk&#10;DZG4EOVPUEjrjNYeo+CL3QfDVjpN/O17H/Z815OqsSEJAKj1JCtz7569qqNlQOOu9I12y0LQPhfe&#10;3kV9qWo4n06whjLmDe2zyxx0I3ZbjO38T9c/tI+MNOg+G3izwHqOtCOPwP4P03Q2k/diMX7mJrzy&#10;48DeIzH5RI4Db+T3+Sf2dPCmt/EP44z+JpdQWKDSree6uLqOcIkdlawmSUrIx6HaV3Z7HrnnsPFG&#10;pQfEjxJJp15cJMuqTLd3EkyebNfyPIrhB3wW5OeMZJznjSL90xPbP2H7/wABaV4GXRdTuonTXbDV&#10;7K+Fw2+RFe3RoZGAYKcOm8DPDcZ6muN+Ock0vibw74jv1kOg2cYguBZwhhGzvHKSmeo27VBbnAP0&#10;OL4a8SXHhTVNdk8MWcUnnWd0VRbUIscg3hemOAMnA6Ad816V+0DqNr4b+DqfDjVYoZtYs9P0e9jU&#10;sGaWY2giZRjtuIJHUkMemKfW5rGOhwfw0m8M3nx68cfGzxd4R1LVtDv7kRafp6sFeaziTEUW4H5Q&#10;wRSzDIVQx5wM7njrVfFXxE8K6ndX2i28d1r22dZrdmhjgjVtqRoCOYgeAB/DDzjkHS+CvwI8bx/D&#10;DRNNu7NjqHiO4EVlbqwy8Fuq/ujnp5jH5ieqqw6c1rfFW2stEk1+w13xjFFa6FA9vGsKeZHdeSCL&#10;goyk8cyAeu/tkk3yqMdfUiK97Q8N+DPirSNC0+8ubJMyLq7Ld9AsKuiQQsWP8RLOemeQcdq9M/ba&#10;+F0cNp4Xe4tLVbqDw3Y28yRglnbyC4JwP9sEf73PtwvhL4L6pqfwF0HxXbxjTZNY8VQTXkPnqsjw&#10;oWfJUj7oAUg5HsK+jdT0zRPG/jCG78LQNdWp1i1iWG4Y7gkCJG8uCc5LKAeTj8Ky5ZSlY2k0dT8D&#10;pbbTvg38Pk8TmfUdUurFBcRTx7LewjTyBFHg/ebC7unI5xXh/wC1Z8O7eXSvDGlan9vtNdj16+hv&#10;laNmItmk3Ruo6ldq98Z/Wvb/AIYfEGDxRqeoXjQWbWvhc3kdlZqjFmEDxxeaeckuUbAPQDp3q38c&#10;Phj40+NC6P4rsdDmtby/1KaWQcMwjjh3Bc/wkgjsfX1rpjF8rS/rYzkouUWzyu+8R6Dq82g+ETHF&#10;JqDXFxLcLcWufmmk3kE5xwdmF7BvY11fhTwbP4p8caJp0FrbO2iLLbyzXSFopZBvfAzgBgrOff8A&#10;Wrvir9nWDRda8A+NNE8Oywx3OlxfbIY5C6rexu7vkk45DRgD8+RXRa/pWk6f8R/F17qd5PY2zalb&#10;anYJpMSF1jXbnaz5AZkPPHJJ5rmUZRaubX6IsfE/4NReNGuLWCe61YabcXOmTR3jKscUUVs8sWwl&#10;eOrfNjJPtXlsOhaPD4e0LxZLpBf7JfW+n3lxI4zHJKFkRT1+VQWBzxzX2Z8JpNK8ZWXi3VTpU89m&#10;i/2jNazTjf5UcIjkZ8ZHKFjjP8Xbivly78Ow6lqfjrWtKkZbOwv9NvbTT7S3UQSRovkq23H3ApVi&#10;e+cn0HTKn7SmpdTljU5ajjbt/X4nc/svTxXurzJ4nRbiXS9fdo45AebeTKOD6L39M9K3viv8LNH+&#10;GPxy0vxtpOokC5jtZUeNwDCDEUwpBGAVBOTzls8V5P8As7+IPGE/jW+UXbC11CWV7y8aMNnA/wBW&#10;vpgI/Tj86978deJfAX7Rd3a+HfD91iSx8OSQTSx8bbmHDK5I55HP5fSihFxTv5FVviT6Wdz59/bV&#10;1ayuviXeePtB0q6trXV5tPlu48AMpxJGztycZG0/Tmud8H+ANc8dfD2TwRf6c1vPpTNJpd9N/HuO&#10;+NEGAc4Y5PHTtUXx98V3vifwA1tpoQwR25huy7fPPJC0iDGScAKUJJz6V0PgXxXP42+Cvhvxf4W8&#10;SCHUJmiGqWaybsrH8pGPTPXOeP1px5qjuZ35KaS6Ht/7N1hb2vgRbPVt1vLJG0d5b7idlwnykgH3&#10;AP6963kSSImN5d43H7wxjngVi+G4bvSNWuJ7q3WKPWYkvIoYzkJJ91x9MgfnWym1CQH56Fj+Ve5R&#10;jywPka8uas2LtOPmfnnp0P8An/PeolBBDsu7upxj8P50O7HlV56kNz/X/P6Ux3G0ITjcMfK2O/8A&#10;h+dbGYRswfcPT735UJMSq7d3y8n5uP8A6/8AKoZCyg84+XJbH3uef0z/AJ6IzKkgMqH7wPTpj2yc&#10;UCHO5DKGbcWyeg4/z/n2gmaMHdGfz65/E/hUjsy4DFuWxn/Of8iophhiEPU8547/AOfz7danUQ3L&#10;Kd4BX+Htz/kGlUqoMf3sZC7ev+eKaAyKH8xR6/mf0/z6UBisXluuc92P3uv4HvRsICpdgQR0PQ/z&#10;/wA/zqMuQPLZt3bnHH0z/nBp+c5KRsV75Xgn0/L/APXUTjpkKNrdurUgJFmYqrgbi3Zc9fT/ACO3&#10;41HIxc7c9/vd/wDPX/JpuFMn6D5fbp7d/wDOMDSLtba3v3Az6c0CI5WZY/LIzn7q7Txx61E0jn5m&#10;4AGGXnngn/Dn+hpZwySFQqtx6/h6e1QOCxYYbdnt3/D06fhVRAPMklIUKf8Aa/Ifp1/A1EzB3yfu&#10;/iD/APWpxG6UlDt4zt3EZb8/85ppKKWkO0t1x2/n244/xqpSGRmRtrK7bewwD/P9cUkrJ5W7J78s&#10;3X/PP/16S4PzeYyY2+nVuvt/u01ndcnIVdpX5cccY5z/AJ/kDcNRHZWLPubcx+XHQe3bniq7vtJc&#10;N937oC9Dnp+X17VKXcxsNp4xxyPl9+3H+e5qINvkxu9x13dfT24//VVIRG67kYIF3bQDyOfw/AD6&#10;fhUZkVjtPQf/AFvy/wA9MUsksi/ux0X+Inue36f57QuXX5xLtDcKdnynp2z6g/h3pgkDsMeWwJU9&#10;Bn88Z/zxn3pplRJVkU7lYfK2D069B6kjg+/SozIpXp90fLuPfggH+eOaa0xcbSOf4m4H/wCvp/Tq&#10;BU8pQCTKbWbhvvBccdsDI46f55xC6FuZDtY9FC4z09+eOOnT9XSuqh2YrnP93vt49P8A6+aikeOV&#10;CzTMAq8N6fmD/hzU2sUtRhz5fldmBHyr3J5GPf8AT37tkkQ7nMv8QAXuBj/J59wacjZjJXJ77259&#10;h2//AFVG0akjY+3dkbuOOvOPT/6+e+WnYfLcYy45/i5B+bGPTn6/TNMYMYssPvcbhhcfp/hn8KJI&#10;drMqkNubLbckdPamsy7Vc7enyq3UAgHn8T+vtQMjBOdoPzf3WOec/wCHsKjfzWXaG4+Ufd9hx057&#10;f0qR3+fgcE/l1OOe1Rrtb5f9pvl3AH27cdPp+VIkaW3H/gPzHPHXr+vvwfrQkm0riTcCpDYIHb9P&#10;6e1Izx4/dR9fug88/nyen19qilm2octjAA3L/n149f6AA+dpTfwOMqo4znnj3AFRvIXOeOo3EsOP&#10;8/T/AOs0zc7XKrIVxnYRySfy6+nY4ps8+4bt7HLfL0+YHHPIOOPQd6AGTyBQplZW3Z+8xyeOf6n+&#10;pqKSY/eBwynI6ckkHr9f65z1ou02jcxGMYGAORyP8j/CopG3FtjfMP7q9Oo61Ioq4kTvhW+6rcgd&#10;Rg+oOfXtQsjH5zcEhV3M+eV9R2/l6VAzrv8AMjBXGC/GQPQdef8A6/4VKSqsck/cO3c3Trk/5z2o&#10;HazHlnLbCAG3Es2CoHXp/n+VNec7NhO7t2OfQn/P51FISMruL7eeFxk54+uc+v61G8rMd0bFt3ou&#10;cA+3THP5n3o1HsSGY/3gO+cnJGO/PfPsabMw3FjKm7c23axPf9ev0571Xdyf3ci54B+pPtTGnAOR&#10;cf7vYtx19/y6g9c1I4kssoiOXI+nrzz3/wDrfhmmNvVTErY2rsLGPqMD8R+vHpyagNxiPekm/cxP&#10;C/5/oaj3yKWWP5RGf72c4PYY4OMdP/rEKLDlZJlfdxu+Vl+fHf2//V7dK91IyMrxxrt25J5PzDg9&#10;+OCP60s4fcN79SxDbQMtjp9B0znHXPHFMublXWNMqVYLtk3Z2989/wCRAz9RQFkN3tKSN/mFVO4/&#10;LtPAyPpx7enFIWBfJRWj5+Xdt9O/+fy6sO59uxfuq245J3HPX2/lSSuSWA+VlcMz7eVOQepPHGf8&#10;nkDlCX5ZGBVcLk/NjknAycg98Z/l2IjYdXXcQrfu+O/H0JAz/wDWHNMlfhkVTGqsNzA5CnjjP5fk&#10;emOY3ZVCQH5eQuedw5JPAOP8B68ZCeUnEkKja1nck+qgYNFRJA8iCTIG4ZxgHH40UByxPpjULvy0&#10;SG3i2lc+XujOTn16ZP0NZcc8twJLxm/dr825skbVzk/TsB3JFLe3E80q2tvtLzfKOvCnI5/D8h6A&#10;VjfF/wASR+BvBk0sc3l+XGfmaT77bSeh6hc56YyePSvJx2I9jR3O7B0ZVqh81/tW/GBP7dm0+3up&#10;FjjjYSZkztUHdjk9STnI6jb0HX5xiuLgXUlxK224aNpmDH7hY4AHqRwPquDWz4s8TXHi7xxfTXTb&#10;o4V82eQegHQjHc4/779qxDb6hfx3AhiOZpFC+Y3+yGI9OMj8j68fA1MRzVHJn3VOjyU1GKOR1ZFa&#10;Bz83zSMI9uPlULyR9e3vjGelHgfRpLm9GoXUXlwxHcjt0IAPygHtnj6e5q5eaU+payum2g+WNgGV&#10;WGF9PqTgn8R3rY8WJb+A/CLWvmrGwjZWaPAJXBz27nb055zXFKq5SstbnXTp8pk3mqnXNab7I3yw&#10;IQq/w7mACj645PqMdq6rTpftZ+zgFoYlWGErjIAzub8fmP1b6CuV+HGm/adJkvLpCJpsTSFeT8+d&#10;qceijP1FejafogsPD0moSbzJMMoWP3Aew/4Dj19qfKqeg5e9seV/EvU/tuuR6RC21pJDJJjnavXH&#10;0wMntzUelWKybbgxBdylVUsfl+UL6Z6VzniHW5bvxjqF3agH5/KhO7HJ5yOeOg/PmvR/gXpR8R69&#10;buFWS3s2CoTwDt5Lfn+XSvQj7lO55z9+pY9p+EfhiDTLKw02ZdrQ2xnuGHG0+3+TyT683fGXiiC0&#10;jaac+Wsak7e6Y/Lvu/zmrehsmmaJJfoqxG8mby22jARc8e5Jwf8AOK8a+Ovj6HT4LiKKVv3cLOyg&#10;4+Y4AHTPf8dv5ePNfWKyiz1qdsPSb7HB+KL6TxT4mmt/MLyXk4gGWzhfvSH34wP85r1bUbuy8F/D&#10;EyMEjaNW2jHMjkdvoOD9a8s+Btj9u1y41a7f5YLfZHuXjcW+dgMd2J/AV1Pxa1gatrNr4dDbrPSU&#10;V7he0k2Pu8Z53ce2Pxr1uXlSh2PK9pzS5mXvhFoNzJeLfX//AB+XUnLZOYlY5ZevBOSPYD8K7D9o&#10;HX47i9sfCdpKqQ6fBvkVcEYQfTjncBk+mffJ+FKOqR6vNu3SHduYH5Uy2D0/H8PauN+I/iSbVrjU&#10;LuNyZL66FtD82W8sYzz+A59/y4akefEeSOqMvZ0dDB8O6fLdSfapFB+3XDSs3TMYPHGehx+vTit2&#10;RwwjjmKqZtx2tkYUfMSPyP41NoVhi3lVJdrDEELLxn1H5/qKoeKAmkXt0TMpjsrXa29edz9ePoOc&#10;dzXcpbI513MO9jm1G7kuHIb5idu3nd91AOf8irXjTVIfD/gn+zon2xtNuYtnLHAA9f8APoKsaFpE&#10;dtbRy3uI/Jg+1XRHcsDtHPXA56jk/lxPxj1f/iW2tkrFGuIjO0QcnALcE8enP0xXpYeOhx4h8uvY&#10;88Lvf6g0khZmZuN2T3r1P4aKYri51dD8sMIEfruI4x6c4/WvKbSIbwW3HnnnnPavaPhPocpsdOs7&#10;jcy3Fw008TdNij5vz56c/wBOuo7Kx5uH5nK56h8L9K8lLcSJuy4kG5sBiMZYn2w3417BoUT3mv2p&#10;lG4fNKd6/wAK/Mc+np+H0zwfgm0uk1dbML87ful2Y+Uk5Y+nU7f5eleq+DNJikF1r8rfuWlW1tW5&#10;G9UG5m46cAe3SvnsVU96x9RgafNFHm/7S/xOl0axkPnZkt42mkww+aRuAvrwuMdv6fLvwz0J/GPj&#10;FNQ1OMTKtz91ujuTkjn0GT35xXo/7UGr3Wua9Ho9mgea6mLeXHzwThQM9iP8isn4V6VHHfyJpwLQ&#10;2KLCrc/PcScswwOScYH+yBXdg4qnBtnLjZOpUSR7Z8PNDS81H+0XRXjsdzMzZ+cjgseeuck/SuD+&#10;J+om/wBYuApVjuAVQ3/LRz/MD617lD4Zg+Hnwmkvbzb59xGpkXdnJ67Rzz29fvfgPnxb1tU8U6eL&#10;yTO67N1NuHUA8f48+9cvtva1bo6PZ+ypo95+Hfhi303QbOzcq0nyxnb3bIJ9uP04rlf2n9QKNHY2&#10;nDMsnljHTJCjHv14PTPHv2nw9v5p7vTbK5+b939obbx75/l6d+e9eW/tD6tcXHjBpo4m2W9ux2sC&#10;MhVz0+rf56V6WHvKLl5nHV920Te/Zr8NxCfT7e22k+ZGgZRnc2cnvz25Fdx8bI4YEv7yeRnVFEXr&#10;jAwfzyPaua/Zge4gvdO812YkblVf90nPv29RyM8VufFS6gey1KeQ7m87Yqsp68Z/L+WetbOX7xIx&#10;h8LZb/YasXtfiHeeIJGColtK+7ccA/cU9+5OP93pXvnxg1691WbwnoquZJbzUon2sp43uD+Qwfw/&#10;TyX9kvSHtrK+co3nzNDbKo5y7Hcf/HiOmPpxXtfh7Sk8eftPaTpFpGjQ6fcRpbR8kAx7QPx/x7UV&#10;HypsKes0j7lu/Edv4R+F+n2M0mEsdP5VuQW2E8+vJFfGOm6uniFLjXrtxL9o1q6lj5J3hUwP17iv&#10;qT9qieTwz4IeCABh9jYkZyC2AAOPbj86+Sfg3p9/faXpsLSM4lmLMQeD5kpJz+gNfPUYxTv1Pef8&#10;C/c9UTRWsfCN9cXTbWWGKJWbsdgPfk/z5rj/AA74AI8Safcuq5ULLMzZ7fMV/BVAP+c+k+MIGXQl&#10;skb5bq+kLMy/wjCr+PH61U0We0k1K8urZl8uxtNi7egYgD9Oehr28PzOOp5NafLdI+ef239QaHw9&#10;b6JpzlZJ4mdz1Yl2wD0xgDHr931rpv2J/AEGneH4o7W3QXEkogaQKPlVRjJPqS3t0Gema8z/AGqP&#10;GdrqvxJtreFmb7OokAboFjGR09h39Vr6Q/YP8NTyeAre7ZlDqrPJJJwEZsfr8w/KtY7syvyxR7f8&#10;P9QmsdbWK2Hlw2t6ZZGU5zsQkDj0P4ZNeLavrOteN/jxfCNpJZFhyF3D+Jycn8Pyr3jTbTSrG31E&#10;q3+phkkzu5OSeP0rzD4CWOmX3xG8Va3NEv7tY4UZpMgMzbcd+cA/iPesObkj8zaMlJt+R778Kre+&#10;8O+Cbw3hVtzeVGW74QDHT0zXyV+0nqsUPxYewtJW/d6e7TSbj945yMn/AD+tfXOq6jFaeDFNqpCl&#10;ZpBtPfHB/Pv/AJHxL8XZxc/FPVL+4Vsw6fs9lAYgfXp345rGnH2lVyNaUuWB9Of8E9PD0lz4Z8WX&#10;mfMebVIoueQipHyPz/zzWh+1iZvC/hyO1jO5ZlUFVOOd3X9P15xW5/wTr0yO1+FGoagbfy/t2oXE&#10;pZvQALniqf7YFn9vura2iO6GFox05J3ZxXmxvKs9OrOxO016L8jwvUtBkv8Aw5calqlyNsczeTGz&#10;cJ94fz/Dn2rkfhldwWHjSz0HSz8sYV5N3UrvPI7gf5Oep9N12xBs5Y5B+7S3kk8lcc4BYsf/ANfc&#10;9s15R8E45bj45zz3YXaLMeUv8OQN2T09f1/CtMPTlKsmgrTiqMrnq/jrQ59P1bULssGWZWZdvptB&#10;H6Z/SvRf2Sdbjkjit9Sb5vMeSNWx0CLxjHqenSsPxvLp15rmnxy3G5ZdNaSaP5ecISM561g/s467&#10;5fxNs9Lup3Vms5ljiDcnJIx78L/nivUx1OMqdzy8HUlex9vaNdyut9cMyruhiXd2ztJP9K+Yf2q4&#10;JLr4g+FXQqyjWoiuUyPv8V9NWOkXEnh1isbEtCGYZ6ngc/lXif7QfgydtQ0nUHtS0lpqMbLn2YHP&#10;X6V8XXw/NJI+oweIjH3i58bvAKSeH/EUKn57jTy2ex+XJNfFnwUsF0D4v+G9R8/aI9RaKTd2UnaB&#10;7f5+p/Q340ho9Fmugq7bjSyNvTPy4/CvgOOxj0Xxpb2iuyzWupxO745DFwe/pnH1rjxWD9jJyXVH&#10;p5TipVqXL5n3rod09v4RdG2qDuC7e3NfK3xafVb7XNW0pBIfKm3qo7c/5/M9elfXPguxjufDjN5W&#10;U8tSobsMelfM3x9tIfDPjm8mjiJ81h8vXPAP+f8A61PLo3buLEy95pI+dPjn8KbuSxsfEF1beZuk&#10;X5dufm7cfSva/wBmO0ub34b2diS6JbzSZXceST+oxx+dXfFOl2Ov/Dq3ne38xpmw3zZ2rz+XSuk/&#10;Zq8MJp/hyOwe38tmaRlGOcdAfrgfpX1cKnLheQ+erfvKjkeF/FLSJbD4xWsoVV3QOg+oBP8APFdl&#10;4h8NnVvhDB5YL7oQj/JnOCf0wPel+PWlR6f4q0nVJI1Mg1ExYJ5OR/LtXaWnhyW++DDLPHtZZm2q&#10;wwACx5/OvMavJHpqUvZo+XPhfapY+O2sTueeLMLBR22/dH4j/Oa+2vgn4svTNpULJtbEfmZ5wePl&#10;Hoea+e/Anw2tLX4wTC4jchId+WzgtgjI9Ocf5NfRXwe8Lwp44sbRNxVmZivYDbnP6fz9ajMKXNFW&#10;Jp1oqo02fTXiNZdQ8Mz7V+VkUqFx/dzXyd4r8DR3XixnG5V+1B9o/iIbr+n6+1fYF7bG48MzRxpi&#10;NoBjjGeOleD3aWY8QNB9lTzEnG4vgk/TP+eK82tGMo69CcFN0+ax5h47sZtJ0C/Nxu/c6kG29Mgk&#10;c/lXnHjTw9BqulateXj71e33+XjIO4Yx/wDW/Wvavj9ZFtF1S8hjVpGYPt7dq87l0b+1NMNiiDy7&#10;mxQszfxN6/r/AErfDy5qZ1tWs+58hsv9m/F+S1EB2rDnds64Xrn2/wA+/wB2fDHUNNv/AAjpNxEq&#10;st1pce1lXo20E/rxXxr438KXX/C544oIdoZWiZ+mPlxzgf5/WvtD4FeD10r4baGk6O0lnCY2bseP&#10;6Zr2akeajBnlSko1Gmb3gbwxdz+FNQWN9nnZ37jnDEmuM0DTH8PfECG4Mm7y7yPa2wLnLY6D+vev&#10;Wfg3YLcwajY5+RnLruOT0/8ArVyfi/RrTTdVm1VYeIbpSNv8WDnHJ9q4avNKqkdVCUY86O2v/Cwv&#10;Le4uJIlHksGOemc9a4m/0q1t21CJgoXd8zbuMnjHH1rtNT8Qxy6dcRRyn95Cr4XvxnH51wN615NN&#10;cQPEcMwb/gWePrwK4ad/bWOr3vq/Mzy74ieIk0S112ybbtS2HlfLnOPX9frXp37H+NS0ASTou+aF&#10;drbei5BHbp/nvXBeL/A8V5d6x9sXPlWcrn5s7iB9P84FekfsyzW2nQwWkUO2MKiLuHonB9v8TXqU&#10;Y+/Y5MRJPCu3Y7r4laGJoXjudpUyo2dvTFZPxF0qbxB8Ob2G5k+VLdY4+MkZU/rXReNg+pJcRDsV&#10;+b0xV06dBF4XudPeIPIqK3zdBgHJNVOmua558akvZRPzG1/4TSaD42eG7hKrNv8AlZSwGS3X/wDV&#10;Tvg5rs+leINLu42MLaPrQA+bkKWzjOOmM/X6V7V8Z/DCJ4jimmj+eaSRdqjAOGPP69q8P0aA6d8Q&#10;9YsXAXybhZQM/dbdjj/OP1r6rAxVTDq/Y87FStVbP0c8M+Ixq8ASZ18u4t1k2gclR/8Aq/Gt/R9C&#10;ik0m9jggLbHAVD/DkZx+dcZ8IdPe+0LR79Gw0lmsTBsYBx6c16l4P0xlaey+Z/M272Pr+vvXxOMo&#10;qnimrHuYWtzYXRnltjpUyeLZAYgyx3ClcNwOBk/mK7rWdEiuI9ph+Vo9xYgc8df0/Wm+IdGs9K1V&#10;iE+fbg7RxuBz/L/PWtS+vIJtEhkYnbJ8vHp/kY/GprUIyjF2NI4mSlozn9OtIrW2u4ZV/eQj5ecZ&#10;THH8q5/StTksvF8F1bHbb8eYoUDJJwf5ius+wAaszyJhZbfCn6cD9ax49HjkgaeKFWe1uPmVUJzg&#10;89fauzC04yi4HLiKnLNTZ2Os6Hc6joUsEh/eq29PUd1H5V5B8RPD7TW/26SAtuXaxPftivfvDVg1&#10;zZrNcTFvOh2vn17fpXE+IfC0GpxXWlSJtMLMyR/XrRh7U5crJlPnjfsfPfhaeHw9dMERVkhk3K39&#10;9e/0ABrvvD/ja3tdVklV1xPHv3HHyt6fWuP+JHgq7sNeS5SRVx97HdcbcH8/0rN0+yntlmEztu/h&#10;ZRnHGD+PSvbw9Fy3PPxU4/Etz6K8Q3Nv4x8LeZHaLLusdsh+o/oa8j0S8fS9Q8m0fdJE+2Vc+/y5&#10;z75zXffB2Yt4R2TyMzHIbcc47f4GvM9dvP8AhGvinJb3MCrDeEx7lHQ+vp/KtalFSjKmvU5sPUcJ&#10;tnZeDPCr3WrSadjCySedAevB5x9AeMfTmux8VRQadpUeqxZZ4GEUq/j1/wDre1YnhHX7PyY5kcfa&#10;7OXa0m3t3+ldnq2gR67o/wBqD/ubiMllU8buxrzo1JUZK56NS1W1+p55BdpPBPBOwJlbzIV9x9Pw&#10;/KvC/jfHdHW4ruBjlZBEQqjkknB/x4/+t7dpLxW1+1l96SGYhQy9P/115T8cbOWS/d7SA/vCfLG3&#10;OwnofrnjPI6V7eHl7SNjhklSrXR3/wAAotT8Q+Gjpt7cjzNu3cecccHHft+VY2u6nc/D/wAVrcS7&#10;0TzgjLzwpb735/41x/7PvxJ1fTvEcekanC0MfmYaSReeo5/P2r0z9pXRUm0YeJraBmfbnKt243fp&#10;UuHs6lpdTOUuapy9zYvPENnrelNdTRCRZPlZfT1/oR9a/Mb/AIKZeAbbR/FkmoWcTDEn3lHZgcD9&#10;T+P5V9vaD48jGirZNdNvMIC474BAOTn1IPqcV4V+2l8ME8cfDibVEy0nku+SmcKAcfUjr+VeBj+W&#10;jU5rbM93K05e6+p4J8C/FSeOfgdY215KjTJZzaVdK2WLFVJQ4OfQfjjitr/gmp8TT4I+M2peC7mf&#10;y45o/NjXpwCFx09Cn/1q8U/Zu8UXOiS614b1KVEjt9QjuF3DAUn5SPblc/5NdB8Ntei8C/tfaPdp&#10;NiK6u5oGyBtGQWXjjPb/AOvXk4z3pP0PUoU+WMoH21+0nq7Wfju3vIYP3Fxbk7t3XODk+3Xr/Sui&#10;+DmohF/tJU3JJCjMu3g4YDI9T1/Wqfx90S1v/BGjeLUbLW20zMvV8sOp9AG9u1U/hpLNpGkTmRdv&#10;lRs0aqeeSvUfn/PsK4sufLjkn1FjLTy+/Yk+MmmR3V+dWhI3AsW29SueP8+h9q4HLncyHnb646e1&#10;dFrniSXUZJImlHzf6v6emT+Fc/MFRtufvHOMdPb8/r2r9xy+Mo4WMWfi+O5frTaI+EGMH5uVC5/z&#10;ipVcJHuA5z/9aoifnKAN6rjjt7CmMWC/u256+uK7bnHYmkcAHB9t2P60yQx9P4h7f5x0FMMw3K4Y&#10;nsq9Mf5FLxjAQ4P5k9/50Bawqocqyhu/XPP6epPenxsoXaee+0r79v19P600f7W35eR6ZPbpRGzb&#10;dhYN83JbHPH+f8ipAmRv7g7/ACtjp7+1OxEAvl/8BHP50wOJj989wuPp0/8Ard6fHIqnLhse38qA&#10;BYlMmCdu5h/D1/D/AD05p5QqMEcLx3/Gmn5CTu43HHT0HT/P/wBd6tnd8uduTtP1/CgBqnMa7j77&#10;eM8U5pMny1VVyMbcdfUf54pFZW+bZ1wNzdRz0Gfw/KlDqzKMcZPrxx9aAJEZCgVUH3v7tO485Qjf&#10;TcOnSmhGztRv+A7u/wCfShNi4QNls5wPX8//AK1AE2VOCRyV+YY7gf4Y+lKv3MqWbjsvbPSogXxt&#10;KduPl9fTtUgjY7Syc/ws3H4e/f60AAZv9SDkmPHPY/y/+v2qRc4wXwvXcOcdyMHv168elQ7gBu3f&#10;dU88ZPvinhWVflXaW+9tboc/T/P60FxlpYfkOGZ8cYO0Ljv/AIUbix3B/uryqgEnjrnqeaadoLAk&#10;t2/+t/n/ABqQx7+G4XoqigkAI2JZDu3N/eP44/z0qRHUH5S3J4O7gjjn+dRhgp+7kDG7Hb/H1pQr&#10;/cbPAH8R/wAfpQOMuUlDuQBzhlA+vT/DpTWZVOxR7fMx9PbHY0jBVVsJ93/a/nx696XMitv7BsMd&#10;2On/ANb0oAApX7vzHnt1p2wmPpxkHb6/5xTf3mzaSue3zd/X8aN6YySD6Ej6/wAxQyo7ixld253b&#10;Gfm3L2x1/PNSq/BIYr83PzZ/P8P5VCE81evyt90Dr9fepELx7WBDbh24z/nP+etIUn0JyFd3WTI6&#10;7fmH07en06iklkclkUqvU/hnp3+lNIH+q+Vtw6/3fT6f/WojjjAVNmR05wcDnjr9KZJIDuVhsODz&#10;7j1/l/npRn93uRSy9dxXGDnk8Afn/wDro8oTEMpXb/Dx39R0z9Ke8RcNsXGWA+Y5yT/n/PIoGRkg&#10;fdGfReg6/wCPtSRMWby+WZvm2s3t2/xo8plbB5UHpt6f/r9/0p0SuJVUr8wxxyQffj/OenNADv8A&#10;a27um7joMfrz6/8A6nPK+5ZCuOCfXP5+wpowRx/3zz15/wA/54bsWQbi7f3fx4/WgkkVmUs21uuF&#10;yxGf8nn8u3SGW4Iy0bfL948cj/62aHkcozE/e/ur1Geuf1/nTSQZA7gblYEK/TH+f880FIdIZE2p&#10;J8rAEs3rg0I20BpV3Lu6Yx+OTTWYuVYRkfL8u5i2Mf8A6qdArllkRsncNpGTxx2zQT1JkJOAFbG4&#10;DC/55/8A1+1KHeVc9ipwfqPekZm5AKlh93g+n19PwoCIB95W+bAHPvx0oFfoOVh0znjjcSRu7fyp&#10;oBO7/awNvGev0+n5fXBhM+ZLsXjqzdfz49f8etIJCg3IoPzcnBwf8P60CsI7lGz5fb+FfyPvxUbu&#10;23y5Eb5eeue+O/4U5xgYyAvOFXp9fyzj/wCvimyMU7DDYDLknv0P0NbbxKGM5BygC/N79Mf4/nSS&#10;IoG5Vbpk9sf5/KnCMkBz/e+6qnjoPyoZC7fz/p/n/CpkgRCwby/3uQQOOecc/r701iQD83p35/z/&#10;AJ9qdgfM2ANrA/e+7wcc4prqqthlZQc9+ccfhSiNjcBR8g2s2eNx4qRZCoLDK9mZW4ppePOX3bs4&#10;6df85/z3dtUn5GXbz8w9TirQiaPaRvUdTzuB4P8An2pxO/5dnbqGx2/z19enWiIfIpwOemecdR1p&#10;y7QuVUn+97j/AD6g0ICM7ssFDYPPUnHOf6/XNR+aoJ8yJuuR8pyp/wAn/PeTrH5oK7WyG3D6n+n+&#10;c00K7v5ZBXk9z7Hr+FG4AyiQ/KAQcnqeMnH+f6012UHax2/7Rzk/rTsjBKHPXdzzTXMhOF5LYxg9&#10;f8c/0FMBvmtnj5TjPNRyKRzlRtxz6cU5WBPyHryRjjt/n/CmsfMO0dT0oQBIFJ+ZQ3yj8Pao5SEO&#10;/YO/Pr/+r/OacuAMk+p3bfx/x/P60Fdz5HA65OaYETME469uR/8AqpCQfmjP+7gf5/z+hLkfISfr&#10;1xTdmCSB1yM+2f8APvxQgCRifnXrkc9c/wCfxoxgYDe2DnpjpS4OQu/t+WR9elIwQcqG29Nv64/z&#10;6VN2ZyjzDdszffbdwMZHT/Jz+FN8sLn5fXPy9Ov+FOKY6ScEfLigKuDtHA+7nt60McYxiNKkD5F2&#10;/Lztxx+nWmSbuu0cL978P59/xp7bWIVu4IXcvQY/lTXYAYDfMo5+b27nPpQyxBvUjnp9760rrtVg&#10;vzBuV47U0DL7R8vOOg+tOHC8Hp+PNIQ1kxLnO3GD+P505BscqD7Nn0z79aTzAMKDxu6KOB/nNKg+&#10;blVPze5z2oAceW+Vg2CM/N0qZQxHB46fXjv9agXKAktyfY5qxGUG0kdvm7E1SGZniO1XVo5dOgZv&#10;mj3XDDJLDnbH7Atzx1APrXJ+IPh3FrHjCG/1RlWP/R2bzP4gG8yVf++VVRj3r0J42d1c7Vw2W+oF&#10;ZnjJli0kyrOYX5MU4xhDg5kOeuFycd+lRKKe5NOpKErI/Nr9uXXW+Jv7R+oaPaXzSQm6a2kl/h3A&#10;ruRT2CgpG2P7h9a8x+I81vqt09zbXbQ2kMYiWNmPOFU8KT03ds8dB0r0n4gajqEXxQ8UeI7q08m8&#10;0uAiOLyw58y4kY+Tnts8zaT1Pk46cV5543t/7JRtM1OLznhh8mZWXDecx3yHaOgBwn518ZipP2km&#10;+rPusPTtCC7JfocLZWVjLECQrbd8riQlQ8mQMY57459u3NV/Dlk914nkabKRxtJcf77Z+Qc9AP8A&#10;OetWorZXDSxw7czbFZlBwmeg/H+Vanh/TvtYvLox7NgO5pFIIVVyT+HP5VwRk7HZKnch0Ozubq/v&#10;dZuE87y+E+XowPJ+pPTH+FVNMtHed5REsjKu1dwySwHPbj5j+n59TomnSabosS3TKI7h900bfxEg&#10;kKe/8/8AGx4Z8Lgahb2zJ5kq2SyTbuhlk+dhggAYbj8KyqVLanRTo8zsVfBOl3AldD/rGtldY1U4&#10;DM3J+gHT1JH1ra8deDtT1K6jZXWOPG+SPbuDrwSgH/jvHauu/wCEBGl3VrqtpEZFaFUcj7vXAGM4&#10;/wAfeuw8U/Dy/a4ZLWLdIG8rLqVIypDDHY5P+PQ1yQxUYy5rnoPAzlT5bHzb4i+Hcp/seC5kkigv&#10;I1ljt1Ug4bOTkgY+nT2NeexeEn0TxBcabeR7lj84TegZDwc/p/nNfZXxJ+D/AJp8P6lFBJ/orJGo&#10;jPWMcg/Q859zxXmvj74OQz/Em80ySwW389cqqw5ZBIhVmA5549+px7dGHxkanU5MVlcoK5853+hX&#10;kGkXdxLA3+uwu3J4yOOnPHFGo6OZjp9/pxGSGVkLEM3QN27+5zzXu9t8JbiPwjdWurWiiNpNgkhy&#10;GDJw30AGOfxrz7Xvh03h7UbdvKXdCzyQ7l691H5jnpxXdGtGx51TByiXPhhd2K/EnTdZu45Iv7Fs&#10;Zry6Vl/1hRN5XHcbQE9yTS/Ez4lxWeh61oUNiWuLzUpLb7UWJMagxtlfUsItp4wNxqtP4d8QWtta&#10;6jpkhhbXmeymbYA5i+9IRnp1UZ/L2o/GHwDLpV1p0dhO0igbYnbdl2BAZvfIOfauhVOa1zjqQqU0&#10;y18OYLnSfCGofECTTsx6ZpKC3maPIW4eVY4QR9Tu9wuK1/Gd3b6R4K0+3tHaG817TYpNUm2/M8KE&#10;7I+ucMwZiO+1D0rM+HWuazqtinwMhma3sbqZZdabaG+0qriRSxI4VAoPboTmqvxf19tU8T2mvyac&#10;tvZzXjw2Ma4JFtbDy1z2zt2kjuR71pFsn4lf0PQvBnhzwt4H+Cfh+21K5LX11N/ac0TKdyLE0ski&#10;+wwtvzx97viuK8N2EvjDxjcXF7dzvcSQ3rrcO27zGaN2yQ3U7iTn1Ndj8bde8IW3h/SpNKg2SX8P&#10;2ext/MPmGArHHIxxnALQPgd9/T0b+yr4e00/FXUrvxDcN9h0nwncX100o+USGB9kQPQBiVUd+T6U&#10;S1kkNU7I3dZ+Dy6RfzeGL24jT7GsDXMZxvVEsUckgEY3SShSTnB+mK6P4WeGofD+rzqdU8u0ayuJ&#10;HgaXlUSMSOQAc43YXnghj2rU+IVter4wuNQ1yaG1Oralp9tdK0IaRY/Kjdzz6lCMDksoFZek3FtF&#10;4m8WWVncSTyN4fNrYxsxG9piEZFXJ+6GC4HUR8+28o/udNy6atO4fCbSpfiKlvoWnWdxO1vdxvcR&#10;zkyIVDHzHI7DAPbgA/Ws74o6dp76HDa6ldQpLqzTCSM4Uqv2g8KD0+VTzjuetdf8G9K0mK1+Imke&#10;GriZrrRdFudPS8ZgrGcoUZ+D3eVjx2UZrN+OegWfiXQvBmoeG7aRLm6XbcLcLjEnlvuONuOCmev8&#10;RrCMfeNlrG5wumeGho2k+IPEejTCFbrw3crDGGJLERNub8AVX/gftXmfwe0ua5t5L25tJJprhmkk&#10;6DeM5wfTLEfjx3r6cm8InRfB3iHTxC80cPw9kWK45UbpJFTPA7tu9OvXjFcL8K/hhLpPhfRtQ1Kf&#10;yYmsx5/yndLJJKSAFA+b7iZ9mqq0eWLM+VuafYZ8P/Dd/wCI9W0fTdbvJI7G3mmgs2UgrFum+c7j&#10;06gd+o9K7Pxj4Dt9H+GVxHqE0IS5lMM26D5tx55ByV9O3c1D4Ls5X8N2huo2+yQ3zRLIq/PJIbkt&#10;hQeATsAP+yO2ad49srq+0HUlvrmaFprwbLeSbMgZxIh+X0Gzr71yR0kdfL7t2YHg/Qk1b4easdO0&#10;7zbwIxggmOfJWEDnnqAgdh0+lcR4j8OJoOlWsbRK15qMlu7dmjt4lwh9t5YsR/sjscV7B8P/ABBY&#10;afd23i7TPDsU8cdv++N9NtjmZkO5QO4wp6dup7VXPwmi8UaXezzWUs2qLqEdzbtDgIokLMkI5wBw&#10;AAQMZ46V0xlGMWYcsmXPBHwWm8Q+EGm+whZbK1kmkV1O2RTK6DPbtx2HWvoKw+GHh7SvhVN4j0nQ&#10;/tH221mt7K2tflH2iRTGnA77SRz175Irl/2btL1qH4gax4bv7X7RZrp0SCOSbd+5aUD5VHOAxzkD&#10;1/H374caai/EG9s7MRtpumyG0hWSxb5rpoEaIhck/dLy5x0Vjwa0p2cmVpBXI/2bP+Eu+JPxgsNF&#10;0DRYpNM8L+H7fQreaaMNBJO00ju4HC7zsLE4ypXJ616N/wAFFNB8Q/F3VvDeh2/i63tND8L2bQ2J&#10;jb9zb3cjkzXkij+Lj93GBlpWiTtmuS/ZY8feFfhZ4JvtEOq3X2zXtWlEN2k+6SNdiNP5Sfwlg5jJ&#10;OMBz13DOf8VPGtp8RviCs97oSWOi+HbqbUL7cGWS8vYYQIkPO0srSYHJIZ3PJ2sN5SimTGM3K6Wx&#10;peL76+1f4Q/YhDeW+haGItA0/acef5cSyXcynu+2OOIY43Mf7xr5d+OHgqPUPEeg+HrDS4llbwpL&#10;eX8LZ/ds0yldzHG7y0xg5H32HY19m/ETwXo9r8KvCuk6qj20dnp76jcNDcbVury5LPHCoP38rHvL&#10;AdCuT2rye1+Gtp8SPDeleIYtNuLq6l+Gl4iyTysss8xkgkDAqPmwZX6nBJrg5np8zqhG8H6nkPwt&#10;0vx58R/FvgXwTqEFwTD4cELXEcLKVWQbwFc9ey8AYyeSK+itM+GMlzL8Q9Dijt47jwp4a0y1kFww&#10;kZ/N8tmypHTDhcA9F9zXdeCPg5p/hPWPBtmthZx399bw2oSRfMJj3biznt8isA2eoAr0yXwJ4Lv7&#10;n4ifEPw74eaN9Qj0+wWR0C+eyXkrPMCD3UxqCeyrQ1zU0v63KUuWo+3/AAx5O/7O/jKTwNp+r+Et&#10;KtbO607xQ7xzJBujYmEPhQuOTvbn0UCs/RL688P+DPEnxW8bSxRtDosM8K3Fr81mweTcI15yDsXj&#10;qCSO9fR3hy/ez1bT/hWdp+x3V5fKqkPGyeSIwpY4Jba2Pqp56V4t+0r4S8NeNfgn4y8EX2jXVrea&#10;WGezm+ysoTbtmiGf95XznPG7jiqjZx5b/wDDEqU+a7Q/4YeH9d8Y/sunXfE5RtTvvE1vcXTLIVMv&#10;leVHEmOA2VPJ4yfSvLfF3wa16f46+JvEus2sZ/tjVrWOaRph/ooUCVGUZ4O+Nfrtb1zXbf8ABODx&#10;Nq3xF8NWfhrxhb+Wuh61arbxBnIeJRnzMHA5EY56ZFe+aH8LvCN98dvE0107RpNqUKw+cdzfulil&#10;csCCCc3BUdPu/hTpuTi1sTUtCo7nyPP4ot/hF8VtN8K21v8AaJtWaazmjlj2LCs1vFCJBkZABZm9&#10;CDj3rVuvCV3rvxlv7i9v7h/7T0iT7PLayKWVn3llAA52iUjqe3QDFS/Hrw/bfELxrafEux+zx3Gl&#10;+bYTtBwiygyqQcc7l3YPPp0xk+hfCHwXob6refECS7ezuNP0+6by4ZgxuGaPCk56bvl6HjdkV2un&#10;ypPyOaMrJs85vfBS/CL4CeI3nGzW/wCxY7Wwmdd32Iz/ADttTAbeFLL/AL3JOcV4/wCLdH8fXXjv&#10;UPhr4Lje0kvEsFuZlhxJdNcBWG5xxGogUfL3JbIIxXrnjmx1PXfiTHeePJbw6ZawwC6tPNP+kXAi&#10;+cAoT/y0xGoznIzjAwPT10CT4UXieONW8O3GoX161zezK07bY9luI4lUHqQ0hGO5QHNJ7a9R7anx&#10;x4/l0y0Oi+KPEfhZ73XNaS50/R5F+ZdPjtneBrphjkKNxHQs0px92qa6fbaX4T0S9sPC7TXWsapN&#10;LJeTZOyIuGK4B6tuI9VVW6E5rVT4S6rqnxtvrnxTb3l0+k2cejafapO25rqVmknPsAPNPGMBV55r&#10;3H4T/ChNa1Twfa+MWjWGeGWe1jt8mSBA2XLkDoFCKAMn5/yxj/EsjRx9y55n+03YeLPBvwM1zT/C&#10;GlRwpaWlrbLaxxGSRpyyO3BztxJuAA7LXiPiH4d3fin40aTYPot0x0LwnYt4gRUbdAkVlGd7cfKW&#10;ycdv3g67sD7U/aM8beH9CtPCfh5LJ7iXXNcvrq/uJLdxmGC3OXVfvEKMEc9VB71578P38Ja18MPF&#10;vj7xHHM2p+LNQtreF5vlmlhghhTYwTnacRL6ZZiTW9Snyq5zU77+Z85a1YXuqDwv8Fb/AE1VjvNZ&#10;k1vW1km8wLZxIpggPPAC7evBYnqSayvFXi/XNU03VpNSW2snjsbmKGK3VNkeQ5C4x/eYqPQba9H1&#10;G5jsvGGufEWW1zCmlRaNogikVd7Dczts27n3lnc5I/1mMjAA8t1XwZqPiLwvcqumXFzDa2j32pTe&#10;SFG2M5OO+3Jbn27iuWpzSN4+7ds+dNbv9Q8K6JJbQazNYx3UMVhcLG+S9uVyY+g+8wyfqR612/gK&#10;48UN4nbTfDVnH539nCLT71QXYNt3PKMdSFBxgdW9hXEeOvDOpeIZLVrO1kzqEjfZ5Wb93CpYAuT1&#10;GBnnJ6Zr6w/Zp/Z/Ftc2HxF1eyibSNPhaJZ52KkrtO0Rg43vJ/D9N3phxuc9+aR5zbXMZ+JGm+H7&#10;bTJhb6fpSzzLM4UkbvmZscN8p56DuDXqv7Q3hazTxF4feTU55Zjotq9vYJuZriRjMIi59FjWPOe+&#10;ee9eZ/Gjxha6V/wlHi7SIrZtY1rVrbT9LhSP5YrJW/eOT6HgfUk4GMV3Xwl1nxT+0j4ts7fxDZ3u&#10;n2+i6PJ/aV1b8K8cQkkijyfuqA4jznkBu+aIzjqmadUey/CC91bWdbtrjxJe2P2Pwno8yLm6QLJL&#10;LFJNIyZJ3bQoH0wOM14L8YluPAej6To/h+W1afVNGdtSj8sP5KeWHHzHn7sTbsdd4PJPHtXw4062&#10;1vwT4w1jUbWWXTdAtLqOa4mbbuuZI/LY5HTaCqL1AJY9xjgfHd14J8Qab458dTzwpJp8lppVlDa5&#10;ETQvBHC7Kex2rz7sc10fFEVuh1X7Lkui/Hb4VeCfCdtoZsdUtPEX2ybyiFE1pEm1VZz0AAYdedwN&#10;dbcfDrxr8B/HMOp6XDp0yrHcCHdMN8sk83mYXJ/gVVOecZPem/sqTaV4as/Bsfh2W1d4vD5e9jkZ&#10;VkklkkwI077URCc8Zx9BT/2pfG03hjx639p30V5Hpekz3Vxxz51y8YWMHkhkUbu+AfpWtO3I3/XQ&#10;TjJVEltY6b9mw2unz+NvF3jBbGS1mjnXT7e3tlWSNri7+Zjwd5xtPoB6c57DxTq9v4R0KTSUur77&#10;RfaoLDS2iCyyIsxRZW2k8AJGy8fePHTNZsPjIxN/amg6La2NnHBBpiLAuRI0j7QoAAy7ESOcjtXQ&#10;TfB641G3sdYe/abVF1a11TzpN3+qXjCjHBIOO3Jya1hy89jOppG7IdN8XaL4m+E2naZc32R4d8SC&#10;S+k8z5mBjJaLYPXjGeciqPiHwrpGseD9Jt7dHfy4Q8m5MzTCMSRFdo6/LsI4POK5HwmIrf8AZx8X&#10;eKrS88u4uPFkiru+XdDGiFX+X6nk8g89a9g+FuhaZpfw00WXxAVkvNO0aEm6iUSZ3ttxkd8HORjG&#10;PywxD/eG1P3IN+Z4n/wTi+LlzqXxn8SeC/F6ajJc6hp2pWVvprTbYIAw4WTIwOFC/lXrT+DLj4Wz&#10;eKLK/wBLgkW78Lppt1bqVHl+WvmMUPOFCjqeM8+9ed6H8Pm+G3x7u/iD4HsmmW81Sc38VxGY18sK&#10;GDhic4IBHb6iuy/az8LXt1o99qWp+PzZ3F/o8N3DDa43XYESh4T3K5APHp271RlyrUzrQU2rdTho&#10;tHsvBWoSXPg/Tpts0ltc2NqsnyyBmXzoy2eeQf8AvqvQfgj8NLHS9VvvGmkx/wBi+Y0t1NCCrM0M&#10;0ByAvcBwRxwOa5X4Pw6rf+HtD/tOS1vkto/s0ZkUbZULH5g3UkADPauw17UNR8F/FqzvJb1Y7G88&#10;Pywta7lAG4fKwGOm71z07c1XN73MHvcriz4p8dW+rXHj7xR4bk3SR2N79ujWJCxlh3K0i8dQU59/&#10;5zfs9eIDoPi/WPDEstrHDb3iXdrZLgM1vIxLgEHjCkcA9R61N4+0rR9V8cweJm0+8a8t9cisfEH2&#10;GdyqW7EocgdRtZT6GuZ8Y+F7jwN4g1DxfIjSXGkhrbVG8weYVWXahP1XacdcGoqS5PeKi+b3T7I8&#10;IXEsF/eeFtauWaazcGyZmLFYG5XDf1/WuoAdV+Uc7flUjr0/zxXi/wCzN4nvPG1jD4mvrHcVtvJX&#10;fy0zr945/A/55r2W1Yyrsj2tGeUbuB/9YV7eDqOpSR8nmFOFLEvlFkIJHK/KOvJx3/z1prsC2B97&#10;r24GetDkMv3F+XJ+XrwP6VGxKDC7fVjjoOf8P84rqOIWeQH7qcL/AA+menrzTJSVO08HbkZ780Fw&#10;VwDxjpj/AD6//XqPzTg7Tyfp/Mc8fWhiuDt5rEu3YDhuT/L+vFRtuH3N3HAPAyf6GlKhVwSM7fus&#10;OR+dMZhgueRxzjip2EOckPuQfMPu+4/zmh32r8/HUfLnJzTRuxuOODxyc9cU0FMMgbnoct/9f1/l&#10;RdABZgxQqp2tj7vBHT/Pt1pJCXPDSBWP3f73v9f8/VmTjcv93OfX/PFN3tGjSbx0+Ve3/wBepEO8&#10;wHAwWPG4/wAv8iondlRcP8395R97Hfp0pWkJXcJPvPn6KP8AP4fpVd5RkEBtqthsL146/p/+vtQC&#10;mTemH3Ag/MF7f4f/AF6iZwy45wcHoBjjtjOfSo5JNzMc9MfM55/l/hTJJfK+65wG+VW7jt+A/wAP&#10;aqSGPmI3E713Bvm+Xpg49Pr+dM3+YNxkO4/d5OOnU1EWVnwZdoH97v8Ah2//AFU0uEwr7lOfv885&#10;Of8APfH6D0EOMuxfuD5SflOARUJcnjOFbjHfdj+WB6dPc0srMDskbHP/AAIdeR/n161XaRflJfa2&#10;PlBz0/z/AC+lUmEtiZ5srvXc3p+tV5ZHDMynavbb+HP+cfT1a8rRx7lLblX5i3T2+9jI/wDr1FJP&#10;H5jNE3zDPzLn2/8Arf5yKoz94d50cOQcf8BGfl3HsR9P/r4qGUB1JD4bPynBAxjOM9T1H9PZsj7v&#10;lyPrnO1c9epzz69z+FMclk3GLcFbB+XgcDjH0A9O3qaDZCt5iHIl+Xgdxhs5I46fXGcdPSmtJ5jr&#10;MHb72eOQfz9f84ANQySIgy6/MfvfMBkYHX9fz+lRzOZ5cyOSeSpZhn+dALexI08nnHy87mxzg5Pf&#10;GPqeeajDAlg3zfIPu9mJ9e+Dx75792tiQ4/2v3a9FwD7np/jTN+6TPmBvlwSTkgfr1xj/wDXzLKU&#10;bDnkXd5gCLkjv37nnIP/ANbsKidthHlPuK+vPJoLcBjnIU/LnH+eaR2ZFZELbhuA4Hoo9c/r+NVE&#10;G9bCGRcAINvfnPP6/wAuv8o2YMflk+U/M3zfT8cY59vwNMMqrIfKC4z83Xp37Z9+eucUizOhw0nf&#10;B3NgAY/z0/WofxAEjEneZTyh3Lnnrx7fh6/hUPmrGgWNvlTg4XhuD3z2/wA+znYKnljdt6NlgO/+&#10;OfX+lQtLsCh2Zh/sNyfx9T/kdaJWJDzslmkdm+XJ7EEAH/PpUbSiRWSOTO1duMfr7du9NYgnynPy&#10;q3zBeP0/EfQYpqAcM55VsDDFRkj/AAx3/pSAWRzvY/eK984wcjjHtj9KgMkhjZFLLlunB4yPy+nt&#10;SynbHtHsOQB6njj6n6/jUU38USuD2bPYcc/5/CpEDPj5i2FOP4RgH6Y9v89ormTfGxSNd3PtgnsP&#10;rj+XNNlnUBiycsSvQnPb09f8moXkQ7i7Da3/AEzx2yT1+vtx+QOIrbTJ5W7d83fgLz69uMevSjc7&#10;psijJHl5ZQ2R0OR2H459+1RSSs6iIdcbWVR16DoeM5/SkkZW2q5LLtOT3HU5x1z/AID1NBQSu6xN&#10;+9Y/J82O38vy/lTZJi8sgAjP3gNyj5QATnA7Y9eOBVcu+Ni/KdvXf79On6jGD9KCwx5iHaoI34AB&#10;6/p0POT79OALEjuGRvLLHjJbcPw6c5z/APWphm3YeJ+DgFeACMdenpnsce3YmDSAocMyjc38PmHH&#10;cn0/I/TNRl/m3Ru24SfxJyT157fgPf60wGs6gq0ka43fKWbjuMYx1zj8vrljuzkhjuCqSyuw9zng&#10;cfTtn3FLJmDaqSle67sA/wAuvPt1/Com8teu8ljzkbcen4kf5NQXEWfaD5avtkORygzkY5P5H/PN&#10;JLM80IWNQ277zMwO729x1Htnpxmmyr5p8lJFZuR8y/xHjp/nOfwEZOxcKh+X73yjA/p/nv2BN3Jt&#10;0YLAJgDG3ax4HsD3/wA/RruSkiM5+VuVBzt54GSeh/qOmKi/dABNrY6/vFzg/l/Ln0x3bIQY/MHy&#10;/OBtIORnnH1445PT8weth0gKjMS7VZuAVx74Hr/nvgVESud7KNzNghc8fp/nH5OeQkeXIWMavn95&#10;2/w6Co3AkC56bRhm74/XoaGTdjx5TfMYuvP3c/0opFe7jURxxybVGF/cr0/75oqNR8zPpPTdObT4&#10;l1G8TdcXEe1F5zjHv2Gfrj9Pmr9vb41Wnh3w9NoVvdKrRx7XVWH3uGYkdyTjmvePiD45No9xNBIU&#10;+z22BtB+UBSXb0/kc8dzX5s/tHeOLv4jfE9tFWdpLe3IaSNVPLs3Ax7nH4delfH5xWvHk7n1GTUH&#10;rOXQo+FrmSy8PLfXxTzNQdrm88zqI1OQpzxjn16g9xXQ6RIYvDZ1h4iskitJu28szHg8/gB6fiax&#10;L1Ib2BtItnVpZbqO2jK4JCquW/Dc3T1PHWu4vrCO1tIdNji/0WKZenG7auFOccjOeeetfJYiXIfV&#10;UY82ph+BNFhtL+TUbxAqorXFw/BwozwffgKOnbivMvj34oj13xNa+GVlby41V7xQP4RyFx69f/19&#10;PXb+7TRdDuI72QCa6Yb9rY2J97YPbufcivC10m61/wAVXOsuV3X02Y93UR7u30APb0qMFH95zy6b&#10;epeJlyQ5Uej/AA20+5lHkTARmZfPn+XhSeAOPRePbPvXZfFjWxoHgaaVRtlkVljXIycnGccZGFx+&#10;fvWd8PrT7DqCxSo3lxw7924gA42qB+X45rJ/aX19v7EaJAqyTFY3RGyEwueOOR/n0q+X2lZIyg+W&#10;jdniNhBK/wA6pvmmk/1mP4j/AC/+t7cfQPwM0T7BoYt7Jv3kmIIS2DvLFmY/mW7dvfjxTwjbKTCY&#10;nG6SURQjdnn+JuuO/wCRr6n+Fnh5NI0tJJFVUs7beHGTvkdSAfToPbGPfntxUuWnY5qNPmrXL3xC&#10;8QQaXZf2fFtVLdRH1HIBPqOR15z34r5a8fazdeLvEkkcY/dtIJcK2RtX5Vz6c+v517J8W9dnFldM&#10;7soETYDc7Rk8Z7gknt1+orx3QoRsku/LdnuMLHubdgDgH8Tn34rkwdFe1c2duOly0fZnoHwq0OPR&#10;vD0mtAt+6wIVVsBmXhfxLHP0Bz1rmoVbWfEcekxXfzSXQ86Y8ByeXcjGcADA+vPOa6fxhqkngzwP&#10;Do3yiV49ir9B8z59eSOPf2I534R6bPqWqy64Azx2tv8AIpOdzScqPrgKTXoW3kzyopqyPUY3t9G8&#10;GahqccRi3L9nso2GMKDtPbn5t56kkZ9K8z1W4lt9St4GH/HtBvxJ/wA9CM9ec87a9R8XWw0zw/Z6&#10;dcYVRHuZWxuAAyee2fb19Rz4zYX0/ibxTNOu0o10wTaB0HP8yK4aMeabZ3VI2ikeh+ErQ2Nr9smP&#10;y2kJllYsW3yMMKvfGefz/CucbTY/EE0ctzDlb69a5uGGFLRKRx9GbA69a3vGN6ujeFbXTUHzXZ89&#10;l24yAMIOnIIwfz7mjQtDuLDTbeeZNzRxKOh5Yf4sMknrtraHvVLi5VCBj/Ea4j0Tw7cWUkivdXDb&#10;ZivO09T79OOPb0rxH4k3Mk/iKaBpc/Z0SI4YkDYAO9dl451qbV/EdtZgMyy3m4lmHKg56DvtGfpi&#10;vP8AxPO8upTStt3PJy+c5/ya9vDx9254+LmrWG+F9PN9qkcITcu8dvyFfRvw70WPTr3bcxOPsVmg&#10;wzY5zyM/gR6+teKfCjSJr7XrNY4AyrN5jemFGf5mvoLw3AtlpN3eJtZpJCobI5OQAM8dPmoxTtEn&#10;BROy+H0Eq2i6oIlLSnZANxIBY+3ucfhXqXjeOPwd4as9CbarRaY0sisvzbpBnHXhgDg/T8a5f4I6&#10;EPEHiTSNJvpW+yKolmwx/wBWnLfTJXv/ADFM/aU8Xz6pquqQ27qzzBo1j2gAFmHYdsdenBbnrXzc&#10;6nPilE+ooRVOjc+Y/GupQy6jqXi+5mYnc1tYlupwPnb8Fwv1PFdv+zV4RMv2K6vbcff+33Py5Byc&#10;Rj8ue34151rWjT+JfE2n+CLHzJI5pVSTPBb5tztj35Pr2r65+Cnga20eOGSRFaS4m+0N04iThMeg&#10;4PTjpXp4mv7HDs8+hS9tiEzK/aZ1yeDw1a+F4iwabaHj83dgAdeR1GPxxXjngXwte6n4hheNeZJD&#10;HDtJ+Vc7c59ev+cV6N8X7l/E3jY2kdxhDJ5ccmcqBnJP4Lzx2/Cpfhja2ba3NfRW6iGwtS0at83U&#10;HH14/P8AGvOwsrJM7MVH3rHa/DvSoZPFV5BJzHY6eyjGD8xOzbwPT8R+Zryv436YknirdMF23DNu&#10;jRv4c8c9Rn8O3vXsXwbjmvf7YvHf/XXkcHzoWOA24++dqHH4j2rxv44XouPietjFOWVWWONFyR/n&#10;8O/bpX0NGPLhYruzyqvvVmerfs/aFZabfQyyxLm10meeTzBxxDs6DHqRjHSs/wAQWX9uKsFx8qzX&#10;0jzyb+kaqWYj6BWPX0rb8AA6NY6hM0ZVV0Nl3MxH3iOp+h5H9aw9Ra5t9Eu75m+7GtvCiqctLNgk&#10;+oG3cPcH606n8QiLSp2PTv2VtGuLqGbU0g2qt00p6/LtXIwSf9r19DnPX2P9jTTRrH7WumCRMqsM&#10;rbuMBixOR/j71xf7MWmrb/DuS5iLQxxxzyXFww/1YwADn1AX8SfpXdfsH6vBqv7UGsazat+50612&#10;QqFB2Anp9SAe45OfSubE1VGjL7jTDU5TrH0R+3fqsNnoci25zHawp/tEsQxAx74HPb+fi3wh8PWt&#10;idI091B2wxMR6EBST7Af5z37z9v3WXvY5tGiIDT6gkOC55VRjp26n6ZrhPhIXu/Eck8khxDprtGr&#10;MeMnaAP0rxrWkmexGX7lJ9DT+LPjSGK6s9Msn2xqp8xieGOee/H41HoF35nw3u9YLHZcHzZJnB+c&#10;81hfGDw5e3GrKY2bb5bFsNgtkge3r0/rWh4+1Ky8GfBZbVyq7rEvu2Hcy/z/AIOvoa9mhzcrZ5Vd&#10;LRLufLF/aR+OvjFqTPuYR4tbdv7peQAnnr8uSfXn3r7w/ZtsIPD/AMO7azt0+WS4HBHUAF8n8Mfl&#10;9K/Pz4LzXHiXx40iXX/HxeYwPRe35ED2zX6HfD6y/sDw9pVpCqhTCx4z/FwP/HcD8fSt1flIq8vN&#10;Y09avtTGk+IL22lKr+7iMx+XbtRnbH5j8frXk/wGn1iG910G4O1rqHc+3qcuf5Z4r1nxbdCz+Deq&#10;Xr7Va4vJGXbJ/CTtz78AiuF/Z40wzaBq180BZ21D+IZ4EfbPuV+nNcdWdoq51UYXTZ7tC9xd+E7f&#10;zXx5dnuO5R8uSMH8v518cfF2V28Z69NIR5n2NVX1y065Ufmfz96+w9V1JYPDkgETbY7FiwbnJAQZ&#10;6+vNfGPxSe41P4jzWEJbbJcW6suAQ/7wcfmD19ffl0Km8kChrY+9f2QNLbwj8D7O2kT/AJhYkILF&#10;ss8hPf0GK5j9o7WoW1KGB8FpJ8R/Kc8AV33hNV8N+BlsgBHGtnbxgHj7qj+ua8J+OGqHUPHEKovE&#10;PEan1xz/AC//AFVwUdajOiyvfzOdle71ax1S73Mi/ZJIVZs45BHQjn0/GvMfh6ZLP9oa2s1uH8kW&#10;kpfjj7m0Kf0/AV7roui6fa6FdGf9432RpH+XgsSTn9B+H4V8+fDaG6vvj1Jrc33YpWRuoA3Mf8Pf&#10;vXZg1eq0jPESXsm32PZLMPrfi2AzAsv2GQNub7vUD9G/z0q98HdD/s79o/TLUR7Y7bTzJIq5wdzZ&#10;HP8AwI9aastpo1xdSheFVlUqDjhePryR/kVD8K/E8EHxTk16ZP3lx5UUeF/gUjAz7n+VduIi5aHn&#10;YeVpH6AaO1rH4fvTKy747ZQvHTvivI/jLNb6lqOnSfKyuysuVzkg/pz2/nXf6BqUd9ZXkpiY/wCi&#10;hmG7k8ivHvjXrqaJe6bqt8AiwzFGQscDLivkcQuWpqe7g/ejod18V4bO68EWz3DbcK0fysc8Lkmv&#10;iP4geFIofiTqgiVgsk6zqxPrg4/WvrD4ia7eXPge+F22fmYQjGSAQCSK+evFfl3fiGG88tP9IsFd&#10;uPQ8fy/T3rnx7jUppHpZO3Rk2fX/AMOl/wCKJhlUM2+CL8RtHNfM37WlrNJ4hkvkiYoeu08H15/z&#10;1r6d+DxW8+Htq6DdizQAehx1rxD9qrSo08PNOtsXaORjJuH6/rRg6a0ZVety1Jep5Nomoxp8MrfT&#10;RIzMsrrjbyec9Pbj+tet/BixW106yRIz5s1r8/HI5Jwf1/SvEJ7620jUdNgaQ+TIXYqcY5Un8eSP&#10;yr6A+EOlzW1hh8tu03dGzNnGTx9K9aq5WTPP93ll6nkX7RGjD/hLNNcO2231BXLHnPJ5+vP5V3um&#10;BbjwW2mE+TCoBxtGWPP/ANc/5NYH7QSxW86/aRhluPlbsMdRXVfDKGPWdGnDne0YUqPY/wCTWEPe&#10;jodEpWpp9jybQppn8cXssEbb47Zo1HdsZ/Af/WFe8fsvNcat4tfUbwN+4VkjXj5cKAT/AJ9a878J&#10;+G4LfxhrBuYFWaaBvLLKOBuXOPfB/CvRvhH4hsfD2paglsApijEaYXDDO3r+H+cVvior2afocqqc&#10;1Rxt0PqZWifw/DamQbto3Ba8B+LlhD4e8ZLqMS/LJhhg/wAWea9e8EaodUtmcuWGF2/jXmv7SOjy&#10;JPBep92Nhvx9fX/PFePU0i2aYVv2yicL8V9HvNS8N3DW0DbZLdvmJGTxx/KvKfDt7OYLdDHuIj2N&#10;7gZ/HFfQGqQWd74agijKnEaLI3vj/wCuK8fstAJ1C8t1iXbb5VQo/wBof0z+VGDpuUT0KtWyseTv&#10;8P4r/wCJMupX77RDJ5ysH4LE8Yx/njrxX0Z4R1WG38A/Y4RH/orKXk29vw+leT/EGe08OzmaC1Xc&#10;FJkk25xj9evrXQfD7Xrm40m/t/MxDPbiSJn5LYPp36j9a9yUHLDp9jyZSftj1L4IalPL4lvVkCrH&#10;JH+72/Uj+lJ8TtHmNtJbgfMZi7p656D8jWf+z/dBtThuC/yRqyFuOTnP+fxrr/iTJbfb7iNxy7E7&#10;mbp/niuP/l4jaUuWo7djH8F2ER0hZrtU3NDjn6f5/Ks3xBZWwvo2hkEa7QZP9o4H9a1vDJV7LyMb&#10;ishQKO464/DNcb8Qb6+sb+GCOMj/AExVVieuWHH61n7PlxNjWNSVSiZvjqzZL+/VXUeZbkMNv+zn&#10;j61e+DDxWjrOXZdkyhfcADj86XxlH9t1O6wGXfa85x6f5NVvhxA7Wyy7dse5S3rnjmu6NP3zm9pz&#10;Ydp9j1q+inkspoFLNK8W/I/SriPK1vf27Snd5JRW/D/69V9OuLSN/szgMzWOA27O48f4021vhJFd&#10;iFvm+YeuMAc1pUhynBTldany/wDHK0ittU099jTbbyVWdsDPOe3vzXzN4r1N7D4vXn2eD95efN8v&#10;fo2OvsenbBr65+Ovh6NrvT7U/u2mZptzHp16e+P5V87fEnwJpmi+PpNfk3sFhCpK2Bll4IA9Bznt&#10;+Ga+ky2MY4ZXX9XPNxE0659h/sq+Inv/AANp5dCPstxja3br/iOa+k9H0ZbNSfKG5xu+nNfI37G+&#10;uWknh5LDzVPkyY2K2cHrjr6CvtPTWWeyhvuArRqdtfN5pRSxbPRwdSXsThviVpBZGuIWUMsgZgT0&#10;5rD8N2EuqaS1jHjO7K55wN3/AOuuz8bQK8VxBj94y/L8vSsbwdbLZRtI6LuZSGbpXLGP7ux0c3Yd&#10;r3h2O1s4bzzRujXLH+lc3pUqf2zeWAk3G5tt8Z9x1/n+ldprF6LnSPLKru252468f/qryXUfEjw3&#10;NrPAxVkkaKRl9+MflWmEUY4ixFaMp4dtnq3gnWobzw/b/OrSQSmJ/m/iHHNZuraXd6f4vZmz5dwG&#10;2sR7ZFYvwx1i30tpLdvuNJuVW689/wAxXW+JNRhuBb6lEpYLNt/lzU4iHs8Q2h4Wf7tx76HiHx00&#10;eQQsyWzfLNtZwx4GP8CTXA/ZvsoGoGRZIRgyI2a9q+O+m3B01rmFdyMo3KOgXP8Aga8bvLm0ls5b&#10;QKu14WRV9wBXt4Ko5R17nDXp8sUdN4W8cyaAn2ISAQyrvC9w39Sf61V8eaSniOxXW4onLRtvWRl6&#10;47n68/mKwvCkMd/ZW8twvzW7BTtzyc4/+v8AhXocU0SeFPsabSeT8/oeoP04rvjyxqXOObajocb4&#10;T8RzrL5kVyqrI21t2clh3/KvoL4cXw1fw0ul3D58j5lbPJHYmvlDRNWOn+Mr3RLlfuTb7Xdyp/H3&#10;r6F+E+uSyTFhIWDYB29s/N2H+cV5OYUfZ1mreZ6dGpz0bXMH4gaTB4e8TfagVjW5kA4HTPIz+OPz&#10;rmfiLptvdael+1u0aqp3NtB+9/g1dZ8fIJgq6gYv3bDlgPujqM+2aw7N4PFHhNt0m9nhwct0bsPf&#10;kVWDqWkmxYiN4JnjOsLFZa3b63DONkz/ADM2fvA8jr7V3niH4jv46+Hf2eJGkcxGOROuHGB/PHHW&#10;uT+LsNjpumC3eVVZl86Pau7B7j6E/pmsv4IeIDrmlXlgTu2qJV/z2P8AnmvQrxVtdjlp6x5uqOY8&#10;NNqtrPCFjZ1tb4wzN2AJByc9hyPx9sV2XjrQlvvh5eaRhXkt0Lbeu6Mgj8v8Oawry4WfxnNoZiWG&#10;C8hd0YMMM+3JOOpAIGfwzW1BLcQ2Ed1NGv7yzaKReegyD+mO1eZjKXtqTdj0MLU5KybZ+bXirwHd&#10;+CPjTrmnQQeXBcWhljMjbVIDZGe3ALVg/FDUX8M+PtH8VwTfNDfWcyM3YcAn9DX0V+0j8OJIPiFd&#10;aj5b/wDHnMsyhcZUIWAyOfT8/Wvlf4x3ci6VZ3YkXb5cY2soZlw3PP4e1fKVOaSSfQ+qjFe05l1P&#10;1n8KQWvjf9nGzF3LvZrAxSHP3MAkHtzx6/8A1+N0GZ/7OaC7Zsqp80H129OuP/r1J+yf8QbLUvgH&#10;YyyXW4zW8bBW+7vZAOntnFWLqz/sqGDxDqdpHmRdiwbTt3A8l/Yg5C9/pXDgm/r8WjHErlwtSL8z&#10;i9Tt5Le4+0yRlAeVG3r78fhVcyRypuUhv5/5/DvT9f1Nr3UZJmk3dSzN/FziqeQysQzHGP8AP+f6&#10;V+/YX/d4+h+G4r/eJeoqkhPlPPONvOOaaSyfdBGP89/8805nClgDzuyR/j/nvQ6sxIYfTdW0jCO4&#10;3aQdzL046/55pXABwR65x169T+lI3Bwo69Q3OP8AIoU8EBh0x8rf5/z9KkocrxAkgDd1Vm4x/n6U&#10;DKnhix24bI/z/hTSyKC4HuvoOOf8+9CumCUXaduV6+n+RQImjVMdei/NuHQYp7Ek7Mrnd8rflUEZ&#10;iXJZVOcbRjn/AD+Xv72AFf7vTcNrHkUDWoIdrb+ADjDY6/jUvmbRsAONuT7fr0/z6VCDleO4x6en&#10;r/npShsHO3nOPlA5Pp/L3oEOTdu+Ut144pwOz5mGO+7j8O1R73cscYYngY4p6cKEiJ/E9OP8+nGK&#10;AJd7kpn5mHCkA/l1xj/PenAgDj1xtx35FNjaN492FPQMN31/z7e3SpGwSFbj5v8AOaAEIQOxCbWz&#10;k5b7tLE4QtlVx0GOMZ/z/nihBlM+x5XOM/4DFOVTnduPsM5Hr3oAcwDc98fNkfrTlRjnefquev5U&#10;bSuFD8Fh0bn19f8AP8hMhR83y9fvZ6H9elACxlclAffDY/z+H+TIQAAE6twoyeePf60zIZl3yYP1&#10;608csrzHdhR6cj0+uP8APFBTjYYQgDSqG54UsP8A6/0qRijsPvZbj7vQ4/X/ADmm7STgAfN95QMZ&#10;/wA/1pwbcwDJu6HnPTj3oJAqAAEyuM7W9ff6c0/aTgjnuoJ698/l+lIg6KCM5znr/nnP5U6NpCPk&#10;f5iPT364x+vtQULF2BwVyd3b1pQAgyD833flPpQNxXcE/wB7nrn6+tDNIy5ABP8AeGfTFBaso3Go&#10;V3bCO4/zipFBLFFB54Xjr/kU2Pc0g3DjjJ6def8AH3qRGj8vEbDry20c8+/X/CgWjEBkk4E+1jyq&#10;s3cjgfyx6UsQ3/Ljrz246+tBZVLRxOeVOVB4/wA4qZcRr8nPPBBznj/9X/1qCRyRsE2+2OCCRyfX&#10;v/LihyS2U/ibKr2Xp+nfpQrgkFmK7eW56cfn79TTJQ6ljKDt6/Ttj065oJCXjq42lvvM2ccjkU4c&#10;qrPlWDHPPBxj/wCvUZzDxIW3Lxlfr/8ArH4059zbjF97GQd3t/jigAJDfLu4HG4joD/Pnn6fnSK4&#10;87cjt8yj+L73+R/KmksAkwLN07dR/kdKaN8mMlfvHk/T/PNAyQoSFJwu1cbs5wMf57+nvTfNRpNm&#10;1mxkqcnI5z/T9alcs2CV4VeMNjGD1/z64FI7JDjt2+bv7ZB6/wAvwFA0xIh5km0bWZvvYUA/0596&#10;erY4Z8HHOe/v/n/9aARMFiKDP8ShQeD3/LNL5qbww2/Lz90ZzQSBwdvOWH93Pt/XHr0pHdVUq2fU&#10;A9vf8qX95uJJG1mH3V/z/XrTQ7ruUbQzcH/Of89qBDnAD5A5xwo4A4P07jJ/xqMsysWAZfl649+f&#10;X16+9OZpGfyt2317A9fWm4QrhpGb+Ile3v8A0/8ArVpH3dwGzH5fKc4w2f07cfn+FDgK6ELtUd9w&#10;+v8An/69OcRsfM3MVA9+nH8v5/nTgoDKELHn8v8APPrRtohkIKg4DlWXlif/AKw/p2PNBU/KmM7e&#10;Oh54Pf3FOJRjwTk8lTxg7s8+vf1/SmZUOQfz/CqAY33s7h6seRx/+riomKqd4H4bvr/P/PTmT5i2&#10;5ec/wlen1qNg4CyjbuOfmZQPXp/nrRZAIQHOOvHPI4H+e3NORmaNWd16dPb6f56U2NisoTeyqV+6&#10;GPPHTjtQuWj/AId3Xv6fy5qgLMZ3OrlVbC8/L071LsJjWNY1BU5PQ89KjRXkHlq+/b93d/n/APVm&#10;pPObCrhd3Pbqf/1dOlTcBrsrfdbP907fujjv/wDW/nTXXhht+bptLDnv6epoXG0yYPYHC5wOfy7d&#10;MU1ipYr7Z4wc8daABl3fMqf7zFs1GVY7mUMSv+107VI6SEZ3Fsbu/U+vNRu5YZIUrxxj8f6/56Bg&#10;Nc+Uo2n64JHIpAmAGDdW43Hp7fypWZlcMSP5/wCeKRZAvKL7bs9aAEfhW2Dp/KmzPFtwF+9gr8v1&#10;4psx+bYGw3ONx5GMfpUZ+UsvsR8v49aYDi4YgjGP9n86iYfMxx/CW6f5z3/z0WTgb2PU/wB0A/nT&#10;ZGCnghdxJ+X65/z/APWoAcy7X5P4/Wkc/N5jBTjH4f5xSBdjKsa4G77oFLHHJgZy3bDdv8aBCrnb&#10;hR1HbI/yfw60MGGUI7Y+nT6Y6D3+tO4ALAqF/h+lMdQAcKPlznAHPHT/AD/KhgMlPzMq/wAXRs4z&#10;2prHJ5Zv++f/AK39ac2R/DtXH93p/n+tRk7/AJ2baWAIAb3x/n8qhiBJGj5O5fmH1H596aw28jP3&#10;v8n86CzHn5f++evFNyQGAOMDHzLjmgB6lyuNvb+Ef4f/AF+9KGIIcjnP97v/AIVGS7MpMnOcduTS&#10;wqN4cNnHT39/SnYZMgYc7l6/eK471JE+FUshPAH3vf8AnnNQKyFD+m78qfHhc/Nnk44HuaaGWYW+&#10;Xjjd/wDW5pTbW2oFJXK7o3JhZsEKf73Pp2/OoEy58vGVz83+FSNKkUe5Tnav8R6+g/P60vi2Obmt&#10;K58d/tVfCnw98Nbqy1e5nkaHVPFEDXUigZljid3JPB+6CoP4nvXyB8T/ABCni/xpf6hp8LMLzUri&#10;be2MlTIxx+Rxn8eK+2/+CkrSW9j4dYErHarJJuZdymZwoGf+ARv9cHpivibRfDtvc2zavcPIsYsm&#10;8vbyzjeM89uhPHPJr43OHy4pwR97k3NVwcZt6/8ABMvw54ZSOGG4utzY5ViB8xxk+wAOefX8q6C2&#10;02ddChsodPkkmnXylKr/ABMw3k/QAjngdfWtHS7WAq8sabnS1JhjRfljXaSOv0yf/r12Xh7wrJp/&#10;hXS761SRplj8yTdy259wyT1HIz+NeHKso7n0VOg6miOJ8SWc3nfuI2jWO4URlW+XO7GAfQAduv6j&#10;1Lwl8LR/a9vq1xZbY3mTfxxs3rjP6DnH86Tw38O5r3TLaZ7RyXKMHkUbshxnOR+leueCPB17Bp4h&#10;1CV3MjZjVWCnaD8hyP8A6/415WMx0UrI9zL8tlKab9RmkfD231S/h0+6O2O0jJkIYYOz5uCQecdP&#10;Wuk074bHU7yO3VM+ZG4kZ1wZC3Gcde459vpXeeDfBEdhGkhtyyyMf3275lz069z/AJ712Xh7wJPJ&#10;IGKYYYHy9mB4xjp3ryliJRptI+h+q0+a7R5fqnwyE3haxe8j/faY0e6EDdhVPOOM5IOPx7Vx/wAV&#10;fhBotvcW3iW4hVT9i8qWQJ/FycEjOQPx7Cvpm58CiC6jE6gJcfeVB1bBwfxH8hXEfF74bX+sfDjV&#10;NG3LG6x/JKw6DJ5+uP1+lTg61T20Wn/TMsZQpyovTX/I+b/+FX6Ne/B/RZtMh23C2sk1zH0w7Hdl&#10;sjPTrk9q8/8AiJ8DI9UsricJNHd2sPmRzbBtZcjhT6n/AD2r641H4e3TeBNPFoT51nbf6VH5Y+ZN&#10;u0jH94Et+FYviXwLaa3plvqNs3+jXCBXLKGyOQOe2D7dfwr2Pr/s/vPE/s+E18j4xtPhoviDVtIE&#10;dr5n9nqzt8u35URWP5fNn2rz/wDaGh1XR7KDzLBo449VmgUuuPLDhcDp0+8eP6mvuH/hSs3h7UP7&#10;Q0Y+VBIn2S4uGUKIvOdVPBweVzkngHr0xXjnx3+CM+rfBK58VXNliWPxR5S+Zj5VkWVhlhnuq817&#10;eFxVOpFa7s+exmClGTsfLEWm6npPiua88PKuy+0+C3mklYeYoCA8c8biBnvg4xzWN8REht5LW2J+&#10;1PHLcuy7ekbLlufXIPPX6d/X9d8Can4Z1izDXiOt1psMomjh3ZckJtwepAYfzFcNqXhyyl064m1i&#10;VZJJLWZobheCzlSgH+6S/Qf1r0rpdTx3DlurFH4qS6DcSeHV0I5jk0eN28xzuSbzZWzyf7uOK6jw&#10;dBeWuis+oz7ZNeubW2Ty49vmKkeSWOOVA/XHeudtfCeleIddt9L16C4ZbLTbd5FtmC5bBwQW443D&#10;/wDXXdeC4F1HxV4dv0uJJrOxij+VYdpjZZow44bBJDj/AL5/Jx7hGPvHc/tZ6dc6L4g8K2mlaaqr&#10;Dql3NI+75yYZm/eNk/KuxQenvk1xv7Pmq3EQXxb4gtWtVSaaSIBtrJyXU59tucHjFeofGvT9T8Zx&#10;aH4m83ausXOq2yF2U4RJQTn28iTBP0I7Vwt34Thh+FkmpW7fvJ/tkdslxuBRWCW0P1Yb1PPHBPpX&#10;RTtyJkzVpaHa+B/DkHhP4Daxrc8MUF9rditxIq53uhuEhV8hvlyRnnOQh4rt/iR8PNaOoWOkPZxQ&#10;fZNMhnY9RsaNtpIOcf63P5dhivIPCvimbxa1v8PrI27RRx6faahcJLtYpHiaQDkAkNjPHJGPp9Te&#10;MtYTxn8ZvEum28dxZzWOkw2VqbT5mmaGwjCrx3Z8Hp2OeMmqpxXPqac2mh5Q3iA6ppWreFbmNRJe&#10;aNbWedu8ThbofcOOF3Fj6Ej610HxU+H154W8KaZYPbLK3mIlr5cwU26Jb7MDAxy5BxzynT0i03wb&#10;rsuo2vip5lggure3m+0bseS32xw7vjoFZQTnB4r2XwXp1r8TPBPhma/hgeO1ula4kkhO6R5GDs3O&#10;TsyCM4xzU1+prRj1ueK2/wAOLbwcnhPWIdQS80+PXF0+GOHBH2yZXkAbcTkKpBwR1z6muM1Pw9rW&#10;ieMfEF74uhFxDY+ILWSWF0AEgk2jZwPu5c+v86971/QopPB9v4r1a2kVbLxVazSrcKFEckCKAF7q&#10;CksQ6dcdegZ8TvAba58QvFvh/SvDqquqaVcajar0MkyW8cgbPs8bqM/3q8n2jj956PsPdsvU+VU8&#10;TwWXxSntNP8ADDva6XeSEwwsCpUvsQHGMqMnI9P0+nPDHw71Hwj8G5PigulSXSTaGby4mt1w32h5&#10;VgjjK8fdLO5x02kDGTjyP4B+B51+J+vaX4msf9K1zw/9q0yNLcN53yfdA92Xk44wfevpDwT4nGme&#10;A9C+EN/bXElhDoWNQjn53SNFPL0/hzIoXPfOe9dODrRqSfMY4jDyoxXKTfBPTdFsPGGuePNSg+y3&#10;UmnaWsdsG2sshlgjfcO4yC2B1wRXG+K/Gus3HxC8b/ETxRq11Ho/hnXJNJ02zV9jXF5KojdR5eDx&#10;DBKuTkr5q+hqTxfqEV58MLPVNF1Czs5dUuLS2SGWbDxOLx1BIB6hmDAdSFPvjF+M9jqdp8T7H4Da&#10;Jfx3Ta1r0uuXckJ3YdmVMN3PIZu3PPtXfF20RxuPNJanp3gDwHeWnwqsfGcbTNqusSLPZ2Cuweyj&#10;mlkd8ggbVYeUvTjA64FdjrWi698UJrX4fW2lNDb6n4g+0XGsQ5HlwjYJGBAwuZCMnkjjHQiul8Ff&#10;Cy2uPizH4RfWZdQ0qz0mOxuruYFVDeW7fL777cHqcZx16Xl8Py/Dn4b+B77SpLqObX9Pnja5kn/1&#10;ksbxSiPnjkjAJOcMw9655VHPVHRGKjp1JPi5oVl4s0zSbXTzJJHp2rah5Nw0xcq0UMixLjOdqpGA&#10;M9x7YMP7Pk2leE/gtoc8ds0k0dnDpyTBPOYMY7J5cE8BTJheOm0+9aHh6Cy0qW38Ow2MiiOzX7Le&#10;O24iQ2ux2PYDMzMPXr2rL+FHibT/AA8mqeAJtKa6trOC2tF8k/JAHVt05bsDgDI6lR0xXPzRtvrc&#10;2jTlZ6aWueuJZ2+oeMrbRbu8juI9Guo7eFUcD7PAiEpnuzllz16SkdjXe/ADRvEfxO+FU1pqMENn&#10;prTRRTNJIqyO6yAs2Mf3m27vTpXDfDrxtpV54MuPiBDGu3UNQX7OYY1f907YVvYAENz0JavUv2bL&#10;i3svhQ1ro0sk8lrqEvlSNtXzsTqY+B2w/f0zRJ3hcxlGUXZ+Ri+LfDiaf4ytrrS74yeTIFJRCN0R&#10;SFM4yDn5m5xnP0rU+OPwQi8daRqGuWbr9nFvam6Vrh40ljMOGJHdsMefwrW8SWXkapZ+KNMnhEkk&#10;csN1H5hYCQSKytn3Rufp7VvfEDT9U1HRdL0R9Zh23EkY+x2+UMqiMhhnjkDkZP8ACelYwm4yTCps&#10;j5D/AGKR4Y8N/wDCQaZBayQrY6lFpdh58+HMbC48uQ9Dxvxz/czXpsHiKw0fxN4iiOufZ/tkLXaX&#10;cOflMxiUIWzngRuCccZB+nkCQXnwr8TeNrTXbSWe8s2ka1nkaPbMQ0gTjO5nG7APJ+XNU7X4i3Oj&#10;fDLUNd0XU47i5/4R1oo7ia3ZxJMnmFYzngksFTHauynoTV96TL2jaP4O8Q+DdL0pLtWiOqT3l7u5&#10;eZ5LhXMjDgc4JHPAZPw76w8O6fYfBxfEkNhbxrdWkd0rTKWO4Qwphlz8oyScE8kV5r8NvBetRfDL&#10;SZ7ux2z32mrHfTwzESRF1WNRj1ADc5r2a4tLzWvhTDpem2Cw6fYaLC885+6WZUjRcZJzuVif9znk&#10;16HMvZo4XFqW/Uy2+G/w7g0vwtHYW8M13FN9qW7jnXcbmTKIpU5woY9B/Gd3ODn0v9oXw7Dq2vR6&#10;6dRh02HwfokKtG8eVPyhyHyeT1Yj/ZryH4Favb6z8Z7PTU023azsUMsMSoN0VvCw2yNxjLhS5PUs&#10;34V6z8VNSs9e+DPijxVa31rGNWeZLW7aY7nkKYVlH+0c446HjgjOMpXa/rcq3Lp/Wp8HfB6S7+Kn&#10;xbk8deGSkukX2oXZcDfwGLw247Hdt2MT3Ln2x7rd6FB4f+KfhvwuNNlnjsYJIp7llHyxyKq8Y+6B&#10;g9fUEZFeT/syaDb/AAL8c2fhG+vmguriE63dWUm5cR7mWKIY43HYuSRwW56V9IeJb2zPhxr7wvoK&#10;tqF8LZLy63KF8xQXlkJPIAUKAOeDjvWkadp3LqSfKeO/tPeNfBfiDw7cfFIadNcR6X4X1DT7dvM3&#10;+S0r+WCo/vuMgeox2HHnuteH9f8AhX4A006lI1vfa5qFva6fKlu0q6bZpl3EW/gHe6guM8qeuMV2&#10;XjfwDdaN8E/Cng7WI1ntdW1WCLUHsmJLqFRsseuC4AH4gcDFcj8cvGf9teJf7Q13U1is9LM1tY6c&#10;CZZMEnYpJP3uoIPAIzxya6KlP3WzGMlflR534j8LWV6JL/StKv5EhgddLtflhVegabcoyfQKRwOS&#10;ck1xfja51b/hH00aayhj/trTpfsvmYVUtARHlEHfZ8oyDlpGP8PHu/wh+BviD4qeINHsvENpDa6F&#10;ZpLe6teTXKqkcccRMgJzuZVA+bjgN/s5ryn9qTTb68+M2k2Og2tnY2Bs4X8g/uxDEjEqDknrksex&#10;Yk9hXG42sbrV2PEIvhlL/Z/hvwnOBbfbdUtYbuVoSyxW6xycdd2CBlunHXg8/RXjXxbDpvw10nwJ&#10;b3j+dBYrc3SI4VYoxGPJBCk5mkyhwDiMFl+6RnzH40R3nh7xFo+r6hp0m24h+3W/2dwRuZVVCF+8&#10;V+UDAxzn0p1ze2ev3raPM8l5b6Lp8jO8MQQXN8UJVAQB90sFPPZR/CMTKL0Jpx1bOStfhZc63r+h&#10;6C+lQ2sNzdy3FxcSEMkMaqrZYk4ROpbPOBnivZfh14J1f/hSmpfELwlqdxaNq2oR6fpTSW/JjXMj&#10;Tcj5fus2eVBBParEfhvxDqej2/iz+2v7O0yxLWGtyX1mRJIV8y4n46fu1jjRsd3Zcc4Pca1bR6R4&#10;HtYfD0twtjq+mvNaxzffhspADK8vOFdo1MYXjiVvpV8qTJTPNfFdpqPhb9m/Q/CHh/Uxaw6xcCfx&#10;ItvMwmWSQoYlYc4Ijjdu3LLx1ry++8ZaWP2f7zwLaW9yt/4t+IiOzY3SC2RpgIyxOAFZE+Xj9K9P&#10;m8Iar8SbHWtc1hJIY551vXljmQPEsSHLd+kQ569BmvPvhL4Wsvix4l8DeDpxdNb2F+w1S5PPmXCu&#10;JpSMHG44OD1ySaUFLkuP7R9X+D/gv4J8MXXgzxvaaWlpHa+HWuGlkZnMgEZCDaOOSCPQgjrmvIPH&#10;Hw/8ZfEjQfEmpWkEd5dW7XZhmlRgx8shcEevlqCCegXjqTX2P471vxB4S8G6ToXhPw5GdNurpbO3&#10;+0HDNcLvjCL13qhJYKMD93kkBc180Wf9p+HNV1Hw1cT3i32vNMZ7ZJFCXDSxMgbIJ2/Mc47dugrf&#10;3XNQZEeb2bkZngz4iRJ4s+EPglGuIbGaz+16pcXi5iu7xmVI5HGecAtg9fmz719U6/Npc/hRdWg1&#10;hYZpNL8ktDHgzKsykgKPu8AfMSMDrxmvB/C2meDote8N6xrNrtk0PWvIa0lXzAxIBj25yOHUADkc&#10;+5r6Rt/BVnofwx1Lw8sCpqlzYvC3kQLJLYiS4y24gHgksPcHFWk1K/yJqOLijwb4c/BrxNq+kX3h&#10;qe8WbQddtLy4t2FwGTcOI8YIZyNp54BIB6cV6V4C0fRNJ02DTbU+ZJcWe2C0jTbCgWRmHzZ5IIHO&#10;T161N8I/hlqdj8TdG0mxvY/sOm+HZra4jmTKvGUdxjpliSff5hnNcpqmj6zYTaDDpKwW9xpOtywS&#10;QyszlI/MD5GcFshgDwAMdazleUveNIyW1xfDniQ+JfjV4u8G6jaQtPY6db3G2RXO+KRcyKu7hmyO&#10;M9Aah/bA1DXfH3wl0vxD4PtFm1XRWin+0fZl3i2c4wRg4RRgEY9ax/jjrN3pP7aXh3xJpbrDbatY&#10;/wBm6sxwoWRA6leDjAJXj3FUfFPjeHwpr/ibwPLq1ybW+uDpk1rcW+23iSVSwKMO+c8KCODWkox0&#10;16C+K0l/Xck/ZH8W+B9c+G3h34gSXRaKxlntBZqhY+bncCvHUsBjI6Ee9bn7V3i2+trzwxdaYYEs&#10;I7hl+0NCxkWF13hFbvtwV/HPavDf2FNQ13wR8YNY+G0tot+jaotxDbrNhY/LbeXA7ghTx349s/Qn&#10;7Tes+E5bCc6FCuoL4b1CO7a6kywEciFvL2jgDc2MHsMVNFwle5FbnjJNH59/tGfEi7+E3xCsPGXh&#10;65uLiPX5JFu40yn2a6Vti567sr3I46fXtr7xT4F8cX7eKNfsW/s/xNG1vrkiHJWfyNoYH3YKexyM&#10;14H+0d4o0H4i+PNQ1rQreZo21KOSRfvIrbTvI4G0H07EV6t+zPZ2XxZ8Nz+Fv7Tb7ZpNgzLbzzKo&#10;nRvlJTjhgDwfUdRxXPKV52RpDzR9D/Ai41D4d2+l6Vf2q+Ta3Cws2/crP0Ew/wBh16e+TXuEQi8g&#10;eUq7V+ZcL0zz1/GvA/2OZPCnw/1G88H/ABtt28uS2kj2vIZJY4wMRyrkclX4OOOvpXuunTWU2mpd&#10;WUrGGRMqe+P8/wA697LZXpHyucxccRexJKcg7XC9MZxxz0qKbe74fr/d3Dg96e7kOeNoxkLUMrZz&#10;uXv64zXceathkpUnlvfqMj/9f50xg3LwhiM/LhAcE/560q+Zkr6jO3PpSbVRflzjqRtHH+PahgRt&#10;gcZ52gbf859aYJQSWBz82Mcc0+XBOyNT8p/vdMe3+eagkfYMgbtzE4xUkigkDcG+VWOf88/z9qJZ&#10;UK/uh90Z57CmkmPy8LzuILf5/P8AycwyFxhnzjr978On51IxzTId22bO3Gfmx/T3qOSYrIyyL1XG&#10;7Zxj/P8AkVFlMgFcbR8oAIH+e/5+1QdTjO35/ur2I5yfy/WqsMtSS+ZuKycdV74Hr/n+lRSoFUhD&#10;1bhl/PPPX179PamRynZ8zAncDuOB2PPpzx/nih5DhoyVLNg43Dj3/wA/40dQIyZMbdm7j6Z4/wA/&#10;5xULvvO532hW/h47H1P+FOds52bdvX5Wwcc8/l/nvUTyJljjbyOmc9DznPsfWtLEiSOkf7jdkj6n&#10;HX1NAl+faWyBxz268fn6jsfrTMbWVJP4Wz9D0x/n/CkaVpD8oZVXjcV4P8x0/wA9aLANldwFUllw&#10;v8LD5e3t3z0x3qEPuUJIfvRncNvXGOmKJ5FKtME2r8xX5QM/Tnr+oye2KryTSAYQLjGFbBOcLx14&#10;9eOMUrFDvN2R4+ZdqgMuMc5P0/yT61G0sbEsjLlSFK8898c+/wDWgyLHx935RtUqcjj9OB0P6VCJ&#10;CGXyw3baxX7p479+tUrky0BnMfPpk59OACevXj8+tRSkyDhQwY9d2c/5zzzThhflXcD3MfHfr09u&#10;tRTRxqzGST+In8cDsT7/AI0MqF9xsjKpxyVyB90YxgYHQfp6/jTMKJvLcMd3P4Hkf079c9ew4DIr&#10;kcN91cj5efb2P+eaaWydrKuNp3emMcn2GOfT+VLWxYkjBQshOeMEbuwx9c/4UPIoGGHUc9fz+vIB&#10;/wAmo3nQNuKfd+6zHovXI9v8+lRySMEy3y7vvryD2z0+v+FJaMBxO0bGXHGfmPQ8+h69PzFRylWd&#10;933SM7uf1OeucdPUdetJNcbflC5wCA27/OPxqN5SQR9m27gD93/OOPyxT5hD5txfAXhm9enofoR9&#10;KjZ3YZZ+PvZyAG4/wz0qPzy3yMuPmP4ZP1//AFU2WXjaqsFYf3cY6Y7f4fpUgge4LTYkG07tzLwc&#10;Hb9f/r1HIShD+aQF3btw6jrz78j649KTzkRhvPO47eu7v7cen+eInkIRZAjfeH3cYHv+h/8Ar91c&#10;BWuRGqlDgKvdR6f3f6dv0pguHOAWYFW3LuU9emfX9TjrTRPkKqpy2Ao3dF6dCP1//UY2kPk4eOQq&#10;uQMsOcd+h/xOKasJCzE+SyqjYZc/LxxwAPTp+B4z1qJiwcqIlO08tuPyjr1GM5z+vpih518pnUt8&#10;uCX5PT6emfy9qhaRl8wF88gfd6np29akAJG3qF+ZcDaBjj6d88cDPvTVMqgqrZ/eYUk8A5IGev8A&#10;+v65oR2G6WRP4sNjPr6Z/wDr8j0FR3AyMYZVZVZW59MDH6njnp6cGpfKMlKBfKUsO4H3uD7Y7/qT&#10;SSvtdGA+8rbsL19f1z+XamiVlm/dnaVbb3+X1GPw6f41ESrf8tfmK53MpPUe/P1OQfmo9QQTBWiU&#10;7j8oIDD8/Xt14/LpiCbCjKMAdx27X3YOO2Cfyzn61I0qNbhi6hQMK0gwD19QMZ/9m9aglYIzKxY8&#10;AHfjOeARz7k9vXnk0BsTtziJQdvmbSOF3cYwOMDk/mfpVcOfLaWElgrbjtY5PB/x/wA9nRz48xht&#10;Xbt+U84H58dO9Rs6lGXEYIYFflH3vw6c4z/+oVXwjeuw6R2f9wT91sD5vunPX/PQVGY45W2Ku5fx&#10;6cYzQZQqqIm3HJ+bb7ccZ7e3r2BIMfmbiqiUH5CVbb3PA+vJ/THFZjUdB0kpaTaSpPzbdzd8/n1H&#10;pz6c1G7JsbAUfuz8vTH1P/1/bnuhQNIRKZON2SOwJ+o9f6d8UjlSXMnmMwXvyenX0yPUdemaAiSM&#10;haMh1V8Nk7ec4Ppke/vyPU1HKPIUqZcqvUdc8DjOfftzzQtwkbv5br6bRlcDj/6/9KLiRtrb3b5e&#10;WLd8Y/L168D9YuzRohdmDsNu3EjH5VJB+7yPTv8ATrUYljQb0YKAOV2kZzwe/wD9f60TPtRgdzb3&#10;wqnDDORxjr+dRrKWIQN8yk/eXrz19ue/p+dMysTxXDJGq/aNuFA27jx7daKiBtjz/pH4KwopaC5T&#10;e/a98fW3w7+GkkTXyfbLm3eS45GQOpA68Ek9e+K/P3wvcz654kn1zUGVlaR7meSRSRtXcqLnJ5++&#10;OvevaP8AgoX8UrnVNWOlC6VmaVYmVQpC7eSvAz2Hfv26Hxn4YqsGm/aysjGaVQxXnCJjB/E4646H&#10;14/NZVJVn7SR+hxpRw9P2cfVnbfDDRpvEPxBiWRWC2g82Vps43dT6Y659Oe9emapbQWkXm3ONseX&#10;ZdpG4jgDHr2+hJrF+AuhNYabqPiq4+X7Qy28LBcLwdzsM/8AfIxz0+lN+I+qfZtN8uPy2lkYhVXn&#10;nkKM5IAHJz7A14mKn7TEKCPWwv7ujzs4vxx4hlvZG0+abb5kTO7BAMIzAls+hGAB1+YVx/hK7TUN&#10;VuNWlhWOGGFlt1C5UZbaMc84AP49uateMtQtra2u7ZbzK+YqSNGvzSY4xjrjP5YU1n+G0ZrSKKeJ&#10;V86Te3+yiqoVeOpyT24ya76UY06Zw1qjlOx65oLQWumPcLCF/c5YRZ7Dn8ufzNeX/HXUv7Qnt7d2&#10;LfM0nzcZz9eMbRXd/aorXwpNPlI/mwDtHTOO3GSAf1+teaePpzf3jH5Sq7UbvsJ69R16j8ucnFRh&#10;f41y6kuWnYk+F2jNrPiq3gaTbFbIof5sAZBbI6+/1zX1Fc3X9i+DYbUMvnXbNJN0+VccAZ7BQD0r&#10;xX9nLwpHdXr6hcrlg2DuUjlu/Tg4z69B9K9Q+JuteVGwgJ27SqqqngY6/n2HsOnJnH1Ly5UaYGOv&#10;Mzx74va3NLaQaXFJukuplaRkfovTn/H2o+E2h2+o+KoZ7uHfa2cPnvkcBR90HPcnPTHU+tU/FMT6&#10;l4jt43fckMfXpsUcsT6j+jdu3V+EoW0nw3HLJF5cuobrmZWbG2FQQgOOwVW/T6V0YdctFHNiajqV&#10;mzj/AI/eIEuNVkiilTtEoVs7Fwcn9Px/Ous+ANmj+F9OtDJuk1C+a4kY84QHYo47bR+GK8e8cajL&#10;q3jG4vZmZmJ+TdnjLcAfhwPavpL4PeHbbTdMbzIPk0+zjgRm/vbAW/Mk+uM1tiZKnh0ZYdOpWOa+&#10;PXiqTT9AvLu2lbdMxgt25wFwSxznPYD0rh/g74ea4nhVjtbYDI3oSN2e/wDLp9TXQftB3dteala6&#10;SsRMMEe+ZtxBZzyfTPI2+2ParnwrtVtPC11fJGrGb7rbe2AAOfcenQcdDWFOXLR23Oid5VPQbfRT&#10;+NfiXb6VAn+jw/Mq/wAIUHgZHXk/r3NdX8Rre00XRGcjaY7UJH0GWPGeP9n8t1VfgrpYuPEd9rE8&#10;XmIu5fMCnnBGcfXO0e4wPU53x88RRS+dZJIVESZb/eY5z68D6dvenh7yqImo/dPGbOP7d4tv9RuZ&#10;P3dnZu6RlsYZvl9ePvfj+NcNq+y61Vhbx/xYA29T9B6muvOotp2g6lfzM6m8uFiXK9QmST09Tj/P&#10;PGxxzTXG1oTuz8ynpk+tfQRfuo8CrG8mepfBiytrWzufEEsQKxRqir1yx/z3FepeG/MnsdP0tX3G&#10;eUFsMMs3X27t/P8ADg/B2kSad4Fs9NjLBrqRfOk2nknrgYHHv3zn1rudBne1ZtULNttYvLh3L992&#10;Y4P5HPPbH4cOKqRO/CxtE+hfhLeWOkaVrHiQbZG+z/Y7Xcn3VCgu449dq+9eX+PbibUIdR19/lM6&#10;slqv8Q4G5vwBAz656YNddE11aeDdP8J2bFZ7yNIXLNtOWbe569N3GemBXB/EPxHYRpf20Vy32Wxt&#10;/KtjIuNyqfveuWZmPrzx6V4+DhzYh1D2603GhyJbnJfs+eFo9V+JV1qywLug/cWrHjYzcM+fUKGr&#10;6X1DV4/DfhvUdWhVV/drbQYGdqjHpjr+fNeX/sz+El0zQ/8AhLb4bWmWSbOcFR1PPpt2j23H1r0r&#10;xrGk/h6x0N92XPm3jL6FhnPfHXt+Fc2ZVnKooLbqb4Gly0+ZnlPiBTY2M2sXQ2yCAqobG4sR+fYL&#10;x0GQMV0Hwm0RYPBNxqE0y+ZeSMI9xBwgGOfx/wAnvw3xS8Qm4X7NDv2y3RUqj53BeMYHpxyMeteg&#10;6KJ9F+HFjHMjFlsd4VlC9ye/f5ue/FdWGT5UYV5fvmdP8Jb+2sNEuEYfK127ttyfm2Y9PQt+fXNe&#10;J+I7n+3fjvZ2Fr++Vro7ti7skcAYB5HbHt6V3vgK5uYtBtVVWP2h7iXf6fMAD0FcX8JdNkvvjwt9&#10;cD5LW5E0hZsKV68k+v8AnpXvxlaMUeTL3pNnuGq6U1hZalCgP7y3SFlRfvcj+WP05rlfFGoTCLS9&#10;Ot4Nv2i/kuGLL2BCJ37bfb1rrtTvTqd5JpkaKZppvlDYHIBYZ7d/y54rnfH8McHjj7LFt/4lmnrA&#10;NqnaCFG7r0y2ck9P1pVJWkKnH3T3b4b6nDoH7MbGKceZfXUizSHguwZeAc8gfNjnrXXf8ExbGa48&#10;Q+MvE7KW87UorWFvUD5ifp1/M15FJqa6R+z3pto42+Sk8iqvGTk88c/eI5/Cvon/AIJd+G20b4H6&#10;p441GJt11fXMkT7fRQMf99en1rzsV70bLqzrw8vZxlJm1+2FqC3vjKyhBy8l00zfLnkqe/rnJ9sf&#10;SuX+C7z3PjW6sIWDeTBGhGPu+n65/wD181Y+PviSO88Y6akce6Qxly6rjOcgDp/nvVb4F3vlz6/r&#10;WF3LeLEjdM7Rng/U8/QVy8r9pGJ181qbZr/E/WLR9W83fuVJCdg/iCjPH1JUe+K8x/a78YtZ+Chp&#10;duT5n2NE27vlXIAPY9AD6ZyB3xV3xdrb6x41tbJ2Kr5ajaTyWeTr7fKP69q8m/a31G41W9vFZ92y&#10;PCp6uxIUY7cZOfavXp3UVE4Zc24fsY+HW1XxDHqjxs5SFpcs3ygs2PX1x/8AXr74ndLKy06FS6bY&#10;Y3YFflChCecDoMjrzzXyf+xL4es9I8GrqxHzXJUFhnG3Ge/Q5wTmvqLxT4igF7I6ONq7o41z6YQH&#10;H+P+JrWekDnjLmqK5V+LGrW8PwvsvDP2jYZEWaRmPdjjn862vgR4dtf+FZNdJhftFw6bsg5JKZP6&#10;GvF/jJ8RftWtagY3XybWZIoUV+pSPB79ieff61718BYoF+DehC6c/wCmB5VDN/t4X9T+HArzqzlK&#10;KPRp+7E3fH0y6b4ZuIkRVVbFmLdwNwwP0H09q+TPDejtq3xzt4byJmJ1aFm3Y6B2b8Oor6r+MepW&#10;yaJfWiLlobWHd0+YliT9AM/55rwL4Y28cnxls73Yrb52ZdpG0MOATjr1pRXLTYov37n1lNqNw1hc&#10;25lZt6g/Tn+uO9eL+MZp73xLBcBWWSaYqrE/dXJ9Pb8x9K9Xsbu1SwQF/mmmwN3cYJ715p4h0t4v&#10;Ecay7X8tcqgHv+nrRhYrnuVKVlY3tM0xYfDtw9xIzM1juPH1OPp7dMCvmu/1O28Fa7DftlnudS35&#10;VR9xCQM9up9O30r6e0w3F14fm2wbVay8tmXqcdT1/wA/pXyZ+0tpk/h/WrG3RtreYVUBjnczbjj1&#10;x/kV2YOPLUdjCvJSp2PZtX8QJqEdrDZRhvtzIu8dOQSfwyv6Vw/gvxXFd/F/T7K0vSy/2tDD6L8u&#10;ewHrz/8Ar46LStLfQvCGiz3hLfYdPDTbyf8AWMgAHP8AvV5x+z7atrnxrtHuQwWHW2ZQT1PXOP8A&#10;PSqry5YtHNhYuU79Ln6g/DmSS80q8eY4UQbVB+v+fyrxj9p8QLNFB/Et9H/F15BP8q9S+HWuW8ej&#10;Paw3AbzGjP3um7/9RrzT46XdnqXin7Jct/y0QquB03f/AFq+ZxEeaN0e1hPcqlfxxdtdeCJJWJVp&#10;LYjan97OPx6+9eK+RdzXPn3qN5ULLDHuyMg8gV7FrGv2UsI8P3scYVbC4eNlz17f5FcQNP00+DYd&#10;W3jdJfRkjd0G0gioxGGUoJ9jqweJ9nJq259Pfs3yi6+F9vk7mEI59ecVxP7VHhyWXw3q0ccS5VUb&#10;ceOoP9a6T9lnUVm8IyWcY6zEBR6df6/rXN/tg+K10/RdWWWRY42hX5h3OOBUYPlvb5Dxan7Z/efL&#10;PinTXs20IBd0m7ax4/u+/wCPvX0Z8EdRF/EYZG3yfYcH6Z4614ZevFrY0eSPEnlQgxue/wApJA9P&#10;85r3r4NaKdL1eG527VfTwjdeDn8q9ipFfV9OiONt316nCftPeHbnUIZJ4EAXKlSWxjA/+t/9auj+&#10;CWlTabo0hkl+eS3HO37vyAj8ep/KtX4yaEurWUln5e9mwQw9RWV4X1NrLSjFFuVmt8M2eQAoB/rX&#10;l0ZOzud1TWmkjnra2uj4gupLaRv38ciK3P4t+mKn+E0U48Qa4JXk/wBYgjY8ZwDwPStHwHanV/EU&#10;wYfLHZtg4I/i/wDrVJo+htp3iCAK+1biScy8Y3ALXZXt9XRyUf8AeH6HvPwivmkljRCceQrP6Z/y&#10;frxVb9o61B0OZt2G8kOu496o/CjVhmHyGwvl7Fx68Vo/tBRNd2vkHP8AqWz1wcLn+f8AOvLqR/d2&#10;NKcv9qRxXhdRc+GfKZmZltgdx7N34+gH8q537DFGt9d2e1Wk3Bs9cgdf89K7bwnZxw+GbaWaQBW+&#10;Tp6j/wDVXIPfQm6vtPVArO26M+gPHNaYaPLE0qS9pVZ5l480kai8qOy7Gg3ySbRx/s/pUNpLa6Bc&#10;WNtGVw1q8bR7uCc55HfmtjWNNa4ttqux8pWExGT6ccdOtcb42hmtxZ3g3LtkbylUkfwrzXv0VF4N&#10;nn1JS+sLU9b/AGf7iO8ubiWJxshnG1ewyxGPeu1+KdtPHeSTS5X/AEdnXd7dK8x/Ziv7e3lvrWaX&#10;/VNHLyOvXt+FesfFG5jmZb5lVlazYcr1z/PivN5feTOmUlGpY5n4TatG+q+Tccx7wzs56cf5/Wn/&#10;ABY0IlVupI1XbeI8bd8bhXKfDu88nxFJZyOeF3MvHJ3cGvSfiTp/2m1t5Mt5o2ybA3t1+lRWi1iE&#10;xUZLlPNvFUd0mquk+3bJAQzd/ujj8a1PAVm8OgXk0SH92mEDeuKp+LlSW9t7h2+aVSc56f8A160v&#10;CtyZrG8tIHPzL83/AHya7PdUrmKcvZnRaXNcXN7Yhrg/vLdtwGflXArP8Ja9JLrV9Ys38L7cn2/z&#10;+dZfhnxKIr2FZJPuhkG7sNmcCq+h3hTxpM9sf9YHjj+X1HP5V0SjGVjjXNHmRx37Rl7NZ3umX0cy&#10;qqwsvzN0yDz/AFr5u/aW11oLawWK6LKqYZRnLnnJ+X1/z0r2r9r3X49B0Wzla6YKGy2O/b/PrXzX&#10;8bvEcGr+HLCVkB+QGTD+pPTn0r6LLUpUVfoebUhaome1/sU+OEt7KG/vrnYkl0oCnvnI/kfxr9GP&#10;A2tpf+HFZ8hlhG3cxPavx2/Zp+I11c6TqDBiptbqMxsx4KhgP1P16Y4r9TvgD4jGt+H0vmn3xPCo&#10;jYdG+WvKzvDr2qmdWFk4xa8zs/EtzEt7BPIMr5WcerY/lWN4WvoJ4pEPzMtxg5HINJ4sa5ure18l&#10;ypaMr9MHpWF8PZLy01S8gllUtvBz2H+RXjU4c1Nna+6Onv4DHb7AFUbm78kV4Z46tb3R1uhBGyyR&#10;3W7sdvPJ56/5/D3DWr6FJ42Zvuvhj6f5xXD/ABBht7+6+zon7uVcM3TqOT/PmijFRrKRpGpL2bi+&#10;pD4Wv4FSMKF86a0VlKjHt/Ou0024F1ocMrNu+ZSx/unPpXnekyjTNJt7uAszrM0cjSY+VD/9fmun&#10;8LaobgXmjRMdqsWjYt6966MfFNqSObB31TLvxEs49Y0GS3Vss0GcLzx0r501Lw+9jezS3bGRUc+W&#10;G7dMjFe86nrSQwQSyRM25mSTnpkcf561494pmRLi+Nwq7orpm8xm6qeeK7MLb2d0Z1NJtM57SdSl&#10;029ks4VbbLIXMe7HOOV/nWx4Q8WLqV/9guHbazPEi8cNj/PWuR12eSyiXUUh+ZbhT1wu3b/ke5NU&#10;dFvb+wu5NXhbaI3EkasOox0/Hn1/nXbD4k2ZS5JRaRtfEa3s9F1rTdeYKqtI0Nw/3cnsTXqHwo8Y&#10;WcOn+XE+2WPJYHuATyfqOPxr5v8Aiv4ruvEMV3YRy8yp51uq8bWHYA/hXTfs2+Lr7VNGhSX788LL&#10;uBHDIRxn6D6UsyjKpRU0Xg48t0z6G+L2rW+u6HNMkjMk1p8q++CV6+9cJ8H9ftZLJdNkG1l5+ZTx&#10;kn+tdS+nvqfhJSrsd24MfYdFrxfwv4iGgeOptHWfaft7LtLYODyB/n2/HyaPuyaO/l9pRkuxofHn&#10;TIJI7xmYK0eX6n5VPb88V4n8FfHR8PfFKPSpSVhnV1Zmyc5XjOP9rivb/jNPI9t57RRmOaF43+ba&#10;NxHXjng/zr408ReO4vDXxas5TJ+8WbZuZhwGI9/UGvTlLmoq5yUqfLJo9g+LHjseDPH/AIfvb6Xa&#10;skzqzJkEq4wAfbHr6iut8PfES21DREvpLaPMkzW3J+WMbQcnPqePeuH/AGvvBGka98J18S2Vx5d1&#10;DYx3sUm8c4Ak7jOSNwFeUeDfG3iDX9B1LSNGnZh5kd7Exk6Kmct7Zzx6Vz05wqU+QuUXpNHp3xW0&#10;FPGkX2lCZHVZoZsrjcFR+fcEYHX9TXwj8bPC+r6VbNoUmlTed9o2Q24tzn7zfd4Jzwa/QD4c3Ml7&#10;qd7pWqn/AI+YYblZC3BU4BI/n6ZFeR/8FGPgna+GPCt3410Mt59kyi5GeWhkbBYc9N3Hvv8ATp8h&#10;iuWhinF9/wDhj6vCTlWopo9K/Y5vYPB37NWj3V4UnvI7RWG1g6RSKWAIPRmUge3HGetdvpHieb4l&#10;+EwEu/lkmlUq64LTqx/n059a+ev2SvEi3/7OunWzTBds3lYdumJe5+hyPSvTf2cfFdvFd3mjZVY2&#10;aSS3aRzyzPkn8sH64/Dy8FKU8coL+Y6MZTjDCzm+36DJxJFeNbsuMfeHTmnNkc++M+nUf5963PiD&#10;pyW3iSS6txtW6XewGcK2MH6Z64rHZGb5jHz7elfv2ClzYWPofg+N/wB4l6jV29sLz06ilCkgug6f&#10;dxxQSUP3vvcf/q/z/SnqjFN7Hj/a6CuiRzxWpDKmw7FB47bckd801WVXxnt/e6irEm5uDL8u37vt&#10;/n+VQbRIm7LL/ez36Z/lUlS3FUtJyjM3QbQx+uKc24gAjpyeOvt/P1puR95juHfd/npT41JUhMYz&#10;/e5J/wA4oJt1Fjdt+9d2IyOAvXj/AD/kVJEFY/8AAuAvb/OajYCN9x+Xr17Duf8APcU6NmJyZGwB&#10;yM8CgCXBIOV/iH48Hml+ZxtDN7biPy/z/SmxlBwXGF/2s8ev6d6cmFIDN905+9z/AJ+lAAQSihu5&#10;z2/yP6U4Eb+OVH3e+P8AP86RiSxaRR74HX6j/P8AOlB9T1+6w70ASeYTkMflzn5uwqRCuw4DZ57D&#10;r/8ArqFC+5lzjjBGevv/AJ6YqRQXG4/N83cdf8+lAE38RIPBY/eP+fapGfK/InGMen+f/r1CFOAo&#10;H8O4cjnp6+9OyVGX+boR1z/L0oAkZpCfmOflxtZRjr/n1ogEnypC/BX5uD0pqhfuYXvtbPYd/wDP&#10;pRtMZySPl6qeaBrck3bjgMW3N86/hjH5U4tmMEc/LwPX/OKZGNrnAz27cjn/AD2qQHcdjfNuz834&#10;etA5fENXKvuZvl3Yxjp/nipVIRBwqrt+Ur35/rj9ai+UYwR+HOO/bPtT0B6MB0wOcfj/AJ//AFAh&#10;6qS+4qW5+7gfTH0qVB3b5QMlmHPPPOc//ryaaiI4YFMjn+LP6+lSKDCclSecf5z7+tFy+UVcqvDc&#10;Y+8rEYHHp7df/wBVMeLBwfyx3/n3pzNKzZlC+ntkf5P86AAq7GZePu5P8vy/SglkYVf4txGQduem&#10;TzxTo5MSbkH3vvL1yce49eaa4XGzqxONy5/Ic9M/59QYH7zf9Pl4z+P+f1oESx72YJG7f7P0/wAD&#10;x9fWlEivzG3tg9vSo4mITEYG1Rnc3fj+v5f0kkBRFZlXg52g4x7/AEz/ADoAkiDZyq+oyAPy9j+d&#10;OcyMSEz94fK3Ykjt65PpUO94Hyo6cfL0P+RQJHkAKycAZwxB6fp6/wCc0AOl8oLyytsGGx09OP8A&#10;I6GnRKRkheeOnrk8YHT0qIvyX2r3G1fX8P8APFKrozY3K2Wyw6nqD/T/ABoEOOwjDMNowF2/l/n/&#10;AB6jAsikyMq55ycfz/x7fjTWbIzhe4XB/HH+fT3ppdl43/3jnbyM0CdyRiSy7STk4+Xr16fXg/jT&#10;m2bmYnqoyGwOeefz5piv8v7z+6PYD/JP+eKJGw25VJ3dfmPP+f8AOaBxuODwx/u3cc5/z/PPvSkE&#10;Kyl88YO1v6//AF8f1adu/du6csSvQZ4x/Omq7bVXdjbyPl7f5/z6hRIGIOVZdvIYqwHHb1z36DPF&#10;A2ruRm3bW+UdeOT7/wD6qYG+YMD8+R97qD3x75/n2oXKvsxnk7do6/rQTYVS4JzGflXBXHQev0/p&#10;+oZSMkxfw5wGGRyP54ppA3Al927j07eopp3KrLG7KNuSF6/Tj+tNu4copZdyqz/xf3jwaRpmCBME&#10;kd8/Q49KSTEg3+YV+YqWPcenGev5Uj7tqhmVtuPfHP5f59a1WqTAN6mLy0HJxyp7/hz/AJ/CiSXj&#10;Yv3R0+brz/npTCMDzjj255/D3/z3phlXDIrLznv0z7/4f4UmgHTuMCUc9T83Xr2OfxqMhxuJXPJ2&#10;80Aq672VWPA2tgUEkDBXOfbOf/r/AP1qfQBrFiM99w6n9fb86dFt6soI3fmKR4iOQvT9P/r4pFfz&#10;Nzf3j823H5UATDcVweOenP69vz/Cpc4Uqz9wT6Yx/jUEJ2jf0Xpn/PenkhOWTO73/wA9ulOwCEE4&#10;Jzxz6c/lUiKqbgN20jr0/wA8d/5daj+UocBdu3rux/WnEknO0E8/dx/n/wDVTEDuQNw3EnI4z/n0&#10;qOVvkyB/FlfpTmd5RgNt75z0/wA/pUZB2b41O3cTu556cnr6fr9KQxsu9X2hT0yzduO2ajlc4IYn&#10;8Onb0/zxTnY5GB93nbg9f8/5NMV2Y5A7/dPYf19fwpgJ8jHc23t8vr/9em5CjbtYncfm559Ov/6v&#10;pSMVIYYYdOOT2/Dtj8fWgYZlMTruwAPy/wA9P50AIQqg7DtAH3umT6013G/P8P685/z+FSHn5FOd&#10;zZPp9PypGRRiYdm+XuDQD0ECYbI9OTxxz1/+vSKzY3h22nkLkj/6/r+FIIwztuPK+q07BjG9scev&#10;4dfwHSp1M4ylIcrs21k/MN/9f3ocR/6zCjjPQccf59aNg3bSzf5/z/8AroJwuJH7EKex6d/r2o94&#10;lRlfURxvHB9+v6/5/wAKiY/NsAb12/5605lwN+Dj+H2prEAYdG9f97/63+e1G5pYaVZ1yhPDZHHX&#10;/PNIVYszbCP89P8A9fvTjyuWY/yx1z/n/CkwAThVPzcr3zUkyuMwQ5Vn/iB6jninAMU3KzZ6Zznn&#10;p6fSnuq5yr46/wCfbBpSpK7pIv4sf5/z0qihgO0/8C69MfrTtr42p95jnPP0z/n/ABpAzbfMVvmK&#10;5wxz/nn+VPhQwjLqC7DLHb1PoPb2qZAxwXYNsY3fNxnp9f60XDE25cH03Z78/wA//wBVB/2F+638&#10;Kk96HRJE8qQc42t19OaE+pzvc+Xf+Cj1zZ3vh610sS7rie8VY425XYsUnzHPQfvDk96+TbTT7xdN&#10;XTo5SsclmiMB23cEdOvLZP8AjX1R+25ZjWPENhbXCMI47Wd7pl6nDhRg5OOW9+fpXzfpmmXH9oRW&#10;0kbY8kvDvU4YF8jHpz+Pavjc2/eY5n3+TuNPL4I1vhT4Wi8Q6/LDNa7l80xoJD95scsT1x9a9q0b&#10;4cWrTNcWcaSbztj4yY2BIzgfnjjOfpXK/AWyhMlzdi18nM0aDtmTyxlePcH9PavdNEht/LaKUMZA&#10;xEbqoTquQcg9OvT8K+CzPESp1mk9j9HyjDRqYdSfU53wR4Fs7LT4tNvdNJmXLSSM3b0Ppz9Pxr0L&#10;Qvh1ZR3G23h3fL+7ZV+VRjOP5duBVrTtOtoIY2uE4hP+sLbixP8AP6V1/hzRA6JO0m1JFIk6IW45&#10;/Dj/ADnNeFUrOUtep9Nh6caa0NDwr4ZsvKUzJ8sbN/wFgcZruLXwzDbWQujLyu1YyB0//X0/rVXw&#10;1YRQXSWzrt/d48v+EnHUZ6/4118GmRKSWRRGcByG4LY4P+f/ANWntOgSj71zn7/Q7LUdN/0lPJmE&#10;n7sKOEx0P5857fWuV8WaTPqGnXNhdAMytFHcRpgByXHAzxyeleoNocgk824t2YM3yhDjHufy5zWX&#10;rvh6zedb+5s1X7ReQszMueh+UfX69M0U58pzVYqR5b4h8CS2V1cWkCspCky+Y/O1gMdT6c9icVna&#10;b4L0xjDBpkaxW7IWkjZuD15A7e/sa9O121iuvtmovLlofLh27iN/HJB54A/XHesTSdOL3jGZcmHl&#10;mVvlGO/489//AK+lapJxVjGlTtc5G38F2+sX1xFe23mRsqzPbqSeQhGQPx9O/bmuM8R/C46t4R8R&#10;+DLvw95lrItvNGjDbhhIvTHIOGGe/H4V7Xb6VbylZZD/AMfkjKhkBy0ee355HvVjUfCIuI5GtnCs&#10;rKFCr8zKOo6n/Zrow+KnGzTOTEYeD3R+ZPxC+EkXhnxusOrwkSRbp4/OYlSVJUpyemMn8BjmvDdP&#10;0ix0/WJ/DGrGQJJcObVlbIJ3Hgj0Hf1+vNfph+05+zTZfEFd2loiX1yqT2rbMFZFO2RfUZ4zx3+t&#10;fI/xo/ZW1nw5rNvZW+lsjpD80m4nlOmD1PAODX1eDx/tqacmfK43LZQqNpHi8XhG2k+JFlpC7TFd&#10;NhY5Pl2qFGVx144PbgdyK1LTw7Z/Dk33iS4LjyY99rJCoZSitI2BngrlBn0/SvYNB+EWmXvjfQf7&#10;V3yXmn3EUS24ZR9pQxDv6hu/Xn6V1kP7PVtr9/Z2jeG1ltrmzktrX5sqpl4A7fxH+fevTpVoz1TP&#10;Nq4SVPdHn2qW/ifVvBPhO3AhkjvI2k0+2uTj/Xogl6dioAz7detbuufCPVtZ+DWj6ho26SNY5Gui&#10;qDbuWSLdnnP3j+Y6V6T8Ovg/ZTfDHwmbnTme8bTry2X5ijRTw3Th4/m4L7ASB7c9M1vWupw+Chf+&#10;GGsJo7G0hmTbtBaWMuJCOeCQpX3IIr0ox5dGcnKpR0PizWfh34i8O3mg3+m2q28154kuGRuU84DY&#10;vBHUEEjjtX0/8HPinp2q/ESTU5YJLea4vp3j+yrw8uzC7ScY4ZiMf3V9Kx/jToGn614f0DS7aZbe&#10;3aa8utJuGblQGQjI/vEocY9fY1z0XhW4GuaP/Z2sfZbieG1uYpdoRLfa2DuPbIxznJJ9xWkeVSUk&#10;YuDV4vqegfD/AEzUtY+A1jEdNZbixV7XUYwpZpIpWEuSxBHDA9znPqc17F+xtoGpatocfi3QrFWs&#10;bjUNiW7fN5cY3kOOgXaFXPHc8gnFHgjwl9t8L6b4M1XUrWTdNOtwti5be43bixHUgADHvxiug/Zg&#10;1bR/BlvYJptuq2+pWbeZEpwI9vy7genK7h3GTiuatNubTO2jTtRuu5H4h8HX/jb4WeIPCWlxJdS6&#10;XeX4md225MP2Pleu5gY89RnpjFbEPgOzs7rRPjBodrJLHJa3Fpdvu+USMiEAeg5IP1Fdhpng+9td&#10;aa1021Vkkv8AUTeQpJnCTkEZ9T+7HP8ASuy+FPhfSofAE3gTWYcS2r+ZDNITlXIxtA4HJ2du/tiv&#10;GTlUbPanGEYo+YbL4O6V4U+NvhPxXeSKunWV5dW87KvLWzqrxnjoSxIHT8K3vFfhH+xbnxJY6Te/&#10;aLq33QSNs2hLfy5JQQe2Arx+g444r2jxN8JB4r+Ed1Z+F7cQwhYr9dQmIMv7orL1HIX0HQfjVfwC&#10;mgeNLj4heD7DTrVvL0i2vYWuYTslIhVHA5+Y/e/Fia0wf7uV0Y4uMpL+vI+Fx8K9Tl0bwzqUmur9&#10;ntdaujL5jfMZ1jE5fBGBsVpADnJ7etdl+zDp+o/Eb9qi38UtBCftluIrNpFB8hFLLnB+7xu9859e&#10;dLxL4W1n4ieHLrTIbtrdG1DSrqy8tclFkR7ac7c93PPoM16N8EvBdh4L/aH1KTwFb27fYtHS309r&#10;lMpHLtVH5453oRx0ywr1Pac1O66nnypctRxe6PQvhPb6prvxa1bxf4QuxI1tdFIbGfaqL5Uh3Ng8&#10;DcyuCevJHevbvFPwov8AxR4G8OWl1bQyQ+DNQNza27IGYboUEbZxxgtz2+WvC/2d724sPDMmrSzw&#10;yXurXl4t9sxhlXfKAv1J9eo/P6786PRNO8P6rFdLHa6o0b6l5bDDgptII4+6WY/WuL2svZs0qUXG&#10;vH+tjy+7+GEWtePoYzax2Maw2H2r7QpCmNotoPsMjb+tUvEX7M9l8I9a1CdBDHoepBRBNkq2CwAi&#10;JbqpYkg54OB3r3rUbHw9oWvLqxj81rGNVkRmB+0WuQCR67CQa7b4j/Drwt8U/h63hqayN1DdWjCB&#10;kmPyKynBz9fy474rzYVJc7aZ1VpxjGN9tj88bu5n+DWhJ4L07Uw2l3mBDNI27axkU79owATtC+xy&#10;K9e/Zt+ME8fhi98P+Kr+zsVW6N3ZyIinhbkcNjj7hX6Y6VxP7Qv7LniOx+Guoa+L9rbU9EumhvFk&#10;wVCq5cOAQccBGPP97uc14x478e6h4X8Ox+Lk0+2jtUEH2i5MvyxT7zk7FP3G3Y4IyVGa9OjUfsrS&#10;OfEU4VHeL6n1y/xv0DTvEtn4bvWaODVroxWbbQwmYSEErjkAKVOehyK679ovxgvgv4T2l9bBo9Q8&#10;PyqyxycCSPz2TcDnkmNs9sD8q+C/Gnxs07xhr/hbVdP1u2hFjq8MCW9u/wC9EYCMCQf4ivynj7y/&#10;gPp740+LtUutFbwxpF411Y65b+TdXxxkMAu1l6rtIC9O59jWLqQTvfcr2Epcmh5r+0tq+l+F/Etv&#10;44jgWbT7uFbvVriSMs0E0nB5JywIY+vNeG/s1+P9U8S+GbrwquiNdfZ5CtvHKxWLa0rEd+oM+Meo&#10;Hoar/t3fHCWCPw/4DtLh90Gj/Z9VZMjzvJmUoAeh78c849Kp/sWa7Jo/hiTUdVvIo7W+cpcwrkuu&#10;47guSOD+656n5vwrT6xKNkSsP7rkz1mL4o3ul6ZFocjtarcG2FrGJAIYPLd2mYEZ3FVOevcdcivp&#10;G38baBqPwC1LVYriGOP7BDZx2qrueRVl+UEN1cncc+pr4R+Ifx4s9J1+8+EusabFZpDqjT6TNOwW&#10;RLeQugkX+8rcNz1B/P1b4dfGGzh+DPii4Nul1DHqtutjIbjd8r3KRBm6jLCNm+rGu6niLxszhrUX&#10;ujR+E3je/wBF0fUPHhv/ALDcQ6KmnWunRrue9OzJmYD7oRW5HPXr6/W66f4fj+Fkl1dIz2emaZZ3&#10;DXMvyhchd3B7nB29cdq+Af2eL7S/E1lrmqeK9SaztLK8lsLq7t2Enlwhdm4jnq0hI9SAOcCvqDw3&#10;8VZfFHwR168k1iFbWPwgtzYs0g3XXlSNyUOD0j/D9K1VRSsRWjJHj/irwFJpX7bniYm/kaxTwf8A&#10;LMpZniiWMhV6YBIZeh44PrXp3gH4n6P8RfhJ4g0vTLZbaTSYZIfPkt92R5zD7zepBG7rjAPQ5wfH&#10;/wAQtI0nxpffEiBVnt9c0m1sLOBINwuGkskY8DGf9X9fl56iuk/Z98HaIfhzrllptncNHdaXHb3V&#10;tLkE3TSXDyso/wBnON3AznHfPW3b8Dnv7tmcb8a/iGvhu68K6jDqvmB7i3g0GGGH5vMkhADN2yPM&#10;3AkcDnGQK8n+L/wjuvC3xv1LRZ9SE0upajK8klwvm+VumllByf8ApnIijqT1xnr03xYjuY/EXh3x&#10;Dq9tbx2Wh3drBaxzZCS3BgEXmADOW3ZUY6hB+Nj9oK10bxPr/ijxL4l1U2V8/iiOWwW1chZLaRli&#10;RQcgqu2MtkYO0Njk10VJNRcVsYU6fvKT8zQ/tjxX4M8LL4N8J6hHJNqNmH1qMxhvPhDgiEL1CtIG&#10;Yrx8qlDwCK8l/am0CHxF8UtQmtNHxdfZ7C3P3h5byRIvTj69Tz3610XhHw5r/wAPPi5rN/4m1JLm&#10;2v8AxRcRqyybjFagl1Kj+Abj9CR612PxQ8G+G9Wtdc8S6Tra2kv2izSO4kYgRMCAW5yScYJ+lcck&#10;1K3l/kdMbHzp8R/hR4v1/wCMlr4V1GW3hbSfCdjBt8rZHC7OcO2AfuqwY8Z+Ue9eofBX4e6Jonwm&#10;8VfETVfCfnx6JbrHpck6iSOS8LLliX+aTPzEtwMDHoa9U+FGjeCNS+PuveKr+K8vLb+wrWG5Zpm8&#10;ydcsQh3eoZAcdC3pnPdeBb7T/iPocPwm0zSbWGyjuWvr66tbJdjQo37oHHG5yZMr3Cn0qox6voRK&#10;Xu2XkfNvx18L/wBh/AnQfhbDq8k02s6hIt4ZF3OturiW5ccbgzSAKT/EVOak8c/FFtX8ISeHdH09&#10;kU2EEOnpboNzWcEWVBPo8iKxBAO0c8PivTPippHwrh8Itqnh+WbVL5rcpbXDXAYpI0376Y/RcYXO&#10;N0nrXh/hjwZpkHjfVF8XahItu0L2lva5A2K6LFEWYfLnywD/AC4qZp6XLi1Z6DfDt5e+A/g7JdeL&#10;9FmSbUtKS0ZZrgDakqiNSqBeSyJcAsR79eK5T9kXwv4j0zxPdeNzaMB/wkfmrbxkKixrGWcrxwAg&#10;6gjJA/B63EHiDxtHZ2xuGi1qaGFbp5TJHb29vJsAIIzubk/XOcZr62+GPwt0bwJPqVrJftJCt1bQ&#10;+c8YYoWXzfO24HG4R+7DcOhramnKVjKpKMI83c6DX7iTUvjd4H8G6xqUNjD4dsdQ1DIhXbtW0KRl&#10;dw5ILnB9cnvXCyfA9ZbXTb7xFbTLa6BNb3N0s2N92N8wc5IHQdh39KsfH/xd4YuBrXxM1a+uLue1&#10;0uGGyv5GEPlCW4KLkZyd0Y3Y6DIBr1KGx8O618IrDWltboPJZtD9rs5BI8gyS4ODk8E4zxjrWXLy&#10;8sn1K5ny2R87/FPwPLqN/pnxA03xNcfZdd0SOS0thIyGK43bkB57djySAK948H/E+bR9D8VeGv7J&#10;3TzeGYr2GdQWlLQzLI+8HnlZAd2eMnpivH/hZH4nPhrUvBer2Syf2LqDW2l3F1JvfZErIHHGVx+7&#10;YAHnJrsPi54z074RiH4vRXrXyx3Etlqm5dwlWa1Ulcf3c47du9b3eqRMkuXlZzPhP42axdft4eLP&#10;h1qWorbwrZWw0m1t5Bt837LG21ce4bpx198r4b8RavpXxQ8QeG9X8m6uJtQL6dOzbiyyRgfeJ6gj&#10;t14Hsflj4UfGDwj4y/a20n4v+LNQNouplhLd2sjeZ5yYRmAfjozH6dBXuHxQ+IWieEfE954i8OWb&#10;ancW+v2Vus1xIC0cCS4ebHZcce5Ofrnze7a4cvvfIPiwLTxn4Us/EmqlLjU9J8QyjS405VrmNl3/&#10;ACDltxjJH4Z68737XnifQI/FkWr6lYQ6bZajJZXl9KLgL5MkcbBgRyR1K45Jx1Fc/wDtLXK+Gvgf&#10;F4+0O8jt1m8TWk9vNGwUosgxMvy8qQ+VJ6gep5rF+Pnirw98V/2YdS07T7CCXVtOBs7mVpjFtmbd&#10;sdT3G4M5yTkEeua0lFqz+QRqLb+ugvwsufCvwd/a10PVdQMNzbyMIXaP5Yz5qfu2Y5+bLA9+hx61&#10;0fxtstV8FftOXnhfTJ2isPHU9neqfL2wptQ7gSAccqOevzV4B8EHHir4WeDfH+mrJ/bGj6o0WpL5&#10;Y8txE/mKBn0545r1P9svxnL4p1zTPF2leJPNXR7eERs0roHJi3JhlBLDnB4HOKzVuVpdypfxFb0/&#10;yPjX4++CbH4P/Fma5sLGZdLXW5IZI2k+WZS3OMnPyknGRyOK0vB/hrVfCjXHxQ+H1w90LJG+2WsL&#10;hfLy+Sw2nlRww4/wrP8AjB4/8S/G3wpfX+uFY7xbUyR28UQeSZ1O2QqccHIyfTFS/CbxNL4d8DWW&#10;r/2Oy6rFEkXiKwVjtns2ON4j7sCMk9hnrXPaLlrsHvKyvqe7eHPFM1tdaR8WbG6W9s5gum6lC6ti&#10;FZTxIzn/AGj69ea+k/hhdvLpbWMF2LiCNsxnoQvUAc/T8x7V8xfBG00Oyv8AUXhuvO0GK4gfT0lc&#10;bZnOGQtGeoyCDgZGe+DX1jp1taW6weK9DtYI9P1JlEsNoRtgmx6YG0EZOOO/FeplrlGTVzx86ipR&#10;iy7K+774X72Bu/z05/zzTWJPyfNjH8Q/z9PwNTyEOuI93plun+efrVeV1x8jtkc9Pz/zmvc3PmyN&#10;2UnCv1b7zHOfemyPzu/hDAr7cjmkZ0A+d29TjnPf0phYsGx67t39f8mpsF2NIRjjClhx6Y7cZqF5&#10;DLICDj5RhSeTyf6ZqVpB5mxm3fN91h2/zj9Kil3IuFfA/vev19+afkBC8qqcxn5R03bunfj8/wAK&#10;aZS0n7w8s20A9j1H+f8AClkkYDaCQrHK7V5HJ6emf84pkoByQnzbsL8p/I5/z+dO2pQ2aRW+fjP9&#10;11z6Hp+H51DIEyWc7h2O7g9/8/WnSYUsWT5dvOBweT+X9TUMoaPbuP8AwE//AKs1P2hDpGUtucHO&#10;7Chu/HPv/wDrpJp1zj+H/dPXn/D68VE7yngMDuB2/JyTg+39f5miVs7mVG2+wA+X8e2Cent061dk&#10;FxZjtb5flHJOfT8v84qLJbou0ZA+vUkf/W/PHFNMzFSuFOecY6nrz6io2kYdm+UYVsdR6c0uohS+&#10;5iv7vacE9vb8OnHpUTSMs+5pDycfLz/kcUMwBKn5sctnn8eT9ahmdgp3Eqqtn+IEdff1FUAPcpIz&#10;72G7b3yeM9Oe2f8A9ec1AWJONysOdq9iM/qOh9/ypWnVDgtwNpIx90+nb/JHtULM8jHyvu5yvy4H&#10;Tp/T8KBR5rjcsuFJ2qCNvlnHc/rx/nmmSnC5RlGONuD0688f14/mk0gDHjPG1cjORgdvfP8A+umy&#10;OyyL8vG3aduOO/XHuPb+gHxSSHOxzukCtxj2/pz+GKhncPEY5JGIBb72OOmeT2p0glkVVK5ZOAM/&#10;Xj6+1Qu5+65Zj/u9Tkev8hmpkbrYbI0SAB5iN3Zscjp6daZJIo+RG+9n5mHft/L/AD3Hf5fK2/Nu&#10;xuZQCpz7/r3FR4O8SrIx4zjb9ff69ucVS0RPUSWciXbk/MQGHoM+nHb/ACajlmYASSBctx83I/lS&#10;SzSRAbWYL1YAH/Hpz1qAyCMBlRfu4+Vffuf/AK/86mSvsBJNPhMg5Cj5sccf/W9+vP4QmMKWCx/L&#10;0G5f069P/r0jNuCupz2YqP8AI/xGPpUbNsUupXgn5WGMHoR27n68VJIhIDKw3M2Rl8dD+Xv780OG&#10;XkIQ2/HzADJxjPPH8uv5MkRjKvmAsd3AVcdfbp1PemPIHXeo+6u1tueOM9ev+e/aQHzEMNoYr82f&#10;Mx39Qce/FROSfvIPm4ZV56YHr6f4etA2Id+/lvm+bj17Go5SwGVZj/FuUdTj/P1680GlgaQB1Usn&#10;OMhW+96de3HT/Ijzvi25fAXavQntwMAexx7elKZVL7VdeG3HaMd85/w4qFUyjAL1GfM29e/14/zz&#10;SJ5RJdrcFNxVVY715PXjt15/SoGlwvzbht2qzbMdO/scg9elLcOBG28bt0IaRWbGRg5x6du1NLgP&#10;kRlpA25d2cev8x+H5mmA2S5kCMNvyry3oOc7eg9R9MU2WYNAyFFZYenyfdx6kfiPX09DC+WTOPun&#10;B7knHQnv/wDW7U1uvmSRtxnP+8MDPA+v5fTDKTHsNuQ4YbThs4XocZ9ue/qcUxpfKARGb5VJzu7D&#10;oc4/rQXVZVVOQzElVzx2JAHXr/nrTTKT+8WRQxUncvzZ4yB7n8ulQUrDSXSFTGnylflC8Ajkfr+F&#10;RtOzlSPmZfvM6k8j2Oe1NZtwVTDhW3DYGPJ3dPrx/njEHmvMfvp8vI3Nx7dMd/8APSgCzuRFyflb&#10;AIyxwceo/r/SmM0TN97apb+HLEd89gfb8/qwOw3YbbtXIzg4wOvHsB6fXNNDMpyMpv4Xc3T8+n17&#10;Y+lAx3mqu10VtqkbGC+hJ6f/AFwc+9RsEmOwR5znbuxzz0H4Dj6cU2Rw4JkXaowNrL07ZP4/iPbi&#10;o2uGG0NE25yBt9eDx+VAJisMgl2TbuIJbODzxjvn9f5UxpNxzCG2j+HaSB0x3+vOf60FlkjbzDy2&#10;RhSev/1xn2/OhmWFmE4+Xyzu+UgA45+v+P4YkAaZli80ux6Hp78fXr06c9qjmuI33M5XiQEKzEY/&#10;z78H8KmkDfdkchtnzFvYdTxzg/karzkwsw5Cqcr0A4+v07f/AK0PUGkZ0O5QD5m7cuRknJyAevOf&#10;/wBfRm8GVY9ihcn5e3XBIHH+HrTJnZFACfKJMYbOCRxkgdhTJJUmba02SFblWzu54PX8vr25oJFS&#10;5tNi5uGHHTzG4/KiozeKp2mXbjjG4DH4ZopjPi39qfxMPFPxZ2Q3ClVkZ2xxyzZJ/ID3rW+Gen3O&#10;sacscBO64ZIYVbDbffv0zuJ9VHsD5h4l1e91nxTdX6SfvpW8mPacbi2Qfzr3/wCEHhkaFpccn/LX&#10;b5EEbHJPPzydfQED6mvzCvL2NBH6HTvWr2Z6EPJ0Dwza6Pp8KosMeI1OBjIALH35rzfx14hhkuBa&#10;yS7VgCmRlbue3XrtUk+gH4V33jTUI7G0+0Sf6uHJA2jljnA+mAc9enPrXz58RPFVypRjcYuJ5Hdm&#10;Egyiqv6c8enUV5GHp+2rXR6eIl7KjY57xD4kk1PxC2n3D/u4rglo15A9uvOB/nmt7wffm/eGcbQX&#10;tfMZC33MtnJ/H8wK8xsLqW7a6my+9lKqf7xJz/LP516P8PbVbeD7Mz/dgUydc5GAPoOT1/TNe3ia&#10;Kp07Hi4ep7WpdbHb6rqkltoNnYrNsAYM2G4GOvHrn/PSvPrm5k1HVZrfJbzLvjI6Yxn+g+tdfrly&#10;nnhvOKiOPc+GGOOucduvH9ayfh1ZQ654zhDRERwK00zNt5Y4IJHTqV79AR7nlwsbXZ1Yh+6ez/BP&#10;SP7B8PtckK3lq0rNk8ysMKOvGM/44FZfjq8uLyZLJflyercYJON355z7D1PPZ2aiy8MWtrE2JLlj&#10;JtYH/aAyO3GTgZ6H1ridR02+1HVVNlb7VU5LbQBHgHknHPOD/hXFU/eVmjtpx5KKZyDwWtxrVxcT&#10;7vsqybZJY1529SufU8L+PpUuv+NYNR0jVNa4VFjEEW1jgA44HttXH4ms/wCI8g0aws9DtpiJGQ3F&#10;1Im3JJ+6D7AbeD0ye45w/FwfSfAlragENcL9pdTxwThFxnP3RnnvkD1r1qcdEeTUl7zOd8EW0mte&#10;PYZLiNmRbhp5TxnauTj25IFfVPhS4Wz8MRpchk2/OyydC7Nn8eg559M189/Avwz9r1aaQxHIMcPY&#10;ZLHc+Pwx19fwr3HxbqK6F4fjhjXa0szS/exkDpzj2wOecA+tYY5qU1FHVgo8sXI8m+K2sy614qur&#10;v5pV3bYguWU+nP1GM+tdnLp83hnwWlijL50ceJGXB+cr8xz7f078E8b4B0Q+LPGsL3UWY2vDJIvP&#10;QDJ69uB19K9V1HSF1nVo7EwB1E2eWJHlockZxxluPoKwk7WgjSPvXkyz4RsD4Q8GpEw3SPCZroL/&#10;AAj7+MjpwPrmvC/iJrt9ql7dLNcbvN2yMCfu5yc8Hjt/nJr2jx5qf2XSpLONFbzG8vc7HLbeXPtl&#10;uPwP0rwLXJ5NQubxLJN0kt2qRswP6e3TnPPvXfhafc48RK8bI57xfLFHYafp0JwpJZkIJHLn168Y&#10;Oe9R6FpgW5W1mX99cuB2yoY4HB6cfz7npJqMAvfE0k8z744IgFDAn5VAA4+mOPWrnw1S71rxrbsI&#10;y7NJnZtPBB459K9OTtE8uMb1LHr1npJSfTdIi3bY4y2FbG0Af4+mM4rstE8NxXV3pOhR2uPtd0ZZ&#10;Mj/lkpI/LAP59sVyOi3dxdeKZIYEV5MLDGu4Hn7ufTqc/wD669m8C6Yr+KdQ1t4lMOl2vkQNtzls&#10;DOOvYAd+teLipSPawtOLL+uT/ZEv9bVg32SH7JabscyyDDHHsu7p3xXhGtG+8QeKZPCtku5meNGy&#10;epJ6fp+dewfEnxBb6VpsOgCdVa1hknutvG6ZgM9OhHC/hnmvNfgdp8+s+IL/AMVXVv8AIJv3a8ZL&#10;HcoH17/hWFGXs46HdUjzHvWgWtlpWi2OhWYYQ26om71hiGSePVhn8ah+I+qnQvDT6hdS/vJlVPL4&#10;Gc/McZ7EkHPoe9aGh6QtxLFazjiYpE6qekY+Zz+PQH8K81/az8ZfZ559Jtfm28bf4dxODyPxH0ry&#10;Ob2+Lt5notexw9zzVb3+3vFOn6X5ilU/eyMzDaWI7/y9/pXvHj2W103RP7MZFVbawijMfGOeTx+Z&#10;6frXz1+zdp934o+KKvK7+XbTb5pOQAF4AP8AM5/nXtfxb1Z1tbgqP9ZNzuwcrkjqP6+v419LTp8k&#10;UjwpVLybubXg6yi0/Q7Pzzs8nT1bczAEMzFieeSfr/8Aq4/4dLHbeKrnUwpDTXuE24yBuwDz06nr&#10;7V1zM9ha29rn71vArJ1wuzPXv/PmsTwDZxxW39puNqwzY3YyDwx/H/69d8lL2iRzxkuVs7/wchk1&#10;yO4zJujt5bh22jjJ4PU+g+g9q4nx3qrpresXjSN899hnZsng5JB7Y6+n5V1ltqk2lT6gq2/zTQ7M&#10;J2Gc/ngkf5JryzxVqc1xd2+mu5Vp7wmT5v7z9fpj9KyxF9wormZ7f4ne5u/htpPhm2Jkaa1jRU3Y&#10;IdnHcD1A/r619vfs26LaeCf2VE0uwlXFva+WrKpXc5I3N+OM/j3r4XvtRj03TNNg81mmkl2bWfO1&#10;VGGOeueoHXP6H66sPiCPDn7NaWM1yNy2rNNtbPzDcOP/AK2K4KkrNHZGPuteZw/iiaLVPiNHdMyt&#10;DZ6YjblP3Wb6dua3PgybS1+Gd1qjt891fXEo4A4yEXtiuBn1K5TRp9Uddxms1Zd3BxsyB+n4Zrf8&#10;LahLY/CK3i3Db9nJY4OGOT7Y/u/5FTCUpYm/ZF1OWNF27nM6bdf2h8XvPkmVY1kL5bpsiVvw7j06&#10;V4Z+0b4uW91aTTNOfc13qB+6uTsB2qPbv/31XpN7rd/Y63ql7Zbo3ht2SLbISdxyM8duv19a8g8L&#10;6JfePfjHY6edzKt/EDuUFQq/MT/47+uK9GLkYT0V2fWHwOsm8P8Ah7QtAiBKriSbpzg/ryOO/wCl&#10;ep3nmXF6qv0WMS3DKvHeU9O4x/nNeYaDqC6LrVnZxLlYLdAqsCASTk/XktXpt1IF+HF9qoUeZMsi&#10;Nt+8ASiD9Ax/OtZSOOn3PEtVbUPEA1HOdiyGWXdwCzyDAPHYA8E19ZeCpL+z8L+E/DsDeXHDYw+Y&#10;C2M5O7p+XWvmvwt4c+2W2pPEd0dxqkMEatzu2Dp/30f69q+ntK22vjjTLPCiO2sozJk/KMKAPYYJ&#10;OfwrhxFvdR6MPduc78Y/EMsl7r0cd0AwmiU9flVW6CvP/ghfRXvxS04iTd+4kcliO/zfh0B69wPX&#10;F74q65aahFrs0bDMlwjufUE89PbpVH4F6K9l4ys7tRtX+y3f5u/yscfzzg+1XyPldzKMru59Bres&#10;I4ZYGbbD5pbbxyFHT8T/ACriPFviOOxvJXUM00Nugzg5yeM/r+tdXNqQg8E+ZHwxicljnLMzgDtz&#10;/LmuO8V6dbi3XUJ5CzXk6D5uu1VHU/Uf4VhhYtVGdFSUXE6Lwb4kT7DNbXUjLts87eemOT9a+a/2&#10;lZ7jxB8WvDmmyL/x9asBtbgYLL9fYfTNfQPw20lr+81KW74WK1ZAPc4/MDpx6/hXjXxu8MyQfFeD&#10;xHZkSJpNrPIuDnZK+I0IOOo3FvfHtXpYX3a+px1nH2bsL4++INw+g3CRu+641IrDCj9EDEL+H6Zr&#10;nP2Wba/s/ivJJcAr5dvcXSruON7HaPrgZ5+vpXC6r49t7jxZNpt1Iu37Urw7vvMvI4/EDp68Z7el&#10;/CPUX8Pa1Pr0+1Q0fzLnaeMLjt6/h/PPGe9KVjTBx5acbn3Z8JNTkfw59qO7d5ccvzHrhT/XFch4&#10;6W88Q+MLOYLjfH/C3XB4H1J/rW/8FNStJPAenXUko3XlsVG09wP/AK5rI1/XLfT1OoAn/R7yNF2g&#10;d3/n9a8Xl93U7FPlrNo8z/aQ11Ph74u0+4e6kG5WgmYZxyfb0rN8NeIJ77wHJbLl1juFK8AAZb29&#10;q4f/AIKMeI9b0+5bUxwsLb/THJIx+X1rS+EXjOz1LwdpKWH7xbu3jaZlb65H1z/nmvNdSfvXPYp0&#10;oqnB9T68/Y5u3u7eaOR2ZtwC57HH/wBYGsf9rrwpfeJI9SjR/wB3BZiRs54PIGcetaH7FcrLHc4l&#10;bazfLu67a3f2g2aDQtS2R7pLiEJ6YwCf8azwa95epOOly15NdkfIng6zv38X6FpdzNujZSCWxwAc&#10;Y/z6n1r6s8NyRWenreyN853Y+ntXzn4I0+c+LNNvZArRwbirBfxxz9B/jXvk1xKuiWcEDbTIuG9w&#10;1fQ4i0aSseRFSnNJlfUtVg1+3kmY/NCzLtP0rkfF9yPDmoWNjBHj7XaFpDxxx05/A1qeHrsadrt9&#10;FcH93MdmGJ6DuP8APpV7xt4ct7+5tkZQzNbsY3z3/D8s+9eNZxlZHo396xlfBkzHxJcg2+xTCwXH&#10;cZzmrfjnVotIubGWRljZWf7pP8Rx69aj+F6ol3qh8wq0EaRqcdMnnpnHesn9oC7ttHWxt5HZmk+f&#10;O3p8wA7e/wCX1rpxH8FHPh/96Z2nwd8Xi616GxTPDkfKemcf0Neq/GKSG80nzAys3lMOPpXh/wAI&#10;4DZXHneYS6TLuYr2wDk17H4uvo5dNzIfvKB+JrhrK1NGlv8AaU0cfoWoT3/huRYi3kxbQjbeT24F&#10;eZ6pdX9r4/kjmdvLNuCFHbDev416h8LbP7fot/byHiO4wdremeP51xPxG0NV8UwOy+UsiKjjB5PQ&#10;AVpRu46G3NGNaSKOnaja6jo92/3i1w6pGW6CvL/jHq8WiIkwb/l4XA7r8uP8/T2rtZiNAa4sbef5&#10;RP5jLk9x+Ga8++M2myajpV1JGFG3yXMnUfxHH8q9yhzLD6nmVOX6wmmdX+zVqrXeufIPmmVfM+bj&#10;ODn8ee3+Fe6/E0N/ZEFzhlVExjsORXzP+y74hXTtejtbmUZkYHdzuPJ9fp6etfTXxCuXvvAzTIy5&#10;VSflYbhzXI+Zxsa1Y2rJni/w91Sa68fXVvbpJzbsVZl6Yc5FfQXiUte6XazmP941uF5PRsYr5n+E&#10;t8r/ABavNPmk+8kgiXPXdhuK+n3tvO8HQGU4lEn3fTK96zxF3KLBe7Jo8W8QapJbadaRLHh9r/Mc&#10;9iRgfz/yK1PhjMZbiaUvtjSMjavTOWrm/iislrd2sMYKKu4v2zzzx9TWh8OtRtPKmnjcxqbRO/PU&#10;5/HvVSvoaRS9izF1DxCuk63aWEblDJI23H+43A9P/r1veBrqO58Squ/czSlFwepyP69vavHfir40&#10;t9M8ZW6wTDzA2NhHA7H+f9K7T4EeLV1Tx+mnSXvmujSttXoGyMfz/SuqHvHHWp2i35HEf8FBWmHh&#10;y4sITz5hyytt/DPpya+UvG099cfDyN98jLJHndn7zZ59cn19P1r7E/4KE6Si6Dc33kf6uVg23PC5&#10;4z+lfI+rC1uvh1JbygrI0Lj5W5UDGOnfHpX0uWytg2vM8utb3Wc5+zz4jW2OrWaSExqkgBOMHDZ4&#10;9ev+e/6s/sd68118JtImZ/3nk5+gBr8lPhNZw2XiiGzilXbeSSNuzuBDLgfyz/8Arr9K/wBh3xqr&#10;fDTS7G4mY+XBKBuxk4bH+TXJmlqlG/mVh/idj6Sk1E3DATHgbwFXtzXMXF1Bo+v3kyO33N7devUj&#10;371JZam9w/mRsp2zH+KsTXbxH1eTc6lmjCbT368n16/pXg0tmjulvc7G7NzqFhJJH/FGrM2Onr/n&#10;3rj/AB/qpsL62dZSoFspA29W5rs9EvbZ/DTyMFYtCoO4+mc15n8W78Oun3aPtMaOh6csBn/P0ojF&#10;cySKpy1dyrp2urqWm3U08p9Y48ZweR+nNWvDHjz7LqKTxkxrNAY9rL3/AP1/hXN+BHguYjA0v72W&#10;Yks3XHXP6dKsOtpYavb4+Xcd3mMD6H9K6sVTfIjPD8qrSTNXxRrt7Fos4ubni3vFP4Fv8DXM+Krm&#10;zn1a8nKJ9nmhVmy3LMvP+H0rt9b8OW98kkJRdtzDlY3XjcBXnfijyI9KW7Z23CNkYL2wcf0owdXT&#10;lZpiKMd0cd4p1a1j0G4jnuFjaKZSuPTax6+nBH41F4f8UaPqOlLbhlkm24O5fvDHX+Y9q4TUddbV&#10;7bULlrjYsEixsvoyk9B9OOnTNch4R8UXdprkqSzMkauyM2D82RkDp716cZR5GcUsO42PVodGsb+a&#10;2vFRDGbhkmYt0UjGPpXG+EvFFv8AC/xRcaRHctEtvqjfZ8sOUYc/Tn/PFaPgTxRJIl9p0ku3bdDY&#10;WY52tkg/mfyrzj4//adK8QR+ItrRr9siZVXjd0456/d/Wrpy9rTcWOcXTrXPu74Za3HrvgCP7LNu&#10;k2sV7/Men4V87/EFE8JfGeG7llZFuZwXbjDYJBHTt/8AW712X7IHxE/tvQ7KyW5wHkMcmT8wOKxf&#10;2uPCL2d8uo28O1re8YqwyN2TkDPucflXmOEY1bo68PK0nCXU1fibcNq/w3Z7LCyMoeMZHXIIH6Y/&#10;Gvzo/aS1q40bxz9sgtVCmT5DH2bhuv1Jr7t8La3/AGpoFrY6o+1tjKY16khdwHP0avhr/goDoS+H&#10;tat9S08LtiuirKvOCCD07ZUj64NLmtFpnRTprmse6eHfF918TvgVZBr5pNtgbWVm9AuAOPwGfYde&#10;teQ/CHxofBmsahY3cGZJLGW18ts4TDrzz1xgde4/Gt79hjxXFr/wk1PQrq52tZzB4e5w2c4/InPU&#10;9Olct8SdOi8OfEi4vZbdjbXFvKGQR4HmFsgcjv14/wAa5Y1OStbuaypRlTkrbHaeA/2gYpvFOm2c&#10;0aAC1MEmPl3Dk/h0/nXc/tTyp8QPhg7XBkdmtfJG1sqwAxnj6A8+nFfHWg649v8AEG1W2mkVWjZl&#10;UHgMrE4H+fSvre1e38cfCuGCed44/wCz2Ztq5OVxgAd/w/Svns/iqNZTR7GUS9pTSXQ5P9mfQo/D&#10;nwO+1l/LjS6nPk56MGX+vToevpXR/Ae7luLibU7Ut+7nKplgeB2/PNYmgxnTPhjcaLYOzRyLJKNw&#10;wR8wB9fT3zmtb9naIp4dZnVc729uSBn+f0rLhel9aza/zHxJVlhsqm/NI9f8WX1vqccU0P8AFGrb&#10;yejd/wDCsJQN3Bb/AL67ZPv/AJNSGSTJgYHjoC3Tjp/n1qPcGy3X5c/eH1x+VfueHh7Oion4ZXl7&#10;So2N2gjoV9e4FOb7mwEHj19+aZls56nODzj60jZDY79PrVvcmnICQ+3Axj06k9fwp21iwUtHkfwn&#10;kj/Dv+tNBVsljnsCq/p1oDD5d3uevB6Z/l/nuFSjroKURzw/Rs7RxjH+f0pyKqnLbfZemB7UxpCB&#10;uBLejNn+v9KaT97kL82DuB54oIQ8hmBQPgH+92/L8ff+dPBjHMh5z/Ee2c/1+lNATGXX71AAJzg9&#10;Q33eeM//AFxQBNnf8pJ255Hfp/OgBE/hyuehzTAiZPzfLuJ2n8P1/wAaQD5WYsrEYztGP8j/ADx3&#10;AJUIK/KV929P8/405Yx8xA24/T3+vvTImVjj7xDYz1JH+f5VIkjFQDHjJPJ5x/k0DfkOVc9FwQ35&#10;/wCeKciBHxn730wf8/54o2qRlWDYGNv93mnF4/M3H+H/AOtQSPw/GCB35bvxzSkJ91lYbv7yk0gb&#10;GFDH8B3pVw3ORjnb6d+f8+tAEg3Y8sPx17du9KxY84+bp371EcZyG+mc5zn/AD+dSM746f8A1xgY&#10;oAcBEP4V6j8BTtiEfwjcB/n3/wD103cqneSv/fQOTQsi4znPH096BjotrZbCsccq3+f8inKAowHJ&#10;2+2KjDkHAHX+FuvB6D8f89Kk8xQOnv8A5/znigRIMCTzA+DnPGcn86cxji+UIp9h7Z/z/KoQ2Fwz&#10;L0Py+tPVtvy+Z7NQVzaWJTLk7SwJP149v8+lNLs6fIR8vO7H4imeYAepGB90jocccGnoQ5COfl7s&#10;Gx/X/OKAE3bflaTkDBXvjpjr2/lSAYbaOTnP+fzoTD8hl+7n7wwP88UhLEbh8rZ9+B9cf/X/AKgi&#10;VAiDIYfLwoLdadmJUXkseNxbOc46+lRrIrj5jxtwRn/OKcf3nDI2CD74/wAP8/gCCSVlf5ZPmz95&#10;Xxn/AOv/AJNNjkIdRI3oec8f0z600uGTY7Zbu34/rzmnIw3YKHDKxA3dsdPp/PFAyRXcKpdiHPJz&#10;yx5+v+c/m5PNZThm4UhiqH0wfSmDIUAR4bp7DpSlim3Yp+9+P19f8/SgYp2RfNt3fLxt447j29Ot&#10;LgYwN3sG4Dev86A+9fn53ZH3cnHoPTr/ACpDiU7FK45O4n8/oP1oEPRFQeWy4xwoH1P5c/ypDgsF&#10;OW3Lnt7d6jMm0KXTbuwNvXPoB+v40oZmGfvYOPmxx3H9PegdxQSJMEYZV6n5fT/D/wCtzSJKzRhs&#10;n5QNo47nryenIoHCFSnVeVBznGOTntzTTLGVw/rwR7j/AB/Sgm6vYf5iK/zg9MjIyP8A9VIdyLsD&#10;KuG6Z6+3H9RTQ2wfMeB97cevbPX1/Ok8wOMqvykcqXAz9MHp0/L2oD0Hjep4boe7HuPb/OKJHHm7&#10;EUfMSevXrz79vz/KN5C5Ds5J6kl8j/6/TFIgjX5nRh82SGYe/v6/54oKuS8hsb13dR0HXtx7H8jQ&#10;xAy6/Ky/dx0HfP14x/8AqqB3DkMeF6f544/Wnb8kjafVfb/PrxWkfhJEfGSQecgdP1zTWKMRuGGY&#10;/e7j/JPpxxQx8zaijcvP3s/iPr/j7012Z9vzMNv49R+Hf/PrVwA7VZpNre/FA2YCH8W7Hn+WabIQ&#10;nX5ugG3p9P1pqt8vJz825fmxz/n/AD1o3QDnRCfLKKDtJbjke/P48etNDiPjK/Tuefc0kqsp2MF3&#10;fxfl/OmB1IEhOAR6gfn/ADp2AljZQgMg42jduUj/AD/n2p5Py4Yc8hm9MmoRIZHU45P+f89qUsCw&#10;57dvpTAmaYMWYL+Hp/nmniWV23g/dbrzx/nP5VVBBJVcDvu9R/nNSCbadp645y3+f8jvQAp3Mw+b&#10;733eMf8A6/8A69I0qkLjk/j+VNcsV2bcn/6/X/Pt17RiQA7csDgjb/X/ADigVyUeW4V/vDbw2PTF&#10;RFUUZxx16/r/AJxQH3tl0I4wM/X/AD7052AJkAzu/vd6Bkezr8vfGF5wP8/pQEUPtZeh/vf575oH&#10;DAlfmDfKd3X/AD/n0pu4mLOSRtxu9P8APH50ASyDsSv/ANf39/8ACmFkyXY56feX/wCv6fSh5nZN&#10;r/T73c/5/wA9mkZO5o23HquR1/z/AJ5oAcVxuXjHbqKFVEBYOf8AgPbp/n1phkAJOOd3r/n3p7Hd&#10;h/u/Llv8Mf40rWJ0QEtvZj/47/n/ADmnMfMY8e33etQh1BCYxz09B+fFOyqPkNj/AHefwpasoc4+&#10;T7nOAO/50whEbIUcH5vl/wA4/wDr047SAdvHUKf8/wCfeoz87gxELg/d/wA//X4o8gETJLNkZzjo&#10;adsRMeam5tvy/wCHv6UwHOCVBH8K7TzSqAm1iT04/AmkIHyeB97HJ4HH+fWljAPyqeB0Prz6/So0&#10;dFYn/a+vOf8AJ/GlRgZMvz+A9O1PoBI5V0U71XqPr60RszMqIOCMZ+lQs+CTtPodvb9fU0vm/NuV&#10;9o25xt68fhUyE2P85SwUH/x7p/hSKVUhcMB2Pf8Az/OmbgXyWbPRen+RTS+V8r5c9s9Af8/59Ayk&#10;tT57/bP0u6k0u11uOGVspKNyLkfMRJg+2Eb8q8VPhqM2Ghys8aSKpjbauM7Qrqw/ARnv97k819Wf&#10;tFaNLP8AC+4aziUtaRZk294wMN146Z/P8/nay0+2uPAEdqdPZbizKxpLyuXQiMOM9N8YT8U9s187&#10;mVGP1py7q59XlOI5sHFPo7F/4L6YllpCi6ZY23OVaRuHx3/L/POT7Jpl5H/Z8a2NtuxGEXaxAU//&#10;AFv/ANXt5f4A0iGy0eFYCyuTkybSQoxxj36dq9Q8Mq6LDG0O1W2kMrZJUc9Ocfrj9K/I8ylzYiT8&#10;2ftWV0+TCxXkjr/Cdrdz/v7S1LKsfyrJjDN34/XnvXeeF7ZbdITfSeW23Krn7ue3P+TWB4ahuJmG&#10;ogRxo6bTGjdCO3B/Su706xS7Ba5tVlZWyq/dzx1/nz/hXj/EezGyLumxSJJJK3nPtYKrKucj8+B7&#10;V2loUezVZfn752nn3I7VzekaYrRvJIWjj3ANuOc+pHP+fzro9J8yCUMt4JVbPRQD06dq6ERU20LU&#10;FvdRW/ms6/ewuGyyr0PHtiql8nnKrsfuSZJVcgHnB59h/nrVi/ld3WW4Q7t2NyA8Hgcc56/p9ahZ&#10;0H7qJvlZuCRnPH+e1CZg9THu7WGUS27jImK7cDoQef5fyrDtfDJspZobeUpGWyytzhevfv8A/rrr&#10;GhRpgmB8p6bDge5HtinS2UaSbfIPzbQGIxk9unJPSqk+aJCXKzNsdDs7eITj70ceVVXww4/QnrVi&#10;OGW88liD5qtzGvGOv+P61cttGdYpPMUDe+1juJ549uuOlXbCwit4yZI1bDj5WPPXp79KI3M6kYy1&#10;OQ8S+E4bTU7e7tbdNiTDy42IP8Xzfz/8d/GuN+Nvwb8O3mq3WqxaesnkSRYWT5gFYb8c9sH6cV7N&#10;qumx3+mGFwq+WwK7Rk5B4x3xVF9Ah8TaDNLdSeTIwdZOeUQ/KrfgQp+ld+Gqyp3V9zhrU1Kz7Hwj&#10;4/8Ah1caT4ltb19D8lY9SjkleOP5YdrEjnjrkd8ZA716l4r8AS+IfgXdeL/Csywapp91DPZxxXAj&#10;XcJFckr34DD26V6T4h8G2t5pEXhzW7UrIZlTzpiRv9GB7nOD9R2png/wNb6F4Z1zQrdpPM8gxfMu&#10;Q68uM568ZHtnqBXr4PMLVDz8Zg/aQXqfNHwk8RXPxP8AhP4lUyqt94J8WR6tcQlsr9nlfybgDngZ&#10;JYge/Ws343+LfEOnaXreoSWEMNvGrWjTNgvOI9oWVcnqRgkHHy569ue+BOtz+Gfin8RPgxYywTN4&#10;w0PUobdZFwFnVWaLIHQg52jPBIPtXC+L/EOr392uh6rqkz2N9dSwbskmEPH5kWfT5ZCvuFxX0312&#10;1DnPBjgf9pcPO/8AXzNOT4i6f4iufCfhPUFt/wBxLJFHN5nzFmJY8/7sn3e5Wp/jt4ctfh1o+n6t&#10;cXUc1vPfzWjXFtcDagMiCNgO2QOPX35x5frOiaj4RBu7hJVh0+RbjfHGDgoQWGT1G1eRnBH62vjR&#10;4uudT0LUNJvUa5W6u7HV7G+txxJbj5/K2gEAKS3QD7h+laYPHRlT19DHF4GVOvoffnw+i0F7+3st&#10;Cs4VsdR02Z4ZoceazCJ5JSwz1+TGR/eX05b4W8L6J4YtvDN1q8kO3TbqSw+zrHtEsh5Dsw+XG5Oe&#10;eS3euJ/Zk8b6ffTXVnr0Dmby4LjRmhlPzQ+WizRn+6pjYc8fd4612HimYaFaTW6o32f+1Y/Lj8sZ&#10;EwdXG0Z7AEc+ornljOeV12OungpU1Zrqj2fwfdalH8QW12+fauqtHItrv/usEwo6DhlPTHHetnwl&#10;41g8P/F6xsb2LZaXtmd0e3GJMqMHP3jnOD/jisaTVvD51G31cyot35Kxq27+7tPBAxu6/jUF/o8h&#10;tI9SCTNcW95Oskky7tnznHTkdPzIry44yUb2PQqYGM7X00sezeF9M0zwv5eg+I5M2NwzL5ciBdy7&#10;mjI98Bo+nGBXznpnhq//AGdPis3hzW7q3u4dcu9QaO6jZtslpF5gjGOuCZxx/sewr1r4i6/4k8Y+&#10;CfDfiGxtGZWjmhmvrflVcqPkx23BEP4GuD/at04+MPgH4X/aF0CWRr7QFe21OOHmVLdgi7jj+ESD&#10;/wAf/LWtVdOTcfJ/IwwtPntGT+K6fk9bHz3YXVt4bC6hd3kjPcC8ghEkaiNjHOzqn0zIDnr+fMvw&#10;Q8cM3iPwxqt9NA19dX8i3G6D5S7MrBcn3dzj8aXxZZ3Gq/CFNbuLYs1jZSsu5mVQ0m0qDn0Cc88n&#10;0rD+BegjUZtD1q8CwxW97DMhjLKzR+cVLAdz90Y7ZrGnmP8As9r9TuqZbH6w21uj3zwb9h8KeI4/&#10;DFpabYpri4lhCqc8jev0OARnnv3r2rUtW1DxZ8P10tdRazSxiU2sYkyHV+fmPf7zc9ia8XudP1S6&#10;8UaTreiWYZZobWRm+8+5ZTGybex9STx+Br0P4Va3JqPxD1j4e6lpPmxWd4z6e7RnEsUgPI+nPuPx&#10;rKOO/dtJhWwC9pGXzOjm+M2neIPC9rcWCyf2h4dlSNt7EtcxMSrx49SMH8K9H+H3xs0jRbCLw7em&#10;48raZLB42+/HLkeWxJ4w2R7EivEvjf4VuPhrePoiXMKWtwY5re4gh2sSW/iP4859O9cP8Qn8YeFt&#10;Fh1K8jn+TGJLYsQ6cEj249OlDqShJSXUxlhKVany/cfTHxB8c2M4uLe/U3FpMvlahazDLCPOFkIz&#10;yc5jb6Kehr88fjz4h8IaLqnir4QwQxvot9G7WMjSLmAbmeMDuSpXB9OK9e1/9pXfplvrianD9ouI&#10;fI1JZJFj8zjDMA3quCefvKPTFfHn7QGo/wBsfFX+0NDSSS1+1K8aLJvYHPKkr2zk45rv+te5p1OO&#10;GB5NJHBeHPEOvQXMGqxmMPp6qqybiJPORsKT/P6enWvrWD9ou/8AEcHhu01fVI4bSPTVG1ZctujC&#10;nYDu9UGPrj1r5t1rwcth8Rre8jg+x2t9FJJIrI2x5NueQRxyWGMc8exrWs54GtdLsyzedYyCTLKB&#10;lfunPXHI447ewrzKteUbHoRoxludL8e57PxX8SbW8FuLhbqG6jt/m+USPLtXf7AHOM8kdeldZ4J0&#10;oeDtF1HwRat5bW8NvFJuhVfNZSu3HXrjkn15PrwN/LL4q+Mmi6fZaebqKS+VIrcAlX2Iru55HGCP&#10;8gV7p8YtOh0+00DxPpuIWvoQl4ccO6s3BAOeAIyfTI9a6KdeU4xbOSph4xukfM194JtvE/7SeqX+&#10;o6zDHHdLJBD9njBCb494QbjjIDdR/c/CtXwb8WdV8A/DbXvhnDbNd2OoSW81vHcHJjkjmJ83cDwd&#10;p6Hg5JxXVeELDSNU+P2l6bLpAmto97ytHGcgkFc57ALjr6HPQVyX7QugWvgLXtPfRL1hbapb3CXG&#10;IwsrR5U4Hpw3+ea6qdVysc0qMYysyz4z8Z6l4N+HkekQ2zW7eJb6OW+8tR8qKpB+fGcmTnGTwK9M&#10;+CXx6SfSYtBu5ttrp+jmBllfLTKLh1ZiOflxOfw/KvFPiGmteKfCVtoEUUgvtNhSTaOAIUZl+Yn+&#10;LoRjs2a4zwV4ncfG+bwvL5lva32izNawwy7TuePkAj1KKe/Wu/D1uXU461H2mh9teOtattR+G3wy&#10;12eXy75PFl1YtYlQV/cwNEZOnGNnHQc9DXq+leM9M+Dvw98bfEbSNR/tG4m+0tpVuxBDYh3EJx85&#10;4kx6Fh9a+QNd+KwnsPhzpK6o0Y1y4ub2G38zPkPE0aNx1zI3mrk+v41v+L/jF8QNN0PTfD/i7xDb&#10;x2WoWcsWi2NmnyGSZpU5bqzZSQE5IwVAx29iM7tfeeTKPutev5ns/gfxhp/7Q3w/8M6tP4Xmihju&#10;Ib8boS6m1jnIHsMBxnqar/EY+EfDVlqnizXb+1WTUpoVsYLhRJ5flFMk/KQvEzdAMAnJ6Vl/sx+I&#10;Lrwj8AvB9ta+IdzaLJcW2oW6sMiOSAEp9NyZA+h7Vi/tMz6XeeOLDQJmmitdR0+Ga3+0O3llVIiV&#10;sf3jjoe6g+ldtua2pyxfvNW0I/EnjeLX/wBq7XdJnuIRaLcRym4aMyGTL5QIvQKCj5PqAK9VgPgv&#10;4r+Lr7wbpFhef6HdGKO1RV/fED7+3B4UnB47dTXzp4Z1xl/b18M6jrFoo/tixkW4YgIvG/avXlgw&#10;VifcY6Cvo/8AZR8WeF9d+L2teK31CW1uLV1gubO3Y73jkVJEUbuNxJYnpj6YqaijL7hxclG/kcR8&#10;JPhx418dfELxBYte323w54bcSRtET5pFspij46lSyEjPWPPFaket+I/A/wANovhp4JsreS6uZ7ew&#10;jVZX3TLIISzsQBwqkrxgAOe9ereBfE2m+H49d03wjeOsc1neR/a5lKsyW4dCCVGSeeW9cD3rmdX+&#10;EWqeK9J0Pxo89qkmhrDLceWxid4xuhwATnIlWMHjO70PSraC5/ffNsV73wb4eh8JW/g/RbWDTbez&#10;v5rLyEUMsuxcszMT82HPQYySfSuG/a98EDwT4fj0lrISi41eyjWY2rKUSNWBVGHytySOpICjOKn0&#10;/wAQeN7z45x+B/FDWq3Fws90trHGVVEN0cKdwyMxKgHrkHvXo37W/hTWviX4us/DFhZeY0OrSS6X&#10;bWi7o7aAh23Mx+UOTgbT7npWNRe/c0hdWR8x+Jfhzotv4t0/TvCml3drpMNn5v2mSbmcSSE7I3+9&#10;tBIy3OSTjpX0xrHhmDUvDupeN7DUVjkk0m0mht3uCyl1QM7AKSzkeWFGBgAE9zXlvxCtLfxFP4ft&#10;tKu4/t1rDb6ZcQGPIZop5JGy2Mbgro2QMdO1e22thbeF7zw/p8aN56sltcWzfxwssoIJHAGAMDAG&#10;aqGkmRUXuxv3PnS2tPFvjn4N2Nv4wsW1G1kW01TUG25f7PEZH2gsPncKvTAHyjqDivoT4IeOPCth&#10;4L063FvPHLf/AGi9s1VXKvsDBo9mOpBHvz9K4nXbPSPh7caTYaiZoUh/fST7CIzAUw2dw+ZQGXj+&#10;6rECq/hq0ttA8I2sfhzU7pdcsrq4k0O+uPkjORuEWDkHeAVAPHvk05U+aCGqkdToNWmsrDWo/F9n&#10;bpP4f161idplAQwl5gNyhRk/f2njpiuS8aaRd+JfhZ438AXFzNbW8elzXGhhiHaWYL8vXJxgbM5P&#10;B61Z8I/EJ0+Ed94K15of7d8J3kgXzghjhVwJYfMHYEFBjoCCK6K9+E/iL4neKNJ8S+D9f+z3s3hK&#10;4/tG7WPEQXKtGF45YhsdMfJVRVmk+ugVJRjBt9D8vPghBrnij4qw3MNou75Vjji+7HyQ3B6AdTjn&#10;NfQv7RfiseB/iboHiG30hWs9Y0mOO8tY4/8AXXEkO1SWyAp3NuxXG/s0aXD4c/aH1jw6y28q6Xr0&#10;YhlnUlp98gRiBjlgWIOcAHnpivZv26/gfcaN4Rttd1PW/tUIgeG3Pmf6mRZRs5OcL5Z5HB+U59o9&#10;jKLK9rGyv1NLw7d6b8RPhV4s/Z28eSx2VpJdPLp800n7xNz+bGQBj5cqoJ6duc8/Mc+o+MHj8YfD&#10;XT9Rit2ksWvbWEyF3ne3cIcMOhwCMHs2feuq+G/x6XWf2kbP4T6veppZ1OI2Md4zDaWeJcqSRzlw&#10;SDyBk8mud+OfwwvvAfxntfGemaj5kKyn+1PsZDRCORF3A47jHI56g96mVS8tNV/X5BGK+Z2Xwb+I&#10;zy/s13PhzRNJlaSPVH1SxWSMhwzR4kTpyA7FhnJ+WofjZ4ihtvB2m6p4Z1W4jt9e0NIHtAxYQXcR&#10;znjnJGBx0GOea674LaB4Ok1XVvhf4e8QfbLu5t1u/Cen+RsW4jeHzVO5iFwCZEx7V4Hq+l6ze2et&#10;eCdYmjt54dmq6LdLMWZFGN6jPH3QV9cg9azqc0Xohx5bGF+zvf2zfEHStY11YbfSdSvJIr75VC2l&#10;wQytkkfLG/X64rsfi5pnhhWt/jB8ENOS/wD+EXuJIfE6227zJYSxBYjG3CkjhR0OfavC9JkPgrx9&#10;feCdT1uWfR9UbzPtSqUJbP3sE5zkflmvbfB3hk6Bof8Awtbwx4lt/Ikuf7L8UaF5pUyptO2dk54x&#10;/F09feaNb3XFr/NCnD3rpnX2ESeOPhro3jzwjpEa3ULmP7LBJ5ZIT5lYr0OfmyScZK9ODX15+z3r&#10;dv4g8BRtfWscVvrdttuLccm0nAGOPr3/AKV8az/Di2+CuqaHoV94quJPD/iq4kmtNSsW+RN2C0TZ&#10;OAR+BIFfVHw2t/G3gXwpbaNKZWgXmN5gFPlj7jEjswAwe3euzBylGu+b5/5nBmcY1MPv6HbMLiGS&#10;Syuf9ZGWRm29cHqDj/PNQ3G1X+YH5sDlh+ft/nFPuLyW5Zr24GWYAM3f/OOlVribKskn3tvbp9f8&#10;54r6KJ8iI0jKdyA47bf889h+HvimiQquV/A59/8APeot2flI3bmC/wD1v0H+RSPcKv3ufqMYGf8A&#10;H86JXGOY7gxZgv8AeG7O30x7/wCeaY2xiWQgZUY2r9P84+lNnl8vcp+8cEr0x+f+NQPO8o2Kcknk&#10;gcHt6+v+fXP3hjyfl34ZV6lm+X3PJ9P8aaHBG1Tj5ezAg/y/yKj3xFicgbv9nHHP5ntUbyfNuaLG&#10;cZ6+/wDn/Iq4gNmdWwp2/KuTuB9P0qGZmO7ae56Y/wA+lOuN0aqBGxX2YccHA/yMfyqNyS7Pu/h4&#10;/efp/ntSAhdsSc/8B/z6fljFElyEzG3cfKy9xz6Ujhi+fbJ2g/56n/8AV3gbIztdmDDO1R/Pj8B+&#10;P42Ikn2LkOqqW/2u+fr+P1qMhPM4CxsvOefXHXvn1J7daa1xF9xG27v4V7fr/hTZpmiQSSMv971+&#10;o7cnjFIL9Bx27d4cKo+6zKMex/I/jUM8rx/K8fRsbt/oP/r/AOc0FyHZAORjOf4vp+P+TmobqVPM&#10;b7uWXaenI/OncqwNL5gYHP38ZyMg9emP85qN2Usu6bbtOFyPf37fhk+/Zspwy/dJx8+0djjjIoLN&#10;wGfPbHsOw/E0MqKsRs6jaNu35s/dzjjr0qJm2jePlAA+ZskHHt06c/8A16leTyo2UuG7cscEegP0&#10;xVeUBXIU/dXqf4unPsf6Uybe8Eu3yljb7uzAQ+/t7n+fHWoZDzhRnnkbew/l/n8VaQDOJflY5X5S&#10;M59OKjP7tlIHpjbj9Pr/AJ7UcyKFkyxAZm7leMg/54/I+lNbeep/A/X/AD+PvUXmKHJcKdv3lHbG&#10;Dn19P89WtMUGwyZYqOemeMf0/wA44d7gEu0jbv3buAu0cDAP4D/DrwagmQn5lTPUN82OeQf5fqak&#10;kaKRmkyrBgp3Y6/5PaoZTGvyySDd/CduCGA5xnnPH8qUXyrUCOVCCDIGK9yVOQ2R6/5/LNJIZU3J&#10;O5+7kbjk8/59Kc8m8Kp2szLx6c9f61E0qqoz8ob5lA4xz0Bxyefw/CiUU1cCN7iJ5Ml/mVj8zLwc&#10;ED+npx6U2RnaJVnY/Kv3snPrg8c//X+gpTIWfyjJt2Nsb5uuPz6f59aQDD7pWQNvJ2hew/n+VYki&#10;PIy/OS2ejHOD/nPv1/Rkj4y69sfwkbecnjr36/jikciA+XHJ0B3Lv6/T35Pf8qYFWWPfujYqRt3K&#10;ODzx2/xAoNOYarXDP57Px39sj1PrkfiKa2XHlBcc/Lzxz7n68+ueKRkxtOPm5B4zt5x/MY/zzHK/&#10;lxeW/CsuG8zjjPX/ACfT3osAxyYx5Rc9gu1e2Pp+hH61FMjY2MeF+UlVO3r0HHJx9ehpZZFjDBvL&#10;HHzMuDjjHOBxn/PI5iuGd9zbsKSAc/w9ByeB2z1Pf6UR5hCANLnLtJx+8ds856jnoPbrj86ZPtKs&#10;fm+dss2085Az29h9aJ33LvJduc7STxz057+w44+tQFHZPO28Zb5tqn8Rz/kfhUiHvGH3qqsWZj0X&#10;2OeuP160kq5j8sDKspAznPzZ9uCOOuM8UBnc5EQ5bEe5cEDr+X5+/WoZPNhfGw8MwyPoB/k/pQbD&#10;ROzAyDcq5+bGeffI78+vU59aiEhdAs3mfKwLLuzjjoRn0pZJJHfI3MAoOWUjOOf15+uKZIWCtKnm&#10;N6q2Tg88/j+v0oIJtkuFDRsVUjaFXqM5I/P/AD6xF1O1Ag9V3N789fb8MZpu+V2YONwbPzbgQcev&#10;seMd+R75jLb33MON2W+g6gAHHfH1xxQUObz2cKZBnjG7PTrnt7e3H5xzbUIhWNWzgrzgBcZxn06/&#10;r7Cp/wB6kXl9G2sdzPz069fzx/LNVpGVG8xQw3Y3MvuPbrwSfw9s1Nx8thJHdsoj7lwQoVs8Z785&#10;x/nmlV5NqkSbm2DcFOPqR+Qx05pJI2TKsw3L/Fv+7jnr6nHrz7c0yRpI05Xa6x53ZwoPH69fbtj1&#10;LhqSeawK+Wed37v5h3zz/P8AIVHdlBbOFj42kcsM9Dz/AJH+NDmTHlsfm2neVb8+/wD+sflUchke&#10;KSRU3F2+Yrzx6dMjnr7VHMrjWxCVZn2hvm3dF7Z6DPYfp1x2phl3ESeZuXkjb03cEkjp/wDrpXZm&#10;g3ADbjEa7upPTv6+uc0ySWWR/m3YbgtjrjPHpzTIHmVk+QhRjjBhPFFCSBUVfLDYGN3ljn9aKY7n&#10;wj4A8MvdX9nf3Fvukku1McfoXxyeOOAOPx9K+jPCsNt/acdvFgx2qhSqx+pyeO+See/THFeQfBrw&#10;9fa3ra3dy+YYmkcsyltzldoPTPA7e4xXtum6fDogZDJhoxvumyctJn5VyOoGDx3x6V+TY6pzaH6Z&#10;g4NPmOZ+PPif+yrHyVZm25IiYdWJAXvgdv8AIr5t8da5Ld6lcMZlbyYfIXcuOnLH2yzH8vevRvjj&#10;4p+3eJ2szdMYbPdPIF744Uc9ex/PtXkGpl9QuxGpwzcsWGOp5NdGV4flipMwzCtKSaQ7wvp73Z8k&#10;BQWYcsQBywAr1HwfaHMzIWXe+0b15Cjgcj8P/rcVwHhST7O73cW5f3yhNuAQowc/gMfnXd+Art7i&#10;5eCaTCrtLMV4OQOOOuc9/TmunGSbbOPCw5YJI1PFlpNb6RNtVd0+AzNgbV9Dj3Gfy9TXffs8/C8X&#10;UVxfXEimS6aOCPocDaGJ565Mh9PuewrzPx9qklx4gW2SJtu7G3uQqk44OBzx9TXuP7PpuNM0SxuZ&#10;0DNbwtNI3UNIecc+mfxx9a54yjTouR1OEqk0ju/G9voegzTQofMSxhWONWbjdsAx+AHPux615udY&#10;guNRa1dlS3t1/fIvGcLyM9DjjPPpnvh3j/xNd3BaGSWTfLOXk6kADk/qAMcdR9a4nWNet9I0Cb9/&#10;tka3lll2nB5yFXJ74Oc+n4VxUPek7HdXdqdn0ON8Q3Nz4y8YJFbyjbeXRV8DhUz1PtgZ5rN+Lt5N&#10;NeRadHwo2oFKdMEcfhxx2rU+Gli8cza3eQSKy258vdn5snrzg5x/hzXPazLL4g8ZKi7v9Z8qFgf4&#10;gq/06mvYj7r9DxXebPZ/2ffCI0bwat7cufOm3SMm05V3LYP3euxRVT446w9pm2tcts2xqoHIZh2/&#10;AZ/EEdjXoHgbRU0zRrHSmADbFlm46buF78YAP1ryT4uXU2seO7fTbRn+WRpOec88Lx7Ace9eTGoq&#10;2IbPWcXRw6R1nwT0ZNPtLrUiFzHGY1byyevDEcemf1+ldZpM6wxX2tSou6MLDErf3jwB6cdT9Qe9&#10;UNF0xdE8BwWsaN5lw7H5vujHHpwM8c9jUs9p9jtY9Pe88uOCNppvXcw47Hoq55yAc+tVHllWuKVq&#10;dFIwfiHMtrpSMsqtJJuSFdxPHQtwO5HcdTnHr5dpejW+kWceramQh2vN5asfUgH2+nrXofxI8R2l&#10;tY262coaU2uS7csufb6An/Oa818S38iaVHBDG3mTvtZt3AUZLH6cjP0/CvUodjz63xXRz92Jfsmp&#10;am4VGum2xr0wuT1HYf4D611fwJ8Ota3V3rkmP9Ds2+bkkuw65Hf9K4LUr3zXjsbdzsWQKoXHIBGT&#10;07nnivYvhxbDT/h5JIxXzbhwG6ZGBu/PJx+HTqK6K0rQOanT5qhs/Cxn/tsaxcO0iQzSzfMp/gG1&#10;T05O45r2vwA8emfC+8167dXkuLgvIztw5HPtnkAfj9ceQaDpsuk6D5WweZNIkf8AujOW5x6nn6Cv&#10;R/Hepf8ACOfCzS/CayKrNCXk6Z56E5x0GPX9K8XES5j2cPHlPL/HviC8vvOUzyGS4kO2Qg/N6fmT&#10;15/SvWfgZ4Et9Mjs9LMPyo4mmRe+0YUHnt79c1414Ztk8XfEPS9FgjXYLgPIOMIuc8+uP5D8K+gv&#10;AF9Lb6xq2opGirGBbwoWACKOP55HTqe9c8pctGTOuMeaqjvNJgt7C6uNUi+ZbWFjGPRgDzjvlj+Y&#10;r5J/aCun1DxNDb+d8ouHk+Z+cKdwB/HH4V9QapqJ03wxdBE+X7OHcMw+6ScdSeuM9xzXyr49ulm8&#10;RzXN0m77LaBGUdcs4JTHbjjvXPltL985G2OqctHlR0X7IlhHZ3d1LGC8zNvZSvJyM4PPbGceprtv&#10;itby3/iTSNCWY4luIwzbcKcvz/P6fSsP9jS2/tM3+pj+677s/dywAPH1HI/A966Tx8Fufi/p6Sx7&#10;Io7xR97BGzsOOB+PH4V9JG3tEjwY6xbOt8aWUEMl9eRqxSErHGOo/wBXhT+vU/41zXh1mg8MQqBv&#10;kmmyvyjOQ3B5PucDqewxzXQfEK/aTQLhiVX7RcsxUdMErjr7H6/Xth6atzbWHn26rv2FVZc8HI9P&#10;zzW06nNiG0VGny0Fc6HU7QG0n3fekxtVcEc8ZBz7ZH1ry7xHdLbePYEiH+pugu3HTB6Z6f8A6+a9&#10;OkuWvbtfKhDLD5ZZlzjCrk/kT/KvKbW5M3xNtriU/LHcmZt3IBBPHJHcj8vSuevUUrIulHl1PR9M&#10;W51TxppuizuzNGwWXC/xORkDPXqfxr6n+LU03h34Hy25kYSPGI+vT7vT26n0z+VfNPwUEWvfFSxn&#10;aAN/pAlk+XPCjOfzIPvXs/7RXi6a58B2+l20kjNearHDD/eHOOOc5yM/h7159V/vLHXT96KZF4u1&#10;m2sdCNvG/wAsVkqO2Pl3eWu7ke+4Z7d+5rsEgW2+Fui2F2Csk1skkkfQkBAx9f19K5HxVook0trD&#10;ygxby4Y/m67ieBzyfmB/A13/AMUNOfTtK+xIir9j0tiPm+UM2EXn2zTpS/eXHUivZ2PItQ3v4Z1j&#10;W5JNqvC+5l5yQOnHXk+5z+Brk/2VdE/tzxqNY2N5fmXMny4+VTtiQZ9wW6eldZ8UGt9E+D8NlbJu&#10;luVLSK2Bwctj2PT/ACOI/gNpq+EfDQdSscnkr5h9wCeOP7z54zXr0/iOCu/3bR6lYRNfePLqeMr9&#10;nijxtzn8x+I+vXNeqHy7f4OW8nmbhJPl3bkkAu+R7fMP5V4f4P8AET6g2s3ELqsZvVgT58cbeffr&#10;1/8A1V7B8Rbk2HgWw8OKhWKGHa3zYPCAnP6D/JpV2tiaEZaJmL4LmhtodHtI41ZrrUt+5WAHzH/6&#10;3+e/vN3fx2firVrxIFH9n6X8z+mV3N/hXl/wq8GzajrvhuaYFVW4WUKecKqlgea7P4g6lHaaL42u&#10;IpPMZWWNyfYYxn/PvXLUivbQT8jspy9yX9dj558ZfESNPEmraWs6zboY9q784+bH9cdf6V6N8F/F&#10;drrXjS3a3+WGPQJi2G4zj9ev+eM/LWp6tc6n8TdbVZsGG3UdThWMqjOcf5zX0X+zxoF/Y6rdXlxJ&#10;tWPR1h3bjyzEZH4ZPv8A075RjLQ4+ZxPofV7In4eRzA8bURWHckHPH+7/SuU+Jc81pbaHp8D8W9n&#10;GHYH+NyWJ/LH6V2mrs1z4M0rRlfDPIgYc4Odo/pXF+N3Fz4muoTGGaCRTBGOuz7v4AVxYaP+0SOi&#10;pL91G5v+CLs+H47oPGWaZd4Z8YLN6e2MV5R+0Tcx23w81TX4vlubm92rIf4VC9Pr0OR3HavTvE32&#10;yxtbd0by2liUMqLnA46+3+e9eYftMWLN4BWOdgnk2/nNtH3m54P5/p3rWMuWTkTKmppLufGE/iqO&#10;f4taZC8nyxSKGHbOeP5j8eK96n1lovtFpaS53NGi4+7gKT6difoMeuBXzT4bs/7R+KTS3MyiNdTa&#10;WPjcdqLx+ZH88+3ul7qiQeGLO7hLRtNbq2V6gE4P58UsTL3kbUY9D7p+BnidLz4d+H4rd2Zfs+N2&#10;TwM/5P48Vr3louqFrGGIsJNWjYvjhVVhz/PmvD/2dvHip8M9GtUuNzRKwXaemd2Ovrj/APX1r2iw&#10;nS1urdHk2+XHFuY8b3P6k8nP/wBauCUVZ2NJNqpc8j/4KfaNpSaDqd4sODJbERt6AcD26/55ryT9&#10;hDXv+Ei+H+g2r3O4/anhZS2MbfQY9/yNeo/8FKtdi1PwnqNiLiNWjzHkeyHgfiev+T4D/wAE1ryS&#10;z8M3ETMu+01TfHhvuqeT+GeM149GKqRqJ/1oe3GXs8PC3c/TL9lQW9pcyQ2snzbtqjcOMH/6/wDn&#10;NdF+0zbSaV4aur+4OEO5ZGx9xdp/WuT/AGXroxavHcSDBaTbt2/59K7r9tG3eD4a3shcK0kbHlfu&#10;gjGanCR9nr2McY3LEJdz5d+EuuaDqMbzQzZkhuUVV37uq5z+v+eK9kvbktpVo8e7C7WVvbjivk/4&#10;B6jqEmu3+m24/dQ3G72GEUfgOe/WvqPTGuXs7OC7c/JHuw38OFH/AOv6/SvaxD91I4KceWTkctft&#10;c/8ACY3EWR5R+XcMfeZgCfr6eox7V6RPsuNItLiJsyQwnc3X2zXmvjOaK21e+uLd9qrHGzc9wev6&#10;V1MniJ4I4VUqsM2nfu1HrkgH/P8A9avO7nVK7syl4TeLTb7XLkkbZCrx/UnBH6j/ACK5D9oR7q61&#10;WylZc+TDvVWXPUjqK63wdp17eafqVzJGzt50ZG4deen865j9oG4WyvoxJMPOk8tQpOOg5PSt2uaK&#10;MaclGs7HReDNbjik/dsqkWqu+33Xj+dem6zqkt5oVuob/lnu6/hXzx4P1y8mmmvd+5Zre3RfTjg/&#10;yP617ezTjw1bMJB/qwG3dMjtXLiIxktDandS1L3wfu47bULiwlkCmSSRgu726muf+Mc0Vlq0NzEM&#10;+X8y7h+v61a+HjLpHjCYylmzMTlu27r9Kq/GR5LhZLkRbv3wVcdQOOntVYe0Y2Cp/vKl3RxPi9Fk&#10;1/yo0Cq9urderBen+fSvP/Ft1b3vgS4N7Pho0IbnOWDYA57YIr0K+trmaeHULjlzb4PHTGP8e9eN&#10;ajrNzdXmueF5gd0KsscbdgGzgcc8HGe+PWvepx5qZ5c/dlqZHw/ub3TvF0KW48s7Y37/AHWJJ4/T&#10;6jtX2RorW2qeEZ4Lliytab1wxycL/k/hXyzbeGVgvLe/f5StmqMqLnaRjjp65r6I0S7ubHw7aTK7&#10;bZLdk2rk/wAPH+P41y8vutG1afOos8d067Ww+MlrJbW3kmUYaTb05Ix+GRX1d4Us57/w0SZMq0at&#10;834fyzXxHf8AjBtG+LdvBeXCt/p3l/7qkA+vc/o3pzX3p4HtTN4Zjxja8R6ehHH9K55XaQ63u28z&#10;58+PC2to8EcW1t2UJ3c9c4/KsLwraS2SzLHwo0/O4AjPJwB9M/nmrvx98631COSV9ka6ltyGxkkH&#10;n6jiodN+1w2mpJbhpGj01Nq9ge+PfFYVpNyR20YqNGx4R8dPLsvGU8MMxVZFzuXrnOc5/wA/Wuo/&#10;ZTu5rr4nPNA6nbdOGYHIA/d5P+favK/2ifFV7J4hkuyCi+cik4OQGBOf/r+9ehfsaanFd+Mbidpd&#10;0nnZ69Mqvf14/T8+2lKMbHLWi/ZtHsH7dvh2HUPh9dSv/wAtYW+pGBz9a/NnXfFF1o/hS80tJF+X&#10;d8wHT5eF9fxr9MP20L65i+HAZfmYW+du70Br8m/iTfubW+VJJVZbptyjHOWbIyBjg/qPrXs4Oty0&#10;GvM8qNNyppM6r4X6ilzr2i3ESf8ALqryNxjJYjH8ulfe37HnimysbC3g3jyreZ4tq4/u8/mxP1r8&#10;6/hWLy3vNPRIyxjs8jPqrA9Op5/n7V9dfslandFbeG5umfzdSJxk89PT6GufHVeak4nXQoqMrn6A&#10;aLPHHZXgf73l+YOenHauV1XUo47qDVSN3nXgj3spx3qTQfE8MxYGbd51gQu1vTpiuD8UeKQNHtib&#10;ofLfblwRncAR/WvMw0o82ppUpylGyPUvh94iW8sNQsZn3NCSq9uP/wBdcz8UZIl8Jrq00gxBcYky&#10;R3XnOfpXNfDLxHdW+tXMDhvvYk+brlv896pfGbWbr/hXepwRqf3cqt1yAT35+v6VtC0qmhnKMqaK&#10;fwv8WQS+JWsIJlZTINpU9Q3p+XXtXbeJ7JEv1jjLMI5FAZfpjFfLfwI8d3UXxOGn3MpPmR+ZhuBx&#10;jj8ienXFfR2seKWudKju44RlZQSuMZOP8ciuiMua6ZFaHLVi0eiRK91otrerJt8j92zf59a8V+Ju&#10;sSaLpt9bXEWWt7vevy/wEkZz9K9i8DtNfeFbpZ/3jId68/d4yf615v8AHrwza6heXsY+7NYll2KO&#10;WU5HH1rgoy5aljt02Z87DUWjk16W6iCx7klIXJz8pJA+mDn8K8Y1r4p2Nv4q1G1iUgI0bRqOASOC&#10;O+Tj+vOK9H8W6tFo+nJ9oZlF7J9ml3N/EFIOPzr5I8Y65O3jS8ijmbbazeW2zkHb/Wu51OV2RPsv&#10;e1PpDwD8UJpfiYbCd/3dzGAvUYYEY/z6fSvUv2jdLg1fwXHeWk0bNHNGA3XLDt05wT9a+TfCniAW&#10;Guwa19oKmGNJF3Nn5QucZz6jH+c177qXxGXxR8OLGffvjkbPCnr/AI57VOFxV6jQYnC+7GXYu/sX&#10;fFaXS/EE+i3UrGSDUEMceeR2P4c19a/tWJBqngz+1I1jAa089PdlOf1yB7++a/OH4ZeIL/wh8Z5z&#10;GGHn6gEZOm1G4A64649a+8/FN1N4j+D1jc6lK03l/J8wOMbcZxn8eefp1rWtFxldHNC3tYvzPlyw&#10;+KWr6ReSeTK26G7bDFuAVOD+Yz+teYftW+Eb3x14WuLvT490txarNb7sH5k5445JHGc+nU13PjjQ&#10;5NJ8RXVrAu5Zvni+U/Mfc84/z+EPie7t5fhXZmR8z2rPHu287TjHPf8ADP0rxJYjlrNM+hlR5qMZ&#10;RPFP2B9Sls/FFxobSny7gNG6nOCyDP8An6+4r0j9oLTrK+aS6guNzX0v+jqsZ+SRcc4IGOMj8K8h&#10;/ZmvToHx8vIRIFWS+BVc/dLZB/Dg/nXuPxuitoY5m85V+yXSyR7Qeh5OMZ5Az/8Aq5rCtW/eKJSo&#10;rmuux8u2uoW/h7xUmoXTgww3RkkYR7sZbBX69fyP4fUPwd8Rwa54cubC0+byGDqi/wDPNgfrkdP/&#10;AK9fJvxU0mQS3TwoFDzGRU4+8cjHXnqfzr1L9lDx3i5tYJZ3ZrqAQbpGOAy9P8Pw/PkzpfWMKpLo&#10;aZX+5xDi+p77r/h+bwx4NMkkDO0lvOWZf7hPTH+cAd6Z8B2l+xyRSLw3z7Q3sO2Pp7f17Lxbp66p&#10;8Pob2Z1/5BLlk3cthjg/mP51yfwjh+xz/Z3TBC/0HPb/ACa6uBof7dJ22R5vGVaTy23md24O/O7H&#10;b/Z9aRiudyt3/iXpx+H+T+NDFyPl2q3r6/j9Kb9/72Srd+ex9SO1fsu0T8d3kMfAHcM3t157UpcH&#10;AUcfT/GnupU7kPAHbODn+fp71E5G1WJxnp8v86ClEcxIbao7Z+Xr+HTn/PtTXO1sqDjC42t/nHP4&#10;c9eKFkbDMBz0PHHT9KazAAIicbc529Pf/P69amXu6lAGYl5Aef4lLAYPr7VMB5nL8tj6e/8A9f8A&#10;DtUflELsYbuNxOD93p+PpTWl2Hjoenyj0/z+J/Ii7kNdiaMsCUK/MoJzgfz/AM8flUgOd3y8/wC7&#10;3/xqFZgx6fX2681IcBQ4i6tn/wCv/n+VUQOKgjAjPHT3x35oCuxJycFcfXGabtz8xJ9PzpwMeNoX&#10;sTx2/wAf8+tADgDld6YVjxu6H/PH1z3qQM3Vtx7d+O5x+NRgAdI12lSf0+n+f1p/ABOOv8PPv3FA&#10;E2+RmXlm9j2PtSguQpLKzf3f6YqEuMHPX1x3p6kE7Rj16+o74NADzLgeY78N7fe/+tU3YZPTO457&#10;/wCf51XGxTlF5A4VR09v/wBdSLInIHRBjp1/z/ntQA9HkXuPfH8vril3Lt27W28j5gQSe/8ASozt&#10;Rto+Y9/8+/8An1qRXwCMe59j6f5NADg583LfLnr+B68/h6/jQrrFtEbDAH8P8PTj/PShssc5+j9/&#10;/r96GVg+XRecD+WMfhx/nkAFZmDJsz82BuX9Oak8wkEiRW5OFBH5fT8qhbgcnr03YPv/AI/4VMef&#10;42G5ht3H69v89aAD+JtyrnH8Qzn3Hr+lTJiRMJuyf/QvX6VDH8vK7vU7/p0p4O3aQSe27rj/AD/W&#10;gpMlwRjKBe4Zu3+TTdzFiAG46+3P+f8AIpAVB3N1/hPY9KXYVIZs+u3PTB/z+H6AA8hDYZhnjlm6&#10;Hj/PWgMxyANueoz/AJOPyoDFF2uuM9R9KGZ0Ubh74/z/AJ4+lADlzuZmk52fe4Hb/PpQAZAGcgcZ&#10;HHqemO1DcFo3bHzdBzg8+lOYycvnbySuf89f880AOIwAGfHP3mOT35/H+tNjLN86k8fd56cD2zTm&#10;C5aPf7dTweev+e9GIg+xRtBP3GP5dcUEhuU8MPlI/i+o5H+e1SEnOzYT7t24Hbn8qjRlRCFTA2/p&#10;x/np+tACggFR97PPbP49KCh0qtu4DYIxu559v1PTrSSKpZkcH0x6H/J68UjbiSQNucFskf0/zzTZ&#10;C6nn6bdv59+v+etBNrjnSTOQyjsSvUn/AD9aaA2NyMMgf3f8+tAddu9MbeuR9OP8/wAqUmNGwD27&#10;557/ANPfg0B6CrLsfDTA/Tp6dMe57fnQ7BR5kjjB4Xd3OBz/AD/MUizPvy33jg7cdfx/Pv2NIXUL&#10;vBH3c5OP89qAtqDs6bndeAudu7qPX/P9KYFcIS8jKev3sEewP6f0pHOGIHbJKnPH+cD86Mt/rSG4&#10;bH3umB+nQenvQUOYuWMcgI7Ybr3prByCcj5eg44/zxz9aRXzuAXbnqO4/wA/rSsXXcCxyoz97Hri&#10;gQL5iHcHZtvP3eelLh8gsedo7k/y5pGbHJjbjj5lH4H/AD2pfurvP3hjaT6ccf5FAuazEMjytkgD&#10;cPb165/z/Soy8oyir8vPy8HNSOGUBWxuO0Nu9Of89Ouaa53PlTz1I98f/qqkySN/NZWcHaRzgnvT&#10;GZ2Y/vcfN/D6/X8qUn59zbd235dpyOnFNUNsGBjuBuz3/nWkShRLknK/MOofpj9fekZ2DY4PQ7fQ&#10;0fM7fJg/yz/+umzYVFyrc5IO7px1HNUAKSzYdeW/2s49/wDPtTyx2gMc5yF3N+vNQO53b92Tkcdc&#10;U5GYjCE/oM/j7UATJKXIdnXv/CDz/nP60p8xThTt7dTz69KYTjkcjkg+vv70h5JYP93I+nH/ANeg&#10;B29uc7jg+3IzimEuHKl48+zZ/wA/59KaysBtU44xyOnPrQW/djH3WOV7ZpWFyjwxyQjn7o+7yByf&#10;f1pFBc/L6/Kvr/X0pBKduSSeh4/nSBmZdrHGOef50xjiJNvmKmfl+ZsHj3IpgVznHUff+v8An8Kk&#10;4ZmQD/vr6VFISx44+Xofp0oAaZAQV+9x/F0/nz/n60SMxbYR/D94855+lNbg4P44I4puVMmHlDdQ&#10;Pz/z+tAEgbaSxONuGxxx605pJNu4n/x7pxUAl2g8Y5zyO1BYhQf4epBHU1KlYwlzXsSq8g+9np97&#10;2/z/ADoDruYKMHPbtxUbGIDc2Pw+tAO1uAMDJ6H6f5zQXHQkU8fMPTOO3UU4Es6gISu78qhLrjDk&#10;DPVW9cGkZmzuJbB/u0FLTckJYfMgHzYLY6H/APXTd7ngg+je/wDn/PrSSOc8d26joaY0igbun5f/&#10;AKqAHqzHH1A+Y5//AF0AmIfKRjqrbuv4fSo1OTwv/Advt0//AFU9QQ214j6MR0PFAxGYncWX5WP9&#10;0cjj1oDLI20NwRnG7HJP+BprMVY/uv8A6/8AjTWmUcj8uPeiXwkSl0JImLgESdv4upoaQjALhuo9&#10;Oo9P89aj3mN9i7tvRfbtQJJC24bT/sj8KlEtXKPieyTUtHns5449ssZzG3TkHP6c182eNfD0vhee&#10;4trZFjt7hWns/l2qWUZaHP8Aex8y+oU19N38qLAzrwffP6/lXkvxR8Nx6rpF3plxFHt8syWsjL/q&#10;ZV4HTpkYH6Vy47D+2w7l1SZ3ZXiXRxCg9m0cf4X0e4TTLe3dBtKA7uRnJB7dBx2r1DwrpV0/2dra&#10;VFQkk/KSrdcfXGfeuP0u3ghtFsZkQM0eW/2iRj06deT2+tem+CtOVYEijQD5sK2/GBj04K/yxivw&#10;HGzbqS9Wf0lhYqOHhbsjtfCOkeXOYr21kXKgqN2O/qOuf8+/c6JZLJJGSSzBvmZjxjj0xnoawtBs&#10;mBhDJ5a43LIM88DB/HH4c12GiWjMQLVx93DM8Z/PnmuOEfeN3I0bSzmCSIsykqRlxxt+o56+1W4L&#10;eb5ZZItu377HnOeSPpz+lXNItIVjkmum3SNgkqw56dvWiSCeJ8SRtt3YTKnH59/6V08tjL2l9Cnd&#10;qYCwQglQflznn0qvaxIQoMe4/wC7jdxWhOZrgeaqk7m2tt5PXr/KquIYTHMVGWbCj0/Mf0qGF+hJ&#10;Zr50myTawz8rbRuz69a1LaytVdpivTgDaflOD0/z2qhaOrsoYD5T8x/r/P8AGtqyihuo1eUlWVvY&#10;4wRjH5VUTOTsMW0e4bK/7Lf6vHb1/rQdMGQiRhnyNo3cL6kn6Vdtbc+c8szFmbj6e9XIUSGLLLub&#10;vu5/p/8AX4rWMLmd+xQtNGVx594wCqMPkYPTr6Uf2TbJuMMY8to8MrDGcj+f61rJJFN/ozxbWGfu&#10;nj6fz/yabKkkW57qNQS2Nxbk49P/ANdax91GfKch4i8MR3FnaxSwp+7uo9yyKOFz0zjv/OvP/iBp&#10;dzoenXkumxbWWFZodvBwpwRj0IP61674iWO4jhljg8wx3KnDNjA3D+pzXMfELwvazRLOV2tNC8BP&#10;JBVlY5+mRVQlaWgSp9T8sPi3NrXw2/ar1LxPoasscht763HsQNw9f4SvHU8Vxfi63u9N8WalJPG3&#10;2O8j+SNW3eRgkxdTyRGVUn/Zr3L9qfwdf23jLR/EiWe1Yc2twWVV/dOWyeTyAQMdfvD0rwrxN4nn&#10;l8RXmjOjLNHcRSq0ij+I/OvToCQRn+te9hcRGrhXHy/4B5eIwsqeMUv67i+Mbyz134YwQTRoyzzP&#10;FvSY5ZCoBU4PIBwR06EVwuiahq138DpI45GF9oXmRhl5JhIyoxxja6/+PGvR7e1mjUabc6IrW+Wk&#10;ZVHyMNpBA5OCePoa5T4eeHNTsLTxBHp1vEz3FsB9lmjLZPmbeARyTlcccVnha6p02uzTNsVhZTqq&#10;3VNH0J+yH8WbfUb3w5PrKiKYWDWzTKwO5mt0B+nCyYH1Fe2ePNRnk1LTfFUt2r2bal5k7MpKtuQq&#10;Ac85BH4ZzXyL8JNMuNAvxBG0tlCI2nsZFU/LNG5Vox05wRx6V9F+GYjrPgLVNM1O98y50e6hmjtH&#10;lGZ4ZMEH0PbHrXLjMU6dT3dr3OzCYPngubdKx9Ga7ayWUc1x4d8pVSA3Nu0edgVlBDc9uOvc/jju&#10;dKuL3xJoEmlXtxturly8nlpsDfN0+pxng14/8CZbzxJ8N5NVvE/0VYltYz8zbfmYYPTHf86941PQ&#10;IdA0iz1DTBshTEckMK5y+CWO4n19+5rhjiJylJrQ6KmHjGMYy1exFcTv4d+HMnhmygjtLdrgG3DN&#10;80DD5gcdfUeh/CvF/HHiPX9C8C6r4AijS4tf7IMlxbvJhbiNnzIhGechfwNex/GkXOofD6bWNInj&#10;t5LK6iNxDIMq6vhVfnvk14b4suzeXenmeBlub6zmtWt3T5RiWNSpb3Lfka6q2MbhF3ObB4NKclbd&#10;/icn8aZHtP2V1udEWNpprO1gcRnpkjBHuMdPUnmqP7IU134ljvNOurX/AJBwVJmwecTEquc4GCp5&#10;Hv7V1vxP8Ha3pPw50vwpbutxb315HjcrAJtUkPn0x/6F24zs/sw/DvXPCXw7vPGei2EMzXFvI1wI&#10;5MYxNKN2Rk8Ege/tXk08TOMbeZ7FTDR1l9x3fwf0++1vVVs7KzaMWutPbLbeYTtjS5bj19Tz6c13&#10;N74N1DRPi3Y6hFdSIs8yq3bbjOzpjIyMf412v7LPw60O406G4LfaLqaMXFxKy/MZ3ldnOf8AgS/g&#10;a6f4m+CBaXFvq8GnM5t5D/FtZACrA/TAb8K9CMXycx5FTERjiPZsw/jn8PYviV8NI9YtLM3FzayB&#10;ZrY/eOeCfwPNeLxWeq2HhK3sr6GSaGMqLqP5VZO28AccYw3f+v1Z4Vtbi5vpprZm2r5cjfxKSRjn&#10;PvnpXlfjr4a2mo+KtW8Pw2TQ/a5hPDL5eFjfIUqPY/lg4ruVWUoqx5dLlp1HB7b/AC7Hw18YdLlu&#10;J7qRNVgaNZCqvc2fm+SwJ2n/AFZ9ee/NfLvjrXX8I+Irm33XElvcKGa5aR7SJjyGGc7sDnouf519&#10;1/tK/Dyaxt7y11iy8m4sW2SxrIFjlUjhxxyBgjPUV8N/tO+ExPo0d4+hm3FvcR+ddNMDuUnaCRxw&#10;Qw9+PzmjinGpys78RhlOhzroQ+FNNi1xrW/jjVI44y24SuxlcDG0Bzn8xzn6VpXFteDXlnaLbM1p&#10;IqwGMhV+Ykjnk4256d6j+GOnk+A59Nuz595YyNJZzbMK+DjBI9gef8ifxHrFqPFUN99l8kWqiW4h&#10;xlstH1J69Sf/ANdVrUucnLy2O1/ZN8NC88c2/ie4Rrj+x2kjkXIPlyFlXdz0HHX3r6e8B/CvVfFn&#10;h/UL7UbqGaGMyXWmwtNztDncEH8J3duev0rxn9nPwm3gzSJtZt5oTHrVncS29wFChDvAAb6MG6+g&#10;PtX194V0fXoNC0GwfXFjuIdsMjNGNqgxLnrz8wY5+ld2HjrY8/FVHHY+N/EGgv4d+M91DpLNZva/&#10;6TH5xG3Y5YPGxIG48gjA6/nWp8ZvgjP4z1zw7dtbwvHqVmqSNJD80L7W2kDuXXHI54Pc16N8Qvh7&#10;Yaq+r6lqUayG3uUe2uMHbsLEMMgE8EdPxqRPGliniuTQZ7Dybqx0aEaesyiMxFBw4B9g3Xnn8K7K&#10;MXCTv1OOs+eKa6HL/FP4HeErbxHb+OLHRY5YLjQFsRatuZbi6VQPNHQZkHPfBFfDPxr8K658Kvjt&#10;ZeJrqAQzWoikkt4l+SOGVmAUn2AB69DX6j+K5NDvfhFBePeLG2h38AXHzPJIOQP+/cnb+7X5z/t0&#10;+B9V1746+IFKpBbf2fHLZvLtjEiRxDJU5xjI9c89s16UYRjCx5qqSlNlDwbf3Xiv4y+F7TS7f93p&#10;FiYJhPI2wlryV5JAei5Ei/KOeM+gr0P9tq5k8P8A9jro8cKwWdvHLapbwsFtp4LnfJCW6bhuPHGN&#10;xBrz74PSaV4a1LwL4slgdo7+1nF5vuArKyOAWyc46k8jqKvftL+LIdf+Emlayqy3bQRXsjNC74Hm&#10;s67nHc5iB59feuinU5bNnNUp36HVfDf4oeGtJ+Fi2dzrckC61Is1mYWYMLhHZWHHAAQtgngYx6Vc&#10;/am+PP2z4f8AhW30jRJr55t0ljN9o3SoI5F8wMSBgEYIAyRjPrn5P8K+JdW8NeB/Duq6pG7w3t5I&#10;lnHcR7kMZdcsgJ4w3GfU9sGvZIdA0/xx8KNLv9S1d8afrirLc26xiQm4mRc9eOIyQo9O4rqp4iTl&#10;ynPKCSufRHiv4f6q7eG/jNLpN3Y3WmGTbPJJ8zPcTb4lX1JDdBk4OOpxWt+yx8a9XvvFmsajLYW1&#10;vDZalb2kp3Eyy7y8SnHQsgODxx+BNc/8bvEGsXH7K3hzxZGL+3uNJubKWa+uJi8Mq7pYohx0OYz8&#10;oAI256muD+CfiS2vvjxb6bJFJp6XuuWepXSWjMyyuGzghvugjk56EjNdEpa6GVON1Zn1h4U1288E&#10;eK9c8OafrBuri3hkhs4WfcJ926ST5eP7p3Z4JA5Pez8DrTxN46+D2ueDNRvmi/s/zLmw1ASlXskc&#10;/aIy5YAlVZ++MFM+lO+IXxW8IeF/i5a+K7SG1NrrXhWO6tftKtuUjzIgp5wGYtweByK4r9kX43X0&#10;+ueLNJ8Vxx2f9q2NvDNHvUgxAEJ8zZxu4Bx0IIPvtCUeQicZct16nPaF4u+IniP463XxBjlsguoa&#10;hAumNdBwv2VD8pwOpKxDIPJx719halrltqfhNfES6XK11HDFdMI03mSYREKg9vvHn8OtfFyavrOu&#10;23/CzreaPT5vDupGzv8ARlBbeXkMQxt6n5s9hjOK+qfgf4zfxH8P9Y1C4uJLG9sk01QyoZPMmV1i&#10;LcDAwFcEDjpzWcpLXyNKkdEzwDSPh3KPjDb694iuriW0tdRmZP3rAtLIqL5eBx8rEE47Dr6epeLN&#10;TPg/4kWOpJqR1K41jwrayW7JPkQ3MMzZ7dTvxt68fly+r/De71D40SaZN4qubG10No9Thjhw3Lxl&#10;OT3yuGIGcc9xXO6RoUGn+LNO1G01xr6Hwvc3H2WdGLxzxglyzDJ5x2PTpRHoxS1kenPDoPxX/tbw&#10;pq1jdRNfW93YaPNMy4hkVnVOWPyDKFT6giq37ONnreqeAZvCd7btqF1JDJBeG8uQxtbuDAieMHkA&#10;lARnA4/Cp/Gfh23+KuvtbeBXEk13MywRQSIrq2M/KMjDZGemML1wcnzn4i+N7z4JLpvifwbpdxa/&#10;aB5PiqyLBWtbxQULJg5GH5JwBtI5Gc13xgqmHv2ODmca7p99h3ifSrS31DXPHut+G7G1t/EsDaZq&#10;qm1lLf2hBKRnCH5mZWDF2OAFzxivdv2YvH/gHR/Cui+FotchkljspbeBdyb22j5sqDyQD3PNYV5P&#10;4L8T+F4/BfjmWLQrfWNk0l554mzuX7wwOVJXnHJUkdRXzZ+1a0f7O6r4x+HmuS3Vn4X8R2+o3Xk3&#10;TLI9vcfu5EIxufaT1zjbg81lUirqS6GsH7Sm6Ur6/wDDHEfF7wDqf7O/7beueNIdMDWhvftlpFc4&#10;Ilm3bSw/vkA7yB6V9D/tFT/8JhZTeGNa0C48nxV4fjuNBthAFt/tDxO+Wb0IBJ57dM8Vh/tXfDvS&#10;PiB4U8I/HDQtRt5Tq1jFKtvaxs5txPGB5rcfOzONvHAOPTnC0r4ieNJfgBp1rq+oQtq3gFRZ27T5&#10;3uFncLLIGwf9W6qBgdfU7a05ovXuS+blil00Pir4z/BmXXvBFl8RPB3iG5uPHHhPUJYNds1j+Z7a&#10;IjZMmCSCmNp68D6V6neaX4b+JHg/Q/iFYeOIkj1bRRDrG4eWLa/MIjLEAH5WKr26kVxf7XY1n4df&#10;F/8A4TnSNWjh0/xTavdnUrUlVjmYFWG3PCsOdp7Z6dsL9m74w2vgHxIvhzxPbQ3+i61Zrb6bZXMC&#10;sqyq/RenOSCG7A9eK4bRjWNlOTjp/XkW/hT8YPGPgHx/Hc3eqx/afCdrJFb3W5WzEqs8PzZ9fl69&#10;CfereufE3QvFPxkk8a6dq0Nto+qWrtb2NvNwuQXlhQc7AWL4UZ5OKh+MHgay8AeNY7ybwzI+ieKI&#10;yLW5lblZTlZozwMENzgj1GSK5j4e/DO88aae0uhQrHqXhvxAHvlVQUjtmb/WFR1UHk9wCazcqnNy&#10;M0vFq5Q+NfgPwHofiS+8L+GtYbUk1S4hu/DN9HbkzKrfehboAVJIYgYOPfFUf+E58cfDrw9cXeh6&#10;LN/aWlr9n8QQRoJFnsx/ER0JHXd2x68VreL9d8Pah4iPjLwr4hSSGz1Z0nkDEOBIMbkB+9gt0yMY&#10;wOMVnSeLxb+ML/wl41mmt9Q1CzdEuvOX5iynK+hDcNgdKxfLzOS0IjKySfQ9a+HOk6J8SvCWgeAr&#10;rxATpuqSG40DUpLldsE+7O1jk7CDuGD/AF5+wfhZqvi3VtBtfhx4zgjXUrGzaLzJG/1m04IzjBGP&#10;mH17cV8C/s5aV4s+EviDU/gZ8RNJ+1aXqGNQ0u8+0DbH1KzRHuQQcqO46c194/C65v8Axz4Mune7&#10;t5Na8PKp+0Ry5a6twMpLx228HofxxXdhJJSvJa/1p/kcuOjKpRvHVf1qdPpbNAjWlyjb04kHHPuO&#10;/wDntTr+3MLb9yspXjHb6/UU43UGqQR3SQ+Wk2PujGyTv07Hnjp61WmHkSeVMVLDgtu4/DjGPevo&#10;abuj5KUeVkDEhiGRR2/h4GMetRNIAPs7Fs4yO/8An+fHtzLMxYncwbC9N+en05z0NU58MSm5Tzja&#10;f89f1rWJISyKy7jDuX0OB16E/metNVpSxlG1vm6bv4sH9ahEsQUEPuYnOB/gP6ZzQegBfG3IGeM8&#10;fj/OhgTPJ8+89+dzd/8APPT/AAqEsE+bZ/DjnuCfpTUmTLDcQB97pwc+w6VCZpEkxJJtwOMt14Oe&#10;3X3/AP10eYJ3HSO4bcg3Dovp15/z71DNMy/ulbv9c9O2fw9fakMvlhWlfbk8579sdTUTu7Fyowcc&#10;cgZ7d/rT9QHSSDY3mrt/i2HPPA5/Pv8A/XxHI6mM8t8vfHXnrxwOmKJZvLbPm+6kk5Hf09CP/wBW&#10;aZISyyTS5+UAAfic8ev86iRUfMYzIvzBfuqoVc4xyPwqMTEneCNy4XofQnoR/nj8Sc5TALMvTcmT&#10;78DPP+Hqc1E8km3MsfKt/d5Of4vYcCiMrhyRY+aQKWRlzyeW7/j2/n9ahlmkCYXO5m4C474/Tp/9&#10;eo7l3BxI2cMQM+3r+J+v9Y2dn+YhuvXjP14/Gr3K0H+dvdYskLk5L9O/HX3pBKN2QMLuxjb09R19&#10;Pao9xVt8i7csSue/OcZP8v8AJR3XvjsDuPI/U/4enNFxcw9pA7YJ/hI57d+BgevXv+FRGUsu0qvO&#10;QeSc8/T2pjykY3ttO37uB+Z/z7U1QQ/l/dx/sk//AK/8/SnsSpe8BfBZUJPTnjnGT9P6/wAhB8so&#10;3gc7c7iP0z6f5709pQCrTP8AK2cnnnj/AOt/nrULTZTEsvXA5XHp/wDX9fb3Ix5SxkkruPNQsq5+&#10;XBzx19fccfz603cok5XDNztbt7D3x6e1K+1mXD5O7+EkY/z/ACpjlfvZxnkD1H4/y7e3SoejJIjK&#10;pijWVflIJG7oMZHf6H/IJpyyKFBVhnZ1OPT689v/AK3FRXHmq+WXoduB37fn0/OmSMpVceV6bh0H&#10;T+uPSo3AdKXk5WWQN1+b0xnp+X49+aiWR40ZOit18zufTjp/LvSEAFjEu09RxjdxyPbP69O2Cxyi&#10;7goZlX+MYzj+fPNAAJfM+SaRvm48xSfTOc/5/ngLqysC/Vs/K2SSeMep/wDr0hKRtmQr8vH3RyMD&#10;PH4f/XpzyyR4jIGT0xzkE/Tr19aPiLiiFCgUlF543be/Tpnr0Hf0wTUcjxhHdgQNuAhz0yOenI7Z&#10;OOnuTSOWKqjiHDLlVBBzz0/oPX8M0zGNvy4yc4dsbepz/n8+lA+UJXVXaTcC+75mX8sfj7npj3qF&#10;jArbtx+XLZ3EEqfwyOT3x/WnSq+/YU9MbWAOR364HY4J/Qmqvmb3IkhVcrkswPHuev0+v500SOuG&#10;2SY+U7YcfI/3QB25PoPfGPrUMwWMYiKggDDDgHjr69M/z7U/naRtLdSNynOO2cdwcjOOaZPOxfJk&#10;Ut0HJP0xzx9P/wBdLmBEdw67T5ZOBxjb7c/p1qG4kzIwfdu4+bnrn0/WnyLI3mF8K23OSO3Tv/P6&#10;eoqB2Vmyu7b6buS2Pp0PX+lSVZXAyoiOwY7ixbryTgn+XqKJQSw3yAYONy9MnP16k/nUcrsrbl+X&#10;nO7HAGCe2f8AJ7Us05C7pJFO0FW+Y8cn3+v5igojBR1ZD/d/hPzf/XOePbrnOajDAchRtP8AEV6d&#10;OuOvT6fWiVmj25TcBwuM4JH9Mg5/rTDLiJAsTcL34xkAevYY+neglAdqKVl+Zs4ZWxuzjPXJ/n69&#10;KQzlBkM2OnAx74Of/r8mmM6NuYy9WyDuzn/9fI5+nfFR5V3yn3l+UAbuB3PT8eeMUmyrEstzsUOS&#10;zbcbVVRk+vXknjn+maY10jSfaEuQP9rnnkf5z+Z4qK6HlLmSDgt6/KvQZwO30+gqF5mjf9yq7d3X&#10;PH6dzUDJ3kjLMzSfLwMn5cDj16GmyTquC08bbRw23IyCMHv/AJz7VVLRMMLH97jd6D8evI9Pr1pV&#10;KhfMjiy2NysVBxg9eO+fp/KgRZk3rD8j/KBnarY7DH0HbPH5YqN53KMfLU4wRJk/L7DA4H+B981f&#10;3fdRt6qvbPPPvwMD0z+NOdk5LJnc38XHPPQdTjrge9Zs0j8JMrqACZx8pyfl+nv/AJyfeo5ZmK/P&#10;8rPk54wpB79Pf069uKhZI1fY5+7j5tpIHb0Hc8fTHPZrTKCyFvlb/poD6dP0/rTWgSsStfPCxhwr&#10;bTjcqjB9+tFVRdqo2/apPwbNFIPePCfA/k6NoUepRxLH5+Daxqo5Rd37zAzzkn/PNar6reJaXd9J&#10;ISsajvjL8jr6gZH1H4nEhvBLZbRcgxwoqZGCoIAJ+nPpz/Ir4w10aH4Dkuw/8Xyg+vTn15I6dget&#10;fkNTmnUt3P0+lyxpnhvxD1F7nXbqzeTDSXH747QcBTj9BnPpjrXO2kT3NzNeRxf6zKRKq9zgf1ov&#10;LiTUr26vHm77F98n/Cuh02wgMuI1+S1QxR/KAfNKjcw4/Ads49a+ipr2FFR8v6/Q8ao/bVObz/r9&#10;SJkt9F0+xsjIu6S4bzGx0AIJP0yf0/PrPhqon0ubUSqs087M3Gdq9gMfSuH8W6k0+tLDb7Qtvbsk&#10;e0dT0z26n/PWvTfB2jjQvCcJmK+a0J3q2R85UDaDnsD+jVy4iNqKb3f9f5GmHblWaWyKQsn1PxNJ&#10;Eo53LkccA4Ykj3yB+PSvonwIIdM8KtK64CJjDEkEHG3vgH2/xrxXwnp0p8QR2ka7pZp/OnYe5wmP&#10;oMfjwele6W6xW2jrbLDuTcoZt38CrjPPuH9s/nXnVpctM9DDx5qlzzj4h3EMms/Yt20+VmT0XPb9&#10;c5/+vXBePryO6T+yoTxdSLEuF/hDY/mD06ZPSuo1bUm1XX769mfKNIxwvpjH1/z+I45Zorzx559y&#10;QsWn28k3qA4GRzx0q8DG9myMdPsXrgjStLnSFNqhVt4m/HluO2FOax/hNpR8R+O1nM+5VuVCtyeB&#10;3/E/n161L4+8QWVt4fhs45W3/Z2kYFhne3yg9egwxz3ro/2W9IndX1hjklmMbc8Hj+uf/r8V31v3&#10;dGUjiox5qiR7ZNqUOmaRf6ysihYYtkIb0PyL6ejfka8W8Kwy+LPiR9pWJmVZV2KcnavTP5Y/Mfh6&#10;J8TNXSx8LJp0LSL9obOFJGVQYA7+pP45rC+BOhQWcl54kkYDY7L93oM9MjocV5GHj7OLkevWtOSi&#10;d5d2kN9rcemu/wDotrj7Qd2cInJH6Y/GuV8e63KkFwsQzPcc8k/ekbH/AKCOnv8An1Wk2sc8fm3R&#10;KNfTM9w7AHy4UGW5zwSf5V5/4nu11jxS0qtt8y/Zm77AOMHPpz+tdmFj1ZyYndI4vxwZ9V1+C3W7&#10;Zo4ox5m4lQFXvz3z6+ornfElvOlistzw0MOxcHozEktgjjHTj3rttQt1u9QknIK+YxB6/u41PJ9O&#10;n51yPxBu44tPwsZbdGDz2HIJ+ucZrupy9446q904nRoYbnU5ZZMfK21Ux9BXuXhywI0azs2b92uX&#10;2spyDnLcfTA+navGfB+mm61m3tZJTGPPV5GXGSMjj6nH8q+hdC0/GoSWzQeWtvGkTKV5XC7iO/BO&#10;fpVYqXuk0I6mjolodT8TaZobKwCt8ykYI3ZyOPQZ/Wl/aA8RfaNaSxgk+SMiJUKYBAPP9en9a2Ph&#10;faRPr+peLJot8djG5iDdAeij+Yx/9evPPF0s2veKlhETSTTSs6lVzwTgdPf/ACDXkyUj1qT906r9&#10;n/wxNp0l945vomASPybeTaerfLn/ANC49MV698LNBle3t7eU+W11J5lwrZ+Ufe59eMemSPaudsNF&#10;j8O+FtL0NFUFmSSb5c7twwBjA7Ybt07cV6T4YtoNL0yeZrdWYWxWNc4IO0kjj2z+Q78Vw1qnu8vc&#10;7KMP3l30OW8ea7DF4R1a/jlxFNeJBH8vRFHHTp398+gr5M+KWqSo87Qx/NcXBZm43HA4Ax7/AM/a&#10;vpT4mz/8UDp4wWS4mluJvl6gfMPrwf1r5Y+Imof2jq0cBBzNM7/gTgHt6f8A6q9LAw9mjhx0vabH&#10;0p+w9oky+B7rUZYfMjkuII0Mh4bnft9Mfn+uaXXoP7c+MNjaBmCSzFmbbkFmHOfz79hXY/s16fDo&#10;XwL0+WWL57i4uZ2O052pGVXjtg5rN8GafDrHxwsIIkzuuiqg4O7auCeCcjLZ/wA5r1KbvU16HEo8&#10;kPwI/ie+LSWMbmWC427mz82OP6cdetAtUj8OQosZ3bS0mOAfm4GD0/z2pfi4shto4UjkVW1TH3Rn&#10;bu45/A5q5bywXNksyfLDbw4Q9NxHfGfX9ahN88mbzj7sUX9I05I/Ct9qkn7syKqoyqB13AfmO2Py&#10;rxPVCbDxnaKG2mbdIwxkKFDenuMd+n5+zXd0LTwNbWWxvMuHTdk9PvYH0+b3rwDxjqskvxJmhgl3&#10;LaqLeNg2AOi9PqfSs6i5ppE35abPpT9kDT11HXrjxJPOvlQwOUZuxySff+E9P/19P8Tb3+0/Efh7&#10;Sy+2NdS84KP4tvI+97j2rK/Zo086N8Pr7UGQlmtQWcR9Tj39z9ce9algsviD4v6Hp0DMfsrbz833&#10;m+Xg/WuKp/FbOij8CPUfD2hHWPGmlWE25lbVPMdA3ysqEZyB7j6Z/GpP2iddbStJmnuA226kxgLj&#10;5VGew44P+c89x8N9GsV+I8l07hl0vSZ2+9xuK4z7HNeeftT2wfUtP0Y7fl+aZdx3Lk/pwP0B+l0b&#10;LUqTvOx5B8Q9YGp3Gl6Oyb3hhy8ajgYGfwxjtx+NehSaONB+Hkt00+zbGgkZiOXPUdPUHpXk9tN/&#10;anxGkgkG/ayohDcD58nHpwuO/wCQ59Y+N2vWum/D1dKDMjNIz7lI42pjP5t+terSl7pw1tZJFL9n&#10;hJ/EN1o9g0jGK81ySaTkcqGUEdTxwf8AOK9d+K/iG2Oqw2XnMzSXjLGqtuI+b+oB6ds/h5d+yfaZ&#10;1TSdRmT9za2E8zfLyPlZvwOSK6LU7yXxZ8SbKGFfMC3BAXb8uPmOT+fr25rKt8SNKW59K/A2aK88&#10;Q2bRwqEs7dkj4AxhQv654+tZPxXl+y/C7XrqNyJL7VfmxzkfX0yPxxTf2aP7TuhqGssflTz/AJSf&#10;bPOPy/8Arc1S+PssGgfCPyJJT5jTPL16kKxIwPp61FRqWITNKcfZ02j4s+HVt/bfxV1KLlg9xAGP&#10;9/D5IAHUc+nH16fZPwam0y41LVreKb93FAsZbd33Ak+/+fWvkT4I3ccXj3Uiiovk+WZCy9Dls9Oc&#10;jp9Afw9p+BPjDUm1G65YrcakqtI0hG7GePX3/wD1cdkZe8ctSOjsfbOh+HbefSbW7SNd1uv3euw4&#10;J/E4J/SvKdSCzfEy8ilYMZLdeM9Tvxg+nX9PevTtP8UrD4KmAYLtWQIxI9AvX6A14Xf+JLqx1q1u&#10;liZpru4VTz820OAAfzripu1ZpG3LKVHXsd/4i0+S8WzZ98khul8zaeFRfmY/iBXg37UPih7vSr7S&#10;2Ks275vc9Mflnt1FfWmieGYL3QdU1cqv7m1YQsWHHdvxIyPxr4Q/aK1u4XxJdWkyrJ511Isas2Mt&#10;/n+dFRunp3Hh+WpL0PCPDeluvjqTW5o/3chEVsGxye5/z3OK7nUtQur7wxGs85VYY93yj+HPHb24&#10;/LpVSw8HvLZaXqd40m/cCy4HYHH/AKEv4jnvVPxTItjoU1mxbcMRqvqoOTj16CnUtKxvTfLc9+/Z&#10;p1abUfCFjY25xsvIzI/Iwo5P+fp7V9JaLrVxrE+n3loimMQy5YDrIOrdPpXyT+yzqfleDLtFGI4F&#10;DM3fPIx+Xr1r6c+FHiC2k8N29pYKpe3uDGxODsDLnP1yc/hXGlaLNMRpL7jgf25bW2uvCWrWYG6d&#10;bglmfsuB1/n2/SvCP2F7+PRdV1TS4F271Xau3gEyAEn8/wA/19//AGzPDt3caVeTxzKPMhZpNzbQ&#10;7Jjv9P6184/skWF2vxFuoiB8pypx23qc/T/CvPoKKlJeZ6nx0Uj9Sv2Z4EGows/O2TLNkf571237&#10;cV0F+Gd4yDdusfl9Of8A69cf8DIjYXaqXOZCMN65UV3P7XiJN8MVJ2lRb5k3NyQMf5/Os4u3Mjmr&#10;c0sRTkfBX7J0rXeq61HcS7mN0F27e2QCPr/MV9b69pbWGk2sqw4BikeTDdOgA/T/AAr4+/ZQea3+&#10;IOt3E6Ktv9qUwx+paTB79MdK+rPiT40tLXR1SK4yY7d1567uP8/5xXtYzljTi/I5Kal7dx8zgvFK&#10;yXeo6hFCjNuhjVVHPzE/r0ycYrblt7v/AIRz7dOxUWlnGjN056/1rjfDfio69q1whG75VLNxx6D9&#10;f/116dc+TN4B1ghPvhAjepxyPp+NebTSkdVVyhZM674SadaXPhjeoDSXEi7sH9OleR/tRWFtB4xt&#10;YTL832jK/Nxnpj24FesfCe4Oh6TaxyuAsi4+jBf/AK9eB/tR63e3vi2RLS6UzW+ZNrZGUK5J/L8q&#10;0lLRRMKEb15SuO8LvaaX4Utb1ArySRkMo77XwPx6nNe4eGZLjXNLXdCY9qkKpAxyMj+f+ea8J+H2&#10;iXGq6LHGxkjWG12MX7MfnP8AP/OK+lvhtpCW2hLOqliY1ONvX5OtYzi+Uv2kYyv3OV1+3Ok+KY7u&#10;Fz5mUdV+vHPt/jVj4k2Pn6Ldu1vuIYMp65IA9queL5reXxZFIyhdtopfGeCGA/z9Ku+PLeObwzIV&#10;ILSRMB9eT+NXh+XkbFWlL2kDjUg0+Pwva3Cj5ixBHGcf09a+dPibcWPhT4nalJaQjy5trMcfxMOf&#10;X1/SvYtT1O7/ALIhltmLRrKV6cAdOnavB/2gIbi38Zby5/exxMWXsC2K9OjUk0YVKajJpnbeEZ7X&#10;UbsxpJ5qSWzEyFeOPQelfQnhuaK98IWa2qqwXgtz8vGDXyz8CdW/tDSoJFf/AFfmQDYe2eP0x+Vf&#10;Rvwjmmn8EzRRn/V3OEG3sTWN37SSYVIr6un2Z8qfHKB/D/xckdArsJY5I/dtwx+n6V+gnwa12HVf&#10;h/pt3CdwksEPuCV//XX5/wD7X+pweG/izpl+8e5ZpFTcx7jv3Hp+X419hfsl+IZLv4cafA024RJt&#10;78e3Pp0/CsV8LNcRDmpxZxf7U+ifZ9NupQVAS6DDd6nP+FV/B8EeoaP/AGijfetI0kbpg45/nXRf&#10;tPQi60m5Yo235XH+1zXm/wAPfGNtp+gXmlMx3+Wrqu7gjIB4OOwGP8a56ko81mdFOE5Ye6PnX9sb&#10;w4dA1KXnh5oWXHptx+hP6VrfsJaqE8WXE7Mdv7tfq2wcfh/Spf21WbUtK07USV/edff5h9cfzrmP&#10;2NtXt7PxDbRiT55JWwA2STwOf8+ntWqlswjHmou59Tftfa2r/C62MMx3SQ46ZY/dGfwr8mPiDrRj&#10;vdSt4B5fl3R8yRvrn1OeT+lfqD+1HqSXHw2tkKksAAO/Qf1x/npX5O/Em+SDVta3TL/x/FmbqTn+&#10;terRqL2Z5lOFlZnpHw+120huLWQOD5dm8Xyrj5yePft9a+m/2Zddj0uyt5xCPM+3EuWPTIb3+n4V&#10;8afC/UGe6tdyIFaZF2gHHI/x/wA8cfT3wOvxaeG5pUn3SpcxmSNSAoP/AOs1z1pc0WdMYWaPs/4b&#10;eKJbm5aGefeq2LH73GfT2/ya5rxPrxfR9NmuX3NNrAG0f71cn8JPGE9x4zGmwnJfzAQy8lcHHf2H&#10;860PExMVpZl18wx62o2qOAST7f59a8/DczrcqOusoxjp5HXeBtZa08e6szSHYsinbjpkirXxF1Ia&#10;h4c1S2jmz9o/1W4nn3/z/wDXrD8PxRN8S9SggYbJLPKqvGeBVP4j6lJpnh+4vJi0bNdoGCtjuQR+&#10;tdal7OojllD2kNOx85+HPEX/AAjfxcim3GN7dmh289wVHfucf419PaR4xiurGxs3Y/6RCpB3D5iO&#10;Sfzr5H8QQrH8YtShhibyofLeOT5uTv6jj1HGP/r16deeMrrTtB0nVLeb/j3mKMI+cZ479vyrrp1I&#10;83qYShzxTPuj4b3trN4UuEiPLwNgbu+MgV5/8Q9US4ltppSNgheNhjrxVj9lnXbnWfCt1FqL/vYl&#10;RSO/Qjp+H86yfi8xsLf7VCzbfMY9OVOfc5rhqLkrM6aUenofH/7QEt1pWgeakeWttZYgqxBC4XgY&#10;79enr+XyH4vugnj3Vm+0KVmLSY659unXr/8AWzX2R+0kYZtKuLQsqtMrTcr935j8w59F/DNfCvxE&#10;mJ8RtqEc37rdhsLg4z/P/HHtWPtuabdz0PZcsUdVovjCee6s8TKsbx7ZNzdRz7ep/SvoT4c6+g+E&#10;0VvH961uGCDdw2f68/kK+M38RtZbJIkb93Hjax449fwr6S+D1/8Ab/h26QyN5rfvV29RkZH6bR1o&#10;oVOXEJirQ5sO4lzWta020+MNrqryKkc1xGJNx+UZbGa+5NS8Vtf/AAbvotMtuU2yKyr06H+f+eK/&#10;PbxiLGS6XXJbhWjEgXbt5Bxz19MfTiv0E/Z00e18R/BpXebd5ljlW7ZAyD054Ir1K0nynkRjGMk3&#10;3PDPEPm39xp9/dHbK1vIrRr0Hv1xk9Ov+J5TVoYbzw5NpyDCJcHGPX7v9OvtXovxJ0aPSNKklgXa&#10;9nMXLN2HmYP0zjNeOazrRtTqMDuoztl+b5cdMn9ev6V87mE1CsmfTYOLqUpI8PtFl8K/Gq51axjG&#10;3cvmM3Y7l6/X/PSvYfjd4xtk0uKeJV+SZPtSgg9iDkZ9MYHHNeLeNJ5bnxTdTWsKjEyv5g54xz9e&#10;f5V0PxC1WeDw1cNI3zXMKtNuzndjPXHr/kdCpxTlGTCMt12Of8eaP9s0O6eNCzJLuh2gEOv54wQM&#10;8Vzf7PHiF9J8U/2XFJt+x3yybeThSR19Acnr/d/Pf8D6m3ijw/JbzGRmht9saY+bIyAfw5z7Y69u&#10;A8G293ofxqW0eHC3LbfvDa3uPXk0q3vUpR8jOC5KkX5n6PTa5b6n4PjtAi7W0+NY3JyeQD/PP51g&#10;eFLZLZ90S4B5jx15x7e1QeCmMulQ20rjerCMlfQDj/P6VvWWmC0n8qNW+VAPxz9eeo9OtetwPT96&#10;Uj5/jKpajGPqaQYKoZmAVcbWzQsg3Z2r/eXcOh/OoyHDcjnv/jQxXdgn5cAHPf8AHP0r9W6H5RGX&#10;vaEkkhdeu7P602QgjjjbgnjgVG7gphDjr+H+f6VGzkgtgbh0G7JGPy/zn2zn6G17Dg2do49AzVJG&#10;InkADY3NkttyR71ArsPlzg/l+NKMqVQP6jhug/z/AJ65bVwcolglCXYjaeB2J579aYyorhQoYN94&#10;cY6+/v8AhTAzb2jYbgD95l65/X1/+tQoVioYjcenGe9Mm47cekbj3G33/wA/SpI2GWJJPI5B49/6&#10;frUYRsLzub+L5s+2enXj9aashB+UMuFz1AwPSgROWzxtXHvzjn+VOLlDkt67uv4fX/P4RBzjgDd6&#10;89/8/rTgmEye3Py9v8f89KBEgfJ3E4Xd8pH8/wAMU9Qc9Rlfzx/XtTAr5xhm7HJx9P5U5AVcj5sl&#10;eOnp/n/PFAEiEDaEX/gI6df5U4nKrxnbxjFIoLyLjuPmyeOv/wCqmgtlZB8oxwNuM/5z/nuCJeHB&#10;QBce56ZNPQttGV52Ht09v5Uij5dvO3/eH+elOYtuwU+bOPve9AAB8vmEFe33unrninKXU4dgxHrj&#10;g9f5DP4U08Pt3L8o4XI54/z7fSnmIqpKn1yGH0zigdhY/MyEAX0Bz8v9Py7e9PONwyfu8tzgngf/&#10;AF6RWVm2gg8ZPzD/AD/n3oKbQFPTGeO9AhWR0yg+9yOP6/l6U5cFSpH3mOeOvt+VMmVlU7ThuvTj&#10;6U47WJZm9vm7/p/P/wDWAOgB+Y5B7rt757/561Ipdf8AlkR/e79/5/nUalVjyONqk/eHp/8AqqRg&#10;ZAyKv8J+vfn/AD/jgAIydvJb7vPTj/P+e1SOuCxz1P8AD3/zz7cU1Y164z2+7971xTg4IXI4y2MZ&#10;oKAhQG3KQDywVsAdsZ7/AIcfnRGvYsMnjpxz/n86MApwevVef8PShUG5lYfK33trc0ANVlbqm5Tk&#10;DH0qTkZkEjL82M88f5FIqAuE2sQOoU9aSQY4yffdQA4glOW9R9/n2/zzTX3PxvxnjpzRkDl3+VV6&#10;7qTCbvmDDH+zggf5460APjdt5xklv19sfXPanf8ALLDH1qNBldozkf4Ypxwz7kXgjpkce3+f/wBQ&#10;A55eNzAqyt83A46c/lSJIC+WbHZun50ki5LFDwpHf0odcggNx0xnt6UACK8ZDMDuz8u0dvWkKkDy&#10;wd3y4AZiBx+femxhI0w4POD8v8Pufp+FPPznaF+XHC7vp/KgBCUJznOQQvFJn5MM6lu7Z4J/D8Kc&#10;y71+dmxyFxgY5HNIFYrkYGV/iz7fnQTHQaDk/I/DDj9Pypcx4+b5Gxkf59aV9ikHHBb8/wBaFiZB&#10;83yhum719On+fwoGKAhZpFO3jGOwH+fxqMqSScj/AHgv8P5dvbnHrUm4EnDL7dOf1/lRtTG3c2D1&#10;3c8f1/KgBhkQlgYzuxn054/z3/ClXayeWSvT1/z9P8ilMbt8xO4DB2gH1/z/AJ6NIBxhztVeg59K&#10;qOohCrleON3684x/n3pjF3UHPv8AK3/1/wDPpxT3O4qZY2AH38f0/P3ocoImKr9F5xnFVfQWxDh2&#10;O0R/T07/ANKYI5AjONuTzkH+f/6qnaNX+cj7px9Ov/1v0phU+rbg3THH86rmAYd/8bn6t1HGM/57&#10;+1MJJG9T+bdB68Cn+Xjg9vvN6Ux03Dp24w3T/P8ASqGMYFvmzux3bOKdHv2hSv3eF+bn/P8An6Kz&#10;MD9772SFzSDC5dQfRduOv+TQBJu+TKg7efl55HpRISX2oT6DHfB//V/k00oS21kbOOcf5/l6UO6k&#10;AMME5wVPSgAEexN+FYZwMLz79P8A61IM53RHlT8uQMH2+nSlO1soX6jqfcZ7Ux+G3lyW7bf1PvzQ&#10;AhAzkDdweWA6Y/xpxXfklepHTuPp3601+Sx/ur/Cf/r9aax3AnG7HHy9+lADmYRpxgHdnH5e/uP8&#10;9GF2Zst8uMFlxz/nHeh96rhAT2wG60zzOMt8vPzNuyP88VLM5bjSABsLfL09vp2+tNBOffIPP1Pe&#10;lkLk42nH8RBz3/z+tMckybfX+6QQcUXKUh+/acMy/e4/lnrS7lC4lGG6fNxwO/oef8+rS/7zOz7v&#10;f2/ClXcWViF/H9f8/rSJEO1m2ADaP05pxwSOB8w+76f55/KmlsNux1H8X5f570mDxEBt4HAHTj1/&#10;+sKErk3tqPcHZvi5UtkL69aik5ONnBb5eOenU+vT/wDXT2VW5JbuP/r01gOh4+p6fn/n609ilLmQ&#10;3eT8sm3/AIE3UYoBIyF+993rk+nf2/Dmglg+xG6/X6f4/wCcUFsAljk87SOeKkBUwGXeercc9R/+&#10;oZp/mty4VsY65HHHbn/OcelQ/KOCPQ44GKcWJPyDv8vHt/n+dUUJcMrHLMv+ydpGenNMd8t8xx2+&#10;8efriiV2KfuwPTb7YphYKrIBzu+ZdvTn6enp9KCdBWKj/aLHJ2npnr7U7zE+6T0+97fp/n8aiSQb&#10;WIC/e6s2AOn+fzp4YoQVbd355z7dP84qNtBeRDfybYPkJHbkHHTp/n171wPi9zcwTJISxaMrgdTx&#10;j8+h/wA4HeanIVgIQMcKcDPU44xXB+JFF1MkKo/3lVdp59PXv9fwp4h8uDm/J/kXhVzYyC81+ZX0&#10;PToF1RbUJuVZCgbd938x64r0LwPpkqytcQquyPJXzJsDgDvnrn/AVzWi6M80rJFHuWJskN069c/l&#10;/Ou08L2pjTfIzL93K7tpPbjnjOM1/OmMVsQz+nMNK+Gj6I7bw3E0gWV5WK7sk5LfN/h+n4Cu78N3&#10;lnHCbVbbh0yzs2e306Vx/h2KK1t/s0WVXn92zEN9PX05xmuu0t1guVhV/u4T5vug/wCNZ049Spy0&#10;sdFaHYflCtubOemfTj1/wphklR2MUAMecDZxnPf1pnmPAzRS7vu/dbPP6dcH9Onakm3iNZUdty/e&#10;Ksf/ANXp+VdPQ5yKVmjhZpFXdHyuOw+nQ9f1+lQtulXbID97O/b19+npn1p7t5SSSSJ8u3PmM3Lc&#10;9R7d/wAqghmLJnJUbPmG7pg8/wCfas2aJluJVt5wbYZDKflUZxx05/KtezcbAzrt4H3sbQfw+ntW&#10;TYzvKioBk8/j2xjj/P0rXtN7QYc/N3+bBI7UR3FL4S7DHG2Cq7jv4596tSSOitC7dMHOTUGntG5H&#10;P3vccfz7VZSRGVcqZEHPzfQflW6MRsa+UfNjK9jt6n9f/r1padHHc/PctllbO3qx/p/9as2R0S4z&#10;ltuAcnjP51et47lkWYT55JcbsEg//rq9CvsktzosU1tIZLeOToGj/unPp+X51S1LwQNcsmg2bc9d&#10;pGAe457cfrXSaVJZLH5cu5hJ8pYY5rW0q0gNq0J+ZXwy+2P8/wCeKImEqsoHyf8AG/8AY+sfHMdx&#10;Yy267LiNt7CPoQ24fTHTvx+vzF4//wCCdPk6xN4psba4Zb1gjq2flIxnt0+XA9M55xz+qd34asmi&#10;HmRpuIy2e/8AnFYms+DNIumULEvmE4KYBBbIOf6U0qlO/LKxtTxcJW543sfm14c/Y81jTTMbzSCY&#10;YI/la427mJ9O/GMc815n8ZPgVfeDvEtj4h8Khkj1Gf7PcFbfGVI4JPQEEf8A6q/V/VfhzZ3MbeXa&#10;LuZQNqxj8Of89K8a+Mv7O2na74bu7OC1fzDIZodq/wCrcHgjuOP8+mH72m2076HoU8RSxFk9LNH5&#10;y6/4K1fwxfaTeXUCf2bc6p5ZmbonnJtfHbG7HPPPpXdafr1loHjTSbC/AjW+s20fUsH5XK/NA/Tk&#10;lflz7V758Uv2eZNV+FEckensWtb1J41K4KuAeDx6gfn9a4z4tfsu614i+Etx4g0Sw8rVLW3W7h8v&#10;PDxNuJHTnaD+VR9Y5oqM/NHR7JRk5Q7ns/7LeiaXJ4X1bwvDK5tftksVy3y5RxJkOijrkA846D8v&#10;Tj/aMumw6Hco3lNcSCaRk3FiPm65wMnP415D+y9bz654F/4THRZ/Nmmt4zfxKMBbj7rL9flOfpX0&#10;Zo1nNd2TLqFvt+zyJ5jbNqlio/PtUYepf3WY4mnyyuefa/Ej+HLmzv4GuGmuIbWZZscqGyuB647+&#10;/NeNeG/CY1L4yap4TvLpriJbdbqwj4Xy/LbfL0/iLIgxnv8Al9M65ozXF7bSwhPLaZBJG2OGDYBx&#10;ySMnH0Oa4n4O/AFfGHxd8VfEG2tBJb2GqLBFMrHDMfmkVV9M9T04xRLmb5YhGUKceeWmn/AKnirw&#10;Do9/8KZFukJkhh2N0DxYJHcccfMT+da37GPhBLD4L3mm6vJD8qEsrMNrwk7tox+OenOa9i1f4OaF&#10;rnhG6uLZ2jkeaRzJtOWJB+X8iQPcVS8OfDO4sEXwlpiyKxgVbhVXCJGBtOeO/b655q40pU5xbRjP&#10;E0a1CcVK3/Asdf8As26FaWHw70a5s03faLVnkcdhuOP/AB1R9fwrtNa0G3u5J31EfKAgkC45GCDj&#10;Iq58J/D/APY/hez02KBVaCSRcMoAGcnH8qvahp8kskbCDcSzvDhepx90n2IFezSjammfI4qt7TFT&#10;t3/U5X4e6Ek1veQiYsjYijywyu3OBgfWsvxL4dvta8UWP2TTV86PzoJ4y4BcbQVPbqR+Feg6dok+&#10;mxNbx24jfzN7L3Dkknn9PrVa8tHfWrHW7a6C7pmE0IXlcIeT7H+tbez5Tn+sc1RyXZ/l+p478Uvg&#10;Zovj3Q5jqtgskm47nlUDDKMEH3B456g1+aH7Z37PupQ+Fde8PixluGtbpBDGtszeZGJBtIxz90g5&#10;7D2r9kPEPhJUee8gLL9qj3singt34/I15jq/7P8AoPifxLD4mMEapb8TwsgYFsYB9/vVniKEpSjJ&#10;aNM7cBmcaVKVOprFo+BvBX7CN9ffByDUr8okOqQRz2CqnzKqgbcqMYz6ehya8F+MfgS+8J/EmO+8&#10;ZaFFatbzrA21XVbtMjbgHPp/CByDz6/tbonwx0bw5pFvodxZr5ezMe6IYVcYUD+7j0rwj9p/9nzw&#10;54w1OTTdW8PW9zpeoQlLNnj/AOPS4HAfd6HOPbAIr0aWG5YHFHNY1KzTXo/I+WfgN8KtB1LwFNYX&#10;ekLNdafZvdRxQt80kbtuO3BPIVgw4FelW+tfbtAs9BsLqOOVIYVjZkIkbYV2kkZ6ocZ//VXG+Fr6&#10;2+DXxHsfD1pY3a3Gk3zR31ncuQJLRsIXHZhtPb0HFZvxO8V6D4Q8banFo95I1sIWa1jXP3uWCjGc&#10;AAk/U963UeWJMr1Kmvqj0TUJ9N0e+m8M6jpzLb65bTJAqdnKc4OM53dPYfSvBf2pfhrq+mWEfxh0&#10;25mtBZ24tpoQv+qMZAkBJ6jqc+xr1TwxfJqvgjw/8QZbuOBdFuxLcLJMX3DgN9GxIOPYfWuY/ao8&#10;VJr/AIV8QeCrKUGO6u5J2y+FcSpkcDJ6sPeuxcso3OHllGpy/eeDXXxeZvhhqHh6719Ultre1mj2&#10;qcySI3U9Mkow+vrXO/tc+BINN8CfDr4iXWnW8f8AbUE0EzNajf5myPaXJyCSBxxXiPijWNV0qCz0&#10;LWbcQSecsEjR/dcxvsOT/wAA6deK+0v23NHsfG37KHg648OQzWc2jSWkkjHYYzKbSJeeh9TgDODz&#10;W9HrcxqPl5bdX+h8e/HPwhovhPStOGga1DHeQW5fyPNxnzGJHG3AzuGF9qseN9Cu9G/ZF07xmLRg&#10;scN811c+WWTAdGTIPOd5K5xjkVq/Erww3ijwZceM77T4bdbZrOJrhmLSN5B2SMBjqfKA+jeprd0z&#10;T/8Ahaf7JCfDbSkbbfWN5HdXrLtS3G1WAXkkkMD9a6otcxzyUlE+PW8UWHxM163hspI1t7PSlTR4&#10;egjk3NK4J6Z8xmxntt9DXoPwfXRvEt1p+kTawywpbx3fksGBeeKQEoPfGTk9MfQV4Z4evZfCF/c6&#10;FJZeTqGl3Uh7YHqv4EDqf8a9E+B99e+I/Gmm6m8HktumuPMVggUshzn/AApOXLUuRHWFj6oh+IcO&#10;qfBz/hBvHUR1DS7mGSJY5JjG6zLNLcQd+TnzEAJHX8aw/hJpFtp/xSt/EDTfaraztVlvIXzuVW2+&#10;Wp56YJHHOB+XlfxA0zXvhh4pGheJbm+axv47ee1kaMbkJDEHHPUsO/8AE3NeqaTZ2t7rAj0ghH1D&#10;RlnfEvzDHyqBgc5zu6YGMDJreVb3tSKcVyto9M/bjutJtPhB4F8V+B7s29xZGSNmj+8YY5CyRjnG&#10;QpyQeSFznFebfD3x2mnfGbRvGiS3FxpOp27QalEshQm6SXg8ekm07c/pWZ8RPi0Lj4ZWfhnxa8cd&#10;n4fvA0czZInaZdvPOAM454wF715HpPj/AFI/DKe2066PnWusR3+lSK3+tyQJRnjHzIhOeOe9dHtD&#10;Hl6H3R8X/Fuo/DP41eKPDb6V9g0/xd/xM2S4hDfNlclCAeznhTnPfOa9D+BHxMv/AAb4R8QaPqzS&#10;K15rlvf6feebujngdn3gHn7rEcc4J/P5k1D42J40+H3h/wCL/iDxLAl7ocFvp2otqShokPyhpAoz&#10;l9ozyRyOTzXtS/FDwwPO+Ft74yjZ72Z9R8IahFb7YJSjeY1uDg4Bboe+B3om92h046KMun6HpGt2&#10;ug3/AIQX4jan4mmi1S50hYmjWYJvaCQo8J6A9CvPTI6jr4t4U07xTZ/Du6jg3wNbzvcrbQ+WDLA5&#10;8xkL/eClBtGM/f8AavQ/hN408M2QbSvit4fa6li8QXjx6c0W5UjlwxfkcjIyD1J6Vyuk6hpviCXx&#10;z4Hit2GqeEr6Q3VhcRhlmtS/mWs8YXkqYm+ZR0OPTFdtJfu7bmEnyzt/W5teE9T1bwl4viv4dSki&#10;n1K0NzpNlHuD288JMkAB/wBqPP5HqKsfEzxL4P8AiJ43m1aK0k1Ndct4r7+z4Y2PmQlRHdR+zIoW&#10;TJ7VxvxX8vwdpsPxbtJY1vPD93Y3E1tJK+0W7NtOzjssm3GeAh+tXNXHh/Udckk8J6fBaw2c8esa&#10;PMkzfvrWVcFPkGRG6u0Z7ZxW1KSpy5e5lXpuVmt0egeMfAUMGk/2Nr+s3E1nDZxz2brMGdbF1Rij&#10;EDIKMHABIwGGTzipfjF8INF+I/wPvvBWiXM0l5caP52hR2oD/arZ35D9WLKMkc8ADpjjlLH4/fD3&#10;4Na9q3gPXLyCbw/rVn5Wj3wVmzKUyLZsj5W27kc9zg/Rfh3deP8AwiLfwZDcXdnF4gmlfwXqFnfI&#10;ZFidctBkg7QMnGRn5TjOKqbUHdfMyjCpUhZu2zXn/XU4b9in4n3Y0+3+AXxvvFgvfCu/TLVDG2I4&#10;nlICMccc/MDmur8afC7UPEtx4s+Ed3qa6bPdCa+0u4kjBkunRlieDcP4fmDAAk9CeprymfRrjwLq&#10;f/CTaX4gtYPF/h26nOvWeobpP7XslfegySAZV+Y7upxmve/EfiHSfirr/h34wxa5Z29utwqazJNM&#10;V2OYtjhSM8yRHPYAp6kUUuVxtIVSMlLnj8/VbfefK/jOPRfF/hfXvgJ8ZdNW31qGJVa4O1fJmWQg&#10;OhJ/vcMF4APevn2LwhB4ZGrfBrxMrR32lrHqOi6ottvmjdBwmSRhGzgnn+HjI4+mf+CiHg9Ndlt/&#10;id4M8Mt/afguZhr1vayHzdRslcxtctgDldqMcDJ8wHPevLPjT4ElvNI8L/F/wZqUd3a3ungf2hPd&#10;ja6OQPLbJzuRuCcfl2xqRUX/AFsOF5Rvt/meuC++G/7SH7LCxa1prRa54cZJpJVugGMm3DzLGPVV&#10;EhySC6nsxrxWdPGnwq1vXPHlgJJodY8NSWl3tUGG6jZSDMvOcEZOexFP8CfFyx+EulzfGDw/YQ3e&#10;lkG11G1S4+bTpS5EkeGGcEAsrAEYzyM1r+HfiP8ADzTbmxn8Qs1/4WmutlvE77/svmgfI56tGVJy&#10;DwPwzWFaSbXNudNOMfZ6Lc+P1m1r4fSztqiebZ30gmjWWT5mweVBGcHPpXUXFhdfFHw9b6jaXa/2&#10;lYuJrKSNuXTH3Sx549Pau/8A2wvgnq/wk+Iq2eg+HnufB/iGZpdEXzvM8nzBygOTwpIGT2I/Hynw&#10;lFr3wl8bSeA/FIktY5v30G+QFXPePcCevTr2rzpU5U5O+xfOnayPpj9jn4ufCq+1T/hn39oaXyop&#10;lW48P+JGtys2i3Rzwc9YW4B/hIPOOGH1r4L8N6z4UvZtF0jVYU86F7eO8tpD5cpbkYOOVbjg4OD7&#10;c/BU/wAMmh1C31D7YWhurdbjRdQVgzRW7HmN/UKQR7cnjmvsj9mjVLmHR/8AhDr+4kmvPsazWV5u&#10;DqxTqo9wCD9Poa9TBOTmoy+T62PPxi5acnF+qPZ9A1LUoPDreGtTs/JuY1C3MbDO0jncDjpnv3/C&#10;mq8zA+cP4fvdjkn9c1atPE9r4i8Owpc2qNewrtkuQdrHjBVvfP8AkVRklG7dG+Ru43LjgZ9OPT8q&#10;+kpxjy6HydSXvO4SSqC23HI2+x496qu26QPuH3hgdfp/Oi4kbZsZAPzJ/wAO3bFRSSDdjBHzZyV+&#10;97/p/nrTIi+YR5F27dobb94qfbr2zUTTRoGyTzx93p16UrOm5lDdD8zbvbP41DkBgJGzhvm+YYH+&#10;H+fXg3GOMjiTKlT2zxx/P/PrUcszOuFlX5slW/z35H4U1pVRipmxjs3HT15Hao5Cq5Afj/dz/n6Z&#10;/SlqgQ5nA3KJsBgQrbsZ75Pt+dNaVg8gmXn+Htk/5HX2qHz8qHfb6L2wMYz/APqz0/AtadhuyW45&#10;ZcDoQex/P/8AXVdNSgmIVOT95cHcOnPp37dPeq87nY0hVm+bH5+vscn9KdJIkQ3blU4J+9146fl2&#10;79jUA3KGL7vukjIxgcfN9OtTylD3dmDIcMWX7rKTgY7cdc/oKjkYIdrBscfKq43fT3zimsx8v5Z+&#10;mRyoH4//AK+ufc1GG3HiY+jGRfvdj39f6e9OMbClogcLjDKPuruYf3iP8Ka7lU+bKgZO7Z3/AJcg&#10;/wD66blmGVk43Z4xn6Y/H/63WmlAsSs2Dx90Lwp5HX6enPNWhR2HSMsbqhz/AMCX9fyA/wA8VE7O&#10;hYuRlgcbvy9epwfy68ClmO2REb+JstnuPTp1wabI+W3xyN8x+70P/wCvA/X3qbWBbDWkdwdrBNuC&#10;2Of4ev8Anv16ioRKrJu2ctn046e/+elKwZ/uFv8AgK9D7fgP85qJ3csGZMtwGH4Z9fp0oJsKJ0Em&#10;8k/7XB4wcDofXv8A05qJpG2yLIGXkbSxOf8A63f8/wAaaWQHcx+XGS2OM9v8+v4U3eydF3Hp1ODy&#10;OR19+eD/AEplXHLIEk2B+S3Pp/nI/DHfNMaQyvhnDq33uePr/n69sVE0j+Z+8fDbThVOfm+n078/&#10;4E8qt82R6/fHH+fxzz+Ey1BO46SSRyVVwzEn+Hr/AJxUM20qv8S8bVXBzz/9b/PGHeeN2W5ORj8B&#10;/Lr3quzPGCEJZQcZVQev4dgP89anlbGLI8xiUEbSw6Y4zwD2/H8PrTC4UNE7/dwG4Iz7e3buR7dK&#10;jkkVo/LSVWbkqzEew49sj0+nfEbFFwyy/KvGN3P+H5fXJqRkktzsYiWQL8uSfQnv9Pfp9eaa85IZ&#10;Sy8L8w3dPX8uPy568V3nkzywbc3PzcHjvjH8u3tyycq0oMr9eY8t0/PH5fz71ygLLc5kabcNrKSp&#10;bHT0xjvgevUetDlSNyNuwxHzt83fPb047HAqHzI1IALKyjCrnkHt39f6cnNNlmI+4VyDhWLYHXqf&#10;x/zgYoKsSCRVGwz/AC7T91u/Q46e/bnrzUZeIlRPFu8s/exkA4BI+n4fnmo452BzmM8/xZ7Drx+v&#10;0ppeJ1I+0dCTu3dP9n9P89aUtAtcWaTyR5Lrubufy/z9PrimGVmkKRuuDypCnOAfp7nPX6UyR2cZ&#10;YM3yfN8o9T04/r6moH4zkrkA9QcD6f5/+tAfCOY/MzlGX5twZWypwT379/p+lNl+ZWB+8rbcNjrn&#10;HvkdOmf51HJIzRsqoCY4/qc+o4z7f/W4pstwxbarqu0dAQRnjHXHqPf8aBdRJpGZQ/T5sldx57gH&#10;8B/+umFuFkZl4b6jkZ9fT+XvUbhnyETCg/d9PwJ4yf5CmvJMrc87lPLDjkcdTjHU+mKQ2Okyu7Ld&#10;Thg2PywOOePxP5RxzIY+T/DhsfL+B5HQ5pok82MGQKu7j5en4YH5dP6VHJPIu0h9ysoVgM4P+en5&#10;+9QOLC4mJjkLNu+XLA4Gf8jPPtng0BgHKSS88j5gp7dP/r+/aoZHBbc8mccCRcY9OfQ8UwF13RKu&#10;7btwN3QEdOuc9OPy7UFE91KAFKy8suR1yeM8+/tzz6c1TdllPzAbem7cMEHuORz9Pf3pRKqxKVy+&#10;3lW4wOOv+PI7DvUEkuxVkXAZm+XOAeff/wCv6k+lTfoNkkeJVDS5O3A5APU+x+vp+tOZ/MjaNpNr&#10;bcfeGT6E+n6dPeq4llAXbEsjH5vmXIOOn4f/AK+Ocuzsi8vaduP3mRx/P61MgjHqSsu5wwPyru+V&#10;VwBznk8f/W/CmmRgQR+728bs8n8PcHv6fWoDNkKEjDfMfm3cDgn16c+2feo1lYwFQqsOv3g3POB/&#10;L36jr1mJsTM7yLs2KrDA/wB05xnpz+P9eWtI6soXcuf7v9D0/wAe/FRpIAjP5bLt/h3DOfT/AHsf&#10;/r6YilYxIWVffaMj8ecZ/HNN3Wxn8URfNvV+VbK4YDo20c/rRT/Ot1+VUbHb9zEf60VHMHIjwDQv&#10;Ja3+xoW/0dd02em/G4jPoDx+Peua+MusJZ+E1sVdn2N5jcZwwH/xRPthuDxXR6HZMYbveyk3Fwyy&#10;fPycsOPwH+eOPMfjLf8A9oSf2dHMMteMGy3v1P4Af5FfleHj7TFI/SqjdPDuxxfhm2W7u4LXy/4/&#10;Ok4PTPGf8/4V11w8Wk7LcMfkVp5tx2ne2MenOffsPSneAfDmn6dYyaxfKrC4yY1ZjkxoemO+Wx35&#10;C+4zj+M/EM0+rtpNtKG3TKsgUj5nbkjPsSBn2r2ZS9tVaj0PM/h01zE/gDwz/a+tfb9SLCNf3km5&#10;eXCkHGPckfjXoVtfW1xJApb5FXe25duM44P8/wAO/fnNEuLfTEbT0b/lzLszL1UDIHOcZAz+IPet&#10;qxheW2aaF9mLc4z3ZhwfUjjj/wCvmuLEVHOWpvh4qN7HV/BnTrjW/Fc2oxx790jHcuDsAOPX1+bA&#10;9Oteya7ZxW/hW+1BIPLBthHbq2PYD19CeT0PbAzxnwM8Nf2PYhXTazR7m3Y3DOACcd8ZPp04611P&#10;xY1QaNo1rpcCr5jIztGeMEqMdBxwF4PvXmYifPUUUeth4qNPmZ4r4guDpVvIwuVGDtLNJwSe3f0P&#10;5V50NauZdRv7eAtul8q2Uk8lpG3SHp6KRj0Aro/HOuKmmT3jXSjyy7RKDyNx2KPqNpOP51i+ANAh&#10;udX02e6kyJrqa6cuvOxSVGR6fKSK9fC0+Sndni4qo5Tsij8RRc/bpIlYeXbxKrBTjJ+mBz1r3L9n&#10;rw3LZeE7OKJdtxJCsnzKOpPH+c55zxXg3iK8k8SatHDEw8++v9qpgkbc4/L9fwxX1d8J9Kj0jTWn&#10;uDiOztADwQB+fuPwxzWeOm40UjTAq9S5xnxymFlfNbQTMFhVYlXcPvHjjjH/AOv8K3PhrohtvDsN&#10;kNyiT95P83Jzzycdwf1AJ5rkvGaXHi7xlBalWPmXO+RcHpngHjGMDofXr2r1jwxp8lvpzzRKPLh3&#10;P0wSwwq4A/2iPpjtiuF/w0j0V/EbZneLtWXw/wCG7rUZUCzMi28HfaAcsR+JPHt+FeaeHIGupoHV&#10;h+8aQq55IUHk4x1J7+grsPi08c93H4dR9qw53Pt+uTjoOM/5FUPC9rbH/iZpKwgt4CI/97ccZ9yf&#10;y/WumnJRpnNUvKoYGsR2ul6TcSeYqsyYT584Uct+PGPpivJvHV9/al5DYxSM21cvtzwM9/xz69Po&#10;a9H+I7G5SG18/JmYA/KfmHfI4xwAfqTXlfiT/iXrd6iztlv3UbfdORnkZJ79uK68PE56svd9C98G&#10;ITq3jy3E0jeWlwCegG1cV9CaDpsktrNett33Ezsx39QenH/AeleGfAWCKznjuDKPNmRip28jJx+X&#10;Tr719IaVax6f4ZaSSJlKxqFVsH5z0HX0UjHB7cVOM0lZBg1zRuw0xl0D4aT3O5o5dQuG2ruGdoJx&#10;z06k/hj1rm/g54P/AOE0+KbbRugt2IdlfO1VUE//AFv8mtv4kzS6V4YsrNmCx2dlvYtxhsYzz3Lk&#10;n8M5ra/Z1tU8E/D+bxbcR/6TqbH7PuB5TJJbJ6Z6f4VwYiVqeh61GPfodRdQnWfiMlnGV8u3aSSU&#10;LJj5vu4z7bgP/rGtzxTqUems1rG4jzZyttRCMMykfUHA/DnvWX8JIYr6e88T3uZAyksTgYRQWJP1&#10;56DjgDtXGfEHxjcXPiW1VC8jXV0RsPU5JI/kfzrzYPmrpPod3wxZo/GfydM+HWlqIyNsGCVzu9SP&#10;wAA796+Q9RnOo+PbWwjdeJAJP4hwMkfnX1x+0oq2Phm301XXdBZgSHsGJPPX0bmvkX4eWDa18WrW&#10;2aIkzXQSP5ezMF/LB/Kvo8PTt8keDiKnNa3c+7dGX/hGPhXoumtEMRaNG2NxX74yT9R0/CuW/Z4u&#10;rvVvinb63LbbktlkZct95iTz+f8AKuh+K+qwWeh3EUcn7u1sQnrnCjgc/wAyOfrxj/syLF5DaowZ&#10;Wa1AVtwOC/zetNNxkyuVSjFC/E6xki0T7aX/AHiXkmPm4JGR/M+vp1qtosNzLosNwyMscdqGC7vv&#10;HcWxn6f59dn4uJnwxpdlG+1ZPMmlbcveTgZye36e9WTc6RbeEYTYDGzTVQfL05JPHc57fTGOa2h7&#10;0ZE1HKMkYU115Wk6aZpxttoTcNyOMcqcfXH0xXz34auBrfxZkkLMzfbi2zJ3cMOB17/5xXu/j6L+&#10;wvCEuoA/M1q8cMitwoBYYyPqMc9cV89fBeRZvienmlsNfAkso3bQfvfSsP7xNSWyPurwnaReH/g5&#10;IZIdpkkijQjjONufbHUde9Z/wOuI9a+ND3fmhfJuiqtjpxk9/bnPqOtQ+MfENrpnw70XSi+BOyzS&#10;xjqNzF8EA84GPwH4Vnfsb6kNT1nWPEsimRVmuWVmb5QdmB37nB7150byu33O6Pun1N8IF+1Xmsai&#10;Ef8AfLHCGPVtzDOT/nrXlX7RniCHUPF9/LG+z7PuP/ARwP5/pjnIr0Twbqw0rTLiKNcNHbmWTp97&#10;GQPwPv19e3zT8VfGlzqt7fXkwkXzJBEqHPIJzwfow/Xqa3jLRJAoycnIyfhr5V345t7sR+YoWS4l&#10;bruxgAY7D7w65rW+O+tS30UdhcOTthd25/iY8dvWqfwzt47GyvtcMY+WOK1jZgV77m+hJOP0rB+I&#10;uptqniVbcP8A6zy1wqkD5n6+w/x9q9CLXIjh+Kr6H0R8BbNdE8ITXZXCWuhxRycYyzlQR+S/r9RV&#10;z4awtqHxIvr4hW+x6VM6fKTtdVwG/DA44NJ4DvLa18D6kixRqrXUcSrjrsTnt/e7nj6Vf/Z1t7Y6&#10;j4j1O8DfvLH7NAwY7iWOSc46bY+Pr3qZS5pFxVotn0p+zT4fl0r4KyXbLuku5rnLDHfaoH5/z7V5&#10;5+1hqMVv4YUJtaO1tmY/3T8rE/qa9l+Gj2+gfAa1RW3bizqNucFiSB7c183ftu+JpIPDuqWNi+1Y&#10;4FhLNkAEINw9uf5Vz0PfxGprU92nc+d/2ZNFuNXutX8RNJxLMDu9McZz7Zxj3r3n4K+GbMTaXal9&#10;r3mrSbc+gH6/eP8Anr4v+yzODobCc8SNt+9gcKcn68/p717t8H9Tit/FOj3sqEQ2sN3dMG9yFT/H&#10;/HmvRUv3jsc9SN6Z9Q3WmSj4fKIoViDXuMt/dBI/XcB+teWeLdAMnim1gtYUb7NbqgGej7uT+H9a&#10;9CuvE3maDodizMvnQ+fMuevzbv6enrWFpgt9c8TfZBKrN5h875s5y2WOc+gx+H4VwUG5Vmzd/wAM&#10;9V0CWOH4Tst02ZpFCyjnlmYHH5YHp/Kvzq/a3uI7b40XNhE4jtre43IqjHy9/wBM/n+f3pZ68V8K&#10;3u87UmuH8vn0bGRjp0/ya+F/2zdKMfxE1LXYU4t1P3s9S2Mfp+Q7c1Nep+9Hg6fLe/UgiEL+Gre5&#10;aKNdyb1/Hk+vTj3yK8X8d+JI/IYtMrCZyhxjjnnHb2x0rv8Awt4uXVNAstKhO5li2SSbs9PbORwf&#10;wryT4iaY1xqsNsZfl+3Efe6LxxipjO71N/Z8p7l+z5rEtt4U/sxF2+f5jsGznBHHHtwf85r279nz&#10;x0J9f1bT7iX5IyjQRg4yxwAOvrj8K+ePhjqUdgttMkcaRCR1+9jIKAAe/X2rrfhDq17pPxusoIf+&#10;XubynXJOTjjPPv8A54xyxnHVm9SnzRZ9PftTXWna7omWjbb5Mibl6bmXgfy/SvAP2dtHXT/HGqTx&#10;AJGsEO446H8++M17X8VrW5vrG38NXHzsslu0jKBhjs5/U1xf7P3h+xmvNX1mVdzSTCKMey56/l1/&#10;+tXmxly1G/M7MLrRSPtL4M6jPdX9ndYwGhjZFx17evXGP/116d+0zo8uqfDtrNWLbbfG1e/HP9a4&#10;D4EaZbtNp8hRgfsEZznspzj/AD71638e7m0g8CJPMBzbsD+VbRj+7k0c9aSWJgj89f2dPD8mleJt&#10;YmmJO3Y0eB979436/wCe9eufEGGabwzHdQnbI0jqQ3c5/lXn/wAKtRtX8Z31lEMNI5Y4b7q+aePr&#10;06V6v8SljtPDVpJISoj3sqqP4jyP0r0cQ3LDxfkRHTFyXmch8O/DCrq72ka5kZlWTavVsAkfnXqY&#10;hit9OOm3HEb3Gzgfe6/rXCfCu8X7ct6FwZr5gvsu3Gefof8APFejajBCHZ7g5WGXenuQtcmHd7l4&#10;j4rM2pEYeGobkRmFRNIYc9enGfbtXgvxDg/t74rWzRx7o5P3U4kHUnAP6H8K9z1fU5E0C2trib94&#10;1upRe4HP65/lXhGnmZvirr0k77lhj8yMbchHIAA/L9a2lHmkmctGXLGVzW0S8j0W+1axeUeTa+a8&#10;fGMggFT+WR07V9I/D69sX8DWd1Bg7rRMr6gx4H9P8818ueJ2ln1GWzsjmW6gXHzHuhH5fn1r374E&#10;W+rXXw400X5ZcogZWHJwCDn8aT+FhUheMWYfje+kHiSOOI/LJC+/b7Guj1nE2gpnldo4wepH61h+&#10;PNLW11GGVlw0csisw7DP/wCut2eaKbw35yNhQq9R0rLDv3WbYi/NBnlvh7TlvdK1C3lT5IZy65b3&#10;4z/nmvI/2nNFkW0hv7dW3bIxnHow4r3LQoHji1613Myj5uvv7++K5H4x+GIdW8L2rBF+SQhlA5bv&#10;j8/0FelhZc1M58U+Src8D/ZY125N1eaVef8ALG8LNHIxzx2/z6etfWXwU1QDR5bCVf3knOxvr1/z&#10;+tfFvw2uG8IfGvVtPvDti+0Fv97JPt3/AM9q+svhBrKR+J5oM7l8vKhSMnOOc/iK51JrENGuIpp4&#10;fTsfO/8AwUN0SVvGOj6lG23ybzc23JwVIb8OlfUH7F2pRP4HW0jA+Xcd3bP+B/z6V86/8FDZlt/D&#10;cOrj5Wh1Fi3t83J68dcV6v8A8E+PEsN5pttYTXG5JFZI2z0wv/1s/jRfdDlf6nE9e+PkEC+EgHi3&#10;NcMVf5eQM9z+NfOVzJHpPiG4WKRlj+yssfH3lzwa+kvjrYmbwbdiCRl8lg47nkdP8/8A16+cfHsM&#10;cUMhhZebEsJunQA8H8fpXDX5lK514OzptHlv7Sl9BffD6OOZ2ZopZFjYMPuh+v8AL8BXLfsn+D9R&#10;tviHp4jUrG8szK6twMnPpyM/THNL+0BqQi8N2tqmPLm3s2wjqecj0HJrqv2XtWeTxNoM8TKreXIu&#10;1V+7kn/P5da0nPlSIgmkzuf2rr9NO+F0ReRvlGOTjHy9/wD61flR481oSatqKtG277QzOWyP8a/T&#10;v9txrlfh5NZQt953bcwzn06Y69Pz/D8tPF9rJPrV8IwB1J5OTj/P866cNUepjKn+7TOk+HWpukln&#10;cFyFikDeWMcnaMn/APV+dfRPwL8RT2dneWck/wAzOpZg3Qlu35V87+FtMj0qOzhyrOy5/d5H4f0/&#10;zive/gHb219Pe+eV+YqF69Cx/HH8/wAqnEVOa9jWnStG7PbPhL478n4l2bTmRAzzfe7jB9vX39K9&#10;S17XF1G0YRsDE90skefl7nPH+c14DBdLp/xb0+OwdFZpHXap9T0x+nXNetael9fW2yIK7cMgbPK5&#10;6en8+axw9T2dSzHUhzJM774e6lEfiVa3N1M26SOSMZYZ78mq/wC0CJJ/B00OcKb4bio+4N+f5Vhe&#10;Hrq8tviTZzRSAKPMLOf8eO+a6f44QRW/wn1CTflg+7J9SF59uv4U8TWvUi+gUafKfM/xWkitvFrX&#10;Nq7bZLKNRIuF56E9cHqe5/Sse48fwf8ACHfZopcCyuxKobDcgj5ev+cVznxm8dpAolhn4jjaL68/&#10;T3H5V54niqe/0zUUSP8AdrMeOR1brn+X9a7o1I3TRx+ycrrsfo5+xP8AEOK8jluBM3l3HBMj5LHP&#10;+R6Yr2D4veC4L/wvcXbxtuW5Yr24INfGv7C/iKe3g0uSe4wZLfeyHnbjoOvXgV9weMPEFte+BJ9h&#10;U7io/HYD/ImprcvtHcI80bOJ8F/tWQtpk1vcJNu8rTz8qtgE8kfzz2/Svh3xjcvfLM0sm1pQcLuz&#10;jnjr3+npX6DftcafaTWGpSLErRx2o28Z+9HwMjpyTXwX4r0CSe/uIQ4XbIwIbHzZGcfhnrXjyn7O&#10;s0fQU4+0w6Z5DeaiFuVjklwYwvy/hjPXvwev4Ht9HfBPxW1v4Qs4Wmzm3KquQxyCMDr1/Hr+nzXq&#10;xK61MLi3YlbjaoA9uvTpgH/PX1z4b+IvsUNnaKwBjmwWIBzkEevP/wCutqvucsjOnHdG98QdSuYb&#10;9dOnfb+83N8/AY/T6199fsR+Ob7VfhHb6HbXY86G1G75h8ytHjgfhxX5y/G3Wm+03rq8m5ow6Yb0&#10;AIPSvtT/AIJg/EC11bwin2zy2ms0g85eMcDbk8d935+tdlatOWHUkeX7GMazR3Pxiju9L8PXN7ex&#10;NuuVZfYNuyP68+p9q+VPEvia41W+uLBJ9ytblGbdyduOfrgYHHY/h9qftJeHi3g+a9trf9zM2Y93&#10;bJIKj/6//wBavz+1Ka70zxvJFMGPzSBfTBVv64rwcdUdStFH0WAivYSkh/iXTjDcpLAHZXtVcNt+&#10;mR7/AP16sfFLbL4KN2Jd222U9MAtg9zj3NdJqOjTXXhOHU8Kqxq0allHzcgce3P/AOuuL8Z6qbvw&#10;HcWaS/dQBSccfXNduJkoYenbqcOH/eVp+TPP/gT4pSHxqdLvJcLPujb6kNxjpycH6VoeOdKGifED&#10;StTtUb9zeYkaTnPzbunf7p9OTXnPw81Ca08cyrHKy5ddrY5HOP0z6f8A1/TPih4hVzb3oT/WQjbj&#10;P3+/f1B71Epfvk+6NuVOLPq34I67JrNrC7gr5kPmMp/h+XPv3z+depiJZZRPt3Hy8Z29TyT/AC/l&#10;9a+c/wBmDxkNR0q18mdfMVFWTpznPb+fTrx619E2YzaRyKwVQvUL16Y6/wA/evd4Jly1KsH0Z8px&#10;pH9zSl3Q6RiDgDOfvUyXew27vz7U5naKUEP/AA4JyMdTihZBG3T5fRR096/T+a8T8w5VGZGxYPt2&#10;9Mfd9f8APf8ACmnc6ZLlu27OMdOevTv/AIUm95OpX8WP0p+wPtVSOeB7+goB3Y2Mknkde3Gf8/0p&#10;zBgMDPHfb0/zxSEkuOG+Vf4eMDn2/T86cGwzPGeWPy4I4GP8/wCcUydhBGeEchuezdDnH+ev+Dkc&#10;IwkYDLc9c/j/AJHpR5r7snHy85Jzz+X0pxZlJbHp97tzn+n6UgDG4qGAI6e5/wA4ojWLexK7j/eH&#10;HP1+n9aaWcDcvbgHd7f4+1ODA4C/e3DP+H1/LFBQ4A7tw+rL/n/PNOCMW2q5+YYXcox0z6/1poGS&#10;SoCgfn+NOQ7RjHuW7en88UCHLgbgi5baAOO/vz9f0p2Ch8sn5V4P+c0qs+Fz0/8Ar/8A6qftyD/F&#10;1HY/y/8Ar/ypF/EKAYhu3A+9OiIQfKPujjj3ppckcp9f8/56/WnkFvkU55wP84/pTMyQPhd5PH1N&#10;OUrkeYrcZB9P8/hUDMw/eGQfMDzzU8CxsFEg5xy35+/4f/roKiEg+Xcw6c454Hp/jUibizAkrzj6&#10;H/P8qPkHRhn7u3b7+xqNS+0szBdo7dP51O5XLYkI42k/e/8A1+vvTt56BPoT1P8An+nbNNOCdsrM&#10;2e+7p19fwoMiKB8ufl9f8aogeibi20e/zNShWwoJ/MmmRSsvzbiB/e9al8x8dfl7+3OfX/P8zUeg&#10;DJODjdnv7/8A16erKe3rxx9M1FGxyS55yfm54OTn/JpxI25VdvYndyfwxQSSBlOJPfs3UY5oIwhC&#10;jBPfdgCo423xjGd3UnrntnGakGUH3uAf1oAkjXzPnY46HP605k4+WTd9T0/z9ef1pqFgTIhI/XvU&#10;kTMV8xD17elBQ3aVCs5442qtMkkAG0Jx/s9vf86PML7t20rjPGDnHNMkcspGWUdN2en+c/8A6uKB&#10;eg1nYnZn5R1wv3uf04pEVSpYH/x0YPqKCxYhSy/54/z70/gkndjB+v4fWgQ5tzI2Gz83I4/z+lOH&#10;7xhtU55/h+76Gm7GjQiRW3Z53DGen+f85okUEEAfNjvQA7cZBlsY6/5FOy5fnuBz6U1FQHjPdsjn&#10;P6f5/QuU5XaV5Jzt2+3v/npQUgbaBt2Y/XA/Lpn6fpSq8i52hepA9qYrFwSj8Y+bjrSqwT7h3Z9u&#10;nHX3oAXeoO9Ij97OQf0prySRnCD73KqrexP5U5mAbA9j1x/n9aQAb+vA74OD/nr3oAVyqtgBV+U/&#10;l/8Aq/r1pWIL7on24amBhnDj04/CgFgEA+bk/Lj5RQFrjX3M+8Ybu3Gfx/8Ar/8A6qcCUclXH+zn&#10;n1/z/wDr4QsCzHGSMhWI/HH8vfrmlO5vnVhx93Pr/hQALuOdp/Hv/npQdjZEoO7pu7Z9OPxprhgz&#10;FPTO7bjA9v8A6/8ASnDDE7lPyrhW7r2/rVRJFLIV/dHrwre/5c96YI+ATx82Rn+VA5jADNtb723/&#10;AD/P3oIAI2/eX+HPt1H40dSWI7Kxww+XALdOeKjlkKx4wvzce7f5/GnMeNpBJ6D5h6dfz/zmmSP/&#10;AAjgZJA/r+FaRGhu8g8n8s8f/Xz7frSLnHOef4Q350FmA2s/Q4/T/wCt7dPWmsxYbQM/L7cYHT9P&#10;84IpiF2k8BMf8C5oUsq7znnvjp/n+lOAZ1Kqxww6nj/Pf/IoHKq7HPzcbTmgoYMKMiPqMEbjyfy/&#10;z+lJvGMMf95uvPpikkQ+W23HI4zn8s/SkCojMwZlzwVX8u3+elFgH8sm4YP+z/npTT5nc/L/ADFL&#10;uIbkfw9dw/A8U1myv3+3OSPyFJXEN8spjIJ+Uc56GkLfKoVlJyc4bv8A5+nX60rMd2clvXb3/wA/&#10;5zTSPmVieOn8/wBeaYwkGDlOq54HfpUTsegHTplsg8VK4DHafX+6eOf/ANX5dqiZG3becEfd4wBn&#10;j6df89kxCNIBktz82T7fp0/wprMwBB+Xbz755607DqMqffr/AF/zzTRtAXk/TPb1/wD1f4U15CW4&#10;KWyQOeyrt6U5WyuF6dQSfz/wqNd6vhs/5/yKBtztwPmz8x6n/IpMOg5mL5dB+H+f/wBVG4jJ2jA/&#10;hx059cUFiBk8jd601guAA3C5GQMY6fhxSuQBkRX27m49f89aFxCOHGFH8P16/wCFByg4POO+ee/+&#10;fpTSCT+Pyrt7+x/z+FIa0GiTcQNvB4Dc8c/5+tBPcn/x3k8UIMHdydvI+Xrz0+vSm9eMFSD7cUAO&#10;3hnDlzg8/Lnpn/PahQrbmbb77j/n/wDUKb8sgGG56gbvbp/n3pqBiuN27Jx061VgHb9uAij/AL65&#10;HFNkKIhYnlVHzD/Ppz+FO3s3zb/m/r3/AM/pUOVV94+XHpk9M8/Tv/nNTLyF6DBLg7sYb8f19OKQ&#10;3G0lCFx2LD73H5de9NkUvlAvP8OGPX/CoJCzhWOf+Aj8hx0/+v27CAfqVwn2FnD9sMNuQexH161y&#10;aQyS63b29tD50rSqFVcfNz78Hp7V017L/o7IDJu6KrYB7dB3/nXP6EssvjCzgil+9Mpb3weSf8//&#10;AF8cc7ZfP0f5G+X+9mFO38y/M6zSdDEMMkRZHmYsMcqoOCT1z3+hOK3PDth5bKcFe6HYAyMfbvxx&#10;mq+nLGk+ATuUZZcjAY9iT2/zzW1YWcZVTbw7dwAbd9OoB6+3Sv58xnvVmf0nhfdw8UbeipGoUPJ8&#10;zepOD/8AX/D6119mjCL95PHuyG3Njtnjp+Pt9DXL2kX2dN8ZJ2JwPLB2nAzx/wDWrotLeaWBo9oU&#10;rt2qF+/7/wCT61lT0NZG/ZTvImZAPlHy8YyM/rVg3UTQR+bE2Gb5fl5b6f56Vn6ddM22UfvJGXLb&#10;VPP0qxHeRuFhO5WxlSyEYHr/AJxXQmYuIkrytE0bpxnBUjgr78dKruZYyYlkzubH3e2auO6MWG0M&#10;3USZzyfaoZShdmkRj8uTJ/Tn/PtSsCCxh8uby2Zvnb06c9eelbllLmIxuvH3VXjj29zWLbOksiuq&#10;7cAfvMdf0rYsJhbFQ+3YPm3SHrx/+r04NIuWxbtXUSnZD8wbH3cE49qti5kMRR3DHnHbFZcaYbcY&#10;/l2t8ynjP51LbX6vJ84Hzfd28evNVGViLGjYPLK8jq7N8o42jjP+fwroNH+zxwbw6kqu5938fPQZ&#10;zXN2EsksvyRqQWOfmIPHfgf5xW9ZIr2iiQYYkL2/wNXEipHmiaLyQ+ZmJSFaTKr6/Wr1jqTMALdz&#10;zxv9OuQOv6VlwW9wTmOTzOmPl/pU9tBcQIsySry2GUdQPX2qtTPljsdFDdM1uPlyyrhgVwfrVeS7&#10;ikkjlA+bo3r2rNtLm4iuvMMu4NkrubGef8O1WItSaabalv8AxYPf88/SlzEKnaRrWErXI+zyOse0&#10;5RpMnH5Vl6poEWom4t3my8akLt78/lVyzgu5WS5T5lU/cb/PbH41pIkDP5tztw38Kg8ccfWi/MtS&#10;f4cro871j4bW17YbYog6yArPG2CS3TI/Cs7Q/hbdpbizmslaKPMax9mjxjb+Oef8ivYJIreCdPs9&#10;v5n95uu38OKlt9Psp5N0ar5pyXUf3cVnKhTlI6I5hWjCx4p+z3+yzefDm81jTFtY4dNvNUe4tYxl&#10;gqyEsUxnHXpXdal8OL3SY7lbS3a4ZZFYR9zgdOfQDFek2qrZptW8O1mU/Lx6960YNOtJStw8YLHa&#10;eep/CuiGHp8tkctbMq0qnPL7jxjTfhpqV74lF/e2LGFYAohaPgfNnn34HT36V6J8GfhpJ8PrKOwM&#10;MbEKZJ3AP7yZmZmbn/e289QK6xY7GOQNPCAcf3f5e3tVmC7jgGdoIXCqy8gf/WrWnh4U5XOXEZhX&#10;xFPlsJH4YsbSNo1tY44pGLqvUKxzng9uelVo9MjS+a6WHciL86qu0n0PvWnPqgCbX2ttGNq45/z+&#10;FUbi4Tcr2W7cxG5WPC//AFq6pxh0PNpur1NLTrRViUwIVXHytnHX+ta9jJbr++RAyrxIhXkHsaxL&#10;XUGwIrpCfMHB5wfxH+FXIbhBHJMu3zVXIx0I9/f+ddFOSjscdaMpblzX7aC5ZLreytu+YcD3xXP/&#10;ANmGC/a7nnyu0rsY8fWtq3ZtUtGZZFzu3bepyO4rJlkkF6bGVfm5KSMowfb863nyyszGmpQvHsaU&#10;M8A09/tS7pBGUXbg/wD6qwxp66bIt/Oi7JHXOG465zx3961LK6S6ti/yLIy+WN2eWzWTLrMNvdye&#10;Hr4NGu7MbYOM+vTpTco8qZMYyUnb5+hsautpq2kyL5O5olLR7T+f4/1rx3x5rFlquny6FqyfvdzC&#10;FlkxvwOP+BD9cV6PpGsSWxmsrq4CyQ87d2d6kdeleafGfR41nk1q0c4kUiRocBhz157jtXZTqc0b&#10;nPGjy1eX7j52/aU+Gl7410R/EukW8dvrmirtSSQEG52jO3pypXpnofevlz4g+PLTVdLS61u0W4EV&#10;9FtjttqyxMnDqSTzweh4IzjpmvsLXvFl9qNpt/tGEyW9wIdS3MApiI/1mPU9xXw3+0Hp2maXq2ve&#10;Hv7WTzYtQ+02swJw8eOMbTyR/e4yR07iqnw3R6GH5r2l0Ou0D43Wfh26YZt7m2kt9lqUidgPl2D5&#10;MjGV478/pg/FD4m2Ta9Y36WX2hmtistuE2r0OG29clefbH1FfO7eJLltMkEOozfbrZZFYR4IyCQc&#10;c+4/P6U7R/Hdx460yzvJJvIuNNyL2QSdk69cZJAwAMZNRTqS9nym06fvcxg/FfRr/XPipYWt1OsU&#10;dxqE15AqqAOQScADu276GvXvi78Wb3xb8Nv+EE03U7v7Na3cF0FkwpkKBkbHcgIvU+w4615r481K&#10;3v8AxTaa9YQlLqCaCOG34+WHH3Q3ccc9+tVfFmur/wAI+t4b+OIR3ARoYdzb/OQkrk49e+e/Wuqn&#10;L3TjqQ94PEEOrWvwb/sK715mN9JPO1u7Bnt42H3mPvhjyOPfNWP2X/iXZ+HvhRqujLrix6lHOzWa&#10;zL+5mQiSNgB0yd2QTx/Xj/EXjK5sxLqRSHd9j2xq3zNIuOePQcceufx53wW93c+Db7xTZx7V09lE&#10;8i43Isj4UYz3/wAM1tGty2MJU3K6OB+K3g2x0P456ncIizLrlrNeRszf6tizBkIGMY9/Uc1i/Cnx&#10;LdafNqEcGkKwjQCO5ZsGFTuHrg8fXvTviDqF7q/iiTVIpmWEeYVbcHKgjaVz7FQR9ax/COg3DX12&#10;LK7ytx8rIrDLDcM/596qpUvqZRpy5tT6i/aE0228f6R4J+IF+8zW1xoi2MkxX708So+weuA2B7Ba&#10;r/C7xReWBk8Nz2ht7q0hDabJ5IbcAwJH3ume3oSMCut+BWhXXjT4Qax4KudNfUPsUMM0asfmtmIV&#10;Vli5J3qzDjuBg5FcfpXhHWG8YQWscn/E0uH8jy75SQlwCuN69CjD07c9BXRKXPLmtuTGLpxafQPj&#10;L4cl8WfDrxMbKwa3t77TRfaNDNbgtMEl3yQghQMjDY645Hoa+W/CPirVtJvLHwfO+2zikkNmzpyF&#10;kI3L+me+K+z9T1XxH4r+FerfDjWvDMdre+FL8W3nxqqpG+SSCxX5VYA46Lmvlfxx4Ma08Xy3elRM&#10;lvfkT2NwR8sbAHfFkDjB547EVUpSlEx5eWVu59MfD74XN8XP2dtdtoddt/Lvpmtbhmk3MLlRnLAH&#10;JbKqwY5AUsenT034G/CDXLv9hrV7zxVHJceLvh7ryzx294N22EEBmzjJQxyKVI7rXg37EXxF13wD&#10;8Sb7wbq00Mml+KrFY5bO4bfHBeKmVJORtZsEf8CI9h9neB/EnhnwpLD4e1a4Cf2kq6P4ot1uCfs8&#10;bh9t1n/loipKhHHGB6V6GG5KiV/Q5azqU7tep5L8IPi5491rxT/ZnjmBm1bRyRHdTRBvttswJhUK&#10;M7iNvBHJA9a7rxfPc6X4w0X9o+KG1uptP8nTPEVraxhWu7GVzJBMV/vR/MpzkHCjmvl/456l8QPA&#10;3xcb7CPsl94F1mVdSa1Zt17bK7MjsDnO3LHd0IbvxX0Z4F8aaf8AFDwkPHdjq7WenPGbLxBbLGrr&#10;BbNlo7hsDO0nGT0GT2qqdTlqWKkozinf/hj1LxenhjSrhvEPivQItW0/xBo7SX1nD80f2VgT50Gc&#10;KSDy0fVTn6VgtbXFn8LY7nS7Se117w7Zz2k1vb7D9t04jzI/4l+QDB9PTOMVqeAtB0uw0aH4V+NN&#10;fuIY9PuxNoN5JEGRmwGC524CSrjHzEZbPqKzNf1nxHrN5J4gkmWy0mzt3s5LBoiAbdZAAHwCQcA8&#10;DkDHaurmXQz5b/I+WPFXxI03Vp1u/FnhrzfDPiB4lvbncoutOuAx2XcYyPmP3WB4Pp1r6E/Z18c6&#10;1J8QY/Al5ew3Fnp1nHeeH4tuxJ8DawErZwRliFGMkc4HTzn4nfAHW/CWpnWrN7XUNJ1Kxl1DTftE&#10;C8w7j58LerxMBxwcHNct8C/ih4dj1yH4W61qFtZw3jyjRb28mfbZ3pXasZdesUhGOeh5rGMpSle5&#10;enLY6b9rTU9MsfincahBoPnW+oTb5JI9u62nXqwUcgAja645JbsRnb+GvxL8O/Gjwrqfwh8Yw/2P&#10;q8tmsmjtpLNFBqskTbgcLgBw27v9a7/TfgdH4l8PDQ/Heg/2cn7kySG6aae2kUOC5kGBtI525XIA&#10;6kmvmzS/H+meB/FbeHtNsby8vdPvpbnT9UttNOzfC3DxknOXXKSJxk4YA1p7TlfMtjLl93lvqup6&#10;t4jtdf1CSEeENRum8WWdu6X1vcyC4iuoxFsljdGwwBVVfALHG3ANeB/B3UPL8e3Hw78X6Pbra3Ux&#10;m0OGNitnasZCxQB8nAJ6E9D2r3rxl4n034taEvxd8P8AiU6H4zdY11T/AEsfu2VNsTBAMRq3Abtn&#10;2JI+Z7n4l6Xp3xXutJ8e+FIY9ft5AblZJyqXL9poTkj5s8g5HPqeCvKKSkjKnGW0lbT+vkQ/Gf4P&#10;eK/2Z/iiNZ8UeDGuvBmuXSb5LrmDDH7p2n5eOQD17cnjznxtqXhPw/e31h4G1FLzR9Qj3x2L/etl&#10;zwy/7IOfcY9On0Z+1T4i0zxt8E4fiJ4f1jVLzQ5pLey1bT7i1LR2qjloN7LxPG/zIQR8rADsK+O/&#10;Fuh3nh/xrpJ07V21jTW3Gzu44yDJCx+6R03D8v51w4xqPw7PU3w/PJWnvtofTn7P+u3v7RXgyf4G&#10;2mgpf6rodrNfw3lzqQi3WAhbzoY94JdydpHptP0rxX43/C/TtNhtL2DV2unjjZHjE+54scB89+4P&#10;pxnFdR8CbzXPB95D8f8A4bXclvceCr5f7Zt54SUlidiuw46Kynb83HOM5xnufjZc/AHV/iNfa1c6&#10;NcT6d4s0YX/hO40m4K/ZpnGHjYdGMb5G3ncMDrjDj++w+r1/Tp+VhSjy1dNv16/5nk3wq1Tx5olv&#10;ZaZfXa3Wkm6823vGO7ymJIC57Dt/Lpx92/Am9uxpul+JNGS3jeOMQz2+Bslxyykj+92/P1NfGPgP&#10;RvEfhT7LBbW0V5psbFGhaMfNu6lh/CenXvX3b8CfDOnxeEYJbC3l3OpdoZM/u2wfmHqOv5V15Wpe&#10;1szzs0moUTvtSt9J1C6k1aG1+zvLIpkg3AbWHfr6jFRyPtVgwf8A3vT/ADn/APXUYFxbTYEayLJk&#10;yM2chvX/AD/jTZWVfvK33SNu484/z+FfTR0Pk/iQ0MwxsPz9MLn27H0/OoV2EMUAHbDN7Zyev+TT&#10;mLsCCArDOVAx2/OmMyryzKdp4PTA6dTTJ+Ejn3Be7KeG4AB9PrUbu+d52ruOV5zkd+nXmn3DJlmb&#10;/gPHP06VC80iqyyDp2C8/wCf8+lMuNyO4lLOQyY56jPuf8/y61FJLIEkB+Xa3y+/0x16n/6wzQ5i&#10;ctHtA+UbVPfGP8c/nUBmYAtImfvdR1z6D/6/9MZ3ZaTHOy5xFL91vw9e468fyocOBgHBC5TdjPrk&#10;/wCf5Uzz49xLSLjd8rdc/wCfqcdOezXMYVipUsQQfb2x6/0qmNEU/wArbiW7Yb/J9v1NQvIAN+5S&#10;Sc9frx/9b/69OZ1AZBtHzDbt6kYzjPvn04+vNV7l3cb9pO7ruXgeoH50xS01FeVkTaRtYEfxc/n+&#10;P0470xihXcqhe53fyz2/z6013CSblbazqMhfXnr+n+TQdgXO1h2ZckKOMdOc/j61En2H8Q7zHk3I&#10;zc8DG7kD8/z56cUxyAcocbl4Kr04+tLvklHlypvDMAG4685z9OKrk/vFYrgs2Nvb68/h6f4mogkJ&#10;R87m+ZfYcZzjn6/hTZGlaLdv5wN2OMe2aQ7ozlo1UDOC2Cc857nt+P1pkzCEqFVflOce2c9/5D9K&#10;rmRPUb5hRMs2Mrzx9fwIx/nvUc0wCbApHGduzqcjP4c/j/Mf5UyDt44Udsgf4c/Xt2a8pi+ZH+ZR&#10;n5XOD7eh/Sj1DqNkd4pcLNt2geWy9+ufb8//AK9Rn5QRIqrhht9PfsP85p00xyVcM204+X+f8vfi&#10;oQ5YqFLBs4J9DjgeufXt+lWmixXudy+dHMPmX7ueAefbnr7Ux5GxhXClfvBR1bj/AOt2z/KkQib5&#10;kVdvJ24xyPT/AD/jSDewUydT8zfNkgnP/wBf+lRzW3EiN5eQApbghj16dh6/575wPI6geUysxx/F&#10;8vB6fX1z6Y57wnKPzzsI3YP6cZPGOvH4cVCz+Wu4KvIIbDAE/X8Owz68mhzbRQ5ZyFRUDdmLO3fj&#10;/AEf0wahedEkKRr1VcgqBnjj8f144oOFG0eYuMgNuHXtx26fnmq8gjKsEHOeiMcKPwHJ5/Hmo8gH&#10;SuJJNuNzM33tpJJHtn0NNeTy9oX+L5VDL/P/APVmmiZ2YgKu3cCrjnORx2+ucce1RNKUiLhzu2jd&#10;3w3tj2I6/wD6qGP3bTtY7uOGPrkcf/r9vpUYlWVctIxGcH5cHr9eT9f8KbJM5+V2b5drNub5ge49&#10;ccfoDUPmgISfmG44WPHGB9eM/wBfQVN7a3EPEm/55nweq5z+Iz759M8fTKlmDFPvN1I3Dn1x/n/6&#10;0Pm5LK8I55baCMHkdOvr649R2UsswJyeNxU7Rjr159v/AK/XNJvmKiEku5Vl/dsvlnll25P4f57V&#10;G2QWTcp/izg9f88dvTio5n8tdm3ayD5R1wQfXv3+lMMincxYhV+8x78d6kLagbiHa0aOF+UrtXOT&#10;1/z+H1pjzr5m4f3iNqngds/p6jPFLMysuCzbcqPukkDPT8D/AIemYJnd0ZSrbeDhc5Pp/n09+aQc&#10;orXMbqZI1/nxz09unfH9Akjltsp2htxKkHrzjqPy/wA8RCTZI0b89V+XPP6DH40G42fJMwUlgfm9&#10;SBx2A559cdaVyug5nJhLvJ8uTkNj05qtcz7pt6/MB8q7sdP/AK/4e/shlZeNqszZPllhyPc9+OpP&#10;61GzMxVBIzBh8y7efu8djz+f9akmI5Zfvx7juX5VG/7w6ZI7/wCINRyttfYu7C8KDwDyQPp/9b8o&#10;xKpbaw/iG7c+d3+R9ajkljidgEYqfRhz68/4Umyhsk5EWyN8ZUhs8dscYzz/AJ+hKZLk4Xdw3C9u&#10;3rxnPPpVdmBJCseTgdfz6nv+lAkDNkeYVyD8rc4yPT6+maQExZPLZQc84Vs/e5x17E/059KDNlPM&#10;SNiuOS3zcH6Djn/PSoNztGsTq47Odo5GDn15wPf8O7ch48MrblwWXPTDZ9PqO3t60ioysTSO78q/&#10;zH/Wckk/L065P6YqCSU45HyqvzAkcZ7dfTH/ANbOQ0jCYXhdy7jIudw64/T/AD0qOdy+Ub5TuyWc&#10;bu3THce4688ekX94vpdD1lJjWMbQWYfRf8Og7DgnJ70j3DSbg/3mOB8wyTnOOeucj9arBjFuRs+r&#10;IYzz2Gfz/wA5pJJ49xG07v4eRz3x+eB/T0JS00IjuWPNlb5hE/P93dRVc3M6nakjbR0xu/xorM2P&#10;CdH1i3lsY7m3O5o2kdn+ik9e3P8A9evItTibXPEkkMpk2JIM7m6HOPwySB/njsfh1dXF1oDQvt/1&#10;b9/m+o59yPx9c5raD4Ulk1fdJGoeOUTTMwxwOi49e/PU+mBn80o/uakrn6DWl7SmhdZjj8P6Us6y&#10;rtjjOxVU/cXnOPqNv45rzWyUS36XMpZpZpNzZbPlgnpnucV2vxU1eCGym4ZvMm8mFWx/CPm9O+3t&#10;2FcMhkj8tMhSV3SNu6DHP+Hr1r0sJF+zcu55uIkvaJdjqtCa51K+1C7BbywFXdz13ABPy/L8q9S8&#10;F+Hn1TUooZEZY2bzZht5EaKOOvc8enPfmvK/hxNbXkg0+OEt502/bsOWUEKvQ9SS3H/1q+kvCejQ&#10;6TojpHH+9u12Fl7Kvb8W54PfOOlcGM92pY7sK+aNzrvAVuJ9IW4BZXvLjy4+2yMHGePqQPYnnvXG&#10;/HPxMn/CRSMvCRRsoUqOfkzg8fT/AL5A9x3fh+KGwmZojui0212LNJjG8krkfiS3+HGPE/ihrsd1&#10;q7SOykszFRu4JY/X9PavNp0+atc9CUuWjY8m+IdxdRWlro5372YFlx1Y8nn6n/PSuxtILfRLe+mD&#10;bf7N0VYY9w43Mo3NwO+8/wCc1ha/aWmoeKrHcsTR2+WkVepbIA/LqOO1aWuXjyaPqCOVJmuMMFfO&#10;QDuP4Hjv2r6Cm4+zSPCn8bKnwb8Nrr/xLsPOTzIbKJriQ9ctzj+X496+ni0ujeErhVK7p8lm2Y9h&#10;k/UH/vrsa8w/Za8MosF14gWBhLMyRRbz95jgAdT79u/4H0/4p6hHaaaLOGRW+YbNzFdwHHb3AHb/&#10;AB8fG1PaYhRXQ9TCQ5aXN3OG+H2mLq/iSfUC3yxyCKMlR0x6AdT6/wD1q9mtobfSfCgvZgE8wtKm&#10;0dVXdtP3u7Fu/b8a8/8AhZo7Np0rW6p+/lUbm/2mOOf93JPX73cA4674jXccPhtNPiHyzMkS9f8A&#10;VLjJx6nn8azesjoieS+LrqX/AEjUpUPm3Unkx5bgLzuPHPf8P1rW8IxMngmNVicyTTsE6cFnPH4D&#10;27+9Z/iKzE7xZUbIw0ki7jkYwAOnIzx+HftteHFa10hIJfm+xo7HGWGQoJ9P4uBnOMeldGiiYte8&#10;cX4xsUvdbmumO5bW1by92B/sjOe4H8q8P8f30TahHpkUmVUkycg9/wDCvZPHuvLpumX0iBfNnkIX&#10;5cgJkkev618+394b/Uprsj+MKrKvXt/KvTwUebXsedjKihC3d/h1PYv2d9IGo3NvMZCFZisbbwdq&#10;jGe+P89q+iJLWI29jpudyXV7u2f9MxgbiAPQZ/HPNeS/s4aKtnAs0+0/Z7UBdvcsO/517Bop/tTx&#10;Lb2e7Mdqojj+XkscDH1JPP1P48WKm3Va7HbhY/uUyHx94VfxWtvplsGaTULzagQbcxgn9Pm7dPwr&#10;U8ZWElkbbwbpTfJbx/ZYuwC4y7dOCBwT6j8/T/C/gKG416CSeJSbC1Z5JOAB1wTkdz/L0rz/AMcP&#10;aabq0gj/ANddXZhhYHou4F29s5wPb04ry61T3+U9SjFNFua4j8H/AAonkaMILyRII/m+8oGW/p+Y&#10;FeV6CE8VfGLRtKubgrHFLGJJF5+Zjljx04J6V3fx61qLTbPSPDIYbbe1WSZQdpLyfMccnHHGP5dK&#10;82+C8s2qfFlrkylSGdy27jaAT7+nT+dKnDlkmypS/dtHbftG6rFrek3txboiAXTxRg9Ao5H+Hb+l&#10;fOfwH0+IfG5p2i8xbFgyr1ywI2j65r2b4j65bjQ7yGWRW2z+YFUjgdMf4e3515n+ztpFxdeJbrWC&#10;MLNfQwoytlVAO4//AF+e9fQ0vhueDW0kke6fGnWvK8NyEzjdIzBWwCA2fwyePYn61t/s9Wktj4T+&#10;0zR/IsS7mDEE4Xt+B9TXFfHeYR2lnp6qFXzld03D1J49c8f56em/Dhf7O+F8M0ZYFoYyzk8n7uT/&#10;AJxUyZ0Q/iIxvj1qNytlDcRyMBHbt5UaDtuPtz+GOD+NY/hrXbm/g0+2aRfL+zoWyPQE4/l36+9W&#10;vj5exS2trYxMMmzXzHOOrc59hyen4cdafgK3j1LUtOkhViv2R2SMITk42gDrnp69cfStIy5YtLsR&#10;Ud5L1LPx/u10nwBZ2qxhfMsw0is3dmLEY7DBwfp+NfO/7PEbX/xYaNd26N8L85GDz19eTXuH7V+u&#10;iCyktEZttrHtwW64XHUYOc4/P8K8k/Yt0WfW/ivcXERO5JI1jYsDyeT/AJ96xf8ABbJlrUSPoD43&#10;664dLKBpNtvbuVUZ7RAenq3/ANevRv2G/DH2TwDcXk5O1stI44+Yu2c9ewJ9+nFeZfFSGO81m9jt&#10;T8yRuided0mM/wDoP+RX0l+zNoUWifDG2WPcY5vL+cKFD4Xr/P1+veuOTtQO1L94meiTaRHD4O1S&#10;8AjV7ibygcH7qoCRx155PavmP4m+Gm0yFLry8qqtPIZOnHPH/jvrX0D4z8S6h/ZsWgx8TSNI7Krc&#10;jcpOT9M9SMg14z+0BJ5WiXU7TMqtHHEvzHLMe3twBU0r8yNG/dZ57pPiWHS/CsFm+1XYzXMzHqW3&#10;bUHfJyPr0rN0SQa18QbeJDub7VDtXG7IQbn5PT7tcb4q1u6gvp7KNmVYI44DlsAcE8/iD69/rXdf&#10;AuwF1441Cd5GZrOBlGMfM7jy8Z/4E35GvQ6HFf3me7eHr17D4bRi4h3NeSMWyT827PfHp349eeh6&#10;X4HXf9mgC6k/4/5pd3+1tUAH82Ncx4mdIdOg02AbYoEU7uOG25Hb0P6c9eK3hLxNdWniPw7bIWVp&#10;hI6qoOcPJnJ5PT5f84qI6xcje2y7n3DZXUv/AArC20iD+O8ii+VsYxGvB7dSa+Vf23b+3+wXFizb&#10;mZd8nPygsX647YH5dK+kfB12ZfCmnW+4sW1CaU5b+6p56dOK+MP239bvLnxFNBbz/u/ORVZcdFVv&#10;bpjv7fUHDAy5q+ppWVoGf+zVARoMmoRqGjPmCPofugcdOv8Ah26j3bwrod34ftNDvWAVr9UXdtzl&#10;BvJGO/LD8q8Z/ZdsmX4aWcr/ACrKsxfGT95iMfTIP5fhX0Zqmn3F3488IaJuCpBYxEx+uF3t/P06&#10;16XNyykzilzSSSPWPFFtPZ6KurzLsW202CGHgcuSePwwM1y/w1vzZtcXqSgNIghjbdnOX+Y/lx+P&#10;1rpPjtq/9ieA4raBCM28ecnBZzj16jH868++EWsR3fiLT9DjdZFVjvbOQcNuY4x+tctH4rms1+6u&#10;ej+LrxdE8NCCM4kWQqqKx5+br69P5/WvnD9o7R28STXF5HGrFoxJKu08bV/+uT+GOM8e0+PNee+i&#10;mlJwi3OFBk6Atgdun5V5n8QxDbXGrzXbskUlskcfUAscj9fw+uK58VHljzHVhfeSR8w+CtJ1Cy1J&#10;rJIn2rNv2rnG08nnOevv15rJ+IWl/Zb6S/iUGJm3Kxzz8uTj/PcV3ei2YTW7iEFh80jKV5Oc4x+P&#10;9PesD4iWMV7ZR28XyR+UfM2nksVwSfXr6du9Sp3ppmzX7wo+FtaS30W01CX5Qbrnf/u59cY6Zx9O&#10;9ekeHrqK0+K2m34l/eNNBKi/3c9B29R/nNeI3109p4HtWTdthkcu31TpnnuO3PH1rqPhv47TXfHu&#10;g3hdizW6BSj/AHipxkjHHf6fy46lOV7rzOhSj1PvP4j6TJcakwt3+do4XjUdFygGD+IH+TXBfCqz&#10;Hh3W9Q0mAszCZh8zfe69u3/6uB37SHXJtc8GaX4kh+YXGmI0kzD+JcL/AExz0zn3PG/Di4lvfiTe&#10;ebHwLyQtk8Z2tXJJJNlYWT5UmfaX7O73FxY2NxM/z/Y33f07V2X7S1zK/wAL1ZJMP9lJ3Lyc1xP7&#10;Ok3k+F7GTH8PlNnPbNdh8fZ5W+EJlAZWWNgv5963w8rxaMsZD/aoyXc+Hfge0p+I11HvZm86SJRj&#10;uJCevtmvcPjPOkPgu3kRWbO8E884Xr+f8vz4X4FeAJY/Fc3ieRcK0swh/wBpnkY7jx2HNeifHeyj&#10;svBH2YnPlxMenI+U5/nXbipWoxIpSUsY35nM/Bt0e1jvn/iuzsUHoNufz/KvUpYZb/Sbiffja4Vi&#10;T/s//XH+cmvD/g1ql35FldMu1HumSMbu4UDP1r3bRxjw7MqruLTqo+bjJ/8ArYriw8nqjTFpc1/M&#10;j8UXUGn2sfmLlljihVmzgYGT/MfnXjfj82Xh0+JNYjP71r4KGzjcEj3EfTJ/z29B8bzyajPbWsZZ&#10;l+2sAinjA/8A1eteUftKSy6T4fvbd0Kq0LNx0Lbecn6n8hXdGN43ODWMuXuanwK1vTfGvjKGd8Oy&#10;2ICDH8JGc/XmvqLwFbRaF4Gt1cANDISy/wDAxxX59/sO/EV5/ijY6dqUvlmSMrjd8xAHH+enNfoP&#10;FJFc+DJJYhjaw3cjOfT61jP4WVU/iKJxXxg1VZdVXyJvvXTIduehUc1cs4jJ4WkR0ZgVRip78/5/&#10;nXJ+Pb9P7Q8y5I2x3yPnI+6y/wD6q6PR9WF5pU9uxO1tPBG3u2c4A7dvSuXDv3ZHXW+zYg8K2Nna&#10;ajdRyLuF9DuyzHnFcX4tu/P0+60+5Xd5bkoO4P8A+s1uaBq7Lc28k5OElZX56Lnp/OuN8VOIvElx&#10;ptsSsb3ABbuAx5/pXp4KXunJjI++fK/xDvl0P4sTXts7AzKgeRTn+LJ/DDfpX0R8CNeNx4ht7lv4&#10;7Zld2Oeh4H5V4h8bfDdpaeL1mli2Kr/L83zYz1B59vwFd38Ftf8AsPinR9OSYeSbY7l3AEsOo471&#10;hzf7VI62vaYOPodT+2F4FXxP4K1BY7bzN0iuGJzyRk4rkP2K9cvfCuu22lvLn7PdKqqccEjH4gD+&#10;XXOa9s+KkEGq/DubzI/m3CN29vX8q8d+G1gmieNd1jGqK0yOqBfUdPzorycVdBg/3lPkl00PsTxn&#10;ZDV/Dl7Iy7mktB145618q/HW7ttBHkyyqrNZ7DhuOvHH0r6mi15ZPA8dxMP3jQfN32/h+dfHn7UT&#10;z3XiOSztVCwqvLtn5RwfXtz/AJzXLiqnLBM3y6m3KSZ4V8etVa+8HWM0QDGC4b5t3sPbjtXoX7IM&#10;lr9p0m+X5oWZwnpnzByfwzXmvxftmg+HqqpxHHcASuzZZuBnqPb9fUVvfsu61cad4Vs2Eqrtuiq/&#10;NyABn9axxFT3LmtOluvM9W/bfurH/hFL6ySb5ljbbt6kY6/XgV+XeqwJBrOoifcS0bNywOPm/Hv/&#10;AF4r9B/2r9b1DU21C3SNfm05pPL5+b5GI9u4r86fFbz2+v3kMSs+62kXdntuznsOPfn866Mtn7SM&#10;mzPEU/Zxijq7QebbWoRVJUDA4wM5P48e1eqfC7WrjT7i9kt5ZI/lVfvDGP6V5X4K/wBPsoVmVdwk&#10;QBW3HHHf/P5V7Z4U0Gwt7y8tyu6RoQ2M9QNuP5H8M/WoqVOWo0a0o3p3Ov8ADtz9r+LVrPcBv3bM&#10;3y8dcnPU/wCfpXvsOt2ln4WsdSkG2SS1UBU49AT0OBjj3ye9eAi2kj8f2wh2xqsKb8dQMDt/n+dd&#10;d4i8bSnSPs5MkaxwxRxRk5wMr/n/ACaylU9+4KPNY7rT/GFsnxNTSEkVtsTMmG55UHH5f57V6h8e&#10;IzcfB66SNlaRrdioZuD0A5+uP/rV8w+Frq8l+KkUlrJJl7fdulYkDKlc5z/n9K+mPibF9u+HTxTu&#10;W3Rx55ByOn+ecfyrLEVLySNY0rWaPzb/AGidU1CwkWyIZEF1IGkcDlflH+cfrVXwYJLjQtQvBlv9&#10;HLKCOC20cj1p37Y1/bW91O0Um4fagMBuoZs49QMfjz9cR/CrVDf6M1xtzCtiAD13tsA/H8q9yNvY&#10;qSPLqKXt2u59Qfse6sbGXSbYEt5kex2GPlJ6j8uMY+vqft7TLQ3Hw+jF1IrLJaE8MRlh7D/Gvzt/&#10;Z18Qy6dHpKDdujvNrMGyQeTj3J/X8a+8vh94gmvfBNor/KsckisW6nC8jg+1YVJ81TU1lBxo3Xc+&#10;d/2tYrptN1qOOBnItEkba3QDI/ka+Lb10up5nuQPL8tQPm5LAd89uP6HrX35+0zpdld6ZqbMGElx&#10;pg3KG+nHPXpg/oK+C47AHUJrZ152narE4XnP5/59q8nHe5Uume7lv72jZo8f1zw9Hd+IZraE7Qsg&#10;ZXyoKt0GPw7cdD61vaP4bufDFzDumWQDZmRcdO4I7dvw/TL+IMd74a1pb20Rm86Yq4ZuABx16+v/&#10;ANbNTWHipm1xfm8vzIwGX04x+f4dvfjplNSoxRxuMqdaWhe+OMrs7ApuWW1Ue/THX6f0r3D/AIJs&#10;/EO58O6vJITlJoVE0ZbC7fl7dODzXh/xdvVvdLtdSkcsfsZUPnox/P8A2s+ld5/wT31a2t9TuFnP&#10;zDTcx7uc/wAvcfj9a3lL/YWcH/MYj9SvFtkniv4ZpC7mSS4Utbsh4UknHX1GM1+bnxA0yHTfiTJa&#10;TAiSO7cN2zjPHvzX6G/CHxTb6z8P4tLvplaVVaS37ZHp1zn/AD7V8S/tU+GreD4mv4rsFXa1wUvE&#10;VvuP2b8uPrj158HEO1aF+p72A92nUic3e6zPf+DIYIpf3fnSbV3Yyf04/wAPcV5Trt3cnSLyJWO3&#10;bnLL0PTP+fXt39CsY5H8IKt1H/qbiRljC8lsYz+Vec3MtxPZ3lmkLbpJuVUD8vzx+NdNabmopvYi&#10;jT5Obl6nk/h5riz8USSyna25QvUdTwfy78dK9G8dw/avCsczKu+3mQMCRyCSf6mvO9V/deIGihXP&#10;mXSIvOR97Gfpyex69K7rUr241HR2so5Pluodo46OM+3ofrzV1viizKnrFo9c/Y+1IWOoRabNNtVZ&#10;gysufmXGR1/z/OvsS0kUWkTkryo/hAA5Hf8AyK+Of2bdNS3uLeczfegU7mx1x09/89a+utOZlsoM&#10;n70K/lgenT/PrX0XB0ubHVUup8rxpG2ApyJg+1WVl/T9M/Wm5Z1wfl5wAO/+fenSS7X24bb0xtzn&#10;vUUjsWwRyM53dzzxX6lH4T8rl8QoZlGAn49+/OMduacmY/k2jH8XPemq/wC7zuO5Rk9Rj68/59Kc&#10;H2oIDv2sP72c8fSpNVoIwdlXYw2leVJ+v+f/AK9JG7n+EHptK/5+tKCp/eBR8wz9f/1Uq7Spyv3T&#10;970/zzzQYkivIAp7KcZ7BfX9KkVzIMLt+bt+P+cf5zArA8DLADIGeRyf6DjilyRKzFWbdn7oHIxw&#10;c0mVFkxDuzbs/dzxn72evPPfNRv+5fy1f5s5/wA/p+YpzyMg4GMt/F3GRgY7fX61GiERhmJHTaBw&#10;Pcj/AD60kUSb921gM7uF57VJGx9fz71CFI3b1+6exH6DuKftKcyMfXb7c/1qiVElDdmIbnHNSK42&#10;bCB7qx/Tr34quOuHb5V7cdenp/8AXxUiYU+TMeMZ65xnt/n1oHEl3AyAZ425b5env+lKjNv5DZbr&#10;7D+lRnDnr2wfr2/Xmnbix3HaGz/d/wA/0oIH+YzH7m0FfvY7f5/GpYR/Aw+9k/XP+e1QoRj5R97p&#10;/h9fenRgkYSNs/1oBFhZWijPzbuDtbu3+cUxTu+R05xnb5n/AOr/AOtUKqGPRWXjJUfNUiOrDais&#10;OOw6f40FXJQwcneff0pQ4MuAPvdOn0/z61EwCttZeOp+br79MVIpJ+YjG4cfMev+c0EjhJ0MZ4PO&#10;7P8A9b6U6IOzKd2B7NjFN2MOSxbHOM/4H/P0FOjVo0zjAxj73T2pgSD5j8w3Z+783T/PFIrMZcgh&#10;SGzj/wDXS7RyM7fZv50MSuQBlscc/WgAj3gqy7dpwdu4elSAh2BB2k9Nw/X6U1Tj7ysf+Bf4VJ8u&#10;NiDoMA9z/n2pDEWVwxXe3K4wxyce/FPWY7M78dVzjnv/ADNRoi+XuK9+nb0/HH9acpDx7gf4f7wz&#10;+ef/AK355oEOYsF+bb6E9vw/D+XembW2sGK9MY+nv+dP3DawbGO/tn6U1gxO4HJxz83+f8+lADAu&#10;ZGyuR27jv/8AWpU2fL8uPl/h+vPWhVZmCyHpjPfP68f54pyKqDG77o4br+v+cfpQA5PLK4C9/wDP&#10;6U/GV4kDfU5JzSK+5dmNzcnAYfTt/wDWpc88dlyGbPt/n/CgYjLnIlbleOnXt+f+H4U5h8zAhVz0&#10;H+Gf8mkYqw2E7sjn8PT8h3pBtYr5S9/l5/OgUmNLjfhOee3Az/T/ABo3FP3bf3Thc9PXj8acxOVP&#10;lhs/Xnj/AA/Kklw3Kru3KB0/DP8Anv8AoAhQBnBK8/dbdj+X8/8AJaFBABX7zZ56fn+FJkYBZRtB&#10;5weO2eB/9ekUgjbKuf8AI9f/AK/9aBkiSMi7kODt9x/X/PvSEOA2Nu0HAOP6H/P86GGMsY/m3ZB9&#10;u/U0EZHEKr7N6/zPf/J4BiuFfhHz1x8v/wBehcCTbG23njy16c9R7/0/ClBQBXyy7schu3fsOMe/&#10;+FN2hWUlwc8EbgM+vb/Cgz5hGU7mdB0+91ojJHzMOOre/T8DQj+YGb+Lqf0/WnxErxjJ6fLj/P8A&#10;nvVBcQFxli7cfdGe/rz7UhHyhm9fXOP8/wBPzCMxbvL4Xhgrc8Z/z1pCSj9OnGQQcfp2/p71XKgs&#10;JI+Rxgerevv7Cq7Myxq25T8vRj0/z7VLJI2GUjG31H/1qjkweEXJ52gKPXrz1qY/EJbjGZt/UA5+&#10;bp0P+f8AOKRCAGOM/wC9/P8Az604eW3RDnqvPPPbp/n68VGSATkfL97lc47/AIVsWSA7vmbb9M//&#10;AFqcfm5JH58D/P8ASo/MYNtce5XP9ac7hh82P+BDGf8AOPep1FqNI3HlRwM7emaQp+7ywznPzY70&#10;s55wB8uKblARljlerA9frQKTY1mP8Tnr/D+X+fp9aVWfG4Z+9/D35pAwydy9M98cZ9fr/P8AI2ru&#10;+X5t3+1/+uhXFHm6g3A/eMuG5bdzjHfmo3Jbjdj2z37/AM6lACFUcM3ykj/a9/8AOaYeP3bSNzzw&#10;aZY3eflxLtOf4eh7U1mGeDz/AJ/WnBQvJz1zkdv06dfWk3My7sAfKNu6kIZI2DhlHOTzzk+lNAyu&#10;XGfx/SnSMqjCFc+xx/n/AOvTVJQbUK+rHtn1/wDrfWmIGyH2Hr346/5/xpoZiQSQq4w3PP8AL2/z&#10;0obBJVFbg/j/AJ/z6UL/AHcbvm+Uc/5//VSkSwyF7+mOTQxXHzsPl4+nA/H/APXTd+4j930P3i3b&#10;8qb5vXDrnb9304/z9akCXIHymPH0x9Ka4Cy7zn/aP401Wy2WPPpu+ntQ3l4DFsY9+lVsCE4ADMuQ&#10;e236Y/z9KYSd3KjjHXPT8KTOxjHt46Y+7SblPDncD95cnNHqUK7qGBY7ec7d2RQzOmFY9+B+FIWI&#10;GSuf+BUoC7WOcnpnb0/x/T+tSSRszsBk4/u/N2pWAL7Yy3yn5c/j/n/GlAEnzkj1LZ7fh/nvTSuf&#10;urxyf8/4ev40/UQ0xBEOR9OOnT8/T3qMWwXjdlV4x26frx3+lSneOCO2N2fy/wA/WkZGI2ZbA5zn&#10;jp249/WkhGfqibrdstlQ3QKTuP8An+tZXg6Lf47tGknVVRizNk9Bk+vHH/6/Xa1ghLTcWDEj5l3d&#10;8E8Hj/P1rmtN1Wz0XxMb+cf6uCTHbHy9/pzxxz+nPmL5cuqP+6zry1XzKl/iR3wIe4Y2sinb82GP&#10;zDp1/DHQ9cVt6JuMn79lX5vlTPHQ+p4/yPp5X4N+KOm6lJLFNKEWTPliNvvHP19uvv8AQV6J4bv7&#10;i+AEsH7uVs7hnt36dv5/Wv59xCl7Z3P6Rw7XsEdzpE1tdR+RLz5b42ebjjjv/X+fWui0qJFhFw4C&#10;KrAbvTn8z1Nc7otvL9lE/mbipO5QuBnrnpn+Vb2iCOO7Yum5WJI3djg9Ae/1/wD15xNd46G1bjyo&#10;C0EWG252sM5PpkDv70+O3I2y3DfvCo8zbmlikR1HmQKudojVcntnHtj+tWxA6wsoXOc/KGPPt+vt&#10;XQo3MJOxUMauyyJEysxwG7H69v8APvUYUywNbbf+Wm3cuSDzjH/6s1owxRMzLsyWT5/MYA9O369j&#10;+FMl06Ozn+zkMCG+96fQfiKvl0M+b3iOxWSdfKnhYtE5ZWGOQB161oJp3mRqQ/zN955B+v8A9bin&#10;2+ms8O1Xb/gXUjr+f+fUVoQQrNNG4IGA2MdSMnv+tJQNFLsVIrVoraNVQ7l+9vxx7YqFI2actsZh&#10;5n+7u5/Kr9w7lmKj5tu1FXpzxnjAptpbsmGCiRvvbuuR6Hnn/CpkrbFRJtIVHuVLBdu75to3YOOc&#10;ZxjH+eK6aygUQnc2dxyG478VjWOn/YR5sbxu0i4b5/lH/wCofyrU06T7RcZD/Lj5cfj/AJ7VUHy7&#10;kVHfYtwzqU24f/ZXb0/xqzG1u/zsd2/jaeef/r81DDbIs215F3bsbm+XP0/D+dalnp/nAblwu4ZK&#10;9R9arVmMnGJUh02NpPtDY4PyszcdulaUUEJh2yy/vN2PlI9adFp67PKC9Fxxzj3wenapbPTMTpLc&#10;lpO/yrjGO2KrlMpVL9SWOUw232eH/WcbWK/d5Ax/npSWstyZdtzvUJzG7c7WPerElrLDMWMRbH3W&#10;9geo96sQpiRLfyvl3feY4y34dv8APtT5SObQktcpzM53c9Ofxz/nr+Vq2jaS+MsCBN2Cdn9Ks2Vm&#10;Ws5IPKRSqnduzz/tc0sOnrEy2sjbVwDuXnHPWnysy51qi3at5rLHIPN7MuzrVu3kmtwqgtsZtq5b&#10;JRvp61DDYSIrKsx8tWyrZIx+v61MUUbsnBDfe9/X3/8Ar1pEwm4y0HrcxtOqTuy8/L1HP+e1SxXC&#10;yhofu7j949PrUKw5DefCrlv9roB3+vNTRhhGZIkzz19VrSNzGXKWLWEKn7yRXfjEh+8c9j+FEnmW&#10;rkwAKGP3j8wHr/n0qMIsZQMeeT8p4JqdWleFRtHlrySO3vitUZv4rk1jJIluZim3e2dvb6f5zUun&#10;zpazC4DMynholH3R3H86hsl+zRsWi2qzZjI6H/CnYmt2acAybfnH09QP/r1rHm0ZhUtK6JobiOBm&#10;ltpX8tumfvJz1qG7uYbpWjmk/eM2fMU4x7/Q9/enWlzFdPmOJvm/vc7/APCqV+5sLhWKLuVuA38Y&#10;9PrWnNaJj7O8vMn0WB/JZZI3ZvMO/wCfp17Vk+MdPSTZdEssin5fTPvmtPT9UgjuvtttM3X5kyMr&#10;7Y71X8bfZ7mEmFpDbyR5wuPkPpT932bM/e9sc7HrYWSM6lCRdRrhZEPEi+lY3iLUrDULG5hDCZV+&#10;93Ke2M1GdWTRdQWG5jaSDdhXbDbf8KzNYmQXzaxG44j2sqHKyc9T/njitaNTTUuph9br5HzN8e7S&#10;60fU5da8F24uJN269jkkCpMv+175H16V8c/Fzxlpni2+86V1sbos32XzI1Ecu3GYTk9mHGSR6Zr7&#10;v/aO8Daf4n0u41Hwnep9uk3b7PzAolOBlcH1xxz1r88v2mPAOo+DrhdCutGupopmMkMbZWVJjndz&#10;jkDpk5B611yqStys3o004858/wDxI1q58JeMJdbeFvmhd1t9vyMwPKgDOCwz7ZrK8NePYVhm8RaU&#10;p+x3btJ5MijaJMfMnToOv+TUPjW8ur9Tp+sGS5a1WR4Ybj5ZQpGAhx1A6gjgj8hxHhzXbC3+0aRL&#10;ZXEMMyv5O5sCObB4zjoc4x/hShe4qmh6P41+I9lrGhpI+mLcfaIVQ3VvNskTacjaBkKR93OP/r5G&#10;reOLfWtJ0nRraO4jtnWZD9ouFKgKGAOQowck/p61xPhnVP7OtLi28QvJa6fcT7YZW6ySDPCr3x1P&#10;QCqniST+zdFaeW7zBFMGDxxhx7DjPbHGRyDXUk4qxxOXNLU6eHVm1FYo7hovJFrIk0eecdMHv1Oe&#10;c/lxW18Pb2Uyal4djVYtN1P7KskcP+weMZ6dP1rnYb22vnj1u4s5IVuJlkjWNQo2cZwPfnHfinaZ&#10;rctprN9aARmGSMuhVCNq4Py9euB2Pc0otiascf4t0PUdK1rUdBuQjXEN1Ii7ZBhSvHGMg/1rtf2Y&#10;7PSLzx3Hp0+nrcTNbSIYVgDYJ+8OuCcYx9KzPEdmNQZdS0iBYzLC0MnGFMuOD0z0Az64PrXafsZ/&#10;D1vEHj2wsNOvZF1i+vlit4Y2ChZugBLf3sHvxWusjKPxHpGk67efDvxF4i8PSpNC13CqxSyJtwyq&#10;zA4XnqV4ruNIi8NeMfhRfeOdF8Orc+I0kZdRm+4IixG24TLDAVlUnGBtc5xiuZ/aV+Gvirwz4yj0&#10;rxFZuLq6RbqWaP8AhhUlWX6j0I/KvFvCXxb8XfCn4zSJa3L39jNZNZXUEm7y5IWAycHjp+oFbU+a&#10;ybJqW18z3Tw58VbDWvH11YfE54rOC4vIdJ8bQquBKgGVnO09VyHBHX1qx+0T8LPh+NEk1bw7/Z9x&#10;peowI1iYZdvkXgXBk+78qOMMOOQx6EYrM8YeDdPj8VaJ410y3XWINU0uF5LiCICK9tlX/WNk8yR5&#10;Ctx0z6c6Xjfwz4h8YeHZ/B1rqUlrNYxR3en2tn8sV1FGpBUg9WAww9y2eortXNzHH9lJny/4W8L+&#10;LfhT8Qhrtjd+beaLfLNJaTRlluITysih8BuCRzX094V+I+ueOFUa7PDBHq1jHpkksPySSqxbyptw&#10;GQFzsPI4HPv5b4l8CavfeE/+E+0+S51HUNMkU3lnB8+63wSWU/eyFwQOh5HHGfUf2bEb4ieFLW30&#10;LUI0jWJl0+L7Gu62kdMrI7g/6sOMlTng/WtUvZysmZ/Ejxz4vv8AEX4W/tLWd78Tdbur+4mmSCa4&#10;mTKX9j8sYXrz8vH4DPrX11oXw40z4G/E3TdE8EeKdP1Twzqmk+fDGZBkWZyxglXA3YB4HP3TgYBr&#10;kfEHgnwf+0d4AXwPfW0dt4u8MXk1g7XEsZENyM743bOSjsN0bjofXBFbHw98Q6PqPhe1+H3xj0q4&#10;tdc8NnymtYI9zFeWQhv4WALODyRn0NddGPNLUxm+VXttudjf+K9N8AeNdR8FfFXUbzUvCN/p8I0e&#10;4EgebSV2gROg+UsqHAA54IOT1PXvpnhe98MTarc+IBfala28C+XpUmG1CxI2+fswS8m3ngdAfTNc&#10;lr3hnwtc6HaT6ZM+u6Uky3HhnxM42SxyNnNu7MflkDjaUxtZfpimaJB4O+GviFfH02gPfadbW+2+&#10;tWvPNudPfdnzgi/8sNuCOcLzkGtkpRqC3imjb8W/B/UdG0a20nQfH1prWhX3nyaTc7H/ANClYZaP&#10;cT3UkfUYOelfHnx3/Z71j4ba9Jp09vd3Gn6myzLdSROjwFW/1gKjBUkdc8d/U/YWl/GfwYdCvLPw&#10;xDaPBq13u07w/fWh8mObtsPJZm5bGRknAIIyT4hJrvxh+Edrr134hsbU6LYtp9xBb28bxW5bjEyM&#10;zFlJ2/dO5D2OSaVSPLt1EpOT945j9lHxR4r8CeFrrwN4y1C41TRfFGnKbDV77Dz2k/BUZYncBzjr&#10;39DXJftRfCvVPAN5pvja2vLG4sdUdpZLqGP5RcY5R9vHK9AOG57jFegeCb6zvvBv9i+M9XuNJj0n&#10;TNklnblNjMoz5sWVBU5+bk9jjpWf458aeIPH/wAFb6zj+HF7ZWFvCYr/AEtYka3ubXO5Li3ZcnzN&#10;2G2r78A0e6vdZHvc3Mv6R4j4f2Xt1Y+JvB9vbtC0LnXtOv5AT5IPKq+07l+bIHXpmvnX9oyfVrXx&#10;1/Y99bsNDs755PDurSW6G7tJMkrbyzL99MAbcnoelesW0+q6DqUmseHfGNjOlrI0Rjhkyl0f4XVW&#10;5XdjawPfB5FZNzq3hj4965aaL4j0v7JJq0DWd1dW0a5Nxj92JEA5G7jd1wR6c88nKUeRl2XxkPw9&#10;+OWlfFH4W+IPgF4oguPI8RQLM1mjBc6jF9yRO4Y4GccdOoBB+ebXw5460Hwheab4oeRLXRbxptLa&#10;RlbZl9rpkdGOOnQ9va9or2+kfE2bw54jD6bJpd40cbNIS6srEZLgAEggEHB7dua7C48Yp4P8ZPqH&#10;izbf2eobnjuhB+7Dd224we2Qc4J7jBrncnUhaT20KjFRlp11MD4YfFPUPgPr1x4uVJNR0fxJutdZ&#10;02QI8U9s4+cMh7gE4PGMe9dP4f8AFHw08WeFL34fPPqEJsbyS88IXZjDSRNk4Vj6HjIwD9CKy/Ff&#10;g7w1pZh8UfDTxHa6hbPtee2aQeZAcjeCjclSCRjkA98V1mu+E/BNn4i0Gz+GctufOhimj8ycfaI2&#10;diGjdcYzkH8COuOCLqKPLfRfr2/rRg9Xfr/kdf8Ast3qeJPFU8siw/2j5bg27KDHc7QQx784z6E5&#10;PrX2t8KLLQtCtrHXra2ls5I1xNaht0KnPIx1HOcY6Z/GvnL9m34L+ErP4pSXmsST6TJHYvNaz/Zw&#10;I1mUnI+XqoA56Egdea+itNuLYv5trcK0bqG+8RvGfvLkDH5c5r6HK6b9neW9z5nOKjVVJGtr80E+&#10;qzXVlbQxwzSboY4DuVFxnHJ9fT6VmSMxdhlueeOOQakllSVdrLnA9Oo4JI96pvI6Ll8fNwoYnJPX&#10;r06j8q9roeDvqieNjvyeh4K4H+R0/wDr1XeR3VQDu+b8hjr+nfiklkYyGNiVXHyn1/D/AD0qCV41&#10;OHOT028/N7d+Rx+eKRMZMJJjIpZCu0rz39f8+tQyyghRHlmX+9jn16en6fToNkhhGjfL/CzEhhzn&#10;8P8A6/NRzuo5YsQyn+Lp36e/t/8AqRvEJi4VtjHcGz8rc47nH4/lVeVwCse1sbScNnJ/mPX8KbPI&#10;jPuiG7rlt3bPX6g8/jUZYn/VkHqPlHX/AOt+hp2GtgLs77dzf3ceYfUED/Oe/wBQNv8ALBJ3KeN2&#10;3tjJ6dKhZwZCHk287mYnP9fb1qNpIi2GVmBbP3unoPyzz9OKRWxJM5IyG+VmyOCf1qu53Ls2Z3Lk&#10;+rc/rnP5+9CupHJB3cKBgenr/n6d2kuSEJPzL8uefrmp66ANl3Hd5YJx2/XqOc4+v60HmQkLz69M&#10;8/5/z0a8wVciTgMe5OeB9PT3ppKb98s3vu/HH+fp9KfxMB07M3I256fM3t/9bvUcnmIjKc7eTtGe&#10;nOf6eg96CwQ+VCAPlOenX/Pp698cNuJg24sFXrznt6fme/t36KW2hmmxHyilhGMYx8rdeM4B4z/9&#10;f61C0kiBn3MG2nawxwOenr+f55OFmcCLrtfsCehz3/MiomlG797xt4bgcDHf9aiICSGR92V25XKh&#10;RtA4H9T09seuGssalnx/CcNtzxx04/zjFNZjkBdv0x16e/4UyVhvB24+renGe2eOcf4VUmCGTtIz&#10;clcbSGyvv6fTP1x7VC0hSL5Tkjox4I/P0od9nyrIfmP8Uh454Pb8+v4dYZCc7dx+XgM2evp39vT8&#10;ag0JonBdSBtbd8qqo+bBz6UyYBoVO7huN23qevX9Pzoi8pjgRY3Nhhz69ePwH1x6UsxVUKGH5tuG&#10;XPzAYPQ57/h1p3bGkV9ylCwJ/wB5ccdeOvr0PT8qi3s+4KqjcuABnnt79/rxyafMxzvK4PQyKxOQ&#10;O/X15/H8TXZS22QBsbT6euCfXsT7ZI9DVAOk37NhTc0iHa2OGOe2Rj+vX6VHcOQGBMrEtxluG4HO&#10;R25H4DrTZmU8g9f4um7H1PuD6dugzUbbShac8YJkwwZj0/rxjr79RU6JjYxTIfn8rdx12dRjp6/r&#10;0/DMUzN8rM+Rux/s7c9T+gH0z3OHTMWDnPzK3zM2OTgnP5e/rwM1XZxIuA65C9lAGcD/AAHGfTvS&#10;YK7FLkS7cHhsBugzjk8/n079qQXHyqh3L/skdR0/Hp6ConmkEuBJt3c9zz1J/Pv7VESyKrqvZvcj&#10;r/kf1pC2JC5X5X+8y/wj6j9fT/61JJOVkYMfbd0xj/PfPSo7mTem4MVyfmUdvXH6du1JNMfMb524&#10;HbPzH29B7Cgd9AmlUgMcAFf4nPHH6/8A1qjkchwxX5V6HaFJ7Z5//V+dE0qqQDkbVJPTknvz149f&#10;/rVDJKsbs54KxcsW/H3x6f5FSC3J7y4Tcybl5AI/vD2P+f8A61aaQHDOykr/AHeAcnqM9Cfw/pTX&#10;uG/eRZVm2jcGY55xk9Oufpx6d6txLM+6D/VhmBRVX3/wz/8AX6VJb1JmCqm4w8FgH3KPlB5/w6en&#10;akZpG2xgfeP/AD0yCSOp9/x/OoTdkn5UKg7icnofp29cfWmLcEHfIV+9uO1xg9+vbHPH17dAByy+&#10;e7GYYzgHaOemPxB+v69a4uGJCqi9MDbz6c4x0+nOOPahzAdoMpwAQ38JxxxnjGfX9elRvcI8irkd&#10;AeM8cgZ7f545qbiG+YyR7nQ/KuDtfrz/AHcc/nTZHkdP4W5C/wCswfbjHXr1PqKTesp3yMW5+ZVb&#10;Gee3H4//AF6iklyGkIkVtuGbnB9ec59e3pT3AWaYM+8DjgOC+0jP69vb9BUBkVPnSXA/2WwCCBjO&#10;f5Z6fnRcyMqbFk2kEAjdnvycdun6fnHJO28oUYkcfu1B24HPc9/r+NK9gHzyq7gyTAZByCpO0emB&#10;/nn8KQ3JmwHZs7QNu4cMT645/D9KhkkjULEX25fluvt+f1z70CXayOVDN91V5+YA/U/5PaspS5pa&#10;GkBxlUncy42qCBjjGeh6dvy7Z4FRzSEKxDMFwP3ftj1685/zmo/NYbTCQ22PrgHjPXH5/l70StmM&#10;ruUFu27GOO/+fx6CouUOmkU4Ma5Uc8/Q9sfT8cdah8yNZQqzbtz4ZTjDdevp7/iBQ7sisAG5UHc3&#10;U9+fwPPr+dRytIrsMN6/ewM9s+/f8Pei6BaMsFrhvmEW7P8AFyc/jjmiq7SXAYgTydf4U4/nRU+6&#10;M+afgs0U9w8F037i3DFgSPmPZfoeenbn2Onpl3Is9xcMB5s1w7MVJUhYwSR06FmA/wCA+9UPhv5W&#10;lTfYowNsatJdMv8AeZcAdOcc9j0b8djWtOngtGkjtmbMRTd5YyCzZyefZvbGPWvzappUfmfocfg9&#10;DzP4g3b6rrVro9uzOsKkyZYZJZiW/PGfxrmtbu4/MWxspN//AD0Zf4mz29vz612PjfSG0O2kvWbb&#10;cXQ8mFVjPyoBy31xx+LepxwY32s7XHQx8r8vAPb8e/4V7OE5fZry/M8XF8yk/P8AI9M/Z90tZvFt&#10;tZy7XaSEsVUf6qNGyWPPfJ7dvXp9GWUkMl4hjQ+Tb2o8oZB69O3oG/z18H/Zq0u4SS81u4QsBb/Z&#10;7dmX/gb+2Ov44r3nw/cwl44Um3TFvMZem1QoAXjjP3fzPvXk45/vWetgV+7Rty3a6Z4Z1C7cDHy+&#10;bIpIyCcY9fXp/Kvm74gag+o6/ptmZ2UzXO51WQcKPwHHX2619D/ECKK0+HhB4kvJl+bn5gMcYPIG&#10;S3X+7+FfMfiq6e4+JseHX/R4wGGOo24zzx3NY4RKVS51YqVqYeU39tRtG53M29lVuCSvA/UdOhz3&#10;q94mhJ0iGxQGR7qQbfLY5Bc7v5FQPao0y13HdllMkkjsFwCAPmOQQemW7+ldJZ6U2oa5bqZldYY+&#10;WK/MTgAH9PTvXot8sbnlxtJ6ntfwH8LHS/BUN6+VVpC0fzHICjAPT2B//XzkfEO7udU8Qf2TaSHc&#10;qhFUn+I4HTvhsnr2+pr0zQrK28N+CrWN0Vfs8C+ZnA6DcQM+2O/X8K87tbSGfxLPqMzb2h5Zg2V3&#10;njA/76J/P3NeHL36zkewo8tFRR2nhXRYNH0CONFU7PnUf3jtwo9B8voOSc9wKyfijqC291a6WDuW&#10;0t90w2/8tAOR27++fyrWj1mDR7BYridfMjtzNMvQLnoMeuMn/gR/DzrxNqo1D95LLuM0eW+bOOST&#10;/nHXFa04vdg2Z012Lq3ghztEjZLKvUbvlGfzP5ZrU0G8Wbw1cypIx82TaqqvLbm3n8gF/wDrVzYl&#10;klljgtgreVasdv3vvNjH5t3/AF4rq9Jsf7G8OxJdujNsaWRuSPvbQeepIA7Yx2rRmcfiueLfHy8W&#10;zhk04OcqB8uT97r792PpxXlfhSwOoeILGyK/628UHbnkZH/167D44a0dR1yRlm3LuJzz6YH1/wDr&#10;VhfCyL7V4ztih3eUcpuPTA617WFXs8K5Hi4tqWMiux9T/DfS10/QJLjPzXFwOPReMHp6D+v09E+A&#10;Wkf8JH46hSV/3AvjLcMxx+7jGevucD61w+gefb+GrSCLlpIdzNu9QAD/AJ9a9r/Zb8LzpfQafMrN&#10;JcZF1jkgMxyP6duTXj1JrVs92nG6Sieoxwf8I74B1DxDdsY59XclF+7hedq454A2/QA+1fKsHitf&#10;iF8a7bSoZWFnby7SpbOFyWY9wDjn6+2K+kP2vPGMPg/4eXhinI8qGSOFRxk/xNgd+ijH97HfNfH/&#10;AOzdczG31rx46jcqtFCWz8rE89OcAfz9c15lGEqs5TPQnKNKKRs/HHxR/bPii8u4mxJJcStGeD5a&#10;52hQD6fXtjHNZ37OKiDxNcas8YYNHPsyxIfbG36f5+mD4s1Jrm+3SXcjbVaRvlz6sCfzH1x0roPg&#10;o4sL1Y5ptix6XcSybQNuSh6fiR/niuuK1scvNa7Of+IepPdWt3YrN/rNu47clCCxOPX689MCrn7P&#10;ujJYWtjcOyqsl5LMWU+4x36/5PeuX16+RVuHmLYlumQLu6KFxjg/hXffCi1EGmaXZop8zygW44GT&#10;355H6/nXsS/d4c8y3NVRpfHDN3eWYdstJcIOScHj1P8A+uvT47g6X8OhDGuzZGAg6Z+bH9K81+KF&#10;vP8A2vpcCGR83iAbsYY7zjPbtXot5b/8U3DGZNo8hV+Vh1znofTA/wA9MYScoo7OVXOD+NAup9Ph&#10;vWUf8e/TbwVCY59Rzxmtz4IWzw6PpmuTsWX7KSF5GVUlif1+nQZ5zVD4uzW8vg+1nSds/Zyv+s6n&#10;PTP0xx/LrW58NbhU8N2FqE2PDp5wuSudx47jsOw79DXRy6fI56n6nj37TWuXEltNFlt8l0yt34zk&#10;857Hjt0o/wCCf8UMesanr1woHlyq20jqc8dx/P8ArVf9qi3twZoXYM0aNv28YY5zj9etdB+yDpi6&#10;B8JbzWCCr3V03OeqjPOOM9vzrKdvYvzM96x2fjTxHBDBfag+Y5JWVIS2MFi3bPtn3yQfSvtr4N6H&#10;HbfDzRdLV8SfZ0ZuTuX5Qv4evX+lfnx43v5LvVtF0CAuWudQh3gE9zwMfTv14r9B/hbK+kaJ9qlk&#10;LCw0+RlVl5GxMDrnGWPbp+Fckn7qidZm31nBqPju4mkkzFZ2csjFm6YbAHtngfh1ryr9onTYbTRt&#10;HslRmjuLxpbjuPLQDnjPYfr+Nd7oWq3EkerapcbtqxRxlnXkY+ds+3T04rxz9qfxmF1ZbEuV+yaf&#10;sjVmGVYgdMjr19/rxUwaUjokj591S8kvtX+VCzXd8SrE/MfnHP8An1Ne0fsn+GLjUrjVNXuQVhmv&#10;lTngnaCccDnllrxjQEjl8SWdxM2PJiZm2tjLfMd34AdPf2r60/ZV8PLp3gCy1Jwqb8Tf6sdWkzn/&#10;AMdHr+vHbKXLTbOPl5qmhD8Xb6bS7hrMKsZeWQmLaOAq7R+oA47e2asfBPT49f8Ai3o+jRW+/wCx&#10;2ufmxhQucnH0/PP1NUvjPLFeeJrG2Vix8zc592YHB59B6fWus/ZMsHk+KGpavINzW+klFPLfM7Ad&#10;foP881ClbDlv4j6o0uZfD3g77Zcx7fslnK+Qf4infj3P+eK+Bf2mvElo/ic6bNI0sgZZJJAw+U+U&#10;T/nOf6V9p/EbxTFb/CbUnEvyx20o3e+8Be/r/k9K/N34u+IrnWPiHOkbYXKjc0eScJjPJ9sfjRgo&#10;fvuYK0/3X3H0r+y/DBH4P0XSpU3GbyVZQO7Ox9eevqT+dfTvhvw63jD9pCyZVJistNYyoR0XaEAH&#10;5gfX8a+f/wBlTQ4lvtDtcCRrV4Xf3/dZ/Lmvtn4AeCdOt/EureObiASTXkaQxAqRjI3MP5/itbyl&#10;vI55e6jhf2vM2Olz3Ib5beOMrGE+UMFO0e5B57dq8X/ZQvLi98UC+uWbFrb3AG/qGLYBH5Hr79+v&#10;tX7cUMCrbabFtw0QZvm+820/4D3wPrXjP7G9m+Zb+R18trydFbdy4XOMcYxx6jJqKezNZL9yvQ7D&#10;xrqENteOA26MPuds8ZDHnn0A/Xmud+NejxXfgmS+jgH7zaeh5P8Ak1vfE2xZZpNzMrfZzuJ6jn/9&#10;f1/HIm8Z6Ln4PWuszhcGNwq567VFc+Mi5xsdmFkocrPmjwtZi/1qHULUs32dcXS+YMjk4J55/T1x&#10;3qL4seHEstN/tiO33RTTBFIYkE87v6H/ADxT8Na8ug/E9tKDKsd7N+8DN91SePx/zzXpHxT8N21x&#10;8LporULL5dwT5gXLR8HsB2JH69cVzQfLT16GtT3cRbufLXi2ZLXwvLYQsVSNmGFU5Lc5x9RxzWR+&#10;zVftqfjC0ujMwWx85PMDY9Ocd+cfpUnxEv2j026mm+82E27P9kn+vf8Axrjf2QdSvL3xjq+kxo5j&#10;Uo5PPdvuj8ua35eak2Z1PdqWZ+pXw7vLV/gNp8EkmPstimM45385IHHA9qxPhDMuo+O71oE3PDcM&#10;0gk52Ap6++fx/PD/AAUpTw4vh/ZhV0G1ZUPOGUZY8/TPryarfByW1svGuufZB8rwqXZce36fka8m&#10;tywlY7sN76dj7h+A2kOmiWSzttVZGfHPPT/P4V3fxf0R9W+HF9bqmQqsqj3Nch8Lr+2h0Wys1b94&#10;sKnr0zznj616Pr4TU/A9wu//AFjEsWHbBqsHbnaMcdKekj5y8K6aNBks7AhV2xbscclm9vY1S/aG&#10;vvN0u7hTcR5cnXtwBkD/AD1pfE+sLF4/hs4m3J+7j7/3/wDDj8qh/aGtXs9HmnmU7XtZOPXJH9M1&#10;1Y6rFU4oMDRk6zk+pxPwRsl1Kw0IRfd+2zKzluSQBn26Y/CvpK/0gaf4V8iJMMbjzW2r3AJxXgX7&#10;L+mGTStKDRszW95MfUKGGSc/5619KmwlvdPjRx8xs2dg341OFXNHQxx0+WtbszxXQGfUdft2vWIi&#10;jZpZM45/ix+o/rXnv7UtzbS+EPtLxBWmimZXbnscE/57dq9i1vSYPDXm6pOoHmXDRorH+EA/4D8q&#10;8p/aF0e51jwGwQK6x2L/AC46k4/p/ntXZH3aLOWT58QmfI/7PniOXR/jL4bms/M8yZpl64zh9o7+&#10;2fxr9WPBVtdT+BvIlbdvh37s/wAWP/1V+WXwe8MSaF8b/CdtqDbEW3llbp952ZifyxX6s/Dy9srj&#10;wjCkK/8ALsqtjtx/9es3H91cMRL94lE8T+IumXd5bXMJkY5KMPl9DjH8q6zwfpy2mhWckkm7/RPK&#10;O7jJzyf8+lY/iy+h+2yW1uu3bcMp787hx+H+FacN+8PhWxkaP5kmIOT23YB/nXn0Zct7HpYiEnyo&#10;xo9PuJNUmsoSoWOTcPTHc9etcj8QdOvLTWNP1RWO2bDP74JPb8eK9SXT1h1eS6Y8XFr0/vHJzmub&#10;+Kmm+Ro1jfxxLt84Iy7ex3DB49x+ld2Efu3OfFPVHyv+0Zby2+oRaoifI0ny/wA8/Tiuf+FPiwt4&#10;vsWa4+aC6+7uGTyPT/PP4V0Xx5c6pov2rGfJutnC4xyBk/h79D614F4T8S3Wh/EmC2mmIX7QqlGb&#10;Pp6/TP1571zyk44w7KNNSwbXVH6R6ho41vwwptj+7uLVXZvVuh/n7V5L4a0T+z/GZtyj7fMdVPHZ&#10;jwPfB/WvWPgzrMPiH4e2dw0u4J8kvzdMkDH5/wAqxNV0K10/xUywurOt0WX9Mj9D+db4h/u7s4cH&#10;KNOo4nf6Os9x4ZktRhlWFgq/j/8AXr5t/aQ0i6t9QtWkT/WbzjkZ74/U/wCRz9MeC4pVt/KmX5dx&#10;Vj0z/nFeD/tR3NtakSuOYpCiH2JHp7AV52Js6MW+56WD5o15RR81ftAWS2nw+kKDoFf73OcHp6+3&#10;86xvgFBJa+E7aaRz81xIYyGBx0/qavftBayLnwfNC8qkvGpVumTtH145/Wm/BlEt/h/bmVFZjuZc&#10;rkc4PT8e/r9azxWtHQ2w7kpNPuWvj9f3N7c3sxba7WQH3+gMYx/n2r4j8U6XE+t3EiTq6mNhvY4J&#10;z36CvsT476nK6XV25KxfYo+O+dvevkrxHexQ63NHawZjaEqoOMgg/lVZbJ+zZWKinYveCdEmhaNi&#10;N6xzoQ24HnHHT3P/AOrv7H4SdP8AhYM2mSSszSQgMSSe+Txj/I9MVwvwttXuUtZY41ZVlRV77eF/&#10;z+FdB4RuLm2+KP2mWMqu/ZuLdFLYB4zzjt07VlKvetJdjZUVGij0fVjA3i2CcS/vHljExU5wTtG3&#10;H0/nU/iPbPqH2eJ98axxq2D0weKyZ51v/E0HlYOLuMqPU7sZ/wA/yrdNtJFfzXW1co0SrgjkF/p1&#10;/TjkGo9pfUmNPlkiDQ7m5h+KFm7OdzWwH0+cjPt/npX05441SM+BlimlVVhjh3qoIJwAOT+v69K+&#10;Z9CU3HxW8rGEjsssyg/KS/avobxanm+GrhJIf3a25bC9iBnC8dcgAe9ZVp80lY15fdR+aP7Yl3PP&#10;c6rHLDho76MKrDpnOeM8DGfWmfBLxDFc6LZWMMigySMJvlzk8D1ycdP8iqn7Vs13Nq+oW84VXkuV&#10;cL1wM8flkd/X8ef/AGdzNI1i8qMwjuAvzZ5yxwMfX8ePxr6DDy/dWPKxFP8AfKR9HfDXxFFp+oLC&#10;XEf2fWVMQVuFyFA/n+dffnwavv7X8KJHDu2rcM6n6oOelfmqLyXT/Fs80Ma/JqKMozg8uTg4zkZr&#10;9Gf2Ubi31L4XQ3zqPmYGPZhs/KvH6VlU/iRYqj/cv1OG/aTe6ksZ9zFd1i6Nu7Y7jOPWvhsvqUt+&#10;wiRpJMsFA6Y3Hnp/kfp+gP7Q9lHcaPI7xsMrIEWPr0Vs5Hvjjr/Ovh64sRpN3dLNCN+HVdzcr3/P&#10;H4V5eZPlkn3PfyWPtItHiXxmmZL6aBSjeTIAq88DIyfbv+vSuOhuJ11y2lGdzNk5PYdew4/rXXeP&#10;xHq3iaS1fAV13Z+mP154rnW0qeC5triSMhY2Yn5fY4/HtVxly04p+RliIy9tLTqXPiHM1z4bsrea&#10;YKDKR+B/nXrn7HOnjQrm+lATzF09UAHBxwcD06nsefzryL4g27z2FqdrZVwFVsddvJ/X/PFe6/si&#10;acdY8R6hbgttFrEp65P3R/8AX6dR613zl/sLX9bnjxipYy7PsvQvEMuheB49Us5Skixg/jkA8emO&#10;MD1rwTxh4vsPGXiq9uRDHIkwKyQ7QCn976fX0x6V714vtNP0P4YZjfy5HjYDDdPz+nb+vHxinjGP&#10;w9491SKeUrDKvzE5+VscH2/+vXzuMblZdj38HCPs5SRpaxbS6JpX9n3RHlm73eZ/eU9P6153bapZ&#10;Tw6lc527rltnYbSOvPtivUPH9w2p+C7WOxj3T23mSLuyeMDI9M9frk14t4Usp7vS9SmuCW2SbepH&#10;fGOaqEnKN2U0oxdjhNahhufEwnjj2rGN7bQWw3UfzH510E8zyafbm3k3GG6IbIOBnP5VzviC+Sy1&#10;aZDMwkuLpW28cDcdo/H0+lbsMv8AoLKihm+0xt9OGJHPGPwr0K3wo4aW7R9Afs42IuL6xhV9zNan&#10;crjuDx2/2s59eK+r7WzENjalgrfu1X7pxwBzXyr+yrYzS6lYX9yzCPcIhk43Yzkf+Oj8/evra6WF&#10;tOtxAu1dxUsF69OPyz/nmvoODY8uYVD5XjR3y6C8ynO6BF3/ADHaxY7Rk8cH/PFQupIVGU/N/E2M&#10;5/yadNIwYrHE3y8Nxn3/AMn0PtTJGMTbUTd2K+n49+n0r9ShtY/LWtbiqUJXymX5eFJ4696cGyOO&#10;3dQRj/OKhVzg5Ody/wATdc//AKqf5y9fmz06/wCfT8aAk/dHokm7HzfeO35T9f8AJ4qQ7QGIGQfm&#10;2he/+f61EjOz8f3cbdp9/wDE/l+T1G5tu9RhcNjtjqf1oCJI3EgUnoOmP/1+3+RU0aCFdyv8vPyn&#10;uRUL4RtzBtx47evT/wDVSRSb3PmEswwCQoOD7elSPQdKU3kJu/3cdef5elPhAYbVByMd8+v+fwqN&#10;5I41+VR/tK3+T/kVGksiuGywCnPy96FqK5clAMeFbGecBv8A6/X/AD7UKgByT/Fn2xnjvTVmjkTb&#10;tGCcbf8AP1/OiMEiPHYnkZwP19aQCt98bWG4n25P09KeoAHmfNtJ+7xx/wDX/wDrfWowwRsbjx6j&#10;GMdMcjpmhHDdd2GG37vT/OKeoyRiAQCqknru6k/078VIJS+3Yw+pz/KoFJBBPuoPT9PXmnpkv5me&#10;cfNlu1UZvcmZQBgn/wAe6596Ds8zDkdPUZPHt/OnF32lQwy3Q5po3suVGCFI+71/z+H40DkrDiZG&#10;PO4Me3+eelPYncSp4XoMdD7+vf8ACmDDIo2kdsnv04/yKcxY4Zuu3j2oJFIOd2f4vvM3XnP+f/10&#10;+Mnb90Ht9f8APFM5I3RufXJH6/5/WkJz9/ap64XPPf8Az16UDZOsjPJtZT9eOfXH+e1OQru+9j8f&#10;89/8mo4lUL8pDc59qepdl3E46Dn/AOt/SgRYj2g/MNvzfw/zoZk/i3An8gD1HH+eaiWX5tvUFs4x&#10;7/yp5kDHBblvutz3pgOQyBsn05+XH+f/AK9SJ8pG44/2dvWo4pHTl2UDnd2zznH1qQSBDnG5mI/l&#10;SAJPlG0fd6/MPpzRuxnB28fKvBo8wfKqttyR16ZPr+FRhy0e7PynGPm6/wCeOuf0oAkG7cDu98ce&#10;n+eacUVl3E8BeOev+f8A6/Wow2DgMv3cYx09/wBPrRlGcqTjso+vHoPWgBzIepHODzx6cUOvO7gY&#10;4Xd36UHnkI3JyuB19v8APrSj5WBbr0Uge/8An/PJAAHKFXH1U/5xz+dPBJPPXaf4fbrUO58ZAzzn&#10;9R+X+eetL5pzjAK8j17f5/CgCXy1wFD5xnO3PaiSTI3SjPPzfNjH0pj7zHuDsu3n7ucUeb2Ix67c&#10;889frj/JoGPJUABA2dvcDGeeO1DttcBV43c8+4/p+n6MEzKd5dehPHUD3z7fypPOOOx7fKvfHT86&#10;B3Hb2O0hl6ht39KFKr958DP3vbPUj8aTkjLrjcMfXikLzFyzA8HtkdP8/wD16CSQHD7tjN/EcKP8&#10;/wCe9MaTYuSc88eo/wA/1pHK53E/xfNxn8OaQOETzM/Nk7ScY/z+v6igHKIsnlB2Jfj1Vevt7fl0&#10;oBLLtLeoC7jnqPTvTAWYk+UvvgnryO5/x7UyYhcpkDc33WHAprczJVlwdwJYHn6fQ9qekpdtsbsT&#10;1XBxj/P+etVwcD91yW+8Q3T/AAyfp+lCsd+ckf8A6605VuVYsoSU8ve23ofT26fjTJCpPKrnrgLT&#10;d5+XP8S/eb/P+fxozuG5V+ZeFwu3/PP+fR/CUNY7E2Kce2On+f0qDezfu1HyEY+bvT2TJVc+h6f4&#10;01sFTFj7vzMvc8f5/wD11P2iQZhnoD9VNMkU8AnHfnAxyB+H144FKTtTDrxnNN3BhtUEf3scZ/xN&#10;aFB1X7rZH8PPHt+v504Ethyd3GW4z9P8/wD1qY2TJnZj5s8kn8f0/WlLgDJzlVwWVsY6/wD16lgD&#10;OpbBPHv+p/WmtlFyTznp7/n6/jTWC59uSGb07f59aXzCfmJ9tu3p2yBQIdjcMszc9c9O4z/k0KzM&#10;x/Jju/zxUZdkBwOP4c54/wA80pbbnce3T8aoZIrHP3e+Pl9T9f8AP5Ux1JbO3r2H+eaAwIGXOduf&#10;1pjzYc5b8SuT/n2/+tQApCbl599p/Hn/AD+lMZ1TBA+bGQxUH8+Pf6U7IXkvxuyy7v8AP+frTN6y&#10;Lg8kD+E8D9anYka0gA2O/Xnd1zz0x6dKYZGLfKRn+7g8U5iPpu9e3vUQYqWIx8yD5Wx0pIlD1YlV&#10;dl6Hn5u596R5NoCZ3exUD/PUf40xpCRkEZyflGP89Ka8uOZBxlj0HT3/AM9/amMkYHAdgffPWmkO&#10;ZFAI/Xj3/wA96asu4fvF56FufwpASFwvXjPTpj/P+c0hCb2kH3j2xheen6dv8intJls88rkkdRx9&#10;f84phOSu7jA9TwMfX9KMbSufm45yP6H/ADmmMD8zqpDLu49x70u9uWweG+b0zmmMQrZQnrn5e2f/&#10;AK1Bfc+dxxu9DQxACoJK8dvl7E/SnMc5KHvgLjqfwpu/EeGHzdfvD1/z705VzxllxgLnv06frUgL&#10;t3JnHHRs8/z/AM9aVtuzDN90dN2Rzn2NJ1+fHzf7Qx6/Tv8AlS5TsmBu+Xb/AIf1PWpbAjl2EERK&#10;Nw/TpzikcjLMOF7N3x9fX+VLlcgj+L7xyOf89eajaT5ixONwwDg9D29qELqU9WLGJsyNhvl9ccjA&#10;79MH6V4T+0n49t/B1pbSfbvLaaZ2PQ4VR1x3+Yjj39BXuurughZAOMY6c/X29/8AOflr9obwxd+O&#10;fijbtqMw+xw2LC2j5IYZPQYO8k4PToO1cebVOTLpeeh6mRw5s0g+2pxfgT49wx+Io7dJ4YI1X99N&#10;JcYxn355/HrxxX1D8If2hfDuoNDZS6pJJMrYWZWIU8e5OBj6+uK+MvH/AMGfFDo13dad/ocLKFWI&#10;eUoXg4Jwfm9iV6+9R/D7UfiJ4HaLU7U3GxmCLHvJ28/dPp1744HWvyfFZbSxHvQdmfsuFzCpQ92c&#10;dGfqt4Y8QW99afaRPu8zLbtx3HP0+p/EV3GkCJ4lnA28DGW5+n5evrXxr8EP2hoJZ47TxFCLeZm2&#10;ReZJkOfbJxnBz1+vrX1N4J8ZaZfwL9mvYhGzgbGx8o75I4/+tzXzs6NSjO00fRU6kalO8WehWq20&#10;jLBvUOzgHaDxg4/z/k1t2unJLbJGjcNgtgYA49M9K5rTtWtwzNII1Ibarcn5enr6f5711mjyQzRo&#10;GdVBX727OTnNbRMqhEtosIfbHuJ43L2XHTH4f5xTpNOaU7wjBVzlcn5vr0zV1babzd4hGC3zKTUw&#10;jZC0fnhdw+QDr/nFbRjocvN2M97Zg+7HCN71ctYkUZgXKtHldxPHt+tWLTS1eVmMvzSZOGXHT0/z&#10;3qydPUBdzY65I6ZHsKOQ19pEoJZSvH5+1mXqoGMdMD+v5U2OG2lbzNsgZmJ3McZ79h/jWmke5Ggh&#10;kb5mwOzL+NIIFij89otrZA7/AOe3X3rOUOxUag6ze3Qoo2r/AAnk/wBPbP41qWGnxQzYSTcTjzGU&#10;5zjrj8QOPpWPZSwBlRYW4zuOc5GD7VuafexxHzUZM7vvbSetRHzKqc3QuJZwAskybV3btzeufTvW&#10;hZI0MiuNwzgq3VRnt1qlG8O9poQHfHCspPGOf0zW7p9shEamP5mYKT2XpxWqOWV+pYhmhltzDHDt&#10;wB83r/nmmrFas6yLzkKygZGBU0WmCJ87x8wwu3Bq3pumoCqTKVc/l6+lae8zG8Y6iz20Ec275WXt&#10;ULW6sWjAC7pARnOM1tNpUe37TJk7lwsbdFPvTY9OiR2E+7G7K7Wzg+oP+c1XLc51WiU7NGfEZdWz&#10;gfK3QY6etWrSEPtglcsit94denT6e1WpIIUl2NGoAb5ZB97/ADz/AJzUttAzSbhCVZwAqDHH0PpV&#10;cpnKt5Edv9oZvLldVG3AZeh+tXYIAzCEKPl/hxuB9/50LpJkj81iW+fqBjirC2K28anjcpxlRnNO&#10;MJIic1LqRxWqeewRuGGSNuMc+vpTpLBo598bMA35YqxBC7r5jYXoV/wpyQyKmMt/uHovvWvKZc3m&#10;Z8UTrcBHibc2Qv8AdPv7f/XqwFlij+yK58s4zuWpvsshfbgFtpDdCTUqlBEoUZyCv04qowJlUGeR&#10;Glp5cUY24yx2k49/zqBbiWE4mj6jAPb/AOtxV0iWAZVQdvBY/wAjTrlbe8iXdEyyLwSjcj/GteXs&#10;Ye07rQzpFW3uPtUbHarZfa33ffj2pusO2oW7Ryx+dEzZ3IAHjI9v85qxcrA1o6EY+YD6/T0rONzB&#10;axeVM6tE/GJQRzj1rJvl07msVza9jn9T1F9MXyXt2aPbhJAcbj/vdj+BqKx137VZuiTGReP3Mi4J&#10;9q1miF3NJ5UirjB8m453e/Hb3xXP+KdHls7n7dZ27rIMhZI+V+nr/wDqrCcpR1udlKNOp7rWpD4s&#10;sYNYs5CbZoI5ORIM8fn0rzzXmvNHspIpL7dCVPqufwPH1FelWfiDXrGDY2n+dGeW8sZ/HkfzrF8U&#10;abouuiSW2tGjZh+8CxgbWIPUY/XFONTrE2p0+WXLNaHhnipodayLKxt2jVAJrdl3MT0z14/+tXg3&#10;xtW/1GGTRJE8mNf9TDHCFIz1yrKSTn8/5fTnir4YXMN5JeaQbZbhm/eS7dhf24IxXmHjjw747lup&#10;E1rR5JEVdsMsd2Fb04YDIGMdc/1rqp4yG1TQ6HgpWvStL8z8uvjv8MY/C+u32sXF5JBbecHjaOzP&#10;mJnncFG3APfk/SvGPHWn6IkK+IPDcck0akGVtYhcKJBzlY1BB575wfSv0b+Lnw91C71Ke48T2F5J&#10;Yx/K9rc6bDcKCer7yoA46nIBA5xk14Hqf7PHh68/tDQtB1aCHS7jMiwx6WxXcRnbuDEAHp6e3Su+&#10;NaPxR1RxSoKS5Z6P0Phnxhfap4pvP7T1C8+0TeWXZ4iAI9ufur0A9v5Vc06ZPEXhtdPluUhupoSr&#10;eZkr079cDoeK9v8AGnwN8BeBWutM1G8/sdX+V2hga8mkIJAwSqLGp5GNxIHc15Inh3R/C97Cmh3j&#10;Xyi4IWO5sTGUAY54BYH8z9a64/vKfNE8apTlSqNNWN3wLZ32oeCz4dku4Wk0+RDuhkHzA8KeoP4k&#10;Ac96TT9Hk0rxG1zqAZYZLzyZJmYcDjhRk89Pzpmj/YPCXj24hhshBZ6xHuk8ybcu0ngLkcYb64Na&#10;vj23mbRLgQbpGWZbiMqAC2R2x2wO2efyrOWktC4xUo69Cj4znm8OH+zbmONopQxjyvQbuGB5wec/&#10;XPHr6L+zr/xS/wAQdB/sPUFW6vrtZI2hk/eRuCCregwxI59DXlmkeJLDxHoTaRqlxCvytIq3C8hs&#10;dAfvKcjt1PtXZfs+TXOk/GixWwjZNrxxSPKisUOVyV5xnPTj+VbRloZRSVRH3B+3fDqXjcaH4v0v&#10;RLaPazveXCthkm2jzEOfVlLfUkepr4z+KHglrO1u9ZkDYjvpDbNCo2qxHzIx6Z4GOemeDX6Ew6r4&#10;L+MPgbWvh3dW63GraXdTw24W18uRpCu+Kbg44fC56neO/FfGGv2fh5vFFzpGuvINP1g/ZNWjupsN&#10;ZXHISXn7uDle+RXoU3z079zlqRUZ8q6HK/s+fE241m1/4QTVbt/+JLCZ/D8MkgVo2b5mUdA3+70P&#10;INfRnxD8U6J4++DekfELwPq0NvqmgzpBd6fCu6S0U8FyR8xjY455A3Y7A18Z/wDCu/FfgD4lSWl/&#10;cbbqCVtvlP8AIrD5kI7lSuMHuD+fsHw18U+GZNWsr+7hnstH1RWg1eaxmzGm5edwzkOG4Ixg8dMV&#10;pTlJRsYyiua/Y7jxHr0Fnqtnq/h60WG3uLXNxJaxjYGJBywA5GTj8Dg10HwnuNH+EOpHx/4a02yu&#10;rDWpnttY0eyj+Sxu27j+6rdV4/OuH8b2dn8MtabQ/tSzWM8PltJMh/exMMqVGcHnLDnJ6elTeGPF&#10;E+l2lpren6hDc2tqpj1aGONkW8sw33yP78fPXt71tFraRlJaXR0+qeICPGMvxT0a5s0mvhLb6hbw&#10;wgrdc4Quox5dxGBw2Oa7vV/BMPiTSdH+I+naVb/brgRvZzRTNIrRhgJLd1HO/acqWOQDg9AK870v&#10;w7r/AIJ+IF1r2nWw1TwR4sbfHdLtkawmZeS3J6n5vpz716RoHgTxVrGg3vhD4e6rNJf6Rdqbixvp&#10;lXcQcCXt8hzgsDgjGegJ7KdnJMwkeVW1x4h+Dmra98DfHWjLZ2eo3Et7pNx9sULLCWJjkw7HG5cK&#10;RwQw7E5rv/D/AMdb7wHrOj/FDwj4fk1DRJrVbK7W+hSSMMvyOH2kgxMNoORwQDwauftBfBWP4sfD&#10;nS/FOka9DZ69oc/2S4sbyLdNDKBt2jccyROchsZA6gZznxTwTL8RPAniLUfiLZaZfWcWjXwi8V+F&#10;5LofuLgrjzYYyNrIyjkDO4cjIzjZwkp67GcZRqQ/NH1D4y8D+Bfil4dh+KXwesYdF1SNo/tGnxzu&#10;RZHdlZEjyPmU8hk5xwQa426/t7SvHl1eWwj0/VI7gXuqQ2MZ8jUURf8Aj9C7Dubklwo3cZxkYPO3&#10;fiDwil5oPxD+EOtXujx+JbmODVrVtzWNo+778TdkbnK87T0wOK7j4qfH/wCEOk6nZ/DPUvEy6XD5&#10;e6TVNW07m3kboySgcAkdWBGDgkGqi1y8q6BGOz9T0TRvDsni3Vl1Xxte6VfeHdUsY5dNujEP3isO&#10;PLk481DwGVhkEdO1ePoviz4C/ETWvD3hvXbixsbf95DobajtkjbZkC1Yn5kKk5jJGG4FenfB74g6&#10;T8PPhJcafJpsPirwfpMP9o3dvDqkbm2jZsNcWxUk4DFspnIHIznFeV/HEfDbxz4Jj+J3wpsrfWNO&#10;+3M2rLe3n+l2ESkfMGXGwE9W7Z9M4Je8r6BGN5NNaHnzX3hnV/j1YjxX4W0m2vLzc9nqd3btaq7S&#10;HpNsCgZyVOQ3LZ7V5F+1N4C8TfAD4i3VrpmnSR6ReKLi1k84F7NictExT+DdnaTg49M5rtvjR4r1&#10;f4k6ND4I8J2V14i/sm3W5sV1Tyra+03b96ITIw+0qR93hTnAwa8R8efGCf4g+Jo08W67q29rdbdv&#10;7S2tIjKNq9EVTzweD7+g4cRPlj5m1OnzO2x578XtX0XxG1r4+0f/AI/ZX8nVo8fdkA/1hPq2PqT7&#10;03SfFo8X6VaeCtekxb+ZmBn/AIWxgFj1x2GPX6io9abQ7HVL3TNSkXT5ZF2ySWqlrefnup6HnGB+&#10;GOMUb/wTd+E0j1XV4MW10xksbiLBV1xkdOgHv0968+Une/c0jFLTsUfs2teG/iRZ6DqTtHZ3Nx9n&#10;maMfLtbgkfnXbT/CPx14H+I82l6pZzWNwoV7d1J29AyNu9GU7vx/Koury6v9n0fW4LaZ45laG6eP&#10;5tpHAGOf8P5ev+I9X8TfFJPDkfi2KO2uNN0hdN0y+hIHm7X/AHfmcnJ5x9CeeaqlyyT7mdRy5kfS&#10;f7PEVz4q8E2kmtwyNdRsRdSzSFtxA2k/T275/P0+zu44t1hPGsckLY2L2X6+h/rXkf7PFrq3hixt&#10;dVksnXyP3WqQRzFlc/8APRT/ADB/wr2CcWl/5V5Gvzbd0TY5A4/LrX2WX2lRTR8bmjtiJJ7E1xIh&#10;YuYxjBP04I7/AJjrVVl6qwH3R83PT1/z/SpnLmRsNksc8Z6/X/PSqswd1+583IOeSO38vz/SvTZ5&#10;MZIjm3mXdFKGx2bv/n8P0oUtKu6Vt3JOV7Y+v06dP6xNPhN7LjuuBnB/Ht+NRGR1lZht+ZDjdu5A&#10;yPf9Of1pFJX6E3zAghgevVc+n09cdMDvnrVeeTC7owy913YwDn/D3H40rzs+WPzdPmbtj1x+NQSl&#10;njWNeW2sPvdDwP8AP/1gaDSKtGxHJIRn5VwuP8+vX+dMM5B3qV4yd3Iwf09P50ySXOGiT/eHA7fj&#10;j8s1GZA7bGfPQY/u/T+n4UvUIyHZycltu7liucfX/wDX1xUcmWPGFA+9swOfT/PTrTmcbt23b/u9&#10;+ff3pskUiswhRRhvU/56USbKGsWWQZ3Ebup42+2efb07/WmPKwBclhyC2SuevJ/T2/UUskmCzvn7&#10;2fTv345z6f4UyQqwLAKemcr2/wAgf/rqX72gDJHbczYRGYgBmA/yfXt9OeI5NsceA3QjbzjJ6df/&#10;AK3SgmNvLMmdrfIwVR82Qfp3H6e9RzL5b5UoM+wHI7/59KWqEDTr/wA9N345ycfz5/T2xRuZn+Ri&#10;o256nnnoOtBZtywxnn7x4/nj+VMcb15DY8vOMc46Y+uP0FO0mA2SSSVcyMoxngd89T05H+eahkdA&#10;2WTr82P7vv8Ar/npTpWcnIj3H9Bwc/19TTHAjf5lXhuG9Tk+9EopCI/NI6SlQeQw64x/ntUchEh3&#10;j+H+HIwPQH8/696c5y20hufTGeR1HP4e+TzUbeVuBIIHO3k9eMfz/wD11HQENnje44AIxxns3+c/&#10;T64qvLJuYlF43fwt14x+HQfh2yKmkdRsbyiTgYLZ6dTxxz2/T61WDKxkTBAx0UMBwcr/AD96EUPj&#10;kJHP0HTLcn1/H8vrSu7YKAKGVsfKpPAH4ep6/wD1hXWaRXBYs37zcTtGfbtz/wDq6cU0mMNiUfL1&#10;252j6/r3zTt1ACWdmLnuchuMd/Xpz/8Ar5psyuzfP821iHbdz1IycdR/9fp1p+8AszXO3YMqq5H4&#10;fr0/T1gJdhKfO3KFw2Dkjj9R9OP0pjI94VswqBnGMMfTkdD0Pf8AHPSid2UbE+YKCAW+9j8+Bz6Z&#10;/lRKQiYwyrjCjbxj3x9f071HKfnZAWXJ+XjJ4PTgfj3/AKVP2hEO9c+XFL057c9ev8v88xzlkViH&#10;K7u+7IXg/l3/AC4p0yYiCE7flIKsnX0Hr0/EVA5ZfnO3dyxxnJ4PU/gegqSo7CSbiu5lzwu7g9+/&#10;+c/rw2YuCxVty7s7vfrzg/n/AEpzRF5du5gT3z1OO57/AI02TayZdz8qncPvYxxjp65/L8wfxEL3&#10;G+TykXcwIC5Y9Rx1Gef8io5JgJMNIu3kDaw9+OePX/64pZWILBh8ykfKG9yOOe5/ye8LZQ7iMqcn&#10;5eGY+vAPX9P5zcdhks0m1gu3d1X5TnsM9D9cVDI7MGA3Dbjdx+Y/pjp7dclyY5GZgS25c+Xz27df&#10;89PTEc7gliQo/uc54x/n1/pUsEJcAqjAszBc4G3PU89M8/TioHlOWkjMnz4GFxgj0/KpJWWVs5/3&#10;v4c9c8/T69eKheRH+c7f9pscZ65PbHH6mpGCvuYMDIu3n7uMLkYPHGOnT6/QkKNKpClmXhPk6jHO&#10;ffP0/Oo5GWHDArleT19Oncnt/wDW7QySIR5cMm3r827j05/z78c0r9x2Y6W5aZtzybmzjLDjpn3A&#10;6fSq7TwkIhHGMM3oOM9+OPw/o17gOCJVLAfOyrwT6euP6Y7U0XJlKgEtlsgDPr9fl+v+NHNESXM7&#10;Ekjlg2QFVx90L93OfbAxmmySB3bay5XldsPoeme2fz+lQK0byJL5iFhh/lY+vY8EfX2qKQl3KRvt&#10;2kdvl45B/wA4qZS7D5dSSaSRlD78NtyWVeRx1/PH+c02abzXMe9Bn/pmTtyAMdPb8PSmXDIq7BL9&#10;44CsuRg4I9s45H5D3TaJCW3blJz98k5z2/8A18ZNZOUjSMbEjfvHKu69x0Pp75x+n9BAwDp+94ba&#10;W3Mvoe46dR/+vNKXEkUYVmLSL8p257d+fT09CfWm4VU2Qhc+npnkDHH6+46VLZViQAj52ZgV+Zfl&#10;/wA+3v8A0YuV3BSx3EllAxnHbg/hUUk0fl+WwPTOPvHgA+o/kO4oaSIHbs528ByTk575/HjPUD0q&#10;LlW0AGVkOGU/dGNxXnnPTt1/P8KZcElyRj5fmZsFu3t9P5DFIzsS0Yl+VuenT9Cff8Kbcysp+YDc&#10;TjsRjIyp46fkfrSDl0JBeTDjzZPwYf8AxNFV/KjPIeMe3zf40UaFcsT5esfEEXhhINLEivJuZrjt&#10;vk+oPABP1zmvZPCul2/iDwzb308TM0qqVUEjJx79juP19cZFfOVtFLqHidbCZiJJbjaPm6d+fXn+&#10;X0r6W8GSTR+GWlt4o/LtbZ47Zs/KGI+9yOuMt6cd6/PcXHl5WfeUZXujwn4z65D/AMJJNZWaxsFz&#10;H5gycd2x2H1/+vXn9/fPePHbwr3+bb/E3r/Kul+LSW9trklvbYbjMsh6uxP1PT86yvh3oD+JPGVl&#10;pioz7pwTGvfHOBwf8ivYw8Yxo876Hh4upKVb2a6nvfwq0RdG8KW1iFXc0JDOjf3xliSee3t174rv&#10;PhzK+r6jNNHFvVjs+8QAAcYHHIwPyAzmuUsf+JZFcK5xFDK0Ee3BLYXcw4A/jbGePTtXrH7O3hIf&#10;afOuIY9q7TIxUcngnkjrxz3PTPXHh4ucVFyZ7mDjqomb8f5zpthZ6OwXbbcurcfNjd/Nx27e1fLs&#10;LT6l4rutaRiV8wrCxHBY5b05I+X/AD0+g/2i9fOo+J71UDNHDEW+YDC9TzxyAeO/4V4doNsw1OzE&#10;cg2Q2r3UjccHOATxz90Yz2p4K1r9y8V2LK7B4jWxhTd5ECxHb0LE/MQfw6/06+m/Cfw+2razZs0Y&#10;ZpmVMbOAq/M3QZx9TxmvHfDTXV7d32qKHG3I3MOrEEY/DcvX0H0r6W/Z68OMNXtbSC1+WysEG3vu&#10;fk56fwsM+2fWunE1PZ0Wzkw0eeojtviBdTWeipZjzFV41DKvA+Yng5Hsf89Oe0jQo7exhWYZutQu&#10;vMdv7iDgH8Pm/XnpXSfE97VdQttPtzuYNubf6BcY59sc8dfrXPajfrC00tv/AKu3twsfy5w2McHG&#10;eTznP9a8WjLmPYkrGP4p1lT4d1rVY93+nXaWdt03BBljjjORnH0rhry5kgEhzwq+UvQDAPJHHT0x&#10;2rr/ABcTDpek2UT747dZLqbau7czEBfXn7o//VXI3kMX2E4j+YyHDbfmJyfb09+ldctInPH3pFrw&#10;3avdXTzMvzDy1UfeyQOF565OOwI6dq3PiTfJonhWUjcildvIOSoHr6de/r1rQ8N+Fxb+U91GCFbz&#10;pF4Cg8AemOnGe9cN+0trgsvDkcEYVd8hXleT3J7+v5dadOPNNIJe7Ftnz546vjcX6r5+793uY+vN&#10;bPwItGuvFoESbvl7flXJaxO1zdtcHHUKNvTA4r1T9k7Q31Hxlue2Mix+X8qrySDnHP4V71W1HB2P&#10;n6adbH3R9TeCfDjXUqSxci2EdvApXrLheo9i27p2r6c/Z18CWmjRX3iRYv8AR7XctvI8ZyxUYzkn&#10;+8Dj3x615D8MdAW2kjuZjGIbO3aaSQEcSEAk/jgAZ7Y9DXvM+sReB/ggskpWNrqDzI4sH7uMj8zg&#10;9snsK+Sx1b3eRdT7DCQt7x8qf8FCfiUo0SbSrS5ZQy7Y1bOSDz6/5A61534G0d/CvwS0u0YN59yn&#10;m3H94swyenTHAqn+0xqM/jnx1FacTRROJHTaOAO2OnUAfn061ueMfM0rQbHSHY7khVDyeDtAJA74&#10;56evetaKdLDpdXqTVkpVLdjgdYUm/uI93+rjH+yGyP8ADt/k2vC3iSDw9aXV67BZDpcwXd1ySOc/&#10;l2IrL8SahFHFcTW8ny3FyqRScZ29vQdPpXLeNNZls2a3hdfl09Q6+hJzjH5HmtqEeaojlrS5YNln&#10;TpJtY0ufVZyBiQlVH15P04H517X8NLZUNgky/vFiQPgZO7j/AD0rwjQdUcWS6QrZZoYY5D2WRyOB&#10;/L8Pwr37wIs8NtFcsrbpCozgqTwOeTx+H8q9LEO1M4cNrUdy944kj1DxlpUPlqPLm3MNpBJXcR9P&#10;1HNdl4yuIrDwvbxBFaWOFTt5wnygnGD1+pP8q4eW4juPH9iXCnyrUNt3d9u3j0//AF+proPjFf8A&#10;2TwtLbIqbobYhW7cr1/w/rXPTk1Y7u9jhfiPrDXnhSziD7tzHjrjIzjBPt/nrXafDRvLlniJO21X&#10;YoVs8pwP/HscdeTXmtjcNq2rwaVNLIscMccnTnGOw9cE9a6jwJfzQR3SqdvnX5T931GOSOc47/mf&#10;au1S0OOpo7nlf7UmqCO4a1SQs07NIcf3c9O/8/8A6/dfChX0z4JaZYWqbWlWT5g3JyQMjnpx/npX&#10;mX7Rjvf+LJrWOTcyRxxRr/ez/j/X617X4b0aPTvA2jWEO7bb2IL8AnoSeh9f0rKp7tMmPvTMbwnC&#10;df8Ajx4X0vd8g1TdIQx2qqkdfQYGf/rZr9C9EtlHwu1DU0JZptsO7pkM/J+g29sfpivhP4GaLJL+&#10;0Bp9yoVms7dnkLdi3BPv1r7uSU6f8D7WNkbbJIXmK5GMAcfhn1zXJo235HUr6epyNrAtp4SuogQ0&#10;l3dFju4wD/8AqXj9cV8ofHbUbzxF4surq3mZY5JWLNuyNob+p/Hj8a+ootUmvvCNxJHcBf8ASHRT&#10;u2/LhRnPY5z9K+afj3Da2fiKXSEbalnCFmJ/iJPPH1Ppx0rCjzOpqdk7RizxuDU3l8VXVvbufLht&#10;yn0J4545J5/lX3b8O5bfw94A0fT45F8wi3ibLbs4i3HH6Y46k9uK+FvhFosnjL4g22mRfe1XWFX7&#10;oOV8wD39/XoK+5HtxaGz3t+7jjubnbtzhQNq8+n6V1VpXpJI5aHxNs4fxfqiX/xJ8rf/AKtSTuOA&#10;MrjPP/6uler/ALL+nLpsGr+JnQncIY1bp91d56D17/8A1q8T0qG4vvEup6pOzKu4x7uPlwrH2Gc4&#10;/wDr9a+lPhZov2D4WWkWArXTFtrdwercey/56VVSXLRsUlzTuN+KGuM3wU1AOv3pEj4B5JYuSB+G&#10;f04r4F+3JrnxOlkC5YKCy9sl8fl/P8K+zfj54mttN+B0hguP9bdzs2OMhTgADH6fXvgV8hfs6aFc&#10;+NvjFaWVuu7zryPbwD/F9enH6/SurBbfIyxHu3Puj9m3wrc6fN/aBC+ZcS7YVXoq7QB9Onp0HvX2&#10;H4DvP7AsYbe3O1Pu726MwjHOPx/Nvz8g+CXgm2gk+1bT9ms9yQs2ck7dgb68k/UV33iHxHZaJrOm&#10;6Yk+0urOq91XavX8v5+lZyfuuKMPimmea/tra/H9tSa4nLeXbrhvU4I9u+Oetch+yRAtvo+n2+V8&#10;zzZdu3PLNhuuOuHFUv2ptZuNdSP7PI3+k3McfmZPH3jjt24ra/ZWsp4Li2dI1+XVrn0G1AFXGfWp&#10;ox3Z0VtIpHXfFfw1HHLDBv5ml2YweOCTUfxCvbf/AIVEdEXCskp2r0wCvQfp+XtWl8X3Y69Zsq/6&#10;ubJJxxwQT7f5NcX4uv1vNFvhMf8AV2rFmEY3DHHHvjdWdafvWOihTcoJs+Gfjr4mPhL4lLrdmQ2V&#10;VMMDyoJHXHHb/PFeweCvHcHi7wDqGlTS/NPDvjZlGT8ue+f8nrivnv8Aa2fyta823A2MzBt3Xgcc&#10;Y/zgdBVjwF461CPwPBqNpPtP2GHC7SpbBII9hx+uOaUVGWGaNK0f36Kvxz00t4ZmvbCFmkjf94q5&#10;xt2nqO354/rx/wCxDFHD4mmulhVv7QvPIZsZIVQOR+LZ59B3r0bxJcQ+K/D9w8Ei/eXzo9oOG2n+&#10;vp/Ksv4TeGofBM2n30EXlws3mTNtxtZpOfoCNp/zirox/wBnMa0m61j7SuPEL+HUtm8xts1pbwSO&#10;v90pkqOPcf55q/8As53X9teMdbiin3M80SbVbPGePb1/z1474v30UHhb7Ras3EMMisG6fIuMc9Pl&#10;Pueetdh+w/p0mreLpLsIPJknilZm7/KW6/h+teLVtUqaHrYdezpXZ9s+A72WK4a3SQ/LGqqeOcV7&#10;SsLzeD5IwGAMJO7d7Y4rwvwbfRweJVgDqo2e2T3/AJV77Gpj8GCRPl/0fLLkf57/AKVnhZfvmzPH&#10;a0oo+Yde0aaf4vWqoF2qzOy4yRhgAf5+1dL+0D4fR/DDSBMyNZyHA55x/wDXPH/1qqXO65+LTQ47&#10;Nz9XH9a7X4p6ct9p0amDKC2ZeR3wK6sRapTJo1JU60bdjzH9mbw/Jp2nxm5T5xckeh+6v9a+iNEs&#10;hOslzIgwkGzZ2xmvC/grqEYvpLGOUbV1CUZ3dACBXtUOqPa6Bc3UKkeZG6qp784z+VbYdxjFWPPx&#10;0ZSrM8I/an8U23h+/sbFJ/3c0jFUU9ffHuf/AK1ed654lg8W+DNWi3D/AEeQwQx9N3IGevT8OtZ3&#10;7Zvitn+JWi2sl0VRN7L83QIeTj65rgfg34sfVvCmoai7h9reazM3T5vlH1yv6V0U7T3HKny04vqc&#10;D8RbhPDXxGs/EVtFn7IrIgK/eUbUGO/rX6AfAfxZNd+GVlnuPma3jZUz228D/P8AWvzb+Ot7qXkR&#10;IJMTrcY3LwdvynHTpgn/ACK+8v2Y7p5/DlpdTSbV/s+LK/3jt/xrOrL920OUb2bRP4nuHn8RzQ+Q&#10;QTcZAPRuP88//XrTS/MOmsuQxhRSPT73WodSt44fFckrMAGJjXHfP/1j+ftVXWP9FS6tLYfMUG36&#10;9R9K8em7XZ61VfD6HRTaqky2tus27/RW3M3esj4uaqqeAEvEj+W3kQszd8c8fTFM8Hp9ugsp7osW&#10;VWVvUY/z+danirRLXVfBN9pr4Me3eff5uB/n/HPo4WXunDiox08j5V19YtW0DWoXjLR/2kzR/Qtk&#10;Y9OoNfOHjPw2+hfEP+0hHtU3W5csPVTjr7/kTnNfUMOjPa319Y2y/wCvjjfy+3TGf06+1eI/HXQL&#10;u31VbmONdkT/ADtt+Unpk+nQfnWmIUfaRkisHKXNKJ9OfsyePZLjw9caXE+6JtqKoYnJwDu/PH51&#10;6Je297P4qVTHn5g2QeuVwe9fOf7NGpvoej+dLcMzzqp8vjMZHY+/Ar6q8Nywa21rrYjB3Rqrc9G6&#10;f4Um1WosyqRdHEXN7QJlh0a6jkHzrGsgHr7184/tU215fwrMWb94zuSoOAF559vx/TNfSem2Ulut&#10;7Bv/AOXUjceh56/yr57/AGnLhYbKKV2Xcsci42k856f/AFq8qtLmo2fRnr4VcuIuux8mfG4NZ+C7&#10;cTlmk8lRjuBtA65H5+tangS+bTvDbWc6bTDDyvOG9O/t9fpXCfH/AMUST/ZtLjOFmjjC+3zbR3/z&#10;7Vq+E9aha31CVbpfLh3bV4/56Hge3T/I4dX/AHNsqK/2i3mTfGy4WWy8uWPdjT2LbucHaR/n/Ofm&#10;e60x7zXIWdcKwfy19eSc8fh617x8adbLaUrNM2JLTllyueD/AJ9f5V5b4cvbKe4hujEryRbvL2rz&#10;zk/547962y73cK2GL/jI9M/Z88L6dZeGdPvb61V5pL7Z5bMcLyB0/Cub1zxNBH8Xpkik2ss/7vaR&#10;kHcP88Cu8+Fun3f/AAiFs2fm+2Es204B5z6989+9eLan5tt8Z43dT/yEv4iASCRzzn/JryqMva4m&#10;p8z0K0OSjD5HrvhJnuNYS8uzjbfRBvmBP3mOB+FemajpUcVvLctF87SR9cfMBn6cHn8veuS+FWip&#10;qWtXl1s3R2cxbDLwBhuvv16fp1rufEMkBlhikZljaFVZGXvtPXHem5a2Rz8vM0zj/BVoLn4ozXCx&#10;7vMi2t8nBy3fn6V9OazpsD+FtUMvKw6dIY9x5yeFHfkkivmv4Ryxt8Q455E+9cQhUUdfn4/+v257&#10;V9UeIoYLT4baxe6jLuaRdqqB0OM//W9vwqo/FfsVW91JH5P/ALY1rEnjK4iUgf3j97POOO3SsH9n&#10;uODR47VGZfMj2yeW397cT/n3z+HYftWWgm8Z3k6rIwWFvLXPzA4xn3zXA/CqH7NerLPLu2RKFTr8&#10;27H+e1ezhZ8+H+Rx42nyVEeoeLJ5V1m/eKcbvtUbDKjkcj+v1r9Bv2KtfmuPhVbwCQIquq5HJIwB&#10;npxX58+MLOXyry4jVlkkuIssrdFz1Ptivvz9hy1Sz+ESyBjtDfeK4A6Y/XFZe0fur+uhjUh+6fyO&#10;0+JtmLzwndXHk+YySAfMw4LL15+lfB/jiwNrr19C29Y5GZSNoBGQP15/T3zX354zbzvDGpRxP994&#10;8bEz8u1uOPzP/wBfFfE/xngistcu5o7fAWN2Vvfb9OeP1rgzCV7HvZCuWUz5r8V2UFtrrTDb5iyE&#10;fNzjIHH+eKy9TFvHFkNGJEQfu+O5x/nNaPxDjmN9HiJjN5hP5YxyO/t71jXunXalozGzfMqhmkJO&#10;0N1PpUU5c0EGIXLUY7X4DqKrbFmVdokG1cDp7noeK+kP2LtAew1+4XgPOBKqDsoZev02k++a8f03&#10;QI7hpCyssMcKDg9F3D/Prz7mvav2Wddis9Uury1TazDyoVznYen543Dr9a9SpUisLY8OFOX1o+gP&#10;jDc3MPg6EtPsC2btg8DOcj/Pf9K+H/FYN34hvmG7IQBpNvfPQ9f6fpx9kftKaytj4ShtByq2ICsO&#10;/IOMn6f5zXxnAl3quqNHBmSa6kZ9qd1XkZ/76P5Yr5+UuasfQYePLhTstLvHn8DpZzt/pG04kbqV&#10;49ulYOneEkt/CN9rhjCw3EuZUGMhs84+o6exrQv9I1HS9Gs7lt0e2F5tu07WAJHPtx/nrWtHMLn4&#10;b3Plw5X7rxsAMcdO3fPPt71VVyjJJdSV71NnyT491TZ4pZi6hmvgQqr0HRe3Qeneus0G4ubzTd8R&#10;BbzgfrwPbtnp1H6V5/44tby48dPaEfN9sA+YZzznmvSvhzpSjRP32/aZCpIXPXlsAn0HHOa9av70&#10;Y2OCjHlkz6V/ZQvZbmDS9IhYqysJZNw6BmGAB9B37mvrXxBbGxsUCvx5oKjaDx37Zr5h/Yw0RdQ8&#10;UW07Rjy1Cqq88BWHy4/pjrX1T48KC3jgjH8IztPXPX+n+c4+l4TpyjjJS6M+M4xqXwsYHKbo1QuD&#10;/F8y5AHf/Dt1poK5U53Bjhs9M8+lK+SAN7bVxjkcf5/XP40jsu0bBux/FuJyvNfpvQ/MeoMpYiPP&#10;3ThsrnP6elORiR5SL93k5X3/AEprMWTLnPzdODinKcHbJ/ezu6d+n8v0qTRkq7wN/C9h7Y9vyP8A&#10;kinrujDsr4LD7u729vX/AD0qsu0P53ncqm3P4D/D/OKlLoXLybvcfh1+vX86AixwkTdsVst17+uf&#10;/r59j+LlLcrv7AbV7Dk/55qMjLKMszf7vA/zz+dCMZBgBvuksenv/n9KCNb2LTOWzGQDkYX/AOt6&#10;f5+tQgbXZs/eb6L0/wA//X7IScEuMZ9OM0qg8Io6n5Rt+uMe1KISJFkVRvhYdirBR+X6fpUilnYq&#10;R/FjC559/wCdQoSFIKN0zt9P8D/9f1qRXVhvzu3Dj5uvv/PpQEbjz5jPtBIyOOf5f5/lSgoqsFjA&#10;YNu9x7dB2puSqbht4OAuSM8+tEW/yxztUZ7np68+tIY4MMAMemcnPX26CpYwvmAfw/7Tc9uOf884&#10;qJY3V1DJj8QtTKqlQNucL90MTxx/hTuTykwcOdrsR0HH+f8AGmhgDnHsN3eoyrAhmIOeQduP89vx&#10;qRSVcANu67ePcnNBUtdEORgwAkI+78ysO3pyP8mnk5TbGBznpjj8P89O1QF1VwSi8Ect+HPt/WpI&#10;2Ztodt3ptX/Pt70yV2JIxsyZBhu3zcn3oCqqrhcbfbHX/P60m/CKNuOPlpDJI25hGGX/AOt1/wA/&#10;0palcqJkwGYYYd+e/FOV1OdpzgklW78VGG2ttDhg2fmXB/z0ppYuMsyn+97/AP1/0ph0sSBgAFzu&#10;5x97POfpzTk3j5iuecr6n0P+f8aj+fG1H6fqQT/np+tTeWyn5htOcnb257Y96CLMcp3J8q7QBjcM&#10;jFSeZub5fmz+Pp/SmxR7sYUjONv50GPBUEsen3j/AJ/z+hcLDh04PG7ONx/xpy7lXncOg+7wMUyN&#10;Jh1Xk9dx6H3/AM96TaDFu3YPljCgYBH/AOr680XCzHb8Jt8vt0H406NiGUqpbrx+P+OaiZVj3fKv&#10;BP8AD3pQoUNtb6kdxQIkUhxvPTOS1Dc/M5Pvhuvv0HfNNMgdSAv8Wd2003aFXPG5WyynoP1+lMCR&#10;XYhVVhw+eOn/ANbqacjFBhdwxwGOeD2/z/jUMLDAURcsejd+cf5/KpFaMH73zLyGPf8Az/WkAH+I&#10;528925H/AOr8v5U50QHiTnd3z/n/AD+QVxnYcqefvHHX9P8A69B3qxIwP8/zxn/PNADTyMZ9xn6f&#10;/X/zzRJICdpbu33v89Ov0oYAsEwT8xHzKef85/zigcjC/dx03Yz/AJ9aAsG7Cb2J9Nx7/U/j+dNA&#10;Jxub7yn5QvXjrx/9bihNiDKsq7lwvzfTgf5NKC20FhyvTdg556/59aAF8xd+8nq2Vyp4okfGAd27&#10;7v0OMY/z/wDraHdW2DjufmHPpTsAhX6t/Ft/WgmQbvmYZyv8PHT/ADimlXblgeT8y56Hj/PPpjPa&#10;nbd0fzfqOgobKrtZc9P/AK1BJGwHm7iW+VsZX+lEYZiCFPB7juMY/pUhUkGSXbuJzxjHX8MU0AuV&#10;Ljd/tY5ArY0GzfKCn13ZbaO3+B/yM0F3yEyx9Py6/wCfWjPykk9e/r7daarjOQpo6aiATMeXw397&#10;sc4PP+fSo5MttVkXII6f560PIxBG3ovT2pu5mTjdx3/GlyiCRgGyf+Bf/XpGkBTKM3I5O7GOaRjk&#10;k/e9F9KGX5dnXcff5f8AP+H1qyh252cs3PzfMPw6f5/pw3DLtyrc8H6dfWhmCfe5IwFx2/xpGIzn&#10;bg8jHOe35d6BCMcD5G6Lk45/z/n8RgGHILfw9ffr/nmhnMhO1+mMZxxx6/5xSkKSRg+pBX+v+f50&#10;DGNggMw6hs/0+lKQ3zZ5Pp7U19wBKlj/AHfl5/zz/P1pQQd28Y78t1pCHby3ylj93K54FN3kKyk8&#10;jnr/AJ4/D+VAdeCrHjkGkCg4AbPGPxxTELIxAz06jH/1vwAqGQbU3Z7c89qkYsO/BGRj8KhmUMAR&#10;35bdjnn/AA/LFLYGNklBPl5HoKb5jkctjnjk/T/P5fVW35+Y/wAXyrUS+WV2v03fxL6/5/WoJJA0&#10;gfIbOcDnPB9PypsaAbQFP48f5/CiKRWcll9uvTrSABeVJ2t/E3OeKq3u3J5tbC5JO8FVYcbl6j6+&#10;/XmiTdn7h3YwAuQen/16TLSYDybgGx830/lTcSYwT94dcfp+ppJXKE3Kquc4A6/5xQ8gXjJ3Yz+P&#10;/wCumliqEMc92O7j+XFJM5LFQ3Rf73+H40XAXdhfvZ+bHXPfNG4oc+Z/tY3fpxTHJkcsDznhfT+n&#10;/wCvvT2Ybtv/AHznp0/X/PbFIByP8iyA9B1/GnfKy/K3Tj06f5/Go1P7rG7cOm5fbHPX1/L2pzBm&#10;+Z1PzcnHOD6/0oAc8qqDvO3avzHpzyaJJQ0m/du9x396iYtkkrjuMdB0/WmqGbIB29f97n/P0o5U&#10;wJHnUuUTlV4+bv8A5NRSzEhipwoLcKp5+lRZQncEUbsZ4OT7cdh+lBdpIsvgq3P50WsIh1S5PkMW&#10;HyhT0+n+fWvJPHfhyxuvGWl6lI/3rwQFi2dqlGAxwcHdzn3+leras+LRnB74y2eOePfP+eea8/8A&#10;Fe64k85ZiGjcSRsGPyuDkH144/M1zY+j9YwUoLqmdeXV/q+PhPs0eu+D/wBn/wAHeItJWzaMPugb&#10;fHMiNld3IbC5bnvk469a4jx1+xBp3h+WS90jTUktx91rEkyL/skZwRjPr+Hb374Oi21PTNPnRBm5&#10;t0lKSPhjwCdpPOe3U5r0aLSrW5t0kfSGXbgRxyYzIuOpwcH61+Nc9SjUcT90jGNWCaPhOb9niKzt&#10;Y7PKxxuGzDH8rRt2Y55Vs4z1rQ8D6p8QfhJqrWUupS3NmrcMg3bfTdk8jkZx37ev19rnhLwxrN0Y&#10;77SFjmXO2RVwwB68EYxz24rzbxh8FNPeV77SbgsQ2JoWXqPQD6dsdhziipL2kLPU2o/u53uWfh38&#10;YdO8SXBEEckdwq/NaygrlQBjjjPTr3798+qeEPFyyTPbIxHlrlV9ATnP1/OvnbUfAc2jXgvLKaS1&#10;uBGWt5FY7f8Ad46D1H/6q6n4VfE7VrnUPs+qqIpkj2ylm+bIBAYY4I+nT8q8yUZU3oen7tSJ9N22&#10;r20kaxx/MowV9vz9KuLaghZXdpP+eh3dBz2HSuF8K6hLqJjMbruO3naMn3+ld3pN2k0CxIPTA7/X&#10;/OK3hLnRyVKfsyWCD5hL5WTtJ8xZD0K4x/n+lW7mMSLkRKzEYjXt/wDr6VC0mXVBL8v3vlboccfj&#10;UkbxTN5ryqF2kquDle3X6VRnqVIlCu2Zdy7sK3lg54qK8bbP5txC27+L5v8AOKSdRbr5gfPzZ4PQ&#10;+uKgutSEwAkDMsZXnrjjj8BgVnI6KfxIdCwWVXjG1h75/wAirVtdzfK88RzIxxtH3sfz+nFZNvqc&#10;Nxefu0HOQ3fOO4/nU7Tq774pNyqoxtb/AOv9a5vtaHXvodvpLedYx3DR7Qo67fvg/wCTW1p2oFVw&#10;g2tuwu3Hzc557c1wem+LI4INhl/d5+7uztx1/Lr1+tbGjeItLkh3PfBPmwx3D1/Uc/576xl0OKpR&#10;lqztLKae523UEG1eu0tyB681radIyoWZF3Zwqv6Aep4rh18Y6c7xW/2/dhsM27aWHPStK08caCBt&#10;lvlWRG2tk+o71pGpE5Z0ZPoddDczXLNtXcdvzBT3zg8VNa3kUbCJyTheAeSD1NcTN8SdHtbzzVlV&#10;dy5Rkk6rnr/j6VHH8WNFubkRi9VJM48wMO3X2x71XtDN4aUtloei4jn/AH29W74B+8c/4GrapHhX&#10;Z1G3gbgcj3rz+1+JFk+6OB0VR95vQdMZHb0PPvTrz4n29md89wqjnarLgMOx+n04qvax3MXhamyP&#10;TIpEC4yOn3T2qTyk8z7hbzATjI/z0rzWx+LFrKy/Zr6NnbP7s4/T1rqNG8XRaiFZsb8dT3z9O/0r&#10;aNaMjGpha0dWjokVvMAhj2hVz71N9mhXaQ4GOd26pLGa2uo/NH+s4+9nOO39amktwrYVRtPP/wBf&#10;/PpXZGOlzzZVPesVGtZZG2oMeh5yKh8iXyxIEVo938I5/wA5rUkhmdA+1j1+Xnn86pS2MiNh9yqe&#10;GXd0/CqcOqJjUurMhZHIXgYHH3v601kRlVeMYzx61of2ezR5hLrnhirdfSobizaJC0i424+d/lDf&#10;40ShII1I3sZ/nSXHyFtqqNu71/SqNyI47fySEky2U3McfStCe3jjfK7WVl+8p6+1Zt/arFJv8lsb&#10;vvK3/wBfiueXN1OqnyvYow20XAOxSuQGU4/D/OKkuLKe4Y+WpbC4++MHNLHExXeEWTP+rZsbuv8A&#10;jVm2gmOEUBl3fNG3X6//AKq5rXZ2c1tUU7TQIVP+pljDN97zOAakk8GWQb7TtMgI+6WrUQLb/KIm&#10;z3A5H+NTxKzx/uifRVKn0q404mcq097nL6p8NNDvCA1pz1ZR0rltZ+BWnXG+MWLMjejH9Of5V6vA&#10;zgfvSZJOn+farcUUDrkLyfu5j/w7Vt7GFTQxWOxFGWjZ8h/Er9mC4Mb3Wn6K0yMpEm6MhzxyF/yO&#10;vvXxx+0d+zV4p8ONP4g+HOu3cF0jEPot5pKv8uckqcc9B2JP41+wL2Fu4YSRhjt6jnt9K4v4g/Bj&#10;w14vt8XenwsyqQreXgj1rP6rWoe9Qlby6Hp0c6o4j93i4X7PqfhB8XPC/j7xR4bkOo6pa6vOseLi&#10;xh08W9wg7npjA6dMj+Xxv4g8K6j4B8WtBJLcKGm3JHcEbgvBweMA9enP9f3z+M37Dkdj4tXxR4V0&#10;uNVkdkm+XblWPJOO/X2+vb8/f2ov2KNN07xrqmlXR+ytHN5unySwqT5vZQ44wfqeD+VYfH1acrTX&#10;qdGJwWHxFNOk9tj4D1OxtL4rq1xFdRMzZt2jnLrD8x+XkZwRnr9e2K9GiuNO8Z2UWjC7SOZ7Hym+&#10;cDcR9cc5GPp3qPxd8Idb8P31okmlO9rJdsbi3iBUMyn5gRxg4yPT9K2fiB4RPhTw1a/EHw5Dt0m5&#10;mUMxhG6ykP8AC/X0OO3b2r2KcvaWPAq0nRkzxKa8bT5Jre1KpNuaJ12glXBIPOOh/n616P8AAd9R&#10;8P8AjgX1xdfNpca3a+WC+SACv4HK1ynxH8NJLp9r8SdInjkjluXF5GAF8hsceuVP6Y/GtD4d6rqv&#10;gm5iubW3hzqUhjulWYkhTwBu3dDu/l+G1nscvMlJM++PhN4us9K8ZR67per+Y2uaPGPMZfLUvuBY&#10;MORyBwevAIr58/a1gi0/4k3XikWvl6RrkbQzNHjAlTG9gPcjf07+1aHw78RapdaPb3etwSWfleWf&#10;s8a/fUDII64OPy9KTxXqMPjK+8SfCjxPa4fULppNKkkVRJBPnzECk9FYMRz6962w8qnNyXFW5Ze+&#10;c74OtNB/aM8Lf2B59ufGfhi3YaXcLC27V7VRkx4B+aRVOV65AK/R3iWw03whp0kOjx+XYaz+9uLW&#10;3j+a1uAgErYb+HPPTjj0yfANU8U+NfhP4ksfFunNNp95HIXtLiMbWypxj8CCD09DX0jb+KdM+O3w&#10;gm8a2pgXWrcG7vtN+VVYgYeSMEfxZ3Ec4PrmuulK94nFUik7oz/CvxMg8aeDX+DnxoDtJFL9k0fV&#10;lUCaC4BLW8m7jhgNpz2FeneCtIsr6e2+H3ivTl0Dxla2/lz6a0n+i+I7YqQwyDhHI43A4b0zXzr4&#10;y1Xw5c6mvh+z1eRPtFmBpOoSuNwYfOqNwPmRh1616Z8Mf2gfC3j+wi0HxRafvkhUQ6jLCDc2V4g+&#10;eEPgFUPLAD1455rphouY55Lmlyno2m6zpHh7XoNA1SG4t/C+rXSw6zpkakf2dKP9W6uwJUAhRwc4&#10;XByOnt3xDvkg0bSda0rUrMXLaWLexa0Y4urTcFeNs8EocNzyAR6V5X8KvjDoWo+KdNHjvSrUQ/an&#10;gnuLq2DR39uVKlJxztZc8Guu1r4peE/CHxLGhKF1DR7D981uFDS2i4C72U4y2CA3HK+u2uyi42ck&#10;RUhK6j1R5/8AtAXvjzTviDodhfX0NvbaftudL1BoVuFkWRP9XIEILDfnkncrc8157+1Gvji28NXz&#10;aXdvdXjW4do5CImvrCP5mj5PLRA7kbO7acccGvcPit4C03xnZWPhTw/47s4b65imn8GwwwhptRPM&#10;yxGQYIYjKAE9u5rrvgN+zZY/tAWcI+KmlXC6lNDHHHDIxjWIIAMsuBhychscEdMYzWWIxkaEW5vf&#10;p3t28zpwmXVsVJci0vq+1+54T+yz4M8S/tFfA3S9G1jw3Jo81vrEc+l68oNxDdqAT86hvlbnDdRn&#10;JOTzX194d/Yyj+Nvw5g+HXx4S3zp2ptNoOt2SlZrNduXtXDKQVbG8cdx9K+hf2fv2SrDw5of/CG6&#10;L4ejtBazNJFG6DaF/wBkgdB274/GvpHwJ8A4rfS1mnQG9mYPNIBwSOB146V8c+IMwq1pKlCy2Pta&#10;mQZPl9GP1ipeX5dn6fmfJvwW/wCCXfwn0CK0s9R8Jalb3gkxaatpWpPGsQ2jJZEIVt3fIOfWvXPD&#10;/wDwSO/ZchN1dr4XvJrq4tfJup7m6ldZV7AhiQw/2TkY9a+oPB/w2m0SSJ4jtiV9zxqv3x9PWvQ7&#10;PTbOG3VXjUK3OQOD/kU6bzDEPmnUlvdatW+6x89mGbYPDtRoQi9LPRO/3p/gz8pv2gf+DfTwP4tL&#10;eLPhT47vNL1iGUNbw3XNsF6hAUAKj6hsdq/K39t7/gn3+2J+yj441DWfif8ADWa+0ma+MsOr6bD9&#10;ot3Uk8sQow38XzAAHnA6V/VLqB0VVaF3Rd3UZGCK4v4jfCXwP8SvDl54Z8U6FZ6lp99GY7izuow6&#10;SIexBFdVPFYyho5c67Pf79/vOOnjMLin+9p8nnFW/Db8vU/kC8ba3Z+INCt9KfRYYbjT1/5ZoEkj&#10;yxy2McoPQdKh1zTPENr4es4tVuM27/uZIw+5XjPKOuPx7+n0r9Uv+Cu//BCKw+Dv2z9pr9my+ktN&#10;Hsd02raPcF5FsY85JUqCzRk9jnb646fmO+n2aXS6RqN3J9hupiyruJ8h/VM9uDweoz9a9SnWp4iH&#10;PD09Gc9ajKhNJNNPZ9zk3szpOoR6PbTbl2qy3CPu3MM5BJ+n16V9L/s7aJaeJ9Nfwr40VQtuoubS&#10;9gUeYjbR0H8Q9fSvBNS+HPiDRfE9vYEM6XEmbOUMSkqe3T6HvxX09+z7oWniaOKa3ZLlQfJt92Bu&#10;VcmM88DGOP8AJ7MHR5qx5+KrclK59HfDq4m8MrHAIfMtr8ATQyABSQPlcH14Hr169K6IpDbXLNah&#10;o4Wbd5bPwPbrz1rF0HTNPu9NVUtDEqAk2rk8PnqM/wCf5VsOzRlsPkNjOzj/AD0/SvtcLS9nTsfE&#10;Y6r7as2R3EyD5yc/LwuNueOnPX+tV5RwyrI3zfebd09+Px9jU0qmQFlY7fRe3Hv/APXqtIyqBleA&#10;vHH3uOn4V0HJy6EE5S4LsDj5QD1+b/P6VG8hLbpGON+eeh+vP0H4+9SSysmfNO7DY746H1/I/wCc&#10;wyr3CqdxIYgdefUdD/k8ZwFLmihsj/eDNnbglQ3JOP8A6/8A+qo7nP3SFwCA3y9eeo59/wAaccBW&#10;lRvvdUYnn9fpz7U2ORUfzGz95Sz5PoeMDtQaRlzFeYhEIUrgrkjceOnb/P8AWoyzDa6BvTqcsc+n&#10;epJHdIxhuWXjI6+1RtM4BLSY2n06+2ffP+e58I+Ww0nbIS27rhh6en4c8/8A6sI5TG1eOm75j6ev&#10;c4NDu+CIz93AX5QOODj8/T0+tRbnXcBDhuARs5+uf0/p0qY3GOMvCuRxyNpzzyPy/wA9aaSzPl89&#10;vm+bB4NNDExkuVCkcqwzk556fX/OabP5pIZy3OS20cg4/Xkd/wAKpb6ARmRCMBW2rx/vcd+uaY8g&#10;DMo/i54PJ9vwFKzyTjy0ByoG1Ux7nnj0Hfv+FMZ3AyICyr0bcQB160uZE3CQ7ZOed3AXP3cdv8+l&#10;ROUYLgoD+Hp7d+O2P61IEC7Rj5doA56n0+nT2zUJl2LuByuGZT+Pr+X/AOvmjmEnIJVIUJL93BBU&#10;jr7c+2Pf9ajmZQu9E+bOdp7DPHIHQDP+TTmmiLldy7uSF/u/KOOvv/WoZnI27Bt5zs24I5/z2P8A&#10;hEtxojmbHySJtCnrnr0zx/8AX/8ArNLhpTIRjcv+rkTB5PXB9sHjjv8AVCSysy5+ZdueuFwOPfH+&#10;evEUiqX8z5vMXklPvHsO4478Y/mDPQoGw53rDuOAQcDBHPt/9b9aguMMmQ7AknMnHA+oHf144qSY&#10;MsiomWkZfmJPPf3PfPT+magLRsQ8afMpyrddq+w5/MfzzTQEchjJ/dAYOAMjv1AGOo/T86a8ifK2&#10;zjd39s4zx2+v54zTZA6szOcbf7ynaDjpkjuP89qTKQIxEnPTCDPT3I9D/wDr5yxj5JkXEfze27v2&#10;9fl6fXj0NQkuw3O2dv8Asj39BxgcUjvhi5m+YthmZ8HcO5/Lt7UwlUGAyqVwGYc9+AR9f0/GhjHS&#10;HezIiMo3YO0fKDnjHX9B/hVVxuXeVXdhvm29Rjpn/P4YNPuJjEWOWOOMHJ44z68Z/l+Jid/Jfafl&#10;y38S/KTzz/np71mSDSyYYu/zbi3mLGM9T17+nr059KhkaRHy4aQ7v4s889DyB/LpipGEh2qBx1+6&#10;e+Py/GoJS6D5flAP7tRxlRyP1z9DSNEtBHlZs7xnbgZ28k9+e/Oe/wBKaZGIBCthsbjyMg4OePb+&#10;frRLJtjIKfLgc5+UDH1OarzSq6bG2r2PY7fb9Px+tLoTEbK7Qt5ip827CqAPXsO30/LtVaQIfkb5&#10;SzEOFbHp/n8e/NOkcNuj2q3OZFOMY/znv7VHJMrEmRXbOR8wBXgj88fl+uYKGTSsx8w/KzfxMozy&#10;fYfXr68VCs3lx7+EXHI9iMAZ/wA9adIxO1mblscEfz/kT9etRfMu0qgibpkqDntnt/Pj8CKY18Iy&#10;eZ3aRI26r8u4YA/H6fT6cCq/mEMww/3Tt3Y7n298cD05qwwkjH3PQNk7eeew4B9emOePSFlGVSN8&#10;KYxuHTP4jpyCfrU3GouRFI4dGjClvmxjA/yPzFIJlnm39VPO08/h7cfiM/jTLv50yePUHgnHU/Lz&#10;n/6/Wm7tzeZ5m1l98bRn2zn/ABrOWhpboRlypUqx+bpuxjPAPTH5ZOKgj8pkXc7KrdV456fUd/5V&#10;bYxiJopIwrbQFBbGwgjGRnH8gKqOwVQC2c8t5nU8D26fqf0rMIx5ZEbTgIHL/extP9336/Ttz+gN&#10;3ltITI3y/wB1tuD/AE+v8uobhXG1GO0DGPqRwcnn+WCB6YbHMUIUEO3BVl6+wyc9c5qXsMkd12tm&#10;Vvl6Hjr1/X6VBJceXwpZs/LlWzj6nHtn1/q+YhtuJOWx045OOOp9f85qGQSOWbHyjAwc8fy749Pw&#10;6ieYZJ54jjVssVVcNubtnGT+H5U03O87d7EYwQvJb8M9/wDGmKGZMfMdv3fLI6Y7Y4+lRv5qt5oC&#10;7sfKy5x2weR7+v5UXbAV53cllY78btyKfTqT9OaaJ4YXPlySbeOOemcHn8B9aa08gijWN/Lzjack&#10;Y4wR1/w5A71GzFZHWZiity248ZOc/X0x+FSVq9yWZ1DNyq7cZwowCc9f89s9qgluSB9oz/ESpbPP&#10;oOv+f5gfI3blAUcfMPl55OOn8/wFNlmkkkZPMyR0G45/XHqPrTGNeQF2Msi7s/N/o4PP1zRQgnCg&#10;LqAUY4AjBx+tFIdonzf4o+F2t6N8SpLqLcqxTb9+MEsThR2ycmvYo9Vs4/CP/CN2TFjaxMsx3ZJc&#10;qST+QyOcDp9O+/aR+E95Z6vcalptuzK1wRHtY4XJ6nHfB798HtXiNpeXGl+LLiG6Ba3lkURrzjlN&#10;g7fh6DBr8/rylLR9D7uMYxTlHqeJ+P8Ad/bcskzZZicleo5PB9OCK9A/Zo8LL9tuPFs0W4Wdq7ru&#10;UEb24UYPfaHx/vCsr4jeFk1bVli0+PbI8ixnb2J9gO3f6ele4/Cvwang/wAGW9pGFRZFaSZjzvbg&#10;DP8Auqi8f/rru+sR+qqKPNlh/wDaud7Gfd6Teymz04dZrlemPXMjc8Hk5z04Ir6M+GmlLpnhG6v2&#10;GR8qKzKADjAHPH8R/wDHTXj/AIPtTq2seeJVzDvfHGFX7oAHQHuc9CfrXsmhX6r8PJJiuwMpbDgL&#10;tXoD75+Y5xnvkivCx3wo9rBpas+b/jHM97fatON22XCNyclTgeme5J6815nZsLT+1NRUeXx9nVW4&#10;IVEI4/I5+n0r0T4ha5YXS3Fx8uHvmlTcB91QT+HGP0rgtXuYpdMa2iXdhWEjberk5P5lvbp6124V&#10;csLHPiPeqMufCjwtJrWk2cRfcbm+Y7WkP94BTz/u/wBK+o/gtaWtvb32oRRbY1JCn+Lr19hwvBrx&#10;jwBYR6PpVjaZ4tLZpJWVOh249On3vxzXt/w7dtN+Hi3CqqtdSH5dvKrgYwO319Oo9McdK8X2LwsV&#10;zFPXFGs+ILnUpJiqwkId0n8XHHp1FcXrd+2oTtb2kjbbi88tPmJ3KOM/99H8hXVa9qsGmaBcXgkb&#10;7zyN/tMflUdPY9P/AKw47RWjXW7e1uGYNb23mzeYp4PLHr7nv6Y478eH7HXWkSeIJ4pUZ5vl+bYm&#10;7PCrn16cY9+lc1pVo5mRHXdtnVF3HcpbOO3tz+GBxXSXTDU7mHTidzLbtIyqueWx+uPXP6VlWgjb&#10;xDp6IqrFHMWVeDliwGeOv+A963qSszKnH3bnc3s8ltY3P2XK7VWIMuewDEfm36fn8+/tS6wklxb6&#10;dHMMQxE/Lx8x6fp+NfR3iv7Lp+j29q8alnYvMFjzyWJyeo6Yx9Ogr5L/AGib17jxQyODwuG5ODgn&#10;+ufp0rpwNqlZGWMlyYeVjz0oWKjAb5AfrX0P+xnpcunDUvEssagQsscP+05wFx+GT+FfP1ghvL4J&#10;0XjOOcAdf0FfW37N/hxdN8F6PaoAv2qZryZgo4HO0Z9cBT+Nelj5Wpcp5uXRvU5z6Y+ENm2r3q6M&#10;0XyTHafl6rlVHJA6gE85rtP2xNcXw94a+xQP/q4fL654wST1/wB38j6Vl/s8eFbmDxPdatc2xP2F&#10;suqxsPurgLk+p79TiuT/AG1tbvJ9bh0GS6dpHuPmCr6kDPX0PTtk18bKSqYxLsfY048lHTqfM7/8&#10;TPxzDDOpbzLzew6/u1bOOfXB9unpW147v21TXYzasv7u1Z0G3j6+h6/hWJ4VLXfjm91T+C1jIjCE&#10;4U52j16gH0qzBNLqGpXlxDFucWOFVlxkHOD+n1/r6lR3qI8/aLOF1yLfe29mH4MgLHJ+YggDGe+f&#10;r1rn/Gmipe+Jb6zjVf3bRJ8oxhQRn3PH481seJFm0nVra3lLLsTPmLnn5uT1/P8AyazdE1ceJ5Lr&#10;VGVd8km1lLdNoP8ATGevrXVhficjjxMuWKRQ+H8cmsa1HIw+9qCv8q88Nz9f8f0+o/DmmW1pYRyL&#10;A3EiquB1HIzx9McYr5r+E2nNbeKhbsd6x3Gc88gDgfmRX1HZR+Xa2dqx+VmVmOBznv8Al+netMZK&#10;0VYnCR95nM6fuvfHMMyndwoyV3buDjjHpg9OcVu/HmzuofCcyXJ3SNtB6d1+v16Dn8hVTwJpsMvi&#10;+G/kVVVb7qo2g4UDnP4Z/wAiu+/aO8NwyeCbiayhZtyK0Z2nhdi+vUY4/P3rP1OiOlz588EsV+Ik&#10;kbY2pYgMoQYDYzznryv6g9RXZeAbYalJYRIBtkvzJtUHkksAeR6DAH/164TRLttK8aM5G0yeVE7f&#10;Xr+gyB0r1v4f6PbWPi3R7cwf6uaPPy9dp64Pq2PxyfpvQl7yRz1oninxS0Qaj8VmjMWxH1CJPlz8&#10;w3dPwGOOn4cV7KLmNNDDkBVjhjjVVzjlhnHpwD/nFcj470SOf4jTXPlKfs8jOvsfuqMkHvXQRXS/&#10;2GxLlcXK/Myg5ChunHqe1PEtc/KThorl5juf2RPC0mufEnULoWuZPLWABRjHfn6Hgf14r7X8e+Hk&#10;svg7p6W25UXzvL2rhlVVCjP5D/8AXXzL+w7o0VjJqmsPDtM1uzMNvq4A7cDAbt6/j9dfFK3i/wCF&#10;SWKomwLYsVVezMQPoeAc1xxleUkux1cvwvzPlnW9bfR/BkmnbfK8zUsMHH3QM9eOxI7AV86/HHUn&#10;urrVNRfd5kksjGVWxnAx/WvcvidNb2mnQtPIF8u4lkbHbAHofQf1r5z+MGuGXT2SIsqzW+PXJfOT&#10;+I7j8Kzp7m9a2qLX7E3h1da+M9jcSKvl2cck33SMkIzf0Xge3NfT/jLVni126tLc5FtpyRLg55Yk&#10;k89+O3/1q8S/YV0cWninVtRljH+jaMyxkD7rSFVP5KcHGe/YV6d4t1COO/1q5YqW8yKNS33s8YIz&#10;34x+PTmumorRRhS+JlXwnZQf8I208hYyXFzI25lxkblX5vb5j+dfRFxff2X4OgiRtq20aptVcHAj&#10;P9ecf/qPhPgqxS41HRtPZFEbNCzKp45mznvjoD/+qvYNU1eO5069jR9uZZdu5cYO7b/IH/PNKtL3&#10;UOmvePMP2i7OaH4KRSyMd0yO7buDywIx9cdMdDXlH7DGjyWfjqXXhbNM1pp48l8cLK7BRz67d/Pq&#10;Pwr3b9quyRfg+bWFJH8vai7Mthtv1/8Ar+ntj/sa+AodB8K6JB5EaX2vXHmzu2QY4UBAAH/Ajz0x&#10;zXbSfLFGFX34s+3vhTatpPhzTdKlX97cqssvHK56D8Bnn/arj/iLrb6h8Tv7Ps7ksY7FI1VfQgfX&#10;Gc/lV7WPHlrpevXAspcrDEvlYPoOP5f/AF+9ea+D9dn1j4vSQb9xktoBy2R0X8PfqeSKyhKLoykx&#10;xg1UQ34vaVJJY6PekZzfO/3dwAXnjntz+Fdd+yrbQJe4WTcFv5d0jdCzBTn37/jVr4u+F0n8HWrQ&#10;wt/oauzfLzkjrz6Vxf7MXia4imliZRuXXAG2twNyjj9PwFFGUY0Wy60XKSR6j8eZLWzK7LhV23ES&#10;s7Njbzye/Fed6hdteaXMiR5WaR1k+QfMpPHX/PWu9+PWnXmpWMkqjapuoh3GeTjiuAjESWdxaqV3&#10;LMC3bgf/AFv0Fckvemzrp3hTR8Tfth+HYrPUrl7lN3lyMB8nT5cZ56dfpyPeuU+EMFtfeA47JU/1&#10;du8bMOf+WmQB69+DXpv7cRhjnusI3lyLuG0dcjJPvyPf8Oa8f/Z6vnudNvrd7hv3J3Hc3XO7/P4U&#10;05Rouxcneorl3RbqK0e+iy2xbrMihvvdTnH+T26V6f4l8O6BpGmI1vcP9nkijVW3g7QoHtnrzx+n&#10;WvFb+8utP8VyQzBTB50fmDjDLk98dDg/zrsYPEWpazeR6JPOrLcfNH5hON59fzP5U4SapbmFaLda&#10;6Pq3WNAt9V+EVjqkl9ujk0mGGPqNxCDgYPH+Ir1L9hvQ00vwjfagSv8Ao7CKH5fvARkAV5H4Q1C5&#10;1j4BwaYLdjcaeYx8v90nHbHoDz719Afslaa9l8Ib67dSry6g5yxwThQOfx/P1614kHJYiXzPWlyy&#10;wnzR7V4Auje+Jbe93cySAKpx93tj86+pbqKIeDY1cLtNv1x15r5Q+He6DxHY5XkSRjqfXr+or6u1&#10;FZJ/CIiQttVcf5/z/OtMKrps5sydpRR4HDZh/iRJdMo/4+xuPbaCP8a7b4nSRWXhd5mCttgb8+w/&#10;Q1zrWzwfEz7LMdqBEbYW6sSD+P8A9atr49yPa+ALySOQKyx/LuPP+en61deXLTYU1zV4o8I+BWsx&#10;3vjG+tYZFVY7tm+XoSZO/wD+v8u/02lrF/ZLw+ZuZYvu/mTXy3+zhpUv9pajqbrue4uMQ7mJIXzC&#10;c9e49O34Gvoq81WS1s9wG3zI8AdM9a3wr/dI5cwX+0Ox8Z/te6HNeeIjrYiZmhikG7AO3OcDP+ea&#10;434KaVNZfC++JT7995aptxnbySM+hP8AnNevfG+2bWDeKgL7mSKLA6sW/lwa5b4W6RbL4b1Rbsfu&#10;oNSIjX++AAD9Mn+ddFPm5yqv8FL0Pnzxtbf8JB4+vLKd/wB3DJjav97AyP8A9XtX2Z8EdY/s3SlF&#10;o/7treMqy8cH/I/Ovh/x/qqaV8cbdo/9TqEtx5nJ4XC9/wBR/vfl9afALV59d065ht3/ANTp0TR7&#10;s8DHJHbt/OsailyNo1lypxSPULiRr3UVuJRuCzHP6VS8aa39g1aeSZgrMuUGM8YGPT/9Vami2L3N&#10;oobG3zlkZs9iOBXLfHTdBqM0kTZXy8btuQdpHH0rxpTdOLZ6cY+0krnTfC/VY9Q0mSxSUbo3D/Ke&#10;gP8AXArs9Ts4otGZmb/j4t2G1G69a8o+EF8ml6g1ssuJJrOM/MTy3Br2XSrW4vPC0Fwx3GOaReV6&#10;g8/1ruw1T3UcOMp8h8uXws7LxA0hZlDM0ZYjaFw3T+X/ANevKfi9fWbpeP5alWk+8/PAIP5f/q9T&#10;XofxruZtG1q/s1BbZcPIexxtJx7c/jXjnxANzrBF1YvmGSNSGXoGK4Pf2/Wt61RSgLD03Crc3vgj&#10;rf2lVto3zsyi+n949Me9fVHwV8RrKq6RO4+UeZGvOc/j9K+Qv2foRa+IW0xvl2zbsMcY7fpuH/1+&#10;a+jfh5qbWXjKymtpNsbEpJ7dfz6mpw9T922y8ZC9SyPpa4tIktmuoSu6aEqfbj/61fLv7Tdqz2W7&#10;cQ0e8fMevAP48/gK+odOH2nSFdAGzt59iOv614N+0P4dK2948q/LFvfABPr0HpXl137rsd2Dcep+&#10;d/7RGlvpupWdyVP7m4iRTzk4I/qMfiPeq/g+7uP7GABZUmi+Ygk5O/ufrn/9dbn7TCB/EdhaqS3m&#10;XCtJ6ngdP8nj8qyPBwZ9Dt1SJdzQqFVV65bPT8efX3rGVWX1Y7o04+0M/wCOMyxeGoyX+6jKvqRz&#10;/wDW/GvEvhtr1y+obTIzbblFO/PduR/n1PSvXv2g2uBoMbAbsK+FKk568cV4b8JrOa+11ol+XddL&#10;u5/2sH9f85ruwM19VZy4iHNW9D7Q+EcyrpNraoWGW+ZFY8Y5x6+3avCPG9ilv8XreBYxuj1EL83P&#10;XnI7e3/169z+EstxHo8d7LEwEjSMqsvIPpjHOQP0xXiHxH3r8T5r6H+G6R0bGc4/nivNwf8AGn8z&#10;0MT/AA4n0n8LfD0FtDrV557RtNaBtrcjJU85/wDr/wAzUnii1kbU41gkjVY7QHCk9cYz7fnWd4C8&#10;RwyafeQupOLXCKvsoHTA/TvXSNCNQuJ57qJk8i2CtntxjH6j2PHXms+Z05amNOHMzlfgZp0snjnT&#10;Y7h18yW9TeFXptP+c19OfEHEfw5k8hVInaURhu/QDPtXgXwO0VH8X2dzEoQySyMoxjs3I/CvoD4n&#10;6W//AArpLdpJF8u0kaMLnJ9Mf5zWsanNzMqrT5akEz80vjT4XkvNe1a6nb95HIAGXgL1HocnIPav&#10;LLCKTTvJERI81shvXB5PfPII6f1r3P4yx3H9qXRaMI0yk7tvVsHnv3J/H614V4nln0vWIbVUbzIb&#10;VFjXHAPJIxj1/wA9q9PLajlGxnm1FRaZ7RrEVvcaRfX0aq8jW8Yzt/i/PrnPt+tfan7Hz/a/AFva&#10;MW2/d8sfQE/ln2/Cvifw8ou/BWqTTN+8ikhVg3Py4yf8+v4GvuP9he0X/hG9q7TGuPm5OGIT8upP&#10;0qYxbqJHFJpUWz1HUPCzDwbdvJFluq5HUbTj+f6V8N/tAWi2/ibUo5tu1YwiNnIwcnv78cV+h/ji&#10;GHT/AArcROzMrQttYdB0AOK/PL9omQyJfagNzHzGI8xedpY/X8fT8a5cfHRI9jIpc0ptnzH4uvIr&#10;rXBPhWOGJUN6vnH8hmmq1tcagtuCzl2X5Qp6d/5n/wCtWfrnmLfrKzniMhOMkneeT+NR+FLq8vry&#10;KaVW3FCP90gHJ9/8+lTD3Yodb4md4tvJb6JC6EqslwxcdBjHy/r/AC9q9Y/ZH8OzvqFrHKMyNM08&#10;n+ypZPw/GvN2aM6LJEcboljVeegPVvTOO/XI79K90/Yx0r7ZO+rOG2yKqxtuPzfMPy+tdNar+4se&#10;XGK9o2dR+1o62ujSRCTKrHlcdABwf1r5l+HVqkfiNYJsJusZDIw/hLDIOD34A/OvfP2ydUmnQaTb&#10;RFwybTt9O/0/xrwfwjp9w95NexDLYAQheAoPavEpvmqS9T3YxccLG/Y7bx3axS+G7HyItrfY2iVf&#10;UFid3X39/u1iusGhfDZo5v3fmTEM7RksQMHHT15/zgbmtabfwyWlndJ8sRG1eM4Ax/jgd8fjXK/G&#10;3UY7bwaLW0ZlTdK8jbsLyQOP89j9a6pfxFFGNO/stT5PvGfU/iPc3EMuV3ySKyjgdQB+Zxxivbrn&#10;R4vB3ga1jnTbdSL5tw0n8PcLjucAdfSuA+D3g2HWPGMl3fRq0C3EbXBkb5RErbmHB6EgAepP1rt/&#10;jBqt1qd5b6buDGRiSY8fKpbH5Y3celet8Uo2OCXu3PpL9gOwkmtTrs6/cRwu7q2Sepx0749q+gPE&#10;l8buXyz/AALs+UjBPb6153+xp4Jn8MfCq1u7qBUknt1dlXr93J967LUn3zyh13fN/e96+/4XoR5H&#10;M/MOLsRzVlBFf5VbAYDjDen0PPpS9DtZFyvPT2/QVF9ocsE4HdkbG08en+RQAVGDO3OQff8A+vyK&#10;+16HxEd7sezbl3kjt1PTn2pGeRhiTPzcs3PPfP600tlfmXr/ALPOB2oMiH5gp+Zv1/yak09QZj5k&#10;ZQ/Lj+8P8OP/AK+ewqZMgBnbaSDyzYz68j/PFQq+fmUvu2fLtJOD/nP+c04ODjzRt+i7W6/5/Ogn&#10;lSJl2EKu/j5hjrk/5zz9aEaNWHP1YnpwPb6/X9aahfLSMrdhtyMHH196kVmhcuu45zkjtk8dPfP6&#10;e1SUiYHaGzn09MY//XTQ0inB68Y+bIJ9c+v1ORUKyHYsqIp25DN68cDr17e2aFlJlJG0bRzuxn6/&#10;n/KmMsdPmJLA9v8APGeO9OSQLk4+bd/ex29/b/J7V43bJJVfm+nA/Hp/9epFeRPmk2/7y/T2/wA+&#10;lAtywCc/Ivr8wXrn6fXHbvTkdlYxn7w45wOf6/UVCkxRj+8ULnO059+f8+lOWRWZgHY8Z3ben+fz&#10;pCJlcK29goCkZy3+FTNIAofcuD6dz/n/AOtVUkLIMEfXd0xinRlS4DsBt4A2/wCcfpQPQm+0KQW2&#10;qexz0HpTlkDgnGB34/T/AD/+qEtI3ILejfz/AM+/40glxkEKcdMd/wDJqjP4ScGRm3kAbeOO3+eP&#10;/rdKcMkBse/K9+uc1CzpjeDu+X+Pv7VIJeBHvK8jjpn/AOvnP/16RVubUlDbXznPT+Hv+VEhwAWQ&#10;7emPT2/z/WmMI4l3u2M8A7unuKFbMuVHf5sjH4Zx60we2hYjZ1DEpjdxnpTmDDkNwoxjZyAO9RA/&#10;JtEvzfxfWhnHzZ4+b29P160g+EnhLxNynQ8bfXJ9akBKvmMchicLyB3qqpBXKv1JztPJ/SnrKud3&#10;c9WHrQTzFtWYFnVcHnGR7470LtUfdLbOA2Rz+vPPp/8Aqhjl2y7UYYA/u/h3/lUjS4HzNuXOB8vT&#10;/wDX/jS6laEylCuzbxuJ259/8/hQPMZ2LD5uv3eT7Y9OKhWaNEZnBb1+bp/ntTvMXaxU56/dbp/n&#10;NADFw7kZ/i46Djr7du1TJHHtbzBtDYP0HoMe1RLOB+8Y42qBhm4x+GP/ANdOVwwDFz93qvbn/wDV&#10;S1GOliQ5UIvX5vl7Z/z/APWpiyYGGGM88rnt78f/AK6GbnKtx04bIPt6VHulkBkY8quc7R+X6/pV&#10;kSJVk3yZ6dmx29PX/JqVTlQxQ7W7dqrJIV78YHfP/wCv/wCv+NK7En7+CvHXpQJE0rM/yY6c9v8A&#10;OaVX3fLlvlzu+XqajctnqASCAM/0xQrrJuUP1b5QaBDivGCu7d/d6H/A9KNxizksckfj+XemnaRl&#10;iPmG3/P+T0pT5i4HI6bc8n/9XSgBwXcilSvTaDyckAD3oYYUNxtC43EgY4pjOw27iD83Htj/ACKE&#10;ZQcL8v8AfDY/z1/z0wASbCdu5z1/ujPpkZ/lTTJGfljC54z8wHH+f50NgZjYjarZ+7gUZctnnvz7&#10;4oE1cGdcMpk9/lOff+f86c77gCzH396jPRefp0+n9aaCu/r/ABZUA/57fypq/QViRdu7cWx6EH/P&#10;r9aVQXbgDbkAZGcf5H+e9QfKnzNt/wCBev8AhSs5b743Fv8A61PmkUOLLt+cenbGKZKdv3j7jH+f&#10;b9KHdduSe/44P9P8+1NBbbubPcN2HA6/59KFLUnqNQZHX0/h6fT/AD2olkHB3r7fNxSR5OCjgnaB&#10;9fT8aYzgqF7fXr7fp/WtPtDFJZnB69dysef8jj8qTIT5t3sQuM9P8Ka0rHOXDHpz/h/X1pRIxTkN&#10;j/ePP9aJMTHF9q4b73b5elRB2xuX5l3Z4b6UsjMybwcfn9fzqOYvna7N977zHJP59TSgCHhvfgLk&#10;A4PU08sC2Wyfk54/rUCnJ5Cjj0J4x2oaUsrMVbLfxZwR6VYXHF8nJYeoxzxzzj0pMjbjdjn/AD+t&#10;IZPMQqH46MQcYHt+P9KaThTglRuK9P8APP8A9fpQA4ybpAsjDcoOQvPp159v88UhmUkEyc8Btq/j&#10;n/PPWo3Xld31+ZeMY/xpEdVJbc2MjBLe3elcCbDkbiDhmx972qOTJOJPvbe3P4YH40rP8u0HA6dP&#10;wpm9VTa3rjkck49/8/lS6CGzBVJQ9PVv8+/9abJLu+4/8OB0FOchQMv3I5qORhu2Njrk/n7e/wDn&#10;1kQpZtysGy3UD146/rQJFjThW+8SevP/AOrp+VRlpC5ZRt7Bfakjdgu44+ble31H61S2AlI3EfL+&#10;86lh1OKYAmTt5AXDbfpTWbY+0++5W6c9O/8AkinBo93zk7vrnP8An/PegBGLbs7l9eg/+vzSZ5Xe&#10;fmH97vx0/wA9KaXXaOedo+XNJv38Ajj7pBwcf59aAFKAL5ew7emF5/z29aXYVJVuDn5uT+v5/wA6&#10;Qv5QEY9cKFA6/wCevHP6U5XBh+7j33cGpQCx4DlWHy7sYx7fy4/SkYYAbb83+7hsY9setJvAYgNn&#10;PGSBzx7f/r4pQ5AYs27nlm7j6+lUArr87MB93lTj/D/P50wrIItsafKeuSOmaA7FmUnrgeg/lRG6&#10;uWKN1/h9OOlMCF1Yr+79Mfd6/j2puMYEhPAwc9/fp/hViRQ5xn5dzdF6dOnPFVwFkC7Sq565GRn/&#10;APVz/jUN8zAp6xIYrcjCxjHDSd//AKxrz7xTKHuGclR2VcDjnn16f/r9+91dnW2wmVzwW28en9a8&#10;88XTLHcsVlHcAZ6Hrng/48D8ql8BK+K59I/sx+JJfEPw2t9Pnvom+ys0W6TO9MfcIPXAHA7EV6Ze&#10;a61si2V6nzRj93Is3OM/X+v4+vyb+zV8QJPDPih7G8vGit79cbWHyhx0J7Dng/Wu8+J3xf1HwpbN&#10;EZ9zKzEMrcN/OvybiLLq2Dx0pQXuy1X6n7NwxmdPHZdFSfvRVn8up65qHxHsLU4k1CJmVvkxg/lj&#10;/PPvWDrPjXTtQj3pcp533mZmHzDpn9f89a+QfiL+2P4V8IzSXet620at8se7GUfPQDHf0+nrXH6b&#10;+2vYeJiyaRJqE0bKqKfs5/PJHTrk14kcPirXUWfSe2wfWS+8+3m8RaLqyLZyPG+4Y8/zd20jqx/z&#10;3qrqegWi3C6rahfv5Mit8xHXb+XPrxXxzoH7WsVrqMbDXt0aj5BuCsOozkjLD/CvfPht+0ha+KLL&#10;e1wrM6gtjAx780TpyatNWNIzhvTd/mfRfw416GPZACy7VAVvXH8J/D1/SvUNB1CRo9wk+6fmUg84&#10;HWvnzwJ41sIpo5lkUbmVkYSZB6cdR+de0eH79b21hlS7b94mMsuNv4D3rlhF05NMqo+azOyFzEm6&#10;ZQuzbll3D5QP8/8A16jOoTKrSeZnYf4gGK+xz/npVG4uZ4vMTe2OjYb7351HDMdpkDLt+nQf1xWj&#10;JXmSXWsCNlIbcNvtjHTHr61Q1O+t4J2maTHAZPmwM/l3p97cwo7II1Kqnytt/rWBrGoyofJG7a3C&#10;ybenPTmsJM3pkGo6+8NygtXZFfrj+E9OD25HtVPWPHhtbeOBpT5nmFWzgY474/8Ar/zqlNHLO7SR&#10;7jgkLE3rg+vtzWXqFnHqunSKkT+YuCvy/McA8/5/rXFLmO+nKOg+HV9T81Va6mZt27zFkLbckEnP&#10;bpx7n0qRZ9e8ye+e9vtsRC2tnDemNI+OWb+8fc+vFQ6XLa20SxMzKcKT5xOevA6epz/Opry+vLWJ&#10;obABVJ+WVjg7eB68DNEYxW5pzSeiRzviDW/iXE0jxeJpI1j2vtt5BuB7gnGR+J/LrXKar8dPjcNR&#10;htZ5I/s6sD9pbTv3p2joMSqSD64rt9Rs4rhGtBI8duUJaWNSS7E5yMd/c1hz2ui6fDJbado8flhW&#10;Xcke5mPcHHPT371pTkTLzPO9e/aa+J1lfNZXVu2qQszLHJp1tOssC9wWZSM9D1ArT0/9p3xJPaNa&#10;6FqN7NJGmC15iKSPv94DoPRlP1qv8QrrRbuNrZrGQx7SPLs7U+YDwcDavJzn34ryKbwjLqF19stJ&#10;NctVSUbdlsA+4nPTIbgep/CurlhLoZx2dj6G8P8A7UXiG3P2DxXZBY5I8tdWlz90+uVPyHsRgj86&#10;9E8GfFLXdUsksxqH9qWO1cmRQ+3qecY5A5HH5c18i6PceJtBkkGreI7DVLZl+S31e1eGaNT3EgB5&#10;69T+Xf2f4SeKra1s45bS8hsZGbOyWcAEnp+8BK9OnI6nis50+XWJcfh1Ppbwnf2msxrdWU8i+Uxa&#10;No5QyR5HTjPp3HHY10uk+N/E2kXK3djcedsXG1HO9ueTg9fqP1NeS+F2tru4S5F5JaXTDCXUf7t3&#10;5/hdPkf8QTXoGmjxHKyz3VztkVdv2iSJWLL77QM9M5xVRkloc1SPfVdme5+A/i/a6pbx3Nq7SOrb&#10;biEHDxMT1KnnFepWPiGyvIFlhuAysqnr1/DvXyottrV5NDeWptf3LA+fHN5L+h5yOf8APNdpoPxF&#10;1zw/EF1WO4mt93O0CQqP7wIxj8c/rXZQxPJozwsdlsanvQ3PoNb1CEDy4LNtVW6Dip4Yo5R5jRK2&#10;5cMq9q8o0j4oadfRA2uoLJ/dV5Nsg9cDv+Fdj4U8aWF4FdL5JFcgsvAZee//ANfBr0aeIjKVmeFW&#10;wdSnG50HkYbyhCVHI9ePagxQucSMJGx8q8girr/ZpEEqqjDqrcqQPrTGskZvOjZS3TPmdOK6/Z9j&#10;z/adzHubMrE3lHDnqMDge2axrmAH94yBm6kk11d1DsXaVU9ljC8j8OfWsPUI4VjYm3PJ/wCeYG38&#10;T0rnrUUddCu2YYWdZXcR5Vu3YVbWzMwWbZhWHerEVqZCWdlbnG0Lkj8TUhs3X/SHBb5em79fauH2&#10;LbPRjWRWWKXfgyeYv1PH41ZjtLggEsVO7s2T/wDXp0FtLccyJn6jqO2atJbPCVVyWzxtHYetVCmZ&#10;1K1thUDxkNIVyTwduM/WrAuDAxaOP7y9aQiGJGCbeuT6io2Mhjy68s3yjbx07murWOxy6SFSfzgH&#10;k49KVmDr5gVW9v8AGmKpY4kB/QU4gKmFZi3UbuooUn1JskYniLQ9O1m3kt57ZdzDAyevHevk79rL&#10;4AT6raSSxaNE00OQzNHuzGcrv6dQCOnpmvry/t5WO6JeOjbe9cR8XdNnu9GkmtY91wseFG7hlx8y&#10;/lXLVpqTueng8TKjJJPRn44eOvhjpngLxTqfgfxlonnRqxkjk2HLqe4zjll7juvXOTXl+vabJ4Gu&#10;LvwtrejSal4T1a3Ikuo4wWmtWYZQ9vMQ9+oOema++P2qvgLZ/EVofEKGSG+0qQC5SJsiZck4/AEf&#10;rXzPdaf4N1TQNQ+HepOsdxp9zIIV3EF1J7ejdiB1FdGFco6X3O7FqFSN7f8AAPjuPwBo2hanr3gq&#10;edW0m93HSZ1tw7MM/I23sfmAbv8AlivLr2PUPDUNz4Z1O3jjmiuo5BNKpDDa2MAjAwR+n0wPa/ix&#10;4d0vwjqjaDezsHlc3OmOzlv3YJ2jpgAnOe3FeZ+LrC6164/4SS+mtxHZ7jM0ij51GAFA9uK9PmVr&#10;niyptI9QWDX4PCulX2mpcSfaoRHc7VOFG0kdOoK4P51d/aO8SaX4jls/iD4HlltL7TYoIbu3Ktua&#10;RIV+YY4wGDY9cZPOa5zwZ4wW++HtsZNTls8YWZYZD84GcE5/i28fQcZq/wDEmJtJsbi/sJpszQr5&#10;keeo2jOTnrj9T0p+05SJR5jwz4j+NLT4ralqc0Wl/Z3jmW5jhkY/u5tn7zb6Bmy2OnPbGKqfCP4p&#10;Wfhrxna3AcxzQyjyrSb7rpzuBB4O7J4PXI5qtDplnpviSWacStAysZJY13OUxnPHcfqK5HxG2lal&#10;rDTy332a8V82979n2xyr23ADKsOuefXHeuunUu7nDKMoo98+LemaP8T/AAPda14KjjS506Y/bdHi&#10;XbNbsuSJo167GAHP4AkVyvwp17T/ABncfY4Lv7DrlsqreW6D/j8UfckXB/1q/mRxVf4Y/EGbwRr1&#10;je+Llb7NLH5E2rafGZNsZ6qcHBHTg4NWvF/wtu/h543s/iBoq3Fzo9wonjmsV6Kfu4x1B9eGH4V0&#10;qsovUz9lKWx9FaX8WNX+GPhuNvGuhxalpOrK0FwFhAezm2geegPZlwSO5B6ECtr4g/C3xnrOj6D8&#10;fPh1rEc8mhtD9qRZGZ76zkI4YZIbZnAJ52kg8jB+e/CvxwuvEuu3nw28b6y8Wla9DJHGz4L2smf3&#10;cgI+7g49cjPrX07+yhZ+NPB2vafZDWnMMdx5U1pDhwwC8g/7LY+nT2rjxGa08Ha/U9zL8lqZheUf&#10;s6v0PX/2TrXRtZ0ldF13w5AzLrK3/h29ggLSWshcbo0PXB9OQM9q++vhr8EJfEFxa+JbzTfsN/FM&#10;yyyAhG9C+xe/TGeoPNeQ/BT4YaX4j09p40hF4lxvtYYoRGbVhzuQ9uTjHpwBjivrj4J22or4bjst&#10;ftGF1H+6eRQScjjPbjGK+TxGMljsRzX2PtPYU8pwfJBLXf5/od14J8OQ6FJDDrjq3G2G66FvZuwP&#10;6V6V4d0aFI/s8L4VeRv+teb+KPiT4Z8KW32LWr1Vdl/dwrhmYjpgdazbP4xeItaj8jSpXt48Y8x0&#10;3Oc+n+TXVTxNGjKz1Z8fisBj8whzrRd3t8j2TxN488DfDvS21DxPrcFusanlm5PHYDk/hXyL+1P/&#10;AMFWW8E29xpPwV8CzX1wo2rqOqL5cA9xHkM/47RXo2r/AAzvfEiNd63czTTTNlpJTucfien4V4b+&#10;0F+ztpo0eYWemryM8LyffkUYrEYuVF+z0X4nscLZDw6sdH67erK+z0j93X7z5J8Tfty/Hbxl4jfW&#10;vFXxE1RbiSUsI7S+aGKPJzhI1woHGBx9c19Ifsvf8FEvHuni10bxtOdTtSQPtE0mZFB75H3q+Ovi&#10;v8LLnwt4ika5gZYd4+VVA9D1+vX6/lt/D1pbdo5bCb7oACsTuIxyeP6+tfGVK2Jp1XOEmpL+vmf0&#10;TLh3Icyy5UKtCLhbSySt6NbH7GadceC/jT4DkSSGG8tdRtmjuLeRQyOjDDKwPYj86/n1/wCCvX/B&#10;OLTf2LvjudQ0q2uI/B+vXsl14fuosslq5OWtmz0Cn7pyOMelfrl/wTz+M8zap/wgV5MzLIm+3Z26&#10;e1bn/BZj9mrTP2h/2IvF2nR6fFJqGj2v9q6fM0Sko0B3sFJzgsgZcjHWvtchzP6xTjVe9+WS/X9U&#10;fzNxNkc+Hc7qZbUu4v3oPrrt9+z/AOAfzl+ArrVoP7Q8OQxLPbrKJbX7buMkDZ6x85Hpnpz7mvpP&#10;4XeG9OsPFNvqlvaNG2q2iz28kYHlpKAAc++R65ya4T4OeAtJ1fwo3izTtNaS80+RorpZF3Euvt9C&#10;PyFe0eF/C2n2Vzbw28H+gyBZYV3fNDL/ABL14HPTkccdK/TMvwsr8zPzPNMVGMXD1O28uSOb+0rU&#10;shkw0kfOAfp6fjVgToFWRWX7uFKnp/8ArJx/h0qOWWbczM7blY/Nu5HXrjHtUIYgbsfLu7j37+vf&#10;6celfRRXKfK83NqTTSsOCAN3ILD7vv8A/rFRzurNgMe53HPP4/59T7wPPHsJ3fMGwre/T+ppBJty&#10;fMJHH/AuenX6evWht3KQ2Q+UGYsP3a9Sx49j7Zquz5LEnlvl+vI5/wA56fhTpHMyZBXce3v3z7+n&#10;/wBamPK0fBLBtuMd8/4flyB6VSH5A2ze28Kp24wTznOeuOTTGcLlkXDDG0rxnjr9Mfzp+3y1yz4A&#10;4VWXoP8AJ/Wq0jyKnz8d2Uj+dCYvh2FmwzcL753e2KZIyA7jgdvYdff/ADz9aDkqGypXpt2gZBHT&#10;POf/AK3HbDGY8MJG3e0m3PPse/8ASs5SKGSb5Fwxb7xw2Rn3/n/nIqGbP3ElbDA7lUHj6elWBJIu&#10;4W8uT8yj5uO+On+RULGNvkcltw2r3zyPqD/n8KjJADuUjzj5dnOG6j8eP06dfaJyh+WP5Vb+IHnv&#10;j+o/ClIk37Gc7uCAzZOOnH4+1NkLyBmbeWwQV9R689OPx4qea2whrnfzktsUHaMcdefpxVeY+a/+&#10;rwV56Z579R7fl6Yqw7t8ypxxkNGxzzVWbyzIy4Rl6ttbpyB+HOef/r0n3ADIXk+cbmwCdx684/z9&#10;abKpGWdA3907AOMf454qNgGdVjK/gOeh/wD1fj+cgdcM3lDAbnj0pc3cQk+1EBjk+U/d+YY579Pb&#10;t2qGUfMRIWG3OPQgnv6n+VLJIADIVU7sFtrDpjp/nH0qO4ZnRThThjjLHPXknJwT7+2PobjIhJhm&#10;3K3Odu7HHv8Az9R9KjQ/MohVlwuQu0e4P5+3rSsVVNsnzZJK5YA/X/8AXj9aiOF2jG84yNrdTwT3&#10;9/z/ABJBjWkXaZNyqeQxU8sSOPrTHYMw3RhW5PYE4xx05xnHX+tDSjOyQNh1ALHt3/kBxjtUL3Dj&#10;DNB91vk+XOfXv2I7YHHSq6DHEDdtAbcjHAX0yeh47/n+REe9v4gOo27lHPXn09Tz1zml3GZcMWwu&#10;cYPT3/zzTCxd/LRvvYIVmzjGfwHHPtn61Fy7DZGcHfiTrjcxPA9B1Oenv6VHK6gbWT2ZTjPQdT+P&#10;60ksgSUmPkhQM/n3/wA9KjllViDu+XI9Ce/b/wDV2pAMcOI/mDbVUHbu/rn196j89QvU9M+39ffH&#10;0pszc4+6cdW/PHv0HWoXGVYGTcu37r87fbJ+tBPmPaUbmDNtKDc3z9OB7f1/pSXDARvI0jY3cBv4&#10;fX0/p6fWG4ncJmR8hePcDHp6dKhldciRydpbGM9MZ/ken06VJXMSXFxlmJb5g3OG6dP8KglmkLMV&#10;xnr8zZwO2eDx+X+JNMZJdjNtbgbd3OcdOnJ55wOwqtJcKj/vVXaOdxUYzx7EcA/Sk2CHSeZHGpUs&#10;zBeC/PT8Pcc9fxzUMrqFUKilozwN33vqcndwR/k0SzB5mW3mXcG5ZWJIqMHLLwqr2DEAdeOfTrjH&#10;boeKQDoxDH++jYYVflyBnH14+tV538kyOZPur8qiPnp06/59hUgkXeW3df8AnmpPtj6c9fr1qu7B&#10;gcR7dy7tqLjbgdfpzSuVfQdLOQdmxsqw4VRlccY49/cc/Q1GGjzs8zdtHcZPfAx9PTr6dqjmlDBh&#10;GuM/NmMZ9xj0H6/yNbzzHMsgJXg9MZJz16dMfhipHGVh9w8UiFQPm6LjPXgck9uMVD5qALn7pI+V&#10;V6Y4/Pj+WPdjzqIcJIDt5UrkgE/jz+f496hlYH7h28kNtwcfX8fTsB0rKUtLGl+pK0rfK+wHsyqv&#10;b/P0z+tQzuFXGXPOF+Ytxkcj8KQyGSXERBZicYYcnPPHr+fr3quJVm/eK+4gk/ePuc49R64+tZjJ&#10;dyBsKMSNHn7mcr0555BqNGBby1f5tv3R83/1m9Ofc80xngUKWZv9WfukcLnH8h37DvSNMU+Rxll5&#10;kG3vzk/Tvx9felIqI6WULF+73Y+Ux5fA/PI4+vb8KilMW1pSP4iVMi8E474+v68d6V2J+RpfMYr/&#10;AAgE5xknHXnA9PpUauUGNvzKpbhvY5Jz278fzqCrIGds7UXLFztIGM/kRjHNQ7skO6h+mQy8kZ6d&#10;R79f8cSS7NuwY4fPLDdz/h/nvULsSq4Usu7b3xnnt9ORTJe4TzLhW8vO0bRtb8On4f8A6iaaWaNC&#10;rv8AcjG45OcepHb/AOtTFmKJ5rxsG25XAJ4xj9Ov4dqVWAACN9MNgY5569Tg++D7UyvQNzMmSjEd&#10;G2//AFvfA57/AI055khcjzMHdjO7JGB/nHbj6CoXl8wMVgG7K/LxnPpz24Hp70GeIFVG77wLdeBw&#10;eh69vX9TUtgQTXMYlYMig7jwWP8AjRTysrne17yeTzH/AFGfzopc6A+lPGtnY+JYZtN1qMeZJbjy&#10;WmbALE5zyB6H8vwHyH8YPA17oviZoZrf/UyL5brjnqM579M9v8PrDV7m7kihgvo8R7VbzdudoCt6&#10;dMd/8K8l+JvhaDxjZyGWBHlWQCN4zh+jdfqMde3t1/PsZUjG1z7vA024yR4Gfh7d3fiOz1RY8q2W&#10;jA+8OM846DlRn3rrPHesN4R0uRJztkt41Cx46sw2gtj0RQMeu48Zr0r4Z+FNHsLB59QVXaxt23SF&#10;dwXDD5BnqS3PoNleK/H2+a/80eUVNxfMW+Yk44AHJ56EH3B+lRTqc3uhVp8rJv2cvEev6ousayys&#10;Vkm+yQOckFifmx9Aa+nPFqQ6T8L7tVba0NrHErsvQIg7/i3HJGT0zivH/gH4b0608MaPpkFum3dJ&#10;dXW35sBRznnrl/zB967T46+JZNH8ESRgKTsjDBTnLEDd+XT/ACRXFi5c1dRR14W/s2z5/wBf8NXc&#10;ttCs6tsaMvI2OGXcOOO+V/8A11x+lW7Xl1EkORHHJv8AlXkKX3Mfy7cfeH4+weJNc02w8ESTCELK&#10;1kqt68gH8Mb/AK81wem3tktzIF27lkSE7s/KQBnp7H2yK9Cl8Jx1NZHoHgbwxO2gLcTKf3kWNoz8&#10;zFzzj6A/5xXrX2c2fhGyiWNmVbbKrkkjdnj8QB2x+VcfpBmtdNjMC5aO3T+HkSP0X16np3r0LVLI&#10;xWMNk5DLb26DAI5Cr/MBW9cexNcOMlsjow0banm3xTkW2isPDzSOu6ZZbgHsAob8tqr6dfeuEi1q&#10;5dNY1BRy+2GMhhu+Y8jrxwD/AJNbvjPUTrXim71It+5hRlib+E5ORj32L/TkZFYWn6fC9hCsrY87&#10;UVGF/ug5JNaUYLlQVpPmNzwnbvBbalr06j92kkUPtgctj/P3qj8H2U114kt5mOVhwzfNycDpj6sP&#10;yrVu9Rii8OTExxxK0ixj6liT+ZyfXB4zVn4fWYuNStcL/wAfV4qruGBxyf0K/T3qK0knY0w8Xy6m&#10;l4zuJZV5lZd0Plru52gDBOew/Kvk340+VceK7mSMY2cbeOOTjp3x/nNfV3xOu1ge4Zdq+TEFQbSe&#10;px6fj+NfJvxTnD3d5M20mW4K+vQ8/wCcmuvLdKqMMcv3LMfwdpD6rq8OmwKu64ZV27h19P1r7h+C&#10;2jLFfWdt5a7UgQMqcgJwMe/GfqTjjNfH3wO059R8bWwSNeG+uOQP619+fs9eEJdduL64S2+Vbpba&#10;PKc8D2Gfx7VWa1vZ6sjLaPNZI+kv2ffC9vF4Uk1G5hUvqOpb1+XG5QwyfXHXsf1FfM37WGux33ju&#10;5vTN8q3DJb/N90bmGcfh+NfXeiX1n4O8JTNayCOHT9GYxFmwu4hsHn6ivz9/aE8YzXviNVWU4a4y&#10;V3dMN9eeOfxr5nDPnxHO+p9RUj+5suhhaRpkOmaFeam2FeabG7OeADx9ef0rkNK8WrpV7JDLIqpf&#10;HyRJn+6FP5V0uv3T2/hSOHEm5kZpM9dxIOPrk474wPavI/iDI1pf6XHuAaNt7bmH8TEg9c8ivc9n&#10;7SWh49SThaxr/Edy6zajCv8Ax72rY75Xkcn61wHw31sadOunO237QrMzDHU4A6e38/oa9cnttN1n&#10;wpNqUrKyz2uG5XI4xj1/+vz0rwbVYp9K8VyWSsR5UuI9vQ8/410Zb+8hKP8AWhxY68OWT9PvPafh&#10;jpqXXiBij+Y32r5d2OMde/HTPevoF5vLEd0HY7cn5pMA9e+O+BnPb1xXzf8Asw3N1rniS6snnVWg&#10;jyHZuBgYHODj/wCvX0d4ksRZWKSqjALjduyOMZx/T6VnjZWnGDOjAx5oORQ8GxPNbQTeeY0mmkcn&#10;8WwM8V6L8W9Y/wCEg+H1lcxjBjtI1k2vwzbeO3T/AA/GvOUluNG06zjBy6qvyrz94k4OfY+/1rro&#10;Ll9U+HkIJfHl53t16cdevT60K0tSz5x8fwy6L4yjSFtu7UI9rp3xzjAx2/Lr3r2zQ7uR/Gmmz2fy&#10;/wCjr5bbc7T3OPUHOK80+ItlHe+N7XYQu27Zl9BhRx+n+c12Pww1KKXU4L2VN32a4SHcVyBzux09&#10;Bg9+T9aqMuVqxjNc0miPxTp8w8RahqcxZg1x/f4K8nrn3o07FzpVvCJG/eO5bDYzyAO3Xg/55rd+&#10;KFvHbXM4EjN5kPm55xyOT1/z6jrWR8LbaTUpdLQjK/vJPm6EKzZxjjkDp71eJf7y5OHj+7sfTH7P&#10;Wgy6L4cP+jbftHlI0YT72CeMD1P8q+mPi9MyfDix0xGZvlK55IO1mPTv0rwv4eSQQ/ZdDtNyt50K&#10;hsdBgE9uc8cV6N8XPGEMOi6Zp0Z3eXDM8m5emHIHt36n3rzaFX95K/U7p05csWu58l/HrWri2a+t&#10;AzHymkVenQ5zxXgPie8+1axzJvhhO+bavXAAxn3z69+a9l+Nd9Z6prMyR7VWSTe54PyZLH9B/npX&#10;g3iGU21o8lwv7y6+ZuQMjd0465/ka3o+8TWXU+kP2IdPkHhbxDrhP7y4kSEM3PzEluvrlK0vGrST&#10;S6pBFPw11GF2v05J5/DAp/7H9lHZ/BtpZFZftF0T+G3jr1+8ao65dS3d3dM5f/SNUUKrc7iDgc/5&#10;54reV+ZLsRTjZNnbeFvLtvEdvHHH/wAedrCq/Lksdvp9T/8AX6V1qT3MVhbxlx5kt3GrHjkM2Tj8&#10;/wAj9TXE+FjLJqT6gy48zUNkarkAYBIIyAOv0/GvRvDekrqeqWbXIJjhukYcf3U7Y7k881hUnedj&#10;Wn7kWxP2hI/L+HZtYR5kjTR+Uueu7jPPof8AJ75vwPkc65Ym0kHkaNpXlhlYg+Yy4DD69fxzW3+0&#10;TZXD6JcPNGuyDa0cZHomAOT2PPYcc8Vz/wAMpH0DwrY6ldSKs2ouzSM/suzj6Dd0A5/EV2VKjjTv&#10;30OaMeayPWLHU477VZreaT5Gi3SLu3Hof5Vm/Dm5a2+K91cuo3+XCp+bIH3f5c/09Kh8MX0d5q19&#10;fyP5n2aERqRwPunn+X4Vn+Eb67t/iBPHEzF5JocYYcDK55/P0xRGP+x3H/y+se9fEJzefDa6eBf9&#10;ZGqswJGfv5+vSvGP2Vre5n1++SZyDHqUUjY3DqCv0r3rXtDkHwXlvLgNuDM7Z9MN+XavCP2fNYEP&#10;jjWIgNrHyDn6N/8AW/zms1Llp27mkVzc3lY+jvHelR3+g3F3M3ysG2x/Rc8H1/xrxe6FtbapqFtL&#10;LjyYfNjQ/wAWQOefz/DpXr3jzxCIPAtvNFz++UnLfebb/wDWr5/8Y69/xVMf2ctuuo8My/TAPrxx&#10;XPT96V0dG1M+av2xbKTW9B/tM7c/Pu+Xk+nOM+h9sV88fAi9n03xTqGlCc7bi2JhB5+Yf/WJwPr+&#10;P0l+0fMi6XdWzodsdyY9vXPHX8SP0FfKngbVf7F+J9vcOVVXdYpF3ctkNnP4kV0U37riiJqWkmdV&#10;41hu49Zme3X/AJc2LMrEjrj88+vtVmy1qWwt7W68xjcQ4ZRu27jjjt/nHtXZarolvexTPPDtF2yR&#10;Rt14GSe3rj/PTyrxJqI03xL/AGYifK1wqLxxjb6fh+YrOMua8RVIS5lI++f2ZpofE/gGCeYHy7iz&#10;VJFGSfMyOT+B/Wvqz4ReGD4a+HNpZHG2/aaZe/RiAOfpXxj+w1qRaybRZX4DRIuOzbM9v/r/ANK+&#10;/fENvaeFfDuh6UVO600+LzODxu6j9R+tef7lpzOr3uaMF1ZU+Hkit4khllcN5VyvTjaoJ/wr660G&#10;eC98LqD825Sdv5f418XfDjUX/tq55J3LIx59G4/Q19TfDPWZbzSIoy2d0W0t6cDNY4GRWawcop9j&#10;m/EmgovjuTWnHDxqoz35XmmfGWxTU/Bd0JARH5ZMnzdcCtfxu23WWZQAvkcAfhVDxXPHfeDHjf5l&#10;aFwdy/7NGK0ugwfxQkeO/AWC1s9YKy7d02W2qD028L7/AOfWvWfGM1tFaQwh+GGGz9D+VeS+BLO4&#10;0vxRb3SO2xmYnjnp1/Su98YSXVxY2zwsctdIB83rW2Cl7qRnmEP9oueb+IPCtnHplzq10FTyGYpI&#10;3GW5AP4Zz+FeN2fidbOw1DT4WjT7RNcHbGc/LGF/Pr0/lX0Z8bdNGk+BWtYYmaSRGf5V74GB+VfD&#10;KeKprDxv59xL8rRzRpGWyqtnBP6D64rprVPZySFho+2oub7niv7SmsXGl+IrXVzIx2RzOzeWe7YH&#10;/oPTFfZn7Emrf8JHZx38Z8tb7S1VV7kLHjP4nP5V8Z/tVW5fR7qJoPmhjT+LAJLcjv8A44r6Z/YF&#10;8XNZ6dpLTH5mi8lV3Dp5eFJ/Lj6UKV6JnVi+dH1ZazJp0dnYMPlkkjUgt6dv8/0rJ+ONoLmxm2Ll&#10;lhbbu4/h/XvVnTXm1OdbqU7mt7tSnHt2/HritL446I62e5XILxAfQFT+teFXjzJ3PXoz96J5T8Nd&#10;VaTxTYu7btsQVjnOGxj8sg/l719TeFbNZ/CEgYrhX+pwa+MfA/iRdP1MPP8AL5dwUA9g5H8iK+yv&#10;h5qK3XhMfvNzPGPyB/z/APWrTA1OaLRnmcLRTPkX9rbQZNN8Z3ksAZVePv6kj/8AXXztaaxv0a60&#10;4S7biGZS3zdjgj8eWzX2J+1/o0b6sLq5iVjLJtIweOTXxF4iWTTPFmpWqqo86NtqDj5l59f58/nX&#10;RUlyonD/ALxI7TwtrtvpPxEsZpP9TNxu4538j9e9e0fD3XxdasIsYMN86qOmR1/z9K+ZbXVH1DRb&#10;PV7a6ZZLW4CvJuAbPAz9eP1r3P4aXVxJ4og1WNx5E8yybd2VA29PoD9KmnU5YtGlam+ZM+6PAw+3&#10;6Haz53eYqfd4/SvNv2k9M8rSNRcDG2Mhlx9Biu6+C+oxz+FYV3/PHwC3cg81m/tD6ULzSJwyfI0J&#10;zgcjNcs/ejIzoLlrpM/Lf472cH/CVxxyH5LaHe2W/iCHGOnTjvx/Ljfh3qlvcW1tb5X/AFiBVH0b&#10;0z2xxXqf7THh1bXXLuNIvLVdPLbl9ANteMfDjI+zzy/LCt1GiqOQ2QT/AFNccv4DR7kI/vU0XP2i&#10;VSLw+mwcCM7enPHTn2/nXlf7OvhuS/1yS8kiVY42VGdl+XJJ4/IHn/8AXXsfx505b3RnCr8ogIVT&#10;jg4OO/Xvz3Nc98NdLt/C2h29l+7WeX9/cNtH8Y+Vf++cH/gVaYOry4Rk16V6ybPb/BEdsmhW8UaL&#10;iO3kbtg8dT/n/Cvnz4on7L4umdm3SIc5DdQCDnnn1/yK978MyGHRFliJaP8AsrCnd6qD9MHk9q+e&#10;viD8vieOSZNo+zvI27+8SAO/b8+tY5bJ+0k2dOLjywR9AfBy3W5ikgLK8k1rLjPzDdnHT8Pr2r0h&#10;NJaOx1S/wdsCyDoRkjA/z9e1eefsxwLdaxZu0eEFoXMa5wflOO3evc7rw7cf8INfXUMYbzmkZQfX&#10;dj8fr61z4icoyMKa5ZJHM/ATw7c6n4lt4rWJWFvakKRgY3d+3YmvePi5pj2Hhhluom3R6eqn13AY&#10;7dT/ADrif2XtFWDVpJGgyzXmEb1Gw4/zzXp37Q06w6JPsJCJDg5OOMcf0row3vUWzOu28XGJ+c/x&#10;V8LwT3rG4ILfajuyAdvIzwO+c/jXzT8V4Le0+IGoRx7FWExrGrAEDHTPqMj9K+vPiFbMupXaSQ7t&#10;sbyLlcBsc/0/Oviv4qXV3qHxAkCiPdPKueOpwfz/AKHtXo5S73Nc6io2Z6npOqSW3gfUYS3+ulVm&#10;3MeQBj1r9A/2FWaP4dSX08TfcXbnqcjn9BX553FvI3hoWsatI010ibo8cttHA455PBHpX6FfszD+&#10;xfh5DpNnceQq53beQSEX09P8a2pv97f1/Q8qtG+H+4988fj7d4IkkVl3vbyH5lzg8DIz1/Svgf8A&#10;ad0NYtPvLyD7rMwVv9osR6/X8/z+8PHF3Ha+Dljdmwtsxbbjk7v8/wCeK+If2lI1vtDurFQWaaX5&#10;WViMYPOD+J/AelYY2XvI9LIou0rHxLqUVxeanLDE23ywOR275rX8D6baxSSRxq3+jxiNWZsZyw59&#10;v8+9ac+h2lot9dxxpvWfbMzN/dA6dcjNZ/g+VZ5rySNjsa6Ur1OPbj2bPbkVnJ6WOitF6tnSaxPF&#10;Bpb3G5t9xM0cKt09M+3GPzr6s/ZA8NtZeELG6uV/1gY/e6Hbk8fiBXxt4h1S4v8AW4fDVou5mvVj&#10;VW6Z79vXH5elfdH7PNlJYeGbeOT7i2ryrGueB0Hbvx7VGMly0I+epw0aalKX3HmX7RMNxq2sGKFW&#10;bbKwXnIXt34OACfrjpWf8MPhM11qGxrZWS3kQK2PlyQD6e1exal8JLzxHqtrf3dkyxyZnk+UhiOw&#10;+hPT6mu+0v4Zaf4J8K3V3d2sayLkFtvAbOQo9T7Zxx9K8ijCrytn0EpU1FRWvQ+a/HNjDFrMt26q&#10;fLkBX5cgkAn056ivDfjTNqR06a2++25mkZl6bioAH9eO9e8+Lcal4hlkfbJGpZtu373zADp/j279&#10;a8e+L1tJNqH2IkyfN/Fng8549cH3/TFbYSpJvmkZ1qcVojyHw5F/wj9ubkrthbcyruwCTwMfkfzF&#10;aXg3TL3x98Q7PSYkVhMywdB8uT+eOn12mm+L4GhvIbWC3ZxDH/D90Nj0/Xjv+deqfsofC6+Hi621&#10;W9smV4FV8Mp9d+PY/L+n0r6LAxeIrRijwcwn9Xpym+h9naHo0Xhb4d29nZDavlKiKMcKAQDXLyzo&#10;JGZyU+bggkFfyre8Ra8V0OGwEYCiFVUYzjI6/nn8a5cSAqcux+bB+X/PtX63kuFWGw3KfiOcYqWK&#10;xPMyxGx8vcD/ALStyMdep/pSqWQYLsOe5Pf/AD/nNRIWP7wD/wAd6H/9WafuVhlnZV+9nGMeuf8A&#10;P8q9ZrU8uIpYl1B55GNrfy4/z9acsmDiNux/5aEfh/n8Kh3HZjA2nj6/jTmG4MXyu1QfYD/P1pSu&#10;UxxdsgZVvT5s++P8/wCNCkGM+UF2gZOMn6+/5cU3a+fK8tj1XHr3PHT/AD78oyoD5SOMfh8ox/P+&#10;VNASqCrZWTbtXj5Pund7fy9vbNPQ+VkeYOx27unbHT1waZGQirLs+YcjKnPbPpTkO9xgtxgNkf5x&#10;1NADtyh9iN8vT6DA5oBLt8oY4c5XbwcY/wAKB0/1m4/3lbrnvRbEg4Ur97G3HXv3+v5HNAEqtmQ5&#10;fvlvm6/1/wDr1KXKuwbCr/vfrj+v/wCqoI/lLFf72APy5/z2/GlRkiIfOOg3EjA4/wD1UATM+TvL&#10;Mvc/Nkn3P+PtTvPJ25/h5Vd35D+fH+FRxtIg8mN15z8hP8/X8qc3K7Ys7e5/PtQER3nSrIS+7127&#10;u/8An+lSGRlIDH14De3r/h69qjLLnO722svI4HGM+uf/AK9Ojj8tc47jp2/X/JoBk3nM4zvYnbhe&#10;hwMY/wA47D8aaylCQQDjI5A/L/P/AOpu5c7zuZv4myef8/1qZcKfLHJ3bRt7Hr/P6UtiNwYOpXJZ&#10;cL+I4/8A105E8vhXzzhdrYx2qMcfMSM7eeBgjvQWUKWiCjs31/z70yydGOMI68fTj26elShWQAH5&#10;vm+7s9v5f41DhWcpvwuey9Of1p0LvtzjqAV9wevamRHVk0JO5gjM393nP0/z3pqvhyPM/iJwzDA6&#10;/wCf85pqhG+ZXP3s8N1+n41JEB988FgCOe/+SaQ5e9sSRqZYvLHPOMqeD/n/ADnuuzY2XHQ9A3Tn&#10;/OPpSqMR+YC3fnrwce3+fzoUNtyTx/EOmOP8/wCcUyXawb8KA3Axn7wOff8AzmnAqPmDDaGJ4JwR&#10;n2+lG1Q2ducL+PSjlRzH3H3vp/n8qCvdFCgfLjcOQvzHB9R+VKYnBwjlePm9PT/Go0fdJlvvFgPv&#10;Zz/n/PSrAnCjY7fwgNsXp15pFEchkwXlLerb+o6/l6VGhlHKnliRjkZ4qwWby2cDCtlvr1/+vzUW&#10;G2kyc/NnhRzz9fahGchd5kjyr7f7rE9sd+PpTgPOTcv93cBj3HFNQuEVkbGOev8Ah/8AWp4LRrku&#10;vT1yTz6fr7cUyRWLKxLjjdht3fnGD680hCoPKY/7zdB7n0/wH0pFx0Xbu/vHjn1x/npSEAjezK3P&#10;TbnJGfbP/wCumBKrYG0t+G7HXOe4ohHyqCrdPu8/lxUSMVYj3+vGcU5Shfue+/d16n60gJGUiDcr&#10;Db36cUnzAfJ9Oeppsj5wrj5c/Mu79PX8qaxMeMlVOccjnNADi7k70UEk429mpyNIFUB+/NMEqkZ3&#10;bv4lVf8APtSkheT93nJ560ASMhiXkM21cnv0prs+AGLY5H3vbtSMQPnyF3Abd3eo2ZnPD4/3u3t/&#10;n0oAULiTLoT/AHvmwOnNJuVkIf69gDTd6j5I1ZiVyvfAwTwPpQXVAz4Xplvr3qosBS+BhDu3MMdR&#10;jkYoEh2hpB9773vz/jTSSpJPC7uF47UZZiEPcYUbj/nNVMljvMy2W+8fw6nk02Tk59f0496azKuG&#10;QNuKnj1/T6//AF+lOZkzjdnrz1xx/n86zJGklzxg4Hv1z1+nWmM0gCvu/h4/n/T9KUup+baD1Pzd&#10;fwpp3SqVYMTkDb+P09a0RQj7kOxC3B5+U0jZJBG3rzn+fXr+NDFXCu2SfT2/Coz5i4jUsdvGz146&#10;UfErCHSEcYPc/wAVIzKAMSfe4U56c/8A1/8APFI29m37Pb/P+e9Nzt5Y89s96qPkA35o/uZCkc8Z&#10;55pQzbSXK5Lcbm+v/wBemnA+427b1564poYxAnb8u35m9eenv3/PvRYQ95g/BDe3vzx+f+e1AcKA&#10;Mfz/AK/5/Oow/wC76cfXv6/5/nzRG43bxHtI/i3f1z/n2qihzTZ+dR0YH5T054/H/PtQJfMG9V9A&#10;PmGTkdTUZxjkf73PTkcfTgcf5CPLyql/mbOev+c9KmRJL5pK/KuBnHXkVHLI78qw+nX6f5//AF02&#10;V2Oct7htvGcZP+f8KjaUvufJZdv3jk9vyBxQBITE/Ma4984GM/Wo/MZjtD7fQKv3fp/nFKXkUhZH&#10;64x8oGOT26f5NRl3ByfmK9tvAoQChgAFVPbv/nP4Uu8lg5VsL94sRx9fwNMzyejc/wAPT1podt2E&#10;PfPPY+n+fr61QEhZ0Undwe236f596aW2DCqPvcDHtTGkKNnb7ZPJPOcetHmgK3lrjaOMd2x/Q+1T&#10;cBXaNcKd/wAv3vmx17/56+/NG6QgSRj7o+UL0H+eKjLl/wCLJyQ3Htz+P5U1XbKsyg+m0gDr7f5/&#10;LlCJkcq4be2M/dz246cf5x7UI5PGPmODw3X8vpio0YKcqSSx+9x/+v8Az7VIVLDJ46lsZGPxxQMQ&#10;bfM8oDc3XGOuR9KenmY3Rv8Ad67sEc8ZprIx+ZQp79O/rjsPakJfdtJH3sjj/wCt/n9aYCjJ+Rxt&#10;6Asec5/T09uKQOwOWVtqccgfL+PTpg/5zSpkBdj4PT/P5n6UjRRmTzWX5c/IuPTnr/nPvSd9hMe8&#10;it/rDhepy2c+h/8A11G7Fgp8vHTJb8Omf5UO8m7Y3/fO7qP6VG7bV3Lj5Rj7oxx1H+f8ajZjKetz&#10;Ytt3m8bN25W7cf06eteZ+Ki0TtCPvM3PTr6e9eh61KWg2Kn3hkfKCSfX3zx+FedeKkd5MKx+aPld&#10;voOnt+VVJ+6gjqY+na3q+i3TXuk20dw3O1d+Nwz+Wcdwcg1L8Ufi74l8S+G2j1P4N311eWse3+0t&#10;L1aJZGUKTk7yM/Qnp+VM0zXrHRJGnvn+XBVpJgVXnPduOtc/4++KfiLVbltA8DC6vJ2CiS10XR7f&#10;ULh1P995F+zwrjqzsSAeRXDmGDo42g4T+XqerlmOrYDEKdP5+h8I/tAfHTxO/i77VBykClY7PVLi&#10;C4dWIxu/dOeg7k9a8luPH/jrUYriFPEV5FbzZea1t7ho4QP9xSFxXtn7bvwk034ceKWvfE2qab/w&#10;kmtIsseg6LqRulsIic5uJTgGQ5xsjVUHOBjGfLdH+EGsyfDu5+I2rpJa2KsEt2bj7RkgfL6gHqen&#10;p0r5WMYUI8slZ7fM+krSxWNqXg7q19HoZOh/FHxxoR2WWuzld2NjNnPPf/POOc16t8Lf23/iD4Wv&#10;bW11ONZbeNsNJCzB1yRk4HU4HTPPc968t07wxZal4duNVsdMvZhpw3ajMsYWOIEnb8wzknHcfSue&#10;DgzFkO1S2OOwqpYejVj70Tmp43G4OS5Jn6zfswftuab4xtLWJ55rd2k2q90wAkPXKtnnjPGeeuME&#10;Z+7/AIJfFPT/ABVYqLS+Z5uC0bEZHU9c8j/Gvy9/Yr+BsXxh+E3/AAjfg26dtU09d2k+dhINPRlB&#10;udRucciCFclRw08jKoGOF+p/gzqnjH4TXDxLqFxqFhpN1GrX91CVlZWP7sycYMrqC5Vei+xBPDnP&#10;C8sLBVaDurXt2/4B9Lk3FVLGVfq+J92Wy8/8rn3k90ropluGZmcfIOjeuP8APNXUiR187zdqqdoW&#10;vP8A4ceOrPxrpKagt6jKxwuWyQfT/Hmu4huH2+XC67l6K0hz7f8A16+NUe59lzdi01kxQJBKNqn5&#10;uMketZOpWImjbc69ed38WRj8/wDIrSWc+eoNu24phfbj/PWp7mwh2ZKtu9F55z1/rUyjzLQ1hLlO&#10;A1zTr8XMdxbozKDncrYwPc9Pf8KzZraTzt4EiOvH156Dt1/Ou/uNLfytrb+g7+meaxL7TI2laaQ7&#10;h0A9c+h/w/pXn1IuJ6FOSOLns72O8a8Mbru5Lbsd/bipvtepyt5rL91dvoAP8/yre1GBY4seVI20&#10;Y2gZzn8Poa4nxLq8VtIyxTbUZuGyMcZ79h61J0KXMF/rEVsd7rv6Hyy3HPcenHT0zVS58ReHp4Wt&#10;IbVvmXbt3Y7c9+p/z3rkvE/i2C1Z3Z3X5iC3AJ57eg964zVvjDpumS75rncvHmLjd+PB6/06e1L3&#10;S+WLjdntdmmhpa+V9hW3XvJHHt4/PkH8sVOPBug3krTLoP2hXQbplRct353cjsPyxXgmiftR+HrS&#10;/XZq0K7WwV8zbn8PqfrXceHP2jtDv7jfa63Gqs370depHPrz+ua6I3tsc0lroz0y18CeGrzhdKSJ&#10;uPLEaxyZHoT159uKuP8AAfTb0GWLQbVpA3yb12senv2//VXL2HxX0fUIFSe8t2G7lpkxhhnkHrnj&#10;pXTad8QdIv4o2uNGgY7cRyRylef95e/4d6lyXUajLoXtF+BTWsaRaXqj6fH/ABRrJuVievBBwf09&#10;jXqngn4ZeMLK2gFx453WqgL5EbGUkfQ8D06fyrgfDHiB5pmsbU6evmNu2SNuZcD6j9BXYaF4mS0c&#10;te3luqBgFYK6ug9jmpjKNxVIVnon+B6p4b8HabYwtBe6hdzeXlo933V/z+lbLWdjEqww380RXA2R&#10;w5/Qrg1xVlrug3M8Is2kuJOjeZdyDLd/511HhzW3sC0Vpo/2fd8wMk4+b36c11QlHY8irTqayb17&#10;aI2m0KG/Ks9vAzouFZ7Mo31zyAatWfhi8ih+2W9yrPG21dsobK+nt2/zmiz10n/R7mFeXB/1Rxz7&#10;g+3v/OtixlW5mNv9i2gnG7ZgfXB/wrogeZUlUS1Nbw9r2p6dHHAyFsHOG6jjtg11NpqjXcSzMqru&#10;65XOD3Fcxp+lmFhsDSLkHaUBxW5Z3ckJ8uKH5QBht3SvUozlHSTPFxFOnJ3iizeeW5VoH+bH3sEY&#10;rOmjVhsMC5PT5eMj37Vcm1CXJZh8w43YqvdMLhGDJtY/3sDjFXKSbMYxlFalVYLREV1VgytgL5gP&#10;48/lUm0BzGVHJyVC/eGO9JC0KIywyhVxyMqSP/rU6PMy8BgeB83ao0NeZkgtSxG87T6ryPp9afCs&#10;IYxLF8w/lUkChVAVuPTHepEVNnJ2juarlRDmyqyRSDcFyN3pjj3pjWsjfOqYUN8jZ9+auizgd2Rm&#10;+Xb0NRzowbylGcMMcZqXEaqdirNFnaCrcr+VMijnRtsTMy/xbannSTeEE59GY02WIxR8luR94Vm4&#10;6mnN7pWu7mXG/a2F545rA8SSW2o6R+5l23D5C7cklgCcDHrXSSBpbfLhcLwy459a5K6T7FJcKsZz&#10;1jUtwvPyn/PrWNSTjbzOijFSV1ujwT4neCYLx7xYBNCflfy1jwG45Un8/wA81+eP7Zfwnk8C+KP+&#10;E+8MX0bwveKjxu/zB88EH24H19DX6jePFuJVuCLeMm5iKgOpwpP9Dzz2r4T/AG0PAM+rQ3by3SyW&#10;c4mZLdW+5MCGxj+Lpgf41tH+HdHqYeX7y0j82/2gfEl5qkTG6izPayNHbzK2NgBJC+/c9cc+5rz8&#10;xprXg6YC5YlrUqrR/M/LZyv1I7epHrXcftF2LfZbiy062WSYbtruMDghlyOucDv3rx/wn4hmuL2H&#10;Tb8NETKVe3jPAO7dg+xH1rqjfl9DixD/AHtu52nwDF5drqmiRWzXErW3+jxSMG3Nzxz04B568V7Z&#10;420HTNd+G/2y1jeNm0u3uGZvvFzH+8Gerc9scCvIvA/jO1+GmoNe+HommmumZLqKW3JUDecEHuR7&#10;gfjmva/BE2n+J/h5Zi1uhHtupY5o5FO0q+CuM8HBXPGetFR+7cVGKWjPlrxTa3Xg+6stai+aK8Db&#10;u4DZOTjGMYGSMdvfnlvi74WuJLK3vYIA8Kx5jjjQZGeucDPP4kcjtXp3xE+F+ptb+IPC5to5LjT0&#10;a4iQbifL64Xjnpgfh71n/Djwte/ETwhcPbqxuEVQincdrhcUfWY048zZpDL3Vm4W3V1+p49omt6l&#10;Z6OsMc91HJGzLmN+CDggkd+fTrz1r1X4CftReJfAGlr/AG1otvqUNi5idZflMcbcE46Z478dq4Px&#10;D4V1Czu57W4sgjxsUdY1OFYHg554wf0x9K/h2wWXW3sZ7dRDeARyLwTvH8z9M/jWlTESjHmi/MeF&#10;wUZVeWa30Pqi+/Zz+Gv7Qun2/wAV/hLrFvDrMjZu9DkuPKy+RzGSQCf9gcnmvpj9hjwx428M+N7z&#10;w54k8PSRuyxCRZlYvFJkfOM8FTx0JAr49+AXhLX9I1+z8LTMtr/aErLC+47o5AcqQBzn9K/Sb9kf&#10;StfudC0Txt4nvbh5mlOl6nJzueXcFDYyRjOGB4zzXzub4qhjKahJ2flqv+AfZZLgcRl0nJJNef8A&#10;Wp9ofs+/DJLCOWYS/LKwkRWXLJ26/oRXbfEP4jr4Th/s3whALjUo2HzbyVhI7t/gK9C+E3wWtbHw&#10;jba7qWofvLqDcLfeP3b47+59Ky/E3wjs43ml2hmZiWIUAkVNPL61PDprr16nkyznB4rHONR3UdLd&#10;L7HgukWfiLxH4nbXvFd1NeX0nzNLIBhfZR/CvtXtnw90pWkjWY7uPlYrwDnmqlt4I02zuOIFZlwf&#10;lU8YrtfCRs7d+FVcN0H/AOusaGHVGer3OrMcxVajaC0SOw0fQYZbVFE27dyM/wCPasP4keB0vNKk&#10;VoT907dvXkc12eg+XcqrmTb/AL3NaHiDR1ubFhjd8uO+a+mjRp1KWh+fxzGrh8anfqfmZ+1j8I4L&#10;GebUEtCz7iVG05PB+leC+FdOZJDa+Smzn5m4P1Hp/n619/ftY+AYbvRLq5ELHbG2dvHrXwbd3F3p&#10;niOVJMrtJ+Uqe2Rnn/Cvhs4w/squmh/VHBOZSzLKVrdo9q/Zf1eXwn8TdHvIGbDTKpBP3s4FfoP8&#10;aLuK++BWuXMs23doNwSV5wPKbn/Oa/Oz9nS3l8QeM9NKD7twsnpmvsz9sD4lf8Kr/ZB8VeKFm8ua&#10;DQZIrdm7SOuxOv8AtMOtXwm6lWdaC6tW9dj878YaNNZthKn2ktfRO5+GPwol1XS/Fep2unu0lpcS&#10;H7TGVy27J3Mx/vHqenB9q9Fh0qKK7UWir5DLvaNumQOD1zzXKeD7KPS786oFaSSRdl1H/fGc78d+&#10;w7d67LzFdA7kMjZPzN6/X6c1/RmEp+zpJM/lPM63tsQ5R2JvML/vMtg5O1lx6c8/z/8A10GYYwR8&#10;w4O5efw/+v8AnVaSR/M3AkYfPy4yOf8AH69M+lIX+XbtUbeCO3T/AD0/nXWcMUTSS5ZkLtzy27tx&#10;9ahlldkZdvyty2G4zn/9dNkeR22xL/ENuG6H2/D/AD1qNpsKuF4Zc9uN3FJmkR/2mUP8pbI64Ufr&#10;7/14oaQogR3wOjZ4Jz25/wD1HFQ9AFKgL0Hbt9aHuCctj5l6Z69P/r/rQGw+WZIhtdRuyB83t/n8&#10;ahkkVB+7OOcfKM7u3bsf54psmAvRW3Z49eozz2qMOnEO7OTnnv257H/PrWcgQrOxzgrhvw4B/Xp3&#10;pkkgXJR/u/eCjk/5+nb8KV+P9W+ct8wZiOw7fp681FPMqrIsoTgY25579z/n86Wox0jq6Fd3r8rE&#10;gH26/wCeajM5IZ/nzu+Yn7x/yBTHO6bEmcj5uG6d80zejHc6r833VXPI/E/XnnNFgHbkK+Yq/N0J&#10;U9fx/wA+nrTCzKvO07hwxXK5/Pk9c/8A1qjLBx0Yjb/ezz16H0Hrjv8ASopblWkZ3lHfK5HJx6d/&#10;6UhEvmh+d5+Vep7HPPB4/wA+xqKcl22yH0YqyjPHfr1/PH82yybV+Z9v+1+P+eP65pshZGaSTnj1&#10;xnn0PXv+lHQAdgdxkf7rY5Uccj9MChgET5iq4O4sOvOeBk/p/wDWw1p1/hzgnn07Z/T0z19abJjZ&#10;tKZVvusFP9O/HX/6+JGEzySkGMRt82PmPQj/AD+v4VBLMGj3I5bdJ91l4yOPxIP45x04wswHTDbt&#10;xAAU4PUf1+nFQB1bY4Vt24n7x5GO3UY/U/TFUhjBFhhnarHrt9Mnk8Z/Hvx05qGX5UB8jb8pwdw6&#10;E59fp1NOaZTI2UbMf8IXOOFB56dP88io97ug3ruyvTPzHP4d8f5wKoBsrJETGkat8oXLJy2AevBy&#10;ent296jOZCy+Z2B3MAcDpz37D8/aibcJGZjuDDO3Oc89/U8DrTSdr/PIuwKV2lvr2yT070dCkOLo&#10;X8zOfmx+H/1v0/HmKQur/Pu27Q2WHv3H6UB1Dkszbc/N82foAe3f8+9Mdy0OYl3MWBb5ic5xz1Pr&#10;/k1CC9yOVpc7huG7h2U9O4Gf8/rioZZHJ807Tgd+ygAYJ6f4Zp90yZZV2sAOFOCAOvXnnPqcZqAy&#10;KpWVPm2kFTkhgO3IPpSYDJn8tPIdSf7557jPPOT19aiLyIygnPXK8DHH0+v9e9GVIVgzHtsbsR/X&#10;r+hqOdneTzEVixTAG4n8MemMdx+lSSNnmk2sEfCjjdk46deT9BUcsru+4TBmOHLbSwY9N3Qgf/q/&#10;AMwEexG6HkbiPm4zn9fwqGREKbiBIwY8gA7ee/UjjipKSGtI8vEfC9F25AP+PaofNbOERh3dvm4I&#10;z/n1+lSuCrtHvH3f4u4+n4/54FViyofn/hJ/i7Z6Adf50FBMGGfMkI3E+vPJ45+n5/TFRu/LBJvm&#10;3NnouTnp6nIHfHH1omkVgPJlG1W2nd9fT/8AX+QqJpDv2tOWX+Hpxk9+cE9+w/nUgLclXTYyty2F&#10;BbgD/Djp6VXZpV2qG2/Kw25HU579+enP07UBztMY3fMuNq9Ow59u309OaryMX3AkdMNzn6/UZ/T8&#10;KEATzLvZ13KxY7mJPPsefb/PNRSzhV+V/kXAG1jjjtn8M+x/AU4sfOwzL5nAI9iOP/11A53S7fMV&#10;toGGVwR1Iz19f89qmUtB2HOzkeW8jZ6LvY8fT/PvzUbOzR5aVR8vPU5Hc88ge/vTXkTyndmKLnLc&#10;89c449fT34qIs0RQKFAU/cyByM8emfxx+AFYGsdhWYTSszNv+dizd/U+mOenQcfSoGf+EMxZWO75&#10;uhz0OT7jjnkU5biRd+5+Mk7myFx15z+HH9OKhWZtisu5tgHy9TgH074xUNsoI5dsG7eRhWZcSZwD&#10;x168n6A9KTzkDecyhtuW/Hn15/8A1++KY3khjtjUrw3y9cDr3Hb+f5RK21trDbgLyW3Y689f5elI&#10;B88pCyM7AYXcrZ6e2e/fPbn3qITtsMe//lpghWPU8/l19u9DT7z5zK3yjK9OTkHHT6fTHSq6zBSZ&#10;WLfM2N4yw6fQ5GAfrjvTLV+pallmJkTzN397b3yMng+3txzVc3G3G3b8rZPpjdj8O/pntjuya6jU&#10;NGHHyr9044PHr1P8qjSZVlVN3zBiqj1J7e/Ye9AWHiaQRrsZirc57DI6+/UZPNN82Z1aZZZPlj3D&#10;gHr2/wA8k+vFRliDySvQExqGPTHUfX9e1NeVyWy6D5clm+YL6/1x+IGaBkkkkpikCNwoAZf4Oxye&#10;e3b6cU2aVgVHzb+i7eWzwMdPce/PT0jWWO3zuZF28DP8XB469uew/E4phfD4KdyFwv8AEAOOef8A&#10;9WMmgF7xYBkYbhFI3+0sYwfpRVYog4EP/kBT/Sis/aeRpynr7eMte0HTBpmpRSbSzR4bqgJXn/Z/&#10;+x4xWJrfivT3SSz0OdWuJmC7RLknIHA/2fw6817V8afAWiHTDJEsazXC7VaPvnndnH07/wD1vn27&#10;+GOtaJ4mXUbaeRmZytnCvHJIAbvk5JA6YPT3/OcbTlCXKz77B1adaHPFWbN7xe7+Dvh8sJCrI+55&#10;drA725BP+0M+Zx3C5zyK8M1ywt/EktrIrbvlzH9443P19z/n6+lftIeM30CO30idSWt4NqPwy4H3&#10;jjqeT+A/EDhPBc6avrdrAUjVWVGCtGPlUAfr978ulY4eUooMRHmPY/g34Rg0nRPMkA3JarFuY9Vf&#10;c7/nuPXHSuS/aMuVls5NLjZd26NApJz98cfqfy+uPVkjTRtDt42ZfnhLkblwSchcH/gJHXv71478&#10;Qyuq+KlR5sx/bImZto+baQxP4Dp/+qud+9ibnRBRjRaOL+Ken/2bZtau22O3ZV+Y/KMAEDPuQo98&#10;fl534Rkuby902y2Msl5cee+T2Z+CP7ox+n149A+OF39t09LGGFd19dSSSsVGQgJPPToa5v4T6ZDq&#10;/wASrOKH5be1Uu23jakang+nJFenF+42cEk+azPojQ7G3uX0+z8ldt1qkcrKR/ApG0cc44/Ujr06&#10;fxdqv2XQry8RzuumcR5U/d2jpz65BrI8HWzXGoW7QxKv2WxkmLDnazEKB6988+ntTfiPKlpDa2CL&#10;uVbZmXc3389vbP8AXrXmVpc1ZI74R5adzyvWo47G2kyH+aR8FmIztAB/k3+epBbxQ6ppOlZ/1KmW&#10;RV+bDc9ce+fw+oweIpozrEOmAMGBRNozzwGY+3LDuevao7S9E/iK8viMKsnlwqx+X7pzj17fgR0r&#10;uhpqctRF7UbeVNEtRIP9fc+Z244AAwOfz4rrPAWmpYa9YIwjH2e3MjM3dmBYn8AFXHufYVjX+ntc&#10;TaXpxX5V+fB7bm6/l/kmuj8M3e7xPc38ACrbwyLDz97auP5k/XHtxwt+0rHXGNqdjn/iRKJ7WQPu&#10;xtJ4bpluBgjr3r5R+JxiXU5YN3/LZm68DJ/z/wDXr6k8YTmW1mlMhbawVF3DqFGB+P68V8q/FCXz&#10;fEExiPSQDj6V62Xr/aLHBjpWwzPSP2R9EE/iP+0JI/ljiDfM3BwxI4/D8a/Qr9mfQX0LwJa6nIrM&#10;0yPdOzDBO4lgfyI59h04r4Z/ZJ0qQW99sVtwtRyccEgqOfq9fpBZaBFoXgS30y2BVTaQ2ytxx93P&#10;X2z645rys6qc0rd2ehldPlS+Rp+Kbh4vgvqt9O21p5kgjVWIwFQZGfb/ACK/P/4r+Ze+KmVTlVmw&#10;vTk7sfp1xxjivuH4n61Jp/witP3nFxJPMdoH3S23PuMLx+Ar4h8WSnUPGaiVWZWvcna3HByf5e/T&#10;nqa4MIve0PaqR/dN+ZV8WxOmkNFGp3NMyp0yAMDv26cfmOK8h+ItxDN4sSAIdsLBTuwpPbPbp0P5&#10;V7144sEjtzC23MPzngDPAOOe/X36fSvnb4hS+R4mW4cctKvy9P4eK96itbHh1viNzwZ4kmS3n0Jz&#10;mOedBH8x45PT6/1rz7x5Cf8AhKp7p3U/vPm2sOoOD/nmuksLx7ZobxstJ9qTG4Z5Jz+vPof51j+J&#10;7i01C5u9Ribf5sZ5B/2sH8+v8q6MLFU6jklucGIvONn0PWP2HdGjv/GGpDK7VVVI55yc+nt+VfSn&#10;xKUpGqFGHmfewpw3zfjnj3968J/YAtZGvtTuZYWPmTeXu2/7OP1/L+vvXxdU2rM4/wCWbKq/Kfvc&#10;k89u/OO4HavNzCX+2JHpZfTth+Y4/wAa3T2135caBSsYK7VPUADgf48V1VnOqfDW3jX5mlT93n1H&#10;qM+46+gHpXm/jHXGvfEjxhAVK5O1fX/I7dB9DXoVvpM114G06ZjzMsgUfe2glu/0+oxWkXy7hL3k&#10;kjyHxjfLc+LlVRucFiflzvywHT6fz/LqPh0qWWq2tmN266klmPqSM4YHv2Ga5jxfpMqfEZYYxkfa&#10;owu5f94n9fyrZj1m30zxFo91ZqqnciR4bBxj+fQ9egNadVYxe7Ox+JSStoc2ppEsnk2caTSeWcHs&#10;cHtjn+vpWf8As/WLarbaXtjxuVUVdnQtNjP4cnIB4/Gt3x4IdQ+Gl/PZxR+W9w/lyFuCclwfwz+H&#10;rmrn7K2ml9Atb2MeXuvAqdQBsycfn24/SqxGzfkRR6H0H8PiJ/E0dyzbvMviwG7PyK2Mc1L8fLu4&#10;tJY1EoUW+mK0m5R/Gwc/zP8AhV74eLDaalZxhBHmTc3bC8k/5HQYrm/j94hXVda1I2rlY2KRQqB1&#10;Cg9B2xnOO9fP0KnNWlI9qVP3Yo+aPE902pajd5kKxrGIju7YXk8noB/kYrxn4laqX1iSzUfKqhI1&#10;I6gAgfrgdfzr2HxBdLZ6HdXccYBuJHC4bGFycn64wO/X8/B9QEmteO4bJZX2i5AZlU8qWHA/z617&#10;WHjrc83ESUnY+5v2Z9Nhs/g1YxTRLtCb2Xcfm53/AIcfXr7VzLX0QvbXdG37vUlkZUXjn5ufTtx0&#10;4PpXRfCe7eH4VXV058tY4X8sK3QbQoA9scf4YrzsXF3c3M/kqWZZWC5Unnai4+vzE/zoUuaszSEf&#10;3R6p4FH2m4s1ZmX/AEhn3+zNyefT+n5+qaNfzpr66dZvtjjkkIdugbbjP0Iz0ryrRmNnc2Olq67g&#10;yeZyMccnv256HtXf+CL/AO33epTOG8yEL5atjcMt1P4fy6Vyx/eVjapHlo/I6T46W6XmmtYpFt+0&#10;ybvmX7yhAPx5Ofw9uPN/iVqkfh7StN0q2ijRbW3WPcvG3HXH45/THavZPEehvrOpW97M37u0s/Mk&#10;jDL82FUgdupr5v8AjBqcs9zHdtK37xm2qP4eR6fXjtzXdWlzTUTlow9256F8MfEd7f6XrM2Gb94X&#10;5J9uO/v6133wX8NC6+IUmuX0DeW0cRj3rwxCnGP89+vryPwO0Rf+EC1K4P8Ay1h3O3pz0zjv/j71&#10;6t4bjtvD01nfkqv7iJvlQHHytj+WfxrZPmw9kEv4lz6A8ZWUJ+EPlr91vNMhHv2x9Ca+S/glaNbf&#10;FHWY1bYm4bpFXhcNnHTpX1Brdze6v8LRBNPsMisVVvVlU9a+cPgxBn4o6tYxoryMyn7/AGBHPHY4&#10;/wD1cVx1Ze6jow8fiPY/iXbT2fwftbgRMWmuH2qw+nHP0x+P0r5w8ZXt5/aK3kf3IbYCPPU5PP4d&#10;fwr6w+Lej3I+Elv5cQxHcOh3DGBjJH+cf0r5O8dsEvXSfcrfZ1ZY938PzDoR0warCx5qjQVpfulb&#10;ueCfGy/utTtNR3xMyl1csTwcg47+vavl7W7r+zPFkNwT8y3IPynGPU//AF6+p/i2q2kc5kUAywg/&#10;J1yHxxjPbP8AhXyB46vZv7cuLaEsSt1lWyevp71cfdqMKmsFY+j9P1q3ml0XTZJAfPm81c4ycjAH&#10;5D/9XGfMPilZLHqkd4QRJ9oX7p9z+v8ALFdBompSG/0OQvlraNEZd3T5efT0PuMH61h/FyOVfFH2&#10;f+9eN8nGdoIHryPXt9aj/l5oD+FJn2P+wFOL+/nsgP3pubPafxwfr+tfof8AGZnW1W4Q4RbcR7cc&#10;nGOT/nFfmt/wTjvDH8YdP0x7pljmmMkjdc7Pm/QL9enFfePiX4oweJNJ1SF3AVGaWHbz8pLAD+X6&#10;V5eIlGNGa7nZRhKWIg+xrfDLT2F5Iqp8s4WOFlHsTX0x8MtLls7VQ6/KsKj6cD2+lfOfwseV4tBv&#10;ETIk3AN24P16V9MeCpzAZLY87YlBG3pWeA6FZldxZkeOFVMSKMvJB83TjnpXIanqk0OkXGny54TK&#10;tjtt/wA/5xXUeI7h7nMTgjDH+fT9Ky9d0qF0ZCgPmLtPfqOtbYyPvMxwMlomeZ+G0nj1SyuJlOGk&#10;Vfm9Bknj8TXo0tslxoUMCk743SRnyeuR+fSuW1azttOJMZX9z/qfl6c8nP1/nTpPFaw+HVZ9xLR4&#10;6+gzn8z+taYRcu5GOvUldEPxc1u3u9BUvKvzx8fN17ev/wBevhbVvDL3vxAjWOHCxW8sjAn+Itke&#10;/evqzxVfTa1DNAX3eW/lqD0JAyRz9R/kceM3PhQ6b4r1fUZbZh5VqEWQdTuQH9MfTn3xVV/fqDwv&#10;7ui0tz5j/aQtbebQrh5YVZrq6jVfl6t8o4/L/PFenfseXkfhzVbDT5v+e0fzsvDv3x/nr+FeZfHC&#10;JbrTtNtJ2O37SzMWHfzGOP5V0vw+1+TSPGNu0SMGj1S3cN7Mq/8A1vx/HGyXLTswkubY+/fBkkR3&#10;Srl9zpjauc4P/wCuug+Nt6f7EtZgrfPGNw9RmuL+GN6k8EbtOu9thPzdA2D275LV2fxejg1Pw0ss&#10;Um5o4WJK+uBj9T+teJiL3aR14fl90+QdG1N18T6hAWO1NQk3c/L97Pr68/U/hX2r8EdcFx4YhkeR&#10;cGNdpzycj/69fEPiCxbQPFd8MlWupQzdfl68fr+tfXv7PVytz4at0nJLNbxu3zdK48BWftnE9LNK&#10;Knh0zM/apsvtuhedEm79/u3BTzyP/wBdfn98b9IvNA8atNEMbmZm9gwGPw5B/wAmv0m+OGlC/wDD&#10;QL2+5kbO0L6Z/wDrV+ff7YU66T4rvLiFhiOPdt6jIA6478D9a9WpseZhXayOL8C6ZMba8sWLSNBM&#10;r/KoPyuB9ff2r3r4FXf2rw7p73HyzQzNCMsexP8Aj+teW/BM2Or62bHC7tTsFmaTA+93/E817Z8G&#10;tAtrWJdPuAuY7tivYf54NZW9nL1OmU+aNj65/Z1ka/tPIlf5BHkc+v8An9a2Pjo0I0dWhXcrxFQf&#10;XtXO/s+yNBcmAf3VGDjpit34z2Ul54cUf88mIYd+h4rLnUYs5+V/Wkz83/2vr2H+3tSt2j+X+zSI&#10;+N3Taa8P+GtuipYjyfmknU4KjA+QenUd69v/AGz9Mkt/FbzNEMPZ7Gw33uPX3I/zivMfhb4baS2s&#10;/LTGLpS27H9z39x/nrXl15/7O5H0lGK5l5j/AInWB1bT5LZ2ZVjYmTbJjC4/+JGea8u1LWri31GW&#10;W3jWNt5G1c8DBGB0wAOPbGPavc/iZpyaT4Tv7mY+XsUBW/hPAOB65Ix+PXvXguk28mreIPIRd+9h&#10;tG7noBk+mPfvxU4Opei0a1KN53PoDRZZIfCLReV8y6THtPPBbtx/h9a+cfjLNKfG90kcudsBj4/A&#10;fzJ/znH0paWk1h4enkB+WO3iUe6oMnP4frXzV4qsZdW8czXkj7vPPAUZy3Gfp9f/AK5rfLmlGUic&#10;YuZpH1D+ykqBrGcwKqzWsY2tjp5TdffkflX0xdWEMnglbeGMfu4RuVeRk5OPrz+FfNX7PMaWNxpt&#10;orHbK3lxhFHOEOTn8vxP419OhntPCG6ONZJGm8sKv97b/jj8K4p1HKbOScbSTOk/Z28EJaWUFw+3&#10;EjPIrd2IxzTv2h8SaTdJt7iPAIzjPP8ALiuy+G1nHo+iW4YjKwKuMYxk/l29K82+PmqLetLaefxL&#10;KC21hxl/evQoyUaNjmjzVMYpHyf8btGtNP02fUXVctbCFdq8hc5bnjn7vWvgjxfE0vxK3+Vlbe8X&#10;H8QAAyee2P0r76/ajY2fha4kkVv3eUXdnBY9efyGenP0r4Rs4EPjq+vp38xg7MzNxgEe/wCP5jr3&#10;68uqezlI7Myg6lOLZ6t4B0UzaVo0V8itNPfDy0YcoOOSOx+vr9MfcHwrvYNF8MW+mr8u4uGfceAS&#10;B+PSvjP4LxSax4p8P2RbCxs08hLfd4J/E5AA5r7G8D6PL/aFnppG/bcRCRT+LkH/AD1puq1U9f8A&#10;M8/k92x7l8Q764XRS6Fdkdmq9enIAP5n9K+Vv2ndBj0fwrHeRxNmGRnQrnggZAzjqRx1HT6V9a+P&#10;tDlltpotgzJaRZXB+b5c/wA6+aP287qDw94AhsbQ5nMBMhUZIJ/wGPw64qcZrI9DJouMU11PhS6u&#10;HuxKo6zTSPsQ8DJ9uen8qreHLT+z9IV5z8ouy0nzcFs4A/TmoPtE2l2s1zLI3mSKwSRucZOMjOPz&#10;rT0i2E/hOCFWVV2tPIzAYHUAZ/L/AOvWSlqdGIWhr/ArwoPG3xX+0yxblt/mj3L1Yng/mAfpX3p8&#10;L9Ejlv49AiVfJSKOKTaPuqecfXg/5zXx3+xdpl03iH7ckbP51w88h2niMDYvHXru+uBX6G/s8/Dh&#10;tT0xr4xhpbuTO9l4VSMk/l+v41nioyq1VFbHHR5acG2eg/Cn4d+H/EniK2vtSixG0zNtJxiFFGO3&#10;OTgD2PTtWx8evhT4Efwg2maQ1+txJE0m0yJJErf7XAPJ4/DFdL4Q8JPpdlcajtPlxQtBa7eBnu35&#10;nGPYVz0vhPX9f1OSVFYbtqxKykqAD1x/nvXbCny0ORrcxlUcsRzqdlE+C/iL4MHhLXjauw2NeZ3M&#10;OWHTHTjBJ9O3vXmvxi+Hj6PdvcQ3Cy7VIbav3WJAAz0JB649K94/b88M6t4L8VWf2MMslxdCNSuR&#10;nJ6dcZOOc9e3esH4qeApLHRGFzN9omjljhZI+gkbPGfopGe/NeJySpTsu59BSqRqxjJ9UfK3hz4b&#10;3fivxktrbW7NHFMFPbIUHLD2OQPwP4fUvwv+G6+F7ae/l3gyKu1T0CnGM9McL+Oax/g/4AGh+Tqe&#10;q2zKzZct5fHsenqOf/r13niDWUgtGtIm2/dBZTn/AD3/AAr7/hrL6tSpCq1ZH53xbmVKlGdCLINd&#10;uY3uWTLNtVQGB9hn8eazIgQ7MW3Fc5+bketV3nWZhJIFWSRiFBzk4B46+p/LNSxXJlKEP93j5mxj&#10;2x/n86/U6cfZxsj8fqT9pK5OFkkPyn/d49v5UBd4Uh/m3EgFvce/+f5xmVlceY4zjDbl6/r0p6Oo&#10;j6/KrfeJHGcZ/p+RrUlD4CclmJz06/e/yKcvL5KbWHylj0H+f8KYpCsPM+g56dOP8/jSrsZmA+Zu&#10;nyt0P549OtLoUKzScNj5RHg44we/4dutSqoEXB5Zc/Kxzkdu/PP+cVGZEIXCs3zYV/XpzjvyBQ0r&#10;uGXzBxgblH16/wCFAhy7srtTc207TuOfyx6jPp/WRUkVvMVFG7Ay3UD6/h2qEBnQSFASTwd3XnH+&#10;A5xUiYRM/wAS5z8oJx9OvXH+NMBw80cc9c5ycj/D6inBY92S/THzHsfQfp/nq0u0hwF+bByOfvZH&#10;XOakj5cMzrzz15AJ/wDrUhgnmBRyduM/MP1HTnpVjZIen9306DPH155qADYCQc7vvcHg8YHT3/nz&#10;T2dlTaBxxtPPHHp36fr+abC4/hmyGbtn8Pyp6oCNxGN38THrz6fn7/mKhLFz5Y6HJZsnr34p6vLI&#10;WcBRnIGOe/SpUg2H/MBlV+63Ynr6ZFP4Rfv5A6bhwpz/AJ/Sod7pId556Mxx6Dv9aVJSjgQr9FJH&#10;HH+RWgS+Ek3ZUOr7sDLHlf8AI/p61IjKDmTa3HbvUJZlIkyA3fPU+3+f8afFK33An+78o5P+ePw9&#10;qDOO5MoOAMLubj7o46e9PbcB6Z+9znP+ef1qFZWwSpXd0weak37yx+Y7em5unJ/OkaDozsciJj8r&#10;A/ez1qRMiTG88fe6cHPXJqAKAx457g849qeCoZVjO7+8vvxx27/564ZK2JhIhDM6EdmbcOcde/rU&#10;i7htOfm3YVeD/n/CoUV0G4Lgbf7vvnHvTtzjqgx0+Vcf5HFBSXKTABPmZG4OP8D/APrqQxjbuYfK&#10;xPXgeufSoW2B/lfb83K+vNO3FPmzn0IHP+elBm1qTRlmG45+7y3c8/1x+tHmKGALj3+UnPSoTIdu&#10;wSd/mdsDv/hUgcbgpbt6dfx/D9fyCdRCSTy33uflzzT0kcLnEbfL/d4/z/8AWxQu11ym5sHv3pjN&#10;uUk5wedpbOfr/nFBXvIlEku7azcbjx0xTYThdufm56c/N/hzSFnf5d3Xj/8AVSMzjhiODjn0/XjF&#10;AN3JFMqScHn8fx6HpxTlxt+c/d527sr/AC6/X/61V9wwBI/T5cbR1z1FSYfdtCDK8r/Dn6/lQSSy&#10;YwQPm5PKk4+nT2pshfIEcWVAxg5PT/61MQjysHn5vlOAM++f88Up3Fzuyfcj0/l/9agAJ3/8tMns&#10;PoBxT8rlhuxjn9Pw/wAimktnJX0z7j/9VCuf9Wxwc854P0oAAzBGOVH93nqcdKcV+f5mPH3vm6j+&#10;tNbpjHTnIbr/AJ9qPunccruGCGA5/SgB53MvUH/gXT2pCZFTlOjfN7Hrn/PrQW3qJPlH+z6cjn+l&#10;NRpANyE85+YL2oEhwOGGDu77u3Sm5G7gdP8Aa6dff/OKbu2DHmduitg/XNG53Ubh8ucbmOM8f56U&#10;C1BVAyox/PJPpR0+7/M8U1zkeWq7eMeg+n8qbI77OMnpx19hTEOw+5VJHptH0/lSmUkbQVwRz6Uw&#10;ou4uTncSd20/n0/zinMZFPHYj5u/+cfhTlK4g3AFjt/iAwaSTar8suNwP3jxTDIid/cf57UF0b5m&#10;UtnJ4z6e316UhocTvOSmW6+45/nUO793lxj8enr/AE/+tQ8ikggNgLnliP8AJppVfmAxz/Dt68n2&#10;9v1p6xAdK27LKW68nnjr7U1mdSMH+LGG+tJJl+TEfmGT8tMZkUqFk9uM9v8AP6+/OkdUMkXkchdu&#10;eR+X/wBemmVGfaH+b72V68euOetNDsrDc3/fS9P8imtIije23Gck8k//AK/8PzFcQP8A3MBsYJYt&#10;/n2pNh37Sfl/3upx/wDXprfMNgfnp93ge36U5mbaw/2fm9/wpgIflbazEfLkDnOT/XihiMnYOnK/&#10;N07cetMYuny+X8qse3Xp/nH+SoJI8qQj72G+bdimAqkluX+bjaR7dKYWw2/P0+brx/8AXoMgCZ27&#10;QvBY4x9KJDzu3fLu6gcdOv8An8qBCEArtI/hx1phMjj72P7v/wBanZZj8xx/7L7c1GJQuWY4xnqe&#10;hx/n8qXUBxKHDFVVeRhuh/X/ABqNjsOQW3c/7x/lTXcbApPBPUSY/T6Hp/8Arprlw28DcvRj+I5+&#10;nNJASAh26jd2/E/41GSflLKBgA4BzjvTjmNuW2r2Vj/n/P6sO0FQ2WBxt568dP5f56MBRKrNlGOe&#10;o2t+n+fT6U4Bs7SC3154x/n/ACKjZ1K+YR97nocnuO3+FEgeMcOnLfdJ/T9cfh3pWFfUDgqHC7e4&#10;HXnFNAwFQD5f7ufT+v8AnvTZFB5y3zL0/wAmhy23e23avG7f07UCvpcmUvLJ5btjk5255PNSib5s&#10;9VP3jt71Chd5MvH8n8Slfun+lKssny7TndjH6fr7d80WKSZY82VDuY7v9pQT+VVnl2fu1ZmBb2J/&#10;z1pDOJNq4ZZMY3egx2GDUMTNGDuUx/Mcr0xntz9f5dqRNywkvmBRJ8wDYaRhx6fT16VIzq0Z247l&#10;v3eMVVEjO28KePl46Z/D/ODUwmG392N3ddvt/nvjNMoJ3UfvI2XufvdRj/Pt1qCUbhy3PBXavA/y&#10;f61KCAOZF+VeB7fWoXQgBSuccn5e3+FZtWYGf4hAkssqD1+9u/z/AJ/GvOfEZxcM69Omf8/5xXom&#10;t7ZLXaJA3bb+nvxzXnXidsz+YsnqOhyOcc+/X6VT+EI7syrW1sHkWS8eFVjLNIsjbQfxxx19u/0H&#10;J/GXxJ8XdY0T/hE/gTpd5pMl9O1tHqVpctGZpcdIolRS7nj5yxCgEtgDI77wdDb3F1+9iHyn3H0/&#10;l2/pXY+JNYtfCGl/2no2k/atVaMwWKxxAnce2eOB6DAOfU1Ml7u5pTlZ3sfFHin9iPwf8H/DkXiP&#10;4g6pa654xvLiS51qS6VrhLbzD90j7rPgttXDEn5jgYFcF4n1qf4gaRqngi601ovsunNHYWnllNqg&#10;YUAdm6Hucj619qzfs6eM/iLoi69r/hpZma8keGza6CoD/wA9ZG2tuY9cDCjAAB6n5w8beB7vwH8S&#10;vIv/AA83ltOwvG0+18+OIH1K4zjntx1OK/Pcwcfr07PZ6I/T8ripZfCNrXWrXW54h8B7WC6+AviD&#10;wUbRvP1PWvs8xKjcS0YEYOegLKwGcc+9cHofwOuNb0rWLLTdy69ot4WjtnjOLyLZuwM9GG1uO54r&#10;0L4qWn/CotY1e3tYN2ieJl+a6jYkWkwfcsg2kcq3IGe564rzfwd4p8ceLfF8EOnavNJemYK0gJPm&#10;EZCvkdWwxGTzzX0GDxWEq4OMOVuTv+P9I8PGYGpTxCvK1v0P02/4IXeA/G3iHwHrfh/w5aSQ32qO&#10;kM011auEgXBzK5PJVOy5G52UZx0/Rs/s5eFvA2gKNP0b7RHaLJ5Ulwcy317KpUyyY4ZmBYDHChwA&#10;AAK82/4JZabH8HPgHZya1qFidS1CNJrr5lWQgjKqeAWIB/DJr6M8c/G34Rw6I2p+IvFVrYpCzPE0&#10;sy7Xk+ndsnjuDivSxNb2NONO+y/4c+UlTqYjHSqQT1fTyPl/WPAviz9mnxrZ6Vf3zXWm3wQfaI4/&#10;lW4x84AP8POR6jtxXsPhvUoNTtYrqKQMwxux26en8v8A69eUfGf9oz4ZePvDtxYaXqC3KR3Uapfy&#10;TgLbzcBepznt0rQ+DHigXditqX3KreUdxDZYEj+mc5/KvzHOqdOjiuantI/Ycjq4qtgVGuvejpfu&#10;uh7nYWkN7JidWOCQoH+etbw0b7DAqJEWG3IG77vv/kVh6JdwyQBYfvDncFxzjgdq6C1muntkBfd8&#10;m7zeOnp0GOvvXjylY9jlk7GJqVhNOrOVyC3TrkZ4/X/PpzOrWAiZSybm6jb34z/9avR4rQvK0pjV&#10;mKfMrdSMduw/rWJrdoggaRYFX5erMflb146//rrlqLnO2nPoeQ+KLyFB5cSN67Vz/P8AA157r0xu&#10;JGEKE+ny4KjH145GK9H8baXJJCd0Ddct+7CkD2/P3/rXnXiKwld2uWt5h+7YfKp6fiOn8qmnT11O&#10;hVI9Dx34t6tcaXY3TQXKxrGrbS2OAO5HuQfy9cV+d/7Wn7VXi3w3rE3h7R9U8yb+8yEbV559+fw/&#10;Pn7c/ap8K3T+G7ttN0idTGjNLI0hUAYPByfkHvjP0xX5b/ETwa1zrt/qc+ZPnJjCZ2jnqc9Rj9a9&#10;3KcLhZTc6mvkeLnWKx0aXs6GjfUwb79oD4ozSfaH8QzKx9GPPvzn/D2rpvCP7ZHxL8NCFVeSaQTA&#10;vIty6ll9Bz1/z3rz/wAR6bBc3sdnp8QjEMGJJJG+9z97/PYVYu7Dwl4Y0m31HRvEeoTaw33RDD5c&#10;SA/xq5O7GMjGOc5yMYP19PC4etHWKt10PzfEY7M8HWt7R9rn1d8M/wDgovqiiCxm8Yy2e5tskd8p&#10;mUKOckjGBn6nr65r6U+EH7a/iHVUbUo7mz1C3gjDxTW1wFeTOeit7c4r80/gZ8M2+KfjG18NW+qa&#10;fp8zTea95qlz5UCqvOxmPAz79SAO+a+2If2ZdWl0bWPjLo8sKab4d8PoII9PkAEs7Rz3DSnGAMFY&#10;Rtx92RB2ArP/AFZwuMpOUErno4fi7G4OSVV3T/rqfYXgr9r3+0YUv9W0m6hjLBd+37ufUgHH44zX&#10;rXgf9o7TNbTGl31vMZGAjZZyGU8YO3p2x9T6dfzR0vxt8cfh3dw2NzcRalHa6al3qUMq7miDFlCB&#10;xjJPygZ65JHAr0rwN+0h8FdRijj8e3F94f1SQfubjcQjOwGDuHPfnPp25r5zHcNVsO3ZP80fYZdx&#10;Zh8VpL/Jn6ceFfjNpF55MWqXbCZFC7mwC+fTj+Qr0Lw94sthcRz6PqEckeAyr5jBh+Ga/O3wl4v+&#10;IWm28d98NvF1n4osY1Uhppl8xlIGBkHGc/jg16V8Nv2zIvDV3/Z/xG8KahpgGQrzwnyyR1IcZUjN&#10;fOTpYnDy95aH1NOWDxkP3ctezP0I0Px/d/u7RopLiNvmEnnDcB+PSuwsPGOoSKqwwr9wYUTdPrx/&#10;Wvkv4e/tL+FfEqQNYavGqv1YOMNxnA65/wAfrXpvh/4pW98yta6kC5+YYkBAP4+3+RV08XfQ4MVl&#10;Mk78p9C2+u3TxLmf5tudytuX8x/nmtCx1ObduaVsnlWXsPX9K8l8P+MUEUc4vdxP8Jxzzjjiur0/&#10;xZZNGsnyrx0UjrXfTrN6nz2Iwcqelj0CLViTsQMu7+IEkZ6c05J1nfcSPVcKST+VcvaeILSdBg57&#10;4ZsmtK0vkH7uSZWb8T+NdcanMebKly9DbQTb1BTBznH+f/r1athInUq3/AulZcE/2mRZPM+WNc42&#10;/e4xWhC0SBXCfRfrxW8WYSRc2odpA/3qcodDhflUr1VeDUSvu5Dbsn+9UuwiP9516rWqMJabkcit&#10;GcqPqfw9abtU/PvX5v4eetOc7+Q+Rzu+tJDKzHMrN6fe6VBXQckbHcd7ZXr8vTvUF2BImwZGB8uO&#10;Sasyx4wVPGf4elKF3jd1ZT0xzTcdLBGVncpNFsgZyNuCCM854/nXIeOkiexkVBtlSMsjFun+Ndo7&#10;ZwG5wPTiud8badbzafIUG2TyWDN2x3ArmrL93od2FkvapPqeI+MNQl1CzmvNz+Wsi/Nz17DH14r5&#10;D/aNe61PWtUsrkKkLL5zMOqsOCVPfGeeK+uvivt0jSZraB/ME1uCvzdHGOD+XrXxr8Y/EFqfiHqV&#10;nq0UcwureSKFsgeX5ipgDPB5B6fWuONdxja59NRw6l76Wx+eP7Snhk2k+oapp0fmBpAJGZCuV5AZ&#10;R/nOa+b52eGDUdXtj/pUYhl+X5cL904GPpz78dq+1v2l9E0Bb/S4LvdHI1lLHNBG2C0gbp39f85F&#10;fF1/p93o2q694dvJEMlmkiJC27cVznIx1wB0/wAn1MPPmj8jzcbS5ah0uk2q6n4AuPFcPkSX1prE&#10;KQwTSEsUcENn1Gcdf8K9u/Z8ntb7w7Dot3cvdfY7kTNDID8iZPPHYY4HTAr598J+HLkaFcXMbTSS&#10;zqjeTCpZicf3R/EOeemB7cfVP7GPge88bfD7WtR0DSri6uGmhsYd1uUfJKlugP3VDdOfrms8VU9n&#10;SbLwND2lZHa+E/g9oepfE7StTv7Sb/ioPDupWsLTR7CJlXeinuTgNzz1/PxP9mn4Q6hFJ4o0i4ja&#10;1mi1JCsbMR8pPX6HOa/QH4kfCO/8LaX4HvbTQVWSCa42sqAeQfJfPTr8v5+wrgP2cPgRNq3x++JX&#10;gmezUqkFnd2dwq9VCgrn3IAPr0r5Wtiqk8PU5fL8H/wT7PDYOjTxUJS2Sf5WPin9or4EyaF46utT&#10;trVoYbixXKRxui+Zkk5455HaufvP2ZtUuBpPiPRIjJFqtxCwW4k/1TgBimF7g9O5xgiv1J+In7E2&#10;o/F3RY7qbTWWexmLyjBOCpAA6V1Xhr/gnCmmrZ3dnYKLWO8juIQqKvyiMbvlx3bP169a0o5pifqi&#10;jyttaFSwOX/Wm5ySuz5j8EfsY3ereG/DPjfw5pUn9qLrEN1CrR7sAN8yNjsT19jXt/8AwUI8V63+&#10;zT+zxp3hzwBarB4j1xmDNa/uzYJgMz+oOcKDx1zX2h8NfhTpWlrHGmjW8Xl4KqkfCtnr+dQ/tV/s&#10;d+HfjnpEHiS5sw11b2vllmTPy/TFc2FwlStTberRtWznB0cypxq6Qvd+fZH5a/AH/guT+2Z8GLVf&#10;DvxSgt/FGm22EVruMxXG3gfeXrj1I/rX1N4J/wCDhn4V+K7aG08WfDLWNNuvus0LLMinv6GvHvjp&#10;/wAE6LW1v2j+xSRxsflkRMgnPc//AFq+eLv9ja58Oa86xW5URjPu2O3X/wCtWtSOKw0Xyzfpv+d7&#10;H1X9k8K5tapKjHvdafla5+oXhL/goZ8Nfi3At74Pu2+dv9XKu11HuM16L4L/AGg9NvbpYkuMMR82&#10;+QYr8pvAPgnxT4MeO703zoRuxj7uMflxX0J8PfH3ia3ggk1KdvMHKsvX/wDXXhVMwx9Od56m1ThX&#10;JnT5aSsj9UPht8S9M1ZIxDdgnbkgmvWNOvIdWtcKc/L68V+d37PnxlmgvLdGvG+aToecetfb/wAJ&#10;vF9vrOnxyRTK2cdK+zyHOI4r93LRn4nxxwrLKantYbPZnEftS+C/t3hq4VP4YyzAdD9a/Nrx3oEn&#10;/CW3MK2pWOST5mU9fy9gK/WT4x6WNV8KXJ8nduhb7y+1fnj4i+Ha6n8Vm0eMbiZm37frXJxVD2dN&#10;TitWz9I8H80h9RqxqvSCudt+w38Knh1CHXLmB9qr+63L0z061D/wWb+IdtB8GdO+DFtcyG41q6W4&#10;mjj7xwkEE9wN2PqRX0R8DvBsHhTw2syxbEjj3Nx0xX5e/tw/tBn4x/tE61qEaeZYQyNaabMzHCrH&#10;xgYP+83417vAOUS5ouS295/p+J+a+KHEkswx1WvF/wB2P9eh4p4ajZWWG4b99twvGMjuOfTFbOyS&#10;MHYF2c8cnafb6/rVaGP90NsfzDJ3e34/5xUsE2Y9jyAsvO7d+X+f0r9kjG2h+Fylzasmc/8APMfQ&#10;8DOegpvmbG3eft+bG4e/+f5U13C8BGOecNx79z0qPzEMiglfmPyk9gOfzrYESGQkZU88cep6Y6f5&#10;I+mDzZSMn7v8S/rz74qEN2YiNmGOO3sPX/63fs4kFucNnO5fTkf598fSkwQK5CmWJUwvLNgc8frx&#10;ikdjgrGPZc4z/n3+tIJJNuF3fd+Zj9P8f896bKVQ7dy9/lPb2x+v/wCupfvaINxsrujcBlJ69uM8&#10;den/ANf8mhMZPl7vlHHX/H9fX8KWQyPJgnquF3ZznHP6fy/GopJchgpCrn5l6/p9P5U+UYSOQ2Xj&#10;C4I3HgY6+3pTWePAjD+vKr93nuRj/DjpTEkUt8yMQAfqfx7jH8qjmnjUgFvmVvu8KV684zxz/wDW&#10;pctlqMSaWVd0cvy7s7d3Awf8Bn071C7uBvB+8wGTxn/6319vQmgygr+7BXj5TvyQccn2/wD1e1RP&#10;IXXcu7HAyuec/T3Hpz+NQSL54dc7vvD73Pzceo9fXkfnQJN24JuVtufu9eeo/OmhVPMkvJHG1jnP&#10;pn0/lTSrRg4Py7csoHUYPrjikA4XGJTtZeD0UHjuB7f596jLEuy7VAXhCD0ySM9eP8j0o3bcg/ex&#10;/D1+np9O/qKbJKx/dD5ccfeAIye+Onf/ACaYwIVw3mfe/wBpeuP8/WmXBdvuZLBc7lPTjp7Uksq5&#10;/eDtz8o6ep9elRiX59u7Mm3GzO0jnH09OelAwuNqKpO0LuXbx93J6c59B+XHNQ87sGP+IsQwGOp6&#10;8+nr6H8XSNG4VlbqoKsTuB5B6565/l7VG7jcFWQHc7LgN1IH/wBfr/8AWwIBjySuvJI3E/K3GcA+&#10;wPp0HGOtRXE0qrtMYIVSRnIJz/8Aq/E05giM2QVZj0LcE5PIHHTn8RUEuyNgImXaQT2HHH+earYO&#10;UY8pkh2/N82B7cfgByTQrmT5Y2XlRuA5B7gn9e3c013KSL1PZf73Qe/PYZpruU4Ygjja3HIP4ckc&#10;8jPWpchjmfZ+8hG3cSBnv+P5/wD18VWlu22bpVkb5Rv7ntj8/wBMD2omkUfMy7hz95ev+efwqtcP&#10;hA6J1PzfPkdf8/55qbiJTJHuZjErbT+A6YH/ANf6VFLOvl7U/iwR6Dr+H+c0RkvH/C21VGduPw/z&#10;/wDWqN/4ugyc/d7/AOSf89C9yokMj7izCQFZPpj0pkrFplHy+rbccNxx/So5pdwxEu1sdP8A6+Pp&#10;TJZNz7V2+XvxuVuO/r/9f09KzbAbJ8i7GTjG3O3OBnrxTnkDbpSu7ac/dyMZz+fr/wDqqPduXDfd&#10;24/HGTnPf/Hn1qOaRxDhypZc/e4/AH8APcCp5iiTzgCQp3YXIG884/8A1D+frVa4f59yjczAkY9e&#10;Ofx7enbpS3d0gk2Km0L9/DA4z+PGM9+vWoJ5ZC53S4y3K8e/PORnn/8AXQzSPvaEIk7FmZQ2PX+d&#10;Nd0W489nJZXZWwu3v368j/PSiUSAZ27h8xCk8DnOW/z9KrNN821JN2Om5gcH354646d/woJtZ2Ye&#10;a2PuYXGFU9+OhIHr6+1QmRWLEKzcZAXr9PX1qR3QpvRl2yZCZbOMf5/n+Fe4lKL5ksvy+vr6np78&#10;9f5UdBeok1yyIu7dwPus3889Oe1QS3BYEkhmxiTryOmP5duhp0rRZ43ZYcZUnn0/z6/Sq8hkI8qJ&#10;wv7sDb6nnpnj3H64rnlIvlvqBkPl79zMrEfeyOnr+hPfg1E0wk+VsLyDgcbfX9e3X8qR5ZOiv82c&#10;qQ3X/PH4GmzSAS+U+7aFK4YZP9fX8utSikhrXBdS6hhksSwjGcHdxjvjP6/lE7iRyrwO2chd3PGT&#10;374/E01rhmTDD5mZd3zYJbrz3z/h+UIOGU527WU45yP89f1zS90on8+PzFC5GV4bdz0684A496qh&#10;zGmXXPy5YdMDB+vpREzzSINmC2PlK85J/E/lUck7gDYzMePlYcnHX+X9fWkBJJMZG8t0+8uM4xnr&#10;x9Mc8H2qGa4RWYq8fy/e3sO465z7j1x9QMKZctsc/d4zs6dsfp061AzCAM8TH72dwx3A7A4/X2+o&#10;aCNPGpZ1ZdzEOyo3VcZ9R/n8KY1ykcbIqtt2kMrYwRz6D17dDx7UyR3Yyb1/3sdwD0z/AEpBI8qZ&#10;jV2O3HzAAH2Of6HrnHai4E0kkYTEciuVXcN0gP58ZOee3T86jZ4UXI/dtj5Q30HPGcH+tIWDcypI&#10;Occ+hyP6jn8e1NWUbGRmYq0WMIO+APw6jrxg4rOM9dQF8zah+VQ3RgzbTu578e3v/Q81BJ5TjC78&#10;nJ/n/wDW+vFMlkUiUgsq4/hXOeccde+B7ZqLzkhAkKnKnhgeF4P4dfwHXoamUrgiQxQt8xkXnn7x&#10;/oaKaL2NRtNwwxxgqOP0orPQ0vLsfZHj/VIvFGoR2sBZYvmYMrcqqjBPXk5OMc/1rza+1C0j12zu&#10;JAAUkaVVOD5SKGK9e2Ax7Zz61u63r6ot0Wcrb28eGZpCMruJOM+uBxnP5AVxFrdyanFdeIZ1Vdsa&#10;20P7z7rtkk/gFAxnv75r4DNqkbpI+6yqnyxbe3Q8i+PmsReI9RWVYfM/esGVP4eeCevGAOvNO+Cn&#10;lax46js/7PQLboNy9duFyD9GO4epPFYWtve/8JddTG1/drIsIz1JZV5x7HPXkZFepfBrQ7Pwz4e1&#10;f4gXMKxl41SHd1GF3HHr8zDt/B+FclGXunVX30NnxR4huLzV30ixuPkhZY0P3eBhc9O5JJ/+tXF6&#10;9ZPPq9y3zBlk+UL/AHiTgDH4/n7k1qfD97nWNau7sDeEhj/ef3mJLMeT0H5VbisZtR1uQQW5+TlV&#10;Zc7ueAf/ANQPPfmpceWpcKetO54l8aZo7C5mjDk+RblFZf7zMB+pYnr2qx+z9pwl1i8vomZmaMqr&#10;jJxk4Cj07/pS/tEaQunawtrKinzniaTryMcfmM/1xW1+zjYudAl1FkUeZ5k2XPJCjA/NuP8A9Vd0&#10;f4Zy1P4iPY/B7br+5htJH3yLGqsOyjP6A4PTjtXOfFfVfP8AFkOj2+VSOGNHwoA5BJ/IY5+tdL4B&#10;0zyxfXL5O1QiHg5boeD79Mc/nXAeJw2o/ELUJFGFW4YbvL5wvy8j27Y7/SvPjaVZnVeSpnOXLj/h&#10;KbrVZTuaGEKuwEZLtnv6Lj/PFO8HW632rQRA7mkaV5GyOm7HOPQdO2c1S8VX8WmW7MwZmuJGlx1I&#10;UAbR9OfX+Wa0/hzaltfS32f6nTV8wLwfmPOfxJPHoTXZKXLTuc8VzVLHZTwRx3kt6V5t7fPQEZ2g&#10;8H6HnqcYqroV21sl4bZvL26cfMYyjjJ9c59OnpVrU23o1oh27txzx+XX/aH0x6ViJqKrb6w0RXa0&#10;JHDDlRx9D0z25rjw+szuxHuwVjF8RTldKbCNt/eykkHPQdfXp0r5m8cu0uvSkDO6QMOfwr6a8YQR&#10;WPh9pJyuV01T83qzE9a+bbq1W+8ax27LktcfN8v+1yMV62Bl+8cvI83FrmikfUH7EPhsGSRpLRmW&#10;TUreDasfUL8zA5/3P1/L7o+J2qz6Xo0Gnzv8yqoaNd3y8Yz+RGMdMV82/wDBP/wMbq0s5Wj3K2pv&#10;JLvTGFRR7+p/Q9O3tHxW1lrvW5IYx815rsdtApU8AFVwB3wD+PvXzuYVFUxlux72X07UeZkfx9vD&#10;Z+FNP0uVWULZxqRyNnylj/n2r451y9Z/ECHbg/vHK+uTx7fxfyPrj6s/aB1VNRtZ5Yo1ZBvWNdo6&#10;cqP0Hv7d8/LMmlu+qXV2NzGSZdreoMhORwOy/Wngbe0bOzEe7RSDxd4ohupdScR/vBEqDc33WbjA&#10;/wCA+/H514H8QGkvPFEcY3YZwRubseh9vp9a9S8T34je8ud+FkYKpwQP73X9P0rzHVLfzvEkdy3z&#10;bdrH5cdgRnjj16dq96laOp89Ul71jL8Q3s1hpatGzbvtmW9jjPf0BrJ0K5mvZ7/TwzNmMsOpxzU/&#10;jaUx6ayjPzXZGfXAxmqHgGcjWmaZ9vmRlSfw/WvRw9P/AGdyPIxFb/alA+tv2D9KdPDhv1hDMztu&#10;YdzvP49Me3IzXrvxcja4uIY3H/HxeKM89M/0Gfr1+nn/AOwjbJ/wraIRorMsjKwKHruJxj6kCvTf&#10;izZC38YafAwUNDcF93fgHOPx6fWvl8bUbzH0PqsFD/hPR4L4vM8njdoUZcKXaRvT5gMdvbqOePcV&#10;7p4VUan8PrK/aD93CAsa88tnB7ZySD9fT18TubCW88UzXaDcqyxxM3Y9SR9Mj3HNe8eA3t2+FtrY&#10;2hVWtdxkVux3Z/kSPyFdFT3aaZjT95s8v8caNa/8LCutR8raIpGEe0H5vlxx+Ge9cDrF7I/iTTIF&#10;b7jZYeYecKTzjjt24/nXqfxstLnSPE0RfarSMz5Ubs5j9O/TrXjdteB/Ef2iSYBYWduBxtA7H+nr&#10;x2ram+aKZz1NJNHr7au1z8EoWeAhnmkz8wXOOASO9dl+yvHPH4NtZpDsWGSWSPb3yD0zx0xk8djx&#10;ivMdAE2ofD3+yIfL+UbyCv3cjp7Z46d+ete/fAfwzHo3g2xhwrKtr/dxnIHP50sVU/dhQgek+C2u&#10;J9asUV/uI0jbe+EbI/T9K88+NFzLbm9yhVsAYPuBx19+/T8q9m+GuiqupSSGMHyNLfb7MV2+n+1z&#10;Xg/7RPieEa9eXjXP7uOR5FVQeijag798cDP5V4eFtK9u57Fa6+48K+KWrQ6ZpMtqpA+yacEG3PDu&#10;eue+MnHB6V5t8OdFF5rJ1eWNNscfVm43Ecdc/wCRXRfEq81DV9NfSrcb5ry+jhjVe+PcH1754+gq&#10;1o2n2+lRSWFkUkjt4mHmq2N7cAt9OuPbFfQ0V7tzw6kvfPqDwgi6X8Hlt1bcskAZmbqMkAfTr9Pq&#10;BXO+H9JS28LTauU/fTaowG0fMq5Azzzzj24/OtKK8ey+H8Nu3CiFR83ZRzn/AMd/ziqfh64jl8D2&#10;ZuJF8yfUmZVbgk8E4/z6Vxw1nJnpRsqa+Rt2DyXvxDt9DRvnRfmYt91uMnrx7mvUvh3DFb3ep3BU&#10;TKkhHyjsiE47d2HA6V578MrJLv4sahfTptW3tnCsOM/L1/QD8c16r4cNvaeCbnULZPnk8wD/AGSz&#10;Bc545wP89pwq9+5OJlaPKegapqFhpnw2l125fdcahb+VGwb+HaCQOnXgfXFfJOpzt4isoZCWZ45t&#10;qr6ZbOfb/wCtz0xX0X8VpZrP4faBp8bMG8tt/Y7ivJ/Livnv4Y2l3NY3gQbZVmiIMi4+QM5x7c49&#10;/l/LqlJXczGC5Y2PefhdYRaH4JvEl/hsIy2QP4uo9j1r0zV/D4tPDVrfE7d1rCWyvon/ANevN9Al&#10;Fp4dklmlUhrGBnBbIIDdOPYf56V2WveO11rQoxA42+WqpHu6Yj9vet6dSMcMyalOTxCPafBclrrf&#10;wcj1IASeY33s/wCxj09sY4zXz78DrqK2/af1LSrw4RrMNtLf9NF4/Kvbf2Y786r8BTHLPuaO+ZFX&#10;d0xkZ/lXiHhizl0z9ri4uPtLLHHp7ueO/mLj/GvOrT92DO7Dx/eVYvoj7B+Kmj2UnwdRJF3H+1HX&#10;ntkDivib4j+G4h49gsZduLyBh8rcDJbjp6D8fwr7F+KerXb/AAUupYA3mLfLIuf90AGvi/44a22j&#10;69pt5OW82KZVdtvqc/oPwFdWEf752OKX8H5nj3x+8Lxp4SmmyFaGOQd+CD9Mj/J7V8O6tYRXHxD+&#10;zzIpEkhXaTyf/r1+g/xKtJPFmhaghUNuVjtOR8rL7/5/OvgXxXZy6d8RJI2lKtbq47nJzj+ePc1p&#10;J+80zWOtNM7rQ78G4jusjdCzFVwD17cD/P8AKb4gwzX/AMQLWErnddK/sdwLdT+frya5fwzqUl0z&#10;wI+35F+fuRz0/wA9zmvSE8PXOveNtPkhQsq2KySNt6bVxzkjHIPtz+NZU5Xkyav2bH0L/wAE0PDk&#10;mvfFhr4KRHa6XdTNJ6ZTb/X2619K6penTL+3tJJxtuZhBIu7ORg4/mO/+FeG/wDBPiy/4QvTtf8A&#10;EZLrvSO1hYjkAnLfhwnX1r277C+q67bajOzbYbglU6ZIYY6Z+n4142aSj7NJb3PYy3+Nd7WPpr4P&#10;aWlnZ6TbXA/fBVYLj7vzcmvfvDT2sdxcGGXr8uWP8q+cvAevO+v2s8TfL5LDnjoeo9q9j0LUrq7M&#10;vzttTJYfjWmBceZI5cwhJxv/AFuGu3Uc00hRvulht9elV72aRmju3kyPLMjL6HGAP51jajqj2d4y&#10;yyL95/l98D1q8ZnudMkiKEybfl9uBgVrmEjHBRcbXOP8SXz3VwXkLKohx8vU81z3i/UY9D8N2M4O&#10;5nTDYzwMZArW8YebbRWbQDLXF0I3P5//AFq4f4wXlyNBt0tSY1WZUbI6Ak8/kKzw8m43OjFQ99IT&#10;w7q1vc3+oJMQBHKCuOMbxtz19s9azPE+hwNJqkx2sWj4Xbxz8p/p7VzHw48TtrGrXkts4aORgFZj&#10;1O7H4/54rr9ZS786+hILO9mr/wDAvy966ZS1TMIrlPij4n2gu/iXcWEcKsltNGsa5JyMgY7c9B+H&#10;vWjf2j6ZqF3dyT7Xa4tjGq45wcenA6Cn+KPD90/xeutVlDANJLC25CCzZBXHv/L8s0vEskv9q3ux&#10;yD58A69Bz/n8fSqlLmigj8R9xfCiY39vpkds+6GS3jCttPzHAP8Ah6/hXpviTR7g+E5Fcs3lqwK7&#10;euOgr59/ZV8eWureGtJthceZJDMIm56fKvJ9OtfTfii7EPhqWMqPm54/u+v5fzrzaytc1o8ykku5&#10;8a/FPTWtfGsTudytGfQjI6/5/wAK+jP2ar5ZNBsYkbAFrtbjknJOOPb/ACa8D/aEVk8SW7Rq2RcN&#10;xjqd3T9f89a9e/ZU1UPaiNpd2y4dOM8en868mjanirLqe5XvUwaZ7b4psbe70O4eQDI5+bouf/rL&#10;X51/ts+FzH4xuCV+WSMgAL1JTP8AP+ntX6H+IJ5I7CSCJCxdWA6D6f5zXw5+2kiweLVeRG3yrt+6&#10;ODsB/nn3r1q79xHj4O6rM8Q/Zw1RLS40qd5N39nskTMn93pgn2z/AJNfS3hedLbxVdrZnaqsk0XX&#10;kbc8/TJH1GK+OfgZrF1aeK7jTJGOGZkT03B+Cf8APvX1j4DvJdT1CKa1y8jQtG3sBjHb2rHEVJaH&#10;VGGtz6r+C159l1qBnfb50KN92u+8coupeGbyRE+YSt1zzXkHw/u5LS6sbtXYfKpbd15GM/TNex30&#10;Rfw7dQyjjy9/Uc8f/XrmUuaWpnONpRkj86P2/LOLTdTs7vy8ltqt+AOT+v14ry34DTre3br5f+pu&#10;/wCFT1xj8eOK9Z/4KKWzvbJPk4juFUe31/z2rzH9kDw9Lq2sXV9dofs8V0pZiv8ArD2H1PX8Pz4M&#10;RedGSSPeoyjCipMvftGt9i8KXFq+N08hEgx6gYH0+g+teD/C+BrzxTJFsZljkUg8nAx+tfQ37XWk&#10;vLZ3MFuP+Xj+7/kY/GvE/grp0l34qNw8aqvnLlt+CxB/+tWOFdsPJnbFcyiz33XNJLeDNSvZkYwr&#10;ZlJGOeQcD+QP6/Svk68vGXxnKPJ/5eCFQjsFP9R+NfZHxTeLRvhndQKwXdZ+Yvy8n5uPr/WvjXTn&#10;fUvFbSOi7nvNm0Hufpz2/KurB+7Tfoc9b3rvzPqD9nu3mOs6Gkkafu55A3y5yNozx/npX01YW0uo&#10;6LZW6yFvOvHlU4yRnIHb3/8ArdMfOPwDZW8VW8TbttvDcOy7v4iFAH5j8K+sNB0wQaJpYeMfugcj&#10;gHr/AJ+tccP3kmc1WUYyR3+lwTWujWpJ+82TlvRe3HSvCfivrMsM943mH5ZFKt/dP9PX6V71Isg0&#10;6JSPlFq2AMZ+Y14J8ZLWIyypKV8vy2kdmAyzdO/t+tekotU7nPh2niD5z/aluGbwX9jRA0i23mMQ&#10;pON2Pl79sZPtXwzKBB4ivIll/eeW0kxZujHscdxn68mvtT9oiU3Hh1rpz+8ueG3MPlX/ADj6V8Sg&#10;yXfiPVJkhbbLciNNi9RuzgDA/u08HJyqSPSxsOXDxufQn7POmgeJbO6lkK7BGmdv8JG5znvnHr3P&#10;Wvr74K6n/bviC4vfKVma6VF24+UtgD9P5181fBzTDpN5bXEqMPL08ySSbT8zFdo/mT9PbNfR37KG&#10;kyX8NvcCFh9s1Bpcnn5V6d/b68VdOpKWISPPq04xw7fU+mfGPkXck1zEfmNuuP7w6Af59q+N/wBu&#10;oW0pg04TqzCEweTuzhmIU59wNx//AFV9kS2j3VlfXEagiEou51PAC9vfIr8//wBq691LUfiVqWjp&#10;HujSXzEZpM5zkH/D8M08dP3ro7clj7lux8ueIdGkMTWqQSrFE37yRhg4HJ7fQVPMLlrKPSLJW86S&#10;NE2jqSeMew59/Wus8VRf2ffiFtsTTqH2ccdFXr6fhVz4e+FI9f8AEcesNGqx28YZFZerEn19h+vt&#10;XNGp7tzXER96x7h+xn8NI4F1CWGENDDY29pCWXG5jnJzjqSG78Z61+lHwP8AhYdL8HWsjRfM8eFX&#10;pu5618hfsleEJzptnpkcH7281BGkOzIY/KByQOnzGv0l8GeGTY6XbxCBlVFVI/l6AY5P5Z+lexga&#10;Lre8z53McQqLstCnN4VsNK8KrYCJflX99JtBy3t+NRWfhTSdNsvtEVvGOPmHGRnvXY6xpUFzbx2j&#10;wqy/ebPQe38qxvEVtDYWcdqihV3dPXqa9ipRjGLZ4ca8p6X3Z+bn/BR+1k1b4k6XbwDLJqi+Wqg/&#10;OwPQj/61QeGvAdx8RdZj0i+tvMjjuI5JljTlyMAjPckMx7cVv/tGaaPGf7QVlErGRYL6Ro/m43E4&#10;BPHYZNe1/sx/Cy31TxS12truTzmKBeik4Xn/AICGH1rwfqsa9eK89T66jifq+FvLojzv9qH9mvUv&#10;hv8ADiw8YadZfu5IUmuUCn5d44PsATXzI1w8qsDu3eYeDzznp/n9K/ZD9oP4R6Z47+B+oeHJLdc/&#10;YdiEDoMcfkcV+O3iXRbnQtfutHnZvMtZmRtyEchuRg1+ucP+z+q+z6x/I/GeIpSr1vb33bT+RUjM&#10;cih4h15Dbjn9eg4FSRyFY/LK45+6M8c1DHJGBvjRidvpk9c/5/8ArVPGRlZGmG3pu3ds8d+nPv8A&#10;4/QSPmOoqMEQrIeFX5lbPPI5/wA+n1qZXCx74924A/eX9eBxkevfFQn5idrqwH95unHH506BlC+W&#10;ybvlz79yT0qRlqPbIFhkBHUZ65HTp+H+cUGTJyq4Pf0PI9/Y/WoY2VdwxyxC5C8nnqfwNSCMDEhw&#10;OPu7R2HtVXKuSE4Ta6D59oXp83OM56Z/Ht6UoZWC7X3cZwynnjP8hjt1zUDxg7U8yPCnbnd93qPx&#10;Hb8qHlYuFXcu072+Uc9x7/8A16nmET+YW+4ykdV2rnv/APW/znmUSwu2Q/tkqPT1+uD+dVklljby&#10;Any8Dbx6+3v9elTbyfuNlznPB49+D6mmncZLGoQfM5b5fvdh9fTp15qSOR+VRMbm5y2e/wDjUZQ/&#10;MSSvOdzdxgenv+WKdyxbJG3srNjkd8VQDlzv3qD8h5KqfzoR0lyI/vN03KOwH+foPwqONomDRZX5&#10;W7g+3H5+tCSFgiKfvLnapx7enoPWplsDJIkcMdrnd83Cnj6/yFWIsGP5sdcDb1Pbkf56/hVNFki2&#10;Ou7aD8gbnb1qeGVSOBs3dGBAH+fzqCSY44KjnBzx3z/n8aQrg7PKbGOy9P5f5+lNZwuHD8dTuY8e&#10;hoBDKsqSZ6c9vf8A/XVRGKG+TKHarcKw9Cf5cf5zUhJHyrJ3Py54+h/MfnTANykBhg4x049v60sb&#10;ORtcf73tWhnsSrMzbl3Z3fdHHr/LFSOyYZUbC4z2/Me9RAANhmb3+b8M/l9KlIk8so7bhuOefwPH&#10;5Ui4jmJPUj5gcKW4Ax/nrTlLOPOQnluvQ+39P8imgOg3n1+9t4HFKuCoDYGG56eueTjrTJl8WhIr&#10;s/z+aMNjI6Dtn9adAHjbk7V3dWI56d+3Xv6VFhl4kk+YdCew9/8AP5VKqABSDjB6jsP8/wA6Ai+4&#10;/d5DMnPzKf4cf5/OnCRieD90gfe6df8APGajTzF/1Zx82PlXHP8Aj+H9akQOI8OGVm5+Yfl07UDl&#10;uKr+UAAOeMLuIOc9P8/41LvEb+aSv97jntnkmolDB1Pl/Nj+LAHcf/rpNzBsn72CSSuc9/8AP0zQ&#10;QWNxcNlm/wB77oHT1+lBy0eS/RezHn/D/wCtUaSKj5JZhxnjpyKGkLLu3fL/AC+v50jTm90H3Fs/&#10;Ljd93I9OxPtTo8sFEbfebG5T/nvUcTjDeWnHb5Tj/OaftyC2RxgHc3fP8qZmIW3LnDdRwO3vx/n+&#10;jt+eXx977vGPamkspYrn0Hy05kYNu2hv9rIGOPegBy7Av8XzH+71/l/jThIxXKkZwf17dP6VGeFI&#10;VssuQOnP+TSARD5QT33c9eKAJd7Y8s7vlIDf57GhQF6uMbsbetRlh/E44+760pIjdgWH4dv8aAHN&#10;Lv8AmXvkfe6jr/OlAZ02k9F9ccf59KjVlwFKfwn5l7dsH3/l707IZcyR8f7vAoAfn5VBb3xSOGK4&#10;8z5cenPamjd1VgcLgH/P+NKNrqrZ6/e9s/l6fSgBpdg7Z5XH8Iz/AJ/z9KTcCPu9/wC97GgsxTdt&#10;PU/wnnkc00mTLKrfdX5vy/SgnmHLhpPv/e67fpSZ43EDafvY/KgkOSy464+7SjGMfKc/hQSBbYNo&#10;+Vs4DcDmgF2wyEnPPPb/ADmm4DHc3Xdj5sc/5GaVXIPRlIbr0x7Vo4rluiugyTC8hznp1/hpoO4F&#10;S4POWznnjPr+v605wUCjd3+uBj+XH501gUP3lBU/h/LHFONrAhql1P8AwLp6f5/z1pCm5VG/r97m&#10;nHAXco3H+v8AnNMbYoMi4U4+bjG724/HmiUbiHCNEIaQ7R1O7tTRINoBkPPC+3tUm/BVdvP97+lR&#10;kOByOFHPynj/AD/SlFiGvIxO1s/Nzjd9f8/5xUeV+ZnPoBx1Pv61NuGCpXjn/wCt/KonztKqSo53&#10;e/0/xq0MRjh2YSEtnJB6n/PSjy+cle+4d/8AP+elNGU3Fucjt78cfnUh3Acfe9A33vf/ADiouIhd&#10;QGWT6/Mcc/r9ev8ASg7wzIo7glueM9uPY/UU6aXaONvy98cDPrxUbqVDKQML/EMf5/nVXAQZB2Rn&#10;5gNuRgn6fp/Kkw+3bu2k4+b/AD704MHB2jpgsM/rTZVbd88hwzf3s+lFwB5MHhh8x+6T1/z/AJ7V&#10;HnJYDoOeF9aHmBjVjJ90Y2n6j0prPuKlxnb09+P0PUUADEuRz8p5DYxn/PWmYMjBi3T730B/+t/n&#10;usjbm2vP/wBdM/iKjLKy7Dkrgn6nPv0NArjmaRl4/vZHy/r/AJxzTlVpE+UfNu/X69P8/jUZIyGf&#10;Lbs9ug6f0/PPbmnI43Zx8w6Yb/62f8aBArr/ABSMM8Y5BPtgVG6ZPmNlSBjoOR65p6KSvmq7fKvz&#10;fKef8/0oChRjOf7rbvb9evGf/wBYAx2n/wBeF+Zhnv8AM2P8KccM/B+VvVcf5zTcnd5excY5VcfU&#10;5H0oQLIxA4wPm+bv+fQ5x/nhgCpu5I43YO7OR7c/5606TduOxhk8nPb64/z/AFb5hLB1Xlf4u4OP&#10;p6/yoByzcrhmPCt09v8A9dMpAwQhRHF/FxtB9O/NMLRqBhs/LxtHUen5/hT2Qsodm288gg/4+3b+&#10;fFKyKX8xIf4j36dP8fpUEjI/Mcsytubn736D1qYtKQQ027bk/N/njj+feo40JOHfHy/Lhdp+v+f0&#10;pVRo+WXhecnjjn+nPv8ApRG5QrEruzldzEjc3+fz9/yjmkcqFk+6xG4U87Wzt/u4BDdfy6/59ajl&#10;ZCu8AMp5XIAwPf68UX0AyvEMkptmjjBwF46n+XvivO/FEymZjIO3Xgbs/wD1v89K9A8Qti0yZGyF&#10;znH6ZrzfxTKqSMWP+9yckd8E/wAzxmlL4UCJvBUoF2qKCfmIbb+Z616Zb6dbXDR3s9sHMabYt38I&#10;xyc+nPbnH1NeV+CiouxiRWbIDc9Tj/PT/GvXtF8qW0jjKEK3DBR0HHFVH4SfI1tZ1G+vfh8vl6rD&#10;ptnHJIZtSmwsNugwMKp5lckEKBgA4PJ4r4r/AGg/2dvEXxdBbwBa+JIdIhmLnWNYkkNxqEm44jt7&#10;cNlFzk/dBP1Nfo7pHg3SZvDmm3d7ZQyMtruRWQNsyT3/AIe3TvzWU2jwSStbR2qLjKx7VwAPy+ma&#10;/IcyzBxzCo492ftWU5ev7PpKX8qPyB1v4U/GzwwZvDfiHw1qFxafKqrfWPmySPjgEBz6dC2evAwa&#10;0vAHwH8apLDrGleFrHS7jO6K4i01Y2X/AL6K4/3uR6A1+q2qeDtCurdre70O3MinPMfJbJ7evbn0&#10;xXB6n4G0G2byvsEO1W+7HGqqoz+ZGAf88VyxzatFe7o/me1HI6NSXvttHzLoL/tC6xp0Wjar8Rby&#10;KO1+dfsrDy1ZemCD/wDq+ldFd+B/id4rhUeIfFuqajtbeJrqYoGYdBwee3bJxzXuUeiaBZbZo7K3&#10;Vl+6yxlucjovU/XgVIJlsz9skIZ4zld2AwXjt0Ax2681x18wxVeXvTf3noYfKsDhfhgrnjekfsra&#10;2qRXVtctt8wStI65LADPXnHT/OK+l/gNrN7ca/cWsj7jlCzK38e0Atz16dK5CfW9ZfTz+6ZIOC3B&#10;yeDzxx/h+Vaf7PpmudZvr1nZv3m1WkySCDz/AE7cemcVyVXJQu3cp0/eskfVvgrUZFby5txX+Hap&#10;49++DXo3hqG7upWUwblDZ2LyWHp19a4b4Z+H3vYYYdqtJJj7rY24+teyeGfDLllSRfvLvXPyk9zn&#10;/wDXUU7yOXEyjTVupRbTSIfMEJVlPyMQfm/z/OsLXNHmEO1flY8kk9fx6Zz24NenDQna1xKA2eEB&#10;Y9vw4rntb0SYxMiRDIGVHX8B6fjjNdEqWhx0cT7x4R4n0E3Vwy7Vy6kSbnx8vU1x2q+F4ZPMki0+&#10;RccKZsbu/wCOPcfjivadf8JtGMSM2Djc+N3A/IdK5rWPDWn3dvNcRXu6RuVklTC49e2T7Hj8qFTa&#10;1OxTSejPkz9qnwdb23wl1a88qaSZrT93t4BY+oHUevA/w/LXwv8AD3SPHnxCGmeK9TWx01r8i8up&#10;Ii6wLnk4HJAAzx9a/aT4xeDNE8ZaHNoGuakLdby3kWF2jZRJnPLNjgZIyFz/ADFfmf8AH/8AYu1P&#10;QNQvtR0i68uFnZsxzKA/rgAjjr7fzrqwdeOHb5uuwVKft9tbHy78YPh34E8M/Fz7Fp+qtqWlySeW&#10;t1FEFEyq4G7afugjPH861v2yvBvgzxPrHh/xV4JhSKxFvDp8nlxhVTsMjpwTin+LfhL4hjs7keS0&#10;9zp7breRhu3KT0znv+eRXnl18SfEttZHQftEb28UvmPa3iKwEoIzgcY6c+p/CvqMvxUYz11XU+Rz&#10;rL41GpJWZk+GvDWp+A/GiaD4l0+SPzJFfzFl2rLGehBOMj0PSv2U/Zg/Y/0iX/gml4ga31K8j1Dx&#10;zCtnEybptnnvH80YXJJyFBbP3YwK/Kv4JSr8a/iHovw61rTIYZ7i+VbfUPs/mlMknaQOSvOAOMZB&#10;7V/SD+zL8I/D/gr4J+HfA7JFcW9jp0ePl2fvAg52k8HOT7e5r7DL6tOlTdaMdG/y6Hw+cU4xpQop&#10;6rX+vmfB37Iv7Elv4Z/ZO/t/xHot2PFHiLxg1xdpqkRZksLW3cQQZOfLj465zmT1HHhPxk/YK8LS&#10;/AjxB8U9Li1TfpuvabepDCqbjZ3bBQUVh8yeZIuSOye/P7QeIND8IW3h3+xZfJWxbb9shkKrtj24&#10;ZfTkE5/OvHvi98K/g149+GeseE/FC6b9hvJ0it5reZfNijDRlG4zuUMucdBjIHFTVxlL3ufqzlwm&#10;HxNWrzU0+m3yPx08JfATx38MPiddeCNF8bavof2PVo7ee/srgCG53MSFx9zdllypOchutelfDv8A&#10;b7+LPwx1NfBHxn+F9t4ot4bg2000dqfO4HzbgRtYD29+5FekeH9H8b2utfEr4c3Gl2lx4gjvob06&#10;9GxWN2iQpEyqMkq6uzMufvbs5r2b9l79hbwf8QXvPEPxSs1W/ktUupl84DJkckhFxxkkgcDoc18j&#10;m1bAVNKcbyvuvPrfY/U8lwOKoR58VK0LbPXXy7GH8N9Q/Yn+M9lHefD/AMa3ngfxC3zC3WQpFI57&#10;NGx29eOD2r0LwpL8QfAepNaa9qNtfRrza39jIXSUH1Kng/49a6LXv+CR/gNVuofDU0lrdW5Pk218&#10;zbnBBYbWCjAxjkZ5/TzfUP2W/jP8HWjGka7fQ2SoD5c0jeUzc5Ck55B9f/r18bjqFSOsoLTqv1Pt&#10;8vxGFre7QrP/AAy1t6Pf8z6A8F/EueVI47kmEEY3b/ve5/L0716Z4Y8aIdoF+sitg7g3B9q+V/BX&#10;iX4g2KLZajZi4VVZppPJ53emQTn/ADjFem+DfGtw8MSNZusp5ZVbjb64/OvPp1uVm2KwPNHY+l9A&#10;8TGZ1kYyLhf4eg4zjpXZabqLOsbRNltuN2QPzrxXwXq1+06yNdLtbs3OP8/416Z4ckmfbLu37uBu&#10;+6O/BBr0KdTmPksVh/ZyO8sLluhHpjnNbVlMSgYSD5+GXaePeub06N5QqgMF6Hk/5zW7phlCbXUe&#10;gZue9elh22eLiIo04RCPmyvzfe7c1MFk3DAAXHzc5qG3iZFAA256H/8AVVlEZkzjr1UV2xWh5031&#10;GuiqdxY8/wAK007Q20j8AMVIEwCMZPpikyAVY/L32570hRY52DsUUdOKbHAvksQu1txLHPNSvL5i&#10;jBzx1qLdIWYPIu0HHy5z/nrQxR5rEbRQCP5ZdzVnazCt1YCP5csm0fMOOP8A69W7qQsTvOcdgO1U&#10;dRdmgJbuvXB7ds1jUatY6qUZcyZ4N8cbER+Erz7KVE8MgaNmbHG7B/nX53fHHW7i6+Jd75sSrbRp&#10;ayfbMZKsH2FRyc/eHPWv0M/aWv5bLwdqWZ1Tbb7wrc7ieAPr/nivy1/ai8X2eleLtH0u+uUKaxDC&#10;bqSWQxhD5+cZHXGO/wDSvnq1TlrKC8z9Gy2hKeCc33X4nn3xpt9L1jxBo7RTswOpFdrHG1ZJeD0z&#10;jAr42+J1q1/8cPFUJXCQsfs6rkLLllwAw+vU+mK+uviJHqetfEqZdCGIUvoZmLx8oqxfKB+LZ6fy&#10;rw3WvhNq2mfEyN9Y0eMyXVuZWxKcspfCE+52npjn616mDxEY+830PPzDC1JWil9rU4n4e+H/ABTq&#10;fjmGwutRfTGht8SyN8yqu3B4HXH8/wBP0s/4JCfs9fEXxRpc0mr3Sx6KmqG4lmVseeuCQqqB3JG7&#10;nPA7A18R6R4et9e+IFxpvhmyj/tC+nFk0cJJzJK+3rjpiv3k/YT/AGdNM+CH7N+m6O2hRWd9cWKT&#10;XUcfdtoAOfU7Sx+vtSrVPb+6zmfLgKXP1vZHD/Fb4Xtreq+FdP08OWtYr26ZFOATt8qNSf8AgQ+u&#10;Patr9nH9nCz+E/izUPFPii287Utcuo1mbZxGoi2Ko65wEHOepr1jwp4Ulu/GVxPqwUrHYska7cYJ&#10;k3cHpXdWGjWtzdi4ltxJsX5dyg4PrXnUsH71y8Tm0o0+RdtX66kPh/wDp1oJBb2Ua+ZJltqdSe/1&#10;5roNE+Hdh9gFvPDgBvlVsZx2rW0m3t5WVEXbhflzzkelb1lDLnaoVRuANe/h8FS00PjMZmWITdpH&#10;zX8XfGN58LfHP9lS6V/o+1ZfMjXqD0H14/WtXSf2g/D2sWkekbNvmNj94etbv7W+hW720d1aWoku&#10;PJxI3QooP3v/ANdfHw+JN1Ya/JGbVo/s7/NngOu7BPt27V8/mEquW4puEtH0P0nh/LcLxJlUZyh7&#10;0Vvfr3PqPxF4G8NeMLPYYkZZGJy6/MfTr+leI/F79mLRbobrPSljZuNyRZ3ZB9B1q74J/aFSNlWO&#10;ZsiTEisS20eoI/wr17Q/iLonirT1jumiYuMgVpQzDCYyLjN2ZniMDnGQ1FKN3E+IvFH7Ptz4ft7i&#10;PEOW3MG7lev9f51wi+E202ZlfzPMVtysvQDPvX3n408F6ZdqwtLCGYbdzblHHNeN+PPg7ZWzTXUZ&#10;SPc26RfJAG30zXlY7L3KV46o+tyfiH21o1N2eT/D/Ur7S9TVQcqmC3y9Oev+f/r19r/sjeO7jU7e&#10;O0ebPT73Wvj648LyabqrLZQsybsZTG3r9f8AP6V7z+yzcappmswoAcMwBbb1rz8vlLC4+D8z1+Ks&#10;LRzPh2o3a6V0fa/iaAX/AIZcKVbMZGGr490H4byL8Zb6W6jzmY+W3Hygn6V9gaZO194fBmJ/1fav&#10;L9A8H21z41vtSit8FpsbmXOTX2+dYb65CmvM/D+E82qZPRxdNO3Mrficj+1H8Sbf4Ifs363r09w0&#10;M0li1vaNEvzea4Kqfwzn2xX4wy2wuIJYklLy2905WZs5zuz+pP5n8K/QD/gtF8WZlm0H4Q6TeYSF&#10;Gvb6NW7n5UB7dN56civgmALCzKgHzMMt+mefwr9I4VwP1fA+0/m/JaL8bn5rxRjnWxip9tX6vX8r&#10;Fi3dpIlEq4Zl+YL24/z9MdKjaMxuqBvfcfT1+tR+ag5V/TPv/wDq/wA+0kM4dNrs3r9eOv8AOvqD&#10;5dajhK0nRgF2/wAPeglxJuY/xEtjr1qNiVw4/wDHs8e/+f8A69O2su0oGJ6YH0o5jRC+YSGYr74X&#10;uf8APf3pS552r0yeBnP0xUchGzkfKV/Dv1/z3psjgcgL/tbvX8uuO+f6VmBIJnLYUbdvO7HY/Tqa&#10;RnOc45IwuF24IHTk+ufamBvmLRdTx8ynnn/H8PypgLBN46soPT68jn0z+NPZ3Ae7JtXKFex6KO39&#10;O3tUM7MvyLvbPbG7kgf5/wAO7ztJ3NjCqc7l+70Pc9eKifbgpleTnkZ7j/PNXe9hPUjckjd5v/Am&#10;Xr/nj86jZ2Vxt3bV64XPfrn07+tOuN6yFQFYdQeueR7fh/nNV2YmTKvu3bg+4bR1684qZPsMa6tj&#10;MnYHLHOfYY7fTjGajVdzqmCoHC8dOeD9P8T1oO5l2hvvZI9z2PHH+T600OPm2bPlPKn1+nb9TUDH&#10;hnXaXkbbkcgNge3Pf2HPXrSS7WkZyNuOi7eR09vTNN3RJ+9Dn7o+YggjHTP6/wCPamh1jyyx7t3B&#10;XphuP8/oM9aYxwnduG9fl+Xjnt39RUExMi79zjnGPy57+36fWnsWTlWZSRxxjPPfPT/9fWoPMjDs&#10;+GzuxwMZGT9fp7ce1FhWFmLIjAjPzbWYL09vqfrSM5b5Wd/mYDhuucDHB9vcdfwaVbaqMed2OE5I&#10;7jnrn0z2pJJFETMGx34Y4OMdc554Pt6UpDjsRtcOgZiV+Zm27umMZyT9PQf4U2Qz46hW3N8vv19f&#10;p+Xamu4dsylhhsttXOP8D+v9WMrQr8iNz/D+fHp/jVjFBbH3kPPTGMH1/wA+hpjl9yzIfl+X7rfT&#10;j9B16ce1I4DoZEO75vQ7R+J4H4/nUc0kezCyNtbn68n9eOmP/r5iGmWPLESrnHb+Lnnvz+P/ANeo&#10;zIqHBjGd/uOD9PpjNO+0xrtY/wAIG3OecY4/z2NR7lb5RMwK/rjt0/z70AISJTuUrjnDb+n+HTFV&#10;XjB2guq4X7zfd/E5x6fr1qfzcBomH3d3zFj7f4fp+FRzMVdVYMWxlSwIXqeMkdMj86QEaFQvzGNV&#10;yRuXtkA5B5/M9eelVZy7xswXCqc7+fQY6fl+f0qxMRIfm3MGK/d644/X/J968z78LGm1dxL/AC9P&#10;Qf54pSKehCWz8xYNsb5W5JxjPOM8/QenTvGZATu2Kq4xnj2xxxzwPzqSRlIy0jD+EYJ4+o4x0qGa&#10;WYyuFdmK4HQnBOOB9T39vWpHylZRHtEj8qz/ACttyfp1JHGPp60jS+buECBtvPmBe3pj3x3z+uaC&#10;JSDGJDjpkKMnj+Wc+lK6Lx5L8DHJGRkHvyfU9v8A60SGV5GEoaQKrYb5WGRznpnn+ff8aqbxuweR&#10;uypxjPvye3B9hVqXcZNuWwrdWx8v69eOeR6n1NYuM4aX59wLRrkdB0/AdD3xT6BewxhsKJkfK2VV&#10;v7vb+nNQkEAxnn+8O47Hvj3qRVXyQI32ru6SAdcj/P4nrTEhPnKhB6/3Ryfz/wA+prOMmauPNqiG&#10;fG9gYNvy4DLzu446f0//AF1yw2bn65I+XPXPQen+etSuzyyZUblxgv7Z6/iPzHPFQyB1O0jaNuNw&#10;5X69OmeOnUijnIluQTGQpvzj5MbCvbB/zyB0qPzcO2U/n6fn7f5xUrSDdxypwV2sctxn1789cfhi&#10;ohGryKHQZ2gsFYcdDjGD/wDWz7c5y1KimNk8rbuRt3zfNzyTzz+Z+n45qO4wp/1kZGQGUc5X6nki&#10;niU+XuDbsKOnzZ9uvXj0PX2qOUoHkXzGCqefn5xjnt9fwHtWRoV5JAJPNVh8oPPTHPT+vv8AzqsY&#10;9gt1jCcHao/M88/4fSrBIVFQqvp97BPXjJPTP+eoqKYvsUeavT7wHTj09On60wImaHzPLKM69DgA&#10;fUfy9fbORmJmAMalVztBz+npjn39e/Ip7s6iNll2qCON2MYIx/kf4U0CQKbdvLGMENkbRhep9P8A&#10;D8aCojQjL8gVsjCDC9Ogz9P5CmPJCdu1Pm3Z+VcBuAf1PHp+lOdnZvKiH8SsqY+6Mk5OPwxUErLI&#10;ilJl4OfnGeCMEdzjv6dOKmTNIkMkDtDuWM7TyM45H4H35J9fwqNmLszyDk53tnoMcnvnrnHOalLm&#10;K4YM4LsSTuyD0APpj8f68RSfu0RoyrbVwp2kDocfh/M1EpXVkD3FaQmIl42Xdn72QOBjBwPr+tN8&#10;xzIojjVfl44wvHOOe3OPx49ozJvhVmT5Wx8zfdx78fTvn86jkeMOW+X5lBwWP3iV/Mckc8/pXNK/&#10;NoVF+7qTmYGNl2gMGPyqpHb6Hufrmmq7OPkVeMbmXJx15/z+WaY6xyHeFVuMRhSPQjPT1x+P0piy&#10;EhQR0b7yryecdB1/wrW2hK7kwNo3zMkeT12xx4/U0VVN3eqdsco2/wAOZW6UUtO5pdH0p8TMaf4c&#10;uI0IVri4YyKByoVRhfwGfTP4c8X4knn0bwfoemI587Ur6SR25yAkZ4P1JXB9voa3PiHq8d7rbaa1&#10;wT5e7zFYdSzgkZ465UVzvxPmI+IPh/RJdn2XTdPBkwONxYnk9ySU47ZPvX5rjZe0xEvI/QsNFxox&#10;b66nl1wwXx7fWZTKrNyVU4zg9+cY4Hv+tev+IFsfD3wg0/QLtfmvYSSjL820YJb8/wCf0z5X4E0u&#10;78R/GiTRtqsxmVW5+9hwT09sjv7e3snxo0u31bxfaeH7KfcV8uz4+6uTlvcnAA/4D2rTC0+apGKM&#10;cVU5dWV/hh4UWw8E3Gsx2rItxhfuk8DP9D+FHhXS4LnxFqkLFvMjhV1VVGTliO3PqeMDPpxXrGne&#10;CTpvhKLQbdMjy1byyrdMenUcj8h+fnMmkXekeKbi8gJUTMBIrMVO3dkYI57/AM+vNaYmi6eO5H0J&#10;wdT22DckeH/tQQKPFLh4W3CPMbLgn5UH58f07Yro/gt4b/sbwvidSvkwxwbewJOW685xyeK7b9oL&#10;4aJdT2urJJD8sO5l3AbmKg7QAM8AZz9endPBOgY8LRqY/vXMgkVXHIX5Rkk4Jzn/APXVVZckbMVP&#10;37SN7wBaiXTDdXEaeWZJJZGP3mCk9Oen/wBbFeV3rrcavdyxJ/rmdV3rjvjt+OfpXrmr7dD8F3cM&#10;LIsi2extseMscZ+leQ6urR6NfaiAoZLYxxfNwWbIHP1Y/QL37ebh/eqSfmdlT3Yo8/8AEM8Wv6/b&#10;adaL+784AYB/1Y55x+P5e1egfCfTfOutU1JUxlolBHT5Qxx9eP8A6xrzfSbX/iZXF+du/wCWNFYc&#10;qWH3cDPAGRx6/WvbPhdp40rwnNLLt86aXc3A+XIAA69Rj8K6sY+Si0jnwy5qtynr1q0NpkHZ+6HY&#10;56/XjqPwFef6FrL6musSoW2vCcL6jzAPTpz69/Wu8+KOqJYaBO7fxI2FVeFGN3H6dvwrzb4KKmqX&#10;FysqK7faYwy7SON6kZz/AJ/SssCvccmbY5vmjFGn8YJpLLR57RlO4KsZbkA7UB49OvqSK+fdJtmk&#10;8d+ZtPyZYsoPBA/zzXvn7QZaWWSzC/K1xI3yjjOcADn/ACcnHceG+G0+2eKJfIQKHmSNQBnd83X/&#10;ACK78K2oyfkc2I3R+lX7C+jwaJ8J/wC3JEXcimNT16/Kc8dcf1pviidrv4l+H7E8M15cXTf8A3Ek&#10;kf7oOTWj8H2k8JfAXTdOCiOSaEXEisoDBWzj15Oc5z37Y55Tw1ef8JN8arySFysOk+H5Cu5lXDMo&#10;Tv7vjGOw9q+bl+8xcpH0VH93hkl5EvxPhabQI5ZBuZtzSNu9QWz27Y7Dp+XgmvPHpmkzTsu3zZlW&#10;NWfaRx3/ABb34Pc17x8Y7t7XRfsUa4baYgu0nA27f0/n+VfN/wAZbiTT9HsbYSqTNcEsqqew69O+&#10;c966MD8XzKxf8JPyPPfiNrccVlHEB5ZKLIw4/i3Y9umO5rj1zJqMLsrKzJ5jZ9McZ/x9D3q18T7o&#10;S3dxFGdq2tvGrKqgdACen4/yNZXha4F6n9oOD/qSPmwccA/j1/L8K+gUf3fMfN1Jr2lmc14zfFok&#10;a55lct789fr/AJ96yvD0pimcgtxGT8p5q94uiMYyy43SMee5z7cVQ8OkmeQEZPkkBffpXsUYr6qe&#10;Jif+Rgj7g/YHnlbwlZ2io4Mk3yx9cYcc5x6fWvUPihNLJ4uknibBj6s30BPrgV57/wAE9tOiuNNt&#10;0k+9EgC7uqZx1/H/ACK9E+Pl5a6beTuhVWZW3SKuM9QfY/1/l8PivezOUUfcYP3cvizyWw8uW7t3&#10;CnMuobt/cgDr/wCO4/zx6/8AAX/iY3WteHYpRuikR4RtHRdqngn6mvEfDl6J7uzhRApWMytg+rdf&#10;w/T3r1X4K6uNC+ITalKNsb8zJu6hsZ6ZyMj8efWu/Gfw+VHJh4+9zFn9q3Q1i1ux1KFBhoZFAb7w&#10;xETzj696+Vgtzp920rIW6AHOOpJ/pzjnk9K+4Pj/AOHDrNzDbxxblW0kkV8YyTE2DznjnqM9a+Pv&#10;H9rbafcQoQCZJlJ3KFLAKevb/OKWDm5QSZnio68yPRfhN5UiXOmTIT+5wu5RtyoBz/OvpzwT5kGk&#10;W9i0DKyyRxL04wB2HX8PfpXyV8ItYjTXommf/XXUcSZHQMduO/b2NfbPgHRbK502QSqh2yO+5RnB&#10;yMdPT6Z4rDMJ8kDbBw5mrHoPgGCI2OqXjlVDWuCc8gEZP5bTXyD+0FciPUlsSTum2l23Y+Xdnt+P&#10;fuK+s9AeS08I6kkb790LRpu45wB78cj25/P4p/aW1aa48azRwFWWNxFGQ2NyqByCPrx1P615mXpy&#10;sejjNLs811aWG1gh1PaZN1wIrdueS7HLE/7vHtuqaErJaGKOTaJbqNN3XA3f/X9OfzrN8dBYL3Q9&#10;Hc/OjJLNs425AP54PsDit/wdbi/vNMttitJNfpJ35AbPTHpivpOblpnhRjeZ7/4kt3h8BySh1byY&#10;VQcn068fX+fNU/C1tcyadpNisBVFuFds5OMqD/nHboea1PiZdQWPw7njhKktJHEF+9k554H0/P8A&#10;GpNBS3eANan5Y7ltm3tiJVz+HbrXLh37sj0Ki+FLubXhS/Om+KdS1HIZWtJWX6BVH65z2/w9H+G0&#10;H9pada6bJIfKt5oWnOeuRux/Ie3P4+Qaq0lj4jfSI2XE1j8zKfWRPT6foK9C+G11Lo3hLUtdedlW&#10;S7AjVV64G0Aeg/w/GuenPlehpUgna56V8UYotY0izKL+7iusKV/hUgjr7jivGfAGlJp1hqHmRFVa&#10;Isy7v7srgD869Di8SHU9CsY5JOZJML83fqK5TRrKKXTbpIiv7tZQB3yGOR055/z6dNSXLT9bEcse&#10;Y66CKW88FqsIYb9NTaPL6sT0/Djv/hXceFPAtxNpkKAbnmt93zKTgbCR/n0rk/D0ix6UBvztsvLZ&#10;dvPQY7dv84r1z4X6g90LieZvlh0tPLj3ZySm3/6/biiE70GKpH37Fz9luS6s/AOo6a//AEEmEaq3&#10;Q8Z749P8eleT+Kb1/D/7RlswbaLjzI4zu2qPnB/oPz9q9Z/ZtxPod1bq33tQmX5eSc7eP8/0zXmn&#10;x/8AClxZfG3Q5IB8pvyWf/Z6kdfb9K86pUbpR8j0MPFfWqifVH1d4YjtfGvwdvpHO8LFGwAzw2cH&#10;H+e9fCn7ccE+gTyXMSlZmtxJGFYbQAQCOfY9h6190/s4uv8AwqK+tJx92OUfMB1Xca+L/wDgoQdO&#10;m0+wuoGy01jIMbuC3IHb29P/AK/sYeSjUizxuXm549jzX4deKo/FPhIXUsu6SazC7QwyCoOea+Jv&#10;jxpZ0LxpfM0exWvMJ1+7kk47HsP84r6F/Zd8ZTzx3mg3EryC1vWTg9Bjj8Ov/wCvFeV/tt+GjpOq&#10;xTk4af8AfbVYDeSvoOvT9arEWVS5tSXuOJ5z4IvgZfLUAZXevzehPH1wfb8elfSfwc0uzutIi1d4&#10;g0t4n2aHdnaUBLsc+mdg/wCBN7181+AtHubqBXibaqx7fmb73t156/pzX1b8LLWDSvDnh+1dPlhs&#10;y/ls3LtI/wApb0yCOK5eZRuOUeZK5758EdIt/BnwntNQuoR9o1HUCVh9VBOT2x0H147V6RZassuv&#10;pBE4aT5XlwdwxjOP8f8A9VcXrksOk6HpNlCW8vT4E3N/ec9ePoM/ifWrXwS1hdc8YyXFw7M0iqvz&#10;c7eCAOnpnp2+lfP5g71VFHuZfT/dubPoX4SarcSPZ3V0xXbHiRS/ckf419K+CUhFq0kgUeZg9OvP&#10;FfPvgDw0NJ0e1D/NIZELNwcAMeOPxr3Xw5dm2HzEbPLQY7Zxn/P9K6sv/dyVznzJKdN2OO8b6kj6&#10;9Jbwt8q3DYHPsa7HTY4djAR4zswG/wBwf4V55Cf7Z8eXFvN91ZDxzg8H/PtXpWkQsJ7dW2nzYkbc&#10;vQcHmujFT5otnPRjyuMfI5fxp4en/seO/t497R3A/DPGf5V5v8U/Dnn6fG7HO2QltrHjaCSenA5F&#10;e2eLFUac1jIDhZkJ9/WvNfHlxFdeHby7jX/VeYq+5wP5VWH5VRMsRKXtEfNHwymGl3q2V4No+3zb&#10;/mP3QSQP1H+c49fFxb3+htrKuFIgVN24885714FfalLo2talcRM/yyMy/MTyXGe/GQf0r0nwzrN/&#10;d6FdwlWZU+6qk/NwTn/J7VManNGxvOj71z55/aU8R2vhPxna3kSqjTX6ttVtuMnp16/5NcXo+rxa&#10;7qWr3efMaORyGUfxKvGee3H+eauftv6det4l0WyhTE0iRuVwcZY+uOD/AI84rF+B+kT6lpi6om4r&#10;cNL5uPVcJnr7cf8A6q1p+9TuTVjyyTPZv2HPG+3XJtAvGXAvoZEbfkbigyMf8B//AFV9/a2iXHhD&#10;ep+9H/d6YFflJ+yf4tn8PftCLo11P+5uNRVFXIGW4yeP8/0/TeHW5n+HUsrMxO7Ksx6L/SuTEx5Y&#10;tscV+8jY8E/aC0yCGWFvlMy3G9uCc9T6f5H4V1f7I9xG3nIrfL9uVsbv73XPvmuV+MEv9pa3Ghb/&#10;AFkCup57Ac9Pc9zV/wDZw1NtJ1e7tSVTaykjuPqPyrxZfxYzPZjeVFxPqvxDBHDapIHVcSfN6YNf&#10;Fv7fGjR7xqUdqy+QysrD5cAtt/lX2F4ivo7rw/NKfl3Bdp6+9fNf7cNgl54bW5V9yyRqF5+8QM9f&#10;8/pmvXrvmp3R4+HvGsj4l8I6aNK8eyKke1PP371PTO4/z/znNfS37NV2up291PIF/cXW1m4PBYnH&#10;X0/w7V89eC7SO9W+v3BVba5MWW798gfQ+mP1r2f9n/WDpaSWEkrMtzdRlWxznBO33rmk4+0XMehP&#10;4GkfW2mSQWltbmJf4VwffcMfoa9it7pr7SJHT7rWqlfTGOn8q+e9L1b7VFNHu/4941cfMMc88f59&#10;K+gPhwI9X8LQ3TDPnWvzH3H1rCT5q1kc8vdoqTPgz9vLRbu/imtFi8z94GjU8ZfcQOtcf8BJLbQI&#10;4dLt9qx24BlZR/rJMjc3XoOFHsOnWvf/ANtTw5bRWd/fyQqfLXbCir3znP4Y/OvmP4W3tvaahtYt&#10;t2qDjjPzA5/GuDGVJUackj3MLD29NHRfHo6bqVhfXE1t5nK/e7cYHXqeT7fzrwv4OrJP48jt41Vm&#10;lkY7QOBjgegPU/jXqHxx1aYaDdKjurSz7ggH8I3ADj39a89/Zott/j/zmJ+ULjvjDZPfHUd+tceD&#10;k5UX5s9Tk9nTXkj079pbU5rLwnqEJJKpbpGuO2B/n16d6+WfhtBJqPjKxtwNvmXe5iW7Zz+PH6da&#10;+kv2rNQjXQLqJfnjk2qwz0PUgn/PFeC/A7wpcXHi1L6RMrHkKVXHVccZB/8Ar5r0qMlGnM43H93E&#10;+iv2eoHn8QRXSK3mXkkp3PncVH/1/X06V9leHLSS+MNpawsRhIk+Udyeea+X/wBnXw6bC4t7y7Qb&#10;YbXCkZ+82WP6Y/OvsH4GaTHqEUd8yhduSvy9z0/nmufDpyqM4cXKMdeyH+KL77DbXV3E275RHHxx&#10;93AwPYfrivn74l38uo6mLUBirW/8I756fyr6N+LumDT9LeNdq/ISytn0/wD1j8a+Zde8ybUHuHfc&#10;u48t1I7df8nFepW92jbuZYBKpU5j55+O8Qfw3psQ3BriSQNlTxztB+uAfzr548E/DNZpxqE6run1&#10;YiJtuR1Oe3ufyzXvn7QeqLbn7LF0t2KMzgcHvj37VyXwb0QXdnpUco8zzriWQlgPmOen8/8AGuPC&#10;SlGUj3MxivYxOnFn9guGtAFj3xqrKP7gQ8/nu/L2r6t/ZS0yPTfCcFy4X9zZuV2t/Ey8/hg//rr5&#10;L1qUrqGoXUW7KzLaW+4fdxwT9M5P5+5r68/ZlYReDrSIo21rcL8wx8u7HP4KfzPXrXRh5ctY8bFR&#10;boJs9gGpxadp9zbNGrPeWchiRjhV2ryxz7Z57V8S/FfwxH4h+McOuwCOa08mWO6fBC7s4Dds4PTu&#10;a+sPixM+mWM2tSTSDenk7Y8/LGcBu3cen/6/A/ilpumeFvDOpC2j3zRMkrM8hIbaM4GB6mrx1nGz&#10;OjLuamrx66HzP8ePh3eT3S6fp0X+kW8n3lQDAPDZ+nP410Hwl0ux020Y4WaRmVF3fdRQAOPxqrr/&#10;AI/m8ZaokttboJWjFu0KjsANzH0yM/l6E1q/Cvw7e3OvI24tbxycL90uFy3TqctgZ9+nGK86PuwU&#10;Ud0lKcve3R90/sP+A7nVPEWmx26eYLVTdTuOVGBjH/fbDFfeWj6ckNkiyLllUYbH4fyBr5M/4Jz+&#10;E9a/sObxFvKxsEgRm5LhcsT04GSPy9q+ytJ024lsyHf5jjB8vb/nivusro8uGT7n55nVW2McW9jO&#10;mtNxJHduN3WuF+KWsjTNNurw/dt7dnG71Az/AEr0u50qS3gaRsnHAx/n/OK+Zv2xPivZeA/DGpRM&#10;yNK0IjbcxAGTj/Grx8vZ0bmGXR+sVlGJ8r2VlceK/jE+pXU7KkayPu4/L8wB+Jr7T/Y98GJY6DBr&#10;E1su26mMsJYYGzOQ3TvgH8a+LPgvpeo+PPHjQ6eJMMBCXXH3iMkn/wAe/wC+fz/Sj4TeE08NeGLS&#10;wUBfJtkX5V2845PtXHldCUpc8l/TPZzfERp4dwi99PuOy1SBbzSLiyAyJIWTvX4//tpfDW+8CfHD&#10;VT9m/d3dw0scajJBNfsCXVV2k565/LpXwF/wVt+HYs2s/G9rC3zPsc7ex4619vk+I9li1H+bQ/PM&#10;xw8quElbpqfDcKRtKWZTuHDbj/nnpU0anZ86n0U9xxnA9+n5fnXLtIfMx97rzwP/ANdP83gvuU7s&#10;bgCD0H/6/wAPzr7B6nyPKWI4s/u+Qvy/Nnr+nH0Jp6kxopVQRn8/zP17VXjn3L5Z6v8AdLZ5GB/X&#10;+VTJMuT6gg8d8Efn0qAJOVwpkPcgqAMc9P8AP/6mSGXzPNCkx9WBA5/nSq5PyGI467F/+t7/AFP5&#10;0JMqn943mHoRg4I6c/8A1/8A9aAHZgVjAHzdhkf5/wDre1TRD90ZAVTHQleM8/561UVyjZUeW3lg&#10;YJ75Pv8ATvz+dTi4/dFoyVClQW9+3bpQVEezHaXc8eYSqr27Z78/p/KnxThV2t8vzAY9OT3/AA6+&#10;3bioZGhTjzQ245brxwcc4pqPKx8wyfeYnc3OOv49vpSvqJ7mgFYv8wX+7w30p5aNgvG7GDu28D8P&#10;wPeq9vIzyeYu4/7RYHnr/X9aWSQq5ZHb5vfp7j1/DPeri3uw1Jo33tx32gZzwR9f8/1kZIwfue7E&#10;jrz2/wA9Pwqul3Jt+bIJbn5evt9P/rjtUkkkaTbSSAw538dj70lruA/aADF5m7tjbjPXj2//AF/W&#10;n7ZFk+Zf4uuB1/yfai1PmR+Z82/tyOOe+f8A6+KbLKQgdNpHOP8A9X/6s5pSQiRFEanDbWxnDfw9&#10;M1IqSMqk5O7quCPbp/nioInLJ8vzZOAG69Pbv/h70+KWM8g7eeM9/wDJ/rVx2H6k2zPyjHykY9+n&#10;+f8APCxh403Z5DYwvOeo9PSkjMnzMzN6gLzu/OnFDgPI+5hw3bJxn/PP51YpR1uOjjcjJ2/73+c/&#10;n/kO8sOdnmoF3DK4x3A/z+FNaEl1DNt+X5hu/DpTvLcncrMpbPzEZyPrj1FTcpDl29Bt7Y3Y9v8A&#10;P1p8IZmyx6H7yryD2/T8+aZHEH+VFbpk7V9/X/OMfWlUR/KcjqWA6cZxxx/n9aCeVDwQV3D0yfl6&#10;/gf8+lSYYjP8W7d97vnrwOtRIVKsZIQO5Y4570vIyzgfeG0//W+p/SqJ+Fjt5YrhB3PcY/8Ar1Ih&#10;VAHG5lHAG0jJ9ffioYVwgcBWbBz8/BOT39/8+tTlQYwUf72R65oJJRhVdUH+98pHfH4CmtmTPPyt&#10;nr/n+dKMSyfe+Zlx7jsR/n9DSbVbnrn5l9+Pp+v+NAD9yk/KO3JwRz9aRsswJfdxnlf6Z7H1/wD1&#10;NlgZThhgD/a9/wDPrQ0hkJb04G1c+vNA7iF1U7m/76z68Z/z61KjFiWaRs9SPT2/+vUY2sAM8Fee&#10;cf1/zikXa6iR1DL068dP8+/8qAJ0OUwYzt5+bH+eef0pS3BKD36dKRHDfd/i56cdP8/lTZGOdhkP&#10;49v/ANVAhDIGBILMrHO7r6f59jTwVcfI3Hp3P8qjYEbVxwzfL7n/ACKHLblJ+UMcbgo/l/nHvQBI&#10;ZNwKL8rOwAxkcEfj2qPOTuX+LrleTzSM6/MZB1znp9PWkygOH45xnaDtPv0oAd5hA+dui5Bb2/zj&#10;v/KnJnH7twMdt3XpTE6+awGffHPvz/n+VINoIVVPy4/ix+FMCRWbbt6Hoev+c05SX+VmYgdD/n3p&#10;rcAFR827HPrTTKxj2ZJJXPTqcUib6kh3SDd/eOTuxUbghduevIX0OKN0eMheg/KguPuqcY7ke3X+&#10;VAWJNwj3AOPyoxj7qN2HI/z/AJzUcYO0SEnjg8jjj/PFC5Ybo9ueu78KA2JC28swGR179P6f59qC&#10;CzhV+bnHpTcuytgdunHHT/8AV+JobIO3LFdoPyr0oJGkKRtQMo/2RimqjFMljkcdyBTixVWkHzYY&#10;cc9cf/XqPHzY+bPXHr6/5960jcAztPlsnO0cD6nmmnCNnC8+g6//AK/1pzHb8xz07f45/wA4pgdQ&#10;2M/w/MW4ou+bUYq8hSZMdgMc/h/n86GYMvC8N29f8/yoC/LsXnuduP5CmuzMu3Z7e/T3qRDW54Dc&#10;KfvL3Pp/n/CmHc33OPzz/n60j7jzgH5fur2Pbn8qjBj6MwAyBt49f88VqgJpH3lcMfvcf5/H/PWm&#10;tMAN6t+Of1z+dRvhV3Y92+Xr9KNpKb1TJwDnGf8A9f41IDtwRmYMfu7ffHTP6/kKQ7u8zZz94Ecc&#10;d6YspQfKq8+h6dqXAHzD5fmzngD609bgI8kyoCmPvdgeBz/n29qDJ8yliDgfX/P/ANekVu2RyPu8&#10;cfQ96jDMoXMnXnbt57f4frSAVm6uWO0cE+p9ahkkyoDOu4tjcv8An/P6Ukkx252tk5GOAOOv44qC&#10;SUBCz9VH90EZ7H8v0PHpT3JuyZyyMCNv+0wPv2/z/wDWZ+8JJKKu7PzAnr3479v89IGkJ/iX5st2&#10;9cf5/wAmpIS2dh6/LhcHH04HFMXqTRsg+duPmYr8np/kU54n2lEPynhcfX8sZzSQMoXYAwXqV259&#10;P8/55l2Atz/rAM/e6Z/D1+nH5UhoYzfNhGz3O5enI69fbmkffJ/yz3fu+3p+WMUS+WpwrD7xG5iO&#10;CD/+qmuokHzjlV+6Vx/P8eDQA2QruVVXP8XzL/n2+n6VGSd2Wbt/EO319c46/wCFPZiybmXPUbtu&#10;Ae3p/n6dGMoU4MbbWbO0gj8D7596AY5ZG3YJO4Lgcf55qYtIrbEA3KM8dv545qFvLYBmLcjB4yOB&#10;/n/DFBYsQiDacfNnuSfTqP8APvQHNckdwEVl+bAx8vIzjAX/AD+dEITO9doXORuPJ49uf8c1CpcR&#10;7t25RwpPfPYD0oHmh9p5XnOGx/n/AD+CfZATJu3bf9r+EnOcenepC0edxb+LPzcjGM/57UzKH5iG&#10;7fd/i/8Ar0krhF77gMb92O2P8/zpx1KuEjP5e08/KR904/z/APrqGTK8DHC9dvf1+v8AX8aklYlt&#10;yd+fl6cf1/z9Ywdy4Y8kY+9/n1/z3mXYkyPEY8u3Iz83oGwR/n+VeWeK5I45GL/Lgfn1I+n+Ppmv&#10;U/E3/Hu0YH3RnsQPz/z9K8m8blDKzPztJVfUcnvn/wCtnih6xHG1x/gi7IuA0bfdZj9z8fSvYvDs&#10;heKNHbdkDbxx/n/PsfEPA0pa+wEwSfl3NgAZHA/TivZPBsgku7SB3JVpFX73IGce3U/Wjm5abfkF&#10;uapG3Vn0hpVnIdItrJUVgtrFu+XOPlH/ANequq6KuGmjhZG3EbdvXHcH0ro9Es2ikXevHl7emccY&#10;7fSr+s6NBJCqhfvDJ+boP8/5HNfguOqN4ucvNn9F5fTUcLBeS/JHkWu2uo7ZHa4aPd87DbkDH0+n&#10;cc89a5K48PLNKJbm4kb5cjK4x36ZwB+XvXqHiHRotv7ravzfdkBwPwNc7e6eyNmZPpHwMc4yOeP5&#10;/SuX2l9D2YpxRxWoaDPZ7Rpsce9m++2GI9D7D69cVTfwiI7r7dfTRt5gxhchRgcdOT36Zxiu5v4p&#10;U/dWkEe5VwJJG3bTnA49c47Vmr4eu5pvtF4f3auOCwGffp+n4YolUjHdjuzkPEKmDTZpULGNVKxn&#10;aR83QY6etbX7PukzwapbpuCpNiSZVbH8QP1/Oszx3M1xcRWUSbYnJK7mzt9zzjoPXivTP2a/CJvd&#10;UiuhG3JLLtx2PTjv1+maxqVpT0JjTSu2fVXwP8OJHajhYxwV3Nnacc17loHhaIWy3DRr93+71rzn&#10;4YeH5be3QTQhVVRjDf4fhXs3h23la0VlTMYGPpXsYGlfRnyuaVPfbRSm0vMYE8QXH3fl6f4Vz/iH&#10;REckCNo9q/exx3xXd31qtuVyR83RuOK53XkU27QGLd2xuPH516VSnGKPJo1Jcx5D4m0yyivGbau5&#10;cbgOrVztppiPGR5x7k/uxzjPHXp+Vd/4n00O5mkh/wCA4ByOvt6VyF9p1zNczyQKy71wu4DHT1/y&#10;fx4rlcY3PajUcqep4n8evD11JaTT2tyR8u9Y/LBbcOgwO59BwO+OtfLnjy4g1e2bTNQtgkjkiNsN&#10;94DHbjB/p9BX238SvDN9c2UjtFGzBCYznJHUYA69favk/wCLPw5v7e+mltwzblLeWcKY/UZzxkfy&#10;/CspQjKOq1OzC1JOR8x/EH4PanYwS6tDaNNbklcRW8u0bvWRiACOuMY5/CvHPEvwd/Zr17Vm0fxf&#10;4KurrU5APMa2tZFkDHuHULkd8sRntmvtuyWzhb+y9dvJIsqUt7iSEPt45IJOFPoQP0wa6Lwz+zh8&#10;JdTso7UaGzM2S0ksxJmc45ds4k5ySWzW9HFRpadfIrEZf7fX7PW58M/An4IfC34S+Ov+El+Hnhi4&#10;/tCzl3Ry3F4zPEMdSrAhSPc8Y7V9n+E/21PHctnb6Rp3iSRvs8abWt2OCzHG0HgHHc9P69zYfsd+&#10;G7vfpayRraquWt7eMKiA9f8Aec+/HsOK7jwX+xl8NdNFv9i0SDby7gxjLNjAOMc9WOOK7P7SxXwK&#10;bS7JnKsqy6Os6cW+7R4JpHir9oT45a9/aGseIJorHzN+nx3TOYnYNwGGcEHPfJ29Oteq/BP4G/EP&#10;xF8Up9F8aBobKOCO7uP7NuW2SlmIWPAHDjYSeSMdODmvp7wB8BPA+nTLdxWvl+SqqqL0IAAHB46Z&#10;9K9g8M+HfCmi+fc2ekRpJcLGPMHsMD8etRzutK9SV/XUmpiMPg4qFCH4WPlyL9ijTfEPjTXvF2lW&#10;TWJ1df3SxiVQqqgUBsse+TgDBI9817R8Nv2b9R8P6FYtHd+dJB80mFCF8n5kOByvcZ6GvYdMvdPi&#10;ttotowB6YJq9ZatFbxeRbxrt9+Mdav8AdXvc8+rmWKlHlitjFsPAZiso4pkfbjDrIwb5SeBkjtj1&#10;rL1r4SWur2jabeW0MkEjZkV4w3H0YEfljrXaNqkcg3IrKv3ecnt0/SiOeW5hx5qlen0z7dqHGnLS&#10;558a1enLmR8++Nf2RNFEzXnh6OOPcSxNuhGGJ/ukkflWNY/A6/0eXyL6JZgceXIyDK/r6AV9Nw2I&#10;kRgyrtU498+tVZPDlteJkgei5UEf41w1MHTesUevRz3GRhyVJXX4njPhf4e/YH2xrGwVshTHgYru&#10;NK0RY1Vozt/2WU8e3+ea6JvDVtA2Avv0PGO9XrHRlixvjJVT8rHis4YWUXYyr472mpXsbWdBvC/d&#10;68fjxW5axjb8y7ePmwvei1skBaKRF2ryvbHSr1vABtWMADHP+foK9KjTcUeNVrJsIwpGEO7t3609&#10;TJGdrZyaHjKR/L2bvSY5ABzn1re1jklLmdxrM2dxfj+dRyMEnVeSM1JKoQd+v1xUMs4D7RI2evy8&#10;VlLQ1p6khmbd8+QP7zUYkRmMWGB4ZivWqck20EY3frUkEssR3+Y4+XC/Nxmo5jXl93QbMGDMoi2s&#10;azdUvhGMOV2jna3StRmkkPnNE7fLhGJJ79eaw9eaNUkeZmx0X1J/CsK0uWN0dWHXNNJnhf7SEtlc&#10;+FNWjvpCrCCYxscfNxjA+h6e/wBK/J/4+/Dm++Ifxi0qe6s7hrPSSw+0SIfL8qPDs2ByW4A9BjvX&#10;65fFnw+niW8bSLaLc+wNM2OgbgA59eePxr5G/bN8B+F/hj4O1WbR44zqX2J7XTE8sjdNNtTauB3Z&#10;ieOgGTwK+VxqrRqe0j0uvvP0vI6lGVH2Mutnb0PlbwZMfFdprHiPRrFW+0X0WmaPKsYKowiDyyZO&#10;A2C/ucLz6V5j4i8H6H4Y8W2/iC/1b7RPJDNNdW/lsWVYCQASR0Lj8SxNfQf7O/wZsdKsG0i88QJB&#10;pXh212W8cS5BupIg9xKexIAAHuxBxXmc3wsn+KHxgt/CGi2t5dyapMwvgIS32aID5I8ggDAxnoC2&#10;71rSnWXNaL0OqVHrL1O5/wCCQP7MM/xb/aEvvjLeaVJa6Hp92ot47iMfvnxy3A6/eJ54z1r9mrC2&#10;+yaakTKwXau2NT0AGBXzf+wT8GtC+FHgKPw94d0sQ2tq2JMf8tpifnbPcZ/z0r6WljbyFjc87cNu&#10;6V62Flzxc+//AAx8TnVS+IVNbL892ZtvbxLcyPA/zM3zDaOOnArotIieC286VgqqufmPTIrB0uHd&#10;ctKvGOm7NTeKvEDadatDs6gbyp/+vXRTlGmnN9Dyp051JKnHqdN4d1RZpy7Dj6f0rsLGfzoy7tt2&#10;9wa8l8J62JGV4SwWuqg8VP8AZGgjfMnRfm6124TGR5dTzcxy2o6lonKfFa1uvE2p3QXLbv3SrztK&#10;jrnFeA/Ez4GPaobvT9NVnm6PIuQnGAMYHr/+uvq/TfDRvD5k8Ctu53HHGevWsTxVpcaaqsKWMbQs&#10;drRygH6EU62XwrwcqnU93Kc+q5bUjTobJd97HwD4j8H+KvBMsl2sLmFlEUskkZXvnp/X0rX8B/Ei&#10;XTlUIPL2tja3U+uM/wD16+lPiv4R0LXma2i0u1VljwqyAAs2OuTwOfXNfNfxS8JaJ4fmhuLG78ry&#10;5Csn3ZM+p9MdO59eK+HzLLZYSTnTeiP13Js8w+eUVSrwtJns/hX4j2uqwxmW5WTMe4RwnP5/hVbx&#10;5qVrrSNDayJuOVcR4P4Yrxew8ZSaXZw3lufLXy8EK2dx5GeOmOOK7r4X2eoeK9SW9bzH85tu5l/D&#10;irw+OnKKpPcwr5BRwdR4lOyRH4f8HXOq6mTcWYZQcZzn/wDVXuXwm+HKaZewziIZVRhfT9K1PBfw&#10;mhtIPNktV8wcDy16e9em+H/CkelIs3lKOPu+levg8tc5qc0fHcQcURlRdGk9LWN2Kcadoq24B+78&#10;1Y+hwR6db3OqSgBcM+TV64mF032NZPu/eKjrXlf7bPxjs/gj+z1r3iNbtY7qSzNtp6tnLTONq4x6&#10;dfwr6P2cq9SMY77L1Z+ZU3yRkpaX1b8lqflf+3N8UP8Ahb/7SviLxRBP5llHMbW1TdkbYztyPrg5&#10;+teOusrNjYFbrk7Wz37/AOQfarOqXJu7yS9LNJ5kxbzJDknnOevJOPUc1U3CRSDkjOFx1xnrX63h&#10;cPHD4eNKP2Ukfm2MxDxeKnVfVtjp3CS+XGzFc/IGAz04B5x+vpT4ZCThRw245bvnr0/z2qKVlUff&#10;3dwuOnHXv60cpJswcenQdD7VpIzLTGTrnad2cA9x/P8A+vRt5xvDZYf5HT1qOEs6b0b7v3uM9unH&#10;tREhcbVPzM2MEf57f56VLvEoGb5+W2ru+YLnjvTRjOYnGeowvXr+tEzKpbCkcH+H3/z/APXpjFCR&#10;uBb14zxkf56US0AchJ3eVg7uMfgO3+P86SRzHGHYKW2/xEAH8f8APWljcSqWE2R09h2zj3/E015D&#10;jKHlfnUbeRgfX0/r+By+6ISXGwsfl6Bdwxn/ADj/ADmoXuGZcE7cbvmHp/j/APW9aklwVMa7f9nB&#10;9v8APcVXfkkDOWXDbeSP8Ov4e/AqY6MY2Ry+Wz1fjPvgcfl+v1qF5Mtg7fmGflzgfn/+v+dSTPuX&#10;cf4chuuT68flUJ+YqfN+63XI4PNIZA0uRvMq/ngjj6/5NMlO2EKQBx8qlvu9sAfrR5ZPzcnfkmPI&#10;7nr7fjxzR5gjUtubdJjiRenPt/8AqNPQdwOQ2UUrhcbdvb8/w/X0y1rg+ZvjkXnI+ZsHr0z3+o6f&#10;rTTOQPNAbcy/L6H8Ov8AKomIkO7y8dsY75H06Dv6Z9QKEBLLIJJI7eT5SvC+oH1/zwahDnmQtxuG&#10;d3K889sjI9fXt6tzHNkKN20j5RGOMDuNw9/U8jpmmRzB+gLDd826QHvxx/8Arot2AmDL5fzOy9jt&#10;Y8HHpwP5dOlRStiTK/3ceuOcfiOfpj6ciSIjbELY9N2DjjnHp2+vtTTIGGxmK/KOWzntwfx6/wAu&#10;akBMlz8qqDwWXcMEn8cdO2OopGbzGHmgbdxLNvORz069MHgf/Xo8zDK8vzbtwzvJGB/OmsjkDyx/&#10;q2P3sZIx+XU8+n5UagRpwjbACdrHvwMfl6/h6VG0qgLhVXauMLn159Pfp6fm1nzJvDf3hwfxyfz/&#10;AA9+Ka7q+5kRstn5j19M84z0/lQMRGQKwQnjkMpzu6ce3+H4VEZR5eWzt5DAnt3zj8fT8qXJ5UNk&#10;r97rgDp1qN5H3BWBxncPQd/6e38qBALtQ/38BsHnOTgnt+fT+lRSnJXA6c/K2cduhoeQBWKsz9D8&#10;3PJ5Pv8A5/KDzAG4k+Rm4yf89h+lSMWZpSM7cqGwVPQdBx+uen9arysy/KpTPJ3eYecZP+f8mnXC&#10;SblBXnj73brxwfX/AD6MO9t0iduPmU57YAHfqP8APNSxkPmSFw7BtuPT7xH09Dj+Qpkz/aPmELZ2&#10;8tz6fqOfTn8sqwJ3B0wA33cdBnPpyMZ/LvUYkD5Ur/ERlVPUjt75OO4+uTQVsMYgEq0ZChRyXDH3&#10;BP5fmOPRkziLdKcbWbDsc8N2+v8AjinTqmMquBkfvNw57YOe/wBM0yWTc/mIfmLZXnOevHOPb/IF&#10;SxkEqHzHxu3E/LtI+b09hyBx2qA+ZKFAKk7v4JOOvvjrnvjOc5J6SXBYDypHZRkc9jz9Bg+hGePX&#10;rUE5VG+Yf7QUgDgdOh78Ypc3cQ3MqlWAKr8oB5+XkY57fePHB9ucUwsx+bPJXDKoGOn6daPMt2Ys&#10;q43cgyEcjI68/wBf8Kj83Bxv/i4G79T+f/16zkbKSjEbMzOivJHv2fxMvT3zxVeZSzeaHVSB82Gz&#10;jDdPbv6fX0lBCqodl2gZ+70+v+ev1yK8kmT8g9QN3GD+Xv8Aj71DFzJkc2/ZuAVmLY2jIzz0x07c&#10;+35VDM7Dgp8rHcM46denTH6c9qkk2yMxZuWVdy8ewwPYk/nVa88poWeN1XcgZtwHzHHPp/j1/Gb6&#10;liGWQOpaLLDAbGeABnp/Lt+tQPI/kKyq3OCp45/zx2/DineZtLeWuB1XnGTjoP8AJ/lUMjbh+8UZ&#10;VgPm7n/P4nnv0kBMnz8ou3LYTBK4/HHv71FLKXCsVG7aFz/ED/Xnv6jvTpjHKu5ox1PDbW//AF4G&#10;O3p9KrTbtp3RqQhbCt29vy/zxQCHSTMJN4ClsblXnjAyMn046+9VzIVbZEvzbeVGQOR9M/404yLM&#10;RhlO1h8pjPBJHfPb2/8A1QLLFlFR8bgP3e3G7np9eR+nQZNS3yovl6kssq+XtVMxsuWXb8rcHHT3&#10;9QOnaqzzyxDc3J3fN84OT3OB3z/9bHFOlmcp5olVc4+ZlGBwf5H8vXg1XmyqtluqkngjPAP9eeDj&#10;3FZcwxCoWTHmKcNld3+GOn+eOSEeYqDtfnn5Q3y98AAfUetNl4QiJG+7ldyjnp6dO/8A9aoZDIyj&#10;YzMNx28dR6Z4/wA9PSkMVzLuCFivOMbcdMjv/LvSNKzbkx1TG0tx29h/hjPpUYAnjHzKdq7f+A56&#10;g/569jUe90LMxX5Ac5Ht+orF/FYv7NyaSXy1YKWO0Y2s3TjGMY/+t/Oo5Z0xhh8vHYY5549v8fyj&#10;M0ZG7y8/Nt4GOmeP5f1prsQGC/N82SF4J/zwOnf8qlLoEYljdJ/zwb8GoqEXE4GFWLHb5f8A61FR&#10;zRKPaJRDcePl+0XDYutSaaXdu5jj5/DoevXFYnj/AMWWOoeLrko64tbqFJJFz8zMRtX/AL5UnvnJ&#10;9qlsLxbrxtfatBtEdnCyIdvRu3fBzuP615vPrUi6heJO5kh/tHzpG3feKkIec852sM8Z5r82cPaS&#10;cu5+jOXLZdkd3+zRokg+JWteLLo/ubJpH3n7qgbt56cfKPzrtdEub/xJ4pW/ErSSRyTXcjbf4n4U&#10;fgS49senWTwV4T/4Qz4QTeKbhI0bWz8zSfKPmJOPpsTOe278sb4R6vJc391f2t7G8lxMsawyx7iS&#10;H3Ejpxlx+RFetlriqqbPJzDmlRbj6H1L8CfCc3i7TtQu7wqxjtSgk8vblgucDPtnGOn6Cr8QfgSy&#10;6FcaxbQqm2QMh2nouRnOM/xf/X559k/Z38CPpmi5uLZVZ7TMiqDjl8M35ADHv7Yr17Xvgn/aXwpv&#10;JZo/L8mzV5GCAkuzDA56/wD169KphvrEnN76nm0cU8LaN+x+ZfxL8I6rpETXmp3zSRxySeSvphQP&#10;l78EkfhjPFO8DWkkGk2Nm0hDLCzSbTz8x3Ht1ye/bHHQ179+0H+zJ4ph01bq3t5rj9yWYhThcqSq&#10;jpzyfxI6dD5X4X8Can4aFzPq1q0bW9uybWIz1C/hjB+mcV42KhKnFto9yjUjUSszl/HSA6a1oY2/&#10;eMjNt7c/4D8BjOcGvJ/iIPsPhBYpJf31zI0udvQcnPv94/8A169a8Rj7ReGCFVbb8rAKCRuAI+vX&#10;v+tePfH0zNttrYny1uPJjYDrhhnv6Z6da83B80qh1Yj3aZxHheCMa1bQTTbljhaaRueGx09uAOfc&#10;fj7Z4Jilu9ERBFt2qJNvHUlmH6n06Zrx3wzotzDfy3LhmkMKrFsbdgEgFRx65xXvuiWaaX4VuLyd&#10;tp8keWGXhcqFHUdcZP8AnnXMJaJE4GOjZ5B+0TrtvaQS2cTo2yALuVjtBPTj8SPw+lY37L1l9vnZ&#10;BLnzLgO8m4EAAg7ef8/0539ofxI8scxVlHnXajaG/hXnjIPb9a6/9keya40m4uDlRDaySdfoB/L6&#10;itqUfZ4O5Fb3sVYp/HFRLPPJGm51tmlYDk8k57ccAZz1ry34PeGJNZ8f6VYbjuuNTH7v+9hun869&#10;V+Ns6C8miDsd1mV+793v0z6c9ev1qp+yd4bS9+NWkzFf3djG80m58jOCSevviiNR08PJ+Q5U/aVk&#10;j7f8Um30Xwsljb42w2sUEarnsccA5wP6niuM+BEH2zXfFmvTN800aQqdpPy8H8ex6dhxV3xnrMkm&#10;mrErEgLDu6Z5XP1zyMj1FT/BuxbTvBOrXTKu5zv3Y/vEDp9CP8ivBpe7ds9q2ljL+LJV1uLjIPyj&#10;bglvfjn0r5p+PM0MlzpltnG5RncvQ4Ax0GDkZ7d+5xX0N8Q9SSeK4DHdttVZty9QN2M/p+dfOfx1&#10;Vv7Ys4DH0iiHzE8Enk5x+PX29K6MG/eVisb/AAreh4r8T7tZF1K481WaW5H3R90eh4Gefzxn3rL+&#10;H9yp0+QMf9XuwVUZxwO/+fSrXxGwEvFYjLTfdwcA57flVL4YW7zNdop+WPaZH7KPz/zivqYx/wBj&#10;fr/kfLVFbEr0KXju3SLTo5lbO522/mOPesHw2EbUdhbllIXjINdJ8SwIoLcK3PTb7Z/+sK5zwq6R&#10;6shJ/hzxXdhv9zb9Ty8T/v0T7x/4J9tLb2t6YxtaNYQv7sLg7B7n1/8Ar11n7SFxCjrHHOW2pjGc&#10;EHGeT+X0/DjL/Yi0aay8MaheSRMBJKojU/xAge/+NJ+0U8sOpWytMfmzubPU4YZ/SvjJ+9mzZ9vh&#10;7rLUn2PPPC9pINSlvPLOIreJRtUddozjsOv4eld1p90dOvo5EcbpFPI4xjkcE9OD/nNcXpN48P2i&#10;GKQB85+VuBzgDkjt+WK6eaV4NTs5ULfKqq64xyScrjrj+XvXdWv7TU5aOlM9y1DxFaeLbHT7sNu8&#10;vT5LaTao6hWwf5jv0r5C/aJtZNM8ZwxpBhPtXy9c4C9e/Q579q97+GetNFqNvptw4dZt/wDEcAgE&#10;4wDgfzrxX9pF2k1GC4IP/Hy2RjqD2z9azoe5UsZ1fhLfwbsjJNp96oX5tUj2nHy4HP5f/W64r7T+&#10;F2ota6RMjytIHhBUSc4Lc/56H8a+NfhCTbGwhZf9WzPhfl/hx/n/ADn61+H08i6YyJFu2xryzE9P&#10;XB/zj3rnzB81No7MArNM9GbUY9M8FXF1s27YHlww6Hgrn8Qv+evwr8Rddh8RfEBbUzbmuLwr13YH&#10;Rj34x3Nfavju5Wz+EWqTlmVRCse4E5+7k8da/PLWNYlPxgjWFwfJWV8beCwRj0+uMe4FcuVwlzG2&#10;OmoxDxvevceL7eSI/PMxCleBj8+B7e1dJ8MLW5k8b6erIzeU2PL2jk7gB1+n6c56VxZuvtvxItbN&#10;0LC3jUDcfbk9f84r1j4Mad9r8SWtxgBmulPfA2gsT39T+XavbqS5abPLpR5qiR6Z8V7ia58PxRBz&#10;810HIPUqMk+vHFbvw8SKy0OKW+XexYM2e7Fv8B/9YVm+PLeKaDyti7FUfKfcqOcHPTPtWxbRpp89&#10;nbjaF8tDt3Hn5utedRqcsHc9R0+aVjT0/wALXOt+O44RG7brWLLDOR85J9+AM/geTXZahf6dbeCd&#10;QjtYdkMN1GkKso4VHI6fU9R37VsfD3So7HQ9T8WTY3R2KomfXkY/NgPTGa8c8SeOZNLuJvCzz7ts&#10;Ucmdw5ZplJHbnB/+tWOGlKpW5UFePLG56vb6RcHT7OaI/wCoZW+VfcjP5fTPFOstDeztfsiKRumn&#10;CnG3JJz+XTj3/LS8H3sE3hK2LoJGmhG0HHy4YYH+f1xRpjy3bIpT/V6o0a98A/T257cEeua78Q/3&#10;NjnpNuepreDLBGguL2+QgNCVT1B2n9f8/T2Dwhp32LR0uRDhfsNuj+hyvbH0rzvTtHMV8tjncsbE&#10;jBBO4cc/jn2/p6ndqdJ8FyJI5DReTuZV6kKMD8AfzrGjL/Z2jatH94mjE/Zx1SPT5Lq0vdwMepv3&#10;7E4/PFQ/tN6d5HjvT9V8l1WOaNiV4/z3/Ksr4CrJqPjm4SCRWWa9kO0/w/Kh6/WvYf2i/BNtPDa3&#10;5UltilWAzg49Mf4+1YSX7k2jLlxXqbnwXlkHh/UtHh+61uzAM3r/AJNfIv7dmiy/8Ilp+ooCv2e6&#10;mR8Y+Xn0/H1r64+Fp/s2/tYrf7k1iqnOechRn8/88145+2Z8NXvfhnqUzpua3vGkj2+46f5/pXRS&#10;qOLTOWSjztdz81v2fY5tL+Lt9o4XctxvcNjqwU4547E9wMfnXQftj+GLHUobPUXQv5KqJA2PuqDk&#10;49M9PesnR0fw38U01W2tvLbzJMcc/KPx9+3AzXYftAH+2vBkkvlbo5IuJAeXJzx+f0/pXoVo+0jz&#10;GMXyVLHzv8PrdbjUWtGjVmkbEcezpnufUV9HfCm7bxP4msdFhX5UulVlXnMce3HX6fzr5/8AhNCQ&#10;93rUyrutkYR+7fdBx7fr+FfSn7HGmmw1iTWdT+9JGG+8CqKSWz9SEx+PNcNRWkbJrlbZ6h8c/EMm&#10;m3cWmmYHy51RyjDlgvPP4deK0v2T9YgufEkchjbcuoKn3s/ePqT+HfHHvXmPxr1Vb/WY7cTHi6Y4&#10;BByeB+pJ/LrXY/sqQXT+II2jZl8zUg4ZVHHPb2yefpmvnsdJxqtn0WAX+zqJ956Vdxhlso/4W+b5&#10;hk4Nd5puqb5zJGw8tbddvPfYOR69q4DR7byVVYk3SMu5mOTxjt9f8961tP1WRdRkt2XakcKnP4Yz&#10;+f8Anmt6NXlmrnJUp88SCyuZ7H4iyAAbZPmUr9MHvzXrHhp9629xGMrGhG4evYV4pqWssPihbRxA&#10;sskGF29iB/Q8dfSvZ/B7K+kKEJ+9jdu+9V1KnNBrzMpQ5bMzPiXqMWnXMkCZXeo5AGcg9a8k1jXY&#10;38CXkaNukW8YbevUrj/PWvQPjdJJDrFvIj/8u5bbnHbOf1//AFV5D4bB1Pw5q0Sk5jvgCPTagz/X&#10;3p4ao+VoitSjyRfoeF/EB4rO8mnmj2+dMSzL3UD37c16j8EbS2vPClncyTDzL6ba2Rnasa8/XO+v&#10;OP2g7BNGtkeRWCvGZGK54GT78dK7D9mHxLFffD3SdXjVSqyTL1zlmfaf/QT+Nb4b3INjrXlFWPJf&#10;21PBY1D4haZeW0JJicKvTqAcY/P+nYVzvwC8NWmk+ForOZi3l+cTJtxhXJP49O+K9k+Pmiy6vrtv&#10;qQAzDNINvr79PxxXm/hi0m0jT5IpACz2rnBU/wB4gH89w/8A11rRlLlZjWS5Uux8+6LrkPhD9qfQ&#10;7uJWWMai4y2O+B/Tv6Yr9TPDl+uoeGbvSklysumiSMr2r8p/itZC1+Kul+KLclVivpHXc33W3YC/&#10;h1/E9a/Tb4Jah/aGiWcryZaTSdm7uQuBnFVjI3w9yI6VIM868ctE8thfTfdjOxpNwJLbiP5Yqt8K&#10;Lz+z/Ht7Z7mZdpdNv1yPx6VY+MliujaNLDuG63l3cjHPmc45rnvhxrFvc/EpXRm2zWm1d3PUdq+X&#10;lU5YryPoaMdWfYCagLrwfhY/+XTf97jpj0rxT9oXSm8SfDuBSvzLIufl+7nNepeF5prjwzbrNIeb&#10;Xyzu55/z/KuB8cyx3XhSXT5Y9zCMNt7Ag/TivU9o5UfU8p0+Sp8z4f0Xw9Jpeta/YLF8i3G+OMdB&#10;8uf/AK3+Fdt4FvH0y3hQSK3l6opOF+VVZfp/PpWLrV5DH4qunC7TJM3mk9MBwM/XBNdtp3hqIaIy&#10;g4aR0mhZVJ3beg6ema45Sk9zvtFO7PoLwLdR3FzsLL++01A3+8AP6V9D/Au8D+CIIpP+WbMg3MOR&#10;/nvXzJ8N4p013EoL78LJjqMqT6V798G9Rb/hF7hC+As2P1/TrRCXvXOOrG9NxPCf2/tQNt4f1CQY&#10;3KilQrEZ4YYH4V8g/Ci5mudRkMLM250SPd0bnOfevqX/AIKF3xi0K8mCH5ocNt47n/Jr5K+DN6J9&#10;aRyP+WzDnndzwMf/AFx0/CvOzKalTaR9Bl1O1FM2vjdPE0dwNyssMKgKvP4ZPqefoa5r9mTT3Piq&#10;SaMER7lQMx5YAnv+BPpWh8anddJlUoxN02F9NoP9Tmrn7NFsEuYWEQB8xiw253DG0HHTJOfTn8a5&#10;8HLlw92ejUXND5Gf+2Nqb2ulyIr7cZPODzjjvx2/z0xf2ZdLbUILWEwx7jCDuPHU7z2zwo/p1rQ/&#10;a0R9ev7fSV3fv5sM4UgDOBn7vYf5611H7Mmg29jYyazNBthhwkakjLtgn6gBcZ6/rx6VG0qHqzhx&#10;D9nTSfY95+Hvh/yLpYYY13LajeO+9geD0HAFfUfwPsv7I0ayikh/1cbyzfN6DA5+pr5n+FuptNqj&#10;W5VvMm2fLkg8rux7dRx/kfWfhizXTPDDTrGqs8OFGMYUdPzJ/SlhfibPIxmseV9Tifjb4jhfSbqe&#10;7UkiTy419euc+3Hb1r5e8V38iXjJbr5bSMevO0Z9Occ/55xXsHxe1i4vL5YoXZg5kkZW5z8x9v8A&#10;Oa8ll0eTUHIkZWLuoMki8bcDP0rqxFTmgkjqy2iqerPlr9oS4uVlmlkTbukYKwB6k5HUdOlafwN8&#10;qzit7KQfNZaezAsQMSM3H4jcPy+tdL+0R4LOoavD5sDeXGquV2j14znp0/Oud8H2A8MeHJdQuX/f&#10;XUyxbWIBRRyf/QgP171w4eT5nA9jMHGVFM0LtDqmvwQW9sGRZpGUL0PBAOMc5J9jX2F8BNAexsbe&#10;1ng+VII1bPXheo/E18x/Azw3a+JPFkNwYRJ5My7h2wDub+n519s/Dvw62naTHM0e1pHzuPvgf/rr&#10;0sNT/fX7Hg4qa5FE5H9ozxBJpXhLybaNnmTqcZ2A9Wz+Z/AV4d4ouJfEvgKy1HUdxinhaG5X+Jxy&#10;pz9RjH1r1D9qrV4LPTV04svmSLukXHOOevpkcY54z6mvnMePU1nTtQ8LKwjKL5sKnncB8rf0/L88&#10;MbU5qzizuwVNrCqS73PEPDTyaX411DTtgDNJsbGBtyePp8p7dga+l/hP4RFvo8NwbVneLakIVv8A&#10;WO+M447Z69eK8Z8O+CX8Q+K18SW6bo7p2M6r/eHHbnOMe3fnrX2J+zr4Lk1TxPpejR2ryrZ+XLce&#10;XGOW49vUjj2rKlRlXqRivI7JSjC8/K59yfsbeG08L/C6xtG09xIctLtx6479sYr3TT5o5gGVD/wI&#10;1w/wbFpZeFbK1ay8tlhXIHGOMnpXewwov7xD7/dr9IwtP2dGMV2PyHMa3tsVOcurZU12RIrGSY4+&#10;VevpX55/tk+GvEfxP8ZSSaVZyTWNrc7ptrcMw6L7n/GvvL4oX08GhSWGnxM11dfureNT95jxXG+E&#10;PgNPf/YbC4tkaT7FLNIxwVEr5+dvXqP0rnxFH6xWjCxth8Y8vwc6sfieiPA/+CfnwEm0fRF8U69Y&#10;sk000kkUcsZyFJA3c9M7cfT619iWEK28SxFce/pVHw14Aj8D20elBAxWNV3quMge3+etbSqpGF4/&#10;DpXbGlGnojlnipYmKlIgcbRtYcd+4FeJ/t5/DO3+IvwQvrfyvMmhjLR+oI+br+H617bcBpM7CD2A&#10;rA+Jmif274G1HTPLyzW7cdhxTjOVOakt07kxs7Jn4h3cE9hfyWM4+aN2Vl2njBx6f0pFjLDDBecn&#10;5SOldZ8avC114R+KOq6LeSfIt43l7epXnj+XXNcvFEijaD9043beR69xX6FTkqlNSXU+FxFN0a0o&#10;dmNO6dWDHdu6/jj/AD/nAkRmIyX/AIsdOTxTkO1t2wruX93/AHfX/PX8Kcu5mwqsflynPAwMf5zR&#10;IxiMDuQx2hv95sZ68/0H9aFkGdpjLKpBPHt/n/PUZvvNEpXLAZ46Z+h/yaQj5THJEezNuyuTnj+n&#10;Y/0pN21CxMrS72Dttbrx1+nr/wDW9elR7WPygcdWIYAkdhn6f196cCBuADdeflz+Y/WmMWPBm+o2&#10;8H/J/wA9KFrqHLYlVC7gse2COmOnPX3P4ipFiSJ95b/gO0/N/nNNjcKuVO3knp1PH/6vrUiGVXUy&#10;fNtb8Dx/Pp/gKCSZFaWMfL8zfIWDdP15/Q8fjS+ZEziRt21VwY27MO/HqP8APNMTcBg7vlYlR0yO&#10;/wCXsPanxhnbanzLwzcfc+meT+GP1q+XQZGqy7MshYA/Ngj37/h+lS+Y7Lu3qSBjr24/D/PNESqg&#10;EgjI5yxbHC59j6Y6/wAuqpDKTgN95QPu9gfT/P8AjLVhD1nIbBAz95u+PYdvxp8gGPMVRuZsfd5T&#10;t6emagDSbsMu35ejj7vr1/z9Kmj2eXjLfeyd3f1/SkA9HVm2EKF/uhs/57UqhFVT/FuB+Unn/PH5&#10;01Wc7XMeAoznt/P1z7/zpWZCuUjVuDuZe3+fyrWL0KLe8sPLfDdOfX0x+P8AKnGVN3Pynp87D39+&#10;Kqmbad0YbeBg/L1x6fj71MJ/McsMctnjsc9Pfj6/0pcxL1JPOkLGJjtIznp6+makDPjcRtGPmEnr&#10;09f8/nVYMFBzGvzfeHTHp3/p/wDWlVsuVVd27jce/wCmf896egWZYEidx/Ht+9j9KG3EbW78nb8x&#10;yf8AP+elQqzA5Byv/wBb/wCt+tPWTGXdB3K/n/n8/wAKCbjxIrIQ/PdgFwMY6f54p+5I/wB2x3fN&#10;7duOmf8A9VVVK5wi/Kq427ufz/z0p6yzRNhwT1G7b0xx3qgjcmRkQ++0j6fX/P8A9ebzFzvcjd1z&#10;6A/5/H6VVWUschj8zcEe55Hpx/8AWp8UjEbgvGT0Y8H/AD/WgPMnVwPkjGP97HPFPDOdzu3DA53d&#10;Dx1/z+NVnYBCrkKMEcD29PxqfzfNbJZjzjG0UCHkfMzSZwGyeeSeuO/tTgqxx7lfcNoPr7+lN+0S&#10;TYBT5ev4k/jTQXKgCTnpzhvUcnH+e1BdojwExhvm4+X5etM3bmxu+71xigykblxtACkjOegpMuH2&#10;quR2zznr/X0oJl2RKZB5e7b0b73pSZYfIv8ACMfL2/P+tIoKsArbuctuPv8A/XpwIA+Vfu8fhmgk&#10;RThN7Er69v8APFDMTglcD0wep+tMeQxK6Fmx/ePp9PT/AA/Ck8z58HGenzdz170ALK6qMgbcYPf0&#10;/wD10oyxwOzD5SDxyPfiolYufl4XrjH17U7e+SjMS3938aAHxud2APQdcZ/Af5/lSsxUcx5z/db3&#10;/wAMf5NRiSRSG5z27HP+P/1+lLmVeF+9t/hGMUASKG3A7lYgdfr7UgJEu5V7/Nheg/DvRuP9/ccZ&#10;6nHX6f4/4iIZFBVcN94f7X+f8+4AbSzfMd3Qr6A/5NEm8Nn+HGe/HX/P+eBmEYIDqec8en6cUxzL&#10;ndgdP8/4UABKsPu5xnKfy/z/APWpwZf9Yx9B7fh9c/57w7kP38cLzTtxHAGMZOR2P/66CbEocFss&#10;2c8tjv8Arx1qRXG7YM/984A4qA7+qenb1/H+vrSjEe0SD/x7r+dBIsjcEiPbzn7uPQ0jybvlAC7c&#10;87frz14/+tSOxC/MASvHHHX2+vFNkQEr9exrWOxQgZ2OCGb6nvS73HDbf9kfy/l/L1pIyyBmJU9z&#10;0/KkYsvyscf7Kj68flUy1ZIoLY5b8PX/AD/9bmmuxf5nBHT/ABzQxPygEcMOuKblyiupGev+f8/l&#10;1qWA2UYG9NucZ4P/ANcVGXAbA3YLY6H37+nT9aczFQCS3TA9ie1JwPljxk43fL/n+VXG4DFB25Yf&#10;KPuDaeP1/wA5FO5Jw/8AEPl+brSpIqKVKt8xxmkLDBfZ1/nVANYlVy5zzkYb+v8An+VNRlHICt3X&#10;3x/n/H0pzDGSJCe+4tx2/wAP1NL/AMsxu69OOP8AIoAiGc4YDIUANk/j/Oobh2OQm4ng9e30/wAn&#10;2qwoJKsyt354x1qvKzgkk/Nt/IAfz/zmmG5BPKwIjBLMV4w3X8v/ANXFQNGFTzEX/eG3p/npU9zC&#10;S20s2GIyu31HXp9P8moJkAxtj4/2hwf5+n/6qYWGruVg8YXnqW6n2+uT/KnRy5K4kUrkbdv165/A&#10;fpn2IA+4GRFHIGOoxzx/n/8AWRxuTtbPqufw/wA/h9KALkZkRuHVivC/T/P+elByQI2k+m3njt3q&#10;OMyg5Z2HzZA25PSnPKw+XGT0+X+XX6/4VJIobcMgj5Xx37npxnt/hTFYmbGz7q91Izx9ev1xSOzg&#10;/OvGfl7k4z/9amM+9s7R1Oc4wOPb+v8AhQBMS7upjIwB+K9c896aXeM7hJ937uV5OCe3ryT/APrq&#10;NZm8vbj7rZ5b/P8An0NPLA/dPHTd/n8fegWo4ZX5csSrZ9/p3/n/APXQEFMhFbHQ7semP8+n1pu9&#10;kCsZMAAlfl/w/wAnHvTfPyWjDcFvl29vwJz/AJHoaAIxkY2nd8uMt/Dz7ketSRtuLOVX7uW7segx&#10;x/8AWpGLStgIx9gSAfU0NKrcYb72N3+f8/WgT0JEYkK29v8AeYfdb659/wDGnl2JIYD/AGRkZ2+n&#10;pioot6jhPl4GNvOfz/8Ar+tLyg2GPhlz83Xb6f5+lT9odhspUvu3MFwQcnnuM+/ahgAN2fmJ6Bue&#10;aTcGwyrt+XJx0+v+fyFNmkjTeGTb6LyQB9O9DGjJ8TuPs3zopKjgjv7den4/415J41uN08il2+Vu&#10;flPPr/n+XNeqeLZG8rLJtJyCPTP9cV5L40kzPJlFPX5iOhHT8KJfCVEi8CrONQAkjKntj+fWvb/h&#10;1FJP4gsIoU5aZQinjJz9K8S8Bhjc7dmP939R/wDWr3v4UQO3irTyqqzC8XjbyTnHHv8A5+k1dMPJ&#10;+TNKPvYqC81+Z9R+H3AxuVSWkb94MAZx16e9W9VcMzLGu3Odw7Z9fpn/AD3qjpEkklwXOQDkncpX&#10;P5/5zV7UZhDFlwfmO5fpxg/Xkcf/AF6/AMVK9Vn9JYOFqcUvI5HXIFV45SgbjmNmxj09Otc62iS3&#10;s5zCqjGOgwPb9f0rsL6ztRJukYbmY7tycD2GT1/P8ao3kItkLxqCu3GUUnsP6cdv6VwS3PRW1jnH&#10;0RYmWE2+9Rnax7Hj1P8AnNUdeEcEfnQNGxYcYfqef859q19RuS4Xy1Yx9R3zjkj/AD61z/iBLkOq&#10;TSqR8zPJt/Ad+vv9aS952In7p5zrf2y91s2yuAsPAU/Nnn/Of6da+mP2atAmhtog0a58v5SMjOOn&#10;04r518MWw1bxNhQ26a4MjYOflyTjg/TpX2J+zxoSpaxy+TuHUblwCcdOf8nNawi5VEhyfLQbPoH4&#10;e2flWkZkRuwZipxn39sn616jodrGLVE3Lu9DnkVw/gexkhsh8uWDZVumB6YruNPiEUeSi/dyWHqK&#10;+lwceVXPhsylzSevUdqcasFMfykcNtYnvz9Kw9YRXzHIm1t2dzc8f/qroriYOVLLx1K8enNZt9Az&#10;Kzf3VOF9a66nkedSfLucTrGjR3TeWV2lVy21f6f5FczqugFAzpAAw6tuySM9f8//AKvRdRsphEzS&#10;hTt+7t9MdOv0rEm0pZ0km8nnpjPBOOelcUoS5jvjWtE8z1/Q/OtuLbJ/iyOD+n8q8r8d/C6x1aOW&#10;ZbH5jjy16Y7eh5ye1fSOo+H0MTOPlUD5tw9fSuS1nwyAWEQUKykt8314rKon1O7C4iMT4i8b/CG4&#10;0y4aG+t1khdiu7aeM89fpn8vesDSLTxT4VmZtNk8yEnPkMuc89PX8PbvX2J40+G9lehvOt9zLHj7&#10;xx1wR+P0ry3X/hMlrKfLBSOT5/Lxuxz/AJ7e9ccl3PoMPiYyjY4vwj8XI7dmS9t542Vf7u5Dz+n6&#10;/wAq9E0P4sW8sazpdg7cHhgAc+3rnFc+vwrsZE3tAGbgMfLJbr06f55PfNWLH4SSCdfs4ZW25bd1&#10;P+yR+B/+tzWb9pH4Wbt0Z/Ej13w98U4QgeVvmbAXDAg12fh/4gw3ieRbhxjqwxycc968P0jwPqVr&#10;KUG5VH8X/wCv/Guw8P6fqFkVMq7tuAr+Wy579c8j/PvWkK1bqclbB4WUbrc9n0nxAPLYbdzD+J5B&#10;+X+fSt6C6Enz7mUKvCg8/TPevL/C0t7aR+TlWUtlcsfTrzXYadqVx5SpcR7f4eg+X05rqo1lbU8P&#10;EYXlfunUwTefIsJX+Lqzd61bZBgxlSr/AHvpXNQXsYZSw4VuuPwx/Ot6wmkKqzHkj/PeuuElc82r&#10;TkjWtkZwqEArjGF+nX2q1b6eIV+ZQFxgfLn26etVbGdWO/Zg9BxWlHKJMZB3LjcPwrqhqefUcolf&#10;+zQxxIvXlfapharHnC7uM9Ac1Mm1jvBZcfe4/wA5qYBAMgH/AHT9K3jTRzSqS2K8NsZRvYqv93Hp&#10;9amijljXDuCN3bqOKds2ZwMf/qoKvtzjr6itFGxk5NkU4Xpu/wDHahK8/MfzqRtytiVmPzY+7xUT&#10;hWDbBwp5zjBrORUCP5/m3SDhvf61XupgsXlRufRuKdcXTRloge/zY7VXcpvIEZz0Gf8APNcspHZT&#10;j3AgyRnGePw7VF9seOLCheh+v1xUThoW3uu08/ebtUd1c7180PhT/E3b9f8AOK55SsdcafzJpru4&#10;WHaz/e4xWNrk8rw+VEu5+qsv06n2q0LtvNYKBnP3utRXrARFl4Y9uD2rCpLmR10afs5XsYtvoVoI&#10;HUL5jyfvJn5ycDqc18x/tIfD7/hYXjg3d7Cq29pDmFmQERY6t15YjOB6H3xX0prWozwabMYGbzG4&#10;27q5WXwPaShYNTRpOPPuj5n3m6hPTsM1wYimq0FFHuZfiZYWo6jfkv1Pkr/hVel+DfC7WdjossR1&#10;CJvJt5lHDucb2UdFCKPqc0n7LvwbbT7HW/iBbW9wP7SuWtdLunIMskaMQ83OPvOTgDjAU98V9DeP&#10;vCVneaDJeXFgFMikbtpz5eeBnPGeOnIFaHg/w/D4f8Jafpdvp0KqsSiFEjACrk8j0H/1q8+OF5al&#10;ntY96eZc2Hut2z0D4UaRB4e0C30q2Zf3MQGT3J/zj8K7C9kdrfh1bcD8h7e2a5vwWfKtlbcNzrt2&#10;/wB0da6SNFkHzSZ/qK9ygv3dkfD4ya+sOTIbWCVbfg7W574BrlfGl80d55YXdx/e6812F/ILGyee&#10;QA9lduleb6xeHVNd+xxx528Dax6dzWOM9ynbqdmVxdWs5taI2vDlxMiL9khO5uF3d26dPSvR9H8K&#10;Np1mt/fy/v3XMgLfdz2HNcr4TsZtDSLUoLRpmU8LjP41b134o3lujJNp9xv3HcvlE4x/n/PWujB+&#10;xox5qvyMMd9YxlbkoLTr39D0AatBFY7EY+n3f51xPinxVYWzrLfXShiSI0zhnPsOpNcVefGTXNVj&#10;FtoOiO8hbHnTkqqnjn1P6Vp/D3wJf6vqy+IPEt759w3Kf3Y/YDtXVWzJVrU6Gr/BEUcljgYyrYt2&#10;XbRt/wCXqxdR8EXvjyB3njMIZcKQx3VxniT9inUfExOPEMflsu1hJbg8V9HWmk2lhbDZtzj8Kd5q&#10;xnbH+AWnLLKNWP77VnPQ4nzDBy/2R2X3/mfP/hj9g/wdoyLLrt2140fIVo9q5x16muz8M/Czw74V&#10;vFisrWJVVtvygCvQte1WW3tGWPccjHTpXl/jbWPEFtH9ps1XlvlXnJrmrYXBYPWnA9DC5rnmdSca&#10;9Z2enkeqWf8AY1tbYEkYwO1UNU8T2ckwstPcM3TcvRa8d0Fvib4lm2zXEkMCsN3zcEflXqXhjwrF&#10;YQq0q4Y/eO7qaujjqmKVoQ5V3Z5uMymjlsuarVU5dlrb1NrT4o4bc3UjZY9ctX5zf8FhvjZJ4i17&#10;T/h7pl9vtbGRjNCccyEcvjvgEAe7GvtP9qH45aV8F/hlfaouqRW941q6WbSchJNp+YjuB9QD0yOt&#10;fi7468W6r458U3viXWdSuLme7uXkaa4YsxyfXFfZ8N4B1sR7eXww283/AMD8z4/O8Z9Xwrpr4p/h&#10;H/g/kYsmNvzJgn+9z/n1pgCiMxowZc4xxj/P50hbLEsmGXJXcv8A9alIQNsZPlxzz/P/AD1r7658&#10;QhHiEbNsTnlsbhj6e3WmsVUbYY8qo6gn06HinusjDcq5BOR8ozj+f+fyY+GPl7tuePlwOfXof8+o&#10;rO5SDeUOSvPP3f8AP0qSKQMei+m5gcnnjv0/z0qFlYZ2jhW/u8N7f54oUqg3duPlOemRn9O/Wl5s&#10;aJZHZhlUUt79+Pbr0x7E0jh+U3kLn73OBz6dMHFRs0irkL8wHbgZ9P8APeldwQxVfUcDJ/8Ar/X+&#10;dOIDyG3ZLbf7uPb045/w+lN80b8sG2njb15/z/Ombmx5a8Dnbztx2/x5z/SonmKtw2ev3f8A6/8A&#10;n+VPyQLYkmDN+8IG1u+7r6cY6dfTtULrHIgZCdh57Edvrz9cY/lIAJDt2ZVcHbn8O/8Aj2/OEbVb&#10;lj/u9c9D/Q/h3pJ3C42R+pPRTtzuPTGefl/HjsKhlbY2VONqn+X/ANf8/WnyKz/KVYquQu7B7fp/&#10;nr2iKYyM43NjI789c9ulEgiRMY/MZWYMfQZHf/AGmvszhA23aB8vHcevTtTZ8qcyp7sV9vb/AD1H&#10;4xSShUZlc/ewcNyOncdB/j+SJswMfljzFVc7cr8o5P8A9Y5PXj36U6VVBwy/Kyk7t3Tnnt6f1/GJ&#10;kbcZGPCqN3GD64H6f/X4pXbG5pUCkR/KR35z+PT04z3pmpHOqlsCP5euVj4U46fyFNcNInlb/fav&#10;bPQdD+v4dKcHXGzH3tpUBenXAz6e31qF28uL5+N3BG7I6f8A6vz9KQkOcCPco+XI+bd1xnrx/nno&#10;KkkY+V5ZVt2AV6+g/XP6/jUH3Aq5x125GMdOfyP/AOrqSQKwCqcqy7l3dRk8/h35/wDr03G4C3Er&#10;MzMzbctlmCk89xnIxyf19wKhkVQFbd1yFwOnPP8AX/PNE0hU/L025yxPP14qNgdhDSFcKPlA9vY/&#10;/qojEYPh2JRiz7+P4ufr+fQfz5ZMS+5RHn+7kckk+nb+fNJkPIxZx8znLqp9R7f5yPamsC+3A284&#10;O7tz94+5z9azEN3FXGwbT0wy8eufp/n2qF8OPMY/exhtoHA479Pf2/VzZKfNuGQP3e3vx3BH6+tV&#10;3lLHayIvOSyk8jgf59cVAIY8wR8JlhjDFhjk55Pvn/Peogw2bZFxtYKvORnI9sZxjP0+gpyNvbdI&#10;WYFdx2/w/wD1s57cYpoQO28J0yVwDxyfbk8eo/DmkaDXi8r90oYbeNrHtk9Pp6/XqOS3LjKIu4hs&#10;KOcHGOPw9+eOM5xUksqjdJGykBsrtz78f5J6djkVHM+xPLCbl/w9/wAunp70E2Ks6BegYqOV3EBl&#10;Bxnv0x6c96aZMbWYfMoIU98+59enb9cU6f8AdSMIh5e4fLuz15HXPcY5/wAmFMudqj5lOOmQOmD/&#10;AJNSUNnZJCqqv8WR8nP48nn25Hp2xDJuZmaOORSc7VxjI7EEDnPTkZ5655pzlEhwoDHdt3bu3I/w&#10;P59ahcxBWVGB6bflLZAGDn1z+PXrQAjOjOWjYKX4V143Z9s+uOgx/Su6wsnmGFh8uWwOnODyPr0/&#10;L3ncuW2nczHBbd9OmeOecdPzqvMsgKxurH5Qdp+99307f54PWsakr6I1jGxWYGMtIyt16rgfNnGO&#10;uOSPxqKVkRsLGy45G7HP+f0p0zqZNuR8vysVYnBA56Hrj689+lQyKMs8bKvyMNufun/638qlbES3&#10;Ed9zbgD97O3yyD29+tQvKAgD729VHfj/APX/APr6LPMUIKD7x+Xt1GMY7dPcZ/Kmt5bO0se3ap6g&#10;Hvz6/pngii5XIQyS/JuU5A4DNJx6cfy7e3tHIInYnzdzMpWMLnCtz0Pp7+/1NOYuJPNzt3MejjnI&#10;4HTGOKhnmSIM/wArRqpLfMR2/Q9O/Ge5FZSeprGOhG0qySr5hcKxA+VepwM4zmosr5gR1J5Hyhh+&#10;p4/r+tPZih+cMy/ekWPkuMeo79/85qNnWT5W5PGF3cdR0OepJ4470gsQzhXXbJcNhlyD5ft7nnoP&#10;rx0qGT73yEbg5zu6DnGRz9P88VYkmj83csgyCRubgZP49OB+FQTK3lcL/CRt25POeQOp9ep/pVbF&#10;2IpkJQeXGx3JhUC+vrz79R/+qOQiTmTa27ncV289fX6f5BFTDchI4GVzhecc9M5x/kD6wzlZE3xS&#10;4HJ3K2M5B/zkA+vasJS5hhMAkeFP8JG1iOAAeOvse35VTdySEBIyMdAA3A7dD7/hjNTOQRsBbafR&#10;c4zxx2+vI6flEzvIQM/xfeYHP0wf5/8A66yl7pcVdEF1JEc/MMNkq23gf5+lQvNHu5Vtp5X5f4sc&#10;fz5xmpLgyswXK/7u3DDrzw369aiUsV2yv0yZF3dOP8Klyl0KUURrhV8w/L1Od3v39PX8fyQs7BgQ&#10;vyrli3UN6DnGc/l6Y6ufiNism35do7qPb/P4UXCM+5y+1duSO/Q9/wDd/LJqCiMxs4wc+u0t0z25&#10;Hbn3PtShWLL5nABGWReOv1Pt/wDXFMlC7MIcMzn5ufvZ4H15pxkkCiQj5uvy+x7fr+PrSAePsmOb&#10;iQe2en/j1FMY3SnaI4+PW3B/rRSK5Ynp2gzLZ6C2oSTKJL7UjGzcjbGoZwxPplh9e/Xnz3QdAt/E&#10;fiW60mTbi4vIbfdjoXZpD068E9T2FdR4y1GbQPCsFnCpDQaezZaQclvMK/lsAPtWl+zh4aXX5Y9Q&#10;ZTJcW7RzFcZzKVEag/hk49c9s1+eRtCldn6DLWoehftXapa6b8J9F8OadOsDLDJLtD8heI0GB0zt&#10;f6eneuX/AOCfHhfWvil8WNF0Zv8Aj3tJmnuQ0Z+bDnGOxAO0Vzv7aF7d6h4tjsoLp1s7FY7NmC5K&#10;qgAP4lmY/XjjFfW3/BHb4RR6hp3/AAnE2mn7XcySQWzMu3bHH1f3yT+a4r0MtpuTSPOzCcaWHbPt&#10;P4deH7VYQjFY4WvPIZmXACRsWbnpztx681674h0vW7z4ZazdaPYeXA0LOJGj+ZsdMD2GB9ao/CD4&#10;W2t3bacLpHkba0rq2OWkYuc8deg+jV9FeNvCVvpnwl1G3tbZdwsmdmC9Tj+pr6qMeWl6nyNSpH2i&#10;SPELL4PaTr/wps576wjmuhYi4uWaPlcJwMfXHHoK+Hv2rfgzbeC7e6eOEq0pBY9M8nn/AL6LH9e1&#10;fpj4Ftkh+FZhhTcz2EcSM/8AEf4j+efzr8/v+Ciuuj/hKY9Ct2+aSQovH8TyFeD9Cf098+PmyisH&#10;d9kexkrlLGOPmfMlj8J/Nie9jtss1uJEOP43Kpuzj3J/CuT+Of7L0kfhtvEVpBuaGZ9qqvQAkBvx&#10;CntnjvX1A+kWMfgC28RRRbf7S14wwLwcwWu3p2+Z+PfbjnrXqfh39nmPWfh9pseu2Ks11btK8e7I&#10;dAoA9QcszD6DA6VzYPAxUNOx34nHcsk33sfkN4c0m4/4TOPSZ1A8u8VZFZOgUc/qP8nIPrPjKRNN&#10;8CyiIbd0bv16cHA/UfjWl8evh7pngf4132n6TF+7huZdzcY++AMdOpJ5/wD11x/xo8S7NCazVtu1&#10;do44J9fyXtwa8DHqUsQo9me3g1GNO/zPkv49anI9/HAMfff5DtyvGPr/AIY+hr3r9kazjj8BXVxG&#10;rfNb9G/ulwR/L26/Q180/GW8E/iNUkH/ACzLAbvu55P0619PfsumG1+F0kh3LuteiY9GPX/D/wDV&#10;6lePLgoHFTlzYmVzg/i/eSXfiViA30kxyvv6dCO/16V2H7I1oV1rWvEUi/6mBYlK4GHY84/DHPWu&#10;D+LjzJcy3K/LumCqyp947uTk9+3TpXqP7MWkTWngcuobzL/UiW+X0AUYHYfjjjjvXn15cuGt8jto&#10;x5q6PV/GupSpN9lA5lbDbuPlCquM+2a7XRFl0vwLeQJEytN5SL8vTofx6jsOozXBazayah4zj05R&#10;u6+YvG3O8EenXjn1z+HpkduB4Lubwxfulk/drt/vYAHbnb+ory6nu07nrU176PK/HEwnsriRycSR&#10;siLwMc5HrjAOfwrwH47SOniuMAMot4/u7SWPp/nPboK9z1eM3euNZx4Cs3yrkcYx/n9evTwr9pKK&#10;SLxVId3+s27tzjHQYOT1xnt+lb4HWSDMPdpnifxAn+0RSFesszMq7eg/z/8AXp3wtZLSxvCfvOyk&#10;/mf89P61W8YSGS1NwyYwxEfzdef8BjHbApnglrgRLAg3bmPPpgZ5r6hX+qWXc+XnZ1r+RV+KQKyx&#10;Kr7gue2Mc/5/zzXO+Fn8vXrUdSZVCj19q6D4kyW8kMfkhjhdu76HH64zWH4KjaXxbpqbl5vELZ6Y&#10;zk/pXoYX/c/vPFxX+/Ra8j9Mv2N7M23gi6YgbRHG75Pc4Y9vp37Vzf7RiPdeL9Ps4n2/vFDMV6dz&#10;07c/r261137MCqvgW6ZISpkh/drtHQDHXuAQD1/rXE/GeTz/AIiw3Mw8tYLjGNuf7oxk5718Qv8A&#10;kZS/roffQ93L4+h5vookv/FtxYqflluPlXaegfgYz/nNeiXGlO1rYXkrbme4+crHjIXOec8/19a4&#10;X4b2ouPF1xMUVlVWDfL67gMfifz9a9Qe1SWwsoCf9WsjAbyNvy556c/gf6V6FaX7xI46OtMxfB19&#10;LFqS3Sv88bOw+YnkjHPsB/Xoa89/aOHmX1m8asyzSMdpX+LAB/r0/wD19p4cLrfrMrbQzOmRzuyD&#10;wPxwOvfOK4n4oW39q61Y2Ujk4O5ckDcO5/yc1NNe/dmNbyNX4Pwk65HFuUKluxbr7ZP5V9YfDfyp&#10;dGuJY0T/AFb+WoU/Nzx3Hr6frXzD4E01o/EFwY1J/wBFKq3OM/Ke/wBOxr6h+FdjLbW09rG33V+X&#10;J/ibHHGM9O/X9K4ca02duDjypM6T40FbP4MXjMzBWchiG4HJx2//AF1+eOnwR3fxWv7zzdqQ2kh3&#10;NwF5C/l/hX6B/tL3MmnfBmMRA+X5gJUZXIAyc8fXn6Zr88NB1Fj4j1vVXlYssCxktnOS2eO/b8/e&#10;ry2Pu3Fj3og0OGS/8dXlwmGVYWy3b7pH8yP85r3j4QabJYazp642lg5ZmUHaOg6Y7Af55HlPwP0a&#10;PWb++1BuSwCLlj1yMZ4/L6V7x4VtLa38XRpFGpAhXtzyD6/TH681016nutGOHp6pnUeLLGSSNpC2&#10;xZLiFc5HTccjP4+3P41LcSo/i6HTwzkeThc8cE/j/k96oeP9cFnc6fpCzMrTMGO30G3vxjrn6fjV&#10;rwdp11qfju1uph+7ghRnZvpnGQOuf89j5cpctNM9WnH94z3zTYPs3w9/sbeoZmjVsHvnnp6H/Pav&#10;jPxd4lW7+M2rBZB5fluY41fHyiVQP0H046CvryfUF07wvfXjbX8mB5F56NjCgduv+HpXwO+vtP8A&#10;FeaOQb/OVx65y2c5/wA/yroy1ctRyZhjOXl5T7m8ATz23grT7idvmaH5dzdcqMAfr6A1qeELlQJZ&#10;ZGfEetbvlHbaG9en4nv7Vzfw8kk1L4eafMjA7YolG09sIP8AJxn8ea1PDsW+TVEjn3f8TB5Cu7pl&#10;R6fy9q6Ks/dZlTjqj2jw7aRy6xbu7DbJNwvqM9fpj6++O/ReJ7x5PCWpT+Xu23IRl3dgF6cc9emR&#10;x6Vh+HIWljtbqGP5pGXb/ulgC3H0q94o1BbHTNW0cKPM84up53KPlz/n39hXPGXLRZry81RHH/s7&#10;a8tn45jYBNzagEZuflGzA+mcf5FfRHxk1wX2lW8cTL8sgyehxuPr+VfGfw58VvZ/E660tJfKc3Vv&#10;IqjrgOB3B4wTX2Z4t0GbUPDttNGC22MEjdx69PQf59KnmcqKRpUjGNdMr+ANbJTSJZPlDsVbDEfd&#10;b6fSuk/aP8C/8JD8KtWaEKrSQs0eehbt+hrifBedPNjFcHc0V0ync3JyRXsnizUrXWfhtdW/ytMI&#10;Svzcclf6g13YVRlTZ5eMco1U13PxV+I+jSaP4uvkuAFaG6l2/L0UkdPyH/fX41d1bVovE/wrWQbW&#10;8iQjKkDaoHBH4/zxXZ/tjeHIrHxLcSWtttM9w6tMzcDOOP6/hXlnwiWTXzeeHfN/dhcqWyc5IBb0&#10;6V0QlzUzqlGPN6mJ4U8Hx6ZZtqF2irbzT+cyqMZK/dTvxkda9e+EGqDQbCa8vEw7ws6rx8oLKi5z&#10;+JH8+tZGpeH01O9j8O6aoWGO5jiiVCRkbeSfr+lVr/xDBZXGpXNi67PNit7VCfvRrnp+S/jXJ8Ur&#10;sOXsS67rz6x4veOeYN/pxRW56jB4PYnH8vx9s/ZamTTryOWZl4uFTduH97njjqMe9fPHhEzaj4nj&#10;aTcPMvmZVUeqjHHp0/L6V7h8Jb9tL8SR2CE4W5jRueNxBJbGDk56c+nrx81msuWZ9HlsbxP0G8Pz&#10;RNC10V+byRt9fu9f8/pUPlyE3FzG52mSAbufxH9Kx/A09zdWUrux+6ipnvhB1/L3rp76CGx8LSOX&#10;zwjtntjp/L9Pwop3qTuuiM5R5I28zDvrEp4xsdQEnyrayldwyc59v8/19c+HGof6Ctup3N5gz325&#10;GK84uY0u1sdSVg37uT5j05wB0/z1rt/hdMWjnRDnZIOpHHv/AJ71vOVnymHxQb7CfHXTZJ7u3mRu&#10;BCcYPTt+fWvEPAs0+mWGpWV2fnuJ5Gx6HJOf8/4V9EfEu1iv4beQN8vkFW2+pNeD+JrA2GtyeT8o&#10;kugF44A45x+v9K0p+6Z/xKaTPEf2oo5NYhuILdGZoVVEHZhtH5c/hT/2cj/wjfgG18Kkr5lvmWbP&#10;UMSxwMf55qf4i4vdXvrW9jXasybsr19SfoO9cN4D8fRweMXid8eexDKM/KpPA/Lj8DV063LTlc09&#10;i5xSR7ZrENnqWix6gy/LNKoUf3fl5P4/XvXl/jrwzc6RpE1yifvIljVpDwAM8j9fx59a9V8I2YvP&#10;BTy/Z9zwzAxqvX72M5rlv2ghHa+HLqOEbXaUI+05B4I9uOf68V04efNE4a8eWTPin41QiebzLdty&#10;wzSKkm37zEjB/Qf56/df7Kfjv+1vD/h6RZPla0ZX29i0YbGPyr4e8bRS3GkWNzORHH543bVDEsO3&#10;Xrgj1FfWP7ISvD4VsYkd1W1mhCH/AGSgX88jnHX8a7MVphdDGnZ1Vc7X9oSd7q2u44925o2yu0kA&#10;Yz+PevKfgvcyL41024uZstIuxd3+f85r2T4u6U19cXkONqtbcc8McNz/AJ9K8N+G92lj4s01C+0x&#10;3gTnv8+Mf5x+FfKVV7rZ9HhWuWx9ueBD/aHhyHc/zRyfL759v/r1wvxUkTT7RTGPkWRlb5eh6+nt&#10;/nv03wn1IS22wtuWNvmx3/Tjiud+K9i13pczH727fHgd8f8A1ya6Kcm6aZxVo/vGfG/xK0x9Nuru&#10;VF5kZiu5sdW6j8v89K3PCfjAHRNJdpyzqscUjFvdgf0/n+df9ohTp0UM5T95JCGkC4/r9a5b4fLc&#10;3mlJaISTFslU4yDtB/z+dc+I5lex6FGMZU1c+s/hzqqDWIzMVXcivnkZAznivcPhZqA/s+8tHA+e&#10;U8emOmfevAfCLRw/Ybpm+b7D87f7WOfwxXs/wRle6mkR33tN8/6f1OamnP3UcVSPvM8J/wCCibyR&#10;eDLyQN/q42P3s9+P89q+TP2dI5tS1WLb0kmyc+pYgfy/T8a+xP8Agojo8j/D6+nWP7sTH5c9BgdP&#10;evlP4C6cdK1MW4TBjij7nqy+v1P6Vw4z4JHvYF/7Lck/aRngs/JjgG3y5VjjXaN2AT9ep5z61p/s&#10;4W8SJJLLIP8AR8lW3ZzjjtxyeeKwv2hGFxqe88iF/Mfrjjp/Qeldh+ypYTX3h1rtRuZkKsQvPTvn&#10;p2/L6Vywcvqll1O6Ulya9jB8eeFpvFXiC1CRMztN5aq6jnJHf8v8BXaJpv8AwhGhR6ZbR/LFAy7v&#10;Lx5jnaGbB98AdOntXb+FPhsF106lqdtv+dGhV1yfLU5Pr95vl5PTPtXP/E20uL7WodGsA0ksiqsK&#10;xr0LOCTxwOvX8a9ejHlwa7njYitGpiOVbI9F/Zg0i58T+JU1K54tYZmluDzwo4UD34AHvzX1VrOs&#10;FPCkjgLG0wwiqOFAB4/l/nNeGfs6eH7Tw94Rt7GA7mO0zTfwyPgk49QOK9P8aao9v4TdlLbliKp6&#10;8gAfjmph7q5e5x1v3lTm6I8s8VW7SXvmSqp8q13fMfXJH6Vh+E/CjaheJH9nbjHzMh5UDkV2euWD&#10;X2oXloifKqiP1OMYz9cV0fhTwI+jadJqc1sWkEe1V9c+9enTo+0foEcXGhD3j5a/aS0KC3uJZRAo&#10;WSRQuQeSeB07frg4rwP4gXc1lp1raxTHfIrTNhvu8k8njnGBX0r+1NYvHrCpJIwUTOXiAPAA6D8a&#10;+aPFNzDf+LdiQrst/l6jbwcAc15tKny4iUvNnre0jVoxPcf2L/DFw0Ul3OMbise7P8RO49uvb+lf&#10;ZllHHplpDG/yLBbqWX3P+AzXgH7IvhaKw8P2KsS0k8m52bA+Zscflzx3r3zxIkqaTeXKDG5gitzz&#10;j/P869bC/C5nz+MkpVLHzZ+1PHfanrF1Gsm9lbPuqDjH4k49a+TvGltrfhzxTHb2UG2SZTCuW+/k&#10;EEfrj/Cvq/4n+IB/bGoeJryRRDFb+WrNj/WYOPxzz7YzxivmTTLeXxZ8WbPTvL81oSZJZAuNqkZH&#10;r656GvPlHmr8292e9gq1sNZ7JHsHwS+HJFmm2zPl26Mq5UfMT1I/QfhX2d+xN4Hl0hr7X9W0yQzS&#10;xvJny8+pH8jjFcX8EP2bfFGo6BYtBbRww/7YPzHJyf1/z1r7J+HPwut9C8OLaXNzFC3k7WZI8nnj&#10;rkZr6zK8sqR/eSR8jnGe4SNGVKEtXozV8H3NsYo0gUhV2rt9OK6w6lJbWrSIkkhQZMcakt/+qsnw&#10;bpvgm1uvIW6mvJSfmj3BF47/ACjP61reLfEujQ6QLCKVLaLIPkW4yzc98V9JGj7OneTsfE1MXGtV&#10;UaUWzzDXfiXdw+KZL+6h8to7cpZrJ/yzkdggbnvgtj0zmvVvgX468NePdGvvEGiahDOIrw2jGOTd&#10;t2Kp29vUV8sftUeL7jw54euL3RLRnv5i0sMaqC7MBhR/30R+FeW/8E1PEPxp0zRNYvfGd21lDfax&#10;NJDZRSHaE3YBOe/B6ccVy4OtCNWpPtt6s9LFZXLEYWLuk+x+gXinU4JtdLRSfLGoTcOnr/OoYbhZ&#10;G8w/gQ1cZY+I/N+9I2QcfX9a1rHV0BVse+4Vo6/PK5isHKnTUV0NuVkzuB/3vl61CLYXSvG5+WRS&#10;u0+hzVdbsXI2k9+m6rsJG1VDdP0o+IxacUflR/wUR8CHwv8AGi4vlhAhuuXxkYYfzr5/UI3zhPuj&#10;sMZPb/P9a+4P+CrnhO3s72PXGiO4P8rY455/nXw6GHm87Ru/urx+fFfZZTW9pgY36aHzeeU+TFqa&#10;+0rkmW2AeYOPl2YPv+VOLphY1HucE/N6nBHp/wDrqEsQzKztjjGejcUom3SbCPLbcD97qfr+fb0r&#10;0onhDvlb7q9ey9R+f09qRXAkUy/NjGfbH5ev86ViJAeD97B46dO35+vb0zUancPJMXy5yd2BkenP&#10;Hf0/+uAh6PHjfH16l8jk+n+eOKkDTI+VTtgj149/8nFVxsc52sAAe/8AL9fy/Jy4ePaYvlDA7mb1&#10;zx78Y/x6UMfNfQtI43+WW3Z4Of4j3P8An1pyMORHOMKvcYHb/P8AhzVf5OZY0+X3PIx6noP896mj&#10;kXCrIq7nxtOcZ9fp/h+FUodSSxG0SjDJxnunv0/lUivufBT7rDC468f59Pb3hBikAUr93uvGenr1&#10;6/5FNMvOUPzfnn69f84x14tLQOaxbWQeYAyehbGeeevt/n1pRukCr8uFGWA78enT15/HvVXzlX5M&#10;CTb1BXP07n0/z1qeNxkIFC7v416ev+ff8KTjcOYkBjOQDt4I6Zx+H+FEfyoSVJUMOWzyf5j9aRHL&#10;bkK8c7gw6AAZ4/L8Pxp8cnmnbkj5c529f8/lxUuPYB3myAfZ+T+8Jxu4PA96Q70kIV1ZQoCrnnOf&#10;88UquwXB3Yz/AHeMYHPPT9aXhxl0b1GQB+P6/wA6GmgDbGkm0LIFVcgr1x/n/wCsKIuGUMCv+yBx&#10;jH0+lOcrCQGPzdWyvQZ/px2/+s6RpDtIVlDZHPX/AD/n1wRiIfHv3fKvXnO07T78/WpAQI8Odo/h&#10;w3T3AHsaYmCGDruy2TgjBB6fXinJHskX5vmVcyFOp/Efj0HeqsPmuETvJ8zAZVunPPv+WOv/ANel&#10;VflAJ2kDBYfh0+uf893IGOcjhVyoUdOnOKau+NAeB0Lbm/iz/wDq7d6omxLknncV4JUY6d+lSNHI&#10;yY2eW3X5s4/z+Ptz0pkWGA2LtYMP4fvY9u3T9ce9ShWdlVAOw+Zvb2qXcpEMgZOGzll+b5c49OaR&#10;GDbmkZmLe/QdO/frTpIwq4DfMGPzd+p/z/8AWpERfNwG+9zyD/n/AD+NUrikyZfM/wBYXxjk5U4P&#10;Hp+Ip0AVDxIcbuW/Hr26n8PyxTYwgPzncWb73Q4HbP55p53lMO2OwXpiggWI5IR25b1//X+tSIyK&#10;m8Mvy8YPf2/z1qMPlx2OfmXjn2/yaWNiTku2cEnb/Lr/AJ7UAPHzfePG3n8/Xj/9dOAEg8tvvDvz&#10;g8Hn/PpSLkDarnjgknpz7Uq4UlmYfez83b8v85oKjbqKUVZP9bu7/d//AF0gO3gx8KuPvfl/nFNZ&#10;kzsZvbtn601+u7Py9MH0z2+oFBIrMAMkL8o/h7f/AFz/AJ9KjLYXGNo3f3utDq4wG65B68ev+frU&#10;Mr5+6VIz6dTigd9CdZFkx5vHzA7m/QHGfz//AF1MVQthD2+YHIx2z+v51VjdJPlBG3n/AOvUnnPG&#10;N3mEnpx2OaViotbDjtB2/wAJ78D/APV1pwGRuxg5/i/+saacvIyE4bnB29O1OC7m+bkcEbU6/p/n&#10;9KZA4MVi8wnbx1bPHf8Aw/CnbSQsgHO4n5TyBUZGF3ZbHQYPQ/j+NSKWK/KM8g/kf8/55oAbJyoK&#10;E7jz0/zimu2fl8xdp/I8e3HFKSrDeOvUZHQfSmFs4wN3TPoP0oFcCUVuTtHXcP4uPpx1pPQhdwPb&#10;Gc//AKqVFJbPy9z/ALoxzSlHK7Ijgbuy89v8/wBaBNjwqhxHj7rfNQxzJgJtY88r93A+lPRfKIO0&#10;bWz8u38sf59aazEcquc8Zz7d/wDOKCRJACMttbntzjjGaRlVRg/+g9KRiSVL7uvO3+XNNl3Zy27D&#10;HH1x/n/PWqUmASYJ3E9j/n/JqJWjZF+b7y/l7f5/xqTJXLMSX6jt/nv/ADqErztb5scDpz2/z+NV&#10;EBTtVuJPvHls7f8APA/z2DIhZdvPzfMykjP6f5xQ4IG5l3bV9OPypuWxweefl3fTn/Pr6VN7gI5X&#10;apZu/G1uvP8An/PVjPGrcSEbefl/z061IQxCmIhWY/eC9u3p29qhkYbG8wY+Xkr2/wD1/wCfao6I&#10;Bpc5GX+631Pr1I6dP84pwkVkZ2O7dxuXn1/w/wA81Czupyjfd+8NpOf8/Smth+Gbdzn7o9gar1C5&#10;NIVDZODg5ZV6H26f4/WneZGqljCF5O0tng/55qI524x93Ofm9Tj+X5UNvLZUbf7pA689f880MBzO&#10;q/OzcN/CVwPT1/zmo2YEb9nQ47HJpGwW24+Zl52gjp+namvLJuyw+7wuO38v8+tMYxlUDG07gzfL&#10;txjn1+n1qvJ5nMcnZSVwPr7fz/8ArixIVdsbfmU88fp9KrSsZFDgL9044yOv+f8AOKYDmwV2r8rH&#10;A+91GMenT68etC5B81uflAPy+w/xI/8A1VH5g6PtVt+BtUn8f85pwYlFkLMwyTn0zj39c+lAEhfk&#10;hOnt37dsDn/9fqCS4Q7Wx1Pyg8/XI7//AFqr7t78Mu7qNv8A+umMxO0qzMzLjnHrjHXnj0pES3Jd&#10;4ddo+Y7fusuADz0+uPpSNOzrt2t3+/kfTHH0/Oo98u3YrNtyQO23gfzqSMHedwVs5+b19P8APt6U&#10;EgrAbWH3V4Lbs/n78/SlPI/dH6Y5/pzz2qMLj96fvbc/Kf8AP9RSB1DbOW7Z29fp70zX0JNxZjuc&#10;+ueOf/r80eaqtyOhPPoP8/0/GLzApwpYbs/wgA/17U0Mo2sq/e5Xax+lAWT3LAbzGyB8u8DO4cev&#10;b6Uq4+UeX7bs+tRGZVdW+bK8/r1GPoaFlKNuXOVI2+wxn+dBNidMgrgcrzkt16jjj1Pvml3gx/un&#10;/wB36/l6/WoVkDHavzKvDf72PTt0z+lOeRjIELn5c/6zpSGObO8gsRtbBHp/n/PtFJIgACIR7bu+&#10;PTv0/Wnb0XcSFVRyfmG3nr+uKgl2tCQ8Y5OCrHjpyP0/zzTJ5TE8WzlbXiNQv3fvdSPevJfFkjLd&#10;SLIpzn8B6/0r1bxWxMOAu7cv3g3UY/z05z9K8k8ZSM96yMfl9QByP8/54qanwhT3Zc+HrBLhXChW&#10;3YOfT2z1xn1/E19CfBNY7vxlpMLd7pGwyjjkdcdfrXzz8OvMe6yWbjA35wc/4/y96+ifgQjS+NtN&#10;MgHytvI29ML745/xrnxMuXBzfk/yOrAx5swpLvJfmj6I0iVQI4fs+/5jlRJk+3+ea1rmOSSPzLmN&#10;WZMfw4UD271maLZ3CzLFEijn7yj5Qcg+nXj9a2praQuDE+4N975sdq/n+s25s/pmhFRijHu4Wnm2&#10;uC0eCdq544Oc+3t/9asW/PmSEsymI9W3dcH2PX/H8uol0YNbMbdW3SMQzbs4B9PTHas+70mFV8lR&#10;8u3O7y+fw9M/h/SuaUZHT7qOPv0wCkDMu5ey4zz6+tc14vElvptxePMv+r2x7uMH6HoM8Zr0EaOk&#10;Q3NGP3fCoef/ANQ/r+nAfFmUxabJZQqFa4eOFe+fm56jpjNa0KfvXZx4io9kYPwa0p9S137aq7FX&#10;HynoT6cD/D8a+4/gp4ckt7CBQqllUfI3Qn+n6V81fs4/DyRtRhnSyYrHg8cFyTz+Of5V9s/CrwzH&#10;BaRh7dg2Afu9O3p/+qtsPD2lW5GYVvY4ZI7bwxZSWUPzJyB/CD/LvXSxYcfMmfXHYioLOwZIPMXn&#10;j5eOvbirSwyiRSV/hzz2r6SjFwSR8HiKiqSuNlh3q20s3y44GMVWnk3QssiNuPC7hWibd5Izn5T+&#10;X0qpNA6sIWj5U8fL7VtKLMKc09DNvbaFrcSbh+8+6qgdfxqkthltsYZW242j+f8An1rZ+yxqd7Db&#10;6M3JPof0/wA9qspRJd5JVtpC7h2/x/xrKUe5tGXQxr7TyEKxrwfu/N1rnde0xPLdo933Tztz6cf/&#10;AK67SfaG2zgEMu0Nu5H/AOusHVoYyrWqhl3qT25/A9PzrmqRN6LtI851PS4dh3IH3gthmPyjPp+d&#10;Yep+HoL/APdlFDbe6jca7a8tYVf9yrf7Rf8AyeayWgA8yeTrwFbkbfbiuGUeU9unU7HCzeDDDKUt&#10;1ZvLO44/l/niprDw+rIslwhWQghPlzk/p611fll1AMiyZb7w/h561HLaoYPLjiU4XP3j8w9/Wuc7&#10;fbSehi2+gsbnft3Rx4DKGxkc9Pwro9M0WGO28toSeflyv6VHa2dobFPMOMHAGTtz0/KtO2SMosUW&#10;5eNw2v3z369v8+ukTGpNy0CDR40TP2cI2fTPH6Vq2VnHEFEhbcWAULkfj/L/ADmo7K3vU2srK2OM&#10;dj/n+daC6bJO+5nbGfu7eufpWsV5HJOfvWbLFlbDKjzOQ3tz/L/9VbulOp4iYfKMEL9KzLDTI40Z&#10;UfKkYVemPzrUtLe3Eu9Q3Lc8dfb/AD61101LSx59aUXdG1p4xwTlutX4kdGDnvx/9aqFvIojVGYt&#10;1+f8avxTB4VKyBsfe969KB5NXzJonyMbtvzZ9anAdB8xHpu3daqZ3YbLCp4Z5QFRl3f3iBW0WcUt&#10;SXuCSemKiZpFO1XyDzz25p7eWr5fv8ufWomXazEfh3ptslDJipO0DIPDc1Xx8rEuy9OhOKlJEZI6&#10;mqryndnd97/P8q55SOmnEiuAoPIOVX5mbvzSeWhG9sdMj1ps7RsNq9R69/8AOaieRoBnbu3N8ua5&#10;mdSi9kRXU3mnyRz0+bNVZ2h8v5e/44PTrUlx5kigRhhliVU/hzVVhJE+xn99vvXNUO6jFRRGsrRl&#10;l5K9v8/560y7aNyrAbt/UZ5+gp1w8nnBUb5sZ3Z/pVK+mDqXKtgv9PwH+f8A6/PLQ6o+9YzrhUub&#10;pvMX5Ivm5PVu9RNYXDs6R7C02S23OM461pLDbC3VURmkkHzMwzj/AD7Uf2fNCjvA/wA2zCs2ePfP&#10;4U4x7mkqjWiOVv8ARW16/bT5ZVaG3GG+br/s/Xt9B71Yk02G2bcUVdvyrhOg/CtfSPDyWwYhd0zM&#10;SWz0z3+tS6jYRn/RwdqnHGRyKl07K5t9YXNyrYi0CBoVUqNpblfYV0cZkA2fwge9YumR+XPuVW5H&#10;yhSOf/rVteZDuyq456dMdq6KMfdPNxErzMvxS0txYoDK21Vy4weTXn0Vvt137Qucqccr3xx/nmvR&#10;fFKmHTWeRtqj5ty85FcD4XCavq0pkfepkxtKgY/rnFcmMj76uevlUuXDzl0X6no/hfxfbW6rHKFw&#10;qhVHXjFXNc1jQtUt23wrucHcFx71y9/4RmMQktG2yH7vy4rj9V17xJod4bO6tnb5sK2M0qmJrYen&#10;yzWgsPltDGVuejK0ux1dzHY2k4FlBHncT8o6c9frXWeEdQuGt1a3H3mH8Oa830rVjqIErqysuDz2&#10;9/eu18O6stmyqgbdn7y9zRhasXO/Q0zDCyVHlerPR9O+0OitLn7vQmrn2JpOjfN/Os3SNfguVG18&#10;N1YZrYtNQi8vIGeM9uK+mpypyjufAYiNWnN6WKF9aFk8povbc3asSfwhFqFztugrY6YH611kxSWF&#10;pNyru54qnNPBCOJP161lWpRlvsXh8VWp/BuUrLRrLRYsGKP5f7w61ynxT+LPhn4Z6JPrviLVobeO&#10;NWZA0gXdgZ6nt/IVl/tCftC+DPgl4Km8Y+MNREVvGwSNf779hX5X/tlftxeKv2l9UfSdOM1nodux&#10;KQswUz4PUgdF9FJPPJPavRyzKa2YTSirQW7/AMjPG5hTy+HPWfNN7Ip/tn/tZ6/+0p4/uJLbU5U0&#10;a1dktIFkIR/R8A/r3/EY8Qefagw+4f3So6f5xUNzcvEj7D0OArN157fp/k8QCWVm2rklf8+p7fy/&#10;Gv0bD0KWFoqlTVkj4HE16uKxDqzd2y75xLMyNtbaduV/HOPx+nFPiyycOfmz29cD/P8AnMMJVcpE&#10;eq5BHOPx/wDrf/WsRnb8sZ7/AC5x+efX6D/GtJMxFI42sx4wD+79SP0qKVwUZS21sYbPb/PP/wBe&#10;gy5UvH/Tih+c7jzu/i7ipRQSxku2RzuOMDoT/n/PWmgByGHP+yw5+vSnSj5DjaFbtg46dfb/AD9a&#10;YqlvmRcsWyPlGfX8eccev6uO+orgDCoHovHZeD2//V6++aR5G8v5WyeMgtjoRz3pr73k5ddoweeo&#10;HB6/h6ZxTA7J8rDbxliy8jp9Pp/nl/CrD5h5fIKeXux94Lz6f1980jJFISJW+791V9en9f1NNZ0B&#10;KKQRgdeefX/P+NI5RW8tpMr/ALu7IP8AL/P1qea4XHK7L84U9f4e/wDn/PpUckaBsncNp9CQOP15&#10;xzzTkGF/3Rnlv1xn/I/UZfm8xV6jAyD6Z9fagCKRFfgno2d2P06fX/61J5YJABb73zbck454x1//&#10;AFDoM0pSOJt2SFB+8h6dvf8Az+dRTGYoqM/ODlecY5HH+fzoK0IZUdIWHzDap+UdehxzUMz3BCpL&#10;wrRjczKOD0z1/ofyqWRtku1QOSRt3emfQn+X+BjYiMqu5sHJYqwGO3WgaIlVlzL5YUqCHO7bxk8g&#10;jr/9b35jYMg3H5Su75VU/wCP5cfrgGR8E75HwSORkt+uRj1qOZ2eNmEXlk8D5ev3ievpnr79hT1H&#10;oNJ287g23p82FPXrnv78j8qawI3EMijd/DkA8++f8596R2cPsyAoOPZuemPwxQVAIIZvvf3SM5x3&#10;z2/LrVeohpSTcwYNhWxjgY/PP0/ADmmPnyiN+7uOmefp/wDWpzeWhYLK3T+JRx/np+fvSPLHH8kj&#10;7geMbs8ent/+qleyH5kU25XVUTLPkfL2z2Hf15+tQ70jG4Z4P8J+v4evT1qS5zjy3b7p7KcNz+Xc&#10;/pVdmKqU/wC+Wyf8+/8AnNTzMkd5m0Z83au5vmVeQee//wCv+tRsquvmMPvZDZ/T+X86bKd58xWz&#10;uYjLHPfp2PPsO3vTXjdBs3fN/e28HuR69qka3B5XZwp3fKv8WFzngE+vHH+eYpNwO9i7Lx0xnoPT&#10;/wCvSyCeU/Oo3H5doB3Zz1/+t6enaNnPmFlLfd4Ddcc+/Xn8PxqR9SKTyyGdjgLySrHI5Ofx4PTt&#10;TDNKzKpk+Xoyt685xx2I6/5LmZyC0u7C8fdJPJ7/ANMegqIAAMWXeGYbtq8k+vP0xx/hUlCzTqQG&#10;JO4j+Juc9f8ADnFRpL5cjZXc2MZz145ySPSho32gsdjbcswz1+np1/Hr2qF2QP5SIwGQx/HAI568&#10;A/n04o3AHnwrRylRtbO7d6nP1FRSGbdIOG2n5ccZ4GccAZ4/znh6jIJf7vTHzZAwO/H14HT3qGdm&#10;eX7gxuIyxCkDGOw/znmsxld5ZP4JFIIKhN3I5OAM/X61FJLMELiPhgSGVumOn49P5e1SmMH5WRQP&#10;LXPzcMBnoSPQfUe4qM7kjaeRfM+VsHt1PAySDxj1qhxV2Ro6481AVVv7rcLnnGPr/nnivNOGRUd2&#10;6Aldu35v/wBfT26VI32iF93mbuQdzcA+57+vSq0/mgOVl7c7s4PXJ59z0479a55R5TXmGFnMYWV1&#10;JYgZLcjn29vb+tVXXG6F2+bb83pjHB9/y/IYNWFeAkIBtC9EYDjGP88d/So5CyStywC9CW7ZPPfk&#10;/gec0hOKK80pbdIZvZsdz2zweR0yM/zquJlibKSqu7J+bjI9ffjH05pXWVW3blLcFdynn/I/UfSm&#10;MHEmPMYbUwFx7nOPpj8aRQjsvlsxcMu3c27vnnOe/wCX6VWaZo/mLZ+Xc3POc8D3GPXNOlmKASOc&#10;/Lw7NgnnqT+B59u3eElYx8it8sf93qPp/wDW5zWZomEm5V8sLnoT0IIAyO3Tjtjn61HvZBktkDn9&#10;2uAfbr/nFE24R71fG1vmXdwePUf49/wqOSVohvQMvIVSG/Q9u3px79KqwDhPuLBGxjjavPfgDp+Q&#10;78c1CXM02N+SjYb268/z+v5YhE6vL5oLBT95d2eQT79/w/qWm4PljzAV+bB3NuA6888/nzWcgv0J&#10;N7I/Y+mfvHj6f56dKhkdVbdE208bSrDk54/z05JoEj7i7v8AdO75TzjBA45Gf8KhTLlFLN935m54&#10;6+3Xv1Pp7DP4S46xsErlFIKnOPlzknOCf89P5VDNJwV34ZY8qyt7dsjqcdcH6Zp3msycoW3Kqqu7&#10;5j156ckfliq7yfuywk3d1P8As49u4zWUot7FxC4Y7iF+VumSe3GAPXjr7dMcU12c8hB8vOdx5bp0&#10;Hfv1pkhZDvkbGGz80hA4P+H61EMGJfMk29eeOeOB6Y7/ANKi1tyiSUsTsZz833l39e/QjOen69Kj&#10;MvmFkkLB+i9VySfU+v54J6k4oZpUw28tkcMG46k/Qj69fY1Gd5YKp3bUJ/ecdhxgD359utAAZkki&#10;3BGkbb8oZ/vdRz3B78Y5NK1wyStu8zb13L/CT7f/AFs/0axRPmKyDc33V5+XIOPT0/OmS70K8DhV&#10;BVR0znjp3HfP9akqI4+Wp27m49I//saKr/bgnyPZwlhwx2daKCtDufixJNfi+urRf3KW7SbQMLtw&#10;vHHvuHf71ep/sd+GpbTwy+tXZO6RmuW3LnaASEHA5yyyHr2X8fJpIJ9YltfDdw7KuqXgSOTABO6Q&#10;jGeuCG+nA/H6L8N6bF4I8Oto+mSH99Mgi2vj9xECvPTq5Y59H9zX5vKMpx5F1PvqmnvHhvijTLrx&#10;38Tk8PQ2zTPd3gjMjRlm37uW9Oh689D+P7J/8E+/2dbf4X/CDTbwWeySHSpGXdGM8jqcdyR+p9a+&#10;Ff2C/wBmm7+J/wC09b395pvn2YKyRyBchFKbmJ6jIG1fq+c9a/Z/w34MsvCPhCG1gt8JDZ8qO68n&#10;H54/Ovrsrw3safM15HyedYz2lSNKD82Y/wAAfDCz202o3W75JmSMN2WMbAPqSD+Y+terfECLy/hh&#10;qTTj5pLU8enT+nFc78G9KhgskigfcrSTSSf72/ge3r+VbvxN1CK0+G+q/a22qLJwu7/d/wAa9Hm9&#10;xHixV6jOI8AyJJ8LorpeR5ahPfGWPf8AvZ/DFfl9+3H4jW/+PsdnLMGW3vG+76pubn8f0Ffo74f8&#10;eafo3wasy1xtdbV3ZVGTgcfhxX5R/tKeIrzxt8Yb1tK8x382bZjOcMRGD6EnJHGcbvwr5zPKn+z0&#10;4Lq0fT5DT/2irN7I9W8Dy2ut+E/A3hKZvMmbLsI0BYebJK+4/gV7c+lfYnxGjtvBfgq51m5kW3j0&#10;vRY44Qx6yYZiB07lRj2NfJX7NfhDXfGnx+j0qCVLe10mQxq3XaIvLQADv0cfUnrgV6L+2f4s8Q2s&#10;kXgmDVZJTLJLd3i79wcICqJwe5Q9uh9hXdh5OGHu/Jfcc9eMauKjFPu382fnx8fp21L4oXEktwGk&#10;a4LTKOSgChsdevIJ6denQnxj403xbIIVVEgT5UGDlfp25756+terfEu31Sy8f3Eusr++kurmab5h&#10;hQXwoz9Bjr6deK8F+L+szTXENvt+/dZ+8eCenfoOex5/HPyeIvLGteZ9bRt9Xv5HzL8TJpbjxZJu&#10;P3cR7tv3sDr+v/6+tfYHwL06bT/hLZKq7RJbsp2n0jUZ9eOPavj3xWY77xnLs5VpiBj3P8ufxr7k&#10;8JWEOg/CjSZmHzC1/eNtx8uQD9c4P5+wr1sw/wB1ppHl4P3sRN9zwX4tWrzX8dmF/wBZP/EuWY5G&#10;cfl/PrXvnwStk03RNMsY4flit8tj5jySf14xnv781498QNKeTUluV+cLPsU46nPI/wA+tet+B50t&#10;lWCLcPKto44wV+7wox+X0PevLrr3bHq0fdm2egeETHL4x1LVJof+Pa33IewkYnBxjt1/T3rsL3WI&#10;bX4bKFLb7i867f4VUdMnpgkY9q4nwPYSS+G9U1pw3765KbmxyqqePz9c8+tausie38EWaliU+0SL&#10;IR0yFAP59v8AIrz8RH93Y9HD+9O7OR0uCS78SCZ5SwmaZQzfxHcOfwOOe9eCftXSxweI5pinLXah&#10;s4yDu+g/l/8AX+hvDTB/ENvCVZdsLhScY3Hv+J/X8c/Mv7YN7NFqciMTn+0sDjAPzEn/APV7/n0Z&#10;bHmqJE5n/CbPF/E5mnsYxGvH8Rz3z/n/ACKk8PTx6c8cK7ct/rG4PBFF8Dc2MckrMUQZ+Zc5JPv3&#10;6/Ss2wmdrgq27cZGCjdz0/X/AOtX1EY81Ll7HzMtHci8VXT3NmgJO1WP4e3FVPBkJGuxzrj92276&#10;/wCf61J4iZjZLuP/AC0Y8qcnJ655qTwJEGvY1UfM8yr1Ixk9R+X1rsj7uFdjy6sebHLyP0q/ZZlM&#10;/wAMrTZ/rJdPIYL/AA/vMe3b+dcf+0SqaNrke11HmX8XzexlbP6DvXafsa2suq+DYodoUfYRtXaT&#10;n94Md+36exrgf2ypxZazamNAsbanGox1wPoPUke2T9K+Hp/8jH5n3UvdwK9DnvhDBv1HULza2I5F&#10;DbueC2MZPOf69a9BhQQ3K2W1l8uBm+bIH3SP8muX+FdsbPSdWlji3Fpo1Pz9Pm/XnHX9a6uW4t49&#10;fh8wEobbd6+o7/ywK78R/vDRw0ZfuzkNHlhjWNnG3bfENn0z0+n51xfjm0ZvHWmeYud7bD/u7jwO&#10;/Su8u43s9PklTasi3zbVXnPzEZ9+lcZ4meJ/FdjOz/6qF2O7nBK+31+v6VcZXM5K252fhC2/4n94&#10;6xrj5tjdiMDBxn29vpX0Z8HbtZJlDSbfMVQPRiF4J9Tx/wDqr5u+FN61/cq825pFWRJGKgsWwcZ9&#10;8cf549/+Clx52uWdr5m1mBMjdBt2/T+fvXl4vqj0sNZpIsftjart+Fwt1kZfldyu0dCD/P8A/VXw&#10;FpUqjQtWnUsrSXu09OAoAx+bEYzX3Z+2vdx2XwxjZCpJC4VmAyvPPPQe/wCuevwdYWklz4RuLiFC&#10;I3upNu1QcKCeenT/AArsy/4LGGNPXP2Z9NF3oLyB/wDWSB5FC5OBjA9u3OMd69N8LObrxuwjVflX&#10;aqhv9nH9f/r1x37NWmSQeD57gQ/N5fy7gPlyW/wFdx8NUQfEGNJDv3y/K27H8XXj/PP4VniJfEy8&#10;NHZFz4kLLZ/EW1t2dt0cKDLH0APb8K7/AMFWTaZpMN7NEyy3wVt23nGR+mM+n8647xNZweJfiZb4&#10;R2jZl3HJGV3Dj2yOOPX6V6brVhFZ2drBE2EhgEa/Lk7hgfT1Ix6V5VWfuxiepBe8W/Ed1cTfDy8k&#10;tUPkrGsbMMfOeTjP45+g6evwC13LbfGqKPew8ydgeg6t+v8ALiv0I1SCSP4SXUJjPKtK/wA392Nv&#10;51+eeplrj4v+esTbo5AQvXGWXH8/84r1MvfvM4MZF9T9BvgPbG9+GMMkQbCQoisy527Sv59MVteB&#10;dKAGrPc7S7aiCd2Pu5OffHFN/ZkEA+D9nM4XzJY+3VQVJHOR9fy9K3NBsZI7zUJhHuPmPL8p7ZYD&#10;vz19aVSVrodNe7c9o+FWkHVrGxLJt2Wo9PvB1wP07c1zvxNs5E8b6xboGy0JPzH5W3DJ+vp/+rFd&#10;d+z2yX9gpMRVomZFXP8AFvB9P8/nXMftDySaL44up2URiWADIIyMqBge9Z3tSuwjrXsj508Ct/xk&#10;XGobdHOuVVenDcfrj/61fodpdzBqPhKzyuS0CnoDjOf8fevzy0O1m074uWOqndGHlHPXKqc46ew/&#10;z0+6/h3rqX3gu1V5vux7Rz+P8q0w/K6epeK/iI5e/vpLVZo1b95HdBh75bHWvRIZ7y68JbvMy0ka&#10;ltvOeCD+Vea+KC8f2yNBtk3Z29+G/XHX8K7Pwfrv9qeCGbduKMy/Rf8A9VFGo4yaMcRTUoJn5/8A&#10;7cFhO2uX8SxKzR3irGMYOQP59f5n0rwrwVeReEJ3u4nXzLmHDMq9SAeB7DJ7jmvrL9s3wxatqt9P&#10;ZRLuaEO0jABh24z+PTHAr4v8UOLBodOtg263ucZIHGWIA578/n+Ge3D/ALzQVT3Y/I9O8MX0k2k6&#10;t4xU7k8sW8Jz/wAtHBDcj0Gfpx1xXndheXN1qNro6jfJJcmTKr3JGB+QPr1HXAr0SzltNF8JJ4Hs&#10;9u6O3aZ84J8xuuc+nTj09q4Xw1cLH8SmvlZfIhZtnygbQqYwPr+P41FaPJczpPnZ1Pwv0i6fxH9u&#10;uIflhmYszDGcrgjGevU57c8Zr0f4WXcUfjWOJxl2vsnoM9fTpz0/pzXF/DSeFZfOlbHzMzZIHJ/+&#10;tgdc9BXQfDSeSXx1bDaoie6aQbuowQf8e1fI5hepWZ9Vl8eWmj7/APh1rijw/HJKdztCvmduxFbX&#10;jDXvI8O3MIH/ACyjCn05NeffDEp/wjsMHmf6xYl3Zzjqx69OD9eDW14x1DzNAmuGG1WCsWzj5vMb&#10;/D9KdCXLf0M6kPeS8zrvAt8mqeBknmk8zyZyJG5xgnP/ANau7+GM32dbjd0aXcp/urxx9K8P+A3i&#10;t7vRdX8PqrbtvmAk/wB1+w+h9s/hmva/AReTzJB/CuMdxxnitalSMoxcTD2coSnFnZ+IlE2lLlto&#10;ZWC5xz14/nzXhnjcSIk0z/L5Myup5+UYOPwPP+enuGtx3Emjwqzc+WSu7pkg/wCNeN+KbYG5uIEi&#10;WTzF+VGXpjGD+HP+TXVT1RzR0izw34q6akOp307HaLjy+ducrjJ6Y69Pzr5qg1O70nx0zbWzHexb&#10;vm7Y5754/wAa+sfibZ/aZJJ5YPlNnjLD0I/n1r5R8eaebb4g35P8WoFgu3sv+Gf880Rj7sjqpyeh&#10;9i/Bq8i1HR5Gdvkk2HHXHPT881xn7RsnlaPIkqlI5LrzJmbp97A/HmrHwE1uQ6RIPvf6K0gKj+6M&#10;j9R+o9DWf8f5/wC1fDlv5eF3rGre+W/+tj6itsHLSxw4qLjUZ8jfEeOKK2j0xXwscvmxY6gA7Sfy&#10;I6V9WfsfXZufDUIldVEa7VVVxu2tjcfyP1z618afEjW1j8dafpMzfJ58kJYD+HzNuPf6+/1r6u/Z&#10;V1p49EkZV2tazTKqqPmABJz069fr+Vehib/VWctPl9ske8fFGKBFaQHrH/dzzg/5+tfLxc2Hjf8A&#10;cO3y6hvRfTJLHp/nivof4p62UhjdpMCSEfKvPVTz78V8vw+IvtvjvEmFb7Vhi/bnH+HTvXycpbo+&#10;jwtOW59pfB3VpNk0JwNyKV+hz7/X8qufEO5DWEkDnhV4wfxrD+EEO6JLwNhWt0HPbj178Y9s8U/4&#10;pzXFvo0t+sRxGGDcnryOf88VpRk400c9Sneo0fJ/7VV99ps4mE3zBdmMdBuLZ9qreEoYdCsLO7Mq&#10;iS48tdq/ewxJ/wA//X4h+Olu0stxZzLudRE8IZj78f59+Kil8zyNCt/LjYtHFK25jwQo57en61OK&#10;cpQudVCPLZHvfgnUZLu3uIEb/V2qmP5uRkdP85r6B/Z8iMeoWMc54aD5l6AEAcV86fAa4a4a+vGC&#10;v/oKHPbcBx29wa98+EWrNYXliJNzFWaItj3xx+VY03+7jIxrR/eTijP/AG5vC39teBLuzhi3NP8A&#10;K3cAEqP5Zr4X8F38mneL7hEA+aRpPu8n58DPA4x68/lX6FftVzIfB11KUX/j2LMzH/ZJz+dfnT4e&#10;1OCbx/Na2+4tJIVxuztG446ewrkxXvTlbsejlr/2WxR+NMzPbsSuWuJmPz9doGMd+/8AKvcP2KdJ&#10;s4vDkIvW/ctGzv8A7TEHoffNfP8A8Xbp9U8QR6fZN5mGEcKZ5zuwB+v15r6t+BHhaDQ/CVraQBvL&#10;jtF3S9eQMc9vTmsqMfcjbvc6sVLlw9u50fjjXI9KsUULGkzN8qnghcdPoP6n0rx9/HllceJ2a2O4&#10;yy+VuVsnaiY9epPU11Hj7VPtGt2gkm2k4ijXdjr/APWOOnP61xHgP4f3l5rMesOpzc3sjRQ9Nu6T&#10;GRx0wB+Oa9eHtJUW0eJGMVL3j6j+ClpcHQbO3Cbo4I8s+OWYjA+vau48aCWOygt2jbaZg8hI6Kvz&#10;VX+F2hw2FjHb267AH5+g4/pj8vxtfEiYR29zctJ8sKrGq54yx5pU4/vERz+7ZGf4H0g3wnvrjGXu&#10;Ryx9we454r0S/iis9Pa58vHlw7yMcD8z/WsH4X6S00ETlP8AXSb8MvQD/wCtiu68V6EsPhmZ5XUd&#10;sH7vH9Oa+swuF/2e9j5THYv/AGpRb2Z8GftWassWtm2ikUsP3js2eOScH8BzXzt4K8IXXiHXbGCd&#10;/wDj6uFa4290BLHr9P1Hevff2pooLrxbfF41faGVmbupH9en+RXIfAvQyl4l99mUuXZuVxtyTxzz&#10;jHrnivl6tqdSS8z7fDt/Vkz6X/Zv0ZtLsY5rgAJDGWXsAce+R2FeheL9UCeGrdXU/MGmk+nJ/Kuc&#10;+HtobPRvs0aDdtEarwByR+n9KsftA65Y+GvDVxCZ9v2e22bl7Hgfqc16eG93Dani4j3sSkurPjz9&#10;ovx3c2kP/CPWC7jcX5IXbnfk9QO4ycfr7Vr/ALEXwHvfF/jtfEepQOyzXgRvlOCAQTj26L16GsPS&#10;PD9z8TfidJqtzBuhtFUwxleI2Hf69APds9q+8v2KvhHYeGfDtrdtax78ZPy9ycn9eM/7Nb5Lg/rW&#10;KUnsgz7Mf7My9wjo2vzPoDwN4fttB0i3tbe1X93GEiX0NdXq1vrEuiTJaqFCRfeCA8/Q1W0e3Rry&#10;K3IG2P5j/Suw1G1T/hH5lWNQWX+H/wDXX3lT3VaJ+Y4SPO+eavdnnfh3wXrqzyXt94iupF3f6lTs&#10;QD6LxVrUEEOI4oeTwfauutIESzdBxhhxXM+JfKto7i/nPyxxElq4cRKUqerPoMPKLnax49440uLx&#10;P4vkiu4xJHCPLVWPHAyePXtXU+CPhlbeHNKhtdOsxHHHHtZgmM56n865H4R6r/wnXxDmhji3ww6g&#10;yFh3VSCT+fH419Ex6DHGqr5ft8valRo8uHV+upNWtKONk30sjk9K0p4wXZm9enStWCEwfe9eMd6t&#10;6to81lJutEbA61UivPMfbt2tj5vp9KylFRZ0Rm6i5kbFm4WNSrf8BBH+FWrebc2/d+nT9KybYM7j&#10;GPvfxVoWapHJuL7kx7VpGRy1IR3PkX/grLpol8HRXxI+VlP3uenSvzrjeRH3l93zfu+Pyr7y/wCC&#10;sfj21uNPt/DMN4vneYFKjrjBz+VfBLOqt5a856H2+n5V9hkal9Tv5s+Vz6X76C7JEkYAclOO7dzn&#10;24p27KkZX5vu7c4BxnOPr/nvTfMG4Ejc24/xdDj0/n9elPZcJjf93nHH4/545617R8+KE2J8xbZ0&#10;64x/9fj8Mim7WOAqMvy/wj3HH+f6UBiG3bPm3fNkdDj/APV6ZoITcrKzHK9ycYz/AJHpwakY1kGF&#10;iHzbuORnI5Ppz+uPxp8eAjF1x1+VefWkWUH5i6kK33ecn8f88D8nqzH58t3yu7tx271SiIli2rJg&#10;dN2fm9T3HH/16ljACYZ8Mwy3bPT8u9RJtP7swq3HzMxzx24/D3/SpoXR02iLAxhSTz6fz/StBJak&#10;yiFgPOTjOdoHU/8A6qauSd3K7Rtxux9fwoMoVMKi7emG6Z/zj8/rRE3y7FfeqZXaOPxz70IH2EEU&#10;hb5Mf99dOP5cf5zU8SyPEWkPLDO3kfiPy/z3YMEAhwBtx8qn5vQZ/wD1+9SRKGTYdpH+7j156f4f&#10;4AcoRLj5HO0buRtyB057ep46f1lVkaXDrnb95txOM/147+g6YqNpUkm4LN1yy9+OPXt/kU6PAk6K&#10;2BngEk+3X3+vHtQQKkSt+8RvXp/Xn2/z1qeLEZ3tGWbGGZz1B5/z78e1RqPN8tAGZuQMAkAYBz+f&#10;/wBanecznADKFUAbvvAe/wDh65pGkQfyow2Nq/3Tu69am3Pt3rwApIf1Pt6D2qHc/l4CkdTtVh82&#10;ec56jvUkLgkP83zep6n8/wCmaYuYkx87n+FeVY9+f8+lOK7Ysl/b5R1/w7cZNNR38sup43cdcHqf&#10;xP8A9encEfKzNlsbd3HXr/P3oFoOVXUbEiXPRPbr14pTkjaQw7/K2SPzHX8P1FJI0m8hUC5b6Y6f&#10;rn/PctB2SbCF2j5sbc+/55oFzMmiTdGvmbd38WR79Pp1qQksAy/Nt+5z0+n9KhhLn/Vp1bGe45qQ&#10;Aum9fm+bhev4dvrQIdGPNTCqOSR/iM5/z7UfKFyN27/ZXr9OKkUq24hVbHJ+Y88f4U4A5GH3fTt7&#10;4oAMbD8obHIO49fz96EOVMpHf8j6YNJtKoSF525DbecUrkPIFJwCp2lvbv8AyHfj8aAB0Vl+Ybmx&#10;1Xtg475x/SnQrsG3aPvdGbP0P9P1pCVP3RjvtwKVHZWJY/hQA5MRxqN2SOW2k/oM/wBaHbB2s3rw&#10;ufegSsRgjHb7uQB+ZpkkkjKSvzH+fy/40ALkI2QT2wec+1Rx/OuAMLwFznJ/+vTnbJyI2wG9+nY/&#10;jRl25DYPT6+mfwoAH+8ASzderfyxUMmS29B7/Mep/wA/59bHAyWPfn86jZM7sKM7j/Dnsf8APpQB&#10;HDBLKcYP+yM4HA6cd+1Oi242s27+92/rUkE0sRKRzMA3JVu3GPSmIp24OThcDcP8/wCSKAHsWZeF&#10;79uvTrUgym47SR356c/55/Om8gKM5PXp1+oJ/l/9anb2jBCouP7uPb/P/wBagB3CrkKPu5XPr+VG&#10;AWHzbu3zN70zJHLkEDrhu36fTNPUsDjfwOW+X3oAaQzPhVz8u7H4UjLuG1B8v8XHt9PfNP2sVwTx&#10;/FRhsHcrfd7jp/nvQSlqNGWG9mwdufu9M4pyjCb1PPYfQ5/KmkKoOFPT16cf5/Knbwy5T73O1dvv&#10;6UCe4u5cFPl+9jp0P4dT/wDWpHA4Rf8AH/P+fpTfMLKAD6gLnOe1JklRwc54X8OvT60CEMu1cgBV&#10;/wBlffk01j5iZ6jby3+R6U0s/mLvjA4A3D+IUip2LfTGOOOn0qmrIBcKq8nheV3L+v8AnpTNgWPL&#10;f8B+WnKmz5T9TuPSkTjhGYfU+9CAM4X5XGA2fvcGgpxySvzY+vHXNMDnKqOevO7k/wBPypRmRFLD&#10;px/e3f5BNPlsAm1MqPm/XnioJMbslMd+n6+vap3LDAH3l/P+X9ailRXXaQw3DoP8/wBP/r2vMCt5&#10;gy2ZSWyew4+lOjeNz5ITjbzj6/5/KkkQDjYobcc9/wD9X15pUSPDbohuLZ3Y/nRuA9Nm3bs3ZOT/&#10;AJ9P17U5lLDY38R59+c9f5U1Bui2Z/iyyr+Y/wA9KlKhVVQc5Hy5Y/pWf2gIGiTzdmwdj05z/hTZ&#10;BGn7teG3Db8w9Pf/AD+HWYbEG9WHzcfMMge/v/n2qKZWDZb+L9BnjHFaLYZBIMjI3Yb+Hb0/D8u/&#10;eq7qgJVvu9T8v+T0/wA+tptiAM/XGM7ic+3t1/z1qvvb5RIoZtuNzE/5/l/WmBXYYbO0/N69xn/9&#10;X5fjRlsFSNzNu7dfbn/6/wDSnzIceZj+EhjuI7fUZ/p+lMlQgbX3DkhgueOcdvp9P50yZSsOIbaE&#10;fOVPysvf1+p/yaaY9q7ZB8uAeuMU5sB1Oc9d7bf1+v8An6PTbj7gHQllGfxwcj/PWpIGKDI+0qp+&#10;XDYY4H+f8+6gbVCJHllGPvZyMcfSnxxoUZm46ANk8f59zzTZRGx3gqzdTjuuPzz+P9KoXmRgKByD&#10;1+Xco9f8c+1QtlWVV3bsf1+vPpUrkY3SdiP4eT/nr9aiYlF2sFPX7meeufof0oNV7ug0soKpH0/v&#10;L0Ax/wDX/X6U7euMK27v94Hv0/nSKFMnzD5WOG+Xqfy7j3psaqoUyJtbd0x0+nP/AOukFx7OI3Vy&#10;xyGx8/1H8/yoDrGNh7n7rAfj/nrTQu4Njuw+7u/z/L8etOLyA8D5tvHzcfh+P8+1K4cw4S7vlCkc&#10;/e/+t0/wodozCOcBlxzxnGe/Q5/w71G7SO5L+m0bf8//AFvy4dDuB3ls5BYnOQPb37fX2oFzXHsW&#10;dtmeeTu2n9O3p9fT0R8qqvHP+uMcdqM7hgKD/wAB4Y/56+9Qt53VPmbywoPqf8/5zT6jMfxTJsgL&#10;Rjcf4fw7HpgV4740cR3LRR4b5cHj73H/AOrueteveL5wsOWbcQo5bPOe/b9K8j8YcXrAcbR8u7Py&#10;9vWpqP3QpvUsfD3C3pbH8R+Xbk5/xPtX0l+z4P8AiurEuyqzRN8xUcDZ1/yfSvm34fbYpjyq7mxw&#10;vQf/AKu35c19Kfs+q/8AwndihbaCrcbhkfLjjk81y47/AHCpb+V/kduXf8jSj/iX5n0x4VTdH5Sy&#10;lkUEqQv6mteS1ZTyu1WGT82QO38/89qg8PWzSwq1uFTfh2I/hHXr/n+ldCtjH9nXyjkMvVlyB7/1&#10;r8GlTvJn9J06iUUYYsmkcN/Eqhty5z046U24sDcfxYLYDbF6fr6DFbb6ZEIWjn+6eWyOuP8AGmwa&#10;eI4y4O7Cjrnp69quNFkzre7ocZ4g057YFxIuFXOGUZ/D05rynXtPHiLxrDp0VyHS1IZtq9ZW9foD&#10;+tevfEWO003QbjVJrhlhhhZ2Xn5sDp+Jx+deb/BnSP7S1j+1b5x5lzcFyu3qd38h+NRUjy6dyKfv&#10;yv2PoX9nrwJFaWkIWHL7M7nXGOpxnjj+v6fS3gyxe2tvLKk9PlDAjH4V5H8MNOtobW1ia32iTBO3&#10;7zjj/wCtXsWjtHCxFug2x4z8uGNdmFio2PEzOpKo2jr9MVHGG+6Dnr7dP896s/ZRs8wAfLy2fSs/&#10;R5XlK7Y/vc10NpZzTpgRryv97oa+gox9pHQ+NxMvZy1ZSFp56blI6d6r3NsmcvGvy9TnrWxJbrsU&#10;bdrbefm6/wCeKy7t3hYhVOP7vv8A/qrSUeVGNOpKUtDPlEEeHM33eeG4H+fxrNnVHk3Lkjd0btVj&#10;UL0qu9X2qf4dv61h6lr9rbg+cV3KuAw/+v8A54riqVIx3PUo05S2JLyY+bwW3A/KO3esTUbmKQlp&#10;zlQP4uPx/OobvxZZNHmGdt/J5zzWBfa99odmd12yM24txiuCVWMj1KeGn2JtQmLGX5SVOPmbA21k&#10;TR78gjO5s8cA9PT2pZb+Mk72YY6c+vT/ADmqtxdxopCn5dx27s5zjisZNSO6nTlEklssBkUMu7ke&#10;5/GpprNFCeSrNwB1/X+VMtbsSFXD7dy/xDgfif8ACtK2ja6IIUf7WMUlGMtipSlF6lE6cjyKQPkH&#10;OPWtOy0wOGYAqEGOD79atJpbyynbGNpX36+nT1zWpBYHbuUEEcH5auNHUwnW93QpW0MpZUh+VnwG&#10;yOv+eK0YhcjKGPfyMbR1q7a2A/hT5i2GJ7Cro08Idijp/E3euiNGW5ySqRvqUbaBmlUSE4z8wXjP&#10;PFX1gMaed5e1UbG3PT60+C0kDZkjUr/Djt71eitT5eN3TrXRTpuxyVKlmSaXAkq+YE4z3PNWDEj7&#10;UIxgH7vvTI4R5hVUYH+Lr/U1OkTKdir97muuC9086pP3r3JIQ6JGrpn6f1pyyGP+I9+jU5EjkXjO&#10;enXpTRnO2Xd69PatTneou8yD5h+WaVmckuFHp7n9KjEzIu9Bkmo42lk3Owbb6NUcw4x5tRJXDJ0P&#10;y9CKpz+aJNoHHX6Vamco/lg9vwAqB1YNhlx67eOOawkdNPQrygAtnOTVefzGXYi/w9asCMsyuBx/&#10;Oo7n5h+7XPGOeh5rFnRH4iiTIEwrfN1+ao5pQDyGLetWH81iQD8uOfaoJSFVcfNnn5W4/wA/41zS&#10;jpudcZe8Vra33ktuYtn7q9qY9gssmSfmABBbg1aUsE8tf72Su7oPWlhRZXxI+dp+b5f/AK1Ryp6G&#10;rlJamf8AYpVk+ZlyB+n1qQRTbVSMqwK/MVGDWgbaGRmmlUr3X5sY96p3bOuI4d34nnA9q05OVXJV&#10;T2jsQwPIgMm7Ix8q/wCe1UXkhN4Qx2hWJO6rE0ps4STt/efdVvz6VXlZXk8+JvvYLMVBFYyu9joj&#10;HdliANCPPWPK9F+artmkkwJkBU9PvcfWoLONIrdiV3Hncw7/AIVctf3RxtPtkZ/ya1pRvJHPWl7r&#10;OZ+K2tW+l+FLorIyiOFj5ix8Z/8A115T8KfFtql8oefbu/iZuCc9q7L9qHWZrD4dahLZzeWSrKW/&#10;ib2FfLPg74mWlndIseoQ7urxLMCR/ga87NvaRrRlFbH1vDOHpYjLakZPVv8AQ+7tB1mC+tVLFWHX&#10;G4eg/So9d8N6Tq5O63Tdn5cjnr614F4C+NubTdcXvzL3Zjwa9N0T4oWd9Cu2cN36jn/GtKOYUa9P&#10;lZw4nI8Zg63PD8DoIvBVrZTqIFVUz93bkDmtS08PwWy70b15rI0/xlDcx7/NAC9F+9/KtGz8Q252&#10;PI/17DP9K3h7DojhrRx20jSsWmsp/lOPfNbkWpSoyz+d8rdSBXPx3sUoy06rnvuH5VS8ZfFbwP8A&#10;DrQpNf8AGHi6xsLeH70t1OEH0Hqa7cOpfDE8fEQ5tZI6+91y4EWyNT/tMf5V4f8AtVftr/Dj9m7w&#10;1Jc6prFtfatIpFro8FwDMzdsgdB9cAV8v/tWf8Fblu1vfBH7O1vJcfI0cniCfhRxz5S9Scd+PbNf&#10;DfiTxX4k8Z6xJrvijWJ766uGPmXEzFj+vTHXjAr7DK+G61aSq4rRdur9ex8jmOfYXCxdPDWlLv0X&#10;+Z33x/8A2nfiN+0T4lk1nxfqEn2QTM1np4nZkhyeABwufcD9evmc7qIlOTxyGAPI4/Ht6Cpo/mj8&#10;5V/i+b6+34fqKr3LZTgcFv73Tj1/xr7inTp0YKFNWSPjalariJudSV2yi88cmdoXI4zuzn1psEhD&#10;5ztP8PGf8/8A6zSyQzSSYBblRux2Hp/n2pbeEuNo4HJ/D057frikJFqKUP8ANuzjn1B9+n+fzqws&#10;iE/KGbDfKeSPp+n5VVSDZgkqNozwuAOPT/GpIVDYcHPy/wAWOfakBNkvwhz2+bnP60/ICDBHPGSO&#10;ecZ7+n6UyKPeAAcL3Gcf571MqLtw+PlUhv6/0/KmBDvdSGUtuLZ3MDx+f4/WhUAG+P3Zvlxg04xh&#10;fkCcbh270bBkbgv3edw6Yzn+f+eKQhkiJKn90N6cn6c/5/HmozC6p86qqnH3l68/n/8AqqzM8nzb&#10;Vb8c9O+f8P8ACmkgj92mM/xf5xzQlzAVzGyjeFUKFw2ew7U14WxuHzcZHyj0/wAf84zUzbUPB2g8&#10;Ku088f59uaZIY2BQEfvBk/L/AID/AD79gaQxXmVgNgK7cr83Tnrj/DHaj5JE+UYGPvcYPIx1+nem&#10;qSHYbG+Vf3i49zjj2/lx7iSJG2bgn3frj60ARvHIYvLzw2BnuCe/547/AJVFJHuXa8Qy2SVbr+eO&#10;P1qdtgT92+ccNjvz7e4prRkjoo9yBn0wfbn8smjlEVLiHdwysw27cyOen4dODVRoisi+VHuG4nns&#10;PwH+enNXJG3piIbvTdJ6/T3qORTGzYxnyzuDfX9O3P4cdyI4lfymSMHzcjcCQy5P8/8AOewqKVN2&#10;PmULwAzLj0/pjrj8OKmuEjjeIRbuMj5SR/j0479u/OIpnZ5PP3/MuP4vunPr/M98fjQWQMjCN0x0&#10;+8OWwMf/AF6ZINztGV2qTjYF/Xn1/H8AeHvKGG5HK45RgoXHHT+fGfrk0yVy0RhU/L05GOc8HPb+&#10;Q6c1QaiSlgwG7I/ujnnv1/w61HJ5rSb/ACl4YDA+vP4fy9alkEnmCYN8qt83zc98duOvvUc8e592&#10;/aN2Ezg49/0/l+EsRVZcKEWTd8y8qP6/14pvm718gtn5c59eevPt6focVJcB+Gjbrk49fwxwffuM&#10;VXdvKk2xlf8AaUYxjtjAwO/4etSwCUYkAkGP9nuOe34k/wCesZRpAFkf3baffHr/AFp0jArhFUMG&#10;w24nP16+n55/OPzVZV+c5/j2qeAO35//AKjUjRExmO1WyuIwW3Kf5/Xt35zSSKS+1XAXcuG28r+v&#10;6H86JJSiKVXA6N6EkfhjGP8APSoWkxyw+6v3I8+p5H1xk9KQ9Qkj8lsB/u4HyqBs5HOce3b6VH5c&#10;r/LldzDH3fzP5g4+v0FDYYsyw4ycY6jcOx7HkdulMk2qW8w8yDOeufbGeh/x9aQ/eCdyqbWfaFYn&#10;7oOMnjjjPX6CoZCrR7159F64/P6fpSzyK8oB5UcrtPYnv7gj8uajaXejNtUMuS2cnHA69M9x+GPe&#10;geoXA3SfZ3dc7v7oGRn8+P1HT2hJYy7UcM6noO59fbv0podVRVwpHXp0Htzzzn8KjmcSOryRtnb8&#10;+7nPrz6dccn8KVgIypWPzMybeDtx1GO/HbgZ9/flJ2lYZc7c53Pt69fX2xSPIQpUD+DPyr7Hkg++&#10;Pw457xSZHLtubdwGbGcH3P5/l6VD8io9SKQ7jgHcw64xj1PbmoRh/mE2AFzISpPb9T09KkMgYEuu&#10;4f7p56Y69OeOn86YZIzuIX7ygbfvZOMEdf0yKmp2COsiB0lR2Cnazt/e6HoRnHT+tQtI8hWQ9ecx&#10;5G3/APX7VI+FOAdyrwx24AOeAenA/XH41BNHEXw6hduWbd04JPHv054NZNGxBMACu19y7cfdAzx/&#10;I/yPrULW4DN5czEIpB2gc4b07/Xk/jU8wjlGVHzOuVU8YHXGMfhVZpWCGOSPO6MZb5vmYcgH+Zx1&#10;BqAIJsE7d2Dtx/D1/AYxn+nTpUQLAj92q56qT0GD0468/j1qeRnT53kzuOZBghRxz0Pt+vQdoJXa&#10;JsJzx93PTA6fQ89uaNSojByq7Qp2gHccYHGex9s9/rUE4VkVn3O2OmB3xwBj0+pyKkdkErRRNuXo&#10;H29Tjr/P/OKhutwG1jlvMxu5A9zkHPU8+/epv71iiJwok8uSXdhyAVU8jqMj/P4daghklmYMJPvt&#10;npzyeTnjH+R0p1wR5hLfeZyW+bg8ntkfyqOVht3E5P8AE3Hzc+nUZx/nFKVgGh284ZfaW5+5jAI6&#10;4/rj19c1GXaNl2Bt3Vc469sdeKJDvkKMOmSq9MnHXrx+np7GPewBYFein5v73r1/risZWZUdwmMD&#10;Bdpz0+Zl+v4D1zz69qrksxBJ24ZRtbsenJ9M468VJcO2WeVwWH+znoTzx9M/pyOKr4DITK33UwMH&#10;H+f6VlKXQ1EeQOzSqflPK7V68+49s9ecfTMYnaOLrliTuZePX6Z4+nelmZY0ZNi8cqzABT1Geucf&#10;0qDzDC+75unylu3B55Pt9M1MpXHYkdldvmbhf4S31547Y7/4nMSvsQ+Y+VWP5s456dcjHGeKbu8q&#10;TbG20KRwy4znqeg7jjn+tRvIzLs3s0jR4+UkAdOeo/M+g9qm4WJPOLKAxwSuGOwgHr79P898VG8r&#10;MjNLhVVeu3r04696hcps2hPYny+p7cdB7/X8aHnCoq+W33v7344/Tpnj60AWN0x5CTf9/gP0oqqu&#10;q4GDqEq/7IuEGPw2HFFAcp7P4R8PXes+O7TUrW0R7bT4C8MO3rMQioOOp3noe4H0r1ifUJv7bh8P&#10;iUTPDYmMrs5csQC3Hc4GevOPpWb8INB+wada63dsG2M9/cMvHy7AY0z7l849VHtXf/Bb4PeKPG+r&#10;6p8RJIHjsoXhstOZod0lzdMTLJ5Q/iIVTnsNwr4TA0vbVn5H3OYYiNGjd9T7/wD+CQvwaEXhO88e&#10;Xlkf9IuGgtZWTlsYLkeo3EgH0+gr7a8bBbC1t9OiTDSKibV7/vBx+hrlP2QPh3YfDj4TeH9Ct7UR&#10;rHYxmTH98rls/wDAj1rU8eeKbU/EH7FC+9bG138c/Pn+gY+3PPSvsZPlppM+Bi3UrOfc2vBlzb+G&#10;tOW3lf8AeEydeOrnJ9hXNfHTxFe6z4YvNIsY3b/RZGZYx144HsMA07wdaav4g1q6vNRdobeKZ8Lz&#10;k8lh9T83X8q2da0BbvQ9QuHjH7yGQKv0X1+px+FYtuorI6Ie47nza2oJZ/AO81C4X95HayI208bt&#10;7H+Q/wA9/wA/fAdtp134z8R+N9auVaLTb6ziRdo5bzjMw5GT8sK/nX3J8evENp4K/Z5u9NL7XNzL&#10;FkkZOA7H9WA71+fPgzVi+g/2eoP2jXvFU0z5/wCeagLEMj1Yuf8A9eT8/j9cZSXZN/ovxPpstVsF&#10;Vl3kl/mfXn7Ia2vhKx1Tx5rMjLJHB5lzIzDC5UuFHuWZx35FZkWoxfEXxP4m8da4ftE1pCEs1b7o&#10;kZtxPXosYP4/jWRZaxFB8PbHwdp0rMbmE3uoKpyZD8zD/gIaUj/gBNeqaB8KtM+Hfwf1zUdQ+aZd&#10;PTzGbvNMqnHrkKzfn717EF7sV21Z5UpRUpS6t2Xpc/Nn49wNB4q1XUD8qrH8vygHdjngdOSe/wDj&#10;Xyr8TrtZNRjRSGCedKzbRwQG9OnJHP8Aga+pP2ttVgj1zUltSu6SRgo3HGMdOnr7f0r5C+Idybe2&#10;ubmQHd9lcJubk5DEnJ78LXxal7bGSku59tK1PCpeSPFrGAaj43ihabPm3ibXxkks4/OvubxDeSWv&#10;w/0XSIMZWxj+QsCT+n454z6Z6/EPgC2+1eMLOUox33Ue3POTuHPv+NfcPja2/sjwnBLMDvXTwIVX&#10;GfuYLYP5DuOte1mUrKMTy8DGTk2eXeM/Lu9WtYYmZQ0ybfLXl2J+nfA/DjtXfeF79hc7lXaoKhd3&#10;ORgZHT2x+FeYXU0F/wCINLjZmUfagGyRhcDt09s9ce9ep+CbRJprdZGZjJcBlZiR/eH9M8+vavJr&#10;aWR6lGPM2z2bwTZQW/w6it5htXzVaQkYJ/iPpyen/wBaq+u2kl74M02bBZbhnMfA4UnAzwP/ANWe&#10;etT3Gq/YPhyGUtEcOyrypAPA6fSorkSHwnounSKy/wCiq3f/AGufyA/+txXm1ZXkeph/dj8zn/Bs&#10;OPEF28rsxRz5bg+/r/8Aq/Ht8p/thWrfb/P3bR5rSs3lgc/h9enT+VfTXhbX0tNcurln/dyM2Ofc&#10;gf4f4V87ftoQwx25Oz5lGGbnPI57evvXblt1iI+qOfNJfuZeh4PPfxvYRRRxsAqDdlQfw/PFUrWU&#10;R3H2iQseG4b6Go7GM3ForvhhwMsvA9OfXr/nmlAXEj5YjaSufU19YoqN0j5nm5oplDVLrzohFnp/&#10;s47nn/PNbXgexZJrO5jflrwEbevA457dDXOO7M/Bzt/Gu18L6fJayaSzBuI/NY/7wJH6Ee1a1/dp&#10;WR59H95Xcj9Iv2G4o4/BMkjrhY9JyCoAAIb0we46gY4ryH9tzUEGr6SCCxkuQ4deG5btz/nJr2/9&#10;iux8v4dXRX5m/sJiUHXkn9fbsK+f/wBuWFn8RaSY5RtVo2Ch8+hI57/1r4ejL/hQfqz7mpHmwPyR&#10;1/w5sgvhO8vWUBpb1fL245+ZfT156+1MvZWbUbUQB9ka+V9/jgn/AD+B/G94El874bC4iDKGuUA+&#10;bkZ2gc9/zH+OZH5L6yslwuI7dvMwP4juPy9fbGP5V6NZr2zZ52H/AIaK97DttPLkb5i8ZZfQ+Zyf&#10;XHPue1cPrlo154gVULNhNu0t93gZHHsRx1rtdaujNLdQY3s20jdluhBOAR+n9K5y8tI219NmMbM+&#10;oPA/LvWXNbU0nG5p/BxWt/E66cwZfM8w/M3cJnnI68+9fRPwbj+ya1b3pVtuGVFb0AA6/wD1u9fO&#10;PwvmWD4i6a8mWjW82t8zchsDJx65/L8c/UXh+BbC3LlixWGQtJu+98ue/t2z3rixT91s7cLHlkkc&#10;F+31f3E3hiOySRWKxqUQKDk8/wD1/wBeK+TdOs1tPBCWqbm2qofI67j1568/yr6c/bQ1SKbw/Nds&#10;f3ka4jG4/L8g56/Qfzr5os5MWNtp8LlTcQxg7M8n6f4//WPTgtaJnivise0fBp49J8BpEv3pJI12&#10;7geAGPf3Ndt8F9H/ALT8S3WqOu5YYWccdcZP9Ov+FcD4cS4h8KrDCSW+0bRtUnPJycc9vy/SvTvg&#10;B5raTqs0jYkaCNDk8ck5/DBxnpXPipWpyaNcPFe0RueDdFQeJ49Rng+7Mw5X7sYOW/kP/wBWK6Xx&#10;DqThISZ1+WZiw2/7Of5f56VW0uextNSjAm2oiyc9O3r25Pfj9K0BBDrNleahIyssIk8snHzPsGOv&#10;HUgfiPx8nm5ppnqJWNn7ZZ33wbmdpvmaKZ2A+8eoHb0r8+9Z0eaX4wTR42x+cpbAJBHXA+uCO/HO&#10;K+6/CVibvwnc2XnM6/YGVlYn5uQScnP589K+T9e8JxWHxQuZJ49xdip69cHH8/8AOcV6mFl7OVzj&#10;rR9pHQ+t/wBly5vbrwVZaeZSA3kKcAeg59fX+vWvXP7Gm0galcCP95GrY+XPH7zPB/8ArV5Z+yrF&#10;FZaHDAyt5rWMbru+hH9f84xXu3jKzjlsbq4DBlm25b+6dp/xoqXdRsyUv3cYmj+yr4nU6jcWdw4k&#10;VL8jPGBuB/LjPt/Kqv7ZW231RbtzukkZR8wyB0/kM/5zWB+yy5j+IGqQFtyxSqygn3Pr9fStT9tS&#10;7Mup2YETL5m5V4Pp1z26fl9Kw9p/srfmXGny41LyPA/EOpWel6nb66XH7qznYbexMeOh/pgfQV9N&#10;fs9eMz4h+H1r5dzuKRhpOQcY/Dn/AD9a+NPiFd3Ufg67uGZkeORkVjnJ744OOq8/Sva/2H/GE2o+&#10;HLjTBIPuxnG4+p/z+Pua1o1PdKrU+Znu3iS5jOvzRBj++J+8flOcGum+H0cq+A7p4k3SR3DMy9Sc&#10;g/4Vw+v3qrqgvVX5tvVf+A8d69S/Z/W31XQNQt2bcwZ27d8j/PNFCXPWaJxH7vD3Pk/9tmW60vdf&#10;yFljns3VlPpnOSO/b/Jr4o8Mwpqvi268U6jhraxkZnyxwXx8g6+v17fj9+ft7eGI9S8Lwz2y5dn8&#10;j3C9Me/NfCXjXRLrwNosmntGY2kZJZfl/jOQBkD0P616lGUYJo5X70UyC5197PWJLsyMw8k7i38R&#10;7DHfk/55qh4TSC51u7jjDKVjLbs4GGIyensa5fV9c8q3ltnlX5oP3jbunTb+J5575roPhSZr6wvN&#10;YK4KlYRxjdwzd++cfl7GsMRUTptl0Y/vEkeieBQbXTpbt2+9Ns9s59efQ/hXSfDFTL4p3RyfMsTk&#10;7W529zx9R/nNc74ZDf2JashZQ8itjjGAxyeoxnI/P8K6r4Gqtz4tvlJGPLIUbhz09/Q9v/1fLVve&#10;lJn0eHfLFI+xvhXfTSWEMJbkMe467R/Qn3roPG8gh+H8xWQjcsYH/fROf1/lVDwFoIt9IsY0H7zy&#10;XctjByeBz+f5Y4q98R958AyIM5EyA9f0P5fTNZ0dKcr9gqSvUXqjhPgx4gOj+ObmykZlUoFZvXO4&#10;n+R/KvrL4SJFIJEJz5hH4dh/Kvh3QtU/srxw1wrR/ewTz1xjp+Prmvsj9m/Vvt+n2N853eYuGxjg&#10;e/4Hn86xoztaJeMp+85d0epaxDC+iRKozhSG+uK8V8c3dto+sEu3ysrRLluOR/ia9xv4key8oj5d&#10;25t3TkGvmb40XE8VzM6sfmvMKvTHH+e9e1RkeQo6WOP1vUba5026aVxJ5L5298F8YB9ePavk/wCO&#10;WvrYfEe3jifCXhYM/XJwTx064/z3+lNQhuvM1K2VdsckMg2g9cHPp6H9fxr5D+Prv/wl2kTs/EN9&#10;h/lPIA9P88/pUZq/LY6KcfdufV37OCxanpVtcpkA2ewqO2Vx/wDr9zV74v6In/COW9r827zow5Bz&#10;wGbv9Cf88VzH7Ketsnh+yk3DezeWzKueMt/9b8q7v4izJfaNdWrE5t519MDOD/X86ywtT9/YnEU/&#10;dPzz+NOntb+No7wQNG9nqEkjL2OZOByP8819Afsf+PrbVL+7to5NxkKuse48bl+YdfUn6/ljy/8A&#10;aV8KyWHiR/3fmG4/fKcfd+9x19c96l/Yiluv+Fiwx27AK6yEr6YIGfwz/wDXr18RP2lFxR58KfLW&#10;uz7a+JNql/olnMqM37tBJtb7xC4P+FfIkmpLa/Eq4t2nK4vCIw2dp5PTnpn619leKtIuJ/CtnE0n&#10;+sjLZxx1zxn8f/r18W+OrT+zfizDJKN26UfwlSCCG28emP8AOK+UlBqtJPsfQ4Op+7PvD4VTGDQt&#10;MDf888OvXH+f84roPibokU3hjVLPO5vs7uGzz0zXIfB7VUufBmn3ZbDfu93zYwSOf1zXe+PbqGO2&#10;mjVA3nWfy/Lwe3T/AD1q6NSPKc1aMua/mfE/xetWl8R2yxDf9qZo9wYdlz/n/wDVh1rYAaRY3DwE&#10;7/3as+eIwnsfQD86b8SdURtSsnmLDydUZWYAcY3An8vTitu8t4rZLfToYlCwx84U53HaP6n8a0xC&#10;UqF0bU5uNVRO3+EOrRWdzdaOg+RpV8zn1A/w7/8A6/YvAGrmHUl2TFgl7HtOORuxn6ivDfhdp8sm&#10;r3F0khzJPHF93G7IA6+vH/6q9Y0m/XTPFUkZYBY44m2t6jiuFytRHK3t3bqei/tWf6V4F1A23yj+&#10;zcKVH3cqa/MePUzoHjm4bOXbYV3H7oOOfx7f1r9MPjncJqHgK4kkctu0/wDhXOPlPbpX5ZeP9ZaD&#10;4pahHINjNtCBV6EfT3+tZVHzVJW7HoZcuWi0+51Hh3/ipfiLGQWbyZlEKr1LkhVI698H8K+5vB2i&#10;mx8M/YbGPC+T5ajaM4UY/mP88V8W/s96et58UtNuLqMHbdGeUYzgKpIz7192eCLYXHg26mkT94ys&#10;qMwz/AM/l+fT0pYWPN7qDMZWimeB+OdUS2+IUNxMNkNmGf5ZAckDP9a9E8E6TBJd7o1bzMoiFeQp&#10;bkkHrxmvFP2hdVgh8RzRxyAttjhZicLksM/hge1fUHwu8JQR28d2QzedtaJm7krkfkAPzr3cPH/Z&#10;XE8TES5Zwl3PT/CGbd5HQERxx9l65+vris/x8jXelQwRhmkmuAW59gf8Pyro7a1t7PTJgCNquB8v&#10;fHX+tczJeRal4k0+wklX95JuCnnOWHA9OBWGHj7StYJS5Ycx6L8LNGeG4mtljDbFyvXv/n9a2vjN&#10;qaaP4YkLNtXy8sOeSTwP8961/hzo7W4mutq5LL26Yrzb9rnW5LPw5NFFOy7iqrtzzz2x+H+ea+3l&#10;/s+CbfY+DUvrmaKK7nxn8XiPEet3Fz5Eck1xMQqhuApO7/0EfzqT4NeGIlu18uPiSYbtqnj6fh/P&#10;pUMiHVNfNqikqo2tg4wvr/KvWPhD4IjjC3XkMA2WVdvJ/wA9P5V8I/8AaMVp1Z+lRvRw9n2PUPCn&#10;h/7NBbyKjYjYSuBgHjn/AArzX9oOTUddiuNPMLMsjfIqnPzDjt2y36e1e/WmmR6bpP2p4seXa7VU&#10;gcZXr+tcbZfDqHXdahhuYtwjm3sZD95ifl6decH8Pevolh+aHIup85HFxjUdR9Dzn9nv9m5tP0lt&#10;X1e1YTX8uFTaegwN35ZxxX198LvDkGg6VDbRxqFVMLtXtiqHh7wla6ZZWtpGjfuU+8QM/Xvz3/Gu&#10;ttbc21g20KpZdq47knH9a+nyzB08LC0T4rPMyq5hWtLv/wAMdF4VB81ZnP8ArJM/Udv8+9dJrcpO&#10;iyGNfvbQox0ya5neNOjh8pdu2NcY7cVoS64jab5DY4ZOd3uK1qVo8zR1UcJKFODXkT6deN9jb7Uz&#10;D5st3rzL9orxfJ4X8CXRthma5BSFV+8WPT9cfnXos8kH2L5esjZ/TrXiXxzeLxR4mtdHRPNhtVBZ&#10;fWQ/dHHfv+VclV89odzsw/LGo5vZa/8AAN79i34dJpmiSa/fR7mkbA/2mPLN+f8AKvetQjijO2JO&#10;gyMmuM+Gllb+FfCdppqsP3MS7m/2u/65qfxF8S9F0G3abUdRjjXbli7CuydaKVkcDo161bm/rUu3&#10;t+I28k89mzWTcPCJ9+/DcntzXl2vftWfD5Lt7Sw1eKV42/eEEe4ri/Ff7YnhjT9yNqIjZev7wc/1&#10;rDlrVvhi2eh7OOHj7+h9FC+hhQfvFXP4Zri/jN+0B4Z+EnhS51vUtQjEixkwxlxyf8M18s+P/wDg&#10;ovo+j2kkOlSCaZchcNwD6+9fJXxq/aP8cfGPVnn1bVJvI3ZWMHGR6CvUweT4mtJOpojxcXnGFoxa&#10;hqy3+0h8d9S+NHjq4165lxbrIwh3N94etcCnmSggN05H+yfy9Pyz3zVRJGjIjnHPXb6nIyenT/Pc&#10;VbtyoG8D7gH3W/WvsqNGGHpqEFoj47EVqmIqOc92SRs8a71LYK9cZ6n8B/L+dTAqQG3/ACsp6EDj&#10;sP8APaoUVt+6RX4yD8xyB/nNKHUsrYCtgBe57cVoc5KWcp5aglV4xjJGSOefbtn8qTzUdNrqm4Yb&#10;vnt/h/8Aqpm5THsfp06DHufX3pyv92P7o25YY7+54pDFlgjUABB2B9Dgf5/yOHiOQnOdq7scn+Lj&#10;p79Tnp65pvDSquF+XA3bevbFOEobaB/d434I9PTt/nPbSPwi2ZNEcHO+NtvRjjI/z64HSjzYYk2A&#10;ncD+nrx6j/OKUOWG+Q857N04zn+eff15qKcqF+X5m6r5ef8AP+e9C7CfcfHcCUNHnjaDu+h745/w&#10;+hqddjNtGc7eu7r1OOfyqrHGobzHOduWzzjGB/Kp2OeF24ZfmXd37dDj2/zycyZBKHZwrNn5Wzub&#10;jb65/lj+VSLLG3Mkm3dGf4uMdtvPsR+nFRksiFnb26c59enTP+ccVJv3sEkA5GT+Xt9On6dwyrjk&#10;aVuVcZ6sGYY/zwPyp8KrIu5NzFh03cfl2+nT2oLAIyFlVd+flUc/07dP59KfCqON6hvvHadvP556&#10;f4856UCJFO0ngbdvTOeqjBPP+cfXIJMncwVuOGOccfj/AJz6UsqopLbNvU9O/wCn8x+tKPLKfMF5&#10;+7nr/nigfUjBA3eW/DL3P3u3T1yPpwamBEZ37lCquMFTk+36DmmSFolYMf3ndfL47f4/XtU0bKHb&#10;5RgtgHpjHuP6+n4UAPUBugXI/jLdR1OefpzzTkRXj8t4wctt+dR046/X9PypCRnzGVV56kY/p/n8&#10;aniRRJuLdG+8o/DH/wCugkQQqPmLtgKBuzx2z+f9aQp5mUC/d/hbtx7f571KqNjcGXI+7x/n3/8A&#10;r0E7x854YfN+Wc/5/pQAxEOSzDKuOc59s+3+fyNq+Vkv2xy3K++c1I5VQpEn/Avb8uOvftSfvVJl&#10;CD5V/Pt+dACklELEn5idu3Ofb/P/AOupEIVdrH5VPzYb0/wH/wBeocxjhRk7udoz/P8A/X+dPZ2d&#10;OQfvH3yeB/n6+9AEqblfcAv3SOcf5/z3prcsWj3HOWHtx65oSQKA3zBfvYPNGQylQfpx1qgG79/L&#10;fN3+6MHt+Rp6sfulecLxuzn07/T2pkny7Tj5s/LuAI6dP5U8qoJWMfMq54Xt15/z3NSA/ATKRj/V&#10;5/z1pC+WwpGPT19qXPzfvOmSOT0/z9aYxDqfm6rk+3POaAGAhRuVc85bn0Pb/P8AjUgYlhuUNj/a&#10;/lx3pHcGQKCfvfLu5x7dfpSNnI3buuCO/wBBxwaAHs7BGyc8n7p9qRgjHA5+bG7uOtJ5kmNrDo2P&#10;m/8Are/+elKflG1X29+e/egAUBCyr3457/59/wD69OUgEljlj/F+NNVirbSFPzYbb2x/T/PenBeQ&#10;rMuOy56//XoJvqBwi7hJgD1pMgnj6/ez/n/P4OVl+9u3dOeP1pWQSSZxlicdv8KCgBBUDI+XvnNG&#10;MttBbk/d3E0LGuAX29fTrxinNyn3Tw3+Hr9P88UE3GySEDzF+8B60pf+HJC8DPY01lYEuSfXcf8A&#10;P+f5slJRd27Pbdu7ev8An/61GoEjuVbIbnr3P+e1BJR9rDbtPHv/AJ5pm9Q2Fc7f0HX/AD/nlCzY&#10;2seh+U7RzQSPGSMlF64zxwKXDMACeR029+lRlsttPX65p8bAIf3ihWbP1/woAU42sRubbjBHb/P9&#10;fwppVV4I/i+meKNykMw+Vc/wr09un0pjSlyB5mc4GMZP0/r+HagBX2Bzh+3O7t7/AMqjYbWZt3sw&#10;5/H/AD/hTldwShDDd/EOCOaj8xmyvUj9Oeh/Xj2q4vqA1uHzGeGGV74/zigjIzv742huoz7e/wCd&#10;OciRcn0659utI+WyxZvmHr1/x/KmpXAQCPO0D+HvTJNhbcvO0Hr0/GpIwHHzD7vL4bg+nakk2A5V&#10;Bxwvp25+vTnGeKnm94CqwVSwXnn5SOx59vpRjcW2Abuvyk/59Pzp21ACok+XbxjGOM/hmnKo2bge&#10;q53DuP8APrTuwELyOdyt/wAC3Hnn6+h+lPcKyks+0luvP+fxo27myzfKN3QdPT/Pv604uAfm+Xj5&#10;ffgUdVYCMsHIZiuR059/8+nSo3QqF2Db/eG4+35VI0hD742xxt+bgDnp/n/9cO4btqbv9r5R059K&#10;sCKXy9pBCjOBnd19P881XnG7hd3zcbTz6+v09qtu6s3+sYErhfX8e/8Ahx71C4C8s3O7+Ic8VQyq&#10;cxykAdv7x55/l/8AXprAbWXad23J28Z46e//ANf35mIaMZLfViv601ceY2E44G0856/jQRLuI0KD&#10;kHlv73p/+v8A+v7qC7IqoR97PX29On+fpTdrsASWbb/eP/6/8mmy7dm1d23blfmHP8++T260gcYk&#10;jSqVUlPmZRu5wOPSmsyZZccHkKvfjJ9+/rSMNhYK3G0rtYdOT60w5O5csu5R2xnjr/nrzz2pit2F&#10;I4yw4BPPXH1pj4k+TcpH8KsPfp/npkdKE+YgdRuIGAMf17fypwKuuFP3cBgqjj09u386BIaqSJhg&#10;3J59O9NKnO1wM56KCePf2p2eMEL9373Pp/L+XrTXLF1/vc4/w/z/APqktEZAxkfd7qe3T+n+NOTc&#10;V2Lja3Qk9OPpTcAqqu+5uittPr9evFSK2A2C33T940DcRAPNRmL9QRnsO/8An/OJUh2fKqYz69+T&#10;TV4djBuz1U7R7e3+fxNTREOQW2hl6jn+WPxqeb3jOxG8UeCDGO/88f4VHJGwyo3deTt/i9f61YZl&#10;I3Dd2CttPH4fT3qC4cBWPsSMKMe36f55qlZlIwPFqYiwzYUggtjp+PrXkfi1o/tDOyAtt6dj6H6d&#10;+/WvXPFLRmLLJ6buuR2/p/KvIfGWDdyfPj5SrblI7Dn9amrsVTLvw8IF0H2lR1+ZhX0B8FLsWfjn&#10;R55ZAm26jBdQec8fzP5V8/fDkN9qVA3Oc8tnGPrXsGiXX9n3FrdRnBjdCu1fQ8f59vyVSn7XDOPd&#10;GlKp7HFQn2af4n29oghNmIZmVGjPzd8DPTr9Oc11VnGNm+UCNV/i2nb+tcl4GvbXWtKs9cgVGW4h&#10;WUbB8pYrz3HQnHPeu40+3YQ+b1Xoc/X/AOv+tfhlSjKlWlF9Gz+iqVaNbDxlHqkytd26D5B93oGz&#10;1Ht+FUdQSS3O5Y++e/Y8YH+fxrS1MNCquIwF67c9fw/SsTVbhZlKq/zFT9c+vXFTL3TWPNJHmH7Q&#10;PiOOS2sfDNtLtNzMJJvdARgc+5Fa3we8MWltHHcSMu7jnd1XOccnPp9feuL8QW//AAkXxMuHuGJt&#10;7bZEwXHT7x4+tey/Cbw8JFjlLH5uAvQ4HOa4Z3qV7djqi40sPc9w8AxfZLa3KRxsNo2sqg8+/wDn&#10;vXpvh+EzBftUe1sltu7niuD8EWDuUkii+Urt5Ycc9favUPD+nbEFwCu5j0Xg4/8A1V62FptyPlMw&#10;rcpvaHEPLDJgMf4/XHaulsbeMIIvM27Tlt1YmmwKED7hjpya2LQyy4WGb/a+ZeCK+kw8eWJ8XjJO&#10;cr3I7+LBZoTnaMM3Y1kzQnzsBD/tEVs3puVZHK4bp9T6VlXzxyK2yP5iuD3zTqJPUnDuRjXmkPOz&#10;JCq5LZBb0xXIeMfh5rV/au1qPMbb8qhjg+3Fei2MCsQoB5bP0rV/s9XjWIjPB7HjiuKWFhWWp6Ec&#10;yqYWasfEvxA1Txf4EvplvLeRI1bOWB556isvQvijDfujPhvm+Zd2Mk84Ir6z+Knwl0Dxjp81rcWq&#10;/KCd23LE9etfCPxr8Eat8M/E8gt5JBD5p2bF+6D/AJ+v9Pn8wwNbA+/F3R9/kuYYLOKfs5Lln+Z7&#10;G/iOG8Q3Sw7TjbhsZ/8A1UQaiFXeT97qu7oM/wBa8U8LfFH+0IljW+bdH/CX716BY+IjdhQWwxH3&#10;m6c456/pXLTxHtDtrYCVHQ7nTZ5S3mGUbSTtXPI5/wAMfWui0xZDMpz83+eelcLol4A+xW3MrfTJ&#10;9vx/D9K6nTrohvNMrKAo3fy/WuynLlZ5mIpnZaMkXlLPJIdytj13da3YhE0e2L738Xy9TXM6Lfos&#10;EcEjqd3+qZGGfWuhsphu3MuSqn7vY16FNnkVovmuy/bW+5seYWZgPvL057elXIkQLtaXB3dNufzq&#10;usLKVkRf97p/n/P5WLV415EZ3bslR39a2jFI45Sb1Ly2ytEpjA+ZueMUpgCRNz1+9n+lPtCGBJOB&#10;/EMDIqWSJCmNnf72OntXRFXR58ptSsxI4iDhF9h7VLCHUkuP15pYxGnLSjkYGOf0qRo13FNmFH8X&#10;41pY55SuxvmxxhiD83XtTQd0Q+X8f6UojjaTDZ6dqRkI4Vtw6KqjrxQydBpJC9F5poUInfsCuaZK&#10;WjQurnPoR0qu87bfMfdnt6VhKSOiMG9h8gb72P8A9X9arvFI5ZxIcHtjrU0ZwfMdR6fK2KJiUjMi&#10;oMt0O3gVnutTVaFdzlM4Xd06dKjkiXbtUYI4+90NOOZ5C8gHy/xDoDj9aaRsU7wCP4cfSoNUV7mM&#10;Aby4jHRVVc1HJbqjbiy56kjvVlsxqsiJ7bttQXCS8YXpyw3c9aylE2jJ3RWaCNmO04duq0kSWwnD&#10;fMw6/WlMsS52rlt30xSuEEuVYbRWWm5subYbeMuSHX+X+fSq00xAX5evU9xU9yVUtJCpO37u0Y/H&#10;+VVZZY/N6srKOh4zUyl0NacdBl1bLLbmPO7auAw9cVnW0W2YKPmK/NtZs7vXk1euigi+0B19Bu4x&#10;VayRYoDceYuW9O9Yy1kbxuolq3zJItqJF9u5arqqyEo8m3dkZHP+eKz7PywWm6sMbff1q0J5vKVU&#10;i7fLuzk/568V2YWPNqcOKl0R4f8Atr6yNL+Gl5E9z5YELFVXJJwOv0/Kvxc8T3nxO1n4wXWreDvF&#10;WoQ7braqwynbx2wT+HTNfrr+2nq0uveGL3SIZdw243Rxg9/8a+Lfh78CFs9Za/m0/LNJuk3RjJY9&#10;/TPU/jXLmk3GNon0vD/uUbvuaf7PnxP+NNvpkNl4paLUGVR8xjww9ieh/wA819H+EPGfi28Hl2yb&#10;ZGHJ2lQvuCKyfhv8J9LtIozJbiNvvfe4PGf/AK/+NepeEvDEBlVYY1+zryxADZNfP08NrqfQ1M2q&#10;U79fXYseGtY+I6qIrfTvOX+J45MAfif8/wAq73wyvje/bi2jhAIZvNk3En8PX1qzpOhi0SO2tRtj&#10;4OcY/n+NdRptpaaZGlzOw+bnCt97+tetRoxjbVnz+MzitUTtGKfoeY/tE/GLUvgx8O9Q8YSXMTXU&#10;NuzquOA2OPbr/wDqr8ivEnx2+MX7RvxC1Px38UPGN5fQm4ZdPs1mYW8K542pnj8eevSv0H/4K0+I&#10;7y3+Dz6Dpc7RtcEyXEn3VSJR0+pJGMD86/OrwrpFvoWmwwRIFygLMeOo6D/OK++4VwqliHNrY/PO&#10;KcdUjgFG+sjV2qflP3jkYz9319eeachjA8yPgc46/wAzwcfyqONs7VcY3L83b9cj+v6VM0ocF4yG&#10;DDjjpzX6IfmkUTYYxYkU7up+XBGD1qFlXLOV2jdjnt9fb1qVnxGr5bj7u3/9eKZGW++0u3nHUAf5&#10;/wA+lSzQZJFEybV7LnqfX0oSBQ+cjlcq39f1PTGKVz5jKoOPlz+BPGP844pFALKNvt93/PPPas9y&#10;h8kYjxIQ2e4V+e/v/T+tCxBSEL+gDL759f8AOKNpwWJIxjqvp3/SpUwhwGOGYjGcFv8AP40ALbgk&#10;r84Py+vXn9O/T+lSP04+bt8zfSmoqgbgP++ehz68/j/nNObJ2+YWCscNtx7gj9f88VXNoBHIikM6&#10;D+E5PXHv+WadJHLjyigz244XBzj6H/Ch8PJtVMNnGGXgdsfX8KaxVhtVdzfeB5/l71N7ki4UAbY2&#10;6f3vfp7ikZS3Q7ct6Zz0Gf8AP5dKFVCrEg7tuNyr8uen5cn/ADnLTEpDMUXdtwvy9M54/wD1n1py&#10;+Eoa3yfMCQoUAsMccjjpkfnUbAKpTOV2kKOy/wCeKdtR0Zyv8Lfdx9OeMimlFB+737D7x5peoRIi&#10;jmNnVuFJB3ADHTn6evb9KVyNpeNfu8Mxbn29u3/16G5GMZX7q7jyPfp9f/10x3zgxrzt/hbOfrQx&#10;jHdzwAOCPp39+/8AQfWmqzMyrngQ8dOB/Tp6fyp4Ei7oyM7fXHJx/h70qeWuBjICYJP+fp/nmkBB&#10;cby2xmHzH+L69fr/AC/Cmuqn5vlYZztZunbPXrUszBk3GPHfduz6nrjA/PuKrznczZzt2gsfL45P&#10;T69Pf680DI5EDH92edynGevPX8f8iq84Z4dmc5+6Xfg9P/1Z4OKkmeRP3RI+bja2fX/PHPeq8z+a&#10;drNltuWXdkEfgB6fhn8mkykRJknej7V4LbM9h+H60yMb2wgLEdMc9+/T3HHWnhR0QJtB+XjtjP4/&#10;XkimSqJG3Svj+JkVenuf8+vNEnqK+oCMSHB3LhjsLZznj+ufXP5VHOzfKZdy7eo555yOvv8Ay79p&#10;HZQc7e4BZlxg5zjGcevt/OoZV3orBw3f6/0/HHHepHfUj8tnBKs21ei5B+X/ADx+X4VJi6SlyeWy&#10;OR1/zn/Oann8wfLITx97Pfp1/wA/yxUciBkwsK9MFmXHYk/z7+34AaXIG43AHOOp28cn/wDX6dqh&#10;LE5+dl+nQf5NSyeXExdwBtY/KSfl6f5J5ziq79Np6BePUc+nf/61ZkjZJXV9u4+vHG0f5Hsfpio3&#10;VRxhm/4FnPHTB6Z5Hv8AySZ5I9uxRhl+b5T68fXt059RVd2+Ty9rfeyNwyD7fXn8uevUNIj5TIG8&#10;yUY3MSTu7En8f68ZqFiAyoJee+3gj+h/z7UrwNyGj+ZjjDe/b/P0ycU0ouzA2r/tfdyd3f15/wAn&#10;NTzDGzFhGgRmC7m25boOn/16g8ws22Ve2DuYHPuPT65qZ5ZGC7Nwy397kdR746DqO3fPMJ2SRqfL&#10;VfmHqccZ5A57n68+maOYCOWc/Km7ngr83K/pxz/LNRxySRbp0jONoI28YPpjHH+feggxx7jHtLf3&#10;l47dePXHJ5596jKsNyIGLc7VK5BJxz2/l+lF7iDDY3BiWVf+egwDj26fj149OIriUNuAcgbgOeOn&#10;Hr7+nQ9KSSQqp8sMrBsr2G7kenp6/wBM1HKw2lXcsqthu/ryBnp3rOUnFmsVFxGysYy0QwuG/u9e&#10;T244/wAah87aGVst+8467SfX16/06Ubd37ty3l5zuZs5GOAfbHp+fekHnHpuzuyF6EjHp04/n+Qz&#10;lIUY6kbGLPzNtG3j5vuj6dc+/wDhk1X+UZGdvIBA46Yxn049u/rmpnMkI8lh5e3hCrc49P8A64x+&#10;uKgdQAzRhvm5Hp19enJ//UeKku5DMRKqh+u0HK+wx+fbPTjuOsc0hnjViqnaMdsAemcfTvRcCNWy&#10;jL83DKv/AHzn6fKfX+eYWZpXY3Ep3Y5Zu2PTHOO/4flMirkNxOSMjKqoX2GMfp1HvULTtv3NNjHz&#10;NukxnOeg5HX/ADzmnTsWXbKOgA2+/pxkc/4de0Rk8vc8MHT7v0x0/Mf5zQCEkkHk5YnATLRlvY56&#10;k9v84NRSuwjQySqZC2WHp3z+eT/L2lcMEZWDbWyNrN0H8ug/znJhlPmxZdi25gWXcR8vJz/n1qeY&#10;srea/m4UHLZz5jA9u/r/AC7VC5ygCTA8YJ5557c4/DGOv4yXCv8AMJRk8s2Y8bj82OmR/wDWFQOx&#10;b55n+Zc87iTzn9fp/wDqzk7jQ2cgsGGfmXn5v8/59OtRl5WZndsMVAjDYJx7f5/lRKXL+Zj3k2Dp&#10;64x/L+VQuhMmV/uYLevHTkdD+tY1DSKI5WcDzGm5bn5mGM9v8/zprFgw/eOHkYjDEE/Q85/z7Zom&#10;BwAys3t8x/p6Hn8unSG4k2gZRW2KOOfm6ZB7ntxmsi0RvO0D4z0Y/Mfp3yfY/X61GrRpnezfdK/M&#10;oPI6556dc5/E806VVZDI0e1s/wAOV5P1H1xnqDUSRyxNvUqrbm27iQec/p/Q0ixhclfucKMsrL2/&#10;769fx7d6b57DhHLDJDZA5wQT0J/Hn+tNVS64QnaBgK2cY+pwOP5nnFRvuDsrr8u35dx5HH8vf2oA&#10;aXMiMQrD5R95OpweP84p0ko2kKcfJtHTnP4+2Px79KhJKMSu5vlx1PXPT/P4UyVyQY44jub7nzcd&#10;ehznv/8AXzzQKxbju4Qigt/D3QUVXEkTDd9imOe/z80UXK1PsaC+s/D3hOWwup9s1zcJGsch5XIG&#10;2P2AyBj1H5dZoP7RHxP8R+K/CPwe+Fd3DbRSXBtZLq3tVAMDyorsPchD83XB69q89+K+g6n4g1iP&#10;SPAf26S4uLhotPlT7wZ2bfKeCeAWx2BJ9MV9D/sy/sy638KbG38SeJbRbvxFJse3t1j+a3BIEacd&#10;Dj6Z49q+LyyjU+Jddz6zMqlP2dnq+h+vJ+Imn+CfClnothEZ7s26Rxwx8n0/D0zWT8NfC2qa54x1&#10;DxFrK7vMzD/s7l+Yge2W/T2qn8Hfh5qk2l6fJ4muPOvFtYpNQmPUybf9Wp7KPTtn1r1Tw7p0en6c&#10;HRQP3m4Yxzxj+lfTSvOV+h8fTXs48q+8r/u9K1ibT4SpeZ0kHPsB+HOPwrS1O1EWl/ZlH3YZX+vT&#10;/GsRTJqHiiHU2OVjUq34HA/XP6Vv65dxpHMR91bLP05JP8qqJUr7H5l/8FGviRL4e0aLw2ly3El1&#10;LtTuXIGPwH8/Y18k6TttvH+j+GrYsZbSNZZF3AKriEM2cekm7ntnrXun/BSXVI9c+NOneHEXHnXv&#10;lMvA3DzACe+cDJ4//X5L8DtAl8VfETxV4smUrHbgxr8v3POkZye3RFYf5xXyt5YjMpeTS/Vn2FOC&#10;w+WxT6q/zdrfme+fsnaNcfFLWNR8WXqt/Z/+j6ZZq33SglVpGOeAfLTt6k9+PWP2ufHsGifCi40x&#10;JhG1xdteSBZOm9VEeevRAR/wH3rD/Z/ufDfg79n/AEOPTWRJtT+1XA+Xo0h2DOOwBP1CivC/23PH&#10;2qylrR5pY/NmJ8t5NrYUKgGP++/z+texiqnscI35fmePhaf1jHLTRP8AI+Of2kNYN5eTyySbmkbP&#10;yocdeWx6Yx618t/GbUJbazjgWVnZ7dpDhs/wKvUdBkt/Wvbvjfrs1xLIVmX94xC/Meu3jv6nr+nN&#10;eX/E7wmuu+I5Iby4ZIYLdYwWbJxuBI9uM/1618rl8f3nM/U+sxz9yyPP/g/4dS68R6fcT/LHCA8m&#10;7GS5YYx/nPFfUfxZ1n7XB9iVl/d223DEZKgD1+h+teAeBrSyj8RWdvajyY1vEihXnhcjrz65z05r&#10;2Lx5eiW6upA/8O2Pd0OB/MfzJruxj5pq5yYFWuef+HpWfxZGn8UbFtyAd1P417N4Jufseo2bRH5Y&#10;7eSRRxw3lZ/H7x4rxHwYNvxAt4mP7t43Xbz1A4/L1HrXv/h3RVjtnnij5j02SPJU87lVe/4/l+Fe&#10;fW+LU9KjodPqWpsfA8Ns7bseXHzjsoyAfUFsdT7120l/bSaRZ+RNu8nT5AVXg7gufX0b8P1rzvxR&#10;GbGO200hWjWQGRRk9xnHr939K1vDGqPfvfwAqWihQZY46rgj+X9fbzqnvSuejTXuo4XW7hbRj5e4&#10;N9sC7d2M87uc9hn+VeDftm6+k1zJBG/VUGCo4+Xt+Of617t4jtJBqkLGKRd0rNhuT8oYfzr5Y/ah&#10;1RrvWXiLZbzj94dAFx9K9XK482KijhzefLhZM890JybFmjHzBR938ajuJglrtIwXYhvbk5qXQFhN&#10;g7EKAoU8dT7H/H+tVNRQqkYJ+/ubbmvqNHVa8z5fmkqCfkUYd0koK/xNjnFer+FU06fXbaytX8zy&#10;4RFhP7wjxx0z6ivMtKtkkuIEfnEnzba7D4fXsx8eWZSTG24U/e65z/jSxXvbdDPCx5Vr1P08/ZF0&#10;WSD4eOgTHmWDJIzf3SOOcD/Dj0rxb9s7wvPJqmnyJGW+b73GDzj8Twfx/Kvc/wBmXWVsPhpAskW1&#10;vs3zHHPRs5J/z+teSftTagl9c27BD5cNxJhjnn5jgf5x6elfC4f/AJGEvVn21W/1KK8kavws0FH+&#10;FNrJdfKvnL5hb724Ejp/ketc38RZY9I1uK2jARdrAr03cnP8v0710HgHWWX4aqqN8y3DKN2SWxxn&#10;rnpXK/Ga4ZdZjupZFXhh06YPHbGa7ZScqzbOKmvdsY9/defeOxz5pKLt5znj64pktoja4ywhR/oh&#10;K+3I4x36fkaqWkiXuprGZRtkbK5H+yPT/P0ratrNEv5pHYqsceM7SOfT/wAdP/1sYoHL4jndAuZb&#10;bxDbnK/u7xGbnnqBn2P6V9VeGZpf7BW82rGWtG3bWPBC8cjv798fhXy3o9pu1dSVBxcDB25yRgYx&#10;z/n8q+q/CNoV8IRytF1gU9MkblUjPfP59fSvPxL909DDp8x4b+2jfudCS2HzCWQHaWz24HHavn2w&#10;vJI9RsI2Zv3csAbtwO3P09u/evd/23swi1hkm+YBSqnuMj/PSvBdFs3l1RYix+WFsqc9Qvp9ce3S&#10;vSwath0ceKfNUZ7d4Surc+FFed1bcuV3sD8xPHPrnH+eK9Q+CKNZ+C9S1K4dfK+1Dy/m5bYBz19/&#10;Tua8p0i1uLbQLWzmUbSsZ3dNvzH146V7h4DgSx+ENvPJHlrh3lk+TgLvJ+mOAOfX8/Mx0+Wk13Z2&#10;4WPvJmHf+J7i31OSJJS3k2rCUeZ1JYD+Z/LPvXSHxBc6Z4C87C7pLn70i4DA49vp/k15DZeIJNR8&#10;VarKFX94wRtrEY/eL9P1weK9S+IjR6H8OrOzn2Iy2zSt8v3mYjB7ce/8654x5bJnbzbm58G9aj1r&#10;TUMs/wArxSIvmHP3twJH1/znt4b8T7VG+JM1iyEPbr93GOACTz2NepfCLxPbw+E5/IX5o7dfu4+Y&#10;7pByD7j8TXm/izUIdc+MMMtuI2+2QkGTaeuwgj6jOa7o05aM5XU3R9Afsz3sn/EsjlDZ/s8Lu29M&#10;OeB+f+etfQXjzUZYPC8ccceFMxO5UzkCNcCvn79lWyVU08ytuMYCZZeCA3bOOevrX0L8SNMtp/DN&#10;tt2qUy+4/wC6B+FROfxkRivducv+y3rsH/C2riwuHXN4Qi7s5LAD9ev+enaftpWUE2nWkjMYxDcY&#10;5Gc/LjH/AOvpXkPwK1R9N+P+mxlQAWYMW428HsPw/Ud69Y/aruGvtHtbiZcKLyPoOfqOf6jNclD3&#10;sK0+5vW0xkWux8n/ABbgaHwU1qoO1n3t/dLEYH1/xHtXWf8ABPrWN101oW56H8fQD88/y5rD+JKP&#10;eeGbpY4N33zk+mGGf8+v0qP9grVoNH1eSS5RcjUljVd31/Tn8hW9PSkaSjzJn1d4nUZUMVUhgPfk&#10;cfrn8K9Q/ZnuWsJLyx6B7Y7Tt6/Nnt3/AJV5Xrl00+pG3jXK7o2+7nHJyfy/nXpHwitLg6rCyqn7&#10;6ExbV/i7jjt/n8VhalsQ7GeKp82FszzP9opIdW0S4ubzmKw1QN82fnXJ+X2yf518gfGnw1p1/b6l&#10;fXForrIpMaqvRgRkdOwx0r7V/ak8Lf2J4L1m3Y7ZPOEm4/3QQT+Pp6Y/L89fin8Ur/TdXngnb/RZ&#10;l2LFIvIznnn+IgCvWqLlloebRfNE+efGFpqFj4mmtFdmjmkULuPJyeg9D0r1TwPqNrpehx6dEigs&#10;zBuv3uOevNceLW1vdUl1W6YyeSymAhj94gkcf56elWNETUBcxwGVl2tu3Mem49R+Q/KsMQrxsdVC&#10;PvXPbvDMLXPh+K2QfNGyliVznLD/AOvz7n2ruPgXpaW+uGe23tJNd+Xv5z97OPzA7Vx+hXtlaacL&#10;BB8rKD8ynkjGfw6f416b8FLfyrKHUFXqx2cc53cH8h7f4fM1pct2e/RjeyPrPwNexrH5EXPk2kaK&#10;zc8n8Tjjt/hVPx9qCN4RaEjH+kZGQe3p/j/9bMnwntReRzK2SrSqCfXgY5H0Nc98XNRXT9ACydWn&#10;k2qfZu361jS5pU7jlH95ZHjHii6ks9ejA+/JOB97/d4/IV9ifs4a2IrHTra2k3LHGkZbd/EfmJ/X&#10;8h3r4z8U3kc3iKKW22soVWD9cEgD/H/69fT37K/iCCfT4LZ227WjcHbjPuPbmueMlGvY7MRDmw6k&#10;fU0/nw6WxPIxgdxXzD8a72MT3kITasVz/F3zwFr6nvpEl0tUTC5Xt9K+Xf2j9Ik0+41GOE53Mrqv&#10;+fYe/wDh7Ubwkj5+jKNRNM5KwtFv/D66unzSbVjY9dp+v0Wvj79pfw9caVfXF2Y93k3zASBicHOM&#10;D+f4juK+ufhvqUsvg+SaVtxMg8wY+YZ5A9v8T7mvEf2oNDh1L7RAifIrLK3B4yST+ufwI5rSp7tp&#10;nRQb5pQNv9kpduiW0Ej58r5zu5HbnoK7vxvfG21DUBJt8vbE7MemNpy314Febfs1XZsI/ssR/eC1&#10;d3+bvyeQD6H8efWvS/iPYQPp19fpn5rOF1/ln/PpXn0pS9t8zorR6PsfNP7Q23VPETTwNhYbEMF4&#10;7qT/ACOP1rm/2QNSsfDnxAsZbrrLEwcMvG4n6eg/Wtr4nRf2h4iv4JDh47E7VHoAML+PFcj8MLC4&#10;sPFHhi52skkjszZyOGfCg/gPXFevKpLlZwqnG6TP0W8U3Nqng21lBT5YjuDAdAOhr4G+Lmow2vxS&#10;s3+TyZLwA7z/AA7mX1/x5Ffber3Ev/CuIbh5N25mZW9tp/T/AOtX52/H7WLiDxys0LN/ot18y/w/&#10;60n69/8A9deQ5e0xHyPQwceWi35n6C/AvUkuvA1vHDIrKqr93qACOD789/avVvEkS3Flazv/AM8X&#10;4bnB3enP+eK8C/ZF1yTUvB8Czu25o9yhs8+/+HfH419GXKfafDrc75FkkQ+ynPNYUI810GK92Vj4&#10;Y+LGmxW3iuS3uldl+0Sy7QxOcSfXOMnFbqPJd6rJHJIsjMzSHnhuc8enapvjzokdt4quLN5WzLdO&#10;24f3N39Tn1p3gy1+02bXsh3MsPlblHfB/PgetaVJf7PYcdakZHU/CO6WAsW+X/TPMI3HkD/65/Cu&#10;wfVkn8XLcRysBdQqqpnHzA/n/n6VxXhG1lt7too87oW8tm4HXB/Hv/k1ch1FLTxDZOZjtS5eNwxw&#10;Dxn+vv8A4+dKX+z2ZvGmpYjmPe/ijPHcfDo71BVtPZWPrxzX5S/FW6Fn8VL5UCs5kJbbk+WueAMk&#10;/wD6q/VfxRatffC2RDFuZoZApLYzkZ6n8K/Jf9oFprP4wahaGMt5kw/h64bgH/PatILmqfI6ML8E&#10;vU+gP2PtEfxDrFxrBU7bWAL5jdTl8f1r7S1W+h8KeFmtVG1Y7VuPcj5j/n2r5t/4J++Fkj8PW8lx&#10;EfMuLmHf14yTx7D8sAYr6I+LF3YG0kWSXiRtjNu7Z6D8P6VWDi4ycl3sY46SlPkfY+RfiWdQ8T+L&#10;beC3t2kknus7dvVmIA+mM19t/DvUYbVdPiVz5dvYq4+b7xES818sa3pOnW2ttqjCPzFfFvnHsO/+&#10;R+Ar6S8EfvbS38gNtj01FdtpzuK+n4e/Feh7SdOlLU4a0VOUF2PRjrUv/CKfONslx1Hpz/Q1x/w5&#10;1kax8TAPmf7KzeW249M4B/WrfijUBpXh9n8zHlw43DPJ9frzWD8CLWR/ED30xMfmLuG0/wCcDPH4&#10;UZapPEx9ScZyxws/Q+t9Dv1tvD6sm7O3Lc187/tX6tJeJ9nT5tz4hz24/wD117lFf2Nr4bXE/wDy&#10;z+vH+elfO/xluV1jX5JcMzQwsYwGOFc8CvsMzrf7LynxOS0ObHOfmeQfDfwo9xdy6ldoz+ZNsUtn&#10;nB5Jz2619AfD/QVigE6IwZdkSYHcf5A/zzwnhTQzpm2NoV3RKA3H8R5/lXuHw/0WOy0uO4ukx0b8&#10;+fw44r5XA0/3ybPtMfWUKLNDWNv2aHRUbcZMGdl5+VeSPxNdJ4E+H7XFyk1zCdu7efl+ZuOv1PAq&#10;n4e0xNR1oSsi7Y8mT6ZyF/zzzXtngDwz/oX9ozxruC/L8vTH/wBevuMvw3tPfZ+fZpjPYx9nH5nI&#10;6lpRsbjYvy/Mdx9aeg+0X9vbRqdw+dl/QVP4rkJ1cxIeI+u7tTfCkP23XTIudiNtHpx/n9a9aVqd&#10;OyPDw8XWxCv01LnjrUk0eCNm+X7oOeO1ZTa7DPEnlT5LSKDtOO+eleXf8FBPj5ZfBPQodTuvlUzK&#10;n3un+f8ACvF/2T/2tr745fEOTQLO1aOOzhV2b/aLEAYPbAb8vpXnzw2IlCVVL3e59ph62Ejh405S&#10;99q9j7Qlu3TSXnVjlFxt7V4H8QviF4f+HutrrfiW52rGzXMy7urfwr+B/lXsXjHX4fD+geZIpbIA&#10;8tM7nbsB75r86f27vinf6vq9xpEdyV3NtmVWG3/dH4fpWuX4eWLxSXQ8PMMV9VotnqnxU/4KtWek&#10;20mleCLGSaRTjcv3Qc464+vT1r5z+IX7bHxX8fvJ9sv5I4pOkcUxAxnp19v89/F0QqSWRssMBWQf&#10;r/nn8qmUDuhP09f6YH619pRynA0do39T5avn2PqP3Hyry/zOiHxc8VLK08F9Irt99vOOSKp6n4z1&#10;7VhvvdRmxu/56Hp/kVl7eNhG7/gWO386dENwzsXhT1f/ACfr616MaNGCtGJ5tTFYis7zk38x/nvP&#10;L9okZmYNjcc88du3GDUpt5Ik8sv3xwfQ/wCeOtJbjyxgjl34I+vA9f8A9X1qWON5nWQlj6AHuP8A&#10;PbkVoY9RqJECYHjZWH3sKOf8/wCH4zK0Sk5fJXhdzccd/wDPT1puCDi4Hs3zHI6Zwfy/KmqpikOx&#10;uDuG1UAA6dfXt/kYqObUq1y4GlG1cllHH3jzj8evX07ZzgU0PH5W+QKu3KgKv8/5+oqOKPLZK+w+&#10;X0xz784/DPvUrKpXb95SPvAjnn60ybCmRvM2btxbj5h79emPTrntinIxUBoxx1Uc/Nx/9f8AnUaB&#10;g/lu4+bg/N34/wDren+EyAPhBn7oKtt/r+R/CkT8I0oykybl+Vvm+b/Pr/kipeC+8AZ7nOM8+3v/&#10;AD9OibGKqecLxjryf5fh+FTBH++sbbl/vZ98fy6/1pKTJ1JNrLJtUnaPvFvw+vbj9ajmiyMAAMc7&#10;vXp0/wAKDFJESZBt5wCFC7ie2DT355LN8y5GQffIBHf9fzpxfLuGuwyNHTEW3oMBVPOPQ+lSLwWG&#10;1g3cZ+/19z6dx600YyBnr12se49qcrNIxkEjfe+VjjBPHP6/zpXB6ExKRKVB+9xuY8j8/wA6kjkw&#10;qtj73IXk57jt6VVVWXgqN3DcfT/P8hViAkHBGDtI9fbHX29v5VJJPvIHyxdPl2luo/T6YpYpeMSK&#10;JDtIXYSQOh9O/wCXNQRESMwRt2DknK8Ee3t/npgSxifOCFHybgF4x9M/XP8AjW0X7pRZjklBSdSz&#10;bcnvgc5PPpx7UxXmErefIzbGGW3D07c9e/r/ADpi4Csu3bhcNtXbnGP60gRFXy1/8ex8vJ9u5zVX&#10;AnM0pkaONQGZcs2enT+tSM0ZlPlxtjPJ249efwz/AJ7wSmUt5kmfm+9u5/n/AFp6/I+XIV+PusQO&#10;pzz9f5d6ALMcxaRuN27/AJZx9/f6cfnn61JGfL4YL97O1lx/ngj8KhUyzNhv7uOVDZPB/wAPyqZJ&#10;nhVnhbsdqhSMgcf56UCLEZ28Mn3v7w4xxjHH4/WkdirYd+eQuRx2/wA9/wBaRGVAwTAVvvMDjjnk&#10;/wCc/nQzgNwNqjk4HHX1+v6UB0EEzx4Cq3y8D5uvPT/PpS5G9mTK8Z9unX3/AM/g1SVjyw2gL90q&#10;fTPt6fzpT84y6nd/Dx/P9KBCnDncnbOF7nn/AA/OpQxLqWLH8c5PvVcySFGY/wB3CnjnAP4YxT42&#10;JYOTt+XG7b0/GgCZQTh/lVtoPP0FIzguwc59vTnr14/zxSpu3L85HzZOBz/T0px3Bd/OVJ+7/Lnr&#10;/WgBvzcvnJHcY9f/ANVKoVVzjnu239P/ANdJkoAQM7eR+FAxH8wOflx685H+fT9KAHK+F5j6dx2/&#10;wppkbZt2d/mx3p2xkHlk/Nu6t3/+vTSoPzNkMVOR0PSgBGfdIWZuerbccn+XakefAyzjavdcdf8A&#10;9f60kmGTJB55OV9T0/p/nFRtMU/dqfl3H5mHHP8AntQBOz7xlDxydyn8M8Dv+FODsFMgA+7jZ7j8&#10;P/1GoSRICsnpxnjGf5frUm5mJ4b5uNp55/z/AJ6UAOyoB2qcsDu2/wAv89acJX2heM5457/5FRq5&#10;UKQ2VHC/MR29RTklZfkB4I+Xtn8KYrD/ADSSFbP3vzPb+vp/SniQNyyr/tZ/z6/jUbOWAIUbRyze&#10;g/KgsdxQFQy9fzoGPSQdJJPvfxH+Z6f5NKSCoHlH0Vdvv/n9aarGRMYO3r82eaCZANhyPyzSMxpd&#10;juVEb/ZX1/8Ar96aJNyYYEj/AHuv+ND5Az8v3Sdpxzx/9emvJk5C8dcD6dfyoK6ADzkdh1478/l/&#10;jRIwPzIT97OdxNMYggjBPrngdvWhQWDKfu9N34/4UEi+b6j2Xsc9f8+9OWTOQ7en8VMdMYGfp7+l&#10;KqnG7jH3vfr0/wA//XoHYezSA4JyeuD+A79P/wBdD/IgBzuz+v8AnFMKNyok/wDHh6f/AFv07U5l&#10;xtCq2PVe+cdfagQ1lJGB6Y65OP6VCrgjC7ieQw29Dwf6Urjccktt/n7ZphRQyqpwBgdBnGOR/L9K&#10;AHDPmMNu5eo+anMFAII7527vbP8An1NR8MNzn6t1A/zxSlgE+VQ2T6dB6D6jFNASpJK4ARfvDnrk&#10;96Vj0bbk9N3b/P8AnvURyPmUbvvcenH/AOr/AD1VuCAzY+bkZ/z3FPqBG+4cuW+96de39falZzvO&#10;4Y29j/P9c0khULiL5u67e/r/ACpgL5zjhlHtj/OPxok7gSo8ecKPYfLye3SmiXAyVI+bJ7dueRSK&#10;zmMYwP7q/wB72puFHEY3H+8cccnvz6H0oAbKDzGB8rdGX0Hb+f5e1Rs7kMCu7s3Ht/T29qkVmSb9&#10;2OjZ3BgaZsfbtcfxDHT1H49u36AVovMBRvHy+YVb1bgkHAqFdxPC/wAOOG/H0/z+lT4VVUPHjoD8&#10;mB35H5UgwUBR9pGdoB6cdf8AJxVAiq4UHCkNgEemcE+o96bJE7ny2+YdW255/XH/AOsewqwsC9F+&#10;ba3BX+Xfjj0pqx5Ux4/iI27uvTnH+e9IGVyMlkcfeGd23Oef849qCjluGOcZ3fnn6f5FWmg+XYDz&#10;khu+f/rfpTfLbYEzk8fKQOO354/SgOhTMYb5MKDwdmB0x1/l/nmmtlhvZcNu5+U9/wCf+frU80ak&#10;7ivDKPmxw3+HX9aZsOc8g7R3znt1phbTUiJYNgqd23b83OaQ8lQIsr6suMD+VSNBhh+7H+zhen+e&#10;P1psqgLtij27f4do5649f8444pehnHRkcnCYkDegLDGevHf/AB9etMfePlKkMSAf3Yz/AJ/w70qc&#10;MfXduK89P84yPemlDkqnzLj16/8A1v8AHtS9S9b6kgDnlefm6+vbNKMYJ2bfmwRjHp/9eot4AVl2&#10;9htU+/T/AAqRBHjy8AjJP3enH+f50dBNjduDsaPdjg4Xk+napAfLXCIOnB2/4de9Ndgu0sCO7B8e&#10;n+f8inKyjD4PXoq9P8e1S9SeUc8hEWOu3OD/AD6fX86rTOWXIPyleu726/T/AD609WD85PC9l9hi&#10;q8rBtpkT73GD/n/I/SY3RoY/i0MLdgR9xc856c//AFvavH/FMrm8cbmbJYZH1/Tj9evXj1jxUGMR&#10;Rhtwv3tw646//q4rybxaTJNNKpypyWK5yO3P+fyqq2xVPqavw1OJQDg9F2jp+XtxXrEMixWsZwAS&#10;vysW6k9uvXJ9O9eR/DhpBdEB3VumP0z/AD9s16xbKzWqln+8u5mb5QB/n0NXS+Azqn1V+yP4xj1v&#10;wNFoBdXm0+TYu77wjOSOAPXNe6aUVNpHGq5fGRu+Yex+tfCfwB+Is3gDx/bXck5Nncf6PcRrzhSe&#10;uMdR149K+6dAurTUNOS4a4Vv3alG2/eXHX8v0r8w4my2WFzB1F8M9f8AM/YOEc1jjMtjSfxQ0f6C&#10;an++j2I3K8nBOOB0/l/nNcnr9w0f7uC3+ZVyGXGVI4rr7xYzIzxfu2UfvPf8Mf5Ncp4lcpDJ823b&#10;95s18vUR9rRlfQ8/8KaMW8XXhkjVjNcfLnp1Az7emK9l8MwSWMmy2f5t4WQY42nqPrXDeEE0+fU2&#10;vY5VLRt8wVR8px/Uev6V3mnXRtVwJF+YYxHxjiiOH3kupz1MRtDseweAZozHCu393n5fLbp7da9Y&#10;0a+t/sgedduPT6dPrXhnw91pUdBIyqvXcjZGf8P616dpOvRJbhFbcpHHfnFdWGk6a1PEzGj7SR39&#10;rNGF2KpHf1z/AIVfg1CAALKTuXhdvUflXGWmuL5ePN7e/FaUGuxOwBfvwfSvWp4hJHzlbBSOqTY8&#10;DSMN5b72c9c1mXaKXKxBtu7I/wAKgg1VCA8Moz3+fOPUUv8AaUbHgrz/ABA1vKtCRyQo1KcrlvTU&#10;WE/Mvyk4yTxW0CTGvoP0rn7e6VOQchhnjFX1vwAr72VevNa05xRzYinKUrj9XaHyG/Lpkj8a+Tv2&#10;yvCthd6ZcXYCiRYz8/O4flz/APXr6T8WeKLbS7GS5edVVV6Mf5c18M/tY/Hm18RapJ4Z0e4E24nc&#10;8f3R6GvNzWvT9g4vqfTcL4Ou8ZGcdlufMN54sudA1xmBEbLIxSTO3ec8Y969S8AfFKXWILeLzlWR&#10;RtKs3X3rx/x5o/mxPcqo3Bshth+Xn+ef89a5jwp8QLjwdqcKTXTNb+bk9sep/nXxtOnJS0P1OUoz&#10;jZq59x+F/EsJVElhYj+8H9cf0rvfD2pPc2wtvs65CgFvWvAPhR4+svE2mW9zb3f3sFfm5HXj1x/n&#10;1r17w5rH2YASFmjYLhl52+nQ9Rz/AJAr1qLfLqfP4yilex6DpM5lZZRIPmI2jdnb9a6XQdRSdlTz&#10;vmz97sT6VwOn+JUjnWJkYAqNzKa6TTbxjIs1r93H/Ah7V0Rl7x5VSl7rud9bXsT5VX3KePve3+Oa&#10;uQSpIgcsq4+Vf8+lcxpmpQ+YArNuxjvg81t6dfpuICja3Zl6c/rXZCpfc8qrR5b2NK0eUFo3T5Xw&#10;W/xrQtp5VULs4P8Ae5rNV5ZCGiAzu6r0xV2FoEQyIfm68NXXTkedVjctqGysvHPXI7/405nzh1wz&#10;Y6elV4rnfFkEfe5WnxBSP3nr2rXmOWUB+5SPmG0/7tRyMygHbuNOPkgZ8zdjoKgkdXPIwdv+fpWc&#10;hRjqJJcb2EZHTJYHtVWWRmZdsmNoxwRUkv8ArPl68djUMieXmMuCe59a55XOqMYoMhTtYMfUAdqE&#10;klEeD93nOe3+eabcXKLH5bRen3VpkMgc5LN6YxU3NeW6uSneVGDj/ZHOf/r/AONNJyokZPu8f/Wp&#10;odyMB/vHio5LiTdsSL1A61PMOMWDuJW3RuwycKewNRzKqNtcbuzdsVLFCyxjeehxux0qvL5hm3AY&#10;VWILEf4fhU9Co/FoQYUPvEK4H8QNAaRo/L27iefm7nNDyB5NrnuNrLxmomkGPL3deihunNYuSidU&#10;YtkcrrEfLYNuZsKO1VplVk3l9rKvyp/n8Knn3scMF3duOB/hUPktEd0ajy8/Lk9R6+9YnRH3SkrM&#10;ls0TjpwcHj86Ip181oYk+XGQGzROwEoSJMqx+Zv8/X/9dFrDJONg37ducL3H+RUfasi29LssWJFt&#10;H5043bvlVVA79KinnlaNtp8stwDvxn/PFTwpBCGdpFVUHzO3bjoM1z/iXxJB5DbGKRqdo55b2/8A&#10;rV6NFKMVc8ys3Uk7Hivx202xkZrSOMSK0pMkmOre386860DwSk0qyR2Mipn7vcjHf3P6V6b4yn/t&#10;C+We6QCGOTcMruJ/D61JoGnrK63fk7PM4jXA5/KvNxlSM6lkfQYCM6OHV+pF4Y8HxCAPLHz/AM88&#10;8bfX9K9H8L+G0itliitlWPGSFAGBnPP6CqOh6fZJ5cFo/mybc79o4rtdF0kE5URqsbDcc8n/AAFY&#10;06eugsRX93UdHYFxGfL8vkEuP65/wrVlhZEWV5uEX/dA/Hqx/GpCSRiM8qcAqvT2FUtfuttoG2hm&#10;HO45+X0x713U46nkVJNnwp/wU58TaPrOr2/w9iDebNtebaxUIAcjp0BOPy+tfE+qxJBqElpEf3cT&#10;bOnHHpX0l+3jqc4+KM18EZprpmCSA7cRpjdz6lsD2r5oQtJI0ssZ3MxP3uPy+tfpXDNF08O5dz4H&#10;iitzVIwvsAVx8zqQyr/F6+v5+lSvtK+ZJnsD9c/zB/z6rtdY1PbOcbc/y/z9KfsKyLI7L/Kvqj5V&#10;bAsZaMgNt/AcflQFddzMPm57/j/n+tSx5C5Ufd4+6c/T/P8AjSXByoCJx6sOnH+NZgVcE/c3Ln8v&#10;89KUIxO3G7sVZfbpUoU7SeuF6hvb/wDXUQC+YNg46/e7f5NSMkRMbee2en8I4z+tTRRqGLH+Hrgb&#10;Tn/PP4fTBBCAV2IPvEr8uM4HOM/UmpW3O4+Usv8AebPPPXHrx9aQyPJVASp285XnA49/b/IpzK23&#10;hG+XO4D6en+cZz9H43DJUjr94/5xSFVUrj+EdNvA4zjp+P1/KncCDsI2PtnHA4/wpM8Bl47qPTH+&#10;frx+UzNsO1zhST8xxzz7U14w6jbHnDdxz0+o/wAmgCER/ulUMwb+Eqo3fXt/n8qkRQxARs8EbSx6&#10;0gDpyvqPvccYxjt0z27/AKI0krbWZ3Vcc7icY+v+f0oCxDuTG7qNuVbJ4x9eg9f0pswDAeZu5OBu&#10;z69cev8An6u3gruX5VzuXj0/H3oVWWTzNn3vm6fjj/P/ANeqb0sCImO0b3G1c456ng+uOPw/rUbh&#10;nA5LLgnGOp7Hv/k1K4Ah8skbev04PAz9B04BwfSoXJBzIR2HzYz1xzn/AD6VIxp3AkeUvygj7h//&#10;AFf59BTZJNyMhb5VUjzN3f1zwD/+v15FU7slMj+9jPv29v0FOwrncT824+vpn8x7+v5IRHK0mRMB&#10;ubjduxg/X1/L+tRzGVZGaJsH+H93g9Py/Pgc/hYMfmgxRy8gNt5xxjGP1qE4dFCjaqtlsJ1z/nvm&#10;mUVZoXQqVhU+24/jj9eM+9VplfPMe0MM8844Hbrx/nrgXjBKMqv3ep3A+o5/z147VWmQtIZIVO4c&#10;LjPQYxjj1b+VAW1K7/P85ZmX+63dev8A9f6n8aimWRjwrYAP7tskAE9OR/k/Sp2j8qNV+6pbt9P6&#10;/wCR1qOVTH/rAwVlbLbcg9Bye/Qfj0okBGBF52xgNzcN1yehx6Y/WmOzShUdF2tJjazn24Azx/n6&#10;VYRtgEgjY/3l27l29ePwA9eajmRipX72P4mYnPbr/wDq9+1SBV+XAKY9GCenIP8Ak/1qKWMDj5d2&#10;T93J4H/1zn6mrDgkrx83UKw7fXP4ce/WobiRcZViGXjdjOOO/wDn+VA1qU3KBAoiwu7cuQdv19h/&#10;j9KgmX94G2leoyxPze35447g1ZdhuZo4+n+znI9Ofp1quQIjtijbHVSVJ7//AF/r/Op9ByKdxFCx&#10;AwF3ZPQDqM/zOfr2NQ7hGzIpj2qwPznJHH+J/X61YkcBGXexXHzN+PX3/wA+lRt5su4BvuY3ZHJ7&#10;44+tTqVHQrjYHUJCE27QwVMcZ9P8j39CMxOrLIFY9g3oB155P4dadKsUUxcH5cfKrA8n39jn/Ipu&#10;CgEiBmyOue3HP1+lZ2YELvu2+Yu7cSGx/n0IqOVkAXMh6/vPbrzxjHX1/wAamnMu3ax3fMpx3DZx&#10;jqPT8c0xVZ12KzbW+6dp59/oKCkrlIgbVj2MvorLjoPb296ZOZEQkfNtjwD2bpx1A7849M+pq7Lh&#10;l3Hcchgzb+Tx9Oo4z9faqpiUvuWUnf8AMu7Lc8cfX+XGfao7BL3SHbJGziP5SUAI6Z9R7cYqCXCb&#10;gV3dTtbn+Xf3xU84TAWN0bcOeuW798fzqOUFsAlG4/ixg8YH8vyrGpa5pHYrsd0hYwr94A4wCRim&#10;nmJRn7uOfT+mfb/61SMjK+1GPA+Zt2N3U8/XHv8Aypq7Ykwsn+sb7oIx9MDnOf8AIrGRRVIhX927&#10;Y6NjZ+vH+eKruUMmG/TjsPf/ADip2Gfkba3quRtAx7dsf57VFgpyitHgbuV9unXB6D/63SjYCqVY&#10;BuPmXgbRuPTHPvn8un1rEmMbocKQoyFXgex46ce/Udc1blJUYVyuNvzHnaOMHIP+f5VJ90mREQo8&#10;vaFwQoyPy544x/Ki4EDxIcsVHCnO1c4564Gcdv8ACoJNm9RsJz8vy9B7j8AP8mppQfLxjgINqlc5&#10;xgHr/k5zUM8LKuELLt+Xdkc5HHtz/nPeZfCXEYSqzfMfm3ddvT359j78Zx0qGUIIwBHux14Bx+g4&#10;/Q4706SSVXDEsGjYAsyA5OM+nqOuM01xKu3l3+b/AL6GemT1/p+tYjKrrGjnYMfMSfl7dR2H5/jV&#10;dAqJlXwqqM8549/x9+nrU0zKFxHIWjVyuI+/Pv157+/eq+V3hS69ex9fTFTL4SoojDIh81iu4qNu&#10;7HPP8+/qKrzZ37G+RuBtK8DgfQflViZo3Xfwo8vkH09Op457f/XphOW67N3Bbb+ecde/+eaxv1NO&#10;UpTCNV+VFXqOFAC9e/THJP68dQO7kgOrBm778Hnv68dPzyKlkjkMQdWG5W4GwksMfr2PH9KhkBi2&#10;om1VYgtjK9ADj9KTKiRXLKiM0aBWaTCY7c9P0yMd8VXKY/uli2GwcAHBx+H+PuM2JCzIqtMGx8ud&#10;p6AfX8fSq2S6ruLMyt07n29eefQ8j1yEaEYdRLucqFVsr8oIA9R2/wA46VESRIVc/wAJwFX36dPS&#10;nu2I98J3HPzKvQYz64Hr0FNZvLfaGGcHhuw/X/63t1pCI5LiRI13N93gr36cc/rUZfdmTyl+bG3D&#10;DJBHUe/+elKI3OEQfNtzuZeeCM8fjj8R61GquYxHtLcAMjLuyM/7P8vp60CHSSxJIyGOPhscxp/h&#10;RVeSCYyMUgGN3GY1P60UrorQ/d74S/AP4a/CyK3srPR7fVdWaMFZHtVZxKRy+fQZ4GevNe4/C/4G&#10;wwa+mv6xFvvPMaVlwSIeOMn+Jzz9M8V23ww/Zx03w28d9cxbrncTNNIuZGz2B/hH0r0mx8P2enuI&#10;oYlwsir93pzmuTD0I04JWtYMXiZVJPXc1PDujjTfD0dnDtVlHzN3LHjP5n9K2lZINPZYz/qyfLbP&#10;frn8h/OqOnTo0BSNfmZyU9lA/wDr/rU0hAvEjgx5O35vQnuf6D8fWql8RlD3oIg0G0URyI2R5rNs&#10;znjPT+VJqBM2hXdwp+9C/H5L/n61MqKsZ2N86rn/AD+GKh1fyoNBuijDmFiPwGR/KkWz8g/23pI7&#10;j9rGGK4UbLVpHdeflQBj/PPvVz9k3wVa+KPBM0odfM17xBdySHd9+O2txEF69N0jZ/GuH/bo+IOn&#10;aZ8dfEGotKpb7JceSoyCCF2rj1OZd3/ARXuX/BPTwHqEmqWPhth8ugeH1ub9uy3FzO5Cj32FT19P&#10;avmstj7THVJf3n/kfW5lL2GXw/wr/M6rSH0L4QaxoPhDxLaNHY6VZ/6Ugydi+Y7kke6k9P8ACvjz&#10;9qrx9F8SPG8j6eFXMjRqrfw/M5IwD6kd/T3r7n/abPhJPDGs6zf+THPJJ5LzFdrFDsVfx27hg+vv&#10;X5n+P/FVjeeIb27s4NoRSd3B29eC307VpnVZwo8i6/oZZJSjKp7S2v8AmeV/Ey10ez1u3hklVyJh&#10;80h4AyScAdOn414h8SPGss3iHVJ7R/MCwokQVgwGWyTx74B/Kuv+K/ii+vPF06idgtvayNtGBk4I&#10;2nuef5/n5P4qcI2p3Eqr/rQOFHbAz/P3xXm5fD3Vc9LHVHzNIufCK8uNT+J1npzjd5ciF9px8wOT&#10;6d/8+vsHjx5IxcOSqr5nTOedvcV45+yZbtqHxU84puCwu7knvzg89Tz+vevZfiRKkMrxq3zTeZt+&#10;bPt/n0HSrzD3cQo+RWA1ouXmeeeGL25X4i22ooPmjVWVmz8pzn1Hr34/Ovqvwfayy3S2O0fvljWT&#10;zO43nn9P09jXy/4esLe08Qwtcn5pJd/Y4UsdvXOeB39ce1fW/hOK2jQXiQhVEHmH7p/hOP5/r7Vx&#10;4r4EdmHV5HP/ABFvA+rLbL8zLxsJyDxgdvcexwOetR+B9W+w62YJBlbhQrBjgggAg8Z9P0pmsW6a&#10;l4imJjYxxuoyXGOGBwfwQ/UCqN4Rp93DcI4/csrjtlsn1HfNebzdD04LoXPiW0NpJJJEihkt3K45&#10;GcEZ6evTtzxXw38c7p5dfmBwv75vl9/pX2h471uGWxvL1ZlbzbVuuPlzwf5e3T6V8P8AxXvvN15o&#10;sL/rGOMj1/z/APWr28ljfFXPIzyXLg7FLQ9y6cxw+Wjx93j+fvii9i+0S2kSRsqeWd25ccZPr7fh&#10;SWeI9KVunU9wP/1/56YqSN18vznH+rs9q/MOp6Cvf/5eN+Z4aj+6SDw2kct/bq3DZeRu/ABP9K1P&#10;ANyYviJYx7nG6Zd+48jBz/n396zfDk8cVzNOpA8mzcqfTtnH4/nTfCGom18c6beMyjbdL17Dgc0S&#10;XM5ehCly29T9UPgK3k/DR55j80KyD7x6BOPp1x6frXn3xts472OOZ13K12drbRjHXHpnrXbfBGeO&#10;L4eTQE43W7sfk6HHPIPriua+IP2TVfCsRgTzPLmkCKpHPy9TjjoK+GpxtiZPzZ9rUl/s0YvsjD8A&#10;XQ/4Rb7L8qot8/yq3C8Kf8Ppisn4xRyPqbfuvubgpDDJ4B9fWrnwqsWGixs/zSfavNVvVR1+nX/P&#10;WofiGwlvpmWTaqyYwvPCjOfpxwceldMn7xww+I4XT9Sa18S2MUjf6y4jV8t14UE9f/1deK7DUN9r&#10;FczWyFT5jDLHn5d3Q+2P85rzPxFetpGr6ffKV3ecG3btuPu8ce/fsceleqfZ0utEaeNdqssj79vI&#10;43Z98D/61X9kJfEcZ4aurr7ZumDMq3BIbPXGD1HQfTnA96+vfAN7a/8ACCwuoG37MoByOqjGP0HT&#10;A5r5S0E29xcI8O5l+0Et82SeBxge+emf8ff/AAnqTWfhBrFT/qYW4Zhzw3HUk8n/ADmvOxm1j0sP&#10;uzyP9tvU0GoQGORWXaSGznbyfTtnmvCfB9+JteR5mXDKi/Mv3dzD/PpxXrP7XV3He3kSsX2rCev0&#10;6+31/nmvHPCx+z3kM+/czSR/exxgZ6/h9DXqYT+DFeRwYn+M7H0ZqFxCNFghg43KojyATwM4/wA9&#10;c/hXo+uaivh74J29oVwTEsW3djGQO+f84ryS3eO5srKwCsWLKPlYNnIC+nqfz9a9C+Osv9jeErXR&#10;gi4jh3bsAgEk46f54IrycQuacI+Z6dC3Kzj/AIL6cmveJLme4GYxIjbmUfLh8/ngdua6749ay8aC&#10;wDHctinEbcDdk464xjj9PSs/9nzTPs/h/UtXcbZJJFiT5gdoBPXj09ev5Vz/AMctZ8/XruJJ13La&#10;ooXdymce2eh69KcY82Ja7f8AAHKXLTujrfgtC9x4GuruRifMtjt74AaTA7d686065mg+NkEFwPly&#10;TGGYjHJ4P6/p9K7r4Z61FYfDu300Z/0jezMWx64GT25P4jNedX+pR/8AC17e4E+QsjDao+6Mtyee&#10;f6ivVjF8pxOXc+p/2Z9aH9mQxyfeWRh97/pp7/54r6J8T6mZtJhsmDPu08O245/iB/r/AJHT5S/Z&#10;xvVWG1w3WSTAfqSXGevU/wCfp9E65q7pqOxdvl/2a+NrZPysTj9PrXi4mco1JJdTupRUqcfI4jwN&#10;p8tv8bdPmU/MGkOTnsr9PXp9K9K/ad1O6uvC9vcSoqpHqK7snPp0/Dn/APXXmvhPX4Y/jDp0fl9G&#10;lQDoOUfH06+lemfG6FdU8DzSE7ljuQ/POcD27/Ss8OpexlYqq4+2jc8lu/C763pk8dx/q5FIaNf7&#10;zdMD9fbFcJ8EtBufBmrPM0m2O41hWU/TAx7fe9s5HTv2Wq+M4fDNrDdXe3ybgrE0fuMDI4Pr7VU8&#10;NvaLqjBcNG2oNIjDHfaePU/4DrW8Xy02aRvzH0dFZm91yN5W3ZHyrjr/AJ6+mPXt7r8JdDWxxeXJ&#10;3PDDx/scf/rrxbwsy2gj1Cf52+Xb+AH5dq9u+HOpq2k3UzMvzx7R+fr0x0/+tWeB96sY4y/1ex41&#10;+1/rq39pq0KkmT7OcbT0wOD+n61+ZHx/sftV3E1uoO6AFlZeM4I5zjHTp/PpX6MfHy2fWfHE+isB&#10;/pWntNn1Kj/AH/Ir4p/aK8GJolg99Ay+ZDGyY6/xdffqa9mcpfEceHjDSC7Hzd4a1ZpYZNAlmZ1h&#10;k2ySM/3mxgnPp+H/ANfpbW8jW4tkhjwwkWML03Bf/rV5dFqbReIptItGbAuid3OTjB7fQj/9dd74&#10;d1AX+pXUkLtuhA5U56j1/HP/AOus6ydiqUlzHrWjXdxqOs2drAzHzEI+UDg4Hv1r6M8G2ttolpZa&#10;JA3zRtGrM2Bg4xjH+fxrwf4F6fb3niG31mWLMFvGwVtp5kHQf1r1Lwrrkl1q9vB5mXa7woJJzk9c&#10;D8Tnv+lfMY7flXQ+iwqvq+p9cfBaZ30szpj7y7RuHPBP48V59+0Hqk0eixxOmG+Yp7Zc/lwPyHau&#10;u+E2o28Hh7+z2bDRxlsdPm9PeuG/aDVodLtbhwu7yFLbl+YjOQP1/nWFOXLQVjRRUsS35niOteJF&#10;XXJLcTZ8sKZm35xx0Hf2/P1r6G/ZH197kWGw7Y1UhsHGFBHb69+p79q+PNd1sy+Nry2SY4VjuVW5&#10;PzenP+TzX11+yTb/AGfQLaeUczS7ofm/hJI4+pFefZ/WEz0qv+7s+6bPU/OsQSd25QST34OP0rx3&#10;9pTRYr8XDgr+8t0z/I/hzXoHh7VA6BxJlVj+VcY6cfl/9auF+Pc5bRry4jkIZ7NWUt/vdK+p5o8t&#10;z5KNOUamh4r4DuYJPDV9Fa7V8u4xtDDgDd6dOMf5JryT4zJcXNpNbqR5jKUPy8n5sj+f1rsfDviV&#10;rKzaIysUluGVt/qS2f5fWuR+IMgk1Rh8uyOEsVLcdMjj8uP8awxFZSpKx6GHpyhWdzL+EN2lp4pb&#10;y2G2RZB9coD198fy9q9a+KN60vhJ51K7ZNOjVgFHOJB/X+teKfCuRTrVndxvv8yWU7mbpgY/+t6f&#10;Svdtc0z7X4KklL7laAq3H3jvGPrXn07xkb1v4iZ8mfFS8ls/Ed5dSFQ10CrfPnsMj6f0+tcbpes3&#10;Gk+MtL06Zfnt7eAH2wQ5/n/Ou6/aLktU8RWywlf3YkLMG7gqP6ev8uPONSJHxLXzM7V27VX+EAj9&#10;MD8P0r2KX7ynr2OOouWpp3PvO48QI/wXjlH3kt5G+XuCP/r1+fP7QV5Hc+LLjUGGVkuifmwfc4z+&#10;X5V9v/boIvgwWLKW/s9mZlHPbA/n+dfBnxxmR5prlN3yyS7TjaT2OffjP/6q8ml/HR30fdoyfmfa&#10;H7Cmvw3ugWUwfcpUhtp3ZO3PGDX1daaoLm0msQx+dss31H+GK+Ef+CfWrSy6JaQbv3a7U6YGcYPt&#10;1Gfx96+3NGDPo0l2x+bIVenChQSfyx+dYxl7OtKAsRHmXMfLf7Suu7PH10kMW2OONPL+UcDsOR6D&#10;P41e+F06yeGbdnkDKvmnbn02rWB+0/DHF4lupnPzEogZcjHPXpnvUvwe1HdZyaZIxWRYwVHPO5iT&#10;/wDWqZVG6eptGmlFWO60TztNi+2NJhrjc+8tjHyAVzum69Ffa7HtnVgupFV+bpzj3rpvFV0NN8PR&#10;zQFl8uDLMDjHTI49v1ryvw9rn/FURgv5mbwOASPmO/8AGuGo37I2oxvJs+1rov8A8K0WeXJ3QsNo&#10;wcHZnFfk18fdMk1L9oeXTIApjlvFDbDnCh8l/p19f8P1Ri11rj4SI4PVmCMPpj/P8q/O3XfA8ut/&#10;H++1h4vlW92qO2N3zH6Y4z7/AFrqwslKa/wk0I8sZeqPrL9k7QF0DRdMjtRtbO6RT22oc9fck+lW&#10;fjfr08cVxcl+lwPLABwzYxj9f0q78Hrn+zdR0WzTpJZnIIPAZSMfTjNY/wAZLAXmgsjPt82543Aj&#10;B/D3qacuaNl0YRjzVryPCfE/je81HUbPTnwDPIoiYEbm5PP4819wfBPSXk8PafNJGCxs03enyqB+&#10;h/X3r4UvLXf46s3hRWW2lVY+vJH9ck//AF6+9fgdI1t4Ls1uDiRbDy5GP94uWNaRrOUXFjxlFRjF&#10;xMr4oPPPpq2yn5ZJMsw7DsPxrgNQ+KUvgnV2htNuIYdgZV6MP/ss123ju+SXV4bSVtsdrulcfrjv&#10;7CvKZ9AuNa8Qi5uow0jSny4+45798Zrqw8p05Lk3MoUadVWqbHq+j/tFazrOkeXciUbU2ZXOM45A&#10;/Steymnv7H7dcRM011tZQwJ29wT17c/iK5ew8GS21lb2kVoqyHB+YckV2q6X9hsGydrKvHT0wB+n&#10;9K9CtWrVviexy1cLhcPb2SSuS+FrCG51xsfMJPv/ADZHY7ep7ACvaNG06dtL87Yp3Rk/X6V5P4G0&#10;oxfv3XDOcD1K8dffgfl7V7p4QjW6htbLyv8AVxjzGwB7115fTlI8bMpcsV5Gp4B8OTWtssl4g8yV&#10;gzBvrxXrlpqUVjoHkQlVwuD7Af8A164myMVv95Fz/ePp/n+dT6z4nW0sGTqf7obr7da+xw9b2FOx&#10;8diMD9bqX7sztT1CJtQmmlb73IbNZfw5+KnhD/hIG0pNSjaZZNrL5nU55pLXS7nxI8iRynbLkNGT&#10;0qlon7NGm6VrU/i5VK3jQMsMxOQjEct9a09t7ZGccvWDqNuV/I+XP+Cu9/ceOjpuh+H7SS5Zr4LI&#10;qx7uvA/U/wD663/2K/2ctL+EMNvrMUX+nahGpjdvvOQCMHv1Zj7Cr3xx8YeGtD8YNp/ijUoZprNl&#10;dQ68HBznHr/jWD8Lf2zfh1o3j1bW/wBSt1jhDJb+YwG0Y7fj/Ohyx2Kw8KFOLUb3b7nVKWDwspVZ&#10;v3uWy/4Hrc+yPiVp+h+HvAEus6hPH562DLE74wpI5bnv71+O/wC0t450/wAY/E66h0Nle0tZmSN9&#10;3+sbPzN9Ow+nvz9Hftzf8FAH8Y6G3gnwJqin7SrJLNC+dqdMD3+lfF21pD5yud38Sj6fTjj3/lX1&#10;GUYGVGPtJq3ZHxuZYz2seS929/IVSu5WO3733mB564/n/jU4jXLZXsPqOnr2zj/JpgjJ2mRTuYfe&#10;UdumPf8A/XUjBHl/1Xzb8LnsOc+nH+cV7lpHjIGVSfnTdljjGcf56/n25qRRuDRCTcD0+U/59ePa&#10;kUAtgNnccnbx/h3PHr+GKljhd93zk7fvbuR1znjr/XH5adBCJFHI4Abnu7KR+OD+VaEMDRx7YkK5&#10;I3fNgE46dDnge/8AjThfZ/rDtUNldv0Hqff/ABq9E4MWZJlLcqu3Jx7+31xxWc2+hcSKZImRm6Kf&#10;m47n6D8+fp7VXWPJX5GZd3X19vc471amVC+yB+W+9gDj/JpkW5pAAdzZwO3Pp+Wen/65gMIQhUk/&#10;dT8vz9Dn/PaUqDtO7n1LZPAHvz6/l0p6j5vn2gclflHHfr6fyNKV8vjdgLztZs8dx165/lVk8xGo&#10;iXa6vt+bJx/F0z9OlPTcRgN97+HpzkcfhmkRQXyrYXordjzjjt0yfx4709CRKJFZsjheOmeOg/l7&#10;0idx4jG3Lbs4+Vum72/TtTkw0m5ju3AE+3XH+f8AGm7CpUxEjvyev+Se/rUpULHgSNtbJOBn+v8A&#10;nPT0A0EkAL53feB459uetOVi45CjoAefUnr/APr70OwaPbFglj/vbmwRjn2zTfLZBvLYOR1Xke3H&#10;v/nvQGgRNuQOFXaGP15wf88fhyacQs6qxjXbu4Y8/j9Mfp2odBEzPGF+VgW4A54/xzz6VKqnB2hu&#10;cbm65wOPX1p2ja5PxAojuIlYoxZevJIYZyDnpzTsjnzGbjg59PT/AD/jSkcGRd33c4bOR7Y/z0qR&#10;yFGVLfK2FVm5Hr/kc0uUkaxCny2X7n3vm/p+v4GpIQw+dEYtnPt0/wA9KjUyxgSiMr1K9eAeo/z3&#10;p4cfLhvbHI4x7/1x/OqUS4j0OMSb/l5ztYcfy56H2p0p80ks3KgDn1+majkZA+4c5YnkZ7c/X079&#10;PpTlLceSBjOVG3q2evv19/8AGvhHLYcGJm+Yjlhx/X8P6VMqGUKf4flGeM4/z/KohD5bBVkbbx78&#10;4wP8PrT4/LWANHGq7/733fT+X+elDkiCb50YtIdzbB688fz5/wA5qeMKrMI37fKrNjjkfTtVNEBT&#10;KovXAbGDz2+v+PWrERjaIqGH3c7Wxzyfbof5H8jYZYbgbTKct6ZOPenoCFYbvmCgfjUcZjDZBBO7&#10;v2z14Pf/AD61I0m05LZb/Pp3/WqJYIr7SzELxnbj8c+1NzggAbf5dOo/HP5U4ugZx7ncMZJx1/yf&#10;6YDFyMrjkH5sNzQAuG+9j733s/z4/GnKW3FmX72euPf0PpTYmQkKCnyrng8dqkVFjOxB9B6f4dv5&#10;0ASKy43k/KFG75j/AFqSJAMHa3v2Hao0QqVyo9jj/I/pUgDjAkYZOMdMevtQAP8AKd42jv06/wCF&#10;NKLnYAfUg9qUygKCwXuPQf5/pSM4QEg7R6HA7H/D86AAcjp2/Kmt/qyFVQvTIzx6/wCe9Ok3ujBz&#10;nudq/wCf8ahZht2j5uMcfof8mgBrOszFBtIbqOmf8/406Nt3zADH0x9TTXZcfLJu/wBqpFUs25B9&#10;7oec4/8A1UAG1imS3f7zDp2zQoYIAFK543M2cf54p48tvmLfKeQvr/n+dL5QK7tvAI/P/GgY3lOv&#10;zDPA7n/I9KFbAO8f99GnFfl+fHoyjuKMAMS/ygnHYD/PegQMD3IGBjdj9aVRtwMjbyfbHX24/wAK&#10;TB+U/hjPX/630/xp6MM4BPP3dv1oJY0Y2YXaRSZyMP8AN/vPTwHKbSW+9hi1NJQ+vHO+mAqs+eXz&#10;7560x8jB2Zbdzu496crlpMY/3uf857mmsxXCqvfJ2tzSEiJvlzuLKS2Ac5/zn60biW2lfl3H5R26&#10;f4U59vzFj7Z9sZ/pUchfdtzu742/p/n+tA+UkzGDxx833sce4/z/APWpQFR9qrjOBn1/nUSsM7t3&#10;XH3u/p0H/wBaplH8W/qedwyOO/60EjQzg5+X/ZH5cf59KbtJwqr97nbnryaV3zHuXnOBzxzSqecE&#10;D8R0/wAKAGkZHLfM33eR6/8A1qZ5QEfAZR0OOOn+f8ip1jYDLnPGV78U0qCmMbvT2oAhwp3DZ7/L&#10;/wDW/GgrgcDnP3SvXt/KpTGSMqg6gdD834Y/zmkdVbbgYG3hiuenPfp/9agCNQNgcKvzfX+hprIx&#10;3bP7uO+fwP8Ah6U4BVOXf0GW78/zz/nrTiF+YbR/tH1/TnpQBVfkMpQjGNo9RQiOw+ZM8/ewOOOv&#10;9adJIHTCfeIH4dR/k+1OCqDt3crw2Mdx9aAABwfLdmyeA27oc9f6f54azBMhThmzyw/keakUKFGH&#10;43Bvvbv5UwnDY3c88Dr09KqIDCp2qwbb0PzMen+fx96FJC5P3j3b+VSqFBJXc3Qc5qIyFTukbpy3&#10;P0/p/KnzAIGbzMqM7m6c/wCR/T8aa0jurZHfqR1H07f59qe77U3xr7txz+Pr/wDWqM4UqJAvoG/H&#10;H6e3rVKQAx+Yu0Qxu5Ofb6etJ5asCZip5x8v0APXvx+lO3RoANu7cPu7cce/+e9HmjhSfvDJJ6D8&#10;c+5qgFcbk2yDcvK+gP6VA7ZQ/d2+vOPccjjn/Po9vllxHIP94EE/l/n+lRZbzN3zELwOTx+YH+RQ&#10;Ap5DNsC9s7hnj+vP1OKa3ltGvzN1Jf5T+Z9f/r05GLMF5/2lZc44H+HpTWZ8cr3+Q/0/MdqYnsRy&#10;oUA8zryMcZz7461DLuQqGAIVvmU9/rmrEjgr8jt8/CjHTjH4YqvKznkA/N/s4HXjtg/5+lTpuQRs&#10;y8hAW5Bbrycev19aQ7f4X35b5lxkk8en+eKQ7AFJYN8/90eg55PTr+FJIPnMTBvl4OP8/hijctO4&#10;RqkjnK/x/d2+3TH4ml2Bf3WzaDyEH+fpj6UBlzmNeM/e7f5/znrTt6Y3oVwzHb8vfnjj3/pQA2SZ&#10;YwUZtu45x/hTdzDiXG4cMD/nPXmhmBfa/wAo3YYcYIwP8PSmCYBMpgd9uRgcdx1HOOP6USZXQWU+&#10;aSA2fly37zOP89KjnGQEjO5ccBW4A/p1/WpkdW27SWHTcvpioroBFGByW+VV5GPTHb/9dZ31Ec74&#10;sU7XKjIZSW+Xv/SvJvFe8Xkj7cEtu9cYOPb6V654rHmRhRtbI43dD1/z05ryPxaivcyCL5l3Fd23&#10;I5Hf1/lnvRWfulRNT4Ypi5UbRkEcFuc46dcE4Neq2YlS1VSAdow3Tpyf8/TpXlnw4jVJ9x2j5uCz&#10;dB+P+ev1r1SIH7MskgP3Bu4I4A69cen9aunflJqWYzZIgLoSrBM/Mx5Hrn2619NfsffHZtVsF8B+&#10;IdTC39vkWrlMF1yfl+oH14+lfM0p3RCEptC/wt/Tj/Oaq6brWp+GtXh1rS5yk1qyyRsrY6GuXM8u&#10;p5lhHSlv0fmd2T5pWynGKrHbqu6P0sjeK7TyTcKG4I3Kcnt2/wA9K5TxfY/Zo2Z7lVxx359vxrmP&#10;2dfjnpvxd8KedEyQ6jZgLfW+funpuHPQn9fwrrPE6m4tJCvDZ+bb/Tj9K/IsZhamFqSp1FZo/ccv&#10;x1LGU41abumeDeM/jF/wpjWD4vkiaazX/j6t49o3RjuPcZ49zXufw68caH8SvC9r4t8I3q3FvcQr&#10;Jjd86gjoR1zXx/8Atqabc3Phe6iimcZjYLsPBx7e3X396tf8E+fiDrM3wutGtb9o77S91tdRquc7&#10;Gxz17D8q48JXjGs6cj2MywL+qrEw32Pu3w7qV3YyKyxyLjC9yDjt/Su78N+I7ldomOGX35/zzXzv&#10;D+0PL4TgE3ibSFkh27zLDjd2wcZ/rViy/bm+C0aeVqNzqdpI3LH7GWxx0yucfXpXpRo4aUtJffof&#10;N1KmKlHWm/lqfTT+P/sUiu27yyvI6n/9dU734/eFPDkZl17V4LSPr5lxJtA/OvmPxl+3J8Pr+wkh&#10;8C2uqXkx3JvmjESZIODzk9vTpXkWsfEd/iPNu1vTWY8oFbLEdRj5j1+vH4CtZQoxWkvuIo0atRe/&#10;Bpeeh9x3f7c37PujnZf/ABP0+N4xuZVm3Ec+wPeqK/8ABSn9lUP5J+KMPy/wray9f++a+G4Pg5Y6&#10;xcxz5QN0Cjvx/k13Hh/9nXw1ZpFJqemRsGYrLuUEAe1cFStVpv3T1KeWZbNJzcvlb/I+vbT/AIKQ&#10;/swTJtg+IglZhj5LGZh79F/zitOH9vT4LXwNrpWuz3UwX7kdhL/MqB+Zr5y8IfAjwTb7Xj01Qqrh&#10;WVRuYA+3+eK7fS/A3hXSYEitrJWPXdtyO+Onf/PeiOKxG7aMa2V5PH4VJv1X+RH8Xf2i/iD8Xrht&#10;G8FWM2nWJbElxdR4cjPYfTmvLLj4dWel28l1csZp3X99IR367v17167d6TpyozpaYBbaq8cf4CsX&#10;XtDIjMMUXO0/MM4/Ws6nNW3dzuw0qeHioUlZf11Pm/4ieG3aSRIvmH8LMpAz+fXp/nNeQa9oriXy&#10;J0berE7n4zkc+/Of5/WvqvXvA017FMjW+JN2Vb5sj2ryvxz8OPJ2iS3ZcsSv7s9ePT864ZUWtUet&#10;TxEfhueffDL4k6/8MtajnMe7Tppgki4J28jGP844r648A/EXTfEOnQ6ppVwzxuNwUL1wfftXyRrn&#10;hea0XaV8xFwWjkjx37evPvWh8MfiBrnwu17zo3mk02Rts9ueCh5GUz9M8Ht9KUZOLCpGNRH3Loer&#10;iW2Hyhexz2b/ACa6vR9XYZlZt3qqtnH1/CvGPAXxI0fxTYR6xo16skcsfJXt7H0rtdL8Rw5hMcu5&#10;s/M2egx39a6+l0efUpKWiPV9O1xQQFlGRzw/Prj6/rxXT6ZrEDwiVRxxk/n/AFryfS9WhuW4baoO&#10;P8/pXUaVrMcYWKRyrcFflx3657dqqNRx3PNrYbmPRbPViD5Rf73t3+oq/Y3hjO3Hy+u7gj/P8q4z&#10;TdZWRx9p2qV+783Wti01a2MYiLlt3vn8K7adY8mvhbdDo7a8yNsbLj2qZZ5NuSq+p+Y1irqaFo41&#10;C9io4yO3b6Vcjvo5ArEcr3Ld/p+dbxq+Zwyoy7FzzHUqCF5P8NNkuAgXdCv3eobpVcXiyLkT7W/h&#10;UelNZol+Yk/Nx65pORKp9yTesj5U7R0+tRykbvL27tpPHH3uKiaTf80asrHA3begzULCWAlnLZ/i&#10;X/P+eKylI0VNE53lsqv3etSZhXB8xfvdAartuLgyMc7fl2rjH41JblY4878DuRjGaFIb0AthvlPl&#10;heDihpSApR/ct2+lEskdwzBm27eQSvX6UjAFSqgctlf51Le4rbXEJAGEk2rnrVe9kSNW/efMuVbd&#10;3qOdmwyo7bl4PB5qNQElHnuuSOPmx25NYyqdjqjS2dxJUAdZMrxwq/h9KYZo8tCo8tu57njrT3Pm&#10;ll2NweM9RUSyLcOyJuyvQ9QRWNzdbDfLKfefnrubr1qFiGbJkDDhVXdxRI0xnVhGfl4B3dBnrTpm&#10;Eo3PIvynB9u1BexTvDsXydzMp/I0LMyxhFiCtj7vqPfH9abqV1bJiBI1K56qh6nvkZ5qFruCK3eQ&#10;y7VXI4bP+fwpr4iJcziVtS1UyhreNRlV52rwfofy6Vwniaa9l1Bp4VIKgsg/hBxj14xXUJPPcwSy&#10;3EhXjccKcgfTpz71yXig/brqO1hOI2lC/MwFOUmoXY8PTj7TlOevdIXUNsVu/wDqj+8VW3Z7/wD6&#10;q6jQNHhFjsupo/3a4UK3P4d6r2uhw2VunlJ5it0Cx4z2rf0yygSQNcJ1UlVb7w//AFc1xa812enK&#10;X7uyLeh26x8xts7JtXH4101m17bwJAsImP8AstyfrWXaQ+bGTHEsa4HzyD26/pXRWduYIQIgBlcB&#10;u5/CuinE86tJFhXZbdslQwznb90e1YfiW9kW0MpQeWUJ8zgKq461qFZk3RALtbg+341y3xQuHt/B&#10;WoE3W1PsrmWZm6jHOPQV10VzVEmefV92Oh+a37W/jC31zx5rmq26+ZHk2mm7sEbQcM2B0/i5614B&#10;BazQqqyjaf8Aabv7Z7e1eufHWdLbxJNcPAqW8DF1jPBZm5A/L9O3evLJpnvZWu59v7xmJXP3R6/l&#10;3r9Yyem4YZH5rn1SM8Va+w1EaRNjDHoOxOP5VJtLLt+77+1OQALtXhiu3278Yp4hCnd5fQfdXt/n&#10;8eteseMthiLvT97Ft9N3Pt/n1+lBg3yZAGT/ALPTt6/5/Gp1iPZONxGTx/8Aq/nS+X0Unvjr9KzL&#10;RF5O7aNn93+lC2sbfdVj8p524+vU/wCe/ap2VWHLNz0+YnPP8qcqLuO445y2P6n/ADimFiB7X935&#10;fy9w3y8jn/6/rxkU+MAPvZf7w+bnjj29M+wxUpRHUbwxx/eH+e9RPgoFYZJUbdw5zjv6fpSGN8rJ&#10;27GweflOcce31+vFIWCnPRjzyvT+VPyokWM/XjA/KmyI2ep2jhs8dulAiN1VWIRML02r/nn/AD+D&#10;SzcEE43ZxsHGP17ippQhHlttHzYPy9OeR09cfj+FRJFE44P+yOmCMjj+VADDlDvY/dY7tvp+H5VG&#10;3lg/dRWJPJXJzjnr3/xqYEE4iC8N91uv16cdf6cUivlP3bfwEfLnP5ZoAYCQqyEfKfu9cHjA/r+V&#10;RMiSJ5nXoCN2f5fT9Kl2kMqyKu4x56Af5+tOZWKrCOhGOG7dv89PzoAq9CcllO4Etgj8PoOfy7VE&#10;7Nncp+XB3KD147nt+HPXrVl1yvynj+I4+vOeuOv41DIo2nJyT95jzkH3+v8AWgEV9v7wqoYnGM+n&#10;Tn69qC7bv3OVDHlePr296mPJ25+Xjnnofw6dsj39DUTsQu1c42+g6fn7f5zUlCllLcndz25x19P8&#10;/qabcLlQQvHTrxij5mO05PyjcrcYGPwPr/8AqpjkAYj78Ln/AD/+ugV9SCWR0fYWVf73TjP9abId&#10;yl3j9evOP59P51I5ZMCJRxwpC9P5elVZ9qja3DL/AHxhdo9sf56e1HxDG3LRxk4THy/Nwenr19fx&#10;FVXaMHegJ5PzDpjPoenfr+HqLEh2Dcxz8uDtwN4IH/1u3f8AGoZlgy2CGOFyFYf/AF/Xv9eKAEaa&#10;NjHuHzAfw45Hr07fTHNMnkViVDN97LA5xkfh/L8qOjbDKwCcMvmHjHTP0/8A1ZpskyCRVSRVYfda&#10;NRz37Dp/jQBA2JOFA3YJdlU/r75/DFQ3DxyD5zu3E/w9ff8AL8qsZjjG52Y7WBTOeuPp/nIH0iuP&#10;NWPJO4LIcfL/AC9+v+RQNFNtije5wB8qqzeh6/nx9R061XnZVDRfKGxxhwPXAP49vbg1YkIQgtJ8&#10;2cq3TI54Htz6VXeILtBjHMe0/LjHzZ/PP8voBmPdkEp3R4BcNt6ryPUj+uPfvzmM7d7JL8o6yc9O&#10;MHt24/I+uKnVA0YjCZK4OGXgdP6Z/L2FRkKQxVii7VO4qPz9T+vbpRcohaJXk2x9duNu0nPU46+5&#10;9xg+lRuhRHZt2c45bdjOO/br37CrggZQySMG+X7sZGCMfU5P6cimoqW4VVIDKOo7cnB6/wCfxpXA&#10;o3EX3YmDKGYLtZsA/mfQg/h71G5MbM5b+7ltwxkDpwev+PpVqfZ5mwMy4+ZenJwe/Xn+h71CwIZW&#10;+RmGR8q42/8A6j9DUDUuUrsk4Uqtv8m3suA34Hj8e+PrVUlMsqu3TA3dMEdffv69fXpZdnCE5VW6&#10;dc/Tv9P/ANdVpHx85DMoj46ccHr698+gNGwdSNpJZVZpSdqA7mkbgemTjpn9RkVHOFZ2Zgeq7hgj&#10;15JwOc/nx9KcJmJy/JUfw4GPTt1/M/rUcvkiQvH823hWU4z/AJ6+tYOWupuiCd4YlymPljBXcACR&#10;6YP+eMVFdy72VYkVenzbvmHPr+vvT5Z/nw7dwGVh05789eDx/hzF5yO6qX+7jbuJ47D6c+n1xk0m&#10;BXePBV5eeQcRyHCjg5PoPzFRktMqjYSvJG09OB/n8/ap5bhgyldx6KysM5JOc8+v+faB3BiDSHlW&#10;4znjpj8entzUt3ArvIxi8zLLhScZGd3PpjsQPw9KpSqBFlG/gYMwx8x/TPrx/wDWFxiw2tsb5lBO&#10;eeMfr/n8ahZpMIzZLfL8/wCnt1//AFk9QoruTMuPNbGCSvmc9uOue/8AOopVOwseOPmYnj6fnz7H&#10;6VZJJbzFh+bHAHHGBge3+fbNaSU7Q6Dd029vUj+n4/lWUpFJERihy0gXG7AUbcYPft1+np+AiCly&#10;RCN3zKAoxxnGOM/7o+nfsXzPGu5AFYYA3Ee/H+79R+HSq7FPu52jzAOvfcePX/D9ThKZpGJDK+9c&#10;MGwciMhT/njvVWUsAwO4fMxIXqOfbHPH+e9qbyI5FVtm7d04z/3yM+3H/wCuq74VtpAUtk7V79j0&#10;OD198/TOJcmylFIbMWQ7nYFs53HHPJPX6/j2qFpUKbI9u3dy24dR65Pof/1VIXVuSOvykKBwD7/5&#10;6e1MYl3DQ4bcuV6e2O+OuB6HAxUMpFeaYSQuqkt8p+6uRtx2/wAiq8sj7iu7ar8jc/bGO38+3FTz&#10;GJty71xgKdrFs+hz6/5Ge9Uyb38xhxwWOcjp69uuPTketIuw2R2ulY7N2chtwPH6/X+mM1VyGVW+&#10;UpyemMDA5GPr+n1qeSWNm3LEu4sCdq9eQT79x9fyqJ5fMCq5K5bH3R3AHrz1/XHFA+XQiYu5B3BV&#10;znhNoB9/r9M/WmOV8zAj524JV+nv74HPb8ae7RFi6dc9+PfPT/P51Ewy/kyRNt2kcYzn/I/+vQND&#10;PmYtE5X7oPXJ6dOnfGcjGKSRcoWMfUbSq4Ixj+XHP8qFbjBLYCg8sfm57exyD+IPXq3cuzc2xf3Y&#10;xv6D9MDJx27A+1SImRRsXevzY+b/ADiimnSo5f3mZvm570VN5DP63tqC2+VANv3ayS008LQwj5mb&#10;r6c8/pWncOY7Vi4xgHoBxUGmwKs3nd1/i9z/APWpU/hOKW+gWs8i6otpErZaEAEdsnn+n0xW9BaL&#10;HbtBK+WXnP4VmxCNp3niHKMP5Cr8kshXz+xGGxUSjqXGWhUunFsUmVPRWrE+I9/JpfhLUrvdxDp8&#10;zLx3KkV081ul3asp6tH8teb/AB21xNK+F+sT3EpVltWT73+z/wDXNYy92Nzop+/JI/DH9tbVl8Q/&#10;tLtZtETHNqMFqy5/he4+bp1yEA/Ovv8A/wCCed/Jp/w98SfFbUoyG16+cW+7k+VEjLHj/ZBXp/jX&#10;5mftHa/qepftLyxWMbSXUerYhCrnfJ0UDGMtls/hX62+APh/B8MPg9pvgW2gWJdL0Czjn2qBlirj&#10;r6nH4bq+eyDmlKpUff8A4Y+p4itGnSp91b7rHyt+3B8YtRghuLA3ahftn3W2jBAWPqPUofwVvSvi&#10;/wDtT7XYXOomT/WtuY7SNoOWHbHTH+cV3H7ZfxUk8ZeOZtHs7hvJt72VAit1bd1znpl/YjpXmKyr&#10;Y+F5WxncCExleMYzz7fz9K8zNK3tql/ketltH2dFI8J+IWoyjxFqV3KF3KURgzDBx99ePQHpjnI+&#10;ted+N7mSLR7pZBt8ySMLuU84Gfx5/wA8Gu48Y/6dd3Tkna7sznA7ueT/AMBA49q898cXBmsT5cqs&#10;z3G4quMn5RzwO2f/ANfWvQwMfdicWMleozvv2IdOiXxtf3p+by7BlUt0HzYr1Lx7YrNO+oTSLsjV&#10;irf3ix/LrnpXAfsRWLRT65fswLeVDCrHGOdxPv1H6d67b4r63/Zx8ktnc/zLnAJ59+ePT/61cOPb&#10;ljmjrwP+66nG6DeR3XjyK3kDfu5woVsdBxmvs/wppqHw4t1BCN39mCXbtxj90uMDHTrz6/Tn4f8A&#10;hpBLfeLYbu4O3zJF8tSf9pcn9T+OfpX3Z4Tghj8AS37Ff+QPgHPTP/6h/UDFcuK2SOzDbXPLZGU6&#10;ldXITb5bM+49Putz06Hd0z16k1n+IpWC+a0bH585HbEZOf68ev0zrTWwM8u4EeZcIpGcgLlAOeew&#10;P5Vg+O7tFjuAMqFVm3FuhY8854/T+tcB6dNanOXU82oeHL1SVDKrKu7sMnHb6/XNfIfxfha28XzQ&#10;L0ByuPfn+tfVthfx2mhSQySKsdxE6nsoOeP1r5t+Omksnja4OCPLkw27ORjv/n8M172S2jWueJns&#10;ZVaPKjBsohLouxx83ZMc+masPaNaWcckozujZugbgDj9ef8A61VLJ3+wCNG+UKPl3YrZ8TwyWOk2&#10;gZd26FFPydeM+g7547Y9q9abaqW7s8qPwL0Ob0ieRBcFWx5kJRmJ9TTtG/deKLRyuQt0jbV+tV7Q&#10;bLedCP4lPy4960PDoWTxdYhDgNeR9Dg/eH+cV0y0Un5fockFflT7n6cfB6SVfh9cTKhb/QcqpPGd&#10;2MdcdR9fxrhYvEhistT0OYrut7hmhyQdvUHH0wfy79+6+FYZfhRKtum7ZpqBR6ZkIxgdD1/+tXiH&#10;i7UrmDxJrVqGVv3chyMDI3Y/l+We9fD0Y+9K59nVf7uPod94JfydD0sCI7pC+0rzj5z3HJPH44/G&#10;srx2Alo1yFYLtVAAvqDz0yeg/P06yeEzOnhrRJYosRfM7MvPVm5/lTPGjo2luZJI/lj3sq+4I6f5&#10;/UClKX7wypxPJviKpga1uldf9WhOegOeef1+ley+DbZNU+HtrdvErD7E+7aR1XcPbPHpivHviGpO&#10;nRbNxzHEV29vfH0B/SvcPgLbw6r8Mri1z89mzr8zcHKHA9Ox569a6fsozl8bPOvD5NhcMrFlC3TD&#10;7vTkDPQdv/rc19B+CIxeaLdWwb95uzhuFOQ3P178d68S1HQ3tdcaIp8r3fyqzepGQD+H0HPWvV/B&#10;up/YLW5iib5pJBsbp0H54/rXm4uPPselh9Dx39rKJUvii4+VV+ZvfrjP5cfrXlPgu2lubqzgjhCn&#10;zcrIFHUDOf8AI/pXpP7Ues+beSQmNR8oC7c88ev/AOqvPPh7cKslrPHIjbXkOG78KMDPHt716WHj&#10;y0V6Hn1pKVax7x8MdJbU/E+nvND+7jkWRjtyCqtkjpzkgD2JrY/aR1dPP+xtj5o4wvTHPUnntnPt&#10;7dasfBrZDYnUmaP7ixj5uvK9TjuTxXHftB6or+Ib2VZ2Pku3l7umdvIPP4Y9+B6cDjz4peR6UPdo&#10;+p3Xww1SBPAkyAyDN0oHHBIHJ46en6d68w+MuuMNfvpgwXy1j8vPf5B/9fiun+E19s+Hij5VdpAW&#10;G77xHX27de/vmvNfijqX9o65qkyO3ESllDZI+QcdOvv/ACrXD019YkzOpL3Udn8ONdln8P6WFbbh&#10;pFbaec7c9uueOQTx9SKxtc0ia18bNeSH/VtGWkZcnPDHA9cmk+EMf2jTtJG4Ni4Zsb+oKc856cD8&#10;RXR/EMQtq17JHubbg5Rl56//AFvbj0xXoSdjntzbnsH7IiNezWqujbVmY7VX3HA78kf/AK6+k9es&#10;Io2tpyP+XUp8y/dbnnP1A5r59/ZBNvbQDUGX/V3AVSzZxuzyPTjnj/64988TapGRZw4/iVFPU7iS&#10;Rnj1xz7j8PncZ/Gdj1MKr00jz3Q7BpPi3p88u5Y/tki79pxjDtkeox/P8T6l8U9St7vQ5dJlX5fM&#10;k+XngbsDj/OffrXmug+SnxB025Z9v+lSFue/lk56dsfXirXxN8XTm5uooxlo7xgSrfMCec4x/Lsa&#10;0wvvU5IzxEf30Tg/i6jS+EVuoC37mdxtZTk/KOPxK+9V/h9qN7YaBbvO5UyP50J98kf0/wA8VJ8S&#10;bqBvB09pIf8Alqh3E55PHbrx/ntWTYapaTabpcEIHmw26xttHTBLHPHH/wCuiUmqNjpiuaSPtD4d&#10;BNetI4G53SL5jd2+TNeweD2jtNMmt2UbY7U9iPmLDnP4fpXiv7O155Phtb68Rt0kcfl5/wBwnPGf&#10;f9a9U0HUHurl40ALFFOW5PT+VGBny2l1MMZHmlKJ4b+0Brx0r4i2+p2xBdUlgk3ZOFIH/wAV+PFf&#10;MX7VNtPfaDqARNqs7HzNv8JUnHavpD9qaxaLxHcXgB/durZUfwsOp+px/kGvA/jhPBd+BxqQbKbx&#10;EenOA3/1sf5x6VGXtItPuc7pqnyyR+fdzpd1a+LZrgo3yknlerYPHv1Fd/4Tt5ZLmFoNoW8mHm5P&#10;B4AB/HH/AI79ap+LvDctp4pkZlAjYFmk7KXOQFzjJwB/9frV7TdSh0OKAqcP5uIMk/LtHX29fxrS&#10;p7ysZU4qMz6O+GM1jpWiXEcbL5VrYuvmcfMzNhjntx+ldd8HoZL7XI7yUKyrMWX2Pt+f+c8eU/CK&#10;/l1PwM1qOZLiZsSbs7uOAfx/n+Fe4fD6wj0eD7Uy7VhjP3f93+fP0r5PMPclJeZ9Pg/eimux7/8A&#10;BV7rUZWtFyVAdsM2c54zz3x0rC/avuba0ijjhYgRhVHA/u/4/wAz75tfAbUZBcyEsyr5blV29SB9&#10;Pb8Aa87/AGq/E7t4iisLhyvzZ/4Djrn8+ff65wp8roJdTXlf1rToj5pmvftnjlti/wCs3HcT1569&#10;On/6q+3P2btUtx4f03LDdDaqEVTnaNxx39Pzr4g0kD+11vTMrbn2Rjg4GSc9/T+ftX1r+zzdy6d4&#10;csw8o8xrZCy7umRkfj0/P3rmrfu6iOyP7ygfZfg/WkmtNokXLbv4s55z/SqHxqit5vDB+YN51gVR&#10;vQbsf0rl/A2tSG7jihJPmW7AY4GeP8/15rV+I+p3T+ClVzlo1cd/lXPSvSo1uanr2PErUffuj5Me&#10;SSzX7OWZWt9UdY1VSR1Jz7f571i/EjUXXbdzq48yQ267uo4Pv0/xroblEu9TmDqu1ryR22rwCSv6&#10;9a534126xaDbXUchOLwyMcfw4Az+X161nUl7yO6MTC+CuprF4l+wztxHIFwXJ+bOG49819GXF/Bc&#10;fD6YxHbsTC/N23eo/H6fnXyd8Mbu6Pim+eNus26Pd1xnJA/L+XtX0r4EW41Lw5PZT/wyKFY9/n5/&#10;lj9KK75Z2XVGLjfXsz5b/aAnluvGENtja5m8tmVSeTj/APVXBvFKPFV5qEh+f7Pgtu4y7jj2+U16&#10;h8Y9OhHxJnWXDGG3lkVuPlbnB+nT8PpXD3WjyW+mtcQ7v9JvoY1bafmAB6e3WvVw8msKmcuIV69j&#10;6U0jUPtHwhlgZ140hlj3Z5GeD+n5etfEPxw1HdNKqnDRzESdR9AP8jrX114W1Bh4GkikJ8xdOjVF&#10;br0bJ9x39cV8d/FuQzXl4s/CyXRbCnbgEnr+VcGH/jHZyOFJn0d/wTsvlXT7Wy83cyz+V064DYB7&#10;+nrX34swj0FRuDIsOd69+Dk/nX50f8E+r2aCSeZ/m23BWEFcfNtGc/56mvv3+1/K8Ip5alt9pGWb&#10;HXnn+X+ea5sVDlryZMpc0Inyz+09qwbW1uZFQ+de7X6dhz+Rzye362Pgno8kmpX00rNt2IkZLdTn&#10;c3HcfN/nmq/xi0ifxB4vsbeQtsE08rsW4ALH3/8A14+ldB8Nbi0trnUJo1G4QyLHtOecgf4muH2n&#10;7uzO+S93Qf8AFrxF9j8D3DwykGaFUUr2yWPH4fpXlXg2+e48SxqJfuqp4bqQec/n2rc/aF1rHhnT&#10;rUSZWaaaSQYx8q5Azj2B/A15v8KfED6pr9vJlty3Co3P3juGfwwKUYuWHky6fuyR+hvhfThc/B2z&#10;ZTtZl+bcemSeRXx54qtorD4p6jcQR7v9L8uEbgN20MzD82Hp1r7X8PoIvg5Ds7jv17V8e6/pufit&#10;qUszqVt7pUyWB3SvJz+W0gg9q0wukvkc8XpJ+Z638Obo/wBqLdBtos7IRhj2ITn9f6VH8Y9QjTTI&#10;jHHtCMj/ACjuee3oSfy/At8DQyCzvHXH+kbgp29QcZz/AJ7Vz/xfuWu45LZXyYVCKPMHPb19MfSs&#10;aVXlTOijS56sTzv4b6KPE3jwzEb4Y7okrjKnLYH8ia+6fhjY+T4Ht9rZ3M3mfQ9vyFfH3wL0Mxaz&#10;DEse4ySbmwvv159Rx06DNfXum6lHY+FvsUYGdvARu2P/ANdLDS5q7TNMwjokjjvEjte6vcXNvF+8&#10;uJ2+Y9QoPP06f5zT/hl4CtdR1NNTuWMrKNxIPA5yT+eKNSn+0NNe78HyDtxjIJOB0r0f4JaGs8EY&#10;khUK0YLcds9O3HSvp8DRU5pPsebWn7Ki5Dl8OpbXUU5hXczDy02dumPyqpr9sb/U006GcldwVtvT&#10;nGfyHH+cV2HiaBbfUjIm0i3QkDPRjwPrz/Ks/wAPaUd02ouoyvKj3zgV1V4rm5UeZ7TmtNl/wpoU&#10;STLHIgVY+Pu4yB/9f9K9U8E6Ywikmdm5IXH865XwtoVwieYTksvHH3h/k5r0rQNNNtYQxFcd2z1x&#10;Xq5fRd+Zng5hWUtESNBtQZ4b8qybyxlvrkJtyu7tnp7f5710M0ckjHCE54q7pGgrJIGkjwNuW9hm&#10;vX5ObY4IVPZXY7wh4eW0RWCfL/vV0GtXMWmaHcXjfdjhZueB7fz+lWrC1it08tErz/8Aad8eW/gb&#10;4X32ozSBdtu7HLADgHiuhR5Y2R58qjxFY/LH9u74kahr3xy1OHS7xhFGfL2bl4xXg93NLM7XE0jF&#10;tp+Z26c9Pxx/npXRfEfxBN4y8ZahrrMzNdXDu2eSwJ5rD+zho/LydoyF3A8/l+H419/hKSw+HhG2&#10;yPhcwryxGMnJPS+hCUEisJPm67mzyenPP+fpiprdSz71LZ5b5VOVGR9KcsZd1bdjcOu7kfz9fxqR&#10;IVaTad20jByp4/D/AD3rsOIciFxuwy9S3PTtnrxgD/PWpE3sDGpVW2468kZ4/X+ePo2MBBlVAb/Z&#10;7df5D+g71cSKViu0t1GM/wAJz1x/n/COZXAbbW4X94ybeAe/Gf8AJ5qaOEyjap+Xad3zdMcf1+mf&#10;rToVlCbQpDdsqePT+v8A+vo+NW2/KmfmyPl689Ocev8AnmgBkq7SpCnHI5wMex/X8vwpAowMbt27&#10;HI4b8Pw9/wBDT3YO2AMFmyPTj+me/wCNNZWCHaUZcdl5PI+gPOO9AlLmJIUym0Rk/icD8j7fqKmw&#10;mdzPg459T/8AWqG3X/lq7Y5Pzcc8fqOTS+ehLOF56egP+TipKF3oVDqQ3y/eK9enT8R+lRrP87Ym&#10;VlVs4T15z+P5dTTZWIUK6fK2WB/TH5evSiJmlZdj85yfmB98fp/kUwLCjquRy3B7fX86lhQuy7Im&#10;2+WCNzdT/wDq/PmkgjXYV2su/lvU4/8A11LGojG5VLKR8rDnvjJxk9fXin0M22SCNEdQ0i/eX320&#10;SIqnEg3Y4O48465Ocfl704sfL4yfl/iA/HnpigyInCyMefm2nr3/AJ1KJGFHByTznlWOTjNObaeC&#10;59VHHHB/z+HWmFsASxhd38PoeM9+/Qe/4U6NVKk7tuc/MeMcUi4jmII3qwJXJK85/Lv/AJ6U7ywr&#10;lZEP3RuDKevuPrmlSIbWRCM/w4zwB7cevr3qRIlIysyDH+17ev0q0ugrO+gm0RZO9sN91WP+HsOa&#10;eAIyCM53ZPy8sB34HqP85zSw8AhUO5QNxC5+n1/nTmXDZMX8I+ZiQGXGc/5zUvckjYhI/nYYXvtH&#10;Byfw9eP16mkYySKwba2WJDcgjPbjPYcU5PKQq4jA6fMueOv+PHt+NO8smQPtIAXGd3oe3J4px3Kt&#10;YhVkV+m7bjce/wDkdPerETukYUrkryJNxGRn/EGmmIsVXcRu53eh45+n606KXKhlUtj5UH44z2z1&#10;6Vco3QXHTB3TzPMdV3fu8qQMZ6j9KIgq7kbDDnB3Hn156f40+bMY+XquFZdv0/8Arfj+dLCnlxls&#10;uD1KjnOOPpWa10KFIEY3lt543bWxjPYflUsGUX5X9ht4HUf5/pikjCxKy7eVbPPP8qeuJPljHyhc&#10;jkLx0A6+tbE3LCCNt37wc/NhW9P6dTz605TjkfKOjfL0/wAelRBmdmwv3m+ZlI49P8+tPiKkKQnP&#10;f5Tkg9M8ZoJCMS/Nhm4GSOnHQe3ajY8bEjlVXA2tlSee35f/AFqkTO3y9+c4+9xj8MdP/rUAtGcA&#10;Mu7A/If4frQBH8y8lTtUA45B9/8A9dSI6zbW7Ac9uf8AHP8AnpSAINzbhz/Ey464/P8Axp4RQA4Y&#10;/KMFvT3/AM+1ADgoDYHyZOQMcE5/z+Iocsq/e457ZOf8/wD16I95DOB6A8dPxp21gu7DHvx1Ht06&#10;f5+oAbmJw7ev4c/44/z1MSZLKML0Cg44/wA/zpWXacbevBz+Hp7fzpAZFfMjjpxxwaAAHCcDpyPx&#10;7/559aHhBQs6/L/tdvzp4D7RkDCjKjbjOKQkDhcfK2V+YYHegCMqxGVVgR320ImGXA4H8/8APtUp&#10;4bcR8vT7vU9utII1cBgF4/Q4oAjZNqkHG0fd46DPBqXY55Ix3/u/09aVYyDnOO545GKWJVA2qPf0&#10;+n8qAFETKPlb7vHy9/8AJprJlflG5t3f6/4e9TYwuQf4uPl65/z+VICrDOPl4GeaAIggU5B/h4XP&#10;X/GkKsOSfmznjt/n+v5yvHH/AB84bnt+fp/Sm5Gch+OnvyDz/OgBqhCoYeuPlPp2pG2j5sndtIH0&#10;xn/P/wBenbWZTu+9j5to/wA/5+lMDl1Yk9GGW7ew/wA+lAhCjggKvHbr+X+e1IJdgBkPytnotKAw&#10;TaU/3s9qGi+Vmwef4fWgLajBlFC7dvI5x+f+fWmsvzdG3cAZzz/nj9KczZUuFH93d0/X/P4Ujhvm&#10;clflx91fcfp0oDoMB3KGbbj29j/nn2qZghXLH249fw9qjWQ8tuHfaQw65/z/APW7SjcODu9WO3gd&#10;sZoIK8gjcZYdOeOMf5I6U8EKC2RncccDj0/SmuXHPzbf7pH6etIrsAY1f6lcDB/yaAJl4O4Fcf3l&#10;x60skrp1O75Qdu7r+P8AnrTSyOypz94DAOcU0uWGWzj+LC59f8+1BVhWyXzzt7n0/wA80joSQR6H&#10;ow4z2pVKR/Nnap4J9uf8/wD6qQoSjbef+An0oJGp824yFhzjr1/xpGYKhPH3eu7j69hjn6U5iByD&#10;jnsPwz/n+tDEDmNie30/z/SgCJ0Ukkj5vQHg/wCT/Om5YcHoB1P8VTGNQOPmA6Y4wOpxTdjNuBXa&#10;Sem0en/1qAGSKRHkn2K4/CmSYU/O3y/e+7t/SpJAqnaP72Nv4+/WmlPMbO3AJw3BOP8A6/8Aj9KA&#10;I9uV5Rdwxjd/P/8AVTVIKB/mxt+XdjpnPPv/AI059q84/P8Al+tNEYZvXv8Adxj3/GgBoTftVUA+&#10;XPzMTjn/AOt+lCghs+YNvJye/wCPfqeKFcCPeUx8uW+Xp69/8/jTZDsXGAoVuTxjp60ANLeYgBDY&#10;U/Mu3px7f5/OmkkhiJAe/wAvb/AfpThiIbQx9fu8dfp6f1pGi2rwhPOFB5/yckfX0rSMrLUHsRSq&#10;HGwycLw2fr7np/npTfmdcnqMENg8cev+GP0p0mNgYq2Oh245x/T9M+tRyfKuDxtCnr17f1/KnzEp&#10;D/MjG1Cylum3d7/0pMl+6tn+9kH6f5/+vTSoiflywKliWHfP/wBb9Kb5vKpz06dMj6f56VSLCVzt&#10;4Ab23d/XionV8/IOWYhQTn9BUpcOu1e64/Af5/SmLGp5jO3GCBSIa94gUBV3vnv68fjUcw8o7Vx8&#10;vA5JHt1J/wAipiNvQevy7cc//qx9ajkDZC7flbnlTjp1+lJ3BR7jGZg/l5wzN+APTH+ev85AZG+V&#10;JT/wHJ+nPfr+npTAHIwW3Z7E+nb6ZpAkWdpZdrNjcFPI/wAaSZYhdSN2flyeP1x/n1pAmflaRm+b&#10;HQjJFK7srkkrt5+bPQHHp/n8KjJEgTjG5cY7fy+tS5XRA8SOxzu3Y7Z9vyz9P1zS43jKDnrwe2fX&#10;J/Go/MZum3t8v6/z/nTjhXDSZOF+Y43fXv7UR3GYfi0bojz1XO3I5/z/APqryPxcxF0+Y/mOf4Tj&#10;+f8ASvWvGDYgZVA+XPRv8/pXj/iy4MFw5dujHOeh+ufrz/nBVLijd+GbO0ygK6pkY3KeMkcY/wA/&#10;yr1OzfzYV5+YKOeBwPx/z9OK8p+GjozKok2/NgL1yeBjn3r1SEhbdCowG+/5fQ9P85/OtKfwmdQj&#10;k8xR5QyvZgv8XHU/n9az7/d3bdk5A/HGf1PfqKvSAtHtVOg6c+n+elU7oswbDf8AAscEY/z7c1sj&#10;E1Pg58WNX+EPjS316zkZofMVLqPpuj9Onp/ng193aHrmn+NfD1v4h0adWgu7cMh3EkZHQnuc/wAq&#10;/OXUYyvmEhsKpHGeD2J/z3NfQH7C/wAbr3TPEH/CsvEd9J9nuz/xLzK2dj/3OfX/AA9a+U4myn61&#10;h3Xgvejv5o+04Rzp4PFLD1H7stvJ/wDBPRPjl8NzqtlPbSx7yFwqqCeO/wCue3evBP2YoH+Ffj3X&#10;PCl1cHy7qfzGjfIVVOF3Z46H/Pevt3xd4eg1OJhE3UAqMduuPpXzD8T/AIcnwV8SbXxjHCoikkEN&#10;8vl/8sn4J/A4br1r8exHNh8Qp+Z+7YWtHFYOVGXVafLU7bxXaTXmnKssC/KNibQMEev5Hp05rz+9&#10;8GfaV+zCPa27CRtGGK9scDjtxXpEcV3c2DW874ktY+JCu7dH2YAex9e1U5V+zhYvIVd7lnaYZxx1&#10;AHBPU16Uve95M8WlePus5Gz+GZ02PdGgZtoZhvGD759+g/pW1F4ajtYEuhaDO4s393Hrx3/Pg/hX&#10;WaVZQXFswh2su3DIf4j3P1/p9KuRaK7xyIr843bcYzxxzip5+U25WYOh6zHcS+TIQGWYDb7d8V33&#10;hafVZUZ4oh5Z2hWkz0z+Xf8ASuLh8PvYXe6NtobOfl49P8//AKq7TwpBKkauI1PlrjaSQFHc59x/&#10;h3rNzlLdmyjGK0R6J4bdoEWKWQg7sMvHp6Y6VtzWYjGY4B5m/D7WBwexHPJrA8LTyxRlo41ZiuPL&#10;2/nk12Wk2U8lut4p34fHlkdTjPf3BrWJ59aXK7k1poyCzCCPJyCw2ksRnp+v61TutHUEIImyvOzH&#10;f27fStmwtGkhY72VGPdcfNnkf/XyKu22hLPd7m5UhSAPvZ989vaumPkcLqyi27nner+G5IH/ANT1&#10;P3e4z39TmuD8T+A4rpmV4uGz99evHt9e9e8av4fdMhhtVslWDc/jn1rndT8NQSqwES4ySS2eD6/h&#10;VShc2o4txldny341+HpeKSO2tWUjpjrjr9enpj8a8z1zwvLp5khCLIzj5dy59v8AOOlfWviPwNLJ&#10;BJm0Xc/3CqnkZzxmvKPGnwuRVm8y2Kyfe2leW64P4df8iuSpRPYoYpS0ueNeBvGfiT4Z6h9t0mUy&#10;Qs+bizb7jgHnjs2B2zX0N8Nvi/4d8dQG50q68u4VQZ7WQ7GH+P8AL868I1rwhPp9zvNtOYwzFVfI&#10;4Fcyt1qugaiNU0ZpoJoz8rK3fOP/ANfGKdoxVjqilU1R9taZ4nFrKpeQAyZG1lK4Hr/nrXWaV4k4&#10;8yWYCPdgbWzj68+1fKvw0/aYS4C6N4xSOORMBbphlGb0PoeD3r23QPE1veW/2vYFhO0rtkB3Z75H&#10;bp7e9Fk9jOpCPVHtekeILeYARksyrnPYVrabrPmOqu2F5Gd3t1/U15DZeKlhmWXzWfjDAdvbjOPb&#10;/OOq8PeKYZH8uI5LfdbcRnv9D/8AXqea2h59bDe7zLU9W07UoVXf5q7h2Z+npWhDqMSt5kLj5vvM&#10;re9cDpWvfOC7sd38LN7VuQ6vGirsbazHmTb1rojV0PJqYd81jqDdpC+Yz95vvCnNc7odzyr93p3r&#10;Dtr7uJvl9uauxzxNlnPX/Z5xiq9qYypRiaMM7LApVAu7A+Y9P8inGQSBQQp4AP4f/rqlDeJG5iA7&#10;j5V6D/P9frU5kX5jj5erUe0uYyp67E0YjdmJZmVfuruxn2pyyxhOD8uPuOo/OqjSRo++IKp25z3/&#10;AM5qSBS6Ded3zcMRgZqozuTKmWzKojzGvJ7+3b9KrtNIh+98u75iD607DkfM3y5x9M0x3jAPlqvT&#10;miTCmkhrtK67o2Udg3T8D+FRTSo0W8phwvLYp2+O3GMj/Z+Unt7VTkliWNmkHGcMVU1jJnRGKJgy&#10;Bv7u7lvf2qvcTSKubMk89F70NK82Tu/h+5/jVeNneRWRuAuWZ2wCfT6Vk2bRjYmR5I8iJucdW/8A&#10;1+1Ubi7IKls7d3zN/X6f4VNdSxIpYTqvZmY/N3/Kse7lkjYwrJnjP3un6+1LpYqMeaRMhS7mclvM&#10;54bcdvsfr+NQa/8AZ49PEYjVV3DcW6ZqCIr5i/aHClgOCDwAPTPU1D4muGuJFikwd3IVSTuOf8a0&#10;ivdInpUSTM/VbxYrf7NZXGNyhZHPdv8AP+e9c3cMi6gqNDJPIW3KoXOF44Ht371uayEtLNbVj5lw&#10;/JjyT5YPr9QKz9M0gJcC43n7pO45BHXisqsraHThorlcn/w5rWtvBaWvn3TGSSTHy7f5+3H6Va0/&#10;7V9oaaSLLbsqSAcD/P4VX0ewkFyzXi7WbnnOFB6dutanyr5NjACWBy7f3R/+qojrqVLTQ1NNeVrp&#10;JZ4Q/Q55GCK15b23vJOYR5a527Fxg+v/ANesiEu6rN93nCqVwCc1Zjuz5WEAJz87f1NaRlbQ4ZxU&#10;tSe7vRbwshYRbm3O5P3V715/8UL+bVtEv7ZZWitfs7Ncbl5ZccIBx1xXR6rcPqFzI0n7u3+7G3OH&#10;rlPi5Zs3gfULKykWNmhJuJm6hMe3Tiu7A80sQjlxkY06V+p+Zf7QmoRzeJ761lVZJmmLb2YjGW6/&#10;kuPTFebx/OvH3f8AZz68f5z3710XxL1mbXPFt/qZTCXF83lqvQIvyoB6jAHNc9CSkZZTuGcnrkV+&#10;xYSPssPFeR+Q5hU9rjJMnG4OZQ6jHvx+Hp7VYAZXym3rnnj5ff24/wD11DEGCLKBw3Py845/z6d6&#10;twqhC7VbuduegzXUc3QVAT9xSzdG2/Xp9adGmVxEMqfu88dsCpERNgjTnt9fwqYlF2gHkf7XI/8A&#10;19akuKKoiBQgN3wG64pxtwWUKF75XJ/L/P8ASp23BvKfdznczfjQCwTySmOcFdvp9f8ACgp+RW8g&#10;Yyo9QT+dNaPJwqZz/d//AFe351O+0g5xkHP3ulMkZA2CG98Hp2x7n+mKAsRlWba+zGOpB689v89u&#10;1RuF3bmHJYDHb3H6/wCeakeZVbDsGLf3u/H+e1RNuX7o4POR6/rx+HWpJGSHYEy23oF/hJ4/z+dM&#10;YbQ5YNjdj5lPIx0yePz9Ke+4Zxwc9P8APvTXkxhzKdu7PXr+P0/CgBTGfMbHXcB8o5HPt/n1pgGQ&#10;FKdcDcMYz+B7+lSNH5kbNjcR0xn9T+v+eIyED+YGbB5//UPX+dIQ0JyCH28bgu08/n/n8qVobZ4w&#10;n3fmJ78de4p4AdciTjcPuj3/AJ0y43L8i52lcNtXtx69h+PemIgfYw8xdvT5ircY/wAOnp61GZPm&#10;3yNwoIXcOvpj8KsTJldx3M2RtK9SOM9O/wBKjG9l8wHb2Hynn/HkH8fzoKKw2AbVbpxj0B59OnsK&#10;Y7IuEdlBHTdxirLwqJflOdq8qIzxzznPT+mKjeIEBQxO75myp6Z4x7Z+vX8akaKwiXLA4U9R+Z/P&#10;/wCvTSA643Nu/hw2fr/T9PQVMVdm4X+HO4Yx+Wfc9vWkZHJ2mNj/AHQWHr+fahitfUrvArhyAzev&#10;HXn8v8T+dVLhChVXfG3bjd7Z9eR2Htnt0OhIGRG8vdj/AGePwz/ntVd1abLnO0DHsT/Lgn/PaeYo&#10;oqkYUELgDAYRqRgdcdPx/wAOtVyUY/PKX2/oeent/n6XpbZBJ5Sqvyj5tv0/w7Y9fxjeIOIxM5Yn&#10;g7uQv4889aYFOZGPyyO3GOueBn/OD/UVCY1L7gWHPTHpz0z9Mdf0q1MCf3pbYDg7mbk9+gFQyeXG&#10;2Ef5d2Wbuf8A63160wRCYlCbW2qO/OAOAP5c1HcREtj7zZ+UE8kHOP61YZlI2vypzs+YjA/L1GeK&#10;jm8w/Pv3Y3Nz6evX+v8ASkBUkRVOQjK277q/KT+eeOf/AK3FVjLyoD5A7eh/x/MY+lWXK449Ttye&#10;mBjFROhJDBl2qPujtyee3r/L3qAKvlIXwyr8ygH6fT8fpx35oHmAfL0Zs9cZ9D/+vvU0hAwhLMPy&#10;9OD+Rx+NRnYw3pPjpu55PPX8cj8PrzLj1NCGSTG5UGGZsnAHccdu+KZJLwR+7VVXDbuw6/SpZgHR&#10;kXcdzD888/X/AOt2xUM8TKjBEf2244/l046cflUgQziCRxscNubBO7lvxHpgdc9PaocDmVZNwUMd&#10;3QD5Rn9f1zU0xZ3DxSLt+XlScfnjt09ahkC8qxA2jDKvHOQPw7cH+tAFeRXZjLsZmA28sR2/z161&#10;Tn3SbWKIPlzx8oHGf0/LNXZYjxwjAcblkwpAJ/H1/wAaqXA3sybyS2Qy5PQev4D9PaiQEMzbW2Ie&#10;n5Z6Z5/z1qGR2NuFcbdoIKuxz2PH5/r17VK7uD8zfeHzEyD1Ix049/69KgaTdxICd33toz9fxwPr&#10;9elYG5XuGKYQjcqqPu8cZ6/Tv+H5VyGkHzv97AwVPPPpx9Onf8rUq5Xekny44xk7vU+3Off+dQPg&#10;OxLKp3YI5+bn6f5/HAmTAgZnUIPvDb3XGcjk+4PTIHfueKhk/eurQtu+XJ2lsjjp04/x96sSmJjt&#10;UfKrdcE55H+GM89KpTJE7ISfl4JPPf6/T9aguMeYgYoRukLeWOV9AB/nHtUJlCkEja2znaOf8T+f&#10;PanThTtmKruK9Fzz7n8ic9v0quZdrhEKqMc8Y28emPbr0qZT6FCSEKVkkPzFQMldwBzg89//AK1V&#10;mlbb95mbbhdrdcA+g9s+385Nyx/L5vyqcbeT/jn/AD9arvMFBMsa/wC7/e46dOBx/k1nqCepXlKO&#10;m0hc7c9+nryPqOP0ps0zSLnGNqkMFbb8wwCf6Zx2qaYfaDueQcnJO8HnH+efeqhcBAfN2qMEKy8f&#10;Xjrz29s1g+xpFO9xksxJYScKp3fdyOoOOn8+MEVCjhFVVVlXcu1SpIzyO/XB/ljvQQegA+U42+YO&#10;oH+f88VDMzCP9224bsnLH/DP0/nzSKHGQyFvLAXy92DuGN2c/wCfz+kGRLjzIy4dTlSeD9eOuMfl&#10;609y6lpZJxlQcM3y9uvI/wA8eoqrIx84LgbPLwyt/Qeoyfx4qS4jZJuC4KllXO7cDkeoH0qG6fCe&#10;YWGem3djP+ev+c1JIXaNcn5sDcD1Jz/nvj3zVd2H3ZXVccsS3J69/TBzwP1xQUhs29j5eFLKTtZc&#10;9fpjP6VG7RFwF2/f+XpkdPbv/TOKWYjYwRvo2evXmopJB1dI2+8Occg/gMdh/h3BjJTztb6ZXqF9&#10;Rx+XXn8qjCeWjbBGr9PvDjGfb/OKfujbanyqGOFZuM9R+J/X6VAJAHXC87Pm2Lyo9P8APb25qWIX&#10;LEbsBflz90H5iSMjuCaYqOttuaM+mQck8evGP/r9Rmm+aQFy/LdMZ/p3/wAPyVp0jibYVPy57dgc&#10;Z/Lj0pkq47eveBPxBNFDSqp2i6RccbcdP1oqLDP639UkV2EAb5fvN9KWzlxHuxyRn/61V7rc9xtz&#10;97j8O9WYgoXB/GpRypak1qX86QHu35cCp4GB3W0jkLziqsOftLEdP4fbirUY3L5wbp7VD+K5olpY&#10;mt5gsZVuSo6j0rw39sq/l0/4X61dJnC2bttVurEkA/hkfga9kup5HR5IF5XnDd+/+fpXi/7Z9k99&#10;8D75Q3zSxsG+boqqWz+W2ubEfwJW7HdhYp4iCfVo/FD4Q6Va+Mv27tJgvoVkt7XVvtdwr+isCpbH&#10;cnA/ziv1b/a88Vx/Cf4UNq08m03Gnq1xhv4zlvTtg/p0r8x/2L9Na7/beae9iZ4lyZpN3RA65/8A&#10;Q1xjuw69vrb/AIKw/GSG58K2vgawu286b5dueh2jjj/Z2gD614WVSVHLJy6tn0mb05YjOaULaJH5&#10;teINbufF3iG48S3UTN9ouGmjZhkld+T2HA7f/rqn4suDpXhsLNPt228aqNw54JP1PvWzZ6JJAbWw&#10;aJtv2UJ8qseNzbvwPPOeO1YPxXUSWJjHGF9SoGDgN17/AI/lXiYr+IonvYe/K5HhPinUsaRqeoO3&#10;ImCLuYHPy9cHn+If/WxXn97PDf2cUYDbfP4zg/wg9uOhrd+I99eWPhyOJ5Jf9Mvp5G4Iz0H9f0rl&#10;NIEtxpmWfbvnKnj1Vf8A69e/hqfLR5jw8TP97ynvH7JYMWga7eW4b5r5FVigGSEz0xyef/15q18W&#10;dUW61pbWE7sO/wB3vwcfy/SpP2T7CZPhtqGoTAYn1aR/vcDaqj16dPwzWD8Q5XHizlnXglF56FcH&#10;9eeD15rya2uOl5HqUfdwiLnwpgjbxbGTvYrNFFG2ADwuTxjp3/rX294XkgT4QxyqW/e26Iq7vmDA&#10;crwPU/5xXw38H45v7aWVI8jz2Kg85wMfp+HQ19jeFL6eX4b6ZaMWZWuNpx827k9wfrzXJjXy2Z0Y&#10;X3rowNa04W8N1eRyoNl1gMG469fpk5x+Rrz7xeXuba6LKob7o6ZO0ev+fb0r1TV7cR+D471nJabU&#10;pD32538j36fUe3byPxfIkFlcQyhnk8lvUc55P/6j24615v2j2Kfws4nUXZfDCzCRY2aPIPQjLE4I&#10;ryPx5GviHUZb9grPJGVkYNk7gOT+P8/civYvFCiHw9Ijt/yyVWHXqrDHp6H/ADx4vZ3rx69c2tyv&#10;7uaXruPy88dT34PuPXFe9gPdjc8LME5NHO6foMqPbWLoWMhG1uwzgZB9Of8A9daHxWCq8aW7DbGo&#10;XqD0yCcjvkE+1dRp2iRz6rbssKq9vG0n02jgfn+f6VxPxFndliVVGAv3eoODgfoa9KnJ1K0bnmzj&#10;y02cnb+bEsirnDSKB9cHit74eaZLqXjrTLVVLBrqP5h9RnpWG8LhppA33GUfTOa7H4QRpcfEHSSF&#10;Hy3EZbuDgZ9a9DEStTbXb9DhoR99J9/1P0p8BQwWHwIvNQnP/Lqiq27723eSB/31nt0FfO3iCaC8&#10;8TXb+auZoWTvtyR0PGO38vWvo3RYkl/ZzlKvmH7P5i/NnuMduR8vtkCvlnVNUddUWeNj8z4LcZ64&#10;x/n9a+Lw8uaTSPsa0eWmmes+CZIp/hnpsIhf7Rbx4VvUeYwz+uP6dqg+IlmBpzJD937PtOzoRuPP&#10;4j1qTwyRaeEbeZVVfs9qoYK33+Sc+3+elL4tP9p6NI0LFvMs9udpHzHggcc9+1c9T3at/MVP3onj&#10;njeWSbSo2Yt/x6qflx+Y/wA5r2z9kS/QX+oaLdzfJNp8riPI+ZwOOD1798da8c8TwRW2kZmVg/l4&#10;PO8jkd8fr711PwU8STaFrjXFvKThVX7rIQpyv6jnjv68A9vNaJhy+8zvPG0EMuowyxLjbeN8qyAk&#10;L1wMcd/f86tWOpXsGpfZoXx8+wAtjqowR/h24PpnPS4+2DzJwrBVZlPr/Djp3/zxV6K2TeLrCBTc&#10;tyynn5Poe/Hqa4qmsrndD4UjxH9pDUlW6mE38P3f3gHYY7cnp+fcZri/hlPJe31iqltu9gyZ6ndj&#10;8f8A62K0v2iNSD39zIsgjPmbUUcAcgZ69u3tVP4FxQieK+kUbYYyyrt4zuOO3qB+H4V6dONsPc8y&#10;rrXsfUPw7K2+m2loq/KGQt0wOc8HHOcY/wA8+ZftC6z/AKXqckzEL5xXcO+Tlvx5/WvRfhxGs0Nq&#10;0iE+dMz4HbA4J6+/X3ryb9oaOOT7c0aNhbzG7B+XJBx/L/DrXmU/94dz1ZXVFHXfDLUXl+G8MgQ5&#10;a33/AC/Tk9fftXlfi/VyNd1OFgcsWRRu68Y/z9a9H+Hkot/BC2gPzLp6j7vAyRx1/wD1fXmvJ/ET&#10;bvF18F5M08gUkf7X+f5V1Yf+JJnPUb5Ue3/B3SoI/DGnmflhOg+Z+gII/wA8f0q58TIEhutSaJQx&#10;VVO4DoC3+HT0zVP4eam+n2tvD5iriRCuOfm3fXnqefrWx8Q7D7Xe3kqu22SLls/7Rx/X6+9aVJBG&#10;LPSP2c9SeLwzCUfaWuNzbvy7e3P0r3S4826tNNJkDtujPU9Mjnn6nr6+teA/BSYaf4dBRgvkupK7&#10;vY+vb6f0r2KPxC9tY2gjK/u1UL5h/wCBZ/T/AD0PzmMlasz2cLH3LBrFmNN8W6c1s/yx3UjSe3y4&#10;/X/PauJ8aeKHHxG8QaL0EdwrRsrc8Db/AC6V6LrKwX2uW8Tjy28wht2eMgnn/P5V4n4xv45/jlrl&#10;vI/yzSsQOmSDx/P/APXW+X++2ZYr3ZJmr8RhM2gWtrIM+ZGnzqwznjv+HvXP+DL1YNZVXDeQsjLJ&#10;9clR37jrn1/LqvFemNdeHrCMAnacn0wvJPH0/lXG+GI2+xNdSjDS3hHDHqTjn8Sev61pL4GjSL2Z&#10;9jfBbV/+KZigiZTHHBmNux4wD6jOa9I+HWsLNrnL7WZMjn73UfzNeE/AvUprbwPM4LCS3hEf3ie4&#10;OcfUfrXrfwxvFF7ud8MoVQxHQEnn+tefh63LWUDTEUfck2ct+1Tam41C6uEDKrQRBmz1+Y/1Hr37&#10;GvnLXha634KvYGbci3GfmPUgn69u9fWf7SejSzaTcT7Sf3IbjsMH/Cvjq0v44dC1SOYttS+K7u5y&#10;2Mfjt/X6V72H92q7nDO8qCfY8J+Jfh+CDXWuJY18hYgVXjJIHy/r6Z6fSvLPEc8ya7ZW0Yx5mSM9&#10;+38/5ewr2v4yzW9jdCxlf76jyZD8vJ9Pqc14vc2gv/Elq69Y7kxQ7h/9b8a2j8bZz1PhXc99/Z0j&#10;WSytyceXCrN93+IkAfjwP8819BadB5GkLGBzIgJ+bg8knk/Qf54r59+BO/SNPXTowJNlwRI24H5s&#10;KP8Avnp0HrXvVhrMKhUkIK/Kq/Ifu8ZP15H6n2r5PMk5Ypo+my1f7KmevfAq2S2tZnlCszM6xjb1&#10;LYPXqOBXhP7YOrTf8LDhjx8oG5gOAox1yOPX3Fe2/B/Uo5bNUhkbczM21sgDjr+v6DrXhf7XEdrb&#10;6s+rt/rLgxjc2M7c56/gPSuelK1WMTq5PelLyPDLLWDea9HBt4W4AHGcKeO3r39a+tvg9qhBt4xJ&#10;8hjVWO44+XI/pn/Cvj3wHC9/8Q2hXLLHNukOecbic49cDr/+qvpb4Z6/cxxWkUbbWaVVB9sn+uP1&#10;qMdG0kPCvmptH2V8MbiIajZGQ/KeDhs8cj+lbHxhu1XwveRwfd2Y+Veueh469a4fwFeyQQW0pfdt&#10;UszLjjKkgfrXYePw954duoZGXdJAGG5unH+Nb0f4djgqR5al2fK63MkWurOWGJpWEfXAUHrx7n+f&#10;occr8YNWNx4YvEKbnjcYj+7jI/Xg/rXUahqUVrew28yFZI4yVYfU+vtjtjrx68V4/Vr7wrdGPYqt&#10;Mx+b8Dg/57n2qZO8kjsgtzkPg9raL4wZG5LW6yPtH8XGM4+v1/HOfrT4XpBdaNOsO37nnbl47HB/&#10;z9R1r4l+FSzx/ECOFZ9rTQMmWGMYbAPTnt0719g/CDWRB4euhKuf3caq+/73AH559OuPpW1ZfvF6&#10;HNJe4zw/496ZdQ+K9QkmQsrQtHG2AMbznH6f57ctDZQr4f0hB88clxJK2G/urtH5lenvXq3x0s4p&#10;IJtTjC7rhlC8clQAP6t+A7da8t162u9B0i30polUxxxpt29iVLHGPUn6Y/Ptw8rUFEipT5qikd9o&#10;9s1r4WMmfM3aWFLZ/iy2Mdcn/wCt9K+M/ibKF1y4tFl5jcjHXkHHU/4+tfaVhcwnwZZzpGP+PXPz&#10;d8tjGfpz+NfHfxS02OXxjfBoNxaSQ54/v1GFjetIK0n7M9s/YPureNGuFVcQXyxhV/3CSenXPPY8&#10;j2r7utbhJPBudwIj09Ru3HAYdf8APtX5/wD7EdhLb/bEt5cZ1QHDN06A4r7rs5bz/hGLu3EW5jbh&#10;UXJOfl6fWufHSUazCnF+zR5F8ULyCx1IzIVaRrf52j+YgEngepJx+YpPBELTpeXZkyGtcBQ2Rk55&#10;45PQVW+N9vfaZqyC5VgJl+8F9AOv5dvXvUnw1fy4WkkZWSIINpPZEx1+ufXpXib3PQ5bR5jzf9qV&#10;ZNOtbWCQ8w2LhcnoTwc+p5x9TXnf7N8X2/xDZyMu7zLz8wO/8v8AHvXZftm6zHHeTRI/3I9iYw38&#10;Az6fxVxf7Ke46zpkbZy9wrMBweSB254/pXfBcuAk0TfmrRP018KX4k+EELTfdELMobHYV8j/ABE1&#10;K20rxVCZCrSXmoTXEjE8lVZlU/Qnd+VfWPh4m0+CMUhVVcqfl5444H8uOv8AMfIPx4jtrH4qXVuJ&#10;F22NrHGx6YZn3MO+Tlm6elZ4dP2fM+xnSt7RxXc9i+Gc0VxopupV5kmIXnr83XnOfzrn/iJYOsjX&#10;TD5fOI3Bvb/61bnwitJP+EZ09ZWbc6B5NvJJPWo/HGnveWEN0q4VXdpI+7Y6D/P51w0Y81Ns9Cm+&#10;WtoSfs+eHo5bxJ1hUBfvKBjaOgFe8apamHSCy5w0ZH3fwrzf9n3Q2t4FeRW+Y/3uAoPb9fTp+frX&#10;iiGAW4j3bcR8Jg8Hr/LFdWX0+aTkzDFVP3ljhbaylu2j0i3XdI0iru4wxwSefbivcvhvbQaPbeWj&#10;9IlB3dwBz+JNeReF0VdZswiNuYGVuvGSST78DvXqugOVsN6AZdvvdQecfz5/Cvr8DanFyPMzL3qa&#10;iXru2fUi0yruaSQD7xxgf/X/AJVe0LTlknjsOQJGUll7qO4z9P1p22CxsYUDYZlK/M38xWt4AgfU&#10;NUFzHlkVdiAN1Hb9OaX8Ssl3PGqT5aTZ22jaVEkKzi3w3RV9P8/zrqrNEES7ByB2rP0zTWgRVIx0&#10;z25roNP0/gEg/dwevFfUYeHLE+YqS6shs9OZ5FLf38VvWtpFFFvC89xUMNsqrhU/iq8iELhf17V2&#10;L3TgqVOYAcDcOO3zV8O/8FWvjk+keGf+EL06f57ptjbWOVHc8fr/APWr7C+JXi+x8EeE7rWLy4WJ&#10;Y4WKsx6Gvx//AGvfjFd/Fr4o3159pM1rbyskChvp3+v4816WV4d4jFRbWkdWcOOxH1XCSmt3ojyP&#10;bmbIiXLH5yq4BHfr161KYVIBlQq2fu7fvYHP6f8A1ulNhiC/IOzEHd0PX9c4/wD1ZqVMeQ2V6cdx&#10;ux1+nWvsj4rfcjWOPbuhjG4/3SCcf5/z2pylH/jJO7rnoeOP89ulSRKNytFcHcx/jwe4zkd81JEh&#10;WPap3L95vU8Z5/X69O9Pm5RbgsCsynb0K79w6fWrENsDFgJvH8PX8Pw/lTYlCsGwF+YhecZ/H+v/&#10;ANarUcDhc7mZeO38Qzj3OT+g7UpS1RY1o4i2Co7/ADZPccjj/P5UpRlO7jJyVHPPP608PLjMedvP&#10;zc8c4z+g9MUIjEffyVHbr/Qfrn6VZG4zOYtu7hsFs4HOcf5+h6YpRHuY7nX7w/i65HHX8e9OVHXc&#10;Yznbxnd3zn3H4VMiNu2J7cMvU4/+vxS8xkIiK7fKjK4b73TPP+fyolRk/wBYNvaRsnjj6fr7VMoA&#10;UeUGPX5ggOOmeaJY2LNuVsFslumMdyT9f881K1YFOVCDtXgl8p0P65/DnmpIo3ADKrL7N27f5PTp&#10;UkYbKuB79zg/1+tSpD5K/KGPy8ELxjmqv71g+yOUKQoJDfLke/pQWZ3+YHI/ujOev8hn608xu33w&#10;QducLnp6+/OO9Im4Fdx2+jYOD/nr/h3CeURUUOxG3GP73T36+1PJcEbW3LyGPmEDp/n2/oKERgDj&#10;aM5K9vw4/wA/Q0oR/mJH3X+Y4zn1P6H/AOtignlGL5rfvNsY3N13ZJ/qBwPzHrT1wCzqv3sBcD+L&#10;t26e/t7U4xyGRfNJ+XGcMD37UBcrwSOnAP8AUdeKRQsRJGwRLu5z9OPSpUkkQfNgLzkb8kD0Pp37&#10;0xUKrgovDY3Mc5OPxz/n0qeMYHksPm6SfMfTn/P6daYDSFJEgTbj7obOTz/+r+tONuWDK429Pl3D&#10;jt35HOP8mmqqhPMz0xuXP6ZPHepypb92m4HaerY68f5//XgJfxDYlGPMZgW6lwp49+R3pY4wYwm4&#10;N2wG4PHp/n+VTARlFUt6glR0Huf/AK/NOO/y/Mc/N/e9F/pQlYogMMY+ZQBznjnt349P5ULD5G2T&#10;5R6bgfY9ff8A+v61ZWJsbMnOPb5ffgfU0RxGQABdu04Zs8jnp/8AX/lVORNiHy1Z9rqGb+8v4H/9&#10;VP8AKdgqs4/EcD06H6UCNwd0hYf73GPf/ParMUUh2gJ1JOR/F2yfwzRHQrRojijkGRGcqeBuAxnp&#10;/LA6f40rFNrFm2gtwvGB/wDXx/k1I4O7kgc4Bz3/AM/560jICCp5wuNv3ckY/wA/X8aFImwRud+c&#10;qOmW3dfTrUkSLJHkp8u37obr9OeKVYdzK4+6V+Zegz/kUqBiy74lO4YHHXnr/KqUrhYcCynP93ru&#10;bPbv9OfUUmwOvmMwyT/nn/P4U993LMit83zLjp+v/wCs56U5Ymj5zyOo3H/IqrkkZQD5Ebb+mBmn&#10;KFdNyA4YfL8vtmnbGC5J2+nT1/z+NPPJMaHd1z/j+XNADNrA4L/KxOWznnj+dO2rwB755/rUoCBf&#10;mkPPPpnn17c0qw4xC643ZH1P1HfipuBGqNv3b1B6/eI/AUZD/Oq7d3IA9O+Ovr/nFTLA0rsobr0z&#10;1+nH+fpTZICOQh5Yj1P5U7gQqoA3bVG0AZbj19//ANdSIFLsh24brTvmKdD+LY/z/n0oBYnaWX5s&#10;5Gfb9f8A61MBFJ+9nn+tAViMhuP9knB9walMSFmcL0524x17+3/6qTHy/LtOfp+lADcgHcq7sf5z&#10;16CkRXX5Qq/w4yOnb/8AVT1QffbG1uxx3/yaV0xuZB1ztzQAwBeC23n8f07UPvYY2nJ7be9PMe4b&#10;1XB64PGfb2oKKrZZeuS3+e9ADACfuqwbd8p7/wD6qGjZsoBkHJ+U9ff86eYU2/N9D6mhoFOMqCvO&#10;35c8f5OfxoAheJ3HzD/x7H+f0H5U0ruky67t3X0P+c1YeEg8D7p+8cEY/wD100QFQzc5wfT6Y9aA&#10;IdgUbScbW3EFu1DAAbtyr6buMfL1qZUVZMdOvH+frTSmEUEcbh078dOvtQBC8RYspC4Ofuk8e3X/&#10;ADio3UZ3HaoIYnt+HT/9dWBk8nkrz9O3Qe9RyIVQDbu/undn37UAQxLuG0Aldwz1/X9KmWIgZ6/N&#10;jr1/zzRAvmONg+baOvp/hVgQs8OC49v8+tAFFosfKTtX8yeOvFCJgs5ZvvEqRn/P+frU0qkHzG6M&#10;3zbV60QwA/3vmbG4rzj/ADmgACZHyjj/AGm/p/np70LC/wB7zPqR/PipRCCjHb2wR15/yaVYyF+a&#10;P8GHU+vT1piIGiBG0PjdyeaZHF8/Cjsee3fH+f8A9dplIOwkt+OKCF3fvFK5xuyvTnrSF5FdVJJ2&#10;Kw9eueOc0wqBw+N3YD9astCQqnb9OPamGMfKrBQDxu7dP/rUBYgEZOSV7fL2xSlVL49+hP0/+vUv&#10;lghkWNR3wo//AFf0o8lHLA91B/z/APr/AKUEkHlDGV/Fuf8AI7d/15qNwSSjdmz97r+P61ZOG+Y4&#10;6kfLTQN/y55Dd/Xp1PSgbRXkQjgjhc8rn8j71D5YebHbpjPTjp+v0q95AYfoenYdh37VFIBjAH8O&#10;CB2/+tQIqmP95kHv8uQf84pHiMjbSv8AF8vB4+n/AOr+dTSRKH8xef6c1GNrE71+i7v8fpQMhWPE&#10;anKfNnrkdv8A9dD/ACxnbu57Zxj8O3GKmi5bzPmIX+JT/wDqphCgZztwuPl6Z9RQIheN3ONu5uh4&#10;wPp+v6UyPa/zsD65XHf/AD/+vBqQypvyRx2b+n+f15pQNw2Sbm28Lnn8T+v4Y60wIGJXhFU5bpx3&#10;H0phRsDdGRjpub/PPP8AnmrTDJzx8pHzbvQZ/wA/nUUqAsqL3yF6emM/oPrVKQFVSM42lsAY6nHv&#10;TmUF1KAeq8Y+nbinEEoc5x6j+f4f5601jj5QxCtx/n8jxRKVwIWhLOuD8rHn246+vp+fao543T5W&#10;x3z827P+T9anZSQoww3cZJyc/wCfp/jFI4+8zLt6sewP0x/njrzTUuaQEMmxF3sMKufXPXt7Y/yK&#10;VsruZRjcfyGRnt9fypZIyxwV+Vv4e55x15qE7d+5Tt3MRnn1/Xp1quUr7IkigBk2DuScYpG4Plq3&#10;8WRtz/nv+dDt8mMBcDDL/Q/l+P8ANrASLu83CryuD9c+voazasyEh/zM20BWG7Kn16f/AF/ekUBT&#10;j8O/GM8/5x+FMZwWbyz0b16f54/KnLKjttyMlvm3N0H+f896EMwPGLs8DbTu+XCjr16fh9T0rxvx&#10;bKTcOQ/8RAO4nuOOP6f417B41eF0aNZh83OMf57/AMq8Z8VYmlZs92Kndxz069+n+c0VNjSmjpfh&#10;eN442s2Oz+3b8/p/OvVyrQ2+4f3cqrd/1/zmvLfhZN8yxrcDgqRuxzg4z+H+e9eoC4gEK4ZV+XuR&#10;+A/KtKfwkVI8xHKqoNylW6jAyM8f/q/wqleAtkI24vx97Gfy59KnmvIW3Ev82Oct0rPu7qFS2Xj6&#10;Z+ZhjPP+fzrRHMV70gD5AhXdjjjaOvHOfTpVGy1K90TU4dVs5SslvIsiyK/II568dP1xVi8uoW3R&#10;l8fw+mc/lWXfzxn5i6/pz+n8/wD61Eo3jZrcqPNF8yP0Y/Zq+Ktp8a/hta63Gw+1xoIb1WxkSDv7&#10;Z6034ueCbXVLBhLbqwweAu7ivkD9i39oN/hT8SYvDmqXSpo+sMIrjc2FjYnhyfZjX6A3dlBrNgbk&#10;FZElUHcMEH8fp71+P8TZQ8LipJL3Zao/cOE86WMwsZN+9HRnzv4fiu4Ft4rn5prF2jYt/wAtY84w&#10;c4zjn8a0fEKadHMYoplZQx8vcACB6da6vxr4TOnXbXGnJt2tn72flHP+c1z/AIo8JWuvaCojhCyH&#10;+Ncll5/z1r5/CylGHJLofUYiNNVlUT0Zks4sMNYz+ZukxKFkB645zn0Fdl4ejt0s/tsksnmOudrY&#10;wABxjPbHb29q+envNQ8Pas+my6kynzSIF84qThuvJx6f5zXoXhf4k6pYQeXqkko4+8OQpPXOO2Me&#10;1dywcqsVOm7o7lR5o+7qd9erPNGsqWTbQpZd2eF7+n9ak0fUbkXkdvDsjR279x+X865iP4paEZTB&#10;dXoVv7spK8enp/kUz/hc/gu2u2CX8at5e7bztUjtwPX06VhLBYjsbU8PKUfhPZ/DmqCO726i52eY&#10;SWUjnHOeTg8V3mia3aNZ/Z4mDDkquAO3Xp+lfJ99+0Sumawgi09fJwSvmMck9eo/wq1b/tgajpsc&#10;UDackO1s7tzYb8Ogq4060ehjUyerWWh9fx3gZltEA2KQGCj3/wA/lV+KeCGAtvZhuwI1Xue3FfJu&#10;kftlSk4nsWZlVhuMwwPfp/UdK39O/bc8OwIkd8jLJvB37gVXj2/z9OtbRjLqjzauRYzaKufTf7i4&#10;BSF/lXn7oJ/nUctmrwbFG3cP3iv3ryvwh+1N4K1mwe4tLlo9y7sSLwD0+orpNL+OvhHU0XzPENmr&#10;N8zR+cnHPoD+laR5ebQ8uvluNo/FB6Gxe6eDM0ckREfQq38R6/nXA+LfCtmUkAhXc3D7sfTHP+eK&#10;3r/4t/D63n+zv4rtG3fNhbgcfrx0rl/E/wAXfhxLDI6+IbP5cNKzXA6c9PWtuWMtzKjTxUZXUX9z&#10;PM/GHgBHSQQorFO/TP1ryHxr4HvkBWPaFZdzD+EEfp/9evTPiD+0X8LdBtZri78Z2aoFxvWQN69P&#10;cf1r5j+NH/BQv4SaBPcQWevRy7TtWSNg7N2+6DWFajGWi1PZwqxcNWrLz0NTVILTS3kN8Bux8zbW&#10;x0xn357ZrqvhZ8adR8OTJo6asZodwC280h5Hqvofw7V8FfEz/godc+NNUm0vwNBNMxkKxPu8sHIx&#10;z+XYnpXQ/BLxF8bfEFwmo6nEsdvbsshaG4Lc5z3647+g/GsJYSvRpuo1ZHouVOdo3v6H6qeHfHFj&#10;4jhhvor5FXGJF3ZKtj2/xrs9B1RY9gs2wFbIIf8AlzXzV8NvFL22laf4gtr1fJvo1W49Nx6Htnk/&#10;rXsnhrV5ZFjEMituzkbuT+n/ANcVy8/MRZ8tj2PQNUcKubjoMgYOPr/k12Nnqcc8as7MTgdfp+le&#10;TaDfSLtV2YFsfdbp+vvXa6NdvIiiKRuOu5sZoizixFHW53FhfKEZC3BGeOgya1LK7WUF0y3y4Zs4&#10;rndHQeRmaVtvBX3/AFrWs7lIosrGfULuzxWkWeZUh1NdWYYlV9vc46k1Mt7Jv2mThudvT/8AXWfB&#10;dI6L5RY7uyN0/wAPWpERlkz5m5f9roPrVX1MOXuaKYJ82T7vqMEGpLOeAkPGj49+/t/+uqEYlEq4&#10;ZfmXCruA9aslfLchXPAx0/8ArVoZSS6lpoo5HLp8zNkc0KGZcmTGMZ296jt1TGYm4b7uD6f/AF6O&#10;EXDPjj+LuM1Vupi+1yOWUys0TH7vfdweKpTvEA2UVlwScD2FWJnj3mNNzHHXHSqEssjIXQqF/iX8&#10;en8/yrKR0Ux3mkvvV1/2m4/T8vpUM9z8+wHkfwseB1qCZ8jy0R2ZhkbcYxz/AJ96JrlltWlELKS2&#10;dpxyfxPT6Vlq0dHKRPeRs/7xS3Td83B/z+FVr5o7Zl53NxuywyPalinVy1w27LDuA2KIZUN35aET&#10;SOnybc/L/StKcWyanu/IhtwYIzcS7fM25VN/Qd8D8Kw5r/Urm9M07ru3Hb8w2qBWxtt5YpJmZRgk&#10;cyDk46+9ZMs8d5G1rBtj3cMY48tjjgf5/wDr7VFyxRhT/eVGU2Cz6gG2tI+fm5/rWlZ2jSN5YGNz&#10;Y3FuR7CnWNqkTLbOqxtkHdu5Aq6IcHzIj8q8Er25/rXC1zSuehzcsbFk2K+RiU7QcfefOfYVY0+C&#10;KE+UgyRj52/lVeK4kfarRg/Lzx0FOt5JBKJt6oP4dtUuU55KUou5NezeYVt9qsActz19qfA8t0PL&#10;j+9t+YFcAVFMqRKsn/LaRu3JUZ4pzXrQxthgVHMjHt7e5qiOX3dB2tC2Sy85J/M8pcLuGBuz/IVH&#10;4a8E6D8TdKuvDGrmRRfwMnmCQhjkbfw61n3uqpHcRxbVY7flyuQKx7z4pf8ACCa/a6igXbHMqXG0&#10;4HuR9K9TKp044yPNseXmlGtLByUNz5Z/bI/4JL/FP4ax3fjj4Vb/ABBo6M0slmqYuol9AB9/A/H2&#10;NfGuoeHdQ0y6ksNSsJIZY3IkhmUqykZyDkccj071++/hj4u+F/E+lwiS6jk8yMH5WznIrxr9sP8A&#10;4J1/C39pzQJPEHhSG30nxFArNb6jbwjEx/uyDuCe/UfnX6lhMwjFclVad/6/r1PyfE4OoqjkfjT5&#10;YEeBxtbHzHvU1su5sH5WznvwfX/PrXdfHP4B/EX4DeOZ/APxE0R7S8t2/duoJjni7SRtnDL19MdD&#10;zxXFmMqgCJ2xubnr/n9BXsaON07ruccX0Y6Lar7CFH3vxx+HtU3mRnkg5JP3j/n2quz7DlWbK453&#10;fd5/z3pftLkAt16qGYZHvWbNIuxKzjOVddvHG7t36U13xuzH/Fn5v6/59KjllIDEOc9TySPp/Oo1&#10;mMaZX7y44x+v6Vjze8WSSyp5bHsBglee9RnGFRuFz7d/f1pvnDbuJzu/iYD/ACOn1pscyqpVev6n&#10;/P8AnPNWpBZjnk3kYbPAJO4+lMZkb7v8S/w9+aUO0jbdzAj1HP8A+v8AwpkzlhujTj8f5f5xTZIw&#10;FwQCy/d/h5+lODZYMrtuY/eXt7/5+lI7K+Pmbr/DgY46/Woxc7DsaRfmOOvT9f8AP6VPNYdiUcDD&#10;FflA78jkD8Ofw4pp5i2BdvzY7fl/n6UGWPy8Odu3oWXnGf8A6341HFcRCYAttHQtgfMMf/qpcxNi&#10;wgQMdoGV9v6+tRlWx8rbD/u/55/H8qaZl270VvXccA9+3/1uKh+1xRoQgX5V3Ntxx+v+fenzIOUc&#10;xU7XHy7ecseg9efpSbXVwTnbtzu3frxntj9KjW9RG27wflJ67s+9I97bA5aTb83p0o5uwWHSxgvu&#10;VeNw5+6o9uR9T+FRlCylsEKMLuLDrxzxx/ShrtI2LZ2qPu9Rt9v5VDJfpJtIjVvmIIPHOQM1PMyu&#10;UkDR7cqe47H+fP8A9f2psrqsjJnPGM7SP8/Wqpv1wSMq3VcMTj/JNNe/jjUbfl5wuOO+D/n6UgRM&#10;4XdvOd38JXqM4/Tj6nHtUImUP8rDnJ57e/PWqt3qBcMob5mA7cle+P8AD/CqRvZRIr7kxk5x/wDX&#10;78fjjikVymoZYWZow38PyjIOeRyP5VA8aBdwZlDdcsV6Dpn8u9VxqLcw8qckL2y2QcDI75FQz6oo&#10;YA4VSf3hU9Ov+Pt0+tUEYkjvFGnyn7xBfa3Hp1B4IxVWaNS6oxZVwN3IGfTnv9evAqvLqcezJdeu&#10;7H3cc/59P8IX1HkZm+YbRy2B7j/H39MUcyXUrl7Fxwoj3ocjnnn5cY6/hUcjx/uxtyw578cj8uMf&#10;rVKTVS0YZJeOB8pJxx/+r/PSu2rOz56H7oY8Dp06enb3o5kTZ31LrSRiTcNvy8bcjgZGPr29Khkw&#10;zrlWXKk+rL+Hp/UAmqP9qozMVlbYDj9cZAx+Pvn8oH1U7tgY/wC6B05I6+o44/yY9pFl8pf/AHak&#10;uDgr95mOT0+uc/59MNiXeV3DA6/eOM8VnvrUEiFSxbcCy7m4AznH+eKj/tbAYRt0+9HjG3/9f55+&#10;hwnUihxi5GhIQ/3TtUfxqeAR/T2+tV5XhC4JUru2qoIx9B6c1myauI1aMyBjnCgHIHt09eKqzawX&#10;5EmV2nsfm5P/AOv14/PPnVhuDNeWe2mfiRQ23LseMH1Jx0/kR9cV/MjMgJKqysW5/h6D/Afj6ViS&#10;anvbIdh+Odx5+b8+3tTZNSZYsK7L8oHy/wA+vt/Kp9rEXLI0priDy2P2iP5f4WbqOO/A/pz9cQ/a&#10;lPCsq5wR/DjnrnHp/nnnJbUCvLStk9Og6jH5/wCNVJtV2yNvmXHsRtwex/OpdZGkab3Zs3j2kMQC&#10;N+HXGc8gY7+3fr0NVWuIRgg57spIC59vy/z3yTqJ3YyS275tuMn/ADzg/j61G+pOG2mTcMk9Nvf0&#10;5/yMfXJ1olcrbNRpY2U26pu5IYEDke4qu0ttIMLIrAtjO4YHHf8Apjj61lzX0qIySjG1c4ZsdP8A&#10;61VZ9Rkd8g5x79+e5HHr/nmOeJXKa815ER8r/ePzE4B/zx9fyqpcXcYXO35v4vlGT7c/oKybjUpF&#10;Q4mPHzH29B3/AM/lVNr+Vwdzc9Nu3r7dP85PtWftYs1VOxqz3kAOXC7f97GOlQz3dq+FEeflwq7s&#10;5+XAxx9Py/LEfUJ1+cXP8Rx8x+uenA/z71E99M4IVtrMp+8RgeuPx6f/AKxUOpfUfs+5rzX9s44+&#10;YBPlA/l/+v2zVd71YYPMXd9z+91OCf8AORzWTJeuH8vGV6Ebeo4/oP8APSoZbmXJRTg4x19/w/nU&#10;e0ZXs43NRtQEShVP3V6bu3bIP0/zio5L+KQ73O5fMHyo44Of0/Hn+VZDXEzhvLc5Vui5weAM/Sov&#10;Muk+aMDtuLNwD/n3+lZ3NFFGhNepIdsW7G0nOPvemf8AP1xiq8uqhI94cHuvzAY5OPwzk+lZkk4d&#10;iqJwFHys/T06/wCcCoLuZlGyN/4TtZm+8eT+eTQHKak2pjdhGZlwd/zD5v8A9XXpVZtTzIzl2U7M&#10;YXBA/HjH5VmSvK0pUrtYN8zZJ2kdu/0z+tVTczJtfzfmUg7m7Dr7/wCfrUuQzWnv0CbuNvl45xwc&#10;Hrx6n8Kjk1LKbRJld33mPTA/Tj9B7VkSzSlZAzfdGV6Dscfhz9OPzZNJMfkbK9A3J+n1z1bHtU8w&#10;zWe/XzmMsuWVzxkY2857+v4/Wqr6nDHtYb23ZKsWB7enHHODmqgkR48CX7zZYleo9B+vcf4Vm80R&#10;bGPXLdPvEZ/z1qeaRpa8S4+pmOMAS8bfmyMY56HI55/zimvq+CNkmPl+VdwOfbvzge3fn0z2bdHu&#10;3H5GA4A55PTpz+GefrUABlZVG7kZ788/5/z1n2j6GZof2gNitn5W7qwB69R7/wCeM8pJqKMgG4be&#10;R8qjnPGM8Y/+vWXvGePlPUbh1x34/wA/yIVeNBIW9SuOOfX24z2644qlOUgsaR1K2Bw1+wPceY3+&#10;NFZ5RwcCT9RRU38h2P6/kbdK0hKnHH4/5/lUyyBTgv2FRMFjXao2t3qISITj8uev+f5ULY43uXI5&#10;d53N/nirlrOdoQeuKyophnJOR+n+f/rVbt7kRtlh6D/P+fWqsg5pE+qI9vbSSxADeoA988V5R+1H&#10;Hj4WapM5G3+ybpue3C4H5Z/OvVNWnEliturgszL/AJx+Irhfjl4TPifwLfaTL91rCcSdeRhTgfkB&#10;XPWjzRaR2YeSVSLfc/Ef4EeI/wDhX37aH9teZHiO1k2xsoKlyN4Xp3KJ+X59t+0XeP8AHL9omPTN&#10;EuXksbGGdIXY8FY4uufVio98tXm3xh8N6r4H/aa1K60yORJDK6Qsc5BbcMcHqFPpXvvwA+EOrW2l&#10;R+J5dOH+lEW0UzffkaRk3Dn/AGVPQn72O+a+bwlOcoexts7s+zx0oxq+3vq42R4n8U/hG/ghEM0T&#10;Iy2allHHWMYPTknOe5/lXg/xDtLiQSlVX/U4/ec4+U//AFu3X3r7J/bMvZFvpWkiw01wzMiSHCnO&#10;AuPTkdM9CPSvlDx34e1GHSp3ddu9h5e3t0Hf3456Y968vFRX9oOK6HoYWUvqcW+p8n/HvTjbQ6XB&#10;GwbbG4X6eY3PT3/zisjQNAe08HQXVz/y1d2j+Y99o598V6V8VPCE+qXizz20jQ2duob1LHp365O3&#10;1G3PesjWtKnt/DFpbIh2xuwbA4/n6Acd89sV71PmjRUTxa1pVmz0b9naVbf4NQmIbTJdXDt7/P2/&#10;z/U1538RdYgk8WTSJKWZVZlXd9cn/PT0r0/4YacdB+DGlxPbjetu7sMn5gXPfj+n1rxDxddSXviq&#10;4bzAzSHadzElt3fv2/KvIiufGTfqeuo8uDijv/gpJHbrCkkYxuc/Njj5Qfpnofz9q+wfh2YZ/AOk&#10;Sqy4j84t8v3uTjtzwR+eOa+RPAVpHa21qsHybo2LKrHnJHr6Yxn296+ufhRAq/BzR7g5+fzTu3Ds&#10;P1yfpjFcWZX0OjBFPxBqmPBmk2OQrPJcSZII3EykZH/6/wA+K8h+ITlvOjtpt+4FsKvPOB69TyB1&#10;6CvSvGE0yaDoojH/AC5M+4MBuzIx/wA/X8K8n8QXEl5dzxO7tll2qoO4Yz6/h1rhiryVj1Yvlgzn&#10;fFdyh0N49567cc+/t1wB6cY968fvNIBnmvZGCnzsncnv1z+f5V6x4z2W+gDaqqxbAVWOMgHp+I/n&#10;XJ2ehm/v/savuMkqq2MjHvyete1hfdpni4r47FaEXNlp3nTuPMmtyWY/7wAHt37+nWuC8VWSzQFl&#10;KsmzC7vTdjP+cdq9M8aRRrZTSQsqxRRIkYyfl5OB646ds151qMsdxbszmP5CwPy56855NdlOTUkz&#10;hkvdschdQkRXGXVeFb/eOD/j+ldJ8GpiPiBYKJF7468fL/8AqrBMb3TXUYQNtgz/AL2Djn8/pW18&#10;GYXk+I1jbI3PzL6Z49/b/PavSqa0Zen6HDH3ay9f1P1A8AW6S/s6XA81fMbT0UR9MDaeeTx1P+eK&#10;+S9XsA19cwBQjrdFVbdxg/j1+npX1d8Od83wQktLccSQ7Qu4gfLHk9OnUfn9cfMfimCDTvETJcFg&#10;sk2SG75Jr43Cy9+fqfXYhc1OK8j07SYUl+H7T7hj7OoUqp5Py9Onfv8AyqrHL/xIHg81Qvl7dzNw&#10;G3H+nrU2h3L3Hw7kjVmx5akKrH2B9+v5+/enA/m+HDGD8zM7L7HJ4/Ks6i94inojgviTYn+ztkIP&#10;ytt+VM4HHp7H+lTfDeJBceZEeu3DKv3WBBx7jn0Oa1df0htT012ZPLYXGCqnG5Qcd/x/D8TUngrT&#10;f7Pvdzw4C8tt4525A+p9PxrWM17OwpR986C4vVtNDeTcy7nA245Hz9/Xp07/AJCn3usSSIoiLY+0&#10;MwwMjG3IP5D/APVVPX7SX+xYrfYd0kybTjvjp7daiv3jjtsIAAAe/bB6c8f5965pM6qfw2Pnv43X&#10;7XTSThs7brheO2Tj/OfXFaHwwV7CGO3C7WkiDv8ALz3I/wAfx+tV/H+mLKZmuPmjW8c7sYzhRjj8&#10;M1peArVJr0jYCwij+8OeSO2fpXsRkvYpHku7xJ9HfDq6NtbWLOm5YoVY7vvdDn1/z69K8X+NGsLf&#10;eYd4Zpb7occE/wD1/wD6+O3sXm2+k6YrH/lnaqW+bGfk5PHB5H868C+IVxLeX1rDHJhpLwMGUcD7&#10;3PX/AD615VFOVZs9as+Wmkd74Wmkht/s4cLuto0Zt4x/Cf6Hn1rz23hN34whdIxtaRzIvOQBknsf&#10;TmuusdQ+zw3zRD7sL/Ntx0XrjP8AkVxPhi8S78Qb/LHy7x35z9OeM120Y2RxzfvHq2i3UsBtfK+X&#10;ayhs46cZP4fn0+h7rxEjX0kjkrlowMr1Udc9O3f/ACa5LTrCFraCYADaue3HC8fqeh/Lmu31xIzK&#10;zoyrvSNU4BGNv6cZ44z69c51H7pvG90dd8Nbf/iR3junljzk8tW9Mdfr8w9Rj0ruvEcjRNpcYGDL&#10;KOF9MDj9fQ59cYz5v4D1CYaO0RZv+PgBeO2F+nYE4/8A1n0LWLgomnSMy/6nzOfp/wDq6/8A1q+a&#10;x38c9vB/wztvEYn064uJX2jyIwy/ioH16H8K+cvFeom2+PFy0sjbZlJZt3Jzjn9D/nFfSuvwnU9P&#10;ubzI8uWSKOMYPQ4J7e2a+avi9YvpfxgguDI22Rc/L+Xp04//AFV3ZbH32jnxkuY9Pmv/AD/Ckt3c&#10;KuYLOY/M3XK8Y644/wA8VwPhmVZ0t7WEbdt0GYqcbvTHH+c9q6S01W3m8CTSearK1mpY57Y5/T8/&#10;5818OTDf36zLJuVQz7VOQvJXOOvcenXtW8vtDpx2Pcfh34hXTvCEkbSld10yP833urZ/L/PSvZPh&#10;L4gjuyboyKDti3fLjB546df5818/vay2nhXzYNqr5zN2xnZnr/nH0zXpXwg1uSHTIZRJjzAp285y&#10;COn1564/rXhR93EcyPTqxvhz6C+MNrHqPgwXwVSzW8inGDn5Btz69/8A9eK/P3xlFNYa3e6Oi5iu&#10;Lgg7WGAQ2T/XFfcHxB8TSWngu2W6Zmjm08lmLdOSAf5V8UeKrm2/4TW6875YxfSY3A9GD5HJ6dK9&#10;9VOZ3PGpwcU0eAfHLU57+aecDdsk2qqr0Xt/n/I4vwin2bWtLe65kF8rfMeFJAOPxINehfE3QR/a&#10;8lm0ZbdwyhvujPXGPf8AyOa4WRPJ8T2yWkh/0W8jZjj5d20j8vy/ka7qUuaNjkxEPeuj3P4W2CwW&#10;0l0V2yecFLHB3McHrn6fj+vd+INRmsVayhm2yLEx+9zggY4zn+H/ADnnlfA15G9/a6UBtDSZbc38&#10;R7/XHsOenvtaxZ3F5rt1tjUghAvPA3HnqOv/ANavnMRHmxTbPoMHK2HUT379nJJtSsrO4CERtal5&#10;Pm6EjOD6frn8K8Q/biuLm2uIR8277QQrFc/Tj8PzHtkfSHwCsobDwxB5AUMqY28fdHT+VfOP7eUk&#10;TysyKw+YY3HuR/KvOoyj9dj6ndFylCfojyb4JwI/iLVNXlQbVjWKHI53Mc57dlP+Fe5eACsS291I&#10;D/x8fL8vcHP8/wAjn8fG/BFp/YeiafOuFkvma4k2t95QuxRx6/N19a9E+G+pSz2ckpk3CO6CL9Dn&#10;39f6VvmEV7TQMHL3T7A8FX7MFWRwdrMOD2YdDxx0/wAmu28Xa4t14WnSKXLPb7epGMf5ArynwPqy&#10;yzLHE/zNHudfvfNtz19fyr0C9hnl0ZU7LajKsvGcfr/nrXPRqc2iMq0EpanzX4/txYeK7jaWPlrs&#10;dvwAOPxyOg5rDv2ju9AvrZyzNCowzRngbckc98g+3Stn4k3Il8S3EmflW7PtheDz+RrG8NxteyX9&#10;krblmhDbe4PJOOn+fyq/tHX9nU87+HWmTQ+O7e4ZRsj3Fip4POMfnz/KvpDwxc/Y/D1xbRxfKnlm&#10;Pb/Byf6c143ofhsWV6LuZFCmTe7YOeCdo9uAc/T8vW/D7eZbzJnc1wyeXuThug9Pr+dVUqc07mEo&#10;+6VvGenpqEul6VcsNq26GXPuWOOenavF/ihq8pvpLpY9u6YmMf7OTjtX0JqsS3evXUQ4+zx7kbvt&#10;Cnnj0wa+f/2hIIdFeESlfM++cE+h56dMnr/jW1Cp7yiZST5bnSG6a3+ENhftIu64tzuZj1OQM8fU&#10;/jXyx8Tbh4/FEjgffJPpgYzjP1Pb09q998deIEs/g7ptvHM/7u3Vi23n7xIP6Dr/AIgfPfxOvbdf&#10;E8tu8is0UATKseW2jjp65rrwcfelI5K0nGHK+57F+wvqImuJRNEdizgqdvqwxznpivuLw14j0+aV&#10;YZpgS0jAjac56enbH/66+E/2G4W+3SJMy7muF3KvfB6/z7da+ttI+2xXclwQy7VkZWb5fmPT6cmv&#10;Jzar7Otc78HT9rTs2Yn7RN3b3l5HLEC7DcdpUnvyOnoP51leAp5f7DuioCv5gTbI3OSVPOO+AOPr&#10;1qT4hXJvlsZ5flZ5sY24yOT+tSfDKELdPaTIG8xWl69DyR/QV5lKXN8zuqRVOnY+aP2ttauJ9caN&#10;13eYxPQnG5j/AEFa/wCydBHJrsLKF/dqv8OOeawP2s4orjX99rHuaObb95sfLuH4fpgGtH9kpn/t&#10;SNjID0O75vm+bHT8a9apG2XHLH3sQfpj4TbPwktZZNqxxx73yDwAvQ/jgfjXwl8fvEU9x8R7zzc/&#10;6VqMMb7Wzkevb8/5V9l2+stpvwVtyzDH2Nvlxyx2jkf5/qa+E/H883iH4nxs4Rlk1Fd2D1AP+B+n&#10;SsacrU0l2DCR/fSk+59X/BvUY7nRYFUDbFHtX5ccBQaveLyiWy2Stu3SKO+ck8j9AfesX4D2MsWm&#10;mSYn9zb7mXaQAcAenv2GK6rVtEN7q0MZ+XysyMcH73AA/wA/rXn05SWHv6nbaKrWR6N8GtGjSFbg&#10;RDaqhVx7Dn8Cc/nW14vjuYbsT7tuIWK9fQ8/ln8qj+H0yWOjx2yn5go/D/J/lU/jO8iImgVdx8vA&#10;YZ4z7/jXsYCEfY3OCcpSxNznvCl1Lca3M9svzbFiQnsSe3vXt3hTRTNapk/uLNFJz/E3T/E15r8L&#10;PCO+886WLO1v3Q/iLYxn2r2SGOTSdFjswfmkO+QgdAP58fzr3KLlGmeXmdXmqKEDB8QmV7tbeJfm&#10;b7u0dF6V6V8K9CWx09ZTGNzAH8frXH+GtEfWbprp4GZZGxyOo9fzr1jQ9OS1tlhjHypHtX3r0Mvw&#10;96nOzw8wrfu1SRtafaps+Yd/zFbEACRkfKOe9Z9uyxQhWHWrCzP5eVweO4r6SHuo+fqRclYuQSAT&#10;BQ3v1qeWdIomnkfaqrnczVnWjlSoc8d+a85/ai+Oei/CrwDdXU9+kcxjITc38WOnHfJFaxjKUklu&#10;zlnD3vI+d/8AgpR+06dL0p/Afh7Uv31xujYK33Vr89GuLi5uxNdS+czcMyseefvE/wD166H4s/EX&#10;WPij4yuPEmrTtI0kpaNd24KvYD8x/wDWrm1jUNhV/wABx9P84+gr7XL8L9Uw6i93qz43M8b9br2j&#10;8K0X+ZGIlY9N3bbtGTkemPpUwVg7OOrHKjI468f5/wD1K1uRFtCfw/dPUnP/AOr161MqyK6gBdv+&#10;3nB9McH+Hn8a7jzNVoEaoEaVuy8YxnHX09v885ettIG8ll27vvbu3t/n/GpF+VVWYswC4zgKTz/n&#10;8P1c0EpOJRtYNnB/DpUlrREaICFG1tzc8Hp+GM+mcetWV2jcWQbuinOO/wCtNjBDYAwOAzbuMf8A&#10;1+n8qsrAijykRVC8r9eP5n8sUSYK7ISFTP7tC2B/CTnp6+/+eKkBIGW2+i5XrRJCoix975V5+mc8&#10;46ce2fxpYk3svONyj8+D/X1puRKQ0ZJ+4vXG0kc/54NOWNFZSAfmPbsOeT/n8qWHdu3sGB6qpGP1&#10;7j/OO9SFGcACT5gcLIvBHt+vrjilzMrlE3lF5UfNypA59O/+f1pDESvB+8w4bC59s81N5CvFkL8z&#10;R44zj6c/hTXh8t9pQMeR7kc+p/8A1/lmoyRMkQgGPl/XkZ/wPP5VMYyWWTJ2spz0wP8A69NjUB9w&#10;XDDPKqf89P8APFTKq+YpCrg/wuPY5Pv/AJNS3aQ18NiMqoXeu36hcY4PWgwkrncB/wABOf8APFTv&#10;EhbgjavB3dMd/WlEWXEg6D+6PyPT61XMhcrK6ncdy4UsuWH8IH41KsJ271Dcfw8f5H+ealMAJV25&#10;PrwTnFOgtUYmNdv+9yPr+Q9aFITiMWIK/wC7CrnP8HPJGMj0yf8AI5B5XlHaoz2+Xj8fz7f1qYWv&#10;mMwWP7uB7D0H4immAh1c+uQuT6/T/P8AN80RWZGI/LyRHt3MdrdgOD7+tSFXVRtj2H0zxnnI9+1O&#10;MaRk5xhj124zn/J9aSKNs/LtJ6fdxxxn/P8A+ulzIOQdErFfMLfLwCuOo9f5fX0qQEKjBU68secg&#10;fn7j9fpTUjlP7wLznOVG3Jz/AJ/yKljFxjeseGXC9ePajmVx8oqw8rGCM9eVxzyT/nPNSYKRMjrl&#10;QTjKbc/rTgHzvMY/3uOvp7fWpEiJVgWG3k7VXoP1/wA/Sq5oiGIBu2BWbKnG1e3+c0oijDcAdfYc&#10;f5/SpPIkACH5vl6bScf5+tCxMG3Eqozj3/z/ACzReJOpGYnkXLn1+UDqf8P8/RxARR8rsTjHTB7Y&#10;7U7yG2GQKw+XGN55z9P/AK1LHFzl0/3WLZz1o0GM2EOpbjcOmcZ5P+fz604KRyGOS3vhent/nmnM&#10;r7CGUeh+X/DtTo4iIgQjBeq46fX26UaCaAq0a7G2s2Mle3T1p5DBigUnacDcB/Oho5Cm0jLDjPp/&#10;9enK6BdpJyw+Y8YI/pRcLMRWTbvRV+6cYIzn/PPWplCh1U9F/wBmoW2k7m2jB+bnp/n8aXzUPVR7&#10;Zwe3vTAlRlkhUgZI7Yx+HT/OKFUtzy2Byyknt/8AXpvnKp2gbhtzj39PrR50bEucqDnr29/60+ZI&#10;OUmXYQzMG5HI4qRFBBkIChefl56dfxquJmPT0+bdn/J/wqwuGO5G+vHB4/z+NTzRGojgiqNoAB/k&#10;MU4xh4/lTGBxx+VNDLGvmY5bp7e36Uvlwl2+VeR/D2OBRzIfLpYiaJS2WP3TzntUm3JGMYHOPWnK&#10;quAxVe2T15z/ACpu+MjLfd53fnj3qnLuHKh2Ej4GNxHH1x/jTdr7SxLHaelBfDfOv3efmXr7e9Cz&#10;FsZA+Vstlc9MUubzJlF9ABIGMY/2gTxyKcUyFTDcD+HPHtSLtC7VYnPB5/rT027hg/w/eAx1p8+g&#10;crBYsDZKoyf7yn0o8s4ztK/X07UolAXPTsN3akE+/kKBn+VHtBcsgw2PM8vPTd83+FMY7m2/xAen&#10;PP0p5mA+fauTz/Pv9e9O82NXHPPIY5zz6flR7QOVkflFd37s7Qf7tIUZeo5P93P5Y796kMyMu4D+&#10;HOF/z2xSeYu1ged2Bub/AD9KPaByyIvKcjIjwucBtuKX5eqqPl/HnOf8KmITcoQfMy/e7jg/lUbS&#10;EgLt/wC+V6j/AD/ng0e0HyyIx8oJQsNpz24/zjt3/Kq8kYB2YBzkF/ap3lVzlk598cfr/n86idld&#10;dzAfe5B+v+OPWj2gcpHFGpLIynIPH+eaudVB2/L0xn26/wA/0qFJXWQFvm5HAp5mUgMFx3yeOf8A&#10;PNCqLqKzK12f4x8u3k9R/n/GiORSMA5zznHXp7USyqvbAzg4PTpUAcjlcZ3Zxt6dB/n/ADg9oPlL&#10;qyBvmAH3frn+dOKlUU429PXPT0P0HtVRbnnp94nA/wA/5/lUouSV3Kdx57/KeuDkD/8AXT9pEOVk&#10;kh6Ffu4xhV56UhMaAB26cf5/GmecpIILZOMAr/n/ACKj8187QPl3c+p/z/ntR7SIcrJmduijv839&#10;BTWIxyT1B4/z7VXNyyjKFev8Xao3vGMnMXy9OR05/wA96FUQuXQtNJwNzf5/z9KJB5oOP4v4v8n6&#10;1TN18m48Hoo2nj/Pr7ipFnMinf2P+fx+gpe0QKPVErgSYYsV92ApJZBt2tt3duQdvX/PTj2quztt&#10;KkH/AGfl4I/yf89q89wxx+J2lup/z/n1PaIfLcuNMFlKOQF/Hn+dRmWEsMMMd8dP88//AK6zpbqU&#10;OSDzgbj9Dx6/564FKl1JswGbHZs5x04o9rEPYsuSvI/8e7nLKB19v1FR7wzcjj+9/T8/896g86U7&#10;jn7rZOT7D/P+FMlkY/vFU/Kfl3A8e3tR7QJRtoWHuULAfLkMBio2uIxuTI9MlfzP6+/4VW+fOZOx&#10;/vdv8+9RTFiGUEbd2H24Oeo68f5NUpInlRZlvIozuD8k8E8c49/Y0w3aou1kPyr356fy4zVOQznk&#10;N8zY7f1/z9KhDE4Cg7fRW6f5/wA+0+0J5TQN3EFbG35sFt3fvj09f59aab5A3+s/hyy/59azZS6L&#10;uU8Y6Y+9xj8qhkeRRj7rL94p36c+/wD9aq59Lj5TUkv4Y5PmGefXp9OvYCq76vCAE3YCj+7jGT/+&#10;r3rJuJZGjBBbIXoMccYBH4+9U5Z5UXuuOV55HFHOP2elzck1WFTmIK391toAAxn+RHbvUMutQt8o&#10;lUt05wB0/lWBPNI55Le7MvIqBp5GAZQ27j+If0xzgf8A66PacouVHQT6xBGdxccDnHPv0ycnrVOT&#10;X4uYkl/i+U5HT/PFY05mkLbZc/P97p/Wqk6zspAbH58ZHsPYD/OKPasuKRtXHiREUNGwG3AYNz7e&#10;nr6etVJ/FxSTzRJ2+b5en+T6f/WrCuYZ8Z9Qf4vu8fy/z9M+4jnK528cjbu9eh/lVe0kw5UdJP42&#10;jQsm77o65wPzqFvHsJXcXIDLuz/L/Pt3rkLu0vGlMqdfmKlVHX6evQ1nS2t0DsUHOcc/z/l/KlzS&#10;DlNnxV46jdcllO7GVXJz9P8APtXmfiXxb9ruWZpNrN975s9+3rx/Or/ii1uXiKcqxHzbenqPx6f/&#10;AFq4HWbe7N1JIu4Ybljnj9Ow7e1Z1aknY1pxXKeieBPGIsZQQ21h+g/yf8K7mb4nqkIRrnDccY/X&#10;3/8Ar15B4VgmYh44Wyp/hH4V0Vzo+oPGqgHaBhdp56f0PT+lXGpLlM5ROovPinGkJYO3zcKGX24/&#10;w/Ksub4rFXIM+OP4T/ntu7Vzc/h/UX+7bSZ688ZrHvdA1EsAsbL3XP8A+r/I/V+1qR6C5DrL34sb&#10;HyJGwq5BZhjoeO+D9R2qpN8V4z+83yMA3GT1+n+fWuKvtH1BRkWxxyOcj/I/z71RfSr2QF9h+Ydi&#10;clv60vrFQPZxkdvcfExoysqXbKyMrIyrjuPx9+1fpR/wTS/bH0r44+Af+Fca9ebtc0O3ClWYZuIR&#10;jDLk547/ANK/Jq4sriP5HRgu75fcY/x/Guk+A3xq8Y/s6fFWx+JXhKfZJZzL9oj52yx5+ZGAPORx&#10;9fXivIzjC/2hhmnutj2slx8suxSa+F7n7keJtKS8hMuwcf3vpXG/2aNOuZAcbH53Y4/X/PatX4Bf&#10;Gzwd+0P8KdP+IvhDUo5ra+hHnR8h4ZgDuRge4Pc9Rg8irvijR1E6yJF6hgO/HWvy6pRlRqWa2P2C&#10;liI4ijdPRnzT+1V8J47/AMN3H2Gw3SSRl1mjl2sMdCOc55Prjg4r4pg/ak/aN+BniE6ZY63Bq+n2&#10;/wDrrHWrXzmRc/6tJAQ3HQZJr9QPiZ4YXWPDDJn7w+8y9eDnn+XSvzn/AGhfhqbDxdeQtYlW+Yqv&#10;l7l6fe7/AOeOtdGHlUo1HFbPU+kyGpTxVN056n3J8KvhF4O/aJ8G6b4x8K+IbOOz1SwW7tZJbEOc&#10;kDdGSrjlWG0575q/r/7DXiDRYftVpPpd00XJk+wurYxnjk/kT061+fP7Hv7Tmufsb/GzTfFOq6lf&#10;SeF7vda6ppvmMyQxuw/eqmcblIB9SOK/X/4R/tFfDT4paBa6/wCHPElreWt0Aizwy5BOPlPtnoR1&#10;zXtUa0ZKzep8jn1Xibh7GWhU56T1Tt+D8z558O/soeN/Ffm2xubWGGOVUjmkjYueBkkcY9Pf2zXR&#10;t/wTq8ZagVZfFdruXAU/Y2IA9T8/WvffDviLSdM+IMmizBVW6iDQMDwzDgj8ufpXrPhp7Uu0bbfl&#10;bkZzWiw8Kkrs+bxHGufU5XhLlXayPgzxf/wT3+N+iwNceG9Y02+nZciCS3aIN7dT7dfyrm/CX7DP&#10;7Qms6u0XiO003SbVBiSaGRpnbjkbTgfjn/EfpvqWi2sunSTxpGzLGc7hXzZ8Tf2xfg78E/2i/DPw&#10;B+J/iGHS77xtDcN4buLqRY7eWaELviZyQAzb1256njqRUywdNdWVR424jqU3GNm+/Krr7tPwPDLr&#10;/gnz46trKa3svincW8b/AOsMdiuW56ZY8f8A1q8O/ay+BnjL9mv4Q+IvipF8R31GPQNLmuxazW4X&#10;zAg3MuQeCRnkgjjtX318Xv2jvgv8LdJuLv4jfE/w/wCH4YoWmLaprEMBCjuAzDd+A5/Kvxs/4Kvf&#10;8Fdfh5+0X4O1H9n39mzTr660m+nEes+K76Mwi8hRgTHbRfe8tiOXcDjOF53CZYXDHZlOf8WZhiUl&#10;UfJ1fKrW+4f+y/8Att/s9/tC+IbHwX4z+IXiLwzrF4ojSDU5I47aV/8AnmkqA5J6Ddt6+1exft3+&#10;G/B37M/7OuqfE+PxJcSTLAV0+O61SRjc3D4CKg3cgnnjsCa/KnwL4Mimb+0JW2tHzGzfLn6H+8OP&#10;88H0qb4YfFz9obSP7N1TUb2/kstPC6K2p3l1LHGVYDyowoZVdgTy21AByRwSU8PSjdtI+mrYbOsV&#10;iFyVpP8Aur/gHzx4v+JnxN8bXMlz4n8Z6reCSTc0cl65jHPZc4A9OK6r4OW/xS8bt/YlzDNNpv3W&#10;1C7c/uFxyFJ+9x/Dzj2r6J+Cn/BOG0TUorzx/LJfXDcpp6LtjVvVjnkZ/D1r6Q+F/wCxyNdZUXR4&#10;7fT424t1jEfyjjgen9fXpUVMVSjHlSR6+B4NxSqfWMfUcUul7t+v/A1Pnf4IfswXGranb2mj6M81&#10;vHuldhy0gH0ye54x24r7D+HnwwtfCPh5rOOzUWzwqrI0RDAY+63HXrXuPwn/AGddB8KaBb21tCgk&#10;tVKrIq7f3ec7Tx1HP50/x34DWxt2MMWERsNuHU9vr0z9PrmvAxlapW1vodOIqYWnJ0qKskZnw8t8&#10;eCorVAuyCcYXaAduenXjv+XtXr3h3zraGOZTleNx29G/LrXm/wANYZE0+TT3IG1toUdm4+b/AD/P&#10;r6b4Uti6CORgBu+82Tj3Pr0rz+U54S5Wej+FLlbyJcx/OuMMnT9fw+ldpoIliQNJJ8o2/wCf84ri&#10;fDFq0DC4AKnP3VbPHr0ruNFUyHcjKoXpx15raKOXES3sdVZSSjEWVYbuuRx/9etbTI1UZXdyvyl8&#10;H8qwdN3OVcn5V4x04xW/ZyAQKu37vr3+n51pH3jyajcS3Gswdlg+62Pm7/qKtRRrM24Nuxz8v+NV&#10;VFyr4iC7S33T17c+30qSK4WGTJPHIb0rTlVznlJyReg3ed8pGOB83erUbLK7bWXg/wB6s03CCRVj&#10;zvk5wPp/9epnmVR8rfOw429BVGMoyLSzhSVLHHB6UouxPHjb94/p61VLNCux5GOT9cUwyB5GVm2K&#10;OcbT9T9aeouWO4PIWLeWecYzt7frVO/JUrKFJbcQuGApz3JnO2OQKqdOOTVC6u4x/omd3P5+/wDn&#10;1rKZ001eQrtu5H3hyx546c4/z1qrJczN5kaCPaw2hgv3qju7uGEh4G+bcdzsvBOepH0NRTXJiibz&#10;GDYUtvKgYFRFcxtL3UD3LQwrDL83XCZOF+vr/n60ttYtczqs12o8zBbbx8uBxz7GmWUEN+PtCjdG&#10;R92RsZ9xzVXWtakspxZxENKuFVV6L2/lXTGKhHmkcc5yqScYbj9XltIJpLK13lYxjY2Bz+dQ6faP&#10;HEblZPnb7qr1HqPrVS3tYbtjLI7tLuySxPXH8q1wZI4BHFLu+XDMvX1rCpU5mdNGnyRSERhJGyuP&#10;vHG1ePw5q7Jt8uNY/wDvrcM4/wD1VVg3GPDjccdZP85qYMm/b8x2x9+TWSNJdhwnuGm8qNF2em3I&#10;4qeEhJt0pGPX/CoLEsJCUh3Dvz05/n+FaH7yZd+do/X8KUdTOpLl0IXRZizqcbR8p6H/AD1qnOu9&#10;RbPdZG75s9B71eSRRuCeZleVBHX61mazcN5W/YzZ+Xhep9acrbjp3bsVr24to2WWGMndwhrzf9oK&#10;eGXwTqlwJPLjijU/K3zYHU/57112tXF1IVPG3oPL4Jrmfiboqz/CvWby4UeY1qxVB94naa3wdX/a&#10;EkGIox9lzPyPI/g58efGWgBYbTUmubfGVbd8wGe//wBavsj9m/8AacsfFNtHpd5MqyZxtZq/LDwz&#10;4yvfDl+v2SZl2ttZc5GP84r3f4Q/FL7VeQtp155N2mNx6B/b619NRzCVKSTPJzLIqOJptxWvf/M/&#10;Qf8Aaj/ZV+GX7Wfw1udB1+xhjvfJY6Zq0cY822kxwwPUjOMr0I4r8aP2i/gX42/Z4+Juo/Dvxxpb&#10;Qz2smbe42ER3URyFkRuMhh9CDxwa/Xn9m/8AaDtvEFtHo+qz+XIvylGYZpP27f2N/C/7W3wrkjt4&#10;Y4PEWnwvLoeobfuOV+42OqNxkfQ9QK+vyzMoxSi3eD/B/wBbn5jmGXVKNRpq0l+J+Ic9xhFLf7zZ&#10;wP8A61RvesP4Sx4Pb/8AXXQ+P/AniDwD4mv/AAl4m0x7W/0+4aG6hZeUZTg9+RkcHoc8cVgC2f7s&#10;gJUd1PHb8696ouWWp46Gi7XOxSFVV+bAxxTjM8yKwTLZ9ufWo3tsOFKDjp8ucjr/AIVPDaY5K/gp&#10;x2rEqI13Oev3TuZcYpHk2/N1y2GHXP8AjU32eLYFyzY+8fp/n86jnjRARjr0+vr09h1qjovForyz&#10;gjY/r94Lkj+n6U03hY7VTkEEDqB+Q/p+VSG2I5UNyx6/5zR9hyxxGPvkBcD09P8AOMd6BFOSeYLg&#10;L7fOeRkdv8/yqNruRjtZuijnZ04+taH2AhjiNiP4eTnH9KhfTdxysbeg+XHb9eP/AK9Tckrm6lCN&#10;ESo7Dr19f8+9RSyTZyj/ACsc9j/jV1NP8xQIV+Vvu/n/AJ/zk0SaY7PgxM314z3z7/hQhIpNLMp3&#10;MRkfMvtTC8gXHJGTnr/n/Iq89g7SKJB1JP3f8/59KDpjrHwu1cHg/wD6v60B1MxzMVZQuP7y/h/h&#10;7fypkhYRrt/h/U5rTOnkJ/q/nHPzLx/n/wCvSLp0nyhweu5jt4+nb3+tTK47mS08+cPNtZPvMPx4&#10;9xz/AJ6VXupZcZcfMqYy3QE//qrc/s3ZEu5dp5Ctt6dvzxVW60sk4JbuT8uMY7f5yOPpVRuJGKzt&#10;uUBNrNwcgDjPPbr3z2H6wyXThtwkzhQOF+7z+o/Ctn+ywQFfZ5fPXuMg5/z/ADqGbRbhhw6/KpDZ&#10;Xr/nOO34dKopSMaSWRgXDblK5Zvzx/nioxJISTkA47DPf/69akmkSFCT83OGbj8sHvz6/wA6bJok&#10;5+cordgfLYZ6e3p/ntU8rbAzWkn2YD8MoHGff/P5+lQTO8i8L82eT6f/AF+vpWzFo5VWMiLxgHCn&#10;ocfj69/8aji0QsN7o2cfNhcYP8/y/wAaVgMOYPt3ZbOOnp29aqyCRkzsyx6/L34/x/SujudAaMsX&#10;VVULghc+5757f/WqsdGdc5i5K8bh0/H1qJU5Sdyoysc7IJQvDfKvsf6jjt/kiq8iEDdFtDE9F/z7&#10;H8PrXTPpE24NtU/Nj5eOwJ6/1x6YqvcaSRIGEOB/tY5OOvH4UOnIRz7I5yXb1HvjP0qu9tN5kZmG&#10;G6/MoP48j/8AWMV0TaMc4UL93IA6HnGffr9P50n9mMZcvCp/2mJz1PNT7GRbkc7JHKH3F921dwZQ&#10;OnBxnA/l3bqai5lUKd38PccH/P8AL8a6R9JU7RNCu7bkErhmx/k+386hOmAHJhUKVXDJk55Jx07f&#10;Xn8cUOlIIy5Uc1cpcFjGhX03dcfXoevb/wCtVSS2PWIrjbx1/kOvbnPeusGiKsjDZH84Hq3Pc8j/&#10;APVVeXREUlhGMlfm3c8+vA9evbip9mw9ocr5TYwSVbpt29Pr27/55qOWKTzG2leo+YdDkfXHv39D&#10;XU3OiRo4Ah/iUeo7e3pVZtIiJ+eZc7eq49OPr/8AqrOVFgpHLSRPhmb1/i7HB/z+Haq0lthuAeh2&#10;dT69Oc/4fz6yfQ0i7qVPC/e6c49BnOf84qB9KtCxj4VtoBXd97j649P8mj2cmbcxyb2TpIRJH3Vi&#10;yqfm5PHfv7545pJLadS0cZH3skNg544H6nr05zzXSTWJj3E/Lt/iZcd/Tvz+P16VDLpw2FtgZcZD&#10;Mfb2GP8AJrJ0vMOY5uW0lCsZLfbs6hsEj/P+c81DLYyyN+6QKQ3J29OOncevOf8A6/TSWCScsihj&#10;wq/j+n1+lV5LGAIzY3Kzcbidw4/ToB69eKl00VzHKz2MkrqHhbOMtuHbp16Hn9PTmqcunzN8pQ/L&#10;n5gOg9Pb6e/1I699OhdsONq7gvb8qpGxtQMNHt3L91sj5scjH1+n6VPsYlc7OXawmxjycHbk7ug4&#10;9fp/Pn3hewkZACh7ll3Y/DGP1/qa6aaCGQF8mRd5z1/Ooby1Vz8yhc5z2/8A19//AKwqfY+ZXtLH&#10;Mtay43OcNjDbV9h2P1HWq7Wzuu5IThV/559eOg6/rx/OuikigU7WVQ+37rcnp+fTP59xTZLSFuRF&#10;/CShYZyOg7e/vz61lOMYjjJyOdNk0i7Wb7wONo6fL+vP1x781XbTW2LKhV9nKrzzz0+nXvz9a6Oa&#10;K2kkkQqGySN3XP8APPIH54quBH5axxj5V2joOB/+rj+VS42NOYwm0dwQsZ+YMw2v2weBn68VVfT5&#10;lRXcltrcdc5P5/r349K6F/IztaPdncFbZwxwf8f89aq3Hl48yQblO4sejHHP48f59JGYD6WxOGi4&#10;H90fdBHHbjj8O30gNgd4yiqn8TZPr1zj+f41vyxRxtsXscMTn6//AKuufeqsgLFWR0OFyvzYGdw4&#10;z2A4570mrgYbafvH7xMZUDd0J65PT9MU3+zd8bKPl7bvX3wDxnnvWxcKGLbxt2qPvP8A4YzxVd8b&#10;m81B8uSoK5+nGP8AINZyj2KM+SwXO3f5bM3y/wAsfr+nvVdrRNq72+8fmYAnH5dv6e/FaTPAi7pV&#10;UZHVlPp1OR7fqBTULwxhnbYFbLc5xx0+o6+hxS5X1KUraGXPYLKvnS54GUKA8+/Tgemc/ocMGmb1&#10;EZ+ZsYyEzj3/ACzWnIV8nIHYALt9M98/Tj0HFIA33nfLbTywIBBP9Dj8/wAAezJMpdJUJudVYlf4&#10;QevQfmR9Ka2nRAYD/wAI+VcfNwfUdf8A649K1PKJ3BX56EnPr9OuP8+jSPtBjTf8zAAgNknjnv6f&#10;5NU4qIGc1hdhiFtOO2Of6UVfcwliXhbdnn92poqbFXP625TuLbl7f5/SoseW33j1/H/PrVi5QkfL&#10;/Kq7Rdh1+tTeJx8shFkcMWH4D/H/AD0FTozeYozkH688f4H9ajjABxjp61KgMg4X/eb/AD9aqMkE&#10;o8pIzG5nVyw2rIApI9j/AJ/KmeJrJNS0xtLQHc0LJ+JwB/iakZfLiVz0Vgd3r71Z04FishHzZ+b/&#10;AAqZIcZNHw7+1v8AsMeHBqf/AAmejaT5l5Jkp8u7J3L+uB/nvd8HfD8eEvC/h3wzJpaQtaRiViyf&#10;8thud+fTOz8vavs/xd4ftb7SWuLy2DBWyNy88ZrxTxdo9lfX8BuoMR2UMkrDkbx8hI/8ef8AKuOV&#10;KMJtpbnesVUq01GTbsfm7+2Vp0N94p8uJVWNbtIo1T5SGZz8x4Pp29814n4y8GXs3hn7RbQMwaMz&#10;r8vqHA7dd2On/wCv1j9q7xQ1z4p+wRSLvuNUDsVfoF3dOf8Ab/z32rHwpY6npel+DWsX866sbVZJ&#10;FHzIG2SYHXltp9/mNfN0qKr42cuzPsJ1pYbBwi10PlX4m/s3eKdL8C2mrroku2bbPIxj+bacgHue&#10;i8DPc9M14Pq+jxtBHpbbvlZ9wwAc85H6+3Sv6ENZ/ZK8DeO/hja6Fc6RHHJJGdynqp4AAPoowAPa&#10;vz3/AG1P+CZ0fwvjk8V6ah8oArtUY2tsz09B6D1Ne9Wo+zo3XRHh4PGQr1rPRt6Hxv4igXQ/hpYw&#10;iTa0Wmx7eBksc8DjHX8Ocds181ysuoeJ5GMu4GTaq/Qdee3PY8V9MfHpJfDnhZtPRWVbe1VVO727&#10;Z/z19a+WdMEi3/n3R2L5jOzb/U9D68Z/Gvm8LaTlI+nrXjTjE9Q8GS3V7cW0MEAZ2m28L2J4Ge/G&#10;Md6+wvA1xFZ/B+zt4pN5tYmRWx1Kpyw/E/l9a+XfgjpMf9jzeJLleYZEEanHLseBn2wT+Ar6H8F3&#10;FxdfCtvn3KjNHlWyVJROPft+nSuXMF+7Rrg/iItahS58O2JZ93k2PlqQPlYh2/8ArdPfpXjckRbV&#10;G2pt3Sf3s4/Hp0x+ea9s0SB7rwZG0q43zupVADuweD19v078V4vrs8lrq94NzlluJG+9x8q5yO3r&#10;+IrzaL96x7EtKZynxDlmbTLeJN26SQnaMndk8Z4+v5/WofB1i32a61qRW2qAsX7vknAyR+H/AKFz&#10;nFJ4utT5Vikkm7dHH/EOeOfr0/XHNbQtDp/hIW5cblVRIqt/y0wCfxxx07Cvbw/8M8PE3lUZwvjn&#10;fPpl4qNt2n7wwd2P5A4zz6V5rqSSrbvFNG3DhgGz0zj/AD9a9L1dJZdKvzu5Lrlclt3Bx9P8+tcD&#10;q8UiXrwHPzJt6njgf1/P866acupx1L8xgRWrG5nhfdmSEhsL3x0/zzWx8ANNe7+KNq4l+WPcdw7f&#10;KeOlQWVq41KNHdvm+XLN3IrqPgLpcln45kuzFs8sY3sM4y2Mf5/xrqlWtSl6GUaf71N9z9D/AIZ7&#10;4/hnphB4yU/1n3v3YHOe3rn+VfM3x9gls9fuo0G3y2C/TDYzyOmRX034RmjsvhLpMOFDJGZGWPtx&#10;wc8dh1Pp1FfNHx7uhqnia5niI8uaRpvlXpnnp9TXymF96rKx9LiXairndfDeNtX8BSRyozboYy3p&#10;ypOOeo4Hv9elSRWL2mlz2uG8xsg7uoJ7fr6Zzn2qP4BXqTWTaV/z0s1ZV8zOdvH4nGenf612d54e&#10;gikllulVfLuHVVVfvYXuTyfTHf8AM0q0uWTJp+9E890+zub2O4iQbRFdHdkfw9f1/wA+lJGkBM0k&#10;SbY/Ob5CoyMD3+vH1/LX8KzRTSa9aQ7V/cq0YJ4GA2e3OAT2yMVhXXm2VhMEVQftwXdk+2D39fep&#10;TuOSszZ16BzNaRSDiNgV+UcZJPTt07en4Vm6pauIVJDbfLJO1ff+ec/WtG+ne5uY3Rf+WZ2Lz8uA&#10;2Bz26dcnp+FLxHO/9lLKn3zGQcKMj5c/19eO/pWZ0w+E8B+J11GgFtG3+sumLMOFJI578r/9cVtf&#10;Di0kJV2HlsWjG7PTpgdf/wBeePSuT8fXi3OoxTSxsIzcMR8vXPQfTGc11Xw61JWvoQI2YfaU+UMN&#10;x5H15zn6fTivYjpSPJ/5iGev6/eTJp14djERwlGX0URNkd/cf/rxXkElt9o1/T4JG+6c/M3y8qe4&#10;6dR/9fpXr1zKZLDVXcry0wX5tuDj9OvTPevIb/NnraSxEqsK8jbkAY6H8/yrho7s7qrvY1JLhbbT&#10;55A3LKyY2jAyRj+WPx/CuT+GsEl7eSXCz9LphubpjuD+A6fzq1rV9LBobSNLwX+UuvPQ5J4/+vWX&#10;8EruW5ku2Vut3gFR9f8APtmu6nG0GzllL94ke62NyyJ9nUEKuDxj0wP8iuvstUtr1baRXYFbdSv4&#10;A9z+P8/evPba7kVZPLg42nC/8Bzjp9ee3fGMHU8F6xNeWtvM7sf3Lhi/cbumAPr7fXpXLUjeJ105&#10;e8j17wlaxLozzfMrBmccdlHXnv8A5+vS+NtYMenafJGxUtaxphyOeMk/SuS0nUvL0maOMru8iRh8&#10;v3V4GBz/APX/AFrc8ZXqXEOngk/u4BuUtwSFP1x1H5dq+bxEebEXfmezQ0hoeyeGbkXfhyOS4Hyf&#10;bicBeo8vj04zjrnivnn9oi4SHxjaXgHzrb7Ff/aEh9vavoLwpsi8JR2zjbm5X147Z/z6cV85/FyG&#10;XWfGvnGXzFhmkVW3dGznI45/pXqZSv3jfkceM7kOkardRfCW4md22vcGJT1AHzNjp6Y9qr/By4uf&#10;7ZkcOViRFEjMDg5Oef8AJ4H1ravtHbS/grbRyKpeW6mdupK8Y7j1zz7fgYvhnYD7ZeLBGoVplHOc&#10;khP0HIHT61tVUeaRdK/Kj3cwxy+BYwwEe6RvLPqMdP0/DNbnwa1G3TQLVplVtkhT5ep64/Qdaw7i&#10;GVvhpaMq7Ttbd83TOeP8j8OlVfhBJNNAmnrMfM+0K3HToevPv/8Arr5+UX7TQ9b3fZfcfRHxY8j/&#10;AIV2ggD7fsuyHDHI4z+FfFfjqC7hu7y6gbezXGN3pgnnkeg//VX2B4x1Oa98A+WJNyrHgDuAcgdq&#10;+XfGNvD5d5FIBuFwHVecnr/L64r1MPLmOBrlps8d+KcBtr65vw7Ca6h/d7ugUr19jkfoa8w06Dfr&#10;TFnwsbK85bByQucfp/nt6v43lGq21reSEgsvlttbuO2foR/jXA69pR0rTQ6p5c00iySZz8oI4yex&#10;P068+td1OXK7HDUjKUWztvhx4iMviq1ieQjzrgv8oz/D16+x+letaZEbzxLLtXCraiVmIyCR8qiv&#10;AvhDdRTeOI4xOMxiTcwxjOw+/wDng19J+CtNN3I88gVmmViBg8Ki+vpn+Xsa8vMo+zqJrsell8v3&#10;dvM9m+FmqLYpDYTP8zWxCqV6Hb0/l2/rXhH7X9tc+IF+z2gZpWuEDKvbOAB9eP8APb0+zvW0vUod&#10;QgY/Ipz3yDgH8/x/WsvX/D8XiGa81zyRJDa2XnKyjIDnhB7kE5/zivApqX1yMj2o2jTfofNvjG8O&#10;g3NjZwhvJsbUQq3ODs4P5n+Y6V23wanEngq6u5Gbf9sXHXI+cc/59K8v+PUz6Qlq5bduyr7uSO/r&#10;713n7P8Adm68NzWe/wAuPzEmVmYr97HpXq4v3o8xyUfc0Ppb4a+IVFwwYszRuFXj0bHJ+h/Md693&#10;hvYb7RIZ1Hy+Wob6/Nnnv/8AWr5h8Bayp1e7gzjczMuTjuD/AE6j3r3vTdQa48BQ3Tbgsb7Sy+vH&#10;H+f/ANXjUanJUaOrFQcopng3xos10681KDBXy2L8MOMjgfoR3/nXMfBvUP7R1R5iG/eW7BSV4B54&#10;9P61ufH3V3h1to5Sdt0j7mycHHA69+fauG+B+qx2lzCXG4m4aL8yP1/r+Q646w5h/ZsdpfQTSJcX&#10;EattjmCRYXpn6c967n4cbrueO4mDMkMAbOc4ZRgD8x/nmsWK2t50uN8QT/SpDt/vbRkHj64//VWl&#10;8Mrto9Bv7mH5m+0CNecY5ycc+w7en0ql72pnUfu2Oga3YaxHK65M8TKQrdOgH1/XrXkP7Qfge61T&#10;WLyQlgsSRBPl6D+L27Dr617IbqOKSSaVsi32hcjqcH6+q/n61y/xxMVt4cuL8Rq3nwOzMQc4C5A9&#10;ue/Xnp6TTlyy0JldWPBfi9pb6b8LdJiml3NJaxnOMDq2R+Xb0r5N8aeI7m61ZwZ9zedtZmbpwTz+&#10;X/66+pPjd4hebwnp1gOVXT8p26KRn+XvzXx3fXo1LxDcRDLfvmHbp0r3Mt1pyueXiubmVz6s/Yr1&#10;ZdL16zjuT+6aFpG+UdCVPY8nAP8A9bpX2dbrKbfVIgrfu48IxHq3b6f5NfEv7PVjBZ69BFHLtWCx&#10;RfTqu7P/ANf/ACfv7Q/C0Nz4Vvb4plrzTEkU7CcsVzn8P6Yr5/OIupU0PVwMo06abPBvGWsK/iOz&#10;sphlILd52AHAbGB0/Oreh6m9hodxqqSkMsJHmfhxj8e3/wCqsPx5A9v4ilvHXflQm4jGB/F3OP8A&#10;9dF3dyWnhJ1Zl/hDZz94/P8AyNeTS92MT1aq5tT54+OviRtY8VXEw3BWEjDco459K7H9lGDdIkio&#10;0f75VUlc5AYkjH+PXk15T8Y3jOqzvvVmmYLEd3UDqPzP417F+ypGtvLa2e0bljLyfMeecf0H+ev0&#10;WM5Y4FJeR5dH/eG2fbXxEuW074T2tm7fMbHBHTJxjpn29utfGumTw6n8RY/LI3famlVtow2GZex9&#10;FB/WvrX453f2f4cW+JABHYh2ZfxPH+e/Svi7wNd3E3jSG4WRtys24jJJAL/TOcj0NeXh5c0Z+SOr&#10;Dx5Y+rPr34f6+trZC1tm2tMI49230I/Xjt/WvQdJR73UN5Vm2sFAC+n1968r+HMK3dzb/u1VI5lZ&#10;uM9gfwwPfrjOa9w+H+nQT3i7k3Ybed3B/wA/WuPD806bj52Np8tN8x0/h7TrmFIVXhXb5u59B9a0&#10;rvw/JchQYm3TSYX5cn5eh/Gt/QdIiWFb6RM+XnYvYn/P8qu6Xo1zcXESXEXzySdv4VzzX1+BwfLR&#10;SZ4NbGe82uhr/DvRI7Ta7ptVcFvcj39K664sU1BzNLH8u7Cf7XP8qq2GnpZ2q2aqVDEc7ea2tJCX&#10;GpLbw/LHHx0zzivVjR5rI8KpW5pOZs+FdAh0+BCSPlTAx6+tdLbBY9oA29/l7f5/z7VdMsN0KyFe&#10;ucf5/GrZaOBclhuz/k17dCl7OB41Sp7SepbFwuVRx7njpVmKUeSqqD978uaxo52d9wyoODj2rH+I&#10;vxT8O/DXQpNX1u+SLZGWVWboa64Sk5GNSJo/E74l6R8N/C11rd/cqrRwllDNjmvyz/a0/au1/wCM&#10;njC6sLe4ZdPjlKptkyCwP3uuORVj9sz9uzxD8WNbuvDnhq6kjsQ7LLIp4lGeAMZ6CvnKO4ubq7Y3&#10;Z+Zm/j5x9e5H619NleBVP97UWvTyPlc2zDmi6NJ+r/Q3vtUDsuYjt6MW9u/0/D6EU2O7RXALbsKA&#10;SoBzj6/X/PNZ0Ku0THzV9VBGc9P8/rSqziQqpbcuVbPr+GfT07/l9B7Q+ZjDU2JLxGHlhj93BVmz&#10;n16fl3qQXSooGGYnJ2nGPp0/H+fpWQrOo2kq2OD9efr/AJH5MnklPzJncAcBf5DPfOPX+tLnD2fU&#10;2BqKsdkjld3UEjGM/p+fpVwahECXV23Ngt0yeD36cflzXNQvKApThf8AZ+nHT/PNSiZ0+5u+XgdP&#10;Y59ulLmBRN4akhk84Ptzx+PqOnHb/wDXTzqxklZYScNH8pHzDjt685+lYHmSy7QDt/2lx6dc9j09&#10;s1I7NtZmON3K/Njv9Dxx+lHMBt/2lEQVYKwCjaysOevrzkfh74qVboA5jk4H3S3DdfasNHnd9zNt&#10;z/F+WT/9ap2DxhsluG+Vc9OQecntRzBy9TVbUoWIEMnO7AYEKc4+vtj8fykS8hkAkjl2s3y/fx1I&#10;/kaxSZByxU7h938f89fw71JCszks7YLYHzZ6559fejmCyNhbtMKzY+Vvm+YHPqael6jHapT7349/&#10;UfSspEZFLje+3IXv7+o+vvinP5kcpKEj1Xbx1HPbHOOKOZgakV2su1lXB6LyBzznOfwqRJ4gwYcg&#10;tzzgn3rLjBzuJYsV/ujn+mef098VY2HeAX4PG7n/AD9f/wBdLmYrF830XD7vvHv82Pb/AD/Sljul&#10;dg79sAdOPwz6/wCcVR8t3/fA7d3UdRjn/P8Anh0cW0iRiv8Au5HYr+ZxRzMqxoC5VVIULkrnBXGf&#10;b/PpUi3SZ/dpn5jyp6/T8h/9es/yCrbCNwHKn3/+vg1OsDHlUY4/iHpjjjNHMxNGjHMo/i742qe2&#10;f84pn2gMuQOe3zYz/wDWx7H+lQCEhQdmTkj/ACP8ig28jjOzv25wfT2+vWnzMkkF0pfYH3e59ewq&#10;aGUBN287c8duMemarLFJINzK3yqRtC9OR/np2+lTW0Twr5bRHhifu8fr781OoaE6yKxUntwFwBn3&#10;/wD1frxS+bnh/wCJecEdfX26e9KYnVAiR5H97igWjhm/dDd6be3P/wBbtRqToSfaMKEkBVR0bnJ9&#10;R+f+e1SLcLtHBKn/AGutQraTArujPfC4wQfX/P8AjUi20qLhkK/Lnhvp/OqvIehJ5sJVQo/h4X68&#10;/WlF06Fm3N8qkbj/AJ5qJllAw3p357A/lTRbzMu7ylYdd24cDB4yDRzSE1ElluQ77AGx2yOmOKZH&#10;dMx3BCe33un6+n+etI9tKB8yD/voEj86VLa4RmLfN/X/AB/z9KPeD3RzXJLbgN21sdyD7YqRZ9vG&#10;zp16dcZ9aFtJ3G8lVIXHp/nr/npU0dpMFYtnK/e29DyenpT94NCPcpbaMbdgz/8Aq/z+fQeb+4Pd&#10;j/8AqHv/AD6VYSyccFl3LznbgYzStpsm75iM/wB1e3vj9KVpAUHllx/wEhd46dvb8aBcSA4DYYHP&#10;1/T/AD+dXBpj4+8f+BHPr9P8+tJ9gkIwRyOc+nHt75o5ZAVkdm6nGTheQPw/+tRmTOFLDrt656/T&#10;+dXItPlVecegGec+n06fl7U/7B5h3M4wRwfp+NVy1CLoorM2z5h8uPp/T/P87Mc8g+Z1bjk9fb6H&#10;oPSpF04JtXK/jUi2UatgN0H93t/n3496VpFDUmmztJO7djr6U4yM0bHf6kd6l+yInCLj5ep/z6/z&#10;pPKXv9Pu/wCf84/EXMBDLcuDtUfw+vH1pPNdBkv7DC5B/H1/KrH2EshRlBDLlsnpSiyyrLtJ7tz1&#10;z9PrV8rFzRKu6UkcZ+X7p6Z9f8+tS4kznaf95m9v/wBf/wBbpU6WCEbVHBPT2/z/AJ9JhZJnnleO&#10;vHpRyyDniUnWRm2EbR/eHOOaENwrAt97GOAOP6VdezQNuWMe3f8AlSCzLkkLjb/Dz+f1o5ZBzRKg&#10;kcp8r/7rf5PUZqMSt95zk9Dj/Pvj+VXfsuVKrH07Y602O1B4jTq3U/xcjjP50+SQc0SuvmZ37AM+&#10;oz/n/wDV9KegdBiR+udzdePWrX2MNhWQY3fK3vmphAhPzDjP8NLlZPtImeiSjhGbHqaI+GyWO3Pz&#10;FccH8+9aH2cYyI15/wBn2/xpPs7ocon8OW4GfoeOlPlD2i6lHyyclvvMvc/ePpTWRllVdvzcHHr/&#10;AC960ljVScn5eT9OOtMFs2OOMt/D39qOUPaGTKrhWyW6njPH06U0RMWVsNux/Eff/CtSe3+T51HA&#10;429/z7/lTXidDlhj5sUcgRlcopCH+Qx7u2Nv6fy+tOlgYopMWd3DD3//AFf57VbCNknKt/wLr0wP&#10;1/nTyHUYIAC9j1/+vT9mHtDLktcgBt3UfL/nv0qP7Eylfl9tuM4P5VqMSq53jnjbjp+nSiBT1X+H&#10;IPy/X8ulHLYOYzUsp2K7ELdtu3/P50/7FIg5RjnjduyTWn5KvyV9iPX/ACKHh8xdse1Sp68Ejn9K&#10;rkuTzMyvs0hbBXGDxjufTp/nNH2Msh+Tvj6Yx7evar0kSmTeZB8v3vbNIkMQUDI579fwqvZormM+&#10;S1bhiu04xtB6frUZsZM7st065zWt5CBcfL1xu55BpGt4S7MI169m/Kj2aDmMj7FJj5lHHOd2V+v+&#10;f/1ymzkVuv3lyTnBNaDwQkbjH25HI/zxTJIUzgDH/wCrp/nvQ6aIUij9mZxguuep2n3qvPZSKrFH&#10;/i9O9awhG7Khuv0/+uKb5CbsJH6dc9s0eziPnOdmsDkLzx68/wCT/j+ZBYuw+9j05PPTr/n3reks&#10;rXdlv64xn60gtokXytoJ+U/d6mj2cR+0kjFhs5Vj3P2xtxnPT1x/iKRrVlUgjdkcfL24/wA/Wtg2&#10;6Y2kbctgL3x0z+X+etRiGIBT5QOOuRT5Ii5m9TJWxkBACfKw+Y9CePrxSCykbks2/HJJzjnP9P1r&#10;V8tSNzJ9NxGM+uP8/hQyAscbePc/41XKieYxpNPdk2hOP4cMenf/AD/OojZA4+T5V68/5962yqlc&#10;uu7aPve/1/r9Ki2KRgxbv8/5596XLEOZmK+mssWD/wABbPtVS405g+3Z/wABK/5/ya35owFMjDjq&#10;v9f5VDIsbFU2EfN0B9+hH6+nNVyoOYwJtNk3tIW2n/f56c9PWoptIlKohiO09e3rx/nrXQMAqKSn&#10;G0dOw9P84/xhlAXOY0+Xr1HH+falyxDmZzJ0aQPuaH3GB2zj/PXtTV0P5sSxcK2F44x/jmuimMXm&#10;5X5S4+Y89v8A64xTJW6swHHPA6etOyDmZgHQQy7hubP8PXtnGfwzxTf+EbXaysjHnC89Mcev4/jW&#10;7uQkpsXHQUx5lHyjgdc/5NAczMGXwuCu3Z687e2BUD+DYn48tn+qj0+vv+NdHJcsNqH67d/Q8f4H&#10;/OajSXA3ICvLFfc/hVXDmkc0fBSyPtEXzYz96oZfBMAI3QruC/3d3J9OB69K6iScOu2F+W/i3Adc&#10;c9fT/ODUElyqx4V9hXt/CP1/D8/wqLj1FeR5l4y8IpAjDyduVPybeTx0/wA9/TNeXeI9CR5GADM2&#10;75Y17e3+f0r3DxtKyxOzHA2k/eOP8/hXjfiUM03ln8Qufl/X3rPEWVma05S5bXNb4a+FUuPLQ/eO&#10;Ax46e31r02HwPbFFVk52/N8vbHv+P51x/wAKNu1SpX9M+nT+deppIptsIqgFQV5yRx09K1p6E1Ob&#10;Q5ef4f2iqdtvwMdOM/r/AJ/Ws+9+HNsQySQrnkH3/wA/5FdnM7s7Gb7qtgKBnH0/D+dVpAVABfrw&#10;evPfof8AP0rW5j7x55qnw5t5Cc2q/NztbjOfX1+ntWXP8PLcPk23U5VWwGH1yP8A9dei37Kfn2be&#10;Aw2/rxxWReiFJGIb5k2j734//XquaPYOaR55rPgCMwsTAvO4FsevYf56/rwfi3QYrdWLIF55+mP8&#10;9ua9n1hf3TH+LbncO/H+T+NeYePY4judwcZz+Wf8P89scTGEqV7GlGUubRnuH/BMr9rc/APxe3gz&#10;xM8n9iapdLHMvmD91JkKHx6Dj1/XNfqZc3NrrulQ6pZXSNbzRq6SIcq+RnivwV0bz7ZVddysshKu&#10;FOc/X6Dp2r9Kv+Ca/wC2Xp/ijRLX4J+P75v7SXcum3N0/wDrVH/LMeh9P/1V+f5tlvtKft4L1Pvu&#10;H82lTn9XqPTofVl/pkd5byWkuFVhwM9f8/Wvlv8Aas+D4uPL8Uraec0GY7vchwRk7T044659q+tL&#10;622I8kg/i3fL2GO3HpXHeNNAttY0+4tL+JZIbqJkZSvIz3/x9hXzUovRrc+8y3HSweKU1t1Pyy+M&#10;Hg+11PVDHFH5cOweZtAx7YGRjvkd/U5qb4a6j8cfgoP+KD8UzWfmRq6qqhtu08HGcZP8q9m+L/wZ&#10;1Hw/40k0e3t2eB335aM8rkEcj8vzqODw476ytpGkcZUEFVYtnZ8p68Z61v8AHG6P2TC0cHj8GlOK&#10;kmr66nB+Kv2mf28fFPxI8JfEuXx99qPg67a8h0u0tRbx3ZZCjLPt/wBZlCyjOMbsgZr7A+E//BZz&#10;T2v4/wDhbfwi8S+H52jVZZLNFvbdmz1ypVxz/sHFcf4S+GnhlvDjXzWkLzTSeV5nlj5V5LHI9ePz&#10;PpWPqnwzstM1eFP7P80I24qq/wAXJI59gBzz165rP2mKpx91ni43gzhjMnyTo8rV7cun/Dn3N4D/&#10;AOClfwE8UeG/tN14ruIFkX9yZNKug+Mf3fLz+Ffk7/wWB+E3xm/4KGftSf8ACyvhnrUOn+E/D+lJ&#10;YeGrfVvMimmYEvNcbVB2b3wBnnai5CnivrS08L6YfDdvJHHHDM6sNq4I4wAOmcYJz3rprP4XiXWr&#10;bT9Q1JRHJHEJJIYt2Gb0HHqP/r1tHGYzl5dGcmW+HPDOBqOtLnejVm9rb25Un+J+Rulf8Et/2i9V&#10;1VLbxX4vsXmkA/eyNNKyr/wID1HGeOa9U8Hf8EZr2O1j1Dxb8Rbh1klCFbW38s59OScdOOefSv1Q&#10;uf2ctC/4Tdlmk/cxyRqqtx5gESsScZwCee/H5HvH+GvhZfDK21jokZazuRJuZcbyVK4OOgzwM54q&#10;08RKTu0j0Z4bhfA04ezpOV7btu1/Vn5z/DP/AIJhfD/wcjfYPDEl9cQwkx3V9JuUADceDxnHt/MV&#10;7V8Nf2WLXTdYjhOjrHa28LDbGoUByOgHXtn6Z6V9LSaGJGU28G7zbdRcRxx4DfMA0f0wo75PNbXh&#10;L4M6hPbzW7XbR2+5WjYwjc7eh9fQ1hOST953N6ufUMHhZRpxjBNdF/Wp88+DP2d4TcTXa2HnTybf&#10;lhThBnlM49P8+nsHhH4QQaNF51vZxeY67ZEdfue4/DivXLLwBbaDEsdjaKsjLmVlGMcc960IdIgd&#10;41GG2/NlRycDn/PvXLKKlufDZnxFWxjfK9PM8wbwVFDbfZbiBVXaxVmAOTjNcZ8RfBfk6VNbpbjG&#10;Mt6jnivdNY0cXifLGxw4+fb09x/n/wCtxPjXw9NJA7D7+RuZu68VlWh7uh41GvKUryZ826Jbz6Xq&#10;qxorCPdkjGC/P+efp1r0zQcJseFSWU/vI26cnj19c1g67oEVrdvM8ZVmyqbV7ZHH6VueGnhNspkh&#10;IkUbSuOWPc/l2rghHoenOpZJo7zw/JNGmMjrkKrcfSu40CWYxeZIBxwm5eorz7RLt0ZW8vPf5l+v&#10;+fx711vhu6LTttZuoLLuPrXTGNjnqT5kdtp18zsyIMbR0PHatqyeSV/KVm7Hhq5vT5SFEu9s9tq9&#10;s/yratLt0RcnoynIb9P8/wD6rjFp3PPqSWxuJLIDlpMY/h6/nUkZaceXCevdl6VS85J0SWNs/X1q&#10;e2cqCfO+bGQc9ao5r6E6FYwzAt8rfN/n/PapWu4wGBXdnjd1xVNrr5Xjlbhvur+FLDIluuTHubH3&#10;T/8AX60vICf7YqLuErHDDPy1HdXcryb1XtnLDORTbiRxEvAwT/Fxj2qnNevO4tuVUfePPFK40uYm&#10;F1HA7NNnaynb7HP61RM8zQM0rfuwcfN1OOP8PzqnqEl1GfLjZtv8W3jIxjjmneZHbgwybVLY/wBY&#10;MbaNJG3wxv3G3M8JkUSPhVOd2cjr09+1GyW68sgYhC4ZV+8T+P41HbtBNcsJAsnzYj2pxUeuanPZ&#10;WzLbRBY1+8o/zzVRjGMeYxlUnOSii1eapFp0f2aOwWSVVAT+6O/Nc9czfbtRaV4CZSfnPHDZ/wAa&#10;YmpXU0SrIAS/I+ckr6njpVq1gaPJQltygvnqf84rOpW5tDejh/Z3b3LllG6xlinzc9T0P41cQ7zv&#10;MnysuPlXg/jVe3R1XM7nLfdx/n0rSi2wR7BH9FGeO9YG4TL5L/ZnC8t1H8qUbyPkbnguF7AGoUZ7&#10;i62Rwem5+cCrOFhVlSHr/eoWpMuiJrfdGvmqnVeGx096tRCAMIg5ZVGd3vVMFl+SOT73TJxmpEUW&#10;/wC9YNuz8qr/ADqloc8o8xJJNDGrsuc4/hYY+nrWLqM3mfKk5+Vuxq7fRLIjOw3ZP3u/5VmXMogj&#10;YYYFuPu9ayqS6HRRgomfqQI3gRZaM4wMYH8/8/nWV4ntpb3wnfWr2YlZ7SRViHV8r/Kte6tvNVXj&#10;X73A9W/yadeKJUzCu1mgKgqejHof8+tVRly1E/M0qR5qTR+X8N3JY67eaZqQ2zQ3UkUit2YNg5/K&#10;uu8D6/e6JrMOybarN1Z/u/SuH/aZ0rUPh/8AtF+INDklZvMuluU69H56evJzVrwfra38StJuDZx8&#10;2eP15FfUSw/NFMxp4jl0PtL4O/EK4Nxbz2lw0d1b7Secbx6e9ffPwH+JSeOPDkcdw3+kJH8y55xX&#10;5O/CnxlLpmp2s5f5FcKR6j+v9fzr7u/Z+8cjS7mz12ymCxT7RNGrfdrTLq0qU3CWx8/xHgqdWiqk&#10;VqeX/wDBYP8AY4k1PT4/2jvAOlxiW22x+IkjjO54+FSbC9SpPOex64Wvzeu9KEMnHDdPm4we+f8A&#10;PrX9CGraZo3xB8JTaXf20dxaX1qyyRuoYMrDocivxN/bK/Z/1H9nn42a14EubeT7CLgz6TK3PmWz&#10;HK45/h5Unjke9fouV4n6xQdGW8dV6f8AA/rY/K8ZR9lPnXXc8deB8Hyyvc+nb8P8mpBEEO1F3AdN&#10;p9qjzIG3FV/3fx5+v51JEw2KhI/3uNvP/wBauiUbHORrAUwFBbDDnoTjPvTXthN1bqcBlXtU26QD&#10;Zgfe+7k9u31pvlpu37h16c/l/TvUFDWtFTcqBsfxNt68g9iT/wDXP5yLYxqijfu5/p9eTUikMS8e&#10;D8uPu/T3x6/400DaMiD7v3R09/z7fiaYEbaem793j737xSx6cfqDz1/pTWtIim5Ae+Ae/wCfTpVp&#10;pdx2sG9Mb/1wPQioZN7hfl+6pzubP0GMU476gRi0iUbX/hHPQdvf8f8A61KltEAqqNuV+bnGenv/&#10;APq/miybn3lGw38LNnHI4p0MpX92y/QYP0z/AJ9aprsA14IUOWj3fL83I/Pr/n8KjRYti9CCvBHU&#10;n1/X1p00xx+6B5X5VHQ/yqFpXwwEbbj1/wA//qpW0AJIYgMBW3evt/n/ADimNEinG0c/3VAz/n9a&#10;R3BL/Jn9cj059h/jTH2/Kfu8f3eP88GkwAIF24HpgBev+fyqCTykO6U/Kv3fUn8+mcf5xUjnGTxu&#10;3cg/59f51C7R4O8n2Az/AJ/z3qSgkSNlyuG3N1GOevH+cc1BOY1iKMqjr93tSyOQoO3oW+hyfT8P&#10;wqFm45P/AAHnp/jQSRmRQQEjOMZ6dP8AP9KhkIRtqquf73GfX/P174qV2UHczNnOMbcZ/wA9e1Qu&#10;xByOcHru/wA/5/HNDuKsOV8piMYzz39f5/r7U5lQrvUY/wB3nAH+f0/KMsPvfK3IGNn/ANb6flQX&#10;3EBZFIx8x9O4z/nNIQFdwKmLDL/d/wD1/wCfrVOb92wO7C9toyM+3+f6VYEhx5aj+Ht3469Ooxn/&#10;ADmq84jl3MAScgfd6HqP5/SmCK8v7mbZtbkAbVUDcfz6cf55qvNndHtbuu3cRz7H8vpx3qScxyr8&#10;pb+IAKw+v5cD/PJq3LFYfLJ53dV7fT/PpiqNhrlRJhmPK/dxnPPX+lVyQXycDd7cf/X7f/XoaYqD&#10;Gc7sfd5/H9P896hEuTuKlQ3Uc+/50glsPMhRhGd3Odu1jz049u35emahDM3+rG1lxtz0+vXmlLhz&#10;91j+mOAfz/z9I1kLLj+JduRnkY7f561MiRpYb98ZLY+8yt1wT/n/ADzC+4sGLfMeD83P+fb6/gsz&#10;vvPJxnIx/n2/z1qJgV3EDHQ/KOh/GoAbdM4DOVbH8W09O/8AhVWTMLhAc7m+YbvT+eP89KLiWJSp&#10;Dld2fm3EdPx98/p71FM+4Kpkb5Tg7c8/r6/59Jk7FR3ImlZkV4yOW4+Yr06Dv/Sq1xLsGEZmAX5d&#10;uR/X1/X3p8wART5exgMnd8ue+fX/AD9ahf5Dh4Tjk48w8+/HXiseaxsRTF13NIFYr0J6EdvXHT/P&#10;WoJl+dmySW+bcx9cY5+n+SamZ/KztRtvl/wscA5/lx/49VWd1yVVl5yMnOG47jnHTFZuVwImdU/h&#10;27eD8vTkDH/6/wCnMMrFfk35bkE9wf8A63PenvIm1Zd230G4fgOnr+Pp0qqxdVzjZt+6v1Hr9f5d&#10;qkIxGTlSfKVB93LbehHX2wPfOfbpVaYOrkhSis2R1/Pj8O3T0qS43IpXzDnd97d/Xt09Kqyln4Qf&#10;LkjhTkjAI78cfh+FS3Yp6Mjcxvt8xjndn72ePT/PUfpUZxtLOfX09OR/n/69STSb4wuN3PzbuM8c&#10;8enb+npUuJF2CNpBllxljn9CBzxznH51PNcHqOleQLmMHAXGenXnPP6+4quZWETRgfN/EBzzj/H8&#10;abcNEY92xtp/hLckZ9f8+nPWoZZlU585cHqcbcDk9PTFYy3NIvlEMseMAcZ5YkfTrx/k1C+4DZv+&#10;XzPmLAZ647Z9ff8AUUs06mXdbn2+7hgoI9R/Mex6VWaf5FhllXKkYUt145H0PPb8qyZsJO4R2aMF&#10;fmIYNnrzjpn9Tn1qvI6EKxZVzn5lPQbsYzxwP5A/WmzXUa8RzFQmS27k8fiO4/UfWqrzw7wFlBKs&#10;c8emeevXrz/LPCC7H+dIfnE21uO5xgD37Z+o796rTALFg/w/dXAyOO/bJ/X+RLdKkvlHG7+6w68D&#10;/PbHtkioXvY5PLkBbhcj735kc+/b8KBoLhiUJMhO4/3ff/Ef57VnJZAhkyu4Y6+v8/8ACpZponAB&#10;cdVCqueO2R15wO30qvJd2jhSvr8vmN+H65/I96WhYEPKPLVflztYL+nJ9MVGWEe2L1yc7cfjnr15&#10;5FRteIkSgyf7w3cKPTPrjj8KhF3b/KO+7IZj93g/15/+tkUm7K4FgyAbQh2tuwCMHnn369B9R68g&#10;+aT59p5XC7u31P48/wD1qqrqCL8zv2xtVs9x09xxxn+VOlu4QqtPyHTBDclenI/M49PTPWebUBzB&#10;gfKEwVl6c+36Dj9PwDXZggcnjgtnI459/X+mfaF76KV5BIwKsAfungZxnP0P+e8b30ZTe4ZuM79w&#10;HPqAeh6DjPWiUtALxjsicylw38Q44P5UVUGpMo2rdR4HA+Z/8KKm5dj+umTylGXPf5ap3N7GDxxt&#10;z261Dd30kwI3fKPfpVK4aQPhWrPl0Ob0LX2lGPzd+aswXyr8ufb9KxTuVzuOB61HNqYt7pYs/wAX&#10;PtVehEvM6mRjJas7H5cqV/OrFhc8BYx177f1/wA96zjciWyEa4+YfNz+n+elTafeBVG3ksMfjitL&#10;EGtrdyX0byxzucDrXh/xvspvDng28vScSGG5ZWVuu5VX8gua9mvZ9tl5rDhZFJ/z/KvA/wBtvxpp&#10;/hf4afZr2bazaZO0m1u/+f51y12o02+x2YWMqlSMV1Z+TvxPu5/EfxXsrLy23SzyqrLyG3SOoHTq&#10;CffjFfSn7LS2vxE+NluBb+Yr69bpIpXhY7cRuFH1Jb249q+ZvBetaZ4g+M51m7ZvJ02ziupNqjJE&#10;eJGGMfxOp9enbNfYv/BLrwtHNrJ8e3EKs32mV19GcTTRqfzMin/rn+A+fyaHPd93+R9bn1Tlhbsv&#10;zPv220e1g8uML8tvnzuB16n+YFfIv/BV34gaZ4c+G9xp8ksbSKm1s/xSSZcgcjou386+ubS9hltb&#10;i8mm/cR5lmmboyqP6nJ/CvyE/wCCsf7REfjH4jjwjp2p+YrTMVCsSFJwQe3YD8BXrZlXVLCy+48D&#10;JcP7XHRvstT4e/ap1eG8tLr7uJNo7d8cYx6V863to32WMW4+a4m/4FgHH4ZJ7fyFeufHq/e+KWsT&#10;yYaQlt2fYDuf8nvVr4E/ATUviVrF9qkFrutfD9g1xO+35RgEgHpnkNx/s/hXzODjLlstT7TFTjck&#10;0BJfD/hyz8OW8iq0c0ZuGZgMyMdxB/3eF6dj36/RfwfgN58EpGAz5d590YO3MZPf39fyFfPuu2J0&#10;XWFtbiRlfzhIwLZJG3OTnv8A554J+hv2f5UufhZq1rJyq+S8YHtEB1zx19sfnXHjpcy9DbBoj8Jy&#10;sPDNxasADDcMT343Z7/X9Mdq8Y8a25XVr5lh+UtMV2jrnA/Dt7/yr2Xw9uhvb6wL/NIzIvy9MBT1&#10;xx7fX8K8w8dWGyK4uBt+8SxK4+bJPtxwP5V5lH+IezUiuRnLtpMWsa/ZiZI3htoVd/mB3Beg/Pj1&#10;Az7UeIrSaLRpYpG3K9wB94fNyfQcf1/LF2fZpE9hBt3SXMCyTbvTgKPyyen8XpUviZ4pdNVoyp3T&#10;fIg9z9fX/Pr7lH4EeFXXvM87uNMc22oJJG/zyr97AIUcZ4HoM5rzrxhbtFqSlc5ZmLNuwCN3Xr/n&#10;ivVpG82K8jWLh41Yjb3ySM8eh/zzXkXxDuXi1zbCD+5Xld3f068/5+tddNc0rHFUlyx1IYBtljuY&#10;Tja+cseOeRge2OOcV6R8MtIjstZbV1RV+1XkKoO5G4HI9+mfr+Nea6LKL5fsiyN8/O0J93Ix9a9z&#10;0DRItPt9DebcGKxseSTuLLzz2/OorS5dGOlqfSuh6leXPgZba3k+WC1KKyrjH7vGa8a8S6WNU1Dd&#10;ctuWFSu3733R9PT8a9l8JypbeAbhRBtkLfL6d+/Pv3/H18Ym1WIaneWIPKzNJH24OQcfr+X4V89h&#10;dKk/U+gxD5qcb9jqfgxeQ6fNarBGqmONxJjnIV/5dfwrtptX+23E5lXzMSMzHd17H8cfh9MV538H&#10;o3kg+1S/Nt80AccnaP6/5Ndp4dikd5ZEyJi7lNpB9Rx/+vp3qcQvfZnRdonK3F9/wjF7HfThS08j&#10;STKV27k3Bfyxu9cj61eu9JiutInuzErRrdM6sGC79qfLwfU/571h/GTFpdtb2z7VSLYqhQDkH/H8&#10;jjrznc8H3IuPBKb3+bMgk+X5jhiAeo7fjzVctqakh39+xX80BYCDuBtQXP8As5Ax7AjNZOuXElxo&#10;UpGP3YdfTOR/+uta3je6sIpdmxVt1X5u3zHsT7Z/OsnxLanS/CjbBG3mMz7e5XnB4HB6cdOD7Gs/&#10;to66f8M+efiAmzVLeGLYqrJk8k9cf5/H8K634WQP9qh3MqhroE7++B7e/wCnp1rifiFqSP4hhsmL&#10;NtYD5+ud3fvjkmu9+FrbJrfb8ymX73Q5z97jgZ+lexrGijx42liGepO4Gg3bEMPOW5C5x78nv+hG&#10;BzmvMdStw91PJKpUrIq/w4B9ePpXpV/bSf2NglvmaQZ7HPGPyz3HevNfEHmWsM86YO6/2/dxn3z/&#10;AJ6Vw037x3T93VmL8QVitPD0JBVt28hc46Ke/Xr/ADrJ+BjEG4Z4vme6X5ffP/1+n/6ql+Jd2V02&#10;K3835ltmdduML2Gc/T6/SqvwVhaCOMA5aSTJbufmHy/z/wAnFd8f93ZxP+Oj1+GVpJGbcuGmIBbG&#10;4jYfb/OPxN3w1cJBZwwxlstK/wDs9vpzWNZTl7zZEfljbO4HP4+v+fXNbXhVY2ubF5XPzXTBs/w9&#10;ev8AnpXNLWB2w+I9g8KWc2oJLMWIjWxcBvUZBHPXt0yfx4re8TK7X9rE33Whx04JC9vfBx09aPDV&#10;tFZ2ttECxWWxBbnqSAe2c9MfjmreryW8+sRyXLtiJS2305A/Dkf55FfL1qnNVPepR5Ynpf8AaJ0+&#10;ytLQg7mlVfvEY4Gf0Hr/ACzXjfimOO+1++YBVWO4dhhB0zhsZ789+OK7L4n+K/7Dtbe680jZcRuy&#10;+gwBx+vtzXE+H2l8V/E+5tbgq1vPJKApPB3YK8Zr0srn8TOTFe9Y0fGqIngSHTIg2Io4/k7/ADKW&#10;bIz2LHkemKl+Ec1vYTW+6Rd1wxPzA88D/PX/AOvJ4ktE1CwvI44PmkkOP91cn8uD/iOlYPgd7u31&#10;vS7QL8qhWU7iM5fk4+ma0lLmbRVONonuWq6jAvgZNPeQKY51Iy3TOR/jXNfDfxOLLX9olXy4blgG&#10;LHkbDj9ce/0qLxdcT2Nl9iEjHzlLlWb/AG8dv89fSuM8L6lNaTXU0J+ZbwL35Xn3/wDr15cvi0PQ&#10;p7WZ9eRQPL4B/dyf8sdxHOD7V8zfEmcW2p3ClObi48vOOV+9j/PFfQXgvxEl/wCBLO3iYsfs+Hcn&#10;qN2BzXiPxX8KXNxJLqdxGVWGZju+jg9Ppn6V0YWVzCcHyyPIb7S5Htf3sDNskY4x3xjIP+eCccjn&#10;zn496qui6ItrabQIYd80vrhcAZ/E5zXuXinTrSOz2FMQxxtN8zDB9z6nr7fTJr55+O5k1PQY5REz&#10;STmSNyc8Y55/MenT3xXoUferK559ZuNG6Ln7Lcv9veLpLzduVYW3Hn+7gnpzzj26+or630XytDls&#10;5AFUfZ2HXoAuT+pH+cV8qfsZaO8Hie6mbdsjzhV/iG0E8euSvtxX0tdajJJNiYndCpVRu9evp/8A&#10;rrhzj+Mkux0ZXLmjqdE3ieLzdqr8oixGobJ9T+Of8itu21WCx+F62LSZurhTdTRq2W8sZVAf/Hm/&#10;4FXkWm+LVvbuVGcfPF+7/I9vbH/1q0PE/jKaGOzmizvkhMciljwuMDPHYEe/H414tBclTVHuStKy&#10;7HkP7Remx6lem7tRugWNUX5scjP9f5d+a634Fac9tpvlS/dkjjQle/Xg4/z3rF8XWPnLKZY18uOP&#10;e2eSev6966T4X3C2+mp5eMMqkY6rkf5+vfFdld/u7Ga+K56L4M1VF8eNyVDyKOn8JzzjPt/+rt9G&#10;aLcXE/gCZHjyqyA/fzyeo6ev6V8keHNQdfE0d6G3COVT1HG0k/1/Qfj9Y+BNRSTwbN+8LJNLuCk9&#10;vLHT09f88+HU92dzsqS5qaPAf2gWdNd8wMu2HIz6Zx/n3z9TXnnw4uJLN1CIQ0N8zZ3Y7nr+f8q7&#10;D9oTX42hvVmm+aObK464P/6uOP58ebeBdReXxMtuqt+9V5PL6Y5znjjPFeph4uWHuZSkoySZ7Pqu&#10;sDTL/wAtjwY84/vMxPfuTk8+mK6H4b6hJB4SkjnGS14ZR82fvAY5/P8AzknjPHJ8vVNPIVVWRUld&#10;t3CsTjHT2/8A1V3vhbRkbw1M0EPzF0RdnX7vPt97PelGXusipy6GwkElzG0EZXbcDe204xgD29j/&#10;AIY6ZfxrY3ngmfyvvOoVYyvUen06/hmugvhHps1vpryL+7t1Nw4XnIyMfQDjk9T1rnPGsravo8Jb&#10;PlrMY1jIPIBx0ri5uWpY2S5o3PAP2kdGt9G0yBCg/wBH0OJm+XjcV3H8Of8A9Xb4b0i4efxpbyNF&#10;lTJJKw9cE9Tnrkdx+Fff37bdqLLQ9Rt9rDNgqbvUeX1/WvgW0sZdN1HzpV/eN95d3TceB7cZPtn2&#10;r6rK0vYtng46fvJn1V+zxqM6+ILMkFnmRc7W/wBjA49evf8ApX6QfD/U4rz4PaTdyDlbBo9qtn7k&#10;hA689MV+Z/7Pl39r1vT2hB2/Z/n9iOD06cj9a/QD4La23/CrWst/zWvmSKp/uu//ANj2x1/L53Np&#10;ezqW7nqYWPtKCfZnknxjt1tNbvFC7lW4ZVbgZXnpj2PXr+fHK+Krw2/hdEJ3N9p2xn+9hRnr3/z1&#10;69d8YYUfxFFcFG/fMrSLz6cA8+g56/1rhfibKYdDs1jZQPIllYbjydxweMnHH+cV5eHtOUbnrVJe&#10;6fLXxWvnn8by24/5dVQMe27qev8AnNe1fsn3z3PiaGHcy8wxeX64OT69Wyc84zXgXiwzap43vHkP&#10;El1JIzAHBA3EnrwM7RXu/wCyHpZt/EdveKPmeZSAx68YHrz39/xNfRY2K+p/I8ijK+JPsb9pHXre&#10;x8AfLJjZYovysDyEJ/H88V8d/CSW71zxpCtqkm6SU+XtyMZI/wAf84NfSn7V+qRr4Sa3jb5Vt8fe&#10;JzhMD65yPrXzp+ztepB40mygKwbQzHvnk4/LHt+deLhf92qSPTpe7GKPr34eaY2m2UKS/KB8ztjA&#10;3fTHHYfUV7P8M8iP7Yo3SNzz0/znt6V4d4T1sXsC+Vu/eMqq3P8AdyeePavePhlZ3E1urOF+WJUX&#10;/H65FcOXylUrpIMTHlpO5654V8t0VfKaRl+b5h14/wAcV1HhXSTJJJdMNxTq7c85yfwrG8JaZNb2&#10;UFmuPMdcszDOF967/S9OgsdOSIxbc/Nt7/Tp+dfpGHj+7SPhsZW5ZOxRuYLiFFGP3iryvWtrwjYq&#10;sZuH/vDH+1VWW3M0vngKxZsDdjj6f57e1a2mGKJY7SJvugfMo616VCj717HBUrfu7I6KwcrZsobk&#10;tn8MVR1DUI4pG81uPU1b0qC7vZWhhTarLhWryD9uzxb4g+Dvw9g17QyfMdgMjPcn6+texToupaK6&#10;6Hk+2jCTfzHfGf8Aau8EfC3SLg/b42uI0woBBwR/XNfAP7T37VvjH4y3clnDeyQ6ecEqpPzc9DXI&#10;+O/EXiLx/rh1rV9Qkl+YnyGb5c+g/X/9Wa5m7tVC5mUcNuLEHPQcn/P0xX1OByqhQtKWrPlMxzqt&#10;VvCkrLv1Zz8ejzzu0zqvzNuZW9Mf5+pzVyz8PujLsXgfeOPf09/6VsQwWoOwQ52n1PHXn8PxHSrU&#10;EUaQ4Me5VX5lDA/Udfr3/KvXVOKWh4HtJPcy49EnZFcnOOSCuRzjGfr+lO/sKWNNu5gRkH5uDzxz&#10;/wDr98VrKykCVY1KlTtbaB6DmplkLN8j5UkB+AME8f4VXIieeRkHQWkKv5hyq8bvT/P50HQ1yQMc&#10;/X1yT/ntW1jKsVRQWGFVuSPQUoaGN1ZmDf7DZz168f8A6u560ezQe0kZB0ATvvB+9zzx0/z79Ona&#10;lOgKq4aZuBk7l6evOf8ACtlFBRY4ZyGbPY+/07VLE0e5S6feXG1VAB6djnvRyofNJmKmhWwVWbzP&#10;mZdzN29uD1/D86kTw7bsfkzt2nO769sfT1raWNCmyRVG4emCOneljYFVKlcLxtVsfMT6UuVD5mZA&#10;8PwRHIDNznLLy3of8/qalh0aIptxuHzbevPTt2/+t9a0yu1uQGX+6ece/wDPv/KnI0W4xhckt3/D&#10;nn1/zily9iXczhokWfNSEZ78dT1/ofwp8ekxMhjEO4ryvbB5/wDr/U1rBEkJVhhRxnI/p1H+FG1U&#10;J8tfcbucDFVZBcoJpEYzi19P9oZP1/8Ar046UnmNthxg94+R1/PtV5kB/wBY5BVunTPGev8AnuKU&#10;KWHlmUHByf8A9X+f1o5UT7Qpw6ShwzRgHnrkZqQWKb/MUbsgYAXJH5ir6KQDuHqW2+9Ch2XBThf7&#10;o4X35/w/SjlDn6lJrCMhQUH3v4l6fz7+vFTCwj6FB93A+XjPHvyeP/11MDGBgt97owPX1NTRAqu0&#10;P/D0U8L/AJzVculw5mU/sgA4j4x19s0+O1Yc7+Mnvz9atoqhsuccZ/X8cf59KdtGchm9Svr/AD9P&#10;89aOUhydyEWkhOzHO75c9vwx/nmnLYZUodrfnwP59f0qQbXUFmGefvfWl+ZWyR83XHTH+f8APrRb&#10;QZElqSTsT+E569KI7Zg2xx9WLH/6/FTxhRwr9uS2OORnFLGE/h9c7Q35f5xVWW4ajEtTwNvtx+WP&#10;8/41KtrvGM53fpx/9anMAy5YAkdg3+fz/CnnA+UgNleV3ckfnSEpCPboyEbV9MY+9/n+tRi2XbuJ&#10;Xbwfr6np6YqxCpQ4x6j71NK+WWYnKk5xTGQrZLKmPpyq+mOOlSDTjGN6rxjHHt3HrUkLk7TuYjH8&#10;J6VcVFVOei9VAPFVyk8xmy2Eca8vwQArZPUU9bYZUCTPUfXj/wCv/nvNOApxuY7hgFe3+ef88U2I&#10;sjmA+WvPGEPA9Pp+JqXFcw46iiLJYFfu5DEN71IsakbmVeOp/r/n0FDxs52sMfLgFT/nH5VIrgLh&#10;TnIGeOufx/8Ar1Q3pqO+zjdliR/s9jTfs0YIDHI/zx/kVNGdobCsuRlj705gzcFFxjOKexnzSZB5&#10;UYHK47/h+WfT/PFKY4ioUryc/nUjI5XjcS2MZGP19aD97JPuT7f1pk3GBRswrfNkk+ven+Xz8oz3&#10;PGMmjOY+T8vHTn8O1SIwD5Tcw5/i/wA//qoLjEaYTncc/wDfPJP/AOumxoqL8w52+34+2P8APapC&#10;VO0gr049+aQNhsrjtz6+/wDn1oHLYa8QzjGN2Me57j1pWjj3efgNn/ZojDt87MNoyevApxI+U+i8&#10;Lgce+PwqeWwRlfQCMjyVj/hxtFOHlAMRFgem8DPajZkfKPlY5K7u/wDOkBBGNzfMev4Zz/n0qiZJ&#10;D+MBfl/z26VJwp27T9enP+cVCnoMfK359v5f5NSQ4IBI/wD10EDifMXcvKg/MfTn9KAF25jX+HqR&#10;1OM56daazY+V/wC7kDHBPTFIQxHzgbScbQTnFAgYLI25U/i+7n/PFIqkNsUHqfmHb8qEZdrGQjof&#10;l/X8KXO99hk+YEgkHGOfpQMVVIYnGVOBn6fSnYKEAIcA/wDfX+c00fKOP72OP8/5FKhYuvB3Fs7g&#10;R7f4UCHqTtyVDfLndjqKaISflVtq43Mx/pQAWGVU4x1PP+f8/Wnbh5WN38Qz14P6c0X7DuRkhgwf&#10;jP3uen+fU054zgKpK/N/D2oUg/OPc/Xr/n/PBxgBSeOnp+n+NDuwuQyKzSbCvr/nH+eKhkGDkDJ6&#10;7vx+tWWKsCQ3RflH+f5darTO/IO1f9lgemf8j86cuhfUEjzn5m/4D/hUzq23C5B7j9ahjO1ssSCP&#10;lOelSExtECpyO2PanEncrTJgYVMDuMHGfpSKo3Yj5G7OO/8AnrTppAF5B68HPC9j+n8qICrIpXHD&#10;cHp/ntVFEwBYfvAMYzj8fce9D7ioDJzjvjH+c0YQH7zD+8PfmkDtneGXGPX/ACaAGTHzDjaecFm/&#10;lyfeokAQcq2P7uB3xxUrfKvI7fe5yPemsFAGw+ob3oAFcgEKVz6ZFNX12qd3Q/5/z0oLgkZz6def&#10;p1pM5TKBR/n24oAUbW+6TjqvH1/z/kU1j+73Y46ewFNaRCOBt5Pc8H6d6ZLLzhTu+XO3HfP+f/r0&#10;EeY8o7chuf4mGef8P89KQup+8Ow/n0pjbnO1Gyf7uevH+fzoDIG+92ywA4oEGV3MWPzHAbPOf88f&#10;nRIwIxn/AHu9HLPgL+X4f4f54qNpGP59OmeKCr6DiCxIY/L+H+FROygnj+L5uelJI4I+X/gJX/8A&#10;V7/yprMGG5n/AOA8jPT86BIQfMcN6n8vpTDtZ97jHHXocUvmqXxlvy6fnTGGcIWb35+n6UCBj2HX&#10;GOlRuRIPmC+nWnM23AB9+hH+f8/WoRNH/CTjoMf55+nuaAGsMr8u0bun1x+oqGUncVXK4bhfTj+t&#10;TNKjHCf3s/Xp/n8ahlkUZOWwc/d4J6c0AMcqq5b8j/F1+tVpjGDxy3Hf61JJJzhu3X3P51WlcLwg&#10;Yfjuyev86YCbmMm3o3sv+feq8rAq2B8zYPPOR/kf5zUrkBiWOPm43f0/D+VQuFbhjht2OAc+n496&#10;QDJzjgj5V/h/D6f5/nG7KCNu3H8Py4oE3AVsYz24Ugj0NRyTxKuGPuVAJ7UANeRcYHsPvD1xnn2p&#10;nmg/eKlmjYr0x1xjr/n8KYZUQrhv3fVfc4//AF1F58Ajy38S8qBj/P8An8AqxM8wAypb5W+XGOPm&#10;/wAf69KqPOyjLf3V2/Kecd+35e1MuL5VcZm+Ygd+DwPUcj8M1UlvUKZ8w/LwpxwV/wA/SgpGH43l&#10;YQyESZI/wryPxMVkmZVOGxlfm7Eda9S8ZXSbW6Nzja38Q9/UY9fTivJfEt0GuF3SYG7HzHnqB0/L&#10;9TWda+iZpT2bO3+F0wXkL8u0d/8AH+v/AOv0/wA/ZCIgSGZcYHp+X9PpXkfwyv0SSMyXG5jgbi30&#10;45r0wapEIFV3LDywdxY89Ce+P6/XpXRT+FGUorm1LUjeYdydvRwf1/xqKWYHII6c+/Q/4frVT+0r&#10;c8vN7ZXrih7oFuCu1mH4f5/p27aX0IZFqEoClSPlxywbGOOf8/8A6qyLl2cnGOf7w/zj6Y7VevZv&#10;M3bD8zfdZfy9elZlxcAFi5+boqqvb/J9KBaFDVirQ5BXjpu+UivP/GVpvjZtnOMnOen59a7vVZlS&#10;3YbI93933z/n61zPiu1Wa1+XLb/XqP8AD/P4xW/h2Lo+7I4rRtFD2/nBP4ztyPXnH5/561ueGta1&#10;TwhqMOtaLO8N1ZyB4pY2O5SOfzq94d0g/YGmcbfmxjy/y6jjkdMH9M1nXkTB5vKG3Gc/L29Ovt2P&#10;evCSXsrPqerFuMro/T39hX9r/Sf2ofhy1jqc0aeJtDQRapbngypj5ZRxznvjnIr1bVbYXCvDt+bd&#10;8pUd+1fih8DP2kPGX7NH7Qtj8QfC94zRxz+Xe2e47LmEnDoR9Pbjiv2f+HfxC8K/GH4f6X8UfB1y&#10;ZtN1aBZYyzfNG38SHH8QPB/+vXx+OwvsZOUdj7nKcw+s01GXxI5/4hfC/SvGMccsUMaXUKja23k4&#10;PIb/ACOvpXjt78F73w1rMs89jIzfOXLpkfMxPX8evrX0+ohmRpYolYyYR129O2frxUVxp9rKdt3A&#10;skhG7cvv6d+/WvNcZRXNE++yfiTE5avZ7o+Yrm01vT7L7NFBGscMK8Mv/LQkc9OPX/PK2FzK0kcm&#10;tM3nZJ3DPI3kfjx37V7/AKr4b0d5PKm0GKWNjz8oweOvqa57UPhJ4Ou9R8+NpB8uPLUnIX0HrWLr&#10;VE9UfaYbijC1NZq34nmsWs29tLC7bpP32FZW2kjfgHoe1d/ovi9zrAuZLHzFW2h8tSefl6Yz9O3e&#10;rf8AwqDw9JOCqyMpUhYzg4PqCOvr0JrqvAfw70PQ1WO7iV5OAJZV+52/r/nmsZYqqpNKJ6dTiLK5&#10;Ye+rfb1NjTvEF54pvLe++wRwmOEbmWM/OykgAnA6j88Y7V13hLw7qWumS2mhMcLqVkJX7yg5Gff/&#10;AAqTw7pWnWkXlQxRHDbiFXH/AOquw0bWrCyiZZJo9zD+7xjvitIVq9Tc+EzLOqdmqEbdhdB+Heh6&#10;dseNE8xWDZlUHJ+vrWvdRQQHy4o1C/dGzuarrqrPG0sACDHO1ev5/Q06XVIZIvKMUYj4JO3BPX/6&#10;1aRpxPka2KxFafNN3KskRY5QlpFbH7vuOuKoojRK0JUttOVVR8wP+H+eKtT3EouZI26YLK38Q/L/&#10;AD/WvNI01wYIl2Nn5pD/ADrKUuXQcbjVhUyeZs5zzxmsDxToqThmDsMrjcydOvt/nFdNbJvjZCii&#10;TaB5nuegqK508XKmGZd21cFdvf6/5/lUSu1YuMuSSZ89/EDwpLDC/mIu5fuvtPPPXP0rl9Djlt3W&#10;2LtHnJJU8+npX0B4w8FQXti0sce5d33c15Pq3hKSCeSIox2nP3eT/KuOUeWVz2qOIjVp2ZY0TUlW&#10;EIsnzLwRgf5xXWaDqiyr5eMd8gdf85rgdL0+TT5GBO4s+VQ9e/Q8V0WlTmGRJnUdMt6Z/wA/rVxk&#10;E4pbHpGm6kYGW3e6PK4DK36//W960rLUZZJVcZPY7uOf8muN0nWPPHJxsb93z0XOeK37fUreaNhJ&#10;H8qx/KOn9PXHWteY4ZR8jo7XUZI5N8EvQ/3snFaH9o7VY+blejKTyeP8/lXL6dcSSHbHIB8v8Rzz&#10;xVj+1lO0CGRfywf8/wBam5m4XkdHbXYUszyMrf3mPIqV75dxbOBu/vZH1rBXUYzDgthW7sMZqQ3y&#10;qrRwuMdnpC5e5pzXpil2y3BclfyqA3AaTf5hUtxtY9P55/z+GW2pNGzLI3ze/Sqf9sEySbmfpy20&#10;4PPOKhyNVTlJGzJJbStvklCgrnuazbmU3FwI4f3q9Mbio/Osi78QXr3Iitj5mD2q5p8dx5K3ksQ8&#10;1V3RrsOPqaqPvBOLprU0H1JbGx2PE+/admyQhq51LmVty3RG5snG7p9atahcXUkpnupCrbPlG7jH&#10;PT/Iqqrw3cmyX5VU53L3OetTVl0Lw9PlV2XrGAbFl2N82QrEfrWlawCOcNIysAvQt157/pWXZzvJ&#10;IphK8Y27ug4rU08SrO0sx3LtGFXpnFYPc1ku5pW87lTOsvzLzsbp/nvSwyrOmSv3vvEP+lMt5I8/&#10;u4yfl+bcf/11NGJXPnIysSTtUj7o9adidiwX+USwttZvvYXv6UEvv8y4j3Ffuqvf/JpiyRl2jJOY&#10;87/SiGT700Tru29Wbp7/AI0Igsq6p+9cL8rfMCOnNEsqlSsSjH8JboPeqslww3KHj3Bhn3/yKri5&#10;l86RXZmP8WF4NEpWQo076lqSSGOPYqbnyd0hPH0rLu9rMzl12qc/Nj/PNWzPtgZti+u3nj1NZ955&#10;cr+UFb5W7DjOOKylqbxjyiQmOSNnMf3V2nnpx0H+fzqpPKoV8h2wu7OPvfjVy0t/ILJAWZdv/LQd&#10;TVa8mxcMXnG1OO3TFTF2NYrmPzv/AOCl/hqLTPjVp/jCytXUalaiKU5JUsmMfjhvyFcH8OkWeOOQ&#10;f3l+Vl+6ffHvX0h/wU58JTap8O7LxZbwq6afeqZMKBs3nB/pXzZ8JriMeWrSDllLEden1Nfc4GSx&#10;GBjI8XE81HEOJ7L4NsAqLCW+8eGU+/6f55r6s/Zg8UTR258PXz43R5RmPIIr5n8FWiXBjUDdu28d&#10;M47f59K98+H5Gg6lZ6jjarEBpPb1qPZ8suZGOKqe1o+zfyPu74FeJ21Tw/8AYbqT95Bx8zda+Vv+&#10;C0HwE/4SfwJpHxg0i2UT6LcmK+fb1gk43HAycMF+gJr3P4K6qdP8YR28ch8m5jDLz1zXpXxs8B6f&#10;8SfhfrHhLUoQyXenyp0BwSh5Ge9fRZbifq9aFTtv6dfwPznMqKlKUV1PwAvYhDN/qv4vu+oH1/Cm&#10;FxjDBlXcRtX/APV/gOK2PiJoV94F8S6h4T8QWzwXmn3TwTwyDbtZWwew/wDrg8dRXM/2srKcPyxw&#10;vYt719jXpqM2j5qL6M0BcvBJuUlmXt0x/XH+fWh5S8p3Od3diepznP8An174rNbVUC+YzfLuxlsc&#10;n+uaVdXh3H98W6DHTnt+PP8AnmuVrsaLU0FlJ5UcM/zLzxjv36daVWD/ACEct97zPr198c+x/llt&#10;rEZOyQtkcgZG4f8A1sVH/b1uHZVOcdOcduv61OwzaZ2ZSdp3cFju4HH8s+59M0w7SdisMHpsBOR6&#10;VkP4ituSJP4uuBxTW8RRFsu5/LOf880Aajy5OQRjPyrtyPX0pqyfKdoXudo+n0rGfxHk/LIfmx3/&#10;AE9vao18Qln8wxlgCRtx+uMf57etaaoDYdht2/3cUwPhdzKvX+9j9fesf+3v3Kjjrhs55/lTW8SR&#10;eX8v908LgZ/wok0Bsb/4i54z07n06f5zUb7PnBRc/wB4Pz2/+v71jP4jijyTJ83BCk/h+HHtUb+J&#10;BEAokPTHy8/5P5VJXmbMkyumGPylh1Pf19/881FJKMDfIMf3uv8An6ZNYsmvZQZ+9tJXDE5xVeXx&#10;MGfKqrM2Qu1vfrjn/P4ilyhG7NtpA/EbDHoc/TFRtMA4G9ePu9T6dKwX8TSKMtuOPvc9evoMf/Wp&#10;p8SFjiQcNyreZt79/wA/z/R2YlFm2ZQSFG3/AFeWzwT/AJH0qNpgjZdgF25+7z2HTH61z0muTOFz&#10;Nncw7e+e3fH4fSq8+v3BX5J1P+z1wvp/n3pXQ+VnRNMrsuXVW7L/APWz06+n8qjaZfLIxnjqw69c&#10;gev6/QVzLeILgkAvzt+8qn1/L1796hGrSt8zTHdn5R15/PHOKOaIcp1sl3HjiXoD8rfQc1C9+rL5&#10;ewEegPt7A/57Vyf9tyL8wm3YbGemeKfLq+Y2LM27723qB6f5+lLmiVyo2r+4jJMpk254b5eSccf5&#10;6+3rTmuomOfNVV6bVA4PX05/L+tY93qjlWXzSM9FPrx1/wDrVl3Gob12I53N90HPTGcfQ8c4/mcn&#10;tB3Oia6QHB2qcnG3qeen+fTj2h+2Rg5ON/X73IPp2z1/znFc79tlYfu5Gwc/Lu3Z9P8AOeTUZvpP&#10;ly4HyndtHTrx/LvxWcpsv2d1qdEdRhjZiGP3cqrcZ/yfr1qGXUYXlZWfvj5c88nH49O/5ZrnpdQK&#10;yYMwLZw3PXrn6/59BVZp2KpGzElVz97HBHH+c+lRzvoFuXc6N9XhUqPk5wMeZx3OP89ePpVWTWI8&#10;K7gLjI2H5u/6fj0rnnumAJG7d95tuM5xjPT9f8age6kBYH3/AIffv+v+eKj2gRib/wDbcQkK71dc&#10;DrgZBHTpx/8Aq/Gu2rWwfcz9sFmJBB/X/wCvWLLMd3l7g3oG7Hjt2HUdTVea5LNgMfvNjkf5P6YH&#10;5VMqjZSjZmxca2mP3R2ncS3ze3HUeuPruqCbXFX915i7Vj+X+nTg/iOvQCsRp2cZyu1vm4Y89+nY&#10;Y44qOaYs3CBW3A7WAxjoOv8An+ZlyuVY1ptaVxtU/wAOFPocA8/jj+XbNV5dXQNt2ZH+13/D/PpW&#10;W8zjMkh9B1IwP5H1/wD11XmlA3FHxz3zknPGf896m9irI0J9YxErgs2F25HQng/zzx/PFVX1uSSM&#10;bZFUKT8y4OVz7Y7fh1rNnkO+Ro0xtXGfM7AdM/1qs08pkk5yx4b2B/3h07n+lS5NFF2519zugBHz&#10;MCF2njj6df8AJ9Kqz61ubzFz1Jz+JOfrz09vTpTnb935TbQo5Y+x98evr/SqdwzLHn+HqFX5sDFZ&#10;ynJodi8+tysqoi/xBT6fd6cY/wAj65gm1vcN7Btm3K7fTGc/T8O3bpWc4kU7IXw3Qrg/5wfx71Un&#10;kyFEh2qOdu3B/wDrdv8APNZc7NeXsaE2tsY2ZyzYYHvknuT9ev8AjVJtZYx8hvLx97fz757Z9/eq&#10;zAAK7D6FcjI5/wA+v1xVacqieYm/hQVLN7duO3+ewrO4blybV7hZ8ll3beu3Hbp+g+ue1QSa/N5O&#10;Fkzz7A8Y/L/H8KqXDOm5XXa3fPb3/wA/1qGR9qAhV3KoOQSPp/nPX0pFE1xqMxXf5O3vtz068dPp&#10;+XeoJNUmDL5bn72fcDOcY+n14/MQSq8cjOF2sG4XnG0dh046+vAx15qvKp3tbHcy/wALdO3f69ff&#10;1pSv0KSLMuqS5DnCsv3g4HByOv1P8/Xmq0+oXGNqjG7+I43Hkf1x/SowBkTLubjLFuQc/l/P2+sY&#10;XzCPNhySu0eZkEd+vv8A56mpfMyh0moTLGwlk68qrDp2xz2+uelRyX8u4NGzKWb+Fhz3z/X8DUGw&#10;O28Db5jfdU9vX/PT86aI/k3Fh0wuR978Cf5+v0qGg2HTX04BKsy7cltvA9R24/WmPdvGoCs33j8u&#10;0kde/Hr/AFqMebHGdiD5f9rI4PI/z0puMhpSGwfbJ5/r/k0X0AVr64lh8uKTDYxuxwOn4/kKYl3P&#10;IMgrtyecde2On+c1G9vcJGWaXaCuPp146D/P0xSzxNuZllDbFzt/h+mPwP5flMbuQxFuJHTaw3dN&#10;xDfXjpxnnJ6c0C7uXhaVWUMxHOSNuR9Pf9KY8OVPlu23afL3/Q9B/n8KiaGVYgu/d/cY4znPT/8A&#10;XxzVMCZboBQDBnjqZTzRTcwHkyr/AN8mijmRXKf17NbCMFnqvMAMNGuc88n3q9MjOnLnn/OP/rVT&#10;nik5LdGPC4z/AJ/lSjrE5ireTRIu5nPy9cd+K5/V9TdbuNo2XtndyM5/Otq/GI9rNu7+uT/Wuf1U&#10;Qm43gnrj73X8amIpanWaVeeZAoYcccelaVoDFMcH3Xn8x/jXP+F7lXjWFRjC9MdPX6fjzXTWtsQN&#10;5z6dP8/gK1lJIUY3LF8+63Ee/wCUkZ/P/IFfE/8AwUv8UXCeHr2GSQRxppcm4LnqWwqDn19u1fbM&#10;kUZhZy33SNyj88fX19K+Bf8AgqdcaiPC+qX1hblo5JHRZAuAViBHX03GuHGv/ZZ2PSyuH+2wR+fX&#10;wptWh0zxP4jmZmkm1O20+GRh3xI7Acc8Mo/n2r9Dv+CU3k6n8KbW506HbBcXDW8MxbJdgzl29wDN&#10;Mf8A9dfmVYeMLu58ItYWluWmW4ur+YLlQZptkEa/gYyR7Hg+n6GfsyfF/wANfskfs52trrt5H9os&#10;tKjZCnDNNLCspHJ6ne2fQMMnNeXlrjh6Sb00Z7mdxlWk4LVtq3yPbf8Agot+11of7OXwln8LaBqU&#10;f9pXUXllUbuy459AAa/EX4w/EK/8Z/Ei11a6u/tFxdTMfM3HoF+97DIPToOK9G/bE/ag8X/Hjxlf&#10;eJNYvpnhjkxHHvYqGOen0GPpx2r540G+vdW+INm0jmRbWyCDrncw57Hsp/yTXDjMRLEXk9uh3YHB&#10;08HTUE7vq/Pt6If4ysG1rWIYiv8Ay2+U8n+I9eORg/hX1X+zjomm/DL9mG+vpxFDca1K0s8kiA7o&#10;RgqMY44B6f7XPJB+ctC0iO+8YQx3Cqd0mwiRc4yf8M/lX0T+0Ncjwd8F/ssY8qP7LEsEbN0PlgKO&#10;n8KryO7St9avLUlTc+xWYJyqQp92vwPmbxV4ik8S+Mr64gRVj8zARR/qxtwB+n/66+kf2ao5Z/C8&#10;0DR4F3p6HO7v5a9Bnnt3/wAK8Q+FvwrbUfD+m69fwsx1R/tEx5+SP7qd+Pukjp1/GvpT4SeGpPCF&#10;9Zx3URjEtvJjsCQoIJ9M4P4nNeXmNKUabb6noYWopSsed+JdUuPDOtXF/EflS8OxV6nG3n8/0rlP&#10;FMKalazQgYXqzoxJ+6Tjj6Yrs/jbCLLULwK2CsryKzMcHgc89fy/vV5zc6yz+GYZp5NrSXbIx3Mc&#10;oozn/P5V5FPdHuacpy/inUjd+JrdlC4FuRGuOAOcA46c4/z13DpIudOjmmhKrHHukbcPmGD/APXr&#10;lNZvHPiCOR49xVEU/wC9sB7/AIc/l3z6XpWlST6EpnBAflixOXG0/Lz7H9T617VP3aSPCre9WZ5n&#10;qFmllG0Zg3N5iKT68HpkfrxXi3xL8uHWr+aSQY87C++SeQf/ANfTrX0XqNraXFw3lwgfvt0YT2H0&#10;9/0Jr5/+MGlT22pXq4G4Scrk44+vPHp+Fd2H96SZwYjRFPwMyf2nGAiBfuljxt3d85r3SC/S41C2&#10;tliUJDMqfOoHGR+fQ14T8PLhWT7a+cfxNu+UgLxn1H6dsGvW/B+sQ6nfwEquJmwq7scgAg/pznOP&#10;Q9KxxUbVGysN70UfTvhq5R/B19FLLu2ncreZ0yffPp39e2a8V8WXcOnfEaEMFWOVJFkKrw2c89en&#10;4/SvZPB0MuoeGLh7fduZQdrL1HPUd/1PPXvXiPxusXs9bWY8YjK/NgnGfpz/AC56V8/hf94kj6Gv&#10;H/Z4s7r4FXgvLCQ7lLRyTFcrnAKr/n0/Ouu8L38cPia6tpjGqFSxLZ4IyR15x9a8w/Zy1RILe4Ep&#10;+YXC5zxk46duuD6j0r0E2zw6tfSwq6jcEJ54H4e30rStH32YU37qOX+OCv8A8JBavEytuuCCqrjc&#10;M4IqfwzqsNnYWWZhtkTZtXp04PTjkZrO+Lty11fWfJVluFBdl3Z+br078+3J6dBl6hdvZ+HrWdYt&#10;qxzKVZmA7twP5fhz61UYqVJIqXu1DudLCS+G8F13LuAYZOcMOf1rlvihqgis2t1G3MfVlz3x6YP5&#10;fStLwNqEk2hJaP8Ae89mXdxu+bjgjuP/AK1YPxLEUcET7QVwi7efQnBH+H6VhGP75HVzfubnzf49&#10;vy3jFYkl+VZsd+MMMHj6fnXq/wAMFmW287b9wbvl7ncPw6Z9q8d8QzteeNGQssgF1/e/2hkfqfrX&#10;uPw8CxaFPcuQqllC+WDx8wP6DH+ea9vEe7RijxaHvVrnok86fZrdSm35XckdAOTnr/nmvLdckhkt&#10;rO3MW5p9Q3ZzyQTyB/PGc8V319qDDT2yY1Y2LMFkyeqjn/6+MfWvMLp5F8Q6fZO7fKd33jw3TG0D&#10;pxz9fxryaEfePUryjynP/F2fZL5WzCx26/Lx37Z54/wGMZFXPg1HFFpdpKR5ZbcFGTweeevtj8Pp&#10;XOfF6+8+7uHQjcZAFVW4Yblx9OB3PGT71s/C53TRbNCWXzI8hg3Rf8ivSlFxwt/P9DhgoyrXPQLa&#10;4Vb/AArABgwb0JwTn/PvWnoOqiOSG4QMRDdLlduc/IAB65ye9c7pUc013GyyNtaRkb5umM/pwKua&#10;DIxlUyfMPtw2qygcc8/T/wDV0rjj8J1rc+ltC1kTyaWuVV/svzYx27/Xp2HWuo1yzltLRZZgGefb&#10;j+EYLYxx/n0615/4LlkFzpbyj5Whh37m6DeT+J/zyMV6BrOqreXkSbwTvxt54AORxXzdaKVQ96jK&#10;8Th/jn4ic2NxGHO7edrc/LgZx7cMf89D4C3qS63J4mnBYxrC6/7zBV3dPfPbNc78bxNJaXReVVXz&#10;htZm6c+h7cd/rXRfA+O20zwlDdj5mkhjX7xO4ByPx6n/APXXoYVctFtGGIeqO/0+Brxbqd2+WSR1&#10;Vmz8m4cHjv8A5xUXhbw7bWvijTNg5Cx7hjq2Tx29T/8AXptlrUcPhCSR5fmadR98/wB4D+WD747c&#10;V0OhWnlfEhY4o28uCNlVu/3WI4HuO3H4dMm5Kqa043jqZXxq1iPTGtoWk2hYmG1fckj8foelcD4P&#10;1NL5LgJH9643AqD2P6df1rX/AGh7id9VhtV3MwZdzBuQ2OnXrjPp1/Gsz4V6db2k8ckrBi+4jc3G&#10;eD1I68VhVUYxbN4fFY+nvgfZS3vw7sZbg7fvq21evK46/U/5OKi/aM8PPB4akuIYMfNjGOh4J+vb&#10;8PyKfBbWY7Twk1iznf53m7ic7MHHH+c16J8R9AstZ8AjVmg3NHDiT5erqQTz/npVYNxcWzOveM9d&#10;mfIPipXk8PRbov332dV91HB59/8A6+a8Z8eeFJL3QZAI/wDl8ZG3KeNwzxj1x717v4xt1SaS1tWL&#10;SRqwOR/dbrnHpn25xXmXjKJ7NbqPevlvKoXjnfjjnGf/AK2O9dlKdqxx14/u2mQfs22Fn4X1yOXO&#10;2OXchkIxh+/9B1/lXsd7EP7PvLtB8yx8yY9OPTnI/lXgum66+jXenW8LfN9sy27OCM+3Yk9/yr2u&#10;TV5P+EYkeZk3SKB82eu0nH0+7nr29a5s0jJtS7m2WckZNHBWks8Hi23hWVVDb1VQp5wM9fxH55re&#10;1K8F2PIJw0My/dzkggc9eOQa5NL8p4vtgSG2cKeS3Jx9Pb/CtrXrl/7ZldJOJIlbtgEH09gf1PqM&#10;eVJP2i9D146xZc8RWts+izDAEnksV9WTjkcfSm/DlC1v5gB+VlXnthc5/l6fSqviHUfOsra5tjuY&#10;FVK+YQdrdM/5/pVrwES9teQK38Tsu3PPHXA7Y/lVST5dSIy6I0bN1tNSwiqrSbireuSeM9+g49q+&#10;k/hv4gWf4Z298PldYZc9txUD0x6cemfbn5d1eR7a8tZ+FEkqr6DoeuPrjNe4fCq9e68BTaMd7eXD&#10;K3X+Ipn+n+PpXmYj3Y3O6MeeJ5H8bdUhk1O8s5B8zybsLg5Gf8QeawPhTatb61bXUnlq7fuu2eRg&#10;8D1H5Vf+KkEkviezckbZZSkmCM4wOOnrn8z6CpPBelXFlYSXsszNLHIX27sY5xj9B/hXp0ZRjhrH&#10;PLWvbsereK9Di1ODTWQAYRRyf4Q2SP8AIP612/gG7CFVkRSvAVc/r9een9K4zRtTN14Xa5VlMljb&#10;sqbjnG7kEdOwPtR4P8XTJAsxcjbvLbsjsAOeM9/84xyczUXY0lDbyO18Sagi+Ykczb2wzs3oD247&#10;f5FNNvb31svOdsyyjaPvjbkn3+7+lc5c6rJfWq7RtK3QDru+vX3/AJ+9dJ4LSO+trnauTHCE3N9R&#10;zxn171wRv7RHVaMaJ5D+3oltpum3EN2GMf2EPI3Qt8oz/n3+lfnc90+ozWyTSCSSa8Zz8v8ADux/&#10;j9K/R3/gpDpEiWk1sp+V7E7TjgnAB5/DH0r827GSOLU575EX9yrJb7WJ7BV+v/6/w+3y1Ww79T5X&#10;Fe9KJ9NfsqlpZI7lj/qZZlDbuvAI/wD1HPrX214L18aBo8doZyIptLYDc3PY/wA/89K+Gf2QL1m1&#10;QWTR8SXTOWZug2KPzz7/AI19pPp8s2iRy2q4kttObbkdOAO/v/nAr5nP43rJHu5X/B1Mv4gXcOs3&#10;slxGQ32fICr1HX/H8fxrzX46axbaZBDZL95dPJk+b5kySD9Oa7uG0+2XCyGP5JIw8qjPVR/n/PXw&#10;/wDad1JovEE1qNy/6Isaqx9enT0wen04xXn5fHmqpHo15KNO54VBcG81i41FF3efOY4yyn7oPPH1&#10;wa+lP2WYtvjC1sU+7byRhunBUf8A1j6c14DomnxaQlvLcovneZuZWx8o3dTzz36nkmvdP2QrqW58&#10;SPqTIAvnPJuUnAzn/H1/pX0OYf7q7Hh4X+MeuftYaw0XhySFJF3KsalSf4iq/pn+deMfAK1jGryB&#10;QqiefcD/AHuuDweoB9fSu+/aS1U65c3Vi0vlxi8+U8/wjGPz/wAmoP2Tvhw2s+Joy6TeSszSyZH3&#10;jnAGT0BwD/nNeLRjy4GS7ntLljaT6I+l/gt4Cn1a+syUIjVAzFl75z19a+qPAnhSKC1j+zRZbd/d&#10;HQetcV8LPDFppmmpdSrGq4AjRF+6p4/yevrXs3hBobaNbWNVLqmSx/P/ADxXdlOX06Mbvc8PMsdO&#10;pdI3/D2mRWrq9xtZQfn46gdvxrUl1Bbx/PEQ2lsKuOAPWsa+vXlZYonblwOB1PStjTNKLQhlTcFA&#10;C4b+VfbYSmtz5OtLXmkTFHmkjSEse/0xXVeGfDrxRpPMzfMM/N/D/n/Cjwp4aiX97d/w4C/5+tdN&#10;bQAzLGqttz+f6V7dOny6nk1q3N7q2L2h2EcRUlPTc2K8L/4KZ6FFrH7NmoXEpVZLZg6uOoxz0r6B&#10;tIzGm3HT+93rx/8AbzS1uf2ctdinUuVtWPXpwev5V1QlyTi/NfmcVNc9S3e/5H5EDV4owEvVJ4IZ&#10;kx/Ljt7de1R393FN9yRMDjlRzz29O/5dKo3W/wC0NHu27WG0cdunA9qgDApt+7jb91uvp7dfw6V9&#10;yo9T4KpL3mixCS7bHVdq8M3BAOP8/wCcVcilk+ZXYL/fU8Dn/P1rMhkUHy2l3LjCqyjqen+fSrqX&#10;YkVdrbuh2r0z2JPOcfz/AEtPoYlxFITCMP1BJ9uev8qtW5KEMQpwML0GeQeQfw7/AONUIZImTfGQ&#10;u7hmYZHbn2+o/SrkbRxyZMC7Vy2MHk/5z0qwJvLA2tKPvcKcdD2/lj607lIMAMMkgnORzxj/AOvT&#10;Uyv3XG7Ibb+OP8/5BUSAyEjGOx3DK9v8+v5ioZURGHmRnIPbcc9OvUVYgKlViD7uoU7up6+vX+VQ&#10;QjLmPDbUP8POfb+vX+lWVaJ1JkOeoPzHJ5x29CfpzSAcExt2x++7dn3/ABoAcbtrfNjj5vm+tDTZ&#10;Td5vLdMfN/n9KaWfG1m+Zc7Sq85/z9OfyoGP2iP5XbPZdzZz7UrOTnIb5m6N9eajeaMv85XGMcgc&#10;+n49acHYnKPuUDDbSTnkHv1PB/OgRYif+/tPHzN6dKkA4zj7rA7vT/PI/wAiq6Ps+XZ82SPmz/8A&#10;XqbzEZl3MudwJz3/AMOlAiVVIzIFPb7vGPxpcE8sD93O3n/Pb3/xbHgj5Tj/AHvpT8gOpLbgWx93&#10;p/n+hqokSQp4OXbn+H5cZ68/T/634vibdHhgrZHc4pquEOHyOfu+38h1x+FOiYoFdSGyONvNGwCo&#10;uTkj+LJ2/wCeamHoq/MV+76YP+f0qFZQeFJ6D+LIHTpUgl5xu/h+X2H+f856u/QljiAuGC+3P480&#10;5cbfmXP91h3+tMaRZPlZfXrzjrTlZWOA2fSmHmL5QB+QEYPzeh/z/nPFBQoFLD+HKnjmhXQv8ydP&#10;u+vf+v8AOlY71VWzge/9aChN/wA2wpn3YZ/D/PpUiAueV/izhfr0/wA//qYWWMbo2zu4Y+hoeRFZ&#10;W3r1wo2njketAEsZVhhX/iwONuB+X+TUiKOg4B/u1XS5QgjzOOgAx9PSpBcoRgSrlT2NVaJPKTBw&#10;AxZR65X6d6a7Oue56DsKakuTv+b/AGc+/X69aRJo2LKrfN/st+n0osD1FEjKNwVfmX7wXtVgTSBw&#10;4UY+Yj5T/hVPzFxuVs7Pvcfz/Wjzk3BWx8vHK4/HpVDsW7lo5T83yhT/AA9+P/102JB93BX5udvG&#10;O39aiFxE8hBkI7/eP1/w4qRbmNPnB568np+X+elRYZYbI4PIJwaVndAylfutn7vTn/6/+etQfaUP&#10;zq3UfLjGadHdR7sHt/EfpnNMCyuDnqD6sOn5UpZsbQAd2c/L/n3+tV1uoyd6txyDyMn2FBvUVANw&#10;HfPr/wDW/wAaYmlYsNnBI5z93P5/54pWYNuD45/zn/PpVUXyM7LuGGz3680qX0fIGTnp7fl/n8aW&#10;xCi2WkJLfuznv1P+f8+lOjkkAaPC4b+8B2qq15GYyODtz0bt/wDqpReL135x61Q/eWxaEgBAI5HQ&#10;44HtTC25dpb7pyR6ioft0KjAK89MdOpxTftapuVWGAvy5/z1pDtzbkys3IRu5B/CpFdlORtGf7ue&#10;Kqf2hGpO/b8vp/n1/wAmkF6Bu+bocbgOv1460E8rT0L2S24Bf4vlG4/0pyghMsQMbiM/X/I/ziqT&#10;6nCBnzFVj2/GlGpJlcSfw/eXGOnX8qWhXKy4+WfAHI68dv8AIpyttbp7VnjVYg3Mu30wR/X+npTh&#10;qcRG5yy55GSR/T/69PmRnysvDAXj+Ho27PtxxQTzuXb7Z6Hj/H+dUZNVjK4Z/wCLPy9vamtq8JkI&#10;Bx7f5/zkUXK5NC8p2sf1/wA4+lCYWX7uf7v59f51QfVoiPkfj0yaRtV3H/WBvq3QdP8AH9acZByt&#10;Gip3EHb7jHp1/wAKeGwNoHzA4b37YrLOuRhfMSbpztXnPfp6fl9e9NGtK5CCT7vGPX8/p+FLmQcj&#10;ZquVaRgSeF4bv/nOKXcsa5xx/tfUf5/Gsn+10cYB6noO3+RSf2zFjcCPUjHT/P8AWlzInlZredgY&#10;Vvdvz/zihmDHvnvWR/awdsLL3/ib9ac2sLt+cN04546fX1o5ohymi5BXqcr/AD9f8+tRTSANkHb9&#10;MYrPOrL2fnoSW/r2/riq82quTtBx7jnHXjr60OcWW4s1UkUjAYZzgKen+cf4U+WQRw4d8YABw3+f&#10;8Kx4tWCsWCn7wwzA46ihtVBAYMFzj+Ljp/n8qqMkHLYuSzHzCxxhT+f+f8+lLFKg+bJ75Prj1rGu&#10;NTLfdOcnGd1Eepq25g+VXk/NijmEdDHcIyYAb5uPr+tIZIgWO/kev06fpWHHqhKlN2OMZ/z1/rTj&#10;rEmefx2t6ent9OaOcDXa4VgGbtx93j/69MeZVXlvvZ6nGOPWsk6k5+UAHnPpn256fT3qOTVLgjap&#10;+9+GaOcZsPcxglwR7kt2/wA/4UNPHnJCnH+0PX/GufbVZe0i9uWPT296Q6nwJFY4b+Et+v8AT/Io&#10;5xG3PeBSCxBXuVJ9OtMN4uMMAeP72MH8awrjVZAdqMvP48/57/SoRq7gFgx2nIHt7e3Of8gU/aAl&#10;E6IXMeBsw23jb36f/X/zzQb1FJ+bP97d2PFc6dTncMjZ+bH3R+vf/DNNfVmYHey53dWHfOcd/Wl7&#10;QLXOgGoRDgHHb/P6VHNqQ25jK8H5ef8APf8ApXPPqDM29pVPZsgHv1/InqP61CdSnlBCyfxd26+1&#10;PnRPKdHJqKjaS4zzwaja+hkfO77wz83esGS9kd97Nu3DGSvUf5/xqM3spfcTj5zn9594YFOMuYfK&#10;jo0vIkTeTkcfQ0xL5ULEAYC8bW5P+c/rWGt9LuwHAbrnd7/pz+f4U37XIE+VsdPX9ff3+tUPlibF&#10;xqBMhGOhx2yT6c1Va/GOB/49696y57pvnJHzBfToOTVOS5f5pC25cjJ29qWocqNt9VjaPJ+7twy4&#10;2kdz+lQnVIFGXmRgcDleCfT3HfmsSe5njbBVdzD5ZD29v1x/+uo5bhmJnj9cblzwv+R9OauwchsT&#10;6uCc5+9znHT17n6VUutdjjIPnADB+Vcjv6VkTTyblU9Qvy/N+R9zWXfTSdAm0424z/nniixSpx6n&#10;RP4lgaLcZevQ9uf84/Cqs/i2LG0yAN/e9c1y88pb7injj6elQyzTbCOvJ9s/jS2DkijoLvxZGBu3&#10;scfdy23PSs+bxlGvSX5egx057++fwrnb2R3zuZj/AA/e/wAP/rmsyZbne5UfdJJy3qSf8n60+hXL&#10;odTceM4jw7/w8jOPSqkvj1F3EPx/CAOvtXKTxXIj2xqTz8vz4HQdfQ8eg/GqNzDcsnmKh5XJ5Iz7&#10;1nzOPQnlR1F74/KMxLHbu4YkCqU/j9nGFboMDP09uxrlLm2n/wBXIzYXnrkDrzVd7K4b5dpPXqc7&#10;8/16/gaj2k97FcsTR8QeMd8bSB8AruIZf/rfpXAat4kSdmxNn+4ffP8AjWp4jtrrYwMZO0Y3Mpyf&#10;frXD39vcpcli3Q5bv3/z+dZ1ZSlJXNIRVrHfeDPE0lrtEg27Tnpwv6f5z9a65/iHPFtMkn3hlcZz&#10;/n+XHpXmfhKG6dFAQ5+793/P+HSt690i9Y+Zhjgfxe/+cfhVRnUS0Jko3Ors/H8s07Rxy4G7ja3+&#10;f89c10ej+KzcPu81SOnytnbz/h0ry3TtP1COfbtbpzx29OvrXVeHILiJQoBPy4A6Y6963p1JS3Il&#10;FWO8lvDMjeQV+8Dt7Yx/j/LtVOeQt8/OG5XI5X8/8/0bby4t9olDDADbuv8AX0pGdWm2h85UHqeT&#10;j19OPauixzWkUdTyse1F/wA4x/j/APWrB8RztFAYowvAOR+I9Pw/z13tVK+TujXG3oN3IGRjFcl4&#10;muzHb7yTnuT3X/PP9azrP3DanrYv+H50/sLy5TwdwXpxzz/X9enFYk5SRpHWL+IkBvTP+f1p2lX5&#10;k0/yvN+ULxyeR7+lU725dUk3YPP+J79P8+9eFf8Ado9T7TR4/wCLCG8aRqzLzKoyV57/ANf5V+lX&#10;/BKb4yXWmabN8FdWf/RL5TcaaxbIhnAyV/4EARwOor8zvEzRDxhGZjsYTADHOMHt/P8ACvsj9jjU&#10;brRtW0/U7G52yW8yusi/wsDnP/1uQK8z2McTUlCXVM7MPiJYOpGouh+ncF39kn8ty7bhnaQOePUV&#10;oRmK4Xbnr8xUMMj/AD6VhQXyazpVrrdu6sJ4lkx1AyORx6EEenFJb6jLBclm4+X7yjoOefrXyb5q&#10;FSVOS2dj9Gp8tenGrDqrmkLHdeNHM+Rs+Vuw9f8ACq1xpruRKIt20Hauzd68epFPi1ALEwY+ay5P&#10;zdSD2FVptVZB5kLNs3f6sH/P5Vm4xkdEako7MlF6kbK6xbdo+7/P/PFXE1SUO0luV3bTtU9/8ise&#10;5vY/Kyqht3PytzjPFQxatH9qUeYVYyYZm7np/gKhxR0RqM7LTfEd1C5kuLhpG29F4+ufpXQaLL9r&#10;Vp1iyrHcy9dpznPt/wDWrztNSWCLzWK7t2GPv6/59K1rfW/Lc/Z5h9/eyq3TP+euM0l7oTXtNj1K&#10;21RXtdjzr3yP4hz0qZ9Tji2yBlbbxIrL7Z/z9a4Oy1954cvI33urfljPXrWhc600sS4LcLjvycYw&#10;arm0OOWHfMb1zqrfammt3O0YJjVc+vfH0pBqUckG9WcbmHyk9D+HauQ/tSU3OZXZVWTG5Tj9O9bm&#10;hXKS3ASQsy7Rt+Xp/hXHKopM6PYcsTpdNtpxKGH3W+6zDP8AM1qNEJArPFt2tndk5z6dfWoNFhyV&#10;8p+FOeGzntz7f41sRxLt3XMe1V+Vivc+nTiqjqjmqS5Wcvrtmlzb7LdNzd+gz7/59K4zxDopuYiR&#10;a7XXjtnGDzXpWpook8yLldwzuPP19v8A61YmpadHcB2dVJ4P3fb/AD+tRy3N6NTl1PINT8PNMwL2&#10;xbacttbIK+o9KSW3+xIqq7c8KpGMjHTpXeapYRxS/NwfbjIxXO3+mw3U7MUb5W7MOKjlszujV59z&#10;PtfN8pZUfaS2D6gen0rYsr14/uPtGOI1XrWeLKGNFkhmYbP4cjgYx0/z0/GpI5GDbB/CwHqe/H60&#10;BLU6Gyv5P4XxwAS3erqyL/Edyrz7VhpLLEMR/MrKT8zdetLDfLNGIJ5vurj7xX/P9Koz5b7G8b2P&#10;zlG5ipPVc4H51Hc38fkH94oQLwCucn1z+GOlZTX0Rtmbe3Lf3t3H5e9U7u+jV9rTrggc4/n71jKd&#10;janSuzbubvhUWcs23ON3zAeufw/Ks+51UsOW6twvX86zjIZ2ETTfP0Xa33j1/CmtOfMbylDMvDbu&#10;2KzjLmNuWxqaats3765mZfmw27GK0p9Ua3gxKpG7mNowRx2x/nFZWnSJafNfOoPBzg5X39DVfU9Q&#10;vZbjz2k8yNt2HYcke36f/Wrbm5YnNKHtKhfubn7ZN9oYtHuUDy5G3Hpj2/z61JBDFap5mzI/hy38&#10;/wDPas6CaGRlNvMvA/5Zt0PvV/T4ZpFWQ5+/u4+tYSlzM3jHlVi9p9rJK+8lvmOGx1P09unvW1aW&#10;z20i2pX5v7uT7cAZqnp8UUYwW3Mv3mbvWjaqqSrIVyqD5Wjbp7UWJ5uYsywx+WogZcAYbdjjv3NS&#10;eTMYAwYR7edy5HHbrUds1vNKMR5br06D396dJHM7FpVU7eVRcc07GZJE8YgbcXDbdwZuTj1qvLcT&#10;zIY0jEals4bvSQ3cjztbMmc9c4NTsm5Y7l/mdfuq3ejdaEv3XqV4okkhZFXG1iZOeSc+tLNFLsCp&#10;uC/e+XGSKVYl+0+YFIx/dXG49/5Ulx53keY05j6cLz/OplsXHcg85HlkGCyquW25OKaBHKuw7j3Z&#10;fXimxt5jm2Marn59wHDe1CNcl9rt0zvLfTt71ijUjjQwTSGR8bs/Lu98f571m6lApmIhHzbckr0H&#10;tWjcW8jplgqbedrA8+hzWRdkRuEWZm+bd6ZJrOWx1UPiueb/ALSHgaz8cfCfWNCuIt7T2Mhij9JM&#10;ZH64r80fhh43/snxE3h7Wv3d1a3Hk3EchPysDz/h/nNfq9rEAljae8GUOVEY4zkY5r8f/wDgozp1&#10;3+z7+1Zd6lawtDY64VuIGUAL5mMMPTkj9ee9fRcP41czw766o483wd6arLpv8z7a+Ec9rfvBscYO&#10;0n/a719CadpvnaSu0428/e6V8S/sLfFSHxxDZlpi0n8OO3HfB7ZH5V9xabJnTSqn/davpox5otny&#10;uMqONRWPozwfDJZ2nhvxJDJu3oInwfT/ACa+iLSRbyyVh8waPPTrXgPwps5dc+CkMsSEzafMsjMO&#10;uO/6GvZ/AWqDUdBhJfLLGFb2xXVR1pp90j4/HfxWuzaPyL/4LL/Ayf4ZftG/8JxYWqx2Piq383cq&#10;4xPFhXHHqpjb65r4wFy6MAf72M9Af8/nX7L/APBZ34KP8Rv2ZpfFum2KPeeG7pb/AMw/eEKhhKAf&#10;9xif+A1+PVzprrJvMZB3ZG7p/n/GvtsLU+sZfCfVe6/lt+GnyPmcRDkrtd9f6/P5mM87qcsOdw6c&#10;dun1/wA/WJr44Mkje319sfWrl1p+5W289RtZc/4Y4qH7GNhR2yN2PmYkntj8qkmLRXS4mk8zZ13H&#10;cpP4f4frSmacfNnn7rZHT/8AV+P41PDp7D95N8yqV28Dj0zUg0yPHmyR8nbwev6j171Nh3RTM8pZ&#10;cKflb5ju6+n9O1NNxcEHaitlfvBiCOpHY1oSacUXav3f/ZsU1tPRvlMPKt/CvTtQGnQzDI3I2Njn&#10;Abt9emf84pks8uFbaflX5iCevH+f8mtIaWCNyIo6kblOMZ5H4/T8qFsldMPGW5yc9eo61Q1IzRK5&#10;ZiGb0652j/Jpsk0wVpfMGAMhg3Ude2K0BpyKuxwc7sqGxx1/xFNn00nljn5Qcdun9cfr+NSSY8lz&#10;dK2xLjkngLnrn/6/SoXeRRhhz/Pmta500qfkkX5eG578Y/rxmoTYhkMiFfu4wGGPXt0/z9QylLSx&#10;mPMzAYLdOP8AP+ev1oIk3ZJYDrjb/nJx7VpR6dhVhdFDNnHf8+3HtSvZpuVm3Ha23Ab3z6jt3/Sm&#10;EWZH74jgnkAZ75/+v/nNMZZYxsT5Tt42844/PtWtLbrHHtIRcZ+bk5/w9Px71HJCnTeS2MY3YyM8&#10;/wCe3PSgsxQsscmcc5+7g/nUcyzBmLDdjrk8Y49Pp+ta88VuytkMW6Myr0/z+Hb1qIw2rMJE4C4I&#10;ZQCM+mf8/wA6nlEzHaOVW2RFvujO39SPqP8APejy7hAMhup+QduB+eOK2Ps0Hy+U4ChcttPQ4/z6&#10;UyRIC2x+P95h0x/Mf0/Cp5QsYkkGzaYozz/s9B/nj8/alWGTy1H7wbWy3HTtzg/XitWVYgnKrn+E&#10;j8f/AK/86qXDI/Eb7exYgY6/Tj/GhxiBQe3m3ZSFt3AIXrnGSc89OPzqvLYP5ajy1+8Bt3noD9On&#10;FacstvGQ4UYZsj5c+mB07en+OKe2owM/zbvmYnHI49aXKug+ph3FjLG4XBZRx9zheT1yD2//AFVG&#10;bOQvwPl2knr2/mcita8k2SBGY53Ha28Nj16Diqb3SQsGwvy99uMYOaguTlbQoPZSSsGdMMF/iHv9&#10;ck9PTp68is9mydVHtlunQ8n+nWtQ3kahVDKvyn5ewPOarvqEO7cDkZzuzzj0/l7cetDiupMVcz/7&#10;PuY+Hj+YsMOMkdxn8ahNhIUbZECuMbeASpzntWg93CVYuy7em7cBjqeP8k/nUM2ooy4VWO1tzNtB&#10;LH6jv/IjtWDSuame1nJGquT2/hxkjP8An15/KoZbZ0TcZPlU9eMfXB6/zPFW5r9pNpyFbhd3HGfX&#10;/OKry6j5aLubGzjtx+Pt/wDX+kNRF1KktiUGwc4YbnK9ePqe/wBOCOves1oFkjQFs4xkMDgE8Z//&#10;AF1bm1EsNsOFZefkPTg8YP8AkdO+Kqzak46S7trYznrjp+H+PNVoUNls1eICL+HhW8zr9e3ftj+V&#10;Qz228uJQMgc54zx3/wAfTj3pzajJNFuaQN1+XPyn9f8AOB1qC71A4OJMfMTyOgxnv6/yqCo7DJtN&#10;TbgJsOACVHB/X17Cqr2rbSrhlLNnHTP0GR0+npxTpdRYfICMgYZiuOPofr3z+FQSag+4Fyc7/uhi&#10;ByPTjHNKVrFjJrJWfCtt27W2+YMDnr19v1+lU5bC3R94XGFPyqDz9fbH+easT6jiIurcbQHUKM9O&#10;c8c/1J+lUbu8ck7pGbapPzc9un16etZ+7cdnEa1nGB5Yf72RngZ6+wPf0/rUEltEIsHABRuqkfKe&#10;f8PSlk1AB94bqzKd2VAHTp9Mc+/Heqst2zblV9vBRssMfXp7+g9Kyly9S435Qlsoc4kVf3gH3jwR&#10;gEnt6H/Oaha0VVXy0+bbwC2R349On0/DrUVxqSMvL7dw+bp3Oe/9efWq0l3lfMMiqMY+Yn/A/r/S&#10;sZb6Fli4giILF1O0Y3HG08Y7D8R+FVJY4I3Hlkru+bHYEdf/AK9MkuogzRu2SMFlwDgcdOeme9VJ&#10;LghN6PtZmBbj7wxjPbHbketI0J5I4Uk3s/3sDDKOcj2xjGB2/LnNVYo1HyRfNyxXy16H/P8A+rqI&#10;JroMSgl+Xru2428df8/rUUk+UV2Vo1znduGQDz6D/CgCaOOLdvDLs2ney9d34jHHX061HG9tG4wi&#10;qNuDtXOT0xg/n7H9Ks10FKqzfKrbfbv8wPbjP+PpCbqSI+Yqvgc7m55JzQMt3EimMN5XQbfuk9PX&#10;+vT8KhlmVzscqm1eWXHPUc8YxxVZroKyLlvmxt8s9Rxz+mPTioJJ5HURBs/N8ynPQd+3pWL1EWjN&#10;a243xKoXzAW4GOCP6f55przokZigkXPRfUY/z+FUpbxsswk+Y/cY9fzOcHn/APUeg1xJJDsUcsxI&#10;jZR2H68jPTHrjmm2yi1HMFKrtKr6r3Geg/DH/wBaiSaCI7VI3beMkfKMd+Mdv8Tis0SmVfm27i2T&#10;zzjPX6jPf8acZg0iooYM0Z6fKq4PBxx7+3PpRyhFFpriCKQLIuVwo+Un+8Pr3Pr39zUbXMUiYZSr&#10;rgqWT1zj/wDWc4qn5jyylyeNqncFzjvnnvjP5/QVCGdomSJmLMuM4/XP6cevFKUdCWaIuYsc7v8A&#10;gJwKKofa4V48w/8Afbf0orMZ/YVLt5VBxj17f571UuN0gIbA5/P/AD2HersihfuH7p9P8+lVn2sd&#10;38u9HM7WMmjKv7Z5S0oRt24D5j07c46/Suf1O0cNny277vy/T8K66Ul9yr0HDe1Y99Z7z5pX7vOK&#10;IsVhvhXMUu3PzbiRjP6D19zXWQSAgZ45ycHpn/PX8q5rQIEiudxHJYV0cMiJHuPH1okESbUJXWyk&#10;4+8pA9v8/mcV8a/8FPbLTtK+AStdW+6SFZ/M3Hkluh9+hGP0r66vtVt93lZ3bcDb7k/4Cvkf/grH&#10;puoan8F5I7OFmZw3mbV64AIHp/Gf/r9K5cZzfVZ27M78tt9fp37n5Q+A/D32X4Uy/ELVEjWPUvFE&#10;kNqrP8xjgeGR9o/GPn6+pxt/FD47618QbMwXWo7bK3s2Em3I/i2gdgWwQOwHPGBXj3i/4j+JJfBO&#10;l+A7KJ1h0u4kEMSqcp5rK0je5LDqR0CirmhXU0On25vJP9HtY1Mkb8bghyB06sSxPQ8H3rxJfw4w&#10;W1lc+ulHlrSqPe7t5IwvjLdQ+FtMW0unCyAb5lxnc5wcdBnAIB6j0xxXKfA+2fWtbh1FwzM9jJMw&#10;VuV5VBnj1Umub+PPjC48S681lbSFmkk+Y5zucn/654r1T9mbwu9j4Yv9QlZdxs7eCP5eR94tjvjd&#10;1/3fbFceK5Y0W0b4f41c7D4ReCU1bxcusXVu0kOnSeY6MvHBzhsdB0z9asftOfFFviZqVj4F059o&#10;kmVJNrZwn3skey9sdvevQtJm0D4X/Ay8v7p0TUdaG9UYkbIck7vxz7dFPOK8z/Yu+HT/ABj/AGif&#10;+EmvIPN0rS7gS3G7lSy8pH36kZPsD+HThYuNCEF9rVmGIqRdaVSS0joj6f8AC37OjaH+z5b+JL7T&#10;WinZoZPL2jMEW3EcJ+XjbGiseM5PvW74i8O6fHZ6TPaWrIqtsiG7OyP+DoPQ8+/4V9HroVlr3wyv&#10;NIiVZBHAzKMDBk+Usceg4A9gM15J4w8JSaZ4Y0+MIrTKiys237q4+UcegA/xHbqzLD89J2XQ4Mrx&#10;D5kpdz5X+L2jG6BVVXM33j2HyDPTsCCc8/h1rwrxUzQJHaIZFhhduNwyeMA9On8jjB6V9L/FSxa1&#10;0SZ5M7lkk8sbtuO+P16/lnpXyj8RNWa41H7Cw+Xfjbjpk5yPwr42nB+0PtZSj7EuS2cFtJZSm3ZW&#10;eIbm3cMQoGR2/wDrcV3VjqKNoMKFGO3ccufp7e39e9efateAaxpMccq7XtlK/MMc/wAuP8+vTrft&#10;Fp8Mb52ySbPvHAHP156fnXrW91I8uXK3dlPULRktGmc/NmRW528mQAY4x+FeXfG7wozOdRZDulZj&#10;Iir04OT787vp7ZOfYdZsVbQJdiZ3IXGMD+Ljof8A9XtXFfEPTTq/hpbkHc0cflzLn5g2MZ/X9frX&#10;dS908+tGMtDxDwzYiztzbOPmKltu7r1/Ht2/Suy8B3Nws0MJI+8GQY5wTjt+vf8AWsR7P7HdRpHI&#10;AyxA7TjAOeOPy7d63/DKC2v7WXYwXcAyj+8efXtk/UVNZ8yYU48lj7C+D03neH2SVA2bNV+UDHQj&#10;p68gfhxjFeT/ABysPtGtMQ/PCt2OM5/zz3/GvRf2e7qe68MeUf8AoHsGCfMSOR/n/wCtXGfGCwce&#10;IJJGG1VhV1+Xpnn8eR9a+Zo3jjZI+jn+8wqPP/hHqUll4kl05Q21rgMqnt6fl2//AFV71cytGXZS&#10;GLyCQ/7QZePx59O9fPfhK3kj8cRPG21ZHxu3DLEY/Tn+te/30q3UrXKbdska/LuwM4IAOTx2rtxH&#10;Q4MOea/Ehg+s2m5wFWYH5ueM/wD6gP60nju3S28Kwkxkr8x2su7pjHrnr9fyp3xHXZe2l0Tu2yL9&#10;6Ppgg4OfQAiq3jktJ4Ws8HazRgFSBheOvT29+tY0dkjoqfEavgwgxLIzbtq7kZW68df8/wD16qfE&#10;+djp8dyAMr9/DcnLDuPoaPATNJbsytg+XhdzDI57+n4EfzrC+MF+2nW1nCEVWkVSxz7E/gKXK/bl&#10;xkvZ2Z896ox/4Si4uVH+smJ9cEsOenr/APqr3Tw7cCy8IwxRhvMZt8gDHlj/AIfz9eteE6fcpqd7&#10;JehcD7QN3yjuc46f/q/KvYba2nS0sbZnb94uNu456dOT2r1sVeMUmedh/wCI2jv0DTaLiNFwLJdg&#10;ZjwBtBI/I9D/ADOfM79vO8cW4VdywxMflz784/AV6np9rcXWkySQ2/mL5JXaqn+96+pNeU3NpfXP&#10;iu+uY4S3l2rhflGehA6/X9e9cNGPvM6q8vdR5l8RLxbm7mJ+61x85Y9G5Ockev8Aniu4+HrKum2c&#10;KwkFbdVb64J7/wAvxrg/FGn3812gkiC+ZKXkKt6cZ6+tel+AdBuYvDdhK+2NTEe3Ptx9Bn6dPfvr&#10;2+rRVzlo/wAU6fw+nlh7hhuEcmPVc+n6npx9Kh8Jw3t9eSWyQucXBK9fX39c/wCeh1PCaaeum3jl&#10;SQd38Hcr069OO5rS+HN1pz6x5fyLH1Jx68c/r/kVxOXLFnXq5JI9l0jSJ9J0TT724ba0lqFHHQYJ&#10;x6c8fifz7LRyt5qq5jXEbfMWYjA4yc/4GuH+IWvpZ+HdNigU/wDHi58xkxghcA9OefbjmtX4U6lL&#10;rZnurlj80akj7uNo54x/XvXzdSMpQ5/63PdouK0OL+PepCG3kjwyt8rLHzy27oP1/T3q98MfETf8&#10;Iy2mZ2+Swi28jacZzjrknP8A+vrzHxwv5LzxF9mXcqwssjfKOQCp9f8AOfyzPhxq6/2ncWhkVVaW&#10;PZ833iq/N9Rj+dejhY/u0c+IknLQ9o0GCe58LXUCxt/x8Bl6dcf4ivcPA+hefrsGoXp2xTRQ/MeC&#10;Moc/19PxryfwSLe08NSxyQ/O7L8y49f/ANX+cV6t4I1SX/hDrXUSWLGZvlVeqo5A/wAj1Nc2I5oy&#10;v5/1+R1U/ehbyPEf2p9UgstRuFiO1mmCsd2Nw4GM/wCcVy/g/wAXNbapD5PBY4jbvg/y4/znFZX7&#10;U+sy3viK5GN2Z/4W6DjmqHgBJdRaxkt9qptXezEntjH0z09s4qZQvRuyvhqWPq/4KXb3sltZTt8k&#10;ziOR1bP3lPt/knvXvmvXLTeD7iGO3BhWEjb/ALW3n8f88V85fDS9stMuLOOM8RXySHPVlAxn1717&#10;tLfy3GgalYqy7QolLKSflBP+NTlsObnDHPllE+ZfE9qItWy3LSTtleeVPOc/5+nr598S7WG61W4t&#10;lT5LWNZTg5ye3bsCPz969X8aaZJEfOPPllxHt747dP8AP544nxp4akm0qTUGVZPtGnqzY6sxOwD6&#10;YBP410U/4xnWjemeI28gn13RbmeQiFZ5fOVicBQVOMYHvnr2r2y6uoj4Z+yyl1ZrdXHP8RJz/n61&#10;5FDodvFbwSBcxwySBsccblLH6YGP/r9e/PiGPWdKhlW4UtFM8Yx3Uj+X61WMXtOVdjmwz9nJmLAr&#10;/wBtw3X8MaMdqv8AdOeP8+3sK6zVNMD6Xb6uoOJGZCRz0Pr9Wz+NclG/keIbq3dcfvSqKD/Dt/z7&#10;8muyi1a3b4eRxyxK0kOoMM8cgouePw/zzXkVF7yPZpy/dsxJxJLYojFtyso+9nGG5x+GB65rW+Ek&#10;kc1tepK+6RGdd2BnbtBHTt/niudlvCy3BTtuKqD6ZJ6+uP8AOat/CW/ktNZmWU8TCTjd1DKAO/qP&#10;p/OqlHmTCFuhs/ESPbDalAcLNt24/T/OK9e+B19HuurCUkKYWGWz/cx9OeO34+vkfjLY0ccjBTsO&#10;/vzxx3x+fpXWfCLWpLbXlWOXd59uDtDdflx69Of0zzXmVqf7s74S92xQ+LWnq3i21twi7YXX7o65&#10;PT6UWV1HD4ZmdomVpLjYx/vcMPyPHt+eBS+IniAz6vBqTxfNGxWRtv8AdbAHB/Un0qrovmX2onQI&#10;5Mq029ctnJTnPtnp/wDqGOuEf3aMFJe0O+8EarMNEFqflaRVeRWyPlPy5P0wT/hTtKK2tg1wsmVL&#10;fu29M8Ae/bjj9eI9D0OeKK61JYPlRPIVSOcK2f5H9aoa5dPolp/ZxOxo4/M6epzk9+nT6VztLmaR&#10;0dLnT2sofw/fXjy/NGyuGJGTk9P5V33wVRryS4ZD8s8iiPDZ6AHHX/P45rybwPqhv9D1TTXkDSfN&#10;t3YHIPTn/P07+4/A3TNttpZYktJDvk+bjk8c9+AMf/rrm9n++t5lVJWw7ueb/wDBRXSUl0Sa/SNd&#10;0drNEm4ZYt8x5+g/AcdK/L9NIuReS20EZ3S3e3lsjjk5P41+rH7f1ubjwo0sPIRn8xsZALdv856m&#10;vzR1Wzg0q/msY49rCbMzbfmySDye5r6jLaj9nJeZ4OKppxhLyPVP2aY0ttdhiimbZCY5JmVj83zq&#10;e+c5Axjp9M19qaNrLX+lyFd3mPbnd83ODjp+Wa+NvgBoF/YWlrdz/LJeeU0a7jxGCex9TyB/QYr6&#10;68MILXRftRvOtvndznIfn9eK8XOv4iuerlr/AHZVS6jsLcJKVVljj+6O3+fTjv714Z8Unttc8T3d&#10;zcv5vlou5Dz7AfXGPT6V7Rqsyro7NYzlv3anzDjd9zHP+f16fN3xH1qW1vby3jnZWRsNIW/i25A5&#10;/wA8Vx5bT/fM7cY7UzjvEt5Yvqk1tbwsxcpEm1mG1R8uBjn0r6P/AGS/CVjb20U0Vsw82ZFkbd7/&#10;AOGB7/jmvjSzv9S1HxEpe6kR2uQcKRnqeCfbn3zX2/8As3LdaT4VtriZpFaGPzmb0GzPX6Yr3s0t&#10;TwqieLg05VZSRr/GLRtNXVkFzgyPIXeMR/dJJ/kP69a7z9nzSDorrI8kcKptjWJVGcD5fT2zXiHj&#10;HXtR8Q+N7YySs/77dMzHgKMtn9B/nNfQP7OaQ6hqUMMMHmSLtdzu4b6888Y+leFJ8sFE9iUWqep9&#10;T+A5Li6tYbcbolXBVWzu6cD8uK9M0RGtv9IkZ9zR9OPve3+NeceAWiW42MNwVQigYAyTyOK9RS1b&#10;7GGK/wCqCqq9M8dvxr3MtjzU7nz2NkoysavhSCXVtSHzfLG/3N3Gcf8A1hXpeiaP+7UFBnH8Nc98&#10;OtCjhso5WT73zMy+p6/5/wAa77TbMQ26zN95n+6E5r7XBUeWKufH43EKU2kWrWARL5a9eD93/PNX&#10;tOt5WfJTn+E+1V4ZJJpv3Y6cN2rStT5SA++ea9I86SlGJbZ1hB2joP8AIrxL9uvUXsP2cfEVyQuf&#10;srHcwPA2n+gr2RXlZcqxBb9BXgv/AAUd8R2/hr9mDW5Jog7Twsihvc4/LmrjrKPqvzRNH3ah+R9x&#10;cKzuzn5s/N8pOfbmo57i3XgyDcTiTjk++f8ACubudalDSK8a/ewxDDp6f1qp/wAJBNIDuC/Nt/Dn&#10;Gf8AOK+7Pz2UeaVzr47qBhtTGd3y/MckZ6dDjNWI7uIyblf7qjb8xz9Tx64/XiuLGtSsdm70HX/D&#10;6/1p0et3bBdpzj+HcPl6frVXJ5Wd5FqMImCyv0XDblK55H4jirEN5GzhElxtON2f8+n61wMOuysn&#10;DL0wu7A4OPp+X4VYTWbkzYV/m6qd3buR36cdPSjm7j5Ud9canCgyXUfw8kbev+feoxqabixl92Us&#10;Bk/5/wAntx41m4VmHn8Nx39fr/8AWp02pSH5jL7r8uD0P0/zzS5kJrzOyTVIIW2jazd/5fl/hTl1&#10;OA/u8fPkqTv9COp/H9a4tdUuQ3yu3f7xHH59M/jQup3IIkMvzZxuVsY96OYm520WrwlhITubPC7g&#10;pz1yePQ/rSrrUafNu3HGcZP+fX/6+DXFfb5n2qBjnja33v8AOB/nFNN/OT5hkbgdFbr+n4Y/yFzF&#10;R1O0bVbcfu/MU7iDtPy+v+fTp3o/tiKNuq/Tp39641rq4VdpeT5T91RjHr+mP/r0LdyB2jifg/7O&#10;R19P8/4HMwlodqNehYqocbtw9vQdfz4GPypY/Edu7Zd127ezDA/H8vzri0vJpIx94ryV746d/wAP&#10;0pyXLtnP3ifmXH1z/wDr9Pwp8wkdx/bidmU9ipXG7Jo/4SCIs27jcePmHT6D/wDX/Xi/OnA6MB0+&#10;9n8f5dulSCWZiTk+uM98HGfxP+TSUmh6djrx4kUDcHBZT13d/XI+v60+PxGj8rJ8w7qxz+v+cVx8&#10;DzFdhHRd3IHA/Hrwf605JZS2+Vm3Yz/n16VXPcnlOu/4SSEtuZh23d+PT3oXxOiuqPJx3zn1/wA9&#10;u/5conmPJ8sTfKQeP5/5/wADTyZlRQVALED5Vxj/AD/hRfYFGKOo/wCElhBUAtu7sB39en0p3/CR&#10;pH9yRhzkLuPHXvXL7HHMiE7lJbLe/X8/89KmBlU7Y85/i9en+f8APNV8yuVNanTnXznAk/hORz/h&#10;Tm10jAyx7/X36elc/EjPwqLtORtz6d/wP8vpT5IHf5AhzuA56U/eMtEbLeISzkg/eUDcR0yOn4cf&#10;5FM/t6Tzdsf8X8Oc56fp/nmsYwzErtTC5xlfx/z+FPa3kZjwzFcg84ABA79uKgu10aia/J97knpz&#10;/EeOf896RfEMirtEjbR03ZOOf8/lWSILlm5jx2wMev1606OzkzuLfdbPTOPb6cjuP5VQSjFI1l8T&#10;SB2ym4bvmJJ55qX/AISGQLvdmB3YGMH15rGFpcMyHb1b5d2ePapBA5XMigeo3Y7+2O/41IQsaaa3&#10;5RwFbcOEHXAGP6/qevo4awSisE9Pvd/y6D/Pas1LOQKVMXzDpyR2HX/GpUtHO1DH2+7vx6U/eK90&#10;0E1Y8lkGOvUc8dPapU1SXb39Pm79ST9f8fTFU47OSQru3blwdvqfw5NTR2T54DBuv3e/rwPp/kUa&#10;h7paTU2ZmJO1m/h6Z7fj/SnNqczc479Bxj8agSydTuB+XA+Un8vqfenpYyZ+ZWXavQ96fvC90miu&#10;pQyjJzxhWB+n9Pw/GnR3jM5IQ477iDmm29kzFUIHDAn64/wqQWbrubYRkZ6f5/P+dL3haDftUqxF&#10;8NnHB9e34fTtTDfTjhun8Q9eP8/lUq2behye+3Oen49fw/WmyaeWXdFu4H8I5PXr75980+WQvdI1&#10;vpQ7Mr7SefQ9x3qeO8fChAcdWXnjn6UxLCbv/ewOfunP+Pt/9eRbHKfIUwq8H07j36UcshXiRyXM&#10;pj8vGfl+Zd2e1NN7IhAkkOB97dz/AJ7f1qwNNRjsePO05Clc80f2axcsi9D825Rj/wDXx/nNVysH&#10;5EIuJ3GC33eflJOf/rU5JmiCxgrGBxlfT3qZLAO25l+797PFSNprIWChsnsy5/z+dTyyDoUzdS7N&#10;3LY+78x57fz9aDNMASrNhf7y8fXPb+tWhp5YeWo6/dyMf0//AFUosET5vLX7vyr+H+fyo5ZEyKAm&#10;Jyiht3Tnv14P+FSB5cA5Y7sjDfz+uauf2esZwQWGceufb/8AV/8AqcmnQsmXVmYjJwev+J/z9XyM&#10;LNlAzOw257/w/wD1vx7d6aHkZ8YJOPu7f61pnSwE5VWO706f54pqafGoyPunkLx/n+dPkkC90qky&#10;jhizYxyW6/54oZ5BHtcsCB15HNXjYQqNrfLub+FeopxsI0Ypjb+R/wDr9u/sKORlGW4Yjawz34J/&#10;If54obzBhcN/usOCeuPz9a03sY8FyB/vYxnFAslXlk3YUD+X+fej2YXM5VmYYI4428Y7f5/+tQiO&#10;2AS3UfL6f5ArUFnHxiPb0w238vxpv2JWRVZR9NvT/IoUCWZaxFmzztOCd3Hv7/WpsuFyWY8du/NX&#10;haoE++PThe+Ov+f/AK9CxhTvIXPQD068f5+tDiBntFMiMFOWHI/iwc9frzVeRWBbcqn2ZfetVoYS&#10;hdx04H+FV2SLduGAV5+90o9mUmykschctub5cEg5/IfhUxjY5fZ8o5BbPB/nnpU0SrlcZ44yO/Tk&#10;f/rxUhAwA0f/AHz29xz3qlHlJeu5myQPNlUOMgbfyFKkMhbOPur8vPt/n8qtt5CrlgOPvbsZzjH4&#10;f5605Fj6sQPm5xR5BYqeS6hgOeu3np+P4f56UqQyfdyev49fT8c/lVotGx3q7YC54YevSmq8ZHy9&#10;fusGPt25/SnYLWK0tu4XaCfvfng//XqJ7Rh8hH8J2gr9O2Of5cepq4zoY1A6f7vft/n/APXTFkVU&#10;3KWX5s7eo7f5z79aXURnrYzDkpnPG7afm/L/AD+lOe3Ef3z8rHONuRx6enb9KtiRd25U+m1vf8ul&#10;Qy3MLD5h83Oz26/lVKKEU57Z2VkAPvtzx6n/AD6/Wmy2b5BYfw54H1/+t/nFXGmSSMjaoU8c4/z3&#10;pDNEu7eny+jL0+vc/wBaJRS2Gioti0e0MPusePwPP+fX61CbMhctJ977wP8An/P6VeknTeXdf+Bb&#10;e4684qIXIDNlfuj5Tu4Iz7fT9aIxEVnspC25JNpXnG3Pfp9P0ODTUsWb5wfXbj/PI6fhVpZ4R84i&#10;6Dk/57VH54kXcR7LwOBx+n9KvlQEJs8fNG33uvyng4H9B9aUwOMEKy4XIxngUrXIVVVuflx146c+&#10;nvUa3OyQlVBPXO3nGOn6inZICR4UKhlfpjbxx69//rU11wu5ck9F24BB9cdqj+0xrtUDdzjKjp9P&#10;f2xjimm6y7E7vvcDH4jH6/8A16AHTW+5hvJ7d+35e/5VCbcAJK0aqzHG7PX9Ov8Anmh74MMhvlVv&#10;lXnA6c+o5/z3LftGZMsONo+Zscg9/wAcc9/6AEctvb42Yz2X/Z/AD2qFrKLOQMK3TpxwP/rfT2p7&#10;3RYZbKrgbm28j/PHvj86glupIxy2MKMn04/TtRqHvdCOewjCtt27c5Oc8cD/AD61TvNMV/nRfU/K&#10;M4A9fX/69XJbyNmWUfxbh/TmoLm8kLP5g+bgnC/0/E/jQCbKE2ixpnDr17r15P5//W+oqBtJy+DH&#10;61oNcE4QjlfvLt6en+famNMUj8sfLx97098/p/WquVeRmvoELYYov0Y/h1+o7fhUMmgIRt8sMMck&#10;gYNaEtwVJIXBX257fnUZut43Z/h5A7d/8am4jLuPDyAt5aKuOF2jkcAHnriqdx4dtyvyxfdXuPvf&#10;/W9OeK2JrweX8vUdiR9Oap3E4GQTuIzu+XGevv7/AOc1UWwMeTwxbO+19nbdwfx/z/kEfhW2PIjx&#10;yDjH+e59avNcMz5RT1znt/T1/Co0ugwyx+XbljjoD/h/n1qrhI4zxj4eitlZwq4XnBz9fWvMdagg&#10;SZoH+b5vmxxu55/X8K9X8a3vySNIG91xgg5/l/SvIfEcii625UbW4X9fXnn/AD2rnxGjRrTO0+G+&#10;jwzorZVvmwCp689BXoknhiGXAj25YD5mUHA79q89+FN2dqr5i53feIyW6V6c13+7ydrZwuB1JB/y&#10;f59K3p/CZz3MO78MxKvmRL7H5cE+nb6/nU1nYxwDLIvB+bLH1/z0q9IVmUgDBP3ty/jngfj9Kqvt&#10;AbYV29drdOp4+n+H4VquWIvUkeSOJfm9edpxkg8e4+n86IzExRXJ29AuOvB9vT8uKq70wy4X7p2l&#10;T0P5+/t60QyMB8sbbcYf5hyv9O3eq3EJq0oNv5iseV5b+9znPTr0riPFztFaGQgjIbG7sK7DUJ2W&#10;JgvzbVI2qwGfp/n+VcH43uh5MimRtqkj73Xg/X+VYYlfux017xHoDA2SSA5DMSVVuOv6celSMGdZ&#10;AxHXKjaOOn071maDcL9lC7fny33T2x/nvWuscTwSsqdR2bp3/LFeJTipU0en9pniviNQnjVYh8p+&#10;1ADb2z06+n+fb7D/AGTgENuM/u+PlH8XP6/r7V8geJ4TL47jiC7v34PY/n7YB/L619gfsqFI5YA/&#10;G1gfuj8/rx1/xrhw/wDvenb9Sqv8I/Rb4XTy3ngeGCUsTb/dVmGNpHpVqe+ktLwhFBzgLlhxWd8H&#10;bhU0VCfm3Ltb0OeP6mrvipXtblopY9rZHlcjke/HvXz/ABFh/Y1vbR2e/qfdcK4xYjDvDz3jt6Cv&#10;cuWWSFx5j5yueP8ADP51my6xcDzAwBx/DgN14xz2570ltNLd7oHbe+P4OvHUf57j2pr2zkRyQQtl&#10;WzJtXofX/OK+bdSW6Z9hGlBaNDl1STarD5OT8v49KhGotA2ZY9u7Ik7rt9aVLWRLhnxGPmB27eSO&#10;v+f/AKxrQs9NEzb9q+XtKswbk9z/ACo9rIPYwiRR6hNOUKSeZt5ZSx6dMgD6fjWnYvJuEpRZB/Ew&#10;4zwelMh0WDzNu1YyIwNwXp/n/PWtAaU9vI0sVxsDDO1snPGO/wCP5VPO3uCprSxbsby8Tb5itHFu&#10;yvzdvStm3vVdf3S/LjJx/CfX/PNc7EjIBFB8xz8vzYB4PH0xV7T4b8gSwwttX/WdPrn8v8ilKRp7&#10;O+rNhIHlfeM/L8y4U+mPrXTeF7czmME7WVc7fXjGefxrmtPEBRIpWG7+Jsnn8f8AP411XhaxZZhM&#10;GLbh8390fr/nNQviMa2kNztfDdgA/mRyfMq7mC//AF63vKijj+734/z/AJ6VQ0WNkiSZvmZl/u9O&#10;x5rV3DZtk5P8OPpXRHyPFrSblqZt7FLKrM8Xls/fA7f/AKqw7qE72VSv+0Cv8v5V0V1bRCXy0mLb&#10;uNrNwe/51Texilbe4X7o+b/I4FS2bQtynJ32kyXzsNq/LyvvXN6npBEzPEhXsW69uhrs9SAtLnhV&#10;2s3tnvXNX00kLyRw/NuGWzxx+X5VlJnZR5jDu7SQW3+j7F+Vt24cHPas/wAt7k4MceFUjKdc/X0z&#10;/L3rQ1B/3G/5m3c/Kw4/OsueGSc/aUh3ZBC84/zwKyuzujFE1ml7HMwYMVb5uH4X6+lE0VlHAJUT&#10;EjN/DyPpmmLPd2sfLRBWYDYy7tvP+etVWnVE+1/ZPMx8xZuh5qubQOW7uW55rowfM7Y2/N2P8qrR&#10;NHInmSyeXtba3ytknFVrjXYbd18tmZiTsJU5PqOe1U7q7kk/10rBmO4KGA46ZrGXxHRTvGJe+0iN&#10;w8Sg8jco7471chuNga7mlZVONzcZB5xXPWupebeLEkfyryzFv1+lF3e3s9xFaCVfL3F5EZPve5P0&#10;7f41PNyRuynFzlY07/VftswRHOVY7trZA5/n/Wr2m2scatFIGkVo8tzzurnbW2u5pFeKb5N2Qirg&#10;j3/Suo0qSWGBI44vvH5zjpWXtJTldlSgqcbRLekQKjrHhVUN949PpXRafYSfalhAJVRwqt83WqVl&#10;pUYSORAjMzZOO9btktvCuA22Rk2t838q1jE46k7i24KcIg37snrwO1WvtbQhVL/L/CrDr/n160Ry&#10;WaQtFNDls/3eRnPf/IqVLZwNxbKkfu1ZenHHatkc97PUnjcJCWMm3+8x4z7UovRcFg5Crn5W/wD1&#10;UfZ/OjWJx8qr8208GmZHlsn2YbVbC7W6+3tTJ0Y7NtFFlSyoc/Muef8AP/16hEiW3mTRuzNu4B7f&#10;n/kU6QwQnZL/AAtu9ue/1oVreWDMCfu1GeV+978VLK1QCVvMIIVk4PA5/So7qS3k3RJE8nPHtSok&#10;ioxgZvu5z/npUDvOHWVoirMCGK9B9TUSKiirIZIgsFqGwq/N6k+9TytOYS0TYVTnBY/McfXOKqSK&#10;08y7GO1jyo64znNJCSkpdo8GQ4jjZf1rnudCiPu3S52yXN6Q393GQPasq7IknLmEjapKj1/Sr999&#10;nkfyraJlXPzM3t3/AM+lZbtLJN8rbVHG4dRWNWXQ7cPHZsry2r3CqZHCqv3hjqPSvz5/4LZfBWLx&#10;98L4/Eljbbb3T73zbebacqMEFePX+lfocLRFt/Jkysg9DxXzV/wUI0e11H4aXVpKFl2xMx44JCnt&#10;U4XESw2IjVXRo9NUYYmDoyWkk0fm1/wSb+Nrz+N4vD2o3CxyK+PJdv4hwcjn8RX7B+Dbs6lawQRb&#10;fmwMLjnPFfz/AHgLWb79nf8Aa703W7ZmTTdUvlD7flALH5un4/5FfvZ+y9qsXiy0028gmWRPs4kV&#10;gwIIwCD/AFr9RpVIzwsprsfleNpVKeIVOW8XZn2N+zYyz2mpeFpZsRzW/wB3HTjFd98MLw28k2l8&#10;jy3OQe2K81/Z9uzaeOY4iu2OaEqp9Wr0rSohonja5t4h/rJi232PNa4PWikfL5hpiJPvqaPxf8E6&#10;X8Q/h1q3hLWbNZre+sZYZom6MroVYfiCa/BL46eBz8LviRrXgCayeOXSdRmtZWkfPm7WIEg46EYP&#10;frX9CDDfAVbP3e9fkj/wWV/Z9ufCHxqh+Kdmgh0/WLHZcMFY5uULcYHqhT/vk+lfUZDW96dB/aV1&#10;6r/gXPBx1O8eft/T/T7j4cu50IaTDfeOOO/pz/jUDXSk5xlg2So9uce3H+HpUF5ORJjfwMli3fnv&#10;9f6VWlkYAbi3yMC3J4wfb+VehLc4oxuaC3SLwzk9eW/X8+P89JnuvmO4N8pAbaBz/n1rIW8yM52t&#10;tz97ketONyxjBLr14bpjJ/xAHTvUXZXKjRkuwNrBTn+X8qgmvHAyzBj0wv8An/OapzTgp5u7b6/L&#10;jnGfp0qne3zqrHf+Gz/Pt6Ui1BGj9tGGQzcBs8sOp5yO4pEvwmxgdrHgr2H4/n+tYyyylOnyYztG&#10;Pb/Pp+VSC9d04cqT0XaOnH+T7Uw5Uahu33mMoPu52hucev6019QJyQNoxgnd1B7D1Pp61km4CHy2&#10;cZ+8vy9D6Un2l413bmb0VsY69P5dKBRj3L8t0Wk5JXPO3jt0IPt/jVeW7iSTEm5t398857dvw69/&#10;aqpnfGGVv3Y+vT61EJ9jCQOOv93/AD/k0yuVFuS5kO4p5i8lm2sDnkDkfX/PrDJcnzPlJU8cD5e3&#10;Tp61VbBCgxZXJbbgc8f56VFJLuAO3dziRtvXFIRbNzkkqy5K9Ty3157fp61FJcybMR9cZ+VsZ4zz&#10;VQu2VYp0P3sfjj26f5xUclyjHau0bjgHtjHTPfp+vtyrgtC0blok3b9rYyzDC9/Yeg/z2iN4c524&#10;4z+v+FVGuWwE3/N/Cv49PX86hmuifvHBOFIUnP8Ahx/hU3F1Lwu+VWTy1+bHU+nbnP4ZzTJ75iMy&#10;j5VzjYe3sP8AOOfes+W5+RTGirljn5vvc/qP8+1NeVm+REwu1gfpzz+fv6UOQy285Zjs+6q/Mdw6&#10;+mR2/wAfpUMt38pTkJ2C9unrVV7pYpCVTb838KjkEe3TvyOv61DJNldoKhQ+AWx+Has3zGkFELy5&#10;dF8tR1wGTI6entj/AD3pstyVYfu87W+8WyW47Ej3qrKYzFt3NtVd3zD69aa8hzy4zkhenzf5PPPS&#10;gJR1LTXbldgG5zgD+fb+vr271RevJ8zrhWPzbW4POT9f85z0qCSXJwdo+b7zY561BOzKRnLcn+Ec&#10;dun/AOrPXtWLkzQsNeYG3n5jxljk9Ow/zj17QSXb7MktztHHft+X9Ki+0MA6HOWb5icYz07/AIfh&#10;n8KslwMg/d5JyG7nrn+nWhyuGxJNO7FlXlfmG0L3yeDx+hH/ANaGW4Ds0YkY+3IJ9/fjj8uuMCKS&#10;Zs7S3J+7u9P846f/AK66y7l3mRT0Clep6cdxUu5PUnuXb76srDPGeMc+3XHvVWWXy8Rlj6nHGOnO&#10;RyQfrz/Nrz4DeuOM49PbpwKqu2x2l2Y3YBbA59iR17/l+UFDriXejKiEblycN1GOf6/melRXE0m7&#10;a/nfeyxc5yT7nr+f5YpkjO+0xHg52upHuc/p+tVZdnmecdrYO3cF6frgdelNlbEksiIp+b03jbyv&#10;P4+v+elVrqYksTGOvTHof9ocdT6+9LLLlC68Dy8fLx+PBz1qvKyBmGxRjps//X6//XzWcviNAluI&#10;XZud26Tncx5yemfp71XaVsYxn7pU+xB4/wA9x37E3zyKzp/vf59/89hVVjGNxLfMW7Ec9M/496mT&#10;ewDriTzCuTnd1+U9OOvqf59/etNMGdpecdB8uNvYgfjj8frStJvfLuc9f8f8P84qvNMFQyKy7VB2&#10;AMB9Qf0/pWMmzT4kNkk+bai4VVPzbiOOnb/63TgVSmmaTO1Pu4+aNSMYxzx71JO6M3LfeU/Mx5xj&#10;3/D+lV5hG/DH7qnAbnn0/Os5ayGMupm24dflVQMheg//AFYqvLcPs+ReeAFVjx9eP6U6YKqkufdm&#10;xx/OqsgZeVbkDChuNp/l+v8AOpKRJJNtnJjB3Fz174Pp25+nUdO1RmkRFMm5ivPzMePb1z1/zkUX&#10;Eyhjv2fc2rwMDv6ev+elQI5DCUxKGLDGEyR7Y+vb+fcLiEjtuaSRWZw2W55HH+fpion3IqSFGbav&#10;4fXgDt68/rljSqpaNVyvI24yATnPHrn+n1qGRtyZf5mz2Bzn+mP6YqXcoR32OUQew3Nzx3/n9Kik&#10;UQ48x1Ztv8WOcngn8ep6D36U5wqyb4QNxYEyL0YdR19v51C2fM3I6tubIG78vb0oegugEMYgj84+&#10;9ngEc/XnHr+uDUcrBomY43MD8xfplvpzjOf6dKb5qgBTIrMThd2OmP8AP1/Go5WiZcJlW3ZHT349&#10;+np/WsxRHzAxuybdrKWIYd/bp9c//rqFNyQcLhAxLMpww65xxx3+uaRo/mZQOQx+ZgMcjp9Tnp/+&#10;uovOwiyKVbrhe2MfpTltoUh8rN/rIYkVcY27RgHGT24J/P07ZaZd4bbbK37vG0845GD25/lUEkhd&#10;gFT7rblHcc9sdMev/wCqiQJIxdh0z83X3/z7mnGWgcwsmV2hIsttB2sucHOen/fOfWmm5BwIiSwG&#10;F3L29/b/APVTdw3smzC/73T1/wA/So55UWDZIMBc4+b2/X/Cpk2IsiKDH+rC/wCyFPFFRRzzrGqo&#10;0hXb8p3Lz+lFQM/sSbG7l91IsLHkZqcjBbHQfd/rUEsm1cE+/XpUGJXlba24r8tZOqTonHXnj6da&#10;m1PUGh+dX4/3sVzGqa5EsreZJ68Z96qKE2dFo91CJskD8vStF9SRISXDfKMkLXDab4mxIyo2Oyt+&#10;XetCbVbi5ijhUtzznse44+v8qrlI5jUa7S1naWRuclmI6ZNcl8Yvh9pfxb8MLoesxLJuf7uPcZ9M&#10;8VtQxX17c/OGbLYX5fr+XStG9s2sLCNv42ydq/hQ4qUbMqNRxmuU+I7n/glP8HfD+iap408S2cLP&#10;HHJcKWUBYl69u556V+XH7YusaL8PNc1bTtEeNVNz5MOz5eMHHfsD+ua/Y/8A4KN/tARfBr4I32mJ&#10;eiO6vLYtIIyc7cfKBwe/8hX8/f7QfxGvPHfjC8vJppNvmPhtpG9s8n8z+WDXj45wjJRij6jKnWqQ&#10;lOo2+xxuiQ3Hirxpb+dyn2gtL8vVdxz39z/X1r6u+DVzay+C7iRV8vzrzado6YB/kS3XtzXzv4Bs&#10;G03SrrWZYCsmSse7tuIAPpk8Z+n4V9JfBHTPsHwzsJERi0kkkknzHAIYn+o/L6V8/jpXp6H0GEX7&#10;zU4n9pT4ja3eyHTIgwje3jijRR91AAAPxx+XWvuT/gmX+zzJ4V+EOl3lxassmpXTX+pS7ORDj5Rn&#10;nliMD25718T6B8OdQ+Ovx70fwnpCM1vearHbj2XOO3sGb8K/cD4D/BKx+HHwusdGNsP4XumVeZHV&#10;flX6D+le1lNNyjzvtY8XOsRGnFU11f4G18MPhTC+jTCW0VY/s5hjXaeDtLO3JPTpXhfxC8JW0Ogz&#10;xXLFWtJ2SRmz93kL+QGc+/0r7A0e60fw5o0kUjqzSqyqI+hH8TfiePoK+W/jPDcxeIPEFvMrK3kt&#10;dKi/w7gPlH0+vU969LF29jY8fATlLEfcfFvxd0gXcerafbRhfs8wdFEeV2MnbOT14r4b+K9u+na8&#10;wA2/MzYXIGe3f1Pr/Svujx9cNp/iO5hvZV8q+t/LbdjG7sPT6+v418jfHzQbePUlmUY23MhKscgb&#10;STxnt0/Kvg7ctbY/RoyjKmvQ5LVLtpdd0clvM22Sozrz8w4/T3rurK0GpwWtvbHGxgZCjZwB6++c&#10;D16V5/fXCPZ6bdIVZoYXBUE5wp9evTvXdfDR7i4tFt7ksJGlUOyg9M/pz+FehLocctDqtR0sW3ha&#10;O42f6yNVT2yx74/X1zz1rzXWysOm3GkY/drL8oVun5992a9e8QRKPBlvEWXCzcN0x85/DoCc45ry&#10;fxeI9PuZHk+X5Sw2t1GevUdc/wCea1pt2ZyVLcx43fqR4okDNtVWwFBJ2r7+nf8AD2rU0S6Nvqtv&#10;FKvzSbW+bv8Ah+P+HoKsUU95rc18kIdZI2RVK53EkdT/AJ61Xv71o/FcYRf3cMY2jJGQDuz6+n/1&#10;qv4tiLctj7A/Z5voDosKFtzmzZGzyTz74/nWd8cLZiq32wBpINuFb8Af8/4Vkfs06g01pDLL8qqr&#10;Hc3I2kj1PP4fh6V1Hxv08rZlFj+ZFZE75XaB+J69vevnpU+XHHuwkpYU8b8PxvB4ikuJQo2ybVfk&#10;fMccf4V7Ih+02kbRy73WJeBz6DP4Z5yB1ryl7H7PHaSNJt86Yu7dM88c57dc9OfxPp2g3W+wW5lO&#10;5QmMN1Xnp9ff8uK6cVokzCgrNnI/Em3E6WmJGUedn5ccc+vb8vrWR4tkjksLWLcvy5Vx7f3eenX0&#10;4rT8czRta/cJ23C7gPvBQQf6e4rF8QpdFJJJEYiNV2r90HnH4Z/r9KzorY0qFjwDcsP3I+7tba20&#10;gY9sdsL+GPpXN/HaUIbeMSMoSH5ueB8vPX6fn9edr4Zee93NkbtiHAZc7evGOwJx/wDXrmf2h7hZ&#10;bn92W2+VIQCcgYU+v8/Sqj/vFjPm/d3PCPD00qTTSQn/AJeOBz+Xr/h+Fe4NckXNgyBdyxqdzD/d&#10;HPr/AI/WvCvDcBuJ2II2/aA3+6P856V7/a6awisWVfmW13O2DxkcEkf/AFq9TMLc6/rsceE6noHh&#10;nXNOHheRY5hG8UJDMWPJL9ffp9D79Bwhu7G4jvr7eu6SFlYbvfHHP+fbmrdw0VrotwAfmmtcDnbl&#10;ev8Aj/8AX78xPKsOgyFm+Zo8MvBXntj05rhprc66jRwHjDWLYaqsEb/d5Uc/eJ/rx9O3oPRtC1OO&#10;PwZYvErbfL5kZQMY7+uRj+deMaxi68RbY0+7JtVR7Y6fl+Oe9eseHYi3g23dYWfy5JE49scda68R&#10;TUacTkoy9/Q1vDeqXC6ZdRzIq7iSOBknjrnqPam/BW9e+15hJuZY12lQOPv8D/x7/Oahs/3FpNCG&#10;bcy/LtHU49OefbH4U79nxQ3jCaJu7D5uSRg+uPf689q4n8Emztj8SPcvi3cm18MWxXny7cKFX67j&#10;n9T7/U1ufAy6aK2yqn5rE5YcY6D8f5da5f44XefC8duJFWZowFV+Rggjp05x/P3re+FRSw8p48Dd&#10;bAMPXA9B7kflXi1If7Mj14fxdDkfjG3/ABMtQ1FVVirbF5GMHnP4AAD9a4/4ZXZufEhjkk+Xcobb&#10;jGSuOn07Y9vp0n7Q1+2nQfZ3kXcWLSFvlJY88n16frXE/CGVdQ/03azMLpsfIc/dGO/v+dd2FX7t&#10;Mwqtc1j638L2stz4YtcKzec6ldvA4xmvU9EsWt/C0ltGnFtdbNzf3TgED8R/kiuP+DdubvSNNW5C&#10;o0Ll3byxwFQn8OeP889Jd+IrbRPC9jLPJ811fMrDcevv+JHP9K86tJzjZdz0aasj5x/aC0KE+JmN&#10;zz8zMyquOrYPP9Pf86Pw1uVfTrVIwq+TMy9MhlPT8Mn9PrSftBeIku/El4YnyyZHnHnt1/Pv/k5X&#10;wRlmvdTW2dvnk/eKp6cc9/b0/Gq/5cq/Yl/xLn0d4ahuXvhcf8s1sonZvQkjdz37/lXvnw/kj1q0&#10;mUNuF5pxHlgjO4cY698HPv8AQV43pVh5fhqO/LEL9hETnPUgk55wewHXkV6V8FfEcC6s+kyBfMjk&#10;Bj9Crrz39SPz+tZZTU5cQ4vqaY+N8PzLocn8UNBhXTJgyttjmUPgZ6kj8OP5884x5t4kmMfhOSz8&#10;omeSEsnP3QWwCOewH05z619E/EDwlBqVlHNBCrm4EMk3p8pOfwB/lXzb8QJ30nxAqzONgaWFVZun&#10;Yf59cVt8OJcfMxT58Pc8V+JlzJ4X8JzMSqhS+75fVgRx27fr9RV+CHiiTxGlxaSzbtgaWPcxzu68&#10;c9cYzUP7U+oR2fgu60/arSeYrbhjcpx+f4cDGK4X9nvX47I+Y0mw+ZGzSNxgMAp+nT6/lXpRp82F&#10;cup5sqvLiUketa/qJ/4SW3ugvzNwcHCjqPX6f5zXR6F9qvPD09pESpjAJbPACnHr9P5e1chewSTa&#10;s6vGd0EDOoXjJBz/AC5/Ou08Hy2rQbcqVuIXTPp8mfzGK8PEU3ypntUaiejMOaSayuJY/wCKSHI+&#10;bocnpz7H8j7ik8OXTWl6wEmPJtFZlZuvOO/sR/8AW4qz4jKW80eGG5ZCG4/2sdfXn27dKy7O5RdS&#10;vSvyt5bKu5cBQCT6+4/Xms7XiVflO5vJ3udPEkgxuRR83UYJGfyArR+EOoSTeJ7cysrKYyh5HQE8&#10;fX/PvWPo7TSaPEVx+8tQUXn1J9fenfA66X/hL7OIS4be5b35Pf6HGP8AI56kL0ZvsdUZe8kXPH8C&#10;R6lLa+Z9+bzVVhjADdPxz78/TmTw4XspIdWLn93xleM8c+mfT8RUnxwm+w+JLe9XKySXIjKc9Ae/&#10;1zgewqlJdQ/2f9piA2JC8and36847c8f5NVS96hFk/DVZ7v4XutNvzNaqsbeZaq67Vx1Hqfc+vTH&#10;vXmvxhvY11aeOJtrYxHlsDGegFaPwi1eeSSzvJ5T/qWU7umA2cH8P8nvy/x1i8nWZB5mGV1CH0wc&#10;9ff+tc3JbEWOrm906L4axS3kN60ERVpIVJ+X8See4z1r6H8FTf2Hc2dmMM0NvGNwfpgD/wDX3/w8&#10;M/Z2t4tevV05CytLtTbk5+9j8ete269K9h4jv54Cyxwy7VC9lH8uPx47VhUjyycvMr+JaHkcT+1z&#10;Omr+FbiNnyir5hXOM/Nnt9cV+cOp6YupfEd7KeNfs7yK8+48berfU9B9SO/X9HP2joWufCdwwO1W&#10;j2LyeWIHPT6f/qFfnv4nRdDvWv2UrJMHeRunyrkAeuDtHt0r1chqc3PfuefmUOWnCx6Z4Q8XWq3F&#10;vNHbqhkkAhjPIRRjH5CvoLRvFFzJ4Lkkij/5Zgb2bkkv3/8A1Yr4/wDhzrD3moWhZtuIejfNtOFO&#10;fyr608FaY0vh2O05UL5YbC9cux/H3x/Q1hnCvJNnVlf8No2HcDwrHqU8jbFst6szfKSO/U59fwPv&#10;XyL8TNV+0C6jzhpJGZjz8w56fh9K+v8Ax1DJY+BLoMWPl2J2N3zjGTg+vH0A54r4u1tJrq7ZbhHC&#10;Sfe+Un2wO3XPtiuXJY81Scjoxz/dpGH4D8N3Wp+NLHTMKG+07pX/ANnpjr/n8q+5PAMMOk+C7h8f&#10;8u5HuvygYxnng18o/B6NG8YPrGxWby/M3HsTx26Hnr7fjX1PprNcfDOSWTG1oAGx8pJZsj17AfpX&#10;dm8pSjFM4cGlGTscVu+3eJ1WLIYQgMyqT3Hv6c/5zX1Z+yx4SubfR49UlhZRdFlDZyMBvX1AA/P0&#10;4r5n+Hvha81XxGs0sTq00hO3bzt6Y6f7XfgY/L70+Enhy10bwVaoYRttYmKjnnPQ85OOnXrmvJ9n&#10;zy9D0MVVUI27nefD2wIu8qu3DKW68ev4Yr1PT4bi6xDBEPvbj7Dp+NeXeBbzztRVFcnzjuxzkHof&#10;x/WvcPhhYLq1y0xTmNQV9hz/AIivqspoqVOKXU+RzSs6d5Pod94XsEisI/MXb8n02n0rokZUVVUZ&#10;+XBXjrWXDC9iRAhb5Y88LjtVi2mfdgHdubOM+9faQ92KSPkeV1Jc1zS0yLapfH6dasIzy7sDAXle&#10;KiS3lcbw2P5VPas8LnJz3IHUVp5Ez6smg/dx8AFvrXw//wAFlPiumlfD2x+HFheL9ovpFaSJW+bb&#10;/QZxX21cX0NnFLdXDKqLGXk3dsd6/If/AIKP/FSD4q/tB3jWty0kNjuhiX+HIJyPTr+Vd+XUfb4y&#10;Mei1+7/gnDjK31bB1Kr7WXq/+Bc+X59LuNpVi0m7naWONvp0+gpY9Gm2KpPUsX9COORz9a2m8hm8&#10;0jsBkj+ef8/zp/7lCMxcK2Pu9G/z6n09a+15PM+F5zBbQdw+bLbWH8OSx5zyOn9KsRaA3ykHAK5X&#10;DY29uOeP04FbQMY/5d+q8YxwPf8A/VmpP9GDKzqfmb5VWPke/wDn1rOSsHMY8elzPtA3MxY/Lkkt&#10;6d+v07irUWjTmMkrnccsu7+HnPHB7/8A160oms43UNHuYd2Y/h+v+e9WI/s6nyyyqqnAbd09uvp3&#10;q+RAm+plLpUkce4xfdPzcdPf9PX/AOs+HTXlkzHgbWJBXnP6H/PFbEfkDLj7pDfKO3T0+nXn+tOM&#10;0bqzAbsPvAdsle3Tr09P8aOWIcpkw6SznDRccH74/Hjv/wDXqZ9Gduqqqq2PXn0yf8g/WtL7RHne&#10;flw2T8pG0kj8OoP5U5rpXJZU+X5c+3PvRyofKjMi0dWzvG0txhW75xznqOvTP41MNEYYdY/T7zHO&#10;OD6+n8vetGOYNtKg9io7Dg57eh/SpFuY2OcruVRjnk9efrnj8aOVBsZcGjkjcEHoCvX/AD70o0JW&#10;f/ULuP6c+vX/APXWm1xyyLIgOO2M9f8APfrTluwyYRsDBJPQ57/5HpRyoW5m/wBil2/49/mXPb5u&#10;n9f/AK/Gad/YiLIuFHzD5Tzu474/THv71oeeUOxV74YKvHU8/p+lSC63KC/G4Ar7/wCcjt+VPlQi&#10;jHopKb0j28cg4/x9cVNBoJOSsfc4XaBjkc9v8+9Xo74dcdT8u7oBtP8ASh77chj8vA3/AC7c9ev0&#10;oGyv/YCRD7nRTnKg8D9f8/jUy6Gq5TylbIyWI6/5/DtQ19Fv2ptb1K9s/wAvTt1H0qRL1h88hPBw&#10;o7D/AB//AF0ib32FTQ4iNyjK/wB3rnnP+f6U4aKCm8r/AA4/AnJ//V/OkN/lgXIXb91cdP8APWnp&#10;f4TcO47H6np/kUiugkekrncyDp2Qe5qf+yrZSyg4GONvBHU8D6e3r1qJbzccAk/JnP4dvyPvTvt+&#10;XDb2/vcSD8+vr/nmtLJozUpdS0ljCvyCLj+JefTp1+uf85d9gTcP8gcf44/Sq4vWBJMoyf7oIB9P&#10;6Uq3v7ssrBi3OV75x0I9KnXYOaL3JhaW+PmVNyjP3efU/wCFOFnG3ysM9d3HGOn8/TqfxxAb/I4B&#10;wox6/wD6z+dH2wb8I/yrnd8vWgH8ViwNPULvJ+bHBXr/AJ/w9MUsdjCVaTbhtpH146+/1qD7Xsc5&#10;lXj6D1ppux0bb90H73Qj/P4Zo3Hyu+hcS2hZMqARnPC9fX9f50RwRhMebt5I6fN9Pf8AXj1qvHeu&#10;7j5yAvHynr+fX0oW9dflzgqvRVJyP8/y4qvdEyZo4Gl8lFUKR8qjrjpU6wQxAYLcLkNz8tUFvCoV&#10;JG3fL6njqM5/T86kS7dj5ZG08dsZ57/p1qWyjQjS3jO10Xd9ew//AFfhinJ5bLnYPvY6D1P+f84r&#10;PW+UEfvFyedv07/pR9tQYZW3NxtP4d/aqjLoZy3NSN4uv90Z5xwP5U9TDG7fu+hySwx+NZUeosV8&#10;uQ43fxdx7flTkvNh2N9Dubp04Ht/Sq5kUkaweMEKQp4PysccfnUjSxhvuezYPQYrN+2gfOGBG7GV&#10;buD/APq5oa+H3WUlT97Pf/P5c1PMh2ZoCaLPTkfKWZuTx/n/AOvTjLGwCmMAjjr/AJ/Ssk6m+7Lc&#10;cdFUnvz/AJ//AFlVv8/uyPQN1Az145qnKwkafmxg/KctzjCkn6U9ZVz5flr3x+f/ANespNSym1c/&#10;KxxhT1pyanun+dSOPlHfr1/zx+dEXcVjWW5hCHZGPYev9aPORn5xnOevT3/LP51mx6j5j/I/bu3I&#10;4/DP9KJNRVDkyj5V6Fuo/wA/55qhmlFLjJULu9fTj/PWia4QKxx1Uhj6DH+f88Vm/b8AlB7+p9z+&#10;n+c0179vKLxL93I+X27UrgaMlw7FtylVyfmHP1pHudi7geeo9v8A9X+FZ7XjIGZFPy5P3/f9enP4&#10;96T7asbMN3Q9vT1/z3piNFbpWO5dvy8NtX2p/wBvaNcO6qN2PmbHqO/vWWl9ukyZG4Y7gw53YwBx&#10;+FL9qDRKwbO4jPHTnH+f50Bdmm90ShZHyDj/ADmkN4M5Q7tp5weRWWbwk7kJ+Zjxg8/yqSGdmTyw&#10;67mbryCcZH6/1paAaBvN/wB5+do6cE/5/wA4oNw3mZC4YYIHp/nFZv21HUuCflUfLxnGM0pu12FW&#10;f1/i7f59aYMvmU7/AJcEDjnr9M0JdsvzrH91s4Y9f6857dP55r3TY2t+A55+metJ9rJaOIH73ReP&#10;m47+1AkaP2tnBjRh8vQYHPH/AOqmi9cn7qjbj5gPb9OKom52Rqp4c+/JwM5we2KY1x+7yD8vQtz+&#10;P+fekUaP2zdnn+P+9+GP0pq3TuhKFvm4X/Cs+S72bv3v+9jsfx+oFMe6wchW3DoW47fiaZOlzRec&#10;ZYKxbjg/gcnp6YqOS4ZjuXOcfnVI3AJZGVirY2/KemCf8P61FJdKcuj5y3r1/wD1UAXWunXBWNmy&#10;31/D88Uj3RZc7OpON3cevSs9rsAbC7btyhSuRt79P88U171RtQ7cNn5WwcZ6UBuXJbkKylCNvI3H&#10;PTuOuP505bhCm4LjnqjcqP8AOOKzTdK0gYBflYE9/wDP0ojuSsYAO08D5O3pg0h7mjJchypGP9li&#10;2ST/AI9P89IzcoV4I+7ztbpz6enWqjXAUNtdizdlyee/pnFR+cQi7Wb7vvx7/l6/0oAvPOOmA3pu&#10;xz7fT/Co3uWSMnceeN3X3qrJcqFCE9QNv+OPwH6VF9qzgMQOMKV9M98dBj1xQhF5pw53lwzZ+Zsd&#10;evv0/wAfSoZLgLtCKx2seg6+n+feqhulB8kEHPr/APX/AM802W5CHBVs8kMooS11Dl5i0Z2ZWfbt&#10;5w2R/n/Jo87dhnGMryetZ73RVVDbc8EBv89vWnPeRE7Fl6Y9s+v+f/r0+W7KRYlkfaCFG1edhG7J&#10;5BHt9Kb54L4QN83JboOvf/P6HmpPcD5mO4/3d3AP/wBb+VRyTkcPHuxkeqg//X/x96tbGZfMnyY3&#10;j5lPy+vFRtcoz8YG5dw6lePp+H5mqDXzI+1lG7b1b3Ppnnt9OlRPfcsyzbc9GHYgdz2/+tVJDNCR&#10;/mC/Kq9vRR1/Pv8A/qpklwi428Lu69ccev1/nWf/AGgrsN0p+9zz29RzRJfL9/fuPy/NIwHb0A+v&#10;+ejHYttNliIwWYgZ+br7Y/D/APVTZG2vkIG6j7vQdv0wPbPvVE37sNxzjgL83TnH8vbv+UQ1IKuI&#10;yP8Adbt6/wA/1oDl6mik7H7oZuwwB/8AW70xrhQhYuG28t/kjnj9TWdJqSSE/MvTna3Uf0/+vUM1&#10;/Gw3lvlOAvzHn6Z/H/OaNANGS7H3QDuU43EHcf14/wAaYJ0GUA2/KNq56cf555x7VntqGDhuG2/d&#10;56c81E2p+U2UPy5/u4XPPI/z29qV0C5TRmuVcZCglQeeeP8AI7VXeVX+43zKBheeT6f56ZrPl1EG&#10;Ms7bR/eC/KRjp6dv071XkveCmc+2Tkf0/rTGrNmkbhGKnJZWbLEds8ZP8v8AOTG9zhS+OW5yvQ/1&#10;rLbUW3Lhsf56/Xn3/nVWfUHWPaX9cHb1PtQKRpG8IOFP0HPHv/kVDJcwAFRjC8bQOOnTp/Wst9TQ&#10;NjO35uOenfFQnUHi3Sb9ytJjBU8Hbx/kijlA05L3IJJZuwGDk5FUp71Ewqk9AvzAfN7dfw9qz5tT&#10;d+cttbAPYY+uKqyXbn94B1GFXb0HvxTsUop6mhPc+ZJmZM/KUk6c/j369Of6VH9tjUhnXa275lGQ&#10;Dxn+X8qzzfEybmdWYHH3unTFRyXij5iS2D17D2/X/OKYpGH44vCkDP3VT97v/wDWrx/xJqbm4xIE&#10;Zjx82OT9P/r16L47vX8uSEj5cE8gjJ9en615D4ivG+0n5dozlTu4NcWKleojenFOJ6h8KbpXRGG3&#10;G/qo/T/PNeojURLCrvg4AJPB9Ocenf0rxz4VXaqinfn5uW3e3fj0z68V6WL1QcCRs8bWXOQf6eld&#10;NF+4jGppI2EuMocn7q4G7HT055p0sjyBoirN8uMccfl+H5VjC/7KVH8P05/T/P47eiRRSRLcyfxY&#10;A3Dpx7/r/kVp8TM3y2KrW84jZ1i+6OW5zznvn/P61FueNsTbd3faa7Sw02G+haELu5+bj8sf571g&#10;eLdKXTLvfGeG4+7+OOf8/wAq0V4ysTuY15IPsxUS4JUlT1x7/n+HSvO/G0jRox7dd27kc+vr/jXd&#10;3tyy2zSQMSx5bCn0/wAf8a5a78G+KPF9+um6FoVxcSyPtjWOI4LfdH4/5+mWJa9nqaUfiOY0Zito&#10;pk27S33uuOOSa6bQrK81K1NvZWckzMSAEBzzx9a+jv2c/wDglH8aPHy2t34ztV0zT5FLl5h831x1&#10;+nH419zfA3/gnj8HfhTpsNvLoq6teqBumuIxgsB1A/X9a8SPN7NLb1/yO/mhGTf5H5G/Dv8AYM/a&#10;I+N/j2O58NeBbr7OtwDJcTRFUXBz1YYxn0zx26V+iX7L3/BMHWPBFtDffEPXkEiqCtvaDJB64yeM&#10;f57V9x+Hfhvo2h26xW9pb2MIAKxxxhcf4VqJf+HNMuFigh85sdetZ0qNOlLmWr/roKVSUtNkedeD&#10;Pgtofha1S2sLFpFQDknOax/jd4GuE0tfEVjF5ccZ2zY7c8HH5CvY7jUnupWtrWAruxub29KS68L2&#10;PiLTZtMuk/czRtGy4A6jFY47DRxmHlTfXb1OrK8ZPLsZGtH5+nU+NbK9u7a8kSXC7M7ecHjtnHJr&#10;at9RE0q3Sfwx/vI+xPv68n9av/EHwPceEPGNxpdxB81uzbcqfmB6MPw/w9az7La0TQmBWff8q46+&#10;v44Br81qUalGbhLoftFOtSxNKNSGzSZpw29vcwrFsXevKuw+7zznv6/56aWmpErFUtWyyct6dvwN&#10;U9HYfvLcOrFW/dhvzx/nmpormYS8bcNw2GxtOP1qVpqKT96xqWtsnmrbwqB8uNzdfw6Vee2tZo/J&#10;gcbt3yu3GM+grHtptq7mud0g5B6DPOP8+1aFrefaEVJ9yso+VjkZ5/8Ar/8A6qOprFaXEjsDDCrF&#10;mZ9zEdQAoHH1755qzp4TymWRmV/4c9Bn8/f86kindYNs6qY3OFY/r/k9KfZWjyuAo+mM/L0H4f59&#10;6mXu7GsVe9zV0jT5Z7cNKu7b93Dcn0zXaeHY0lVcSFWUfmc9OKwdItl2McR/d2ngcHHfjpXQaK5s&#10;UEkb43/Mvy9CevWiPc4a/vR0Ot065uIhtTa3OflXb/k/1q3JdB4vOnyqjBUr3PP+FZEd8Y1jbDbe&#10;o25UcjikS6Z8xRSr975iDweK05jzuS8rml5sc5EoQ7VXIDHp9P0/LtVW/uikDCFNzZ6qPxqre6lM&#10;T5QT+L7y9OlV7i5VY23SL8vO0t14/wAKQ+W1jP127F4zMmEdffBPP+ea5fVrjezEoyLycs3T6/n9&#10;ata3rcSu1wUYLjO0Z7c59xXE6h4jubmZoogQG6Z9/wCdZVJHfh6cia/v7qOTEMjKoGdwUEH8/wA6&#10;pvrd5bDKkYVvTGWz+lQ2t5uR1liZvmyx38g56YrH1m4jk3XD3LopYgL5nXjnA64/l1zWfmdcYSlK&#10;xpXuuywRyNcXLbmbDMrDC9P6H9KzR4iSRPs6XRkZZWMe0/L07D3rHvZbGCLzpLz93kBWducH2rnb&#10;3xxbxrm1lWM5PG7OcD6f5NTzdzpjS0sddda8gnc7s9P3fHy//XP+c1RuPGawO9pBefKVGTuPyt/L&#10;r715zfeJLme5W4hucAszZ3cD8Pr7Va0RZp5ft8rs2WALnBGT7f54+lYyq66HSqPu6ndQeILifa+n&#10;S71yRJMwB+Y9cD/IrS0CzmKNK6htx5bzPvEetY+g21gtzm5nk3NiRfLk+UA8DPuf0rpNDhvLqQxe&#10;V+7UkHkZb2x+NZSlzPUPhi7G1ZWjMypkpHt6Rjk84/z1710lhFHGFht4WYNyoBx/nn/PNZNjHeWj&#10;b5ICzLz8zDGO2RW5awyKjO5kVivzKq8k4q4nFVfQv2YI8ss5Qry2SWP6Vt6dYxzQR3Mlwq7vuler&#10;DPb/ADz71maekUiLuhAZuOvcfStOwkG0RGRE7r7Dua6EcsmaNrb29kV8q3BO35QOSP8AOaW5uJDM&#10;WMu0R4X5jx+FNcPJEoiBYr91yBgCnJIN2Z2PmbT97nv16f5xWhgt7sja+nnf7Kjnd1ZQv3hj/Pft&#10;Ue+NoxGsaxja2OeN3r70RXFzvLoWbc43YHt7U2e4u433zHqD8oHXnvSHtohzedPCI5R1bPzRjjFW&#10;bOdoY2NwMbR8u4cAe9VlvoyoIyQw5b/PvQRCredNP7srd6XMuhL5rD57q6kkVYY/k/iGevP61Uki&#10;mlXfJccqSNu3hhntUk17JK26KPG0ZDY5Pt16/wCeap/bpLhfMKfu/wDZ428d6zkzeCYk1zbQSs7z&#10;7f4dq8Ar/WoPtc9zLvDBl27Y2b+HP8qZOttdK00zt8p+XH8RzTlt59g8njb91Secfj1+nasZKR1w&#10;jGxWuIGExXe23gbscCmxweZKsavub3btWnDbSNGW3BFYbdvXJPYdqfFZ2sDBNytnPzfWsZRN6dTU&#10;p2lmLRJJmcMu77i9a+Zf29bizj8B3kaq3yx/Lk459OK+mLpY7fzZ7h1Vf4doPr1r5H/b91m3HgPU&#10;F37QsLMPc/jXLWlyxR7eXR58Rc/In46+FY/FGlXVxaSRrc6fN51tLx8u0+v5jFfsJ/wRk8c3nxV/&#10;Zw0nxVeq3mxWYtZC5yd6nB/lX5F6pqb3GtXSSdJz+8VuMA/XqOa/Zr/gjv8ACFfhZ+xzpNxMm19Y&#10;upLzBXpu5GM+1fc5diJSp+y7o+M4owtOjL23Vux9q/DSYad8QdIaN2yZAuPY969d1OLy/iShc/K8&#10;Stz9P/rV4r4clZPE+lzx7dq3S+Y+eevSvbPGJ+zeMLG4HR4gD78mvp8Kuh+W5hLmqX8jskIKDB7Y&#10;r5V/4K0fAu8+Ln7M2qXOiwO99oq/2jaqmQWaEEleByShcAdCSK+qLZ8Qq9ZfjHR4td0G50u4iDCW&#10;Erg9jiu7B1pYfExmujPOqJSp6n82d8hV2LfNuGPmbOf89PT171QlXccSd3z1Oc464+v5/nXr/wC2&#10;v8KLn4OftDeJvCR09re0bVJZtP28BoXO8bRjkDdjgcba8fMhHU/eYZ9+cf4f/rr67ERjdSjs7Nej&#10;PHXuyce2g0l1fcF27lyvf+vIxjpTiVCkMgbgAbV59M8/yqMuElEhX5s8bs8cg9qY7RqnkH5gzBdn&#10;1Poe3T8a5yvMWUI6ZH3W/iPUntzz29RVWRmnGG2/L/y04wM/j2qV5FdlI67gSfT3PT+frUTyKpEj&#10;blQdwx4/Xp9P1oKUrjQnmN8sTfMMKWOTjHQD/OO2KQY3cDKrINzD6jB6/wCRTJzGrHFvtUZ+92OR&#10;6/5NQNKcqow3y4+cfTjGPbt+tAbE/nkr1I+XDNyCfbrg9/XOfrUbXDKw2/xcbucluv8Aj/kVCjK4&#10;2o0mWIHA6j161G0zKFjX/gJ/w96QKRNI8ClX2jf2XPLH0okccodu5Wxjb0/+t6fjVVrhgp80nLH+&#10;727cflTTdFXyUYKw/uj5c/jS5h3JHmxjYqhs5ODnv/n8ajZlDBlX5urM388f17cUwy+erRgt1/eM&#10;uD64/U/z9KijYfLOpPLbWbHU56detAh5d0QIMEYO4Bhlf8ioGuI1IDfw8bl7Z/UU0SFivPQ7cNn8&#10;8cn/APXTXctFsKYOe+OmfrzUAOad1VgQQejbV6dfT/PPvzA8gI+Q/Kefvck546+5P+c0jyKIgwOG&#10;+bb1+7/n/PSoZbp2bcfmbA3lsgdOOnTnj8Km4Di7FmVdynaTgcemeO/NRpcBWyVVmxna34cjP8v5&#10;9KhleMcN/d3YbgdB+eR9KatwhySi7V+98oz1/nyfypblRs3qOlkHmFe4XpuPIHp19vQ0wyqhztwG&#10;OBx/U+1RSy/u9zS52nBG3g+38qrvcE7eepI3M3Tp/n29KmT924fDImlfc2EU4PIUN1//AFfyqFju&#10;X5Ux16f1/wA/pVdrkyJslG7Jz83P09eh/wDrVG94oXCthuQwXnb7dj36D/8AXPNobEz7ZHBC/wAX&#10;DKDu/D2/wqvJIVOGiTG3G3OMH05HT/8AVVaW5QIEYbmY5O/Azzxj/P8AhUbu0DZG3O37wyuP8OKz&#10;JuWXkLIfkXkMPl5znn+Qz/kVXuGXdvckYJIXHIHOePwNRyXCFUZGDDHDZ49T+ft69qryXAm+aRhy&#10;uPl9Pfp1/wA9aCiaS4CRbgNyn7uST8vf6d/51TeTorLwxxxzkf4fTHr1NI8h2szH72Mdecj8P69a&#10;iknQw+SMsfdjzyT2/wA/zougJHK+WGcKqgD5e4HP+e1QmRVz5fJVtpb73QdPbn39Pao7i42gNu2k&#10;nnaxH1zz9Pb1qvNNlc9d2fvLnbzz/jj+VSWkSXc+fnj+XK/N8o64/Lpiqk7Jl9xXK/NwcfU9x69v&#10;/rMupg8akN83Q7c5K8jH6dxVVLqRckHt84Iwvp/QY6YwKLjJ2kx8h3foee3X/OPU1BdOI42IX5Sf&#10;lXaNw9QMnJ+lQyXTSJhC2VjB3FiO/wCn+IqEyxSDEXy7VAO1vr+AwPwrOW5pYc8pZFzFtIP8R75x&#10;z/n2qFpXOdiAeu3vzx3/AB/H82zTYeRXDYk55T1xnp/nFU/NBI8rLLuBjOBnt07enb35rKT1uHKS&#10;NJGQwZ9x+mMjHXp6cVBcyrI2HXIx/F/n8KY0jZEZkYLn5W5ycfy9f8iq8rkt/qm28kdDg+3559ah&#10;STZXLoE06xruIj2r/sjHXt6dP/1dq8rHnyznJPB/X6cUL5+fLK7gPl3PngHjH6/jn8Kq/aBNFuIH&#10;yqR856/h/n8Kh/ENbCvI7HKq303cbsj1+v8A+qoJbhyFCnceMttzt457nn9f1psi/Z2IETbmUb9y&#10;9fQY4yT+Z/WoxDOY1SOKSQr1O39B/n+dKRURkkwZgqIrNtXahHt39Pz/AFzVY3G4rtcn5v4VHp/O&#10;nOjxS/6s7sjaXUnaODyD/wAC9uKhCSHbGiuwyu3bn7oP6deg7VJqtBrfvOAgwWxtZtw/UfUVXuDx&#10;5bbVTkKOuOBgY+tSETYPmu25DuYtH93t6fn29c5xUclrMkjYDblb/Wc7iw7kYwemen9aAI5SCrxo&#10;W6t8q9Pp6d6jM+1vK8tWXaAI92Pl9fX+ff1pGs5Y3XKs2G+6oIwP9k/5/rUE8aDbEwYFUUqGwRjP&#10;P6dcf/XpMRI8qSFUklX73CxtyD/XP49fwqu0v7rEifJ1DKwxjjn3qWe2l8kkqJG/usOn4H8evFQv&#10;b3nlqvk4+VcgDvnp+X/1vQ5tJagJKQQsQt0OVwFX+LnHHf8AL/GopLmIooeRe7bj29jj8Offn1p6&#10;wTE8AyO2OdvT0H5n/OahaGUIx2qPlJLJtGcdcdvfj6djTbTiMUtMBtlDBgvXd0OP8/jUazeYCX3s&#10;Ou3f79uT6YznGKcbC9kVmlB3MeWKjue+O59O/wCdBspzO0ILf7O2PBOSOenv25rOLtIRF9oDcrGO&#10;eF3dCQRwemOTTcvswhJbbhvl9jnOO3b0P85EsJ2ZkcNx8wVlzx3yfofy/E01bGcnzGlP3dzL6Y/z&#10;/nrVSaewiMyzg4KRf98f/XoqZrC7DEGMde+P/iqKx90mzP7JMGIYUcse9ZeqSxxbhvHStacMV6fd&#10;rnfEhKIwjbHPIbrQScX4p19opJFVmwo+bvnj/GuNub6bUblizfu2zuOepIH4Vp+K/Ncs5+UbSOfp&#10;VDw/aQ3d2scndjwozzXRHYw5t2zf8L6DPdhZsNnd8renOP8AHpXXaPoMWJLy5OQPunvgf5/zin6V&#10;YwadpeQV3MuExjj3+uKfd30K2iwN/E2f90dfwqQLunrbWjBcL8mOgzz3rL8VeJ9P0uzm1rUpxHb2&#10;cbfMzdQF5Jz9MCq8l5ceY0cLqI9x+b+lfJ//AAUi/an0n4UeC7rwgmp/vpIS821hlVAzgD9Pqazq&#10;yjTg2zowtCWIrKCPg7/grd+2HN8SvG2oeEbDUVWBYC7MshwnOAvuQmMenGa/NuW7bXPECkdGkVY/&#10;l65JHQf4dq7P48/E+88e+Jry/urgNJeT7t3fbjnt7Zx06fSub8I6LLaWbeIrlArbgtqO+49Dj9ef&#10;1r56pP2knJ9T7enThRioR2Wh20LwJPb6ZaI/lwSZ+VPvyY4HXGev4V9Kab4dvvC3w2s9NlBW6S3I&#10;l+X7jbOR9RyK+ffh5FbQavFqwkWT7Dt3SKFzJcE/Kf8AgPB59Opzx9PeH9MbxSdL0WCHe0kCGRV5&#10;PKrnnHf8uleZjklTiu7O3By/et9EtT1D/gnb8LNF8LatYfE3xFCrXk0zS28e3/VxgKobOOpyfXHU&#10;9q/TTwz8QrPxl4dk0q2OHH3vlK8cDd9Nox/OvgD4bS3Gm3tvoFrFHHCpWJY41z0Pt36elfaHwpXS&#10;/D/hSO6vNv2h4nJ2NwAecfhmvosvtToqJ8lmv73Fc/fY7jwtqoubiGHVZ1xHHvbJJJRcEL9Sf0rj&#10;f2i/DLNpV14k8obpIxbyFh/Fv3Nz6AAD8an0fxTbSeIlU3UatG26NZOMkkAA10HxM1bQ9W+F11ay&#10;SF5I2Jyy/NjGXY/XOBXRU5alFoxo81HERZ+a/wC05pYt9OXUIo9vkzKVbqVOc45/zivmf4w6VJq3&#10;hhtRgXd5inzG2tgOck556/T1r62/amhkTwtMkhG04kj56tnoBjsuOlfNd+YdR8H6hpc77o2k2j2x&#10;yM9McHOPrj0r4nF8tPE6H6BhJc2GPmeDUBHqdpps67Y23bvmx/Ef8+mPxr1n4VxP9jj2bTtfK7Vx&#10;zu6gjpnJOPf1rznxl4WnsfEtuI8MfOk+7jHU/wD1v8812/w2v2tbGSG3LNJHuVWYjB9seoA7cD2r&#10;sly+zTRz1FLnsem/EK+tbXw0sUjo8kWzbG2Dngg/h0/Svnj4lazc/wBsLpzNt86UGVkbO7k4XI+9&#10;kZ6enbpXqHjrxC1po8ctxMW2RqqKzHg4HHPoTjPXFeN6vdLrGoCeYsAcEZUcgd8fr7fhWfPrZEez&#10;cVco2EJs4Jr3HzjKrtPJb/I49cVh6Ro15fa6syIo2sxm+mOn05wPoPatvxV4us9KNvApVgWMjfNk&#10;n0/+tWf4U1+J3uZJR+8SAvjj7pA4/DPfP54NdULpGEpLmsfRP7NUjDy7BS3Fu5X5cd2H9f8A6/HP&#10;o3xS0yfWNEtrjo/lgN+7APykqT6dFz2H5ivIf2UNYaW/jlu2AMhkVN2PmBGRj8Bj+vavoTXNNjvP&#10;Dl0i4kZd21lx0Pccdmx/nFePWj/tmh6lKT+qnzprk6QpbysqMWI8pdvABOP5ce3Su38I373WltAH&#10;X7zbep5Izkc/5+nNcb4+tms79WVFVVbarbcYw3Hbjp/j79N4GcW7Qr1VpG3bcrn5fvD+f4d+KrER&#10;0sTRlczdfiIucEKDvBXCkA89B+Gf88VV8UrBp8caiNds1uA25fRef5GtDxZIY7+GQKAsl42VDD7v&#10;Xv8A549uKHjxNv2NyeiAM3f5QuOw9PrWVL4kjaeqKHwuMccM14uFkwwJ/ujHH64/nXnvx91NDeeS&#10;hzgMB83T5SBj8/1wfSuy8AXG1rp9+0NNtGeMe/b/AD+vm3xrunk1U2qK2cSAfMRtyP8A9Vb0482J&#10;Oef8E47wLpDMDMqN+9utgb8vy+vNe/XFliyizyYrbG5WzwGGRz7f54ry/wCGujxm60+3k8v5r1Sy&#10;88qG57njivamsUk06QlT8sirt3Dvg/5/CtsVU5qlycLFWZwfju6e3224T7qhDu5x8ucevWsHW5pb&#10;bTdjJtx8jdOwHrjI4x7YzxW58RZIl12JAfvNnhvvcenXvn8PbFYPjG4xZzTlf9XCzSKTjqc/y61M&#10;PhRVXqeVWiCfW93C/vQOpGBux3PvX0D8P9HN98NLeeSL94bi43L6fKvH6n34rwHQ2V9Z86N1+Zt2&#10;53A56/n/AI19KfCE+Z8JVUKd0N5Jld3qoPp2x+H0ruxKUmk+xzUNJHKeIZ49PW6lJ2lWwxZc85wR&#10;1yP8ePo/9n9ng8WxgD/WzFPl6jjOfbnHXpSeIwGFwjFsdi38S5Pervwa0+SLW9PnHykyu33s5GDk&#10;f5/rXlVNKcrnor3qiPSvidLHq90tiCqp5MO7uCoYZ5Ht/Kus8CRLGbW2LbVaOVnYMOB9Rz/+vmuZ&#10;1C1eXV5nni3eXbBWIk/iO0D/APX/ACrotJuktV2ELlIyu3JweBwP/wBfevIqS/cqKPWpRXtLnm/7&#10;Rt617et5ZG7fk7V7MD3/AM896y/gnp4gNnDj/W3UjN1GSMDPX3Of5daj+OV68+psJFXbgFUZgMn8&#10;c8jjGR+Jq/8ACmK5T+zfJQ4WNx8uecvx075/nXZRXLQ+Rz1P4i9T6v8Ahhef2b4MjvZ3HzzsFZX5&#10;2pjPvyWHT3+tVfG+u3A0zSdOYpkytIrccMSRx68Y/Pr3ptnsstEt9Dt9qrDbsMdMt/Efzz71l/EC&#10;RLKG2u5mbFuyAHH3eT7en8/bjyac/wB58z1JL93Y8P8AjHNNNqV5IM+Xhjz9ev8AI5/yNb9mm0aT&#10;W4byQNtwuAeu0Zz69j/XjNZvjy3TUb+cxRr88W5TsGclsf4eldH8GIY9OulXI3Mdi7j/ABDHH6k5&#10;roxH8Nozox95M+uJNPt4/CMf2eNfLdlUKqnowznv7e1c94Y1640f4maWwl8tbiPY2T12jj646fQ1&#10;s/DHUx4k8DyWLlfNsbhuPSPp+hP0/KuC8X3U/hvxxZjyT8szOrK3Tr2x1P8AL8a4KPNTrJo6p+9T&#10;lBn0l4bvV1aGbTLnO8MwiVv72TuH48fn+Xzn+0r4XQtm1QrN5zeZ2+QbeOnv/nFe1aRrMbiznjm2&#10;tJHJKsmT8pJz+HH+fXyH9pDXba4s57toF3FnyyjqAASR1745/lkZdSpzYpSXcwp0+Wi09j46/aL1&#10;V9aN00Um6ORV2jOduGIPTpj0/wAjkvhPpr6Xo/7z77IPu8fNknH4e3+BrS8TainiLUGijI/dtPHI&#10;g7Z+Zfc96x9F1ZrV7YxKu1pGATdnnAI/z/KvruXlo2PnOZPE8x6xouvC71m2vEyowI5Bu4CkEev0&#10;/wD1V3WiQmG2hlRTu3MFbpjqMfmMY/lXjPgfVpG1GSF8ZE3y7mAyB0/z/SvdPClo93plvKis2ZuF&#10;Xkr904//AF/jivBxq5Yo93B+9I5vx9cLH5Zib5S5ZmX6Z/PIPXio9GLXOpzwzcecr5y3qo4/p/8A&#10;qrW+JOhrpltsum3L5w6f7p/rWXpflwSQyPyrQKcsQc9vT2rhv+7O1R987Pw7JCPDEBVQNismSy/N&#10;txz+ArL+HN4bD4lLa79uInMajqBnp69Rn1qbwvPL/ZMkHmcRrNuPmewb16cfl1NY3hSeeP4i2bwD&#10;buZlk3HnhT+Pp0HrWdNc0Zp9hz+JHdfGppL3U/7RdSZLeTEajnJ9evXqf8MCuftZi+lIkbBvOkyy&#10;k7to5xj/AD7VrfHfVo7eRpYm/wBXCpXGP4lGWx6dP8isb4fTxa14e823ZRcRcNH6HOSRjsM59uc0&#10;U1yUUNfxNT0L4ONEkcfmsQ0lwwVe54xzznt19vz5/wCOUF9dX8kbkNJHPuVi3Xt/n6muq+ErLJcs&#10;jov7m8UsisMbuRxx/nPrzVb4raZHO9xazuqzKuYd+SHwcbfqBx+H5897YhM6lrTsWv2TNSuJviZY&#10;xqP3a3CjcG+UgP3/AJ/r2r2fXtYSbUbguzKzyKrBnzjJGcevevMP2SPDxtfHunXgUqTOQfMJXOFL&#10;fhz/ACruvHU8Wm3luyyMrSXkY+gBP07++elZ4q3s5MrDy5qyXkR/GmBdR8JSRwJ5r+SjbQT2bHOP&#10;/r/jX53/ALRLPo/iC4t1i8tY3aOPqDgDH55z/wDqr9JNVgXWbSSGYZVLRl8xmHzHPB496+Bf2vvA&#10;8lt4mukgh/5b5Rdu0DP9ef07VXD80sRKL6hmkebDJrocP8Jp5P7WhZTubykj+Ydchf6fhj1r7m+H&#10;26LQNs6/N+73p6Dk57ZHvXxh8JfDwOuLNJGVhjKJHyPm+bBHH+fzr698GXxTQRbO5VpmhyMhdox6&#10;47fz9K2zrVoxyu/KzY+Jk7SeCLyGJjho2iQ7gcnbnk18meJba1/tedEh/wBWu3jIB74HPYH34r6f&#10;+JWr+T4YZHZh5fzH5uR97Ir5kvbS617UJrWJVPmzAbuPlx1/x47niufKfcTZ1YzWxq/DLS1Vmlcx&#10;tNPJmNuOFGR6/wB7tX0dfXGmaB8Pra1mQM+BEi8HcVUjp9WJ/wA4rxHwHoCW2qx2tquyNp1C5xnY&#10;MdOmPlH516p4hgutZOm+Hrd2aSa8CttGCF4B/Ude1a46XtqsV0OfDxUU2eofs8eCZtZ8R6fdXKKZ&#10;JpEWFWH8Rxz9fmI9O9fYEkUek6dcW1sflaXYgHZQMAfkP84rwf8AZe0VI/HEKWttti09WYHbwWQb&#10;jx7sPT+le7m4W41G2t5QYwzl3TOOB/PtXJqoepNaTlWsbPwwtC10fKX5vLCKPoOcDP1P4V9GfBCx&#10;FruyOJFw3Oa8N+GUERZpD95mwq/jyK+gvhzbyQ6UkiHBZc424zj619hkceWnFnyudSu3HudZqLRT&#10;yq6hiwyGb0qO3LllYD5sfhio0bB/eHqvzdOamEvZXK4B/Gvpb3dzwoR5VZGoty0VucNhs/L/AI0s&#10;txGEDbvYfSqEkrCPJ67unpzXJ/F34v8Ahj4O+Cbzxn4p1CKGO3hLpG743nHA/Ori5SlZGUox3Z59&#10;+3l+0bB8EvhFeR2N4i6leQtHbq3JGf8AZ7g9K/IDWvEWo+INXl1nU7nzJppTJJKzD5icc/5+tekf&#10;tZ/tS+Jf2kfHtxrt9PJHp0TFbOEufkUHuPy7+v4+QtIFbYUKHd93pj8B/wDq/Kvs8swTwtG8/ie/&#10;+R8bnGOjiqipw+GP4strcBE3F89D83Yf0p7XX3So5GT9Qcg8f1qq7botrSR7XIHJPTPb86eJCqbT&#10;5jDcGbbu656/57V6d2eI0TreBRhm9vmHRv59ufQDPvU0d0pA+Zl5zw3v/n/69UkdnbOz5WGDk9f8&#10;nGPp9Km8wxvzKVClctu9/wBPy6+lQyox0LqX/G0SMrHPO4+n3eOn/wBb1qWDUEYnzBtbIDFT7A/o&#10;f8ms1XQr5fzE9AqnBJPb/PNOEpKbnIGP1P1Pr/nrQLlfQ1hflkURqW3R9Ax/U8n1pGvWIba3XqQ3&#10;4j/PofesuO4VEZvMPbo5P4VJG/HVtyn5WA9yen49KfNIfKakN4UViDnqd272H+fz96kW7R32FyxH&#10;I3E8dPwrKiuCpZh82FwQG6/5/p+a/aHLfvHVgOdwY546df5Uc0ha7Gp9qU/NuyVAI45x1wfT/wCt&#10;Un25FBBnH3PlwxGRjHHoP84rNSXywFdunCncSAMdBQ0jseG+VueuR9Pf+fFF2Vy21NR7zCNHt2/M&#10;d+GwW5/z9c/k4XxJyVzuJLep/Pqf6VkxyyAs8obsFTd1/wDr+1SLNgiMyk+nPX/6/wClXzRJ5maD&#10;3gGZFPfhvU5H+fx705r/AA+VVgqt8uPqOOO/05Pes0TBj+8fO0klge/X0/8A1Z705Jk4Pfpn649D&#10;/kdqOZE9bmkt7GUwQVY8bgdoznHPvx+lB1D596p7D5QSD1/P9OKzkkGM5/i5+bn680klw2CgyoOB&#10;z25/T/P4pS5ipL3bM1kvfMPBYcDjOSevH1P9KUagYsMTnb93MfbP+c9qyPPVMHn6Z9j7eh9v8ZXu&#10;leT95JlfbnBx/wDr/rVXJjoabam4lXzFXjp8w/zjp6/yobUTgESqw/uqxX/9X9PzrKa4lU5Z2zu4&#10;ZVxj1B/WnxunEhPLEfxYX6f596V0ijSTUMkxMnXnbwOxP8j/ADqxHftIvJ3YBx83J7cVjiU4Vvm+&#10;XG4Z/Qc9+tDzmP5ZB97cMrxx7fyptvoGhsm93/6tlfaf4TzjqBz6f57Un29gBtDMuBn5sEnr1z7/&#10;AIH61jmcnGRyBkD19en1zn2p/wBpDHaEG7p3B7/0NDdgtE1W1WY4VCcNu+XzO3HJ/wA9BjFCawp5&#10;BXcwBHPBOOOP/r8559KykunViXGPm56fr+tIkzIpYNu9G3dfT2/H1qU4yCyN6PUFC8dc4VuhU9/8&#10;/wD6yR6tuBDMu1s5X1/z+VYQmyysNq/3Ao6fzqT7SxXcxIVff8cfr/XvRygjbOqbpijJn+I+XwOv&#10;t3/p+sf2yNRtTn5uq5+bgc/XH5VkG6UjKFvm4Gc9vqKl+0SfdUc7trc8nI781Vh2RptqCsMyz5+T&#10;B3NnnJ5/If57vOqEbVkbPdl/kfc9PpWK10FbC79x5YBsfT/9R/8ArByXb4aNsfLyvI29evWiwrGw&#10;NT+UhW68fezx/n/9VO/tCbeP3y7uuOvPTPv/APqrHFyWjJBbaMBd2cDgcdPxpyzgpkFW6kD6dKdi&#10;fZmt9uIVVY9/lXge/wCAqQahJlRI7bc8N0wPX6/j+lY/mnlNwHGPTHOP8/8A6qkjvCy72cH5s/Nj&#10;0Hp7fpQVys2Ir+cqzb2XaP73T/P6U6bUHTaAcc1kJeskaKw+bHdsY/w7/l2oa9VowCVPzZwH6dMc&#10;dKVg6Gn9sADbTn5eNrH9fwpx1BeSM+np9f8AIrHedymR1Zd3yt14Az16077TI3Dc91Y9vwqr3Dks&#10;a324kYTnfkfeHPJ/wog1DD5L8jjA4PX+f+NZH25sgE7sZ/nmnpeF9qB2bptXcfft+FFyeQ2BfncV&#10;Rgdpz8w6+3T/AD+Rp32/ef3bsNpxuZuRxj+XH8qxWuSp2q3+z8rL1+tP+2HzDJ5xwzHgt9MUDsbD&#10;6gzHG9W44XOP89qQ6iGXCjcGjGD2A9vYH9ax/tABx68Z29OKd9rDcEq3YLkcH88dvaiLsKUDYW+Z&#10;1Pm/dBAY7uv+Sc4pVvHMgkkdsj7xz/j2/oc1kRXY28MGwvJY9f8AP9Kcb4EEJJ82eMNkk/1/z0zR&#10;KT6Aomo10PlTf0ICsx9Bjp6/54pxugrYR1+v3ce3GO3tWQbwpmQHGXPHmYz1/wDr0ovgvDSZBGBt&#10;bt+dEQ8jVW9EY3tjaozu25z+GadHqDIiuSv/AH11wDj+vvxzWQ93Hu3HIb8eD1/zmj7XuQBz/vBW&#10;zn3/AJ0Jg4mwL52XCv1OAWbjr/ntTTqLksAu3ktu2jjqDyelZLXSk4GPXb2HX/Jpou1PzAdcj73H&#10;0quYnlZs/b3aXdjbxn6f/X6/X0pFvl8zO3+Fvur/ABetY/2wANGzfN6qR60LesVbJzx8vOM8dfyo&#10;uHK2aw1LZH5Ybjbj73Xv6/Sg6ix54JYZ2djxz0rHe+PylT3y249T/wDXFNa/yMnpw345/wAP/wBf&#10;WjmHyc25sG+B27flX64B4/X/AD0zTJL5dgaT5cD+JfXI/r+fSskXTMPMXngDpn86T7YQu4NubbtO&#10;CR7f4fypp3FKDWxsLqIQAD5VfJJ9c54/r/XpURvVHzAeo4xg8dfp/n0rM+2fL5W/aWH49P8AP60G&#10;5UD+LHf5s56+/TrTJjGUjQa9bcS7fe425+Ue+P8ADioTqQQZViueOemeuPrVHz2I2uoLbs8cfN6/&#10;56ZponVcMjY6bcNnn/8AX+H86C+XTQuLqGDkS98/M3Hpn9f84px1DaNxk2/KD14PH+T+OazmlKgq&#10;eWzhVOeP8/574ZHc7gpUZ3f7XI9R+X86UghHuakl6Nvm4OF59v8A61Rm/EIVcbsc9e/pz1rOabAw&#10;zL935mZefw/Oo2nl3eZu/hPU8gZ/Q/rxTHKMTUbUCxAPAXBJ4549/emf2gWYAvhc8/Xj9On0zWaL&#10;h5DkDjbgZJ47/wBKRpeOvy8ZPbp9fX+dAopF19S3txI67uUyfX/J/wA9G/2m4UHKfKcYzkk9+/8A&#10;P+VZ8szRZbZu2r/DgVGZW2bcZUDG7dk9f/rfqKBl574NudD33dvl4zn+v8qIb7aCBJ0bruHPT1+g&#10;/OsxplwW3H059en40j3DHADNuJIGG+nFAl8VzSm1F9mJDw3b+v6Dvmo3vj1SPk/dw3vng/l3qg8x&#10;R9sh/wB7LUyR8MwAJ+Y87uv0/GgbL7aiuflf7vO3dz29z2zUUt2F7Kxz19ccf5/riqKyP8uH+vJ6&#10;Y9Prn/OaPNRm/duAV69+eP8AH8ad2Fy2b2Rl4b2bqC3HvnH+fxrS3jp86tt74X5frznnn+VQSTjO&#10;FA3deAaZI+B0+Vc7vT9T9apOW5N3uTNdZPmJI3y9Gz9efX/JokuiD1bC5xu7j069vw6/WoN6FcEr&#10;nry3X8/pTHKYZcdF67vf9afMBNJdyNySPlXA5/8Ar+/Sopb2YjmX73Xk9MAf5/zhjqp+cHthRu6c&#10;fWoXK52gbeoPP4UJ30DckFyfmBbAx/D2qGW8cKSMsRwBnqfSmuz7iMfNn7xP+f8AH+sTyqMsxO3p&#10;83T9TzVASvOJBuVmwR17fXPvULXO87g5YHn72c5+v8uP6VCblGVchvvY3N368/5+lNMkaNmSXliD&#10;8vU0C9CWSeQ5JTuB1IB/D/P+NKe5VTkybcnKkD8fx+7+PoadLcSIcO6r8v8AE3tz/n6e9VZGxuOV&#10;LKG4LDB5PH4f59xIXKxZZwqiLeFVRn+Q/wAnmq80rOFdV6Z+Vjx+Gf8APFI0hLbzjcygHk46/wCP&#10;+c1XMyxycn5tw6N0x/n9aokdJOxGUJOPTp26c/X8qillDjAH8OM+pA47duvX1pjOwj37c7eOtQmb&#10;Z8yOxb/PH61NwTsTTTAfKGO37q89Sfaq8l6GABLfewfX/D/P40yScszZPI5Pf/P+fSorieWNMI7E&#10;LwSB09+vT6UFnL+NfNmMjDjjPLDjp+ufxry3W9NlE/y5Xpk5zx/X+VeweIbcTxkHaWbqMHI4+tcn&#10;qHhpZZBJtxznHv8A5P6VzVqcpSTRpTnyxE+Gge2ZT5ZXB5+UcHjJ4/zmvQTekJ5u7cMDd+R5xXK+&#10;HdHjsVWNFz2w3+f6/wCFbUcssqhVUnK9PUcf/X/Ktoe7GxFR80i59v2NhgGwoA59v/reuea6Twzr&#10;UK2xhaT6c9evr7fhUnw5+BHxS+KuoLp/hHwvdTFsDKxnr6/jn/PNfX/wH/4JPahJbQ6x8UdTa0k+&#10;80CNuPf8u35USrRp6kKPMfPPgnTNc16ZbTR9KnmkbaF8uHd7cYH+eK9H0L9hv45/Ey9QyaHJp9ux&#10;4luDtyD+PPT/AD1r9APhb+zZ8KvhjYxwaB4fgWRFIN1IoLtkc9uld5DpyRnybO0Xa3otctTHOTuj&#10;aNHufH/wt/4Jb+AtAtkufHt59uulHEcWNqnr1PP0x0r3r4efsxfDLwBcwp4a+H2nxyRjCTCFWb06&#10;mvTG0qxtikl9N88bZMcfLD8e1F74mmXNtp8Kwpt2lguW+mfrXHKtUluzVRUdia10SHTLNY9UulXO&#10;R5Uf3v8AP86c2rrCoWxthEnZm+8axLi8mdt2XP8A10PWkBu2kyZPlXjArO5XKaF9qjsrNM5bj+Ju&#10;tYMGsu2qqqruG7j5qvTKZYmV23A++P8AP/1qh0nT7K31P7RKu4r1470xNa6HWWBkKhyqh2A59v6V&#10;qWU8awB2x5n8W0dDisGDUo7iRbb7NJ1zux0wR3rShLsNo+X296EI5n4w/Di28caa2pWEH/Eyt0+U&#10;pwZU67D756V8+ajoFzFOzSQBWDbdrDlTn+fX/wCvX1nCvILD3rg/il8JYvE3ma74ejjS8Ylpoeiy&#10;+/sf514ubZXHFfvYL3uvmfXcPZ9LBv2FV+69n28j59udVnjjULF5fXduYjHP8sVPFq8UkPmOx3Bg&#10;PvY3deMnPYf54rV17w3dWbfZNTgkjaKTJjkUjDY5yPw/zmuY1OcW0u2G2Zg3LMvcDtXyFTDTpvU/&#10;QqdenXj7pupdJayrJaydUxIrHcAc88noc8VqWN01wxjif+HO7H+cc1yVsu8rt3/MvR+Md/x+n/1q&#10;09PvrnTTHJ5X3WwrLzuHcdP/AK9Yuj1N41FE61LZhZRyeZuPRgW+b6kf4+tX7CYREKkqq3B3Md20&#10;Z9vz61yMniTYSYJHUHHmMw4bn9Kv2GuQs0ex8/u93K4BrKUbHSveiek6Jc29zEsska4HJP8A9b3r&#10;qLIwqnyjq3Tb07V5voutWoZoo435kGdzf/XroovE0ZWNQ5ZW7bsUbbnn1qcnsdZdXjLuiCL83ALH&#10;v/8Arqm1w0b+Z5g6nDbugrJk1ozx5lHy/ej/AHh//VUcmsCZPOZ/ur19ev8AjRqYRg0rGt9uXzcX&#10;E4+Ufez06dvx7Vh674pcDak2/wCXG5T6daxdY8WRWDNKW+9kbf4cA5xzwK4rX/HVzcopthuYyZZW&#10;X5VHTNGttDenh76s1db11Lu5ZFcR9BI27gdaw7nWEecrHz5bD7v8+f8A9dcf4l+KHhfRZvtOreIo&#10;RIud0e/5jznFcf4h/aFs70tb6FZSbhna0zbV6enUj+ZrCUf5menThsoo9SvNanHywIu91YsJGGAv&#10;fnscZ71x/ij4kCzEcM0kZaPlUTHAx3wPY15prHjvxRqv+j3eqsYf+ecfyqSe3BGa56/mlkdVlZVJ&#10;bKtu6898j/8AX+NZSqRitDqp0HJ+8dl4h+JN5qJke3uWYFQPJ3ZZcf8A16wYvEVzdoxMjlOjKZuT&#10;zzwR+nqKzIPNf5st+75ZmPU9R6+varunW1wyhFgSZ25G5drbs9QT/niueU3LVnbGnGMdDpLKSW4t&#10;1mjtFYiPHysGYKRnv+GcCul8PM7AW32Xy9sflrGwP3sZ4HXoe+K5nQ7C5jn8ySdl5zN5f949vrXc&#10;6LY3i2/nG4RfLb5FZxuPGemctj1rD3jKXu6G1os9rGB/DJtB3ZHAHc4PXHY4/rXWeH1maBJLWZvn&#10;bcwZPvE9x2rlfD9opvGeYRsu4bUcbSCf4u3HTvmu10SGV/8ARIJ12syhW28kdTj/AD0q4mFSSUbI&#10;6HSrZiMebtbdnZuxj3/z/jW9AGBWCIRttGBtH65NZGmhvPRnTcqrtbjr9OK3LeXyiI0dY1zuwi/d&#10;rqpnm1b8xPYThZdkqRqu7AbcD2/PtWjawJJchbiHClgTIwwDVLTo7bdvZmbIB+Vc/wD6q0YpPtCb&#10;ZLjCjnauOea2itDmnLXQtRBQ7QQysq7c+ZnFI7ywnCtuX1bv71V+1ybksbKMMP4Ts6/4066kulf9&#10;+7R7V4bb+lVclRdkTLcz7vKhLKc/NtXvmq6yzPII2Usu0lu/P9f/ANdJPLIlqzWz7vXk4B9qit4Z&#10;opTJdHaWX5V6f1qXuNW5S1NLbLy4kBIwF28H3z+FOVkdWSSQr/eyMcDqPyqMHH+oRSzL3x/SpLdH&#10;mTzOd3909uO9TqTfQrT3IScWkC7mY/eXtSm4iMPm4GzGF+Xpge1NuB5TMhdWlVdq7ec+o6dOKjE6&#10;Kkdv5eWB3GMYA9elZvU3iiOWD7hitGjIG5tzcEf5/rUitaQzKkgMnoV//VVmCKKP5Ly4Zmxn5m/D&#10;H8qeljZ26ttcnfn5l5wPWp9DXm6MiRkA8mN28ovkL3PvxSNZokguWT5d33Vb+VWbW5tIR58dnu6q&#10;v5/jT52luJGWWBl+XKbfc9MY4HvWco3RpGpyyOf8XQ7bPfG4xnOE7V8D/wDBR7xetr4burPzv3a5&#10;BUHHQYr718dXkMemyx+cwZY9o6Y6V+Yn/BTPxGtlpE1nbvu3SMFbI5HsO/1rhxC9+K7s+nyW8pcz&#10;6Hwj4b0+88VeOrPR4pC02pagsMZ2dWZgAOPrX9EnwG8Fj4d/BPwp4GtVUNb6TCm1F/2R2r8Kf+Cc&#10;Hwvufi5+2J4N0NYWkhi1Jbqbd/CqHdk/jiv6IvCmhQ26jUZkGyFQsfYADivtsjp+0lJ9rL/P9D4H&#10;jTFcsqdP1f8Al+pesNHTSls57r5tkyHB7nNexeN3232mX4IXdCPvemRxXjGr38l5dRTRMW2yIF7h&#10;Rkc16346kDWehzRt96EA/ktfYUUoy0Py7FatHa6S5kso5GX5iv41PMiywY6544qvoTh9Mib/AGBV&#10;o47/AKUS+I5V8J8a/t/fsGeDf2mtLuJZIzaaxbKzWGpRIC0ZwflYfxKT1H4jFfkx8bv2XvjJ8BtU&#10;msfGnhuVY45Cq3kSkxSDP3gT/L/Gv6E9U06G61RYpFyJkIOfpXn/AMTfgb4K8aWU+i+KdAtrq2nU&#10;r5c0YYEfjXu4bGyjFRlr/XTseZUoyvofzxgTxHa0e0KPuyDH4VGgK7YwjFmcALz09a/Uz9oP/gjT&#10;4E1idte+ElxJp/LNNZySb4378AgkHP8A+qvhn4tfsz/EH4OeIJtC8ceE7vT1XPkzTfNHIvH3WAA7&#10;cjt6V6MasKytH7jmlKUdJI8YVZXJkjU/LyrcNjoKikFwoLqpXaNytsPH+R6iu8PhII+1VUfJhW/L&#10;nj8ajl8HoxE7RsrKc/P1B/GiV1oClfU89kSYFgitwp27V4Hucd/6/pDJ5rR7mTqCWx06/wCB/wA5&#10;r0J/BcQHlGF+DkDsefU/nioz4PiRmRo246/Xsf8APpU3uO7PO/mDfvA2WbIGP8/4U1d247Fbp/D/&#10;ADr0KLwPGOBaNww3Lz07emT+Xei48DwOwCQZGD+78vgcf/WqRnnMjvHkEkKvZug4qFxIFwIuAOR/&#10;k49sV31z4FMchZ7WRSy4/wBWfw6fl+dVB4IkjBQWuFJxlmHv/T2+tSylc4clm3bh/FnLMc//AKs/&#10;T696YVdEDEqvz7mVh156f/r9K77/AIQmTy9wibbjK/T/AD+P6U3/AIQicSDfbMy4+Ubfvfrz17e1&#10;F2yjz+cTiTzxG33TzzzyRj+Z+gqLlkAk2ndzu+ueoz6A+3Fehv4CunQyC2b/AD19/wD61NfwJf4B&#10;Fmw7hS3Yk9M/X86n5hqzz2QNLJtiSRsfdVckH1/QelVpLe6+YCPd5fzMV6D1HXv+deky+BbnGPK2&#10;jf8AMm4HBzxnH59h0preAbiNlR4hgDjLfL0H+en86nmsGp5uLW+YZWN923I+Y88Zx9cf5FQvaXiL&#10;tCfLnIwCQecf0r1M/De5Ufv4VVScY37d2f8AP+c8Q3nw6mdiYLf932DMMj2P4ilKohx5uiPJ2gub&#10;g+XHEfukfKRk/wCHT+v0bLYXTF5DbOOpZtv0Of5flj1r025+HUsTbzEuNozk/wBMfkfY+9SD4bzr&#10;96ILjlSejHiplK4+WR5Q1hdgf6lcKfvD+I4+vP3v0+lMl0zUAqvFAvC9Gzzg9Pz/AJV6sfhldtJ8&#10;qZXjaCp446foKlX4VXBbJRd247VznI57Afz96nQ0jzdTx46NdSS4AJ6n0Y+/6VH/AGLeIB/s5I79&#10;+v5f0r2KT4XPGQfJXgYxH97p6d+Pb86afhhKpUsG27s9emCB2HX8v1zSv5BynkQ0O8dMhVHZmCnl&#10;RjkHv/nuKhl8NXkR4QbW/wBX6bv09uvvXsf/AArWaM5RPNbnIwBt4H+f88vi+GjllkCNt4LbcH9R&#10;n6+nBochcrb0Z4k3hu72kKdvPzZGT/8AW7dPSoX8NzR7XZ8n5Ru5Oc59P6cc++T7gvwtSXcgXaDw&#10;qsw65PrUI+FoYjzIVYL0C4ZTzx25/wA/hPvFuMkeJN4UuLkiUqd3A9Sv8+P/AK5pR4Wd5PPUs2D3&#10;y3bA6/55/P2i4+FyqhHkDaxxuLcEjjGf65xT5PhxEgIaFcj+FVwT6n6479fpQyo8zPDG8HvLIzZZ&#10;scdP/r00eDI327M7tvK9cY/nj9PWvbj8OrMptKruZhtXjJ7gnjPvj/8AXTl+GlqkbsI2ZR91dpO7&#10;2xjnj/PSoK5ZHhM3g3A2Rwsu3Jyqgfh1qpP4RcFlxny2G0s3Hf8AI/j/AIn3i4+H1hE/+rG3sXX7&#10;w9e3+PPTrVCX4f2h3SKi7dvbAzx0yf0H8upiY4qR4fL4VfO5dzYYfxdumOv+c1THhlsrGBwx3bcc&#10;HH/6sjt+le53Hw/tmDH7P97J+7gDkYzgevt35qhJ8P7JpAoX5VbBOOBwfy7fiKxlLlNfiPGovBmX&#10;U+XuG4dfQH1/z6VK3g7DDyrJdvGV7Hjt3/L+lexf8K+t0lM7xx9/m35x0547Z9f8aml8C2iDZBEn&#10;Cgj5hktgfr0565/TK/Yr1PD73wrMpWSKPG1TgbeBwcf5/I9DWbN4OuDJ5S91xGUX+L2/D8uK9s1T&#10;wpGoYRp0J3bcfz7Hn8s1my+FIHkCRqp6/LtAzx79KXMPlZ4+3haRdxFpuVlLKFHyn+fHr9KdH4Xy&#10;ijy+GXB+X88ev09eO1enSeFYAioIEztJK7ANxwB/QDp69OlB8PwoY5Qc7V+8WGWGDj36fj+NTzIZ&#10;5fdeEG3OyL8u7LYwPw6e3NUZfCVwu0GMvhgpyvB+bOcZ9M/16161eaHbsPLjt1VWTc3zA7Wx7/Tv&#10;+FZ9zokMbbF9fmVfyz7Z/n+NS5DUTy6Pwo6nf5fy7vmk29unpzjpnpUVx4TWRQWiG4rtOeOcZ289&#10;fp6/Tj0650S3U7tqkty319/Tkf49eYG02KEM7hdq4DkAZyD0+vX2zUupEfKebP4Qw/zQqy4Yjdke&#10;3X9O1VpvDDxMN8TfNhv3eOehx69gf6evoZ02NbgbHXcS23DBQTnr659fY1Sm0aBW84MjfLllZgB7&#10;56nP17/hWbrFJaHDf2BJLH5giVio4TZ8wOM/40TeD5TIHW328EKm4nHfGOnYdvpXdRaREDszgsvy&#10;t/wHrg5z+vT8CHTI/KyZFA2jbuYAHnp/n1qPaRZXIcGfCkwbckOC0n8WTnvjj/PbnpUZ8LMqKjJ8&#10;udp3L1GMjj/9eTXoUuixDy5Tjaq4ye5zk+v16c9RVX7BECoCoSnPzMOPlz+HAqHURPLI4mLwszzA&#10;GH73yr8mM8/j2yf/ANeaVfCJ2bzb7l27V3MT1P8ALHv34612cmmI6LvCjy1A+78oyPryP8+tBs4o&#10;mVtq7tuY/T179f8AD3qedFcpxI8KqwV5F/1mD8q85zxn/H8PXMyeGyoIiH/bPb154z3xkY/Gusks&#10;YJSyMseT95Wwd3P17/TvSTWdq65b5eM7Sy8+38z29abqaaErRnNHwsoOF8kjsTjmiuo/sqBucqff&#10;7Q3P60UvaSLtE/q9uDuXai1jazZNNlSnc1t53Lk5qC9h3I25O1dOlzg5mzx34gaeYj8q/dXIG3r1&#10;7/SuV0m/On6grsvbP0yOecV6t4u0i2ujt+Xcv4fnXnPiW0hsYyVVflX73b0/z/nG8XdELflO407x&#10;Db3cassu7ywB/PNSXUqXcu8H5cHHt0rg9L1CW2ttqSH5Uy3zYO7P9TS3XxH8mT7JafP8rbpF5VOg&#10;7f8A1qmXLHVjjCUpWRsfEnx3pnw+8O3GsXtykPlxsys7D5ce56dK/Cv/AIKa/tQ6l8SPH2rJbag3&#10;k+cYvlY4wOcHntx65PpzX2F/wVL/AG230DT/APhENB1f9825PLVgGzkgfQnH5Y6V+RXxR8R33i/x&#10;LI11ICY5AG+bJkc5JJ59v0x6V4uOre0lyLofXZPhvq9P2rWr0Obskn17UftEp+XztzSbjyo7/X/H&#10;2rtLRrea1kWI/LBEvlp3y38XPYH+XvXP2NvDYWW3yBj/AGVOT9fpk5z2Famn5jsZJ5fladMrGuM7&#10;c/ePPf8AP9cebPV3R62503hW6C39rpiSHY00ZkXr3/ma+svDXjfTfBVmfEU5VQsIVQuDnCkfTsOv&#10;/wBavk/4c2cV540sbeeXDtcAyKqnAwcnpwOnXOK+hfESKfBiQuFb9yzD5f8AZ6+/WvIx0n7SB34O&#10;P7uVzXtP299H8G62txN/roZsqvGFbH19hXq/hb/gqc2raNsnkEZC5j+T7oxyTjucH1/XNfBfiDwz&#10;p17qE11JEWkLM25W+Ynr+H6d/rWh4c02KO2kkRWX7oX5j359O3P6V6NPFVYx0PPlg6MqmsT7/wDB&#10;P/BQO01eeS+WZotsi52/eK46YH0z19+9ejeKv+Cgmh6fLN4eidpmNiINqndlgBlffleTx+Zr87fB&#10;eoT2C3T2dvmRVjdRGnYN2/P0/UAVuXNn4ju/E8OoyRtHGs6uPMz90c/T8OnPpUyx1ZXVzWOX4eUk&#10;+U+hPjP8atQ+Ifh21jbK4VnZugZt/wCnAz+VeN3t1NDZKZ32xyLuZhn+9jH9e3+PbT2kVvp0cDqc&#10;yhvJZiWZl3HnH+ORgc1598QVNnpsEEcS/NwjKpyv+Sa8apKVWonI9ajGNOPKjiPF0KT6xHDMu2S3&#10;mIRmx869PXqK1PDdpb6cGeNlZn3Hb6c9en09+lcv4v1dro2+rBWXa6ow3Drt9RjPSr2ga39ouY2L&#10;yb+B3OT1BHt/LH4V1xk+TlMZxvK5H8U3uJrCORwdse0r8pGePw6Y/pXkN/4litsQQuskjDagK9Py&#10;6f5FevfFtmh0VYLcMT5KhhyCvQc/y+ufYV4XpPhG8v8AxCk1+m1FLYjyMdD7j29ua2o04z+J7HLW&#10;qSWiLVxptxryLfIrYX92pUA4Uf59a19G8M/ZNKuL2ZMJtEeNvDLnk/mP0r0fw78NLLTvBX26a3w3&#10;zY3Ebvm7e2Bz29qz/EuhR2Xhi8tLVPlXao/2vlB56+vXn8ua7OXlSOXqJ+zdrLwa7HZOTtj1AEKr&#10;dQc5Pv8Azr66uNUNtp9tMUxGzmCQjHCjAB4/zkcV8d/AGGSCeTURuZhKSoLHOTlfXPAGeB6V9c6c&#10;kOt+EzCxZv8ARdzLFnAkC57kdcjv/KvKxkeWpGZ6GHleLieO/EjRZLWeSJwv7ubAUR9jg9P5VY8H&#10;x4VXMfCOe3qD+la/ihItWt4blR5jZCzfKSC2SMdeQc9/es/RI1tJZtPKgKsx9Pu7v6j+dZ1ZOSNK&#10;cXHQb4ts1Ia6BUbLjjbjnPf36+vfgiuW8bXzi3ZXY99vzZPOMfjjPXmu38WwJJbLdvhmklG7+H09&#10;fc/56ny/4j6xvtbqJCxkjm+XjnjGRz7Z/wA9cKMXKehtUlanck+H3llHjSQbmbJbqTzkf59/xrhf&#10;iTZrN4ka4lQFY92/nnlfb19PrXU/Ca+N1czM02fMQnJ9cnA6/T19R3rC+IpRtVgtREWVmZ5Ov904&#10;/wD14/LpXRFcuIOeT5qBQ+HJZdWtwyt+4kDE/wC1/LOa9Stb6SeN7SIKzSXSfeYE4A49+pHpXmPw&#10;ztjDfecufmZvu/7JyO3HOBzxxXp2k26TWNzNtO2O4BI2/L93/Pp/OtK2srhhvhOE8fzGfxFHvfd+&#10;8J6Zzge3Xnjj+dcd461J4dJklxtzwS3OB7fp9a6Lx/Ky68J3Pyxrub5eD8wyDg/3f88VwPjnV2kD&#10;QuJN2em0AjOepz6Z/T0rahT5pJGdaTuzD8GP9p1ks7dmO706f59sV9SfBO0b/hBbqEc7Zs/dJORk&#10;Dp15I/T15+aPhvYrJqSyyBtpbdt6/KMnJ59hX1F+zxbvdaPJbtEd0lvOyBsfKEZW9euAevPPeurF&#10;fxGzLDbnDeMLBtOlkM0ZbnODnBH/AOrk11Pwl0pioDP8qwyMrBc7sDr/AJ9apfG+ygsbweXHs3SF&#10;fTJ5I79PrWn8IrxpreFwjZKqPmYc5Y49f8P1rx638N2PVhdVUejw6arrqFxMy/LZxtlh1yyAHv6f&#10;TPWqEksbXW3J54yqjpgcdPX8Ki8f+LU8P6XcWakr5w+dk7heAPxJB7dPYVgaP4iN9bRzmIsiyMdr&#10;fxDb/wDX/XFeZGlKUbnpc9nY4746xSreMF/hk6dP4xz7cV6B8CNBSSyttakwqxWke07TxKWG0evB&#10;5/A9DXJ/EfTbnxHq7WkC7pLhjhUySdzDGfb0r0PQZovD9jD4filG21UBzzguSCT16Acf5Ndsvcpc&#10;pyrmlWPS7XVEbWrW2il3blLFlwM4JI69z+oPHoOZ+OmtGDTkjibcSys0focc9Prz2qS01Nonjvpm&#10;wILVSob1POMDpz71y3xT1FNRsomkf5hGGf8A2fkUZ6jkj/IryaME6yZ602+UxtNzqETvOvzbVCt6&#10;cZ7+/T8Peuq+GtmYdehkVf3dvBJKWTGN3px9Acf4VxvhKZxALtGYlZNh568f4+3rxmvSvh2kUcd1&#10;qMuRHsXd05AYHHX6/wD6qeLvGYYf3j2z4F38+k67Jby58qX5HHsTn+n17Vk/GSK3tvFUsHD+SGVX&#10;brnK4Off37frc+FWq2sfimKAKrNcbWUAZVRjBHtx/h6Vzvxct7j/AISC4dpW3IwOZOzblyOvb/H6&#10;1hRTlI2qfu6lz0LQvFLWdpDbrJnEca4bqBg5715v8frxLrw411CQojSdmbpliCv8uOK2nkksJoT5&#10;zBW7+wBGfb/PWuF+K3imPUvCrwwozRyQ/vNvP97j8semPbFZ4em5YhPzJrVHGk13PlGz3R+KLoyk&#10;bTGCNpGAxxkDPsfqKlutJaCWzg+95e5lQKMjKg5Hrz6e/rU/ivT59Cu7C/jUkX2qSvJ15jACj9Sa&#10;mlgdfFlxC8ZPk2sZRdvfcF/k3WvtHaVC6Pj1KX1ixH4ZmNj4jkidwpkXOPQ4x/I/5xX0h8ONWGn+&#10;HfOZlbbDl174H+f8818ta5eTWWqQ3McZTzFxhiBggn8efTr617/8LNSh1Gyt2CMPtVivnbQR1GM9&#10;P71eHmEP3KZ72Xy/eWOw+Jl1pl7oTatCnnRSOomVsbgSOnB985/+tXCWjeXptrPEf3artAZs4AJG&#10;M/gaPGk+s2NnJBZzMFYgSJ2bGDk/56fSqXg6Ke58NtNcqwaO4kG70AP4YPFebU5fq6stj1Kd/aO5&#10;3nhi3Y300WzHmNsUquMkqeP89ao6ZapZeJ4bhiFdg27d2GAMZ+ue9XtAuXTUYYw+1Zp1CrtJbIGe&#10;TUvjCx/svxPDHFHtaGTDbGA+7yRjP+cVzU/it3KntcyPitrX9pwPC78+SSPlHJ449O3b2rL+FV3J&#10;DHPbb+fv/wB3njnntwDj296rfEydYbW3edvKjkQD7pBOSQO/9fWqfwp1yG81hY2ztjiRCNo+bjJP&#10;15/rXd7NfVW0cqqS+sI9f+Hmqy6L4vmuZGLQbUMy4GCCwz+Iweldt8Y9J+1zWbs3/HxHut5FXbtH&#10;XPHGPoa81a9WK5t25RZrY53MctgcDnt8v616fbammoaLYpqW37uyB+MKxX+X9T+FeVUkoyTPSipS&#10;1Qv7OnjOK2+Ien2tw/lTRXBiYf3m2kbvqf8AOK6z4sSsLyxKx4C3CvIemSS3/wBb/OK8v+D+iMfi&#10;3pYB+ddWjLbmHqc/n1+h4r0L4qiWGB55FdjHdKpBU/KAP5j/AA/DPGRUKfKupvhf94v5HYaTEzaF&#10;IznuxbavoP8AD14r5L/aa8Pf2t4sunWJlWFUNw/l4+VRwR74GOtfVmhai0mm7EC/cZdvB+bb1Hr2&#10;/Kvn39qLSn0Wwu9dgiP+qC/MMhzlsg/54rkyep7PGI1xcebDyR8++HtQjg1a3t7KL5DJDHGoUcZD&#10;Hnp16/jX1B8PYZrrTbWQ4+dR8zY64HXJ/wD1gfWvlX4cpDquuR3Ex3KZgfLx93C/X6/X04r66+HG&#10;yw0exXYzLIwVWI5B+X8en4e9evnajGxw5X1KPxQtVXSJIDGPut8p7gEcdTXiem29tZNcaisagqoE&#10;f+2T/UD/AD1r2b4v6yr8KDuZZQoKkE85x/P/APV18VnuTbq2nSzfNHHvl3N0c9ucdMfzNcuXx5qZ&#10;1YuVmdV8Jh/bXiqPczMIN3GOCPXP+7+Ne+eAfh9fXQs/E01o2VhYKCpAHBkcgHnoQP8AgVeO/AXQ&#10;ms9Nm1K7T94VVN3l4xvbGM55PX8q+vPD11oun+EbLTlbZHY6cXmbb/y0kw5Hpwu0fh1PWt4whUqy&#10;v0Rx1KkqMFZbmx+zkYbK6v2dvnW3Yyn3Zl/Lhj+XNe0QQw3NzHOjrlY8c846GvA/heZLNTdzMytc&#10;TF5H8vqobJA+p4r2rwpcyT3TW0671WPEnTqOw/WuKMueyJqrlquzPRvhnYSC4UMME9PcGvojw4y2&#10;djH8y8Lxz1rxT4f29rby2mMMGjjbcQMH5eePrXq7aqbG0VVXdtwBt78/zr7bJ4SjR0Pk80qe0xFj&#10;pmvYxCGLfMymmzXsYUEMvp8zdf8AP9K47U/GllZwfbLrUFhixn5pAM8dR/nrXgP7Q/8AwUT+HHwy&#10;srnRPDV+t5qSxsYfLbIHGc/5719FRw1evLljE8mrWo0Y3kz6B+Lfx48D/BvwzceI/FusRw+TGXWL&#10;dy2Mdvx/Kvy5/a6/bb1v9ozxVdaZ/aE1npEMxSG2jbKyAHqSD+HfrXK/tC/tI+P/AIyXcOoeJdZk&#10;8t1Ev2dSdq5GenGTj+XvXiP2sSMRhvmb+6cnnJ/l9f519RlmW06Hvz1l+R8jmubVKq9nS0XXzNqa&#10;SFZN8Ekki7sK2PvYOABxz6f5FHno482Jd27aC3PP19qx0unIyB97hfl3ZI7evbp/9anQ3SyxqkUu&#10;FbtgnIz9P0r3LnzyizWW5R2w4dd3RmB7g+n+eOfWiO4xI0cWcLjjJJI/P29O1Zsd7E7Y2tzzge3Q&#10;EccnirEM5VMAL8rYYLjgevb27dqB2LsU6D947qd3JC8nGP5Z/wA96lEqrJuJXcv3V25xx0qisoy0&#10;ZfO7kgt0HT6Dp6/pTRMwYo33Rk5bjH/1qgo0WkR0WI46Hqe2On09qI5zG+Cxxzk45PNUPtLqNync&#10;542ce+OPwB/CpPPBC7pGAHDM0eFP1pAXvM3p5ZbBXna3+ev+elCzxjLylc8dcVTM27IHzM33Wzx9&#10;f88U77QgGWJwV9enrj8D70xalxXUvvU/Nk7v8568D/63Z0V0hOSCuP4tv3e3Pt/nmqInJG3I+6fu&#10;tz/n/PvTkuGCfL8rdMCkBpC5z+9ZSf72/wD+t/np0xTWu0AwVbB+90Ocf5/lVHzsMThsbsHBx/n9&#10;f8Hvc5J8zrj+L/P+c0A2y39oy21GIUY5Ynj/ACP0py3BVt7Nu/2mX3//AF+tVRcElWV1+9hcHqe3&#10;Ude/+RS+aT828/ezzzn8vpTIkmTrO6gjd8pPdevsPrUi3RXERPfHXpx/9YVTDDd5Ybn129fpx6U5&#10;X3ELvzx1A6c/5+tArSRcW62oVz2+X5hkZoS47D5RjPHynOP/AK/Qf15p5DHCYGfTt7UqyMeCzL0+&#10;ZlPr/nrTvYdpXLckoD9Bw2eFPH+etH2ggb12twcr/n/P9KpmKngt8vK4H9Pp/hSO7M27f2A24H6+&#10;lHNInlLjSqDu/efe49Ov1Hr/APqpY7vJBP8AFnq3THY+368VRLyA4V1+g5H8vrT0wx81cnA+9n/9&#10;fp/nmqUu4F1rkBeW29fmH8s96c9yFGSff/PH/wBaqYfBUY6cYDZHf2/z+lGVQ8L/ALo3D8f8/wD6&#10;qSkFnuXBcMG+Y7tx5Xd1/wDrf1+vJb3Sq5BJIXv9ccfhVVWVnHlgH5j7gc4z+tPidpN2S3K+nAJO&#10;P8/5FDkEVqWg275ml2/LleOnT8P0p5upNy/I23jt+X8/51REgLfe3dV9zx1/z9Penbv33mBO393p&#10;z3/njNKO5pLYuJck43NnOMMevOf8/nThIDIFQgg9NvuOnvWeioCqR5+VQdv9B/SpIi0mTu4/2TnP&#10;+HH6YrXoZl7zxK5kC85J5Y4654/ShZwF3MPTLY6H0+v/ANeqqMF3FQdrNlvmGOwPb/P8nLIF+6fl&#10;fA+77f8A6v8AJ5TbAsC4BCoCMBce/r6f5/SjzRvCttZj/CTnJz/j2qq0xwMqW4+X5c4A/wA9hTlL&#10;A7EUYX+JR0Pp6Y60BcuecIzl399zZzjj9f0+vWnC4Zflyp2nay5P19eapvjOFf733SV9D1/p/nlU&#10;LI23f3+VdvoeaNx+Rb+0oCdz7RngL/L8qf8AalVcLuLH8/w69/p3qovy8j5ey7u3Jo3L93duGPmy&#10;vXv/AJ+vegfMWDcCNWZQO+3t+HXPT0oF6uQzcn+9046Y9P5f1qrl8/MW+bv0B9Pf/wDXSxyCJ1ct&#10;2H8PT/D/AD1qhXLYm4O8J/tNyuT/AJNAu8bSq/xZ+X6H0quJV8vaY22jjBB9v88en5OlJbmOPP8A&#10;tHk/h6/nSHcm+1MB1+UHGVHb+vSpI52K7QedxOO5OP8APUZqogVmCksN3Xbjjntnpj1pVmZfnA25&#10;AZvl9vf+dMd+pbN5tXeZOVX5tqngevrj6cfSkkn+6oCksuAqnsQfXHr9aqiSVG2gNw2R7MOf/rUR&#10;y7ExjHzfw8/l/n6UBcuG5LYkYbv91TkH/GnJcuG3kY2r8238sfz9qqeYCFWT+L2/zn/61KGZlxsY&#10;qzfLzkdfXv3/AANA7lpZkL4YqGA+b/P096kF0QMsT6fNVJXUEqi/xH365/U/r+NCzMy5KNnHY49P&#10;yPX9KfQXMWxcjBl2j3Zhj19f8/Wj7SyleDjcOP8AJ+vrUGWQkgtu291GeP8AJpFJPz57ghsnqOf8&#10;e3/13EU5WRYactGoyCOxPfnn6f8A1qctwxbk8f3c57Dvn25/P1quPmCj1BHH0+np/P3oOSWUMyr3&#10;O3tjg/h3/wA4TCLuWBMSqgJlc9ex79hTfNJKxeZ1GFOT9PyzUO7cd+z5h8p9/X/PJoUB2A8xvXHY&#10;9+w/H+eKRoWDLhs7x/3zyP8APt3qMXexPMyE7rn9DgU1oJNgVlKr6r244OQP/wBX50gSQjcFdumG&#10;Zc5/Mc9qNzOT00JGuG6EMdy55B/r7/8A66FuGD7tw3EcdRimLbTBdpjKtxt9R70v2eUycKx2HADL&#10;zz/gKAi5W1Hq2CoCH5R8noKQTMxKkhc/3qY8My7fkY9OG4/z1oW2kd2VEYlh82FOT6jt7/l64qr+&#10;6Fx3mMpUR/dxtbHb86abkkqWHXnP+fbP8qc1lMRzHyc8sPb/ADx/9aoxaErnfn5vw6/X/PNClEmT&#10;a2BpWHB+8MfKQfmycd6UTIuNr9QCG9Qf5Ugt5eqvtx/tcdPX0OP89ac8DbtrHlhzubJ6fiB/9ejm&#10;RUZaajVuCxB3Hp8p5GDj9eOabIxx1YKCcBm6Hr/n/wCtUj2ZK8S/dOGIXqP60z7FKjHA9/u9/wAM&#10;9+1HMiiPzMjhlzu5BGCDzz+QP0ppY7QhfHXbu/H+Yp5gLDnd8vP3SM/p7+9NFqZUYAbuBwO/P+H+&#10;fQ5id9yN2Cj7hGOcY/w/z+WajZ/vKeNvG3IBbjjP4Z5/ngYna0kK70ixtHy44/H6f4VE9m+3bjav&#10;Vvk7f5/X68ikhDVeN1Lc/KpAOevtTJHfq33cEBd2eev8wPpU5tHU+Yo4weAv07/5601tPZXzGuRn&#10;Cjy+fT/P+QTmQWZXdiNzLIc8e/HrTCwO5cZ7bV79P6fyqwbP92SFb23ev+cUyS22ja6/w9AT/n/P&#10;vRzRM7PmImfCYPZeu49ORmmStuAaNWY9ACenPp+H/wCrFTvA2fMKDjks3cZI/wA//XoS0kJwyt0J&#10;z6enb/PSjmQ9SoTiXYFz8uWXv16/59aJHkRv3Y+ZlO0sfp7/ANKuNphGWZBhuO3p/wDqprWTFtnk&#10;bs5PzNjsPanzINSgyAbWOcf3m+bP0/T/ADkUhMZ2r2429+3X1/yPcVoDTpMq5j5X+Lnp/kUz+zZQ&#10;mIx8u3nv/n/PSl7SIWZQ3BTnCjnjd0Pv+n+ezXDyx72fdxn5ucDsa0H05gzFjtXb+A4praY7neC2&#10;5ePu470e0iVyyKEsjdB0C8jHy8//AF/qagljkHy4G7OTjt/kZ54rUGky580Hcu7djcf8/wD66U6X&#10;gqFOV6Yycfjn6Ue1ig9nIxpAdvmGPB3ZbK7fTpx/n+VedJFXiJju5bC4J46/pW+uhSMmSvvu3c9B&#10;j/PpTm8OeZ8gI7j5l4HtT9tEfJI5ySKVAD5bKvUbcc/7X5Y/yM1D9lxJu8j72BuC/Lj8/f8AyK6S&#10;Tw66ttG7d1xtPzcdP89/rTH0F2baV+Ut9f1p+2iLlZy22ZY1PzMvIXb82e/XB9fzqvKlwuSFkbc/&#10;fJz/AJx/niusbww7jHlg47bQuOP/ANX4VG3hlkOQrbgOef8APNP28QszkZrNtjFUbAbDNt6/5/Hv&#10;+ME1tOhKSJ8xOD8p6/y/Lriu1k8MycFFZePuscf57+9V5/CTHAMa/wDAV3Y9/wCn/wCqn9Ypi5Wc&#10;a8Dlyrpt5+64+vHT/PtUP2SXHRix9R29a7CTwxJJzs27ep2+g65FOh8KqyhTCW28Ky/l6VLrUxez&#10;kcaLKQqVG/oPurnPH6de9QvZSNJsSH5S3y7v/rfyrvf+ETLtuMTNkdlPBzxjj6U2Xwc7Y/0c8ABf&#10;l5PsRjnv/h2qXiYFezuedvYSynMqttH8Xtnt/nvTJPDLSfLFFh2+4ACQfb6f0r2r4Zfs2eNfinrs&#10;ekaBpDsGYlmMeOPf04P+elfaXwG/4Jw+AvCFnbap4/tBeXSruMJPyqfr396n60mrofJY+A/hF+yD&#10;8W/i1erF4c8MTPDJjdMy/LycZz/jzX2n8BP+CUvgvwoYNc+Kt99quAu77Kvr6V9c+HPB/hrwfp66&#10;Z4a0mC0hUYVYYguPyq9bwpuzNHuycndjFc9TEuWiHGFzmfCHw+8I+ALJdM8DeFYLWFVC7o4Rn8T3&#10;NdLHZ3MhzK5ZuoA6d6n+02KNiRhx07Zq1FqtuSIIU2gfxVySlKWrNFHlM8Wd/CnmyNt3dFartjc3&#10;EaeW8wA67QMEjrz/APWqyLS2uhumuT/tLjvWZqgtbE4jgYgLSKJbnULJnxOPbjgU1FhuY/8ARXXh&#10;fXFc3qOo5TMUmFxj5jWeNbu7CTek6N7bqVyjc1q21ONi0YLd/lGeKxW8RXlo7LdB1UH72K0rXxXJ&#10;KF3p93n61DqklndYLwL9Fq46ES8iaw15rv5EOe3/ANety0lhtVyyBmPLMaxdEs47cfaBB977ta3n&#10;ySnZEq+hzx9f0pDje2ppWdxJIvmmXKs2V6cLir8OoLHjOc9BWYjPsCh/lpyy8bEG1fr+n41cZA43&#10;NZL/ACypGP8AgW6pzdBYxk9/xrKilKoHZm47L0qWOSRvlkH12j9aq6M/euJrPhXQPEljINYsEkb/&#10;AJ6fxD6HrXnPiz9nuPyWfQb6Mx8ny5vlYe2R1r1RGk+yA4xk/NTrqMmFSFXceNvpXLXwmHxCvJan&#10;p4PMsbgpfu5O3bofOt58LNd02RjJYPtJ+ZYyG7e3+eahk8IXSDd9nLMVxtx0P+OfWvaPE3hBb0NI&#10;oaNv70bcj34ri7rwF4thuvM0vXbkZP3Gwwb06149TK6d/dPp8PxBWqR9889k8K6raz+b5Z2ufmSR&#10;eCPY4q5p+hSx5823kRE/5Zu23Pfgngeucg8V6nb+E/F9tokl1OkM0kallaSP+ICotc0jX7SxOof8&#10;I5ZsEjVtyxnlSDxjOP8AIrCWR856EOJuXR/mcXpWnTPFtjAHyso9/wDP6VqJp19bjam6RRgIyrjp&#10;/kV+c37Z/wDwVz/bP/Zs/aM1n4I6V8M/B9jYxCOfSr5rGSSS4gcZVmwwGchgR2Irzgf8FPP2zviQ&#10;0cGq/FJtNjkyqx6HYJbbd38J6sfYk5/KvCxtLDYObjO90fS4NY7MIKcEkn3f/AP1a1vxFZ+Gbf7X&#10;4l12z0+3iDGRru4VBjBz97t+YryXxr+298ENNV7HSdcuNXmT5BJp9ufLJPfccKR7jOfpX596Trfi&#10;/wAZ6p9v8a+KL7UppGy097cvMfTHzk8fSvQ/D/gx7vy7fypNioPMjUjcB9PT/wCt614s8yi5Wpx+&#10;/U92GT8kb1Z3floex+Nf21PGOvTMnhvwlbwx7yVa4kMm7/gIAH696811z4vfFPxLIf8AhI/ErRwv&#10;JvW2syIkX06ckcdzWrpHw70iAqzTyH5N26NeV56H0+tX7T4c2plN1Zlp1U/NubDH/E+v+ccssRWq&#10;S1Z2Qw+Fpx0j95xscF48n2pJS6suRLN1PHZs9Mev/wBeum0W1ma1WVxIg5K7gBye3HXoa1U8FXSo&#10;bhYlZZGxtYjb9D9fwq5Do96wW1MDQouSoEny/nznucUc3NoDsVreP7QPmiO5R6dvf8qtR6T5wEeU&#10;UyEhduOP88enStHT9Le4fylvN427ZFmXB+mf8/469noiwH7JbtJ5e35lXDA/gelVe5PNY5/SdBuL&#10;RlE1vIy5J5YEKPy4/wA/hv6bo7Nc70wcH+HAHbgYBrZ0/RrpJt9qF4HKyKAR7ev860YtMMhaOX93&#10;Hjcy8j+lYuLuHtWUrTSbguzA/ulwWK7fnbn1wfSuk0S18o7rxI9zr92RSzdOvt/KqltbRxuI4YjI&#10;y/KsjOdo/T9e1a9jBGrNcm1UL0ZomI28nuR/nNBnK9zU0mxsYp8SWTL02iNSTk9M9v611miwRwHJ&#10;KsvIZyx68Vyen23nT5UySKJN25W68dgOK6DRlkXc/kfN5gKyTMQW/CiOkjGpG63OqsruCVvKt7fa&#10;xONytgc/j/jWxADHCnl/e3Y3cH5e9YOn2sZTFy5YBs7Im4B+tbVkjJaqsD+XvONzdAK6oc1jz6iS&#10;ehrW6xxqzSS4G35Qq/kMU77bG0CRyRqpX8z+lUmnltNsUjjG76/ypk2pC4lElxKvycKqnqa05rGP&#10;JzGvJdhId0IbzMYVc/4VE1xdmGFZP4j6cemarQpIXFzcuGDL8mxsd+P5mrdq6XECyXZ2Kv3fn5P4&#10;f41XxE6QGrceXDJET86k/KOc5xT49PuZf9JulZFRuhY+n+fp+lQRXqC4a4SL93nKlx2/xqRbi+uG&#10;ctJ+62/d2/jU27g+ZbaGgktihzGobaOF9Kju5kuJMzFo2bmLoP6/WqVos5aMMQWPACrjA/8A1+1R&#10;SEvIxlmO5emG/wA//qqXLQmNP3iw6NczKrf6uP8AiVj0qxZQ3EjSGUfxYPYBaqq0oXbHJtmb+8wx&#10;tzjj/wCt0qSOW4mtQudu+THXp+AqNLHRqXE0+2ilTzFEnXlm6fSrkULCOSJLP5WYj2x7VXS2gR45&#10;5ZWkbdhFz0HrWgFikVU3FVUZbb3qRSZXtkjUMrxsqrwFqO/uJyZBCh+WPDHHbrmrVzaksqRR7sKW&#10;X3+v4Vny3nl6dLNPKPMbKfKPurS5eg4vqef/ABT1FNO0Oa4Eu4+WRX5F/wDBS7xw934r/siK6X02&#10;r0XPT37+nav08/aL8Qf2f4UuXt5CzEEbvbFfjD+2n4xHin4q3kcUzMqttZgw65xj3/z9K8+SdTFx&#10;XbU+0ymPssHOd9z7A/4N4vg/c+JPi/r3xRvrL9zptj9mtZjGPvMQWAPftzX7G+IrpdOsVsLZeV+9&#10;9a+Pf+CI/wAApvgn+yPpOqaxaeXe64zXsjMoDFGwVyOO2PpivrG9Z/EGqiG2O5Vky3HXFfpGU0fY&#10;4OPd6/f/AMA/GeJcZ9czio1tHT7v+CWEtmfTklHyr5imWQ9eor2Lxkok8OaPOE/5ZKAxHsOK87vt&#10;NtbHw8qzOSVkTaqnqc16V4xAPhzSbbbjdGvzY6fKK+gpr3kfG4malqv62NzwjO0mnRjduwo5rWOM&#10;7ax/CbwQ2awRyA+netjp1FZz+Ixh8Jla2vl3UdwknR8t/jVm+sILyHlQ3H4VH4ihzZtKp5UevWpN&#10;Jm+1afGxXHy4atLv2aa6GaS9o0zGutDuLaP7XbxK396PHBriviP8Gvh98WtEm0nxj4Tguo5k2v5s&#10;IYY/GvUJsR5kaVtrDbt7VReGO3myXyv8S/1rop1pGNSmtmfmn+0n/wAEq77w7cTa/wDBj/SLblm0&#10;2dixT/db/H86+UfEvw+v/B2sPoXiPRpLK6ibEkNwm1j9PXnvyP0r92bjw7ZX0Ryqkt91vWvEv2i/&#10;2LPh38a9OJ1/QYzcx5MF7CNkkZx6jB/pXoUcdGXuyOWph5R1ifkXHoGnsvzIApPJ4wfwqQeGdPdf&#10;M8sbf90DP+H5V9BftDf8E/fjV8LUutf8G6T/AGzpNu2R9mGZlTBOSOjEY7c+1fPR1m5s5mtbpGSR&#10;W2SKyncjZ6H0NdSqRlsZqOtmWYfC2nMjBbYFcZ2lOv6f5/CnHQLMx7XjX5eeWx+gqmniREcQlo1Z&#10;hjBNRt4oLfJz8q/INvXv0/8ArVm60exfs5Drjw9aee29O4Hr/nr+tQL4csnbcse3qNqjp/n0qC68&#10;V/vN74wfzPt9aani1SMq33v7vf8Azx78dKn2i7FcrtqaI8K6eTvkt93zZ+7nH5iqk3hayD58obd2&#10;fl7f5NMHi8IMGXJxgKAOhNVZ/F0pUEzNtz/n6f59RSdR9BqF9yzL4ctYZNvlxryTuK9Oajl8PWCB&#10;VMMf3hu3IO2fesuXxXK8/wB5vlAG3P8An/69QXniaYsCLgnHfHTp+X9fwqJVr7s0jTsaJ0S3TcCQ&#10;3ccdR9OPepItDsX/AHihe/JIHA9/8/1GGPEchTmTPGRuy3b/AD+VNTxI2MGdvQFnPJ/zmp9su4ez&#10;8jem0m3EGyRtvU/d/TP+f0qnc6dax8FlHy5LemPbr/n0rFk8TyvGCzZ3KBtySRx1P58mqkniJ5Dx&#10;uU88kdfXP4VLxEUtylTd7m2dNtnlzMR83J3Hk+49qDa2qHlh/vBuG6fnj3J/lXO/8JArv+7ZuuBg&#10;N1zk+3p61G3iB1BXe35jPU/n+VL20e4ez1OqaC1WbIGctnyxjbx/P/I9Kb9n02NmCtHjqOnzfy9v&#10;WuVuPFDrIMOyjjOFxnOP8/jTm8TxGTLyleccsBz7c/T9aXto9yuU6e6j09TkbVwv8DHB5P8An/Jx&#10;TvlsEjEqop+UbtrnBP8An8+axLvX952/N8xPyg9fcfl/hVK51nzG8p5W6/MPy9O/r/8AXqfbRKcH&#10;LQ6T/iXCFg6jgfMMYx/Tqf8APFRNPYxy+XC20bV+Yjpx/n/PTmZ9eYIoDNtbnbnt2HoB+XWqp1ox&#10;sHa43bvutxjtznNL6wCp8qsjrZJ7GOZlYrt2n+IY/X2/n+aXVzYlvL8z7yn5eCOueMDpmuTTXkQ5&#10;dmyzE7jxjufr/nrUVx4iV1H73cR1LEkYPsT6g1P1nyK9k+p073FrGd3kjbjqqkY+nr/9YVn3WqWZ&#10;cEW653f8s8ct/LvjrXPy+IHk2gsylgBtVuv/ANbvVGXVdwMyyMzYHzZPT168/wCNJ4h9ClTUep0F&#10;3q64/djb6bduCfX9f0qGTW43ZlEXmKuRngYPv6HHPvXMtqNzFncueWCFZP8APeq41V5IstHJjORu&#10;zyOv+fep+sSDlizop9X3srsuOM5bAPX/ADz7VWbUF3PKFXAz6DvyPw/XNYMl8EZmVCAuCSwySOfX&#10;69famPf/AC+adxxJk55A6Edef6fkcTKtKW4cqNyW/hdGlEfzDI+6OwGc5PH/ANaqdxdWvyhyR8w+&#10;8+PTv6dKzZp32fNA3y/e9+oyPw6/jUPml5eI2bGGMm3J5HXk84/E5HNZSrFcvKak18pQlAp+bHys&#10;Dx9f0x7Y9qo3urQROsEbfdGAvTJ9Mds+3t7Yp3U8rzf6psKc/ePyNnvk/Q/T86rzI83CW8nK52nP&#10;Ax39Dj/PNS56XGNutQWSTfvc/Lu2t+HI9P8A644qjcXkJgy0nKrlhu44HT2xgYqV7MRfvGh3bl+U&#10;c85GccHI6/X37CCTTWcfJAfu5Xbn0z179c9+tZOo2y7FG/uTHFgOv3cbSoAP+6ffpWbLfrCiRB/4&#10;cHDEEcdM44/+vWtPocsqArbeSpGfTI9V6+o/L1FV5PDd0xjC2vylSnzBuCOhz7Z+v64LsPMyzfxv&#10;NvSFcj5m/dleflx+BJP5fSq09xtTETP8zbQz/eGD6E8HPcdKvTeHbpdzfY/LO4hl3Dpwc8jjII6/&#10;nVZ/D18q5Ee5dwBjbPGfXPHf9c/WZRkVEzbh8zSKWyRI3/AW6enY9/p3FVbmeCaRlifd8+I1VRxk&#10;8dT6/hWrNok10WAZsD5TJg84J5Bz7Hv0xx0ph0Kf5g0Lfd+gzn9OSM98VmuYGzJluPtEpVS+6Rc7&#10;eQQPTkDkA9P/AK9UZJ242yKo8vOPXI6kd/589ea6BtClRf343bsbk24GT29vx5/EYqCTQkWMOU3c&#10;gKrZwxzx7+/51nJSb2NIsxXmmSRi0W7dz+p7Hv3+tNDO0aiFflODhRyW44+7+NaM2io6lQj/ADIe&#10;ikE+2D6fXvz3zHHpMibUKv8AKmWwx69eh9v69an3gfkUri6uWbb5I+VjuXsOCfp1wAR+lUzJII23&#10;yZXdtZmIOTjjuevX1/DONVtMMafutxXzOdmBjr37dD3x796hOnIx2MGVl4UEkDnp1xwMD6Z5o3Az&#10;55LlkVd7dx98bd2On+evFNE9zGcvF8mwBg2RnPTJJx/U+1aEdgjfNEp3nDhl69j/AJPIwfSnLo8Z&#10;Zf3WVYYO38entjr1pB0MncwfdNu5X0PduuDzUaCdtyFpI41wvfI/I+35jHFak9lFJIGYrkD5l3Yz&#10;k/X8x7ZPel/sxF+XaytnGVyADjqefpT5WFjNWzbHzde/7vP9KKvtFMjbI5flXhfuHj655oo5SuU/&#10;qik1mCI/OdpGepqrd+J7FImDtxj7xr4n8af8FU/hZpUYmXWLd03NkK+TwCTwPf8AL2rzTx//AMFf&#10;vh5Dp/kaTdL5kkQ3MrHg5A9D0z/kVzzzbCx+0jWGS5hK37tn3N4y+IOkQhpDeR7c4+YjrmvIvEXx&#10;N0i+vpkbUIhCq/KWYDPP3v1r85vij/wVC1nWR9g0XUl/1hI7leue+fyHHPrmvGvE/wC2l8Wr68kt&#10;LXxNsb7rbZPvEepH1OOcdehxXDLP6fNaN2elT4arWvJ2Z+q3jn41+HdLtbWK21yFBJ8pdpBhsAk/&#10;5/8Ar14P+1F+3b4A+GXhueHQ9aje6ktysh/InHPT6D17V8B6z+0L8Q7uBm1jW5G2x/ug7cjpxz35&#10;/wD1Zr53+LfxO1bxXrEumtfSSNNMQrMxAzk+v169eMVtTx9bEdLGn9j4fDyXNJs2fjl8b/Evxi8Y&#10;XXinU76aRPNYxZxy5PA69lx+dedfukuHvpZPutk/NnLck4xz0q1qUkVjZxwEEeSGV2UnJbkfnkD8&#10;q5uKG+1vVo1j/wBSjZHynnnpnB9evT+VRZyd2ejzcsVZHVWFsDGJBubEe9mZR04+X8/09a2vDujX&#10;WqzNJNC4DkbcZ5HP+ewqPwvYQ3LR2U0mFPLbuMgZz2GM+vPH1rrvD3imx0q4Mz2u5o/lXeMev6jH&#10;4d8VxVJ8ptTjz6l7wP4JvbHxdDPFYTMkbEs3ljJAHv8A7Ve8P4Yu9Y0NdJVG3fYNvztn5iDyOfcf&#10;56+X+EfiMnifxDHZ2OnxovmcOqZJOev6f/XxXq/iTxLf6NNGbFW5s9v3eOH2/wBP/r5Brw8VUlUq&#10;K57WHpqFJnk1x+zp4gluGuL2/REZW2r6Z5+uPc1vaR8GPD2j23m6rqasxJZ9xH5H257+vSqGteN/&#10;FGp3W1rhlXIHygD5snB4zxnv0yawvEev33l/Y5dQaQeSAqyN1+p5z19+n4VXtK7sr2M/Z073sehe&#10;HNe+Hml301hp8UcszW7ncuTllGcAn/PNUr3xd9qs/Mhj8hYpmRlXqVGMHt7/AOTXl3hfV9P0DxDD&#10;LdXiSeY20Kpxklf/AK/IP0+t0eP7I6tNosDfLOoRckLl88D8R39x2FaQpycu5LnGB6fonjp72z09&#10;HYsbdpY2UsOVHzA56Zwc+2PeqfjwjUdBSZirsJBLt5O3I3fUdvcV5MvxDNoFt9PlKwwy3Mciknlg&#10;i9QefvHGT2xXV+EvFY8TeGvLkDM8cKpIvvsHzcnvkfnVzw8o6szp1lKVjmfGdvLFDJCqMqSKsw4G&#10;MdPx/DH9TjW91IdWiQSFFKjCjGdwxnnjriu/m0NdT0zzG2t5e7PbgnOPbj8ePxri4lihuVjeMyMJ&#10;sKu3rk9Bxz69+lXE2kjrvF1xBdRQwOvMtirs23HO0HB/Ksvwf4Kjnli3oPMn5ZtuMLnkAZ/Cun1T&#10;Q7ibSLEwlm8y3jHmeXj+H6+mfy79a6H4PeGZmuPtTLxH8kbMepPTn3+avQw9P3rHl4h82pY1nwjd&#10;R6R5Kf8ALTGxsZzkdfryPwPbtx/ivRHv/D7R2J+aZFfGznLHao/ID8u9exeIrGRpY7QFf4EU8Ll2&#10;BGOv90ZrldR8NyW8klm7MZGlwu5CNg+Yjrz0Gcdq6Ky97Qzo35dTzD4QeHha3D6C7/Klm8ZXbkM3&#10;rnn+Lvj0717p4Ov54vC3nF2ZkhDMCw7jP4Aj9TXi3w184/EKcx/u42SVvL2AZ44GPqRge469/dvh&#10;rpUUnh2W127YjGVXbj7ozjH/AOvp7CvLx0f3Vzuw3xWPPdJ1aE+KZtJuLhfLukJh3McBs9f1x9BV&#10;q7tpLaRp9n/LbLHcdvXdn/Pr71g+KLCbTvGEcwHlsF+UE9OTkA/Wuyju7O+0C31VhGXm3LLHt/jw&#10;2PpkY9siuN/Cjst7xB4iRZ9LUCbLRzHeMnj2P4D9e3bwTx00qaldI/zYuvm3MOeRzk/zr3ScyPos&#10;gjj37SrIpz0Pp/wH/Oa8N+JESxaleKsSfLIT69fYEf5H4lYbSoTX/hkfwjvBaa/NaiX5WjKrlcZI&#10;74z6Ht6d6b46WKPU1uS3Efyt8w75Hc/3c9h1qH4Oh38RYLjcoYnp94HqefTNHxYla1Zii/Nl2Y5w&#10;TlSB79s/jW9SP7454y/cj/h7bpd3EkoO0GNhGw7Zbb6dsV0dvrcmnaZqFs4bcwYncuAMbRzg/wAq&#10;zvgxbxO8MTonzRoB6AElsH1GOc/WovENzHbQyhXx5kLbWZfx5x9K0cVzWCk/dOZ8VXiX9z88m4tb&#10;53ZxnC9+fr6d68/8YSRR+YFTlm2hvXb3/wA/pXWazdSG4Z2OdsJHK5PJ9Dyf6H0rifFKzuflAXzG&#10;YqvPT/P8j+PVho/vDnqNtG18NAfNeYKGLfKPl6k/57f0r6W+DAk0aw0ifLYuJZo3Vvm+VxgnGB6n&#10;+lfN/wAOrJYYLbbGxLTE/KACPujI/X2x3r6P8PQzWXgfRLqJfmRs/L7Sfl/nFGIe6Kwv8TUT48eG&#10;7qcmaOEr+8DbcHgbOuM8/wBe1WPgzpEMNlBevlVKqxX1whPt0OK7L4kC212wj1JNv7yE4+UdTkZ4&#10;PHVR/iOuJ4GjjtfCUrCDARCoLAcent3968itzOmz1Ia1LnDfFfUZ7u+aNt2GVR83fvx+Y/zzUmn7&#10;7G1jgmC/6uRuvJyOuecc4rB8cawZfFkUGzd909s5zyAf/rdPzrYv9QWC3jRflZrfjvgZ46/56ZxW&#10;MY7HTzWua2heILf+357tTukjyYyzDAbrx74z9a0dE106x4kj05JQ3mSRDd7cf/X9/wAuPONA1eR7&#10;e+1JXb5WMat26noM5Pt9Pz9B+D+kmTxpbh0wiqpkPXZhRxjB9TV4q3s2+wYdv2iR6T4simsdKuZi&#10;nGQPlPUKOvb9P0rm9esm1C0aUn5Vt4xu5+ZtuO/Tp39PcV03xWcw6IfNJ+bATvlsenuc1j+F4hqe&#10;jajevysU0cR6dfnIHX0H6V52Bp880/U9PEy5I6HJeELJ1uJrUsd8km5BtyQuSAPrz+Neu6ToMuh+&#10;CdQvF5/epAvJOGCknHTuef8AOfO9BtDafEGJ0ZZI0TdINvGCTx69fUV614puVtfCs2jIPme5Lscg&#10;FuBxUY2XvBh73Lnwi1G6j8QwXRlXZ9iJ3D1BB/x/L61vfEG7W71+/nikUKzI67iB975uP89a4/4b&#10;3UqxyOp+aOEn5eeo5/LBrpb7zdct4r6N9wVVVvmz865HqfQfTPuK58NeU5JGmJVkmybxPM9vps10&#10;W6QN9/j5mGB2HOM+nv7+IeLtbudKMNpJN8v2HzGHPJxnrnsK90+KOmvpnhye2G5d8mA3y9lGB19/&#10;X86+d/iJBNqPj6HTY1YqsO0lccYTb9a6MvjeTuc+PlamrHmHxf8AEenW0mmaY0ZjkRYxJz/G2HI+&#10;vP4Y9a6u5ttNub6+u5UHmz6eqxyAdW3qT/46CPoa8Z+PVzcXPiklWY+TdMVOPu+g/PAH0rrPBniu&#10;/wBY0m0t2k3MjKrHuF5/Q/WvqlR5aKSPkZVP31+7Kvi1lmu1s42VvLkYDap4IH0/2v0NevfALxCL&#10;jSJbJ5v3lrN8ij0IwR+Z+leMa5NFB4keXytqCbJz7559+1dr8JtSeyufPE5VVb5mY8d/8f5V5uMo&#10;+0w7SPawVTkrpns+sR2upwoJzh2j8vljy2f8/SodDjs/JmgEWcSY5XrwDk5HPP8A9aor6/jNss6N&#10;/rPmXuOQOKzfBk9xc36p5j7cuxZj39O5/X+VfNuEvZu59Epe8jpvC8Pm3VtuT5luj87MBgBQP5g9&#10;q6T4vW0lt43V4FKs16yszevpn3/Tp61yvhfUv7M1uG1yw2p5rZweScdj79+/qK1PjF4wg1TxBZXq&#10;zllkut+3d1GN3t6/p9aiMZOovRhJ+4zzP4zXyp4Vt7jZu8uQjC+xx6nuP/18Vl/DGeT7Zb3zHKyO&#10;q/8AfXHH6/litD4yTq/hUENu3ZG3aFxliemfp71R+Eckc+laQcbsMPlHcK5x1/H/APUa9bbDNHnR&#10;fvpnq1vM9y1m5Yllyjbf4iBjA9+B/kV6aIZF8NWbRuR5bKVbd0XBGPY8f1rzayhWC+UAht18rdMd&#10;8D+Q/wA9O+t78NYR2oj+V4Qq4zxyuCRj8K+cxGtj3sO7RZn/AAU8UpYePrO41SfZMdUTy2bI3hWH&#10;GfyHvmvob4zeDEv9O1JbBP30d5leMbgHyMfh/nFfJutXMOjTQ3UM/ltHdN5b7uvIJP6+pzX1D4d+&#10;K1h468N21vrFx5d3dWscqzMMLI23BX67geveljE5UlIinzRxEZIzvCxYxSod0cgPK/d9iPzP45Fc&#10;X+054ajvPhZJevEGVpG3Y7Yz/nvkelekW1mqWjNGnlyeYvptYdcfh6/zrm/jFDNc/DHULOWBuFP3&#10;ccDHB9+h/wA9fJwUuTFRfmj0sQuamz4F8HS3Hhz4jx2kS4j8wq/fIxt59xx/nNfYng69t7i10uG1&#10;KtukJcNj2GeO3HoM4r5RNif+FnqFAVlkwzfkP14PHp+FfS3geGSPxXYxJKuy3jAAyMg+/Oea+lzb&#10;34p+R5eXrlk15lDx9G1xqFrCv+rSbe6jGCpUkL6e3TtXlxsJ9Xv2jkHzSSFmkDYHU8+38q9K+Kur&#10;ro4tZ8BvOkCknqAq5/w/OvP/AA/L52tmyjJZVZY1XOcsf8j865sHeNC5tirSqJM9k8MxLovhjT5C&#10;GTa/nydDv2jan655r0P4dX+p+JYL62tHZ45rtA3uo/pgL/nr4z4s8UxWbRaLbz/u1EcG5TyWByx+&#10;v1x1+te3/sn3FlrXhTVr6ZdzQqv2dR/eDHdx/wACX64p4ehUqavrcxxVWNPU9q8LJY2bx25VcW6J&#10;vLn7z9SP1xx6cV7F8OtGXVNZhgln+WQB2K55BPbPsffkGvH9B0pAbVeVaN1Zs9QAvA+uefxr2r4Q&#10;Tw2njqzW72tGtxtC7jyM9v8APetMDTpyxSjJaXRwYybjQco72bPdvhf8PI7zX7W0vcyRbsOQTxgY&#10;/OvP/wBrD40+LfghPNo0Gl7Zo32N5ikblbG1wfpn8R7V7p8Fmi1TxFC6x/xOec4ArI/4KSfs4/8A&#10;C2fg9N4r0KxEmqaPCx2RrzPDjlfr3HuB0zX6xl+Doxw0XFdT8ozLHVvrTUm9j80vFnxb+L/jK/1G&#10;bXPFE8cMiyvbxRttRQSMDH5j8K+c/G1jrMvjFWu7vcn7wq+45BwTz/8AW9Pbj3TXpLvwrBPBlm+z&#10;xqFjkU8ZR5D34+8O/b3rw3XtcN94sjMtg67ZH6N8rAKcnp/9brXs4Xm9o7djy8VLmp6vqQ+NnaBR&#10;vDZVdu3r2AIHbPH5fTnj97HrHu/vKO3Oe/vXUeMNQkvZJtqn95u2ZI59/wDPp37c3BbShfljZRuH&#10;8XQc+lepRXLHU8upbmHRTEjKnaxBChe/HX/PapCqLEAV+bo21s5PJyc/h19PyjgtmijZBHhdv3tp&#10;5Oe39T061NDY3UisScM3XcxI9z/Pr1rUzQ6M/Pvw23cNrZLY5OB/LnrUhZigRZAw2g9DjAP0/wDr&#10;jB5psenXIm5i+62Wbd0PX+n/ANftU9tYyL8kylTx8y7SSQOe+fTA/rRcVmNtymdofcrcMDnvwOnX&#10;9entUjMxZWViqkqF3LyBg/THb+manW2nkVg5fOcbtpGAR26/59KPsJkbft6jBK549/8AP/16nmRX&#10;KQAlwAGIbORn8s4/+v61LCY8KI5F+Xr83Q/5H+elWBYKj73XqucAZA49j+OR/wDXqQWAg5kbGPXj&#10;t+tClFhylZWk6D/gWR7j/wCv9PT0e391j05+VenOc/8A1uKnXTZW3BVwe2BkZ6f56e9L9hnXo5DK&#10;xDfOvHt9P8/WrisV1yXzkrgevTp/9f8AKneZIQwUHC8Ec89O9TyWUgwkSD8SeCfp1P6e/qq6cyy4&#10;yrdT93kjr/ifxo5kSVydp8o8A9NueP8APFSbpPptbhlU+/T/AD1qythlcktjP3vXk/n+dSxaajyb&#10;cDa395vu+/8An3+tBXKVVbJ+X0xjn1OKcGYEqsmPm/D/AD0/+vVpdJdQA8W7gjnsOPapP7Jcsy7N&#10;3rt6df8AP8qOYko7Wzz8v9OlOXAVZCpI69P/AK1X49MYuzhOevy+np1+pqzBowUghNytyNvIP/1/&#10;896OZbh6GXsk8sKwxu43DtgdcY/rSBCB83GTgrt6deP0rbXRGK7zAWLZ+WNeP68fkfwp66MU3O0R&#10;Xb/Fxg8f/q+uKnmiPlZguknDbc7gTz+n8qPLKBS/HY/L0rfOgsBuEDNt3L65/wA/lzSLpY87YkeM&#10;c/X/AOvR7SIuS5iLGSxAGcfezknr9O/1pyQsxx8x469/b09B/nFbg0kNsCKox2DDjjp39OfqB9T+&#10;x1zjG4DA9Oe1VzRDlMU27q/mZ7dj+OfqTTljmHRG37stz071uHR5Q58z5vl+76/59P8AIF0OUEq8&#10;TKV5ww9/r16dPX8jniHKzH+zM21dy4Hvz/L1I/yaPschbIXHy59x+n8q6C30Rs7RGzbcblUZPf1O&#10;MZ/D8KsL4fYDypl+XdncPT175z25o5ohytHMpbt8pZCOpI5/D/P/AOqneSzDy3VlGeD05yP65rp1&#10;8PSvlTbFvlJTH16c/nx/Sm/8I3PvykEi5PTGen4//Wpc8e4csjmBbEJtIZe3zZ5qRbSUgrtzn5f0&#10;zn/P/wBat+Dw3cmLIt2+Ujnj0H45/wA55qwPD0ioo8pgNvO5T6en5+/9H7VdyfZ9Tm5La4lO6NF3&#10;Zz93p19P88d6VrSdzt2hT2Vs4HH8vxNdND4el2kmFe38WR+NOfw5ICFaJv8AZOfp/wDq/PvS9rHu&#10;Dpvscs1rOe/8P93p6Zz9aX7NKZP33pwNtdIfDlyw4hJ3cfMvoOuR1/z9afH4ZuVkx9m3dwGOcf49&#10;x/jT9tEI0zmvss4LBFxnnp7YpRayruVR0P3jn8uK6f8A4Ri5J4t8+w4xwPz/AC/wp8HhK8MqusH4&#10;r346f54qfaxj1K9nc5tNObO3b042r7H9e/8Ak07+zpmPloNzd89vf/P6d+ttfBd+A2bduDwQOevv&#10;7fWph4LvYz8sR7DjP5/54qfbxD2d9zjxpzk+YrKV5PzfTp/L/Jpn9mykqmWJyPm7fz4/GuxPg3UJ&#10;DkR/N947m/x/z706PwXeLIrPD/D/AHen40e3RXs4nIR6XMGd0Vt3qRyTtHsPrT/7JfeoMbtnB+7n&#10;r0/z/wDqrsP+EKu0iDJD8wb+HpmpH8HXrLtZNzFcq209ccen+T7VXthezRxcmkZj2t0P3cjHy/5P&#10;5A+lQtasMiFvm69OQOTn+ddrN4LvGXy8L93C/L+v+f8AGoJPBl0OURR/XH+envRGqLkscn9iZeNi&#10;+u3tj+vWmJbbU2ZPU8MuM8e/HvXYw+B7xlJG35l6s2e/Xp3pp8BXZ4LKNuSPl/Ef56VXtPMm1jl4&#10;rVpGIkjIC/3TyPp78f5zVuLSNquXjbPT7u3H+cD8q6BPCUlvFhD7/MvzHtxzU6aE0aMm3C9+/GeT&#10;1+lHtbdSlA506HHGNjdc43DPfHt7/wCeaiGlkHgN/tDt6nI5rq/7JRo2+X5gCVbOCcf/AF+9Ry6E&#10;6vvDLtY/XtQqvmTynLrpyq+G3L2Pl9sd+lCaezHhd3YfL0x2rphopkXfEPTg9B/kH9KefDyKfn2s&#10;WYDjr/8AX/8Armq9qJxctzmBY+YcSRt947t3Oe+On9O1TR2W0Yz/AA/MNp49v/r9OK35NFhK/wAP&#10;JI3Y6+mc/hVq28O2kjEv1DE5Pvnn3qZVB8jscm+mIrZ+9nnbsx+NOt9NPmeZJGu9vccnpz+Ht2Pt&#10;ntU8H2DJg/eb34PP+NOTwlZ/M4XjcGzu6+/NL2wWfU5GHTFmGQDu42/KOnvU0WlZGVhU5bKhu/Ge&#10;vT/P59hH4Xs4esf3eR/P8qJNCtEk2sq55HXaR70vaFI5D7Bg4jRf7ylen05pBpkjMFZs8/MW+vX/&#10;AD1rrJNHsAnEfzYIG3PP+cfrTm0eyI2rEu7GfYUucqyONNgCxwNx7tjp+f8An8qcNNEi7fL+Xd12&#10;9K6SbTrKJiVjXb07jiq8lrFvDhOmfbH159qOcOWJjLpwI2+Xu6hQq5yOT27VGdMZlPyY9tvNbnl2&#10;7Fl8nPHHHTt/np1pUhhZiEiUq3+z/n2qHUY7RMJNNx8zx/M397Pp9P8AOaYNLaFcYLfKTjOP5459&#10;/wDJ6HyQTgwL/st0x+WelPEKE/KvG7OP8/5zU+1kV7ttjn/7ODZRU4PKlvTH0/lQ+llshU9Rt5/w&#10;renWOOMnZ8uDwfXHXrVWYxY5RVxnALYxnH6f0/SozlIVkYbaaNwIQsAR/s9OMf8A1+lC6ThFOx8b&#10;d3fGD1PStlRGx2sBjoxz+v0xUyiGQYPblvm56H/63t71XMybIxJtFywEkB3H+IAjJ/L69M0n9jyS&#10;/ei/BsH/AD/9c1v+bErYIXpyc5+vrTleAAFNp+8D79OP8+9PmZnKXL0Obfw5O0rKkWWb5gW7e/Xp&#10;gfjUw8H3ko3RQMF3dM59T6f59R0rq7JIyAJAvzc/LnNaSxIqEkYP0+9/nr1pc8jTpc4CXwheB2Yw&#10;sPmHy/T/AD/nvEfCd9n7pHbBPTjvmvRJoI9hUqOnPU+1Z1wttGSAyjv90AH/AD/OjmkKyucWPC1y&#10;/wA5hYe/fj+mP1+lTL4PvDyV6/3eQef8frXT5ts4Kt6fexz/AC6VYgltmGBlfTJ6Zx/nkf0o5pBy&#10;nKxeEblQuFHytxx+Gf8APvTD4PnJCNt3Z9+OOa6/z7NE2nbxxjcO+KiSexIB3/Ngj736cUc0gsjl&#10;X8HSKPvhl9fb8vb6ZH40g8HTqNu4Muc7ff06V1ImtWBc/wDjze//ANYf5FEs1oiqoxtz8rE9D+VJ&#10;SlsPlW5zcXgqFmy0hYewHqf8PzqRPA0DsUZ9x2k7lAGBu/nx6V0lte2W9QV6YPKnnmpkuLRwFG3/&#10;AL5/T60veHexzI8DW+4nczH+HdjP+eajk8HQRlpWZjkg/MfzrqnurHyu3XG3YMjpx+VUbrUbIjJT&#10;5W4ZTH1qPeuPmXU5/wD4RW1iYh1+7zhSf6/X/PFCeGLJxzuXbgcZxjPXOPUf56VqSanb5xgYH3Sy&#10;+/tVc6rCPmAb0K+mR+v/ANer1J5olZPDOnZ2bOOny+vGf8+9WR4ZtHGfKXn+Hd1/P659/wCTf7bt&#10;1KjOehAx9R6cmpE8QwknGBu4ceYOfb/OeKPmDlEG8L6Y2WMQ5bDZHX/6+P8APNRt4Ts3b5oIx82F&#10;bbyf89qtN4ggAySu5s/xfn+XNRyeJbTkF/l/iyw/z/jRqTzlX/hG7KEYNuu3ru29f8/59ajl8PWj&#10;BiLZflP/ADz7Z/QUtz4ojPLzsGz6Enpn37/zqtN4kilVgoU5+98x5o9CFOV9SOfw/ZjBFqq7uBlR&#10;1/yB+NRjTrbewdBk8/dHJ9f8+ta2h+HPF/jG6Frofh+SXzGG3y4z6Z/KvZPhj+w7468SPFqfiY/Y&#10;7djlvMXnH+eKj3uhrzRPFNK8F6l4klW10jTWlaRsfLHn3z0/z+te/fBz9hHUtZSHWPHh+yW5UHy2&#10;T5yvXp/j3r6D+G/wR+HvwxtY2stNjurhVH75lyR+Nd3H512wEsGxf4UXHApXC99jB8AfDrwV8PNL&#10;XSfCvh+OHC4abaN0h9zW7cSzyLkxbTnpj+masENGo8tVTPVm5P8A9anx6lo0BXJ3yE/MxWlKTe4c&#10;plg3g/dQ2+31yOAP89ql+y38gzJc7evyKuc1rA2ThZCcn+FUFQSTyEbIosJ1ztpFGNLpV4SGMjY7&#10;f1NSWGnSyzbFuSuD/FVi9upGP72JsLz93pVRA0UvmW0rcsT0o5QOi0/w/MrebJd7vbdnNaMmi2l5&#10;CYnVfm61h6ffakuFkLFR/FVyK91CC582eRVjY4Vt2cUAYfibwIYgzWzHbjpXnPivR9Q01naDe3cq&#10;oPr2r3K8urO2tBdXUqMm3I8xsAD1JrhfFOq2DSNdWAE1uyld0MW8enWqQjy3QfFt4icFmX+6y8j/&#10;AD+tdl4W1Ma8+FAbbyy46fWuJ1bUdC0+5uI7qyljkd8xstqTj246fpXdeDPDLaZpCXiBo5Jl3Nu6&#10;gdQMc9qcu4+U6gSLFEUVFx6etR28qzN9oaEqdxVW65Hfis2SS6ib7M14VZvusv8A9artvqESYaV9&#10;xY9e9RHcDRgmaU7QuB9asQhi2Cv1aqMF3bgFwo/3atQXay/x/wBc1diS5GGDA46dj3q1E4UAHufy&#10;qpav03vx/u1PGVllBKj2NInZl2WUkIgbJ4/CpY5N0mwnKiqJuAzmRX/SpoZVU5/iLfd/pT6al31N&#10;azsYpwoCAk+vetfTvBsU/wC9S2H+0VpPCentc4kdO/1/z/8AWrvLDSlS2UKq4xzx71hLyOuGiObf&#10;wfBLYSRNFw0ZH3fasuPwikmnRoHTYbdQbdv4u2fp2r0mHS2kXO3Pyis630m3khkiltNzo8iqyj7o&#10;znH5VrGXumUpNS0Pxx/4OAv2MvsaeF/2l/CmktILO6/srWhGuVSCTc0TnsMSZX/toK+G/hn4JjuZ&#10;Y3eSPdIwKn+4emTx09/b2Nf0Efts/AKz+P8A+zh4t+FV1DG1xfaRINPaSLcFnUb4m9eHVT+FfiP8&#10;OPBl1oniNtF1PT/st5ay+XNHMuDuBOQR1/D3r4ri7DuMo1Y9fzP1/wAP8dHE4GVGfxQf4PY6nwj4&#10;TMZWO8hhV/Lx52w/MQOD0646cV6j4E8H6u7wiV1lXgqwb50Hfg9e34VH4V8NxxWu2805Wtw+FkXO&#10;5Wx0PqOtelaJ4es7VEKwDMgXbsbkD3r4GPNzH3daV7kWi+DtKaXyDNJ5mPusOhyeM/TP5Vv2ngm2&#10;WPcbWSNh8xaLk7vYfl711Gi+Gra62BrRZZocfNt2np9OfrXW6foFqApt7RgW6hjkfWuqnHqzzKtX&#10;Q8oj8FandrIPsplj3EeYq4YD396ji8KJYjZIJFTkMH+bHP06V7A3guKS5aYSSDdyBH0Y9c/p345q&#10;kPDdyDJC8UMq9N0i7iPbv71u6ZjGtE82tdEMKrb21uj85ZgFPHrzz1q9baVbvKqgrznnoQfy4rrL&#10;vw+8CNILUx7sbvJxtfn36dKzZtLa1lcXEM0bS8xrIu4H8aVh3uZ39hTyoy28jKFPVjn9Rn/Gpo9J&#10;cx+VbOJJt2dw5xV6Lz4Bk2m1znzGSTH5jn+lPhuIruRnnklXAzGyR/ePTb+X+RTdhxKraPfxL9rv&#10;H3dm2sCP0/z/AFniml2YtJ9jJjCyLgZ9e4/P/wCvV4SJZ2xuPM81fM+ZG4I/EfSo57yIwM1xAu2X&#10;G1lUlgMHkGspKKeppFPoS6ZNfTScr5gjYD9ycKP8Oa3tMu0Z1j+w7ZHyQGk3Ec8jpWTpXkwR+XFe&#10;qV+Uuw53fn3rZ0210k5eCUlwpPzL/h0pRV5aGc1Fbo2dP13T7R1M022X+JIyB/Pmtmw1aW54hnXa&#10;Dna7c/j/APXrlLC1nNwrPZfMfuHAJ/StyK8aOZbe8SREYHcyx+3HSt1KSOepTp9NzQubu6hlMaSx&#10;4bn7u4imW9xJMp+1ROu3BRsnLf5PpVaWQOhktLqMcjPzDkY6etJv3zGSZpHQDC7SQuf89qoxt7v9&#10;XNu21G8SGM3JYxjJXbyfx/SnLqAuWLebIsYj4zg49qybW6WaJkMkjehzkfp/KrZN5CI9oXaOW34P&#10;WruzHlXMaVoi6j8ttPwh+ZT/ABdKshWDfuUCxqvIXvjPX/JrJtryC1uFlVlCudvuSPfNWp7yCX9z&#10;GWXaSF+np1p37mck+YuJdssMjRMNy8KcYxz6iqa3trp5YmRizL8y/r/OquoSFGZfMYKoJVt2Dmq0&#10;E01zOrxhW3bQu7vj/P8AnNZSl0NqdPqbKxfa1+2YZZAMrljzWrp9s8ESiQfNt5U/w+xrIsA8qIIG&#10;bzWfJLYrXit25/eMNzcgnj/PakkKTt1L9laN5q3Jfj/aXjFX9sEL/KcleWGOpP8AkcVUtPMZPMEi&#10;7I+qt25qW2WGQ/Kd25+fl6Va7GF7vckljmVflQspGelcv4y1L7DY7kt13MDuUN04rp76a4FwY4lK&#10;onJYrXmXxL1w20E0jHhVPyt0PpUVHyo6MNH2lRI+ZP2sPH76L4Qvpmcqu1/L/AfX2r8odM0TVPjX&#10;+0dpXhS0VppdW8QQweWvzDmTn196+5P+CiXxTFjok0NsSGeJl256j1/lXkf/AARj+Dlv8Xf23bHX&#10;r+HzLXw/atfSM0WVL5wvOexrlwFF18V6u33n1mNxEcDlMqm2jf3bH7WeAfDsXgD4YaH4I09BH9j0&#10;6K32qemFA/nXoHgzREs7bzpUy2371c3pVjJr3iFLZfuq3PtXoX2ePT0SAn5um3v0r9Uw8Op/PuMq&#10;Pbq9WV9etwunRgAs7TLtZugrtfiPOLXwjpuW+fy1A79hXIa2t1Np9uW+WE3CjHc8/wCNdL8V8waL&#10;pEePlVct/wCO13RXvI8qXwo3/h1BL/Zsclx8zbc10xCg+3Suc8ATBrBYjj/VjpXRHOOPpWVT4hRI&#10;tQjWW1b6Vn+GbgCKSzf/AJZtnrWjd5WJiM/gtc9Fcy2etkBuH4/Wrh70GjOfuzTOkdVcYKgj0aq/&#10;2USxsJ15z/D/ADqaOYPGrHkntUN0Qv8ApJZvlGAq96zjfY0lbcbbwG2k8ndleq1LLDuUhlVvwqop&#10;mvI1mgDeqjpSrrEkErW97Dt/usvfirtJ6ozjKPUoaz4cguomRIVGc7lYcGvmv9pb/gnp8HvjVp93&#10;JbaOuj61N8y6lYxhWLf7X94H0P6da+qBqdhKMPLjd2ZarXNrp1yMwyLuXgAjrW1OtKOkkZzpxlqj&#10;8Uv2iv2G/wBoT9nyWa8vtGfVtMzgajp6bsLnqydRx1IyPcV4i8erYkPkMOzKoJPHbpX796/4U03U&#10;42tNY01JLaT+GRdw/Lmvk/8Aad/4Je+CPiBqF140+HDLpd9JGXaOBf3MjDn5h6n1GK7YzjLdnPLn&#10;g9rn5YS6dqTfK0Ens27p+n/6qqyWGrBP3UPy49T6HoM81758Q/2dfiD8LNYk0rxb4YltwshSO48v&#10;Mb47hunYdcVzH/CLJMisbUHIz8wHH+f89a2eFurp3D23NseVHTteQ7CjD0+b8Mn/ADxUcmj63MGC&#10;RYOct6mvV5PCG8fPbr2+vvTJPBjJN5bouBkFemPxxWf1XzK9r5Hk7aJrTxgCNeDz1Oe5/lmpI/De&#10;vSbn8hcKMlWx1457/wCefevVv+EJhdsiLcd2PmAGBg8VOvgxFUeXCuNuNo9v/wBf8qPqqK9tLseR&#10;f8IzrMe0sjburblB6n1/+v8ATNQ/8IZrZ+dhtw3y9f8APp/+uvZ38JAQhGVeykr6Z60q+ElZWLRK&#10;WbjLMDn29/8A61H1QTrdzxRPA+tCLeGZQg+bK5A6/wCenSlHg28bbGsrc4Xb+HXpj1/zxXtTeEIw&#10;ihUHyj5WPQYqufB0PLNEqrgkfKOOf/11P1VD9seOx+BdQMvmtI38WGJ7ZHP06DPuKdcfDm+nRXWd&#10;/cKo9+OM85r2i28LxSrvO3OMjOD7fnViz8JRPHs+XaGxgN059encVX1aIvbM8Jm+HNzv3CST5eG8&#10;vOOnTpTl+GsrYjlaTzF2+35Z7/j6Zr3FPCcJuFR4EG44Df8A1/pUo8JWyNiNdox2brx/n8/yPqse&#10;wvay7nidr8Ly7MzLMuDlew/DsOn+elPHwwgKeWN24fdG7p69h+o/TmvbV8K2glWBtwyuF7Dr9ecc&#10;9P8AEU0eGdPgGDGAd2BgAjn6/wCcfSn9XhYr20up4Yfhurbo1ib5pCmWzn3xwMfQ/wCNVovh9beZ&#10;tjsv3anduDHcQDj/ACPx7V7hc6DaiXywGbao+baPw5rLbQbZpvliZuf4s4Pt/nn+q+rw7Gntex5C&#10;/wAPraQ/LC2B1+U8nkY6deh9/eq//CCReYc2m4MMbumPbH9Ov6V7Vd+FbEPhIu2WyM+vv1/LtWfP&#10;4dV2ZHj6Nnb6+v4fp+lL6vTXQn2kjyeLwEswyIPQ9O30x61ND8NLUoytbKfm+VWHXjHv7frXqyeH&#10;raSfItv+AhuMcc+x6joPWrg8Pwbmh+z/AC7clVDc8d8+2fXpT9jDsHNLqzxd/h2AwjjtFO32K7vb&#10;JPHfvmo4/AqnfGbVW5yyqo4468j/APV9Bz69faXbxoqeQO23PGOvbHfngZHWqM2kWZn85YNqsfl3&#10;fTuB3x19wfWj2MOxSnJbHlH/AAgm3cEtGb+FJCM57dvTHXpVaTwY8TshhVVVuuOvP/1/XvXq19pA&#10;jiWVU+b7zJt5HHP6/wA/wqlPY7E2zQLhSckqR7++OMdD/QkdKHYOaT6nmkng4JhpIo2O3gtjk5/l&#10;/nioZfCUiwqkkW7/AGT/APX/AM9fx9CntjFcbdisI3+TaPvHOc8d+nes+9hRR5QVSVX5csc4B6+/&#10;9cfjU+xp9io1Jdzh7nwovl4ZNu1tyqyDnn8fSqs3hwI2xYt3zHy9v8X48cY/zzXaXMc8iKSOBty3&#10;41Vnhn3bsRtzlW4AI7dOoP4f0qfYwK5uY4y58OJBGvyN97gBS2Pbnp+lRDw95KgtBu59Dgnkdccn&#10;/HqOldZepK0SlWyRn7zDIPQ//W69+eKz7kbFKo44xuCsMseMjkj1PHr2NS6VMqLkYP8AYbMm6VN3&#10;Hbocj27jPT/61V5dIhdOvRirbF5/ya2Z5/IBkhf+H7wQfy/Lpjp1qjPqELJsEu1m3cK3HOfwP6dP&#10;SsZRjE2RgX+gmNyHC7dxUqwUAgDP4ZP+eazTo6GNkYLu3dMYz6nHQcdvat+7uiYXyVU7gc56fL1/&#10;+v7E8VlXNygEUZdmVs5x26cdPw+veswsZU9k6uwkVeGHDKSOh/P24HTt0pG08xwqd6/JuKtuHHzZ&#10;HUjn05x9Kt3FwigloypI3dOp/P8Axqg+oLtEcKYJbAXq3XjgHj6Z9frWclbYqNr6lWSzg8z5lUs5&#10;K7c47dc4/wD1d6o3UUb/ACqVXawGARzxnI54/wA/jYmuolbIHvluSv1z2/l75rPudQWZysG5sr8x&#10;j/vEjPJOfX/9fWfdsHUrvDbxhUUruI46d/8A63+PSq9w1pCVZ33sm0Mg9zwP8/pRf30bFypKuy/M&#10;xY8HGfT+Q7j2rPuNW3rJsj3bV+ba+Pfv6cZ//VWMnEpRZZnRoyRHIq7vlbdxnk5/mf8ADrVC6Cp+&#10;7YbQwYldwOz5c4ps+oyvICyfdkb5vu9ByT05+vY9jWfcajviDxvznIbHIwD/ACOPf2FZ9dDRI0Fe&#10;GNxKJlUBh8ysMj0Pr0/DBJ+sK3ixx7yZNxjY/eBJOOmM+v69uazTqLFSkjfxYJK+4GM+3P5e9Ne/&#10;kceTHx8vG5Rk857dumevHNSBenuYxIEaRVxwfm6j6egGaablT+9dg4T1IIH4f56etZo1BwGf5dvl&#10;hdrnjgcn3IHTiozeS78KF+bjI529OffjHp+tBcUmbLXsLMWMjcn/AJ6Y/pRWI1xIzbjDtzzt8zp/&#10;47RT5kXyxG67d/FOdPJvDMq7tx/fY6jjv9f85rEOpeMLfbBNe7WjYhju7nt14/njPpX6YfEv/gl9&#10;rEI2WEm4KrBflyxYDOfYYx9TXzh8Sf8Agnh8QrSRpRBcKm0ks69Mcnt2H+euPjvqOJp6Sgj7hZlh&#10;auqmfNfhuw17V5UePVXZmXoO3fp6n+n1rqfCHhHVrbUpNR1W+Zti715xnnkY9emOBXoGjfsjePPD&#10;cfnpAytwPu+/T+f5/U1a8VeANb8N6K091GwYbR8y/juIP4EdeSR7V1UcHLmu4nLWxa15ZHknxS8U&#10;vpkctrDcK3A+bJGMg88DH19/fFcB4Y0y6u4X8VXMPy+c0Vmp6yueS2McAdPqRjuB3GpfCPxn4715&#10;TY6TJILiTav7s8qOOvtzj2+ua9esf2TfG0Hh6CxbQXhWNNscKx5YLk5PA69f/r5r2Y0JQjoeTLEc&#10;0ryZ8u3Fjf6jfFZX3FNxI28FvX6dP16V0Wi+ErmBNq2+5i3zMqn73HPTnkemenPTPv2g/sZ+KYYY&#10;5p9CcbSWkVkPTHQn69v8n0vwB+yZrGr3cJ/seNFU7UyvB6/r+HbvnNRKhM1+tUz5bt/Bur2OnS3o&#10;tP3kiqFbdjavOfy/Cs260i4sLPzbwbWlDcZ53E5PT8PXofrX3Rqf7JFvp2hpNc2icRgESLzn6enP&#10;Q4OPwrynxJ+zFe3wN1Ba/u1XAURt83J9Pb3/AK1yywkr6s3hiovRHnP7OHhi8uLr7WRn98SrLGO3&#10;H59e9eueMNO1dLe3ntrXe32VwTHk4YMcD354HTjFbvwH+FR0K+XT54VzHuAXaVGQM9+Tzzzxz0r3&#10;3QPhHp+q6bFDc2S9RhT25GeO3UgY9e2TXi/VlVx3Keqq8qOE5nufA+v6B4nm1/yAXSMSbmDZIKgZ&#10;A5P+ev0zdb8K6mi4BA/dksdvqfvf4V9kfFH4B2Gn3bahb2qfvF2sY8nPbdkcdfYfzFeO+NfCdvoW&#10;nzPOvzrn5v7uenHHbAPp7np7kcDRglc8r69WlLQ+ZdV05IdX+03E+/yZk8v5jgsD0Az6n/PSsj4l&#10;axa+D2bWbd18wMrwlpBuzjJPHTHT6muj+Ld/aadMlhaSqXQtuLHv3Jx0Ayen9TXjfxc8TyeJLi1N&#10;q2YhaoIQeM4UAnvyTminRjKqorYK1aUabl1Ol8L+J5fEVjczW6N++uJinzdCVi9u38vzr1v4M2Nz&#10;p2pCxuTt+12ayHfwMke49jyMD2rxP4NxxQvb2LxllSV5ps9NpUcfp/k19A+Bbixi1Wz1C6PlRrEV&#10;ba2MlTtxj2rPEQi5OKNMPOdouW52ui6R9ntL6F0VWKqUzwQ2GH6fjXnNjpP2vxFJGD92bdGu0fe9&#10;eO/459+K9c3WtxqsDx+WI7iNi3zA87c446cj36152ksEHi2aIMq/6UU3Mx+7knIwB2PX88da8mn/&#10;ABD15c3sz0PSLK3vtOhsI9rSLGoVc4A6KQMewP5j8O7+F3g57bzUeNnZpCscPq2Tz+Fc/wDDjSpb&#10;y8tJYYVZfK2uN+4k4HB9/wD9eBnFejGO00OT7JPcBU+zr5ki43BSMOfck5A9/SvUoxfNc8utL3eU&#10;pw6Guoayzxfvljm2wSLzlVwCf+BNn8AaxfiJoo0Z/wC0ZhGGzcTNuyOsbrn/AA78Z9q9k+BPguz1&#10;a4utX1aJlXY04Q/dRCWKoD9M+/HNeZ/tfSJZW9xbWKEqNHA80MeGc9fyQfn+fXWhy0+dmFKXNW5O&#10;x4J8INBe68TLcyqpaZwqq2MKMjdkd+hH4cete6+G7ebRkmEgOGmy3yjjeuf5/l+NeT/BrSvt3iCS&#10;+ibEarK8XIxgyY4zx/CR+uOMV7N8UII/Ct7/AGZEw3jyy2WA+YLyOPQcf4152Ip82FbO6jJxrqKP&#10;IPiZo7xau16sOVRg0fJ6ZbHasi/vb3TdOWdpmRfMxNtbgk5z+P6/yHpHjbQotQFvcYVlkUMzMeAO&#10;44PY/wCHOa8/+JunC10+aOHG1vm87/a9ffI/njFeLGV4npdbljSLh7uwnWSVixjU7ZDgcHH88V4z&#10;8TpUbUrrbyZF3YX17V674BuftGh3LB13rCeTnj5WP4H8fT615N8QLRodc83YZF8wbtpOMdeTkZHH&#10;1qqOlYmquamQ/CNJoNXnlnChVRlV27gcnsf8gd6q/GONmvZEB+Zoxn5wPT+n+eeOm0XTY9Mv7eyj&#10;bn5jJ3yWI/oB6isn4p2TJGb0QZwi7fLOenf8/f3rqlL96mc0YfuWmXfhFYJZpLOr7fJhTOSfm+To&#10;PfP+R0rA8YXTQXscKNy33l3Yz+Ht1+laXw71KRPD1wGkb/VKF3L7dev4/p345nxjd/afFCx+YpWF&#10;dw+b2IPt1/z2rSzc7kfDTOf1nfFNJCbkFtoyojIyMj3/AM9q5TxNL511ErFdwVQy7R3zwPXv9fwr&#10;oNblP9tc45XLc9vwHUf/AK65++hFzeRMyr9wbR+B5PH+elddDSVzGXY6/wAHQyWws4gNoJUyfMO5&#10;zgnt2/Tpya+jdOu0/wCEL0e12qxS1YszEHOJGb1Hv+Q618+eBUF3eQwhV2oqYXcV5HH+fqfw920y&#10;GQ6DawyKreXYjgP3K/Q+v4nPWuLE1OVnRhafNLmOk8F6k3ivwzbxv8zR/MwUZb/WEZ9D+f4es2r2&#10;h8M6PHZuD8y/N3w2M8jjH+P1rB+BF9HZ3ZmkZfLS4kik2ycEEYHPGRu5/wA4rc+NU+3RZdrqjbGK&#10;hWHB2A8Dj8sdfpXHX+FHoU/iZ4hqcyXvi6K5Ubgql9yjPI3Z/kK0tVaaOcW/2gYitVXO7G5sZH4c&#10;fj+oyPCM41HWlnKNkMys2OPu5z+vFbOr27y3k0Yh3fMvr6bSP1/SiXu6FR956lTTbGaz0i1j2/Lc&#10;XMjn5s8A4H5+w/WvYvgjZK/i2N1dcSLGOwPQf0/oK8/u9HaNLaNx/wAe9nnhsBmJPP8AT/Oa9K+A&#10;djPc+Ko0Ublhg+ZVwOwwfr06f/r48TL92zrw8eWqjrfjPbM+nQxqzbZnXaOuO/6ZPpXNfCib7Vpu&#10;smX95DHfR8AjG7bJz9OtdV8VJIfstnvXcq/X6DP/ANauJ+Fd+1rLqmlLHt8+dZPm5OBkY6+/5/hR&#10;gZRp02zpxPvzSRr6ZoQVptSnhZTdSIF+i8/lnFazeIm1u4kurpf9RCqtuGNzAkZ6+lW9aItFjjjl&#10;H7mMhmx/Fyc9j1rltPimslkmbdmZz5Y39eR/kf8A6q8itU5qjbPSo0+WOh6L8P7Rpr+S3j3Zlt/v&#10;MPZj2z6fnXd/CzR4db0XUoJJtzWmoblXuFcN/wCzD6c++a4b4Uzub7+0iFwFYA9cYGMcH0PP1rtv&#10;hn4gTw94wvtLYn7PdQuNvYMoLp3/APrn9CsHPl5mY4yLlaxr/tDaP/Zum2L+aqrMvmSHOOBgenoP&#10;pz1r5U15mfx/JqMpjUKrJGx/Mj8MHuetfXPxymXxFplqPK/491KKQ2eSEz/NsHrXxt8W79fD0c1w&#10;j/Mtuzlucjc4OM+4r0Mt1qWXU83HS/dangfxWYz65JcyAblul3Fv9kEn8OnHv0rW+BjQamxtGIEn&#10;7krGT1Pz8dfT+QrnfiBMNR1SV4Wx5yTTDPTByB1PT+n1qv8ACHxO+ia1AzrtC3wVmHfKkAde/wDh&#10;74+wjHmjbyPkp2U7+Z3Pj7w/OJJL2FhmQIHbdjBKZ9fbPFdP8MrKSXR47kfN51pudlXGGU7SvHTI&#10;ANa9x4bTW/Df9omDCFizqzEfd/l/F6fhWF8P9Tj0i9utFZ22DDQLuB653D6nH6V5Mqis4nt0afws&#10;9KYTHw5bzSO3orZHPUjjNWfCNxFD4gk2n9y247t3IOG/T/HtTdOmivPA0c7N88aqOc9CSPy6flVD&#10;wmpi1dkZcLs3bWb7vTIx3+vsc8V87Wj8SPoKctEzY1aV7Hxa1urtj7C21Fb7xGGz+X49apeMZ724&#10;j0yXc/8Ar87sjn6d/wDPeq3jnVFsPG1vHcMQv2cZb6p256Yz9fwrWvI7e60qzaXho/mVuw469e/H&#10;b+uSlG3LIK0tzjviClzqmhRW8UjfvLeMqmOV4GT9Mn/9XFVfhNJJptlBbB12wv0JyOCen/6+Rjj0&#10;2fESmPTFMsW1hHtWSRjjAI75x0x0rE8FxAPvdNu1RuAzzk+/t+P5V3v+G0cK3Pb9ChllvXnf5dvA&#10;G3POSc9fz7/pXY/Yxb6Gblh92EBefb9cYFc14T0+Wa5jT5v3iruDH2Hr65z6/wAq9A1nTCnhuVo4&#10;trNkLntwcDr6185iI22Pew0r6M8c8cML+7tLOEfM1xIWyw4+7kc/Q1v+AfFd9NbyaQlwWZEBh+bo&#10;Cf15/wA9q53UYiNUuJn27bXckec9WVV/LvV74axwHxRiTKn7Idy4+Xoffnr/AJJq6mtOxpT/AIlz&#10;3z4feP21O1jtdYnBBtIyswwcY4+b17dv5V1njW3j1LwDdJIFm3bhGVwf4cjuPx+p9a8V8FSJO9vB&#10;E3JtnDM3y5Ib+X+e9e0aZpFxceEbkKjMzRiYLuJycEZ+ueO1eJKnyVtD0JfAmfEen+Gg/wAYpLFI&#10;QP3iHpnqy/8A2Ve4+BYJD4zuoMbtudhC88E+n0/zxXHad4V+y/EbUtSuYv8Aj3zIuMnjcOM5OeR7&#10;dfoa7LwXKkV/qWpSAbjb/KS3AO/jHOO//wCuvaxkvaU16I8+jHlkcf8AtEvNHqUEcbbkX7m5fY9e&#10;euf8jqOe+G9sBqk2pGTd9naR49wB+YZ9/b9foa0/j5rNrf64trGzfK2OeMcYwf8A9fSo/Amky2/h&#10;trzq9xNjd6A/5H+FFP3cKl3HUXNWMXWNRvbzxJHF5jMI0Z/u4IZvb6V9mfsL+Cv7U0jULIHzDb6f&#10;HJJDjBk3EHnr/h2zXx/4c0h/E3j9bcIvlR4aYMp+6ACRzweMD8a+vv2bvGUvgPU9QgZdv9qWbwrt&#10;/hYEHPXn1/ya9fDyp06kPabW1+48jGe1qU5Rp79PvPSPFOpS+GfFH9lRBvmRHVemeCB+YxXtvwks&#10;Hurqx1CeTb50JmZvxPT0/H+lfM/inU31zxo13HvZo44oY/Q/Mc9/84719W/B7Rbybwvp9zIPl+wL&#10;83pkZx+uf8Kwy+nGtjJuK0Tv+JOYP6vg4XerWv3H0V+yfPc6prEs23csfLbj0/hz+Z/Svou7tbfU&#10;9Nk067h8yOaMpIrdwRXgP7GmlXNvaXl3PFhmDx8H7pBGK+gVYGPK91+lfq2WxlHAwufj+cSi8wnY&#10;/J3/AIKN/AOX4TfEuWGztNlhq00zwyqvyhhHgD8gD75NfEcmgO+v7l/6aljjLZ2kA9f8/rX7ef8A&#10;BQb4Hx/GD4NXV7Y2nmahpZWa3K+q9vbIJH41+SFt4ajTU5jPFtkRHzuwNp6YPp7/AP6q9KjH2c2+&#10;55kqjlT5TyDV9FZ5UV0baWPKjnIzz9f8eM1Gnh2RNrNC23J+YZ/H/P09cV6nd+HrF7lFEKtw2R7E&#10;9fy9f1q0dF0+CJj5KsNufl7/AEz7H+ddXtJbHNbU8nfw3cNGubf5mPYD8+n+fen23he5+6I23YHz&#10;KvQfX9PTn8K9KbR7aZd6qDxkrszx7/5/xqax0m1Xauxfugs23P8Aten+c1PNIbv2POo/DdyIlla0&#10;ZWbBY7SOmf6VKPCt/JiH7KwZm+7txj869LTSrZV2wxhvlyuRx0qzbWFvuycD5egUc+3HeleTDmke&#10;ZjwdfA5+yjO3j5P84/x57U1PCeobxGbNiG4ZVP8An/P4V6g9jC3Ji68dMZ6f57fh3aLG3fcwAbHO&#10;/j9Pw/nS1FzHm8Xg7UmALW/Tuy/mP/1+34WLbwdfArJJAvXG3aO/5fz/AK16AtlGh2jdu6Lt+n5U&#10;14bZG5kPHJbdnNI05jiP+EOuvvZXPTjPT/8AX/L8aY3hK45IQfxE/u+nOcfmM/5zXaXbQb8FV69+&#10;9UZZYQNrD73Qjnv/AJ/z1Yjl4vCVy2PkU8+nTGOePWrEXga8cblVeVHXPI/z/n16ay8hQpzz/Eet&#10;Xkmtgdqnjr8v54/MUCONHgqU/uwVUdW2r19OP/1f0FiDwZKSTn5e+1uvP8q6J57ZSSW74b6f5/nR&#10;9rhDcdP4cntn/wDXTuyjDj8GqHzI3uPX3/z7/jUieD1CFnb7ykD/AD+f61tPfwA8ncOf4en+f8+t&#10;KL+FY2Ik2jvuxgc/zpqUkRKJlJ4RhjGG/u916/5wP19asQ+F4nbcztjnduX/AB+gq4uoRsmF6beV&#10;YDj/ADihtUXd97+LAx3OOO9LmuOKIz4ctl+XGTjpnjP68/5NKmhQeb5kf553dz/n6UkutRLkmTO0&#10;+vTHT88/TjrUba1Gp8p2bHRsc9xx9f8AGkBOmgW2MY9yu8/5NTxeGrIMsjRDPXp1GapjXowV2t83&#10;oGyR/n8O9WbfWolRQX+b/Zb1H19KCfeLP/CPWbNygzx92po/Duns+zyFU5z9znGf/rdf8mrHrsCn&#10;mUDvz/8Ar96mXXIWnyrDHX0z/nH86AvYsDw1ab+Y8Z6/L9ePwp8PheyPziNWyCGbAPUZx+PFVzrs&#10;AAzKuCQVbHH+elTw+IIGI/fL8vof855z61QS1NS38L6apUvbdzlT278jFXB4asnTiBRu5b8CP171&#10;mx+KYVOVkX5kGdh79OKG8WQ44nGF9W/z/hVSfoHumgvh6wyQIV649v8AOKbLoVkVyI05x6e1Z7+M&#10;4Fbasy/KfvcVXk8b2ny/6Xlc/M3HHOam4/dNM6BZu+Bbg+YeGK5Ht2/zk0/+wLUoHWAcnsuc8Vi/&#10;8JzZp8v2hc5+VS3X6fr/AJ4qb/hNrI5jN2vDZO719f8APvQO8TQm0KzyCkIGfvY9M9B/jTJdJt0P&#10;lmOP06Z5z/n86zJ/G9ospL3MeV4b5sn6Y/yAar/8JraAnM0fptzu/DrRcNDaOlQZZUj9yvFKthbE&#10;sWC/l/n/ACKwn8c2yrjz03Fvus3Xn8v/AK/6x/8ACZ2pTc1woXP8X1xVX0J6nQR2lurbfJXOe2Mf&#10;/XqxDbQE5QquO7N1x/n9a5Gfx5aQB8yrxklsnj9KpS/FGwjckXHPKrtwfy7+v1qeZLqP5HpFtFaY&#10;G4qNwyefbn/P1p7QweTklfu445IrzeH4r6eVAe5Ud2/z/wDX606T4r6dP92Y5Y/NhuB78/5/qc0e&#10;4+byPQGhshHhWxkn7v8AF056CgRxbQp2qS2fmH6/56ivO4/irZTJuM+3LYw0h/8A1fSnP8T7NBuM&#10;3bkLn0/ImiMo33DW2x37eQrFxyc/KRgfSmStbs+YiAd3T/8AVXA/8LNtfuvOzEn7v86d/wALJtP4&#10;JT8p+6vJHqMVpKce5HvdjuJPs6jDPtCnk7eTVc/ZY33c/wC0OODiuMl+JFrjawJ43Kyjj8eeM4/+&#10;v2qCT4iRFsZ9c7e3zcfp6H2+ubkgjzdjukazUb1AbaP8j2ps8tm6FldWbqPlA/Dg1wLfEED5E8z/&#10;AGTgYzn3x9aa3xAdzsMe4MMdc4H5e34fnVe0Vh8sux2ryRA7kYfN0bb098f5/rVS4u9wZY2/h+8e&#10;ccH+vWuRbxvJIMmMqrHq3UZ/Hk1DL4qMqLIQMbuf8/1H/wBap5iuVnXC9V5Am714DVH9rZRhWxnO&#10;O1co/i8sVUIcfT/P86il8VSDJH8QH/AR6/l9P8TmJ5Wdd9tXzcgle53D/D+lTNfRlMs/Vs9s/wA/&#10;WuF/4Se6OCiA855zgVJJ4muHRUEYX5s5254qo1B+zZ18l+oZmd8MOqn69at6fqaZyeuQNzEDtXAy&#10;67qki43N6ruA9j/np/WrFprOqoisqvt/vbT+YH5fn+R7Ri9m7nptvqUbgFW+U8/dw1SHUrccjK/3&#10;uBx/h+VeeQ65rTxrshbcGx93pj/P+ccTLqOvO3yxt97P3DjGf14H5d8ij2ocp3MurRqMh8YHYVWf&#10;V4yoUy8BiW5zXHzzeJ3AMcDbvTGOePf+dRMPEchBS3l/h+917+3+Ptin7TuZtSOxXWI92Hkxz/e9&#10;/f8AlUbashJ3H+HjJ4+lciYfEkpyIJNvfGPX/P5cdqP7N8TsM7HOM/dA6/n/APW/mF7TsFrHRXOs&#10;RBflf33bgce/T/P5VRn1Zd23djb79OP8+v498dtG8TY3PG/zEjbk8j17/wCcVA3hzxPOxHkbcfxe&#10;v9e5o55WK0Nl9cjJJDfw53KOmR9aQa7HvKh9yqDx7fn7evf88Z/Cnicx/NAemAGbPf8Az/nimDwh&#10;4klXaLRuMnbuPv8ArzS5pbEmz/wkcagjC7VXofr+H/66c3iSOQYZvvZPy85+n+e3asMeBPFTnKWz&#10;8nnMnIHrzipE8DeJVGGgdWyN3t09P8KV5FXNC48RIQqvJu5x65H+fU96qvr8TKzGfA7/ALvH4/40&#10;1fh3r82CMhQR94dfqPz/AM5q4nwn1uWMEzuefl/d8/l+dUnPoC5epR/4SAFwpkPPH3en606HxKM7&#10;WZV3Z/H3/wAitGD4L61KfmZl77tnQ89R+X+NTxfBDVJcb2m6fd28Hrj1wePXjrT/AHnYOan0Zljx&#10;GAwLTdOV68dv5/19qWPxJDvO51+Y5zuBPH8vrnFbDfAzVEBKu/DYI25+vb/P51BL8GNXRFEnmYbj&#10;dt+Ue1K9QlezIYfF1vGApnAyufmz3x+P+c+mZ18c2QAj+0rjPy+x7/5/+tQ3wkuh95mPPb/Pt+VV&#10;Lj4X3i8eczbW/Lg//qotV7BzQ2uWLnx9YjP+kKT1OPTp/np79qz7vxzA7uYn4/2jjt1/Uf56uX4X&#10;3Uq4bd0/u4qaP4UzuG8wTKQc/dxjI4z+P+e9VasVeFjNk8bISzOzY3c4A/P3HT9aVPHMQJJU47e/&#10;P1+laZ+EFw6HMbHnIOev+Pc1LF8IZUVRsbn7w3fr1+lHLWJuZR8d75PlSQqR1br25/M0weNY1KgK&#10;2GPtx7/59K3f+FUxk7SJN3pjHH+f50f8KnclD9mbp93BwR3/AM//AKqOWsEpUzF/4TOONGLB8/w4&#10;XHbj9Khk8ZyMxeNWI7bjz3/z+FdDH8JWLKWt2P8AsqvU/wCe1WI/hIGXaLZt27PEZ45o5aoc0Tlj&#10;42mTlLdiF7h/f/P601fGt5tJEJbbwfmOG59K6uL4TorAfZWPdvl9au2/wkdfnfT2bb6KD27H8f8A&#10;PNHs6oXizhX8ZagV3Jbbeu089ffr+VV5/FN4/wA/kbMDB+Y+/Ht/9b616U/wjGzzk01tu3Ayo55q&#10;FfhWIwP9AO0/7PX8vrR7Kp3Dnpx6HmcniHUGXLrz0G1eD+mPb1qN9YvJV2mHndz8p5Gf8Pp/j6b/&#10;AMKsEzfNAxbvhe3p/P8AyKSP4Vb2UGzbdtyrb+n+ce/QUexn3B1Ifynl8mo3zJ/qmHBGdo/px/8A&#10;W/IC6lrDSDEWML8oZeP88+wr1c/CiRgEW02kqfu9/wDP8/zqeP4Vyb8S2/X+6vGB/Wn7GRKlHojy&#10;C5udfXbwzKVwuF9/b+npUE+o+IW+ZkcMWO35B7cZPvXtTfCl1Pmi1HBxtYDoPw7j+Z9K6z4R/suX&#10;vj3xDEs9r5dqrAySFf4fXP8ASl7GXcfM+x4v8KPgf8Uvizfi30XTZljyvmSSA8L9SOP89a+uPhF/&#10;wT/8K6HBDqXi+7a8uFUGSMn5QfTNe9eB/hr4Z8D6NDoWg6fHDHGo+4oBc+pwK6W20mR0VdmMGjlj&#10;HzI96RzHhj4XeDPB1qsOh6NCipgJtjAPT/PvXQJpV7dxrC+1V/hRK3LLQxCnnTqqjnLOOabNqdvb&#10;SfZ9OgZpG43H1ovLdlWsU4PD9nZRCS5ZVP55PpUSs0oMdhF8q/8ALQ4/OtWDw1qmor9s1MgJ/F5j&#10;bVH4mi6k0HTWW2kumkY/w268f99NgY+lCi2NeRitpZBzNMXPp/kVXh00G4+aHcB/G3SrGr+NdPs5&#10;NlhYRv8A7T7nOMe2BWXJ49Vrjy3ufKUcbY4lXP6cYqvZj5u50C2xhVd0P/AugHvzVO81TSrKT97e&#10;wmPOCY8sSfwz/Ws19Thupi80kkwYfKHfdj9abe+WYTHGkaKoON1Cj3DzJ11nS5RIu+SSPcduIenv&#10;zUQ1XTbWJoRBcOG5Vdo/xrDstRltrtrWcDac9v0rSkjjktf9r+Hnmq5UkV0HTeJJraPyINLaRWOf&#10;3k+MfpVC+8Ua+v7uM28YXldsecD8alu4HmRdsgGM8/lWXqwWG1kZ/c1PoS7kkOo3Gv3Hl6zqLzbe&#10;EjbhRz6Dv9a2rqJU0lbOGL5VHdelee+Fr9pdXYB227sHd/n616DbXf2mz8oBd22gfKZMXha11C8U&#10;XdtG21t65xWjc29zbbmMnQHkVo2OiSJbGRid7ckg1WvbNJJVsHjdjjJ/Co+JjM/Zdspa4jWQ9F74&#10;H5VVbeWLMNufSt2O1CDCBl/2iPeo5LWPIeSLp6dqfkKxnwvs+Y56/wARrRsLxWbAT8xVfyFDYKd+&#10;9PiZIuFi+btz0oQzbglV1JX8KnhBiTqv03VmWVwVYFjx9OtaCzOyBWI6/doIlEsRs0pXKN97LVPG&#10;qtMoJ79qihYKvzH25p8T+bcoi5UmT8/ai40eleALRpQu2MnnPTqa9CsNOVE27D8tc98ONMRLOEj+&#10;FfTvXbRW+ANpziuapPlOjl5tiG2s3RuBj6dKqw6cY9Qmw2zdIpA9iMf0rahiYPn9PSopICmp5WNT&#10;5kPO7vg//XqI1HqEonM+LPCv2m0Nza43qvzCvxi/be+DT/C/9rbX7Wf5re+m/tOxX5QWjn3Fl4HR&#10;XD/pX7iyQOp5iYq38Nfnt/wWI+BVsJNB+L9lB89vK1jcbYesb/OpJ9mUjB/v/n52dUfrmVzju46r&#10;9T6zgnHfUc+hCWiqJx+e6/HT5nyf4Ve4msbd4gWXZ8rKB6AYNeieHbezURxzROrZUbGHAOOv1/Ov&#10;P/hvqEViiWcsbMzY24/hzxn/AOtXoWjW10L7zZSwDbec/eHqO2K/KLWZ+3SjbRno2i2pghhtrm2B&#10;mYfLKq9eOpPf+ddhYWkkVqJDCrLtB8wLkqea5nw2ZBHGl1ffu2+6y9T9RXWaZZXphVre5Ro8j5Se&#10;eveu6nLTQ8HEx1Gpbzzoy3US7vRgM49vemz6FbvtEDlZduPu5/8A1/zrpk0dp5PIaNVVhuULyo/z&#10;xSjQWtzvvLQSbfuvFgE8/wD666oxdjz5VFF7nn2qaZLDN9lu4065U/wn2NZtzo6gmUIFh6bS3I75&#10;HHtXod7ogubd54drhukUmNw/lXNXOhWfmtbiORGHLBsEfn0qZR7HRTraHI3ujNKu3zlkEYz83DD/&#10;ABxWb5V/EzRJcJhVJPzde/T1rrdT06yh3bgy91MJzzz2rAvrO1vJJIYdkjquQ8b4OPesZXR1U5cy&#10;K8TXE06yeX8ka/K3Vj7HjFNa6bzU85S8a/wqoIB+h96htppZFWKV2RY+Fdl+9z69607WGU26xyyN&#10;t3duc/r14/OpvfY3bUSC2hVFVjDLGkhyoVeP/wBValndtbuUsodpXlmVcduB9f8APvWbcu6MRDqG&#10;5eAo7fTg1YSW9MYFrFtbYCXXH+H1qVoyZ+8bFpfPcLm4i2Tbj91sDt6VaaJoY/Nlm3LuHvkZrBSW&#10;+3D7Reou7naf73+f5VpJeWoXbcSf8s8qPf3/ADrQwkrbFx5ba8XyLZDHMPm3PJhT+fT86twXRaPy&#10;2Vfmjwr8YPYmsCTUyyqt3L8obCbF5Oec1HbTTPNIPtDMqnCxjkn2+tClYHHmWp0se+T94bjZGvG4&#10;NzV21uHkgXZeN8zEMrH7q/8A1xWDpl5IzC1Xf6/O2Mce9a1nA7gxeYm1W+63J9zmtEznqR7mlM8E&#10;aKtnANrYKrtzjIqaC/FvCfNtyzNny8/xf/XquxvBHlWHllvmK4z0/Wh7Rwwntnb+8rbvf+dDkzKM&#10;YvcW5u5LkrBLDyetMto5VVvIG7y1zuXrz/WoViMxYBCxZcF8+/P9fatKziYQJCnG0fNxnNZx5pSN&#10;9Ixsi7YQ3aohV9jMSTJ/d45retLd1tvJMW9uzE+1ZehwpIPtF5I23OY89q37EI0f7uYnk7fm/St4&#10;xOOrLoTR2TfZFWMhW/iznn24qwPs8exSCWX0/wA/Wp1mS3ssGPpzk1TmmhZWuHmYHzCdy9/xrXlR&#10;zxnJ3K+t3ws4ZliGZMHcrN7dK8B+OXixdG0yaSW43sQWzx+vPpXrPjTVoHlZYJPLVV5zwSPp2r5K&#10;/ao8cw2um3bS3LNwxVd449ia48XU5aZ6+V0XUrI+Av2/fijJr2pPptuu6NSVDLj8uT7/AKV9h/8A&#10;BAX4Faj4U+HPiL41avabbjWrn7PYt1bylHPUdM1+eXxqmvfih8UIPDunh2a6vFhiVFyzF2wABnrk&#10;1+7X7GfwRsvgZ+zp4V+Hyw+XJa6bG112JkYZbNehw9h+eqpdlf5vRfhc042xkcPgI0F9p2+S1f42&#10;Pefh1ZJplv8Abrg/vG5JbrXSW9lcalffaJOF/hGePxrnfA2dQlIcfu1bbxXcpbJMI4VXgY+7X6JR&#10;jaKPxHEyftGyrrlnGUsbZ2LYuF+Vee/X/PrW98YSiadZ2+PmC4VR26VnT2aQ+JNLsBHukkl3SNzg&#10;CrvxQb7V4mtbRzlY4xtHvmuj7ZxS1Nf4bWs9vpqPKeXWupzycjNY3hRBDbrGE525A/CtjADfMtc8&#10;/iKjsMuFDwtt9PWuV1FvJvVYjoetdYwG3A9PSuW1yMi7K49+PWtaO7uZ1U2bGnXZkhUL6VO075IQ&#10;ZrH0eYqxTPHb3rWWROpUcdqicfeKi9LEb38kLNKx+VjjAXpUWoW97eQ7kQBs5Vj2q2ZIpBtZMjvT&#10;f7RFuzJPtVc7UH6UKTvdInl7szbUIzfZbtMSd8d6tQ2iW/zq2T/DUeqRpP8AvrdNsi8hsdap6Dq1&#10;ze3clldRFWj6+lbXlKNzLqbCzQ3C+TOn51Dc6Y0I32yKyH7y+1SXELR4dVOfrToroodkh/8Ar1mr&#10;rWJej0kcP8Sfg34M+JukTaVq+jQzCVCGSWMcZ/DivjD47/8ABNfxDodxJq3wtvGaEFi1pNz+Cmv0&#10;Klgtrhsg4brkVWvbTcvlXEaunutdVHFypszqUVLU/Ffxl4W8SeAdYfRvFWnXFnJHJtHmxlc/j6fn&#10;WbPdWofzFm6HoCMkdxX62fGf9lv4b/GfSnsfEGiwSM3KuoAYNjg5r4b/AGjv+CbPxB8BXE2tfDNp&#10;NQsfM3NZyf6xB/snvXp08TTqbnLyzp/F9589Jd22FVpt3OQ2Oc/59alS+tMqfO/3do/Tn8awtc0/&#10;XPC1/JpGu6bNaXELENDcJtPGfUc1BBevKN2f4uv9P1rVgpHSR31tKzYnLc9+/Sl+2W0UioJTjOfr&#10;x9a5yK6kULMMbTxjJx1P+foPwpz38jTCaRvmxuXHFSHMdBc6naR8r83cdgf88/n9KhubizkhBILf&#10;3gc5+v8AnH+GE+otMDIzD/Z55/L1pU1DcNomGVGQN4/x/wA/lWfMVaTOht9SSJ8urfL1bjnp/Spb&#10;fWbVV5Xq3Y/Tr/jXNxXhzuMu3cMx8j0J4/X+lNF+zFjhepyfTpz/AF/DrQ5NhytM6garbeZ+5Tlc&#10;Z+YfiOn6/X8R/EC+WbhIurYCs2QPbp0xXODUJkRZXwqNyQjcfUf/AFvX8aY+o74xtOFLY7jt9Mf5&#10;+lTzXK5ZcyRvya2Gud0MG1em7/J9Pw69aSXWI3YCC3G3OeOvbj+X+RXPC+cDMZ3c5X0/Q8//AFvz&#10;Vb1SWjjcMv8AD17/AIdD/n2SlLua8qNK/wBXXzv3YXrkBTnt1/Pr9aprqNwzqY4odvGe3P8AhgfX&#10;iqc2w3ILN97jg7v6/wCH61AZ5BcLsACsflx35/kPx/lScpCjGxqzalK+9XVV+UZ74/Tnr/L61Rk1&#10;WRWabftZlPRhwcnv+P4UXU6xnBXDMuRtwf6e/Ws69IiRTEP+BcEYGf8AAevfpxU3Zdo9S/DqcyOQ&#10;XyGP3lXpz68fpmnSanMFa6aVVLDtgZz7+nPp+dZclyM/MNqspwGHpnPGf5/j3qOe6SOP7O3y8ZZg&#10;3A7+v179MUF8sUOv9UuLmLHmO2Wzxkgg+4+g4PU1SutQuMFZrhtqnsvT6c9hj9KjkuGitSRIdz8q&#10;GbgA89vX2/xqg1w6KylhjrtI/Tj/AB98ehdiJpdWu5bdt8+AOrbsH/6w/wA+1Zs9/eRFvnZVZsqu&#10;7nOBgk+/X+tNlukMXlk/LjLKvb+Y7VRu5x5BMkQz1UrJ8o9uf8igFFjLnVWdmEhO736jr/npVSe9&#10;kdmYz8qPlVpDxwMfy6VHe4iWNgSxDcAf/Wz/AJ9KqrNvRpCvCnLbiPl46k+gH16VMrlqMRk939oQ&#10;LFOO38Rzg++eBkn1/Cs6e9YMrKSey7mHPA6cjPqKm1Nkjj3n94C2SjN0G7B/ln05HOOmfP8A6xYl&#10;+8V+6smefXHpn6/zrPmbRQXN5N5HJYDJBVmGAMe3T8/w7VSu7iYKux2DGP5t/bv/AC9Md6Y1wyyF&#10;flztz9Afb8eOf61XluJsbJBt+XH3hwT3OPxzj0rOUugIq6hPNKy4JK+XuVdpB7EDrnvwPU/nnXkm&#10;8K0jYOw7ST0OOR64yPfkEnNaNyzNHu+0MTtzlGxx/nv/ADzVO6jLskgby1JxzxgE856/59azkalG&#10;5ZGi2DBUx/NkjOP72Ov1xVGZtzqXjZVPIU9c/nVqbzbdI8lvlJP91guM4Gfy7enoTVk2whSrKG42&#10;s3OG5J5+v6j6VnYuJS1JZI1VWIVuQvy4JUc5GD+OOfSs67bBwG3bW6btuOueDjnr6dqvXbeYjfvl&#10;X5j/ABcdeo6dO/TjNZ00r/6kqS4bGWODycZ7nP8AM4FS/hArSyurbV3bQQWkAHT8Ogx6dKz75stt&#10;DfMqhQrNnA9OnP8Anp1q0++QFfKVmZcbA33c/wAyRn069s1RuyscjCVV29G6ktgHP48/l71lLYp3&#10;3Kc9w5jaCNtq87vlz8vJ6Akg4B9Af1qgtxKYmkWXd0LNwxyAff3/AKVfvVcSfvW/hIZd3K+vP5/1&#10;44FKVZSwM7jdjLNzycc89MH07e1YTXUqPYpSxvKm3fhWOAMjI47df88c1TneRYCS20Hdn96Tu4OO&#10;g5HQ545z+Ny7MQcyeezKr87V+71HPvn6Y5+tVGYCENcbW3SMOe3t+p/P8DmaFVm/ebgis/qq8AY5&#10;6DnoR0PJPNMSYoF8zDboxuKk4X37n1+o9OtSSDOIgy/Nxu3fn2H0/lUZZSmSp/1e5WVeAM9euR1/&#10;n6jJIl7ELvMGZVZGwrL8wOfYZ7D/AOtTWlDIw3KOcspycjOecn0+vJ5HamvIluxZW6fIrK3AOcc8&#10;ccjJ/L2oZ3ezUtJtU8L833VwecY5J9PxqSVzR1JFnTb/AMfP/kI//FUVWMl2DhZYwOwK9KKk05j+&#10;nLVfANibXM0KvI2edvU15n4z+BWlahNJdXdgrKN2U4219B/YxdMZZxjJG1fauf8AGWkobVsQr6hh&#10;3711SpqRxRqzjsfFfxZ+Fei6chNtpqsoLAr7/wCffrXz/wCJfgzpfjTVk0e4ixGZGaTYvoDtHT0x&#10;z/8Aqr7D+M1nBa2t0LhQwU/Kvr39ev0r57klNnq5u/uN5hb7hxk8kfgMfn+NYyp2lZHXSqVOXc3P&#10;hL+y78ONC0+G+uNDjZlCLtAxn5sAH6k/l1r1aw+BvhW/K3Emkwsvf5R6k/jwB/k1yvgHxMrwx21w&#10;OF/vZ+9ljx+n+TXqfhfxBbXQXeFUbduW+bt1C/nXZTjGSWhzSqVE3d6nK6p8CdAuFWCLTYfK3NuY&#10;wgAH5e3cZ/HjvWhZ/AbQ9A0uXUobJVG0pGWj5yScn8Bz/nn07QLWG7lhQLt3NhBJ945x27VN40vb&#10;KH7PoiSgclc9SeDk/mac4xitBQqOWh8veMPBB1rXbfTrHTyFedht2/LtXv8AqO49KYfgRo2laEXu&#10;7AfIjGQSRgEYz/8AX/zxX0V4U+GFvHqc2pz2+WT5Iyq8ckEn9F//AF1wPx1u30mCawtbXy1ZvLX/&#10;AGtxx/X6VxTp8kOZnXTrSqVFCJ8pz+B4dD1n7VFBtEiOZdyj5SefTjkn16V6N4SntLLQYw6fwsc8&#10;cDg/5+gpdV0+PVbaa6+8zXQGF6Dpx17/AOfSucv72fTrCbTLLc00kfyfLuzkc/yrwI0VSr8/c+nl&#10;U9rR5ewfEO+t9Snu7C0to2kZhsO0HaMcn8wfz79K+S/2svEOn+DtPMW0eY0hLM7HkAZx9Cfw4FfR&#10;nijxVbeE9Ha61K523EkPzSHLAYHbPfH9fevzg/br/aAtvEPiW40TTJ9yxgIE3ZxySc8ck8f569k6&#10;vNJRWrMaFLlvJ6JHhXxS+Id1rWpztDKw8xipHoucgdPesPQ0TUIYXuBkQqw/Un9c96x4ba41G4aY&#10;H+LJY/Wu4+GXhuXUpvJMDbYcMvA+Zvx6cf0rerGNGjZbmWHlUxGIc2vdtp+BueANLn07UIiI/maU&#10;GRmOCB/nnp37dvTNNkuryRdNRvnhmKt/sgjPvjv/APWrK0nwndG9+y29mST0BHBGc4H4Yz6/ia9L&#10;8NfDi4tLmG0kUgzKGdghBcjngdeg/HP0z56Uqkj0/djudto9uNQ8NW13APm5dZFBOPmPTj8v/wBd&#10;ea+ObObRfE8d6Y+Gw6qqDscfyFe3eH7S10rw7a6eYlVhEyK7Y544/DPtXmvxc0YDybqS3DSKwBj3&#10;c+mP5H/Dt5+IoqjUTXU9LD1PaU2etfs5+MdFbw/BPqLbfLk8x/l5xggAfXjr0x6V6bpfgC8+IF7b&#10;+JHCx2LKIoginaTuPI69ByOfU4Jr52+C+mzalpbtZo7LGoOGP3cHOOBz69PzzX1p8Lfijp+o+FW0&#10;CNVhubXMvltwoCDheDk5J7dfyr1MD+80Z5GM5qcrx/4Y7uPwqnh3T107SxhZEXp/CgP3ff8Ank4r&#10;5W/a38X2tz431Hw66qywyrHMV53rGFHp7EfXP1r6r17xNZ+GvCNx4uvZnIgUpApxuyRkD3wev078&#10;Z+GvixLqPivWbrWJ286S4VpPM643qDnPbgZ9efbNbZhUjGKgv6RGX05Sbmyx8FYLbQPDVxrJbfJu&#10;Ro1Gf72cdOmCOuO/TpXWeMvE954h1ez1CV/3k/8ApEu5vl+bd1Pp/kVq/s2/BxNa8LLca2mxWVUV&#10;dvGNhLYz6dPxqlqWk2T+JJ4bXH2ezgePzPvFhGCCc4A5JPsee5zXmVub6vbuehS5VW9DYghg1mwW&#10;Lzd0ceWKsp46Y9e/r+Oep8y+MensdLulhh2+WB8zYG3t0J9x6c/nXrXgXSpG0wNu+Zoc4VeBjkDq&#10;P5dvesP9oTwzFFod01pAFH2NO4GSMcfh/j+PkRpyjG56EZRcrHhHwo1cj7ZZu21ln6E/dG0j0OOv&#10;581geLrCK/1bcLdtiMxk2jgLxnp0PX+napfAV59n8RSwOv3pst/eI6Bfbg49P5V0niTRE0/wtcat&#10;cH5r5v3fmKTiNPvH0IJ7/wCyfSrpx/fBJ+6cfpF9JdavDcTHdvbn5fVl9vx69M/Sm/E1oToO7C98&#10;4XqB744qjol3F/advFNjZEw3cjGc+34Y4Hb1qx8S5Z5bcKkjnzI+GZex/H0/P0rarH94jGm+amzI&#10;8DMy6BPuXbnaO/Xn8CPX2ArnPEdwsOp/bZBlmaNHZcndjOf09M963PD0ssWkMqdVfHK8kKCcfXj2&#10;/oOb1uQyoqkquJyCu4DH6f59q3j8VjGb91WOdvXPnNcs3zeWQ3ynHX+eD/npWWr77yQ7trKpXJ7c&#10;EDn8On0rct4I3tZvNX5VDFm3YznHH6/5xXPwbn1TckgUFvmz0H1xXZHqcp3XwjgxeRg7vnkVe/p1&#10;9+3X0r6J060RtJmkJbbHblCzHoBge/4e9fPfwomSTX40CLj7QW4bJ+XH6/1xX0TpkzWvga61CRvu&#10;yMPlBOcKD3+n1x+Irx8Y37RM9TAr3WcroGvw6Tc3GmwuP3bLITjOWPb8Mjn/ABrpPizerf8AhlNQ&#10;aRdrWreYqjqc49uf8e9eK6b4kkf4lW1s8wLXEzq/oGIBXp6n6/hmvUvH2rlPDUkEx3LtVl5+VRk8&#10;fTH+TzRiI+5E2oz956nmvwyiSHXrqCb5VZZCFwSemM8fzruLHTft+sSTNAflkPO0knIx/nr/ACrg&#10;/B0nmXTTqFLeSp+VhyWk6cDPce/oOteq6EFgja9khUsIC7nPfoBkfj7/AIZrnqS1sdGHjdEusWwt&#10;LP7SUVsR/e2k5A/hGevX9Py7L9n0rDqFzeBdwWMDPJJyvA69DXNaxIF8KKxQeZJIQWZfufN6dTwV&#10;/Oup+DkNva6Iv7tdzygYOMDAHP8Ak/41xYuXLh35ndhUpViz8QJri7v4bAKColTdGo9Bnj6/5xVD&#10;4YaQYPFVxeTodqxl2/2gOn+f5Zq1fTxXPiS8upj5iwxkcycDgjPP8vXn0q94Quo4HkunCDzsKyq3&#10;TC9Ov9PUd6541OWjym0oxlVuTeIpn+xuir8zjZt5zyDkiql1aMsqxoMCOHHy8ZbPOP1rS1S1e7kh&#10;d1UiP59q4GeOBkZ/l/jVO+KJqIQH7uMk45z6/j/T6HzKsve0PUpx9252fwkVbeLaCv7xpQPk68Dr&#10;+X9K0pQDryzRu25rjahDEcLhfbv9KyPh5I1ve2x/giWaSQKTwORj2H4Vu6FB9ovopNu5PtDON3oB&#10;7fT+X4zTlypkzj7x3viCGeTwr510jSM10f3hU8ALznHvtx/WvhL9rLxJHa6tq0aSnGVSHEh6DC4x&#10;+H6etfe3jmaK08EySmRVRrMNgEDGT1+oJAr8z/2m9YbVvEl0kEqtHJf4Pzfp/nge9e9kdPnxFz5/&#10;M5KNBnO6nNbStas3Jk0+ONuOrbFyc/mT35qD4VeBL3xVqP2XToJGLakrM6qTwNwwPqSMcdfpVS1S&#10;a8vrW1iBVmcna2eckj+VfaH7D/wAt7IWes6vFC0cEzS3imPJWTaCB7bVJJ4+8RX2Efduz5WVhPE3&#10;w+/4Q7wBb208H75bbfJ8oGAwJH6H8vpz4JrWly2+sG+j6bh0JHrjn8f84r6a/aw8a6Y3iD/hHtPK&#10;r5yMiLgEjaSMfken/wBavD/Euj77fJj2M3yt8vfIHHoen/6+vz6XLUdz3qbUqaSOm8DSNd+GfKjY&#10;n9z97d/FgH06fzP0zV7QNJl8mHUSNqyXDrnng4/+uO3b3rN+HLST6RdQbc7ZGWP5RkLz789cf4V6&#10;JZeFXh8N2UnlbvObzo9xx1Ygfpn6n8K8nEr95I9qi/3aOI+J2hRy+I7e5TAdYXDbfZOv55/LvUdx&#10;craeFrdrgnhDllU5XKgcZ7flXT+ONGMmoLcOp3KriRfUEHgDt6/SuV1l7e58JXFsu7dgiP5unPGe&#10;fw9658PLm5V2NsRHli2UPEF9DqOkLvZmVx8mM5wVHf09vWsPwvcxqkkKow2KoWTceRk9eMUzQXln&#10;0qfL8xzBfwKL+WTn8+5qzBZQQWzS7GI+Qrt/iPp/L616llHQ82MnI998K3f2nw1p+sxhivkB1POD&#10;gbTj6YH613V34iS9gkijOIyqyKo7Eqc5/EV5X8F7/wC3+G20cj5rMAL838Bzk/mR27+9d5b2ItTn&#10;dy8MZ3emXbP9a8HFR5IyR7WFldpnl+sM0emLIu7NzdD6YGR+P/1u9bPw206e21KSbP8ArGdF5/hV&#10;R9eOP/1VdufDfn2sl22GW2mKxrwFJ9fwyelL4W1OOyvYVUK3l70Gf9wgfXms/ijZHVFcrua/ga4E&#10;euxQSKPvSoF3k4G7/wCvn/PP1R4Ps7d/B9nM21t0LJ8zc5Erfnxivk3w9vh8WWqgZ2XTFVbH97H4&#10;9K+vPCdnc23gq0LZDSOzDnt83T68/hzXl1o/v9Ox0TleitT5n+J2gHSrvWr1ICA0gRdq9RuU+v05&#10;rG8GmSSzvrlVZdioFWQHC85I9+a6H9qTxLZaNb3cIHlrJdqGHlj1yO56Y/kKwfBWpWt94PkumZQJ&#10;XBJVvvEsDgjGPf0rsV3hU/MyUv3nyPKPF0U+s+K44C7fPK7MCc4A6n+f4V6HNcWukeFI08vbhdrK&#10;vUNjGO/PX8q5230lP7dkvXT5Q0g5+bjdk/TJ/wA9q2tb/wCJha2Vrt/eb5Hz5n8PT8h1A7GunSco&#10;R6ES92LkV/h/Yf2fPJ4mmbbuyN23pzx9OT/nFev/AAJ8TjxBr72iM0clvOX+ZjwGyT37Y/WvOvDK&#10;2lz4TubCErutboFt3bJzj356+596739mTw1KPHUxKqPtGSy5POQQMZ9fzrrr+8rI8+jK/NKR6vNq&#10;ENv4ljhuUWONlLsWX7iLj37kkZ/nmvsj4A+KLDVvDumwKMIbNWVWX7vyKp/XHX1/GviX4tWlzoPi&#10;fT4AeZG8uXy1HBJHGBx+uOvtX1d+zS81j4bt7GSNWX+zxuOcFflBPP1AFdOSt0cQ499zkzuEa2Dj&#10;I+1/2YVjh8OXCR87puWX1IJ/pXriFvJDHqR6V5J+zBb/AGbwVcSdP9Kz64+Xp+or1ieRfIYgjOPl&#10;+tfreHjbDwXkj8Wx0v8AbKnqZNzb2+t2d5pdz/q7iJkYNg4znmvyL/bh+FN58EPjzr1s9stvZ6h/&#10;pNmyqcDc43KPowP4EV+uelzltSO5PvrggjpXyZ/wV8/Z9bx78IX+JGjWYN9osZnfavJjX74/755/&#10;4DXVLSWhwrbfY/MG68VQxXeGmACgDtxkcHr60248X2rnC3Hy7QWJIz/Tk1xGtW0630g8qTAUgsse&#10;c4//AFfj+lVBZ6m6sGWT1G1u3f68/wAqq5PXc7WfxjZI4jM4OcjGeR15/wA/pSxeNrEjm4G5iBg/&#10;p0P+fT14WTTtVlDEwsvopH4c09dMvt+VjbdtBHzc9APXqD/nrRqDdup3s3jyyQDF4nzfw5Pr/nvz&#10;T7fx7ZqcPJt2/wAI9PXg4/HvXn39lXbjLlz0PONxP+eami0S+Zink7sn7p+70+vA/wAaNSfmd8/x&#10;C03B3z7f3Z+Xafb1/wA5+lQ/8LHtIZmUyt/eC+nP9en1xXHvod8cxiNh6c7snp0pBoN/HJkrj5MF&#10;hncBRaQadTrz8R9NjOTJgbQeRz9f5fjUbfEa1cZlYhm46fd469ea5P8A4Ru8xkjv8rDPr3z7D6Uq&#10;+HL484Ddd3GPQ8HjpRyyHePc3bjx8s44z93jOPbPPTpn3qF/FySK0XlO3tu5PJ//AFfj+VCLwzeu&#10;Ml+fTGeen+elWR4QviuMsF/hUKPp9alRqdR80e5atvGe37xx8xy27bn8PwHvVhfGqr+8KfMSM4yM&#10;D3z/AJPtWdD4Pnml3Bm+7hunpj39asx+B5yhRs7ui7VHPH/6+3PtVWkTzRI5/HUs0jP5Pzbv7307&#10;j+lRjxxKycPt+XGSD/k//W+lWn8EXMfyusrZYct/Dz+Z/P8AnTZPANy8nzbif7zH14AP+f5YqeSR&#10;Sl2K83jW4l+7GpTt82PXr7/54zihPFlzGm1gxI+8OeOe3+f8KuQ/D+fOHDcsTk5yRipv+FfSsm1Y&#10;m+qscDn61fJITkUH8W3ThY5W2gDrsJ/E8/54681FN4qvX275NjcNhlJ/T6H2rY/4QN5JDGtu3PDf&#10;L/n+v9asw/DpmAUxtycrnPr7fnR7N9hc3Y5qXxNe7Sh3fdxnjJ6f1x7f1hj8Q3/miQO3Jx833cZP&#10;se9dpF8L/NZlEbEDsB1HoPerUPwrhBUi17Nv+U89umfp65p8kg5jgo9d1MOpV5Mbflb6+vHFKniD&#10;USyoJD93DYxwD3/kOvNd63wtWMMRZnO3qOh/T3/T81Hw0WNdwsV9QGT16f5/xqfZy7BzHA/8JBqs&#10;jEtO245G3cdwH6gnJ/8A1VI2u6gq5Dsc/wARYgnr6/5/Su8t/ho4wZLVeedrJz19/wD61PPw2lVV&#10;j8jfxg/KMdM//q+v1zXsWUpHnUniHV5T8sjMRkZ8wtng/wCfrT31jWcMscjMyqSWDEZ4xwf8mvRI&#10;PhrIHb/R1+YcM3c+/X/P1q6nw4cHe8P8OMD+f+fehUZBzHlz6pr25m+0SeXnJ+b0P+e2KWPU9eYh&#10;BLMyhvl5JH8/8K9YHw0cfPHbjnAxj7pAxn3H+P52rL4XMGwtsPvZ+VTx6f596PYy7BzdjyFZ9dc7&#10;gZvl+6drf5Hb1xnPFRONfLEASDH3cA9Pr+Fe72nwoaRdzWy8A9R1of4VFCx+zH/gSnj/AOt/n1qv&#10;YXDma6HgJOvgbkSTdwM5PHHT/P691RPEbMNwm/Buf1z0r3hvhREDkx/mp56ZpI/hMgfHkZ2jHK5P&#10;0/z64pfV5A5M8LaLXSqqwk/h47Zxn8evrkCl+w+IWP3ZMbefn6/p+te8v8JBHHhIhuZscLx/P/OK&#10;jT4UlCubTj7vMfTj1/z+lP6uw9py9Dwv+ydflP8Aq3bB/vfWpE0DxAAyeXJ2/iPp6/5/CveIvhWr&#10;cGH1/Xsf0/PtVtPhcilVNvjcTwD159hVew8wUnufP8nhPxBNJufdw3Gfz9KQ+Bdb2qzH8MZ/r/nF&#10;fR1t8LY3j5iXkA/ePt/n8qsQfDG1bk267h3APPr/AJ7fnVfV13J5nE+a4/AOqJG29vl/X6e/+elW&#10;E8B6vtwzZ9eDgY/x49ulfRx+GNqjgeSu7p8q+h//AF+n1px+GMJDE23/AI4T26/rR9XXcOa587xe&#10;ANQZMSOyk8ldvAq5B8O7w7fmx/s4x/X2/wA9/fI/hja4bdaqCOeVOOv+fXP41etvhtA8nltGuMAA&#10;hTx0pqhHqyfaT2Pn2H4ZXYPDt2/Hj6evbv8ArVy3+FU5SNGdmyOo+g/Wvoa3+Gtir7Ft14+6WWtB&#10;fhpYKjf6OOpxuxx6fkKfsIi9pUPm7/hV0jqvzSHjo3r6/n/M9Kkg+E+98LJJkKR905xX0kPh7ZIc&#10;S2q474Uf4UsHgKwR8GIdf4l6/wBaPYRFzy3ufO4+D8hG4RsewOe1OT4PzOQPs7N3G31/Gvpi38C2&#10;EgwIMD69fx+n9KtW/gWwYZEa/dx7UfV4lOpLufMq/B/aNrwf73y9c5/KpE+EqM2Gszz0+UV9IXPg&#10;uzSUkW/yn8+/FRr4TtjJ/qo1zyu0d/8AP+elV7Gn2J5p23PntPhCEKsunH7px8p/zj9KlPwjkACf&#10;YVXaMBu2f5f5/P6HHhTTtn+pXlju+XGf8/lVdvD1hH86qu3/AGV/+vT9lHsTzS7ngNt8IC67jpQ2&#10;+pXjrnPt/npV6P4MkjdHa5Zs/KO/+f8A9Xt7lBoFkjbxCh53K2K0bbRbLGGjX8gSafsY9gjJ9zwm&#10;3+CwMmBa7V6nd6Y/nV+2+Cu1dptjndj6/X8OK92ttIslWNmC8/dwB6/4etWY9J08n5Av6cf40lTh&#10;HoO8meExfB1g33Mbj/d/r/n8asx/CR9u9oPlZfm+X1/D/OPevaJdM02OTLSrjcOp96kNtpuzfxw2&#10;evv9KrliL5ni/wDwqZicKrbumCv/ANeprb4RZXmM/Mf7vQ8evevWBFZA70C/7vf86nis9PUb1Ye+&#10;3v7f596dkJpHlifB6IrvEHPXdxzVmP4M2/m4ktuOo+X9f8/rXqe2whXerLkNjhf8/wCNC3mnwsuO&#10;/XavT/PpSsivQ8v/AOFM2/8Azxb73tjGRUS/BuEFSLduvzZxx/n+lesi+sHflh9VxQs+n7uQvTst&#10;MTieUp8GEQhdgKsvPP17Y+lSR/BqLAZoAd3POMfXp7d69VEth149/l6cU+OfTsZYd/wPFAcp5lJ8&#10;F7Rtu2HjGFXb+pp7/B+BXXdDjdx04r1JLvTtpCnd27UxtRswMgjcOnHX/PNK4cp5tb/B61jO9LZe&#10;vPp9P8/rWla/CjT1lBWBSqn+7jFdpFqdmT9z/d7/AOf8/jI2s29uNvlBuRj3460r26FHLw/CXTMD&#10;ECDPovH5VoW3wo09fv2y56/dwfxrbTxFaDpH379+OlTp4oiRRtX5f9rp3ocpCtE52b4W6UWZfJAP&#10;oVAqhf8Awv08xtEYQw9WHT8e/wDn6V11x4mt95cAK24E5IwaoXfiS0kHCHI5o5pByo4mX4Y2KJj7&#10;Mox/Ftz+v+f8cu8+GdiPnjtizLyvy/5/Wu8n1zzAY0jyPT0/z/8AWqnLeLMN4i+9zz1H0qhcvQ4d&#10;fh1Cf3Yg9MfLz/n/AD6VMPh3bBmXyS3XavGBXXSXS/xQ9FAG5cf5/wA5qNtTZgSI1CqD9eo/Pp/+&#10;ruDV49Tmf+EBtl+Qwn72PqP6Up8B2gChU/i710JuZnLMCOp+bpnj/wDXR5sw5DLyT9309aDRORz6&#10;eAbN23lPu8Z/z/nipU8C2gKqIsn7pOMdB/n/ACa243nRsELt6euf8/571Zhe5C7l6dDjPI49KCJI&#10;55vAVmBlY8Hb9M/5FKfAtmUDbNzLxlcVvNdzg5Jwc9v8aYbuaTODhuPl9/8AP8qehNjBbwXawscw&#10;D73RvpU8fhK2C7XhXp0xzjA5zWnJM7NtIOGbH06VGt1KFY7juzmi4cpQn8MWqruEQOV9MZqs3hax&#10;zkxr97P3a0Li5mKnc5+8fl3dOf8A9VVZZ5SQwdvX6/5xSuFkV18PW3V4vwFRHw9ZLkqgG4dNoz+N&#10;WRPIOA3Q9M5x+lV3ldpMKSV6rz1/+vRcfKuW43+xLBowpULj7x3frUUmm2cJ2Mnvj8TWnf8AhfxP&#10;a6Qut/2bMbf/AJ7KMjPf8OK0Ph58MPEPj+/VIIpI7dWAkk2kKPXt19v/AK1GxHNIyfCfhJvEerQ2&#10;dnEGy+Mj/P419IeBvAFn4f0aPS7KPYcfvJNvJNaPw7+CvhjwLarLO6mVl+eV8bj9BXW3OrW+np5W&#10;jaSTxgNIu0f41m9SpN9SrpnhyOzjDFNi/wDPR+tOvta03TV8izVWc9D3qvNZ+JtdbyCHyR8qqCAP&#10;bj/Gix8PWXhq98zxJKs0v/LKyh+Zmb/a/uj3NLlQXb2I7TTfEPimRpIFKW68tI7bVX6n/PFdBpmn&#10;6TpETGyhW7kX/WXMmdgPoo/i+vT61JbpeXqLPf7YrdOY7aNcIv1/vH3P6VjeJvFcGnQvFCVXHCin&#10;GKjuVb3RPEOvGRZPOufMw37vdjCDHQDtXLzPPrs5hRXkx/EF4NO0XTdU8X6ljeyW/mZO6vQdJ8H2&#10;umwKqwgKcduT7/rRcpLmONsfCETR7DFg7ev+eKr6r8NdOuhxH+8AxuXqeK9JGkQINqqPXIqnLaxM&#10;5iH54qeaPQrlieS3XgbVLHc0MrbeSNrZptnplxIw+0RsQP8Aa6mvTrqyLAp5fbGfWsrUdGycxoN2&#10;f69farE49jzXXLHy5vtCqy9xtxk1Y0m6aeHBOW29xW7r2iGWM7VxgZ+tclG9xpl0yyRnbzT5eZEp&#10;23Nm4ljt4PMlbp6YyOK5HV9QmvLxraIHZ/ESfeptc8T+b+78zay/wljWXYyrcSr82WP3uOlZydtD&#10;S1y5pVitrIWJ59q7Dwzbtd/vCT5a9uOa57TLGS5uIbWNt7SY5PfmvUNB8K2GnWEcEr7mC5f0NZCZ&#10;nPc7UIQj5V45qssk0CMb6ZWJydq9AO1bOo2NqZfs7WqsuMsTx3/z+VZ9/ChcvKvB45WnbqTczzc7&#10;mb5s7h+NRSXZAwy7aJmy3A2j+EY5qB48nu3pVFClt5yO3fdQsII4X9O9NWNlfBzUqqxG2MY3f5zQ&#10;BNZjY6ndirtvIvmeYS30qpEm3qR1zUjSgAID/vVLJ3NGO7RF3M4+h71f8LW7anr9vEuW+fOK5iW+&#10;cyLGhOf9mvU/gZ4NuLh/7XvIfmZsr7Un7qKjH3j1zwbpptdPjVh29K6JI9gBI9sVS09Vt4winov9&#10;avoTIn+ea4JS5nc6ohEM9un6024C/aIZHXuV+vH/ANalidRI0JPzL1FF8xjjWVRnawJFJBLYeVJH&#10;B3L3ryP9sn4Xr8UvgVr2g2thBcXP2FntPOXIWReVI9CCOvavXASe3SqurWS3dpJEF3CRcMvtinGz&#10;0fXQqNSdGpGrDeLTXyPxWh0k2N1G8u2Es3Py/KozjP8An+ld3o2qvZ2kYnKyxO3LBs7fpXYftSfC&#10;1vhl8aNe0W6hU2tzN9r09YlwESQ5I68bSCPy9TXH+G9MM+nMjwmRFbDRlvmQev8AKvyrMsNLCYyd&#10;PzP6MwGLp5hgKeIW0kmd34UaGSMfaS0kbPw0bfc6dfSu58PiJmxHcAJt4XP3vYV5v4W0i+tgsmn3&#10;e4LwWPGRn/PXjNdx4aEcCxxSMdw5DKOV9c//AK6wouUehy4qnHWzPRNHeK5i8q3lkOf+WbHGD/X/&#10;AD71tW1hNZ22JZFkjZfu7en+GK5/ww0kb/aBIr7eBz7da6yzmhlhVp422n9VGO9elTZ83Xjyy7mP&#10;qemR3UAiSPbJ1DMBz+NYN1odjGsiXtnIrkdNuR9f5V6EsVotvtB3budrLnbz6n2qtf6RHLb+bPb/&#10;AHs7WBHOa15b6mMK3Lp0PJtYsLXTovlhO1jltrH/ACK5fUdEszdh0aPcQSrLyfpXsF94dBh8yJNy&#10;rxtZunuf8/41yOu+DYdRkYWlqE2qVOOAB6/SsKlNtHpYevFHnmo6dE6NDIyrtT93IF4Pt35qtbQR&#10;tBsl1Fgyj5Vz2xXTah4Vv9MSRtomVWw3sPSudnggt7lGS4aEH7ytg5rmldbo9KLU46Mr3VnHEpuL&#10;SDcpblufm9+tRtcXQhjiltpVVuflb/Oa0oopyfKMqrHnKt0Bb2GKp3zyQzKz7myuWVqzloNa6FOG&#10;8k81opl3c4X5c5Axx7VYS4+zxMroW+b5W3Yxn2qtFKt38ltHkMT93t7Uy6eK1nLRHduwrKy5x6mo&#10;lOyNeXmZcs7mLzNtwrL3bPOf06VdhMCyRzpcMsm7lewz9T/WsO8vAt1HDLB96IH5WII/z/nNLbal&#10;M+GtNpjHLZXpzSVToDp3V0dtZrIigx5MmMdevpWrpukzXEhxcMpOPM3Lzu44rB8NXFyIo7uZd3mL&#10;zt/wI/xruNFs7iezV4h/rONzd/8AD8666dpK551bmhoKtpa2tu7Sybj2HXINRzSNIot7STaF5Zdv&#10;StGDSrhV2yRrIzcKOyjiqV7A2XWPruw2B/KnIwgotkCz+awWPdG33SAvWrsVpNEvFyMFsfSnWVrb&#10;uqyxDasYwD1Of8/zq8uhjcL6V1Ctt8vdmqhFyFOUYlvT4lktxbsDgDPQ1v6XDDEuUQYQfeIFZ6W8&#10;bpGiIVPGPc/pWppsdtGvnuzFl/u/WuqMTzqs7lqQSND5ccXGMtlelZev3Vtp9qEAyT6r7dK1rvWr&#10;XT4ywXc2c5VevNcX481uJd000u1Qc7l7e1EtIk0eaU0jgfit4ks9MtZrty3zMV57f5/z0r89f21v&#10;i2YYLiysm+YhtoP+H9P519aftGeN5F02Zo5tqIrFWbvx/npmvzR/aX1+41zxU4luyy7soqt7/wAv&#10;avGxklOXKfc5LQ5Y876HRf8ABMX4O3Xx8/bS0Nb7T/Mt9Jm/tC+Zs4VU5A6+pGBX7kas/wDZ8Mdv&#10;bL8xbbgfSvz9/wCCEPwUg0DwF4i+Oep2IWTVL37NYySR4Plp97HtnNfop4X0SbxDqwv7mA7d2Ix1&#10;x719xw/hvZ4NPrLX5dD8y40zD6xm0o30grfPd/15HVfDjw/K9lH8pBf5m967pIINPfO8NhPyqtpV&#10;oumWis3yiPA6dKes4muDvwzdfm7cV9ZGKij88rSlUlcj0d7rUPH1mbhR5ca7o13Hn3NHjaQXHjgK&#10;o3BFUZz34q/4Qtkfxg0oJYJb8Mf4e2M1m+JWli8Xz3SDcN+Pu9s1S+NmUtkdj4ehMce7aOB+davB&#10;GfU+lZvhyR5LJX2fw/xD2rTxuOf/AB2ueXxGkRrZ259q53WkDXfzGuj4H+Fc3qrl7lsnvmqpfETU&#10;6EcCvC+5T+VadvKsi7j6cYrNhkR12P8AgasW0xgbMi/dP97rWslcyUrMvSMyjC+lQy2y3PMyfdbI&#10;3DpU0bxSKpBFSM0aK3OfQ1nexra5HYwiQlZl/wB33qj4msp7Wyk1HR0DSqu7b/e9quTpHKP3TMCv&#10;IxUMMc19kjdjPzB6a0lcnpaxz/gT4l3Gv2nl6jo8kDLIUdGYFlOcdK6WWRZsSRfNHng56e1cf4p8&#10;NXPhzUx4j01P3f8Ay8Ip7Z61f0HVZUU6hAd0b8lecYraUYy96BneW0jdQMfmWRmx79KlTUGjG2YZ&#10;HTp0psF1ZXQ+1Wb5bqyDrUd3fW7LgjBHUNWfxOzQfCTm0trrMtpMyk/3WqteaY5gaK9RZUPXK1Hb&#10;KQ2+3OO+BViPWGSTyrpf+BVXvR21D3Zbni/x2/Yx+FXxwsXGt6DGtxyY541Cup+o5618W/tDf8Ez&#10;viJ8PLWXV/h3JJqluv8Ay6yLiQLx0Pfp3FfqIILedfMibrVPUdDgu42jlRWUjBVq3p4tx3IlR6o/&#10;CvVdO1rw3LLpWtaZNa3cf+shnjKspzjvWfDcHPXbjr8pP0/rX66ftA/sTfDD4yaczapoca3QBMd1&#10;bptZTj2r87/2lP2Kfir8CdVuLmHTJdT0XcxjvoYjujXP8ag9Pcen5+jTrU6iOeUZR3PHfOO1i0u3&#10;5fl6+nX/APXiprdFaTzMr8zZGM8DHrms8SxLceWrLw2VA5zxzxn/AA/nU8V1bMDEZBnPZs4okrGn&#10;MtC6HJ/iO1hx1GMdf8fT2qOZjGAyr3J3f3j2/T61E3mE4Zhu7Fm/z+fvUaSyGY/OdvA4PI/zzUF6&#10;XEa4eX/VSnaqnO7oD0xz+vr+FSRv5S7fLVlXA5zxwKildURjE64Vtp/x/P8AQ/XL0Lf6wrnA+Xvg&#10;/Xsf6UkUSbknPG5u21lAOd3196khMscgK43FflbaRgZ//XVclIo2diAqnPPXG7JxjP8AL+VTQyI0&#10;hz/EvG4/xZ/xJ/8A15oQDrorLIrlSyqv97n2/wAfX86mTZv3nHy8Y2k5wOP17df0qnc3jP8AKiKW&#10;RezA84H+P/1qeN7DHy+meOv+f85oYWJJpGu9rYfaoGAy44P4n9Kz7p1A2naFLf3vzGD/AJ/SrrtF&#10;Bb+axxwVLcHI96zpJxKQ2QcYBBPX8/8AJ/MGQFuc2sKyKPcn+Ec/T/6/Ss95EvJ/nCqvA7j8/ToK&#10;sai5Y7MbmaMd+vJ/D/PtVeXZDFnc25j/AAEDHT0+hPP0oKb0sVr8SlmVX3HoVZucZHPJ9efbNQ3R&#10;fd5iBuuflIHX144P6cZqxc4XcYULKzEqeozn9fpVG7nxKshRV3Hux4GOPb+vB9qCSpIwK7yuFbhd&#10;qnnH48VTmj2xhWEmFOM9D3+n+fwqxLB8jGOPcehU9fvc4yf8/jUMwKCQO24uo49PocZ6Gg2i7oo3&#10;wWSPAjZvlH8JGf19c9cf4VLiFCjRICzbiFKn8f8AH8asXA88bt3Tg4PTj6ev0qpPIiRyLtHLhkVQ&#10;NrDAwf6f5xUyHHQo6rN5ccaImWHJ3ckcj/EfX25zjyXBX5w5G5QWLdc4Gffr/nvWpqs8U8O1D820&#10;A8cbs89j2x+WaxblI2IUMFGMqwX69QP8jrWUttB9SvDIZtru2VIB+ZT8x65PA7Y+lRcnaM/LtxuX&#10;LduccAdD1479KcFEoMYk+Yn5sdRx1PuPSkMqsnnNJsJ/gyOFJz3HP9OAKyvcqJXmlDDLxKzdV28Z&#10;6Y9v15xx1qvduWVXi5G3DFcggZPt1/XvUk8p+Yoyltu6MMoPTt19ce1V7i5CHeItvy8Lxz157ce3&#10;PUH6RLc0RTvEtmXb97cMrtwMfT8vf9aqXBd7bcEC442gHnn3PX/61Le3BVpFjdXSPI+bBB69M9s+&#10;vr69Ko1FHIhCL8rDcNx5P4DHXr7VBZn3EwLMJImbPBJyPb6Y/I/rWbcud6x7/M6j7u5vX8ffpVy+&#10;uTE2UaNc8q3Lbf8AP+e1Z9+ko5jBXJ/iHXr+X4nt70PzF1I5CxcRuA21gcrk7uPp/n1rPvCkjeYy&#10;YGA345yRntyeMf8A1qsPMd+XHKt12jPT+fP+QapzSrLMpw3zKqn37Yz7/wA81zyZoU7hVZ96yMzs&#10;nzBJPlPHcY4/AZqrKu1d0cXmdeGk+UcH2/x/lmzcygg5fb8v8ajb9cf54qpNOyJu27V+XDfU8/1P&#10;X8qxkaRj7tyrPOwwDc+Wu7CuGPYnHQ8ZH+ehMV4S0e1h7N83T69fc9Dj1pZ953K0bZVm3r5w6Efh&#10;3/z3qG5mWOJcL8wyrZY5H+QfTvz0FQBXmAdsRMpGSRuZvk4OOPyz+nTIGWKdmQtuZmO7cox9OnA7&#10;e1I0iI7RMgA3Y8zjAPY9B9Ka37z5JQVVl/iYA/5z3/lSAgcJFKPIGPlGFxk5z3+nHzZ5560xFjeL&#10;y14zyPc/y9vbP0pGkKFot527cHoCcnOB+JHP6801JY1hw568/L1Ixwe36c96TRLQ5rfJz5bN/tGP&#10;r+tFQ/aITyViPue/60UuUOX+rn9VEVxO33m28eorn/iBrH2azkG9fu/L/nPvVXW/Fh0u1di34f5/&#10;CvM/HHxFOo7rRLnlj09cnA9q74U2zzXK+x5v8YEvtUuGikbKHJ/8eOBz+P5V4L4202aznkuAHLKh&#10;Kq2cHt16dePavoLUp49SHnsysTIGwV3E4Jx/L/PFeV/EnQmx5nlYGMfeyT8xOB6dP85pzpJxudFO&#10;p0OR8Iape6e0Ykm6N8wbtwOvuTXsPgG6nuGyZvl+8q+nGfr1NeLaQ+b4QM3AYjHJ3cY/n2z/AFr6&#10;A+DPhtLyCJiP9YQV284+UZ6n3qaa0FJ9z1Hwop0rQbjW7hgvkofLwD1P1H0rjrrxDHruunZeNmOF&#10;jHtxwcjH6dfwre+L2oReHPDQ0S2l2s3DYb+LHp/npXn/AIS0O5jgt/E92GjVo2V1ZjkgnOf0/wA9&#10;KyqTblobQj7nN3PpD4ZwxanovnTIuWwx29uBzXj/AO2HpKWVtBNbQbW8xpMheyrx+Gcn/PHp3wM8&#10;T2t/YfZoyQFwu7PHSuO/aljTWdRazVAxjgZEDEHLYGf5n8qxxUuajoPA2jjNT5Q0S5v7949PmDqG&#10;k3t8x24A/wD1Vup4a0y2so9ZuIP3s0R8tWHQd/1B6en41B4k0t/DHiO3UD7zYl9FQ+/1z9cY9q8c&#10;/a1/a/8ACHwe8KSadpepI+pfZW8vawLDC/05/L2xXlVHCmrs+ipqdeSUOp4Z/wAFDPj7pnw+hks7&#10;TUh9qkz8qEdz0OOhx+mOua/NPx9rcvi/xJc34bd5kzFWPU8n+ldr8afiX4j+OXiNtVvJpX8yQ/Ke&#10;AOvP8veszwV8Npb11muYmZXbaFz8xPp/Lr61NFxo3qS37HZWpuUVSW3V9zF8IeE9Qv5lht4Nykjd&#10;8p9cY/nX0d8NPhGNH0qKSS0xNJGfOYjoOOmenJ46e3AxXQfAL9nOCz0+HWNah2hlzs24wNw4zjk+&#10;2M9K9s8P+CobqT/R0VYd4xJIow3I6/TJ46d/atPZ1Kz55fInmp0koQ6HmvhLwHDea79naILGrqCy&#10;cbQMcDI4PGfbdXq2nfDydsX9rp22Q53NhsqFACgdOvU459q6bwB8ONO0+/ikvoWWMupYNyxU5PPt&#10;1NWfir8SNP8ADEDWWi2+0JEygrjO4jAwR1JPPf8ATNbRpqnBtmcqjqVFGJ5x4tjNreLFp6rIEZTs&#10;j9ckAcH2+vT6jL+K3gyf/hFZri4DkyR71BXr79c5zz6Z/CvQfgh8NNQ12wk8TeK7eRpLiXeke3hE&#10;y2PXk5789q6z43+CrfVvDO+GNgVj2nYRuGc9ffH+eK8vFUJSp87PQw+IjGooI8C/Zk1hbPxLZi8D&#10;NbySeXKij0OB69c+3X8a+n7T4a6Ve6NceM/DtwsM1l+7kiD483px9Mk+3pwMV8r/AAoit9K8SzR3&#10;Mf7yG48wKuM4yGz0+vHHTrXvPgbV9WXWHXWLtl0uCYT3MYYgS+o/E5/p1wbwOIjTVmgx1GUpXRH4&#10;98R+JPFbx+BIRNHbrAz3ErucLEqlyxz03HAB7CuXi8LW9xBJfLG0gnkYNuXdhdu1R+GGPT+Ie9ey&#10;eMPDFjbfC3UPiLJAYdS1iYCxZl+5C2dqqPyzjsfbFcL8P9Cun1iw0KZCITEibVXcGeRhGp9/l5Pu&#10;e2CBriKfLK8t3/SMsPP3bR2X9M77V1g8FfDSS409F3rYCOOMKf3snl4VRz6HJ45B/PznRfA0N1qL&#10;aRINxdkEihSN0cYLSt3+8fcnPU16p8RbaDUNUt9BsmzbWv74pHyGVAq9vXav/fLY9aq/BTwLqWr+&#10;PvtWQ8atsjkADZQN5jHHoWAGM5wSKxnDnrRh02LjLloufXctXfw9TQLL7U8G0spdmGF6jBH0Hp/h&#10;Xmvx1gjuPCsluy/etGUdiSDyeO/5V9UfFbw9BaaNHZvHtaaEMDt+6Thsc545+tfN/wAdNGe18Es7&#10;jgKV2tH6KDzx7fjmscww/s5SjHY0wVb2sU3ufEVtdjTvHKwkbfMZhtK/7QyMduR+naul+OPjWGG0&#10;XTbSVRDFCYrf1C7c57febLH3P58r4t/0TxlGskiKVBZmz6nIB/z9Ko/EyJDayS5XbtDYA6/Kcfh0&#10;9uep5x5UZa3PTcVyu5j+H7vE9v564aNs5X+LPTv+nWug8dJJNbQKjru4xyMHPO4dD6du1cH4Y1FV&#10;u4rXzF3syfOsZ+YdCOoH49hXoniKCKeO15b5oc7sZzxnHPXt+nTtvP4k2ctOS5XY5/QbMwaVukBV&#10;V3YGM5wpHf8AH/8AXXE+JrzZdi0CsP3n8I69B6+59BXp+jRQizjT5grx8hk7YJz09Mcfy615Z4mi&#10;8/WEkIK+YjNjaOxz369//r1tR1lczlpFFa1WRLC7BcHa2MMeDx7+/wDWsy7sXtWmmJI3dQ2eBg/l&#10;zxx/hXRaNZxX0N5EhbBVdzcjoR+PQn6e/Ss3x7Zx2drHwqiVScBeoA68np+tdEZe/Yxtpc3/AIFW&#10;kt34mhZFZsSKFw3LZcfrgfh/L6Z1bThp3weuJJJRt+0ZfPHUY5+mD/8AqNeC/ss6LEmpRXV0q/u3&#10;VlwR2bn9M/j+Y9z+Mutx6b8M7uwjkWMNHv8AujnBHr/vV5uK9/FRj5no4P3aMpHy7p13I/xPt5TL&#10;jy75WIU9Bx/nmvZvinKU0hkUYby8JjoeGx+n4eteNeCozeePfPd1barOGbucH/OK9d+JjMdJtEHy&#10;7gvy7RxgEHJxxjGO3X8tMU+WUY+RGFW78znvhjpz32oyO+NqCP5ivIUc54x3Hr35r1HTLRrnSVCx&#10;lWurqOPp/Dnt+v61zPwm0gxaJeXJDDzmbLbf9k5P4Z7fpxXdwPbabrun2hZdtuq/Ky98DPf1/l7V&#10;5daX7w9WirRKvjOOGNLqzST93DdMB27gD9B/nmut8I2k9l4YsfMVvMZA5Xfn0/z+FcJY2s2opLZs&#10;7SSbllZto+98+Rx9e/pXqHiVU8P6RY2Af5ljWI/9859eff6fjXNjP4cYnRhfibOTe5RZNQmEgZVk&#10;yzr/ABEsR6+g471c0+WS1uobdYlZjIh2r3z7fTArF8G28t3LIs0p2y3YZ+owFGcdef17VsaCG1Px&#10;HG6YaRpGZRsGMf54+lYVko3Oml70jspJgIM4J+Ync3ICqMZ6de/4etc211Jd68iM2VZcsGIGT2Br&#10;a8TyRWtpMYyu5k2sSvqMZ/X17dqyPA+nvq+srcnjom7GBjp/T19K8irJbnrwjodnplvPp+mG/kX5&#10;mhWNefbJx/hntXUeCFa9iilgT71mxG49M8envVXX7JLXw15G5dzHcVGOpH/6v89Oq+GWhKujRxrJ&#10;tkkWJB9Cc/5P0rL2l6YSjZtmf8dNeuNI8N30jE+Tb6Sy+WPvFhIgBz74+tfmN8QdZuNb8YztE77l&#10;vg33uo+Y/wCFfo/+0hq0M3hzxBBEVZYbJ13HPXeCDjPTg/1r82JbOWfx9ftKx3KxKq3Udgf1r7Lh&#10;+P7lye58dnMv3nKjp/hDZpeeOIbu9TzI7FVP1kLbVH5kn6Cv0C+FeuW/gPwFdafvUzTJIGkZv45J&#10;AGx/wFWHttHvXxH8GdOTTvFFlPMcpZs1/c/3TtIEYJB/vY/76NfQHiDxlLZ+Go4tPu2UNazO5Vhw&#10;yjaPr8zn+lfRSl7p4UY8zszz7xj4quPHnxctp0mZ9mqSbwrcBW59OuM/55PXeKfDeJp4ViH7qAy7&#10;hj+EEnoOO3/6+K8z+CENxr3xCugx3NDuPTu2F/mRxX0rrHhkalPebIW3NYhUCc8jP06gDH/168HF&#10;S99HvYVJxPGvAl6qXDW5I+fnaevU59uP/wBfFfQfiyCHTfDlnaIVMlto9v8AKMj5/LRjn8f/AELj&#10;HFfOdtaPpHjCO2nVf3cwDL6Anr2x09v617LL4kl8VajNaruPmWzK0f4Dp+Yx6evSvJxmkrntYSPN&#10;FLsZmuawniC0S/EWJvLIkHZm6Z/TPT1rzbUoni0e+jSTa6ltpx1IHTr75/Htiu+Nm1qLrTWkIaOR&#10;nVvvdyCB+Y/zyeK1kpHcT285UeflBnryv19//wBVcuG0lZG2Iu43ZzPhi7to9QuXb/l4gjbhRlWx&#10;z+Rx29fatO+hY6esCbj8qDpnHPI6gdvT/wCtzfh+x1GDVsrIojCZb5s8j+vQ1v8A29k0dZ7h2LLK&#10;F3N/F15/z617FaPvXPKoy0sdx+z1qj6brFxNchvJWYrcJt/5ZsV54PbP6V9FWPhJtYMNjYRMzSRq&#10;Vbk5wc59Pun8x+fzf4C/cy3iwBf30KsrY+X5gOPX9e1fXH7NMv8AwkXhyzu5P+Pi0tWjbg5aMMSG&#10;689Av0HOa8bGQ5qlmelhpcsbnnfxJsLTwxoPlxN5axbipPfnr+JFeR+CtSM+q29xLIrK0L/M/fc2&#10;OQD/AJ/n6b+17e3Wm6gdOtV2wlmCjcecev8Anr74x5Z4Q0ua2021vnBbfgfe6bckgf8AfQ6dvxrK&#10;jT93U75S2SPTNHsFTxLpmW3Zmct3OM5A/L6Zr7DvUtbDwlY2Nt8rQ2cA2luBxz+rV8e/Dl5vEPxE&#10;0bSEXHksFZl/ujqx+nNfWGq6hcvaNhS0f7vy2yeV3cdO2APqDXDUja7ZdSzcY9v+AfKX7ZunYgvJ&#10;VYM3mLIWY9GII/H2+nsK53wu5s/BQTfwJI/vZ9M/pmui/bTleS+g0+E/vLzaFVeh+Y/pzz0/xy9L&#10;01YvByPJ/wA/a/dXqT26+v6VVP3cLFeZf/Lxsp6x5SGSAK+7aN7R9AMDsP1HvWbrGqLp0Onyeb++&#10;uiqbeyLnr/L86s+JboQajcQlsOct8x/iPP8A9b6VzHj278u9014y3l2+wE7id2AB/P19K6MNG9SJ&#10;OI0ptG54H8SSjxFJpWV+zzymM7c8ycEdfcD/AD1+hPgnqI8L/EfT2uY/MVmCNGuF+ZhwfwJ69vx5&#10;+T/DmotHeS3scePsqrKg/usM4GTz7/gfrX1j8LJtL1/xNovie3s1aG4dLifniKQE70/BgMexzXZX&#10;kqeIj2ujgpxvh5HovjHTBrOqW+pagrbbW6jlLYyC/Ax7jIz/AJxX0n+ytps11r0mnkeZG0ajbzzl&#10;lH9PyryHx5pltb+EbWK2AZgv2ib5cNgNkAn3G2vcP2EwJtUuLy6J3KqLH1zkK7bj7cCvSy+j/wAK&#10;8Ir1/A8jNKzWTzmumn4n2d8G7OPRvDM1uneYEbvTAJrvLm5LRRn/AL6rkfBqi18OWquD80YYn610&#10;NtMJLXc5/H1r9bpwXs0fi2InzVmwsmSPUgc4yeah+KfhKy8ceBdR8N6jbLNHcWroysByCDx+VP09&#10;wL5SSPvc+9b/ABLFyOvanW92SZEOx+Evxd+B158PvirrXhO5hCrZ6hIsTbcboyTsOTn+H39O9Y4+&#10;HkKhSYVKNkD5R+Y6ewr7Y/4KUfBcaL8RG8cWVrtSZdsrgHGQ2V/Tv7V8sx31rH+7kkZezfL7nPP+&#10;fT67U5RkrPoZSpxvocbN4AjC7jH93721ScfTnvVM+BYF4VOM7W3Lz1P/AOr/APVmu8ub7TR/H8q5&#10;+Xb146Z7frVOS7shuJXpg5weOc8/5NaWh0Fyo4+38C26gg23Py4/L/HP+c1cg8ERb0LwAnPYdMf/&#10;AKvbpXRW93as4DALu42leR/kZ+tXIb2AY4IIH3cYzwMD+lEVEXxaHPweBoyu/wAg7eM+n/66D4It&#10;yu17ZflXuo47f1611EGo2w3LKq5XjHTv19uam+22+4SYbb/F8h5qvd7i5InGp4FgVmQW2M8ct+nT&#10;/Oalj8C264CQNlunH+f8/lXUwPAHyIPduvB9/wDPb6UNcQq+5IR/ssF6fy/x+lBXLE5208E26sqm&#10;JVXaCF2+/B/U1ah8FWuQXhJXv9Px/Ctk6jscRw2/zHIbd06cCpP7WUFcJ3z/APr5qlEOWJlW3g+1&#10;LsGRVPsM/j/Opm8J2qy7lTntg/jzV6TVm2nciDC/TB/H8PpzTX16dCyqF3N0bbnP+f0qWohaJVPh&#10;S2yoMS5/h+X3z/n/ACKP+ETgUcpjdkHp2z7VeXXQxGV29AWVef8APTn8Pem/2u4+RyBng8ZB68du&#10;+aFylehWh8LwiIb493ZenP8AP/PFSxeFFKqWUfMfvDvx/n8TUqa228LnPfj61KdeYKAJPbgf4iqV&#10;rWJ5Ve7K/wDwjdsZcSJllX+71/zxWhYeGLdm2iNfvY+Uev8AntVSLWW3YI9OT0PTg/p71ZtdemVN&#10;qOx79eO39ev/AOvJ7o47mlb+FbWFsmJd2f4gT/n8v5VeXwzZICWhXcx4bHXp/n8qy49ekk6yngZ5&#10;b6jOP/10HxBdId4b+L7v+c/56Y60aFl648OWCDf5S9P4eg6+30qH/hHraN1QRdPbI9/Tvj9aozax&#10;O7fM7fe/h55HT/PvUbX0hfzGlz/eUY6evT1qSTSOgWJbB2j5vmGPcUNoenytuwPRuepx268Y/wAi&#10;ssX8zYYg/M3Xrnn0pYtQYKoHU+gPbt+P+e9V2GasOjWMTEbUyeOcYJ9amGnWac7wDxu5GM9fxrJh&#10;vHEm4Hgr06j/AD0p32wybmO0FcH/AD60xSVzYWysFk2l19cbuRzx161oWMelIS4dVbHG0ZB6dc//&#10;AFu3XiuYS6kBYMx2/wC8alj1GRJCWk46fKeMY9BSsEVY7RG05f3gKbT/AHWI4J9c/wAqjkfS1CmG&#10;QbQ3T+RP61yv9qSKufMPGBj+n5d/wqQXssy/Kn3T756cf1p9Cje3aXIQw2+gC/j7/wCcimRmwYnc&#10;3X/Zz/n8fSsY3cgP3MHv9Py606KZ2+UnhsZC5wKAceY6KN7BYsDht2W98A02WTTlfeoHX5hj/P8A&#10;n161nxT7TgD/AGqZNNMq4DL8vC+3NMLWLry2UbcRE9eeMZzyP8+lSC6sY32L19exPr/n+lZAulki&#10;JJ+b8Rnj06VPbXAk3OJGbjP5H8PpUmfLGRtJe24OxYgvH8OM5o/tOFZNpgA246t04z/Oshp8Jtk4&#10;XsM9P8/Wka5kY7kVkx260XZn6m0l/GW3GMFmPLVI+qQuWkMK7edw6j+nGKxkmkIbdMdvu2cA9/ak&#10;FySisZf4T60XKSiag1EDcojGRyq8/lUkWqrCqgRouAPu+vv6VjJLvOxfm5471KZ5Hb7+4beT7Zqi&#10;Wo/ZNz+3ApIES5UYbn9eP8/pVgeIMqwG3Pfpwe1cvJcEAsrcqeP8+tLHdOw3g+2T0xQGp0p1yV0+&#10;8Du/GmrrcoAULzt4PAz0rDiklk2hyxb8/wAPr6fTvV1XfuOOnf8AM9zQRdmvbeIphhcgjA7VJH4m&#10;bHltPjHHvn8qwHlY7o1Hzd+2aiaUuyxlf4slh3Gf8/nQPmZvXWstKfv/AF289fSq51abexE4Xd26&#10;D8f0rKjmmMq7iV4z/n+f+FP27wyYXqQT/X8qAcmaLaw/lt+9/Xn6/WonvS/Il5z9709qqMJCpBb+&#10;I428d/rTcKCEI3Y5+7g9OlAuYvfaZ+VD8dfYe/8An8aki1F4lLFtv4/5xVJZBu2g5PQqv/1v/rUj&#10;yAnDEn69vegdzRTWriJtxO3svsP89qk/4SOUMpDNx6+nv6f0rKLEqwzjsPr+VKI9j7c7iFIB9OPT&#10;FAczNJdWlcffzz/d6+3+f8asDU5SrKZNu48EVipIynYeeKtQyrJu2nhu/PHp/nvQNSNIXTE5xjPX&#10;86niuQy9Rn+X+FZkZY5KZHsPXHr9asCdcEbmxzyD14oLL012/DnJ9/wqqZyGyr/d7fjUck4eHcnL&#10;bh8xyQajeZQvmK/8Q3c4+hoAtRXUxG8t/DzU8N3tzlh9455+7Wcs5UiNB3xt9P8ACnPN5XzCTtht&#10;2Onr/n/61AGsLjcvynJXoCo59alWXA+Z/wCWetY0M5Em6QcKeM5/z/8Arq0t0AoEYx0A5xigDSNx&#10;sOAwHbb0/wAj8aglu1UkhenFRJdRmMjI5wduf0qGRonTqPu43ccn1oAnGojd/rR/U09pyRuQj39f&#10;85H61mJcFAQnB5z14/zxT4rqUDaT/Ef84oAufbNnXr16df8AP5043uI12jbt/hPHb2qj5ygbgW/x&#10;/wAKEuHzlj2/u/p+dAF6S5LARL/DyN1Qyb8bi3Yn684qPcQMl+V5+g96ctwCpAX+L1/z/k0CuBJU&#10;FVz6fexmnRoVGRkY7f5/zmmLNt5YL1/i7f5x/nNPDqMjGPlH8RzQMjmUAEkkUhCj5SPl245qW4lD&#10;QBgmMD5vaqzsSSM/+Pe9AFmEq8okKt04HqamhhjZtp3Lzz83p3/z/hWaLzD788dAe35f5/lTm1Ri&#10;q7X96AUrGosVqhV2X1449f8AP+esjlHTMXX+Ld+dYTaurOJHZvT9f5VNHqoCfK+WYetAXLM5RslA&#10;3y/3e2f8+tNDHG7nrzntxVb7e0oL/wAXb2OaQTv028e46UAOkdVXBbjdn/69V3u134A/DHTmnzBj&#10;zjjbVF5JC3K5+Xv3/WglyLM0quMj1/h9KryTKq4U4GeM9qqXF08UuDKeO/cjPtUUbXF1ItrbLvdu&#10;nFBPNcmlOSqRg7m425rpvA3wu8ReKJknFu0UJcfvGX73H88f57V3XwR+Aq6gieJPE9sCrYMcDA/N&#10;9R6V7Unhux0aGJo7cRqoCgbQAPwxU6Fc7UbI858LeDtW1DVY9EkvGWx0+Py5gyjEuQCQRjivRtE0&#10;jTtBt49K8N6em7+Flj4/D1qGHR7611a4uhbySW9wy7Cq/K0g4649BVy78Ry+Fkjj0O3+1apLJs4X&#10;5Ldc4JH95sdB0yalq5MNEdBpXhzTNMuEk8TXDfaJlytuuN+PU56D+da2qR+H9Pt1afTFOB8u+TOe&#10;PYVzuh6Jqst6NZ1IlpJeqHlvxJror3R5riWOdk3Db949qNEzTVdDnX1PX/EF1JY2cgtbY8bIV2fr&#10;17+tTWHhrTLFGZlD+XzuP8Rq1cRJY6ll/l3dag1bV1toGt4cAM1VrfQrljHVmZ4t8SJYWDAHaOyi&#10;uFsrCXxJqOJyxVm+Vc+/8qm8Tam9/dGNpN/zfd3d/Str4a6as1z5qq3vz+lTJ2C/MzsvCfh+HTbZ&#10;VWFRgdh/nnpW5NEPL3MeOw/z+FTaVaNt2hPlAwPerE8IKMdvRf4lrC7vcsw79zGMZHHbms9w7Sts&#10;457VpX9szNu2e/0qB7ZYGy6hfQE1XQDOZMyMpO75umetQz2YddxSppbnNwzLt69h706RvMfy0XoM&#10;1r8NhnO6tpnnr8wHT8K4H4h6atnH9sjK7lP+RXrF7aknDDmvMfjFdxQWTRYweOR0rSLM6iVrnivi&#10;26aC7W6hlbP90/yq14a1tZlXdjOcYb1rJ8TSi4kUqd3zYO7v9au/C7QbvxJ4ii0mFcmSQD5ew7k/&#10;QVjI6EvcPafhX4UutQjTWJIm+T7nH+eld5JpbWqBrmRh2+X+VaXh3R49F0qDTbK2O2NQN7ADdUl/&#10;9rEhjm27QvGCM5/pWaMTm7mylVCRJIf9ph+n/wCqqVxpzuhjJLHufSuk+wSzszuucU8aSEGXTcx6&#10;DHWq1FY5NtFG1Rt5x/e61XuNKihXgZ/DrXW3NiTzt6ewqlNp6K3K9P0qRWOXbTWVN23C/wD16abY&#10;AMML055reu7MbGz/APqrLuoMMwPrzUgzP3MBlscVXkkmYjyR83071JcsFJVa2vCHht9SuozKnBbL&#10;blpphHcf4O8Ltc3cVxOjMN3A9a+hPh5ZW9hp3lgqpwCV/pXAWWg/2fcRtZw7o1+Utt4HB5rvPAzJ&#10;Pd7nPzxjBPH51lUd4m0DplmaK48sJ95Acnp9KsEuLkurHaFHy7qrXUhtbgFjj3NMm1iBAzGUDavN&#10;c1pdDQ0FC/bll7suCQKsSIHiZSfvKa5fxP8AEbwz4T01tY1jUY7W3ijDyXFy2yMe5JrjdP8A2z/g&#10;Zqusro+n+N7e4ZoyfPjhkEaEdixHP4U/Zz3sClE9StL+JrNbiWZVC8SZ6A9KsNhhx0rk/hn4ssfF&#10;x1F4V+U3G+MZyGQ9x9a64BOxqZLlk0VH4T5L/wCCknwvF1p+j/EexstzW0xtbzb/AHJOVb8GHH+9&#10;Xyrp9tLbXKsxEMrL8pCkbvc49f8APev0z+MXgKx+I/w/1LwlqKkreW5VWH8LdQfwIFfnhqnhm/0j&#10;U5tC1e22XttM0UuV/iVsEH8uPr718bxNhf3ka666P5H6pwLmalgZYST1g7r0f+Tv+AyCyVIRLYvg&#10;bf33z5y3H/166PQLfUoGVDIF+6Tu5OPb1qjpmmRSFbiCMRv/ABRnjJ55rd0Fbd5VivVZWZsDBOR7&#10;Yr5aMfePrq1T3bHZeGNjN5dxJzkD73B/wrpWtTAV8hNy7c4PSuW02wlsfLZVZVYbmy3BH+NdVYzL&#10;dKPIn2sv97ua9CGx4Nb4ro39MMbxqstrjH+sVcfgeP8APNWmsVkVise5R92N6p6bGh2zE7XHzYU9&#10;K3bOS0kXyQDuz13c12U482541Z8sro5y88PfaC0lrBhm4+V/6Vi3+hTROY5oj93723JFd/caTGZP&#10;OG1lz8uTVC8tIpAymIHnlmXNOVO2hdPEHlWvaHbDdLA53deoJauO1Twzpt9I8t5bMJFb92yr8qj3&#10;r27UdAsgGuFGWJOFVeB9K5vV9AhKtIbVWXkMoA4rnlRb3PUw+MikeMX+lBJ/s1wreX/CVXIPHWqU&#10;2lX8LPeQrH5P92Rf6Yr0DVvCLTSNLNCvk5O35cFRWHqug3JhS0t2Vsc/5+lc0qLuelHER0RyMune&#10;bArO/lxt13HPJxzgdKydQtzp86q0ivsX/lmvf0Pr7/0rrNV0e6adbGRFyOf3eRn/AD/n35nXNAv4&#10;5pLW0uW+Zh8y/Tv+XrXPUp6bHVRqruVzOL6EyhUkwSq7l5yKXTS9791PLXpI2wcc+1QW0Mlg/wDZ&#10;1wVypJ8zAyT/AFq5bLNC2I7dgxPzMMkHnpWDOrQ6zwzK1o6JHG0ka85Pbn+dehaXDdC2UIOGAPTO&#10;eOntXG+DtNmef7S5/d5XzFYnk+1eiaJKzLtSPcrL/D0FdlH4UeNiZe8CWZt2eS4OFHIVW9v15ott&#10;JWSLfNbsxP8AFs68/wA62otPi8nzGlDN3Ujp/n/PtYgsLmc/u4cqOFVa6I0+rOKVbQxLHSrWWT7P&#10;FHsVGy27v61rXGgNI4IuBsH41qjRYQjzT24yF+Vew/CprCyniKiODjbwfWuqnSRw1MQ3qmU49Lt7&#10;eDa8zOccA1G9qsEEjc/Nj5c9K0LjS5pPLmndY2/j5xis/UXV5PJe6ZYxg5HWtOWJzxk5dTG1C8mh&#10;gZ41XGPm3dvw+led+MNWS6t52dwNy/vFZsV1viC/hAmjguH2jqWryH4lazFZWlxJJP8AKdxVV6sa&#10;56zPWwceaR8+/tZeK1s9GlihO35GG3uQf8/lX59+LUuvFfip7CwzJLcXIhi2fxFmxgDnjmvpr9rv&#10;4gfb5v7KsNQ3bt25WbhcZri/2D/g5e/GT9qjw7osOmNcWdpeLd3zsnyqqEHk49QOM14UYyxGKVOO&#10;7dj7qnKGBy2VaeiSb+4/Vz9iP4GR/Cv4A+EfhdaQbGstNje8kRcZkb5mJ9+a+o/Dmg2unJFBEvlh&#10;R+dYnw/8NWuhaUplG1iuOnp2rXfUpbq7+z2o3bW6KeBX69haEcPRUV0R/OePxk8XiZTl1bfzZsar&#10;qcSwbVyPYUaHYT6lJ585wrHOfaorLRPNAkuiS3vXUaXaxxRqVTd+HfvXZ6nmSko7DPBsMdtfX1zH&#10;GyxRJhd3f1qjotiNd1Ca7cFmMmVzWpbJLpnhvUL6YBWk3fKO2eKi+H8KLaecr53ct3rPZNjT2Ogt&#10;7YWsAjQfhUmecClPr/KgEYzisDQTaBxgVg6rGovpIx/EMhcda3iexGBjPFZXiCFY547s/L/CT7Vp&#10;T+IzqfCZsUYT93j/AHTVtW3Dcw7Y3L35qFYSknmqwwP096ljcIxKfNnkrmtm+qMOpLBJtO05G7oa&#10;mkjkc7ozn05qNXjc/Io606CXY20r/F3rOSd7o1ja1huJU7Hk/h9KBcmLbMzsuPvD1q0FWX5gPf5a&#10;abcgcrn3pX7j5eXYjeSO+tyjKGjkBH3a59rV9GkaziiPks2Y+34V00cW1tsaqEx+NQarpX9oW5jJ&#10;7cEHpThPllYUldXOauLlbBvtcDGOT0U9adN46tAYxeWzMM/eYDNZ13Zai8rWly2dp/u5/GrNp4Dt&#10;bmVJ7m4Y7f4RXVanvIx946DTdS0jUQslhOv3fulsH8qkvWh2ku3K1jt4HSCRbiwufJYehqaK51uw&#10;JivUWaM87tnSsfdb91lGhA0kXzQy7R1w3IpZtamtGEV1ET/tRjNMsdW02eIDcYX6bZMU3V0kaVVi&#10;j3L3ZT0o0crNBqWYL+0uR50MuM/pWd4m8KeGfGNlJY6vYxyK6lWbA5+ooZFV1hliz/vHk1Z/s6N4&#10;tkUzKcjucVSXLqgvfc+Jf2uv+CX2ja3HN4y+D8UdjfbWZ7dF/cz9+R2Pv/OvgLxx4K8afDXxLN4c&#10;8caFc2N1CzbVljbaQO6t0Yfy9ulfunOLmJPLkAkj/iX1rx/9pr9kX4ZftIeEZ9H1fS1tbzkw3Mag&#10;SRP2ZT2/zmu6jiLaT1RjKGt4n48S6osbBAON+eFxx36f5+lO/tGO4RWRdzDHU4J6f59q739qv9j7&#10;4sfsz3c0+s2lxfaT5jbdSt4cqqZwN+Pun9D7V4cfGFrDbtO2zH8O7s2B/nFdjjGavEiMtTtLa5WS&#10;QRD7vlk/L36f57dTVuGRt+D/AAnj2GB7/X9OlcFZ+NLVGVFnVdpwxZiQOh5/L8zVwePrBZCPOUEc&#10;leCT/n/PSsZRcdzZeR2F1fIkTRN985bHGW4//VUMN4ZoRK2F6hUVunT9f8a46XxwshcCdFVlzu7n&#10;n27fXNQf8J5YshLNuwpBk59fTP8A9b8aOUbO0tbwZaSWZRuX5euDyMn1PH0qRb+PdknrjHoVz065&#10;rh28d2qO0aPH8zfN0HH5e5/p7tt/HtmowGVf7xDfdHGRz/k/zFqP3jutSvlWPHzttUD5cZ65Ix9O&#10;etZcuqm1UFBx33np659OtctqXxFsAN7yNtPHDD/Pp+tZ0/xAtmlUxSLww2gHpz/+r6j6il7okm3o&#10;djcaosq+Xu2ruUrnkY7/ANPy9aV71fJZi6Nzg/Lwcen5joePyx5/f/EWFdyiVGwMtlcZ/X+n9ajb&#10;4hbIlQTccDO7kdOOn8v6HC93uVZncNewpFIyv977obuB39+3tx9azJr3bKIlYLt+782MHgflz+Vc&#10;dcfERUGROC275WY9ME5H1/xP4UpPiJGE+a4QPkhcfQc+/wCvahNRCx3j3ogiLgY77lXkc9enH+fW&#10;q0moRjdI8gK8BlOeMDoP8/rXCN8SwZGjku1wON3A9O3XP5+/NZV58SWR2VLrIYFefcDkf5xUznFG&#10;kYtHdTas6yKq5Zd33mzz1GOn0qve6sBLk7W28DbjnH+fw564xXAz/EKOOQn7UN27HJ6cfX1z/nNU&#10;brx9ERiG7/h+Ynrj1647k1nKUWVZndXGpJcorb/lXbwoP3cj1Gex+hrLuZWPyu6/d+6WHHA7c9Oe&#10;vrXGv4/RXx9tX/a5+775J6f49Ko3vxFjE7RxSx4+6GHGBk56Y6fhzms5VILYrkl1O2nuU3keaAoP&#10;8WMgY6kDH+T17VXu9WV7aMSMPu5+XHC9AQCMf/WNcDe/EOKXDPcAsvAXIwCBz1OMf44qjd/EBleR&#10;fO+badrA8rx/nnPbtzWfNEDvrnWbYxrvuFyvG5mGTnr06fjkZPes6XVI2V5S6KsmS6hsfU+3Tt68&#10;ivPrnx9EY/3dwHyvIGM/X8/x4+oqqfG6iNYvtTZ6LIWDYGOO3qPrWd+40pKVzuZtVhUbd+TuwSo+&#10;bpjH5/lwB0OaE+oIF2pIrbGDbW54/MdePT9cVxcvjqGGHyo3HTB38/15HB/zzVe78axNDwyHPOFG&#10;cj+nb2qXJI2tc62bUItwVJYxsJYfJ09cjp26fp2Gdf6jDHG0mPm2qOTnOTjk4Hf9OoNcfceM3V8p&#10;L829m+6Dnryc5xzn2/UVkyeOmVmeSRW3Lnc5B5+p46f54qZS0FLQ7mfVbSSMlZcf7XTtyc9P896o&#10;3Gpx+XlZF3Ipy5yT9f55+v4Vw03jVV4MhDKvD+X3H045Oew5PBHWqc3jFkXMbrvbdubswOT0/wD1&#10;56c8isZR6ji+Y7qTWbSZRD5vG0oBuznr07D1+naqE2tQSDYH+8cqGIx+fQcD27ZriZvFZ2Rujbdp&#10;yq7f/r/zz7VQfxhJFJvRsDb8oYDp6Z9P/wBdS2VzdjvH1e3OZR0HJPLFcnpx/nHqM1TudYtlKo20&#10;KCQV459j+vauI/4SkrNt8/axY7ZGwf8APH64/CndeKnEWz7U+BGfl3DnK4xnHuPyFZ+6i0+53aa3&#10;GjfvHyvG75RkdeOOh4P9aiGsJjczq+V2rub156Y+vqf5jgn8VToip5ny7dpbYc5z1689+Pp6UweJ&#10;pArCSQMp9G5zn9R7Dpk0uXXUanFKyO3k1qNp1lE7fN/sgY6e/t+oyR3aviKIBSzAr/tD7345/l7/&#10;AEHAt4mmEbYYLtz8wxn9cYzjp7VHN4nYLnz8Dru8v0/Pt+H4dU0LmR3Z8Sx54WMezA5orgG8RvE3&#10;lLDGAvGCBxRT0D2iP6rPiTdx/YJAjYYLkMM889fyrwHxRr9xY6jyzfK2fTHOevf6cV7Z42Z3tWik&#10;LDjsM4+bOf1rwfx7aMl5IQjYGfmwODnt/h/+uvR5Xa55tPaxo6Lr1tMI4Wm3BQA+3AHUnHvwf8nr&#10;j+O2t7i22xLtU4C7e/LevY/1rlrPW5Le6Xa47hVXv/nj8Kuaz4iju7ZYychXJ+Z+T/h/jR0sbRp8&#10;s7nIabYx/wBtRxKu1vMx8xzg/l/n3r61+BXh5bfR49Xmb92qgIzdzgf/AK6+YPCGiXlz4ktxHbsy&#10;tIM4X1969/8AiP8AE/T/AIT+CbfT1mVWWNQx3YYnHJ9fyrByVODbKlTlUqKESj8QdQufEvxHt9Gi&#10;G5Wm2sF7Dnn8z1z29q7zxl4Pt9H8ELHbJs8uLHl7enavnvwt+0J4Sf4hQaxfajCwkWNV/eDg/wAR&#10;H+fSvUfiz+2F8GtI8NtFP4ktxI0Z/wCWik5HHr7iuVVI8rbZ01KNaMoxSZU+BnxIuNE8STaZcS4Z&#10;XJj3McYJxz+X+ea3vih8TfDMGo3Wp39/EqwxhV85gcnkkn8D+dfnh8Sv+CknhDwr8Sm07wa6zNJI&#10;UVoz93Gcn8wevXHPrXi37RP7XHxi+Kurt4d8KPdQi8jG4pk4JAY9Oeh6ZrzKuMj8EdT2cLlFaUue&#10;WiPcP21f29/DHhFdQsvDWoJNdPKds2RuI5wBjPA6cDt71+avjjxd8TPjr8Sv7U1Sa6a1+1ONrZIW&#10;M5BP0x3r60+Ef7DPiLxfokPjX4jzyTzXHlzSNdMWwPmOMHuTj/63IrpvG/wW8HfDq1X+xtL3TN/r&#10;HZOSxPX2ABxjHr64GPs5SlzSR3xnRox5KbufLOk/AmHw/aNbyW+ZPv7ccscYx9P0rsPhh8M4oL6I&#10;3YOeXU/7IwMDg8ZJPr7mvQH0y3OqxXWoso5xJjOMA/d/I5xj8624/CsdtrP2CxiZsv8AvGj4DKD0&#10;GM59fx/GtKVHmd2OpW6HR+EtMi1lY9NsEVbe34zsxu4Pt1weuPw7132nWNlYaT9ht9u47I1McZy4&#10;xnBHOOhye+aqeDdAiisVgRMLyqqMjzCM8cdun8q9M8L+BtPWSTUrzhY41+bdkJxkjpzxjmvSjHQ8&#10;2c9dTn/+EU1C8tft19Kbe3WYPLt7Ltxye+ee2OfpXA23hKP4nfEuPTreH/iW6bJHuZc7XfPuenb+&#10;XXNdP8ZPiobvb4B8OP8AMzDzGhPIzjOOOevPf+nRfBLwXKsUdrptqQu1Wkk2EGSTnnP5e1ZP95Ll&#10;OiPPTp8z67HX+H/C+nW9itr5USwp91lON+Dxx2IGP85ql4r0i01uwa0gjP75WG4Lk5x3989Oc596&#10;7GPwXfTXzRXS7Qrb2XnryPm/Ki00SCJlvY4vM2t8q9txIPOfw/nVVKLqRszOnW9nK58KeK9Im+H3&#10;xe/0yPbHdL8vmqcbiwIFexeE9BPjrWLHSrE/6NceX9s+UDA4BBI6c/z4rD/bS8N29xe/8JDpo3eT&#10;JncBjv1z6dvfHpxVr4B/EnTvD/w4vnuFWS+nBjgkjyWVtxHQHOc569zXzkYxp4pweyPoavtKmHVS&#10;O56h8dviLD4o8R2HhTw9DCbPR447fC52tIwKjgdhliD6Eema634ffC17ZIvsYX7TcCMWbnoiq2Wf&#10;JHZQ7Z/2s14z4DhlvtYga6ZpJPMa7vGVucufkA99inA9OO4FfU/hm3im8OaZDaTLHdXq/ZsN1hVl&#10;O5c+yEr7Ee+K9Wh/tEnOSPMrf7PTUI/0zzHUfDl1oa6hrcNs26ZRDaMOcIgwG56DILduhPNeifsy&#10;+DpNP/4meoWwZY/3UjerBSSB75AB9CPxrYtNEtfGVpNpNva/LYWzrlx/rJGxhenZWAx23N6V6B4A&#10;8Kp4H8OLps0e2SW6+Z9vVy2N3vwCe1b0cPL2/N0Rz4jEL6u4dTn/AIvaRHquk3UqKf8AR4QUbryO&#10;vQjpg9MelfNH7S0Ngnw/cRRjdJ5zHK9MEgfQEf55r6+8R6fBc6HNFEEaOUMsfGQUOBnH5dsV8eft&#10;UfY7HwjNCWXc0zJEpB4GCc/mf0rHNEoxd+xplLlKSXZn50/EW9c+KN5K99xbvyBj9Mcfljil8YTJ&#10;d6HZlZlYtGo3FeW469efp64rP8eM13rjbdysruGJY8nGQOMHr/n0ely1/wCGIp0Z2aKbaY2xjvxx&#10;69P6V8pLofTPVs4GN3tfEcCHbjzsN2yo5xwP8816ddiSfSrSR5CzGFwGXHof0x9f554WHS4rnxZ9&#10;q2sVWVpPmUnd83/1vrz2r0azX7T4es43ON8XzjP8Oc5BJ9/89K7ZNNJnDFe80V9PLy2vLNx8mQ2M&#10;8A+grznxHEj6oqsYzJzt2kZB/TsD6c16xr0EOm6N9rXMY3bstj7uc9Py9+O2a8jnna/1NpSzN+85&#10;6HJPB9u/IqoSVmVUWiLWj26xzww7U2zOF+XudmR+Gcd/esj4iSNelIR8u1lRWZjwDjIz+f8AStXS&#10;pUWe3dkb/RrrB+n0z6Hr+PrTfGmjpFM0xJVYwTu8wDo2P8Rz7elVTdqlzGS93Q7r9m+BoIclI/4V&#10;8zb0JfP9BXa/tBamqRHSlkQK2+NQF6Y2kDr22+vpWH8ALCO38Ox3exdzqpO3j6Htjk/5zVP4+ajL&#10;PPbXiS/ILwyN838JUdMe3OP8jj/iY5PsehTj7PB+p5h8P4Z/+E8k8w4dYfmIYAjIH8j6dK9Y8Wyf&#10;2haW8aLu+cjKtxjP+fr6V5v4Ps3t/GN5NG64Efy4UdiPT/P6V32lM9xcHzRhhwOhVVbPHP8A+v8A&#10;GrxdnU+RlhfgO4+HGjo2nWdoAmBMXbP8SqBn6E1F4o1O7i1prkN2kYMD/sHnjjv0BGf59L4B0F7T&#10;T4bm62gNGw2t95gTyOeB2/M1wvxp1ez01Zo49qqtozKoXk5YDscn9eB7c+ZFe0r2PUlLlpXN74ea&#10;nBqHiKOzgQE3DiOZz3746HqcenUfWvTPG9xb37ELI3kxxso3d2xjgeoHbP4eng/wIvbi+8YWsvzb&#10;Y5Ub3H1OOvH869m8XmS3RLUOoaST5g3YY/Lp/SscbH97FLob4P8AhuRR8MadFaeGrm+MeGaMbpNv&#10;OW/+sD6DpVrwHG0c0moFBvjB2r6c5z/L8j70skqWWgNYKcFo9x2sM/MeBnHpj069D2u6fb/2Xpbz&#10;OSpPLZXrg9Mdu/PevPxFTfzPQw0L6kPia4VrNbcsrYk+b24PpyOT26Yre+FulPDcrPPEp2jdIGxj&#10;qcDI9v8AOa5HUJ5Jb2FfN43Ayd8/y9v8K9M8ARw2WnqrQGPzJA2T1ZFGMH1yfy/OvIrS909ilE2/&#10;EUUzz2unE7vlXcvTPBP+cg16D8OVSCxQOBth8yYnodqqSP6/4cc8XY6dNqOvorw7lG7dv7gE+3rg&#10;V32jWTaVol9cOAsjW2yM8j8c/jn8azi+ayCp7sWeA/tEauv9m6zArqoNurSZIwHLNxx6/Q5PNfAu&#10;lOLj4oXrPGqx7MY6AfMPz5/wr6+/aP8AFLCDVo4pFbdCBHuySMSLzj8f618X6DezTeNb+6i+ZkIC&#10;7Tj+L8fSv0PJqfJhX6L9D4LNpc2Isj1rwdcz2ljdajcDi6uY4Vc8Harh2x+S9/x6V3ljrb6t4Zae&#10;eThbcRBmbBGZmcn36Dj/ACeFhuorXTdNhUjDeZIfQkj0/wCA4x059a3bWRbbwdp9sU+a4t3dufvM&#10;ZBtHH06e/wBa7qkvdPOow5pHd/sfeF0fxHqGqPFgNcD5mUAbUDNt7D3/AA7V7zFfWsV75ctxEWmt&#10;mmXr907VAz7DJ7/e/AcT+y74UNj4Q1PUBbKpMfl/Mh/1knzHHXsPyPp1t+I717fWVmEuIwy2ycA4&#10;4J4x67R+vrXg4mXNVdj6DCx5aZ5d8Tkii8Z/bbXCrN97Cjtjvj/Pv0r0fwEqLryKwUqY884Hb9c/&#10;p+PHm/jK2vdSvZgzKZoZsZVfvHP8j/L6c994YF/Y3WmXLttWaOM7tnD5Xk/49ckdutcGK1ij0sNL&#10;cs/EiQaTrVxPCxbczfL1/n6f/WrzTxlPIIWubZFysm+Pbn5SAvf06/nXbfF7Uh9s85x8q+WzYXqC&#10;cntx1/l04rg3c6lol1pjuzTW8zKfnPKgnrx15zTwtNaSKrT5ouJztr4gtY7iOUR8ys3BP3cHp7f5&#10;9KbrWoySeHlVCv8Ax/N/Fk44/wA9KyPGRbStbhmgZsKka/KpGCQxFWZD5ugQRNKrZvt27jknGPpy&#10;K9OpyuKZ5VOPLJnpfgKZ7VJg5zI3zNG3ULgY75r6q+AfiKbwbbLqm/cn2T7PJGTgMpO5j/P2zXyb&#10;8P7z7Xfsv2dW2yrvk5wVwOfr7evrX0/4aMUPhTzC3yxW4+XGMEDHUfTIzx+leNmHuyjJHq4OPNFp&#10;mP8AtILaeINWiSKbzhJHuhl9FIyD/vDOD/8Arrh5guj6XZ6e0KxvECZPqRgY/ADpVzUfFY1PxTB4&#10;GvbnafMU2sjEYU4yVz75+n1rV8feCUu9Hg1a2d1mkkYRxhc7lVmGcduVOPX86dNXh8rnTzcsrPuW&#10;/gfJDD8TLW6kRfl087sr/eYAn8Mt/k19Oq41aSFz91rcIrEg5YHPJ+n+T1r5q+Fdg8PiT7VIR8i+&#10;WueP+WhBx/X619I+GxLa6bp+pPLuU3W1tw+7wCfbo3GOOOa8OpU5q3J0R2yhypSPnb9sXSXm8WaT&#10;OsZ/0eQLhe2Hz+HX8qxYoWGgW1hGn+rkHO7q2A2fwzjnsfy779pG0j1bX4rB2Vlkl3R7uR8rc/5G&#10;OR+XF3qttYL/AAsxGzOPr69KtSvTUexpGK3Z5v4nv2uPEd0g3c3RRSGwDh9vHXtWT8R5DdyW9qFw&#10;23IwehyP8/0rXv8ASJ5NfuJkfEaXDs2UHA3fzz/L6VkatEb25jYn5lypPTaB19P8/lXqYdLni+xx&#10;1m1TZa0u3trO3uIG2xmSMbvlGQce3p+fPrXuH7LWszW1yujXkjBbi4Mluu77jZIP5gfpXz1FqUkm&#10;reTj5TcqrDr3HH4ZHp0r6D+C2kNBf2bRqTI9x3XsMjn8/brTxnutXMcLHmptH2jeWOk6x8LLS6u5&#10;mZiPs0rKwygjIZc+owf0r1D9iW4tTLqF5E3y2kLxhlbqxBC/iRXzlrXiW90zQhokV2fJuHVHXaeT&#10;kfN6+o/+tX0P+w7p0tj4Pub6cbmuNWRT1+6AT3+tetk1b22a00lstTwM5p+xyWrd7vQ+3/Dm6S0i&#10;h24/0SMMMdOP8/Wty3WcW20fL8vp+tc/4Rn8+NXD7sRgHb3xXSwnCcjt/kf55r9eh/DR+L1P4rK1&#10;kwhuFZm919zXUW5HkBt1crKx+2KQeNxJx/L/ADzXUWLE2yjdzissRsh0/iPMf2ifhLovxW8OXmga&#10;pYrI0kBCll6jGMfX0r8r/wBoT4R+IfhJ4xutA1JfLHmHyLgrgSr/AI9v/rV+wnio7LiNifvNgV89&#10;/tifsu6V8Z/C813p9sq30SmRJFUbgwH3h/X1FVGPNFNbk3cZH5ezzxJArJNuYfeXHQ+3+f8A62fJ&#10;drKNkhYYXHbnv+orQ+JvhrVvA3ii68L61bGG7tZduWHUZ4P0/lWFayLI7F2wdv4nitox6k77Gra3&#10;RJ2lm+7g/MPxPT+nrThMN26HOF4x61WwgT5jt7Lxuz7+3/16lLRnaSvzFuq9/p/9cfnVkluC6mwI&#10;twLH7u3jNXLe5basqsQx+6Ofm6n8DWUwKyMCMfNjd6f5/wA8VPC4U7yg9du08c46+n50rAlc2Uu2&#10;3AIn8WWycZ/+t6037Tg4HIPOM9azfPMbbQT6ZX/9X+cU1rmTzAmDt3chT6//AF6G9CjSe4kL7owx&#10;3f3vw7/56UeeSf3gGQfTis+GbEexn46hh3/z/P8ACpQxChpTlc8dME4xRG8SY6MstcyhsR+mP6/5&#10;9aaZ49yhlXd/CpYf56fzqrI0uemFPGefb/PWkXzGOB69M/5/yaZWhopOQwDPuPXA/P8Az6imm7LO&#10;Qh+9ypb+dV/Mkc/L13Ybd6f5/wA9qjQMWw5wD13NzSVyDQjuQABtyW78j/PSgTbkC7Rx2X/P+fzq&#10;rFuAwTtLcfr/APqqRVZSpkTqcLyc/wD6qqwyyJtgJJ+9x+tPiuR99srnP3iKjhhGNrL8w5+bP+ND&#10;wqJMKjHnjFUNMmS+ctlT1H+ff/8AVUi6jIZMZ+997J6D9enH+eaoyhl48z7rHr3P+R+tNVWk4I/3&#10;eOv0/wA96oZoC5WTgnI/2hxn86mhZ5VyEB5yOnuKzoS56L1HXA4/n2/z63LZyW5xjABww5OPSkBO&#10;6YZf3bll7t07UOAWVCM/3uKb5gC8uuCcZHYY6n8j/QU5g25sr8uR/DgL/kd6YEyEJGV9f0/+vUsL&#10;sEAyyjGV5/Xp0qv5YIyXI443Dr2/r/nuJHt28jPRsn73Ufz/AKfSgC3uBk+9j+8wbB/P86QbQjIo&#10;/h/h6VVnBzhZGHy/KrflTQ0rvuOenv19Mf170AWxLhMnn64z/n8KmgnZH4Y/e6n/AOv+NVllaVdo&#10;I+Xlx69KWNPlDKPmIA2+3H+f8mkBcS6wp38cdA3b14+n8qkS+SOTCKDtPO4/zrPZGk+fHoenPH/6&#10;+lS2sLRMGC8N+fGfz5pi5nzWsbMN8mGGFB9gQD0z3/p/jSyTxP8ANtPzAj8fWqETbW3sPm53KR+n&#10;NTIzFlaQe20r9O3r/wDWoInzcwSSjdtd1wzdd3T9O3f+lW4bkMeT937ue2e3/wBas+fOVC7cE+3t&#10;z7n/AApYZo1LL5S7V5X5f0PagKUlc1BOhUordV47fSoRcgSfKytzj5iDj/62TRvD27FVXB/i2+nf&#10;ryc1GFRSqqgB/iZc/h3/AJ0BU5ehIt4xJAXOeDz+vX04qPzn8xcA/eOC3+f8/wA3CKInKx+3LCo5&#10;dit/qtq7c+g6/rx/ntQTGSW5etJkUbirfLzjI/x5NTTzIEDb93y9upP+P41Vt4HjhYNFtz/dHT/P&#10;9e3ZJBuILtuKjOW9se3Xignm6DzKu/AcnoW+bj/P61NCWJ2qG6/L/wDWxiqcSIgEhfLFR349M/n3&#10;+tWoWXruHTDE4/n/APWzQVzF+2fzeWzwwPQVOsoEYZ9rFVIjOOPQcc1TikR13Zzjn5eKnXcr4U9s&#10;7WHf0qrEvUfNLviG3cW9j2/z/KoSzvtOPQN8x9ufr/jUkoVmK49lzg5H9aYkRVchVO3PfqfaiwEs&#10;JeSRXVGbvkfz6d/61aZQI2fC/NyC3OOOTj6E1HbQKiMyt/CO+c+36UNx+6HQ8cdP6VIXJHwq7FGf&#10;lP1P+fwqqxbO5MZz/D/nr0p00iudqrn6ZGP0/wD11G+6Qd1xnByMj/JquURJGVIKb+CB8zNx/On5&#10;H3CdxHO31789celRL/rRtCrwSdx5Htz/AJFSLbD1wOD8q5/zx/npRyhuClHDKAWUnHvTpZldcoS3&#10;LcMTj64/z0qMAKzRr8u0fMob2/z/APWp5ULH5r4GPQ/p1pWARmUyMc7QoOVyPzx9P89qsWzsQWHH&#10;zYx9CP8AP8s4quy8AseQpP8AP1oiuF3+UG4Bxz7HpRYDSScMN2On3vl/+v8A5zTZpFO0KMhsrt7/&#10;AF/SqsdwvBbgt6c96lSVVjEJ/wDrn2oHzE6mULnjDUbznBb6N6+1NQZUID+FBmQxFt2eOq9+asCd&#10;ShZWKgMf7v0/w/lTJWMeUB5/lUP2hBy7KB/Fz2zQ95GvQfNU8pVyQSMi4RfmP3f0/wA/hTo7lwgQ&#10;/h6VT+1CQqw7H7wb7vTrTfO3FVD/AO7tTOf16UcpNzWgm8zAwRlf8/h/TNTS/KrHI+Xrk5x0rLt3&#10;VXKAlSD90fX61Ye6bZux+HrTsFxj5MmCcnP94c0m/dwWHXPoc/5/yarveqg3GRchvX3oimjxkzfT&#10;5qfKFy0yll3ccD+7ntViJQgGcZbp7VnyXwA289ux/Shr9E2Fv++snrn/AB/z3oC5qeZtOT93Oen5&#10;f5/+vVeacKMZ/wC+W5NV11KJtrlwOeen+c1G14sr7lIbPT3osBaW62tjPzdM/wCfrT47hfvu2Vxg&#10;DPSs57lUdsSDb97n9f8AP8uKcLpIkJ80c5x70AXmu3P3m+rN/wDWpstzl8Bsspz3zWTJfrjIkXpn&#10;6U5L1WO3P8Xy/N/n/GgDTYE859/TionV93B+96e1VxqaAH5u/XPFNl1BC+BIvy8n5aAHSKT8zn+L&#10;PTGP5f5/SS3G48v+Xas+51XDcOuP97r0qFdUYYAkG308zBzx/n8qAN6F0T77Z+p96kjnTZt3Yb6V&#10;jxatGF/eM20c/hQ2sRDs3zD0NUo9ieZ9jXmuBLFwp9OO9VZmHl5Y++T7VQbWIwmVPXAz/wDr/wAa&#10;r3msxKmz7x6tnj8f8/4UcrDmJNQuEww/HI+n5da9M/ZU8HaH4z1i8utTVZGtI/Mjjb7uc9cf09a8&#10;h02C78Ra1HpOnRGSWRgDjkjn+n9a+yP2ZfgT4c8FW0drquoLDeXMe6ZnP3B12/WuepJR0NIx5jtP&#10;CGi3N28emaPY+bLtwoT7q44zXcQ/C3RtMtl1Lx9qfmbWDfZYzhR7ep/+tTU8beGPBkS6R4RslmlP&#10;ytcNjLH8KXTdKvfEd5/a+vSNIzHcI93y8Hv/AJxXO+bqaxUdhNR1abxAv2bQtKjtreBSsbbccHIz&#10;/npmsi08E2sN9/a14QzrnaqjAHP867OWK3tD5MUY24xtWsrU43uI5FQBVzlTzRzSWg+pjajexKSt&#10;vFz+PFTZuJLVfKmY/Lz/AJ4rDvLxvtTRL24ZhWvp+quYfKtkVyV+9xVfCkDRi6ykzP5hbfJ/Kua8&#10;QmaKCTMrbm/QV6JOkQtvMlhRi3f3rkfEumNOGMq4yucYraMiZRueei2Z7vc6/wAfXpnk16P8OrGC&#10;G28yOPbx8q4rjjp86XapnaqsSfw7V33gWKNkWGNQzLg7+vas5/CEDstPgCR7S351JcQxlWDmpLW2&#10;2p9059aa0ak4P41kUZN2oIISLJ/2qytQiklDEg+uDXQ3MMYTKDPOQayb+BB8w2047gc1eEwzEY9s&#10;VYtyjkEt1qLVspMdp689faqtlejacnpxt6V0blFrVbpYYGOFrw/4vagZVZMg8/nXqXiLVikTRg9O&#10;Cd3T61418UbtzG0hX5uTRG2xEl7yPJ9Svn89sv8AdfP0xX0b+yb8N0ttObxpqFqFMi7Lfd09z/n3&#10;rwfwp4SuvFPiG10q3T95c3Crj2Jr7l8F+ELHwz4es9GhT5LeELnHf1/GuepL3rG8vhFlliU/Z442&#10;3MvylR93HvVEaUkjYCH/AIFW/c7NzRySqyjChVPT61GYw58pFwP71SZ2KEOkIFwN2Op/wqG5sFz5&#10;ePyX/wCvzW4sLIMFVwOvvVG7tncbdny96QHOXFr+88sCs65jKElU+augurT5eSOuKyb+LYGGfyrT&#10;ckwdSlJ+QNXP6jO0Ssso+9/FnrW1rF1HCcjHPOcVzrLLqF2Wbj5u/wDn6VJmT+H9JbVrweYP3a87&#10;vWu98HaZ9qvPsESsu5vmdeNo+tO+Gfg/7bbvOYlEYUhWz9411XgvRYNI1Fmlbbtxy2fz60mzWMTq&#10;JtDtbHTI0+9uHbsap+GNRh0vUpnuWC/vcKvrx/jWT8R/jJ4L+H+jfbvFHiWws1X5oVnmG6UZ/hT7&#10;zfgK+P8A48ft5eK/FGq3nh74Z20On6auY11LZ/pE/wDeYHoik9Mc45yOyjTlNWNYxlOfuo+tfi9+&#10;0/8ADj4e6XNcaz4gsnkjjLfYbe5V7hyDgKqjuTxya+XPij+3l4+8X2wsvAdiNFhkQiaeSTzLhSfQ&#10;42rwewzXzn/aE0m2SeffuY7mkOcn1J785qT7UXyHbarN/d71006NOC2N40esjptV+KfjrxVN9n8X&#10;eNdT1GPIAiuLxmUjnqCeen8q0vC+paXp2tW9/fRSyQKf3sS/xgdR14HWvOlvHW+PP3v7xx3rsPDM&#10;M95HtCnGPlb8f8//AFqp25bFOMb6I+zf2VvjXoWu3sum6AnltbZWK2ZgDLF249a+ltE8R2GtW/mw&#10;NhlOHRhgr7GvzR+Httq3h/W0vbK8kt51cNHKh96+tvgx8Z4r+3TTfE915GoLzFdDo/1HpXBUpLmI&#10;nF09VsfQk0SzJhq+Rv20Ph3ZaF48t/FNrZrFHqkZ+0SRpj98nAJ9ypH/AHzX1XpmspcCOOVlWRky&#10;rD7r/Q1wf7UngWHxr8L7tYrXddWrLPb7Uy2V6498E15OYYf6xg502tbXXqj1chx31HM6dW+jdn6P&#10;T8D4xtP3z5STay8CNh9/sT61vW1msiqbkbHABznOQKxXtLn7Sy+Yy4X5124wR7Y69a2dMjinjWG4&#10;jILcbjnkd+lfnXK1Jpn7HPVJo17HUpntBF5rSNn5kA7Z610ekLb7VEQZfmP3veuY0aR3uVtLZgqr&#10;zlR91c9a6bS7ndDsZtzKSu4L1Fa0/M8/EK2iOps2totsiSfQq2a1dPnljbzJt3zLke9YWnyWaSLs&#10;DSKB8o24xW1bXEJG8Sgpwdvr/jXbTfc8WrHyNe3YzhZHP6df/wBVBVWkMBXbtGecc1DaPMQXIKjp&#10;uWpn3yNuZ+VHHy9a6/s3RwbMq6jaRSxZjjzg5XbWJfaRPIjLKmNw6McZ/wDrV0rySiJQ1rntuj7e&#10;2e9Z9zFPMS7W7CNfw71MrSNacpROC1bRBbwuBF8zMenQVzWq6FLDKZI9rYX720dT2FekatBHIPOc&#10;7dikRsy5wK5nVdP+zxZu5Y+ucNjOPpXPKnE9ClWk0ed6lZWxgZodzTRuN/ygECuX12Z7ZgLZWG18&#10;s3XP1rsvEL7H821TluPl6/8A6vzrn9ZWS4h2R2uZFfO1F68frXBV62PaodGzkZobaaWSeX5QzHaG&#10;z36Y9DWjpFsFKRmM7f4d30qlfwXV3dfYPs+0/wB3AFdB4eguLNA89wu5V2qvp7f59a4ItykehU92&#10;nc6DQrW7cpHAGjU8bRxx7V6H4Y0i5EMabdy4Pt1Ncn4caWREEcqr0H7xefoOa7/RllSFUikGdo/H&#10;6e1ehRitzxMVUlsadhosJjWSVh1yVbnirsEcUKeT5ft8vrTbBjNHuQ/MvDKWzV4ShWy469uwP1rs&#10;jynkTlLZjfLRG33Bwyrn7vX3piOxkUWwyu3PHc1PiGTiRtwA5z/Car3U8ttbNIBxjriteaxjy3IL&#10;nLZZ7hevXPSuc8Q3dtpyOTJvIwBuXr+VXNQ1SWOAhXJkdcNuxj6Vx/izUwkBa4Kqvl/NtU9PWsfa&#10;cup1U6LlJI5XxhrMtu8zWcuGkH3O34V83/Grxx/Z2j3V3dXTL94bM5yf8/pXp3xM8bW1yXgiv/s7&#10;RqQrbc5H09K+PP2o/GUr2stkdT+833V7ivLxmI5Y6H1eV4SUppNbng3xb1c+JNfkvIpV2rMRlWPT&#10;r36/X2r7+/4Ir/s/Dwr4T1L4569aFJdXm+z2BkPWFerAdsmvgHQPC8/j/wAXab4T0eNpbrULxIEV&#10;M7iWbBr9qv2f/hYnw38BaD8J/DybYdNsY0kZV6NjLMfqa7uFcK8RjXWl9nb1f/AObj7MI4XLY4WL&#10;s57/AOFf8Gx7BLrM0tvshP8ADgNjitvwXb2/kK8vPdmPrWJeWNrpdqlpbkNIUGfUmtLwpI6Otsy5&#10;2/eWv05Re5+Gy12O2sEE7L8uM9zW5aWTm2byyqkrx7Vm6LGxiUKnH8vauit4yF+6MipnKxjGPNuZ&#10;niRILPwrcIQApTrUXguBrbRoTFAxDj5uRzVX4n3QtfD8cGQFkuFDZbtmtTwtcWj6NCtrMrKqY3Bs&#10;0tfZfMpfHY0DweOO9B6rQB2PcUozn5hWRoIG5wDUN9bfbLVoc44yp96mHXJPFGSOev0oA52B2jyG&#10;bBXhlbFPW4iddq45Wp9ZsvJvPtoOY5G+fjp71Xk0xyBNbDcuMhq6lJPU5XH3rDx+7YhGU5HNPEyl&#10;d7A9cGqqSsjeXMm07sZqZNqZBPWgWxaiunjPHbt61N9pSVAgbr2rNe52nJ6Z5z2pr3qAh0cg5z8p&#10;qXG5cZM1JYGMfTGe4+lQxX21jb/OMD7x71Rg14o2Jvu9Nx9KsLf2dyu6KYK3Q1PLJbl3INRtoWmF&#10;0ke7nEg20kBFswQH5W96vB7KVfL3IzYzhTVGS3O5rdj/ALSlu4qovoRLuXkuAOQ3Q9famXBMkTNE&#10;O2OaqBisJLHtznvVW61K6gTES/d55+lT7PsVzc240+FUuC08rFmb+LPSrVtpF1pVusUF2+N2RvII&#10;A9OaxZPHdzZZLxbu23BrnPGXxfv2t2srYeS2MfLk5rojTrSdjNyppXO11vxNDotzC1w0codtu1WI&#10;I/Dmr663pNzGslzL5O7lN/H4V4rp2s6jqcqyTC4dt2VkY8Cu10HTbO+dLnXZJG6BN8mQKudHlWpM&#10;Zcx3kVs7x+dBLuU52H1oa1FynlzptOMbhWOtjeacfP0u/wDkx8sa4K/lViz8WX5fyNS0t0w2DNHy&#10;DWHLL7JenUzfHPww0PxppEujeJNMhvLWTjbNGG6ivz3/AG7f+CPsfinSrrxj+z2bfTdSjbzf7NZM&#10;W9yfT5f9WcDqOPUDrX6V22rQTy+UHVs/d9fypl8ls1szyRKV/u+lbU69Sm9SJU4y1R/MX8UtC+MX&#10;wZ1u48N/EXwPqOk3VvMyOLi3dVfHGQfusDjgjIPX2rm4viNfJFktuZem3jPf1yOnY/Sv6PvjD+zr&#10;8JfiNZTaprHg/T7yZVLMLm0WRX68EEV+b/7a3/BFDwn47sJfiF+yzcR6HqBjdrjQ5ZD9llbaeF6m&#10;JifqPYYruc/axuZxn7N2mj830+JF4JNxH3R8nrweg9qqj4k6jOw+cbmXDfOSMA/X1/PpXPfFv4V/&#10;Fj4LazeeGfij4YvtJ1C1nKrHdW5HmYb7y/31/wBocHGea4x9Y1WLaWm2lUYSLu79j/P+VZyjLudk&#10;VGUbo9Rj8eX0u1025Yf3zz/9fH1P40j/ABD1ESthwoX5uGPJz+XX/PPHlq61fSoEc7hu+9kYHGRy&#10;ef8A9VV21zUjHkXTHbgfP94fUfl1qbS7j5eyPUr34i6ncKI45Fj57MfzB/znHas+58ZXzBsXK5/h&#10;+bnk9enB/p1ryyXWL55Nnmfw4Py8jk4HpznP6U2TVdRMahLhtvPzc+n+R1/+tm1LuPlPT38b3YlB&#10;S4UjPO5uvHfPtn/HpQ3ja5kjMZvU+dvvMD2/E4rzH7ZcMjCafbhQVDP+efTr/ntWS6uy7jz/APvp&#10;Dz78YHT09Knl5epR6Td+OZpySbpfvZAZuPy/D9fpVOTxo55kvxjPzdst6/59fz85uLuWMbjOzMfp&#10;8pz+mOOvv+FS5u5WfYtxuydpZcdgOvH9KmLkyeXueh3Pj1QG2Xq/8BUH5fTH4/zrNm8dO0hLXirs&#10;YEIpJB4GfXHGfXt1xXDzXDFS7TMP9kr7/wCJqnPO0qtk/LjP3RxnP+P9amW5SXvWO8PjgTNk3S8N&#10;nBZvT8v0HU+uajbxwgm/eXTcsQ25ejfUDI/nXB+YQvEh5yfLIAb3OPz/AC/Co5pyJdo+YK3zEg7j&#10;0/x/XipKtqdxN40tgMi4XaRwpbDcduBxwO39M1RHjG2jbzGcEYw25vvY/E8jNcey52pu+Vl+8cdP&#10;/wBX9PwJlb5VMcnTLe/4fh/9ejQDqh4rt5Xbyn6HA5+Zjjpnn8/p9Kq/8JdA67mVX3YGWPVsd+nt&#10;XPzSIu4AMPmG3aPbHf8Al+HNVsExMpVQ7IN25Qe/t9f1oHy21OjfxfGB5pO1Tjd93JOB0/IVRbxe&#10;DJ55A/3VYc8Y+g47f/qrB24gyv3duNrKcdPc/T6fSoXSSVV8pG+7j7vB/LjH41NkM6FfFXzKUIXJ&#10;4Vtw47fTj6/lSXXioS7UjQK0fAIXke/HU4xXMo0iRuuG3Ifverep/wA98dKFdug5+bHyg+vt36de&#10;c+uKOUcUal94rOQrD+I/ebnr0z/n+tZOoeJny3lRZxwvvyeOme38qoTOIHO5vlUMGY4x7/0569s1&#10;VvFkKnze7fNtxz3PUcf/AFqOVIe+5bbxNI0zNJHGy/Nn3B/X6mq0nim6f5xApZVBy2M9c4yaqEZd&#10;YOWX5gcgcHj8/wDPtVaQvJD5iuGZYx83GSfwx/n8MT6Eot3niFpvnH8O3Kq34dT/APqqmfEFwhQK&#10;u47cfMevH8vT/wDVUci+RGSXP3Rkbc55/Xg+vSq0453mTaFHyhf0/wA+/HTI55S5iuV7klzrF3LI&#10;jlF+Ru69eO445x+dQXOq3RG9JFULIQu1yfxznnp/nioblMSqQdv94tjn3/HP+ccwybmhXfJ14+bo&#10;Bzxg9B/h1osTdlqPVZpEZQEZTkfMx/x9PSmf2rdZ3B+x3Lt6t6dOKgl2uwctljxt3dRkcZ/Gmsiy&#10;KcN0+bsew/L/AOv7UrDJ/wC0bwbnMo+Ve2OPw9B/Sonv7na0edvbnqoP6dP5fnGIow+8NuX3/wD1&#10;9f8AP1Y3IUod3Yr19cc/p/nNKwid7+8DkCduv+zRUIe5Ax8v/fINFLlkM/rW8WaaZIpFwcbf4R9O&#10;/wCFeL/EnQwkzTBPlY/KvoM9fz/OvonWdMN1uUx7lPHQV5x4t8F3GoXgQw5XdjATpnP+c166ty2Z&#10;5tOfLoz5m1bTZ4r2SbY3y+23dxUGlW82oXSwgbxu6hfcc5P6/T8B6t43+HHkySS28OMK27C9fl+l&#10;Yfw48D3OreKIdO8rIkYbsN0A6niueUeU6/apq6O4+DngKx07QJfFOqRLtVcQ+YB8zdz29ce9eU/t&#10;IWV98QZmsNNcsrxnymRvQkE/5459zXvHxm1Wy8JeBV0DSZFTZGBwMdsf41y3wO8IWPjDTW1meHf+&#10;6wnc9T/OuOt+8lyGmHk6adVnw14m+EuuaNcoj3Nw10rEbdvJ5xjr0z+XtWLrv7AXxm+J4+222qXk&#10;UTKAqmZ2CDHOOeDn2z7nivr746/Du08NeIxq39lqNs+7CxgZ5+nrivaPgXrWhy+D8QW0afIcjaOP&#10;pXDHDpyaZ7EsxrU4KUNz8hZf+CdOtfDrxu194ruGmIXYrSnuTyRx/nOPUn6W+Ef7LXhqXW7W/wDs&#10;YVbeRB5jRqSTjBbp044+lfRXxI+HsHxJ8a3bC3XbBcIkcflgksXHP4DP6V22pfDGz0HwrHZ6FAn2&#10;zaOVXGGz1yB2Az1rGnhVGo5G+IzGVSjGDepxWv8AhjwF4X8O/Y7aK3jWBcNvIyTwOfpwPXJ618cf&#10;tG+Ire7vriw8NBSyXGGkbonBJOOnPH0r6N+K3gDxwqSWweZozgMTkhfUjHf86+aPjF4Rn0S0kmP3&#10;mXPzJk5xz175960qXViMLCMVfmueQWPhpYId+r3qmTzCzeY3IXrjgf8A6q6PQvFlpGqtFtkkVBEu&#10;1RyBwD9MDp0/UVw+qW2oRQvMJm3bSFXOQMccn8AP8TjFfwjo+p/alcH5VUqzbjkgHrnnvnB+nvUK&#10;XY7uVS1bPpT4daxbbftd/OrMi4UZ6cD8v896d8WPi7qejaJHo/h24H2iZirSKv3QRyAfTOfbjt0r&#10;xW/8fWnhjdb2d151xI3ztG2duOOvbj39frW98O/DfiDxTqh1DUo5flZXkx64zz789eta872iZqjG&#10;/PLY7D4D/DiXXLt9U8STf8fD/NubHft6DH+ehP1/4I0LSdC0OFtL0z52WPny+vHf8cc88ivHvgx4&#10;Av2ucz2+3eu5FVeOgGOvQY49Aa+nPDXhucaIv2UBZGwS3B7DIHr+X09u3C0+WPMzjxVbnnucrqlh&#10;fzujou3+FgAM7ep69Rx79a5rxjEPD3giO0tBmabncv3lHGSPywOe1eh6v9l0bT7yUzKxjgkC4OP3&#10;mCcL6E4/Q49+e8J/DzWNfEOoeIIyyqOFl/gyAACPcKfqBzya0qx5lZdSaUox1Z8+fFH4QXfiLwTe&#10;X+qR7f3RCoPmxx936gFSffA4xXzH4Yhk8M+JbjT9QmZrWCYtHHjvxz29z+Zx6fd3x4hv5WbwroET&#10;SCdpBuZfuL93c35e36ivkH47eAW8LeI7eS1hXHngTjbjOCeSR1B6/nXymaUVRrKUfn6n02X1vbUu&#10;WT9DvvgtFf65qbahsaNpmZ4WC8FBkAenYADnv0zXuGoeNbXRIIY7O4Y/Zbc+WuD8xO0v37klR7Cv&#10;L/hFfWlr4PbWbOSLzJMRheFC9OR17cjqM8emN/wLo2pfFD4jStawvLDbRiORVycoPl3e7DH559a7&#10;KUvZ04qOrZy1F7ScpS0SPq34UaNp6aFptwu2Rr64YzOcZeRlyw/8ex9c/SvafFfwyh1vwlbHT0Cz&#10;ocQP3OCcn9T27GvAPhzqFzFoun+HIztkt7VVVlbOXI+9z1I719MfDPxRb67pVpYzy/NDCiMuerFP&#10;mPv2z719BhY80WrHzeMlOMk0eH+K/O0DTZtIvoWTy4WCNt+6Auf5j8q+A/2yPFa3GoppVpNkRsvm&#10;bWz9QfxyK/SH9ui003wj8PLzxj5kcTQ2Thu29mHA9+np/OvyJ8eeLJPFGuXV3fbme4uCeW5weg/A&#10;88ev1r5viGfLJUz6PIY88HV/q584fEK3S31y6kIbdubZtHvnPP8Ak8cVR8Ff6fpTWBbH+kZbap+X&#10;3JwcCuo+KWlvca3I21VST5mx6HjrjkDP9frzPgjTPsTyRz/u2WMyZLYyx3YPOeP/AK/Wvnfipnuy&#10;0kc/Jdra66sQZZHVZNvB5wvPT3/P9K7TwsLiTSUVmIYxsFx0HzH2P1z7/jXm+l29xqnxDe2jjZW+&#10;ZF7qCRjHX39f8a9i8L+Gp9MsLZTlVjjVvmxnceT17/1+td0o8tFHHGTlWuzN+I07weF5d33THhT0&#10;zzgDH4fjx714zotwz3txKWbMaEud3vjqewz+les/FDUIF8PKhuFw/DbX+Zhz0/TOe4BzXj+lLObW&#10;5nJHzOo3dxk5H+eP8Cn8DHV+JG/KscOlNLFK3ypjaoHPQA/y/wA9NLxQlzqOg2t7uP8ApCq/c/wf&#10;l1I/zxWXqYitNCaJj/rEYsBxnHc4Pfpnj8K1fB7tr3g/T9MiRWa3keNmHv8AMM89cHrjFON7aGUr&#10;nqfwYtpNP+Hj3WNu23JXK/KOOvb/APX+Ncv8Rok1rwpDdR7ZGjmKk9TlQMY9OK9Ej04eH/hfdTwp&#10;5ey1UKvAxkjjH0ryeHWP7Q0PU9GcrutbhZVbcScFSCfrnb71wU+b20pruejUtGioPsHhiygbxReS&#10;svmbocndnjgAHHPr7/ienVeH44ItQ86R8BY9uVbBY5/PpWF4Zs5P7SdDtBkj2KWwdoOOufbPp0re&#10;jJTUY7bDbVj253DPc9sevvVYlycrhhYpfeer2l/H/YMVnaDMggX5sHjc3X6/N7+v18V+JK3Wv6zN&#10;KWO2TZCvJxgOenoAMD8K9esH+x6Y10FXPlgr77Rnvjg9+5C4rytIHv8AVdku39zcLjcOnX9PzPAI&#10;rjwq1bOvFWskd5+zT4N87WPNaLCR5nZgD8oC/Xg8Y/rXdapBLqXiRbfLblOfmUnpjk+3H8qp/Aqa&#10;DSNOvLkqvmXilF+Xoq9++SSeOP4a0tLYSeJ7y/jQ7Y4fLXCnhmYN2H90H1rmrXniGdmHSjh0ZmqL&#10;cS6zFCSSjMobc3Xvj9B65x9a1tfnSLTo7PHmN5gXbu5GTjii3sLW58W7go2/fG1euV4+o9fcevVn&#10;iG1M0gYJtAufMkzz7449BnivKxXx2PUwv8O5XsdLkvdSjjjU7mYNJ6BRk9sdB/KvRtGjSKeK3yuI&#10;4xGoUHnk84/z9K5XwpBCzvqD7cv8q88quDx68/06Ht1WjlLi/jKfMykEcfex3Pvz19vY15NV+9Y9&#10;akvdPQPCenIb59sagqu3IznqAfr82cZ/u1rfEi6Ph/wnNPCDub5FC/xgD5v5+v5074b2DzNPqMrD&#10;y0VXDN3I9CPc/rVH433DS6Qlijs8iws7KAeepJz9SP1962wcPaV0jlxEvdZ8U/HCSTU9M1aVZSI1&#10;t1ZW3f3ps598bf0+uPl/wvA2n+JL+6ueWaNtvPHBGT/n/CvpP42y3el6fr1vM0hCzRQ7tx4/dvxj&#10;6/TPfvXy9pl/JL4kuIo1+ba21dp4+X9Og7dRX6RgY8tFpf1sfA453rXPTND1P+05rLRwfmjA2YPL&#10;bo8EcdeRmvWNW8IOLDSdPhjyywWyvtGFIIznp0z78/jXhPhe5ubHxTYh/m/fQn5vYL0OR26fX6kf&#10;WngbTbfxDebpBGqo2NpXJjQbgT19D146fSpxMuWxnRjfRHofwr2+Hvh9MrHazDzWXbjBZVKj8FX3&#10;61S8TaRc3sFjkMpa+YbuSeOnpzz/APqNdf4f0zTLnwjMkcMe25mVuY+Qoxx34A/U1fk8P2Q8L290&#10;0Rctfrt3L2JGT27cf8C/L5upWf1hn0lGneirHiEuj2ttrF9NqULND9oYKyscjk5OP6+/oa9X8MaR&#10;pGueGNNubSRbyFVKtIrcjkjnjOeD19PrWX4p8DCHS7nUp4Pla+mVFPIOMJ+eT/nNcj8F9e1HTNeu&#10;tLtrnyyJnWPrtYq2cc+uf1+lc9ZOstOh0UV7Lc0fj34MCRLNb/NE0alo2b7uCe/HGBn2ryTVEuNN&#10;kurwbhIXD9DzlcnP48fXH4fRnxbthrfhGz1aSPy3aMrIIx1xxntxkH1rwDxZqFrBb3U+E+WJuvqv&#10;I/D861wspKmkx1klqjyX4n6zHdaosMG0ZZR/eC4O09v07g/hWr4Vg1LW7m10/Bwdrnd7H/8AV+GK&#10;5m93XGrNMq+YFnPzbeMEjn889f5mvT/h5HZ20sSwy8pDtLBeN3PHI47ntXq1Pdpo8yK5qh0OhiDQ&#10;I2tIZtq/alDMzHk5PQdv/r+9fQ3gfWTqng+4lDgZ2ox9eRx9en6V8stqP9o63bWsTsyfbEztYdcn&#10;kk9fp+PrX0l8MCraDNZNHnKpIq7jzyM9Dnp6eleLmC5oo9bCu1/keb+O7CaH4ifbIpdvk7pFbnjB&#10;xnPr079vz9q8P3moeJPA9rHfvC032qRY2aMbnjAQnHv8x/H9POfFOmwXuqyaysZZn2xsrYxyzHjr&#10;wfp+Vdf4QWe60uyaz+X7PdLBAinOckyMcewI59/pU4Wpun2OirT0T8zqdD06C31mB4Q3zMzSD8zn&#10;B6+nvXsWgSXcvhOwTytuySSTcoHdVX8fu/Tk/h5FFLPDrrRjB8mEhvkxk/Nzn0GRXuvhdIrrwrYW&#10;g+WS3sSHX1bkkn35x+FeHy8+JlbsehUfLRi/62PAfi0Lu78VSTyHmGFRG24jBJyf61y8sbMfMhlO&#10;1Fx6Z5x/j/OvTvinpdlp+rXt7OmPL3BeoAMaAZJHUZH45rD8FeAL7V9A/t5I/MRdP86cj+DllX6c&#10;8j9K68BhamJk4xWxjiK0KFNSkeK3jvAsso4aWRyo5JxyPr1BrFsbcXFit5Jt2zOTgEcLx/n+XWux&#10;+Iehx6DqH2EQn5bVtisuCSVbGfx/nWP4U0y4v9BmkCCRUk8uPj7pC5x07g4/Cu/CxlzNdjHFS91M&#10;46wUNryr8u3z94z6Ej0+tfVHwKs5JtSttSktsLkduMlsn9P8+nzfFosn/CZfussvn7V9Mbzivrz4&#10;Q6DFZ6XaKI2Uqcvx90nOB07c4rPMJfCRh/diztNb0y41D7O25flYuPl6cf4Cvsj9jrTIG8JQ26R/&#10;8vPmSL6/KMD9DXyvbafJcaaSzESNMoX25xj8utfXX7DUljd383hyacfaYovORcdV+YEY9jXscLcs&#10;s2V+qPnOKZOOTu3Rn0x4OthDbRIRhvL+bjoc100pURYJ6jrxz/Q/zrPsbMWjR+XyvOe/f8xVuaRR&#10;DtBbc3AI/wA4P41+xRXuo/F5Pmk2Q28TXF1vVPY+w/z610tniOIKeFx8uOlc/pEJeUbskL/d+v6V&#10;0EKeXDjAPGRWVbogjuYvjd1W3WYH5lYfN6VmzsJrdWwOgFaHjEGWyYYHpWNpMxMHl/e7Yq6fwkyf&#10;vHxl/wAFMP2Rf+Er8PN8UfA2mhtQtVLTRxrzIuOnA6jqK/PeyklilaOY7ZFOGU8Y5wOv5c9/zr91&#10;PEOg2esafNpeqQq8Mq7drCvzf/b0/YkuPhxqd18UPAumM9nIxkuooY/u8/eUAfmPx9q3i+ZEN8r1&#10;2/I+Xop8p8jY4+bHp/SnpdNHc4Y5747H+XbH+eBmw3Xz7AD94bsnpUmbgsWMh3Mvy7TyBzz0q+Up&#10;I1Um/iYqrHIBB+v/ANf/ADzUsV1KqjC7u7BuM4x39f5VnxXMajAxyRuHpz1P+FWonDAkSY+X5jkY&#10;/wA/40mhvQuQvkZPReMbiQffPX0654PvUyyEfdZt3Tcvv7c8f5NVYpkQYYN8uML6dPy5/GrEc8fQ&#10;/Me4289KXL3JJ40UAyqjfd5Knk9/8+uKY7Zff5fzHIY4AHf3/wA49qX7VGUZWQllycBTkevv0qqL&#10;2LdlwcK33l+uf8//AFqYrMsZCjbEG3AfM239f8/1pbeMeapb05GM59vf1/rVeCWBG3s4Vt2CPTp/&#10;n0qZLiOIeaH6kH3H1p8pEpcpbWBW+VDtj59v5fWpls0i+7tXbj5duePXnt/n2qos6lsPuVVPP+fp&#10;mrUN8odShX7uVOfy9PXvRYqL5h3kgDLBducfeoSPaSe3X0A/zz+lJLOg5BX/AA6c1E88JjbE2Mt8&#10;38v5/l+VVYC5u2/u1Tacdxg9OeKVfLyruGyT/DyPaqv2n5t5Kt2Yc/447/yp8d3klm4P+1/n/OaA&#10;LEwjYkuPm6Yz1+nFMdEjHlrL/Fn27f5//VTGnKqE27V/hI4AOO2e/wDT6U1J0LNukXlsE7u3r/n+&#10;tIZYtNsjbc7uSOe+eKtpsV18v72T8/p79Pb8cVnRXC7FQSkc4+9wcj09KlF4I5Qo3fd5x1+vT6Ux&#10;l15I+VH0Bxn+ft/nmmw3f73LK3TnpknHr+H+cVRe7DO0e4Fs9Bj24/8ArflSfamUgbmz7rzjP/1q&#10;fKJysaqXKK5Geo9ef5U8TgFS3fOGz9T1rFTUWVgUX7o+8vX/AD/jSyai0rMIh3+bP1/w/r9KQRlf&#10;Y2DOFO1kI2j5s8Z7/rz/AJyCbocFmwduM55wenArFXUmDbUPyhvmCr0/D6f09KsLqkZOCT90fy7/&#10;AOHvQlcOeJrvKMKQ4CseS3QD8R/n3zUqTCRcqBjnbtPT/P5Vhz6tGjYD8NncTngevX/ZqaLW4dpU&#10;NhW5+8f85quUy9o73NoSNIu5Ixubgbfxp1rIBvjYjAGNrY59uvXP49ayIdZt2OFdduAOvHftn/8A&#10;X/KwmswDjPI6KzdQB/n8f0OVj9o+a5qqxUkkBfmPy9/qP5f/AF6VL1iuGb+Ic7j1yTWNLrMHzAHa&#10;PZ84/wA9aI9YhcMZJvlBycNj64P0FPkY5VOY1Z5/NQ5+Uem3r/k//WzSRzbW3RHaF/ix2/z/AJ7V&#10;my61aSbfMlB3L97d059v/rVC2u2a8/aE/POe/f8AHt+FLkkZvU6SC5Kgqox82Rt7+/8A+r/Grm5S&#10;M7cYbPzdv8iuQh8TWUbbXnXn8x/kiph40tWkb/SUUtwOSNvp9OP5VXs+4HV/IDl124xgenbp7jt2&#10;qNSqqGU/N7Dp+n+R6Vzh8ZWOAJZ9w7gMOvPPH+fTNMj8V2MryBZ1zuHzBu5A/wAaPZhY6u2wQGV2&#10;wy5G7HGT/np0p/lBmHnHoDyVx09/r71y9t4y08Pua4UZYe/fPrzT28Y6ezGQzLnHAZuRx/8Aq+uO&#10;/FHIPY3ZChXa7H7ueoPXOefX9KSa+hiTMkgGOfvdvbHJ7/pXNXPjeyQZWb8ehz9ao3Xjayc8yEtu&#10;z97/AD+Y79arkEdsNXCqwLnjI/w/T+ue9TDWoGwFkU8n5gMH/P8An2rzW48e2MPzO+7A/vfr/n+d&#10;RD4nWP3DIuV4wxIIOTVco+V7nqi62oUyP91f9r/P+fpUw1i18zCgZz8wOf8AOfavJV+KGmmP5rwf&#10;KMY8zPf/AD+dI3xVs0OPOLMwz1zzjoPf/wDVWeg+WXRHsB1mBPvSNtbB9MDv/npUb6zbldsT9fvd&#10;wPz/AM8fn5IPi3p8kuWuF3bsckjn3P8A9b1pH+LlhIjLHcbj90d8kf5/nVe6TqetPq0LcsduG+96&#10;HvnrTZNWh8wMZFwrYwcf5/8Arj6ivI3+MNvtkVb1fu9Scfl+dNk+LlpnP26Nvm9uRx6/5xRbzHue&#10;uLrturkCTb/dxIO3f8scDpUg12EuQ235uh6Hp6f56142/wAXIN2I7pSR/d/z/kGoX+MFsqGRbjOB&#10;hVB6f5/yal8o+WXVHsf9uqNw3ZYNuzt5BBB/z71O+v27qqPPudV+bDdMZ4rw64+M9uiYeYDngd8d&#10;OP8AIoX4z2qnZ9p/I+mfWmuXqFpHuMmuI6+YW2qTkbs8/wD1+f8APanHrZeU/vF6dgOvv/nGPrXj&#10;Uvxqtiu1rvnuN3r0/wAmkj+M1qQxe9Xk/wB7j/P+NP3e4vePaotbMYVQeFzuJbJJ9cfnUjeJVVFZ&#10;SFK85z04/GvF/wDhccBTJ1ADk7iP8+/61G/xij27ftvfpuP5/wCc0Wj3HaR7iviSKNNshzgZyP8A&#10;69Mm8SqThW255Ucf4e1eHt8XUZWMd9u/4F19ufb/AB+sbfF6JlANztYr154/z/k0Wj3DU9quvE0Q&#10;fBkG7+H6Z6/59Kq3HiuBiQ8it8oO5W4PHr/+sV4fc/FxA5U6n6H5mAx/nisu4+MwBd31AKBxt3Hj&#10;1HX/AD29q0J5Wz6EPjC2GAZDt/iw3Q+nPT9OlWD4wsPvGQA7skf5/wA9+a+aV+N0UYCG7XcQNoBO&#10;ev8Anr/+qRfjzaqcJeg8fNt47+np1o5oB7OXQ+mo/FtrGmXnBYNknd7+/wBD/wDXouPGlqZBiZdv&#10;8WVH4D26f5618z/8L+syPkvN2Om1uOR7mkPx8tGDE3235gDyP8/1p/ux8sj6Rk8SWki4a4yzLyQ3&#10;qOx69fy/On/8JbbQxfNcLls4Oev+f6181R/HmyY+VJd5XjHlsM4z1/w/Spk+O9gVULcr93s3+H+f&#10;0yroXKz6GfxhArhhIu5eVwOeh4qvL40gC+Wki/dHfoef8e9eAyfG2xmVf33yt/00HHUf1/zjipL8&#10;bLXDObk7uDlsnnv/AD+vNT7pXLI+g08bwx/8t+nbj6ZqRPH1rjif5TkdePoP8P518z3PxxCyKqXI&#10;O7hV9Pw5qKT45QhDiXHQZ9M8evTv9M0e6HJI+oF8fWaMAXIxzu+h/TvxSyeO7PbhmblvmAbr6fy/&#10;z1r5Yb49Rq+1pcnb2P5fT/63anf8NAE8LL/FwC/vz/hQpx7hySPp6fxnYdm3ZyDgd/X+Q70x/HFt&#10;GuN2B3Xjg8/5xXy9L+0C7LxcMxJK/N/exz+H+ewqBvj85DuZHYMDtyuMc9vy7d6alHrYrll2PqWX&#10;4h2YK4ba3QqSB3z6e4pjeP7Ir8s45HrkH9K+V/8AhoC6mfC8qTn8uvf/APVj606T48X7HALY2ndj&#10;oO3/AOulzRF7Nn05cfECwMv+tGfRSD+vv9arv8SLNOI2j6/N/n/PSvmGf45ajK3+s524+8OnoT6f&#10;/qrPuPjLqsr7d3Pfk/5/rzmj2kR+zkfVkfxMhdNqOqhmY8N1+v8AntxUb/FCIKrGVW2/Q+3618pt&#10;8YtZAVPNP3vl/eYz3x/n/wCtUFx8XNXZ1iefheBubOf/ANZ/lSlU7AoPY+s/+Fo2xXO9eVPG7Of8&#10;/pn8aYPiC99crp8SCSSU7du3luw/w/D8/kyP4uarn/kIbQemG/wP1/X0r7P/AOCav7PuufFm9/4W&#10;L45tpBpdrIrQQyK2JG7Y9uP89awlifsrc09jaN2fS/7KPwTl0PTF8f8AiuxxdyRg2iyfwgj73Pav&#10;XNQvZklWzhkkM8h6KfmGe59Km1fVLfR4k0rTwo8uMDauMIoHFXfhvoUV239u3JbajYVpDyW9az+K&#10;V2RZydjpfhn4RFu6y3RkdsZYOx4JOepr0q0t/s8eR8o3fwmuW8P6iXkb+zIcgfekPQfSteKfW7xv&#10;LjZV4x07VL3NUuXQmmbfKT53Lc/e6GqerI0OnucdePpVyy8PXtxNm/l+VWzxxT/EenQmwMStn0Wp&#10;+0B5pfEieRm42nqasaLemFsBMr/F/h+lO13TZbd9g3HLcVXth5SMWONvO31NaSd4ldDpLeSWaFTu&#10;DbO2KgvvD73IafUrtUAydq9h+NVrDULhkEUbbQy/lWithI1o3mNvbnduxms05RZJ55fafPqer+Tp&#10;52xrJtZj1Neh+CtGjsrcqoz7hqoaP4Zjkfzy3qcV12m2CWw2ou4kf3ac5XAswKxXA/lUVzGS2fzr&#10;Qs43UFievv3qO7tkCEhtuOpPNQpalcplTQBuWHX72axNb2wQkKOP9mt6cKq5zXM+JbgoZBu6E/w1&#10;pFXZJzOtXCpmQjoOje1Yq3Tq7YPOcjFTa3qB+Z936dOa55dRhmPEuef73etm7Dcixrd0ZVZt2cD+&#10;9XlXjyOS7kZFHTO7+lelao3mWkhH93P0rg9f0tixePac5P3v0qbkL4rnRfsj/Dk6p4kl8T3kA8u1&#10;GId3Pz88/h/Wvpho4Ihh2b2Va4v4CeHIvD/gq1h8r55l82QhfXp+ld1ct5EWTGFLZG7GSeOR+Vc9&#10;+Z3NjNihjDALbqueig9KuQ2QLZlXFOtrFj85H4ccVcSONI/lXLHpxUgVZLZSeI8ZP948VVvLQAMh&#10;HHfb3rUSMSt8oXnjbVHUnGPkPfoO/wBKAt3MHUUjjLZGAOvNcn4ivhFkZ59+fxroNbvI1VpXmA7Z&#10;auIupZfEOq/YNPjLbeZpj0A9B61UdjOVuhSms5tQ3OBu4+6vUj+lOtPCWo6mUdImVd/Krzn6mu30&#10;XwdbabZKs8oLbd0m1csayvGHxQ8C/DS0S01LU3hmZTJ9jhj3SOueM9l/E1SvJ2iHL3Ow0XUdJ8I6&#10;KLO4uo4fLh3XEkjBVjAHJJPQV43+0D+2LpvhPRZbD4Y6pp+qao8qp5xhZ4YI8cnPG5s9O3rXmHxZ&#10;+OPjb4mvNatd/ZNNaT5bGH5dy54DsOX4/DNea3um+fGQR/Dj9K6KeHUdZFavc5f4heNfF3jvX217&#10;xbq815dTHDSStx1PAAwFHtWJC6fM4HzDPylc4/D1/wAK6PV9GkljCxx/N0VvQ1lw+FtVlufKjhfH&#10;Q/j3+tXKLidlOUUrIz/tDMuwRt/snnkZ/wD1/wCeujpWmaneSZit245VsV1Hhb4fYlD3AywOOPr/&#10;APXrtNJ8Iwwoo8hQc9TioFKok9zz3TPAk09wslxH9Dt6f5zXpHgjwYIJI43i+XoPY/5/KriaNBAy&#10;mNV3Z+UYroNI2RFQgUL3xRIydSUhJdEg0ueGdR91skivSPBum2Uy/bF/1iqNm7sMVwGtkfZ2XP8A&#10;DXT+B9XLWNuVk/eKowa4sQpG1GPNFq56z4L+KeveF9Wh0rUrNrrS5FILB8NC3Y4/z/h7J4Y8Qad4&#10;ms2lgm86Bjj5hyOOhr53N1BeQeag+Yfewe/rWt8P/ineeEdQVElVo2bEsL9GHr9a5Iz5laW5m6bi&#10;7o7P42/sw6F44t5Nc8LwpaamuWVV+WOU/wC0B396+bNU0LW/C+oS6R4lsJIJoWwsbLtJ7ZHqPevt&#10;bwv4w0bxRaLcaNdK7bcvA33lqr44+GPg34j2H2XxBpEcjKD5c20b4+OoPUV4+YZTSxfvw92X5+p9&#10;Nk3ElfL/AN1VvKH4r08vI+PdMtx1eT92rY3rg4rW064E0+15B+743J6du1dZ8S/2fvEPw+bzNLE1&#10;9p7bj5yrzH0xux+PNcfpcLaen2maP72PlNfKYjC18LLlqI+9w+OwuPo+0oyv5dfmdHZ3M1sMjLde&#10;D6cf4Vu6XKs6ecB9Y/T3rmbK8uZZFZY2wy/xHoK2bG8uXcER/THGO1TCRz16funR21yztgLhlPy+&#10;9WzcSSP9muFCn+XvWPDfFWWOUjJ6Ng8VbhZ5DgzL833sn9a7YSbPInTs9TQWM4kFrLu7hW65qnef&#10;aTC0c0o7LgDt6VLHK0P7tCG+X71M+1rJG0Usaqv95l9KtuL6kRTMu+tEYNEx8wnq3Fcrr+nTSBpk&#10;/wC+vWuumYOkqRWxdm5bisHXIJim2aXZsHyqG61hUtbQ7cPzc+p5/qemRQMWuV3Svk7Vzj8K5PWr&#10;Z4DJJaTeXuyF967rxFDDEJJZp1ztxtK8tnuPauF1e5ijPkuPkbIXjPPrmvNqNHvYfmbOavJ5Ila3&#10;jbdNJy+3nAzyf1rT8PSx2LLDeETH+8vYHt71XSzm81lkyrLkdxn8K09AsfLlktoTuYLuLDriuH3u&#10;Y9KXL7M7LRWiubRVCKFGOPX0rq9GnWGPI+bt06VyGkGUJFHeFR5fzev+etdLp2oi3tGeKHDSf3W6&#10;CvQpux49aLOmtbq4ltVhhRfLK5b1rQgngKBC8gb+L8v51i2WqgII5LVVYL1Rv85q4ZbmMb2n8shc&#10;hmbrnt7V0RdzzpQezL8d3CkHlRKrNnB+brVLUL6eVjETtH93PSq1zP5No0okHmSfejx1+lUJLy5S&#10;0bB5x/EPf1qrjVOO5Dq1429lUKyqOW/z3rzbx5rUMsMlqu5jsKtz1HtXT63qd21szQx4+Y5bd+mK&#10;8q+IWsxafaSSXcg3cKNvBUn+lY1Ze6ehhaNp3e5478aPFH9kx3BgjDYVjlvxr40+JWsQ+IdTdZ5p&#10;GKvmP5i2PYZr6E/aK8Slnme3vNymP7vI59Pyr5h1a31fX9chsLCNmuLiZY4Y4zyWJ4H4/wCfSvnM&#10;VKVSpZH3OWxjClzvQ+gv+CY/wd0/xz8d28aX9srW3h2HzY0b+OU/dx24r9cfhppkK2DRxTRrczDd&#10;cO3/ACzX09q+Y/8Agnz+yxZfAv4Twya9aoNa1JVuNTkVR8rHlU/AV9L6Fd2mlR/bodR8lZpFjz6D&#10;Iz9a/T+HsDLA4GKlpJ6v5n4pxjmsc0zKbg7xjovkegaT4XTVLVhBGJJI/lWRl5+tZTaXf+G9U8ue&#10;A/Mw28dK9N8NaVa2enx3UD7/ADow2/8ACm+KNAstVtN08a71I2t/Svoo1Fex8S01qZfhWZ7iJT1+&#10;Xoe9dJaOSpDDFY2l6UulQbVPDNlT61r2ec7Tn3rOpq7hHQ+e/wBvH486r8Irjw9pOlaVb3X9pNL5&#10;wuVyqICozx35HavKdC/bT8R+FNVk0y60WG605Yw0cllIVYcdM03/AIKja/b3nxF0PRbWXfJZ6e5l&#10;jDZ2b2GOOnavnvw/qF40P2dZmKt95SOD7GvWpUacsLBtb/5mcvibR9q/Df8Ab18Ba+v2fxLe3GlM&#10;v3ZLrDoR74r2bwb8ZvAnjiyW88O67b3ijG77LICR+B5/KvzD1+VoEKoPQfKKn0PxZr/h7yp9D127&#10;tZeDugnKHPv+tZzwMZaxHGo9j9WrXULK8JFvcBmHbvUxA6AfpX5+/Db9uD4n+BbT7FrlrHrg3Axt&#10;dEhl+jDpX0V8Hv27fhb8QbOG38SX66LqJO1re5OUJzjhq46mFq0+haqI9yuoo7i3aOVMr7VThYWz&#10;eWxwo55PWrGn6raalAs9rIHjdcxyLyrD1zTb2BShyNyt+lYx/lZMv5kF3axzR7mQN7is+4tJVG2M&#10;8L/C1WLa8e0ka2lJK/wk1YxHO3mA859Pemm4+ge7P1MOTeo2yBlPaqsu/wC5E5P+9XQS2cMy/MvT&#10;vVU6bGR0Oa0jURMoyMST7SpG5QV/3fapbMQsGwNrZw1an9nsMbTn9ab/AGYOjIB7+lV7SNieWXMV&#10;4GMUm98bsYU561ZmN0YVnaP324/SnyabJ5e3d29O1FsZE3I8g244U1DfUryZRuLwDnby3X/PtWbq&#10;d0UhIaVcYx1zipfEsv8AZ8m5i208jB7+lc1dXhvkZGO3nscVtCOlyb20Kesaj5TbFjPPVmPWskWC&#10;XF158qK27rwK0r2z82HyIlbj+Nua0dJ8OEFGuc8d9tdHNaJnZti+HNHRV3PbA4Oa1Z4Y4oslD07C&#10;r9tYARfJuXnHXr0ps9mAuSP65rFzvI05WYM2u39kvmW9y3X5aks/iHqkMm68tUkjHXjmm6xY3DHE&#10;UdY0mi6jLLh5do6fKp4NbJQkiW5RNvUfiJpbSLcm2kV2Y/dHT3zVzUfE7ajpUcmmq0jkgvtwGP4d&#10;K5G98Ha1MFeOT5VPTZV7SvDHiqNVQBfl4DdxQ407aMm8jq9Lv2i0tk1K1kXevCzfyrlPDPhqAalf&#10;vdWrWsLMwXzH+V2PTH+f5VqG71nTTjUImuYx/eHNNt9XuNU1m0vDCslrb53WfQk+o9ce9KPNFOwN&#10;J6Hkv7YP7BHwv/aR+F91oXjnwja3EzwMbLUI4V860kI++hxkZOMjODjmv5//ANtT9jD4x/spePH0&#10;fx34flbTXnkTTdYhhxBdKDxz/CcYyDyO/TNf1HW1oJ4WvNFudyN/rLSbp9PavB/2uP2ZPh1+0T4N&#10;vPA/ivwvDL58bnybi3DeVIVIEiZHUZ6/0rfD4j2l4SJlGVKScdj+Xe4jHk+bLJ8rZG7ac469v89f&#10;wo3UyuirKQzfw/L9D3/yP5/U37W37AnxW/Z+8XzaPqfg+6uNLhunS11mC2Jt5W5PX+FiP4W9h0rw&#10;ebwDEsm4xAYOQu3OOvbpn6d60qYeUbtO6OqnWjJHEtcW9sXydq87i2SuBnt+fr0qFDExUMvyq37v&#10;av3jySP/AK/fNd4/gSDe0sUbMoUFujf56e5/KpI/Ado2R5Ksre3Ibv8AT8f8TWPspWLdSJwZeFY9&#10;pVjub+Lt2z7cf571DJEAjBgzB8lh/h7H9a9AfwJaj5/JY/Nj1xxn8hzTv+EJhc/Lb7ezbgR35PHe&#10;p9jzaXFzHnZtVlhJMDdPU5PXt9R/nnMTQMZmZ7Pc2MNhj6Y6f/Wr0UeC7dF/49jtz9xl6+oP+fbt&#10;UZ8J2kTEFFDNw52njj3H/wBb9KmNG3UJSPOXtmdDKsDdOAD90eh//Vzx61De6WQrskB+9jOBg88/&#10;z/DFejHw1Edspwo7tH6dO/49PTvyahm8OIv7o2e4bj90jkDGBx/k0fV13J9rqedyad82BB8obLAN&#10;1Oeo5z37Cmz6dIEG6LAGPm6Hd/kfmPau/uPD6iTcyx7hH83y8dR0H+fxqvcaNbRRbBBHx8xZsN2H&#10;X15pewXcr2kjhDY3aKvkr/wIkdM9ePpnpj9KqGx1AOu2ELtztbkEdOST/h156V30ukojLDGFJ2/K&#10;vfBz/gTVC7sEfK45fjftPUn/AD2/wpeyj3KUpHFSW2oqwKx7Tlvu9PxA/wD1fpiCSz1NDtgh68rv&#10;X0H04rrJ7K1MXmKef1A//VznvUH2WBRjywu0Zzt/Lt/Tn3zip5acXYOaRyz2WoyI0iEseQNv4dgM&#10;DqBn0AqnPp+oK2WfdnBMwO0v0/zx+nUddNb27oGjjJwQPu98/rVO8tIkYzOFK8FlXHrzj9fzrOUU&#10;io825y7298WZSyqVIJznB4zj09vQZ7c1R2X0SgINp429cAD379O/pXS3caeUxOMk8Z5/p696oSxx&#10;YZ/PXb975mznj/Af/XqTTmMH7PepOSJ1+8xXc3T0Ptx0OPX3qs1lJcKinftOV7nHTpjJz06VsyFF&#10;n8+RRu8w42/z+vX3+tVbhBI7CR924Y3d6CdTHurO93fupG/2t3p/dPuarmyu2K7pCMgdQen0z+fS&#10;ti4hLzMAnzZJ559PfPv/AJxVPyf4d2ML1X0/D2Hbjis2g5rGaLN8M24ru+8N2MZGc9Pf/PYewdV+&#10;bc23jauQM5PQf49f53lj3tiPC7Bg/MGz/L/6+DTHRwmNgYLg8tjbx/L/AOtWXKoyL5rmVcWSKdrP&#10;n94OrZ49f5GozBuUSK7L8o4x1P59ef8AOKuX+xSV8pkRsbcsP89PzxSJBNvxkLgnKN349/8A64xT&#10;lYi+pUeyWZAp/hYD5s8ckY+tK1uy7kKL8yncpbGe/wCVX/IAXAZxu+76kkk//XqMwB3KPB0X7rYx&#10;z/Mc+/tWZRRXT9w2mb+Hbkgev09uhoNkpK4+b/eXoPfj+dXPszEbpHbaedu7sOOo78/n+rjAzPuK&#10;YMv3+5Htzz1xQIzzatn5IG29tp4/kaK0TFuO7ypDnnPljmip94Z/X3f2okLAKM7e3fisHVtOi3lj&#10;GPofr/hXSTHDMrnay/3qytQSIj92d34jP+eK9flPJOB8SeHILxGaSP7ufvNj2/z/AJIX4ceAoNOW&#10;68Sz2+0+Vtt22j2yf8musfSf7Yv00uBRuZgZGx0Fafi+G20zSk0izQjcpU9MVhUl0NKep8xfE9dX&#10;8S+MJNOTe0TbguR279R7f54rv/2eYLTw/FJohYZUjjd0NauleDo7kXGo39uvmNkqSvTr615gfiCf&#10;BHxFa3uZfLSST727gDPf8hXDLlpvU9CMZVk4xPRf2k/BVpq3haXUIoeVUnd6H3/x9q+dfhL8VR4L&#10;1ibQNWucRxsSvI5wf544/wCA19FeM/iToPiTwbI1rcIzNDnPVenf8frXwx8QM2Xj+adLjYokLL8x&#10;A69AP19PeuWtPllzI7MLSdSm4SPrfwagvrj+14VRY59skjcZJAyT/wB9Guo0m+h1OeTy/mCqfLG7&#10;gD8f8814j8PvjHokWix6VdXgTbEqld2NygnP65zj0710XhX4qSXd5JDo8DbWJ64P0P5/zq6bVzOp&#10;GXMdN8UrfSLLSpYrlhmOMlZO2SO/6V8I/tFeIIJ9Ya2srdpAzsu7r2GT39vx9jX2R8TIpNQ06S7v&#10;7wbBCzbDJnPyheh644544xXw98efFmiWOuzoFDbZid3Ycc44rKv8R2YFHmms2elafp817eRYYrja&#10;oxxgdxww5Ht/Xh9Z8cupOiaDb5kZCpcKPlPQc44P5deKh8WatrviO7a3tg8cQziQthm+UdM/d6+1&#10;SeB9CTTpd88atKwb5+oGT3yP8/pWWr0R6iXLudd8IvhL9rZb/wAQx7rjduKt/Cp5HfnP9O3GPpPw&#10;ToWmaTZJa2wxuYbl9gRk+/rj36V5B4U8UW2mWkaB9rKo9N2319Onr7V2Wi+OIGTdcMsSMy+X/dxk&#10;8n05Of8A9VbwUaexzVHUqO59DfDxora9WSCbEe5WZhhcjAHH4enFemD4iWel6QbWN8vHI2E3YJHc&#10;5HTtz34+tfMnhL4oXN4Ps2hxPJKuCxc5wc/n1z25/n1en+NDpqyXepvumYqY03deAQP0/M/SuqNa&#10;MY2Of2PNueuaBp9zr+nXmr6rKo8yBm2N0jjY9T+ZP/666vxT4ztIdPMHhyNWW3tdqswGAoB/etjs&#10;TggdxXhNv4w8U6/ay6fZXQRpoZHmUt8sK4J5wOue3tivd/hh8Nmi0u2h8Tnbaqqy6lPOeZiFz82T&#10;wMgYGeM+9VTn7TRDlGMdX9xzcngpv+EdbVLiBi9wrrbrIPndc8MfQsQDj3A5xXhvxb/Z11fWfCl3&#10;q2qQNvJd45MY+YD9AOAPUD3r7O8J+F3+JXjJre0tCtha7RApXKhefmYDjp09zntmue/bfXTPC/g+&#10;Hwf4TtN15Oz+YsedyoO3HY1y47DQqUXKXQ3wmKlTxUacd3+CPzM8D+IdT0y7XweS8clnKyyKmeQW&#10;44+n49OmK+0P2VvB6+B7KTVtTQPLdmPziTypz0Jx0B49P0r5n+IXwU8S+C9b034nXOnzRxz3P76M&#10;qVwM+/fGR/hX0d8Lfidp/jDwVbafpUg+1lVMo3AYXO4qSOhzuzn615eWxlGT9putj1M0lGpRSpvR&#10;72PSvCthLNr11f2crBZLt5LdW6hDtI4z3JGfoTXqHgXVLrRtSj3ALHJMZoyw+4+CMfjXmukak1j4&#10;ps7KOP5fs6xydOScgnrUn7Wnxz8O/B/4dSala3Q+0z27LCqSHdGe36g/r7V9BTqU6FN1JOyR4TpT&#10;xFRU4q99Dyj/AIKgftV2niMJ8LfDGoMyxxt9oaN8Dg/Nz6Z4/HPNfnZ4n1BNO8RW8b5+9hwuCDzj&#10;/I9RXbeLPHereItWuvE2vStLcXTPK24c98A+nXH414L8V/GzXXiZEjuuEm+YL3XPJGPYn06+tfAY&#10;zFyx+LlU6dPQ+6wmFhgMHGkum/qanxRkWS2F3E24LE21jgngZBz+HXpXntxqtxZeIoXViv2q1JUI&#10;c44xXd+Ip21Pw6s8b8TQBvMY9eeT19z9O3TNebNm+1G2WORRJbSKNq9huz2+n69qzoR6MWI0s0dB&#10;8KvBT+IfiGs1lExYzY+990bST7d/Tr6V7F4z0l/DenNBcW3zeWrbP7q7efftj1POc1ufsheBtKh1&#10;f+1NexHGZgJpm6BcHP8AU/UVD8a9QtfEPi26t9Ph3Qw7vKEfIKAdP1613pR+r3fc5I/7xbyPmf4i&#10;X8ssBsN67WZDzjpj0x6VieDtPDaSs0nzeZeZk3KeV7cHpjmtP4jI0d1JG8hwUA+WPvn/ABx9c1J4&#10;as2GkwmAN9wncO+f/rn9fymp7tPQqPvVLMq+LLeMWEIjiVfMyGZOqhsjI/P9an/ZyiTVfFN1otyC&#10;MsHhhOOq8scdvlz07fpB8QClloUcqsflKhQuOpPTp2H9fWuf+AfiWew+LUVxAA6xylduPlwc7hj3&#10;B/lVUYt4eTXQzq+7WSfVo+xPiho8en/CiR1U7mjU7G43EEL6j+9j8K+ZLDVo7HxhLZyl2juoZA21&#10;flA5AJPscfT+X0h8TtYku/Bdvaod260iLnGBy+en5da+SPGc89v8QY1tj/rF2K237uR1/wA/hXn4&#10;CLqRkvU78d7vK/Q9U8OTvC6vnb5cLO2F5K4rZ0Iw6hrqbOcsANy9ecZ9e4PHt+HJLqe27VkhwrQ7&#10;G3qMfdwDXZfCCym1bXILUxHcrbpPl5Izx17j+v41VRWg2yMPLmmkejaraNZWtvaKGCx2rNJgn5l6&#10;Y4/EfhXndhpcC3m1Bub7QwXd1yRgNj2BFeveNEitbO4nQbnEXlKo7dR1x6+leYeF5Fn8Y21mrYWS&#10;XYqsp27toJPP+c1w4Z7s9CvFaHe/ClZDM1s8G6PptTGcbG5zzW/oUdvDpd1ct3ZjJ1+Y7do7dy35&#10;D61naHA3huyjuCG+aZTuaM/d5zx+VQT65JpkF3aMxZpItzfLjneoz+QP+c1hKSdZs6Ix/dJG/wCE&#10;WD2Ed3v/AHkiyKu1eW4PTjnr+meaL+2W6uECFsNI27gnanQe3J/l6Gquj+da2gWMlvLs/myv3mbj&#10;Ocdenv8AyrVeWKxs41cjzvvNxzuxnH0z1/8A115GIf7xs9jDx/dpGlo9rMzLafNveQFRztAx+XGO&#10;9dH4d0Odr+No4urM25lyW2nOc/59PSsfwdZyXUbak/zSSNhOBwvAJ/z7+tem+ENCijsoJyvzSME+&#10;WPnqDjjpxXh1qnLI9ijG0DtdHs49M8KRvEp3TOquzDnaRznH+etcX4itU1nU/tQb/l3kj2jonzNt&#10;P/jv/wCuvTtVtYl8FMq8NDCVjYKPlbB549z/AJ615p4baXW4DbnDeXJsUqOq5bGM/T6/SvZyinzL&#10;mPJxkr3Pjj9pzw6iWWtGVNsnnB26/wAI545H8X4YHpx8g6cUg8cTRSSBssVUN3+Ujv7H/wDX3+0/&#10;255pdDvbiZYyqzbhMu0YcY25PcdOf85+JNIsbnWPFsbxSN81yN3B+Ve/5CvvsA+alJ+R8TmEXCok&#10;eoeFdCl1bX9PubdZFjiZd7Pnp9zHXnj+lfR3h2+isvDmqeI7YtGqxxQWe/u2W3fmBzzjkdO/ifgu&#10;4tF1iDRrVirR3ihY8ctnOT+Y/wA9/a4QIvAcNp5fzPOXXap9NpA+p3fXj3rLFL3VcnDy97U7n4de&#10;M7v/AIRWMm5kXaoVvlwMngc9Mcnj8a9ci8248H2DzRqSk0cjLjOcEH+R/T8vCfhtp8t5prJE/wDr&#10;LiMbRF2LPnkD3xz7V9EeF9HmvvBqgctGsbLtGCFOAPyBA7/0r5Wt/GlY+pw7vTR0uv8AgKPU/hat&#10;0lr8zW0k8jH+HdOwzz7LnnpXxt/a9x4S8fqyZ+WZnURpgZz0/T9a/QIHHgO2seSp0thIOeSsr+/X&#10;mvhH48aBLp/jr7XEACJDtAx3H+fzz9OenWtiOV9jWMXKm2+jPZpvsvinwC0kSBlaLenfHQEde3+f&#10;f5i+J2htp+tzwkttZSXjPYjHHB9B+XfvX0h8FJJ9T8ES2ZlYMI42T2Pdfy+vFeHftG25stUWdICq&#10;7yjKV+62T19v8OtdWDfvNBVXLE+e/E7w6ekYEuxppsHaQScNjnnOOT6gYrsPDuttZyWltG7bpGaR&#10;unIwNvX2+vX3rg/FFg11rMMefkjuMfQZz/UV2Ghw+fr0YyW/fKF2ngZGD+XT0r1pfw0eT9s6zwZE&#10;uoa1DMybszq21WHPP68f59PpfwHLJpdtFcg7VaNj907hjHHP+eK+efAkfla5Givu2qoZlPOc9PzH&#10;T1Fe/R3UOn2ioB/q7cbtvTJcEjr1/n+deHjpfvEj2sHBODIta0z7QrRQLuVoVdQyg7uDnj24rqfh&#10;hpt3HYp51tiNW3qTGRgMADnP+6Oen41kfD+OHX5xHIw3efIikKDhS3Bx9R68cV7lfeD9P0Dwk11b&#10;2nlxxwxovyYxlM9h2O78Tn3ow9G9OdRdEaVK0YyjDucXoNn9t8UXCMrMZJ9uAc9SM8cZxg17l4Bv&#10;Y7uaaK4iwtu5ZVOeR1A+g4rxLwrdrL4jmlwqkSSfKv8Ae28fzJ4r1P4Zzoz3V1C2dit5jf7PPGc+&#10;g+lfO06jWJueliIJ4c80/ag1KS2S5hjPlvcLvw3UKSAfw6/UCvT/ANnKwh0D4dagb3Tlubd/DNsL&#10;6Nf43kTzY9vcYAHPtXkP7Tsv2uUunzK8cbeYD1wpbH4E4/8Ar17Z+yJY3Xi34F6tqtzbzKsey2mk&#10;VchUhiCIf/HwfQYr7TheH7ypprZ2Pns+nbB029rq58mfHWWO48V3HkR7WJYbCvRcEYH09e9UPDV3&#10;DpGj2lplVzcGQ7lHBGPf1z/h3q58SbWTV/irqFjCzbfMc4Vegzjt7Y7V6Z42+CliPh14ft7Mx/ar&#10;ywlupBzuZjJIc+3AUfhWeFw06kqko/Z/zN8ZXp01ThLrb8jzbwN4etNc8UQ36wrtjcSK20Y3AdPb&#10;BJ/wr6Z+GullHhtMjb5O9iV53bu2fx/SvI/gN4Hmt9S+zTJgFZGj3d2zhifyr6T8N+H47VF1CTdu&#10;YbFDL7c/zrxcVepV06HZBqnGz6nS6Lp8dyYy0eR99dvbDYA/PP8AnNdZ8N/jVa/A74x6X4l1W+8m&#10;zjaOHUPl6RyyGP8ATJP0X1rF0ZW0+2hSNM7VUSbegz/9evMfjJ4gtJReWk77pLW6Rpt3y92K/lj9&#10;a+g4ao1PrkakVs0fN8QVKf1V059Uz9irYw3VhHfwyIUkTKsec89jVURvJLsJ+n+1/Q15L/wT1+M9&#10;n8bv2XfD+uPfrcXmn24sNQdHPE0SqDz15BU8/wB6vaIbdlk3Hhm4Xdj/APUa/YfhbTPxWUXGTT3W&#10;hLpdqqoFP/6h9DWi06Y2ld2Px/8Ar1XhTyh5e5eP4cf0NF1L5XRu33f/ANdYS96QGX4hkEsRXrt7&#10;Vk6XGgYgD2J9a0NVdZmZccHOOv8An8qp6fvE59q1jexJevYlK4/D6Vzfi3w1pHibTJtD1y2SS3uF&#10;Iyy5CHGP1zzXVXKsINsi9FwMdKy51W4jMJX7wpxbjqB+U37ev7IerfALxVN4v8LadI2hXM2+RIYy&#10;Rbk/+y/y/CvnK38RQlwwl3bRjHHzf1zx+ntX7dfEX4Z+HPi34PvPBHijT4bhZYGjXzVBzntzX4rf&#10;t5/s+eK/2RPiVNpc1pMdEvJHOm3e35V5P7puwIH5/rW6kuW5mviS+7/Iii12C5kAyvl/xfNx6f59&#10;qki1+KJsm55A6hunfv09vwrw/wD4WdLAN0l5Gp6qfw56/wA8j9aanxUWOTcL1R1CsvUc9TzzS9pT&#10;NOWZ7vF4ht44f9YuW+7/AJ4/p/gg8SW4UqJ493qzAnr0/wA/rXgbfFuJZ2VrtV2lerAdByOvsfy7&#10;81Hc/FyIt5K3nyjjb69T0+nPSq54lKEj32TxfbFOLldzHDYwB7j8vTmq8vjKzP777Su3rgMM/wA/&#10;QcV4HcfGCJz/AMfGS2SdpH3iOvp0/pnNUJvi9Flnju1+UkEbhgn6E4BPH5+ope0iHKz6JtvHOmM+&#10;ZrhVUbRuU7cHjv3/AJfpVg+O9MQYWdWw3O08D8fw/pXzJ/wuAB8xXZOM7cyfe57c1HL8YgJFDTLg&#10;r97kg8Hn8e/FHtIk8lz6eHjuzkO/z8nP94HH+enpT4fiBZI5Md3GQDjcW/yAOn+c18wN8Y5vIG2X&#10;ABB2qw9/z/8ArU4/GOeTcSS+3iQfQ9P0pe1iVGnZH1GvxI09kZBN/v8AzDkZ/wAP5d6Z/wALK0yT&#10;bE0u7rn5vz7/AP6/rivmEfF2+L4Ab5eAOvHAqSH4s3SsZAGX0b14/XA/L9aFWgDhc+oE+ItiX2Gb&#10;HB/i6/h/npUp+INhsMpYfK2PmY+mPT/INfMY+LV/OP8AVHn+Hdkr/nP86lf4o6orDETfez8rfw56&#10;dPy/+tVe0iT7JH0wnj6yDEkRlhgfd5Ht2/z+FNk+IFof3SNgrn5dw59j6f8A1q+Yz8XNWBWNk+Xd&#10;k7W6fnTm+LGsOm1V+70I5C/p+VCqRvYrlsfSp+JtlbxsDJGrFvlGBn2/Qf57wSfE1Ubd9o3BSRt2&#10;7c+tfNbfEjXW3N5pUcncrYz9P89+lQt8RddBzGG2kZC7umOQPf8A+t+Y6kSVHmPpqL4nQR/vA/z+&#10;3f1/z6+tN/4WbDI5aaVex3MRz/8AX/z7V8xt8UtZLiFQytuyu0Ec+5/+uPxqT/hZGty/MkxUdFHH&#10;6DHv+FHtoh7PqfSz/E615aO4H3egbGT/AI1DL8Urc7m+0xluQfm9/wDCvml/H+ryNlrvlVBIz0/z&#10;z7VWm8faqAVe577dxb/9fHNL2sA9n5H0k3xQCShRdrwxwFbk8jjtTF+LBj+UXgTjr5n0/wA/gfSv&#10;m9vHF9IcfaudoOD254x+X+c1Xbxnqxc41FjuOfvewx+f/wCr0p+27II049T6Yl+KoV/3uoRj+7l+&#10;AeP8+vNVZvjDFbIc6guOjBG9vYfy7185x+JtR2tuvmbdjKrjA57f4fnUc3iC+myPtzMRg/M2cHHW&#10;kqkh8h9Ep8aUji51JWUbiufT8P8APNPHxoVFYR6io+X+9zycZ/z6V8x3Gs3hbet7jDZXcRz/APX4&#10;pU1i8nXY122fvHLDnpz+v8/rS9rLsL2cT6Zf41I4w+pIT0GGznI7f41PH8Z7XGG1JM8/Lkcr+f0/&#10;PvXzINUmSMObxtp4+g+nbuP/ANdL/wAJDNE3lvdOfl+UDgEnNV7SfYPYn07L8abYMFS8Xhst8/X/&#10;ACaoz/HC2fKNqUe4Nkcn1OMj6183f8JTPGTm7Zu5Y/n6/wD1hmo/7deN18yVscDaJOgzj19zz396&#10;aqSeyD2R9CXXxygDMg1D6Nnr05/z1FUZfjwF3M+osF25Y+YO2T+fTP1rwi611GjwXk/2hv8ApgH2&#10;68Vnza6eGWT5umc8k+p49c0pSn0RSox7n0B/w0Cm9QNUbaW6K3PbsDUiftEIqqh1DLY7Ekj2/T1r&#10;5xk1Zy5xL9Bwcf049xzU9pq0gCh1LNwdu7oPT8utTzVQUYn0in7QqEbVu33bR25/nSS/tCvHHlro&#10;/dO1e/8Anrz/ADrwS31GdovKaIL/ALRJPbuKbLqVzGdkkce715y3OMf0qoup1sEopbI9zk/aDWQt&#10;suWyzY+9/n/DFQTfHgmMHzmYsozub/62T2/+vXh41C7I8sEepbPX/PH51IdWvYiqiFO3zbsjn+Q/&#10;pTvPoRoewXfxtkO7y5CygfLz+Pfp0/8AriqU3xkuDIwZznpjpg9+enrXksmtXrA5VflxnDfkfrVS&#10;bWLwfeaMsVx9ev60OUvIqMep69L8ZLqQsqzv93+LODjpx9ahf4z34Odzfdz6g8ZP+f515C+uXwO2&#10;ORTx7fzxx/n2pja1cibIuAG6KemR9an3u42tT2BvjBq7HaZWbb1CyHpj6dc1FJ8XdYaMyoS27lW5&#10;B57Y/H8a8ustWnk+Qy9icrnIP58f5HtWvbXMzrv89cc4Ktx+f5ev9AuWXcIxudovxR8QyrwzfLx9&#10;/OTnn65/H+tTR/FHXdjOdw+b/npnv71x4kkYMiv7sfX/ACPc1XuJpIHZlmIZRuVlJz9OK0+ZXJE7&#10;1PiXrVwpJkPryMY7f5/CnSfEXWlGUnHJ+8zk4x0rzs30yvsSdR2wrUkl7Io+eRuvzfMajld9yrW2&#10;R3Vz8Q9UIz9pC842hzn6cHnr7moD471RicXpA95Dk/jn/wDXz25rgZrtyNvmt8p+Zck+1XdOvoZH&#10;5+bvjsTzxj0z7/pTutrkct3qdgninVpwN2osQx+9uI9c+n8/8DMPFF/G6hr1/vYGM/pzWBFcRI21&#10;SNx/iXv75FJc3MQiKoWG7ngnnj/PoKr5j5EdIPG1x1fU2OMgnngVJ/wmhjbYL+THdlYiuLkv0J3f&#10;w8nauQMYx/PFMN+sQIYtw3r19aPdFy9js5PGhiOVvXAC4HXp6VD/AMJ1PnKajIWHON5PPp9K45tQ&#10;ViW2nnue/wDnmo2nDFjt6N068+n8utHMR7O51MvjvahAvWC7QN28/wCP0rPuPGE8m4vqGcLjarE/&#10;5/p+tc7d3ACMETqfmbaeOmf8aqG5kaVdu7a3GG5A/wA9an2hp7NHVt4ncEIt842DOMnHp19PzqKX&#10;xDJ8zi4Ztw524/LP+fauegaQnc0X3uG+Xvj/AD/nFWESXgqmfw/+tQM2hr7Ft7TPzwfm+vOf88Z9&#10;Tm1DrT+XhXk4H3tx5+g/T8axbczO28Jwf9of5/GrkBmJ2lSPon9cf5/nWguXyNddaaTJkiDLxhd2&#10;Mn1/HH+c1aTxBtPyxNtVvmZnz+P+T+VZEcsnzCNBy2Ae2Md89s/ypyyTMu9McNgdKr3ROnzG7/wl&#10;U/lqsanbnGzceOcjv/UVSvPFkzJkRnK91bGPy9aog3ZG0c/L/dz2NNls75YgzKB12lvlz3/CiTj0&#10;QKHcjufFuoO5+c/L6Ef571Vm8UXzBWeVi2cY3H0x/n60y50u8PyZ288tjpxVZNGvyPLH3hk49B3P&#10;X/OKzuVoTy+KNREXlo2UbnHr1x19aifxPqahlz3zuLDp0qR/DupHaxjyOQvy5/Ef5/8ArMPhe9Py&#10;+Se3IB+XgHHHsB9aLodkRf8ACS6my+WzZ5w3oOf8KDrWoFt0kmOgZeen+FXLPwtcHELDJ3YyeM1Y&#10;TwjdKvC8cfMFxnj/AAo0DqU49X1bcXjl+U8ttY8596eNT1ZVC/aMr935j1H+f8+l9PCt4qlo0Pc9&#10;s07/AIRe43+WxZW6dPQHt69fz+tHMg90zv7Q1hzhbr+LHy9c8cfXp+VIh1Rx89xjuG549/r36f8A&#10;19a38Lzvu3q3TG705HrWhbeD5nHAY8Aru57jP+fXNCeoWjuYIjvUTfJO3TGCPbOCOtV5ftiEy/bG&#10;4+6Nx4Hp9K6z/hEW4PkMpL/MOcH2/wA+lafgP4Ja58SPGFj4R0Owkkku7gJ+7ySAeP8AP/16JVIx&#10;V2HQ9H/4J6/sbeIv2n/iVHdauki6LYsJLqWToVz7fn7nmv2M8LeE/DXwm8E23hjwzYx21rawiK3h&#10;XufU+561x/7IP7OXh79mj4Q2HgnTLRVu3jWXUZu7yEdD7Cuz8UXaXV9sU/Jbp8wH8THt/n1rKEXr&#10;KW7MZz5tDEuY5bu98l5WJmky7dcmvSPC2jLHpscEziKBf9Yq9X/ya57wnoqQxHXtSHzBsQRnv713&#10;nhazVpG1C7XdJtBSP+7x/Oqfw3CKtqbuj2kcUSxLCI48fIi9/rW5YQAhfLcbv93gVm2RzMJyfl68&#10;8YWrx1VIW8iwVZG2/e28isANSJXTrINv8qp6vAs8gXdxUdvFeyruuJNuf4VyKsLCkb7th6/xVOzL&#10;3OX1zRkuozGBt25xtrldU07y7kPjHH54/wA9K9G1CyjIYL8vc5Fc1rGmlkYhc7fu1aZBiabJCdsj&#10;MAq1tR3G+BkiLFmWsF4mtbjyhH8p6n8a17OT7Pp8jMdx/wBntmpky+Uv6GiRAADC9lNbNsd3yqfa&#10;ua0e4zdbZFye3GOtdFbrLcXCGL5V/iPvSvoPl1NaxjGCjDkVNcxSH5vb5dtFmjqMFxzUzjEee/pW&#10;PN7xTic3q8Xlbtq59MiuC8XXO1mAzzntXofiFwN3bH8VeY+OJQFk+X14rso6mRwPiHWPKldHfj2+&#10;tczbayrzMoPv83U1P4uvn85lT+6cqM/yrjLfVn/tYwA8Z9TxXRYyu+Y9It71LqDYG+vtVS10Y3+r&#10;w2zR5zJjpVLw9eBzGC/VQe1dh4OtYn1uFvJ/j3KcdPespaJmp7P4Ws/I0+K0tEHygKuPQCrt4wkv&#10;MRzbmSPbJ/snPT8OKq+GruNLIzPJhY1zhTzxVe4vpJr1tQVfLEkh/dL6elcxZtwS20KbWm/h+X5u&#10;tQpqkJujEiszD2wM1nXTeSrTqG3LHgYyTS6ABb2cl/dffflV70D7F25v202CS5ndVUDPA6LXMaBe&#10;XOsvNfSFlhj4jX1q/ryNqbFLyX5erRx9a5/xF8QfC/gy3+yz6k1uzAiOOKMO/A7+mfemry2Jbtux&#10;moeGrnVbhpdRJhhVh5Me7k//AF6i1DXPB3w1sWl1Ka3hTBJHmAyyH0AHOa4PxP8AHDxRqcz2/hto&#10;7eAJt8yWIeYePvZ7fhXnGqQXuqXn2i+m3yO+WY9Sa6Y0ZS+Iy9pFbHU+O/2g9c1fzLDwbHLpu9iT&#10;deZmRx6ZxwPavML4XuqXctzqM8k00jHzJJGLM3Xqa3pdLJnwVbjjr1q3Z+FppJhttzjP8XX610xj&#10;CGxnznG/2ZJI2xVyd2G2/wA6kh8KT3w2pb9WPzV6NpXgNndfNiLbuSWXr71uweDreBdy7dv+7R7R&#10;dDbmkeUW/wAMUby5bgZ2tk4HSrVz4BtrTnZt9dq16VcaZFCzKG2jOB+fWsvVbFfKJO7jBy3+fas3&#10;JyDmdzhrPRorRwRH83BBq60RUZD8bsjPYelalzprKu5Ex9DVSS0Kphl+6MZ9KnmLKErbos4/i/vY&#10;PSrenygtgDP90daSOBpcQLnP3lX0rQhsjCyqfmx1GazcrDRX1aSRolXbz/Lg1c8C6m8KeVI33Tt7&#10;0SWmwFp0+TqN3b/OayN32XV99uW44O3FYVLTR2ULR0PV9H1E5Kxyc9PrVXxTaSxw/b7IcH/WBW6f&#10;/WrndH17CxyRye5xW0dYIiaQnzFbhl65rz5R5jqlC/vIj8HfGHxH4R1mOKOZpIxgrIjHzE9j6ivo&#10;r4cfHDTPFEEP9qXQt55ANs2393KPf0NfKt9oD3OsLcWk4jj+9z1HtXReGbm7guvskU0ic5G3tWtO&#10;MpR945a0Y8ysfZ0i2t/AY5VWRZEwR1BFeV/E79npNVeTWvB6RR3C5H2VhhXXHb0NYfgP47at4WMO&#10;i+L8zWf3UmVfmQfWvZPD3ijRfE1iLzQ9QW4j43ENyPqKwxGGhWp8lRXReFxlfB1lUpOz/M+XbrTN&#10;U8PXTadqsMkTq211ZcFavadLCgx5rN/dB4zX0B4/+G2h+OLOQ3Nqq3QTCTAAE+1eE6z4buvDmpyW&#10;F3at8nAZl4xXx+OwE8HUvHWP5H3uXZtSzKm1LSa3Xf0LEVzDHgqOO2e1X7R45Ew7qp7e3+NZkRG0&#10;CRgq4H4Vcttiuqwq3P8AETwK5om1SN0X4VYZ8ubc3fjtTJ2dZNrDcTzzycVChEZJWQ5FNmihIMpk&#10;JOcBTV30MOW8gml2oxiZQzdvWud1hkiZpZrw8/wqPetW4gtS3zMyhj2PBrH1u2sQWaSVsDgqvGfe&#10;sakpSR24eMVI4zX7izkmZ4ZDIzN/q8dBjpmuQ167di3lwqu3A2qo/P612mtWFpK7PHG3X5dvG38K&#10;5TWo4CrRLI27cNsijofSuCaPcouOjRz8lhcXOpLMysixn52KnpWxpmn+dJ9oZSJGIA2jbmoI2kdP&#10;J34kYZYt3Oela+nJPLIYrqPcsa5/d8VhGN5HTWqS5TX0wwQytBcqJGPyr83A4/pWvbtYWLeRJIzE&#10;rjb6/wCH51jxG2txuVdrNjO4Z2+/9KvWsNlCv2qXLMwBVdtdUTzpq7u7m7YTrBEoiwyq2cH9f6/W&#10;rLaizQMoyFY5fsfwrKtLu1jkEMK4z95lbr7/AEq5ErNLuLblUZ3Me30raL6HPKPVjpWt5oxNJIyh&#10;MKOfyrO1zUmldVhvVVYwWPXn0FSarm4Zlt5lUBvmxxurmfE9wglS1LeXHu/ebec/zrSWwqcVKWrM&#10;vxRrl3NExQBt3HLHnjrXh/xl8S25Vo/Pz5eWk2k/416B4+8aJpcDOJN0Y+SMqucfWvm341eObews&#10;ri6eQndkLhsc/T6/0rhxFS0bHs4KjKU1oeK/F/xqms6vcWLSfebYqqw5PYYr6e/YL/YHbSr2y+NP&#10;xVhjnupAJtJ0t0ysYPIdsjr6V4z+xD8B7n9pP9orTHv9G+0aRptx9qv5Gj/dhUI2rn3+tfqxoGgW&#10;9ozvbR42NsjVFCqqjgD2r1uHMnjiZfWqi2fu/wCf+R5XGWfzwNP6jQdm173z2Xz6lS3szp+n3EcK&#10;bmVRn2//AFU/xJDa6b8N9N1q+R1hhvo/OdFyfvCuitvBl69tNJvKs/G2tMQt4g+GWpeFtYtI4jZx&#10;+Y2FA6d8fUV+gRhGFr7H5FUrOoeseArmG78H6fc20vmRtbAo23GR/Q1T1HXYb3V2sYJPlj+983Ga&#10;q/DG/Ft8KbG6OxWS1+72zWF4fnlkuXuHGWkb5h+P6VMI6tmMtdDu4AJowoHCjrjrU891b6Vp8l9d&#10;SBIoYy8jk9FAyaq6SfOAJPy47V4v+3v8VJ/B3wsbwbourfZ9Q1o+W20/OLcffxx36fjRTpyq1FBd&#10;xq1rs+Lf2jfiY3xa+LeseNDcs9rLeFbMN08lTtXH1xmsHw+MzRgDcD2HOMVlalp8jXIjCsctywWt&#10;rTIfsOmyXEw+7GR9f8K+glG0VFbLQy5738zG8Q6mLjUPLD/8tMlVPWrFrIWKxluF5Nc7dXSfbndn&#10;by4+h3d6v6FeNKUYt949e9VHsRI6JIyYzjH3f4V6/wCf6VFcWwQFg2GXv9KtW0q7ck5pt28ckewH&#10;73qKXqHunZfDP9rP4y/Ce5t4tO8Qyz2MOFayumLKwH1r6j+Cn/BQD4efEKZdF8Wxrot1tAaS4mHl&#10;M3tnoK+GruAyDanzdsDpVGazkIMSBtuf8/59qxqYWlUW1mKMmfrJYeIfDXiTTxNpWp215G2P31pM&#10;JAvvkdKev2i2BmTM0bc+/wCdfl18Lfjh8VPgtfvN4D8QzQxyPmS3kbcjfUf5619QfCr/AIKPaFc6&#10;bFB8UdFntbw4WS7s1BRs8ZK1508LUp7ammrPq63v7WcbpJCjD7ytVpEjf5lxtNcj4T+InhLxlFHq&#10;Gh67Z3Uc0YZfs843jPqv/wCutq2uo/NZrG6+Vf8AWR85H4Vyyp2KjOxqNBG+PyqOS2XbheuMUkV4&#10;WGLgYbr71KJEmJZH6deay2NFKMtis0JCnB5/vc0zYpYbo93rtFWyrIGYdKgbKkgHpTUh2M3xRp0W&#10;p6U3lja3VM9jXJweGGYnJz3NehPGZ7ZlcY4rn40Mc5jCrkHGPat6VS0bGU463KNn4XtlHmyJk/w5&#10;7VpJYW9smxY14PT096mIKIqL93bRncoBP/1qHKT3DlI41UK6447Y+lVzb+aOFPFWkyYySvPtSRD5&#10;NuR+ApAUpNLWaTdu4/hNTW+kQRfej79TUzs0RyF9zTZbzptK4PWqvINNy0ljCcLs4qxBZWqtlUHr&#10;92qdneJjyyV5XrV6KVsZH16f59azk5DK17Y2s7MPKU5XG5gPyrmPE3gh4832mTeXIOdo4ziuwZTK&#10;mTx2rH1i7jt7tI32/wDAh+taUZyvoRKKOY07xde6bIsWoeZHInCyJ/X1FdMNT0fxdbLZ35Czc+XM&#10;vZv/AK/pWdrOgwaxG08cXuuOp7VzTWl7otxlomMWc11csamq0Zi3KPoct8Y/2ftF+IUV58OPFmhQ&#10;3tjqEbH5o8q5zkH/AGSD0PBB5HNfjX/wUA/4JreO/wBlXxLe+JfDlvcap4TnmZ/tQjLS2J5OyXH8&#10;PPDdD3wa/d601wanppgll2sR8sir8w/GmeLfhZ4I+LfhptH1jSLdm8spIrxhlkU9QwPUH3rojipU&#10;/j2M1T968D+YZrOEIfl2nPQ8nGe/+fzyaa2lIRskXjbhflPzfTHt/npX6Hf8FiP2K9E+EPiXS/Hn&#10;wr+GiafZtHJHrf2GNggfIKPgcKCN3QelfBYggnJIZl6BtpHHHU+9dcqfuqcdmawqRno9zDudM3li&#10;yKvyjb8ueOcHn2A/L61BHpz9I4/m42np1P8An/Oc9Jc2tv8A6xmUE7fmXv78D8OKgktojPtcqyhd&#10;21lIz+YBx7e9Ymu5z0+moT5jgDnkbu/pycf/AKqqSWDSbgvmYGedx5x0H0BP5iuqnSBYzGXZV3ZI&#10;9/r2rMuYbZTuJ75Pzfe7ccn0HX9eKyKUTn5bB4Y8xqvzM3z4Of5/T3/OoLiyMKNIY9o3fMy8ZH59&#10;etdJm2IUPIqnn+H+nXPt7e1Z+oRI0TL5nz4AY7uR79sdv89ZlKxSj1OTvY0GCy/dHzYX0+vp83Xr&#10;9KzZpmkbZuO3qq7m+b/PT/HFbmp+Wk6uG4U/ezx/9fv+dYN47jCiVvVdq4wMe3+cY9axlVtsV7O+&#10;xUvDiTasp29Mb/8Ax7/P/wCqhdhXlzHFldvG1e3AIwegz9MZrQjJLEOcszfLuXBPbnGOvtUc0IPy&#10;s25t2cqMNn6+vOPz71mqmpcaZg3ccmeW+6uRuY9MfT/9Y5qnKGU7YyynGfu5/wA/p+HWt64tEkKq&#10;iDG3HygDHT8+/X2rPOnuj7JlOcNnax+vQdP89aiUrsOUyZvMPzMirtXjdzjge3X6/wD16iuI2l+Q&#10;A7mxuwpOeB169eeMVqy27iTz2LdsnodoPI4qGSJv9Y0fqSrDkjnjp+H/AOuk5FR7HPXsErA7Bw33&#10;Sw57d8cj/PvWbNBcLtkj+Uk9dp559/8AP9OmuLN9jNyc/KWTPQf/AKvfr+FVDaIZVUlmZdvzFc5/&#10;H06dqlyK5Tm7jT5yuS/8JOHGAe459Pz74xVeWxhUKAMfPnJI5FdN9gDSM0G7d0VduCe2cdug/Gqd&#10;xaoRGVk3Bd3zI2e5H86lt9wirM5t9PLyMySfLjG7nrj/AD+majTSpDJkxlm8vPyrnpyfyP8AnpXQ&#10;LY3TMzMzN/C2e3TuePxPrSDTgq7YAAqrkpxwPTpz+NHOOyuc8LDy15CttVm+93Gcf/qHU1Bd6c0L&#10;NKFZf7rMvtgHOOnftnPFdDPp7eYWjfLeWQu9cqOvIH+f5GoZbN9m7Y3y/Lt24IGRkew9uPT6Zymm&#10;VynO3OmyZULnc3LD16/59eO3NNg0pXj8sddwGWUdRnHP+ecda3zYZZiifKxGSuOuOn5n/wCtSiyj&#10;2LISNrM23ocLn/Duf8DUN9xcnUwms8Irq+395j5RgYwcfXj+X4Uw2UkSsS0nr93GfqfYdvp9K3BZ&#10;oIt8jjb/AAqBnb155/8A1Uz7FMJSHPzGMFjtH3fXt9fzqeaI3Ewm0/LPu6bu+SPx79eP84qRrWRu&#10;zbg26QcttPP9fxrZ+wvgHeVwp3bpMkc56DnGeeOPpSHT44tuCrMEzxjjOM49DgH8PzpcyJUGZSWO&#10;nbFy0fT+LOaK1/scP8dxGrd1O7j9aKOZ9jTlR/YVrnw7E8bGAct6dq4PxN4S1PS42ljDMB/CfrXt&#10;y3ET/K30x71HeaHZ6lDsmiVuK9KNZ7M8hx5jxDwfbvpMTyXKN9ok5b5ep9PpWd4s+3NqsJuIWEch&#10;YfTjj9a9K8Y+GoNJ1O2kii+UyAMuPpVzxF8PItV0X7Tbw5dY9wx64qPtDjpoeUahZW9vpW+ONScf&#10;wjv/AJxXxT+1vqq6T4niuXZok87BaN+uCcn8j+PHrz963PgLWfsbJ5Dba+XP2yv2Ytc8c6XNLplu&#10;yyKrFV29P8R1rjxVGpKn7p6WW1Kca1p6I8Wi8VS2XhT7XZaizgLlmVvu8enevLLTw9q/j/WrjUzd&#10;MqwyMHYd8454/wA+npXn/ja8+MfwZS60bXbGdraHIVyvIUtgdOlb37Pv7Rnho6a2na7PGs0kjBmL&#10;YIySxHr1yPoDXjyqRnNQloe97CpQoucNSfxLrk3g+5jmk1CRzs/eKrHkqevftkfh9cdd8Lfjxbrt&#10;ht/nkZV2lWHPQHkd/wCfvWL49X4f+JIFv4dUjZlVWDbuV5yT1rD+G974J0LxBDbSXgkGcxqzBsqG&#10;yc/n+f0ren7pz1JRnHVHtXj7x/4m1Lwu1rDLJGxt+du7L7ue/TqPpx7Gvjjxx5N/r873c+WMwJDM&#10;BjhsjGOOOPXivr/4r/EfwFY+CZCl9bKyx7dqyKOcde3PH+c18N+IfGOlXfiS4kgmDYmIyrZ29cd+&#10;26ivJRkgwbfK9A1+OC1uY1t4RGEB5IGT09vTH+NZ8WreR+7yvfD9gD3/AD7jrn84fEvjGw+zo8bL&#10;u3Hll79ARxz2HXgcV5/qHivULrUDFbK6L0Xb6Z9uvXt2xU+0itTttc9W0vxrYWy58wTMFBhTnAz3&#10;BANdXp9/JrEqC4Kxxj7yrnLDjr/LI/OvEvCN5Fa3SXN3Px5efu4GM4/p6Yr0rSvFaSrH9hkO6NNu&#10;9W5Vs8j39OB61cJ8xEo9Ee5eDvE9joVm1ppzqrLszMrDngHjHfj/AD1qbUvGNxqeu21nbsytNGvy&#10;qcsfZuR69v8AGvK/COtapcR7irHzJGKs6nBzn5iOvavTvh54ceyvv+Eg1Fm+WVWXccMceg/ujI/A&#10;Ae1a/EQrU5XPdvhfpsml6NHdXwHnSW8jrGMttAGcn1+Y/wCeTXs+g+I9e+Juq2vhXRoW+y2/EjK2&#10;A5/iJ/Dr2yfevH/h7Y6trEeyKDj7O5kbOPLQrnrjIOOgHTNfQXwr8ReHfA5aKwjh+2SIXkYKNsK4&#10;A+brjjHSvQpR5Y2RzVPJantclxoPwT8CQ6bpkfnapdcW6n7zSH+I+ijH5D2rz3w78Kb/AOKPiWPX&#10;PEa+crP5jzSDO9geSPQA/ngela3hnQtY8dX7a7rAkb5gYQ3OAe/sOp47e1eyeD9JsPDOixqpG9YQ&#10;O3Ax1PpWns1UdmefUqfV4tx1k9z5k/bO+Ceit4Kbw7a26/v7bCrt+6cgZ/IH2r4V+FOt6j8FviHd&#10;eF/EsklvJLKEhmkPyEFhhSfTgfgfxP6p+IPD9r408UyajqqZhhgHkqeCS2cH8scf7VfDf/BRf4S+&#10;G9ESbxZaRRRzFmYFFHLemcZx0+tebmFNUY+3h0/I9XKq6q/7PP7X5mn4h+Mvh/QorfxRJcrJI1iw&#10;EZYfMQRnv056+ma+UPjh8WfEHxi1ebW768k/s+1kzbrIxAkbpnnqAM/gOma42w+IuteK7qHQtTvJ&#10;Fs4GIkk3dF7g9OePzA59TxZ4j0/yWtpXVLGGPG5cDfySB9T+Yx9BXyeZZnLF+5DSP5n1WX5fHBvm&#10;lrL8keefFHVoNC0pZRPuYR/u1/iBA6jv1B6etfL3jDxc41Se6kn8xo8sB9egOOPbty35+kfGP4gy&#10;6lqUjR5VV5+RgMDHI9uwzn1zxXhPiKX7fcMttJ+74DDacken+f8AGufA0eeXvHTiq1o+6fQXw01b&#10;/hJfh1Zzq7FkhZWznhs9PqTiuk+A3wF1Xxx4ovbhLSSSFriOIM0Zw2/JA/DGev8ADXCfst29zf8A&#10;hW8sY4mKwsS21OgI5z7AZPPavuX9nXxN4E+FPwjHiDV7cfbHaQKu0FvMVTgn81/74HpXVQoqWKcb&#10;6bnFUryjQUkrvY8/+KOjf8Kx0hvDejTssz7TJt3DGQODjHq2fTp2rlPBXw/1XW/D954mvVYFbNot&#10;0i9GCbc9Rjjn/Jx0upWPiD4j67J4kNq81vHIryyvHgEliR14GR0Hr9K9y8L+HtJm8AR+HrOzC/Z4&#10;2e+kWPBwDuxk9/XI6/StKNL2lSV9ugqlT2UI9+p+ZvxYtJbfxUbGR/lbA7jJz0/LI/A+ldNoOnM3&#10;hm1eOUs0tvlsNy3t17/y9Kj/AGjNBlg8bO8i4/0hvl2DPXAz6EHH6emK3dESOPRrJ5E3H7IGZVAy&#10;DsBwDz3z6+nrWOIkuSxtT/iXPMPitcvJobSmVvlZSdygnG3jv6Nz/wDWrlf2crEXPxGuGY/6rncO&#10;55H5H88flW/8U75raG8spIlXbcKD9cYz6c4z+dQfsu6eJfiHcPKhCyTKoLf74PU+355roovlwM/6&#10;7HLWTnjILsz6g+JSSW2n+Su75bKIArj1/njn0xXzD46gS28dWsscZxHMpPHJUYyf88Cvqb4uARxl&#10;pTj92Ax3HA6YH9e3r618sfEO6F1r086g7irNgKBjt79z79K83Lep6GNk3FHUgRPIZUlyot9ynPsM&#10;9/Xj/wDXXuH7MHhaW71lbqM5EiFwSD/CpP8AP/D1rwfwuJJpEjEqs0ViFKngZIB/oOK+sf2PtKgt&#10;4/IuUVmt9Pk8wt7IT/iO9VjPdotEYNPnTOY+NE13aXUdlG52x+ZuLKMk569en+fr558Oru61Hxro&#10;bTMymbUlZlPXO47j16cfy9K9C+Pl9CuvpvcZ8qQyL3zkZP8An0/PgPhtafZbiHXHAVYGfy+uCdx+&#10;n+feuWglGi2zvrNyqJI+h/iHox0mxuLhCV8sYiXbktt4GcdsmvNpLefUvEMMG/5FUO/zY7Ftvvj0&#10;616L8WfGVjqqStAc7oYwc54LKGxgemffpXHaTZpLdTXwDfO21flyAvyk8fgB/wDXrzpPli2d1P3k&#10;jfiRNL8LzajdSKDJIqRfxE46ntwM/kfxqp9tm1TUVRnby4VXczfx8Adc+3+cZo8XTyTWen6Ss26R&#10;m3fLngE8n6DHH0qz4V0yzhlBkkbCyF5GGPn5PX2GfX+deVW+G561HdI9N+HGm/a7FlVTgOo2jAxn&#10;A/A8n6frXqOjQpBPa2yuvkxqXHzD73I7H/63OPauT+Hljb2WmwzPCokfMm3aOAen5/8A667HRLmJ&#10;7ya7JYMEwqk/Kef8a+bm+eoz3Phpnba1pbweFdk24/6Ow5Y85HP0/nXlHwv0PUDqP9n2cEhLXCoV&#10;jYqzs7NH264x+YFe1amItT8MQ25ZR+6G5uuMHH69P/1ms74AeHWuPiNosoiG1r2MXEbN8pYTvjOT&#10;/e2+/b6/ccM4WOKxHsumh8fnGKqYXDuZ8Vf8FJ/hbrdla3E1xF96FjDJ65XP+fQY9a+F/BenLo1m&#10;0tyg+1T3KllbgqoJ4P16/gK/bn/gp78ErLV/DNxNp2jmOZNm1dvDphgw5zxnOP6V+NXxI8J30fjG&#10;RdLt9oFwCV+7sXIHPpgHv1we9fYvC/U6kqR81UxccdRhVRb+Hpb/AIWVHrmT9lW8aNU2H52K8H8P&#10;8O1ev+IvEs1hZafpbHm3s43DsvKsQ8nPPGc/hx+Hksc9roWv6DArny1vkXe4PJYcnH1P6fWuj8W+&#10;IEnk1AC6UNaKqR89RnbjGeuOevFYYiPNC5FGXLUsfRX7OzWWr6Dbwyfej2seR/dcjr9ee35V9IeG&#10;GGkeE2YktuZBNt6FRGCR06//AFutfI/7KGrSRXECKT5THkbRzleuPXAxX2k9lDbfDOa7Zoy2UIbd&#10;90MF6+nH+FfH1o8uKkj67BtOij0/RvB6al4N0+e3MeJIbxJlXgM28tnjpwQPyr4u/ay8HnRfELXr&#10;RfdkkWTHbnjH6f8A16/QD4Lra3vw+t7a6+VotVuo4m9N6Iw78A5P5V83ft5/CeaeTUjZwndHEr7R&#10;nLNgjH4fjXJUjbERkXhZ/FFnh37OupSNYNZSFmKZDYOc9O/p/nvked/tZqlrqM0ULNIBNtUjjrzn&#10;j+n6Gut+At61n4lNrKxw0a71kHAP/wBY8VyP7UdhcLrlw5Xy0zuUtnAwSvr05/z0rpw3u4po6K9v&#10;ZXPnHxRai1AnlVsRyFpG/vD059sCtHwRcXmo3VvqPmHi6T5cckKeKp/ECWI2Xlxn71vuJX1JHXjp&#10;x+ea2vhVp2bO0vJ49q/aAqNtG5279/U+3Q9K9qVvY3PIj/Esj0j4d2Ai8QQrKhbcxEgXOdvNeva5&#10;dk6VcGLKny227c8jI/oTXmHgCJJPEY8wq/lqdxXBHTp+f8/avTNTaGa18tTtaSFd2OxLL+Xbn/I+&#10;dxUuasj3cLG1E674E2jT6gYXhwJYELbmPLkj19M/54r6t+O/w6Gh+B47WC6bdGqm5jXO0MOvHs24&#10;ZrwP9lLwUfFXjq2sol27bdpGZVGRtDbc88dq+pv2j7yW18CWdrfsqzyxtPOygKXBAx0+h4r2MFTh&#10;/Zdacux5WNqSjmVGEX11R8seEYPIgZS7K0kzBunBI5/x/nXt3wv8C6hrlrqkNgdscNmZJJV6CMf5&#10;/WvEdIuvPKyy7RG1zujVWJyM8cA9yPoR619l/sc+ExdfDzVNZ1NcxzRxxtI2dzZZW25+nb3r5jJ8&#10;IsZmCjJabs9nOMU8Hg3JeX5o+V/2mfAlvFqsenJBuV5iFVM7sbtufyUc+9e6fAfV9B+HH7KN5Et4&#10;sE13dSi6bZ/yzUqw+pJJB9dg+tcT8dtEF/8AEfzZLtVmh2r5PK8ZwFHryfpnNdn8TPBdp4b/AGc3&#10;DQbUm+eTHy4xEuPQfedvyr77K6SoVK04LZHymZVPrNGjSqPeSPhZ/EJ8U/F+41G3jKNeXhhts43D&#10;LBQf1/Svp7VPCmsax4WbVbK0VZLGxa2hVF+V4VDHj6LjjjqPevmf4QWe74x2995K7IrrzflYfLyS&#10;O/qPbmvtv/hHW0D4JR6ZKrR3XlQvNCzfMnmRhmQHr/EFI7kVGT0fa0akn1OjOqypYilFHz58IPFe&#10;oWXjc2Oo2jKI7lY41x0OAe3r6df5V9jaH8PYdSSO+jkKxPAreWV78ZH4Zr588C/DjR9Q+Mt4Yo42&#10;tbi8ke0ZWGCRtSMZ9MYOfwr620Lw3feFozpV0zNDIyGFuuw7QfyYYzXg1MHy1JvdJ2PQqYqMuRLR&#10;2ucfdyW/hrTbu71JMCNpHYN04BP8j+grkBafCb4p288ssbXE2pNDbGGzP70vJnBC9funP5+lbn7V&#10;+matF8PLq50PPnLC5m2nkfK2OB6n+Q9K/Pv4ua/8WPCXweh8b6ObuG5j1RX863dk2yRDaFXkfNwR&#10;x396+54VwfLhZTte58FxJiPa4yMVK1j90v2FP2TZv2WvC2q6RZ6mz6frFxDeW9ozn/RpPKCMM+4C&#10;dfSveQqw/KFwW687c/0r8EP+Cf8A/wAHAPxi/Z7+Lul/Cr9qPxFdeIvAupTRW7a1dlpLvRw2AJw5&#10;G6aAdWRtzAZKHja37vaD4l0rxPolr4h0W/hure8hWS3nt2DJIrAEMGGVYEHIPfNfc1qVTljVveL0&#10;TXl0fZo+CxFOVKs1J3b1v3NQHbtH3cnOGGM/nxUM8uF+QbQ3XnGT+PFCuqqcPtGOvK5/mKhkdiMO&#10;GXtnpn+lc1jIo3uM+Yq7f+A7e/oePyo05PLbc2Fx696fdx5OQD07Lt/xFSwosadOOnf/APVViJJ+&#10;V8zd+nI9qz3IZm2r9d3Wr0koLNHE3X9Pyqi6ES88/wB7H1qRmfeQusvnJwynI215b+13+yt4F/a6&#10;+El94O8T6XG1y0J8mZQBJG+OGU9mB6V65PEspbC89vzqjFcHT7tWBGGPStYsiSUo2Z/NT+11+zj8&#10;Sf2UPibffDnxmkzLGztY3yq3+kR7sBh7gdRyf0ryN9ZlU7hu+XncykEHHf3/ADr+hb/gqF+wT4X/&#10;AGtPhFeXml2McevWcTzWF0iDdHKFOCD2BJ/XPrX8+/xT8F+KPhn411LwN4s0OWz1DTbtoJ4ZIzyR&#10;3HTI6EetZVIRjqtn/VjajUb917r8fMy5ddcxsi3kmG/2enH+H+elRrq8u7IDf3vlb3//AFVm3Fzq&#10;B/dum07iRv8Az/L9P50Qy3W1cwkKrfN6EfUdfb3qNDXU1o75pZSGDem1nzn24/PrU0RM23KsWLfK&#10;GHT1/wA/4YqhaTOFykR9PQHr/wDWrQiaUgho1G0/Nub2z/8AX5q+aPYm0n1Hx25OxGj4bG0k5xn/&#10;ACKWSNpG4f5sY+Vsfif8/pSSSTI4ZCAzE5O0+nt/n9KaJWZ8l8ezY59s9u/6Vdosi0jQtIE2gMvY&#10;YLfX6Dj6dvxrUsrPzSgdF3BSBtwP6Vh2V6Q6uskatztKsFH6fh61eg1QwjDSL/31n/Pf/wDVSXIV&#10;q0bUdoIwPu/KvDD6dP6CrDWbICD9G4wPwP0/A9+tZCa9EQ2btto/u45/zn/PdRr1uV2xSrt6tuYH&#10;B46cen49a15qXkSblrZszEq0Y2tk++P89/8AGmyrJGMSTD5eny/dOfTp/Lnjg5rFTxCq8m5OOP8A&#10;9X+f5027163KM32ksv8ACq9vX/PtS9pTXYZauWhhLSCTZ83ytt4HbGe3+FOgkiHySS5Yf3iP856+&#10;uKw59TLSF4nducA7Tz7+/anR6ou1WRW25/h/pn/P0rP20ebQfs5HSARDl5v4jhvw6/qc96bcShkW&#10;MzDnI+X1HXP+elYVvqsZC+Yjtgnquef8/wBfSpBqiSsuY2Hy7h8vXr6dqftohySJ5JkLYZv4sY24&#10;xwMj+v0p0lxCr5Z2/u+nI69/p/nrQLq21o423dS3r7cds9/U0giuFcHyJGO35fLzx7YqPaa3DlLV&#10;7dRkgCSQtkk4bt6579x171nPe7XA84lVUqex4/8Ar/lnHenS2V9J+7Fk24jG/GO/X/J9u3LJfD94&#10;WWRLQr2b39PxpupKQ1oK+p2y5ZEYt97O0YB4/H0oXVQYGJDN/d9e+ce/P+egcnh/W3O2KxYtkli3&#10;GOnr75/L0pJ/DGsyLs+zt1+UAcN69/5041JCs+hMmpQKN5jbbzxu4/I//XAqVdVEnUs3zY+XHPOf&#10;zz/jUUPhXxHIu+OzP+syvy8/TjOetL/wiPidzsNqzDd/dPT8u39PSj2kg5SFtTkY7448fLliCeSK&#10;ng1TJfaGb5cbmOST26n3/pUP/CG+I0bH2JvvZ4UnIH8+f5VctPBXiJF5gYZ4VTGeeuR+lClIOXUP&#10;7SjVdoGSzH5Vz/n/AOsKrXeoMeV6MxOAvb8a038CeJpHUpG+R38v+ePwpY/h14keMebE43A8upHT&#10;0/8Arf403Kp2HeOxgXWpSKdwQsVyPmbnkk57etNXVpQCjKu48D5hz7/5Irom+D/iCYrI8b7fzHb1&#10;79/170W/wc8QQuu+Vgp5X5twz3/z0Ip2qdmLTozn59SknUYPzDnar/ofy6+/50ZZ7ySQhjzyV+nf&#10;8K7eL4Ra7JjzY3YNjopyx6f0/TipbX4M6sRzE6j/AG1PPP8Aj/nrRy1H0Fp3ODZrhwxEn3RjHXHP&#10;+OasWQlVxEemP4c5P6f5NehQfA/UcbCje/JPr378Vdj+BF+4Yszeu3HA7/y+vNNU619h80e5xNjP&#10;5g+WTHy4+9j06n/65/wne9z832j02kZ456+np79q6wfAvUPMYqW2jB9zwP0/Snr8Db5cttk2jjdg&#10;ck9/p19v6Xat2CPK1ucUkyeWVyrcZIUdTn8Mdf6euUe42p+7wWXr8vA9jzx/n0IHfj4Jyj79u+Nu&#10;QWHbj2/mauRfAwuyxlGXdnGOO3PP+Haq5cR2RnzU0zy+eUhW8uRv4tqhT/LjqMdKoy29y8m6NG4P&#10;3ecj8eK9stPgKpG7yWI+baeFA/Ie2P8A69Xv+FCeXHsSxfb3UqQefbH+cfkexrSV9AdSn3Pn2Sxu&#10;VG4jg8MCB+fX6/8A6qh/s66U58rk/wCsX1wPTtx+lfRn/DPsTwK8dp2+Uhenp29/ahf2fGm2n7Nj&#10;K/vMDgcf59an2NTyDmpvY+eoIboOqvG+5f4ivXpW7pTyRSCOSRvTnvj/AD/nFe2J8AYYjgWu4843&#10;f1/z/LJut8AYGnZFhzgc+Z7H/PP/ANanGjU7lRqU4niQnwmFDFTk7vbGM9ap3c8sobYGBzz6Y9fp&#10;/hXv7/Ai2jj2fZh2VTt6Y/z/APWHFMi+BNuWysS/6zO1gc/kBz+Wat4ep3B1aZ89u1zI6jy5G3ZH&#10;zLnkZ+v9alXTrqY7vsrNz/dIHTOP/wBX619D2vwKTc263V1bAK4LZz6/5H8q04fglZKT5lovp8wz&#10;j6f5z9aI4eW1yfaQifNKeFtVkOFtZF9Syc+p/GtKw8I6zGm6O0bk4+6R+XH+f1r6Xsfg3p4i2fYs&#10;H0VRzz/L/IrTtfhDY7Nn2VTu5bKgY9/p79sin9VfVh7aN7nzVB4b16ZQBYtwAA23qScD8M02bwvr&#10;+9VFvwM/L6/y/wAj8K+o4/hRYqGDWe3J/L15/wAKYfhnaMwb7Hu+bO3b06f59qt4aL6k/WInyyPA&#10;2vyHZ5P3slvlPPPU+3Wp4fhv4gH319M/L1GOcf1/HpX1EPhbpbRjNqrL97PPb8T/AEq3F8M9PjTK&#10;Q/xc7Vwemf8AJ/yRYePcPbR6Hyuvw01v7zIxK/e2/T/9f+TVuH4cazFwtsW64XbyP88dvT619Ot8&#10;PLYBnMHXj5l4B9ealg+H1mwytuCS2eF6/wCf0p/V4E+21PmJfhhrMw2S2bZ4C/uxkc4Gf8/lUbfC&#10;bVoyrm05DbemdtfWEPw/sdmGh27m/u8n+v8An2qSX4f2b4k8rHzAHjqPT6f4Uvq0Q9vfofKkHwi1&#10;2M/8en8PPA/xP+RUsPwg1snDWzc/dyvI7/54r6ot/h3ZmRRNCu4fLg9/88irK/D7T48lrdWDLnlR&#10;z9f89qpYen5k+27I+WIPg5rjTCDyzjPLMBwPoavR/BjWX2pccB14DYHY/wAvwr6ii8EWSHckKrls&#10;sOgPPTtUy+EbTbt8lTu/X/E+9NUKfUpYiVj5bT4J6tnYZSe3yn8iP1/Crlr8FtSdlKq3XnHqf6/4&#10;/WvpRPCUAbCR7RnPmbRx17/5/lVhfDNpG5lEKjLf3R6dcev4U/ZUexPtpHzrp/wMu5nVpE29MHZ0&#10;z9fz+la9r8AJJYN5h/hyVK+p6f8A6/Wvf7Pw9ZBciBNucFcf59quW+i2+Vcx5HRdo5HHXp/nij2d&#10;GPQXtZHzwP2fkZNrx8jjbgfh3pY/2eIUKs6ct1b/AD9Qe30r6KfTLJYuYlXPPv15yP8APSq50+2R&#10;tohO33/H/PGRTjTpdEL2kzwtf2fogpeOHaejL+feoh8CLaNliNqGw3G3GAP0A7/5zXvMtpbRquR7&#10;5z0+nt/SoZbS1dlkY5K+jU+Sn2H7aZ4nH8CrQg5gXHOf9o/jj/IqaP4H2ULc2/zfxfxY6/h9P859&#10;eezDFpF4HVm79+v+en6O8m1YFmRgR/eXgUWgugvayPJf+FJ2UbBlt16fMD0OM+v+eOlSD4J2ESnF&#10;qDx+Q/Pr+VesR28G7GVH+9x/npUksdm6syquOAeT+X+fyqfdvsT7Sfc8qh+DdghI8nAwAjNjI9fp&#10;1q9D8KNPjxGkKnlhuVRn6/y9Pxr0RI7ZGIaPdjheM88H/OKZLLbptC+xDMenA4rRcvkHNLucQvwo&#10;spWWCO1HmMdqxouMnH+fz/P7X/Yb/Y/0L4a6TH8R/EOmRtf3AzZLIuTGP7/9B7/SvLv2VvhkPiR8&#10;R7ZbhN1tayb5N2e3JP5f0r7ps7SCONbazj2QwxiOFFHCqOAK4601KVkaQcrCTMLe3aaUfdX+LsK5&#10;6ytxcRtd3h+aaTd83UrngVpa7PJdX8OliVvLb5pfZR2/E1HGsOpaktuvEcI5/n/Os/QrluzW0+LZ&#10;Ct5eR9Rtt4/fPU10Wma5DYWymTczE8n1rn4riTUbgfNtjgXbGuMAf5/Ouw0DwcHjjku0Y+ZHkMRU&#10;ycbamnQdDqV/qs4EqeXCSMAVuae0EACuPauc8U+JX8GXECSQq0ch+VvSuj8IeNtI1eKNTDHuxg9O&#10;f84rOV1rYlbm5aSQtEreauf9mpQ0MpBD8fzq6LK2uIlaJEK/7vWm/wBnQKcGAL/umubmRrylK6t9&#10;0eSw9TxWJqVtGzMEX7ynla6drJWjISRlB61QbTIAfmOex3c8U4yG1oef6lY/vSGbG7FPSylksWcg&#10;iP7u4966HWdLt4ptyRbvqtVtZiMemqApUMwx27VXUOlzOFv9nVJLcYX+L5fxrY0W9Ju9gJxVC2gA&#10;tWXHX1q1pMYiuEcf3vmPpVNaE83vHU2KEZYP93t3qeZWZWXOGHtSWaINpTHXnH8qmdVAwFUVzs0O&#10;V8TFl8wsP4fu+nNeX+Nm3NICPWvUvEqBEcqcbQa8y8Yx7/MJHGO9d1H4TCS948Y8Ws/nMy/3iMno&#10;a5kaO7EzRLj5gf0ruPEtg9xeN+7yN351FZ+GHKcpjt90Vu2Z8uhiaLK9rIqofavTfA2J7lZg44Qc&#10;1wFzpc1ndbCuD/C3vXbfDzUIVdoZpAhkXapY9PaspfCUj0m2vm8nYshRT/CGrRt5vMkUTPt+XPze&#10;lc9HNHEquw+VevoOareJfH9jaM1lppE0u3Cqy/Kvrz34rHlcpaFxdjsJ9ctoI2kQ/L08z+Ee5Pau&#10;b8RfE7SbKFobS6+0FQdscS4BPTlj/SuKudS1PWR5l1PJt24WP+FRjsO3NLHpKTlnSM/hmto0e5Ll&#10;J7FPXPiD4q1eKa0tMWcci/vPJYhj/wACrlbbSri6upJJ5mkO75izkk/jXbR+Ep5XIOfvEGtDTvBC&#10;sfMaLrzytbR5Y7Gbpye7OPstBZ8gRfjipP8AhC52TzHG1V4J9fevSbHwlb26lpI/ekvNLRRhQcdq&#10;XNfYpQief2/gWIY3x/Nnt25rYi8N2ttGpMS5xz/SugFkoBVdvzd6GsiqbQM+vFFyoxSMYWghwfK/&#10;hpktsHTkZ2n7prUntECKcD5ePb9KgFrv/dlecd6RVkYl7ZlHLMPyrD1O3d1MaD8RXVX8Bb5dvO2s&#10;vUIFjXaBxjjj3o1FynF3nmQNs247cdiP8mq9xGGjHP3hn5frWze6NLeTiTZ90524qOTTdy+Xz1+9&#10;toYznVhlhnLk9OuOK04ZPMuszY27QMn8qkm01I5OQfbsRTcPbLjy/unK1nPYE9SPXTIka2y5ZQM5&#10;9vSuZMgiaRGk5xmt7VS1yxnH8KZH5Vz95GAGlT0x0rJR0Oqm7ai2+qzWy8y7fm7Yrp/DmutdxFZJ&#10;MNXn905J243KuD8y9K0PDGrSWF8qkDb0rGVM6o1L6HokNxiVSpxiuu8I22n3zC/EaiReGrz2WcKv&#10;nRBeOfTitzwNrpsbxREzbS3Kt3zVxi+W5zVZc0rnol3ZwXkDWk8atuGBuXvVPSbrxB4NuPtfhzVp&#10;oz/FGWODg/rV5MToJo24IzUn2WGYfvlzhaWvUy0Z3Hhz9pW1fTfK8Q6ey3kfBeJhh/wPeuhn0TQP&#10;jD4bjna4WG9VdyyKPmU+/rXimpWFpcrsdOcfKaj0fVNY0G6FxpesTwlSf9XIcGsamFp1qfK0aUq9&#10;TD1FODszoPFvg7VvBeotpustxt3Qyx8rIvqPf61QsdSkDuqtuUcbCOtem6bLB8XPAkmmag+7UreP&#10;dBOQCd2P615KfMtZtrEpJG2NoXBGOxH4V8dmOB+p1fd2Z93lOP8A7RoNT+Jb/wCZrG+lBWNId5wc&#10;t6e1CXK3DZeT7p+6o4NVYL+Nz5eWJX/WYbGKjneKX95IdsasPl9ffivMv5npcqvsW7lnA3u+f7q+&#10;1YWuTQPu86No2x/CavoLjPnQT8lujHnFUtWaeBvOuFVlbhm67R3qKmxvRXLJHO3ayCLFvtCsc7u4&#10;Fc9qWmRKS0N4rbjyCtdPqctisj5VmXb95cjHHSsW8t47h2lVWXdICfkPSuVo9SFzEXThCxeWJZiG&#10;5ZD3xT9P885t5BINzZX2571dFvsbyodzc/NVlYIFjjdGfB/gX6+tTGOppKXcmNiJD5k0i/LJln3Z&#10;Y1etmMw8u5DeinbVe3htXiLlHCquc9zzz+tOhlLxmSI7Y0Ublc/5xW3LY5nJsuW6hEYwJhlX7zN0&#10;pftSRLiVyzdOOhqiNR+0f6Fwqnnaq9qqahdtAirLcZRWzt6A01bchxd7SLeq30kMS+QuVDY2g5Jr&#10;ivFuuuWkRExIw5+boKveJPEheJkgj2bfk7j3rxz4keNbnTUme4uYxiMDduyeKU5KJ04ei5HM/Frx&#10;xc6c0xvLtVWNs7T02jvmvAtD+H/xP/a2+JaeDfA9rJDYxtm81CZD5UCZ5OfXHau10TwR4t/af+KE&#10;HgLwubj7Ks2/UtQP3IIQfmJOOpHFfoV8G/gH4V+FXg238PeDNCjt7WFBvuPL+aeTHLH610Zfk881&#10;qc87qmn/AOBeX+Ys44go5DRUKaTqtado+b8+yM79hr9mvwh+z7oVr4E8PP5k0qtJeXzLhppCOTzz&#10;ivfdB8G+RNJBO+W80n7uCRmuB8BvLovxH097uTgv5aL0xmvc7nT4rPVPtBUfvPmUZ5/+sK/QcNRp&#10;4emqcVZLZH47mGKrYqu61SV3LVso22iLB880PyL95dvJrP8AGOgxLbrqVlbRmK6+SRSvY+tdVBMj&#10;HLr8veo7qPStTs5re7iC+W3yr0yP/wBdbyfQ4I9zBa6tdJ0JdK06OOO1ijVEjj7HFQ6AC7K9v83m&#10;Zy1M1zR5tRvY7a1DRwr/AHe5rpvDHh7+zsvIvA+7kVMnyotXNOwij02xEk7bQi5ZmPQV8O/tQ+L2&#10;+LHxSutSg5s7Vfs1mc8FFJ+b8Tz9MV9VfHXxt9i8Pv4a0e4/0q8XEpX+CP8A+vXzO3g9JtTnla3z&#10;z6fnXZgY+zvUe/QzrVOX3UeK3vhJjNkDPzf3f0FVPF2nNZ6ZFYICN3LD04r2S78CKGI8r+LqFriv&#10;F+hmfU5AI1ZVXaua9Lm5mYRkeH6lpc0cZKxlctzleKl0KzZ5R/DsUbV9a63xF4cdPkQD5vvL6VHY&#10;6JNaWoYp15w3WtehXM9mQQMyfLIu0Bun/wCqklmG7zSf91fWrcmnyRIFxtzztJH86gW1dX5/h5Aq&#10;RDUbaGOfrmmfZ4pW3DjvUk6yEqAn3qlhiQHGfdvepehcbkMelLIw2p19qbNo4ZNu07c/ia1rFCSG&#10;P3uo9variRFwpxWUpGsZcuiMrQtX8VeEbqO+8O6zcW00Lbo3hkIANez/AA5/bh8e6NKbb4lCTVrd&#10;VAjeFvLlQ+oI6mvLvsqOen4VE+khgwC8/TpWfLTluF+Y+1vhh+1X4U8c2MU9tq8Jzw1neTqk6fj0&#10;NeqeHPEul68GfTbpXZcB42+8tfmPJZ3enz/a7CRo5UYMrKehHSvWvgt+15ruk6muiePZpGESBLW9&#10;tYh5i9ufUexrmqYTmV4k3cdT71W6IALDcW447U+SNerL75rz74a/FzS/FlpDbXcjCeRf3Mzx7RL/&#10;AIH2ruY5kU5myynp3rzp05QdmbRlzE0a79yMeOtc3rxks9TbBI3YOa6ZME5X061zvizAvgVUHcv3&#10;fSnR+KwT+Elt5vOtFLthh+tS72VSuf8Ax2s+x8zCgJxtwxFWZMqQhO3655q3oKI8ZCswHzZyvNN3&#10;NnDP8v8AWkDScBV2jOeueaVDuLSON27ttpeg/JDGYzTbMEZHLDvTHhD5UOrdBmpAi4Ow9Onvmo3k&#10;VJwjD73TinGRI22MiS+X9K1rbc6hlXC1REMJf5m/WrFpK1tgPJlc+9KXvIZJdXgtYmLH/vmuR8Ta&#10;g011uD98VteJbxUVW3/WuQmuhqNxhG/ixWtKLSuRUfQ63wtKDaqZDkt91cdKm1fSPtikBe2M9ulU&#10;/DpSE7C/zADrWwSzNz97tVN8stCTh57O70u6wifLnNblhdSRBL/TiA6/eXHB/wA/1qxrulXt1GWh&#10;Tdj9KxNNuNTsLloJo+p6etbaTiRrEd8YvhT4K/aJ+H194W1qxjaSe1aJvMUcZHTp+R7V+A/7dH7H&#10;vxH/AGNPixceFfE2kSrpN5IzaHqiL+7uYwRle+GXIyvbIIyMGv3/AJLqfSrhdQtS24NhlXvX59/8&#10;F7dL+LfxY+E2jSeG/C0Nxoeiaot3qVxDHm4ibY0avj/nniQ579OwNdOElUpt094v8PQXu86b0PyV&#10;udXRAUM+3Py/KwGfpjqPp7D0qrNqm4BjLheA4LAAZH/6+eh5+lZl8t1DNJHIrKw44HfPQcZqAS3T&#10;qdyKTtznp39fT3rmqVJKVjsUTVk1f5fmkT0Zvu5xn0OT/XOagfUcHAdtvJ+VhgYwCP0FZUj3Eh3A&#10;/MeR838sn8frzTGW5IYBG3NztZfvZH/6+vr+eTqyKUS9Lqg8v5rld3ZS3XnGfxJ+nP5UL/UGYSNl&#10;uGzu/vY7fn+Z/GopobneS0rfcwJMnDYyMd+n9ahnt7xizjd94sMfxL9B+lQ6kmXyozdRvRN+6nmb&#10;d2Xf83Qfp16+lZEpcSSMrHG7Hy9B7/TrXQXGnscq+/sT1bnjnr/+v6c1Sm0Q8ujqvzY+nHTp6j3r&#10;KUmNGLG0m/Bfb3G1uP8APvz/ADonJd+JfujGXP8Aj0/H8a1X0lRgoWyOV+TdxuPPv16f4ioJtP8A&#10;J/fSsnyLlnaT5VGeDzx3/wA9KFI1XYyXimTbtm3ZOWbf1/xP+fSqxSZl81g33MBc9SR+QH6fhnOq&#10;2nsqfMw+6du1jzn0655x2z+HWrNaSuuXl3N5eB3/AM/lUuWorGbNGwdth2fKCoU59uvp2/LpVQxs&#10;Bucjcqjavfvg8dfX04+laUttvhZww28FiFJzxnI9/p/WmNYZKgndtbLfMF29eensT+Hr1Up2J6mP&#10;cWqyl42cj5vn3Y6+gz1PfP4darTW65VyAx3ZXDHPXPXt/T8a2W0hwf3carGvIXphcDB+n/1/akOg&#10;y7iyttx/Ft4I/Dnpzn86j2ge8YkluSdu1m27iB5fQjtjt+HHpVGeFZfnY7sAbenPBGfwwM+34V0h&#10;0tThnHHzHayj/Dp/k02fSNg27/MPlnHBbdg446ZqXUXQNTmVsGbGGGNoIbYS3Le3pzx7U3+z5BMs&#10;eG6KF2ndjJxxj0yPb8K6GbSWSQL/ABKOW6+3UdeP6+9I2mMJI1lT5ujYU5zuzjrngjkj0PUmp5wj&#10;E5m6s58sNx3dW56jk/j27nNRtYAqDGAxViNzKVLcEcfp36V0jaKAVgEjbY8KcRljzgE/1+v41GNK&#10;3qsUmG3BeuDn8/8AD9DUSZXwnNyaeXzGsbfN8ytzyQetR/YUlG+4bIyWwOxxnkcnp7fl1rpn0qIb&#10;pGAXa+GVs56ccf19D70z+xkgbylhLMzMr7ULDP8AvAe3WkCmznRpzOG8tGZ+Mnv/AC68jntStp++&#10;Xc6nKqT827nHU5IHPvx/Ouii0pJQjFGO5drKi7hn1I/Hp1/nQ2kRrIJpIyuB/cJA4znoe3Pbp1pG&#10;lm47nNjTiiho/m+bIfdnPA/mcce34VGdPReNgH3hHyD2/TjP59q6qLRh5JBf5GUBVxnbyM546jjt&#10;jJ74xQdGyd6yMF3FchSMDA/Tj9fehsy5mcq1oAxAnkPPUM3P60V1J0bTQcN17/f/AMKKm7C8T+uO&#10;21RldR53+e5rcsNRheLO5f8AgXavP11Er8ynv/IcVoWuuOIm3yH7ua9rlvseYpW3JPHd8lzqVvbo&#10;R8sgzt+v869F0XTon0dVkTduTP14rxl759T8UW8btuXzhx+Ne66RG0Okq6/3f6VnZcxUdzDfQLXy&#10;drRL930HFcx4w+HmnarCyy2aMvcba7mdyHyB/n/9VVZwG+QD8Km7WpUlynyJ+0L+xx4S+Iui3VpP&#10;pa+YysFO3JzzX5zfG7/glZ8RNB1+41rwaJNslw8i+UnUk555HH/16/b7VtDgvY2DR/NtxXGal8P7&#10;K4uZIpLQMu/+Jfas6mFoYjWS1OzC5lisIrRd12Z+BXjT4W/FXwZpUtjrljcL5WEZmU8tkAjP0wM9&#10;+a8n1TXPEmk6j5ialIrbSGVuw6f574788/vp8aP2VPAPjnT7iK+8OwZkQiRvLH+fSvz9/ac/4JOQ&#10;ardXmo+E3kiZ1P8Aq27E9MdxXNVy2py+4z1KOa0Kz9/3T85/iT8ZPGl/YfZW12R48BWXd94gEY6e&#10;n/6sdOI8I3er6pqVxJNeMVlTd8r9TgH+Q5/ya9j+NP8AwTy+OHgm8leBJpbeFjwy+/bj3/8A1AV5&#10;Hb/D3xh4R8SLZapZ3EZW62MpHVSuD/XNedUw1anL3kz1I1Kco+60zb1OzktbVJbm63fKAilue3IH&#10;1Pt17ZrCe5Mtwr2yCPzPm3YJ254/P8OlaDSoZ1FzM3yFo1ZSPXIH5VTSxu5bnyYF2rtYNxgDjGSD&#10;9P698UcpNy5aR3tzBDbMzMeNy7j36cD09favSfA9jBpluRNCJGZQB5h+U9emP1/GsTw9pFjZwwyT&#10;Thi0aMqgHO3rn/P4+tddpWraJZ3DG1MTMoVmCfMgOCT7Y6+3StKceUlts9D8CzWFm4mvomZihCxy&#10;KAV7/MO3ueo/Ku+8F6zdeJtXfyFXyFuAqs33VCp0Hvkfj9K8l8D2WqeK9RaFpTHC/GQDu25IPOAM&#10;dcDr7da+h/hH4T06yhj0/TrXzS0haQqoIGOQDjof6Hp69NNOUrIxlyx1Z31p8RJfDvhJtN0GNYy9&#10;u8ck7x87iRu3A9TwTx0x2r2T4HeDdR1dbe/u4JGj2rueRfmkIwBls8jH8PauO8C/CCe98QLNqa7Y&#10;1jlKD+4xAO1ePm/zxX0hayab4X0KKK0KKTGFjY4C4A6kfwnHpx9a7qNOerkzjr1+WKjFas9D8COs&#10;tjHYWKL+4XazhMfMRjP+e31rpr3/AEa1UXk4jQ8M0nGc9W9u+O1eZ6B8TvC/hDSG+23iLs5bc43c&#10;LnPv0FeI/tDftxretJ4b8CSNPPLujjkUEjaV69OnOcdf0qqmIpYeN5M4aOCxGKqWitO57N8Qfjb4&#10;d8H211P9vjMjzNtjVhvIHHA/ADP1r4r+OviLX/jPHPdatL9nso8jlhtXB/Hk/wCOKpeK/Hc2lwXW&#10;peM9b8+4mU7rdnHygjJ49znp0rxj4y/tE+XoEenabcNCvltlYztxk9xxyfevlc1zGNS9P8D7DKsr&#10;9jLmjq+/+R5T8QbUaBq0kehKY4Y8GbcmNvT5uvv09/fNeS/F74i3MFstt5zCOPhtrfUn6/l+Vanx&#10;I+PVtcWvkaDL5jMXCqnIb1JPOR+ufoK8pl8TW/jhGs2uR/d8xlHpzj9ef/rV8zThJ6o+klOEVbqe&#10;ceLfEN1qU0lxFJ+7BIPpz3x75/l+LPBPhHVPHOuw+H9Ks5ZJ5pVSNdpxuz+g5/x7100vw71jWr6H&#10;RtB095CzBY1XkAEjGf8APP0r7s/Yx/Zc+G/7PPhmP4q/Fl4RqEcIkSOSNeGK8f8AAQc8+v519Bg6&#10;cZ2WyPFxdX2eu77Gh8Df2UPCvwK/Z+/trxcy/wBp30Inkj2ncSR2zj1b/IAryvwXpGr/ABL+I1v4&#10;Osnmks452R44+By2Mjk9Tn8M1L8ZP2m/Fn7Qfxhn8K+DpZjpMbNF+6XcoXoEXjoQe/416z+xD8Pr&#10;rRf2jLXw1rFsizXUf3mx8kikc/7RAzj6fjVVoxqY6EYLTYKftMPg5ym7uzfofYnwp/YksV+CqaRp&#10;+kq15Cv2maZkziTAXkc84BAX056muePwfj+H+hyW99HtM8cisxxnqOo9eufxr70+D/hHT/DnhhtM&#10;t4lYPES+7kuxHDH8f8a8I/aq8DeT4fv7i1iK/ZdQk+71EbKWH55PT+Zr3sRhoU4qUV0PmsHjJ1qj&#10;i3u7n4t/tEeEF1HWrnUwiKI7qVpPlxlgcjp1PeuP8Mxma2t0I/eLBsAPYhfXt/THXNe/fETwumoa&#10;NrpKrug1OYtxk87c4FeD+EFuPtMofaVWZudpz1wf/wBfFfHYjQ+zp2k7nhfx8U2eoyeU7bXkZvmx&#10;kgAcfhXZ/se6J5morqUs33plIVODwen/ANb/APXWR+0Np6QySSoNzc7WLDHzY/z+fXiu0/ZLvIre&#10;3tnEgZpH+U8jdjkkenX/ACcCtpS/4T7I5+VPGHq3x21Fka4RgwaM53KvfB9enTr/AIGvk3xVfST+&#10;JLhDyz4UbR0Gc5GD04r6i+MKy3cd5KrqF8ktll6cDpjnvnj8q+W5LQ3vjsq3zKjF8enX/wCtXPl6&#10;Si0bY7ZHoPhtI5NTtYnfaszfMn8PAHTPbNfUPwF16Dw7osmrSJGv2mOYYA+Xa2VH8z+Ar5o0+zlt&#10;vEdvBAitIqkRFc/Nxyc8YHTr/hj3vw0kVp4GaGBx+5VQuF/Pocevtj17Y4/4UjTAq+qOe+I12db1&#10;qYO5ZPJcgrt4ySCcZ65x+PaqGiRiCyhtINyruwe2MA5P+emffFOkuYIL/wC1kfNtz/rPlUEZ/Hn1&#10;p1iCmkRyKAzsxjUgHkkgk/l78e1c8vhSO5W5rmlbaxcXs4tLi43LJyylgMsF+UdBxx9ORXfeFrCN&#10;bA3BO2NY02qvHQZJ4GfXnr6elecyRtZwxTKVDMwOcc46Ac9D0Pb+tehaDq6f8I7IONwXaobnJwBx&#10;9c1w4pNw0OvD/EM8VarZaa6vFNum+zhVyf8AVjn9f1PtwKt+B7z+1rlbe3myFYHhup+v1x/k8+b+&#10;L9X1W8nSEz4+dlDf3vQ+nf6ce1ek/BWylUQuoXDS5XryB7kcdP1615eKj7OienhffqI9/wDCMDmz&#10;jY/eG3c3phcDP+B/KtLw8s8N/wCUVZvvFc/dZiQBx9f5+9J4N2Q6O12VJj/hJ9euPT09a3fAekvq&#10;XiTfCFIhUMw3Z6H+efrXzMY3lc9ycrRaO2uriWx8OLJLErNEkjSLjngAjj8P5d6wP+Cf3jWHxF8d&#10;rTwpqsn7u48St97O5t8YcAfjH19ccjOK9N8QeFV/sNo54AvmrufC/eXJOPzI/IevHi/7NWnQfDz9&#10;o2zngYR7tWieN1xy25lB474Pv/j9xwniPq+ZRXc+P4gpxxGWz9D7O/4KPfDv/hJ/gut5bzbZvsk3&#10;MajO75jn6BQD+FfgT8T7uDSvF19DLKv25rqQXDbsB+eo/D8u3Tn+gT9tfx47/C+4mWGN4fsuGJ7Z&#10;TZ0x3Hp/hX84v7VOpajd/Fi4SyPkLHKxb5vvHcOp+o9+lfo2ZRjOqrHwuU8/1Bp7XOe8VaqL/VdL&#10;msJo/wDRdQRWOB8zBh147AY79R0NaGrXd4Z9QkE7Kz+Z830bp0/CuTtZ5ZtcXTGLKy30cgbn5ucE&#10;+nf9eK73xhpgtL9QkPyzI/ryGJ44/D9Pw8mp7qSPQprmlc+gP2LJZdVjtdgVm8xIwvbpjPvxX3rf&#10;aUJfh7PbCQBPLiCtuz1U49ug/wA9T8IfsIusDtJIcLbTeZ90j5sYA+h/pX6BeIbZk8CzxWrLukt4&#10;nbjOR2x15+b+XrXx+OjFYiTPrMvcnTij1T4KRRS+DZQGX5rq3lChhxwUP64P4/hXlv7YHiS2kt9Q&#10;sNUTbdRQ4jlx/rEDcg4z0Hf8Oa0/2f8A4itF4hvPD08zM0lt+6XHR0AJx65Cf55xyn7YmmT6hc3F&#10;+IfmXAZtvY7h/Ufl7V5NeuuZSXodtChy1nGXqfLfgeyW18ZtdRLlfMO1wD83zAgn8v8APOa/7Xek&#10;M9pJfW68NbkgLzk9zx7/AOTV6zEmk621rM7BXYIM5+8BnI/lXT/FLTLbxh4NkgbYWW3J3cZAI+vX&#10;Oe3HPsK6JSVPERqGqjz03E/P3WpX1C4ihmLKryMjLx2b/wCtXoHgOaMWViLcKfLusJGFJ6YAP5cZ&#10;/nmuS+Iujy6HrzFYmG64K7dvXnA/z710/wAE42lML3CK228Un5evA4/l6CvfquPsNDyqa/enq/w8&#10;017MfbJM73m+bI6YPIz/AJx6mvQdNQXEn2gSKys0aorKeflP+H4YrlbKFo7aOKCMfLIAzbe5Of8A&#10;6/aur0JZXFjG8efmYbdw7cc/r27Z718xW+Ntn0VOPLFJH15/wTT+Hk3iDxrf6xs/d21p5Gw9S0jA&#10;49/lDfh1rv8A9tzT5bKOS3EPC7LeLy/4FULkfUdKu/8ABOvUdI8F+CftU8WXunM8jZ5DYKqv5D6f&#10;NVX9s65e9tmnZGUKkkr5XqxOeffJAr6iUYU+G7dWmz5ZTq1eJm/sqyR8s6b5b6jb2q/6tD83cdOp&#10;/wC+iPf9K+5fgc95pP7PlraWqlprnVMsMlT0BB/lXxP4X0573WIIdnzSSMT8vIG5f1wM/pX3z4Hs&#10;5Lnwrovh7Rk2taxxySHb8rF0iGceu5eP0rx+FIc2KnLyt956fFE+XDQj53+48H17wBea78Vg5cNC&#10;LoJM+372Mt9ex/CvVP2+dCk8Ifs7gQKF8uxbzI9nzEk/e/Ig/h6V0XwV8A3PjP4ywWmo2ywwQ77l&#10;oyv8Q+QM3rjdn3ANYv8AwVh8f6SvgWbwbZRZuNTjHlps6RxbcD2Odo47Zr72jQp4fA1qne58ZLE1&#10;cVnGGor7Or/r0Pzy/Yu0S28WfFbULDUYtzTafIloqrkecXUL+QJPP90+9fcP7RvhPVPC/wANIr0z&#10;j5I1a4nVfmcgfKR6gfL/AD7V4v8A8EsP2f4vGfxvkvvI8y303Tbi5uG2cDJMfX19PpX1V/wUjs4t&#10;C+Hv9k2yt50sZRYlXACkkfng/oKywOH9jkLk93dnVmGIjW4np0ou9rXPEf2OfBGufE+91PXotP8A&#10;3VhtkUrn/WHBwPpk/wD1q+iLXxTbWd3BoXitJFVZNnnt/EwAC59MBcZ/Gug/4J1fCm28E/AC31LV&#10;LHy5rqSW5l8zuGC4H5KK5H9qGH/hA/DWpeM3tWW3NrK0MqrwXLbAfwzz9K8ueX1sPhoSjrJ7m0sy&#10;o4rMKtN6RjpFnz//AMFM/ip/wrb4YSfFX4c+MrBlW9FlcQu4khaRUDeU+0naHXkZ9OuQa/L39ov/&#10;AIKY618Sf2fbz4EDw5aw3g1jz5GgbBRTu4GeQcsc/QE4FcH/AMFIPipqviP4nX0L6wY7dUt1NvJM&#10;cEmNX3YBOSM9f5V4euvaBHocJs9ZsnuiEN0s0JVioGCA2MZ5HHt+f6JkdKlRw8JJWbWqPgc8q1Hi&#10;HC/NZ6O33I+ur79nfXPGHgfwbrvmQTahfazbWq+Ww2uz3IQKSM8A/N67T04r9cP+CJ37ful+HRF+&#10;xB8YvFareaf+68DX11Lt+02q/wDLlubgsi4MeeqfL/CoP4R+DP2s9W0vwnpfhOTXJbaK11AXX2iS&#10;4JYTH+Md8gnI7ggehNfQP7SX7RfhG/8ADXhPVvhtDcQ65pVtCw1az/dtLIiqA6suMONuc8ds4619&#10;RL6rKLh9mWrt0fc+dpqtKKU9Xrqf1LFotou4W+VlyGHyg/llaYSqneMrz97OP1GRX5J/8EfP+Dgr&#10;wt8Uf7O/Zz/a98QrpfiSPbb6b4qvmEMN8eFCXJ4EUxPAk+4567T979Y7W7ttUtRqGnzK8bLlWX/6&#10;3I/KvHxOFq4WXvap7NbP+u26K12YrcS8fe5yw/xH+FS8M2WAz/CQ2f5YNRYWdwWcZH8QwT+mDQGk&#10;RssvyjjaOT+vP61zAOkznA+Zuh9QPxwahEWTgk7un05/OrByWG4Y+vGR+Ipq2xR9jH29P58UwIni&#10;2I3mg7v1/l/jVDULWOSPBAznrWo8JVAM8L91vX+lV50DNsx69qQFGxmjZPssybl6MPXNfl7/AMFu&#10;v+CaMvjeD/hoP4TaKG1C0iJvoYY+biEHJ/4Evb1FfqBNbNC25Rx7dqj17w/pnjDQ5tD1O3SSOZCr&#10;Ky9M1fuyVnsyOV6W3Wx/LHJ8LNVUNAQ3yvhuOnTg++D2PB+tRxfCbWlusKzZbO3930/z9K/SD/go&#10;n+w6fgb8SbjxboWl7dD1KYvtjT5YZM5wPQHP86+c4fBtosuxYVY7vU9eufxP6iq+rx7m0cRzRvyn&#10;zivwp1xsxkMV7nYTuHHGe/4frmrY+FGqCLd5LL3OAeOvX8P855H0WfBFoSoiiVR/e29ef0P+FTR+&#10;C7UBlkt0I2/3Rz/P1Pen9XiP2h83J8I9cMgAYjthRjPHT/P/AOqVPg3qjEBlfj7vy8D3/M+/419I&#10;J4KtVj8xIY8Kw5zz/n+tWIPBNpuyLdWU5Py9Dx+H69KfsID9ofOUXwWvlbbsfazA/KxH4Y69OPz9&#10;BmxD8EpZ1wCzHou1e3/6/WvoxfCdksgjeFVP8Lbef88CpovDFqJTG0G3J5Lev+f50exp9he0PnqD&#10;4FOH5hbcPm+5jvwf/r9Ks2/wJdlRE3srHP3T0z0PPXp9M19Cr4asCrSTWq5Kg7tvuMHj0A/+vTo9&#10;Hs0UGJMsf7q447k8dMAenX8RSo0uxPOeCR/ARWIDxt8xz0/X/OP5Ysj4Dr5eXhXlvlZlPp+v1Ne8&#10;Q6bbJwyjcGG3scHvn/PP5U6Oxt1KjyN3zYzjv9B/n680/Z0uwvaHhR+AasMmI/N6rnHHTPA//X9K&#10;cPgJbFtr25bJ5yuepA5/H3/OvcXsrN48+UPdcHpnB46nn+X5FvYQSXBKQrtIbovTpz9OnSl7KHYr&#10;2kjxmz+BNty4tvurndu9u3bv/Or0PwFti4P2c55/h/zkfUivZ7LTYCxuEgVVHLfl7e4/A1dFjACq&#10;hWVdv8Lfe9P5/wD1+eKUYLoLnkeKt8ELONN4s9vzHhlwRx3/AMatRfBC0jBxaL5eVH3euOc/X/Pr&#10;XsUttbRfu/IUfL3xzj19c9/apYbeJ2yi7cqN3zdTnrxj061SUexDlJHji/BGJMGKzU4PdR+A6df8&#10;+uLEXwTs4W2/ZfmHBCoOf6YyG/KvYk0+3z5jQL2wdv6E+nH6VZWxGPI8lcDoq8Y556Ue70I9pI8i&#10;T4Q20jYlsPvNnay5x/nnnt/OF/hLYLuUKoXdwSBz/T+favYm0wRyqWiHzLzkdB/nFA0mCVySmcE/&#10;dbnp+NV7ovbM8qt/hDYw4CWW3rt+Xnr6D+nf3GKst8KdMKhvsqeYGz247f0/H+fqEOnxEKyg8H5j&#10;j7x9/wDPQ1cNnbDCzRfN93bjjrk+v1/CiPKJ1ZM8cPwqswn/AB77vmwuR1wcn61Ztvhbp0agrZr8&#10;2BjaAR2A+tenvpkcy7lt/TK/h6/j9KqPaOBiOD25b/61V7q1Q41JNnn8fw80tSFW1X5VyQuMA+5/&#10;H+VWbT4d6fuwIIx745/yR/8AqrrbmxutxeaHOM7VweOv+ePT8KWC3vPuhD04Xrn/AOv9M/4HOi5S&#10;lEwP+FY6dsVXhX8PX/P1/WiH4XWIXkKu5vlXB6fp2rqk88/MY+2fp14q5BHNL+7dD8vYEevSkp9C&#10;OZdTiX+GtmIzF5IZf7wGccnn3/oTS/8ACvLbft+znoc7QP8AJ9PrxXe/YWdcmEt6Y5/z1PtTTpcr&#10;KF8rC/r34/T/AD1p8xEpdjj4fA1mEYNbbjjO7gZOP8j/ADipm8G2iS/vYkbPLbsnv7d/y6V2K2Cb&#10;N6WrA5yvfjt9KZPZybt0duQT/dOMc+4/zmq9ow5r7nHS+D4BJjyg3y8MVBwSf1qKTwhC8bKIlZl+&#10;8pXnP/6v512Rtpg2xrcn3253fp+Bp9rZqFVUtQ3+zjkjj1xzU83cXNI5AeD4ssXiUfNk/LjGe+MU&#10;4+GIIpWjlhXrlsr3/wA//WrtF0i8A3dTty3yDr64qvP4WuXPXnp09iKfMK5z8Ph61jIhS3U7WGPT&#10;rVqHQbbdjdGMDBVe3+f8+ta0Hhu4UMkTNnqvfj/P+e1SS6Hc7D/Fk5+XGT/LjmnzSEYcuhWkDAL9&#10;1d3y+vPp9e1Sx6HZgKAhj285Zh/+sVf/ALFvIF3NDu+X/V/0xxntViPS5AzQkbvl7H73vU80hmWm&#10;gWsj71OFG3G5enHvj27dqeNIsEZi2372GzgYOOeP0rZOk3JTbtb72MjkH/GmjR524YFupk9/x/z1&#10;/NczAyX0i2uE2hFbHIKr+v603+wrNV3BfU7lTp/nP6V0VrorBd/l9cnpj3/nUz6Bvb5Y8Y5+v6fj&#10;TuwOcTRYYg0hVfU+/GT+Gc/hUotYlkwoG7qSFAz2yP8APNdAfDwcHdjCtn5Pf0/z/Ko5vC67tyoF&#10;KsC354NPW9ybmVBaQkcx8fd+bo3HT/PpU9qYC2IosDPV+v8AnrWhH4dWPaZJG/2u24/1q1b+G4mY&#10;FBg7h+H4+mKPeuVYyVs4nYBIgCp4GBnvmmvaID5eeeQN3H/666JPD9uAeOVGeOp6/wCe5OaSbRkf&#10;5mGWUfNyav3gsc9HAueFxjn7xPtT0tVC/IqsME9uPb2rdj0eJm2All/u9fzq1BoduiggY74btn/P&#10;+e8u4HNtYgqpYbcd/pg5FCac4YKIhtz83Xr9K6xPD9tMQDPt98Y5z+f/ANerFtoNkXGdzNgN83Q+&#10;g/l+Xeq94nY5aHTZUBbGO5+bp/n/AAp5smKYA+bd97PI/wAmu1tfDtsoyv3WGN3XH/1+n0qb/hHb&#10;TlcfN1xzjFTeQXOGt9LcHcYu/p7H/wCt3/wqx9g8pM7CvP5Dr2rsk0SzHMiR4TAJPbtk/wBPrUn9&#10;kWSpt2DPPXH6+n4nvR75Wxw8tnLncqN9Nv8Ant+NRra3GeYWIH+zkD/P+fWu0lsLAMyyQLu3bV9/&#10;88/55qlOkEbb2CrtGB65/wA+v+NHvBvscs1heMxzH94bVUdf/wBdSjQ7opumRlX3GPzrqbU2rfKS&#10;vzcDan+f8/o9Z7NX3YXGM9cf/q/+tRZg3Y5iLRr6HJcM2eT1/wA/0/rOuk6keVR9y5yu7r7gj+Xr&#10;09K6E3Nqo/5Z7v8AdHXr+Y4qRLqBo9wkX5Bx5ZB70ct92FzlZtM1CR1EhX/ZG7rSPod2673Tpk85&#10;Gff/AOvXTy3sQfy/M43E7c/5+n+c1ELqGRuHX5efvdf8n+XalyheXY5h9CvXIkbJXOenb1/lUB0S&#10;ZEwZNrZ+X5h+fA/WuouLi227Vc4PH6j/AA6//XqrJeWsLqQy7W4O7GMfjRouo+XsY0fhydlY7hw3&#10;ODjvj/D9feifwvKq7CjM20KF9DjP+cVsrqVphgJlXHr09cVPLq9sibXdf+Bcds/4f5zSkPl8jmTo&#10;whXyirE7s54+76j9f/rdabLpfmAKoK5+8P0rYn1m1LElt3Odw+6Rzn6f5/ChqWrWu3fvGeed3+eB&#10;+HWpQcpkS2LRN5e7p33VC2nfa5lSGT5mbaqhsnrx/h+FM1HXLdF/1uFVsgK3+e3+RXUfsz+FP+Fm&#10;/FWx0mHcyLMGk6Ede/P+cVM6ijG4RjzS1Prn9jf4T/8ACA/Dpdd1GHbdaguE3L8wT+I/ia9kT91a&#10;SOv4fh2qvaWVvplhHp9pFsit4hFEoHpUeq3a2emMzNt+XHWsIpm3NymDFJdahq8hiO6STbHGB25/&#10;xrpv7F/sm38kDLD/AFkg/vVm/CfTRqXihnbDLCzOPf8Aya77xTov2TSXlK4YtuIH8VLm96wU+5R8&#10;BaN/a0m2Jd3lsC31zxXrthpMEdiqMgOI8A46V5z8Dp4DvEp+Z2OTXrMUavbY/wAiuarNpm0UeD/H&#10;ZZYC6t91Wyp/GuY8H+JZUhhubaf94h+Ze2RXf/HzSlls5mMfuuK+ffDPiOfSdZexmc7d2G/z/npX&#10;WvegmY/asfWnw98X2+sWyq0oyFwy+ldaGWY7k4Ht0NfPHw/8X/YrqO6huPkLfNz7da9y8M64mp2a&#10;yJKuT6Vw16dndHRTl0NIw5GGXoe9U57dTkgc/StBnEh+XkHp8tQ3Mew9fbmsIyZo0Y9zaK/ON3fb&#10;61g+J0SJobWIfebcV29K6l4w524Pr9K5nxKqya2Ih/CnO4966aersYyM8B9pA/irV0CzE0jOR905&#10;Ws+KGRn+ZdrZwB+f+FdHotgYFBcHc3WqqS5UTHc0LZREiqh+bPFSyq2wSHGeKdFBsYE9+SDUkgGz&#10;cV+prl63NzlfEEIdmUg89PrXAeKtMMzsdjYbjAr1DVbNZj8y+1cprujK7MMZNdlOXu6GMtGeP6h4&#10;fLXZ46tVi10Dy0yF+gxXW3+gtvLbB1z/AJ/KlXQ9qDERY/XmtvaEnnuveG95MqoKzbG1ks7nIbnH&#10;GPrXpV/4fWRN23nb6Yrl9U0cwTb/AC89qd+bYViNLq4lTy3uTtP8JY4qK30hfOyvfI+vtUptisSu&#10;P4e/+TV6xIeNZe/YY9qtKxRJpWg+ayoeBu5roNP8P24iyV3EduO1VNPmVpj5g+Y8/NWvZSFD5obK&#10;rzjPWs6kpR2AI9PhRCXi2qD6DtVqG1RhuABVRnntTmaNnCq2e+c1IroqfKP1FY3YDTGFXG3tkKO1&#10;VZYMNvCbuODUwmUReWx/jxwe1L+7bb8vy/hQSUGtVXO+Pn6VBJb5URkgEt81aUp2hiF6dvxqlPEV&#10;fePStIy7jM+4gKdVPP5VAIwwy33tv93pWlOm9NzDAxg/4VBFbuNxHOON3f2rXmQ7mNc2rF+AcdN3&#10;9Ko3dkMZZe/pW/LbAzbiOv8AF/n8Kr3VqGOD0J/yKdwuczPp8caMRj3rJnhZZiNv8WfrXYXOliRW&#10;AX+GsefRnRs46ZOKnnDmOfubeNt3mK3Az+PNV2sY5YGVlxxz7f5/rW5LpEizbmG3NQT6WqRMjR+w&#10;9qkk5CGzb/j3cNuHTIzwRVXU9HBtC4i6nPSukOmXFtcFZE6tnPpUlzpYeJ0EYZei44/H3o3kWpPo&#10;ea3OkS+bkoPugVHJp0lvKCo+6oOcf5/Ou/l8MPDbjKZLfxFep/z/ACrMutGK7iE9vu0+UuNWXMN0&#10;icX2nLABkp8pp2nTyaferGFwA47YqPSbf7BeeWB97+8TjpWhqtm/l+bHHz1zikodByl2PSPA/iaK&#10;/t1sLn5X42Z/i+ldFJEIlryPwzrbLEFKsskbDy2X+Ejrn2r0zw1r0Wr2awyN++XhvesZRsKL6DL+&#10;B0JcD86yrqYrJnHf+ddPcaeZG2gdeaxtV0Rw2cURTQS8zc+F3joeG9YjLTBV3YZS33ga6H4teEtO&#10;eD/hYPh0I1vc/wDH0uf9W57/AEP8/rXlk1jcRPuT7ytkGvR/g543ikWTwh4hg32t2PLkDcgZ4rhx&#10;2DjiKLT/AOGOvL8bPB4hTj8/NdjhoJnFwT52N3ZV61aultHlXbKxGPmww9KteP8AwefBviabRYS/&#10;ygPBIzffjOcH+n1FZ9rNIV8ssinozFv1r4WpTlSm4y6H6XTqQr041YPRoswqZXyqkerfyrNvQ1tK&#10;08Ei3B3Hjb045Nac8cewETnbsw1ZiWcu3a0u3PKblxurnknsa0pR1dymsSXSNutxGzfxEccdv5VS&#10;bTJJWZjcp8oxuK1tTs0UbNnekf3sj7tUZLQS27M8LfMuUK9xUOJvGp1MeazZJGSO6+VeOBTgttax&#10;rui3f0NWI7S0to2LBgy/McnODmq8txDIGikT5uW3fj1p8tjTm5nYj3LG/lxAL5jcN6VRvobe2ufK&#10;Qsc/e2nrWlLI32cmFdzfdXv/AErNvbmOzjEbIu+T5txHWly9youz0G6jfjToVNpAy7/vbe4rB1Xx&#10;RFZjybi32tn5WJ5Jp2o+I1hQv9oVnA+Xb29q848beOokvJJJkLKq/N833f0pTlHc6KNHmdmM8a/E&#10;diJog7KY2+fjgnNeF6pD4y+Onjdfhz8OraS4vrxwpZf9XbpnDO57DHvzVf4jeNtd8R69D4L8HI9z&#10;f6lMILa1hXLFieM8dO+e3WvtL9jb9leP4L+EFsSsc3iLUlEuuah94q3/ADzU9QorfAYCWZVuV/At&#10;3+n9bGebZlRyPC8+nO/hX6vyX4nY/sgfsv8AhX4TeF7LwJo6rcSBVbWNQ2/PczcE89lHYelfRvjX&#10;w/aeHPCXmaVp6/uYzw3bisHwLZw+HZorGOHnOGc9zmu08f3zR+FsoqKXYBlbliPQetfoOHpRw8Yw&#10;irJaH43jcVUxlaVScm29fU+f/EcU1lHZ+KbRj5lrdK8uM/dzzXvU2tWuo+F9O8QwMrGSEZ9uOlc7&#10;F8PdB8aaO2m2emtZhlCzyMpz+Gf51N4M01NC1S48FT6n5tvbjbblxkqPf3963ly810c/M+WxuWEl&#10;1dnzWDDnHC1JaaW1pfskjcTLkbj3Fatnp9taxfvG+7xisjxH4qtIdtvosaT3kX8O44H1NT70nZEl&#10;+e1igYSyv5Y29W7VS1zxpDp2nZ0wiWRshQO59TWbHea5qwb+0ypVv+Wa52qPT3qOfTxFF5UaA49u&#10;lNU4p+8HvW0OT1DR7rWLmTU792kkY7ndq5a68Pw21zLJt+81d9f291Hld21e4FYmoabvOWzXVGoS&#10;48u5wup6SmGIUBsEjArg9e8NLIzny8Z+8WXrXrl5pRLFdtYepeHhKG3JXRGRlKF9jw3V/ByzuWEZ&#10;b5s529qz5/CcsKbCp+Xn7teyXvhFWDFYR+VZF14RB3bof0roVQy95bnk0vhySQ52H5eF2g1Qn0Ax&#10;uSI/l24Dba9Xu/CPkxMfs4HP3qyL3wsWVw0LMP7tP2hXMebSaSF/5Zt/n/JqGXTMHeF+Zf8AOa7i&#10;68MBCxRf95sdBWbc6G6biF6Ur3OqMo2Odht9pY4z71aWJgmQPu49qu/2a/UKQeT06UotXxyuPXnq&#10;azC3QqhSPX344/GmygCL5h9KtPasq7MVR1ETW8auo6dsUElLUblYVaP1rM8PLFceIY2A/wCWg5H1&#10;qPV9RaOAyMe/3vWm/Dxxd+J4sH/lp/Cffmtoq0bg/M+x/hboeo3/AIVg+wXbRNCmVw2Oe1et/Cz4&#10;hxeI7VtCv7n/AImFqNsyMuCR2PP9K4z9n60/4lccbp/CBjHWtT4t+H5vBN3D8TNAnjtfsrYvl2/6&#10;1CR6V5dTlqS5H8hK8dUet2crMWV3/wB1cVznjmYRX0brzhe1S+EfFNn4m0S21qwlDLMgPymq3isC&#10;6l83dyPuiuWnFxqamspKUB+iXQmTyyvK9/Sr0sasceX2z+NYnh/zkl24xnj15rdibzI9wGW9Kqa5&#10;ZBGQ2GIDdIoxuH3R9KdLCsSZZ+2MVImVAGef51Bq1wsa7D1/h7VmtZWKIprqCBuF6N6dKbcrHcW/&#10;mod2G3ZrB1TUXgcowHPvVjSdXYkxsx+uela+zdiOboalpcv9+R8LjOG6mnXFw2CD+PHT/P8An3qw&#10;3CXL/MRux8p9OadcN5alicrgkHPWlYZl+IbppflQ7scHkcVg6Uo+17XbndnHpWpqkmyJhnbu4FZd&#10;isjXIKd2wzDtW0eiMmdNpEqiX5z941qC/IJWIFjuwNp+lYkMTRqqghhj16Vr2kCyoioP4eeTUytu&#10;NEnnTj96Fb5vfOOKydXgZdt7Grbhz9K6I28aoPMce/PTjpUU50uRfKk2/wB08URn2BooQQWOs2iv&#10;DINzr86etcX4++Hel+ItJvPDeuWMc0NxA8flzIGWRSMFT2IINdZcaTNoUvn2u427HPB+7Vq7hi1v&#10;TEkZvnToO4raE+V36Gco8yP55f8Ago/+yjJ+y/8AtGXWg6Vp8y6HrUJvtHkYcAF8SRDnqh/HDKe9&#10;fP5tklZY8hlxj5jwf0/z+VfvN/wUu/Y60H9pX4JX9rNo6Sa5pqPd6JciP5o7hUOFzkfK4+UjpnB7&#10;V+GesaJqGiX8unalZyQTxyMjR3EZDKQdpyD3BH4YrSvHmjzHRQnzaMxVt4U4xtX+EdO/5f1/qsto&#10;i4kYtjk4J6D+XrV3HcAdDx+H+fwFSRqSxZzn5sZXJPT/AArhOvlMk2UeDEkf/AWx/h/n9aiksIQW&#10;VRlWOWK9Pu89/wD9fP1rXFq8aR8LlR/Dn5j7f57Z61HJAFZVQFRuzIR0GevOfw9uazlpsNbGPLpx&#10;aRVe2j3Lg7VUfl0z79xyfpVc6esgDrE0g3Y4zkHPQ1vNbiSTJdWBOOPQn+f0qu9l+73vH/ED8y/X&#10;IB78/wA6m7YuphvpwVdxOVZsrJx6fz/T3qtcaTtAeRMfNhWZR37n8u+MdO9dC9pvGWLFdoA4GB7d&#10;MccfT+UMts7nbt3t0ZFUHIz/AFz+R9sUC5nc5ubTXLbxB6kKVAyvXA/A857GqU+kxMd80O35QS3T&#10;jHX+VdQbJixDsu3++eev0+v44qGbTwzbTj5Vz5Ktnnnjr15Pv14qZLsVucrPpcfmGDbgtxlmK59u&#10;e+Mfl2qF9ITy/LZN3fdgDAznqT+P4+orppdLnYFpA3QDHPHp+OT35496haxlA80gqqqW3FNu0e2D&#10;kcY/MVFpFI5z+yhHuJXdnBYNjngcdQfUcUh0lWPzL825cM/f3xn2zW69n5PLbcK4EgVehAGOcj36&#10;9/WmnTjldqbmDH7yEbf8R+H1pFKL7GDHpqIM/d+XquBheO+eOvUjuPSq7aai/OUH3sldo4559icd&#10;/b610gsvlMrKqksfXOPUf/rx69cVHJpsyrHIjbmb7u5QPm7Dk9OnPHFZyWuhMuU55LESO0xh3d2L&#10;yNlvr+eMd/yqI6c0sYAUlcBVUAYA/AdfwHH4Y6WPTnkmVFjD4YbfmDE8/X6/jz6VWmsoYomKlflj&#10;BztG0dAPp2/D8qJaFROem0yUSeUAcbxxtxjpnt6/57U06ZG6hirD5cMvl5IPGcf/AKuRXQvYeb+5&#10;2crjdng9e/Jxnt60fYJdnzwn077evcnpyfQfnUcwzn3sFiVUaPjdz8p+oGevHbI79qYbBUVlTDKF&#10;xIAOvX0OCP5e3ffNiWXzGiVcS7h17/TGcj/PFEmmskqgDHzFlVcMT9Dj2z/nFFxaGELKOVAz4Vui&#10;7R1IJGD+gHXJ+tKumQCRlU5+bCxtjHAz75Gfw9+mdiOyCwgyHb/DzyMc8fp0+nXipWs5NrFY2A4+&#10;Xd8vXI59Pfk/SmVsrHPXGnNHab4n3KqhgNoHc4zk+p/U0PpSK52j+Enpg/lj64x0/Gte4sVAk8xi&#10;xEfy5yTwDkAYB9f09qJ7TzYVbO5Wx/q4+AOuee49+CM0E2MpNNLIp3A8def6CithoWRijWq/Kcdq&#10;KNAsj+nLeQ5LHtnipHvhDbkF8dRye+KsS6RMWB252np/Ks3VdKuJYSioR24717B4snYZ4NmTUPGd&#10;siDd8276e9fRdkgTRUIX+H/9dfPfwi0or4y3P8zIOfb/AD+lfQtxObTSY1X+7g+2RWZpT94zXBZy&#10;GHr7UxrZXO4r/wCPVDBeBpPmP0rQicbcN+FJHQyjLaKV3Fc8cVm3tugkZin8WM1uXIChgM1jzziR&#10;tyrxiqM5LU5/xFpMc9s2BzjgYrynxjoMTTsjQj8R+f8AnpXsmpToEYODz1z2rhvE2mJdlsp/DW9J&#10;mFRPc8I8d/DHw54htXh1LTIZVYfxqDn9OlfMfxq/YN+GnjR5prPT44pezCMDtX2p4q0poVaPbwOR&#10;Xn+vaeqy5Rvm74A/D9K6JUoVI8rQqGIq0al4ysfkR+0N/wAE8fG3hjVJ77QYJGt137VhbPUjt15O&#10;ecD8a+ZvH3hXx/8AD+VoNR0uRViUhHWPPGc89c5/ziv3Z8T+FLPVoJreaFGkP96MHH4fXt/hXzh8&#10;cv2NdB8fxPJJpCRytkqY1659ev0rxcVlskr02fSYXNIzklVPye0Hxbqupn7JLPIqZAjj7Lzkjjgc&#10;7v6V6N4KSaRssQ/zYyy9fbpzx2z39c49R+Nn7BWv+F7ya98MI2Y1yuxdvfgdPY+o/lXg+qfD34we&#10;EZWt7mJliUgbtpBHY8f56j0rw6ka1KVpJnuU5UK0fdaPpv4S6Pa6g5tL3UlVJNu7bNweuR69j2HP&#10;519N+BviH8JvhlCrrfQyToxdioDbW2rlWBPIxxx3Nfmfo3irxhoxme51xrf7OwEi/dwfceme/ArS&#10;tviMk14sOseKWxuyzNN2A+v/ANbvxVxzF0Pslf2dGrvI/TC5/bf8IaNaL5F4Gkj3ybEB2s2Ocd/b&#10;6/hXM+If2+r/AMSR40TcxClFYMDj5uFIH3sgd8ZxXwrN8XfAOm7dl+k8jDdtZiVHXgjPrj+uKzL7&#10;9pu2sglpo7DGMbgcEt3PXP8A9fp0ArjxGb4iXX7jqw+V4dO9vvPuOf44axr0b6n4u8TmGGSNpIbV&#10;pQMN6ZH3fXv6fTlfHHx/8IaIsa+F9shXezzNjbgjkE9xheo9evNfEPin9pC5+0wvdarK/lLjasnH&#10;XJ64/wA+tcT4q/ak1XUrXydPm8tVjO1/Mwwz6YP+e3tw/WsTiI2in6noU8LRo6uSXkfUnxN/aPSO&#10;SS61HWpJmkXCgyHA/DPH/wBfHJr5z+JP7QF14pu/JW+Cw7mxg4zxzj/P1rxzXfiDq+vyOZ7hpDIx&#10;3M3p+dLoOhaxr1wpgja4mfhV5557+2c0o5e+bnqst4uPww+86ybxNNq83lRNvTdgsoBLDjgc9P1z&#10;Xo37Pv7OHxT+MPi1LTwDoskjSZ8yZsiKBc8MxJA7flW/+zt+yk+t6la6v49u/sunpEZZRJw7qOpG&#10;fbt1r6d1T9rX4Y/sy+EZPA3wk0mOa+kVfLkjUFpMLjqOnzA/mcD17MPhacZXlsedWxFWTSp6t/cb&#10;mq/Ab4O/so+Codc1TUIr7WjAkjyNja0m3PfBAB7fpXy78XPjF8Vfj74hHhjwybpbEuFYx5APpj09&#10;OnOPbFd98Mvgz+03+2r8TY5tUt7h7OaVVWLkLGCeBgAYHp34r9PPgh/wR10D4Z+GrfVbyCOa+KrJ&#10;IWjweBkD8wMfXnvXdHA1qsuanojnqYzD4OK9o7zfU+TP2HP2ILXwdptp4n1+y/0hY1LcfMzk9c/n&#10;16n2wK6v9oewh+C/xr8P+PvDsJhht76OOXYg4RvlYfkf09sV9ZeIvh/efDuCTRGtWjCfcwvJ9vp2&#10;rwH9r3w3B4m8BTahZxq8saKy4253A445wOgrbEYd0qPurVWf3HLh8RKrilzvSV18mfcf7PXxQ/tz&#10;SdPa/uPnZFLNuHPA/qarftV6bDcaDdSW8gAvrPn3dM8cdjXz/wDsV/FGHxD8OtNSScJJHbqrfN37&#10;4PXr0z7Zr2bx34xOueGm/tJlb7GzbQzBdy4zg+nT+tepUqRrUVLujx44eWHxbt0Z+Z7+B7nUdb8S&#10;+Grhdvk3Ussh9FHBH6fqfrXy3q3h5fDvie8skYcT8bl4yCDg++a+uvi146t/hV8XvEupywL9mutH&#10;eVmkwDlgSp9sfLx+XNfI/wDbd14x8VXeqFv9dMrjGcDpkn6YHf69K+Nx0IqKtvqfbYSU+Z320seJ&#10;/tR2K2zSSFvm2qEXIJ+vH09v51ofsq6jDDLpsDyhvlmYqQTjG3qRz/kcGrH7VGkzvpwvo04bO3BJ&#10;xnPv/h171zP7MElzPr1rbCQ7Qsrf6w8cgce+PzrOHvYFrz/QmpeOKPfvilNHLHNKrhvMtivBx0Qj&#10;t34/w9a+ZLBlXxo1w0fyiQKRu2gZI/z/AI19L+OoLO40mMbmZWVtrfKW4yv49cf548JsPDQbXWvc&#10;MFNw3mBsZHP+Irnw1oXNsR70Ub3gWCSXxW+qMPljZgu5uckEKOBn8MdvSvddHlb/AIQmdPOXHr97&#10;OSBj0Hc14vZk6Zd28bxhWkjZ5FHy4Y5AGfpx9T+fsXw/kuNb8GtxuW4uMM4PXgkcD0/rzWOMXMlI&#10;2wfutxRwniSRjq3kxytlZAp9vlxx6Hj866Wy02G00OO7vG2x233txOWYAjp/n/DO1zT401fz3j2q&#10;10Mswz3z/T8hVjxZrqRWM1nEGLfMy9MYHAP5dvfmsZe8kkdcVaTZSuvEC3dzBZyn77FpAG6KuT39&#10;vT/Cut8O6wbO1jinkG26Uqd31znn/PT8fK/Ccc0/m37u+4NsVsdj7/T8eRXfahJ9gns5IFG21Klu&#10;Qc4PIP5f561jWh0Omi+pqaholvLMrFdyNOwhbb6gk/TpXb/C+VLa+ht4/urnaEz6Yz+v51jDSkk0&#10;z7TbsvlTL5kPZeScH684/rmui+Bmhy3GsefIvzLJt27c7cEHB/E/55rxcbpF3PYwj2Z9EaTaLDol&#10;paxxj5udrZ9z6dzjvz74xXY/Dmxhh1OaaRvmkgDybuNg3Dnnn/6/64VtaSmWCCNFYRx7fvdMLj+b&#10;fmPeu68M6PPFFNMkR3PbhZG6fKOcfmPr+dfMxjLmPUlJcp2PjTxQW0NTE3mAxfe55xkfgeB78V8/&#10;eEddv3/aL0WdGbaNRibhflJDZA+meK9U8SrM+iyKgXcPMQd8jJ6+1eQ+HfNtPitpl0ka+YupLFv4&#10;4z8wOQB3PXNe9kNZ/wBpwb7r8zyc0ox/s+duz/I+0v2ibY+MvhhfXg/1clmY9q9mGDnvj/61fgH+&#10;2DpaeH/i5eRTfKXmlOOuMH6+n+RX9AGqXC3fwvkhuFbDXC7uOmU59++fevxJ/wCCmvgNNJ+Jd5d2&#10;8f7xb4qwDE/fyPy9vz61+u4yPvJn5llkv3EqZ8t2l5H/AMJzZ3JPyyRjdkEY7f4fia9O8TOdTt9J&#10;v4Du8xoyzquQcnBHQ5ORivJra1kDR3uG+XcFO091Bz+de1+EdKbWfCulXUkW7aXCt1yOufwz+FeX&#10;iVomd2H5oyZ7Z+yg8eg6JJp7ygTXEwmlyfu7c4HX6/h+n3XpHiOO58OyT7g0a6aqeWccsqgjv2IH&#10;H+NfnF8I/FMq+KTp0DEecypt54AUgfqD+dfZHhTXbweAIr0sN3mLuGOqFMH/ACa+Sx0f359Xl8v3&#10;R1Hwj8QxRfEoXcEgZY7xGZeeQzbW59MN07/lXs37QXhddY0+aeEeYzWqlRgctkc18v8AgbWJNL8a&#10;pN8zC8V/lbPbB/p+lfaGr6UPEHgSG+Z92bEK56+p9PQ/oa+drR0cV6nsVJctaE/kfC/xh8Oy+GNd&#10;jk8rbtCycR53ZYcfrV7TLdr/AMOrdGQtn92V9ME8n26/nXb/ALVHg/FqmoQIGH2L5Rt+UnKjPf2N&#10;effBDUptf8Itp+7EiOyM3ORwOf0H612SX+zJvoZxlas7dT5X/aD8GomsSShNu2TcG49f59aw/hbI&#10;uk6n9jJCrHcDYP7xJHrx/wDq7V7Z+0z4ONpcNqCW7bZMvIig8d/fvXh/gWzkt9Y85lZljmBbIHAx&#10;+v8A9evUw9b2mHWvQ5qsY+307n0B4SEUthdGZAwS6iMbMeud2TjPQcfnXZeHraCV42gO9tzsp245&#10;znP6nn3rgFkNkss9q+3MWDnjHPp7Y/8A1V2vw3na8lMZDMphTtjtz7dTXiYj4Wz2MP0Puz9iK1t5&#10;fCpluIdy2TLNzxuwMr9cgYP4fhpfteaZDb2EjzBlWOHezMeuRkKD+Zra/Za8Hy2OlaPaQFPIWzg+&#10;1DB3NMfmOfpnFZP7eO230o2EW/zJNqSL2JYdR+Ga+txdP2XD9n0R8lh6ntOItOrPAfgToa+Kfiba&#10;2e1V/fIJOMDrk/jj0yfyr7m+HNtDZ6fcWiLJmZYYrPZyQ0YckDHbpz7CvkX9jzSZLTx1a6jdD5U3&#10;Tztn+H0/IfrX3R4MtdN8MmOPVAIwtliSRl+6z43MD7KzflXPwjh7Ufad3qHF2ItV9n2WhD4QtT4B&#10;8Tap4hvrTy1s7FAZF6u0m4EA98B/0r4M/bS8fap8W/iVLYafdtN5P7tdrfxMchfxLD8BX2h8b/iP&#10;Zx+Ebt9MfyTNIyNIxxwTwv5dK+RfAvw+W/u28e+IIs/aLi4uNx+8giO2Nj7mQg47j07/AFmMTr01&#10;Qg93qeHlFsPKWLqrWyS+7/gH1X/wSJ+C3/CuvhlqXi7WV3Nq032WCSSPDtFGdzt7gu2PwNZ37bOv&#10;WvxS8f6f4C0pla4utURWj4+WAcAD6k9Pp+H0z+z54Q/4Qr9njS7e6GLix0UGSNlx++m/eMD9C2Pw&#10;r5f+G2mW3jH9r/VNbkQzWugQBPMUZBlLcKP/ANdehjI+xw9PDw62XyPHwFZYjMcRjp/YTa/JH1a+&#10;k6b4F+F9h4V0kLG0VrHAqqOuFx+HIFP+MP7N1p8Zv2drzwQIvL1KPT45NPk2j/WqgYqQezHqPeug&#10;0Pwo189nJqka/M3mmNuoX0r06yjFpajauONxyvrXfRpKMuZo+drYqUbcr1vds/ns+Hf7LX7An7T/&#10;AMTta/ZN/bMs4/A/xO0+8Frp8lzN9li1AqAg+yyngPkY8hydwwULZIXgP+CiP/BuDH+zX8Hb34t/&#10;s9+Kb7xFHYqzy2chEjFME8bQOePxNfb3/Bx5/wAEw0+Jvh4fta/CjRlXUrGPOtLaxnfIBzv49uPX&#10;kV8I/wDBPL/gu78Vv2Ybu1+AP7aMd542+HtwBaRaxcRmfUdJThSsm7m5hXONrfvAPuk4CV9rCFOp&#10;hYzotcr6NLfqk90zzq0q3tvaRbafRu680u39eh+UfiG3v9KupNLvYZo7i3YpIkqlSpBx0r3v9nP4&#10;zRJ4Jj0rxW8ckljNss5JPvFeMfXHT/Ir9Kf+Cj//AAR7+CP7Z3w+l/a+/wCCfPiDTdSbUoWu3tdJ&#10;mDRXPdgMchgc7lYB1PBGa/Gjx34O8ffCfxFdeDvGmj3Wl6hZzbZIZl2kEGvFnTq4Ks5rWL09PJ9m&#10;ax9liad49OnVev8AmfYNp8NPCPxlsJNd0fWLXTdTt2Aikhba27oAV4yf8OvFfZ//AATY/wCC4Hxu&#10;/YW8Q2P7Pv7Wkd54i8CxyCHT9YyZLvTYRwvlk/62MD/lkSCB90jG0/lX8Fvinp2pTx6B4p1B7W68&#10;zFvfK+N2SeD+Jr6LsNWOs2MPg74q6at9ZyEJa6hGpYrkDbhux4HH5dcn2cLiKVajyyScXun/AFo/&#10;M5akZRlZM/qe+Cfx2+E/7Rnw/sfiT8IvHFhr2k6hHut7qyuBIue6kNyrL0KNhlPBGa61Q4XB+Xnh&#10;en88j9a/l4/Zw/aq/an/AOCZXjmP4i/ALxpPq3hW6lX+0tEuG863uI8j5ZIQRyB0cEMB0YA1+4f/&#10;AATh/wCC0X7MH7eeg2OiRa1F4Z8ZyJtuvDOp3AVpXA5+zycLMP8AZwHHdcc1xYrLXTTnQfNHt1Xr&#10;3XmvnYUZX1R9johXcsjYz/dUj/EVLHFtA5yM847/AJUkZUqtxAdytzlef5U4Mmfuhj+Gf6GvJKIZ&#10;Fwx2D+L+HB/lzVWQANxznrVyZ0kRvMH/AAH/APX/AI1TDbjsb7p55/8Ar0xEc6IQTu69ahtR9nk2&#10;5+9/tetSuAo2kf7vv/MUxgAu5mPy8896QHnH7UXwK0L46fDO+8Oanp6ySNAwXjn8PcHmvxy+K3wl&#10;8U/Brx/ceDfE1vIrW8zCGbGBPH2I4/yfrX7nLdl2IY5HT8K+ef23f2QPDHxq8F3OtadYLHqVrG0k&#10;E6r91uufoT15ropyexlLmj70fn/mflLb6dLMqsE+X5tvzY/z/n1rUsNEnEO0KvBPzL3zz/8AXo1m&#10;y1XwT4juvC3iS3a3urGZo5o3yNxB4PTuOlTWviGKNN8rfdydrP8A0zWlzSMXJXQ6DQHBU/Zly3O7&#10;+vP/AOr8qm/sJNzRsq9/uj+X8+PxqNvEEBQZkX/touQD9fw/z2u2uuRucmXLdFYtyDU3KtMjl8Ny&#10;lBIELDGBsx19v0/zxUEvh2XzNiBsY6Z/DP0FaX9twE5W4+7yyq3XJ9P8f51BHrVuZCUlVl/2WGOn&#10;178frQLlkMGgkxtMTjnO5sdfw68Z7fpSf2MZJCQqg7vl+uRznBHell12MNvM+B/EC3PIHTn1x/nr&#10;ah1myYZUq25snnt681QcrKM2iSxu1wCFXOTk8/5xx371VuNKkjTdGd3QbTwcE9s+mP6fTVl1q0SN&#10;mS7XhsHnk/56e1Zkuv2TKOR3Pr/n8vWi4/Zha6VNL88kmGwRypwMdx3Pp+PHpUy6NIz+aJCG3buM&#10;AH8+v/1s02HXbExfvZVIzksRjA//AFfWpm17TyP3UqNjnAccnjoD1x+tA3GxJb6YEyol25bMmGz3&#10;z/8Aqp8lgHGDN0GcenP+envVb/hIdPT5y33oztXjjj8+n+elV7vxFYJLvScLhs/MR/Qn/OPoTmJl&#10;GRoLabpvml3KeM+vr1Hr14/LFXLfToiRGk3zbe3A6/p1rnYvFmnhsibbt+gyen4joaux+LrAtv8A&#10;OXb/AHmYZA/McdfypXC0joba3tFQNIy7sjH6/mOn+eKvwQ2bttKgtjAIH/1vX/PIrkG8daZCFjMy&#10;g9PnYnBz/nrRF8RdLi485PvAIWJH+f0/rTUiXC2rO2Nvp2OV7f54p0NrYM+5Yl7Hhs5/z/nrXEv8&#10;S9PCbjMq7QDgyDk56jPbimj4m2KDK3C+ybug4/rinzIzkubY9Fh0zT5NqNEo/Lp6ZHfj36086Tpy&#10;ltqdB83+ArhbL4saQ37wzJ/30B34PXp+VWB8VtKwxFwq5bHf+nFPmiHs2dRPYWg4EcbDp2/z0/Gq&#10;7WkQXJj687fTrxXF3/xXtAPMF8uSudv9OeazZfjTZ27MPOT2XnHX6Zo9pHYI05X2PQhYWpZV8pRx&#10;gnb0pJbG1CgKq8dFbsM15xJ8cbOPrdIp5x9Pxx36/wCcV5/jrCTgSptZsKODzz7/AOFR7SPdFypt&#10;nqEUMBTcE46DHf8AzipBHDvyGUNjb8teTj4427LuScfLzy3/AOr6fj9afbfG63zn7UMKOGpe2j3H&#10;7NxjseyW8UTxlWUcc/WleG3SXJbjjPuTmvLbP42WoXBuh7Nu6/y/Km3HxztMnyrlW45+bp/nH6Vp&#10;7aFtzP2cj1y3jtmCiLtj5tpOOOn+fWnNBFIMmNVBYH69cn3/APr/AJ+Qp8dLdTxcj8emc9fypz/H&#10;mxGStzH82AdvBx36d6PbR8ivZnqrxW4LfKu3P5+/t2pLbyYWKErj13ZGPX/Pb0ryGT46Wpzsucfv&#10;Pu57dB/L3qrL8b4S4/0zGFzneMg9v19qXtoeQvZy6I9qjmjPLOv3u4H9R0z/AJ7VMXiL52j5hjg/&#10;1rw1vjnDGA63pYLz8vbjGc5/z+FTf8NCRjk3AG3txnpz3+vP6Ue2h1Yezl2PcA8Qj5kz1+bv0Pr6&#10;/wD66rmaBXLErjr9PrXiUv7Q8Loy/bMe7t7+wz+X9OYD8fVlKnz2bkgdyMH/AOuPbmk68O4/ZS6o&#10;9umktgrIH9emKriS3Q8S9F/z9K8TuPj1GnIu/u8ttb+v4D/PFUrv4+ukm5Jsnv8AN+P0o+sRD2Uu&#10;x7691bRr87LkqCPbpmmpqVnHIY5JAucBj6dv5V4F/wAL1LLlrjnd0DY7df5/lUMnxynYE/atvy5Z&#10;d3PTp+v9al149x+yZ9FxarbhN3mr93OOc9PbpVj+2LB4vnm/Hd/n2r5nb453aPuNyzHPHze3/wBe&#10;oZfj7dbP+Phm6fMPp9aPrEQ9lI+oDremhPnK5I49qhm13So14nHP8Rbn+VfLsnx8vvMykjNn7rc/&#10;n/nP68wS/HzUpvlXzOOiqn+fT+VP60txewkfUra/p6H/AI+V+7270+PxRpMR3i6Qg/3W/SvlAfHb&#10;VXO3LFmbjcQMZ/r1z+tOi+OmonDSTtgYH3z19v8AP0919aj5lexkfWCeKNPZ8mVeTn5e/P8AOpG8&#10;Q6eOWlAG3rxzXynB8edQTaEZuOeM9OufTHI/p2pp+POqsBtk+Yr94EYHp3/zzR9YD2Mj6oPijSkO&#10;DOp7t6df/rUP410uPgXEf+1835/5/lXynJ8atcmKhp2b5h87H8h/n/Cqz/GPXZF2+eeODk9P8/0o&#10;eI7ph7GXc+rJfiHpUY+Wf82HGKSL4laYshIul2r3btyORXyfJ8UtbkUBrhuQfY/nj0ph+JviAhvL&#10;umU4+Y+YQF98Y9DU+2D2DZ9hj4qaZEodrpenvz3x39hUM3xe06NWzMq5Y5O7px6ZPtXx/J8S/EYk&#10;I+0spOOd2MY/GoX8eeIJAzGcjcDuZm6/z+n4/m/bS6IfsT68n+NmmJmQ3A9ary/HXTR8pvIwrHhh&#10;j3z/ACr5Dk8aa1K+TdNtOM/N9O36cVC3ijWJGaQ3T54yFb2yPrz/AJ9F7abewvY+Z9bXPx10xhtN&#10;4n3s/fx/Tj/69ZN78eLGMZiu48jG75sZzjtxXy/J4j1h+PtjdOozkf5z/nvW/tK/ePYbqTPqWPT/&#10;APUPpx1o9rUuUqcdj6Zk+P1qiZF0vqy+nXn/AD/hlrftA2KHAnj/AJ54/wA+1fNP2u7Eu4SN8vIG&#10;7qf8ig3Fzz+9I67fmHPH+eKPaVBezij6Ob9oW1I5kG3p9/1H6Gpl/aF0+SPabxdy/wAXX+Qr5lW6&#10;mD/JMwwO2Rn/AD6dPyoa8dfneQr+uOf0/wAn6r2tTyH7GPc+lpv2hrN2Yw3wOG/TH1qv/wANEWzD&#10;H2wevygjB6/hXzab1kOS5/u//X6/5/lILmR4iAzYZeg6/Tn6U/bVPL7gdGJ9GSftDwkCRbj5sZ29&#10;MZ5/lz+FUZ/2gFd8JcZU/dLNwecf4V4LHcSlOSx3Z27vlx9acbiQncp/HPHU+nt/h7CfaVH1KVOC&#10;2PcP+F/FUASX25kFOm/aBV+BM27kqM8/59+nNeEtM3zZbnOR7f5P+fVfOIYo6tyvqeeOn0o55lcv&#10;Y9pm+OMxBmjl/i9c5PP6Z/lVe4+OFw8fz3IA69j0x6df/rV42biYqVBbJX64x3/SozLcBjHGzfK3&#10;zdv8/wAuKOaRPsz0rVfjBqN5cLbW7bmc4C7vvMTjH5mv0Q/4JmfAvVfCnglvit4vhZbm+jxarJn5&#10;ffBr4I/Yf+B+ofG/45aXozxs9tDMr3DY4QZyf5V+yumaNp/h3RLHwzpcPl29rCqqqr0UcfrWMeap&#10;Vbe0fz/4AT5YqxclYIioe/WsHxhdbrRbYp95sYPYdf6Vq3NxiRQoxXK+JNSM2qSQIrMqRDLL0yzY&#10;HPvg11ROaoz0T9mnS1ub+dpcNnhm/XNeoePPDCyaXJ5Sn7v93tXnv7Ni/Zr2SM/KxXODXtt/bJfW&#10;jRv/ABLiuOU3CodNON6Z4n4Cnl0fV9gyqsfyOa9q0a6W405Zt3ysuR3ry3VNAl0vxF+5B2sxJ9et&#10;d74Pu1NiIt2MfdX0pVveV0VHc5r4y6ULzTpG2/wc+/FfI3jS2OleI2blfmO3n3zX2r8RbQXOmvuP&#10;sK+RfjlpclhftcGL7rnBx1/+t0rrw/vUzGelQf4F8WNHKIZpwytw3txXvvwo8ULEi27z7/7uSelf&#10;Juhak0D5jlz25NezfDDxczxxMhy0ZwfoaVSN42NNVqfT2n3yzRb/AFqxJEpP7w5/xrk/COvLe2al&#10;W9BzxXUWs5kHLf54rzJw5WbRlzaAluAG+T73rXJ38Xm6ncTleeRn6e1dhK2yB3b+FT2rnoLBnkaS&#10;QfeY5745rSjK12TNFLS7EyyrJJH8tdHZwqj7sf4VDZWqRnbGOG6+9XVXGB1xUzlzSKirDnVl7e/F&#10;L5f7vAHNOJLHAPNBBC7QnvWdyrFK6gyvy/jWNqulmY5/i9WroZE3cLyap3cG75cfnWkJcupMlc42&#10;60kF+Fxz2Gah/s3cORXU3FjwxC7cdqrGwRG+Za6FURn7Psc5caUrLlgD/wAB61zmv+HCYzMIQzZy&#10;T/n0r0SXTMplV2msvUdNEkbK0fPTI+tVGWpPKeXS2DwDyjHg9/eq0cLW0hjU8K2fmrrNb0ZoU82J&#10;PUFScVk32njaJljxyM8V0KcQKtrIWwxPTr7VpafevI/lv8x7/N+lZigwXIUkbd2KsQyGKYttzx6U&#10;StJDN03IZ1Vm+63OaJrj7N952IPHp6VTt223aygj5uSOuKl1e3DWjbOvVSf5Vz8q5kId9rPMfX+7&#10;/jT4rryV2MPTbisS1vHE6mQk/N83+NaN0RJbM6Z9T7jrj+dU48oi9KEkj3q230OKq6k/3SWxjnIq&#10;vp+ofN5RbrwNxNTXKtIWRWyv48+1FrS1GSKBNa4qFSIz5bKNwGVq1DGWjGwAhlz6c9/6VVuFVZPM&#10;RenOew/zmi4DYkD/ALvv3/z+FVb2Hy5wq/dxmrSTRrOu3GGGV3HpVfUSsxVV+U7iBg/pVR+IQ37A&#10;7KJVUnmon01ZXKOnHBra0S2d4Nk+VZRhvzq5/ZWSpYd+Rto5hHHalo4xkJ09KzX0k3U2DDj0X3He&#10;vRG02IP+8i4ZfSmz6DZwp5ioP8KXMB5/d+GTcupSHOFxzU0XhmGCPfIuWxj6V10lrArZMfbkVCmn&#10;CU4BwPSjmA43VNEJtcquPqK5+bQCy7o4wPm6setelXujmW3Py/Lmsj+xASyqvX7rVpzAeZ6po32S&#10;6SQRMPmz6Vrw6Wl/Y9PmCZ5brW54u8NAW4mVeBz06f5/pVfQLWLy9jpyvP19h/n+lWV0OP8AKfRt&#10;TJaIlH/hVfz/ABrd0DU5bZ1lidtw6j/PvVnxZpLr88abmH3a5yz1KRr2TcmzbhZBjo3f8KmUeZDT&#10;PV9E1iLUEVt3K9VY9K0oore5fEi8GvO9E1qW3m8yPPo1dRa65sj3h+tY6xHL3jWutKtGfJKmneHt&#10;MtYtTjkh+VlbI2rWTJrBH8W70xUmna35Nysm7OP1qnrGxnsd18d9MhutI0nxQse5VQwySemeR+ua&#10;8te1gllwrFRuG35hXtnh27s/HXg668KXkfzTREwt/dbqD+BrxHUEutEvpbC8tW86GQoyN1Vh1r4v&#10;OMP7Otz23PvuG8V7TCuinrH8mXrGJVLO7se22o9QSOIZaNm4w3bFRW935sbSb+4J7VOJT5PksSzN&#10;8y/NXhn0HvRldlDyY5bfEMR2qPu4NKfPhhyVwD/tVcSNrRfLkJb1XtVcyOQZJYsdRuoUSnUKIVZ0&#10;xLZ7VHVl6mq7m3imaIoBgfK3brV2YyK2UdRt6DseKxtT1DbafaH2LJuxt455q9gjeWxX1W8n3BgB&#10;H833Rxmub17UYoNyTTfvShC/L04pNd1u3UqJr4ht2PlHfFcJ4v8AFVtbBpDOZD1LN/d+tcspanpU&#10;aMtDL8a+KotMbyl2+WQWZu4/CvDviX8U9TuGk0rQ7SS4uJpBHDbwrlmZjjHfNXvif8RLqQyafprS&#10;PNO4WGNFJLk9MAdTX0F+xt+xcPB0UPxg+Kdt5+s3Ee6xsZFytmh5DH1cj8q0weDrZlW5IaLq+xrm&#10;GYYbJsL7WtrL7K6t/wCXmJ+xn+yZB8L9KT4tfEOx3eJdRh3Rxy4IsUI+6B/e55r6o+Fmr6fa3rfb&#10;QVVv4tua53UrW91AiOzjyN21VHO416X8IvhmljbLqniuPac5WJjwvoa++wuFo4SmoU1sfkOZZhiM&#10;wrSq1nq/w7I39MFzr97/AMS20a3T+G5mTn8K3Luy0Pw9Gjahc+czKM+axbJ9ay9c1d/tgttIv1WJ&#10;UyTt/Ss6GK5v737TfXJkXGFY9q7vZylq2eTzLojf/wCElnvJTBpNusac73YGuG8Y+EvE2l+J4/GX&#10;hvUmkmOPtEUzdee3b8K7XT7cROH45/T0qvrzJLKik/KTinHljKyE07Gbpy+MtZu/Ov8AWPLhbloo&#10;a6TT9FsLGLzEjHmMvzMRUej2oji3kYWr0qv5ewD8KzlPWyNFHQpuI0YhT83cVUlZJD8o47ZNWJ7V&#10;0mYjj5cEdjT1s38r5256ipuVExbmzaXIYdazbrSznIHFdK9soT5R+dZmpcDYG+bPHFVGTHJRkjmL&#10;yxjRtkkfXp3rOutMaX5wmOK6OWwluGxtyR93BqxBobYAZOcddvStozsZSXY46XwyNu5l/wB6s2fw&#10;oS5IQnb2x1r0a401AvzJ/wB9VTk01udwHStlUkjNq+55lqHhwAYZPmbpWJeeGRhsrlsY6dK9O1LR&#10;8fIP4eelZU+jDaSo9xmrjNMnlR5Vd+Gy25VibOTlm71l3fhklMGBvXb7V6xdeHuuY/y71nXHhrDB&#10;BDt3c4q+YfLbY8km8MEptMXVqpy+GpEn2smdv3W/pXr154SUdYu3y/L14rLuPCQS72G39z/jRzD9&#10;483fww7DAi43enSs7XPCVwYWdY+mBz2r23TfAwYgpCPmbn/CjWPhyJLeQtbjr/d6VSmrk+/HU+R/&#10;Gvh6a2SRtn8WCT2qv8GYc+Ko45i3ysOa9y+InwtkNvIY4M/7O081wPgXwJe6X4sVmtW2+ZhsL0ro&#10;5k4h7TmjY+zPgLbEafAcdQP5V6X4w8PW3iHwtdaReQCRJoWXDe9cR8D7BoNKjZiPufh2r0yTLw+W&#10;RxjmvDrytUudFON4ng/wF8azeFtWvPhfribZLWZhbMW/hzx9K9Ou7trmR3X7u3jis/X/AIQ+DdV8&#10;Rr4on0wC8jP+ujkKt+laBtGTdFt/3fpW0pU5PmRnGMo6E2nQSbd23GOd3cVoWI8ttrH73Hzd/Wod&#10;NLCLPPT/ACKuTQ7GEmfeueUuhokFxNEh2Ebf5Vzus6rmfGc5q5rOrQunlRMSd2D/AI1zt2xEi7zy&#10;3SnTQ5X5Q1A+ZCshPrwTUen3GCFxyzU3UcI+Aw+VQMetQ20yrJuH51uYG9BPFG+WyQrfj9amuLkv&#10;bbS33iPris23n3R53Z49Kc9wuxmkZuemKXLdlcxU1gErvJwPc1BohLS4Vuv60XcrySGN1z6LU2g2&#10;+Jswrnb0qiTfitCV3Ke3FathEUj5X5sc571Fawu1urMBu9NtS3l0LaPaE5K9dvFYO70NitrV/LGf&#10;LX/vrNZMSzNN5rSd+hqeUtdz5KlmJ703UZIbe3FojfOeuO3tWsfd0Mza0yVL62a1l+bH96oZdOms&#10;LhjBJ8vVl9az9CmljfIkJZePvcmuh3/aIdxC8gfh7UvhJOX8Q6TBqSmzuY+Jlwy474r8dv8AgtH+&#10;yhb/AAu+Jtv8bdA0cR2OuTfZtSEcOFS6AJ3HHTzFGehyytk8iv2X8TxSW8cMrdmyNp/KvKP2wP2b&#10;vDP7Q/wivvDHiDTVmh1CzaKYcbk44dT2YHkHsa6qc42SezJ96MuZH865t94MhjCtnHzf1AHv+ntU&#10;jW0iy7oh7p8hAIAHPOTj8+n5+rftO/slfFP9lTxrceGfHulKbKaQnS9UjUmG8jzxg9nHGVPOT36n&#10;zFEjUEeSfvf6vbgk4+nH+frWNajyS02O6NbnRVljWEAxk7SpGPQ46f59ew4ptxbvb7i0K7dwzz36&#10;YP8A+o8VYkTy08tgu3gjqvOeDjtyfw/Wguvm+dFE33gFAyDjnB6en071hKJaKj2y7ldSGVXyqsOu&#10;RjPH/wBf+VM+yKFAC/KF6qGz0+uOnNXUCxj95EGZVIbcwbbgZyfzz3xTPLeOI/OGA+fIY/l15yfy&#10;qOUVyjLarhSUb0jbjj26/wCeaYbaOVlkKRuqnAbHB44/H8uvtmrxh5GGO7gbT09M4A9fxpBCZW3C&#10;NhuwNuOc4HFSo6lGW9tlCruMtuDbw31+h/X0PtHd2+yPcm37vC7cEgdeCAf0rUETJGoICqc7WDcZ&#10;B6+ntUU1vkcAbVUfMuOo9T69fWjlCxlPayAYaTAA4Lf3hjrnvwO2KhmsZhEqIisy7drcg9uPbFak&#10;kE8YZWLAMPwI49On+eaimDEeUYz7K2Vz83TGen4dqzY15GVFA+7qp+bcPl6Hjt1zzj29qiit1Tas&#10;21W7r+uDgEY445rWNkG22yrtJbH3SMDtz9PpULW7SCPcvqNo74I5/n61NmNMzXsFLbEj2lpGPC8F&#10;skfhnnHXoB61BLZW6x7oo48+adrbeR6Z7Efhg/hxqSWsMkZIDbfLY7uuPTAP+efxLXtAjq8aRiM5&#10;QZUggc9iD05z/LjFHKG5kvbrs3CNvLGQF+78oHJBHTj/APXUcsJUb4x8u394qsPk5POOw75I+taj&#10;26k+VcL8u352MfJ5/TAxjj+uGT2Dblg8tcjGCxAx159Ov6Hn3mUUK3Yymt1I3B1+V8bR17nPI9Pf&#10;8OpDY7aMhQ8Xy8fw5x09/wDD9edaW3nu41d1w27Py88+vTnuODn0zxSJp5lkx5R3cgySLtwSeh9/&#10;581jy6mqMY28052CNueDxjbnAzgd8fl3psdhFJAqRhdoyBtbgdcdPU+4ral0mKZGiWIFewz91f5/&#10;oPy4pP7NkkjaN4iVOW3RrnrnJP8AnnnNHJILxMKS0UMqtJJjYqsOFK/h17Hv/wDXjNvtzL5e5fJC&#10;hRj5uB6decc/U88CtjUdNcDmTK/w7mwD3GeenT8T+NQyaWzjzFiH3h95sc5GO/8AnB59VboTf3rG&#10;Y1rbYwWXLkHhSD177uQOR9OmainicK80jbdo3NI3OOmOehz0I7/jxrNYMFYMeJFG35i3BHb04P5+&#10;vZw0848xYm+STdtK4+X1zn6en8gSzNDHNn/d0aRh/e+Xn35cfyFFaH2Vof3TK3y8f8e5P65opgf1&#10;J2GhrdL+8Tv97b/n3qfV/CsSWEk2wLtUnp0Pr9a1dHhSIZHtzxWjq0cZ0uXIxiNvvLx0r2EeOeV/&#10;CK3aTxxeSbRtEgVTt5PNeya9OVskjX/nnjrXnPwj0uIajPcxg/NMW3Y68mvQtUYlmtWHYbfl6cVn&#10;IuCOchu2juPmPvWxZXnnR5X+HrWTrFi8IMq07QrnLYbrn8alDWjsbdz/AKtiTkd6xrllXgH+Ktly&#10;vk4Zt27nNY92iZLKwPX+dVqEtzI1Il9yMO1Yl1aSScn0610FzljyT6Hiqrwwlvu56A5GOa2py5TG&#10;SZxHiHw2byNnCL615d4s8M3lpKx8hlxz/gP5V9ATWcWCAPvKPmbFY+veD7XU4Shj5Zf4VFdEahnK&#10;B8v3NmUuWMq8/hjHtWfqK21zEyTR87cYI6deOa9Z8efCie0WS5gjPr8q/rxXk3inTbrTZGjkjb0z&#10;68V0e7NFRkea+PfAunXRadLbzNp7jPv3z3xXhnxJ+B/h7xGJY7vRo1z/ABKgDDPp/L/GvonVr5Am&#10;yZR9Nx/PH+RXD+IktHmYSxrtk4bcM85PcnnnNefiMLGR6GHry7nwD+0B+xBdX01xdaDfTHzWJ8sc&#10;Eewx1/zzXxj8V/2f/ix8PdVljjsLqWOGTaWUHI4zjHX86/ZLxbodtcTboRu3MN3ynkYH/wBevNNf&#10;+Fuj+KnlXVNJSfdJIWBXP/6v8968Kpg+WV7Hu0cynGNm7n4zT+I9f0yTybmJlZRjDZ/L8qvaZ4yv&#10;pJBPPOxwuNueD2Gf8/4199/Gz/gn54U1+1kv9EsVimZmYgqeMk47c/lg18p/ET9i/wAdeC7qR0sH&#10;dVYlRt+8BjvmsJ0abVnE66GKrOXu1Lrs/wDM8qudWvNWkDBmbn/9dWNN8KeIdUC/ZtPmfcCPlQ4H&#10;+Fdx8P8A4LeKr/U4rVfDsly+7Kqse7dgdOfWvor4efsefHLxBafZtM8FSQwsyiOSRdp244IHPY//&#10;AK+piNKpLSmjulUjze+9fU8H+Hf7Ompaoi3ur3H2ePlsMoJGP8+pr0zwHp3g34dQL9g0xrq6jDMw&#10;Me7B6A9PT8efcV9NeAf+CZPxm16MvrWozQRyHL/Kyjrycc9cdv617x8Jf+CW/hbw1Zga5B9purj5&#10;nkkUcEeh5z1B6f4VrHL605arXzMZY7D09G/uPjLSNM+M3xmuf7J8LaVcWscuEWONSMKQMjj14zke&#10;vABAr6z/AGT/APgl66X1vr/jzTnurppCR9oG4uTnAHbrnp6e3P2J8GP2SPCHggLPZ6XGjAq24Rjd&#10;nocg/wCeK9++HvhWwstSEttbKsatkbFyp/w/+vXoYfLYwd5ank4zNvdcaWiNL9lD9kLwB8H9Ftxb&#10;aPGtwrhmlaMbs889OO3NfR/9k2d1JHYeVtSOPHy4/wAnjH+eK5PwzOdsaBcYj4HbnHQ/Suz0ZiJg&#10;7H5nOBuX/PavS5OWNkfNzqSqSvJ6nmXxt+AOm+N9LnmjtFEqq21h1NfCH7QHwb1fw3Ff+GtSt3Eb&#10;7xC2OSev+ef8K/VS4t4ZrYr5m35fSvD/ANpP4I6V4z0eSezt1+1KPlOOP881yVqftInqYLFOnJRk&#10;fkj+zD45uvht41vPBOoXHkxx3jFdxO0Kx9OOOce3r6fVV74hXV9NuIBPuTy9zSK5447HuOp5/wDr&#10;V8o/tYfDzWPgV8b11eezkSK4k2yOcnA9W9OQev8A+qj40/bL0rwr4WW0/tLfeLbuH2nrhOGA9c4H&#10;59DivBp4n2MZUp/Z/I+or4V1pRqw+1v6nj3/AAUf12C08dTW+l3Y/wBJheKQR54weR6+gwM/gATX&#10;z18JZ2uXZQV+VdvDE45/Pt/kGs341/F2/wDiL4muLy+uWkP20lWcDJDkYOO55PT/AAqX4PypZ6jI&#10;s8mFkdBjI6E4x/L8fQ9fCxHNOLkz3KcYwjGKG/H7Tk1HSzbPGvzKB8rdeBwOP8K4P4C2kWkat5sk&#10;eBGrr8p6Z5P6eue1eu/F3R0vNDXVA3yqhUnd1baCPryM9q8x+HscKazdW3l9LkfLwc5RgR9On5ds&#10;Zrnw8v3TiFaK9omd1Le3d7pcdvIvzRMy7cn39fr+f6cjBpBttTVXXdH9oz83fHOR+OOvHOO9dNod&#10;0zh9uCVdt3PH3h7HnB/zxTdR06JNRUM3yqu5mk7EnJOQfbn+fFVy8ocvMcbqF1JHrCrIVTYpdgcH&#10;qRj/AB/GvdfgIzXPgRmWPHl3DnnGeF5GPw9e/Pt86eKLt4bxp2+V/OO7gD5cjPfjpjr/AFr3z9mH&#10;UI/+EI1KHzNxhWQ4OcDkccdeCf8A63BrHGR/cfcaYV/vyh4808nVYoQPljJZV9T0Gc/gcVzPiOYp&#10;5MLrgyRfNuxyuCMc/n0PSu58VQoy/bydi+UzK27r8+B174/lziuTisI9Z1S1BJK28amRWyQCFOP/&#10;ANefT0NctJ3irnoT92RV0TSFsbGGyjwr4Dyhh0zggH2wM8f/AK9XX5nltZCo3MyDB/iz9T/+v3p8&#10;tvHJrRhiHMi/LtI69/w46e9bnibQrdLRZz82yIfw7t3HPf8AoMVFV8ruzSjsdD8KL5/EPhmKymjB&#10;azVlVO23d36evoeD9a9j+A/hOW01eG5lhZUMjSSdOTz8ucDnANeE/CG/ks/EEdrDtZZJFRgv8Skc&#10;/wCev519mfBfwlayW8c8S+Yu0Ou0HqT1/IV89mUnqu57WE5YxuaSIbGbyXP+qA+XuuAWP64/zxXo&#10;nw91DT762ubC9l2SqqlWP3WXa2a4HWrOVLxiJFDPMuN2MD7wzn/PQDtXV6FYmC6YRZ+a327sfNwP&#10;8fX3rwW5RkrHoSjGVPU0/EUSy2V2Nq5V8Mw7gr/n868Nvkk03xlDeRpkx3kU6sSfTH81J/ya9+vt&#10;OM9pJExyZolLe44Hv+nevH9d0y3XX4ororHtkVWJGN2WP/1//rV6OUycMXGXn+pyYyPNhZJ/1ofY&#10;3geyHiv4e2cyxhluI9zq3UcYU/yH0xX5O/8ABWjwFc2vjy4NrAxUXREjBOuGGOnXPPr/ADr9Y/gB&#10;d240Cx0zgslu64Ve/p/I/j6V8Vf8Fh/hzpujaYviKZdsbRs7dOvPtz6//rr9pxH7zDKa6H5JgZKn&#10;jpUn1vY/KW38E2lpJcSXRMyrHlY2UYAyD0984/xrpPh7q2zwvqVgCxmt7gG14zsBHI/L/Pphx+I3&#10;1uyu4dM3bQ4j8zgtuDDA9uPzxUegTDwrqMYuwzW8kpjmb13DBP1BPv39q8ir70Wj1qceWpY674U6&#10;ybH4gRsyHy1kTbuIy3X39v1z7V98fCrRG8QfCvVrmFSzWYhGzpn94QSDz0JX8/avgTwTpEiePltV&#10;ffKPmQr3ww5z6cn86/Rn9m/R3ufhBrDWsjLNHJBgjjKEOSf++inf868LE041cRFeTPfwtR0qL9Ue&#10;d6a62Pji2szIyqtzvVt3QMSMYHp+OR9K+7vh1dwaz8L7BJG+Z7HDDd/EoP6+lfC/xO0R/D3izSdR&#10;5CSykFvT5h/9Y19afsu6/Jqnw8W3nldpLO6w3y9EIwf1BPHvmvmMRTdLE8vc92pL2mHU49Gcb+0Z&#10;4Y+2eBri8l/5Z5RWbHHzqR/L/HtXzj8EIF0G9a1MSjzpNrbecDcf/wBVfaXx+8LyyfDHWUtRu2KZ&#10;dmBgrxn6c818Q+Fbl7XUb2QL8nmeYrD7yc5A9Oje3SumtDlo28icLNTu30Y79oXRjf6CdkR86Ftv&#10;yryU6cn6j6civm7T9Gi0m9vLURcSSB15weRkDH6fh3619OeMtbGo2Uc8p3eYvlyHb95SoGenGCB6&#10;4/n4j4p8JTReJF+zsRGrZ3LyGXjB984P4/jicDU5abizWvT5ppo6mPTG1HTlfYdrKMbfTuP0/wA4&#10;rt/hBZS32sRmDn94B0wFG7P8gfzz3rDXS00vwyvz/MUULkL8vyj0Puee+O1dX+zPZ3FzrUMU0TSL&#10;NIPMAYZHXGPxHpjntXHU9/TzPQp+7C/kfpt+x7p7XehWuqXNoP37SzuRzjIHI4/r2ry/9tiQa94j&#10;srO1j+SNS5DcbiMr/jX0J+zm+iaD8I7dNwjZYfmzjdgLjH5n/wDXXz38cZk17xL9uJ8zaWXjoAJG&#10;J/xr7HOGo5LGHVpfofD5TzSzupUt8LM/9kPwDJrXi2S2PyxfZQZmx0G5f1zn/wCvzX1d8UdHFlbW&#10;ukW6fvrzzMx+i4Khfpgcf71fOX7J2ovo3iVrjzj++XZMrDGVLA/zH5Cvf7vxHe+KvGLalfw7I47c&#10;rEyngYAb/P8A+qt+GuSOWqPW5zcRKtLNOe/upXPO7r4R6j8RNXk8O7cpGv2n72QD1J6dsHGfbtUn&#10;hD9nOC48Y6XpBEjWc7faJIT90xxbVCkY53PjP09q9V0i3bw0LqSwhaRrwPGrfxbeVJJ/LHYV1fgA&#10;6NosH/Cc6u0axx2/kWscn8KAZJ/EnP419VQw8Y2bR8xicwraqL02XqT/ALSvxXsPhN8Im00zKsr2&#10;m4RK2GbggD19OnTFeX/8E/fhtqGo6dqPj3xDpyo+ragJ1Vuy5Jz9MfpXGfGPx5/w0x8WrD4deGZG&#10;msUukF5dr0b5ug9gO/Q/hX2P8K/Aun+EvDFrpVhAqLHbxxrhcZwuPw4roo03icV7V7R0Xqc2Kqf2&#10;blaw9vfqO78ktkdbo1mbjU1GzK4z97+H/wCvXQ3R+QIoH0rM0OGNJGm2N8xUL2yAMf59DWkx8xj8&#10;+OOlejJWkfMylcyfFfhLQfiB4TvPBniWyjuLO+haG4jkXIIIxX81P/Bb3/glvq/7K3xb1LxDo2iO&#10;3hjU5HmtZlj3LHlsjk8ZGcfTBr+ly3mdbxlGSm7GPX3ryf8Abn/ZI8H/ALYHwR1LwD4i02Ga6+zu&#10;bCV4+jYOB0//AF16OCxHsZunN+7L8H0f+ZVOorWZ/KH+xr+3f+1N+wZ8QJNQ+DmvtJDCvm6t4X1A&#10;mTT9Vt1H3pEBG1wvSRCrjgA4O0/oYbz/AIJz/wDBefwLJFof2fwD8ZEtd9xoOoSKs8sgXJaJhgXU&#10;eSfmUBwB8yLxn4X/AOChv7HHif8AZ3+KF94B8Qaa1q1q7CyuGj5PztheBzx379ec189+DfE118Nf&#10;Fdvr/wDwjOzVrG4Wax1K3nkheKVTkOpQj5gehGMEetehKVSlU5am21/L9V5MHHnV46SXVfl5ryZ1&#10;v7av/BOj9oj9iHxbLovxG8H3R01p8WOtQRboZl7EOP5Vynwa/aT1zwHGvhnxTuvNNDHasnLQ8dvx&#10;7fy61+lv7HX/AAWUm+M/hb/hnb/gpD8LY/HXhO7Vbe38VW1ip1G0UjGZ0OFuFHHzgrJjk+Ya4z9v&#10;r/ghH4b1rwfcftN/8E6PGlt4u8KzBp7jQ4J8zW3cqN2GRh/zzcBh068VjPDzpfvaGl+nR+l9n5P5&#10;MSqRqe5Wsn36P/J+p4P4P+JtlZWcPinwTrS6npTc3WmXB3eTkYPHoMnjPGOvGateMPhje2+iWX7Q&#10;vwB1dtPnuJ2MmnwOVPnR5Py4x82eQeDj3r5AhHj/AOFniCbR74Xmj3kLMlzaXEbI2R2ZTXsvwU+M&#10;epTmLT57lrePzC81qZSsbH+8AeOe/wBB06i8NmH7xRldS/JiqYeVOLf9fM/Xr/gkR/wcL+I7fW9O&#10;+A/7ZWry3Fm0kdpH4jvs/abCT7o+0E5MsWRzJ95c5OR0/bLT9Qs9TsIdVs7mOa3mUPFIrBlYEZyM&#10;9Rj0NfyT+KPAtv4h8d+HvEXhSRYbm9kjtry6t8MoYkBScc5weoz2zX9FX/BG/wAY/EzVP2PbH4df&#10;FpX/ALW8F3X9kx3TSM32i1EaSQPnnIEcgT/tnVY6nCrTdZKzTSfZ36+vcxfLFqz36H1hNhPmbO36&#10;lf8AEVVkmwd0Z6/d4/wqZmDA7Ocf57H+lV5mXd1yfpn/AANeMUNlO9cj73bgc/1qrdTrsx8y9s7e&#10;alaVNjBz/wB9Kf61SuJWOQjH73zfLj+WaYDYXJm2kbv8/wCe9XFjWaIxTR7lZSPL9QfWq9jucghT&#10;nv06fhWnaWrbd4PX0NUiWj8wv+CyP7PC+AAvxu8L2nlxxyCPUPLTOY2OA2B6E4r89m+LxICm7+Vj&#10;hSV7/n7DoT1r94/26fg3pXxg+AuteGL+z83zrOSPaYwcbhwfwOK/n48cfC/xX8P/ABHd+GvE+iXV&#10;u1ncyRbp0YBlViAR2PTP4/TKq8ytJdfzKoOMZuMvVfqdBJ8YpXVdtyxX0bII4HHp/P8AnUlv8Z5o&#10;3J89sbcr8xz2PPY9P1+lcFJZGGQrs5B+YbsccD8O/rRFp7ZDp83QkHr9Pf8AzzWfNI6OWMj0Q/Gu&#10;dMsZedqn19On+f6Uyf4230hUGVhnA+XPPfPPv2/rXBCyYFT5ZztAPqOR+R7fTGfWlWyaQkAJ93JG&#10;72zj/wDX1xS5pdyuSJ3MnxkupEZC7KuMcgenf9f6ezrf4uXoGz7Sybedu3A9Omfr7fjXCmzbOQPl&#10;xyyqMY/qakFt+5Cyhe33RwO/Pv8A5Ap80u5nZHfr8W50Tb5zliTuLN7nr/Pr2qCT4nXkzBEkZW7M&#10;R2wen/6j+FcYlszFncDazcd89f8AP/680v2eR32lW6474x1x0447Hv8AlRzSfUa5TrU+KF3CeJXX&#10;bg7tuc549fwpr/FXUQQoBVSfvN07dOmf8+lco1pK3IY/ez82OcnoOPbGPf605bQpuidWyWO1tv8A&#10;CMdPb+n40uaXcu0dzoJvinq6MrKNx28uO/GOn+f1qvN8TtckCtMzcfeb+7+WMdqx/sLEsEAY9c85&#10;A649/b/OHSWXCsVYj1HAxk8+2PX3o5pE+6aJ+I+seYzKzEfxK3Y/XPf8alb4ma86bVfbnnHO3OR/&#10;XmsZbED5Q4/HOcevUfh1704WJ+XLLnaD8ozzzyD/APWoD3TRl8fa5LiZpyOoKlW4OT+n+e+DCfGP&#10;iGYkm7w3Und07Gqps8Kxfy9qrwrLnAPQ/p+NAstsbFsBtu3bxj/PfvwaQ/dsWm8Za4JMNfSN3A7f&#10;4nj9c0z/AISvW9pLXrfNgZ9vw6de1RPbAHexjIzj5TwOg/P9KaLUkKjenXBA4/8Ar/XOB0oFZFxf&#10;GWuptKagWGexbHbt+v160v8AwmevkBjM2X/2uR3xj8T/AJwaqxWO/wCYg53Y5AycY/Dr/n0VrMIm&#10;3dj5uWOPm4osToTf8JVrbIqvdSZ2/dPUdP8A6/Wmf2vfyvgyydPmAYnj+frx69s1GtuqruZFVuhZ&#10;V6e/Hp1696elmh+VxuHI56k9+KAVhrX97vJ8126Dhjnpz/P1H0psd/dOBEJG/wB0A5BA9v8AGrDW&#10;odVYx/dH3lxx1/XrTo7VeYwPlViPm4H+f6evUliit9pvlPzMygE/h07flTxd6jF0kZmUY6Z/D/P4&#10;VMunBWynTZ/FGMA8Y9jj+nepFsyTkJ/u/KDj159f6/nQGhXk1LUztSOdmO37rZx19f8AP402S9vm&#10;bZHOxZfu4PQ59un/ANb25tR24AGFZS0Z27mHBwOB7UfZdiMNo7beN3c8/wA6AKq3V90a5kUf7W4Y&#10;OOR/nn693h7yQZkmIA/vZ4HPbt+nTtU6WS/xnO3Bb5emO386n+xAp85H9T05yD0quURSJvd7CSdp&#10;Ou7Bxk/j7+vNBN0XVWlyOMHdj+v+e2etXvspCYLduQV+n9BTTbyPyyd+OMf5OB/nND3GUSzuC2/d&#10;kZVRn0/Pr0//AF02RJQOX5OBn/J/mRV/7IQuDF/wLb1+ntTXtShU4bqfuqcd6QFJZ50wGUK24qfm&#10;6d/Xp9ak2yFdyyHdubPOecnJ+v8AnmphatnIj69GUe1WLe2VSrxoq56Z6fSiwjOxIqCTcVK8tu6D&#10;37/yqAO7s0byElfujuG46c8Dt9fXg1sSwMYfKAGAMgc5/nWe+lyl8IM4J47dPX16VagBnM2odRJl&#10;c/dVuR09Dj9aWJ7oHdJI3bduz/kjjtWkdM2O2CvHGHU9enX/AD9etObTiHKpCv3vl+XHb/8AX9KO&#10;QCi0nlxl2LHuWIPA9Pbp9PyyXMCQ0ivzz91hn6/4+9WU09hIXVcfN17/AOf6/hlTp7CPeijdjj5e&#10;Rj8+9OVo6DKvksJNuM7jn+mOnfnn9ab5R2bhzuX5m6ZJ/X/6/wCVXfsCAfKjYDEcL+FP/s1tuFfc&#10;wHIK9TnoKXNfQRRkVZAFR+mfvduPyp0VtIfuxljyWVjnp6jA55/zirp0uRwFC/L0O5c+/r/+qrNv&#10;ZtG29yvzN/d6c/5/KlySGU4rWQJkOQp3KCB+GTSCFtmdzbm7r9fr/n27aa2uF8wn+L7x+tOECR4I&#10;Ix0+VeBWsY2AzZIZ5FZQ7dtysvX1P+f/ANckNrIzbgNoI+71xz9B6VaSxLHPzdew69KuJZgR52gt&#10;/u84oSfURQjtWA8sjAyNu3v70v2RmGZWAwvG75s8/wCfzrSe2jLbDx8uM7uh/wA96abZPl4wCPmz&#10;0z+eOv5flVcozO+ysS2xCN31P655/wA/gn2PD7GjHBJO3t78detaJhRQFROqcszfTPP+en1o+zf8&#10;tcDjn68dfxxRygZRs8H5D93lTgjn0oe22lh6Hknp9f0rWWwiI2Hb1wMKP09f8/i5rAMNipxzjnrz&#10;0+vPX/ChRIl2MVbd8nH3Wbr6n86mWAlPLYfL09/8/p9a0W05CdpGTv8A4fu4yOR/n+dPXTg7KZHH&#10;zD7uc98kdanldwvEzUi3sY19vl28dRjNOe0A5UYPJ+bv7Z/Kta10xH2+WfYDPB/z+HQ1IdOhAVVd&#10;uG+8Bkj/ACeOv6VfKQczNaSjIX7oGcDrwOvbsOnPrUEscucR/eXJX27Y4H9TXUHSNy8gFmyF3NwO&#10;D+f0Pp1qjcaCVk2rE3p93r1NLluX7xjESB+do77doH07ev8AnpUtvFuXzVTb8vC/l/nnrzWmujCN&#10;sKPmzjcpHPHT6cipIdNYJxtbI+b5huHHX9M/5xSUWMoxW21cBM/L83T/AD3/AE60SwSAiTOFVv7x&#10;9f8AP51qQ2Jbau0DdjGB156/jn/PAprWi7OQD/D7/wCf5fhV8o9DJMb9m/3fb3o8mR1wDhu35Hg/&#10;zq40JB3Hjtg9qckPLerH5V/L3/z/ADVtQKq2m98gfe/z/j+dI8Du+FJUMdq4XnOR9f8AP6aMMUOG&#10;BX1Hrx6/5/rW98NfCFx42+IGl+G7W18xprhBtH3hyOCPw/zmpqP2cHJkauR+g3/BI/4AR+Cfh/P8&#10;TNVsR9o1D5bd5OqqeuPTsPx/L7AMxluGYr2/Suf+DfgW1+HHwv0jwjaQLEbezVZFX+8RljW9FICZ&#10;Dno2KVGny0knuc9WX7y5T1SVY23t0VfX9K8/sb+4vvFEwkn3QzXWFXb0WPjr9d3+c12HinVIbGym&#10;nkIG2Nm/Ln+lcv4H0ee4lhuFjVmT/WM2Plzy35k/zrbaJh8Uj6D+D+nJalLxAuWXGV7eter2/MeS&#10;eGryP4U6mbZYZZExFJ94n/PFetWW2WEeS24fwntXBWO+mYeu6HHcX/nbOelQ6RBLY3Lbs7c43fjX&#10;STQo+fNU9flrMMUP27af4uVwO1KNTmjYHGzuReIlMumvz/Dxmvl/9oDShIZsL3J/+vX1NrESGxkh&#10;Az8vymvnn45aa9zFcADFdWFeljKsfOtvL5L47r/k12XgDxN/Z+oxyA4BbDLu+9XIyQG3u3hMn3WI&#10;+ZeTVzTna3lDb2HzZFb1NTSPvI+p/ht4n2hbMt/tK/seleq6XqAngUj6Z9TXzV8LvEss1jHKJMNC&#10;duR3Xsa918I6v9qgVdx/4F2/OuKpG44nXXUm+xwG27uDxVaCFdw2jimXt6PMjgB2jHerFqpIKZ44&#10;/GuXaJoSwRqpGfSpQEU/KP8A61NQbWwRtpxVmycdB+dSUgUuBuC5yKeCSNxG31FJu3BTu9qUE4we&#10;Pl+tSUMkUdhjio2hJzkDpU3Ucj5qCFwcjtxxTuIozW47tVeWAHOR061pFUbmoJYgOOhP0q1IkoSW&#10;4YcDv81U72x3qSQOeK1jAArBh2qGWEOo44pqVhHIavpIljdAg9V9653VNJMa+YmQF6rnrXoN7p5M&#10;h2qdrdfrXP6ppx81onT610xlzGUo8upwmq2EsIWVVbB9R1qKEDdtK9j+ddVd6WtxZ+Xtb5fb/PtW&#10;LNprx7g27IHpWylpYghhLbgwZflrR1J45LOMyddvQf8A16ookazbcH6gVoxfvYGiT59vtUsDmriF&#10;rZ/MC5z6GtGzuVltWjZ1PyfNu7+1Mv7dJU3bdpVs81Bblo12KT8zflWnxRGVw0kDqF/hbPWtTzlv&#10;B5qPyV6Y4NZN2siFWOTnirmkmR3+V/lU/MNtTJdQNyxkJi2Mv/jv+cdqqXcXmNlh97vzToZCSUQ5&#10;3EbSze9OubryYvKnADev0qAM6by2IhwdwOAdvSpDZs0MhYN8rZ+nvVOxJmuXunPy7sk9a3reISQE&#10;o/DcNx+P9KrYRJ4YAmt1BOWP+NbwtGMSsp52/N7Vl+H7QRXbRsvcd+9dZHYI8O5F7/NWcpKJUYuW&#10;xh3MT7l3IM47qOaLqMG05zx78YrRvrUBc5+61VL2ENaFUb8OtO4NWOcmdFlwx5+oqWJUV/MqrOxi&#10;lYkn3z2qZZFMQSP5geSKCS8IEltAeAu7O3bwfas1bCEs2VIPO7C1p28yGxLMOjcisqe8MM0gL7cc&#10;/hQr9AKevWEUmn7XT7wIDYrmdMhWGfysdfl3e4rqtQvVuLBonTlWyDjr/nNcX/akdjqn2eU/KzfK&#10;3qe9dEL21KL2tWPnx5Iz35rjvEOliERyRptkjY/Mo+8p/wDr16G3lXNsCMN+FZuo6XZXVnIJxtVl&#10;4bb91u34VQji9KYJhCc5POK3tPuSg8sE7TWDeWzWE2FG1T/n8quaffRgqA5/2vfms5ISdjee3JX9&#10;1IMdqj+wzKpeB93X+I1HbXasu5WORxirSazFbNiY/wAXpipQzofh74w1bw/qMJMZK7scGt/48eHE&#10;uY7T4g6bApjudqXiqp4kHQn69PwFcTb+I7BZA6SYYNwtereF9TsfHXg268HvKvmTxHyXfna+OD+Y&#10;FedmOGjXoOJ6OV4yWDxUanbf06ni0E6k+VK25m6KvQVLMQG8yENx05NQ6vp19oOozWFzDJDPb3BS&#10;dG7c/Tp6UxL2eSHf5mFZvl3dq+ElFxk00fqCcakVOOzLdxeyKCFm3MxG1fWqOpancQD5Cv3T8mah&#10;BRVLuMyNyD61k6jqCx5DkGQ9+1ARpomm1mGSbzJ0fcq9O1YPibWbKaZorOQRswyrNVTWdamj3Sg7&#10;um3awA964vxP4hhgcvNd7+flDcf4Vz1KltDupYf3k0V/GfiZ7EMsjxyyZ/h9e1eMfEr4hyzbtO+0&#10;NHJMSsKp3Yn0+tXviZ8R5LazlYRqzH7m18t+Vdp+yB+ywfFV3b/Gb4qWkjQ7hLpOnTDh/R2B/QVG&#10;Hw9bHV/Z0/m+yOzEYnD5XhXXrfJdW+x037Fv7Gt9b61B8Zfiy26YKTpemyDPl56SMfoOPSvrW50i&#10;/wDEoXQfC3H9+UrnHbrT/AXg7VvEsitHCY7NePM244HYV6VYw6L4LiWwsLQeY3G7b396/QsDg6OD&#10;oKnSX/B8z8dzbNsRmWKdaq/RdEuxk/D74b2PhnTfM18wyXatkN7VNrWsvdT/AGeEYVfvBen/ANc1&#10;amkuNUl82Rv/AK1LYaTHLdrbuAoYZ3svtXoxjGGrPHlJydyi1lG8McwmzuThfx71qaTaKlv++GCO&#10;wqKTTIo51WP5lUYzxWnBATb5DH5RzSqT00HFdxPMjji8lfvc4Garx2H2yX7zBV+7irEVo7sZR97G&#10;M1a062jVF/XaOlZc3LsX8TLUFskSDKj1UU4ACQN/KnSP8oyaY0Tkbo/xxWJRBcoiuWA/z61XDvLu&#10;G3bjgVorbecOTyPXimRWKl8E9z26UXApm0Z494rPm0l2n3FO/G7vXSfY8xbTj6019PjLq7Hb9aOY&#10;fKYcejRrMSw6NjpVqOyjhUts9vrWk9sitkfU/Ln/APXUN15YZgxo5mxtGU1oTFkoML/D1rMvLYLE&#10;xVfb5a2rplCcsW3f7NZd6JZcIgA7cjrW0JGbjoc/fW6OcY+8Kji0YysCYBkdDtreGjjIEhwau2lg&#10;sXyqF574rTmSM+VnPReGCfmeL/x2s+/8NB7ouqjjjletd7DZeYvT9OtVLrSlkmZSuWP3cLRGprYH&#10;E4X/AIRtCQNnIyRhelQy+D4Tc7nj+pH1ruYfDzLNsY/eXrjpWhb+HLUMu9N39TTdZR6jUZM47RfB&#10;jbwwgwuMir+o+DAlpkR7s/e4rs4LGGJ/LI4+ntSXtojR7MjnrWPt/eL9meOeJfh+t4jIYhzx9K53&#10;SfhTaWOobhaDdu6mvbL3SIJfmK/w9N1UV0WIyZIP/fNdMa/umXs/euP8A6R9htVjCdFwtdXKz+Vg&#10;Hp0qjo9nHAnme3Bq3OxDeXj8q4aj5pm8fdRSuYi7kKOT29KreUrfKwq2cbzk54496jkgAG4N/EMr&#10;VJ9AG26IF2q2Mn86suR5W12z7LVQIYSMKzDrT3lVCxzgbfxoeoGVqlgsLtIija1YepJEhWRG5XpX&#10;RXtzugPJb8K5/UULoxj/AIjgVrTJk7ox7yeSdyd2P1qtayPIcFx8rYNS7G3SISN38qLa1GRtPPXP&#10;NambLWn3XlN9mkkzznJ5zxU893GfkC9s9KglgKASM3OOPlxVZpGjkLE4ytBJKrtNNlW5Xsa2vDtp&#10;udW/HFYGmO0paSTlg3+RXaaHaJbx79p6ZNKTtEqKNFHFvGu8Y7Vj6pqMTNtif5s9Vqv4p8SfYoWH&#10;m7VVeGWuf0nVJb6TzGlb5jx8uMUox6scpdDsNLiUQM7ntzz1rH125ja55bDbsL+da/mfZtP+U7Sy&#10;9P61y+pzZn3oPvcc/hRHdsJGvpFyrMuZCM8YrptOugzLEvp1riLOdF2tEjKfQ11WgTjYA7Hd1O76&#10;U5EoPGELJZ/cVsMDtx0q3a2qXXh/7MQGEkeNuehqDX1e501yv3tvf+dL4au4207YW5TqPxpa8iD7&#10;R88/tjfsl+F/2lPhJqXw88UWKiT/AFllfRx5e1kH3JF+ncd1JGea/Dv4n/Bfxt8KfHWoeAfGOlNb&#10;X2mXjQSqqna/Qh0JHKsCCD3B9a/pKvtFXULdpY15dfmXb94V8N/8FO/2K9K+I/gpfit4Y0tm1fQ1&#10;Z7ryYwTPb4ywx3IwGHPr613UpRr+5Jkc0qOqPx1n8NXjjBjG5QS24nAOfT8Pfn1po8M3k8rbEd16&#10;Abcjr2BHT6/rXukXgO0U7YoF+ZiBuHX8voasTfDyERfu4wT6bs9fw6/WpngZRdjZYjmPBh4P1ERY&#10;a33eq7ev4dfbvz+Bpf8AhDrtmVWikKnn7pz3yM/j6euK96sfAVoU5H8XzK3Pt7jv+mKsRfD7T1Ys&#10;sI+98q/Kev4/5/Cp+pSD2y7ngcHgbV/LXYrbSdqqvOck+3r/ACpreCdR5Vo2XDHaOSPp/wDXr6O0&#10;/wAAWPnCOa2+6uW2tgq2enQDpn9PXNN1LwDp6z7zFhSeUx1xj35P4dfpwvqbJ9t8z5vi8FXx3FLT&#10;5SNrYXJXgc9OfX3z0qSXwHfsuZUb5vu4B3EY/TnA68Y/Ee+f8ILbxtsW1Yd1AB7nr9cY7gfTs2Xw&#10;Pb9Vibau4jBwf5/5FL6lIpVlI8CuPAN1FEoVFX7qjZ83y/KO+B0zn1wfaqcvgS+dsSLIy7QfM5Yd&#10;wfp/+uvf7rwbA0QC2y/KBjanUexJHOB3/SqE3gu28oLlNq9GVR83BGeevOfQ9B61P1E09tFI8R/4&#10;V/covG5vmw3Tn29j696SHwLdeahlibB53Ku7GccjIOR19/pzXtzeD7ZIlL4z1b5RlTgDP59PrmoJ&#10;fCtuojmmi3BVOPkHzdAM8ZHTj2/Cj6j5h7c8ZfwBN5e+Qc5UyMgOeo4H4D2I45qtP4EZPkaHay8K&#10;yk8jnnkZI9QOvNe2N4djMCPMrZ54LHB56E59vQ9e/WqZ8P2pfyCjbtzFlHOPUA5x2o+pB7Y8ht/A&#10;7faA62u7uGXqWJ6fT6e/aiHwGYYyPs0m4YDKz8FfU5xzjH19K9fTwzamZgYlwcbtzHB5Hv0/Cpl0&#10;XTGOCi7T91RwQfz/AP1Y/Gj6jFi9szx+78AOibIY9zcLhc4Jzzn/AB5wfSq8vgSWKT5Y+V+6cnI5&#10;9u3HT0Ne0TaZpYLhCo3fMGX39z3I6+n4VWudK0v/AJZlPv5G1RkN6+lT9RiP2zPHh4HlVtzn5dwC&#10;7snHp07dfb8qi/4Qp1hYPDxz8nr/AJGfzHXv6lPBp+WjUfMW/hOAeevPHHp79Ko3kdmIWWHnJPA5&#10;56YA/P8A+vU/VIjjNnml34ayd0kQ6YbqueeueKrr4Vdl3he2Wyp5HfoPx5rv7uxtJLgiI/MfvFOO&#10;enH41nyW0eCWC4ZcZIO3p1Jxx/8ArrOWHiiuY41vCbCHen7tVXcGZQSOv+SP8TTf+EcSQFAuza2W&#10;3jdjB6cf/rz68A9VJBblGQSkttwrbOowfTtyB/LvUbLashR7hm2/w/xH9D2x04/lWf1eL3LVTQ59&#10;fCbSqJRbZ3c58tzmitiRLbzGwJPvdpW/+JopfV4j9of0y6PHDMmUbrUvjHFp4dmkXr5ZNcn4M8UG&#10;SdYZn+bHzc11Xi9PtnhS4c/wxn+VdDvFo4VqtDlfhCuIjLtzls8jrz0rspZ0NxvZhu6ZrnPhrZiK&#10;28sLyB19OK2tUtpInDqzc4PTrWd9DWPxFuW1ivIMlR/tYrLGkC0m3qKuWdy44HXNXG8t18xh0peZ&#10;S94o3DsLYR5+Yc1lyNwVz8vP+f1rSvRvm8uM8BSPxqje2bxgt65rRES3Mu6XYjKv0FU/tRLbCec+&#10;lWr2ZkXEmeetZbyK7ZD8ev8AWrp2MZ/EXI/mVnJ6/wD1zQZcnaT3wtRbj5fWmPIyndk/nmtY6psj&#10;cj1TTbe6tm82MHK/d9K8s+I/wnt9XDTwQ7WwQu0V6r9sWQbDuPFQzWqXKbWXOfSiMpR1ZW58YfEb&#10;4Z6ppW9UixtyefTPpmvGPGEF3p8jm5G07vmVuv16en5Zr9CPFngWx1WNklgU7lIHGcGvCvi3+zpD&#10;qdtJNp9uc7fmUfyH+f8A6+0pKS1NKUuWWp8iRXDXNwRv+7kBvXBP5/X/ACY3trWN95QbWbO5VJ5J&#10;GcH/APXXS+Nvhlq/g3UW3WrMF7+nPevPvEPiB7aEKhBbdx9evp1FefWjbU9CPvI0tSsrDVIvKeFW&#10;ODldv3uM/h/ia4vxf8PdE1jctzZxSKxO3cv3Rnrzn2ptr43jaf5mbGW8vc2O3pj8O3H442IdZsrw&#10;CVZV/Fs+34/5+lcb5ZGseaK0OD8J/Dzw98PdWj1aHwxb3G2TP91h9OuO3sP0H0X8Hfj74HllTTNY&#10;sbe08xlKRzJgbscD0HOcc15tPZwXUbLtXG3O33z/AJ7H9TWLeeGI2YtGmwr8+F6k/wA/8j3qoc1P&#10;bY0fLU+I+7fBE+keKtHhurCaPa0YCsMfMvfBzzXZWXg3TtNbcwVgrZDbeOfUfw8+lfn54E+M/wAR&#10;vhj5cGl6jJNaqN32WQkrjOeP1xX018E/21fDXiiePT/EF79muCyq0N1JyeccN3P1/wD1d1OtTmux&#10;zYijVSvF3R9Af2fsiY20SqoB2gt2xxhv8/zrqPCOnfYkjcKzOpZWIHzH+h71i+FPF3hbxFaMLC+h&#10;bepwEb8Rkf5611kF5pVtZvJbXELKrFs5yvrxjoa6LnnyutGjsvC8geXcm30+Tn8x/hXZ6deQ+Zjz&#10;F2hR05Xn+VeUab8Q9I0uL99dwrt6+ZKFIz1Oe9R3Hx+8N6ej3E2tw7ly4HmBTt/E8j8/6VO5CjK+&#10;x7fdajaW8ebi42K3q39a5T4heOvD2ieG5tUluI41jBcu/oOSMV8Z/tPf8FYvgZ8J7V7B/HFrNdMj&#10;eXHbyBmLAdGXqP8AP0r8zf20v+C63xZ8a20ng74ZJ/ZcEbMJLp5N0x45C4J2Z9a469ajRptzfyPY&#10;weU4zESTa5V3Z9Cf8Fcf2k/hd4puV03QLuGS/hkB8pW5X+IE+uQc459+tfmlq2oa5fQ6hrF9IzLv&#10;EVuvJ3LjccenJWvMPE/x58efEL4i2Woa5eTX1w14ryXDSbmlBx19TjtxXu1x4WWXwWsckXly2s3m&#10;NH13Ljj646fgK+JzCsliParqfc4On7PD+xT2PF7jQb2+1m7ugjNGqr5eeQcAnH1PvWtptzcpqtr5&#10;UhEU0YzhjgMrK358D1/Dim/FvX7TwtpcCWO4tIy7lj4x7YHryB1zUPw21CTzoYL+MZMhQbgPvdvz&#10;H8uveuXmcqfMbSlHm5T2b4gaZLP8Pml4+VhKRxwCOQcZHQHP1PTrXj/hm0ey16RmJ+a8UqY1weA3&#10;Ht6dM89RXvj2U2seB45HjZpGtVEm4Y56dCOgGfX+teJi3W1mmbcwkW6Vl+UAHDpzycZwe/5CuTDy&#10;1aOqpH3UxvhrW4rTWJrWaORPlKueBjHGfbp1HrW54gvUa2iQ5Hmj5iFPy454/EZH/wBauR+IQj8M&#10;6hNfqrKtxIwjB7chgOf9rFaNrfnX9FheO6csbUbWGSc546d8Zyef1rtceaPMcqlyy5TivGTkRSMs&#10;G1ljYSbmGGJYnkZzyK92/ZEsrvWtF1SHySy+ZD6fxr1HA5/z3rwnx3Mr387xQtsaLLKn3dv5f59q&#10;+if+Cfc9ldW2oWszNv8AL3ndznZkZx9Md/zrnxmmDk0XhfexSN34t6dHonhvypI1GHBZTjptLEf5&#10;7153osywWEkxU7vIWRm2jgbD+gx/nrXqn7TNs8lhlBhJHU/KvQFSMcdz+NeW+HF+06cS65aWEjCs&#10;eDs9/b17/r5uHlzUFJnr1o+/Yy/Det32oa0zsoVY5ANxx13dOfoP85rv/Gkktzo7RRStuVedq+/r&#10;jpn/AANcH4OtGOvSQorbvtCj733Tzu6H29u1eqtocWoN9rnjZkTCyRnGGbrj8h+PtTxbWgYbWJD8&#10;B/DbpqH9rXAYSdIxt+6i4yc44Pv2zX3F+z0Y5tIfSZJFZ/m8jGNrDgbf89wa+SfA9u2n3r2sMjbm&#10;Zg7buAOOAP5Y9+OlfU3wbnk0fQbe7d2EvkmRM/e4GSfU85+vevnMwqRjK7PaoQbp2Rp+KoHTxQJC&#10;D5ccihto6jcQDXV+Dgza5Np9wuQzq8e7vz83T14rn31HTtf1mDUbVRuluEWaLcPlYdSB0weo9K0L&#10;jUjpPiSS4R2+7uVt2dvINeJUkoyTWx6HvSSi97Ho8vh7JtgBuEsexvlz05z15HT8q8O+LumT6dqM&#10;0sMH+rlLMzdhuzgY9j+HT6fRRZNR0211aAj92u91X14P+PPtXkvxh0uBpjduoaOQguAeU6Anntk9&#10;eentXp4fljUTRwuUpRafoev/ALMPir+0dCh1JJVZXtVk47HOCPwAzXj3/BXnwlL4m+C/9o2cJkWS&#10;zbbjouF//Wfbr9e8/ZmtTouhNZFiFjuDHGxJO5GPBPvz+h96sf8ABRXRo9S/Z3uBb7d8cMikf8Bx&#10;+n8j9a/YaE/a5cn5H5XOEaGcr1P5+/BAuNF1zVUlZmDTFY4843OoJA/X/PStLXp4Li3WGCTDlQ5T&#10;IODknH/16h8SWE1h4qvdNV9skd2zqCpyW3YzjHoAf8mqfjIRxQCS2ZQskAcMuOCGOR7Yrgk+bU9a&#10;UeWs0eofC+4XVrzS9ehYiWGQR3S+4BwfXpx6+1fo9+zk8dv8PvEUd3/q3SzlUqeuM49+dpHfkivy&#10;n+AHxETTdfbT9V2tDcKoT5vuMD16f5/n+jXw3+IDaL8M7q+tH82HUNKSORk7bHEinsc7sD6N19fE&#10;xklhsVGUttT2MNH6xQajvp+aMv41azO6XWmT3H77TrqOe3PrG4H+I719D/sbeIhfWd1bB9q3Nskx&#10;Xrlsc9/c/h3zXyb448QN4iuVvPMUxXVqFxz024A/Bh/X2r339iTWJfNsUuZt3nRtErbuhyVI7+g/&#10;w5r5jHTjKtFrufS06fLhWn2P0K8K/s/2XxU+F19NPFu3WP7yMcdOOc/X/Oa/M34x/DGL4ZfELWPC&#10;US/MqvtX1+cng+gGPXv6V+037L2jWa+AJjJtZbnSS8kfr8oOfx61+af7cvg7Sbv9pO6tYY9lw9sz&#10;MEj6EFj+ORj0/nj6vOMBTp5XTnFa6HyPD+ZVK2aV6Un7q1XyZ8ihFk05UJUM0mNm3aGQ4z+I6f8A&#10;6ueV1rTBp00aXQVsP+7Zu4wOPUdf89a9C8T6R/YrafLGNu6OQhB1YBjkflkjH41yvj+1+3+H4rq1&#10;XaYpsrt7AEZ/+tXxVJ62PuJcvQ0tY02S58K2gYqdyqNq4yAB3/E9/SvUP2UPC0Vvr1igQbmYHaRg&#10;8FCc/hn9fXjynwveXd5pYiKFvKRUVW7e/wBP5/rXu37PtrdaZrmnzrFtXc2c5+bIyP8ACs5O1aMX&#10;3N/+YWR9i6j43/4RnwP9mt3KttVU7BuSSeMe1eZXFnd+JdKS9IZZJppNzf3clCP510nihhqNlGkA&#10;by9hIRv4eAK2PB3hdm8OJiPLC4O724I/9lFfSYiVTFVFTeyR8vSjTw9NzW7Zk/A/QZh4mt9Lhl8t&#10;rmYReYy/c6ZOPzr6QvPB1xcGOPRbcxymNUXd/DGONze54ryn4V+FIR4tWR4f+Pch1VfrkmvpTQbG&#10;91bV47KG33bow80jdAvUfpX1HD+F9nh2mup8nxJjJSxEXF9AtPBtppnhqO3X5lWAGRudzk5yAf8A&#10;PevLfjHq98vhubSrKVoT5bRwxYyWycYx6n/PWvfPHWoaF4U8OzXF88bOtvkR7h94Dp/n2rxf4b/D&#10;XX/iX4pbxtqm9dPhl8yxhkziQj+M+wxx619VKn7S0UfK0KvInVnsvxK/7Ff7OsnhvWH1zU0D3axZ&#10;nYrwHY8KP90ZyPfNfT8ZS1YWkLMp27eRn2JrM+HWh2nhuxktbbuA0jfh/nmtS2gee/8ANc/d4212&#10;UacaUOVHl4vFVMXWdSb1Zu6ePLjx5e3dj+H8KtZC/dP5GqcbvF8h27f7uev+f896nHnkiVgNoyWX&#10;HI+n+FEtznM2eQ2uoq8P8S9fTmtZHMkQK8n+VZWsERn7S6ZKNx7Vo6fKJ7fj5cqPmPY46fWiesUw&#10;joz8+/8Agtj/AME7PDH7SvwtuPiXoOixf2rp8LG7aNcHAB+bjngn8s1/O38VPhH4z+F/iS60TXdL&#10;3NDMfmkj+8M8f5HT8a/sO8VWVne6fNpd9aiS3uFKTQsvyspBHPBr8aP+Cmv7EHh/4ZfFiaK/8PLL&#10;o+oE3Ol3SxjhCcsmR6c/ga97L6ixUFRm9Vs/Lt8iZT5Y8zWx+T3wY8IeM/EviW1tNP0R2ZpgVRYz&#10;wMjn9fTt+f6pfsf6F4j+FekWl1Fq8lrcSwmOeO2k271IGQwH3h04Ix7V4f8AD3Vvhr4M17/hEvAm&#10;gWv27zP3020FkUnuSSeeenr617hpXj3wD8NNG/4Snx/4t03RbeS4Ef2jUdQjjBcDOOeScdRg168K&#10;aowce55uIqe2kmkYf/BSn/gnR8L/ANqX4ar8TvCPhmxtfEFjDJJdyWcAhZ/lOCVX5cZwflC575r8&#10;RfG3wi8ZeEPGM3gyRGaaO4MatEThucL+f5mv3W0j/gqn+x54P1qy03RvHd14u1S6c29t4f8ADWky&#10;zm7dh/q8soUgg+teb/s1/wDBDD9sH9sX9paz/bpt9C8N/DHwNqHicavpuheIP9OuJIYrrIRrZcIA&#10;xQj5nHB6HNcFbBYbERvVkopdW0vl3fyOzC1q0Y8vlomfF/7FH/BOn9uu/wDjDofhPXPBWtWOntdR&#10;XV0upWzCKGINu37m+6cV/Th+yl8Mrj4XfCm10+7tdl1cRoZFVeyqAOhz27ium0b4V6PDPFqPiNbe&#10;+u1Uf6mELGpwPQkn/wCvXRzsCCcqqq3A46foa8mtiIypKlBaetzadqk1K1iKVsfvXIzj+9n+eDVW&#10;eZkXkN+OR/PIqa6nZ18oklf4ev8AXNUJbnepCfh7/l/hXGAy4n+Y7F4PXH/1jUNunnfNn1x8uf5c&#10;1IyGfkHn860NO0vcy7h9fSgB2l2Du2QD1z/nNbUFvsAwrbcH+VTWemRwQ4QVL5ZQbGGKnm7FGB4r&#10;023u9Mkhuog8ci4YMvWvAviR+xr8FfiQZG8ReErWRmY8yQjK+9fRXiJh9gfB6muUdPn3Bv8A69bQ&#10;l7tjKcYt3aPz3/aN/wCCLPgHxBYT6x8L2On3ShmjWEfKWx0K5HFfn38av2YPiP8AAHxE+keOdCkj&#10;hEn7m6jQmOToO/T6V/QQ0uxzs+7uryn9qD9mHwJ+0L8PL7SdV0KF7kwkq/ljcD6j3H9Kfs4SVlp+&#10;QoylTd1r5f5H4Hvbxu3yFQvyleOp4x26dPSiO1izheNuPxxj8u/H/wCqu/8A2i/gV4n/AGdPiRee&#10;B9ft5FjScmyuOcTQ7hg8/qB6Vw0Tlj5QRSOgO4dvX8/51zdbM7IPmhdEJsllJSNfvD1+733e/wDK&#10;gWwMn8PzMfm9ef8A6+OOn61eWNS2HGenBHAp/wBnDK0iA/TpjPbj+lVYRUFmuT97JbPy4559x/n2&#10;6077LK6/MDy3G77tXPLCtsCMGOOd3A5+pp8cSAbTH1OcZx74/wDrUcorlJbNMb0QLnjp15/z+dNN&#10;qDEchRu44k5+vA4P+HtV6S3ULtwwY45XB6dvz/nUZgiXaY4lyMY3MOmTx/8Aro5Q5itHaP8AKXhz&#10;948McAflzStAxXcCM9f9knn2/WrkEKNjCdWw3br+HPY/55dJF8iqIs/LjGc/XnP+TVcoXM17Tco3&#10;IyH+La3XPfp7U9LNUJIGehByMDHBJ4/H860bTRdS1B8WOmyTEtj93GW7ewPp+hrQ/wCED8XRp50n&#10;hq8C8ZZbU4Az/wDX6f8A16z5oJ2bQcxz/wBjZP3m3d8vy5XG3nOOR6D3p32SQI24Bc8D6847defx&#10;/npXVhc2Xy3UDLhc8rj8/wCX+NRiJZP3iRDg4HGOf8mtOVE8xTa08s8ryW9Tz09jj+VAsizZ+Urg&#10;e3f6f5/OtBbfLYbapZcbW+tSqmCwIH3h944x+H+enbscocxQjsNxZiflLZx6dOP6+n5U5LDBVZT1&#10;5Jbvx/T61oIkZZm/hGMLnGMEHuf0+vTuIiIzFTu3fTJJHrW0YpKxO5ljTFb7ye/XrwM/0/OpItNU&#10;N8iMp25baRxnn0NXxCi4JZWDZKhcfl+OD2/xqUW7HkIfu/dK/wAvXr+eaPdaDYzhp4dQRgjqM9uu&#10;f8/5DTaGNdyrzyeSeue+etaZhQybHXPfG39fr7fzOKdHArkqfulcDDfdPr+WfxNZe6VzGYlnvboT&#10;yCG7D9P0phtE37GVsZxz6f5+lajRRShchcrwCueSefX0/OozGrnoi4bC8EZ5/wD11UYpi5iibXYM&#10;NncQB8ucD/8AVj9OxzSixZflHy/pnBq88KI+HRcMMsO/+evtQuwcqi+v3T82f/rfzrSIdSoLVXfA&#10;YMRzuz0/z6cVMtnsXcfu/wB5uMcn2qbywiJllG0kktj1+v8Anin/ADRMyqoygwu71Bzj/OKjmTK5&#10;tCt9mVuEX5c5APf8PqKQWBO0JjczfKzH9Kuoy7iVOcZxt4z7/wCfrUhjGFWBdpHUfj09M/59qrlJ&#10;fulGHTxJ8wDY/h3fy/zxUh0qNPmCbu3Ixz+fr+dab7Dub5vlJ3eh/wAjn/PKEhCVwo24+nT61Sjy&#10;jjoZq6KdmyQ/d9enT/8AX+BoTScDcVzng9cg/wCcH2rSUx7WEo+Xcx69efr69/YUrKiyZBDZYj7w&#10;5GeOfX/PFVyh7pmf2a8i5ki/iHbg/wCfbFNTRo5G3k/KW6dyPz/xrVWNT820nHZf07dce358CneQ&#10;McPj5c/598fjS5R+Rktoqqw3JjvtHf8AIn/GkOjHfucbd3OVHQHP+fStl0RFZlG3H3vp+vpSxxBl&#10;ZHjXLcMvp2o5Rc1jFOjOBkRAE9FB7fnz/WmLorZXzP73J2/Tn61uqsIXPl+/apHt03bc9G5C57H6&#10;en4f0XKOTOeGjMdoZf4s7c989+vfHr1qeLRhEgeRF59Pw/z9M1pzFIVVnjHTruP+f0qK5vCVAaZe&#10;5+Y9fb/PWixBnvp6gKXHfH3eg+nfv6U1bZUTJTB6ZU9Oeecenf8ASpLi9gi3bHPTnH17Y559v6VX&#10;e9Qnaoz/AJ//AF1N0HNISSIoBjhgM/5/z1pCmH+X6/MRx/kUw6jGJM7c45+93x+tRfagv3W4Lf0H&#10;6UKSkVzSLQWMIEIO7ofyP+f84odtw+6GVun6j0/z+VVXvdpwn+919+e5pyuNmwN/F+QJ/wA//Xqi&#10;iRpZFYBZW+bgcng/nQHddqbvfj8v5fypInWRQjjtj73PXGeKl8lG+ZyufM+ZT0x/+s/X9aA1IzK2&#10;7o3y4PPbtg4z/n8RRFMQcuW3fwgd+3X6fyqZYEO5+DtACq2cZ9R/L8aDbqP3noGx8vX9Off60ieW&#10;QJduY2eU89+o/wA/T049Kk/tCAEuI2U9X+brz0x2/wDrfjVWaQryg69Nh9s+vSqjTMGyozhuRuAx&#10;TSJe5qreIwMQ/iye+c9c/icVMk8QdUEg3Dp8x+XGMn3+n865/wC3Mo3Snbk/d3Y/nUg1IgKrO23t&#10;jv055/z/AEOaIHRCUOSuMnA2kNyv+T9O1TIwdcZ/hx1PH1xXOxaox/drIu71bqf88/8A1q0LW+Vl&#10;+6WOfXg/5/pTQRRrCCIbfujb93/9fP8AOni2ST+Hpx83+f0qnDfQEbnkK7j7flU8d9ChUN97sT+P&#10;49qsuTJDaQBFITHb5u/5UyezQw7QN3y4x6j8fX+lNm1MYyNyjp+nXH49KrXGrKqEk7WyASMfN/kf&#10;hxzU6GfMOe1CyLNGcc53HjC5+nP/AOrmoXEbRHLD7o3KATnHGPwOfr+tU7jWNv3huxjqRz9Of8+9&#10;VZ9UkK4Y4PVcqP8AIx+XahD5pFq5jUZQg9Oinj1P+famtH5YZwv3v4c89ev+f/r1Vj1HnY77vfPb&#10;3657flVmKSSZCEG4/wAJ55/z/T3qdg94inuVikYBu/t3PX/P/wCr6m/4JVfCeLx78ZW8UX9mxt9L&#10;xIpZcrkHpn0yBXyzcaPqF6yIqtu3bdpB5Y44r9Uv+CYXwOX4XfBBPEN9ZhbzVGDszDkL6fnXPUl7&#10;SpGmvV/L+kP4Y3Z9OT4hgZgf4cLz71TiYLDk/XPWprmXIEfOMZxUMzYiwp6+tdVjjlLmOM+JZZrB&#10;YjGf3skcbFfQsOK0/hVHGtz/AKWG8uRj5ny9B2rE8d3PmajaWLtnbI8jr/ur/iRXS/DPTjtW7jjX&#10;YoBm+vr+WKJv3R017x7dofhrbbWr6fENivmQL2GK7LSJZbac25GduNy55UHmub8LXMmltHCg3RNg&#10;t6r7V2FjYxeY18pBMygNjv7159R23OyCvaxbOyWPI/i+tZy2WL7cPule/Y1fgcsMBSu0kdKeVB5B&#10;xXOpNGzjzGJrfyQtE7dVxXi3xbs1eGTaPvKQTXt+vQjyWZhyBx7V5B8SITNA2OVBJ+td+Fehy1on&#10;yx4lsWttbkJ3bTytMtyXj2Y/HPStv4iaZ9n1QyKcksfwNYMOVGCevX2rtkFP4TtfhPrJttYXT5ZN&#10;vnLggnoe1fQ3wz1VnRYpedrYJr5U0y7aw1CK4tz8ySK27/631r6H8A+IY0MNzkeTcIrbtx4OK5ak&#10;TTaR60L0TasQGUgIFX0rcsz8+W9Off2ri/Ct99s1Ga4ds/vdqt2NdZbTK3+rbII6n1rjqR7FRZoD&#10;b90Dj3qRRtXjH1qFJFDEYZf896ljciP5ufQ/hWLNEOOMbc004BFO+8uGP4Uhxjk/7tSUAJ+9k0H5&#10;jtU+1Ivyn5j2yvIpUdSTk87u9ADSoXkH1/GomQDknvU8hA+8P+BVG6Fm4bii9mJohaJg3yjhh6VG&#10;0Qx171Zdd2P8KZsUHGOvtVcxJRnh3LuK7vf0rK1CwXDylfm7FTW9LCrNtQ8j+Kq00C4KMM/8Bqoy&#10;cXcRyMtmqhg33u9Z72Yy0Z+YD7uee9dNqNnHDNkIOnrxWVJaLG7b1+v+fwrqjLmMpRsc9c6an2kS&#10;BCtFrbtEd25huJ6j2rav7DzYgyp3H4896p3Fuy7Sqt8vUY7VRBjX1qu9hIh+b7u3jH+cVnqjQT5C&#10;jFdDe25dNu7oM81mTwRxvhScfw1SAxrxN8rEfUHFN06WS0n3K/G38q0NTtFt5FR0OCvLDtVEWoQ+&#10;/X61QGlpjrIPLaTa3VTnpVHWJ5bh3J4+bHH1ojvXgfBHB4+aqs8m395j7zfMM0gJLMh0WMv04Wun&#10;0cx7VUHbnr83WuWtsRvGSx2ls8dfwrpNBYysjbfx7gUpbAbmnxGK5V2bbg111mqSQJtXdx0XtXM2&#10;8W0qWXjpXTaNzaBFTHHrXPW2NaexFqFqpVsLjHKjPb86wblCoZDu/wDr11M4XydjY9NxrF1K2iA3&#10;564B46UUpdCpK6OP1LT9haRF3buPvdapWy7GXcwLAY/GulvbJ0JQHv3rPudPjt0LEKobBbtWxiP0&#10;+3MsbFBuVh096y9W0qXezbf/AK1UtW+MPw18G3H2LWfGFpFcfw2yzB5WOeyLlv0rzX4jft+fAjwt&#10;dzWcsl151qjGVbpo7VRhc4JnZcenTrwM5qk1HVjjGUtIq56Y+mSLBhj2546/59K43xn4cZisqnay&#10;NxnoRXk3iH/gqb8G9F0G11w2OnyQ3ahlhh16F5wMt1iQFh07joR61yF7/wAFdf2etTvo9E1XT5LO&#10;a4X9200zKvT+8yBR16kirp1qN7OS+8J08Qo3cX9zPo3w5fvJbeRMTvjA/i61tW/kSQlHUNxnb2Ne&#10;CeC/2uvhX4hgh1ez1CWOCVQyXEarJEQSQPmQnng9u1eyeB/HngzxqiTeHvE1ndM3BjWbDL7FTyPy&#10;re143MfadDN8QWUEkzG2QhQSVH+fTpWC8EtmVJU/ia9I1fw68geUQrj+FQCc+9cfq2ltG7I0fP8A&#10;DU8vYHIr6bqGEVWPQY61oNbx3QwMdM8Vz8kElpLlSdu3P05rSsNRwihWG4e1Yyjy6mkXdWG3+kXE&#10;JJRmGeQfSui+GniXUdJ1KJ/trKwb86jtJItQXyieaz59LutPvPtEa8Zzux2pOMZRsylJqR6h8d/D&#10;w1nQLb4jabGd+1YtRVf0f+n0Irx221iw8x0lJXttLY/ya9t+FHiC08SaRN4O1yXfDdQtE8bH1HX6&#10;/wBa8E+K/h3Vfhx4yuvDt6pkaOTMcnTdEfut+X65r4/OMJKnUVWK0e597wzjI4ik8NJ6rVen/AJt&#10;S1OOCIyQ9XX5VB7etc3r2tPt23CKzKM7UIz+eKqXGqs6MyTEMMr7f5+lcxrmu20zHAO4t8zGTgcf&#10;rXgVJW3PsqVEh1/xRDa23nPdbWyflZvwryr4i/ESHT7dplhLO/ys2c81f8eeLbGNGSVlby2+QA9P&#10;euN+EHwu139pj4pw6Dp0k1tpNiyy6ndbcqqA/c/3m5rz/wB7WrRpU1ds9P8A2fCUHXrO0Yq7Z3H7&#10;JfwCuvjb4jPxR8cWLR+H7CbNvBL/AMvUg/H7or7m+Hfw+k8V3EZhg8nTrXACqMAgdhj6Vm/C/wCH&#10;GmXLWfgjw5Yra6VYRqu2NQoKjqK910jRdN8PxLpOlw4j2fMF6Div0TLcvp4Ghyrfdvuz8dz7Oq2a&#10;Ypy2S0S7L/N9RlqkVnp0el6K6RqvDMB0x6VINAjKR3LtuO78xir9rp0afLAqrVyO1ghd4k7f7Vel&#10;z8ux86jMj063RQAMdqk/s7ESz7ON235fpWkLBZH3KKbdxPsEOML9KzlUuaxi92Z9tpylchs9uaju&#10;BJbfu1b5f4vatSGPEOW+vWqV180hXB4HWp5u5VhLWJFKx9myfxqxHEERgn/6qhtMLhd3HpVsECAu&#10;FxSGhV2sSS3eliVwuAtNSPLZBz0qeMc8cUr9ikOtuP8AeNKkO3qOetOGVGAPxowQCWqShXUFcb/e&#10;m/KCpwo/ChiqDn8zUMs43YJoAbdTgNx9Kz72ZYfnY8+3pUl1cYb923tWfduxOx2/OtIojcdNKJY9&#10;ynd/wGmx2b43buRzn/GnWsZZ13N2+90q4sbCLKH25FPmsIqxWUbNmUfiPWrEduhO3b+VSiJnXcfx&#10;p6Rken5UczAaqCKUq7fQmgRosvmbflPXmpnQEM5HA6D0qF23dBtqRjvJBbKD6qadDOuMD37dKYsy&#10;IDkfiaheQLP935c/e9KXKMtmRB3/AIvSoZJDIflY89qaJY85Gf8A69J5hJ3MM80coXGyRqyZx83Y&#10;0xbZGO5F/wC+u9TbSenanRFFPHDZ/KquyRsLGIbHOKkBZhkD/PpTggVskcf7tMIH8J/i9OlAEUix&#10;q2Se3AGajYZbONo4I46VIxY543VGXwygHH9KAI5ZFjO5u1Ub+7jU4WXduOODVq9LeWzqM+uf8/Su&#10;f1JnWbO75j1+bpVQjdhsSXtwFBCn5e/PWsyaf5wA35mnGUPGR833cdaozSAOXD9B2NdSVjGUuYia&#10;NDI0m773r2qONTvyH+ZehqYPk5Yc+npSQiLzSGHXj6UEiC4njk5ZZF9MVDPeWhDGb7xPAq15Ubt8&#10;23GKbLZRMixGPcdxoAt6DpqPt8p1wzc8V1kpjs7PdI4XavIB61leGLJI0VzHtX/PNN8U3XlwGEOP&#10;9nLVMvelYtaROV8UXMmoXBSHnLZ+op3he1nju1SaL5ePwrRsdHWcfaB+hzW3pNnFEmxo1X5ufX+V&#10;ac1o2EtR1x5hi2uv3V4+lcxeh3uQ29fvcDB7V1OtFDD5IIz/ADrjdbmltLtXG7H8AqY6oJbl7TpF&#10;WVoy3Ctj/P8AntXQaLJJIFxnaOvy/wCeK5OzMpulmwF3/e4rpdKdo/m3/wC778UC6mzeyvcQMoTb&#10;jr9MVR8O3P2dZogmTu6LxV9FPlndzvX5tq/Xj+VZWlyqmrSwjOC2F9qI7WA6vT5N8fK5yOnPFYXj&#10;vwZD4g0W6tHjBjuIyrR9jxj/ABretUYIqlv+BVYaBnTaZSvc4rFT9nO6K5eaJ+Mv7ZfwNf8AZx+K&#10;dzp0UXk6PqUzXGltIo+XP34/+AnoP7pWvKIvE+nhmCyrl8AkHkevHPtX6W/8FbP2arj4pfBKfxPo&#10;MJkv9FY3toIxy7Kp3J/wJSfxAr8dZtduRLhtwO7bsZTkf7XPQ+v+c/R0an1jDqfbRnHKMoyaPW7T&#10;XtPb9/lQrYb94R8p7fT8/wD61mPxZZQyKXkXbuYq3HBz9en5mvI7PxJIx8ty33Rjdzjn8+eO/f1q&#10;ePX7sgAy88H7p755+vHbrik2OK5j1s+MtMztSRCST/EOBjqPbp6fyqGbxhYu7Kzhsr8w2jgj05+p&#10;rymXW50dT5u04J2tyufTg+//AOqkl8QSszIoZtrEbtw9en9P8TS5rmns7HpreLLVJRLJtXcxO1jn&#10;H/1s9+f1rPu/GdoIWCssiiPB27emMZ7Z6dcH2rzm41m4QiEBtxxhduSevHTrgfX+dV21d3UjnG3J&#10;OfyPoO3fP9VzFcvKeiXHjC1ZdomXYeC3lAk+/wDn1qnN4st2j4m+6c4YfeP14xkkjv8Ayrgb3V5W&#10;mUtdPtaT70eep6g55P8APj1pv9s3iN5Zdl6qzDByR1Pcf0qHLUrlO+m8VW91CxWVVb5d21jz8v8A&#10;MfjWfceLo7kbEkJDZ6qOeMDB7cf09q4+S+m2+WJSAq7uzbO+cjoB+fHHrUdzeu+6USqRtK/McFec&#10;j+Q6+vfispS97QpQSOpuvFaNuhmSQnOPlHGM9cn3PFVRr6IoAlHIXuNo78cfl1/SuallmXMgkU89&#10;Qfukn3zz29cflQl52yV3LncB9056+uPy49O1XfULdEdJe+IY2ZTI+33Jzz0HHcc/Uc881mnxIMrI&#10;4ZeAsit/D2I4PP4d/ToMm4mnSNnR8gAA/KMYIyT689P6iqdw0iNkjnOMgfLyen6npn19RWbkVGJt&#10;S+KrnzpI8LuCnY23vjqfTNZ8/ia9kTf54+fjcrZzwOMZ/wA/zzEyvzFQF3KGYrywHueo4/zkVSuJ&#10;ZlOXmWNf4laPrz+A45+vr0rOTNIxiXp9fuGk+Wde+7k8YAAHGeB15x657VTuNbmgKJgfKGaTzOAS&#10;OmCD34Hpx3PNZ93N5wZAflc4+Y9OOvv9Bxk9CKpzSMkZZNow4PQHA5AwOh4H5fpl6migX31aRhh5&#10;GbbtztxzgdeTwffnj14qq3iCddymQu3yjy278Hjnnv7dT0xVL7RGkZkQhG42lm+YHIHXn6+ucVRe&#10;dVky27y+oGSc9vx+g6dveJS6FGtNq7vE8LO25lyrMw+TPf8Al68ZqrJrUzgkx/6zllVuucc/Tv65&#10;Oc1mSXBcsiy5YMSo3dQMf0PA796Y7lptzbVG4mTa4yPr26Z/PvjNZu5PLqXRqdyw3G+bnniHP655&#10;oqgZbeQ73j+ZuTlk/wDiaKOaXYrlP6UPBNtNcamsqL/F2bpXpXiECLwjcFmxlPz4rlfhxpIOJ3X7&#10;zcV0XxMuBp/hny1/jIBz35onLVHFTKngJCsZP5GuhlgSaMGR8nvz1rmfBUrHTzOgzmtKe/uFk+7+&#10;vtWPkbR7ljyRFLkRnpn5atW8Qdcd8d6z47uULgr+IqzDetCm/Z/47QXoloR3cJgmJLf/AF6guZFa&#10;MqR3qPUNU81mIH41n3OoBdzEfKKuJlLyKOs7cnH6YrBwwl475HFX9T1HzBnb0qgL2DOfVufpWsNj&#10;GW5oDPl7jVe4O0YxwKE1KBjsLfWoZ7qNgQCvX+9WkL6kK6G+ZsfcKmjlPdh/hVMOindn9aR5ztNV&#10;LUezJrvBXYQPQVl6jpcE8bKU+tXDOzNy3+eabI4cbs/VqjVD0kjyn4lfB3RfE9rIkln+8ZSA+0V8&#10;m/H79k6/s7eabS4WYDlNqnHX07/5/D79u445SVcDNcz4o8L6fq0MkcyK24YI29RStGSszSnWqUZJ&#10;n41+N9B8Q+ENWa0uoJFVZMr8pweufxqPRvHBhiCtcMxRvmwcZ9/z7V+g37QP7I2i+MrSe5sbOMSN&#10;lvu8H6flXwv8Xv2c/FHw1vHaO2laFWYtuzwB+mP8O1eZXpypu62PXo1IVlpua2h+LVugsUjpuf8A&#10;vN06HrjkYP8A+uuit9Us5bcIp+Xbz8uevNeIaPrl/ZXH2S6VleNvmVjt55+oyOOnp7V2fhvxQIXE&#10;nnAHuxyOvbr6dPbn0xEaq0RrKnI7i70+G8Rk8rcu3O3dg4z/AJP1/KsjVPDTxz77Rm3GTK+XncTn&#10;P+Tx+FX9C1suY0g3ZBx0yf0xn8s81sxCOYqpI4OfmP49M/8A662kouOhKlKJheEPjp8WfhdMsOk6&#10;7NJArbo4Zctnvgcjrgc5rs5f+ChnxE8OeG7i6upC1w6kqqt0bHp35I4+tc5qnhyC/DM44PEm3jOR&#10;7nr/AI1zGtfD5rpti2/vgqeufT8KPa1qasmbwVGprNHm3xq/4K8/Hrw3PeW/htlW1bruh3MvynqD&#10;wD3H9a+ada/4KrftE+Lrk6Jd61LItwBE0f2hlAYt/CAeBnPrj8zX0V8Vv2erTxDYzAWEfmsrAybR&#10;lsg8/wD1v/1V8rav+zPH8NPEEniT+zHvdkKsirGMb8ZY84HJI9OPyPDPEYlVPiserT+qxp3hBXOG&#10;+Ifiz4oeLfEQkM95cXEEitJGw+UHk5/HHU9hmt3w3+z34y129Gv/ABCvY7CG4VnaLduO4qeSeR25&#10;H4cVha78fL3wLe3V1D4c/fTb1k+0d9w5yCDjHbGPXvXF+MP2sviZ4xgaxn1PyIPlASFccAHH6cVy&#10;TpzqSbjqafW1Tsqjt+Z614iv/APgW/tL3RljkuIVHlBgMkowA49tvf8ALpXdfC/4tWfjHRY55DGS&#10;v7q4XjlD36+4P+ePlHw7qOoeIbK4nu5WcQyb23MSSSDgfTP8q7r4CeKTofi4adqE+1bx1+8wChQc&#10;dfrn8ua8nFYVyi03qj0KGIjdSjsz1D4peDZV1dkuIPMhmYGF2GVBycn35P8AnirGjeHfsYjYN86h&#10;X+Vec8gk49vy216tceGtP13QYZ9rTNbq3lMy/eQnH3ccgA/T19at/Dj4CeNPE92t9/ZjtHbsyyzl&#10;MbjyQB78445rzqdRyjydjulTjF+07nR/DmzfU/DUlpt8xoYSihUA6D+fPT8PWvBPGmjvpvi24tGE&#10;flyM4+WPhehA+mf0r6z+HugWWi6TJ4fRfNvHjZZEVeik49uma8V/aN8CT+G9RbUmtljLSAGTb2yM&#10;j6Z+nH4iueP7up6nV8UTwv48xSXXhprlOGh2tH8p4wWI6dO3+NSfAO+i1DQZElKhYY2RcqACD0/Q&#10;+9a3jS1TVfCV5BJHu8o7ZDt/hK5B6/8A664n4N6hcaNZ3GkzNtkjdT5YbtuyP0Br0I+9h2jz5wca&#10;yZoeJbNZL2REO5fl9Pu4I+nQf/rr1P8AYbvJ9C8YR6RvY/alnMivz1HHAI9vXH0rz3StOudUury4&#10;uFBWEb3YemDjjHQk/wCea7v9mOZbb4gWty8a/LMRuPBBLFT/AJ/kDXNU96hKPkdVGKVVPse1ftA2&#10;sjaFIXJk23G1jjliFHHT1/EYryfwrZyxaIrEn72SvGAuSAevf69/U5r3X9ofTEGmLIfL23duZU6D&#10;5sjsT04PTnP5V41o1yr+HYEiRdxVxIvl99zdM+/rxz7V5WHf7my7nqTuYOjGKHxUiJErj7Qu0cD6&#10;Hgc//q+le13SRWkDW0SBg8YEa8jc3fr+Pt9OMeLeG4Us9daa+G6Rpiu3qByx/Xt/+s16lqsizact&#10;7EUby1VQx+YKc4/L09vrSxkvdVisNH3jpPhXbDVPFAXZuzMqfNn5+mRj6/y4zX09BavYaIqWqbjH&#10;GUDBRznn+X8/SvC/2d9EhuvENvf5Xy47jzGbaDzgkgn0Kj3x+te9PdK1nJDKcbY2d8NjDFcEV8pm&#10;EuaVj6DCx5Sv8L4Lm98XxlGZQ/LLu+6wDHn8MV1njDwzf2+oecV3J9j/ANZn+LA49unr/SuX+FF5&#10;cad4iurqOMSKGVWXcDlTjj8Ofb2r3HUtPsfFmi2ep2kasrJsmDYyrHP88/p0rneH5sHzdhVq8qWM&#10;S6NWJvAGoCfwzGNn+st1HzL3xj+Qrl/ixo7T6H9pt5efL/i757f59K6nwfpsmm6Yto6fKrYx9CfX&#10;vxWL48tLh9CkMPzLIrKV9ssKzwtSV0gnFc10ZPwW8VfYtPjtfM3bplLbW+7hiuPw25zno3SvRf2r&#10;tI1Dxf8As/3UUMLSOY2dl5+7s6fmf0rwj4MRSyeJZ9Laby/OjZYd3Z93I+vT/Ir6g0qSLx18Kb7R&#10;LyApPDp7Dc38XqfrxX7FktR1MDyvsfmWd0/Y5gpro7n89vx88OT+C/ixeTTwFVW4kaRecBeP6Hv+&#10;leX3up/2isloJMqrNt5wOcEfyPX9e32Z/wAFHvhdB4f8c3F1bIm2SPO1v4uDuOM+x7c44NfEmlJF&#10;JqEipArFGQ49MEgjH4j8vzcI+679DrrcspqS66i6Nc3Gkatb3jblj8zEvJ+UE9fyOa+9fgf4x1DU&#10;/hT9iJV/JtWK4XIYBev4lfxr4dutNtZINrRqskcRZf8AZPcfkK+uf2F7yDXvh40EswkkifypU3fd&#10;V9/UfX+v1PlZtT9ph+bsejlrdOty33O48LlNW0GaAxt59jdAqvAAU/MAOOuc9D3r3/8AZQuEjCyx&#10;Nt8u/Zo9smNuSMgd/vZFeNaD4aGja1fW7xbUlyfY85P8z+f5+sfssWL2126Rj711cK4Vsj+HnH6d&#10;+tfD4qS5tO6PtKcf3Lv2P1i/Z+8f61J8P7e0xtkWzaFZF4yoyuf/AB2vg39qrRtTT47DXdWlaQSz&#10;Sn7SOTt2sCvr3zivsf8AZC1UaloqvMC0Xlqrbh0JQr+uTXzd+3tor2Hjq2ksYhGy3DrInqcEZ/HH&#10;16V9xmNSWIyanO+1j4HKYrD55Wglvc+WfjV4fuLbQdP1SEbmSNm2beMndxke2P8A63BPlul6Nreo&#10;aZdWRgJ+z3RDfMDhWGQR+I6/15r3T4oy+d8PNLkuLcSF+ZCoOSCDzyPTj+VcX8L44LjWri0mtmP2&#10;i4Q/e6naSefwI/Ovh6ctX6n3PN7lzP8Ahr4KujLiW1aORn2FGyPTJ/Pj8K+mPhf8OZYvCUeqWdoW&#10;aF9p/wB4HOfy9P8A61cTo/hTy7yyurK14PDNGo5wBj+VfanwT+CywfDEX1zB/wAfmnfaEjA/1akk&#10;5575Ht+uT7GW5d9cxDbWyPJzTNI4TDpvqzzvRY/titDhflX7pXkf5/zzXpnw78Pq3h9reWIsVXc2&#10;Ohz1/LiuV8OaI+qfEFfD1rbH982GyDwc/wD6q+gv+FUXXhDS40X/AJaQkDC/T/CvosHl8qlR1LaL&#10;Q+czLMqdKmoXs3qcH8N9M0+x8dSPJIrblfOW+VuBj869etPFGraRps2o2OmsxZFUH0UA9Pz/ACFc&#10;94A8B21zqkl1dAJMsgKsfvFeBivY9H8GWWqKsKwN5atllZcFjnv6fyNfXZfhvZ0kj4vMsXGpiLtX&#10;0R4f4f8ABvxB+MOvyX/jRmWwVivkx/KrL2GK96tPDFtomlw6PYose/aMIuNqDnH866C08P6boFkE&#10;hhVcck7RxVOWQzagXA+UNjd717VOKPEr4idd66Lohthpy2ICSL94Y+90PoPwqS3TybncFyxXJ3d6&#10;WWVp7qNwuQvC4HA7Go5T5d9tjJbbVamBdSQ+cWVfmzyVwasKybgu0/n/AJ/Cs0yCAmQE9goI7n+l&#10;XLMlI9zMoLctu55x7frUAJdQvPC0PTI/iX+nr/8Arp2jTf6KEbqq7W+lSurFNoI6cndz/n0NVdPD&#10;xXU0CED5t2e//wCrNH2WA3xEwa3d1JVl+ufpxXif7Zv7Oen/ALSfwL1DRmt1/tfTYmudLmyN25Ry&#10;uTg4I4//AFV7VriAWbEgbejd8+1UNPuGgXypH/dt/C2QMHt82f51tRqSoyU47oX2j+WL9ufw58Tv&#10;2efGGp+LvDklxaTPdhG25XZg4wfTBzx7V8x/GH4i/Efx5pNtH4g8TX14RukRpJmYAnqVHQZ7/Sv2&#10;m/4L5fsq22iarrl/Z6U0ljr1q97Zny8Yk/jA/E5P+9X4n+Fru01nSLWwu2w0LNHI7ZK5BOc4Htn8&#10;a93ETdSMZxeklf8AzFGPK9tvyM/4Hx6jo/xCj8Q6/eiFraNnt1Zfm3KOcYxtOBgHufwr+mL/AIN1&#10;f2otS+M37H2rfBjxPrzXmueAfEEwWSSQvJLp94zXMMjEYJzIbhemMIK/nU0P4YQeINDvIYMx3mWM&#10;JTjOFLA89RkD68V+gv8Awbpftat8Fv20fDPgvxNdiHT/AIgWc3hXWFaceWl8MTWTkYGWLRvCvPW4&#10;981y+x5sPKn816r/AIBT953XQ/odaFlbeX3enzKT9OcGq17c7QYgfqOR+hBp15NMCY0+Veiqc/8A&#10;swP86pw2txLJu8o56/KO34GvJAhYF0AT73T5e/5f4U+PTjKVJLN/snn+YrTs9DknfL59s4/qK2LP&#10;RFiXaSf8ipclESVzJtdCchZSpXnnr/Ktaz02OFMbR/Qn8K0I7aOLlR/wGmsQDz9c1jKo5GkY23Iw&#10;ojwuajuGVwQTt+tOuLjHzelUbu7CR7x97miK6iluZ/iafbb+UOjemORXNyPlgTzxnkjitDXb2Seb&#10;aB0/u/8A1qy3kHndG/Fa7ImUhl1I5XIYf7VW/DMBln3MgZe6+orPnf5iC/tXReE7BCvnbvwqm9CE&#10;tT4w/wCCqX7DifGrwxH4g8M23k6lat5trNGv/fUZ9jz+P518MeCf+CXPxN11/NvZrhN/G1cAD34r&#10;9vvGmh22v6LJY3MOdy/Icd6+ZtW/tHwX4nk04oY4/MO3jGPapcY1PeZMvaU5Wi7Jn57a9/wSc+LV&#10;jC11pskjMoyB5IbP5D6V5D8RP2Nfjr8LoZL3WfC0txBGT5jQqdyr16EZP4c/XJr9lPDvi+RkBkIb&#10;cvNdBPo/g7x3ZtpviHRreWOQYYvGOP8AOankp9Lr8SoyqPaV/U/n3n8y3umgniaNk+R0deR2PHUG&#10;pI3QMBu+8+T6/l64r9Nv29P+CWPh7xBpdx8QPhfbLDfJuk2xjaJMc7Tj9P8A9dfmV4i0HW/BuuXP&#10;hvX9Omgu7eYpJHIu3BB/w5zjvUyi4bm0KiqaPR9hS69k4P8AtfT/AA/So2CszburdCGPrj+VQi4k&#10;k+Xy3+VgA2D+Xb3/AMivRfgf+z74n+LWqQpHbSi33fvG+7kA9ePXn/8AXwZ5ubRF6RV2cv4S8H69&#10;4y1KPT9E0+SZpONyqeM/Xv0/Wvsf9kv/AIJZ678SJrfWviCrQ2eQ3kleXHoP/r17B+zl+yf4K+H8&#10;dqLjT45LrA5K9ff37/5xX3j8J/DFpo+hQlLUKu35QoHFV7PpJ3OZ1JVJWWh5X8Mf+CdnwR8D6RHD&#10;H4Pt5GVQN0kYLZFdVqH7JHwgeARTeDrPp3gFe12ZjZOU/h6Vz/jHUPspKK2aqL5dEl9weziop2Pl&#10;74l/8E2PgV43VseGreNmH8Ma/wCFeCeO/wDgjJ4duZZLjwzeSQ/3VVsjHpg19/adqwmlw23Ga1fL&#10;iZcg4pyjT6x/T8ieXTRs/Hr4jf8ABJj4x+F2kbQLv7Qo/wBWskfJAzxx1/GvGvF37Hfx28EmRb/w&#10;fNIqkndCpJ+o/T1r93rq1tJlxPErexWsDWfBfg3VlZNQ0i3bP8XlinGEH8Lf5lc04re5+AGveGvE&#10;fhyX7Preh3Fu6t0mgIGB+tVI5Yj+6kkXt8o4GeT/AIen8q/cD4i/sgfBX4gRSLeeHLVWkBHEY9a+&#10;cviv/wAEj/h9rvmXPhfZbyY/5Z/L/L/P9a9nUW2v5h7R9UfmhjIDkqS2D933zn69ff8AkBmWMtwN&#10;v8IOMD/Pqa+pPiB/wSn+K3h2aRvD1zJIiZK713cde2P8/p5T4n/Yk/aA8MBluPD0kmBw2G9x3HA+&#10;lZ+91T+4r2lPueXrcokvl+Zjc33mPTn/ADjp+FSeanyq3G3A3bhhfX8enboAfatLVvhD8SfDzeXq&#10;fh+4Ta33mjIwB9Bisf8AsbVLZjHNC6soICkd89frUc0TSPvbak0kiocd+m3pngf5/D845548n5/d&#10;c/8A6z/n8qfH4X1ycqY4WGB0xkjj/D6/jU0fgnXbhsm2cdP8n29eM1cZoLNGcbjylYEHhcAeoP8A&#10;9b/PGataPYalrd+LXTbVppHbGF+bn/Jre8HfBPxV4w1iHS7RJB5jD5gh5J/r+lfdX7Kn7FfhTwfZ&#10;Q6r4ps0aYkPtkXnP/wCvmtNZ7bGc58u258ieDv2Q/jF42TzbTRZBG3OfLLH8cVt6j+wN8dLCLI0e&#10;SRegzCw7/j/Kv1h8B+H/AAxo1rHb6ZpcEaqMDao4rrxY6fLFtayjI/3RR7OMtm/w/wAiYyqPU/Dv&#10;xD+zp8X/AA7n7b4VuM5/hj6fSucl8F+NLAMbjwxdquSf9T0P5V+5+q/DfwVrCsNQ8OWsm7ruhHNc&#10;vqX7M/wlvywfwhb4b0TpVckujD2sr6o/FFdO18DLaNdA9V3Jnv8ATjmo2ttRiOG0y4VV4+aNh26n&#10;HtX7OXH7IXwYl+c+E4SfYfpWbefsSfBK73M/hWNWPdcf4UOnU7oPbX3R+OsRuoR89s/zL8wZen5D&#10;H605ZQu5jCyqucttIyQTk/8A6q/XiX/gn/8ABCRdo0NQNvdR7+1Y+q/8E3fghewtENIA/wBllGB+&#10;lCjUj2D2vkflCl0M7WXDY53Dj6fypwu1BUA9R8vB59OfxFfpbq//AASc+Fd2GNtN5e5jjav9P8+1&#10;cn4h/wCCROkYxpGtMvB/iP8AkUfvb7FRqLqj8/Hvg24Y5DZI3dfy/DjP+FOF6ByWXCjoO3THAPp6&#10;V9eeJP8AglR480yUnTJ/OT2YHoPp/nFcref8E5fizYZjOhyPt+9sY/p+P1qeaouhXtYSPnW2nj6t&#10;vyvH1/n/AJ/RJLpgN+fu4LcD5u3T/Oa91vf2HPijp2Wn8LXJH8TLCeKy7n9l3xdY5S58O3isrfN8&#10;ufqOn9BT5pW2B1Iniss3/LQB+fYED8/x9/eqN1PM8TfuG6Y5U5HT3/zxXuTfs6air/Not7u3fdde&#10;f5fT2/Wprf8AZhvpo8LoVwA3OPK6/mKj397E86PniaGflWhZecH0AqGSK73YMLZ3DopOK+o9P/ZJ&#10;1LUHVIPDVwzH7u5Sy9f8/p711vhz/gnJ8RPEZVhorRLJg7pU24/T3/yTUunNmkakT4qEN0EVtjAn&#10;G35ev+R/Smpb3O/y/Kb5TkrtJxz/AJ/Ov0V8O/8ABJPUWijOrahHH0JCnH8q7fRf+CTXw9tlX+0N&#10;SDH+LC/5/wAmhU5E+28j8t1t73GPJl44PU4xnLd+9OjsdWc48mQqvG7aec57Y5HvX60WH/BLz4K2&#10;8oaddyj+HyQM/nW5p3/BOn4CaaBu0cyAfdDY4H5UWl3Qe08j8hYtN1o/LHZSHdj5lQn/ADz+v1q1&#10;/YXiBSHbSZGUfezH0/p/npX7ERfsJfAOLn/hF1bn+LBPtVtv2L/gZt8tfB8PFHvdw9q+x+NQ0nWd&#10;jGexm+U/MDH14/8A1VNHomtyxbo7GX1+7/nv0r9edZ/YR+BWpD5/DKx/3dv0rhvEX/BNrwBcu0nh&#10;+/a2b+Fdnt/+v8Ka5v5kHtH2Py9PhbXyNqafMy7sKxXOPTt7DvTf+EE8Rzndb2EzBf8AY7dOn+f6&#10;V+jGpf8ABOfxDbS5tNXhlz93MfX61TuP2FvGGlp5clgLj5gS3Xp7YyR+v0q+WT+0ifa6X5T87ZPh&#10;p4teRWGkTbW/h5Gf6fh/jTW+GXixJF8zSX3D+Jl/Dt/n+dfoZ/wyreWTsk2mSL2YyRn16iox+zKi&#10;cPYqw/XP4/8A6vWj6uv50T7aX8p8C2fwt8WP8i6dJksD93r/AIf0z+Fa9j8HPF8y86e33eAy9T+V&#10;fdmn/s0rGqxf2YuR978v5f1rWi/Z8sogftEKqW4X5hWio2Xxon28uiPhKH4K+MAQ32ORT13FOT2/&#10;zz/hUy/BDxZJy9oemM7epz+H16cEd6+97b4CaUiqxjGeo+XrU4+DGgxW4a4McaqPmZwB6/nVexl/&#10;N+A/bzluj4Dk+BPil5tptX+7g4Xge2Menr/9ahf2e/Fk3ypaSZYfN/Cw4Az78fma+7Na8JfDbSF3&#10;S3NvuA7lQP1rldZ8afBzw9+7vda0+NvTzkziodOnH4p2+ZcY4mp8Mb/I+PW/Zo8UEkG2Ynoo28g/&#10;nz9PXnvTj+yz4wyzPCy9tzJwOO/pxX07dfHP4HWDiQa/Z7t3yLH83X6f5+lc98Qf2rPhDoOkultc&#10;i6lkXCpbrz+oAA55rPmwa19qtPNGksPjo7wep8+yfs5alazbbi7RX+8q7gCT/WtJ/gg+hRGS+vkC&#10;7uGZdx2/z61j+MviT4217Vf+Ek0Oym+yr86NtKKM/dUHv0/zxUlx4v8AFOvWatq90Vwp3Rx5wOfX&#10;Pp/ntXm4zNMDh4N3k308z2csyHMMdJNNJdWdF8H/AIU23j74o6b4VsEMmbxTIwXjg4OcfUV+u/g7&#10;w3b+DvB2n+GbWELHa26oPwHP618Jf8EtPg6ur+NZvHt/YuUtBuhkZePz9c1+gd5NukKD+AEUsnqS&#10;xUJYhq19F6IwzzD08HiPq8He2/qU5ZFLkkVXuJQyFAc/59KWaQ+aTj9Kp3VyqIz7uNpPJr2j584n&#10;xLcx3fiWVQN32e2A3Y6F2+v+zXXfDRdUinju9NHnbMebbseHUDp9a4mNjO95fgH9/dMVb1RcIPw4&#10;J/GvRvg20cV9HGW+b+VRU+E2p/Ee3eDNR0rxKIZtObbsjxNCfvRuD3rsrJZoAydVX+H1rj18MtIY&#10;dd0BltdRiON2PknX+6wrovDGvPqLS2Wo2ZtLxOXg3cH/AGl9RXn1rnXH4jaHzJkfX7tKck/KaTHy&#10;AFeKDwfWuY3KerwNNAzDrt7V5X4909milUJ64r1yfb5fziuC+IGlt88gX7w7V2YWXvWMK0T5Y+K+&#10;kyxO8ygnbXAhJEz8+V9vpXs3xT0d2ikA4+p614+6SJO0cv8AeIU+leh0MaY2OZomWMSc56nt/nFe&#10;t/BzX/tmgtZh/ntWyv8Aun6+/wDOvHrh/LkYli3+99a7D4Oa8LTxEtlI3/Hymxvl9uP1qKkdLmrf&#10;MfRXwy1NhEy+cc+Znb/WvS4JQgV1fhvu14/4GuI7W6+zum0t1r0u0uXktYygzt5rknEIs6SOQeW2&#10;5tuetWIHbbhm5rLt7mOWLKNxt79quWbknGfw9q5eVmhaUgnb+NLljHz/ADHSowwM/X609yANu6os&#10;UmNlZZGwfShHdD97PsvQ02MuWG4Z9/WpFODxtVfb+dIFsNcOeo6jFNjLZABPFTsAFYDrUIB27mBx&#10;/OluULg/57UFCRliPypgYg5Wnht6cr+tICGQYHAppgaReF/MdasNHublP4e1M3FvmXcMVfMTYytV&#10;iG0Mo9mrPubdJCC6Hbwenv8A/rreu7cSQMuAxrOkt9gWMvz0+tXGVhaGY2mo9uTwx2/KB2rLktAy&#10;5KfMDXQvCYzklfTp1qhPApLTKeST90/54ranMUoqRj3toy7XX/gS1lz2T4aR4/TgDniuqfTGnhBJ&#10;2lT0Pes+9scnLZ2hju9K0UkzKUZI5W7hdsrKmQq/MWrPuFUYCqeOPqK6TULRkjEo27ZF446joen0&#10;rn7m3KK0Zb3rSLIKGqRiS2XbnduHHrVa3dZY9yhh8w3ZH6VLqPmSw+XGMN7dqqabMqHyXO1lGN3+&#10;etUBpC1PmR7R+Ire0SCQSbGiXP8ADt/+vWPG48iN3OCrg7l6V0mmqBEsoVfz6e9TIDcsY3aEsp4H&#10;ZhXQaAZAioWUqBjP9KxdNCzjyN3DDK/4VtaSjxQ4DbdvJxXPV2N47Fq7T5Nx/h/Cuf13UbSzO+eU&#10;KvX6U/xt42s9As3eacL8pz81fIH7TH7aXh/wncWui/2hcSTale/ZNPsdLh868v5Mcx20eeSuRvlb&#10;93GCNxyVUlGnaPNLQTk2+VbntXxh/aS8FfDrTLmd7uOaa0tWmuFMyosEYB+eV2O2NeOp/DNfM+of&#10;tU/Ev9pW1bS/hfpet3yPLs/4lsBtrONM9TM4EkvGeV2KevNaHgz9jjX/AI53dp45/aHs5tP0NJFn&#10;sPBcN0zea+Mia7fjzZTnrjjoMDivpTRfBfh7wno8WheE9EttPtYUCw29vGFAFbc3Tb8/+B+fmg9y&#10;n/ef4f8AB/LyZ8q6R+w38SPGd42p/Fb4pTaXDNt8zSvDZ8rgHIDyDDMR1ycnI68Cu48N/sP/ALO/&#10;gxVZfh/b6hctgyXmoqJZGPqS2T/+v8/apsQNsJGRyPmFQuI7g+ZJKV2ev8+tP2dPqv1/FmU8RWlp&#10;zP0Wi+5WRx+nfBD4SwRlB4HtYcD92qwcZ9xUupfBP4Va4PI1DwLYXEPCrDJAGG3pgCu005i7MJv9&#10;WgIwR0OOtIGtoma4S6WPPCsqk8f40abGGp4j4u/4J+fs0eJ71dSHw+h069jkDw3enKYHjb/tntPH&#10;vx7V5T4q/wCCcnxj8K67qHj34JfGDUL66kZZJLXWrqSQswI5E27cpwMc7gfpX2LJqv2lWiCY8vHl&#10;7ZByfyrV0C482zmspPlH32kwetLl5VeOnoWqkt27+p8m2X7UXxq+AdjYWvxf0+8vo3maCS3vIV3R&#10;+8dwuFk/3XCH03V7R4O+KXw++MekLfeE9SZbpV/f2N0uyeI+6nBr0TxD8O/CfxAsm0bxToVteW8y&#10;sGjuIQwbIxnHrXzj8QP2PdW+Buuf8Jj4VuNSutJRnaG5s5t15pufuiMt/rIlH/LJ8jHQgnNbU6y2&#10;l9/9f16GUk7XR6Rf6Q8MjLMnFZc6S2L5Q5FUfh18Z9F8Um28J+LtRhOpMrfZL+GMrDeqD1UsOGA+&#10;8pwQeMYwT0uq6UItyFMq3Of6VtKHUVOpzK6KWn6w0TrNGRuX7xrtNFu9M1632z7fu15rqEFzpr+Z&#10;GP3eeWqx4d8WCwvljMpXdgfMetY8vY6Iu57B4U0m103UFnt59pR8/KTxVX9sDwjNrngG1+JOkx7p&#10;tMUR6htyS0B7/wDAW59gTUPhjWIp0WbcRu4PuK9GsLjTdY0efw7rECyWt5A0M8bdCrDH8q4cZh44&#10;im4d0d2BxUsHioVV0f3rqj4Nv/FUNuhiluv4/wDVg9RiuS8YeNLE20g2qu1SUK+/vR+0x4duvgv8&#10;TtU8F6s8ixQTbrOZjgzW5GUfPfjg47qa8Y8dfEANarYaTO1xNMQixr8zMx4Ax356V+bYyMqFVwkt&#10;UfuGAjTxVCFaD0epba08S/GPxvafDbwHC01zeSqrXCgkRJ/EzEdAPz/OvvL9n/4EaF8IvC1r8PPC&#10;sImu5FD6lfbfmnkPVj7eg9K8/wD2Lv2cm+Dfg9fEeuw+d4o16FXmUrk26EZEY9PevsD4X+A10CwG&#10;pXcXmXcwyc9q+pyPKvqtP21Ve+/wXb/M/PuLeIPrlX6rQf7uP/kz7+nb7zX8HeC9P8L6fFBp0X75&#10;lzI2e/euktrTBHHs3vUtlpwtlZpD8ze/T2qwgk8zdtB3dPavec+x8Lyyb1GJBEVYSLwV+XFLb24U&#10;5IGc9anaBCFYj5hTgoTv05rNyZtGnYD93aoqGcFm+YVKc4wKiHPJH0qTQjlTZCWH5VnzoSu/GDuI&#10;61pSKGj2k1VuLcyAbhx07iqRLRDCmw4KbqtBWZdo4p0Fv5bbsE+1WEjXdkt29OtJvUI7Ecdvg5b/&#10;AIFUpCr8o6bu1BBAwP8A9VI7Kgy2elIoceOlMllVB/OqtxqIRtg5z/F61WvJ2c4Dk/8A66aQrk9x&#10;fAR5A/nVFpJZfnZvpSyEyAHd060sNuWA4/D8aq2hAkxJXCrnnk5/WoZrZi+xwfXir2zzI/vLgchS&#10;BSEIzbyOafNYdhkVsiLvY4qYKFjxt/8ArmnAIYdqrTSNrLjcOKm73Adu2feG2nCUYAXr/nrVa4ud&#10;qbcfMOewqBtR8ofL9ee1VZyAtvPtPzN1qt55U7ZGFVJ71A27zO9VHvyJmBG761agxGnPcBDvR+Qu&#10;eP5UyK6WZcH73TK1VkdZ4twPTn5TVeC6YEwk7eg4pqIGkLplByv4etWLYlhyR7e1U0mSX91zuz/E&#10;asQPhgki7cDnmpkBYJYchqFYhto+X+tLA4K7tu72zSRunmfN97sKzuMl8wscsfakKtt3H05owCdo&#10;699vemuGER3ZbsopiIwp34z8vWoZwroW7dfpUiMGOG/nVO+kZT5KZ+c9efxpx1Aja4OPKc/e57Vm&#10;6oFc7GH8IHTmpNRmVPur/wB896oz3Lld6n5fpXRGJEmZ4nH2iTptHNUZZcNjbmr91EHLTAbeOnpV&#10;KSAbmfG7H971rUyILd2k+dG3fTjFEe+Tksc9SM1FCTBDJG3dsNtPSnRuXI8wHaeS3rSAt20YkUlv&#10;ve//ANerNrasxG4kFsZAo063DozuPvHpWvYWShlOR8uctj2//VQNF22AtLXdv7Vz2sSvd3RlCc9F&#10;5rd1GYJGVMn5Vl6hFEkSzwfNx83+FTHuVId4UnCeZHKrbWatqQQwxlkXJ2/d9Kw9KVFbzpG289FH&#10;tWxI5VWYtgYJ/CiSHEz9Uudw8xVHp9K5XWLtJplhkf5t2VroNUmUJv8A4e2e1cbeX0TahIhXcFPA&#10;xz/npWtOJnKRoW9yqzbQM7eN3r9K6bR3xtc/Lzzz3xXK6ejSMzOfofTnpXUaaTHaIJB2xn8KTA2Y&#10;J2Fu0pPzKuD83WqXhj99rExcbv7vPTmnSTrs2tgLjC+g61Y8G2YBe4K/eyB0BqHpFlHSW8uUCY9h&#10;t71cjXC8g/jVa1j3SCQDp71ZDOx8vP3u+K5Jb6G0fMx/GvhOy8Z6DceHL3b5cq/xLmvw7/4KWfst&#10;zfs8/HG8vdNtGh0fW5nns0EWFSQnMiA9MZ5AxwG9uP3dKOYiOj/3q+VP+CpX7L6fH/4EX8Gh2sf9&#10;uWsDTaUzfLi4UcDd2DDK5PHzZ7V6mWYpU6nJLZ6f8E58RT0uj8Pft0X8ACr90kfebrkEfUY+lWPt&#10;eTmBlP8AAv19c/4eue1c7ruqN4b1iTQ9WQw3NtJ5c0YbkMO2M5yP8KhtfGdhLDjzY+eV2sfwHNet&#10;UtTlaRFOJ1P21xAmPvKx+6MAcn0/z/VI7tFZgzY3MR5Z49unX3/p6YNv4r05rjY067SxIyevv6HP&#10;/wBbjFOk8W2any47n73Y9xnpnr0/yKxcomhtSzyTldrbgB93bwfm/A/yB9qiubrfHiBVLfdwWPp0&#10;AI49f8OlYV14xt1RhHMqsyMR5ca/KMk/pVdvHtgf30xVdvLEr698qev9Mc9qzulrcNex0Ej71cLt&#10;+XI/dhju9Pb+YqNZVPJJXGCzLkkDPTnHb+ePeuZHj3T0XAuVkzxu+UEdfTg8Y5JA57VHJ8QLIuwk&#10;VVZmO7a+SPf2A98/zFS6kb7mii7HZpMkqsGjjOMDLchunbOR/T0HQNa5VWaNJNqqxVgrdAcd/wAf&#10;88CuKf4h2kTKXljwWw/z56MfcjpnnPSkX4j2ahbiS448zc53LgDPT0Bxj2PA47TzQXUrkkde9wW2&#10;fvti4wu3GDx+v9fyAFmTyFZ3IG7du3Y+X046cc9D7cVxU/j+2SIvn/lmPnVSVY56Hn1/Wq0/xCgV&#10;MW8ir8xz0O7oc8f/AKqHUp9yOWVzvTdBFwzySZO5R/dOM+vH+evNVXvhJIrTyPhuGbnnn17dAe/5&#10;4rgLv4mwMnlmdTlBgZPy47/l79qo33xMtTOriQYx823HU9T+OSOvHPTOKxlUh3NI05HoT3tqqhXj&#10;XO75sNjnHT64yOnU988UtRvIAWYbV3Ljc0Y5P1/p7fgfPJvilbeYxjlVv3hbHmdOnoeOn51RuPiZ&#10;B5eBKB0+7nJ4I9fWs3Vpvqaezmd5qd3AFZVf7owXbI2+/f1+v45znyajb79zn5l5+U4wO2D+P6Yr&#10;hLv4nq4Mnn8A527gG9x/n/61ZVx8RFm4FyrZ9XA78df/ANXPrWUqke5UYye56NcatEMq3J+6UxnB&#10;GD0/+v8A1qjcX1u8nlBl2tgDHBA79jngnvzn8vPn8fQPEAbv5sfdEnCnHt/+uopPiDEJVKzq2WAK&#10;qep7fTrWXtYmipyPRYpoXZd06jgF9hwOME9vb8frT/tEckSqp7cKJNoxj68f1/CvN1+IcMf7x7sr&#10;ubH3uTk9sZ9z68U1/ibbKRK14dqYA25xz+mOf881XtqZHK+p6OlxIEASNduON1w2f5UV5d/wtyxT&#10;5FkbjjhP/r0Ue1ojt5n9eHgrSvskEa7flUVhfHrVPs2mQwK/zNIARXU6bcpbR4HpXmPx91Rmu7WE&#10;ngzr/MVLV7s417sUjrvh5G0miqWX+GtqS1iMirkcCsn4ch/+EeR4x/D+XNamoyypIxJH+FKRVP4S&#10;RYoFYJsH3uTT2hiddyr91apRtcSjG3r3q5FbyiL7v8NLY0MTUjHC24f4d6wr66yWBHTpWtrKyh9p&#10;/wCBVQGlmVfu81W5i/iZiX6tMflYn8e9VEsJSed3XGTXSjQGL58s/gKtW/hYhl3VtGTSM2tTkhpt&#10;0wygz3z60x9N1Bf+WZ+or0C28PwxjGwZ9TTpNGhb5fl/zmqVSRPLzHm8ltfRHlT/ALvpUTvcrkuj&#10;H3r0eXQrVgU2Dr96qUvhW0fOVX5fwp+0utQ9nZ6HCG52LkjPFRzagqcB66y58FQvkxlvT1rJ1DwN&#10;NjKDd8ueKXNGQctjBe/3YKvn8OPrVV5FaXAdT82SfWr194YvLYYKMMZ/nWXLY3ltLu2sQvrVLlsS&#10;7oo63YQzwsDGPT6V5D8U/hD4f8UWE0F7p6SB143L7fpxXs1zFK+5Ap3d/rWDrWneeSwXoue3PBqN&#10;0VTqSg010Pzj/aC/ZZudBaTVNIt2ZV5UonT/ADz6fhXz9LLq3h67+yXasrK23OTt6g9CfXHbvX6o&#10;/EbwXa38b+bAuGU/Lt/zj+lfJfx//Zrtbvz7/TLMK6jdt24wcZx/TrXBiMNy+9A9zD4qFRWmeA+H&#10;fFiKFhct8vy/Nkew/EV6NoXiWKdVLzBW3fxMTgD8/T1rx3X/AAxrPg3UGS7hfYjfMcDt25/l71pe&#10;HPFckLLDJIVHHzFiGIHH9T+fJrmp1OXRm8qfNqj3S2uEmi6ctgA8HP4cf/rq5FY28h4Cnc2BtzuP&#10;6eoz9K8/0LxglxEomlbIb7xOPryOvf1Pv3rsNG1gzMql/wDlp83U9+Pz+nbuK6o2kZXlEtXXhiyv&#10;C0RgXn+Hbg/X/P8AjXF+Mvg1pmqj7O9nGN+Au4cdB/n8PavUtMPyebG4LdtrDA4/lWhFo1reSqrQ&#10;qOMjkqR/QYApyowmio1JRlc+C/2i/wBgvSfFOnyS2OlCGdoz5bQR9OpGfXtwPXvXx/4r/Yy1zwNd&#10;yX2sHdZxSEEbT90DOevP9cZr9ttQ8DWGoW3ky26t2C7T1PbPavN/iP8Asy+H/EttJBPYKVbhlAwp&#10;X0/P0xjisJYVx+FnUsVGo17RXt1Z+Pfgnw1d+JvED+FPDumSfvrZRtWPpJkdPyY9Py5FfQn7OX/B&#10;KT9pn44+PrWTRvAmoW+nxfNJeXFuyqAACTlsA9fxzyO9faH7MH7Jnws+E37RWm+NvF2grJp1vkNt&#10;hztkwQpZfbJ6d6/Q3xV+2X8KvBOiro/wp8IfbLkDA8mHZGueu7j2Nc9HC0uVymjapja0WoUo38+i&#10;PjGH/gmm3wO+E2m+IPHN/uuFmka4eYBWKBiu0Jz1GG5Pf60+48T+HtL+Gc3gTwd4eT7VJP8ALMsY&#10;wDkfMMe38h1PX6I8a/EGX4u6ZcXHjrxNZ29nJZtPDZtKD82M9eygdh6V836f8aPg58PtUurb7dDM&#10;ybZI9rDoCd3Pt2/LpXiY2jDD4jmjZJnsYOtPEYflqe9KOvkZvw9+C2oeDvGs2v8AimHb50QZfMX5&#10;c9/8fxGO1eW/thaNo99Y3kVoVdo1J2/3xkcn+Z4rW/aD/bzHjjWRY+HNLaF7WNAsirtBG4cfUn+n&#10;SvM012/8f6jItxI0itCy3AC989eeRnt9fxrx8Z7GPu09Vfc9bCe15uervtY+d9Vgxd3lsyssc1pm&#10;Rd3Qq2c4OefvduP0ryW61I6B4qkkSUxpIw6Yxxn37e3WvpTxx8PLzw/qslrJD5bTQyRxnacBSpxj&#10;PoWH5+lfOPjOwQ+JNwB2Rvk8jng5rTDVIyDFR6nqXgWGK40DUnfhp7dWGW6HnjP41pfANGh1sXhY&#10;/eG9VIH3ZM9PzPv/AC534X3Ez+GZFlUiRmXzCPQdD7dfy4713Pwc0YR3lyjLtyrbPUDcOnoRu9x6&#10;1nW+0iqXQ+m/jJpZ8V/D61nA3SW7bGb0yDj0/wA88V4LDpX9mafGsz7naRhLuzwSc/547175YalD&#10;PbNptzIrQznYxODztJBH4jPtXjvxR0Sa2sJntgAq3L/dXtgH88kf/Xrw6Pu6HsvY8xS9kn8XTWiA&#10;LuhWTJb5TgEkfXB9x+te0aDp66l4RRfL3O8i7ixznj3z/e/PrwK8LsLi3t/G6yFQqtDsZlHIBIHX&#10;6Z7/ANK98+FLPdw/2VMhaOGbAbsw74B/yPaunEL90Y0JP2h638B7NNLdVuF+/vJZm6cduPT8Me+M&#10;ei6dqEWoLLDbv/rISPlxxyT/ACU/n9K840KQWF6zQBlGC33ccbCf8fyrsPhlc77xjcsuNv7zcvQE&#10;HP4/z4r4rGXlO59TR2O5+Gdlb2EgubtR/pFwSfMUcDH+Jx+XevVPh3qMOl6TIWRZIdxWZVPOO+Pf&#10;OK43w34bZtAVoRzGyyf99En0+nH+zW94RdYRJpUw+WQ9/cfT2/xr1qVFxy9Jni4itGeMbXQ77SJL&#10;GSc7JFkjkbcrbuqnGB19/pWTrkULWWoaQ+1tshlXHTacZ/z/APqqPwxLc2l0qs2Y2ZUI3fxdMjP0&#10;FWPEltJ9tuSjEebZk898ZBHXrjB+n6+HGPLVSPQvzR3PHfCsK6X44SVH/wCPO8Zm2t1RsH8+D2xw&#10;T9PqfwPaxWGgtrMQBjubK4XgjklTz/KvloQMPG7I6eWzqqt8o56g9PqK+uvhDax6l8JBbbfmhj2R&#10;/wC1kEH9Wr9S4Xrc2F5eqPg+KKfLVjLv+p+P3/BVmWK51GWWMNG0c0wxnB5bcOvbaw9P51+dPhWN&#10;21ma2aTO0h9r85wwJ/P+tfqb/wAFSPh7BBPqE6j+BmYbR16ZPHoK/LmzP9neNvs0oUeYxVicADIx&#10;298V6VOXNzomqoqEJLsdNrOj3G1hAjNhSWUYyRk9se/+e3rn7B3jO58N63eaDcy4ivoQFCv/ABKS&#10;Rx+n4/lzNjpNtctDcTbQsrMg3DdlSnH0/wDr4pvwuuZPCnj+18gbf9JZT+XT1x+nbqK4cRH2lBwf&#10;U7sP7tRM+7Lq3S+vo9YijzDdwsVYZwBx/jn/ACa7b9mOK4udchtli2sdUccY77f5/wCeTXG/DdpP&#10;EHgexugxU7pUYFchcbcH6Y59M8ivXv2SvDiXHxQ0URplZNUV228AjAbn8P8APNfA1KLlilT7u34n&#10;2SrR+pufl+h+iH7K/hxdI06+0/LbpI1MefYlv8RXz5/wUJtPI8ZWt+FzD/aDCYdSVblT7nr+VfTP&#10;w6lufDWuC2Q5aOHPPcDj/wCv/wACr54/bsh+1+J42nT9xJ8v+62ev14/SvtMyjHD5T7NdGfB5XOV&#10;bPPavZo+YPijaTxeD9Ls5H3fu1ztXhlOD+oNVfAnhWLyEvoocOkkbKV/iUbh/Lv/AJPQfFKFJfDe&#10;n28cZXyZUVeOyk/qK0PgnZpqek3EcsR/dyHceeeEYAevDH8RXw9P4j7aUrUT0v4MeCbXxD4gltpL&#10;VdixCSPHcsRx/wCPH8q+wUuv+EJ+G0OmvHtIsFg246KvX8814X+zB4Whn1Rbsgbo5gr/ADdUU/4D&#10;9K9f+LN8NReHR7aPcZeu0+p4FfeZP+7wbqR3Z8Hm3+0Y6FGWy1Zh/s6eHF1v4gXHiW9Uq0JLwbuB&#10;njA/r9a9/v8AVpZruO2nTzIY9o2r34Nc/wDDHwLp3h/QoSYdsijEjd2yOp/IV1tnplpbxfvSGGM/&#10;N257V9hgsL7PDpPd6s+PzHG+2xjktlovQv8AgLQdFvpzeMFiePYu1hzkj/61d5ZQQ6ZCEjbcB/Fn&#10;nn09R7V5TLJd2moF9HuCvzKWXd+P881Y0r4sXWnt/Z+oox2qoy3+9mvRp0+WNkeTWcpu56Drd/K/&#10;7kEAfxe/t/n+lRLza+VbkKf4jnvWdY+KtB16wYwTru+YsuR/exWrp1qbZNrPnDfKNtbcyirM5+UR&#10;dlvbmQLubd3bOKZdMWmWVVG7k9OlTXWCrIn93p61TnJMaybDuK4Zvamh6EbTG6u1hik988fn71qK&#10;MARK/pkLkf59vyrJ0pJJXlucbl5Va1I5Mrxwerd8/wCPv+dEuwlsSuqlVYn/AHtnB/AfzH5VH/qr&#10;0HcNrLgHP8qeiK6BWHAIPH6fj6NVfUJQhj2srbJMt0H1+hqYgWLaJJGJmAaMS4bPce/51iarYyab&#10;rckSufLb5l25GRjvj/CujsWj2MgX78w+934z/Os/xHZfb9fjEcXKRgN8v+T+VOMnzWCysfL3/BUn&#10;4HwfGT9mC+1qPTFurvQ1MhXaGLQMMOOMcAfN+FfyxfG/wFc/Bz9oDXPCNwu2Ca4a5ttygBcnJxnr&#10;/UHgV/ZxrnhTTvE3hy+8LajEksN9ayQSRyDdwwI6HB71/Ln/AMF0P2Z5/gl8a5dagsGjk0bUmgm/&#10;dEZjyMNz2IIr18HL22FlHrB3+T3KW34f5f15ngfhDULwxrNaf617RuAxJLKM7Pz7f/rqb4QeN9e8&#10;M+OIfFfg/UfsetW95DqOj3ETfNBqVnIJoZR1w2VVse3fpWH8LdRhnC+S3yrIsnXHHQ/oO/sRXJpr&#10;Efgf4sahb/aZQlrdNdW6BVG6VW46g8HJ475rp5owlGQU9JONj+w79lb4weH/ANqL9njwT8f/AAug&#10;Wy8VeG7TUPJRtzQSPEpkhcg/eR9yN6Mpr1C10iIFS4+7/e5/nX5k/wDBsZ+0vaeN/wBnLxT+zRe6&#10;jvl8FayNV0OORuf7M1EvMFXJ5C3Auc+zr04r9QI7tVXLFsd92ef5142MhKjiJQXy9CY8vQmgtIYE&#10;ChP51JIEAyfSs+/1yG2UuZcj02n/AArn9X8e2dsrYnXr03Ac/jXIqc5asvmjHY6ae9jiHBqjd65C&#10;hwGGT935q4LUPiOJc4O78Af5GqA8V3138kKMPm6/MO/TrWvseXcjnujvJNWEnEbfUdf5GqF5qIAJ&#10;du3AP07ZrM0qXULiLfdKy+xP+IxTbmaU3AijVvl/u/8A1jirjFE8wbGmHms33uxxUMlqpPL/APAc&#10;CrhYKu3B6Z6Hmq8oGcr93pTuwM2aM7tpPf1ruvD9q8diu0Z3L+VcXIimfYd33utd9oUWLBcc/L/n&#10;vRJ+6KIk6kq2a8V/aG8G7/8Aid28JyOW2+or3GYIGw4z2WuQ+K2krqPhi4OzdhdwwKKcveFOPNE+&#10;ePDeouCqE8dGruvD9xvdWj9c15jYSvb6xJbbvuyYWvXvhZo41a+QSL8q4yuK1kZ0/eSOwsbBtX01&#10;rO+t98Mi/MHGc18z/HT/AIJ9/C/xf4ufxLfaBHvkbPmKnOPf9e1fZGoafa6TpivGij5cA1jzWNj4&#10;gtGglVfM/hY9qyjJbNXRpUpqSv1R8PXP/BOX4IzW58rR41fOV+Udv8/Xk1Fb/BHw/wDBmA2/h/TY&#10;1VeAyJ1r6b8X6XNody0UifL6H/CvMPGlq+uXHkL82ePu1u1FK8UjncbSsUfgNpGo+JvEqXl0Dsjb&#10;5Bjivq7Rk/s/To4IyeMfga8n+Bng+HTIlkEX/wCuvZbOBpXjj2/Kq81hsbU42Vy/auI4GcmuB8ca&#10;j5lyyK46nrXaa3exWNpt77a8t1/UmubzO7hSaqmryNJLmLWjzMsmS33q6KO4Hl4DH6VymlSHCsp/&#10;BhW9DI7pj+XNOruZlLWdTliOU+9zwKw5NQ1C5fCEqK3tQsVcZb/9dZ5gigOMfhWkOXl0DlcmQIt6&#10;Rlv1p4MoOSM+laFrGjruP5inS2y7Wxt556U+ZE8utjMkjhcMZIwfrVG70bRr5vLutOhkB+9ujFad&#10;xaum4g9+9U/3iS/3uOuKsmxyfiD4C/DDxREY9S8K2rZGNyx4OPwryvx5/wAE6fhH4oRpLHSo4X5K&#10;fIOD+X9fzr6GhZx98dKnNx5fTpSklL4lcEvkfCHin/gmdd6JM1zoNxJhfu7fm+vH+ea4vVP2QPFO&#10;hziO5tNyqwyQpz0981+kwEUmMqv+FZPiXwtpV/Di5so3ZhnlalRjH4dAal3Pi/4T/Cbw94BVby7t&#10;V+0KnzMRknvivRG8aGEKsZ24+6Pwrqvif8PrWySSaxG3/ZH8q8teFYbrycd8c1Oj0ZN79D3z4Oah&#10;NrFrvZ9wzw1epW1rtTlfvD7vSvM/gPpb2+hpPtALHOK9WtYcgEt09qTlyxRpT2uQPafNkJTWtUYf&#10;Kv4Vd8oEkkH16dajliwuQ/PWkqiNLFF7YBsEY475qIwjORV0xMeq9OaifaAFzWiZPInoQ+SM7SKa&#10;FUdqnwpXioJoivAFUEo9hGCgbcUxgJRjbT1Y4+9SAMe1LqJQckQvbq/BQflTPsUfUxL+K1aKOR0x&#10;T4I933j/AN9Um+Ufs5FA6PZSgh7OM/VRVe88B+GL9f8AS9Dt3B/vQituQkcY/WnpMpyAcZ9sVPO7&#10;J2NOWNtjj5/gz4BuBubw1a/98UW/wV8ARn5PDdv/AN88CuuM+1iI8c80n2hW49qnmqbhy9TDsfA/&#10;h3SVH2HRbeLb/djHFXVsY0UCOID2FWpJlOdxDetRvIuMKOvv1qeaQuUiEW47Qepx70jJjlfzpzBg&#10;MgcfzqFyd231oCwPt6bs/U+9RzSALwRTZc9jjvUUjf3X+vbNArCpcB2wtTALtO01SVR1/pTg3H3+&#10;f60APkVAu5ip+g6U1Ig/f8COlMaRQCqMfenxAAfNz+NSUSW9viToRg9amkhGcOlOtQFQtjr2p0kg&#10;VeW79+9YSfvaAU306xlT5oFPuy1Xl8LaLcx4k06H/v31q7vY8Z5NSwsqrs3fj+NV7w7GNJ4H0CMG&#10;YadF8vPK9K+a/wBuP42eGfgZ4Rl1SPakqn92oXkntj8cV9R+Ir6Oz02R2f7qE56Y4r8qf+CiXjS5&#10;+KXxwtvA0F00lrYnzbiPkjdnjP8An2rmxuKlhcK6nXZHfleBWPxkaXTqb+gf8FF9ZufCaOfC8jXM&#10;gIXzGwvTjPeuK8U/thfGnxdJsjvbezjYHbHBCWK++Sfyrj7bwaiIo8llUL8mO2B/X8Ksr4XK/NEQ&#10;uFzt9evNfI1s4zCpGzm/kfpWG4byqjqqd35mVqPi/wAceIrjbrfiO8uGkb5laXaB+WPy/wDr1g6v&#10;ok6yfaJJWJXpuz0449/rXWJ4ek+0ZZP3nA2qv5fr+ear+KdIeGwxxjaT8y5/yK8uVapU1k2exHC4&#10;eirRil6Ix/CfhKLWLgXN3IoiTJZ+3A/z+lczrvw28cfFr4i6bp3hHRYrrQ4Zvlt5JXj+1lMbidvz&#10;KPl9vXmvWvgzDos/hDUbLxBaQuLiPy4ZJFYnlhkLt78gjPFewfAT9mLw1rl+L7wj45uNLh0uIjUr&#10;q1m3tJIRnyQ+eOCc45IxXvYKj/s0Wt3r2Ph84xDljZQ6LRHjfxT8F3+m6Jpul65aR219IdyWtnuW&#10;GCJQAqru5bqRz6Vl6N4Xa78u1eLczSKMbff/AD+ld58bNeHiL4gXVpZW8kdrpCLZQB+TIF+8xPcl&#10;s1v/AAG+Hn/Cc/EHTdLgBYtIvmDt16/p6/415WObxOM5Y67JfkfTZby4HKueeml2fcP7FXwxtfh7&#10;8HbFktDHLdIJJAVxwOnH1z+depTsFZmK/wCf8mm+H9Oj0DQLfTLc/u4IljX3wBTbiTKZ3fxd6/Sc&#10;LQjhsPGnHorH4/jsRLFYiVV7ttlGaUGfaT8vas3xRdtYaVPchfux7vrxVudgs+SKxviDdRReGZmY&#10;/eTGc+vH9a6Dk6HOWXGl2ofhmiUlfSu28B3cmn3KzR/LmTOeveuMJiMcMcfCqqqvvXXeGGMewg/x&#10;DKntUz2NYfEfS/gbUftWjxJcKGZhkY+lbOoeH4b5FnhnaG4iybedPvIfT3Hsa4nwBqjFI4mO7ag+&#10;YCvQrJ3ki3NXm1LxldHZTtJWZW0LULy4hNnq0fl3cXDhekg/vD2q+Rxgiquo6aL0JPA3l3ELZhkx&#10;0Pp9KdYXZuoW8yPZKrYmT0b/AANYvujVdiS6RnG7eQF+971y/iWSLULRlVPl6iuqIHTNc34sFvZw&#10;s1tDgs3zsrGtKL94iptc8L+KGjKiSeaF+YGvBPEUaQamyRsByeK+mPiPZC5hZHP/ANavnj4i6Y1j&#10;fM23n+H35r1o6xOdfEYRhFwvTBxzjrTrGeTS76G9tt37tgcfSlsZUePzCPwxUl2yuuE7+3vS8jTo&#10;fQPgrWLfWLSz1W1mGZoQW9j3/WvT9DvC1n5W/wC8nf2FfO/wG1mZrC405nz9nkV41B5weD/TpXuX&#10;hy/DQom0lVxzu+b61zSWpK906yxupNg3t9337f8A6q1IL0B+nO3ua5qyuo8hTJ/Fyta9vNK77SV3&#10;bvlx261zziaRldGxFKWfBOeM/L61YibIKn/9VZdnPuK46/zq9FcjLE7s4xWLKLK4YEsuaR/nUgn8&#10;cURyZAQE80IQGYr061m0UmPG8t0420ScLwT+FLx3oZcsWPPy/L70iiHZs5I9vrQheMncKJjsY5B/&#10;FvUVGH2hmByV/wAae4icsvXnnjGc0mOf97rmoIG2/Nu3f1qycP17+9S1yjvchlj3jZj5aqSwYUlV&#10;6f561oFMDqeenIqFoMIQR19KoXKZV0cTEkegYVnsmbg5/wDHfSte/tt7bwh2+lUrlefMP3s4Ud60&#10;jIQ2CJXx5nbn6VXvrFpYWRV9qngISXbtzzkGrDAMjZX15NNS5dQZzF7poSwS3RMLHwvfGTXL67bN&#10;ZHzyOqYPvXod1YpMGVo+o6/yrlfFunJNEwKfd71005cxlONjhC6mVmJ6Eg1X8pfNZyn8Wct2/wAi&#10;rupWxtZ2Bjxz371RWaTzM7+2GUjvWxkaVv5oQrv3dD0rpfDMmYtjI3zrx6E/5Fcxab2iaaN8FcZ5&#10;4wTXU+EWS5t1+UfLw1TIDodK3K2A+APU0vinxvpvhvT5Lq4m2bFznf0qu9xHZQSTvjaFJ57V82/t&#10;B/FyfxL4i/4Q/S7plh3f6Q2DhQMkk47AbmJ7KCe1KNPnldlufKtDiv2sf2sBoejtqtvBeahJeagm&#10;maDounsPtWtX8gJjtYc8DhWd5MERRqzkHgHsf2M/2HL7wXfSftBftCy22sfELWoELLHDi10e152W&#10;Vqh+5FHk9fmdizuSzE1i/sNfs/QfHX4o/wDDYHiuCa40HR4ZdO+F9jqEBTyrRmBnvzG3Ky3LqrnI&#10;BEawofuc/aX9ktNGt1JHuZgcDpnnisKtbml7v9f8H8lp3vrThyRs9+v+X9f5HI6lpkkTjYvX7uO1&#10;Z9yvPlSLuZfvFe34V12r2DRhVUBcL3ycH0rntRsT80ob59vXHJqYu5nOOpzl9p1uY28uNvvfLtNZ&#10;MsbxM7M2w/wqy9a6C+SUxZR13dG74rnb/wC1x/Kzt8v97tXTFnLLuRwSsRgmTOcjbnH+ePzqxbyx&#10;woYGjJZmH+tAG0D0zVS1vUW4MpjYMffv0zTHmnklyz7mZsNu5/GmSatxJp3mrGkLJtA3FeQzDPYe&#10;tdDZxvDp4gSDM0537X6qKx/DelT6hqEf2hfljX7/AB2rqrHT3uZWlkB3Sd24wtTKxcSzpdubiNRA&#10;F2qcNJXU2+jW+p2baff2sckMi4K4zuHvUPh3w8BCoYrzwo29P/r101jp6WiYHPFclSp0R004Hyr+&#10;0P8AswQ+DLm98X+H9Ka40PUGEurWlrEPOt5V+7cwH+GVOvo4yGz3wfh1r1xewN4C8WX0U+pW1skt&#10;rewn5L23b/VzL7HofRgy9RX2XqGn2mq2Mum38KyQyxlWVvTpXhzfBXSPhb4xXSpbSOTQ9X82LS7h&#10;uGsZHId7cHsG2iSPqA0ZHGRnpwuI5U4zOeth5RmpRPOW0SO6aTT7lf8Adrz7x3o2o+HLj7SoICt8&#10;jY6V7L4u0S48L6zPpeohWuLOUBpV/wCWiEZVx9Vwf07U3xf4Fs/F/hViYQZPL4x2Nd3NFWfcSvv2&#10;OI+D/wAQodRKwXU2JEHO/vXs+i+I7fyFIkHy/wB30r4/t7vUPAXjd7CdjGY5McjqM17d4W8ZXZhj&#10;aOVmVl45rOtT5TX3d0ec/wDBVL4fv40+CknxT0W2ZtU8Lq0kxiXLSWh/1gP+7w3tg185f8E6fgLc&#10;ePriP9oL4gaUy6bbzEaDbzL/AMfUo6SAH+Fe3vX2z4pvF8UaZc+HtTiWS3uoWiuY2XKmMghh+Nb/&#10;AMA/g7p0On6fY6TpMdpoWjwLBZWijACrwP8A9deFiMsoVsZHES6Lbz7n1GD4kxWEyWeBj1ej7Re6&#10;+bO0+EXgJ44f+Eo1u0/fScxJIPujtXqekaZhftVwMMR8q9gKi0bTI5FWSVf3MfEUfatcjnCj6e9d&#10;UpW0R8+r1Jc0hDkds/jShcNj3prFS2c//Wp2CBWRoAIHApPmLAj8KOvbvQfT8c0AJIe6mjATj+96&#10;03dvk+X8M0SybFwo69aAGyZDfP6dKNpb5sU0OrfMxpDKCMf1oAlXG3j/ACKbJcKi4DfUN3qGW6jU&#10;ED/x2qJuHcbQ31os2LmNI3Sjkv8AhWfc3jTOqAdKcykLtXPr0pkUGbjaRVJCuyMJI7HfnPv3p5iL&#10;Hdu6Dj5qfuVd3y8dqlQBk3Mv+8x71QiIR/weXz04qRgI13M3amQybSOvHI96ZcXRduG+8anqMmdk&#10;WE7MflzVd5fKbhePdagmvMHAyNzdPSopJyDhGGfeq5Rcxde9dflDdueagN43zSk8dmNVJbggF3HH&#10;XvmmLckpv3g/8BquVIRZE+9sZ7ZU5qpfzELhTliOg/zxS79h3MQvq3FRhBNuCHjPNWgK8gmxzUMs&#10;c/zGQfKwGGH8q0o4IguAu0/3vWkeyjWTBQ8+p6VXMJxK1tLPDGpaXvytE4LN53Ts3epJ4NpVF/h6&#10;4b9agkYg/PJu/wBofX/9dPcZb0+ZWfDjpx92tJ0LhX59KybHe0nlcrggs36VsWjSO6qH6d8A1lPu&#10;CCPcMpvxt45//XTld95ZT+NLNuibcq/LnntT440IO371ZFAm8cAZ5HenzEkbXb5SvQ02PCttQ/ep&#10;Gb5mOPujmgCrJMYZC2e+Kq6oY9qsH+oFSahJiMnbuBPPtVGa4WebBOTjHNbRj1JILsCWJif88/rW&#10;Y7Bk2sdvNXbx3iUqW4PKg+tZt1Jt5dsfL8uK3iZTYzLqrKvO7se1RzI6/Mh+tSfaFeJhk56fd4pH&#10;JkKl03fXjNaEGZfZjbChuuCeeKl+yZRUQZ79KuXEHnxFlHzelWbSyXz418uoYFvRLRWh3Y+Yjn/P&#10;41o2lqFLN93d1+lFikdvHtEfTjcKsMVWNjtPIrNyuaLY5/xldyLb+RAx3VR0G9Nyhtb47mz0K9Pa&#10;na/IXuSiHtjArL0v7TaXqz/Me4963jFcpL7nRIqxN+7G0H+8tXkud1qYpZAv+161HCpvIkmB3cdQ&#10;vSoNQUwtj/x30qNw2KeqSL5TLjHX+DrXBX5uP7UkliYbSeRXbeIp/J077R824Lj6VxwtTfyefbvu&#10;+fDD8a2pmcjd0SIAKqn7y/NWzbTyRKqONy9fmb9ao6UkaDg/Nt+YelF3c7rxY1Y7BndjP5Vn5lGv&#10;dSNKvlRDJ47/AP1q6rw/biGyjjZcE9a5/wAPWUU0ys+3P+1/n3/SutgRmk2oM5H4GsasuhpCPUux&#10;LtXKLwf4hUiKygluNuSNtRwK7fuxLtAWpnLFuF46NXGbLuKvzDzGFc74+0FvEukXGjCT/j5gZUI/&#10;h9TXQuwCg4+Xud3Ss2W4IdmkHyueGJ6D/JrajdS5kRU1jY/mn/4LFfAPWf2Lf2rdQtYo7htB8SId&#10;S0u6mU7VZnYSwiTHzMrfMRyQrIT15+Rl+NkKSskUmWOH27evv+OM/gOlf0H/APBwV+xgv7Rn7Guu&#10;eK9G0mO61rwtbtqtiPLy7JEuZ41I5y0IbA7sq1/LZ4iGv6Nqc1mDIhEhHbkZPXjB/DivWxFWpKiq&#10;y16P9P68ma4fllGz3R9Gx/HCDzcpeYOGPzY6dAPpTZfjhbySZ88/IuNvoOnr6H198nivl8+Idbyx&#10;zjkfdXhTmoTrOrKWEc8gbH97OPbnpXlyxlU25aa1R9KXHx7VEklS6Xuu4S84yOmM4xz+vWqLfHWM&#10;rI/275ljG1nfGPcEH1r5xe81RgQZXOeTyfbPf/OaGm1QRqx38crt4Pv9azliastylyPofRk/x3g8&#10;v/j6Zjj5V3Zz1xnI+nH/AOqq8vx4jSYhp13YLNiQjZ/U/wD6+nU/PUtzqE2Ukmk4JLFmOR+tPT+0&#10;D8rSyLxlsnOMH/P86j21Q2iqceh71dfG5ILMMbzMiycN6LwepI5/+v2qGy+OjOFlS/bd5ny4blev&#10;p37enHavDrm3vpUJnnZgoP3l6c81Lb6VqSskiTLuJ3N8uQTnkEdO3pzS9tU6h7rZ7ePjhGMPHd4J&#10;wQvbbjnnHHU8/wCHEM/xsknjXdqCN8zLzk+nTGP/ANXHvXjSW+qFQxDbsksNh6kfTuOP85qP7HqZ&#10;RWkl9WI54Oeff1o9vMFGN7HrcnxvVg7/AGtWXGe3J9f/AK/v+NZ0/wAZS7Z8/wCUcdh/nrXk81ve&#10;jcFJIVfyH+H+fWoXhuVYp0Xdj2NS6k5dTB+7Kx62/wAX2AbMxXGPmXuPxPv9azrr4xzyjHm/KvLb&#10;e/8Ah1rzFVnzwTzjoaDBcOdqo3PA/wDrUve7j5tPhO+uPi5dsmEm+UL8rMvU9+fqO3QVVHxRupZd&#10;pdl3evbn6+/ce/rXF/Y5SMqv0zxS/YbhyQVb/ayv6Gla/UOZ9jt1+Jt00eGlKrjG3n0AyPQjPuOK&#10;c/xLmJwZB8v91mGTjHbH/wBfHua4eOyuD9yPPt61MunXTDcUZe5ZlOBS17m0ZeR0tz8TrsDFuzAq&#10;3UcYyuMf0qlP8R9RMfkLI3QAsccc/jWT/Y1yw3+WM9Oo54z/AJ+hpraRM7q+32Hy4H+etFo9TOV+&#10;hoHx5rA4WWXH+0eaKzTpN3nm3/8AIf8A9aii0CbyP7kFvSrbuMV5V8fNTAvLRsrxcL3/ANoV6Os+&#10;0bWboemfu/rXj/x9uVMtqFbpIPl9Ohr1X8J5dz2z4UgP4chYDDeWK19UtQ0mSOBx+NYXwdvd3haE&#10;nr5Yrc1S6/f5P/16xnfnNaPwjbWIqpO3A4xWjHErIVx7VStM4DAfxetXrdCV/M1nK9zR7nO65aLJ&#10;NsPt0ptpppbCEe9aOp2+2655IUGrmjWoMe8fiatPqKVipb6OD8xA/KpmtIoU5X+H+KtCaMRDGO1Z&#10;WoXGRgH1q4ylIzl7pBNdbP4ht96ozamgbcZBnoeKhvpHwevtWXfeYicjPNa7GZpS6soyfM79h7VE&#10;NSj2AK278P1rnbu7kjJJyOaqNrzwk5dvxNX7NtaE8zR2EeoxhtzNjJ9KkE9tITgryPQVxqeJVIyZ&#10;fzq5ba6jruMnak6ckHN2Ny+sI7qJlKrz7Vjah4VtmLGJRV2DWozgM35Vaa7t5DncPap1RWjOOvPC&#10;6xjCp3/u9TxWJqvhgiPGzH4V6HcCKQeXIazr3T43HA6rhfemmuoWPG/EfhJplYCPK88V5f4++HiX&#10;EbEwjH/1jX0tqejRyKyBQT7iuJ8VeE45RI23PqMVYRk4yufBvxu+A9rq0chFsqvtJ37cY/T/AD+N&#10;fKvjv4a6z4OvnlRWWNcheOn59On4/hx+ovjzwDHMGDRqwb+9+Wf/ANVfPXxh+DVtqMMwFohXkN+7&#10;Bwe/+fxrgxGF+1E9jB4lP3WfGvhzxNPprG3IC/vPunHI546c/wA/bOK9E8MeLYxJtimOehY5BXkH&#10;j0x6Vh/EL4Q3ehXElxaLtVeWPljBxzz7/wD1uOK5jSNaudMnDXO5cHGZMjPrx6ZH/wBfmuGMpU5H&#10;pcsJRuj6B8M+JUlQNGoPbBXk9uT9a7XR9VinAEeduP4ent/nPevBvBniYOqu7lflyvzEcevsM8fh&#10;616f4b8RpMitHIpU/d/D3/z+Fd1OrzHHKPKelw3Ucq7CVG1cct9Ox4/oMVJdKtxugaJFOOF6fQe/&#10;+fSsPS70znb5nytx8zcLjr79M+tdFpsQkC7n8xWGGXdux2yRnp0rbQzdjE1LSYTI0stovUtmRcZz&#10;0/zxWZe2wiSS4G6Pcu0sq8HIweOnP9a9AGkLfIwMajdzhWwc/Q/5+vdjeBftED70X72WfbjH+f61&#10;jOPY2o1OXc/PX9sPwh8edM8Rrrnh3xvfzWCkxlYpCpRWyACAOmSPUcfSvnr4QSfFjVPG0nhvVo7y&#10;9u42fY2CxmRucEHnPHH4elfrB4y+ClvrjCzubISZYf8ALPIAHXt9RxW9+zD+yl8NvBfxas/G/iHw&#10;lHIrIyGby/mQlSMnjnOf/wBffx6+XSrVLPZntU82jQo7Xa/E+JfB37D3xb8eas15B4UmiRrNf9ZH&#10;5eeRgHj6/lXuHw4/YZ17wTq1rLrsbN9oj2P+72q3Vc4+mM9Sf1r9NtO8N+FdNutmmaVCqvGvkyLG&#10;MHB/wrV8TfCbQ9b0OYfZIvOhxNC2wcgdVHtkVgsjo2tuTLiKq7e6lc/Jz9tH9l6PSvCH/CT6TZru&#10;jVXZuuOPbpz/ADFfmb8UfDd3HrNyHT95DJk8Y6Dkj8Ofy/D+hj9oL4Ev4k8F6hojWasrws0Xy8Lg&#10;HHHp36fpX4o/td/CO68BeOrmO7slTdcMpTbjP+R+nPNeNjsL9TrJx+F/mfQZdi44/DuMndr8jwv4&#10;eeM4dIvV02dQUkhYSZjHDApg/Qcfl9K9T+Gevq2pyQ2y7gyyfdbAX68+34fy+cvEtu+k+J91urbW&#10;fCjdjGR39+n4evSvWv2Y9Z/trUIRcyqW/eK+5ud2w/h27e9TUpxlR512HTlKNTlZ9TadrdxNE7SO&#10;qsyB4uCcsDweh/2vWqfjVofEfgi6u1RmaL55FIxjHBxx7rjr1+tZ11dPZ28jAsG+ZtzqT23Z575P&#10;6c1NbakH0bULZW+aSFmQtx82Mken/wCvp0B+ZleFTQ+hppSps8N1e0ng8R7rVgA0fTdt4z2/Ads+&#10;9e7fAnUba7vUhAVf3QLdOXK5z6c9ODjqR614t8Qrv+y7aTVGj2yGPGxV5OT/APWrpvgV4ikN40pb&#10;b5kmDt4xgDnPcH0xXbXjzUTjp+7VPp6+u4rbXpInUKXhbb0X+Dgj16dvT612Xw/tpm0W4nBG5lKj&#10;apwOn+NeWz6rJc63a3B+75eGVeB7n+X+Fe0eCLOO20i6hWLpIvzZz/EPp6fzr4zE02fV05csEfQH&#10;wV0N/Emn6lEqMzRwxvyOjY/U9aL3w82ieJ2BT5FjWRVZe6kHj8+1dN+xZs1DX9Y02VN7PYhNpXnG&#10;eO31/Dpitf41eGzo3i3zo2VWmtmGeOD+VfZU8NGWQwqr+tT4qtiHHOp0X2T/AAORtbJodTaKIfu/&#10;MV9xX5s7sdfoa0fE7RnUraYj5mhdWU+mM/h0qDSpo7wo0sGG8jYz+X6Y/wA+lT+JSsslnPEY9w45&#10;I9Dn/CvjasVGvddz6WhJyo28jybxdZQw+I9N1HhfMuvKkkYYJ3Lx+R/lX138BtPgtPAk1pqRCzLI&#10;IyT3Ppz1PH418u/Ezw3KumzG1TbNCwlgKrjDZyOB7/0r334GeJLjWtGjJuiwurGOdoy3R1XLH6g5&#10;/T8fvOGJQhVnB77o+U4kpyqYWE1smfB//BUlGvb++ia2XMjbFbb1zuyeffn8fSvx48d2Y0nx01yG&#10;Vl84EHbwMfrX7Jf8FV9GvbOR77/WR+crN+7H90ZxkZ6Ht6fTP49/GaLyPEbv9nMZW4bDbdoIB7cf&#10;/X6dK9bDyf1ycTOpGMsvhL0PRo7q8/s+xk8vKvbIRIOitnn6EjHr/Kq9rbSWev2uqybWkjvEZyOo&#10;yV+n5+xrb8HaXHqPw30rUVgXzF3JNwoJwq4PToSGqfxboSrpcd7ENrSQ7lePnOBkHtg4/D8+ScdG&#10;VSeqPsj9mzW7G58Ax2x27oZHRhu/2cD16jH15r6G/YvuBL8StGtQd22+kTjkg4OBx/skfpXxX+xx&#10;4u+3QXGlO+GmjW4jbPBPy7gevJGPXp+J+3P2H9JWL4maXvbayaxkdexHr/8Arr5GVHkzeC/vI+il&#10;L/hJqeUX+R+kHiHRP7N1e11RBy1qN/HXjmvnP9tPRYdRghvlQtumJZvYjj+v519YeIrWPWdLjvLc&#10;f6lNi/8AfPT9a+a/2m0Fzby2MrqNsJK7l6c/z5r6bP6KjRl52PiOHK/NWi3urnyP8TNOll8IaTNG&#10;f3sV4oVh39/xOa6T4DacqWlxbJCVEhYj5vusMD27fyql8UY47Ox0+0LKUmvtm0HpjB9foK2vgjPE&#10;uqLGkYUSQ7XyQecnP6nr7/n8DD+MkfoNSTlh20fRvwN0698NWkFxH8zTrgfgCDn/AL6NeyfDT4c3&#10;HiC/Gu6sjNHGCI93bOef61zfwb8Fyavp1mdnyttG6vpPw3oOn6Zp0dtBEv8AqwCtfp+R5fejFvZH&#10;5fnmZJVpRhu9GzmjpktrbCCNs7F+Vuoqg0l5bvsaT5dvftXXXdqqswA6Ejd6isfUtOyxODtZfpiv&#10;rIx5T5GUtShazwTofMbc3Qnpms/U9IjkkLGFWXj7w6Yq1JBJbv8AKaPtoA8vb/D37VpHTYznc5ue&#10;01HSy01jcNuXPyFuevY113gL4n6pJPHp2qq3zy8FvXGKzLiKO4UtGPvdiKyDJNpNz9qhZgyPuww7&#10;1vZSWqM0+U96e0hktFmUZ3L+NYt9I0Me0jG3jKjqO1cjoXxiuJYlivrbuAGXPFdAdSh1W3W4jG7d&#10;gtxWMIyjKzKbUo3RqaUpjs18w7d33verkWGwyhuMjb+NVrFEEKxqOwwP8/5/Or8cL7dhdlyuKJdy&#10;eg1V2pgYXuBt4x9P5j8qq6lGJY8J0wBvx19Pw9D+FXo4hv4C7ePbJ7fQ+hqtdRb5cRqDz8wx19R7&#10;H/8AXRFgS6FmSS2X/ZLE+3T+lNvr2Ia1LvZVXYFG4LyRn1qTw9E8GozeY+VRR97+HjP4VyPj/wAQ&#10;p4etV1l2CrJO6tu+v0NVGPNUDaJ1Euqxxj5nXJ+7uYgH/vrI/WvyV/4OQf2TbXx34Yfx9p+nLt1j&#10;T38yZYxxcIpHbOcjH4D8a/RaD4oRTsGt51/4Dx2/2WH8q8t/b/8ABlv+0F+yf4g0j7L5l5pMf263&#10;UgNwg/eDkZ+4TXoYH9xiY32ej+YRlzJo/lU+Cmsz6Zq0enX+fPs7lradSOOGx+H+fan/ALQHg+9P&#10;jK317SvnmuCreXGDksMdMdDx/npWr+0J4Gufg7+0zq2grHItvfTefZsy8sd2MAnPfrXQ+Lo38TeG&#10;tF16xcfardvvYxll5/Lr/wDqr0Y0vipS6Mnn5ZKa6o+zP+CD/wC1Bc/st/tjfDnVdfvWt9H8VNN4&#10;O19ZMjYt0wezkYeouViTJ4Cu3av6FvEXj6a1uPIgj/4EcHt7gGv5YbKa41rwZa3sWqJZ6pNbrcWs&#10;9mxjMdxG+5GH8W5WAIOevT1r+m/9i34g6F+1f+yz4B/aHSGPz/Efh23uNRhj+YQXirsuIs/7EyyJ&#10;yP4a5swpckYzfp/kTCXN8v6/zL8+teIdan2QQyZ9UyM+/WrWm+B/EmrsWuXcH0JJr07TvC1jGqqt&#10;uuDz0H/6j+lbFtpdtCMbFX8K8mWIjFaGkYO55/o/wkbGbptx4PK/0610WmfDjS7KLcsC9P8AP+cV&#10;1KRIo2+3T0qnrGox6dbl3eud1qk3oaezjHc5vXLe302ArAo3H+7x/Lj9K5qKJw7TSOPmPt/hWhqV&#10;7Nq10ZpJMf3V/wAnNVXZi+Ax4+v+NdMV7upiyNpMDedvT+6KbKDKvXH+7ipCivxk/mf8aGyE53Ug&#10;KqRia4VBzg+g/pXfaeBDpqKv92uN0m0El9Hhf4q7S6221kOfu1NSWyKj3IDKDLgN14z6VQ8VWwn0&#10;aaJh96Ijb+FSQzedcZx8vcE4qTWgGsGQL/D0pR0YHxzrdy1j4/uLUHB8zI3L15r374GovkrJtAzj&#10;HtXivxj8MtofxJ+1rH8sknP0PIr274HALaRKq/wj5c1vUZjTjaTR6F4tvhFpSxGuZ0q+MTht38XN&#10;anj2QpZCNA232rlYL3bCrbue/tWJsW/iToq6rpf26Jfmxnp7V5NbeHnXU8Tx8buMrXt2mXEWoWZt&#10;ZucjFc7d+CJP7VMscHys3zbVraM/d1M5R965ofDnSFtbMSAfN/Fha7ayAt4jPketZehaZ/Zuncj+&#10;Go9X1poLbyo2PpmsykZvjXXQsbKJf90Y61wEkxuZOOu7vWl4j1N7qVoy27B5561QsbXc4JX3xmui&#10;nHljcDS0i1+Zc5rctUIba4PSs+xgEKjAzkDFa1tgqGxisZPmlcOupHddNypjqKybtAGbp/8AXrWv&#10;Cx+Uisy9jbbuC8D0oi9SftaDLKUAY/2qvJsK528+9ZNq53hd38XetS3bp8v5VU/d2CW9yvfLgEKO&#10;OhxWaY23Z21r3kYCD5efSs545Fk+XmtIS5kTGPM7BFGxG4tS7Duxs4J9KsIhKA7fz7Uohw+f7voa&#10;rmQStHQLeIhMA5pt7Azwfc/OrltGn3QPzp2oW/8AohdjtwM1n7S8itWeOfFx/KtH4H3f6V4VZbtQ&#10;8SR26AktL/WvafjteLa2UmJMkivMvgp4bfxB4wF2V3LHJu9atr3jn1ufRfwv0g2Oj28YTog/lXbK&#10;CnReazvDOmLb2KKqdFxtrSbEYwW/+vWE5XlY6orliOOehP6VDImJOAPqRTvPEj7Ub5s96GGDkt+t&#10;STIruDnKR/XDVTnZenFX3jIbOeDVS5gJHyqa0jLuFtNCqsuB81IzknaDzTzCyvtbBoaBkPIA9a2U&#10;ospRZHuyKIjhiP8AIp4gZVOB9aRVCrlhRddCx2QAVDLTgCT8vHNCxMTk88Z471KYdoJXd8o6etTz&#10;RAgfOee3+z0qJ5iBktT5SxbJ596rvIcZJ+arGSO7EYDU1Jl/iP4VXaaQDAb8hTllyNx5PpS6agSv&#10;Jg4U8+hzUUhOcc/T8KiZ23Zp0pLJ8ze3Sk/dEMM0pBJOevSoTLIJ8g9T8o9akdSqfMd3+elQPGd2&#10;cH61m7N6EMWaZgdwWoDKTxipXA+6H3cYqBwxXGTk/pSEBlJH6nbS+bjjOe1Q8gYX+H3pmZOqlsVN&#10;w9CSSXaflHep4XYqAWxVWNX388f8Bq9DApZVcc+p/wA/WpCKZaDNswAPl9qjeRyuCKklC7sYFRk5&#10;fp3+7WIxgmcH5/u/3TU8anIYGq7uGbCGrEZ2jeWH41oUch8bddbRfBN9escbbdv4vY/0r8lNF1SX&#10;4gfFnxB4r1AeYzahJHCx7qD/AJNfpT+2/wCPY/Cfwg1i5Z+RaOFX0JHSvzg+COiD7HJqEh+e4maV&#10;sse5x+PWvn8/qS5YU16n2nB9CPNOq/Q7FdIhijQCFGK/xMvHWpG091GTb7dykHAzV8oYo9jOvy/x&#10;fT60AwjKg7VC9W564x/QfjXybiz7+Muxzupw28DNiNVbOVPHJ9vbnNc3roiv43sGH3uOFHp2/Ouo&#10;8UPA0R8lvm64B5HP8ua46wJn8QQK6rtJbPzckd/0oScrJCqTtTb8jsPCl9oPwl8MKusaxbRrrCOt&#10;vbTyD97IGXp+hz6V9E/CT9l74R/CbwLcfE6DxvNeX39m/bPsUdyCjuV5JwfXA6dhXA+CP2O/CXxs&#10;8W22oa1q7fY7WxjC28sAVW3kAurdsELn15969W8Rfsr/AA9/ZK+F3ir4kafr1xqDSWreXYxzAZOA&#10;FHPAXgZAHSvqKNHlirRTjG+vbTdd/wBD8yxFZVsS/e1b7b6nyjd6i2u3dzrtwqLcXVxJLISn3cn/&#10;AD/kV9Lf8E6fh99v8Q3fjO4h3RWkeImI/iPA/wA+1fKOnXU+qRMJIdpmydg55POPwP8AKv0O/Yb8&#10;D/8ACGfBy3uJB+81CXzG9+P8a4cnw/1jNE3tG7/yPpeJMR9VyX2aduayPdJXK2ShQR8uTmsu7ZzD&#10;8ufbPetK/wA+TxnhcVkzSAxlA3zZr9AWh+V1N7eRn3DvvKken8P+f8muZ+JXm3Hhz7Kg/wBZMic9&#10;8sOa6UPlz+QVq5vx+weOzt8/6y+T5R2xk8/lQZmfIhRoYNvcBm24xXZ+H0bdCp+Xdgc9jXFo6vdR&#10;ozbvmAJzXdaTCBD5hbHoamRvTWp6h4GvbqKZdgVWAHKj71eq6BfC5g4kz2+7Xjngya5Ro8yMVX7o&#10;3V6h4VuCItxb/eGeetcVaPunTD3ZHSZOdygetQXsUqn7baL++Qfdz99fT/CplkEi7xS5U8A1xHQQ&#10;xXC3luJonXa35/8A66y9blEMZVfvbfTtU+ooukTtfKcW83/Hyqjof73+NQaq9syMV5+XKe4ramve&#10;M5nl/i+0lPnNcurY5DNjOfT/AD614j8VNLEyNMkPzDnJr37xfpgu7SSMkqrD73pXjfxGW1Rm0xNz&#10;MF43L97sf1r0oPQ5n3PGYbgRs0RGCvZutSGfyl3n+LnGKm1m0aC4acL/ABdP89ay5pt8mVGRwK0W&#10;pr5nY/BvV3tfGCqzbY7pfLz6+n619D+HL8La7iBuVfTrxXyv4V1FLHW7e7ibmOdW/HI9q+kNC1OJ&#10;d2Rt8z5o93Qg81jUXvEHXf2mLaSMg8dd3410Om6guFJI+794Vxjva3lr5tt8rKP3in6Vs6HM7LG8&#10;mdy/ePNYtDi7HX29yY7fOPvfe4q1Fc7hsI96wLi6mWFYxlTuzVvTr2UusbPkKuBWMqehpzHRW1xl&#10;cP1wPxqZZA0+zP41m2t1Fnaceq7auWsoYl8Y+prFlFvYM8DikY7G5UYUcZ7U5OmDwarzThiVJPNZ&#10;lkU0/mOQDx6cU4MGOwqeetV4wzkvUxlSJ2Cj+L1qumhAgJRuT+VWI5TnAwV6/SqbLI7MkfToeelW&#10;oo44Vwx+aiQ47kgZpW/dj8adKm38vSo0mMY+VMbVoFy8i/Mvy1JY2cHb1Xp7Vly27LlAB8q85rYO&#10;AMFfb/61Vrq3RogVAP8Aez3polmVbqgY4TJ28Hd/nmp4Y85Vx2p8dkc7sfdx/OnySAYiiPzL95qb&#10;YihfhFTapw3u3BrL1a1Vxhht3LWxJGM71bndkn/PpVW8iEkWCv3VNaQlZj+JWPO/E+jOEaUIf94d&#10;a41pDHOxZCDuw2P516rq0CvG0Mqrkt1buK898XaTJYzmaNfl3/MoXqK7Is5paCWDxCHaGIz1rpvB&#10;80tnPhWDKxyw79K4+wm2xxzg+3zV0SX6Q2S3AHocg9KbEZv7QXxFXwh4SuHimxIynaF6818z6d4A&#10;1P4k/Yvh9aXN1/bHjzUmsZ5FjG2HSkKyag+SOro8NvxggXD46HHb/HDxA/ivxlZ6BubyY3LT88Ed&#10;z+Ar0v8AYs8GjxF8XfEHxA1C0Cr4bsYdD09SuFEx/f3LAdm8yXyyeuIR6UsRJ0cPZbsqnaVQ+h/B&#10;vgzQPAfhuz8KeH7OO3tbG2WGGJVwoAFXZreWGPdE25NvCqv3T61peWGAB9OWppVQvHp+deT719Tq&#10;OdvLGa4xM4bd1bpXP6zaRFWCAfgM122zfLIJbdl7beuR6j/Oa4T4qeJ9L8DaDNqt8GChgkEa/elk&#10;booyfX8q1pyfNYmVranJa5cW2mhri7uVjXPVsfpVRvBfjTxFpb61oXhKeaHaSsl04hL47hT836Vx&#10;WkeNhD43tPFetXS3ExbMW4Ewwc/dXI5I7t1OfSvp/wAL+JrTxToEV5bMWZlAk24xnFddT2lFI5af&#10;s6raPnzWdB8XeEWE/ifTdNX5N3kpfEMnB4+71qvpvxH8NOEbWPC0sJbmFkbzP04yK0/2m9ZGjao0&#10;iS7XCk/vOV6f4fyryjw9rVjOm28g3HzCWB5xx94c+vbitlT5qalc5nPlqWPoDwzqWja7ai88OBW3&#10;DEixrgj3IPI/lXfeHPDavDHO0Xyqn3WXvXzr8NfFdpYeJIprOcWrZBRV7r3J/wAOa+pPDF//AGnp&#10;Md00W0svPy4B46iuWtKUdDroqMi5b2kUAHlpj3qQZHTtR0PGOtGOP1rnOoMEfdrL8a+GovGHha88&#10;PyTeS80X+jXG35oJl+aOQe6uAw+laijjKrSnJ60AfOPjvXV8T/DHSvG+oW6w6lYzHS9ciwAytuKc&#10;/wC5MpX6Oas/DTWrbWNKaB3XgYZfcV1Wu+D4JfGPjT4cK8Ih8V6T9stYyvzRztGyO6+oEkauT2Z/&#10;cV4f8CPGTXcod0KGRVZkOflbGCD75Br1KP7yi32f5/8ABucMvdq+v6HHftZeDxo/ie116yiAWVts&#10;m0daqeAPFskFrHbTS57q1dt+1XLbX/hTz3OXjkBVlHNed/Bnw5e+Kr2G2s7WSTayjAX9a6pWdC7I&#10;jfmsj2D4a+FNS8aaqtvhli3Dz5MdB6V9G+E/D9vpdlHotlEohjXDHbXPfD3wLH4P0SG2tYB5zr8z&#10;NXd6WiW8GG2lhyzdzXk1KnNsdcYFsbI4tirtVeFGOlCscbj9PrUYlErMgPT1odlA2ken4VzmhKhP&#10;3j+PFJIx3Y9KbGwJI647ZpqzB22gjp+dBRIG44PPWmzS7UL5pzlS2R2qnqF0yvscqefu9vpQJk8T&#10;Byu41Fc3IVC6nNV0vcLvU/eqGS63qMj2zTFfQsxyOkK/7Q+akMkhwB/+qoRdqUwDjb6dqaLpPKY7&#10;uvv0p2Fcn2DYWBAqCAIWwF6dOajkvykZG/aRxwetN+3Rrho2/h7UxFyV9oVWfJHIOKaJI4ZeFH3e&#10;u2s+61aPfhD9c9qrnWYfMaQHcuPvL+VNRkBpzzBTsB59e9N+2BYdm7GT37VlHUiX8zfkKPmOOlLJ&#10;qSmRVUN06E9KrkA0Xm2szynqfSqc105OU4XH41G9yQnmRHb3K+lU/tUrbmOW+bn5uh9KqMQLXmtM&#10;N2xh6tUO/bkjht2VOarR3FxM2RI20mpiAz7lXaqt+VaWsG4krzQj5ZM8fpTQMuSi5XGeKsSi327Z&#10;XKn2HUVAgQTKYwfvY2t3oDqXYixh2yHK/T/OaN6qevy9vlGaaY5HJddyjHy7R1p4QxBQ4LY71AyV&#10;AjHcOg9u9SI6Ekp/47/n/Co1UGLCOwPoKIZUjPI5z19akAmieRWY/dP3j61l3MDK20/Lg5zjrW04&#10;Hyll3DIIAqjfxOH3AYyeFY04sRFaRvnduUfN/D9a2LJg3317VkW6/dUJ82T0atS3BG3GfXntSqAX&#10;ZF85NhORziogWicKWxgHBp0TLtxnn2p0oWX5VAzWRYiMN7Fjg4zTJHDq204+aoZJmgZvO3elVTdu&#10;03lpKoBHO6mo3JIdfuBbsOPmb349KyJbiRZv9HHyirfiaZTGrbtrDvWKbkKcs7f4V104+6YyepbS&#10;5W6X94fm9fSql3ay7AwH8XX+lJG5i+dT3/rVmRlcYz8w9aogzxu84QsMHr+PT/P0qxOsqyM527Qv&#10;amSwst0sr/dU4+U1K4eaQgHrwcVQEkEQYBT1PK/LWja2Mke0gfxflVaztiZFwv8Au8dfatRlkC57&#10;dcVnKRcUSJsyG6Cm6nO0Vuz7u2OKIpCyBFPTls1R1W++0fu4z/OpiryHIwb1WFzuBxuOfSpI7Nbq&#10;32R53LzuVcZqxqMDCLbs5/vMp9ataTbj5WHY1qZjPDuofZ5DYXUR5+61S6tCVZmI3Db0bPFV9UgN&#10;rN9qH97NWriRNR03z027tvPFL7VyuhyfiS+aK18o/N1O01m+HrYqPOQVB4vvLiLVI7QhgrN+dbdr&#10;Zi3tFYLglelbP3afqZ7yJ45fJX91FtZhg02wt7ie5KL90H5SR29c02xZblPnzt3fKcdTWnYWwjk8&#10;0M2P5VmUamm2kumnzN29ickr/Kup0KZ7pOdzYXD7T0/OszQYI5gDINxbAVjjit+C3h0pT5Unyt95&#10;R0HvXLVktuptBFlpUhbYVxnjp1qRBGqbgR83PSoYxHdRiZR81Q6jcmzh+yQSL5ki/Lu7eprGK5nZ&#10;Gl7asZf30fmNZxj5V+99agc+cmxRyOdoFVJ54o1MZyG6Fv61x3j34sad4FtPNuJwzdFC4+auynTb&#10;0RzSn1Z0XxC8M23i3wpd+H7qJX86FlAYDb09+K/lR/4K9/sE6j+x3+1vr/hqDS3Xw9rt1Lqfhltu&#10;ES2kfP2cHPWJtyY67AhIO6v6Z/Dn7Rdhqd6iSTZLP9w18vf8Fzf2J/Df7XH7HuqfEHQtIVvEnhOG&#10;XWNLuVQeYwijJmgB7h4weO7KnpXbRvTfJPZ6f8H5flcqjO1RSR/MDe+Fn2sHALBm564/HqOOoPaq&#10;6eEpQWLWbdztWPnk5HH59OvbHb03U/Ck1ldNaz24V42bcu3qSOvJ4659DVZdBjaTZ9kABXhWUk9O&#10;mTnv79u1clbD8tRpo9CNa551N4SXb5rRjnPy+oPOM9e/B60kvhdt53p5rBeu37h9B6/z/KvSG8PQ&#10;yMqNb7up+7gLnBGOPw9qjOgssn/Ht/yzKnavzYz64/p9Olc/soj5n0PO28MLtEuV4wSyoOefy5/l&#10;UqeEfJLTpCv3sfMMY5weeffvxXcXPhmORDEIwrdMbeoGPTp9B61K2jCRcC3BGcMWUj0Geffj+nSp&#10;9lEq5xcXhR1h2xLwvKkr97HftwR6dRUyeHY0mWF4x97YzL2XA75+nft+NdY2mCBGaSMhWySwjJxn&#10;jP4cdcDjGO9SNYrG8S+SVZdoC9zj1A7dvQj9T2fYXNY5H/hH02b4+WCttHXIwc9+f8jmo5PDwVcp&#10;AuFY7WfB2tnIz69/zrrxpeXZWRT8n90jDH298+mefpVcaQpiwUB+71T6cc9+P5Cly9ylKJxcmg27&#10;W7QGMq0YHy8c9Dz/AJ6VBN4agEhY267NvJCdTnqM/T6V3Eemoylotu35cAYHHX/PHX61DNpu1sRx&#10;tyowsbEY4HHOAPp+VKcY7ofNHdI41fDcXzF7JQU6KynnpnPP68+nNOk8LQFQBbYbeNvy/N6j6fSu&#10;vm0+MwsrIzMzD5mUd8eo9MUx9Pi3qyxEFug4B9fr6H3qfZxNL+6cfF4X2S4kVQqrltrEbRg/5x+P&#10;oaki8OgbVidVYc/6vPU8f4//AK8nqo9MJZQUYMMbsBcn8v0/LvTfsTRqsZ5P3vl4+nB9vXsKjliY&#10;8xzkXhaJrdcIwwnf5uM9MH8Pp2xTxoqSlo3jUKy4yi5AXP8ATnvzW81tL915W3BG+XOen4cc/pmp&#10;Fs8Jgr8v8PzAd8A/hS5Vc0b93Q5m50qL51VAzqwZRu6nGD7A4/P0PSiTRkLYEsmC2QrZwuT/AIfh&#10;9OK35oNsI3uy8DlmHyge4B6n1xmmiASOZGjX5W/eNsHOAOQTj25pyiupnHQwDoQz800yn+6N3H60&#10;VvNZtuOLgLz91s5Ht0orM05l2P7KrsM0P7v689vc14j+0NM0ccZZ2BWYbdv8/wDPvXvS2vmwnI69&#10;M9zXhP7UFhLHpnnqufmBHuc9a9eJ4cj2b4HMJvCURB6Rqfr+db+pyut6xIO3rXJfs2XJufA9tKDn&#10;EKgk5rvNXtBJcZRP4iBWNT4jejsN0iVHVVJ69q2beJDyBWBDG9m2Qvr2rY028DoCTisZLqaMo61B&#10;iZZCfdef0q9pIBi4Hy4qrrjZkAI+nuKtaGR9nUY/75o+yHQS/Lev4Vk3ce1cn9e9a+ojDZxWVqLB&#10;VC/7XFbUzKRlXMW5Tx2rO1CFV+ZlXB/XmtGaUgFcdqo3xLoV289vzrYzMHUYFck965vWVaHcN2Oc&#10;11F6hIJK5yvH1rD1W1E64K4/rmuiJnKLOL1LX5rEtljnPr1qvbfEUQPteVh/SrniXQ2mRmC/N/Kv&#10;PfE2iX1szPGPu+meK2jHmOduSPSLH4n2UhBN0B+Nbul+PLOePatyMY4AbivmLWNc1PTGZvmXb36V&#10;lr8bb7SpQrXrLg87ifrVfV+YrmnHqfZdtrkM3Kze/WrJvI5u1fJ/hr9qqOCVYrmf0DMrV694F+OX&#10;h7xHBGUvk+YfwsP5fWsamGlHWxSrR6nplyik4/2e/asXVtN8xd2Pb7tS2viC1vIvNt5VYcY20+W5&#10;jl+fOQe/r+FTy2jY25oyRwviPw3FIjSIu329P8K8q8c+A4rlHzD83UFue9e931qs/wC8xnPp1rld&#10;e8PQTliqbgfu8Vn0CM3Fnxj8UvhQkqSRyWwbghiy+vHp/PNfPPxJ+DrRNI9nbsuM8K2ME/Tknj/G&#10;v0I8eeCIbkSLsyzdBz19M14r49+FsUsjLHaqvTHbv1/z6V5+Iw/N7yPZw+K0SPiq1tL7QpPKzJ8z&#10;Hbk4KD146cH/APVXd+C/EcZRczFd33k3Y9PT+QrqvHnwlMoaSJWVgfl28DP8sc/rXmtxpGo+Fr1s&#10;wsse1goUYAGOnp39MVwxcqctTv8Acrep7v4WvUuBl8cr29Pw7f4132jKkpVnbduxhmx36jI968J8&#10;A+LWlWNZnC44b5iMfn9fyr13wv4jUFY2kX5uA3px0r0Kc1OJy1ItXTPRdPsxhWZ9y/w5+YHgemPr&#10;9K6LRLRJmCrGAON2COMH07Vy2j3vmxrKkmAQPv5yfx/z/Suq0O7jh2ncNrEfNIvT05ro5Yyict5I&#10;2bbwna3kqs0SnHpjPr0P/wBbpXU6F4dsFjW2WMbuNv8As/rWRpt8DDtdty5Xqu7FdHoMjM3nH7x5&#10;+WTPPpj0rEiUpbHZaI+bSOIj54cce3Sums9RkkSO3Z9u87Vk9veuNsrtkVZo8ccbf89K6DRb2K4X&#10;ygzbhzndU8tpC5vdNpvAkWpzyWt1CvzKRCwHVDz/AF/Kvy1/4LF/sT3emG68W6PpbbcF2aNcc468&#10;8f8A16/WHS/EX2eKK3vvvQpmKbHWuY/aU+FPhr44/Cy+hvLVJBsw+V5HHGPy/WuDH4OOMwzj16Hq&#10;ZTmUsDjozl8L0foz+UH4keHo7OWZLonzLOQu0mOvTBP4tx+tU/2f/Ez6X8TRah8RySAoPrzj6f8A&#10;6+DX0p/wUG/Zu1D4QfGTVrOKBvsrSsI88AqSP0yP/rc8/LfhbRLjRPiFZtIh3eflORnnp0P1zXx+&#10;HmkpU5PXY+8xVP3lOOq3Psi7iNzdRwbcLdQqQdo6rz39t3vVyTRzpui3V1tC/uQybl/j5zwevGfz&#10;qHU5GsLfSdaxsVlUsqjqrHGD07HnqRzW94w02WXwvNBAC6tASu1exyM/THNfPYqPLI9jCy5o2Pm/&#10;4y6tHfadDND80bAKwP3VCls/Uj8qk+BmpSzajGsbbljicsQRgMDwPfr/AI1k/EC2drJrW4HzNOSP&#10;b5sFfyqf4G3VrZXF0821QkfKE4A3Ec/5/WvSkl9XONyl9YPrPwnm+061a5JadYiWDLz/AJ/n/L6I&#10;8L20V1ocUsQ3GRIGZVj6tjJIxz1H+cV8u+DtceeGNrf+EBljwMHI+7x9R1r6Y+Ct0b/wtDhx+7Yr&#10;ndnACn/4r8q+Lxj5ZtH01DmlTTPpD9hTWI1+JtxbSEfvrcDtyevH517H+1Lp9tbXFvfQK2EkAZl7&#10;9Mj+dfO/7DMpv/2hl0uI/K0JbPP8PH5fWvsX9on4YS6h4PWV4zuVd/Q9QR/QGvuslhPE8NNLu/zP&#10;hc8lDC8Swb6pHzP4diUPMrfwrvUZ9cDoal12Nbr7K2eGkHzL160tpp8um600aN8uMH5T1z/9b9KJ&#10;IjM0NrniObP3e5Br4DFx5ayXmfYYWXuXRk65FbyaL/pDKM7l3fhke1an7NuvmzvZLB5FZbcP5eOm&#10;3JyO3XP6VheJLG7ktJbcf8tMEH1OMevp/Ss/4SrcaP43hLSMvnSE7ffb0+mV/WvocrxHs8ZTffQ8&#10;/McPGrgakX6nkX/BTa9tNUstRQbt0TQErtyCAi9j25zx6ivyd/aC8DQSzz6nDHhZF81t0fQ5Ix+g&#10;/Kv06/4Kl6hPo9hNcW85CXF+ixrg8qqMCPryPy9q/Pn4qaLLf+Emv5oPMRlwGXr7kfjn8Pwr6WM+&#10;XFuXmebGnfAQj5Fj4TS6XP8ABeM+ZiS3jUtu5+bK/wBH59xWDr2p3F94Ta3NyrLHM8a/7K7QBn2z&#10;/WofgZAt34S1fS2b5oVDqvPAJHU898cGptf027tLC6a3ViG5eNQfp278enX9eyXXzOWK5T0P9hTW&#10;QvifS1llUl/Mgk3d26D+ntX6afsvaXN4c+Jem3Ukh+W6MrK3VMtnPQZr8lP2PNVFr45hjhm4gut2&#10;0k8YOSuPTmv1o+AWrjVvEljdIg3KqozqvJYfz4/PH1r57GRjTzOnLzX5nsUpupl84vaz/I/SPwVL&#10;LceDZBP95Vyp7HgYP5Yr50/aCtpLy+mlCZ+Uq30LV9NeBIIX8G2/mH/WQopPHdRXhfx00Y21xOyj&#10;hZDu9Mc//Wr6TiCm5YaLPh+HakY4yaPjn4q2F1fHT4gx2x3rufm4+6ff/Jq98DI3Ot5cniZxtZuh&#10;D4zz7YNdF490MSX8QVG8vzCqnPRskCs34L6JcWviCaZlK7puR77/APD/ADxX5zGnL67CPmj9KdRf&#10;UZeSZ+i3wn0O30rwzaxRKNyW6du+P8f512Fvq7wSZjkz/eXNcv4HvVm8Pxoq7W8tdzf1rQmvjuz0&#10;YLn6+9fueFpxp0kl2PwfE1JVK0nLudCmqR3zlWk+akuoA8ZBHzYx+lcr/aLRTblf7vPrt/8ArVpa&#10;f4mj3CKduf72etdPKc++4X1qAWwPx61lXtqyfOB/9aujbybob4yPXHpVO9s96kn86jYUpM59A8Uh&#10;VwevT+lOms4bs/Ov3h8tWXszuy3NNa32yrKR1PftW+vURSXRVt5PMT1/z9K7DwZPJJZeUT80WP4q&#10;xXceV8w/HHWrnhG+a31JrUHCyDsKLjsjurCPMu8KPm7fhWgygIEXbxj+LrVPTWBbzQcBsdf88f0q&#10;5I7FcA/hjv1/P+dZS3AIkJ5XBVTT/LMZ82SPhFyR9Og9/amWSs75ZeGq4Al420MBDCcsy/xEf5P5&#10;Vm3ylKOhDMjWWnSSxDdJdN+PP/1q8v8Ajbo+o6rpdtoVmx+Z8sy8n8B616hOxvL1Z8fu4+Ix2PvW&#10;HFp0Ws65Mkg+WMY9uta0pcruxSXQ8d8PfB28lRftZkbP3lZiQPw7flXfaJ8L7FrGbSr60V4bqBoZ&#10;FZQQysMY9CK9AtdDsrcYMK9f++f61a+zqoygx6sP881UsTzbCjT5T+WH/gv1+y5d/BP403HiCLTn&#10;/wCJTrTQySbfvQNjax+qlfpivmv4Pax9v0WS3RVk+zyLdRbeSFzzgY9wcmv3P/4OUf2TbTx94Abx&#10;/Bp+V1DS2gmkVekyAlTz3xnn2r+fn9n7XJNA1uHStXlMf2a6eyvUaTgKSVOe3FfQRqKcqdb+da+q&#10;0ZFaNo2S8/6+dzT8Qax4j8EfHdtJivG/szatzpsLNhVjkCsOo45GOPf8f6EP+DZH9o+28YfBLxl+&#10;zXqN9uk8L6pDrOhws2f9B1AO5Vc88TpKx9POX1Ffz/8A7R9vJZ+FNB8b6fDtu9GvJNO1Byx+eNvn&#10;jP6MP/1V9zf8ECv2rU+Cn7b3w98SanqZt9L8RyS+FNaLZ2vHeY+x4HQYukgQEk4DNSrU/aQqUu6u&#10;vVa/8AI+9GMl6M/pkhjSNc/nUwYg5zUAbdyelVtV1q00y3MryDd2UN1r5bllJnQpJRJtV1eDTLZp&#10;ZXx6c81xWua5d6pNuK4j6bef6D+lM1TVLjXpS0uPLVvlVu34EVX8lcYwvHTpxXTTp8nqYylzCRMA&#10;NoJz/n2pJU+bcQu7r/nineWFUAD2B/yae6/Lljxj0P8AjWpJBwnyk/yz/Kq7l2kARh27irLszfcD&#10;dO2aS2t5Gfef4v72eaANPwrZebdqzLwvP3a29enEcfkZ+nvTfD1itpb+dKOvNU9RuPtt55QPyg44&#10;rH4pehp8MR2lxNJJlu/T3p+sIAijbVuxtRFFux2qrqCPK/FHNeRLXU8T/aC8PCe5t79U+b+93yDX&#10;WfByJorSFdv8I4qP4y2RmsYVK/dZqvfDGHZaqAfuqK0kTFe8dJ45T/Rlzkf/AKq4kS7GMe4HHP69&#10;K7fxsSLNSP7tcI6HcSG4qS9jV0S8ZZQVOPoa7XRwl0ittGR7c15vY3JFxyPyHeu+8Jz7lByfu0fC&#10;Lcta5KLaIxj+LtXI6rLuViPfv1rovE8xD7AenPSuXvSzBiQe+aa2JOfnt3lussCRu61e0+0jOGI+&#10;7xxUgiTeGJB9OlXLeNemMVfM+WwFi3ii+UMKsoV/u/jVTO3jrR55U7BJ75FSOw6+J25X0rNvJo1X&#10;506r+VTXTSNkrJ+FU7jfIuwD+H60476iKcEu+5+7x6MOtdBpsG+PleaydKsi8u9l/i9PfpXUWVoq&#10;ou3sOlOcuZjZn39mX5J/75qtFYKvGzFbc1tlcVCLRhwq9akRSitowcsBSzWsZAMa1oJBzx3prQ7B&#10;93ntmgd9LFOCyfqV6VX8RyC3smPTK+1a0aZXJA45FcX8TdYj07TpSZccf3ulVBXkS/dR4D8evEIl&#10;untllyd3r1rrP2bfB4ttPS/eP5pOfmrzPWWk8YeNVs1bd+954r6a+FfhpdL0mGAp91APlraT6mUV&#10;e1zrNNsvJtggNMvE3upJ+XnPNa0NmVhA6np2qjexkSNz71zmxUhiQNvQVNsbPI4/h96ZECr/AI/n&#10;U8Qy3P480AQzJtUKfyqvJDg9eK0JUU5Tn/aqvJEvcfpQBnvGhG7GRjjmoZ8s3yN9PrVuaAgYXnsx&#10;qAwBPunn+dNMAjRhGd6Hk9jQVQnlPw9aasjF/kf61YUBlyNvX1xQBXmhYLny/wCLvRmR12Z+arBB&#10;OM/NTc8/eJP0p8wFGf8A1edtU5zlsGtC7DsvHTn73cVRvQEX5zn6mtYSKKxf1FOiOQARmoifSpYQ&#10;envScugrjsKwJI9qR0CjA9KdmMtgt7U15Ap2lh+VTdiIXj4zmonRs4J5x/e/z/k1K0i4wSaheQuG&#10;wTj+VAETLtOaYx3ZKf406WYj5Q3vg1GxVV2j5j/OmK411zz2qNyNuSVpZmA+YMfU4/zzUEjsF9fw&#10;6VDET27Zl+Re/ar0Ezo+W6DoVqhZ/M+WzjHWravtYZfK4/HFCKJzKB1Hb19qa0uDtDH15qKWVWG5&#10;Tz7imeZx1/8Ar1EuUCRSA28jv6VYZnjgOfTPvVeJlD8+vrUl64FsWyuAvPNCH0Pin/gql47k03wL&#10;HoNncOJLy5jiZVJ5BI4/T/PNfOfw9sTpmgW6giNvLH5Y9q9J/wCComux6h8QND0RJCxa6LNHuxnk&#10;AHn8f0ri/DNulzpMShTuK9OeTj0r5TOHKeMfkkj9H4bjGllqffUtyRGVPORiWwBu5B/z071RdH8r&#10;bICW3ZVfQg5/p+VXBBNbt/q+4Kq3HPPP51k3b3MtzI4jUKwwuF6+w/CvJ5Fa7PoI1G9EU9ZtRJHk&#10;yN83yll69Pb/AD+lcja311ofiO1mjshcKsgGxl6c/XB9P59q7C4dhuWRhgc/N3/P/wDXTvh9olpr&#10;fjSGC6G5GZdy7uvI/PjPf3qYwcqkVHR3RNao6dCTltZn0t8IZpPiZLH4U0SW40nUtetxHZxSsAkE&#10;fzFzwc5DL+v4U39pL9mbxz+zB+zvrmueMPiBqPiCPUGUiO8ujO27kLyfugZ6DIwtcr8Af2avGHjD&#10;4sXfxC+GfjltPu7Kdo9Nht7vzS+Ezh+TsPT6jPFehftZePfi54R/ZK1rw5+0TbSXl/c332fT5ltd&#10;qzMzfIcYxgYHT1r6Tl92UnHo7S6LbR+bPzqP++RUdbtadeh8n/C7w+mvazp2nSQ/PJcIfXJyK/T7&#10;4c6DF4e8MaXoMUWPs1qgZdvfAOa/Pv8AYh8K3PiT4q6bbSIrRwYdjzwBjP8AKv0b0xAJWmH8K4+v&#10;atOHaPLGpV7u33HXxfiObEUqHRK/3lm6I2sA3PQ1iykqWVX6ZO3PvWpdyHbkAfe7Vl3hz909favq&#10;D4ye5RQBdzY4HauT8d7v7W0u3x/y2Zmz04Q4rq4VVpCXUjHArkvGbRv4psYsfMiSH6cAf1oMvtEN&#10;kPM1OGHq2/njpXpGl26vZ/NG3UbWrz3w+jS6vE5HRuf8/lXqnhuJHhEMn1FTKXvXOml3NbwoZ7Y4&#10;P3cjBz1r0rw7eqkSh2+b0964vQNKjaHy3+ZVOfxrotMla2kVJI/l35HHX/OK55+9exqnqegWE4kX&#10;rzj5qsksTkisXSLtXYsjdAN3tWtG+5N3evPkrSOiIl2iTwMkkQZWGCNtc1LO2mO2lyqDuU/ZXY9v&#10;7ntiunk+6TWD4nsBeW5j+6d26OQdQexrSk/esyanc43xL9pdJBMhVmGVVv8APSvHfiRYtiW4iRfO&#10;XO1iucV65qd096sksjhZoPluI8H5x/eH1rz3xfZw3Nu0y/Mrfd6V6VPY55bHh8jC5jaSaLbJySr/&#10;AFxn8TXO3tr9nnORlW7nn8q6HxPbTW/iA3HmYiRsTL/e9qju7eHU4t8Z+VlBU+tXsxxd0jno3a3k&#10;RkO3aQfwzX0F4U1AX/hzT70OMNbqvfqBj+lfPeo2z2lzsbj+te0fBjUk1PwFHGRua2mxz6Hn/GlU&#10;WzGehaHqPmxNah+Scso7963fDt68Ktbylsq2FJJOa5C1vPJl81x8u4crWu12ocSwTY8znlunvWDi&#10;Sdib5njacr90gDLVoaPewoqsVH1rl9CZp7bybgttIBH+FXLS9InW0xlY8DnvzUblX1OyicSJvVs8&#10;dqs2140agyMAzd81hWV4Q7xk7vlztqU35lbdllZDjbt49KxdM05kzqU1BXi8pRyBiozE8zBn9Mis&#10;61ukmMbq33s1dW7YouwdOKxcbFEzIpDAcH+9RFbCQFi+c/yoiYEmQH5vWplkBj+ZT75qdShs58tA&#10;ET9KFcSbWcjcO9R3IYctSW8mUITptHbr7UW90RLvXOcfhUkTgglV+majiQlN+e/rSiZYvlKjrztq&#10;SyUbh8xHFEqhlxu4qPfKy5xtFO34Yl847igCOWMsdoX61VePa+Px4q8wV1wAvGDUbw5IO0/nQJlF&#10;lZpMD+L1pssCysfk6VYnhVeigbVqLJJ6n3xQRsc54gsDHKHLnb056Vx+v6cl5G0cifdXn6V6bqlo&#10;s9uQv8IrhPEVg1vNJ8/A5rspT5kZ1F1PO0g+y3LQhfl80461Jreo/Y9Pd42PEf5VcvI0FyxP3s5+&#10;tct41vG/s6SJj/Dj611RV9TM4HwxpE/jD4jBknKEvsZmzypYKemOxJr6l/Y/8IP4a+D8eoajg3Wr&#10;apdajcvz8zyys39cV45+yd4Dg8V/EiWa/QeXZ27Svk9vu4H4sK+ofh9pUOheFLfSLbPl20k0S9Oi&#10;ysB/KuTGVIyko9v+Aa0Y2fMbJYFsGkBOenSjAHBP4UHnr2rkNwZV3eYa+Uf2svG5134kSeFYpU+z&#10;6bB5a+Z90TOuS35EKDnjJr6vztDNn+Hmvh746wmXxncav5+TcTTtNGM8f6RIFyD1GAB/kV1YOK9r&#10;fyOXGScaenU4tPtelTnyZSrKPvBgRg8+3oK+jP2WPipDDJH4X1jUD5tydsaySfNu+mc49PpXzVrd&#10;3dRqJFTKY4YL1+v410nw98UJp7/2oL6OKRWV9v3WyDnIOf8AGu6rHnptM86nP2ck0et/tfvHceMo&#10;dLEKozw7/M3E59vQfWvF1u7aG48qP7yfKvzDB9a7D9o74mw+JdY0fxBvmjS60sRb2BwHVzu56ZIK&#10;/wCTXltvrS3dzudmk7h89P0op39kkOo71G0dlpOo3ttcR3yFvlm3KY+obPf0r7S+DeonVfhppWob&#10;8+Zbndu/3iK+HfCFzFdXEjyM0aqvzSbvveg/pX2T+zROZfg9prPIM7pR9fmNcOKumjvwmsWd+Tx1&#10;xSDOeTSZ54X86cqnFcp1gCcZzRx0U0EnOBSAL0oA8v8Ai7YFPjL4V1iO6aHdY3dtcMrH5kO1wP8A&#10;xw/ma+Tvgz4g0u28beKtD0y4aSPS/FGoWtr7QrcuUyO3yFfpX1r8YoJLn4n+GoI8bls7yX5mxjbH&#10;jP8A49X55fs3681n8Z/Hvh64vWma38TSr5jNlmYomTnvn8fqa9bC8v1WWvRfmcdRXrWPbvjPdXni&#10;TTG021BZm+6uepr2T9lf4PL4S8I2+qapH/pDxj+H2rkPhX8Pj4z8SrdXcLNbwYY/LwTnp+lfSOg6&#10;SrJHawR7LeHC/L3NctatLk5TSnT5dS5p8AhX7TOACw+VfQU5r0E7FwpzU2szS28DIsbD5fkIrlod&#10;akt32Tn5up4zXNGMpamj0OpEqLEAGPXBpFu/m3ht2elcldeL93yovzKfzqpN4ukUKWJRW4zuq1Rk&#10;TzROzl1Q28R8r5m3At/jUKeJ7UHa8q5HvyK5NNYF5qH2iW5LIq/Ltbkmlurm3bISNt2KtUe4c518&#10;3iixC/uplLNx97pWbqOvqZTIZMbv0rgzqlvJqckNvdM32cYZd3GTTjqjXEnkM4O1vvbhjOKfsYoX&#10;tDqj4mEE/lPJ8q+h/GgeJI7keZHLuyvRSOK8/vr24hlkeSXA3ZbbS6ZqkssTSrIcL0Vl/wA/4Vp7&#10;KO9ieeR6DLr3mQ7QoPYdah/tuTG9kX/PeuYs9Yn8ndNKuMYx0NTWurQMG+8oPftQoRQ+eRuz64Zl&#10;2sdu73pranIyr+/3fjWXb3G8My7WGf4e1W47YSR/K/U/d/z+FHKg5pE5v8RsS349qjin9H+bofep&#10;INPkuNp+Uc9quw6esePMj+br8y9KOaMQUZy3KyPcI5iHRvu+9OUypKrM20r3XvV77MiL5Y3cHHJo&#10;W3UDCoOvpU8xoolfM7jPzKrdOehqPy5tu1XJ3cYXtV82aKpwu72wadHBukwe33c9KnmXQLXKUUYQ&#10;KXUfd96litvMYl2Ze7Y6GrpgfG0ld2DnIpILZlTDY57+lHMBALdWcBULN1HQ0RWgE6uMZ+laEcW1&#10;BvGR7VLFaL5i7o+q9qz5hlRImR9rHP8As9qmECFT3+X7uOlWLi38mTYuNp45HSjEecBP1qebsBTM&#10;CEeXjg1HJCokVeuOdvpV4Kvm5IPLcHFDwLK3yDaevSnzAVl+b5Qen+zTLiMuV2r7855qZIsyDg+l&#10;SLACf9r3o5hGfDA3mqr/AM60IcH5g6naO4+tENmrOzk/j605LcBuQTSlqPzHRDcOB82PTpTbhni+&#10;76/NjtTgSHyF9fl7VE87P+6WLKj0qRiXO2ZFEhx0rMbzY5ChY8Z4rRuBuyOfu5xWa11GspSRcY6e&#10;1bU9iTJ16YvCykfMpw3vWFJM3mgZxk8nFdLrFsk1o2wDdyTjq1crNFOk7ELw3HSt4/CYy+IvwyZT&#10;BI5/SpwfMTfj2HtVTT5NzBXG3BqxCAh8zGfmPFWST2+2ZvKdycfdyackJ38Dnd09KIY493mIdtXt&#10;LQO2XHy5+U/Spk7DWpatLbyUywO7/wCv2qd1ZjlB7YpwEZbk4bqd1MmbDMzP0/ujrWHmakM1xHEz&#10;Sf3R835VkztLMzTE47jHapb2dpUMZX7zE7qfZW2LURv97qxVs5raK5TOTuQlPPj/AHkm5uvJp0EM&#10;i/NF05wCw4qa1tY45GFymFzipGsRCxcsPX3p3CxV1HzJLXarfdHvzWNYaytkXjll2q5/WtO+nPAV&#10;/bvxXH+Opfs9k8udjbc7vWtIRu7EyI9Xtvt+u+aVb5W/dnsa1rvVmj0hYVhO5Tty3pWf4NZtc0eO&#10;7LhnjXGAKvm3nvJhCQvHDNj3rSXZ9CY9y3o1p5tijkY4+7XQaDpaXGYQTu67fWq+mWn2SNWaIbfT&#10;FbP9mS2t1DrtjcLtC5kSuecrGkUXdDt44IWTUbVldXPls3bk/wBa0bfzHcs3Q1WivYdWCurfN3qa&#10;WY6TZLqFxIoVf4WP3q5Zb+ZoiS+1C20ey3SrmRmxGme/asG4aaKeS/vb3MjYyv8ACo7AVn+Kdea5&#10;Yak8o37f3cfZf/r1xvivx8+j6LJe3MnKrxH6100qLS82ZzmjX8deO7XRkaR7jBK5VR3461454hi1&#10;Tx3qPm3JZoi3yjdxj/GodN1nVviBrm68lkMe7djsK77RfD9lDbhHC55+X0rvjFUzmbdSXkYPhL4U&#10;21oI5vJ3fN97pivWpfCkGtfDW88P3duk0ckJDxsMhhjkY9xXPaBceYdqqvySYx+Vej6FbmTTmQNg&#10;levrkVhWm+ppFLofyffte/AqT4CftH+LvhVdzLN/YviK7ghlZvmkgEreUxB+7uj2tjjhu4rzY6Qu&#10;G3x/Pt/PHfr8p649fpX3N/wXJ8Bjwd/wUJ8SXL6QirrWl6feRybdu7FsIGI990LZ6/jzXxvPpsMU&#10;myI87WH3hnGenHbn681tio80oyfVJ/hr+J1wldHOLpgXd5RVgclQsXGfr+XemnSolPkk4bbyvPPH&#10;Rj+Ht/jutYFogW3coSQzfMee3PP+fwFst0LZVV8yPPIAP9QevUVxSibRl2MD+yUZJJlTH8W7rkds&#10;4HT+n4Un9k7MqU42nb3ycj25Of8ADpjPRRaYGiYsnB5X34xnH4Af55WLTSzLIJVXdhW2nBHA/p/I&#10;e1Rysps5ubSJkmk3wtvRsbWOScnkevPP9eaRtJeJkjRVbHDDcw6Ac8+3qa6i506GGTZFIu3btEi5&#10;wQBjP0HfvnvVeawVHB3bV3ECNm4Ukduf5fp3Vh7HMPpGyBlQ8tuTcT8y9PYY/p04qJrB0hikTc3G&#10;WVjnb+Q9Mn0/OupGmxmD7OWDDaQVXAAPTnt2/XHvVW60q3kkjWXP+rwoLHjP8P8AOlYXocwljFGW&#10;iMi/Ku7dnIx7YxxyP5VDLpxWf7jHp94A/j7+vof1ron0/wAtiR1LA/jyPx/z9ajOmfe/ebmAw5VR&#10;6dh/k89+8yiUrnNzaWVXDfKvQfLyx+hHGSf85pP7OPSXdn+JkxjJ6+wH/wBfiuhe1/5Z7AMkhvT8&#10;uB654/rhq6c63WDvZl67e3TuDwe2f/rVkaRk0znpNLRk3FGGF4VGBOABgcZ9uD6UxrFiARHt+XHL&#10;q3Jbrz3weDXQNZWuDGsX3Vw3Tt1z83OR/XFV5dPTcItytuTDJg4GSP6Z7fpSlEJJmLHZs78ttKx5&#10;jG7g8EgfTn2/nhrWamOWRXbbgA7+RnqOoH+c9q2ntGEfmosh2qxZWy3B4yPb6YH5cwyw7A0amPp8&#10;25R0/Hvn6fjU8twjLozEk05yhcyNwAVckYBx+mCB2P60xrZFVt7f7uZAcHGV+vfHpW2Yzyyv97n5&#10;jjPB9evb61WuI7ctv3lcACQrz79/YZ47DrQwlZbGWYLpTtVJgBxgTCitJYEjURyww7l4bhzz9aKz&#10;5EVzR8z+x6zjYwkAfL/X0ryj9pvSftPhuWRY+nPC/hXstpZDaW+6w4x6V5z+0FYiXwrMrR/wnj2r&#10;07nkC/spXwl8HQxhv+WOOOnFetSwpu2nnFeJfskXH/EgWPI+VSB617JczPDKqleCvzH+tY1N0XTW&#10;6Jri2VwSP4lqLT7RoX6/5zVu3YSr1qdLX5uB71jfoaGFr140OxD0VutaHh6YPDkHP1qn4siWOEMw&#10;53c1J4Rk8yJs84OKr7I3si9qPB2kVjagxZB+vNbWoJh8NWZLb7j8y+o/lWlNkSjcyHhZjg1DNZn+&#10;Ie9bZtYgOvy9MVQuNkY2qPyrZSMjCv7PCnI6j86x7yxVj8o4wcV0t0D1KfpWZdadIz5UN1z0q4y5&#10;WJo5bUdMTFc3rmgRXCODHz/DXc3unTbWwhHv0HWsXUtNnKFgjH3NdEJGMonjPjT4dJcxSPHEp3Z/&#10;grwL4nfDXV7K4a4s4m9VXafWvsK+sZCh3RHpXD+LfBMWqKyeR67cj/P6V0wqcr1MdY6Hwt4in1rQ&#10;JX8xnXa/ZvSsqz+NnifwjercaZqUi4OdpcgH8K+l/ib8AF1dHZbQ85/h/wAmvnH4s/s9+JNLWS5t&#10;LGTA52qp7j/P1ro5n0No8kj1L4P/APBQ+1huo9M8UzmFvueZu4OMdev+H0r6e8BftK+DPFdvHJBr&#10;MDNJtxtfntX5A+PfCnirQnkWe0lX5v4V9eeeO5wawfC/7Q3xG+FuorLpGtzxrGeYmkIUkDpj0rOU&#10;aclroOWGk/gP3ctPElpfwCVZlZWHy/N1FNuXimGcq1fmX8A/+CrNjFLBpHjO4+zyMuPMDEq3419k&#10;fDP9qnwR48tYJtO1qKTzFU/u3DdeR9etcssP9pamd5U5WmrHpWvaRHNuAH04yDXnvinwalw25Y+3&#10;UV3lv4n0/UUWSOdWDfdbP+f8mqt5DHNhl/SuWR0wqcuzPAPFfw6jlnDiPOT99f1+n+fevJ/H/wAI&#10;IbhGma13ZX723p3wfz/nX1zq3h+C5ziPcw/u8HH9f/rVxPibwUtyuFh3/L0X7w9ev9OK5qtBVI6H&#10;dRxDPiC68Mar4YvTJEp2q38Ppjp69M/54rr/AAf4od9qSMyscEjdyemP8/hzXqvjn4XRlWzbgrtJ&#10;YDqDx2x1/wAnvXld74Lu9Du2ngDAeYAMcZ5PvXBy1KMj1oyhVjc9X8F+JnkCIDtGV5De36//AKvS&#10;vQNE1De6uCeG+bDYwOD/AJ/xrwrwXrEttLGsg6MB+p7f5xXqnhHVRJEqh9u5ud2eT09etddOrzI5&#10;alPqenaNdoXDSyLu3Z7jn/Cuu0maJV835lC5+/2rgNIlYgSq4z1+XqD+P+f6dXoV6EYwyjkj+Ftp&#10;bnpg1vucdSMjsdPui5UMx29m6gc1uafcNF++T5ivKn+9XLaZKm/KtznI7f8A666Cyk8sLOxxt4+b&#10;ioZnH4dTs45zc2Ssy/Lszx/n6VHdeIpdDtvszN5lvLGftXsoyM/rVdNSRbNXL7dqgfNWT4u1KO00&#10;G6vpjtDQkfn/AIdawlLli2dFOHNOx+UP/BVbwdb+L/F91NbwGTMkkvnRx9W/ujP+eOK/MvxV4al0&#10;vxVazozM1vdqdvQsu7+VfvRrv7Oll8bPhrqXiO8sxJIZpHt+52lm/wDil/8ArV+SP7WvwVm+HvxI&#10;ubJYSq/bGCttwcA8jH4Z5/xx8HjMPPD1vavabP0rAYiniqPsVvTSTOivWXUfhzpt7EpLJH5bdSfX&#10;PP19M/nXXeHmbxN4JkkmXMkMYWTb/EFwVxx1I/l+XB+DdSa7+H/2AlmMbll+XpyemOuc/mO3btP2&#10;fmWbVJNDkUNHeQt5YOMB0B7dM4Jrx8ZrJs9XDLlieB/GTQFhkWWKPbmZmKthQfmPXjp+f5CuL+F8&#10;F/Bp95dLv2m4iiDHHHBJ9j1HTjBr2r9pfwlfaRAl3aBwUBEiADDcnPf/AGhXA+DfDy6b4dhiETK1&#10;xcbun3u2T7cH6etaU5r6qmKtTvX0PePhhp1yukQXcvGZMcf3S3Tr1r6N+D9+2n+HZI97HbGeffHX&#10;1GcflnFeDfDQxjwrHIsh+VFbIYY6+uef85r2b4UiSfQyy7tq27BsdixGc/gPyH1x8jj/AOI2z6LC&#10;/wAJI+kv2BbiG0/aCh1ElWZIWG3A5BABH5kH8K/SD4j6PFrPgMsMfLagfiQea/LH9jzUrnS/2h9O&#10;BldlbehO7ocqw/Va/WCNFvvh2zTHd/oaEnuCR/8Aqr9I4MlGtkLh2bPzPjeMqOd06ndI+G/GelvY&#10;eIpo2AHy5HTnB/z61zVzdML0sOgXd6AkD/P0r0v4x6G0OtzlIm+VpAW9s/8A168vSF5brcAxVlVc&#10;7c+vP5CvgM5o+zxsorufbZZU9phlLyRO9gNW8Ppcxp8yllYem4Zz+YFc1ockdl40tbsjb9nuhtYN&#10;/dOenpn165r1H4S+G28SaVcaIIm8wsPL/wCAqfT14H41518SvB2peDvFk0EikLM26PjGAOfzr0fq&#10;9SjhKWJS00/AxjXp1MVUw8nrr+J88/8ABSixTxdpVnZWUPA1BTIFP3NzAfrn/wCvXyf4q+C11P8A&#10;CBrwQb44twVt2enJ/LI59/evrz9qWI67f6fJt2rcNGfu9H8wA/lgd6q/Dj4YJ44+Beo6bZxKzRxN&#10;Ou7OEOQrfyJ5/wD1ergaksZWbXXUxxH+x4eHY/M74CWH2Txxqfhy5Zl821nX5v8AZbP5c+36V2Pj&#10;LRorfQmMsWVlTcXWM8sCwPGM/wAWepqz4s+HFz8LvjhcG5QxqtxJH7cjDZ4HPP481s+NrSKTwrKs&#10;skeMGSKQbvmyo+X/ADxXtylKWpwNKMjxX9neSaz+KuyMqn75tyhzzxkfh/ntX65/so2l5K9rcM27&#10;98oPGQGGR/I/rX49fDbUpNF+KK+ScfvgdjKcbd36cfSv2N/YskTW/BVnqKIu7dE+3aMEEAfzryMw&#10;puWOpyOujPlwdRH6WfD/AFtbjwZZwxsfmjBPt8o/+vXkn7ROpSSXVxDHG264iO0KOjAEj8yK674M&#10;66t14fitw/CxqfoCucfqfyriv2i7mKwuo51YbsKcf5+tfQZxPny6/ofF5PT9nmzj6nz94meX7cVk&#10;DeXIqv8AQ8n/AD9K1PhLYwaq8N1Ei7ZrjcjRk9epH4dP/wBVR+LYYrzzI4Yl+VQ8e1c87B/n6Vd/&#10;Zz0yeTWbezyzIkjN8q4ZVKDDfmT9a+Jw1FyzCFurPuq9bkwE29LI+1fCG5NEhYHDeWv3fp1q7LKF&#10;HU/XHT3+hqh4bJi0qFJD91QOf51YuJ8Hap6f3j0/+tX7LR/hxPxaprUZDdSL1DY5x9P/AK1Ql3By&#10;7hu2SabcSPuyR904+ntUDSfw5xkY+Y/pXRGxhLsadlrNzan7zN/ssetbVn4itLweVI+1j/eauPMx&#10;zkH6f59acJiDvEvvkVUoxkHMds1vb3EZCAf8B7VGdLQ43KeOnXPaud07xDeWnyySbueQa6LTtfs7&#10;w4eQBv8AaPasZRlENxt3Yny+CuP5VRsma31SOUDbtbFb5EdzFhH/ABB61mXtltbcR91utKL6Fctj&#10;s7S6uY41kjRiv1q6mqxsAjfK3Ta3H+RUPgq5guLHbPn7v69K2ptF0+6XKKu40pTipWaGot7DdP2S&#10;II4GO5v4v7o/xqa6wI/sFqcIF+ZlH6Vn/wBmalYs32Ob5SOjc4pYNRvLRfJktG+7gnb1rNq7umUt&#10;NyfU5xZQrHCPm/h759PrVXQENvqDFjzNGHpsZub/AFBLmZdkcbfKG6k460scyprsaKeNh+b8f/11&#10;pFe7Yjqbuc0ZI+emody7SRxwacW5OwViaHhP/BRf4NL8bv2VfEWiQWnnXmn27X1oi/eLRgkqPcjj&#10;8a/kj/aT+H8/wV/af1nw+8TR2+oN9qtx90Fu49vX8RX9pV9Y22pWM+l3o3Q3ELRyL6qwwR+tfy6/&#10;8HCX7L0/wb+PV54g0/TWVdL1px8qn5rZ2LoM47A4z7Gvcy2XtcNKn1i+ZemzJl8Kb9Pv/wCD+Z8w&#10;+LrdfHPgW6s0O7+2NILxru6XduMj15Oz681g/sreMtR3R6Zp+qTW92VcW9xHIVeKdPnjdDjhlK5B&#10;/vHPWrXw38SGfwc1xFMrSabdR3kLh9vyH5XHPbhT9fyridIvZPht8XrwWKqkP24XFmg5JjLbl7c4&#10;zj8DXoSlaUKi3X9f5mNL3eaD/r+tD+wb9jX9rCx/af8A2QfAf7QNmI/tHiLQI5NSt4fu298mYrmE&#10;dfuTJIvPULXWTXF5rFw0+oPxuyqkj+R/xr8y/wDg23/aBtNZ8G/ED9lfV9SWSTR76LxN4XikkHzW&#10;V2Ck6IP7qTxhzjobn3r9Po41jHB+qqf/ALKvHxFONGvJLbp8w+LVjYB5CcMvT8v1pZVLHduOfx/+&#10;vTppGXdnO3/gXH6GonkUDcQu3OOcf4VzgIFbdghs+/8A+qmkgFiCM/h/hSlwRtAX9KfCrSHGD07H&#10;/wCvVICKCIu2cfkora0LSN8vmSR8L04puk6WbhgwDdOPeugKQ6ba5BG4e/SsalTojSMb6sq6xeRW&#10;Vp9nRuW4XmqOmWrS3AlcZ3YNRyNPqV3vwdvTPpWrZR+RGo2ntxS+GIbyHsRFCUI6cGqLYaTeQat3&#10;JZ2GagZVQZDfh60ohI4X4qw7raNF7N/jVj4d23lwIQPTpTfiMPNKop5yR0q/4Fj2BF9P4j3rXoSj&#10;Q8cgC0Xj+HvXEXETJGzNxzXeeMowYFwP4ea4HxHcJBbcHFKOthyKNhL5t7gEct+VekeEQqW5Yn+G&#10;vMPDLNdXH/Auxr1TQohBpvmE4+TiqluJbGZ4iuFlumH+1jpWNfAfdGBhfWrupt5l4ST361R1AhUy&#10;3cflQIpwoFlycc/41cjcbdyc1RicPJlh+PXNWFRfvDvQIkaU/wARpS+4bgP+BUxIye3fOPSrcVs0&#10;m0BT/hQBWEDSyLtGaeNMDL8yj2rRh08FgSMd/r7U+RBENzf+PUAVLCwjV8hMc/nWskBA5X9Ko6fI&#10;DJtx35rVjHHBPNMCKSNsY/n3qEwsX5T8auMuzjbUbYBwABxSAjjiAONtRXBVW+UVaGzOQBVS52E8&#10;GgCve3CW8O8nhh3rw348+LI47WSBH+9wAGr0/wAb+IEs7Jh5irtX+9XzL8SNam8Q+IDaRMW3SfKc&#10;cH6GtqcbK7In2NH4C+E5NV15tXmj3Ybjvzn/AD+VfUnhjTBbwRosfb5uOleY/AnwculaXEXh+Zl3&#10;NkDnivaNItECqCMf/qqZPoVGJJJA0ceMH+VZWpRBVYrW7NGQMj5eKx9WV1TO3n3qBmKs2xs7vbk9&#10;auRSKFHTjoxNZrEfaNoP4VaWYgAE8elIC3nPA/8A10yU5XBojO/kDr1JpTGuM7h+fWgZSkJaTIU/&#10;SoJtwO8n86vyxgjKt+dVpF3Fsnr6UCKscZd9zdM1Nxnai98Y20/YV+YLz/FQ+Cu1l9ulAEZcx8kc&#10;0xmRRhWFSMsbEFh/wL/PSortEVNrD6AN/k0AVXc7yUJByelVJVK/eYfTNXJIAw2r37+nvgVXuIjt&#10;/kM9KvmGVGPOD69xQmVOPXpTpIOFH401ISBtIx/+umIdJnOR+GahZiwI/hP4VKpIGSv0FMHmY2hf&#10;lFAEDgE4PAPtTJk21KyFm5IHWmSQc/fPy/7XSgCFlUt261HKF3b1/wDQamMTYzuxg+vTmmSjy12h&#10;e1AmU7kEDh/qM+9VJbnJCgAf55qxcyKeoPTHGP8AIrOllRGynr+H51mJGnazgRfM23PU7qmSWNQc&#10;Oc45NZkEsahR6/h/9erSSqMlCR8tBRO0/OPu/wCzSxFnO7/a9KiABXb19Rt/pUsSKw5PQ9P88VMg&#10;LMe5n3BelQ+I7z7Npkkp+XbHndnH+fwq1bKQvmD5uwP/ANeud+JmoGy8OXMjvtxE2D7+nvTjrIGf&#10;mP8Atp+I08aftPQaSCzLYxl225ypJHP+fatTQ3FvZCGDG7he2Rx3ry34m6++sftM69f9dlx5a/N1&#10;GeTz/uj9e1dppWo3S7bhPlXgfdOD7/1/CvkcZL2mKnLzP1LK6XJgqcV2N661FU3DPzYyWUVk6nqD&#10;MvngLubuxwBUeqaqwk2FD97DH8f/ANf+c1Re8ynl3J+XaR82OMH/AD9a4J2SsexRpx3H6jOhtd2T&#10;hhn7vXA/n/QUvwl1Hw8PiBaWviKWSO3lkUbo/XcP6n6Vn6jIrwFUydw+Ybevt06f5703wV4VHiLx&#10;RDZiSQMzYXGeGJ6/iamjze2i13X5k4yMfqs0+zPsn4IfFe8+DmoXM/wv+H0eqXMM8lxPBYL8lyNm&#10;VO/sfvA46Y9q8+/bP/bN1L9o34KLo3xF8Fv4b1K01dmk09nLLFsYbRvOMn736Yp37KHxytP2f/jd&#10;rlx40nOp+GbKH99fqGKwbo2YlVIy2Qcf73Heuf8A23vjV8GP2pvhvdeMPh9osmmtp+qYijurVYZ5&#10;VVvvsnUA+/YV9GpKVGp71mlL3Xs0up+c4eEY4+F1dXWv3Hcf8E1fDAvJb7xeV+VYsK23o39OK+zL&#10;FEFt5ufvfga+ff8Agn94OXw78C7XUjD5b3zK3I9v8a+iPKEUSoP4Vwa9fKaLo4GF+uv3nm53W+sZ&#10;nUl20+4q3shWLHfPpWbcMCCfWrl+xVdm47e5/wAaz55M/fjx9a9I8eSkyi7skxb+Fmrl/EjeZ4zi&#10;Tafls3yfT5l5rrJIm27s/wD6q4/VnLeNGO7d/oHHH+31/SgzW5c8LQhtYCg9jmvSdBZVOwt0/h/n&#10;XnfgtA+rtJjO1eGxXoXh+Zom3sgPpxWcvI6qa909I8LRW8rJKg+Vlzj1NdC9nE0w82PaeOn+faud&#10;8MFRzFx0OPwrrrYx3LK4P3VxyK5ZOxpENOjazZtrt1ztresJS8dZNugG5CuVbnNWoHmtJcsPlrCp&#10;7xtE1GUOCAf0rL1ZZPJaJ85/vetaUEhZBznjJqDU7bz4CYhlqypu0ipaxPMvFMU0MxvLZT5kf3we&#10;jjuP8964HxZIny/ZFzbzA4K/wt6GvTPFUWdwKfM3XmvNddAspZLOdz5M3f8Ausa9antc5utjyPx3&#10;pSwXm5Wzu5ZQOtc7FenS7uHSLeBmWZyGYc7Tyc/QV2Xi6B42+w3D7rjcSu0dVzx2rlNWT7BB5UZb&#10;zJOMKeRWjREWUPGdnEtqwRj5m3J2/TpXWfs2am0sOo6O6/NtDr07GudsYIYbT/idTRyTbTtjDZ47&#10;Z46/55rS+C8x0v4iLGDtiu42RWbvxkfrUy+Evm6HrkU3lvtYfd5xipDdOGjIlJUt6fWm3kJ3fLu/&#10;CqUc7hPLKr8vP0rPlA9D0qSOKz/ctltuQu4elSaHITIzTf3s89xXM6VquJFjaP7qgr835102nlUh&#10;wr4B5zjpWbVgNZLqNomk3crxuHpmltpi83Izu4JrLe6a3uP9YG3nHPH+etWbaYCRo1+VutSB01hc&#10;mSJQp+ZfvD+ua0IWSD5N/wAx9KxtJl2R7Xb73pUz6jGZlVnLZ7+lYyjd6Gyl7upqW9yTJtL89Npq&#10;+k0Z4L8/3vSsa1XaWnDD5eKtwzbnZtxXnk+lYy0KLjKzr5ZY9KbaSJD8pXLcio/PO4AGiUnz8r36&#10;YqREhlkdigQLz0qRVVZOEb/gRzmolB3A4Abv81PkmO3eG+Ye3FP0C5LJNtOBJtHf3pYpA54bpx92&#10;q53uPM9D96rEG2ONW/Ok42BS1JEJAzzwaa6lm69OaYkzMd47c4p6yKc5OR2XFSaDZEMi+p9qhuIV&#10;OGUdvu1Y3AJjr6U0r5q7QD/KgCi5I+Q/drm/F1gk6NIozn72B6V1l2rIo2N/Fn3FY+q2zNbMMZ9M&#10;961oytIzktLHjfiOFrSZiB161wni+7LlvrlvU16f8RdPMG51THy5/rXkHie+V7owyNjcPy/zivSh&#10;8Jz+R6Z+x9LDB8Rron5WutJdQvrtdDX0LoDZtJk5+W+uB/5FY/1r5X/Z38RroXxV0lpX+SaVoGPY&#10;b1I59s4r6o03MWpahaOuMzJNGMjlGQD8PmR687ER5a787P8AT9Dpp/w0i8MenSlBx0UUmMHn9O1G&#10;APmNYli4AGDxkV8VftEaBqmgeN9Ttry9k+zx6jIbeFoztRXO/IJ4yd/6V9qFs8Mxrwf9sr4cXOo2&#10;KeO9MtmlS3h8vUoVUt8oPyS8f3MnPscn7tdOFny1LPqc2Ki5UtD5NvQzkxSCRiq8MrY/A+39a1vC&#10;tu8UMhaGFu37yTGDj09etWL/AMO3VuZGuX2N8r7ZTtZlPcDuPf0qXRbaNZ1hig3bvvM2ePpXpM8q&#10;56fefCqTx38D4lMTSTWu6W3fH3fVQfTFeC3Ok3mi3rWd1DJG6tiRSuK+xvhYkJ8IQ2CWyyblIJkY&#10;tj3wPrXkfxj+Fx0/XWv0tNokkLK2zk/hWNGp7zizoqQ5YqSPNvDenTSCKJIGzIxVhGuSPqO9fQt9&#10;8QrL4c+HPB3ws0i6/wBOZfPvPLJ3B3O1QfrlvyFeWW+seHfhV4UPj74geTZ2GmrI9qrOFaeQ4/hz&#10;njj+tUv2I5/FH7Tvxql+MWvW5Oj2r+Zbtt+Q7ThQPyzRUpxadSWy/M0oylpFdfyPuq33pbRq5+by&#10;1y3rxzT8joB+tGR1BpO+0NXlHpCg45xSjI5BNNJycYFKvoT9aAPDv2h/F1roPxVs7y5uVW30bwje&#10;Xd58wGxXYjIzxn5D1wOK/PP9jrRtb8ffGjxZrGnGRvt3iJ38zb0UKATjJA/Dj0xX0x/wUD+KEOn6&#10;X8SNVS+WNpm03wxpc2CwZz+/nQbSD9wS59Mc1a/4JsfAOLwn8N7HXtRsUS+1IfbbqTaMgyHcFyMd&#10;MjtXqU5exwevX/h/1MeW9Ry7aH0l8L/BQ8NeHI9OhjHmy4LMOvTqa9EsrZLG2WBTnHU+tZvh/T/K&#10;fz5W+78qLUk3inSo9W/sOK5VroLuaPP3R2rypyXMaxRcu7OK9j2uOe1cj4k0ZY5GCw7Wzz7101j4&#10;j0m+v5NNhuV8+H/WRhuVpuv2yTW3ng8qcfep06nLLQJROEGgPKd6RNkdG65qtf6SXjaCeLbkfKxU&#10;9a7HTcDcrRZH8Oadf6dBfMihtu1xJt29a6vba6mDpnlGo6TqOhWwktpmbu3ljrVex8TvBEZbmdlf&#10;+63G76V6Vq9ratMIZbPaAPmaua1zwfomsXLJGir5YyrdCCa2jOMlqTyuJzQhjh33Uc6szMWYt1zm&#10;k0wzqWkflt/8K9quzeDPs82I5PfJ9a0LLRGVPKa3/hxn1qrkmTeRicbDa7WzuzTdMspysgmK7i3y&#10;nn0rc/4R3cdrsWDAbR6VFZ+F2hklMFwyq3O0dm9qAILPSS1vh4vvcso7cVY03T1hKiVF9m3frU+l&#10;i5sjJa3KllU43d60I7NNysXXbnjNSMpW1ssV0yoCN3UA8VrWFqGdVZdvfnvUVtbmO4ZdmccLt78V&#10;fsYgqGZcqfQnOKmUrIuMdSSIulwwZdozhcN79avrGA2GkLdO4rOiJW5ZX4b+n+NaNrIrwkRHntzg&#10;1hI22HmEllUfex159KDEqjAYrikUyONhQEr92nvLmPy9u5h1PSkSQxxvIuStWrZDMilz/tGo4mcL&#10;sCjPHJ7VNE0kfzYbrx70tgGyW6puCt2wc02JWctHjOAalfzGiDMvucUm92fGPu/fNK4DSfLHlFv4&#10;qsWzIZlVFI7VWuTHcR88fhSaa5+07B1HX6UW0uBqTRhxkg561XQMu5h/COvSrDKQm7px0FR8mJtw&#10;6/pWaKGRxyRsTu+mKRlVcqT83QmnEkjaR9d1SPGJSrAKP7vvV3C/YrsM87cY4okiACup59Ke0LsN&#10;+773vSEFFy2fTntTEFp+8XnHQ5H+fpT2w7456VAAY3XZ/wDrqSOTcdsZqRkcoY5YN/49VUkKwJPt&#10;irErOI8yDp/WqojV18zd+B/nVREx0yFdzI275fu7qx9TUK+Md/7tahmVX2tJhcfeFU7yATPltu5l&#10;wG/rWsfdFLYyGnlNo6LL2PUf1rE+1LJJ5bL/ABc10M1p5YaFlPoW9f8AP9a5W9sby1v32P8AL/Dk&#10;9K30MGX4hHhXXB4zVywiBQsfmZs444FYod0nXc3Bbp7VraVcKp8vPHp6UxFyGN3cKOrcVrW8EcUa&#10;hRtCjONveoNLtRtadR67atlwxJJ2nHzVlJmkURxyImcjnOB15qG5uwUYxMQzA8YHNK8hjOcbk6tV&#10;C7lGxmC/eONtEY3HJ2I9r3c62xX7xxW9c6Y8cK+QBwORisvQkMl+smfuLn61vrlFzng9cHrTnKzQ&#10;o2MiPLSgFPmP8J9c9fyqxckNbqWP129+1S3VgwRpIv8AgQ/rWYb0xSbJI9nPpTXvBsZ+oxq0nJ9S&#10;p21yfi+3+0wNbk5Vl4U+vrXYapGroxx8vUZ+lcfdSrN4hjs5Qc4JCtXRDuZSI/h/A+izNYlm/eJn&#10;bxxXaadpMFzA0luP3i/wn2rEl059D1Fb2ZcI6/M1bULXNvJb6vpEytCzf6QwbkVMnzaocS5o91ba&#10;3HJpsySL5Z2tJ059K1bFGRP7PkBVV4+tOmtYdQgN5ZhRJ975eMmixM9zC7R3EazRr0kbFc7ldXNE&#10;R2pt9P1GSG6ZvLVNzMp6CsfX9ZFwMvLItvH/AKlWbr707xN4lmuk8uIfKmFmkXgSYPTPpmuR12/n&#10;v1WWL7qdVBrWnC+rJlLoi7Bci4aSe7kOxfun1968w+IOoz67qZgtCVtIWwOep/Cuq1bXnlsDaw5V&#10;sdR2rDtNJhmKwwoeeW4rrpx5dWc8/e91Fz4b+HjC32iG2wNuSxXr3NbOq6tHZXnkGRVZWxxWjpNu&#10;thpWYw3y/wAPqP61xvjXUIpJvOhwu0jODzRF80mwl7sTe8L3bT6tI8J2ruyw5/OvXvB0/m2PHTb0&#10;rxP4f3Ed1d+bnduHPvXtHgxhDaqp4/u4FY4jYqkz8U/+DkjwSdN/aS8OeLJLRVj1DR5LVZPJJaTy&#10;ZA7AtnoPtA4PXJ/H83Z7YJuifdnnAHv7en1HT8q/ZD/g5o8B+Z4E8AeO4mKtb+ILq1kCryyzW6Ed&#10;v70Ar8epoI5txzxjpH90n/8AWfTp9a6pvnw9N+X6nTT5rf16GebffH/rGQKPu/r/AE/H86bJaKhf&#10;cu1VXGTg7cd+nOPy9+KvpGu3B4+bgsQQPfGM8DHOP6VIAiQPtDKx5G7GTnv09T/XmuORujMurIbf&#10;Ki4G7jcw7kgdO/8AOpY7IMN7sOmfmbr0x09hV2aB0jdmRsHjtz1x2Gf8aVAFjJ8rDbeqY5GeM455&#10;/wA9an3RrUzZoDuySSN2fMB46fTnp+WME81TEIjKLgr/ALuGwCMfh/LitOZNrSjG5sEtz/F/tf4m&#10;oyf3yKY2+YAZ2E7ODz9cgVNyzP8AI9Fk3rxu+9k+w54/Wq9yixyYSNlAYqz/AN7/AOv35PbrV6ZQ&#10;ZF3FWVY/vbscdPrwB+lV2jLSs5O7ceM45K8468cjPbNZ3GZU1vK4Z0VtvLK0YIJ4+nTvmmtaEtvW&#10;PnhsHG7Ofcfr2x3q5eQW3mczdW2krkknHGP69aY9m0TL5jcMynLHI69f1z34Hr1mRUfedio9qIv4&#10;G2sc5C4HTp0/zjvTBBGNyqgXn+HufUZ9unXrUs4WNSZht2sqhZACRwOM/wCeuM+iOjpMIwThiWyD&#10;jb3+vboce3WokaxXLuVJYTubEfY/Ky7s57nA/T2qvcW6MVDH5WT+JTkc9ffsffitB4iwPmQ7cf3i&#10;cjBP4Z/zzUdyF8pTIobfnavQnt0J49wOe1Q5FSV4mbsBiVSq8IcKeR9fzqrdxymF9gO1lxuxu3de&#10;B7fX+taN4vmqwAVi33eeM4zyfy/L2qtJCrlo1tDubnah68kkn0HT8B7VPNYxkmVRDPDEzQfeHH3g&#10;VxjOfxPqeajkSIRBYSGLHCrv68/4DOMcj9LCgvuXe23cMbQTnoeo4yc/z7cVCYCXWMxNIW42/Mev&#10;556/5zUhFOWhVOlyg4EU/wCAaipTknKCbb2/ctRRcrkP7LIIP3QYr26e9edfHqIt4YuF/wBhjn3r&#10;0y1CmPaf4v1rjvjFpLXfhuYKuS0Z+X+ldkZe9Y83lPPf2Qir6c8WRlZHHX/aOK9o1oOrKfbFeLfs&#10;qWb2V7c2r5G24f8ADn/P5V7rfiOSNSSu5RjGetTV6BT0kxmkSs6Ybt901rxAFcMfasyzSFB79qvQ&#10;3sMQ57dqwZstyj4utPNtd6jnOKz/AAmhhf8AP+laWvXS3i7Yx8pwDx0qrYRSwchO/wB6nH4bB0NK&#10;9iBO/dVOWNSMZ9+KsAzSHjP+FNfT3Zec/jRsSZ88O9+uM+pqrJYxtyWb71ak2nOePm9ahbSnI+9W&#10;0ZA0rGXNZ28a8sGz0qpOkIHCVry6HJNtO81G2gZO4Hj3qlKPczcTnb1ACqhay7yzEy/JHu79K7ST&#10;w6jnn8zTJPDCtgp/Kq9pHuHLdHmt9oLszYizWRd+HdykvBnk54r1ibwxyx8keo6VVufCsDDDwj6V&#10;pGtYmVK54zqPhO2dWBtBluPu9K5PX/hZpGpgpcWatu+9uUcfnX0FeeDbRycx8dc+tZF/4Ei5MadO&#10;DWirmXsezPjn4lfsmeDfEkcgfTYyw3Fd0YOOfcV81fGD/gnDol7DK+nW6bmB+7nBr9OtX+HvmbsR&#10;LXJ698L47kHfbZb/AGR1raOI7hH2lPZn4i/Gb9hXxr4YnkudIgkC+ZgKqnjAz/hxXlejfEn4/fs6&#10;3ytZXV2YYnJFvJnDYz+XT8a/czxj+z5pWs27QT2Ct2PyjAr5/wDjR/wTs8J+NBJIdEhLNndujAzw&#10;apVox1TsbqpGppNI+V/2eP8Agr1YrcWui+OZpLOdtqu1w42EjjOeARX278Kv2tfBHxAs42tNVhZn&#10;UNGN+cjHb/61fBHxx/4JKaisk174fhkjZW/drHGBn06fT6V4zYfCH9qz9mTVI5PDst1d2cMo3Qqx&#10;PyDsPT8v8aqVSjU+NfMmWDj/AMumftfYa/Y6mgZJUb5fWi/s4Jl3MoPynG4/y/HFfnh+zd/wUR1G&#10;3Fv4f+IFrNZXAUB1uVI5+vpX2h8Nfjj4a8bWEc9jqMTeYobsc1hUo21izO8o6SVjY8R+E4riJsw7&#10;h23DnH17815X46+HO2R2hhO1snaF6c9sD8fwr3iK7tb8/IwK9No7+v0/z61i+JvD9tdox8v7w/iX&#10;9f5VyVKcah2YfEOGj2Pma+8LGzuFliQfK2T049/at3wre3FpMiAY3bcfNjJ9Mf8A1q7jxR8P2Esj&#10;JDt6n7uBWAnh8WlwsaQ7dsg+8vX/ADg/WuHllCVj1o1Iyidn4XvZHRVcHBIVRtHtn9PQ12GkTpGV&#10;LMNuRxknjPXH0rg/DMMkbKCv+ycfw8da7bSsrCqsnv8AQf5/WuiMro56kL6nXaNdM7YDHqRgjPtj&#10;FdPpitcLsQNt6nbz+lcdoIw3vnjnpz1rtNBAdFA65/i5/X/9dUtjl+0a9tD5k8eJOMkyYyMn8TXF&#10;ftReLV0HwFPHZSHznj2xhV5yeBx9f5V2167WUa3E3yhhnLDPb1/CvEvjfqV3418V6PoVuGaG61SN&#10;FU8gRxkMxPU8/wCe9cOKfLRa6s7svjzYlSey1O5+E+i3Hhz4bw6LFDueS1SH5lz26n9K/OX/AIKd&#10;fBDTtO8RyaoI9vn5eNVH3yBuLE/X8B+VfqjpNnbaV4Z8+9UKFU7j1AXbjg/Svyl/4KwfHXSB40a2&#10;MqeXbWpDndnG6TAHB68sfpXk51Rj9TS7Wse5w9WnLHSl0d7nyV4KsJrayuLBwG2MMYz8wOFI/l7j&#10;8q6j4ZTnSPElpGj7WhvlViv3trfL2HTv/njmPh/qlpr07fZZRtlVk4PA3KcZ59ff8+cbukRyJqqh&#10;1ZScxsobqw5HQD/POK+Jqa6M+7p9bHonx48BJ4l8PzXPlozSSAq20kB/un9cd+/PXn591rSn01oY&#10;Qg+WF327ev8AD0x796+qf7RXV1GkTFWS6hUo3+0yBh+Z/UV4/wDF7wf/AGZev5USncV3FT15PPP+&#10;PbtiuOMuSLSOmK55a7ifB64uZdOns52Y+WvzfLgdc/zJOMf4V9JfCS1htfCKzOd260kZeeep5/l+&#10;XtXzH4Av/seoXMUXTrk5weD7fh/+qvo74UapJN4Vt9jbf9Bb+DPfnp9P8814uYR5fePUw3NpE9S/&#10;ZneRfjzp8iEMzXG325yP6foK/WPwldZ+F6R3Cc/ZUXnrux/hX5ifsD+HoPFP7Ruj6ZPGu2R97q3H&#10;yhhz+hr9RNV8Py6N4Zjs7b7it8o9QTgV+hcC05QyeU+7Z+cceVIzzaFPskfMPxWigu9akcn5hI4J&#10;x1469K8f1OztrTy1Df6yVv4epB4H617V8WbA2HiaRAcr52GDDsV6e9eG/EO8a3uYYGLKq73J9PmH&#10;9P518vxFT5MVKT7/AOR9JkNTnwsUuyPWv2VNMW91WSby8st0u0Y6jPJ/Tio/24vCUWirDrFtAq7Z&#10;NpY44B5H863P2NLWNJ5ElJ/10b7t3Ydf513X7Wnw6m8a+Ebj7Pb7/LXepHQsOQfy4r6zC4T6xwyo&#10;JatHzGIxiw/FPNJ6J2PzT+O2iz32isQu5rSYPFtHRT2yAeM7T0/+v9Cf8E7PglHrXwCuru6tgxuG&#10;blscKxY4/DenpXmfxL0mS2SWwlhaRlVo5FbHzYGR9PT6kV9lf8E5fDUNt8C4LBIB+9jm6kcHcMe3&#10;QCvH4Qo82OnCX2Ue1xbiPZ5XFx6yR+Lf/BUr4fTfDv4/C5gi8qOS8wy/w4wOenqCfw+lcd4g8CiT&#10;4XrqNyuI2UBS2fkYxrwSPcH/ADxX1r/wX1+ElzoviSPxhbWBXy7gFpAu35c+31r5Tl8dy6n+zuoj&#10;QFpVh8tmb/ZnU88f3R7/AFr6SVNQqTi+hx+2nUwtGpHrY+U9E0prP4ngNGvmLdY+7/tfr14/+vz+&#10;vH7EV5JoPgzTbJPm+1aeCN2OSHGADjrnH/1q/IHwTrE7/FvyLk7t19Jsx/D830+n5Gv2f/ZK8IXV&#10;1+zH4W8dWttue1jcSMrZ6Ku3nHr/ACrx8XTlKtBrornf7SMcPJPq7H1v8BvEMdv4ee4lk3eXEFU7&#10;uvof51yfx28SNqmqL5p+XyzhcZz2/T/CsP4VeL5pbdfD9tIymFZBJu/iYSNjoOwNV/ic0d5cR2TO&#10;pyvz+7H/AD+lGYYjnwKgvI87A4VU8wlNrUyUt4J4p70FpFWzZHUf3gNuPyZfyrrv2VdLSbxJdS4+&#10;SBNm4g85IbPP0rkdBsL2HStWydyyMGhwvUfKSO/sPwr1j9knQtkV9euvyy3WImGOQP8AJFcuT0HP&#10;G0/mzozquqeX1deyPoCzkEVv5art2/px0qN5GC5Y9P09qjilbygAR0/E+1RyzbV+Xk/z9q/UaekT&#10;8s3kwmkydoPt9faqsz7d2DnsOevt9ae05GRt9yO+KguWTbkt7tjqff61UWRLuNFzg9T+Hf3+tL9p&#10;b7u4df8AJqruBbhz77T096SSRlDfNyP09/oau7My61w27g/X/CpYrra/BPH51nCZm+UIf9r+eKkS&#10;c7/m3ZP9P607gdHpfia8syAz7gDxkmuitNdsdUi+ZwGPY9RXCRSKvV+3+T9KnguXRsxsdw9OPwpO&#10;MZFKTR6l4Uu4yfswfHIKsPrXYW+k6iib4rhW/wB6vFdI8VXlhKrl92K9B8OfFqwESx3coX5fumsa&#10;lKT2NIyXU7EQarGvMefowqvLqktoN15p7hevMf8AhRZeNdHu1BW4X5h/eqw/iLS2Uh7qNu33utc/&#10;LJdDTmiQ2d/o+qLmJgO3y9qr6loMsbi9sDuZf4abdR6LdT/aLO4WKVW/5ZuOTitCymbYI5ZO31qo&#10;ylEmSicve/EOy0iQw383lt3DdR+Gf5E1Vb4yeHY3ZTfRlv8AZOSPwyG/Q1ofEj4Y6N43s90ybJF4&#10;3KK811b9lyGW1MqanNhQduZPu/4V103RkjCXtFsd9b/FHRNSZVsdQVju/hOf8/iPxr8zv+DjX9mT&#10;T/in8M4fiVp9kp/tLT5LC7k2gfvYwzoc8jJG4fgK+19O+GR8Jair/b5Ny8ENJ+nB6j8/Ss/9rv4L&#10;TfHT9lnxL4Rkt/OurezN7pvy7mMsQ3bR7sMr6813YSUcPiIvo9H6MUXJxaZ/Jj8Fb2TT9UXwrfS4&#10;mMz2E0b5P3tyDrxwSDjOeKq/FnTWh1Ox1QbVeINbTndyO6nr6HA9OB6V2X7WHw4ufgb+1RqFnCr2&#10;9rqrfbLVgNu1snI/z61j+OY4vEekSXsluFkliEu7n5ZE+UgccHr/AJ6d6jy81N7pjm+WSkup9qf8&#10;EYv2qo/gJ+1h8Mfitd6h5emnVm8J+LG3BQbG/wARxyOSeFjn8iU56CE1/SpesImY/ej9eSP5V/H3&#10;+x8sXinX9Q+Gd5fpCuvaXOscjA4jvI1LxjP95mAUc8lsfT+oP/gm3+0lcftb/sOeAvjBqlx5muNp&#10;P9neJlONw1K1Y287Edt7xmQD+7Itc+Op80IzXTR/oRGV73PbbqZMb16dsY/wpY3JI+Y/N2H/AOul&#10;gsxJh2+Zm+8P8mtKy0eaZwu3Hfr1rzGaehXt7eSfnBI6/WtfS9AZzlun860dM8PiNMlO3+RWtFDb&#10;2ce88bR6VjUqW0RUY9WV7e0t9Ot/MIHArF1S7lv5NsedtWNX1R7x/Jjb6Ypmn2Bc7sYqIq2rLH6X&#10;YCOLL9TyauSEpyw56U5MJHsB/pVeaY5ypz7Ubi+EbJJuO7HHq3eq127KP3edzelSmYFecZHt/wDq&#10;qvbRvc3m8jKr+laLQh6yOV8Y2paVVYnPA4rT8JRgIilTSeLbbzLvGKm8NptYYXgdapgW/GTCO0Uk&#10;dF/SvH/HurrE2xZOOmK9X+IlyLXS/P3YwtfPPi/W11DWfIE38fyinT+G4pfEd98M7drkrIFznmvV&#10;n/0fShGB/DXn/wAItMItY5XX7y16NeQH7JnbntjbSluByN3g3BY561R1WRQPl/iGa0r4ETMCcc1k&#10;aoGC5yOuCKokqxOqMSwq1Dlyox1+7gVQViGx71oWLcbV/vetAFy2g3fM3rj/AOvWtZ2gCglPyqnZ&#10;x7lGV7YrZtIxsyV/GgY3yAFJ2n6Vk+Ipvs8G5TW7IAD8q/8AAsnmuY8ZztHGT931oEQaRqBllwDn&#10;1rpbKQPXDeH5MvxnmuzsWyqnP05zRsBfdAVwStQugIwKkiOV3GhvLA47DmgCGQeWM47dMVz/AIg1&#10;T7JEzq46HitjUbgQRMd3avNfHfiUWiS5kyFyRVRjzOwXscP8XfGxigkijkbcwPC/yrzz4X+HpfE3&#10;iZb14yypJn7tHjLVrjxBqv2a3Rm3N6+5FeufA7wGun6dHO8OGYAldo4rWTM4+87novgnSltrJQFx&#10;x/drr7RHjQKrfh68VnadafZ4gFHTvWlaSbRtUfN61i+5qSzMxj2D0wcVj6wxMLLn8PWtl3zkk+/C&#10;9KyNYjY7izUhHMXLbLksB7Yz7VahcydR37VV1CQi4KgfMvfbU1lNtC42kf3fSgDQTgbSTS84zmmK&#10;247iKcQoXK9M9S1NAJJnqo+Ud/SoXQg9P0qfcpBA28+vaj5QDx04OR/nvSAh8sZ6fpQy7dpzx2qc&#10;GP7qj9P8imMVDZVB9aAIHVYwGA/H/wCvVaaXcTgfhirUnDZZeMfnUDxpnp2+WgCpI7n5F2+w45/y&#10;PWqs3LcLmrUhGSyjtkZH+RVW4JPD5B7lu9VECu25TwOaU7V3YxSMBjG/8adHjGGb/wAdzTAay7E5&#10;HbH0qMlc4B9fx9qmIVk2k9uOOvSoflSTAJxmgCMktkgAntkU0h1IVj71ICgxg9uKjnwi7lA+lMCv&#10;cysvMbYqnPKEUgSn61JeXAI549+f8msy9ulji5boP7v0/Ck/ImRBf3ZH/LT/AD/IVTjuCW3GT9cf&#10;r1NQ3l+CN5PPt/j/AIVXilw+4MxJ6Ybr/U0gibEciZw/H6E/1q9aeWEKIvHp/j3NZFtcIzhJPyzi&#10;tO2kWOJVQe+2pZRbCKBlWyP8/jUsSjpyTnp71XSbI2bcj/PpU0bRuRk/8BPb+lQBei+7jPSuD+Oe&#10;o/YPCF7dF8Yt2y3fp6/jXbtLtg4798/1rxj9rnxD/ZHwy1S4km2Ktm7bt2Oi9Mn+laQ7lQ96pFea&#10;Pyqg1N9X+LXiDVjuYyai/wAyt23dz/8Aq6V6LpOoPLEIYiG2r9f8+teM/DTWheatfXxbf5l5I3Xp&#10;z6nv/nvivRbTWfsuHiuCPm+7nGeOn86+IqS95t9z9aw8eWlFLsjpb2Z4k+6xZf4d35+nfHFQyIJr&#10;QCWTAGTuVsfn/n/61H+3lng8yVef722qq3e90Yv97/a9+n9a55K7Oqm5I27BzJEY87gc/Nnr06Vu&#10;/CKewi8exLPIqyF1ZNzbeQRxkD+h4rm7SeMlEZjwMLg+45/Wnabcy2XiO1vLSRtyzKw28n1zj/P9&#10;KdO1OrGXZpixL9rh5R8j6h+AXxK8AaY2qaL8S9DWZ5NTZv7QmjVYbaLyzvWQv/sjOf8AY9a5L9tr&#10;Qf2fPGXw80C+/Z7vrW6S88RRpeXGnzF459r/ADYOPU9jj0rLh8GeHPix4+0nwd4212do9atyZvtE&#10;yxr8ysFwAOT94AnGe1VfB37MujeBf2idL+FXhfxDNfWtvqizXFmzL5dmMgnG1urDPBHAr6iUalXD&#10;ygrOPw+d9LfLU/OLww+IUnJprXy0Pu74L+GF8L/DzQ/DjJt8ixjL+x2j+ldtcsoG1XGOoqnpEMcD&#10;+WB8sce1R9KkumIPPTNe/GPLBJdD56c+aTm+rKN6QrEDp0NUZDjI2VZuXbJfHbtVKR9wb5uP92qM&#10;ubQeYxs4J/GuD1N2l8XX0zgfu7aNPoSzH/Cu7WUxphWx8uTXm8MzXuoareH+K+2Kd3ZVApoldzpP&#10;h4xkuLiQn0H0r0bw6pn/AHO/5g3yrivOfh3uWOeQx5/e9e/SvRfC0sn2pCmfl6noR2rKV1c6Kfwn&#10;eeH4pIUAccse/pjrXb6K6GJsqvzAfjXK6VGWt1lZv4ecetdJoySIFWT5evPqa5Z/Caw3NW2gCgsH&#10;9qWZwwAJPpzVi1VSvzjOarzRMsxIz1xz3rlTvI1LFrKi9OB6elXEZGX5eay+VPB4FWrWdiQM8dOK&#10;mUbFRZzfj/R5I919BH8u35sdq8d8V2izNIr/AMS55r6KvbaO/tng4ZWXHNeE/E/SrnRdRkgkHysx&#10;2N7V6GFqc0bM56seWR5H4ob7TG0xP+l2edozjelcfbKdRX7ZM25m+7tHSuq8XmW1k+12ce5lPzHP&#10;BH+Fc7LKgkS8glC2sinzPm+6fT9a6tkT6Gbd20QlF3N83k/whsbq2PA17Hc65Z6vCoVI5F59Dmse&#10;8uPt1z5kbt5KcNt/j/zmptNF+NSheCJorX+I4A2Drk/WiWsSV7ujPctSYBt4G4475rLXevmMctuJ&#10;z8vvWgrG+sIbgf8ALSBT+lVCyYCt0rG5ZfsWUovyYbcAjcce1bFrrF1azeTcsCoADf1+tYtjKGXb&#10;E25Tw2O3+eKmvbjeI5Glbng+49ajcR0Ue2/5hHTnb+IzWlbzRBwjFlZflPPXjjpWLZSwRWySj5Ww&#10;Afm6mrlnfpJefbJ1GVYncpyD/wDXqSjpoJ2jgVIyPu59eKz4tadVYS/3yNy88U2K4E7bX6YG32qj&#10;fSm1v1ghHJkzt7HP9aQjsdM1AQ6esrL/AKxvTp71dhuojFG6Sct9361jsVjsfLHG0Db8pp9lOHgH&#10;X71ZygnqaxkbsZEZKeg5qfz23Ak9eOaxotUVEj37sHg+/wD9atKO5idlVD07e9YyhbcrR7Fl5tyr&#10;z8vH8qeSCduP92qn2ob13MP97HWpo5FTlvWo5QLI2iFkX16Uscm2FlkI64NRbwFyvdeMmo3aQNnI&#10;29aVwLEbqgJD+vzVJau7ozBei5qmjlm2r+QqxYkKchaHd6AWE+fg/jTsBhwvOMimKTGiybO/PFPj&#10;l8zC4+bnFFh8xG8asfmX+HvVO4h+Qru/DjitCWLe+6QtgfpUVzabU+/xwRVdjK7OA8ceHJLq0ZlU&#10;9Tt9vavnP4raJNpFwbtVxtbJ9vevrq8tFuIDF6j0ryX4vfDdNWspNtvklew6V30Z30M5d0eCeF/E&#10;slvewajbSlZYZFeNgf4gc/zFfbPhvxHD4h0TSPGdu+Y763SOfaw4ZsYPvh8qB/00r4G1W0u/COuy&#10;afeblG47M+lfTH7IXxX0XUPCN14D1/VI7fy232kkkgVQGOCATwCDgj3NZYym9Jr0+/8Ar8TWnNH0&#10;Dk/w/QUO6xjc36d6zPDHiK08R6V9vtpo38uV4ZjGwK+YpKnHsSOPartxL8uDGMq2V/xFcNnexrzL&#10;luRjUUMzRCM7U4LNxzWP4g1WE2xjlKMjcMr/AHWB7GjVL9RJ5qH5k5YDvkd643xj4gQRMN5zt+76&#10;V0U6fNJXMZVGeGfH3wFL4Oju/FHhHTRq1jCvnXGj/aNk0C558h24xjnY3AxwR0rx74Y/tNfsz+Ob&#10;1otE+M+kW95GyhtN1aT7LcRZ6hvMwvHqCQe1e3fGTVjJ4K1aKWXElzatDGfd/l/rXwL/AME5v2Wv&#10;h9+0Z+35eQ+OdGt9Y0PS5ru7lt7pd0csdvtREYdCGZ0OD6Gt61SdCnzX6pbf15GuEweGxUn7RNWV&#10;9D9OvAXjj4a6VocMt98V/D1uhjyZG1iHYF/BuK81+Pf7WXwb0aFj4IjbxFqittVnUpbFs4yD96T1&#10;wowfUda+W/26/hD8HdI+N2o6L8Jvh3p+nNd+OLHS4YtNj8uOGKGDdcuFT5R87bTx168819Z/DT9n&#10;T4K+ArO3fSfB1r9s2IPtEw8xt2PVskc1x1pYmjJOVtUnp56/kd9PC4GMbu78vQ+Sn+CHxv8A2wPi&#10;O2p/ECS5sdJdgW35jhRecCNBwuPTknua/Qn9nfwN4R+CngKy8B+EYUWGFQZZcfPK/GWPuevpXOXe&#10;laXp7xpp6LGp+8sajH6VuaRfPbEeXJuYD7+cZrWUp1aaUmcdacVP3Y2R67Z6mk3ybsn19qs+chbA&#10;YVw2la46so8xm5z9K3LTW1uNoI+6wHcdq55RlEhSub+4Y+978Vk/EDxnpPw88Fap411y5WG10yyk&#10;uJpGbsq5/Wr0F2rj734Zr5W/4KE/GK11cWPwMsNSWOxeQX/jC+EmFtLGM52t7ucAA+o9a0oU3Wqq&#10;H9eY5SjGN2eBeIvBt38YZ/Cy+PZpIrK81a71/ULUt/x8XV1JiCMDruEe8ewc9K+6vhF4Zh0Dwnb2&#10;iQiL5VCjAHy46fgK+Iv2atW8S/tH/tSN49tlmXwR4ViNpo0Ui/Lc3p4eTkf8s4wF64BcjqDX38wt&#10;9N0rz3k2JDHnoOwrqx0/e5V0IpxlGCv1NqC2jhiVUH3azobHw+dam1CC1RrvgSSL1q3p11BdWkd5&#10;C25ZFzweBUGjeGrDS57u8tZ2LXchZtx+6T6V5fU2Kmh+F/D1hrE+qaW586aQvMu7PzHvWnr0yx6X&#10;MZGGNtZXhbwgPCckitqs100zsWklPJ5q34leU6c1sH3ZPNOmtbDZT0rLIXVP4vvetaVo0cjeY3OP&#10;lK1l6XOyx/K33fXitHSpIJld1kLFm/Ltit2ZfaJJrC2lkaR41H+0RWdc+E7F5GmjHzSfMx3Hnitp&#10;4V8o7GUbuvas+OaRJ2G4kR8detEZSWw2kYreHLfHzx8+4p7aFCJVZE6GteX5U8wkc8nbTUxI6nBI&#10;3VXtJ9yTPfw7b4yqKfSqcukC1l3Knv8ALxg10mzneq7f8arXVtvJbf8A/WojUkFkcxJZeedynbJt&#10;5GODULRKkaq3ysvWtya2+zuCVDDOMj0qnqtuoQunJH6fjW8amthOMSjbCXzGljzuzxt6fjV62vk3&#10;GOQBT/F6fpVXToPMLYVT1ADDqak+wmNyzspYj5KcrMI3SLEEsU8zLG+5vRuKsWikAqcY7mqsEJ37&#10;tuCfUdvSrKmRBuDrk9qzkWW4/nVs8n35psqqUXag/wB7im72dR29MDtQ+B8pO1T2WoEPAMjqCpJU&#10;d6sQ5eMKqcfw57c1WjZgvygKMdf61YjcorbW+Xr705bCJPOkUsjEnGTVcuwGzH0zTty7sknmqtxJ&#10;l9/4UWAle7BXgfNzwKdpzbZdrfTr7VQlmBlz90ds1ZtGImbjHq3Sm1oHU2fMYjL0rMm4KWx/Sq0d&#10;zlNpJznuKWR/+Wm4iskrFaEsoOflUkH+KiOUxjOflJ/KoXkVCy7uPXNOJE0WFPp9KYEm9gcyDGf0&#10;qS4Iki3AfSqgc78Bd2PvCpC4wrr3+76UAKIQ0LEt9feq8xcnKbvx71djZiP9rpUEkRj+ZRmgCu8/&#10;nAQycN/tfyojTnKnt2HJ9qgvF+baQc/z5p9vc7U8uToy/K3WnbQkhubfAZfl6Z+uaozsXGPfG3Na&#10;ly4MfyfNlaoGIqrSrjd024rSL0Ai3eYrRSgHtyKydVsI/MZyvGK1eWGzb8xY5GKg1lRGFCr97rWk&#10;dyJfCc+9qpZWH3uvFT2kTCfaUYk8Yx+lTSxq5+Vhx/tVe0myLETP0A+UsetaNrchGhbp5UAEa9/m&#10;6ZqOe6YrlSV7HApZZUjXCn3OO9Ubq6w3UqOoX1qEr7lSlYbLdecxErr937xFU5pHBVi+7kDbTppl&#10;B5f3J9Krb1dsg89c+tWZlmx1lLW/8gnHy1uWmoiZtm/HTtXnB1ea71yYKPlVtq/hx/Ouz8OapGYF&#10;zyw+82eRTnEqMjeZmZflkYL0YVQmtHll8xHVtwwc+lWU3S/vFjO3ruqGRkMyhD/vBqyj5FHM6xqc&#10;ulK5uI32hs/d/wA8VXm0qz1u3j1rTQrTKM8dcV202maZqcQhvoVYOvcda5u+8Oal4H1WOXToN9nc&#10;SZL/AMMftW0akXp1JcRNB1DSfF0Mnh+9gbzo0Ku237p9jR4eLeHZJPDM8X7teYy3+eppfEeiTaRf&#10;J4q0UAK7brhVXg+9WNeubPV9Ej1+0iZpowNyr3o39GI1LHWbbR71La8cKspwqr1x61n6zqenxXlx&#10;FpUjbXkzM5bqPQVn3WrQyww2k0KfalT5mVc7Qe2aq6rp13JGptW2qB8y0Rh712HMJdm5Vsqu6HOV&#10;rO1FZJo2Efy7h8q1YeYxx+Q7jcOAtUbm4S3iaWaTHp9K0jcRz+o2yafNsSTfIzce9bGj6cLf5p4h&#10;k42msq1li1nUVxGy7ZP4hwa6O58uzTc/VQD06VpKWljOK6iX98tvA0UzDDLxx0ry7xVNIbx5E3bu&#10;nLV3GvySXTbldto4z/SuF1kp9qbefmY/xY/xrSmuVGdS9y98ONWnj1RYC+3J/rX0J4DkElqrscsc&#10;V82+GFaHV1dH+XcMfNX0V8OLoNYwpIfmwMqKyxHwlUdj4v8A+DhvwjL4j/ZBjv4fL8zTdYtbhVmY&#10;KGy/l4z2/wBZ+nvX4RsCkrRlmzyE45PJ479CK/oa/wCC5Hhl9e/4J9+OLmPTBcNbWdtKsbSbcAXl&#10;uWIPYhQT+FfzyvbSnhPnO1d6rg8+x/8A149PS6cubBx8m/yR2U3aTGoi7ywHy7AeO4xj8v8APepn&#10;kn2sGYL8pByvy9PTp+H86I9z7lU/KmTtORs/TP4e1OlR2TDuysi52so+vY8A/wCccVy8x0JkeXEm&#10;4yKfm+8jHP3u316561HGxfC4yX5VvQg8Hj3/AMe2amm2iJlWLbx8y/3emP0/n1FRS+TE8gYsD5gP&#10;bJBxz3z1P+ekcwR3InQr+9jAbaxO7+EDn0J5z+H6UydGWXfnbEucfNjPbbjuO359qszNJPcSNI27&#10;5sKqk8Z4z24HH/1qiXY7LvxwxPOOCR+f+HfrWRoUDHOGVRHtwo49exHuM96qSRy+WixyKF6N5cnY&#10;DofbI/zxm7tV0wAFXlWG4H8M/X+X41DdeRGcb8/Lndu/H25wP/1UxIoyq21wWwAuHVQcLyTg8/59&#10;ec1C8C+bsEXDYChh7ds8/wD1/wAaueWq4GNsm3aq5B5A+v8An3qCZUaXdMmOoCsvbHp/n8ahm9O1&#10;yjIrCR2I2ncSFVh8w9M+vp360x8vMihdjbcIuR+RGT6euOnI72rmNlDMJcqy5Zl+7yM+uP8APrmq&#10;7JJvC71PzfxDuO/P09Pp2xMiiK6jRG3GThWYNuXp9OTzyfyP41puY1baDu6bvTv7Z+lWbpoS3lDn&#10;oWbnH1/Lj+lVp4GMZ2r2BVlbjHHTt3Pr/POLM5SdyrLI5jA37gUO4tk54B+npx/9eq8kbS7x8qqX&#10;yzKevc4/Qj/ObiR+Ypj3fLtAVo+Sfb2wP071DKnmIWVRzk8t146fp/8ArpBz6FBYwdxMjHzBt+Xk&#10;Y/Tt+opssYfzFkiTbj+LABHTpgDA9z0GeuKnaM4Uum7zB/y0UNxxzyec5z+PaopVjQBdx2SYBVev&#10;J+ufy6cZoehMb3uQS25MrHa33j1zRUuIl4MMrf7SyNg+/wB6ilzeRpz+R/ZFFcrDDvLD5V5/2fas&#10;LxZrEN7p8luT1BH0461reQ0kAXO3dnHNc/qujv5x3/3ufeu3Q8yxg/DLQDoGpzXCJt3SbhxzXoyS&#10;TXLhxWHolisB3Efd4rpoIwsQUfXjvUVGOMdCOK2kwFLZqVLNifnc5z69KmHH3xUsRVfmYfLWVyiG&#10;KzUtg8/j1qeO3jQYCcfypFkCn7tSLIpHXn3pDQ5ECtnNSZU8Z/GojJgGm+coBGfekUTMoJBI/SmP&#10;GoHzfyqEz7D+NDXAzmnZiuhxhTbyR+FRvGittU/1zR9qwMk1DJchjkn/APXVRUhOxK0Stzj8KRkR&#10;fmK/mKh+0juv1prXQA3DtVcrESNAgBOBmoZYFdcH3+9R/aEZ/Hj6VGNQiZuJM5/Sjll0C5Xu7IZ3&#10;qN3rVObTyyspHatVriFlz/hVOe5jzgNux+tbRlLYh2WqMi50kP8A8s/w9aydQ0CKUMvl57Gule5g&#10;+6ccDls1Su5oOpA96qxHN3OH1PwmsjHZHnmuZ1fwmGDN5NepTpHJyCvNZuoaZFKOg7c1XqSeJa34&#10;Gt50aOazVuuN2Oa8x8f/AAO8K6zBJDeaFGy4PGzqfrX0zqehw7iSi8Njp0rl/EPhqCZG/c/jtqZJ&#10;mkHbU/P34y/sLeA9eaWWw09beZWyJF6qQT+XX6V5zoPwi+KnwTvVk0W7uLq0jGF2t82Pz/zivv8A&#10;8Z+BlCsfK6L83HWvJvE/h1rSZsw8dNvf/P8An0rL2lWL0Z3RXtI2ON+F3x8v45Y9O115BIFAbcuG&#10;PPQZr27w/wCK9K16FWt7hcn+DOfSvFtV8FaTqdyZ3slWQfdkVcMGxSaJd6/4UuFaKdpofr8+P68V&#10;qq0ZrX7zCph0n7p7fqWjRXQZvLHt6GuY1TweVk3QptOflZTkHnp7VL4G+JNjq8fkXLjeGxh+CvsR&#10;612cNpBfw+YhBBGc9RRKN0RTqTouzPPdO06SyudssTKAwHGa7TRLWOe3w3p6jkc0698PKpDLHjH8&#10;QAxVjRbaa3YI5/TrXLy8p3xqRqK6NPSrMROu1cDr8ua7PRYTFbef1brjHfvWBpdvE7KxPv8ArXR2&#10;MiwxbiflAw2O+KfNZGEiPxRPMmhvIAfMb5Y16Yzx/WvPfBXh6O/+ItqWG77FHlW77iCc4/HFdpq2&#10;pJf3LBTmO3XPTgtjj6U34VaJu1W41eRflXI74zk/4VxVP3uIj2R2U37HDS8yT45+Jx4c+Ht1g4f7&#10;I2VUbTyo5r+fn/gor8RNX8UfEjWkEzSRNdeWW3H5iCeBzj/OT2r9tv29PGjeGvhvfXELfPEq/ebg&#10;KCOv1zX4a/tAaHP4u+LMljJHIok1AI38WOeensB+fevKzqptE+m4bp8mHlJ9SP8AZ20rVNF8NWl7&#10;qBkEtxi6h3cYj6D1PQf55FesXFvHb6stzbwjbNIkjKuN2CCP89qt/Db4I+IfHHiCy8NaJaOsdrZx&#10;226MceWo5Pv3OM/pXe/FD4A+JfBdgss9jJuhVZbdtpG4Kw/kC35V8njKM+bmS0PqsJWp/C3qXrK1&#10;M3hm31q2yXt0HlyKp42lSAT9D+GPzz/HVpp3iDTmuJY1VfJZJIwp4lzg/mPmHrz6canwykOoeGf7&#10;Jm+UyQrKrbugPUYPPTP+ea4/4g+Io/B/jBtL1u78mG82AbshG6gt+Gf8cZryJc3t+TuexTjH2fP2&#10;PO/OOh+IpbN1YqwbadpIwTxnsOMfn+X0R+zwn9q+GpJiV/c2qht39498/T/PFfP/AMUbXOqw3cSq&#10;WO3ayn5drDH+fr36n6C/ZKmhj0e60yZiWm00FFyfvLtJ78cBv85rgzSnL2Njqw1W+qPoL9iPVrrw&#10;x+0p4durd8BbxIyrd1P3h+Bz3zz3r9eLm0TVdHh3AbWG4n8OBX4+/stXMFp+0P4YvTMojk1iJWba&#10;Rhd4r9iNDJ/sVS6bTGm7A6etff8AAl3k0ov+Z/kj814/Vs2pyW7j+p8lftCaVdWvjiaBFBWK4ZXO&#10;Oa+cPiczJe2wMZY+Y2eOB83TP9K+vPidpyapq95qlwjfvJ5Jvu9QSMdPwr5n8deHRc3wmKruV22k&#10;+/b+VePxZhZe0vHqexwvioujyv7Oh6L+yVq81vJIq7sq6rtXoQ4Cjv2IH619Yr4ei1jwJcfaUVjI&#10;Pk3Y4wcA18d/soXK3PxIm8HH5fOtluIuDkGPj9Sxr7ijiSHw40ITaJItxX0OO1fW8NrnyeF+1j4/&#10;iaXJnErdWmfml+0L4Qh0L4i3lsyMFjuvugH7uR/9b86+vf2LdOstL+HGnw2UitG1vG7dMgsFOf0r&#10;5R/bY1tdH+M9nLn93NclJ1Hv/nv/APr9v/YY8eTzqfCd3MoayGIfm+8h5U/QZI+leNk/s8Ln9an/&#10;ADbfme9nkauK4fpVH0s3+R4n/wAF5PhZba98C77Wfs4Z7eMurL7Bh6Y5wPr9a/IS1tILb9nvR5IL&#10;hfNlhlJb12TTD+TD2r93f+CuPg1/Fv7N+uQQ22/zLFkG0ZwcZzX8+8XiK40r4cDwbdPhreSeKHn7&#10;v73n88dv1r2Mx9ys33Rnksvb5XD+6zw7wREv/C2EkL7THM578sD2/X6fpX78fsQ6TZ2v7G+k6S+3&#10;c2mPMcryCTuBFfg18JNFm1/4zR21kMtI7jbt6nOMEDqT15/wr+iH9jL4aavbfBnS9J8oLEulwoq7&#10;TnOxfb/6/NeX7zqaLdWO7HSjGirv7V/uPL/hJqF8PGeoQrafKs3Xb932+h6+nFN+NXiSfRNTjvri&#10;VlhtpDJIzc8LH/8Ar/KvRH8A23w9+IWtSXEKqdqSRA9Cozk/yrwD9qjxgutxXWnWEu5rvUEttq9S&#10;WyCPcce3414uMozpYdXetz0sHVp4jGXitLLU9b0DWJJ/DVndxL5guFcyehGDx/Kvfv2dfDMmheDr&#10;Z3z88e9lP95jn9K8M+HmjR6Pomm6A5LSQwwQujYJ3AfP/PrX1P4KsFtPD8Me3apQHFfSZFhbV3J7&#10;pHyfEWK/cqEerZdimAUKD7c9/wD69RyMF/i56k+o9frUjRFGIQ/xE/r1qCVDgk9u/of8K+wR8Wyv&#10;NKVfh9v97/GoJ5z5hB+UDk+x9fpT5onDEj159qikRmPTpx9K0SIckMecjIfbnHZvu/8A1jTAVDHJ&#10;29tueh9Kc0D9uvT/AOsaQ27B9oH5L19qogkWUsAc+3/1qaJW3ffY8fNt7j1+oo+yvGdwUtu/Uf40&#10;0wH7w7HPy/Uc0AWknUdxwCfl/wA9KsQzsAd/+fb/AAqoi7TuZskdx2/+tUuwMcKeDwP8P8KrqK5c&#10;iuFxhOwzViKdgfm3ferPiBDZUn6n/ParA3E4B4xjnP8AnFMZoQ388a7Vkb2ANW4Nau4V3G6cDHA3&#10;VjeYVG7GP97/AD/k1IJhnYR1o3C51FjrN2yhxctzj+Kt/RvFGowyKRcb/wDZY9f1riLG6WJQqVsW&#10;Nw6vv9BWUlY0Vtz0nRvF8N5tglG2RuqnoawvHXiXXLCX7HYoxjkPD4PH6Gsq2nEgW5jbBXniti1v&#10;I9ftXs9QT95t/dGpp8qd7BI5iwQtP9pvX8yTj7zdPx4roNMuBIWjlh3QspVlxnIxyOlZP2ae2u2h&#10;YfMrYHPv9auWu0MFHyt19fr2NdEjOOh/O5/wcQ/soXPwt+KOoeLNF0pv+JPqxubdo4ztazmO4D6L&#10;nH/AT2r4L8N3T6poAKNn5QVcDIKHA/LofYD8v6K/+C9v7Ltp8XvgVD44isldnt5NN1B9oztIzGc4&#10;4x8wz/tV/N74KjvPCOv6h4I1dStxpt1Jayqy87ASM8njtgd/avW5/aRjV/mVn6r/ADG4pxa+ZY8C&#10;eKL/AOHvxIh1jTl8u40++WWFoxtAZGDK2D15XpX7wf8ABu5+0raXXxM+Iv7OU8Udpp3i2EeOPCtm&#10;sgZY3JWC8iU9M82xwMHhz61+CXi+xlsdZW/tombzIyj7VPBHcdzx9eBX3J/wS8/aisfgb458BfHS&#10;xjnh/wCFY+Jrf/hIG4/eaFeD7PekAH5gm95ACcb2Tpit/Z+2pyj3X5GPNyySP6dNL0SSeTJU/wCe&#10;9dFZaVFbRjFM0W+03UdMg1bTZkkt7qJZYZEbIdWAII9jT73V4LZMRtlq+XnKcnZHXGMUrstvNb2q&#10;eY34Vh6lqdzev5MGf9mo2kvNTm/eHC1YiiisIy0rj5eaUafLvuHNfYht9MWEb5Bk0661aysMqzc9&#10;6xPFXju002JkhdT/ALrda4K/1/xFr0+LTcqEkfePFbRpSlrInm6I9I/4Si3uX2q+V9c//WqRb9Jc&#10;EN39v/rV59oejazAwku3LYP97j/P5V1djLPHEAzsP9os3P8AOq5I9DP1NKado1yC3+z1/wDritDT&#10;bcwWuCPmbmsqwia/vB/s4OeD+ox+tbrKAgjHb/ZrOXY0iupz+u2rSTl9v6U/Q4Sr8D/61ad5aLKc&#10;8Cq1nbmCfhe/9aOa8QtY53423f2HwvJKrYxGT1r5i0m7m1vxSEy2PN+b256/55r6M/aVuTaeBZHU&#10;c7Tt/Kvnv4E6bJrHiH7VklQ38jWkf4aJl8R9K/DTSmtdMjJXHy45rr5oB/Z7YFZXh22W105VAxtX&#10;HStuRV/szB/u96zluUjitShIlZttYOphg+6ui1IKJWOcVgayVL/Kc4rQzM1SolBPFbOkxqW2t/8A&#10;rrJj+aXaV4+lbelohGVDcc0AalhBv7nHStq3i2x/e6Yqhp8DFRjmtOIHyxk9T8tAxsqfuyEz781w&#10;/j5iId28+nXrXbXbKIcgCvPfH1029V6g5qoayQdSr4VdvNVQOM121ljbwK4nwgVEm4r97mu2s2HB&#10;Bon8TBmgvzRjnOf0qGZNilyfl/lUiDI6/wD16qazeC3t2aRvxNSI5vxnr/2aJokfGV+9urxD4ieJ&#10;Gu2aCGT7wxzXbfEHxIN8m1ieSF5PSvNTp9zrmoBU+bceffvWy92JnLXQb8NvBs2s6wt1PAxVWzjk&#10;19GeD9CXT7JVWMdq5T4Y+D47G3UtHk/xGvRraIW8AVBzj8qiT6FxVhLhzapktj3qtpusxm48ov8A&#10;/XqDxFdSQWjMH+vNczoOpy/2lgyN97+9RZuNxno3meYnC/T/AD0rP1dAYmAGMDPrViwm3w5duw5x&#10;UesRGaJtuB8vrUAcTqzAXDcjGcdqksHY4BP4VHq6kTtvb73uPSn6ThuDjpx7VX2bgasG4qMDt+VS&#10;tzgu3NJEmRkc/wD66UrLt+cfjUgIqAvx3FBUN8pX9KUjaQu3B7UjSBAQv86AFBjVMMfrzTJdudwJ&#10;5P505ygBLH/PrVdnxzu496AHSbumPrj/ADmqs6nb87Yxjj0qwGz8iAf7tRyruVsfNx049KAKM2eS&#10;COFx9f8ACqc7djx+FWrhSpbA/wDHvaqcuSTkVUQGsdw6U7LY+XtxTFAznr+lODIMADnOMAUwFPA+&#10;dei1HIPm24qQnJwVzTNxUZIoAiYgdD/47VW5kBY4b8TViaU7WIA3e9ULl+SQfpz/AFpgUr6dUGTw&#10;3TAHWsbUZ1EZKnOAe3T+gq/ql0gQop+Zu3c/1/Piuc1O5dflB+XpyAcf0H60Rj1JtqVrqZ2k3hv4&#10;vvZPP49/wFENz5ZwQw3fhn09SaozyMfmztz6/wCPX8hRHK0bKAvzenTn6daJbjNyxkhkkw5OV7Kf&#10;14/rWtFKNiqh/T+grF0aNHTMyfQf/WFawnjQbc/N3Ht9B/WsxlqKeXtjg47H/wCtU0UrFtwPTvx/&#10;PpVOJ0mbaPr9P6etWoAWOC38X3hzj8TQSWJ7zEO526d/T8f8K+W/+CkXix9D+BmvTLNtP2CQK0fy&#10;9sYBPJ+gr6a1KRo7Zmc+27/65/pXwT/wWJ+IcHhr4HahYm6VXumSEZOM5bp6n9KJ+7RnLyZ0YOPP&#10;jIR7s+A/hDrTPZKImO2WQkZzn/PWvStPuXkdT5jFl/ujI+mfrXinws1KJdPgVJP4Ru+bOPr+leue&#10;Hbu2lVZWmXnlRz0x2r4Wp7rP1nDy2R0ck02yOGfdtK8Bc89a0beNmjR1dm24P4ev1/x+tc/qGtRG&#10;RCoHT5eOvt/WrukeI5GXyZIPlHHzHGQf8/57ze+h2S+G51CFBZebERlW+n4/n/KtT4Y6laP4xt4Z&#10;7TzVxkjad2B6deT09P6cZd6qZIdjuFz93bnHTOe/8v6ZXwv4ju9A1xNTsJf3kcg2/vCMfpwP89el&#10;RVpJ+a/M4q0l7KS8mdZ+0b8UPFng/wDaBgPhnw7daWsMINp9taOWXc5dVJXqoUE4J9BXtX/BK39n&#10;3xP4S8Y6l4+8V+JV1CW9me4d3uTJIznPzNkcE5PQ9voK8N+IJ1A+K7/4/fEnSmkhu7VYo2N8WyoD&#10;MsXcjdhhu7EcDpX2F/wTc0/XtXtNe+IeoaKdO06/MaaLp63XmrbQZZgobA3HkZYjn6V9ThYxlXjd&#10;Xd7ryVv1PzvHylCjJp76fifWun70tc9mPWorqbIwzbf7tWIY3jtlVmxxnrVS6bHUZ59PevcPAt7p&#10;QuQAx6fXNUSSeAf4s1aushiWPB/Sq5yX5PTmmZMZeOY7SRi2ML+Nec6BIkmmSXG1d0l3Kxz/AL55&#10;r0LXdselTSt/ChO3jmvPPDBSTw3aSxkjeufm9c5JpgjsPBUXl2ZO3G6XqK7zw3M3mb8twuF+tcR4&#10;NJOnZyv+s7DvXa+HRG0kaMNv+16Vk+tzphsei+Gr/cVjlGNx5HrXcWEH2e3jZuv971zXnuhRk3Uk&#10;0Z+6u3Ddq9B0i5MlhGWyew9646hrA1I0ACkZoAZlJ9aSGQuPlHH1qcYBXFcqN0UZEy3yK2e9OjZv&#10;MwM9O/FSeW6tluv8qa2ws3ydOlUSWoJt3D471xPxq8IvrOitfWkW6SPnt0rr4mcNlvwOKluIUvrJ&#10;raToy45oo1PZ1FIUo88bHxX40c23mW8qfLuYbWFcPY3CQeZp1/LtjmY5LcbeOtexftJ+AbrwxfSa&#10;tbozQtITjHQ14Td6gmpXDCIMuPWvateKaOenzPRnQW99YaGW0xoPMlSPMbbs7veqtzNrGtfu3xCr&#10;cY7iq9jfTXsLW8SbryIfKcD94vHH51qzanFFahcKrBfmXg44pCn7up6n8NZhceC7eHzfMktl8tm6&#10;ds1dcB4WkI+ZXI+7XOfBDU/tWl3lpv3FWDAH8f8AGuplU/ZmUfL83pnFZLR2HEr2ziKRWQ/N/u9a&#10;0ZreO4MZ8vbluTWfBG6P5j9/8a1rW2nCtsbtlQxqdhlzUYmSGKHaq4XKEt19adIWSxyzfePDY6VR&#10;nvPPuIY5T/stuPQ5q7Oy29vJEgZdv8J7dRUiNjS4ftWmxzM7IzcZDdTSxLLNrMMVwzFkU4bGen/6&#10;6j0K7QWcMKqCvv2PPNXtJge5vXnUf6vgK3+P4VmBqxX9sxNu03zR+9S2ciAmINxuyFqkwgS6V/Kw&#10;CetT+d5F1uMfB5BUdKBkl3J5LZjBJU9/StC1u1L57swqnOPPHmxr/DTofN8sSbcDGPp/nijl5ioy&#10;5WXjdiKVoGPfK4/z1q/9oV1WMDG4ZO7sKwrfzpZGl4ZSR+NSvPLEMCT+HHXv6VDp3K9obsdwpcKi&#10;/X3p0hV0ygIwfmrHtrmQqrPgZbGQPf8A/VWtEyeT8r/Mf0qPZ8shSk+g2LJbzjVuGZkZX7EVRaWS&#10;GdYwf/ripXkbKuDlelTypi5pbl6K5XlUPX7qj1p0DN/rOPYA+1U0m8uZVB27qnjYK3znnd120cti&#10;OZlpWGDtHtyaR5dyYzhv51XutQtNPj+0X1zHDCnLNI20CvN/Hv7XvwZ8DPNZRaz/AGpdR/8ALDTQ&#10;HUe28kL+tRKUYxvJ2NqNCtiJWpxb9Eej3EZ9/wDgXes7WNMjvbbbLEMH7270r5j8Wft8/EDWpfs3&#10;hDwvY6bCWO2e6Yzvx342gfrXD6x8a/jX4nmkbVvHF60O1d62snlAE+gTFcVTNsHRfxX9D3cPwvmd&#10;ZXklH1/4B6n+0R8GtLvLaTVLWeFZByu6RV968K8MXXiTwprSmeANbhys6rINrp3x7/1qOe11q6nj&#10;uL+/up2z8zSMzZHqcnNaWn6DG1rxcbeeW3dRnpg81zy4mktIQ+89WnwXGMf3tTfsj2z4fftTeFfA&#10;Otwy6zqE32K+j26o0do7rFKo4mAUdHHUckMD2Oa9AH7ZvwBmnW0j+ISqzN8sk9jPEp/4EyAfma+W&#10;h4da2HyZTuM9GFZF/wCELOLVRcT2W6BgPMHTb7ivPnn2IcubkR2UuD8Dy8rqS/D/ACPsyH4m+EvF&#10;qtP4Y8TafffLlvsd4kmB77ScfjXE+OPEw8phLKp7bcZx7mvmh/DF7pF9De6PNJbsvzw3luxVh7Z9&#10;fatf4kfFH4nD4U6zFZaX/amtJpc39lyW+FkuJth2q2cAMTgA9DXsZbnVDEVOSquV/geHm3CuKwlP&#10;2lCXOu3Uk/ab+K1p4R8AX1xJuaeO1mnXa3Ty4yQT7btv51R/4IV/DqbRPCvi741+J7RINtqsCyPj&#10;O1ybiRifoq9a/CX9oj4lf8FU7D4l6i10vxUttNSdoGimt7qSFo1xu3AgjBPPofwr9YP+CIH7WH7Q&#10;Pjr/AIJ+fEqw+LdvZWNjYR3yXGrzWLx3ar9lKvldyqCqjg44x36n2sVRjXkoUZJ2etmvv9Njx6cZ&#10;4LDSdWLV7bpr5fmbXivxzqnjP9sDwToumK0I1K+utdvlgX5At1cuQGP+7F0/2u2a+6bS4hlnjZG3&#10;Hqu3GK/Iv/gn5+2z8P8A9oP9p5fHevx3GiR2McdlDDdTKYz5MWAQ3A5+Y+2ce9fqd8I/Ell4s0VP&#10;EGn30c9vMxeFo3DArnjB78VWaUuWtJrp+XQMPW5pqNuj+9s7u9gd4lm2j731xVPT9VuVb7AwYep7&#10;VuQ2yz23nue+duOn1rJlsPm82BtrK2SH7H/P5fnXm0Z8yCtHXU3NPuriCP7QN3yj8BmtrTtYwwl+&#10;05I5b2OP/r1y+n3Us8QibdlWO7K8AVy3xV+Onhb4S2Qm1G5DXl2yw6ZpsfM15If4VUc+nPT3rfl5&#10;tDj96LOv+PH7Rfh74IfDufxBfnzr6YGHTbOM/PcTHgKB9a/O/wCKfirxT8avH0fwU8MXv26/1K6S&#10;98caxJl1NwOUtFccGOBfnfjBlCKOhFcn+07+0z8T/ij8b5/AWgxSSeLLGZra6hs182Hw/u6RRkNt&#10;kvWGfl6QjLNg4Fe5/sv/AAHj+CngpdQ19Fk8QahEv26RpPM8odREG6nBySe7HNddOMcLBy6sqKlK&#10;zf8AXn/X+TPpf9jH4YaB4K0eHQPD+mrHZ6bHsTaB87dWc/7TMcn1Jr1v4y2Ws3Pw81Cw0F/Lup4t&#10;sbemayP2cNBGneCIr7H7ybkj616RPp0dzZss6gkj+KvPlL95d6lyvex4j8Gfj3e6FAvg74l2klrN&#10;b/Kt1tOyQAda9e03xf4f1y3E+navazRsPlaOUH+tUbzwD4ZuriGW+02EsHyd6jn2rTtPh/4Rs7pb&#10;y20C2jZfulIh/hWdSNJyuhxlKW5dtmF8AY33KoyG4IqS9sVmh2Y7d6sRRxxARxRqi+ijFDE/pUR0&#10;KOfOnvazMX3bMckVXWwurD5raWRl3cluM810E8AmQxMT8xOTT1jhdAp2+p3VrzE8phXOsXMdmyyT&#10;MshX5T6d6x9P16URsk1x1br9a1fGlmfsnmW7KpXgtj1GK4W6vpLaRYpCytnGMfL0renCMomcpcp6&#10;DaXaXNtlT+dOtW8seXu/OuR0TXZAFjMqlTz8rV09rcxzhm2kY6VlKDiV6GrGd0bfL1WmtgRbQPoa&#10;itrgsux2/I9asMq4XHr6dakrcqTQDOFX86o6nEcrHIO1arpwBt755qtfW0jx7VK81S01EYKQzRR4&#10;V13K3y1JLIwi847fl4YL60anazwkLFECM5+8OKhhdJLeUY4bqv8An/PFbfEri9C1aziUeaiZH8Pz&#10;f5//AF1Mr5OyOM5C5z1qjbkRLiDbtYdcdKvW6sQp/iaplYroOLMdozhdvysq0yRCwUOo9AF9KczS&#10;bi3HvkU63jMjqYk+vt71ACQRNGec7QvzblqZ2KQ5Vef96nO687/7v3vSoy5Z1jxxu+bmmImcRxxH&#10;a/tVJkZQzuRjrjdVlgh+Qt9N39ar3QR5GiDsB60AU3O4q6NnnJ496uW5VCpTO337e9UZoti+X/eb&#10;5easWomif5h+Hc1pLYDSUHH7s7mHvjIpykoQXX1OPQ1RjlxIrBg2f8asSS+W+Spbd/CR0rPlAkL5&#10;6dKm87byF+mDVWWVFHynH0pzysxwB83G3J60coiZHYttDbcetOaTagUjnGQM1XL5OSerU+adEVcj&#10;7w5b1qeUq5bgdSArY9c0/O47R68VWsrjcApH+70qdXwu4H6Gp12BFTUInYiR+cdvxqnM7HcUHTur&#10;ZrRn/ew8A889apTRLHHtj47mtI7Et2KZuSCACThu/r/WpVuYLjbA/VuelU2UhyAPlpqqhu1nfd8s&#10;fC1pyiLr26faFCBvXrVXxDGoaMMRkN61Np14xbM33c8EdadrMfmxb15H8Jojfm1Jexk28LXMvlg8&#10;dc4q9PKIQsauE79KjgUWz7WReeje9Vbu537jvO4c/hWtrsn4UTXF3GqZUrnkHHeqsxDr+8P+6az5&#10;7l3lzFnr0qKXVpAx847FXuy9aZBZurfI8wSDb0+tUtRulstPmvWlCrGh/i6UkeoTXDbixx79KwPi&#10;xrK2Hgaaa3kUNM3lL261UVzSsBS0DUUum+0sdzM2T+fWuy0maBJFET/Mw/rXm3gzUneCKED5sYyR&#10;wfeu30nUrZnjjDfM3H1rapEmOp3WmyPIfJD/ACkd6sXmhTyRia1GWX2681l2bFYgYpSMYBrf06e7&#10;iSOcIXhY9VrjlzRd0bR95alazdNQtJNPknWO4Vfl9QfWrEulzz6Z/Zl6+75cLI3f3p2v6ZEw/tPT&#10;VVGP39veqUWv3UMLfaomYovGAelSryV4g+zKVlJJpinS9SRWjZsRlh1/CsOaCXSpLm1trtWabJKq&#10;pwi54ra1/UopYkvTb7ZVGQy/w59a5+C5llSR2Lbs5BbvXRG+5D7FGS7Npd/6RA/oT6+9akWq288L&#10;Q+YpwMt9KhvfJvLNXf7yD72Ky53McqTr90cVpuISe8tTO0art2/rXP63Pc3Vz9ijHRvXOfrWzq5t&#10;LYNcxx7ty/Lt9TWfbBfsbXTpl+m7pWkSeyLHh/T4rQCZ2+6vp1atbUCREZJk5YY+lV9Hi22sf2gf&#10;NjJ/On62yG2HzHoeB3qL3kVscxqk8zsyxybq5zUobeRyzD/eOOtamp3h+0Nzt6lqyrmfz5FGzBz2&#10;rp2RzfE7jdHVF1ONH4+b1r3j4YXCT2sSLnK/ez6V4jpFqPtSuV/iHIFe0/C0BlWRE5X3rGv8JdO+&#10;x55/wVL0eLW/2GviJazwyS7fDF3KscP3mZIi4/VR2NfzWySM8pkZWYtjdiPjnnnnj0/x7/1Gfth6&#10;XDrX7OvizTp0jKyaDdK3mLlQDA/Wv5bde8Qabc3Uj6csiwouyNZF/hAzu9/5n8KWH/3N+TX43/yO&#10;yOkv68h8SBBl5fm2fMwTPUdv1x/nMsSs5LNJs+X72ASD6DHsO3/1qzY9bs2PnMSq8ltzfKDu5Gc+&#10;n4DI5p39sxB/LRd6rgBu4H1/Ufr3rl+0bRlqaV1b7omZAu1sYKoeckntntVVyxVlKybYxgBk4Hfp&#10;6H6cdeetRz69ayxKoCqXbg5Hze/9e/6VEdchgSSQS7Q2crnbkYz25Hv9aXQotTCOJGLfLlvvNnIY&#10;E9D69O/5jmqk8W6VVQMPlIXt26A/iOOain1iPyNm4oVbG3OSD9D2xVKLXo1nw7sw3Z6gZGRk9Tz9&#10;Pf1qOZFlzcC+xo/ljXk7un68DPfPp14qvPH5jYgLfNwG9c9Pr0x/j3rXHiCASGJMMVGdm4fl9eDz&#10;/kVpvEELx5SRflB+V+NvGcfp/T6TzFF65hiV/LCtuX+Fsctjp16mqs+I3zA6+rfKcDnmqk3iOJVL&#10;zKwj2jsd3rjpx61nz+IY5HYbt3OAwY5P+R/SkP1NSWN1i8yaJlbOfunj2qIqJJfKy2GOGC4wM/ln&#10;+Yx0zWTP4jKRuEfa244XbnjOf69f51Dc+IBGm+O6Ubf4Wx8uP8/54rOUtTSMb6mpdbZUyo7grt75&#10;HHUdcn1qu0fmwhv7yj7yj269f/re9Yd34inCMfOEm7leBzzxnn35qufEUv8Aro3bcoB3SHGGO368&#10;fmcAd+azZMpczOgKq0S5kYs3LdOw6+/8u9Vbh3QSBVkRd2SfM56tj8OMfifxy11mGRvmn57jdjuO&#10;vB9ev19OIRq/mSMGPzNyysR8oyOpHtn/APUKA5eVXNSRJANiCQMrE7dp5/D6fnUbRiNxGCDtcd+p&#10;46cH/OKxzq0k+0rOe3T5QvIyf/r1CuvmKRy7thY8feHPBzzgfr0561LKjynTJHhAPKk6fw3XH/oN&#10;FcyL6OT5zcKN3ON6jH4Z4opXNtD+zdZfLTJ9PSql0sc7MGH/ANamTXDMjZGOOvrzUAvnD4P8Xau7&#10;le5494xL1hbBTtce3FacJVI13A/LyM4rMtruJjhG+tTTXpSPLHb71Moy5g5kaAmTG0H6U37WF5x9&#10;OaxX1dhKCtQy6i6j5R14x2NP2QcyNqXU0TmRupoXVonUKrdvyrl7u8ndsdS34VWk1G5jddh4yM1X&#10;sUT7Q7YahFIMgg56/wD1qiN+ueJPxrmLXUrpsAs3tnirYlupBlD6ntzR7FRDnNhtTDLkN7Kc1Gb4&#10;fdDe+2slftDHABqURzOvyn65+tV7OKDmkX3v8jaxyev1qE3ybsl/161CYZj8uG/4DUZsZ/vEdf1o&#10;UYg5SLS3+4cN/wDW/wDrVDLqThuP/wBVRfZnXoT9386RrN2OD60WiT7w2TU5G5b+7zUD6gVY5DZ3&#10;dfWnPZydVU8cc9qhktnVumOKtcpNycaixXyy/PU89qgkvj13f/XpBAQOP/1VXlRlPPFP0AS51Fxz&#10;nH9feqk2qNnBH5Nx7GiRZCRx2+X86pXKlCfT60+ULj5tXcHg9Gx1qCTWvl2d+26ql3kDJH8OfwrL&#10;nmdMhm9vvfrWkacWTq+ppXWppKcMPb8Kzb6VHT1G3O6qU1/IH2FgOx9jVOfUyEyCQf4Vb+VOVNLY&#10;Sn3KPiC1huI2Rx7NuPSvLvG/huGUySxovQ5xXo2q6irRHLdVyp9R/n9K4/XpYipLsPy/z1rnlT3N&#10;6dVxPLLvw8DO23pu49hVD+wzG24r/Hgqy8H29uK63UihlOx+P9nuMVUMIZWKjHsefwFY+zPQjVTO&#10;TXwyBdLeac7wyL93HAbj/P8AjXV+DfGF/pLra6qm3Hyr/tf4HrTrbToXOSmRz07cf59atHQY72Mx&#10;SRZzkZ28nvRGTgTUjCaO7068sdYt90B+br2qwNIdBuKj/gPSuCsI9X8K3ClWaS3yN20529P8+1eh&#10;+Htfg1a0R8ruPX39sVT5ZK6OVKUHqTWURikVyOF71evL5xb+Un3v4faoWjGfmGf5E02zt2urrquT&#10;71x1m47HdQ5ZasabRrLTtzn5pG/Ous8NJa6B4d812b5YSZOxY4/WudmJ1DVY7O16R8ce3/18mtnx&#10;Sq2HhWeIyH5IS0jBc++Pzx0rGitWzWt71o9z48/by8U6h4stbjQ7It1e4uPL4wBnavuevHr+FfDX&#10;hX9mTWde+IC3epwSSSIqvyp+WaVdyDpjIyMiv0P8S/Cy61a2jn12AyNcbppCwzlQflU+2B/nmr/w&#10;g/Znj1PV4727s8G4l8+STbnb269jg8dK83E4V4ismfQ4fMIYTD8sSt+xt+xpaeGtGttV1PTFM0rP&#10;EjdzEytljn2/nWp+2d+z1YyeFXu7aw+aFfL+Vf4CuCfw5/OvsDwN4ZsdK063to4AiRsERdnA4Pp2&#10;6VnfFn4c2XjfTb/SZoQ37lnVdvU46V3VsDTlh+RI8bD5nWWMVVs/FrRNMm8K+IBYTghre5aOWBsk&#10;bCeODjiuf/bD+E93e6Ha+KdNi3JCpKsuT0GRnpknH6V9A/tU/B268CfEObU47HysfLJtxtB6qenf&#10;b3/wpNU8Oad8Q/hTdWKJ5nmW+63bGSOOn4dPavznHYWph6nM+h+q4PGQqxTW0v1Pg+18Y2GoaJY6&#10;NqBEc8ciIpkb0PK/QjofX8a92/Z81C4i8q+hlx5bSRttXGUKkEH/AD1A9K+YfjN4Y1Twv43XT3jZ&#10;V/tKMRuvbnv+FfQn7KGuNqOnnTL4nzoiArbT84bg59D/ADrx81lGeHUkerg6bp1nFn1Z+zPZy6l8&#10;W/DyIFYtqEX8WCPn+vX/AOtX7FWlzJZ+DZrkt8yKwXnr6V+O/wCy34hg0P40aLe3MqrGmpRtyMbe&#10;ffp0zziv101LXrVfD+m6Zaspe8VSqg9Vx/Kvt+BXH+yZpb836H5xx9GTzSldacv6nnfxMtrfR/D0&#10;mo3QVZGk2EnsqgYP4k18v+L3R7KadR96RmUH+Lk/h3r6e+PNjNe+F45EGN7bevUf5FfK/jE5WCyE&#10;W5jclOvUFx/hWfEmuIUfI14Zt9XlPz/I4vwL8TH+HH7QvhTxJJO0cLXy20ys3HlvIY2J9huVj9K/&#10;TDStRh1rQj93cq5+X0xn+VfnD+058CNXg+H8ni7QomS40+ZbyzKg8ryCOOa+yv2NvirH8U/hDp+u&#10;ySbpjYok3PVlUA59/wDPNezwzCeHw88LU3Wq9GeRxSqeInTxlLb4X5W1R8Y/8FBIYT8XrXTIyPNl&#10;ut8a49Dnpnrx+tbH7MnjtvBviSz1OWTy22KsiHjzIS36kfyHtWx+1b4TTxL+2x4R8P3aAx3lxKcb&#10;f4lBP8s/kKd8ePg7N8NI7fVNKhZTbyMV29CvXHHqCa8XHYWth8XLH0+ktUfQYXE4fEYOlgKmjnDT&#10;+vke9ftQ6f8A8LB+AOobSreZbyHcOSMoa/mW+NWmX/hr4i+IPDSTMsKaxKOW4Khz/n86/o/8L/Ei&#10;x8Ufs2XKSTiR7ez2tublvlK8+hFfgL+19o1rD8evEDW0arnVpd5JyApwR6dyf/r17GOxFOvGFSPV&#10;HHkOHqYeFejJfDJf5HL/APBPf4eHxb+1FoNv9l3+dqSyMrLn5N3T9c/gfTj+lz4E+FNO0TwfaxQw&#10;qpjhjX5V/wBgfyxivwf/AOCL3gj/AISH9s/Q7e908OsDzO0u3oqxt19ep/P25/oE+HOnR2uiLCu5&#10;drbeff8Az+lbZfRUnzvqebxHWaqRpror/f8A8MfLv7b9yfCmttqEcexZ7WSNWXjBGcfgcV8e/CrS&#10;7n4oftCQaddxtJp9jH/aNyxOFHl7tgPJ6kjivsj/AIKaGwtPCaXbuu9d6Bc89TnH1FfPf7Gnh2G6&#10;0WaKa33anrUiRq+3pbxs2PzOSfXArx8VhvbZuqfRantZfiPY5C6q3en/AAfke5fAr4caj488X32v&#10;SwOtrayMkO7vIfvEfQYH4GvoXQrOWzgWydc7Exwe4HUVq/CH4cWPgnwtDaRwBW2df7zHqfzNbMmh&#10;wrM0qR87j+NfYYXCxoRXfqfC43GSxNR9lovkc9Ppz53In1x/P6VA2nzfdC+ua6dtOUHBXj6dKjbT&#10;DuA2EV2cyPNucu2ksOTFyD1/z2qGTS8H5VH/AHz29K67+zd38H6fpSHSFkXAjAJ/ziqVRdSDjv7O&#10;bODGcden6U3+zSrZdPQfWuufSAGIKf8AfX8qjbQlPzNH16j1p88QscwumnqaDpY3nKfTaP1ro20s&#10;s5CpnC/5NSJoxX5s/wDfNHtIjscx/ZgHOylFgypnZ0wPqPSusj0KNs/LTJPDuBwnA+8vrT5uwcpy&#10;32Mheh9uP8804QbVxj39v/1Vu3GjOm4lOOq8f55qv9iDN90Z6dOlPmQcplNbsPlBOf8AdqPy2Qgr&#10;u/3f6Z/lWv8AYBnlMYpn9miRcbM/hx/+qnzRFysoQTheAdp/rWrpl8Nqru24NUZdObOMFee60y3L&#10;wOD7/hR8SBaHW6XdESeQ3y7sYrQS4a2uFmVh97r1rnLG7b5TvJUYz+da6yb497HP97isWrMs6m6s&#10;YtQjhv7aPbuXEn+9x6U+10Vpvvx49Prn6VX8I6lFMps2OfmBXP8An8a7a3tII4wwjX7vXFEqnKHL&#10;dnl/7QHwYs/jR8EfEXw5vIgWvtPY2zMv3JlGVYfQiv5Ov+Cjvwd1b4FftXXGo3GmfZ4dUleO4j2E&#10;Kk6Eqw4x/kdR2/sXkeGEZyoH8XpX4Cf8HN/7GraZ4h1T4h+GtJ2xzldW0+REOA4/1qjH+HOa9LL6&#10;sqlOdLr8S+W/4FKPu2PyS1UJqVmt4E+7hl+b77A/jwR/PFd1+zf48X4X+M10/WUWTRfEUB07VEOA&#10;qQSIQH9Tsfa2PVfXGfOPDeqR6toKybcMI92wc85wRx/kY9K6HwLBb3EbQ6xeeWtvJlVWRVLqrDAw&#10;Pu9vr716tCXvKxy1oH9PH/BEL9qDU/j3+w3pfgbxHqhuPEvwzvG8Laxub55IoFH2WYjqd1u0QLd3&#10;ST0NfYlrYSuwllfP95q/BT/g3x/bAPwf/bB07wR4t1UQ6T8UtKTw/qAmYKqaxbAyWUhJ4/eR+fFx&#10;yzyRjniv3V8S+M7fS42hif5u2MflXlZhQdPFPl2lr/n+JpzXjdmxfarZaVG2WVdvTOOT6VxniTx9&#10;Les0GmKzt3ZSKyLzXNU1+42+Y0cef4f8itDRtHgtHyw3Nn72Dn+h/LNcfLGO4FbTPC0+put5qMjP&#10;u52k8ev0/Wuq07wtBbquyNV9mXp/n2NJpqhchsdMbtuP6fzFbluVKKAmNw9ev9D+FZyky4q+5RbR&#10;1TDoPrweP6/zqneW4jPlwoG59On5c/pWxe3CQJtbHsu3+n+FUdMtP7SvftTfdU4HP+TSjJ2uxtdE&#10;aGh2AtLYFl+Zqu4Vjjd0HSgfu12hRgc4qBp1QlpF4xgnNZfFqXsF2wC7l7daaiLIQyn8azdS8Q20&#10;M3lM/Xiiz1yFBuLr9PTir5JWI5lc89/avv1tfBTRsu47fXqcV5/+zPoW2BJ5Yf8AWNk8dK0v2qPF&#10;9vr13b+GbSbczPtdVrpPgPoi2ljGDGfujj1rX4Y2J3keqWabIFhAznFaN7HtsNnP9aghg+dFKCrW&#10;qMRZtkZx96sJP3kaKNkcXqafvGGea57UolMrAjv/AJFdDqT8swbp2rn9RDtI2G/+vW5iUoxulBH1&#10;rd0qLaOn8XYisq1iHUr3rf0iLJUrxQBtachCgH0zVsMSfu9u9RQRCNMD0pwJVvnH40ihmpEJES7e&#10;w56V5l46mL3eNp68mvSNUlHkEBgPl/EV5j4rSSTUCMfxZ+laU/iQfaLHhKDevKsOa7Cxyi8Vg+Fr&#10;HZBu29R3roIf3a4HNJvmlcRYaXyYssa43x34j+zwtEJMfLy1bmu6qtpbMd56djXlXi7V5b65aGI5&#10;ycf/AF6cV1Yulzmtbu7rWbwxrubJ6V0ngXwgkZW4mRdzdPl6UeHPDIP+mXEfzFsjNd54Y0hY38xo&#10;/pTlImMTa8O6b9igVNv8OfpWlK7544ot2EUeDUbysx3k1BRzvjq6lgs2VJPwrl/Ddw8uoLIT1b35&#10;rU+Id+VjIL4Hu3Sud8K3Qa6WRT0at4/CB65pThrdTztxU1+UMOSnbr61T0KbdaIWPbIq7dtmEkj2&#10;+tc4HHa7bKJmYDvgVDp6lDjaelXtYXMzbmYYY1BaxKzKW+uPXigDRgAJzu/3c1Y8n5s4Az0681BB&#10;E+3O7H9alYSM237vbHNAAqFky3Pt1qFwGHc/j0qV3kA4bj0zTDLhs44DetAEbg7Mn8CTioSAflHU&#10;8dP8mp55ATkrgf5/GosLv2g/jQAwGNTz+O6o2lTqf++gKezZDBuvTH/1u1VLo/xbm4/KgBl7IzD9&#10;2O2KptGr88jvy1STS9t3X070AxyNh22/5z/n60wK7QuCcL359qcgCcnk1M6ZG9cnuOmeahds8k09&#10;wGv15X8Khmk2LkjmpJWCDt69aqXEi9M/hnrTAguJjswB61l3d2Q2C3J4Pzdfx/wqe/nQI20c/wCf&#10;wFc7qWqLGWLZ3f7Wf/1n8K1SBkWpXpDFQ/8An/Pqaw9QuJZW3uxIH8Q7ew7CjU9aRgVB249f8O34&#10;msm71bzR5nmj06/1/wAKNifhLX2hycbsbsd8f/Xp8OyQ8/L/ALI7/l/WssXp37Qdu7v/APW6/qKt&#10;2c6bdpwe/b+Xb8axkwvzHU6PbQtErorE/wB3t/hV3yWdtjDd9RkD+lZ+h3Fsqby5bt8xzj+laUV0&#10;HbI6Lz97/IFSUWIIQvLDO3/P0q9bQjaGUn6g/wCNVYChG8E+n+Sen4VcikZF8wtt/wBr/wCuf6UC&#10;KPiMtHZse+Ovr+PWvyT/AOC6Pjm5FppPhWCRv39+zsobbnHqME985J7V+s/im4YWrHsVJPBH/wBc&#10;1+Mn/Bbi+mn+Mfh/SmYbWBP3vfPT8+tc+Oly4GT9PzPVySnz5hHyPnHwBfX8OnQwpbdFBdu/IH+H&#10;WvWPBcd3fJ5UjdcHnrXK/DnRoJNJhjFvu3IMjb7enX8a9L0HR47G3EhkjQHj5W98kY/z+tfI3jLR&#10;n6JK8bWNey8Py7I90bsOSuckjn1rV07wq7ATqWHTdj/P+eaqNq8em2y7ZehwpViSffOP8+2auaD4&#10;7ghGLqEIvA3K3p68cf8A16Iwp81iJVcTy36Fq88NzRJ5uoPJgjLBhxXI6hJeXF29lpRO1WxGwPRS&#10;ev6/yrW8ffECSe2xZlgDn7vU59f5d81xth4xt7KKSWebLf7J745AqqkVF2QUakqkXzHr3jTWtHf9&#10;me60HxPfvNqG6OPS7e3t3Z9xyGkbGOFLA+tfe3/BOHTmsv2adBi/efPCgWST7z4UAn88/Svyh1Hx&#10;gvj+ez8Py6hesG1KNfslm21pAxHVh7gcEf8A1v2T/ZP8ODwz8FPDukLFs8uxUtxjnHPHrX0GUvnr&#10;JrpGx8Rn0fZe6+rPU5HKJtY5A9untVOdspw34mnSyFmyp2j61XuiyrwK+gPnb+6U7lufmX8qiRMn&#10;Pp0zSy/eU4O3rmnLxENuSd3SgyaluYvj68W18K3soX5vJbaw+h6VyljBHZaRbW4UblhUH8q3/itd&#10;PF4QmjC/6x1Qc+rAVizSRrtgxwIx17cUCidR4RH/ABLlfPG812mjSm2iBUZPHHpXGeEZEOmxgn+I&#10;9q62yeRAroNy9Bt9Kz3udUNjvfB5ZYcSPuzz1rvdFZvsinpt4rzjwtqiLFHHhgxbptxgelej6ef9&#10;CjUty3I3f5+tctU0jua8BPyqR053D+dWQ4dWwfzqnbPh9547euasRnjBbHy44zXL1NoiyKm4jv8A&#10;n2pERcnf6/nQGy3yt09qN42bQPfNAXBl2NlRxjipkkGzOfy5/GoUYHgt838qkMf7oAL6iswOS+LH&#10;g228Y+GrizlhDP5ZK8da+A/iZpl/8OvHM2kXkZRWf93uB+72P+c1+kF1HuBB9yeOtfLn7cfwbTV9&#10;BbxnpFsv2mz+abavVcc/59q9TC1OaPI/kY6RqXfzPnqPUXiljvLeXEnX5W/nWub6yb/icSzN5b/K&#10;0efut61wfhzxB9mb7JdNuZThQfTitiz1aWyZlvgv2ac7SMdPetoyNKtM9j+CGrWUfiRrGBj++hwV&#10;zxxkj+VeliAPJIr/ADLnnmvDfg7qkdj4ztzNHt/fKEk7EHjFe8ywgtIO38qmfxHOZhkUO0Qj5DA5&#10;PetqW6jtrKKJ5Bl4xvO3mslo1hm2bfmz7c07VZpLm18pT2znjjHSo+JgVZrmKO+bE24Bv73frVh9&#10;bniuDFIxkXGGzzWDcvNFeBnQLgcN61Bc3srSedI7Lt5+bn+f+eafkB3+mao8FuoilX5c7WXjP+TX&#10;UeEbjzoWaRf9ac7s+3SvIbXW9QhnjaGb5MjcrL1/wr0DQ9ZRNMhD3Ct838LVMo9gO0dI3jUvt+8O&#10;VHWpWtlZ/NQn7vrWdaalExWASfK3T06VpWreVcMsm35lyNvOeKkAKLGq4dvRuSatF0aHb5ZHdfao&#10;/PVhx9CMVGly88rK3ZTjpTAcsZiO7Dfe4HFOmjE0So3ys3oB61DPcyMFkjJ/3fU5ql4r8ceEvB2k&#10;ya14u8Q2un2q8+dcShPmx90Z6n2FG24RUpOyRpxJJGNjvu4+9xzVyzuCqlZfuryM56187+MP+Chf&#10;wy02RrLwZ4fu9XeOTHmyEQRtzjIJyx/75Fc23/BQHx1N+6s/hjp8QbiORrx5MfUbVrgrZlgabtKe&#10;p7FHIs0rR5o02vWy/M+qbidhIoUblP3fm7ZFRa34u0Dwvo7apr2q29nBDy01xMFVfxJr458Zftn/&#10;ABo8Qyx6Pp01npHBLSWdq2/Pplyw79gD715/qsniXxvcmfxx4lvLyRmyrXl0WH4DoPyxXn1s+wcN&#10;IanqYXhTHVNarUV97/yPqrxt+318G/DbSWvhua41e4XIQxQlIfpuI/kCK8x8Sft4fFrxE/2nwva2&#10;ul2+4qoSHzG/76cY/QV5/wCGfh9oduq/aQkm3H3vmHr/AJ+tdrpmh6KQtnBYK0Q52MoP4j0ryqmb&#10;Yqt8Oh7lHIcrwusoOT8/8jjvHHxI+KXj7zE8U+K7y8DbW8mZ2EWPZFwv6VDoWhNqFs15NC2cbY12&#10;k8kdPpXeaz4ZF+Ft4IQq8j5cDA7VVttD1XRXzasqyLx5e35W/DvXmVpYitO85No9rD/VqdJKnFIx&#10;NK8PRQCNp0XcuQysvFasfhOa6dja4Tzed6jkD1q9pssn2z7RLbhV+7JtUHGT/L69K6Kw0q3sLdXi&#10;LfvOfl7e3+etY06KkbVMTKFu5zVvpr2kWdR+ZwdrSR4x+NXYtJ0+VGuLq3V0bA3J/OujudPt7mFF&#10;hZTH0O0/e/OoLjS7Swsv30G3b93cBjNbeysSsRzpd2zNudEsr6GGKMMqr91ucYx0IqrqWiGOWNI1&#10;VWU45UkP7Gtywln8sxCJMcMrrzuWnS23nqWC/u9vX+77/hVKCZPM4SMC7s400tohDtk6qh/MEVkS&#10;RwTs93ZRqw8rdJG39329xiuhm0vUbG8mnSXzo2X/AFLL1rL1LT2RlUWUe2bLxSK33e5Qj369aHE6&#10;KdSPLa97/wBMp29pZ65a+Tdqkkv/ACxuFXkjtn1q3F4Y+z6Re+HbywhWxv4mj1C1WMCG5VhghwB8&#10;wI4IPUVWis5NJtxNAx8ssJE+bkc8j88V1VleW97YqrbZFZRlc81rGP2ou0vI8zFfu5aK8b7M4XSv&#10;2Fv2Mdfsvs2o/ADw5CsvzSNZWIt23EYJzFtPT0PSvWfhd+z34Q+D3hKHw18JJ5IdOtR+50+e8aUK&#10;v91WYlsexJrAkM2m5hhcj5cwv/s/n1zxVDwr8SdXi8aw6HJebUdyhQ98jgV108ZUirSep5lbLfrS&#10;c4dNT2bwt4utNUuG0W7Jgu1+VreQc8DrU3ioWukwtdX17HGoXLO8gXP+RXj/AO0N8PPjx4o8O2uu&#10;/s++MbXQfEVvfL515q1qZYXtypDL8oOGB2kZ44rxfx7ZfED4c+DNQ1b9pGL4geM9Q8ndb32nyK1t&#10;HIOSUtrdlJU8AcfWvVwtWpdcy3PncTg7RvHXyO6+NH7c9h4MvZvC/wAK7CS+nEgiu/EVxGyabY5/&#10;vv1duvyrkn36V8k/EP8AaE8WfEDxfceEfhFrtx4k8ba0Dbx6xFbn7RZR/dd4ssFs4hn7x+cgggIe&#10;D4T8TPiV+0H+2h8VYfhV8AND17w74ftJNl9rXiSKOKS1j+XftgjG2M53DrvOBk9q+7/2Pv2ZPhn+&#10;zH8PYfCng22+06lcYfVtcusNcX0uOWZuuPRegFe7BSo6yWn4v/Jf1qcFajRp01fWXbovXuVv2Qv2&#10;TdA/Zz8HxzasY7/xDdFpL++bL7Gb5nVGb5m5Jy7fM3fsK9alle8vobLP+skC/L9atawzwRrGu0ZX&#10;+7nnij4f2a6148sLKVDtEwJ+as6k5SvJmUF3Prb4a6W2meELKxt027YVwSK6eNTFFtf5jjkr1FZ2&#10;lW0sGmw29uwHlxjr9KuW8jSIWzz34rjMebUy9enVZ0kAx5bYrVsrrzYFd/TrWNrMh+0ZBzu4K+lW&#10;NOusxhH444+bim17oouxsnpkHpTHJA+UY9KjtJHfhz939amHKZPT6VGxZVuJQUVfP+tNAYnCv/3z&#10;0ov7AznzY2wVXCisdLi+s5tj9B9cVcfeJe47xDNKQ0Dt8rfrXn/i6Iwyb1z6fWum1PUr6WVheQnb&#10;IxI9vSub1+ZbiCVJlzu+7XXTi4oxm0ZOla19nmPmrhenLdDXaeEdZFxFvM24NwATXmd03ktLGH+Z&#10;EG3Pet/wRetBbrEpZTnOa0nHmiTGVtz1GByGEnmDrxVpJtx+ft9awdAv/Mt857c5Na0MySFSj/Xr&#10;XFKPK7GxfO3GGUYx3qNFMh2sP++aVJQ/4d6XDmXk429KkooajZlV2IRjp83aqJs87j5fO3Hy962i&#10;6u7Mq01rTf8AOF7547Vak0I5+KyMM2CvA6fWrUJkU5CdP88VcmhQNhjj5vypqbFGVT/gPXrRKQFe&#10;Xpjd93uadbxtE2P1Wnyw4QNlfYZwafapuHB+Ynr6igBs+DGrN/SoZCX3MRnn9alunjVy+DjGNo/n&#10;/n1qtuDHYCce/aq6AiRZfLTOW7DtUL5bjPNOuWMK8A7cY47VDDLuJwAePmNVG9rjCfd9pjXcP90c&#10;5qeJW2bi23HH/wBaq0c4mZpm6AnrUkk21PkPyntVNdCSSFlHzeX8oqXzYpCWII9PeqdpPmNmdgyt&#10;n1p4nCndGP4T+FTbUroTyqoY+QQDngURNhM9w35VElwJF3dPf0p8MkYXywMZxQSPhlymcfxc89qb&#10;NI/RQ2FOaeGJbCk+WT6UyWWEruQbvVen/wCuhAPsp1ZsHduHp/8AWrRNwCBg8dMVkwLEGLRuobHz&#10;Vat3bBY9PpUyjcLluRiqAbug/u1UvCTbspPbii5uAJNrEY7nmo7q5B2osnruwtEU0BXNsot2kKj3&#10;I9Kq2xeSPcqnlsN9KtXUvmW/kKeozu9TVN5RaRx/Lj+8vpWqJuWEVFVkxt+X5hmoZp2B2LJ+7649&#10;6il1SERnZ/F/E1ULvUi8myIfLnqO1XGJMpdixdzghgXwf73pWW97IrcEbcfN6026vshoiW9d20+l&#10;ZnmttMjS/wDAvU/StLdiCe4voYpRI0m1Vzn1qrf3sbrhGX5v0qve3izSZeJtv/PRvX2qNpAsrM6Z&#10;H95scVUY9WK5c08yTcu/3feuI+Ot2hs9L0KKbYGuGkbd7cV2elskhWNmLN/vZzXmPxh1Aah40XTo&#10;VVVs4gv4mtKcf3hM/hubnhpoZbKP7MF3BRuC966jw7EGugAD8p5ziuO8K6ddQwxvI+1cD5u3Su10&#10;/Q76GOPVNP8A3ytgMu7G2qqbWJizs9Ca31CcaXNcbJCv3utbFrcXWgwf2fLJ5kf99jWMpV7aO4sl&#10;VJFA3HHJrTstV+3w+XLbBpdvf+KuOUWzaLsadlr1nLb7JZVXJxjdWDrWqfYLybyr1H3DCR9Bj1qn&#10;fX5tbdUa2ZZNxwG/h/8Ar1k3E0ruryTbm7mqjTs7g5MluGyskgYtuPzZbpSRxtHH5zlfmXHPanFS&#10;42EY3dWH8qjkkeMbJBx/WtI6kEfmi2ZskMvpWXq2oERSJFFtQc//AF6sarNJjcH6Dr/Sshp31CYw&#10;zgj3C9f8a1iri8irDPJqY8oybVQ92q7IqyTRwxcjj/8AXTYNMgt2bzRlTyTRo1obm6Z1c7VJwfxp&#10;yelyom9plr5jLvGOPu1n+Iykds7SOflbHpxWs63NvbeZAFwq/wBa5HxNqz7Xjl/iB/Cs6fM2En7p&#10;zd7JBNOzLOCVPTPvVV2g8z7361m6ndxi4Yrw3XPNQQXzyuQxOd3511HOdfoMto82yM/e9eor2L4W&#10;pEsatC3+9XgegvMt2rElfmr234TXJwvl5b+8WbtWFb4TSmdV8WNGtte8B6hpF9GrxXFq0ciseCpU&#10;gg+2DX8kXjJovDfiC80dCD9luHh/eZGMMfXv65/Xt/XT43XzPCd85/htW6fSv5MP2xdMi0f9qj4h&#10;6HpqN5On+NNStlUqQVEd1Iu3HIwCD9ayo/7vP5fr/mduH1qWOKn1tEkCNxt2qRtwT79e4x096s22&#10;qLJHunmVduSAq5Pr9On8+9YHk3Dy+Vj5sfN2B/8Arc9vfsau/Z7iRiVUcDILLxnPXI9P89DXGehy&#10;xNC41OIKJPNx82V+bjqec+vHvnHWqj+JGZGgYjqVIxxg98jJ/wAj8XSaY8ls6tM3I7L0578/r7dK&#10;y72zlMpSRWXJ/hJHp2x7k8+uPaplccYx6Fs65PErSSbsgEybQWx6npzn+dRx6pMxJdTtkPKqvfPU&#10;gZ7/ANOOlVbeAtACXXcp+XGCcZ/yMH/69ONpKzElwueO3OR0zn+gqQ5ER3GpzANNvYNy7bl5Hv8A&#10;XP4HpxVV9bdTtWQqRj5trdefoSOn6U65t51/dhuAvqckY5H5fTmqEunyRFDvZ23AM23IPXjjtk/0&#10;qZGcoqOxZOtOTgMzYXJLZHB75PTH/wCv0qrNfPE2YxIpIyuFxt4PIP8AkfnTF014k6yYUY2q2c56&#10;Hjtg5x79aX7Lj5pU3FX2svPHY9/6fSplKRooxsQ3OozAkrccquV+uPp64x61Wl1SVZPlfov3Rn1/&#10;l/T8anuLGLHzTRrt+9uP09B/n8qrtY27llY/Jt7H8MEjt69sZqSrW2IbnUJipVJXVe657568n/Gq&#10;02oukG1iWXn5fLxt/DPrV+S1Q75tsm35j8xPTnj0zn61CmnoBlY1+b7zbfcfT/PSqK5SOTUbggKs&#10;rFW5zyQTx6+/oPypDfyxbiSzAfdXseOO+eMenpjrTxbQlUdQG7Lz/wDW/CkniUQbtnzNjO18cY+9&#10;/L/DvWfN7wFa7vhKVYN2BLbODwOnI9T6VTuNSjCht2d33fl46/pj8eh9asvaW6Iquv3mwpGTnnrz&#10;365/zmp9jhLlkj6fU7R3IPGfp7EdxUvUEokLTxhiGSYnPJXOD9OOlFTGwtCcnzP++W/+Jop+6Uf2&#10;mT5By3YY+tV5CynryRx7Vpy2gkHmBRn+dQGxMpUq33eG9q9VSR4LTK9tMV4z+HrVyUNPb7gD+VOt&#10;9IYPk85ycCtK308KuG9R838xUykhxTMH7FO7ZVGqwNGmkQMB19ulb8NhCOHHOfyqVIUjG0j/AOvU&#10;OsPkMFfDZOMqfp+dOfwnyM9a6BCgO4/ShjGF2eh7VHtpFckTHtvDKBFG3tVyDRoFXG2rUU6+tOaZ&#10;c9feplUqDUYkP9jQ7s7cZPpmhdNiVshf06VOJwVBGffFMM3fPPrU80h6EL2MZ3Ls2/0ppsoxyfxH&#10;9alkuBnOf/1Uxrjb93r7nFVHmAhfT4wcnnsy460NYRgFQuT/ABe/vSm6CD5uKja/Qt7VXvAM+wQ7&#10;iSAf61Xn05JP4M9uO4qxPeL/AAHtULX8asctj+9zVLmJ90pNp6RPtGev5ioLmxXo3bvVq51CHb8r&#10;Z9Kqy3wZeSPwrVXM3Ypz2g3bQAKo3ljuQ4Azu/Wr0lyrKWJC+lQzOrDaejfr7VRJg39mwGExgn5P&#10;r6Vh6jaeX2H3TgV1l1sl4Yjb/T1rE1a3UnKt7q3pWlOXQLHGawSm4o3ysOW9uxrntW1SWAkHcP73&#10;I+92P411esWOPur67V7H2rjfEdgzsyp9Dx1X1re5jKHvGLq3ibyomKP/ABFsHrx1H5VyGveKIUjy&#10;0/yL1z6Z4PTqDirPi7z4S21m3F8E+jAevuK858U6rc26s6M3yqzqq5zjPzDr6U7e6aU4ts1dQ8Ux&#10;LcYLqGbj73Gf/riltPEdtJtw+FZQdzH+HP8ASvHNf8WXNszMbnaq/LuxjI6qf8g1P4a+IBmVZSdz&#10;K2WXn7wwGHtmuOU4xlZo9CFJ20PcLDUIw4K/wtg9OT6fpmt/Rnjmcrvz8ww3c/j/AJ6V4xpvxBEC&#10;7TdfKcYYN2I+U+/P9K7bwr46tpZeZPmXduU9+cFf6iotGewS5ouzPUIrS3uIfLaNWVuqkVV/sW60&#10;hzfaYxKkfOlR6Jr0N5FksG9+OeOPzH61uQ3STIPKb7w9Kzs4k/Eh2j+JkvY1jkkAbo3titKW5W1h&#10;aOBvmdTluuBisW+8NO3/ABMLAbZV5wD1p+iyXEs/kXzMrbsfNx+P6VhUi5SN6NoxZ0fgmB2me7dP&#10;vN8pHPy9q6LWNJe8scTDiTG7d09P61J4VsraCNXKL83TAH51vTWwvFO0L8o2r+FJU+VEOs5S5jh5&#10;vh7BrtwbXyF2qFRQoH3SeR+prufDPgm30RBFDCF3RgZVR+v+e9a+haPFFBu2fNuyzdjzW1aWRPLR&#10;/T5qcYq9xTqSkrNkdtB9ktdgHocr/hUjr/xMY7r+98rbeQc57H/PNWLiOPay7DwpA9/pUcqNsUd1&#10;j/i65Hf/AD61rLYyXxXufFv/AAUl+F8Crcava2qrHdRhZHUfc+dcEfQ/pXzd8GdD1ODTFu2tnjtz&#10;K0fknP3T2/n9a/QD9tPwQvjD4V3Uoj3PHDn5uMd/8/8A6q+RvglpaXVkmkFQhjhaOZSOUmXcvf6o&#10;enSvl8wwMMRi3GXVaep91lOYSp5WpLeLs/Q+U/2uv2Wob3xI/iGxtVYFhLyvQrnP8x+Ary/4S2Y8&#10;OXckcB8uQEqvTgjOP5j8vrX6JePvhvD4l8JSLcxeZNCjK+3rn246V8KeJvA1z4Q8WXsLIyx/aHK8&#10;ccH8fX8f1r8vzzD1MJUcOh+mZLio4yim90j034deIp31IXLzKssbDyW3AZC88nsc/XOfxr9Cv2WP&#10;2pl+KninSfDeq3iK2l6Xu2sfmbaVyfrtyTj+lfn/APszeE/+E98SXWhRxbt1nLIq/Renvxz68d69&#10;f0LwB4y+GHiL+3dLuJoTbjNvdQ9WXup+ua7OE8xxGCm7axb1+R5fE2W4XMI8stJpaP1Pvv48eKLW&#10;50CKGyf5vLb5lPQHOD+RFfMuiwvrvxA0vSy3E2oRkp688/0rUtvjNqHi3w/a2OpvukS1+ZyeTyF/&#10;+vV34A+Hl1z44aWdu/7LumcfQZz+Y/z3+qxlaOZZtR5Nro+VwWHnleV1fabpP8tD6Z+JXwgstW+H&#10;lxZfZtyouF+X+DABr59/Yr8XJ8F/ibq/wM1y48uO6le50xpGwCdx3xj8Cp/P0r7YjtEvfD4spRuW&#10;WHB/LNfEP7a/wu8Q+DtVh+KfhKCT7Zo90s4VeCyjOR+IwPwr67GR+q1o4iC20fofI5XUjjqM8HUf&#10;xaryl0Jvj/b2d1+194F1m1OZ7fVpUkVfdHA/X/PSvdvj38MYfGvw9W8tYlZ1h/u9wARXwpZftHWv&#10;jz9pnwrq97MUg/tIu7Nxjcp688AE49q/Q/wl4+8Pa34ZXTbu8ibdb45fqcHp65qaM8NiqFSKd02/&#10;yRtj44rAYjDtq0ox/VnxHpsOteAdB1Xwth4475Wkt43+6Dnp+mPwr8mf20PhtqFt8TdQ16SJ18+f&#10;LSNHnqf8j3r9mv2nRpenS3tvYyYkhl82Meqn7wH6H/Jr8/v2vfA2neLPD1xrlvbBmbmTavU478dD&#10;/jXw2OrfUcRGknoj9Ayv/a6Uq3Lbmtcpf8G/3gT+2v2jNS8VeRths9FkQtt4V2dQPzGf8iv2k1C+&#10;svB2jtqF7IscccW9m6DIWvzl/wCCCnw/0LwH8MfEHiTXPLhuLjV9sbuwBMSoD9cEse/avpT9qn4/&#10;XHjaKf4afDCX7VqE37uQwfMsKnjJ/SvusLUpwwEHHXQ+DzSnUxmdzpvRKyfZeZ8y/t6fH3/haniH&#10;/hGdDfdbx3TLM6sfvfKMfrXvX7CfwIuNH8IWvjTVLf8AeSx/IHX7iY4/z9a801D9h6bw74b0+71g&#10;tcalNI0lwzN/Gxz+nAr7l+CvhCDw98NtP01LQDy7FEwf90frmssvwU5YmeIq79DXOMwoU8DDC4V+&#10;7rc6fR5PMtliAGNgwoFTtYA/w/73+NXNPsI0X5EHH8v8RV37AobIGP8AgP8AnivePkvdRgSWGWwV&#10;x+HeohYNs6e3WugksAzbVH3ecbunPTpUTWIVBmMdOn9Kl2HFRe5hxWAD5C/L6f0qxHpZlGcfL0rS&#10;jtAG+b7vT61ZS0V1Xjd2+91/+vUl2ijFbSFb5SnXg1FLpUe1n25PXjv710v2JSuDk+/r/wDXqJtO&#10;U8k/XA/WlzB7pyP9nh5ZCiD5W/u/rUyacQQu36Y7f/WroH0pFkaT7vqw/nUYtQj7SmCvC/59KZPJ&#10;GRm29htx+79vp7VNJpJ2AGP73HPYelXook3YIX34/SrkVujdv4cDP8jVXsFo2scveaODHjGR+vWs&#10;19NXkFOOi57V2V7YCReF59ec4/xrGvLTbx0aqj7xMtDnRppzhjt+XIPc/wD6qkjslx8sfcn2/wD1&#10;VovGAeOnT73+eaqiUGRkAzzhep/yKqxFynPpqOvA7YX1rLu9NUZONvWtqQTs+PLwW6jH+fwqtf2l&#10;9HukaInb93jp/wDXoje42ZUCNEfKl78ZatixuhLb7Qef73vXnut+MPG2n3LD/hCpmg3YWRcHP4Z/&#10;pWtoXi29/sldRk02Vdz48thyPrWkqcrXIUlsd1oWonTr+OZOOQrfNyf8ivSNJ1GVrTZ5m5lHXPav&#10;EdM8YwXAWSWF4yT/ABL0r1TwZrMV7YxymQFfLUgj8sVnKD6ofN2Na8lld8su0f3a+U/+Ctv7Nlt8&#10;d/2WtR1aOz86+8Pq06rgfPA3EinPoOfwr6sn1S0iRtzr+Y/xrD8QavoOraZc+H9T8t7e8haK4jY8&#10;MrAg9/etsPUlRqxmlswTSZ/GN8Q/BV78F/jNrvw71BZFS3umltd/O6FmzgjPTH+cc1Bbasuj67az&#10;tI23/V7ivA9M+o7dunbofsP/AILu/sp6j8Bvj3ceLLLTz5NjqL2kkmzhoH+aJzj/AGWHOev0r4vu&#10;Gi1LS1vVJk2rhsr0I5B/T8M9+le57tOraO269GZVLyjc978E+IPE3hPxHY6z4Tv7i0u42t77SdSj&#10;k/497+3dZbeZW7Hco/Ic4r+mL9j/AOOmifth/sw+C/2iNJkUtr2ixPqdqp/49r1B5dzD/wAAlWRf&#10;oPev5gvhxqi+MvhpbeGtDtWuNYhZnsreyVmkBCFjnrkfL/npX69/8G3n7Wnh+PU9e/Y81C/uEXVt&#10;LXxT4ft75z+7vVKw6jbofQkQTquP45SehrTMqPtKCnHpr/mvkZYepzXjL+v6/Q/VS0tY4P3SxbPQ&#10;H0/z9au2w80/uwOe3v8AyP6GkkAXK559OPm/9lP6GixjPnb/AM/8np+NfN31Oq3Q1tOTeV7Y/T+o&#10;/WtRdlurEn2JOMf4fniqdjBsffn6L/8AW/wqDX9ZS2j2CVd3Tr/k/gc1O4CX929zdLaoTjP3dp/z&#10;+VbWmQLbQrH7c1geHrVriTz2PfNdKFSGLczfdqKj0sVELm5RFyWxWDr+si3gkfd/9erGq6gsSnc3&#10;6dK5i/8AN1STywTs6/LVU421JlI5jVNR1i91Ayxs23dxVfxT4zn8LaHJcXM2G2nbzjmuquYrXS7R&#10;p5dq7VPavnP42/EJ/EOsPomnv8qvhsf4+tdMfe6EkHha4vfHHjCTWrws6iTCbue/Xmvp34YaWttY&#10;x8dvzrw74MeF1giiaWL73P1r6L8H2oitF8sDhcfSsqhSOgtwpl+b/wDVSa3IVtMZ/rS2kbGTp+lQ&#10;+IGVbbBX9K5vto1fwnI6iy5cN+Ga5+Z/323/AGsfLW1q0mFYk/55rFjw8rEtg9s10GBNbKu7kd66&#10;LRIwFAC1i6fBmTOMc5rptKiAgyy/w5oAtNKoG0J/9apIiGKsU9qruRuwo71NGGjiZyf4eaRSMvxN&#10;erBGwz9a4doPt2pZK55xzW54y1RvM8oN97jFZ/h+zMk+/PvTJOg0uw8q2XA4/wBn0p94FgiJBNXI&#10;VEcK8/mKwfFOoiGJtjLkA4FAHNeNdY8wmGJ+i4rndN0ITy/arhc85+btV/7O97ctJM3Gf8mtOysv&#10;MIVV4X/Z61psgF0vTd53JhVzXV6VAsSZPH4VQ0uxUBRjj9DW3AvlpgD8aj4mATOAQpFRTuVhY4p7&#10;kP1P/wBeq91K8cJ2j8qNwPPfiNI/kuQxP92ub8HzstxgNn5uua2fiTcskUjEfeP8Ncx4WuNsoBXa&#10;d33en8v610r4RSfvHtHhW6At1jJ/Wti4uGEROfvfnXKeErwrbrgdeK6Ezr5e2sJe7JoZl6mjTOxZ&#10;Ovam2sSrzirF4itKX5ptuFPJHH5VAyxblgc425/2qkQDOWPfGMURxleV9Pen+QrKQM+/TigQyTJX&#10;nb/hUKtsJf8Ayf8APtVjyS25g/8Au/8A66ia32ZJkPWgCKVY3YfLt7n3/rUbRhAcfN/s1IYtrbVf&#10;8P8A63+NRyBjx5v/AAGgZDMgB5PX3qldFj744+lXZ2JBII4561VmRmbLjp3z1oEVJIw2SVyO4C9a&#10;Nm4A8Muf7vBqUorYK9x24zTXJxtEjD/gX9KAHFQBkp7YqtOEHQd/4e9Pd2Ee1j7/AC1VuJ8Asre3&#10;P+eapICKZgqHI4rMvrsJnnt2p17qaW4Yyfw/5/CuY17xKiRsok5PIHP+TWsYgLrHiDy1Zd3r2HH9&#10;BXIa34mEYYALntnjP9T+lUPEHir955m76Y/p/wDWx9a5XUdakv3Yj1+90/z+taqBHxbGtfa/HLuY&#10;54b5fmH+f51VbV2lcFty56ckE8evX+QrJiSafk5b5h16dO/6d6sRWZikXcOP0/M8fzokkNcvU1oL&#10;t3TaG6n5lxnj6D+pqxazqRgk/go4/p/Os10wil/ukA/NnH64Gfwx+FXdOwxXLfN1Xdzj9P5YrGWw&#10;Lc63w8igK7S7uOF2/rk/4VuW7IQshH3fu98fi39AaxNAVF6S7j15HTjPetVCFkBy27P+Rzk1jEpm&#10;hFcmP5h83c/N/U/0qwbzjeTt6gf/AK+v6Csc3JHc59iQf8afDdPt+/jHVemfy5/WiwolbxdqS2ll&#10;JNK+0BSWPPPH5n9K/Ff/AIK7+NbPxZ+0rpej2EheS1XEirxjk+nQ8f57/sB8WtSeLw7cFTtXy/m/&#10;z/ia/D39pyafxP8Ata6pdXj7vIudq9TjHT2rhzaTjg0u7/I+i4bpKWMcn0RteAYnttOjiK8mNVC4&#10;7EDP6dP847qwhM6B93yg44/z1/T+vP8AhaNY0hjKg5x/Fnp/n0rsbQG6dY4lO7gfhnk9P8/lXyfv&#10;XP0PljGNyhqNrdLBkj5iCMnjP+ef89Kca3kwMWcDHzZPBIzx/n2rqpdHllj8qUKVCnbk5xx/9f6D&#10;H4VnzaMlrC05Gcfd+Xv+BrSnExlI43xLevap5TTluv1+n+f8a4nV7q7m3CEPu/2F6ivS7vwsupKb&#10;mQc5P1PXgD6/55qAeColjVhAAv8AED1II9Ov860lLoZxp8ruZX7K3hKXXPjNpNte2/mJJdr5kbKW&#10;3c+gIzz79vev3L+HWlJo/hSx08xkCGzjXDDHO0V+U37EHw/Op/tEaLEtruQXEZb3A5zX662kYt7V&#10;YQu1cdfYDFe9kPvU5yt1t+F/1Ph+KpL61CK7XCQYUkf3un9KqXh4APY9P8mrMpycY6cc1Vu2DcDp&#10;9a+gPlHL3dCkwy+QDmnLKijBPPbimSAhsg/l3qTMbJzigV22cd8WppJYLHTgR++vo889gd39KzJw&#10;XkZWGOMf5/z2qx4+Mlx4s022Mq7Y1kk+uAB/WqDbjOzKc5pjOx8Gqo0mNsfxMcfjXceGEM6+RLyM&#10;5yW/OuF8KiUaTCrjtjA+tdp4duTZyKy/d3DIbpWL62N4bHR6faTW2sxiEcM2drV6fpl2JraMSfw4&#10;DYFcXoSRX14rMm3b3U54711Vkn2V8Bwynj6c1hP3jWNzoLc7n+V+Oq81cQyhNjL8v0rLtF3AMp+9&#10;/n/CtCGeWMbHP+6wrlktTWJKqJuwx5z70ki99v04qWMRuMkn6+tJJCDzj8m71FyrEMe4SgHj/gNT&#10;IVY7C2fSmiMhGDLUZYRyc5bHf0pMNiadQyHPHY4rj/iLoNtrejT2F9AskUsbK6sBggiuyRiYt2ff&#10;rWXr1uJoGJH8PetsPJxqJmdRXR+Yvxw8FS/C34g3mlqv7mOXfbs3eNuQPzHp2rF0rVbrxNEqxS7V&#10;X72R0IFfQ37eHgCG/wBPi8TWcGZrVgsrBf4T6/Q+vqa+S7KTWPDl7tjZhE7fKxb2r1JL3rrqdFDl&#10;rULdUep+A/EuNetbF3KtZXCMjgZ3qCM+lfXcdws9qJ40z5kauv4ivhHTryTTrqHV1fM6yqyr0zz/&#10;ACr7Y8A6kNW8DaVquf8AW2Sf4f0qakfeXmctSPYkmQ+Zu3MD1X2qG+Mg3GNvmYZ7Yq5LGDKyvVO9&#10;xFtjlj/h+XHc+1BFzOvIZZ4d0pHyjsf1rDlnmt9QLH5lzjp14H+f61v3FyguWEfRh8tc3rEsmWU9&#10;Tghe1CCPKTTXyKoT5lJO5RzW5Za9HHDkTEELnburjUkurqPbvwc8+/SrM8smFyvtkdqOUfKepeHv&#10;Fmy6XfJ824Becg5rvLO5juD8sir6ba+eNP8AEF5bbDGzfu2ztbvXpGifEK3TTWuLrUIYVhXczTNt&#10;Cgcnn6dazlElxfQ9KnuY0XnO0+tO014YPmkfZ8xBZuB/+qvBfiN+3Z8K/DKDTNEjk1q8hX52tWAh&#10;Hr8/PT2Br5l+NP7WXxc+MyyaR/by6bpBOP7N01miz6bpOGf9B7Vx18bhcPH35f5nq4LJcwx0tI2X&#10;dn0h+0T+394C+Gt7d+Cvh7brrOuWzNFJNu22tu2P4m/jI4+VfxYGvkLxf8afiL8SNTOv+PfEtxfs&#10;jEQrIV8pPXYobCD8OlcjLo11FBHLKskyt/rGfG4e/UnFdRoWkWuo2P2eGFhHJ/rGfqR+PbtXyeY5&#10;1Ou3Cnoj9Eynh/C4CmpSV31b/rQf4XubzW9SWO03TI3zfvl6/wC6cV3C2N7p1qtwthJtXPy5+bp2&#10;q78MvBNhBdRRw2rJlclm6j6du9d7eeDrOximdpBcebHk+Z2+np+FfPpVKiu2e9KVFVEkjze21Szl&#10;ZTeWssbA5bzGAIrctNbstQCQSWO7Bwox1weDn3p8HgyPWb1mkVDg4TIPK+n+e1d54X+EsISFo4lZ&#10;uDhu30P6+tZwjVlLQ3rPB0o3YvhaxgkjDtaBty5K/wCeh/z0rpNNs7eEGVVZVkwDnnH+fyrY0nwD&#10;Lax+UkYXDfM3rVmbwpdpEwNxjb27qff1H+FepGMktj52rWoyqOzMLyCCxhIO37vHb8etMvUmeIi4&#10;+U4+bC7tvrwe2M/nW+ulxSK2VClVxIy/TrzWcIDbB0kw38O5l5x/hVS0QU5RbMeC0kWTzrQCRo/m&#10;dm6Sduh71oRX8cxQk7d3y+Ww7/3eaplhbiT7LGVI4kj3cfUZqK0u5Dc+TOjHdzHv9j0+tYxclLQ6&#10;JcstzftIDLtYA/e52/yp+o273DraTkqrfd75NQaW93byqkjt5UnMfz/lWnqFvM22Vo5GH/PMxj5f&#10;8a6IRvHU4J1eWommU108wKXVvmj4DDrirllp7zxMJim5vu7eCPqPSiK1Krv8rb5nGOdxx3x61a/d&#10;qGeBwcr9zbg/5x9a022IqVJSj5lVNIV3xImxl43Y/L8jWTr/AIag83zC/wC8X5uegb/P866TyUKB&#10;4JP95WboKp6peDILjlY8fXFPlTVjOnWqRqaHHXuktKiFcMu0/uW7Z6/4/hT9CjjthJBI65jb5R32&#10;nt+lWdW1yysjtnlVdnK7uh9s1jeHtatdQuJLhJlKsTtdu9RHlUjtqSqVKWqOh1C3WawZxu3QkOGD&#10;dvSvOviXbzaNqlv4m01tssUyurbsKen5Cu5TxHA87RxsrK0JDDGMkGsPxZp8OraNJBNIjFlysZ9K&#10;zrWlHTcrLpSo1rT2f6ntvw98ZT6noMLWGr7luIVbdHgg8cir2v2EfiHTm07UoY5lePb+8j5HPb0r&#10;xH9mfxqxgvvCFxMvmaZdq0IZuTE/9M17k14CAy9D717eFre2w6kjxMywf1XFShb+v+GPnX4o/CXQ&#10;vDEV9f8AhjQbe31BlLtJHEA1wo6qx7n0rnvg54nt/ECRQxudzdVJ5XsQR2wa9n+N0cQs471B8yyf&#10;oa+bPgSJdM/aP1zwcqt5K/6XACeF3feH5816NHETdoN+h8/WwsYyc0j2PxddMki28irhclW9fWui&#10;/Zm0lNZ+I6TsgYQrkbl/WuP+IN9m/WN02iJD/wADGa9K/YusWu9futVb5QOFOemK7JfAcK/htn05&#10;FazONh4TGKnigEKH+lR2ySMxZj8vSrJwV2A+36VznLE5nX5hFcsTn73B3ZqK01GPygVbof71ReK/&#10;3cjIW7+tYdleAR485sdPpXTGnzUzNvWx6Bp0okj3JznP4Vc2/wB4/lWD4evd8Xl7xx2rdXphjXNK&#10;8WaoUZJwR7VXvbaN4jKo+bb6VYOMgUBTn7w/3alDOL1y3klLSkFSFB+b6Vx2qWku522rhec+vrXp&#10;mu2IudwRRnH92uA1+0msxNKD24VunSuyjK8bGFSPU4PWroNLuDfM7bevvWlpNzBDEkiTFWU4P51g&#10;6g4N/JBIoJPJ+tRpfSWeAsm5N3O5Rn/IrslHoZnq2jakVtNyt94dQ1dBpVw0vI79vSvM9I1oJYrt&#10;cjd/ebqa6rw3r7ofLd8ru+U+lc9SBpGXRncQSlRsX5t3rVhZAfnGcVj2F6svMcufxNadtMGi2sO+&#10;a5bcrsWHyEsxFTwg+Woxz/EdtU4h8+WPWrCO+3aT97rxzSAZdLHIagkG1VAJ5X86muQznZv6f4VF&#10;IVH32w3SkBWuWUw4H/6qmt/3YALZ2rmoLtXkl6D0JxT3LCJljbk/wkZ/p9avl0GR3G1zlvTKkVAz&#10;rvYng/jxVh4xj5H5HG4jgVAroeWz8zfNVgR3od48Qg5znGPpVN3e0J877u3OSv6VcRBJwSce9RXE&#10;CTReWB+vSqiL0C0g2weZnr8wJNLcmQpj0HZsZp2yWFVdh91f4ajnzInlAfKGBNMOgWy7IF+U9vvV&#10;FcXSWzbfunH8PerVoqKWbPyYwozVTUbd5o1k/i3Z59KcfiJlexHa3o3LGwx83ZuTVqFldgB82W+b&#10;6YrJwPtAcj5l6g1c00SXDllf7vFVKOlyYy6F4XEkcuxHHH+cUF3Zd7ANt6butQ/voJEDEN3+tRzX&#10;cioqn5VJ+vFTy3KvYktmDAbwoHfParQvPIQcfd6N2NZImcnzVPTqpxTWvHOU8/H91d1Vyk8xqSzP&#10;OqqHH/fXQVRa4zc/PKxA4wvFRrdSFVaRfm96jdi2ZEYetCjYly7El1erM2wHb/Cqjt+NRvcks287&#10;/Zj/AJxVU3jIxTYDkcsvWozPk4xnK9BVEjbua4DkQwnb/F82P6Ufam+VWUD+8PWhyxH70j5m6GmP&#10;Ao+fdu9OenvTAfMiEec65XbxntWfJa/K0sgwBz9K1BsWEBsMf0pg+yyD96cE/wALCmr7gYF1YGUK&#10;YoWyx+WTdUVzpJjDTTyOx7qp4rWmliiuNqToqtxt/rVK+SIDbCGO7+LNaczATTmjgHmiNV2LzmvE&#10;Na1aPV/GeoSzyGNnuGEcmOoBwOa9e8XazH4b8H6lqGV3R2rYZezEcV4J4Gth4wmfTtTeSC4jm8yB&#10;s7S4963ox3bMqnQ9d8BXd05bRNSsWMbR5WbbwR6g+tdt4WuU8Po1iG/dqesnJb61y/h2BDHDb3Qa&#10;OWPAXb0NdFbSJBqC2VxMrO65XP8AOonqOB2Als7/AE77XHKqHPzRgVm6xqFvos4vI3mkZY8bY+Nv&#10;vVDSb253fYYAr3C8yN/Cp9BUNyZ7bzIJ8srH5t4yax5ehpcX7cmpRFlmZvmLfM3SpEUmNWkHfr6V&#10;lafG1pdebEx2bsMprZEW+JQkg29cVVhDbm7VFxGPu8Yz7Vnz3ss670ZhyR0qa/R4Zcp+PvVWIyK7&#10;JLL972+7REB0qSXZTZAoDD/Jp50hy/mInA6Nsq/YadHHHvE2Wx69KnmmtrGFpZF5VaOYDmtdLQiO&#10;Anc7tj6Va0uDyOIxxgfjWW92up64szNhd2FWujjtI4rbeOeOlEtEkUR3V8IYWEb7sryv+NcN4puv&#10;NdkHHU/LXSaqNhJLYVuNymuV1smUbEH69ferguWIpanJ3UW265XPpTjp0hbKbQvfFai6QbuQEqPm&#10;OK0IfDrRIu8Z3dea05jHlMvR4GM6jzCPz5xXsXweuhkQk42471wNtoKw7Pk+b+JjXpXw40owLuAb&#10;jjdisqnwmkVynceMpR/wi15GsnLWb9unymv5U/8AgohY6bo/7cfxa02yEjLF8Q9X3CbruNy5ODnp&#10;ljjuBiv6qtbSS50ua2J+9Cw6+1fzAf8ABXTwhd+F/wDgod8Ure5jUrdeJHu4dq4AWVFkxn6sfxz7&#10;VOHX7uS8r/ijejJRq6+X6nzhHNEpBbBxyf4R1zn8qu2mpQRxlmCluDuDdD6e3p6Z/Ks4aZO0f7xv&#10;vEAfNkfp19Pw/CpY9OEblmRhl/mO3cPx74HXNcOp6G6LjX0c7DbLH80mSVJPbpVS5a3Z5BLI25iC&#10;V6YH8vX1qYWJkZnjyvXvgFuufrz29Khl05YysaozK33l6bOM59+h6j/EErsuPulee/gWMq9ztYHG&#10;Wbp3/wABUL6hbxt5ahvvEN8x6+n6mpLjTvLjZFjDbgQys3J65+6B/n61XXQvMkw6tvY4yGyF5xgV&#10;j7wSqdiE38IgcqynHzfMxPGeoz6/14qvNqsA4BG4L91f6Ad/z/oLH9lSBGaVRnGW3SHr368fy5/G&#10;lGkBVa3i2xhnG5i5P4jj+fT9DXvGd2zMbUE2skUfzd9rE44//V/nrDNqpeRihz84Kru+n68n860L&#10;nSCF2OjLtGRt46H2/wAPp2quukTNNmMk7pAcMcgcggHH1HT86zszSD0M+61Ek+XG+MAbflH459B1&#10;79efeopLqeZzvG0OWz8w4we/0I9jwOKvvpBM+TGvf7oxtOOeg9uKP7GkyZlRV3cgKeoz9OPUfQ9K&#10;jlle5XOupmvctOVyuM/w+Z0PJ6A+/X/6wqvPPMYl2n5VXCpIScY78H2Geua1JtOO1ioGfvFWXrz+&#10;vp9KbLppX/WMpbnHyA+nX5umc/nVmiqRlojJnnu/LUrNtfYSFbPPTjj3/p6YMTXFy8RVVG4sMKfc&#10;dPr17/j0rak0uND5Jdcndtbbx3P198/niqv2LeCWZcNxJs5Pvjr6+vb14rPlu7k81jEuPtL7iGPM&#10;mdq5Oc+uOO+fX8qiknl3iJZQrH7zc5bgYGOBx/Otu40+D78bcD5dvy/09cVXfSwu6LHG0KH4x0/+&#10;t6f40cjJ9ouxk5jX5XlGR16UVsQ6VHJEsglt13KDtaIZH14oqfZle0P7XI7NfL2BO/T/AApFt1Xo&#10;B/smpYJ0aPr702VgxJBrubZ4+liSFEVMADHp6VI7KgLEVBFKEYk+vakuJswkE1JoON2gbr39etMN&#10;2xOc7eKzhK/mNHz2/CplkAG3Oe+a0USbsvi6z82aDOTxgelVIHLttb6CpgwJwx/GptZjuG8qc49a&#10;c029uv8AwL1prgk5A9ulMGM49anW4yVZjjaaQsRyT+OKjkUg7gaep3IQT96mBG0rAHn8qhklIHWp&#10;Jc54JH4VG8Idc561cQK8s5K5U1XeaXqO45q4bM5yATz1btTjZbm3qOvQ+1VzRRLRlma5c4JJqFzc&#10;NwDW2tiM4x+lL/ZMZ4xjjrmn7RE8hzrx3GMgH8agkiuQe4/OusGlx4xs+b8aYdFh28r7Y6U/aoXI&#10;zj5EvB/9eoZVuRzt7dBXZNoVs38PH1qBtEgPy7cc0+eLFys4aeW6jb7rfKfl+WqN/LPId0cfX+HF&#10;d9ceHYOyKfSqj+HLaVcbA34CrUoi5TzTUbaZ12iI8j+70965jWtHupmfZBuLD0/MV7TN4Ws+VZP/&#10;AB0VTu/CFhw7oOvzVp7RdUK1z5k8XeE9SuPMSGA/7xX8Qa8t8Z/DjxNcAvDZMrfMygoeo6ivta+8&#10;EaUQcwq1YGqeCNIAwbVD6/KKqNW+iCMXHY/PnxR8F/Gcm5IrNivKZ2kfK3TjPY8df6VzsHwv8caP&#10;K1xFbSb+vQn5lPT8R+v41+hGp+A9FwwNjH9PLrl9e+H2lOrEWikMPQcfSsakb7o6qeKlGyaPiZNC&#10;1pdscsMkO75MEErhl6A89GrR0mXxRpspm8nc2fM4Xup5/MV9C+KPhxZLKyrDH8q9doyKxLXwbaRT&#10;fNbA5b0/z6Vj7OS2Or6xSktTkvB/jnWLNfsk27KuUDFj0PKH9K9J8G+P7a6KvOWCvt69t38sNVNP&#10;BmnPHuaFRyDn/DH9Kkj8DW0OGs5GXtxjkZzzR72zRnKVKR6ZoWsW9yR5cvG78vb88VrX+gxXK/2l&#10;ZfKy9hXmOnwazo7gI/mJ8/zKfUD+td54U8VSTD7LNxucBt3+0v8AiKr2alG5zyk47HQeG9edZPKk&#10;+Xacc12mj3SSqpZ/avO9VjVVXULJsNwW46itjwn4mE42O/PTHYGhU7mftFHY9S0mUGJT9BWxbH5M&#10;E9f1rk9D1NW4YhT6V0lndKw29u/vWfLyvU1jJSiW5IRjCj72c4GQfwpDbBdrFcfN+BzVi0i887g3&#10;/wBarE8OQxjz8u3p1o5eofDocD8WtKjvvBd7psyZD4TB5GD/APrr5G07wS/gDxpcl7bbtvPNbPc4&#10;AbI9CvP4V9g/F2TydCZ4mXdJNGPQ9a83+N/w/wD7R8NJ4q02EGTaGftlh/8ArNebiaXNLnW6PXwF&#10;f2cfZvaTPJfEFiIb6ZreJfIfnbx0x9PpXzD+078FSy3WrafFlW+bcqg4OQR2+lfU9pqlt/whNxHq&#10;OFmWUCPcei4zj64x+tcBY6nonxGN14XuyjSMGWLJxux1H+fWvg+JsHRxEPN7ep+hcN4urh6jvtHR&#10;+aPlX9kbxsvw8+OGmwaiNouJPs58xuc//rGPpX394h0DQby3tYliUwXSKcencEdsYP6Gvzb/AGt/&#10;Der/AAe+JWmeJtHikSOG+R5GXrweufpx+fvX178J/wBoeLx14Asr+C78y70n5Jl3D5xzzj0x+Qr4&#10;vIcV9SxDhU7/APDn1XEGD+sUoVqPVf8ADGt4+8MJ4K8StBaBfL+7Htx865B/lg13P7F2upN8WJtS&#10;lm+9bmNPbnPTPt+teL+JfHEvijxNGscjvHuLfMOnUY/WvcPhZ8GfEvhC1tPHGjQszPDlivbj+f8A&#10;hX2WUr61nTxGHXuRZ8lm1sPk/scRK05Kx9ueHtShu7CNRJ91QV59uRXL/GvwNYeMPDM0dxaK26Mp&#10;JtHY9689+GXxwNvqS6H4hdY5dq+WzcK+Bg/jXrUHijS9VtPsyyKx+63oRjIr9L9yvTs+p+WOnWwt&#10;dSWh+Rf7QXwj1T4A/G7T9bjiZdL/ALWV8qv+ry+fyP6Zr6Cu7zxmPD8Op+E7+Vo3Xe0a5Vug6YPX&#10;/CvZP2zv2ebL4oeG5raO3TdIrGPC9CPf8RXhfwa8Z694B8r4V/E7S5vtFuhitLxl+WZMjac9jjiv&#10;mPqM8NWlBXUXqn5n20syWOwtOtZOcdJLuu5zHxG8b61r2ntBrHmG7jTKtsz5nHXgfnx1rwDxxfie&#10;OawnQeXdbkeNh91v/rH9Ca+xfjB8MNMOknX7SCSPcQYWRh8pbLDPp0xXz1Z/BrWPGGvQ6pHp0jWc&#10;dx/pKqvKHJHHtXz+a5Lia1RThqz6DJ84wsaLvov60LH7Nnwf+It/oa6D4N1JtPsXUqZrckFcj5uM&#10;4z8v+cV9jfA/4BeFPg3oC3l3btPdOuZ7iY7nlbHU59/evJfgd4zt/gh4q/4V94ntljguvnsbpkwu&#10;7Pqex/8ArV9PaDo6eNYkmtwWVuTmTIwe/wCVfWZTR5cKoN6rQ+PzzGVZ4l9Iy1uuvqc/bWmofFXx&#10;nB5Vky6fZSYkIXAc4/ya9y03SYtKso7KNeAPujsMD/Cqvgfwtpfh+x2w26oy9dvr61uBVkkyw9+e&#10;3vXv0/difLVqilU00SI7eEoMiMA4yT/WrARcdj/eowoHK42+vGKDKqth2/D+n0p3OfcHgB+VV7YO&#10;5f0qM2+4YIznjFWEkVuSPb5v5UE8Lg5/z/Oouaq5U+zKrfIOT+R/+vUscIA+6enT1/8Ar044bhTn&#10;+tAfII49vepKJRHmPH6GmvDt3AN97mlhnBDN1/r70rSFVbJ/LtSAiMIYYUDp/n8KrTRKGbI+Xkc1&#10;OJ2djGF5Xv7+n0qrcLK02wDHy/3u3pVICtI/kT5AByMf73t9aswXSkZUZXjaem6nSaZBJg5z83zE&#10;96uQWUZh8oR/KR1xyarmiBRnS4ljJjbkr/k1liE3HEjhf6c/yrontFjA9uR/jVeey+dn2Bf/AK/9&#10;KIyEzlp9NkiumT+EOQvv6U7+zovtC3ScMo5XGfr+NbF3pwK7UU/L6nJPt/hVCSB0wXQ9M9P89K1U&#10;rk8tiGSyiePMh2/NncnGfeiO2g8rymXKk/xY646VJgsuO+PvUkakIBjHOOe/tVElDUdIspo2HlK2&#10;7nO3msePRbPPzRBfn+7/ACrpZ0fGA2P73+fWqQgSZ5I4wAw656UCXmYdxpMKS7jArD/d610El+NA&#10;8GNqcIZVtuu04GDVO4s5NrYXjb83tU39lvrHgvUdNctk27FtrYxjB/ClH4tSmed6t8b7i8dorOZm&#10;zxjvUGk63r2uXolndzz1rM0vwfZWlziMbmVuvGa7zwn4cSP5yp+X/PSu2XLE548z1Z8N/wDBdH9k&#10;C0+NX7P6+O49PEkslodP1J8fdbrDJ9c5X6kV/OpolrqHh7Ur7wT4jiMd1ptw1tNzgqQ3yn6fn71/&#10;ZB8TfhhovxV+GWs/DTWIN1vqlk0cbH+CTGUYc9QwFfyt/wDBU79nTVP2df2nbvUr3TZLWHUZ5La+&#10;Xosd0hIBz79fpXXh5+0w6fWD/B/5M2tfTueX/A/xVqPgX4hw3NhrM9nMzSBktyUZkZSrqDjgkHPc&#10;cjHt9N/CP4meNv2R/wBpLwv8fvh3ZySL4Z1iDWdMiixm4tRmO6sy2OksLSR7u27PpXyDcyfYLmz8&#10;RWo8srIBIwBPz5wc5GB/9f3r63udA07x9+zjpHxF8K3pvNQ0nYtzaxgFo4AuDnpwTzjjrmvXw3LW&#10;ouHY45Xp1FLuf0w/D/4g+GPi74D0T4q+BNVW80XxFpNvqOmXUY4lhmjEiN9drdDyK67R7GSQ5244&#10;59vz6fjxX5of8G2v7VUPxM+B2ufsj+IdTD6j4FmGo+G45Gw0uj3TlvKAPUQz71I6KssYHav1BZrf&#10;RbVrhjjy885xj/D+VfL4ii6NZw/qx26bkOqX1rpFkzTMq8e38v8ACuFtNbuPFeu74s+Spx1Nc/8A&#10;EX4hz+IdUPh/SSdgbDv+P5flXYfDTQPsloiOmWbk1nsI7Tw/ZCGFSDU+o3XlIUUeo60+PbawhWHb&#10;0xWJrV9vLEAfd7VlGPNId/dM7Vrl7mRo0J+9TYbaKCPIAH1qS3tzJ++bd61R8SaoukadJO2PlX/P&#10;etkQed/tD/EceFNDlt4Jh5ki7do618++BrGbxHrv2q4LMWfP3c+tWfjr4yn8UeJGhN1+7VuMN3/G&#10;uo+CPhgrbrfSjduwfmFdNuWNgj3PXfh1pkdusKMn3fQe1eweGYj5WRwPpXmvhBFQbFXPNeneGiDa&#10;dO9clR7lR3Ni3xjJH41Q8RybYsEfnWjAMDp/47WT4jYjoa54fGaS+E5HVyHyCP4qy441L47dcVoa&#10;qSTjt0PNU7RCZAOv+f8ACugxNLS4BJwV/SuigiVIMr37YrN0WBC2NmfWtadD9xl/KgY2JfmAKY//&#10;AFU3VrgWlizu2MCpoYzjB6fSuV+JGurp1jIqyfhu9qSXNIZzOpXx1PU22tuAb5a6Dw9bhQpYenP5&#10;8Vxfh2ZrktO/O5q7jQ5olhzv5x61ctNCTUvLlIYMk/8AAa4nxHcPdXJjRsqOOO9b+taiERk3e3Nc&#10;wQ1zI0jkk5J56UkA2ztg3y4PH92tjTbFYkBJ/DNR6fZ+UcuPf/69adrGN+5wvSkwLdrCEA2rweQT&#10;zViRyo4WmrIqx/L6Uxpc/L/OgBYyS2O2PzqnqcyrE24fpVnzY1OM/nWdq80XlMCaqPxAeZfE65Hl&#10;sOmTXO+GJ8OrK3vytafxSk86L92FHzc+9c74alkVgGPfozcH/P8AnvXUTJ+8eteF7wIiq3T1H+cV&#10;08d2ZYcrz26/5xXAaDO6qpJ6V1dhemRBhwPY1hUj1NDRZmLfN+dPiCFuD+lQxSoTgtj8KswPG3yn&#10;H0rEGWk6/Iv1pykDk4POODTYwpOSOlPEQHrTJGOo3dce/rUcihfu+n+eKmkU9F9KrSmTOEXp3oAi&#10;fCsQnbk81CS+Nwap5P3jbCPxqCVSerHn2oAgmDBcsOevH1/lUBiyu4MPTmrEscn8QB7fpTWPljBX&#10;8aAK4Re/93GP84qvIhQknr/DxVuZ0A4J/wDr1QvLiM8kfMBz1prUCC7nbBLf5/pWVqGoGNeX2/8A&#10;ATU1/fsE3A4x0/z/AIVx/ifxDEkLRo2ecf5H+NdEY6BflKviTxIIwyiUd9pweP8APtXnviDxaHla&#10;OKXd22+tT6/ezagzQxvk9BuPFU7HwbdXUvmupH6dv8/41suWO5lzczMCa6ur+bDhst/Ee/8An1qx&#10;aaUZJTvUen0/X+v4V19l4FiRcMue4Dfh/npWhF4Rgjkyo+bt7/1/UVEqi6FHJW+jLGPmP03L16+3&#10;8gKmXT3afb5e7uOTu/qf5V2X/CN24jwI1+YfMNv+H9TSJ4fhXhUGOvrn8sD9axcmw5TlodNLOAyL&#10;u/I9fbJrW0zw5ExXA/hwfrn+f1rSm0XYPlbj+6On5Dj9aLe0lVljEny7sDH4f571nKRcUbGlaDb2&#10;8WR1xg+/5VJLZIAwUqvfavf8vwq7ZWchtd2WZQODk/0xTLlR5Rjx07Ht+XFQpBuZEsJaQhBwByE7&#10;ce3H60PHMIcBMY6leg+varZSNGYen97/ADj+dNmVdhYk/L364/Ejj8BTuFmef/Fq0lPhq6JbavlE&#10;buw9v/1D/GvxP+KMMd5+034ikE2VW+Yd8YBOcmv2Y/aN8W/8I74H1C5V/nW2bpnnA9Tz+WPyr8Vb&#10;PUZPEXxf1zW7qML5185wqnA+b/P5+9ebm8v3MF5s+p4Zi+ecvI9Q0K3gSNXEa/KF9ffI/wA/rXVa&#10;NOsJVuELMNvGP89K5vSmjijjgCZEigruGOx6f5/pWpHLMsvluwGzhWHOBkfl3r5+UT7Ve9E6prth&#10;EplDHcpDAHJ+72/T/HvUIjFygjkUqO27rkZ49vy7VHpE8JiDT43MFH3j+XPfnH86luLyOV9saAd9&#10;v6c8dOfes9Y7EfDoMXTIY8eXGqozEYwOmP6f1pb6ws7a1L7QBwfl9T27/wA8cfhUUmrWlmXinx53&#10;bd9DwMf1rL1TUJp0a4Dtt/gXkdv8M1JcYyZ9V/8ABMfwGurfE248VSW2PsUZKsw6cbe/1r7/AJJi&#10;qbSv3RwB3r5Y/wCCW3ghbT4X3XiuT/WXlwAG46AZ7fWvqVsvJ8+Gr7DJ6Xs8BFvrd/ft+B+Y5/W9&#10;rmk+y0+4jeTd36+9U7h2eViTna1WpSqHLdlqi2GJYnmvUPFkQzORIAwz+NOikE/BP3e1RsC9xjdn&#10;rj3qSSGOFTJJHxjOfSkwjpqcB4ruRcfECRQuVt7HA+buzf8A2NJaKN52j+LNVZLn7b4v1q5P/LMx&#10;RK23p8u7+tWtOjVBu3Z5ztz70yup2Hh/H2FI8L6cZrpNGnMSMpG75ua5nwsSbZWJ5LE/NXUaXGr5&#10;Qsv41mviN4novw/u4J4hIw+brlu9dnp0CN0I49j1xXB+AIVt7Zozkf0/+tXoViUisRIuPmwG965a&#10;hrHcmjXyvnU9srVyyu3aMeaOD1HWo1jU2+GH3uOe1LHGGAKnuawdjQvxFV+6etSq2eSO1UoWIHHb&#10;nNWVlB69PftWdh3LKqrDPFQy24kDLH1B7U0SFR87U+OYKc8fnU2sO5B++i++PxxUepp5tqw/2eKu&#10;sEYYxyarTruiJI7dh/n1q4v3iJHzz+0b4bt9e8O6hpco+WSFlXK9Djg18HajdRQX7aRqCKJI5GRv&#10;qDj8PrX6K/GbTXaK4Jj52nn8K/Oj9pnSJ/CHxFl1G1iZYrj51I6bsc9f8817W9G66CwdnWcH1J9S&#10;t0tpPLsSv3fvba+yPglci++Euiurn5bcqzH2Y18O+CNaGvSg3O1lVdqg9+1fZn7Nmom5+F8NuJdx&#10;t5mG4t0zgis5e9ZlV4+z0Z2U8gVmdm+7x9feqOpsDlxz/dyTz61NeTmNi/qpA9/xrLub0Sr9mbp9&#10;7HpzTOO5WnvYXfbna3dhjAOf8/8A16z761iuU86P5jx94j16U+7ENuWllmVVVvvSYAH1rj/GPxk8&#10;HeF4WiF99qkVSVW3xtxn+9n/ABrOdSnSV5Ox00sPUrTSpptm4EaKTy9o+bls9faqOu+KfD3h2MnW&#10;NVhjYZZYt2WbHt1ryLxh8etUvHVNJuo4lZsrtz0/D6+1eXa743vtYlDSwMzGUBm85i23JyCeDj6n&#10;PrXlYjOsPT0jqfQ4PhvF19Z6HsvjX9pTSdGhkj8N28c0m393JM2Mn2Xv+PNeTeLPi7408YzCe+8R&#10;M8a/N5fIj5HQADp9a5J7C9u7+RZG8vawCXCgZYevStOw0W8u5liislPIHnLwoGORxzXzmMzytU0i&#10;z63L+HcLQs2vmyvaTahNeRwCVmkkbKyqx5x1GT/+qt46RNCrag7FuRtQjKls+v55ro/Cvw0dIFja&#10;HzPOYnDfeU5wNvpXT6v4O+x7dq+WVUZg28suMnPPWvFqe1rJykz3aboU5qEDmZvDVs1lHcX+2SSS&#10;MlYlzhM8+o546elP05Ly3uF0+GBdv3Y2yMuta8wgFv8AaLY7SWHlo3Y9NtQtaahc232p9Pj8yHkp&#10;GfvDP9PaueXvHfR93c7jwfILSJY7vdu/g69PQ12TzW01ks6urkKfl3fdrynw34hvmtTayfLKrYX5&#10;zXSWer6jcagttDa7t338KeQadOfLEU8NKU7nceFfDsd9qKXZ+7uBkw3H1wK9E0sw2sEZiRQvcOud&#10;vOcVw/heZ7O2khljWPauVdVG4A+nr3roNDe4uo/KlZmXbgbGIrsoR5Vc83FJ1G+Z6I7rQ72KUYZh&#10;lQQynv8A1/pS3se1zMGyx+423O3/AOt61W8OWqSwqABuQYZzwV9/0rp4tJingkYNu+XBMfU8elen&#10;GPNGx81WlTo1NDkltY2j3iBRIOHj3dR+PUVk6tYcfaInba3TPJWuo1nTHhUm2nVWDZVuCOnQ/wCe&#10;Kyb7TPOgkZAvmN/CSeT7VhKn0Nada3vJmEulRzwr5QB/hk29QvtTX0FbZ1TO5H5SQjnOa0VjmtpP&#10;nTdj0GDVqGeC4j2pt5I3Rsvv9KSS2CVSbdzP022WePyAo3I25dwx/StBpmji2GBWzwzFvx4qss32&#10;S4ZpW3Fu4b9f5VPJrMbQAYXGfl5+tNXJkr62JSkNxF8qE45652/TFJcCHy2eQhWbkZByfxrJm8Qw&#10;6dI0xlVB0O3qf8aw/EnxS023KrLOpUj+FefpUylFbm1OhUlKyRvXOrRafGyvKu0/7Vcf4n+J+m6R&#10;Axe6C7V++2OPauX1zxF4l124ZtOTyreQ/wAec+39a5+7+F2na7drP4gu7q9x96HzNqH2wOtc8sRK&#10;1kezRwNFa1Gcp8SPj1a+KtXXQ9LeRljO6d4ckn/Z4rovC/izWpNIC2ukzw7+EVoyMDt/+uut8OfD&#10;/wAL6UjR6Lolvb7cDckKgj6+tb1poESyiOWDt/CvWsoRm5XbOivWoxioQhovM4i28S67BKyrabpC&#10;oDI7Yx/jU03iHxUkKxDTVbdw25ScA557V2epeAzdBbuAKrBueOTx0rW0nw1FFAtxPF97noDito0Z&#10;SlY86piqfKpI4HwL4W1bw/4gXxTpllIszxlJYmk+SVfTp1r2Xwx4/s9RtfIu90Mkf+sSQ9MfzrMO&#10;jNeac0kS+WEHG0Y6dx71z+t6BbzQ7Jbho5FDCRo8jeCAM+xrtpc2HjaOxyVJ/XpfvHr95c+JHjPT&#10;dYvIdJt7lW/ebpDu4RR3rwb9nzXdN8Uftd+Kr7TmVobXS9u9enLYH6CuO/aD+GXxh+H2malqsXxq&#10;vV0u8kP2ZorWNZAp/wCWbNjOfyzWp/wTq0K10qz8Qa95kkszYWa6mbc0rnJJJr3cHQrVFGpLbfc8&#10;DMI0KcJqEr6W2PWvH9/Jdao6uWCwrt+Zfvck+1fQX7EOiSReG5dYePHmOSPevmPxr4nhv9QkYHdt&#10;Xy/l4Ocmvrz9jrTUtPhTazKXLyLubOB1r062kT56p7tE9aeWdImkLfxfdzU1lO0oJf8AOmRpLOoE&#10;oXa3FT28It49oHv/APWrlOKO5zPj1BC3nKnfngVyFtdOj/d7/M3r713PjOLzLdvlOMZ/SvO2nEEp&#10;ycYPauyj/DM6nxHaeF7sudyken1rrLWXzFwx6V594cvCknl7urenSu3sJn8tTjA6Vz1o+8axZfBP&#10;bml/iHX3qNHVhv3flTlkEn3DWRZXvYkkdiw6iuV8YaMZ7d2hXOAeMV1s4w2OPyqpqVqLiE5XI24N&#10;XCXK0yZRufPviHTZ7bWGcheePu96wXmWPUljnJ2j7xzXpXi7w7/pzyRyFWJPy7eteea3YXEGourj&#10;+HC8da9aEuY512Lek6jKE8svuUHvXTaVqy24j3g7eje1cHZElAxcr82F96vw391bSSFJjtZM7WY8&#10;Gk4XCx634e16ORiplH3crtrpYtSVbeM5K7h19M15F4c8SossSlFztBOGz2rt116R7Rdmct2JrmnT&#10;uyoystTsYpFkwxJ9/lq3Gn3Qef8A9VYGiautxCql/mx83+NbEM4aMc9PUVzOPLoaJkjx4f5e/wB1&#10;v6VXlV9+ASG/lVlZVLAMf92oJRiTOO+aQFNlcS5wfl53LmnMSxCbs7uevv8A/WqwzEYYNmq14pEn&#10;mw/wj8asY69kCwbpEx9OlVAnnJuTnjPNWL1Vn0/YCV3c7f6VRNx9jXE+Sv3c+lOPkL1HDfIdjcH2&#10;qeGH/SBHj7p6KvSoonjb98ZTtByp21Ms2XaRJRz/AJ/OnIBLqRYjgrlemM1FGUZ/NUE/Lk1HLdRs&#10;fmPIbHFPgyAywjG4d6fLZCuT2SI6srr/ALvA/Oq2vx+UFmUdOCR3pbG5lN0YZU2lVz96p9QkWaPy&#10;pdvzfrR8MhfEjn9QZRGzMgU4Pek0e8dUaNz369c07XrVB+7U8ezdKq2ET28m1s/41tujLZmtLMAj&#10;MgZs/iB7VC8sjrg46Y6dKm+1QxJtXbu2/hVc3e/GW2+3rSSHJgSiHfKp4H8NNUwjnjPUA0ye43Dy&#10;n6/3j/jVKdZA+YZ2yDn7vBpkl6XyvL3Kee3vVd7tI1KiPdx1/wAafbSrN+7YD0x3NRSQtC7boWbd&#10;z2OKYFO41EbdwYZ/3e1JY6vayS7ZnTnj73Wlu7X7cm1FK1VXR47ZC8yrv/vLmn5gbEskU67AapyG&#10;OKURo7fN976VQt9YSzfy3ZmHTmtBJtw85WXay9PWjbcZJLdwxjbFLuH0/nUGPNQuCdvXOOagurWW&#10;T5lYqvoq+1QJNMIZoYz8uMbhVW6phoU77VbWCfay7mX7vHFU73VpbtQU/dop+WsXU7pvtbAyN8rf&#10;WpDP5jLh2XcvO4da2UQMH9o/W0tPhzHpdiW8y8uFDKOpUHJrjfh7p51pYdatMLNbn5o+Qcehrn/2&#10;g/iNFL8SbPw7DPujsYdsvPAZiP6Yro/hkL2yuWdEP2eaHd5275QfSulR5aSuc03zbHqNpMNX08XO&#10;nSKLmEjzBu6VtWlwmsbLuyizJCgSWTHLc9BXI6Fqej2epjSGzCrKSysfml75+ldV4OurW01D7Ciq&#10;qzNhd3SuaRpE2NIu7aLUYZ4o1XIww6VpeJ9HLRm/tn+999awbm3bT/EXkA4VuV9P0961p9ejhtfs&#10;8/8AdxxzWUk73Rp6mQVa2bBB2lc1Pb30MxWKO4bI4Wq017DckB5AvOPmPas6OWSPVFEK/KWxn/Cr&#10;tcW7NQytJKYY0Zj/ADNSwrHbzZKHdjDe1X7C1tRAwhzv253Y70G0ExzKPxz+tTzDWpJaqAcknb0r&#10;F8Waq+3yYmxxjGeTWvLshjKl/lA+8K5LVL46hf8AkRJwDj61UVeVwl2G6BbTvqO+P0+UsOldU4K2&#10;uGk2rjr6/wCeKzPDFiIUkEgyze/QVbvn8nckjbgv3Qf51MvekCVlZGFr0pSRip42/nXNX9wp6deP&#10;m21s+Ib1UdlkPI6fLXMXl6rOxMny+g7VptEll/SHaSTzHYcdq3UhD23mHj14rD0lpFTIXP8AvDpz&#10;WtJNIbVUikI7c0o6yDaNzW8PW8d3eCMgHa3Ck16V4Yt/IRU2cf3g1ed+A7SWS5yzfMG4r1LSLcJE&#10;uE+6ves6vxDi/dL12FkiKhRgpjH4V/Nv/wAFt9K1Nf8AgoT46vWt41ika1kTam3C/Z41ySepJQ89&#10;sV/SKs6NJgAHaMHjiv5+v+Dgmz1fTP23fLacLZ6h4bgnhijQL8wurlCXPU/dHU+n0rXC/DJeX/B/&#10;QuP8Q+Bw0EjExTjdv+838PPcGnxx20DDzJM9/mz8uDwOPw4/L3srDEzbo+Oh3deg/wAfof6uG8HB&#10;t9u7llVumDnHTH+e/Fcco9T0FIhZ4PICxRL947VC4I5J/D0pgl3v5RjyrEhVVTgk9/z/AP1eto27&#10;JKVjt9rHj72ecjnjGf8A61Wvs7MnneXtTbw3RiPX2z+VZlqSiZbeXjbG27J/hHTnHrn361HJDBJ8&#10;4hVVVe/P/svt2x07VtxCSQMCnqeW3cEdT+f0/pmXwnJ8tFOdvoT9Pf8AXr+FTISlqZgADMFxzwPl&#10;4HUenp+n4iq8kLJg7G/d88J970IyPXGM9evepp/NA3rKT8x+bbyeuePwH8s9y26adE55bPzfKc/5&#10;4FZmj5WivLFHK5ZeOu0Kv48c+p6U2K0my7GL5tzHcvYgA9jz0J6dx07OgEtw+ZtzbmJb5cFuwA/P&#10;9Ohq2Y5F2iVGwshJbb+fPGent+lVy3JizONhLGzM4yuNuATweOn/ANb8Krzw3E3yIy/KuTuU7W4P&#10;HA9+h/8A137iC4P+uf5c8/L69s/h+vNVi7F25OdxC4PHP8//ANdRLsEijeafcIpMcpHp8xPGenT3&#10;/rUY0szqVklK8AkDJ2rjn0z+PetS5tSXYbDH90bdgGOf1z9Pz4qq1l5yMArfeGF98cH8/wAKLImO&#10;kijNp0EMpDybtsg+8OeDj8c5+v16VVnsrWNMm4Z1/h8w4/Lj3/H261qSW1xEGI+UKrM2cE9Dx09P&#10;0H51Dpk03zSrI2G+b5twzkHg81HLqbPWOhQFtABlrlm5xvA6nI9fz7fjiqt1YpJKssbttxkMpwfT&#10;J/w71sDT5Mbtu0MR1GduScgHnP1FQy6ddNO2IGVV/h4yB1Pv09s/0pxsZJSKCW0SIqhpOBj7g/8A&#10;iaK049F1Ty18vhdvygxngUVPuj5Wf2Qafq++ELn/AOvxV6O9Dxby315rjdLvt6BifrWvBePJGDnr&#10;6V6EoHlcxuG4AO1Tz/dpstz5hxn2HtxWfaXIaQEt/D+dS8cbVbKru61ny9yojyyxvyMLu64756U+&#10;OQMQMd8VVkbc/FCzeUy/7xLVXKPmL6PsYg+uatpKssW8ZHP51m/aV2rhsngY9KmiuWjHPRutZyWg&#10;4lx2Lhdw9fbFVxLgZDex4pxlVuKjc7CCvf2pRXcdydSHjzj5hSBig2nj0qGKbY/Xj0qR2Vlz3Hah&#10;oLkpAcZx6Unl469RxioluCrENT3ugy/KB+fSlYd0TKIyvI9j7U5EjDc/hVMXZU4TGF4pr364689O&#10;vFPlYXLpMaMSg4/lTVulHU/X2rOkvjtzG35VXkvXB+UnNNUxOVjaF3EOGNQyanGD94GseW6lHAPX&#10;kZ71CZJj8w7cbttV7MnnNiTU1B4cVWm1RI8En/drPxOwySfaopIpSu0nof8APSrUIk8zLsmrhgwD&#10;4yev9Paqb6lh8Krf7XscVALSVmxjvz71XlsbgNxkdm9//r+9XyroTcsXWqiNtzN0P8VUbvWmX5gQ&#10;qr+lLPp9y3zLu6fn7VSutPuGHCcfWqSiLUq6hrcm0jfWLf6tuJDfwnkevvV6/wBOlX76t8rfwmsW&#10;9smB4Y+ufStoRhuRKUijqOq46+lYOq6rGFJZ8nr8v9PermtK8Sn5sbeflGf8iuP164IH7sYxz9Pf&#10;6U2JX6mb4h1W2bcd/wDDlh69OfrXMHXLRpPLJG3H3l4xz96qfinWZY3ZQjKeqtzgH1HtXEXGt3Ed&#10;18rMBu3L7E/0zUS5Y7nTToyaPS11yMDCOP8Aa+b9asWeopMgiZwcckHH+cVwGm6zug2GQ4HzL0/+&#10;tn6da0tO1351IO3v8vb6fnWPPHoafV5noWnXCsw6k56entW5Y20LOsoG1tw+ZeCP/riuM0LVE2qp&#10;YdOn4/yrqtJ1JWVTnn2bH+frWX2roGuVWNa7t7+O2DhiyKqnK9gAfx7iudh8WtpF8ry5RvlVhxj7&#10;hP8ASu10i53KoABH8Waq+MfhZp/ijTJJ9NRY7jy22475GOK2i11OWUbnSeCfGVpqVslxBMGBxxur&#10;0LRNR82NWUnr+NfJugeJde+FPipdG1+ORbWSQKrMCcHoPzr6M8GeJINQgjlilDqy8d8UqkLq6K+H&#10;Rnp2n3CsgBbjbzxWgyq0LFcfd6ke1czpmo45Bz2raivFEWA3GP4u1Y7aM1+LU4f41Oy+F1mA5+0x&#10;+/8AFWlp2mQa74MbTJlB3RExrJyN2KofGKMyeEZmjG7bKrbR6AirHg7UUXRopFLbWhHK+vHaufeo&#10;/Q6pP93G3c+MP2op7vwHrT6NbSlIbiTbuU9OuB7dcfSvnbTPiFrPhnxRHqkM0kflzESYyMNggN9M&#10;5z/+qvq39vnwiNRtxqij7pLnA6t6e3+NfK/hTww3iTWFsZ2DG4ZVbtnJwT+XNfmPEVKr/aPJHbof&#10;rPD1ajLLVNrXqd98U/Bvh79oD4fDWGt1a4C4m+UZBweR9exH86+efBt94q+BPiuTTd0v2W7haBl2&#10;9wNv8sfj+NfWWkeAdQ+H2jySW0eVjZhLGq/ejGMfp/niuC8dfD7SPFEq6jHCkkbfOTgZ3Y9+9fJ5&#10;tl9XDyUmrM+myzMKNam4bxD4JRReKvE9n5zfLNJGoZs5+8P1yf8APSv0h+GVvpg8JWsKRLxajdH6&#10;jpX5ueCLC58L6lG8UrI0MgKSKTx83H5YH619y/s+eNb7X9HtbgyqzMoR8cBgP6819pwDWp+ynTfx&#10;XPhOO6VSThUXwo3vHXwXtfENwupaK3kzJn5emW9a5fQrnxp8PvE0cWrSTS2rL5ZV+VTr7cV7nbbI&#10;oS7p/ENzf3fQ03WPCeleJois8S7/ACyUb37/AMq/So0l8SPzr6y4x5ZaooeHNWsPFdhGl0FIViGD&#10;AHt1/L+VcV8cv2dvD/i3S3vbCJVuI1zbzRryjDnP6V1cHgXUNDuWNidq8N17+o9K3NHfVvL8q7td&#10;69JF29audGNSNmjKFepRqKUGfBvxEi+NGk6pB4X11P8AQM+XJPCpHmIPX8K+m/gL8Pvh9D4SCeRE&#10;wmQFtqgk8dPrnNd/41+DWheLLJrWbTVaOTJVWHzIfUGvE/Gvwt+I3wnma58GahNLDuyIWX5h/n3z&#10;XJGiqctT054r63BRj7rX4lf9on9li28X6fNc6Ou/y/mhbcfkrg/gx+0P4x/Z/v4vA/xgt7gWqMw0&#10;/WlXcoGeEkx06Y3fnXXWn7Weq+DYWs/HegT27AfOzRkqfX8K5bx98X/gh8WbZoBqEUcjpu5UfL7Y&#10;PvWXs40anPA6IzxE6Psq8OaPRrdejPpfwb8dvCfimNLnT9UhmjkClHhlDYyP5da7KLxroMce/wC2&#10;ov8As7uh9K/OWPwXc6FcNrXw58UfZ5MH/j1n25OC2Cp967/wVc/HfxT5Vvf+JmMLKqtIMAn8fWum&#10;nWjJ2ascdXL6e8Z6ea1PsfWvipoVofKtrhXk6Ku4fiDVvw1qdzry+aw+XPyn+leX/DL4VRwQRz61&#10;eyXk3V97cE16/pkNtptv5EI4HZfT/GtPQ4eWEfhNOJsJjOfw6+31oedR8pJ/xFUG1JEkbcf4c59f&#10;eieedtoUN8zcN9O9HKSW5buOMEycdyR396Y1w8jZH5c8ehqCW3DW7SGT94OnT15q7aJGwVRBjjB3&#10;dqWwEFmJpzkeuenQ+v41btoyjsso+bdx7CpILaOM+Wqr+ParCR7WyF9sf0qLgVZLURuZ4/l3dVx+&#10;lRvHv5K7h29//r1elgWQfMvG32yf/r1TmjJBBB+7kkfzo5gI2UMxDAev196s2zSEcj6/T1FVpEAZ&#10;TsP+8v8AOrEAwdpONvX2oAs7M/h+nvUUkJPQfxY/+t9KsRMCM9+mD/L6U4jdnAH+e1TcdjPltww2&#10;7PwP8vrVOfTUePGN3cf41sSRqFyU/wDrj/EVA6hTsYe+7+tUpWEYj6UrKT02jr6e/wBKdBpaL95e&#10;nT29j61sCDDcr7c9v/10+O0QNnav4/yq+cDFuNKjJykXOcf596zJNKe3vjHGC2/o3PFdbJbbVBHP&#10;9f8A69UL6FYp1JP3mO1vQ041GTymCLISbh5fRfmHp/8AWqbR7NILi4spY22zQsu1T7f5+tWYwY7r&#10;5gcjIY46c/qP5U+NFtL6KdlfavHy9j/hWnNcTjY8rg0UW19Jsj+65DDI9a6LTMK2IjtP5VT15lt9&#10;euo4h8vnHFaWlWyyOH/GuiT90zNnT5HZlDLjH3utflF/wch/sM2vxD8GT/FDwzpOW1SEyeZGmfKv&#10;ogOc9RuQfkpr9XhPFZry3K84xz/n6V5z+058KbL9pH4I678Op4F+0S27Taa0n/LO4Qbk5xnBPyke&#10;hNa4SsqNZOWz0fow962h/H74Unk1XSrjQtUiCzxbomj/AIllGR0x+nrXuf7EHxEk0jWbn4Y+Ilb7&#10;DeRyxyJkgOuzjPbqB+J/Csv9tr4G6p+zn+0/qFtJpsltZ6xcNJDEy48m4U7Xj9iDn8q8xvdYvvCX&#10;iWz8Z6ehWFXHnRxZC7RyRx29umDXs4WpLDYlX2Ts/NGWIo+0puPV/mfbX7E37VOq/wDBP/8Abq0P&#10;4vSpNBpuk6w0OtWu3abvQ7ghLtdv8XljZMq9N8KV/Rb8QPiRF4r0e1uvCF+txY6laxz2t3A+5JIn&#10;XcrKecggg8cV/K/8ctbg1jw3ovxg0yQzTWpC6jEpP76FwAx9DkfoPrX7Xf8ABAb9q6z/AGhP2SpP&#10;gd4j1f7Rr3w1aODT5JpMvd6LMC1pJz12APD3x5a561nnWHtU5orb8mTg6ntKK5un9f16n2d4G8Jl&#10;74SypuYt8xx1r2rwzpiwW6krg4yMVyvgnQFi+b1HftXdIY7W2AB+bb2+lfPtnQR6hcgDYJD6Guev&#10;CGl2hs/NznvV3VrsBzhxzn3qlAnmBpvx9/51WxIplWBOCAAPX/69ef8Axi1l7LQpmWTA2Hmu6uAz&#10;nau7aD3ya8e/aT1pbLRJbS3ddzKf6VpT+ID5yFo/iXxj5ALM0kvOPT/P419FeCdFj0nSo7cJ2HP4&#10;V5H8C/CR1fXJNZmHyxt8le6WkYTAAxjjaBW07sPQ6Tw1FGH3KRur0bwsD9nwPX6V5roMqCcLznp+&#10;lekeE3zBsx+FcdT4WVHc3ohxtrE8RuSjEH881t/cjznmub8Qy/NuU/mayp/EaT2Od1DHOcU2xhR/&#10;4fyqaSNZT/ntVrSrUBgQvyjtW5iaelQm3iDDj1NT3DnfgfxdeaNy28W0/T7vWo45PMk5H8XTFAya&#10;SVreBpGP8NeQ/GDXnmvFtkk43c7cV6rr9yLfT2wf4cnrXz9411g3niQwsc/N3q6ceopaHReHnMVi&#10;uW7Z5rqNP1BRBsJ/4FXLWDbLNMDHHartpcupwhb/ABrSdPm2Ksa2oXpuDs7Y9ajto8NwuPT5aqxi&#10;aZ/nkPH61pWnmBwSSVOR97p+FZONhFy1hYFQvT0q/FEoGN/pVKFSJMZ9McVc3wqvQVIh8mQgUtUa&#10;OA24N9aY0p/hbI7e1OWB2OVQ/WgYStGwyOufWsXWGGxto/ma3BYDq6VU1DRxNbtsPVaqLsI8X+Ib&#10;vu6H9KxdHmkiIYnHvn/P6V2Xj3w0zHdjkE1ykWmzW7YVvmPrxnj8T+ldRjqdh4fvopY1bgN/F/jz&#10;9K6zTZAybM/5/nXB6C3kYG3H+fzrstGlT5QVwemNp5qZbGlNuRtW+Sqn+VXrNvm65/3cVXtViZGV&#10;W2/N/DVmIeUM9fwrl3NC/BJjqNvbirCkt1//AF1StWVScg/X1q2rBe/HpQSK/PAFV5BjKt9frUpl&#10;UZKnpUMs8e4ksP8ACgCKSMM+VTnGOtQvE+7aB/8AXqQ3SgbdwqOXUIAuWZR7mgCJ1IAHr6VVlkKL&#10;8+R8vLYqWXULZMjzFz/vVn3WpQJHtRufbH+RQBBfTyKDsPrj/wDX/hWLqGoTRhlyP9o//W/xNSan&#10;rfl7ipP3frmuX1jXbydSltb9+Pl6f5/ya6Ix5QfuhruvsoKgjP8Ad59P8+lcfqkwuHxvb6L0FX7n&#10;SddvlYLEw689Mf5/zmo4vBl2I2kvJwq+7e3+f8K0M7syrSLTI5PNuCof25xWguu2ECf6PAv+fwqn&#10;cQaRp7f6RcMzegB9f8/Sm2dzpMjFbe2LdtzNn/6386zkwROvikhmYRcH73+f/r00+Kj1MW3d935f&#10;8j+dTiLTkHm+Qob1x0/L/wCtVdW0/wA47LXaT/F/nj9azbbK1Hf8JRLI2ef93b/j/hU0XiPzuXOP&#10;94f4/wCFBisVBlNsp/3un9B/Oq32aCWYblC7j24rOUuwy7Jq4mH3/wDgLf8A1/8ACq8Go6h9sDwI&#10;WY/7OT+tXrbRLXyzPyB7f1P/ANes9mNlfKbaZV+YZqWM6611KeGyU3eVbH3Tx/Pp61l6hrzSzbAo&#10;Ht/+vj9KddTG5ij8q5GCB16/pWXfQJ52ElK+rc/5/M1JWxYOqStJ97+uOD/nim32rGOFiXw38P8A&#10;n/8AVWXNtD/JcYX+Ig4/UYrP1qaR49kFxx2Zj/j1qo/EJyPn39vH4gJ4e+FmsX0l3t22zbmP0/8A&#10;r9zX5K/CXVYL/U7zV5ZGPnXTNuP+96/j+tfpB/wU7sLib4QakkupbV8s7lUYzz0P+f1r8zfg88Ud&#10;uywux2zEfL1zk47e3tXl5t/FgvI+04dhGOHk+7PdNJ1aOJVmlf5dnHt6D/PpWzpuphJBvfd5mCFG&#10;Mj8cHt/KuGsp45LBWl+UL/dYcjvgY4//AF1e0/xDAIvPVvlQ5Az+FeJI+pR6DFfbxIE3ZPT257c/&#10;X06+tStrkVqm5+RuyqjgcH8+tcVbeKjdwZL7e3BHH50yXxEvltHLKNpJ53de3X8KQze1rWIbi4W6&#10;R+f97p/np/kU641K3vYIViky8jKm1epycA/n/nrXEaxr8BRhHIoG4Dbx7+39eK2Pgv8AaPFvxN0f&#10;w1Chk868j3Ad8H09v5VMr8uiNZSVOk5Porn7C/sQeFE8Lfs76LbIuxprfzT8vrXq8jjHynvzmsb4&#10;eaVBongbStGgiZfIs40GR6KPyrUkbZxn5sY9M193Rp+yoxh2SR+LYmpKviJT7tsiupMIQfp06VWB&#10;CjC5PpTrqVgeCM/hUYbI+83TGTWpgtwhjO5nA/76HSnXNwIbWR5o8qqk9qdCuY/uctgGsH4oa7/w&#10;j3g27vt67jGQg9W7AUFeRxOizR3a6hqxO77RfOVb1UfKP5Vq2Kbot4b5cZrL8O2Rs9As7N1+YQgy&#10;Z6kmtWBGZNpX7xyy+lBXU6jwwg+xqPeum0vZ5ioV+9xurl/DQ2Qrg8c966zRhHLON38K5X2rL7Wp&#10;0RPQvBamTTfOi+8jYNdh9ojW3hznkba5bwDGlrHxJlWOSv411t5AotQPIP3s7l+nWueW5a7ly3ui&#10;yeWrj5Vx8tWonbbwR9aw7NvLJVZG9fmNaUMjRoZF/D3rCUbGq1NDcyNkflThKPXrxUCyhsAYyfu0&#10;rEqflPv81RZhcuKxK5LZ9aBhTuJxuqqLnHC5qRZxIRu/u9c0csiedEztlfkY9OBUM0kq/IPlHT9K&#10;UylDzJz79KZKyzLnHOPmxVqNiOa5w/xa0Zr7Tmnij3fLgsM5r4Q/bO8EPfaNPfxx7ZLfLKyjJ75x&#10;+dfonqtuJoGt5Ys54+Zq+Yf2r/hgZNMupba2Zo5EI2gV62FkpR5WYuXsqqmfn18MvEsGkajNZ3DK&#10;xZeF3c+lfZP7G/ixNY8MapYRv/q5gy9/Yj8K+HdY8D+L4PG82m+HYJmuIrrYiYwoTJGT2A6egr3b&#10;4P8AjTxd8F7O6t7eSH7RdQhZI1bzAh6kj3546jiuWviKOGjab2Pblga2O96kt0fWHi7xZoHhq187&#10;XNVht1/gDt8xP0ryTx1+1Hp9jGYfCGnrLJt+W4mGF/3tuckfXH5V454n8aap4ovBrepag80jqxk+&#10;0PlgODx6D6Yrh9f1WQ3a2McwyZFU9c9Pb618/jM95dKf3nuZfwtH4q2r/A7zxP8AF/xJ4ov/ALLr&#10;OsyzeYwLLnCL7Bccc1yer6hqd7GLyS8MyyAtJEsf3e2Qfwqno8MkEkbzhV3fM8bcnb9e/tWgLCRY&#10;ZLiBlUOm1IwO/r6c183iMwrVnqz7DDZbh8PFcqRRYSX2hGVIQoVtsibvmRc9fWs+O3Mk0UkrNNvX&#10;Dx7T+Iz1zW5HoF5bhWe33NPH822QL5R6ge/etTRvC4gxcqiherRhckZx8wxXnylKW7PTjGnGNkR6&#10;Zocvk4kjZom+RW3Yz7Z9P610/hLwwhtZvtiNEFYOrK2GXHrjvU+k6JLBA0YTd/E3z8DvnFbVrHK+&#10;5DHH5nmDav8Aex/9aqjFrcwqVbxtE0fDmoQ26sxi2+SDsdjwQP4hipLzWhfXpjkyWnjYtcN0ODnP&#10;1qKLTBDbyWwuBuVWfy85x7j0FczqmoNpd2C+4xIudu77rY4P41t+85UjmpyjKbaRY1rWbe2ZYdQe&#10;P5ZsMpPLew/OptI1LR7iPy9OZpOu8xseD68+9efa34puNTumkjgkfbIcrt4HH8sZrrPCmrWOn26L&#10;Iis0uHYLyBx2PrWPJzS3OmpVlGmtDt9A8DyajOpSM8Lx8vzKPrnmvQNE8OwaDaE3FqrsoHBXnH+T&#10;1rl/DPiuy2KsNz5km35VXt7f5/8A1dPperXOrphSWEvyMsijA59uv4V0xw8Ohy1MbiNpbGjZTXF1&#10;eRxwxjZj5kYdP/rV2WhRLBjbtVhj+Hg+g/Suc0K1ktJ5Li4VVVWxhm6ewrobVJ4JMQL8pfIbP4DF&#10;b06Lvc4MRiYz92J2vhuPyoPMG0b/ALjegrdgiaRQ4Vl4+Uq3Xjr16Vy+h3UoMaF/mwMKB19q6G2n&#10;Z93mvsX+IdN3p0r0qMVyngYiT5myvf2zfMIGjbglvUEH09RWZIkQIZVVSrcq3f6V0V7FZ3Sb2jwo&#10;53Y4Ix+lZWqaZKHZrFxIilcptDYNE6fUmnW5tDmtQszct8qqN3BJXgD61QntLuBGeO4y+PvK3+c1&#10;095ETK0YhO7/AGScHnHP4VlXkQNu5lj2kHHy8ZrjqUz0KVXSx574w+I2k6U2dQuY45o8h18wZx6+&#10;vT2rkJ/jVNryGz8OW0k3A2zKcKPx/wA/hW18QfhJ4W8WeNDq2qWXmSLbqF3TEgc8fLnH/wCqrFl4&#10;D0DR0zZwqjI4WRCONvXIH/164ZOtKbPoKf1GnRi7NvfyOVXT/E+uybdV1ORdy5EcecD8f/r1pR+C&#10;1ht4zHtYsR8zZLD3rsF0t4rZGt7X5cMMbRwvqP8AP+FaOmaO11F5+7jblQY8H6f5/CrjS5tGY1Mc&#10;4q8dDlbPwtHKPKlj+YYxvOBV9PDbWLriFUVcGTdjj6DtXYWGhRwIspG5o2DMxByM96sPp6Nctsi3&#10;hl+62M/UmtVh9Dk/tCXMctpWiwT7p3RVZuVYjlvw7flVyXTUyzjLbV/hB5Nb9n4agmma4N2q/Lzu&#10;X/PFTXulPtU2hWTafmYrkH3HtWyw/LHYynjOaejOXFvfwRxpCqsrZGR1X2q6kMjr8uGjH+s+mOvS&#10;tPWDaWtvv3x/Mf8AVKO/9KzrFmmuF8+ywjNjr94Htn1qlHlFze0jclivLnb9jIPy5G1R271j6xbx&#10;CdvLJdZOXx+oroL/AEua3mEsCN93az7uo7VmatZy2kcjMjbvvw4bIOOoocXIunKKd49TzP4reAx8&#10;SPhdrfgC8AE0tmz6fIw/1c6jch+mQPwryD9kOS88GfBm8n1X9zdXEzmRGGNpHHf3FfSmrxwNbx6z&#10;EyjaQHx3U/5/WvCPilbL4G0PVodM+W3eaSSFV6KGO4/kWP5V72SVL3pN7ao8jOqd4c9vievqc1c+&#10;Lf7d1OScMu2SRV+714xmv0W/Zl06XTfhLpqIp2m2UqG7jFflP4F1e91DX4Yk6y3ShWHTrX61fAuC&#10;W3+HWnW83VIFzn6CvSqu589j4qnTSR3MH2iTaTGdtTMATlvwx3pi3SDAJzkflTyxxvBrlZ58TG8T&#10;5ngkVuu3mvMLz93dOGb+M7vl/wA+leneICUDfxcV5n4hIjvZExx2/OurD/CYz6F3w7ebLsIWHHbd&#10;1r0TSrgTWwbcG3eleR6VdtFeK27bzXovhu+e5twWm3Y96K0epUHodTCMIHzx/dqRQduR0FUYJsNu&#10;O7njae1XI38w7N1cpshk37t+9NfaVbPf9aS+Yo27J/OoVk/d/Mx+9QSzl/FekfaC0v8AdGPpXl3j&#10;rR5Ym87ytzddw7/WvadTwdyjDbu7L1rg/G+jJcIwRsMOQPUeldtCZjJdTy3TYYpC0Stt78tU95b3&#10;luWcFW7/AIf5NaN74fMM5uUYLlvm2jr9aux6C72yuhJXocjpXXzRJuc1YXclvcK2Mxk4ZdvSusg1&#10;xkghSSTp0U9vesA+HLi01JoUB8tuPvdKt6loM7xxyKrIVPJXP51MuWQM73wnre9cs3zAenUV1el6&#10;xbyKEaVRu4w1eW+GHW3Quz7j91w3eum026lgdZ1UHc1YShGWgRlynoJUbVKtnHSmtcAp+9fpwcVn&#10;aZqDXUY8wbT/ADqW5mXYw65rmceV2NkW0+dMlh6d6heWAy4J/HPWqcU+RlZtrMcdOn+eKqu8wk8y&#10;GX6/nVRjqBqlI5JFXzzuU8K1Y3iN5rdlVl+VmyfennUXH7xJVZu9RahI9/ahJDu525b6VpGMlK5E&#10;ncr2F+6/Km7bnGPSr11dGC3YR/8AfNZtrp8qbSX3bvu5qTUXuood08QwMVfKuYlSlyhHezyy5ccM&#10;a0LO6GdgRZGC854xWHBcOwxwV/lUiam0MrAcbvvKTz9aco3QoyNWAbT9p8zb1/Goby43OpjPC+p9&#10;6ntZGms1dj5nr61RvZ41jYCHacflmpiveKlsVNTnkusFlPDcU+zn2Rhj8x6EVD5DiDern739asW8&#10;TuNpHP8Ae45q9jMdPPk4Ea9gD0xTWjK5YtzgY4qtPLNavslf5eoPepklWeNS0v8AWgCKaFnckZ+X&#10;nFRpJ5SZYjb/ABGrDIIj5i7j26+1ZWp6iA32YxbSW5ZjwPenYCzBexbmkXB+b+E1o293BPBvzwB0&#10;aueSO2CeaJM8cDmmxar9mJgg3Mf4stxRy9hm5NfW0SYC4/vYHtWTqmoose1Y/vcmQ8VJqGoRLb+c&#10;2c4ArDuppLlw8RZvULyKqMbiK91cRGVhFL3qTStWuUIt2l5VsKtQiyRW3bcd85pbeNHvVER5/wB7&#10;ketaaDOstLqGeLfI3yj9apXX2eRJQq4jII9hVN5pYMjedtQyay4SSI2+e1TGIHFao8y37NGn8f3u&#10;wqK71UaTpd1rV/KwhtIWlZt2RwKvavIvnsbZFVsn5fSvNf2kvED2Hw7/AOEbsrkx3GrSeUzBvuxd&#10;WJ/z3rppx5pJGUjweDVLjx/451DU7l3Ed3c+a0jHGBngfgK92+G+uLfWUOkxeYsdnKqRxbeXH941&#10;4/8ACzwXd+IpWttLGLTTyHklI5lb/CvfvgrpS2epS6pcwL82F5xzXRiJR2XQmKNbxjpPnX1rqUBZ&#10;ZFAO7pkV12lhFgt7iOT5kwW9xjrTtci07U4VULtPZhjj2qOxjMCCGNVIHVQa5NzSMWtjY1y+WVre&#10;6DMWAw1Nl1SKe3kVYGzt4/KsvUWvLtY/ITo3zdvyq5pEEhvB5/8AFxUctkVbuVUNxev5vk7VHPtW&#10;pJCsEkckWNu0fNVho7e2byty45+Yt0qOTULH7J/pB3mN8cdqV7gttTSs5445PNKttJGcmrtyu8B4&#10;yBj0rK0y6N/b70jbCN/F/F71cluFjtcp/d61nYZmeJtXFnbNFHJ+8b9KwvD1kyu9/dSBm/hyaj1K&#10;K91LUmllJWPOAv41rWdqjKsSj/e46VttGxMbuV2XtEfzpm2fLnjbUPiKfyA28nPPzCnC9TSWDLH6&#10;8ntWR4x1dJIvPUd87s/pWaXvXH0OY8TajGFZ0xyT9QaxdNUXcvzKxCj5vf3/AJ1T17UC127FyDn+&#10;GtLwtD8v2hwV6da2lpEyWrOks4tpSJD6cZrY+zwPGsKjnb8wNYukt592rK2FX0/KtrTYDNMWRvYV&#10;nG5qdH4QRbeZQd3zV6BZSOU3Ffl6bRXG+GbJCOGX5RlcZ45rsLF41hAx8w4rKesgJ4zljnAz0zX4&#10;h/8ABxb8ONSg/av8N+L4dPZ7S68GrBJNg4MqXty238pB+H4V+3gmaR1O0e/51+Qv/BxuLuP4o+BE&#10;EreS2mXmYecblkjwfwD/AJGt8L/Et5P8mOPuy/ryPyxk8OPGGaOAFV9QfXHpnt+eecc1Ja+FJklJ&#10;lRsiMDI75/8A185/TvvQyBzICcBjhf7pHp0/zxVgXMXllY4lHzd8HP5df6VjJRWh18xz48LzpM37&#10;vasfVQvzMMdcfTFTReFpTHln/JT+X06flxjgVuC52JsJ+cvk7mJzj+XX+f4xS3LBf9Hk+8RsZeh/&#10;oeB2qfdCVzGu/DtzGm1otzbQNxXO3OcnGOn59Ko33ht8u5gVVxjHP97PXHPUf5Nb7TSyRYf5vmxj&#10;klTk/oOnv7cUlvh3VmXHy5Ddep685wcc+1ZysbRdjkF8KSSszclVK9Mcc9PXI/nTJfCBV1ydrKN2&#10;7Z97nqeP/wBX8+ujK7txUMrcZUD646YOPfr3qCdOMRo3zL244z9ff6c1noOLZzS+FIlOJNyrwNoU&#10;AKAOPw+mM1Je+GrGAMZV3bWBPy9B159uv1/HFbS+YUw6/wAQEnXB7dM9/fpn8TTvblk2lDh5s7m7&#10;nI6nn3zj/wDVQXfmepz11o0JbcYO53ck47dSelJbeHbZl807V3qzLmPdz13Afh69/Tprx2z+WzLD&#10;u6k+YvUZORnPp755/CpWuJI45IPKbcylVVmOVGQcjoB09+pqTRx5jHl0qGF/kH3VX5eOMe3IPpzx&#10;VKe3t1jDeXkqB1U/L/kH+taeqSoHkUNnjLbWzg59Mn/OB2rPufKkgZynzbfvL0OcD1571mzNxblZ&#10;GfcWFoGYJaqd64+6pBXPr3zx+HHHUVLmFDHIZos7m2llYNjj2Ppj24q7eyMS2yNtjN/dz69cn3Pr&#10;xwPaqbeTy9yja2efm/DjA9xx0P51mpDkmiu0CRsoeFeWwobtz068jHc5/DmmpbxsitMny5H324XB&#10;4x+GT3/GnSLKfkgPZvk8w8HcP8SMf1qJQZbhXZV2tkoFwcNyMgDr29c/hy+YiF2x/wBktDy0QB7j&#10;zEGPwopo02eUeaNRmXdztXOBRUmx/WjpshVFycD+Ktm2Y4VV7N0rLtE8ubyezA7fT/PFXoy6IuSD&#10;t49yK9RHho0YJBG6v/dP51dbhVP4is0/PCGD/pUsMxAC7u/y571BRauGZV3D5se1MiLMuWHB+77U&#10;pPmrx+XrShlUMpHvmgCe3HG1h/u7qnVc/TkNVeOTO7PX6fSpYmx7f7NTI0iTxNjk/e6Z9aegDIQq&#10;9+/86ijZem33471PECTjdxj61JRA64JIJ5PpzToSxGz/ACalmiLfMo9+OppkUfkuDu/GkA2SJw24&#10;/wD6qcV+XcV6+g61ZMBcZxinQW/BGaXMOxmuku/GzH5cUv2SZ+CP04NbAsD/AAqKctkO4+aj2iFy&#10;mOumtuzj5frUn9j5XGK2EgT75/h6U4Kg7D0rP2zK5DHXQ0Ycc8fnT10ONG3EY7VrbkHf8lpksy7c&#10;KM/1o9pLoHKjPOkRY4//AFUkmkQgY254x9atm4LDB47VG0wx8ppqUhWRVOnxA7mT8xUN1p8LqWC/&#10;w1akkJGQarTse1WrisjOubaJDtPOehrPuYk9DWldwsclao3FqW4/n3rZGclYw9TijO4hR7ba5rUY&#10;2DFcbfSuxubTJ5X8cVl3mleapwg/75/z6VcZcojgdasy67h8pFcfrukMfl27Vb7oX6j8q9P1XRPL&#10;5C+304rnL/SFOcp9eMfhWvxLQVuyPGPEnhU3IaRF+bqVVfbrXBa54ZNuWby+OQ2Mce/1r37XfD8Z&#10;VnWMcZ7VxniPw3HMhVUHP3jjrWE1fc2pVpRPGHWezl2yHAU49RV23ut74WXoc8H2rX8ReHFgkZlh&#10;5PJ65+n+f8Kw0iNlKSw/i75rnfus9C/NG6Ow0K6dQqqSMcMd3X8K7HQrtwA6DjdXAaHdkqsZbbnI&#10;6YrtfDzhkGfzbvzTMatuU7fQ9TKMoLsFz9e1dho11uC4NcPo0aORxwf1FdhoY2BQQx3H8uKqMmcs&#10;oob8RPhno3xB0ZkliVbqNcxvt5PpXm/wr8Xa34B8St4A8VeYGhYC2kf+Ja9qsZJAu7Pauf8AiX8M&#10;bLxrbrqNmoj1C3+eGZeDmumMuUya5o2Z3Xh3V/tUCTGTOVByP610VnfM7Bc8HqBXjvwy8Q6lZoNI&#10;1iJo5ofldTn8/pXqmkTh0SQn8u9Z1Ia6Ci+43x1Y/wBpeGJbVf8AlpGyj64rD8HXoi8OW6yvk+WG&#10;+bt8tdfqij7BnZwvzf8AjwryrxL4gPg/Tr2G4Zk8lj5besbcjH8q4aklTk5M9ChF1Y8nmeEftq/E&#10;eCe9TwvGctKG75xXk/wm8JT2esW+tm33xLIhkO3grz/h/nmk+IEt38Sfi5N5TGSNpsAqD8gB6j/O&#10;a+jPh/8ADC20zw59vkgXypLfK7l64H/1s/WvinRlmGPlVe0XoffyxFPKsvhRW7WvzNfUPDeg3vhf&#10;dPjakPmK395QOn19q+WfFVvfaV4tms9LdpLeWXMkak7R83p6GvZfF3j260hpPCKXbfexC46kZ6VU&#10;+H/wpg13Vhf6hCzb45GbK/eYAnH+Fc2aYeOYSVCK2erNcrqyyunKtUlo1ojzEQ28M8fmqsYk7SLx&#10;6YNe4/ArxReeA7tIo2EtnLtaSM/wMD1Hpkfoa5v4w/Ay806RhpNrvT+E9tuf/wBVYPw8vtc8Makb&#10;fX/MaFdsLNt6DIH9Pr+lcmWYGtk+Oaa06M3zHFUM3wHuv1XU+3tD8YWWpQiS0mEisq7oz1wfb2rp&#10;NP1EGVZI39B97o3/ANevm3wT47XTJY5FuvMtfurtPKivWvCfxD03UAqJcKd3DjPfsa/SMNio1I2Z&#10;+aYjCypy0PWbJ4ZVXPzK3zfUf/WqzHZW2NxVf/r/AP6q5jQvEaSAIg91+vcV0dncmVdyc9x7DtXT&#10;LyOEtGz+XzVHzA/pjpWL4z0Cz1rS2W4gG5VyrdzXQW7B4+fyqjexFkeF/wAQT+tZRfvWZfw6o8d8&#10;X/BXwp4vt2sruzjmRhjEiAt+Brzub9hnwGNQGo22n+Uy9DGP0r3y6gFpeEM24biev5VejLSweaPT&#10;71N047nTTr1qatGTPDtG/ZQ8J6eyhJGO1ifmXrXX+Hfgf4d0d08iL/V/3Vr0SHTppAzh1xu9fart&#10;tZxxIGEas3X5qSXKKVact2YOn+HRYwKtvA21R9Mehq7FYTmcpOdu1slfQ+orWd5gmCy7fRV7Z61X&#10;kjfeWIzu5zVKTMiB7O1jkWWOP7q/xfzpHlV12yFcL044B/wNTTqzjO/nrj+v0qvJFklyfm+nT6+1&#10;O/cBxLAbOPf29qmtJcupV++Pb6VVBwMN9F/wqSCUDBI4B/MelIOU1oNpPHp0/oatLggMee319qz7&#10;e4YuAG/h5Pr/APXFXEYSDfuPTqOMj1rNgTqATye2agnjBDMUxj0HT3qwj8cH3/8Ar024JKf4fz+l&#10;ZlGeVwdpxhW59Af8KWHOV+THOBx09qfOmH6/8BP8qhEmF+Qf/X9vqKskuQjJ4PP+eKm2qTz+NVIp&#10;VAwx/hzn1Hr+FTJJtOS31/xpDLDKCvzN0+9/jUUiYGdnf+Lt7/Q04vgnO0f0pu8j5V9f7v6UIZGB&#10;z0/P+VSISfp/D71GWOdwVvb39vrQJSE+6ee/r7/WjyJJpUDx5PzZ5/z71Q1GAKVbaPlYH6e9W2m4&#10;+Y+/H86r3TJJCwYjbjp6f/WqogZ5Tad5G3nCsO3/ANappEikiUPldrA7umzFRyTxlCQMeme/tRKB&#10;LatluGXGf7vsa0JOF8XQRx+J7gS9CwPy/Tr+dU38SwacAbaf7rY3Bvfpn/EfjVP4xanLpeuqpKjz&#10;IVO3GR09D/TBrB8N2t5r18nmK23v1PH88fnXdFR5E2Z6HV2F1qWvSjKsIc5+7jP4dM+4rrdF09dN&#10;2zyH3z1zjvz1+mc1V0u1stFs1aRR93Gf89R+oqG5vNR1y4+z6bGzZOPl/n/9esnqTex+MP8Awcs/&#10;sNpdXc3xZ8C6ICmoKdTtZIUH7u5TaJUHHO4YbHU5brX40+H508V+GG06a3HnhSF3NtYSAc/hweOm&#10;eeor+vb9tH9lCx+P37M2t+D7+BZtWt4XvNLZu0yqfl/4EMqfYmv5Qf2k/hNqvwB/aL1bwvJZtDa3&#10;1209nGwxtff80fsQeK9ejUVeipp6x0f6P9CuXTX+v6/Q2v2dPFGjeIPCl38NvFFh50ywyQnzG424&#10;JCkep6D0x9QfdP8Agkh+11qP7C37X+g+LPFDzWuiwXn9j+KIXbhtFu3A8w4znyJBHNwM4Rh3r5Gi&#10;8Qz+AfGln4qs5Wjt7hg0gQ5HBHX9fX9ePd/ibZ6RrOm6b8V9DsQx+xj+0FjA2yxEEMcZOcBhjP8A&#10;WvWUY4vB66uH4p/5HDzfVsT5S/P/AIJ/WV4YitJbJb62kWSGZFeKRMEMCMgj1qzq2pBV2gfL0PzV&#10;8L/8EDf22o/2m/2Ol+FXiXVVm8VfDExaXdM0mXutOIJsrj6GNTGT3aFietfZ+p37M/JyB96vl6lF&#10;06ji+h3N9iOe7eeYRxrnjJBqwxMSAsvP0/8ArVR05Azm5xx/CPT9K0LKE3dysGPwxWJKuOkgS305&#10;7uTg7a+Xf2ktcF/qJsI5c7mwq++a+nviBdppWiSjP3V6V8na3bnxj8SUtSSyxykn2FbU+rCx2nwg&#10;8MDRPDcKiPDyKGauvO+2ALcfjTNM06O0s47dR8qrjAFPvXkHBetNblWNLQ7xftS/e4btXpvhF1kT&#10;Kt0H5149o900VzlsH1r07wPqW7azE8jHWuerG2wLc7Sb5Ijz0rldaIkdgB/FXQTzo0WEbnFYd5bl&#10;n3Yz6msaZU2ZsdqzOOPvVq2duYVDt26+tNitW+9s2jPPFNmuGiXC9+uK0Mxb2cdVNNgaRjw56fnV&#10;Vd9xLnOfrVoYghIK9qdgMvxtqbR6fIu7b8uOprxOezF54ga4Yfx/K1eleO9Qmk3RJJwc/KD1riLG&#10;0xdtKVPr9Oa3px0JcveSNP8A1Maoqfd9asxAlQV9apsSzfKvH1q/YQu3Kc99ua0Ni9pqNJ8jjPPU&#10;1tW8JzkQn1zWfYWpZMqdvzdK1IEdRlU79BXLLfQhkywo6jK/U9KayqrArSNIwXYq857jrSrbz3CK&#10;ibeo5z1qRElrAHPzc1oRxQIoyv44qvaaRNswcr6nJrRjgtI4dkrbm/2fpQMpXLrs/dL071k3+oyp&#10;CyIPmXtWpeXyWkTG3LdK5HxBrlyrExr7/T3qox5pCehzPiq5uLmR3I+btmuahS68wo8P/fOf8/rV&#10;/W9Xujdl2DVpaBLbzrmVAfqK6HZaGUfeZn2LBWzJFz3rpNFniR1CryKkjg0pm3NbA/yrY03TtHYC&#10;SNFZevPNZymrWLjFpssWs6bM8+vP1qwLgA429farlrp+nj7q8D1oMVnCTxxWBpyspx3xQjMbf981&#10;NHdtKG2glce4p3m2IbHl/wDfXtU9vc2aLjyRz60w5blWVrmZf3SVSuLHWLgEpI3HGBnn/P1rY+2w&#10;qf3I2/QVBPqB24A+h9anmHymBcaNrj/vPPP19qrNoWszctdd+fm5rXu724YMVk5/nWXJe3CP+8l2&#10;/Nnn/P8ASrjfoLQdD4avicyXI9x6Gku/C7RjHnhu7ewoOuGHkSnjv3FZ2p+IXYcOx6/epx5mLQWf&#10;RtPibe8xYY+7+FY2talpmmFnhj2t2O7NUdd8Zx2sbb7jnHTPX/P41xuqeIrjU7gjLFT/AA+v/wBa&#10;uiOm5EpdjQvPFM97OxDbU3fL7/lWfr/jOCG0ZDc/NyN2f0qrfWWpmFmWPCt94s232zXK6rYKbrzN&#10;T1qNF3DCq3P0+tUo6md2Wba5TULj7TczFl3Y+Y+9a8OpaTZfu0I3L/n865V/FXgjRxk6hH8p5LSZ&#10;6f596rn4jeEWzsjZlHfaxH1x/jiplEcVJHVT+J7GSTy0lG1f7uD/AI/0qay1rT4T5jOu7u3b/P41&#10;yKeM/CCyc2Tbm/uoTj8O351Nb+KvCc8+50bP3tqttx9T0x+dQ4eRfvHZPrFhORtP/Av8/wCNWLNr&#10;MShy3U/j/T+dcxa674LnkzFLhuvB/mTir9rd+Hbu48y11VevzMsnB/4F/wDXrKUQ947C4ubaO22i&#10;Rd31H/165uVpp78ANu7/AHqstBbXkfmDV1WML138D8awtT8QeHtHvxbza0nmbvlVe2f5VPK2UdlM&#10;hhtkEm36bs/z/wAKxr+cMcLjp6/5/kaqLr9nfLGtvqiMrAYbzAM/hmluNLmuYvMtbtW3dtwyakCh&#10;e3Th8vKeDhSR06/X+lZuqaosELz7xxyx659s/wD16sa34cv4U3Lepgct+8A//XXH+MzeWuntEL1T&#10;Jt+UenP5/nW1OEbpgfKf/BTXxnbx/CjULaWTBaE4G7GPT+nr+pr80/hLrKWwk+XO6Q7cHoueT0yR&#10;X19/wVa8bWOi+CG0u51aN7q5bCQq3Lc46enWvg/wRq4s4lHmqm48blzXg51U/wBpUV0R95w/T5cH&#10;zPqe8Q66UZVaRR3Uf57f/X9ahvvE4tGWCB0WPcSx29Pr74/GvP4vFUzQDZcfNu+6wGRz/ntQmvSX&#10;IYOu5lXaGxk4yP8APWvHv7up9FGS6s7a28X3TPkzNs3cnIwKsyeL7NeY5TnP97g/5/8A11xWk6V4&#10;u1icQaZ4evZv7myEnPfP8/8APTe079nP9oTxCyiw+HN55bYCu4Ix+ufQ0RUdlqZ1MRRg/ekl8w1P&#10;xYH5WfbnjYJPmNe+f8Ew9Au/iX+1Lo9rGxMFm3mScnHBzyPw/lXl2h/8E/v2mdfdXXw9JHG/BV0Y&#10;/wBPT1r7l/4JIfsVfEv4E/E2+8WePbCWLzLbbGZYCuWJ6DPfGf8AIrsoYepUxEE4u11fR2stTycz&#10;zbDRwc4wmm2rI/Su3cC1jVV2hVx3qOU5IG7+KmRLIgw5Xj0IoZ0jRi2Bx0WvsT8z5batlK7lLzYU&#10;/L3pZchtmeccc01SryMccdvrSyby2SeKQX5YltAfKzzn/ary3426q+ra/p/hGA5TzvNuQG7L7fXF&#10;elXl4tpYy3JPyopNeO6Qx1vxje63PKrfvDHHg9FGc/r/APWqo9Sn0OkMOUjijH8IHTpgdq09PtgU&#10;3Mw+Xvx7VDaQI21dgyo+9/Or7oIoMRj9Klsdi9ojJlthX72MV1ejhFm8wyEEDBNch4edfmYZ5Y12&#10;WifPGsnl8dB8o9KzLieh+EsxCMq2VbgMDXXW15PcMoPzKq4K7eorh/DVy0G2JZVZWI49666yumgV&#10;rh/mH3V5/wA+lYSRpcldY3uSQflPWtCIfLhHBXvu7Vlwsjy8r1/Cr1s2V5z975vf3qZIqLLE0rKm&#10;0BuR1qzBMXUuR97jkVnNc/vtgB3KAMjvVgT7eVOKhRsEtUW5oCsQO/kfrUDzuknK/pT4biNx8y+3&#10;+NJcKHGU5J7Y/SqJRJDcI6/fOcdGB4qaI5Xg5H1qhErR5dM8enfiqPizxz4V+HuhS+IvGOvW9haw&#10;j55p5guT6DPJPsOTRyhy3lZGhqa7F3N1xnivAv2mv2gPhr4O0y48PG4TUtWK4+x25yITj+M/w/Tq&#10;a8v/AGjP27Nf8brJ4Z+E8kmk6VIrLJqbfLczjodg/wCWY9/vf7tfOojubuRLyWV2lY/vLiZt3mN3&#10;JzznPfNcWKzWlgo2i7y/I+ky3huti/fraLt1f+Q7XfGUFxdmXTrCGGa4kbzmjjK98nke2KxZdP1/&#10;V4/t6zNCQ2z5R8w4PUHtn07Gr0lrNqUa3D2HlSecd+9id2DyPyH+elalpZQPbTRW9rjzP4V42vn/&#10;AAr4zFY6riJNyZ+hYXLqOEglGNrHPrpd1bXSpPKAjWxUbl53EYP86zpfDB+0ySKSzTgYUj/Vuvb8&#10;c13NpocV1YLd6k7R/Z8I0e7+Fun5VXtNMEzu8uV2tsLbsk9w3+euK4ZSO6MNdDFtfB0kNsssRZmV&#10;fvdg3cfyq5/YUy2s1u0YJX51Mi8r/k100ei6iscctnx2cSEnK9+PbtV620i3vIWdrmPcp2zMeN6k&#10;Yz7dMVNy4rQ4ux8L39zL9ogidf3y7ox3XODj8q6TSPCE0O6OCNvlOVlbhgvqPcZ710FhpAtbuOCz&#10;3MrtkbT909x071rWdtaMjSLAyNGSvXv2P40483UJLqFv4WsVsVvLi2VpTGUYqfvYHP8AjUNjoCqG&#10;mTDJtO9vTgDj8K2dGuIrGxVtQZmVpdp+XmMkccelX7SFPsEkcttGu2TA28Aqc106SsckqfJf1OTW&#10;ymsIPtd7uaWFSN57rz/Q1yPiWX7XKljHH7RqvVcjOevTpXfa7Pb4VYW+UYDbRlSv4dK5W40+9vdV&#10;WS0UJlcb+vHPPFYVKzjHlR2YfDxnLmaMNfD2m5P22NfMWIEsoCknsePyqLT9ItI5FlhgZZNmFZV+&#10;UHPSu9k8Kf6AGQKH2j0ye/tWfc+HnjMcqRYVTuc7BnjsafNKxtTo0m73KvhfSJ9OvklmmZvMj+Vl&#10;ztPXg/59K9B0KS7SVIYpNqybhw3TnmsCzsFi2xDa23sD0GeQKv6J5lpqjWhfcrncqt9f8K2oylF2&#10;OTEU41Ls7+0u5ZY1hkO7YuWLZ+bPvXRaJO5jiZxIfm243dK43StQjlt2leRlaPPytyWx/k1seG9c&#10;+1OqA4jyDlh0PevQpy94+drUOS9lsd8JwGj+xqW4OGyflOOlbWm3c4i3Mwk2/e3PyfbpXJWM5tZ1&#10;ZphjO4E9uOef89a0bPVI5o90TtsWPDZOMkjiuunLk1PMnRlPQ6aPVG2lY4lAbI2huB+dRyyWr2jK&#10;d3K/e247+v1rImvnhVRE38I4Ddu1Mg1YvZrasc5zldvNXKt0MVhnuidJVkEjt8zBj93nI7f596zD&#10;LOAwdl3MCF3dM1Ja3Dy7jhl2quG4IHHpTZpOfJmT5l5WQe/Y1yyldHVGnKLsZLaLJDPNLPGNpYAD&#10;09v5VYk8MQ+YrEqGbgn8M49KsabIzwtZlmZZGLRsRyCO1ELxSbZnba3mfNuHTHFY2judT9p3KyWE&#10;dnF9nljVf3mV/wB7/wDVSx2YicwW4ZV++D6H+7/OnX16IpWwnynn5j0OajuJE+0i5A2+Zg7fUj0p&#10;xkg9nK131Jku8GOModrZDtj371a+12tsY3sZSrfdb+Ljjg1kTatLBIVkVY4+q/MDjNH2oBWkZ/4s&#10;hc9Bit4S7GcqPKrs249RE127uVX+6si/e98fnVi6uRcRLb4Rc/wr6etY9lfxxbWLbd/Kttq4mpr5&#10;W2QKzbT95sZH4fy5roUrRszjlG8rroR3FjFftsmG0w9Y29MYqrFaJ5u2J12xyDC5wR7den51JeXU&#10;kFpvDRyMv8KkHaDj3/GsO98TNEVa3lJZgcbh8xx/WsJyS3OyjGclZHRNqkb+ZayxsTE+xs9SpHFZ&#10;+oXKT4spJlZYm4bPUGsFNWv1gmug3zS8bWXnp71h6p4l1BSssUjN/eC9qn20FHU2p4OpKWhrXKyQ&#10;i50wfdKsN27I9QR9K8O/aTlgj8MNLIq5kjHmbcbWPT/P1rq9a8ba1d6t5NuzRqXwSueccVxH7VzW&#10;9h4WsdJmLCRo90jeuTXoZI+bFtrsznzqm6eGjGe7aPJPhbDEfF+nx2zEf6ao2pj5fmr9b/hPaPbe&#10;CbFI5Ny/Z1OWPtX5Ofs9afHc/E/Q7OTc0f21Sy1+tfgq3aDQLOD+FY1GN1e/UR8jmUvhXqdDKjSN&#10;+5H3e1WIi3l7GyCOBTYWtl+SNvzqRXDDKL/nFczPOiYfiJsR/vF+X+debeLF8u68xVx/WvSvEsbM&#10;jHttzj0rzrxRGZAzNztP9a6sP8JlUOehvDb3fyr/APWru/B2rROyruB3dvWvN70EtuiXbx+da3gn&#10;WWsbkR3Mny9ctn5a3qRvEmL5WewW2STIsjNubPTge1aNtKSRtf8AOua8Ia1BND5a3SyL1X6da6SO&#10;N3XzYSrf3fpXnzXLozeOo29LKuPmy1VS5ztQ1Nducqu1cEZ+tVpZDCSD9R0oWwPcinWXBDkN81cx&#10;4lhDOzZDdv0rpbmWSSAELz0rmdd8xSzn1zn+lb0SJ/CcnepGytFJD82clu3tV/TYvs9t5M0H3sHr&#10;0/OoJ4Xn1A+UNy/xLWkiuDtCD5cfhW5iYOqxtaal5tsVMb/NtK/dq1bQPcRB2B2qv3adq6ZvTMuN&#10;uOm2rNlGGtx5cmfzz14qgKmn2loj+TJBtkLfMNvapbvWtPj1S28N2TL9pm5by1JEa571i+L/ABEf&#10;D1jcakXK+XG20sfSvK/2afFHiPx54wv/ABFqOok+bqm2MY/gjPQVoqb5XJh1Pr/S/DUdrbRqJlb5&#10;Bn5fvH1qS60ItHhQrVDY6+HgAMq8d8+9N1TxClvEPOk+9wFXqc1537xyOj3bFW58O6nCd8K7qypf&#10;D/iAyeZ9mPfO6untdXdxtx8386k/tVom2sP/AK1XGpOPQTjGRxf9m3lmN9zbSbi3HpUWp3d+LaMw&#10;x7lZupWuxvvEUUUbMbYMAP4l/So4NS0O8iUmCMc59Kr2kt2ieVbJnJ6dPfLtdYNy7vu1J4hu5TZc&#10;23fGK7KHS9Ldcw4GT+v+f5VBe+FoLtPK3rt64o9tHm2HyO1jirKESRhU5Zh8vtxVG8Mq36qD3w3q&#10;K7K18FS2140mfk5C81l6j4bujf8A2g2fRuGxWkakZaXM+VofZLcpYZchVAz9axLi6WWR4pmx83Ld&#10;TW/bXKw2MltcWzJhTtLDkcVymoStiRI4mXvux0NVEJdC3eXtokI2yjK89eTVCPxLFcEwLefd7buR&#10;VG30O7v3aSX7pH3lJNZul6S4nuC3AV8KfUVtyx7iNy71a0nl2+erFh8o9aVNV+zKFgkVuo965jVd&#10;Jkt91yL5dq87d3Iqquvf2fHieRlOPlI70ezXQR2n9r3F0gtztUt0/wA/SslryeW/khm2sKwI/G8V&#10;uyzHcwY4ztrRHifSJ4RdblEm7B61SjYZJJqsdrdMs0vy8nI7VNoHiDTrq5bYxzjCkmse8v8ATtUv&#10;ktlf5m6Ntx9agt4hp1/5sQ+6f4elNxTQzr5Vnv0CRDcg67jxUMuntaSCCJFXd+GOap+GfEavcNCF&#10;/eM2PLxW9Okkg3/Lzms3zRlYRk3Vi1vGJcf73IxVW3QvIJoBty2OF680ald3cUh3sxQHG0845pnh&#10;e5bUdVxIu2NWz5Z/nV9LgM8Q2upH54rgq24Bf8/QUy3lu1hxcqzSEfLn+dd5N4NGqos8B/3efbtW&#10;RceC9QSdlwq7Rn689KUakbCfN2PO7+1uH1CTD9eT+deE/F/T9a+KfxDj0CzMkVjaZhjbJzIw+9j2&#10;/wAK+jPF/hm90jT7zUHARgNqtz1PArjdH8C2en6jFqbLlo14Zuevf61106nLqjBpnG/Bjwavh7T7&#10;rSHX5mOxvU9a9C0jS30m0WGJWVv7y/1pNIsbOw1OWX5fmbdWjJq8Kswi49RtrOTvIqMbq7G2+qzC&#10;Ty52baR824daspfwx3eQ27OD8x6e1UNQt0nVbmLII+8oFUZbK4lkWa3lbcnBVuOKB3cDtINZhaNW&#10;2K2eAPSpphMfLurZ2XudvQe1cnp631uwaTcPm5U9K7bR7iC9slJChsY+Ws5e7sUubqRz21w7LMrc&#10;N1XrinJpMcZZmB2vzzV42OYcLKVGf4ajjlJja3LFmX7o/lUlEmkymC3/AHm3H8IVetV9TvLluANs&#10;a8Nx1qDSZUV9knLbiNtSa/dhLfyodpYnAFTb3g9TOdnmn3RemAvr71oWDRhFEp2svNZcUrGRLaNf&#10;m6O3c1qh4YbZcrtPf3q2BU8QXbJ8rduMZrjfE+ph7SQSOF2rXReJb3ZaM7yivLfFGtSGeRUb+Lue&#10;vFVFGdTQqy3ZnugAwbDY211miKIoPmJPfrXD6Gvn3Hz/AN7mu809GjgCfiPxp1OwonReG0heNpCR&#10;/tV0HhgwpdMky7t3+zwKw9Ct3tbbc33XrrNCtliCZjxu/i9azl8JsjoNGSOGQKO/+z710UaMI/l4&#10;Hr+FY9nDs2h1zxlcdq1LWVEAVu3IrFvURYikkjfysjOfmJ5r8of+DknQ70P4B8RswW3W6vLaRtvJ&#10;Zo4mUZ+iOce1fqyZAf3rD3z61+eH/BxRolhP+zLoPiK5to5JLPxZb+XuByN8M6ZH5jr16Vrh/wCK&#10;v630Kj8SZ+NJKeZHG/3m2j5V54OP8R9M81IrFl3RzcbuG3dR/h/9aoXSQkwFcttxjoBnvyPf86km&#10;QTysshz5bLz5hAHbr+Wf/wBdRUOrl6kiZlOI+itkNt59vy2/pTtkbsXnPPA3Mv3evTj6/hUibVVY&#10;5WHyt8zFjnd19Ov07dqhFwkz7YyV3NjpnoeG/H6YJrGTKRGE3wxx+f8Aex1YcZ579AD9enXii4Yp&#10;M4lPDKf4fy49ee/PXGKFdmCt8uG/urhT29Pp6n9KjmZC+/zScj5gN3TcMY4PGazNCuJSIXUSN82Q&#10;z7T8y9McDPfOf/rimvyVkacttX5s4bPt/jz27imtJt3Kqr90lPM52f5OPYZpouklkWdl6NnKg8Ar&#10;6kdDz7nvQVYY8iTBowuSsgPI+nGD/nP41BHgnKoWGQ2wc9ehx/Ptz9MP3xiX54d219u3JAxgDbwB&#10;17f/AKqZGIxISwOxieFU88cgcZ70CQFEESqtyi7ZMAvjsecn06VQ1C4yzNZq20H5VB5X29uB/Q+1&#10;m6nePhUk3F8hWUnDZ45JGenOe/1rMvcufmZcM23b83JycfXH+fSpk7G8XcqanILiRTI0f7vlTwMA&#10;/XqeuPXArNk88rGJdzFWXbtyRz/T39fTtqXYldfLmlxtwJMg5Ix0/TrgA96z7tWd2kEaqykblVer&#10;dMADr7f5NYvcem5GRIkjABxhs4b69uOB1+n4AU2aCREwqNu3YXcO+eSR39eR/M1aELK+IT/Cdqtn&#10;0xjGcY6e351HPC01qPLX5i23hSGHIH+fr9aOVDlsZ0kAjTzRt+/83yhsYxzx9Pz5qtNHKFAkWT5D&#10;lmkbucgdeffqKsu80vmCNDllLMdnY9uc8Y9fXr1qtPIkigIVOAW2qvXghT7/ANAc/WWjO3K9CsbL&#10;JydNjf8A2mkbLe55oqX7Xbfx28JbuTKg/rRVF80T+tyInylctkqM7sdquRsZYsc8989KzbWQIwK9&#10;ON3rWhbrhNo+oPrXoo8JF21BKnK55p5XDL/vccVCu5U8xifr6VOm7bn5fakyizDIZIwCenY9qkVU&#10;3jn/AIEPWq0RbO31/nU8QBXcx6fpUgWVhBXeo9j70+KPY25hkE4PSmJK2xvMPRsZqeJMAx9GY/L7&#10;1nrsaDtmEYr6/nUlvGw+VW/3c96ERnXJUfXv1qZdo+ZuMjHNKRRMkasmduPTFRmBSMZ9Npp8cjEY&#10;OPcVImMZU/0qChIl7BSO2KcVEchAGOfm9/eozJtOD0HQU95RIMAHdn/P1qeoFlJwR8zZpHmCEgna&#10;WqsrlBhj154obn+Wc1PL7xXMSNOFG5MjNNE5YYB61HkEUdDkdqrliiRxkLFgx/h703APHbr9Kdsy&#10;Mg/TmpIwirkr+f1o5kgIWg3cY4oWHPBU1bUKy8g0yYbRkD/61TzsdisYBj7tRtDkfL6VaDY4FIFz&#10;x6VSkIz5LRD7dqq3VmrH5OPatZohtxULR8EkfgatSE1cwJbEsu0qPcetULqyKphAeP8ACulni+XJ&#10;Qbev1rOvYFKZUY981rGXMRKNtUcvqNiXi+Uciuav9KGeI+vIrubm3G0/L/WsfULFeqquP0NaRk4m&#10;ZwOq6an3WXHH5Vyeu6Ju8wovY/55r0bVrNi7Y/L/AB9K5/U9P/dlirce9acqlG4W6nj/AIn8PCZW&#10;IX5tvNcHrmgm3m3MMNu4z+f+f/117Zr2lK+7A/7671wvibSUkLbIe/zep5/z1rNxNIVnA4nSgYXD&#10;MxznDdOK7Tw5NjDqcDrw39K5W5tlsZGlkG3HJ3GrWleIfs0mxW4LdGzzx9KzlHSyOhy5onrGguod&#10;cnG7u3vXXaVt+VFGR0HFeT6F4pWQ9eCufmb/AD716H4W1mO4jUE9s4oirHLJnc2C4QbRWlBFjvWX&#10;pc6yKvH3v0ratowU+Y9uOOtaS2CJT1bwZDrDDVbFNtzGc5H8Xsat+GrySAfZ5BhlyNprRtcIPu1h&#10;/EvUbbwfBD4tnlEdu7bLlieEbs2amPvaBKL3OweVZoNuRtZG+leRftEW9tcaY0MKfO0W1cntXe+G&#10;fFFprFrHcwS7ty9V9+Kd4l+Htv4hVJHXdwfzxXJjKMpQcTswFaNOqpM+X/gj8HreXxPJqupx7tqP&#10;nK9T2H6GvYPEesWWjeGP7JtEUOsTJjHA4IxXWD4W/wBjQ7tOZUyvzHb3/wAmuZf4U3t5d3DXUTOP&#10;+WfvXlU8L7CnyRR7FbFRxVb2k5HiNv8ADDWPHGrSaxMGVlceS3PBxXonw7spfD0kFlqcTKyzbAWX&#10;pnj8ua9Y8N+A7XSUUGH/AJZgMNowaXXvh/b36rLbriQMN3vg1nDLo05c63KrZpLER9nLboT6l4J0&#10;zXNDZ7iMOyMrbh3HTH5V5v4y+CcB1NJoodokPdep9P5V7B4TuAlo2n3keG+UMvfiug1LwvZ6ppu9&#10;Y1fZllbuV7flXbUwsK0dUefTxVSjLc+ZvEvwuvNDijuLGExrsHyqDyaoaIusWE3mRBi27+E9hX0v&#10;q/gmG80SOQxHdFmNvVR2rgtV+GltFci5iiC8E/Lxn/69KOF5dUafXIyjaQ3wV4p1ANHmZtxYfK3X&#10;divUtD8QGSJHljb2+h4I/A15X/YEtrOvlpzx9319a67wvcTAKplK4Yna36iu+nfZnnVlGTuj06xv&#10;EkGWYZJ6e/FTagGMCuvXp/8ArrL0m4JjTL7hxjtn0ra2LNDsD7tw+Wpl7srkR7HG63HGl0sxz0x+&#10;OetWdNkQRYnk3Z5Ax+tW9ZsvPgaPHzfw8Vih5LYqGDLu/TnrWq96ItjYgkVW4x6/L/OrSsWyu3Hf&#10;ismK52gZOM8bgatx3IbjeP8ACpcdRlz5mHJ60oUBQMdOnt71CtwAudvU/kakjcsCen9P/rVIDZIi&#10;AT32nn0qnKBHkY+rD+X0q+8nG0Djp9Kp3Ozoyc9g3b2oAyr6XYQQ3t/9Y+/oabazoNzeZuzzt9R/&#10;iKdqaptwPTDZPX/69Z4mEZ2598/1rZbAzorScH5ix+bnoef9qtC3nLHcSvq209P9oVzdrfjzF579&#10;PRv8DWpZ3YO1i2B93novsazlEDcjfA+b727n2/8ArUPIG+76Y57cdKq204wNp4xj3+hqQnsTn2P8&#10;Q9Kx2C4yUqwxgt7/ANKrSEHO8Hrn6+9WJAF5B46+5Hr9RUMoGdxPI5/H1qlcByzfMPm9Pm/rUiyk&#10;EHfj37f/AKqqrcMBgJtIPr0P+BoErqcE/n/KiwGh5uVA24bJx6Z9KjadUXAHtz6Y6fWqYuVKjAVu&#10;MDB6+31FNN2dm15c9/l7/wD1xRygW2uUYHn8R396Z9pXbktjH5fWqb3DBMO38WSf6+9QtdE4UEcN&#10;8vt/9Y07BY1Dc9fm6fwnt/8AWqOZlEbbff5f6VRjuHGEdfmz9709jU0bhiQ+G4/P2+tMCukysQIw&#10;fmGV44b29qkjVpIvLRyd0eAW78dDTreNJLdNn3dudv8AnvTlWRVbd824dPUZ/nWhLPKfjdp/2jXN&#10;OO771tjr3z0rW8CaHFY2ilk+Y4YDGCD9Oo+o4q3490eC48Q6eol3L5bYbd79K2bHT0hgjh2/L1xt&#10;4H8x+VdXN+7SMWveuT2GhT61cfvW+Wus0jRrPS7by4IR65wKi0O2W3i2ouMjv9Kv3DrDHn2rkqSc&#10;pWRrCNtTK8QakkJxnj0z1r+f3/g5S/YPm8O+LJvjN4F0orb3u/VLSSFcbZAf30PH1L/nX7yeJ9R3&#10;MxIwd2K+e/29P2btO/an/Zu1rwV9ijn1Sxt3vNIyMkyqpyn0ZSV9Oa9DBVPY1OR7S0f6P5Ec2tz+&#10;UG3aLxp4Wa3wFZo/MjO4cOM5X8f8+temfs9fFiSL4W6z4c1axF3NZwi2hsygbcWPTH90AMDgdSOn&#10;Jrl/jD8Nrz4D/HrWfAt6PsdtNcyXFh5qngbiWTAzggrjHY/mOfvvF2pfDTxfZ+L9GkX7HfNulXyw&#10;2wk9PqM5A6dPWvZwtaeGra+aZjiKKqQtbzPtn/gkr+2vrP7Dn7WXh/4qa7I8PhPULhtG8XRrH5cT&#10;aZcMCJsetvKVk/vbEkA+9X9JN5dw3kEd9Z3STQ3CK8MyNuDqRkMCDyCPrX8ptlocWu/C3Vvih4du&#10;DcWsMkck0cnzF8bTKAOSMq2eehAB5r9xP+CB37bUf7Tf7JyfBXxdq32jxT8M44bLdJJue80lwfsk&#10;567iqqYW94gTjcKzzLDSjFT7fkRTqe2j6H3rpwIjA3KeO610Xh+Bd5ncf/WrA0p0ztTH+7+FbUur&#10;2ujaU88kijCndzXg/E7HStEji/j54lgstHmjaXG5a8X+D+hLf6rc+I5h95iFq58efHr+INVbR7J9&#10;25tpVa6j4e6Guh+HYUMe1jGM/U9a3iuVWFvI1nBiCso6H9PrVfVTFJnyw3PVWq9tyu08dulU9Qhw&#10;m4Yb6VZZlwForjduNdt4I1OVSqE5Ht/KuLeNXkwy/wD1q6DwohS5XHI9zU1FeJFtD0yC9eWLaxy3&#10;1oNzlwxY/wBao2hYqpUY981KVKg47c8VziLU12gj2hR/3zVC4f7S+F6D3pZQ0j4B4/i96v6PpLzj&#10;fID7mjSOo9yOysWQbl/WqOvXJji2qPbrXTT2aQQEkDpXJeJpoossze+PXilGXNqEo8pxniB3nmJK&#10;9fXtWQkCIcge3NW9e1WFZ9idd3asuTUXB2ojHFdUfhQlKNzQtLfzJgw+g4rodI0+MspwvzDvXP6I&#10;l1dSLgfSux0XS53XawP8qyqSd7FXuWrTTokIOwM3rV5NNlkPyLxWjpWlRGPbOfm9A3NawaC2g2sF&#10;2/w7u9YuXYfKYMfhqdWUzDC/UcVP5Om2A8yLazerMKl1LUzJ+6RvasiaWRshx+FEbvcRNealK+QP&#10;lHtVA3LBtzBvbmpfKkaLcoz+BqC6WO3G6edR/sgVQhLieFEzKNp/i6Vx3i7V7GD5M1d8U+OfDOmR&#10;lby6WMAf8tJMZryPx38cvh/HctBJqUW4DjDgHH51vTg9zKU7aI0tX1qxkmb95nDU7TNetgfkcZ6c&#10;kda4ex+JfgPVW3i9jG88HeNp+nrXQWMXh2+RWtNUA3KCpLYz+Fa2MbyjqdnZar53/LQcDitnR9UK&#10;MsZbp2z1rmdK0Xdb/ub9WPHXitODRr6JfMjlVmXpz2qHG5rGTtqd3p1/E6ACT/vnoKde3UeNyvnj&#10;t2rn9KhvjCuJ1+UZ+Y1rNb2j2uLu9RT6bgc8Vzyp8pvzXKN3qqAZU+/XpVe18SpEcSzfe9OMVJcW&#10;Gg+Xtn1Vc+vFZlxL4PtIibjUFZeu5WH6nNa8sbE7G1/wkMLLuaTnrupsuvQbeW3L/dHf/P1rmrrx&#10;58PtOjxc6jGQfWYDP+fxrLv/AIy+AdP/AHUJ8xj91VUs36Cp9nEOZdzspfEcCDKRc+3WsfVNXnuT&#10;+6hbP91a5G9/aE0aGVoLPQrp8feItWx+v1rldb/agv7UsLLwndKoOB5gVd36/wA60jT7IOZS2PQr&#10;1deZtiRkKT8uf8/0qrPoGsSjzLi4jRep3MD/AFrxnVP2tPHMsbCDwesTdI1a6HP1wDj8BXK678ff&#10;i1r9sYftENn5g+8mWx6EZ4/OtI0pdieXqe6eIJvBnh62aXXtXR8ctmQAf55rz3xL+0X4N0hTb+Fb&#10;H7VJ2FqMjp/ezj9Sa8ilsdZ8RDzPEOsXF4x+bErcZ57dK3NJ8M28a7BAqgKcYGNtbRp23Cy3Luqf&#10;FD4jeK3xiOxjf1O5lHcDGMH86z4vDs+pOZ9a1e4uGbna0hC4PauistDAHzRdG9xz/n/PetSHQEf9&#10;4AcbvlO0/wCH/wBeiTjHYOaKRzdl4V0q1j2w2Sr79zzWpb6FCoUQxqNvTjH+T+tb1loK/eC/L3X8&#10;f8+9bFro8XlqnlHP+1/+r+XrWcqhN+xyMPhyN0+WHj+Hjof6H8zVy28LGR8nnPJyv5Hn+tddBpEO&#10;/KRDp14wB+H/AOutC20mFdrcY4I9v8+prGVRle8ccvgiObBeJM/7S57+/X8atx/DewKKzR/7pIH5&#10;/wCeK7aK0hjO0J78ZHPrz/Oo72eGyjLfKB2Zv85/rU+0Y7nJ3fgvTLWDN0zKq5C5kb/HrWXaeGPD&#10;11eYgtI9wbDZ+o6mo/HniqRXMKTN1x8v3v8AH8BVPwLqXlTrIwUf157de/pSfNa44xsrnWN4F0hE&#10;+a1Qbhn5V5/D/IqjfeF7OyhJg1CWMdF2yVH4n8dx6YjL5qt3xn+Y/wATXm+v+PvE3iW5ax0lXZXb&#10;DfMf6Dp9MCkovcSjLcv+LtSsNOVkbXrhgGIZd/J9ce/P096828Ta3JfwyJpwuJsg/Krsc8/Wu50P&#10;4P6p4glF3r9yzblzjcT+ArsX+HHh/wAN6S0sVjGpjUndxnof16+1ax5b22NIvl8z8av+Co3hrxLP&#10;4vsUvLNk3NtWMpyfrn8fSvm7wv8ADLxDKFlWBlLD5i2F/wAPy619xf8ABT7VrK++LNvp0UXyxR53&#10;cdM//XP1r5vt7sRtvjPOeg+tfPY2lTli5S8z6/BYypDCxitDsv2Uf2Q4/i/4yh0XWbyONWkVW3MT&#10;t9Tg/wCcfr+j3gH/AIJZfs8+FNOtpNYtnvZtoJEcKouR9c18wf8ABMmxfVPiEj+VkRyIOeQDnrX6&#10;lpoTtYRBYzgKPu+lTh6NCUX7qevXX8zx8wzDGSqcqk7HmPgP9kD9nfwr5Q0zwDA3l8r5p4H4CvTL&#10;X4d+BtPtlXSfBunQrH93y7Nf8KvaNo7JKqbTjb1xXWWOgebF5ZU9MfWu+MuVaaemh48pVqm7bOJE&#10;MNm/lwW8cSr90Rxhf5Cr/hlvN1EySMdqgHd1xW3q/hYKGYxcfT3qj4etIFimkYHbuxnP6VvQ96Vz&#10;KV4mrbyPIu4k89aS8ujFDvLY9KdBGsMakCqeps4KxsuRu9K7SOXuFsUcZQ/MetSHBcBG61VtYkR/&#10;N3dBjbmriDc2SM0okyRl+Or8WHhm4m3YPlkV518NYFe0N038fLN1zk5/rXU/HLU/snhjyM/6xtrf&#10;icYrL8F2YttLjCqBuXHpxgVpsio7G9ZqpO/P60tzNvXGfl6ZFRNLsi2NH/wKo2l3LhVwDx81QUaG&#10;gMdvI/ixzXfeGMTWu3b0I5DdRXn+k7VuFUL97k12/hSUjAiLDn5lXnNSVE73Q7YXXl7hyr7TnPPN&#10;dNzFGYCcfTnNYXhHyid6YCn07mt1trIUB6Vj1LJbNpI7hXz97jH+FX9yINxBzxw2KzbByjbj16Dn&#10;p71cEm5lTGafLcd9CbKhd4+906+9TxSJIm8dxjcapMrK3yn8PWnQ3GzhX9T7Uct9hcxecPF+93Db&#10;70i3Kj5R9M7utZ95rlhp1pJeahdRQ28SFppZGCqoHJJNfLn7Rv7e0i3F54N+CKpI0abbjxDIP3fP&#10;/PDs5/2jxnpmpn7OjDmm7I3w+GxGMqezoq7/ACPXP2kP2wfh58A7D+zJZ11DxFNButdHt5Buxnhp&#10;D0jX68nBwDzXxD44+OXxL+NHiRvFnjzXfMX5vs9nbxhYLReRtReRnpljkkdTjgcndT6hq3iSa71j&#10;UftE14zSTTXLGRnYg5JLc5P1re0Tw0l9pq3alUVZAZv3YGfUcV8tmGcSqXp0dF+LP0TKeH6OBip1&#10;Feb69vQZp2jT3Eq2dwkbJcKpR2X5voDWv/ZMF1C+lfY2VljyD2bHb/PpWxDpFonlWNvGrSKjSwsq&#10;/dAxgcd61bmx054YPK3eYJN8fX5jjkH8q+YqVJ82rPpacdrI5/TfC7GEpc2u145dyzMejAdxn+lS&#10;2mhLpfnPE7O0w3r0+/3xnt1/CugDxNemWZJGzgsncYPPT2/Opp7YMFRBmFfmT2B6Cs9zfXqYKW6w&#10;qd9mEZl+dl+6MdMj60thptvDM2oB1LM2dy8fh+RrSvrJILiMHPyuA2GONpXj9f1pTYzRW8hR1HmT&#10;BlLdAc8fpkVNmbRUbb7kNsbcwysvzKrBvvZJB7f0qWA2UjbIo1BZfmwOqk5BH41ZsbXzyZoyuxWI&#10;mX8f5VpR6QILlJWh3eU+d3Teh7/hzVRi3ZkPliyqunrPGsyBh50mML/C47dadbWdzPFJcxRbczbT&#10;23DPBI7YP5VqLoMlvEypc9JQ6tztZgcA/TtV9bB451kgi2ooYyRlDw3bNdCpy7GEq0ehSe1thY7b&#10;mNQyyYf93w3Iyfzpt5eiLTlnt2DSK21fRxnp+AH60/U75bC2hUNlost8w5I7/WsGZzcXXlW42x43&#10;RqvQZ4wPTr61NSXJoFOm6mpSuo3vLiSKNdqRjdj+8vQVetrCGNmmUr90FFOOD/dOKj8IaZrd6yzy&#10;7TMrHev8DqRkgZ7GukutDS0to5VG1WG1s4LcHb19v5VjTp+0XNY6q1aNGXImUVNtHJva2z5ijzI2&#10;HRuw/wA/rWTq8sUFywO1huyvoPbNOub6Qaj5TXPnLGP9I29QvQHHsevv+FRiA3Msjzuv3ju2/wAQ&#10;7H+v1rZRlayMYyjGVxbK/wBlwskMOY9wG72NWXuVuJcW/wC7ZJAyyqxJHPesNr65gK2cSr9zGehJ&#10;Bx0+mcc1npqOo2kuI5/MTb2b5ue3tzW1PtYmpblvc7q3luIr+KOKXEZ+aML825sjj8/y/Cuy8M3M&#10;aXItmc/O2Pr2rzLQ9TW4KBSfM3fKrdd2cHmu10C++1h7p2EbqwaRf7445+uK7IyjE8atGpiHY7a2&#10;vJZz5BiIDHcwPb6fyq1FqMkemNJa/MPJH3WGXFY/h68uILaS6vP+WisyOozhR0Ht1/XvVi81ywtk&#10;hl0yZWaRtzLt44GaXteVXbIjhnz8iVzrBdeZHbyyMreax27WzgDrWbcaqBC0ETLuilYK3UHn1rJb&#10;XZpTHZW44YmR9uMJkfpSTwXdw/k2blVLZJZc/U5rOVbm2NKeCUHeZpwayEDFp9rcDK42nH/1/wCd&#10;WLi4F5CIhuUtgrnHt3rFtfDtwyYupcNuLZB6/r06flWjYQTKEgmL/Jkbg38PXAojKct0aVKdCMrx&#10;ew8AxWxEUh3Kw3bf4uak89kUxqS2cYdvzqVZLYQsCzI2ABtPFQPMhi2gLx8u45w3NMxun0I70x3Z&#10;jguGwy9WX/P+c1HndcMjSjeq5+Y7cj/9VVXkBl3tHghiCFOcccVatBBMFn35+Uhvm9qunF3uZ1Jx&#10;hCxWmaKeXzGGfK+Yrt7HqPemW9lHeShky3Qg9MdverDw+REvkSktuI/d9x1/Gq0U9xLN5jwSM6/9&#10;NOv4eldcdDhlKTWhr+VNFYC5hkjkVSc7cce4J6daz7rVo7Ei+RFYNnaZfm7f59qddPIbMR2pZG3f&#10;d29B1+tUbmCIPtuJfOjX+Bk4571UpJIzoxb1kLqWtSRxfa0tkA24cLn+h5rlZ7dtWuWeA4Vm+dDk&#10;8f571u6rceWiwWr+WrqcbVxVCVYbNlkU89TnGOnJrire8z18K/ZRulqxkMN1bJzMWjVcMrMT+HNY&#10;es6g1vZt5USllbG31zVjWPF1lYwbnulALYbsAa8y8Y/G7w6l/JoFjfR3E/WQRNkJ+Ip0sPUr+7BX&#10;NnWjS9+djq/DVi+ueI45JExHDzKzdG715f8Atc6qNX1KO3glMe2TYu4+lesfDqQTaSuobNu6MsrA&#10;/p714N+0nL/aPiOFInIYAnHoR/jivssry14Ok5z3Z8VmWaxx2OUIbIs/si+G5dY+M+kwCDdtYSfe&#10;HAHev1a8NwNDpdvbMu1RGufyr8zf2BtMuJ/jTZTRwbljh+Zs9Bniv06sIjLBGskny7ev4VtW0djx&#10;cxl+9VuxeEaj7smctwPWp7ViwwR92qDSrF8u6rlhlgxOfWuXU447lbWolkXcG7elebeKrUxXMmSu&#10;G/WvTtRVy3y+n51w3jK0Em47V4X+70rbDy1sRU2PMrppback7ufrx7U3T9Qgt5ma9k2rt+8F6VLq&#10;heKYqTt5Pv3/AFqo0lsS0OoRsEZcblXmvRteJFjuPBt4cKtvqCsFGN3TK9q9DsLq9RI2Em5d33vS&#10;vAtGjudOu1Swvm2hvlLcV6d4W1rVvtcEcs26No8H5uK5a1MqEuXQ72VjNKMj+GmXGwNuxz70adN5&#10;jZY4ov42353fe6HHSuLyNDNu5vLQ88fxY/lXM+J77ZA0yqynr9K6TUV3xHAC4X+7XH+IyjKyj5mY&#10;9/8APpXVSWlyKnYzdNuHlvicBehJZevvWnLs3tExDbl+6o5HvWJa+ZZSpKgJDL0zWgLpvlmT72ee&#10;9aGQagEW0U579+1Tafbqfmi+XC7ccVW1mdTa58zPOfanaYEWxykpXcOCtPpcDzb9o7WZNF8HXtzz&#10;uWNgqle57Uz9l7wPJYeCbW+to/3rRs7KB8zFjk1yX7X+vtqEmk+Fopmd7q9jWRt3JG4Zr6g+EXhP&#10;Sj8P7G2s1+zukKqzRrycDFb1Zezoq/UKa5rmDb3viSzh8+a1k8oc7t3Ue9S33ipJ4liuNPdm25Ej&#10;dBXY/wDCMa5pc7XVtLDeLuz5Trglarz6zouqRtba14ZmjEbEMyw5wfwrl9tG90rl8jsczoPj0w3P&#10;lTTf8Bz1refxUk6eZHjbgfxdKo6n4B8B67GJdHvvs827O1pMfoasHwMND0tVQtIEwZNxzxntVSlR&#10;lqK1RBceJrRkAkPO7HFQw6xbzMi27/Kexqlr2hBbMXdjKTGzYbapGz61z8um65pnlvEjTQu+FkRt&#10;2D6VUYQlHRkuUo9D023u8xqQ/bHBp0926rujuSOxrj7aXX7aCOS7iki3YwW707VL/WdPTzpUZflz&#10;tPGeKz9l725fP1OysdYumXypD8ueKuRapIq/vV3cV5vp3iu5ifMobO4H5a3o/GAPB/iXt2qZUGmO&#10;NRHVS3OmyR/6VaKeOQVBqOe28O3MQhlt1w3HC1zx8TW0x8uQHbtpf7btMbUPy4qFRkVzm0vhLw4q&#10;FIRx9az3+GuhSuxglHPPWq0niBAiiCUenWopNSuw4dZW45wc8804xq9xc0Ow3Uvglo15EY0Zmzy3&#10;vWafgRp8LxsiCTaejc4ro7bXJvKbbI3yr94N1p58U3gdhvG0ZBPFUpYhdQtT7HJ698Era7iWGG0V&#10;eOfLXGDWBafAO7hvJcbtmflLV6faeMC+5WCnv7VaXxVakZdRge/Sj22Ij0DlpyPG774U61Hfq1pE&#10;xxGQrMvQ1j3/AMLfG9laSXs102B0VFr6Aj1/Tp1JMK4602XVdGmRre5hHXldtV9ZqdUHs49z5p0m&#10;XW/DM7/a9Il27uW2E5rbt/H0kExifTpgu7723H869vubfwXMgM9tHz1yveq8nhL4f3q+Y+nRFW5q&#10;/rEXvFi9m+55E/i3RrtDaumGPOG7H1qx4MmtbnVZGibKqh+b06V6Lf8AgP4bT3K2z2aruXllwPy4&#10;qXT/AAD8PdMdmtY229xu603Why7MOWRn6brktiUghjZtq8bR1rfs5L6/nX/QWwfvtt6Vetp/DljE&#10;os4I8/3lXJqSHXoJji3jAHvXNKb3USox7s5r4nfDe/8AFHh9bbShGsscgkZGbGcV4hrl81nM2nyx&#10;NHLC7LIjdQe9fTi6jD9m80urHB6Gvm/4nwyS+K9Tu0iUobjJ/IV04ScpXizGvGMdUc/EWunEsbYq&#10;w9hHcW+9rhlZecVz8Gp/YbvyklYKG+6/auk0u4RysjlWVuR+VdljG+hJp9sZAoaXI7ru/nWjp0Vo&#10;XaNpFU5+bODVImOGWSOMKvdeaxdS1SCzkMpcbs5AWjcrmUUmdtaxWjhkba3bHSr9jCphLRHYw5xX&#10;EaP4te6kB27d2ANxrstEkiuW3hmy3p0NZyRfNzI1LPUkkhaDbl+marjS9Ru5GlDBOcL8vSrVpZC0&#10;u1fbndVm8YBlkhYj5u1Z83YqJlLYraFmjXLsvzfWs++jllufmlb72AM8CtPUpZoGadWX5uf8iqlh&#10;FNqd4rZ+7+lUubcWtxun2UUcjtIBUmozAW5KBvl9TUmtW/2JfMxWLe6p5lq0bP8AitVFXCUrI5vx&#10;nqgit2y/3l+YCvL9Y1Jbm6KxN37fjzXUeONYCmRQQvWuJif7Xd7tucH071vGPUxWup0nhW1KTKxT&#10;lu22u80+380qhPYVyXhaDmP2z+FdroNq9zdr5Z/i61jJ3kXHsdNZxFLeOHb1xt+ldlp8eLZCdu3A&#10;y1c4thNNNDAASFx+NdTp9i8Vrtdc7ugzWVR7Fl22nw6ttDL0zuq7Buk5QYHSs2X5I1BP3e1XtOXc&#10;A0jrt9u1YjLLEMAgP3a+Tv8AgtX4Ev8Axh+wx4ou9L06G4uNLt4bxfOj3YVJ4i5HoRHv5r60ijhE&#10;qqh+Xv715Z+3docXi/8AZC+Inh9Qc3Hg/UYI9vUFraQDHfrirpy5ZJ9gjrJeqP5sPkjk3ALuBwco&#10;OV45xmrEL5VLgfMucru47cfy7entTfLiEsjKSi7gVj3Yx35Hb6mppYyqiJTt3SfKPMC+mT7f1zW9&#10;aHLNrzOmEnKCI3jYoN0ioFwGLJhcbeT/AJ/I5GYwqRyguu5Sw8z5ufTv198+tTfN5XmLu6enAP8A&#10;T8Krocr5Rl4U4CgnI56ZA9c8VxyjqabEAkk85QZcMyht2PuDvj6//W6c1XPErSqm5WXKqsmcnp75&#10;5xx/KpbqEvKSSqsy4Z1UtkZx1/D/APV0ouIQ8bbNy+YhyS3AHHOOf6fpUlXK9000gVZTu3bR90r8&#10;2O2fX9SajEqp+8MuVZtp35A5Oed3Hb8e/fFmSyVEaZy2VUrt3Ebh161TMSSRyAqqsg3OzE8cDB5I&#10;5/Angj6mw7kaSRiPzPKbDNkHHb0wOpJ7Y7HOelJ/qVCqy7t5Ibb1wT3HTv1z+VRlHXIJG1mIO1sZ&#10;PT8+Pbr9aDKnRgWWR8Z2nkYPAHA9OB2zxUsuOxHcfZ2QlkX7rbQxP06f55/GqNwIHZmZyvzfdPbn&#10;Pp39OepxVy5XdF5Cp8m7DL6Dd+vbHv8AjVUrvXIt8DG7kYB465zSHF9CvPHD5TJvEa8unyjn0zjv&#10;x+v41HLGWG6MfdPRWDZbnIx15xj649BVq6Mqx7Y7VNvlgbfL+XpyeBzjoe/AqMJIwwF3AqCm5vvc&#10;NnPP68fh2iSVhxlysqm1B/dNLhtxBZiSCc/TrznI5qvdugg8iT5gzY2svX5v0wD/AJ61akVZJsxq&#10;oDMDlsce5+nrnjB9ar3qy+Q6KueqsdvzdOme/bjOfrUlc2hl3aEWXyZ27sLls7sdfYjI/D8KqtaG&#10;NDGT8vlgccZJPTpg98/X8K0hp0k0pDqqmRiM+rAE44+pzjOOPSnSabPuVSqquxvlZR9On6e34mpa&#10;uR70tjPSW9CAK64xx/pRoq2NMmjHlmZzt4yobBootIV6h/VzHKEdWY59Ru6VpWtxhA+R19etY8KO&#10;W2HnHI/z+NXrN1Tjfx0r0bq+h5JsRNlNoB2kfNmrAlAA4/Ic1mpcPEMZ7jGe49avWyrIPMLc7s49&#10;qCiwilxlW+6cVLHLkbDz60yLhtvXtRIMHcB359agDQjYHa24YGB74p0chjk2sV+9jrTLeQSRMUOW&#10;/h9aV2CvgZ9evTjr7VJoXIJ0GFC/xY96sopKsMr0/OqEeQjAfw8jJ7VPDcHepY9qzkVcmDbDtJ7c&#10;GpkYYxnn2qAurrv3U1ZVQ5cZX39KmwywylgwA/hqOMkP1/Oj7QmQCw9fmpsjlh8v0oAtfK53Hp/v&#10;VGDl8frUMUzg7G57cVMGG3IoGKwKncCKXeOADTPMzypx+NI2dvOKAJfMOMUqsBnIOP4eKahyOlOQ&#10;bup/M/pUyQD1PG7PH+eKduJO3PT+KmRR8f3fp1p0gJGTWbKG+VwwyP8Avmm4wM5qSMHGCenTPNRv&#10;w5VT9OtCEBQnioZxj5v61NnHHvUcuduQPatI7CK0gBUqSPyqhdR45I6n5f8A9daLxlRwTVaeAycs&#10;PetIiMW4QEYIrPuoARtxnNbk1pjI6c8VUubYqxyh3Vrcytbc5LVdMEg6e/Suf1XTGAZgtd3e2Wcl&#10;hkZ/OsbUNPJ58v2/SrjJxJPN9X0jOcr/AA1x/iPQcBiqsPTg161qeiKuX2/e9q5bXNFJ3RhK1dpb&#10;CPEvEOhvsYEdvm9a5a506e2n+TcdvK47V7TrPhLIZkTjk1zN/wCDBLJzET9ec8/5/Op5S6dSUdDk&#10;/Dy3LSIVHuB616n4FtrgKufoPfpWJ4f8Gss/+q3H6Z/z/OvRPCnh1YVVRH+mKmwpS5mdJ4fjk2KN&#10;v6V09nbkqMj2qpoelbQpUfXFdFZadmMfL7ColroVHTcrRQfJuKdjziua+Nvg658d/C3VvCdsC0l3&#10;bMIiOzY/ziu9jsQEwR96njS93AU/l1oj7ruO8mfGP7KnjX4kfDy7k+FnxTEjXNjIY7O8f/lvECcE&#10;/wC0B1r628OeJINSihfzQ38/881R8ZfBjw14mnXUJbJY7uJt0cyrgk1R0rwrq/hy6EIRmVVxnrW1&#10;SpGtr1M+VxqXWzPSY4Ib1M7V2tjG2n2vhm3W8W48oYIx93p/nmofDc3nwJFIfrXRNGkUK+XhvmGf&#10;euOVkzTml0OP1qxgsbnyUX5P5f561Vt0Eg8sjkNkeh5ra8a2+1PtK8Yxn5qxbCUOAuOjZXNVy3iV&#10;GRDeaO5uPtsI2sOeB0/+tWpo17KYfJmLKyt82M4K1LCyu3A2n/P9KntLJUn86Fffb7Vny2NPsmxB&#10;DDdWzQOW+ZP19a5O/so0kkSZOd+V+Xqe/wCldbaEooP+1j/CsXxRa+Vcq6fL5jfr2P8ASik/e5TO&#10;V+UwJdEgndZNoZePmx1U/wD16tWGlrA67UXd/ER0LD/EU6CUA/N93byP9k5yPwNaFqwYqo27jgbv&#10;XA+U10OKIUmXtLt/KhXywQOoHt/9Y1uW8hRdqjkntWVpzso3kBRyce/cVpQsrYOefX/Pt/KuWZpE&#10;raqnlyeeq/f54/z1rB1WMySb/lx1UrXTapCLmyOR8yn5R6VymoTyQsu0cbeeuPrVUxsgScwDC9Vb&#10;6/5FSw3xB5+XHGP7p9PpVaUDAdVxlf8AP4U2UbfmQ8dhn26Vty3J5rGtb3aKGKMOmPp/9arMd1yc&#10;N3AXPb2rAty7Ssr/AEHv7GtG1KsMk/8AfX8jWcolRdzQNyGG5GHzfd6fl9DVSZnc/Lk9vm9M9KkB&#10;BbDD2HOce1REgtgt/DjHrz/OpQFS+SWWLYRu+bt3Hr9azZchid3P8v8A61adzD5hYhRncPm/rVCe&#10;Fs8joa2jYmVxsE5XCn6HLfpWlZ3GGCPIDx8ue/Tj6isna2cD36fyqaIsFyM+oPr7/WkwidNb3YO0&#10;Dce/1H+INWvPG3O7J9ufxrFsrncFPmfjt/Uf1q/FPx98L/tDoPf6GsZRKLZcgZY988dveop5SE3B&#10;eO+e3/1jTBLznO3afXoc9PoaZJIpj278NyMFv0NIA8wbQmBz0DHkZ7VFLLiPDlsMvA7n/wCuKY8o&#10;Dff6rx7+31qKV2XAQbl9eucd/rVJASPOGOWfb369ff61C9183B2/LlsD9R/WoZGwcD5v93sfUVVm&#10;eRSCSFIXOM5x/wDWp8pSLj3Mm3BX9On/ANY0Ry4DCTpnGM/p9Khty5+aU/e4244HHT6VNEgxgL/3&#10;139qRRbtyZJAVbrwvv7H3qzCADjHy9sd1/xHFVrQNt2seMf3hkj1+oqdwIQzHP8Ae+Xt70jN7iwT&#10;QAtD1O7d/u57075D80RyPRcc+4rOFzGHM0TFZN2H4+7x+oNWoHkdCpG05y23+E+v0q+WxJj61b+b&#10;rEJEfzLv3Mmfb61raZbKRuXb1A/z0/lVHUPLF9CJhl2Ztx7HpW9p0eDgnvwef6/41pKVomfU1LJB&#10;Gmw9qra5dxwQks/+9Vousabi3/1q5fxLfSTOyZ4XmsaceaV2aSfu2MDWrszTsE7/AI5qTw9Yyvc7&#10;3TK/xehptrZPPMpZG+u2ty0gt7OAuxww57f0roMT8Dv+DmD9gR/hz47Hx88BaL/ol4zajbvGmB5n&#10;WeP8fvDvyfSvysWytvHPheXSxcea00Kz2jntIP4c+p5H1P1Nf1mf8FDf2btI/az/AGaNc+Hj2Uc2&#10;qW9rJdaMWVSTMEPyc9mHyn0zX8qPxQ+G+qfAH426x8OL2B4I47l5tOVkK7RuOY+nBB4x1/Hr7FOp&#10;7WmqnVaP9H81+Q942Nz9i34vtp39pfB3U9Ia6hv4isiSXWCOTnA6AEHB9Ttr6M/4JuftR67+wD+1&#10;/ofxKumlj0W3uP7P8SWahiJ9FuWAcj+8Ym2zr3/dkA4Y18WeLLI+C/Gln8R9K3CKSQvKIflwejL+&#10;POM+te7/ABO15fFmj6X8TPDJ85VjQfZo3LbI0jCFc8Z+TnPfnvzXpUX9YwjhPeO3mn/kcUv3OKUl&#10;tL81/mj+quz1yw1DSLfxPoN8l1Y3tuk9ncQybkmjZcqysOCCDn6GuG+KXj+9SyltoZOW4XDY4r5H&#10;/wCDeT9se0/aC/Znuf2YvGusCXxH8PIUOjGaT95d6K5/c9eWMLZibjgCPPUZ+wPH/gWK+vGRG47Y&#10;rwakFQquMjrl8PunlfgDwzqHiTxWNQvN2xZN3Q/5xXtkcLRxrb/MAvGDVTwb4Jg8P2ufL2nr93/6&#10;1b62sMjcRjPesJVNRx03KH2BpBtH8P6VWurOTawC9B83t2rcktcDcg91x/Kqd5BK8JaNWYr/ALP+&#10;e9KNSRWpzo091myU710/hjSpVfe0fSsgw3SSCQRNu6D5a6rw4twqrvTGe2PaicnIRvWMMiopVWz3&#10;x2p0nmoPlVvl9K19M08SxriL73PK1ox6HbKoL4/z9a53UjHctU2zm9PsLi5mU+UcZzk9q6aGzNpC&#10;NoPSpQlpaL8mPWmPcGRduf8AdrGVRzKjHlKOqsAvMq7vrXL69p6XMTNI68/41reIZJVm2g9fSqVy&#10;5ktCGHQVtT0RMjzDXbGzjvmRvmYNzz0qK1htIXDGIZ9TT/EVuy6tK+APmz+tU/tQVsLJnP411ata&#10;Ge2p12hNCU4Qfl0rpLJ/TPrzXGeGb4fccD71ddps8jnCls9eD2rF6FLU2Le5MYzvan3OpBlx5q5q&#10;rHa3t0f3C4qeHSrW3XzdSufm6bSRzU2RXqVTDc3Rbyoz+FIbeGyUy37rn+7mjV/HOnWCGysCGbGP&#10;lrm7rWftR86/n3f7APy1cYyZPMjRv9faf9zplrhOm7oBWLqNhJc7jf6gzdtsZxUF34mt4eI36N/W&#10;s258RG4Xh62jTfYzckYPjXw94eNuwezWRudzSHP6mvA/Hvg3SJ9SYRWKYDHovTj/APXXtnivUGKN&#10;+8yehrzfVYPOu2LBvmOK64txOeUuXVHF6N8M9P8AlLW/6V09j8PVhj22d3NCW6iORh/n+VbOmaYs&#10;e0qO+eP5V02m2CLHyc8ZzUuQK7Oc0vwr4vtABZ+JJgo9cc1tWel/EQfK3ib5P4f3fT8jW/aRKg8v&#10;Z93ttq5CygZIGO3P61Pu7hHyMO30fx1JHiXxRhj939wBj+lTDw74juI9t54wuj/1zYL/ACFbBucB&#10;j/Wqt1qvknPHT1FTaPY0l6mfceCba4QJe65eyd8G6b86r3PgvwykXlXkZuAv3fOYt/OpNS18xttT&#10;/vofT1rB1bxKzhsP0Gfr+NUok+6aEmj+E7KL91YQhQOrKP51k6vq2iWx2RLGNue1czrvia5jVvLk&#10;bOfl9TXL6xf6lqTY8hpA3HcYNVGL6lW5tje8R+PtOtxiOZG/HOf8/wCfWuF8Q+NG1NmSMEKT2Bq0&#10;PBus6rJuMOfY54PpWlYfCi8mZd0P1atPdiaR5YHEIL67f5M/98mtbSPC011hpQ/45z2r0XR/hElu&#10;NzR+mfcV0WmeBIIs4h7Z2nmh1V0FzLocDpHg4RAGSHadvp0/z+Vb1v4VQBQtt2yM9v8AP4fjXbQ+&#10;GYUUMF4C5P8Aj/hVpdBiCgMS2eenX/PvWEqkiLNnGLobRgKkZ9flPX8OP8Ktw2CoOV25PG7p9P8A&#10;9VdMdIwcmL73Gf8APWoZNK4yq8d/8P8A9VRzXDlRkxWZhTcg/wA+n/6qsRQqSAwKj7vIxj/D+dXR&#10;arGmXB+7j6fl0p/2eMfw/wD1v8/nUlEcMSsQGH3edvHH+fXrVlvlIIz9fTjr/nmkDog2sVCjnp+v&#10;/wBc1R1XVFtY2ZXVcLnnv7//AF6zKTLGpatb2MXmO4HHzbj0/wAP515v48+MFhpsjW8MiFh0HI//&#10;AFfzrB+K/wAUbi1hkitJ8N0UrnOfb07+5ryXTtE1rxNffarwybWbhm7evWtFTLjHm1Z2HiHx7Jqk&#10;vmK6/McKqsB/n/Oa0tK/tyS3jktHZTtAJyRmsGDwftuI90+0K49sntXqngfQYRbRxzNuCjKlu9Ev&#10;dNOayMLTfA+r+I7hU1C4baOduCAPwrvfC/wz03R9rwWq7sct/j71taPoMEUYdVIDf3auvewaXN5c&#10;zZXtk1jztkSk2RLpUcUexVHsMVyfxV1ODSfDtzLJJt+Unp/Tv/Sus1DWYXjZ4m9vlNfPn7XXxBuN&#10;E8DajPbttMdu2NrDsP6enQe9VT3uKEeaSR+Vn7aXjpfFvx31S5gn3rHIU3Bs9CO/+f8AHyu0mMlw&#10;vB27h6YPPQ/ifejxvrNzrPi+/wBTuDueS6Zmbrjn/P8A9apPC1lNf38cMXVvlG49Tkcc9K8Gc+aT&#10;fc+thDlpJLofof8A8EjfhsLrbrskOWaYfkMH/wCvX6Z2Ph4NAqOv3QAK+R/+CV/wyl8N/D60uri3&#10;A3QK+fdq+2rC2GwN/n6VWGbVFPufO4iXtK0mc/Foy20m8DJ+mK6HSIE3KFXrUd9Y7T8id/m/KrOl&#10;BY8HPOflzWzkzGMWpWJtfsbeLTZLmReik7q87027WKDlfvse9d18Rb42vhuQJ96Rdv3sVwsNtK1u&#10;qyrtVV+X5eprvwafK2Z4i3MXVmyvp3qlcP58+F7VKFRclRj+lVlD72HT5j+FdZiOZtjBFY5zjp1q&#10;9AcDaD7dapsDEyk/w9eOtXrZ9vTrTjuTPY81+OF49zrGn6XGm5Wk3MvqAM/4VqeHrQpYKjptZVA6&#10;9eK53xzcXGt/E6KCFvlt4ssvPHzf/WrqhL9jtPLP+s9auV9gi7RG3DrG2Hk/4DTYSyncw/XpUTsX&#10;ly4Xj8fw/Okkn3/ImN3t9KRpy6XNTR2WS6ByMBhXaeG3VXWQnb2x/n2rhdCl8q5y3Rmz1Fdt4eKl&#10;1UhQO39KzZK3PSNAlVDDJFL9045/z610s0ivEqKvzFc7vwrkNDhhM0ckY2scDdu/XrXSCQsyvtP+&#10;1WX2jQ0Y4oxCF4GTzinvIqvkrwOQ1Zpu1RmaV9uPeqt3rqec0FsSWb8hVJAa17qlvBH5bON3oK5f&#10;4m/GDwT8J/Dsnibx1rS2cKjEMGf3kzdlVe5Pt074rgf2h/2pPA3wB0KY3Eq6j4ilh/4l+jw/M7Me&#10;Az4+6g9epwQMnivh3x/4+8ZfG+4bxd8RvEM011dMywwt8q26hgVSNM4VeRnHJxkk8Vw43MKOBheW&#10;r7HuZPkmIzSalL3YX37+n+Z6d8bf2pviL8eNWl0A276X4bWNmXTY5CGn4wN7fxHnIUfLz3wK83gs&#10;9aMkl1E5hlt9qraqxO9Rnk/T9adoGj3tvp5soN/yYSRlbJX5uh9MgcV1Gn2RspXMDL86eXHLIBwS&#10;c7W96+IxuZ18ZK8n8j9LwOV4fBR5KKVv63MnS/D08k9n4gu4C4uJpGl+XOGwc/TI/Pr9Ov8ADtlC&#10;J5LXTbcskZz5J+99R+FaOk6BB/Z4s7qTdEzAsqIAyN0yK3tJ8PNol3GRbLtQ48/byfQk+h6V5XNK&#10;Uj0f3fs2uvQzxoJjEOpabdK2yXlWAzt7j61pXWkQvCDZQsVkbDSFs4U9/wDPpVjxBbwQpNNbxYmj&#10;YPJEPX1Hr/gavWYgOiKYh+7ePzG287R3/CrceaViOaSipED6Hsmt75lbzolZW9HUd/8A69U3n0yO&#10;0mnsYW2xgpcRsRkDPp+NX7nUzN5aAtuhkw2eRIvUEevp9aq6lYQwHz7aEzLK5OG4wCc4P45qo23R&#10;Ccr2kZa2ihFaQM8bI0e4Kcr6H3x0+tEpN3FtlU+Zj7u0BeMe3f1rUgjXT4DaSfPn5ljOfukcj69s&#10;VQ1N4bbVCvnKVx8y7fUdP600vdK9peWoultHbwNezDIwVkjHUr2P58Vr2c07ttWJWWOL9z0wy9QO&#10;5+tYgzbtshVSJH/dlW5AyMjPqf6Z71fnmsvti2treMv2iNZlx/fA5U/X0960pxsZ1Z3Nm2nt7vSW&#10;h5bLboW29Qe36/pWRN4outOaOIOJmX5bjrk7T978v5UyzvJ7eP7EyMpkXy24zzncD9TyPrWLcrPq&#10;OoSXSRqqOhWUqDkPnn8P8K2lVio2W5NGnKUndaFnV7yPUdT+0ySZh8whW6YU8Y6eppdGjd55LVIi&#10;0bBWG4H7ykEgH19u9a/hvwk0EEiXCK22QyNx0GeTn3H6irvivSoNGaS702Fn86EGHOOuOT16iphR&#10;dT32KrjIU37NEulajZ2c32GRM7JMwMsfXI+6R9OPY1B4ij81T5O7dgqYv9kEk598dDWbPdXa3SyS&#10;I0L5U7Wj4JAyenXIORj0NLcX9217vkVmiDZjuEzzx1HHX268YrsjSWzPP9pLm50Zzmbcs6yM0kOf&#10;MDZztPO/jnp1qlDeKjbWuMbeFKjkH0z6ZoE/mX1wA0gkEe1kVhggg5x6isrUUuY3L27MA+1fqAM5&#10;9/8A61TUhGOqNI15yexH4tuIoEaNbZoZdxYrIMA/L6jp65rG0rVLnVLKa5ZW3rkHHoeuQO3+feq2&#10;s67Deu+l38kkbyxkgZ+Vx0yB6jn8KbpeiX2m2InspY2gX5pZMj7nv9eB61EeXdGs3UlFRlodV4d1&#10;hra133FszSRHK4U7hnJH1FdboesQWtxFaShWMjF2bnLDrnHXrxXDiHUrzT1vtPtR5ceX+U8hu3vg&#10;n27Vd0HXHu7maSSUM8MSFVJ27BnkfkfWuWUpRlqehSw8ZwbS9T0688aywSB4lIa5gO1Y+0hIH88G&#10;qdxfSxQw3Mdy5XT5f9Mj6s+flL/hnJ9ue1ZNpb3UN3pzvOrKS0ke7O5gR0+uRiprW/1CbXftzWki&#10;xtGyYjjz5i9Dnj86ipOUtzajSp0/ht/WlvuO+8CvDdWkk0wOy8m+X5s4TPr9BXY29mtpF5eUkUMM&#10;MvXHQEfXNcN4NkXw3p1p9pLSWpX93KuQ0YI+6ffNdNd+IbiYY0y4Ei7Qd23t6Guyi4xp67niY6NS&#10;pXfJsOvNXgto0aMqpTjsf85quurrtMscuR2X+vTp1rF1Gz1C73G3l+Vjl2Xvg+3StLSdK8uCKWST&#10;5lXhd3QdOaFKcpaA6dGnTu2TRWV3eXsewjazZzJnHue9X5NtvbSJI3zr8v3cdev+fep9OQxK0u3P&#10;O0KO+Ryfw/nULQvNPzL8m3LehI9fb/CtowS3OCrXcpW7GTcxmGNplkVZAcFOvHrUlnthEjJbqrNz&#10;x2Hf9PWr8lvbW+FikxIGPzN1PHAFQFo/M+zwox3cNIe/1/CtNjPm5hlwB5m5E+VhhivQfr/LNPii&#10;t7hc3DliG6KueM1JPErRKrrnbx2OP8/1qjceJNM04+W0yhv9pxxVc1ok8rlsWhY2UFz9oWB48nAP&#10;PNVtSwsLJ5POCdxb/Cq2qePPDmn2/napqMMPG5t0o4GO/pXmFh+1/wDAHx94wuvh18OfidoviHxB&#10;axsZtH0fV4pp4ccYcBvl54IPPtUt3WhdOE97HR+J/EFnox+0X1wI40B+Yv0/Gvnf43/t2fDPwXey&#10;aBouupqOo7tq2djIHw3+0QflGf5Vr+Ofhz8T/wBobVJ/CPje4uPDNnG58zTbOU/aZoznBMn90/7P&#10;51tfC/8A4J9/Bj4eDzNJ8DWcjr96S4Xe7HPUk5JP1rilGr7TbQ+nof2dRo3qTvLolqj5Y8aftE/F&#10;fxjG2Ekt45DlYYYnwPTJFbfwM0bUbqzutX1OSSSaeUIrSdR68fnX3GP2d/B1laxxr4egRWXjZCOK&#10;rxfs7+DbuN4b/TY1U8q0K7WB9Rj/AOvX0uW5rTwtoSpWXdP/ADPlc2wqxkXOnV+TVvyM7wQEtfA0&#10;cnlK4aHBKD269K+Zvj7ctdePCI2UlCT9Rjk/lX1gPDZ8GeGJtFkn823Uk28237y89a+N/i9PJc/E&#10;WdoypK7hz6V9hGrCtQ54bM+Bw9GdHGyhPdH1B/wTN0N7jxXe300eSoQD1Fffltp08rYEm1Qv3cV8&#10;Yf8ABLrT2Oj3180Ssszg+YOox2/ya+0Y/tE24o+1V2jDV5db4tCcW+auyxDpi/x/M3rirFuixxmM&#10;cYNQwSPGjCQY749PepIZC7Zzx0rllrEyj7ruLdKSvB5/lXMeKLLzYC6xbWUE8966puT9eOvWs3Wr&#10;Em3Y4bkUU5cskNq6PFPE2lvHK8iD329vrn+lYF0LhIgsq4B+UNtziu+8bWItizMp285O3GK4PXpE&#10;TT2KSfTA6f5969am7x1Mb9CZre6nto5I4O2Qy8/WtrwRrV8mreWZmaHK7TnkH0rldO8VS2oCs5zh&#10;dvoa0vCWtiTxQbk2+1QwIz07USV4u4XPeNNkEsSODjt1rQvoDJGCv/AfesTQ7qOe3SSNl+YZrdjI&#10;uLTbuPTvXlzVpGxz+qKI/Vfm6bq4vxXIRc+WT95u3eu115F67izejH6VxGukyyM0se7nCsvOK6qX&#10;wmdTczY7kK+5zlcddvTFNtLwMWf+9kbWXqKjG2WMxBvmXqueoqCSZrOTDfMufl2ngmt+VElnUtQk&#10;e2SAfKB1Uqc/WoZNZtdO0Zp3O1Y13YPQ1Rv9RFy3mLxt9+lcB8bvG/8Awjfgq8uXuFj+Q7cNWtOn&#10;zWREpcsTx7UNX8QfGX9pGCSzLtpmk36LNIp/iz29a/RXwHDDaeG7aNFKt5a7gw9q+EP2MvCs88Fv&#10;qdwXabVLxrpvZc4H14r7q0OeaK1jjU9IwMfhWOYS5pKK6GtH3TfY4HP4VBFkDdJAoPpUKXsxRmRd&#10;zY9abLet5e1mw3oteYbXRDqOgeHNT+a8sEDf3l+U/mKmTTIYrTyLdt0e3Cgv+lUjeJJhgduKms9X&#10;geLarjdnG3cOKvllYm8WVp9Jjw0TL8rfw5qOy0yCKKS1ZF8s8bStWZ7+MEEVEs6O2YG3cfw1p71i&#10;Xylu20u0W2+zPDwvr2+lQ6noUN7b+TPufHKsx6H1qeCUbQ7t359qmk80jht2az5pJ3Ktc5afwVaX&#10;ls1u7Kki4KPGu0t7GkfwYkkY8lTGy9dzbga6GFP3yjCjb1q2kaGPhulX7Wp0J5InKXPheM7XsEkZ&#10;VbEjMBkD2FVbrwjeSMr6dOzR/wDLSQqV2D+tdkIoxJgL+uM0xzGnIwOPu4p+2kHs0cSugvFdrbm4&#10;Vt3/AC024UH0qrfx3VvdfY7ZWmbbnEXNdtc2yXibZIwy5z061Qv/AA1a3EarGDGUPysny/Xmto1u&#10;5LicjZXOpTTG3EUgZfvLt5HtV8Pen5FDNj7w/u1vWuhraZe3meN2XDOT8x+uang0sW6tJBLtZv8A&#10;WSMM7/zpyqxJUTkHubi2myZMeqtUi3lxKNy7n7biOK6Y+E4CzSeSszSH5mkP+FTW/ha1src26xK7&#10;NzubtS9tArkkcraa1MisX/hb8KZcavcSEMu5epJyKv3fgu6S7MUUoZfvNIfuj8KL3RpGgENtaMpQ&#10;4Zn/AKVopUyfeMm41GZox5ybgOKkTXmCeWCd27Cjmrh8P/aYt+1kVeu6Pk/QVR/sC9s3M0yFfMOI&#10;h5Zy1O8SdSGO4nMxlYsP96rf9oSqNrEk+wpk+kajFEsKkPN2jAPH41HBomq3BMkiMArYVVGOafus&#10;NSSPUzGGaQ8e/FWIPEkrSeTCdv8Aeqvpvhhpb1V1ORo4S2GZuhrpRoHhLSmVW1GNcfK3Q5PvUylT&#10;i7FRjIyv+EqisbBsMSiqxkZq8zDJ4ht7rUWi3edMzL8vb/8AVXc/GWysNO8AXl9pOo7tq7cpgg5N&#10;cp4A00S6GsQOcr93HStKXLycyM53cuVnkPjeKXSrppVi+Vmzkj9Kd4W8RTXEZik3fL0dRXpXjDwJ&#10;a6hH5VxbsxOTiuN0vwFc6bes1uWVckdOv1rqUoyRjyyW5KrT3MayqzP/AHccZp83hl9QRiY9pbp/&#10;k102leEZYo/NxvbNaiaVFYuC/wA3Ayo7Vm5al8nunC6T4eezXDM3B+Yba7TwjcpFF9kBVccL71al&#10;0SzuIvOQBfXpUVlpRtZdiN935ulTKXMi4x5TdfyZolD3Sq6j5VLe9V7m7e3G5s/e9OtQCYMxPlbm&#10;VcZx0oVPtcf+kbQo4+9zWZVyDULmK6gW6kXpwq+/rVzRkW0tWm3fMTyapXccT4hVuASce1LdXiwa&#10;diKT5upX86rWySGSa5LHdW7Bx97nnvXm/iK8m0udka4wnet6/wDEF2S0ar04xx+dch40vbea1YHr&#10;1yK2jGysc8pXOI8WaxFLcELKf9k1n6ZOfNUbMLxj3qrezl7/AGN2Yj0zWtotswkU4ON2M46VtLRD&#10;2R3XhS2fy/NdeMYAxXaeDbUm4JJDDd+tcroURhtFLj71d14Jtd+2Yp8pX0rkkaR3Oq02GSe4BjX/&#10;AFbcZHNbSPLDE25SPm44rL0qCS3vOmdy1qTFnTDp/wCPVzy1LHCVZSY/unrk1a01STgscdjnPeqM&#10;bPcIqwpx1arVvHPbSg9fxxSEaxJeTag4/u5xXL/HTTTqfwi1rRxErfarCSPDKMHIx69K6a0Dcyl8&#10;+h9KxvinbzX/AIDv7W2J3SQ7QD39sU0F9mfzHavHax6hK9tcRyKx3L5bYHXkdsY/lVcxQrPuz8qn&#10;+E7eM/Xn6fnUVwrJdXEMsJVlmZZEZdrZzgcfkP057Kxfytyo2dxOGb1/yOPT9O3ESXtmjqj7tguP&#10;LLKY0ztbJZmHPHPUnjpULxRTorLlm3Eq2DtJHAH+z/8AXqdbdkjDRx7jux8pHGDz+pp0NlcBA6EF&#10;nJDNu5Xrwccr0H/1645RuO+pSIjfDMobcSNzN09v0P659lcQpH5RgY4QlmViMepyfxz6/wArq2Eh&#10;f5VCkbdu3+f4H8uabNZSySbIGy5+7827jPp24469c9hWVtS+ZGXeT28yPtOGYA8KNq455z+I9agm&#10;KbGyi7V4wJCckgdDn06fQjHc60unOByi/KwEif3vbPX26fz5ZJayCXeX3f7KMRkADA/z+NOQcxjx&#10;Rosn7tFYs2Plbqcjr3x7e+KjhSRWEogCjcQPm69znv8A4AnuK1fsb+YRKOh+8vJX0OD0yMjAzVOW&#10;F57gRpKr7mcbT7DgY/rx0/GpLuVHkjkX/VJvDZZuQQORngcdSPUHnvxDcljIrmFvlHA29VJ69+M/&#10;1/G5JC+zao5VSOc89P8A6x/LpUciuIwqmPAwFVWycjtx+A//AFEiBmWflj/e/NxxJycc8dO/XHv0&#10;75aLmJFbbLG25csu3OcY9OPepjAksQA2sqrgHygcA9v58H8eejpraH7sgj2twyhR93OM9O3Y/wD6&#10;6TjoJSuyjNHJ1f5vm+Z9oOTx/n247VXmhaVDA21YyMMfK46984xnH5c1flt0z5bMduQrcZ5zj09f&#10;b+lMubaCGLyw0aqOFXb14+7/APWx+GM1NtbG/LeJnPHaxxLHIF3rlt20D5sY56YPP15+gpd0co8l&#10;B8mFJXYuG+YHA/Lp1AzUlzsDMsY+6uY9/Kn6DHIOT0PaqryRRu805AXb9zqfp/n0PPGKnYmLsxwh&#10;Y8hn/wCAoSPwopPIiPJlm/4DsxRSsV7Q/qmUYIkj78EfrVu1jLgn8x+FUbW6WRMbf972PpV623CH&#10;Cj17V3tcrseGWDHu2yIfu8H0FXLR9h2evVfSq9sUAIlHyt3qRYzG/L8hsGgpF6J8yMQcbuflqYse&#10;B688mqcEgJ3IfYf4VP56hNxP3f4vSjlKLUE5Q7FPPtVuK4hfDO3bLCsl7oFGYrznj3ohvcMqkH0I&#10;bqKnluNOxqC8Ubh9B9acJ2K7QOByV/KqLuGO/ruqWFyeSe3PpS5UPmL9tdnOxh97PUdO1IGbmM7q&#10;qwtIr4P0+tWF3BsNx6VLRSZKGzn5c8/NUwdVGP5ioAMv0PHvT0TzOV7880twJPm3bwv4VIsrdB+H&#10;vUaArnPrg0EGNt2eOpFSVcsIN3+elOOQ3Qe2DTY3BCkfe2804MrLgNzuzmpKHKGA68896cj7Tz6U&#10;xMngelLkdcc1MgJs7flHdfzoDZO3/wDXTUKbgSevrSF0Ayagq4u3ByE5p23cM+3emblIyeKRpSO/&#10;+9Ra4XHeW23OfrUTAE45qV5xjIX+E+1RuwyF9qceYkaynAAHT/GoXXPzf1qZpV55/wB6o2kUjJPa&#10;tAK8kCk58v8Ai9Kp3FqmOF57da0GXzBs6f0qtLGW7Yy3b+lUiWY91AJOR+NZlxaBs8c/jW9dxBRw&#10;ee/as+5twct/6F9K2Wplsc/f2achh95cfKOv+NYOp6UASSPbI/zxXX3tuZFyvO373+FZk1mH3KF7&#10;dCapPlEcLe6Lu4K59vSs2fwzHKxzHyf9nrXfy6NvLMYvw/r7VUfQgr/6rd3+lae0iGhylh4Yjhbf&#10;5fzcZJHWun0HRdnzbdv+f89avWmhgOuIuGOP8+tblhYLCPu+3zf5/nUynfRAiTTLEKqqEPFbVpaY&#10;CkCobK0WPjj2/OtWziQRcL9axkVHULe2Vc/u/mqVYUVc9u1TxxJnGMZ/pT1UA4K89QfWs/U29CBI&#10;SBtAzg54pjadFNMQ6bg36f5/lVoKC2CM9xxQkgU/Nx60r9QK8OnrYyZhXFa0D+ZHtz/jVbKuMDHv&#10;TLefZP5OG46UpXkIb4jtPtumSKBzjK8enb9a42xfZKd4+6xHP+fr+VegSxpJE2fTBP8A9avPtRhN&#10;nq0kQX+LoP8AP41VOXQUl1NVJWZlfr81a2nzR78rzXP2tyHXC9z0rS067Jxk89W9x3FEkVfQ6KNV&#10;lXCfw++KqeI7PzrMSsOg+Y+nv+dWbOXhcDj+hqe+VJbKSFxuG3Lf1rHaSYHEyK3m5AYsB09+4q1Z&#10;TBFznK/xf7p6H8KqXTyRXflM/wA27AY+oHB/EVNbMuWK/wC8F/2T95fwru6GPU2rWYnh0IO7BP8A&#10;tdj+NacDBkXav+6f8+lYtjJsT5zuA43exPBrVtpDt+c+5X09a5ahpE0IQHjJ28Gud8Q2DhWWPAZW&#10;3fWuggf+If59/wDPrVXW7Xz03Kvytn8DWcW4yuUcgVKOVkX7v6dKRlwygpnHGf8AGtCa08kbI8ll&#10;6+3sfao3iSZEKduMMOfpXRzE2IYbWQuWXkZwc+uOh/xq/bRBW2uee7Y+97H3pqKScn6bcdcdvrVu&#10;3jUknPtj+8P8amUirWEjgJ4MfH+1/FzUVzEysN4Jz1b19/rVwJ/eO7jPHf8A+vTZwT8pGGzn/wCv&#10;WakBnzxr0Y7SCT/9f/Gql3bAlmTn5fu+h9Poe1aTxqSpX6jP8P8A9Y1BJCm4Y7rz7/7P1q4yAx5I&#10;l6AcdR7j/GmjdGwJO3kFTWhdxRmQspzu56dR/jVeSHKAhNv4e/X6VaYnEkgmkiAjO1efT7p9Poau&#10;x3OUIUdONpPT2rN+dSExx7ngc9PpUySPE2N+QWxz1PsfcUNDTsX1mUjdtz2we/8Asn+lAuzu5bd8&#10;ucFvve31FVPNRhyhYHjnv/8AXodlKq0gLA87l4z7/UVNhkktwJCD8xzg4/vf4EUjEEMY29yy/owq&#10;usnzKSPQqfb1qaN1LYYqpOPu9u+fpVWFuIiFpWY4VgM/Lzg+v0pJbbMuG4w2OfX0+lSfd+bgMOMs&#10;OPp9DTWYY4O4bsHj9P8ACkCJIY4m+T/Zxt9Papk+UNzww/Fv/rjFV1k5wsjf7O48/wD66cHQNuJ4&#10;PzEr3/2vqO4qbFMmWVGyS+3vx2/2hUyy7XGyQ/Ly3PA/+saqM+3LNIo79uPcexpkVxhsKfmBxtPO&#10;Mnpn0/lT5SLkrSWkdzJztkbjYw4H1+tSwuYAVSPAX+9/AT/Ss6a9jN7I23DNhdrHj6f4VZtpIyQu&#10;44HCs3b2PtVWJKmrywfaIbnf+88/514AHy9s10miTLJCpXt6f/WriPG+qRaRFb3Dnb/pihtvYlT+&#10;ldL4Z12yurcbJVxjP3//AK1VKN4Er4jX1nU1gi+UdB1rmnD3c+ecfnWrf2xupN4cYqq1oIG2njjk&#10;7T/XFELcopasSGKO1Xc2PvcZ71U1bUwiFGk3LnGP88VX1XUmi3fMfqtYVz516+d3FaxiQ2W0vnlu&#10;eOQPXvX4a/8AByn+wNP4N8cR/tFfDnRdtnqTNeboU/1dwM+anA7/AHvqTX7gJbGCPc8n/wBeuC/a&#10;Z/Zf0H9rz4AeIfhTrtokk0lq8ujzsM+TchTtb8ehHccV1YepGnUtL4Xo/wDP5MUfiP5ObA2Xjvw2&#10;+lzZ/eQ7onx8sbjryeeuR+FdL+yf4ljtNRuPhv4pi3QqxVRuH3ecgZ6HPPqBntxR+0J8HfEv7K37&#10;RWvfCTxBayWjQ3kjWsckZwrBjvT39scdPUVyfjObU/D+p2fxG0O42qzKJvLTH16ew9v6V61CpLD4&#10;hN9NycRh+eDifVX7HP7SfxA/YD/a10X4xaJcSTW+j3zfarWLIXUdNkK/arUr67CXXPHmIpA4Nf0o&#10;eE/Fvhb4veDtF+KfgPU4tQ0XxBpsN/pd5btuWWGRAynr6Efyr+Vzx3qVz8Qvhjp/xW8H7bq7s5I/&#10;7StoV+ZRg/Pg44IB9Bn1r9b/APg2x/b1tvGHg29/Yp8d61unsoZNY8BNcv8AM9qzZubMepjkbeo6&#10;lZG7JWeb4eN+an01Xmn/AJGODqSqUbTWq39V/Vz9UEtQ6LGRztq3Yadaj58/xen61XuZCkmQcYPe&#10;rVlOzrv4I9Aa+e8ztJpYrWB+I/8AeqAR2w3BYRhqL11aQFGqOGYKNu3P40aj925DcJFHwsOPbbWl&#10;okyKygxjHaqNxCGOV6Va02Tyz/PK0C03O00+fK/IRt6/SrD3O1dxb2PFYthqJ8vah3be9SNeXd22&#10;y3GAx/u1lKF2XGRcNybifYZMj1q1I8UUGV5wM9Kz7DTzb5lupOetV9V12y0wMTMrZyMMaXL2C5m6&#10;/qEcs7bB93isW911ki8pU+b0rL8UfEnS9NnkxGxcjOFQ/wBBXHah8YZZ5GFtpEx2n5WWOuqNOVjF&#10;zjfVl7XYNSvLkzCFl3HvWdFoN20weWfap/2hWTfeNPG2rNsg0oxq38TsBVUaP4+1WffJqixKf7i5&#10;xXRGOhnKp2PRfDdlp9rIrS3in8eRXSw+KvDGjDzZLpRgf3q8q0HwLqcLkajrk0oPXa2K300bQ9Lt&#10;vNuF37ed0x3fjUOn725SlLsdRrfxhhSAjRbNpmz94Ltx+NcPrvxL1m+k36jqQhQf8sY25/Oua8ef&#10;ECO336boyqzHP3a5Kz0jxf4hn82d2TLc5JGOa0hSgiJ1JXsd/H8QrXYY7aXluGz1NMTxXqF78ke7&#10;d/Ks/wAN/Da4jkU3jeZnnlq7LTvBKWy4ji21WiFeVrMw7eO+m+eddu6pJ5BaJtIroZfDzxAHbnbx&#10;WFr1v5CN8uDjj5quMkKXc43xXrEmdiR4H6VzMUrT3G5l5/nVrxLJNJdsgB+8eh96j022Yuu9eoGM&#10;dKowl8RraR5ZG5x1bvXQWqqFVUP5N0rP06zEcany/m7c1fjV43wDx/L/AAqTUn3GIrn8wakN5Gg+&#10;Xk9s1Xcllyy52j09KaQp+RATnsooCw6bUQd2Yz1/Ks/UL5cdef8APpU72VzI20ptz/e7Ui+GJpW3&#10;u2N33d1SVYwb15pxiNOf161mnQtRvIsyKq/7X/667y38L2aoGuAQV46YpLy48PaSp86aMbc9x1xR&#10;dhY4aH4dNKcvAzcZ6VraX8N4V2sYAvuwqv4r+PHw+8LoftWrQKQv97nP6V5vr37WdzqkkkPg7w/d&#10;XXUK5Uovtyfr2/nT94fLJnsH/COaPYHEzoMD+9Ve+8UeD9H4luo+D/ex261893Piv4y+MX3XmqLY&#10;xSLkpANzDPvWXqfww1m+P2jVfFN5cEdc3B+b8ug/z70+WRpGn3Z9CXvxh8HwnCX0e4HB+bdjmseX&#10;45eG45d8d6rAjO5O3514dafDjT1fc95MWXkt5h5/M1p23geCIqglkYDjczE/5/Kp5Q9ml1PYI/jf&#10;obD5bj3+6f8AP5/41qaf8V9JuyFScZY/dGeT/X+VeOWvg+AAY+bb+n454/P8K17LQPs8YlUN7Ae/&#10;+fQ/WjlQaHsdt4w026C/NztwxOTj/Jq9HqFm48wMvXHzEV5Fp8d/bsFR2XPAU88fTqPxrY/4Se4t&#10;oSTJ9Ov8wOfw/OocH0Jv0PRHa1nG7I45Y/1qGaW3RuCvWvK9Q+ImpW/zwSNj9f8APsOaw9R+N19p&#10;zbZS3X7vT/8AV+p+lL2crFcrZ65qWoxp8p/u/nXDeM9em8oiKXtz8vT35/mfwrzrWf2hlQNvm9+p&#10;HXjv/X8q4fxX+0tpke4/a13Dlt0gBH5//r+lOMbas0p0KkndI7W70NdSvRPdH+I/fPFaVrNoGgW+&#10;JZo/RfbvjpXzd4o/a6aCRodLcSOfuANwP8/jXA638bviN4rO0amLcN2WQ9PcmonWglodlPB1H8Wh&#10;9QeKfi3o1jPt04/aJlbciRfMS3+e9dN8P/j1bODDe27I8a4kUDj/ADmvmX4U66nhqA6heTfariRw&#10;PMZyW56/Tjj/APVXuHgfxNoGqKrS6eqZX5l2nkflUxvU1kRVpxpq1j1W0/aN0iR/s8bBW6A54x0/&#10;z/WrU3xRs9Sh+SQlffP+f5D615/djwVe4j8qNJFOc98+vT+lVmsdDt032d3hlXkK/wDTn+VVGmup&#10;zcqO6vPGUxj/AHdwzbWPy+3+fzrw/wDa38S6befDDV1lILfY5BgdSdp4+n+etW/Fvi6XSEZbPUWZ&#10;V43H7p/l/KvE/jD8QLnXPCOrWVxEr4tXEZDcFscDHfrxUytGLt2Z2YenzVE/M/Oy+V59ZuAq/wDL&#10;ZuB35r1L9mv4b3fivx/p2n+X+7kuAW9lB57YI/8Ar1wNxpAttWmuGb/l4Ofz57V9tf8ABN74Rw6x&#10;rEPiGeENtbOQDwOPbjNfNzX2e57das6dJs/Sr9lPwjF4R+HdlZiAIzRrge2BXtmnRgKoQ++K858B&#10;TW9tbQ2kXCxx4X8B0r0CwvUZMKen610RlHlsfPx3JtRVeuKhs2Cvx2+vFLqFxlckYX61Tgu8PhRn&#10;0PPrRd81ivtGb8SL5pTa6dHzuk3Y9cCucmubhOHH4hsf571e1W7fWfEEzBsR267E9M9T/P8ASmta&#10;x4+4ePWvYw8eWmjirc0qjKYuCF2kNnsV70yNTnsM9PWpri22L5oPK8fNTLXMhGXxt5rYlEkoUuvA&#10;65znrVjlIsxv0Wq779y4GeMfzqRZHnDRr1x0yKcTKTuebxRTf8LNvPMVuUU7vTk//Xreu5WLYM+D&#10;VGWwdfH11Kh+SO0Xcw67iW9vSpJmdpGV+1X1uV0sI04aUkKeB3okYx8joehqK3ZppN+7/vqpHfEm&#10;12XH+1R6l82he0hsMMvngbuvPNdt4aZ28s45/iWuD0QtvZmB27sL/hXaeH5XVowjHtt461myVL3j&#10;0bww7OjB+Pm+X2rYutWitozJPJj6H0rndNvk063a4kyvHf8A+tXG+L/H82p3jWEAxGM/xVMafNK5&#10;TfKd9c+KXv5fs9uw+avH/wBqf9sDw78ENEbwr4TZbzxRex/6PHEu9bYHrNJjoPQHBP0yR5z8fv2w&#10;dP8AhfYTeC/h8VvvED8M/wB9LPP8TY4yOoXPueK+a9F0fxJ4s1yTWtQu5Z7u8n8y7up23SMxAyT1&#10;+nHAFeVmWaUcHHlhrL8j6jI+H6mOkq1dWh+f/ALd1qHiPxbr1x4x1XVp728upvPvppm5LcAgegH9&#10;0cDGBiuntNGjgVr/AFhFa3O1bdmP3GxnBHTB5rU0LR7bTbL7HNZDO390cg4VupP+eK0NE0CW0jWO&#10;VvOjD52yNuVBnPHqDXwWIxFSvUcpPVn6jhqNOnT5YqyWxc0/SpLcLLo4VkZgdu7qeOM9x+tddD4c&#10;ee0+2fZlkjkP+kqnbjrj86LLw9DJtCKUikk3x7OsZxjj24rp9Itbm3i8po2/uyMF4HufbpXPvKzN&#10;JS5YrlK2l6NaR20OYfMjKFUcNyDjv74q5DZyx6c0F3L8rMq203vz8pFadppsiI1lbQ/6RtDCMj5W&#10;b+8D/WtG30+ylg3Mu6GRh56MpJik6H6f/XrSNM5KmIs9TnywuRHc3WnhZIZgs3y5+Uj73vTbCJrS&#10;6XS7XaU8wtCduPOjzyv4VtSaXfQwy2siKt1bSZVv4ZYyevof6VQg055LP91IzNbyedCmPmRgQHj/&#10;AC5rSMGZyqx5Xbb+rFSXRNPn0uRLOeOPyZM2/wDs552H2P8AMVX+zm/07dKCFm+6u7G2QZDL+Nak&#10;+mPeiRikcazRF5GwcumcrKv0rHQPbo0N5ubDZYKvyxyKSOvv/UVTjGLM41JTvZ7FTz4Z72Oznk8t&#10;pGKM7c7ZPT2/oQazNSjM0JtEfLQhkG3Ocqen55FaWrRQOzXKOfLvjlmK9GHf2Pr7isuJZILorK4a&#10;TcwLMOHIPD+oz0P86l6HRT97V/cSWt8GtWkkhDbo0e1kDfebPOfw79+PSktdSjlvWmjRlaHEny+h&#10;6sPoe1JDby2MaQwyhnHzxoRxjOdntg0WsiRXyt5QYc7F479VPt/jUx55WSNH7ON2zSit7i5lkMQa&#10;ORYd2A2N7A5yPr/npWho9jHPLdedamN7hNkvQ4kA68dM4qSK0mdJPszKuyJni46rjA6d/wCE/hWj&#10;Ahux5SyqFuIN7L/ESv3u3XjP61108PJu7PPrY2KjaIWd2+knzZbbzGVTFMD0ZTwR+vH1pt9dQQXN&#10;nO5ieFef3jnAYN1PHfIyPfPrQlgb6GS1uZ1+0bh+83YV1PCsePUD5gD1I7VmWFvbxX7WOqW8gkbc&#10;skLyfKsgwcDtkjOPw+h642pJHC17Ztv/AIcu3YttT0h/tB2OrbreRVwDKMfKfQ8k8981iXIntISP&#10;s74VSGgbqvbjB4OefStI2r2aTW32jdGsn7zbIOB1Rh6jn6iobl5YoWllt28xPmlTdkndlSeff/Gs&#10;6lXm3OijR5fh1Riz6G9nLJJGWZfle3uhk8kdOO3t2rG1O2vWY2tkm75Ny7s/Icg/iB6/5Has07QQ&#10;ygSMm35FXIO04yD6Y6EdOlZ97oatMJ7eJnjRSFk2ncG//V9a5aj907aMfe1R5rr3hCfUPOmeL/SI&#10;VUqxX5uPbv7/AIVyI8S634MuI7i7im8iSZUmj/h27scfT/D1r27VdMvA8Oqzaedyx/vFCg5wf/rf&#10;TmvP/iT4asL7TLiNHZtu2TyGXuTyBweK45OpCV4s9OjKlUjy1Foz0DSLG0uNBW+0+Nljmt8YjHys&#10;Tx+FcTOl1pHiOS6FpIsUowGHynGOhzjt6/St74K+I7e58OnR57hUkhbPzg/MowOh/pWt4n0fQGuF&#10;i1a/jVH4+Rvf1+n6V2VYOtTUonFhcVHB15U56keh+JHvvstnd2EizQSNtAbDYIHI6nHTsa0tD1eK&#10;H7RptzdtGY5TJHOyn5CTx/UGqkGgaNLLDPYXnnf6OFjZJBkZPT9KsLo1wt3LFO6P5b5kBY7sen0r&#10;FUay1Zv9aw0ttD0Hwxfpd6cLZZvPSIr5kPpz1/8A1Vp21lbQzSG03bZ+fJY/yrkPDs01ijGCPaFH&#10;AbjI6/Uj04rW06e+vzJGwaEMud3aTn6+/wBOO1dS2R5tT4nyuyN2OG3hC2jErvfd8pJ/PngfnVmF&#10;A9w0dqGOcZ44UYrM05Y5E37nLJxypDAfl1Nb9kQkSxRqN8eQzKfvcd+K2hE83EVOXzHQJcW9tsjt&#10;f3e4EkgYJ6/5NSGKbzMNuVm59lHtU0DgRCV258s/K2cEelEhcQbnXGfu7nz+X4+tbcuhx82pmz20&#10;6FXZfMKt8o34zXM+NPiV4c8GI15rd6sbKOId3L59AOpx2rrrifyztlY7cZaQcgY+n+ea5uLwBo3i&#10;nUm1rVdMjlZQVtWeMbo8HOR9aylzdDsoOinersux434x+OPxr8YK2mfCX4bzeXIf3d9qzeRG+e4H&#10;3j+VeI+O9I/4KK6Xq11e+NItPsdHmQ+VqnhZfts9r/tNFMq9PYEV95WXhmytVRjaD5VHHpz04rTX&#10;TbO4t/Jnt0dcY5Gc+1QqMpu8pM7v7XpYeNqVGNvvf3n5eeHP2ef2sdN1aT4neKPiM/xk8MzfNdaX&#10;Oq209uvokA/dOR/dIBPavd/hT+wN+yP8btNh+K3wv8CWOia1DN/pkNkxsbiG4XqrbNrQyg9xg/UV&#10;7X8UvBuv/B7VJPi78HtI87yude0GNMpew9SyL2lAzjs3Q+tL/Z8Gry6V+0B8IbK0Sz11USSWElbe&#10;8bGTa3A/gc8hHP3WGD6Hsw+DlUqHm5pnU44dShp0T8/5ZfoypDY+J/CVjp/gzxpq8es2qyiLR/El&#10;yoF9psmcC3uiuM56LLja3RgDgt61oNjdixijv4FF1H+7uAv8J7H6Ecgjr7dKh0nwP4d8QeFF+I+k&#10;Wkl3p1xH5PiCxuI8vagkr5hX/ZOVYexPY16F4I+Fso8AzWjzNcahpbMLW4wd91ZnlFbrlhyAfVfR&#10;jXrSwdP2fK/kz46nmmIVZvp1X+RzEMSKqxyqOOnzfdqHxJaQ2dzDOkQMM38S8/hS6tcxQNgDed3z&#10;MpPOe/8AWm3V3FqWlLHMQph5UE8kf1rzZ0+W8GtUfQ0Z81p30Zw/xA0yO90K8s4F+YRs8O04x3/p&#10;XwR48u3uPiBdOR8oYq/HTB/xr7/8TanHLaLJbv8AKspVk9V/z/OvhD486G/hL41alpYRlhuWW4t9&#10;/Hyvz/PdXuZHiHyyoP1X6nNmeF95V0vJn3X/AMExbaVPh20zIiq0p2kclq+rP9N3GSNRt/Wvnv8A&#10;4J96Kuk/CKzkWAK0ke5mVSASa+hIBeIMtGVDc8c9/wDCu6r8TPkq8uatK3ckWW63Ydv1q7asCu7H&#10;zfpUCnem5i27/d/SpLZmy2SeD1rlkTEmZlXDFfbPpRIY549hGahnPky7w2fm701b0bwrj8mqbdjQ&#10;5n4geGJbqwklt1bGDXiviGJ9OWS0vUPlt/OvpW8hW6sWQj7y14p8WPDMUAnWSNtrdGXtz1ruwtS6&#10;5WYyjbU4W5trW6g3RnDKowVHXio/CU1xHrMzzZKx4C571TuY9S0qUeWzAKMbWXjFM8P3dyl3dEZ+&#10;8DjsOORXZLYz31Pd/h9rAuI1ib+H+LgYrvLRwy+Uw6ivJfhbqKyojtPhs4ZfTn6816pp8hIUI2f/&#10;ANVebXj7xtDYz9fiC27MpyB1rhdSuo7e4aOWH5W756V6NrMSyBlZQFYZ3Z6muB8R2RLsFHRvyrSj&#10;8JM9zl72Uw3aSIin/OaratNbGEyKeTz8q1du49/7xUwy++M1i65OIVK7lj2/e2jpXbFGbaSuZNzq&#10;bxO0e9tp4O/+deCftL60dWltfCqTsRdXKptz6tivXdf1n7NEzu+VCndz/nFeEzxnxz8ZbMOS1vaO&#10;ZW7gbema6qK6mD1n6H0l+yz4QFldxw2luqw2cKxR7vYc19JW+5U+cHjn7teU/s1aLLZ+HhqLxfNM&#10;xYyevNepiQ/KuW/4FXkYiXNUOumrRQ+QXY2m3j+Xd8zZ6CpG3sCzMcdFqOT7YLjIb93tONrd/pTp&#10;GfG5G5bnJHSsbFkN7bZiJQ1lyI8A3o2Du5HbrWl59wUZZgq1m3TRtHiUr+DVpEWxUnu5lk2jK4PO&#10;G61chu3Mind1H3tuKzPNPmbVPHT61oWJR0wo79N1aS2IjqzWhvZQgJjOOvB61YGorhkPHp7YrNQh&#10;UUjPodzU2Rm3g7/lx1xjNZOCZcTUS4TfnPvVxLhdv3K5+CZ4juMwwK0Fu8KBghsc1EoW2KLVxdqi&#10;7lGMD1quiS3EuScCoJZvOUhm6fwrVm3kWNFVVI46daLNRDcsmFUQFTn3pHVMYA5x/e6VE14p6EZx&#10;2+lRm7Un5XwRU6gO8vDHdxil3EdH4HH1qP7WcEk++4VA9+qZIXd146mrQroti5eMqc/KeBUb3zs2&#10;MDJ9ap/b8ndkfl19KbGwuJlLN+TU+XuK7LywvIWLDjtmnC2VW2slOgYLEpD+9SMRtYhu3QVN2VYh&#10;8uO3XBQfj2qCZ4urAe3NLdzgKU83n/61VUmZvlc8Z55q4xJ6le4uGhutyScdx/n8KvW11DJDhSG/&#10;vY9ap3sKum8RsV9m6VDZyhHCYx6elW4qUSb+8bKWVnOfLuow67v4qYujeG45vMbTULN/eyada4GS&#10;xx2q1usVkjDjczdOKy94enKeb/tW6va+HPgpfXFpBHH86ABcDq6iuR+E2sm+02FHmX94o+72qP8A&#10;4KN6u9l8BpILWYq02pW6qFHUeapP6CvIfgR8UI4NLs7fz28xVA+ZvavSoU39Vv5mFSX7w+mtU0hW&#10;RZZ1GccYrHuLDT4mYPGvocjpRpPjeLWNPXzGw2Prmqep3eHEyN97grUKMtmO6HW92saPEjcqelQX&#10;8kcyb93G7BNZGsXU9vKJ4kO3+I5qCHU2mjOJV2sQOM8Vpyi5jXtNXsLWEq3O6mtqDzXatb/dPpWf&#10;JZSeV56QttznNXLO3CFHX5Rn5v8A69Huor1L0KuoVpDnnAxVy4KJ8/T5eN3FV7meSKDKLgED5j3q&#10;JrmORBLKzMFWp3EUmMjzv5B3e5XpS20ISKSOVt24f0qUtDbwtIvzbjn9Kw77XVtLjY79/ujtVj5u&#10;XRmP4mu/sMskYAw38Wa8x8Z+IXVmizk/Wuz8d6k0zsUf3z68V5Rr988s0iK38X51vBdTBazKtvO7&#10;XasWzhhXa6FbiaWMge9cVptu7SqB3NekeELF5ZYwo6f3qJvQp7nWWcPl2qRhSCFGQ3GK9A8DmN4Y&#10;4z1A5OOTXG2sAS4VguRu6dQa9D8Fxw+SHSJfr7Vy1PhNIl+33rqO4HO0jFaEt1CZNpPzN6dqr3Ec&#10;scxnRPlB/ve1WIbXefMlX52Xj29q5yya3KoAYmH+0tE0khlUyyYUc/L3pIiyvt2bRjpt61NBD9qb&#10;y3Ybs/doFYt2kqyplDwe+7rSa/AJfD135qqf3JOc+xqWGKO3iwqDPstOcG+06a1cbd0TDr7VUfiJ&#10;lsfzVftO+GP+EU/aG8Y+Frayis4NP8TX0MaQqcGPz3254xnGOgxXEJZEuttFIvzMvzK54X/OevfN&#10;fQ3/AAVL8J23gT9u/wAd6RDNv+0XkF0yqvCedbxS49zkn8MdM18+vf223zGkQ7mxjdtGMc4/P6fp&#10;nrqJTkpPql+SOlXsOXTGYrF5ijoF56cdMevbH+RdNmFG+Vmy3HzNn+LJGMf5788VUh1y1/dzEozb&#10;s53DjgfTrxz0/lTl16Lylgk/dhuPvAccdPr/AI81zS5UMtLZJ5Rj25VlxnIJ5x68d+n86RrLzZMm&#10;Pc5UhdzcN0yf/wBYyf5UH8QAFjI5HU5DZIz9OOmfz9ak/wCEht5XYTOjbiSdz4289Mnv/LA6c1ne&#10;JfLoWLnTISjMICFHJCttyvf8f5DrgVXfTojP5Szj5VxuJ6HPTjP5daW411EtWYLHuI+Xg7gc9fXH&#10;8h+la41m3Q7WfzFX77fr1GMY4ovEFFobcadBsaEOTtYgAEknAA56fTnp+tVJtPt4yJmRsqoXftLD&#10;6nHUdPc44qSXV4iHzuLKcnrk446Djgc/y45o/tSzlOB1Vidued3zD2B7c/n1qGo2NCk2mjIKQkKz&#10;H59ueP0ABx+Ptwapvp0QAllVgsi5J+g+nPatK71SOOMyeYjFmBb5SO+PT6++Kr3V/HAzErtySGxk&#10;8E9eP8c9fxg6OSPKUH0+12kJnG4bcMD2656fr268gVE1kJU8mL5TuC7eOvQcH8OlWLu9hK5ZWXb8&#10;w5Awvrg/5yDzgVVbUPNOAGCcjbJzn6ii+mpj8LGmwihLMsS7WCjbjOcnqfwOOSMfpVWZLfy38xlH&#10;zHK7D6dCRyT746DrzVybUWeRfOC9cKJO4/8A1cfzrPv9VMQ/dyHr1VT6jnjn9D+hxnfW5pzMq3oV&#10;U8xYMspIC9x7/p09x7VRlR7Qt91ZACu7HTB/ljvj+tPvNTbb804+VTt3x89D0Ge2Pw/M1Tl1JgzJ&#10;Eqnpt2qo3N9eeOhPTj061nKS5rk8xYQIFAN1t4+7np/KiqEmp2aSMiyqQrYBMJ5oqOYdvI/qasr7&#10;bLwev6Gun0xxcIJEHHXK159aXbvIr/Nhug9K7jwpO8kS5HTjOf0r2akep4kJXNp4EkQIPve9Nd1e&#10;LJ4O7DfL7U/o5VvTj61Xu8qfMjH3iD+VZGo+ByqbAPu04yOc/h+FRjABKkc07ccgL/8ArpgTBy4Y&#10;qPbbU1qrKDu/vZqO2KE7NwJ4+tWG/d8hOq/nQMniUsuGYccinK7I3Tr60yEgLuwfxqZAsg4HOOv9&#10;azAniG9NwHzL3UU+JwzbN3yhs+30qOzwGIYD/d71ct4l2ZyNyjGPSpkWgjUy9f4eDUkhaGTA+o5p&#10;YRu5U84wcUTJvGdv+H0qepQ+JRJufPI70iqxU8528cU2KRYyyE9aUzJuyB8vsam3QByvg8Hj1p7H&#10;Y4Yj86iyjthW2/h0pTLuHPy/LSKuWQ2RuU//AF6USKqs4PzVUS7RR5YbIpjXyA4z7D3pcoXLpmAG&#10;AelRtMOMn+LrVZZmlbhlPpzSoGJwQafKLmLH2nJ2lht7e/NHm7vmNRmFfMwF6VJHH5Y6+3tSCN+o&#10;DcevT0AqRRvGP8ihY/Udqdj1TPpnrSbKIpEdmwp5/wBqmeXtTeOlWHBfkflTQdgw4+WhAMdfQc+1&#10;QSx56+pGKsLgAgdNvamsBncT0prQCnLbB069Ogqjc22HYD/P+Nac2wHaTkfrULwRlMlOOMjb0/Ct&#10;IsmSRhTWTMSAv0wapz2mST/n/wCvW5dgPyRypxkVRnjOW4rSLuZPQzTZoUBK8+tRizAfCj3/AArR&#10;MQU4Ufn2pUsicBee4qtBFG2tcN933xWhb2mDlU68/L/T/CrFrppPzheO/NadnppVtzDI9/8APWpl&#10;KKK5WQQWg8rBX5m/2avW1sYkCf5xViO0x8voasJbtyAPzrnlM1USCOA4xt/KnmFd3Tr93NWkt1zg&#10;pUjW6lOB9DWfOXymW6MDtcfLUREqqQR+I61rJbK33qeumR4+dQKpVETyswPtMkcuSxXjrVbTtYW9&#10;1BjCdyg/w9qs+K7cwL9nth8zDAqt4Q8IPp0e53LMx3fn/OtOaPLcm0r6HQxSB4c+o9Oa5HxtYCHU&#10;Fuxj94oJI/Hn8q7FYWgO35vu1i+NbHz7ATjJ2nOazhL3iuXoczbuFTH4kVcsrhlk39weg/Ws+KQH&#10;5N1WLeVllUr25xW/2iUzrLCYfdyOvHHY1poVePY38QP+GKwtHmcBU/8AHvUdq145TnbWEtyjj9bt&#10;fK1NkO75m+96elNtpD5isoG7eSMdM9x/WrfipWg1PcV+Rlz9VP8AhWfCFUgKBuDd+zDp7811Rd4o&#10;xekjUtX8t9nmfLtxg90PT8RWxZvkY3bjuwd3r2/MVz9nKrsrqpGG3KuOqnqK2LZyDtkzxhc+q/wm&#10;s6iKTNeF8HCseOn+f0qS5VZoCGPT9arW8mV3cjPJHp61cicPgEf/AF65maROcvhDBlSuG6fXviqn&#10;2iM7RsPPP+ffitLXLaNSyPuPcf59a5uW4AO53O3dnd/Wt4LmQXsbAkEuCy7uOGFWoJQDyRgfeIxx&#10;71i2l+RlXYYPLZ7NxzVyO5Hl/KMfN1PY/wD16JRBGoh524+vt70XPQEHvjH58fSqsF7uk2A9Puf1&#10;FI90jR7cluud3cf4is+UCRnjHyqP93d/KoZvvAZ3Y+97j/61QzXaj/vnlv73of8AGoJb/cvHytx9&#10;3s2OtUosCafai789cHPp/tVRldmG0DC/Xp7fQ06W6IAjGPlbgdvp9Kru2V4X2+taRiTKQ5mWQcjt&#10;3Xkim7z1z/iR/jUDzDGdxxt5/wBr3pon+Xdlv97+tUkS2XlnIG8PyeQV/nSb9x2sWGD0HT6iqy3C&#10;qOwx/nNP89Qfl4/pRyj5i0CQGG/G1vlZe3/1jSkqPl2YGPyJ7fSqgmBO3cQv8PHSnNOODk5xgfN0&#10;/wBmpGWxP+7VVP3uAp/lVd5mWIhhnoNo7+31pgmAXIXj/PB/pUcku8ZL59ifvc/zoKuTm4kljVi2&#10;7P8AF0zjv9RSi4IHLc9flb7vPWqjjEXJ6c/e/WniQrJhudp/hH+eKpIjmLiOHjwy9P4sfd9vpUkS&#10;qo2uPbae3sfY9qq28/lnC/KR39PY/wCNXomULukOMDHuPb6UPQUSiHAuZIzBtb+HJ/hqxFL5PO9l&#10;7fMo/I1DcS7bl4PKA/2j6Z6ZqNXMkhX5vlHLY6A+vtQF9bIy/GdnDrliliwMMf2hWDehAPQ1V0zS&#10;vEOirsguPOjXoVkPI/OtPxSTbaGryybWjuFCqvfIPINU9N1qRVAEuWzWkbuJnL4i7B4q1S3TZNCx&#10;5+9z/U0268U3TnCwN7/Ke9TxeILVxsu0Q5/2c/1qzDf2MhbdbK3plc4qQ+ZkxfbbthKsTfNx0qxB&#10;pGqhP9S2e9bUeqwIoZLZdvUBev0qb/hIoYiCyJlevSq97YFFdznbjQdWmz5i7V7tW/4Jt/7NRoYv&#10;mPf61S1fxF9tIjh4Xd/d61a0WTUbaIvaWjSbh7ce1D1jYlfEfjj/AMHQ/wDwTsGuWVt+1z8OtEZJ&#10;Y/m1RoY/uSqBhjj+8BjPsPWvxd8JXdlruhyaBeEm1u1bbuA+SUcEdiACa/sE+O3w1tfjv8Lde+EX&#10;jvw+txp+tWEkB37TscjhhkcEHv2r+UX9uD9lrxh+xr+1F4g+EviXTJLWGa/dtOkZSEEuflIIHRhX&#10;p0KjqUVfeOny6P8AQ0vzxt2OT/Zo+INz8MfHl14C1JIvs96Gt7pJowQ6E4YY7nHcda9G+GvjD4hf&#10;sc/tBaJ8Rvh1qjWdxY6mmseF7r5lQygjdA3QlHQsjL1KsR1NeH+KIG12yh8YaYJINQ0+RRMFX5zg&#10;jn6jp78Y619LeA/DFv8AtM/BG60CCX/ibaXa/atJmZvmWVVJ2fQngEZ5+tezhU8Th3S+0tV590eb&#10;Wn9XrKr0dk/0Z/R5+yt+0Z4T/bD/AGevDfx/+Hco+y67Y7rq03AvZ3S/LNbvj+JJAy+/XvXo2mR3&#10;0akt1wSFNfhb/wAG/n/BRDVPgD8YpP2afiXqbWvhvx5efZ4lu2wml68PkQ8n5UnAEZP98J6k1+2e&#10;oz+OTOUiSMNu/vcV83Ww/s6jS2PQlLlOtS2adMu+w7u9SHSo2hH+lKGyNy7q41NO8c3Sgteqmevz&#10;E/lTk8K+LHbzJfEO3joq9aw9nbqLn5uh3UNjau2WuVP+yzcVIsmg2su43qj+8CwrhZdGvdPikmvf&#10;FMxH93I4rxr4rfEfRPCt26Q61eXMzN80a3BI/Tp/n2qo0eYblJH1LF4z8KafIVNzG2f4S4arln40&#10;t79vL0qz3bh94J0r5C+EvxfsNV1UCbTm+aQDfJ836mvpvwhr1vdWaGBRu291xSqUeXcIybOuSG4u&#10;13383BP3VP8AhVXU9M08RsTbKW28My5p1reSzHrxUWtXLRWjb+mMfSs0nco4HxjbWuWxbqvpjvXK&#10;GxtnmJEY/Kug8UTpO7rv53ferKgtyOff0NdUfhMZK8hbW1hjj5i6HtnmrMMa8Af/AK6TaUJJAOep&#10;9ajlfy13yP8AL60zSMeUsTXCQjexA285rkfFfiSfUpG0zTpP95h2rjfjl+0PpHw9jOnRv5lw38Cj&#10;OP8ACvIbT9rPyJ97WsnzMdy7a0jT0uZy5paI+itA8E2yMtzdhWZvvbu9dho2hacicBRjgqAMV8xW&#10;P7ZCxKC2mSEbsbdp/TpW7Zftb3d8o+xaLNtPHTFNwfQlabn01bR2Fn8o2gcZ9KsLq+nQt+8kXH8q&#10;+bbX47+L/EDbrXS5F/66dRWxaeIvGuoLvnuCme3NZ+y7g58p7lfeItJSNgZV4HXNed/ELxPpyttW&#10;VcyLjbWXDNfNp3n3Fzubbj73NcT4ia8vLzKTZ2nH+fwqow5diJTvoaRt4r6X7QTu3H+H9K1tM03G&#10;0qmef8/zrn9JNxHiORO+QK27fUZ7YghPfJpuRMY9To4NPieJVH/1z7U5dPlU4HOP9quXvPHz2BOS&#10;vqv+c1zPif4+TaZC8kVudy8/L/8Ar9feiMZS2Limz1Awqqjz2A/3W6VXl1bQ7JPMuLhVA+8GbFfK&#10;3xD/AGwvF8Mz22n2yRsfuvI3H1rx7Xvjp8YPFM7C78UXEMLcFIRtB9s0pPl0OilhalTV6H3R4m+P&#10;Hw68LIz3+sW8e3JZpJQP615n4p/b1+Hemu0WjyvfMO9spYfnXyTFo1/r04n1a6muG4y00hP8z6e1&#10;dNovhLTrJlzZfMvIO3px2ojfY2+rU4/E7nrN/wDtoePfE7tD4b8MSQo/CyTN0HHYA81mzax8WfGz&#10;K+ta81vGwy0dvkfL9cVkaNJFZLut9M3Nxzt963rXxPdgbY7T0Pr3/wA+9bKn3M247RRNpXwv0qDF&#10;xqO64mb/AJaSSElvzrfh0zT7BMWduqnPJK9P8/zrnP8AhKtZcMlvHtUNyVjJqD+1NenlHnNJjdht&#10;y8fpVW5SXqdRDceXKVMvzf7tX7bbPHs+m7uP1rlbUakxDBX3dc+9dFpEV6seZXb0Bz19frUuRWw1&#10;9FktblWU+4w2Mf5PoauJaOV+UDjI/Lv/APqFXJIGkh8zndt6bvb/AD6UQFAGy3bnGOfas3uTLyG2&#10;uQjb19/89/0q8ssaDZJHwPvL1/r/AFqnPdwqvLcdCeMf4Vl6j4nt7NcNL0Bxnt/n2BosZqPMbk+p&#10;W0Sbmf5eqjA/xx/OsfVPFFnAGV5PZvm56f59vauD8W/FO3sVYLMOPl+9nPt/nH0Ned6/438UeIWa&#10;PQtNmmbdhduf0/yKU6lKl8bNqdGUteh6b4i+JOk2KO8sy7dp+Yv1/wAR/nFeS/EX9oPw9p7Ni9jb&#10;5iF2/N2+vX9fpVNf2fv2hPiPJ5dnoc0cMnAAVm3D644rd0X/AIJafEfXgtz4mu5FLZO2abaf8/59&#10;a4KmZR2gjspUaMdZP7jwbxr8fL7WJJIdIiKxj/lo38WPb/61cDquv6zrUvmXV5I3zdATjPrX3l4W&#10;/wCCQ9swH9pSRsGxuZrg12uk/wDBI7wHAczNbt/e+YkVwyxNSpuvxO76xRjG0UfmhbWWob1+dlbd&#10;lef/AK9a8Gjap9nDvKVLH5VOT+H/AOuv06h/4JS/CyAbmNurdj5Z9ufarFh/wTN+GEI+zu0abW/1&#10;nl/e/D0o9pKPT8SfrceiPzk8OPeWFnGyyMpjbfjnk/5969g+HnxbuJLeK3hjjLKPmO7rx/ntj+Vf&#10;cNn/AME8PhLaW21CpXGNv2deeOtc/wCKP2A/hZp8MlzpbiFhz8sYUH8jVwxcoPsYzlGpo0fPbfEL&#10;R9Vtxb6pOkci4/1Z56evT+tYWq3mng/8S/xCxU8hS3T8wK7nxh+xus8032O82ydVHm44/CvKPFv7&#10;NfjnR5HSDUJnVP4vM4+nWt3mFKXxWJhRXQZq6R3PzyauJG55ZvpXC+PtN0RdHuI5b8fNGyhVYZyR&#10;z3/pV66+GHj22doTPcN+WRjnt36VSm+AXjXW1aNhcSMy7drY5/Pp/h61MswoNG0KfL1PkzUvhlNf&#10;eKJmijk2tJ+78s+vT/Ir7s/4J2+Grnw1pH2S4B4Rf4T9fzrN+H/7Jy2N4t/4jRURWyVZgWOOmBjj&#10;rXu3w60fRfCfl2OjWqwpxuPXd0/z6V4tatTlL3TSrKVSFj6N8ESI0cbBv4e/eu/0tjtVSuflzxXl&#10;3w51WDyo0Zv4RXp+j3cXlrgV00/hPMXmXL2EuvBHvWbqFxDp+nTT/NlVznv0rSvblWt2AP02muS8&#10;UXZuoo7SMklpAa3hHmqJBN2jcqaOoFo085JlkYs5Ld6tLtC8k0LsSMRrHtwMfd6+9EbYX0+let0s&#10;cRHeNkbVYD9aakKxrhcc/wB4UPJmfBycc5/z+FG8uNueOlWZ36Cx25aX5m+WpJbQbGkRguOrY7Us&#10;bBF4H1qp4gvYtK0ua/mm27YmbGen+cUr6lcq5dTkIJGk1vVLxBlTMsS477Rz+ppt0yJFt5+Zu/p6&#10;Ulj5VhYxpK6+ZJmSTPXcxzUM8qvlmx6fz5rQzJraD9xuUYIpqxv526IL933BPSgSRomAev3l/wAm&#10;nwXO3csZX0/WiVmVctaYxiJBHbO2uq8KubiWNEjLdPrXK2hKH5ivzfn2rY0TxZoHhDfqPiTUobO2&#10;gBMlxNJtVVHPU0pWUdRRvKpZI9A8QaHf3tjGiXvlxINz8+1fKn7RHxxnhvL3wD8MLxJdQSYRahqC&#10;sCIc9Qpzy2D7gYrR/aA/a88S/E61bwt8K45bHQ2kaC61JXxNcDOPlwP3anrn7xHpXmPhjwnbWly3&#10;/EsPltKUkmjORtbjH8zmvnMzzyFCLpUd+/Y+6yPhmVSSr4paLaP+f+Rg+HfBkst9MLm1Z2mQl7iT&#10;kyFl+8WH3uRyeea7Pwt4burO2eWG3Rma3WSRV+9Gc43Y/DtXT6P4QvLcfYRBloW8tkXjMRXjHHv+&#10;dXtM8LeRJp7Q3m7EOyZWXHy55B9/8K+Lq1J1JXkfoFGMIxsjP03QZJ7iO4dDMs0eGUH0GeB/n+td&#10;N4a0SwFuFMWU3DypPRu4q1YaJFZ3H2d13RmRis0f8DZ/pz9RXQWOl3HnLZRRJu+/93CyD1H4Vio6&#10;6msqlok2m6PBMrWDg9ikajk+jL7eorY03RFhVYpz+8KsFk3fLJz0xU1lZWsxt4C7LIzb7ecr0Pdc&#10;/wCeK3LeNJ/9Fe2AYNlo+BjPcV1RpxiefOvLoR21kIRHazq3lrwrY5VscDP1/SpL3TDp8668yMVx&#10;tulVT865+9j+8D1PcVrvYwzeXEUwJPl8zsT/AAn6jpmp7K3kWP7JqMQZj8kynJypHX6/0yK05b6H&#10;BKp1+9HNXGmoUaVN0n2diLd2YYlhYfdPXnFYmpR+XZf2rZMGXb5F5Gv3lYAgSdeoxz7Dmuoj0Y6Z&#10;qkmkzErb3QAjO4/u5ByPpzj1yDVHUtHFpN/bNqV8m+AFwobhZhwH/Ejn8aUYyUTWM4ppXvfbz8vz&#10;+ZgX1r9qhhltdyzRRyyRIv3XYf6yP3BHzCuYuWuh4iSWBGaz1K32fvM4R8FSD6Hv9D7VuavqL2UF&#10;m9g3kr5rNGzZ/dk9AfoeD6j6Vj3+oiC0ivjbN81x80an7pyQQD6jsQeRWNR/5nZRg4rbe6IbaZby&#10;aTSjbHZMMfN1juAeCfTng+tczq01xJc+e+7zraYwSRt94AN8rf59K6KcA6lJciVkMkjC4x0bOcOP&#10;rnmub8YajNLq9xfWsI+0M4jutn3XZRgt2yCBn6j3qJfCbxly1PVfiSebKkqzGT/lovmMOiscfN9D&#10;j+dbC6I26GTSVVZrhidzAlY3A6H/AGTyAf1oXw7cQ2HmWce4yRgwsq/66DbkrjP3hzjnt9K1/Dbw&#10;2cH2e7nW5jChfOPG6Nh8rHj9fbHpXZSjGFrnnVqkq3vLoT6HfzRXkcVxL5Ktn7OZf+emPmjOf7wx&#10;jnmr13azeHFsLqwlDQzM+0SA7RKpPH4gEY/+tWbNbX0VysLY8s5SSWRfusrAIze4+6SPUHvV6HU0&#10;m06aHUQ7xxkMIm+9HKD1+jD15z75rTmd2iPYpJSW3Vf1/X3l4alaX97CjQLHHJuRfM52q4J2fTdy&#10;px3rNuLc3MS27AtdGXyo5HB5dQSAffGR68ioxIizfu7VZIUl2zeqKTnp/LGepx0q7qRnto/OS8WQ&#10;eYF3fxBgMpID0Jxn8ue1Jyvuaxo8rXKVI72K7tG1LBWQOq3kfH3s4z/tK2PwqOeXTri8UxCQxgjO&#10;5huKdx1/uj8xTi0QnkG9Q0m4yIvIbsc/7JBqgVUTxhbwH7PIxU7QfMjPf8DkGueVQ7adGKd9i8tz&#10;DpyLZ/wyM6rI2cK3RXz6HBBrOk8Sxq0m108ry2WTnowyRz/np9ar65faVIPLjnDDO9FVs45wR9Rx&#10;9RzXKah4gsLH/TbdyqyZS4VlyvyjkdP4hx9eeD1wlORvCnDlu1qaesePdOh02S3e4OW3BMMSRwRx&#10;nqP/AK1cTrPjAXq7Y7h5GVcs0a4yPbPpn8aqeKLS21tfNsr9WSNsxybgsgyfQduOfcZwM1gXmk31&#10;rri21snnboQVbJX+h71VGEpPmlsaTdBe7DcjtPGWp6NeOujz+TcQt8wkYYY55H5U/wAR+OfFWuW8&#10;dywyyuOUbA6Ec9qqatok8GlLdTQsGxsmk8liU69eOfr+HpUfh6K6knWa9iZ7ePIZuxHbis6ntE7J&#10;6G9OlQ5faNJtFjw/8QfFmk3QW8ut1v5mF5wyEDOfyP8AT3r1Lwl8ULWeb+0LzdI0i/Mzc57c+uPz&#10;rzk6HoMzST24ZWkZjGm88tk+3t/nt0mhWIt4UC28au0eeOc4xz6ZzU0pVqfUjFU8LWjflt6aHr3h&#10;/WbOWdbmRmZm5Va6TTru4ZTMsy7Vb7gX58Z/DH415XocWsxQ+fKvlqvCtHnn/PtXYeGdRv3ZhJLh&#10;d+AgH3/c13RnzWujxatGUYtpnbadcFEXW5BndwqspJUj1HvmtjTdRCD/AFZCyLuC981z1lqMTotv&#10;5qt/eVv89OtW4NXjKyNcBdqnG45rqi4x0POnGUt0dIJ1lt1ugPmC4Ve+D/8AWNOE+6LawZvl+aNV&#10;J+prHsdTj2xkyKw2jPbjvx+FXLbVkdWKJj+LaOpHp9KvQw5WiwsKXLfZvL+USfdVsYGM9K0bUwRF&#10;t6cLnIH0/wDr1maTcj7M15dDYzSYXd1YAc/hU1xeRJCzRIPl3En69qWm4pczlaxfjnhdvMmOOiVb&#10;gcfKA+c/qf6CuWj8Rzxtul2kbsFl78/yq7D4ntw2VkUqyjtjB74qqbizOrTqR6HRS2MGoweVIVEc&#10;n3l29eK5r9k3w/4X0b4gfEL9nPWoFm0nVYY9a0uzfIVQzFLgJ6FZDG/HQvnrWrDq4mt/NHzZXLfh&#10;+NeOfHD4r3PwR+P/AMN/isreVHHrBsNQZsASW9wuxkJz0J2n2xXqYepGEk+xwQw8sTz0H9pO3qld&#10;ffa3zPp/4S6Vonw2+IGpeAtRn2zampe1837lw6AbyO2542jfaOSUmPY1q6prtj8K/Emn2lzL5djL&#10;fx2is7fKkNwdkQ5PG2YInsrD1rwD/gpF8XD8KrPwz8bPD98DHpt1Y6jE8L9FWZopWOOxhuXH4e1X&#10;v2w/i/p3xW/Zfh8b+ANS/wBOGnzTrbRHJSaMRzpyP+mkK474NfQfV4VJRd/iV35NHzMY+7Cbejly&#10;/l+jTOq+KlpBpHjbVNOtkHlw3C4VcBQHVZBx/wADKj2SudtBNdybLh9qnIDVzvhL4jj4rW6641zG&#10;xudNtZPODfeyHAz9ARWpqOpx6LIslxJ91egIxkV89mS5cVb0PqMnk54JX31MTxosfhXcDKu1lzGz&#10;YO7/ACa+Tv2vbAah458O6pb7TJeJ5Mh78MMfgMmvoD4s6/da/qcUNq22FWynvnGa8a+OKafqPxa8&#10;H+HLS2WaaOYSS8k/LkY/CoymT/tFKPn+R6mYQ5cs9pPdn37+yxoreGvhPpdmItxW1j+ZR/s/4mvT&#10;re5vzFtmiK4YleM1zHwzhfT/AATZxxWu0/ZlCgeuK3bjVZY0CXcZVtvf2PWvope9LY/N5X5mzQWZ&#10;/vHhsn8qtWRBjI3d656HWklkIkO0Z+X/AArZ0y4SSFlVsVzzi4lRLEuw8O3PtWfcyqky7c8HB4qx&#10;cyOku0p9ao3253Uj16URKNqxlDw7FP8ADk+1cX8VdHt7nT2aZm2uMfLjIzXWaZJtiCKnUcNzxVTx&#10;dpcWp2f2dj945U+4opy5Klwl70T5+1yCO+gktph+9h9utcn4cuZIdUvI5PmTzFH0rtfiVpd1pOst&#10;dorKrcHCmvOtGvLg6/eNP90yrtX0Fes9YnMereBs2upq0Epw/VTx1r2TQpQ9ojP6fL7V4V4dv5Bf&#10;QR79ucFWHevafC1wz2iNkN9e1cOIXumlM2L1I3h3vn7lcj4nsmVGKj7w9etdhhTblQKwfEtujQ7F&#10;T3z61nRepcjzzUowjt5gXb1HX0rjPFzgSGQMM8Dr2rufENqYUdnbvz81eeeMnXy1k3H5Segr0qZy&#10;1Njz/wCJ+twaZoUzA7fk44rjfg9ok8unzeJLiHbJqE3kwN7Zqb4xXkl7EtlBKx8w7eW65OK7T4ca&#10;FFZ694c8HFV2wxq8i479f5fyrqb5aZnvY+ofg9osmleFreDIwI1Dbe5x/hXTvE0cuU5HXLfzp/hi&#10;ws7bTY44DwYx/KtK6s4Dbsrsq9t2OleFKp+8Z3KPumNZW5EkhknSTc24FM4A9KtBn43IQB7U+2hj&#10;toVhUZ2rj606RwG2l+vrT5rsorXEsbphgAenNc1qhaF2Zc7e/QgmujuCrDgZauT19TDPJJFOw3fe&#10;U9K1pmUiSzkS4O5HDbeq1atLQSzKSzKFbPytj86w9MvJJWzFnPU/L1rYsbshlK5LD71aO9iVvqaw&#10;Advk/wDHmpzSSshUKG/wojLGLLFcew601kZVzux32msiwUqCoX5f71TIxBzId2MjPtUKrvbK4Xv9&#10;am8lxhF+X2z3rORoiSLcxAB+Xpz9P/1U7zsSbVJXb1HHr6+lEagJwu0993akkVVUsff/AOvQha9C&#10;vJPsOVP9ag87++fTtT5mDH5flx90/SsLVtUljJCtnJxmtoxuQ3bVm5HeBwYoZSQf4sUPKzHBbgf7&#10;PSuQOs6hZ3LRG5QkqGSNRnPsa2dMvri8iUSoQx/iz3xTcOqCMjT+WNcZ57BaWCVs5TAyeOKihSRl&#10;8sN+nWrOwxgYzy33ulRYq5Yt71VXLybe+fSob7WWQbVPPt0NRTsUQsz7to6/5/zxWbcTyNJtIGOd&#10;pxRGKbJloPn1BgfmkYZ9DUlteGV18x/1qi9vk73X/PpU1qMISy8/StbIm/c1XuB5DIDx/tVSXURC&#10;/lxioyzAjFReSvmZkP0pRig5uxp22oBky8pHPT1FWob0ySiGJNzDktnpWPDIVAXYevFX9OvmAaEr&#10;hVI+bHeplELnzV/wU18Zw6b4W0Hw5cuf9L1Lc23vtVj/ADxXzl4C1a4trqKSJyo3Dv1ru/8Agpz4&#10;kfV/inovhiKTK6fYvM3zcbnYDn8FP515z4CjK6dC0g+YD0/CvYoxUcKjKS1ufTXw18Y/a9PXz5zn&#10;Az7V3Da35sSugxxndXifwmL3Ba13/eGQT616Da3F5EWtJ32sv5HmsJR94jmsrHWzxRXdiZJPmVvv&#10;L6Vy97ZSaVqcYtVJjlbK5bpXSeGY5LwNCHJUr0rP8VWV3C8Y8j/Vv27VHkV5m5od2ZrT7PNwWX8v&#10;emtZmOTJ+bLfe9KPDK/aY1aRNrbcKSO/er97o92zFpZeBzt9qz+0aarQYoE9tsaRW2/mao3U4jPk&#10;BcZ+9tq9jfaeWg2/3itZd3uX5QP/AK1VEXzI9T1LNqVhPTgVwuvbTJ9qZ2L/AFrotauVijKsy7q4&#10;3X9SVWeOVwcfdrRIylIxPF+olYPmmxuXHXqK8+1GcNKzqOC2a3PFmrkYIJYY59vauXjuJLm427ev&#10;P6VtHSIR2udBoFsCEmI6cdK9Q8EWRRPNK8bcAV514WtlaRUK5APC46V6/wCFtNaO1gDIfm+97elY&#10;1NyvM3LXT0QqDGctzxXaeEIDBZ/MnzbvWuesI2crGEwAuK6nSYGjACyDa3U1jVfu2NI81tTW8kSf&#10;NGh9cUsrxuVY/e+ppZCY4s4Vh9aq3Dqw3A4YH73pXOBKJsSnYPvcN/n6VPDGybXRj17+lUINq/PH&#10;w2ea0lQskbxleOtIp7Is297Ju2FPmarse7bsxjjGRWWhYnCrgg5bNaMdwpTeDgmqjuS9j8F/+C7W&#10;ijwt+3jqGoqf3mr6LZ3Uiq3aNPIDH2/cH16dOtfFt74nkhjMqlmk5AUk5+vT6/5Ir9Gv+DlfwNaa&#10;V8X/AAT8QgixyahpN3ZLhfvmOVHG4+gErY/Ed6/L+4mmlwTLz97IJPzY78dz/npjetL93H0/4B1U&#10;Y81O50lt4hkkCFRtLMCFHrnpwP8AIpp8TSDc5ckt833j93j5ck8f56YzWDbSiFVLhdyn7q5yBjH+&#10;en9amudyr5fm/Puzgc9sf5P+FcLZtGPvGh/bl3JG0pX5j975gMYGe30/nz3qT+2ri1gaLzwzsv3v&#10;u5I49/6dfY1i2m/y92e+Y26YPt36+3apLhTHJsaUrlcfdPpx+WO3Sp5jae5pLr1yRsllYK3OW4x+&#10;eDg1Dc+JJ3+cFhkbFXcuPpknkf5zWbcOHj2ZaPcceZt7/iM4/wAB7CqU0jxlRMeCoJ+bgD/9RqXJ&#10;kG6PEpYbd+76tjOT1HHrn0I/SrCa3MYt8rM3dc+o6A8/59uowYJWVxsbKg/Lt/i9cHr2/wA4p0Uk&#10;jbSiNnzMBl+bHPGR26DpyfU0uaQ4xNq88QSIWXzCxBztXBJXPf04I69c+nWNtWkkdo2DR4XO1/cj&#10;jnt7cZz7nORPIgRgqKzdO2D6de3TjvVZbqUFijMyO2WYuMHA74PtnnHT3yIlORWuzNC41V2Hlq5V&#10;OPl5yT0yCOAO/wBee+KjbUNrHfdNuJ4MeMDken/AuvpkVRkulk43kLuCqzLnHGMdccdf0HU1VL+c&#10;y27kZ3YbKn2GeOevA64/nPMVaLNj+05ym7dj5sfMc449R6D8P65t/eyQuqGRtxbc27IXqTgk49/x&#10;HXrivcT7+JJW2CTHy4YD2yOw9ap3srXTCNkI3SMdvp19/p7cUr8zuVJe6LkzSfI25ZlAKtnk4I9f&#10;88/SkknEUeyL5sx/MBnPHqffcOp7fTLklSJfNU/MNrfKPQg+vX6+nrVSZ5SyuQsm0fKI8g56fhzj&#10;gAc47HNMxjBkEmoTK7LHLJtDfL++QcUUn23Z8i6UGA4DeYOff7tFR7pt7N9z+qiwtTHMAq5HFdjo&#10;am3GF3bev9K5+ztFK5wvy85PcV0Fk3lrzu9Oa9uR8/CNjZikL/IeeMioJwpTLHnt9KbbTqRtJ+b1&#10;qSTbjO76bazaNGJHIVLJ6dKeCN+Bnjrx/nmkVY5TnHvx3p6jaPLb6+4pAiaFDncCMdmq4rCcrgc8&#10;Dn+VV4WABt2IyPutTlkaNA6nAZhn60yi1GihSGXndmplDwjj7o61XaRVOQeGXI9qmSbzIcSenfv9&#10;KzGOL+W+4j67u/pV62uQcELwQOP51lyzqBsJGD3oi1EQ8B+nRhRy3BM2GulRiAOnanG5jJ37+KyH&#10;1IFcGTqB7A1CdQK/xUlTY7mnLdrFLuwNvU7ajTUQBtL/AJL05rNa4d8k5/GnLuLZwR9KfIHMaEuo&#10;hGBLZX05pzXjMqkn5c9un0zVe3tDInzdxnGOtTQ2LxnDHj19/pS91B7zHIWkk2q7bs4296kSCR/m&#10;bP3f4RT4LfySF6ZHerqwI69uP89aiUki1crW0DRyZGPerawBT5m38aNgHH51IjfKRvx2+Ws73KQE&#10;DAYenenKcKcetJnLAKfx9aXK8+n1qdRgwBGMU5SrrtYd/Wm52/j3o3Ecg7aGAZKqCc5I6/jTXX5s&#10;5460sk67PLLfkKinuAQGIH07f/WoigHI56jj5f8AIqKWYA+xPy+tVpLzaePvdDmozK0rEocdua05&#10;RE084Yfd/wA/SqrP8uDyvtUiRM5BIwPzqRLQk5Zf96noFinKrFyxU5b27e9IbMMCWUZ64zWibMYU&#10;7RTha5GMcenYmlzi5UZaacZOAO/5/wCFWY7BR86/RuvNXorcIN6/99YqVIQCMLtzx9P/AK3+FDm+&#10;o9FsiC3tEAOB96rMUQHRKctuSdxOPapkUHgA/LzxWMpdhpMSKPPzEluPWp41bAwRgULHvHT5uv1q&#10;aOMLxJ68ZrO5ogRc8gfrThGSOeR35qMzIoyWz0pv2qUuyqh9aAJztTk8VXuLrnFu31HrTvssskm5&#10;znPapYoI4u3/AI9QBROmG5lE91tJ/untVxIo4VwiL935ambATIFVLufBwp+btjvTu2IjmZWkA/ut&#10;VLxAjS6dIBnOM/XHNW41L5P41BfYkgaDB5FVHcR5+CI32k/d9utTQP8ANuH1571JeaRcx3DOIjt3&#10;U2C1uFbLxcDBrq0M7Svsb+jlWCo7dOP8K2o2DKNzfh6GsDSvNyoJP91uvBzwa3LWTfGrMfvDJ/ka&#10;yqFGT40jTZHMx6KduP1H5fyrBieMcA/KQA39D/Sui8Y7FsY2PdiF6cNXMqNpyFP3c9P4e4/A1tS+&#10;AyqfEX7WRlcnZ8275f8AZYdR+NatnKuzrlWGV9Sh7fgaxICwbazjJON3v/Ca07OZkVdjfKSWVT/4&#10;8KJIcTdtmK9+f7o/z3FXYZMH5T9M1m2bHGVbHbd7djV6FwQDj2+tcr3LRDrdvkeci5yuGFcXq8TQ&#10;3TFotqs34Hmu+uozNasrfWuN8TW7uVk39+W/rWlF62FJaGStxl+DjBx/9arFveMTnP3v4T34rPkV&#10;14CjpjH9PpTlk3AfN09+f/1ityV5Gql+6jl+qnP9D9RStqpUkO3y/wCz2/2qyzO7rgHO7n5aaZWA&#10;68bs5B/Wi0Q5mX5NQbBXzPp833T/AIVE953GPT8fSqbyKTtGR/n+VNeTHOfr/hRsLVlqW5Lrk9Mf&#10;5H1oF1uH3t35cj/GqplKL97qcNk1Gzhtu4/xZ78/4GgViybkhd5PP+eRTFuFA2+YODnPp71CCwJV&#10;T71GZHKcD8qA5S410i8rwPc/d/8ArU4XZIOduQ397p7VnGQodir+HoM/ypnmZ+Uj5scf59PelzFc&#10;pqx3AYbWc8dFzn8KeJN56H8f5fWskTgtuP8AewWY/wCfzq1FdBtpLEfL/ex+FG4GhIzBQP8AD0/n&#10;SRFPvYZst8yjjPv9aqG9DOytlse3X/69PjuwTsbGG5H+fWhiVydmATOG459/r/jTd5B3bjkH8uP5&#10;UwzxImcj1GP51F54PIcjH93/AD0o0HuXxIRypwem1v4fX8PSrMFyV+YHpxyf0PtWfFO7SEsRuHt/&#10;nirKvgYQ/d6sy/d/+tVEk7GeS6VF+6VwWI6D/Cr0UFmmVaQr8vzEjkH+q1lxxzG4BjcqvR/m7f4V&#10;eVwvILKcdCeR7+4pWHcxPiILo+B7iaM75I5EKJ7Z7VwGk+JbyOVYrmCRJOnzZ4P/AH1XTfGnxtc+&#10;APhJrXiw7ZBpcP2loW43qCCQDzjIr558If8ABS39n7WbaFvEMU9jJJgFbizkbZn3Ax+Oa6KS9zUz&#10;lGTd1+R7zHrfmKpeNvUM3T861tM1S0A379rD+7Xmulftmfsu6pCsh8b6SPMOMPcKrj8OTXQ237RH&#10;7Nc0X2o+OtKVSfl/05Pm/Wm4+RHNHqzs5fEdvGvlrJg/7p/wrMvNS1S8kxaQOwznoelV9P8Ajf8A&#10;Ba/fydEvLe8fGVFu3mdvbNa0PjSbUf8AkEaAyxrwrOoUD86lRt0Dm5tmN0jTNYl2vIrLyOWr0LR7&#10;Yw6eqgc4x92uf8JG+1a78y/KjvtGPyrtjGix7VUKv+7xWNSWtjSKOd1h3UF07c5/Gvy+/wCDiL/g&#10;nha/tL/AyT4+eDNKVde8Ox/8TKS3jy7xj7j8eh+Unrg54xX6h6yhdMbcAdG/pXJ+ItI0nxDpd54b&#10;8QWK3NjqFu9veQSfdkjYEMD+Broo1fZyUvv9AtZ3P45YL+ewmGp3tuyMs32XVrXGGSUcBiCcfNjr&#10;6898V6N+zt8UdT+EfjiF7O+22N5INm/7u3IJyOxx+fvXt3/BZz9hPVP2Iv2tdWZLCRvCPiiTzLe6&#10;RfkELtiOUf7SEkHtwenGfkTTvtUiz+GNRnAvLeT924b73ptIHQ5GPc17FGs6NVSh6oitSjUpuL1T&#10;R9LftOeAv+EY1vT/AI7+A5Zf7N1Zov7QWE4e0lAOJgR0IZdwwMj+X7q/8Eev2/bb9uD9mC3s/Fmq&#10;JJ498ErHp3imJjh7tAP3F6B6SqMk9nDD0r8K/wBl74n2XxA8H3nwc8fzNtkhMULN/ATkBh9Dz3rp&#10;/wBhX9qj4h/8E6/2urL4i2xuLiz0+4Nn4g09JDt1TSJGAdfd0GHUnoyjsSK68yw9OvTVens/wf8A&#10;wTkwU5KUsPPdbenT/I/ppguGKA4qjresQaTC01zIoAz/ABdKzfC/xU+HPjn4ZaX8WvBXiOC80PWt&#10;PjvdNvoZAVkidcj8f1zXm/ij4iWPjK7ltbW8X7MpxkN1r5tR12O4zfij8WtT1VpdN0KXaobDSL9a&#10;8fv9Knvbx5r/APeFzyz9fX0Nel6p4dtmDPYDkdfesb+yDPP5Vxa/e43AcH9K3jJRJTcd0SfDDwlC&#10;t6skceN3Gdvf8fpX0l4A09obRSW52jvx1rzP4aeE4onjZotv93aK9s8L6Q1tCgOT+FY1ZX0CEerN&#10;qwwqhmPT0rH8XaqIoGiVvpmt65QWtqXx90Z+90rz/wAUag09z5ZJ2ZOfas4R5mUYd3J9pmbI6t36&#10;U5VRQAygfTmpCYhHnOeM8mq8s0KFtrrwufmP/wBetw90kmuI4xlm/nXE/EHx4lpC2n2TjzmGF25y&#10;B/jR4/8AiDa6FaNALqNZOcKrcmvO9Pe51u8N7cSsWdsjB4I9KuMTOpPojm7/AOHI8W6i17qmZJHb&#10;qRnnPbNW7P8AZy0qdMi0G4EZG3r716l4c0CCWNXwGP16101lo6RIIwyn5utac0jPmkeOaX+zrpcL&#10;KXsB1xkfSum0/wCCmlWBU/2em3blhivSF07apHykd6aNqjypGbaOnNLmYWe7Zydh4GsbEYghG312&#10;jitKLSre3h2mMcf7NaE5RfmQ/wCFZmoamIxy3TqaLxJtYzNYP2dGWEr93lcVz0EEN1cHeg6/mK0t&#10;V1KN3+aZfvdjmsi6vEjXzFnCtgnsaWrJNRdHt40znp2/rVTUr+xtIgZZlXbxuFcV4v8AiimgxESX&#10;aZHo3X868a8f/HmfVC0WnT7t3VvM6ZquXlV2b06MqjPVfHfxS8NaMshkvl3L02/N2rxLx78XLnWz&#10;JHpFsY1JyZG//XjPf8q5G812/wBQuPNmDSmT+Jskc+nPrVDVrW/nUPLIEyBlRwCeOMnFDl2O2nRj&#10;Er3txHd3DS3s/mt3MjZ/z/nPpV7TrjSoNqs0ecj72OePr/nFcrq1nJb/ADFzu5PD5zWLe3UyfemH&#10;y5+bd/kVzynys71BS0PYtF1nQInw0i8dcqfXk/54rqNJ1bwxMq73QMeisAdv+eK+c49fuU/dtJg7&#10;Ruwx/wA+34VsaV44u4SsZuGK8dG6g+nrzn1qo4hRMqmFcup9L6a+gNtdNvr8n69K0kudBQqGgTsM&#10;t0Havn7RviZsb97Iw+7gtID19/8APSuo0X4iWcm0mc7tuOWzj8P6V0RrU5dTjlh5x21PWG1bTIxm&#10;3ixt44pqXtpJ91NvH3scf5/pXJaZ4o0262hn+bdnC84rVt9d0yFdp3Mf9rP8u9DlDuvvJ9nLsdRZ&#10;/wBnt0l/KtqzESJyy425J9P88968xvviFa2HzA45O1j7/wD181j33x3t7RSscjcfQn86ylWow1ck&#10;VHD1JdD2q61qzSPZ8rfLn/Oen5Vg6t4ysbZsvN0/z7+/pXiOofGnXtR/5BqTMd33duF/M9efoKo/&#10;2z4w1fPn3CQr/tZY1xVMzwdJ739DaOCqWsz1TXPipZ20Pmwy7mH+1x0+vP5iuF8Q/EXUtfuWs9It&#10;5pGdsBU5Jzxzx/Oqen+GLRsT6lfzXGRnBJVe3GB/jW9o62mnzBLSBVXPPlrjP+NeZWzyTVqcbHRH&#10;Bwhvqa3wy+AOs+N72O88UXqW8T87W+Zz7e1fVHwr+Cvwz8HWUb2mhQzzfxTXChsn6dBXjHw41oIY&#10;ysg+Xk7vrXufhfWS9uuX+WuZVpVfekzGpo7HbRxWFnBstbVI8LwI0A/lWPd3qi7xnP4059TEVvyx&#10;I6H1rn73VopbpSJAfm/CiRJ22izs2AT759K2ln2DOev61yvh283qr793APFbi3nZj3z9aqMilsaU&#10;l4WBGKr+blgQe/pVY3QJyB9NtNNwoO4cH/PFXJ8yA0TdKIevzdvSuW8bXQXT5MPztrVuLvbF39ua&#10;4n4h6z5VjIitzjHJ61hUdi4pHlXirWVXUJBuwc/l/n+deW+PdaH7zL8sTjnpXQ+MtcAv5C0pU8/d&#10;PFeX+NdfM0rIrKUXnd+dcU5aWO2nAyJdS3XZzuZS3VT/AJ4/z61v6HdHaqD/AL5PH41wsd7m7y0n&#10;3R2x78fX0rptC1EbNoP5r0rlUrs6JxSR1U13ug5b+I/nn9P8/jDpV463isj/AI7s9xVGS8LKVduD&#10;xmm6XcFrlW/2uGDdK1j0OacbRPavh1q5Ty1zn6/5/wA/nXrnh/WRKi7mPSvBvh/P8y/7JU/rXr/h&#10;mfMS8/Lx/KvXp/CeZL4jrtR1QCDh8/3awbMy3uptOU3beRwMVJqUrNACTyevNLodvJDbNKsg+c4+&#10;92rtwsOardmVZ2iXHhy4bNQSYiiwR7/eqZnZBtbmqt5Pk/LXpnIhhC56+3FKOSDnr1qNXULu65pq&#10;yYXcBz7daaQ+VExm2/K7MccEba5X4l6iryWWjW/P2i4yy8cqOT3+n510SXSgbpc46Hn2rgdevhqf&#10;xAmCnizt9uPQsen6CiIpPQmuGP2jcdxVlxu3VBJvd1jU/eP+FTXk6xtj5l/z1qC0mDzmRVygXqap&#10;6me5PKrbsbv4c9acjwxJ8x+vy1gaz440vSZWj3tJMzbY4YgWZz9P6nise4fxZ4qt5I5Ee2t5m2+X&#10;CcORn+I/4V5+KzLC4TSTu+yPUwOSY3HSTStHuzU1/wCKukeH7mSysY3v73yyVt4VJUHtuI4HevPt&#10;b0rx38RdVW58TXMkkFxH+6sdp8tCwYHA9QD1Pv8AQekeHPhlp9gWnhhVQrdCM5PXvXR6boUFgI5B&#10;CHEigKoJ+VvSvlMdnGIxV4xfLE++yvI8Hl/vJc0u7PKdI+G974f8u6tLVZbJp8zJs5Uhcbh7cD6e&#10;9dXoXg4CBjGqrb3N1kNuGU7YI9CQa7zS9CWC18yQ7laVR5YY/L2K47f/AF6W88JXeiBprR/3G8MY&#10;znK5OcH25/CvCmpP3j6KNSPNymO1gsWq+VMMRXK7MjvIOMD8OnPrTpdGjEsNpFZM00PzRuG2l1Ay&#10;QfcD/PWug1HQvN06SJlb5Ntxa/xEEdRx/nFD2izJ9uj3K3y+ZhfukgYcHuDQ46sqlOPKren+RiQ6&#10;XFcXKwSFliml3QzAHCMRyPzH866Gx0eS1EIlO6NdwkCt9z/aGe3eodOtGayVr6HdtfbcLkYDZ6+3&#10;FdB9jjsJfIaQujAG3mz97vgj17e+KI66hWk78o63slXNnOVZZPnVm7MOeP5/jWvptrHcR7SczKd8&#10;cg7j0qnptpLMWt2m+U5a3ZMYU4Py/wCfetXTESCXzJflbpLGv8DDowxXRFJ2POqy0dmaC/ZniR5I&#10;t0bLmYqfujpu9jnr71VmV7OZLpXDPH8rM3SWPscew/ma0LZ4llaNolDSqfLwBhux/n09DUVvbxza&#10;Y+mzFlkjIhVn6qCcrn6fd9635eY4Iy5d/wCkZ2rWlpNew2sxPl3DfLuY7o5ByPyP6Gsm1vY5Z/sU&#10;8AS3Z/Iuhux5Mv8AewR0NdC98upWW25tws1u4+9wR1HP0Py/Q/SuL8TpBZ339rXEipb3wW31Juvl&#10;SKdoc/1+maVSNveR0UXGfuS/p/8ADfikYRtUksrzQdVb95DJjzDxuU5Cv9R3/HNcbqsl9dwvo95G&#10;0cyr8xXBBZT8rdeeAD+ea6rxPf8AlPDrReRVlRYLwt0VxkpKD/dPINU7Pw9PdNvhuVW5tlLR+Z83&#10;VjsU/wCyTxn0YGuX2Lqe72/I9KOIjSi5vr+D/wCHOd0v7dqkX9lXDGOa3I3NjOVz1684OPwqaDwz&#10;NY3sepX8TMk22C8V1P7uUH5Wz6Z4/L1rpLLQ4biRpUh+ztCuCCvMY3EEMPRWJU+xB9K0raMTXEmm&#10;XUEbedbiCeNm6OBlX9xjHP8As59a3p0YRVjlqYipUldbdUSaZY20djHayTeXGrkLnnyn/u+hDHpz&#10;jmiTw1Y27zbYPLtxCDhV3bFfuPZW5xxjNO08mSze3CM3y+XIkuMvGpwCPVk6H1GD7VoQWc6Wcj6d&#10;Kss0a+dY+Z0dON0Zz2/oT6Vrcy5fZtq5i6jYXFlu1GKbczAJfW8inhgNr/mMEHuOD2oa1klZkuVV&#10;ZJ4/s90rcCRRt2SD0IOM/hWpqbNOrGC1+9HvjjZc7SOqH1HVfr9ay5iklqkkMhmFvDiIFuXhzwOn&#10;JHzDsRgVjI66esVchns7iKHdFIqqqjcwYklQcbWH+ycZ9Kje/hWGS2gBVvM2qrdUcfMMe3Bx6g1N&#10;b3Jk1OaeGZZkkyl1byfdkDLkOrDuRz7EY5zWXrVpfT6ktssm9ZoU3S8YY/wNwe4JGR3H0rPW10dM&#10;eXmtL1IJNTzIst7B5cO8CNlb5kOcMv8A7MB9azPEt6rxNqNnNsmiUo6Mx+R+uT6qRzn0zUWra3eX&#10;EkjTQcJxIu0/vVA5HuR+YI6mq39o2t3cSyyZmRUXzlZeZABkPjocjggd81MYe00LqVHTV0jE1XVL&#10;uC0L2rRyxTMrSN12dif5fnn68lqupyahFNp73SsyyYYFsncuSo+uAy5749a3Lpre3SbSdOtxNH5y&#10;+u0o3BHuMH8M+3PNX/hvybhraEu0ipvDYxuAy6/8DGPx9q0dBRjuFOu5S7EF7ps0Vza6pbakywsc&#10;TrGThVzwf1PUdu9bVlrEWnLd3RtlnjRSjHy/ugd/fj0xz1zis6406DUodt7cqSu35txVXOTtPHY7&#10;sZ7Hrxmt/Q/Ckmv2mLJ5I0kXMiqvOB/9YkH8+epiMuXSKJqRW9Rm7K1rrHhvzLeCOQPCfM2hWLcc&#10;dfw56etefX9gmiW8ly0CxxqV2oq/MjEnKkf4du9egW3hm+02wFmu6PbHhSvWPjnHByO+K4Dxjq9z&#10;ZQzJrflRySXSmN42J7YzxjcMe2fxrWUeaN5GOGlyycYO92a/hzw3Za+I5Un3R+X8zI+CMZLA8f5P&#10;0rrPDXg6zh1SOT7RuWNdojbPIx365OcV5T4Z8Y3Nhcx2mn3CxrDKPLeNic5znP4/54r0jwTrU2qv&#10;HfSMwMeElYZIDDOG7Z//AFe9YqdFbI6p0cVJN30O7tdEMkEEM5LCQhdu7Crg9/8AP+NbOm28UN7M&#10;kanzFb5WK8Hjn6Vn+HkuWUyXF0Nok+Xa3Kg9GH1/xrrdIgCxz3zKu9GG9S3J44cex7/nWsZqWqOO&#10;VOUfiZmJBcTwvNzHs7Y6N+H9PWrMWk3z2/nvMDtTLe+ee3X0rVtNImuPJWSH5my0mFK54Pv7CrRs&#10;Wtw0GGVpO3dfwp9SZSS0RkpeKqx2jF5GVAML1/X2FW4LlPLW4mRl4xt46Uy20poLpppIizbsqdue&#10;Oead5cjAm4jYeY2IlC8Hmq5iJ06fQlvry8aBZowdqKVReP15qOHUpY4fnm+9952Ix/njFWzZNcWp&#10;s5D0HJVc/wCTQujFIi7xAgJ8mFHH1/Chc03oYOdOnGzMeO41B7n7JbR/Kqn5Wzx2q5Z2UqNudPmZ&#10;s+w45HNTQmO3P7yM7nOMq3pSXGp2aQsiXCgnB3bunYnJrpp01FanLVxEpO0UaMFw2lhdkwbcuNi5&#10;IH5V8n/8FT/FVzpPw00e6gDmRdes5N7dExKD/SvpD+1t822O5XO35m27v5nFfE//AAVX1ufUrLQP&#10;DTXckktzrcCrF5nBAf246CrnPlw835G2U0efNqd/O/3HTfts/FjxH4z/AGfNS0q6u42jtvCs1vIH&#10;b5g7Krpt5Ppnj8q0vgV8UdcPw38KfD/Ur5Jm/sKzmuo5HBDZQxyAA8g/Ip49cfX598a/8Jh408U+&#10;KLe5S4bQWjt4lZeYwwVIiwGev3uo6fjTfgrqnjD4i/EDwndeGWmktf7ee3SSMcrbiQ46c49frX0n&#10;16n7aLvvFL8D415bUeBlR/lm5elz6o/Y68bag3gm+06eFrddLvl06KQZO9owf8PXvXp3iDXZ57T/&#10;AFrSMMn1rgfB/g2H4S6ZB4Sj5uZLybU9SXr++nfcB+C4OP8AarrtL0zU/F99HpmjwsGkO2Q4+6Ou&#10;f8/rXhY6VTF41xguyPq8tpUcFgVUm9NWcj4v8cNZQza1fho7exU7vlHzEdh9TXmP7PGq3vxH/abs&#10;fEOtZbM2VjODtjAJVfwz+derftaeEtK8G/DE6VZMGmJU3EuPvNnn8K8//YA8NPr/AMcoZoot4tbd&#10;WkH93JPP6V9HgMtWBpc09ZP8DwMfnEcyjP2ekI3S/wAz9RvDBFpotqkMbf6teNvtWsLO01BfMuY/&#10;mXnk1R0adLG3gjiUttX0zWlG+/c+3ktn2HtVTbR8p9orS6LpkIMvkdD9afYKgLOvTpxRcXPnKY1f&#10;271NaW8MY3Rv/vDbUN9y4jb1Qy+Z6fp1rJur7FysaJu3N+Xv+dbl8Fddy427cVzd8tyNUSNFA+tX&#10;TSkxydtjpLB8xANHyKNTEjx7Y32sWziqtjIU43c+/ajUZ/8AVlZsMvI96y5feKPP/ippgmi8yaE7&#10;e/FfPN1qK2niO6i2YVZtmW719VeMPst9Yssp/h618r/FI29lfSXNsFUG5ble2DjNenh3zU7M5p+7&#10;Uud5oMwcW9xG4U8GvZ/A14ZrVU3bl2jvXg3ge9F5o8I3dFxXr3wy1LzbeOESAMvC89qzqrmTKj8R&#10;6MjfK25vYbax/ELB4mO7lQPyrUtXPQNu5+b2rD8TSeQ7Nn6D0rlpfEaS+E4XxTOiRsJmJ4LCvLfH&#10;19i0ZfMxknp6V6H42vJI0Yhe3Y9K8g+Id1NJZeYTt6rXqU0cdTscLp1kPEvjC2tuqRzZb6D+Veo/&#10;BFdN1X4i3uuTvu8lhFbhuw9fy4rz7wNAml2up+JLkYWK3bB3D7x//XXO/Cf4m6r4b8dS6t5ytYyS&#10;YZM/Nu3dfSt5wc4tII2jI++NKv8AUFRfIi3bfu1sC4e8sGE8MileQF9q5X4YeK9O8UaHBe2lzG+5&#10;R91s12VshbGTj5ctXh1PdlsdkfeRj2+v+ccNauvPy7l5qY31tKm6QN/3z+lXb6xuoZxcQuhi/wCW&#10;isOV981JBaJIp2RgZ/2etJyjug5XsYN5qlpjPnBO2GP4VzWuTC4GFdW4POetddrOm2suXaBT/vVy&#10;useCLSd/MSWRG/6Zsa6KcomcrmPZOEk3CTODitmzuCVyqrz1xXIah4X8T6fctPpWrNIv8McwBqfS&#10;tX8ZWbLFqOjq/wDekifvXRyX2Znzdz0PT/JZFkeUjj7vvT7q4VWzKq5C/KegNc3pvjODLRvayR8f&#10;xg0j6xZ3oIS+IHTb2rH2cuY050bv24tIqq2fTC/StK0aZwAZPpu6CuIa+1SyuVmtplkj75bBq8PH&#10;MZtvLuUdWOOV7fjRKm+gRn3OwZ1QNvzu7dOahuLr5c+Wcfl+FULDW7PUIkkimy31/SpbqXzeQ33O&#10;WZRWLjbc0j7zIXlN7L9ni3H3P8qr3/hnUpbaSS2smZlXIXrz6Ct7Q4reNFlEX8XzFu/41qJqEa/K&#10;w2496xeIcdi/ZxPN9G8Ka7/ZC3WsWhhuGJZlZQNnPT61e0mZrecWlwOex6c13fn29yjLKNyleRtr&#10;k/GOjNZMuqWXzIW+b/ZrSnX5tGS6dtUacEISLKv/AN896J41Iyo/+sfWqeh6itzbgN8vt61YurjC&#10;ZL7RVa8xFynqbFI8oi5YYxWeJlIVCApqS/ulkfy0HRsk/wBarSqAQVX/AIFW0V3JkWXOSN8arioW&#10;iDP/AKw03eylXaRj7ZqYSRt84Ax1qtUSSRAgfvAdq+jVHdlUKhRjuackyKylV6NwKddQ8jYPxoW4&#10;DbQyZyUz9auoZ1tfOlj2/KcCoLWC4VP9HUs38PrVjXJpNO0Gae5Pzxwnc2eM4o+0HQ/KT9tD9oeG&#10;H9s7xFoevRiaztmht4ZFHzQ4iUkH/gTH0ru/AN1ouv6Nb3ei6hHMjLnhuT6/Svk/9oXUh45+PHir&#10;xZGWZbvW7hoyTncokKj9B+taHww8VeKfCkyzaLqMkaqeFZuv/wBavblHlio+SNpUV7JSR99fDe08&#10;jUoCdyrnB2167L4SmuzDcomN2OcdK+Qvg7+03qEHlxeJrH5h8vnIv9K+lvAnx/0rVtPhEMyt8oB+&#10;bpXFUjOLOO1n7x6Z4U8M3Vlcq8y7h2YVqaxocV0zwynryvHSs/w74uTUrNbi1nXHGVJrY1F7y+tl&#10;kRh9a5JOXNqaR2OfsLBbGVkaTDBv0rSa4aZQZXzt6Z9Ky9Th1GGQSMOenemww3KbbidiqrwRmna+&#10;pQ3VZZwzQ20e0dS3rWfMs0lphG961tZkS5tlSF9pbGfpXP6nrlpYcNMqleNvQVrT+EzlKxjavG8q&#10;sC3zYxuriPFzC0jdmkyTk/nW14s8W2iBmt5N3+7061554u8VjULSRYeB057e9bxi7mdrnMa/qQmn&#10;YZ79D/Kq2mBp5BJsywOKzpr43VwzDnDEHJrZ8NQtIW3sPmP51UtDoilyHfeAdJ+1XCEgbe57ba9h&#10;8MRQrbqzt3+7trgvhnpSwaf50w+9wua9J8P2qmNY49vX0rmlK8iY+Zsw6dAzLJHcdwT7VuWnliHa&#10;ZNvbdz1rOttLjQbgnO75vWryRRYVQ33W7GueUrllyXVbbyfLkl+YfrVa91bSQyqbtV749qzNctx/&#10;rX/hbB57VXk0OG8jFwkjf40+WNrsRvWupaS/3LpfTH9K1F1GzihVYMMzcVxem6a0FwwcnG7PTmuo&#10;0aJpVAIX5fbpUSioyGasSjylMrLnpT0+eUQRn5ahlkSIcsDt5+tEN7M4xFFt3dXakI/PH/g48+ES&#10;eKv2X7T4gwwbrjwvrNtIZFXcVilDQv8AQFmjP4Cvw4892lby34Zsjafu5/LjOBX9Kv8AwUr+Hcvx&#10;W/Y5+IXh+3h824k8L3j2sewEmaOFpIse+9V/Gv5oZTMihN2WXcC20g7c4/D8j/WtqivTOjCS91ot&#10;eeZIVG5mCkDPLZ54HsP8KmtZ58tvLMrttAWP656n/wCtVOG6hA5w7KPvseSOcA9/U8enpTo7lNre&#10;WnG4lvl5PoOh7YH51wyO6PulqSeNv3W8fM3zfQ/TqcHHU/n0kaKRkYbtzcMsm0jaxBGcYHfp161T&#10;icyszsvy8Dn+Hk5OPpnr+tI11kPCJV3Ku1gAc8enHsT/APrNZ3CUu4spydonTEbD5ccde5/z796a&#10;vlz/ADrKxCsMvhRjJ49eo/CmyhVXeSF+X349+vHB70IY4n3mRlG3d3Azxx+fp0/UAJDg7GPgMA7Z&#10;+6Pm6dc56nP596fDvG0vKu7cd/ybfcnPoP8A9WcUyJ1QKVI3eZtVWzjB7ZyOcHofb6COWcyncMNn&#10;oR1PB7E4Xig0VohPiYLJzvwQ3y49cZ/D3wf1qsjtJcAMn8XzbicY7/pmpnnDKIWAU7evOf8APBPr&#10;UW6eAeXvzuXaCybckgfN6j1/T6ZytcJR5iOWeSHcm1lZmwPLI+ZsdevGfz9+5p3M+1s7VVug9uMf&#10;r3681YmcfNHJJz8wRdp55Ay2D6D0NZt6yvKwztTcS3y9ef0pGXwsWeZ3wW42/wB1hgDjgYb0P+et&#10;JDMGWO3DoqtIBt68sQOnbr+lRyp5ydSrNht21eAP6+2On6oimSFGHmdcY27scf59Pu1HN2LtJq7J&#10;yyiPzA0fyY/dk4A5PB+YknGfTrVW8uxvcyRBl3f6vdxjjPJ/D/AdadLOu9iSzMW3ELhsDPJB/H39&#10;vQwXMqK/7zPyspOeeQQPT0PHQZxip3kUqg1IiVBW2YjHBz1/Wikbbn94sO7+L7nWitLFcx/WRo4W&#10;RNkg/ixjNa0akxdcFfvflWVo6h7dZS3u3vjv+VX0uwJeo+9g817Uj5+OxNHI8V3GQxI6E+tXpZ2d&#10;VG481ltcJ5u8Mfu/w0W+oqCFMgwefapsykzSgudsq5HbGR/WrTzpIN/HHP8AjWS16m7Gfve/NL/a&#10;6LlS3OD0qeVsDXW5EnBPThc9eP8AIqR7oZLgj0OBWKmqZy2cqpBz1z/nFTPeMGXH3T8ufSmohc1G&#10;vWMezd93+HsKat/hMbu/y98VRLSZ3bx0yKkjglAVwfvdiuKrlVhlqW5MvT6qGoDyEqNvei2t2ZlI&#10;6Y/H8atW+nEoGC8+p/KpGVY/MJ3Bj+dWobdnAHPpj29atW9miDBCn3xV4WAJVlb61DkgKsdk7L0+&#10;8Buq1BpoT5WB+oqxag52FeEb+LvVoLEV3ED5azcmVFFeK2Kpuf1zz9aneBGHAOduae0qKMY60yNz&#10;IvI6elZvmtc00HyQJtzu7Y6dOKerjHB744pjnjPUfyqMz7Hwfy3VOrC9iZ25wf17U5WDqGHHr6VV&#10;kuFJDnPHBzR9ui5Un2p8oXLXbOcUecFGTVGXUi2Me46VC90zDhs/SnyjuaEl4MZA56fWomvhnGcj&#10;piqSs8iY25x61NFaM6YJ5OeKLIBzTyMeMj0NOVZZjnb2zu7/AJVJHYj+LFTLEAM/yockh2KQtCW3&#10;EZ96nSzXZtByQP0q1HCGPB68Z9KeINjgn5sdhWbqBYrrb4ONvSpfLK/Mi9PzqwEXPyjoeff605Iy&#10;eNvt3qHJlcpVWESNgr34Bo8lu34k1aS3JJYY6dacVjUZ3Zbdz1pcwcpTW3PXFTRwFuU65yKcTFg4&#10;X6U4y4yEDf71Idh6xhV3Haopd0a/wZ7f/rqIrNKvK1Ilkx6t3/hpDEExxheo7DvS7JpTjd/9apli&#10;hiXbjcaUy7ApAWgBostvzMf4amURxgrxUfmtIvXjvQi7hnnH900ATDrmjLDoKaGBIxTiQPmB6UAQ&#10;zz7DwP4e9VViaeX5v/1VJcEyOUXv71YghWKP5fxo2DchmtjHAdo/IVgXdyyyMpb2rqWUMCrdDxj1&#10;rmPE9hJbSNcxD5T6fyq47iKsjl+MrzxmmjGcMM9aqWl+jS7SQe1TzuxTPYDgDtzWq00FaxftUjlb&#10;j5SfVvvGr0UTIOR7/maybKQsQB657/561u26lockdRzUy0EZXicM+kMpX7vX2965MSP5q4688Duw&#10;HI/EV2XiiB/7NkMYLYyfqP8A9VcW5RZPLH8OMN/I1tR+EyqbliFsDJOVxgf7p6H8Kv2zM6/KNrdR&#10;kfxj/EVmRysRuI99vtnkfnV+1feBDI3+yz/+gtWkiYm7Yy7kO7G0DIGP4e/5GtGCU45X5u/X8f0r&#10;IsmZR5gHJ52ns38Q/GtKF2Kq3bjk/mP8K55I0iaETB+SeO9YmvWEZjZdnbK89a1oQyqAM+/+f89K&#10;g1iIOqyAexHrWcX7xRwc1t82G6q1VxFsYgoen+fwrotQ01C7bBht3GRzVFtKZ33uvTkD/PeulSIc&#10;exklS2QD1/z/AJ701opV4df8/wCe9a02mNG3C9uMf54qCazcH516VV0LldzNC8jAx70pjIJIH6f5&#10;/KrklqBEuBTZIQrcA9Mn/PpSDYpt84xs2kd8f5/Km7QOp/z/AIVa8oDLru7Zz1/z70x4GByVP0Xj&#10;/P8AWgL2Ij/qunb5vb0//XTfKcKG5+nfr/nmrAhUFWUD39/p/hQsQxt+7z8vf8v8KPIL9iiyDnzM&#10;5HPFQsOOhO1vT/P5VoGEMzFvbbt5/wAiqskYwDt5+nb/AA/lQF7kLHEjMBxnjg9Pp6e3agSkNkDC&#10;hf73b/D3pSuMqP4QDk/4/ng0jHYxBGOO3r/T+tICRZX5zuxnliev49vrQHw/lFGPzfTkf1qIOyxq&#10;2A34dv8APbtUbk4OD9f8/wBeopDLYu22BE9OMdz3P/1qh+1gNtjY4Cna3p/9aqrvJHwT6f8A6/8A&#10;69EUhBxJzk564wf8f50CNa1mkUbflULz/u/4itCC5GRzgZ+XPUVg28rldySfeOeB+f8A+qr1rK4H&#10;/wAR2HtVJgasjRebGwOwZ5Xrx7etTpIWjVCG46YxkfT2rNZ4YpY5BFn1EeOatRNIxDnC99q/0NMk&#10;85/a7urZP2ZfGU9xH5iLpuWRlOHYOPT37V+UqLLK+Aqt2X/Z/wDrV+sf7VFwbf8AZp8ZXEcagDSy&#10;T5ibgSWHb19K/Le105CWkMaru5IHbiumn/D+f+R24WUadN3K2l+GheESPEzL0HsPfmtqHwHLbRGa&#10;2O0jG1lzz/h/nitrw9aRKn3s56cdP8muj06zR/3ZG7PPTG3/ACK3jTM61bmNP4DfE/xx4Q1qHTlk&#10;WSMthWZcfhmvsz4d+PNa1mxja63L93kHPUV8e+GPD/la1DLBDzuBDFeBz9ewr6q+EEAGnwruDZ2+&#10;vFN6xVzgqWjLQ9/+GPmTSG4YszHAPWu3un8mFm/2eAa5z4Z6csGmrKV+9zW3rdw0UOFAz7jpXmVP&#10;eqWRtH+HcxtQYP8AuyhyOQwrntXtGY4UN69eta087uWOe9ZurT5QgjB7Vp6CPk7/AIKu/sL6L+3X&#10;+ytrHg6302OTxNotrJdaDJt+aUgZeDP+2Bx7gV/MJ478L6/4A1++8L+JbJ4Na8OTNBNG8WWmgDYV&#10;jnB+Xvj8cYr+xFpXinBLY2t9M1+Jn/Bxl/wTfPgjx1b/ALaXwg0Dy9N1iYpr9tBCWSO5I+dSF/hk&#10;HP8AvA+tejh5SceTruv1X6r5lR7H5W6P4vvdJubTxrocp3Qsn2hUY8e4P4dfT6kV9E6/olp8XPh1&#10;b+MPDqI2rWGGkjiQ7mTHzJyfryeMfWvljTL638P60trGGbTb9N8P+7np9V6Y/wBmvXv2fvi7c/Cj&#10;xTHotxcK2n3asEmkZth6naRknOfcHOetepgsRF3pVH7r/B9zjxFKUWp017y/Fdj7w/4JJ/t2+JdI&#10;sZP2KPHHiqSHSb+4e48GNM5xBcEsZbHJ+6GOXQdM7gOor7rsdV8UeHpBJDdMyqfu4BP156V+NHxf&#10;8IS+G9dtPil4K1mS0ju5Eure6tWI+yXSNlXUgcYIB9/xr9Tv2Bf2qNJ/bC+CUeqam8MXizQVFn4p&#10;sVx/rgCFnUf3JANwPTO4dq4sdhZ4erZ/15nZh8TSxFPm+/8AI9o0j4131qRBqY+bgnaDn+f/ANau&#10;s8O/EbRtQdZWuF+Zvut/k15xrnhJHkYBP++Vx1rGk8N3VvPutneNup2sTnH5e9cZq6cJbH2h8LfF&#10;Wh3cUcizKe21q9n0O/0yS28yN489eTX5xaB47+IHhebzNNv2ZFkI2v0PP8/85r0bwv8Atb+O9MhW&#10;DULXcVGFKHpx/nvWUqfNsY8skfa2vajCYjiYY/lXnuuTxNdE7tvrXhq/td6tdqBLYTbj1G4c1Vvv&#10;j9qkyNcTp5KqpO9mxj689OKqNKURe92PXtQ1zTtMjaS4uFVF/vcYrxn4y/tS+GvCobStKulmum3B&#10;Y0YcH8K8b+On7UV3M0ulaHqe6Rh95GIA/L614W+rXWq3zXd5ctJK5zlmzn/JrXRPUcacpb6I9gm+&#10;MV94i1k3+p3jbs8BmOMf416R4J+IFvJjE/v97PHr1/rXzDa6kbGVmZSR069vT9a6TQvHX2XbIrfd&#10;b8fpn8q1UovQJUH0Ps7wt41tdqkyL/wH6V1Vj4ps7iMlJOn/ANevj/SfjpDYQhWuNpxyG7YrptJ/&#10;aTsU2hr3B/2fX061PLHoznlSqRPqA+IoCceZ79B1qpfa9CPm3/N6elfPR/aU05R5q3ny56Z6c/Wo&#10;bn9pHT5FVnvIwcf3sZ/+v/n1o9n5i5KnY9y1LxZsTCzDnjcO1cnrfjARDP29dufmHBIrxvXv2hbQ&#10;Ixiud3J79/WuL1/9oi1mLJFOzNnscj/PT/OKidTD0o3nJI1hha9TQ9o1j4kW1tl3uh8oz94ivN/H&#10;/wC0Pp2mRvFBe7mGQBuzzj2rxnxf8TPEWr7o9PuFhyudzZ4riZdN1TUrnz77V1kZmHO056V51TO8&#10;JDSmelSyu1nI7zxR8WNW8V3mHnaONm/yaowanpipmV8t/dPasXTfBqzSr9q1mQ7WGNqY4/HNb9h4&#10;L0EEec8z5Pzbm69OSPX61wSz2n0Vzs+q220FGumXaliit7L1NaGneEPHHicqLHTpX7L8mcfpXc/D&#10;jw34ajmUx6TCSy5yygk/n/n8zX0D8OxZQRqsNrHGNo+VVA7f5/zzVLNKtWN46HPKKpny/Z/sifFX&#10;xEBKNLnVSOrLtx+Y+v8Anmr1l+wZ41luvL1doIvYzd/8/wBPw+0oWCx7l/8A1Vha7P5dxuJPqxx0&#10;rKWJqS6mXt6nQ8R8Gf8ABOfRJ1U6nrFod2M/IWx+ddzZ/wDBN/4Yoq/bNQjbnLbLX/69en+D9Qcl&#10;VU8eg7V2sMhdFYyfw9vpWPPLuOM5Pdnh1t/wT4+EMDbvtcv/AAGEDn8/85rVsv2FfhJajO+Vv+2a&#10;ivZIkAOA9TnbGuW/4D7UK4eZ5LbfsifCXTUKmK5bA7Mo/kKpa98A/hPpdqwGlSSlQdvmXB/+tXp2&#10;saiLeNnB+gry74h+LliiaLcOVO5qmVSS2ZUdTyL4neD/AABpUTpa+Hrdc5+/lsfnmvD/ABPcWEd1&#10;IttaQx/NztjAB/z/AC969C+LHjNpJJI/O+bP97tXiPiTWWM0j+YW/n/9avOr1pdWejRpF8X69wOv&#10;zL7Z9f8AP61f07VcyeXIfdT/AC7/AErh111VClZfm+9uAGCOOf8AP+NaGkav5h5bB3fLuxgf/Wrk&#10;9pI6ZU9D0iyvm8kR7s/7pP8Aj71ctbhi+B8wb8Mf5/z7cto1/wDKu6XPPX9c/wCNa9ncxSyKrDA/&#10;i9R/nNaRZhKn7p6p8N7mRXQF+nXnOee9e9eCp5BboGDD69v8/jXz/wDDK4LTKGYAcFgOcHNe+eB8&#10;fZY2Pqfxr1KHwnlVo6nVXT/6IQfl459/8P8APtXLSzkXG0Etz/d611csStZlS38OP8/rXL3kMaXp&#10;Ze/vXRMytodb4OuGeJQzH2rpdzbcYrmvB+1Y1IFdMc43Y5pIuHwiqcck/wCc06Rgp/8AiTTBk4A/&#10;/VTLtsREmrQdSjrGqCGE7j0FeV/EjxKY7aQGXblfm966nxjrZtUkYyYK5zz7fyrwr4meObdY3BlV&#10;vesaltzWkpSZwfxC19vNYl+OrdK8w13xH9o3A4wBxkdaf8QfHKzXLYkGGPPt/wDWrgdW8SiWLadu&#10;7Pr+VeRVqdD16NL3dTej1dDcYllIP8QK4x/h+VdN4ev8qC2f91s/415VpWogzBCzMu7OGIyP/wBf&#10;+Fdr4e1RBHtLjc3G1u3vWEZam1SFz0H7Zui3fr26/X/PvVjRLgvcAFhu3dPWubttWAA3S4yvPfHI&#10;/wA//rrX8P3TSXSgn5d36dMflXVTkm0cNSNos9k+HxyikDjd+BNeveHsCJOOM15D8Oiz7AR97G6v&#10;YvDoOxSemPx7V7NP4Tx5fEaV4UEO0nt+tW0UWlmojcn5em3pUHlpJeRRyqxj3c7eeK0Li0idP3Sh&#10;R1r1sJG0WzlxEvet2KZf1br/AI1TZ90m6Tt0qxdxOB06frVbo2VHTpt9K7bHPGVxHVm3Y3bj70TQ&#10;FYlXbz03GlVtr4Y9/wC90p00x3Ax4xjFIrmKTy3CEjZ/wL04rhtGTzb/AFTUSP8AWXhQZH90Y/mK&#10;7fVbqK2sZrmX5V25BzxXi+p/Ev7JayaH4ZQXV49wzSSFT5cWScZx94+38qyxGIo4aHNN2OjC4PFY&#10;6pyUY3/I6rxL4h0zRQJr24RW6Rbznc3sO5rj7zxV4v8AFE39neGoWtLdm2yXTj9630H8Ipth4H1T&#10;VJotR1q5a6umLGSSU8J7Aduvau48M+GIdMjZZI8qz8Moxivksbntao3Cjou/U+6y3hrDYaKnV96X&#10;4HP+F/hzBYost2ZHmyT9oZssT05z+Fdtouh3pv3tZ7PdHHht23r7Vt6To+niX5YnMe3927du/Fb9&#10;jpID7ni+Unll7/WvClKUndvU+ivGnokZ9t4eQn/SreMLuzjcD157VYttBtxEswYHbJtkXH4jP+el&#10;abWIt28xbfPzY3D05q2dMkkt2jtl9NqyLkdBn+tHvNmfM1rczRptvCJoorfG5lEx/H71XLe0Dy+R&#10;exLIrKY2XHLjGQasQ20SP50jbfl2TLg8en4Zqa7s/Mk2u7K0a5jZezev40ESld2ZydxBJp2pLbzS&#10;syrJut27le6+5/nV2LS4VvA8SN9nk+by3HG09QP51oXmhHXbaQbQk0Enm2xPVSOo+ntUVrMr2n3W&#10;jkjnIKyLjy5B2+nNY297U6ubmhput/8AP+upmR28VpeS6dJab4+uVfHmIegPuD0NXoIgtq1pOrTR&#10;78xs3UjjI+uOat3tss6f2m48uSJwkqD0IGR+fIp1vHHcayobG2ZVJJXjd2YfUYz71pGApVnJfn6o&#10;vWOnLZzeTccxzoDG2OrdAwP04+tWIbb/AEyC6mVlYx7ZMfxAHr9R+oqLTre8Nl5MTlri158thjch&#10;6D69vwq/5x3R3EU3EkcZBkX7r7jg/iODXRyo8+VSXM9SaGxWQLbE4fzMIw/hPJ/Ig9Kj1Bbj5tRi&#10;USSW5AuoM/eXdnj3HOPYireyGzvPuf6PeLyNwzE3bH0bP51FLamO5kvdv7u4jMNx5fWNs5DjPoef&#10;pW3KrHNzdf680ZfiG/tLe8tdaQmSGRfLulWPqpI5+oOD+B9K5t7Sze7v9N1mw3Wt5H5c3PAcHAcH&#10;phk/WtnXL5NI08PcKvlrNuuk64Oefw5/Jj6VjamIQjaQZD5e0pDIrffhOChXr8y9PwFTfU3jH3bL&#10;0v5L/IwdF8PS2trfeFtQjMsiLmyMhP7y3GePqp/l70R6WbbSE8RWDfNDFskXd9+EnBX3we/b8auW&#10;0uoyRNb3LltS0phJGq4BmjBxkH/aUKc+uamsZ9PsLu50JE3RzRm7s1dCN8UmQ6fmCMdjiphFcqLq&#10;Sk2+r3fZ9/vVn95h63eXMNzN4mh/eeSy/boQvEsEi8v7e/pj2qxeNfjyb+KIedZjbDMv/LxHktE2&#10;R1OAR9cjvxUu/M0W6hlklLWRhKTscfNE5Khx7BhhvQnPeqWm+KL/AEa0k0q9wsunnFtcdpYSRtIz&#10;/dYAj2JzmnZdf6/r9DWKlyrlV7f1b+u/kdCLm3iu1u9NUKt0v2izXaP3cwHzRMCOjfN9KXwtqKbJ&#10;nP7vd+/t42YZD5w6c+oI/PnpXMweJINQu3toQyGVjJgZxHKpBwPcEEe6kd6h1PxFqcF02t2tqrRs&#10;6vMn3SjY2yD6HB55B60pOn8VzTkqNcltX/S/r/M6zUZopov7SspW22s2ZNoyXibB5Htt/Nc96dcw&#10;Wlo80tnKrQQ/vWVVyYVbH6YK/ka5db2+s9WRoLtVsbjEczMpOxmHyS49Dja3vzVuQarbDD7t8amC&#10;4jVhkoT8vGMHBBHuCPrT/dkclbRJ/wBf1+Zq6zpIjvGsdK4aFlePnjPXYxHUdcN7isfULa3kgktY&#10;bhvLWJpId4G+JSckLzyA+cgcjGe9WYI/tka29xehZIwI4W5AeJjlOueBgr7Ec1JFot7L5er3rx/u&#10;1w2eAy5Kkn3Bxn2wfWk5R6IcY1Y/FI5+60W71G9a7gkLeYvmbUjG+RlOTwB97ByCOuOnWsqTQYrO&#10;4jZAkrNkRvGw2nn17Ajt2967c6HdWsEd7YOskSqxVWwx+Vs4xn/eH4/hUGo6VY2sc9otuu7cGbGP&#10;unlX/wCA8gjqQanU2i+a1v69TznUfD39nyySwxj5ZN6LIu10bgNGcHkZx044zXJ398WuXR1wTIrR&#10;/OC69WAz3xlgPXHbpXq01jY6lp8kFyi+bG37xlkOWQ8evO3+WCK89+IGgWKwyak8McM0cY+baR82&#10;4FScdiRwR/e7d8akvd0O7Dx5p8sjh7XXXNzseNfMLEeWvGMnJHt647jpXqnwh1jTIr2MI/kqN3zM&#10;4DAt3GRj1GPTivnvxD4nlgumF1Mx3sHhkGFbJIO1j/31g/417x+zzof/AAkNlCL0b5JiTGcBgfTj&#10;179vwrHB80qxtm0YUsK2+p6r4gv9FsdKaC6sEWVYyYfLA2t8vD9DkYI4yelfPPxB+Gg8VeJ2vIkV&#10;YZWLxrGo2nPbGe3+eOK+i/EHw1/tK5+Vpo1P3l3DarfQ/wCNcxqHhfTbBlM9vtZeGVmK4kGcfQH+&#10;n4V2Yz2kly20PJyn2VH31K7Z5F4f+CtnYQrqtzFiTlZIcnluvT69+3evQNB0I2Gkw29jEPmHzL1Z&#10;eeQR39q27PzPsrLIitOp3IH43D09N2OlUJdWjs3mni2tHuVhLjBTnhT6fyry0ox2PejUnVdn0Ok8&#10;Pacwv/tMUTFo41VigwBz6etdlosUFyHaEx+cxH7mToV45H4fhXG+HtbjkljmtkLNIuWIA25HUdet&#10;dPaS35l3GJY2OWVpGHPHUfWuinojgxClKVmdbbW0UjRtGjFgp8xjFgLx0FV9Vvre03Pespk5C7WA&#10;x2/rWbHf6lqDta3LsyqAFmVvT3HBFSWugyXA8+53OZFIZ15wuRXSm5aI86NJRd6j/r1GSapBfyCJ&#10;I1K8CXsR2/pVsWC48+UKqbcLJg4/zj86kTQLe3+ZCBHx8y9vb6mjUblYLbyFRlw3bpWsKb3kYVq8&#10;HJKmV5/s8EOIjj+FlGOB7+tZ8127QSHe3mK2C7Keo7+4q4bDz2WSONvmXEmWwB+NMeO3jnKQq27a&#10;FLK3860Xu7GDTe5z00khvW+0sHj6jdnn1GPX/GoZY5lZ5mnjWPbhPMXPtnjoKua3LY2do0Csd7Z4&#10;TGR7/njmuM1nxvZacjRSJ8o4+ZgBxU8yitWdNKnKpsjdn1Y2NgVbazbcjg9Pavgv9rnxOfiX+0ho&#10;nhPSoPOOlP8AaJAvP7w/LGMeu7+Ve1fE39pDU7nUJfAfgLTJdY1u8Ypa2VkM7e25yPuKO7McVd+D&#10;X7JPgvwJef8ACzPiP4lhvvEkmbnUJBMPs8E38K5J5CdPeuepiKc6fIj18Pg6mFk60lZtWXzPOP2n&#10;Y5/hR8HNH+F2gRpN4hvLZtQ1hol+aNmXbErf99M3thfWtX/gm/4Eg+EHw81T47eMNP8AOtNIt2h0&#10;1ZB/rrpzj5T7nGPbPWvUNJ/Z38KePNQ1Dxhq+tSX0dzvafVJ+PMkIIHlj+4g6euBjpXKfGPSvipZ&#10;+D/DPw4+Etp9n8F+HNUMmoWjWuLq7zgC43HhlX5vlwCM557elgakMVi4xbUV0vtc8XGYKeGwsnZy&#10;u7ztul1X6HRaJ4s1DXNSk8Q6/Ksl1eT+bJHGcnJH3fYDt9K9y/Zk1m21a7vGfYjRrsX5Scc/SvBf&#10;ByDUfERsJbbzXC5Rj2ORzXsXwU0+40fxLeG3Romc5aPPFfbYXK6ODjzby7nwWaZzWx3uJcsVsvI4&#10;H9v6STT9HaSPpI2NuOvNR/8ABLbTo5fiJfagYmb/AEeNQw7c0f8ABQ2bzfC9tKz/ADNIoxg8811P&#10;/BJfSo5DqupzRLlpkUNz2H+f89dsV8KMMLpl8n3f+R95x6hFayJGsWdy9dvSnSXDSBo8rxUkNxaR&#10;ymJlXpj5qtJp9sw84rj23V5MrHLZsy/KlZyqx8E+tWLbT7nzsDlVxj3qZpYRJ5USBpP4fQVYgiMU&#10;m55dzt3NZSqJGkY6CNB5cZBGcngVj3VoJL5ZCGyvT2rfZllfY/8AwHmq09iI5BLkMlEahTiVEg4w&#10;PXIqvqMMSyq4m2/LhkA5+tasUMbL5aHH/AelMm0y1mLeaVIxirUrMmxwvia8tEs5gbr7qGvm341f&#10;ZRYLd26rskbe3+NfTnj3w3aWumSXAVtu35vWvm/45abGkLW8S/u1XC16eGcZLQ5qm+o34N3bvoyR&#10;ls9+O9er/DLVCuotak5G7HJrxP4M3Xl2/wBlZ+nTnpXpvhrU5dN1lJierDlfTP8AKnUje5Xmj37T&#10;pPMhAClqxPHEbKiyK/Rfmq54TvhcWgIP3vvN61F41hWWy/dr0bgY6c1wx92oXLWJ5T4xffE6n5d3&#10;A9a8t8c27NF9nl+6Wy3vXqniiGSWQn0yfrXnPjG1jm3W8nys/C+tepT2OOW5y+q6S1j8LtRlJ/1z&#10;YXvxivF/D+jatolvNc6gzSJNLuVzxgegr6K8feGrmLw3baBYzeUssa5IHzMx968j8XaJ4r0TTbi1&#10;1CxW8ijX9223aw/EV0U5aWF11O6/Zs+Plz4C1aHSNVut1nMwKOzfc9vp/KvtTwr4lsdf06O+sZdy&#10;soPrnivy78M+NtG877FfaXJbeSxG5vmyc+vXrX0l+yd+0nFaXcfhDU9bimUvi1ZmwSvHymuTGYXm&#10;XNFHRTqW0PsrckieWRlW9arwtHYXHkJbOsbchgcgH0qrousJqsSzQspXqPpmtUAM3I/DNeNrHRnW&#10;nzGfqdqXUmNf1rGu4wqFCuK6a4iYqVZv93oCeKxb1GHy7Pp71pTl0Ikjk9UijWcr93NOtoNu2P7y&#10;9eFNTaxDukWQJ68d6ihkuIU4hbgZ27q7PQwJZ7C3KCVrdWbv8vSqk2h2Nz8zwfiKvx3ZuItzn5V6&#10;57805JxjbtOM9qNUBhSeE4d4VZZAv+y33asWuhGKRVdg6huQw61vskW1WdF5HJxVWdo1kaWH5f72&#10;R/nijmkw5bBb6NZBd0H3sZUbT15puozi2ubfRIWbzJG8x29R6f59KbptyXucbl3buMmsfXfECW3x&#10;XsdMnI/eWZK++GH+NYVuZRNqfxHaxoVChJyvl/w+/r9a5WPxP4p1vxLc6bKy2VjbSbPOmjO+Xj7w&#10;7Y/GulmvbaJHkgjkZlUtt29fYVh+EfEl9rehXeq+L9IjhaJna3t9p3bQTgHPU15+knZnQjF8N/E3&#10;xWvxHuvCk+jPJp1uEEOoMx/ekg5wMdB9a9D1sC90eaMbcNGT05rmPAHi6Pxxp7Xkvh97FlYjy5lG&#10;doPX9K2NVnu49MchcBlxzRTjro9wkZHhiQhAkvDbssKu6ncqnygZLH16VTtUhs7RDhgwGOG9qjeV&#10;533ckntivUUbu5x3HJEjncZML1xinSIV+YDg+tDROV5UbqImx8u4Fv4vpVEjXti6E985pnkHdt+b&#10;nvVsNgM22mySBT8g2+lO4ENvBMrZWMHsKsQ28kh202Gbzfl3Z/urWpYWcU0TK7bfk3M34dBRKVgJ&#10;LKC5s1ZyF/eRkKzdsd68f/bN+OFh8D/2efFfxH1C5VRpujzSQq38bBDtX3y2B6816nfajJD+7Ltu&#10;RdvzHmvyK/4OSf2tJNI8IaD+z/4V1uSNrjWLa515LeTH7hSSiNjsXUH/AID71th6fNUvLY0pU/bV&#10;VBdfyPJPCFpH4y8H2viRk3TXCl52jx988n+daulWSWEgAj+bPYf1rkv2LvFcPiXwkmgSsWbaDH04&#10;4zjpXr+o+D2juVUR8Fu3OK9SUvae8jrrLkk4s3vBVobm1Vgvy4AruvCepappV0ptJ2Xn7tc94K0Y&#10;21sInBAABFdfoml7p1dRz9KOh5lT49D2b4U/FK4tnS2upmVeN25q+jPB/iG21jSY5I593y4OO1fH&#10;+j2ZjlV0b7vPH0r2n4LeK5bGZbS4nIVhxu7Vw1qcXqgjLllY9f1t7YWZlZfurlcDpXMyatJeJttW&#10;xhvm9q1pVl1QFVkxH/6FWdJZ6fZxsloMt/Ex6A/SsY6aGltbspXcLyQtHJPjcMD3rifF9kkEcjFm&#10;I6g9a6jXryeCSPLdF/OuN8V6nJcRtGjdu47VtExqcstjkdSbbE0W7jnn8K858S3pguJI9/y/3V71&#10;2HiO9NspWZtvP3q858R3onlwjfiDXRFE01ZFexbfqJEY+Unp612fhqweW6jjhjPzMAzDv7Vx+iWx&#10;eZWz/vNnpyK9X+Fmk/btSjuDHlYzn8fSoqy5ToWkT1DwppItNPihkTd5a/nXYeH7ZXmWWNee3FZO&#10;lWbm1+frjn2rpPC0KlShb5e9c0naNwia1mCwZZWA9/60MziRY1Hy/wA+asCGN4wu3PGQPSqc8kkE&#10;mU/8d7VzxKG6ojNYHb25qrok5kDGYhdv6VoRyQ3cTI7BuxrFJktLsiG4wrN0ZscVp8UbCNorAoyu&#10;OnA9qtWl4fK2QL8x+971ivL5iNIiN8hwCe9WrK9eGJUkVcn8xWVtRG3YI88xaRuPr1q89wcFIwvP&#10;G7HSs3TJmPzs3+7Ut1NJGrYb73QelOzbsBj+MtL/AOEj8GaxpoTzN1uw8tl3BuMHjvX8uv7R/wAO&#10;tS+Evx08XfDLUIVjm0XXru1VByAiysF9OoxX9UGhxmd7q1kz+8hwa/n9/wCC53wktvhz+2HfapZ6&#10;UqLrkf8AaTTRkhm4CuT6DcCevc10OLlTfoPCytVt3Pi54SWCKdxBzh26jJ+nofr+lKpHlbR93PzA&#10;4/n364/xqGWZZG3Oq9wx+7z3GSAev4YH5IMtD5DOwDHO6PIz7c/5yc5rzJdj1CU3RibcyBUZgSu4&#10;7vf8c+x+napo3ZRJJHG3ls3ytt6nP88AevI/Gq0z5CxiRuW3blyenf14/oM9SahM7EMMruOPnxkL&#10;zjA7Y/Dr0rmlJ8wblmFht3oi7dxKlc56Djpkf59Kk8wDDpI3CjDKvU9R/jVYzEwR+UqglvQnnvxx&#10;+uKtRSH7O0zqjLtwgUA856def6+taK47kt0iJH+8Vm2SZLKoOB/Tr7/XNZ8szLIzRbl3f7WV568H&#10;qOh/GpLiZpN5DbTubdtX73t0yckev/1q6wxkqwuGZmdQpGBx04A/T8PSh3CUugBWI8zBX+7uUZzg&#10;8Z4z060yd4WtwXcbSuAzYOenB688fj+PErhmiVDErZ+8y4Zg2enT2Oeo/kK80CZd8tt4Pl7hnjt0&#10;57//AF6ixp71irLK08CwxKzJ/wBMyPXA5/zxx3NQvtupmduFWT53HIPI6k9eMeh560+SLqsw3YYc&#10;f3lzjIPr/npmkImUefJMW5+brx04Ge319fzzle44vTUT7Ou7FxGXXozrxjjJOe4znHTt9aRpoZ3E&#10;qnftb5tyjJHr9eSefXvQ90ZYQdqqzN8q8DHHoT9OmPUnjmnJdyIqvMudxYspYEMc9Ppz+GB7YgvQ&#10;dLtmZw4VVzjcyD5TnbxxxxkD/JLpAhn3mP51C7t2SOBnPsfc+/sahWdIZAJF+fr90DJBPPX09fr7&#10;UCJ3RlQbR0G/7qnnnPXOB27gYq7WRMeV6lkveN80cce08r+57fjRS/bNR/gMpXsdshz+XFFQWf1a&#10;2d6beFQP4hg8e/X8afcanggrgc84H9KyLC5Y2wV/vLxzUpfzEwR1x3+vNfTaHzCkXH1KVhwfutgU&#10;1LqbqC3P4darxDapeQnG3kf5+tWIowVXj2P+NAc1y1aXssylGO75c/59KtRpJIMvndnqRxioLa0X&#10;CyKfvKOa1bOBRCAE+ZccGpk0i/e6hZWjEqrLg7uC3H+etaAsmxnb37cGnW8SKOOm7NXoVVl8rjd/&#10;Oufm1LIorYuVLrxjt3q7DYKqAqP8/wCc023jjMZyxypyvvVqKdAMZ+g/GgokitUVBtHTP4VNaKuV&#10;Vhg9M02OX5SC2R/EKc2Ipflb5S35+9ZgSPAAm768+lWrc/J82fmbnmqhbPHryKVZjHnjIBzt/Cky&#10;i4zANk+npxUi3Cnj+Gs9bw4z/F03d6h+3SI2Vbn8OaXKBqyzbSCW+X1NJNeKjh1PJ421mCeaQhAW&#10;/DtSRRzyfIAflbtRy9wuXpNQQkFpNp5HNVZ9QLHMfUD6VImhzy8nip4fDsnBxRzU4jtIoC6kY8vn&#10;5vTrTpFcOQR16YrWj8PYYHy/u8fT/P8An3sx6OcA7effvU+1iP2b6mGkEshVirD0q3b2WCu857Vq&#10;R6UFGNv8Xp0qRdO2vghfy61nKsacpn29mEXaB19qsJb4QKOfT3q4tkB/DzUgtwijPf8AKs3UbK5S&#10;tFDjqD6fLTxAyHAH5Y96lKBemMjt3pA25cbfvDrUXHYjSLDBSOmPrUpiU/7I/u0xkMhVlHsw9Keo&#10;kG3n5jxSGICf60biRj/JpyrEow78/wB2g3VsnQUBcaElJ+RCOeGpVtmY/O2G6/jSPfDHyj/69NF7&#10;k9fyNOzJ5ib7FEp4/vdT3pxEScIny1XNy7jBPtn0pBJu5D/l3p8vcOYsrNGeq4454p3m7/u1XMme&#10;X4p0MqlueuCOoOanlsUmPbJOcfWk27hwc00S9t27609ZCvp+NAD1Ug7hTuegpAU27s4+lMkuFP3T&#10;+OKAJDjFJJIETHtjNMDnHU89DVe5uSBgnGfu0ICWAh337f8Adq1nBzn2qlblgN27nvVmM/Lgdf5U&#10;S0BD8jHNQ30EN/ayROMrj5uKkIByaaAdrKvp1oiwPK9VuJtK11rYnC5z9a2rCc3cA3Hn2rn/AIov&#10;9k1lLgjad36Vo+GLh5rQMo68Z/rXVvG5PkdBpMIaXJT+L71dDbxtENv6Vl6JbhjvVR+XetRjn5Se&#10;cVjLVh1C8tRcWzQ/iK4TWdPazvZAynC87fbv+Vegxh/L4GfXjpWH4u0pZrQ3UK/vF9vzqqM+WViZ&#10;xutDjInbGcfN+hbGf1FXbKQIu5vu7fzU/wCBqhIux2QNtwMBj2/un8DxVu1kJGVx3KqfXutdhzm1&#10;ZTOvyb9rlsHn+LsfxFacL5w4HDLnGPzH4HmsO1eMRFW+YY25x1XjB/Cte2mIXLja27De7f8A1xWE&#10;omqNKKUg5K9/8/0qa6T7RamIqD8uRuqnbvu2/NnGOv04/wAKuRuG6cj1rnLMy6tIy+dp5+8W/rVb&#10;7MeoQ+nI/StKW3kbcCw4PHt7VA8QJYAADdjnH61SloBSmtEYfc9vp9f8aryWi9WH0zWpIgXhV2tn&#10;/wDX+FQzQ4+bd93ge3+IquYZi3FmCmd31Hr/AJ/Wqz2u0bgOcZ4/p/hWvIuARu+aoZ4wY+OT29f/&#10;ANdWpDsZDRDd8w9fp/8AqpkgCjITjHTrt/8ArVqSQxldwH5Dn/8AXVWWCQnPXI/yapMhxKbRbl4T&#10;/Pv/AI00RFk3gf8AfXc/4+9XPK2r6bfbj8KQQqBuHTH3apPuRysqPav5rDb8veo5LVym4fNjnPTn&#10;/GtRLZm4Cf8AAf8AD2qT+y5CWUrnvgHORTug5ZHOz2oUqGX1/wA/561VkiAO4Eevfp7e36iuju9I&#10;bPlhNzDk/wCNUbjS2BZfL498/n9aW4epjrEpfeT3+7/L/wDXTHWTduK/xf5+n8quGwcy7ldtp428&#10;cH/H270RWhPCn1wQvv2/wpWAzpP3ZKYzn/H9D+hqM4d+Djr2446itF7HfF80ar19fx/D+VQzaYU+&#10;7Hg9V56en/1jSAhhc5PmDOMfxdP89jVuCaQLtHG38Cf/AK/r61XS1dN0ew+n+P8A9cVJbLuxnYMf&#10;wt/np6GgC/byg3EYWMMGY5X1OD0q7FLI8BMqgNu6rxn/AANVLaN/OjcNtAyG3Nj88VeRdg2Rjo5/&#10;D2NWScF+1pHOf2W/Gk0DlpP7JG5YfvH94uRj3Gea/MbRru0v4VaCRcnk454x/wDqr9VvjRZ6XqXw&#10;K8Wafq91LHayaDOtxPbpukRdnJUAcn8K/D3QPihqWhaoyrP50CyY+ZvmKhsVFTHU8Hyqps3/AJHZ&#10;h6bqU3bofRtkwRQiZVd2F3H/ADn+tdDo04Zkbd8wyPwzXmvgT4o6H4jiQG4KydCrYyDjuP1/Wu70&#10;m/VWSRCNpx7554/GvUo1KdaKlB3RzVqcle57b8LNCg1iZN0Q3Kw/h+8K+lPhb4NS0W32hu1eC/s2&#10;SwajcRoxUj1yOO9fXHw70UQpGxj/AFrOq+W5hy80tT0jw7bLa6aiLxtUA4HSsvxLeFZdq9a3LSPZ&#10;ahQMfLxxXJeKrhluW/dn5Qa86n71Rs2l8KRSkv4FJZxxzVPUJbeUbvNHQ/8A66ydT1QxbkCEd92e&#10;lZNxrE33ln7V1xp9TM2pY95J/h9a4X9oXwT8M/in8Hte+F3xWhim0bWLF4LoSYzGSPldfRlOGB9q&#10;tat45/s6JkaZST/DXh3xn8L/ABO+Kpa3g1xbezJ/1MdwwZh6VM8RToSV3qaRg57H85X7dP7NGofs&#10;4/HXXPhxK2/TW1aU6LfqmIy+Tj/gLrgjsCa838OarHr+mtoeoIFuImJhPIIde3Xjp/nFfs3/AMFH&#10;v+CcGq/GL4R3l9aWCyaxpsJdGjbc8qqCQQPVSSR6jpzX4reLNE1zwV4jkg1iGSO+s5PKvl8s/MwJ&#10;2yYz/Fx/k11UcVTre/B+pVSm4+6z6W/Z++Ium+MNB/4VX4xaCR5AI/8ASH2EEZII565xXV/s1/Gf&#10;x9+w9+0Na+ObF5Lq0tf9F8QWEcoZdU0t2Bcf9dI/lZechl54Jr5o8IeILiLVLfxZo7r9qtji4WQH&#10;DLjBJ79j+nTqPpq0k0f45+AIdY075dXs4y6/uuRgcrwMfz619FTccww3s38cdvNdjx5L6jX5re63&#10;r5M/ZDw38Q/BnxF8Jad488JaxFfaXrFnHc2V3GQRJG4yG+ozjH4HkVDf3+liRizpt/p6Zr8x/wBg&#10;b9qvxH8L7+X9nzWdUkXSdUuHl8OyXEh22F6cl7Yk/dSTquDgPj+/x9Laj8ZvGD3DQzXjbhkOqryr&#10;fT8/x47V8jjsZRy+py1E/I+kwtFYlXgz6L1DX9Hh5Fwm7jadwy1Zs3jPTQ2IyvbDZ6+1eAR+OtX1&#10;STEurSNkfLt6H/Ht/nitLT9ZnWQP58jP8w3Fuv6/r7158s+w/wBlHS8FKO57da+K47hN0E53ZyNp&#10;9+lcp41vvidr4ks9JsroRdN3kt+ntTPBks08iyFvvMDjHT3/AM56/jXsPg6F/JXMYxkVnHNq1aWm&#10;hzSpxpt3Vz5kufhD8RZpWcadMWJ+80LZ+mR/hnio4vh18QLebyzpsobpgQtxz719rW0K+Th1B3DJ&#10;wo4rB16BftX3QCOvFV9eq7k+0vpY+atC+BvxJ1wqF0mb1U+XgHsO1drpn7HXxQ1FA0kO1WwNxIH+&#10;fevfvBqtlflz/d9q9H00EW671I/GpljcQ1uHNGR8tab+w14znUfatRVNy97j36/rWlb/ALA/iALu&#10;k1qHIXo0zf5H+elfUSAFjtJ6VOy/uznp1Wp+s1u5PNqfHniX9jfXNFiYjxHCoX1YtXmXjD4aN4XD&#10;fa/E+4KvIVSe/qTX1/8AGHURYWkkm/b8p+8TiviL4/fEAW+oSQedtO04Hr7/AF4P6VyYjGVYx3PQ&#10;w9N1DjvE+uWllKYY7uSTqFZmHH0GP/1cVmr4hDS7Wbpxkn/PvXDav4xe6umiSRvmOdq//q/r0NS6&#10;ZqcrMuX5xlSuefbjrx/SvCniqlaWrPWjh1BaI7a515iTsf5dvHOB1680201dmmBkY/NJ36cduvpn&#10;/PTmJNSUgYP8OPuZzyKLHXGLqzHI/vZGDwPp2rP2hTp6XseoaLfebs83I3dienv/APq/KujsHtyv&#10;zL/F1zjHPb/D3+leYaH4keAhpH/2vrwPb+tdbo/iOK5C7W+9/EPmq6cl1OepHQ9c8CTuLyMRn/dP&#10;f1zXu3w+uXkijLHB2j7vpxXz78O74SzKrNkN05/zz/n6e/fD4FIITjjjkfQfT/8AXXs4c8XEX5me&#10;lWTsYg2T0rG8ROROMN1PrWvYqyxK2c8dxWJ4nkInyV4PPH6V0nLaxq+EJJPNU5OD/ervrLcqr+de&#10;f+Djl4wRwMV6BaSL5arnoKRUS7GcYIYU+RgIWB+v1qKI8dOtPlx5Lbh1HrVx7Fs4n4g6n9ghc79v&#10;0r5t+MHxBS0eaPzxu3/3sYP4V7Z8b9YFhZSNkYVTnB/SvhP48/Ez7NqssP2zkNwrfX/PHtXLiJqE&#10;TrwtN1JNFX4g/EFbiZlWfb6Hnj9fr09K85vfEck5Y7/vf6zb245H+f61zOt+NEuJy4kZsZ9eff26&#10;f55rLj8QmUsC5OQfu8jb6/qf88V4lSpzSPdp0VGNjrBqigtFJ0wfusMA/wCPp0rR0nWNzeZsPzfd&#10;yefy/wD1VwsGsxySj94pY42qP8+wrX0rVwGYM20L8oyO3+H/ANap5hzp6Hqmj6+jKvzr93rjp7+n&#10;HHWug03WwzBhJhQcDkce35+v5V5Ha+IpYAszt97BK7u2fX+nTiug8J+JWuLlQS3+0qn/AA/L/POk&#10;anvGNSn7p9N/CubeqZfPr8tfQ3gRibNQD7ivmv4NTuY4wXJO0buOf5//AFq+kfBORZpg/wAXP+Fe&#10;5R+E+fxHuyOyGRakf5zXL3w/035QPm6Y5rpV3C1wDmua1EL9rx/tfNjtXRLWKMWvdR1Hg6RTtIb2&#10;xXVByRz6VyfhSMllAHK11Q4AFShw2JOSenWq+ptstmY+n41Mo7EDFU9elMdkzGT+HtWgzxr4y+Iv&#10;7Nt5iz7fl+6e9fH3xU+Jpnupg11tPOFZunPT/Ir3r9rLxlDomj3LSThflPU9OK/O/wAZfGW3v9Zm&#10;tzdM21nB3N6Hr69f89q83F1vZvlPSwNHm1Z13iHxW11cMDMx3Ho3TpWSdbUqwL/xfxc/l/njFcC3&#10;jy0lG833y8gZYH8P89qanjWKX5/tS8r8q8AcdumP89K8apJy1PbjTjGx6Np+q5mExm75JwcHn2Pr&#10;XTaR4gEMK7j7tyD2ryjSdfDPjzVI3YbqMfr6n+ldfpt+syrhj8owRuIz+nv+n40oy7kTjZnoFj4w&#10;yQm9fu/d9P19fwruvAOqi7uI03/dYbc9Aa8NSd0nwWYq3fvj/wDVXpnwjvpbi9jO7OdoYDjuPX69&#10;fwrqw8r1DjxMbU22fU/wyQ5jI/2ePWvY/D+RChXtzz9P/wBdePfC2NtsKsOeAPyr1/R8Rwfdr6Gl&#10;8J8/U+I2dIZzNJMke5chRntV9pNyZ2fXHNR6PY3EWnKz7v3uW3Y9uKna0lij3A/Nyc5r36UeWmke&#10;bN3bZQvdu0Drn+Gqb4x8vp1NUvHPjrwv4D019Y8X6zDYW69JJ3A3N6AdSeOwzXyf8X/+CoOjafr7&#10;eDvhd4ca6uZn8q3+0oTczOTjMduvzY/2pCldEKdSSbS07mPN0R9S+KPG3hjwbZvqfibxBZ2EMfLS&#10;Xdysaj8Say/EPxa8AeF9Fi13XPFtha29zbrPbSSXKjzoyeGQfxA44xXxH8TvBv8AwnENr4q+PXiu&#10;aTxNfX8NxpPw70K6N5q7ddruu4x2qYBzvHBGBk4FeV/tXeFvhj4G8AXFv8dPi7H4o+IClR4b8M6J&#10;rUl3NoNoWB+yT3AzDEq5dtu3fuY/KBzRGNOrK0ZfO35d15mns3FXl93l/XU+zvGnxZ8UfFHzLXw7&#10;G1ro4b92yMfMnyO5HQEdhz6+lbXgjwRGlsgWz/eblbLH7n/16+Nv+CRvxX+C3g74j6xN+078bPFE&#10;PhnT9N8/S/DkNtNdR3LE4OTGrFCg54Kg456Yr6X+En7en7N/xK+LmsfDvwf4smtYY9Umj8O3GqQm&#10;H+04fMIjK7ujldvynBJJwOtfHZxleZK9aV5RXZOyv/XQ/RclzHLYUVSglB+fX59T27w9pqteKJbR&#10;vl+UyHgH/OK7C28OQyrti4VfmkXpnJ4/z7VX8N2ltEiylVYFst+XrmumsorVX+zwFcE8tnNfOQjo&#10;e/UrarlI9N8OmKBSu7Zuz1wa0rSxuAm0IzR+1WWsoFiXZlWAG1c8GrMEQgjUou8Lt7fdx/OtOVXO&#10;WVVyQkOlxshSRtysM/SltrN4y0Ei/eGS27rzn0qUyNb/ADQ7iz8/N0p9wxMLTx53bSVH9K05UY80&#10;r2Kz2jLcfvR8rErt9jStZJLbmJm3Y5XHBPt/nvTkmmnCoY/u4b5v5VZtrRWGUP8AEQrbv4cdPwzS&#10;5UynKUdytbWrNItx5Zx+RLen49KratokFvqH9qQr+5u18udWHKP/AAt+fFbL28sRwAW/56Lt/ixw&#10;R+VPnit9RWS1mT5J48qRxk4/Q0/ZrlsTGtKMrrbqYF1bnfhYdu6PYwxxuHIb8RxVWOyimtY5Af8A&#10;UzMqt/EqE/yBwPxrSiMrQK93CxmtpNkxx1XGMn+dH2KNL2e0l4+0KZYtv8XGHA/IHFTydTb2nLp2&#10;/r8h1gs+PNePLQEBn9VJHyn6dc/7VaErx7lheNljl3LtwCynqR9c/wBKz7a5MbsJWZZEVEumXGGj&#10;7P78dfr7VemMaSSTXE3lsv7m5VexwAsg/Ct42UTjqfGOiMeUjv18zZN5UsinIbPRvxGPxH1qvpzG&#10;LVJPD93cNiSN1SRs8rnch+o6U6zmSAPaXJ/eH90WJ+8P4SPfcD+J/OpraXMkf26FF+12MnVuFeMj&#10;p19yfrRLugWr5X/XZmbqFu8+nyadq43MzNFMrcZjbJDj14P6n0rntIWW50KS1ZHW702VlHmZ6qcg&#10;H6heD0P5V1mqTQXv2XX4osyQSeXdcZyuMHP4fNXP6os2n+KI7+TaLO8X7LMyDpIpyjZ9Dxg9iTUS&#10;5Y6/1ZnRTlKUXHvr810+aKeo251m4n1DTYmiuobYmFZGOTExO5R64fGPanNBJ4o0qz1rRObiHc6x&#10;nndIOZI+ehJBx6/ykWG/0wSqkfmTaXIXjVR/rrR+q+/cjvxV4+Xp91Bf2EGLPUH3MM/6uXOd2fQg&#10;/mai/wDwTbl0Vvl/l81r96OVvLezubaLVBHI9pMzllX+6eJFxnAJGG+qmqsWlWdrNJplxIlxG7KI&#10;LjHyhW+62O3XBHTD8ciurj0yCy8UXHh3ztsd5cmazbooZl3DH1IB+oIqpHocmnxfY7mFWa1Vo5EP&#10;yh7djyp90Y5z24/CPef6m3tKaVl1V16Pr8tjkdT0+2sruC6ihaGaNvnyM+XMnTPqGTgepUdas3Om&#10;mQ/arOBXVpD9phVeGVgPun69M8EVcmt5IHe3uxua1m8tmDDOzIMZcemcjP1+lW4biztkVUjy1uvl&#10;yRyMcyQHOD+GcdcjHNSkdDl7qtqzO1LRbA2EF5IPMW2kWO7Yjb+6IGHx+WfQ596v3NrPpxZr1POa&#10;FFRgF3CWM8pID3IOPzq5bRJJcNFdHfGB9nugV6KwLRy/nkH61N5U9vLHpawtI0UO+0ZefMjJ5jPo&#10;VOSKrl6ox9pok9f8v6/BrsUrnRT9m+2W6lv3fnwNt+WRGOHX2OeceucVOjkWkcUkoKOyzJJjg87G&#10;b9VyOnBrSVZJ4ntZ5NqyeY1ndKAdsuMsjL6EZ7d/asmWyuljkjUL9njZ5Y4s/PExUb1z7jJweODW&#10;nL1QoyUtH/X9f5klnKsFw2nboxHNcFfLf/ljJtwDx/Cfu59h9azRNbyJItz8k1gXDRld2UVvfqNv&#10;8vetKOcajZvJcr+9kiKSSDlS6jh/xypqvqqCeddWmEcb8Q3KpyrswwD9CMfnStpoT7WMZNPcwbqz&#10;0hfOgjVi3l743VuQuQe/UDj/AIDx2ri/ihpunanBNbEhf3JX922cH0/MH8CK6y9tNLMzLIGka3kk&#10;+zg8EqAVdD3yV5HTJWsPxadLfVzbJMrROwPmFfklU5GfY8foelY+zlUi7nTDExpzTTbPjL4mam+k&#10;eLIbO9tzgsw+ZRyORnFfVf7LPi2Sx0GBnEbRLt8llI2tz+hFeY/Fz4Z6Dqkkc1w0MnmHKszbRu/i&#10;GexIA9Bn8qufB/xDP4UMekWswW32jbvk+7zjn8B169PSoowlhanN3O7GVIZlhVFLY+svE+u6hrOi&#10;G48P3URuD8+2Vgpfj7vzcHnjivC/GPxK1i8uLj7HbSeYnFxBcLtkjPQjH8S+/aupsvFVvJpMdu17&#10;I0bjcryEsvuAyn9K47XbAazfHZDGzLj98IyjK3+8WIP0OKvFSlUirM58tpU8NJqa0OXv/iR4nitf&#10;Oi1FY0jAMsMjIfyyeR7+lP8ADWra74kuWYSRKzFd6xSllk4GVxj1PI71U12S8067/wBIufIkPEm9&#10;QI5yoP3v7pPqOvWm+FdZh02ZZXWa1mkY7laX923Pt047jIryOSXNqz6aNSmqfuRVz17wBpCWDiIR&#10;SKrLloZFIMTD0JPT+leiabJPPDDaNH8u4hZeoj+n6V5z4X10XYhlaEfMqhldjknPXgYPb/PFd94c&#10;vrpG8y5sIyiN8uWYZUeq55r0KK00PBxUpOXNI6iz0+NUV5oN2RwynqSR6cdvSte0jMSRowUSFt3y&#10;knHH9Kx9N1i3fDhk2NztjXH64/StuC98ycD5cbfmZgT19M9K9ClHqeBiJytZjVSW4STy2XcOVG3+&#10;H0+lVxpvmv59x8uCP3Z6VpPPEEDIFGDj923I9zVHWb1UgMYmVCefmB6elbP4Tig5OWg29u7S0tFE&#10;kuVTuxB+lc7qniPTdPTzXdcBfl3Nwfbj1/pWT4v8QDS7Xy2uthP+q25bH+zXM6J4E8a/EuH7Xdia&#10;xs2b5Y9+52Hcj0/+v64Iw9o72SPUo4OHJz1JWRyvxS+PGh6bJ9h06OS7upGIjhtF3sfrzx+lfOvx&#10;1+Hn7bnx9059I+HWpL4NtZjiTUHhWa52eiKRtXI6k5P0r7q8D/s3+DPCu5U0lJmk/wBbcSjc579T&#10;/n0rvLDwPo1sgig09F2jHC9655YetU1bsepSzbL8BpRp8z7y/TsflH8Pf+Can7aOjj97+17rUM0j&#10;AyqtjBslB/vYUEn65r2DwV/wTY+NV1q9tqnxF/aI8R6xHCwK2bMkcAPr5arg/jmv0Ek8GWJkXyrJ&#10;FKr8p2itCHQ7OKFY1iVeMYrKWW+0+Nv8vyOj/XDEU1+7jFfJP87nkfw3+Cn/AAjmlwWV1ezXJhj2&#10;qbhs/p0rrpfhxpxXzUtV+b725a7aDTki+VlHX9Km8uzh/dzuCrencV3UcIoxSR85iM0rVqjk3ufO&#10;PxL+Af8Awi+ur8Q/CkB2qwF9aR8bRnmRcfqPxrqvB1jZzSR6nbKVaSP94D1DV6J4oaOAMxIwvyup&#10;HBFcd4etVfVzDaw+XDHk7UXAP1r7LKMZUqU3RqO7js/I+GzzCxjJVoK19H6nzX/wUOmaPQLISt8z&#10;TD0/z2r1v/gklplt/wAIXeXpmbc12Rtz04rxz/gpDujg0+0YtzcA/L0PFe2/8EmrW1HgKS4iDB3u&#10;G3fN1HrXp4z4F6HHQ/5F/wAz7UWSwj3KyAttG0+tST38a2jMW4Vck1C4sFRty4fdxzz0qnrMgfQ7&#10;gQu2RESK8iWxgtx+heZPE+o7NzSsSP8Ad7fjVHxL8QtD8M3tppF9ff6VfMVtY9vLY6/lV3Rt506F&#10;4gzRmIfd7NVPxBD4YN9az69awtNu/cySL8wb2rnep0K19Snr/wARIvDWqW1hdybnuRuRVT+EV1Gn&#10;ail/Zx3CfN5i8AfSud1+58JtqUNn4gtYzI3/AB7s3Y+o9jW5p0K28Crb7VX+His3GSkVpy2HQziO&#10;doy+ADS+Y3ms3mqc4xjtioLhC1yxVxnHFQzSmHcWIJNdcVzGL0KfjfyZNIkjuH+9xXzj8bbQM0yp&#10;8w5+XPSvoPxZi4s1ikdhu+Zee4rwr4uQfJKH+YMxxk16OF0ictZnmvw/m/s+/OflVj0x0r06OUAL&#10;OmPu/wANeXWKtZXgHQK4OK9J0Zhcaejo3AFdEviCPwntHw11YTWES716Y7+ldF4ihebT2Qdeo5/z&#10;2rz34XX+UWBZPuH/ACa9Kb95asgJzjOcZrz6i5aiZrHax5frmnsJG+TtxXn1/wCH5tZ8Zw26quyM&#10;F3O3jaP/ANVet67YmC6kDDC89K5nwppkN7q+pa1gFY/3Kjb+ddsZWjcxlH3jjvE8VxeagqFdqQqe&#10;R/Kue1rSodasjaXC7a7zW9Pjma4u43jYyMR8vbBrlbm0jWU7uv8AstWt9DOx8/8Ajv4TQ6VcyXls&#10;jfMc4XjvXC7JtB1KK90sus0LhlKthga+nfEuiC/gZPKXd9OteI/EvwY+jTtfWyhduTjH+e1dVOpz&#10;aMzSadj6r/ZA/aTsfGWm/wBh6xc4voIwsys3LAcbh/n+dfRlvqMNym+Jxt61+S/gz4geIvBniRfE&#10;OiXDRyW8mW9H9jj+Vff37OHx0sfiP4Wtb17sCZkCyRq33W9K83GYXllzROynPoz3KRYr2Ly5EyvX&#10;r3rL1ItbhQ9owXdjfnK81esGhaASAhtw/hqZ0hvrdomGVZcEdq8xS5WbP3jgfEF19hvFhlBXc3ye&#10;9Nj+03SeWwX5jx8pBroNT8LLIyvExVoyfL25P4VUktp7e5S4mcFhjc0ijB/LFdkZprQx5SnFamIb&#10;WT8KgeXy2KnP3vm9q6RtEW5lW9QblZcFV7fSsa/8PyR6g8U1x5cbjMZbnHtxSjUjIOWRWXUnAKqv&#10;bHNV7y7LKxA6jPSrVr4c1OS4aKR1Xa3y7+rCrUegSR2rXDw/d+8rdfyrTmigtIwbU3MtwHVxgHK5&#10;/lXlf7V3ijWPh3rmh/E6zt2kj0+423ioDzE33v8AGvcotN8pFmltgoYYDEYqh4++GWn+OvDc2i6n&#10;aK6yxlQrDrSlKnLSWwRUlqip8M/il4Y+IXhq18QeHLyK4jlQEsrZIOOQR2NdWnia3GLe90tXx935&#10;a+TLP9lb4z/BXxPLrHwj8TSW8Ejb30+Ylom59K9W8G63+0jqKx2viHw3pC7eJLiOZxn3xg/zxXNU&#10;wsvss2jVj1PUL7W4Y2+0WVrHHH0bZ1HNUbjVkvGDXEpWNfur6+9Q2eiavbR/a9evVkb73kxLtQf4&#10;1n6rdGd/LVdu3p7e1VRw/LqyZ1NNCa61MPJ5UGcL0zV+wtjNGHV16fkawoIU3eYHPp8vQVu6YphT&#10;95Lxx9a6pGKLLW8Sg/K2dvc1XmgUnd75q4si5xHyT69qrzwyKxCEnPf0rOO5UiMSBFEdRzR7hnLe&#10;q80ph2nb/td6n8xguwjg9xnIqtiQ0q1kuHCRRbmzjNb0ccKQKrJt2rz6k1X0rTTYxtKLr5pF+bH8&#10;I9Kh1TUHhGxfvHgY61L96WhRieNbwWschgPzFTj29TX8+n/BZa7fx7+0H48aYF/s7W8NtIF+6yRo&#10;T/48W596/e7xNBqGy6vL+XG+FhGn90YNfhb+3n4ch8RfFPxo8Vuzu2rXHnPu3fx9h9APTFehQjaj&#10;L0Z05d/vV32/U83/AOCf3jaVNP0+5eVt0K+XNk+hA/lX6J6Ro9jr9lb6hEMiSPPbByK/KH9iHxKN&#10;C8Uax4SvpArQ337veTx15/z6/n+p/wCzZr8fiHwulq/MkPC7uuOP8arC1OemjozSnaXMdI2jNZbQ&#10;sPatvw/aEIvyHp8w44rbvtBWeIYX5h2ApNG09oJsbf4sVs5e7oePfqa+i2W1N0q53YxXX+C3SDVI&#10;nMu0L/D/AErG062jittrDO4cNW94S02aS+jYRdJO/pXPIiPxXPVtP1VjCpQ/w0s7IEaWc7V6/MBU&#10;WlRRrAuxcLjoOgqp4p1EWtqyO33gQAfSsep0fZ1OS13xgJb91aMLg4X0+tc7rV9Ex8zK49ah8Z6l&#10;axP+6IHptrnbrVw1lle3+BrZLS5zamB8QLsNC4V/dRXnk0pkuFXg/NnFb3ivW3lmePf8vPvXOWRk&#10;N7v8r/Pb/P8A9euhbGqVjo/D1s5lUNt9q9z+F+gNp+jRzOmJJh+OK8i8Baa2qatbwKjfOw6LzX0R&#10;4e01YBHbwgbVUACuWo9S5b2Og8O/u41jniOCvJFbmjokGolNhCt/D61B4bBDeVMq4/2q0ZYEhu45&#10;Y8bVbAFc8pbxLNKULG+CCPU5qlN99k2HHpWjJ+82swPTvTYYo7iQq8SjnjtWUXYkoQ2S2370qx3f&#10;w1T1K1ZJi4Q8f7JIrpvskartKfiaY2mRvFkrk+npT5tbgYenmK5t/K8tvTp/jVmDRZo5N6Lt/iOa&#10;dBYPby7tzAFuFrZjUSqHU4xwNv40c3vDsUreOW2c/P0wPao2uFldoyxPljFWr14oYXL/AHjwuOlY&#10;8FwRPsA4zVQV9SZfCa/h6RTqDog+9H/FX47/APByj8MLrw9418MfGGzSTbqCzaLMxX93GqgzKSex&#10;YGT8h6V+v2hXIi1vZERllI/Svj3/AILjfAd/jT+xD4yvrWxM194ftl1qy2plla3OZD/35Mv1roTc&#10;YszpS5aqZ/POzMV2x7QyqfujB5Pf39fw69KnjIgDlpG4PzeYQMgj/wCt7jvz1qDbLGyqmWXcN2zG&#10;Bz19OTn3qaUllXy26sRw3A/z/KvNqRs7Hs2uxrK8i71ZT3VDn5PT/PX68U5omB8uRU7E5wfTrx19&#10;zn046h0flKqmQj5nYoNw6deD7fl+tB3b8g/PnO7r65PA6fSufqbRjbcJFhkDMW/unG7GenPPpnkU&#10;6SRD8h/jYe4GDyP0/Dtx1dbyZXZI2z5s43Z69c+30/Tg1XmaKKWTPy/L/qyT68DjPqf/AKxoM5e6&#10;ySMJCm13AYSDc3Y8kZ6/Tkf4VNsSRljK4HBbdJnPXoMED07jp0qPGyUsXDMZQQFPzYx298/j6UCQ&#10;i3WLz/Lbox+8Tx07/h/hxQTHVhHJCjqir+8XAEhOe3+H681V81Su5V+UL3jGB/Ify/SnzrH523+J&#10;ud3ILEAnqOcDGeg/AdaTSRq+YiJAM/Nz82OSd2OTj2+vSs5fEdCFl2Z+RmI2/Lu5HHB4PHp7c+1Q&#10;ROIdsIG7aAuGXqCAO36/jwaiu38o7XH3Gwny4Drnr257AHqT1pHjiBdCnzNy+1j8n69Bj9PzmT90&#10;zj8Y6aN5ZWPkg7N3yqhXP146cZqrNCoURcfeOO2e3bB74/KrRBcMw2fdy+OG6dvz/T24jlXBV9u0&#10;gsd23+pz6+/6VMdGbPUrjyxcqoBTcfmyw6hevA4HXI/+vTlRgHnih4DcfLhsYxnPYgsD7ZAp7P5P&#10;zMdu5s7tgG7kYHTPbgde+cZFVoDAOIVJDZO5V+YHsc9uvPXjg1UhKxItnYsu6a4bcfvYZuv5UVCU&#10;v88yY9vk4/M5orMZ/VNbFoyrA5XdhvfOKuxEkKy/wtt+orPSZGddqj5vT61PBO1vORj3+tfTM+VN&#10;BVEkbRsD07r0qxbHYwXGPXP0ql5mPmjPyt061ZiuUlj3bvvfTrREpGlbXShwGycn6da0rObcF2sD&#10;tauciuCzbA/3f4q07Gfyxh5P92olHTQ0i+bQ6CO4yq46DjB/nViC4PBA+v0rBh1ARvlj7Hjt/n86&#10;vpqEKxbkPDd6ycWaGytwwPDdfapGclgyH9c1ix6mn3w2e/6/5/OrB1aNVBWXv07nipC5sJcBJMnv&#10;/F61ZjnDhRu+lYS6gSfvdcdv6VqWMqOPkYAe3b/P9KB3LhLKOB+vSnRRySHCdf51Zs4UnGH6L061&#10;o2lrbooV156Vk5qJajcyU0q4dsDoeenQ1ag0FpHywwD+HetqNYh82R1/OgyovzDtz9Ky9rJl+zRU&#10;t9EtlxmNcVci06JGwVH+NIbsdQ49uKT7WccuT/Ws5ObLSii0sMSDJx+dSgwIOB+tZzXJz973qI3j&#10;MeuKnlHc1/Mi2Abuc9c0ebbgH5eP96sc3in/AJace9DX0aDLSevVqOQfMa7T24XdwaiM0ZO3NY0u&#10;t2iEBpqhn8TWMeVEoz03f1o9lIXObzXUaHP4cHpUUt3u5A/E965qXxfbjgNyeODVeTxfK43xn/Ct&#10;PYSJdQ6lZwOHI/SkbUbWI4LL/wACrjH8SXcjY3tnPbrTf7RvbjqGx/u8iq9gT7Tsdk+v20bbVPb0&#10;ziqk/iALyrcZ+9XPQx3coyBk+9WbbTp2fJXr/dp+zhEFKUjTOtPIPmY+g56ikTUmPy1BDpckeDuP&#10;JyB0qxHp+eCNvp37UvdHbuPW7Zvlzn07VKlwWUL/AOgtSQWIHthu3epRabD847Yxipco7BZDFkZz&#10;hSfr6VJ50wG4Of8AgVKsDbsqMY445zUi2yFcbc4qZOIoxkNEsmDjvwQtOieU/wAWM1ItsgDKo3Yp&#10;8cK/cC1FzRRY1UYrt6/rUuxkG4t0pJAseAR+VDtk5xUlg27OA3TrQGAOHC9OtICOuOPWjO3BI49j&#10;SAc77Bljxmq3Mz7s9qJnMp4bn09amtYyDu79TVbEv3nYmhxEmN30qSMYUc1Gf4iV4z+VPGQNn+cV&#10;nItD9yg7T9PrTlX5DgfnTVUAZP8AOm3cywQs7Nj60RQM8p+MUazajHGn3mf0q/4RsXhsohInPUiq&#10;+vwtr3iPc/Kq2envXS6FYBHQbV+Wu1+7Gxn5m1ptv5MHI57elSxr5kmf5d6JZFghEWeV4pbEGX94&#10;wJ71za7sZYdiigbu1Vy32mNosZ3Z61Ldlliwpbp+FZ0U21+GLH2pK42cj4j077HqLc/KW3N247/r&#10;zVeHKnnbuLD5vfsfxrstb0aLVowyr868jj9K5bUdNkspGjZML03beq5/pXZTqKUVcwlG2pLaybiM&#10;LhdxO0/+PLWpasoG4SdFUbunHVW/pWPC0n7tSdrD/wBD7H8RWjaOGVXKepXP93uv4U5BE17aX5sY&#10;9c+w7j8+avQv/ED7E7ay7eUtggn7wG49/T8x+tXIZAx2eZjuvPTj/DP5Vzy8jRFqciRg4B6YPXFQ&#10;PEEHynC8fh7fT3qcNldyj+HuKSS3L/vUJXtis/UpoqPwOU+7x9Of5VFIjbeeqjoB09/cVcW27KpB&#10;64/XIoa1fGCNvOf07U07E2MiSHEm5fT/AD0qOSIgNk9s1qXFj8u0rntxUD2+zGR7Hc3+eKrmK5jO&#10;ki3cl9wxj6+1RyR71ww+9wf8+tXhbLhRsHJz16VHPEQPm4x03Cq5gKf2cMeeGz/D60JZRFf4hj+H&#10;1q0Izt+Yhex460KqF8nhmx17/wD6qrmYtBiWpyOccg/L6+o/wq3DCjnoeeR7e9EOSmQGPzZzjk+9&#10;OEpgUb3O1uW2np/tD29aVxEj2Uap80Y9fl7e4rNvtKUrz/D09vf6VqLdLt5428jn9RTLmVZF5PbO&#10;R29/pRFyA5a7svLkyB/Fhgf8/rVXyCp+5n5+Mf561tajarjKjPAHJ+57fQiqJhZJBuj742/h/Otk&#10;zLlKv2UEH92QdxzjvTHsBJjOCBk/Uf4VoLFtXLHcOu5e/v8AWkKoTu+XP97t9aBGW9irBlxjB9Ol&#10;N/s59/mCTt/F7VoSxqrc4AYY+Yfp/hTfLWNcA9R6c/8A66LBzEcNsIzGZyNpOM9e3b2qxDH5QzBG&#10;dvv2+vtTpSoiBJbZng/SpoJXMQf5V6bsdh/h7VQGN43hsz8NvEcU8EkkI0a4LLGuXx5Z4GOp/wAa&#10;/no8Ra5ZN4jvI7JW+yi4IjVsrgZPXOf8RX9EHiHZN4O1yGWFmjbS7j5Yly2PLbO3ufpX833i7xfp&#10;tp4gmsrTw4sKw3Un/H4WMjHd3CkBeB05IH8Xp4+bJezjfuexlN7T+X6nc+F/ErxOrwzSLIrZ/dty&#10;T/n0wK9e8G/F3WLby4L92ZW5D5PTOM+/5V856N8QXttqQaXZQtnCt5bEg+vzE89+mPauu8MeObrV&#10;dRS6ublmPCq3Hyj/AGV6AewA615GHxlfDTvTlY76tBTj7yPvD9mD402Nl4mtkuJmiEki43EDNfpB&#10;8IL+DWNKt7uORW3LuHNfjr8K2S/SGVSS+QRsJBBx7c8H6e9fXnwB/ah8f/DCyj067P8AaVrGvyF3&#10;2uPbuDX09HMo4in+80fc+er4f2c/dP0XUBI8A4+WuW8Tta5Ms8owOCfavn3/AIb9lnssR+ErgSbf&#10;4pBj09a8x+IP7Y/j/Xp3t9P06K1VvvNJJlh/n/OaIVKNPVy+4mSlK2h9EeL/ABPo2ll2a7Vep+8O&#10;a8z174oi6ZoNMRm7buCK8k0zxf4h8TOsmtalJJ5nON3r7HtXT2ULsm4p/wCO1nVx0pK1PQI0u5uR&#10;z3F9O011KWbqTjp/nFaVv5YibZ1xge1ZmnqFOemOa1YYgsG3pnhv8K89tyd2dF/dPK/jbq/2KxmZ&#10;WXocZ/L0r8Yf+Cnn7MVjc+Kb74nfD3S48yLJLeWcaj585LjgcgfeA+uAcV+wH7Tlw1to8hRv4c/7&#10;3+f8+tfnH8evFMEniabT7idWVs/M2PU+n+HrXPHHTy/EKfRuzXkejSwv1qDj1tofl74d1e68Oa0t&#10;nLIGhb5o94++u7HPHUe+e9ezfB/4n3nw68T2eq6fIzaXdSKLqOKTbgsefbgH8M5o/ay/Z+g0K7/4&#10;TTwegOl3d0zx7BxZ3BOShP8Acbkrxx26HHkfgzxZI4fSbxNvzFWiZtpVh/D+f05/T7rB4rl5alN6&#10;PVM8DE0XLmpyWq0aPrr4q+GfD0NovjTQ2jWC8AaaO3uFkaF85835fukEjgHNe6fBj40XHxX8HyQ6&#10;3Iq+I9DjSPVhxm6hPEd2vqCMK57NzxuGPjn4R/ESeznXwtrkjXFrN8n75jhcrjn3Hp0Neg+DNb8S&#10;eAPG0GqeHf3l7p7tJYK7Bo761bIltXOOdy4x09uQK6M6y2hnGD54Kz/J/wDBObK8XVy/Eck3p+a/&#10;4B9c2fiowNvEq7ScMvtxn8hW5oni5Jp1Vn2hedp+hOPz/wAivKLbxTo+vaXa+LvDUzSaZqimW1Er&#10;fPE4yHhfH8aNwR/wLvmtPwxqlzJqSp5oI6s348n9MZ5r8gqU62HxDpzWq3Pv1yVKKnHqfWXwqvEv&#10;PLyN3/Aenf8Ar+le9eDYB5KsFzux+HvXzT8CbsyPD5jMA5yxUYz/AJ/pX054PZ0to8Sbhjv2r2cL&#10;qeDiPidzrLSE7ASA3y5A/lWHr0ZWdQV7nmuhtcmPcgB3L6dK57xNgT5zxn71djOOO5teCVG9Sp7g&#10;16NYp+6UH/vmvNfBU/7xY2OMf3l/z2r0jTpN0CgnHpgfrSKL0X8ODU2AYiAedvTFR7SBj9KceIyQ&#10;RnH5UyftHiP7Ruota6ZMxO35c8Dg/pX5oftHeOXTxTJEZk5H3Wxxgnjn/wCt+Nfoj+1zrC2Ph+6k&#10;P8MZ+9/n/PFfj/8AtTfE+O0+IEkE8ozuOCF7Bv5Zz/np5uZcyirHt5e4uRtWHiGO4uNhlz1xux/k&#10;fX/61dXomphWWVnXLclv/r189aP8S4TNgXZ+ViAyc56+p/xGBmu00r4pWKQ7WnXAYD6DH4c8/WvG&#10;jzroe17q2PWp9bWLczA579PXH51DB4qEchRwvX5V6kHJ5P8Ann8K81n+JdnMQ4vFz/eULwOvPqBi&#10;nWHjKyL7BcoRuzjjj9f8j6U7O+qFKx6/a+IWePJf5c9168Zx79fQ/pXR+GfEjC68kysx3ZP+T7n6&#10;5rynRNe+2Qh45G5XAHHvg+1dp4Teb7SrK/8ADnGfu/56+mD2rSOjOee1j6g+EN+07R4k3N0Yben4&#10;19KfDrLWsauzH/d6e3avl34M3MiPC20jbgZb+X+ef0r6k+HBE0EaqwztHXvXvYb4T53FfEz0KxG2&#10;3Ax2rC8UOwuOQfYV0FmjCEfKB/s1geKGcSfKQwLZ/Suk4zQ8HSESrlq9FsXDxLlutedeECS6gbfT&#10;0r0KwdfLU5HpSBF6P3P41MxxAcAfhUEZ7Z3VJcnZbs7H+GtImvY+ff2odbGm6PcOzD7rYG7rX5Yf&#10;tH/GBIvHNzbpekcn7zD1PNfo1+3Nrn2Dw5dMZdq7WGd3+P8AWvwo/a6+PUekfE25tBOrNjK4bJz0&#10;ycHvgevWvPx9Oc+WKR6eAqQhL3j2lPihaXLqrTr6FS3t068dKtQfEizKE+egbdkZfr/nr/nFfGEP&#10;7RRaXEs+B06np+fFbOm/tEW8ix+bcJu3AnLY6AZ9h09q814Ost0ep9ao9D7FsvHdrcOpimVWbJ6+&#10;3X+f5fWuh0LxVbXMi7Zfu4AUP7/j+ft9K+RdD+NsM0e23uPl4K/l9f19K9K8BfFX7dJHFJcj5iRt&#10;OPTv/WsZUZR3NFVUo2Ppi11L7bb53hv90/pjPt29a6DwhcSLfRs7j5uVPPPXtniuA8Bay2o2iM+1&#10;l2/d3D05Fei+HYitxGcKfm5255zRFe8Z1H7p9Q/AebakSbT/AHea+m/ArZtlPmcMB3FfLPwNmZFi&#10;BT0OfbPv9f619QeCJF8hVA4z+Fe9Q+A+dxPxHcrhrfIXJx/d61z99Gn2n5143evSt2GRfs2c/wAN&#10;YepbRclgMGumWyMZfCjovCIUBCTn/wDV1rphjbk9vauW8It93B9OB3rp1zjkn8qcRR+EkDLzisrx&#10;TIY9Okk7bea0yR36f3fSsfxc4GmSfN95f4quK96w2fAP/BR7xwPDvh+8kNwylVO1uT681+OPiP8A&#10;aWtrfxFf2Yv9qrdOBliCRu56fj+Qr9UP+Csksw8NX8sTNlUY7QCf0/8A1V+CXiG5uf8AhIL597bv&#10;tTlm993+Nc1fBxrVdex2UMZKhGyR9R6Z+0XZ3BWX7eOR8gZ+nPv3/X+VdBpfxujlbct//uqzdT/T&#10;jHpXxvZ6heRthJ2+U5611Wh6/qcYjHntjuvYHGf6fhj8Rw1svjT1TPSw+OdXdH2x4N+K7PKiSagG&#10;Vlx69e4zx3I9D3r2z4feKYtThCRbdrgYBf7p+v6+2c9q+AfAfivUYZ4WLYVmxx2wfT/9dfV/wA8R&#10;y33l4kXB67vrwPw/zmvLnRcZanXGrzK9j6FKtKFdAq+nXHXnvXefCS5db5Yyx+X0PuOvt/8Arrh9&#10;KjWWyWQIfug7dp6Z6/59frXbfDe1MGpxZyqluuSfT+X9a2oK00c2I1ps+uvhKrPbxyjPOOce9exa&#10;XEJkjhTq5Ax714v8HbmQ2kIb+6Me59K9r8IYudShG7b5a7uf8+tfUYWPPKKPmq8uVM7HcLWBYJH+&#10;6oHLdq8++JHx98FeE0n0zTtYt7zVoy0a2UMwLRybd2Hx93jHXnFZH7RHxVuPA2g/2fpVxtvL9XMc&#10;ynmONRy35kKPrXwt8PtK/aLn8YTeKb74f28F1rkcw1mza+DRx3McjJDdCQAM3mRYDYwQSAecmvel&#10;PD4en7StKyOTD4XFYyXLSjc1fjj490rxvLqXj/xN+1Naafr1trCaNpdqtv5v2K5lR5GKIMiLy1i5&#10;YjeS6jI3LXiuk/Cz4o/BbXrr4o/CvXfD/jyRo911Lpt55Wpp1Z5UDDzVkOfvBW/WvQvFP/BOH4k/&#10;EvVNR1PxVr9rYyapMlxPDounrGski42u2Sd7ADbuPJHBz25Xxt+yF+098JxJrHhSSDWI7eTesTEx&#10;yBR2B5Ga8evxFSlJwik4/cfS4fhl+zXNO0vKxxnxxb9pv9nX4LeGtN8WeB7z4d23xAurgf29eXDf&#10;2nrzyZlEUty3zRjY33F2F/8AloWBVV9D/wCCc/8AwS4g/aR8G3nx8+PXjuz8HfDXSWkM2sXl5HF9&#10;oMZw43kgKByCc5JHHrWD8VP2rfij+01caF8M/wBuLwpNJZ+HtEhsfDd+0XkTWbINhkjbPlySuAN5&#10;Ybm2qMisnUdA+Nnw60LS/CHh+3bx18M7fVPtdvoe9mhSZ9u99n/LGQqCD2785JPpYbMsLiqiVGSi&#10;+q3+69k366eWxwYzKMVl8uacLp9f6/W59weCfjP4M8SaJffs4/8ABJz9j6wurKWFrW8+LHjCxMdq&#10;jfdkliiZd0xwMhnYEHqpA5+Nf21vgt+yr+zj8PNB8Aj46W3jz4jf2mserXHg2FRDptr829pJUPky&#10;mNgFEas0vY4C8fQHxe8SftLftCeAbDwEfDE3wd+HdxZ5t/h7oYMdxqMCjaJbu4CIZkbOfKAEQyvy&#10;swD1w3gv/gn9oXj3VIfCng3wHNql9LHjbHGWdT0Jds4A9zxXoe0p8zjZrum7yfnKT0+SSR5snOUr&#10;Na+X6vdn1X/wTN+Ffxp1/wDZYi+K3jv476LrHgmfT5JvDuqapJsugUYr5JkJAwCpXDZYMCOmAPeP&#10;BGn3G1dTMzNDMo2Dr831r5Z8Pf8ABGPwd+z54Fb4hfG79oX/AIRGx0yGa70nw02oGW3S4IzuWJ92&#10;9i3VUXknoah/ZZ+OviX4a2mnnWtfvtW8L62v2tZr+5aSa2d+WKk8rtbh4u2OACMH5bNcno1Yqth7&#10;N63STS+T2b72PrMDnXsIqjVlo7atbeTf6/kfbWntHcpsyylcbv8ACtYWyp8kYwzjDZWsDRNU0/Ur&#10;eHVdOuopre4hEkcsbfLICMhge+a27Npb0qfOzt4yBjHXivmFGzsexKV9ehNHbec32efbuX7rc80L&#10;atbL8kY2qcVahQgKYJAzZyy470O7MTGqj/aNbcvUx9peVkQpZpGzYU8tuU+h/wA/zpyWamJliX+H&#10;Kru6NinS7UB2Nj5uKkH7uTO4KyrlW7elFkVeQARNGrbvmb36f5NRyRRRbZfuhuqHswP9RTmWQcK8&#10;eyQ/d9W9abHILi3VlXkjj2b/AANNgr7oo6tH9j26xCCzRAGVV53oDzkeoH51GyW95bGO3k53+fZs&#10;F5GR0B7jqp+tbEcduIwjuv71gQzdA3v6elYtnafYLz+zH3Qp5jLb9D5b/eX8Dj+dKUdfUqM7x80F&#10;3JGtuNcQF1VWjugq5wp6gj26/Sq/2crLFcRSedHHGyN3yvb9ORVhIiLuZJoVV5FxN5fADYyp/E5+&#10;ucVPpVpFayRROP3PlbV56DPBB9uR+VTy3K5+VESpbXMSuX3wzDDHd9xlxz/I/hThGj34SeH/AI+I&#10;zGTu6v1Gfrz9c+9Os7aCOSa0tPlbfkRqej4x09CDnH1qEbpma3Lv5csKvDI3WNlP3fwP6VT0J3Kd&#10;tDHY6hdaDcBTut0YL1LL0DenA/SqH9j/AGmO48P34/d3ERMLn+GRRyPr/EPoK0vEKI1nFrlpGFms&#10;mwzbcny2PPPs38qzvEF3dXEFrrcShIwwF5GGwUkUbg6+uRv+uRWcvy/I2p80rNaX0fqtv0Muw1O4&#10;niaa8t1+36YfIu41bAmi6Fv5N9Ce9aGm21v/AGbLoki5gYZhLN9057+3OPYMKydYvrXTNaVbrOy6&#10;Uqsz/dZSAQM+mCPy/Juh6m815daXcs0bIxVv7yqRgOPUdM+uCawUvet8jsnTlKDktNn/AF6M0Ndt&#10;Uv4bUtJ5czZW3kK8pcRc7T6hhuH0apry8bUVjv2i/eR/JJC3GTggqT79M89RWNq11NqujXQWXbdK&#10;yzqyjGJovvfmP0qKz8X2mopDfQXKyR6pZrNCrdUuE6r+I7dse1XzR5vX+v69TN05Sp37X/z/AC/I&#10;o6pshi/tq4iV/shS3ulP/LS3b7jf571GbpLiS+0kTASW0zfZpGUYYOvAPqG6H0JBqtr2qKbK+nNk&#10;WjWMrMN2cwnke/Qk+gIrKsNasrLVRbPPujmsxAHkXqRzGfy79iKXuxkdS5pU7/10f+f3nWaTqWLe&#10;KW8m2sVW2umUHKDOFf8ADj/IrTMVssK2zP5c0che1kzlo3U5KcdRnOO43e1cZJrMGmhbG6mYNLN8&#10;zDurA8+xByD/APWrS0vx3YXcEMl/MFkZd22RBtZlG08diR+q1rGPRnFU5178TotQS3lv7iS0l2rd&#10;YdFX+GQfMG/E5H41XGqQJfR3F5ebFvokhmZVHyyD5o5enpwf93nvWDP49soooWinO6CRstu6xnoc&#10;eoOPwzXLa/8AEa7tD9nmUFJbhhb7V75BCflnHPXpjmnKUabuRRjWqOyR1trO+lagy6sVjibdDJz8&#10;iqTtRhnsD+grJW+ms7prPzcrGNjRyEdm+T8m+X06VwHif426x4g0KZbWwjaS3Vor6NuGKdRJj68+&#10;xJrib34m+ItW0pr6eQJcWsmybcMBk/hYHvx+X4VzyxFGOm53QwGKqe9JW6f5HqfiHxvpfh6W48mb&#10;ZdSMbm3dpDzjk8H157Z/KvO/EvjbX/E1tJp5sVjmXcFLHktk7W6YORwRj36muV13x3eazatb3LM8&#10;kP7yGWMAMuD86+h46Y6g9+lCeNI45vs99qLPCyr9lmXnAHQH6dPwFKWIi1pojpp4GdLWSu/62Od8&#10;Ww6zrR8m61aRWRVRoVycYPXGOehyOuCe1bHgLw1cWcqy3F3vt7gBd0cbHDE9+OnHtj6VZutRsJZm&#10;vrq1UsvzyW5bhhnqPb07jPvU8HjePS92mWdl5qqP3avlc85xu45x+Fc3uylds7/aVI0+WETvPDnh&#10;TXonktlmmkt2UFYSyrtYHIbH+B7mtHxFYXK27TMqiRlAaRgwYEfwsM4PTgj05rgIv2kPsMO23sTJ&#10;IqqFXqBxyuR6YJx/+upNV/aoivNCYan4buVdI/MeW3Xcyr/eGRnj+tbx+r8trnDU/tDmUnATxVb3&#10;7hrGNnIhUlZBbhgrE4OfQdCM9a5aC/WO3WyuYYWMMjbvLcEpnHRc9P5cVSm/aO0S91lb231G4MLK&#10;N5kmH3QeQQOR1FRSeP8AwTNfNq+mvBCzR7jhR85I5BAOPy6981jUpwlrFnoUcRVp6Tj/AMOereCf&#10;EmrxW0McdtHOI8naV+baOh5x19hXo+meJDqoWRP+PhV+bzF6celeEeE/iVo5hXFwkbSLmPa+CVzn&#10;rnp/n2rvdP8AHWlT2STRXn+kSbhtWTr+NFKMY6XMcTVcteU9n8N6t5MbQyODG38Ea/MD0x/nit59&#10;ePmLbQGNvlz5e8ZPTuO9eLWHjGcx/Z3naMsgIjjk25YDOcd/xrZs/iFFfucSQ+aWx8z7SSPTOD/S&#10;u2nKMTyK1GVWXMeqT+IY0VpopOcfxd+P1rB1rxMX2qjn+6Vbkc1xd943M9g0SXY3KvLdz6dP8mp9&#10;GSfWYVjeccAksWBxz+ef89qiVRydka4fCRp+9M6fw54Wh8UapDLdws8du4c7zkA9q9Y0mxt7eMQQ&#10;oq55XFcV4QvtN0XSfKjn+Y4+Y4y3HJPpW3p3iC3Mu1W8xT/dbuc9PatKdoq5x4mUqs7dFsdXAsXm&#10;AFscZ21owLlMRMuPftzXL22rmNt03y4bDHjgYzVi28V2MW4SzKq5xvb5s9q3hucNSMuXQ6N85VUY&#10;qO9QSYt285mwucA47VkLr8ar9snb93nhV+8cegNV5fE4lLojr5ecbT13da0comcaczcvLpIFyz9B&#10;mud1fxGbcqY3yzSFMe2KwvEnjfcq20Lknq3t6Vk/23aW1vHLPdYYbnIb73px/jRz3djpp4flV5Gn&#10;4q1e6l1BhdTAR7VGcnnirPgK3S+xLGG4dhu+lef+IfiHZ3+rNaR3W4q3C7un+cfzr0T4KztJoMNx&#10;Ip2ylnHTkE9K9TJ5t4qVux5XEVP2eBjdW1X5M+UP+CmLGP7CFDBvtHDfh7V7r/wSgtYH+FsdyiYL&#10;TOG5PSvEf+CoVs2LG5I+Vbgj2Jr3z/glrYPbfBqxuIjt8zc65X1r6XF/CvQ+Yov/AIT/APt4+tnj&#10;tSjeb97djB71Dd2Bn0+WNNuGjYbd3tTxHA43+YfMXj73FTwzAFV/2cV5fQwW5x/wz8RPq+hfZPtA&#10;+0WczW9xGx5UqcVpax4M0fXtVstT1W4k32Zbydrcc4yD69K8v+LVj4x+EfjtviF4LtPtWm37btTs&#10;VyPm6Fx74610nh79on4baisFvqer/YbmaMP5N3levcHoazlRlbyNozR22veCfC2vanBrd3HuubWP&#10;ZCwY8AkdvXirwuo7C0KsNoj4HPWsnT/Fui6jtn0a5FwW7x85zWgqfaz5l2MKOi+lRGnrdlcxHF5s&#10;pLF/v5NXP7PM8AD7d3XNQyKGTCYX0zUlnJcQxKqSj3P9a36aGZz/AIr090ZZVOPLRsrnrmvFfipB&#10;LNG0Mq4PJX5enFe4eLpZsSzuV27QAteMfEWESySSIT8ufX+v0ruw3w6nPW7Hkl1biG9UBW/3lru/&#10;CLt9n2F88d65LU7dvtvlhcnd2Heuo8NNIturt9K3luTTO++HV6bTVPJ449a9c0mZZIwud3yj8a8R&#10;8OT+Tqscw+9kfTFeweF7tmgXcxyeF56VyYiJtEqeLbBUgklB9c4rn/CugvbeEDqJkK/aZpJWGfU8&#10;V2PilVbSriQqflQnHrUNppVlaeF7Owkz/qVDBe+amNT92kDV2ef6z4Zj8oCNm5Un6n1ride0aWzd&#10;igbb/FXrWsxJvaL+HONtcb4k0xACQpFdlOV9znnHS553cBnViWJ55XHeuC8Z+F4/EcrRz7gv93tX&#10;out6TJBIXjXcnVqwNVghng8rb8zetbRfKZ+Z4T4y+HEtrDKNHtf3aZb5R9ag+Fnxn8XfBzV1uLBC&#10;1vn97bzDAPNe2RaJDJuimUMpXHSuZ1b4N6F4gmbfEBjtnFb+0jJWlqHMexfDL9v/AMD6pp8cGu3L&#10;abJ91lm6E+oI4r2Hwb+0d8OfEUSPZeJ7OQ9CFuF6/nXxd/wzWZVZLU/K33fasG//AGYNXs3Nzpkc&#10;kZjOVaJmUj06VzSwmHqbOxpGtJH6PWXjbw/qTMsOoxPj/a4qPUdRspJ9pkVjxhq/N2TR/wBobwI/&#10;neHvHGrRkMGUNMZFH4Nmr0P7VH7WnhS5VL+4tNQhVhuMloVb8wf6Vl/Z+vuyLVa61P0g06/hKLGJ&#10;AewK1YuUSRNxVd38TCvhPwb/AMFFfFem3PkeJ/AN2yxD97LaYI474ODXoPh//gp18F71fs+v3t5p&#10;rK2G+2WjKBz3Nc88DWi7pFxqx2PqeCaMjcwzg/3elTTBJfnjRWf6V4H4b/bV+DHiB1m0j4h6a6s3&#10;KtdKGGenU8V6B4Z+Ovg3WBvs9Ztpxwd0cwbispYepHoUqkep1yWUQl3Sxs3PBYk4/CtK0iif95IS&#10;WUfKT2rHg8X6DqMXnQXSEetLb+JtNd9iuODj71ZyjJ9CouxoXtrD5q3IO5um58HFOtdPgtwWj2kN&#10;y2RUD3tvNbbg25fr+lQwavGRw33TgqTU8smrBza3sN1fS1uEMckZkZvu7eAPrWDP4TITyoX3TZ+Z&#10;NvH510n2hZVyrjnnrS4zL5mz8u1aRlKJmzAHhRVYbOvVmX7oqm9pdRzMsbqypzvPC11klwNuw7tr&#10;cVB9jgljJnhVl6qpHQ1UakuocqZjWU8vlqrQHcx7VLdApC3mHBVc7hWpFpOnK7XATLMuN3t7UxNE&#10;sLmVQY/kX5tu7r9aOaLK6WOZKXLup2tuZsLgVtaXYy6WGlvgsjN+ntW0tvZRO1ysKltuBu7fSs3V&#10;NShhXfJIE4zxT9o56JE8qjuF3q1si7mG0cjGMfhVBdin+0Lpf3kjfuY/QeuKZaWput2pal8sK5ZE&#10;bv71HYXBvr1r6SPfEuQo9fetIxsSYnjSztotNuLkyPj7O53NxluRX4ofHrSYtc8a+JL+OHct5rF1&#10;IrMcghpWx+PSv2o+M+seX4JvtRiiaFYrKXaq9TgGvyX+IfgaWKCSYp8zMzMx6nPJr08JFyoybNMN&#10;W9lX9T8w9Nv5fhr+1HeWsbeTDcNuxuxnnFfp7+w/4z+1vFEXZlmXHy9s1+an7W2iP4Z/aTtbyOMq&#10;Zoc7cdcN/TP5Yr7n/wCCfGs3M8NrNJIW+Vd3y5/KuTBvlrSh5s9zMYqeF5kfoDbJ5hwUytaFrosf&#10;E6jqec1S0JvtdjDcqfvIDnNdLawMbdQrV0y0PlUVoEaNVQJgjiui8HQme9+dSn+0BwfrWKttL5mI&#10;xna1dH4U0udm8+SQr/dA71EtjSO53dn5dvDuMm7ateY/EDxnNd6zJBEf3cfyL713+qXlvpPh6a9l&#10;ONsfDbu5rzDUdQ025BZ4V9cGlHcqpLSyOS1a9muGLNEecnpXP6prTQwshO3thsV2l9NZmIn7OoLf&#10;p/nFed+MZYmlYbfwXtW8SaexyOt3zTTnEn8XPvViwtiFDldvIK8Dr/kVTu4lF1jPf+ore8Maa99c&#10;RwL825gPrVTlyxNI6s9T+Bfhs721eaLdtGI8jqa9j0VUWXJhUf7P9a5zwP4eg0XRrew2LlUDN7tX&#10;YaVZtuBVuT61xX5pXLjrqbmkRLKudvzKfvcVff8AeQ7XHzbvmNVdIi2N0+YN8w/lWt9k3jKx8tyK&#10;55P3mNli1k/c72j/AIcZxTTdpCxkfjnjFLDE0EZMgPpVaePbIJFOe2fSpJRuQOl1GrgflUi26KSO&#10;V9c1l2T3Fv8AvAx2g/dHary3wPHPrz1zQMZcWhUb9qkjNJFsiDb1GPWg3O47mxx0HrVO9uHjVn83&#10;34JoAg1W7jCunHB+Ws6C4Jkwops7rK28ybj6HvzREkMQ3P1NdEFyojlclcsaTIX8QxBOPlxVf4oe&#10;FtI8VeFb7w9r9otxZ3cL293byKMSRMCjqfYg1JpbLJrqNH0RT261tatYm4t7gvkK27oPxrTTmSZi&#10;fykfGf4WeIPg98UPEXw01y1b7R4c126064bb3ilKBshctkLn8j3rjmkZ8IrYXccBlGBnoen4elfY&#10;H/BcL4Z3fwy/4KH+LmW0VbLxRa2eq2O1eqtEsUp+vnRSn8ffNfHqqqfvGGMsqMvIA+Xp1/XnH04r&#10;grXv/Xoe3SlzRv3LEUu1vLk3K275gq9B2PT8eeM/jSiYhZHaNjg8Bm6c8nOPzODnHpk1Wmm+6o3M&#10;mc7VYDIIwfzzntRCUikZmGWaQBerdf5dfz4zzXNcvmdy1unAEeFHzfu25zzxjnqOPxxwBUNyoaRv&#10;MdVY5yd3yjnP+Sc4otkdXUts+9ktu5P69e3IyabH5aYkPJVRuZue+T2+vX61MiZeZY+f7Pgn5Tgs&#10;v90+h9ee/wDhyJMDcgBWSQMMNgA4PfnHc9+f1qNFXy1AfczHYxXGPQdvQ49Kcsija8W0upGfMO75&#10;iOCCenGPT656kti6ceqIZJmRgsaNztbbs6n3/X8ulVyzBWiCjcVIZk6n/ZwM+lWpmPlFfJCjbgna&#10;d23HQ4Pt2HfvULQSLt/dHdJkK3TAIPT8cdCB+dZmpRu5YzL9pB3LuJXkrgev0I9uKbHcyQHymk+9&#10;ncd3GPTjHH1xU10Yo3w0bZ34y/YjBxgYxx+JqnLuLjzVVY2GAfMPseMd+OOvSs2+YjklHVEkssUL&#10;EAbsLkgckjBH0z19OT7VG2Am1WDFmZWIxz1A6DH6j19ac4YRiPyS3yFR146dsHHPQc/rTJWaWOML&#10;Hx5YVVZmbDZzz+WOvuenJY16EVyyyHyo5CvyncsOB82O2OpOPfrwe1RsViZlnZgmdmWXtgg8enHp&#10;2+lTTxFl3CT7qjJC4OMdOQMnGOcdOOmarSx/NIZIxhVGA4PBDfX8fbPtmjyZNveuIVnU7Rn8hRUL&#10;21wzlhfBcnO0ysMe3C0UFH9UtxIbYq4P8QP1q/Fcw3Ui7W3en171zSat9ot8B+eRU0erGFt8O0q2&#10;CRu6HP6V9Na58pzI3Yp9hbB+XIH3v8+lSRXOz5lPruCr059Kw49XWSVjv+Zs88e9TC+3qyh+c8Kc&#10;CpsO5rLqAjYt5h+7jP0NWodcT5kJPzLg/XNczHeySSq2cqsnPPTIpztIwXyyf6EU7Feh0b62CSr5&#10;9KdD4iYM0by+nQ1zVvdTS7o5iVx90/jUuyR1zkkrx3z9fzpBzSOlj8RGPgygbvun2PGKVPFTKcGY&#10;fKP0rlpFuo2ETliufvc8frSXMV0ybgx9GHrx/OjlC7O3TxjAiBjIvHU5rR0/x/bocm4X0+97+teU&#10;XMmpRJ5QDfKR83px/wDWqtJLrMR3DzPc0ezjIPaSPoPT/H9mSpEuN3Rd3Jq8vjy0+V1uTz975sfj&#10;Xzlbaz4jgRY1Z/l9ARV9PEXiYDeN/U5//UazeHiXGtI+hofH9rswboZ2/Lk9akj8f2RXb5/bvxXz&#10;vb614lZ8AN9PStGxvvE7YIaTbkjaDxU/Vol+3ke6yeP7NH/1y/nUMvxBtR8qzj0ryCGLX5Tjcy9t&#10;oq3a6Fr0zqzPJu+nXip9hTiae0ckelS/Ei2T5TddOO2etVJviTAF+SdvpuPSuSh8GapNJ87N97I6&#10;1etvh/dSJ8x/KjlpLqVdmlN8SGmXdEzbum6oX8e38ykANk8/ePNWNP8Ah9EMB1JNalt4Ft1G3yBg&#10;f7NTzU4gc/8A8JHq1w+9A2D97396kgOsXR48z5jlq6608KwxnAjX61pWfhy3jTc0eMf7NS60Ylcs&#10;uxxlvod9MN0ztyf4a0bHw7cIAm0t/wABrrotKgXJMa9KmWyi+6qr6Vk61x8ncw7Hw6soBmGCP4a0&#10;Lbw8lv2/3WIrQSCNV3A9qkjcsdsg9/vdKylUkO0UQRWUUXzov8OOD1qUWm35hH7nFWJY0I3A0hk2&#10;ttT17VnzNmliJbdQf+BcdCKXyFVqlTaU2AfSkIUcEfWouFkIIwBtB993pSqFzt2/rSHaGwo+o6U7&#10;JYKD/LOKRQ4Io5BwwbH0pzJs9sdR1zTUcE5P/jp61KwixvVR7GgBEUKeerLn0okcE7UpN+xtpB/4&#10;FUW/LMFHfmgB27+EnNCYK/j2oIZhnaD6qV60wlVHXGenpQA/eAcAU1pArYFMebI+QY5/h5ojQFsk&#10;nucjrVW0J5tR8UW85HepgpRcY7c0QxEJtC//AFqkSL1P5VLZQiJydw471L6t0+tINin5l4+tRXV5&#10;Hbpw2e/FTuPYmZ1j+/xxkVg+J9aHk+TDJz04al1DWWIMUfG6s6K0mvZfMlBNbQjZ6kXKmlaYzTeY&#10;y5ZjlvpXR2lqtpFgHtnPSiwsEt0y5A4zz3oubnIKKDj+LFVKTk9CRZpRI/T9KuaepEYHTtnHWqEC&#10;lmyDz1rUtB8mCv5VMuxUSPUpCIWwecVhyXO2flh1/vVuamha3LD+H9K5W5lMdwytyd35UUw6m/Y3&#10;CyRYblh/Kku9OhvVO9Bu6dO1QaNNvXb7VfOHGAPepfuy0DfQ5C80uWwkKkfJv2liOn901NbyNIwb&#10;aFk3cL/dkHUfiK6K+sobyNopV/hIzisS706azcF/ly21mx3H3W/pXRCpzLUzcbE1tMhblvl4PX+E&#10;ng/geKuWz4yCPm6dPz/Xms2BiWLhecZx/wChD8DzV+2ZiFXzA2ePxxnP4ipkgNGGRGwV29eatQsv&#10;l7F/XtWdDIuc7vT+XH+farlnLubn1rFxNESqAzZT8aDCp4C/57kVIPb81FHJGOvH5VJRWnhUoP4f&#10;QL/MVUngKHcE+nHT6e1aZA7tUM0e9cjP5dKLisZkkRU5K7dvP6fyqGWPK/O271/wq9dp5ZJcfd54&#10;7f8A1qrsARg9Pf8Aka0RBnzkhcLn05/z1qNnJbLf59/rU90cHBzx971PtWZMTE+4NwzZ+nv/AI1t&#10;EbNAXbr9/wCXdjlex/vVFdTSucb9u3lm9Pfr0ql5yOwBbayj5W3dDUzSrkSHO5e+37v/ANajltqT&#10;1FF4+x98+3aeQv8AD7j2qV791UkfIwGPYH19wao3LGKTzFfhf4h/D/iKIpyV/eSAKvC/7P8A9ar5&#10;RcxYlZ3w0jYbd/F29ieOPSqr5Zs7N2cKOO3p9amQiQ/Lt9G3Ace3uKa0RwQF3dlUj9PqKQbkaKyw&#10;bnXl19OTj096bJsxtU9s4wT+NSAthSpb5WwMfxe/1psyndlSMdT/AI/41QS0K7kksjqvX1qN5P3Y&#10;XaCT7855/WnOCo2bt2OPpx0+lLDDzna27pjHf/GqM2OkMjQ/uSv0PT/OKZG8yku4KBufl7dOR/Wp&#10;jHP5ReNsbT+R70scMpTzroBs5Lds+496BFa8LQ6HqSpt3CxmZduPmHlnp71/Mn+0Hf3OkfHPxZoW&#10;qSOs1lr11AwbGVVZWUA+4GOvp1r+naKylmjuLJ5f3c0EghKgfNlTkD0b+tfycftceN7vwj+1B470&#10;PW7/AH3dr4qvPtTiQsN/mnOT3bls89c+leVnFNywya7/AKM9nJZWlO/l+p3fh7xBksQ685LdPr2P&#10;v/niu58C6kftyoFzyBtK8H8/8/1+dPA/xDj1C4QNLnJ3DGcE464x1B57fhXuHws1OK8vofKZf4Qv&#10;GffnjgZ/z0FfNcsoux7lSUXHQ+1PgbIJ1h5Zu3PUf/W/wr6K8MQrJBEH+bnhmB9K+b/gBIgtrUwt&#10;8rfd3dMk9c//AKhzivpjwpHvjjIbK7QT24yOP5cV61G9kj5/EfEb66aoBMQ2nHXH5Vgana+RfbWH&#10;8RH612EMIEYZuq8DFYOs20bXa71/h9Of85/Kug5YyZreEY2jKmPO5gOx5H5/5+td5Y2/yDtj7tcf&#10;4YhjWaPJ4HBrt7GNQiqQBn+eaYaaWNGxgbOf/wBdaSYClG7VRtF3HJz6feq9nZbkHrikHU+cv2wt&#10;XNhoc7ZxnIbdxnv/AE9O9fkh+0t8UksfHs0P2sKq7iyt2AOM84Hf9Oh6V+p37dOoNZeHbt8Y2qxw&#10;q88f5zX4Mftr/EPVbL4oTW9nOyvtbcw6jtgH06/nXHisLLENJHrYXExoXbPW7f4z6DqVlceGvEqx&#10;T2OoMY7pHHK+hHoQcEH1FeFfHf4Ral8NvEb6zpr/AGi2kUSwzRElZ4D9xxjuB1/H0ryabx14gdgV&#10;1Bgq/wAOffP9TXun7O3xYs/jFoi/Ar4hXcf9pJubwrqEzdXxk2rk9mx8p9eBXu5N7ajH6vUat08n&#10;2+f5+pw5hWo1pe1itevn/wAMc74E8cxXSCRpJEmX5ZlHf5eHyc85H+c17l4a8X/8JD4bt7A3Hk3V&#10;vIJLWRFyVcKNp798H6cV86+LvCN98OPGrQy2TW8XmGOWPn902eVOenB4zyK7fwJ4phWSFTcYUOCk&#10;rYzyeAxPbqOtfW4LFOjLlls9zxcVh/bRvHdbH1P8NvF8Xh6wm1y7/d6FqV5HB4gto/8AmD3+3Ed6&#10;o6iOQcN2IyOqLXrnh2wa21Rba42BlGSCB8ynuD3Xnrz7defn3wF4huxA2rzW8N1DLA1nrdkxXF9a&#10;sBuBJHDDG5G7Mo98+q/BTxDDBrVv8Mr3VmuB5TXPhPUpBxf2Q5NqxxnzY8H5TzhGXsAfn+KskdRf&#10;WqK2Wvmv+AepkmZcsXQqM+wfgnAIRBtHyqeTnryK+nvA6yG2SRn/AIMrt/Cvmj4IW83kws29fugq&#10;FHX1/rX0v4HI+zRtxwOu3P4delfK4X4UdeK+Jna2akICMdMcrx/nFYXiyINLuPOPaugsSnk4RieP&#10;m59qxfE65YPgDnpmux7HFHSRJ4N3xtww44r07R2UwKVOCR27D/P9a8z8IRfvAcZHT8q9M0chbZWP&#10;XGfm7dP8f1oKWsjSDgnJPT3p0jbYeSfmU1DGS5zu6c5/wqWY/umUt/LjrQitbpnyn+3Rfva+Grxo&#10;148tj+OP/r1+Av7dfxOvrT4ptbWdyeA+5Sxz97jP4Hp/jiv3y/b2t1fwfqHnjkxMdrc54r+eT9va&#10;FIvjE43ZbbJuVVGPvf54z+VaVKMJyXMjaNSVNXicHp/xo162nLvKzbvvZb/P+fWuq0f9oq7t4kin&#10;uX3Yb5vTp69ic59c/hXj5YsMbaQ4YZPNZywOHl0saRx+Ij1PfbH9oa3unRZLtVVlwC0nzLkYz04x&#10;jOc+vSu08KfF43Tr5N2vl7hgCToOv9fr/T5RikfeBnn0r0L4YX05uI4/tPy7h8zDn/P+H1rjxGBp&#10;043TOzC4ypVlZn258MPFcuoNHvb+Lr2B5/xFe6+Cpo5mjAUH++3IIPUdf88/l8tfBe/m82BWVl5P&#10;ynP8ug//AFV9ReA4ysduSwbOAM4JHt/nuPwHjyjyyt2PTlJuJ9F/CBxsj8luVYHdsxjk+35elfUP&#10;wvum8qNZArN0P6V8t/B/erRgruXhlJPPX/8AV+lfTHw1d0t4Y8MNo455r3MN8KZ89il7zPYdPk3W&#10;u+Rsgrmuc8VAi6yW9NoJ6/5zW7o8xNqpPzdqxPF7fvFdVx3rqOOK91sveD5f3qknufl9P85/WvRL&#10;BiI14XpxXm/g53DKufu+5r0WxcPErBhnH3vwqQiXwTnLU+7Aa0YZ6r/OoYXO7af+A+1T3H/HmxLH&#10;7vrWkNyvi2Pin/gooJk8H3xErbvLf5R9D7856Yr+dn9s2W4b42XyzSN93kFuQckc+/Ff0X/8FDLQ&#10;v4Pvt39xj97/AGf/AK3+ea/nW/bZiaP443vmcsyc4GP42raXxRBnkAPPDU+N5Aw3O2QfXrTT6r9K&#10;IAxcZP1NUJHSeH728j2sk7EBlP8A9b9a9e+F3iu7hvI1lnyGwMbup6/1/GvI/DVvHKfmO35QRgnn&#10;mvRvBKz2l9G4yuCvy52kdOK8bFW5rHu4f4Ufa3wG1pbyCLzZPvY9eRwMfr+ntgfQHhqHzHV268cZ&#10;5BPb/PXrXy9+zlfqwh8wbl2hmXy+4IOMD2x+n4fUfgiXz2jYZZdoP0H489K8z7R0y+Fn0R8DyQYV&#10;dOQePVuf/rY/GvqDwLkxIJC2Ohr5d+CyHEeSpK8/e619PeBSzQqCDuX72O3Fe5h/hPAxHxHcJlIc&#10;j05xWFfygX2wHv6Y71s+Z+54bp69vxrA1PaJmwRu3fL1rQ5TpvCrho1Yjtg8fpXUrKdueRxxXJ+F&#10;8grgn/vrrzXTAkjhePp0rSJcdETMwIye9ZPive+mvtGflPWtL5u5/wDrVT8RYOmPgfwnn8KuHxAf&#10;mV/wVZ04y+GNQ+XrG3t2P+H6V+BHi2Jk8UaghTDLeyjH/AzX9DH/AAVA03zvC19K3RVb+HPfHT3z&#10;X8+/xUhhg+IOrRwsu0XrY2/XP86v/l4vQrl6mPZg+aoB/iwStdZoNqX2owI57HLcjr9P/rVytnw4&#10;UD/vkV2XhBU8yNdqlj91T9R/n8Pz5cV8J34FXkdZ4ZtZlu0+8Uzyrenr9a+nv2dbtoZYwTtXg+3H&#10;v+vPr34z8/8AhbSFkK8bif4mTkc//r79q96+C8RtWQbcMGAXj3PP14rwakuax7EY6M+t/BziWwVA&#10;m7ghl9ecev5dfw5Nd/4Jjb+04mOM7l7f5/yK8r8DXq/ZkiO3Z244Oe/+fSvZPhPo95eK+p2kPmMm&#10;Io1wMsW9APT8qujrURz11em7H0Z8JLhUtEZQemfvfUf5+ley6F4t0LwlpTalrNxzKu2GFBuZ8c8D&#10;8PpXkXgPw3qOnaQgfiZoxjcucA/WumsvDc8c32i6zPN/dkXkD/P4c16/9pQwq93VnPh8jnjJXqOy&#10;/Ey/Ggf4n+KJPEGr2zLHHGI7G1bB8tM5PbqSAT1xjA752NA8EwwW6tFbw+ZsIOMHbz+X/wCutHRP&#10;DMV2rKiZ5JHPQdulbNpbJp6iNVjUr96Rm5bNeHiMVWxU+abufX4XA4bC01CmrEul6CZWklkVNyrt&#10;H59q17rwZoN/beRexRhnUD7ud2e3vVbTZb5r9Vht8xdd7DOfb/PpXVpZJKTM8RXK/k1YwFiISUke&#10;D/Hv9hX4b/GbwtPo2paHCZGGVkjUB0b1z1B6d+3tXw/qfhj9oT/gnj8QrbxFeaTP4j8KQ3UbN58Z&#10;f92kgbZKO6/7WMj+f6uRM1rG+FWRtwDLtzmsX4i/CXwx8TvDM2ia7Zxt5qESRzLwOPQ/5xXRT1kn&#10;F2aMo4p04uFaPNB6P/gH51/GD45ftI/8FBf2gtE/az8CeNbfwz4a8F6ZeaXongTTtsqQwSTDzHvF&#10;wC5laFDkdBGmCvIr66+Gn7Ztj4G+HWm/Cz9lb4VsfiDfWML+J9QvbYM1pcPldsCHmf5gSHOEVcZB&#10;yVHx78cPhb4x/wCCe3xjf4ueCNPkl8Kag2zWIY13LDuONxAHKEdR2Ne3fCXVfGHjrxz4T+Pf7JsV&#10;nea/5v8Aoem3kRlihkeMho5lV1LREEkEEEdcgjn6zAZp9cqKlXilKKSS2jJLv+evzPls6ymWCjGv&#10;Q96lLZ7uPk/I9g1r4DeF/hvp4/aJ/wCCjnxwexW6kP2XS7y8e4vr5hg+TDGgMkpGf9XEu1Qc/dBr&#10;wP8AaY/bR8E/Ei58O/DH9nL9kn/hH/Btrq7NqniDVr5Ib64h8tkGy3iBjjy5Ri7SMWCFSFzle2+P&#10;fwR8b+Gvi/J4g/ad1GbXvGWoafb3V1ql3MJMRMXCxQqPlhhV1kCxoFUEMcZJJ9q8NfsS+BfG3gSE&#10;afo0f2q8VZVk2ndsZenHfp7Yr6SpiKEbe1fM3tbSK/wpb27v7j5OpX9nLljG/fu/6+/zO18D/Bzw&#10;f8A/hBpOn6x8cbO+v9S8i40rS5Zo1kkWQDIhUHcygHcTjAwckc11HhyS6YskkZw3zKyt1FfKHxg/&#10;4JuJ+zhoN1+0d4p+K1npWrSvbaNY3PmFbpI7iZYk8sliTKPM7AsFBOQF4+ofhr4W8VeBfB2jab4n&#10;8RtrQ+zrFBrX8Vx8ufnx/HjnPfGa+XznL6cZxrUZKV97K2q3strK/r1PqstzOn7NUJ3Te1+3a/f+&#10;vI62wS3SDz8cbvvbfxp0m5zvB+VuU6c+1MiE6wbYmyvU/pzUse64gKMvCscZrw7aWPWv71yIR+ZG&#10;suzjow247daUDA+fnavAP8S96kRCiHKfLI2MZ7+v600MwnUsPunr6ZHT9P0qeU05rjWty8n2VHYA&#10;gNGf7tQtdQ27LI0e1z8kg3cfX8KmD3CFmRixXJTjqM9KLiKOQKd4ZJvm+6PlPT/P0ot2Dm11I/LM&#10;ckijlldXaPd95T1/L2qPVLK3mlRZZGMc67FmVvmRwDtP1zxUkEjyurXHzPDhc4+8oPUd+RUl1bec&#10;skDOApzvVjgjuD/9f2pWugbalqZsBmuXcXrKt1bSbJdq/fU8g/n+RouUtpbdoLgGFd/zNkDaT6fj&#10;gipJYJ3lg1LI+0w/u5ADwyk8H35/Q028SC/yWRonUGO4jcED6fyINRqae7e5E8iHUVS7PlyRrtmk&#10;X68Nn1DD9aS8upbW5ybcfLy8arw+f4h6/TuDTkjS4jxcoWVR5F0sjc8jg/XpVFPtLWnltdP5lvlF&#10;Zl6jHB/l+IpXKspak2oXsVlLGzxiW1mBDYfgqRyp98cj6GucsLe8i1C58EXkoZmjb7G2fmdQdyMD&#10;9Dg/SttbpGdWuQGhuovLZF6I/rXK+Kxe2Nzpl154E2l3S4mbktbvwM498VlUlZcx0YeN3y9/z6fj&#10;o/Uh1CC41jwTNpzRRrcWiCS3D4+XaeR+B3qR6H1ArAv/ABQLW+0jxK8al2K2mor2yeAc+/HJrpbm&#10;T/S1u3VV8yRhcYz84bIJx05ODn3Ncb4i8PytZ3WlXBAiudyIzdY3XJjbPGDkY/AVzz20/rsduHkt&#10;pev36NfqbEmqy6ffXlikqskUa3UKqfm2kEMB68fyzXLwI1jqElhB81v9qaezZePL3fMPoCWxx0zV&#10;PTtVuNRhtdYjk3zQFoLiPb1QrnpxyPmqneXlvbW90Li8kEcMCrKyseV5Ctj0wefdfapUlON/uN40&#10;pU5ON/X+v63N6w8RQ6hN/Z91BgX0TKvThueOPx/Bqw9ahZtL8swDPklYVb++jc4+nb2rFvb/AFL+&#10;ybPUVkFxJCI5N8Kg44GG47cYPp19a1r2Uq252/cXETTxnJyjjBIz2yv4HFV7S8bMTpyhO8X/AEia&#10;/l/taeDbOzbtsigjd1ADfX5hkj3zVRXZrW5tG+doWLwTbvmK4GGHqQCfr+FMuJpo5LqBpJJDBNvg&#10;kjHzFW5/l29R2qGQeRr1neibbbyHY/UZySM/Q8H2PpR7Qv2cuW39dzWuLqa+sYb1olYtBudeOSB9&#10;4Y6+/wBefWuf1nTihfTpYd0O/LSN1iyMxyLn3OCBWxboi3U1jPFMY2kLJ8xyoZSGH1DDj8Kh06wb&#10;VbaPTrl3VtpjZm43YyVGex4yKmcuYujT9nqcNPFI93DrtufMLW5gkYR/JJhvXqGGcc98dulTU9BS&#10;yeSIKzQ6hCTbyYV/KYYymO46fLXcWvgu1OlzzQuu3zf9KTYP3cn9/wBsgDPrTr3w1aRBrqWXbENs&#10;m6GNiYZlOC3sCMdO3tXPySsen7SmpWv/AF0PL77w3vtor+wsY45Gx96QiIuOsbHnqOnT69KwZ/Bl&#10;3pjOmtD/AEOSTaxXIa3J5U/geO4r1+60LTtHea6/s4tbzKpu4I2zuzzuAzz0yOO3rSXmjwRk2Oqx&#10;osd0ALW/iUZljboG+nQ+lDp827D6xy7I8dutM1PTJ/sssZkSIbHmOWTaRjdwPx6fypmt2muKtqUl&#10;klMJxcZTjYOnf2716hq3hOe2gaAwGWaNNivwqkZyA+fUZwfpXMa74TvbueRbF2kV4UZ4Wm47jjHG&#10;RUqjJaFRxFOVtji7zSb+wt5Dp9tC2Gyvmx7VUnGD2zkZGaxdQ0y5nsWgvTcSARgbFIWMZ6g/4/8A&#10;162fEk+jeGJfsmpRcTLhgYwpTpz6cfpXmnjH4zT6BdSJpOlzSLZx4mWTlSc5Djpxj61SiluwvUqf&#10;CrmD4k+HV3p0lxe6Vp11aXDDCPu6/Tn+fPeuZvPC3ieaJZdW8aTQQqxVvMkKsp/E88j/ADzXRXP7&#10;RXinX4YrCy8KiORlG6JlBVsdME4x/P1rC1L4QfFL4lMuqXDNHDIwZo7fLD698H1Of/r1KdGEdCo0&#10;cZUl79l+JoaZqFr4OdTqHjRpgqgrJHcbl4PXHvjpx/Sui0/9q/wz4eSPz9W+1MwI+U5wfQAGuU8P&#10;fsFeK/EM/wBj1TUbza0eUZd3yjn1wTzjOK77wN/wTV0i8t1c+I0mkVMRebuwxz90jqOmOM1hKpzf&#10;BE6I4WjTX76oa3hz9sa11t/tNu2C2A25vvcYH4fgK6LT/wBoaGAtdKzc/dZuq+4/w/8ArVHZ/sHN&#10;osPkLpUkcgGY9vy9O6noTXM6n+yB8T7+Z0sNRNvCsgyzdh6cHg+//wCqspSxJ0U6OWdJI9K8N/tD&#10;aQrL9svM+Wc7c9c85JHfgYr0bwj8eNOm2yRx7VZB5YgbOfr6D9a8N8Gfscazodx9t1TxCtxIrbhH&#10;5gZXbPCggnk/0r1Hwr8ErvRQosrSZ5VU5HYfUkdKqnUxEZBVwuXSWkj1PQ/iJcXBS4aZlVlYbt3J&#10;9cfn2rZfx9qWnSK8V38uMqrMRg/j7V5xYQf2RbpNfTTGSNfuLuKquemQTxirN5e3GpIo0pEjk3Z3&#10;puOc8cAdwPriuqNWVrs82WDo81ktD1Kx+KlzfRYvZt2WxtHQ8D68f55rZ0fxeVt2Mo3Z5jUMTj27&#10;Yrx2wu30qVY7V5POxiRmUl39xkcDn606Xx/HCM2zzyM0212mmIVW/HrWv1h21OaWXU5e7BHtUnxC&#10;Nvp2+ZTIyjCxxktt65PArHf4jm4LTTSxxxr8wMitk/h3zXk//CV37Xcd1JeSTRNIWYf7IBOPT+lS&#10;SeMk1WHzLYMzN92QY4A/hHvRHESk7BLL6dGLbW52d78TA1w9y9+IYoxnjtXnXxI/aekZvsekakEW&#10;NSu7dzyef89q5Hxzd6zNJ9jsjMqsWeba3zHHb8M//rrzPSPCGna/47h0XUtfRbiSYq0FudzRjPf0&#10;Pb8M84rtoYXHYr3KS36mUquVYGPtsQ9Fsj3D4WeJrrxDqUdpbPJJNeP88m77i92PpzX2j8NrOzi0&#10;Gzt7KLy2ihWPYDwcZzXyV+z/AOFbbSPiLH4c0sFbNEV5F3bmkYj7xPc/09K+svh201nqP9lzcAHM&#10;eV6ZzX1+W5T/AGbSd3eT3PzPiLPFm+KXs1aC2/4J8s/8FULNYfD1k+35mvFH+9mvor/gnJ4audB+&#10;Cmkm4wySWqspLcjNfPP/AAVbkMemaXBndvvlByK+sv2HNPgi+COjwcblsYwex+7Xo4t/u4+h49P/&#10;AHNL+8z2SGxhlHmi72nlccetTpbwQrw27vmq39jlbffaXh+ZeF/H/wCvVRbm/tW8u63ADow6V51u&#10;bZkLQu6tpNpqts1reRhkk4K1hD4ReEXCh9Nt5EjYn5oVyPaujspfNjVyffJqTaQMZxSUpLS5ehmx&#10;WGm6EnkWNusaj+6oGKkjeOf5g/8A3zn1qS5gjkZVZajOlrFL5sU3Bp3Vrk6jLi3luIiI3Ve2e3Wm&#10;Pb3wG4S4/wCBZqx9hlnkRxOR5ZJappLSeOFtrhvl9etPmHY5fXYp47FjPISzMW/+tXlPjGOU3cn9&#10;7HzcV6t4mSaOwjgu3G/b83515d4vT97IW+8vHOc120djGcbu55lrQb+1FC/wtg59a6Dw+GDRBPus&#10;2T/WsfWY3a9ZnCrls9ODz/8AWrU8MAZjAb7retbyM6Z0tlI0GpLIsn3TjFes+DLlHhVk/u9q8bkl&#10;YXf32Hv6V6Z8P712sYw/G39a56sfdNdmdnq7K2kzFo93y8cda1Dptnd6ZbFAciNTH+ArKuIJL2xe&#10;AN99cVvWcMVnDBAxxsjAX8sVwy91KxrH3tzndX8LXIXeg6t3rk9c0K5BKyoFP+0OK9Ud1dcEg5rI&#10;1jRLXUASI+emT/nnpWlKu72ZM6Z4tq/h9NjqF3cnjmuR1Tw1b+cyhFX6j9K9f8WeFJbcEovXJyK4&#10;DxFocqgyt29q9CnU5jmlGxwsmmSWlzIs4yrDP1/OoJrKRf3sEYDKe/Uj6V0y+XcTNE6L7N6c0/8A&#10;su3lBgltwrMMD0rS5nFcxn6PITsG4LNtHTpXQwx2ZRjMA3rt6/jWNDoJhuFRUKDnaRW1aRRwkGWI&#10;s3Zu1HMWo9x0enaHfyeRd2i893Wkm+DXhfUot5sIW3fdG3gUt3aC7hzhUPbb3rU8L39ykX2UzZZf&#10;uk0nKVroXKubU5if9nHwsZVePT48N/s1ja9+xP4K8Sg79Kjwefu16/o1zc3ErJMvQ4+9XR6fctbr&#10;kWoZfpUOvUjszSNOB8k+Jv8Agmp4Su4dlrp6rl8hdlcD4k/YQ8TeCf33hfXNSt5OiLa3TrlvXg1+&#10;hVte/aE8to+/Of5VHf6dp8txG7WCt5uQ52j5RS+uVNpK4/Zdmfnnpvwv/bG8IJ9n0P4pas0a52R3&#10;B80d/wC8DV7V/jF+3F8MdBm1fUb61vY7dc/vrUrn8Qa/QKLwX4bkXJtIz6/LXJ/HH4deG7v4aahb&#10;/ZY90kJVSyg84wO1OOLpylZxJ9nLdM+QdE/4KD/tJeF9PWLxH8HY7/8AdKxe2uGTdxnoRQP+CrV1&#10;p1zHB4j+DOuQyMfuwbWH86+kLn4Z+BUsI4bqzg/dwqu5lHpXnutfBr4Z6h4ijLaJBJtUsW2Ditv9&#10;nl9km8o7mFoX/BWD4QpEsmraBr9nN/FHJpzHb+Wa6rSf+CpX7POpwq83iC4t2P8AyznspFI/TiqF&#10;38APhjIm7+xLUhf+mY5qjc/s2/DJyd2g24/7ZCp9lh5dBe0kdxpf/BQr9nPUrlYn+Jenr3xI23n8&#10;a20/bg+Al9N9k034kaXJ2+W4Bz7D8q8dX9kf4capN9si0G0Cr95fLXpWz4c+APwt0iQW8Xh21zGc&#10;MywgfyFT7Gj5le0lY9Evv24fg3bW8kcXiVZ3H/PONmx+lJH+3b8GLWz33WuNGxyQvkvn+VJonwy+&#10;Hdigji8PW57/AOpXj9K0Lz4U+BtXC2v9gW7bv+mIxWfJh+xV6hpeD/2kfBvjmHPhvUDds/KrHGfl&#10;+vFdPp9rcTuur645VeqQsx/Wsvwz4Y8H+BbZodJ0e2hbGfljAGatxz32vTeWGYR9N3Y1m4x+yV6k&#10;17qF34huP7PsiVh3fN9PSug0vSFsYFVId3yYajQ9GgsUVVX5s/N8tbEUYRCRHnIxxWNSpbRDSPLv&#10;2kEaTwBfW1nCQZLd0X3JGK/P74leA5LaylDW5/756H/P+NfpL8UtEi1jTEt44sqc54696+avi38I&#10;mmt5H+y/L6bc4r08DWUafKYVOaM1JH4c/wDBRn4Vz6Z450rxhHbnYs5ik+UdDyO3tXv/APwTkAWz&#10;UOzfKBj+ddP/AMFO/hHa6b4Gm1GS2zJHKpUqvQ561zv/AAT3haFDE67cbfx/WkqfLjG111PdliPb&#10;ZZfsfoX8PCLjTI4W/h/lXYrCyJgIcVyPwxjPkqCvDL8vvXdPHhRGduc5+tVP4jwDP3yH5X6tx6V2&#10;Hg7zXhC7FOF9KxNLs4LiTbt+Zu2P1rq9Igg08Eg7VUZz+dZyNIX3Ob+M/iL+ztMXRw672JaQL2Fe&#10;VwalJdSeWjZyPu+gq98W/FT6trtzLBcbo1bavsBXLeH9RLL5wO0nI+lbRjaJPxas1dY15bGEof4c&#10;9s/56VwOuai17csSc/NW94q1NWzg7u/3unFcXd3JD/LyWOOhqopR1KUSOdGN0JAO/evWfgB4VOoX&#10;jazdL+6t/uccFsV5tpOk3Gs6lDZWiMzvJhVFfS/gjwvbeFdBt9HRQGVP3jf3m/8ArVjUlpYt6HR6&#10;VayffQ/rXQ6Q6xvtmGdtZehgiLBH1ro9PFiy7mhXd05rnk+WJa2LtjcQKjSccn5uec1r2V1b+WB5&#10;u4dulZf2G3ZNjhlx/dbqakfSb1FU20jccjj2rDTcRp3yh4m2Pt4zwazIZgLj5Z94DZyTmpJprj+z&#10;/wB8MMvDZ7Vkpduku9UyN2MN+HNNK6GjqLcs5weg/ip7LJE27Hy/xVW0u4LICQ3WtBwGb6ipJM/c&#10;6nDfWqt+VfgBvm6kGr00WwknJ4/Cs27mRTsc4Vaa3Agn+zxqMj5l6DHSqEt8p+Rm6etLrF35hYI+&#10;1fVazPtKKuFy31Brqpx0IlJqxraPIz38ZjH8Wd3413FxGn9mPtyzKqtz3OBXn+hSkz4Q/Nn16V2y&#10;3kS2X2dH3NtAY49qc9zI/Hj/AIOZ/gDcRw/D39orT4yYbeS50PUkEfUyZuICT25imB/3hX5IIZXh&#10;jSRWXsWbjPODnH4/l+f9LX/BUn9nW0/aV/Ym8Z+AmRWv7fTJNR0qTaGaO6tlM0e33Yrs+jGv5oZS&#10;VZImDfIDsX09frz+Hp2zy4iL3/rX/g3PWwUuanbsSvJsK+QVH3flUZAHHOM856+5pkLK6DKELuAK&#10;7/fHOBn+uKbLcxs29G5DFURmOf6/hTYpnVcrw3mcIu76+uMd+4zivO5nzHRZORehkuCyq8m1lbG3&#10;cNvTpjHXjp/PNBTyj5gYSbcDG7lTjp8ueeOv5dKjacRlgjMx38bSFyMe3Tvx0+o4pzTIwyfl28sC&#10;me3Jx0x7+/bur6mzj7tkCylTtflXyrM3p+BHbPsPyotZ3uSsfzDcoRsuQBwPw6jOe3XrVcMSiFm6&#10;Z3SbuOMHrjnn0+voabamVNsYi+9H8+UA4I/P0Pvx9KJMiPxWLBk2RLcqfvhiApznjn6fz/IVHKzK&#10;zQptO5STtG7H59e2fYn15a/nmElmJLLl+vJ445+p6e9Qz7kdkaNWDZ3KBjHy/wD1xjHQc9s1Joiv&#10;JIrSKFClt5O1Vxt6c4+me+OffFNeZR5rq00bMPvBj1wScccDPp2PsKaAzSqI1VVaQffYYPzDjP4j&#10;6/lkO9pCAiqeu3zNuef54xn6/TOcdxsa86CXyhujO1ty87hxnrkkDj057+8c8ot/L3ps5/1e4Z3Y&#10;yP5dx15PQ02WNpJpGVmjUH5WVhtbOOxGOn6jvUV3vjMZj3DgMzYIHTgcnPTtgcZ+lBMpE7yidgAh&#10;YrGpI6ryDjoDkYJ/Lr0IjCv5siqhZmPzMsm7GM5PXngf071E88kkmFTczDAPmEHnr0J/Hvx1p+y3&#10;huShiY+W33VzgdD17HHHbk9KWoLcfE0XlrueFTtHymIcfpRU8Q094leRY9zKC21V6/nRSND+mTzJ&#10;Is7Tx/FirEMrPH5R27m7flVMN5nBI6dx1HpU0UjyKfKHzI3p1/zxX1R8YTRSSR8oTuxitC1lEoVV&#10;ZQWY8bv898VTtWVkbcvT9Kmtw0MiyLL/ABbhjtQbR3LXltHKq5Y4rR04KqYY8chvb/PFRWSrPHll&#10;Xcv3hnrV63tAJWCEbcCs2xtE1vpkUj+WuBz6046V5UjAL96prNjbXCq/IZcZ7f8A6/8AGr7yRSxc&#10;d+g3f5FSUNtdJt73a4H3l9O9Pk8OCPDEFl29T2qbTybZljJIG7jrWtazRvGI5OWHT2ouaRimjD/4&#10;RyBuGjwOn3ematQeEIXT5U/hz0xW59mXrj+Ht/8AWqxpro+CT/D37VnKp2L9nExYfAtqwWQx/M3O&#10;dvSrkXgO1VeIQD/e25yPwrejeMneBt67s1ct5ItuVX2BrL2ku5do9jm7fwDaRY2RLjPNaNl4Ts4w&#10;pMYZfpWuXO7PY8Zp8EiA/d4PXNLml3DQpp4ZtMblQYx+dX4dItUUADt+dSLIAOSvHvU3mfKoDH/G&#10;pAdb6fb+ZkqPxqxBp9uD93PHsajjcghs+h6YqxGyr+9Zl687qmVzSPKSR2ka/MsfPt3qbAA2s3+f&#10;Sq8dyr/Mytjrt64p4m3DAI/3cjjFZ6miJ2UsDhqfC3lNtY896gjkx8pHB4WnKSzY6++O1SBaUkDd&#10;/SnGUscEdKriVOm/8qCwcbye/wCVSBYclff602ULt3HPvtqMOQu0/N+NN3jGMf0xRoBLFclRgnIx&#10;09amcjKvEp65+lUsSN8xHr0p0dxsfy5D9O1TyoCzHJ29Oy9qfvYhTnjtuqMESR7gMkLTUZs/dIP4&#10;0uUOYm2kfMSPenKvG445X86bHIiMo4X/AHqHYsPl59s1BoSE5TeT7cc0iyMrhk+bntUfBPB/iwc0&#10;vmAD735UAOZ9xyO9G4LJuP4/41EZew/KkeXIyo7U7C5h7TAOKRixO8H3/wDr0xUDnc/NTrCGbOPo&#10;KewtWNjid/lZfU1OsQUkY6f4UsCMv3+O53Us0yomGfG3tU3uVsSIyquBjpUUl4sY4df938Kp3OoE&#10;hTnp/F61TeaWQkc9M+1VGnclzLk2pqm4K+Pp3rOnuJbuXbuJ7cGpY7SSTlh+Jq5HYIhDOOvf8a09&#10;2IldlC204udzDitGC0S3XKnj1qSSQJy20Gqdzf4+TpngY/lUq8mJ6Elzc7f3a/Xp0qtEvnPv2k9/&#10;rUIDXD/MPl3dP6VpWVsUC4XPy8Gq0jGxNnKRLBHhdwT65FWoVXb07cdKbHCBnLc08N+92r/wLj/C&#10;sTYS9zJbOP51w2ozMl78px82DXdXLN5D49K4HVZV/tVlX+9yta0+odTb0OVkbJ6fTtW5C2eeO1cx&#10;o0jCVR+XtXTQMe/WlUJ+0Ievyn8KhuraO6iZJFzuqc+WHUjpTmMbDG7H17VmUc9e2clrOuR95ty+&#10;m/8A+uP1p1qYyq8nB/8AQc8fkc1qaksN1C0UnsVOefWsdZ8SbZFyc7uO/HzD8RzXTF80dTJo0oH/&#10;AIyVGf09f1/nVq3kIcAjgHn2rLS7XaCDu5wvv2z+IqxbyzIdzj8DUSQ9jcBBwxbOefrQSV7etV9P&#10;u47iLBbDJ/KrGWPGfxrE0B8ZzmkKBu59fpSgYGAtHB5A7elAFeW3UjH93r9ahktSDg4+n9PpV7II&#10;2kU3y0IKqf4fyoAw762IDBFyf/r9KwtQHljcfulh/wDrrsZ7RWTbs9vr7Vk6lpBcZCkEc9P1ranI&#10;hnLySneVK4ojnkb7pPHA9qt32mTo/wC7hPT0/T6VWFrODs2H73Oa6LmVncVS+ApO0Akn2J71PBZE&#10;FWf7uevbr/KnWOmyOwZxkBvXOK1bexSP5gMfUdOen0pSlbYFHuVorRFjHyYOcY9M9v8ACj7OCQDG&#10;FA46Dn2+tXAig4O772Pmz/3z9OtQyjByWPzD7vr7fWsuY0RRmRn3KjEndnavGe2fYimH73MXLLuX&#10;/EVZmWSTkDnr8p5PfP19ajYofnQswzn5fT+8P6itESynOpXO3j6/z+lNzn93t6cfe6e3/wBeppVG&#10;GLkcc9Og/wAKqsDzGi+xX09vp6VojORYRiQCHbnghuufQ+9Oim+b9+eF6jpken1FV5YmZdkZbO35&#10;fXIGcfWi2s5fMIuZVbzDu2s3X/69BJJG5W/3PcADcPLEn3SPf3r+PH/gp3oWq/Df9vn4qeHjLdeW&#10;vjK9kikuEIL7pN+ef9on8q/sIEITUo2DCTcFzFJwH56exr+T/wD4L+aDr/hn/gqP8UNK1ia4mtV1&#10;ZJNNknxzDJDHKVXGBgO7iprxjKg0+6/U6sHKUeezt/w6/wAz5h+H3jnULTVoVMjMGcBsHnrX2R+z&#10;3q82pm1naRmVpMbs5wMjOQOOOev6V8G6TKbe8R1LYDj7vfmvtD9kvVIruG38y4BIYBgy9RjHpzx9&#10;M/pXzeOpxi00j2sJUlU0kz9HPgFk6dCd2QVAK4+nH8/b8a+nPBiiWGNAWZiFC8fr9P8A9VfM/wCz&#10;y27S7bcvC7du7txz/wDqr6Y8FP8A6NCFc8AfK2eOfp+Gaqi/dOPEx947S0QpDtOPwrF1tdt4Y+T6&#10;N61vWTbo1BXtk89KxNcANx5mBzn/AD/X866WccfiNvwqArRvjv8AKdvSu0tkX5Qf7vpXF+F5AyRl&#10;CD/d+XGf8/Su2s0b7ox09KRVrmlap8ylz+XT/wCvV0HEeMt8vWqERYjavr71dSQMuCMfLjrQTqmf&#10;Jf7fULHwzdANuXY55bvg4/8Ar+35V/P1+3EiD4us4A27GBx6g81/Qh+3mjHwreBCwby3O5ZMdv8A&#10;9Z/DtX8/P7ecQX4q5cqeJAGXODyOck8/55q4v3kayPDc5AHPWprG9vNKvodT067khuLeRZIpom2s&#10;jg5BHvnFRE45PXr/AIUgPOWrpMj6qt9c039qP4WN4u8tV8SaXEIPEVnGPmnXbhbhVz0YgA4HB/Ty&#10;bRftvhjV30HUrsxmNmZZNvbs3rjgH2Irlvg78VNc+Dvju18Z6EQ/l/ury1f7lzbtw8bDuCPyNe4/&#10;GnwhpPiHRrH4l/D25WTTtUh860kH3o2P37dwBnIPbp0OK9zD1/b0/wC8t/8AM5fZ+ze+jen9fkdT&#10;8HPH0EpW3uL0LOqsE+b/AFox932PHGeeor1bSRFeRLpEeo/ZW+2fatCv4WGdOvByDu7K+FDdskN2&#10;NfJPgrxPPbzboW8vyseYFbaUZQcHkZ5/Tivof4c+MrHxd4Q/eTFLqNipxklmA9PxP4/WveweIp4i&#10;i6NTscGIoyw9VVId9T9Df2FPjZYfGfQbjTtWMdr4m0aQQa3p/AO7keaq/wB18Z9jwDgc/Z3gyFvs&#10;qgbsdSfT3r8Xfhd8V/F/wb+I+nfFrwg7yapo+F1O23HbqVocb4z6uFwQe+AR0NfsN+zd8VfB/wAb&#10;fhjpvxK8EX63FlqNurfK43RNj5o3A6MDkEH0NfEZplv1DE3j8L28j2aOIWIo369T1CwVRCcNnP3q&#10;yfEaHrtA54xWvAoKZQdvvZrK8TojgPJ/e7jp1rgBfESeFVC7U5z0GK9G0yTbaruz93P4469a848L&#10;qXlVvvfN8vzZ9eP5V6LprFrZQFPA67qNkVH4jSiD8Nz3DelOclYm5P3Tjv71HGzbQT35NSfKqEj8&#10;PyoUi7WPlT9usOfC11GnTa38XU4Pav55/wDgoLEI/i2v7wf8tBt98g5H4EflX9EH7csTf8IreYTd&#10;+7b+EYHHr/Sv55v+CiCmP4qw4Hy7ZdvI/vD8fz9utbX95BL4T58U4XaBjHqKUgAqcfhSKAw5WgMT&#10;15z/ALVbGQ+MZfDMMV2ngHUTp915m9RH8u5i309/b8a4uE87ia67wahaZSG43KQrcd+/Ht7CuXF/&#10;wzuwXxH1B8EPFtvmFEVVZvu/MATx/Lpx9a+tvhhq322CFVddq/e+bg8cn1xnj6V8J/CcSxXMLL3c&#10;YUgHOP8APQ19o/A642WNsRJuXd/DjaDn29M49fzzXzdT4rnuXZ9a/Bt1LqzctheQuMnOAeK+lPAC&#10;4toSoKnAHfPQV80/B7MQhDfKDg8H3655/wA/kPpf4fBGghIHYZPvXsYT4UeDiviZ6hoTv9lVQvpg&#10;f5PNZ3iuMu6sw/DGMCtHw+7NAB/njH5c1T8URFGDY5zxn0rtORdRPBskgmVW5JPP+Fei2CgxLgfw&#10;1514UIEyhuor0bTX3QR4X+EcYpE+RehU/wANTSsxtmHXj5arwtn7oxUzyK0DDPbtTiOOmh8gf8FA&#10;IjN4Qu1B+VlPTryP0/piv52P264Gj+Nk4dCp8thhmz0Y+v8Aniv6MP290P8Awid4VDfMrZ2nmv51&#10;v2+YVT4zOzDDeUxZfx6/r06DHFby3iX0PDufXkd6dHnOfek28c+nc0sYw4GPeqJR1fhcsU/vcjHb&#10;PHHXH5/lXpvhGxUeWUiGWAPyr9PxrzXwdI0kqxh2X5ifqSMe/WvXPA9v8kYQru45K/564Hb/ABPi&#10;Yl2qH0GHV6aPoT4ASyI8O9vvc/L244+h+v8A9avqz4dOSI9oX7uJF69uT9K+V/gVEUaHEZztx8p5&#10;x/Xr3zz15r6k+HJ3+Sz/ADbUAbof5V5y7m8vhZ9J/BgrujG3Hy+/PavprwDnyE+dcYHP5/1r5k+C&#10;4xsy44wc+/8A+qvpjwKy/Z0BX6817eFfu3Pn8R8R3EZBg2gY4/Oud1Eut2zlupx9a31lXysLzgYr&#10;nNXJ+1Nl+nP/AOqtTkOo8KT/AD+Xn2HHf/CuoaVVX5WPH864TwveMkqFm4/HiuwjuFYADFaR1Li9&#10;Ccy7myR7gevNR6/LjT5HDHhSeB14qPzlc5B5qDW7gHTmVz+vtVr4h9T8+f8Agp/ezL4Q1BF+U+Sy&#10;rnp0P+fev58viUXl8faxKTnOoSZ/76/lX9AX/BT2dD4T1Dd/zzbv69vT86/n/wDiKrSePNUZV/5f&#10;nLdfWn/y8Xp/kWuvyMvTUYyqqrzn0ruvB0MpaNVKr33L9Mev1rF+Gfw/8RfEPxZp/hDw5p8kt5qE&#10;4jt1WMtuOcdutfoh+wZ/wQ4/as+OV/aeKdW0GHS9Fm077RBfakCiyEnhNn3iCBzjHT1JoqYOtila&#10;K07vRHdhZRoxc5uyPmvwLod9dQrdQ28kiM20mOLk4+bP04/z1r3H4VeGtYtJVtrvSLiOf5QsMkJU&#10;nJxjGM8/lyPSv2f/AGZP+CL37LXwO0qzXVNC/ta8htDBNNdKGXc2MkAjAPbPoPavpzQ/2Rf2f7W9&#10;TUE+FemmZY1SO4NqqNgdOgHTFZxyKjy+/N38l/nYqWc0Y+6otn47/s6/BXx38RbuOCz0iaK3VW8+&#10;6miIVTkDBJ78H/Dmvsj4V/B/QPh7pS2tldx3N4QPPkbG0AdgO2PX/wDVX3jb/Az4TJC9nH4JtY1Z&#10;yZDEMcnqfyrnPEn7GngLUfMvfCdw+nytHzE3KtkfTj1rGtlPLH91L7zowmcYOMr1ItfifNtrpYjW&#10;M2y5+QswU57/AP1j7VsQtOjqTZbVlVQykZHTv71peMPg98Q/hZcNba1pLSWrcR3VupZWXpz6Vkpq&#10;UgjkjUqdmPve44/n+NeBiKFajK1RWPrsPWpYiKlTaaNCzthG7FGVVlUHaByR6VoLo9pMpEvGF3Lu&#10;P6frWf4ekm88RajyoX5DznORxW09r9oYC3HDD5mDYwPyrJam0pckrXLWisgIa3RTGmRj0yK1gxeF&#10;TFNt3nDd8j1qpptiY4vJ3qEbkLu9Kv2sVna7omkXLZIUsTj/AD/WtII56k4ykTWKyqwjUK23b5jD&#10;2z9atyxPcnfGFZkb+JQadZJILfMWAd3Lbe3arawStwo+beGVsDmtIwOKpNcxxfxS+DWi/FLwxc+G&#10;/E2mQ3ENxEySIygjn8Oa+CYvDfx7/wCCVfxnb4s/D3Tf7U8KxtNJDZ3O5kt8ow8pgv8AAc8Hjb/P&#10;9NjZyxx7/NyWHzfSvPvjt8HdC+MHgvUPDOr2fnLcWzqFkXgcY+n9a6uXVPqthYbGezvSqa05aSX6&#10;o+HPgP8AAr9r745/HzWP2rviF8crjxp/wmlhbS61otriSysbSFztitBn5HhDyKFUAMWfIOQa/RD4&#10;e/Ha48a2Nx8Mf2TtDljs9HVbPUvGGvabKn74cFLe2kVXlYYI3yBUBHCuK+AP2Nfin41/Yd/aBvPg&#10;N47cR6PczsNLml4SW3LjDZPAZeAfz9BX6Fp408U/CS21z4gfCb4QXPiZta01LhY7OZEjgnRjukkP&#10;LeUVcsQgZtyYA+clfq8DmVfOnepFe0VklpFaWW2i226W3TPkM8yutlmYcilenNXjJK7t2v8AhsaR&#10;/ZZ+Ftva3XxO/aJ1WPUriODN54h8VX6s0EeSfldyI7ZATwqbVBPAFcf8Hvit8Ifil8X9U/Z3+DWv&#10;3GqaHp9lHe2+pS2Uq26ruKyRW87ACYxvtYMMqRLgEhTjhPCXwn8Y/tjT/wDCf/H74n3N9It039na&#10;BbL5dnaJjrDb5IU4bHmNukI6scYr1Dwt+yH4l+GGrReK/g4/2HULaNvs9xfbXV2K4IdSwypyQQMH&#10;HIOcY9mUcDCE6VWq51FoukIv56vtokvJng05R517Om7X1l1fn3+/8Dq/FfhTVfB2pwabO/nRyLug&#10;mVSA6gYI9jkjIz3HrUMR/wBFkQ4BXGePrg/riuM8Nn9q6XxBHF8YdN/tvUlby7ptPjWC3tIwxwYY&#10;wTv35BJznAHoBXZSwSQ+dbXkDwvwjqykFX+lfH5hg/quIaVmu62+R9nhcRGtTs2m1vYYk0LDyCMh&#10;lx16HFRSvIMi427SNjD3Hv60tysse0ld38LY657f41FeOF8w7xtZhuZgfk57fjn8681nchSLm3m+&#10;1KG+U8qcHPHDfiP5VBE8pSS1lQrJneqjJUj0qe3u5Y1jU43btjZXjPUf596cksk8wkYBcDMLA47f&#10;dOOnSpsaarcijWQSBkGxmOV3cZXI4/z60skiyFZFdsH5d27kDPT6015XeTMEe+QHdzxzjp/Oo5JX&#10;jlcKm63kUs2eCDwfzxn8qnyL1uOVre0C3ErP5UreTcL12ns30IPP/wBaomje5V7c/LNHmJmDfeXH&#10;GR9M896lieK5g8htrR3A2ltuNrD/AByfzqqplUrDdO+/c0Ltzzz8p9f/ANdKQb3IIrwqxmuMq3+o&#10;uOyvjjPTrg/oaluY7eOeO+LDbL+6ulXjDEYB+mQcVLItsN7TAMrbfMyv3/f69e1ZtwbtJ20dj50M&#10;0eYZO/H8P14GD3qG+VFxXN/XQr3jizaayvUZ2VPOhYj76g8jj0/rWVf28OtWU1rdhVwrxrIf+eTH&#10;g/UH+tWNTiluD9mkaT7RbnzIdrcNx1x7jjFZP2+3eXz4w0ZBKzI+eecEfh/jXPKWp204e7puZttE&#10;+u6LJBejZdW0LJMVJ5Kkhh+gaqt5dR61Y2d3cWu/zm+zzKvaTGA3HcH+ZpsGoyaT46udMlhCLdRL&#10;PCP7zD5JB9duDj3qgUWJrrT0Yxw+Z51qVI4bNYxelvl/kdrp+/f0a+e/9eRyevI3h/XodUs5mj86&#10;7aG9Tdx5g+6fb5f5Vl3lrE+rXNnFP+5vtOMsKtngsWOz/vrP4Vu+N5ElW/mtIlM1xDHeW+9sBmXh&#10;1/Tr2zXF6brlrqUmnwXbyQsy3FqrH7wZWDKre4PasnaLsd9OMqlNSfRfpf8ADYk8KvPNoxtPLaJo&#10;kz5TYH+0O/ruWtWx+0yQf8I752+C60/dZZUFgy8jHfuePSsDRtYS01c216sm6N3S4G7K7HbqPTDc&#10;+2alm1cQ+GotYFzuk0q+dUKn7y5549CMmpj8PoXUjLnfn+f/AA9jV+3yPJa695WxllFvert6Kej4&#10;9M4P41asZ726a60KWKSQwtJPblsfJ0O0cfj06fSsG+vEGsXEWmsWt7jTRcwKmMyLjkAeq/0FNTxe&#10;9tcy6rN85VYWt2iY/vV28/Q+tLbcp0+aOi/r+rnUWN1Fb6sjyOr299FgN0+bAyDn6A1csj9osvMW&#10;Ix3dv+8mjD/LIqn5X+mCfyNYdtrttcXkdpFAjW96rPbNwQH+8uB1U9Rn2xWloOtvZ3Sm7mikh27I&#10;5NxQvFJyCCPQ+vpj1raJjJvtqb1tdPH5OqzIrQtM0N1GF5Kdu3OPerUth/ZusSWkkv7m+VRBJt4V&#10;wPlOenI4/T0rjbPXJYdfufCepWG+DU4yYpIm2q0gGRkjgE4/H3rW07xf/bmlC3uZpla1kVFl2fOq&#10;9MN09uelaRlHZ/0zGpSqLVf0nt9zJrj7Bbb47i0jkaGHY4uIWZWUE8+xU9fbNRDSNM1TTF06Jlhj&#10;dt9svVR13R89gRwemKvRarBdXNxeytIscS7LiNkIVun7wY78YwK0bXStOtdMZQsaNbt5kM1vJmMo&#10;ecjrkH0OKqyexzynJWvvoctfeE5dThkgkSTzIkVoWjcMrx55H59Oc1zN94Dm0+4vjamZZFYiSNmH&#10;7xTyCCw4/Dr6A13gM0kslz5UbJH8yyRu21gR8yn+7nqCOKnuJYJ7T7Vpz3FxCwC3FqfmZfdSOo5x&#10;+PQ1Oh0Rc4/M8p8T/Di3uhHqN9p0dw3KP9qURk5B6nPynpzxmvOb/wCCelz6vJ9t8PeVyCIYZgwl&#10;Tv1J7emetfRFzZ2ayjR5Z38mZcKrYGzp8uMcH35B9q5fxNokl1ZtFbzw/arZsrFIoV+Oco3f6VjU&#10;p853YfEez0vueK2fwy8DafeNo9pZLsjXepuMfdOPlHAHUY/Kuq8K6h4f0GFNQ0uFZfL+Xyfu7RnB&#10;C9vwqhr9tevqKyW8rWonZkkjCh0Vs8krjv3964rUdL1LwxrUyNbP5cmWt54RtXLEZ7Afh7VxylKm&#10;7pHqRpwxEbSke4aP8Q/CrSxzRXLRycErcfyVutaGl/FXREtGVplhl3f6PJGQMc9D9fUGvBJ7TVdX&#10;jb/TF8yRsLmPbweuccH8+a0dN8OXlpLDFcX8bLt8zfuI6duT6fyp/WKz+yCwGE5dZHvVv40tDILh&#10;b6OQQ/ehnbd19O1ZOofFB5Ub7G9usLYUySAOsZI9Ogz9K8h1DxHaaKGtTebm2/KN+MZ/Hms+38Z6&#10;fEzXF1Mqov8AD0/yaqVeSjYyhgqHNe1z2jQ9T1O91CC7lnWZdzO/nRq2zj09a3NS1Vbi0S2hulj+&#10;XdNiMBcenHT6V5LonxHtRAhkuGTevC5AP1P0pt58XNMs2kjbVI3+X92u7ODnoP8AOaUZlVKLlLRW&#10;sdlqkdh5rsbuQO0vyhZyM+g9ulU9d8YNZ2Hl3MzRrGF2orbmY+vOQevevIfE/wAdrGym2Jd8R/Nj&#10;HRvrXmvjv9pm8vr+MQXjKdv/ACzbHPv/AJ/rWkeaWiQt2uZ7Hvl58YodNt1tbS4aOPzcM+VVt2eC&#10;W69M/WoYfjDayztFdXkciSbt3ysxzjAJBI7jOetfMtt4+8VeL9Thj0vTbq8OQd0MZbB9MAfmfeu2&#10;0b4cfEi6Ml3qtrJp8c0hYrcNsJXP93rmuvD5bmGJklCLZz4rMsswcb1ZpfPU9p0XxeuouyS3LLtj&#10;x5isOV9OvTp3rrNJ8Q+G9Ks1lvb6ONY1LRruAPI64/8A1V4pbWdxoVt5S3TNIv8AFzxx0/z61n6h&#10;Hd3ZE013JIyn+LJ7/wCH9PSvqcDwzKmlKq9T43NOK6Na8KKdvuPZfEvxi8J2dvNp3h9ftWoNG3kt&#10;tBSI47+p9h9K+fv2Ymvh8SL65v55Jrr+3pDcTN8zSFmLZP5/pXReG4Jptbw0mF8op5bKOT6/zrK+&#10;BunpYfGjXLObhvtkc6s3HUf0I6f5H02HwdPCxSgj5Gti62LU3PsfYPwjnTTvjFDMZGGYMbfXNfXH&#10;hXSXurhrtGHmR8c8+9fG/hieKP4h6fczWrMSyqxDYwf85r7Y8FpANFEkbfPsBY/nVYjTVHg9T40/&#10;4KlNDLaaWZFLbdSTcuPcV9i/sh6Glj8HtJ+y7VzYx7h3+7mvj/8A4Knac6aVp10su7/iYR/cPQ5H&#10;P6V9ifsk6bcWvwh0kLdb/wDQYz8zZ/hrHF/w4+h0U9cOr93+h6paaeY4VUy/ewVq49rEU2uuccVR&#10;+y3iW6u82flpLe6lRdsm7PHUV5cuZ6pjVtiy1qkakqeB/s0mz5wrJ8o9qQ3O5fvf/XoBUj9OtCuM&#10;huyM7g2PfFR+bCiqd+Pp2FT3VsbpAQD8p96iHhwTNulYj5cEA9afu9Qd+hSurz7PJ58Lbvlxtz1P&#10;rTJNR1We3b7Pb4+XPNatj4egtJHYZ+b+9Ur2n2RhJGvG6q54hY5HxVBMY1MhP3fm9TxXmvi22wjF&#10;gy17F4l08zBm2fdGBXl/jS1+ZpNv3W5YiuzDyTRhUieU6tEzSNJw2G6ntU3h+QQsqAH7/BqbWYcP&#10;Igjxg9BVWwxBcqMntn2rokZxZ0UolklBA69vUV3Xw8nMduscjdRnnjFcTaK08IYHkD5cfSuk8D38&#10;i3IUspYMBg/SoqfCas9V01h5QQv2z831rbkf9wrJHztxx0rm9GnMkYKle3FdDAUktsxn5lrz6itI&#10;0iVWuZoQAW4p8OpLKdhP8PPzVBeq4cuVP1qoDLn5Qx+b0pqKaDVFnVkSZdrqG3cdK4zxf4eXyWeN&#10;R8w/h7110UgYFWO1h/DVPW7Evbb1Tdg4P0xWtOXKzOR4LrUE+j6hIZYm2lv4RTPt6MQE3H0I6V2/&#10;jDQYriRmYFfw6V5/qFjJpMuELMu7OF613c10Yr3ZFudrq9dZ7c7QvX5vvVu6DGjDbOMZGQ2cfhXM&#10;295JLIoVzjbnOK3tPmRYleSRvm5+U9KNyzeXS4J1LxycdeTx/n/GmtHpunyfa8nIX5tjYqvYXha3&#10;byBtYj+KliWe5KxXEDtu4qfUfqaNjr1ha7Z45t/45Nalt4rjkw2V+b7vzd6zZPCu21VrUMDt71iX&#10;mka1au0sUbBeT061KjGROsbHbDW7otmFiWyP4uKguvEmstcZj3FEXDKrdTXMaNqVzG/l3tx5W0ZZ&#10;W4JxUsdypma5h1CNvOOdwbp7UcsQUmdVB4yuEPlFpFz1x9etZfxC8Xy3uhppwdmMki7vm6jOc1j3&#10;XmH96JM/7veuV8U67Ab9bVrvBXAK7uQfwojBc1wctCxq2rziNpJPm7D5v0rltX8U3ttbn7RZKpLE&#10;q27mrurxahqSeXp1tI/y8SHhc1zOq+GvEEq/6dL5nH8KniuiJiwHxCu48xEkLnmrU3jjVV003KHz&#10;OMY3etYP/CK3cf7ySEfMc/WtGTQNRl0t7iWRVwuBVEmdYfEbX7K5w0rPGGJZS3Fdxo3xOWcRyPbK&#10;Dtw27oP/AK9eQ6lYXWlzNI027aSx9+elSWfiGUIszDj1B6USj2Lt2PeoviCpRVWVVrcsPGYNt5cL&#10;s0vtXgukeMraDassp6/KOtdLo/xS+yybFgDY/irNxXYLyR7Xor3N7MrX8jNu52iu50C50+GMAMFw&#10;uMV8+aR8VZZLhZmnO0r930rq9G+KyOQ6zjB4ODWM6bkaRkj3KLVLdB8jrjoTTxrdukW5n968w0/x&#10;0b4csq4689OKvp4pto4WlmlB+Xu1Y+y7l8yOyu7q01cRrCWbax3NjpXL+MvCsF9bfMo5Gfu+3Wr3&#10;hnXbS+lQQ/Kvl5YNwea0tRKsNuz8aI3jLQJaxPzJ/wCCsXwxMXwi1O6jj+VGDbtvTDA4r5p/YY06&#10;S1mXMW35hX6Ff8FVfCMGq/s+6xOIVbZErYA6/MK+Gf2TNLhs9RjiCcZHyjvXp0/ftLyNqc3HByp+&#10;f+R9vfDiJgscmPurgV2c8X2g5Q/98muT8ArssUY9sV0/2plkAJ74zurKXxHCXtG0+4S8wzfLweO9&#10;WPifr/8Awjng64vC5UyLtXHerWgurpl2wcfxCvLf2mfHUatH4djm/wBWC77WHWlTjzTNNonmNx4l&#10;e61FoAxZW5+Y8itW0dYbTLnDAZrkNHV73UWn57ZwPrzXTXE+LVlx2+UV0y7CiZuvXO9mAY8f/qrA&#10;kt0f5yT96tHVirf3hu5HBo8MaJP4l1aPR7VS0kzY+70qWtCtmenfs4+CWnnk8UahH8sfy2+R/F6i&#10;varaNCucL96srwt4dtvDfhi20iFArRr+82d271q2x8sAbG+bsa5ZPmdxx3NTRVjcPGfzra05tsyL&#10;t3emKxdIUkuewratIGZVaIc/wtnpWcvhNehpxzKs2N5ILfKD/KtO2upHdeDj8OaxbFi0uw8896vW&#10;7yrJtdsDtWD8iDQmkWUvAUrNa0j34KD5m6Y9qsXUqpLGSWORjg9eKdIqyR4K/NntSGS6dbyxNhB3&#10;9e1XXfy/Xd16Vn6ek8dxhunHFXmAkLF+MigRDdyvjnP5VlarsdvLfp9K0b1mVNgfmsC/v+STL0bA&#10;GKunFykBT1CFdjHnvjnrWbczxovzMAv93NTaleZkEZPfheuaw9VutjZdv/HuvtXXHzMqjV9Dd0K6&#10;jkuFWP8AvAZrt4J0l+SJAOAN3rxXnXhpZ1uluZIztVh8voK7a21eJog5QR5YlfpmiotSFrEk8S6T&#10;aajpc2nzxKyNGd+RwfXj6V/Lv+3h8HIP2fv2s/H/AMKNMjaOx0zxNdnSYz/yztZJC8C+/wC6aP8A&#10;A5r+pKxkGoQTGWT5d23Oa/Cn/g5F+CcXgD9qfw78UrDThDZeKvDZjnmjXHm3lrIVck+vlSQAf7tc&#10;9Zc1M7ME+WtY/OlHlEy+Ymf3bNyMZJwecjjj6dKcZ1RTvQ/eX5WX3/H+X19aajxvKyK33cj5VY46&#10;5wOe2ff681XWeN1+Xa23gNI3sfx7jvjn1Ary5I9WMHGVyxLIsjbxKfmbC4U/Nz97g/596c8ixsyp&#10;MWXyz8qsOBj07Z9f5Y4jWUsf9X5ibf3ZYZB5JyeuRn+XY4ponyu3zdzbk2kkjgH0+gHT1rNDndLQ&#10;mWWPzd8p+YnMmcZYf1+uD09qdEgi2y/ME3btqkfdxnpnP/1vrUcRWSOQkqFCnOAeP/rDj8BxipFn&#10;K4xJ8ny5yflOAO+eoAHHPT8pmTTXvXHOo2MwR92C3fJbPYDnOf8AOOtJJ8Kyq7/Kw2gM3HqOCB36&#10;9QKnedWaSKVW24OBz0wc+uePTI6+tVpZQkm6QNtV+dzA5yepyf5/1NTK5sit5h+07l3ZMgQtubBb&#10;qV4GOf8ACm3DniUMfkBL7Xz8vPXPp17/ANKaLhPMWTzi27cVVCN249t3fqffqPo1nWaLzHlMm5ct&#10;uwcDH1PrjGcnj3pII7BdlUcmacMiliOg5wMDjv8AhVdfOuAIMLsCkyb1HysBznIPX0xz+tEs9wwk&#10;Z2fbuzhvlUAdeTz2/wD19DVChXQujD5cbsKuDj8B0/nSE48zLlpsUr9w7GwN2dxY5A+p4H86SS4X&#10;du+zrtyv8RA98cj36eh9agLYXEiNwpG3ng4PTt+nHoOBUUl1slErA7ZJgWy2Wz+eQQe9DGX4dN86&#10;JZvIK7lBx5SnH445orNMunE5mMRf+I7Y+T36tn8+aKm0hH9N1pcBYN2zjOC3tVqG88u4Uhtoz970&#10;GKyYJ44WaOTt93NU9X1K6ghaWzXcqjIVe4/z/ntX11j5JI7COZWC+WdrFVDewzU8dy0e3ft27l+U&#10;tyRnn9a5jw1rMl5a+bIW+VsLuGPqOfT+la8l2zAAN8w/2uuO9KWmjK1Ohs7l4pB83t1689eetakd&#10;25bzAVPb2zXKx34JDAbd3TGRitGwuj5e3PzMv9P/AK1ZOPUo6dLtJRtY7WXn3NTWtyYmKPx/vd6x&#10;7W78+JZUcqW5HHSpo7rcDAV5BydvGRUjR06tG0AB+76DtxSpcSxPuJ7/AJCsfS9TwoSWXqv3mbr/&#10;AJ5q99qRmDDGxlwepoLubllqhPyu+W6d+atx4Ry8TjPUj29a5yK4beueeP6Vci1J4nWTqB/nFS49&#10;jSM+5vQ3LI+f4QcN81aFtdxt93d/jWDFOko82I/M33vf8acl80Ktu/hxj/PSs3DQ1sdNDdCT5GHI&#10;61ICyNuU9ehz+lYdtqsZfERUHg53CtC3vS64MgCnp2x7VjsFjQgucrgtx03HvVgOFRQT/wDqNZXn&#10;CN8Y6c56ZqzBPvAOOexagRcW7Cnjkjrt5zViG7VvmJ68cGs4ISN/8W3qBnmnrLINxBznoOuaYGpH&#10;JtH7v04pounYZzkd/lqnb3ZU4K/XmppZVJD8cn5gRtpWRXNJGhBP8yqCRn36VIsvOzafrVKBlA2d&#10;QPUZ4p6XAEYjXdnOB/k1nKPY1jK+5aeT58AD72MntUiSEBixww/ujrVMT8A9y/OV5qRiNvzf41Fu&#10;5fulxSHRcnPGV+WjIOdp/i/OqtvcOh25HbtUySMeN2fl6E9RS5UKxKjKq4cYxyp/z3pJUMuWU/d/&#10;GoxJkfe3f7pNSD5R6+zLS1ELBL5X7tlG3kYqdD5qYzmq7lCrPux0pqTmB/r6ila4FvBVtjt+tOLP&#10;1IycVAsyTEAfhzQz7G6e3y0coakzScEAj3PNR+aw+9zmmmQ46fnz/OkCE8++eKFEB6HLU4RkDIXH&#10;4UsacgnB56kZqfftwBx+FQ5dikh0Uag/MPZttSK6xrjrz97tVdrtlOD9DgVE07uuSetTZsdyee92&#10;pjPP+y1Uppi7YHIBxTzvf5iPwpoijX5s9etXFKJEnKQ2KBmJ3D9anitkAy360jTxxcABT05qvc6k&#10;gDMXz7Zp+9ISjEuiWNI8jB5x+FRveMm4KPp0rMF9JIf/ALEUNcN9zO3n+7+lONO5XvFie6ZtwUsT&#10;2O3pVaPM8hBHJ7YNEavK3ljvWhp9nhg79cfxVppFEWH2NkFxkdDnqa0I4dowM7sUQxlefm49qeRg&#10;fKMZFcspXZtGNkA3Zwc4zSKSWyDz2xQME7vm+hakAZDtJ96SAW6bFs5z1WvNdUuN+ussXrg8V6Nq&#10;soitJG/2Sc15VdXPmeJJM7flbv8Azrej1JlujpdJlCzBTx81dXbv+7U7udv51xlpIBcqFHWuu0yT&#10;fCpxke9FTYfUfcSlBubHSqtzessZ2nI9Ks6iu3lT97hvzrJuWaQ59OOKmMRSZBc3k87bI26HnHep&#10;bLSmzvlOc89f88VJYWhYh2Xknv8A571pJEsEakADPIqpStohEMVukS/Kg+oFNuLmNP8AVgem7gAU&#10;XV1gHLfXPbiqDs0zeYBu+aiMb7iJrO8eG5DxycdDW1bX0bnEg25rEtbYiUOT71fkQbNwVc0TSCOh&#10;poVI+U07ByCP/wBVZNne3FvJsLbl9GrSguI7iPfGfqKyasUpXH4I6Ht+VL8wXcBR9T+dC5AyeP6U&#10;igBU7jz+VNeJXGC3/wBanck4/WlG3PzDvQBQn0qKYbWHH5fj9KryaHEDlEXvlf8APatcn17cUnyn&#10;5SODVczFYyF0vy8IEVf5DPY+1PeApg8f7rHpz936elafljHPFQyxoDtxyeOe1HMLlMqa2Dn5fm6D&#10;DfyP9DVeS2EjYYfgR19vrWpJbbeWY/3R78dPrUMkDBsL82fw/wAmqUiTHudoZgEYerd/r+HeqM63&#10;AfeV8s/eZo+h/wBof1rcuYVI3qcsMk8fr/jVKSyEimEkxnu3bnuPb1raMhMzLmFyrbz/ABZJXpz/&#10;AEP6VHsxtMfAPHzN+h9vetKWxAPEKqu7Gf4fx9v5U0WW0Yxt/h+bsf7p/oa0jIiSMxI0MLedxtUl&#10;fM7/AF9/506GKGNkcFZGkXLCNv1+tXWs0KsrozL90Kw6/wCyfeq/2CO2CrCN27J+XPzew9DVmZUu&#10;I1N5C7K07c/LuxuHoPQ1/Md/wdDeDdP8O/8ABUfxPq9r4hF9JqVnZvcW5bmyZbSACLb2+UhiR1Z2&#10;75r+nTVcBYZ3ydzjayDGT6+zV/Of/wAHbnga20T9vbQ/F8NvGJNZ8JwyXG1T5gCBYwZe2SwfHqPp&#10;Sqfwpen6o1wr9+Xp+qPyjtMeaNzBfm6t0619Wfseak8Rgjcszb9uFIJ+h98/rjrzn5TtQokX+S19&#10;MfsfSBLy3KA53KsjehznuP8AHk+4x4OOXuo9fB35tD9T/wBmy6lm0qFWk+ZcfNnOa+ofBZD2sbu4&#10;9fu8Af5718p/szOf7Ohcs3KjocH/AD/n1r6o8Dxn7LG2D646fQ/561jR7CrfFY7qyIaDdu529f51&#10;i65xc4d/lzjP9K2rMErjdtboN34Vj66pMuQdy47r/h0P+e1dT2OLqbHhV2O35sMu0ZwfcV3WnO4U&#10;Etj7vXsa4PwuhG2T/ZxkY9D0rudPRfKVgOuBkjr2H9KClo7mrFxwWHcH/PNWEzj5Wz69qp27kEMD&#10;92rkILApnP4VJEnd3Pl/9umDf4UuweT5b4Oev4fSv5/v2/1/4uqgeXf+7fqcnOQM1/QZ+25G58K3&#10;bQHblG9Rxjt+Hp1+lfz+f8FDLd1+KEJIO3a+Bu4Dcf4VpH4kzSR89sMcAf8A1qCNxzj6mjILHee/&#10;9KAeME//AF+a6DIACRz9OtewfsufFrT9DvZ/hT47uGPh/XG2rJtybK66JKvoOx7YOT0yPH9gbtz1&#10;zU1lzOMcd+uKunVlRlzx6DjHn91nsPxm+HWpfDnxXNfi2C+W+LxVztkB6SA9w2R35q/4H8c3WlRw&#10;X+jzEmIY2ibsT1/l/L69V8MNXk+O3w1Xwdqj+d4g0Ozxp5kjy1/bKOYjjqyjoM8j8K8mK3fgDXzp&#10;bRMLWdyYGJII55Q/T+lezRrRlapB6fkzKpT3hPc+pfB+uw+LrFdatWWG+XBmjjx2yAwH4c+o+or6&#10;U/4Ju/tjr+zF8XP+EO8WXhj8B+LL5I75XfK6PqDYCSj0jbIDH0Kk9DXwL8O/HFz4V1dNUgZiQwIX&#10;PBOCeR9B0I/xr2fUJbTxDokfinSEElveIBqlrs6DPDgeo+Y8e/Y161aNPMsK1Ldb/ozgj/sdTyZ/&#10;QhY+XNEs1vLvjdAyOrcMD0+vHp61leJlZQ25ST19B0r41/4I7/twJ8R/Do/ZX+Keu7/EWg227wxq&#10;E7ZOpWCj/V5/ikjA+pXnsa+0vFkfkqQydD1/GvhsRRqYeo6cuh6cZKWq2ZW8MMiS5PrgV6Lo0f8A&#10;oilh+lec+Hnbzt3TLf04+lejaIw+zLk/4isHrE0jZSNALu4znP8AnNSqh2ElfmK578UyMZHynvjr&#10;mrAUhG3f3cUJFdT5h/bdg3+E70lGwsbbmb+HjAP+TX89H/BRy2aH4nxs4b5nkJ3N06f/AFvfjngi&#10;v6I/21lB8LXW7p5TEbR7Hntj1zn61/PT/wAFLIY0+JELQr/y3k/XH9e3v9a2j8SKqfCfMZbJ4Hfr&#10;TVXG7Bpdu47wOtKx4/Wug5xY9yOuF5xmu08FHe6ozdG2tls5X8v8g8+3GIQGBB79q7TwQpj2SIv3&#10;mAb5uvPH+e/vzjkxn8M78D8R7Z8MY401CL5c9PlVeV/w6Dj/APUfsT4HgR2FrIwyqrgnuevfvx9O&#10;/FfIPw0BN5DIw4z8xD8AdOw+pr6++Cw3WVs6r8xUH5VxnoP8P/r187U+I9vofW3weIijgVug/h2n&#10;n8/rn8a+lPh7O32WMHdzzn0P+NfM/wAHMtBERL7+689O3T8uK+kvh5+9tkU/Xjnnt+Ferg/4Z4uM&#10;S5meqaBc+VbbdvuR/n2qPxHMk0RUEcY61T0i6ktohvT/AL6GPTv+X/1qg8QakxULz6L7ZruOFWUW&#10;X/DIC3G0HcOrYr0XSjvtlP8AeWvMvCc7edvYV6Vojr9nX6c+9STE0YvWPvUu393jPbioUYqdx/Cp&#10;DIWjOT0HemivtHyj+3c6HwleBwvzKR168duOP8+lfzs/8FBMt8ZnYAbfnPtnIP49uTX9FX7c8Cye&#10;DbwYb7rHof8AJ/Wv53f+Chkap8YsqQM7wVXnH3eCa3l8Uf66FN6Hz+TjjHWnJ99dvOfemj5Od3FO&#10;UkkNjH9K0IW513g8hioWIthjkKDx+f8AnpXsngNyIUiGMYUOvIzweT7dfp7da8Z8HHfHsPDD7rdO&#10;3T/6/pXs3w/CvGuFz5gADKOeOf8APv6V4eK+M9/Dv3Ej6C+Cu7MKhCduPvOevoPrj24zX1D8OZB5&#10;sKKCFcY+9u6j/wCv/nmvl/4LGSPyw0QxuGFZTznsP8/1r6b+H8oHlFT91RuXPOPT+v8A9fk+cviO&#10;iR9KfBxj58RaQ+v3eDX0t4Hk/cKrN1XP6+1fMPwgu1MsZ3t6bsZ/CvpTwPOFt4ynzEL8uB+H1/Sv&#10;aw3wnz+I+I9AhI8rcx42/wBK5vXWk+0Nk+mc55rbjuNsGP5+tcp4i1B1nbY49eTn/P8A9euk5TY8&#10;O3fzKD7d661NRKry38OevSvPPD2pEMpY/N7V076riPg4P8quJXkbLapg8H5c1T1/XQunM4bHy5rG&#10;a/vLmXybOJpGY9FGe9blp8GPHPje3MU2LGNl/wBZIvI/CtadJydxc0Y7nwF/wUT0nxH440q40Pwh&#10;ot1qF1cDbFDawmRjnjoOvbivkv8AY3/4Nvf2jvjd8WB4++Ptjb6N4SuZ5JJLaVm+0zI4YAgAYUg8&#10;8nt+FfvR8PP2YfBHgeRb6LSILy+ZVEt3drvbd1BGc4/CvRrHS5NNjhLJGdq4CpgHk8ccf5+td9Gn&#10;Cm+a135/5f5i+suOsV8/60/M+Mf2Ov8Agh1+yV+yw+ja9aeB49X1rSrH7Pb6lfKHeP8Ae+b5gGMB&#10;9wHzYzgAZ4r7K0nwhpWjW0dvpttHFHDgCNVwv0q5bXmoyqsv2SRQP4tp4HrWtp9tHcRMzlWVuWwe&#10;3+f5+tb1KkpayZzynUqPV3ILfR7QAP5AzjO5m/z+n0+lyK2WA7XVdqnIz2z1/wDr/kO9XktkjCnI&#10;J68HH4f56VKEjC4Az8o5zn6f/W/Oud1CeUrw2CNyVXDc/N/I/wBfyqwIQrfePptPqfX+tSRAiTaR&#10;+Pb/APV/OpUjBDKevf8Aw/HvWTmWo3K19p9nqdrJZanaxzRSDDJKoOR689/5V4x8T/2SrW/hutV8&#10;AOsMzqXazk5Ut7GvcfLGFYcd8levv/hTYz5Z2gZ4/wAj/GsakIVY8slc6sLisRg6nPTlb8j4ltob&#10;zSrltK1G3a3mgcLNG2eGzjn/AD/Stiwtf3kzW9x5m6Tjc33fwr3/AOM3wN07x1bSa9osSw6tGueB&#10;gXAB6H+lfPs0Nz4d1ea1vPMiljbbNHIhyGz16d6+cxeBeHlzLWP9bn2+BzKGOp6aS6o04GunmZHJ&#10;zG2F296tfYQ92sl1JvyMEc8fT8qy7e6mjO7PzHOAeK2NKuY5hHhvmf7y9QO3+e1csUmdkrpXN6ym&#10;EKBQg+ZBj/Zx71dsws0jEyem3msqOVQgWMK3zY/SrWnyTI6s8S7dv3VzxW8dzz5R91s1JlmMgEZ+&#10;TGMLSXNsbix+WPJY4zj8P6UqMwTesPVsA9ef8mrEP2hdpV0KnO7J6Hpk10ROVuyPlX/goN+yl/wt&#10;Xwkvivw1ZquvaI5utNuolGd6/wAJOM4IyDWh+y3/AMFSvB/wb/ZRfw3468F6xqHjjSLhrHR/Ddnb&#10;O8up3BHEIIB27SME4+6V6kmvpO/sYbiHybmLzNyEfX2r4u/af0GX9nr49+H/AIqaNpUcOm3WoLb6&#10;lItuv8eAGz2z03V04WtRwOJVepDnirc0btXXqtV521t2OyEf7VwrwUl7yu4Ps7bfM+oP+CYsXjTx&#10;54Hk+K3xR8JS+HdeuoA2peG5x/x5SvJIV2D/AJ57Rle43YPKmvpLV/GUxll0zwZo/wDbF9E5Sbbc&#10;CO3tn/uyy4OCO6KruAQSoBBrlfAfhjw78SPgVb2uiape6Wus6eqPqWj3Bt7lQpONrryOh6ep6E5r&#10;d17xd8MvgV4Qs7PUruHS7GFVt9N0+FS0k7DokUa5aRvUjPqxHJr6bEYiOYYqVaMPek9IJOyX5vyW&#10;/dnw8Kf1ePLLdb/qM8D+EPiDZeJr7xf4/wDGNrfSXVqkFrpun2XlW9iqkk7WYl3Zs/MzHnAwABip&#10;fiR4LGu2Lanp0X+lxJllXrKo5x/vDt69PTHCX+rftJ/GyCRfBqQeAdEkVljvL6BbnUrhccELny4Q&#10;R7OR2atzUfjz4c+GFpY+E/ifqckniT7GM21ran/T9gAM0ZO1Pm4O3cCCSuOKMRgq1R7xlJ7xj0SX&#10;Wyt6tN266mlGs4VFOP8Aw5yMqli0pZW7/MeM4/8ArYqvcoZLRmbiJz043Ln+lSN4otfFlxNrdjpE&#10;2mLcTuws7zHmIufvEKSAT97GTjOPeo55zboVcblB6Y7jP/1q+XxFP2NSUOx9RTlzRUivFO0b7XTH&#10;oxOcEcZ+nQ1LMxgZpB/FhlVj14/x4qFiscasJNzdY2xyPb3plrCZYc3Csqsc7geUIOeK47nVy31J&#10;klEUitvWNXYmNuMqR2/WoLuZpZDGj/MPmQgdcdR+R/wqXUCoQs8ak4G0j147ev8AjUJVZYV2qNsi&#10;ZXd2NRLsVHuR2k0vnrB5QWOSLdGfxx+XTntU0ssc1wrz3GI5l2s5Y/KwHB+tBtpIYFVY2bqVVuqj&#10;n8qje2iUyQMd3mYKtng9ufft+FL3rFaN3HfaGkMsN0BvhOd3qpzn9RWXqzSNbf6Ec3EbbkXdjkY9&#10;PYmrDzmKNblyf4huz07Edev88VXZlWTyImxtO5Ru5Zf/ANWaiTdiorllcpS3bSWZRowksPP3Tux6&#10;fXFctrljHFcubSYt53I+Y7d/UYz68/j9a6LULhrd/tvl7lXHmew7/rWDqMcV1G9rcSENH81u27BO&#10;D0Pr+vaueXvaM7qK5ZXWxh+LQ6XWn66m5po22t6lhyfzA596o+IrhDMrrM3kTOTC0bfcyMg/pVrx&#10;cz23hxtSaXMlvdRyTKx+6wIV/pwT/k1xet+IG0+zh06T5mW82wNu6qSSn+FZSajc9GhTcoprpdfr&#10;+BQ8da48MNrPcysVtbySGeRW/wCWbDofzB/CvPNUudUgv47mN3e3a6SZ9rAlJRhSQfcZ6eh4re8R&#10;XN9dzXGkOu1ZkkPzKPcL1HXkD8PrXF+e1zYa1ptygEkKrdLbySHiRf8AWKMnrkNx78VhL3pHp0Yx&#10;hT/rqzSv9U1H+07W6kRUk+0SW90yf3SwKke3NLcajd6ZqE/h8sfLuJfNmXBIKgkMR6DFcfqWr3ke&#10;u2umpMzQ32nFrOZWAzIpGD05OODV7UNaux4rs9ThmMiTW7QqqZyrFcsD+OO9GnQtRlon2Oh0PWmT&#10;UmhhZrg2LSqi4KsNo5x9QKzYfEFxP4Pju9Mg3tBcb4Ny5zty2xuB1XPWsvQvFFhd22n3sYZriO+k&#10;t7gCQLl8nPB6ng/nVdvFWl2UWsNYXUixQzMYYWb+IZBj9PYHn+dQvh1ZfL7z07fmdkfF1gX3W8Sx&#10;qsfnW+6YKvIBKenBz79KuSePLbRNKsnaWRmSZoZhHIMctnacfp9K8jv7/T7/AEPVLeC7zNGUu4If&#10;OG5FbnjPuenfNYviX4nWVj4btdVju1jZ/muzbNuCsnGfQHHrzTU5dDSOHpuy/rY+hF8YWepu1rp7&#10;iO6tZFuLaVfvMvZSR15NQ6V8VdNfxG+oGJXjkTZqFvbyZ8vJ5JXIwfcV836x8cI9F1a38S6NdzeT&#10;5e6RlQYJ9/wznngnrVW1+NtmviN/EGktbC1ltlE6yNkHdnll5/pRzyKjh6Vnfqj6q1Px6LG6j1fS&#10;9R+2WTSeXNHuPMbDo3Xp69j3qaw+L2ieD7OG4tdTkXYSI0uPmDRknCdeo9+K+WYvjlAksi6Jqdod&#10;Omt8zJ9u8p1bOMru64JB5455pLb4vaHPI1he3C3EBbdGl58pAI52lDtHIOBk/nV81Ru6Mfq9C1p7&#10;f1ufW8/xJstMvYPEWiarG0VxglVB468YxtxVrVPiBaPI2pahsaNtpWaC6XC8cE7fu9O/X0NfGsH7&#10;Sc1tp9xpWjrceRuJ8q4YSYbOPlyPU46VHN8b2mspL+G6htW27jHdXXT/AHQQcDH8vrWkXU7HP9Wp&#10;82r/AM7H1t4t8aXF7orSaVe2955O2WEtcEsmT93HB9fX+QrldT8dPqgdbx545/4UjYtt/wCAnB/W&#10;vm+4/aYhttM826VCu0hrm1uBtGeg252/Ufy61wuo/tLajc3clvFr000MfMMqptaPpwCD6dRVOFSW&#10;tgiqcPdbR9P+OPFGp2MccyzblQfLcY2SFT1GGxn/ADiuC8QfFLXUtpbOeGObnEfmdx6Ec15JD+0B&#10;rFzHtu9QvJF3AuZMsvtkDPp6c0yX4iHV3kjji2MwLR/LtyvoRnvTjh6knsH1inTXR2O6n+PmrQus&#10;Vpocdt5eQRltvPb+tF78YvFurIsb3W1Wj2gFuTz/AC/zxXAWw1nV3YeTvm8zKiGPJPI5z6V6v8I/&#10;2RP2gvjTerYeDfBl00P3murqPy4gPdm64rrp5bXqaRizGtmmHox5pyS82zj7/wAeXbMIpZPNJXZ8&#10;2WZj7dfSs1vHOvq3kBI1hkTag6kYzyQOeufxr7D+Gf8AwR7vpbpZvi38S1h7tZaXGZCfUbjgf/qr&#10;6P8AhD/wT4/Zm+Ed1b69Y+Dv7W1C3OPtOpsJFYY67MYP45r0aPDVSetR2/M8PEcbZfh9INzfktPv&#10;Z+X/AIW8MfGvx3ceX4Y0LWL5pFCq1vbOc+mOAP8A9VeveAf+Cd/7YHj14zeeFpNHt5Ot1rEnl7eO&#10;u0nJ/Wv1Z8O6P4e8OWgtfD+h2Wnw5+5Z2qxr/wCOiotZvcyqkz/KfY16uH4dwdP4tT53F8eZhWVq&#10;UFH1u/8AI/PPw/8A8EZta89rj4ofGWMpx5kWlws7MP7uW24/CvQvD3/BOH9lr4aWyyDwnPrNzHz5&#10;2rXZbPvtGK+p9dvYtnEqjA6V534x1WNY5BFON3cZ6+lezh8twdKzjBHzGM4gzfFaSqtemn5HiXjP&#10;w14R8G2n2Twl4esdOgRfu2tusY7+n9a8j8X3AmLhQ3zEn72a9Q+LuoTIkilNoGQGzwM859q8p1X9&#10;5t3FFDdT7eua9mMYwp6Hm05TnK83c5W7jMnG3J64Hf0rNubVnJBDHvWpq7fZHba//ARxzzVG31FY&#10;Tsf5uvzVjI9KLurkPh63ltfEFvcTS7Vydyrn5ug/Tim+E9Mk0n4/XOH3LcWqN9cN/hjtWxplpE1z&#10;Dcs21VfLLjOR3/Oi2sJYfj5p9wmWW6s2CnJ7bTUy2XqaRlvHume/+HpYB4us3uFYJG0Z3L68cn/P&#10;evsfwFfo2iRxZ/hHzZ5r4zjmeLxDHJaqFMe0Esfvd8/zr6r+Eeqpfaakcq7d0QKlT7VhW+FHB1PD&#10;v+CnPh6TU/hrFqkKfPb30TK2Oo3AV9U/snWWowfBvSZH5LWEXXt8g4rwL9v3TZ3+E0kpQFFuI3+b&#10;oMHNfRH7J0l83wV0d5Ym+axjOM542iuXFv8AcxZpSl+7cfP/ACPSILa7kjTzz/DjinHT/wC6fzpw&#10;e+8viJflpj3bp/rRyvAGK8zU20IpIVj3Iev48UoOXyCKXzDIWYj7w/CljzkZbv8AnVEllFwgUc9/&#10;rR+9xhBQsgQZdv8Ax6pNynjIqGUhqOc4z6c07G4Yb60hIWT7vH96gsDxj9KRRQ1a3kctsHUflXnv&#10;jTSD5cjND+O3pXpd6CNpJNYHivS0urNnKZ69q6aE+WSRlUXU+c/FNoba4fehY5zxWTbOzzondeGF&#10;dl4/0kR3MiqOrGuEM0kN6pXvJivS+yc3U7OzB+zgRkKGGMc1reFSI78KF/i9cVkWLK1qp3bgOlaP&#10;hyVU1AM5+9yN1Kfws16HqWh3LMq8/N34rqtLffblf6DiuK0Byu0Aduqr1rr9AZQNu38MV59Ze6XT&#10;LE0YT5sbvRc4rPnWYDPl4+XDH1rWdF3Nj7ykgfNVHUVGzaw7cis4SKkjLeSJH+VmLbvz/wA8024u&#10;ohG25fmbt6VIYfM5Ve3HtTX0+Foy0mNy9Dmt1YzOM8Qx273DMCWX/Zrk9es1nG54dzfTrXb+KbV4&#10;QWSE9847GuPe+uIJGiz/AN9L0rrhsZ2ONNm9sW8tGHzH5c+1WbSG8kXEEzA7slWXHP51oa9phuj9&#10;rhf16VUsZYxuS4yu0fMp7e9aCNPT7q9R8Sr8h67ea6HRpY55iix5287e4rm7TzIvmiO4DJx3Fbnh&#10;KVluWll3BemG7VMvhD1OvtJWceWkfGOhpZIFX55bdl56HuKks76CQgqFVv73pUz3MijmPcf51zjM&#10;PVLXSbiDe+ks0m4KAq8nNYmu/DuSYefpSSQ/LhVxXaYmmuoWSBVXq3y9K1VhbZunj+UrxjqTVe0c&#10;Q3PMfC/hrxPNqa6Xe27KjHHmYroL74KaTDJ/aSW583OdxUZFdU5+wyq8C8j25p91fXWoR+XNN5a9&#10;PY0OpJvQLR6nLQ/CyOS0xcSHc3TdWLrHwoDwlopcD/d616VaZAWNpvb72aNTQG2JUdePxqfay5iu&#10;WJ4XefDy9huWhU7cNwdo/nU7eB7W3tjbzS73K5bbXb69Y3DyB44tq55qjDpG4q4XccY+9710czMX&#10;HXRHmmu/DbTpbZoUsk92bmvOvEPwtuNKl/0QN5Z/2OB/k19H3ej2oU+cVB7LWRqnhiKWH/VKyn0j&#10;zVRqWDk7HzPqPh++sePIZ+Oiqar2961of9IV09eO1e+at8P0nk3tBt6Bdy/1rnta+FNpMMMg+Zec&#10;rWiqJ6B71jza08Q2SSbo7nuON1b2k+JY4W3Qz7WajUfg/KZCEh2gH+EVQ/4Vp4hssvAjOoyee9V7&#10;rM7ROz0f4iRWrK/mhmx8x3HpW9/wtPTkCtIhx1bPAH+FeYx+DL+C0N7NaTRqjZbbyDUMWmeLNVkL&#10;Lp0rRbgVUr1pckWP0Z7n4I+K0FzevK0iqrNhVXpjjmvSU8TfbbNXSdW+XtzivnbwT4V1pHWa6Qw8&#10;D+GvX/B1tNNbJb7mbtzWFSMehcXLY8R/4KZ6q8P7NOqFQDJdSRwxhj13OB/LJr4n/Z0snh1GLbkb&#10;VHJ+vHevqX/grVrsml+BtB8Gwyf8f2qhnXbliqKW/nivnb4E6UYruObZ97A/ya7KK/do0i7U36n1&#10;d4KlWPTIs59Tg9a6WExyMpd93f6Vx3g2by7NI3HuBXa6U1ssbNK2D/nisZGBtNqFvpmmvdPL8qRs&#10;f0r5G+K3j0674qurxJtyyTFVyTwOle8fHXxzb+GPBNw8U5DyoY4xu4LGvkj+0JtQ1tUO5l3Et+tb&#10;UY2jca95npHgeaCK23yLu3c9sVqXl2pi8sY6+1YWkOltbKinHy9sdakurty2Ec1drsF2JJmSddrf&#10;eH8PPNewfs8eBls4G8W3sO1n4t9y+3WvN/h34Un8X+JYdJiB8stmR8dFFfStho8Wk6dDYWcQWONF&#10;RfwrnxEre6WjRt7m2aIxXQA2/wAXpU8cdu5YRSrt69apLbMk21h8rL61HLC8b/uyVbpwawWw72N7&#10;R49jMc/jXR2luj2IMb/MPutXAWMl6paMyv681qR6vq1lafupGOWqZR5tC0zrLS2aN1mKlivYitS2&#10;RbhVbbXD6b4q1VMu4Xk/ePet3TfFrzfI8H3f7rcVn7OQGrqkbROk6K3ynpmpbe7jCiQjaffvWfqf&#10;iG3dAk0LfXP+fWrul3lpc2iSIPlz/Wo5ZIZfgxJNvZvfp1qxjIwoqK1UbwN3GOKmkIWMkMRSJM7V&#10;riOBGy3G2uS1vV0gJCD5mX0/WtfxVrMVnGyIfmXturzTV/FCzTsgk+bdyea6KMOpMpqJoXOrwtMx&#10;YluuPm6VFp6jUrwMy/LuJzWI159ok+z2w3FvvyMP881saW7QplAWX1FdK7HOdTaXSQRssMO4Kvb1&#10;6Co49UvdWnxCNqIuFI7+9VtMtdS1hU0+M+Ws0nzN3Cj/AOv/ACrrY7LTtEsVtol3N0LetTLQuJd0&#10;NPs1kkbt8z81+cn/AAcwfCn/AIST9knQfiZaaf5lx4b8VIzXAX/UwXERiY59DJ5X44r9EYb+N7hU&#10;jf5tteBf8FiPhL/wtz/gm38UPDscLNPa+F31CDYu5i1pIl0APciHFZS+F3N6MuXERsfzOSyCPFu4&#10;kVlbGNpbPHAx1JGR/wB81XT92haPs53BVAycgdvbOMen40+faNzRH5MFcfdyp+n+eTUSCQmQJG2Z&#10;HJbbnrjoP8O1ePUVpNHuRlzInieGYq065zg5bHHHPfjsfxHXilLEKo+b1+9yozuzj+Y6c/jTUaRm&#10;+zmAqqg/ujzk+4H4cfypAhCkpFu5+X5T86jnP0x6f4is/MxnO7siwkgUq6qFXblvkzxkdhn2Pr+d&#10;I8qG33iRtu3B+Y8LyfTHr2GOajgICtKwZlXOGUd8fnkjOBwfWkczJyyqvy9AxzjGOx7Z6UPUIylz&#10;ET3kHnYkHPVmGR09AMHGDx0/Amqd1cj7hDKh2sNkh+bBB7ck+/PNTzxxRkcR5X7u0cnnIwMjn+n4&#10;1TeCQZBWMluGkZhkdTjHQk+vrWT3OhbDGvIluMxsu5m+Vdxbrj1+o6DP9HCU+f8AvJvlb7yvkLke&#10;pPY5z/8AXxVd1eS5WVpIyGYs23GOnIHpx6dcmjcPlLBWVl+XaoyCT2POOuenT6UgFmlm+zyKAmBw&#10;0m3BI/Lpz36+9MSTy5UkfblsMzMwYZyOTg9P8Md8USyIh863Kr8xAfcBznt+vTOMe3DJbkbNqtlW&#10;j6GNRn73p0OOOOnNAaDgImc+WQQVGF5JYY9j35HHXt1qtJeyySEh2XcBuLycDrx145Ht/LDhcSJM&#10;zTDcuNrA4UDn1z+v+GagYNKWkG9ip42vjODnIPHovoOmOcUAPjvYjGpE7j5egkj4/M0VFFdS+WuL&#10;xl+UfK0nT26UVQtf6X/BP6Z0ZJ8s+Fx1+XOPf+VP+zCORh94/wD1+9QLKuxbqBguU+bbj7w6/wAq&#10;sJMkz7WXGcDccenX6/5+v1Z8oW7NLcNtgRcMc/L71fEfmPl36L83tWTbfu5hz3+9x69/1rSiuVb5&#10;i2NvGGpElhJh8q7t3zdeOasWM5jCypu4zt49/wDGqCK4bOOvOd3p2/z0qyj7Thg3sTUlavU6DTbt&#10;XXzBtHQbfX86nSYNIrsFz0U/Q9K562uJoF2DoW2+/wDn8q0Bd+bEsbDBbpz39aztdmiklHXc3LC4&#10;R2Y5/KrtvfCLMTFutc9ayzQkiUtnpk4q8t2XZFVj8w+b+tJgmdFbzI9uuw+lSRTFSUZ/4ecdqx4J&#10;5IcgH5dvGCKupeJKBkjIzuWgZqwX8lo2Qny5rUivIL043D5ujfnxXOQybkx3Hp6VPFNLBKs0b/xZ&#10;46j1pSRpGpym0YpYWDRsw/h46f4VYsNQaNsP3bpnHP8AKqNrqccoXzGVc9Mev4Ut4XG2WFipIDZz&#10;UuPNozfodJbzrIPmbp0/z0qcTBcEP15xjFc/p+rmN9kw29uvtWhHeETbOGU/db/PFc8oSi9BX7mx&#10;HfxrGG38ZyamEiy4wM4OOOc1kNcJkEDHrx/hVuymDK0m7p1wKmzEX43Vxgjt9aekq9c9OOtVUlBJ&#10;BO7PPr+HvTo5cc+hxjpxQMvJJsUjdyP89qcJmbkFv9mqccm4bQPb61MJGVclOMc//WpiLQk29Rt9&#10;AO3FTR3HmIBK+0no23pVGO4BTIPA9xT9+BlQBxyo60mrlc0kaKYKqVT7x7N+vNEdx5bBS23P4Yqn&#10;FcEJtVuPX0p3nsyZBx6mo5S/adDQeZ929fXnFK0yj5VXnHIzVCO4K7ucn+In61MkpfO0FvXa2ajl&#10;aLUoyLG8rLxnIPIPpikMu5dpAx7d6r7i0gAY5/2T1qWJCxyWP1AzUleYebJDIGG7buwfarlu3nKC&#10;p256iq6QKQwdef4s5oQNGyt/e5PoaALoQqDgAcU+MHG4jnH1otriOZNrHnjiibZHHlV/Wp8iSQOU&#10;UgCo/NbdkseajMpHJHsab5qhQd3y/wAP1pKPcCTDSHaP0b/P+RQ4VY9zH/vqoWvIh8w+nY5qvcao&#10;ABgjPX7ppqLAvLcCIAlh7e1VbnU0X5lkHr9ay7jU2f8Adq2O3y5qujTSyLt3VpGn3JctdC9cak8p&#10;wrNn9KhXzpn+bPqR6U+K1d23Fj61fFmNuVBA9eKbaWwJdytCjAZX+VPSL+JB8u7P15qcW6lOTxns&#10;Oant7YE7R+VTzWRW46ztVDZUfd960I4jGOVxn17023j2/IT/ACI6VJuKcY9TxWEpXKirEkbBV98e&#10;n600tkbs800AYyv48URcDIbr39akocpwpO0tjPNKjBvnY9vzpDwN2KACxJ3cUAV9ccrYMwJxtryO&#10;SVn8RyDP8XT8a9W8SyeXpjFh/DmvJbMmbXpJAP8Alpnj6100fhZnPyOmhkxMhU9OtdhocwaBQGz6&#10;Z/z7VxlsrNLtIPpXW+HwBEoIA7belRL4S5bov3yExZA49qoR2jO5P8613VWTaRnnvUDqqnbj+dZx&#10;lYTiRRQrDnOPu5HfNVry92/y9hUl5dAZUN+FUPLlnkY5+9WkY9WSIXaX7x45qe1syxDPnn17VPZa&#10;em3Lr061cWFVQYH5USnbYerIooVjXgd6SclsqV/hqVgcZUkc0x+VwV7ZzUJ3G7IrlCmQv/fQFSWs&#10;/kvvQd/mG7rS5yfmH8VIo3/Kw+ZaZJqIwZQUNOGc9Kq6fOf9Q31XmrQJ4U+tZ7GiAntz7UADuPxo&#10;HHT9aM8c/SgAzkYz2oJyMCjGPlxRnnGPpxQAY4yB1oIB5A7Uck7sULyeKAI3hDHOzJ6CoJLZZHbr&#10;n/P61cPNMeMSDHbv70BYzbi2ZxuH1/8Ar1DLB8pZ8evrt/8ArGtRoSflx0/zn/GoZIiMfLtPT6f4&#10;iqTIsZrW8qhcDC/3WPA9voajkt4wm4j5myuG78/dJ/ka0Hh7MmR0Viensfb0NV57cD5AM7jjBPX2&#10;Pv6VpGREomerFGzhjuG35l5b/ZPow7GqOwzTNvLSo0mYlHVj7f7QrWFsrzhcFs8dfv47H/aHrVO5&#10;snFyyQNuSRdyr0bI/wDZhz+VdEWZtX3KV0odGjkXzEYbn7F8dx6MOMivxi/4PAfBGhD4U/DX4hW2&#10;mQfabia6tZtSe3CySbTCYkLZByqmXj5uHOF6sv7U+SkrMX+bd/EmP3n+0PRxjp3Fflh/wdifDq08&#10;cf8ABPbQ/G1tZ+ZdeG/EqtG3mAeVC+1HY8jJ4Ucc/rWm6fo/yLw+lZfP8rH81dpuaT7nTnmvpL9k&#10;m4Aurcq7LiQL6c8fy/r9c/N8SgSZLHH86+g/2T8x3sKFesgbHr7/AOcflXz+M+A9fB/Ez9TP2Y5c&#10;afbq4PzL93H3q+sPA0qtYxvnqv5/TPT/AOtXyB+y/IXsIJGk3HaMe3XnH1/GvrTwK7/ZkK4zu/gH&#10;+ffFY0dgrfEeiWkg2Z4HXJ6Vka85EysQehHy/nWjZ48r5lHQbfQ9OazNfTEg3HnOeRiunocZq+GJ&#10;WDLsVdvuf8813lg6tEuB1XG6vO/CkhUqd33c9+evT+dd9pbJ5Cb9o/2mP6+1IiRrQMSdp796uRqH&#10;b5ec/dFZ8EpzgDtj61cgcFvpx97p/nBoL93l8z52/bXj3+FLthJuxncFPYZz/T6V+AP/AAUZgVfi&#10;JE4T70jfNt/r/n/D+gn9s6JH8JXnmP8AL5Z3N7c+1fgF/wAFJLVovG8M4j4M7L6D+mc8+v1rSPxI&#10;rofMhG3qcDpR0PJ9utA3Zx+R/rQeDj3/AIa6DEOnzH1wTk1LZ5MvB57nnFRAktnHvtqW0RmmVQCx&#10;b7uKUti6fxo9T+Duq6nour2ur6ZceTcW8ytE0bDhuT6/Tg9fxr1b9ob4Ww+OPDH/AAtbQ9O8u3uF&#10;X+1Y44+LO47SqB0R/wBCSOeteRfDFX82GJdzE4LMiHqQP1xn1r7R+CHhaLxv4NuvDVxGZkvrRkli&#10;6ecp/hIHB55HoVHTmuLCZg8HiXGXwy3/AMz06uFWIoprdHw94a1i6jNxo1837+1fq0gw3XLdef8A&#10;PqM+t/CP4ljTJRp1+y/ZZCFmVmznnGeuDx/U89uP/aO+EeufCzxzcWxgZZLVt8bkY+0Q7uh91zgj&#10;2/PD0PWp5oI7q23+W7KSN+NjZA9fx/H2NfYYavKjUT/po8GtT56drH0t4f8AGPiL4TePNN8Y+BtY&#10;ksbzTb6O60HUoZR+6kGDsJzyp+6Qexx0Nftn+yB+1j4X/bL+Atj8R7Axwa1a7bTxNpasM2d4FBbj&#10;P3H+8p6YbHY1+C3gnxAfFGiSeGr24LSKoMC55ORgY98g/wD169y/YB/bH8U/sj/GuPVdTaRtGmK2&#10;ninTQ3/H3Z54nUf89IycjucsO9a5vgVjKKq01r/WhjhKns705v8Ar/g9T9yNAgKT7s9D2Neh6Iub&#10;ZS3/AKD0/GvNPAHiXQvGOg2PirwzqEd5YalbpPZ3UOCskbLkH8j+FemaGM2gUL/wL1r4pabnoo0k&#10;IOA3/wCqrHAU4HbhsVCmFO4t77qsxgFdoP8AwHnmmUfN37aMRk8JXShFK+W2Sze3+OPSv56f+Cmk&#10;f/FwLdhn/XMB1Hrmv6JP2yIgfC92MceWfM+Xp1/Ov56f+CoVuyeNYWA6XTBmwOuDx6np17/hWq+J&#10;F1NrHyeRgdCR/Kkx6HJpSVDEmjBHzAbv92ug5xUzuB7Hn6V2PgksJo5B2xjH8Jz9PVq49VO4EEc1&#10;2PgiRxIjpHkLtBfjj3PoBj61y4r+Gd2C/iHu/wANY2e5iBhCtuAz1xnP/wBevrj4JuTaw7CuGwVX&#10;0HHHTqeevFfInwyci6Tew27hnv8AX8/5/QV9b/BcObGExsSBjt06ce//ANYV87U+I9zofWnwcbEc&#10;TchWUDqDk88f57Gvpn4akrbR8Z/XH+eePbrXzB8HG2xQhmUcH73fk/419NfDS43W6syn5m+bg9/w&#10;r1MK/cR4uL+JnqemQI0XzLy3t14FZniS2iChkG3jO3nj8q0tJmBiyx+nHQVn+KEJ43ZP3TtP0ru6&#10;HFpyjfCzlZlRR1HQdq9K0KZTbrk9un9a8t8PTGK7CZztb71ejaK7iJMBmOAPwpErRm+kigjJ/P8A&#10;CpycRdP4eKz4nGwEf99djVoT4hILdPwFJFo+Y/24LczeErwPwNpH3vqK/ng/4KOoqfF6NNvK+Z07&#10;/dH4dP1zX9EP7bMm/wAJ3o3n7n8JPWv54/8AgpHGw+LaP03NJgKv+7/X9fWuiXxR/roU+p85kDrn&#10;rQud2cUHcOAf196EBL9MCtDE6zwY+11yCwGOhPJ9v1r2jwEBsjDKF77sHof1B79OTxXivgxk85Y1&#10;k+ZsBcAknmvaPhwwWOHbl22ArlT1x9fw/X1rxcV/EZ72Gf7tM+g/gwQrx7VDANndtIyOD0z6fhX0&#10;v8OnK+Xkbcbdrcr27DjrivmT4PFo2SMMW2tjb3x3/wD1819K/Dq4BaMjPVc45C+/f0ya8s6pH0X8&#10;I9wnj2/VT/kV9I+CZttrH6cZ+WvmT4TXPzxOny/MNp6kdOvrX0f4Jux9kjbcMbf0r2sN8J4Vf4me&#10;heYRBuQ8hema4jxXqLrdMV3fex1ro5tU8izIVfu8HbXBeIpr7VdT+w6dE0jO2PLA967LSZyx8zV8&#10;OawQy7c53YwK9E8N+FdQ8RFFxsibrJ6cdPc1n+APhMujxpc68okuGYNFD129OCf6V7z8MvAMkqpf&#10;X8CpHtG2ML059v8AP513UcPyx5pmEq3NK0RPhp8JLLT0+0yWS7mUMJn5JNemaf4ZtLRN4j5x8w/z&#10;/k1a02wjtoxAifKBnB/z27/lWkI1UYGR3/8Ar1pKp2JUTOfQoApJXnouOCfb/PSqUmlwRv5cQ3bs&#10;c9P85PT0GTXQPCo4devX1+n1Pc1k6gyqoYuF+ZuQOnGC34DIH1pRqSegOJV+2R6UG8uTc3bb37fq&#10;eB6AU2K6tdRvWvbd23cK2xvlbrjj68j6ZrL1KXzJG2BlXnIHVQBg4+g4/wB5qNOlWIfKDtI+ZV78&#10;4x+eF+ma15dLk9ToIJrm0tma/wBoHADK3BH+fzq5bZYgK3Xge59KzrPUtpkjlfdtba2B+Z/P5RVv&#10;97HKvk48leGXpt9vp0rnluVFdS4pZf3jHgt6fr9Km3KGbGf89v8AGorYrIolHIH6+/0qURA52n2/&#10;z9ayNPQPmdsFtuOcjv8A/WoKK6AD5f6j/wCvTtrZwP8AgOOn0pwA2Yzz/Fmi4KI1UCPyOS3XH+el&#10;effGn4Mad420+TXdItkj1GGPIYD/AFo9D7+leihABkH2/wDrU4Ak5wKUkpKzNqNSpQqKcHZo+M30&#10;640+7kjuJGWZW+aNjjb7c1qWdvstt2A0jbdvOc5/nXrH7RXw3tooR490q1/1YxfLGP4P731rzGxa&#10;KPy7mN2EfAx1XbjivBxOF9hU02ex9nhMcsVQUuvUv6QBPwysoDY2+pFXxuhnAY9e+7G2qqNItv5y&#10;MDhsllYcjgcVcjV3HmTZMin5lHvWcfhsOUuaV+hMI7gbbgyE4PatSGNgykNt+Yh/bjPWs+1DRxRx&#10;xzbjjO3GeKvQylh5ipjHVeR2961ha5yVGSJtmmYs+2Rj3/z715z+0x8KbX4r/CvUNAv4laYwkxyb&#10;fmVgQQw+hAr0JplMgeMEK3HNLqKLPH9nY/Ky4O4dfetd9zOnUqUasakNGnf7jzz/AIJSfHOfxN4A&#10;vvgt4nvl/tbw7cND5TNz8pIY/QrtYf8AAq+gtW+Gnwg1X43W3jTVYbWXxQuissdrJICxt45B+92e&#10;qmULk9cjrt4+JNX+Efjj4AftJ3Xx7+GOuR2NnfQZvbaVgsbSgcEA/wB7lTxyDXof7Mf7OHxx+Jfx&#10;kX9sbx78Ubq316Fmis9Ji3CzFuww0MiHli6nk8FTgjGAo+jyX2MqNT21Z02otKyvzPonbZPq9fQ5&#10;s+o0ZYr6xRa5Z2b8n1XyZ9ogY6AADivOP2h7z4N2ljpdz8TfEdnp00OqQ/YZpJAswDOFkA7hCpOT&#10;0GMnpV7Q/HHiH4o63q2h6Bpl9odhod81hqmoX0G24nuQis0dupyPLCup885DbvkBHzDc07wH4C8K&#10;WU0o0azXzV/0y9vsSSS8YJkkkyzfiaqnCOFqL2t79la+vd6pXXSz87Hh+9GRVuPhL4KXRnsdG0WC&#10;zk27o541O4tjgserfjXleo2txp1w9ndxFZoJGWZfRhwen0H4GvS/B/xg8B614p1D4eWOpeTdaYyi&#10;1juNyC7h2KS8RcAOEbKHbuxhTnDCuW+OlxoNvrtnqFpqUJkulkhuI4pVJMiKGXI/vFd34IK4sZhK&#10;0otTi1JK+q6b/lqehl+K5ans5PR7epxtzLBHBJDCWUhsrhD6f/Wpou0CZBP7xdqlcdf/AK350RxT&#10;TMGn6Och8n9f8+tR28DWwdpflG7A7kEelfMyep9LHl5SWN7iQjzmVl+6Vwfz6CoJb5VlVY7dVj/i&#10;jKZCNnr7fSmNNIsjxztuWQhs9wR3+nSlWOKZcjaGkUBm4OSam5ailuW475fKE7M6r1Vf4gfTP0qp&#10;c3QwtsD0I5/vf5/Smr5drCts6BlXIG7v/kVHG0crSQlvkGWXv8px+oNLmexSilqDSSyzNb7QHZcv&#10;83y7u/HqRVEwz2CrbncyA7UDNyinnGe4qa6uLNbVZGlYqzfLzyvP9OKq3MkcjbZXDfKSpPbHbiol&#10;qaq/yKd9PunCvFuRl/eOD3z/AJ5rHv7FleSKO4aNVkEkLPnken6VoyTxLceVcyDdzwvt/iKoeIb5&#10;GttkI2yRqy59e4rO1zpp80Wkjn/FECX2lXlrG3+vtiW+bgsF2/h/9avKNedtT8K/a7xGE1n5csit&#10;nIwRu49iDXqpH2idrVFZvtC5UDoCQeP1rh5dJuL/AM6CaJVkmtJY5Mn/AJbKO49+T+NZzjzfkelh&#10;Zezv5NM5nxVpc17AtxbFWbyisbM/aQAhjx2bP51wfiTTbuHxDJrKNteaQQXGW6sEwQw9xjkda9G0&#10;+7tp/D9us8bedGvk3EfrGG/oRXFfELT77S9YuPsRE625WeXa2RIqkYf8vT09KzceaPMdEajjPk9T&#10;zLxnqMek3Oi6nDG2LK5RdjZ4DNgjP8/rUfjTWX0ya3ls5GRbjUnZdv3omK7gR9f89cBvxx0/UotF&#10;WW0sGbzrqK4XrldrYYY9+D2IPNZPxFGp33hDU5oRukj0sTaeyybh5qjcNuP4jwKXs9Wn1OpTXLFv&#10;zG6z40hXSrjWdLvWaMX8c1u2dofkZJHfnOfr+XPeKfE+pXGuahpkCrt1izLwCQ5BmUZJzzzyCPes&#10;rQp38ceD9NsLFlWGSAtdSCM7otwPIzjmuX8V21/pXizRUmuWkjjs5Ts52SbWGW478CtIUFJXZE6z&#10;jKyLXi/4jw2l9Y65+88tYBBqC4wI2zhQR9eo9q5nX/EJ0u0vNF87cdWjWaOQSfIJeCUPpnB+p+tW&#10;vE3h/RrDwNquuTTbo7pjJGqOx2ylgGU+/p/9YU208PeFdS0S21CKUMswVfmJIZu2Cecgn/8AXzXR&#10;GnTjbQw9vVa0ZzI8XQQadJK8d0hktxHNDGvAk6ZwevPXkVmw+KlswswkmQLF5cjD+Ig47dePT9K7&#10;q98N6Qbp7DcsheIbmVRlvcD+8OlUdY8EaXPbCS0jWQtwyfdyoPX69a1jyfymMqlb+Y40eJ5bWb5p&#10;PO87cVW4XIGe/AGeMiri+N1uDJFa3EcasnzOqt1H1H06VsXPgW1nh2C3LlGwu1fyAP8A9bGaveG/&#10;g/4k12JU0bw1cNKrY3RwsygnHHT0P/166qdH2m0PwOWpWlHWUzjdQ8Szw3vn2dud33htYlT7YyO3&#10;X/CoZvFuoXMf2WSyupPmwsnUctzj36//AFq+gfCP7DnxH8QyfaNTsWhg2qVaYhV+mM5P+fSvR/Cv&#10;7Bvha0lMPi3V2uTFhisMfBOSeCffvj/6/p0cqxNS1oWPKxGdYGh8VS78tT4/8P6VrGqOQtpKvmMy&#10;sqxlsEDpjOMk54xivWPht+xz8dPG8CyeGPhxfzxsyn7RHEdgHYlscD17etfVFr8F/h74KhaLSvDM&#10;bsqllknAdiePXjNfdXwwuBr/AMHND1LT4olVrCPcsUYCghcEYxXp08ljTkvavc8LFcU2j+4hf1Pz&#10;r+G3/BI/4x67psep+JNa0rSlXG6KZ90mM8HCZ6fy/I/RHw6/4I7fDDTNKtdW8XeO7rUG3Zmis7fy&#10;1/BiTx+FfUPh6wuknntZrL5pEITzF+Wum02bGhiGF1yrbdp7e1dkcDhqe0Tw6nEGaVo/Hb0R5F4M&#10;/Yb+Bfw5aO58P+AoJ5FxtnvP3rL74PH6V6l4TsP7L1P7BHbpDD5eFSNAqqOmMCtq2mWK0VWQHOCP&#10;l/lTpIoRcRXCPyWwxHUCt48sY2SPJqVq1aV5yb9WZt5ZR2d9LFOxT5vlPYVNHp726t+/3rwRxVjx&#10;RbvcxmZB83HPrUcG9rQBn+6vamZkkkwW1Un19KxNSvDOpRgPl4XLVqXDH7OyY/h6Guc1RpkYgAYH&#10;8NOGoGRr16oB+bav97HWvOPGuoIysYnHXOeT+Ndt4mu1ktGMTDK+vFeY+JJGVZHJOFPYV0x3Od6y&#10;PJfi1dgK6op6dew/H/PNec3TJ9nVypP8h/n/AD612fxXmeTDM31Oa4ZLsG0ZGbqMdq6H8KOujsYO&#10;tKzuyheGHUevrVGxtJA+GH+9x09OfqavatDl1APCtnGMEj/9f9abp9tL55KbsMO9csvekejHSNjY&#10;sNMMtrgnb8wOfbvinrp0h+MOh3sQ+WS3cKvplcjj0rd0PRvMsG3f3QQQM4/zj/8AXUkejrF8TvDt&#10;6EPV127fY5/WtJ/D9xnTl+8a8n+R6xpmkNNrO8N/yyGflz27ivb/AII60blYbCb5Zoed3TK5rzLQ&#10;kt7TUWM8fDdGPb/INenfDDTI7TV1kS3G3d95fxNckpc0Tmd+axN+3FZfbPgfdFIvmWMMfwNesfsZ&#10;X97d/A/RZJhn/QI+D67a8t/bMuJR8HLqOJWbzI+h7V6F+wn4ii1f4I6VbRr/AKm3Ck469v6VyYhf&#10;7PE0o7v1Pabc3TRKTHt+XvSPB5py4qRXcDaRjBpzOmMf5NeablV7coGAFKgO/B+vJqR5fm+Qio0k&#10;z948N39KtEjLgsB8q/xU6De+dx6daWRA3zRncfSnwAFePSkMevRRjFKflGNvT3puDjK43Z/KpFCn&#10;t2z1qRkN0jGHjP51n3q+bEyscgjvWhcghGwPl7ce9Z9y2V59a0iKR5Z8SNGfLSquMdBXj2sWz2+o&#10;LnK7WP4k19EeP7BZIiVX79eHeM7A2+oM2V4r1KUuaJzO0ZFrRZS2nrk87uTxV6yuTBeLhvutj/P4&#10;VkeGrnKLC30Oe9adzGIbosV2+jetV0sV9k9N8M3G6JZ4nHzY+h/zmuy0Oc+coIxkdc15x4E1Hzbf&#10;ymPA613ekyMrKGH3f5Vx1I+6OLOkkieVfMVx+dU9Shkjj+aLPdTiryyfug2d3GQar3cjy/IB2796&#10;5YXubvYz1hYvgAnP3qc1kqriRST/ACqaVJIvmVf17U15JCPmQY/nWt2Z2MnX9KW6t2jCj1FeX+Jd&#10;Dls9xRfXjP6V7JJtlVkEZx61yHjLR1uYmWNecZJHYVvRny6Mzkup5V9paM/dOM8jtVe5Fs8bNubc&#10;33W/pVrXtKms2MsROD94YzWXc7jHviZjlRjtmuwktWGrTwFVZun8Vdh4ZEd1HtYgt1wR1964G03y&#10;TEyruUcNurbsNcms5c28m1f4cd6mQRPSdP06VXVdw2/7Jq9cWptQrqfTv2ri9I8almXdL3/vV1Fj&#10;4j+0W+9jHt2k/MelYyjK4Fu0muBds8sbBVxt+br1ya1oJ2uSqLHyD97+v1rK8NsL5WW4KH94TuVu&#10;CK6S30+3iiLR+nWsZNFRuV7Oz+1XDGWLLD+GnX2nWqBYpZdvzcbak8N3kU094iv/AKubb+lW721t&#10;mkj8/DKzYG5unvWbk1OxVtLmOLIxyb7Z8gc/NSzGeSApKNvBzuFb0NjaJDlEHrVPW4kMYESr+VEa&#10;nM7D5Tl76yW4cfL9ao6jG0RWO3iHfc3pXRT2vmRNMI2XPH196zZ9PU5AQ/N2rojIysYJ01GfzHbz&#10;G96sLbqYtojy56j0q9JZyxRMpbZkfj0qsz/Z1AQZOeST1o5mw9CvLpH2obAmPl5IHSsy78NwB8SR&#10;42100UimNiTz6Cq17ErLvVOelNSYHJ3fhJHQ4jzxxWbd+F9pWGY+X5hxu29K7EahBp7b7gbv6VXu&#10;roaq7zi0XZCuQ0h9f8/rWvNInlj2OPl8CwvcrYpM0sAwXLD5c1uWujaXpcW02qjavGcVJb3tnboS&#10;zrzzWD4n8SySr5Fme/5Cq96TJuoomuLnTEnZ1iX735V0HhK/sYR8smO/HNcDpthqF7cl1SSWRs49&#10;BXa+GvDN3aIb28Xbt+Zi3QCnLYInx5/wVU1iDXfiV4f0K1lDSWtnLNMu77u4qF/9BavNfgnZNEF2&#10;rgAjNSftK+Ln+J/7RviG7hkWa30+6WyhbngIvPP+8WroPhTozW8G4RnP+z3rvUeWml5ApHrHhYmO&#10;3UkY7fQV2tvc2tvYvO2OF9vzrjvDsexEiI+7zV3xf4lt9B0ZnkkXAXP41z2vKxnfU8S/ao+IK3ur&#10;R6LDKdsK7uvrxXmvhCKa6kN7MucZxx+lZfxH8Ty+I/FM85kZhJO3lrz0z/hXReHYktLGPCDpk10W&#10;tobRXLA6ayuNz7G/769ea0NO0ya9mWOBfMeQ4A7k1l2kjKu+Pjcv4nmvZP2e/h5Jdt/wleuw/u0/&#10;491ZeretTOXLG5J23wf+HSeC9I+2Xw/0y6UeZleUUjgV31qVkTAG7b/FVGG3GwtuHP3c1JBMEO9T&#10;hj7V58pOTuUXLvOI51GPWoZ9zR7jnGM1HDIZVMTOSVOcZq1hWXa3Xt+VLYCnBM8chAcknAx681qR&#10;zo1kuR8vXDdqw7u4vYG2R2wB6ZNV7nUrzykiklx838ParCMuU6qzNu8W1n4zn25q5BdWdq2VkJPX&#10;FcnoVwHeRZ58jPFb1ikMapJ8zZHzZpmkZXNTUtThe3RUhX/aLVqeFp9/7tUyMeucVi3yxFFWNc7u&#10;c1peEd8Uu1Fx6ioqfCNnZWcQkj6/+PVmeIdVWwhaJpF+ZeOauG7WK3Ls23j8q8+8aazcXR+yWm5v&#10;Q1lTjzSIfu6mF4r1x7mWSNZc5Y5bJrkRp99c33mtFt24+nFdtpHhCa9IluYm65NX7jwiiR8RN7et&#10;dcZJGMoN6s4+2FtGBBArFsctt610Gn2E1pbZX+LopqTTtECX3zwYCf0q5f8A2W3t2u5rrasYLH2x&#10;0H51cTOxu6Bc2GlWUl/c3UfmquxVz09f1rnNe+JECufJl3YbCqvc1wmr6vql7qDWmkyTGEN8zc+t&#10;dT4M+G9zcQR6xrasvmcxxnsP/wBVLlS1Yc0npE3/AIc6jfanei8uhxuyPStX9obw9D44+BvibwlM&#10;nmJqWi3Vs0bL1DxMpH45rZ8P+GrbSLPzPlHy564/CmeIZ45PCeos33Fhbn0GDWM5KV7eZvGLW5/I&#10;xJDJaYt3C/u3CdM9DgnjoPfnjp6VWlnZVbbGzN5m07UH4dsDA/l9aueICsepzW+P+Xgr1Hvwc/5/&#10;Ks4HyvkPzbW/efN047ZyRzz/AFrx638Z+p7rmW0kdljlIG5skh0OT6E/19/wzLCZ/J3OWKN/G3sc&#10;dO/fgevuKqeY4MbKvyMv3kxg8d8D1P1pxkHlMysfVcNg9D0x7/yHFZkU4+9dj0lHkbSn7vYWwqg4&#10;PfueSOfXv3BpWuvLRQg3Ng/6lcAD046846c9evWo5hJ5Pltk7lbd8w4I9s+pH41DD5jy+SW25X+H&#10;GN3TnA46+4Gee5qZaFxtzWJlaRmKSuFA++GcYXnn+vvTZojCGWOfa3GeM7D/ALo564/P60JdyQMI&#10;o5C+7oAQfxOOnXFMvJsJiNz5ZkUKnHIJx784/DpnNZmxVkLSyeaspfrjKscDGM4zk9sf4nhjDy9v&#10;mOG+XLeZjAUHPp8wHB9Dj3pvnCKLaUaNmjPzBfvY7ggHHA+gNV2fLAMzqGYn7vQc88dsHP8AWgQT&#10;uHIltgCvRWznn6446fkfSmySvthKk5faWEb8t8ueuOP8D+bpC4i3IPLCqTG6jdyRng98Y9BgkGo7&#10;iSOKXcDj5VCllIbjuR2445wcH8KZOoCW5hJiw24nDbgM4Jxjk469ie/PrUM87W4VXt33Lz8x6kDq&#10;Pfr1HX0PSa4KSO00nKyEMSuCc5I/DP45FQyW68mQud0gDbeSQOuA3vye/J9gQaZAqWrKGbzcnriN&#10;v/iaKn8k9rnb/sid+PbpRT5SvdP6WpBJG+6InaowMDH9emasWbebFkMQ27BPcccdaqpKJPmADY53&#10;flVlFKfNn5up3N7V9XI+VRYzL9pVgflZhuUL1z3+v+P1qQ3UiqJlbcGb09qrRYkdYwPYhV6Yxz79&#10;etTIFKcptDN+eev0/wDrVJm0aVtckbWJ6cfMfp/n/JqwLtc4IVf7rZ6Y7/5/WseIywqJAeq9Onpz&#10;VwXAdPkk+XgnFK1w5mjRZy6kpz82f5VbSZWTLH7rcrjoOKy7aYo20p9Bmp2lG/Mb/d/xqUkmEpc2&#10;psxXCSIBI4+6Bu9MdP8APrVmKc27DcjYz/erHt7lSuG+XGO3GKv215DJIokOe1TKJUZG1b3yyIYy&#10;d20Ec9f/ANdWrOeORPkPUc89fSseMh5FZXwrL7YNO+2NbOrq/wDF0FId3sb1tcfwkD1X/P8A9etC&#10;CTzPnH1rFtbhZEADH0HvmrllcqnLE/MMN7cUDuXJOG3oeFI7VestQLyiC4PfqtZZuPKbcWHXHPen&#10;RzKwUg8jI+vp1plJ2OhaDOcEdg1FtPLDIBKO/wB7/wCvWfY6r83lzEn5fm3fzFaPmm4XIHzdelTb&#10;ub8/MXYJgzKepPHH/wBardpeCLgP8vUN7VirNLBJ8xPyv+I/z0q1DdrO2AeetYygNG1FeJtUBsrj&#10;K+1TxSI7FFdumKxmlMUeVG70qxaXZ2Zkb2J9s8daz5RmpHOYyQGx9DirCTK0fyt823lelZ8ciPhS&#10;/tjp9Klt3YNsX6Y6fzqRF1X+XKinRzFhgNk/UVXW4YSbGTHHH+RTkblsSd88VW4FoMWTcCNwPfvU&#10;iv8ALtI96qxvtJy2MnB5/wAanRt464x1pATqxY7vQdVqSKZox75/iWoI5c/Nj8etSb9p5OG69/yp&#10;FRlbUsxsS+/+VSQSxxn5ufY8ZqrHP5e4Abu/POaUTjbjGP8Ad9qiUTRTRob93KNI27tjrRGf3mwr&#10;z1qsl2MbVcY/2l/z/wDroluYz+8yf9lt2cVHK9i7omMrQt5m/H4VZtdRjmXy5G/Ssae9KDIb/wCv&#10;VObUJUGVYkdcelUqbZEqkToJ7qMHcR8rfw9KqTauinIbjP51mQ6q8y7Gl7+tPS1knOV5H4c1UaaJ&#10;dTsSS6lI75bBH+7URkllfru4wOtKlhcZ2lPf7vFWbSyzkOuG/EcVWkSfekyGC0ll/eHpWhaacAAw&#10;P4A1PDbgAZ2nt96pwgjXcA3pnFYud9jVRigSAEhtnt0GTTyq7tm36UpI6jn+tKGBPzE/4VIxFGBk&#10;d+vNWII1UZbp+HFRxj5sHpu+8VqZCmTuI/Ks5MaHo+zlUHuanSRBH1H4sKrkZbJ/nRhg2SPl7c1F&#10;iyUzbOGXrUSgsM/X6ULmU42rj8qfjaR8/v1pAPSVjxj9akCbm+VOccGoYSHmzzUnnGMsD0HPSgDB&#10;8fXq2ulsjbQ205z/AErzXw6glvZJ/wDazwetdR8UtajK+SJF7/KG6VheFLQiDzcdeM11U/dgRvI3&#10;dPh8y42q1dlo8IjgU+gxXOaBaHztyx8V1cKrDDtPf+9xzis6j6D+0E0ipn+9j8qo3N5tHyt9aW+u&#10;1U7ixqosMs8uC3+6ewojHqyZMIonu5cMfu+laVnYBNqkdPWpdNsRCM7evtVoiMJtH/oQzUSm9kVG&#10;KIuAdqD/AOvTZCvcsf8APSlYDBcjn+dROXHC/lUFA3PJH3Tgn/P+NRuuRgcnpTnLN8q4z/FQV2jP&#10;/wBaqQmR/wC327CgEE7sc04gkYC/WkVRn5z156VRA3LRtuUMNvK1ZGsWkUebltpHGT3quwO7aoP+&#10;NRz2ySnO3d8tGnUevQdc+M9Ig4aRsjn5VqnN8StFRsKjt+X+NUdZ8Mx3iM9s4Vm9c1534n03WNFk&#10;zKjBBzn0HFbQp05ESlNHpQ+KemtJsFsfb5hzUUnxTjK/LZrj/rpXkVvq7gjzZG9PpxirSanuXd5m&#10;f/11p7GPYn2kj1IfFFD/AMuQ/wBr5v8A61WLb4iJKMSWu31w1eWxXhkxiX8PWtK0u5wVZWzz+dT7&#10;On2BTl3PULXxdbzcGNvrxV+21ayuR8snXse1efaHeGR1VuRuArq7W1PlqWPbvWc6cUXGbaN9SjjK&#10;1G6Z5X6/L2rOiN1E2I5WYf3TVqLU1zsdSretY8pfNce0AHzq3Xpk/p9KbLbswaPZn/ZP8vr6VYDK&#10;4464/KlSFNuznpzmlcOUzLqyDg8Bi/BLdSP6MKzr+2mEscjbvmPbgsPXH94d66F4A3yuu7d+vHeq&#10;97byPE7w8yKMx+5H9a2jUsZyiYItjM7LAcs/LFePMA/iX0YdxXxn/wAF+vgLq37QH/BL/wCInhfw&#10;/qVvY3mkiz1S6vZhtR4YbiN5eR907AeO+Md6+3vssYJcp/rOdq8Z/wBoejD0ryP9uP4dy/Fr9kD4&#10;lfDSy0pry817wVfQWdvF/wAvEvlHYP8Ae3Y4reMhUfcrRl2af4n8Uu0ebkE/e+te8fstvEl7ABI3&#10;mecBnYT3wP8A63T8q8MuYGtdRa2l4KSlGxjrmvaf2YLkx6hbpEG2iYbvk3EgHoOR2+v8q8XGfwz2&#10;cL7s2mfqF+y1fxzWcLbm8tl+XHJPU5OM/SvrrwBIWs4yjlv7vXB9ce1fG37Kt9m1t40kbG0Lg844&#10;4/n/AJ7fYHgCZ/sygH5m+b7o9K56HwhiPiPS9Lm3xqH7n/Pb/P8AOjr5LYOPvccnHFSaRKfKVEY4&#10;/uiq+vSBU3eb90HOPp/9eun7Jwljw058xXdvvY/nXfaNI7RjaTxj7wxj/wCt1rz/AMNybmV1OORx&#10;txiu90shYAApVto+8vb1oWwLc2bcYfpz296uQuxb5VGGPH+fyrPt3YHYqe3zc8fXt+VaFucElR97&#10;n60g5b6nhX7YIibwndIR8yo3zdh/n+tfgV/wUtSL/hK4sFWb7Y2fn5HB7YGee/Jr9+P2vXSTwveM&#10;p+VYTlcnjr/kV+Bf/BTED/hJ4coR/phBz14U/wCenpmtI6SsaS+E+UwB0/I0Yz3H/wBehTjjH5Uh&#10;b+IgfnXQc4DODk4wOtS28myTO76bRUYIPyk96kh4cMN1J7FRdpJnpHw35miBHzNgff78DH8v1r7o&#10;/ZOvAstv5nyltuMJx7k5HXp249e1fC/w2kVGjKH/AFeCzcEgk9O3Hf14H1r7Y/ZanDPbxH7uB5jD&#10;P6+5z7ZwMV85jPjPoqPwntH7cH7HVn8afgs/xI8J6d/xNNNXffeWpLNhR+86HI7MMfxZ6A1+VviH&#10;Trvwdr89pc2/kxyTFJIm/wCWUg9vT/PHSv6Bv2e5IL3SDY6hElxDNFsmWSPKupABB/P6Hn2r84/+&#10;Cw37A938FPGsnxK8K6Y0nhrXGLxyxqT5RyNyEj+NfU5ypz619Fk+M9pRVKb1W3+R4+MoxjUbR8c+&#10;DvGEmlX0N7FMQseNwHO0cfKPX1zzXsetW0Pi/Qo/GWhThb61UPKo4EnA3AjgcgD/AOvjj5qt7qXS&#10;71tLum3tGf3bK5+YAdR/nvXq3wX8ex6FewWN27NDMyrtwNpUjp7jj27+1fZYPEKzpy2f4Hg4qnJy&#10;9pHdH6ff8EUv287fS9Zh/ZX+JWqMtjqEzN4TuriTi3uMZe0Ynsx+ZP8Aayvda/XDRUC2+z+6ucV/&#10;MtrTxeCtftvGfhG8khhN1HNHNBJ80EinIkBH3SDj6YPHFfuj/wAEo/249O/bI+BEdl4jvIo/Gvhm&#10;OO18SWykA3KY/dXaDP3JAOfRww9K+dzrAOjUdSOz3/zOzB1VVpp3Pqpd2FHNWolZRg9/0qGFMhTn&#10;j3qxF/Edpx0NeDG53PQ8C/bDV/8AhFLraud0J6nj8a/nt/4KmrjxbF1z9rYcj6//AK/zr+hf9r1M&#10;+ELr5Vz5RXnoOOhr+ev/AIKnxsPFCSSMAVvD/FnJ+bj6DPuePauiPQJvp5Hx8DxyP4ecd6UlSuN/&#10;4bhRty2SPpmgknjHU4210HOOXls5rsPAag3sbAFcYCru4z+f/wCquNVSGyBnnrXY+AlWWdSrqg8w&#10;AnoO/qf8+9c2K/hnZhPjPefhp/yx3yMOm75Txx14+pHX/AfWPwVcNbxO0RIVsfTj/wCv1P64r5O+&#10;GvCxFgrK0nzMOpGenPTjP9a+rfgk6taWwYR7lXjBGDwMj6dK+eqfEe7H4UfV/wAH8xwwuG/h+Tc/&#10;XGf1/Gvpj4azN9nUK235cgfdwPpn/PSvmH4RS+WsDMuOMjnrjtx9P1r6W+GsqC1VG/hGMZ74r0cL&#10;8KPJxXxs9a0aYiMqfxO6s3xTP1y2Mf3c+lTaZLiDajZPcVn+Irgn5eAOld55ij1E8PMPtQJTlWwc&#10;NXpOh3Cpaoqjtjk15Z4enjF1tViOR16ivRdFvA1uoZvfnPGKQS0kdNbzovOz6tx/jVjf5cbfMfu1&#10;ipeYwBJj+8VJ5q0b0LGygL93pS6lRPn79s87/CN40ig/Kf4ef84r+er/AIKULn4rRt02vKPvZ7j8&#10;K/oM/bIu1bwpeEnH7sliR2/z/Ov59f8AgpQn/F0Y3jx/rJDu69T1/nW8t4+ppI+aT1Y4/wDHqdGu&#10;SAaWOEtxt/8Ar1YsNMvr24WK2gd27KOc1qQouWiOh8ILmdWJC/j1617R4AIVYSy/dABUcfLgD6+m&#10;T7/lx/wt/Z++MHi2GG68NfDfWr1ZmCxyW1i7qW6cED16/wCTX1R8O/8Agmt+2lc31tpUfwD8Qea0&#10;atvaxbYNwzjLcdOx/TIFeZicNXlK6iz3KMJU6a5tBvwiYo8WBhdm5eozz1Hp/nrX0X4FuE3xvG7f&#10;MB/Fkj2z6f41S+F3/BNr9sO236dqXwM1SzuLVmdbh1+V12525B6jse4OOMV7H4M/YI/aTsdVs7C/&#10;8C3UKzW4kMjfdUDqDjgHHbrXAsHiF9kupWp23X3nV/Ca4WW4iSJvmLAeh5A9R719FeELzyrdV/uj&#10;Bz14rx34Wfs5/GTRm82bwXdK8F2ypu4B2nr+OB6V7r4b+DfxHvNQFjFo80MOcGSVSMjHX6j+deth&#10;8PU5bWPHrShGTdzW0621bxRP9j0yBmPTd2A+v5V3/hTwNpHg2Nbjylmv5V+aRgCE46Ct7wp8NNR8&#10;OaTHYafYOreXiSZlILN/QV02gfDDUrm7Se9hO1Xy2/PIr2qNCNNXZ5dSpKo7LYTwV4PuLy8ivbxd&#10;ylsldvpXtOhaT9lhVNv/ACzBwO3P8/T3+grL8P8Ahu002PJTa3+x29f14+v0rpoE2/dG3b+OP/rD&#10;+dTUnccI8pJFEEAQHpx6/h9BVqE5Bxxnue3vUKbXXkFR0/wFS7vlHP5+vrXOzVCTblXcONvC7f8A&#10;PWsXUy0bfJj5enoG9fovX3OK2pigUg/KNufp7/WsXUV3DCJ7hD+i/wBTRDcUjn71XDZY7SOF3H7v&#10;f+WSfcin2sMbQ4z5fzZVifu8f+yj/wAeNPuVWSaNgu5uqg/xc8f99Nz9BTbR3YrHH8zK2AT0Jzx+&#10;Zyx9hXV0ILtrBOrbYx91gcN9OM/QZY+5rVtGbG7Hpw3X/J6mqtkiS/MfmBORz1H+LHn6VdUbGwWO&#10;Rkt9e54/KuecikXYmVV32yc+x6+9T+ZuACDtVS3lcY2oAxbA9varKZ8/t5bcjjv/AIViaRJlZcfN&#10;9f8A61KhYjBUUDbjpQMlcn9KnUodxyAaMHuOlIHw2MceuaeACODRcCrqumW+saZNpd5ErxTxlJFP&#10;vXzd4n8KXfhLxNcaBcMzKMmHcuCyZ+U9fwr6ZJOMYrhPjZ4EHiDSP7a0+D/SrX5twH317is8RR9t&#10;TcevQ7MDiHh63k9zxG3W6tJWUx7t6/LzySOo4rSt7hJY1cuY/myG65qsswjKhV+ZSSvy859Kmsdk&#10;p85l+dmPy56c14sY8uh9N7TmjdlwMyMrCRQdm3DHHetWOd1J+Uru+7xxj6VlRhmdlzuQdmXOKvLJ&#10;I0EfluAONqn8apaGMtbEhumgXeFwRJ93d79vbNTJIjSb3Vvdemf/AK3/ANemGZVi2yQ8r0yvvTJp&#10;GmHnb/uj8q0RnZM8p/bR8K6l4r+DWqQaIzLcxRmaFVYr8w5HP4fyrvv+CZPxztPij8DrfQroouo6&#10;emLhdxLblARlPuCB7kH2NN+IFgNT8LXWnlcM8bfMef0/OviX9lT9o2H9lH9r3UvB3iPU3h07VNUi&#10;a0j2nYWlYR7c9txYLk9C/atqM+TER89P8jrjh1jMoq0usHzL02f6H6e/G/4xWHwM8OQeJbjwveak&#10;2paitlbw2CjJuWRihkJ+7HiMgvyR8vBzxr+GvC2qfudc8cagt9qmA3lxqVtbM8/LEh7jOPMbLkdw&#10;PlHiv7UH7RHhqObwzp3hmAaupvLfU7dLTEj3vJQ2yJ/eaNpF9QWHTBr6FtLqK7t45oC2HUFd2R29&#10;+lfSVqcsPg6b5bOd231a6Ly8+/U+KjLmu1snY4j47fCGP4m+GvtGjt9n1zT/AN7pd5HgPuH8OeOv&#10;TqOuM4Jr5h8Xfsj/ALQ+sW/h/wCLHhb4sSSPZ3Sz6tos1sd8bxscx8EbgRuQ5GRuzg84+1ZrmO2X&#10;51Zm/hSNdzH8P84ryTTP+FtWXxw1jW9ZsJ9D8O6tCkUJMiXCGRcIjsFOImYE5bJH3Qc8Y2weKrRw&#10;8qd1ypbPqno0uvW+m3zC6p1FNLVbPs++pwXw88c6X4z0/gmOZMLdW8i4aJ+4IB/D6it3UIgEYKFb&#10;+8ueh/yP5185ftD/ABIvvgp8cZvGvhW5Wazl1aaG6ERBju0LFiUCjnaARkenfFe0eBfij4d+JHhy&#10;PxN4avlaGdf3ke4M0TY5U/556187mmXSwNRW+CWqf6eqPoctxyx1LmXxLRr9fQme+juEZXfMnIXa&#10;udvXk/8A1qe7NbJHLB8yt2X5vp1/rULqkUnmGQiRlON3Bx75+nrTZ7hYE80BljY9FbjP49K8N+Z7&#10;qe1iZrqFI1Wd+SxKjk4/zms+6lmjla4glPlq3tkH1HqKmkvYWnaOYbSpHC9Rxn1rPnuYVZvMQc5x&#10;7+1Zs2pxaFv7pGjZdzFuu0rlW9aoSX0SSCMM21kypb+X1xUT3CzO8RVoyrZjboGHpVC5udi5llVh&#10;u2vtzw3c/XmpNox6FjVLqFVaaSYkx4O7dgke34E1j3kzXWpRy7m8vcUba2Rgjr+dQLcTs7WbJ+6B&#10;27VBA2njP86u2ejb7b7K0jfe+U+uD1oeux1QjGmrsa1mqwxp5RLLIVLL949cGuW8X232K7tNeQZV&#10;ZmjvG6ZyvDH3B4+ldzqkaSWUi29wqyJH0XO4N6/gfzrm/E0Nlf6PK07bobqHLOvYkdPpn8qOW+hN&#10;Ot71zz24guNA8WXVjGqGHEbLJ5Y+ZSeSD2Pr9K5fxNpVmJZIJpWkhi3LJ7RyH5fbGff0rR8S+MIb&#10;DUltrjUIRc2zNbuJGBwynMfp1H868U+L/wC0/wCFPh0s02uXrLCzSW80LSDMftjuAclT1op05Tdo&#10;q50yqez95voaHjhr+Hw7pq3d2F23iiRm+aMNk+pOBjIPoa4Tx18VPD+kaVrnhbR4WvLjULd4LbTV&#10;USN57KRlB6Z6dDnivnPxx+3LF8QPHMPg21nubPRZriMNfKu1iwyCy9cEg+n86+2fgT8NvhB4Q8IQ&#10;+PLfSbNbiGESf2vqJ3zKpGS25uB68Y/Cvfy/JKtaSc9LdDwsy4iw+GpvlV/TY+LfCPxQ+KPwl8H3&#10;WmePPAWq6U+nhkupbqxkjECjIySR/wDW7/TzPxx+258Kb3xRY3Fx8RLG2FqhMai7U7ZOc59OPw/G&#10;s3/gsD/wVTuvi5e3n7OHwK16WLw7byeXrOpW8hU3zDjYD/c/nX50w289zJ5UETMzHj3rtxGUYXDV&#10;PZwbb6+XkeOuKsXUjzezS+bP0U8Y/wDBRT9niT4a3nhSbxTNcTSNuVbOzkkMhHTsFBz6tiqPh7/g&#10;o1+ymNGhs9VbxBFJ5KrIkelA4+p3dc9wTXwvN8PtV0zT49S1iB4Y5F3KWGO1Yk0Alm8q1U9eKJ5Z&#10;ToxTnD0Of/WTMJ35GvuP0XvP+Cln7Icdxbpplp4wv5o3yPsulRgPkn5T5kgJ/wA/Svsz9kX4aaZ+&#10;0B4I/wCFjeJ/AureH9Nu8HTYNSZPPuFxyxVSdo59a+Iv+CSv/BMqT4o6rafHn40aS0ehW0gk0uyu&#10;EIN0w6MQR92v1+0O2s7KwgsdOtY4YLePy4YYxtVVA4H0xXp4LLcPbmlBHPis9zDl5Of3vLoc1p3w&#10;S+GnhiNGsfDkEhj6NJ83I74/wrqrGDTNMhjFhYwwrwMRwhfw4qS/t0NsZGfljjC0Q2YkgjZW42/3&#10;fWvXp0aVP4UkeHUxGIrS9+bfqxy621qgDL8voy802TUHe88+VF2yL/e59qLjTjtVdmc9MfxGo7+3&#10;ey+zzx4ZmbDHGcf/AFq09Dnb5StrV3a3MDB1wpX5ifXGK+if2OvF8mpfB7+yJJNxsLqSJgPTqP0N&#10;fPGqWZuYwgK7m42la9c/YO1aOO78TeE7lU3Qzx3CRsvBU5BI/T86xrfCmTHm1R9B6Jr8f2yOOS07&#10;4+71qK5u5BqNxAI2Ta3YYzz1/KrdtbQRXG9Ub73zbfr/AIVX16F4tX2yrJtlj3K3p7fz/Ouf7WgN&#10;PqaFrqBkCqy8Yx9TVprk+Xjdj1yelULG2kW38uTb/s8c4qaYwNbbHkZcnHWs3uSWr+4k+yrKJBtK&#10;YwKr2N2fK3Bt248Gqd1fg2bRNzt4z6elU/DmppK8gjlyscm1o8VXL7txmvqE8vlZMe7d93nArldZ&#10;ugoZgT8p+7W/eXYkiZMY25+U81zGrSk7sDKsCK0pqwpHIeKLxzGYgMtz0OM/5NefeKbiRIpCCwPc&#10;e1d14kVm3HGPm49q8/8AESHDx/N1y3tWsTGK95XPIfinbzmFpN1efxQO9syuwOGr1L4i6YbmxZwO&#10;Mfw1w8WmKytv/AY/T61s5aHXSfKc/b2RuGKAH5VwFre8M6AWdZFjYMOPmGccn/P+NWtL8Oot0rOm&#10;3+6Qo5711mk6PHBHlwNvByayVlrc3dRtWRLp+gQSWXkI21tpx6qex/lTJdJJ8XaDqA3FVuSmO/Qi&#10;uitbSOGDcQd3Ue/uPaq+pwTQatot0dyqL5Qx65ycVnKWhEZOMjuP3izq+Sq87tvrXqXwW1HzWj88&#10;Ftr4IbjC15nfoYrvaowrfezXqHwchhNirAR7oZPu7uornl8JETY/alt7eb4VagVHmbYT8vXt1pf+&#10;Cb+rW9z8NDYRs26GZ/lbOBzUX7R0Kz/Dm8S3blrcnAPtXPf8E1fETxWOoaEgyY7jLE9s/wD6v51j&#10;VV8KaU9JM+vQ8h3bl/iwtQSzSspJXirIc+YwPttpRGuNxX/69eYdBUDFjj0H51JCAeCPx9akmhRS&#10;WHrimRgqCxXvVX0ExMsZCF/nSxoPNI3cddopA2cn+lAZdwwCPxpDsTdACfT0owW4UGgHJ5XOKI2B&#10;OduMVKENuNwi59P6VnygFWwfoa0piQuU5rNkBWUgDGT+daREzH161a5sMHr0YV4x8RdLxcSSY6Z+&#10;9ivcpE3tJbMPlPK15l4/0ovLMu09SeV613YeXQxnE8t0SQwXWxV+Xd610145aKOdE3Dp0rnZYBb6&#10;juI2/Nj3rorNxPAqsOP4ga6gjqbPgmbZdqSTy3HP6V6do0gaNWB7815J4bZob/ZJJ/Fn6V6h4fu4&#10;jEoU+2B9P1rlqAtzsbeQm0UKVPTjOaZhiRuHP86bo10rl7VhllG5fcGn3MbQyfe/GuJe7Jo23RHN&#10;lOW+aq0jp0BzjnPrViQNt989+9Q7SzfMvP8AKtESyN5RngkYb7tUdSgR48sPun0rR8jb1HP1pl1a&#10;yBPki3Z/vd6pStsTY818XeHc75BF/Cfu1wGpWQjk2Mdq9a9s1fSzKrJJH8p4rz7xN4RnN03lJwen&#10;FdkJmbRxbEQQ7hw3RuetVxeu3ADEj+Ed63b3w5PDEVlXBx93bWJfWTQrg9Q3GOmK0uO3cuWF6+Qk&#10;jMG+nPXrWyuqi2gaKS8ba33SO1c1bI7yhldTjGV3VNNLLPKtqy/IFyrdef8AGkB6J4W1r7Nbqv2v&#10;dxj3rrLLxTEsbAXIPy/WvI9GW4Ta0U0hXP410f8Aax0/R7i6lbiOJmJ9KydMDs/hVq0eow6leyS/&#10;6zUHAORgYAFdRLeBTgR7vmwK87+Bp+zeBobqT5WuJHm5PXcc12kWo4YCKHktjOM4rKcfeHGWhqxX&#10;UoOHPHovrUF/K6JgyBvm+aqq3yuMAnd2FOubpFAHXn1rPl1HccZ08vIbjsNtVblckuo6jJzU0Ugm&#10;JZfzwOKdOVYMAP8APrV7C8jHvV80GQj6Cs+4QY+duccY71sXNt5hxj/vntVN7PcvlkBe3ze9WSUY&#10;hvble/51aSxkfgimrEsUm1nzVqBl2BnGFH61SAhl0C1EZlKdFzuasXxDLFZaG0b4XzGOdv1revNU&#10;My+RboWPT5RXKeNjunhtpBucc7adO7lqEmc05NyPKg3bc4ztq9oXhIam37yDjP3sVteGPC4lIubh&#10;O3933rrLDR4rVPkHpwBwKuVTojOMXuUfD3gm3solEcC8/wB6uV/an+Itj8Ffgl4i8Y3NwubLS5ZE&#10;XOMsFO0fi2B+NemQq9rDuDcba/PP/gt38bri18OeE/gVo2pbZvEXiKKTU41Y5a1jyxXjnlwn4A0q&#10;P7yormvLd27nh3wf0rU9Yspdd1c7rq8YzzN6yMck9+5r3XwBpvk2gYp9ef1rkfhR4chstJhUxYHl&#10;r2AzXq3h/T4YLTHQ/WvVry945r9S5assCZPG0V5N+0f47/s3SJLKKbczHGPSvRfFGrppljIxkC4X&#10;5cjpXy38cvG41rWDbrJu2/LxwKzguo6cOZnN6Gh1PUvtkg3fNn7vFegaZdW7xqj4Hy/LiuH8KKls&#10;gQoPm53H39K7jwb4c1PxRrEelaUhZ5G+7j7v+FU7LU38jvfhV4IvvGfiCK0gX91GwaZsdB/kV9Q6&#10;PpVro2mR6XaRbI4k2qP8a5j4P/DSz+Hfh9YFk8y5lAM0nv6D/Pau3S3zFu+b3964atTmloTYrqoU&#10;eWWxnr+dAYiPAH41GskSXLqF+Y9qkZyfmDfL6Z61mSFvfQmdU2Y+nU1aklEkSn7vz81mzrmVbhSP&#10;l4xVs3kICB0+VmHPrSLltoWSqOCZfvYxtzxVe509ZI98W3c33VqPU/kmZ4pSFC8e9RvfssamJwcL&#10;278VaJIbBbuzkxJET6bulbdhqLORE2F/4FWHcasJF3Qj5v51Et3fSPmONuP4sUxqXKdRqeqiK3jZ&#10;ZhmNsFQetbXgnWTdyrsf8M1w62093b7nJ3fw/N0rS8IXcmk3CxXS4+b7y96iackPmuz1LVEuJ9OZ&#10;EXB29PWsXSfCclyWlvE5PK56iui0KaC+jjllGcqDt/Ct17aHyl2RKPwrGMpR0RZgWmhW8MKxpGPw&#10;FU73THcny4sf8BrpZUBJCJzjA461UukVVaKT+7xjihSZJxGr6fPEv7tNu7nNVIPDjayq2VqjSNJJ&#10;hiegAHX+VdZPYxX0fkN+dQ6drzeHIWiTTWkO8jcq5wMCuiM3ymcoxM/TPhbaae21ol+X5mwvXnpT&#10;dlxPqQhRW8u35Zu30rcl8b6Ytu32ltjMOQ3Wqb3dr/YzfYoS8s5APsKSlJvUaiuXQoX3ilndbKF/&#10;lzt44xV/xFFC3w9u0H8UJDMe5IP8s1X03wHcXredPJHCoyVJP61Y1rRIpPDU2nHUPMZrdgi+gwQS&#10;fer916C5ZI/ki8dW8tt4v1SGSFY2XUrkSruOFbe+eMEjqfXOce4xSWfaWlYqJGIwvy9B0GD2x17V&#10;7N/wUA+FU/wX/bV+Jnw6lh8u3sPF12bNNhCi3kfzoenfy5F6emeOMeNISiAKGLFgGHORwPT04/8A&#10;rnFeLV/iNnuaSgOjHmMo2fL5ed24AYwepP48fT3wSXSfNJ5qlFHzFmxnjkdP0+v4pFFuU8Mw2gbl&#10;zxzxzznp168c9ajdU/eRuvlsmV+ZhyOmBycfrWMmOmtLk0vnwszQv/DtbaCTyOn4Z54/nio0Vyzn&#10;dhgSPlIbZzgkYzwfUfkRU88JkgYtIv8AqR50iMT2GePxHPt0quCjfLI43MMFlbhecbuTn36e3SpZ&#10;pFdhypIZfmLLudh83QYx8vB57556/gC2V5Jv9bLu+Zu+CfnOeO4/Dp9ajYp5+xA24NgqhAHXOcZ/&#10;H8uaGbdG4IYtuXazN6YPbnpjnk49OBUlleaMtGoMhX5WChlyN2OSPrz+f5QyxMreVEq7lOF8tV9T&#10;noeT1/PvUksibhumbPlnerKVCjvnDce+fw7VXkUO/wDpMijcuMumTznB464J9efwwS4mI4LwtNJd&#10;BWOPLLbvlbg/hnHXnpzjikkT7z5C4UK+c8KOQf8APr+NORUj81EiI2qNy8cN25574b8O/SoriaXz&#10;WEablKgx7m6nIJJz6DuT9c9pvcQlszNN54kPyfexIem4dc8Y+h6ge1DGKd1Jjb5pBheOAAQc4HTr&#10;wM5HuaYpRLnzRhpP42GMA5IGPXPPb8+MQW5kM2yO3TarDcok+90GeAOOc+3c8YBbQSjyloMsv72O&#10;C4KtypRVwR7ZGcfWiqTX1mp2lImxxuO3n3ooH8j+mEYhRec7v7p6e3+farMUzBME8/3vTuP8/wD6&#10;6rxNuh3AD5Tj5m+mQKWMEJnG4kZK+1fYnyu5bwEbzET5R2yOef8ACpTM80QKvu2t82PTPQ+tVvMS&#10;MiIqOc7W6c9wP8/4UsVwYxhj+XX/AOt/WpsGpoRP5g8pmH+wemcf59akiLNIu1vdeen+c1QaZg3H&#10;oB3z1/SrMU4EO1255J9/6HilYixcguNnJGSo/wA/59KsfMis4/vetU0kLn/WN93+8c1aSbEGFP59&#10;x6VEpDUSaK5VuUYj5c/X2q5bTgR5K87V24X61l27gMSG/Ne/artuMssY7ccfTOajqaLaxo2d28b7&#10;92B1C+hq5M4mYMhGXH5GsUStFN5bv0yBk1atrkAbD1VQOvSqSe4nI2LC42nDPt9vXHf/ADitKKdQ&#10;wkDNgt83Hr/gaw7e52DPQ7jk568VeS7MQ2B93zfLz1qZKzCOppedubDP/wDXp32lxKpXoTgcj8jV&#10;Iyfu96euBntVuJ47qPGcswB2sOakDQjlPmbucH371estUaJ1jk+Vd2KxYZGR8Ebl61ahdJk8t35C&#10;53etBUWdJ9phuoyyt83cHvio2BhlyG+6RtasmO4mt13h+/PoTVuG93xqkrfL0+nNPlNYzNqK9jkA&#10;jZR/tA1ZRgqqpbPy7dv+e9YYlCbTn/gWKuQXReDBLZXv61nKJUexrQXJjZWz/DirUUgJyhGf8ntW&#10;PFdDZ9/kcVYjml3B9x+bgcf4VlKBZryuZOnPvTIrgQnLuOvzc1nrf+bgt7fMvf8ArTpHaaLO/jt/&#10;nrU8rEa0FyrDb78bW60+C6KcKR+eKyrSZwm0sTj/AGsnpVhJsAhW+6ent+NLYDWMn7vI/h/ix60G&#10;4O3aGP3h/FVOK6AiBYfw9acsgl+eP5h19aNALhnyQBR9rI6k49M1TZwgAxhv7vSmtIzryPzWgC89&#10;15afe6U17x2wc/UY/wAKqxNI6gBj1wR6inCN2XIUAr1wP8KdgJBctL8hb8N1RvC8pyF/SnRW7Z+X&#10;1zhjVqNA4G5T0oAorAwfIOD71oaVMyybJGP5077GpXK9vU05LULKAc8t97bUtoqN9zWS2SWPKR88&#10;Z+U0C2EeOADzj2qvbXLwLsBHt1rQgm82LAbt61hqjYjX5FUlu/dQaUOuc59vSkkUgsRj2yMUzzMA&#10;kcfLj/61SBPzggr+v+cU4ZKj8D92oFxuBc/jjrUhxnGRTAmWQDp+lP8AMCnI/u4I9OKjVmReB35+&#10;agEqcse/9KiW4EwkVm2jOP8Acp2U3AAkf7TDFV0JHzL6dqcshD5LHHXikBNHiLqf/HqkyW+XOffN&#10;RZOVAJ/Q0+IhMDjmoNCZYmJ3gHPXmqus3sdpaMzkBv8Ae9qtB/KjJbb69elcT8RvEgt7ZkVzuI/h&#10;bNXCPNIUjifFOoTa1rywiT5Vb2rpdFtPIt44VTg9a5zwrps1/dm/lH3m716Bommb2Dlf4a6JSUSV&#10;3NLQrBIolkx05z61dvbkiPafm/4FRuW0j2g+/WqNw7zybQKwXvSuJuwiBp5NuOtaVhZ7RtI6dj/O&#10;otPtcYyvBrSiG1QStKcugRj1YAiNOlRSlWYsD83ens2WwKjXngflj8qzNAC/8tM+30pG2kkqaC24&#10;Y7r+tNPU4PK0ADIjHLc8+lDoMb1/IUgVmOCOKUhyuP8AJoAjGMbwMdiCaNmTwOadKh24jHHfHemA&#10;AYHr7cUwBhh/mPT2pHwq564708xsB5hOBtpARsK4+YdKfMTykbREgkgbguRiq+o6FYarbNb3kCt2&#10;yavKHYcr/F1p2zBo5g5Tx34gfDK70YNqGmozR7vu1xKag0cnluPmX1r6Unt4buJoJ0DBvlZTXi/x&#10;k+Hx0WVtW0tCI2bJ9q6qdbm0ZnOHUwbTUXHRz64rc0PURI6w55rhtK1XL/Z52+ZeOetdDoFyxvY/&#10;LJPzY4rfcxPR/DEG66Xp6V2tupSLntz+lcn4UgZpcgfh6110abI/l+lctXextHYdEwPyn/8AVTpI&#10;FIzkVDEd0mD0PSr2PlHb8azfuspO6KsdxNbfOjEr6elXra8juVVVba3cVVlQFsL83fjOajEbB/Mj&#10;yrD+Ln1pcvMF2jU9wuf8KjmVWX5h+feobW9aRNsqYYY3e/uKsM2cY/Ops4lXUijMxIaORcspwc8B&#10;/p6H/Cs/UoyyM5lADKwLbQMfKfn56Ed60r4DzFBXduyPf/8AXjpWXeSxTczDdCyH5T/EcYz/AEP1&#10;ropnPM/h3+L+hjw38TtY0VB8sGpShGwRvXccOMjowwfxr0D9muQjUo3H8MylRnt69Oox078dKwv2&#10;wtDj8NftReONDh1e1ultvE14qyWXmeUgEzYRd6q20DAHHStH9nC6SLW4y+75ZPbccY9x0x+nGK8/&#10;MY25l5nuYeSlWb7n6dfsmTKtnbiM4yc/K3IP0H1r7F+H8zC1UunycY+v0NfFP7KN5/olqHfc3B3Z&#10;4HPfHp69Oea+y/h9MZbFZDIMbfmLen88159GXuhiFdnpelShYl3EDvx/jVfXrgEbw2B0xu/Cl02V&#10;/JBD4x75FVfEdxk7SWxySucfj6//AK66tbHDLQv+F7nc/wAue/ze/Fd3pcgWNSA33cA+nH615r4a&#10;uD5q7G2/MPu4+Yc/56V6LoUhZV3Oqrj9Mc/5/wD10kw8zftZwz7Qqr+HatK3+dtu7G1sbvX/AD/W&#10;sW3fDYzlvatOykR22NtzuyobH+fSqKieMftcp5nhG6Cj78bKy7c4yOvX9R/iK/A//gpjGR4jRxnb&#10;9sbrGefvd/qfxr99P2siH8KXSA/eiJzjooH1/wA+1fgx/wAFOolXWv8AV/dvm9enP4f571f2vuHK&#10;3Ij5BwdpB/WgE5+Y/e9aCccA+opc46DjvzXQYCYydue1PQ7nwPTJpuT98tj606Mc4xtJoBHonw12&#10;rPGjO3TH+rPPT8+/+PAr7O/ZkuAskM529s9m6Z4yB+P9a+LfhrJub5Pl5+YDAJwCOgGSDnn6H0r7&#10;E/ZslwLcmLurMr4Ax3wcHnnv1/n87jo/vD6LDP3EfpF+zbfSPHGiE/Ko6N0Pp09D/nGa94+J3wN8&#10;H/tL/BvVPhR4ygVrfULf/RbgjLWs+DtkAPoeo7g49a+cP2cLxvLhaOVm3KpJHfP1+gP+cV9Y/Dm4&#10;JhUMud2BnPuR/KtsHJqzRw4r4mz+cr9ub9lXxl+zP8Y9U8C+KNIa3ktLxhbS8gOvbHqpwCD6GvHd&#10;C1i4jRUEpVo1OF3Fd3rnB61/Qn/wVw/YE0z9rP4IXHxB8Haag8X+HbRpEaKPLXtsoyV9S6dV9iw6&#10;4x/Pp468M6j4H8ST2l/b+XJBL5d1CV5Rux56Zx9f6fWYXEqpBT6rR/5nlTp7+Z7r8FvG1r4h0FvD&#10;msJG5+6dw6jHAA7d/wAf09g/ZA/aU+IH7Df7RmmfEHwvvkjsJPLuLN5Co1TT3P7yBx0zgblJOQyg&#10;44xXx34G8Yz+FtYt9WtFSYrIu9Gzt5P1H4H86+irPUdN+KfgKNrRf9LtVMkLeZiRWKnn1wMcAnrn&#10;gCvpKfLjsNyS3X4o87llh6/Mnoz+lT4N/FvwR8d/hfonxd+G+rx3mj67Yrc2cy4yARyjD+F1bKkd&#10;QRXWREHqR6da/F3/AIIgf8FC3+B/xLb9mj4s6v5PhnxNfbLKS4lJXTNUJwrZY/LHLja3YPtbu1ft&#10;GIW6t6Dofavh8ZhZYWu4dOh68JRmro8M/a5Ut4UuxGdv7rPHf/P4/j0r+ez/AIKpxj/hIkZedt8T&#10;93pkt3J9h6D8a/oX/a2hLeErlEH3ozz6e1fz5/8ABVyAnXUlLJgXrYypVsdgfbn+vesofqaS+E+L&#10;Qvdfp1zignJyGYZ9+lIO2R+XelZeNv6V0nMOBO8YfvzXWeBnjVi7vllK/Lx2J/8ArGuRCkMDu/Ku&#10;w8ES5lhVwWG7+LhfoT+fvXPiv4Z24L+Ie9fDuQ/uZAgG1twbsOOcAf5/Kvqj4KMXitwVXaBnduxx&#10;z7DP+cHFfKfw0LF4o2ZkYfu9xTAGfxHbPPGcdOlfU3wVYSRQxx/Lk5+mfbIHbt+VfO1viPbPq74R&#10;MqLH5uM7Tt3d+cjHHv8A/qr6V+GcyLCq+auVUcBsnPv718x/CWTYIwzbmJB46EdP8/T8/o/4ZToI&#10;o+WXaq43D3/T/wCvXoYP4UeXifj1PWtOf9zzJnjHWs3xRMiZVyvT5vl6e1WNLuNkChzjjjPr/n+d&#10;ZXiuVQGYMPXbXf0POIPD92Y7nHq2MK3T9P8AGvRtIuZPs6Mrcba8p0a6xdZPr+X8q9C0LUkWBdzL&#10;2OOaS1QpLqdKt0VTcvp3/wA/5xUo1QCMrIw5+8a5/wDtG5vLlbWwjZ2bhVXnNdd4U+CHxC8XlZjA&#10;baFvvM/b8cVcacpGfNY+a/2wNXeTw1dRW9t5khUhVXOTxjGP89a/KX40/wDBJz9sv9sv4r2snwp+&#10;Fd0mmzSB21LUsQQorKrH7wy2MnoDX9Gfhj9kLwBZTx3/AIrg/tG4zlVk+6p9OnTP8vz9I0Pwlomi&#10;QLBpOmQ2sa/KvlRjgevHtz+VdtOir3aNJYiKtZX9f+Afh7+yL/waT+HrIwa5+098SZtQyoZtO06H&#10;yYxz/eJ3HsOnWvvn9n//AIIT/wDBPf8AZ8hWTw38H7K+ulXaLrUI/tDk/WXd6Z6DpmvtSSzZ3aPG&#10;1Tyc9htyfxC/qxpstsgGzsVwfbIyR+QC12K+17emhzyr1mrKVvTT8jifB37PnwY8C6ZHpvhz4faf&#10;BDGo8uOO3VV+vygY9enA+tdPb6F4bt0W4Xw9Y+/+jLxxnn6Dn9Oas/Z51ZhcdOfM/wDQm/otQyyM&#10;vzSx4CqTIv8Ae/ib9cCj2cTG8nqyaK20YPu/si1GVJZmtx06+nXH8wPegadohVANItcc+Z+4XIHU&#10;/kOvvx71ny3D277nfdg5bb3xyfzY0xtSe3lUqu5u+D6dfzY/pR7OPYLs04NC8PsN8ei2yq0nQIF2&#10;gdc/T9PepDoWkiQyJYqM8Bdo/L69/b9Kz7TUfs0W4ybv3hZl9QOMfi1XIb+Pcod+Du3fT+I/ieKn&#10;ltsUPh0SwSHzI7bgt8vy8+359vzqdLO3tw5X8GA6ep/Dt6mmi7Lc7gvzZZR24yfyHA96el2HfATa&#10;SM4PY44H4Dk1LuUTwW4Mm9SF6ABuduP8B+tWE2ICgX7uMZ7+g/rVa3feuQ3y5+Xd1K9vzNWY87uo&#10;+997+Z/pWMikSZcjPP1/nTgzFcEE8/d/pQQW4Axz0/kKVTtO4HHFQUJKDn1+bI+v/wBas+9TfJlh&#10;8rL83qAfX3NajggYC/L/AHefXpVC9DsWK8t6kcbu5/AURA5y/iyTvI3KxLbe3rj6D5R9ahtSu7fM&#10;2wNnd7D+LH0GFFWdSj2sJo4xnaAF3f8AfI/9mNVrbJkwoLbUATjqc8Z+py34V1L4SDcsCc7sbe4x&#10;26Z/IcfWr8UY27th6ZK/qB/U1naeVIUgZ24Hpkf/AFz+lakYUDO7LbvvdPqa5pbliBSF3qvXr/jU&#10;8DZVoWbt/D2Pp+FQncx+X739fT8KVcgZY89efTufxqAL0LgDyy3KnP8AvU8/N/Sq6sFHnkfMp6e3&#10;pViJxIu5TweaRoCjYMA/U/0pen8X8XTHWgEr0H4ikXLIADUsB30+tNmRZo2iccMMHPenAsV2Y+go&#10;PXn9TRED51+Kvgq+8J/ETdBj+z7j99AxU/KSSGX8/wCdUbS1gtpW8uVgF565z1r1/wCPHho6x4T/&#10;ALRtk/e2beZ8q5JXjIrxyyke5fZLE2QgJYj0rzcZT5KnMuv5n0WBryrYdJ9NP8i5DLjlOc/e21et&#10;5vKKqwIGOO4X29jVO2jC3DSy7cjI+7ngVYM1use6BTxywZce3+elcp1aEt9cByLU/dzyQx/yKc9w&#10;vknPH644/wA9qgRmX5sk/wAX/wCqpSyOdq7unRun/wCvNUSVr+MXdpJtG5fLO3d61+Y/7bXhDx9p&#10;/wC09oXif4Z+H5dSv1m2SWUUW7zY9wDKc8dCCM9CO1fppdblikfKhV/h3Y7V8EeNfHV9D/wULXTB&#10;u8lvDMwEY7MJ4yW/I0VJR9jd+R6OUSlHEVOXX3Xddz6j/YE+Cfi3Rfj5bfE/426nFLdeJPDc974T&#10;0COTcmkyQNbpdBvmOZC04bOAAWkAGME/XFxqHja1+JN54b0DwkRpl/Yw3sniKWbdHDc7miki8s4y&#10;fKjiKhTjLMWx3/Pf4k/Hp/2ev2jvhD8SmvrlYL6S+02eONv3flyrE7bh6FkiH4n6V9BfFH/goLfe&#10;C9DVbeKNdS1zI0mOOHzv3uxRtjKtgjvyDy2a+1o0cRjsPSq6O8LauyVm/wAkrv8AE+DxlaNHFSpW&#10;6uyS6PXQ98+Lvxq8H/Bnw9dXmp3XnXsFr5kdvuy8jE4UHvknoBzxx2r5l+K3xc/aO+KumLPoRj0f&#10;TXKvcSahMbdCuAcYPTB55A98452vh58MfiR4g0KL4l+MLFdS1hZI3+z3bZ2q0gMgHq6qSenJGPU1&#10;6l48/Zn+HnxMto7fxnp5vFhuI54VaQ4jZCCAPQZ6+o+tYSxWHwcuSilJ9ZvX7l28zL2MqiUqkrJ9&#10;F09e/wCR+aP7R+gfHW81a31TRviL4V1K9W5ZdHsbK+V/Jba37tgpYuWB5c4LEfhXA/so/tSfE74B&#10;fENPDnjHSGtjdFRfeH2mz5g+6TG5O1s4yDnqffn9Af2hv2B9A1RLe/8AAXhm1jk8xjcyqAvlKEJB&#10;x3+bjjpmvg79oP4O3XiCTUPh7rNxJD4gtozeeHdWbJmt5V/hZ+rLkY+nrxjlxGMq4qn7Osk4v8P8&#10;jswlOlhZKpR0fXz+R+g1t4y0Lxh4fs/Fvh+7E1lfW6zW8i55GOQR2IOQR1BBFaH9o2tzb7Hfpj7n&#10;QfT2r5V/4Jv/ABi1P4gfDyXwv4the21S1ffqFsVIVLlSUl2g9nKMSAByCepr6asbiIpIjIrhV2/e&#10;6H1H5V8niKMsPXcGfaYWdOth4zX/AAw2e0E14bhJVVcFWZm4K9Pz/HFUrxJHXMTFZEb5fQ8nH9BV&#10;u7eMLkSMARj5v4Tz/wDqrPuJSLfDnc27PmBuOlctjr5pGfc3Tw7bicFvm27SucHnmqcczzTm1ziN&#10;hhWGT1HB/wA+laF9bveRZgCmRlxIFxw2M/zqbT7S3trZblhGJPKyuVG1yO1Pl1OqNSPs79SjDpa2&#10;f76FM7V+ZWH3iD/nvU+rSJEhtgVWKT/Vtu+6+O1Pu9TjZVmtJFwzfOqvx+Vcb4v+Iun6NYyRq8cy&#10;pGWcSP0x0HPfj61cY32IlUlJlzxH4on0q3dZ541nEfGfuvjPT059eleQeNf2h9LsbmHw/p8rXP2q&#10;NjHDDlmfnBXH196ztc1bx98bNVj074ewyR2yS7pNUnZliSNgcg+pGeg/WvXv2f8A9n74e/Cq8h8S&#10;3sP9seIGyZdSuuiN0JReifXkmvUweU18Q7y0R5eYZxg8vi1L3p9l+r6HmPgD9i/4pfHPxBceNfir&#10;qM3hzQ7oxtDax4N1cqhBRsDhM9CTzgDivCf+Cof/AATvXRrSL4i/CCyupLazjJvtPaVpGfqTICe/&#10;6V+miawkkIKkA965X4g2+la3pE9tqSR+R5Z8zzMbdvfOe2K+vwWX4WguVR369fU+Ex2fY7FVVKct&#10;F0W1v1+Z/Nv8U7O68No19ZxmOaOT92AuTuBx+PH+eoGp+1V/wVC+I83wA0r9mjwZc/2fONPjh8Q3&#10;cMm6RlC4EZPuMEjr646E/wCCovx3+FvgH45eKfh18ANUttT8vUpQ2qw4aK1JOWSIjgkHgHOBjivi&#10;ex0/U/EN+xG+aaSQtJI3OSeSSTWVR1cJiHCHxbf15/ka1q0cVTi+m4ywsb7W77yoA0kszfePJJJ6&#10;17L4N+DWn+EtE/4SrxKP3nks9vE6j5zjg89P8+tdB8EPg9pmh2MfifxXYqiR4aPzpNu8/iOnbH/6&#10;65/9ob4r21+y6L4YuY2Vty4ic/ux6D+X/wCuvSw+BhgaPt62/Q82pWliKnsqfzZ5/wDEvxneeJtW&#10;+wxSbo42CKq/d6Y4FfWn/BLf/gmbrH7Q/iiH4j/E3TJIfDGnTrLIsiYFyeoTnqDxn2+tZ/8AwTJ/&#10;4JqeL/2ofG9v4l8Xaa9roNrIst1NMh+VAf1J6Afia/arwZ8NvCnwy8JWfgXwPpcdnpunwhII16sf&#10;7zHux6k1ywhLE1vaVPkd944SFl8X5efqUfDfhrRvDGm23hvQtOjtbGxjWK2hgUKqKOAfyxWpBM9g&#10;I5V5HZV7H1/z6/jVi3s2ePcIuGbO3H69KcbeQblkRvlwPmr0Iq2iOC0pO/Ua+pb1LvhezZrU0meD&#10;7Oh2q204IJ9aw7q3DxeUdwwuOn+eam8OyMh+y7iWUf3evNJhfozoktIiRLG3zbfvZ6n6Vn6/aTG3&#10;82N8MD/CB/n2/GpJ7u4t3MayMejZ/Cqt1qB1G0aGQFWQHB/i+lJCK0iyyzF9jZPODXY/su6ofCX7&#10;QUen3B+XV9LaFCrYyy/MMg9eAa5zTYbaSOMGT94pwfmznHfmrel3K6D8Q/DfixZ1zZ6qiyM3UI3y&#10;MfyP6VNTWmxRlyy1Ps60LzyERxd/zpvivTtRa5sbtSyL0l29vf8AWodNvJnl3Im5fvcd/etx5Wvr&#10;WCeaVY2jmA+b+IelcHNys2kk2U0RJ1EbyfOq5+UYxUM2nzXDtEis3Gfu127+G9PuIFv4lXcy5U7a&#10;gFjAIlRkXI7dKz9otyfZnFt4cmkgkUw4DKDWHpulXmmam8WMKcnhe9eo/Y4CMCLbjjjNYGs6QpuD&#10;JGD6jirjV6BKBztxJM0hUKPmX/PauevkbzHTbz2rrby3wvIyfVT0rndVtAJmcp+fUmtacjOUTi9f&#10;smCEtH91uvauF1/Tyytz+P1r0rXYsr5ZX5f5+1chrummOM/L1wfWteYxcep5J41tAmnNGU6c9f8A&#10;61cXDp0US4Kfe7CvT/GVptDKEzu5rimtW+2LEE43HHoK2UtDaPQr6fpSv/Dx1bHc/wCfeuq07TI0&#10;h+ZBg4Pr/n86j03SFAXzIs5wPmGa6K30wC3XKduvPNZtlbGa1gSvyjj+GjX7AQ2umvH8zR3yH5vT&#10;cOf1/Stq3t1dGHl/+O9ah1+0A0q1aKRm8u6T5sYzyD+lZMLmpqil1Vx6+nNd58CbiKeN7Y8MJTnL&#10;dfeuHvRtg3gf7vTmt34V3MlhqzMibtzclT79azexVvePR/jpAR4HucfMPs7AenSvJ/8Agnx4gXSf&#10;iNqGmvOo8/Dbd3Ocn/GvXPi4q3fgCTcrfNbtle44r51/ZJu00v45xxbyBIzDJ+tRy82GsXT0qM/R&#10;zzIztOBhlzTRMWGSrdKismjltLeQN/Dipd27Kj7q5rxzpEeUP8qY+ppE3bCDjb601lKn5ePmxxTi&#10;dkJYg8c1aF1I0LBuxycVI6qByOaro6mXIHGfxxUjMgG9TSKRLEyuoz96ns2W27cVDby7m2nrUkzK&#10;q73B444qbWkIkyD91hWdeqpbzCPu5zV9WAGMc+tV7lEDFNn3xiqjuJmVfOsbpOo49q5bxjp4mWRw&#10;oO7nd/n3rrLxAbdo9uSDWVrFuLrTvm6qPm2jNddJ2ZnI8N8Sackd2Xb+9np0pNLkMUqoW+bnO6uk&#10;8Z6T5ckkm3PPYVzNupjkYL03dK7tzNb6F5Wkhvkni3fe5r0TwldLJEhwRuGcV53M20LIo7iu28G3&#10;BPlrKWHGN9ZVOg2d3a3LW2pW8oBVZMxsc+vT+VbtwRKquPmz/EK5WW6Kaf5qnd5LKxBx2IrqoGWa&#10;22g44z96uGouVpmsXcrugKjYv0O2o1VQ3Kjd/Opkwu7J+meahuGw37vopoGSS+WVwnWmuTkZX5eK&#10;aj7YunJp0ZVhwc0AU9UgEi8L17MtYOqaWJbjcAR8v3fWulvSYYfMiG7/AGawZdTMl3umTAX8a1hs&#10;ZyKzeH7W6jZXtxyp6rmuT8U/D6EbpbdV74G3pXeRahEyYI256GpZbSyvI/KTG4/d3dM46U1KUWPl&#10;i9meDXWgTWFwxEfyrnIzWNJcTWd3mBpGU+vb2r1zxf4UihnJjYKznHsf8iuK1vwpcou9E3Y54rpj&#10;Ui1Yz1Kela6E/wBaCM/w4q54v1JZvDTaTaSYmvnWFB16kA/oayba0WOUGVGUK3Py/rTfBt0/jH4i&#10;W6xIrWti/mfTH+TV9LsT7HrPh/TbjSNHttLtITiGFU29ulatodQWWNZG2/3huHpUMdzdPhYgfu53&#10;U1N4naYliyrt2qa59wNTZsbBei4VYol5HXNU7YzzckuvPJNWZASFiHLH71ICxas74CH5W5JqyUA+&#10;WN9p9G71RR2t0Ea7ulPFwwVgPmbGKkpEkysU3RHLc7mqrJEJHG8d+cVdhR22yjDMV6MakFuFYuUG&#10;7+7QFlcxbyxJO6M/hVVTNKWjjzjHOO1bVwjbd3ln/Pasu9S/R/3KqB0FWtUSRpY3YlU2z7cH5qbH&#10;o0WpTNNd4JVuvrUiWupqzXBn+Xbjao4pLV5N3zOQPpT1A1bG3tYU8pEC4ztx3qwqBFyy8VVtIjMA&#10;S33atTzJFCFQfM3BPtUAU/EGprZWMsjvwqHd83b/ACK/HP8A4KNX3iPxl+2roPiDUrlmsYrxbezj&#10;YcJtLfN+JJr9aPiJqLyaXLZWqlWb5d3p6/pX5+/t5/C+0OraT4nESie31KMq+ME/OK9DCwXLf+t0&#10;SqnLWXo196Og8A2yw6fHCU/hFdobiO0iVT0K8+1cD4Ov0FhGu/8AhHP9KveJfEyWlkzJJ0X8q6qk&#10;eaWpitkYPxm8U+XpknlXIGVI6nA/z/nNfMOtS3Wp+IC7TZ+b2P49a7/4x/EJniaLzjxyF9favMNC&#10;nuLu+8/yy0khIVe55oWh0U4tK53fhWwub+5g0+0tjJJIwCqq8lq+v/gJ8F7XwRpMerahGrX8y5Yk&#10;Z8sVwv7K3wKWws4fHHiay23Ei5toZOqj+8a+hLI7VUhMfSuetU6Ictdi2hhCKu/6H0NKJp15jYlT&#10;604QpLAJQnOfXpToZYYztmT7rc1ymRk3l1Ks+0qchuFp9vqZZPLkChsVPdWUN7d7xJhc461V1Xw9&#10;Pan7VAysvcCq8jT3WRXF45OVGB0qwL8tbKdgz6/1rMWdo4djjvU9tdTyyKY4eg4Lc96LDsuUs3F5&#10;d3QLANt6NVW3humQbd3PU88VrRI2P9LXbu54xim3UqQKAn8OTjj1poyIrTTsL5Uqltv8XpxWrZwx&#10;suxV2YX5s1nQaoZG2yRrw1WbS8U3Q7j+LNKQEru8MmxUyu7v2rQht/MtxOE5B+U1FBILjCNGq/NW&#10;paWztEyBP4RtIoWppFHSeCL9ntREZfmX17iuysL5iBG5x6V5p4Y1P7BcmN1/ixn0rubG7yFcfNms&#10;ZrlkM1ZZU3hunt6VmajMBIrRnFWHuTISzr/wGs+5cSyfMtStxDoGWIGZgQW4wKdqUF5FaLHaKpMj&#10;Zbd3/wA4qoZXUqrL/F1qzrcm+wVmcqsXzEr161a3JaOdl8HLIr6lqrmRuT5a9K6DS7Z5tKhFtGI9&#10;2OVHtUlpeQ6lpS5TG5eSarWniCLRtGZEQGSKTC+5qZSk5j05dCR9Gv8A7Skb3beX/wAtPZepp093&#10;p93Kunabb4G1gz/3u3FVkbxBrMJaT935y7jt6qmf61HbXD/2vHYxrt8tcbv6mumJlfufz5/8HC3w&#10;1vPAf/BQ/VvEr2DLb+LNCsdQjkX+No1Ns+PfEA+ua+DzN8iNJhWZgZD6d89s8+nP5jH6wf8AB05o&#10;r2vxl+GuvQ6YpWbQ7y2+0EYwyTBtp9eJMjJ7/WvyXliQ4Ct8zttXd8rYHzY5GAeO2OnevLxVlPTz&#10;/M9zD2nRQ8+YArySq3yfewuM459gOcdev6q90/m+SIVOcHb93Ge4z/X9McVxJIm2aNjINhCozEFe&#10;/bPIyePQe9EFwZbkIsyBt2GZVPXIwAO/49eneuGTudHKam1Jl/en7w3EtGeMDr1Pp7ng9KhffFkR&#10;lVC/ek2AnHAPyjjj0564HFNgZYYVQTqeN6mXA7f4dAOvQUS7t7NOV2bc/dBzlhwOffGcZ69OtSMj&#10;njntZtqxr8rHK7Scj3AHTjv6/lEGEuHd+m7HT8umCP6D6VI7ExR5QfKucbjt6d+P5DOSPTFUt2ya&#10;SHAO7+HbtKnccnAIB5zwPzoGOYSGVUC/OyfKTjCn1HX09P8AGoHmZJmEcZDcfMyZIyevT2+np0xT&#10;0gAuFl5/dsR9319yc9+O5HPHOK8ksEchVWYsdowvdfTGc45/z0o5bocY3BWiUeU549ApGew59en0&#10;z0OOUu7loiyquE5+Y4Hyhcdz15H5e+agnuV2/N82+MtuERAc4/lyeT+fWmyIIFZSysrIQGVQD259&#10;hnjipiTblGf6UZGZmj6n5lbns3TH/wBc9aZE6RHy9u4NuHy7ueOePz/76x70hiSO4dFbarH7xjz1&#10;J5wT1HbBHIB7kUwW5jVsM3yqX8vfu2fLzzggd+eme+eaHLsMebi8Bx9siX/ZOePainiGDHJtV/2W&#10;UEiijUrlP6ZE8sxEgL0zt9KYpwVk3rjHr0qcRbjhF5b7v1qM225d69v8K+xPk0h28udyc+w/r/nv&#10;U1s247f4ccbj/n9KrpGwXcB83Y4/xpwZ+q/TGaQvIssuw5LE/X+X+f0qXerqFJ5/u9AMVXgbeMhv&#10;4yfvdQRVgKZME44/z/n6VMhqMd2WIGZhtdenDfiasROoyDznsapxyFV5/u43Z71YLcnjI4KjrUMI&#10;pE4YI+Qvvz3qeC62vtbp/KqQmYHIA9PrzTzL92VcYHXPalYN9jVLrIV3PyR8zelOI2SK+fb9KoW0&#10;vyfzq5BO5LIW6L09Kf2SX8ZZjuXYYVv4c/SraXKyrGPu9ug4rIMxTcY/bj2qeG8Hbkjr7U2hJ2vY&#10;3oLtmcwTOfmH3sd//wBVSwyS20vmo2VYYz6ccVjR3W9/96riaixILc/Nnipt0KRuWOoeZFh1x/dH&#10;Y1MJWtzlmz/n61i2V3hVQt8wPyt+P9a0Jbslc54U/McmpYGtb3a7TE3Q4+oq5AVcbe+7tWClwCWw&#10;w2/3cdOO1T2upMG8mQkqejUJjRvRTAMu7+Ljgmrcdx5A27uG6/4VhW98JGMMh6kFTnOD/nFXVvjv&#10;8kv/AAjnHtSa7Gika0UyZ3b19eP/AK1XILwmHYx6d+v6isRJ2L/Ieo/L6VPZ3eX24z29iaTiXzuW&#10;hpybVZj/ALX1NSfbfLGzcG+bjof51VWYyf6w87fY0kgzh2fnPQ//AF6jlvuPqaVvc7ipDd+56/nV&#10;6OVJeh57r0/HmsO3LIg28Z7evtzVqC6fHvUOmWa8j9CfQjO3p+VNinkQhDzzj1qpb3Jl5/Dp/hVh&#10;H8z5jhunvWdrIZaWUyPtEnbvxinCNWGCOjdcf4VXhl2Hbn3q0jhuij/gK1JI+DglQx9etWV5Xpye&#10;nvVWMHnk5X/azmpw4bg4/lVICdOnB/8ArU5VI+fH4jjNRhzuDdqkSUAAqfb5c81IEltKY+SO2Pp7&#10;1YeTcAHIPvt/w6VWU74+OgFPtyRuTdjt6Umioy6EjBFDKnI/h59qkgu3t3X5iwJwdy5x+VNQncyk&#10;bu/rzVeZDuynP4Y71PLfQrme5sJcrOgxwAD/ABdfrQE4z972/rWXaXksT4x3z1/nWpa3KSJ8w+bn&#10;+H9KiUeU0Ur7B8uGON35jFSI7NuaMHKjPXt/k0rjBymRn9aZI5VME/hio2AmVtx+97H3oZwV5+lQ&#10;JJtbb+H0p7MezcZ+tMCRdrryPm/3qcqtjIXr7dajUggnpzjp7VLngDP51MgJIoz94Dv905qcDYQz&#10;Y9fvU2IJhSzAd8K3vWbrniCKwiYbmx/F3xWdnKRWw3xN4ji0+2YtMcfXPavMdSmn8VatgbvLDc/L&#10;V/XtVu/EFz9nt+V3Y+VSM81t+GfDK2caOF3P/n/GuqMVTj5kfEyx4e8P+VbrHGMYPzNzXUWVvFZw&#10;cLj65qOwtkt1yV6DmnXdzwyjv096xb5tBkNzOWY7e1FtAHbIUE9d2KbBF5jZzj6960Le3CbTjPb6&#10;USairCXvMsW0IVFYj86ezFVxnk5pEDoOF4/2abKyv8+fm/u+lYdTUMtjO4j/ABpr/K+3A6cUb2B+&#10;ZifxoJ5GRntTAaNxO8/hRjnIO0UEBl6j/ClbpjOfagAUALuUjrimbicAt/vU5c9Se/8AFQ2xucY4&#10;9KABlG3Ax7YXmo0DY3g/rUikeWQWY0ELjgfWgAdiI+fz/H6U1Yx+FSENtXI4/nTtoVOe3PFACBcL&#10;0xSjk4T7vvThtK8DbQQx5x3oAj2DoB379q5f4kW0Nzo0iSKPu5/SuqaRY0LP6elcH8SNdggspB5n&#10;ygHq1a01eRMtD501uWbT9dkEbYG7sa7v4aWlzqt0tww4XHJXrXJ22jXfjDxZtghJj8z5m617t8Of&#10;AkWiWUS+XztBb5a65PlWpjbmOg8N6UIIl3j5iM/StidPKj4PWnQWywxbUP4Co7p88A9a5W+aWpp0&#10;I7ZmEuCc1oA5j+lZluSrFiR9a0YQAn3/ANaUgiuUimkYfPjd/WmZzyAOmelSXOSME/r0qsJEBJIo&#10;QE+xZOVOPTb1FTQXrBfLmX5vUcBqhgJc5JFPeNJhgv7r7VXu7MnzRU1ifEAcB2/eAbFOOCcVnXE6&#10;7HSb5k2kmRV+9xxj3Izx603xDcz6dnzm+UMo3H+H5hhvr3+tc5498WxeEPAer+J7m5jhWw0ua4M0&#10;w+SNkQtuPryN3vmumnG8dDGT1P45f+CgHinwb4v/AGufGOo+CfC13o8cOtTW97bX0iGRriORkdiF&#10;4ToBtyTkHJrJ/Z6bGrqVuVVhIvY5J9vr0rhfiJrGqa98Qda1rW71ri9vNWuJ7u4aQM0srylmYkHn&#10;LEn0rt/gErzayIc7tzLkYHC9D1/yfbivKzH3pS9f1Pawv8Rn6Sfso3Ti2hjY46FR2/8A15/HH6fZ&#10;vw6mK26kMM7vvY/z6V8S/sv/AC2sDZzuYDg8nj37dP8ACvsn4eXohtlcS45BH+P+evXmvOovQ0rn&#10;q+l3Ja3GxjyuCF/PH6VDrjlo9rlvX71VdEugiqVG4Mc4/wA/WpNXmVo92Ttz/Dg559f8+tdRwt8x&#10;J4dndblWH97Cg9/8mvSPDtyrQrlh/sjsP/rV5jojbZ1y3G7+H09a9C8PO3lxlT2x97j6UdA1sjqL&#10;eQZ3hyN3WtC1kk3F2Yg7eT2/+uf1rJt5Q20Od2eNvXtWhbzbmUE9u3Uc/wCf84oUugRPKf2qkLeF&#10;7pz8v7pgD6ZPXrX4Qf8ABTqEC9kY8bbtSvTntg/jzxk8dhX7w/tPgjw3dBAcGM89f89gT71+Ev8A&#10;wU/izdyMVJ/0sMDsA745/wAiqXxIqUbRR8Z5KjaE/wA+lJjjBH1pDnGB9Kc+Bz+VdRiBDdAOf93r&#10;xTogS67abgHqffOKdHkvgN7/AFoHH4jvPhuuLpW6dd3zZwPTk/X2r6+/Zvdn8iaaRsZx15PGevr/&#10;AI18ffDuQh1IQtnltq/wnHoMj6+1fWv7OsjYhG5emeOePX9T6de/bwMZ/EPfw/8ADsfoh+zheyxR&#10;Qq+fugqG+nJ6/X+Xrj62+HF0GhU7cdAzepye/wD9avjn9nWVPIhWIls/N06Ag8/T8fz6D62+G9wz&#10;IrlztPT655/z/kVhfhRyYpe+z1jTJzsVWRffPfjGP8ivxs/4Lx/8E4ofhr4mf9pf4V6Gy6BrUxGp&#10;WtsnFrcHll9lP3l+pXjAz+xmjTN5e0t/PNYXxs+F/hL40fDTVfhn44sY7rTdWtDHcKVGVb+F1z/E&#10;pwR6EV6uHq/V583TqjzmuY/lDTdpdwbWaNXjbG1sH5R6/wD6x/jXp3wZ+Jdz4dvPs08zeQ8uGi3f&#10;LyMcYwf7vvxXXf8ABQP9jzxX+yh8cNW+H+t2bG3F0ZNNuo1+SWJs7WH+ywGR6EEdq8N0W8RDvZj5&#10;qLlVx3BPp7n9Py+kwtZ05KUX5o5KkFUi0fU2v2rRCLxZoQGwbZLxlYfMxzyPQ+4+v1/cD/gjR+3r&#10;b/tb/A+P4Z+PdbWTxz4NtUhvfNYeZqdlwsV0M9WH+rk6kMMn7wFfgv8AALx/b6tCnhjXLndHIpTa&#10;2TvHI49MH+vtXrv7NXx28ffsW/tBaL8W/A96wk0+63qrZEd1EwxLbyY6o6/L7HkYIFd2ZYWnj8L7&#10;SG/5P/JnJhqrw9bkn/w6/wCAfvd+1ZpvneFLr5f+WZH3c54r+fH/AIKz2+y/U/8AT4WJ2bc84A69&#10;BzyODmv3v1j41eA/2ov2cbD41fDe/wDO03WtPLvHnLW8wO2SBwOjowII9q/B/wD4K727R6rcNJ97&#10;7UMYJPV8+vqT+lfF8so1OWS2Z7bd4XPg8nA6d/WjG4cjhqDg8g/l3o74/DFdRzDlU7vr14rqvBRk&#10;Fyqgoctg79wz7fr+X5VygIDAKMV0/gxk+0Au4DZBO5vfk/579qwxH8M68L8Z778NZsmJ4sk7trBs&#10;9CM8d+3r1FfUPwYlijhjLy8hQR8w4IHTGOc9unp618t/Dm6j8qMocjksdxBU4Ax/+rIz06Cvpr4Q&#10;Tb40Tcv3/XaM8Y/Q5yPX6ivnK3xHux+E+rvhJLG3lZkXOc/qf6YGPbnnFfRHw+nC26OHbbtz9f8A&#10;EfhXzF8J70Dy1YrwvQ8EH8PTHTP0r6I8A3/7qMB/4enbH+cfh6dK7sH8KPMxWkz1/TL4rCvmt79T&#10;Wb4vvB5bKdvOQoqHSp7u6RIbaNmPTbGucV6V8P8A9mLxd8SfJu9RR7O0kb5pGyMqO1epGnKotDzp&#10;yjF6nkvhaLUNQvVt7K3lmkLfKsa5r6A+GX7OfjXxVHDPqsbWdqyqdz9SK9i+Fv7OPw++G9ssdpYR&#10;3VyB81xLGDgjuAev4/416DHEsCbdqr2x0x/n+ue4rrp4Xl3MJVeiOS8DfBHwZ4IiEiWUd1crx5sn&#10;I6df5n6fUV2cTQxjbCu3aMABeg/x/qfaq8pjiVknfawXjj+n5cfQetQNqweT5G+UKD8vXj3P+ckn&#10;tXVGmo7GLdzWjkjXD4Pqy7vzA/HCj2zTwysSpX6/7WT2+p4HsKy4dRAO1mC5IPHH0+nH5D3NTi83&#10;SY/iUDdtbrxjt09Pb603FiNAjjDnd6+/f9W/lSNbx5aTIbHJ29+efzPFVkugyttPTgcj/PTgen1q&#10;R59gAjb+L8sf4f1yajUZHdWqunXPGGPqc5b8zharz6anlM0oXd/GV9jub9eKsGYZwrNycjA/L8u3&#10;qeelTQBWj3SOo56dgP68/mafM4iMO70xkXDjHQk+n8Tf0FZd3p1xbfvHXO372PbLH9a7CaGCT5/L&#10;3fLjbxzz0/Pk+1QzaVE6gN8y7OfU55P4k/oKPaLqHKcWZGjkwQf3eDt+gJP6mnDUDGMuOY16euP/&#10;AK/8q3NR8NyI3m7flwSxXvzzj6nArA1OxltAy7Pur8w+nJ/XFac3NsDjYv2+oh+C2dq4OT97HJ/N&#10;v5VoWF4GZYpn+ZWO5v8A0I/iflrkYLmW1Ac5LK3fvjj+ZrX027KuGAyVHy7W+8R0H4t/KiWoROqs&#10;ZXm5YBW3dPQ//WFXbcIo3KPTap/QfjWLpN55qhQc/wBf/wBZ/Stu3IJ3MQff0Pf8q5ZaGpMrjHrh&#10;upPWlQZbcf4vSkAAGVHQUqgr1LZ9qjoMkdd3X/vo9vU1SvV8r5SvyMw+X2/u/iau+7N/+uqt2imP&#10;a033c4Y9vVqSH6HOarHG7sJGba2fmXv/AHj/AOyiq9uhZ2y+1g2JD/M/l8tW76IZVE4xgLu7f3R/&#10;Mn6U2xiZZFZ044C+/p+Z5/Cujm90g1NNgWRTlAG/kf8AACrhVVGF/h+7u7+n+NR2KiGHZIO2Ad3b&#10;1/GnSPjjByf51zvVlDoljK4Y8Hr6n6fWmyvj5ge/PPf/AAFLEFf5mbB9v1plyVU7WGMLj6e31o6g&#10;S28p24z/AA569vWrds7byrA7T/Dt6VmpKCNzSDr97t9fwq7BI3l5U84G0/j0qSoll2A4B+h9acem&#10;BxSfLuXK0u4MdoGKRQbxnNOUr1z+NNGwkpg9KVVBXBP6d6AIdUsYtQ0+aynHyyRlWxXzlqOlXOga&#10;zcaY5y0czIR268fpX0oTuUgV4r8etBOl+I4tUSPbDeR7ZCqgDeOg/L1rDFU+ei/LU78uqctfl7nL&#10;KQjGIIwbk9+frUtswkk2hmC9OnU/hWcBOig+Y3zfwlfT3qb7bLFtlV0G0/8AfWO3avHufQKN9i+Q&#10;8cGwsfMVThvWnWm/zFLKN20e49/eorW/gnjyCPu7seq+tSifyRiRAsf8Ld6ZEk9mirq3mSadcNgK&#10;VVuPX/OK/NnWr19U/wCCm0tmCzLa+F5T8xzy0yD27j/PFfpFrsSx6bNNCSjLCx9e3/6jX5t/D77L&#10;qf8AwUm8bX13Hu+y6HaxRsX+6XlZiR7cD86xxEv3a9Uerk//AC+l/dOl/wCCoWr2XgzwN8LtcvY5&#10;Ctt4uCS8EMYto3Y4PQDOO44rsf2KNB0L4v8AxIt/iR4nJOl+F2e30uW5b92jPIz+Zt2jBVfMZjkg&#10;7F6Yryv/AILVWGr3Xwt+HtzHG62Gn+JvtV1dR5/dSEJEgOOiHe+fXAFfZn/BJb4aaJqP7Oem+IL6&#10;2W4TUIJJ2jlAbLOQoOQOwBH419r7aVHh+jTi/iv+bPhq8YvNKtaWttPvR9TeBPGvgHxZ4ehvfh94&#10;ksdRsI12RzWNysi+4O3OD9fyrA+IXj7V9S+JHhr4U+FLsw3V9fG51N1X5o7KEB3x6bmMa/RmrmvH&#10;n7EHhm5vZvGXwr8QXnhPXthZdR0e4MJY9QHA+WVfUOrZrwn9hu6/a68Q/tZ6543+PthcRyabYz6S&#10;s1xCscNzbJJhZY1UBQxZUbK9nIPUY8tRlGDluj2sHl+W4ijVxNOul7OLfJPSTeyUWrqWuvR+R943&#10;Nuj2Ukbwb28s/LxzxXwV+1l8BtSh/aD8O+LNbjtvs11qBijtYIzuWMrkhm785OAPxNfdlldzTtta&#10;UZXnjj8K8F/ajin13W9I1KfRZo5rG+kcQtgmRIwfnGCfvYyO/rRH4WmfPRnKCaXU+H/2aNHfwD+1&#10;V4m8LIoVFWG5hZG/idxE4Of9ok9OrH8PrSdWtotjEbS2Dj73T+VfKfwvvTqf7b+tXUbKU+zwi4iV&#10;vunHn/1QfiK+mb3ViJWZ12cY7dD9K8nM2vrHyR9nlUJLCx87MluXWWTbLO3yqSu1v85FU7W5dyZn&#10;hx/FtLds4zj/AD+lZ8l7LM7PauTzhfmzintONPt/LEjDaOWZs5JPNeekz1HG25duNTt7KFrtnU4b&#10;G3dg/XrWDrvjEaXceXGiyK2Ts3DKD178fyrD8TeKILO/dbortaNgzMflHOOf89K+ef2m/wBuP4Qf&#10;s9abG3jzxpZ2JkbFrGnMkjHg4A5x+GB61tRoVK0uWKHUqUcPHmkz2jxv8WtN0CzkvWvIdwXcO4OB&#10;wfbP07V8M/tg/tkfESXU5tP+H/h2YxyrtmvJGKhfVlAHzHrk9OmMiq+n/t5fAv4kXTQad8ULCTzW&#10;ytu12u5f9nrn/GtS4u/AXjGz3JcQSKy/Kysp3D149vT+lfWYHJqMY81R8z/A+XxmeTqScaSsjmf2&#10;Wv8Agq58Q/hWtv4Q+MGjLqukpI224t4RHNGnTHoxHvg1+i3wD/aF+Gfx58LReLPh14hS4jK4mhY4&#10;kiburDsR/wDqr8xfiF+zv4f1dZLzStqSHknnBzkfyx6dK574beJvir+zB4gHi/wd4hlsWhG54/MP&#10;lyp/dYHqOK9Lkq0ZWWqPn6+Ho4n3k7M/Z+PxItrbyXWo3IjhhBaSSRtqqo5yT7Cvx/8A+C0//BcR&#10;dTt9Q/Zd/ZP8U7oRvt/Efiixk4k7NBAw7dcv37ep8i/4KQf8F0vir8bPh0vwC+FUcfh+OSDyvE2q&#10;WM+ZLxsANErD7qeuOvTpkH85NK0vVPE+qrEgaSSaQbmZupJroljIYeKVLWo9v7v/AAfyPMp4Pmlz&#10;VNl07+oadp+peKdXESh5JJmyzNnJ7k19K/Az4L6P4R0f/hKfFUwjsUw7O6gNI2OMZ7f5xml+DPwQ&#10;0TwZpEfjDxmfLs4RuHy/NOcZwO4HHWue/aC/aMGsrJ4Z8Mxrbw+WY/s0a/Ki9gMdx6967cFg6OBp&#10;vE4p3k9Uu/8AX4kYitPE1PY0Xps2Z37RX7Ql34g1CbwvoZWO1jcrGkI+X0GO/wCfOa9V/wCCa/8A&#10;wTd+IH7WHj2117xBpskelxyrI01wh2KmRl2J9ug7n2NJ/wAE1/8Agmv47/a6+Idvrmv6ZNDpMM6v&#10;JNNGdrDPU57V+8nwV+BPgL9n/wABWvgDwBpUcMEEai4uFUbp2A6n244FcNetVxlb2lR+i7HbTjTw&#10;NFKO5j/C34MeCfgV4Cs/h54C0/7Pa2q4km2gSXEmPvse5OPy4rQurNlYNs647e34f411V1ZNIuM7&#10;ucj2rNurQSSbCM4b73cVtE5+aUndswIbLbJ5Z7c/5/8Ar1BfwlbllmB24+9zx7/59K2rmABtwiwF&#10;4+9VG+DMyj1GFqrgY8kZMWHz83VgKNIhlk1HBf5cZ27en1q8bT7sBPPf1/z/AI022tFtb2J9gVWY&#10;bsZx/nNO4tS+9o8k4kEXy/jk/hTE0aASsdnzPzyfp3ra8lJJcq68Ad/y6/54p32VFbcV7cY9qm4z&#10;lreytU3QQybmhk2nb65/CrI0C4uoJpUDbo1Lrn1U5q9/Z0T6w1stvIWkXezLwuPr6112i6TCjKHX&#10;cGXad3X3/Chy0sZysj6I+GOrWni/wNpXiGPbunskMgH06fnXSDTbebSbiA3fC/Mp28oRXkn7N4uh&#10;4WuPDC3eW069dIx38tjuH/oX6V6NaS31nqBt5H3q6n5Setee1ytm0fe1N/QtcuItOjt5JfMVeOe+&#10;K0UuHf5lGe+2uK0fWJbKZrJ7VgqMTjPT2z/npXSabqaSjIOV28L6VnKNmVc2VkG3p8uapaqiBPmX&#10;r2HanQXKlGG/t/SlvnSSFSTu4GMc9KhfEVpynPS2sY3qeKwNcsnjHzHrxurqb5VE2FP3vTHFY+v2&#10;2I8yYOPVa3g9TOS0OD1a0E7t8lc74gsUWHLA9K7C7hG5gX/i4rn/ABEq+QwK59a6DA8q8W28bvv/&#10;AB6Z/CuStdNL3zSMpPb6D/Cu68UReXuVl/izyKwbC0DXWNnRflz3rTm90cJe6T6Zpyg+Yy7vTjtW&#10;qVSNcbvb5R70aeuG256cdqXUVwjG3fDdchsVix83vDJMIMKfvdqh1S1EmkRojltsgO7j8qdbW8jR&#10;5b5Tj/Iqylh/oW3c3+sDMc1JZLMsgiOO3GD2rR8BXz2XiKNGGFbHI6fU1SvkeKFtq/KTkVXtNWn0&#10;7V4bqOVV2uN2APu4FBcnqe6+O4l1TwVNH5f3oDg/hXyR8MboeHfjdZu67dmoBW+bGMnH+f8AIr6s&#10;h1CLVPCi7X4dM4PbjpXybrSRaR8XZJ3Xasd6r/T5hRCK9m0LmtUP0w8L3EVx4ft7jzA3yrWphlO0&#10;H5a5X4S30Or+B7W6jbcGhU/pXUqFjIZHPzDNeLLSTOyIrxY5Jz/So2JWFiT93n61IHOcu3f8qjfh&#10;tuP+AmiIMqoVQ+avPXFTqd6Y596qzr5cu3PH1qzAcjluoPOKphcigJWfkd+KukZBP9az5SySB89e&#10;9XYpvNjBXr04qZdxBGwK4Ax/wKll+7vKhvSlEhST5l+8vFDfPx2o8xGZfx/KzE8EZwe9ZpVWDRmP&#10;5XX5vetm8UtGWK42nFZhUBlcD+KtovQmRwXjPTg6ucfLj+teezwNDdtHjbur13xhY4L7jXmWuWTR&#10;Xfm7enGMV6FOV0Zpe8RIBLb7G/h6ZrqfAt20wWGZcMvYVyytxkfKp4X/ABrU8IXRtb9Uznd/j1qa&#10;gM9E1g+R4cu5UQnbCSPfiur0Oee40u3eU/M0KHp14FcZr05Pg2+aJm/49yRnntXYeF5DNodpL/06&#10;qcfgK46y90uDJLkFWOG4poyqcY9+akulwGJHKtUI2yLle/OMVEdh3GmTJ2KN2aVRluAcf54pkrEN&#10;iMcj36VJGMcMOe/PSqAbcRsoyq1i3+jCZmePO5vQVvELjfnt8tMiWGZgVTnP604ycdhSscVd2uo2&#10;khVQ31/rSWWpzK2yR3VvVuxrs7vTY5UP7tcf7NY91otjCxkfrnuK0UrkW7GHqOb24SJrtRtG5d49&#10;ao32jPKrLHKre9a03h6LV5Wktiw5+VlPasXV/DXiLTsvBcn73zBu9V9oL+7Y89+Lmqf8IZ4auL1o&#10;wZT+7h/3jwKZ+zfZCz0qTXLzh5jhM9xXIfH3VNT13xXpPgrccyTeZMq9vQ16p4c8Mtpfh+3sbFtq&#10;wxhemOa6Je7SS7k/aO6Fyk8ZZZwqjkbT+lS6GlvLund8hmOd3r0rj7aabTw73U0jYXGMkZrRsbqd&#10;I0kt9wjXnYegrFgdx+5YbYoFKjjrWbdSvHc429F6VDaaizJtOSac7mS6J3qMd2/nUxQ2yePbMvzy&#10;H2yvWli2KrbV/wDrVH5ZI2xDv1zUiLkDYp/3s9KALsK7gjCUgAcL6VYKHbgID7moINixhmdV7c1Y&#10;geN24GfWpZWg2SEyDaAfwWo1sV27XX6n0rQSMg5WTb/WpNkcULNjnH51PNYDndQElnYy7os7iTuA&#10;7YrPsUdxjb0FbOpuP7Pe2O1izbsL2qlb2n2bBLferVfCQWLZWhXcGwar3tyPJwXwcHFStJt3bpKy&#10;tQudwyuMnooqogYuvItykkzH5RxXxf8Atv8AiWwvvFVh4Rt2RpI5lmkA5xj1/HFfY/xK1zTfCXhS&#10;61W/nWOK3t2klZ2xgAEmvzN1zxtP8TPiFqnji7c7Lq6b7Pu5xGDhfzGDXp4KN7swn70rHZ6fqqWV&#10;opJ28d65vx14zKwsFn/h/Cs3XfFS2dvtM2CoI+9XknxJ+Kqx5t4X+9xzyP5/5/KuqWmoqdNylYqf&#10;EHxFFJd72nDfMc9OOa9u/Yq+AV74uvV8f+JrArYwuDapIv8ArWH19K8s/Zf+AWs/H/xdHrOtxOmj&#10;WkgaVpFOGPoPfNfoX4S8L6b4c0WHSdKskht4I9kcarjAxXFUnZnZU92KhHc1rCxhggSKJAqqMKNv&#10;arQiMY+9xin28aLGqu/s3FTBU8tlBH0PeuaRim1oS6fMGXEo3cdKkuk8obWXrVe0Vo5SDt24+Wrd&#10;xNEQqOmc/pWY7GRDKiXOwcc5rSjkklhaMcgLx1/KluNOt2cFIQrYz2qfTVVZtj/L7VXmSjJgt7S5&#10;byZrfaah1XSJ7MrJGCY/9kdP8ity9jht77e0YX2Na0FraT2m9lGP7vrxTHa+hxFrqbDCNJuCnvTr&#10;ubzVUpPuXkHj3rotS8Dx3R+0WR2k84//AFViXGh3Fs7R3B+b+92qhNOJkiZ0cMpx361cs79zcbD3&#10;77v0qrNbSJKyv7j60kUQXlV5HqKJbC+R0thulmCclh0y3vXSaNJcRyq0vPtnr71zOi3xCqwjVs/m&#10;a39Iv3mlyg29jSRpA6JNCs7tlukHlt/eXFbulotvCYjJ/npWXpLPLAQF+UfdfPetKA7QAD+Gfeue&#10;Tb3AuKPl+7VQLJJcDYPlzU6lwC3zY/lUZfZ86nA7VKAjvIlK4H8P3qaI457Nlu5P3ef8ikuLlZ8s&#10;h47+5plgi3itE7bVzWkRNlaO6ktblrTfiN2yoxVyz8PO13HLOjeWzGRsjpzVl7bTEukfK/u/mZj6&#10;Cuz8K2VvrvhtdVngCrMGMaj+6OB/KsataMZIunTco3OG1bx3p1lG1paJmaT5dyjpVHw9cwS6i0hL&#10;FuPmNbmseHfD9pqElzcRKuAdgNc5FNa2d/KbZPvOdorsozhUp3RjKMoy1Py8/wCDpvwjeX3wu8B+&#10;MLaBdtt4gmtC2P8AnrblsZ9P3eee471+JrOgYTDKrnKybgdpyT3HHTr7V+/X/By34bvtY/YJsdah&#10;t1Dab42sbiZu6RtDcRfkWdRX8/7zRPKcp1yBhThuxGWHFebjPi/rsj2MJ/BS9fzAFi/lLszn92yg&#10;jb6ep79umeoFRWk0sJZTF95sq0nCqM/yz7/SkjYvAAsQUMvy44zxxnv7/l0xUcG5pcuuVaMncyDs&#10;BnPvx/TPWvPOw0YrqWVS2392qjdERjHTjpz+XrT5ZEhdfLbadwHy9cjGeD7cDHP8hXiZIkaY2+1o&#10;22sEbHQe/PoOvPHrUyjASJI+2GZG6fMORjHPX/61AhryRwHaCGVgNyjoe/f7oPoOM9j0qrcmGF2S&#10;3nVsN87LH+uCR39M/wA6dNMzKxkCBW2lenGOR17deeMde1VbhUJYpJDubK7lbpznJwSc9e3b2wAB&#10;GvcuzGNThs/KzYG4AEfQkjpg8H2qKW4U7Y4lLcYXL4Z+Oh446c9sE+1CSu8sjAKp2sI1VtuWIPTB&#10;wD19uMelNEOxA4WMiST9382Ohzgc8jGPcfXpMn0DmsVxOlyFIkj3YIVmfPy5bkdOcdDn+fDmuFin&#10;WIyx/NjaMcvx3yffIz7ceiXrZjHmyqu9SxIbHY888Fvy61DIuJfOhHO7CMnLEZBJ5J/I9f5yPmuJ&#10;LKplXa8bFcMWXO7Pt1xjv6jP4G18MFG527HuSSMg9h37jjt3GV41f96vynCg55wB2yfy9/aoxIMM&#10;gnhKuhVWVehHygenp2J9vQAsJd7VCmKE4GMtIMn/AMdoqp58PfUVHt5kgx+TUUXDU/qTOkMylPyy&#10;P8+n+e8Z0NlkYZPzKPl212EWjrcY2ryf8Peg6IGkw469Nw9K+q52fKqLscTNopVWaNN27Hy9MVXO&#10;mSGPfheoG3Huf6fy9q7iXQSqbTHx/L/JqKTw2Cc7SV56LVe0DkZxDWjW64ZOP85/z0/nUiBgh+Vl&#10;YccDrzXWXvhXzBkRNnOOvXis0aE8bNuXj+dHtO5TvaxkxI7suevOPWpmiDLtzn1/Wrg0kwnckW38&#10;PxpBauGyc/X/AD0ovcmKsUMlGKkYAP51NCCFVCPu8fMKsPZ4+6f84/z+VH2YYCLuI/zzTbRMYuJW&#10;hYwlQU53Hbx1q7bzrIFDcNj5s1DNaMRx6n19eah8iSOTceMc5/KhBbqXn3I4Kjo3+f8AP+RLF1yv&#10;p15NRRsswUkr2CnPSrBDg5PbtihhBdRIJ952sR1/OrZlkRsh93fB61mspWTMQ6tnFWIb1f8AVs33&#10;f4vSn0J2di/Fc45LYUVftr4uFXdz0PuRWOpVTgOMdKkWSRHwX+bdlf8AP0pctynJG/ExD+fETtbg&#10;qe1TwSMzbA3zK397rWRaaidu3HTODjvV6O7RZDKj5HBHPSo5WCNWJhlXDMyn+HNSeaRJvXdtxj6V&#10;TjnCPuByuc5XtUguiwyM7qRRrW91shWQ9sfjVqG7CpyeODx2rCinETApu291q9FcZUiP5cfrVblG&#10;1HdhV2sMf3WOe9TW91tGHX+LDbv/AK9ZFveB12HvztHercMihcH+7jdScSoy1NmAhv3kbZXrwO2K&#10;miCFAQevGTWTaXjRDMZ71eS83cE/Xv8AjWbiyvQvR/IVkUc/xVat7hc7GH+4fX86z47hX+TdnDZ5&#10;5zVhHwu7Pr/nms+ljTY0MDOV+XjPNSAFTx34zVHz5Y+eccj0xVoTP8rs2e3ArNxsBeibKqpGT370&#10;5lCryeveqcczb/k/Gpo5lKrub5f948fnSAsrtZOfvfhToyX5J/8AHqiU8ZUA1JGwJC5GeO9MCYZw&#10;SvNSRy5bdnH07fnVfJUg56/hTtxILBufzqQLYmDn5h16mn7f4k7f7VUYGZX59f0qzDKd+w/dPbrS&#10;ZUZdx8kJYbsc/TrTYLowyYORtPHPWpMxqNykY6Y55qOeEyL8vUHjilvoy9tUaVtfCcjzC36VO3ln&#10;5lC7evzHFYUJaCQZX3I7itG3uV27D6YzurOUbFx1Jxy2cc9KkSPbGRineX5vzKv/ANfp6VIsCBfm&#10;HNRtuAQqY3w2P1qYqka+buwenWoWnhiXPm9+fm/pWTrXiNQnkxNnJ/ujilyylICxrOvxWcfyvz6Y&#10;FcjeXN9rtxtA+VmwW5FWFtbrVZ2Mp3K3+zit7SdES3jB8v5v/r1suWmgKeg+HEt+XRi3cg10NpaR&#10;wJuB5HI96eIYoUwPlPcbetRy3B6Fj/OsbuQEk85bn+Hr/wDWqFFEhIz3z1poYSncD/8AXqeKPJ54&#10;3dafwhuOhjVTkDFW4MRfLs79OnaoVyPmAXHT61MpZW2ZyuM9ayl5lRJjPlWUDtxUKqT1PegsCMDu&#10;cAlajBbbkHt61OxRIxGcZ70iMhYhsYweaQsMAg/mtAwx3DHzcYxQA4Jnk5/Ohhg8HFBfIyQccc/h&#10;Seb8vy8Z9/agBRIM5devGc0NkLx3/ShB/F/hTmbjr0oADHu5U+3SmonzbW+bNLIGAyEPrT0Qnknj&#10;8eaAGiLA7/7NSRoCuM/1pwUrwoOO3tS4Gc/e/wAancBm3eSc8inMdgy3b+9mmvLFArM57fnWFrni&#10;cRJ5Vs2S31rSMZS2E3yq4viXX7axt2Of+A15T4nj1fxlemwtkYrv+Zs9eetdg2nX+uzZl3bDxu9s&#10;10GheEbXT0U+Uu7vtXrXUnGlEx1mznfAHwysPD8Ks8IaRgDu/Wu6trWOKPG3bx0pVt0hjyBtx1xT&#10;JrgINuf/AB7pWMpSm9S1ZEjSqrbf5VVkbC9e/wCdG8MSQf8Ax4GgKNu3tt/u0INRkfDYx+VaMAOA&#10;VPb/ACKz8bXzir1q23aAedopSAdcjcvB/wDHqzpvkfA454PWtWbDLt/rVG+h7hfelFgxkcnG7Of9&#10;mp0kCnp/kd6z1kZHx93s3bn8KsRz+WMfj/nPNaWZJJrOmx6patEdu7quQCDXzJ/wUp+It58Gf2DP&#10;jB47h062upNM8E3xjt7qXajBk8tt3QnCvnAwSVwOSK+obafzRtH65rxH/goV+zhoH7Tv7Lfiz4T6&#10;/py3FvrWmvBOjH5QcZR/wcKfwrSjU9nJcwoxjKors/irmP79mA43du1elfs/XQtvEKITxuU5x0H+&#10;en8jWf8AtIfBDxX+zt8aNf8AhF4xsJIL7RdRkt2EikbwG4YZ7Gj4N3T2+tr8i7RIudw4/A9Qe341&#10;5uMVou56tOMqWIcHutD9KP2ZrmD7HbyrcfLhSAWyef17f4dOfrrwLfQCFB90Lt/i7gc844HJ/wA8&#10;18PfsvalKkVvAsucKMx8DI9T9eOuPzr7H8AagDbZU7SvTd2Ptn69eorz6SehpXPZNBuUEKgvyc4B&#10;9h/n8RUms3gSJSrc+7cA46fSsPRb47QVbcoyfl/D/wCtU+tXIMO0n5VbHGBj/P8AT610nGzR8OXj&#10;FlJkwvX6j/65969I8OXYNsm5u/8AF/P+X515F4bvkjutrv8AextBf365+n+TivTfCt2qWyncW9j/&#10;AJ96YR1O0srjEfTleoxjJzV6Gcq3L9/myx9KwLOdWOApbHAb1/yK17WUMqqw6H7tJaEy+I87/aa3&#10;SeFrldq7SnPGcccH88V+Gf8AwU7j3y3Tl1/4+h8rct19fw6471+5n7Rqh/C11Ifu+Xjr97v+XH+e&#10;34e/8FPYnRbweZ8vnA7V6cEf4/8A1u9ao03irnw/zuGQPyoB+fp06cU1SA2ePruoHyjIX7vvXQc4&#10;7POATwKI8k4Dde1NyQ2FPvThtPGB7+9A1ud18Oml81fOb5dykr07Y/wx/wDWr6y/Z5kVBDJG33l+&#10;9jG4cd/fHfP4Dmvkz4duI7lcNtYKSN2BgnHPT6Cvqv8AZ9YmK3EAkXodpYKeMD6lec4P4e3h4z4j&#10;38P8B9+fs63MUhhYlmb5QWZf4v0Bzu/zivrf4aXRKKQ4YYBVm+hz/Q/zr44/Z3uf9RGqzbTt25P6&#10;fXJI/Cvrj4b3OY1eJj0z97r1/n/npRhfhVjjxErysezaLJiIEuF3KB8v+e9WtYlRoiVPC87jisLQ&#10;7wAAsScqDn0q7qM4aLDBh/dPTFd3KefKR8s/8FP/ANh3Sf20fgTdR6Jp8f8AwlegwvNpcyx/NcRg&#10;ZeAnuf4l9CMd6/nv+IfhLWPAnie80vVrVoLqzuGhuIihB44yB/nmv6pdIkMd4rs/3WyK/K3/AIL0&#10;f8E3LbQbtv2tvhL4fC6bqcxXxBaW8fywXByScY4WQ5YHswI7gV34Otr7Jv08mH2WfmL4G8WyaVdx&#10;6nFKvySKW3LkkdweQMfh/Kvo3wt4g034m+ERb3iwm+hgbbvXJTcABz6jtkcEg+lfJmlE6TqiWc2f&#10;LaTMe5uPoa9T+EPjq+0S6FzbtulOSxVeuMehwOFHQD6819TgcQoaS2e55uJp87TXQ+/f+CX37b+r&#10;fATXtR+BnxG1Jh4Y8RSbLqKZjt0+7xtS6XPRXwEfr/CeNpJ8T/4LJWsVrqNw8brta63BlX743Kc5&#10;9O+R7dep5bxUr6va2PxK8KJkqqrcW/mBgQxyeB3HX865v9sPxlrHxJ+A9nqVzdSXQ09o4mmcbnCZ&#10;XaH9wAAM9sdK83OsD7Op7WP/AA67nVhcR7WlyPdf1Y+RcDbk0bcDaD0PQ0fJ6UA71zj7v8VeOaBC&#10;Q3y+neuo8IPGJkErqoY4zjJ5OMfzzXMKDu2k89BXW+ANIutVvxFB/D8zLu25GRz/AJ9qxrq8Drwm&#10;lQ9p+HUuRbzB/mZgQrHHXHt/+rjp3+k/hJeH7Mu5sHcvUZ4AJH44xx9DXjvwG/Z3+JXxOubbSvBW&#10;hzalJNcqm23AfBI3Lkg4UYzg8DPf0/VP9jj/AIIhfEXxDp9rr3xb1dtNhY7jYwriTaDwGPbjGT1+&#10;teV9RrVpaI9WpiqNGN5ux5Z8GIdV8S3Nvp+j6ZJcyyr8qW8ZbPI46ds8196/s7fsTeOdd0yHXPE0&#10;5tVmjz5LL8y8d/zH5c19G/AX9h/4M/A/T4o/DfhW285YwDcSRhn9eT1OP5V7JbaPHZEW9tFtXONo&#10;Xpnpj8v89a9fCZeqUVzHh4rHe1l7iPM/hl+zV4M8Fxxvd6fHdTRoF3sOM/1r0pILO2jSKCBV28bY&#10;1AC/lxVoIXCq5z/urn6fn29fYVDhUkwqH5uvfjt9fb1PsK9SMYxOFtvckE0e1QF685PrSXF1Ky4i&#10;T/8AX/n/ADmq0Ttu/e54+73x/k/mfYU+WYrIqAcHkFec/wCI7e59hVCRFcO8iYccbsYqvHaPA/y4&#10;+Zv0/wA/5zV5oC2ec/Nxlfz6fl+gqSC2jJ5Qqu7AXOD7/T3PYcCp5g5SrZwNvCyfKrdC3b3/AM/r&#10;0q4tuEyob+LHp/n/ADn0qSO2jU9SSv3T/L/6w7dakeBAFT5cenbj+g/U1DncqxHjyX3I/wAqj06+&#10;/wDn8BRsMkrBSN23G3H6Y/z71KyPINuGyT+P1+p/QUqRA8gfj7f4D9TU8wxjRllUlFI2++P/ANX6&#10;mnRGbIQ7uvUn/PP8ql2gDhznd+Of8f5ClaMZynOOMc/5wP1qeYBsTMrFyOvY+n+eg71bt5fmyR1y&#10;Dz/X+tVo1YAgZO3+Lvn/ABP6Cp44iuzaPbH9PpUSKRMyGeJgCPvAg9uP6D9TWTrmgxzKzhOQv5+g&#10;P1P6VrQk/d/n39/pUzw+YpAPH6j/AOvUqXKytzzHUtLa0eVVbdtyA2Orf/XOfyqvZzvGyIjYI4yv&#10;5D9Mmu28QaHuXMKKrYx+OOPyGTXD3UAtp9sPyjovPQf/ALI/X3rqjLmWhnJWOi0a7RZIvL6jB6/l&#10;+Qya6XT51dRz/Dwp7+g+p6muJ0y4Uuu44DYDbe3AJ/TArq9KlV1UMMZ43Dscc/kOPrWdTuVE2EYB&#10;do5x156nvQrs/JHPbPr/APWpYlUxfcwP7v8AIGmIHLcfn6iucomDb1ycj1+ntVW8tzNl89Tgr059&#10;PoKtqDjIfJ6c/wA6ivGDqyD5cqe/IX/69T1K6GNeW0TKxmJK9c+2f69PpSQ22Rl1+fdk+gOOfyFT&#10;XW9ZYwqfNx/312/IU61jX7rOccduq/8A1zWv2SSzAQI1PIwo4/l/jUbE5zx269vf+tTtgRZcfw5b&#10;/P6VVbc0m0n5lP8An/PtUATW7NuyP/Hu1Jco/l4I2qP0GRn8TSw5LfMnfjPf/PWpHbdGflU91Lf+&#10;hUAUVjaPCuCNzZ2/yWrVpcAHOc7jlWA6+rVVlfHBfbtXjjkZ7/U1NEGfAA/ix83rjOPoKANSGSVl&#10;2mP/AD6VIoKrgY981Ut5W2q69uD81WwzHgL35PrUmi2EkI28Y5PWlViMKefpQQB/3zkU0ptIIOOv&#10;/wCqgCTO4bTn61xfxu0NtY8FzTRKvnWxEkfyk4A6jj2zzXaAj+A1V1e0jvtPms3j3LLGybfUEdKN&#10;9GVGbpyUl0PmSxu5GIZ4/wB3uxz1Py4AHb3qe8dZINqQbnXg/T/P50mrafcaFrd1pCDcbecrGobo&#10;M8A59qgNzLc2+JgV+YhmzjBrwKsfZzcex9dTlGVpLZl23kjQ+fCF2Y4K9s1oxRqzmENwRyprLit0&#10;Fv5aRfKOQWUf4VoI5ULFg7uBubufas4BW7or+I7iD+yLiSR2Xajbtq9sHivzFT4VftZ3X7ePir4u&#10;/Av4K3XizQf7HU3gikWPfHFISTGWIV5PvYXPJ6V+mXiO2efwvfWocebJDIq89ODgcV8J/AL/AIKD&#10;+Nf2Cfhr8RLXxHbabe6x4Ynnjt7fXbpoo72F5gYZVfr8ob7oyD0xyCOnDxw9TEQp1lpJ23sr9Lvo&#10;vM78B9Yp4SvOglKSSVn1T66akf8AwUb1uw+KH7A51+xKW+oXmk2/iHSbO6XbJPbwXMfmLtIyChV1&#10;YYBVtw7GvqL/AIIfePLv4gfsXeH7q0lt1mtDJBfxs27ymSWRSBjGT09Oua/JWx8b3vxt/ZM8ZfGL&#10;XdaZr/8A4Wpe61dW9u3yWun6mf37IoJxEbmVmIGAN+cCvqD/AIIRftG6j+zx8d/EX7MHxO1fydL8&#10;TStqfhm8kkyjllQSoD0JG1HA44Ln6e1jMRhaclg6c+ZQlLlktpK/Q+exOU4mjRqV5LVtNrtofs1q&#10;V+fKMSn8uPxribG4tLXxTCHfy91vMV2rhuZU/wABXQvFquk+GhqOrXK3kkFtvuJrW3P73GTlVyT0&#10;7A1x/irwn4xPiHS9U0iyLWNy0SXSiMeYOZJCNxI2ZUbT33MuMVm9VoeLRo+0qct7b6newXSafLCW&#10;t55EuLgRh44i20kcFsdB7npXjv7TPinSNMl1DWtTuPLhtbN4VkGPkYp8zf8AAQP0NexeHLC78GfD&#10;230y+ud09jbmLzpJN7FQSFYk5y5XGfUmvjH/AIKT3mj+Gv2e9W0jxt4hmt9W8VCWDRbO1fE8dvuH&#10;nz8c/KpxnvI6L03VthcPLEVlFESj73LHXp/wT5l/YK8Rt8Xfi748+O1tH/xL9S1aZNJ28q0CkQqw&#10;+ohDf8Dr6g1K6VjjzCJGYj73Pb9K8v8A2QvhroPww/Z/8K6Xo9jHH59jJOxVTh1kf5PqNqV6Fqt/&#10;BFE7QDay8/NjFeHmUf8AbZJH3+X8v1aLS02XotP0Jmuo4YVtWKq6qWLqvX8a4z4gfEvTdDhCSZ/e&#10;ZDA/3h7e4zRrmv3VzL/Z+gwPc30y7YYIx1z9Peup+Gn7M+mxzJ4l+IDrqF+0hkjt2OYrY9sDu3v+&#10;XrWuBy+pind6Luc+YZphsDC8nd9EfE/7Snxp/aivrCbw1+z38FtW1bUpo3jS/mtwsECno/zY3+w6&#10;HFfAnjj/AIJC/wDBTD9oHxXceOfHnhlpL29mJkm1TUseX7Bedqj0xxX9E9t4I02NMw2yLkYX5efr&#10;Vw+EtOWLa8a/7RFfV0MFhaNPkiv+D+B8Vis6xWIldo/nMsv+Dcf9ua9b7Uuu+GrVtu75r2TI49k6&#10;/SuvtP8Agj9/wVB+BWgf2n4V+IVvrCwgFtPtb1pTx2USY/pX7+XHhrTLeTeluq8Y+Za4n45/E/4O&#10;fs8fDbUPit8ZfE9no+jabEWmnuH2l2xwir1Zj2UZJrop4OhKVop38m7nB9fqU9bI/Advjb+2f8Ht&#10;Zbwn8YPhvdW00OVkuLq3KJxnJLNx25/rXhf7WX7cnin4hwN4I8L6n5NuvF9eWzbfNbuinuPevRf+&#10;CtX/AAVf8S/t0fEWbRPh3pzaD4J02Rk021jws94BkebMw7nsoOF6c8k/IXhHwNqXiKdZ3hdbcHLN&#10;jr9Kxr+0o1fY0pOT79vK/wCp0+0lUgpVFbyKGkaHe61cfIDt3fM9e7/BrwL4a8M2kPivxdGEtVGb&#10;W1LbWuWGTkew9fw+mRoemeH/AAhpr6jq1r/o8bbI1K7cnnBPX1/H8TXGfED4nXniG/8AOhndVRdk&#10;MQb5Y1z0A7V2Yehh8DFVamsjjqTqYi8I6Lud58df2hr3U3TR9MiVZIcrDHHIdkS8cY79x14/Su5/&#10;Yz/Yb174vPdfGn4oRSWfhXTP9IvryZT84P8ACvdmPQD9K6P/AIJsf8E0fFv7TfiW3+JfxNhl0zwn&#10;ZzrJcXVwpBlGei5+8T0Ar9IPj3ongnwx8Ml+GfgPRYtO0TTbMx2tnD8u8gcux7uR37dqJVKuKqe0&#10;qfJHTQoU6FqcDc/4JW+OtO1a+1zSfDOiQ6foVrbollaxqu7C8bmI6sScnHAr7WiSOcZBDFueo/Ov&#10;yx/4Jl/tAWXw/wDiPq3g69vl3ec8NxDJxuXfwR/Sv0i0LxfYvbx6lY3XnWcuCrq2QvtXLh5SlC8u&#10;5WOpfvNDrX07e2HI+bgkDrWXqFhLbyhXi3Buh9K1dO1GO8G5HDL/AHqsX9vFcWmdgPHy1vc83Y43&#10;UIAqeZHH15+bvWYbdZc4l3KGzhjkd+a6S9tNychvlJ3Nu7VnDTg5zEvzdTWqloap3Rnx6eGO5Y+d&#10;uFbvUdzb7CFYfMpz05x9e1bCWaPJu2Y+X5vaq15aMiNIyn6/hQmMuWaiW2hmibnA71OYGjfcZNvH&#10;93GOKg8NxRT2TREbm3ZA9K1oNNafJQ/e424qTnl8WpQeOXfbzxwK26XY7Bug9frW9p9nPENu3+fH&#10;tUltoYa0KxqAyjcNw6GtJYJY7RZGU8jB7Z4qW+wfEa3wi1L+xvHzfNtXULXBHbeh4/Qn8q9gtbpZ&#10;bhZZUV1VhtwK8Psc2c9rrCnm1uVdjjoucH8MGva7N53tfMtynzKG57Vz1F71zem9LEWpzx2uvtEq&#10;585d429xVi3ulhYOGYVV12S48+3vPLOwEK3H3f8A61TTIjR4ZOexFZyNDWsNSUuUC53dPary3Cvb&#10;nAaub09nt5hICW7cntWtBKzE/N97n6Vm9xphdSKJFYMe/esnxDIqwqON2OanvrzyplMnzMo4NZms&#10;3KSIob+Hr9a1juhMx7iJiGbI46DFcv4p+SN/lH3eu7+ddVcgNHgn3bFcr4oVnhZBkr0PFbxMp6SP&#10;O9fi89mAx83tmsqxtkgmVOSVbI9q6HVLba2T/Lr7Vz80qxXu/wAwqAefer3M49jQaFUIwP5+tU7h&#10;wh3K/wCB71elYNCrAHDLnk1mzq07EZC/Ng+1ZB1NC0UmPKN9cVPabHRpCWVuhHpg1nWEzQ20jJ/D&#10;156//Xo/tFLG4t/vNLeSBVAbgD1oNoStZGlqYEeEH3m7fQ1m6hHieMYwygHdWpqKMZVckZ5FVdUg&#10;OInHy8Ebu44NBctT0T4f6x9o8NtaP8zKmFbdnNfP/wAYtPay8fyXIj272BY+/wDWvVvAviO1szLY&#10;yd1zG2epxXAfHK2WXWLfUY1xu+9gfSqjpoRf3kfZf7JupR6r8L9PcXe5lt1Vl9OK9QgiTYuFOBwe&#10;a+ef2C9Y+1+D3tLiQ7opSoXHavogIkbM6r90kt/jXj1laoztjsDgR9RTVOeopzurHcpx6UilgCD2&#10;rNFFacGbIXGV46U63bCbcnOeaZcAxScngj86VBlshe2eaokS6iwNob/x3rT7A4DRsfmX1pZssuCc&#10;cevWokbbOsg+62KAuXCSRjng075VHX/61R+YDwG7+350b8GlYQXGJAV25yM9OlYt0gDFcfe5G2ts&#10;njGBtbjpWVqKHYxC/darp9iZGX4mtFmtVlEfVfWvN/EVlHDL8w75xjOK9U8lb/T8Hnbkbq4nxHYA&#10;SsvTDfNuFdVOVlYzkcK8SKDEgPt2zRpjyW1z5ybhtPY9Kn1GEJdEFOOx9aqfvISz7e1de8Q6HYav&#10;4gCeALqbeSxjxz616X4SZz4esRz/AMeidunFeAajr0t5ptv4diJzcXSBvpmvoPSVubXTobVF+7Co&#10;3D6VyV42jYUZFzkqxYfe5qAx+WNpHfAHerYVVXb3HNRSRjf5jCsYg33KcoCMxD8+lR20kjtmU/L+&#10;dWLgAr/qwTmoY8pIXA+Xv7Vdh9Cx5Ykzszx7VEYXhG5Bz6elWbcFl+QnBqUruH3f8DSFqZFzeXSK&#10;WQE+xqjJeahPGyrYZ4xyDzW7JaleWT5ehzVPUIkeEpAv3vfGM1UbDMK11240xfLltQG/2V6U3VPE&#10;tneWzJKq9COmO1bx0axlXMrKWrN8S6bYabpFxeeWoXyyd3pVR5XIWtj5u03w/J4w+OuqeIuXg0/E&#10;cLbc4bH+Jr0FZfENgzeRPuj6qGrQ/Z60GCbTL7XJYBuvLyRt2O2eK6zV/D0W/b5HH061vOXvWIjt&#10;c5G2utXvzHFcQxjDZLKPStG3Jt5/LAyv+9UN5pU1tNJd2j8IdpGelMivXJyXbIPRqVos00Ogs5DE&#10;u5EHT8qcs7AAk/e6fhVa2vVe384rj8falF+iR7nfLHPFZ67EmhA5kwGPHvVyAoq7f4ux9awU1I78&#10;KPYCtC0vt8e/dn+lNxA1JDEkQx1PerlgiiLO76YrNjP7kzzP/wDXpI9YaL5FPf8Au1Dixo190qnd&#10;n7vNR3FzcGIrGO23cT0pltqkTDEzKM/7NOvEWZGSM/L/ALJqba6jM/U0itdNURSKzbiWaq1rdeYu&#10;ZOg7+tWNYtGs7eKPrnlv1qk0pYBCOladCeo+4uhJuwe396qKBJb0jcNsYyxAqO+u/LUky7fWuV+I&#10;nxD0r4aeAtV8baxeLDDa2rOzM2OAMmtIxvoiZStG58wf8FXv2lrfwd4TtfhLouobdQ8RT7JCjcpb&#10;ry+fYj5fx9a+QtH8S2unaTHGk6r8vXOe1fPvx4/a18T/ALQ37RevfEPXJ5FsYLpoNJhZeIYlJAI5&#10;6nr+dZOsfHf7HZNALtcqvGCOPQf5/pXsQlGjT5PvNoYWfKn3PYviJ8S4bSKVRPk89W6Vk/s/fCfx&#10;P+0R8QYrO1tZF0+OQfarhlOAuf1//VXmPwS8IeO/2mviDD4Z8PwzCzE268uudsaA+vtn6V+p3wB+&#10;Cfhf4OeDrXw5oFnHmONftE20BpGxyTWEqt9UOco4fTqdL8Jvhd4e+GnhmHw7olhHDDGg+6vLH1Pq&#10;a7mKPbFtQjHT8Kp2kTKmMD0q8kn95f8AdFcjd3cwjJgrMBuQ81IbqV/lPyr/ADqCKRWdkD/L/eYV&#10;JNEfuqfq26pkWye3ud04ZlA/SrE4SWeNo2ztX0/z6VlxMzEBmyw7E/lUkF0UYKW9jmp5RWfQ2454&#10;pH8tzhsZyKf5aW86Fh0wc1kLdgHOOfxrRlu4Z1V1/u4o2JLurQCSMXQP3Rik02aQYgB3AnjdQ8yy&#10;2aoX3c1DZv8AZrvbu+X+GjmK+1c17W7aCbY6fKzdM9KZrWlxSDz1xtbHXtUpgF+gdB8wwOKlS1M9&#10;qyGTp2qkyviOE1qwntJnmzuH9Kzo7hS/PHNdpf6ZbTu0c0XPTBPWud1vwhNB/pFnuwP4aPUzlG0R&#10;2lTDzPMi+6OK3NOvGWVCF5J5965bThJDKFlZl3cY7V0VrBNuWRZFxu49z/kUBG52uiamifIVb3wO&#10;n/1q3rI+btkZuP4sVyeiag9sAkq7g2OcdK6jTp0mHyHFYTjyyKLzuqx5A61V373aPdj5eeKtOSF+&#10;b8xWdO6bmCvy3pSjqA242k8fkabpzGWUwmRY17t+NUpbtt3lls4706zdGulSQ7V9R2rbl93Ulb7F&#10;fx7LJ4Z8Han4haRisNuxX24r1r4UzLcfDHS5c/esV/lXE+K9L03XfA1/obR7opLZkI9flxVz9nvx&#10;W178LrGzlk/e2ga3lDD+JeK8nEfxvkdlO3s/mU/Fsc82vSMQf3cbFVB64rmtJmkvLwlwoYzdq72/&#10;tU/tk3c5++rKvsK4fTIraC+kkx/y0bOPrXpYJrlaOWvufMP/AAXT8GXfjT/gnD8RE0+yWaXTtLiv&#10;kDKeBDcRMxHuEDEV/M7qMhWZU2SIFU/uxn5hnr+ZPQd6/q+/b18MSePf2OviJ4Wt4d8moeEL+3jU&#10;dd7QsF/8exX8nl3NdTMAQvmOrrvHJ5bAzj/6/wCPFc+O/Q7svn+7afR3++3+QiyMjAyzq23LKqsf&#10;mzg/jyOwPtipUnZdxMgZtx8vbj0zn/6w/E1XiEkgjLM+PLyWDEfNwDn17ntx371LGTFGwkTkx43b&#10;e2Pl7dP05/Lyz0S3L5kELEXJU7dm5lHOBz2HHTkH6dKc4aaRpSx7Ns3D15HQ46DGT+J7QStDITuQ&#10;rtUc4I4Dk8nvz/L2oLSI3mNMin5VBdioY9Ppz64GBk9altjHeY+GNzJhn+ZlXofxIHOM55/nkQkq&#10;7RoqLgyN95uFwDnIPX6c8etOfGXVWK/NtX5jxnoTjB/rk+2KjmdSojeNvl+8rMWwPmJGPc+/86OZ&#10;k6kK/ukWVVbcpztVflTHGQCfbn2P41VLbHDeb+75/hyScD3z1x/iRUl5JudoZZmZlRflPOeR/Lkc&#10;4GMVBAzxj5JJY9nCtu6NtHze3Ye3TocVIJCNkkSJ/CPv7tzA49On0/rTWjWPYN3Ctu24+7yv/fXJ&#10;A6D8uobkxQ7ll3blBKHAAHPByB684/OmzK803mRyMyiQvtj35ODwOBnjp29+uKB2FBMceM7GEYDc&#10;KG3Y4I64P9OagYxidGdpFVfvKuRhcH35GM/Ud+pqSOUy5Vj93lflxkAZH9R/Wq4DsoKlZPlwemMf&#10;dx05zxzz9T1oCw7fffwKzL/Cxg60UhRE+Q6crY43NHyfrRQKx/W9paxNmMr833T8vbNay6ZFcv5r&#10;/wDAj65/z+lcRpHim2nO6ObsOp6Gus0bxHHcgbj82Pm9TX0zufNqpEvPokMi7Nvze/8AhR/YKNjc&#10;g/Kr8E0Mm10btV2KNJU8xT7n0qfma8sZGHL4fSUKw9O3f3/nVW78JB33BPmzgHFdlbWyyfNwT0Of&#10;SrS6PHcxq4Qfe/u9KhzsPlieZXPhDdyYzxxwtZ1x4OmT/lj2+73HH/6q9bl8OKQw8r5toGP8/Sq0&#10;nhTeVeMA+ny4xT9qTynkMvhe4ilKmNsbj2+tV5vD8iDzTG2Bzn0/wr1y58HZbd5XfH3ap3fgl1GP&#10;K+btgc1XtEDpnlTaY6YXZj5iOc1E2mZODEwK885r0a68HFl2+X972rPvPBcpG9Ubj+7VcxPKcO1g&#10;FXDA4/u1IlnL3H3R8uf5/wCfSukbwvdw5Mic/Tiq02jygbvKy3pu/T/P/wBeq5ieWPYwpLUyHcw2&#10;n9f/AK9QtZSZ5X689a3v7OMefkx83fFSHTfOXG32I9KpTM5Quzn4Y3TnPuwb8qmZmZcANjpu61tH&#10;RGBI8v8AT9aik0aRDnDDnr1qucPZ2M6NivylRnjtU0U88ciktnHRj9asNpLN8w3L2Iq0unKyAOgz&#10;6f8A66HNEcvUba6i67Y5WB+b8wavK6k7kPchh61RbS3CrtToflz3GafGJFk2EdTn2HtRoWi+srAg&#10;DB/3qsW90D0cAj9DVWGQkZPVT8vv7VI0ciyefExXK8fz/GpAuQysjbh/CQRmtCG4Uny+Pm5X3rNi&#10;kXb+9H8P5dqmi+detFx3NW3nVPvE4zVq3mXdkvyvT3rKt5GHBwc9Tjp9atW8mGyg+X3NDRaZqRzl&#10;JPLZ+pGQxq5b3hCKDIQepBPesuCRJMH8MY4qwkpUsc8/Ws2jR+9salnd85P+FaEJSQbkYHuO+Pyr&#10;Fik77+eh2/8A1qs29zIhUBht/ums5LQcexqq56t/dz1qWM7fkJxVKO4MkZWRvmXHH/66nt3GMZyv&#10;5H6ViMuQllbDDj2XrU6sxwQ+ce/SqcUgddwHHQcVPGwBA6/8C61SAkyVIOKfGx255phyo4+X060o&#10;BHT+VDAlV0DfLyPSpY2O77v6dahjwATn9acFZjkDH9KkC0jA4JH3fRuoqTaZGBIbI6fLnH5VXiJL&#10;5J/i7nNXokKjAxjH3tvaokbQWhF9nXIcr09MipRBLHtk244BJ4qaGHackd/enO8MafMR0x8uDisr&#10;mlx1rcrDkSe3an3erQQx7o3HHcHoaw9Q1fy/lgOOMZ6VURbu8k2mRlHXlqpQ6sTLGpa3PdNiAMFP&#10;GeuabZaQ90fPue1WLDR0b5GC7utblpZCIbmHYfgPWnKXKrIXqQafpaqFKj5R1yOtXRFGo2gc+lSb&#10;VA5NRusrndn2PFY3cpAQSzSM2VbhvT/P+TTCpfG0dsmpjDIzYAp0UPG1VNXdICOFcH5m/DNWI1xu&#10;JzxTo7bJwT+nJqaO3wMNgn1rOUrgkNXO3DDp0pSSPmHTrmn+QW6H7vpzQYHI3Bf16VDNBqucYzS7&#10;cgbS3rThEudx7fQ0ghJ5JUd8UgG42rtB/wAaVVycdfbvT1QsfmfHb73+fajyyCoP6j/PrQA0qG+b&#10;jjj0xQVXGAMD+dSGFcb3+q8077MhGMUXAhwcYy35Yp2QYwcf/XqXykzgJ7Yp+zjG35R7UgGqny4O&#10;dzY3cf4UqIR8uOnTml3IBlSP++u1V59Ut4QUJLE+i0coXJyyqPmOO1Vb7VIYEba2SDVC61G4uWPk&#10;ltrDrmoY9MmmH79ie+SK0jDuS5EN/qt3qB2Rd+GXpj86jsdA89/PuDv54z/9atq102GJcEDI/vCn&#10;O8VuD8g9NuelV7TpERFbafFEAqfw9vX86neXylB+72qvLd7AcsP++gMVTnvueZeh/ibNJRlILlye&#10;7yOB+Q61X8wyfePT0H+earidZnwgJyMH2NTpHkZP06Vpy8oiWNFZt2e+M7asBUQ4UfXBIqO3Xb8r&#10;bc+z4Jqw2SBGcn9azeoyrIhU8Ehe1WLIkrgCo50IfI6fzpbZ1zxjr3xR0Qi9GWJ2FsGoL6DeMufw&#10;qSFyG2k/dp86Fl4Y8ejVOzL6GDcho33Kvy8E/WmrcFGVwct6qO9WdTt8jhf61j3EoT5AP/Hq6Iak&#10;S+G5tWU6k4L7scYyTV6eKC/tJLSdN8cqFZFPcEVzlrqIjBDvz9a3dKu0dc7uGoqRaM4n4J/8HJ//&#10;AASk8feN/ifpvx3+A/gW61TUrj/RdYs9Phy0iDJjlwPbg+/rxX5geFP2Gv2sPAOpfbPEPwN8RW6x&#10;sGZm0yQgY5z0+n+ev9jPj7wf4e8QWq3+saNDdG3+6ZEzxXFf8ID8LLtvs174St+VKt/LvUzp08RT&#10;s0dyx3Ly88LtK172bXTofzbfs5+E/GVjd29ndeHrqCQfwzQsrZA9wDk9PevrLwBqcsMZUJ5arxtV&#10;SMfn0ya/YO+/Zg/Z/wBeUpN4Os13cbjZxN79dornNa/4J2fs/wCuWTRab4es4WZMK0Mfln9K4/qK&#10;p7MqpjKNXo1+J+dOha04jUMzdO3X9cfpVzVtRkmg3CbHcfMeWzX058Vf+CX+qeHIJNQ8B6i33iVj&#10;m+Zfb5h0/GvAvih8BPif8NYDJr3h242qxUTQjK/mM/8A16zlTlEI8ktIu5z3h7UZBdqA/wCnSvUP&#10;CmpM0K/Pzx+Pv7V4pok09tLlk2np0AHr/n/6xr07wdeM9orf98/l+H8qzCMeQ9KsLuPaAnPTleoN&#10;bemSKcLnHsGHPFcXpV3Gm3B5b7u76f59q6LT7sucMcj+9698/p/nmpCRy/7QaM/hm48sfeTA+X9P&#10;zNfiV/wU7gPk6gqSnb5ilfmxkAgkdeuRnB6/kK/bf46bZPDFw28/LEQx2k9vbn0/zxX4v/8ABTew&#10;QWmqbB8uXIDf19vTtk/StFuD+FM/PsnauR+dObls46evemjGMg/N/wDXpTuGQx4P611HOAwAeaco&#10;y2M0zZ/Cfw9qcmCcuufoKAW52nw+OJlZZNu4/KdoOOB+vf8Azx9S/AQmMwojcKqjbHzkllOP/wBV&#10;fKnw/lMd2rSblVSflVsZ4+o/z6V9Q/AOZEkhaR85VdvmZ55BHHHGfbv614uMVptnvUP4aPvP9nu8&#10;WQ25dSeAzbvp256c/wCHevrb4dXBCjlfmHzZGST3r45/Z6nH+jiR14VdvA54/n1/n619YfDqcrEu&#10;S3O3j14Pf8RSwexjircx7XoN6NqgdVP4np+VXdSu1FsH77fz/wA8/wCevN6JefJhn3D6irmsX+23&#10;3ghe2AcH/wDXXeedyc07jdL1NRe+WT6Z45PH+FdZr3gjwd8YPh7q3wx8eaQl7pGs2T215Ay9VPRh&#10;6MDyD2IH4ea2GpMt7x/CR+BNeleD9QXyQSPlK427uPXNT1TQ5bH85v8AwU2/YV8WfsbfHfVPAOoW&#10;Lyaa8zT6LfLGds0LklGBHGD+jKwr558O+Jr5I/7NmvNvlOzFCoPzbcbvy7E49ua/pG/4KjfsN6B+&#10;3P8As5XejWWnx/8ACXaDDJc+HLkKoeX5SWttx/vYBU9AwHYkV/OD8SfAPir4b+Lb/RPEOnPb3mm3&#10;BhvI3UKwIyuSOo6YPvXuYPEc0b9Vv5ruc9Sn16HsXwS+JL2k8WlarIpt5V2+WyAA8nP45IHH1Ndf&#10;c2Vhpdzc6NraC40PXoW3fLlUyPmU8++cjofzr5z8O65dxSRanGGRcqd0WQRgEev+R6V7L4b8ZWni&#10;vwzHoWo3TCLaDbPJnCtt5AI65bn8vfP0lCpHE0fZS+X+R5kqfsanOvmeD/GX4W3nwn8bzeHnlaaz&#10;f97p11tGJ4TyP+BL90+49CM8qsZfCj5vb1r7a+DH7Lfi79t5v+FJ2el3Ems6eUk026ZSx6hSCxyQ&#10;pBGeo6dMCv0W/Ye/4NgPB+nWWl+N/wBoTUBPJHdLJPprcKduDjPUjPr6Z7189iMD7Gs03aPTv9x6&#10;cZU+W8mfjd+zt+xN8fv2k9ZGi/Db4capeTTR7reWOzcxsM926A+nrX7A/wDBOX/g2hjPghvEH7Uh&#10;dtQuZoJ7a1s3wI1Ayyu3v6A8V+vnwm/Z8/Z/+B2kWuh/DXwDpmnpb26xK0Nqi9gM8D2H5V6fpU1m&#10;0SrAq7WOFC9B+FQoU0vdj83/AFYl4qUVamree7PHv2eP2EvgL8APD8OmeCfAGn2vk7BuhtFDNgcE&#10;tgEnkge1e02GhQWkMcNrAqxxnjbgcZ/z7fyq7FGMcJnH5VYiRdwQE+/t/n34FBzayd2QtbBAzCMc&#10;HuvT/Pp1Peo59i/d9xt9T35/me3SrUgZBgE/MTgdye5/+y7dqqvk/vHK/Kvzdhj/AA9u5oAgYKPl&#10;HQ8527Sc9/Yn9Fqu8qZ+RgTwSydx04+vQe3NSTShwMoeOArAZ+n1I6+g4qlcNIxKoC244+Xv/h6D&#10;0HPeqGNmDfauTkMuQqHv04/VR+JoiuWkZXU7gF+Ur69Mj+Q/Oh13jfKMt0+XuDxgfXGB7ZNNhbD7&#10;U/DZ37ZH/oI9smgDQgSLyVJxuUZ/dnp24/Hp+dTqpCBfLG0fw5/T8O/vVa3IDb17HPy9u3H06D3z&#10;VqFjsUMoHbaT0x2+g7+prJlIkAJbcC34f56n9BSqNpz5anHAz0//AFD+dJGhWQvuIXrn29fqe3tU&#10;yqz7Qy5Y8bfp2+g71DZQ1VYZyflHPHof6n+VAxnyht9Mdt3+Ap3zY3lsdTux+bf4U4xruI28+nr6&#10;L/U0rgNECAIAx4BOccj3+pp6IUByo+9ggdM+n0FOyYj5it2OT/7N9KUB87SPlP8ACT+n1NRcY1EX&#10;O7d/tbvT3/wqRcY2FcY/hHUeg/xpvRc7v4jjjgt/gKcdm3coxxjp29fqf5UDJC+WwD34b1Pr9Kmi&#10;29Nv/As/rUMSbztC+xUfyqZQBgh8+/8AWpYyPUIEmt23jKspBHtjp9TXn/irSzbXDTOP4snb7cn8&#10;OAK9IKAx4zzjr/WuT8c2bvBuRMdvw7D8TyfpWlGXvWFPY5DTLpopEDDLA4Pvz0/Fv0FdroUwMYaT&#10;njP156/ia4W1JWfchyu4AMf0P5ZP412mgzblUr8udvXHHoP61tU+EzidFG27oR0wf6/4U19xOd3P&#10;r2HH9BToADH8v4Bu4/8Armif7oVl3c8tj361ympJGSY+mO/H8qbcRjGCM/Njn1/+tTYWaPgnuadI&#10;5Thj/Dk/7v8A9el1GUJFaIsB05G7/Z7n6miCNhJ8nBznH+12H4Cp3ieRtoX+IHaV79h+FCRxZ34b&#10;p95vTufxNO5ITkLH5YySeFX19P8AGqGfMlzhv+BDg/5/rVu9cg5cflVVD8+4+/8AkVUQLkHo2T07&#10;df8A9dSS5EeQM9t3r/8AWpkGOu/pz/n+VLONzcj/AID/ACH4d6kDPleN5Pkbp83zD/x7/Cn28mQp&#10;HI/u/wBPx70XWWb73+9x+v0FJbozcH6/X/65qugF62IQnJ5/mKuQtJs2leeje9UULRkABcZ5z/nt&#10;Vy1cScqc59O1Qyok2M4Oe3P+NNDsMgn5ae/yspAyO+Ki3KJMFvUAnrSKJEBJxjjbQxBHQbfWlQlk&#10;549vWlRQvOfyFAHg/wAdtHj0TxpJqZUrDcxBhtP8YGDjP4VxAuXmVVjfcu4mRse/vXs/7SPhf+1P&#10;Ckerxx/NZybn/wBw9R/U/hXidhcL5TbBtWT+HHHTr9fwrycwp8tZS7o+kyupGeG13Wn+RrT3ZhjP&#10;kxq2V6K3tU9vdswHnqd+0f8A6qzrea5gaR/LRlMmW28fKB/+urh/fwbFTbzw3rzz0rhO6y2saWnx&#10;R3McgZVbc3y7l6ccivkL/gpD+yB4b+LPgTVFtdDgW4khZxJ5XJYDjJA/yK+u471bWFUjK8DAz7Vl&#10;eMNAg17SJrW7tt+5W7Z+U9/yrWPLKHKysLiauExUa0Ht+J/O14O17xj+yJ8Q7zw7rOlLdaJciSy1&#10;jS7jd5NzbPlXjb/ZI6HHBIIwRXu3wfk0r4lrbeEdA8SNZ61obNqPw51tJsXNxao2ViLdDcQZEbr/&#10;ABLtbBVq9w/4Ka/saRBb7xjotkcK26RVhBJ/IV+f/wAPdaufCPiX/hA7rXp9PY3SXGj6jDxJp14h&#10;/dzJ64+6y9GjZlINeRKnKE/Zzdne6fZ9/wDPyPu8RGhjsMsTTV7qzXfy/wAj9gP2W/8AgtpP8HLm&#10;2+GH7Xks1g9vCILfVI7Uva3GB/rDtBeFsdVO5fQrX0tef8FkP2Q9VsYF0D9ofwpD9qZQZLjVYIjC&#10;CRz87fz6YyRX4k/tX2+oftUfs26l8XdH0uOx8cfC+1Z/GukwyMDKFxG80ZHVCGSVSeqP7Uf8EatW&#10;/ZL+H9pb/F39qL4G+IviFrl1qSjQdF0eztrhos3CQMWiuWTJDzRtuyR844ByR+gZPgoV8DGriL8z&#10;drRtrb/P7j8lzSnhaOYSjSTSVuq/W35n74eCv20Ph/8AF/xG3hv9mnTrr4hapcMv9o+IIbeSPRLF&#10;girua6ZVS4YDkJbhwecsmc15P+2l8KfhT8SPHPh3whrvxHDeKrTXLW/8beKpdQSK30jT4X3Patki&#10;OJGUMNuQEUMzZZyW8z/af/b5+NXw08N6d4R+HfgPSvhFpOrL+50+GRbrXJYyONzKBHaqc4wu5wej&#10;Dmvjn9qX4b+PPiPpfgb4NeLdVvprbWry68S+PLhZnH2iJQFtbaUhssrF3baevkgjpXsRoUcHGVS/&#10;LZPRPmb06te76RXlfY56FJ1qtP2LV5Ssr67bvZXt5K3qfox8RPFHwUlazufgPfRXXhcabClhd2zZ&#10;t5guR5lu2fmiK7cN0JyRkEE+bS63qHia/XQtEg8yaRss2eFH95j24rO+GXhTWNS8H6D4D8Lwrb2+&#10;maXbRMrD5bdNg47YxyMV6j4W8NaJ4OtG0rTl3SMf39xIo3Stj+XfH+Jr5eng/rWIdWWi892ezjM0&#10;pZbhVRhrK33ebKXg3wjY+B0DRubi+lx5tw46ew9B+teoeFbia4s1kZPvHnj/AD6Vxuh6Re6nqAd3&#10;+TP3jzmu8s7UaVaKuzBVe1e9ThGEbRR8XUrVa9RzqO7ZomVIeQe3NQS3rZDHjsKph7q6I2qSSPyr&#10;5B/4Kb/8Fd/gV/wT38Lz+H7S/tfEfxAuIT/Z/h22uMrbMV4kuCv3FGQQv3m7YHI7KNGdR2iv+B69&#10;jnlJylZHr/7a37cfwL/Ye+GU/wAR/jP4pjhIUjTtIhZTc3smOERc564yTwO9fzof8FIP+Cofx6/4&#10;KGfEaXU/E+oyab4Xs5GXRPDNnM32e1j6b2/vyEdXPXoABgDzH9q39rr47/tqfFO6+JPxg8WXWqX1&#10;zIxghyfKto88RxoOFUD0HueSSc3wB8GdRv411TUz5KkExq3GRjJz/XmqnW3o4bXvL9F2Xn1OqnRj&#10;T/eVNzmfCHg06pdJdaiwWL5iu7OHxzj/AD3r0rT9T0PwrYJJcKyRxwr5ca/KWA7+nr+fqMmvrV9p&#10;Hw+2u06G8t5eIIV4UYP3uMdOPT+dcD4r8VXfjvVi+lWTRtcPhbeNi2W/L3NYqNPBxu/iH72I0toW&#10;viL49uvFd59ltJWaFcBVUfePr+P+c19Xf8E+f+CYmq/EzRpv2ivjpod5beE9I/ew2IjxLqcg+YRR&#10;g9c+vQDnNexf8EjP+CK+sfF28s/jt+0dpktl4dhdZrPT5EIkuyMHAHoe5r9ZPHPwVutY8NWvgH4b&#10;eC4rLS7GHyrO3jULHEv4+v61VKn7apz1vu6I0qSp4ZKnHV9fL/gn5Y/DL9v3xfo3j6f4b+I/CUPh&#10;jQ7KTydD0W0XbHaxA4G5iP3khByznqc4AHFei+P/AIzad4h0lnFypWZflctx/nH/AOqvcvih/wAE&#10;S/FHxw1H+3dS8SW+jS8FZoYQ0mfwx/nmp7v/AIIkvY6Lb6Sfi5eyPHDtmka0ADt3IGen49zU2qxn&#10;JXuujOz6xg4xTWjPzFsjr0Hxxutb8H6gbe487zBJEeh57Dr6/j2r7V/Z3/bn8ceA/J0H4kWMl1YS&#10;MqTSKScD1pviz/gjv8Vvg/4kl8eeDvE667D5bG4haMrKeScjGc1xC+F1tZ5tO1OzMNxF8ksbrhlP&#10;+e/tWVOjUhJ30uzWdehWjun+Z+h3w2+K2l6vp1t4i8Jaqt9pdx/dbLRnHI9sV65pniCx1K1WW3lj&#10;YEfwt+X1r8t/hZ498f8AwP11dW8L3EkthIQbvT2bMcqk5PHbjvX1v8Ff2htE8bqt74ana3uwv+ma&#10;VccNx12+v1rflb3PLxFJLWJ9GlIpJyFRfm/ujvVGS3WCV1DcD+WPWs3w948sNWhSZ5GVs4aMr8y8&#10;VrX5tZY/tEc/3h+Zo5bM49UZ9w/k3BznbztGf8KmUC5ibbF979f1qvcwmRFkimztPRv5VY8PrPPN&#10;skDYBxj+tU9ipfDoR+G5RZ3klm8W0sw28c/SuqsEwfKIxwPxrDvdMmsfEUMqr95eo6fSu0tdLSa1&#10;jlZWVsKDg1MjP4tR2nRqX8tjjn5hU1haqDJazPu2v9126c1LHo8qYMb9Ojc+9TmyjjucMu1pFxx3&#10;xUXLJtP8PwXaPbnd+8BFegeCb83vhq3aUFZoV8uQerLwf5VxukxPA6SN83zf3u1dd4TZLHUL7TmP&#10;yybbiP23cH9Qayqdy6ZNrFw8trNEg+ZfmVc1VtbySa1jYtkoBxWld21vcS70AxzuX1rn4cWdxJaG&#10;Xd85/KpVrGptRzucAt15+vFaWnXLGUW5G3d696wrW9t1Qxk9scmtCDUUk8s/dKnnmsZDH66pjuC3&#10;3c+1Ylw/nP8AIOnH1re1+RZbVZgfb9K5qCUtLuz34raHwhbUkuIgsfzE9M49a5/VIImba/1610F7&#10;KBHtbHXHSuc1GbfIz4rSHNYzqfEcZ4gtFidmRcA1xOrBUuWOP4vy6+2a9G1+IPCzY+90rz/xJblH&#10;Y7fUmrjLUziupZglM+nK4Y8L8y/5/D8qYFjQsW/Uf41V0a5xEyAc99wonmDt5EZ+82P0qZbk21JY&#10;pUDNgDy1Xc7bumBWP4auJvEXitdbmX9yrbLWPphc/e/Ej8qi8X3os4Y/Ctjcs01w264cfwx+n44x&#10;Wn4ItY4JkCDCpwu0cDpT5fdubQjpc6O9VjkFPunnFV7sNOqhAvy8r2qbUJUHmDPI6VDaSK9v5iNl&#10;l4/WoZb3MtPOtbotC2CpzuHU1m/Eq6/tXSY58AmPjjj05rUuhi8wF4weP8/hWP4hjAt2gZQ64z19&#10;cdP896tEfaPWP2C/Ft1ba9ceHyW8twGXvj1/pX2JL5dxG0eT93d6Zr4T/Yz1n+xvikLdx/rosDr1&#10;FfdSlZUjP/PSMqtebil+8udcdrESTqYl2fnntTmmAOduD7d6SOGNgylcMpxn1pqxSD5j0965tCkF&#10;ywkCg+gpu4Acn6Ypkm7z+T+dP+zsy5ByO3FMQStlTID04+7TUcNARt+62QajnaSKJhxt96bZsVXe&#10;MfN196q3uk/aL0YDjJH41JHFuH38ds+tRxuu0bO/XmnBmX5R0/u5qSiRsKMn+EfKtZ91GrSZz97i&#10;tBdmMsOvvUN1EzLvVBxwBmqh8RnIzbBfJmls8fK3Kj3rB8S6W3nmRhtye4rdmMlrqMc/OC2OB2NQ&#10;+JwHTpwR/D1rpj8XqSeZa7pZyWVenWsG5VVRkZR6V2mrQAsUHr1/CuZ1TTpmLHG5Qc/LXXHYzcuh&#10;xr6h/Z3iO1u7iPckU25t31r6Y8Oavp+vaFDq1nPuRo8/ISce1fPuseGBqKycMJNvGB3roP2fvHt/&#10;4S1pvBXiUsI5ubeRulZ1o80boI9j3RX43Bv+BY7U50DJlhxn0qMOYySxVY+qEelAv7UfK11Hnpy4&#10;/KuMdyCfeAduMetVo2VRiRPpzV2e50+IMZLqILt43SDmuY1X4ofC7Qp2h1rx5pNu6n7k19GpH4E1&#10;aKjzS+FXOkt5T1Xj/gVXoQrjLnHpXltx+1X8A7K7a0h+INrczD+C0zIcY/2QRWB4l/bT0DTy0PhX&#10;wvdXvZZrhvLj+uOT+gqJSj3Oujl+MrytGm/y/Ox7e8IA+7kdfaqGoafDIAqSbSGyff2r54m/aa+K&#10;niST/Rry10+Pd/ywt9xH1LE/yqjc+PviFqLNJJ43vVkXlWSQAD8MVzvF06Z6keHcc/iaXzv+h77d&#10;TXmn3DbmZlrnvib4me18H3JaPb5ilUz39q8x8C/tCeLdC1f+yPGVyuqWeM7nUCVRnsR1r0D4m3Wl&#10;+L/C+m6l4bnWa0vZUKsq8HJHB9xXVhcTRxEvd6Hm5hluKy+XLVW+zWxofDHT4dC8G2VvNt3Mm5vx&#10;5rdv7iynhJWbJ28Be/tVuz8ML/ZMFvsG1YVULjp0qte6BLp8bGNAW7cVo5RcjiMk6bHPa7kGC3NZ&#10;c+lw2rlpU79K6waNdyRAwOM7cH8qzNT0TUFPzj5f4jjrTUvMRl2oRYtgK7QSenWs24tzJcszv/3z&#10;WokBgcrICB/dx1oWxghcmQBmPXP8quNoh1KNqkpO1Pm5x0rRsk+xPmdv4uBTxbh4yiuI+OAvesuW&#10;aaG5IkfcM/xHpVfEDasbzzSzrsB6HCr+NU7gyRvwrexK1LplwLpOo49KtzxqFz/47ipAoRXdyJPn&#10;GP7taumSXF0jMZlSJSN7tVK10yW5nXCN5ecs3pxVmZjdz/YreHy7dOy/xf40gJr7UIruZprhsIo/&#10;d+9YuoXrs7fY4/lznPpzWjeWyn5S3Hp6Vz3iPWrXTYvIjO08/d7VcIkzZR1K9WGTzJnJ2j5vTNfB&#10;P/Bbv41avpv7N+oeE9A1aS3S4lgjuHjb74aUDy+OvGfzr7D8W67qD2sjW3yhuFPTFfnL/wAFp0S0&#10;+AEck7FpJtatQu71BZv6V30Kfs7ye6M4y5q0Y+aPy+0vxXcQTSXN3OWLsf4jnjp2FdZ8HPhr4y/a&#10;L+Idr4M8OW8knnSf6RcbeEj7nP0/zwK4XTdHvPEt5b6HpqtJNNMVUK2f4uvT0/z3r9Uv+Cf/AOzd&#10;oPwS+H1tdT2sf9p3sayXUnl5I/2c/nWUVKpLV6Hu1qqo07r5Hrf7J37NXhb4E+CbXQdD0+P7R5a/&#10;argRjc7e9e86bZrboMj6VyNr4msdIg3CRFG386w/EX7QmneHMsZFO0cqCMitOSUtkeFKU5zbZ7Bb&#10;7VXavapkmQtlTxk9DXy14o/4KBaR4XXc9izrg7juxxXO6X/wVb8CXF4tl/wjN7cScj/RoGcD6kVj&#10;KPLu0XGnWa0iz7FmATO0fxcYqRJ9+1n/AB55rwXwd+2v4Q8UWUd/e6He2MbYI+0QEYrptM/ak+FG&#10;pS7D4lhifPCuwFLkbHzd0equuQD04P8AKoCxQDf646VyWn/GjwFqqZsvFFow/wCuwrSj8deGblQY&#10;tYtvm/6bDmlyyXQuMomzI6rJvJqSG6aJtyE+59azk1iyuU2m6Q9xhs0iagkUoVGDA0D5kdFb6krB&#10;Vf8AhOcmr0c6bfNjlHzDPbmuft7mFozg8n1PSrEF4I1y7bju5+brWfL2JltodHp+oSWswKzDDdq0&#10;7a9l8/kjLVy1rqVk0nzNjDZUVp22ppJ8/m+mM0L3QTtuaGoWMryBlPvlRWX57QztBcs3t1raiKTq&#10;GWTP94Vm6vZmNt2N39KphLujPudKtZyrwI25m+tNt4tQs5NwO6PdgLjpViC4QAIy/U1cgKSyMCmV&#10;Jz0o7Eo0tC1a2l2xyQj8a6qxuIZApiQD+771y2m6dDOSqx7Wz1rotK0+e2C7pNy/7tZ1OU0NlkaW&#10;2Zmbv09a5/WZ/KkILYy3HvW1qNwbe23tJ6cetcvf3H22b5Dz1HPvSpLqRLQIZDMw8v7p/SnE7WG8&#10;ZPVj7elOihlhQvcH5e3FCBZAWC+3StpbCj5mxca4txo+2D5QysG56V5x8DfiZ/Y/inX/AARfTBWt&#10;77zoU/2GGf6119sk+o2Rt4F2rHJ09f8AHpXz7+0h4e+JXw4+L1v8RvAmktdW8lksV9CmecM2D+R/&#10;SuGWHdbU6PaRp6M+rNT1k3unnULeTJ27VX61yNjPIJG+bJznP41z/wANfEHifxH4ct7jVUaz85Qz&#10;Rt1UY/nXSWsKxPKsbfdbCn1966sLTlTi+Y560oyloTeMdAh8UeBLzQpxkXa+XJ+PGK/kN+I3h+bw&#10;j4w1XwlfxRltP1S4t5Ny7h8sjLk5z6frzX9gEayPpkxZ+QmV/Ov5RP27PCQ8Cfti/FDwXCWWHT/H&#10;OpRW6tt+59pcqckHt7Z7VljY+6jswMouTR5H+8kVkkcsrL/Cw65UcZOOTj6+/UOaV3Tckp+fcU2r&#10;/L8ev1piTRtFuco3lgKWyGXtweMHA7Hj86UPA5jR2jJeQhVbp6ZGDz6d/wAunjyt0PULKyO7ZOV3&#10;Mu4LgLxnvk/rnrimRCPd5Vuj/eXy1jIXOWHf2/HI79QIppv34uI2VW3bs8dyCT79SOT/AFqQX52q&#10;Yxt4BZV3MecdevXAz3/pnIdxvQu+z5Wjx5bEn6LwOO//ANfHEU08rHfuzGMqdrcEhT2wcYwOBjA4&#10;xzilnnUqJN0a7SUZlc9cAkcY4B6VXuZ/3jCO3UYz+7OOoGPx55zjIOfQ0RXceg15lmkVF27tnHmP&#10;nrjbnj/Ae3JqGIPGGZ95bjJYluq9SMYPfr+PSpEaNiI5Gdl4Kqq/KMcZwB9TycH9ajhZfIDuuAgU&#10;MyEjHHLfl09OvXOa0sIJWXYrQz/dbO1cnG3PqOwGP59eK80Ekl15UbpzIq4YN9eo47H1znt2kciF&#10;VeRlxwWLRhsnOCRnJ9/XP4GqpuHS4Ei3BIZhtaNehJyeoPpg5B6+2azH0BJcvtJHy7R8rBjswAOc&#10;YI/nj8QkTAEDYnyoxJK53fex1zj368VBLK7s0U4X5mA2hQAWGfb0GO3f0qaOVnkMLLKzgld0i85y&#10;BnOeOegNAJ2LaXksKiFL5lVRtC+coxjt9yikWexRQhkteOPmbn+dFAcyP6brDWZbc/Iw6Y47H1/l&#10;W5p/jaa3fmX5l56nnpXIZLP1/wDr04CUHaspweTzn+vt+tfX8sZbnzMonrei/ElGZYmm9O/6112k&#10;eOrZwTJMR+PT1r57t9QuIAFRmAxztY9a2tP8U3McYYXHX72Dj/PWolSXQzjzbI+kNL8Q2tyqtFKv&#10;zcHB6Gui0rUYXjAd92487etfOOhfEW6s2UPcbgv3dvbocV23h34pxEKkk6/N/td/c+tc86TNvadz&#10;2qPypPmGG+gqRLaNJNu0YrgtE+IcEoEZuR8zfL82PXiuj0zxbaT7Y3YBs8+ma55U5I2jKJ0a6dHJ&#10;29ulK2hK6bTGcds0abqlvcKp8wHp36/jWykkEwAQg99v+etSV6HPT+FLaUbfKGMf0qjN4Oj3FhH1&#10;/wA9K7SGCNhsbt3J6inNYpwwXHcbfpQGjPOtQ8CKI/lXI/yax7vwO6vvNv14wV6+9etvpqMMgfiO&#10;1QTeHYmXKRDbnO2nzSQ+WMjxi88FzZ4jbj+HbVOXwxNGcorfWvaJvC8cuVEOcnnd1NUJ/BcGWzHn&#10;PUlauNWRLp9jx+bSZ4j80Rxj+n0qNtMLNhkHT5Rj3r1S98CRE/d/i5wvH1rOufAOG3Iin8OtUqse&#10;ovZnnq6PtbBX23bakTSFPGM+ldm/gqU/ci57fLVaXwvcqOF+v5Voqke5l7I5QaOW4Cj2wP8APtUT&#10;aOGOQAfwrrZPDtxH8u1ufXvSDQ5148vjGF4p+0iHsonJjS5Ec5THpipodPwu0L7r7V0w0FzyY/c4&#10;oXQZOoh/i6Yp88e4ezs1Y5d7JgfkT5cHvUkNsy/Ko56V0g0E5yY/wofw9MI90Q3d6FUiL2S3MGGB&#10;kcOq8scfWrESBXC/3jnnr71pNpEyfwGpBos2fu9ehPan7SI/Z+ZThjKSbweGGePWrIKk5Xs3X1qZ&#10;NNmByqngenWpV0yRjsI6+3X/ADxUe0iWo2IVBX7x4P8Ae7Vat5FBO/uO/Y9qcmmTiPyyu7aPmwO/&#10;+NSQ6aY+Nu0Z/SplOJRMgPkqV/h/z/OpoJGQLxweTwaLaCRSTtYN1Jx/hVlLAucpH/u1iwFj2q2U&#10;b5cdB3qZW5BA/wA5pIbOTcAy5U1LHZvu47f3u350Ejkdg3NWFjB6DI9aIrFjyBz6AVctdOlYbCv0&#10;bijm7lcsmU44Gzk/SrNrbO/3059hV2KwyF+Xr0qxHZxorB0HHP1rN1DSNPuVYbEBWAZtv+90/Cpk&#10;xGmJEHTjjr+tOd1hHljccD+9VeTc+FH/AKDiovc0HXd+sYyj/M3dW68VnTT3V2Dhm49qufYyy7Tu&#10;wfxxU8Noscfy+mPpTi1EDMh0vc28hvzrRt7AB8CrcduEO7bx0pcbDnHU5pOXMBJbQ4O0DjtVzaQn&#10;I/4FUEWOcc1bgQsuCAD06e1ZyJK7hg1PhQtxuxVr7INi5pYrcfwr0Gc0ubQrlIltOPm6e/epUtxu&#10;xtHTpmpgqqMEU47AcnHSouOxCIAen4+1SRgtyx/75oMgHI/WmhtrfeHtSGOaP5crjjrSFWBGD35o&#10;aYFd26mfaIwckruoAk8onj/9VN8kdMD396jF1sOS3H+zTDqAx0zmjlC5ZMQYYI/ChoVyDj8jVT+0&#10;MHANMfU5tu1UPp60+Vi5kX1Gw4OT6ZpDJGp2kgd+ayze3JO5V79fSmF7qRtocj1NPkYuZGjPfQxj&#10;kg8YOO1VJ9XZsCIZ/wB2oksmb5pGzj+92pwihT5XXI2+1O0RczInkurjGWZe4pYdPOMSn86kkvII&#10;m2pgdutV5dYjjG4P06/LVe90EXIra3t8O4/4FmiW7jSMBWz/AI1j3GuAH7/frtAqlJre8FQTz1+Y&#10;f4VapS3FzJG5NqIyQTx3PNVZNQyuVVs7s8L1rHOqSPyWb6M/Wm+exb5j1PpWippE86L9xdM43E/o&#10;KarvK6gt82cbv/1VDCrOcbvvHjpitKztcHd6/wC1Q7RGtdR1nEwO9iCfftVyFAW3n6fepIopFOwL&#10;79qmVCrY5/79jrWEpXKHqoXlyf0NOVs8Ac03IY8Y/wAimu7btqv743GkMSYKP9WVz26/nTIMlvlP&#10;I6UsrY5OT6c+1JGW3bc+/SgRchfI+Yc4xViMlRuLVViwAqgH/Gpk3AHd9MtmpZoV9Qj8xWBXK/Wu&#10;Z1dWim+XPXp/SuweMSJtYj8Grm/ElgyKzbfunIwtaUpe8ZyjpYwftWJcHpnt3rc0XVBlY2Iz+Vcs&#10;0reex3N6cdq0dKuhC4AHA9+ldT97RmPws7pVW7tXiZm+dSPpXlHidptC12SBhhcnaSv1r0vRrlZ4&#10;EB7dODWR8QfA0fiFGuLYbZgvy+/vWNNqMrMuWsTi7PxKpHySY5zW3YeI5Fwqt7/jmvO9ZtdQ8N33&#10;2S8Rlw2OnFTaX4pIKmR9w6fTiui2mhkeuWHieSQASuG9RSa54Q8FeNbR4da0mFvMBVjtA7VxmjeI&#10;I5RzJ831ro7HUlYLl+v61nKnGRSkeCfHz/gnN4S8ULJrPgm2W1uDlt1uv3jycFR2z6c180+MPgV8&#10;QfhA3k6/ZSNCr7fPRflx1/UcV+l2nayAgEh/DPvVfxb4A8J+P9NksdX02JvMX5mCjP4+orjqUEdV&#10;OtKyUtV+J+ZemX5ULnI/vfj2rptF1ISSKPNLc42r368e/wBK9k/aC/Yr1Lw/5mseBoN0eSwhX7uP&#10;b0+ntXgwtNV0C6ay1SBoZFbZIjrg5AwetcUoSjudOk46EfxjvQfDVwyL0hJ+b/Pt/nt+N/8AwU4n&#10;jXTtTHzdWKq3XHAznt6fpX68/Fy+DeGZlHLCP+904OSefr+dfj//AMFMgG0/Ulbf94ltxH3iOCev&#10;HUDvzQtxuLjHQ+AT8vDN3pu3dwvtSnG35W59aMZGO/Sus5QHTd/Sljzvz3ppOTkd/wBacmByD+Ga&#10;Bx3Op8ETAXqIydWGTs+Zep4/+v8A1r6Z+At3sWNojIu3G3HORlPb6+vX15r5h8FER3m9kbaxA3Kv&#10;Q9P6/rX0t8Cp/IeMb+N3y7W5ydvt7+meQO9ePjPjPbwvvU0fc3wDu1WO3cs27YPm646cH8819ZfD&#10;rUBtV3ZunHzDPTGf89fxr47+A178kCE7V2DO8Hjkd+mef1/P6q+HmobYUzndgAtt7e/rgflis8Ls&#10;Z4r4j2fRL1gqkSYOT79v8/lVrVb0i2x/dX7uMYz/AI55rmNK1SQrzLjHZm/z6/lVvU9VK2LSk8/X&#10;jP8ASu5M4blS11Y/bRkDr8uP5/lXo3hHV/LhUFlDe59a8ZXUyL/zGUD5s54H4fl29a7zwnqsiIiZ&#10;w3OeTnP40IndNHqlrrjrIriRvlxwv161+Uv/AAX2/wCCdsd7u/bI+EWiKqzHy/FdnBGMJIek2OgD&#10;8A+j8nlq/S6z1S8mOy3jkZuPlXv7VqXfwwvviz4X1DwR4m8Ki80nV7V7a9t7hflkjcEHr3A5z2xX&#10;RRlUp1OaP9IlxfLqfym6Wl9ZXLJbQs0LMAfl+7z09j/9evv7/gl7/wAEifj/APtfeLNJ8Valo02n&#10;+Eftym+vpF2tJHxkoD6DnJ/vfSvvz9m3/g2y8I6J8ZtS1z4havcX3hxtW+1WVssZXfEMlFb1OGKk&#10;dD6d6/VT4efBzw38KfB9n4G+H/h6HTtNsbdYo4IIwvyqOK+gjiI0Ir2bu3+Bx1LN2TueU/spfsI/&#10;s9fse6LFH8PvCVu+reQIptRaIZfA6+pP9TXrWo63LMdpZvTbV6bwvrUgJWJtv+7VObwPr87Yiibu&#10;Pu1zuUqkuabu/MztbYxLzVpISSJOn96ug8Cavdag32cMx2fN83Yev+f60/Tvg9qF8A99LtUn5gWr&#10;ufDfgfS/D0CpbLyeWYr1I7/QfqeaHUjGNhWJ7KOcRgux3N9OP/r+vp0FTKTGQE+bPPH8/wD9dTmB&#10;Y49irxn7v16D+ppjxD+9u77un4n+lY81x20GHey/Ki89V9fc+v8AKq0wlIZSSc8qcjJb19z+gq5F&#10;MSSpJ6YaorlVddpUZ/LPt7D+dTzWDlMiUt8qsF6EnLZ4/qPU9z7U1YCz8Zbd/e6k+n19fQcVauox&#10;/rd3zbct8vT0P+A/GoxnYyhMZ4C7vxx/UmtOYZWkRyu53zxkbffj9egHpzUUeWLRqoXH8Sfrj6fd&#10;H4mrMy+dF5jEn5s+7e/1PQDsKjhjCSeZkbt2SwXp6kew6AetFx2LUVszgSGRU25yM8DHU/Re3vVm&#10;NY40URp93Hy/Xov17moYY5JE2Z6Y+Vucein6dT71ai2kB9xb3Xv7/U/yrNyK6D1QsdzDK9fy6n/C&#10;nlVU5YHHTA64Pb6nvRHvcbcDczfmf8BTij7N2Tjr17ev1NZjWwMCeMA9x/j9BQoDIWHTHH0/xNOA&#10;wpBX2Kr/AOg0Z4+XnPfPU+v4VIxRvfLCPv8Ad9/T6ClywC7ZOn8X82/wpqbh87Hjb+OP8TTg7I3K&#10;gnpjtn0/Cj0Abs2jDL0GAo9Ow/HvStMqL8vOP4u2e5/ClC+aVJb1+b/2akjt8N80Z442/wAhQBJE&#10;+VDru+vp71OhDDlfw/pSRxxKVjU9ff8AWlUjOQ3GKhlEyD5d2d3zfnWP4qt1ns24/hPzegxy35cC&#10;tgA7MKf/AK/tWfrKubVs4Y9Merdh9BTj8QM8ymhktr1sfdJ5X0/yMCup0BvMiAf33e394/8Asorn&#10;dYZV1AR53fMPmPUnPX8+foK6Lw0h3KV/hx97v/dB/wDQq7J/CYxOptiWRTnB/wA8fgKZMMSeg9f8&#10;f50tqq7AA3A6ce/J/GklZi5AOAudy/zP9K4+poLFz1/z6U8KejDPPcdT/hTVjYncf8n/AAFSo4C5&#10;zgfyGaGV0ImjDllUY+XHT+HufxomGzLDbnGMent+HWnSkv1XncPz7D+tVru4Ujrntk98/wBT/KhA&#10;VdQkYksP07//AF+9MhTdwT1+7/n/AD1FRzO7yZ3fXHr/AJ/pU1pGGyFPy/7P+f8AOa0fwklq3jK/&#10;eHU/N7e/9KmkTCEMuCBjI649Pr60kWBhe/X1/wAgUsr4T5T7/Qep96zGU5Qo+Rk3dvl7n0+lM+Yn&#10;DH8fX1P0FPxiVlfd8nG3+n1pUAIwAv5fp9BQIVQn3XHCj/P4n+lT20oVzGrbm6qPxqKMlzlT75/z&#10;3NDjbc7ifutyF5x9Pp/OgDU3AoH4yeG4qIkF9wOeOP8AGkXmPBbcf4f8KkSMZ3YqTQdEQUxz6U5c&#10;suAOooUbVz2p20AY3e+fWgDM8WadHrOg3emuMia3aPHrkf8A6jXytZSrY3UmnSjc9uxjZW7YPNfX&#10;M0SNGVKZ4596+U/jVpg8J/Eq9hO2NLiTzQqrgMD36dM5/KuTHR5sPzdn+Z62TyvWlTfVX+4jhuAJ&#10;Su3MnmfcH0x/n6VoC7NvCzTA7Y2yoPXnqPwrBsv3n79iqlk+U+uBVmKeRz5IXOV+XJ6f5FeGmfRc&#10;lzUs7vfKUZs45jzyFArQmkdbV8lCcABj37Vh2cm1fLtwdwbG1ccfStKGd7hlhuHAG3ON2KcZBOmj&#10;yn9pT4fWvjHwlcabLZrJ5kR+Xyw3zEdfx/z1r8KP2/vhhc/DTx3eSW5a3MMjPCwONnJOeOc/59K/&#10;oP8AHAt5LCTDlmCbcN/FweOP5V+Nn/BZbwzpmm3019Fa7eWjlYd8KMUVoe0ipdj6DI8TKEZUXsy/&#10;/wAEpNJ/ZX+IWl/ED4kftSfHObw3JpPhOxsNW0u4t3+zeINKkLZyEjLSzJwo287TjnaxX3S98QfA&#10;fw7+31+z78Sv2TfD2l2vwu0rS9csde8/RvKjaVoluI2kLj75e3QoxY8qoByxFfF//BNyXTPHMnh/&#10;wlLbx3VpqGoWtpqFrIMrNH5+GRs9VbJ4+vFfan/BO74y/Bz4aaP40Px/+Dmra3FHqW7wpoun28Wx&#10;thCGNzIR5agsgDLuJyTjIr7HJ6mIlgYqCbs+Vrpb/PzvsfD5/RwyzCrKo9bK23XTTuU/Bvw5+NX7&#10;Z37U118WvHNjcW2lahq8n2HV9Yi22GnWin5QqtjzCoH32wm7cfmxg/a3gX9jL4F+DbHUNe+Onxd/&#10;to63dO/hIzXbfa9VaKJFWRYx80scbNKvACKjKTtGMcVYn41fH/Tbz4keNrTSfAfwz8LRNqGkeE7c&#10;i1tFZATG11MwDTyn7o3YGSNqDOaZ8E/DN74r8eav8cPEuhi01PWLWGEqZCy2sYjUeTFkfKvUt0yz&#10;scfMa9epTqScpzlZbWVnbsr/AJngSxvs+WNJWsnr1+bt+X/BPSNNt4dKhTRPD1osMEanzpVUbpG9&#10;Se//ANetzStG+2TRxpF7dOKd4f0GS5mVEgYL/eWu30rRF06LP3T6965bHnSlKo+ae5BpWjWumQLH&#10;sXdtxkdqj1O/s7Czm1TVb+G2srSNpbi8uHCRxoBksSegxnrXn37Vf7X3wI/Y7+Hdx8Svjv46tdMs&#10;40b7LZ5BuL1wP9XFH1Yn8h1JA5r8D/8AgqD/AMF0/jr+21dXXwx+Gc0/hPwC0hRdJtJj5+oAE4Nw&#10;4xuB4OwfKO+SAa7adFRp+0qPlj36v0XUzjzVXaJ9p/8ABVP/AIOJvCnw7t9Q+BX7EWoRalqzB7fU&#10;vGqkGG2bGCLbrvcH+MjaO2eo/FjWfEPjf40eNZ/EXjHW7vVdQ1C4aW6vbyZpHkdjkszMevc5pnhn&#10;wB4k8VeI7Wxx88215Wm+6u4k/MSO4wfxFeweFvCnh3wXbLO4t0mZiyyR7SobjIHvn/62cVrGVTFf&#10;u6a5afbv69/TZG/7vDRvvIp/Dj4JWOjWket6xaEuse9o24bkDGfQf4j61n/F/wAcLZWA0PS2aJEh&#10;+UJNtxnoMDp3+o61D8RvjT9lvJNJ0lkk8slUkX+7jv8AmD/hXLfD34e/FH9o34gQeHPB+gXepXl9&#10;MqLHbxsx3dgOtOvWoUV7Kkve8h0qVbESvJnJafpXiDxbq0el6Zb3F1c3EoWGGFSzOx7YFfsR/wAE&#10;d/8AghlpFoNN+P8A+15ZrbpIqz6ZoFwvzPnkFwegz2P4+letf8EuP+CJHgz9m3T7L4t/tB6fDqHi&#10;hlWez0uRQyWbdVZ/VunHav0UtNDW8ZBJ5ZjC4RVwAPoPSvOjFRlfd9/8jpqVvYK1PV9+3p/mdt4e&#10;+Hfw3s9Ot7DQrm1htoYlSGGKRQqKOgAFbEXhzQYsxQajGu0Z+Vh/j1rkdE8OLGyrJbr8n3W9OeDW&#10;9b+HrNcSNbjDf3l4GfpV7dTijeT1RoJBplpHtWaPbnCcjmqt5DpV4drrGR95ire1Tw+HrGdQGi4z&#10;gVbh8O2Idbf7Ku3g/Wlz2K9nI5W98M2EoZljjYH0wM9q+Of29f2GD4rt/wDhZ3wq05Y9Vt8teW0C&#10;gfaV/vD/AGv59a/QQ6DpcZCi1j4+XHFTReH9HjkDNYRrjn5lFOOI5eglBxleLsfirpv7P/x2j0xT&#10;F8HtbY9Av2B8cf41lXOk/FD4b3cevav8MNe0ryXUee1i6FecnPHTt1r907LQbPygYrSP5jkbYxg1&#10;zXxB0/w+s8enX+j2s8c3yyQzW6kEY57U44hS0sdPtvI/L34J/tG6L48tUs9Q1dbe+QbFuA+A59GH&#10;Y/54r23RvHK28C6dqNyWDAYk3ZX869w+Kn7BH7Kvxega4i8IwaBfv/qr7R8QuGPfAwD+Ir5l+Ov7&#10;M3x9/ZhsJtTtUk8UeF4xlb63hZprVPV1GSQPUcd66IVI1DlqJbo9I03W4Zjsd85IwVxV6wvPsd4u&#10;X2xs3Vq+efh58bUuzHLNcpJCfuyQnOOOhGK9k0XxPb65ZQ3K3K7HUEMv+fpVSgRFPZno2qS7jBcO&#10;MquBla6bw3cJcxKQ+4L6+tcbpc0tzZCzmfduUGNmbrW34SvzA/2eXjb97d3rnlsZx3sdvEPlwsf3&#10;jxn/ABpb9R5QdT93v6VBb3TTR5J+bv71agKTRmLHtUFFjTlU8ggdvlrejYxyWuoo+GV/Kl/3W6fr&#10;/OsLTMRoq474+6eta6HzIJLTG3zF/i/vdv1qJLU1T93Q1g2J8bvu81j6zbIuoLKuf3q43e9XIL0z&#10;wwzuPmZQH9sUatGktmLgIG2HPPYe1ZxTjIvpdGPLLLASQfr61JY6swf5T/vVJfWw+zecp4YZ+lZL&#10;ttTzQPbpW3KpRM+aXMddLKl9oUgU4ZVznNYWny7lyx3cd+1SaRrJNtJak/eXG7NZVve+RDvbb/rM&#10;GphGysPntK6NDW5tnz7qw9QlB+Zfpj1rQ1y5gm04SpJ09DXN6rcajbxLKiM0ZOAStaR0RnJ+8V72&#10;RZG38Nnpx/nvXG+JYBIWUHoea27+TWbTzJJ7XcB/d6jNY2qxX3+uMS53Asu7oPejqC2OZsLl7S4a&#10;2Yf5z/8Arq1qOrW2i2s2rXkX7uEZx6t2FR3sMS3S3EF7Gp8weZuIxjnP41y+u6s/inW1sbcH7Day&#10;Y+YcSuP6D+dUvekVbm1LGlQXF20mt6jH++uW3Ef3F7D8P5113hJCpLrnp146/hWDDFJ5G0j+HGPS&#10;tzw+yrbZZtpb+Hpmib0Nb2si5eysx6Y3c/WprNdkTDj6mqshUhmZOjfjirNq6s5BP59hWQvMq6jA&#10;PO3rhcj8frWdqds0tisseGwvze9bmoIJAudvsKzvLkRmVhiM8gFacWS9yP4QzS6V8UNNv7ZwvmTB&#10;WHvX39okjTaVaybvvbf5V+fGmyPpXimzuIiV8u8V1b8a++vBV5PqHhKzuyOWiU/oK5MZHZnRTd0b&#10;EMRjmbe+4g55omwBuPb9aj23f2xjK67cfKPamzEqCxb8CK4rXZXNZEUwiYAoKfDckJsC9v4ajk+R&#10;BuPuv506yljyBgZ91rRx90nmdyvft/o8mI+fSodOmR7ZRnn0xV+/st9sz/7PNUdLgcQZc/xGqXLy&#10;ktyLIcld38PTdmplJnHys2QPut/Oowpji3M3y1JFJuwyzYwPmoaJJY4pQM4p0mDG0AVsj+ICnxON&#10;uf4sct1zSMQF29zWZRnXNuXTkjOar3afbNO8yRcHox+lN8R+MPCPhC3a/wDE3iGzsYkzl7m4VB+p&#10;rxrxz+3d8IfDLz2fhtLrWrhm+X7NEUiB93bAx7gGtJVKdJXm0vU0o4bEYqXLSg5eiO81exEcTgr7&#10;rXP6zqmhaHafata1W1tYwuWa4lCgfnXzR8Uf2zvip4lMltot1b6PbZb5bdd0hX03n+YAxXhvjnxL&#10;4h8RFtR1XVrvULjcx3TTNIVGM55J6Dn2ry8VxHgcO7Q94+nwPBeYYu0qrUF97PrT4gftifs9/D+y&#10;ur+fxYt99jUtMNMjM23HuPl/WvCfHX/BROfx3tk+GvhW1sVjbMN9eSb5jz1CjCj8Sa8BvLb7O02k&#10;avEZobiPy5Iw2Ayng/5/GvL9dGufBrxBbaZcTTTaXeIFsrxl46najn+9g8nvjPfj53GcW4icbU7R&#10;79z7XK+A8tpyvUvOXS70+5H0/q37W3x48X2P9meJfjPr1vHtPlR2U4t2XA/6ZhSR7ZNYGk/ErxXq&#10;l01rqPi/Vbi5GG86a/lYt78nJH+Fea+Etc/4SLY18srM0rBlV8fd9Py9K77wpFJBerqEkGF2lf3n&#10;f16DHp1rwpZxjK2vtG/mfVUsjwGHi4xpRXokdJb+P/EdxcSabrev6hLt+XZLeyMre+Cf/wBVYmv3&#10;t3b27yBgcNz7j1H4Vq6raSR36aiFb+6zRgdD2q5eeFJdSsWjjiIWRSTt521lHH4qUrOTfzNv7Pwd&#10;Gz5El6I4zT/EmpQ+IoTPHN5Ik3JLHzjnnOPw619M/DXVI9e8NMIB8vl/L5i/xf5/lXzndeD5dDZl&#10;t9U3OzL9zODkcj69c8V1Xwr+LB8Fm40LUpCiuuImZshWx39q9rLcfKNS1R7nl5vlaq01Kitj3XRN&#10;Sunl+zxREYXBKjOa6m1sbqW2b7U+crnHpXI/CDxNo2t2ouJLyHd2ZWzXXeIvGnhrw5YtHdX0bbR8&#10;21hwK+kl7OUee+h4M+f23s4x1OXSyddVmumnaQKSx74ABru/2evGF1qNsvgqaX91HfpPaqGPyqTz&#10;+tcFb+LNNurGe5sI/wDj6Rljk2/6tT3+tdR+yha/2h8TJ3hI8m1jUZ2/7X+ArnwFS2YR5Ho7nJxJ&#10;T9tlVWdRfDy29V/w9j68N2LaBRtXaox9KyNe1UTLsXO7PrUs94Cu0v8Ad7+tY2pTebMilsFeR/u1&#10;9NCGtz8sL9tr0SYBTr/dqO81syJjZjrWNKXil3K3v6Uya4kYhWquSIrjbxmuZPMRR93tUMC3AcF2&#10;7dPWpkQqu3dt5/yKkKq0Q289qsRFL5qNjaTnnHpVbULUPJvZOvc/StC3tiTvuXOP7pHWpZ7ATqJP&#10;u/3QKcfdFJcyMrTpEtXZGkxzwP8A61bmn6Tc6nGLkyeTAv8AE38VO0vwhaC4N/qEDbQvyp+Perk9&#10;5NeJ9gso9sI+XcB1qdb6DSsQ3Fy0xGlaQGSNeJJB3pBDHaQMSMHrVmK3jsId0Zwx4+lYXiPXBbKQ&#10;hLO3Cr6miPkBU8T64sCbR95uy9TXLvo11qTPfXuQP4Y66DTPDk97L/aOrHLHlV7CrV/ZBEOF+UVt&#10;GVtjOUZM8z8R6Z5SPEU+XpX5ef8ABfHxNNoXwr0HTYCF+0eIIw3uBHIf84Ffq94rtx5blV/TrX41&#10;f8HD3iGNdX8I+H2Knbdzz7Q3ogHTI9T9Pzrs5v3MmGHjzYuC8z5x/Yf8AWmqeMYfFeqxq0cJ/c7s&#10;nLZ4/H8v51+inhfx7baZYKPMHlqo+70HH0r89v2RfHOmWFnHBbzDzNo3bTznk9ff9a+jNV+KUWma&#10;Qzg5bYPutk56f1+taU4xVNNHoYmMqkkj2H4gftE2Gl20rR3HKqfm39PevLdD1n4w/tEeIP7H+G+j&#10;TXSM37242ny0J7k/j+laX7Nn7KPjX9pXW/8AhJPGhmsfDySZ7gzY7e+RX6BfCX4OeBvg94ci8PeC&#10;9EhtYo48blQbnP1/CoqVexy8tOl5s+cfhl/wTM0W6EGrfGzXZdQuThn0+I4iU56Ed69o/wCGTvhP&#10;4M0hbbwz4IsbfapCtFbjNeoQwSm58xvu5AyO1dFaR295EsV1ArexrDm1MZTnPS58k+P/AIKxxxv9&#10;mt1VdvChcV8//EP4UzaXqP25YG69hj/P+TX6Va98K9C12I5j2MVPKjpXkPxO/ZTvtQhkn08rMveN&#10;gOf8itVOMtyoupTPiXQvCtpd/LaXMkL99sh4qt4x+B3jbWIRdeHPiDq9jMuPLaG8b5T+P+f51634&#10;5+BnjLwJqDX39jTKqt82FyOtQ6TqqNCsVzHsccMrLjsKXLGWhr7R7o+UfGXi79vX4IXQuNF+JV3q&#10;1hG25kkQs+30+nFXfB//AAUx/aqt2VdRNrNtkw8ciYbI7V9T3+k6Pq0DQ31sjIy/MWXOfx/OvKfi&#10;P+yt4W1uV9Z8Mwrb3DfMVXoevUA/rWcqcl8Mma06uHqaSgr/AHGx4Q/4Ke/ElreOLWPBsbN0Zo2P&#10;PFdro/8AwUf8Q3dwrf8ACFS7eOK+drX4beIPDF19k1PSt237svl9fX/P/wCuu38NeG7O4RVey+pZ&#10;ev8An/PWjV6FunQj0/E+t/hb+134O8d7YtXQ6fcNz+++7mvXtF8T2l/AtzYXcdxGRnMbZzXwjqWk&#10;WFlZAIu1vVeo/wDr1e+HXxj8c/D66jTS7+SS33ZaKRs5pSiYOHNsffVl4hMMaqpYZ6jPvWpb+IEn&#10;+Wbk4+bdXz/8Mf2m/DXi6NbLV0a1uFXDu33Sa9Ktddj/ANbaSLJG3KyI2cioZj8J2W63nn2IQdwz&#10;xRKZ4Zi0DEg88d652w1wxToV2rWm2vI8oY4PftQtSTotK1dlOyQMvH+TXX6DqSTJGjTKf9mvOodT&#10;tpNkiMG6DHcVu6JdvHcKUuNuDUyjzRNYyvodxq1k99GqRrk9MVmw+GZYWyUOc88da3vD8sd3ErSN&#10;u9GrUktV27kT8h0rGMpRVhSONuLZY1IaPnPeqyQJH8o/iPeun1LTImbcifNu+ass6VJ9o/1Z64Fa&#10;RnoTa2w63t1iVVhiVV/Luaqa/LoN/o0017Esj/dXpkmpvFk93FFFZWz7SyfPt7Umh+Cp7uFWu1JX&#10;duO72PH86uPLGN2yJXcjJ8MeEtS1JVZYvJhUDAxipjbfYbqS3Jxt+XPrXcC2Wytlht02pWH4q0eE&#10;RrfQPzuy3vVxqczsKUbFeBhNZyqP4ozt/Kv5h/8AgtN4Ku/AH/BSf4o2DqP9J1iO9i8vqVmt4ZD+&#10;rNX9PGjmOZtm/HXP61/Ob/wcWWws/wDgpJ4gf7MP9K0exmDbeCBAqZyOTyv4Vz4u/s0v6/rQ7svf&#10;7xry/wAj4V8h3uvKWFgu4Edc8nrzz6f/AFiKhkEjHbMuGaTn93lWOc55HI9//rUBp5FLtbt8zfOH&#10;jzg9uvvwKhWQZSdYdm5WyewPocZ4+v6jp4sviPYJTbl5vIncN0Uq0fbJ/UYOB1HboDUrhtq+U3zN&#10;8se3H971H1/zzmPapZVZflZVjIVevOeuKWKdPIRvvKVAXcoOfugcYP6eh6dakBu23kjH2ncNqZGB&#10;kDJGevtnnjkck5qCSWQRCA/P3HA/AYwe+OPXrjirEqXChlbH7vduZo/Yg5z+Rx7j2qrPBcTPIkiH&#10;jlV2jnpwe+PqOSMUk7h5CwuMukUedykLt6le46cf59KJPNU+dKu/dkgNyoBzn/PtUXnXG5mV9q7N&#10;uNvzMcdiM85x09qV5ZYY2CHDnspAzjnGRgAdup9KHawWIbtW2Kz/ADBeclfc9/rx2z/KuyeXctvu&#10;GbbIMMW4PTHJPtj+RHWprmSVk3yRtmT+FVDbvmH06+oHXPrUSiMgPDjG5SW4GePz7fz+ohorlaY1&#10;xIgY5VN2fmdcgsB6N3zjOBxTo2ZI28i6XbHgybhu+X+7wOnoOg5601m+dYfLwpIC7W2kkDH49OB0&#10;9s5y2LzRuMbfOZFG1Zfmxu4HX14549PYAsr9mCgCOT/vk/0oqASRJ8hnj444z/hRSuZ/1/Wh/TMG&#10;B6hshsZx09D/AJ70KwkUMCWz6Co42Zj5XRRyvt/n8KfEpGUz93jP9a+xPnR7MgAYqNqjOcnjtThv&#10;C7vMJ+U7R6e5pn3nHPX7u1s4/wA8U/k8Z7cY4oAkh81AXQ4/mamg1W4tmL+YTtPp7/8A6/8AOKhV&#10;lJ+djyOuKUwBULMn9KYmje07xbe28yAyZbd/L/6+PT/HpdK+Jt8Bva5Ycgcnr3rzqOIodp7H0/AV&#10;LvlBLRMVXd/e/wAj0qXGLFyroe6eHPjF5ChZZiB+ODXoXhn4tWN3bgy3AOD3b+VfJsWpXUS4M7Ah&#10;R7Y9K0dO8Y6hZDKyP8vGeeef1rGVBSCMpRPtCw8a2dzGrRXC8c4GM4rbh1uGeH5DwRyRXx94d+MW&#10;o2bfvbz5Q38TV2+h/HQou5rjpzx9awlh5XNFWXU+lre+hHDHg8//AKjWhF5cqld3IPC5xivEdA+N&#10;2n3Nt5j3CZU/NtYcj/P9K6zQvirpl2fKa7Uf3d2MfTPrWEqcjSM0egm2UnJSg2cZOxlz/u1gWvja&#10;1l+cXK+hG79a0Y/EUBfk9PQ1lyyNOZFmTTUfoD9aR9Ft3TDJ+G3/ADin2+q2sqsxfP8ASrMVxE4z&#10;vX72elHvB7pmHw7brhcdP71RTeFLWTkJ2/GtwNHgDcvFHy5wPm+X65qeaRRzUngyB8gxj245FV38&#10;GbRkRr/vV12AeS3TvShIzgcZo9oxcpxR8Eytgqn196ifwbMi5EbBl9utdyYo1OQKQwxk8cc0/aSF&#10;yo4RvCEoDARHH8Qpp8LXC8LE3botd2I4fvcfLS+TA3VM9uR0p+0DlicGPB8+eIvxA7U1fCU6K3+j&#10;++3bXoCW8W7BXOaHt7YnaQp/Cp9p5Bynnq+FpVkwYG55+71FTL4WmYLiLjOPu13gsbfuMf7W7pSi&#10;0ty2G2++aPbeQcqOBHhmaNyDB1HPy9akbwxM5IEXY/j+dd39mtjlto3Yx9aRba3DYxR7byDlRxUP&#10;haU/MOOmKsxeF5UG51GDXVstsvRB/tZo+0Wy9lx/Kl7aXQfLE5+HwsWBBHXq1SDwzFGcsPr7+9aj&#10;XUSfdX8aimvBnCjK+5pc1Rj0KkWhwxnGNrf55qX7PChymPl5NJLdyypkvjHeoRIZW/esR/ezxRyy&#10;e4cw6aSJV2xAY+uKrNK5fZsz2NSSiAFvnVv9k9qhku4oXxv+b1x0qoxC6EWB5M+aTlfen/YyEYD6&#10;H3qKbVbc8J/F7ioZNZh8vCkdO+arlkDkWlRUbDBfbnpUpaE/KD24YY+lZDa0rcBl/wBnDZqu2ojc&#10;Rv8Aoar2dyOc2zcAoGG32/CkW5G7LMePccVhnVsAqJP/AB7tTv7UjB3eZ77sUezFzm7DcjdjP447&#10;ZrRsbkLyG9utckmrBeGk+nzVettdEY5f+L+7UyptopTR1yTLJ1alEij+Lt1Nc7beJoGGxpP5irKe&#10;ILVmwZ15Py/MKx9lMvnRrySK3GOnrUMkv94fgKp/2xa4ykn6inHUInYv5in0ap5ZLoPmRaE5Bzs+&#10;amtLu4xVV72LtIPyFNOpQBsPJ/Kq5fIXMWGlfdyfrUblm4P5VXl1e0D5Mq5pp1qwHzfaF75+YVXL&#10;LsK5YOGyAfwoCZG7rjpiqb65YJ8ouF/Bs1Xk8T2Sjcko25pqFQnmRqJEvVR15PFP2RI37zJ965if&#10;xtGvG8Ac5+U8VRvPH2xG3S9/YVaozYvaRO0ae3APzD/Cq82p2sTZEmfpzXn178RVPIucj/erMu/H&#10;5YN+8/Ak/wCfWtI4V9ROoejXvii3jc5fdhsrkVnXvixFQJHLt9PmH5V51L4subhti7uem006K7v7&#10;hFKSH8K0jh4xJ55HZT+KSW27wRnoWP51XfWi5271auft7O9LrIytj+L861reyYKoG75e/pxVOMVs&#10;ItLftKMK/wD47/n1qSEyOMEmiC02Dp1H51ehsTIu8J174qRDIY2Y98cE1bt7PDjA9u3H61JbWhYA&#10;LGfT7tX4LVwcAH8IxWcpGkY66jbO1ZPkZWHsCK0Ybcg7st/tfLTYLfavOOOuVqZURTxt49Ca5pSu&#10;9DQXajHciD/a+Wlj2o2NwGfcilCrwYyP+AtSMNxO7P8A30KgAYtnBfjthqQlugDHd15pyxHd825f&#10;94e9PeMDoB93PK1RWpEYi43f98/LSpGh5P4+tSlVReRgY46imBg4yD+tIViZG29O9OjOSONv/Aah&#10;Rtw4X6YqReT15+gpdRliM5+9Wfr1sJrckoPmHrVyNwDymPT2qPUwJLZhnPH96hfENnl+pnyr9kBx&#10;82asWlwFO/8AyKr+KmEF8y7urfxcU21n+Xk/SuyLMKiO28N3TMME984x+tdExWWLcP5VxPh25dXV&#10;mb2ya7K1kD2zHf8A7pJrGqrSuaRd0c/458CaZ4vsjHIgWZRhZFHX2NeD+LfDOteC754biB/LHO7H&#10;SvpTIPzf3uxqj4i8MaT4nsms9QtlfcuN2BminU5dGTKNz5z0zxVLakEvj5ua7Tw14zSQ/vXzz+Ir&#10;H+Jvwb1TwvK19o5Z4eoZV/SuH03X5bG6WNty84O411RcZmNrH0NperRXEW5H49m5rY0/VHhGVfvn&#10;FeP+FfGskbIDJ+vavRNI1eG+tllikB+X1qZRXUq7O0S4tNUga3uYwwdcMrV4H+07+yjZeLYm8ReG&#10;oPLuI1zvjj54HQ+1ew6VfmJgP9rPNb0FxDfW/kzBWVlwysOCK5qlNGtOpKMro/Jr452Oq+ErO70b&#10;Vrby5IwwZWjznHoO/OK/I/8A4KNn7Vp2pkv/AAngdxk8c9cZ/wA9a/o8/bi/ZHtviH4UutS8NWoS&#10;52MYXVc7WPY+3P4V+XPxZ/4ISfHL9pS0uWuNet9L3yFSu1mL8nnIHpzz0rmWFnJ+6d0atHkvKSXk&#10;fgSyHOCKCAW4/XNfrx8Tf+DUv9ofQ/D19r/g3x3Y3TW4DQWsylC/HIyffjp296+E/wBon/glt+2P&#10;+zXdXA8f/CbUPs9su+S7s4GkjC885Ue36iuh4eputfmRGn7RXptS9Hr92585nOzbxQg+bcwq1qOk&#10;3+myta39pNCythlkQqR+H5VWx+8AIrEz5ZRlZm74QmZL6OKKT+MD5Rz/APq/Hivoz4FXSq0K7vmw&#10;u4q30wP1GOMYFfNnh7K3kWVP3h0PNfQPwVuCrQuztuPP3sZxj9Pb9K8nHR95Hr4OdoH218CdQG+3&#10;KSDLLjP8Q/hOOw+vp9a+ovAOqFcOH+ZlUAZ9vT/OK+Q/gVcXt3JDHZJIzYAxntnqB7n/AD6/cX7M&#10;37Mvxi+L0tu+maBLBaMqlrq4U4I9geTx6DHHXpUYSnOWxOKa3ZvaVrkxRWQtx12jvz/Sum0/w342&#10;8T7YtE0G5m342yLGenTqf88V9XfB79g/wN4Lso7rxMUuLgorSGRQxB+nSvY9H8HeCPDdv5Ol6Db/&#10;AChQGkXJ49sY/SvXhhb7nlSrRvpqfD/w/wD2Kfir4m1FZdTjW3hzhivLduPT/Ir6N+HP7DOhaNZx&#10;y65ch26tubP6CvZE1dYMJCFQeicYFW7fVjnYG4bjj/P1rqjh4xMZV59PwOb0H9nnwFoSZWxWb22A&#10;D3rsNI8HaDpcXl2Wkwx/L8v7vJ+tWrWQONpHbO7tWhDKmV259/y/z9KrkjEycm9zG1Oymt4dwVtw&#10;XkbvTr/n39q5jUdaurViN5HYkf5/ziu/li3ZJXIUY6cD8P8AOTXPav4RjuQxQYZ88en/ANf1q4yQ&#10;tTIsPEPCuW9/8/hXQWOuxSqqsFzu/D/9Q/nXE6tpF5pkm5AwHVf8/TH50mm6/JApDN93AKlhzz/i&#10;easnU9LtrjcM546be/Pb6nqfrVhJywyPr+WP0FcnpPiBWCmRyV57gn3P1J4rdtr9ZNxwvIwfm447&#10;fQfzrOUbalotyMojzgnIz+B/qf5U2OR3++Qc+n+egpryho/vNzz16e/19KjRSFLeWOoGP5D+prMY&#10;5i2eMg9f8+9B+dcE98n6/wBacRnnr+H60bC3zZoKsVbmIqN7fL39cH1/3vQVXaBs5KDP3dvb/d/q&#10;fpWlNHxk5A9u3+JqrJG2Pm4+baq+g/uj+ZNCkIoygkMTIcHncq/+PfU9BS28ahsHapAx14UgfyUf&#10;mTVlgMsyjH91v/ZvoOgqOKMrJtaLCjAVfbsv9TVc2gWHwx7AFQHkfKp6sOw+p7+1WUSUfMWwTzn3&#10;xyfwqKJlBII/i/1np6n+gq5bnJ4XPA4H6CokxjkhXcrnsOn8h+PenYZ1AH94/T/9QpYwV53fRh+p&#10;/wAKcECjCg47r/IVBQ0x/Jx/317ev1NAiA4Ptx/JaDhfnDDd+mf8BTcs7lw3Cj07dzQAqqXJ+b+L&#10;5T6n1pNvzZAO3Genb/GpEBYcj/gP8hQI8Hk++e2fX8KAAKxXBXc2enqcdPwpy5Kqxkxj/JNABDKd&#10;3bn2H/16VwxJYL97+E96kYu0Jxt444z09qdGSDt43Y+9/Wm7AvzA/wDAj/OnJgMCBy2CP8KAJkDO&#10;uRx/SqOtwl7VwQfu8/T0+pq6n3QA2c9/61W1YA22Q5Xb8ysO3HWpj8Q+h5vqa5v2lkX+Pken+fu1&#10;0Ogj5FJce5z09fyHH1rE1G3b7d5gUr83y7v6/wAzW94bVSNyjd8oO3pj0H49a7J/CYx3OjtAxUFz&#10;7r/QfhSvGPM6clvz9Pw70W5RI/veufl6+p/Gkn3H+uB+f+Fcv2jUfDwcEdv0odtx4YA5zyep/wAB&#10;TYuBjHzZ/wA4+lNYqeAd394H+VFtRjZDGFPP/wBf3/Gs69nHmbCRg5yOn4f0/Ord1O5BYf8AAtvf&#10;3/oKx7mYs2M8q3rWkI3JHB974Ur8vc+n+f8APFXbRSNpx+OP5/56mqlmN3yFueBnv/n/ABrQt8Ic&#10;kLwvylfT/P60SAtRxj5lPboD/KlcAp8rL3O5v50xAUHzdPT39P8AGieTCNs/i/izjcc/yFZjKsih&#10;G83pt/8AQf8AGhH+Zcp6blz+n9ak4f77e53fzoSH5Mp2/l6fU96BAPZwvU//AF/8KGARNyDLNgfj&#10;6f1NDjeANgU5/wA/gKQRMcR7WwO/r7fU/wAqoC5Y5kRTyQeCP5Vb2Z+XHeqlgSFz/dP5/wCf6VdB&#10;x8y9/wBKzZUdhwAI2svWgkjv3pNyj5s9KY8yAdf8+lBQshAVtx7Zrwr9rzwc17ZWXi63gUtaMY5t&#10;oPCnp+R/9CNe2Tzc5D/L1+uP88etcT8doIbj4ZasJY87LVpPm7becn3/AKmqdP2kXB9UaYWvKjio&#10;Tj3R8z6bqSmy8sSZeNgNwA45xWnZ3XmSmBZvu/LuGK4i31EGYLD911/eEt15/wA+9dN4WZbiTZvG&#10;dxO4/wAQ9P8A9VfI3963Y/QpUrK50unWvl/6n5TyDnufxq7C4eMeUnT5W9jxVH7Yliu0zluML83T&#10;2/nT/wC0YkjjkKhN33ie7DvVoxaKXjmRItKkYr80Y4ZR7fzr8X/+C2/jSCKG4aGfzJGLR7WXkHKh&#10;TnuMH+Q4xX62/Grx7p/hnwxeX99eRpFHExdtw+6ATn/PtX8+n/BTz9oq0+Mvx8X7NdvJoMcubWa3&#10;+Y3eJGVtvP3QysuemVOK9HC4apiIuy0Jhio4NOTdj6g/4IKeO/gt4E8L+Mm8ZfCS88Q+M7P7Lqvh&#10;WQXCRWrRoSs8E5Yb058t0ZASWZgduAT9nfs5P+zZ8ENb8UfFPxjod94i8Y+Jta8+68L28kn2DShC&#10;hMcMbyFmWIeaflQHJXLMD0+H/wBib4B/tI/A+0TV/hp4T0vXtW8ZWltFocYnMhgsS+97mSIAHI2q&#10;MEjnqa/Sz9mT9iiXwnbx+MPjjdw32sXcn2h9KgbNush+bdMePOfd83PygngcCvtcFQjhcCo1W03r&#10;ZPf+vv8AM+DzbFfWsbKpB6Oy+79LmTFfftEftpeKor34h2dvo/wxsv8Ajz0mGAwwzlWBHlIPv9MG&#10;RieMjc4xj6N0HwxG8UMMVt5UMYVY19q0I9PlnmW3RMQrxHGo4wOwHavOv2rP27/2Xv2GPBB8W/Hv&#10;4hWtjceSzWGg28gkvrzHG2OIHPJ43HC+9XKU8RJRirJbJf197PL6eZ7Np1hY6LbtLJtjVU+Z24Cg&#10;V+fP/BTP/g4H+A37JVrqHw0+AF3aeNPHMatFJJbybtP06TBHzyD/AFrA/wAKnA6Eg5Ffm1/wUq/4&#10;OCv2h/2vo7z4cfB6SbwP4IkZo2s7GYi7vo/+m0o7EdUXC+u6vz6sbHX/ABZqojhSS4mlcZJy2ST1&#10;JqnUoYfT459lsvXv6I0jh5S1m7I9E/af/a7+PP7YPxFuviP8cfHl9rOozsxjWeU+TbqckJHGPljU&#10;ZOAABVX4R/DlnudP8X6hCnlw3PmYm+ZGweAR356j0rd8F/DLwz4WgTWfFV2r3EeGWEt8qn/63+et&#10;S+OfiraWkf8AZdiiqu0Bdi4+Xn6e3qP5VUaMpy9riJfLsaOry+7TR1XijxFoWhaTJeaddRtfSXBl&#10;1CNlUbt4LbgFwNueNoGAMcYryHxV8QLua78uyn3Rt/FHK3vj8RWXNeeIPE98LSwhkmMkhEMMKFup&#10;6ev+TX3r/wAExP8AgiB8Uf2otT0/4k/Fa1m0fwosivJNNH804/uxg/fP+10HviitiJVNKa5V3NKd&#10;HS82fNn7FX/BPv47ftv+P4NA8C+Hrk2bSg3WoSKVjjQnks3QD+fbNfv1+wH/AMEvfgr+wv4QjudC&#10;0uDVfFrwqLzWZ7cfuWxyIgfuj/a6n15r279n39mr4Yfs5eC7bwB8I/CEOnafbrteZYR5k7gYLu3c&#10;mvTrWwhg+Rk2lhjce9c/LGKtH/hyamKuuWG34s5210G5vrhZJz8oP7z2zXSaXotnpkZiaLmRuOK0&#10;FijtPnjRW+XLeuabeaiYAHaDcp/ur0oMel2WrOziGWVYzuGO45/KrEUiwfu5geV/L/OKy5NZidEa&#10;3G3/AGT6mo7nxBFs2yFaB+0906CGVUbC8q3J57VaglTzmuAfujFcjpnie3dhB5oDH8q1U1Fo02JP&#10;gNyaiUBxfNE3zcLI+zPP161YEhdSrv8AMo/i71yg1eeKRSxXrnit3S9VS7TbMV/2c+mahxcQNjSN&#10;S+ysEmfKEkKTk88Vi/EeKLULhZg2G5GKW5vVs2y8oZW9O1ZWp2PiXxFcY0qzyOMSONq4oj7uoWOF&#10;8TeIZ9MMdrBM3nBv4mr1r4V6VeeK/CG3XbRXSZSNsi5DDFZ3hH9nnTTqS+IPF939ofORCvCLXq+n&#10;W9hp9qlpZqqoi4UL0rOrVWnKVGO9z4Q/a6/4JW2fivUrz4kfs8a0PDOvtmSbTxHus7tu4KDG0n+8&#10;PWvkK1+K/wAWv2bPFH/CHftCfDe+0fy5An2q3hMlvOScbkYdB9a/a680yC73DHLdNteb/Gj9mfwH&#10;8YNAk8P+LvD0N1G3MbsvzI2OCD2rajjOkmS48vmfDvwi+PHwo8fQKdK8YwK2PkjkkCsfzNekfbrC&#10;C4huLPWYpGkx/q2B/lXH+If+CVfh74feKDfaDoK3Fvv3BmmKsOeldlpnwi1j4W2f9p2fgPy44Vy1&#10;xAodgBznPJrqcoS1Rzzj71ztNPjvpYI7i3kXHWQ9P1rZ07TrdpBJcazEi4yV6nNeVn46eH0ma11D&#10;UFjm/ijkG0jtgj68Vs+F/iHYa5eLb2tyJNxwu2seWUUEWmz2jRfh3eX9n9u07UI51bn5cg1HcaBq&#10;+nq1veWTRleVkxx+ddV8LvM03QohL8mQDtrpmmjuUH2uJZF67SOlc/tJXOjkj0PJ9Ptnk32rzrGW&#10;+f7w49f1pYZka2mtLvUIY2wRu3DrXfa34A8JeIYmF5YlfTyyUb+YrhPEf7LPhPVC32DWtQtWc5wb&#10;osD+ZrSNSEtyZRmtjIg8ReH5rd7S+16BcAjcJBjd61lSa74YEDpd+Jbdf7rBhyayfFP7JXxC06eS&#10;48Larpd0gjYxx3EZVnbHTPTrXn+seBfjz4aGfEPwgW5EYz5mnSLIF9/WuiPs5bMwl7Rbo9Gj+Ing&#10;XTot0/iiHzOqFW61Wn+K3wkt7a4S/wDE1qu5dy/MN2fYV4V4v8T6taoYZ/Ct1YyAbRHNakHn8K89&#10;+1Xt/qzXM8cjSK+MyKRt9q2jRi+pHvH1ZD8ZvC19oMo0PTbi+Xb0C7d3py2Kw7z4sa/ewfZbbQIr&#10;UMOGuJM4P0FeaeBvEsNjZrbTS7Y1OMMcCtbUfESsdkcysB3VutT7OKH719DR8QeI/E0s3mSa7HGr&#10;/wDPvCNw/M1y+rz6lqTst3qtzMvB5k2g8HsKc8s10eZt277vHUUPFLIV2hf60cqRrGPLuYzadHwr&#10;R5+bHzE8H6ZrZ0ewEYWNQq/7PQfhUMlkDIWz/F/Tp9ela1kEjjJ43FamXY0WhPJDs2xqcHbjoRir&#10;tmRA2xenr1qvaxfPvkX5l4z61YSQxMWBb71ZMRfmhljQg4+6eOmalt2YBQi/eXv3qKEM1vmYZP8A&#10;vHjNShZVIdvq2e1Z7gTH958p/wD11Vnh+TzFPX723uKkaRUOAu714qSJTJHtUbc4P60glExLq0nj&#10;uIj5Y3b/AM8Y/LpX218Frt5vhtYvE+9vsgH6dPrXxxdws+3HzHOc96+tP2atUN78NoLdUx5a7eOl&#10;Y4j3oodGW53FxHqlxNlcj5fvZxTWtLlT+9k6ngVaheeRY8pt+Qf/AKqnWNT98H8R1rl5uXc2tzFS&#10;KIyDa6/7vFOS38nnZtUH5uKsXM9raW7XErqqqOaz7O7udcVpnJjh/wCWcZ6t7mp5+ochqbUaD5Du&#10;+XjnrUEdotvAWLfL1+lcV8Uf2iPhf8G9PP8AwlWtr9qKFodPt8NNJ/wEdB7nAHrXzP8AE39vHx/4&#10;xMmn+Ez/AGJZu21VhUNO6noSx4X8B+NctXF0sOvfZ6WEynFZh/Cjp36H2FqGveHdHtWudb1i1tYR&#10;1kuJlRR+JxXC+Iv2pPgR4cXy38dW90ysfl09GuN3bGUBH618UXF/q2u3rahrOpzX0jZZpbiZnPPu&#10;xJrRg0F7iMNBEGAyDlPYcV5tTPqSv7ON/U+ho8H7OtU+4+gvFX7e2j20bReCfBN1cfNhZtQmEK9O&#10;uBuJH5V5n4z/AGufjp4rjeGz1qLTLY5Ei6bCFbHs7EsPwxXGzaGyptURhtvK5yPw7VFDp7SKyz3a&#10;7lwFVmrzcRnmLnovd9D28LwzllHXlv66mJq+o6h4ium1XWdTurydh/rbyZpH79ST/hXOa1blXMKD&#10;O1l+b0NdbetFArQpCu8HBUfzrn9RkjkuGliQbsFmcKSG/wDre9fP4rF1qj96Vz6zBYOjR+GNkc/q&#10;I1H7GbqCKNm37cSYwMnvjt0ouIvKtB/o22ZYs3EcWSJF7/gK2FtZr4NbJbfw52q3Eiew9etWrHQ1&#10;mhSKWX5gcpJt+4enI7g+ledJ1JPQ9aPs47o85v8ARBNKs/2VZFhQtCw+8y9sZHOD/TrVS70Hw/46&#10;0dfCvjXSFuYZMEtsK4I+6cjlSD0x3r0OfQpLKZob2JYznMUkYBjVvfPT8fpTdZ8JRag8Mktt5XzZ&#10;Hlt8pb19s++KzUaiOpVKel/kz5l8SeBfG/7PNzHq8c0upeH57lmadlMklt838ZAJIwRyfSvfPgrq&#10;nhXx1pDXunRxM0zK0bBh8q7e1b1poEl3bt4f1O1Ro2jKr5i5Qr07157ffCS++B2sv4p8HLKNKupg&#10;bi1s2YiDjng/w/TpyMY6aUqPsJe0SvHqu3ma1K8cZH2UpWn0ff18z17VPCVndw/Y4k9+CFH4n+ld&#10;B4a8MzNpwshBGrqqsZPvblP+FcT4b8XXzWTRxszK2G3SYyv+H0rs9F8RXFtB/aUAWberZ+Xg5PpX&#10;q4eOHlUueJi44uFPkb6/iQap8JrTUIpo5OZt2Y225/X/AOvWKnwxtrPU1mltV8wMvBwS1dFN44RJ&#10;FW6faY/vx7uAPqT/AJ9KkfXNK1Gwj/swbRgFpCeh9P6V6Sp4foctOpjoaT2Lmn+G9LlhW3mgiiTj&#10;/UoFx+VVdRtPDmnXB+27nZTlfMctj3rIufFE9sxt0uAu3hsNjJrhvGPxFKagdNDmRpPlCo+Sx9Pz&#10;xVSqWjZK5pRw0pSbbstzstU8SWtq7W+nXEk0jNthij6LkdBivqT9kz4Yap4D0OXUtej2Xt4olmVu&#10;qAjgH3xXm/7FP7HNxZXUPxg+MknlyKvnaXpMjbmHpJIP1Ar6k0m60TU1luYr+FVMhUbWHzY7V9Jk&#10;uX1KN61VWk9l2X+Z+b8YZ5h8VJYLCy5oL4n3a6LyX4k0t0xGGbPPy1TaVZJ2kLdFxxU0z6FArPJq&#10;a7gpAVaqw6x4Ya2y15lt3zYU1758KQ3e0/d+g+bpUdjE9zKIQD83C4NWF13we8StH5j4PzbVPJrT&#10;0u5tby3FxpWlM3oWG0CkBXl8PzzW7WysoYrnO7kVBYeG9Zt49i7P9kVvC31uYK0McKducnFYvxP8&#10;Y6d8KfBl9468beIY7WwsIDJIwUZJ6BR6sTgAdzS5u7KjTlUqKMVdvRFXxJqOh+C9Ik13xtr0On20&#10;P+sllkAH0HqfQDOe1efR/tYeBReNPoOgajfRo2FuJAsat7gMc/mBXyJ41/aO8T/H7x2+t63fSJYw&#10;ysNO07f8kCc4J7FyOp/DpXYeFL43Fr5NmMs2OOa+axefT9s6dC2nU/Qsv4Lpxw6njG+Z9FokfXfg&#10;f46+B/iffx6FbX0ljeScra3eFMxHZSDg/TrXei1tdPh2OVUY6V8D3EPiQXKazplwLeW3uFNuyuQw&#10;ZTnd+dfT3wy+Met/EnwNDeX9oqalGxhuiuduR/EOO45ruy3HVMYuWorNfijxOIMhhlPLVou8Hp6P&#10;/I7TxP4jiRza2h3SN90Vm6VpHmy/brw+ZJ/tdqNL0S6f946bmPV627LSzD/rB83rXs7aHyxPHFGI&#10;NoA9PwrPvYiCysv0raW0LHZtPTr7Uy6sY/LZmVWK9MLRzAec+KrJgpbbwa/Cr/g4f1L7b8e/Dukw&#10;XP8Ax66TPLInmAYDOoB6+qmv3i8bSCCylZPvBW4/A1/PP/wW6l1zxB+21qSajGohtdFtYrddvJQ5&#10;c/qxrec7YZ36m2BgpY6Pld/1958sfBfx3rPhvXYbCzXzpHkACs3Uk4H+f51+l/7Hn7Oup/EL7D4n&#10;+Jlqy2a7ZI7Rz1PYnPSvin9in4a+HZfiTb674ihVo7VvMjSToWHTAP1HHfiv1K+FviG4k0+OfS9E&#10;umhVf9ZHAduPyrTBe09k3J6PY7swqclkkfRXgiy0jw9pEWlaTapDDCAI44wBgV1EOpJnbnIXivKv&#10;CXjW3lt1glfayjnfxiu20jV4LhMp83Q1pKPK9TwXzHb6S8bKd55UZ5Nb2lwM+JFXGa4/Sro4Vkc4&#10;3cbe5rqtHvWC5ccdT7VnLc0pnRWULSbQR8pOK0o9CE4xIOOtYQ8R2lsu7zBx1x3qxb/EbT4GEb3M&#10;edufvYzWMubodF9CXW/hzpWsxmG8so5FI53D/wCtXmPjj9j3wJr+6YaUsLlj88eBXrtj470edfmn&#10;X5vyrQTWtMul2rcJzUqVSJJ8aeMv2MNf05GfQL5pIx/DJz0ryXxf8KfiX4QmZ5dAmkVf4o1P51+k&#10;0+n6bep8qpg+lYet/D7StSjZGs42z13KK1jiOjJt2PzC1LxGLef7NrekSRtHw/mx4Pf1Ht+lMXX9&#10;FWMtYwru69elfffjf9lrwR4nSQ3ugw5buqDP8q8N+IH/AAT30uVpLnwveyW8m4t5Y6flWqqRexfN&#10;3Pl7VLx7075du38Oap2cfzZYY55+n+c16R4s/ZQ+Lfg/diwF5CpzlOpFcS3h/VtNumh1bTJYWQ8q&#10;yEUSNYyjy6GnoKbHXG7gZPPevQ/Bfxb8R+FXjWSRpoRxtk7DFcFpy+QPlX8Fqf7R5zZ28jj/AD+d&#10;ZkfFufSng74s6B4qgWMzCGdvvKfWulj1CSIkeaGVlyea+U7C/lsXFxauyNxg5r0XwL8arvT0j0/X&#10;D5kbcbmxnrQkZyh1R7dBq9zCQVPatzSdduhMHln74auF0fxBp+u2Qn0273f7O7kfWtC11GaCVWY8&#10;f7VBlJ2PevAXiJ32xif7x+WvQLW4LxqM5z15r53+HvipEuxAZ+WPy+1eyeFNa+1Rgyyg9uD/AJ9a&#10;xqQtqaRlzHTXkCj5wvFQ29iJZOOW/wBqpkkWZdv+RSo5hYMnTrWJZSXw/ZpeNc3MP7wtyxOfpV6e&#10;cW0WyIceoqa7K3lvuj++vaqPn7CYrgnn9KpXEWrN0mBVuh55FZ+saSZ42iX/AID71IEljfMLDb2H&#10;tQ73DrlBxWkTM5Ww3Wd6bNxhlzzX4F/8HPGlWdp+2t4buYgpN54JWS4+XOGFzMiknPH6dK/oA1+y&#10;Ju47hUwRyWI61/Pv/wAHO08I/be8MJI3mK3gKJlCj7qm+vFb8xj+vbDxL/c3/rZnTl8rYj5M/NxH&#10;nkaSZYMSMuSwyo5GQODxx2PQfhTI7iHYit8u043KvXPX+efXA6UyacyMw3MzL95fv4OcYOR36Y9s&#10;UxD++8tZyrdVzk9z39+PzrwD2y29wB/rWVeVZ2kbncDwDg59B047UqsRukWPCruLNt4XjrwM+nTj&#10;6ioYbgE8KsTeYq59gRjseeAcex6VNbSpExmS4K/Nu2hh0K5OSe/p29M0mNBKgMAjDnhh88gHcYHJ&#10;b29vXvUE8M5zboDGVz+7VeRyMEdzjP1NSwzLjLyvuDZjz8p6evocfic/WoZwpZYYm8zzGH4/N1GO&#10;/wCvPccVAcpAolUMxPK4Ktwe4/EZxz+HpVdHiEjJJIZM5HXjj15P0/H8RbubgxrI4KhuF/dvxx29&#10;Twenr2GKpi4/dtcRHaNvzt0OAcdcdT3/AP10XESxLB5qmUlm3DKKMtnOQMfl7c1FHIDMsdzF+7+Y&#10;Mu0DnGOeODz69QKEbzZ8HaG3fK23rz2PHrj0PvUUrvDKHDSfL8wCrztGSRx0PPFG42NWSN1aIyfJ&#10;uzhMANwfvY+h68dKMfv/AOJdqgbVYZ64A9+T+nFR3HlCKYpKzbpMDD9Bjrkn8OfwqKHfs3KjSfvP&#10;vY4DAjHUHvxx0wetAloXorixaJWFwoyo4YjP/oNFYrfbVYr5cy4P3fLPHtRVe6VzI/p6gdvNyoVQ&#10;euOQR2H1+makyqoHL9M/LuHHT/OPeqttuZvlPqRjnp+NTIQ+STt6FlbjP4dPyr7Cx8yWFLyp+84x&#10;z0/SiPO0BlxnldxwR/h/KoXcFm3Nu8wH5vX/ADx+XtT1YYVQWO7ttx/n/wDXUgT8BQUcZOcD8acr&#10;8rkcnljn9aSOQmP/AFnTnP4//Xp6wOfmROOvB/T/APXQAqkN90jr27UpjAAKjqPl6c0jAJ9yRc7u&#10;W9Tn9akR1PO/7x+Y/wCfrRewiLY21gcfd4HPP+f8+tNR0w0KjPH3VWpplXdnPucH3/z/APXqN0Bb&#10;p1XGFOPegYiNsYOrdMbfmqRL2eOP91M23nGD09aQrglv/ZRQPnGD/E3p1/z/AJ9aALNv4h1i0lLw&#10;3D8DPy9/wrY0f4oatY3JBkbKt/C2M1zhRXJGOf4fl60xoDxsKqvTao9/1o06k8sT1TTPjrd22P8A&#10;SAR05brXWaL+0MJEVZbjjovzbs18+BXbI38/54pyNJbtgSsv/AulZujBlLmjsz6q0j4/2Pl7ZbnP&#10;TDbuvPrXS6X8Z9OmAZrr8VYepr44h1DUoYysE5+UevTj3q1ZeOdesuk7EK2PvdeKzeGj0BTl1Pti&#10;z+KGmznm5X/vrpWpD4/0+b50vEbjIKsM18S2fxh122YgeZtzwynn/OOlbVn8ctUjUb2kYrxzWcsK&#10;yvaPsfaEPjG0kX5Z0Y7vUelWofEdqVVjMv1Vq+P9O/aQuFZRLcNwvH4Vs2f7SIJz9q9+WI5rN4WQ&#10;1W7n1aNatJhlZc9/vU4apbbSFlr5ntP2kLVyGa76ck7s5rSg/aR0wDL3i+4qXhZdilWPoZtQgVsi&#10;Tjr3oa+t8bfM6cV4KP2itMdPlvV4527s1JB+0bpoAU3eMrgNuzU/Vpdhe2j3Pdvt0Q/5a/rQ12oU&#10;ESKR0PzV4in7QmjzBv8ATQpx/eNOf9oHTJY9v2+M9upGKPq8uw/bRPbFv0zt87nHrSG8CjcJuc/L&#10;mvD4/wBoTTS203q5X1pz/H/S1OHvV9fvZo+rS7B7aPc9pfVIwMmf/epp1aBv+Xjdxn73NeD3H7QO&#10;mRysEvlOeuHOR71Vb9ovT2OHvhu/h+bBqvqs+wvbR7nvx1i2AwZh15GetQz63Zj70gGT/F9a+ebj&#10;9ovTQzD7d9OetZ13+0jp55ju+x+Xd1/AmmsLIXton0bL4lgBGMZHXa3BqrP4usjGS9ypGeuelfM9&#10;z+0lZqwK3iNzjHr71nXH7SELDMd794Z+9n/9VWsJITr+R9O3Hje1Tdtn/Dis27+IFpCf9cvPHDHi&#10;vl+f9oUzjKzt6/5/OqMnx8uH3KJ26cZya0jhGT7aXY+oJviTbN8v2lOuDyKo3PxJsy3F3tK/xBiM&#10;18vzfGa583es0wz65qnN8Yb4uwV24ztzWiwpPtKnY+oJvibFj95cj/vocVXb4mwI27zxtH8S9vrj&#10;8a+Xv+Fsao67kVuvPzenakPxO1JlyquR9fWn9XiLmqM+mrj4l2xHF2v3u7A/zpn/AAs63Ay10vP3&#10;fmIr5mHxD1Rhhkf67jx/hTR8QtYKhCuPX5v/ANVP6vHsLmqH0xJ8S4QpLXK7l6jcKjtvibGjY+0r&#10;t9mxj8q+b4/HessQdjf8BJ5/zzUn/CYayx4gZf8AgVHsY9iuaqfSM3xOg4Bu1b+7+8H9f88U+H4o&#10;xB9n2tfzr5tTxbre3cIW9G56VNF4o1112rCyn3PWj2MQ5qh9IJ8VkVm23XBzyW6H8adF8Y4Ixl7j&#10;jud2f6V86xa34hl5RGGf4qk+3+JGOY4TR7GIuapufRP/AAui3jfa1yp5/wBmpR8brRvu3i/p+dfO&#10;8MfiO4G4BiA38NXLfSPEcjbXZvTPp/n+tT7GmPmqHvUnxzs9u4zY5y3yj/Gkm+Ndk65Fz97I+6OK&#10;8Uh8Na6VB3yc1dtfBOrEbGlf67cVPs6QKVQ9PufjXGUws54/hwBiqEnxhuWkPkS9e+4VxkXw91As&#10;quW6Z+Zq0LX4Z3h/hb8G607U0H7w6SP4tX/3TJn0+brxVhfiNJdJkSMp75zzWTY/C6/kAfDf7zcY&#10;rd0z4UTGFS7tx69ajmporkn1ZUfxfeTNtL5J56VPbR32psCpYBv7vatey+GPkLhs1saP4ROnurID&#10;we9L2keg+Tuc/F4Q1GUYfjqMGrkHgecH976132mafGQpmg/4EuM1qpoNq+CUGOB92sJV2nY2jG+p&#10;55beC4giloz9ccVoWnh0QEALwGrtTpFtGuEiUeo5o/s+Nj8vHX+Ks3WuP2fmc5Fo5DDci8jqatQ6&#10;OGG4MDnsvsK2hYALucFsdVP/AOqn/ZOMbfodlS6hXJEzrbSvLOCu4+69asJaIh/dxjk/d2//AF6u&#10;KsSgYKg/9cyKVIshXXb8v91jUczZS0IorUMvMY+boNvQ1YjQJ0wc46Z4qRImA2qT+DVMisy7WVvT&#10;PFZykA1cDO09f9sUrbsYcN7f40oh2jOG44HyU0urcEKvfO2oKHKrD5iGwzf3f/r07Cq2CfzXpxTf&#10;uAqiqOfXFKCAMk8/WgBWHOANuO3NAYKu0npz35pgk8w4JwfVmoQ7jtwP++qOUOYc5XaFBx9WpCWH&#10;y7vp81Bbn6+jUInmMQSx/EGmIcvJO1O3tUijJHf6UwcN93/xz/CnowZen/fQpDRKihByOfTBpLwF&#10;rZsyD6GkBC9Sc0szMYMs3P8AvdaRR5P46Lw6qzM38VR2DBrdQB2/vcU74kyAajkHndUOjsRbKQ33&#10;eua7Y/CjD7TN/wAPXAWdd74+bOfSu50/97Dz1K9+1efaK5S5DEE45AFd7pUmYVf/AGffBrOt8I6e&#10;hMN4ZsE/1NOiAZsnt196ajZlY4HrUmBn5W6ZPWufY0G3djZ6jbtbXcAZJFw3v/8AXr51/aB+FN14&#10;Rvv7b0i2b7O7Z+Ven/16+jgeeT/SqPi3w3beK/D8+mXUYbehwSvINXCbjK5LR8l+HdcZXXEm1h1G&#10;a9I8A+LCk6wSvwa8v8b+G9Q8CeKptPnVkj8whTWp4b1wxNG8Z5/ixXZe5jJWPoS3uBLGJIz78Vra&#10;VqDCTaBg1xPgfxAmo6egZhu6bfeuitpzHNww9aXkxHYbIL63MEyqwbjaea5LxHBc6BLhQxjbO1lH&#10;Suj0a53jofzqfV9Jt9ZsGtph8zDCNt6GueMvZyt0LfvR8zhrbxI8oEU211/iDcg1V8U/Dj4ZfEnT&#10;ptO8T+HLa4W4UrJ5kKsp7cg8Gs3XrG60LUGs5lYfN8vHvUukas6Lgtjb3rscYuNzm5ZJn5z/APBR&#10;7/g26+A37Qdhe+NfhFpkfh3W/KZ4ZtPjxDI3o6jkfUZH0r8Mf21f+CY37SH7Ivj9tC8V+ArxtNmJ&#10;Wz1K3jMkMxwSQGHHbgHn1r+w/SNbLOoab5ejf7QrkfjZ+zP8JPj/AKBNonivwxYzebndHcW4ZZDj&#10;HTt9RisZx5laR6FHGy+GsuZd/tff1+Z/E7Zafc2GpmyuLWSOWKTY6nIKt0wa+s/2I/2a/ir+0FrM&#10;el/DfwncX0kbKufs7bQ2MkFse3c8cd6/T/48/wDBsj4G8SftCnWvDGqz6Tod7fNNeW6Qk7F7qr5x&#10;j3r9FP2Qf2OPgJ+xp8O7HwP8OPDVnHJb26rcXfljdMwAG5mxlufXuTxXLLAQlJObv5L9ex2/XMPR&#10;p/u3zN/K3qfP/wCwF/wR+8M/Cmy07x58WHS41JY1lS2bDRxE+in7xA7njngcV95aHo/hrwbZx6d4&#10;f06C1jjXA8tBkj8P5cCqDeIw4ID9qr3moTTHgMO/IxiuiFGNNWsebVr1K0ryNa51lmbjjcOmO1UJ&#10;b6XPJ69xVGWW4ADO34VWmvyp2sSe2fxrSxiaa3YbpJwF9K0NKugxw7njr3x/n/D1rnLOZXlYsxCr&#10;x9a07KVnk4+VVHTd0/8Ar0WHc62yvJCQGkPGP4uf89f1NadrdKu0MQfp+n/1h+NczY3GU2gqenPr&#10;/wDW4/L61qRTgxZUt8zfnkfzP6ChoEbkFxv+fJx6qev+fWptolVgTuz2P+f071l2t4h2opYdAGHP&#10;0/8ArD8auQTvna/v/F+f4+9YyLK+r6HBfwktF1yNvU//AKz+grgvEnhaWxkkljTb3JUdx1/X+Vel&#10;jMjDoBtzwO3+HvVPV9JXULdiVGSvDf57D9aIza3DlueYWGqz2z7WI3LgDP5D+prrNE1ZVhVd27d2&#10;7n0H4nJNc54o0OTSJWdB977vt/kZNU9E1Zlk8rcfUj/PoK23I2PULa6aQCRJM993/s3+H0qwIwwA&#10;AI9B6e31Nc/oWpNMqqZB14z0z6fQD9TXQQuCquH/AIc5b0z1+prGa5S4j1BIyE74/L+gpcADrTk2&#10;E7dnbn29qdIgAORz6/59KyuaDNzbf7uB19P/AK9V5YlOTt29m9h6fX1qcIVO7OO+fQetNkXnP3eM&#10;c9v/AK9AmivHCFdlZPT5e30+gqNyqkYVvl/5af1Puegq20ZGWK88LtH/AKD/AI1EYt8vAGd3G3u2&#10;Ov0FO/cQyJXBJVfm3fdPTPYfhVqBNuAHK/LyT6dz+PSooY1A2q3/AALPRfX6k1MCzcMnfp6+gpMc&#10;SVWxhQvoSP5D8KQBgcE+5z29TQgYDKE8/wAX8zSsG34I/D+QpDERFyob6/h/9en4KNjZ/wDXNIEw&#10;Vf8AH/69OZeMDI7fh6fjQA1cdMc/09fxqQISdq+w2/0oSPLYwPm9uv8A+qhiij5R9O/41IwGVPI3&#10;c9WH605SnBx8oBwD2H+Jppdc+p7j27CgOQCf4s5BoGOZSRtC/XsM/wD1qahBGMdqGZcZH8XbH+ev&#10;9aEcA5APQnNAFiIMVCn/APXUGpxiWHYcHqQPVvX6Cp1G44A/D+lVdUkKRMMHHQ+/+zUx+Ib2OL1m&#10;OMz/ALkA7ieAeTzz+Z4FafhoELnHzZOf6n8OlVtUhJuGlX1+9nuP6AfrWh4fjVApRM+x7eg+vc11&#10;Sf7syS10NyCNY494+X29PSoZmZiAG6425/T/ABqUsNhH3u2fX/JqGXOSGXOD/n9eK5yhVcqNo5+v&#10;f2/qabPJlfvde+evv+NDE7S7E9Ov1/xqrd3AXj2/h/L/APVVRuwIbq5kXoGx049P/wBX9TVFlLNu&#10;VlPrin3M+5MxgfNxuH8v89vrSWUO/wCZk6cHGK2j7sSS1aR7ZP8Aax83+f8APerkagSA479c8f8A&#10;6qhgRVXj06/5/wA4q5Grpg8Z9jx9foKxkUO8t9g3bl7be/0+p/z6UjFs/MMleMKfve30qUDZ2wPU&#10;84/+uc0xk2hgTxtxtVunt9TUDIFUvhwO/wDd6+/0FAiBXBG35c59B/jTgFV8OOW4+p9PwqSIEj53&#10;Vh1DY4+v+FMRGIQpw6cscdfbpQCwXLDp95vbuaGZAFUA/wCz9PT6mkk3J8xI+vpQBJDPsYgDAxUs&#10;F/GrNbOxylZc18sPzk4GO/t/nJqvBqzy3LJ9m+Uq3zemP5Vfs21cOY2pNQPQDP8An+QqjeausZVQ&#10;/wCLN/n/AOsKyNX8RQ2oMYPzf5xx/nPXpXPjW7q/fbB1VvWtadHqzKUuh2P9qqSAr/N07f5+g7dT&#10;XN/GnUoV+GWteYDtXS5dwHOfkP8An8z2p2nwXkoVmJ9fr/nr6fU1j/H2K4g+DevSxN+8/s9tzc4H&#10;HU/hn/6wrbljEvD+9WgvNfmfKGjiORFjWVtrLkx7d2w9fwrrNBnNpcrGiqqxr97+E/z71yGhzWqQ&#10;LNEFy2Dujz0+prct74WMLvHJiPq0mfu//X9q+EkveZ+q8t4nSXWpAP5zSc4Ab5RxisfxF4xh02Hz&#10;DLtI4VAfx/OsTW/GklrLHbWkTtIzYiAHLE8D1rV8IeCZpJ113xWN027dDatgrGc9T6np/wDrr0cF&#10;gamIltoeNmGYUMDC8t+iPhj/AIKbX3/BQbxrPH8LP2a/2ftW1PTdbsmFz4khhDRRB+No64OMnLYx&#10;xjOePOP2Lf8Ag3Tt9WTS/ih+17rN5Y3Kx51DwvbtHI0jK3y/vFJCAjBIxnJx2r9aILVJCF3H5vur&#10;ntVTx3458F/Dfw9c67438U2Oj6bax77rUL+5SKOIY5+ZjivsqFKNGmqdONv1Ph8VmlfESblZf16m&#10;P8Jfg18Mvg54ct/C3w18KW+m2NvEI12rmSRR6u2Sf5Uz4vfGf4WfBDwpceO/i5460/w/pVrGTJca&#10;hchAeOgB5YnsoBJr86/27f8Ag5H+CvwitrvwJ+yVpA8VaxGzRNr99GUsoXGRlFOGl59gvua/HH9q&#10;X9uT9pH9r7xZP4o+NPxK1DVJGZjDZtKVt7dSfupGPlUdulbTjTp61Xr26/8AAOSFOpJ6qx+oH7f3&#10;/BzAbKO++HH7EGkeWQxjk8ZapGDIf9qCI8D2Zsn/AGRX5H/Fn42fFn49eLrrx38UPGWoa3qt9Jvu&#10;Ly+uGkd2PuT+QrF0LwlrfiWZVs7diu4BppOFTJ7n/P413mi6F4J+H0UN7qO3UL3y937xf3aMD0x1&#10;z6g8Y71MZYiuuWK5I/n69X+Rr+7o7bmV4A+CWu+KI11K/f7Las2POm/i9gO59vSvRZpPBfw+0M2m&#10;jRQtMygecCN0nAyMDp+HOc+tcv4h+OOqzwyR21viLyV8pWQAopwPl9ORn09utcNbR+IfF2pG2i8w&#10;+Y+VjHQn049f51sqlHB6U1eTJ5atf4tjZ8T/ABL1LVLxUAjaNeDGmVB6nnnOeegxjFaPwZ+A/wAU&#10;fj34rtfDHgnQru+kupFjTy4i7ZJ4Cgcsfavqn/gnz/wRd+OX7XeqWms3vh6fS9A3BrrVL+PbGo9B&#10;/eOCOBn3xX7l/sbf8E6/gB+xv4fh0vwD4ZjudY8sC6168hHmk9SEHRFznpz6k1DjOT5qr17L9TWT&#10;p4f3Wj4x/wCCan/BAfwh8LrfT/iX+03p8d5qPlrNDoDAH5uMGbH/AKAOPUmv1F8PeE9O0bTbfTdK&#10;sIbe3tYwkFvbxhEjUcYAFa1lpixnDLlv4jmmyXqWa7WmUMO5PSlrI56lSU9WNSFrJspho2+6GNPc&#10;WUgZmfbuPTpmue1v4kaTbOYBJvfrwuef8+tc1qHibxXrU5t9Mt1RPmIZvvfl3qkjCUjt9Y1GPTo5&#10;Jo7wMirncCOKw38ewTwtD57bv4a51fDmvatAGv72ZW2/dZflIzWlpfhNoWTzZ1bp9SKCbsbF4sub&#10;lzHFKu5T34/rTptenntmWWNfQlc5/wA8VcudDtLAsyomW5Bbj8Kr/wBnLqC+RZQt9/PmKvHX3qSv&#10;QfoT3tzdNeNFuXzM/KD2xXTpdW96hSOdQwxtHrUOgeGo7eMxC8YM33sHvWlpehw6dNi7iZVyNsgH&#10;yip5upUY8xRtzrkkihbJpFU/e21uaXpepyXCyyJIq+kY/wAa6Kx0+Dy1MYVh1BrasNLZsTQDp95c&#10;VjKr5GyVtDL0jTIIDn+xHlb+9I2T/wDWrorN7yKILDpKL2GGrQ0iwgeNZFTnPzLt6VpJAkXBrmlU&#10;sXGLZxuv+HPHWtXAn0/V/s8X93bn8ado/hj4hWDKZtWjmVe7KQa7ZTEgHp6U7zRGFBK8Nz61HtX2&#10;L5TP0ufW4F2ahY/d/iTnNaX25PuyIV9CwoF5H1z/AA5HHWn/AGy2Pyue/Ws5SvrYorX+k6VrFu0N&#10;xEjBgefwry/xzoepeAbuO7STztPkfG6TkIc8ZzXrQTTphlR369Kx/GHgSz8a6LNod5ft5Ey4YKeR&#10;71pSq8r12JlG60Pmf4y/AL4VfHLTtmp6e1neqP3d/p/7uRT6ZFO+CX7MvhD4U2cckV5c39wv/Lxe&#10;SbmKj26V2HiT4Y+OfhM7ahY7tY0nndj/AFsS9v8Aep3h3xnpniK183T7jdtOJIzwy+xFdTqSlHQx&#10;5UjrotUW3VYwdo6Iu01MmtF7hYN/yk5yW6+9crJqDGcFycL296sQX00x86NOnHT7tLlsOx2kepKs&#10;e7cF7EjFLHqAdPNZcgcDHeuYt9SlkCRFvvc8Grcl6YwsQU47sKgLm5Ddo0uCOvT2okZMsGA9DxxW&#10;Yt4I4DKX+bFSjUMRCNzyeGY+lA+bSwX/AIe0HVAy3ukW02fveZCDxXKax8APhFr0hnvvCFr5p6yR&#10;x7SfyrphqAty03WM/wA6dJeeY/mKfmxnG7tT5pLZi9TybXP2JPhjfNJPpdzdWfmNnasmQPYZrkL/&#10;APYc1ywkZ9C8VpIo6LPGR/ntzivolb8KMF8nOFxUgvomceb1bpjvWka1SPUXLE+Wbv8AZY+JWlLt&#10;jtI5lVvvRv8A/WrK1X4P+PNJYxz+HrhtvdY819cNeQySfPKvXoKbLFb3PRRjpVfWKnUXKj4un8J6&#10;5aXONQ0m4jzyFaM8f5P8qfb2dwh+eMrzk8e/0r7AutI0i6bybiKN2HZkH+FYur/C/wAIaqredpEf&#10;+8qgYp+27i5eh8whOM7Px/KnWsBLl1C8dNx6Y/8A117xe/s7+HpctavJGrccGsG7/Z5hjkItNSI7&#10;7WWj2kWg5ZHmMR2jK/r0pfP3L9R9OPSu/uvgRdwEhr/A+nBqjc/Bu6gVsX2R0z/n8aAXdnG7AOT1&#10;PWp7ZwF8sgbvUVZ13wVqujKWRmPr/n8qz9KW53+VLHhvehR94rSRckiwu89u4719OfstXFvJ4ChM&#10;R5yd3evmPX7xLGxO4fNjG2vcv2M/ETSeEdsj7lErAD+7zUV1zUyacXqz3JdQkVI4/LbDM3zehzTp&#10;r0ffMq1z+reJWgtYgqNta6YEjtXn/wAWP2nvhx8JYmfxFrsc13tyun2rbpj6Ar/CD6nFczpxjHml&#10;obU6dStUUIJt9kehfEPW7TTtMtRqF5Hb28k2ZpZnCqEAyck185ftBft52tjHJ4R+C5WVo1KSa0V+&#10;Vf8ArmO/+8fwHevEPj1+1f48+O1wLW4Lafo0MmbfT4GyW9GZh94+3T26153ABBJJHcQswVc4X+I4&#10;569vX/Ir5nMc6pUrwpO/n0Pu8n4VqO1TFr/t3/M0NY8Sa3r+ry63rl/NcTXEm6SWaQtIzZ5znp2/&#10;AfUVUjv2RWhmDLITmPcByRzj6cH/AOtTY7QxzefPE20rlWUZ+v8ASqt4l3dO5aGQxw/Nu6nAOCBj&#10;k18jiMZUrSbbP0XC4OlRiopJI7Lw34nW2nW3dtkixr1PX2PtXaaZeS39r5ol3Sbvu9j+fr715Doz&#10;i9USLA0cbEiPPG3J6gnr3/GvQ/DeovY2W2ZWaNfkU4zgepAPJ+tc1Os+pviMLT3itTp4LYgGV1zt&#10;+8N3T6VV1G7ZYRs+9uJ+UZ2j6/h+FKNRt7pVnWWMqv8AFHnp7/y5qvLcKy/v4z+85jLfTp+FVOp2&#10;ZyRp2lqYuoSXt5N86ru6qw659c/0qnpmj6hcuE1MMY5Tlf3fT2/2T+lddp3hiGWBbidGlK87umAT&#10;6+tan9kIVN6H+ZuGU8Z9zSjRlLVsueKjD3YnI2XhVLWferNvWQldn3mPp+HT61qrowu1+1rCvmY4&#10;ULw1dLaaDbIgDR7mJ5aRvunHr/8AqqQ2nlM3kxn5cFR5ZOR7f561108McUsY+Y5ZfDs8UODGsqTK&#10;Q8eAePQiq0PgZEla4sAsJY828/zKfYen8h6d66zUrV2ffp4GVUsrbfvDvx/nFUNS1n7GBJqDRp5Y&#10;+V9xbv3xWv1eC3QRxdWS93r/AFsZEXh+Of5rh5IApwR0UH0yM4NV7rwjpd7E0N3r6zRr8yxlQQPb&#10;J7VFe/FbwlYxtFc6gGyzBl559uvH5VymufGvwnpyCGykC99vBUfl+FX/ALPGOrR00Y42UvdizW0v&#10;QPC/h+6ljguG+z55hlUbVY9164zUWs+O9Nt42s9PP7tVI3TOW+vXjOPavE/iF+0zpVlr8elJcr50&#10;7ME2ydeP8/8A1q56H4w3uqssOl21xcSs2NtupZm+gFcsasL8kF9yPoY5bWnBVa1/meva74ksbq6Z&#10;4xthxhssDj1PNZ8fjQ6UGEV8WUknezDGPXnvTPhr+y1+1z8aZlPhn4YXtnZylS15qn+jRhSMg5YD&#10;Ix6Cvp/4Kf8ABJfTLIR6v8e/G0moXHmB20rS2Kw4/us5GTz6Yr1cJleOxErqLiu70/4J4uacRZDl&#10;dNwq1VJ/yx95/hovmz5p8FeHPid8b9cj8MfDPRbi+uZHw0kaHy4ueWLdFHqc19tfsv8A7APg74TW&#10;kfij4nC217xE2GWSSMNDZn0QHq3+1+Ve4eBPhz4F+G2iR+G/Anh+1020jUAJbRAM2B1Y9SfrW3mE&#10;sd21ivB2/wAq+qwWV0cH7z96Xft6I/Kc84uxmap0qS9nT7Ld+r/RfiZ1j4N0K0m863sV3Hhicn+d&#10;SHwd4f2hzpkeSctx3rSAbGVP405WYjLfexXq80j48oxeHNMX7unwjsMRj/CpYtDsB96xi/74HrVo&#10;MxAyaQ/P8u6ldgQDS9OhI2QRjvhVqW2ggjOIUCr7LTgiAYY08DHC/wB3nBouAp8tVLc8f7VfnP8A&#10;8FIPjxrHxP8AihP8ItK1KRNJ0GRVnijbia425ZiO4UEAehzX6HXt7DFbMWZvunPsK/Ir4pXK6r+0&#10;L4u1iOdZFm8SXfl5IJZfOIz+AHH+TXn5pVlRwUmuuh9pwPg6eJzSVSSvyK69Wyz8OvBl1ZQhplZh&#10;I3scV7n8PdMewsd80AClSVDj2rgPh40d0376Lbt/1e7gHnvXsmnrHpmgM8amQD7zBelfIYWnHm5z&#10;9GzDFVI+4yPQtQ05PDkdxMF8yO8kjdccjnr+Ir1r9lfVtLv7nUNC2KrSSefB0+YDgivkfxN8RrzQ&#10;PE+o6H5DHzJvMgYN1yP89Oua9x/Zx8RSaFLoPiWY48z5Js9Srnv+OPyr6XL6seaLXoz5XiDA+0wE&#10;m3q9V8tf+AfXKWlumM+vTPNSeRADl1+asG48VQxAYbJPO30qG38XwTOQpxt/xr6BxPy+50yqik+l&#10;QX6NsZAu2qFprcbDc7fN+VWGu/NhLHoP0pW1Gcb40t4haSEydVJ/z+NfhN/wWZ8FT6v+2XCdMt2m&#10;mutJhiht4VLM7B3645J5AH09q/bn40eMLbQNPcrODJIflXvXgPw8/wCCevhv4s/HGH9pz4uaV9ok&#10;s4dmj6fNyo5J3kevNbVI82GtfqVhqkaeK5n0TPlj/gmH/wAEm5INJt/iv8c9Pkj+0Kslrp0gIxx3&#10;H4/5xX6V+G/hR4C0vSo9G03w5aw28aBQixKeOla11BBpVt9ntrVY0jXEaooAUDtgdqhs9XjSLk/N&#10;0Gaj3uRKPQdSrOtPmkc74h/Zk+GniHMv9kpDKxzviGMH1rH/AOGTLC0XbpGtSR46Bq9It9cUxYY8&#10;9a0I9YTaMyc9aPa1I6XMuWL6HkB+BfjDQpPMglW5ReyrzVibTNR0qwb7RYvGQv8Adr1+DVrd3wrD&#10;b16VJPDpt/FsmgVlP8JA5p+1l1DlS2PlHxx4n1xGkXT45FxyDzXlmveIfiFcyslrqUiN0VUU5719&#10;v+JfhF4O1+ApLYKjN/EoxiuXT9mPw7YlrjTnXzDzukXOK0jWj2Eqctz5R8JeEP2iNTmjutP8RXEM&#10;YOf3mefwr0zwt4e/aX064UzajZ3MbHlZCQe3Fej+M/h38UPD2nPc+EtKhvHUfLErbSa8M8YfGv8A&#10;aW8C37LrHwY1GK3R/wDj4jYSD/x3J/z7cvmUuoeVj3fQL34nWwxrOhsoUdYZN2TW/Z+L7tXC3cDI&#10;2PuyRkV4x8L/ANq7VNRuFtNcsHtpP4lkznP41794c8WaH4rsVe5tY23L/EBzWc1y7oqJXHiOCcbs&#10;qRj1pRPpd58rgAsMNmtCfwV4c1FN1rI0DdtjVl3vgDWbTc2n3KzJ1GeDUx5CivqHhTSdQXbJErAr&#10;jBxXC+NP2ePBXiWB4bvR4WLfxBc4rsribWtLKxX1tJHtOASP0zUia/vH7wBl6c1acu9xWR8wePv2&#10;JbcM134bumh64j6qfavHvFnwO+IHg1m+16PJNGrYMkak1+gsmo6a8Xm3EXyj7zVgapqXgW+lazup&#10;IWJwGVsc8VcZPqg2PzzWK4ify54mUrwdy4xzU6Lt5/ma+z/GH7O3w38bxNJbQRxyNzvjwD9a8W8f&#10;/smeIPC4lv8AQJvtEK8hGXnFUHN3PNvD/iTVtEnSexkY/wCzur1fwf8AEmz16JbfUH8ubOA3TNeQ&#10;3tpqOjXf2LVbKS3lXnY/Ga0dLeWE/uV2/wC729qaFU1PfdPlks7v7ZA3ynn5e3Neq/DrxirQpFNP&#10;+8Xjk9a+dPAXjWW322OofMmcBjnivR9C1uXT5V1KzbfGcfL6VL7MztyyufTGlanHNbqySj7uRj+t&#10;XoJhJySOleb/AA48cx6jbhJZfm+6c9q9AgeOWLIf3rmlHllY00kro0EdVyyt/So7xBJ834kVDDMu&#10;7H4VJC+5skUICuk1xbD/AFe6P6dKtW9xbyrlW+Y9VbFOEJWRg6/K3Y9qhnsV37UH4gdKuLRm0Nvd&#10;N+3WrYHutfzzf8HQXgnXNG/a28G+LrrTmW1vPBbWkMzNtV5IrydmU+nE69x+tf0O273Fo2fmZK/P&#10;n/g4I/Y10T9pH9kXVvHen6O03iDwXC+qaTJGvzbAB50f0ZB+G0GnUTqU7fM0wk40sRd+h/NbNJHg&#10;xK0nbauR97JGff8Ap0pqRxq5i2r8rHcwPOM8c9+vsevFO1CExSyFj9yRlZV7tyeTgcZ9aroEdPJE&#10;bfNkdsAZ5/8A15+leLUjyysfQlyOZBue3VmZn+X5jz06f/r9enJpy3EaxKkrMse5giuxGMA8cdQP&#10;1wR0zVZjF8xMkkh3BpN7Y2g8joDxg/nj3wrMuFt5vm2sBu34U+vt35HT8axkiSwZGa2fy1/eKxPy&#10;7lwwHTn7pAGOO/tmkaWSItMv3VcrzlRlccdecjj6EVEoeEec0Zw7DjcM7sfqeeoPJ60rRb14hZV6&#10;fIq9yDjj2z6DJ7c0h8xDO5cSLsbdGuW25+Zhx/Xnp070yd/3bQbcLJ/FJIBt4PXIHHr/ADFMa6WR&#10;JoY7feWVht4IJweemOo/D9aZOkYGXADYJZt5653cDt37YGafLYq99xIGjjw1wdu2TJG3JPI4PHX8&#10;+h+tVQ4HmXBXhdzBedynac9uc/kMfSpE3+b5cEAVsK27aQc54Ax0Pv8ASmySN5zSQKF3RkLJk5Zs&#10;dMfXjnn+VSVK1iJ2d4pS7MyjllVhxyeDwcZwc/XpRGuUZpbfcfk3R7S3X+HHb0GP730p7ETW8qGP&#10;crZ3ZTduPXrnPI/EdeOtMO5IyZysYZsOGPKr3GMkYzt/InpQToU5XQysfJuG+Y/MFHPv0oqy8byO&#10;0hgX5jn5mjz/ACoo5kB/TPbTeYuxZR/T73U/5/wqwrKo3P6fd6ceg49qzYZ0wGRsY7D/AD/nNT+c&#10;xG6U/wAJz0/z3r7TlPl+YvIoO13XoeuAKsAgFGZflxgNnHPrVSNo0AcNxkcr/L+XtU6SELgtwR94&#10;5yOen+c9PpiSi2pPyq3dflPpxk9KI2VgPlHzEgHjgelQRvujG4DO35drf59qeWJVSG+Yd8849Pap&#10;AtRovTZuyfypWgycj6L/AIfrTI3LA5BwvJ4P5VKCqFo92fbqO+c/5/Q0ARR7nbYCcLxlee9SGMkZ&#10;2qechfanPbKI2eMkHPPHT/P4fzpSqBVTdzgcccZ6/Xp/+ugBHTjI9f4j+lN8sowfPzZHJ61YSPIL&#10;I3Bxj5j78dKGhBVfKB27c9QaQiCWIgYQbfr/AIVEYQBjd1bA6Eg1dEQI3Zxn73X06/59KebcnkJ7&#10;dOPp/npTGZssXeNf++j16U0pIACT37df85q5JCQN20tjjOaX7GzADK8rjdz/AJ/z2oAobe2Sy8Dj&#10;tQEY/vNvHX64q+tmRtLDP8hz/n8KalmV5x1XnC46/wCTQBnmAL0QE8/MT9f/AK1OSFwjE4/4Cp65&#10;/wAavCKNycMP++TzT2sfNARF+8oA45P+SKAM2W3yxTyt3zfMKrmGQMyknjFbC2WG8vbzt43djimH&#10;TgQ3zdeefb/PfimBmrDKTvMjCkljucYW5b7ufvdOBWpNp7ocqMdzgH5eevT/AAqNbZzxnnd6U+YD&#10;JWPUo/ma8fI+6C3tQf7YxsN/J93B+bt/n/Oa1lsGxlQ3C5/nT/sLFyxQcf3geD/jRzCMYT+IItzL&#10;eSr1/i9qkkm19gyC+kwT8y88e317VrrpuVLiPCtwA3UD/P8An0nXT4mCgruBXpjp7Yp8xF4nNpLr&#10;43f6fJjrubv+tO8zXHj/AOP9/b5icGumGkK2DsHXt2Pbt09aa2iMxJBX5skZ/nT5ieaJzMlvrcxw&#10;145z1bceKYNK1mbaTdyFivvxXZwaRGiAYXPtVlNFtwMqODwq/wCf880c5POcLH4e1WQ7WnkO37vz&#10;E1LF4Nu33SbpPm65/wD1130ejxonQHjjP8uf6VYtNMjVjHtxz0P1qfaMOZdjz1fAsxGwq3yrxuY1&#10;PD4DbdtCY/3mwDXpKaTHjcQu3+VWLbRIi/mINq9TuzjJpOow5pPoeaR+BFI5j+m4def51dXwFgcW&#10;3HfFeixeH4SCCq+gyOKt2uh5YDYGGcZ4J/z+FT7Qd5Hl58CbZMCDn/d9utTL4AEg3eV+a/TivUn8&#10;OROQdoK+/rToNAEbLH8uGz60vaMfvdzzGP4doVyYMcfNt71Yg+HCK20RAc8cdOPavVo/DsW3/VKv&#10;96povD8bKQq5HT1pe0kHvdzy6P4cHYo8jP1H+NPi+GD4OyHC9CMcV6xb6FGu0Mq47/TvV6Dw/bOd&#10;wTHPXbxS9oylGT6nkcHw1JVVNv8AMPb0rQt/hpGXwUx3r1aLw3DIp2oOvYfpU0OgQr/B0PpjFR7Q&#10;r2bZ5fbfDCEvzAvPsPwq9F8M4VA2x49tuM16ZFocPmZVQRVgaLCDgIu4H6VPtClTXU81g+G1up5g&#10;b8wa0LL4b2rL81vn5v7tehwaTEQuVzt+n5Vbh0yAdY1/75IqHW7FKnE4C2+HkCJuNt3x0HFaNv8A&#10;D2FF3G2x6Eiu4jsUUfc4/i6U+OzROF+UflWftJDUVE5G08Hpu8uSEfzxWnb+CbUJkRjPf5c10SQR&#10;42uG571NHEirkAL/AL3FLml3GYtr4UtRtzGv/fP61oW3h2BSNsS4+orSREZeeo/2qliBBxI3H+7U&#10;3AitfD9ugDCP/dAXrVyDTbVG2Mq7vp0qWN48cFVP8PUU5emVOPbd71k5SNlGIiafb4+UfeA4DUCx&#10;jiPKZGemM4qaJ2UKpzgfw7c0hYb+30KmlzMehEqQq20pg+vl1btrtVbBPHs2KpXMIK+ZHJgjsJDV&#10;Vbl4ZFKlsHrlgf8AIo5eYV7HSK0cw6E/8C601o3OMhuvdelUbC6JjU4PzdDtrQWRduQV6f5/rWTT&#10;iUQlfU/71KqJgAbT+J4qYR7vlU/+PUmwg7gG9PWp5kBGilV+6fz5FPSPB+bPXpQvIwW5P+z0pGIH&#10;L4U49KAJiU+/6f7NNYoRldvX3FNSUH5Vxx7mkaR2j27sD+8GqStCTzEwQMcdOTzRux9xzt9N9R+c&#10;2N27PQDpmlMhXG3cPTIFMRIZQf72ceood2Uf7R9MVBvJG7r/AMBpA+1/lZceu3rSsImAO3cB79qM&#10;HqAfemCTcMsfb7tIzIThCufxqhki5+6SeeD8vSlCso3FfruXpmkULwBt+uDSjYq5ZV6dDmgB67WO&#10;V29Om08U4AhuRTY8+uOP7xqRTkYPP/AqnqPdDk3I2V4/Gi7/ANQRn6tmnD169utV9UkX7OxPp1xk&#10;ZpLVlM8i+Jt1u1LyS5xu7nrS6E2bLb/npWX8QLo3GulF9a1dEQrZKc9uwrv2ikc/2mzZ0QE3C5Hf&#10;H1rvNJwY1P8As1wuioXuFPbdgcmu70hcQKQf4ePlxWVUqA93ZbjOcVJll5yOe9R3SlJtwP8AFk81&#10;KmCFC/jWBQ9NxXJ/lUiYxtPPHp14psSr2P6VINxbI9ag0PE/2mfA0OpQHUY4MMP4gOTXiOj3L2lx&#10;5UwI+fHzdua+svipo0eqeHZlOGbbxivlHxJYvp+rOyjbtkNddN+6YSPSPhdrjRaitmz/AH/0r1CJ&#10;2Uq+OOteD+CtR+z39tMZP4+TXuFhI0kMbKeCtaEHVaFO2eDwe/pW9C25FAGfrWBoEP7pZM9f0rbh&#10;/d9D2/irnqamkTE8feGItWsftUK/vI179xXnltA9tKyN/DxzjJr2Rl81PmB5615j8RdKXQNVW6iX&#10;93Icrt7e1VRk3HlZNSOt0NtJ/l4HStzTtS8shd2c8Vy1hdxzqrMeoq/aXLbl5Xb0+lbc3Qz5b6nX&#10;Six1m3+z3sO8bfvelcR4x8CXunSNd2IZof4vYV0mkzyysqKfriuiht2mhbzxuVv4fX2pc3s3dFI8&#10;U08y+YUb5SOPTmthUXYC5+YL165rrfEvw/t52+26YAjjlkWuUvre60+YwSo2Om/HFaSnGpqZ+9cz&#10;tQmYhUQqxx3XpVa4bL7jLntmpr51K71HT0rJFxuYtnPpTiijVs3y+0/UVq2boo37s/7o6/5/rWLp&#10;khx5kg/+vW1ZxqvKy59tv+f8moluBrWjqqruTr3Xp/n+grVsmV1yTnnH9f16+wrEtZmlVUY854H+&#10;f84Fa1k7y/cYbcYwf8+2T7UhmnbuCVCd+/f6/U9vQVdRxt+YfN0xj9PoP1qnaxArvMuew655/qf0&#10;FW4l3AMVX046H/6wrKW5ZZhkPX888Z9z/hViNS8bK/15/r/hVeLc44YevT9TVmNQDndjHP8A+usp&#10;FRMTxb4ejvLOQoPm27unOPf3NeY6rp82magZgh29dobjPU/0Fe2NAJV2bRwuef5n3rgfiJ4faNTN&#10;bRdf4f5Z+p/lW1KfRkyj1M3wzqe8EOev3vcd/wAzxXdaXK08QUnknr6+p+g6V5X4bu2troRq2Pmx&#10;9Ooz/M16R4duVkiDE9l2rz+A/qaqotCYm1BGq9S3+H/1zUwXPUe2Pf0psTk8q30P8zT9iquc/r0/&#10;+ua5DYYVXOAwzuz/APXpPkK5Q9Pu57e5p6o24q35evoKGXcMk5ye3dv8BTArvEGGBwP1A9fqajZc&#10;ykFT0xtzz9P8assNgGG6NwcdW9foKgmCiXIO33/mfrTAWOPnfn5t34E/4CpNyjnbj+eP/r0gOflI&#10;x8uMeg7LUi4Bzn5geDu4/wAikARnL4I6H7vv/hSyIyrxk8Z/xNPWPrhR/np+dKefvEZ4/P8A+tUl&#10;EeCu1cds7f6UoDAj5vu9/wCtOYD+I/KF6j09aaMY5X/PYVRIDGcD09KHMjNnPfkD/PajnGQ34n+d&#10;KADhif8AP+NIYKh4bd7/AP1/rS7FJ4//AFe1NBZjwwzn86D8oyH/AM+tIBSAoyD+NKgAOcfnTWOx&#10;8KM5Xv6//WojckZHHGOh/KgC2jDYfm+hYc/WqmrcRZBx8uW4+6P8asBGdMjt7dT61R1VSkeC+f4v&#10;mH/jx/wojuN7HP6gzPLs24bj5PT0X+prT0ZAIsD+L+7+p/pWc1uXm6naPzxn+ZrY0tAiAsAGz0Hb&#10;/wCsK2l8JC3LjuSuDxj9P/1f1qrLIiHbs284x6f5/rUs8iRLlR09f0P9aqNJuKsS20eg9v8AP4ms&#10;0hj2lOzDL7EL29h/KqF4+9s4x1/Hj/P4VM8wRTn5cev8v8+9UZGMgYtyV47888fr/nitYxJYxsnc&#10;m/H17f5/z0q3pyOR8w2rjruxz/n+tQwWzyANGBtxnv8Ap/n+taNtB2KdPSnJ2QEsA2jaP/1//X/p&#10;VqOJmXceT+h/+sKhgJ3cNxjqv+e/QVOvB+Vc9mx/KsGUCOwG5SDjuR+tNbcPmyeOfoP8aSRlHQht&#10;zZ5PX/6wpHZmI2fd6qf5mkA2SXKnHX+6o6D0+tK0v97GMZ/z7Cml/LPzN/D37D1phVZBtAHp07el&#10;VYBfMUHeW6c7v5/jVS8utnKevzFj93/9X86kdgQVVs7ec/5/Ss7WbyG2jZ3lCkN+X/6v5/SqjG7E&#10;yvq2qW0ETCRh8vHzdT/k/r9K4/UPGd/JdtHpgDIF2vt6546ev+TVPxJrlxqN21jZ87W+Zse3T61c&#10;8IeGt8CyOn+sJY57c45/D8v59yjGnHU55SlJ2RBZQavqz/6QjMPM+9g/5NdPpHh91TzHC5PO4MOn&#10;+fw+vStOz0mOAMGUcYXG3r7e/wDnPHFX4EgiVUVNwbt1z/j/ACFZyqdilGwyw0xU2vjkcjg8e/t9&#10;T+FYXxvtIbr4U65ZM3lh9NkVZG4C5B/IZ/P6V1SzRb8KV+ZvXO76ep/QVwP7S/iO18P/AAg1rU7m&#10;NmVrXywqt1LsEH15P49qmN5SRrRv7aNu6/M+QtFvUtIVjcjGGBwOoz2Pr1qCe/udVuf7L0C1e4uJ&#10;JN6qqkqp/l/n6VT8PaVr/ja4+wafbGOFcG4um+UR4PQe+DW18TfjP+zz+yf4UfXPib8RtJ0K3Rd8&#10;lxqF0vnTHrhV+830ArxsJlUq1RyktD7PNM9p4OPJT1l+XqdZ4T8CReHm/tfVpftOoSL95sFYv93+&#10;Wad4++KvgD4T6DN4s+IXizT9H061XdNeahcpGij6sf0r8t/2zf8Ag5X8J6H9r8H/ALKXgptQuF3I&#10;niLWBtiHbckQ5P8AwLH0r8rP2kf24P2kP2pPEL698YfihqWqszZjtXuCsMXPREXCqPoK+ljTw+Gh&#10;aTt5Lc+IqyxOKqOdR6n7E/tnf8HJ3wT+FMd14U/Zg8PyeKtVj3Rrrd4rRWcbcjcqnDyYPsoNfkd+&#10;1t/wUc/ap/bH8RS6t8X/AIoX11b7yYdLt5DFawj0WJcL+OM14bi4vWABLegNadh4Uml2y3YaJWGd&#10;zDAA9fpxU+2rVvdoqy79fvKjSp09WZkUN5fSYBZj+JrqPDfgezNwZvEF4sccO0yI2QxB6Dp7H8ql&#10;tbnw34ZgBiZZpx/eUHPJ4/Dr71ma9rsmq3HmW5+Vl+6ufl9vy/UUU6dGj71R3fYrmnN2itDrde+J&#10;1hpNrN4d0O0VLdogRIyjcrYzkfmemOtcPPPcXtw6WfnSCQ/eIJya6b4a/BHx58UtVj0zwx4durqW&#10;SRQGWMnOe3t/n1r9OP2Bf+Df7X/Eclj4+/aYu5tB0k7ZBaOuLi4XggKh6Z/vNj6VrJ1q8dfdj+JS&#10;jCnG7Pz/AP2Xv2Nfjh+0d4sh8MfD3wRe6nJeEIsccDMMZB3ccfj0HfHFftF/wT1/4N8vh38GLHT/&#10;ABp+0tFDq2rLGsiaHF80UB9JG/i9wvHvX3N+z98Gv2e/2a/CMPhH4K/D6z0u3jjCNcbAbif3Zzye&#10;nQYHpXoyay9xhIn2jqv0qoqNONoL5vf/AIBnPFytamrDPDvgTw54O0OHSPDWm2tja2q7YbO1hEcc&#10;a+gA4FXUazjcyuIyCMMw5qjeXsdr81xJndz16+tZb6te6q7W2mWy7VPzSv8A4etFjj5veLOu+LXs&#10;kCWPzsrYX2rnrtfFHiqfF/feXHnHlxrjFb0Hh2GMCW5k8zc2W3cD8Kh1O8sdNB3nb/d2n2qlEmT7&#10;lWz+HelwIskkCyPgbWZqvW8GnaXJ5Vzb4U8B8d+4rnb7xndQD7Rb3e6Ne2OazYvG+oazcSWVr5kj&#10;98U3ElS7HeXHibQdLLi9ZTDt+9/Sud1TxZb3s7T6FN5cfI/edSvsKbougzan5j6tZGTcmAn92m33&#10;gaxaNltrmSDaNu1gKm1ipSlJbEmnXFrdYur+93MvP7xua27HW9MlhZLSQeYGzg9h6151r+h6npkm&#10;3z2dV4XHX9K0Ph/b6hqdwsHzNIzfNjtQ46XKi3oj0vS7WWa4XyELM/Xa3fNd1oujytD9nvIVcN/s&#10;8U/wl4CistCXeT5u3O6sPWfGmq+D9V+xX8e6FmxFN2Psa5ZSc9josopI6iHQbnw44ktl8y3b+9/D&#10;WtplwHb7RbMFXvntz1qPwt4gsda05WuZ433D7qt09qjudOuNJuVu7IkwyH7ufu1iUdLZQpHJ50XT&#10;+Lr1q2Rk4KfMPWs/SrxLqElAPVl/rWlFwnJB55z34rml5mkdhptXP3R2/hHanJpkkv8ATmp2njt4&#10;N7Bfl/SqH/CdafCzeduO0dV4qFzS2Rfu9S22jSFvvfjmkk0SUL8mGz3qOz8ZaRdYZJNob7uRWiNS&#10;sim8Tr+tL347jXKZE2i6iqkpxjvWbeS61YEklgqnjNdFceItGtsma8X1xzVO58V+HbiIxeduyv8A&#10;zzJH8quLn2Jly2tc5nUPHqR2cltqiqysuDuXrXz38Ukj8N+JD4t8GSeW27M0KthX59K9s8d6Ta6r&#10;E/8AYxO7qowefavGfHXwp+J1+ZDpmitOuM7VYDNd1KMF5GErs0PC3jmy8VWK3SS7Jl/1sXdWrdsd&#10;WjjG0T9fwr56vvD3xl+HOotq8/hC8hRTmT5CwZfwzzXVeGvixba3briby5doDxseVPoRWsoX2J5r&#10;bns0Gr2MTgm5VfX5q0ItXhuIdsdwuQP73avGX8QSzDd55GahfxbqGnhhBeSL7+/NR7ITke4Jdqdp&#10;Q5Xvlv8AOac9+wkLhyv/AAKvAU+L/ibTpsm/WT/eXpW9oP7QjyS+VrOnFVzgyw8/jik6Ug54nsP2&#10;gTxlSwHfaT70yzvGZjDI3YDd6dK43S/in4Y1M4t9SUH0b5T+tbEPiCwmIKXCtnurVHJIu5tNf5l2&#10;SDavO3Gap3mr3NtKoFVZNTR0wZBux+NVp5lJJJ69/WiMe47mnF4iVm+ZmGefpUi+IyMRxu3XLZ6n&#10;iucluSjcP3xuBqpNqBHPmY29vStPZxQHWHxMY5cFshh/DUi+KI40G5yRwNvp/niuKXWwZFMz8Bvl&#10;pk+vRNMGDfLn86PZxJcj0RNetnhMy3OBtqnHq8Jl8xyfmxXGnxHH5QOVwG96dJ4hiZd4k5A5NUqc&#10;QconYX2o2zyeTncvXtWbK9rM/AHqFrmbnW5MrIrhv9k8Vk3fjRLdv9ZyPfpT5VFEKd9EdFrel6ff&#10;I0EpXHrkVxep6Do2l/vvMXO0H5sVm698UYbR2JlCnH+c15h48+M0zxyLazFwqnC/4+mM1Y405VNE&#10;i78TfFNlbSNDBLuXd0Vv8+td7+zN+0X8PPhT4EuNQ8aavDCnnMY7fdulkbOQFXqSfy96+NvGXxek&#10;1G5eKymWaTcQ53EqPy/z7+mTpMmpak4vJ7jzFZvvZPy8dO1fO5lnuGw14Q95/gfZZXwrXxUU6j5V&#10;+LPq742f8FEPGPjKKfw18OLBtJ01pSftDYN1Iuc9uIx9Dn37V4lBNqet3banrVzNPNcZLSSSEs2e&#10;uSTz6+9Y2jaIxZYorqGSQ585WGM4+tbmnKv2eMA48uRQu7oOvH4ZH+evxOOzrE4rRvTstj9By3Ic&#10;Hl8f3cbPv1Ze0aycR/ZJH+fewC+h/wA/rV60le6W3IX5REyD5f4uvH+c1YsoYYG+1Sgi4jfdhQcH&#10;0Pv9PWpp7JJY/Kt7xkccRxyKcE7uWyK8WVRy1PcjTjzB/Z7XIwIZNscI3MGx3/pWPqiTRy5tZ98v&#10;mZ+bqCOMD0/z3rpEgW3tcw20iOytG00fKjA64Pr2rEu3ufJWOOJk+bBWRQWHPHHHXn8/WlKVkXD4&#10;jH/022nRHs5BDNzuibO71PHqTWxZa1e6dL9miuJdjNxI2OPbn3rMETbm+1M0fyAjywBjFN0+e7uH&#10;2zKN2Wyqrn8Rn8P/ANdccpcux3Rjc9A0fU5onWO6kWbIA3Rv97tjnjNdJo8b3QV5JG29evT8u1cb&#10;4T0iZZsvG3lso2fNnPof/rV6VoGkgW8Uk+5cnp6V04ZSqSOHGezpI1LWxdYFcEGNuDKP68Vr2drp&#10;scf2KUJKy/dCnvjqPbr360/SNOkhtGsbkfK6/wCjyb8bDzgGodV1Kw0mxElwIY7i36uW5buM8Y9u&#10;9e/So+7c+ZqVPaS5V+BYLTaZCUjiH7tvm3J95PXj2/KuZ1/xfpmkyXBvp41fJaFlYltueRx+uePp&#10;XF/FD9o2x022kaHVobeOOMrIzY5BHPOe39K+bPHf7ZOlG8ki8MXU2oXCsyF413dPz/CorYinT0iz&#10;0svybFYnWUT6Q134tJblpDqS28I4DNgM2R2Gc15140+NmjSxulvd7228NI3LN7Ae3414/wDD/wAF&#10;/tP/ALReom08DfDzV5lkk2yXH2do4lye7tgKPxr6w+Cv/BJG9lW31n49ePf4QW0nRzux6q0jcD/g&#10;Oev59GFwOY47+HCy7vRGmOxmQ5D/ALzVXN/LHV/cv1sfKut/GiPzPs9lDdOzN/q4IyWYk9v88169&#10;+zr+w/8AtCftNXcGs6zpV14Z8NvIDJfagCjyLkfcTgt/L3r7x+FP7H37OPwneG58J/CzT1uk27by&#10;8j8+Ukd8tnn6Yr2eKCOOEIgWNU+VVCkKPwr3MPwzTpyUsRLm8loj4/MvEiUqbp5dS5H/ADS1fyWy&#10;frc+d/Bv/BK/9i3w29vf6t8LIda1CGFUkvtRuJH3sOrbc4XJ7CvXvB3wD+C3w7UDwR8MdF01gMbr&#10;fT0DHj1654rsEZtmQuNv8LDFNaPfzk9ehr6CnQo0vgil6JH59ic0zLGP9/WlL1k2vuuNULCAUxgY&#10;yo4xxUkbq5G7Hy57VEyptYInT+ImmEGPuBx71scXKTTJtbOTj+LHaoXAJHJ/E9KcJAQqg7ucHPao&#10;/OKkx7cFvu5x/n/9VAK5JHcbF+fg9P8AP6VIJQWCueveoXIeLco6VC87hSP0GKAsi8JgMgsOlDTo&#10;jbSevAPb61QM+xuX/wB4c1FdahiJmzt2j71WqciOaJpNdog3fdHfHeqOqeJ7SziMkjqoXr7V418V&#10;P2xPh94IupNFsLqTUrqPKyLb42I3ux4P4ZrzHSv28fhXd66kHxAtbq0gkcL50codU9yByRWUsRg6&#10;cuWc1c74ZTmlel7SFJten9M9y+KHxNu9N8C61remxbls9PmmMzAgDahP9K/LTwVFdatPJq1+wmnu&#10;ZmklbnJzyT+ZzX6Lftj/ABA8G6B+xr4g8X+EdUt7iDVtNW00+aKTh/tBEQx74Yn8K/PPwTJpr2MX&#10;l9NuGO7gg+vSvB4mrx9nCCZ+heHeFqU8PXquO8kvuV/1PVPAt6ZmUn5VU43dNx/wx3r06615xpcd&#10;nFcMEbHmKG6mvMfCNusNqv2dvM7E4P4n611l5qdlp2lRxTPtZ+Y97c4r52jPlpn1GKhGpiPmeN/t&#10;K6zeaFqEPiPSpP3ttMp2d2HcfTnH/wCqvXvhX8UE1Lw/ZwTMYZPJhubeM8fKeT+RFeL/ALQ+qRal&#10;p7rGVZs/98j3/wA962r1NX0X4c+GvGOnswms9Pj+1AN/rI8D5cVtl+LdKs23pdBjsJGth4prWzR+&#10;helWt/f6fa3UjFkkt1f8xWjaaNdKcQx5I77a1vgvLovjr4UaD4r0i48y3vNLhkU4x/D3966c6ZFb&#10;ZjCj61+he0Uoqx+E1IuM3F9GzmNN0q/RvMuR096j8ZeKbPwro019fXKRxwxlmZmxgAVtaldjToWk&#10;3gKPve1fDP8AwUS/avisdRs/g94a1RFuNSuo4rmVZB8qscY6/wCRW1KnzO/RbmfvaRjueyfCeOf4&#10;8eLLv4iapCz6Dp8h+yK33ZmB6/QV6Rf/ABZm0/TDHploiru2RpjgL2rN+Fknhn4Z/s8WOj6ZcRCQ&#10;acoQ/wB92Gfx5rzufWpg628XzZIBbmlL36muw4rljZHTal4+8Q6nLvZ1UM2Nq1Rn8RasZlzOdrN+&#10;fFUWllwCozng00vcH5TBz2rJxaGWl+IdwLz+zrWTeyviRj/DXpGmK2oeETrVrKWmhGZFxwR615Lp&#10;+mRm4kuHj8vc2fqa9c+D8i3Hh2706Vl+ZDj3rDVSRvpymTb+KZbVNs3Bz97vWzpvim2TCSTZ+XrX&#10;EX5kW5eMHPluV+lVRqE0brKrEdseldcqcXqjI9aj1mO6j/dyruP3u9OOpyCUJuO3ozV5rY+Jbq3K&#10;nzeM/NXQad4sR0Akbj1FZyg0F7HeWurRSLtRvqT2ov7TTL+38u4to5f7ysormYb+LyFmtp87v4fa&#10;pLPxEgbynk2/3lqQKeufAb4ceI83Nz4dgjmPPmRoA351TsfhBPoKmLw7f7o1+6snUV2VtqkJVcMD&#10;6VJZX/2m73RtjmjmYHC39p4y0f5ZbV2Vc/MnIqTRvHF3buttfKy8/wAVekXL2kQxdMv/AAKs2S08&#10;J3bn7RbRenTp707+QFH+1NPvI/3sSsrDoy1Uu/Aehaopkth5LN3U1tDw9oE+Psku0j+FWq0ug+Wm&#10;y2uO1LVArdTzzXPh/dwwNDbyb12846182fHjwn4n8L376ro80wXPO0nt1r7d0/w467pJpA27j6Vw&#10;/wAU/hLZ65HJcG2V1/iUj261rTq62ZMo3Phfwz+0l4t8JatHFq0skkCNh1avob4f/GHwr8RNKWRL&#10;uJvl+aNuoz7V538Y/wBluORpr/Qk65JQdc14fcaR42+GmpGfTppYHjbOBnmuj0ISS2PrLxt8F/B/&#10;jmzaRLKPcwO11HIrxXxb8Adc8HTyTWsLTWwORtXlRWp8If2sCjx6X4wj8mTgea3Q/WvfND8Q+G/G&#10;lnnzoZFdcqVYEGlqhx7M+V7PSZ4TgxlTnHuK67wtqt1Z4t5izRnjHpzXr3jD4C6fqiPfaNGqSHn5&#10;e9efXngXV9Dn8u5sSuG61LCXNazN3w1rN1pV6lxbSYjJG4DtzXuXgzVxqOnqVm3fKMHd1r590l/L&#10;Pkygr25+lelfDDXvs8n2Cd/lH3fpUyXPEmL5T1aO4WNTu69lqWK5XP3uf4q5i78TW0PSdc7u9Qx+&#10;Jt5Ow575zWcaUjTnidw12jQ794+X+HNWoWSWON8c/wBK42y8RWcjYFzz061taV4iWaMxIw+XjmlK&#10;EokqRteUUYD73bFcv8XfA9h4u8F6ho13ZrNb3FvJDcRsuQ6MpVhj6Guit7yGTDSS5Per/wDolwGg&#10;Y7lZcMpzTjLl3Jcfeuj+OD9s/wCBOv8A7P37SXi74Q6vpr20ml61cxW7XEXliWDexjkQH7ylcEHn&#10;PFeSvMRNG86kKeFbnjn9OD/nqP6Jv+Dib/glta/Hr4SzftKfC3R/+Kp8J2LvcRW8XOoWeRuDdy0Y&#10;yw9RkV/O9crFG/luVT5to24yGBxwcHn2PBx9a4MRTtK6Pew9ZVqd+qIyFEjQmRd33FRnbJyCeuTn&#10;tmpo55c+W0as3nEyOxO0H3A/l2/lSkAdso/G35ULcdBgYP8AXnp1qxFIHXEhRf3oGVAGAe/0z2x6&#10;dOa4noaiyyKU3Rt/q+dhyMLuHIxyPT8ePWnoJlblJN27Me5iuxuOvYc5/r7wmZCG8pGXLEASdF5B&#10;9OOM/jz9FVy0aMy+WAcNt4zx1II+U/n68npmDGSNNCzYm37RkFXXPVsd/oOuahkZYg0qFvuktyRn&#10;DD+9jB7444x9KfvuHP76Qqm75mduOGPoM+v0zxmqkgh+65H3flY45wOB35HtnqfeqLjG6HM0wKgr&#10;+8U7t/G3cRznPXPPfH6moGmxK8QQbWZgWbaMfL1579Mgn0/FWBlZUH3mUfejyzDGefQk7uAc9fXF&#10;Nnn83dFHtEe3B/ebdxyccce2ByM8Hk8ILDonkEaw5wVZhlW4POMjGcnnp7g9KPJE4aXeqqsm5V4+&#10;ViQDwCc8+mTx7YouGL2qu7BcthVYH5RkHnB4H/xPvUh3NbbAV/eYKs2cAevTIJIJ5z26dkylEoyM&#10;rSMWlXO7n94p/wDZaKdJN5cjRxwjarYXbJKRj86KCeU/pQtLzy2MYGAOeTz9MH/PXpWlBcB2wo3f&#10;L/C3XpXD6D4tsdXtvMhuFyw/1f8Adxkc49/fqRW/Z6kCq5lB3HjcRgfTpmvtkfJ6o6OCbftZvu9O&#10;4/xqZGBO0N/F37f5x/nFZNneoxCs3XBAq8kqbsBQW569/wDP+fSk9SoyuaEMoVVVW/hAXpx+f41Y&#10;AJfDhufVT2H0/wA8VnqwGTg8NnBzz71YEkbt8z7dow3qPb9f88VHKaFyKUOCQV6/p61IZGBYDHX+&#10;Hg49f89xVOEkAkvt7ZHUcD/J/rViNyzt97p/F/T9akC4rORtJZiW+b8z/n+VSbAEGzO5eDjvx9Pa&#10;q6yEDyyfl6f5/CpIpgwz0J/2s4Of8/56gEsMzRrljxnA9/51Zh5B3noSeeccj/PWoWjinClV+Ur9&#10;0ducY/yfwoXdBxs+7t/UUiSybcOBsHf8/wDPvQsDgAhfw9v8/wCT0pytvG5VOSuCOf8AP9easwxg&#10;vtC7u/Tvn+f41DlyktkAtVdScbuBlmX1/wAj65pBZMj7lbHy9l/z/n8auNEVlxlmxx15P+eP1qYC&#10;IosZ9Bj1HHT2ovcXMZr26Fsr3bnC/n/WnCwLruChePmBWrjou/aIv97j3/8Ar1IkToQsp+Xj5vwo&#10;uO5lvYOCwxjsc888mnRwMGUkH5jlf8O3pWq9qJuw6ngdz/n3pBp+xunPXnjJo5hcxSjtdxPyYxz2&#10;GeP/ANVElhxvj45yD1yRWmIMR7Bznv6+/wDKnR2424Kn5uCfX9OtLmFzGaLPemx4hx92o001Am1t&#10;rfLjaV6f5/zmtoWIKbMHp3qIW2Vbcvy9W29qauHMZAsWw0jFshcfX/8AXSrZErnazP1xnk89K0pr&#10;YINwP6UySy2hccjr8tPUOboZ8FuIzsZdwxnI/nj/AAqaO1DDfj5V7LUywcfMvsWp9uux8leq8GqM&#10;5bkarsG0/N6H2zU0cSbV+9kEFhu/zmpDFuYlRznK4p6W+5QRww+tMkjESjhvu9d2f8+9SW67TtH8&#10;PXjpTs7Uw8fPPP8An/CnQxEMMH25zQBIhQocDHr/AJ/+tUsWzO4Dp90KaigiZlIZv4ty5PB9qcpO&#10;5WYbezAk84+tIroaFk0YG0YX/a9ea0bLELKAud3X39sjv+FY0RaE7gBtVvyFaEF0JF80kll6c89P&#10;wqGVE3IrWJ33fxdsd+ehpyRbSu9c49OcVSsr8yjyycnd7H8eea0YJkuIwsgz9f8A6/8ASpKLFvsz&#10;8wGP7v1+tWjbxffU9ueaqooRM7vfnirNs69MkDrz/nFNDRPZxqPlZeP4eMcVaW1jZceXyMH1/Gqq&#10;EI+V/wDHVq3FJvXaMk9j6UpXLj5kscQwAqrzzViAIrEkY9c8ZqvbtndEx/rz+NWIXAUgjb+lZs0R&#10;oQKCc43A89M/jVhYosZJ/Ks1JlR9ueP93/CrUV7+7+9/49WcosZcigw2WX+L0/WrEUMSjPyjI/vV&#10;RjmXOHX6N04/CrUcqy/u8t8v3csDWbuMsCJAD8vv8y/rkVNCQBy/H8ODUIfemP4gfvNTiGUgp+J4&#10;/KpAsBcJ/u8dP8KdGV6q/wD49UO48/X5u1EbZx949+xoAsYyN+3t/dqSLawKscY9G5qGORdpGcfm&#10;KcGZW5XPfqDTAtK/y4UHn2BqRJ0Kqd4/IjNUiWUDB/TpT45Q43o/Ps1OwF6Od1+UklfZqnjugRhs&#10;/wCzuTtWdHMpbGCfm+6V6VIjkjJK4/EYqXErmZe3Y+ZmUZ4wc1MxDLw35PVFJSi4Lk/N/eFTxy7v&#10;lG71B21PKVzD9zKPLcsw/A5qldoxfhGUe8dTySHrLt+718simyurx5LDH91ZTn9aFoG42wbyfm80&#10;HPbcRWpbXocsQenH3hz71lkmOPd5jen3lIFEczD5ojjGNw8vrUyXMUnY6CG5/hz8w4+YCpmKbQ6f&#10;kFrB/tBpFy4A9DjBqzaa1EqLG8i+h+Y1nKm+hV0aJAAprhcYOPrup0dxFMMK3X+6abcZJO0N+VTr&#10;cBvmFRy7dB/EKaZXDHAb8VBqMvsGGU4/65/596jlKkc7fl9FNVYCwsufvZ9fuUGVduTtH4VXMhXa&#10;MjHXPIoEzuuN4+m4ijlAmSXBwStOBych/p8x6+tQqWBwT9Pmp0TsOVYlvQsOaAJ1ZehPX/ap6N8+&#10;0kd/4qhVS3AP8uacCcbV7+wNTYCYKcfKcfWSnKxLbtxz/vCo1y3GOjfN8gp2fvEI2R/0zFSBKNw+&#10;bDZ+oqXeHTC5OPYVXRWRsEH/AL91JGR1OP8AvmpRRMhcd+lZfia9jt9MkJ4O3I+Q1pb9qbvl9vlr&#10;hfihrqW1nIBMq4B/iI5q6ceaQpOyPMdbujqPiRhn/lp124rrtPj22Spn5iv51wugNJqGs/aVYH5+&#10;vrXoVpCxKxnr0+ausykbXhu0LFWUc+nNdpZR7YuOnbNYPhuyVYwzD/x2ugj/AHaA4/8ArVz1JXkX&#10;HYjus7hx/WpICDjJqObez9MYp8ALJkf3jjNZjJ4ztP8AjU0QDr5mOagXaDk5/DvT4mKsQDx1PzVD&#10;NEZvi9Q2lSK39w4/KvlX4kWypq8+0jb5tfU/jhiukyMhH3e9fLXxAn83WZlLfMW49f8AP+feumj8&#10;JjMp+E3k+0QR5+YSD+H3r6C8PxF7WHd/dFfPvgaHztbhjCZ/egn86+jvDVi8iIpBwFHetuhmdNpc&#10;KRKozgYrRhOX3oOB1qraROqjapq3BGqLyw/OuOUjaJYTaT97muX+LWj/ANp+E7iSJf3kK71wOTjm&#10;unVuAgz3qDVLVbyzlt3X5ZIyuPYiiEuWSY5K8TwPwZrpvA0DSfNGcbea6dN5bgZPTvxXjUHi6Dwj&#10;8bNS8C6jP5M28yQqzdVz1r2DSLhbyFSpruqRs0+5hsdt4NsGf95Iox711iWyrHtA7fnWD4OAW1X9&#10;3x/drpARtxmuOrJ8xtTjoYepXq2c3ksfl/vf5/nWdrmgWHiS0ZogqzdV/wBr/PrTfGMkgvMEnFUN&#10;M1Z4JQCx9OD/AJzW0Y+6mjJ7nA67pV7ply1vIjdcKf6GswWO1fMxg16z4n0S216x+3QR4kVctt7/&#10;AJVwN7o72beWyfNu/T/P9K2jUvEl6Gbabgy+n07f5/nWhBdlOCc47/1/nVNUMcpjI2nPG7im+e7S&#10;Zz8p4bn/AD6UWEbllcv5gZgOeV/z/ngV0GmFiFGM4Gceoz3/AJmuV0t/3g2/T2BrrNAjlkfaV3en&#10;/wBcfzqRo2rXopzn17EA/wBT/Kr0aqvCqPTGf0+gqC0tx8p3En7zMf5/j+lWdrENkd/uqf0rnkWi&#10;RRwG/Hcf5n2qRCANxBHfn+dRKpYfM33jj6+30qaOPIyrfn396zNCWHDJnJ9ef51meK9PS8sm6cLl&#10;WPbj73+FaKjzGwre/wD9c0XcYkt2jc54/wAk+1OL5ZXA8P1CCWx1ry/KbbuyfXp0+uMCu98Gz+bF&#10;5fme/wDj/gKwPHOmCz1IyiM/M2Qx6nnr7ZP6CrngmYI0ahsjI+X26D9efpXXL3omK0keiQRgQhjj&#10;0wP0FOyEALnPPX19/pUNq7yqMNwMheffk06Qbm+77f8A1q4upsO35O4dAMjjt60ebkZxt46beVHp&#10;9TSBsH1P8z/gKTA3bl+oyP1pgNbgYkX2OP5D+tRyhg2Sfvevr/gKmbBAZBjj9PX6mkYYbLA8gZHp&#10;7UANRGDY3cY4OOg9fqanACtyO/3f5CovMJORwf8A2b/61PjwV357dfX1NIEODDA59fuj9aRhg/MO&#10;OuM/55NIWwMhf4vu/wBKFJyGd+p6/wBaCh2QPmxy3+cfSkxuyVOBjPH86YWLfL+i/wAqkXcDuYfX&#10;Pr6/QUCDAA5OfbH6UmT1Xt+p9aCwU9e3fr/+s0pPzZ2jOefr/wDWpANVVbdhcdsHrSu2F+XGc9Pf&#10;1prOAPlPv/8AXphYnnPfH/1qYBvBGVH4NUkcihNpqucsO/X16/8A66em5iMnt19P89qYi6vB2k/T&#10;3OOlUdTJ2/Km75vzP+Aq2jjyT8pzjoP5fWqGoO6k7uO2F/kKmPxFMzQcTZzn+Lce/q30HStKwjcp&#10;uRccdz+n496qrbt5gkwCc/8A6vwFXI5Skff7v589fxrSRI27fI5x77h/nr/KqkxIGA3+fp+P6067&#10;nZm2Ag5/X/P8hVadndvldt2Md+f85/ziqjHQkjmIc4Bz/n/I/wD106G1YgYX16t7f5/X1ot7UZ2+&#10;3AXt/n/Cr0ZWEZ6kfj/n/wCtVNhYjt4MHDqemef8+9Wo0WOPkcL/AHT79v5Unmq2BgL8ueR/n1zT&#10;JLhUG1j834f56fqaz3YyZn2EfMuOvHb3/Dt70xrjJ25P3uOf0+vrUEl0W4BwB/n/AD70KEH3ixKn&#10;HXnp09zS5e4yV5hI/A56Z/oKUgvj5uSOvY//AFhVOa6jUgAcnIXA6+w/rUttctISNo6f1/lTswLO&#10;Y9zDcT/nr/hUVzIETK9V4xnr/nvRvJTJG0nn7v6/X0qlqEwSJ09j3P8AnHr78U4x1EVL3XIETMOd&#10;4GfzH+HT0Ga4jxh4iuZh9lQtvOdqj1H9P8+taniDVILaH7S2VVSS27/P+fwrh31hXulupRn5m8tW&#10;+n/667qVPqc9SXQ3NJ0zy7MyzEMZF+96E8ZOa7WwnhtFWFTt2jBO0c4H+fYfWuFn1CO90qO3nleB&#10;ZJFG1V5HP+f/AK1aMWq3ol4Bzt+Vdp5/z/8AqpTTluEZcp2jajG/+p7cMqnr7f55PsKVL7J3g5z+&#10;Ofbjr9BxXM6fNM+TJE3zc9On/wBb/OTWnbyl2ZDKSxGe5yPp3/QCo5UXzGwl3mdW3bl9mzn/AB/D&#10;ivnf/gpx+0R4H/Zy/Zm1D4j/ABLiuH0WK8gW5W02mRju3KFzgcleTnHXHQ174roydf8AeHPI/Dr+&#10;HHrX5p/8HR/jFdB/4J2x6LFfbW17xdbWqoy/60rDNLtz2/1efTC46V6OT4eGKzGnTls3r8k3+hPN&#10;JWtufmf+1J/wcd/GjxJaXHgz9mLwZa+DdL2tHHqE2Jrxhk/N02qSPYkep61+evxS+O3xk+OmtXHi&#10;/wCJHjfVtdvGbdcXV/dPLtGeOp4GfwzXPz+GtQvZh5cLcnDf44649+lbNpp1loGg+TPcr5l07C5g&#10;4LBRjbznnJzxjjAyeeFJV5VJQXuxXY1tTi7rVs5IxzTNvlOT16Vag0+ztVWW9Y/Mp+SpLm/t4i0V&#10;umF3Z46ntWe8kkkny8fWvOlKnTlf4mbq5eOpxabMstgNsik/MwH+fX86bqGv6jqTbpZf+BDjPbp+&#10;FV7eynvJ1tbSCSaZyAkccZYsfSvqv9lz/gk7+0P8dWs/EfinTf8AhF9ClZX+2ampSSVO+xPvH8se&#10;9CqVqvw6Ir2avqfNHg/wR4j8a6xBougaVc3lxO+I4YIi3NfoB+w//wAEPvir8W7mz8SfFaNNB0lm&#10;V/MusgspP8I+85+mF/2ulfdf7Ev/AATw/Z3/AGZraO80PwqurattXztW1SMMQ4HVI84Xnpkk19UX&#10;d8YNQUnakYVRt7E/SuyjThT2V33ZE6nLL3WYX7Lv7BP7NP7LlhbxeA/CUN7qUI51TUIVaQNgZKL0&#10;T19feveZ9Ci19FjnLbuBleMf5Fcp4WdruXzVZdyrhTz1rufD0EzspG9dy7jx901pK7lds86pKUpO&#10;5a07wtBEqwsVX5fvFf1/Kr9pp0ll8v25dvOzn26VetLS9KBJY9wVc7vWprfTlvA00yrHFGeXbv7C&#10;kSZ1vpV1qZY3cqLCOy9W/Gn3F/p+ngW0BRdowAKoeL/GFhpcP2eFsfKc44xXlfjHxqAGuLW5ZWAy&#10;3zetbU6bkRKXY6XxV8UB4faRZFYx/Nhl7H86891z42WU8DF75lC/wselee+PPitfC3a1knDcEK39&#10;Otcj8OvCviX40+I49M0aCZbOOQC6uAPlVfY966XTjTjeQ4x5tT17wrrWvfEbWGtPDc7i13/v7jso&#10;/wAa9p8N+GLHR4o7eyzux+8kbk0/4afDvRPh74ft9E0+x8sRr8zMvLH1PvXQT6b9odWtxtZWysbd&#10;xXHKXNqP0G2csmlnEAbd91W9abqGo2N4haY7W24Bb175ov4b2Laqn5uCQOMVi6zfS+YIWtTlOG4p&#10;adBGTqnmzS7y55OVB9K674LaQ9nqonubTdkjPzdK5+A6deSK0oxx93POc13/AIDsbPfGbe8KMGzi&#10;sqnwmlP4rnuGk2ULWi+UM/L/ABdq4P4veFYntJPOgyG5+ldj4YvZ1tljmx0G1l71c8QaTZ69prWs&#10;6qzMDtb0rhjL2czp5eZHzroeteJfAl5uV2mti+PvHgehr2bwL400nxNpyr5y+Z/EjY4ryf4neE/H&#10;XhZ2n062jurdR91o84FcDpfxzfw5qajUdOktJAfm8vPP4V1SpqpG6M1LllY+soLIwXPm2h+VuWXF&#10;a1uc/Kw7flXl3wl+O/hHxxGtqmroLjb/AKt2wxr1ODy54d8Z9+DXn1VKLszePkR6kX+yMqKPavNP&#10;F+qHTJfJDfNI2AvtXoutyta2pkc4HX6V4j4p1eS98U+epOyM4ArahH3SZ7nf+GI5Bp8cic7+22t+&#10;1gmZCQpXv8p6Vx/hq+vHsY5Ld29M9a6K2fX7u3JkvEhVfvHb2pyTJiQ6ukFqWe5nX3y3Wo7WKa5t&#10;vNmi8mH+Fj1Ye1ZkFlFeag2q3czSWNq+1HZ/9a3r9B/OrjXD3ErM5z/dG3AAp+gGnC1gB5FvCFzw&#10;0knLf/Wp8UEDvku0nbcTVK12BgzDcN1Xr2+jsYomEasZOVVm+77mpfkO+hYXR9Pu4dl1bCRem3rX&#10;GeM/2evhl4nY3FxoMcMuctLb/I2fqOtaNx4yM85tIrpjtJ+72p4vGkUNLcM24/3qIqUeoOR5D4j/&#10;AGY7rT42k8I+JPMC5It7vr9AwrzXxZ4A+Iml5gufDV0zdFaGMuv8q+r0uLU42sM9N2KUyWkvDRMy&#10;9MYraNSSI5Ys+DtXu9RtLk2l7ayRSKvKyLtI/Oq9vr5jfaXyO/NfcWv/AA68B+KVKa94ahlBH3mh&#10;Ga8v8afsW/DjWjJPoOp3GnyScqqtuUc+h7VpGsuocp8+vqlvdQkkjrj5W6VDZ+I/EmkybtI8QSxq&#10;P+WbSZWu08Q/se/FnR9RWPw/Lb6pb5+WTdsdfYg9frVzT/2OPi5qD7LiG2t1ZfvNL8y/h39a0VSn&#10;bcXL2OKsf2gPiLpDgTJFeRbup4Nb9l+1hYJa51nSLi3buyruA/Kulsf2CfibKrNdeIbGP5sj5WPH&#10;5U+6/YD8VyRbJvGdivZs27cUe0ohy+ZiWP7Unw+1V/ITXIkfbnbI21uPrWifino+oxb7TUo3Dcr8&#10;4rF1b/gmTd6ghmk8c2qzFiPMW3YAVzOp/wDBM/4y6bcM/hH4j2oHQfvHX68c0c1HuP2d+p3U3j+2&#10;SLInX0zmqx8fWUsXy3S7t3dq4Uf8E/P2xbCJzYfEbS2VVzGZ7hju9vu8fmaqL+yt+2roYVpdG0XU&#10;scSJbXxDEeuSAMn+lCdHuL2Mv5kejQ+OIec3qsvVdz0SeP7cqV83JGN22sOw/ZV/ahvLBbt/CEcU&#10;u0Hyftit+o9K4r4h+FPi/wDCd8+O/Bt3ZxycrcbfMj+m4Aj86a9nN2TQvZuO56ddeMrsp5qfd9SO&#10;nNY+oeLpHXLSK2OWLV5RD8VbuNBGl38qj7pxn/61Y3jf462Phmwa4vstJtxHCuNznjn2HTmlW9nQ&#10;puc2kkdGFwtbEVFCEW2+x3fjnxbpmiWU2qavqMcMSqSzPJx/+v2r5p8e/Fu+8banJYaa7W+n5/v/&#10;ADzZ6Z9vasPxt8RPFXxHvPO1adlt1b9zaxt8iD1x3Pv78VQ0/S/LEcSA/MwBPv3z3r4POOInVvSo&#10;aLv1f/AP03I+Fo4aKq4jWXbov+Cb/h3TPtpxJGFCn5M9Djr0P/667LSLfy3WBUeOPzAskajOT2I9&#10;O9Yfhqzkg+zqjdUGHjGMn1P+e1dxo8U1kqrcOzJJltoj6e/FfEVMRKUmz7ijRjT2NC10S4C+bOfl&#10;XHlyK3LZPHX1H866DTNJQzCIxYPljMu5do/A/wD16p2Ebofs8sZkj8regY/MR6Z+tamgH7OimaNp&#10;IOzKSxB56/if1rBycpHRGPumkmnCOARmFZNzL827GTn/AD+VTLbwhZlvEWFC4aOUNyzcc/XnFVRE&#10;Ipox9qMmxtyMyn73p6dPr1q19qhjW4FwF+XllUZwo+vOev8A+utItC5XYcLa5t7iQEMVZcGLduLD&#10;1+vtVW900JNvt3jjZlysin73bBzU+mTQP5c8UrSR7DuDMSU9+B/Wl1J7ZX8pt21owFkVDleP4qn7&#10;JPvKdjk9RjmR/wB+gKswRivUZ7MR3961PCmlRf2h59srOVhHyvj5fpzyP1rO8T7zcKYYkSQjlFxt&#10;mX2PTP1wc1v/AA/iv5Lrzvs5WKQLtWU/Mv5544rjlrUsego2o853nhXw5G7LJdBjCucBj9z1r0vQ&#10;vDkQt9sbRtGy/dPfjkA1z2h/Z9K2/ao1mk2fMY/vH2P+e1blrqmqQRyPp1i0kPB+78sfHfFfRYOj&#10;TpxVz5LHVq1aWjG+L9Rh8DaKt1dqWjMm6NWyxH19B0968a8Qf8LG+MevTWXhqPybNc/6UVPlr/Vj&#10;Xe+Jbq38Va5HpQv5LjClbhmkXy/oP5V0GoeJfCvw08B3GsSQLZx29uT+55UADk+/+PrXXKVOcrN2&#10;ih4aU8LBOMOarLbyv5Hzxrv7LGgW7t/wkVxJrF9M2I4rhsru5yAvT869N/YO/Ze/Z+0DV7qL4k+E&#10;be91Tzg1ml5CBHAw6rt789z+VO/Zw8Vx/FtZ/GOoorGaRvs8b/wx54Psa9N1Xw8NH1yLX9Og2ibC&#10;zKrfxA8H8v5V6/D8cDWqqXKnfZnk8X4jOKFN0HUcWvis7fLTofQb6PpmhWq2mk6bBZ28afLDbRiN&#10;VGegAAFOUY2yptZerAfT+VcX4K8b3d5Yx297L5mEAVpOcfnXVafdMT8rbkbn5j09u9fdfCfkMlK9&#10;pGxp8kcr4dfxFbkQJVQUO0c5z2rm7aWKJvlDL83v+VdDYXETQhVbpwdvasqncFoTvJtGFH5cVHLc&#10;emeRypY81HIzJIQ6kls7v8ahknJZd5HPr1rIrlJHuf3gwAwNN84gMFfp7VDJII8Zk3fTp/nNRb2L&#10;Y3H/AIF9KtRurhdbFrzWXjPP14pJcgfO23OMjNVclyqoo6jnpUscbhf3j9TnNJxsFyeMFl6celRT&#10;wFmYbsfLhiv86ekixE7/AEqO5ndAfLBOOCOOPeqjGVyZSVirImw8OAqnv1+leA/t1/tAXHwn8FQe&#10;GdCuPJ1HWNwaVXw0UA+8w9zkAfjXvU88O3M3DV+ZH/BSb4uXOrfGzU7UXjeRpsaWsa7umF3H8csa&#10;580xP1XBymvQ+g4PyuObZ3CnNXjH3n8tvxPMvH3x0itrCR/te2Rs5/eZx7149pN38WfjH4sFh4Vh&#10;kkj3AySMxWNFz1Zu3Q/0zUHhDwL4q+OXjJtE0wOtn5m+8vGU7Ylz+vsP5CvsD4P/AAg0TwPpcOj6&#10;bpgjgRcSSD70jd2c9ya/MZVKuInzSeh+94ieDyun7KlFOX5FPwB8G/GF58NoPh14t8b395p8dyt0&#10;1iLgrD5gGBgegzx0/Crlz8B9K0eZZdGLK20fLNyDx6+v1zXr2i2MOnRQyNCskbDbt29Pyq7d6ZDM&#10;BNaRKyyf8s8DnHf9K6ql68VzO9vyPmqWJlhpvk0Tu+yv1PMPDWi32jlQZfvfeiYZ/wA8YqHxu2lA&#10;G6E2ZFbEis3Q/n/k4rrvE1gdNd7hY90R5/xrw3416lcWkU1/a3jRuFyoI3L17j0/kKwqVPZU+U7M&#10;NH6xWU7nN/Ee+t7iYWufma4Cr6Htgema9k8bDTrfwNY6UbZlVbFEC7QQPkH9f/1V8h+Ffifd+Ofi&#10;HpfheSLbcDUkhuIweh3ckfUH+WK+tPiHKsunKittwp69B71nRqONGT7m2Kp/7RCDPrv/AIJo/ESb&#10;xB+zyfDd/MGfQdRktYt3aInco/AHFe0+IPFUFmjSCT/gXpXxR/wTf+JEOgXPizwfcyhfMEd3CP7x&#10;GVYj8AK9K+M3xxvbPS7oabJ+8WM+WqtX6bkf+1YGlPfSz+Wn6H4bxRRjg86rwWivdfPX9TO/bG/b&#10;U8P/AAY8H3TvqAa9lRlghU859fwr8afi/wDtM+I/GPxhtfFmpXM0039rRtEu7/bHH+cV6F+238Xd&#10;e1/xndHVtVeVtzbgzn5fYD06+31rF/4Jh/syN+0/+0QPFPiGzabw74bYXF4ZFBWWQEbV6fjXtYjl&#10;pwdKPU5cDRhGLrVOx+sfwk1XWNb+D+g32tKVZ9Pjby/TjH8q2bO3FxL5jRbWB+X3qfy4baGPTLKz&#10;2W8KBY44+igdBipbewvUX7S9s2MfKpH61zyfVnCT2DJLCS2OO/qal+0W7SFMdBWXDNcQyeUU+rAc&#10;VJu23DZ9MGs5XKJrkrPchwOB15HNdl8Gb24g1fypB8sjEVw8DrNcMqj6H1rsPBF0LPUo4INu7IOO&#10;9YyXumlO2xV+Iul3GmeJ7qSFWVZJNx2jpnmucF+EzHNubvzmvd9U8Mab4nt5Yrq2HmFQVb0ryvxl&#10;8NdQ0+dxHEccgMv1ropzUopGck1LQ52LUoPN2Z6/pWpZ3oMewNxu/hrl7uwvdLk2Spn29qXT9ZVe&#10;WdhjjmtOUmMrbnb2WsXFvIrBvlB6VdbWEumYMeXPUdq5bT9ahnPLL19elaEM4fBDc9alwL0ex0EH&#10;iC+sP3btu+XGR2rsPAuoRahKs2/d/Q15m80oXeD2rpPh5rsVperG7Mu5uM1jKIj0LxNo9zdRmWAn&#10;cK4PxBb6xZ/vY5XG3+EV6pZXEV3bLKTuUris3xD4Viu42kiiHINZxlaWpVup5TaeO9WsG2yPx3B7&#10;V1Hhz4kq6KskrZPXd2rA8W+FjbzMBHtxXKSvLZSYWTaVPWujljJXQHvml+JIrpNyuDn1NXi8N4PL&#10;deox9a8P8O+Or+wKrK+Riu50Hx/DcsIzIQcVlKIGL8avBOqaRYT+JPD1p9o2qWktV5LfT3r5c1rx&#10;/wDCrx/PNpUl9Da30bFZrW5+SRG9MHmvua21Kz1CIpMVIb7y+tfMv7av/BP/AMP/ABo0+Xxx8PG/&#10;svxFbqXiuLX5RN32uB1zWtGpy6MzlDmlvY+afGXw3MMjXWmoJF6xulU/CPxJ8b/Dq8X7JeTGNG+a&#10;NicGvNT4s+OPwU8QS+DPHiTxzW7lPLuFJVvdSeorrNL+J2leJlWHV9NCSN1eMV6ChGSuTKMo7s+m&#10;vhV+2Lol4Y9O1+QQyNwxblRXs2meJfh547svNW6hLMOMMK+E5PB8OqFrzRLn/gJbkUmmXHxJ8Mzk&#10;6XqF1Dt/hVjtrGVCO6J5pI+1fEPws8PfNdWV5H6/Ka4vU9asPCNz5Md4rOvHynpXzrP8Xf2gVsWt&#10;7fWZGwv8S5P6Vx+p+OfjbYyNeajcSMX53uCaI07aMJJy2PqG/wDilP5mRKx7mls/ilcCJkS4Zmz/&#10;ABdq+U7b40fE6B90oWTLf3a19O+PHi0ybbqxXJbrjit/ZmfKfU+l/EuQMPNLbiflYNiuq0n4nW8c&#10;Cxtc43Nywb/Oa+YdA+MEt1tW+tgdzfh9a7jSPFGl6vGp3su3+Hdn8RUSh3JXPHY+kNL+J+lyKoOo&#10;Ix7/ADV1mhePNOuFVhOrf8Cr5d00h2BW9A/4F1roNG1rWtLYfZ7gtz/e61lKnFle0kz6a1K30Xx3&#10;otxo17DHNFNGyMjqGBBGMH2Nfzef8F5/+CTOpfsbfFm6+Nnwe8NT/wDCBeILozXCQpmPTLonmIDj&#10;Cn7y5OO3Ffvf4J+KElnMsV6zL6/WtX9o74G/DH9sr4D698JPiBpEd5pusae8FwrD5lJHDKezKcEH&#10;2rmq0/daOzD1vZSTXzP41ZlZ5yjFef4XXGAVwTnHpwewwaVZYZxvWNtrN8o3A8c888Z/PP516n+3&#10;D+zN4r/ZD/aT8UfAvxVZrHJoOrPBbNDnMsGQYX/GIqeAefU15P8AIsjQojcnHy44Oeo/Hj/OK8Op&#10;FxlZnvRlzK6J45sw5UeZuPzrhflPHA5Pt198jrhiSwSjzF2n7wkZv4145xgYJ646/Tio47hJbncw&#10;Vgfunbgden5/40sZk3Yt5m+8vKt19wfrkmsSrEirJsYkYVdwyuMc9evQ8d/UD3qowt2h8nzh8zfx&#10;Ky85Xn0x689+vpLFOgj8qJNqtIxw3U/MpHGB1LdscfjTWdHXzET5WKgsqjj7oJPcfhwfoTTuVGXQ&#10;ihRo5FhMXyjttxng9h34PT8TwarBJsSCJnUMwH7teq88deQPp/8AWtLausoBRlXdhWYDJyTjkDj1&#10;zkEDgdqhNmqFofJ+VWbDg8Hj1+nsenUjokxjYZAq+erbA2RwmCPmAyecdCPX1IOKkMquilHb5pCD&#10;8pUnqMdOONw4ORhffESyCQFhEzDzGDK0fRdvGB9Qeo/+s9ZWNoLSNVEnB8wKcgLuH4j8M8gUXER/&#10;aZBxHNGV/hO0dPzoqrJcIkjIGk+VsfNHk/zooD+tz9ztN1LUtGj+12lxsVbWSTG77x39ep47Y967&#10;zwz8S5DIsOogf67YjLzj5Q3+P88c1w4toxAc/dWzkDZ/3z+f+fWmmQ216IAnJ1RcHaeR5XPf1H8z&#10;3zX18JanzjipaM9t0jxBb3qfara6UxsqlNueQR1/z0/Stuy1mNsDH8Qx1/P86+fvDmt6tZ20UttM&#10;yJHb54H3j5mPx4H5Z9selaJ4q+0r5N4fuSMuTnnaM/yP0rWMomEqck9D02C5Jj2nqBlf8+3+c9as&#10;wzEH5Bn1zjj8MeprltP1V9wdnGNxDf3h/Tv/ACratdRikG7I/wBnH/6qr1JjI1opi42FT05x6Zx/&#10;jUiXUxG7qoA7deO/+e9UkkRhuDZbHPPJqWJkQ+UR/EPr7fTj/PaokaGmk+4fc+63apoi5RWQjCth&#10;gufXpz+H61QhJVsOMDquT05q1b3DKQE3eud2RUAXEvGDLtTomOG6e9XIZIpVZtvPPQgdv8/5zWaW&#10;jYsqt/D8vNOtbh48Jv6N7c+n+c80AXo5fs5AOdu4Z/LirtldJjB52+/sKzlnWZtrL8y4z9P85+lT&#10;Ixg/eAn5m79qlq5LSaNaI+Z99Qf9naOfwpxA3eY3PzY/3h/k/wBfpRtNSETsc5+XdyvbP4VYF04+&#10;5tXn6Z7fh+tTy2M7F1UWQFjn5V6rj2pBEzDYxXLc/j/jUcEqMjHGNuRjFSRSnf8AK2e2ccmgLE9h&#10;HHGclT/d4zwf0qzDC08WWXH5VWWQKVK4VT0P4VdtJVRiDnauSAamQR0YJafJ8wPf8DUwhTyypTHo&#10;1TK0b7g3/Aaeske1QxXG3oB1GKkvlje5BHFgYYfL3wakXTU8kED2+lWntxFHuU5yPTmrEVunlbVK&#10;kHoy/Wq5hcsWYp0syMyqOufvZNMSwkgjzs+Xd2/z/St42hjbDfUVK9rBcxBuEk6FW70c7BUzlptM&#10;Vfu9/Qe1RfYmiXDD1Gec5ro3054W5U8LlVHH4e9Qy6f5/wAoH3RnH6/yqlImVNbmGIHhbp1Y7vX/&#10;AD0qeOFZVWQNn+9nn+dX5dNLDIDH147Uy0tQ0+09v05/z+VVzGfKQJbrMvksnK/3h+n8qgltXt2V&#10;g+Af8/55rZmsjLK0oX+fQ/rUSRl18mWNeuM8+tLmK5TPjjBRXVWznDD/AD+FTNaCRd6H5uhHc/lU&#10;s2m+UGaMfLt7kY4/T37UkC4Hz+6+v5f/AK6d9BcvQEhHk7ABuH3fypio0HQfK3GQMY/z/Wlbck2S&#10;zfKe/p/T86kJJlETDA6ButAE1reNbSbWJKtja2e+Py9Kv22pZZWK/e+VueP8KxmXyW3E4wcc9v5V&#10;NBICnmKefbqMVNh3sdFa3eU+RjgHBX0P8qtW82DvT/gXPX8q5+zv8yfuxn+99f59fatCGZTiSM8s&#10;M9ev8qXUd9TZju1fa4b15HJP5VZgulVvvfN19cjvXPx3DBsP175bv+NXIb2MoMfKeuGPfPvTHc3U&#10;uuegz3X1/P8AxqeN2PzR7vlPTcRWLbaiEbc5IUNjpjH9KvQSDG4E9flI6c/SpsWpF5JGWTO3dk4J&#10;44q0kw2qvmfMeD79u9ZskgmUxrjdt+Y5z+NQtdSK6pKWXGCvJwDU8pfNY1/tKxS7HJ6Y+6f59KuW&#10;98Plyd2447Gsj7YkqfvO3VsdfxFSQXUiNkHj3O78aixXNdm99pMLfI//AI9g1bttQWVcSDLKM7tu&#10;c/jWAl8ZQSrf7y7un51PBOH5RPmHqv8AhUOIXN9WOAVk4/3qdkgb2P6VjpfGNMluOv3h/Wp4dTBb&#10;EmMEZHB/pWfKyi+Jxv3q6/8AfXb8akaXjbz69qox3COMKo6Z2q4/rUnmqvMK/wDjuM/lU2Y9Ohch&#10;cFdxZenHzYzTllZeD/F/shuPSqIuwfmBxz08zp+dSNcb2+59Pl6/lQIuxt82yQ49ODUsU4j+QsO/&#10;R+tZ/wBqLck46d8VKbliuxju59mqrgaMNw7KVOcfnSrPsPOP1FZyzLt4wq8Z4OTUouAPlDfNj+/S&#10;AuyTg87/AG/1nWiSfaPlY+6lQc/jVSWQmH5Q36EUxZwFwVA47qaLDuXFckAsDtHH+r96eGRWypX9&#10;aqJMABl+OnysakWaRQRuPv8ANSETSyAfNj2+VqiRyqEoTnPOWHSlWQnqG/PpTjCrNuw3Qj7tAxbf&#10;Xbi3lxKzYz2APFbdnq1rdJgHj/dNc49qrsS3U8j5etRJLNZNtjc8d9xFJwUioyaOsmUP84K+veoy&#10;Bu2BSMD+9is3TNaB2pMfm2jH7ytaCdZ4/vFv+BDmspR5TRNMhIYtjc3t89NdJF6M3r2q00GDuX8s&#10;Co/LITJX/e+X7tSOwxHct/d3c/dFSGP5entgr+tMKfLwF9funmnJlPkAUfnQUOQ7W6bf+A9aerjO&#10;5gN3f5TRGykbSAD/ALxBpSVBwj/T5jQSSoTjaV+722kU5AvcfoaYshQdD/38qRefm/rWckBNGir1&#10;29PenKiKvzOvquGNNTIVTnPf71Ds4Une30yKQyDVb1IICWYf9/OnFeJfF7xSZHa3SZuT837wc16Z&#10;451v7HZso3Z2nPQ14Hr97PrniDyyDjdn7o9f8/nXTSjyxuRI6L4eabvX7U6bu1ehaNZma6UkdDWB&#10;4T0v7JYJAe69a7zw3pW3bIU+8M8/WqlLlVyfiZtabaBI+V7fdq4+5EyP0PWmQBY1z900kkgzyDjO&#10;ea5dzQZwScVJHJgYqFjg5ZvyoVufnH9f1osBciYFvm/TvUq8x4X8ciqkTMTknFSTXBij46bcVLRS&#10;Zg/ES+WLSZFd/wCHFfL/AI6kEmqvKpPL5zXunxZ8TJFbyQB+np3rwXW2kv73CjdufAGehrspx5Yp&#10;GMveZ03wU8PNqWsreEZEbf0r6M8O6OI7dScBsdMV538EPCaabpETSR7Xfk9a9dtE8i1wRz1+lZVp&#10;dEVCI/akahcdMUxpAqbhJ+NI+5gSOc9MVVuC6ctn/vqsIxNGW45lbgHn2p8h3LjPv9ayY7w78Bv+&#10;Bbq0reRJFXmnJNBc+HP+CivhfVfBPxU0X4s+HYW8yNtsrL/EDjg+ucGvU/2ffiJYfELwla61ZyZ8&#10;yMbhuGVb0P41o/t5+HI9T8Ax3Dru8ph0HvmvDP2QNam8NeKbnwzJMyw3I8yGM/dDDrj3NejGXtKK&#10;v0Jl71P0PtjwjMfLVPb73866SNixxn/61cb4KvflCx+vUn8v611kTlJVBbOVxmuCsveCm9Dn/HUO&#10;1vMVu/X8K5l3KNuX6HHrXW+OYwY1ZuOc/wD164/zAc7mxW9L4DKfxGxoGteXII5H46fNTPE/h6C4&#10;zeWqcNzwKw5Lp4JPlU/41v6Hr8U9v9muCNvTk1TWt0I4nUrF0m3DK9qx73EUpaJsHv8AX/Ir0vVf&#10;DkV5CZbbk9f/AK/0rlb7wTezS4Mbbf5VUZIVij4YjluZNrK3ytjcPw/z+Veg6Hp0kIyV/Bug/wA9&#10;/U1meFPBjWAXzV6feJHP0rsbSyEMY2KMen9KzqVC4xGQQuOc+/8A9epVhZflYndj8v8A65qVB2Vc&#10;89+/vSPk/Mrf59a5zQTaAucdfTqPahNzHk5B44P6fSmqh6A7f89frThG20kDHb6e1SA5R+83qc/+&#10;zf8A1qk3b12HHPO31/8ArUyIbu3t06e1SgAnGfypgjhfiJpvmBmdf+Bep9foB/OsHwbI4uAhO07u&#10;v5fyFdv47tvNs2YHp+vt9PWuI8OgR3xKjnOfrz/U/oK6qetMylpI9I03mDcPlHG0enpU4U/dB9/f&#10;/JqppBDwZZvlx1/nVpXwVGO/Uf57VzP4jVDwvYD2P1/u0rAAbd3f8/8A61ICwbj04/2R/iadgkMF&#10;P8OP/rUiugjAKcZz/U+v0qORsNhT0+6T296kClV+Y7m7jt9BRIR1xuPc9j/9YUEkQGOvRRz9P/r0&#10;4MwByefY8Z9PoKQsuwE+uc+vqaZyPlPTpjj8qYDmyxzj5fX29aWE4O3+f+e1G0he/UnP9aF2qcf1&#10;/SgCRVXdweOu727mkabnCp6cenoKQyqpx19/f1+gqOVx09PT/PekMV5Dnfnv97+tDEvwB8v+eKiZ&#10;iPkz359P8im+cvQt36f5707CJmCkghqhZmdtgPH+eKBLvDfN2/z+FR5diNw/i4z1/wA+tUSSAgE+&#10;lWIgWTP/AHz9aqwk/wAW5ff1/wDrn+VWrcnIAHHbjj/9Q/WpfkUiZsCP5vlwv+fxqhcuGOG44x8v&#10;8Pt9avykCPAP/fXb3rNmT95sBZe/0Hr9aIg2EUZb7w6cYU9/7tSTuIcL94MMfL/T+lLCgCFm+U4x&#10;j09vqajunAJLn/63+elVuw6FdFBY73+UfoP8j9PeonQ7sA/mf8/5zUd3diIbyV/Lj/P/ANao47td&#10;m+Qhf97n/P8AgD61qovci5cC7kIQN83Vu/8A+v8AqaJJEtzmYc7R+Pt/T6A1Sl1iIIwWQ+g/x/X8&#10;6zbnUftcrPvIC8nafw/z/wDXpqDkLmNeXVUPzKcqcHce3+ev0+tU5dTlcfu924fxf5/z+VZ6yvLN&#10;5bNgMuQD/n/P5Vp6RasMeueG6/5/xq+WMVdk3uXbKGadck+h59cf5+lWltEPyEcYx8v9KdHGFAyO&#10;vHy/5/OhT8zbx2xx39hXPJmiK8lgoxld3y8Y7+w9qlSNU5Df4HH9BUyy7lKN0Jxx39vpUU7bEwvT&#10;bw2P1o3DzCV8jKtyf8/mf0rn9b1GOJSfMw235eeD/n/6/pVu+1RreP53OeRgk8+319fTpXC+MfEx&#10;t+ImDyyMQq+nv/n+ldNGnzMzlKxkeLdce/la1gYFdv7znAFYdro0s0qK0h+VwTtbt/n/ACelSeW+&#10;WYKWeZsux7+v8/6+9a3hzT7u7uI2kf7ufmVdvHbH59sZ9a7fgjZHP8UtTWstOa5mjKxp5axkyF0O&#10;QcYGOnOe/HHpW5DpbMFIAG1QenX8/wDPoKdpOlSG5lvXlURrEqFeRgjnPp3H+FdBa28EdvvEfzLz&#10;ncePfnp/M1ySkbRiY8emhBvZG7bsdAfx6fjk/SrkMDxhmWD5SuQrA5H6/qxrSVYlOQn1HAH19vr1&#10;pshUR7VXgc7dvv2z/M1PMVymbIlw+XRTn253f4/jxX5Xf8HXlz5X7EPg9biLKx/ESGaRscIv2C7X&#10;nHOCXUe+fTFfqxK0g34YlWG7727OB19/5D3r8Ov+Dvv4p2Nra/C34Px3e6aRr7VLiNWJbZ8sSFh6&#10;Md+CRyUPpivb4ffLmCqfyxm/uiyeVykkfiRq/iuSSTybWKNVXd/qlIz1/P8A+vWLdXdxctulO316&#10;8/nXZfCn9nj42/HXV10v4WfDbUtS8xsNcR258lB6mQ4VR9TX2N8Af+CK17dXEOr/ALRvj/y1XBfR&#10;NDbdJ/utKw2j/gIPWvHqVMViJO+iZ2RpxifB3h/w7r3irU4tG8LaJdaheTOFigtYGdmPQAAV9bfs&#10;6/8ABHP47/FAW2ufFu/h8H6VLh3hucSXkideIh90/wC8Vr9E/g5+zj8E/wBni0Wy+FHw4sdNbbhr&#10;wQ+ZcyH/AGpWy36ge1d+txK9xGgBXdkfd6mlDDxjvqaXjynkvwA/YJ/Zn/ZrsY5fB/gePUtVVfm1&#10;bV4xPMWx95QRtT8B+Ne8aODPDEAv0ypP4c1jxJJOzBG245baCfw6Y5/z6102gwJFZrEqMx4Iwf8A&#10;P+TXQohKpod94Et82yqwKlf4emOK3Lq4MmobZDgfKF9cdP6Vl+FT5FtGRj5u/tV+xje+1Ndkyq2Q&#10;PrzW6ickpc2p3ng+zuo4hKr7trDG0cjv0/SvW/DdrBLDHcIGLHqrHnNcT8L9HiWJUuyeT82V4HpX&#10;qVnaQ6fBviK4VfvDt+dT1scnu3bHC2h37JFl+7lhuO3HWuT+Jvj+y0Oze2hP+rXH7tuetXPHfjmP&#10;RdMku57jc20lVB5+tfNPxA+KD6nezJvby92d27P4V00KPO7mUnfREnj74pXZu2MV821mPyn+VcNr&#10;PxOtriFhc3O1tuG9K5fxrrs3nNLDcZXqVz7jiuIC6v4v1eLQtJt5JLq6kWONY88c/wAveuyXLT6D&#10;hTvud94M8E678bfGCaJpCssHmZuLgKSsa8E59+cfnX2p8Gfg34d+GvhKHS9OsVjWNxuk43OxHJNc&#10;l+zd8GLL4ZeHLWxigzP5Ie7lPJZ+M/4V7hY3EMumhJ4FHy54PevLq1JVJGuktDntctr0SrNb3Cbd&#10;vTB4/wDrVCNVu7I7bsL/ALLL3FboW1nDLna3oxziqGu29mE3JIrdqlO+jIa6mPc+KNNcSLcT4O77&#10;wNVPtmi34kke+RW3EDJ6VbvvCFjd22ww4Y87l61h3Pg6CFmgkZizMXV+mPaqJ1LaWGhRiOUzr838&#10;ORx/jXV+H00NUXy70I3G05x+NcJ/wi1ncMqrdlWVs/MevSun8NaTLo99F5lv5ihc/N04pS+Eqn8R&#10;7F4T1e3s7NVl1BG2rj7w/Kunj1KzkXdHOpz7iuM8OLpF7bgz6RGvriuistB0SVh5cTx99yt0rz5R&#10;XU6lfY1LzTLbUbdoLiFXU+w44ryL4xfs56H4igkubWxVZCudyLyK9bj0xonxb6xJjurLmnLaX5h8&#10;oyRyL/FnI4pU6jpvRjceY+E/EngbxV8MdXW4jimjSNsxzxEqV/Gvq79lH4g6n448N7NSvvOkgjCS&#10;M33s1n/H34enxFoc1ulj82Plcc4r5z+H3xN8bfs5eL38+KSS3eTE0bdHX169a6alP6xTvHciM3CV&#10;pH3J4zt4DpkhYfw14brltBLqzCJNu5ju3VpaN+118LfHOmfZ5tfis52QBo7jK8+nNUP7f8KTaunl&#10;eIbSaMt95Zgc+1YU6c6cbNFSkpS0PQfhjpCT6UrSj5Rwqg1N8QtRe1SHw/p0mLm8bYu3sO5/Ktbw&#10;XcWEemedBNG0eN3yEY6Vx/h/Uv8AhJPGuqeL50za6eWit93Tjqf6VMbuTfYrokauoC10rTrXQLRB&#10;5ax/MehLZqo4OQinnr+FQi8GoXct1GW+aTevt7VahhduQfw9apaEsvadHGk6tK3yLlmKnpgVzfjD&#10;xINuYXKsMhVHpjiujvrg2OjtbFMTSSdSO2K8w126nu9aYM2VQZO3pnNVTjzSuD7FrRV33klyQW+b&#10;5tzetdFdXQtIlDfh71n+HLRfsxOPm28DGOetWNZPmBYVH3f4t3Q0S96Qgt9WluJ8uCqCtCPWfJnV&#10;EOP61gwLIj7v4VwKk02Ka4vBE0rAbt3tStuB2kUzagivMdo+tSRW2nxL5vlb23fxVmJepaIdzbdq&#10;0kepLctmNht3dcdOaQzpNPtIVCtJEMn9P8irwMA+YD9K5+TVDBFu35bbxzUcWoPO4lMpx/dZs5rP&#10;kbK5jW1DVExiEjPrWPcPNPzJIdp7LnmrIeOV9pPrgCmXTxGNV3L9F/h/+vVpWIKMcUkswRGP3s//&#10;AFq1o7SCyiEk0mSfuqB1/wA/1p2mQRxR+YVH3ePlzVDWdQgO60kkxIsi+Wg/u+ppgZ0t9cajOwlO&#10;2MSECPpn8qtaYtkkb3l5IscFuN0rMcALVVoHJCKFYlsLxX5z/wDBwX+2X8Zf2cPgu/wd+Buuvp+u&#10;eINDuri81WGYq2n2SlY5JBtyQ7GVVTAJznHIrowuHliqyprqRKUo7I+ifGn/AAWu/YH8OfHU/s56&#10;v8eo9P1mO5Fu01rZtJbRyEldrzAFAwPUZ4710v7RPxcl+HN7YjxVrmn+IdA8QWhksYbiRM3seAW8&#10;nszBSCVHOORX8oHhrWNS+HPgPxF488SeF11qbWrb7HZ3l5qk0Nxpl55gZbpUIPngqHXacfezxtGf&#10;0x/ZX/bF8f8A7Uf7Fvwr+EnjrRL2bVvhzdTzWuuXtwd067WjiCgdcRyMMk9VXg1nmWKwGWSv0ts9&#10;3/w+56mWZVicyrKFPo9fJd/v0Pqj9pHxL8NNA8XpefBfxD9qs9Qi82bTpISRZOTkJuPXr93qBXjl&#10;0+q6zfPdXY3SKw3O3P8Akf4VLp2j3b3jPqMzNubJz1GB0zzj/PHFdH9iig0mTEaqoiX5scgDOP1/&#10;zzX5pm+eVsdK17R7H69lGQ4fLaasry6t7nPLbpAVmdd0YTc25cbR7/iOta2iabFcTfaLpmhUR4Vn&#10;PAb2H+TQthE8gto73yw3AUqfmBHOPU/59q3tG0t4mxEfMjjPzbl6c/j/AJ/CvmKlVyPorKMTY0PR&#10;JY2ztVZBHuVix2tnsfpj+VdVpdndWiGS5CsrA7u+APQ/48Vl6NZeTII4oN0e3+Jt3PcYzk9q6LTy&#10;yW/mxgGNuNrcbR+POazBGvpc9xCVUhZon+VF28LwPT6961QLaOONLWPbG0eHjjPPv/n/AArN023+&#10;zzQ3cRVd5/ec/KT2HoOn5/jWsI7aINa3dt+7dQzSLIOGzx+gq4pictdBps5gFjfc6iHn5juP+z7H&#10;Pep44nPyz2qJ5kJVpGIOe4H+13xVFNSnkl85n/ebvlbjld3B478UT6niXcYFmj+9leoPr64rWPcU&#10;nK9i3paXEk7+QI7dfMPDE5PXpj+vFZd6WivPPd+owVhYsFJxkj/9VaD3eJlZG+TgiTjOTWffxQ2j&#10;NdN/y0YfMq9PXnt+dRUXulUpe/cY2jCS6FvHAXWRQ25o/uk9cc4P1r0fwloFrYQLeXH3vLAd5G+U&#10;jjnHY5rzltaEMirArMduEZWGB+vTsPat7w/4wa/nisYH+RCqnzBwWzgt706Diql2ViY1pU0k/U9W&#10;8LGC73iS33xxuyeZ/Ex+n+eK1NWmMlqdP0f5WkOJdqjIPuemf5YrlLfxW0tqtnpjMpC/viqgge/1&#10;OP1ro/DV3K0DQ2y5HX5Vxlj2z+PrXtQ5ZR5Uz5mtGcZc7+4r+GvBctldK7y/6yRWkRemc/zq/wDF&#10;TSrDU/Cv9lPCWjkjxJHt+8OeK6LSrfarTTru5yw7j6Zpmr6Sl5FIQ2Qysu0+g7V0xoxjTaXU5/rk&#10;pV4zl0PIf2cdE0/wYZLOOLy1aQhY1yBjdx+n+ele46tF9o0xbqymYuozj14rz2Dwz/Z141wGaPo4&#10;2rjHvXU6Nqcy4E88jDbzvb2oy2UsHNW6MrP5RzSTqdWtTa8M67byMsJbymUfMy8c/wBK77RNVMke&#10;4udq4HX9a8qN1baVqoZdoSRM/e6V0ejeLIlKqsmVI7Lz+Jr9Lo1I1qakup+S4rDypVXF9D1jT7qK&#10;5j2OeorWtZbeIb4n2no25v8APFedaT4tXftlf5lOFX/PeulsNehkRW3bvpjn/PFXKPc4tjp55Lh8&#10;uI1Od3T+VZryXCMyyRN3PzcYqp/bLSHczn/eZqLrxEsMAlllVyvUbutKK5RMtvOpAXLNn/a6155+&#10;0D+0Lonwa0mOIlJtTulb7PAzfc/22x2z+dXNT+OHhLSdQFhqdwqtt+Vvbv8A54r8+v2yv2g7fxT8&#10;a9ZubHUmeG3mEFqN3CqgwcfU7q8/Nsd/Z+Ec+vQ+k4UyN55mipSvypXf+R7ffftTeNfEN/JIfGE8&#10;Z6jyWCKD6YFdV8M/277rw/4q07wd8QZY5rK6fyvtzZEiMehJ7j8q+IvCnxMeRCu53b1/vCt/U7rx&#10;B4x0+NtB8PXF1cxSb4fJt26/lXx+EzjFSqc6lc/Usy4PyuNH2copLo1o0+5+sUPiHS7qxW8s7tZo&#10;pF3xyR87h9ayL7xbbQT4M38XOSPWvk39mP43fFTSNBPg/wAd+HbyC3jiBtbq56R8D5TnnH4V6NBq&#10;763Pvv8Axcsccn/PJGxj64r7qjjMLUpqXMl8z8Zx+T4zCYmVPlckuq1TR6vceP8AT55Vgjm3P0AV&#10;u9fkv+1Ba+JPH/7UXiPwfbWbNN/bcpuS6/cjLZB9vlxj61+ndl4l+CXw60V/Efibx7p1vDDzNPcT&#10;/d7555r46+Inir4bfG39ofWviF8ObBYLW58mMXmx4Zrvy0A3sjAFTk4HHRQTXkcQzozwaXOt9r7n&#10;1nAKxeDx9Wp7J25bXs7J3Rm/CL4e6D4G0eHTdDt2hX72ZowGlb+8Tj9K9K0LzOPsqKT/ABjPQ1Ti&#10;0tJzDbrGoUMNvsexrrtB8KxJFHNZufM3Z3N1I6Fa+I95ysj72tUj8c3qxum2tw86xwRsG/hXHeug&#10;g0lbWy+1XA+bnjd271qaVZ2kdvslt8Mqg/p6+tZvjnXtP02xVQ2N2Su7t9DXXGEacbs8irXlWqKE&#10;UcD8RdUisLRnifK7urDj26cjt9a+X/jz4jgk0m5R5xjJLHbuIXH+fyr2r4leLraTzg04ZWYnavY/&#10;Tv8A0r5l+LDXfizxBbeGvD8TPJfTKkaou7GT90j9a8qtL2lTQ+iwUeSmk92Yv7JPwivb74rzfFO8&#10;CyWtqphthkqZZuck8dFXHPqa+nvE2mXNxYyNbO3yoePvY9qzfAnw6g+Hui6b4csh5bW8ISRvLK73&#10;6ls+5/pXZahYSjTpdzs7MMk4+8MdP0/zzWij+7sdFWpy1VI4f4B+IJ/C/wAedJ0yO+2tqUj2kpz1&#10;DKT9eor3H9ouWw8H+CbqWP5pPLbc/Oa+VdB8UWiftQ+GTGG22+qLuNv1Iwe31xXtf7XfjlbjwzdW&#10;sMmNysPvcdOpr9E4NlzYFropP8kfkPiDSUc2pztrKKv8mz8zf2ib7U/GHj6TRbBHkutSu1giRc5L&#10;EgAfr/nt+q3/AAT+/Zhsf2Z/gHpvhO2VW1LVI1utTuAvzMzDOD9K+Qf+CfH7NNp8dv2gbzx94n07&#10;zNL8OzGSHcvWfPB/D+tfqJplnDbKsKooWNABj6dBXvVmpVWz5mrU/dRpr5lrQ9Gt4GViu5m9a663&#10;8LpNagSxfeGfu1l+GrITTieT5vT/ABrsrpvJtI44ypkk4UGuWbMEcDr3gu1hLSqoyM/dWuLutPmh&#10;uGP8O7GCOtez69pVvb2OyQ7pJF+Y1w3iLTLS1iZnP5c0LURx2jGW41UxRR/U13fw+8NINZ86abMg&#10;5z6Vj+ENCkNxJqM0aIrLiLPp612egWVvpQ+1yzszyMAPl++56KKiUlayNIRaep2uilts87Rsq7gq&#10;ZbrjvRdWlvqKNFcRD2Pp7Vegsza6VHHPw23LY9TzWfNceS2Iuvf0pR2JlucD4w+HQmMkiKG3H5eO&#10;tcDqnw01FdzW8TL3+VTXvErrcr5dwOvf0qtJpFsmUcL14+Wto1JIl2e5843ml6noc2JC232zVvTv&#10;Ehgwk3GF7n2+ler+Lvh7DqKNJFtX5em2vMPFHw/1KzkZrW3b1rZSjIm0ovQ1tO1WC8Hyvx9a0YXa&#10;ErKnVea85s9S1DQ7jyLhenBU12mg65BfwqC/P1qZRHF3PWfAPjVJ4vscxG/GGU12sN/GyY+8uPyr&#10;w3Tr2XT5RcQnkdK7vwf43ju1+zz/ACkDkZrnlT6lp9Te8U+G7fVIDNEu4nvXk/jPwnNbSMyqf97F&#10;ezQzqqrcW7blb+DFUNe0Sx12JikY3fxKetFOTiB826hq1xpbkOAD6Vo+H/GVpd7RHdhJP9o9q6T4&#10;lfCuY73ihyvX7teFeKtN17wneNJEr/K2eM12RjGexj70WfQOgePbmxcB33Lx1au+8P8Ajazv4hET&#10;152s3NfGuhfHC806ZYNRbdhuea9L8G/F7StUdWgvwkvHy7u1Zyovqac3c9L/AGgP2WPhr8ftFk/t&#10;TTIheKh+z3Ua4dDj1/pXwr8SP2SvH3wg1ySyvbRp7Xcfs93Gp2lecZ9DX3t4P+JAIWF5sn+9urrd&#10;W0jwv490s2mr2sUm5f4lFOnVnR0ewmuZH50eCvDet6Y0YaJio44H6V6Zotla30ax3toCenzLXu3i&#10;T9m2w0W6NxpNvut252belZ0HwThuBm2jw1dDrQlqYSjU2OC0L4faJLMrraR7ercV2GlfBvwNr0f2&#10;S8sY23f3lFaEfw01bRDvQMR/u8VZs1uLNwCSsi4rNyb2ZUISvqee/ED9hWwuY5NT8JKEb73l9QPp&#10;Xleo/s0appt01teWJRlbG0r1P+f6V9j+HPH32cLbaiMjp/8Arrd1jwtoHjOy+1wxKsnVWVaUcRUp&#10;6SKlTi9j4dh+AGo243pD9Pl/WtfRvhdq+mTFFRiF9q+qofAdlbTNZ3kA3evrVofDHS5DmOD3rR4q&#10;JPspdz5psPDOpW43NGwUL26/lW9ptvPbriVec9f/AK9e5XHwltRwbRcf7K5rH1L4VARkRxfN2wtL&#10;2kJE+zkeb2cy7ctwelenfCHxK1rcizcnZ0PJ5rl9R+Gt5YLvRSTu4X0q54XsZrO/TzWaPDf3afKp&#10;RBc0Zao/IP8A4O0/2ctK8M/EPwF+0VoGiKjeIo7jTdauo1AWWWBEeEv7lGIHsh/H8Yp9i4LMzBWy&#10;V2kZHcAjuPX2H4f0r/8ABzj4A03xx/wTRm8VTwgy+F/Eun3ts23ks7m3I7cYl5+lfzTzSJC8Y+Vk&#10;2n92eQDxzkfn2/mK8LGRtU1/rY+gwUuaivIc9zHFlxM3ysxbhVUe59yfpS8bPMSZVZtuFVRzx9MH&#10;5gMn274qugGwSRxzY/vFznaDwOc//qz+Dw5yJ4ZGYdUy4bGFI/HAFcB1DpXI86K2jUhn5C4YDLD+&#10;XTHb0qN3kljUYXd5aD9334Bxz90+nfJ7dCsmbNDsd87h0Zlwc9QMYb69PWo5g7R/aFmwsRz9/pgZ&#10;7jpkfXj3zQEe4sk0kk7ONq7Y/lXzDkcMSOv4dfQdxQiYhCxwLGysSy7s9COnOe36/iIVEW5tx42s&#10;22MjjvjseO5z7DkEl0U8IHleXjDZX5gwHI9+w9eOM/UAb5n3ZGbAJwFVgxbO3ntyRx09OD3mgW3V&#10;mlgcbWUgKueAOe/4ck4579688u5B8m0r/rNrngAfL6emCc9Og9BQFLRKy/M+I9zHPXocH9fWgI7j&#10;RdyKMfZ1/Er/AFOfz5op0BkaFCLSNflHy/Lxx9aKDTlP3Muy1tZ4SYvvsZMt6sHOPrx+OM064jae&#10;8Xdu2jUQclRxiI8fz6/zxlsCzm3MvVfssmVPRcyLgHj6+nQepNaNpp/k3izytuX7VIw+Y/LiPrjI&#10;xzjPX+lfWRfU+ckS+H9MAsEEgkZ/ssK7Swzkyf8A663sCyjdpNzNulYsG9SBkfyqnpW2OFVVF2qt&#10;uOATgZJHTqec/hTpbwAC4dixKsRznJMmfX6Y/H3yEGzba3Pp8jqJ87fMHMmfT39a1dH+ImnNMLV7&#10;tUdcKo8wDPcD39cc9vWvOfE/iVbZPsdvk/u5ju6cgjpg8kf57VzN9qsss0kvmMvzwSjb78HPQ9T6&#10;jiqU7A6cZH01pGvR3Cqu/dlQOvHT/wCsa2Le8jliBUq2Oef88d6+a/CHxI17TZFSSXfHGsvG0Eja&#10;/wB7kY9eua9b8L+PIL1VUSsrLgMoxnJGcdPXn/8AXVxlzGUoyiekQXEbKNuDzjjGetWLV1/ibK88&#10;benPWsCx1eOQK4c7sctu46f5/OtSyvGc70IYNu9ePpTkuqEpJ7GlFITkMx6fkP8AIqa2YM3lunU8&#10;En/Pv9RVOGfc/lkx7W/u9qtbfO+6fm2/3c/jUvQZOsbI3nBejZ6ZJ6f404So67FZgFbC89OP8/5F&#10;S2qOCqSFvTb0xTprCMkSR4/2l/Hr1/z+dAXGCRCcgcqx96lguWwfMbvj68d/5VGA6AtMh9Pm45/z&#10;+VQuScH+XTryKBmrbXylCw3Ebevpz3qZb0p2Df7S9x9Mf5/WsaK8Ky5IPuD3/wA/59BYiljlTAZs&#10;HplvoM0rEuJoJfyEhVJwD8uMjNXLHUWkbzVcZBPf/PPWsHz2GY2+gUH2qa3uivzE7c8/5/x9qDOV&#10;PTc6yG+XZ8kv8IH05/pVmC7E6Ha3Prjp2rlrbViW2t93pjHToCP8/wBKvQX6Jtnj/wA/56VHKPVa&#10;HS2d2VtvIndWA+63pVyHMTbowdvpXNQa6oH3cN0w2c+4xWha60gkaMfdPK8/dPp6UuV3FzRR0G+K&#10;X92ThsE59sU5/ljWSMbecbttZAv9rK/br64rRs9Rgmi8lpMtuI96mwX6lxTBdR7XAUnleO/cdahe&#10;zMUg3LyB8pNR+aqjdA3+9yKkt7+GZfIkJ+7gdMf5FINSvLEDM0ijDAfOPxqrcAW7rIqbt3rjvVm+&#10;SaBd/P4GqjypNEqbQduO3NaRETWeoo3lwTKvzfKP6GrK2qxTDaG+Y9ayp41H3Oxz1/wqxZagI28q&#10;cghmxt/zn+QocewiwsLRuYyPMUnHPY561TaMo+M84K/n9P6itKVkc+ZG7MrLlSTVW4WPO4sdrD5l&#10;64/PihFFGW23xscFvmzjHf8Az+VOhbcxXHToWbr+XFOlVYQxVi349f8A6/40m9G+5jLL8u4c/wCP&#10;5Gi5IySB9gJ6MWDf4d6SKF5YsA/ex8tOV5X+c9c5+b9P880yV5ARLE/Ib+706/TvQBGkj2s+HXjo&#10;u4cHvVy0vTEiqR8vQHP3fbnNQtdRzERTJ823G5e3P8qIFOPLzz16dff1pgtNjSN8ZMZQjpu4qaCf&#10;EnkhyOmMLnH5H+lZwiLHfGiqy9ef/wBVSrNtbdPzz8p9OP8AP5UijTjuf3SkP833Wxj+ntU9lqDx&#10;ReWzA4fqcH/Cs2JmeINGxbv83Ocfh1qaKYIW6Dv6dPbpQBvWupEyeakq4/u5Iz+dXpkimXevB7+3&#10;5Vz4kWOTzIj8rDPy/wCcelWo7kxsHd8/7ajt+BosPmLgd4JMEbvw/wAOlWBespBDblx6g/z5rPN4&#10;JztY/wDAmbOG/TrTlkKtknHGGDN/jQO5pW2oeW/yJ8p5+8ePzq7bX8Txsc+33f8ACsSLbvDLlfpm&#10;rEcvltyobsd2OR+FS4plKRuQ3ykbWcjuMN+nNNlLA+Yvp6EZ/Ks4SNbPycf7OeufqKsW8+5cYPH9&#10;4f4Vm4lXLttqBbAY/juB/nV+C8YMpJH+9tP9KwvM+bBb3+Z/8RVqzuWj4cL838W339qmUSrmtHfK&#10;W5/4Fhh+uamE0LHdjG3/AKZ/pxWa7CQBlcN/wLp+dOtnzwFx2JK/T0NZ8qKUjTS4QMMuNvT7/wDj&#10;UoO7r6egOayfOlBxI5+bur/41ahuT8pAPThtv+FTygWBMbcfP0+pqZJmeLIl4z/eFV5HSSLKseuf&#10;vYx+dRiVwmOfp8pzRYovLMFfaVP3cf6vr/npT/NBIXG35fUiqUUo/iQ9f4lIx71NFJljk/lJ/jSJ&#10;LkU4Y7VdvpvFTk8DO7pxwPyqgshzklvxwanR3cfN6f3aYFuFVI+77fcob92c4X/vnGKihI2/MRzz&#10;zkVKCCMA/wDj3SpAFYN97G7+H5sVGJHJZHOf7vz/AP1qmCE/KG/8eFDoJPlOentQBVa3aPmMdOnz&#10;A5q3YanNA6o54HYpnFMWNgudvy/7lMkjXqi7T67TRuFzpbW/t51GGPToY6seUjckA5/2TXLW129s&#10;wKNweq7iK19N1kSqFZ+fXzOtZSp8uqNoyuXpVUDaDx1+8ajCgnDc/RqkjuUc7g3b+91pZEVuT+Hz&#10;Co8mURHzcY3N+D1KGkHWVj9GHNMYNGdwHTj7oNOg3n7w56cx0ATDa0YPPT2qRARtGKiiCq2MYz22&#10;+1Sg/LkL/wCOmpkBLGcfLtb6bao6zqQsrcybjnn+Gn397FbRlmZfl+orz/x94yS1gkIlUeg8zBFV&#10;ThzMTlY5f4p+MlcNbrKu45+Xaaw/h94blvrn7bPF97nJX361lQ2V94y10M5Zl34/1mc1614T8OJa&#10;W0cEafd++1dD90iOpqeH9HWba/l/KrDIrr7WBYUUBfu1X0jT47eFRhen8NXWLKMsBkVzzlzOyLSs&#10;G8jgH67TUbvzkk0EjGOx7tTXlAXBPy1KQxFlZjjP9KcGXOOP5VCrbONufzIqaJBndtH86rQCZc54&#10;/wADWX4k1dbGzZlbnafY9K0ptsIzx6e1ed/E7xEttA580bQp285H/wBainHmkB5z8TvEpup2jEnT&#10;P4fhXPeANNbXPEMQUEhWB46f5+tZ2v6hJe3LZO7LfLnn6dK9A+Bfh7cDq8ked33Wb/IroMz2PwNp&#10;i28ahBt2gACuqZwAsR/EVl+H7Y29upHHpWijb5sbv0rkl70jWKsSSIAucA7vxrN1FykRyPp7VqSk&#10;InXP1asfVZvLRm46fnUxCRmfa8EEMc7uRj9a29IuAyYZu396uUmn+fGTj+Guh0CRmVcnnj/PNb1I&#10;+6RH4jif2p9FXV/hpdR+VubBIA9cV8ieArd9A8V2uqo5UwzLn5f4Twf519tfG60W88A3wAGTFz+t&#10;fH1nZBLlmK8hua2w8v3Ypbn1X8P9RWdIZQeGXP8A9eu/SXckcuD+deO/BzUzNplowf8AhAbLfpXr&#10;0O17IMeSPTv71z1lqhwKnjBHkssqP4c/X/61cI4dJCxJxnn8+v416Lq8TXGnbWGc/wANefavbNHM&#10;wH69/f8AwqqPw2JqfEU758gbSOP1qCzvpIZtoPH+B60sr7gwbt+nFUpJ5I22xj32+p7D6Vr1Jloj&#10;t9B1iOZfLeTr3/qea3YfJdAxPXn5v5/59K8+0K/kMgGPT8f/AK1dno9y80ILHd6Hpu9/oKma6hE2&#10;baJAcKP/AK3vU7Bgoz/Lp7fWoLRvTqfXv71YZ9w4O09vb3rmNhFB6AdePr7Uj4C5znPb1P8AhQrb&#10;ef8AZx/n3o3Z5YHjg+/tQAKrbd27Pp/jTVAVVLNjv939frTlZNvPc8j1Pp9KaXfGevOR6H3+goAe&#10;rHfkr+Hp7fU1Ip/vDt2H6Co05G/+7/nNPRkByp5x+Xv9allIz/E8XnafIGTHy4+nsPrXn1kgi1Ig&#10;HaWfsenr+Vei6yjm2YBtvy/98j/GuDW3KakxKfxcr/If1roo/CY1PiOy0Mt9kXZ8vHA9PSreVL8c&#10;/wB33qto7Ztcbt3GDjv6n+lSNJtbBrKSvJmi2LcfLDjn37+9PXP3Q2Nv6e9V4ZiSvy/59PpTmkOe&#10;D1Ofqf8ACkNMkcqBuK7duMj0H+NRyTM+cj22jt7U13PByeOee/v/AIUm44+X0/T/ABNAh6gMMMR/&#10;j/8AWFNAVOSOD604KFyFXPP3fX2qN3XqH4/zzQgHb8ZbP8X+fwFNMqkY3H6/1+tRqCvPqen9KGkW&#10;Pk8jv3zTAkeX5fl49s/pUJfB3Mfm68f0/pSlvMG1l/4D6e1MDASAhye/3qaARmkJyg9uv+elBjU/&#10;KR/if/1/ypSwfac4z+P+R/M01Yyx+U5z/D/nv/SmSLGyK3yL8vfjj/PpSjJOAoz+n+fWl2nPJ/HF&#10;OVW+4FX/AHfp/hSAVE+XJB9h/nvVpCGXge3t/wDqqGOM7cFj9f8APc1PHGqptLZHTH9BUsoWRt0a&#10;4bn+fv8ASqckatLuVsd+R09zVqVkIxtVux9z/hVcDDl1O719Cf8AChADqFXbk59+v+TWbqd4yNkK&#10;Pf8Az/nvVi/lWKJmduO+3r/+v+Vc3rniCGIFIX/L/P8AkfWtqUOYzk0SahqkURyzlm6gq3T/AD/n&#10;pWTc6xLO2FJ29GC/X/P+etFpZ7zcZF6dqtW9ttiUY4KjpXVyqJncHnuXDKhJy2eeo/z/AJ95oopQ&#10;3Lcbcc/5/wA81JDAjFVfC993pVu3hiK7S3PHO4c/5/z0pASafZiV1lHzFQfx/wA/55NbdlADtwvf&#10;6H6cfrVKwtzuAAKsFwB/+v8AyK1YYlCrxweOP89P51hUlc0iTKoCbnUdMDHf6e1R3PQEevVaeW3Z&#10;C85+72zj+QpkjR7SHbII59//AK1YopkL3EcXBYYbp7j/AAqC91JFXBDfd9uP89vzpLu5j8vIbO1s&#10;n0+v/wBbvXM+Kdcgs0O+QqpB6MPyP17/AJetbU4czJcrGf4s8SRWsUm2ZflGRjv9P8//AFuKh83V&#10;Z21O7ZtrfdX+7TdR1GbxFqG+YMLdHIXb6+tadvZLBCqeUNyL+f8An/OK9BL2cfM5m+aRGz2zQIUj&#10;K4fk+/p06/mfYV0HhuzQyctzt3ck9f1/XJ9qxbW3ZnVpFxuyoUMefQ5A/QcH1roPDVt5av5cnA/T&#10;j07fqfpWVTsXE1tDFvFFMxudzyXB8yMsRgjjv7dzW5HeRwxoNmF29B2/wHuefSubsLWNIvtURYF5&#10;SzttIG7p36dO2TVwzZlCu3zY+8Ttx/gfc5PtWEkmzRbGlPOShweF59Px56fU8003ZKkIF/Pg/h/V&#10;vwFZ5nUKwTHy9f8A9Z6fU5J9KdHc74x5bd/mzxt9+f5n8qZNy7bIWaWKYllxu5/nk9fr+QNflN/w&#10;V2/Z6+Cvxl/bUt/iD8SPD0euXekeE7PTLexvTut4Qk1xNvKd3JnOc8Yxx3P6rWWHIzOVY8/N3Pr9&#10;fc/gB1r8vf25rqbVf2pfFjy7v9Hu44UXGPlES4/n9K9PLZSg6kov7NvvaCMrSVjx/QdI0jw9YLpG&#10;g6Pb2dnCu2G1s7dY40HTAUAD/PersMcu9pFyuMfM3YZ/D+WaRJlt4wZVz8vTrj/PpVy3XPWNiwUb&#10;cdPy+v8Ak81Lp8sjq9oPljWeL5V+Zedp7fh9f88ip0tN8Uc0a/j05qUW7GPyUVgw681aggDWsZC5&#10;O75vpxx1qeTUSnrYjtLWPf8AKOrL2289PTr/ACrrdKtCRGjoG5+bI5/z/nPSsHSrYPcBApwO5PQ8&#10;c4//AF/hXV6RbqkyvMqnaM9wAT/OtEiKlT3bHUQTLBYYUhS3ygHjt6Vp+DrOW4vlVJeQxDKevP4/&#10;5xXM3dwjkRIfmzkbeT/n/PrXffCjRp5Ssscm7a2VDg0HPKXLG57R8M9Jl0qGOSeHemfm3NW14s8V&#10;2+nwmGJEVQOG3dKx5de0/RtHWWeQK235k3cDjp715B8WvivFb2lx5E6gtxuZh6/X0p0qUqkjllM5&#10;79oL4xlJGt7W43KEKlQ3+f8AI96+fZPGF1eahIUuGwx6Fjz7fWsX4pfEO41vXGKXA/1hC885+vfv&#10;/wDWrNj1CEQrI0vzYP7xG6++a7uaNONomkaXVlvxN4qLXMYkX5V474+vP+eK+h/2Jfgkutai3xD1&#10;i18uTBWw3L19W/WvBvhd8OdV+K/ja10e3t82scwa+uDnCpnJ698V+iXwi8MaZ4c0e3sdNtFWOG3C&#10;Iu37q1x16jkaSaiuU6PTdOmtDGkKAfuxu/litK6t5QFCBo/lyfT1p1jdK7qDFs+Ygcj/ACKku/Od&#10;N6cr0+WuQmMVYy57GZ0YiXa7Lhj2rmb6DWoJGW3Z5U3/AC7WG79a6rUonhtCofacZH9aw54r37M7&#10;W8+XVdy/l0q4ky3sZdnrHiK1hKzwM23I+bqeaq6vr2oIFe7ssLtwadqOsa1ZW4mngXcZMqy9+1Zu&#10;t+Krq5he1NnxIoO7b0qjNuxVg1i4uS08cgUNxGfb/Gu18O6tdMixNcxsqtlcnnpXkk/i65spzb3N&#10;qTCrZ6Y/Guo8EeILW6KSOdpbG1t3Gc+lOUdBxfc988Kaj5VoHeYH1ZSOa7bRr5GjUsdwYdRmvH/D&#10;esC38uIHq+Of89K9c8IXsc9sPk6LXDVjynXGXMbMcvmNvIP3flqxuTbld270pYminG1xtYfrT2jV&#10;OQm7qcVymnmirqEVtdQmKeFW+XowFeWfFf4JeGfE9s80mkRFmz93vXqk0Yf94CPu81l6/KsVllj8&#10;qjIDCtacpRloTJKS1PkPxP8As8Q20rJYWu1WbG0Z4ri9b/Z68U2FwZbeRoyx+XYxXH/fNfT/AIi1&#10;7TIL3dFBvdW+Rewb3pPCuiHXL2S/1cJ0+Ut0H0rvVaUY3Zjy8zsmfOvhTx38d/hEkljY6tPJZOwi&#10;aO8YuiluAFJ5z7V9MaNNf+Dfh7p9mx8yS8X/AElj2ZhuJrzT9ovQrSfx74P8GaWq+XeasklwF/uo&#10;c816P8QIZ45La1jnWSHyw2xeoYcfyNRUtKUfPUI3imWtI1dQixs69vmXvXSaZNFfho0O47cgDviv&#10;O7P7UR5USMWIB3DrXQeF7u8kkklhnZGhi+ZeeFIwTWEocuqNjc13XItZMkpO1VXCru6ACvO7WeKe&#10;9kaPdtWUrk/Wq/ifU7rSofJiuDu5C57nPT3rO0Oae2tW85+TJuO/1rWFPlRjKp71jurfWEtkMaP5&#10;bdCzc/lVu4dJrcBSGYYO7PWuRs71rhvLdRu39W4FdDp8guGw+0KvBVs1E6fLqWtiyQ0ke6N+cZyK&#10;k0KMI/myLtkJ6dcinRtHJMqBV2LjPH6VMoiiueGUY+7tbB/zxWPkUGsXohQ4LfM2G+n0qro1wEQg&#10;ZYb+KZrDNIW2qpP8PX7tZ1temyt45ov4mO4D9avl90Davb6UqbiOTnGMVa0a/aReT95fxrAv78G3&#10;YLKpPGzb71b0i6t08uFEycjJWly+7cR2NvPCsTM/zNj5Qe3vVCadp7vb0xz9etMhvCpZQfkUYG5u&#10;aktYQJPOb723jPpUgX/7QaytcuevC/N1OOn865mDV5NV1WS/lQLn93tP8OB1/wA+tWtXvybeZ43+&#10;a1jEqhjleTiuRtdVNnC0Kv8AMST972/+tWkY80Rc1jptY8UwaFp1zqs8y+TbwNLIx7YHX9K/Nf8A&#10;ZZ/Ze8D/APBY740fFT9pX9pv7fqHgO+1ZPDXgnTLW+aFbnT7CVmaXcpzte5Z2GMfd64r2T/gq1+0&#10;3qH7Pv7GPjPXNHmK6lqOntp2l7WwRcXH7pCPXBfOParP/BDv4P8AxG8G/sS+CPDetrHpLW9m8lmw&#10;Xc00LuZFdl4wTu5oWIlhW4x3fXsv+Cd1ClKOBnX7tRX5u33I+Wv+CnH/AAbDfDvRfh9Z/Fb9kHXL&#10;yLS/Csz3uveDdWuHuWurQAFjbysSwZAHbYc792MjArzv9n/4Ow+CdCjg0ywjhtYrUeSuzau3aMj6&#10;/wA+OnWv2e/a+8b+JfhZ+zfr2rwWLajczWv2KGSGE7YnmIiWRxk4UF8n/wCvX5z/APCK6foGgxw2&#10;RAVIcKqjAYD+tfD8WT9tyTlK7/Q/Q+BZVPq9XmWl1Z9drs85k0Cytk+2QpjepEkbfwkDIyf19ayr&#10;y1DMyoVWRWUyIWyp/T+vSuk1mY2kbTwLubpNubGPfGOa5251A3F78sMjLHBmRtgwyf8A6vrXwNST&#10;P0aPu6oZDCbez8wokjxMGHP3ccE+3+Ga2NG1RreMqsjMrPtZtmDj+7+n/wCuucvLe+KslpPJJN1I&#10;UbQwOMEf1p+k3iMqwy3LoyjMgXGc5IwfoAPXrz2rMmUbxud9aavELdZluCqo212K47/TkjjrnP5V&#10;0mj6lP8AbUt51WVJVyJV+9j06f8A1j+FcH4U1NFhe3mmDjOFZuVdcnHJJ5ruNJMEMyW6usbE/ufM&#10;bKE9e444q4mfNbQ6iBRarvlu1aJo875OzZ4//XTrvUDqVjJYxfu3Ub0w2VHuKx5tVR1mghtdrbv3&#10;kavlW/p9O1Pt7yGeE3NvGPOQ/Lj5dy9wf61pzBZ7l2AzJBG0su6KSTZIqD7pPBz6/X+dNdorGVds&#10;yrGY9qx7c4PqD/SqlzqG1FvrJ/Phkl+eHaMx4HT1P5D8Koanq0aMtwEaXy2HmLkfuyRnPXI+nT9a&#10;vmUUC5pSOkguLGzgWIzNKyqDIUYBwMcA8+lZuqa2rRtboG+ZvlCkDr6jj26d6y9G1kXJYyybmiXa&#10;2/5d65yvPpz6ZGKj1fzGkLHEmfmj3thivTgj3/l+Q3zR0CMeWeoLqYlMiurBuQ0nIzx19uf6VoeE&#10;bvb5QMzKYkHLMV+b/DNcz9sm8xRCQu0Dcu4jd7HnHb9PxrUsJUaUskpj7svHXA9+3P8AkVir3Ojm&#10;T0PVfCOrE3u2eTcsmCzDBPHtx6etdzpetmymjVG/drHllP3ST0OB0rxvQ7tlt1ZZF3bmHzn7p9Mj&#10;oDj9a6nSPFQtrQbo43+XOG5z7dP6V6VCrbRnm4jDxqO6PadL8UBlS3eVW+UBpGGPmxkfhzWhaanb&#10;3Ue2KfOdy7/1PUV5n4N1pWZBOMKgxKueGbjPX6dPSu+s9Vs57aJrVVVWXHYda9alW5up89iMP7KV&#10;kht35LT7xCzN5Z3FmyB/hWJ4h8Svolu92U8tVPykjOfw/Wt2S6gJkDDcTyuxdw6ev1rivFNvdeJr&#10;6TT5Ygkaqv7tV6kVpKahHQKFKVSoubbr6CDxZrmpRGWHypGj2srbSB15HFdPp0viGaFZre6Vf3f3&#10;Vj59+ue1VPDHh6JrUNFEP9XhweAeK6DSIHskjtpM4VdhO3p2rqpYzExpqKm0jkxeFwsqjagr+hTb&#10;xH4j08RS2+pLJnGC0Yq7H8UPG+mQs8EMEjbf4lbH8/xpV02NvMkCrxgj5f1qa0trcLIqLH94lmI7&#10;kV0RzLFx2m/vOGpl2DktaafyJF+MPxAj2xm2tfmycCFucf8AAqtp8T/Fl9EYdQt7cDp91h/WqCx5&#10;SVHH3FBXaM8A+9RS20ch3LuKtyGHSq/tXGL7bMpZTgnp7NHnHxW0CafWP7eXxHPHNKwXyWj3Jn04&#10;5AP44ryPTf2LdC8W+JrjxJ46166uPOmMkdna5jA55Bc5J/ACvoTW7Ow1mLyT95WDRs4647Va0uxs&#10;YrYSSqd2Mbh6D+tc2JxVTGxUauqWp62Bi8ri5YduMmrO3byOC8OfAf4ceDEhj0Hwdaxt0aaSLzGP&#10;4tnmu303w4LcBo4F8tV5Ma4/+tVhbi3EsiR7lBPy/NnbWtZ6nbMhs1RU28MW/irmhKnHRG1aWIq6&#10;zbb6tsp2WiRIWDKiqw+Un19KfdW01u8MTwKqZwW4wfatFLqxkiZHZWGMBh6//rpmq3dncWoimbao&#10;GP8Aa9h71XNpocyp+/qjl/G/hLT9V0ua1ubRZo5IyGVuQ2e2PSvJvD/wdPhLVvO01Ve1LExwn7yc&#10;dFP9K9m1TU7WM83C/ieo/wA965bVtWtkXesvzKxOdvTua566jO1+h6+CrVKFNwjsxRpaRRxAx7tn&#10;r1roNClJh2lMMpzx6/5FcfaeJY7hwjyruU5bj7wyasXHxBgtl8u2VlYNksy/KvP8qqk4x1MMRGpL&#10;3Ujstc8SfYbfzd0bbV/1cZwwx0I6ZNeJ/Ff4i/aEmAuyMcBto+X6+nPepPHfxOlhtJlmnfdGPmbc&#10;py305wP09q+e/iB8Rrm2u5BJN/rPmVv4SPQenJ/yK5cVifsxOvAYHl99h8RfHs8UbK1wzGTI5/u9&#10;Dj8+v+NdB+yF8Oh4hvbz4p61FuigcwaW0jfek/icDp0/U+1eL6AmufFPx1aeCNCiDTXVwF3M2fLO&#10;csx9gMk//qr7o8GeC9M8DaDpvhLS4dkNlCqj5R+8bqzH6nJrHD0/euz0qtTlp27lWLSpbyXZJGu4&#10;N8rOtUfFwubLSrjaMj5gQDyBjGa7pIIbWdo5lXzG5+bjA64/KvP/AIt6nb20EsG9VZuVVfpXVUio&#10;0zgVZ1KqR86eB9CFl+0Fc+Pb+VFsdMt967mGVmPTv+PT+laXxh+I8Hjy4Twzokvn3V5J5UMMYyzM&#10;SB/WvMvHHxL03wx49/srWnePT7q4zdSwoSxGRxX09+wj+y/8PfiH8Rm+NOkafrLabbNm0OrQskYY&#10;8/IGA3V+mcO06eByaFt3q/n/AMA/JeKsTLGZ7UcnpGyXy/4J9A/sVfs6W3wY+FFto8FiFvL1fPv5&#10;dmGZjzg+wr2WHwm4k3KPun863tL06K2tAkaeXGvC4FW4rS6uV8q2QBc/M7VtKo5SueBzXKllaWul&#10;QKTlm42qorZs7Oa6ZNQ1UrFHGuY4+59M/SoIrS10+TzJZvMkP8TdF+lPuVn1OPZEdq/xSPxxWZaM&#10;rXdVFxctFCWb+6obNc3ZJ/bHiQ6XdWxWOPmVm/lXVaZpVl4esbnxVqcnmJytqrfxH1qnofh+6jgl&#10;1+ecRy3hLbcfdX0ovZAviJEsLOO58qGHCKcDFacNlbTXsdyw3fZf9WrdmPU/l/Osy3eztvO1S6vm&#10;8m1jLyHIx+NVfAviqPVv9JabcZG3bvXP+RURV9S5Ox6VFc/b9MUx/exzWTeoqMYx2607SdQFrIYp&#10;B+7k7+hpuou4lIz+NUlYhlQSs8gCmr8LpJH5TDj+8RWaG56cd/erMTEDOeKZJLLAN5DHNV9Q8L29&#10;9bFGj3Bl6Yq4su+Paw79KkSaeEq5Hy/3T3oA8o8cfCBbrdcQQ/MD/CMV5xPous+F7wssLhR9elfU&#10;UqWeophx2rnPE3w+0/VUZvJB+X+EcVpGp0Y+h5V4b12HUYNkpxIOCDWxbTSWr+bHn8Kr638LNU0m&#10;dp9PVgvU7RVO0v76xbyNShYY4+6a00ewl5no/hzxpGyrCz/MFGVz3rrbW6ivU8+F9rAZ+prx23uU&#10;cfabWTkHtXUeGfGMyKIJ2+bgbqylC2qKO4uLa11RDBcRASd84rzv4mfCHT9VgleK23ZH3fWu6s9W&#10;t9TQNv2sB8rA1aSdLpvslyPm9cdaUZOLuid9z4l+LfwIvrC4ku7GNl29cLXiesa34o8G6oQsrRhe&#10;F25GP8/59a/SHxn4CsdYt32QKdy8DHSvn34s/s5abOss4tvn5PyrXdSrRkrMhx5TyH4W/tOXGnPF&#10;ZazcblJA3V9IfDr4x2+qQJNZX6vH/d3V8M/FfwLqPg/WP9Ftysat8oI96vfDH4wat4YuViS6b5Ww&#10;wzV1KKYKyV4n6Z+HPG1jq0AilkVj3XFaEmh2kzrd2J245KrXyr8Jfj5aassay3AjmGMrur3rwX8T&#10;YrgLG8w/7661xSpyiVzI720s7K8X7NqMAVtvDbeprM1/4R2V4Wubce4x3+taVlqlrqUa+Ww+oNbN&#10;hqDxAQS/MvY1zyco6ouNtjyDxF8PbjSSZcsyqeMdcVf8HapLaD7NI+Np6NXqWqaNY6pDho1bPPIr&#10;kNS8EJa3DSQRhfm9PetFU542YOPKS31rFfWv2xDl15+hqKynlhKuRnFTWatBb+U7dPUVGrEjd0Gc&#10;GkSb1nNb3cauuPxoudGtpByP/rVl208tr0yFbnitrT7pJ9qnj60td0UjB1Xw5HLkCPoelczd6FbQ&#10;Tl2teh/u8AV6bLZxynaozu61SuNGs3gZmjX05rSNbuRKGh8E/wDBfKPTf+HWnjoXxjx5mm+UWj3f&#10;ML+E4wfpj/Gv5avEs1pc61cXNqQI9zFNuTj069MZ49cDOK/o3/4OqvjBceBP2FNP+F2jSKp8VeJI&#10;VvdvLC2t/wB42B/10aL8jX83979lkl3RyYwpLbiSCxwc89ex9+Md64cbK7sengk40blZ5N7bZGUN&#10;vb5vXk5GAoHbHbjkY6VacMFP7tf3fVlU9OQSB0JxnjpyOtRBJbUbWVmUnDbV5c7jx17/AF/IGmyz&#10;Ro+Ssm5sB1aPaRkjt+ZyPUcivOO5DQ0UoLOOFfYJGk4RcgjovA9s5A+hp2EEMiLKx52rGeSuT9eh&#10;z2A4/Ki1DG3W3MW3r91g5H3Rkdsc+nr9TGJCseGVt/J27jk+/K8cfXOPxCKQWqNJJGsEMYYqduxs&#10;E5PHTjqR/nNNhuFmXER2/KAuFwA+7gEnt3x16cURyNHIs0IZTyACxCk4x6/r+ORxiGFhEMMyMvlq&#10;WbzOCM89evX1FAP4R1xIXijRxuV9o+ZWXapzj03cA9QffvUUsjI6qU3LuCqrpnd6Dg5x19T+NQyL&#10;APLROV+6o+6c++PwJ5/KlALyiJVXd8o2Koweh6jOf89OtMldyRNQt4lETWgbaMbmU5P/AI7RUcaW&#10;TRqTdsvy/dVjx7feop2RXtKh+70aRSrGJIv+XM9eSymU8DA6dfSr32tVnYhGYtJI208gDYB36YwP&#10;zNc/LeGC1CLA2Y4pV3bu27P9M4/+tUjaqYEYOW3vNIDjGC2z0x6D/D2+mPD5bo3otRjjkjYSkfPH&#10;vCn7uE6dfxzj+VYureJ0MUgU/KYWOdpOAH5/Qg9+p6YrPOpvKTIkzeYrQsm0DIzgcHHr+h7ZxVU6&#10;PcXayOW4a3uUXd3+bjHPufX39r5ieXuTLJPqF55AmG77WwLjsrJkDjA6/wBfYAsrA3kMMkjbnktY&#10;sq2c480+44/pjv01tH0R4J0k+Vi06bcZwvyYzyfx/KtzSPDyQIknk7t0Ma7Qp4JkJxyfoetBXMij&#10;Z+HFWOT92wytyTIGPzbiMHv6egx+ldFY2E0M5nhVgVmJYBjg4j4/Kr1toUctqzD5v3THbggnMmMf&#10;hg/5xWtaaIsreX5e35SQy56Fuc4x2H+ezje5nKUdyTRdWvLXCTKSoONzNgkhFzj8f6YrsdL8RKzL&#10;HKNpU7eefbr/AJ6cVzUVmtsPOkjjZ9xBZV6A4Pf3+uaUm4g3uso2pu+Vf4sLjnn1IrTmtoc/U722&#10;1ESHdux179fetnTL2OT59wYY6A9CeOn6/XvXly+L/wCyiqSy5UMw27umOv8AP8z9a6bQ/E9ndIrW&#10;t2v3QWC9v/r1T5ZCbPSLJkd9+3jdjv071qJaRFcqmMqOQvWuN0XxEEUwk/xce5ziuk0/UbeeLBkX&#10;Eh4P86zlHlEy5LpaOGjxjccggDv/AD9qqvpDLKPlI68+nNb1kiTBI2+b5fl3D/P/AOurw0yKWPyw&#10;MfMf4qi7FGUjg306aORg6g7RllHb/P0qF4pY2+XDcZ+vGc122o+HyrZRV56cVnyaEGYssSjdxn6/&#10;jT9oVz+RzLfPJjae275vx/GnQylj5fl43cfKa0rnQpoQwwevDdiP/wBX9az/ALFIinhvRhtzzn/C&#10;tLlKSYjtgbcZ29x3/wA/j/Skh1e5STD+h/n1pvkSlWcMxI+6xX35qKeEx/M2dp6fTnmjQUlfY1F1&#10;M3EPlmMjA/pVm31cpP5crckZ4PB6Vgw3PlIwVeN2OmecVob7e7XYwb/acNyPr6fWjqRKHu6nQW2q&#10;KyhQ3I+VsdD36ZqzFrM1tLiJsZ/DpXKRX80KpPJ6YZh/nrVqPUUkUO+0FT97d/F2qeUVtDrINbMs&#10;uGlXnnOe9WrfUS03ytjK8MOufXj/AANcnDdyLP5qyYwOMfSrkOoyeWxR9w/pj9KLGZ1w1GK5i8py&#10;u3+8q9Ko3H+j7lYeYucLt7+w7Vj2ettEivI2VP8AeXOK0vt6zLu3HHXDHvRFWC4NPJ5QR+cd/X/P&#10;9KasrSSbh7Hdk+3+etQtKFkyQP8AaVR70tvcssvXHB6d8fzpgaVpesg2Z79M/r61M9wWQGH5uOFH&#10;8uMVnRyRTBo1+ft1GakhufMHll/x6c+/WlYrmJJCzxfu2z3Pv7flVe8eVJllQfMvfbjPt/kVdt1h&#10;YZdRhf4l6Djv1/zmoruIomJMfe/DGevf+dANDYLzcMov/wBf8PzotRvJAOd3JYDrk+3+FVWiIdYz&#10;jHVZBjr6e1OinljcIWbbRYLvqTrBK0m9R8x/WkMk0RWVTuO7P/66meeOWIMT83Vsnv8A596jeRX/&#10;ANYgI/vH/P8AWpAuxToIZHB42khgOv8APv7U+HZcnO4Ddxhfx44/wqhDOIHAMm5WXj60qXClzjjP&#10;X1B9qCuYvWq/vt8TKNrcY4zz7d/wqQzPLIzhMEdVxz9fX9KoyPKpwJPvHKsD1/P/AB7VMtwJ0CTn&#10;a3r6+/P+NAX1L0V0ZovlbG3HTrkfrUsN4ZiYnJ+XO5T6fpWcZXiXB+7t+X2/PNOW6jVRKkhU9Pb+&#10;ooGaaXKFPnPPqe/p1q/FMs0XyEf7uCOO/rWDK52eZbyfe/ut/h/hU9jqJGN/VQP4eeh9OtAjX8wr&#10;yV3f7S9R6ZwRVmzvC+CxUg/571nR3ULnM3/AS3OPzq1Cjuvmqw789M+lAGwLlSQCo9uvH8xToiAn&#10;nxgMD94HHH61kxSMpbc27+n5GrUV+kkPBG4nG1m7/QipsXzF5ZgYjDL93+E56fnmiJxENyjjOfu9&#10;PUcGqbXJjXYjthvYj/EU60vGMzE/MD7KT+lLlGpGsl0WXMcnv97r+dSR3KlfnT5jx8qf4Gs+G4Cj&#10;cGH6j+dWkdZH2lCpPRsd/wAKixW5bW53vhzzjjr/AFoRmg+ZYgRz/D/gagikaLqOF46ng/iKkidJ&#10;H3xgEenB/lUlal+KYSBZVb2Zdx9fSngbjgBSOvzYP/16pxkxnMTY7MpYjj1q4k+5Mk9P901EioyJ&#10;oXjceWR2/wBoGnp5kcnB/wDHv6Gq6Jtbeh5z7rU9vLlsSDG37o8wf1qLFFqOUI2D9fuipol+ZTt/&#10;8dqARib94v3h22j+lSLL5TfMNuOe4qSS7mMheR8x+b5j+dAc5+92/vdajimV22u+PpL/APWpxK7l&#10;Gf8Ax4fWqAmBcjI59PlFODDJJbryf3dRKQDjDc9fl/wp+FOSQPpyKkBwCk4QL8vQHIzSOiBvmUL6&#10;HcaWC4wNpc9Oz7aezGRNxP8A4+OKBjMAjaz556iSgQTL88R987hx7UqlskHd8vHBBqcOzcFST7oO&#10;KLjSHWWqTINk27/gSitK3uVn+8OfTb0rFaEOdwjPzZz8nv7U6CU28nbnnviocFLYpSZ0BVZeSB9d&#10;lNWIIMqG685zVWx1BD8sjD8zxWhG8bLuDKfX5qyNBquBw2314JqO5vordDvkVcd93am392LaLJkH&#10;/fVcX4n8WtDG2ZGx0wpFVGPMTKXKWvFvjCKGFgH2jGGxIOa811iLU/FM2IPNaNm5PBFR6xquo+JL&#10;tYLdW2s2P9UOa7Lwd4dk0+0W2PzMf7o+6f8A9ddHLyqyM+ZyI/BPg2HRoVjWLLnjdgce1ehaBpMd&#10;umXXH41Do+j7V3befpyK2VBRVIH5n/GuepK+iNIxsSEKFwR90fUGommwdo//AF025mBIG7P1qNsu&#10;NxH4N/PNZxQwecK4wu7/AHRjFCum7AX8VODSLEpGG/8AHjn9aesbM+G4xxVDFjiOT8v44waswRAn&#10;5j/SiGEnnH5HOKsH92mQeg5wc1m3caM3W7lYrdmdsfL64rwv4t6/IkzRt067t2K9d8bagkFlJt+7&#10;t/hbp+FfPvjm9OoaiYtufm6bTXRTjaNzOXxWOf0TS5dVvFCHO488f4Gvf/hloI02xgtSnPUgf/Xr&#10;zf4W+DmecXUy/KOTuH/1vWvbPCdkrDcw6EY9qqT0GdNbgQ2oO3+fNSW33ywXv3qNyFiVSKmtlKxr&#10;k4rl6FjpyUiYBfu8j5RWDrUgEJJJ+9jrW1dyKFK8fUZ5rnNbn4K54/3aqmgZjTyLvIB/i610XhqQ&#10;mJWRjx975a5mRw8nWui8Nj5cA/Lu6Gtqnwmcd2O+KMav4OvAycGE18lxWiDUpAIuGc85zjmvrvx3&#10;Cbnw1Nb46x4r5kutDNrqrRvH0bpt96KTtTHL4jvvg+JIbFU9GPevarDAsgdvO0V5P8MtLkjhjVB1&#10;YfeFesWiuLQZH1qavYIl6WFZdP2jn5fXrXF+JrRfM37eDz9T/hXcIu6zC8H5ciuX8S2fmjI55z9f&#10;epov3h1F7pwtxEwYj+HGDz/nrVCXy95ILbuefXn+ta+qQmOQqR9eeef8ayJ3VSST83+cmt1uZMs6&#10;RKPN8vPf/vr6e1dlodzGv4+nf2FcLYMwlxn7p7Y/Kur0Jiu0q2ce36Cm1cSOws5CVy43fj1q0rbs&#10;MT759aztNm86PHH4foKvIwB7f41yy3N1sSFlPT6/T3prsgKnb26Y6f8A1zQFLA98+v8AP6UFAANz&#10;N6//AFzUAITjdlccY+Xt7fWlUZ5A9vrSYBO8LjHt+v1o3gdePY+npTAeBuHGMdT7n/CnQ/MPmHv/&#10;APXqNZGb/D19vpUg+QZB5/Qn/AUnsMh1RsQHj3H+Jrip8fb2I/ibO7vj+9+Pauz1KTejAKD8v/fX&#10;/wBauRmWRtSyxy2773T/ACBW9HYzmdHpBT7KvyqPb09qkyGb6n8qislxbrg43Lx+NO3ASYWs+rLJ&#10;Iznj8P8A61SsrOcde3H8h7VBvG8fMfXPpU2/gAr/AJ9KkAOA+ePbPf8A+tTiFGJBx3H+P1qN7gZ3&#10;nDcY+v8A9amtK0hyrduuP1osFx5c7sA+gx1/CmNKclhQoKjnt/nH1ppIPTpj/P4VQDVdmP3O/T/P&#10;607gjcfz/wA/pTWUg/L3zxxUZOAWDe/Hf/PaqsSPR9r/ACLuHT/63+NMcF5MsWwPTqf8/wAqFjKN&#10;8q8dMf5/X3pyRyMNwOd3YD/PX+VG2oDkYZ4bHuv+egp4Vt5/d+3B/T/GljtSoyH69ff/APVUyxr0&#10;K7W/u+vtU37DsRrGZGyGzz/n/AU6OLZ8yjHr6cf4VJlAeD7/AP16C6ISD2/h/pUgPREUbm9c5zz9&#10;frQQpAX8MDt7VBNqtpBGSZFXuG9+5qnJ4jtUXbHLg4OPUe/1NUoSYcyLkxCbgX9jhv0qvc6hFBHu&#10;ZlA6H/PpVG41W6mjYiPbtzwO3/1/X0rD1vVpgDGWLNjPHb9Og/8Ar1pCjclyE8UeJmj3LHn5j83+&#10;f84HFc15VxeyGd2O0YKr0qadZL1wWTcvb3q5ZWwAUkbdoxt/z9K69IKyMnqPtLN2CkoNvT7v+f8A&#10;P6X7eCOELGicYyeP1/z6egqMs0agRHjH93H+f8+tOknVOXP3u7fr/n+gqQHHLneOFXrt7/5/zyas&#10;2USxbVcd/l6HH+fy/KqhmXOCCPmyvy/5/wA/Wr1lvc8r/DwpOOP89fyFKQ0alsqEbmH/AI8cY/w9&#10;+pq3Jsdc5465yef/AK1QWyKqAovp8rL/AD/wqRj8pRz3z838z/hXP1LHbwVypyf5/X2qC4uUiVpp&#10;Wyrfe3d/f2HtSXMoUtl/u84P8z/QVi65rIgg3M+0bs/T1P1/lVRjzMGyDXdaigSRhIB83rz/APr/&#10;AJD3rzbxTrV1q101taOWTjce/sKueM/EZndrKxlVmdeG9vpn61W0XTRsYv8AMZF+Y+td1OKhHmZz&#10;ylzuyJdCtYbUZkiwzdyM9uo/z/8AW1IbcNMVG07x8pK54/l+J49M9aLO3zCrbhlCPvMORnp9M9/5&#10;1pW9k7BkeFfm5Hc/Xn/0I/lUylrcqKsZCIy3SO5XbjG4yN8x9z1P4cV0ugxBQyMgHGVyp/kOn061&#10;kyabNF8rOcSPtwQSD6HPVvwwK3tEtdluzyJkrHtVWHTjpx0+gyTWciorUkt7tJtNjkhjx8uG9uem&#10;e34c81Tu5GV9gT5U6LnBH5Z5/M/Stix01r2zjuWjEYZcMoU8H0/+sOatS6BF5eCmG6dcAfgP/QR+&#10;NZ80StTnVl2w5J+6wxyeP/r/AEyfpTVuwGxJ+mRyfz/qfpWzJokSv5xj7Y44z7cfyH4mopNDiYLi&#10;EZ2/Ky+np/8AWHHqaZLRX02+dSqrGPlLbs8bePc/n39fSvyg/aX8XL4m/aC8W64Z/MabXrhUbd1Q&#10;SFFBz6BRX6seJmbw94b1LW2XattYySSHy84AUngf4Y/qPx78UTXmseI7zWZCN9zcSTSdhlmJzjqK&#10;9XArloVJd7L82SviH6fdyebGZod391vb8P8AP9da3tBJzEfvHI+Yjk44rL020HmYGWHO78v8/wCe&#10;a2tJ8tUwE7/3fXv/AJ//AF1LU6I7FqK3RI9jL2HAU8DI9qmKII1ixhuvU9OOMU2PzFlWIONo+83p&#10;+f0/QVZWATsqYb5eoDD/ACakku6Vapt86ROuPfj2/wAmtZLq3tVZ3X5mOMN9Omf8+vpWZ5otoQgO&#10;1QcM44I7/wCf8ms/VdYjRvkbhfu/N0x3qdieXmlqdRp2oQT6tDC4bbuAU9MHP+fWvc/h1ZG209bm&#10;2jXaWG4bu2P8/nXyppPjNbTVlfeWCSfMu48jNfTXwz8c6TeaFHvOP3eflYc1pGMmY4j3Y2RP4/8A&#10;GFzHE0W1UZclk79a+cfjJ483pMuXX5++Dj8q9c+MPj2wihkNqEHDHLH/AOv718kfF/x3HPI8kzsN&#10;36n/AD/L8K7IxVOncwpw55HCeJtbFzrZckr/AHm5/wA9/wCddJ4Nv59Uli0+NS8jfKo6kk9hjjP+&#10;H1ryyfVjPqUkz5+aQH/e7enbp+vevp39h/4TSeKtWk8f6xaM1nZsBCpH3pPy7ZzXA615Hp1IqFPX&#10;ofS/7L/whbwl4XtfPijjvL7a9wWHIz0FfR/h+I6dDHazeXuUEblrzvwd4ckeWO4imZGByw29a7qC&#10;0kuWjgM/zDk8dPxrJ+9qzzr3dzo7aS2jV7g8MemF4Paqp1my8kRNcFfn+b25qteRNY74xqH8Pyr6&#10;VDHbWVzGvmyK+5uh+lTYrmLE0qNdCSO63ZXAU/59Kx7sx2Wpxt9pGxu46YpssSxhXdm3Rj+Fqzdb&#10;tbW5tGuFumUopxu9PwqrWIubV/Z6fewqkcnB5Vh1FczqWjWzXJEbDaz57cf5/wA4qPRdQjkkFrdT&#10;nC8Lg4z+lZ2tXZjEktlctuWRtu7vVIltWKWr+H/N3hoFZWUleMd+lYNkl9psnk28LLt+bd6NWlce&#10;JdbhhZ5LZWCfdY/hxzXN3XjS7s9VZ5bRtjH5gGyKr3rCiubY9U8F+NLhJ7WK+GVLDr25r3jwRqon&#10;hWNZC3Ax718k6Z8UNLRo91q4CkNyM85ya9W+G3xmsGlWSGb+JS27PT09656tPmWhtTk46SPpaz+5&#10;1DDGavFlMeMc9PrXN+GPF9rq9ks0D9VG35q2re7EiliG4HSuCUTpQsxbeSpH1riPiRrc6WRiify2&#10;xgHd1Heuy1S4isbRpieOnzdBXknj+6uNcuFt4W+RX+ZunFa0Y3kKdlscZoFhqF5qU019I2yQ/uyP&#10;eva/DnhHSJfCwglg/eIvMg69K4zQtEiCqDDtHG1l/OvT9Otobbw0wGP9Sx5q60rtWFTilE+YND02&#10;PXv2rv8AS7+WaPRLZjHG0nyqTxn64r07XbvS7rxLMRJuVtp2Fvu8dB/X3rzn4NRLd/tB+MrwW4YQ&#10;uqRsFzngnFdBq8yT67NcacG2NLkZ7N0I5963kuao/JGcXyxR12naXp85YqBtHKndWlpGntpdveXz&#10;Kdr25iZu655B/Sub0a6u1RTKD/tL/wDXra1PWLjTfCV3cPllmICsvZhxj9RXPKMnJI05tLnmfim6&#10;N54gZxMxjRj8vr/nrTo5/NhXy0+6Bux/FWTdXnmTy3COpAbn5QSpwa0LISR2+HZiSvzYHWuo5jQs&#10;5mklBU/cOetdJp1yfI3qeDz8w6VyulsknzEn5sZX6VuQTPBbFo23BVzhjUy1Li7M6C3u/Rfm2527&#10;u9OjcPJuIydv8LdfpXPPq4imjYTZG7BHWtG21GN4t8ZyOowKxlCxsnzGjeSiW0Vs/MFx948c9axt&#10;QBS3V45c9ee459KtTagvmhCT8q559PSsrVrxhCY0k+V1wGHb1qoqwaD7a8IdftAVlVvmPtitC0ci&#10;VIAcg/d5rnYbtmRRnKnAbPcVoafcFWU4+62F9qqUbkqXQ7SEsELoBg/7XfFTDUGWAJll+tYlneMB&#10;tDfKPmO7uMUy/vvs2HhfC4+bIrn5ZXsU+4a5exrCLyF9vms0cqdmwQc/yrn7hGWYsJMqy4+tVPE+&#10;rD+142s5mYSW6yMv907iv9BUsN2r3UYK/MWz1OPpXRFcqM+ZH5p/8HA/j23nT4d/A0OTJqOtPqs0&#10;Ybjy7eIgAj/flXrxkV+gX/BPjxZ4g8T/AAU8J+I9D8LXUNl/YtunkyR7NrKgUgA4444PQivyV/4L&#10;F+Ph42/4KIjT45PMh8J+GbeD7PuGPMkmeRuPdRH71+jn7J//AAVM/ZFt/C+g+Hr34xeG9Eu302BP&#10;7E1TVobWaB1RVMexyM4PHGc14vtVUzapTvslp+Z9LjMPKhw7h5qL1bd/Xb7/AND6h/bW+JGneGf2&#10;cdcttd064WTWLcafaK1uzATSnapYgEKATnJI6cc4FfAXjzadLV7d/LYcr5nT8DzX29+0v+1X8DtQ&#10;/Zw8RPfeJNNvk1DSJLeztYrhGaeZ1IQLg/eDYOe2M8Yr8/8AxR4nt9W0eGK2bdJHHvX5hiRcdK+T&#10;4sfs+WLdnbbqfYcCKTw85KLtzb9Hp+hw3iSO8v77EMjLmPy3PAGP731rAkXT9HnjjuLuW5uXhPmJ&#10;GTsCdP0z6etb2rS2yu979l8+FcR3VsrdDjhgfp/9esO5tZ4JIdQlctCOCGyRsyAVIz9Pzr4PmP0u&#10;GqsV7ezmk2wz3v7tl3QyeYykMAflPoOR6/rUk+kRrcLPHbxtKF2zLuIbPY56Hj15+tWFijQXCz+S&#10;saqNvl5xt6rkf1HT8qZizSVgxVVkQ/Z5EXACgdG/yDz6VN+jC2uho+ELy4SJoLSVLgK+XhkUZK88&#10;/XPbqPxrttEvrGUw2l6u23nYmOTccxtjpu/oRXC6T5My28kl/wDZpfM3LN/DIfQn1/EH0rrNNje5&#10;EywhluF/1kE2NjSYzwfQ59xzmtIyvoZyhHmuzooHMc/2xS3mwqVePn51HcY78dvw5qzFcW95Kl1C&#10;JkM3DExnbnHII7Hg9Kx4HjeEXlsZE+z5MkasWAHcH0IPapY52jnZ31QbLlW+yyLjqAOD+P4+lVcc&#10;okupXt6t05htyk0C7pY1+8OThv1B+grObXjNJJ+5VJ4yvmJ/DKv97r+gqx5sT6ov76HzNvlzbuC3&#10;U/XHX3FVNWiCwrci18uSNGMkagHK9D169P8AOad9Badi3pmoLbTKzwrhtptpOny4GR79+O+KkbVw&#10;+SLdo92RjqA2fp/n8TWBaTx2jG1U7gylrdQnbsuMfX61KuoCBI97SyK65yy5PHUHtk8jt+NXGRk1&#10;71zSuLFIvm3L5bYIVvmwxGeDxx05FV7W/lLcuvlqp2/KTt5/qCKiXU0vLdvMLFGjDR+X90qT+h47&#10;VTuZI0RfJjXzFbC7mC5IA9P/ANfNTJi969jpxrD2kS3Fszqu3M0bbgFP+HfOeldLoWvi6gUXT/db&#10;7ybjzkY5P+f51wFnNLPakeQsTHIYsx2vk57nvVzSdUMcMayycb1Vl3Hv9On19RRGdnc2jG8bHrul&#10;eJrmGTDttCEbXaT73HPSuo0bxHZRLGI5eRhozI2c9OPz9/515N4d1aCQj9+V2feyQWGOOhya2o/F&#10;gtJfs8k7M20spWPt68981108RY5qmGjLQ9avvGV3brtLK3GRt9P6D/Gq+meK1GptczFfm54z+XP0&#10;/wA4rzdfFt1cQfZ5Z4lX76bSBn1yemM9qsWfiOCCVXnkKqzY2/3Sf/rfzrpeKl0OeOCpxja257Jo&#10;niOKKP7PbSfvPutk/LjPHT2roLXVrf7LuklDNzk46H8K8f0XXriWHIV2P8Dbvf8Az/hW1b+I5EjB&#10;inLdDwvT/Irqp4iVjza+Bjze6ej2WsWSyNETuLLzn6dalh1Gwb97FcLygO36D/P4V53d+JHLmWSR&#10;fMChiFk5I9ff6VS/4Sq4txthu9ygAdBgr6/yrT28rnN/Z8pa3PVbfU7MNJGjjuFbI5U9DWbd+Jha&#10;DbbMrx99o6r2P1/wrg7TxTfXUSSJcAspOW3fe7/nkU2TxEspO9lZmTcVZTwPwPOBg0PEXWhUcBaW&#10;p0l1qkV3eKlsifMd27H4kD0qGW/eEsIGxxjLCsu31+2mgV1JVuOP9qq9xrtsZQFlG3dnP3sf59Kz&#10;lUdtzSOH961tjYs5lST7QW7+9Wv7eikBG3514UVyeoeKrNZN3mA9k+bp+fWsm58dW1q3leax3Mdu&#10;5s/h/Oud4iMNLnbHCyqatHeT+LVsCwuH2tjKsoGP8/1rJ1rxmLyPzl3rb43bt3JrzvxB8TrTMwiu&#10;l8xfvKzd+3b8a5nWfijJcWywyXGwbPvLwpJ7Vi8dHa50wyy1nY9D8Q+P4449sshVWUZGDnOev+T2&#10;rhNd+LFyjeRE6rGW2rIT83+f88VwPjn4qwWUcs91foWjjyy+aOD/ABHvxXj+v/Gea+v2l0bUl+yq&#10;m2UeYMqOoAHr/n2rGWMlJ2R20cBHsfRVp8Ud0SxyTbW3/MH/AIxjtVo/EUX9t5cUqxBWx/rep9Pp&#10;Xy/ffFu7GlPqMdy0dxYxiSba2S0I+8uB6Dn1HetPwn8Y7a51K3RLppoJG3rNHMAmT65zz39q2p1q&#10;ktGaTy+Nro9k8eah5qNe2Ms3OBMvknjB6+h/CvGfH1xb+TLHqW2N2YGHyc4U54HXHX+v0rZ8QfEi&#10;QeZcWc3mRyJ3cfuXx1yRjH0xyK5v4U6HP8VfHUNhfO0lja7Zb5wfvKCTt+pJ4+lbct9WcvLKL5Ue&#10;/fsYfCCz8DeHj8SPEVu39pasuLPeuWggz19QW/lX0polrbSzxzzRrIq87uefc+vvXAeDIZ3ijjh3&#10;LGVCQr2RRxjjpjgV6VpP2bS9PWeQ/wAP7tSOp9M16GHUXE8rMH7PS+rKXim7js2kbf8AeTqo+ZV9&#10;frXgvxh8TnzpLT7Tubb+7LZPOf8APevTfiR4nKQyOZQm7pgDjivH/BHh2++Lvx00XwbZRNNHcXiC&#10;aPb/AMswcsfyB+tTKMsTiI0odXY51KnhcLKtU2im/uPXP2Ov2FG8QQxfEX43eHLN9P3i502zkjzJ&#10;KW5DN7e1fX+m6Na6bCtrp2mRWttCu2GGGMKqjtwK6rQ9DstH0iJLuOOOG3hVIY+mABgVn6hci9kI&#10;gTbHn25r9Qp/u6MYdEkvuPxHFVpYnESqy+02/vKtrIrEveH5F4VPWr9s93dR/ZreHy17E5zUA0tb&#10;ht0R27VzlqvWEBh6Mx7E+tSYxFh0yGKXn5m6szdM1Svbk6pqsXhiwbPmNmZl/hWtLUrtYLUrbR/M&#10;eOOTWP4H0+eDxOZXl3STH5mx0HYUbGkdTP8AH+oNq3iiz8F6aNsVvjj1xVvW7LVI41hM/HTjoKgg&#10;s5Lz4n317FGPLgQKzZ71a8RXIebZJc7F7kelTL4SonnXxz8Qz+AfhBcpDOGutQvFhDZ6qTz+grlP&#10;gJ43kuZo7F5NxRf896q/tk6tbpZ6D4cSTnMly4K9cAAfzNeZ/CbxqfDviFNrfu2bD7ccCuqnH9yT&#10;L4rn2xpc4vLcb8H5etT+cs0ZikHzL0rl/A/iKHU9LhuIp9wkX5a6OYs6LPGe3pWBJFyH2g+/0qzA&#10;QQFWqbtkg7uParUBDADJPcGkBMjheNtWI5ADkrn3quECDcT97mnJPFG2CwPNAEktm0h3w/Kfr1po&#10;nmh2xyL05p73CjmN+1KrQzBUI3etAA4hu4yssIPqVrK1jwFo+qrua3Ck+grREGxt8LfhQZZ0G1t3&#10;B4o22H6nA6v8L7+zPmaXNn2rNbRtbskIuLGTK8bsZr1a3kLj96V/4FTrqxt5omDxp93svSr9pJAe&#10;X6L4kvtMm2uzbRxtPau503VY9XtRJA37xTlX71Bf+GdMnJc2nzZzuApPDemJp0rBOEP6UpSjIZr2&#10;WpJeBvNX5lOGX196y/FGgWur28hdBtx0/pReBhfNNZuQw7+tC6lvTyJPv/xL61Ij5t+OfwWt9aeR&#10;xZ47/dr5F8f+Bbjw54lf7JFtVePlHX/P+fSv0q8Y6EmpwSSMmfl5r5j+M3wljub2adbfqey9eK9L&#10;D1OZWZjK9N3R85aF41utC1OCKO4kRt2fvelfQ/ws+K2oy20Znlz/ALW6vnX4geEn03Wlk8kgxtjd&#10;/Wu++HuqNp1lDEx3fKO3T61pOHMJ8srH114M+L9zbqiTzAjPdulep+GPihY6iqrJOufr0r5D8NeJ&#10;VkUKZfautsNa1SICWwu2+inpXHOkiozex9fad4isZlXbKPrmrF5f2M0eWcfUV8pWfxn8RaEAsgdg&#10;vX5utaNt+0RqOoqtqJmQd/m5rH6u90V7aNrHumuaxZI5jhZd27GfWqdveq67tw+oNeUWPjh71Vmk&#10;nLZI+8eTW/pHjBJTtWbap96p0fMFOMj0a2vCwO7PHArQtboRyIVb+KuLsfEqNb/I345rQtPFMCbT&#10;IenT0qPZyL3O2/tErk/7PSobzV1FqWfHqea5ObxlblzO0m5VX2rgf2gf2hNF+EHwk8Q/FnxLdrBp&#10;eg6ZNdXDM20FUXOPxOB+NNUurFLmbsfh7/wdN/tUT/ED9pvS/gJpF8jWfhnSVe52yD5biZ1YgjnH&#10;y7Rz+tfkvPcSSWwUmJmkH8SkA9tpxk9+Og9a9F/a1+OPi79oX4++JPjR431b7TeeINUmuZJlbiMl&#10;+FAyDhV2YwM8Dj18wW6VR57IwEagyR/dB6cYyeCAa8fEVJVKmvQ9yjFRpqJKBC8TJcN9513fN07K&#10;efyz/UZoUKCrr8yrJuG2NhnGccHP54o82NoxIm1WDZ9gc475H8XT3zjtSrM7N5JKgiTavQDvgAr0&#10;HOOCD+grnNiSN4TCsaFHMe4fMu3OR6HqM4z0684GarzkW9rtunjXDElfLwV4xwc84/yemSKaeeKN&#10;VZFDSfNsUjDdR06encDnvk1E115qRxoir08uQsQ25T+HGfXNA7ihC1woZgRKoGI9p3euB0z1B+ua&#10;igiUhGd0jVlyOAvfv8vI4/Tr0NKzlUyYz5ZT7237x4ySeo6HvnBNJPNJ/roVkX93uYk7D0yCP1P6&#10;e1AiAQtuWTzl+ZMHcg7cYx9cdf605GZyrmFWbdlSq5BGehx9OmM9abDeSRRRyNJ8qk48xs7sA4z/&#10;AI49OlAaQQqru6fKRhhyV44747fT9KYXLCahfhQI3G3Hy/IvT8qKy3tLhXZTp7Nz95Y+D7jiinYn&#10;nP3OjtpiJJcsdvnBmCjP3hgdO3Pp9c0ssckt1+8jbzvtCjzMY3kx9M/59QcZrRtNOnBuEmgb7szb&#10;j1XDDt/d/wAfc1qWWgZvyF6pJ8oK5K7U9PTB/mK+mPGbMOw0uWWSJpkCr5MI+VQeN5/Q4/T1PHQ2&#10;fhlJoikkK9LnaUHTgDr9cfp71v6L4diVI4mhb5UhCMex+9/TP59q0rHTgIFXd83faDxlif5D8xxV&#10;qyMnLuZdp4fCMzMD+7JJB74QDt7n/PWui07w7FCok8v5lZRkZGNq9PzP6cVoadpoCNNIFbKgMOO5&#10;JJz64x3/AMKuwwYG2IK25OuOrZzx754pmTnqVLDTYTEEiI3LGqk5GCFzx6deeemDVpIVhTYIU+6M&#10;5Xtk+31/+vUkDRojyKQ0jKp3Y9SB3/P8fqKz9TvxDIz7iqMvr6kKPqcf56UbCS5pDruRGKyl9qhh&#10;95u+0E8emAOv/wCvIvtXhj2RPO4b5FbOeSW3HJ9eMY6f0ra7rihZGgdtpMrntjCheo+v/wCvNcrq&#10;mrObni5U/volbOOoT1/z0NTzGkY22LGs64s8bMZdqrbzFj+IGemf8/SqsPjK+0fUFjs5jxOq7f8A&#10;Z2fy6f5zXNX2rzfY2j8zafshIG7nPmHpjp+Q/SopJFFwuGX5bzHy+gj6+nXH4/hRzNG3slbU9i8F&#10;/Gq0vDBDfytEzxr8rZ4+YgnmvT/D3i2Cf9/BdBl6nnGf89K+SLNWmiU+fIFW3gCsrE43PuyD6kfj&#10;36Gus8FfEvxLpF46M7Pb+dL6ZCKR/wDX/wAe1ae0UviOeVGUdYn2H4Z8XR7lhuJDtC+gweARxj86&#10;7nTb+K5RZI2HzH/PFfMvhP4k2N3sEtwqt0Zc98Z/z24r0vwX4/8AsqrHJcptVuDkfT/P9OtEordG&#10;LjJPT7j2q3hiu3WEkEbvlJ4+lMuPCcTnevysp446Y/zn61j+GvE1tcQKBcD/AGSe3+TXZ2lzBdAH&#10;AO4ZH+OPxFYscXfRnKah4cdT+8jVlbn/ADms298DylPM8vcp6tj8/wBa9GtrKKZmLjduPzfUd/Xt&#10;U1lpMWGQoCrN/k/59KlSK5VueK6h4clieTfHkNkZC4x14/z/AIVnz6O52xqrck/N2PrXt2s+B4ZR&#10;vjjK545rmdR+H0kEjMiZU569RWiqW3Dll0PJZ9NlQqqpx/dIPHtUKg25ww27eCPfOM16Ne+DrmBG&#10;kMORn+6OtYOpeEjL8wt8f3htxmtFUVxeqOZabfFtDD1BHf8AzmhZvlxj+IjPoKu3vh6eFtvlBf8A&#10;dHT/APVVWWykRm+X5unJ4z6f56flWikrEcvYv20jLC0u5TyNy+2f8iporr9ztEm04weOnp+VZ8Hn&#10;wlU+YN6senWnEHzA27scA/T0qbD5dLF5L0ScEjKtycdP8/1q5Y3ckbLsfPzfNjOTz196x4ZiJvlG&#10;4n7ysfwx+lWreRt2+CXcG/vN7+tBlKPKbkt20QwrY44Hp+FSQzQzRMo6g5x6Vki/E7FJOueW54/y&#10;aclzMGYuPu/xLnikQa0ErQTENu2+uOntVlZ0eVZCPvddtZhvPMiVv4l4/GpLS5CAbj8m7BHTFAG0&#10;tyYmEfm4yMjtn/P1qxOwmXa4BVsqVYYPr7fzrHJV1YCTG04b5qmjvGCZ3kZXH04/lSsWpWJLiGSC&#10;fCMMdPu9PQ/5zT5bdGRZAoXd6Y/L/wCtg0wXuEXco+ZsNnp6H1/lVyMh7fygw+Uhl9Mj9KAM5DIj&#10;Kg3cfeweRj8varNnJufeScbfmX8Pb8e3eiVEUkg/K33foR+IpsETrE0irg9TjvSHqgFuJJGaFvl7&#10;j8P89qJreSBVnibKk4p9uwD5divfDfX37CnpKGdoWAwfuq3SmSN8wpHgL8q4PHUfl/hTWVxMWTvx&#10;6dcc9v5VO0YkjyM/7NMeJxtXGDnDeh9D6VI7WJ4LomHyZD83OG9fbHBqIh0ZgifVTz/nmjmZFLLz&#10;0kHXPv8ArU8du7RGVSzf3tp7/qKCxlnP58e1nB256/r15z+NTRKNm2TgdF68d+9VY4JBNuiBViOf&#10;l9vxqaK4kU+Uy/NnBwOv5f4UEal6CWVY1LhvQnJHT8xVywu2ilKodynJ3en5VQReS0R525yv+RU0&#10;GXO9l2sD+f0zQXZmr9qSZcs6g/d29ef0qPzpVk8ss2C2Vyx5/Oqf7xBm2bbk7sbeB/OpBPu5XjJ7&#10;dvyoAvx3xddku7jgMqj+lTxTeTJtk+8FyDu6j8cVmRyxkqkhO7qpGOfzwamaaRGUuD8rYXk//qoD&#10;U1ba9JkWPd6nuv8A9ar0dxE/IHzLx/CaxY5EmxLCcHG75RjH5VJ9pffwy7v4gxBz+YFTuUpG5v3Z&#10;wzLxnhiM/nSsZFw8PO3noDWZBfPEFyxxt7A81YW981htb/gJw34dqnlNObQ0he5O1zt7/eIwKsQX&#10;G99khDHp2Oay0lVtoAYf3OSMD9amguv3nlzDdj7rbQcVLiOJpwzvE+WC4/2lI/rU63W5QUbvyNwP&#10;86zUuWyCAuGPuM1aTZL88Env94f1rOUerGpF6G4IKnJyQcnb/hV2C6D7R931PIrIikaM4ljxjkfu&#10;88/hWhGQiZT1zjkf/qrJlFxp8OPKf5v7u4c/mKes5Od390dVFVo5cnOc8/3ulODnPKf+O0AWY8K+&#10;R9D8p6VZjmCcGUDjruNUFZs8N/vcnJqdJw6rtdgTx96gC07ljgtntwwpySsBkFv++BVX7Qc4Lc/7&#10;WDT0YMdm38060gJ1CH5dm36p1FOxhMFevcj3qGHA+XP4kHipQwDbAR6YDEf5/wDrUDRLB5Uv8Khv&#10;cNzUkturvnaq5/usc1EsI4ZJG+b/AG+anSZ/vM3rn94OamXc0jEhAkRPNSQhl5b94Kk/4ST7Gv75&#10;vx3Cq2p36wqTG7FdvI3CuQ8T+IVAPzHnp8oNCjzbicrbG14n8ZxmFhvb73yjg15/fXl/4lvhbxId&#10;vI/1faq8iX2t3WwJ8vupH4113hrw9DpyKQmWI5YZrTSJPxDvCvhWGwVSFVpD95sdPpXcaHpES7ZW&#10;HWotE0lWZZJF+VfbvW/b2/kR4Reh5rGcuxpFEyxLDHjb77qZLLn5VO7+tPD5ODTCo37s/erH1KIt&#10;pI+VucdB3p6xF+W9P89akWEkZK++cVPHbg8sP/1UOSArxx4Pyn/GrENsW4zmpIrcRgHPv81Woogg&#10;BK/rms3IpR7kcUO0Yx3qLUnEUbBj+OKuthUJz/8AXrF1y/NvA2G+mGxmiPvSB6I88+JusMsbxhsn&#10;HqDXltnobapqu9o1Zmf/AD3rvfGpbULjZlsZ9ad4W8NJZj7RLHuYjNdvwxSMb6mh4Y0aPTbNLdE+&#10;Zup216B4dtPs9upJ28VzehWT3N18y/4V2EEXkw8dv0rKo7KxUR0shebywe9WlbZgMcelUbLElwz5&#10;zzirU8nlg4A5/wBmspFRItSm2jGc+2a5bVbpG3HOeOBW1qt2YgwBOa5e/lVmOW79c1pTiDlYr7vn&#10;+Vsc9a6bwu7FBn+Ht6Vypk/ejkfl0rqfCuzyRwPx7VdT4TOO5ra7GstmUYdVP3mryLXPBC3OstdR&#10;J8pbPAr1TxTM0dgxx29K5i1KyRsxOeTSp/CVL4iXwTpK221SPu44rsztWNYweuKwtBUBssvzNwPe&#10;txizBVXOM1E9xo0ASLYcDp1rB16ISRFSf++q3pjiIKR271k6mgdGGPu1nT0ZUjz/AFgMWY5/Tkf/&#10;AF6w5wduT/e7ev8A9auq1uAIxP8Atfxf561yt+rI7YUbem3P+fxrsMGNscCf5D04z3H/ANc102jS&#10;fwZ9s46fT3rm9PTyptyPjIPHqPWuh0ZgG/UFu3vTEdjpCpsUk+2PT2rRT0Kn02+tZejyFoh/nH/1&#10;60UZ9vA2+3pXJPc2RIZO3GCPz9qZ5h3YY5B4/wA+1I0pLhT+C/0pu4F8rhucHA/SpGPDN6+/zd/c&#10;0EjPzNjv9Pf600uWOMbuv4+/0pPuLx+f9aLASZEXyDjj17en1prSMx2/N0wfb2phcMM55x/n8aVD&#10;tbDHb6Y/lQBFfHKNv+bd1x39qwSu+93MNxLY+Xofb6Vr6lOwjb+HnBx29h71l2kY80jG3DY2j+H2&#10;H9a1hoiTahkHkbR05+6BVdpCJNu7rzjNPldgowcfL2/z2qojYP8Au0RiKXYuK7Eb8/X/AD61MW/h&#10;Yf8AAf6VXQ7R8x9znr9fqakHGdy/8Bz+n+NJghxKOVHY/wCfypXZc/Mf/re9MTlfm7+/+eKVl53u&#10;cfLndnr7/wCApWHcUuDwox/npTWYHEin3/8Ar/4U5vm4x/n0/wAaYNzArH+eP8/hTAQszjbj9Ovt&#10;/U0Lb72+Vj67gP1+vpU8UfyY28jhR/T/ABp6LGvzAY+n86VwGLbjqw9vp/8AWH86egKdW/D/AD60&#10;1pAgwx+9/n/9dU7rWbSDIeXt1Vv1/HtSUZSC6NHzVAJ3dPX+f0qvc30KgjeFxz1557fjXN6x4zVM&#10;xw7ce3f2/wA9TWDdeI729JIdu/3mPf8Ax/Tt3NbRw8t2S5nXah4stLTcVmVmVj16f/qHT61jy+M7&#10;u7Oy0jbbjH4f4msSCCS6bPMn97b0/wA/5+u1pGl+UNzbcdee/Hf0H6mtuSECLtjYoNQvWLXdyxWQ&#10;ghV6cf4VoWtuIE85kJK8j5uvvn09z+FTJFEjZ242gfMeM+59B7d6ZdTxmPDAf7W7jJ7f/WFTzORR&#10;XvLkRrl5x8y/d/lx6enrXP6jOZpss27Lfd/z/n9Ks6pd+YWUsPlPQt/P/P8AU1l589tqkhg351pF&#10;WIJ7Qojh352tV9ZYwVeH9Rj/AD0/yBzVtIkRN4T/AMd5P+f89qnMwUE4HHbpjj/P5emKAJY3bO3c&#10;O/XPH+f88nhhmJ2hzu7cdv8AOP8APeD7YSwkbA2/Xkf5/r+DreTzZCqEdSNzdvp/n+lAFqK2L8lg&#10;o6hhnp/n/PWt6wtVUKzLwOpA/p3PoO1UdOjKrhuW/hx3Pt9PXtV9ZJVC4/h4+U/oP8azl2KiWTcL&#10;CP7pVujc4/xaobi9WBWYt04H+e5qCaQAtKM5PAx/T09zWZqOppEjYlHyr8wHYZ/ln8TUxjqNsk1X&#10;WTbyM8Dr8pII68/56n8q4nxX4mW1T5h94fd9fb/P86Txd4wW1ieFJfvN0UnP6dP6fy5jTbC51eVb&#10;vUj8w+4pboPf36V106fKrswlPoh1hbTvL9rlCvhfmwfu5GRj9a2NLjENurEsxXlSTgD39v5fWp7T&#10;Tl8nEQUZXHH/ANf/AD9amgs5lX5jj5sN2x+Pb8cn0xTlPmCMeUu2odZFaNGVWbLcj8+eg9zz6VuW&#10;UcRj8m5iVlb/AIEPqO7H36VhxwG1nWBnP3gyrtGCPXB/m1W7S7ZGAadiCdu5Xx+Z79Og4rGRoad5&#10;CzRtLGPuEZ3NnP1P9BVixu4bFGe6iHyqQFIwPb/d/maqwTmWIAbmZFI+9gr7eijp71aVHm0uUQJ8&#10;zLlfl5B7fmfxNSNGpYa8J7OOS5G2RVxJtxx7E9AP1q0+owPyBtKjnd8oP+A/U1ggXBRWmcqwCsY3&#10;A+VsenQfqTVi3hltgrv8vzZ+9wPf2+vWs+WJVzQjZLgkSN8uPmOP0P8A8SPxq5Z2RdGEkf3upP6f&#10;/qHFVLSWCDaW+6q5x0//AGR+pq2dft7YbYwCf7qtjI9v7o9zQ79BHFftB3VzonwK8WX+syKNvh68&#10;z5PBx5bdD6jj9AK/JjWVtLmVrqK3ATafJ3dduTjd79O3Sv00/bsvdU1H9lzxdJpT+XI2l7T/AA/I&#10;xAYAf7pOP16ivyk03XLu1n+x6icgqQsm7I6/y6969jCrlwN+8n+CX+Zn8VQ2bHdDIVCA5yee2fr/&#10;ACrTsGIk2Oo2tzuXufWsKKYwncZ1+Y4wMcda1YZTbR7zHgnGfmPp/wDq+tF+xqbKSRuNiDbtjHfp&#10;zQNWtIJCJJV3AYZd35daxbrXI7SPJZfvHo3TI9a5W/8AE8rX7ZmZecr8xyePTp0qJSHG/Q7TWPE9&#10;vCCyvn8f6/XFctqvi5JmYh2G7gcZyMVzGoeLpHRlaX2HUdsc/wCf61hzeIvMnyJGHy/MMHjsevXr&#10;Uc5pGm3udlZeItt6WUjOfvc8/wCPOf1+leleCfiq9hp/kiR2ZRgL+FeA2WuAzbXnxwD97I/A5/lW&#10;5b+I7yyLSwysuMs3zHBA9u/H8q1p1eV3bJq0eaNkeifET4oS3iu6uyhegZscen5j9K+evHfiS51a&#10;/wBol7cKueBXQ+L/ABBcSowMrYK5RhnI5/x/P8K4W58+W7MkhysnTdz/AJ4B5+tOtW51ozTD0VGX&#10;vF74f+C9W8feONP8L6RbeZLdTpGBtzhcgZP+fyr9OvhR4FtPAXh7T/B2i2ixW9nAqt8uC7Y+Y/nX&#10;gf7BnwKTw1oQ+Kms6duvrxGWzWRMbEz98e5r6e0JJ3kwnqD16c9BXPHuc+Orc0+VdPzO48Lpe20K&#10;zRojA/eVfpW9M0qL5hgVmxxtbvmsnQ7pI7bbdRtuxn5h1q9NdeZaeYIiGTkbR14qzjE1JFvUj8pi&#10;reXgbvUfyNR2N3LC2+9g8yEFh8vY/wCTVaPVTEqx3kA553c8nNOgubXa8izHaf8AZ/CkBoTy2awC&#10;7hVsMvK9cVmtc+HtUMmn/a/LdlAYY61Kj/ZpzAX3LIuU3Lj8Kx9Rtnt9R8ySAbF5bb6UxMiuPDFl&#10;p14UF6xG75fm4Bqrf+GPOj8iO7Xe65yvc4p97eIyEtCx8tflKrjisC71V4pQC7bSAArMeO9PUzbi&#10;i4PDDxI0N867MnbIrVnaj8PNOkPnf2lDt3fN8465qL+1p3uBGLlvmYhVLEj6e1VdSkFyWgkZthh+&#10;8rEfNjpVaji+w9PAmg6eWZLpWbq0eRzW7pN5oukXC3NrarhlA4PWuB1DUIIZP3t1JHLHtXucjt3r&#10;pfDL6VfJHA+prIrNwucFfpQ49xy5tD3v4SePtOnh+yiVflX5RnpxXrmmavb3MSyM/wA2PmNfG/h+&#10;5fwlr3zalNsaTMUit+lev+FPi5Zm2VBdSMcDLYP51y1KN9Ym9Op0Z6v451kC1aFXbnA+Xqa5G1sU&#10;EZkv/wCJunpmpF8WRak0chT5GbPmba1NT0+3lgW4t1CrwdynrWPwaG2j1JLDyzm2jhx5bdSa3rpv&#10;L8LXTG52lYW78dKydJgtZMF5tv8AtL2qr8T9QsrbwDqUn2uaPbavh4yR29qmK5poraLPDf2XtT1q&#10;41jxl4gV1kZdTkG7HUKK6nTNRi1B5Ll1CLJIWVTxjJ6VxH7Htrfan8NNfu9LuGWWW+nMbt1Zuoq5&#10;Z2mr28LPLM2WOeCT3wa7JfxJHPflij1GzaJ0VYj823n5c5qPxldm18Bx2qpuWWVnG3scYPSuK0vW&#10;r6z3PIGPy7lb1qx478RzQeG9NiUttZWkXd6Nk/zrNQ95FOp7pxBu1hnkYAqZM7sv15ratry6VMRM&#10;rKq/NntXK3eqW8hdJYwDJgqwPINXbHVk3srDcFXqrVtJHOpLY6jRZGkErIv8WOO1bS3T29gwdnDP&#10;gLurnfCl/BOZIZImVmGRyODXRXckUtng/M24bfm71Jou5l3F3IsmwsWUSblO2tbT7+XyGAYqOvbr&#10;61zt7fW0N/5Nxlfl3DLcZrUs5MWCyKjZZSc7vejQF3NiDUI53LtcZCKR7kVn6tcb518r7u3d1xkZ&#10;5NV7K7EKPJISoZemc459Kz5ruR/MR1/eL/q29RSDmui1c3628WXVsHvt4q/pV42Qpk4ZeMVy2us5&#10;g3Rbss2WGfSjw9r6SuY2fadq44OPeizJT949FstQSRs4/hP3mpNbuoYrWSZRnacrnPPtWDpl7JIq&#10;yf7WMCrGsaklpA/nRsyqudrdD7VNtbmnP7tjldU1GCHxLJc2jKyOEJUPkAkZYD8e1aXh7ULe5vd2&#10;Qzfe+Zq53xHZWFtrcx0iTMbbXG3tkZ/rVrwHIw1NgP8AnmeM9eOlaSXu3OfqfiX+2zrs/iD/AIKF&#10;/FjVlc4i8RR2iNt6KlvEp+uCDj+nf5i8XeFvA/jT9tW10H4h+PNP8N6bN4Gvng1TVreGaGG4jtbl&#10;4l2zHZlnVVB+8Ccr82DX0B+01csP22fi3KQu7/hPLrceuFJXvnjHrjqPavjz9u600O5+Kei295P9&#10;lmlgCXlwwO1IdwAbjJOBk8V8Rhas48RVGt9fzR+qZlTj/qnSXbl/Kx9K/sr/ABF+POifteajo/xb&#10;+Ik/ij+1vB+kalZ30nl7TavZwtbv5cXyqViYIehO0luSa+7dC14HTmXYrNDGwt15Kyg4O3H0P68V&#10;+bvwW+EnwQ/Zb/an0DTvhj+1N4Z+J2m+KdB8+3vvDMkvmaS+AWt7tZEXa+eBtOSFOQvAP3LLqt1/&#10;Zkckf7uZZFWZo8kbgCc9Oh/w69K+X405/wC2qjatfW17/j1PqOBnTq8P0op3tdbW69uh6Xp8lnPa&#10;xzWjfu2jKXELDceMA4I7kEce2aq65a2YsmRRvi+5LDvzsz0YA84PH6+tcjpnjuPTpppJIZLVZ9vk&#10;zCPKeuR09/6YqnqnjFHvZYHi3+ZIjr5Y2huOGH6/TNfJx5mtT7LkcZaGvc6lBYToYdRbypU8to/L&#10;y3H8Oew6+9WRqE8aw38eoK4aT9yy55YDoR69e/Jrk4fGEc175DyNbzOvmPDKoIODy2e/OeRz9cVr&#10;QeIYJI7hDaou8CaS1C/6wnPzKR36+5+uc1GNtWEpHTeHpk8y6spwsitjd5i7RtOQrKMcEcD/AAxi&#10;ut07XF2yX0cPlva7UubeQBipz94HPK9D+PU5rzCDX2Nx9ieX7VaOmyOZcCSJic8+4Ofr06VtaL4j&#10;JuEXzWW6+YJNIM7sZBU54PTjPrR8JnKNz0O0uRG8l/HP5atIyTrxhX9cjsePx+oplzdGGWSKSOSP&#10;zdzKh+7yAcq3bnmuetvFOLOMxJJHIy7JMZxx03jscdfX86qjxXe6dN/Zt7MmyRt8Mn3ldRwV5+7w&#10;R7ijyCMZG3N4gu2KyyzQ3DLCuFz8zc4yRx6d/wAulSahrNzYWjXIP/LT/R26+WSRlDgD259s1yd7&#10;q1vLfedGimSKQGKSTjzEOSU3e3p2/nRtvFc66zNbR3LIyz7mt5JPlOcfL09OnH5cVSZXLodFqWsS&#10;NffaYWtgsbK0TFiMNx0/x75rRstYiljiu4JFiZvnk8w7TGfTrg9ORXJXVzpyRtstpFlzie2bgI3Y&#10;gZ5AP86q23iabLrd4ddv/LTAQrjHykg8jpWkdDCcbxO1u77fdrcu2F3ZaMSZU5Gc+mCOKqNqpa1N&#10;7HKCvmbfu4549RnvjuAR2rn7zxHCLZbTzjI0kZVY8rnGO+DkHt+tYsOvQXBks3k+cct+87jpxn/O&#10;abJhzHdWfiy2iVYkTJxuVmBXI78/5+tZ8niG+uLpp4pZBlhu5xGCOh+uRz/9auPsdZure5wLpty/&#10;8s8nb2yFA78ZOD9c1tWPiCO0K3aGFVkyskLKpAY44x1Bycjnv9RS92x0xXK9Ud14f8VtEyyiQJJ1&#10;duDtyc4PTP6nHHat1/FH73ZO+7y3G1mycDOARjp1+hryuHxpNaGe2ivNqybQp6szev8Anrg+lZx+&#10;KEemM6C+ZmbKPI8uGEZbg+o59wKz5tdCuW92e3wa/JO7Jav+9YttJTIHHHHvx3471q22qXEzqdjN&#10;5kYKPuDfMOMNn7vtXiejfE/Srwm4hnEi7s7YyNoYdecjd616B4P8faZO8fl3W3ZtaS349Tnp7/Xr&#10;WsZamco6ao9Y8NX11ZzQymVh83yhV3fh7DHH0/GutNzCGjlRGjDsVZS2cHkbfp6H/wDXXDaDrOl3&#10;cUi244Z1kMafKoyQR1HGPyrrtEljnZZ7aXMiAJIrfxKfugj65Ferh5aWPNr8t7suXCLHEpllfGcj&#10;H97/APVjjv8AhXOyayumTFJXKR7mX73Bz9ccMP8A61bmuXiKvEH7twPLdmOIyOq+oPpkfnjNec+N&#10;dXgeKYLMzNyJGVwg257Y5znGCeR+VVWnEzw8ZS3NC38fy6XeNE0xxvO1u2O3bk9AfrTpPipbSLHe&#10;Wsp3K2FaP5grf7Q6888fgK8Z1vxVeWk8kN1Kp8sNv8xidy5xu7gEdcjFcXrnxUksb1hcXcl0qriR&#10;doHyjHbjjnPX1rgqV5LRHoRw8ZSufTA+LMcNvJHe3saLnDHIAK+uO4PHIP8AhWe3xRhe7mgTUZ1V&#10;f9YquNyn0x6fQf1r5lf4rpBdP/wjviC4McMrtFHdxl45VIJK9cAkE9fSi7+M8kutRoLG8kmWDEjK&#10;mQx9Me3ufWsnUrSOiOHpR6H0BffEuzvEmjW7nXblh+8HIAPI59K5u9+KDyCF4tUb95nLSQ7ifU7v&#10;4f8APtXgeufGqNIZX03UA3mS/vLe4kHmL6ZHXj3z/Oub1n42yTmR7e7mjuPLwsMmY0LemOnX0GOa&#10;z9lVlsac0aa3R9Gar4+0tBIq6jA7M2YZEk+VnA7/ADHOTx/9fmuL8UeO7k3HN+rTMmJEVjtjA65H&#10;UcivnS6+MNy0P2a9s1P77Jk8xsHHU4HOT/WuY8SfFia82xvetHvkyxWQsvGcD6c/mK6aeAnLc554&#10;ulDqex/EXx7e/Z1nR9q7R5OVUq2SBj5vz78ivnzxH8WbvRrvUILa+kVbW+MciMoVucHP1zkZ6U7x&#10;B8TNTaCSN9Vikb5RG3m4x+g/+t+NeU+N/FP9qXaa1pdiDdR7Fuo/LH7+MZ5GB98Z/SvVw+Bj1RyV&#10;c05fhPWvDHx5vodRhnuLmZlztubeeb76NwQAR0/+uKueDPiVe+G/Eknhe7WNY4yZ7GRZGO6JiSF7&#10;YIHBB7+1eW+AvhZ8YPinrC2HgrwJqF8ynH+i27ttHuMcHPr619afAz/gjr8dvidbWeo/GPxND4cs&#10;oZPMh2kS3aZOduxex7gkY/SuiWHox0FHG4jd6LzKPh/x7P8AEfULfwfDY3E7TSBY7O3ZRvctwdq9&#10;OvH+SPsL4EfCWL4baJb2c1u32zg3snmZ8xsdBz0A/rXUfBX9iL4Qfs8aUqeEdPN5qwGJtV1BQ0jH&#10;r8g6IOvQ5Pc121h4TaXUFLx4UfeAjP6/lXPOEpWSLhiKKi5XOs+G2lLOsbTFvlUbR68npXVeK7pN&#10;P07Pnbtq5UFh8vHWquiXVloVsI4pYWkWMHaw6c+39K4X4iePbkrJ5aF1Zv72f/1/hXbpSpanz1Ry&#10;xOJv0PPviz462vJEtw25ckBsYYd819A/8Es/g159vqXx+8TWe3zd1ppKyKeF/jbnvnjP1r458X6h&#10;feOPHNp4P0BVluNSuo7dVj+YBmYAcf5/lX6q/CvwRp3wv+Geh+BtOwsem2Uccm1QN0mMsTjuTmvX&#10;4bwntK0q8to6L1f/AAD5zjLMPq+BjhYbz39F/mzodaa6vjvz+66KmMZqvBCQjLJHuwv3atXlwksa&#10;xxn7vt1qsX2sI1PJ6rX2rPy8tQLGkW8Hn0qjd3ZtL5Y3bardat3ZBMYBxj/OKzfEId51eMfd5NQW&#10;aUBW46Hp3xTfDs6rdX2q4+W1iJ+pxVfT7gmzeSZmHy+lNtr5dP8Ah7qmoOyrJMWAOQOOwqSzL8IP&#10;fXtpc6vH8n2mZmz3IzUU2m6tdXm1bwIC+WYrnAzVnw7fQaX4aggQb5Gjy231PanWl5dGWS4u4AkU&#10;cZkfoNuPWlLcqPu6nyH+1r42Gt/Gm+0mGUMulwR2w9AcZP8AOuR8Db7nUFXac7gWKenpWX4z1X/h&#10;JfiBrniNzlbvVJmTd2Xdx+gFafhN3R1mjDbRjlfrXopWsiXpE+rfhLrtottDbyNtWNAgXNesWjLP&#10;bZxgYr5H+H/jDUo/FVvpkVyxUsNw9f8AJxX1t4Zin/sWJ587jGucj2rmqR5WZx+Ez3MiT/ZiTtY5&#10;HFX9O3/c25qvqcBt5txX73Ct71Lp9yGTLfeXhsd6yK6F6VSwx+tZd/5gG8Z25x9a1FljkUhjx1xV&#10;a9iZ1JA/+vQIwptfmtH2OWx/dq1YeJYHcEyEVT1vTjMu6P5TisOaSRDt3FT0NVGPMM7qPWbcpuR8&#10;81PbaxbP8kh7VwcerSpyueOOtIfEUibWmbAH93PP1o5JdgsejrcxkZjT/dx2od2mbfI/4ZrirHxp&#10;5icsQo75qdvGCliqS/rRyy7AdZLJGqhGKkZ5qpd6jbwp5cGK5ibxTJIdkLsT3OelRPc3Esin5vm4&#10;+tHI+oG8lwHbzmOd3NQ38XnbXjOJOx9ar2k4wFK/NUlxet5ny+mOKXUQbzIn2S5++w+U+tcD8QfB&#10;H2tZHK7vl64rv2EdzbgMfmHIqpcKDE1nfR7g3Rz2q6cuWQSipRsz5H+J3we+2XJZbbPzZ6fWuFu/&#10;Dl5pc/leUV2nlsdK+xvFHgOGd2eNFZeg2jrXlvi/4Xo1y0qwHHP8Oa9CnW5kcsoyg9TxzR9WuNOk&#10;WJmPJ4bd1rt9A8Uo4Xc+OMsCax9e8E3FpM0wiOE+Vaz7Rbi0b5kK/N1qpR5gjZ9T0pZ7TUItrndW&#10;XfaRJFMZrXj5slfxrL0jXZI0Bf3Az61vWupQyxgt/Efl3c1jyyiHMnuUI9e1Kzk8qToPur6Ct7Rv&#10;HL20a+ZcBWbj3NZl/bW11GxUZ+Wufn069tJfMiBwpyvtRuOMT2DQPHj3Q2STbfLbhs9a6CLxHNer&#10;ttgW/CvDdH125gl2XE3A+9716d4B8UR3kYgiTbxnpyalouLa0O30xLrU5fLaNtuen973r4m/4ONf&#10;ipp3wq/4J633w/W78m68Y6hDaZ8wKfKjIlfqeh2gY98V96eFAFYSyQ5Nfg3/AMHYX7Qur+K/2lfC&#10;fwOs9Ykj0/w7o73F5bq3y+dOwILf8BUY/rXJiqvs6ep24anzVkj8j7u6e5nC5ZlkZsbsc55APHpj&#10;v0NFvLFujWFVkkSPCnnrngHH49+hx71HD8gCqVXuGMnRuvc+vTv+FOBSC3MLShf3eQT0H3gPw5B/&#10;D0IrwpbnsRXKTedHt3xbTtXefM2qvXPXr2P+Rw2ZlkbzWQfPj587Qp6jJ9eg49+meGDBZ2L+WQ3y&#10;yNGQfruxkH3645OcchOyDBjk3CMmMfNk+oB4549+3DcYRbGTr/o8kCBWk+Yl48jPLH8jwOvbB9Aq&#10;2ySy7mJ37WMn+zzyR+H155NNmmMVkshiPzMRt+baeeOMYHbp7ilLy28qp8qhWXG6MDB656dcEfU4&#10;4PSgmxGWuC7TpGm1RlV8wgnocAZPfnrz+NRq8SwtG44YAKMjHIJIOR65H1HfvIYiqNsiZvm28L8r&#10;Lgf1B647emKhliBbi2b5kJVQuMYB4GevGM+n80FmEixuVABVmYtJl8kc5wf1/Go5AEVlEW3k7dqA&#10;+q9vf3HTP0JpUceWqgD+IqOg9c9x0Pei4Crb7TLtXcdyhehwP0yKoIrQhZkLZaBmPdl3EH8aKkOA&#10;cCS3/wC/Cn9aKYuVH7/W2ipMqWkY+9HtVh/tv6Y9M10Wk+HFRWiKZDK7MSx6EgAdcDp9fzp2jxJE&#10;FaMY8vaV/Bc/zrotNjWdcSDrGwPyjnA+n+cV9KjwHorlW2sU5h8pV4IB24zgbR9MY7+/tixb6exV&#10;oUj+VWwpX8v/AEH15+nGJL9Fjl2IPu52n04H+f8A61OuJXikZV/gA698gVoZr94TOojRcLwmcL+W&#10;RkfhTJbqNIWkmbcY2yu4HCkdefTp+FLdkhc7uWaPLd+Sc1gajdThJMSfw/3R3mNTzFex8y1qWsvE&#10;o2SLtWRh1z0XkdP/ANf61zmo6/JEVj8wceQuNoJ6Z/Pnmquu3k8NjlG/5ZyHH1x/ia526u7hbox+&#10;YSokiIU9M4PP6UuY2hTViXXNadrSbDFWa1kfOM9XPOf8/hWNeap5lyweRj/xMIx83tGMf59QfpVe&#10;9kkmsmllfcfsbryo/wCep56ew9qoEuJWnVyGXUvl6cfuM/1qbmnLYbaTPMkaI25Vs2LLxjJl7Dv+&#10;efWtMRia7dIm2n7VIVYAcgRAEdu/XjHP5UbUrFFFbJEuySyUsPfzM5+pNa95HGisFQfLHdPxx0Xp&#10;gcdAPekUMuNMDWy2CDau61GV68c4/lWjp0MgsBKsfAgdgM9S0nQ/TB/zySNMJHGWLZkjOW7YjBFX&#10;bpAi+VH8q+VAuF9C5JqjGUga8li1Fp45sYuGbcrcnEfX/Pf06V1Xhv4p6npkn2e5cso8tOB1JTpz&#10;14+nT6CuTvdiNs8tTlZz8y9CdvNNxi6JHH+lbeB2EZxVRlyk8qlG7PoT4f8AxetZgpt74Mh7Fgev&#10;9OnsK9e8JfFK2dVjkuvvcjc3T3/z6V8O6Dql/aXCS29wy7Uh4HQ5Zuv+e1ep+AfFesv5MbXHDbs/&#10;gWA/lV2jUOaVNrVH2r4b8VQX4wHO7pj8PzrqNJnikK4H3j2/SvmzwJ4i1ULHMLnlo2J/BiP6V7D4&#10;L13Ubhd7yjcrD5lXr3rOUeVkc1nZnpEUChvKC9R/njvU03hoXI3gr93O3v8AlWfpN1JcQI8gXlsH&#10;5etdRpsjbUkJz5gyytyK5qjlF3OmDucnd+ES7cW5w2DjGc/nWPffD9HXcLf3wvbsa9SuLWD5cx8E&#10;Zwe1V7m1gQKvlKwcYO4VPtJWL5Tw3V/h+5DbIfutxxnBHauev/AkwiysGN3+f6V9Aaho1gblkMXY&#10;H9cVg6tpNlCyosf8WOevWtI1JdDNwPAr/wAKXEMmGt2GTjb6e9UZNIuUiKherZ49f84r27VdE0+R&#10;fmh+8MnpXM6p4f0tYmHkn5CMHdyeOlbxqdzOUZdzzH+ypDMHQnbzk46cVHFDcQzBo153dOx/ya7K&#10;50mzjuXjCHAVetZt1YW0cy7ExuGW59s1rGZlJyvYyI1kuQ0u35lbhfX/AD9KljDwkrJHu4w3HzYq&#10;89tCm07Pv4DVE0EeZOPuHaPpnFBH2SJN8Thusbnv3p6TtG7SKV27sVLaRo7IrD+LFOit4ngZWXhd&#10;w/WmSLFdNnrgbRx/Q+lSrcsnzwj+H5l7Ed6pxoBKE7bsfqP8atJGN7x/wq2F9qAJJZyy+YgPPqPy&#10;NS22qNs3M3zHp7/5/wA96guIwI1dWZW3DlT6ioZCVlVgerZ+lJAmbH2xZIAI1Unrz3ojuApEanJA&#10;z9apQqERXXqwyef8+lPhZjNIhbgcURKbZdhnHmDcvQ4z0qWKAMeBu+b8fb8qz5WMcPy/7JHtkirE&#10;E8i3EcanAZcN796Qrlh3ZSuE3bXzwvP/AOv2q0my4YkbeGxkHHX9apyksPN3fN/jRZswWTB+6xAN&#10;IvmLph4bdndnP+0fX9KaZZrcYx74OCD+dJHI6yMit905FOf55fI6Lux8vFA7k1vPHeRgN8rL03dQ&#10;R35/xqG4dvMXcBt+nT/P1qG2doZ28tiCOd2456VZkd5G8uQ7uevTvjtQSpXZLBJ+8VmPysBlc8Hn&#10;g9xVmLMcv7sdiCPX9apQuY54yAD0+8K0JEBt2Y/w8jP4Uiwb92fOj+7nLew/SnNLERs2DP8AeP59&#10;/wDGoLaeWW2Ls/8AwHt1pG+Sfyx24zTGWom2Dy2B2ZxkZ4HX3qYBtpEL8dcK3+FZ4laOaRQB8px0&#10;x6+lW4ZHESzhuWGcds0CZPaHYQQ3JPA7j27VoRfvMlzx056H88j/AAqvAqum4DaWX5tven2LllbI&#10;H8JzjH8qAHwlkcc+424/oatRv8wRmw3HDf8A1xUcShwwbnHHNSXCBAu1m9c5+lBRaXbtRo0AbruA&#10;/wAKkjuFDMJGB6jkj+oqKA7osyANnj5h7UoUPG2S3yk7TuNZlxLUTMF3J/e/hH+B/SrcF4i/OrcM&#10;ufvd/wAay4p3WRY8KR/u1ZXna6/LuXPB9qnlGa29blA5HXvtH9KsQXD2vyvIu0e7cfpWXYOQg6dc&#10;fdFXkbLlAuF6bV981jPQuPvMvJcRzAusmSW6bhTwTvzt9sgDpVFg6btkrLz0qWSZ1CyYUlsdVrMf&#10;kXIp5AcZ4B5+8Kk84+YULe/3s1XjlJfYBgZ7Z/z3qwu4xffb7wOKBkkZA7deD8oxUkauTn/2mef1&#10;qujnPIH3cn5RUsb/ADhdvGzPf2oGW0bbwdvpjceasRZdBhst1X95VdVDRbznO3OdxqxEG2cSt/k0&#10;AtGTR3Cj5i56/wB4VQ1DVYoTuDcjvhTniotRnmVG+ftnoK5PWtTuQdh2nP8As+1FiuYk13xNLGzI&#10;Cef+mfSsGLTrnXJt+xWVjyeRUtpDFeXQMyd/4Sa37e3iiZVRePSm5cuxMVcbpOlRWKCK3i9OTya6&#10;XRrMGRSPWqFtGoZSB97n9a6DRYUMy5/u5qNtWNaux0Gn26BO3NTGJ8kYp1gAY1b/AD0qbaHYhh0r&#10;nualNIpIn4J68e1WUQEY+8Kesak4PpU0UKb+n3en6VnKQ7DY7dVOc1Mlvx8o6+lO+7IQfm470hYi&#10;OpKEUoDwfyHNOYsRux2zUYmkZevvUchYJ949aYXJLiXAYOeP4unFc34luy0DLn2P1rYu5XWLg+1c&#10;3rpLnLGtacdSTmW06Oa5LS8irkcYdliRenHy018DgD73WtLRrSF5l3gn5sc10W6mTNrw1pyQRiUg&#10;A1o6hcKkXl7sdl4/pRYxrHAAnH/6qz7+R3uPLY/KCOPWsY+9K7L6aGnp6MIg7vyfWi5mAOwH/wAe&#10;NSqClrlW9sVTvy+0je3X+tSveY9kYmt3zFip6dc4rFupjjB/nVzUXaTl/Q/zrHu3IUsPSuiPwkS+&#10;IRnJmznmut8HNjaDnnj6f4Vxoysm/Oa6/wAGkgde9TL4WC0kXfHUqpp/J+boO1crYTsAVB68V0Xx&#10;BZhYLg/xdPwrldOcryPp+oop/Cgavc6rQXBIx68k10MZztHTnrXLeHWJkUYHOR+VdRCMtGazqaSH&#10;EvXL7VDYP19ay70ZRiG9/pWhdLtIQMaz7k5bp/8AWrOBcjl9cjwzEn9On/165PU4vm6Dr93/AD/O&#10;uv1/iRsdmwPb/Oa5bU0XBIH+cZxXXHYwKdrEyyb9v8WevHf5q6DRiQq5T8/61i2LF08xv4VB/Wt7&#10;T0EcasO/Jz3piOq0gKItmM45J2/qavhl2YfvWdpi/ut2TwufrWgmdm7P8Oa55GsWDscZ2n/Pao3+&#10;U4H02j+VOIyMg45xxTXXHQ/eOKhFCxyh+dvWhiWy2e/fp9aZH8wwR60McAe65p2sA4nccj8/6015&#10;jnG7Hb3/AP11G7FYmOelOYbVABPXH0piKupyKE3Mcds/3fp71UsVYyZIP3ux4HtU98xZdpP8W1fa&#10;m6ePMLxt0Vwo57Ve0Sdya5mCLtPpjNQWxC8A5/DpSzSuTt4+bbnimwEh8j+EZFUtELoXEZznfx3/&#10;AM+/8qkUKBlunTj+VQod0vlntIF/PrViNQ5UsPvCokCDoNq5PT/gX/1qNrSnlsd8n+f+FSQqjJuK&#10;D5o80srFE8wDkLn8c1NyhI4VC7O445+nT/Gg7EXcSP8APeh5GDYz7fpWfqV7cRQySo3McZZfqKIx&#10;5guXXvEi4JIycbf6VkX/AIvs7WM+VLlv7wP6/wBBXO+Ita1BVb97/eGPwz+tcq2p315e+VLcNtb7&#10;238P8a66dFbsxlM67UvHDzHbHJnttU5/D/PX6ViXniWa4yvnbWYevP8An/PvWXbL5rsrMcKwA/Em&#10;rdpbxhDIBzsz+hNbKMYk3bFieaQ5Zdxz1bsPXn/P8q0rXSpn2vIvsQe3fn/P+FJaIoZdqhcnsP8A&#10;ZzWtZnZENvbaF9qmUhxJtOsfLHK9PvHbuOfT/wCt+da0CpGhGz7rZOfm5/qf5VDYoSVIkZfnZRtP&#10;Qe350LK/lxhTt3NtyvYe1Y7loS6ujsIB+63QLnBz39T7Vk3l75Z2B/wVuv4/1/AVZvZGXlPl3KeF&#10;44Hb6VzeqXMwjBD+n/oIrSEbk3I7/UVaYJA3f2xn/P8AnuXWhLKJQCu1sH1rDsGNxdTSy9VZtv4G&#10;thHJcMRzgn/P5f54rRxsTF3NCOcjhTg9Ard//r//AKvWoZb0oCYju7Bh0/z7/wD1hVNmY7gW+6wx&#10;+dFyxC5POcdaXKUXIpHllwjfeGPmXp/n/PvqaVp67vOkGc8/e/z/AJ/GsuyOx8D+6P6f4/55rpNM&#10;UbJB/dYBT6Z7/WokCLgiEMIR2+6uPm9P6D0HekuZHxu/ixjnOce/PT2FI87q6qvAEu1R6Z7/AFql&#10;qF3PDEpjbnzNufTrz9eKzRQmpagqKwMnzd1ZeSfTH8hXE+LfGEWmwmZZvvHOQ/P+f/1DirfjPUrq&#10;0t3lhfHyNx9DXnazS6p4l+z3jllhVSo+vrXRTpq12Y1JtaGjplpda7dNqF5ExTzPkjbsMcH610ln&#10;pawho1ZW+Xd97qO55/zxxms6zuZPMaMBVCybRtXt0rp7OGN3RWGdzP8AN3GM/wCc9aqpJhCPKJaw&#10;t9n2wtt5+mCfftn/AL6PtVuKzXz/ALm3jnjaU/H+H6nmrFpaxrDG6blLYA2n7vHb39+tTxQRNuJT&#10;q35EHr7nnvmsepoU59NXyvmCjc2Rnv74z831PFQSWbJJ5kJXcrZkbPQ9OW7dDwK2o0RhMpH3ON3d&#10;vqazXwZoEx/rmAJ/u8dvTrQAkMs0D/OijcucKuMf7XPT6nmrEep3qWsi6ckjSeX+78vGc5xnnp9e&#10;vpVBXLHJA+90POD6/X61k+LdSuLXQPtkAVZPOU557SAf169aLczsK/KdgupWynfM53KAz8gMD6+i&#10;/XrVW68VQRsRD6Z+U5A/P+Z59BXn41zUr2+2XFxn5S6+x5/D8evvWhZzTGGeTzWBjK7cH160ez6i&#10;cjpX1q4kXG/5N3ynlVJ/x+uT7CrNpcTz8A7m3D72c57Z68/Xn0FVYreGKFtsY/dxhsY4PI/Lr2xX&#10;Q6dY24uFhAwFt/MG3jHHT6VIHmH7XS3Vt+y54xnk3KraPKAeBjIxnkdvz/p+UMi2ksf72Tbu9umO&#10;p9xya/WL9v8AAX9iD4oyLw0fgLUp42/uOtrKykemCoxX4xfDHxPq3ib4R2GuanKPtE0OGePI7fX2&#10;+lelRV8BdfzP8kXTj751F3r8Ph+TzZrndCNxbeen+f6e1Qar8atJWyZLKdJGU525/p6DI/KvH/GW&#10;r6jcaxMkl020SY207RYo2Xzig3bienqTniuX2kloj0Pqsd2dlqPxD8Ua1NiCcJCjHcyjPcckH6Cq&#10;LazqbMs73JkIz97hRxkDpUOlzOCsH8O334+UGrU1vC9z5ZjG3djH4E/zo5u4k4x0sFzrTXNqRHJh&#10;ePmb8eP17defQ1TkJifzA/yldy7lOG6+p+lQwTSi8MQkO1nxt7dAf61oR2kXmjjpk1QSiVftLYWX&#10;lWHHyjH+e1bGl6rFcxbZJDuDbWB/Dn3P/wCv1rMSBEC4LfvFJOT7/wCeuaiDHPn4+bLD8qI6mO8j&#10;eurCO4I3xZOMbcnjr/n862PgZ8Dbj4kfEK004xutnbMHuGZTjYO3I45HrWPpcrPb5b+I/wCf5V9X&#10;fsk6Dpml+BpNXs7fbPMxMjnn3x+tV0sTUqSpx0PbPCOjWmj2lro1hAsNtBCscUagDaoFdJpelXJm&#10;MqLld38P8JxXP2EjRuEBz3JPfiu28MIsvkTsPmdiG9+tVtoeTLWRrW8zR2yqYwz7Rw/B/P8AWp4d&#10;Qinby5lZfLHzdetVdVkb7UsfaONtv+fwplm20R3e0biuG9Dig0NS6k0qVY7hH6Ln5enP/wBegRfa&#10;7XbbJFIR0CsOf/r1YmghkhIaJe1VxZQQTZhDLtfC/N2ouAW+nX11tV4cFMbh6/SjUNOAdi4+VlHV&#10;fWtqOIbYDubp1/Cs/WV8pZIwcqvZvxpILHO3emWIC28oUsxwrK3v71g6rpdvFO3lncqj7uz36Zrc&#10;uLaG6VpJEw21TlDise4hERSVXbcw5+b/AGqcSJIy5tHhuIyLYK3Byo4I9/8APpWc2k3hURmJl427&#10;tuc+/NdDboIrgbONshA+lXrtFliDOOi/L7dP8aoXL7tzynxTpd/mNjGWKHa5ZT/k0zw7KkF4rXVk&#10;DiT5mGQV+ldP4qnlspHaFv4ieawYoI7mB2cbflH3eK1RUXdWNi7sJZLpbq1Zn+bBjkOCf8RXV+AN&#10;cvLfUVsWskZZFw3PTjrXBWc9wl19jE7bVZQu45IyQMc+natbTri4tvEVqIpm+WPGSevFRJMnqe+a&#10;PqTyfuFQRruwqt7eldNpOsS3Vr/Z03UjFeTadqt7JNsaT+HGQMHmul8OXt1JfR2rzFlJyc/SueUV&#10;I6Iy6Hp2m3ltGn2dwrfLlhUHxKuEuPhfrD28aNttXVOOpPSs6wDWr4jkb5l71H42lkk+FWqSM5y3&#10;WueMeWojaX8NnnX7MPh8+HPgxqSy3KrcNdO8TKvAOc/jzWrYSabd2Kt/ER2qr8K7SGT4CapIQQ2Z&#10;PmXtg8GsXTlaKwjaORl2+hroXxN+Zg5e6jqJLC1mVkhA/ICsb4k6e6aJp9thleOMmPkcryf/AK1T&#10;6dcTCSNhIf3n3h607xkPMgtrdj8sKMi/TJquqF9k8b1Pfbytkv8AMuBgDnBP5UafqLGfYBJn/aXF&#10;WNfkO542RWHmN19s/wCFU0AiEM0Yw2/H4c8VsYHW6BqUkcEkEh2MrDo3PPeun03VTc23zDvhiMdQ&#10;OtcdbxRxxMyJ3A/WtPQJJACrSMw3Hhj7Vmy12LHiS6d7hSrqdvHK9B/jVzQtcWS0WKdskYO7sDni&#10;sPULiWRsMfvFqp6VNLHqKor/AC5I20WG37x2mo3iqkYjPLY/h/SqoZjH9qjO3nDc8N/9cVRuLiW2&#10;VVibA2Z+pz1q0qeTpkhRm5dTjcf72KgDP1KCRrfCsfMbqu41g/a3sZssxxu6e9bt9POYQpmbrj+d&#10;YeoO7xLMz/NjO73Gea0iTI7DwHr0V0ixzyc/3i2a1tWvolhkN1GGjX5sDA3Y7VyHhNyt0Y8DDfN0&#10;6GtXxG7yQplio3fdXjFRy+9YPsmffjT5tYlfTx+5ZlKLuztyoyv58VP4Nh+za1Ic7fkYdq5HWLub&#10;T9alit2O3ar7Sx6lAT3rpvCtzKdajOeoGcd6qRC1kfhL+1bMmm/tvfF+1mTDL44uCPmyMMFbH15B&#10;+ma828Y/8EvP21P229V/4Wb+z38NH1zSLaBbWSQ3iR4mXO4KHI3cEdPxr0P/AIKFf6N/wUN+MFpB&#10;8qN4ijkwp6N5EH/xRr9gv+CKo/sz9lLwZbWnyrPFNLN/tMZWyTXxODoqWfVW/P8AQ/UM2rqlwrR0&#10;vfl/I/Hb9mH/AIIl/t9fs4+I2/aA+NvwRk0/w7pKmK+kaZZHhV+PMKDqg6FhnbnJ45H1TL4fXR9J&#10;8y0k+W4XaQPmI7j04B/T6Zr9vP2jiNQ/Zt8W215GskZ8O3aMjLwR5RFfib4nmc6M7n7yx793Oc8C&#10;vF4uwVONSOIT30t6HtcA5hLEYWdDlSUWnpfXm9WzkJNYu7JJNMlmARsSLI0PyPzz+mPb8eapS+IA&#10;8zWjRSRxqVW1lwcKDnK9Tx14z271WvSS7SSfPu6q/I64P55rC127uI4GKyt+7udgUsTldgPOa+LU&#10;dT9IlKzsdXd6zHGrWOpwxSNBISyvyNpHJU84J4OO/wBapXmtRxSKthqEi22MQztJl4G7Zz1HGP8A&#10;6+K5n7Zc/ZLaYTMG+YZB9GGP/QjRJfTQzs6KuGi3FSvy9OfwOK0USbHUaP4g1Cyv4ormcKzKu1o2&#10;/dzr8vGT0OfpjnpXa2PiOW7tpIby6kKSYNvIq7j5igfu2HbIwOMZ9z08knvrhbe4gDfu02sq+hJA&#10;P58fkPStDT/EGqJcW84uP9dI8Uifwsv09fes5U+pXLfU9U0zxPa2t0Uvf9TdLgrJlSMdR7kdjwQR&#10;7jMeo+Ij+8ga6j2xzb7OR/usu7Gc/wALdjXE6rrWo2fnRrcNIiqjrHMSw3HAzz14p1xcNfRSQyKE&#10;SRBLtiJXa2eo59QD/wDW4rOMNCoWudVe+LraOCS6uWkVWXFzHu5jb/nqvHPboTVC08c2OqWrWtve&#10;x3DR48uTdnOPm24z1PrXF3F9d3elNdyztvVvJbbwHT0I6fyqja2sWiX82mWGVi+0ZXd1XPoe2O3p&#10;WsaMeVvqRUlKMrHcy+KotRtS1rNPM1u2390xDRYJ7c5HUHPHA+lUIfGt5+92ys0cZ+a3kU5Hbj0B&#10;5x6fhXG2mt6g8rTSSKzM2JCVHz8Dr61XutWu77RftUpCtG7qu3I+UZwOuewpxptMzqS9072z8VQp&#10;/pJdl6hlMgxknufbP41Vm8Y/ZboTW5jDN8r9VLAgc+vPtivP2u5fMDjgvy+3IyT1OBTdXvrlIoov&#10;M3LyuG7AZH+frXRGlzNHN7X2Z39x478uXzoZc7sBufmX1HTj/E/hUV18RESJ4/7W8t1y5G7GR6H8&#10;vbn9PNYNd1BU+zGRWG7aGYfMBkDr9Kqavf3F5uM5VmEzgSbfmAHQVX1eJpHEabHe3/xVjtoHeW/J&#10;aTAbOPudsc/TviuX1P4pRz3DJdM0e1Qfmf5E6foeDn+XSvP9Q1e7ks53kCsYWynX/H3PSuP8Ranq&#10;CNOovJP3edrZ+YY6c9a6KODhIyq4yUdj3Cy+MAsZFf7Snm7mXbG4Xqeowe475r0H4c/HeC2vlgl1&#10;CS38wbonYlcNnAyRkkEdf8RXxdpXi3Wr2KHzZ1+e4ZGwvVQTxz+X0rufCOuapbGzgiuTtZXOCPf/&#10;AD1qsRgYqOheHxzqO0kfon8L/jpBDcNDLGP3iqVcvkdTwOoXn0x1r2zw38RE1WFZluW+aMsxWRcs&#10;B94A+oHP8q/PX4O+J9ZvREZbsjy5hEu30I5/HivcPAvjzxHGIF+1KwdVb5oxwfUeleRGpUo1LX2O&#10;+thadSPMup9XXnj+yKyQSyMyTfelTA2nsSG9fTHXNee+LPE6Iktv9rljEjtGAhVlLZxsOMcHt+Ve&#10;eXPiXVopWR5/M8tVCNIxyFODt4I4yawvEHirXJr6SGa9Z1BYbWJIOOBkd8YH410+1lU3OaOFjTjo&#10;Vfip4l8tGS61ErtYiOSZmUgjPIO3PbB+v414L46+JOnB3fzlt3KgbkY/MoPUEccc9OK6z4g+KdX1&#10;WK4S6mXdDC7RyKvKsH6jsD16Adfpj5z+IuqXrTSSebiTG/zB97PTH0wK7sPhVUlqznxGJ9hTdkXG&#10;+Nn2a9Ky3kY8sfuR1+YE8ZJGM+v178VNp/7RuZHVZ/LdtwZo5m3ofVc9BjPGcV4DrWtXcsi5WMCP&#10;cEVV4Az0rNt5GgOyE7Q0mMLx2J/nXuQy+i9z52pmdfmsj37U/i/JdzR382prL5aAOzNtYqfp16+1&#10;ZWsfGu9e3jaW7Vtvzx7fmYYPQE9OO2SPyr5/8UeMta01vs1tJHt3YG5c4569ai0ObU/ELN/aOtXe&#10;Ou2OQKOmfStY4WjTWxnGtiq2nMeya18VZLuf7RcalIqs3D+dgDknrkVkt49OsO0Ntd/aGbBKxKXJ&#10;4/LPXr6074bfCDwbrM6vqME8jMcszS5P8q+lPg18BvhvGkNyNIYsq/Llhx0HpXNUr06cdInpYfA+&#10;0l+8kzyX4YfBPxL8QdQT7dZXUaM2WHQ446jnt/ntX2V+zb+wr8OtPMOpa54HW+k4YfbsydupB4xX&#10;p3wc+E3gixEUdrpKoqtt+XAz79OtfRXhDRNM0yCBbW0QbTgfKPSvNlWrVpauy7HdP6rhY/u4a93u&#10;VfAHw003w5ZQ2el6TBZxr92O3gWNATx0AFeteGdDNpbRxzLiToF3deO9Y+kuYpcKB8se4cd60b3V&#10;bu1UvAVXcMH5fc10L93E8utWqVtxdbtSlxJMPL2pk8dR9ayTqunJI32WRd3dlOQPQDHf/wCvXPeK&#10;/Eep20s4gkVcxnpnjg+/vXEN4i1a3uY7hLnLOpDbvw/xqPbe9oaRoy5dWel6vqGj2Vy+r3cW2RrX&#10;ZJJDJ1j+nSvJvi34xSHMmn3SiP1C449fQVH4h8VaxJeyRCVVVUYhVXjgd/WvPPiLqt3/AMI/M8pE&#10;nnMyusmcdOoHY8/hSqVefQdOjy+82e6/8E0vhFe/FH4v3vxo1uwb+zPDysLWSWP/AFlw3Tr/AHRz&#10;X31d6k0SJGzbsv3rz/8AYQ8D+HPCH7H3h0aHZeW15btcXMn8UkhJ5P5V1ksjfaGUnOGOM1+lZXhY&#10;YXAwgu136s/F+IMdUzHOKknootxS8lp/wTZjv5EbGzryGzRJfxSXaoj/ADVnCV/JPzdP8azNPnlm&#10;1uAO33m7V22vdnjROwvLloE8xvmK9Oah1yVE0gXFwu1n/wBqs7ULyVdYWxwpTaOo5pus3EzXVtZF&#10;/wB2zcj8agosajM1r4fyDt3Lj86ofEXzdM+H2l6aEIa6mVW96n8STObiztMDY8i7uOtTfF47l8PW&#10;RH7t7ld3v2pX95IvoM/sq8g0+1ht5to2jzGC1neM1v8ATPAfiC9sZZLi4bTZFijB5LbTjFdTfgRw&#10;+Sn3fL/pWdpyLLpcyyfMGuFyG/Cl1HfQ+K/DX7Mvxb17mLw+0Ebt964bbnmvSPBn7Hni6K2VdV1q&#10;CA7hu8td34V9MWkMLgExL+VSFVEmwLWzqybuS5cx5z8Lf2avDHgfURrd9cyXl0p+V5Pur+FeqLPH&#10;HGsMZH0qjJM6v5K/dp2mnfuYjnrmpvzaskuXMAuoSpj+hrElVrG53xLg9G966DeduKzteiQW7TY+&#10;YcVIEMd15g8xfuir0d0sijOKw7IkSFfVQa0ISVTA/h5oGgv7aO5XMcWK5PWIvstw0DR43HOa7R2L&#10;Jtx6Via7bQmJiU6c/rTjKzA5rZvy2KHtLeWJjKe3Ge9Xl2pH8qD7uag2q8Rdl5/+vitoy5hxMryJ&#10;YGwrfLmrQidgGX5VYfnU00aLIcL2NR24DR7yOVYVqUWLNDGfni59/wCtXobkOTHu+b+Hac1mvdTF&#10;vLLcD/61X7BREVCjqMlu54rOQmWkdkb5Vz6sacSbmTbGcBfypl2cxr2+bt3oskUhmAx8wH0rIjqX&#10;reFol80vnH8NI88FwNrr/wDWpbqQrZcAffxWdO5WXyx03Y/SktQ8hbmCaA+ZAu5W6rWZeWGm6l+7&#10;lTa3+1W7ISAq57VR1C1iY+aR8wbAxWkZA7dThvE/w1t5pNqxLtP+yK4bX/hfKW3La9edyrXtIO11&#10;j6hvvZpl5ptlcJ+9t1NbxqOLszKpRi9UfO954OubGTmNvXb6VFFZPC5O37vQdv8AP+Fe4614d0uT&#10;dvgz171y+r+HdLhh/dRFfx61rzc25hyyg9zz+B2hBMz+3BqSSaKSE+YB+lbV/oVgqkBG478VR/sy&#10;0AwUJHoallRM2OwgIaWOEu2eGKjArf8ACbarBcx+UnlfMPXkfWoreJIQojGMZ4q9YyuTEAcbpVBx&#10;7ms3JrQ0jG57N4NuzBpUlzfHb5cJZi3YY61/J/8A8FWP2mrn9pj9uL4hfEae9+1WsniS4t9Pz0SC&#10;L91GPTouRkZ/QV/T98dPF2s+BP2Q/HvjTw9Ksd/p3hO+uLWRlyFkWFiD19a/j51W6n1HxTcfa33N&#10;JeyeY3diXyT+Pf1715eOlrynrYFbyKZLMG+f5ZGHzb+Tjtz7/j+dOBkBZWjTCrhV7kAZHXpx+PBq&#10;tLcTRSIUf7sTEf8AAF4qeNtm5F/jtg7fMeTsZhxnGAQOK83lPQ5ubUmUSAR7XZfM/drn6Yxz+HIx&#10;jr1ouWjRlkWSP5kyzFSCMr39R36Z4osk+1tIjOyghVO3uMP1z1+6PyovvMSJv3z/AC7iOcc5Udvr&#10;n0zQNEOJV/cxbePm/eYxuXJH4/4fjQkkoD28rN5bHG1VJyvb07+pGP1AzMyO5PY5wo5wduM9cY4p&#10;rxjz0TJ+fOfbKA/5+tLoPYdcztsMU0S7l4UhByxxjrwfu/j+dVi8wlYeWY/lbcvmDHIP6e/8+KkJ&#10;8q4ZwNzLtIZuep5/n/nnMMgIZ5FfazKR8oH90n/P+PNNdhSlYVyV2lG2rxnHPzAdcc89en09qJN8&#10;kG2N9q7cN83fB4Pf/HH1xDKqjbOqBS2Pu9vnx/n9MVYkgRxGHLFZJvLKlzgD1+oo6iV2houLcDH2&#10;CM/TH9TRVCeVlndQB94/w+9FVyk+2if/2VBLAwQKAAAAAAAAACEAUbeqxuDiAADg4gAAFAAAAGRy&#10;cy9tZWRpYS9pbWFnZTIucG5niVBORw0KGgoAAAANSUhEUgAABqkAAAg0CAYAAAAqd5yWAAAACXBI&#10;WXMAAC4jAAAuIwF4pT92AAAgAElEQVR4nOzdQVYcR7Y/4Iy3gWIHsIPirQDeqIbwXwH0CsSbxUx4&#10;VjPjFQitoPEwRo1WYFjBgx2IFdT/pB3YJYREVZGVlRnxfedw7La7W9YNGVXmL+69YbFYNAAAQH1i&#10;CseOvToP89niofYiAAAAwyCkAgCAEYopHDZNs7f0T/7yPx/kr2ft35s6a7bkqWmau3f8X3/d8H9/&#10;u8Z/924+W3zd4McAAAC2REgFAAA7ElN4GSQtdzbt5eDpWfvf23dWsHWPbcfZGz/IKqHazwK0r/PZ&#10;4j2hHgAAFEFIBQAAHXgxOm+5q+llEHWk3sAbvvzkb/8o/Hr4QbgmEAMAYLCEVAAA8MKLDqflP1/u&#10;bjI+DxizH3WM3eVOsWWvdY4JvwAAeDchFQAAVXixw+m560noBNCtl11grwVc33V9zWeLdfaLAQBQ&#10;CCEVAACj9aLj6bXgyR4ngHF62en1Wtj1TbAl6AIAGB8hFQAAg/OD8Gn5r9nrBMBblru6XoZcL//z&#10;w3y2eG38IQAAWySkAgCgV0tj955Dp+XOp/aPEycCwI4tB1wvxxMud2zdzWeLlzu8AABYkZAKAIDO&#10;/CSAsu8JgNI9LXVnvezUEmwBALxCSAUAwEpiCsuB03Pn0/MoPuP3AGB99znQanKo9eqfC7UAgFIJ&#10;qQAA+NMrIZQuKAAYluUxhM/dWctdW3ZrAQCjIqQCAKhITOG58+lYCAUARXvu0vomxHrerzWfLW4d&#10;PwCwa0IqAICCxBQOlvZBHbzoiJo4awDghcfn4Gpp5KAwCwDohZAKAGBkloKo5wDqWDcUALBlz2HW&#10;cmfW36GWMYMAwCaEVAAAA7S0H+o5kBJEAQBD97QUYD13YAmyAIAfElIBAOxQ3hH1HEg9d0YdORMA&#10;oFBPS8HVN4GW0YIAUB8hFQDAli11RS2P52u7o/bVHgDgO1/yX1gOs/7843y2+KpcAFAOIRUAQEeW&#10;dkUdL43pa4OpiRoDAHTm/mV41f5RJxYAjI+QCgBgTT8Io4zoAwAYhi+vhFh2YgHAAAmpAAB+4MWY&#10;voOlP9cZBQAwTo9tYLUUYN3mLqw75wkA/RNSAQD8FUgth1F2RgEA1EeABQA9E1IBAFVZ6o46XuqO&#10;mvpVAADATywHWA9GCAJAN4RUAECx8u6ow6VQyqg+AAC6trwD6y53X92qMgC8TUgFABRhaVzf89eR&#10;kwUAYIeeu69ul0Os+Wzx1aEAwF+EVADA6AikAAAYsaelrqsH4RUANRNSAQCDJpACAKASy+HV884r&#10;YwMBKJqQCgAYjLxD6lggBQAAf1seG/gcXt0pDwAlEFIBADsRU9hbCqSe/zhxGgAAsJIvy+MCjQwE&#10;YIyEVABAL2IKLwOpfZUHAIBOPb4YGdgGVw9KDMBQCakAgM7lsX3LgZSxfQAAsBvPu66MCwRgcIRU&#10;AMC7xRSeAyldUgAAMA5fXnRcCa4A6J2QCgBYS94ltRxK6ZICAIAyfFnquDIqEICtE1IBAD/1YnRf&#10;+zVVMQAAqMLyqMDbHFx9dfQAdEVIBQB8I4dSx0tfRvcBAADPHpe6rW6NCQTgPYRUAFC5vE/qUCgF&#10;AABs6MuL4Eq3FQArEVIBQGVyKLXcKTXxawAAAOjQ44sRgbqtAHiVkAoACmd8HwAAsGNPLzqtbh0I&#10;AI2QCgDKI5QCAABG4HlEoNAKoGJCKgAYuZjC3otQaupMAQCAkRFaAVRISAUAIxRTeA6kToVSAABA&#10;gYRWABUQUgHACOQRfqdL3VIT5wYAAFREaAVQICEVAAzQ0gi/U3ulAAAAvvH0HFg1TXMzny0elAdg&#10;nIRUADAQMYXDpWDqyLkAAACs5PE5sMqdVl+VDWAchFQAsCMvuqVOjfADAADoxH0OrNouqzslBRgu&#10;IRUA9Ei3FAAAQK+enjuscmilywpgQIRUALBlMYXTpWDKbikAAIDdabusrvNYQF1WADsmpAKAjsUU&#10;DpZCqRP1BQAAGKTHpT1WN44IoH9CKgDowNIYv/OmaaZqCgAAMCpPzyMBjQUE6I+QCgA2FFN47pYy&#10;xg8AAKAsvy/tsXpwtgDbIaQCgDXk/VLPXxO1AwAAKN7zHiuBFUDHhFQA8BMxhb2lUMp+KQAAgLoJ&#10;rAA6JKQCgBcEUwAAAKxAYAXwTkIqAPgrmDrIodR50zRTNQEAAGANAiuADQipAKiWYAoAAIAt+L0N&#10;q3Jg9VWBAX5MSAVAVQRTAAAA9KgNrK7ns8WNogN8T0gFQPHyjqlzwRQAAAA78pTHAbaB1Z1DAPiL&#10;kAqAIuVg6jR/nThlAAAABuKxaZqrHFgZBwhUTUgFQDEEUwAAAIyMcYBA1YRUAIxeTOF0KZyaOFEA&#10;AABGpu2uaoOqq/ls8eDwgFoIqQAYpZjCYdM0F4IpAAAACvMld1ddO1igdEIqAEYjpnDQNM15/tp3&#10;cgAAABTsqQ2rdFcBJRNSATBoS3um2q6pqdMCAACgQl9yWGV3FVAUIRUAg5T3TLUdUydOCAAAAP70&#10;uNRd9VVJgLETUgEwGHnP1PM4P3umAAAA4Mc+57DqTo2AsRJSAbBTeZzfczBlnB8AAACs5z6HVdfq&#10;BoyNkAqAncjj/NqvMycAAAAA72YUIDA6QioAehNTOFjqmtpXeQAAANiKdhTg5Xy2eFBeYMiEVABs&#10;XUzhPHdNnag2AAAA9OZLDqtulRwYIiEVAFuRu6YuctfURJUBAABgZ+ytAgZJSAVAp3LXVPt1pLIA&#10;AAAwKO3eqqt2d5W9VcAQCKkAeDddUwAAADAqTzmsuhJWAbskpAJgYzGF0xxO6ZoCAACA8WnDqpu8&#10;t+rB+QF9E1IBsJbcNfU80m9f9QAAAKAIn4VVQN+EVACsJKZwnIOpMxUDAACAYgmrgN4IqQD4oZjC&#10;XtM0zyP9pioFAAAA1ficd1bdOXJgW4RUAHwnj/S7yJ1TExUCAACAan3JnVW3fgkAXRNSAfC3PNKv&#10;DadOVAUAAABYIqwCOiekAqANp9qOqcumafZVAwAAAPgJO6uAzgipACqVR/qd584pI/0AAACAdQir&#10;gHcTUgFUJqZwmIOpM2cPAAAAvJOwCtiYkAqgEnnfVDvS78iZAwAAAB1rw6qL+WzxVWGBVQmpAApn&#10;3xQAAADQk6emaa7aL2EVsAohFUCBYgp7eaSffVMAAABA355yUHWp8sDPCKkAChJTOMjB1LlwCgAA&#10;ANixx7yv6tpBAK8RUgEUIIdT7e2kM+cJAAAADMx93ld162CAZUIqgBGLKRznzqkT5wgAAAAM3Jd2&#10;+st8tnhwUEAjpAIYpxxOtZ1TR44QAAAAGJnPubPqq4ODugmpAEYkpnCe900JpwAAAIAxe2qa5mo+&#10;W1w6RaiXkApgBHI41X5o23deAAAAQEEec1fVjUOF+gipAAZMOAUAAABU4ksOq+4cONRDSAUwQMIp&#10;AApy3zTN866B26Wf1kP++tt8trjt6qcdU9hrmubwxV8+yF+t5b/f/vnULzoAgEH4rX0nYl8V1EFI&#10;BTAgwikARuY5gLp78cevY70BG1M4zKHVwStffn8GAOjHUw6qrtQbyiakAhgA4RQAA/aYO57ulv84&#10;ny0eajy0pRDreKkbq/2aDOAfDwCgNPd5BGBnHffAsAipAHZIOAXAwHx5EUbdGbOymqXxgstfRggC&#10;AHTjcw6rfDaFwgipAHZAOAXAADwHUs9hlAXVW5A7rw5z55XgCgBgc0YAQoGEVAA9Ek4BsCOPOYy6&#10;zYGUcSk7FFM4Xgqtjo0KBABYSzsC8NwlKyiDkAqgB8IpAHr2mAOpP79q3R81Frnb6njpS2gFAPC2&#10;33JnlRGAMGJCKoAtyjel23DqSJ0B2KKnHEjdCKXG70VodVJ7PQAAfuIx76q6USQYJyEVwBYIpwDo&#10;wX0OpW6MOilbTOE0B1anurIBAF71ew6rXNaCkRFSAXQopnDQNM21cAqALfldt1Td8meN0/zl8wYA&#10;wD+e8vi/KzWB8RBSAXQgvzBqO6fO1BOADj0tdUsZYcI3Ygp7S4GVsYAAAH9pJw6cmzYA4yCkAniH&#10;/HLoommaj+oIQEcEU6xNYAUA8J1f5rPFpbLAsAmpADYUU7jMAdVEDQHowGfBFF0QWAEA/O0+76q6&#10;VRIYJiEVwJpiCud5tJ/F5QC815e8y7ANp76qJl1b2mHVfn6ZKjAAUKnf8r4qn7lhYIRUACuKKRw3&#10;TXPlBQ8A7/SYg6nr+WzxoJj0JaZwmMOqc53gAECFHvOuKl1VMCBCKoA35BvIV8blAPBOv+dgyjg/&#10;di53hrdfR04DAKiMrioYECEVwA/kfQ7tWL8PagTAhnRNMWj5Ms6F7ioAoDK6qmAghFQAr4gpXOSA&#10;yssaADbxJQdT16rHGOTLOaf2bgIAlfltPltcOHTYHSEVwJK8d+rayxkANvS5HRE7ny3uFJCxyp+H&#10;Low6BgAqcZ+7qnyGhx0QUgH8M+rm2l4GADbwlHcXGulHUfLno7az6szJAgAV+GU+W1w6aOiXkAqo&#10;mr1TALzD41I4Zekyxcqfly7yl1HIAEDJ2q6qU5fPoD9CKqBaMYXz/HLRyxYA1tGGU5f2TVEbYRUA&#10;UImn/Hn/yoHD9gmpgOrEFA5zOGW0HwDrEE6BsAoAqMfveVeVqQmwRUIqoBr5hcqVvQoArEk4Ba8Q&#10;VgEAFXjK4/9uHTZsh5AKqEJM4SLvnvICBYBVCadgBcIqAKACv81niwsHDd0TUgFFM9oPgA20tyWv&#10;5rPFpeLB6pbCqo/KBgAU6D53VT04XOiOkAooUn5J0r5c/OCEAVjDLzmgMnceNhRTOMifw4xYBgBK&#10;015ouzBtAbojpAKKE1M4bZrm2rgZANbwOY/2cysSOhJTOM5hlY52AKA0n3NY5XIbvJOQCihGvrV7&#10;7UUIAGv4ksMpi5BhS/IFonb88r4aAwAFacf/nc9nizuHCpsTUgFFiClc2n8AwBqM6YAeLe2rutDt&#10;DgAU5n/ns8WVQ4XNCKmAUctjZK7dzAVgDb/l7imjOaBnufO9fYlzovYAQEF+z11VnjFgTUIqYJTy&#10;bdy2e+qDEwRgRcZxwEAYAQgAFOixaZpTzxuwHiEVMDr5pca1UTEArOgpd04ZwQED4tIRAFAgY8Vh&#10;TUIqYDTyi4xr42EAWMOX3D31oGgwTDGFw/wZb+qIAIBCfM5hlfF/8AYhFTAKMYWLfNNW9xQAq3CD&#10;EUYmptB+1vvo3ACAQtzn8X8uzMFPCKmAQcvLtdsXjEdOCoAVWVoMI6WrCgAozFN+NrlxsPA6IRUw&#10;WLqnAFiT3VNQCF1VAEBhfpnPFpcOFb4npAIGR/cUABuwewoKE1M4zp8J950tAFCAL3n8n4kPsERI&#10;BQyK7ikANuBWIhQqprDXNE3bHXnmjAGAAjzmoOrOYcJfhFTAIOieAmADj7l76lbxoGwxhfMcVrnI&#10;BACMXTum/GI+W1w7SWia/1IDYNdy99SdgAqANfzeNM2hgArqkF/itOP/7h05ADBy7aWbTzEFu3Sp&#10;XqOTCtgl3VMAbOh/57OFBzqokPF/AEBhfs/TIeypolpCKmAnYgqnOaAysgWAVT3l+e26p6Byxv8B&#10;AAW5z0GVPVVUSUgF9Crffm3DqROVB2AN7YPbsRuGwLOYwmHTNDdN0+wrCgAwci7kUS0hFdCbmMJx&#10;fpHgxisA6/g8ny3OVQx4KV+AujE+GgAoxL/yLk6ohpAK2Lr88uCyaZoPqg3AmjykAW+KKVzbUwUA&#10;FMIlPaoipAK2Ko9haV8aTFUagDUYdwGsJe+p+qRqAEABvuTnIePOKd5/OWJgW2IKF03T/CGgAmBN&#10;j3n/lIAKWFnuuvyfHHIDAIxZO8r4Nl/+hqLppAI6ZzcAAO9wnwMqNwaBjeSXObf2oAIABXjKz0d3&#10;DpNS6aQCOhVTOG2a5kFABcAGfhdQAe+VX+Ic5NAbAGDM2ks3f+SxxlAknVRAZ2IKV03TfFBRADZg&#10;OTDQqdzdf2v0NABQiF/ms8Wlw6Q0Qirg3WIKB3m8nxcAAGxCQAVsRQ6q2l1VJyoMABTAsxPFEVIB&#10;75Lbja/M/AdgQ/87ny2uFA/YpphCG1SdKTIAUIAvTdOcGpNOKYRUwEbyrdQrD/sAvMO/5rPFtQIC&#10;fRBUAQAFubfPl1IIqYC1xRQO89gU4/0A2JSACuidoAoAKMhTDqruHCpj9l9OD1hHHu9nATUA7yGg&#10;AnYi73D4rPoAQAHa1Ru3+TI5jJZOKmAlxvsB0BEBFbBzOqoAgMJ4zmK0hFTAm2IKB03T3OieAuCd&#10;PDgBgyGoAgAK43mLUTLuD/ipmMJp0zR3AioA3uk3D0zAkBj9BwAU5lNM4cqhMjY6qYAfyr+xfVAh&#10;AN7pc34ZDDA4MQUXsgCAknj+YlSEVMB38v6pdrzfkeoA8E4ekIBBy599bwVVAEBBPIcxGkIq4Bsx&#10;hcP8kD5RGQDe6X4+WxwqIjB0OahqO6r2HRYAUIj7pmmO57PFVwfKkNlJBfwtptDesPhDQAVAB/58&#10;IFJIYAzyy5t2F+uTAwMACtF2id/myzgwWEIq4E8xhXaZ/SfVAKAD7Uveczf2gDGZzxZ3OagCACiF&#10;oIrBM+4PKmcGPwBb8N/5ZS/A6OTpAi5vAQAluc8XCT2nMTg6qaBief/Ug4AKgA79y4MPMGbz2aKd&#10;MPDZIQIABXnuqLIzmMHRSQWVckMUgC34PJ8tzhUWKEFM4c5lLgCgMO1o9mMXCxkSnVRQIfunANiC&#10;ewEVUJjj/CIHAKAUEx1VDI2QCirS7p+KKbT7p86cOwAdal/iniooUJL5bPHV9zYAoECCKgZFSAWV&#10;yL/xtAHVkTMHoGPtAt4HRQVKM58t2s/PvzhYAKAwgioGw04qqEBMoR1VcpN/AwKALv02ny0uVBQo&#10;WZ5G4LIXAFAaO6rYOZ1UULiYQrsf5D8CKgC24L5pmkuFBSpwbj8VAFCg9n3hH/n9IeyEkAoKFlO4&#10;bprmkzMGYEvO884WgKLlkaZe3gAApfokqGJXjPuDAsUU9pqmaQOqE+cLwJb8Mp8tdFEBVYkptN/3&#10;Pjp1AKBQ/5rPFtcOlz4JqaAwOaBqZ+ZPnS0AW3I/ny0s2AWqlKcVnDl9AKBQgip6ZdwfFCSm0L4w&#10;fBBQAbBlxkAA1ZrPFud5Jx8AQImM/qNXQiooREzhNHdQTZwpAFvUjvm7U2Cgcu1n76faiwAAFEtQ&#10;RW+EVFCA/JvGvwVUAGzZY9M0V4oM1G4+WzzoKgUACtcGVccOmW0TUsHIxRTal4WfnCMAPbiYzxZf&#10;FRrgz6DqpmmaL0oBABTsJq8Xga0RUsGI5aXNH5whAD34kl/IAvCPc2P/AICCtVObbgVVbJOQCkYo&#10;prAXU2j3T505PwB6cqHQAN/KY/+MQQUASiaoYquEVDAybUDV/sbQNM2RswOgJ5/ns8WdYgO86irv&#10;7AMAKJWgiq0RUsGI5N8I2peEU+cGQI8uFRvgdXlXn++TAEDpBFVsRVgsFioLI5B/A7jNvyEAQF/a&#10;Lqpz1Qb4uZhCO/pvX5kAgMK1+ziPTdugKzqpYAQEVADskO4AgNX4fgkA1KB9P3mdV5LAuwmpYOBi&#10;Cu3t9T8EVADsQNtF9aDwAG+bzxbXdlMBAJWY5tF/gireTUgFA5YDqk/OCIAd0RUAsB7fNwGAWgiq&#10;6ISQCgZKQAXAjumiAljfTd7TAABQg2leUQIbE1LBAMUUrgRUAOzYtQMAWM98tvjaNM2VsgEAFZnG&#10;FDw/sjEhFQxM/qb+wbkAsEP389nCbTiAzXhJAwDU5kxQxaaEVDAg+Zv5mTMBYMd0AQBsKI9K/V39&#10;AIDKnOXpULAWIRUMhIAKgIF4yjtVANicm8QAQI0+5D37sDIhFQyAgAqAAbnJO1UA2NB8tmjD/kf1&#10;AwAq9ElQxTqEVLBDMYW9mMKNgAqAAdFFBdAN3VQAQK3aoOrY6bMKIRXsSBtQNU3TLqU/cQYADMRT&#10;vv0PwPsJqQCAmt3EFA79CuAtQirYgaWAaqr+AAyIgAqgI/PZ4qFpmnv1BAAqNWnff8YUDvwC4GeE&#10;VNAzARUAAyakAujWlXoCABWb5I6qPb8I+BEhFfRIQAXAkBn1B9A531cBgNpN8/tQeJWQCnoioAJg&#10;4L44IIBuzWeLr03T/K6sAEDlpjEF+zp5lZAKeiCgAmAE3GwD2A7dVAAATXMWUzAKme8IqWDLBFQA&#10;jISQCmA7hFQAAH/5EFM4VwuWhcVioSCwJQIqAMZiPlsEhwWwHTGF9pngSHkBAP70P/PZwkVJ/qST&#10;CrZLQAXAGNw7JYCt0k0FAPCPm5jCoXrQCKlge/IyQAEVAGNw55QAtkpIBQDwj0kOqvbUBCEVbEEO&#10;qM7UFoCREFIBbNF8tnjQtQoA8I19u5FphFTQPQEVACMkpALYPi9hAAC+Nc3vUqmYkAo6JKACYKQe&#10;HBzA1hn5BwDwvbOYwqW61CssFovaawCdEFABMFbz2SI4PIDtiyl8zTsYAAD41r/ms4WuqgrppIIO&#10;xBQuBFQAjNSTgwPojZF/AACvu4opHKpNfYRU8E4xhfOmaX5VRwBGyj4qgP4IqQAAXtd2m9/EFPbU&#10;py5CKniHHFB9UkMAAGAFQioAgB/b93mpPkIq2FBM4VRABQAArGo+W9wZswoA8FPTvPufSgipYAN5&#10;PqpvlgAAwLrcDgYA+LmzPMGKCgipYE05oLrNc1IBAADWIaQCAHjbp/welsIJqWANeXGfgAqAklhK&#10;C9AvIRUAwGpu8/tYCiakghUJqAAo1NTBAvTHXioAgJVNXPApn5AKVrAUUHmRB0BxYgrHThWgV162&#10;AACsZhpTuFarcgmpYDVXAioACnbgcAF6dafcAAArO4spnCtXmYRU8Iac1J+pEwAFaxfSXuuoAuiN&#10;TioAgPW0z62HalaesFgsaq8B/FBO6D+pEAAV+dI0zeV8tvACFWCLYgoexgEA1vPYNM3hfLb4qm7l&#10;0EkFPyCgAqBSR03T/CemcKuzCmCr7pUXAGAt+03T3ChZWYRU8IrcOnqlNgBUTFgFsF06VgEA1ncU&#10;U7hUt3IIqeCFmMJBfmCcqA0ACKsAtuROYQEANvIxpnCqdGUQUsGSmMJebhkVUAHAt4RVAN0SUgEA&#10;bO46NxswckIq+FYbUE3VBAB+SFgF0IH5bCGkAgDY3MR+qjIIqSCLKVznF28AwNuWwyq31wA280Xd&#10;AAA2No0pXCnfuAmp4K+A6qJpmjO1AIC1tWHV/7WXPYRVAGvTTQUA8D4f7KcaNyEV1cvfxH6tvQ4A&#10;8E5nS2HVnmICrERIBQDwfi5NjpiQiqrFFA7bb2K11wEAOtSGVQ8xhUthFcCbHpQIAODd7KcasbBY&#10;LGqvAZXKL87am4v7fg0AwFY8NU1zMZ8tXAgB+IGYgodyAIBu/DafLS7Uclx0UlGzGwEVAGxVe5vt&#10;U0yh7aw6VmqAV90rCwBAJ+ynGiEhFVVq92XkRe8AwPa1l0L+E1O4NScc4DtG/gEAdMd+qpERUlGd&#10;mMJ53pcBAPSrvSDyfzGFK/uqAP52pxQAAJ1pJ3oYOT8iQiqqElM4bMcOOXUA2KkPbedATMGscAAh&#10;FQBA145iCpeqOg5hsbCjlTrkG9sPOU0HAIah3cVyMZ8tbp0HUKN8ke4Phw8A0Ln/8aw5fEIqqhFT&#10;aG8oTp04AAzS7zmsspsFqE5MwYM5AED3HpumOZzPFl/VdriM+6MK7e4LARUADNpJO/LKSAagUvcO&#10;HgCgc/v2Uw2fkIrixRTO8+4LAGDY2pG8H2MK7b6qY2cFVEQXKQDAdpzk98MMlJCKouX57ldOGQBG&#10;pb3t9p+YwnXeKQlQujsnDACwNVcxhQPlHSYhFcXKL7Vu8q1sAGB8ztrugpjChbMDCqeTCgBgeybG&#10;/g2XkIqSXeeb2ADAeLUPE7/GFG5zhzRAiYRUAADbdWQH8jCFxWJRew0oUL5x/auzBYDi/DKfLTxY&#10;AMWJKXg4BwDYvv+ezxZGLQ+IkIri5FvWfzhZACjWY9M05/PZ4tYRA6WIKXw1qhwAYOvum6Y5ns8W&#10;X5V6GIz7oyh5D5UXVgBQtnac739iClf5936AErjRCwCwfdOmaUznGBAhFaW5cfsQAKrxoX2pG1M4&#10;duRAAeylAgDoxwfPkcMhpKIYefHdkRMFgKroqgJKIaQCAOjPtWfIYRBSUYScfH90mgBQLV1VwNgJ&#10;qQAA+rNv7N8wCKkYvZx4XztJAKieripgzIRUAAD9asf+nar5bgmpKMF1fikFANDoqgJGSkgFANA/&#10;Y/92TEjFqMUULpqmOXGKAMALz11VxjcAozCfLYRUAAD9m5jStVthsVjU/PNnxGIKh03T3OZvJAAA&#10;P3LfNM35fLa4UyFgyGIKD6ZEAADsxP+bzxY3St8/nVSM0tIeKgEVAPCWadM0f+QObIAh000FALAb&#10;xv7tiJCKsbrML5wAAFb1a0zh1oMHMGBCKgCA3WibIa7Uvn9CKkYnpnCaF6IDAKzrqH0JnD9PAAyN&#10;kAoAYHfOYgrH6t8vIRWjsjTmDwBgU+0NuX/HFNySA4ZGSAUAsFvG/vVMSMXY2EMFAHTlQ0zhLqZw&#10;oKLAQAipAAB2az+vmqEnQipGIy87P3FiAECH2h2Xd8b/AQAAkH0w9q8/QipGId9wlmADANvwPP7P&#10;SGFgp+azxa0TAAAYBM+HPRFSMRbG/AEA23Zm/B8AAADt2L+YgqaJHgipGLz8zeDISQEAPTD+D9i1&#10;eycAADAIH2MKh45iu4RUDFr+JvDRKQEAPXoe/3el6MAOfFV0AIDB8Fy4ZUIqhs7sTwBgV9plubcx&#10;hT0nAPRISAUAMBxHMYUL57E9QioGK4/5mzohAGCH2pHDD0Y8AD26U2wAgEG5dHlxe4RUDJIxfwDA&#10;gLTj//6IKZw7FAAAgOpMTPzaHiEVQ+VfegBgaD7FFHxGAbZNJxUAwPCcxBSOnUv3hFQMjjF/AMCA&#10;ncUU7ox6ALbITioAgGG69izYPSEVg2LMHwAwAu1lmjt7qoAtEVIBAAzTftM0F86mW0IqhubKiQAA&#10;I9A+nNzaU6ScSkkAACAASURBVAV0bT5bGPcHADBcH2MKB86nO0IqBiOm0KbQR04EABiJSd5TdenA&#10;AAAAqmFXcYeEVAxCTp+94AEAxqi9SWc2OdCle9UEABisI1M1uiOkYiiu821kAIAxOsvj/wRVQBfs&#10;pQIAGLYrz3/dEFKxczGFU2P+AIACTJumuYspHDpM4J2EVAAAwzYxGawbQip2KqfNZngCAKXYzx1V&#10;girgPe5UDwBg8D549ns/IRW7dmXMHwBQmPazzR9mlAMAABTvyhG/j5CKnYkpHOf9DQAAJfoUU7hw&#10;ssAGHhQNAGAUjvI6GzYkpGKXpMwAQOl+jSkYbQysS0gFADAeV3mtDRsQUrETMYXLvFwcAKB0Z21Q&#10;5aEFAACgSO1uYlM0NiSkoncxhQP/0gIAlWlHHN8KqoAV6aQCABiXi/zemzUJqdiFq7xQHACgJlNB&#10;FbCK+WwhpAIAGJeJ9TabEVLRq5jCcdM0J6oOAFTqOag69AsAAACgKCf5/TdrEFLRN4vDAYDaCaoA&#10;AADKpJtqTUIqehNTuMxL5AAAajcRVAFvuFcgAIDRmcYUzh3b6oRU9CIvjbtQbQCAvwmqgJ/5qjoA&#10;AKN0ZRfx6oRU9OUyv4gBAOAfz0HVqZoAAAAUYaJhY3VCKrYuL4s7U2kAgFe1DzD/NhICAACgGB/z&#10;dDHeIKSiD5bFAQC87ZOgCgAAoBiXjvJtQiq2Kr9omaoyAMBKBFUAAABlOMtTxvgJIRVbk5fD6aIC&#10;AFiPoApo3akCAMDo6aZ6g5CKbbrIOxYAAFiPoAr4Wn0FAADG70g31c8JqdiKvBTuo+oCAGxMUAUA&#10;ADB+187wx4RUbIs2RgCA9xNUAQAAjNu+57ofE1LRudy+eKayAACdEFQBAACM22VMYc8Zfk9IxTbo&#10;ogIA6FYbVJ2qKQAAwCjtN01z4ei+J6SiU/nlyZGqAgB07jqmcKisAAAAo3Shm+p7Qiq6dqWiAABb&#10;MWma5lZQBQAAMEoT3VTfE1LRmbwrYV9FAQC2RlAF9fjqrAEAivMxpnDgWP8hpKITuU1RFxUAwPYJ&#10;qqAOd84ZAKBIl471H0IqunKRX5gAALB9k7yjyjxzAACAcTnTTfUPIRXvll+OmKUJANCvae6oElQB&#10;AACMi26qTEhFF3RRAQDshqAKAABgfM6McP+LkIp3yW2JuqgAAHZnajcoAADA6FT/HNcIqejApS4q&#10;AICda2/hXTsGAACA0TiKKRzXflxCKjaWu6jOVBAAYBDaoEqHO5TjzlkCABSv+t1UQireo/p/gQAA&#10;BubXmMK5Q4Hxm88WXx0jAEDxqu+mElKxEV1UAACD9ckCXgAAgNGouhlESMWmdFEBAAzXraAKAABg&#10;FKruphJSsTZdVAAAgzdpmuY6prDnqAAAAAav2qYQIRWb0EUFADB806ZpbpwTjNqj4wMAqEK13VRC&#10;KtaiiwoAYFTaB51rRwaj9eDoAACqUWVziJCKdemiAgAYl7OYwoUzAwAAGLQqu6mEVKxMFxUAwGj9&#10;WvMiXgAAgJGorklESMU6dFEBAIzXTUzh0PkBAAAMVnXdVEIqVqKLCgBg9CZN01zHFPYcJQAAwGBV&#10;1SwipGJVuqgAAMZv2gZVzhFG48FRAQBUp6puKiEVb8q3bU9VCgCgCCcxBReQYByEVAAAdTqv5Wct&#10;pGIVF3k8DAAAZfhY25xzAACAETnLK3iKJ6Tip3IX1YUqAQAU56aWhx4AAIARqmIChpCKt+iiAgAo&#10;U/sZ78bZAgAADFIV3VRCKt5SzexLAIAKTWMKVw4eAABgkIrvphJS8UMxhTag2lchAICifcif+wAA&#10;ABiWs7ySp1hCKn6mipmXAAA0VzGFQ2UAAAAYnIuSj0RIxatiCse6qAAAqtHup7p23AAAAINzUXI3&#10;lZCKH9FFBQBQF/upAAAAhmdScjeVkIrv5FEvRyoDAFCddj/VqWMHAAAYlGL3CAupeE3RMy4BAPip&#10;65jCgRIBAAAMxn5MocigSkjFN/ILiTNVAQColv1UAAAAw1Pkih4hFS8V2zYIAMDKjmIKdpQCAAAM&#10;R9tNdVzaeQipeMmoPwAAWh/zrlIAAACGobjLhEIq/pZnWk5UBACArN1PtacYAAAAg3BU2g5hIRXL&#10;dFEBALBsWurccwAAgJEq6hlNSMWf8izLqWoAAPDChxLnngMAAIzUWUkTL4RUPDtXCQAAfsDYPwAA&#10;gOEoZiqakIomz7A8UwkAAH5g39g/AACAwRBSURRdVAAAvMXYPwAAgGGYxBSKeK8vpKIRUgEAsCJj&#10;/wAAAIahiG4qIVXlYgqneXwLAAC8xdg/AACAYZiWMO1CSIUuKgAA1mHsHwAAwDCMvptKSFWxmMJB&#10;0zQntdcBAIC1XSsZAADAzp3k9/yjJaSqmy4qAAA2sR9TMPYPAABg90b9nl9IVTchFQAAm/o49ht7&#10;AAAABRj1yD8hVaViCqd58TUAAGzK2D8AAIDdmsQURtuQIqSqly4qAADe62jMD0MAAACFGG03lZCq&#10;Qnksy0ntdQAAoBNXMYU9pQQAANiZaUzhcIzlF1LV6bT2AgAA0JlJ0zSXygkAALBTo+ymElLVadSL&#10;1AAAGJwPY721BwAAUIizMU65EFJVJqZw3DTNfu11AACgc1dKCgAAsFOj2xkspKqPxdYAAGzDUUzB&#10;Z00AAIDdGd0UNSFVRXKrn31UAABsy9UYx0sAAAAUYj9PUxsNIVVdTvNiawAA2IaJ/acAAAA7NaoJ&#10;F0KquuiiAgBg2z7GFA5UGQAAYCfOxjThQkhVifyi4KT2OgAA0IsrZQYAANiZ0XRTCanqoYsKAIC+&#10;nIxtDjoAAEBBRjOGXUhVj1HNoQQAYPQuHSEAAMBO7I/l4qCQqgIxhcOmaaa11wEAgF4dxRR08wMA&#10;AOzGKBpXhFR10EUFAMAu2E0FAACwG2cxhb2h115IVQc3WAEA2IV2xIQLUwAAALsx+GxASFW4POpv&#10;v/Y6AACwM5djuL0HAABQoIuh/5SEVOVzcxUAgF3aH8ODEQAAQIGmuZFlsIRU5TPqDwCAXbvQTQUA&#10;ALATg25kEVIVzKg/AAAGYqKbCgAAYCeEVOyMUX8AAAyFbioAAID+TWIKg524JqQqm1F/AAAMhW4q&#10;AACA3RhsQ4uQqlBG/QEAMEC6qQAAAPp3MtRnMSFVuYz6AwBgaHRTAQAA7MYgMwMhVbmM+gMAYIh0&#10;UwEAAPRPSEU/jPoDAGDAdFMBAAD0bxpTOBha3YVUZTLqDwCAIRNSAQAA9G9wz2JCqjIZ9QcAwJBN&#10;YgouVgEAAPRrcNmBkKowRv0BADASlw4KAACgV/sxheMhlVxIVZ5B/QIDAIAf2NdNBQAA0LtBPYcJ&#10;qcrjQR8AgLHw2RUAAKBfgxr5J6QqSEzhoGmaae11AABgNI6GNmoCAACgcO2O4MEEVUKqsnjABwBg&#10;bC6cGAAAQK+EVGzFoNr0AABgBSd5IgAAAAD9OIsp7A2h1kKqQuRfUCe11wEAgFHSTQUAANCvQTS9&#10;CKnKYdQfAABjdT6UW3wAAACVEFLRKaP+AAAYq4nPswAAAL06GcJlQSFVOTzUAwAwZpdODwAAoFc7&#10;zxWEVAWIKRzm26cAADBW+zEFI6wBAAD6I6SiE7qoAAAowblTBAAA6M3OR/4JqcogpAIAoARnQ5iJ&#10;DgAAUJGd5gtCqpHLD/HT2usAAEAxdFMBAAD0R0jFu+iiAgCgJBdOEwAAoDc7HfknpBo/y6UBACjJ&#10;fkzBZ1wAAID+7KwZRkg1fjqpAAAojZF/AAAA/RFSsb6YwmHTNBOlAwCgMKe7HDcBAABQmZ2N/BNS&#10;jZsuKgAASjTxWRcAAKBXO3kGE1KNm1n9AACUSkgFAADQHyEVq8utd0dKBgBAodpxEwcOFwAAoBcn&#10;uyizkGq8dFEBAFA63VQAAAA9iSn0/gwmpBovIRUAAKU7d8IAAAC9EVKxMiEVAAClmxr5BwAA0Bsh&#10;FW/L+6imSgUAQAV0UwEAAPRjElPotUFGSDVOZvMDAFALIRUAAEB/es0fhFTjZNQfAAC12I8pHDpt&#10;AACAXgipeJOQCgCAmuimAgAA6EevFwWFVCOTF0fv114HAACq4pIWAABAf3p7BhNSjY8HdAAAajPN&#10;l7UAAADYvt6mWQipxkdIBQBAjXqdiw4AAFCx9qLgXh8/fSHV+AipAACokb1UAAAA/enloqCQakTs&#10;owIAoGK93eQDAABASMX3DtUEAICKGfkHAADQj16mugmpxsWoPwAAaiakAgAA6MckprD1TEJINS5C&#10;KgAAaubzMAAAQH+2flFQSDUSef7+tPY6AABQtV5u8gEAAPAnnVT8zT4qAAAw8g8AAKAv05jCwTZ/&#10;LCHVeLgxCgAAPhcDAAD0aavPYEKq8fAwDgAAf93k21MHAACAXmx1moWQajyM+wMAgL8Y+QcAANAP&#10;nVS1iym0AdWk9joAAEBmygAAAEA/JjGFrT2DCanGQRcVAAD8Q0gFAADQHyFV5YRUAADwj/2YwoF6&#10;AAAA9GJrI9eFVOPgpigAAHzLZ2QAAIB+TGMKe9v4kYRU4zCtvQAAAPCCkAoAAKA/W3kGE1IN3DYX&#10;kgEAwIj5nAwAANCfrYz8E1INn31UAADwvf1tjZsAAADgOzqpKiWkAgCA1+mmAgAA6Ed7UfCg6x9J&#10;SDV8QioAAHidkAoAAKA/nT+DCamGb1p7AQAA4Adc6AIAAOiPkKomMQU3QwEA4MeO1AYAAKA3p13/&#10;QEKqYet8viMAAJQkpqCbCgAAoB+Trp/BhFTD5oEbAAB+zmdmAACA/nQ6AU5INWweuAEA4OeMyAYA&#10;AOiPkKoiQioAAPg5n5kBAAD6I6SqQUyh3Uc1qb0OAADwhqkCAQAA9KbTvVRCquE6qL0AAACwiq4X&#10;9wIAAPBTnXVTCamGy2x9AABYjZAKAACgP0KqCuikAgCA1fjsDAAA0B8hVQU8aAMAwGpMIQAAAOhP&#10;Z3uphFTDdVR7AQAAYEXG/QEAAPSrk8uCQqoBiins1V4DAABYw8RnaAAAgF7ppCqYm6AAALAen6EB&#10;AAD6o5OqYB6wAQBgPXa6AgAA9Gc/pvDu5zAh1TAZVQIAAOsRUgEAAPTr3d1UQqph6qRNDgAAKuIz&#10;NAAAQL/ePRVOSDVMOqkAAGA9PkMDAAD0SydVoaa1FwAAANbkMzQAAEC/pjGFd10YFFINTBeLxgAA&#10;oEY+SwMAAPTuXSP/hFTD48EaAAA247M0AABAv9418k9INTwerAEAYDM+SwMAAPRLSFUYD9YAALAZ&#10;n6UBAAD6ZdxfYTxYAwDAZnyWBgAA6NckprBxUCWkGh4P1gAAsBmfpQEAAPonpCrIXu0FAACADfks&#10;DQAA0D8hVUGmtRcAAAA25LM0AABA/443/RGFVAAAAAAAAGxq4wuDQqoBiSlsnDYCAAB/fqbeeMwE&#10;AAAAm9k03xBSAQAAJbGXCgAAoH8bXRgUUg3LQe0FAAAAAAAARkdIVQAhFQAAvI9xfwAAAP0z7g8A&#10;AKiecX8AAAD9248prP08JqQaFrc+AQAAAACAMVo74xBSDYtbnwAA8D5GaAMAAOzG2iP/hFQAAEBJ&#10;hFQAAAC7oZNq5Iz7AwAAAAAAxmjtS4NCqmGZ1F4AAAAAAABglKbr/kMLqQAAgJIY9wcAALAjMYW1&#10;9lIJqQAAgJLsO00AAICdWWutkZBqINZNFwEAAAAAAAZGSAUAAAAAAEDvhFQAAAAAAAD0brrODyik&#10;AgAAAAAAoBMxhZW7qYRUw7FXewEAAAAAAIDRE1KN0FpzGgEAgNetc2sPAACAzh2s+n8opAIAAEpj&#10;SgEAAMDuHK/6IwupAAAAAAAA6IpxfwAAAAAAAPRuElNYacKFkAoAAAAAAIAurdRNJaQCAAAAAACg&#10;S0IqAAAAAAAAenewyg8opAIAAAAAAKBLOqkAAAAAAADonZAKAAAAAACA3k1iCntv/aBCKgAAAAAA&#10;ALr2ZjeVkAoAACjNnRMFAADYOSEVAABQl/ls8dWRAwAA7NzBW/8AQioAAAAAAAC6ppMKAAAAAACA&#10;3gmpAAAAAAAA6N3krR9QSAUAAPx/9u4nK26r2xvw0V23b8/AvCMwdwSutNQ0dwQmI3h5e+qF9NS7&#10;ZAQfngFuqgczgBnADGAE+paSXYlcBkxB/dHReZ61ajlxHAfvw0qp9NPeGwAAADau6arFc7+nkAoA&#10;AAAAAIBtOHju9xRSAQAAc3LlNAEAACZDSAUAAAAAAMDOHT73HxRSAQAAAAAAsA3vn/s9hVTTcVl6&#10;AQAAAAAAgFn59NwfRkgFAADMybXTBAAAmI6mq57sphJSAQAAc3LvNAEAACblyb1UQioAAAAAAAC2&#10;5eCp31dINR23pRcAAAA2wHU1AADAtAippq6tex+mAQDg7VxXAwAATItxfwAAAAAAAOzc+6f+g0Iq&#10;AABgTq6dJgAAwKR8euqLEVJNy1XpBQAAgLdo6/5eAQEAAPIgpAIAAObiwUkCAABMT9NVi8e+KCHV&#10;tHjqEwAAXs+oPwAAgIwIqabFh2oAAAAAAGBudFIBAACzdul4AQAA8iGkmhadVAAAAAAAwNzopMqA&#10;nVQAAPB6HvoCAADIiJBqWm5LLwAAALyBh74AAACm6dNjX5WQakLauhdSAQDA6+mkAgAAyIiQanru&#10;Si8AAAC8Rlv3OqkAAAAmqumqH/ZSCammRzcVAACs70rNAAAA8iKkmh4jSgAAYH26qAAAAKbtcPWr&#10;E1JNjw/XAACwPg97AQAATNv71a9OSDU9l6UXAAAAXkFIBQAAMG0Hq1+dkGp6dFIBAMD6XEcDAABM&#10;m5Bq6tq69wQoAACsqa17EwkAAACmzbi/TNyUXgAAAFjDnWIBAABM3sfVL1BINU23pRcAAADW4PoZ&#10;AAAgQ0KqaTLyDwAAXs6oPwAAgAw0XXU4/iqFVNPkQzYAALych7wAAADy8N1eKiHVNBlXAgAAL+f6&#10;GQAAIA8H469SSDVBbd0PH7IfSq8DAAC8RFv3OqkAAADyIKTKhA/aAADwc1dqBAAAkCch1XTZSwUA&#10;AD/n4S4AAIB8HI6/UiHVdPmwDQAAP+e6GQAAIB/vx1+pkGq6fNgGAICfc90MAACQKSHVRLV1f5tS&#10;eii9DgAA8IyHtu6FVAAAAPn4NP5KhVTTZi8VAAA8TUAFAACQMSHVtPnQDQAAT/NQFwAAQGaarvp7&#10;L5WQatp86AYAgKe5XgYAAMjP4fIrFlJNWFv3PnQDAMDTTB4AAADImJBq+q5KLwAAADzipq37e4UB&#10;AADIjnF/GfF0KAAA/MjUAQAAgDwZ95cRH74BAOBHHuYCAADInJBq+oRUAADwI9fJAAAAmRNSTVzM&#10;2b8pvQ4AADBy19b9rYIAAABkabH8ooVUefCUKAAA/ONCLQAAAPInpMqDkAoAAP7h+hgAAGAGhFQZ&#10;aOvek6IAAPAPIRUAAEC+DpdfuZAqH1elFwAAAIZ9rbG3FQAAgDy9W37VQqp86KYCAADXxQAAALMh&#10;pMqHkSYAAOC6GAAAYDaEVJlo6/46pXRXeh0AACjaQ1v3QioAAIDMNV21SEKq7PhADgBAyVwPAwAA&#10;zIiQKi/m7wMAUDLXwwAAADMipMqLJ0cBACiZkAoAAGBGhFQZaev+PqX0rfQ6AABQpJu4HgYAACB/&#10;dlJlytOjAACU6NypAwAAzIuQKj9G/gEAUCIPawEAAMyMkCozbd3fDqNOSq8DAABFuYvrYAAAAGZE&#10;SJUno04AACiJLioAAIB5eZ+EVNnyIR0AgJJ4SAsAAGBeDpOQKk9G/gEAUJBh1N+1AwcAAJgfIVW+&#10;PE0KAEAJTBEAAACYKSFVvnxYBwCgBB7OAgAAmCkhVaaM/AMAoABG/QEAAMyYkCpvnioFAGDOzpwu&#10;AADALH1KQqrsCakAAJgzI64BAABmTEiVsbbu71NK30qvAwAAs3QTI64BAACYKSFV/jxdCgDAHBn1&#10;BwAAMHNCqsy1dT+M/HsovQ4AAMyOh7EAAABmTkg1Dz7AAwAwJ19jtDUAAAAzJqSaB6NQAACYEw9h&#10;AQAAzFzTVe+FVDPQ1v11Sumu9DoAADALd23dC6kAAADm71BINR+6qQAAmINzpwgAAFAGIdV8+DAP&#10;AMAcuK4FAAAohJBqJmKx9NfS6wAAQNa+tXV/6wgBAADKIKSaF0+dAgCQM9ezAAAABRFSzUhb95fD&#10;ounS6wAAQJbu2rq/cHQAAADlEFLNz2npBQAAIEu6qAAAAAojpJqf4enTh9KLAABAds4cGQAAQFmE&#10;VDPT1v19BFUAAJCLr3EdCwAAQEGEVPNk5B8AADnRRQUAAFAgIdUMtXV/m1K6Kr0OAABk4aqt+2tH&#10;BQAAUJyFkGq+dFMBAJCDc6cEAABQJiHVTLV1f5lSuiu9DgAATNpdW/dCKgAAgEIJqeZNNxUAAFNm&#10;FxUAAEDBhFQzFk+l6qYCAGCKHoz6AwAAKJuQav588AcAYIrO2rq/dzIAAADlElLN31k8pQoAAFNi&#10;1B8AAEDhhFQzF0+nugEAAMCUfNVFBQAAgJCqDLqpAACYklOnAQAAgJCqAPGU6kXpdQAAYBKGLqpb&#10;RwEAAICQqhyeVgUAYApclwIAAPAnIVUh4mnVr6XXAQCAvdJFBQAAwN+EVGXx1CoAAPvkehQAAIC/&#10;CakKopsKAIA90kUFAADAd4RU5fH0KgAA++A6FAAAgO8IqQqjmwoAgD3QRQUAAMAPhFRlGp5ifSi9&#10;CAAA7IwuKgAAAH4gpCpQPMV6VnodAADYCV1UAAAAPEpIVa4z3VQAAGzZgy4qAAAAniKkKlRb9/e6&#10;qQAA2LIzXVQAAAA8RUhVtiGkuiu9CAAAbMWDh6IAAAB4jpCqYNFNZfwKAADbcBrXmwAAAPAoIVXh&#10;2ro/100FAMCG3bV1r4sKAACAZwmpGByrAgAAG3SimAAAAPyMkIqhm+oypXSlEgAAbMBVW/cXCgkA&#10;AMDPCKlY0k0FAMAm6KICAADgRYRU/Kmt+9uU0h+qAQDAG3xt6/5aAQEAAHgJIRVjpymlBxUBAOAV&#10;HnRRAQAAsA4hFX9r6/4+gioAAFjXWVxPAgAAwIsIqfhOW/dnKaUbVQEAYA13bd172AkAAIC1CKl4&#10;jDEtAACs41i1AAAAWJeQih+0dX85LL1WGQAAXuBbXD8CAADAWoRUPOUkll8DAMBTHnRRAQAA8FpC&#10;Kh4VS6+N/QMA4Dmncd0IAAAAaxNS8aS27s9TSlcqBADAI27auj9TGAAAAF5LSMXP6KYCAOAxxvwB&#10;AADwJkIqntXW/XVK6XdVAgBg5Pe4TgQAAIBXE1LxU23dn6aU7lQKAIC4LjTmDwAAgDcTUvFSxrkA&#10;ADA4buv+XiUAAAB4KyEVL9LW/WVK6Q/VAgAo2h9xXQgAAABvJqRiHcb+AQCU6y6uBwEAAGAjhFS8&#10;WIx1MfYPAKBMxvwBAACwUUIq1mLsHwBAkYz5AwAAYOOEVLyGsX8AAOUw5g8AAICtEFKxNmP/AACK&#10;YswfAAAAWyGk4lVi3MvvqgcAMGvG/AEAALA1Qipera37YezLjQoCAMzSjTF/AAAAbJOQircaxv49&#10;qCIAwOwY8wcAAMBWCal4k7burz1hCwAwO/+J6zwAAADYGiEVb9bW/VlK6ZtKAgDMwlVc3wEAAMBW&#10;CanYFGP/AADyN1zPHTlHAAAAdkFIxUbEvgI3NAAA8mYPFQAAADsjpGJj2rq/TCn9rqIAAFn6o637&#10;C0cHAADArgip2Ki27k+HPQaqCgCQlZu27k8cGQAAALskpGIbjuynAgDIhj1UAAAA7IWQio2znwoA&#10;ICvDHqpbRwYAAMCuCanYCvupAACyYA8VAAAAeyOkYmvspwIAmLQre6gAAADYJyEV2zaM/btTZQCA&#10;SbGHCgAAgL0TUrFV9lMBAEzSIq7TAAAAYG+EVGxdW/fXKaVfVRoAYBJ+jeszAAAA2CshFTvR1v15&#10;SumragMA7NXXuC4DAACAvRNSsTNt3R+nlG5UHABgL27iegwAAAAmQUjFri1iUTcAALvzENdhAAAA&#10;MBlCKnYqFnQLqgAAdufPgCquwwAAAGAyhFTsXCzqPlF5AICdOInrLwAAAJgUIRV7EQu7f1d9AICt&#10;+iOuuwAAAGByhFTsTVv3pymlr04AAGArvrZ1r3sdAACAyRJSsW/DjZMbpwAAsFE3xisDAAAwdUIq&#10;9ioWeC9SSndOAgBgI4brqkVcZwEAAMBkCanYu7iBcpRSenAaAABvMlxPHQmoAAAAyIGQiklo6/46&#10;OqoAAHi9o7iuAgAAgMkTUjEZcUPlVycCAPAqv7Z1f6l0AAAA5EJIxaS0dX+eUvqPUwEAWMt/4joK&#10;AAAAsiGkYnLauj9LKX11MgAAL/I1rp8AAAAgK0IqJqmt+2NBFQDAT32N6yYAAADIjpCKyYobLldO&#10;CADgUVcCKgAAAHImpGLqjlJKN04JAOA7N3GdBAAAANkSUjFpbd3fp5QWgioAgL8N10WLuE4CAACA&#10;bAmpmDxBFQDA3wRUAAAAzIaQiizEjZhh58KDEwMACjVcBx0LqAAAAJgLIRXZaOv+OjqqBFUAQGke&#10;ooPq2skDAAAwF0IqsiKoAgAKJKACAABgloRUZEdQBQAUREAFAADAbAmpyJKgCgAogIAKAACAWRNS&#10;kS1BFQAwYwIqAAAAZk9IRdYEVQDADAmoAAAAKIKQiuwJqgCAGRFQAQAAUAwhFbMgqAIAZkBABQAA&#10;QFGEVMyGoAoAyJiACgAAgOIIqZgVQRUAkCEBFQAAAEUSUjE7gioAICMCKgAAAIolpGKWRkHVnRMG&#10;ACbqRkAFAABAyYRUzFbc8DmMG0AAAFMioAIAAKB4Qipmra37++ioElQBAFOxDKjunQgAAAAlE1Ix&#10;e4IqAGBCBFQAAAAQ/lshKEHcCDpsuuo8pfTFoQMAe/C1rftjhQcAAIC/6KSiKHFj6KtTBwB2TEAF&#10;AAAAK4RUFCduEP3u5AGAHfmPgAoAAAB+JKSiSG3dn6aUfnX6AMCW/drW/ZkiAwAAwI+EVBSrrfth&#10;P9X/2qmaAQAAIABJREFUppQefBcAABs2XF/8EtcbAAAAwCOEVBStrfuLlNJCUAUAbNBwXbFo6/5S&#10;UQEAAOBpQiqK19b9dUrpIKV0U3otAIA3G64nDuL6AgAAAHiGkAr+Cqruo6PqSj0AgFf6Fh1U9woI&#10;AAAAP/ffagR/WQZVTVcNuyO+KAsAsIavbd0fKxgAAAC8nE4qWBE3mH5VFwDghX4VUAEAAMD6hFTw&#10;iLbuh26qX2LxOQDAY4brhF/iugEAAABYk5AKntDW/WXsqbpRIwBgxU3sn7pUGAAAAHgdIRU8o637&#10;6wiqrtQJAAhXEVBdKwgAAAC83n+rHTyvrfv74UZU01VnKaV/KxcAFO2Ptu5PSi8CAAAAbIJOKnih&#10;uCH1qz1VAFCk4f3/VwEVAAAAbI6QCtYQi9GH8X936gYAxbiL8X7njhwAAAA2R0gFa4r9E4cppW9q&#10;BwCzN7zfH9o/BQAAAJtnJxW8QuypOmq66jSl9JsaAsAs/d7W/amjBQAAgO3QSQVvEDeufrGnCgBm&#10;ZXhf/0VABQAAANslpII3auv+Msb/3aglAGTvJsb7XTpKAAAA2C7j/mAD2rq/HW5oNV11llL6t5oC&#10;QJb+aOv+xNEBAADAbuikgg2KG1v/a/wfAGRleN/+XwEVAAAA7JaQCjasrfsL4/8AIBvL8X4XjgwA&#10;AAB2y7g/2ILR+L9h4fpvagwAk2S8HwAAAOyRTirYorbuh5DqF+P/AGBShvflXwRUAAAAsF9CKtiy&#10;tu4vU0oHKaVvag0Aeze8Hx/E+zMAAACwR8b9wQ60dX+fUjpqump4Ynvornqn7gCwU0P31Glb92fK&#10;DgAAANOgkwp2KG6MLWJJOwCwG8P77kJABQAAANOikwp2rK3765TSYdNVQ0fVb+oPAFv1e+yIBAAA&#10;ACZGJxXsSdww+5+U0p0zAICNG95ffxFQAQAAwHQJqWCPll1VKaU/nAMAbMzwvnrY1v2lkgIAAMB0&#10;GfcHe9bW/X1K6aTpqouU0nlK6YMzAYBXGbqnjoVTAAAAkAedVDARcUNNVxUAvI7uKQAAAMiMTiqY&#10;EF1VALA23VMAAACQKZ1UMEG6qgDgRXRPAQAAQMZ0UsFErXRVnaWUPjorAPiT7ikAAACYASEVTNyy&#10;q6rpqtOU0m/OC4DC/d7W/WnpRQAAAIA5MO4PMhE35P6VUrpyZgAUaHj/+x8BFQAAAMyHTirISFv3&#10;tymlRdNVxzEC8J3zA2DmHlJKp23dnzloAAAAmBedVJChtu7PU0oHKaWvzg+AGRve5w4EVAAAADBP&#10;OqkgU23d3w9L45uuOo+uqo/OEoCZuBve42IvIwAAADBTQirIXNzAO2y66mQYh2QEIAAZG0b7ndk7&#10;BQAAAGUw7g9mIkYhGQEIQK6+DQ9dCKgAAACgHDqpYEaMAAQgQzcppROj/QAAAKA8QiqYodEIwOMI&#10;q4wABGBqhtF+p9EJDAAAABTIuD+Ysbbuz2ME4O/OGYAJ+WN4fxJQAQAAQNl0UsHMxQjA09EIwM/O&#10;HIA9uRrG0rZ1f+sAAAAAACEVFCJuCB41XbUYQquU0idnD8CO2DsFAAAA/EBIBYWJG4SL2Fc1hFUf&#10;fA8AsCV3sXfqXIEBAACAVXZSQaGGG4Zt3S/3VT34PgBggx7i/eVQQAUAAAA8RUgFhWvrfuimElYB&#10;sCl/DO8rw/tL7EUEAAAAeJRxf0CKm4inTVedxwjAL6oCwJq+xmi/W4UDAAAAXkInFfC34cZiW/fD&#10;rqp/xc1GAPiZ4f3iX8P7h4AKAAAAWIeQCvjBSlj1TYUAeMRVSukX4RQAAADwWsb9AU+Km45HTVct&#10;YgzgJ9UCKN5VjPW7LL0QAAAAwNsIqYCfihuRC2EVQNGEUwAAAMBGCamAFxNWARRJOAUAAABshZAK&#10;WNtKWDXsrvqiigCzI5wCAAAAtkpIBbxa3Li8bLrqNDqrhFUA+fuaUjpr6/7aWQIAAADb9F+qC7xV&#10;W/e3bd0PHVX/ipubAORn+P/3v4b/nwuoAAAAgF3QSQVszBBWDeP/orNqCK1OUkrvVBhgsh5SSufR&#10;OXXrmAAAAIBdElIBGxc3Ok+brjqLoGoIrD6oNMBkDOHUWYRT944FAAAA2AchFbA1cePzNAKrZWfV&#10;RxUH2Ju74f/Jbd2fOwIAAABg34RUwE7EDdHzpqsWEVZ9VnmAnbmKcOpSyQEAAICpEFIBOxU3SC+b&#10;rjqILqsje6sAtmIY6XcR4ZR9UwAAAMDkCKmAvYgbpsdNV72PnVUn9lYBbMQw0u/cvikAAABg6oRU&#10;wF7FDdQ/l/c3XXUUgZVRgADru4pg6kLtAAAAgBwIqYDJiBurFzEK8CQCK6MAAZ72MOqaMtIPAAAA&#10;yIqQCpicuNE6hFQnTVcdR1j1yUkB/O0mulAvjPQDAAAAciWkAiatrfuhQ+BcdxXAn11TF9E1da0c&#10;AAAAQO6EVEAWdFcBBbuKkX66pgAAAIBZEVIB2VnprloGVh+cJDAjd6OuKbumAAAAgFkSUgHZihu3&#10;p8Or6aqjlNLw+uJEgYx9jY6pC4cIAAAAzJ2QCpiFuKF70XTVSYRVxgECubgZOqaM8wMAAABKI6QC&#10;ZiVu8I7HAR7FLivjAIEpuRsFU8b5AQAAAEUSUgGzFTd+h5vAZ01XHUZ31ZHACtiT5Z6p87burx0C&#10;AAAAUDohFVCEuCE8dFSdCKyAHXpYdncKpgAAAAC+J6QCiiOwArbsITqmLmJfHgAAAACPEFIBRRNY&#10;ARtyNwqmLhUVAAAA4OeEVABBYAWsyY4pAAAAgDcQUgE8YiWwOoiwagitPqoXFO0mdkwNHVO3pRcD&#10;AAAA4C2EVAA/ETeiz4ZX01XvI7AaXouU0jv1g1kb9ktdjkb53TtuAAAAgM0QUgGsIW5Qn8crNV21&#10;GAVWuqxgHm6WwZT9UgAAAADbI6QCeIO4gf3nTewYC7jQZQXZGXdLXRrjBwAAALAbQiqADYkb2+Mu&#10;q8NRYPVJnWFSriKYutQtBQAAALAfQiqALWnr/jqldL383ZuuWgZWRgPC7i1H+C2DKbulAAAAAPZM&#10;SAWwI23dX8Q4sSGwej8KrIRWsHlCKQAAAICJE1IB7EHcMH8qtDo0HhDWdhWdi0IpAAAAgEwIqQAm&#10;YDW0Sn8FV+PQavjxnbOCPz2sBFJ2SgEAAABkSEgFMFFx4/3vm+9NVx2shFZGBFKK5ei+P/e8xb43&#10;AAAAADInpALIRFv3tyml8/FXG91Wh6OX4Irc3SzDqAikdEkBAAAAzJSQCiBjq91WSXBFXgRSAAAA&#10;AAUTUgHMzBPB1eFKcHVoxxU79DAOo1JKtwIpAAAAAIRUAAWIHT7f7fFpuur9KLA6EF6xAeMw6nbU&#10;IXWvuAAAAACsElIBFCqCg8e6rt6PgqvhNYwPfG9sICPDmL7l98+9MAoAAACA1xBSAfCdUXj1g6ar&#10;DkZdV+8jwBp8UsXZuYo/0DiIGsb03ZZeGAAAAAA2Q0gFwItFQHH7TIi1DK1WfzRGcFoeRuMfL1d+&#10;1BEFAAAAwE4IqQDYmLbuVwOP74w6sdIoyBr/nDDrbcbh0zJQTKPz0AkFAAAAwGQIqQDYmVEnVnoq&#10;yFpqumo5UjCtBFlpFHAtzXHc4NXK34/rNa7jfVv31wkAAAAAMiOkAmCS3hq8jEYPrhqHX+sY/37P&#10;BmzPeOrfM2IPAAAAgOIIqQCYpdHowVWvDZgAAAAAgA36L8UEAAAAAABg14RUAAAAAAAA7JyQCgAA&#10;AAAAgJ0TUgEAAAAAALBzQioAAAAAAAB2TkgFAAAAAADAzgmpAAAAAAAA2DkhFQAAAAAAADsnpAIA&#10;AAAAAGDnhFQAAAAAAADsnJAKAAAAAACAnRNSAQAAAAAAsHNCKgAAAAAAAHZOSAUAAAAAAMDOCakA&#10;AAAAAADYOSEVAAAAAAAAOyekAgAAgGm6TSldpZQenA8AAHNU9X3vYAEAACBTTVe9TykdPvPVH8Tr&#10;Mc/9u8PPv/N9AQDAlvwupAIAAABerOmqp0Kvwwi9xp4KwT6pOABA8YRUAAAAwP41XbVY+SIeC7hW&#10;g7Dhrz86PgCALAmpAAAAgHl4YvThOPxa/edDR9gHxw8AsBdCKgAAAID0V8g17tRaDbTG/0y4BQDw&#10;dkIqAAAAgNda6d5aDbbGXVz2cAEAfE9IBQAAALArz4RaB/FK8XPvHAoAMHNCKgAAAIApWgm0xiHW&#10;YvRzxg4CALkSUgEAAADkrumqcXB1sNKlZdQgADBFQioAAACAEjRddTAKsQRZAMC+CakAAAAA+Muo&#10;I+twFGK9tycLANgCIRUAAAAAL9N01WPhlRALAHgNIRUAAAAAmzHqxFqMwqthtOAHJQYAVgipAAAA&#10;ANi+0U6sZffVMsj6qPwAUCQhFQAAAAD79USApQMLAOZNSAUAAADAdI32YC2DqwM7sABgFoRUAAAA&#10;AOQpdmAtgyvjAwEgL0IqAAAAAOYluq+WHVfLTqxPjhkAJkVIBQAAAEAZRruvxh1YwisA2A8hFQAA&#10;AABlWwmvll1YxgYCwHYJqQAAAADgMStjA5fdVx8UCwA2QkgFAAAAAOtoumrccXVoZCAAvIqQCgAA&#10;AADeKkYGHuq6AoAXE1IBAAAAwDY0XfV+JbQ6tOsKAP4mpAIAAACAXRqNCzwUXAFQMCEVAAAAAOyb&#10;4AqAAgmpAAAAAGCKBFcAzJyQCgAAAAByEcHVOLz64PAAyJSQCgAAAABy1XTV+1FotfzxnQMFIANC&#10;KgAAAACYk6arxiMCF8YEAjBRQioAAAAAmLuVMYEL3VYATICQCgAAAABK03TVQYRVy+BKtxUAuyak&#10;AgAAAIDSPbLb6lPpNQFg64RUAAAAAMCPYkTg4ajjyohAADZJSAUAAAAA/FzTVYcr3VYflA2ANxBS&#10;AQAAAADrW9lrJbQCYF1CKgAAAADg7YRWAKxJSAUAAAAAbJ7QCoCfEFIBAAAAANu3ElodpZTeKTtA&#10;0YRUAAAAAMDuNV11uNJpJbQCKIuQCgAAAADYv6arxoHVJ0cCMHtCKgAAAABgWpquer/SZfXREQHM&#10;jpAKAAAAAJi20T6rI6MBAWZDSAUAAAAA5CX2WR3FS5cVQJ6EVAAAAABAvkajAZddVh8cJ0AWhFQA&#10;AAAAwHxEl9UQVh3rsgKYNCEVAAAAADBP0WV1NOq0sssKYDqEVAAAAABAGaLL6jhCK11WAPslpAIA&#10;AAAAytN01cGoy+qzbwGAnRNSAQAAAABli7GAy5GAxgIC7IaQCgAAAABgbDQWcAisPigOwFYIqQAA&#10;AAAAnhKB1SJCK3usADZHSAUAAAAA8BL2WAFslJAKAAAAAGBdscdqucNKYAWwPiEVAAAAAMBbrARW&#10;Q5fVOwUF+CkhFQAAAADAJjVddTQKrQRWAI8TUgEAAAAAbIvACuBJQioAAAAAgF0QWAF8R0gFAAAA&#10;ALBrEVgdp5Q+Kz5QKCEVAAAAAMC+NF31ftRdJbACSiKkAgAAAACYglFgNXRYfXIowMwJqQAAAAAA&#10;pqbpqoNRYPXRAQEzJKQCAAAAAJiyCKxOIrT64LCAmRBSAQAAAADkoumqw1Fg9c7BARkTUgEAAAAA&#10;5KjpquU4wM8OEMiQkAoAAAAAIGdNV72PzqoT+6uAjAipAAAAAADmwv4qICNCKgAAAACAOYpxgMPr&#10;iwMGJkhIBQAAAAAwZ8YBAhMlpAIAAAAAKEXTVYcppeN4vXPwwB4JqQAAAAAAStR01XF0WH32DQDs&#10;gZAKAAAAAKBkTVcdjLqrPvhmAHZESAUAAAAAwF+arjqKsEp3FbBtQioAAAAAAL6nuwrYASEVAABA&#10;aeKm08EL/9jDcvX3byjROv+tfbvcwH//PqV0vcavv23r/naa5QCAv+iuArZESAUAALBPzwRGz4U7&#10;zwVHw89/dKizc/WTP9BzAdt1hGer7tu6XydQA6BwuquADRNSAQAAvFTTVe8jIBp7LEx67OeER+Ti&#10;4YlusMfCrtt4fffr2rp/LBQDYEaarlqGVZ+cK/BKQioAAKAcTVctVv6wP/v7IZB651sE3my1E2w1&#10;8FoNu3R5AWQiuqtOIrBy3QSsQ0gFAADk5ZHxeONgafWfCZlgHu5WQqzVkGs87tCeL4A9iI7zYXfV&#10;qVGAwAsJqQAAgP1pumq8W2kcMK2O1TNGBnitcRfXONwad2/p3ALYoOheHzqrvqgr8AwhFQAAsDkr&#10;XU7jAGr1r3U3AVM13sl1P/rrcailWwvgBeLa8DjGAbr+A1YJqQAAgOc9Ezwtx+wNf/9RGYFC3Yy6&#10;s5ZjB8fh1nVb9/e+OYDSNV21DKtcNwJLQioAACjVaNTeeLTeOIQyYg9gs5ajB8ddWctgS3cWUIQY&#10;BTiEVZ+dOBRPSAUAAHOz0vm07HYaB1KeXgWYrvG4weUOrWWoZXcWMBtxzXoS4wCNAoQyCakAACAn&#10;owBq3P00DqJ8wAcow7IrazXI0pEFZKXpqvejvVUfnB4URUgFAABTER/QV4MnARQAr/EwCrCW3Vd/&#10;jhZs6/5SRYEpir1Vx8ZOQzGEVAAAsCujLqjVlxF8AOzDshvrcvyjEAvYt9hbNYRVXxwGzJqQCgAA&#10;NuWZEOrA6BIAMrPaiWWcILBzcX19mlI6MlUAZklIBQAALzUax7f6oxAKgNLcRIA17sK6b+v+2ncC&#10;sGlxHX4SL2EVzIeQCgAAxkbdUKthlLn4APAyd9F1dT0KsnRgAW8WYdVRdFd5SAzyJ6QCAKA8TVct&#10;g6dF/OEX9kIBwE6MO7CWowSv27q/V35gHU1XHUdnlWt4yJeQCgCAeXqkI2phLB8ATNrVaPfVdXRf&#10;GR8IPKvpqkV0Vpl8APkRUgEAkK/RjqhlIKUjCgDmZ9x9dRvh1aVzBsaEVZAlIRUAANO3Mp5v3CFl&#10;aTIAlGu5+0p4BfwtJioMYdUXVYHJE1IBADAd8fSjrigA4C2EV4CwCvIgpAIAYLdGI/oORx1RdkUB&#10;ANt2M9p39eerrftbVYd5E1bBpAmpAADYjifCKCP6AICpuYrQ6jaCK11XMEMRVh2nlE58JoHJEFIB&#10;APB2ozF9h8IoAGAG7kYdV5cxMlDXFcxAPEx3IqyCSRBSAQDwck1XjbuiFsb0AQAFeRiFVtcRXF37&#10;BoA8CatgEoRUAAD8aDSqb9wh9VGpAAB+cLWy50pwBRkRVsFeCakAAEoX3VHLDqmFUX0AAG8muILM&#10;CKtgL4RUAAClGHVHjV+6owAAduNqPC7QjiuYJmEV7JSQCgBgjpquOljpjDq0OwoAYFLGO66WwdW9&#10;I4JpiLDqLKX0xZHA1gipAAByF4HU4WiHlHF9AAB5ulsGVhFaXTpH2K/4vHUqrIKtEFIBAOREIAUA&#10;UBxjAmEChFWwFUIqAICpEkgBAPCIu/GYwLburxUJdic+pw1jAD8rO7yZkAoAYAoEUgAAvMGV3Vaw&#10;W01XLaKz6pPSw6sJqQAAdi0W8I7DqIVACgCADbpZCa2MCIQtEVbBmwipAAC2LT60jLukPig6AAA7&#10;dDcKrS6FVrB5TVcdR1jl8x68nJAKAGCTYmzfOJTyNB0AAFNjrxVsSYRVZ6ZlwIsIqQAA3iK6pIzt&#10;AwAgZw8rnVZCK3iDGPF+Ei+fEeFpQioAgJda6ZIafvyoeAAAzNA4tLowHhBeJ8KqoavqixLCo4RU&#10;AABPGe2SWuiSAgCgYHZawRvEA4/nxsHDD4RUAADpnyfcxqP7fHgAAIDHLUOriwit7tUJfi4ehDwz&#10;lQP+JqQCAMo0Gt23DKV8SAAAgNe5GY0GvFRDeF7TVccppdOU0gelonBCKgCgDE1XHa6EUj4MAADA&#10;dnwbjQa8VmP4UUzzOImX0fKU6j9CKgBglmKMwninlIt+AADYPaMB4Rkx5WPoqvqiThToFyEVADAL&#10;o1BqYZ8UAABM1k0EVhe6rOAf8Zn21OdZCiOkAgDyJJQCAIDsPSw7rCK00mVF8eyrojBCKgAgD0Ip&#10;AACYPV1WYF8VZRFSAQDTJJQCAICi2WVF8WJf1VlK6XPptWC2hFQAwDQIpQAAgGd8G40FvFUoShKf&#10;l8+NAGSGhFQAwH40XXU4CqUWRhgAAAAvZCwgRWq66iT2Vfn8zFwIqQCA3YgxBctA6shFNQAAsAF3&#10;ow6rCwVl7mJf1TAC8IvDZgaEVADAdsSF8zKQWhhLAAAAbNnDcodVhFb2WDFbMQJwCKs+OmUyJqQC&#10;ADZntFfqyIUyAACwZ99GYwEFVsySEYBkTkgFALxejPA7slcKAACYuKtRYHXrsJiTmGRynlL67GDJ&#10;jJAKAHg5I/wAAIAZuIkb+gIrZiWmm5z7rE5GhFQAwPOarjochVKflAsAAJgRgRWz03TVMP7vNydL&#10;BoRUAMD3olvqaNQxZYQfAABQAoEVsxHj+c89bMrECakAgO+6pYbXRyUBAAAKJ7BiFpquOk4pnXkA&#10;lYkSUgFAiVZ2S+mWAgAAeNoysDpv6/5enchN3AMYgqovDo+JEVIBQCmiW2oZTGn3BwAAWN+3obsq&#10;OqwEVmSl6apFBK4fnBwTIaQCgDlrumq8W8pFKAAAwOZ8i+6qCzUlF9FVdZJS+s2hMQFCKgCYk7jY&#10;XI7wWxjjBwAAsHUP0V01BFaXyk0OYtrKub3U7JmQCgByNxrjd+ziEgAAYK/uIrA6a+v+1lEwdU1X&#10;nUZnlYdc2QchFQDkyBg/AACAybuJTpVz+6uYsqarDuJ71f5qdk1IBQA5GI3xWwZTnnACAADIx7C/&#10;6qKt+3NnxlQ1XTV0VJ2658AOCakAYKriSaZlKPXZQQEAAGTvYTQO8NpxMjW6qtgxIRUATElcDB7Z&#10;LwUAADB7w/6qM+MAmSJdVeyIkAoA9q3pqsMIpRaCKQAAgCJ9i7DqwvEzFbqq2AEhFQDswyiYGrqm&#10;PjgEAAAAortqOQ7wVkGYAl1VbJGQCgB2pemqo9GOKcEUAAAAz7mK7qpzVWLfdFWxJUIqANimCKaW&#10;L08cAQAAsK6HCAd0V7F3uqrYMCEVAGyaYAoAAIAt0V3F3kVX1YW92myAkAoANkEwBQAAwA7prmLv&#10;mq4aOqp+cxK8gZAKAF5LMAUAAMAE6K5ib5quOozAVFcVryGkAoB1CKYAAACYqKG76iwCK91V7EzT&#10;Ve9jT9W/VZ01CakA4GfiqaDjeAmmAAAAmLpvMQrw0kmxK01XLWJXlXsnvJSQCgAeMwqmho6pD4oE&#10;AABAhu6iw+Wirft7B8i2RVfVMP7vs2LzAkIqAFhquupg1DElmAIAAGAuHqLD5dQoQHah6aqTCEh1&#10;VfEcIRUAZYtg6iiCKUs+AQAAmLurCKuMAmSrYkrNufstPENIBUB5ovV8GUx98i0AAABAgYwCZCea&#10;rjpLKf1btXmEkAqAcjRdtQymzEUGAACAvzxEt8uZUYBsS9NVixg5afwfY0IqAOYtWstPonPKhRAA&#10;AAA87esQWBkFyDbEZJsLU20YEVIBMD+xZ+o4Xh8cMQAAAKzlKjqrLpSNTWu6aniY+P8UFiEVALMx&#10;2jN1YiEnAAAAbIS9VWxFTL658HBx8YRUAOQt9kwNry+OEgAAALZi2Ft1Ft1Vwio2Ih44Prc7vGhC&#10;KgDyE0/bLMf52TMFAAAAu/EQ3S+nbd3fqjmbYPxf0YRUAOQhnq5ZBlPG+QEAAMB+fY3OqmvnwFsZ&#10;/1csIRUA02acHwAAAEzaVXRWXTom3sL4vyIJqQCYnqarDlJKJxFOeYIGAAAApu8qOqsunBVvYfxf&#10;UYRUAExDPC1zFOP8PjkWAAAAyNJddFadOz5ey/i/YgipANivuOhYdk29cxwAAAAwC8Iq3iQeaL7w&#10;MPOsCakA2L24yDiO10dHAACTdTX6woal6Pejv/9h78S+dlHEqOCDF/zS4Rrk8Ce/5me/16EHawBg&#10;LcIq3qTpqtOU0m+qOEtCKgB2p+mqRQRTX5QdAPbqJgKn23jdRwg1uG7r/t7xrC8exHkuBHsqAFv9&#10;+QOjbQCYoT/DqqEzxrUG62q6apjAc+5hodkRUgGwXaOuqRM3WwBgp65G4dMyjBJAZWYl+DqMbrDx&#10;zxl/A0BuHlJKZ8PLdQnriO75C1N5ZkVIBcB26JoCgJ14iBBqGURdC6LKFNdeg8UoxDKaEIApE1ax&#10;tniA58z9ptkQUgGwObqmAGCr7kaB1KUwipeKAGs5UnBhnCAAEyOsYm1NVw33nv5P5bInpALg7XRN&#10;AcDGCaTYqtEYwWVodWh0DgB7NoRVJ23dnzsIXqLpqsO4VtY5ni8hFQCvEzc2jqJryg0NAHibq5VA&#10;6lY92bWV4Gr5o5s+AOza8LDOqbCKl4jrl0v3prIlpAJgPbGk8jQCKjctAOB1ruLD9GVb95dqyFTF&#10;td9i9DImEIBdEVbxYk1XnZvwkyUhFQAv03TVcYz0+6RkALC2m5TShVCK3AmtANgDYRUvYk9VloRU&#10;ADwtbkIswyk3IADg5e6iU2oZTNknxSzF9eLRKLTSaQ/AtlxFWOWBH54Ue9MvXJNkQ0gFwI/iDf1Y&#10;mzQArOVqFEpdKx0liuvIo3h5yAmAbRBW8ax4iObCnqosCKkA+EeM9DvxJg4AL/Iw6pa60C0F3xt1&#10;WR27vgRgC74N9zDaur9VXFY1XfU+pTSMiPysOJMmpAIo3Wik34lWaAD4qYdRKHWhXPAyo11WR24W&#10;AbBhX6OzSljFD5quOksp/VtlJktIBVAqI/0A4MUEU7BB8WTzkQ5+ADZouF4bwogz3e2sislB/09h&#10;JklIBVAaI/0A4EUEU7ADRgICsGEP0VV1prCMNV11GKO6TRGaFiEVQAniadUTI/0A4Ke+2TEF+xE3&#10;j47j5ZoVgLe4i31VHjbib/FwzIUHYyZFSAUwZ/Hme2qkHwA86y7Gw1zYZQDT0HTVsrvK/ioA3uIq&#10;wqprVST98yD3EFR9UpBJEFIBzFHsmzr1hgsAT1qO8ztz0wKmKx66WnZXfXBUALzS1xgD6IEk/tR0&#10;1bmHuidBSAUwJ7Fv6tQHeAB40s2oa8o4P8hIdFedeBALgFd6iOvA/8/evWTHbWTrAg7Uqj51R0D3&#10;pww9AAAgAElEQVTWCMgaAekWmmKNQPQIlO6hJ7qHnukRiBqBqSZapkZgcgSXHMEVR4C7YIdl2eIj&#10;H3hEAN+3VrVOnXWQEXkoRP6x977wHkj4492ie6/4yWJMSkgFkDvzpgDgRaqmYEa+aml96v0XgC3c&#10;x6qqS4tHvPB94Z1iMkIqgFyZNwUAL/pz1tSl27IwP/Gy1lm8rKWTAACb+hTDqmsrt2xVUxyFEK4F&#10;VZMQUgHkJs6bWhkiDQBP+hSrpq4sESyDttcA7KCbV7VyqWnZYlDVVdcdLn0tRiakAsiFHvwA8CID&#10;sWHh4oWuc+/MAGzoIb5HXli45YpV2teCqlEJqQBS51YoADzr4auWfsIp4HfCKgC21LWLPtMCcLli&#10;UHVhvMZohFQAKYr/IK5ij33hFAB86z6247jQmgV4irAKgC19jC0AXYJaqKopLgVVoxBSAaTkq3Bq&#10;ZVgjADzqPrZiubQ8wLqEVQBs4SFeiDq3eMtUNUX3+9xPS1+HgQmpAFJQNcVBPDS7oQEAjxNOATsT&#10;VgGwBS0AFyyO4Xi/9HUYkJAKYErCKQB4kXAK6F3VFKdx3oTW2gCs62MMq7SaXpj43nCp69EghFQA&#10;U4g3OM+EUwDwJOEUMLh4O/rCj04ArOkhvqNeWLBlqZriKIRw7Z2hd0IqgDFpLwIALxJOAaP6ai7s&#10;OysPwJpuY1XVjQVbDkHVIIRUAGMQTgHAix5iNcOFFirAFGIr7u7v0GsbAMCafo4XrLy/LkS83NIF&#10;VYdLX4ueCKkAhiScAoC1/CicAlIR3+EvzasCYE1dJ4BVXbZXFmwZBFW9ElIBDCH2tl/5xwoAnvUh&#10;3jy9s0xAaqqmOI/v9Fr6ALCOj7EFoItXCyCo6o2QCqBPMZw6d+sSAJ71KYZT15YJSFlsAXipMwIA&#10;a3qI77kXFmwZqqbo3hPeLH0ddiCkAuiDcAoA1qIVCpClqilOY1ilqgqAdXyKVVU6BiyAoGonQiqA&#10;XQinAGAt3Y3SC3OngJzFtj7dj1CvbSQAa/qxLttzizV/gqqtCakAtiGcAoC1fYzVU26RArOgqgqA&#10;Dd3GqqobCzdvgqqtCKkANiGcAoC13cfDuLlTwOyoqgJgC6qqFiD+dvh+6euwASEVwDqqpjiJh1Dh&#10;FAC8zAEcWARVVQBsSFXVAgiqNiKkAnhODKe6H9mOLRQAvMiAaGBxqqY4iEGVMwMA63Kpa+YEVWsT&#10;UgE8RjgFABt5iHOnLi0bsFRVU3Tnh3e+AACsSVXVzAmq1iKkAviacAoANvYxHq4/Wzpg6aqmOAoh&#10;XGkTDsAGVFXNmKDqRUIqgKBFBwBs4yGGU1dWD+AvVVO8imeL15YFgDWpqpoxQdWzhFTAssVwqrut&#10;8mbpawEAG/i5+/dT9RTA06qmWIUQfrJEAGzgh7psLyzY/AiqniSkApZJOAUAW1E9BbCB2E68+5u5&#10;Z90AWNOn+M59Z8HmRVD1KCEVsCyx9cYq/sdBEQDWZ/YUwBbiBbkuqDq0fgCsqbsctqrL9tKCzYug&#10;6htCKmAZhFMAsDXVUwA7iueRC50cANiQi2IzJKj6GyEVMH/xD3/X2m/fdgPARrpWI6cOxQD9qJqi&#10;O5e8s5wAbOAhvpNfW7T5EFR9IaQC5iv2f78UTgHAVgxtBhhA/FHqQocHADb0c122K4s2H4Kq3wmp&#10;gPmJ4VR3Q/HY9gLAxm5jS5EbSwcwjKopjkII14IqADbkXX1mBFVCKmBG4kDic33eAWBrH+KAZu39&#10;AAYWg6qu88OhtQZgAw/xnf3Sos3DwoMqIRWQvziEuAun3tpOANiKgy7ABOJZ5lpQBcAWPsaqKhfM&#10;ZmDBQdV3/0rgIQC2FgcP3wmoAGBrXcuQEwEVwPjiD4sn8W8xAGzidQjhJlbmkrl4Hvt+ifuokgrI&#10;Urxd0AVU+3YQALamvR9AAmJF1YXW5QBs6ce6bM8tXv4WWFGl3R+Ql6opTmI4dWzrAGBr2vsBJKhq&#10;iktBFQBb+hRCOHUBLX9VU6xCCD8t5OMKqYA8VE1xEMMpBzYA2M19PLzeWEeA9AiqANjBQ3zXv7aI&#10;eVvQ+4CQCkhbbHvR3R54Z6sAYGeGKwNkQFAFwI60/5uBhbwPCKmAdMUerF1f9j3bBAA7c1AFyIig&#10;CoAdaf83Awt4HxBSAemJc6e6cOrQ9gDAzh5i9dSVpQTIi6AKgB11Z4ETrb7zNvP3ge/+lcBDAPyu&#10;mzsV/+j+KqACgF7cx0OpgAogQ3XZnsWb8ACwja470W9VU6ysXta6/bud64dTSQVM7qu5Uyut/QCg&#10;N9p7AMxAPC9du8gHwI7Mp83YjN8HtPsDplU1xWls7bdvKwCgNx/i7XsAZkBQBUBPbmNQpf1fhmb6&#10;PiCkAqbRtfYLIXSt/Y5tAQD06vu6bC8tKcC8xDPUje4TAOyom1O1cmbI0wzfB4RUwLhi4n8eQnhr&#10;6QGgVw/xVqT5UwAzVTXFUbxBLagCYFc/12VrVlWGZvY+IKQCxlM1xVls7edABQD96gKqE207AOYv&#10;nqve22oAemCObaZmFFQJqYDhxT+aF1r7AcAgbmNA5WAJsBBVU3TdKd7ZbwB6cB+DKhfeMjOTiytC&#10;KmA4WvsBwOAEVAALVTVFN0vkjf0HoAfmVGVqBkHVd/9K4CGAGYp/IO8EVAAwmA912R4JqAAWaxUv&#10;KwDArrqWce+rpriwknmJweKPOX8GlVRAr7T2A4BRdAHVmaUGWLaZDU4HIA3mVGUo4wpr7f6AfsTW&#10;fit90QFgcD/UZeuGIwC/q5riNITwi9UAoEddpe6ZOVV5qZriKoTwOrPH1u4P2F08FN0IqABgcN8L&#10;qAD4Wl223Q9SP1sUAHp02FXqVk1xYlGzcpZjK2AhFbC1qikOYkLf3drbt5IAMKjvDTIG4Ann5lMB&#10;0LOuleyvVVOsLGweYovGLli8z+m5hVTAVuI/UDcZlpACQG4euhYIAioAnhJ/lDKrEIAh/BTnHZGB&#10;+E5wGs+RWTCTCthIHMx7Gct+AYBhdQeLE73gAVhH1RTn2rADMJBPXfgRQxASF1s1/prBPn0npALW&#10;UjXFq9hC4q0VA4BRCKgA2FjVFNchhGMrB8AAutayZ84oeaiaoquyfp/4w36n3R/woqopTmNrPwEV&#10;AIxDQAXAtrT9A2AoXWel69hpicTFlvE/p/6cKqmAJ8XqqUtzpwBgVAIqAHai7R8AI/je3Nw8xJli&#10;bxJ9WJVUwOOqpliFEO4EVAAwKgEVADury7YLqe6tJAADeh8vRZC+VWzVmCQhFfA3VVMcxB7mP4UQ&#10;9qwOAIxGQAVAn7T9A2Bo72KVDgmry/Zzd9aMZ87kaPcHfBFvP6yEUwAwOgEVAL2rmuJKdwwARvAp&#10;hHAawxASFWeJXSf22692f8Aff6CqpriJPcsFVAAwLgEVAENZpXprGoBZOe7CjzjfnkTFM+cqtacT&#10;UsHCxeqp30IIh0tfCwCYgIAKgMHUZdvNGb6wwgCMoPtt8S5W65Coumy79ow/pvR02v3BQsV/MC6F&#10;UwAwGQEVAIOLt9rvdM0AYCTOORmIs8TeJPCk2v3BEqmeAoDJObgBMIo4H0Q1FQBj2Yut/86seNK6&#10;tn+3KTygSipYENVTAJAEARUAo1JNBcBEvo/t5UhQ1RQHIYSbid8PVFLBUqieAoBknAqoABiTaioA&#10;JvI+/iZJguLsypOpn0xIBTPXVU9VTdH9EPbOXgPA5LqbhNe2AYAJXMRqXgAY07s4/4gExQuU30/5&#10;ZEIqmDHVUwCQFK0uAJiMaioAJvRGUJWueE79MNUDmkkFM2T2FAAk54e6bP0wCMCk4myq/2cXAJjI&#10;xxDCWbw4QWJiN66xf082kwrmRvUUACTng4AKgBTEHwUnuykNwOK9DiFcx0sTpKebT3U/9lMJqWAm&#10;qqY4MHsKAJLTBVRntgWAhLg4AcCUDgVVaYqXWU7HnmEppIIZqJpiFUKYohwTAHjarYAKgNTEAem3&#10;NgaACQmqEhXfE1ZjPp2QCjLW/SGvmuI6hPBTCGHPXgJAMm5jqwQASJHh9QBM7c+g6sBOpKUu2+49&#10;4cexHkpIBZmqmqIrvbwLIRzbQwBIStca4cQwYAASJqQCIAVdUHVTNcWR3UhLXbbnIYSPYzyUkAoy&#10;E6unugPFL6qnACA5AioAkhf/nRrlhycAeMFerKgSVKXnbIwWwUIqyEjVFCdx9tQb+wYASTqNPbwB&#10;IHVXdgiARAiqEhQvtZzGy5iDEVJBJqqm6Eosfw0h7NszAEjS93XZXtsaADIhpAIgJYKqBNVlexeD&#10;qsEUbdsufZ0haXF44FXs0QoApOlDXbZn9gaAnFRNcW3OMQCJ+bOFug4VCamaojvvvh/gib5TSQUJ&#10;i//PfyOgAoCkfRRQAZAp1VQApEZFVYLqsr3sLmcO8WRCKkhQ1RSvqqa4iun0nj0CgGTdxmGyAJAj&#10;bWoBSJGgKkHxcuZt308mpILExD++XfXUa3sDAEnr2lCcxmGyAJCd2Epp0GHoALAlQVWaTvp+dxBS&#10;QUKqpjgPIfwWQti3LwCQvNM4RBYAcqaaCoBUCaoSEy9p9hpUCakgAbG9X3cweGc/ACAL39dl60c9&#10;AObAYHoAUiaoSkysxF719VRCKphY1RRd8tzdwj62FwCQhQ9xaCwAzIFLFwCkTlCVmHgm/rmPpxJS&#10;wYSqprgIIfwa/9ACAOm7jcNiAWAuVFIBkANBVWLqsu2qqT7u+lRCKphA1RQHVVN0B4G31h8AsvEQ&#10;e28DwGzE2RK9DkAHgIEIqtLTXeK83eWphFQwsqopTuNNtUNrDwBZOY0/5AHA3KimAiAXgqqExDPy&#10;2S4XXoRUMKLY3u8X7f0AIDs/1GVrZgcAc+USBgA56X5bvaqa4pVdm15dtt1ll9NtH0RIBSPQ3g8A&#10;svaxLtsLWwjAjKmkAiA3+7GiSlCVgHip84dtnkRIBQPT3g8AsnYbWxcAAACQlkNBVTri5c4Pmz6Q&#10;kAoGVDXFufZ+AJCtrqf2mTlUACyASioAciWoSssqXvZcm5AKBtD9UayaoitxfGd9ASBbq9hbGwDm&#10;zoUMAHLWBVVXdnB68ZLnSbz0uRYhFfSsaoqjEMJdCOHY2gJAtj7UZXtp+wAAALJwXDWFM1wCvgqq&#10;1iKkgh5VTdGVM/6mvR8AZO02tigAAAAgH28EVWmIXUm+X+dhhFTQg9jer/sD+JP1BICsmUMFAACQ&#10;ry6ourB/04vdSX5+6UGEVLCj2N6vmz/1xloCQPbOzaECYIHWbskDABl4WzXFmY2aXl22XZeST889&#10;iJAKdlA1xWkMqA6tIwBk72Ndtm7cAbBEB3YdgJl5L6hKxmlsq/8oIRVsqWqK8xDCL+ZPAcAs3Hdt&#10;/mwlAAt1ZOMBmKH3sQsWE4rt9M9ie/1vFG3b2h/YQDd/KoRwFUI4tm4AMBvf1WV7bTsBWJp4y/y9&#10;jQdgprpg5ERb9+nFrmS//ONBvhNSwQZi8t4FVPvWDQBm48e6bM9tJwBLEsOpc+dbABagC6oOYkUP&#10;E6qaoptR9dNXTyCkgnXFF/gL7f0AYFZu67LV/gGAxRBOAbBQt7GiSlA1saopLkMIb+JTfPfvxa4E&#10;bCDOn3pnzQBgVh7iAFcAmD3hFAALdxg7ZJ0sfSESsIrzMLs9MZMKnhPnT3XJ7msLBQCz80Ndthe2&#10;FYC5imfaVfyPriAAEMKHumzPrMO0qqY4CCF0c8JOhVTwhDh/6vLPRBcAmJVPddm6QQfAbGlZDwBP&#10;Mpc4AfH3d5VU8JiqKU5i+aeXeQCYn67N31Fdtnf2FoC50dYPANbyfV22l5ZqekIq+IeqKbo2CD9Z&#10;FwCYrf/VZXtlewGYE+EUAGzsv3XZ3li2aQmp4CtVU3Tp+RtrAgCz9bEu21PbC8BcCKcAYGu6bCRA&#10;SAV/DZO9Nn8KAGatO4Ac1GX72TYDkLvYpr4Lp45tJgBs7TaEcOKcOJ1/L/WDw5/igLYrt84AYPbO&#10;HDwAyF08w14IpwCgF4fxt+ETyzkNlVQsWrx51v0R2lv6WgDAzGnzB0DWqqY4iJVTWtQDQP8+1GV7&#10;Zl3HJ6RisWLf7ve+AQAwe9r8AZCt2J5+FUJ4ZxcBYFDf12V7aYnH9a8lfVj4U9UUlwIqAFiMlYAK&#10;gBxVTdGFU3cCKgAYxfvYVpcRqaRiUeINtC6gem3nAWARPtVlq7c4AFmJrekvzU4GgNF1nTiO6rK9&#10;s/TjEFKxGDGguo7D8ACA+XO4ACArce5UF04d2zkAmMxtCOFER45x/HsJHxJimWYXUO0tfjEAYDnO&#10;BVQA5MDcKQBISlfkcBFCOLMtw1NJxexVTXEab6IJqABgOW7rstVLHIDkVU1xFn8Ic2YFgLT8UJft&#10;hT0ZlpCKWYsv++/tMgAszn/rsr2x7QCkKnb8uNDaDwCS9l1dtte2aDhCKmaraoruZf+tHQaAxfm5&#10;LtuVbQcgRbG137nzKgBkwazjgf1r1p+Oxaqa4tILPwAs0n384Q8AkhO7fdw5rwJANrp2vFe2azgq&#10;qZiVeCPtSrsEAFis/9Vl6wABQFKqpjiIs5KdVQEgTx/qsj2zd/1TScVsxIDq2ks/ACzWJwEVAKmp&#10;mqKr8P2/zqoAkLU3sSKanqmkYhbiwNnuR6l9OwoAi/UffcIBSEXVFCexeso5FQDmoZtPdVKX7Y39&#10;7I+QiuzFgOo69gcFAJbpx7pszaICYHKxy8dFd+PabgDA7HRzkI/qsv1sa/uh3R9ZiyWWAioAWLb7&#10;+GMgAEyqaorTEMKdgAoAZms/VkrTE5VUZCsGVO/tIAAs3v/MogJgSrF6qvvB6rWNAIBF+KEuW5cl&#10;eyCkIktVU6xCCD/ZPQBYvE912Z4sfREAmE6snrrU4QMAFue/5lPtTkhFdqqmuNQ6AQCI/lOX7Z3F&#10;AGBsqqcAYPHMp+qBmVRkRUAFAHzlZwEVAFP4avaUgAoAlst8qh6opCIL8YbahYAKAIgeQggHbqwB&#10;MCbVUwDAI8yn2oGQiuTFQ8B1COHQbgEA0fd12bqxBsBozJ4CAJ7QXaI8MZ9qO0IqkiagAgAecV+X&#10;7YGFAWAMOnsAAGu4jUGVbh8bMpOKZAmoAIAnnFkYAMZQNcVRCOFGQAUAvKD7DfvcIm1OSEWS4kFA&#10;QAUA/NOnumyvrQoAQ6uaovuh6bc4FB0A4CVvY3tgNqDdH8n5KqDS5xsA+Kf/1GV7Z1UAGErVFF1L&#10;2SuXJgGALXTzqQ60/VufSiqSIqACAJ7xQUAFwJDi7ecbARUAsKW9eNmFNQmpSIaACgB4RncbbWWB&#10;ABhCNxO5aorLEMIvzqQAwI6Oq6Zwfl2TkIokCKgAgBdcaJcAwBC+Oo++scAAQE9+iu8YvEBIxeQE&#10;VADAC7oqqguLBEDfqqY4i+dR7f0AgL5dWtGXFW3bpv6MzFjVFCexR6eACgB4yvd12Xq5B6A3XXu/&#10;eAFC9RQAMKSf67LV+u8ZQiomE2+svbcDAMAz7uuyPbBAAPQldvO4VD0FAIzku7psry3247T7YxIC&#10;KgBgTecWCoC+aO8HAEzgMlZx8wghFaMTUAEAa7rX5g+AvlRNcRnPotrNAwBj2ncB82na/TEqARUA&#10;sAEtEQDYWby5rHoKAJiaM+4jVFIxGgEVALCBT17eAdhV1RQnIYQ7ARUAkABt/x4hpGIUAioAYENa&#10;IQCwk6opViGEX7X3AwASoe3fI7T7Y3ACKgBgQ10V1YlFA2Bbcf7UGwsIACRI27+vCKkYlIAKANiC&#10;F3YAtmL+FACQgfsQwlFdtp9tlnZ/DEhABQBswSwqALZSNcWR+VMAQAa0/fuKkIpBxMOBgAoA2JQX&#10;dQA2Fi9JXps/BQBk4m3VFItvcx+EVAwhBlRuQAMAm1JFBcDGqqY4j5ckBVQAQE4uY6viRfv30heA&#10;fn0VUDkcAACbUkUFwNrijzoXIYQ3Vg0AyFDX9m+19LNw0bZtAo/BHAioAIAddFVUWh0AsJYYUF2b&#10;PwUAzMB/67K9WepGavdHLwRUAMCOVFEBsJZ4/rwRUAEAM3G55I0UUrEzARUAsCOzqABYy1fnz30r&#10;BgDMxGHVFKulbqaQip1UTXEgoAIAdqSKCoAXVU1xFkL4zfkTAJih8/hb++IIqdha7AF+5YAAAOxA&#10;FRUAL4q3i99bKQBgprrf2C+WuLlCKrZiSC0A0JNF994G4GVVU3T/VvxkqQCAmXtdNcXp0ja5aNs2&#10;gccgJwIqAKAn93XZLrKdAQDriQHVG8sFACzEfQjhqC7bz0v5wP9O4BnIz5WACgDogVlUADzK5UgA&#10;YKH2QwirJZ2XVVKxEbfYAICeqKIC4FECKgCA8J+6bO+WsAxmUrE2ARUA0KNFDoQF4HlVUxwIqAAA&#10;ljO/WUjFWqqmuBBQAQA9eVjSCzcA66ma4iiEcCOgAgAIx1VTnC5hGYRUvKhqirMQwlsrBQD05GJJ&#10;Q2ABeFkMqLoKqj3LBQDwu4vYBnnWhFQ8KwZU760SANAjrf4A+EJABQDwqP0QwmruS1O0bZvAY5Ci&#10;eFD4zeYAAD36UJftmQUFIAioAADW8Z+6bO/mulIqqXjUVwcFAIA+nVtNAMIf584TARUAwItmPdNZ&#10;SMU3qqY4cFAAAAbwac63vwBYX2wt/6tzJwDAi47j5Z5ZElLxN3EQ25WDAgAwAFVUAJh9DACwudlW&#10;Uwmp+KeugurQqgAAPbuvy1YrYYCFE1ABAGxlv2qK1RyXTkjFF1VTXAqoAICBqKICWDgBFQDATs5j&#10;J7RZEVLxu6opLkIIb6wGADCAh7psZz3oFYDnCagAAHa2N8cLoEIq/jwsvLUSAMBALiwswHJVTXEq&#10;oAIA6MXbqikO5rSUQqqFc1gAAEagigpgoaqmOPLvAABAr2Z1EVRItWAOCwDACD7UZXtnoQGWJ545&#10;r2NrGgAA+vG6aoqTuaylkGqh4oA1hwUAYGguxAAskIAKAGBQs5lNJaRaIAEVADCS27psry02wLII&#10;qAAABndcNcXZHJZZSLVM3Y3mw6UvAgAwuFn1yQbgZQIqAIDRzKKaSki1MFVTdD8WvV76OgAAg3sI&#10;IVxZZoDliF07LgVUAACj2J9DNZWQakHiF/bt0tcBABjFVV22ny01wDJ81VZe1w4AgPFcxPewbAmp&#10;FiK2XHi/9HUAAEYzmyGuADxPQAUAMJmugn2V8/ILqRagaoqDeGAAABjDp7ps76w0wGJcCKgAACaz&#10;yrmaSkg1c/HLeaUnOAAwokuLDbAMVVN0f/Pf2G4AgMlkXU0lpJq/SzfaAIARPdRlK6QCWICqKVYC&#10;KgCAJKxiR7XsCKlmrGqKbhbE66WvAwAwKgEVwAJUTXEWQvjJXgMAJGEv19nQQqqZigeGd0tfBwBg&#10;dBeWHGDeqqY4CiG8t80AAEl5k2M1lZBqhuKBwQ9EAMDYPtVle2fVAeYrnjevbTEAQJKyq6YSUs1M&#10;1RSvQghXsbwPAGBMWv0BzJjzJgBA8rKrphJSzU93YNhf+iIAAKN7iO8hAMzXtfMmAEDysqqmElLN&#10;SNUUXYu/46WvAwAwiau6bD9beoB5qpqiq5Y9tL0AAMnLqppKSDUTVVOchRDeLn0dAIDJmIcJMFNV&#10;U3S3cd/YXwCAbGRTTVW0bZvAY7CLrwbX6gsOAEzhvi7brHpeA7CeqilOQwi/WC4AgOz8py7bu9Qf&#10;WiVV5gyuBQASoIoKYIbihchLewsAkKUsqqmEVPm7NLgWAJjYlQ0AmBcXIgEAspfFbCohVcZiX/DX&#10;S18HAGBSH3NoHwDAxq5ciAQAyF7y1VRCqkxVTXESQni39HUAACanigpgZqqm6Nq4HttXAIDsJV9N&#10;JaTK0FdtFwAApvRQl61ZJQAzUjXFWQjhrT0FAJiNs5Q/iJAqT9f6ggMACXBpBmBGqqY4CiFc2FMA&#10;gFlZxcKXJAmpMhPbLhwufR0AgCT4IRNgJuIPF5cuRAIAzE73frdK9UMJqTJSNcWptgsAQCLu67K9&#10;sRkAs3HpQiQAwGwlW00lpMpEHG5m5gMAkAqt/gBmomqK7mbta/sJADBbXTXVaYofTkiVjyttFwCA&#10;hGj1BzADcQ7VT/YSAGD2zlP8gEKqDJhDBQAk5rYu2zubApC32PJFZSwAwDLsV01xltonFVIlzhwq&#10;ACBBWhADzEP393zfXgIALMYqtQ8qpEqYOVQAQKLcugfInDlUAACLdFg1xUlKH1xIlaiv2i6YQwUA&#10;pESrP4DMmUMFALBoSVVTCanSZQ4VAJCiC7sCkK94IVLHDgCA5Xodu7glQUiVoDi87M3S1wEASJJW&#10;fwB5O3chEgBg8c5TWYCibdsEHoM/xbYLv1kQACBBH+uyPbUxAHmqmqL7G/6L7QMAWLyHEMJBXbaf&#10;p14IlVQJ+WoOFQBAirynAGRKmz8AAL6yl8psKiFVWroDw/7SFwEASJaQCiBfl/HHCAAA6JylsApC&#10;qkRUTdH1gHy99HUAAJL1MYU2AABsrmqKlfMmAAD/sF81xeRBlZAqAVVTnIQQ3i19HQCApKmiAshQ&#10;1RQHKQ3GBgAgKUKqpTOHCgDIhPcVgDxp8wcAwFOOq6Y4mnJ1hFTTu3JgAAASp9UfQIZim79jewcA&#10;wDNWUy6OkGpCcQ6VAwMAkDpVVACZ0eYPAIA1ncaOb5MQUk0kltCZQwUA5EBIBZAfbf4AAFjH3pSz&#10;qYRUEzCHCgDIyK1WfwB50eYPAIANTdbyT0g1je5G2/4SPzgAkJ1LWwaQj3gpUps/AAA2sV81xckU&#10;KyakGlm80fZ6UR8aAMiZ6m+AvGjzBwDANiZp+Ve0bWu3RhLnUF07MAAAmeha/R3ZLIA8VE1xGkL4&#10;xXYBALCl/zN2y3+VVONyow0AyIkqKoBMxDZ/F/YLAIAdjF5NJaQaSdUU3WHhcBEfFgCYCyEVQD7O&#10;zT4GAGBHq7EXULu/EcSBY7/O/oMCAHNyX5ftgR0FSF9sLf+brQIAoAff1WV7PdZCqqQaWGy5cDnr&#10;DwkAzJEqKoB8aPMHAEBfRm35J6Qa3qWWCwBAhka7NQXA9qqm6H5EOLaEAAD05E0svhmFkKSScngA&#10;ACAASURBVGpAVVOchhBez/YDAgBz9VCXrUoqgMTFHw9UUQEA0LfTsVZUSDWQqikOtPkDADKligog&#10;D+chhD17BQBAz1ZjLaiQajiXDgsAQKZUUQEkrmqKoxDCW/sEAMAADmMhzuCEVAOommKlJzgAkDEh&#10;FUD6tPkDAGBIo1RTCal6FtPF81l9KABgSW7rsv1sxwHSFecfuxgJAMCQRplLJaTqnzZ/AEDOVFEB&#10;pE8VFQAAQ9uPl6MGJaTqkTZ/AMAMCKkAEhbPnfv2CACAEQweUhVt29rIHsQ2fzeqqACAjD3UZfvK&#10;BgKkqWqK7m/0nXMnAAAjeQghHAw5FkAlVX+0+QMAcqeKCiBtK+dOAABGtDd0NZWQqgfa/AEAM3Ft&#10;IwHSFLt3vLM9AACMTEiVsnhQOF/6OgAAs6CSCiBdzp0AAEzhdWw7PQgh1e60+QMA5uB2yB7TAGwv&#10;Xo58YwkBAJjI2VD/Z4VUO6ia4lSbPwBgJlRRAaTr0t4AADAhIVVqYnmbgwIAMBfmUQEkqGqKE5cj&#10;AQCY2GGs7u+dkGp7F9r8AQAz8VCXrZAKIE1mUQEAkILTIZ5BSLWFeJNNP3AAYC4EVAAJUkUFAEBC&#10;Bmn5J6TakDZ/AMAMCakA0qSKCgCAVAzS8k9ItblVCGE/t4cGAHjGlcUBSIsqKgAAEtR7yz8h1Qaq&#10;pjgKIbzL5oEBAF52X5ftnXUCSI4qKgAAUtN7yz8h1WYucnpYAIA1aPUHkBhVVAAAJKr3ln9CqjVV&#10;TXHmkAAAzJCQCiA9qqgAAEhVry3/hFRrqJrilSoqAGCmhFQACVFFBQBA4npt+SekWk93i20vhwcF&#10;ANiAeVQA6em9zz8AAPSo15Z/QqoXxFtsb5N+SACA7VxZN4B0xMP+G1sCAEDiTvp6PCHVy7T5AwDm&#10;Sqs/gLSYRQUAQA56m0slpHpG1RSrrnQt2QcEANiNkAogEaqoAADIyOuqKV718bhCqifEBXaLDQCY&#10;q9u6bD/bXYBkmEUFAEBOemn5J6R6WhdQ7aX6cAAAO1JFBZCIeElyZT8AAMhILy3/hFSPqJriKITw&#10;NrkHAwDoj5AKIB2nLkkCAJAZIdWALmb7yQAA/iCkAkiHVvMAAORmr2qKnVv+Can+oWqKLv07Tuqh&#10;AAD6ZR4VQCLiwX7ffgAAkKGdq6mEVF+JfcBVUQEAc3djhwGSYRYVAAC5ElL1bOUGGwCwAFr9ASSg&#10;aoqDEMJrewEAQKb24zvt1oRUUVxIN9gAgCUQUgGkwRkUAIDc7VRNJaT6Szeodi+VhwEAGMh9XbZ3&#10;FhcgCWe2AQCAzJ3s8vhCqj+qqI5CCG8SeBQAgKGpogJIQNUUZy5KAgAwA6+rpni17ccQUv3hIoWH&#10;AAAYwY1FBkiCKioAAOZi62qqxYdUVVN0i3ecwKMAAIxBJRXAxOJMZOdQAADmYuu5VIsPqUIIlwk8&#10;AwDAGB7qslVJBTC9lT0AAGBGVFJtI/YA38/vyQEAtiKgAkiDVn8AAMzJfuwWsLHFhlRxkJdZVADA&#10;kmj1BzCxqim6Vih79gEAgJnZquXfkiupVg4GAMDCCKkApqeKCgCAOdqq5d8iQ6pYRaUHOACwNNr9&#10;AUwonkVf2wMAAGZoq/fcpVZSXaiiAgAW5rYu2882HWBSqqgAAJitqik2rqZaXEgVh3e9SeBRAADG&#10;pIoKYHpCKgAA5kxItYbz5J8QAKB/5lEBTChemDy0BwAAzNjpph9tUSGVKioAYMFUUgFMSxUVAABz&#10;dxjnsK5taZVUlwk8AwDA2B7qshVSAUxLSAUAwBJs1PJvMSFVHNh1nMCjAACMTUAFMKGqKY5CCPv2&#10;AACABRBSPcEsKgBgqcyjApiWKioAAJZCSPVPqqgAgIVTSQUwrY0HSAMAQKY2mku1lEoqVVQAwJIJ&#10;qQAmotUfAAALtHY11exDKlVUAMDC3ddle7f0RQCYkFZ/AAAsjZDqK6qoAIAlU0UFMK2NevIDAMAM&#10;CKmCKioAgCCkAphO1RQHXU9+WwAAwMKsPZdq7pVUqqgAgKW7XvoCAEzo1OIDALBQa1VTzTakUkUF&#10;APA7lVQA0xFSAQCwVEfrfO45V1KpogIAlu6+LtvPS18EgCnE9iYuTgIAsFTLraRSRQUA8DtVVADT&#10;UUUFAMCSrZXRzLWSShUVAICQCmBKa90cBQCAuYoFRc+aXUiligoA4ItrSwEwGZVUAAAs3YtzqeZY&#10;SaWKCgDgD3fWAWB8VVN0h/E9Sw8AwMItq5JKFRUAwBcPddkKqQCmodUfAAAssJJKFRUAwB/MowKY&#10;jlZ/AAAQwn7VFAfPrcNsQqr4QVVRAQD8wTwqgOk4mwIAwB+eraaaUyWVKioAgL+opAKYQGxDDwAA&#10;/GH+IVWsonqTwKMAAKTCPCqAaQipAADgL8++H8+lkkoVFQDAV+qyVUkFMA0hFQAA/OXZVtjZh1RV&#10;U7wylBYA4G8+WQ6AyZhHBQAAX6ma4smWf3OopFqFEPYSeA4AgFRo9QcwAfOoAADgUfMMqWIV1SqB&#10;RwEASIlWfwDTEFIBAMC3ZltJdaqKCgDgG0IqgGkIqQAA4FuzDanOE3gGAIDUCKkApmEeFQAAfOvJ&#10;9+RsQ6qqKc5CCPsJPAoAQEoe6rL9bEcAxvXcMGgAAFi6qikOHluCnCupzhJ4BgCA1KiiApiGVn8A&#10;APC0Ry91ZRlSVU1xoo0CAMCjhFQA01BJBQAAT5tPSKWKCgDgSUIqgGkIqQAA4GnzCKli38I3CTwK&#10;AECK7uwKwCQOLTsAADxpNpVUqwSeAQAgSXXZXtsZgHHFlvQAAMDT9h/7n2QVUlVN8UqrPwCAJ91b&#10;GoBJaPUHAAAveOxyV26VVKchhL0EngMAIEVa/QFMQ0gFAAAvO/jnfyO3kOo8gWcAAEiVVn8A0xBS&#10;AQDAy/INqWIZ2KM9CwEA+N1nywAwiUPLDgAAL8q63d8qgWcAAEjZjd0BGFfVFKqoAABgPa/++d/K&#10;IqSqmqIrAXudwKMAAKRMSAUwvm9algAAAI/6pgNBLpVUZwk8AwBAyh7qstXuD2B8KqkAAGBN/+xE&#10;kEtIpdUfAMDzVFEBTOObvvoAAMCT/tbyL/mQqmqKropqL4FHAQBI2Z3dAZjEN331AQCAJ/3tklcO&#10;lVRa/QEAvExIBTCNb/rqAwAAT8qnkir2JjxO4FEAAFJ3bYcAxvXPfvoAAMCLsppJZRYVAMB6Plsn&#10;gNFp9QcAAJvJo5KqaoruQU8TeBQAgOTVZXtjlwBGd2LJAQBgI39rl51yJVUXUO0l8BwAAKm7t0MA&#10;k1BJBQAAG6qa4uDP/42UQyqt/gAA1nNnnQAmYSYVAABsLu2QKg6fPVzjvwoAQAjX1gBgEiqpAABg&#10;c1/eo1OtpFJFBQCwvs/WCmASLlcCAMDmvnQkSDWkOk3gGQAAcnFjpwDGVTWFKioAANhOupVUVVOc&#10;hRD2EngUAIBcmEkFMD7zqAAAYDtJV1KdJfAMAADZqMtWSAUAAABkJ6mQqmqKgxDCcQKPAgCQi3s7&#10;BTCJE8sOAABbSbaSShUVAMBmVFEBAAAAOfky8klIBQCQtxv7BzAJM6kAAGBLVVO8CimFVFVTnIYQ&#10;9hN4FACAnHy2WwCTeGXZAQBga79f+kqpkuo0gWcAAMjNtR0DAAAAcpRESBXLut4k8CgAAACwjmOr&#10;BAAAWzsICVVSqaICANhCXbYqqQAAAIDcJBVSnSXwDAAAAAAAAIxk8pCqaooDbRIAALbyybIBjK9q&#10;iiPLDgAAO+nGQCVRSaXVHwAAADl5ZbcAAGAnv1/8SiGkWiXwDAAAOTKPCgAAAMjWpCFVbJGw7+sD&#10;AAAAAACwLFNXUp0tbcEBAHqkkgpgGifWHQAAdpLETCrzqAAAAAAAAJblMEwZUlVNcarVHwDA9uqy&#10;VUkFAAAAZGvKSipVVAAAAAAAAAslpAIAyNMn+wYAAADkbJKQKrb62/PNAQAAIEOvbBoAAOxuqkoq&#10;VVQAALu5sX4Akzmy9AAAsJuqKQ6EVAAAefps3wAAAICMjR9SafUHANCLO8sIAAAA5GyKSipVVAAA&#10;uxNSAQAAAFkTUgEA5Em7PwAAACBro4ZUWv0BAPSjLtsbSwkAAADkbOxKKlVUAAAAAAAACKkAADL0&#10;yaYBAAAAuRstpNLqDwAAAAAAgD+NWUmligoAoB/mUQEAAADZE1IBAOTnsz0DAAAAcjdKSKXVHwBA&#10;r4RUAAAAQPbGqqQ68VUBAOiNdn8AAABA9sYKqbT6AwAAAAAA4IvBQ6qqKY5CCPuWHACgNyqpAAAA&#10;gOyNUUl15msCANCfumzNpAKY1rX1BwCA3Y0RUplHBQDQnwdrCQAAAMzBoCFV1RQHIYRD3xQAgN5o&#10;9QcAAABkry7b66ErqU59TQAAAAAAAPinoUMqrf4AAPp1Zz0BAACAORgspKqa4lUI4bVvCQBAr4RU&#10;ANP7bA8AAGB3Q1ZSqaICAABgjswHBACAHgwZUplHBQDQPz+MAgAAALm7DyqpAACyo8UUAAAAkLvf&#10;xxkMElJVTXEUQtj3FQEAAGCGXBgAAIAeDFVJpdUfAMAwtPsDmFhdtv4WAwBAD4YKqbT6AwAYQF22&#10;bu8DAAAAufv94lfvIVXVFK9CCMe+HgAAAMzYg80FAICt/X4Jd4hKKlVUAADDuLWuAMnQ8g8AAHY0&#10;REhlHhUAwDC0+gMAAADmYJh2fyqpAAAAWIA7mwwAAFvrv91f1RRHIYR9ewIAMAitpQDSIaQCAIAd&#10;9V1JpYoKAGA42v0BAAAA2avL9joIqQAAAGAr15YNAAB203dI9dp+AAAMRmspAAAAIHe3fz5/byFV&#10;1RSqqAAAhiWkAkiHOYEAALCdL+MM+qykElIBAACwCHXZmhMIAADb+XIJV0gFAAAA27m1bgAAsLF+&#10;Q6qqKV6FEI7tAwDAcOqyNaQfIC2qqQAAYHO9V1KpogIAAGBpzKUCAIDNCakAAABgRyqpAABgc18u&#10;ewmpAADycG+fAJKjDSsAAGyoLtsvl712DqniPKpDmwAAMKg7ywuQHJVUAACwmU9f/7f7qKRSRQUA&#10;AMDi1GVrJhUAAGzmbxe9hFQAAACwvVtrBwAAa/vbRS8hFQBAHrT7A0iTln8AALC+/kIq86gAAEYj&#10;pAJI07V9AQCAtfXa7k8VFQAAAEvmEgEAAKypLtu/XfLaNaQ6svAAAAAs2I3NBwCAtXwzz1UlFQBA&#10;HtzUB0hQXbZCKgAAWM83v23sGlIdW3gAgFEIqQDS9c2NUAAA4BvfXPDaOqSqmkIVFQAAAGj5BwAA&#10;6+gvpNLqDwAAAH4npAIAgJf1GlIdWXAAAAAQUgEAwAse6rLtdSaVSioAgJHUZXttrQGSJaQCAIDn&#10;PfrOvFVIVTVFV0W1Z8EBAABYurpsP4cQ7pe+DgAA8IxHL99uW0ml1R8AAAD8RcUrAAA8rb9KKq3+&#10;AAAA4G+0/AMAgKf1GlKppAIAGM+DtQZInpAKAAAe91CX7d1j/5NtQ6pDCw0AMBo/fAIkri5b7f4A&#10;AOBxT74rbxxSVU2h1R8AAAB865M1AQCAbzx5+XabSiohFQAAAHxLNRUAAHyrv0oq86gAAADgUdqz&#10;AgDAPzzXGltIBQAAAP1QSQUAAH/3bEvsjUKqqikOQgj7FhgAYFRu5gNkoC7bzyGEW3sFAABfPHuR&#10;a9NKKlVUAADj+2zNAbKhmgoAAP4ipAIAAICRCKkAACB6bh5V2CKkOrGwAAAA8CQhFQAA/OHZeVRB&#10;JRUAAAD0x1wqAAD44sULXGuHVFVTHIQQ9qwtAAAAPOvK8gAAQI8hlSoqAIDJ3Fl6gKxo+QcAwOK9&#10;NI8qCKkAALIgpALISDyMP9gzAAAW7OM6H32TkOrEtwkAAADWopoKAIAlW+t9WCUVAAAA9M9cKgAA&#10;lmyt9+G1QqqqKV6FEPZ8nQAAAGAtKqkAAFiq+7ps1xpdsG4llSoqAAAAWFM8lN9aLwAAFmjtrgLr&#10;hlTmUQEAAMBmVFMBALBEa78Hq6QCAACAYVxaVwAAFuahLtveK6kOfIsAAKZRl62b+AAZqsv2puvH&#10;b+8AAFiQjX7DWDekOvQNAgAAgI25aAAAwJKsXUUV1gmpqqYwjwoAAAC2s9EhHQAAMtdvSKXVHwAA&#10;AGwn9uN/sHwAACzAx7psP2/yMYVUAAAAMCzVVAAALMHGra7XCam0+wMAAIDtCakAAFiCjd97VVIB&#10;AADAgLT8AwBgAW7rsr3b9GM+G1JVTfEqhLDv2wMAAAA7UU0FAMCcXW7z2V6qpDrylQEAAICdCakA&#10;AJgzIRUAAACkKLb8u7c5AADM0Me6bD9v87FeCqle+bYAAEzqk+UHmA3VVAAAzNHW77kvhVQnvi4A&#10;AADQi61aoAAAQOIGC6kO7DwAAADsri7bmxDCraUEAGBGPmzb6i+sEVLt+6YAAABAb1RTAQAwJzu1&#10;tH4ypKqaQqs/AAAA6JeQCgCAuXioy3aYkCqE8MrXBAAAAPoTW6F8tKQAAMzAzhewngupjnxDAAAA&#10;oHeqqQAAmAMhFQAAAOQktkS5t2kAAGTsti7bm10fX7s/AAAAGJ9qKgAAcnbRx7M/F1Id+3oAAADA&#10;IIRUAADk6iGEcNXHsz8aUlVNoYoKAAAABlKX7V0I4aP1BQAgQ1d12X7u47GfqqQyjwoAAACGpZoK&#10;AIAc9dLqLzwTUh34WgAAAMBw6rLtWqTcW2IAADJyW5ftTV+PK6QCAACA6fR2CxUAAEbQ6/urdn8A&#10;AAAwHS3/AADIxUM3j6rPZ30qpHrlKwEAAADDigOnP1hmAAAycBnfX3vzVEh17NsAAAAAozi3zAAA&#10;ZKD3VtVPhVQAAADACOqyvQshfLLWAAAk7GN8b+3VNyFV1RQnvgUAAAAwKtVUAACkrPcqqvBEJZV5&#10;VAAAADCiumyvQwj31hwAgATdxvfV3j0WUh35BgAAAMDoVFMBAJCiQaqogkoqAPj/7N1NctxG1i7g&#10;REfPpW8FolcgfisQPcJQvCsQtQKzZ5iZmmFmagWmVmBqiFGTKzC5gkuu4IoryBvpznKXaYq/VUAm&#10;8DwRCrt/bKFOUqwiXpxzAADK0LfxRDcVAACFuc6fU7dCJxUAAACUY2tPqQIAwDNsLaAKOqkAAACg&#10;KOkmwI0jAQCgADfbfojqrpDqrZMHAACA8fVt/KabCgCAQhznz6dbc1dIBQAAAEznWDcVAAAT23oX&#10;VbgdUnVDs+fUAQAAYDq6qQAAKMDptruogk4qAAAAKJJuKgAApnQ0xu99O6TSSQUAAAAT000FAMCE&#10;vvRtvBrjt9dJBQAAAGXSTQUAwBRG6aIKd4RUu44bAAAApqebCgCACYzWRRXuCKleO3EAAAAohm4q&#10;AADGNFoXVRBSAQAAQLl0UwEAMKJRu6jCHSHVW6cNAAAARdFNBQDAGEbtogp3hFQAAABAQXI31aEz&#10;AQBgiz6N3UUV1kOqbmj2nC4AAACUp2/jSQjh2tEAALAFN1ONmNZJBQAAAHUYffwKAACLcJy790e3&#10;HlK99rUGAAAAZcrdVOeOBwCADZqsiyrcCql2p7oIAAAA4FF0UwEAsEmHU3VRBeP+AAAAoB59G89C&#10;CF8dGQAAG3Cdu/Uno5MKAAAA6nLovAAA2IDJP1faSQUAAAAV6dt4FUL45MwAAHiB876Np1MX0Lg/&#10;AAAAqM9xXnINAADPUUR3/npI9W7C6wAAAAAeKS+3NvYPAIDn+NK38aKEyumkAgAAgArlJdfnzg4A&#10;gCe4KelhJyEVAAAA1Es3FQAAT3Gcu/KL8EdI1Q3NniMEAACAuuQxLZ8dGwAAj3Ddt/GopELppAIA&#10;AIC6HeWxLQAAcJ+D0qojpAIAAICK5XEtxv4BAHCfr30bz0qr0Cqk2p34OgAAAIBn6tt4EkI4Vz8A&#10;AO5wU+pDTauQ6vXE1wEAAAC8THHjWwAAKMJx38arEo/CuD8AAACYgXzj4ZOzBABgzWXfxqNSC7IK&#10;qXYmvg4AAADghfINiEt1BAAgK3p3qZAKAAAA5qXoGxEAAIzmc9/Gs5LLbdwfAAAAzEi+EfHZmQIA&#10;LNpNCKHYMX8rQioAAACYn3RD4tq5AgAs1kHfxm+lv/hVSLU78XUAAAAAG5JvSByoJwDAIn3t23ha&#10;wwtfhVSvJr4OAAAAYIOM/QMAWKSbmh5WMu4PAAAA5svYPwCAZalizN+KkAoAAABmytg/AIBFqWbM&#10;38o/uqHZKeNSAAAAgE0z9g8AYBGqGvO3kjqphFQAAAAwY30bD0MIl84YAGC2qhrzt2LcHwAAACyD&#10;sX8AAPNU3Zi/FSEVAAAALEDfxosQwr+cNQDArFQ55m9FSAUAAAAL0bfxOIRw7rwBAGZjv8Yxfysp&#10;pNor41IAAACAEeznJ24BAKjb576NZzW/Ap1UAAAAsCD5SVv7qQAA6nbZt/Gw9hchpAIAAICFyYu1&#10;Pzt3AIAqVb2Hap2QCgAAABYoP3l76ewBAKpz1LfxYg7HJqQCAACA5bKfCgCgLl/7Nh7P5cxSSPW6&#10;gOsAAAAARta38cp+KgCAalzP7bNbCql2C7gOAAAAYAL2UwEAVGO/b+O3OR2XcX8AAACwcPZTAQAU&#10;719z2UO1TkgFAAAABPupAACKNas9VOuEVAAAAMBqP9W+SgAAFOVyzjtEhVQAAADAH/o2nqVRMqoB&#10;AFCE1OV+MLc9VOuEVAAAAMCf8iiZLyoCADC5wznuoVonpAIAAABuO8yjZQAAmMbnvo0nc699Cql2&#10;C7gOAAAAoBB5pMx+HjEDAMC4zvs2Hi6h5imkelXAdQAAAAAF6dt4lYMqAADGc72kz2DG/QEAAAB3&#10;6tt4FkL4qDoAAKNIXez7uat9EYRUAAAAwHflXQhfVAgAYOsO+zZeLKnMQioAAADgXn0bD9JuBFUC&#10;ANiaT/nhoEURUgEAAACPkXYjXKoUAMDGfenbeLTEsgqpAAAAgAfl3QgHeVcCAACbkR4COlxqLYVU&#10;AAAAwKPkHQl7qgUAsBHX6bNVfhhokYRUAAAAwKPloOqjigEAvEjqTt9fckAVhFQAAADAU+Wl3v9S&#10;OACAZ0sB1cXSyyekAgAAAJ6sb+NxWvKtcgAAT/axb+OZsgmpAAAAgGfq23ggqAIAeJJPuSt98YKQ&#10;CgAAAHiJHFRdKiIAwIO+9G08Uqb/ElIBAAAAL7UnqAIAuNeX/HAPa4RUAAAAwIv0bfwmqAIA+K70&#10;GelQef5OSAUAAAC8WA6q0tPBN6oJAPCnFFDt5c9K3CKkAgAAADaib+NF7qgSVAEACKgeJKQCAAAA&#10;NkZQBQDwhxsB1cOEVAAAAMBGCaoAgIUTUD2SkAoAAADYuBxUHagsALAwq4DqwsE/TEgFAAAAbEXf&#10;xtMQwkfVBQAWQkD1REIqAAAAYGv6Np4IqgCABRBQPYOQCgAAANgqQRUAMHMCqmcSUgEAAABbJ6gC&#10;AGZKQPUCQioAAABgFIIqAGBmBFQvJKQCAAAARiOoAgBmQkC1AUIqAAAAYFSCKgCgcgKqDRFSAQAA&#10;AKMTVAEAlRJQbZCQCgAAAJjEWlB14wQAgAoIqDZMSAUAAABMJgdVe4IqAKBwAqotEFIBAAAAk8o3&#10;ewRVAECprgVU2yGkAgAAACYnqAIACnUZQtgVUG3HP3z4AwAAAEqwFlRdOxAAoACXuYPqm8PYjhRS&#10;Sf8AAACAIuSgajffFAIAmIqAagTG/QEAAABFyTeD9gRVAMBEvvRt3BVQbZ+QCgAAACjOWlD1xekA&#10;ACNKAdWBgo9DSAUAAAAUKQVV+SaRoAoAGMMnAdW4hFQAAABA0fLNok9OCQDYoo99G48UeFxCKgAA&#10;AKB4+abRRycFAGzYTQjhx76NJwo7PiEVAAAAUIV88+jHfDMJAOCl0meKvb6NZyo5jRRSKT4AAABQ&#10;hXwTaS+EcO3EAIAXuAwh7PRtvFDE6eikAgAAAKqSbybt5ptLAABPdZ47qL6p3LSEVAAAAEB18k2l&#10;1FH1xekBAE/wpW+jgKoQQioAAACgSunmUt/GgxDCJycIADzCx/zZgUIIqQAAAICq9W08Sjed8vJz&#10;AIDb0meEH/s2nqhMWVJIpaUNAAAAqFq+6bQnqAIAbrnM+6fOFKY8KaS6WHoRAAAAgPr1bUz3OHby&#10;zSgAgPMcUMlBCvXPpRcAAAAAmI+8BH23G5rUWfXB0QLAYn3u23jo+MtmJxUAAAAwO3kp+kcnCwCL&#10;k0b/fhRQ1UFIBQAAAMxS3lP1v/ZUAcBiXOfxfieOvA4ppLpaehEAAACAeVrbU3XuiAFg1tJ7/a79&#10;U3VpYoyhG5q49EIAABTqvG/jnsMBgJfrhuY4hPCTUgLA7Hzq23jkWOtj3B8AAACwCHk3xf8x/g8A&#10;ZiO9p/8fAVW9hFQAAADAYvRtPE2jgEIIl04dAKp2mcf7nTrGeq1CquulFwIAAABYhr6NaT93Gqf7&#10;xZEDQJU+923cze/pVGwVUjlIAAAAYDH6Nn7r23gQQvho/B8AVGM13u/Qkc2DcX8AAADAYvVtPDH+&#10;DwCqYLzfDP1z6QUAAAAAli2PCtrthuY4hPDT0usBAAX6rHtqnladVBdLLwQAAACwbPnm14/G/wFA&#10;MdJ78o8CqvlahVTfll4IAAAAgL6NZyGEnRDC+eKLAQDT+prek/N7MzNl3B8AAADAmr6N6WHevW5o&#10;0lPbRyGEV+oDAKNJ3VNHfRuPlXz+dFIBAAAA3CHfHNvLi9oBgO1L77l7AqrlWHVS2UkFAAAAcEvf&#10;xnTPZLcbmtRR9bP6AMDWfOrbeKS8y/KPpRcAAAAA4CH5ptmPIYRrxQKAjUrvrT8KqJbJuD8AAACA&#10;R8iL23dDCJ/VCwA2Ir2n7ub3WBaoiTH+8aq7oYm+AAAAinPet3HPsQBAWbqhSe/PJyGEN44GAJ4s&#10;dU8dCKcw7g8AAADgiXRVAcCz6Z7iT/9c+/ubEMIrpQEAAAB4WN/GtD7hsBuaU11VAPAg3VP8zXon&#10;1YXyAAAAADyNrioAeJDuKe70T2UBAAAAeJm1rqqT3FX1VkkBIFym90fhFN+z3kl1YM5X6wAAIABJ&#10;REFUpUoAAAAAz9e38aJvY+qq+qSMACzcp/SeKKDiPkIqAAAAgA3r23gUQvghhHCutgAsTHrv+yG/&#10;F8K9jPsDAAAA2IK+jemB4L1uaA5CCMchhFfqDMCM3eTRficOmcda76S6UDUAAACAzco363by0ngA&#10;mKMv6b1OQMVTrXdSfVM9AAAAgM3r25juuxx2Q3Oau6reKjMAM3CZu6fsneJZhFQAAAAAI8k38Xa7&#10;oTkMIRwZAQhApdJov6O+jccOkJf4c9xf30bj/gAAAABGkG/q7eTxSABQk9VoPwEVL/ZPJQQAAAAY&#10;Xx4BeNANzXEeAfjOMQBQMKP92LjbIdWlmcgAAAAA48nTbfa6oTnIIwDfKD8ABbnJ4dSJQ2HT/nHr&#10;32cvFQAAAMAE8s2/3RDCp3xDEACm9imP9hNQsRW3Q6orZQYAAACYRhoB2LfxKIdV9lUBMJWvIYQf&#10;0ntSHk8LW3F73J+QCgAAAGBifRuv8r6qkzwC0L4qAMZwnt537J1iLLdDKokoAAAAQCHyTcK0r2o/&#10;hHBsXxUAW3Kdwylj/RjV7ZDqQvkBAAAAytK38TSEcNoNzUHurBJWAbAJNzmcOlZNpnB7JxUAAAAA&#10;hcpPuO/mRfY3zgmAZ7rJ7yU7Aiqm1MQY//Lbd0MTnQgAQDHO+zbuOQ4A4LZuaF6HEA7zr1cKBMAj&#10;fc7dU9b/MLnb4/4AAAAAqEC+uXjUDc1JHgH4wbkBcI8vOZy6UiRKcde4v3OnAwAAAFCHdLOxb2Pa&#10;VfVDvgEJAOvSe8MP6b1CQEVp7KQCAAAAmAFhFQC3CKco3l0h1ZljAwAAAKiTsApg8YRTVEMnFQAA&#10;AMAMCasAFkc4RXV0UgEAAADMmLAKYPaEU1Trn44OAAAAYP7yjcuDbmiOQgiH6e9DCK8cPUCVbkII&#10;pyGEI8EUNWtijH+7/G5o/v5fAgAwhfO+jXsqDwBsWjc0r3NYdSisAqhGCqeO06++jd8cG7X7XifV&#10;jQ8nAAAAAPOVb24edUNznLuqUlj1xpEDFOk6h1Mnwinm5Hsh1UUI4Z2TBgAAAJi3fLPzj6fyu6FZ&#10;hVVvHTtAEa7zSL8Tx8EcfS+kksQCAAAALEy+CXrSDc1eDqve+xoAmMR5DqfOlJ85u6+TyocQAAAA&#10;gAXKN0XPuqHZSTdJQwj7VkMAjOJLDqeulJsl+F5I5Q8AAAAAwMLlm6QH3dC8trcKYGvSSL/UyXps&#10;3xRLI6QCAAAA4F639lbt57DKPnOAl0kj/U7sm2LJ7hv3BwAAAAB/0bfxNIRwahQgwLPcpO+hRvrB&#10;fzQxxjtL0Q3N3f8DAABjOu/buKfiAECp8ijAVXfVWwcFcKfL3JF6aqQf/Nf3OqlCbjXUtg0AAADA&#10;d+WbrWlU1Uk3NHt5d9UHFQP4s2sq7ZoyvQzucF9IdSWkAgAAAOCx+jaehRDOuqE5zGHVge4qYIF0&#10;TcEjPRRSAQAAAMCT5Juy6QbtcTc0u3kUoN1VwJzpmoJnuC+k8gcJAGB6OtsBgKrlm7Wpoyrtr1p1&#10;V/mMA8zF19wxdeJE4el0UgEAAAAwinwTN+2u2lkbB/hG9YHKXK+N83MfHV6giTF+95/uhub7/yMA&#10;AKPo29ioNAAwV8YBApVI4/z+CNqN84PNua+TKuRE2NMsAAAAAGzFrXGA+zms+qDaQAFWe6ZSx9Sp&#10;A4HNeyikuhJSAQAAADCGfBP4tBuaVWdV+vVe8YGRfc0dU4Ip2LKHQqoziywBAAAAGFPfxm+rsVrd&#10;0LwWWAEj+LrWNfVNwWEcj+mkAgAAAIBJCKyALRJMwcSEVAAAAABUQWAFvNCfO6bSFDHBFEyviTHe&#10;exHd0Nz/fwAAYKv6NjYqDADwfTmw2lsLrV4pF5Bd57U2p3ZMQXkeE1Klbqo3zg4AYDI/9m08U34A&#10;gMfphmY9sHJfC5bncm2M34Xzh3I9NO4v5JF/3swBAAAAqEJ+wCf9OuyGZmctsHrnBGG2vq6N8bPG&#10;BirxmJDqzBs4AAAAADXKN6uP069bYwH3PJgNVbvM967PjPGDej0mpNIOCQAAAED1+jZ+W40AC/8Z&#10;C7ibw6r0670ThqLdrHZL6ZaC+XjsuD8AAAAAmJW8q+Yid1qt77JKf33rtGFy52uhlGYKmKEmxvjg&#10;q+qG5uH/EwAA2/Jj3qsAAMBI1kYD7gmtYDTnayP8/AwEC/CYTqqQ53t6IwYAmMZrdQcAGNcdowGF&#10;VrB5QilYuMeGVBfeeAEAJrO7ujkCAMA07gmtVnut3jkauNdqp9SFUApYeUpI9UHVAAAAAODvoVX4&#10;706r3bXw6o1SsWCXq0Aq/dVOKeAuTwmpAAAAAIDvyJ0h6ddx+E9otXMrtNJtxVxd53vI66HUN6cN&#10;PERIBQAAAABb0LfxKoRwdavbajcHVruCKyp1sx5G5UDqymECz9HEGB/1j3VDc6VFGQBgEp/6Nh4p&#10;PQDAPK0FVztrXVevHDcFuMxBqw4pYCse20kV8jciIRUAwPj21BwAYL7yrp6/TDLKowJXodXq73Vd&#10;sS03a+P60q+rPL4SYKueGlK9dxwAAAAAsF1rowL/EhQIr3ih67XOqKu1cX26o4BJPCWkSm+IPzsm&#10;AAAAAJjGPeHV67U9V69ziJX++tZRLc7NWgi1CqK+6YwCSvTUTioAAAAAoDC5E+bsdngV/tp9ddcv&#10;6z3qlHZFfVsFUIIooFZNjPHRl94NzZU3LgCA0V32bdxVdgAAtmEtxFp1Y4W1vajpP79S+FGtAqhv&#10;a40Df4RPQihgbp7SSRXyN0UhFQDAuIxoAQBga9ZGCCand/0+a+MEw1o3VlgbLxgEWvdaBU9hrftp&#10;/e9TF5RJVsDiPCekeu/LBAAAAACWY22c4KPcCrXCrWBrZe+Of1eJQdd6wLTy7Y71KOv1EToBPMJT&#10;Q6r0jfZnhQUAAAAAvuepodZjrY0m3KSr3E0GwMieupMqPQHx/xwSAMDo/if/oA8AAAAwC/94yovI&#10;N0auHT0AwOh2lRwAAACYkyeFVJlZqgAAAAAAALzIc0Kqjc+SBQAAAAAAYFl0UgEA1GHTy6EBAAAA&#10;JvXkkKpvo04qAIDxCakAAACAWXlOJ1Vy7ssAAAAAAACA53puSGXkHwAAAAAAAM/23JDKyD8AgHHt&#10;qTcAAAAwJzqpAAAAAAAAGN2zQqq+jVchhGvHBQAAAAAAwHM8t5Mq6KYCABjVO+UGAAAA5uQlIZW9&#10;VAAAAAAAADyLkAoAAAAAAIDRPTuk6tto3B8AwIi6odlTbwAAAGAuXtJJlZz7SgAAAAAAAOCpXhpS&#10;GfkHAAAAAADAkwmpAADqYdwfAAAAMBsvCqn6NgqpAAAAAAAAeLKXdlIFe6kAAEazo9QAAADAXGwi&#10;pNJNBQAwDiEVAAAAMBtCKgAAAAAAAEb34pDKXioAgNHsKjUAAAAwF5vopAr2UgEAjOKVMgMAAABz&#10;samQSjcVAMAIuqF5rc4AAADAHAipAADqYuQfAAAAMAsbCanspQIAAAAAAOApNtVJFeylAgAYxZ4y&#10;AwAAAHOwyZDq1FcEAAAAAAAAj7HJkMrIPwCA7bOTCgAAAJiFjYVUfRsvQgg3viwAALbqtfICAAAA&#10;c7DJTqqgmwoAYOt2lBgAAACYg02HVPZSAQBs1xv1BQAAAOZAJxUAQGW6oTHyDwAAAKjeRkOqvo1X&#10;IYRrXxYAAFu1q7wAAABA7TbdSRWM/AMA2DqdVAAAAED1thFSGfkHALBdOqkAAACA6m08pOrbqJMK&#10;AGC7dFIBAAAA1dtGJ1Xy1ZcGAMDW6KQCAAAAqretkMrIPwCA7dFJBQAAAFRvWyGVkX8AANvzVm0B&#10;AACA2m0lpOrbeBVCuPbVAQCwHd3Q6KYCAAAAqratTqqgmwoAYKvspQIAAACqts2Qyl4qAIDt2VFb&#10;AAAAoGZbC6n6NqZOqhtfHQAAWyGkAgAAAKq2zU6qoJsKAGBrhFQAAABA1bYdUtlLBQCwHUIqAAAA&#10;oGpCKgCAOu06NwAAAKBmWw2p+jZ+CyFc+goBANi4V0oKAAAA1GzbnVTJia8QAIDN64ZmT1kBAACA&#10;Wo0RUhn5BwCwHa/VFQAAAKjV1kOqvo1XIYRrXyEAABtnLxUAAABQrTE6qYJuKgCArdhRVgAAAKBW&#10;Y4VU9lIBAGyekAoAAACo1ighVd/GCyP/AAA2zrg/AAAAoFpjdVIFI/8AADbulZICAAAAtRJSAQBU&#10;rBuaPecHAAAA1Gi0kKpv41kI4cZXCQDARr1WTgAAAKBGY3ZSBd1UAAAbZy8VAAAAUCUhFQBA3YRU&#10;AAAAQJVGDan6Np4a+QcAsFHG/QEAAABVGruTKuimAgDYqHfKCQAAANRISAUAULluaHacIQAAAFCb&#10;0UMqI/8AADZOSAUAAABUZ4pOqqCbCgBgo/aUEwAAAKjNVCHVia8UAICNea2UAAAAQG0mCan6Np6F&#10;EK59tQAAbMSuMgIAAAC1maqTKhj5BwCwMUIqAAAAoDpThlRG/gEAbMarbmiM/AMAAACqMllI1bfx&#10;wsg/AICN0U0FAAAAVGXKTqqgmwoAYGOEVAAAAEBVhFQAAPOw4xwBAACAmkwaUvVtvAohXPqKAQB4&#10;MZ1UAAAAQFWm7qQKuqkAADZCSAUAAABURUgFADAPr7qhee0sAQAAgFpMHlL1bfwWQvhaTcUAAMql&#10;mwoAAACoRgmdVMlpAdcAAFA7IRUAAABQjSJCqr6NaeTfTQGXAgBQsx2nBwAAANSilE6qoJsKAODF&#10;dFIBAAAA1SgppDou4BoAAGr2zukBAAAAtSgmpOrbeBFCuC7gUgAAqtUNjZF/AAAAQBVK6qQKuqkA&#10;AF5MSAUAAABUobSQ6qSAawAAqNme0wMAAABqUFRI1bfxWwjhawGXAgBQK51UAAAAQBVK66QKuqkA&#10;AF5kV/kAAACAGhQXUvVtPA0hXBdwKQAANXrr1AAAAIAalNhJFXRTAQA8Xzc0uqkAAACA4gmpAADm&#10;R0gFAAAAFK/IkKpv41UI4byASwEAqNGOUwMAAABKV2onVdBNBQDwbHtKBwAAAJSu2JCqb2MKqW4K&#10;uBQAgNropAIAAACKV3InVXJcwDUAANTmTTc0r50aAAAAULLSQyoj/wAAnmdX3QAAAICSFR1S9W28&#10;CiF8LeBSAABqYy8VAAAAULTSO6mCbioAgGexlwoAAAAoWvEhVd/G0xDCdQGXAgBQE+P+AAAAgKLV&#10;0EmVHBdwDQAANXnrtAAAAICS1RJSGfkHAPBE3dDYSwUAAAAUq4qQqm/jtxDClwIuBQCgJvZSAQAA&#10;AMWqpZMqGPkHAPBk9lIBAAAAxaompOrbeBFCOC/gUgAAaiGkAgAAAIpVUydVsJsKAOBJ3ikXAAAA&#10;UKomxljV4XRDcxVCeFPApQAA1OB/c0c6AAAAQFFq66QKuqkAAJ7EyD8AAACgSDWGVMchhJsCrgMA&#10;oAZCKgAAAKBI1YVUfRu/hRBOC7gUAIAaCKkAAACAItXYSZUcFXANAAA1eOeUAAAAgBJVGVL1bbwK&#10;IXwt4FIAAIrXDY1uKgAAAKA4tXZShbybCgCAh+2pEQAAAFCaakOqvo1nIYTLAi4FAKB0OqkAAACA&#10;4tTcSRV0UwEAPIqQCgAAAChO1SFV38aTEMJ1AZcCAFCyt04HAAAAKE3tnVRBNxUAwMO6obGXCgAA&#10;ACjKHEKq1E11U8B1AACUTEgFAAAAFKX6kKpv4zfdVAAAD7KXCgAAACjKHDqpQg6pdFMBAHyfkAoA&#10;AAAoyixCqtxNdVrApQAAlOpNNzQ7TgcAAAAoxVw6qZKjAq4BAKBkuqkAAACAYswmpOrbeBVC+FLA&#10;pQAAlGrPyQAAAAClmFMnVdBNBQBwL51UAAAAQDFmFVLppgIAuNc75QEAAABKMbdOqqCbCgDg+7qh&#10;MfIPAAAAKMLsQqrcTXVewKUAAJRISAUAAAAUYY6dVEE3FQDAd9lLBQAAABRhliFV38Yz3VQAAHfS&#10;SQUAAABb0A3Nfjc0F93QeED0kebaSRV0UwEA3OmVD8sAAACwWd3QvA4hHIcQ3oYQfu+G5ij/d9xj&#10;tiGVbioAgO8SUgEAAMBmpcaZN2v/xp9DCKmrykSTe8y5kyropgIAuJMPyAAAALAhOYj66Y5/Wwqt&#10;/t0NzbGuqrvNOqTSTQUAcCchFQAAAGzO8QP/phRgXaWdVWr+V3PvpAq6qQAA/uZNNzQ7ygIAAAAv&#10;k3ZP5T1UD3kVQvitG5pTXVX/NfuQSjcVAMCddFMBAADAC3RDs5t3Tz3F+9xVdaj2y+ikSg4KuAYA&#10;gJIIqQAAAOBlTp75T6euql+6oTlb+qSTRYRUfRuvQghfCrgUAIBSCKkAAADgmXIn1GPG/N3nXQjh&#10;Io8MXKQmxriI153TyP9bwKUAAJTih/wwDwAAAPBIOW+4yB1Rm3KZpsL1bbxY0jksZdyfbioAgL/T&#10;TQUAAABPd7LhgCrkrqzfU1dVNzSvl3ImiwmpssW2zAEA3EFIBQAAAE+Qx/y922LNfs4jABfxM/ui&#10;QqrcTfW5gEsBACiBkAoAAAAeKY/5G6MZ5k0I4d/d0BzPvatqaZ1UIX8B3RRwHQAAU3uTP2ADAAAA&#10;D9vGmL/7/JS7qvbnejaLC6n6Nn4LIRwXcCkAACXQTQUAAAAPGGHM3/ekrqrfuqE5nWNX1RI7qUIO&#10;qXRTAQAIqQAAAOBe3dDshhB+mbhK70MIV93QHEx8HRu1yJAqd1MdFnApAABTE1IBAADA/U4KqU8a&#10;NfhrNzRncxnfv9ROqhRUpS+q6wIuBQBgSm/yE2EAAADALd3QHIUQ3hZWl3d5V1X1zTiLDaky3VQA&#10;ALqpAAAA4G/yQ50/F1qZ1FX1Szc0FzU/fLrokKpv42kI4byASwEAmJKQCgAAANZ0Q/M6hHBaQU1S&#10;l9fvueOrOkvvpEqqPDgAgA0SUgEAAMBfpezgTUU1+bkbmqtuaKr6Gb+JMRZwGdPqhibtp/qw5BoA&#10;AIv3Y9/Gs6UXAQAAALqh2Q8h/FZxIT6nkK1v47cCruVeOqn+QzcVALB0uqkAAABYvDzm76TyOvwU&#10;QrjIYVvRhFT/2U11FUL4VMClAABMpfgPrgAAADCCFFC9mkGh06jC37qhOc3BW5GEVP91HEK4KeVi&#10;AABG9rbkD60AAACwbd3QHIYQ3s+s0On1pF1VBwVcy98IqbI8m/GwiIsBAJiGbioAAAAWqRua3Rmv&#10;BkqdYb92Q3PWDc1OAdfzJyHVmr6NqY3vspgLAgAYl71UAAAALM7aHqo5jPm7z7u8q6qYhh0h1d/p&#10;pgIAlkpIBQAAwBKlDqq3C3ndKYj7pRuai9w9Nikh1S19G89CCF+LuigAgHG8KeEDKgAAAIylG5o0&#10;+v6nBRY8hXK/d0Mz6YhDIdXdUjfVTYkXBgCwZbqpAAAAWIS8n+lk4af9c+6qmuR+gJDqDn0br0II&#10;x8VdGADA9h2oMQAAAAtxuoA9VI+Ruqr+3Q3Ncd7PNRoh1felkOq61IsDANiSt2N/IAUAAICx5TF3&#10;S9lD9Vhp7OGoXVVCqu/o2/gtj/0DAFiafScOAADAXOUQ5mcHfKc3uavqdIyHWIVU9+jbmFr9zou9&#10;QACA7bCXCgAAgFnKwcup033Q+xDCVTc0W32QVUj1MHsZAICl0UkFAADAXNlD9XipTr91Q3PWDc3O&#10;Nn4DIdUD+jZehRA+FX2RAACb9WrM+dMAAAAwhryH6p1iP9m7vKtq4yuSmhjj9i9/BrqhucqzGAEA&#10;luBz30b7OQEAAJiFPLbuN6f5YmlF0mHfxotN/Mt0Uj2esX8AwJIY+QcAAMAs5FF1J05zI1JX1e+5&#10;K+3FhFSP1LfxLITwtYqLBQB4uTfd0OyqIwAAADNgD9Xm/dwNzcVL1wUIqZ4mjby5qemCAQBewF4q&#10;AAAAqtYNTeqgeusUtyLV9d/d0Bx3Q/P6Ob+BkOoJ+jamvVQbaWEDAKiAcccAAABUqxua9HPtBye4&#10;dT+FEJ7VVdXEGOt7uRNLLWySVwBgIX7ID+oAAABANfII+zNj/kaX1iYd9G389pjfWCfV83iqGABY&#10;in0nDQAAQE3y6Dl7qKbxPoRw1Q3No+4nCKmeoW9j6qT6VN2FAwA8nb1UAAAA1CYFVG+c2mRSOPhb&#10;NzRn3dDs3HcRQqrnOw4hXNd68QAAj/T+uctPAQAAYGzd0KR79+8Uvgjv8q6qw+9djJDqmfI8RWP/&#10;AIAlMPIPAACA4nVDk+7Z/+SkipK6qn7JXVW7ty9MSPUCfRvT0rXP1b4AAIDHEVIBAABQtByAHDul&#10;YqWuqt+7oTlav8Amxrj0wrxIHn9zZQEbADBz/5M7yQEAAKAo+T79hT1U1bhMk+r6Nl7opHohY/8A&#10;gIXQTQUAAECpTgVUVXmbu6r2hVQb0Lcx/QH4Wv0LAQD4PiEVAAAAxemG5iSPkqMuNyGEMyHV5hzk&#10;ogIAzNH7PD4BAAAAitANTbov/8FpVOkwTaoTUm2IsX8AwALopgIAAKAI3dDshhB+dRpVOu/bmDrg&#10;gpBqg4z9AwBmTkgFAADA5Lqh2Umj4pxEtQ5XFy6k2jxj/wCAuTLyDwAAgEnln0tTw8grJ1Glz30b&#10;L1YXLqTaMGP/AICZ000FAADAlNKYuLdOoEqpwedo/cKFVFuQx/59nt0LAwBYa8kHAACAMXVDkwKq&#10;94percPc6PMnIdX2pDTweq4vDgBYrLd59jcAAACMphuaNMHsg4pX67xv48ntixdSbYmxfwDAjBn5&#10;BwAAwGi6oUk/h/6q4lW7My8RUm1R38YzY/8AgBnyIA4AAACj6IZmN++hol6f+jZe3XX1Qqot69uY&#10;9jZczvpFAgBL8zb/kAAAAABb0w3N6xBCagZ5pcrVSmuRjr938UKqcXjaGACYG59vAAAA2BoB1Wwc&#10;5PVIdxJSjaBv40UI4V+zf6EAwJLYSwUAAMA2naZJHipcta95LdJ3CalG0rcxtbOdL+LFAgBL8CYv&#10;rgUAAICN6oYm7aB6p6pVu3nMFBYh1bj288EAAMyBkAoAAICN6obmKITwQVWrd3TfmL+VJsa49EKN&#10;Kj9x/NuCXjIAMG//85gPnQAAAPCQbmhS582vClW9876Ne495ETqpRta3Mc3R/LyoFw0AzJluKgAA&#10;AF4sN3gIqObh8LGvQkg1gb6N6YAuF/fCAYA5evQHTwAAALhLNzS7IYQTxZmFT30bLx77QoRU0zmw&#10;nwoAmIG33dDsOEgAAACeIwdUZyGEVwpYvcu+jUdPeRFCqonkJNGTxwDAHPhMAwAAwJN1Q/M6hHAq&#10;oJqNJ98fEFJNqG9jal/8stgCAABzYS8VAAAAT5IDqtRB9UblZuFz38azp74QIdX07KcCAGr3Ji+4&#10;BQAAgAetBVRvVWsWrkMITxrztyKkmljfxm/2UwEAM3DgEAEAAHikEwHVrBzkrOPJhFQFsJ8KAJiB&#10;993Q7DhIAAAA7tMNTQqo3ivSbDxrzN+KkKoQ9lMBADOgmwoAAIDvygHVBxWajZvnjvlbEVIVpG/j&#10;gf1UAEDFhFQAAADcSUA1S88e87cipCrPvv1UAECl3nRDs+/wAAAAWNcNzaGAana+9m08femLElIV&#10;pm/jlaeQAYCK+RwDAADAn7qhST8n/qIis3KzqZ//hVQFyunjp6XXAQCo0vtuaHYcHQAAADmg+nXx&#10;hZif/ZeO+VsRUhWqb2NaNvZ16XUAAKp06NgAAACWTUA1W5/7Np5t6sUJqcqW/hBfL70IAEB1jPwD&#10;AABYMAHVbKW84miTL05IVbDcLucmDwBQm1f5BxIAAAAWRkA1awebGvO3IqQqXG6bs58KAKiNkX8A&#10;AAAL0w3NvoBqtjY65m9FSFWBvJ/qfOl1AACq8rYbmj1HBgAAsAzd0OyGEE4c9yxtfMzfipCqHqlF&#10;8mbpRQAAqmLkHwAAwALkgCp12bxy3rO0v+kxfytCqkr0bbxyowcAqMyHbmh2HBoAAMB8Cahm71Pf&#10;xottvUghVUX6Np6muY9LrwMAUBUP2QAAAMyUgGr2LvM6oq0RUlWmb2NaQn659DoAANU47IbmteMC&#10;AACYFwHV7N2M8eCpkKpO+/ZTAQCVeJU/uwAAADATAqpFONrmmL8VIVWF7KcCACqz1dEAAAAAjKcb&#10;mn0B1ex97dt4PMaLFFJVyn4qAKAib/IPMQAAAFSsG5rUPPGbgGrWRhnztyKkqljeT3W+9DoAAFU4&#10;dEwAAAD1ygHVr45w9g76Nn4b60UKqepnPxUAUIN33dDsOSkAAID6CKgW43Oe4jYaIVXlcqJpfA4A&#10;UAPdVAAAAJURUC3G5RQ7pYVUM9C3MS2p+9fS6wAAFO99NzQ7jgkAAKAOAqrFuBl7zN+KkGom+jYe&#10;hxC+Lr0OAEDxRn8qCwAAgKcTUC3KUd/GiylesJBqXg5ySx4AQKk+6KYCAAAoWzc0JwKqxfiam2Am&#10;IaSakdyKd5Bb8wAASqWbCgAAoFA5oPrgfBbhOmcKkxFSzUxuybOUHAAo2X43NK+dEAAAQFkEVIsz&#10;yR6qdUKqGerbmL6RfF56HQCAYr3yUA0AAEA50oOE3dCcCqgW5VPfxrOpX3ATY1xW2RekG5r0BfZu&#10;6XUAAIqUxhPvTP3EFgAAwNLlSRfpXvLbpddiQc77Nu6V8HJ1Us3bfp4pCQBQGt1UAAAAExNQLdJN&#10;zg6KIKSasfxk8n7+ogMAKM2h3VQAAADT6IZmN4RwIaBanP2SppoIqWaub2P6JnOw9DoAAEXSTQUA&#10;ADCBHFClDqo36r8oReyhWmcn1UJ0Q3MUQvh56XUAAIpjNxUAAMCIuqFJu4hO84ODLEcxe6jW6aRa&#10;iL6NKaT6uvQ6AADF0U0FAAAwkm5o0tStfwuoFue6pD1U64RUy5K+AV0uvQgAQHHspgIAANiybmjS&#10;A4K/qvMiFbWHap2QakHyF+F+HqsDAFAK3VQAAABb1A3NSQjhFzVepH/1bbwo9YXbSbVAeSne70uv&#10;AwBQFLupAAAANixPrUgB1Xu1XaSvfRuLHPO3opNqgXJq+nHpdQAAipK6qY5LQIl0AAAgAElEQVQd&#10;CQAAwGbkgOpMQLVYl3kFUNF0Ui1YNzTpRtBPS68DAFCUH/o2XjkSAACA58vTtE5DCG+UcZHStJK9&#10;ksf8reikWrC+jWn3w5el1wEAKMqR4wAAAHi+HFCdCagW7bCGgCoIqchLyi8VAgAoxIf8AxUAAABP&#10;1A1NGu/2ex6pzjJ97tt4UssrF1ItXF5Ovpfb/wAASmA3FQAAwBPl9S6/qtuinecJatUQUiGoAgBK&#10;864bmj2nAgAA8LBuaF53Q5M6Z35SrkVL9/f3ayuAkIo/5PmUB6oBABRCNxUAAMADUkCV9099UKtF&#10;SwHVXm5IqYqQij/1bTwNIXxUEQCgAG/zLHUAAADukPf5XqWfn9Rn8Q5zI0p1hFT8RV6o9llVAIAC&#10;HOWnAgEAAFiTH+pLHVSv1GXxvuT7+lUSUvE3ebHaF5UBACb2Jj0N5hAAAAD+qxuaoxDCrwIqQgjn&#10;fRurnkLSxBgLuAxK1A3NhVZRAGBiaa72bt/GKwcBAAAsWZ40cWz/FNl1/nm5uj1U63RScZ+9EMKl&#10;CgEAE0pPBh45AAAAYMm6odnJ4/0EVIT8QOd+7QFV0EnFQ/I3vwutowDAxH7s23jmEAAAgKXphmbX&#10;/ilu+VjzHqp1Oqm4Vx6ts5eTWQCAqeimAgAAFqcbmrRv6HcBFWs+zSWgCjqpeKyc1v+uYADAhGbz&#10;pBgAAMBDuqE5Md6PW770bTyYU1GEVDxaTu1/VTEAYCKps3tnDjO3AQAAvqcbmtd5vN9bRWLNZZp6&#10;NrefiY3749Hyk8sfVQwAmMgrY/8AAIA564YmrV65ElBxy80cA6ogpOKpclD1WeEAgIn8lMcQAwAA&#10;zEo3NIchhH/bP8Utsw2ogpCK5+jbmL5ZflE8AGAixwoPAADMRRrvl/dP/eJQucNh38aLuRZGSMWz&#10;5OVsgioAYArv8q5MAACAquVJEWn/1AcnyR0+5elms9XEGB08z9YNzYX5qADABNK4g525jjsAAADm&#10;rxua/RDCifF+fMeX3CwyazqpeKm0yO9SFQGAkb0y9g8AAKhVNzTp55nfBFR8x+USAqqgk4pNSDNT&#10;c0uqjioAYGw/9m08U3UAAKAG3dDshBBO3UvlHqkpZG8pk0N0UvFi+Q+LjioAYAon+YEZAACAouXx&#10;ftancJ802v5gSaPthVRsRP5Ds5//EAEAjOVNCOFQtQEAgJIZ78cj3OQOqoslFcu4PzaqG5rdPPrP&#10;N1sAYEz/u7QP8gAAQPmM9+MJPvZtPFlawXRSsVH55tCejioAYGSL+yAPAACUzXg/nmCRAVUQUrEN&#10;gioAYAJvu6E5UngAAKAExvvxBF+WGlAF4/7YJqP/AIAJGPsHAABMxng/nigFVAdLLppOKrZGRxUA&#10;MAFj/wAAgEl0Q3NgvB9PcBlCOFx6wXRSsXX5m/OvKg0AjORT30aj/wAAgFH8//buJquNNEsD8Be1&#10;AbMD2AH0CqBHGppegeUVmJrFzHimWZIrKNgBHsaoYQWFdoB2gFagPpF1lR2pBIykiFD8PM85Os5y&#10;nfrJ+zkPEXq/e29eZEcppXK83xcV54PKgOpiNlm9jL1gQipaIagCAFpm7B8AANC4WHlSjvc7Vm0+&#10;qJw8diKg+g/j/mhFLH77qtoAQEuM/QMAABqVF1k5weHfAiq2sNRB9Vc6qWiVjioAoEXG/gEAALXL&#10;i+wkLsadqy5bWAdUpn5UCKlonaAKAGjRf88mqwcFBwAA6hDfbZb7pz4pKFv6GhPHqBBScRCCKgCg&#10;JYuU0plRCgAAwD7yIjuK7qnPCskOBFRvsJOKg7CjCgBoybH9VAAAwD7yIrtIKT0LqNiRgOodOqk4&#10;KB1VAEBLvBQAAABbie6pcs/tN5VjR7/PJqsrxXubkIqDE1QBAC1Yxti/Z8UGAAB+JbqnbmM6A+zi&#10;bjZZTVXufcb9cXBG/wEALSiXGt8rNAAA8Ct5kZXdU/8roGIPAqoP0klFZ+ioAgBaYNQCAADwqrzI&#10;zqJ76lSF2MPP2WR1qYAfo5OKzoiOqv+JcTwAAE34lheZlwUAAOAvonvq3wIq9jRPKemg2oJOKjon&#10;biw8xFgeAIC62U8FAAD8QfcUNSoDqovZZPWiqB+nk4rOmU1WT+U/zDqqAICG2E8FAADonqJOAqod&#10;6aSis3RUAQANs58KAABGSPcUNRNQ7UFIRacJqgCAhn2NvZgAAMDA5UV2lFIqu6e+OWtqIqDak5CK&#10;zhNUAQANWsYLxZMiAwDAcOVFdhHdU8eOmZrYd1wDIRW9kBfZSeyO0IILANTNzTcAABgo3VM0xIXH&#10;mvxjEH8XDF6k0RfxJRIAQJ1O40YlAAAwIHmRXaaUngVU1ExAVSOdVPRK3Hx40FEFADTgx2yyulZY&#10;AADot5jKdJNS+uwoqZmAqmY6qeiVGMNTdlQ9OjkAoGbf8yKbKioAAPRXXmRXKaUnARUNEFA1QCcV&#10;vZUXWTmW54sTBABq5KUDAAB6KC+ysxjjbQITTfCu2BAhFb0mqAIAGrBIKZ1FBzcAANBhsR7k2t4p&#10;GiSgapBxf/TabLIqR/L8cIoAQI2OYwcmAADQYXmRXcZoPwEVTRFQNUwnFYMQ+yP+5TQBgBrdxYUY&#10;AACgQ/IiO4nRfufOhQYJqFqgk4pBmE1W5Q+lr04TAKjRl7zIrhUUAAC6I57RnwRUNExA1RKdVAxK&#10;LEgsx/N8crIAQE2+xoUYAADgQPIiu4juqWNnQMMEVC0SUjE4gioAoAH/5QUFAADaF6P9blJKn5Wf&#10;FgioWiakYpDih9d9SunUCQMANfCiAgAALcqL7CildBUfl9Fpg/e+AxBSMVjxg+xBUAUA1GSRUjqb&#10;TVYvCgoAAM3Ji+wyuqeM9qMtAqoDEVIxaBFUlT/QvjhpAKAG83hxEVQBAEDNYjpSuXfqXG1pkfe8&#10;AxJSMQp5kd0KqgCAmniBAQCAGsVF8+uU0jd1pWXe7w7sH6P+u2c0ZpPVNKX01YkDADU4jU5tAABg&#10;T3mRlTunngVUHICAqgN0UjEqeZFN40slyxYBgH3dxUUYAABgS3mRXcRoP3unOAQBVUcIqRidvMjO&#10;UkoPgioAoAaCKgAA2IK9U3SAgKpDhFSMUvwwvI9xPQAA+/gxm6yuVRAAAN5m7xQdcZdSuhJQdYeQ&#10;itGKH4z3bm0AADX4OpusbhUSAAD+Li+yMpy6MtmIAzMJo4OEVIxeXmTlF0pfxl4HAGBvgioAAKiI&#10;/fDX9k7RAQKqjhJSwX9+YJY3OX5TCwBgT4IqAABGLy+yiwinTDCiC4xo7zAhFYS8yC5jaaO2YwBg&#10;H4IqAABGKfbA3wqn6BDvZx0npIKKvMjOYk+VFmQAYB9ehAAAGI0Ip66t1KBjvJf1gJAKNuRFdpRS&#10;ekgpnaoNALAHL0QAAAxafI9WrtH47qTpkGVKaTqbrO4dSvcJqeANeZHduv0BAOxJUAUAwOBUwqkr&#10;qzPomDKguphNVk8Oph+EVPCOvMjKH7S/qREAsAdBFQAAg5EX2TSldCOcooMWKaVLAVW/CKngF/Ii&#10;u4g9VX7wAgC7ElQBANBrEU5d2+VOR82jg+rFAfWLkAo+IC+ys5TSrT1VAMAe7maT1VQBAQDoE+EU&#10;PSCg6jEhFXxQzNotg6rPagYA7EhQBQBAL8R0oVvhFB3nHavnhFSwpbzIypsj39UNANiRlygAADor&#10;wqny+69zp0TH/T6brK4cUr8JqWAHFkQCAHt6jIW+xlEAANAJwil6xt7fgRBSwY7sqQIA9mRuOgAA&#10;ByecomeWKaXpbLK6d3DDIKSCPdhTBQDsaR4vWE8KCQBAm4RT9NAyLvp5fxoQIRXUwJ4qAGAPXrQA&#10;AGiNcIqemsfI9GcHOCxCKqhJXmSX0VVlTxUAsC0jKwAAaFR8d3UlnKKH7PQdMCEV1CgvspOU0r09&#10;VQDAjiz/BQCgVnmRTaNz6lhl6aG72WQ1dXDDJaSCmsWeqpuU0he1BQB24CUMAIC9CacYgH/OJqsb&#10;BzlsQipoSDwI/Et9AYAdGGcBAMDW4vL0pXCKnivHoV+ZMjEOQipoUF5kZzH+z0MBALCteeypelI5&#10;AADeE+HUVXzsS6fPyoDqwnvQeAipoGHxkFCm/p/VGgDY0jI6qh4UDgCATbEfvQympsIpBmAeAZWJ&#10;EiMipIKW5EVWtll/V28AYAdmsQMA8KcIp67tRGdA7mLEn4BqZIRU0KK8yC5i/J+bLQDAtry0AQCM&#10;XHy3dGViDwPzYzZZXTvUcRJSQcti/F8ZVJ2rPQCwJXuqAABGKC+yaYz0830SQ7KMi3i3TnW8hFRw&#10;IMb/AQA7WkZQda+AAADDFRedp9E5deyoGZhF7N91AW/khFRwQMb/AQB7+H02WV0pIADAsMS+qasI&#10;qHxnxBA9RkBllDlCKji0uBVza5YwALCDebzcPSseAEC/xWXmMpj64igZsLvZZDV1wKwJqaAj8iIr&#10;b8j85jwAgC0Z/wcA0GP2TTEiX+2fYpOQCjokL7KzGP9nzjAAsC3j/wAAeiIm66xH+vkeiKErL9Zd&#10;2D/Fa4RU0DHxkHKjtRsA2ME8uqq8/AEAdFBcUL7yvQ8jMo+Ayv4pXiWkgo6KVu8bCzIBgC2VtxSv&#10;Z5PVjcIBAHSDkX6MlGkP/JKQCjosL7KTGP936pwAgC39jK4qNxYBAA4gvteZGunHCJUX567sn+Ij&#10;hFTQA3mRXaeUvjsrAGBLywiq7hUOAKAdeZFdRDBlpB9jtEgpXRpBzkcJqaAn4gHn1s0bAGAHuqoA&#10;ABoUO8ansW/KdzeMlfcOtiakgh6JB54yqPrs3ACALemqAgCoWV5kZxFMXdorzsj9mE1W12MvAtsT&#10;UkEP5UV2GWGVhx8AYFtuNwIA7CEuEV9GOGWPOGO3jPF+D2MvBLsRUkFPxfLNMqg6d4YAwJZ0VQEA&#10;bEnXFPzNPAKqZ6VhV0Iq6Lm8yMqHo9+cIwCwg7Kr6spLJQDA63RNwZt+n01WV8rDvoRUMABxk+fW&#10;wxIAsIOyq+p6NlndKB4AwH/kRXZRdp7rmoK/MZWBWgmpYEDyIiuXE353pgDADubxsvmkeADAGMVq&#10;hXXX1LE/BPA3xvtROyEVDEx0Vd17mAIAdvR7dFa9KCAAMAZ5kV1G19RnBw5vMt6PRgipYIBiXnLZ&#10;VfXN+QIAO1jGrqpbxQMAhigu+U7jY5wfvM14PxolpIIBi/nJt7qqAIAdPUZYZQQgANB7cal3HUzZ&#10;6w2/ZrwfjRNSwcDpqgIAamAEIADQW3mRTWPXlHF+8HHG+9EKIRWMhK4qAGBPRgACAL0R34Oswynj&#10;/ODjltE99aBmtEFIBSOiqwoAqME8wiovrQBAp+RFdlI+p0Qw5ZIubO8xAioTFGiNkApGSFcVAFCD&#10;nxFWmU8PABxMBFOX9kzB3v45m6xulJG2CalgpHRVAQA1sa8KAGhVfKexDqbOVR/2Uk5KmM4mqydl&#10;5BCEVDByuqoAgBqUc+vLW5c3wioAoAmVYKr8fFZkqIULZxyckApYP+iVM5u/qwYAsIdFvOTeKiIA&#10;UIe8yNbB1BcFhdoso3vqXkk5NCEV8Ke8yM6iq8oMZwBgH4vYV+WlFwDYWiWYKj+fVBBq9Vj+s6V7&#10;iq4QUgF/kxfZdXRWeRAEAPbxGJ1VD6oIALxHMAWNW8az+Y1S0yVCKuBVeZGdRFeVBaQAwL6EVQDA&#10;3wimoDXzGO/3pOR0jZAKeFdeZNNYhO5hEQDYl7AKAEYsdmKXgdSFYApa82M2WV0rN10lpAJ+KR4i&#10;bywpBQBqIqwCgJGoBFPl57Nzh9YsYveU7ik6TUgFfFheZBcxAvBY1QCAGgirAGCAYoXAumNKMAXt&#10;+z2es1/Unq4TUgFbiRtQVyml7yoHANREWAUAPZcX2VmEUuXagFPnCQexiN1TnqvpDSEVsJO4FVV2&#10;VZ2rIABQE2EVAPRITFxZj/IzdQUOS/cUvSSkAvaSF9k09lVZdgoA1GURL9i3KgoA3VHZL7UOp3wX&#10;AIe3jN1TLnrRS0IqYG/xkHqdUvqmmgBAjRbxjHHvRigAHEZlv9SlaSrQOT9jvJ9nZXpLSAXUJtr8&#10;b8yeBgBqtoxnjBsv4ADQPGP8oPPKy1xXs8nq3lHRd0IqoHZ5kV3FrWdt/wBA3e5iFOCzygJAPaJb&#10;6qIyys/7PHSX3VMMipAKaESMACxvPH9RYQCgAY/RWeX2KADsoNItdWEiCvTCIkb72T3FoAipgEYZ&#10;AQgANMzeKgD4AN1S0Gu6pxgsIRXQCiMAAYCGlXur7o0CBID/lxfZZSWYslsK+mceu6d0TzFYQiqg&#10;NTECsAyqvqk6ANCgchTg7WyyulVkAMYkL7KzSqfUucOHXvsxm6yuHSFDJ6QCWhcPzTcemAGAhpWj&#10;AG8jsNJdBcDgGOEHgzSP3VNPjpcxEFIBBxNjB26MHAAAWvAzwqp7xQagr2JCyTqQuvA+DYOyjNHV&#10;N46VMRFSAQcVD9hX8XHjCwBo2iJ2V93orgKg6+Kd+aLyOXVoMEg/Y/eU51NGR0gFdEKMKCjn7H5x&#10;IgBASx5jHOD9bLJ6UXQADk0oBaOziHBKtz+jJaQCOiUvsosIq+yrAgDasozuqnIc4IOqA9AWoRSM&#10;2u8x3s9lKUZNSAV0Ul5k0wirzNcGANpkHCAAjRFKASmleUppOpusnhQDhFRAh9lXBQAc2LwyDlBg&#10;BcDWYrR9NZRyERPGaxmdUzf+DMD/E1IBnWdfFQDQAT+jw8r+KgDelBfZWSWQOhNKAeFndE95joQN&#10;QiqgN+Jh/8a+KgDgwARWAKynf1RDKe+qwKZFhFP2nsIbhFRA7+RFdhGjd9xIAwAOTWAFMBJxcfKs&#10;0iVlnxTwlmXsOL1WIXifkArorbzIpjEGUFgFAHSBwApgIF7pkjqzKxn4oPKZ8MpOU/gYIRXQa/Hi&#10;cBUfLwwAQFeUX048RGDlCwqAjqvskjrTJQXsyGg/2IGQChiECKvKrqpvThQA6Jh5pcPqyeEAHFZe&#10;ZCcbgZRdUsA+ytF+17PJ6kYVYXtCKmBQ4mWjDKu+OFkAoIMWlQ6rewcE0Kx4R9zcJWUKB1CXuxjt&#10;Z9Qz7EhIBQxSjGq4cSMOAOg4YwEBaiKQAlr0GN1TRvvBnoRUwKDlRXYRnVXCKgCg6xYxFvBBlxXA&#10;++JiYvk5EUgBLVpEOHWr6FAPIRUwCnmRXUZn1bETBwB64rESWtllBYxWXD5cB1J2SAGH8qP8bslo&#10;P6iXkAoYlbzIptFZJawCAPpkuR4LGKGV0YDA4MS4vmpnVPnXp04aOLCfsXfK8xc0QEgFjJKwCgDo&#10;uUWEVg9CK6CPojuqukPKuD6ga+ydghYIqYDRyovsqLwJEx8vQwBAnwmtgE6K3VHrMGodTLksCHSZ&#10;vVPQIiEVMHrCKgBggJYboZWdVkCjNsIoo/qAPlrGPnN7p6BFQiqAIKwCAAbuMUKrpwiufPkCbK0y&#10;pm+9O+pIGAUMwF3snfJ8BC0TUgFsEFYBACOxqIRWT/YtAGt5kZ1UuqKqvxrTBwzNzwinjEqGAxFS&#10;AbxBWAUAjNB8I7gyJhAGbKMr6iy6os6dOTACj7F3yiUdODAhFcAvCKsAgJF7jNDqWccV9E8EUUeV&#10;bqh1IOXdBhijRYRTt04fukFIBfBBwioAgD/NK8HVQ4RXdjjAAcR7ymYAdSSIAviLZYz1E05Bxwip&#10;ALYkrAIAeNVyPSZw3XUlvIJ6RDdUqfpr+V5yqsQA7yqfT27Kj2cS6CYhFcCOhFUAAB8ivIJfeCOE&#10;SvZDAezlh3AKuk9IBbAnYRUAwM4eI7hah1cvdl4xNHmRrcfwHW2M4ktCKIBG3MXeqWflhe4TUgHU&#10;JMKqaYRVx+oKALCzZaXzqvrRgUWnvBJApUoXlJ1QAO0STkEPCakAGpAXWRlWXQurAAAaMS+7rtbd&#10;V9VfhVjUIS6grUOndffT5u8JoAC6oezMngqnoJ+EVAANElYBABzEIrqv1gFWaT1G8NmXWOOVF9k6&#10;cEqVjifhE0A/PUbnlFHB0GNCKoAW5EV2GWMAzZwHAOiOx/h/Ug2z1uMFk86s7tvoeHrrr09cGgMY&#10;FOEUDIiQCqBFeZFdRGeVsAoAoF8WlfCqGmqlyrjBP/jSbHfxvLxW7Xpa735K8XunPfrbAqAewikY&#10;ICEVwAHEguUyrPqi/gAAgzevhljhtS/Yql1cm3rT1bUxUi9VxuqljW6npMsJgA8QTsGACakADqgS&#10;Vl2afQ8AQA0W7wRddRIuAdA04RSMgJAKoANilv5VfIRVAAAAwFgJp2BEhFQAHZMX2TS6q9xMBQAA&#10;AMZCOAUjJKQC6Ki8yC6js+rcGQEAAAADJZyCERNSAXRcXmTloumyu+qLswIAAAAGQjgFCKkA+iIv&#10;spPorJraWwUAAAD01F2EU88OEBBSAfRMXmRHEVRd2VsFAAAA9IRwCvgbIRVAj9lbBQAAAHTYMqV0&#10;m1K6EU4BrxFSAQxAXmRnEVbZWwUAAAAcWhlO3UQ49eI0gLcIqQAGJEYBrvdWGQUIAAAAtGkR4dSt&#10;cAr4CCEVwEDlRTaNsMooQAAAAKBJi9g3davKwDaEVAADZxQgAAAA0JDHCKceFBjYhZAKYCRiFOA0&#10;AiujAAEAAIBd3cW+qScVBPYhpAIYobzILiOw+uz8AQAAgA9YlrumIpx6VjCgDkIqgBHLi+wkOqvK&#10;wOqTPwsAAADAhnLf1E0ZUM0mqxfFAeokpALgD3mRTSOsOlcRAAAAGL3HCKZux14IoDlCKgD+Ii+y&#10;s+iuutRdBQAAAKNzF+HUg6MHmiakAuBVeZEdRVBVBlanqgQAAACDtayM9LNvCmiNkAqAX9JdBQAA&#10;AIM0L8MpI/2AQxFSAfBhuqsAAABgEIz0AzpBSAXATnRXAQAAQK8Y6Qd0jpAKgL3lRTZNKZWfc9UE&#10;AACATnmMYMpIP6BzhFQA1CYvspNKd9WxygIAAMBBlF1T97Fv6skRAF0lpAKgEXmRXUZ31WcVBgAA&#10;gFYsKiP9XpQc6DohFQCNyovsKMKq8nOq2gAAAFC7uwimHpQW6BMhFQCtyYvsrDIO8JPKAwAAwM50&#10;TQG9J6QC4CCMAwQAAICd6JoCBkNIBcBBGQcIAAAAv6RrChgkIRUAnRHjAKcxDvDYyQAAADByuqaA&#10;QRNSAdBJMQ7w0v4qAAAARmYeXVP3uqaAoRNSAdBpMQ5wHVbZXwUAAMAQLctQqgynZpPVkxMGxkJI&#10;BUBv2F8FAADAwPyMjqlbBwuMkZAKgF7Ki+wkuquu7K8CAACgRxaVcX7PDg4YMyEVAL2XF9lZdFdd&#10;CqwAAADoIOP8AF4hpAJgUCqBVfn55HQBAAA4IOP8AN4hpAJgsPIiu4zuqkuBFQAAAC2Zp5TKUOp2&#10;Nlm9KDrA24RUAIyCwAoAAIAGLSrj/OyZAvggIRUAoyOwAgAAoAbrPVNlx9SDggJsT0gFwKgJrAAA&#10;ANjSzwim7hUOYD9CKgAIAisAAADe8DO6pu7tmQKoj5AKAF4hsAIAABi9ebljSjAF0BwhFQD8Ql5k&#10;ZymlaQRWx+oFAAAwWGUwdRvB1LNjBmiWkAoAtlAJrC5SSqdqBwAA0HuCKYADEVIBwI7yIjuJ7qqp&#10;wAoAAKBXBFMAHSCkAoAaRGB1EaHVZzUFAADoHMEUQMcIqQCgZnmRHVUCq/LzSY0BAAAOQjAF0GFC&#10;KgBoWF5k1cDqWL0BAAAa9TOl9CCYAug+IRUAtKiyx6r8nKs9AABALcpg6j6CqRclBegHIRUAHEiM&#10;BbysjAY0FhAAAOBjlutQquyaEkwB9JOQCgA6Ii+ys5TSNEKrU+cCAADwF4tKKHWvNAD9J6QCgA6K&#10;sYAXlU4rXVYAAMAYzStj/J78CQAYFiEVAPRAXmTVwEqXFQAAMGTlfqmHCKaenTTAcAmpAKBndFkB&#10;AAADY78UwEgJqQCg53RZAQAAPWSMHwBCKgAYkrzIjiqBVfk5dsAAAEAHLNcj/KJbyhg/AIRUADBk&#10;eZGdVQKrzw4bAABo0byyW+pB4QHYJKQCgBExGhAAAGiQbikAtiKkAoCRitGA6y6rS6MBAQCAHcwr&#10;oZRuKQC2IqQCAP6QF9lJJbSyzwoAAHjNIrql1mP8XlQJgF0JqQCAV0VodVkJrT6pFAAAjM6yEkqV&#10;3VJP/ggAUBchFQDwIXmRnW10WgmtAABgmB4roZQRfgA0RkgFAOxEaAUAAIMx3+iWMsIPgFYIqQCA&#10;WgitAACgN9Z7pe6FUgAckpAKAGhEhFbV4OpYpQEA4CAWG51Sz44BgC4QUgEArciL7KQSWJXh1anK&#10;AwBAI4RSAPSCkAoAOIi8yI42QqtzJwEAADsRSgHQS0IqAKAz8iKrhlb2WgEAwOvmlVDqSSgFQF8J&#10;qQCAztrYa2VEIAAAY/VYhlGVTqkXfxIAGAIhFQDQG5URgevgyohAAACGZrkRSD04YQCGSkgFAPSa&#10;bisAAHpuvU/qKUKpJwcKwFgIqQCAQYluqzO7rQAA6KjHjVDK6D4ARktIBQAMXl5kJxvBlTGBAAC0&#10;QZcUALxDSAUAjFJlTOA6vDImEACAfVR3SemSAoAPEFIBAIS8yC4qwZX9VgAAvOcxwqg/PrqkAGB7&#10;QioAgHcIrgAASCnNNwKpB0UBgP0JqQAAtrQRXJ3YcQUAMCgCKQBoiZAKAKAGGzuuzgRXAAC9IJAC&#10;gAMSUgEANCQvspNKaHURXVfH6g0AcBACKQDoGCEVAECL8iI72ui4Mi4QAKB+jxuB1JMaA0D3CKkA&#10;ADogxgWe6LoCANjKohpGRSD1rIQA0A9CKgCADsuL7KLScbXuvvrkzACAEVp3Rz0b1wcAwyCkAgDo&#10;mY2RgcIrAGBo5usgKqVUBlHPuqMAYJiEVAAAAyG8AgB6phpGPUUYZXcUAIyIkAoAYODeCK/svAIA&#10;2iKMAgBeJaQCABix2Hl1shFenfozAQDsoNwZ9SKMAgA+SkgFAMDf5EW2Dq7KEOvI6EAAICwrIdSL&#10;nVEAwD6EVAAAbCW6r44qnVcnAiwAGJxqV9RzBFEPjhkAqJOQCgCA2tK8IQkAAAI+SURBVAiwAKBX&#10;5pVuqD/H9M0mqxfHCAC0QUgFAEArNgKsapB17AQAoDHVjqiXyq4o4/kAgIMTUgEAcHB5kZ29EmCV&#10;v547HQB417I6kq/y0REFAHSekAoAgM6LLqzS5q9CLADG4DH+Hqtj+V5mk9WT0wcA+kxIBQBA770T&#10;YtmHBUDXrTuhUoRQf/46m6wenB4AMGRCKgAABq8yTvBk41P+3qk/AQA0aLExhk8nFABAEFIBAMBf&#10;u7E2Ay1BFgBvWWwET6nSDWUnFADALwipAADgg17pyEqV0YLlvz5WS4DBWO+B2uyASgIoAIB6CKkA&#10;AKBmla4sYRZA92yGT6nS/fQ8m6yenRkAQDuEVAAAcCCVzqxUCbGOYuRgEmgBfNg8Op1SJXDS+QQA&#10;0HFCKgAA6IGNQOu9v/7kPIEBWFS6nJ7f+GvBEwBAzwmpAABggDZCrerYwWqnVunc+QMNqwZOqdLp&#10;lKLTaR00CZ0AAEZGSAUAAPwhL7JqmJUqIwjTK+GWUYQwPtWRemkjbKqO1ksCJwAAPkJIBQAA7G2j&#10;cyttjCRMG91cKf69U5WHVj1u/I89bYROzxsdT8+zyeq55f+PAACMiJAKAADohFeCrrTRzfXe79nH&#10;xRBtdi6lV4Kkt35PJxMAAJ0npAIAAAYrL7LXAq30RviVXhlruMkOL9Ib4dHa5ti7qs3OpTUdSwAA&#10;jJKQCgAAoCav7PV6y2tdY7/yVrBWlzq70d4LcerwXhD0lo/+Z15mk9W2/90AAMC2Ukr/B/e70Jrc&#10;wIsFAAAAAElFTkSuQmCCUEsDBBQABgAIAAAAIQA6nipY5QAAAA8BAAAPAAAAZHJzL2Rvd25yZXYu&#10;eG1sTI/BTsMwDIbvSLxDZCRuW9J266A0naYJOE1IbEiIW9Z4bbXGqZqs7d6e7AS33/Kn35/z9WRa&#10;NmDvGksSorkAhlRa3VAl4evwNnsC5rwirVpLKOGKDtbF/V2uMm1H+sRh7ysWSshlSkLtfZdx7soa&#10;jXJz2yGF3cn2Rvkw9hXXvRpDuWl5LETKjWooXKhVh9say/P+YiS8j2rcJNHrsDufttefw/Ljexeh&#10;lI8P0+YFmMfJ/8Fw0w/qUASno72QdqyVMEsWSRrYkKJVugJ2Y+LF8xLYMaRUxAJ4kfP/fxS/AA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QItABQABgAIAAAAIQDQ4HPPFAEAAEcC&#10;AAATAAAAAAAAAAAAAAAAAAAAAABbQ29udGVudF9UeXBlc10ueG1sUEsBAi0AFAAGAAgAAAAhADj9&#10;If/WAAAAlAEAAAsAAAAAAAAAAAAAAAAARQEAAF9yZWxzLy5yZWxzUEsBAi0AFAAGAAgAAAAhAGCM&#10;VYlCBQAAnRMAAA4AAAAAAAAAAAAAAAAARAIAAGRycy9lMm9Eb2MueG1sUEsBAi0ACgAAAAAAAAAh&#10;AI1X7Ph9IRIAfSESABUAAAAAAAAAAAAAAAAAsgcAAGRycy9tZWRpYS9pbWFnZTEuanBlZ1BLAQIt&#10;AAoAAAAAAAAAIQBRt6rG4OIAAODiAAAUAAAAAAAAAAAAAAAAAGIpEgBkcnMvbWVkaWEvaW1hZ2Uy&#10;LnBuZ1BLAQItABQABgAIAAAAIQA6nipY5QAAAA8BAAAPAAAAAAAAAAAAAAAAAHQMEwBkcnMvZG93&#10;bnJldi54bWxQSwECLQAUAAYACAAAACEAK9nY8cgAAACmAQAAGQAAAAAAAAAAAAAAAACGDRMAZHJz&#10;L19yZWxzL2Uyb0RvYy54bWwucmVsc1BLBQYAAAAABwAHAL8BAACFDhMAAAA=&#10;">
                <v:shape id="Picture 125" o:spid="_x0000_s1101" type="#_x0000_t75" style="position:absolute;width:101161;height:7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whxyAAAAOMAAAAPAAAAZHJzL2Rvd25yZXYueG1sRE/NasJA&#10;EL4LfYdlCr1I3aixDamriEnASw+1hV6H7DQJZmdDdmvi27uC4HG+/1lvR9OKM/WusaxgPotAEJdW&#10;N1wp+PkuXhMQziNrbC2Tggs52G6eJmtMtR34i85HX4kQwi5FBbX3XSqlK2sy6Ga2Iw7cn+0N+nD2&#10;ldQ9DiHctHIRRW/SYMOhocaO9jWVp+O/UcC/00Oe5ZkdskViP/enIt+tCqVensfdBwhPo3+I7+6D&#10;DvPj5H0Zr+J5DLefAgBycwUAAP//AwBQSwECLQAUAAYACAAAACEA2+H2y+4AAACFAQAAEwAAAAAA&#10;AAAAAAAAAAAAAAAAW0NvbnRlbnRfVHlwZXNdLnhtbFBLAQItABQABgAIAAAAIQBa9CxbvwAAABUB&#10;AAALAAAAAAAAAAAAAAAAAB8BAABfcmVscy8ucmVsc1BLAQItABQABgAIAAAAIQAmOwhxyAAAAOMA&#10;AAAPAAAAAAAAAAAAAAAAAAcCAABkcnMvZG93bnJldi54bWxQSwUGAAAAAAMAAwC3AAAA/AIAAAAA&#10;">
                  <v:imagedata r:id="rId138" o:title=""/>
                </v:shape>
                <v:group id="_x0000_s1102" style="position:absolute;left:12676;top:70658;width:79102;height:42291" coordorigin="27770,68580" coordsize="79114,42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MTnzAAAAOMAAAAPAAAAZHJzL2Rvd25yZXYueG1sRI9Ba8JA&#10;EIXvhf6HZQre6iatmpK6ikhbehBBLZTehuyYBLOzIbsm8d93DoUeZ+bNe+9brkfXqJ66UHs2kE4T&#10;UMSFtzWXBr5O748voEJEtth4JgM3CrBe3d8tMbd+4AP1x1gqMeGQo4EqxjbXOhQVOQxT3xLL7ew7&#10;h1HGrtS2w0HMXaOfkmShHdYsCRW2tK2ouByvzsDHgMPmOX3rd5fz9vZzmu+/dykZM3kYN6+gIo3x&#10;X/z3/WmlfjqbJ1k2y4RCmGQBevULAAD//wMAUEsBAi0AFAAGAAgAAAAhANvh9svuAAAAhQEAABMA&#10;AAAAAAAAAAAAAAAAAAAAAFtDb250ZW50X1R5cGVzXS54bWxQSwECLQAUAAYACAAAACEAWvQsW78A&#10;AAAVAQAACwAAAAAAAAAAAAAAAAAfAQAAX3JlbHMvLnJlbHNQSwECLQAUAAYACAAAACEASKTE58wA&#10;AADjAAAADwAAAAAAAAAAAAAAAAAHAgAAZHJzL2Rvd25yZXYueG1sUEsFBgAAAAADAAMAtwAAAAAD&#10;AAAAAA==&#10;">
                  <v:rect id="Rectangle 194904769" o:spid="_x0000_s1103" style="position:absolute;left:27770;top:68580;width:75451;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1l6wwAAAOIAAAAPAAAAZHJzL2Rvd25yZXYueG1sRE/LisIw&#10;FN0L/kO4wuw0dRC11SgiDAwDLnx8wKW5NtXmpjTRtn8/EQSXh/NebztbiSc1vnSsYDpJQBDnTpdc&#10;KLicf8ZLED4ga6wck4KePGw3w8EaM+1aPtLzFAoRQ9hnqMCEUGdS+tyQRT9xNXHkrq6xGCJsCqkb&#10;bGO4reR3ksylxZJjg8Ga9oby++lhYwnSsZ8u2v39YLq/kqr+Ro9eqa9Rt1uBCNSFj/jt/tVxfjpL&#10;k9linsLrUsQgN/8AAAD//wMAUEsBAi0AFAAGAAgAAAAhANvh9svuAAAAhQEAABMAAAAAAAAAAAAA&#10;AAAAAAAAAFtDb250ZW50X1R5cGVzXS54bWxQSwECLQAUAAYACAAAACEAWvQsW78AAAAVAQAACwAA&#10;AAAAAAAAAAAAAAAfAQAAX3JlbHMvLnJlbHNQSwECLQAUAAYACAAAACEAvD9ZesMAAADiAAAADwAA&#10;AAAAAAAAAAAAAAAHAgAAZHJzL2Rvd25yZXYueG1sUEsFBgAAAAADAAMAtwAAAPcCAAAAAA==&#10;" fillcolor="#78b800 [3204]" strokecolor="#3b5b00 [1604]" strokeweight="1pt"/>
                  <v:rect id="Rectangle 875767993" o:spid="_x0000_s1104" style="position:absolute;left:27770;top:70950;width:75597;height:35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npqzAAAAOIAAAAPAAAAZHJzL2Rvd25yZXYueG1sRI9Pa8JA&#10;FMTvBb/D8gRvdWPVxKSuIqK2x/qH0uMj+5qEZt+G7GpiP323UOhxmJnfMMt1b2pxo9ZVlhVMxhEI&#10;4tzqigsFl/P+cQHCeWSNtWVScCcH69XgYYmZth0f6XbyhQgQdhkqKL1vMildXpJBN7YNcfA+bWvQ&#10;B9kWUrfYBbip5VMUxdJgxWGhxIa2JeVfp6tRUNwvm8NkfozT78PLx746v812751So2G/eQbhqff/&#10;4b/2q1awSOZJnKTpFH4vhTsgVz8AAAD//wMAUEsBAi0AFAAGAAgAAAAhANvh9svuAAAAhQEAABMA&#10;AAAAAAAAAAAAAAAAAAAAAFtDb250ZW50X1R5cGVzXS54bWxQSwECLQAUAAYACAAAACEAWvQsW78A&#10;AAAVAQAACwAAAAAAAAAAAAAAAAAfAQAAX3JlbHMvLnJlbHNQSwECLQAUAAYACAAAACEA7hJ6aswA&#10;AADiAAAADwAAAAAAAAAAAAAAAAAHAgAAZHJzL2Rvd25yZXYueG1sUEsFBgAAAAADAAMAtwAAAAAD&#10;AAAAAA==&#10;" fillcolor="#36424a [3214]" stroked="f" strokeweight="1pt"/>
                  <v:shape id="Picture 28" o:spid="_x0000_s1105" type="#_x0000_t75" style="position:absolute;left:86703;top:86021;width:20182;height:2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68ixwAAAOIAAAAPAAAAZHJzL2Rvd25yZXYueG1sRI9BSwMx&#10;FITvQv9DeAVvNptFl2VtWqRF0KNVweNj87pZTF6WJLZbf70RBI/DzHzDrLezd+JEMY2BNahVBYK4&#10;D2bkQcPb6+NNCyJlZIMuMGm4UILtZnG1xs6EM7/Q6ZAHUSCcOtRgc546KVNvyWNahYm4eMcQPeYi&#10;4yBNxHOBeyfrqmqkx5HLgsWJdpb6z8OX1xDd80ddqcFGl207yuP3Rb3vtb5ezg/3IDLN+T/8134y&#10;Gtq7urlVTaPg91K5A3LzAwAA//8DAFBLAQItABQABgAIAAAAIQDb4fbL7gAAAIUBAAATAAAAAAAA&#10;AAAAAAAAAAAAAABbQ29udGVudF9UeXBlc10ueG1sUEsBAi0AFAAGAAgAAAAhAFr0LFu/AAAAFQEA&#10;AAsAAAAAAAAAAAAAAAAAHwEAAF9yZWxzLy5yZWxzUEsBAi0AFAAGAAgAAAAhAJQbryLHAAAA4gAA&#10;AA8AAAAAAAAAAAAAAAAABwIAAGRycy9kb3ducmV2LnhtbFBLBQYAAAAAAwADALcAAAD7AgAAAAA=&#10;">
                    <v:imagedata r:id="rId21" o:title="" grayscale="t" bilevel="t"/>
                  </v:shape>
                  <v:shape id="Text Box 300483441" o:spid="_x0000_s1106" type="#_x0000_t202" style="position:absolute;left:33445;top:73292;width:60551;height:1530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lbxgAAAOIAAAAPAAAAZHJzL2Rvd25yZXYueG1sRI9BawIx&#10;FITvhf6H8ARvNXHdiqxGKaWlPdZV74/Nc3cxeVmSVNd/3xQKPQ4z8w2z2Y3OiiuF2HvWMJ8pEMSN&#10;Nz23Go6H96cViJiQDVrPpOFOEXbbx4cNVsbfeE/XOrUiQzhWqKFLaaikjE1HDuPMD8TZO/vgMGUZ&#10;WmkC3jLcWVkotZQOe84LHQ702lFzqb+dhuDcKe2L5zf8OhYfra0t0eWk9XQyvqxBJBrTf/iv/Wk0&#10;LJQqV4uynMPvpXwH5PYHAAD//wMAUEsBAi0AFAAGAAgAAAAhANvh9svuAAAAhQEAABMAAAAAAAAA&#10;AAAAAAAAAAAAAFtDb250ZW50X1R5cGVzXS54bWxQSwECLQAUAAYACAAAACEAWvQsW78AAAAVAQAA&#10;CwAAAAAAAAAAAAAAAAAfAQAAX3JlbHMvLnJlbHNQSwECLQAUAAYACAAAACEAi3fpW8YAAADiAAAA&#10;DwAAAAAAAAAAAAAAAAAHAgAAZHJzL2Rvd25yZXYueG1sUEsFBgAAAAADAAMAtwAAAPoCAAAAAA==&#10;" filled="f" stroked="f" strokeweight=".5pt">
                    <v:textbox style="mso-fit-shape-to-text:t">
                      <w:txbxContent>
                        <w:p w14:paraId="4EC0D7A5" w14:textId="1FBED1F0" w:rsidR="00BE4C77" w:rsidRPr="00C60149" w:rsidRDefault="00D72D6B" w:rsidP="00E9371A">
                          <w:pPr>
                            <w:pStyle w:val="CoverSubtitle"/>
                          </w:pPr>
                          <w:r w:rsidRPr="00C60149">
                            <w:t xml:space="preserve">Part </w:t>
                          </w:r>
                          <w:r w:rsidR="000601C1" w:rsidRPr="00C60149">
                            <w:t>4</w:t>
                          </w:r>
                          <w:r w:rsidR="00967EFC" w:rsidRPr="00C60149">
                            <w:t xml:space="preserve">: </w:t>
                          </w:r>
                          <w:r w:rsidRPr="00C60149">
                            <w:t>Successful models of primary care after hours services</w:t>
                          </w:r>
                        </w:p>
                      </w:txbxContent>
                    </v:textbox>
                  </v:shape>
                </v:group>
              </v:group>
            </w:pict>
          </mc:Fallback>
        </mc:AlternateContent>
      </w:r>
    </w:p>
    <w:p w14:paraId="6BC9F8AE" w14:textId="73971271" w:rsidR="008E6A72" w:rsidRPr="00671448" w:rsidRDefault="008E6A72" w:rsidP="00671448">
      <w:pPr>
        <w:pStyle w:val="Heading1"/>
      </w:pPr>
      <w:bookmarkStart w:id="320" w:name="_Toc175923327"/>
      <w:bookmarkStart w:id="321" w:name="_Toc178787078"/>
      <w:bookmarkStart w:id="322" w:name="_Toc178790817"/>
      <w:r w:rsidRPr="00671448">
        <w:lastRenderedPageBreak/>
        <w:t>Successful models of primary care after hours services</w:t>
      </w:r>
      <w:r w:rsidR="00B40195" w:rsidRPr="00671448">
        <w:t xml:space="preserve"> </w:t>
      </w:r>
      <w:r w:rsidR="00F249FB" w:rsidRPr="00671448">
        <w:t>(KEQ 3)</w:t>
      </w:r>
      <w:bookmarkEnd w:id="320"/>
      <w:bookmarkEnd w:id="321"/>
      <w:bookmarkEnd w:id="322"/>
    </w:p>
    <w:p w14:paraId="72CD921B" w14:textId="760AA0C4" w:rsidR="009130BB" w:rsidRPr="00CE08EF" w:rsidRDefault="00F249FB" w:rsidP="00CE08EF">
      <w:r w:rsidRPr="00CE08EF">
        <w:t xml:space="preserve">This </w:t>
      </w:r>
      <w:r w:rsidR="003F53A1" w:rsidRPr="00CE08EF">
        <w:t>part</w:t>
      </w:r>
      <w:r w:rsidRPr="00CE08EF">
        <w:t xml:space="preserve"> </w:t>
      </w:r>
      <w:r w:rsidR="00CE1F5C" w:rsidRPr="00CE08EF">
        <w:t xml:space="preserve">addresses </w:t>
      </w:r>
      <w:r w:rsidR="003F4425" w:rsidRPr="00CE08EF">
        <w:t>the question</w:t>
      </w:r>
      <w:r w:rsidR="000A3B21" w:rsidRPr="00CE08EF">
        <w:t xml:space="preserve"> </w:t>
      </w:r>
      <w:r w:rsidR="003F50B0" w:rsidRPr="00CE08EF">
        <w:t>–</w:t>
      </w:r>
      <w:r w:rsidR="000A3B21" w:rsidRPr="00CE08EF">
        <w:t xml:space="preserve"> </w:t>
      </w:r>
      <w:r w:rsidR="00FB1745" w:rsidRPr="00CE08EF">
        <w:t>‘</w:t>
      </w:r>
      <w:r w:rsidR="000A3B21" w:rsidRPr="00CE08EF">
        <w:t>What are successful models of primary care after hours service provision?</w:t>
      </w:r>
      <w:r w:rsidR="00FB1745" w:rsidRPr="00CE08EF">
        <w:t>’</w:t>
      </w:r>
      <w:r w:rsidR="0076713D" w:rsidRPr="00CE08EF">
        <w:t xml:space="preserve"> The </w:t>
      </w:r>
      <w:r w:rsidR="003F53A1" w:rsidRPr="00CE08EF">
        <w:t>part</w:t>
      </w:r>
      <w:r w:rsidR="0076713D" w:rsidRPr="00CE08EF">
        <w:t xml:space="preserve"> considers a number of c</w:t>
      </w:r>
      <w:r w:rsidR="003E730B" w:rsidRPr="00CE08EF">
        <w:t xml:space="preserve">urrent and emerging models of </w:t>
      </w:r>
      <w:proofErr w:type="spellStart"/>
      <w:proofErr w:type="gramStart"/>
      <w:r w:rsidR="003E730B" w:rsidRPr="00CE08EF">
        <w:t>after hours</w:t>
      </w:r>
      <w:proofErr w:type="spellEnd"/>
      <w:proofErr w:type="gramEnd"/>
      <w:r w:rsidR="003E730B" w:rsidRPr="00CE08EF">
        <w:t xml:space="preserve"> primary care, and the conditions under which they </w:t>
      </w:r>
      <w:r w:rsidR="00980EA0" w:rsidRPr="00CE08EF">
        <w:t xml:space="preserve">are appropriate and effective. </w:t>
      </w:r>
      <w:r w:rsidR="009130BB" w:rsidRPr="00CE08EF">
        <w:t>However, individual models of care cannot be considered in isolation</w:t>
      </w:r>
      <w:r w:rsidR="00DA00DE" w:rsidRPr="00CE08EF">
        <w:t xml:space="preserve">, and systemic considerations are </w:t>
      </w:r>
      <w:r w:rsidR="00CD62D6" w:rsidRPr="00CE08EF">
        <w:t xml:space="preserve">also critical. For this reason, this </w:t>
      </w:r>
      <w:r w:rsidR="003F53A1" w:rsidRPr="00CE08EF">
        <w:t>part</w:t>
      </w:r>
      <w:r w:rsidR="00CD62D6" w:rsidRPr="00CE08EF">
        <w:t xml:space="preserve"> also outlines </w:t>
      </w:r>
      <w:r w:rsidR="000E3AE8" w:rsidRPr="00CE08EF">
        <w:t xml:space="preserve">principles and design considerations identified in the literature and by stakeholders as essential to an effective </w:t>
      </w:r>
      <w:proofErr w:type="gramStart"/>
      <w:r w:rsidR="000E3AE8" w:rsidRPr="00CE08EF">
        <w:t>after hours</w:t>
      </w:r>
      <w:proofErr w:type="gramEnd"/>
      <w:r w:rsidR="000E3AE8" w:rsidRPr="00CE08EF">
        <w:t xml:space="preserve"> primary care system.</w:t>
      </w:r>
    </w:p>
    <w:p w14:paraId="1593A0FF" w14:textId="1C9EEA02" w:rsidR="00AD3428" w:rsidRPr="00671448" w:rsidRDefault="00AD3428" w:rsidP="00671448">
      <w:pPr>
        <w:pStyle w:val="Heading2"/>
      </w:pPr>
      <w:bookmarkStart w:id="323" w:name="_Ref167820650"/>
      <w:bookmarkStart w:id="324" w:name="_Toc175923328"/>
      <w:bookmarkStart w:id="325" w:name="_Toc178790818"/>
      <w:r w:rsidRPr="00674426">
        <w:t xml:space="preserve">Matching care to </w:t>
      </w:r>
      <w:proofErr w:type="gramStart"/>
      <w:r w:rsidRPr="00674426">
        <w:t>need</w:t>
      </w:r>
      <w:bookmarkEnd w:id="323"/>
      <w:bookmarkEnd w:id="324"/>
      <w:bookmarkEnd w:id="325"/>
      <w:proofErr w:type="gramEnd"/>
    </w:p>
    <w:p w14:paraId="11E3E7B9" w14:textId="7057A7A9" w:rsidR="003F50B0" w:rsidRPr="00CE08EF" w:rsidRDefault="00A81C1E" w:rsidP="00CE08EF">
      <w:r w:rsidRPr="00CE08EF">
        <w:t xml:space="preserve">A consistent theme across consultations with a range of stakeholders and consumers was the importance of matching consumers to accessible, available services which meet their needs. Clinical </w:t>
      </w:r>
      <w:r w:rsidR="00D35034" w:rsidRPr="00CE08EF">
        <w:t>presentation</w:t>
      </w:r>
      <w:r w:rsidRPr="00CE08EF">
        <w:t xml:space="preserve">, cultural and emotional safety, service availability and accessibility all inform the overall picture of a consumer’s need (see </w:t>
      </w:r>
      <w:r w:rsidR="00015586" w:rsidRPr="00CE08EF">
        <w:t>s</w:t>
      </w:r>
      <w:r w:rsidRPr="00CE08EF">
        <w:t xml:space="preserve">ection </w:t>
      </w:r>
      <w:r w:rsidR="008D2752" w:rsidRPr="00CE08EF">
        <w:fldChar w:fldCharType="begin"/>
      </w:r>
      <w:r w:rsidR="008D2752" w:rsidRPr="00CE08EF">
        <w:instrText xml:space="preserve"> REF _Ref174733638 \r \h </w:instrText>
      </w:r>
      <w:r w:rsidR="008D2752" w:rsidRPr="00CE08EF">
        <w:fldChar w:fldCharType="separate"/>
      </w:r>
      <w:r w:rsidR="0036778B" w:rsidRPr="00CE08EF">
        <w:t>3.2</w:t>
      </w:r>
      <w:r w:rsidR="008D2752" w:rsidRPr="00CE08EF">
        <w:fldChar w:fldCharType="end"/>
      </w:r>
      <w:r w:rsidRPr="00CE08EF">
        <w:t xml:space="preserve"> for a detailed discussion of consumer need and help-seeking behaviour). </w:t>
      </w:r>
    </w:p>
    <w:p w14:paraId="612FF5E1" w14:textId="0C47BAE9" w:rsidR="00F34280" w:rsidRPr="00CE08EF" w:rsidRDefault="00F34280" w:rsidP="00CE08EF">
      <w:pPr>
        <w:pStyle w:val="Quotegreen"/>
      </w:pPr>
      <w:r w:rsidRPr="00CE08EF">
        <w:rPr>
          <w:noProof/>
        </w:rPr>
        <w:drawing>
          <wp:anchor distT="0" distB="0" distL="114300" distR="114300" simplePos="0" relativeHeight="251658281" behindDoc="0" locked="1" layoutInCell="1" allowOverlap="1" wp14:anchorId="07F8A636" wp14:editId="0EE16C02">
            <wp:simplePos x="0" y="0"/>
            <wp:positionH relativeFrom="column">
              <wp:posOffset>0</wp:posOffset>
            </wp:positionH>
            <wp:positionV relativeFrom="paragraph">
              <wp:posOffset>0</wp:posOffset>
            </wp:positionV>
            <wp:extent cx="384810" cy="320040"/>
            <wp:effectExtent l="0" t="0" r="0" b="3810"/>
            <wp:wrapNone/>
            <wp:docPr id="1156967976" name="Graphic 11569679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67976" name="Graphic 1156967976">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0E4F" w:rsidRPr="00CE08EF">
        <w:t>Different models of care, including primary care clinics, urgent care centres, telehealth, and home visits, all play important roles within the health care system by providing flexibility, accessibility, and personalised care options. People should be matched to the most appropriate services based on their needs, preferences, circumstances, and the services available.</w:t>
      </w:r>
      <w:r w:rsidR="00AB4121" w:rsidRPr="00CE08EF">
        <w:t xml:space="preserve"> – Workforce </w:t>
      </w:r>
      <w:r w:rsidR="00C4307D" w:rsidRPr="00CE08EF">
        <w:t>organisation</w:t>
      </w:r>
      <w:r w:rsidR="00AB4121" w:rsidRPr="00CE08EF">
        <w:t>, written submission</w:t>
      </w:r>
    </w:p>
    <w:p w14:paraId="2D433935" w14:textId="64ABDF4F" w:rsidR="009C08D8" w:rsidRPr="00CE08EF" w:rsidRDefault="00850E4F" w:rsidP="00CE08EF">
      <w:pPr>
        <w:pStyle w:val="Quotegreen"/>
      </w:pPr>
      <w:r w:rsidRPr="00CE08EF">
        <w:rPr>
          <w:noProof/>
        </w:rPr>
        <w:drawing>
          <wp:anchor distT="0" distB="0" distL="114300" distR="114300" simplePos="0" relativeHeight="251658282" behindDoc="0" locked="1" layoutInCell="1" allowOverlap="1" wp14:anchorId="3096D0C1" wp14:editId="65F1A662">
            <wp:simplePos x="0" y="0"/>
            <wp:positionH relativeFrom="column">
              <wp:posOffset>0</wp:posOffset>
            </wp:positionH>
            <wp:positionV relativeFrom="paragraph">
              <wp:posOffset>0</wp:posOffset>
            </wp:positionV>
            <wp:extent cx="384810" cy="320040"/>
            <wp:effectExtent l="0" t="0" r="0" b="3810"/>
            <wp:wrapNone/>
            <wp:docPr id="319420272" name="Graphic 319420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420272" name="Graphic 319420272">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08D8" w:rsidRPr="00CE08EF">
        <w:t xml:space="preserve">A one-size-fits-all approach to </w:t>
      </w:r>
      <w:proofErr w:type="spellStart"/>
      <w:r w:rsidR="009C08D8" w:rsidRPr="00CE08EF">
        <w:t>after</w:t>
      </w:r>
      <w:r w:rsidR="00647874" w:rsidRPr="00CE08EF">
        <w:t xml:space="preserve"> </w:t>
      </w:r>
      <w:r w:rsidR="009C08D8" w:rsidRPr="00CE08EF">
        <w:t>hours</w:t>
      </w:r>
      <w:proofErr w:type="spellEnd"/>
      <w:r w:rsidR="009C08D8" w:rsidRPr="00CE08EF">
        <w:t xml:space="preserve"> primary care is not sustainable. Rather, models should be designed to meet the specific needs of individual communities.</w:t>
      </w:r>
      <w:r w:rsidR="00596343" w:rsidRPr="00CE08EF">
        <w:t xml:space="preserve"> – Workforce </w:t>
      </w:r>
      <w:r w:rsidR="00C4307D" w:rsidRPr="00CE08EF">
        <w:t>organisation</w:t>
      </w:r>
      <w:r w:rsidR="00596343" w:rsidRPr="00CE08EF">
        <w:t>, written submission</w:t>
      </w:r>
    </w:p>
    <w:p w14:paraId="5FFB7986" w14:textId="31A08D5D" w:rsidR="00D32CCC" w:rsidRPr="00CE08EF" w:rsidRDefault="00D32CCC" w:rsidP="00CE08EF">
      <w:pPr>
        <w:pStyle w:val="Quotegreen"/>
      </w:pPr>
      <w:r w:rsidRPr="00CE08EF">
        <w:rPr>
          <w:noProof/>
        </w:rPr>
        <w:drawing>
          <wp:anchor distT="0" distB="0" distL="114300" distR="114300" simplePos="0" relativeHeight="251658289" behindDoc="0" locked="1" layoutInCell="1" allowOverlap="1" wp14:anchorId="4BD9DC28" wp14:editId="4F9BB388">
            <wp:simplePos x="0" y="0"/>
            <wp:positionH relativeFrom="column">
              <wp:posOffset>0</wp:posOffset>
            </wp:positionH>
            <wp:positionV relativeFrom="paragraph">
              <wp:posOffset>0</wp:posOffset>
            </wp:positionV>
            <wp:extent cx="384810" cy="320040"/>
            <wp:effectExtent l="0" t="0" r="0" b="3810"/>
            <wp:wrapNone/>
            <wp:docPr id="1082286374" name="Graphic 10822863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86374" name="Graphic 1082286374">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08EF">
        <w:t>After hours primary care incentives were designed to reduce patient demand for emergency department presentations. However, a patient-centred approach that addresses the needs of the community must also be considered when designing after hours programs.</w:t>
      </w:r>
      <w:r w:rsidR="00210829" w:rsidRPr="00CE08EF">
        <w:t xml:space="preserve"> –</w:t>
      </w:r>
      <w:r w:rsidR="00596343" w:rsidRPr="00CE08EF">
        <w:t xml:space="preserve"> </w:t>
      </w:r>
      <w:r w:rsidR="00454BC3" w:rsidRPr="00CE08EF">
        <w:t>Service provider, written submission</w:t>
      </w:r>
    </w:p>
    <w:p w14:paraId="6FABBD57" w14:textId="77777777" w:rsidR="00D32CCC" w:rsidRPr="00671448" w:rsidRDefault="00D32CCC" w:rsidP="00671448"/>
    <w:p w14:paraId="618703DF" w14:textId="77777777" w:rsidR="00BC5150" w:rsidRPr="00671448" w:rsidRDefault="00BC5150" w:rsidP="00671448">
      <w:pPr>
        <w:sectPr w:rsidR="00BC5150" w:rsidRPr="00671448" w:rsidSect="003F3B2A">
          <w:pgSz w:w="11910" w:h="16840"/>
          <w:pgMar w:top="1440" w:right="1440" w:bottom="1440" w:left="1440" w:header="720" w:footer="720" w:gutter="0"/>
          <w:cols w:space="720"/>
          <w:docGrid w:linePitch="299"/>
        </w:sectPr>
      </w:pPr>
    </w:p>
    <w:p w14:paraId="0FFA9393" w14:textId="4475043C" w:rsidR="002108D5" w:rsidRPr="00C0120D" w:rsidRDefault="005B0ED8" w:rsidP="00671448">
      <w:r w:rsidRPr="00C0120D">
        <w:lastRenderedPageBreak/>
        <w:t xml:space="preserve">Consumers and </w:t>
      </w:r>
      <w:r w:rsidR="00E25DF2" w:rsidRPr="00C0120D">
        <w:t>sector stakeholders</w:t>
      </w:r>
      <w:r w:rsidRPr="00C0120D">
        <w:t xml:space="preserve"> identified </w:t>
      </w:r>
      <w:r w:rsidR="00E03E8C" w:rsidRPr="00C0120D">
        <w:t xml:space="preserve">three dimensions </w:t>
      </w:r>
      <w:r w:rsidR="00666954" w:rsidRPr="00C0120D">
        <w:t xml:space="preserve">of </w:t>
      </w:r>
      <w:r w:rsidR="009C3FBF" w:rsidRPr="00C0120D">
        <w:t xml:space="preserve">service design and delivery </w:t>
      </w:r>
      <w:r w:rsidR="00D61EBC" w:rsidRPr="00C0120D">
        <w:t xml:space="preserve">which </w:t>
      </w:r>
      <w:r w:rsidR="00BE6174" w:rsidRPr="00C0120D">
        <w:t>should align with patient need:</w:t>
      </w:r>
    </w:p>
    <w:p w14:paraId="01E0404A" w14:textId="3C8FA810" w:rsidR="005E0828" w:rsidRPr="00671448" w:rsidRDefault="00B1593B" w:rsidP="00671448">
      <w:r w:rsidRPr="001F6848">
        <w:rPr>
          <w:noProof/>
        </w:rPr>
        <mc:AlternateContent>
          <mc:Choice Requires="wpg">
            <w:drawing>
              <wp:inline distT="0" distB="0" distL="0" distR="0" wp14:anchorId="285AF18C" wp14:editId="1CE4B508">
                <wp:extent cx="3390900" cy="3305175"/>
                <wp:effectExtent l="0" t="0" r="0" b="9525"/>
                <wp:docPr id="1747278876" name="Group 1747278876" descr="Circular diagram showing three key dimension of patient-centred service design, as identified by stakeholders. These dimensions are: access to the clinical and cultural skills they need, including clinical expertise; through a moe of delivery which meet their needs - virtually, at home, or in a clinic setting (or a combination); in a way which is integrated - with other parts of the system and with a consumer's care team. "/>
                <wp:cNvGraphicFramePr/>
                <a:graphic xmlns:a="http://schemas.openxmlformats.org/drawingml/2006/main">
                  <a:graphicData uri="http://schemas.microsoft.com/office/word/2010/wordprocessingGroup">
                    <wpg:wgp>
                      <wpg:cNvGrpSpPr/>
                      <wpg:grpSpPr>
                        <a:xfrm>
                          <a:off x="0" y="0"/>
                          <a:ext cx="3390900" cy="3305175"/>
                          <a:chOff x="0" y="0"/>
                          <a:chExt cx="3390900" cy="3305175"/>
                        </a:xfrm>
                      </wpg:grpSpPr>
                      <pic:pic xmlns:pic="http://schemas.openxmlformats.org/drawingml/2006/picture">
                        <pic:nvPicPr>
                          <pic:cNvPr id="1654733602" name="Picture 1"/>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3390900" cy="3305175"/>
                          </a:xfrm>
                          <a:prstGeom prst="rect">
                            <a:avLst/>
                          </a:prstGeom>
                        </pic:spPr>
                      </pic:pic>
                      <wpg:grpSp>
                        <wpg:cNvPr id="2003863235" name="Group 5"/>
                        <wpg:cNvGrpSpPr/>
                        <wpg:grpSpPr>
                          <a:xfrm>
                            <a:off x="257175" y="304800"/>
                            <a:ext cx="2724150" cy="2635250"/>
                            <a:chOff x="0" y="0"/>
                            <a:chExt cx="2724150" cy="2635250"/>
                          </a:xfrm>
                        </wpg:grpSpPr>
                        <wps:wsp>
                          <wps:cNvPr id="131570847" name="Arc 4"/>
                          <wps:cNvSpPr/>
                          <wps:spPr>
                            <a:xfrm>
                              <a:off x="114300" y="0"/>
                              <a:ext cx="2571750" cy="2571750"/>
                            </a:xfrm>
                            <a:prstGeom prst="arc">
                              <a:avLst>
                                <a:gd name="adj1" fmla="val 14343959"/>
                                <a:gd name="adj2" fmla="val 18067761"/>
                              </a:avLst>
                            </a:prstGeom>
                            <a:ln w="38100">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720267" name="Arc 4"/>
                          <wps:cNvSpPr/>
                          <wps:spPr>
                            <a:xfrm rot="7354922">
                              <a:off x="152400" y="63500"/>
                              <a:ext cx="2571750" cy="2571750"/>
                            </a:xfrm>
                            <a:prstGeom prst="arc">
                              <a:avLst>
                                <a:gd name="adj1" fmla="val 14891118"/>
                                <a:gd name="adj2" fmla="val 17541269"/>
                              </a:avLst>
                            </a:prstGeom>
                            <a:ln w="38100">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2504701" name="Arc 4"/>
                          <wps:cNvSpPr/>
                          <wps:spPr>
                            <a:xfrm rot="14129056">
                              <a:off x="0" y="38100"/>
                              <a:ext cx="2571750" cy="2571750"/>
                            </a:xfrm>
                            <a:prstGeom prst="arc">
                              <a:avLst>
                                <a:gd name="adj1" fmla="val 14891118"/>
                                <a:gd name="adj2" fmla="val 17541269"/>
                              </a:avLst>
                            </a:prstGeom>
                            <a:ln w="38100">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D79F5D2" id="Group 1747278876" o:spid="_x0000_s1026" alt="Circular diagram showing three key dimension of patient-centred service design, as identified by stakeholders. These dimensions are: access to the clinical and cultural skills they need, including clinical expertise; through a moe of delivery which meet their needs - virtually, at home, or in a clinic setting (or a combination); in a way which is integrated - with other parts of the system and with a consumer's care team. " style="width:267pt;height:260.25pt;mso-position-horizontal-relative:char;mso-position-vertical-relative:line" coordsize="33909,33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V72VvwQAAPkSAAAOAAAAZHJzL2Uyb0RvYy54bWzsWE1v2zgQvS+w/4HQ&#10;vbE+LVuIUxhJExQI2qDpomeaoixtKZJL0rHdX79DUpKVON0kXSz24kMUUpzhzDzOPI51/n7XMvRA&#10;lW4EXwTRWRggyokoG75eBH98vX43C5A2mJeYCU4XwZ7q4P3F77+db2VBY1ELVlKFYBOui61cBLUx&#10;sphMNKlpi/WZkJTDYiVUiw1M1XpSKryF3Vs2icNwOtkKVUolCNUa3l75xeDC7V9VlJjPVaWpQWwR&#10;gG/GPZV7ruxzcnGOi7XCsm5I5wb+BS9a3HAwOmx1hQ1GG9UcbdU2RAktKnNGRDsRVdUQ6mKAaKLw&#10;STQ3Smyki2VdbNdygAmgfYLTL29LPj3cKHkv7xQgsZVrwMLNbCy7SrX2P3iJdg6y/QAZ3RlE4GWS&#10;zMN5CMgSWEuSMIvyzINKakD+SI/UH17QnPSGJ4/ckQ0p4K/DAEZHGLycK6BlNooG3Sbtq/Zosfq+&#10;ke/guCQ2zaphjdm71IODsU7xh7uG3Ck/ATjvFGpKKIVpluZJMg3jAHHcQuqDmLWOIouP1bTCXhXb&#10;0G4F+a4RF5c15mu61BKSF/ax0pPH4m76yO6KNfK6Ycwelx13EUKiP0mUZ0DySXglyKal3PiqUpRB&#10;sILrupE6QKqg7YpCVOpj6RzChTaKGlJbgxUY/gLOWkdHC87Lg2M2BA159m8za8gPAE1pc0NFi+wA&#10;nAMf4FBwgR9udedNL9Jh6B1wnoE/o4z3w8PxAbcks2kSJ1l/fK4YkUtum5hvKJw4y21VIFshYTqD&#10;agGkcNGXUJzHaZR1JRRPkyyGiZN4qYR+pjlA9LiEthI4Vve5AbOj7HgTjdzXWFLA2257AC5KoiwP&#10;Z2ne47ZUBKU2nk5u4Br9s3SIojSxlHLMNh7JHioHq4NqCPgoJ7Aih5SwqK/Lrhxx+WcUoKplwPcP&#10;mCEwmibzbO6hH4tBBY/EZuE0z6e+LLtUc3l/yDRcMI62cNizCMKwRrVgTdnXp7vb6CVTCMwuAkwI&#10;lF1izdrqGUsa3LAPvERmL4E/jGqAGBjtJBkHBYupz2k3MntGrT3Gv9AKaAgIOvIO2Pv0qc0+Bidt&#10;1Xwhd4qd5/+k2MlbVeru2sHqK5QHDWdZcDMotw0X6jm3za53ufLyPQI+bgvBSpR7YGAlgA8gT7Qk&#10;1w2Qwy3W5g4rOGp4Ce2K+QyPigk4JdGNAlQL9eO591YeSgVWA7SFVmER6L822N4j7COHIppHaQrb&#10;GjdJszyGiRqvrMYrfNNeCjh3SD7wzg2tvGH9sFKi/QZdzdJahSXMCdheBMSofnJpfAsDfRGhy6UT&#10;8xfULb+XcK35U7cp+XX3DSvZMaQBzvkk+sI9Ikova8+Di+XGiKpxLHrAtcMbSMSX83/PJrN8BnjG&#10;07fSic+APMnSeRy7XOq6mCiL045cgGqPuLjjFNfO9GzjK7Pvhvo67yB9C8HM5lEUzV4imDxLo3jq&#10;eAgIwd1ljhp6w/Z8TgTzHD94Ku054kQwJ4IZ/TTsWc+y2ahdAXLJwjQPgY59m/7KfsUTTASlOg+z&#10;6ZhhgLJtp+cuf9fGDY3eiVxO3Ytt8k7di+tY/s/u5fDLyPU07vuKu2W7b0H2A8547qQOX6wu/gYA&#10;AP//AwBQSwMECgAAAAAAAAAhACKEOie0AAEAtAABABQAAABkcnMvbWVkaWEvaW1hZ2UxLnBuZ4lQ&#10;TkcNChoKAAAADUlIRFIAAALKAAACuAgGAAAAbXzbigAAAAFzUkdCAK7OHOkAAAAEZ0FNQQAAsY8L&#10;/GEFAAAACXBIWXMAAA7DAAAOwwHHb6hkAAD/pUlEQVR4XuydB4AV1dn+34Xty+7SFalSFLAgoogF&#10;bGCJicYY89doYqKJRhPLZ8SoERtGTSyRGHuJHWON2FCaAtKkg3Rw6XWB3WV74X+fc8+5O3d2btu9&#10;/T6/fPebOedOOXNmZJ9571vSDroQQgghhBBCiBet9JIQQgghhBBigUKZEEIIIYQQByiUCSGEEEII&#10;cYBCmRBCCCGEEAcolAkhhBBCCHGAQpkQQgghhBAHKJQJIYQQQghxgEKZEEIIIYQQByiUCSGEEEII&#10;cYBCmRBCCCGEEAcolAkhhBBCCHGAQpkQQgghhBAHKJQJIYQQQghxgEKZEEIIIYQQByiUCSGEEEII&#10;cYBCmRBCCCGEEAcolAkhhBBCCHGAQpkQQgghhBAHKJQJIYQQQghxIO2gC71OCCEkQtTV1UlJaZmk&#10;oZGWFuQS/6f+n6srTVqhP62VtGplXbr6W9HmQQghkYBCmRBCokAthHJJqW6FH7dg1gIagtolnt1L&#10;COxWatkafa1bq35CCCGBoVAmhCQlB13/c8lE3fJPXUO1lFVvV58DNbuktr7S1VelPrUNrvV67/Va&#10;9V2lazu9RFv16/0s68N7/VnO7P3XiAvlUICoNqLZvWzlXrZytV3r+J4QQgiFMiEkiamtr5BSJYC3&#10;6aX3x/RV1BbrPcLPyL73ydl97o0roRwIJaRheXaJZwhoiGclotPdwpoQQlIFCmVCSNyCf558WTdL&#10;XeJ3T/maJqLX2q6q26+3jh2JKJT9gfuRDku0SzSnt07Xy9a0QhNCkhIKZUJIzPEniEuqtsiu8pWy&#10;68AK2e1a7tTL8po9eov4JtmEsi+U5Tk93SKi4cbRWn9LCCGJCYUyISQuKKna7BHBWBphXFG7V2+R&#10;mKSKUPZFuhbP2dlZnjYhhCQKFMqEkKiyv3Kj7Cx3ieADLkHsWkIQ73Ktx4ObRCRIdaFsBz8cpKdn&#10;SAYEtOuTkZFOtw1CSNxCoUwICQv4p8QueMqqd8im/bNko/7sPLBcquvK9LepAYVyYGBxTncJZiOe&#10;6bJBCIkXKJQJIWEDvsSb9jUK493lq/Q3qQuFcugg24YSzRbxTAghsYBCmRDSbCCGPRZjl0A+ULNT&#10;f0MMFMotx7hrZGZkSEZmhrJAE0JINKBQJoQEBXyIIYaNtRgCGYU6iH8olMMP8jpnuESzEs6uD32c&#10;CSGRgkKZEOLIvsofPKIYAnl72WL9DQkFCuXIYxXN6em0NhNCwgeFMiHEw4a9X8vqPZ/L6t2fy84D&#10;3+te0hIolKML/JszM92iGeKZ1mZCSEugUCYkhTh4sMElHBpLENfUH5BVLlEMYQyBXF6zW39DwgWF&#10;cmwxghnimdk0CCGhQqFMSIpRXLHeYzVes2ei7iWRgkI5fkD2jKzMTJdozlR+zoQQEggKZUJSgE37&#10;ZytxDOvxttKFupdEAwrl+ASFTiCYIZzhrkEIIU5QKBOShNQfrHW7U2iXipKqLfobEm0olOMf5Z6R&#10;mUHRTAhpAoUyIUlCadVWj9UYy/qGGv0NiSUUyokFRLPbPSODopkQQqFMSCJT11Ali7e9JYu3vy3r&#10;907VvSSeoFBOXNxBgJmSlZWlip4QQlIPCmVCEoCD0iBp0mjdWlc8WYnjJa4Pi37ENxTKiQ9SzGVl&#10;ZUq2SzCznDYhqQWFMiEJwp7yNR5xvKdire4l8Q6FcnIBoZztEs1uKzPNzIQkOxTKhMQxsBZDGEMg&#10;w4pMEg8K5eQFFmZYmuHXTAhJTiiUCYkD7K4V64unyOId45VIrq2v1L0kEaFQTn5QNhsW5qzMLGnV&#10;ilZmQpIJCmVC4oTiinXatWK87C5fpXtJokOhnFrAwgzRjEBAQkjiQ6FMSAypb6iVJTvelsXb3pa1&#10;xV/pXpJMUCinJiiXDdeM7Gz6MhOSyDBJJCExYHPJPPnw+2vlgant5L1lv6FIJiTJqK+vl/KKCtm7&#10;b79a1jc06G8IIYkEhTIhUWTV7k/l1YUXyDNzTpLvtrwoNfXl+htCSDKCH20rK6tkn0swHzhQLnV1&#10;dfobQkgiQKFMSBSYv/UVeXr2ifLawp+ostKEkNSjqrpa9peUSmlZmdTU1OpeQkg8Q6FMSBhpOFiv&#10;11x/FOtK5OsfHpG/f9NTPlh+jWwpna+/IYSkMhDJEMsQzRDPhJD4hUKZkDBw8KDb/7BVWmtVDOSz&#10;VbfK36YdKl+uuVP2V21S3xFCiBW4YcAdA37MlZWVyk2DEBJfUCgTEgbS0lrJxv3fyn+XXimPzzhC&#10;Zm78p9Q1VOlvCSHENw0NDVJeUekSzPukvLxCBQISQuIDCmVCWsj3Oz+SV+afK8/NPU0Wb39L9xJC&#10;SGjAoFxZVSX79pfIAQhmZsogJOZQKBPSTOZteUH+NWuwvLn4Z0zvRggJK1UQzEgt5xLMsDgTQmID&#10;hTIhIVBRu1emrn9QHv66q3z0/XWyvWyx/oYQQsIPLMwmF3NDA32YCYk2FMqEBEFl7T75Ys3t8rdp&#10;h8ikdWOktHqb/oYQQiKPysW8f59UVDDoj5BoQqFMiB+QzWLahofk79N7yvQfHpWGgywWQAiJDdDH&#10;FZUI+tuvlhTMhEQeCmVCfDB709NKIH+19q9SXVemewkhJLZAIMOybNLKEUIiB4UyIS4Ouv5nQOaK&#10;J789Rias/JOUVG3RvYQQEl9AMLvTykEwMx0lIZGAQpmkNKZQSJrrf6t2f6pSvCEX8s4Dy1U/IYTE&#10;O+48zBUqrVx1dY3uJYSEAwplkpKYUtMoFFK0b6a8uvACeW3hT1TREEIISURQqKTswAEpKS2T2jrG&#10;UxASDiiUSUqCUtM7ypbJf5deIc/PGy6rd3+uvyGEkMSmtrZWSkpK5UB5OXMwE9JCKJRJyrG/apN8&#10;vOIGGTfrWFm8/W3dSwghyUVVVbVyx6D/MiHNh0KZpAzIXPHl2rvkH9/0kjmbn9W9hBCSvLgD/rT/&#10;cg39lwkJFQplkhJ888Pf5ZFvesjXGx72ynBBCCGpgPJfLjsgpWVlUkf/ZUKChkKZJDWLtr0p/5h+&#10;uExcc4dU1e3XvYQQkprU1NTKfuW/zJLYhAQDhTJJSnYe+F7eWPRTeXfZr2RfZZHuJYQQAqqqUBKb&#10;+ZcJCQSFMkkKrO4UU9bfL09+e7Ss2PWx7iGEEGLH+C8jQwbTyRHiDIUySQpQMATCGAJ58rr7dC8h&#10;hJBAQCRDLEM0E0K8oVAmCQ/SvcHFAq4WcLkghBASOnDDQHYM+DETQtxQKJOEw5SdBjOKHpfHZxyh&#10;gvYIIYS0DGTHQGYMFCuBawYhqQ6FMkk4UHZ6/d6p8sycYfL56tukrqFaf0MIISQcmGIl1dXMvUxS&#10;GwplklBU1u6T/624Xl767mzZXDJX9xJCCAk3KH9dduCAyr/MUtgkVaFQJgnDvC0vyGMz+snczc/p&#10;HkIIIZEGFf1gXUZKOUJSDQplEvcgWA+Beh99f51U1BbrXkIIIdEC/sooUlJaWiZ19fW6l5Dkh0KZ&#10;xDXzt7ws/5x5FHMiE0JIHFBTWyv795dIJa3LJEWgUCZxhYmyLq/ZI+8s/aV88P3vpKb+gOojhBAS&#10;H5TDukzfZZICUCiTuCItLU2WbH9HFQ5Zsn287iWEEBJv1NTUyP6SEuXDTEiyQqFM4gC3Fbm2vkI+&#10;/P738s7Sy+VAzU7VRwghJH5paDiosmLAwkxIMkKhTOKANFm5a4L889uj5bstL+k+QgghiQJ8lmFd&#10;RjlsQpIJCmUScz5ddYu8vugi2Vf5g+4hhBCSaNTV1UtJSakqhU1IskChTGLG+uIp8uS3x8i3G8fp&#10;HkIIIYlOeQUC/coY6EeSAgplEhO+XHuXvDR/pOw8sFz3EEIISRZqampZApskBRTKJCqYtG87D3wv&#10;z849Rb7e8LBqE0IISU7w7z5KYB8oL9c9hCQeFMokKiDt26Jtb8rTc06UTftn615CCCHJTlVVtQr0&#10;gw8zIYkGhTKJCp+vvk3eXfYrqa2v1D2EEEJSBYhklXOZrhgkwaBQJhHC7WpRXLFeXvrubJlR9Lhq&#10;E0IISV3gioFgP0ISBQplEiHSZPnOD5Srxfq9U3UfIYSQVAfp49xZMdwGFULiGQplEhG+Wnu3vLX4&#10;51JZu0/3EEIIIW6QFaOktERqa2t1DyHxCYUyCQsHD7rzZZZWb5NXF14g0zb8TbUJIYQQJ+rrG1xi&#10;uUyqqlighMQvFMokLKSltZJVuz+Tf88+QVbv/lz3EkIIIf45UF7BFHIkbqFQJmFh6voH5bWFP5ay&#10;6u26hxBCCAkOpJArKS1VVmZC4gkKZdIi4IMMX+RJ68boHkIIISR0amvrVAq5mhqmkCPxA4UyaQbu&#10;SOUtpfPl2bknq+wWhBBCSEtBNb/SsgNSWcmc+yQ+oFAmzSBNvt/5oTw/d7jsLl+t+wghhJDwUF5R&#10;Sb9lEhdQKJOQmbnxn/Lm4kukroGRyoQQQiID/JZhXYaVmZBYQaFMQuLTVbfIZ6tu1S1CCCEkcsBf&#10;GSnk6hsY5EdiA4UyCYrahkp5Y9HF8u3GcbqHEEIIiTx1dXVSUlIqta4lIdGGQpn4xBQR2VW+Up6b&#10;e5qs2PU/1SaEEEKiSUNDgxLL1cyIQaIMhTLxCYqIrNkzUQXtbStdqHsJIYSQ2FCGjBis5EeiCIUy&#10;8cm8LS/IfxacLxW1xbqHEEIIiS3l5RVSXlGhW4REFgpl4shXa/8qH31/nW4RQggh8UNlZZWUHTig&#10;W4REDgpl0oT/Lr1Spm14SLcIIYSQ+KO62p0Ro6GB6eNI5KBQJh7Ka3bL8/NGyOLtb+keQgghJH6p&#10;ra11ieVSqaur1z2EhBcKZaLYV1kkL88fJUX7ZugeQgghJP6pr6+X0rIylUaOkHBDoUxke9kSeem7&#10;s9WSEEIISTRU+rjSMmVhJiScUCinKCZHctG+mfLK/HNkb+UG1SaEEEISEZS6hliuqaFYJuGDQjkl&#10;OejJkfzKgnPkQM0u3U8IIYQkNnDDQOlrQsIBhXKKgTdukTRZtuM9lSO5tr7S/QUhhBCSJJSWHVBZ&#10;MQhpKRTKKUZaWpos2PofeXvJL3QPIYQQknwgz3JVdbVuEdI8KJRTjFkb/yXvL79atwghhJDk5cCB&#10;cqliyWvSAiiUU4hpG/4mn6y6WbcIIYSQ5OdAeYWq5EdIc6BQThG+XHOnfLX2bt0ihBBCUofyigqp&#10;qGRMDgkdCuUUYMLKP8nXPzyiW4QQQkjqUVFR6RLMFMskNCiUk5z3l/9WZm96WrcIIYSQ1KWyspKp&#10;40hIUCgnMR99f50s2PqqbhFCCCEEqeNoWSbBQqGcpMDdYt6WF3SLEEIIIQZYlumzTIKBQjkJ+WzV&#10;rXS3IIQQQvwAn2VmwyCBoFBOMr5Y8xeZufGfukUIIYQQXyAbBvMsE39QKCcRSP82/Yd/6BYhhBBC&#10;AoE8y6zgR3xBoZwkTFn/gCooQgghhJDQQAW/6mpmwyBNoVBOAr7e8LBMXnevbhFCCCEkVMoOHGDq&#10;ONIECuUEZ0bRY/Ll2rt0ixBCCCHNBanjampqdYsQCuWEZtbGf8nnq0frFiGEEEJaSmlZmdTWUiwT&#10;NxTKCcqczc/KJ6tu1i1CCCGEhAtYluvq6nSLpDIUygnI/C0vy8crbtAtQgghhISTgwcParFcr3tI&#10;qkKhnGCs2PWxfPD973SLEEIIIZGgoaFBBfhhSVIXCuUEYnPJXBm/5DLdIoQQQkgkqa+vd4nlct0i&#10;qQiFcoKwr7JI3l7y/6SugRWECCGEkGiBwD5YlklqQqGcAEAcj3eJ5P2VG3UPIYQQQqIFipGg3DVJ&#10;PSiUEwBYkjeXzNMtQgghhESbysoqqazir7qpBoVynPPh99fKyl0TdIsQQgghsaK8vEKqWb0vpaBQ&#10;jmMmrRsj3215UbcIIYQQEmvKyg5ILXMspwwUynHHQfX/Z296Wqauf1CtE0IIISR+gFiur2fauFSA&#10;QjnuSJPlO9+XCSv/pNuEEEIIiSdMjmUUJiHJDYVynFG0b4YK3iOEEEJI/IIS18yxnPxQKMcRe8rX&#10;qIIiBw/y5xxCCCEk3qmpqZED5RTLyQyFcpxQW18h45deJqXV23QPIYQQQuKdqqpqqays1C2SbFAo&#10;xwnvLf+NbCtdpFuEEEIISRTKKyqVdZkkHxTKMeSgznAxed29smzHe2qdEEIIIYkH/JWZCSP5oFCO&#10;IWmu/y3Z/o5MWf+A7iGEEEJIIoIMGAfKD+gWSRYolGPI9rIl8v7y3+oWIYQQQhKZ2to6BvclGRTK&#10;MaK+oUaJ5LoG1o0nhBBCkgUE91VV8W97skChHCMgkhm8RwghhCQfB8orpLa2VrdIIkOhHFXcwXso&#10;Tb14+9tqnRBCCCHJB1wwGhpYuS/RoVCOKihP/YFMWjdGtwkhhBCSjCADBoP7Eh8K5Siy88D3DN4j&#10;hBBCUoSamlopr6jQLZKIUChHCZSl/mD51VJdV6Z7CCGEEJLsVFZWSXU1i5EkKhTKUeJ9l0jeXDJP&#10;twghhBCSKpQdOCB1dfW6RRIJCuUo8M0Pf5eF217TLUIIIYSkGvRXTkzSDqKUDIkY64unyEvzR+oW&#10;ISTVGNn3Pjm7z71SW1cnJSWlujd+mDXnO/nbE//SrdD57N031HL0PWNlxao1MrD/EfLoAwxYBi+/&#10;Pl4+/PRztW7miUQO8wz+7Mc/kmt+fbnujS+ys7OkTV6ebpFEgBblCIJiIh+v/KNuEUIIISSVQTES&#10;+isnFrQoR5APll8j87e+oluEkFQk3i3Ku4uLZe3aDbrljbE0jzhlmAwfNlSt2zll2IlqSYtyU2hR&#10;ji6JYFEGaWlp0q5tobRqRVtlIsC7FCHmb3mZIpkQEvd06tBBiV2nj6Fj+/aO3+NDCAkN2CdRjIQk&#10;BhTKEWB3+Sr5eOWfdIsQQgghpBHkV0baOBL/0PUiArz03dmyfu9U3SKEpDLx7nrhjwt+8Su1DOan&#10;bKvrxe033yATPvtKZsyeq1w7QM/u3eTcs86Qiy44V7WtWH8y79HtMHnrvY/UfrB2n3PW6fLLSy/W&#10;W4qs21AkX0yeKgsWLfU69oAj+8lll1yk9rFjXCD8uYUE2gbn/WDCZ7Jy9Vp13tycHHXOi3/yI6ks&#10;r/C4qVhdLOyuFx9/9qV8OfVr2bh5i+rDWIeffJJceME5juMOBhxzwZKlalwVlZWqz4ztPNd8h2r1&#10;twZ3YsxoT3SNecHiparPjNk8D2Ze5i9aos6Pc58weJBc/avLfF5Tc+6hwT4e7HfxBefJKNdzEsj1&#10;Aud654OP1VxZ78GQwccGPG+kKCwskIz0dN0i8Ujr+1zoddICUFAEfkcoT81UcIQQQ+/2Z6hPQ0OD&#10;VFdX697E4G2XYAUDjugnxw86Rq37YtK06bJ7j1tAfj1jlsyZv8Aj3EBJaakSdFu2bpfTbP7OZt+0&#10;VmnyycRJnv2w7Nf7cM+5IQr/+cwLsnJNoygEODbE11dTv5F+fXtLl0M662/cLFqyXO3TqaNLeJ95&#10;uu71xt82i5Z9L/c9/Jis+6HIc168+GzfsVOmTp+p/u03wuuKS3+mlsAcE+C6IZoxVgOOhe8XLV0u&#10;Q08YLHm5ufqbwED03ffI4zJxyjQ1DozHYMaGF5U2uXnS/4i++pvAbN6yTe0H0lz/e/rlV9WxDGbM&#10;e/ftl8zMTM+8mPNjibnANV1wbtOMT829hwD7Pvnci17jwX5z5i9U17lp61b1HDk9r7iHd9z7N3Ve&#10;+z0IdN5IUl9fJ9nZ2bpF4hG6XoSJtLRWsmbPRJm6/kHdQwghqQdEEj6w6o17ZKyySj445g5l+QPT&#10;Z81RosUJWAOxndnvr7fepKytAJbEF157UwkbbHPLH36ntsEH67AG4ruHHhvn8/jNAYIUx8Sx8RJg&#10;zvvqs096RDGuKRDYZshxx6q5wP64RgRJAszXpKnT1XqwwDKK+QIYB8ZjxnXtVVeqsYI33/3AY7UN&#10;lbfe+1DNtXXM5j5OnDxNxj3zohL31jmxXhOErZWW3MNJLiGLfQGs/tYxYV7x3e7dztcJIWzuodN5&#10;0WfOi22jCYqQlJezxHU8Q6EcJlCa+uMVTAVHCCEQbvjpu2/vXqo9+Jij5P67blPrYOEi98/mTtz6&#10;x+s8+8FtwPwc/sJrb6kl2jgWfmo3YP3RB8cocQjB87ZL4IULCFIcE8e+67abPefFOOASAqEVDBBz&#10;D9w1Ws0FwDX+5ZY/eoTnomXL1TIYIHwhVAFeSDAOM09Ywr3l2quuUG2M3VdWk0CYubaOGffHgHHc&#10;PfoWrzmxXtOqtevU0tCSewh3HIBjwzXGOibMKwS6rxeC1995Tx3T13nRh++wDdxIok1lVZVU1zBl&#10;XLxCoRwmkC95b2Xz/jEihJBkAULH6lNsgBCBJRBs3OJ2U7CDbYxItgLrohFBF//4fLWdHfRd+YtL&#10;1DosreGyDE7/1m0tHnHqMI84swKhZa7LH/BldmLIoGPVsmjjZrUMhi3bdnjOaSzudqxisLnAP9w+&#10;19b7A/HvdL/y8twuJHv27lVL0JJ76LXvBeeppZ1LLrxAr3mDYxh/Zn/nxXcgmF8HIkF5eblyzyLx&#10;B4VyGJi7+TlZtI05MgkhpFfP7nrNN7CgOdGpU1MRA6wWaKdgQMNRA47UayLfr1yt15oPBBqsjGDI&#10;sb59tAcfc7Re842TyLZizhMMOBasqnAdcBJ+dnYXNwrWUOilLcO+6NnN+fv+fZv6RLfkHq7ULibA&#10;1wsABLuxZFv5oWijXvM+tp0ePRr3hYtItGloQMo4umDEIxTKLWRH2TJW3yOEkCgQSBRarZt7mikO&#10;rSCbhaFfv956rSmBBGU0gMUVAg9+wU+98Ir85vpb9DfhmYtw0Zx7aNKoGb9rX3Ts0F6vNbJpyza9&#10;JnLzHWNUJhenz91jH9FbiZRXxEaw1tTU+HyJJLGDQrmFQCQj4wUhhJDI4sviHA2CsdxGG4hipESD&#10;0IMwRlo3BLXBf9mXv26sack9DPRrhS8Ld6hYxXW0QWBfXX29bpF4gEK5BUzb8Dcp2jdDtwghhEQS&#10;X1kNokG8Cc+/P/m0EsUm8wWsrfBbRlAbgimRDSIeack9DOTHbfWJdsJkugj0iXX56wq6YMQVFMrN&#10;ZHvZEvlq7d26RQghJNIEEqvWAD6nn+H9peEKJLL8ZY4o2uwcnBgpYEk2QWcQxhDF7732gvJbRtYJ&#10;BFM6BdnFA825hzk57jzD8OP2t7/TPbQ+B+EK8Iw0NbW1UkUXjLiBQrmZfLF6tF4jhBASSY4f7M4M&#10;Aey5ea3MW7BIrzkHbiG3ry+cvkN6OuMXu2DpMrV0wp4GLdLMnDtPLRG8BmHsJIpjEZDmj5bcw6FD&#10;BqslmDVnvl7zBgLaWNetWJ+Db2bO1mvxT3lFJbNgxAkUys1g1sZ/ydriSbpFCCEkkiDLg/ER/ujT&#10;LxytiujDdwAuCFbxaLUqOglI9PkS0SjHDJAmzskiiX1N+rF4AXPxZhhzSYeDltxDLE06PF/7omS6&#10;E9Z9UcXQXsjEgCqU8PWGz3c8WJ4PHjzIQiRxAoVyiBRXrJfP19CaTAgh0cQU0IBIuvehx1SlNgPW&#10;R9891pNi7ZeWMtLglGEn6DVRAtKIZRzr5dfHyz+ffdFnRoWrf3WZ+g7HfvDRJz3nxb6wjGLfaGPS&#10;r0Hcw1fZCDuMCePD/PiznseKltxD0zb7mnuIa0eWD5QH94XZF8dG9T3cNxwHYH88A6hCaHCy0McC&#10;FCGprmYhklhDoRwiX6y5Xeob+OASQkg0gRsESjMDiMAnn3vJk9oL6xA+ELSolGfPWQxLpnVfZIcw&#10;mSIgsFCG2RS6sIN9UZEPx8Y5zHmxrympjMIb0QRFRkzOYPgqm7RnGBPGh2s8b+SZHktqRVXwOZoj&#10;SUvuIdpO9xDXjiwf2M9XZhLsi2OaFx7cN8yV2d+IbMzp7TffoNbjBaSqg3WZxA4K5RBYsPU/8v3O&#10;+Po5ixBCUgUUqkDgGgLYrKIIAgelnJ954mGfBSmw719vvclL1OIY2A+lkzs5BP8ZILQevvcudV6I&#10;LYAl2ug3acmcCl5EAowbZZcxdus8YN0E99147dXSo1tX1b/AT8nwaNPSe2j2dboP/lLP4ZjYBi8Q&#10;1vuE/fFMQIQ/8/jDXmOKB+CnHKu8zsRNmutNha8qQXCgZpf8c+ZAqaj1HXFLCCF2Rva9T87uc6/U&#10;1tVJSUmp7iWJAiyPEGDnnDHCp4DDT/+wasKCi8wThISbgvx8yczM0C0STWhRDsBB1//AF6tvp0gm&#10;hJAUAyIZ2RS++nq67vEG7gLGYhtMKWtCmgOtyrGDQjkAaa7/Ld/5vizc9pruIYQQkiqcdtJQtYRY&#10;huXYmhHBBM4Z39pRZ43Q3xASXurr6ymWYwRdLwJQ11AlT8wcIPsqEyNReajccfpmKcx2+2vN3vRv&#10;mbDyRrVOws+ovg9ITka7qM+xr/P+efga6ZjbT/ZUrJXHZ7iDfkj4oetF4oPMEqbAhxMQyQj4sweg&#10;ERJuCgsLJCM9XbdINKBFOQCfrx6dtCK5V7vhHpEM+nU8V6+RcHP9SbPlrD5jpG12D90THWJ1XkKS&#10;CRT1QLAXgr5MEBmwBqBRJJNowPLW0YdC2Q9r9nyprKzJysg+96plSZU73yasixDPJPzkZsYmkjpW&#10;5yUk2UDGhQfuGq1KRX/27hvqgywJ1/z68rjLlECSF/wyVVnJ8tbRhELZD5PWJXf0cpeC49Ryxa7/&#10;eQIVjXgmhBBCSPyBXNANDfSajRYUyj6Ytekp2VISX7Xywwn8VnMz3FaQpTvele2li9W6Ec+EEEII&#10;iT8QWmYqGJLIw2A+B6rqSuTR6b2lonav7kk+4Lvao+0w5XbxyDfd5dhD/59cPugd9d3U9WNl0rp7&#10;1Lo/Tul5kww69HLpkn+sZLTOVX0IDFu750ufAWttc3rKOX0flN7tz/D4R8Oavad8rap6WLRvhuqz&#10;g/Gd2vMW6ZjXzyPwMfYNe7+Wd5f9SrWdwBhP7HqNdMjt6xkj9ttTvlomr7/f8XwY44X9/yWHFRzv&#10;GWNtfYUUV6yTH/ZNDykY79eDP5YBnS/ULW/u/DJNr7mB2wss+nhZsV4jxvr+99fI/sqNqi8Ygjmv&#10;NZjv5fmj1DX3bHeq17nxa4O/68Vc/fyol1335Uiv+4kXr1DHnKykQjDfomXfy0effC4LFjcWtrji&#10;0p/JLy+9WLeaD6qnARQLQWW3cDD6nrEqiwX8i+E6YTD9zIccHlAa2lS9g6tKKLRkXyfMc2S/54lM&#10;28ICSWdgX8ShRdmByevuTWqRDHEDkQwgNMHSHf/1uF8M7HyRWvrjdydMlp/0H6eOYwQogPA6ucef&#10;lBC3A7F748kLZPBhV3oFEUKY4ThXD5motrFz4YCnlIjHNkbEARwDx0LmDlyTnV8c84Ya46EWIQ+w&#10;X58OZzueD8fBGCEyrWPE/jiOr2trKbhGjAfjsl8j+m49dYXj3ISDjFY58oehM9U128/t73oxHowL&#10;47POFY4R6TGT+AGp0R56bJyXSAb0oyQkstCqHB0olG1sLV0g324cp1vJyYhet+k1kXlbXtBrIhv3&#10;fauWEIT+gvog6iCEAKyR45dcpqyUf5/eS1bumqD6IWph1TRAgP7oyMeUiIJ1dtG2N9X22O+TVTcr&#10;6yXE6M+PfsVL9MJFBGIN7Chb6nUuBFriWBBpEHpWMH6IaLBp/xx5ft4ItR8+sJhjP5zvooFPq20M&#10;lx/7jmeM2M7sg/1xHIBrwxwEw+uLLlL7Y54A5scc0wCrN64R48E8WM+LdbzAmLkJVngGc14D5g8f&#10;bGPmCfOMsQBcr/28mF+Mx9eYrfeTAaLJzdq1Gzx/sGFFNoFuyWK1IyReqampleqaGt0ikYJC2cbk&#10;dffpteRlYOefqiXEjNX1YHrRY3rNW0zbOaHr1WoJEYb8u7BGA/zMDoFmBGXfDiPVEsDdwlgdJ669&#10;U7lLmJ/lZ238l7yz9JdqHeIK2xqG9/qzWkIkj5s1yOtccAl4f7l7LDi2Vbya8eMan517std1wq1k&#10;RtHjSgzjlwOrMIcoBPje6n6C/XEcHA+f7PS2+puWc3Yf93kgiJ+bd5rXebH+1OwhHmE/qt9Y/U14&#10;wYsL7p2ZJ8wzxmI4rov7/hguGvBvNR5fY0afEfjnH/EP/Q1JRlauWafXJCyuFrEE7hYQ+XS7iD14&#10;0TIvXcQ3FRW0KkcaCmULCGpbtftT3UpOYN0zghX+p1YgkiACAXxVnYCFF+IHTFrr/McEvsYQdiXV&#10;Wz2WSPgkAwheCGM7ODcENs5fkNVF9UH4mnN9vNJtVbYDQWeEuVMe6IzWOY5uGRBz90zOU0LfyY+2&#10;Xc7hes0b+HPj488vOhQwP8bdYcn28Y5jQd/8ra+o9Uik8MO9croenNdYpNvl9FJLgPPjVwfgb8z4&#10;DpiXD0IIIeEFFfvo5hRZKJQtTEkBa7LVUmy1IBuMzzLEG0SxnS75g9QS4spYd+1A9BoRarYx4ny7&#10;Syj7AhZbiNCX5rst0Z3zBqglLJPG0ukEguwARKRh3d4paonrgM8x/JWDcVswwhBuG/DNxRw4Ce1w&#10;YbXU+guaw0uc4dhDf6HXwgNeaAKR7nrhMPTrMEqveY/LTtG+RncYuJeQ+GfWnO9UFbpLr7pWBT/h&#10;gwC3t9/7SG/RCIKt8L0JuALWfULh48++lBv+fKdn/3seelQFCAYDfKRRWtq6/2+uv0X14btQwLjt&#10;4zdzgeP5w992KHWNa7LOK9rodwL3wWyHa8A9se5n5h4fa0ltOzh+MNsBjBvbYe6cwDNgjoXxOYGx&#10;4XvcTyfs9xnnwrU43SfrNTqBfTAm+/EwV4GuFd/bn3OM3dd1xTvudHENukXCDYWy5usND8uu8pW6&#10;lbwYSzEsu06WQKvPslNQn7EsBiOuDFaBuqU0+H+ICnPc1eQgdh8+96DPj/FFBkbUwmptLM3YH9sg&#10;IPCBkeUeAewErOR4CQCwhKKq3V9GFKmAQYjtSPnb4mXAH9YXhVhX2TMvS+C6odMd7wk+JosKyMvo&#10;qNdIvAKh9Lcn/qVKNVuDhJAF4q33PlSCJFThGQwQLC+89qZs3Oz+NQsgMBABgoHEMr6/4dY7ZeLk&#10;aV77Y5zow3fBCm5fnDDY/bwvWOT7JR+C1MzZ+SPPUksDru/J515S12SdV7TRj+/98Y9xz3iVz165&#10;eq2cdkpj9o95CxbptaYsXLpcLVFRsG/vxl+FnBhy7DFqiblzEpqr1ja62FjdbQzYzwR0njLsBLW0&#10;4nSfsQ9etO596LGQni3c09F3j1XPpf14mKs773/I533fuGWL+t7+nGPseP59ifx4huniIguFsouS&#10;qs0yeX3yW5Nh1TM/8+OncydxA+FjcArqs1oWg6VN1iF6LfJYxT0s1Aj4w0uBAa4cRgBDNNsFMyzg&#10;ryw4T9YXT/ESr7CIQ2xjfm4+ZUnYrczJnGUFWMU1iT9gvYOwBBBVD465Q/mGvvrskypAD2WbIUis&#10;gsb4kCLdlsH4lAbr4wtxbkTgeSPPlHGPjFX7IxVcp44dZNwzL6rvnICYg5iGQEAp6Vv+8DvP+bGO&#10;PnyHbQJZGP1x/LFHqyWu25f4MoIU57QKUuv1YZ7M9WFp5g3fO1mhDXhRMUGSuB//d/3v5ci+fdV9&#10;AjPnzFNLJ+YvWqKWQwa5t/WHNfXe9ytX67VGNm1uNI6sWtdUKC9e0ijKnSoV4jqtzxbmYMQpbrcs&#10;PFuTpjb+7fEH7sOLr76plnguMTeYFxwTz431vptn1YoR8yhJbvbD82JKk7/57gdqmWhUVVWrFJQk&#10;/FAou0A+3fqG5I8cRc7jULEH9dXVh/7WeqB6p15rHnCHMBkVAn3s/s9wZ0AQoMmSASuzEcAQzRDM&#10;drcAWG/h/jF2akeV/QHZIIxLBsALxDUnTNKt8JCb0V6vJRZO98Dpg0BBEp9ARBr3CQgZlGkefMxR&#10;qg3BgwA9iDMAQTPhs6/UekvBeY04h0i+8dqrPSITou3+u26T3FzfL+avv/OeEkQYI7Ydddbp+htR&#10;6+jDd9jmgwmf6W9CB8cywm+hD6uyEaSnDRuqlgCi2lwfxBxeLMz1YYk2+gG28yXmISZNkCTGYQTt&#10;cH0u3BOnfY2VGwIQ5beDwYhvq/UY4PgQnWYeIN7teKzXPkS5/dnCHPzllj8qYQsWLXPvHwgIamNF&#10;xnOJuTHjwtzc+sfr1Dqu3Zf4vuu2m9WcmP1wj6+96gq1jv0S1gWDgX0RIeWFMnxy5295WbeSF1hA&#10;URgEQCw6iRnrx7gf2IP69lW6/0EuzOqqlr6AtRbuCgjIs/oydyvwXTAArg3YD4UwQEWNW9CGQ0TC&#10;zQSiGVZmCGCIZoO/FwiMHSIP/tZInWYEc7iD6oyl3xfWc+2v2qTXYoP1/JFyRSHRw/rT/a8vu1Sv&#10;eQMBYqx/M2bPVcuWYj3vZZc0fZGCiDn3LHcQsB0IN2MZvPjH53sEjxX04TtgrLrNZchg97+dC5Y0&#10;FcpWt4uhQwarJfhqijveA+PwlQ3EKvK+memcr7x/v756zRuIO2MFdXK/MMLVuI4EgzkX3DusGAvz&#10;gCP7ecZrF5PmZeGoAUeqpZ2Lf9L4y4MVI6yLNm5Wy0AYCzqEt9UKboAAx7MKAV68b5/ubQT7GbFu&#10;xfqiVaSFeKJRW1sr1dVMFxduUl4op4LLBYBl2GSQWFcc2Bq6ab/7H20IOKvFdXuZ+x9DHMtXcBzE&#10;E76Hu4IRliabhhHrTlir54GtpfPV0j6GYIB7BIQ6CqM4AdFsxpabqa0KfR9QIh1i3cm1ApZmq8A+&#10;rKDxj2JzWbz9bb3mzvLhi6HdrtVr/gPoooH1/P7SCJLEwFjyUI3OWDydMCIKlkVf1s9QMFZLnNdJ&#10;6AInX1fwQ1FjfIUvYQZ69GgshNMSK+FpJ5+klk7WWyNI7fNnrJ4Ql/7o0d1tdHByZwCdOvg2FBgR&#10;7OR+YYSrsTwHgxH69nts7lX3rod5rsfqpwzrOV4W7K4nVpzEqRXzshEIM6++XiAALNXPPP6w+pXC&#10;Ts9ujc+ELxI5i0Sw80iCJ6WF8sJtr8kPe52jjpMNkzoNbgfWnLe+mLel0TfQanHFvsbafGbvu9TS&#10;DnLsApzLuEKYbBpwW3AS2OjrodOIoQQ2QFYOc64RvUb79AuGKIa4xdJQ49oPQh3loJ32Q5+xVJdU&#10;ui2ka10vELAUQ6xbczlbsVrEV+xqLKjSXGCxNq4gg7pc7nOsRx/i/okW4t5fBpBogPOblwzkyvb1&#10;woRfCOD3jpcPWp7jn47t/f9yYxVsu3bt1mvNp7LKLUZysrPV0gkIaGM1tbJpyza95vrv/44xnswF&#10;9s/dYx/RW4mUV7j/LWkOEHlGzNuttx63i5O8BakRdLBmO43NfIxlvLw89PEZ/2m7gDdWbozZyerq&#10;C4hcc51WP2VjYR7gehmAWAZWYT9T/8pgdT2JBFYf8V7aZYN4w3Rx4SelhfL0Hx7Va8kNRIpJnba9&#10;dLFaBgICzliBIWCtAs7k9IXohTg1QgnngQUX/WDOpmfUEny17m7P8VCtDdZTc0xYck2FPGxj0qTB&#10;XWL5zg/VOkQvqu9Zg+9wXpwf54O43afdQsCSHe4cvrBGYz+rRRr7XTV4gsfdAT7qwCoAEbiHyoJm&#10;jFhizEawwn3FKWtIIODKYp1LMGW9+5rMWK3XiHWktzOWdl+5qwPhdN6WYMaBcdnvJ54DzJ01G0ms&#10;xT0JTCChHCkCWfh69eyu11qGVVw3h+Haqmy13lrdLnxZv4PFCOtQsPpPWwW8sXKbMYeCsRgbKzIE&#10;uAmcwwsDxDKw+ikbIW11PYkElc14mUhFzEsoCQ8pK5SRBm3ngZalDUoUrD+PWy3FgTBWYGC1sELI&#10;IisEgEhFGjCTMcOUtsb3Vss1ROXnq29T1lOIK5RsRto17IeAOohEfIdtrKAQhimLDbGMbU2GDpzX&#10;iHIIV2vAGCzZxk0C+/2k/zjH/bCNVcS9PH+UR9AP6HyhZ4xYWstMj196mdomWDbvd1tccJ3mmAb7&#10;WK3XaOYGlnWUhrb6eweDv/O2BIwD48G47PcTzwHmDmCuMKck/tmzNzaZV5Cuyx+7dzfNXGAFWQuC&#10;+bS0pPbpp52sllbrrSeA7TjnTA8A2S2cxuP0aQ7Gf9oq4I2V24w5FIyV2ohfq38ysFrX4c6CucCc&#10;+HO7CBc5eY2uecQ3yKlcSReMsJGyQjlVrMnABORBiIYitGAFNhzZyR0UY0BWiE9W3axSrxn3CIA2&#10;+k3RECs4N8oxQ/gaMQowLvThO6fxQQDjmNaMFQDr6MN3CNKzA0Hvbz8E5xnrtQGCHuWXUdLZWJcN&#10;aEPQoihKqNZkCH68PFjnymrlxjgwHvtYMU+Ymye+HRiUy4ydQOdtCRiPSaVnvZ84F56D5s4ViQ2B&#10;hPLu4sbvO3fupNeaj3G52GM5rhNOKb46WtxArC4HkQQi0GRoMNZbI0idMj0YMRnpFxC7/7SxcjdX&#10;uB43yDsdnrEsW32CrX7KZi4C+WKHA6ufs7+AOxQiQTGRUAvfJBMVlVUqvzJpOSkplGHBM9XcUgFk&#10;eUAmCyxDAQLHZMFw2hfziNRrqMJntkPb+CU7gWNC+EJAWY+NPn+CCsc0GSus+6HP3/n87efLHQDj&#10;gMBEpguzDz5o24V1KODlwTpX9nFjPPaxYp4CzU0gfJ3XXB+Wvgi0DcaM41vvJ86F56Alc0Wix+Bj&#10;3MIIP6X7E50m4wMEYDgsh0Zc2v1rrUD0OWEN4POVLSISGB9cWG9hTYUg9ZV+zQhHiGknsR8u7P7T&#10;xsrtK2NIIHAsBCaCla5nwuqfbDCiGb8GGCFtBHukMS8r5rxObN66zeMSk6pAJNMFIzyknFA+6Prf&#10;9KLUsSYTQog/rH6lyE3sBEShCTprjt+rE/DpNYF6vs771dfOeXAh1I2YmzhlmleQlxVTdhmWxXBY&#10;nkedNUItIe5naFcHX+nXTLYJCLZX3misUmkFAhpll00p5+Zyjk5tBvFohG1LfKb793ULYbwQGJFv&#10;teaaFxWcC88FxLX1+0hiXlZwXqf7jj6TDtAeYJlqIKiPVuWWk3JCecYPj3r9TEwIIakMRKepEgfx&#10;cc9Dj3oECEQSxOY/n3XHNkAQXXjBOWq9peBYJs+xOa8Rszg/xK1TYQvDL3WxDghRVGFD6WEj6nAc&#10;CE+UODaEwwqOMZuiHEaMGZ9eO8g2Yd3WOq8A1nJT6RCfAUf4TncWCPOyg3nEsZBHGGNtLsdrv2e8&#10;EADzUmLAXOL4xmpr/KSjAV5WjFXZft8xp6aaI7YJttBKsqKsysyA0WJSSijXNVTRmkwIITYQ6GYK&#10;ikBsIa0aLLGwdEJsQhBBeNx8w+9bJMDsoOCG9bwm1RvOD5FsBJETsGCa0sMY3wuvvanGi/1xHFNt&#10;EMe4/eYb1Ho4sPoj49zWQhV2brzuao9Yts4rPk8+95JHiKKccihp3OxAuFrnypd4DxbMrbH2A2Nh&#10;tmL1Se7ft49eizx4/n7/mys9Qt163zGnEM1mG4IMGJXS0ECrcktIKaGMAL7ymj26RQghxIAiDX+9&#10;9SYl7KwiCdZECDkUcIjEz+vW8xogdGDlRhlqf0CkPnzvXaoEtlUoYvw4nhl3OMW91WVkxKluke8L&#10;nBdlmzEO+7xivBj3uEfGhsXyaVwScA5/4j1YrC4lTtZu46ccrvOFAp7DRx8co54R6303zw2+i5Yr&#10;SLwDzwuIZdJ80g6miANLVd1+eeSbHlJdV6Z7CCEk8ozse5+c3edeqa2rk5KSUt1LSHiBqwms6BDf&#10;ThXpSGrTvl1badUqJfM3tJiUmTVYkymSCSGEJBtwN0BQIzh/5FlqSYgV+io3n5QQymXVO1IqbzIh&#10;hJDkBoGByEaCALZ/jHtG+evCTSYcQYsk+UCquPqGBt0ioZASQhkBfPUHa3WLRAMUtTDV5axY+8NV&#10;+CISx2wuKN2Mcfx5uO9o/UQjXuaWENLIwkVL5W9P/EsFsCHwEb7C1/3mV/pbQppCq3LzSHqhjEIN&#10;M4ue0C1CCCEk8UGAnQkOhCX5rttupjWZ+KUKVuX6et0iwZL0Qnnmxif1GiGEEJIcIJ3ce6+9IJ+9&#10;+4Y8+gCzPJDgqKqq1mskWJJaKFfW7pc5m5/RLRIPoHyyKXXsr/R0KETimIQQQkiyUVXNan2hktRC&#10;ec7mp6W+oUa3CCGEEEJSF2hkuGCQ4EnqPMoPf91VSqu36RZpKb3aDZeRfe6VLgXHSW6GO4E/yoFv&#10;K10oE1bdpPzBDQj8+kn/cWodll6Dtf+TVTd7LMD27dE+ses1cmi+uwhBRW2x7ClfK1+suV2K9s1Q&#10;fQZfx7Ry4YCn5PB2IzzHq62vkOKKdfLd1pd9WqFx3EGHXi4d8/p5rhfsqVgra/d8KRNW3qh7GkEw&#10;34DOF6ptHp/hXfY1GMw4O+T2lYzWuaov0FgRaAdw7dtKF8n5R/xDuriuE/sHc50A5x3Y+adSmO1O&#10;3r+jbKlM2/CQLN3xX6/j+zsGcYZ5lFMbZKWoqKyKWjllpIp75Y13VCEXO6heB1CUA9UYo0Wszkuc&#10;QT5l5FUmwZG0FuW5m5+jSA4jEFJXD5kofTqc7SUaIawgDP8wdKa0zempe1sGzgXha0QtwDl7tB2m&#10;xnDsof9P9wYGY0IGipN7/MnreBCRaOM8OJ+d350wWX2Hc1qvF3TM7aeOd/1Js3VPy7GP04hkEGis&#10;hm4FJ6r5wZjN/sHsi+vAeY1IBtjn50e/EtJcE0K8+fuTT6usFHuK9+qeyIKUcTfceqdMnzVH9xDS&#10;lIaGBqmqpq9ysCStUKZvcviAWDqh69VKdMGyO3X9WI9P8OxN/1ZWS4isa06YpPdoGRBtsFTDgolz&#10;/H16L1m07U31HcZwZu+71HowXH7sO0rYgvXFU+T5eSPUMbGE1RTgfLAeG0b1fUC9EIBN++d49sEH&#10;146xAQhS634t4edHvewZJ64V12yu3cwxwH3w9UIy+LAr1RLbW8dr3dcOXghwHcA6P5j7itq9ctHA&#10;p9V3hJDQ2bM3OgLZUFleofIpExIIBvUFT1IK5eU733eJoGW6RVoKhCkEKgTXU7OHyKR19+hvRLkf&#10;zN/6ilqH0AuHBRJi/Ll5p3l+5odLx7vLfqWEHIC1MxgwFiMCV+6aIC/NH+lx28By3KxB6lwAbh6G&#10;IV1/q5Zwn3h27slerh64dozN0Le9W1C3BAhfI8wxTlyrcWPBEnM8o+hx1cZ9GNj5IrXuxPvLr/Zy&#10;CcF4rftahT1cacx5MbfW+cHc4zpr6/lHlxDSMpCZAx+6XcQPdXV1UlPD+hLBkGRC2e1LOXsTrcnh&#10;AiLOCNPlOz/08kM2QJgpH2KXsOzVrlFENpfVu79wPM+K3RP0mlvkBWJot9+rJQT+64ucxeWS7ePV&#10;2NNbu/ORgtqGSrXP0u3v6B5vMDZca7joUTjMczz4ejthfTnxBSzk8Cm2Y93XWK3B0G7X6jWXwP6+&#10;8UXBgOtcset/ukUIISSZQAYMEpikC+bbsPdrefG7M3WLtBRroNz4JZc5CjEnrPvhp3yDtd8aHOar&#10;30qo+8LnF8IQAhLW43Bijg3XDFidDS0N5vOHCaqDa4XVamz6YY329ULgtM3NpyxRL0H+xooXpb+M&#10;KFLrvu4L8Q+D+YLDBHz99dabpHPnTvLBhM9k/qIlypUAhTVOGDxIrv7VZdKpQwcVsDbhs69kxuy5&#10;ah0MOe5YufgnP/KbTxiBdTPmzJOVq9d6XBSw3/BhQ2XUWaerti9C2ffl18fLh59+rlvewLJqWLeh&#10;SF0njmmuA9c34Mh+6rjIlRwsZv7sWAPorEF1p592stccA1zPeWed4fe88IP+asrXXmPu2b2bnOYa&#10;7y8vvVi17fgK5rPe85Vr1snEKdPUWHC8Ky/9WUjXT5pH28ICSU9P1y3iRNK5XtA3ObwgQMwQrEiO&#10;Fwqzuqrlvkq30GsJEOPwXYYQvuP0zR7LbG6md6BfuIBAxTkRgAc/4jFn7dHfuL7L7qHXWoaxotf5&#10;ca+AVdn4OBMSDSCY7rz/IRWQZgQclmjf+9BjSpxhCSFqhBpYsHipPPTYOCU+nTCBddjOHBegjX58&#10;74uW7OuLWXO+81yn9Tqwjj6Up/74sy91b3jZuGVLkzkGuB5/50X/3WMfaTLmjZu3yFvvfSg3/PlO&#10;r/5g+ejziep+mrHgeCQ60Fc5MEkllOGXvGzHe7pFwkF2eoFeSzzgk9tcIFJhcX1gZLmyxsJifVaf&#10;McpabM0OEU4gimGpxvlgxcU5EWhozzQSbgK9SJRUb9VrhEQeY4m95Q+/U9bXV599Ukac4o41gIAa&#10;ffdY2b2nWK649GfqO2yDdQChBSupnadeeEWJOwCr5rhHxqr9sEQb4HtsZ6c5+8Jqim1QWhpgO7Tx&#10;Mbzw2ltqvLCePjjmDs/3WEefe5s3fQp/O9gXllmDOZ6TXzAEMbj2qis9c4j5NiWx33z3A7W0Aos6&#10;xgNgeTZjxv44DvbF/cFLTKisWLVG3WPrWGhNjg7IflHf0KBbxImkEsq0JoefqrrE/am4uZZQCFaI&#10;VLglGLEN9wS4cMB1AS4o4fRRBiZFm7FUY+w4B1w7kAUD2SgiRbucXnrNmdyM9nqNkOhw1203e9wZ&#10;4IqAnMBYAlgsr/zFJepnftOH9fNGul3u4BJgBa4CEydPU+sQ1BCOfXu7n3ks0TZCG9tZhWlL9vUH&#10;rMnG8nr/Xbd5uYtgHX0AQnvXrt1qPdxgjpHb2cwh5vvaq65Q6xDwGKMVCHsAkfzAXaM9Y8b+OA6O&#10;ByCWQ7WE2+9xIDcYEl5YgMQ/SSOUy6q3q9zJJLxsKW38x9JfRgtYX+EeADeBeMFYQv0JQVwTLLiw&#10;5GIdQYIQrABp4CCK4WMNH174OcO/N9wuKBDmJjuHSUd3z+Q8dU74PyMLhr3ISjgwLhc5AYRwJK3Z&#10;hNiBEHPyM+7Uyf0cwnLpVLwjN9ttDbX/9A9/WgAR5suH1iq6v5nZmB+9JfsGy5ZtO/RaIzgeLKuP&#10;PjAmIpZVX3NsFahFFvcHCF/jFvHryy5VSzs4nrH8z5w7Ty2DBT7ZJHbA/YJlrX2TNEKZ1uTIsGLX&#10;x3pNpH+nH+u1phRkd1WCqqa+XPfEnpLKTWqJKne+MFk6YMmFAB7Ry23JAUiP5ksUG8tvOOjX0f1H&#10;H8Lcno7OAFeQcPPDvulqCVcSX1lE4JdNSDTp2c2/a1Ovnt31mjcDjnD+79z4uwYSYz26u2MaVq1b&#10;p5agJfv6o1+/3h43B/hVw23DbsGNJIHmGFRWNloZN211Gx0g4I1F3YnuXQ9TS7hShELH9vzVKpZA&#10;JNNX2TdJI5RpTY4MCOYyhTmO7HS+Y7GLXxzzhsfqOL0odP+0SDFvy4tqCfcJjNEOrmVQF7f/Hiy5&#10;wRLOinzBgHGO6DVat8IH7pVxT7lowL/V0s6xXS7Ta4QkJkbswo8YWRZ8fYzfbnl5o8tWS/b1BwQn&#10;3EcALLVw20AQHY51z0OPKgtuc4LiIsWmLW6hjDHZr936QUCfIZ7GTwLDSn2+SQqhvGjbG1Je05gV&#10;gISXaRseUoIKYhilqo2VEQIOAvToQ9w+eihaEQkXgeYCa7ARwKhah4wVxnIKNwtUEsQ14dq+WHO7&#10;6l+3113UBOBare4mJsDPuEmEi90HVqolLLsQ4WaMmF/MNcYRiQBCvAQhNzaAPzauzTo/JgUeIamE&#10;EcfNIZR94T6C4Du4KxjrMoDoRtDcb66/RaWZS1TWrt2g10giUF9fLzW1LEDiRFII5QXbXtNrJBJA&#10;cKL6HgQlBBuyP5jMDBCgsNgi8MypaEWsGb+0MfAOGSuuGzpdjf3yQe7S1rgmXJu1Ip0R17hWbIft&#10;8TEBfjieqRKY0arxD1xzQZERa1lsM0bML+Ya48D5zHVkts5Ty3AA/2dzvbg2+/yYcRGS6FgzTwT6&#10;2GnJvv6A/zGC2N577QWV6QEBiSbjBUAGkHgSywgudLpmpw+zViQe1bQqO5LwQhluAUa0kMiBAhev&#10;LDhPiSpT9hlASKEABgLPYKGMNzAmjA1jNEITQCDjWnBN1uIdAH7C2N4qErE9njUU3cDxNu6fpfoh&#10;Yn359wYLxgh/aGTUsM4t1jFGBPehvLTxue5ScJxahgtcL67LuNgAnBvjsZbrJiQRMYF2e/buVctQ&#10;aMm+oYJAuhuvvVqeefxhZWk250ZRlVhjfIh376Y7RTJTXV0jDQ0M6rOT8JX5Plv9Z5lZ9IRuEUJI&#10;fMHKfMEBH1cA661T7t/R94xVQWKwaiIbhB0Ew8HPF8CiaUAxEPgYw73hmSce9gjQYGjJvsCM2X5N&#10;sBIj8A8+zRDGTlir+1mvxx++5sAQaI6B0zbwmTY5lCHiQ7UW+zpvMOMh0SUvL1dysrN1i4CEtygv&#10;3Eq3C0IIIc6gFDRA0Nwrb7yj1u0g8Aw+wXa/4Jbs64+OHdorAQ2fZuRqdgLV84DVFSNWnDLsBI8f&#10;9ZvvfegzUA+BiJdeda1aksSE7hdNSWihvHDb614/VRNCCCFWYP1E3mAA6zBEnFWcouKcKY2NjzXN&#10;XEv2tQL3Cau4tApPpIezFuhA0RIIbpNJ49yzzlDLUHn7vY/0WsuBJf3iH5+v1iHucc24dgPmBHOD&#10;MeOlIpj0cyQ+qaurl1oG9XmR2EKZ1mRCCCEBuPG6qz2CF2Lu7rGPqJ/98XnyuZc82SpQitnuVtCS&#10;fQcfc7RaQiTD4mxcDSA8UckOYhnCEm4N5pg33zHG43KBjBhOxVV8gfMbAY5UbThesFbuQKCwClwk&#10;AK4Z127GjDkxwh5jphtFYgNfZdJIwgrl7WVLZP3eqbpFCCGEOANhirLLELMQvUZMArg2INvEuEfG&#10;OorSluwLcYnvrfuYwiKoZPfwvXc1yXSBbXEe+AIjI0aoQIBbjxdsEZRggAA2Ke2s/tpYR19zx0zi&#10;C+RUZqW+RhI2mO+zVbfKzI3/1C1CCIlPGMxHCEk02uTlSjaD+hQJa1FeyNzJhBBCCCFhp4ruFx4S&#10;UihDJFfURj6vJSGEEEJIqlFXV6c+JEGF8gIG8bUYlHNGBTaUKXYCpZMvHPCUbiUGuBZcE64t0pj5&#10;wycUzD72MZp+lMm24qs/UqB0tdP8Nfd6CSGEJCbwVSYJKJS3ly2WDXun6RaJBNefNFuVTm6b3UP3&#10;kFQAL0YoXd2pzQDdQwghJFVB9gvG9CWgUKY1OfLkZoZWfYokB3wxIoQQYkCuBxYgSUChvHzn+3qN&#10;kMTjzi/T1Of1RRfpHkIIISQ+qalhUF9CCeW1xV9JSZU7uTshhBBCCIkcNbW10tDQoFupSULlUf7o&#10;++tk3pYXdCs5QdDWoEMvly75x0pG61zVt6dirazd86VMWHmjahsQYDWg84Xq+8dnHKF7vfG1jVO/&#10;6XMCVlCAgLmOuf1k5a4JPq2ivrax9qNgzLAeN0huRgdVhnz17i/k3WXuqlXAzEPHvH5qG4OvuQDB&#10;jM0X8M/t1/Fctb8B59q8f658te5u2V+5Ufe6sc6VmRtD25ye8oehM6Uwu5vU1lfI+8uvlqU7/qu+&#10;M8Fw9jGa/k9W3SyzNv5LrQNf/QBzdGLXa6RDbl/Ps4IXyT3lq2Xy+vulaN8M1RcIHOcn/cfpljfm&#10;vPbrxXwN7PxTdY0A93Djvm9lwqqbmsyVFQSJDux8kdeYd5QtlRW7PpZJ6+5RbQPOcXKPP6n15+eN&#10;8Hk9OCZ86oG/7WIF8yjHBhT2+NsT7v9mPnv3DbVMJVAxD6CaXnMq5aEs9cJFS+Omyh4qDKJi4cD+&#10;R8ijD7j/ewe++kn4aJOXJ9nZWbqVeiSURXn5zg/0WnLyuxMmK8HSo+0wj4gAEG8QDAiySwYQLAZh&#10;YwQwltnpBWodWOfBKpJBJObi5lOWqGNaRTJAe/BhVyrRC/EbDP5Ecjj5xTFvqDk61PJCBXDePh3O&#10;lquHTFQZLCIB5h7zZUQywH2CkPY3VyZI1D5mtNFvv6fTix7TayJDu12r15rSt8MotYTgjjeRTEgi&#10;8vFnX6qy1OGs6kcSl+oUd79IGKEMixOsVskKrGcQOACWzPFLLlOWu79P76WsjwDCEZa9SAELJ86J&#10;8wOcF227xbSlQIDC8gnrH44NqyUskQDWQTMPm/bP8WyDz9T1Yz2uN5iLcKRMw7xDqIFF295U841z&#10;YYk2gCC8/Nh31HogoiGSe7UbrgQ8cJojnBtC9KKBT6ttAgGLMfY1zxnuvzme3YoNMPcQpeYZxfkx&#10;DoBrP6fvg2rdCl5+sB/AecyYsbQ+39jOAMs0zgN6tz9DLZ3Ary/gh33T1ZIQ0jL2FLNOAWmkNsXd&#10;LxJGKCe7NfmErlerJUQKXCGMwIJYgIA1QqRvh5Fqmei8s/SXHusfxJj5uX5I19+qJebh2bkne1kI&#10;8dP8c/NO0y3XXLR3C+qWAHcLsL54inL9MOPAEm30B/uCBouosbJGSiSDEb1uU0u8NDjN0Yyix5VY&#10;RlGeYC3hoQDxOm7WIM/14fwYh3mJ6d72JLU0wLJtXn7w8oHn2YwZS7TNSwm2w4uAAS/IAPNq7Tfg&#10;xQovBbheJ3ccQlIVuJvgEy+uEySxSWWrckII5fqDtUmd7cL8sQeT1jr7WH2x5nYlBkqqt0bsJ/Vo&#10;AeFpFXdWahsq1XUu3e5swYWANRbvcJKX2UmvefPS/JEydmpHJQT9AZFsLKazN/07YiLZSkbrHEch&#10;DLF8z+Q89cJlhH84mbbhIb3mzbbShWpZmNVVLQ2n9rxFLXHfrX7oVtBvXkjMiwDAteB5AE7uF8bt&#10;Yru2PBNCCAk/NTW1ei31SAihvHzHB64/lpW6lXx0yR+klkog+hBYEJZG/ERDhEUSf+XHcX24Tntg&#10;lxN5mZ31WvPZfWClWsL9AsGAcMVwslz6w+5WEGnL5rq9U9QSfsE3nrxA+StH8+Up0PNn9T8Gxsq+&#10;p9z/C05p1Va1tBc8MSLYyf3CuF0s2TFeLUnoIBgKgV+j7xmr2vBPveHPd6o+fLCObXYX+/9l5e33&#10;PlLHMPtdetW18vcnn1ZBYYFo7r4YE8b2m+tv8dov0FgBrtN6TnzQxliC2T8a4HowrqdeeEX3OOO0&#10;nbkmzI8V049gR3xn9sV9fkU/CwiOAytWrfHaHtifFycCbbNuQ5Eaq/U5wyfYZy0QeAZwPDwX/sAY&#10;gtmOpLb7RWII5SR3u2iX00stYS0mTYEvMqzu8M++4/TNnqC7cBRGgW+0cRkwgYLXDZ0uY87aowRw&#10;MALUuBWAwwqO12uRA64qxhUHYhn+yqio98DIcmXZxlzFE0Yo42XClMF2+hhf8YxWOWppWFc8SS3t&#10;7hfmlxhYop18qUnoQGC88NqbsnFzYxpOrEM43fvQY44CBn0QOG+996ESVoaKykqZPmuOCgqDKHWi&#10;pftiTBibGZfZD/3lFe5fIpy456FH1XVazwnQxlh8XWu0OWGw24iyYJHvX0wmTf1GXTc4f+RZahkM&#10;H30+Uc2d2dd6zyMJ7ued9z8kEydPa3LOQM9asBx/7NFqiWP4e9ky83rOWaerJfFPqrpfxL1Qrq4r&#10;TfoiI+mtvYVBqgNhjEwUEH4QUMjugKwIyKpgRFe4gGsC/J7hI2sEM4AAhQCGAIU4DySYrcFskQy4&#10;NMAVBC4eJtgNQDRCjGKuMHfxJpiDxX6P8euCccuwul8YtwukpSMtByIRInPIccfKuEfGKv9WLEec&#10;4v61BCJm0tSmAZMQNfguNydHrr3qSnn12SfVvg+OuUMdC0CUQtDZCde+V1z6M8++OM7uPcUuwfuR&#10;3tIbCLUFi93/3Vj3wxJtgOO+8kZwAbyRJBjBt3DpcrXs2b2b9O3tNroEA+437q25/lv+8Du5+teX&#10;q3WklANIuYY2PqcMO1H1tQRYkt989wMlzjFe3GdzfOs9x/xP+Owrtd4cRrmEL54LMHP2XLW0g/k0&#10;YnzokMFqSfyTqsVH4l4oJ7s1GdQlsVtJqMD1wZ72DD7JEIRwa0CmhXD7KJvAvUe+6a6yMEA043zG&#10;NxbC7edHv+IzMA6CFcLViFYEXIbqvtEc4OKBoDpk6MAYINaNoMTcQTCHIzNIuMD9M9k0An3sbC9d&#10;rJZW9wvjdmFNI0daBoTKA3eN9gguLP9yyx+VqAGLlrlFmQFuChA14K7bbpaLLjhXOnVw/9Iz+Jij&#10;1LGM+LEL15bsC7Fr9r32qivkl5de7NkXx8HxfFmUZ86dp5bnjTzTaz8s0Ua/6Ys1EHxmLMhp7MT8&#10;RUvU8rRhQ9UyWHBc3FtzfJwr0nwxeaoSyRCx9991m7rPBnPPzbO2qoWp6Uac6n7B82WNNwIaz1go&#10;LxipTG1tndTXp577RdwL5WUpULJ6X2WRWtqDoOzASgjrJsSkFftP1VbC4cfrRGbrPL3WlNyM9not&#10;NCAu4foAYN016cfgtwxBiOwIkfbPhi84RDPO98S3A1XWCwDhaQ0ys2J8kj9e+SclrrHtJUe/rPqi&#10;AYQ+xgCxjsBDiGYDirbEGiPeW/Isztvyoloa9wvjdoHnxFdgKAmdi3/itiTaGTLILVh37/b+Ofwr&#10;bemFZdIqeqz8+rJL1RLWO+PnClqy74IlbvEDUeUk8HA847bgC1idnbjx2quVlRUiMh4YMtg99+aa&#10;rVjdLkK1ig440jtvfLSAMIeI9fUyYp61lnLaye7sO76s8UZAh+t8qUIqWpXjWigfqNkpq3e7gwqS&#10;GVSpA/jD7+snfogDfA+hYLeo2n+qtuLvu5ZQmNNDr3kDq6u9SEiwWIUo3CF8iWJ7YZDmgjlFAB/8&#10;kZ3cFCBAkfXC0Dbb+ZoNEGzrit15gDHGSLk+wC0FL0zWnMNWIJrNMxIOP+6WYoL4YAFubro6PAtW&#10;9wvjdrFi1//UkoQHX4LVYH6qBlg37f79+qqlE7DWmZ/BV65xWwlbsi9Yudr9TPkTOcZtwU7/vu7z&#10;wf0CwWawTsMlIF4xgg8WdPs4jdsFXCRCtYp2bN88g0ZLMC8hWAbC/lIWKniWjRi3u18Ytws8W6cM&#10;O0H3kmBIRT/luBbKy3YkvzUZWFNgndn7LrW0c9EAt5XQGri0v2qTWgKnn9jRF26hXFHj/scL1m8n&#10;0XNh/8gGVdmrt7UECFtYvyHsUVbZCeuLi3mh8Qes3kbQDe/152YLQ3/UuJ4V3NcuBcc5Ht/9suL+&#10;I1hS2fiMxAqTkQIver4Kt2DMeGHBx5ePN8qcAwhulDYHdLuIHWvXbtBrbj9ia/YC+8dYPSuq3MuW&#10;7AtMX05Otlo60bFTR73mzYUXnOP5eR9+ujj/zXeMUZkPkAXBX/BXLLAKvnkLFqmlweN2cVJobhfx&#10;BObbZOBAkKXJuGFepFqCxxpvc78wwhm/OviybBNn6urgflGvW6lBXAvlVLIWzd/qTusD31xYDI1A&#10;g9UTlkOTEWDOpmfUElhFwoheoz1iGaIDYuO8fg97BHhz6Nnu1CZCzGQggOi5avAENT6AJUQsAu6a&#10;e06T9gygwp1VpJoAPwSrhRMTCGbm3VwPgEX4R0e65xjiN5iUdWDKerclGXP086PC74JhhCcEPubJ&#10;+pKEOcN9MVb9yevvV8tQgDXc1y8bzQEvdsZ/G/fP+nwDzDOuA2PGx/ocWJm35QW1xL3CdvDJjkSe&#10;aBI5Nm1pfmYfp317acHrhC/rOIQR/GMRuGcEM4AwQyYGZNpAJo5gBbOTuA/2EyzDtVV55hy3fzWw&#10;ul0kklUUVnFkVzEp/TDff3viX0ogmyDLcGGygODeWu+nEc7DQ/TrJm5SLady3AplZLswP2OnAvi5&#10;3PjDQggg2wIyPiBVmUk/hu+tYg0iwfijwsKIIDjs85cRRW7B2lDpEeChsHm/+20bYgTHwjENOL/J&#10;8IBxYnxmnBBB+Mm/uffNmvYM12PmAB8T4Ifje/yG/fhmB4u16qH1evBBMBzGAeH/8Yrg/RWtwhD3&#10;zsna3xJwfKf7jg/mDNcBsE0o/ruLt7+t18Qz9+Ea+2uLLvTMifX5ts4zwJjNLyZ2cC3WzCTmpY3E&#10;nr/eepMne4G/z6MPNC2o1JJ9i3RAnxP+3CkglhG498zjD6vMHhDNCOoybh5wc3josXFhsWqGg9NP&#10;cxc8srpfGLcLjDtRrKIQq0gNh+wqZm7xsgLXEWTaQOYNk3EjHMAdxbwMGSsyxoBzY87CkckjFamp&#10;pVCOC1bvmajXUgf4w36y6mavjAsAbfRb/WUNENhmHwOsn8gw8NTsIc3KEGFKN1vHYBVMJjWZVbRg&#10;HX0IvGsJTsfGOMwc4Pgb989S/RBXVgtwc7GmWrNeM8aAeURQX6hBhCawD8DaH27MfbdmugBYRx+y&#10;d2CbUMA1Yh6sxwtHmXCAlzoESPqaZzxvwYx5w96v1RL7B2vhJ5Ghc+fGapa7i30XEXKiJfsCI2iL&#10;9+1TSyd27dqt1/wDMQXRjIwLzzzxsMp6AWCtnTVnvlr3h5OoD/YTLFbBZ9wvjNtFrILRyssb/xu2&#10;s2ev8z0d98yLal5x/yCKMQd4WcFLEEptRyLzhskGYqzInmwX2i2DhA6Kjxw82GhAS3bSXBcbl1f7&#10;/vKrZcHW/+gWIYSIcinCryUQ1k4vjvHIyL73ydl97pXaujopKSnVvfEDfEONX6gv8eZrG/x8Dusc&#10;LIJOFl9/tGRf/HQPqySsgggOcwL+xnClAGbMsMY+/+obKlDsCpc49iXMjFsErJsQcPEA0umhGAoE&#10;85WX/ky5K0Bwvvea2yXJjq9rCObazP12ujfBPC9wXYH127o//JAxZgCR7GvuEWBpCsFYj+9rTP7G&#10;CnDP4YMOkKsZYh3PHX5JCDUAkjSSn99GsjIzdSu5iVuL8poUtCgTQnwDf3nkqAbN8b0m4cf4zkLY&#10;+Kqgh5+6Ic4gnqyFQ1q0r7YSQvBAQNpB//Rv3S5VViCMIJLx/QyLv68Vqy9rj26H6bXYM+qsEWoJ&#10;AWrGHigFXiTo2KExW4Y1ZZ8BfRhjc8BzYERyuMA9N/m4YU3GvcfLBkVyy4BVOVWIS6G8af9sKave&#10;rluEkFQFQX9w+0HA3zUnTFIBknAnYu7k+AAZJIx/LLJHwLpnfGghSCB84Our2nuK5bhBjSnbWrIv&#10;fEsbi5F8qPbFPgCCevTdYz2BbnaMQEfgGLIsmHMC7Pviq2+qdYwtGkU4ggXjMdcMazrwlQIvXEC0&#10;Wl8cgDVw8E3X3BuxjPnHffjnsy96XGOs9OvX29P/wmtveb344BzYF89BJDDuKeYXhnPPaixcZAUv&#10;ZfhgLMQ/qRTQF5dCmdZkQgg4rssvPSXMkY0DvskfLL9Gf0tiDcTbzTf83uM/i5/A8TM3xAZcKyB8&#10;jE8qquUZYQxasi+48bqrvfY1WRSefO4lj9XQCbgbmLLcEMvmnGZfWENxTowt3rD6I2OMkRLyx1v8&#10;d5GVAnNjBDHuA8qEA8wV3CnMPcN9yMvNlSt/cYn63gr2M/24r5hrM+84B/bFNqaMODAvPy3FnhWE&#10;uZNbTkNDg9TVpUaaOAplQkjcglRxJvAPlmTELtCaHF8gDZtJtwY/UStoox9Bck7p2lqyL0QVAsEg&#10;2qyiGOvogx+vL1B1D9tYM10A7AvfXV/njDUQeGa8pkRzJMC1Y36sLyfWgi8oE45sJcbCDbAt5u7R&#10;B8e41p2LmTjtB3CvcT74mxsXExBMMGUwYGzmnFhar4s0n1Rxv4i7YD5EwD/yTXfdIoSQxCbeg/kI&#10;SQVMkKC/QEKA7VC9MV6COOOZjIwMKSzI163kJe4syrQmE0IIISRcwG0EIhmW5EDuKkUbN/ut+Ega&#10;SZU0cRTKhBBCCEkqII7xQVAoggeBCeT0BdIOgqFDBqslCUwquF9QKJO45c/D16jKbcidGy7MMbGM&#10;NaYyXbgr9wXC13lNfzjnmxBCYsFHn09UgYYICjXBnf7cKbANghP/7/rfM3VcCKRClb64Espr9nwp&#10;NfXlukUIIYQQEjqDj2lMnYcsJwga9QfcMhAcyrLWoUGLcpShNZkQQgghLQVlyVHZDx9kOWGmi8hQ&#10;X98gdfXJnSaOQpmkFI/POELu/DJNLYk3mBd8Xl90ke4hhBBC/FOb5MVH4kYoF1esl93lq3SLEEII&#10;IYTEO8nufhE3eZQXbntN3lv2G90ioYAALPDJqptlW+kiOf+If0iX/GNVuV8UayiuWCffbX1ZZm38&#10;l9rOCZQKPrXnLdIxr5/kZrh/okJO6w17v5Z3l/1KtX3RNqen/Pyol137HimF2e7E/xW1xbK9dLG8&#10;//01sr9yo+pzAgFlJ3a9Rg51jRfgnAu2/kcmrbtHBdyhGtvKXRPCZuU0x0TxCqtV2XquCatukgv7&#10;/0t6tjvVMxfYfu2eL2XCyhtV2wnMwzl9H5Te7c/wmoc95WvlizW3NymUYb1v1nvjq99KoG0uHPCU&#10;DOz8U884dpQtlWkbHpKlO/4b8Lz2+bZu39zny9znDrl91X5mXsYvvUzN9YDOFza5J8lCKudRRmni&#10;hYuWhpyTFtXaAApYMJ9t4oJS0Ki4B+ACQZKTtDSRDu2di8wkA3FjUS7aN1OvkebSreBEuXrIROnR&#10;dpgSIwBLiFCUAYZ4cgL9lw96R+1nhCGAyBp82JVyx+mblQh0AgL71lNXSJ8OZ3tEGcBx0IfvsI0T&#10;OC/GZUQywDFQrtjXWCNNZus8+cPQmUq4WecCIvrkHn+S60+arXu8wTXeePICNV/2ecC84r74modw&#10;gzFirNZxYI5/fvQrLRpDS54vc5/NfmZe8Hy0y2GEeTKCtFwoTbxqXWNFN0JI8gFza11dnW4lHxTK&#10;SQREGpi96d8ef9Op68d6SgCf0PVqtbQyqu8DSlQBWB3HL7lM7ff36b3UcbAvBBfEo51e7YYr8QXx&#10;A0swzmU9L/rwHbbBtlas54Ul0Zz3+Xkj1DjwXW5G9N9QjeCHVRVzgDFhbLgWAHFnF5t4ifjRkY8p&#10;8Yf5WrTtTc++sMJa58HXC0e4+N0Jk9UYwfriKWo+zTgqavfKRQPdeUKbQ3OeL1iSzX3GPFjv86b9&#10;czxCmyQfe4r36jVCSLKDX8ySlbgQyqVVW+mfHCbeX361l3sAXBhmFD2u1iFK7Llzh/f6s1pCnI6b&#10;NUj9NA/gLoHj4HgA4tFuMbxowL/VMfEz+nPzTlPnMmAdffgO2+DneivDetyglhBP+LndnBfuCRgH&#10;RJTVohtNIHThemBcRjA2XIvhuC6/1Gtu4G5hrLcT196pXFXMvnBHeGepe3vMA7aNFHgZgdAHEMkv&#10;zR/pcffAOHANtfWVqt1cQn2+RvQarZa4zzi/9T4/O/dkNU5CSHICtxmTeYIkN3W1FMoR5Qeb7yZp&#10;HhC7RohYsQpYuBAYIHwhbsDHK91WPzs4HkQr6NfxXLUEEGXGErhk+3hHP2T04TtgrJwAFlkjguGP&#10;7AR8emMBrKNOPtm4Fli+QV5mZ7U0wCcZYP6d/HQhCjGHEIsFWV10b/gZ2u1aveYStN9fo9cawTWs&#10;2PU/3QqdUJ8v3GfzAoH77PSMYJzGIk0IISQxoUU5wmzcT7eLcLCvskiv+aZtdg+9JtI5b4Bawupr&#10;DzSzgmAtYBVB/TqM0msQ0+/qtaZYXWqMtbF/px+rJbCKLCsYD4RltCmp3qrXfJOb6W3pNmJwu0tI&#10;+gLW00e+6a6svJECAXYAgt5JlILpRY/ptdAJ9fkK5j5jnOb5IvEL/I3veehRufSqa1WgHT5YRx/K&#10;BFtBG9+bIK4Vq9Z49rFvGwzrNhSp0sLWczud1w72e+qFV+Q319/i2e+GP9+p+lCFzYnR94xV2yEI&#10;Ddtgad0f50WAogHzgmNajz9p6jf6W2fwvX0u0Q60X0sx99Cc09w/f+c122KuMRdmzLjOYO4l9jHH&#10;sGL6Md/AaR7NPWguoTyzpOU0NDRIfZLmU44LoUz/5NhQmOMWNbDuIrOBr4/xTQXGx7ZL/iC1BNcN&#10;ne64Hz4IEjTkZXRUy+z0ArUMZEmsrI1/H0erv/KW0tj+45veOkct6/y4V0CYRsuCa+5zoBeeYAQ4&#10;iQ0QKhAzKAO8YPFSqahsfLawjj6UCYYoiQQbt2yRO+9/SKbPmuN17kDnRT/2mzh5mpfYQoli9N1w&#10;651egtdORVWljL57rBL71v1x3oceG+cR75gXHNOA9Sefe8mn+MQ++N4+l2ijH9+HG/s9NJj7F8x5&#10;UQ4ac2HGbL3mluJrHnG+ex96LGSxHOtnNpVJ1oC+mAvl8po9sr1siW6ReGdg54v0WuhYxTUIZL1N&#10;BAHVJusQvRY/BJq3YKzm4aS2ofEPFUks3vngY2URBldc+jN59dknlb8pltdedaXk5rhfzt589wOP&#10;oEEJYGyD1G5gYP8jPH6qoZYHNsIO5zLnvuUPv/M6rx1YCyGSIIp6du+mtjfnxzoqtOE7CF5fYtkI&#10;bOs1Yx1g3wcffVKJ9/NGninjHhmrvv/rrTd5xvXWex+ppRVYsrEPwNyY/bA0c4XvsV04+ce4Zzz3&#10;0H5ejB/gvP7EMvZHGWjrPQhHqWccF+cectyxXuPCuQAE86Sp09V6sDTnmSXhIVndL2IulOl2EXvw&#10;U73JYhDo4+SD67Sd08eeC7kwq6tec8buCxyPHKjeqdfih0Dp1qKdTSSjlfsPE0ksICIgGAEEFkoC&#10;mzLAWF50wbku4XGFakM8rl27Qa2Hm7tuu1mdy5x71Fmne53X/jP6C6+9pZbY/v67blPbG7D+6INj&#10;lFjCvm+/96H+pikQWdZrxroRcJgbrN947dXSt7f7vzcIRzMufA+rswGC3MwljosgN7MflmgbIY7t&#10;rPu2BFhNraLRfl6M3yrSfbkkYA6sZaCtc9pSIJIfuGu017hwLrzkgEXLlqtlMMTLM5uqJGtAX8yF&#10;Mt0uYkdFjfttujnCaX/VJr3mDuwLhao6d9EFBBL6S5dm9wWOR6zBbcgz7ItfHPOGPDCyXBU2CRbj&#10;qmLH13wbl4ucAPcz2tlEjA+3L5hHOT7Zsm2HsgaDCy84Ry3thFMwOQERNfiYo3SrEet5iyw/2UOQ&#10;GivhxT8+3yOSrKDvyl9cotYhIp1EKYQ0RJadjpaiCuec7Q7itZKX6w6OBrt27dZrIl9N+VotcW6n&#10;4wKrqPtmpnO+9lBZsMRtkfd3Xohnc94Zc+appZ0BRzbGp4Sbi3/iFup2hgxyx1zs3h281TcentlU&#10;pq6+XuKkhl1YoVBOYbaWzldLCCd7Wq9AWAP4RvS6Ta8Fx7wtL+g13/tCQFuDB+MZ44NrgumcMBXp&#10;QsHuqmKwBlJa+WGf+ydKCFNfYhr5q6PF4u1v6zX/58XckPgDAvXRB8aon62NkPLH7gjkTe7Zzf9L&#10;FqisrNJroqoAGmA99MVRA47UayLfr1yt1xrp1bO7XvONk4D35Y5g/G8DCc4e3d2/sq0KU5EW47oy&#10;/OST1NIXZlwrV7sz+9ixviCEG6d5tGJefIIhHp7ZVKc2Ca3KMRXK1XVlsrlkrm6RaIMMCCawC/lu&#10;fVl3bz5libKGYmlAVgqTLq1vh5E+K77BkoqgPlhSjXiz7juoy+WO50VZ40QBZb4B0uU5zQP6euj0&#10;eCiDHQhkIQGd2rizktg5tstles0b6/1EjmsnfO0bCWBtN9cypOtv1dLOrwd/HPILBIkdEC34eR4/&#10;6ZuMEoZ4KjASSCSZn/lBNMZthDLcG0wGBqePEbbl5eENuO3Ywb/QNUI4FFGaKCTKM5ssJKOfckyF&#10;chH9k2MKMiAs3+n20YMVEtX3rJY/CDyIY1N6eJ8tSGzS2jFqie9QdQ55mY3ohSiGCLJmzLCmoDP7&#10;wpqN8xqLNvZDdTmUkPaHyaqBc8Sar9bd7bEq2+cB82mq4WEba7EOX2wvXayWsKjj+syxMEd44UC/&#10;U+YK6/3EPcO9My8nuJdm32gyZb37ecLzhfObFwnzfAS6zyT2QGCYtGkQGcgYgGA5E/AWj3TqFNia&#10;GM9YM0CEg04BhHKykYjPbLKQjJkvYiqUN9LtIuaguAbKNQOImbP6jPFK7WaKiqBghj0YDxZDU8IY&#10;Yhmliv8yokjti5RxRgRBIL4839tdAPuiFDLAeX/Sf5xnP1SXwzGNNTLegUD9fPVtniqE1nnAfOJl&#10;AN9hm2BAEQ4jvDGH5liYIwhd3C9fmStwP02BGNw7k7oP9xL7muNGCwR/mvuM82Mc1ucD44n2mEjw&#10;mNRdJiAMvrvwAUUgG4LDkKEgHgnFrzWaIMAMbgHBfMJJKrkYJOozmyzU1dXqteQhpkJ5E90u4gII&#10;4E9W3awEllWcYh19+A4FM5xAIYlXFpynShFbBQ+ELiq5QSSh0AbEpB1YV5+fN0Kdw1hIsUQbx6xI&#10;gDzKBgj/p2YPcYtYyzxgDtGH76yBf/7AXKHcM/az3g/MJ+6F/YXFDu4VtsP2BjMOaynuaIH77G88&#10;Jn1cSWVjgCiJPbDKwVUAQGRAYLz32gvKBxRZCRAcZnVhiCcCWQ2tAXyB3BLCgXEF2bM3Nv+mBXIx&#10;MOMKxq83nknkZzZZQCxfslmV0w7GMERx7NSOXkKAkFDAT/m7D6wMKBxJbICbBdxO8MLzwfJrvFxv&#10;rNxx+mb1qwKEczLey5F975Oz+9yrfPdKStwZXxIB/HQNqxzSdD3z+MO61xv4fuJnbQBrKTIoGFBZ&#10;DUUjYM2DUAkF/GQO7Me04rQNsl7cPfYRtY6cub4C+t5+7yN5S6eGg5gy4slcs68xm2sCvqy+ZlzI&#10;q2yC+2DlhICDdfOZJx6OmiBFFTr4PeN8yCPsC1SsQ7o0iEsISkMw98EfvuYrmHkMZhs7LX1mSXho&#10;W1gg6enpupX4xMyivLdyA0UyaRHIw2xSzZH4AxZ0uJ3A5cJXdhOIaYhkYM2SQeIfWG3f9JOHOBYg&#10;64ERoR99+oWjZRl9+A5AEEfDwjh82FC1hBh95Y3GaqVWMC740+IDkRgOPCnWXMfGy4ETOBfGBcw4&#10;k5V4fGaTkaqqar2WHMRMKJuAJUKaw/UnufOMWlPNkfjD+EsjMwoyoJjARCwR9IjgR4AsKMG6ppDo&#10;0L+vO20fAstgETXuChAbKNGM8sLBBJ3BwuevXHS4sRb9wBit5aSxPvrusR5h+Etd5CPSwLKMnNAA&#10;lmVYeq1zYuYTY8ZnwBHeKRMhZmHdNRbeYIFFHS8DABZ0HMfcRyyRBcJYbTG+cFTbiyXhemZJy0A+&#10;5WQiZkJ5WxmFMmkeEFmwQk5ce6fPn/NJfDB+6WXKZxtBjsiAYgITsUTQI/rxvT3Yk8QeFGww1dEg&#10;7m6+Y4wSarB4PvncS0pwoASyEWIVVd6lyo8f3JhXHO4Q2NdX5bdw4q6Q5862gzFirEZkYh2iCS4Q&#10;KMMcKIdvOLnxuqs9YhnuEGZOzLiMgMPYwylYb7/5Bs99hCg29xFLU8UO48L4Ep2WPrMkPCSbjzIt&#10;yiThQLAbAgSdymmT+MIEJi7a9qYnd7YBbX/BniS2wIUBJaDhx2n1qcW6CZRCCeQe3dxFMhZYin0A&#10;iFCIPuu+K9eEp5BGIGBJxfgwTuv5IaJwPfATjnaFNowDpZoxJxCmEOsGjAsCDmP2VyilOeC88NfF&#10;eY1ABDg/xgFfaozLOk+JCq6hJc8sCR/1SWRVjlkwH/44Mi0UISTZSdRgPhJfmCC0cKeOIyQS5Oe3&#10;kazMTN1KbGJiUS6r3k6RTAghhARJ0eYtXlZoQuKZ+rrksSjHRCjTP5kQQggJDgT+IVPHiFPdpfAJ&#10;iXeSKaAvJkKZ/skkkUEpaQSk4WNKb7cU6zGtROJcCIY0WUMIIfHPylVr5ITBg+SySy7SPYTEN/VJ&#10;FNAXG6FMizIhMQF5i289dYX0aEvLFCGJAirKoRBIMgTckdSgvqFBYljPLqzQ9YKQFKJN1iEqJRsh&#10;hBASSZLF/SLqQrmqrkT2lK/RLUISD6Slu/PLNPWJdIq6aJ6LEEIICRfJEtAXdaFM/2RCCCGEkOSm&#10;rj45/JSjnkf5241Pyqer/k+3SDKiyhP3/5ccVnC8qqAHausrpLhinfywb7pMWHmj6rNigtg+WXWz&#10;HKjeKWf2vksOzXdXsaqoLVYvWO9/f43fwhTwvz215y3SMa+f5Ga4ffmQhnDD3q/l3WX+S78iUG7Q&#10;oZdLF9c5jWsCCmKs3fNlk/Fi25/0H6fWMV67pRfXf07fB6V725OkY24/3eu+jj3la+WLNbc3qSho&#10;PSasx4ZA50IZ6H4dz/U6D8a9ef9c+Wrd3V7zZQ8UNKzcNUFeX8QgoUiRDHmUR98zVpWiRiGHa359&#10;ue5t7Echi0cfGKN7W0YkjhlvIIvFwkVLvebSCkpNo7KhvXIgqswB+31IBFBO+s77H5JePbsn7X0l&#10;3mSkp0thYYFuJS5RtyjvKFum10gyApF448kLZEDnCz0iGUB8QviibLG/jAvdCk6Unx/9ikckA4je&#10;Ph3OVkFoEMNOQDBePugdFaRmRDLAGFA6+Y7TN6uxOfG7EyYrMYp9rf67EJ+BxmsH48P145xW8Qow&#10;Lpzj6iETfV5HKNx8yhI1Pvt50Mb5/zB0ps9rJoTEho8/+1KVr161zrlKIcoto9R0ZXmF7kkOnn/1&#10;DamorJTrfuPfaEGSB/ooNxN7GVuSXFx+7DtKEMKCPHX9WI9/7fPzRsim/XPUNhCLELZOQOBBrKLk&#10;8d+n91L7oswxjof+iwY+3UT8jer7gBKMYEfZUhm/5DK1H/Y3+0IwQzjawTggwgGeTeu+sLQCjPfX&#10;gz9W64H40ZGP+bx+czxcx6h+Y9V6c8G4zcuEda6wRBvgmnE/DPgeVmmDGRutyYREjz3Fe/WaM7uL&#10;i/Va8oCXA/xKgDLSfXv30r0k2YHDArJfJDpRF8r4+Z0kLxCVYEbR4zJp3T1qHcDV4Nm5JytXCHyy&#10;09vqb5oCgQlXCeM2ANeHiWvvVOsQoXBrsDK815/VEiJ53KxBsnTHf1Ub+2Pf95dfrdoQjnaBfkJX&#10;93cQyY/POMJrXwhII+77dhiplv6AYDdWdIzXfv043vriKapttwKHCtwtAI5nnSss0UY/XD0IiST4&#10;CR0llcP5U3okjpksYF7wSSS3Cwj/N9/9QK1fcuEFaklSh2QI6IuqUK6uK1Plq0ny0y7ncL3mzSPf&#10;dFcfXz7DEKxWgWmAby6EMOjd/gy1BBC+xl3i45Vuq7IdiF8jeI3ABBC2Zt9Ja53/KMOfGNbhkuqt&#10;Ad0lcjLaeV4EfGWoWLHbbVUOF3mZnfSaNy/NHyljp3ZULyeEEBIrJnz2lXK5oDU5NWloSHyhHNVg&#10;vm2lC+Wp2UN0iyQjfx6+xmMthThdVzxJvtv6ssfi6QsTaAZXCadgP/CLY95QrhkALgMA/sVwnYD1&#10;FMLQF077wp0CvtQQwvdMzlN9wRAowM4f1n3hjmGC+kIN5jNjB3i5QNDh0h3vNgkStOPrPCRyxGsw&#10;H34OX7BkqSxY7H4Bzc3JkQFH9pPzzjpDThl2ouozhBrMZ93+wgvOUWJpxuy5HrcCbH/aSUPlogsa&#10;X1wNgYL5cIxJU6fLzDnzZOPmLaoPhTgwdlgsQxVjOB7Gh7kwxzNzMWTQsY5jNCAo76spX8vK1Ws9&#10;19azezc5bdhQVSTEyqw538nfnnD+t+Kvt94kH30+UV23Hes8+ArmM/04TufOneSDCZ/J/EVLlED1&#10;d1+tYHwTp7qvBfuZOb36V5ep+YHfdHMCLOFzjbm55Q+/k1Fnna57m+LreRzumkun/azz+eqzT8or&#10;b7wj02e5DSJDjjtWfn3ZpUE/CzjWDNfzZL2PwN9zSoIjJztb8vISO3d/VC3Ke+h2kfTAMgvhCeCG&#10;cVafMfKXEUUqmA5itVe74eo7X/jzYd9S+p1ecwfNgcKcHmoJlwxT6tnpY0QyMD7O7XLc/4jCWhwp&#10;cL0Qp7h2BAWe1+9h/Y3IYQWD9VroTFh1k7JcA7yYwEf7uqHTZcxZe9TLQziCBUlyAiEAMfrCa296&#10;RAmAOEIb4gOiJRxUVFXKvQ89pkSWVYBAEOL8f3/yad0THBCmo+8eK2+996FH1AIcGyIJWRWwTbCo&#10;uXAdD+OzHs/Mhb8xmqA8nNd6bTgOxnfDn+/06o8GRa5zYw4wJlwDCOa+oh/fYzuzn5nTG269UzZu&#10;aZybUJg09Rt1HIheXyJZ3QM/z+OTz70U8Dn5x7hnPCIZQPAWFubrln+eeuEVde32+wia+5ySRuij&#10;HCL0T05+4ObwyoLzmvjImuwTEHPI1tDSbAyoMNdcBnZ2B6+lt85Ry3CC64K1Fy8GEOi4Xlhwce14&#10;cTCuHi0FFvrn5p2mAveMYAZ4YYCFHRlAMAYKZmIHljdjuTxv5Jky7pGxyu8VS1jiAMQBrGwtZeLk&#10;aUo4wgIKqx/O8+CYO5TVFUCcBCtsIWJefPVNj/C64tKfeY4JSyqOCXH10GPjmggeX2AuzPFg8TQ+&#10;wJgLuAoAjNEuMCEAMUcAc4Zrwn4Yz7VXXamOh+vGS4IB1lxsg7kAsFaa8+E7WGqxbsA1oR2KBRcC&#10;HWAM5ti4LowHGF9hK7jP5lowh+ZazBwYwdocFi5drpawDPsCItc8j5gb6/OI5xPgHvgTq9gfzwP2&#10;wz34v+t/H1S5b9xHPKMA12rObebN+pyG47+HVKSBQjk0KJRTA/z8b3xkkUUC2R6slmJka7jmhEm6&#10;1Ty2lS7Sa25wfLgSBPMx7gt19W7LSbiASEZmDWtqPJU72TU2vDjArQSBiuHCBO7B5xtuHBDN8OM2&#10;Fn2MAan2WvpSQpIHiFL80QcQJTdee7Xn52ksH7hrtEdg4Gf4cAABAzcBc1zkBr7/rtvUOkA+4WCA&#10;u4Wx+kIIwbXBHBNC89Y/XqfWIeywbTCYubj2qiu8LJ6Yi7/c8kcllPApr/BO1fbCa2+pJUQy5szk&#10;O8Z48DP9Xbe5s8tgvOGyzgcLzm11FcB14foA5sYu+N7U4hrXiftirsXMgRGrzQHuH6Bnt8ZUoVYw&#10;N0Ykm+fE+jzi+TQvFv7EKkSucXXBPfDnYmLlo88mqiVeWnCt5twA82Z9TleuoX5pDvVJkCIuykKZ&#10;qeFSDViYke0BGSUg5oxghruAkxtGXoZvP2PkWDYYX9yKGrflKDejvVqGwr7KIrUszOqqlr54YGS5&#10;ss76SmlnQCo2I5BNyja8LODa8eIA3+vy2j3q+3CD+YBoRtaPJ74d6MmuAQv2iF6N/9iTyFN1QGST&#10;S/vNfFPkwwdErvvJczJ48GDp3KmTdOrYQY4/frD89KIL5apf/0ruvvuv8u233+o9I8/M2XPVEhZG&#10;X5kTLv7x+UpsVFZV6Z7mg/PYfXUBjg9xAvbs9Z8uzQCfZABx6iSEIHIgmCD4ivft073BsdtHyrZn&#10;Hn9YfazXAHEHwQngB+sExKaxSM+c6x53NMDc2IuUAOtLgPVa8eJkXj4uvuA8z4uHlcsuuchjkQ4F&#10;FBgx8zTgiL5qaQc+yQDndXpOgPUlC37ETvTv53z8QMB3Ftd2zhkjdI831ueUNA+EwUW5rl3YoUWZ&#10;hA1kkUAwH4SlkxUTYg5WVYOTj27fDqP0WlNQ6Q6Y7Bdga+l8tYTLAXyBQ2F7mdvaATHpy0UBYh7f&#10;QwD7858GPXRqPHvKNit927tzNrcEjAnzDH9kzLkdnBfC3NA22+3HTSILxPGU50X+80eRt293C+U1&#10;s1zPw8odsnjxYtm/f7/abvOmTUocf/755/L8c88p0QwBDdGMvkiyaYvbH9/fT+GwRuLn61CDtpxA&#10;FbZABCuUjaDzJ4pgFYSwhSUyGIwIgssCfto3PrX+2LTVPYcQUVYLpJ3uXQ9TS2MxjQa+LLdWrHmc&#10;V1rG5suHGNfp73nxxa5du/Wab4xLx/CT3f+2+8KcH77HTnTqELqhBOAZf++1F3xeu5Vgn1PSlPr6&#10;xHa/iJpQrq4rlbLqHbpFkpG1xZOUpRjC0p7r2GC1Cq/Y1bSIB8Smk2iFCDbZNFAG2zC96DGPq8GI&#10;XqN9uhnALxoCHksD0tCZfVEy24mLBriFPVwoQslu4QSuK5h8zIHACwcs6Hg5MP7WdqxzaF4ISGSA&#10;QIblGOL4u49ESnbqL0IEohlW5jPPOEOJ6UhQtHGzWgYjqOIJqx9zL+03Gg5+eenPPNZS/LSPwDFk&#10;aUAg3tvvfaSsonbMywYENbJN+PoYf2EQrM90tKmsdP9qYHxxfdHS5yWQK0THAEK3Y3v399GYR7h3&#10;4IUJZcTxHJgXHQrl5pPoKeKiJpQDWeNI4gMBZ+4zgtcQ1GaEK5ZwXTj6kJ+pNlLH+UoZB79a4+aA&#10;/ZAxwmSLwPGt6eNwjOU73X+QYPWFj7DVygrBCHEMv2gIeONuYZi/9RW1xPfYzghMWG2RPcJUv5uz&#10;6Rm19Ie5dgTTYczm2nEsXA+uC2MIBxv3uX+uN+O2urHg+lEhEEDgO+WlBhgjaT5wsYAFGSIZluNw&#10;sXz5MuWeceONfwq7YDY/hScakSrnDDeFh++9S/nhmp/3AazXELo33zFG7nno0RYLtLVrN+i1+CTW&#10;6buaaxEOBxDGuMeXXnWtesFBBgy8MNkzoZDmk+iZL6ImlOl2kRq8PH+UJwsDgtqQGg7ZH7BECjMI&#10;RXw/fullahs7+A7bYFuzH0S32Q/HtwM3B1MeGmIZKelMWjhkfzBiF+LcXq4Zotv482I7bG+yVZjS&#10;1vjel9i0Yk2NhzGba8exTIltq+uJP3/sQFirBmLcOIe5Zlw/5gFj+XjFH9U2BljFrWPE9sGW5yaN&#10;7FzvdrGABRmCORK8M368nHnmGUo4h4vm+JrGAzkRFHImaAzuJsj4gOAxq18q3AOQmcEOtjEZEgJ9&#10;gg0uixXlEXoRMQR60fDlIx5pnNLi4b7C1xvPAZ4H+ii3nAa6XgQHhXJqAAuvSVtm/xUBbQhFZGnw&#10;ZU1GURpkyrD6IUMg43j+9oNwREEOiEdrWjqsow/f+apSB39efG/NGAHQRr/V39cfJjUezmc9DsYP&#10;IY8gOwhztIE/f+xgwPVgPu3jtp7PlOS2gpLeZgygU5sBeo0EA6zH4//SfBeLUCgpKVGuGHDLCAfG&#10;Z9hfXly4OcCyhty2waZuizTWADXkCvYF3CVgGcTYmwPOg+Ax+K4iVZgRSfj53bhheNwAdsenO0Vz&#10;CGQ5bW4eZUMgi7rVb9oJ4/Zgtfq3FNxPp7R4uPfIZILnwCkwkoQOLcpBQqGcOkDMwsqLbA/WtGxo&#10;+6q6ZwXiDtkbzH7+Sl5bgbUU4hGZJsy+poxzIP9ifI9zokKf2Rdtp/3QZ7axfw/3E5zPehyMH0Le&#10;iHy00W8V7tZjWvF3LoD5tI/bfj47mF8zBnxwX0hwwIIMV4tIWZF9gUA/WJhbSo9u7gwvvoKiwKZN&#10;blEEcRhPQsH40a5a6/tvyeat24J2L4EfKgQ1hLWTxROW5ot/dJ5uNQanmWBC7JPouXWPH+z+tQ1g&#10;Pnzh73nxRb9+vfWab2C5Baja6A+TZq45QYW++GbmbL0mXmnx7EQzGDNZaUjwFHHR81EuD/0/NEII&#10;iRdgSf7WnT43JsBnuaVZMU7T2QUgJmF9tQPx99GnX6h1k94sXkBZaICfyZ0s3egzeZFRdjgQh/fq&#10;qUQQ5sJX3mWr9doIv1OGneBxYUEOYl9uBcbvFct4BeLQWGlNTmE7CGprjm87jmuO7SsHMUqEA8yh&#10;0/MIrOdHOetowop84YEW5SAprd6m1wghJLGAT/LnT0TfkmznJpdYbonPMoSREcAIVoMIMS4FEJrw&#10;xYVogRC85MILVH+8MOqsER6rMqrvwb/UiFRYQ8c986JaxzbWghu+gMXYuFaYuTDHwxLHt740GNGH&#10;JXJNA7gsoPqe1RqLeYQ4Nn6vvjJGQKT7c20JV8GXQJhiJLgWq7sNngvMCYLamouxAPty3cB9st8D&#10;8zxiifLS5vy+8mc3F2tuZ9xD670wAX7mxYu0DORRbmhI3FzKURPKB2qYGo4QknhAHMeDSAbwWf7p&#10;RRfpVvO4+leXecQJRAgyO8An+e6xjyjxBpF85S8uUUIynoBA/f1vrlRLCFD4lyKVG8aOLAUQt2ab&#10;YLn95hs84htzYY6HJY6vhK7re8yZFRTHMBXjIDBxfuxn5tHkB4bAthd2sbo7YFvsY3XhMO4IOAa+&#10;a66/dbBAfKLkNcD9N2PCc4E5wfWbOQqV4489Wi3NfDhhvwfmecTSlJfGnNx4XXC5sYMF121eGnEP&#10;zXXjYwL88N+JqUwY6YDHZCeRU8RFRShX1e2X2jCXCyaEkGgw/39ui3K8ALH8j3/8XbdCB2ISAUsQ&#10;R0YwAwhkCAekSwvGIhsLYBF/9MExSqRaxRuuCX34LhS/auwH/1SUT7bOBUAbc4QCJtjODgTwX2+9&#10;ycvaDLCOPnyHAih2MD4c17qP1TUBgtCIZRANH1ncb4zXel6MD3OK+THp44yPe7CgkIe5Tl8+0Pge&#10;c+z0PGI8GJe1tHo4wf3Bea3PkvW8+O+kf98+qh9i2li7Sei0ahU1u2zYSTsYhdqCu8tXyRMzGVlP&#10;CEksYEV+7jfxYU22UlhYKNOmfS3de7DqImk+cDeAy0qnTh3kut/8yuevCCi8AaEI4Wy3kAfCuG9A&#10;fELwktSkTV6eZGdn6VZiERWJz4p8hJBEBNbkeBPJQFmVH/2HbhHSPGDdhssKrNbWLBBWIKYhkoHV&#10;bSRYLrzgHGWlhSsDLbKpS8PBxA3oo1AmhBAHIJAhlOMVpIuLVKlrkjoYP92JU6apzBP2gEYETgK4&#10;RYTi1mKAy4QJfvxgwmdqSVKPgwzm8w8D+Uiqg9LYThXw0Gcq6pH4YtPS+LQmW2lpujhCEKgIH10E&#10;LiLzhK+ARgTdNRcEP0JoI4sErcqpSUPkvXwjBi3KhESYCwc8pUpjswJeYrF8sl6JY2bN+lavEdI8&#10;YPFtbkBjKMAHGi4Yz7/6hu4hqcTBBM6lHJVgvveWXSULt72uW4SkFrAaD+h8oSrhba+CZ74DqJJH&#10;4oN4DeKzg6C+BQsXqSUhhMQr6enp0rawQLcSC1qUCYkhKDVtSkmT+GHXhvgXyQBBfcuXL9ctQgiJ&#10;Tw4ymM8/ZfRRJoQkECU79UoCsHxZ8yv1EUJINEjkynxRcb3427RD5EDNLt0iqULbnJ7y86Nelo55&#10;R0phtjuhe0VtsWwvXSzvf3+N7K/cqPoMvzthsvTpcLZan7p+rExad49at/Ln4WukY24/qa2vkFcW&#10;nCdF+2bIKT1vkp/0d0dmwzI7qu8DMqTrbz3nLKnaIhv2fi3vLvuVavsC+w3sfJF0yO0rGa3dCfZ3&#10;lC2VFbs+dhwLMEF4n6y6Wfq2P1v6dhip9sU5N5fMk6MP+Zn63g62n7XxX35dLzB/F/b/lxxWcLzn&#10;WnDdxRXr5Id902XCyhtVnxMIHjy15y2uue8nuRlu38Jg54GIfPeRyJTndSPOGX377XL77X/RLRIp&#10;UD0PFdsAilGEUk65JftGEqR+W7hoaZPcyNbS1Z+9G3ufYhQrQfVD+FEjMJAkJh07tNdriUXELcoN&#10;B+spklMQCLVbT12hhK8ReQCiDX34DttYgXiGkAbDe/1ZCUUrvzjmDSWSwfKdHyqRbAeBc2f1GeN1&#10;TqwPPuxKueP0zU2Oabj+pNlqv0Pzj/WIZIA2+vG9P07u8ScleM2+1vM3B4zzxpMXqGNaj4XjY0w4&#10;n68xmeDBHm2HeUQyCGYeiJvqcr2SAGzevFmvERI8SP2Gss2r1jVWBYxXUOEPgYXIygFxTxKThgQN&#10;6Iu4UD5A/+SUo1e74fLzo1/xWFZhHTZ+uFhHH77DNtjWAAvzlPUPqHX1/VEvq3WA7Yx1FkFxvqyi&#10;EJCwuppz/n16L1m5a4L6DkLxqsHudSuwZENUAmz7/LwRal8szb74Htv5AgJ+0/456nzmOt9afIla&#10;N8fAuNHGB9Zkf1x+7DtK5FqvBR+MCecBGBNEsRVYxTEHANbw8UsuU/thXLM3/VsdD/Pwh6Ez1TbE&#10;mURyvSgtKdFrhATPnuK9ei0xuPhH56nl2y6xTBKTKDgwRISIC2X6J6ceFw34txK6sA4/N+80L7cF&#10;rKMP32Gb84/wri4GAbm+eIpah+XZWJ0vOfpltT2E3svzR6k+J/A9XDLMOSG+ETBnxCqssVZLNtaN&#10;u8eibW+qbY2lGku00Q+wnVXYW8H1PDv3ZI87iS9XjWAxwn1G0eNex8KYcB68bOCTnd5Wf+MGlngA&#10;kTxu1iBZuuO/qo1xwVXj/eVXqzbEsl1kk0ay2+iVBKCAGS/iHrhawIUBn3hxu/AHXDHMeOMFzBvK&#10;YKOKIKzhJPFIVD/liAvlitrEemslLQNCEmIULNk+vokfMkAfvgNGEFqBCwYELxjVb6wSdMblAsLR&#10;6ZiGdcWTHV0yIHjNMYd2+71aAvjxAghdX1Zq9BuXkBG9blNLO3vK1+q18NIu53C95s0j33RXH+uY&#10;MU94mQAfr3Rble1AOBuLdL+O56olaUpWnl5JAJgajqQK5511hlp+9OkXakkSi0TNfBFxoVxTlwA5&#10;lkjY6Neh0dq7dMe7eq0pRfsaf/pHMJ4VCGEIYgCBbHUlCGSpnV70mF5rCoLgQGFOD7UExv83kNAt&#10;rdqqlr6KhpSH2Q8fbhoAPsXwRYZLRSC/4s557rFB1Du9LBjMPJiXD9KUzr31SgJw9FFH67X4BeWQ&#10;UR75hj/fqaq+mcpvf3/yab+V2hAEh20uvepaz36j7xmrjuULfI/tEJCG82Jpqs3hc89Dj3r5ucI6&#10;aR0X1hE8FghsY9/Pl6UT12G2w7rB2m/aGJ/pC2aOzNya6w60rzmnCdaDhdbsY8aGOTN9Tvi7n758&#10;iM0xMU7gNO/mnvkCVmUUPsE2tConHrQo+6CmnkI5leiSP0iviVw3dLqnPLP9g2AzQ15GR73WCAQx&#10;hLEB1uDXFrmzQ/jDn0DcV+n+g1GY1VUtgRHKsGw7jdN8jJU8o1WOWkaaSWvHeCzgGBsCCv8yokgF&#10;4iGo0ckFxLwAwLfZ6RrMB+LbwKC+xCfeXS8gnEbfPVYFYm3cvEX3usUWShrfef9DjuLqqRdeUZki&#10;sA3KKBsg7HAsCCt/oqqiqlKdF4LQut2CxUvlocfGKQEJYYcyzdZxYR0ZFvyJ5Rlz5qlt7PvhWIHG&#10;5QsIP1wvxmcINEfWucW8WAm0b3MJdD8RIBhIxPqad9yrex96zO/8DRns/rd4wZLGeSKJAS3KPqim&#10;UCYBsIprK9utQrmh8Q9lSzHuCc3BCOtIAxcJ+FrDX9u4fQCcH0IXLyE3n7KkxUIX6fBIU3q4/xYn&#10;BMccHb8WZQieF199Uy1RvhjpvV599knl+4o0aT27d1MiGMLVKo5gWZw4eZpah1/qg2PuUPtgXxwD&#10;x4Kw8ieqsD++s54T6wDnfPDRJ5WwO2/kmTLukbGeMeHY4C0/Vmvsh7FjezOun/34R+o7jOuVNxoN&#10;AcEC4Wg/pnW8H33itgBbsc7tLX/4ndoPH1yPGQ/2tQbAGX9p8z2ySZj9AvlP41zmXuGcKG9t5hb3&#10;yJTAxrX4EssQ9Jg/3Fcz71iOOMXthof5mzR1ulp3Ysixx6glXih83XsSnzQwmM8Zul6kLiZTQ6AP&#10;/IftQABacxDDSoqcwuHAKjwNCPZzGpvTJ1rAOv7S/JEydmpHlb0CYzQuGQBW7mtOmKRbjVizawT6&#10;BMq+kaogmC8RxPLRRx8j3Xs0uhLFGxA8xmr4f9f/XuXAxU/nAKLs1j9ep9Yh5ow4gqXXuAVATD1w&#10;12gZfMxRqo19cQwcC+DYEz77Sq07AaFpPSfWjSCDyML6jddeLX1791J9GNO1V12h1vG9L5cHiMT7&#10;77rNIyxxfATAGfEJIejPXcIJHMN+TIwXQh5YLc0AFm/r3CKFmgHXg/GYfe3W5uaCFwDcK3DXbTfL&#10;RRec65lb3KNHHxjjEctvvvuBTyFr7quZdyz/cssf1YsCWLTMd7XJfv0a/aIWL2FVykSCWS98UFOf&#10;QAlJSYvZX7VJr7kD+5oL0riZLBcmCwZyCttzL9vxZ2Ftl+P+R9kaYGpEc15mZ7WMV2BhxgvF4zOO&#10;UCnijGCGn7GZ54oa97XkZiRmUvd44xjfyVXihvN/dL5ei09mzpmnlhBGTtZKCCSIVQik4n37VN+8&#10;BYvUEvz6skv1mjc4lhG8M2bPVUs7ELMQmnY6tm/87+Ocs93BYVbycht/cdq1a7de8+bKX1ziEYhW&#10;IE6NRfqbmf5zr9s5xyV0nY5pLKjAKr4rKqvUvOHjNLfAum84mL9oiVpi7s3Li53rfuP2a4agnjVn&#10;vlq3c/FP3C8UdoYMcr+d7t7t21KMOTLztGnLNrUkCUJi6mT6KJPwYg3g85UhIhAIXDM+wfO3vqKs&#10;qkbQ/uhI38F6wNc5IaBRcQ9s3t/4h9UE8XVxnS9e/HVx/ahA+MDIcscxwdKMnMiGwwoGq+XWUvcf&#10;JVjf7QGSJHT6naxX4pgf/chZcMQLxuLZv5/7vz0nYEl85vGHlWUXGGsiLJPG4uiEOaYvy2+vnt31&#10;mm+cxJ4v0WnlqAFH6rWmDDjSHSS7KsRCHr20NdUfVuEOay7mDZ9gCNXCbQeBfsaaPHzYULV0AvfM&#10;CNlVa53nwJfINgRyqejUyX38jVsafZxJ/HMwQZUyhTIJKxBxxtqJcs6+LMAISENgGQSh1fIMYWhy&#10;AeM4pkyzKUQCH12UffbFoC6XO4pLuG0Y3+R5W15QS7BkhztNHb5DkQ8ncLwxZ+1RH3/nDhdriycp&#10;SzHGdE7fB3WvN90KGv+Yo8Q2QMYPEwA4otdon8Ifvs0Q4VgS38D94ohTdCMOOfXUU5XrRbxiDSAL&#10;RgTasVp+nehkKYfry/IbKfwJ+J7d3NfqzyoaKSCGIWiRkQIBc/989kX9TXjnqHPnTnrNGSNk9+yN&#10;bHrYyqoqvUYSAlqUnammj3LKgYwNAEIP1feQ39eINohiiE1r5gVrpgrjcgE+WH6NWgL40posGP5c&#10;MGBNRdU5Y1HF+VBRD/sA+Plaz2c9bo+2w5R4tB4b1l0cD8fFZ91etxtIc4D4DeQ6AqwvG5gnzJeZ&#10;Pywxn8Z/GzmRTV5pLFHaG+CFAuPG+A04N64P1nrM8T6dBYT45my3C21cMvr2v+i1+KSy3P3S1lwC&#10;CeV4J5BVNBzgHAh8NGnWbr5jjMqcgYwU8JM2FuBw4+9FgRBfJKhOpkWZhB/406LsMqybEGTIg4zU&#10;ZrAgI1uDEa2oLGetsmd1ubALWoD0cMZi6ssFA8eESPxJ/3Ge85nKexCVToGDOK4Ryzg/UteZVGpI&#10;y2YyXcDdoTnBb4u3v63XxHPsQK4RmBdcC8B8mfnDEvOJecX345deprYxoACJqUKIcWP85lpwbjO/&#10;vuaCeFN4SHz6KsPlAhbleCYnr/nZZUCkrZGRxgSmRQqIZGT9QOCjcXGBywNcVhDEh4wUyIQRCVrq&#10;xkFSFAbzOcP0cKkJ8iCb9GZG8AEIXYhSiE5UljPWUFhKjcsF/JGdRJzdYurkBjG96FEl0q3nxPnQ&#10;h9LPTuC4KPeMMWFbI8YBjoNrQACdcQMJFbw44NjWbBt927vFuy8wJpT6RvlsY102oG2fPyuYu09W&#10;3azEsPWcWEcfvvM1F6Qp8WZVRiW+0bffrlvxi9UPtUgLOSfgJoCCIqYQhSGQUN5d3Ph9IFeAcOPP&#10;WrxK+ybntfBFIRDIQGEEskmBhw8yT8DfGz7M1sDEcBLIjcO4nUT6V4Gc7Gy9RhIBWpR9UMusFykL&#10;LMIIxIOgM+nI7pmcp0SpXXRC8OE7bIN0aL6AxdQcy5dFFCLdek6cL1BFP4AxYVszDnxwHFyD3bpt&#10;MNsFss7i2Lgu+/ZYmj47mBNcLzJdmG3wQTuQaIflG2LYek6so48p4UIDvsq//IduxAGjR98e177J&#10;VoxV1VdQF9i8dZuXi8DgY9x5oZHSzJ/l0hScgBU12q4AvrI5QEAXbdys1s11RAq4VgBYj60p8Kys&#10;XBNaQKE/EORoMnqg4Iov4JtuXiT8BXG2BDPHxh+cJAi0KDtDH2VCSKKDnMonNs00FnWu+8Mf1CdR&#10;OE1nR0AOYKfqcOgzgu+0k9zbDh3izuICXn/nPb3mDQLWTF7h4SefpJbR5KNPv3C0Kr/zwcce0W+9&#10;jliAuZ04xV20JVycMNhdHAr3zOl+AlPcBKL6lGEnqPVwgnk3c9yj22FqSRIDWpR9QB9lQkgyABeM&#10;WGbBgE8yrMmJxKizRnisyqjohmptRmCiYMa4Z9xZGbANXAUArMOmcAfE8D0PPeoRZdgXrhommwOs&#10;qBdecI5ajyYYB/yDzbhg+UaWCVNNEOOPtJXbFPbAOTEnZl4xFswz5juYYD5Y7n2JXjtX/+oyj1XZ&#10;fj9xDLjPmOImF//4fEcrd0uxFhk5blD8VqUkDtCi7AyFMiEkWfjZPbERywjee+31N5R/ciIBofT7&#10;31yplhBtKG38m+tvURkannzuJSWyzDZWULjDFBSBWL577CNqH+yLjA44FsT1zTf8PiJiLBBwd4B/&#10;sBkXsk0YyzjGjfFHml9e6i7lDTAnZl4xFswzQECfobzCOwvJ8YPdgb3AXAcs9f7AXKMiH85rv584&#10;hhHJeFFwKvYSDlatW6+WKGITi3tPmg8tyj6g6wUhJJmAWD7NW9dFFATuJaJINqjSxg+OUeLJmgkC&#10;Igd9+M6pAAUKkfz11puUIDKCEMCSCgGIQhuBCldECgTLYQzW68E4kWUC444GuPaH771LCXPr/GBM&#10;mNdnnnhYWenNGBcu9S73jP1xDVaxGYxPM/bDsZ3uJ8Yy7pGxEX1RWLBIu9z4KXpC4pQEtSinHYxw&#10;8e0xk7KlrqFatwghJDnY5Pp7/dnjIiU7dUeYgTB+8MG/yWWXR946SUgiAHcd/BIBUY4MHySxaNWq&#10;lbRv11a3EoeIW5RdWlwvCSEkeUCA3/WvhT99nBHICxYuokgmxMJXX09XS/g/kwSEPsqEEJJ6IBvG&#10;Le+7l0gl11wgkJHRYtq0r9UyUV0tCIkE8J+GDzRcb0zgJ0ksEtVHOeKuF/dMzpXa+siU0SSEkHgD&#10;Lhn4rJ0tstMdd+QIhHD37j3k/B+dr4L1sE5xTIgzJqPGg2PuiJlvOmkZaWkiHRKwND2FMiGERJBh&#10;ne+QQe2uk8WLF0tOTo5kZWdTFBMSAsY3GRUII5VNg0SHjh0olJuAKmfWksCEEJJK/GTAODmlx026&#10;JVJf36BSa1VXM8iZEJI6pKWlSYf27XQrcaCPMiGERIiRfe/zEsmgdetWkt8mTwoL8iUjPV33EkII&#10;iUciLpTTmPWCEJJiHH/Yr2X0iPVydp97Vbu6oVYtrWRkZEhhYYG0yctTaZMIISSZgUU5EYm468W9&#10;k9tITX25bhFCSPLSs+2pyorct8NI1YZAnrJ7iUzbs1SOaNNVRnU6TnrlHqK+s4J/huGOUVlZpXsI&#10;ISS5wK9p7domXh5lCmVCCGkh+VldlEAe2u1a1W44WC8zNy+VN1dNkuoyd4xGdZk7qPnErgPl3N5D&#10;pU3rHGnr+qOBj6G+vl4qKiqluqZG9xBCSHLQunVrl1BOvCDmKAjlfJdQZhlrQkjyUeX6p61f+m8l&#10;e+/JsmzpCpXZYtfePbKhaINUlQYfxNyrVy857rjjlGju2bOnnHbaaXLCiUOlrq5Ob0EIIYlNenq6&#10;tC0s0K3EgUKZEEKCBMJ41wZ3nuTiVZ1k29oqKSkp09+GnxEjRsjAgUfJyaecIqeeeipTyhFCEhYE&#10;LyMuI9GIuFC+b0qBVNdF7g8JIYRECiOMl01yL/0VEIkG3Xv0UIL51FNOZXlrQkhCoQKYC/J1K3Gg&#10;UCaEEAtWcYzqemjHK6jod/75P6JoJoTEPZmZGVKQT6HchPumFLqEcqluEUJIfGLKTkMgx7M49gVF&#10;MyEknsnKzJT8/Da6lThEXCiPndpRKmqLdYsQQuIHYz2e8nzs3SrCBdwzIJqvu/Y6tU4IIfFAVpZL&#10;KLehUG7C36f3kv2VG3WLEEJiDwTy/P+5LcjJIpCdgGB+8MG/UTATQmJOdnaWKrCUaERcKD/57TGy&#10;88By3SKEkNgBgQzXCojkkp26MwWAO8bto2+nYCaExIyc7GzJy8vVrcQh4nVTs9ITz3GbEJJ8wAd5&#10;/F/cbhapJJLBO+PHy/HHD5a77/6rbN60SfcSQkgUScwK1lEQyq0plAkhsQMC+T9/FHn79uR2swiG&#10;5597TglmLAkhJJqkJahSpkWZEJKUwM0C1uMPH6BAtgPL8plnnEHrMiEkaqTRouxMZuvEi3AkhCQ2&#10;xor83UeJmeotGixfvkxZl+GWQQghESdBlTItyoSQpMFqRU41P+TmcuONf1IfQgiJJHS98AGFMiEk&#10;GkAkf/4ErcjNAVbln150oW4RQkgEoOuFMwzmI4REA4jkNbN0g4TMt99+S7FMCIkYtCj7gBZlQkik&#10;gRWZIrnlQCwzIwYhJBIwmM8HDOYjhEQS+CJ/+5ZukBbz6KP/YDYMQkjYadUq4pIzItCiTAhJaFBp&#10;jz7J4aOkpEQ+//xz3SKEkPCQRqHsDIUyISSSrJvdWq+RcAGrMiGEhJNWaRTKjjCYjxASKfq0/rXs&#10;WF+vWyRcwKq8t7hYWrfmSwghpOWkpaXRR9kX9FEmhISbIzueLzcMmyMndPw/3UPCzbZtW6Vd20LJ&#10;zc3RPYQQ0jwS1T8ZRHzkbbI66zVCCGkZnfKOlMuOfVt+M+Rz6V54khTvK9bfkHBTVFSklrk5OdK+&#10;XVvJzspSbUIICRUKZT+0yTxEWqWl6xYhhIRO67QMOaffg3LraatkUJfLVd/a8m3y72X/U+sksuCP&#10;XJs2eVJYkC8ZGRm6lxBCgoNCOQD5WV30GiGEhMYJXa+W20askzN7/1W199SUylMbPpUXiiaqNokM&#10;P1Q0rQEOkQyxDNGcyH/4CCHRpVWrBHVQdhGVf+kKKJQJISHSu/0Z8vsTp8klR78sbbN7SFV9jUzY&#10;MVf+vvZ92VS5S29FIsW8fWvkuaIvZEP5Dt3TCNww4I4BtwxCCAkELcoBoEWZEBIsEMUQxxDJEMv1&#10;B+tl/v61MmbVmzKj+Hu9FYkG68u3y7NFn8t722bK/tpy3dsIAv0Q8JeVlal7CCGkKRTKASjIOkyv&#10;EUKIb+BecdvwdcrdAhRV7JJ7Vr0l/906Q7VJbIB1+ZG178mU3Ut0TyNIIZffpo0UFORLejrjUQgh&#10;TUnUHMqAFmVCSMxBgB4C9RCw17pVhuyrPSAvbfpKnv7hU6lpqNNbkVhSf7BBJu5aIP9Y94EsLtmg&#10;exvJzMiQtoUF0iYv1/VHMXH9EQkh4YcW5QBQKBNCnECKN6R6Q8o3pH6DKP5q10J5aM27srpsi96K&#10;xBO7q0vkrS1fy8sbv5LNlbt1byPZ2dnSrl1byXEtCSEEMJgvABTKhBAreZkd5cIB/1ZFQ1A85KA0&#10;yNLSIvnrytdl0u7FeisSz6w6sEX+teET+d/2OVJeX6V73aAKV15errQtLJTMTPovE5LKuKvyUSj7&#10;hT7KhBDDab1uldHDN8jJPf6o2luriuVvq9+VNzZPVW2SWHy7d4U8suY9me4QaJme3loK8tuoTzrL&#10;YROSkiR6KklalAkhUWFg55/KTacskguOfFyy0vOlrK5S3t7ytTy5/mMpqavQW5FEpKqhVj7ZMVfd&#10;y+/LNuneRmBVbtu2UPJycxPaskQICR0K5SDIzzrU9Y9jYk8UIaR5HJp/jFx53Afyq8EfSZf846Tu&#10;YL18s2eZPLB6vCxyCAojiQt+HXh102R5ffNU2V61T/c2kpOTrdLJZWezHDYhqUIi+yeDqKlXWpUJ&#10;SS0yW+fJj458VG4+ZakcdcjP5ODBg7LywGa5c8Vr8unO7/RWJBlZVlokT6z/SD5z3Wd71hJYl9rk&#10;5akMGSyHTUjyQ4tykBRkUigTkioM6369jB6xXob3uk21d1bvl39u+J+8snGSapPU4Os9y1T+5dl7&#10;V+meRpBzGeWwkYMZuZgJIckJhXKQ5GczoI+QZKdfh3Pk+pNmyUUDn5E2mYdIRX21fLD9W3ls3YeO&#10;P8WT5Ae+6B9un6VyYq85sFX3NoKqfnDHQJU/QkjykcjFRkDURl+Y1VWvEUKSjQ65feX/HfumXH3C&#10;l9Kj7clSd7BOZu9bJfeuekvm7F2ttyKpDKosvrjxSxm/9RvZU1OqexvJzclR+Zezsui/TEgyQR/l&#10;IOmYd4ReI4QkCwjSHdX3Ablt+Fo5rssVqm99+Xa5c8Xr8uG2WapNiJWF+9fL39e+rwrLHHT9z0rr&#10;Vq0kv02ecsnIyGA5bEKSgUR3rYqaUO6Q20+vEUKSgeMPu0pGD18vZ/UZo9rFNaXybNHn8lzRF6pN&#10;iD9QWOYRl2Cev3+t7mkEQX6FBQXSxiWaE92/kZBUBuXs6aMcJLQoE5Ic9Go3XH534hS59JhXpV1O&#10;L6lqqJHPdnynRM+G8h16K0ICs7emTP67dYa8UDRRfqjYqXsbyc7KknZt26q0coSQxKN1euIH6kZP&#10;KOf2c71ZMLKZkESlILur/OyoF+W6odOlT/uzpOFgvSzYv07GrHxTvi5eprciJHTWlm+TZ374TN7f&#10;9q2U1HoXn0F9EhQqQcBfFsthE5JQJENGm6jawzvm0qpMSCJyxuF3KDeLE7v9TrU3Vu6Se1eNl3e2&#10;TldtQsLB3H2rVTq5aXuW6p5G8Ac3X5XDzlep5Qgh8Q+Fcoh0yKOfMiGJxLGH/kL+77QVcu4RD0t6&#10;qyzZX1su/9k0Wf694VPlckFIuEHlxs93zlcpBZeU/KB7G8nMzFDFSvLyWA6bkHgnPQmEctpBlMuK&#10;Ep+vHi0zih7TLUJIvNKt4AQ5u+990r/TBaqN6mrfFC9XmQrijeoy75/qSfjIys/Va7FjQH53OafT&#10;YOmW01H3NII/XxUVlVJZVaV7CCHxRPt2bRM+mC+qQvm7LS/Kh99fq1uEkHgjN6O9nN3nXjml502q&#10;3SAH5fvSjfL65qmqTUisOK3DQBnlEsy5rZvmWa6rq5OKykqpqanVPYSQWINffDq0b6dbiUtUhfKG&#10;vV/Li9+dqVuEkHji1J43y8i+90t2eqFqb60qVgIZmQkIiQdyXCJ5VKfjZHiHo3SPN9U1NcrCXF9f&#10;r3sIIbEiA2XqCwt0K3GJqlAurd4mD3/NCn2ExBMDOv3EJZDvk8MKjldtlBz+dOd3snD/OtUmJN6A&#10;GwYE88D8HrrHm8rKKmVhjuKfN0KIjezsLGmTl6dbiUtUhTK4b0qhVNc1LV9KCIkuh7Q5SrlZHHPo&#10;paqNIKpZe1fJJzvmqjYh8c6xBYfLOZ2Pk0Oymv6829DQoMRyVVW17iGERBME3OZkJ34O9KgL5adn&#10;nyhbSufrFiEk2mS0zlEC+fTD/6La+CdgTflWeWnjV6pNSKJxZsdjXYJ5sKQ75Oqvhf9yRaXU1tJ/&#10;mZBoUlCQL5kZGbqVuERdKL+z9JeyZPt43SKERJOh3a5Vbhb5WV1Ue1f1fnl7yzfKH5mQRKYgPVdG&#10;ucTysHZH6h5vqqurlYW5vr5B9xBCIkkyZLwAURfKk9fdJ1PW369bhJBo0LfDSGVF7tXuNNWuqK+W&#10;L3ctlFl7V6o2IcnC4bmHKMHcL+8w3eMNrMsQzISQyJEsGS9A1IXy4u1vyX+XXqlbhJBI0j6nt5zd&#10;9145/rBfq3Z9Q718V7JOPtj2rWoTkqwMadtX5V9un5mvexqBVRliGVZmQkj4QfVMFAZKBqIulHeU&#10;LZVxswbpFiEkUsCCDDcLw4aKHfL8D58Lf3gmqQLq9sG6jPzLTsBvWfkv19XpHkJIOMjOypI2bRI/&#10;4wWIulAG90zOldp6/vRFSCQYfNivlEjukNtHtYtryuS9bTNlffl21SYk1eiQma/EMqzMTiAzBizM&#10;yJRBCGk5ebm5kpOT+BkvQEyE8nNzT5ON+/nTLyHhpGfbU5WbRb8Oo1S7uqFWpuxeItP2LFVtQlKd&#10;I9p0VYK5V25n3dMI/hRCLCMHMyGkZSRLxgsQE6H8ycqbZNamp3SLENISkMECFuSTul+n2g0H62VJ&#10;aZHKZkEIacqwdv1VOrn89Bzd0wiq+sEdA1X+CCHNI1kyXoCYCOUFW/8j7y+/WrcIIc1lxOG3Kz/k&#10;jFbuP/ibK3fLS5smSUUdrWKE+COjVboK9juj4zG6x5salMOurJI6+i8TEhLJlPECxEQoby9bIv+a&#10;dZxuEUJC5ehDfu4SyPfKIW2OVu2S2gr53/bZsrxso2oTQoLj0Kx2yrp8TEEv3eNNZVWVsjDH4E8l&#10;IQlJMmW8ADERymDMpBypa6DVi5BQOKzgeBnZ514Z0PlC1a5tqJPpxd/LxF0LVJsQ0jyOyu+hMmR0&#10;ze6gexrBn0mIZYhmQoh/EMSHYL5kIWZC+bm5p8rG/bN0ixDij+z0tsqCfGrPW1T7oOt/K8o2yaub&#10;pqg2ISQ8jOhwlAr4y26dqXsagRsGAv5qalgOmxBfFOS3kczMpv/9JCoxE8oTVt4oszf9W7cIIb44&#10;pceNKptFbobb0rW9aq+8vnmq7KkpVW1CSHjJbZ2l3DFObT9Q93iDQD9YmBH4RwjxJpkC+UDMhDID&#10;+gjxT/9OF6hsFt0KT1TtA/VV8tmOeTJ//zrVJoRElu45HV2C+Xjp36ab7vGmsrJSyl2CmRDipnXr&#10;1tKubaFuJQcxE8oM6CPEmc55A5QF+dhD/59q1x9skNn7VsnH2+eoNiEkuhxX2Fu5Y3TOaioAUKQE&#10;1uUqlsMmJKkq8hliJpQBA/oIaaR1q0wZ2ec+OaP3nbpHZE35Vnmx6EvdIoTEkrM7DVKCuXVa05+V&#10;a2vd/ssoi01IqgKRDLGcTMRUKDOgjxA3J3b7nXKzKMx2/8S7u7pExm+drvIiE0Lih8KMPJV/eWi7&#10;I3SPN7Asw8LMctgkFYHbBdwvkomYCmUG9JFUp0/7s5SbxeHtRqh2ZX2NfLV7ocwsXqHahJD4pHfe&#10;oUow98nronu8gViGhZmQVAEBfAjkSzZiKpQZ0EdSlbY5PZWbxZCuv1Ht+oZ6WViyXt7dNlO1CSGJ&#10;wYlt+6n8y+0y2uieRlQ5bJdYrq5mOWyS/CAlHFLDJRsxFcoM6COpyFl9xig3i1Zp7p+nfqjYKS8U&#10;fSF1B/lTLSGJSKu0NOW7PLKT89+zmtpaZWFmOWySzKDICIqNJBsxFcrgb9MOlQM1O3WLkOTluC5X&#10;KDeLjrn9VHtf7QH5YNu3svrAVtUmhCQ2nTILZVTn42RwYR/d401VVbWyMNN/mSQjhYUFkpGerlvJ&#10;Q8yF8ttLfiHLdrynW4QkHz3aDpOz+9wnR3Q8V7WrG2pl2p5lMmX3YtUmhCQXR7bppgRzz5zOuqcR&#10;/MmFWK6sZMYnkjykpYl0aN9et5KLmAvl2Zuelgkr/6RbhCQPbTI7y9l975Nh3a9X7YPSIEtLNsqb&#10;W6apNiEkuTml/QDlktEmvenP0XXwX65AOWz6L5PEJyMjQwoL8nUruYi5UN5RtkzGzTpWtwhJDob3&#10;uk1GukRyZmt34vUtlXvkP5smS2ldhWoTQlKDrFYZKtjv9A5H6x5vIJRhYa6rYzlskrjk5uRIbm6O&#10;biUXMRXKOHVaWpo89PVhUla9XfcSkrgcdcjFKpvFofnulz8I4wnb58qS0h9UmxCSmhyW3V5Zl48u&#10;6Kl7vKmsqlIW5hjbrghpFgX5+ZKZmaFbyUXMLcpg/JLLZOmO/+oWIYlHl/xByoI8sPNPVbv2YL3M&#10;LP5ePt85X7UJIQRAKEMwQzjbaWiA/3KFCvojJJHo0L6dMnwmI3EhlOdsflY+XnGDbhGSOGSl5ysL&#10;8mm9blXtg67/rSzbrNwsCCHEF3DFgEsGXDPsII2c8l9mOWySAKSnt5a2hYW6lXzEhVDeeeB7efJb&#10;Z/8tQuKVYT1uUCI5L7OTau+o3idvbp4mO6v3qzYhhPgDQX6wLiPozwkUKoH/MgqXEBKvZGdnSZs8&#10;dzxOMhJzoYzTw1z/8DfdpLSK+WRJ/HNEx/OUm0X3wpNUu7y+Sr7YsUDm7l+t2oQQEgpII4d0ckgr&#10;5wTEMizMhMQj+W3aSFZWpm4lH3FhUQbvLP2lLNk+XrcIiT865h2hLMiDulyu2nUH62TevrXy0fbZ&#10;qk0IIS0BhUogmFG4xA6KlEAsV1XTf5nEF+3atZXWrVrpVvIRN0J57ubn5X8r/qBbhMQPrdLSVcnp&#10;s/rcrXtE1pVvk+eLJuoWIYSED5TCHuX6tEprKj5qUQ67stK1ZDlsEntat24t7domr38yiBuhvKt8&#10;pfxz5kDdIiQ+GNL1t8rNom12D9XeU1Mq/906XYoqdqk2IYREgnYZbVSw34lt3SXv7cCyDAszy2GT&#10;WJKTky15ubm6lZzEjVAGj3zTQ0qqNusWIbHj8PanKzeL3u3PUO2q+hqZtHuxTC9ertqEEBIN+uR1&#10;kXM6DZbeeYfqHm8glmFhJiQWoBofqvIlM3EllP+79EpZvP0t3SIk+hRmd3cJ5HvlhG7XqHb9wXpZ&#10;VLJB/rt1hmoTQkgsGNruCJUho21G0+wCyIoBsYwsGYREi1at0qR9u3a6lbzElVD+bsuL8uH31+oW&#10;IdHlzN53ydl97pPWOq8p3Cte3DhRahroC0gIiT2t01opsXx2p0G6x5uaGrf/MvIwExJpsrKyJL9N&#10;8qaFM8SVUN5XWST/mH64bhESHQZ1uUwJ5E55R6r2vtoD8uH2WbKqbItqE0JIPNE5q1AJ5uMKe+se&#10;b6p0OeyG+PnzTpKQ/Pw2kpWZvGnhDHEllMEzc06SzSXzdIuQyNG9cKjKZnFkpx+pNizHX+9ZqnyR&#10;CSEk3unfppuc03mwdM9xFz2ygj/tEMuVLtFMSCRI5rLVVuJOKE9Z/4BMXnevbhESfvIyOyqBfHKP&#10;P6k2yk4vK90ob2yeqtqEEJJInNp+oBLMua2zdE8jdXVu/+WaGvovk/CRmZEhBQX5upXcxJ1Q3lI6&#10;X56efaJuERJeTuv5fyrdW1Z6gWpvrSqWVzdNlv215apNCCGJSHbrTOWOMaLDUbrHm2qXUK6sqJQ6&#10;lsMmYaBNXq5kZ2frVnITd0IZPDq9j+yt3KBbhLScgZ0vUlbkwwoGq3ZZXaV8smOuymhBCCHJQtfs&#10;Dir/8lH57tzvdiorq5SFOQ7/9JMEol3bttK6dfJW47MSl0L5k5U3yaxNT+kWIc3n0PxjlEA++pBL&#10;VLvuYL18W7xCPt35nWoTQkgyckxBL+WOcWhW0/Rdqhy2SyxXVbEcNgmd9PR0aVtYoF626KMcI9bs&#10;mSj/WXC+bhESOpmt85RAHnH4aNXGY76qfIu8snGSahNCSCpwRsdjVMGSjFbpuqeR2ro6FfCHstiE&#10;BEtuTo7k5uboVvITl0IZ3DelUKrrSnWLkOA5qfsflEjOz3JXstpZvV/e2jJNtlftU21CCEkl8tNz&#10;lHV5WLv+uscbFCqBhRmFSwgJBKzJsCqnCnErlN9Zerks2f6ObhESmH4dzpGz+94rPdueotoV9dXy&#10;xa75MmfvatUmhJBUplduZxXwd0SbrrrHG4hlWJgJ8UWrVq2kfbu2upUaxK1QXrTtTXl32a90ixDf&#10;dMjtqyzIgw+7UrXrD9bJvP3r5MNts1SbEEJII8e37SPndDpeOmQ2Te9VD/9ll1iurqb/MmlKdnaW&#10;tMlL/mp8VuJWKFfW7pMHprbXLUKakpbWSgnks/vco3tE1pdvl+eKvtAtQgghvoB1GRkynMKx4LcM&#10;C3NtLcthk0YK8ttIZgpU47MSt0IZvDx/lKwrnqxbhDRy/GFXyci+90q7HHfJ8+KaMnl32wzZUL5D&#10;tQkhhASmfWa+CvYb0rav7vEGmTEgmJEpg5COHVLPgBnXQvnbjU/Kp6v+T7cIEenVbriM7HOv9Olw&#10;tmpXNdTKlF2L5eviZapNCCEkdPrlHaasy4fnHqJ7GoFMgFhGDmaSusCSDItyqhHXQnlP+Rp5fOaR&#10;ukVSmYLsrkogn9jt96rdcLBeFpcUyfit36g2IYSQljOs3ZFKMBek5+qeRpAVQ/kvsxx2SgLfZPgo&#10;pxpxLZTBv2YNlu1li3WLpCJnHH6HKjvdupX7P9BNlbvlxaIvpaqB/1gTQki4SU9rrdLJndnxWN3j&#10;TU2N23+5ro7+y6kEsl0g60WqEfdCefK6+2TK+vt1i6QSxx76CxWs17nNQNUuqS2XD7fPlhVlm1Sb&#10;EEJI5Dgkq60SzMcWuGNB7FRWVSkLc5zLCBIGMjIypLCgaZaUVCDuhfKu8pXyz5luoURSg24FJ6h8&#10;yP07/Vi1axrqZHrx9/LlrgWqTQghJHoMzO8hozodJ91yOuqeRiAhIJYhmkny0qZNnmRnpZ7bBYh7&#10;oQyenzdcivbN1C2SrORktJORfe6TU3repNoNclBWlG6S1zZPUW1CCCGxY3iHo5RgzmndVDDBDQPu&#10;GHDLIMlFWhrcLtq5lk6JBJOfhBDKszf9WyasvFG3SDJyas+blZsFxDLYVrVXCeS9NWWqTQghJPZA&#10;JCOd3GkdnH/pRaAfLMwsh508wJIMi3KqkhBCubxmtzw4rbNukWRiQKefKDeLrgVDVPtAXaV8uvM7&#10;WbB/nWoTQgiJP+CGAcE8IL+77vEGqeRgYU4AiUECAN9k+CinKgkhlMEbiy6WFbv+p1sk0UGAHtws&#10;jjn0UtWuO1gvs/eukgk75qo2IYSQ+GdQ4eGqwh8C/+ygSAnEMoqWkMSkdevW0q5toW6lJgkjlJds&#10;f0feWXq5bpFEJb1Vtkr1dvrhf1FtPH5ryrfKSxu/Um1CCCGJB1LJIUMGUsvZqYX/cgXKYdN/OdHI&#10;zc2R3Jwc3UpNEkYoH3T97/4pbaW6rlT3kERjaLdrlZtFQdZhqr2rukTGb/1atlQWqzYhhJDEpTAj&#10;V1mXT2rnXCisurra7b/MctgJA6zJsCqnMgkjlMGH318r3215UbdIooBy03Cz6NXuNNWuqK+WL3ct&#10;lFl7V6o2IYSQ5AFlsFHdD2WxnYBYhksGiW9SOXeylYQSyuuLp8hL80fqFol32uUcrtwsjj/s16pd&#10;31Av80vWy/vbmOqPEEKSnRPa9lPp5NpnNhVb9fXwX66Q6mpWWI1XUjl3spWEEsrgsRl9pbhivW6R&#10;eAWp3uBmkeb6H9hQsUOe/2GiNLj+RwghJDXA3wBYlyGYnYDfsvJfZjnsuAI5k925k3VHCpNwQvnL&#10;tXfJ1xse1i0Sbww+7EqXSL5POuT2UW3kQX5/27eytnybahNCCEk9OmYWKP/l49u6/zbYQWYMuGMg&#10;UwaJPameO9lKwgnl7WVL5F+znN9MSezo2fYUObvvfdKvwyjVrm6olal7lsjU3UtVmxBCCDmiTVcl&#10;mHvlNq2NADkCsYwczCS2pHruZCsJJ5TBM3OGyeYS5tuNB/KzDlUW5JO6X6faDQfrZUnpRnl7y9eq&#10;TQghhNg5uX1/JZjz05umHkNVP7hjoMofiT7MnexNQgrlmRv/KZ+tulW3SKwYcfhoGdn3fslo5f6H&#10;bnPlbnll0yQ5UEdrACGEEP9ktkpXYvmMjsfoHm9qUA67slLq6lgOO5owd7I3CSmUDx6sl7u+Stct&#10;Em2OPuQSlc3ikDZHq3ZJbYV8vGO2LCvdqNokPnj0qKvV8vuyTfLqpslqnaQGf+n3c+UTuqemVP6+&#10;9n3dGxwt2dfOaR0GykWHDlPrH++YIzOLV6j1cBDOcZLY0iW7nRLMxxT00j3eVFZVKQtzAsqVhIS5&#10;k71ppZcJRVpaaxU0RqLLYQWD5VeD/ydXHPe+Esm1DXUydfcSeXDNOxTJhBBCmsX2qn3y+uap6oV+&#10;a1XTAlQ52dnSvl1byXYtSWSBXzJFsjcJKZTBCV3d1jISebLTC+WC/k/IjScvlIGdL1JVEr8v2yh3&#10;rXxdvti1QG9FCCGENB/8+vXk+o/lkx1zparBu9w10pW1ycuVtoUFkpnJILNIkZ2VqdeIISFdLwzP&#10;zDlJNpfM0y0SCU7u8SflZpGb0UG1t1ftlTc2T5PdNSWqTeIXul6kLvHilhBJ1wuS3OS1zpZRnY+T&#10;U9sP1D3eoFAJ/JcR+EfCA15GOrRvp1vEkLAWZTCEVuWIcWSnH8kNw+bKhQOeUiL5QH2V/HfrDHli&#10;/f8okgkhhESUctffnP9tnyP/2vCJrDqwRfc2kpWVqXxpEXhGwgPmlDQloS3KDQfrZOzUTlJVt1/3&#10;kJbSKa+/qqo3qMtlql1/sEFm71slH7v+wSKJhS+LstXKN/r7V1R7aNsjpEt2e9VXUV+tXoY+2/Gd&#10;/FCxU/WFCo55XGFv6ZTp+kPWurEEKiycq11/9PAHMFiu7XWe9Ms7TI3r3lVv6d5GLu96uqeIgS+r&#10;5a19fqqu79u9K7zOfXjuIapqWGfXOAszGpPrl9SWy5aqYvXc76s9oHtF/tT7x9Izp7PPsRgCjdnQ&#10;LqON3HXEL9S6fWyGhwb8WjJapfu0Dg8qPFyu7Ham17msFuUXiibKRV2GqWs19wLXt7xso+P5Almj&#10;zZx1ze7gdTyn+bJblIH1WUOcw7bqvc161vyNE/OKa+7mGqO5rzgXtkWV0FCePxIf4N+TczoNlk5Z&#10;TdOWoUgJgv2qqqt1D2kOcGtJT2eiBDsJbVFulZYuJ3SjVTkctG6VKef0+5vcetpKj0heU75V7ljx&#10;KkVyEvNTl5iAkDHCBUD8QAz+vue5SoSFCkQijoljWEUygLDBT6kQnMGywiX0AY4FkWYHEfOGvi5x&#10;ageiyVzfN3uWqyXAteMaIWitIhmgfVR+D/nj4Reo/Q1rD7grTGIs/uYGIhKsKmtqCbMCUQnxBrrl&#10;dFRLKzgHRDLA3DlxUrsj1dIpCCojrbW6BlyL9V7g+kK9D8A6Z/bjOc2XFQgd+7OGa2vJs+YEzn9L&#10;n4vUeKz3FefCuZtz3ST2LC7ZIP9Y94FM3LVAGXCstGrVSlWRKywoYJGMZgK/b4pkZxJaKIMTu16j&#10;10hzOaHbNTJ6+Do5s/ddqr27ukSe2vCJvFj0pWqT5AWiAdZAWPtgXX5ozbuycP969R2ExdkdB6n1&#10;YDm38/FKRIGNlbvkmR8+U8fFZ/LuxepcAOII1sZgsFqIncSUVQwdktVWrzUytN0Ragn/emPthOCG&#10;ZRPXiDG9uWWaZ5xYx7YAx4Zl0vDlroXKMgmMQLWDMRoROWffKrX0x85q9y9isL7bsb8YOM0ZrOFg&#10;7r7VamkF48cHvyqYe4Hrs96HYAUqtjNzBus17qeZM1jDMS84F16UnMC5cF6zX0ufNV9c0f0MNf8Y&#10;j3WMuH48kwBjgegniceU3UvkkbXvybx9a3RPIxkZ6aqiHEQzxDMJnuwsZhTxRcI/SZ3bDJQBnX6i&#10;WyQUerc/U6498Wu55KiXpDC7u1TW1yjBhLf2TZW79VYkmYHgedolIIwYhZAcv/UbWVvutpxarX/B&#10;cGLbfmoJK+m/N3zq9XM6RCbOZXCy/vrCCFe71dW4E+A6gJPVtV8b93nwk7sBrgMQZxBTGNOSkh/0&#10;N6LW4YtvxKRdfBdpsWWsxnaMgMaYg3EnWFTiFou4DrswNtdrrs8+Z9ge4hTfW6/BCsQoXG/MWLCd&#10;9T4MLnS7rQQCQtbMGTIT4H4a4Mowb79buOAeOIlv86yZ/Vr6rPkCIhh8U7zca4y4fjyTuK/45LTy&#10;/rWDJA77XffvvW0z5dmiz2V9+Xbd20h2VpZKJ8eiGcEBSzIzifgmKV656H4RGm1zesrPj35Ffn/i&#10;VDm8/elS31Av37nezu9Z9Saj0lMMuAZYfUoNxt0B2MWbP2oP1ishhZ9JnbC6GoQC8qwCu9XVCDL4&#10;VBsxabe6HpblFmB2IYntIXqdrh/A59YJY7mFsHUShEZAW4W5PzAuzBmwH89crxG5dtE+rF1/tfQV&#10;YIvjQozasd6H9j5cJaxY3VeQM91pziCWMac4rtMzE8yz5jSfzaV9Rr5e8+bBNf9VH6d5IYnFhvId&#10;8lzRF/Lu1hku8dz02UKgHwL+GKTmn+xsvjT6IymE8sDOP5VOec4/gxJvzupzt3KzGNL1t6qNP8B3&#10;r35L3nW9nZPUY3NV4F8OuuY4W06dQFAV8mtbLXm+aJMe/E99xoXBbnU1Ftfi6jKPWLRaXSG8jHuF&#10;1bqLADcEvmEZCJzTCoStEeV29wucD9tDoFr9oQOBgDZgtZjjOhuPtUz12S3mxj/b+E7bKamr0Gu+&#10;wfwE4qiCHnrNJWwPNApbO5hTPANOwXLBPGv56S23AJoXAAR4whcZ7kC+/KZJcvDd/rXysOu5g6uN&#10;HRTPyG/TRgoK8umD6wBcVGCBJ75JGiceFiDxz3Fdfil/Pm21jOo7VgVBwrLz0sYvld9enbZmERIJ&#10;YOGFWPlNj5Fy9xH/zyP2kCc1WCByjTi1Wh2NxRXiDWIZWK2uRsiuLw9s3cVxMVaME1kyEAwG7EIZ&#10;mMA5u/uFOR+Ery9LtRNbKveopdVibq4Twg/Xb6zOxmJurLzoD+bFpCV0z+6k15pa5uMNBHuZuYIb&#10;xshOx6nMInj2kCEllF9ISOLQcLBB/Xfwj7UfyCKHX7QyMzJUVoc2efRftoKqh8Q/ySOUu10jaa7/&#10;EW96tB0mvx3yhfy/Y9+SjnlHSE1DresPyUIVSLP6wFa9FSHhA0IOQhNpzZCiDpkOIFbsWQhCxViM&#10;jdXVanGFeDOWTqvV1QS6OQXVYX9YHO/vf4UaJ1KsYawYZyB/2Um7Fqklzm8V7kY4+3I98YURnzie&#10;EXLmOo3bibGUGou5CVI01uhIktU6cfwXMZcvbvxS+T6blyuAZw9W5hsOv0A9n7QyJyf4d+LtLV/L&#10;Sxu/coy1gZsB3DFycigQUWCEbheBSRqhjKIYQ+ir7KFNZme5aMDTcv1Js+WIjufJQWlQf0D+uvIN&#10;meLw8xQh4cCabs78pA+Bh8A2ZF5AxgUj+ELFuBcYq6vV4grwfBthBLEOwQlxZHe7ANgXKclgcYQ4&#10;BdgOx8I48RMulr7A8bA9MFZkHBPHwhhC9fW3Hs9cl9VaDozPs7GYmyBFX24X4aS63ruccLyD+TTu&#10;NXjmcC+tzx2eT1/ZOUhygHztyN700fbZUl5XpXvdQCDm5aIcdqFkZqau/zJcLjAXxD9J9fsDU8W5&#10;Gd7rzzJ6xHoZ1uMG1d5StUceXP2u+oNBSKSAMDXlZiH68LwhLRd8VpFFApkXjOW0OZh0UMaKa7e4&#10;Aqufsgl02+UQ6PazLqd4MjiYFGII8MJYMc5gXBmMO4exIhvB7JTPOBjMOHvnHtrEWg7M0ljMTZCi&#10;U5qscGP1LzZC3glYamGhjycRinnDPcW9hauZEcyYR2O9J8nLrL0r5eG178n04qYxA+npraUgv436&#10;YD3VoDU5OJJKKPdoe7JKeZaqHHXIxXLTKYvlR0c+Jpmt20hpXYW8uXmajFs/Qa0TEklO73iMXpMm&#10;Kdes2APSgsWaqWFgmx5NLK7A+Poik4MJdLPnF4a12ViR7SnErDjlZLZiDTCEeDSC2bhlhIrJ/oD5&#10;MWLUagWFldRYzGG5h9C35oaOJN+XNs4x5t4XsOBjPmq0j3C0gS88KvbB7cfJtQJziJzPhlACVUni&#10;Ut1QK5/smCf/dL2woyKlHViVYV2GlTlVLKzIBIJARxKYpPNoP7XnTXotdeiSP0iuPO5D9cE6UnRN&#10;27NUxq5+R5aUNt+CR0i4aWlFNFOco0/eoR6xaxXkVqsrfl6HsPQl2P0BIRpI0EN0mfzOsCZjPE5u&#10;HsFi3DUggI/O76nW99pEsLGYo/AHCDYFXUuBGDfX2j+/m6MIRaCc5wVEZ+mINmsObFX3DXN4Xuch&#10;utcba2Ci9QWAJD/bXM/wa5umyGubp3ieZyvwW4b/cipYWrMZxBc0SSeUkSoOAWypQFZ6vrIew4oM&#10;a/JB1/9Wlm2Wu1a8Jp/vnK+3IiQ6rNOFIwBKGVt/ojcBfqYYRHMxxTlMUKDV4gqM1dX4Rzu5QUAc&#10;mawIp3c4WlkhDRgzsl4YF5JAGKFqqhE6WatCwfzxNtdnnVNgLObm+kJJQddSpuxZouYNYhj318wb&#10;RDNE8jEFbnGPILrmviy0FJzXPBMI3MO9NKIeS7wAmXGiSl80rPEk/lheulG5g3268ztlbbaiymHn&#10;5akMGciUkYygzHcGU+UFTdIJZXBKj+S3KsP/+Lbh65Q/MoCl7fF1H8krmyapNiHRBhZRUyIYQg9Z&#10;JJBNwmS+gIUXIsZUYstIC/1nP1iHjcgFxsJsxVhdwcYK93isQByZKnIQnMjIYcaJMSPrBcS2Ka8M&#10;nCyowC5UWypcrf7WwB4UaLWOw3odTaGHc2PeMP+4v2bekHoNohRzifv73tbY5mRHEJ8JjMS9xPjM&#10;OPEChHHi+7c2f622IakLfvlAOezZe5tmxUHOZeReRg7mZHNRyKFvckgkpVAe1OVy5YKQjCCDBTJZ&#10;IKMFMluU11fJ+1u/lcfWfegoGgiJJigRDB9QI1QAhBUspSiPjoAqI14htpoTTGVNh2a3uAJjdcV5&#10;ffkfoyAGxmP/+RVCD+NHtgTk4zWc3vFoveaN1SUBy5YKV2saO7u1HBiLOQgmN3S4wbwh9RpeiMw4&#10;AO435g33N9ZWWpwfPvJ40bHPobm/CNyM9ThJfHCgrko+3D5L/dvllDIVvrxwx0CVv2QAQYupnOmj&#10;OaQddKHXk4r5W1+RD5YnTxYM5EA+u8+9qnAIqDtYJ9/tW+v6D3y2ahNCYgOCx+AXi+wZkS78QQiJ&#10;LMcX9pFRnQc7xig0NDRIRUWlVFU3viQmGnArYbaL0EhaoQwen3mk7CmPfOqkSNIqrbVLIN+nSk8b&#10;1pVvl+eLvtAtQkisgO813EpgXYUVmhCSHMC1aFSnwa6/wU2zYNTW1kpFZaVrGZvsLs0F/tft2/nP&#10;5kOaktRCefamp2XCyj/pVuIxpOtvZWSfe6Vtjjv4BD8b/nfrdCly8LskhEQHiGMAi9Pgwj4quA0F&#10;LZCrlxCSPCA24ZzOg+WEtv10jzewLMPCDEtzIgD3kdyc5HAhiSZJLZTBI9/0kJKqzbqVGBze/nQl&#10;kE1O6KqGGpm8a7HK+UoIiS3G1cIA/1z4vBJCkpO+eV2UOwaKATkBsQwLc7zToX07VuJrBkkvlGcU&#10;PSafrx6tW/FNYXY3l0C+T07o5vatbjhYL4tKfpB3tk5XbUJI7EEqNGR5AAhqQ/YEBoYRkvyc1O4I&#10;5Y5h0jdaqa+vV2K5urpG98QXyBGNgiokdJJeKNcfrJWHpnWRitrmlZWNFmf2vksF67Vu5Y5GxR9g&#10;pDmKVYUrQgghhHjTOq2Vcsc4q6NzZq2aGrf/cl1d/PzthhUZvsm0JjePpBfKYOr6sTJp3T26FV8M&#10;6nKZEsid8vqr9v7acpWqBoVDCCGEEBJ/dM5qK+d0GuxVWMlKVVWVlFdUSjxILPomt4yUEMrVdaXy&#10;t6+7SG19he6JPd0KT1RuFkd2+pFqw3L8TfEy+WrXItUmhBBCSHwzIL+7csfontNR9zQCeQX/5UqX&#10;aI4VzHTRclJCKIMv194lX294WLdiR25GBxnZ9z45uYc7GwfKTi8r3ShvbJ6q2iQ5QOlcVAUDo79/&#10;RS3DBUoH57TOVMUfUgnMKUpYW6vTRQNUdQMoUGKvlJfomPR2wOn6fD1rJqARmXhQZCSegIUP2Ujs&#10;WUgi+d8kIaj6CJcMZMGxU1fn9l+uqYm+/3KbvFzJzs7WLdIckrIynxOn9rxZ0lz/iyWn9fw/uX3E&#10;Bo9I3lpVLA+vfY8imQTNn3r/WOX3bOujpHKycn//K5TIyU/nz4fRIhGftZ92GabKkB+SRQsaiS6o&#10;+Ihy2DOKv9c9jaAaXkF+G8l3faJZDhvnokhuOSkjlNtkHiLDD79Nt6LLgM4Xyo0nL5QL+j8hWekF&#10;UlZXKW9v+VqeXP+x7KthtDwJnrzWqfmPnpOVhkSWRHzWUu0FksQXlfU1MmHHXPW3HbnV7WRlusth&#10;I/tENALr6JccHlJGKANkloBQjRaHtDlarjjuffn14I/lsILBUnewXqYXL5cHVo+XRSUb9FYkGcHP&#10;vvh5lz/xkngGrhbmOU02txJCYgV+LcbfAPxavKN6n+5tBKnaIJgjWUo6Iz1dsrLcWbRIy0gpoZyd&#10;3lbO6v1X3YocGa1z5fwj/i63nLpMjj7kEuXQv+rAFrlzxWvyyY55eitCCCGEJCtLS4vk8XUfyWc7&#10;v5NaW6pXBNm1ycuTwsICycjI0L3hI4fW5LCRMsF8Vh6d3kf2VkbGontS9+vk7D73SX6Wu4LPzur9&#10;8vaWb2Sb6w2TpA6+AoeswVPoR3to2yOkS3Z71VdRXy27a0rksx3fyQ8VO1UfsB7Pjt1qjbKrl3Y9&#10;TTpnFnoS4+O4sHK8t3Wm3+IYZjwI1Mpole4ZD4pqXNRlmBqDPYDLBHbhp8btVXvllPYDlKsE9l1V&#10;tkXGb/1Gb+k+/nGFvaWTa2xWdwocc7XrZdJX0JgdpyAyBHEN73CU17FRNW99+Q6vMTgB39aj83t6&#10;5gvXMWXPEhU4GC/BfAisg88weOaHz7yeD4Drh38u8FVS2xRLQZ72f2/41DGYL5hnzRrMh3zveDYO&#10;zz3Ea96Xl21sUcAp7gkqoZn/NiA0cD5c25e7Fqo+g/U67DhdF67Dfs/xvGJOP3aN2d9/I5jDHrmd&#10;PM8lxrWteq/yTXUKNDXnxdgn7log53UeovY1++E+kOSnID1XRnU+Toa1c6eCtVONctiVlVJf3/Jy&#10;2JmZGVKQn6+MdMyd3HJSyqJsgAtGuOnXYZT84aRv5acDn1MiGf/oIh/yY+s+pEgmjuAPNf64GyEA&#10;IDR65nSW3/c812d+Tn9gn9F9fyb98g7zqh6F46IP3/k6rnU8EMnAjAf7tQ/g/4kAKgg5I5awzGrd&#10;aCm5ttd56vg4ntnGAOGAqHEEkDUHjB0i0X5szAGE4d1H/D/1AuEEzolzW+cLc/D/DhverHsQKazi&#10;0GlcA9s0iltfwWx98twv8GsPbFPLlpKR1lr+ePgFSgja57259xP3CUIc+1v/28AziTaesf/f3n0A&#10;x3nedx5/QIBEI0GQIEESIEVSFJsoSlajuknJliJLsmS5KbbPyjm5cya2Z5zxxJMbz904vsl47k4Z&#10;nzOJnbv4ElfFluIiOZYiRVLUi9VliRLFKvZOAiwgwALc+33w/sEHy3eBXWB3seX34ezs7ovdfety&#10;f+/zPmWkx4lJ2ucsP+vB+iQdK0zjOOJ4Ck/eWC6OO44/jsN02FYcU/Ze3lepbQ4q0aGTXe4XO55z&#10;34lOctce2R5PPa22ttZNaW72fR6PlpUmKyTnRvVfROLHFaOt6SK3dt+/ukM9Zx6s2WppWOA+vOSv&#10;3U2L/8o1181xp/pOuhc71vkSn23H9sWvkkpDqWlr7WT/+JG9p/vGpiRqycTZ/Y/rp/uSt4f3vur+&#10;YfO/uZej44YfTsIAoz9RMvr8wTX+ta93bvSfw480P+iUqt21/heDPpsSvTvnXOd/gPncZw687f7u&#10;vQf9a8ZF/2G2TJjkGmrq3NKJc9zGrl1+cBtDiRx9gYL3/nzns+7HWx9364/ucK11zW5q9F7rcYKT&#10;QFp4G97LMnHjvf+45RF3745n3LHeHl/K1t173JeGXtq80L+e0kwas/KacNnqqie45ii48L4tx/b6&#10;1zIfXkO3S6B0kG0Vzp/PXjVtuX9MSTCvYdnZnnz2rNopfr3Pb5rnnkppkU54p9QS66J1vWf7UwPL&#10;3l7X4s5rmjtw0kCJty3XWLH9T7eSLx5cG0/tt2r6cr/9wGvCYwMEveuj7UhJ5t9vfshPC49HW79M&#10;jjXb5+wzbrzm59F2Y9vtOd7hg6PtT55zZS1TX15w60CYDD+XY7F5wkR/rPC5iye1D2wDlpvla69v&#10;8d87Sm+/vuZuP832Wfid5P3hsWLHOdNZbr6HlIiH/uyc232wZvu9EH0vfxK9j4ZbrB/fVb4ffKc5&#10;5jYc3Rm/6/R8+dzevl73m90v+mOYeW7t3pfVtpHSx/+7r3ZucAdOHPb/1/M9ClENo7Yu+o739flh&#10;sbNFveR69XSRUxVZooxVoyxVpqs5+kP+s2vWuwvbPuun8Z/jf3n7R9FZ47P+uchQCJyULtjlfC73&#10;UkWAwIawNC0Tt8+6woc6+9ywBJLHTONvvObmmZfGf+m3qqU/aBJ0eZ1dQuZSNJeGbZmGc3cUgK1K&#10;AOtll7AtJBNg+Lyw2oAtmzmnsS1+lJmVLef5e4LPtzbcN7DszJtL//fseNo/J+SEJX6cWFDKDtaP&#10;KgThsrNMhKJisqWrP/QRzFLZNPYxCLOhldP6txOX+3Pp1Y4NvpqHbTu2f7g/6dM4U+wfC8mpn8s9&#10;+4jwDMJ46jpmKvVY4bM5Ljn+wQlEiOoWVvrM8cRxZcc2n8Fn8Zmg6lE6L3asHfi+M0+bv1SeVzrW&#10;++7kkgYZqx43zk2a2OgmN03yjfKyobrJuVeRQZnSmHNbbxsYFS9bF7Xd6b76/g1+6GnsP37Y/Z/3&#10;Hoxu/+qfi2SC+rtJdSHfjoMACHOZ4HUWrBmUI+lzmcbfQMgwXMa3EPBSx7rE91K3ebjQSECzUJPq&#10;RN8p/35KK5MwT0J0tghWVuL7q53P+/tUhBFKsbE4Lj1FWFeQ9UvFMqWWKo61t4/0HxuUQoXHBo+Z&#10;xj6gTjlSTzis5DyXV7rYp0n1v8P9OVyVnZAtI+uRrl454dlOBiitHQnqnyfZFleTm1zT4O/Nkkn9&#10;xw3HUbpwa8cf+yFdgFcwllRc9SAwE5xTUbpMYz8a/dH4bzj0olFTwH6aK0VFBmUbeCTbusrzplzt&#10;/uiSR9wnlv/QTamf77p7T/jWrBzkNBgSycbW7uEv43MpOROLJrbHj4b+MQ6DrP2Yh3VbUxtJmUyC&#10;rIWXJDS8+9o7P0r7+aGJNZlfNmyN6+IOFdKxv+ewvw/rls6qm+LvWa+kkwM8ue+t+FFxYN/adg7r&#10;KdtjSkQtCKfWU7Z1z+U6dZ7sih+lZycymbCTvaH2JexkIKlkPRPDBdZwmamyQvjFUCcZLLOdTKa7&#10;KjLcekllorDtZ9ufGnRVK0QApjs5upUbivpNzo+KrXqBuc1X+dLh4TTVtrnbl/1f98crnnbntHzQ&#10;9fad8pcF/9s7P3ZP7HszfpXI2AmraXxh/s2+p4akm/WKAGtIZA3u7LJzOgfShMmRIqhTv5heAWgk&#10;ZUEumwZO1uiKIJO0vnajvq2x91gYGqqknAA9XEl6oVlInF0/zd/DHu/sPjjwQxueFLCdWV+qB6Q7&#10;KSgmHcMs45GT3f7eAmw+LWs6fSJJA8Ck48tudkxNyOLkQMRQBYz2TVTfpPFfiIZ5DFRCYGbgklRU&#10;ucik1FmyV/Fbdbi6yivn/7kfdnrF7M/75zQM+ca7Px22uymRYpdaB5rqEflEMP7Kgo+4by6904cK&#10;esCgBwN6Ggh7H8i3MPhguBOATEpNDeuYGp4yvdHTQyasVDMsTbXHVM2gtNTCvV01mNvQX9WGRpyl&#10;YCTVcIqJnYyJjMQLB9/1V6of3/e7eMppDEvNUNh0/1YT118mRDcMU9osI1fxQXl642J39byvxM9O&#10;Wz7zE+5Pr3rL3bjof7jqcf2t+X+w5TH3Nxv/xXWdOh6/SqT40EdsJrfUfnbpvipfqEuc2vUcYYgS&#10;Thpn/WTb46MKR7w3aR2TbtaYygxXh7YQpZbZsKoTLBd1k61+MuHYqhRYgz2rAkAPHii2qiTphKXh&#10;xYReMpKOqdRbah/fItk60XvKPbj7ZfdX63/lfnfozKpC9JXcPLnJNTY2FGxI7EqlcvoIdZUnVPeX&#10;aLU3XezuvOjX7tMX3OtmTFzmf3we3fuG+8u190Q/6MXVsEfEhJeqw0Ze2RiuVDebRlkhlodL1uCE&#10;k1BsYYLeAgjsw9UZTefoqZFfgrdS1+Hem81nE8JTQ1Omt0zDFVUnrJoMDRKtfnJ4ohHWU+bvrAPv&#10;KYVqF2ge5lizeuxD1YvPle3HTveDX6wBXsrX7p6DvgvD70f/TzJoVCq6gsvnUNiioOw1jG9xHzzn&#10;v7tblnzbfemKl93S6R/2PWO8dWhz3ADplfiVIsUpDJor4z6FM2U9YYC6rOmMNCSEyxN2PZdqJJ9v&#10;gZAgaNUMMmXVEDhBSHdyMdT2GEvWOwMNEsP6yca2Mb03WGPNUmhwbF2sDXey11bbX23I6mvnE3W+&#10;LZCHvaaIFBK9IX17w/2+7+5juqpdUArKsWvmfcVdNffL/vGO6D9rSnd+uPUx/1yk2PFjbiWKixrb&#10;BvWIEKI/WKsPa2GEUGVBwPo7TkWDu7AngFwb6UhrVCWwkmH6gk5XN9TqRnNvwvfSB3WSkXY/lm8M&#10;VgFOLqx+ctiLioU79tnyprl+GoNkFDs7eeHEh2M1SXgsputuMNfCBpLpRt/jO8d3i4apxXqCJaWP&#10;QZyov5xahUzyR0E5cLLvlO+i5X9vuM931yJSrAi5qaHwofjKByGCoXL5QbfX8HoCRtj7g/34w0Zd&#10;o3SVEG1B295Hg7uRslAHhgcOQ7w18Av7dR7KiuZF8aN+VCV481B/lSiWnc8PQwrz4vOtbnTYcC98&#10;L3/ndXbywPvYDsV6qZ0fSUI+60SotGkhK23lNVS7CPd3NpKOtXxhIA874eNY5dizfcI9IynasUjp&#10;c7qwwH4Lj7PRuj9aLjuZpBpRuFxsG75rfOfA/kgdNVEklzgWqS//1xt/HX23M29sLCOjoByoqap2&#10;x+MSJpFiZCOz8WP8tUWf9CVYhpLhR/e+PhCg+EG319BlnAUMQhP9dYYIHDYsNCGDbuTC9/Eeqxeb&#10;LT7bBvwgzNpnc7MGfoQjG/0vqVGhXZLntbyPEGvogcZGa+Pz6UnDPp958R6wDKkNGHmvLRuvs671&#10;eB/bYaTrXAhhneTwsQn7/N0zgioKQx1r+cSxadudY8/2Cfc2kiLHA3U2U4XViOw4y7ZKThJOqn65&#10;87nE5WLb8F3jO8d3j5H7SqUuuJQ2qlZNHj94cBzJPQXlFDfNuGRgQBKRYkOwI1BalQGEQYABPb63&#10;+WH/mjDk8XrCBWGYhqlJP+SU5lFKYaEUlFwQQv1wznH3cSMJAQwPzLyTlol5UtVpc9fpMG2ldYZQ&#10;FC5XakkvAZjPIfRayR94zDT+xjIkYfpQ612swq7edvd0xI9OC+uC//bgu/GjzA13rOULxxfHKMdL&#10;eAIQHi80Ak06Dlln3hceA9kOiZ4On83xQB/6qScmPGf6Xet/OWi7i+TTh2ZcHD+SfKrqi8SPJUbf&#10;hXTLIlIJuET90VlX+nBx7/an016ip+4lIZYAmVoyKyIihXP99AvdDa0Xxs8kn1SinODaaee7s+qn&#10;x89EyhslYFxep5Q2XY8ZhGlCMsLL2yIiUlgzaqcoJBeQgnIaH5pxSfxIpPxZPV16zKC3AWu8ldpQ&#10;iUvMurQsIjJ2VOWisFT1IgF9KFNP+Vc7n3fPHXgnnipSvgjE9BhhpcZJqF9MHU01VBIRGRsXTV7g&#10;PjV7ZZRSogDXP0nyTEF5CD29J9z/WvcLd+ikul+R8kdYvrH1YndWw/RBjeUoRX73yDbf2E9ERMYG&#10;PXP9+cKPDTtypeSWgvIwXu5Y5+7Z/nT8TERERKTwbpm5wq1sOS9+JoWiOsrDuKR54UD/syIiIiKF&#10;RgcDCsljQ0E5A2rYJyIiImNFOWTsqOpFhhjxjMEcREoJ3bpdOHlByfR7zPDTlzYvHGhUyCATD+55&#10;Oe1QxSHeW1894Yy61DYUNXWtGdhEssNwzXQJqN5O8suOU/VTLqmumLrE93VPXKuqUhO+QlOJcoYY&#10;Fre9riV+JlL86NaNYXxn1DbHU4obo77xPQt73mBY4Ex86exb/HvVyCW3vrHkM77q2aSa+niKiBQS&#10;fdzTyBoKyWNDQTkLuvQhpaTUQqMNNUwpMsMUf3X1P/pbJqXJjdV18SPJJX6kRWTskDv0PRxbCsoZ&#10;4pLH4ont7vIpi+MpIpJLVvLdebIro3AsIlLOuJqjzDH2FJQzZJc8OLtT6ZWIiIjkS+248e62WZfH&#10;z2QsqTHfCPz24Fr38x3PxM+kUlGn9raZ/f+RUUUgtSEaI9ltOLrL/XT7k/55OtQlPrthpm/IY3Vy&#10;qX5A47MXO9Ymlq7etewP/T1VFKiywNDTvJd5bjm21y1vmuf/norX2+cxwAj/Ec+uaxnUeI75buza&#10;NeIBRmzgkgWNMwc+t+tUj9t7vNM9vX/1GY3CrBFTkuEaNtHQLF33jewThI35/v69h/w6z2+YMXA5&#10;k2321uHNQ64v6/SJ9qtd64TJg9Zpe/d+98/bnxnxaIXs+8UTZw9af5ZzS9de99CeVwZ9LvWFWWaG&#10;G//bjb+Jp57pvy66wy9j6us4Xlc0Lxp0nLHue6L98sie19ymrt1+GtLtk6QGkTQYvaZlmZsebZtw&#10;mw517IfH7/Zj+93NMy91bbVT/XJxDO7oOeDu3vqEX387TsN9trP7gHts3xsjbmA4ku9c2Nju/uhY&#10;SV0m3jvcwDy2D2bVTfXP2U4vdazzDcXVmE9Cn2i72q2Ysih+JmOp+i8i8WPJ0Oz6Frc1CiP8xyiV&#10;ixHslkQhB401tW7VtOWurnqCfw4e84N4WfSf3ZuHNrvu3uPxX/oRAL684Fb/GTSWqq46fYGHx0zj&#10;b3z2mugHOHRD64X+nh/WeQ2tA+9lnnt6OtI24OOHnCDNvP90wW2+gWq4zDZf+uxcPKndvRidFGaD&#10;0PS5s6732yb8XMJIcxTezm+af8b6EB4sbKQiXL/euTF+dqb3TT7btdZOjp8N9sje1/y9fT5BiB+e&#10;OdG6WTgCyznU+rJOn597o5sezSd1nVomTPKXRvedOOR2R9s9G19Z8BF3bhTyU9ed5xw350cnO+Fx&#10;s2hiu59fY/R3QmISghuhFb/Z/eLAMn2qfaW7dtr5ZxxnrA+fyXYM1yHdPuHk4NkDp0MkgfOWGSv8&#10;vk3dpkMd+3b8nurrdTdMv9BNjZbBlov7/mOlf/0ZWj11n7EeSyfO8Sd0HVHYzNRovnO2TTpPHo22&#10;5fIzlom/DXUcsa2uj9aVeRi209nRCSXz47vMZwx3zEv5uzD6Pt44o78Bn4w9BeURIggwah//0Utl&#10;CoMyP5AEscf3/c793XsP+mODH39CHD+G5zTOcs8fXONfa+4867rox3aaf/xqxwb3/S2Pul/v+q1/&#10;77iqKjerdor/8eb+1c4Ng8KGBQ1+WCk5/O6mB/x7ed8vdz7nQ2J7dELH/Dmh+/qau/00QjL+07wb&#10;fAlguMz8ff3RHa61rtkHFW5JgSEdQgiBkvXlc1+I1vcnWx/3y7XneIdri0K5hYnwcwlezPui5gX+&#10;7+HyDhcY+Hv4Xkrj7lr/Cz/NWMBhubjxGq4I3RvdWK659a1+OuvL8zDwEjzvnHOdD0SU/j0TLatt&#10;K7Y1IbOhpi7r0EZoIiQjdd9TtYuQyTJxjFnoOtl3yp9ocEww7w1Hd/rpoQ+1XuLfS6D92fan/DTW&#10;4dZZl/nHHCv/tO0Jv+62DhyDrB9XJp7Y96Z/ne0TO84o+f2Hzf82KCRzBYWTQ1DCy2t+HO3v8Phl&#10;2xB4n9q/2r/O2OdyfPZG/4eG3xvWmX3B+l/cfI6rGzfelxzbNiJQso5sB47VbE7mRvOds+OIfW7H&#10;0f/b/PDA8T3UcRRuK45vvqNsK75vs6PlsWOB/aCgXNk4kaKwYUJwEiZj6/TptGSF/6xvn3VF/Ewq&#10;HcHwe9GPpvW1zSVjLp/yYwp+2CmZNITKhXEvD7yGS9R2mZ17Lt8+uf8t/5wfz2VNydULCERcXrf3&#10;ZtrXNz/qYB7he7j8zucRCrnVj0su6U3ymTmrBkrY7tnxtF8HWy6CDpfs7SoMl5/ZBoVGOGK/WDUD&#10;lus70UmGoc/pEN9x1ontzOvCbcVjpvE3XkP1gUxR3QLroqCUuu95znQ+N8Sysk+wcGL/sZOK6i5Y&#10;c/j0yc3KOKDxXvZtWMWCdeAY4PhlftnsExsljJD8rQ33DVSDsOOXYwBUA+HEIB1eZ9uV97KMtu4E&#10;U6pChNvItg842ctUrr5zsOPI3j/ccXTl1KX+nn3A98C2FfuCbccJDOsqcuvMy1xjdIIpxUNBeRQo&#10;7VCLVMHa6Ic7DCCGH1NCCC4LjhVKzSw0Ut8xSRjK0qH0aTSmjp8UPxrsL9fe42+EiUxRxxT86FsQ&#10;SHXv9v7wRBBZOa2ww7GyH5LWh7Bj+2JqEBQpieUEBwy4YaEoxDT+Bjv5yMbENA2DqUtNqXpYxxjU&#10;+4Vt6xDLa/WnKc1PxTZPCsIcZ19750c+wCWtYxKCL5+HX+183t+n4hjgWICdGKQiZCcdKxaU2WdJ&#10;dX6Px9+pbMJlrr5zmRxHE4OgwwmyLSf1kZM8sOul+JFUMqoqUQ2qL/onxUNBeZQ+MusKN6N2SvxM&#10;KtWT8SXrJPbjGYYUwgHBhAZnmYQTrmAkOXKyO36UHVsmqiwwWAeXhkdTwstlaQtOQ1025mTCQhCX&#10;nAuJbueGY+sA6gSbdMEf4QkS2yETdlmeIE4jLoInQXc4FoBZTvZZ6PIpS/w9+zZcJi7vg7BGvXTq&#10;K4dXN0aiNa4Dz75MOkE0+3sO+/t0x++BYY79dPvM1ikbufrOZXIchT0jnTvxdMl0uiDONrSrBVKZ&#10;qKp3a9w4vCr6J8VDQXmUqM/2UVXBqHhDhQULA5NrGvx9OgRVghah6fPzbvS9HJhcDx5CjwpW0k1J&#10;KKPafW3RJ32PCQSpTEJbOvRiMBQLysXezaKVJuML82/2PTUk3Rj90GS6TpRoWjAikF019Vw/D/Y5&#10;+z5dkA0DVWr1C6t2QYPNED04WMkuYZmTI5b5m0vvHDhJypadVPF5SdvEbszLjOZELF8K8Z2rrR7v&#10;7+37lo59L6QyUeVC9ZKLk4JyDtBq2YaYFEknLK00/EBTokioIKjS3RyhibqUhJB8oXSNOtWpdWG5&#10;dE+4IbTRK8NIws1QJw3lLgzXQ6FEkzqt1HUNSxLZ5+x7giwnLUmBma7sEFa/sGoXhLEn9/XXsw1R&#10;hYOGeFR1MByPdpJEaB5JYM7GUHV+C2msvnPDlUQPV7ou5YueatJ1cyljT0E5Rz4w/YKBHhBEkqSW&#10;GFGaxw+0XeIl5HDZnNI/AhQ9WeQTgdbqwv5k2+O+gZNVyQChj1K2bI2mNLpYcbk+k1s2/d8Slqnr&#10;Sl1w9jX7nCBrJY8E3zvarjnjZMWCcFj9wqpd0P9wumoF1PWl4dg3197rQzPHmR2TfBaBOdOqI4bj&#10;JWk7JN2KYbTFsfzODXdFKazXLJVjZu0UX5osxUtBOYc+2nalq68+3c+qVI6hSl6tgVgYlCnVssZf&#10;/EjzA20Nqij9I0AVsmSWEmZCHvNnWSwwEyiyDb50SzcUK7U7empk9asLpSMInPkO/+xr9jlB9q71&#10;vxzo1YEAm9rokSBsJcNW/cKqXaw7MnzdXd5PaOY44yQp7PKNhkSZsH2XzxLYXBur71zPqRP+nn05&#10;1P8TGvG1MlnXjVK8FJRziP8EadwnlSddDw4cE1Z6xWhrxnoB4LI7P9JJP9DZlu5lilJILj1zuT3p&#10;h5tlCcPTcMEXlBZaSehQYSvsAWDbsX3+vliFDfisi7VcIHSz/akPm1TdgSBLSb9JqitLn82g+oVV&#10;u+BELKmxGFVoqMaR7uoAodlOjDINa7bv2Jf5Ok5zbay+c2EPJJn8PyGV47ppF/gqP+rlorgpKOcQ&#10;B/tFkxcM9JkplYN+U5NCJ8PcUpKEpC670uGzVrXkLpyF1h7Z7n+UWa50devn1E2PHzm3+lB/X9DD&#10;4bI/KLVL1xjN5peuLm0xIUhZgGSI8HTrRONH6rsSfjMpeeZzCZjc0tVLDOcV1is2hFu2Ifvw+njw&#10;DobTTnK876QP0ozCmHSMMs1OXtJV20jFvrMTI47TpM8FIZ0TMu6LXb6+c+FxNNT/E1JZGFH1Q/Ho&#10;e+rlorgpKOeQHeyUKrdl2KhHygNBg6F2rUSKwEQJngUh6v+GJVjWPRgBhnqTFrD4EaWUkc/ib7lA&#10;KA6DV/jDTcO9/3jWBwd+vLnnEvXyprn+OZeoMw1Pd299YiA8UbeWz7HPZf4ESSs1Y2jiTD83G2zH&#10;pCAyUvQOAgJp6joxL7Zd2LNDuI+HYq+jHjghMgzY7P8Pz1jhH6crJYadmNggGo/sOT0aYci660s9&#10;RsF++Vy0DhaU030GA8SE2HfsQ3Cc8rlh6Tify3qxfmy7YmioVsjvXCo7jlL3AcsQ/j8hlWH8uGr3&#10;8bar4mdS7Kr6IvFjySF+CPPZMETGHj92tJgHl3PT/cgSNrnUG+LHebgfZuqp8jrCJY/Dy/GUYIIA&#10;nq4BGWEl7LoMDDNMNYlM5s860TNDNoGWeRIorRQ9SbpltiBNiKfeaDYo1Q0DK2hAhkw+d6jXEKIY&#10;hW6odRrJtiKsWZ3ZJJx0MGpduj6cWS4a4IH50ygwHQI+jdiGQnWb1ME9LOya1O3DicJwIS/p+B/u&#10;+B1un4XfPdvPwxntd260x9FQ+4B9faLvlA/SQ32npTwk/X8lxUslynlCScHNMzIf0lZK2xP733SP&#10;7n3dBxbDJXOmpYYEEKgIVvwoho38eGwNjfiRtuDFZfNsEbAIP+HnnxOXPtr8aenPj3qI57yP4JVN&#10;8APzpDEa6xVui3C98hECaIhFsLESbYQlp6NBia51pReuE/NiH490W3Fc8N6wpwswD7Yf2zFdSAbL&#10;Ze+zEfvSIQBzksQ+SHe8pYZkfD/aV2HVD0JgiH051Ofyt6TjfywU4js3FLYv82Bett+45znHV7hM&#10;Ur446SYkq15y6VCJcp7xQ8J/zFJ+wlItK6kVKRRKPr96zkd9STddvmUb1EWksM5pnOX+eN6H4mdS&#10;KlSinGe3z7pC3f6ISM5ZQ1FKJBWSRYpbfXWt+3jb1fEzKSUKynlGfTjCsojIaFEvmSsZ1A2mJw5Y&#10;Yz0RKV6faLvKtUyYFD+TUqKgXAA0cBquIY2IyHBovEd1HxrQUZpMvWlV+REpbozcu7xpXvxMSo2C&#10;coHQ4tm6cRIRGQlrWEcjMNo+hL0yiEjxWTJxdtr+6qU0qDFfAR062eVbgKs+oYiISHlrqmlwX15w&#10;q7+X0qUS5QLiy/L7s98fPxMREZFyxaAiCsmlT0G5wM5umOk+2X5N/ExERETKDQ1vl06a43TRvvSp&#10;6kWBsbmrqqr8kKaP7X0jniqSH0ONFEY/vJ+Zs+qMASHy3T/0WM1XJEk4umCmo/yJDIWGe3fOuS5+&#10;JqVOJcoFRkgGlfvfN/ls/1ik0OiJhcEqhhpCOR/Gar4iIoUwvXayr3Ih5UNBeQz9fvv73Zz6afEz&#10;kcKZVFPvuxcrtLGar0g664/uOGMYd5GRqKmqdp9uX+kaqmvjKVIOFJTHUHXVOB+WGbFHJB+obsHl&#10;5NRqFyLSjyo+u3s6FJZl1D49e6WbrcKvsqOgPMZaa5vdp6KwLCIihUed+fkNM3xYFhmpD8+8TIOK&#10;lCk15htj1rjv6f2r3a93/TaeKpXovy66ww95vvnYnjMauuErCz7iZtVN9Y/TNTr65tI7fdWG7256&#10;wG3q2p3YmO+uZX/o71MxgMUPtjx6RqM6rGheNDBvBrvY0XPAPbDrJT+PTBVqvtSDvqZlmZs+YfLA&#10;JdDOE0fdhqO73E+3P+mfjwSBirYFCxpn+v2ErlM9bu/xziGXifWiPUJb7dSBaifsjy1de9Muj20r&#10;tsP2Y/vdzTMvHXg/24H3v9ixNm2DR4If7wm3gS0rQ16nvi/c9umOrXSvSZ3O83C/MV+2DfsYtmzh&#10;+rBf7976RNo+5tn2n2i/2rVG6xNu++3d+90/b38m8X3WSI9tReNp9h3fBZuffcc+P+9Gf580eIut&#10;C++zfcextCfajo/seS2r41/KF//f3BoFZSlP1X8RiR/LGLDGfXMbWv1//FuP7fXPpfKc3TjLtdZO&#10;dhOiH+Qn9r0ZTz3twzNX+Oo6ONbb47akHCt0R7RwYpv/IbeTLn7oCUocW88e6A9HN7Re6O9TWYg6&#10;q2G6H00K9dUT3GVTFvu6xYZlaI7CCuFv34lDGZfEFWK+jIB5y4wV/nUWbFAXfR7B7bIpi9ybhza7&#10;7t7j8V8yQ/j+3FnX+2XkswzzGGqZCGFXTl3qX2P7DuyToZbHtlXXyR73oRkXu6kTJg28n3u2C9uq&#10;sabWrTmyzU837HOqdPGecBvYsia9L9z2j+x9zd+nSveacDqB8tpp5w/ab8yX43p+4wx3su+U7w0g&#10;dX1YrvOb5rmn9q/200Js+8/PvdE3kkrd9i3R51weHSdJ2559wnwJxhdGj22ZmB/LYd+HVzrW+1uq&#10;T7WvHFgXW1awDMw32+NfytN5TXPdHerytawpKBeRJZNm+6CsunKVaWJNnQ8cBAAaGHVEgddQCnf5&#10;1CXxM+dO9fX6cBn6wPQL/A/424e3urcOb/bTkoIyIYegbeGGUkCm2eeFwYcAQ/B+Jnrv3733oHu5&#10;Y51rrK7zIY/wQInl8wfX+NcOJ9/z5URh1bTl/jFDPVMa++Otj/v3jotOSGfVTnEN0TZOF8jSoTTz&#10;P8y+1gcmQtcbnZvc97c86k9GWB/73KUT57hXOzcMhF5KNG19UpeHdSFU2vKkhmULyqxvb7SvX4jW&#10;9W82/ovfXqwLjYDZDsz7sX2Du5n8o7k3+DDH9vv5zmf9PHnfnuMdvrcR/nZW/fRBx1iugjLLG86X&#10;eSya2D4QLs9pbHO9rs89uf+tgf3K+9nfvCY1wHPcE6z5ToTHg20HPtO2/cauXYO+MxaU+Vy24W92&#10;v+j+YfO/+WXa2r1vyIDLfG+d1V9CyBWef9r2hLt3xzODtj/LxPokndRKZWiva3F/FJ1AhydSUn60&#10;d4sMI/cRAqTycDmcIAZK0UL2nMCLGbXN/j7Ef9ogVOUK8/vOpgfcw3te9c+5xE11gXVR2ADBKB9G&#10;Mt+VLef5e0Lptzbc5wMteO99O19w9+x42j/n0j0lz5nikr1d7n9wz8t+OexSP/vs7ihEgeDEa0HQ&#10;sr55k5aHz+CzwGffNsTysNwsv2GbEDTBPDkZMnZiBLafzRM8Zho4GW+v7z9ecsn2m82Xqgm2fcCy&#10;UQUj3K9UgSAEI7Uh1O2zrvDrmHo8gMdM42+8huoc6YTVVFimcLskWRmfcLFcLF9YxcK2P99V5s2J&#10;lFQejmUa73HsSXlTUC4ylDQRlim1kMpjVxNSA4M9tx9sSiNDBGkrOc5lvck1h7cNhMLQ24e3xI/O&#10;DPW5kO18Cb72g/Wrnc/7+1SEI0oHsTguAc0EdZJB4E2qE8z25nMJVZPG91/ev3zK6dL/dMvDZ9ny&#10;EKyTMM+kUBcGxtRjwVBSm4ptSkk+9dWT1mW0kvZbeDyyPknH54m+U/6e//8M28ROiF7r3JB4PDCN&#10;v2GovrmHC8bpcEwlBWG2/9fe+ZHfjknLJeXv07NX+cb4Uv4UlIsQl0XvUE8YFYnLx0i9qmDPCQWE&#10;YYQliedO7C+9pHFTLm3tHr7OfFgfNVeyna/9YA13orC/57C/Txcuk1hp8s7ug/4+CaWOf7n2noEG&#10;YRZSOfEZanm2Hdvn7znJSQrLBzIIYc1BkFt9aMvAVYk72q7xdaTD4yTfhttv6dYnqRoEVTbMUEE3&#10;3L7p1nWofZCE6hlgv/zpgtt8feV8nBBKafpY21XRyXa764v+SflTUC5SF01e4G5ovSh+JpXCAkEY&#10;nLjnudWPtcvU1I80Vur524Pv+vtKY6V+bCd6jEh3u6h5gX8dMrlkHoajTMJ7qqOnuuNHycL2CLmo&#10;CkHpJtUMQGnowugYoUcK1p1eUyh5L5WqAmH1mi/Mv/mMfWk36o+bsER6NMLSfo4pjhvmQ68yXzr7&#10;Fl8fXioTbUFoQIqq6J+UPwXlInb99PcNuoQr5Y+SLysxtpBm9xaqrGTT6ikTfCj15H0jvcRciZY1&#10;9ZfCD2W0peVHTg4dlPOB+sw0HCToWekyCJ5XTT3XfW3RJ31Dw3KUyzrzXCWgASzVRQwnH1Tx+GD0&#10;fzOhWYG5snDCZO0QpHIoKBe5j7Vd6UuXpXJY9Qmrl2z3FpCtsZ5VH1g5rb8RW66rXZQiTiaog5vJ&#10;LZM6uodPHosfjQw9mYwF1o2gRz3aR/e+7htB2pUI0NCwlMJy0v5LullfzbnCSQcNMb+59l4fmjn5&#10;sBNZQjOBuZBVW2TscGWPKjhSeRSUS8CnZq8caEEv5W9zV/8lXwZkgNVPfvtIf0O2sNSZH+mzG/qr&#10;Xdj7KpFVceAyeS6FJfRz6s5sHGf4AaWEkQFeQsNVBQjrSjOwSD7Q8Iy609ShpqTZjp2kOtFIVzUj&#10;m3rdudAR1GdOt6yFQpUWQjMnH19fc/dAV4ugGzopb211U92dcz4QP5NKo6BcIv7grA/4+oZS/qxH&#10;A0qsuLRL+LP6yYZBOkB4I8Dw97AnhEoTNorLdQmflcTOqpvi75O01A4e3INR98C+GSrk2UkO4TXb&#10;BmdJKCUmrDPKYxJKmm0+bKsk6aqkFLqFf3i8W3dthUJ9brahjdqXitBsVaFyVS9aihN9dROSx+rq&#10;kIw9BeUSQaMBwvJQXSBJ+bAf4UubF/r7zpNd/t5YMFzeNNcHNIbkrWRP7uvv1xarWpanLRUlAFHy&#10;y32mGPoa1H9N6vmAafa9fDceLCPsy5q+gJMQ6K1ObS5CMiiFJZxTZz1pWTE13jZhVYywNDtsJGrY&#10;nvMK/H8P28S+B4uiZUq3PpTm06iPE4RclTwf7zvptyF9kycdS0yzEw11D1e+CMeEZMKyVC4F5RJS&#10;O268u/Os69zM2vQlW1IerETSuiZL7T7LStusFHPdkf7urEZirOrd5XK+hBVGtwPb7Ivzbx7U0IqQ&#10;RTgmmLLNMul2zTy055WBUEmXa2HPEczjo7Ou9I95jQ0MQshbHff5zDyZtwU93su639R6iX9OafL9&#10;8ftGKzxhsGU1hEhKnC2c2+iNYHltHQml4ft4TBdpY4FtD/ZZ6ra39Ql7MsnVCYeNFkkY5lgKr1Kw&#10;Hz8XzdeC8iN7kkcylNI2fly1D8lUu5DKpqBcYppqGnzJclIph5QPq49srF9XQyCwuqZ48WB/l2CZ&#10;4hK8BSqCBiVyhWjclc/5MtqdhVPCMg2twi7ELCDSICubRl+E8H/Z/aLf3gQ26zmCz2UeBCb+xmtC&#10;zMO6GGPeLAPv4b2sO59FOP3lzudyVirJ5zCSH9vYltW2AV2sWVsHlstCvWH5k97H4/FV1QOjARYS&#10;J4Q0RgyXy7Z9uD5sR+vDOhc4Tq0eMseSdbHHLTyWeE2uwrkUlz+IQjInY7196iu50ikolyAurRIu&#10;GlVnqmwREMIgzA93KqunTPdVIwlaBCorRUTSsNj5kM/5Ek6ta7Rw+/GYafyNBlnZYn98e8P9PoiH&#10;y87nMo2/hXVqDfNinuwjO0EAVQoIWTSwS3rfaPB539v88Bk9XTB/liPdNrD3sZ1sWbnnOdPHqg48&#10;8x1qfWw75upkw3AiMdSx9N1ND5xxsiHl4bNzrvWjdzKgiEbJlaq+SPxYSgwlGd/b/FD0g9E//KuI&#10;iIiM3CfbrxloGyIClSiXMC4LcXlIRERERocqNoRklR9KSEG5hHFZiMtDn51zXTxFREREssWIe9Zo&#10;s0rVLSSgoFzCbJz585vmuTvar/GPRUREJHPXTjvffWD6BfEzkcEUlMsAJcuXNC9M21+riIiInOnK&#10;qUvdTTP6u2oUSaKgXAasZFlfeBERkcyogEkyoaBcZriERN+uIiIikuzyKYtVZVEyou7hytTqw5vd&#10;D7Y8Fj8TERERcPVVJcmSKZUol6llk+aqZFmkSDFgkA1pLSKF8/6WZQrJkhUF5TL2e60Xqc6ySJH5&#10;xpLP+KGXJ9XUx1NEpBBWTVvuPjzzsviZSGYUlMscdZZ19ixSPBqqa+NHIlIodP9284xL42cimVNQ&#10;rgDUx1KjBRERqUQ3tF7kBxQRGQkF5Qpg/SxrBD8REakkH5pxsbte7XVkFNTrRYV598g298Otj7kT&#10;vafiKSJjb37DDHd964Wuva5loGpC54mjblv3fnf/zhfcwRNH/LRUH5l1uTu7YaabNqHJjR9X46ed&#10;6D3p9h0/5F7sWOue2f+2nxa6a9kf+vv7d73gzmlsc4uiG+9lfk/sf3PQe2hwd03LMjd9wuRBy7Xh&#10;6C730+1P+ueZ+vOFH/fLmYpl/Z/rfh4/6zea+TIM7/smnz3ovWA+fP/vi7ZnKlu21Ye3+O19W7Rd&#10;2Sf2/p3dB9xj+95wb3Ru8s/Z7udNmusmj2/0z1m2lzrWuYf3vOqfixSDW2Zc6lZOWx4/ExkZBeUK&#10;Qskyg5Ns6trtw/LRk93xX0TGDqFrRfOigaCbihD2nU0PDArLU8ZPdJ+fd2Ni8Aw9e+DtM4KhBWWC&#10;Y+r7Cc8WlFmuq6ae6x8nSVquoWQalEczX7bJwij4D2XzsT3ubzf+Jn7Wz5Zt3dEdg05WQpyAfG/z&#10;w+7mmZe6ufWt8dTBHt37usKyFIXbZl7uTxpFRktBuULt6D7gfrDl0Yx/5EXygZLTO9qu8SG561SP&#10;e+7AOwNBKwzQqWEyDISvdmxwD+15xR/LBOiV084beB/h7q71vxx0nFtQBqHx7q1P+L/TS4zNm8fW&#10;vWJYmpr6+YTWv1x7j39dpsIS7dQS79HMN3wv6/XArpf8STH426XNCwdKgFPnnRriw236qfaV7qLm&#10;BX46+4gQTaB+ZM9r/vMJIze1XjKwD7++5m7/WpGx8tFZV7orpi6Jn4mMjuooV6i2uqk+bMysnRJP&#10;ESm8D0y7YCDQfnvD/YNKIykJpvoECHHW7zCh0UIyVQWoimBBmHve9+T+t/xzPntZ01n+cSpCHSWr&#10;9t5w3itbzvP3hNVvbbhvoMqBff49O572zwmeBPpcGc18CcLgpIL1spAM1o1SaEOVk3QIyeE25THB&#10;G4RkHv/9ew8NfD6B27Y3f6fKhshY+UTb1QrJklMKyhWM8PGf5/1e2suoIvlE4J0VnbDhzUObB4JZ&#10;iHBIoCX8WQA7q2G6fw7q0yYJQ286e493xo8GI4ASsPGrnc/7+1QEWAuPiyfO9vejNdr5nug75U84&#10;Xu/cGE8ZjO1r2y0d3p9UB/pIUE3r6f2r40enHT11+u/t9S3xI5HCqamq9gP5rJiyKJ4ikhsKyhWu&#10;qabBh+Xh6jWK5FpY0vv2kS3xozNxKZ9qF4RmEBZ5/tXV/5gYrlMl1QtGGP5CrbXN/p6AHpbKptrf&#10;c9jfp/v8bI12vmyTr73zo4xOEibW1MWPBus82RU/Ss9KuUOpVUhEComT7j+Zf5MfyEe1SSXXVEdZ&#10;PBr6/XDLY/5StkghhHVfCb2jwQ8lwZvwSOAMG6RxTFMf31gd4dTpJl2ju6F8c+29GYV2pKujnI/5&#10;Un+4sbrOl9zPjraJ1VFOrfNt806dbiipI4Qg3b4aqu61SL7MqZ/uPjvnWv9/QG8UZ8ZVVcV/EckN&#10;lSiLR28Y/BheNLk/uIjkW231+PjRyFBVgYBHQPvaok/6Vu70FsHVEQvJhZKuHnS+pc6XYPyVBR9x&#10;31x6p98ubBMa+BFyLSSLlAuO6z+Zd5MPyVBIlnxQibKc4Rc7nnMvHFwTPxPJj9GUKH/p7FsG1a2n&#10;bi3VBqgrS9UEjt8vzL/Z/22kJcrpSldHa7gS5ZHOlxOH1G7l+Cy2zYETR9xrnRv86GRJ81CJspSa&#10;y6Ysdh9vuyp+JpI/KlGWM3ys7Uo/5KdIPm3t3hs/6u8mLh1KSL+x5DO+lxYQCC0k07Dtu5se8HVz&#10;CXj09kBjtKHq+A7HGqYVulR6NPOloaOFZLqO+8m2x32gZZvQewYnBEl1i0VKEVdJFJKlUBSUJRFD&#10;fn5q9kpdypK8WX3odH34cyemr7pAlQHC4/Hek/659fZAIEztBs2MZqCBbcf2+XvmWcgBC0Yz33D0&#10;MbqBSxeKKTUWKWW3z7rC9wsuUigKypIW9ZW/OP8WPxSuSK7RCI3+grFk0uyBeoYhqmdYCeuT+970&#10;98Phc1a1jHzY2if3veWrK4DPSVouWF1g7nMh3/OluopIqaIdzWfnXOeunLo0niJSGArKMqSz6qe7&#10;L559s1uSo75iRUKMPEc4JAx/cf7NAyVFhERC8vKmuf45I8FZyfHung5/T0kz4c/6V+Y9vJ/PGU3D&#10;NQI8/TqDzwmXC1QTIaTSkwT9HlP/dyQYZS80mvmuj7aP4X1hVRZr4Kf+0qVU0Y0p3b+d3zQvniJS&#10;OGrMJxmjH9tnD6iRjuQWdY5taOYkNDBjJDjrBo1APFwYJljzOqoa8Jj3m+Ea85mwAVs61JGm+kc2&#10;LOya1AZ0I51vagPHVMyHbUivIKlDYKsxnxQrunr8zJxV/sqmun+TsaASZckYgebWmZfFz0RygxOw&#10;721+2Ic/BtswhDlOzAhuFpLBY+rhEnTD1/PYGveFwZof2pEgRBP6UpfL5sPfsg3J+H70uVblBKn1&#10;hkc6X6axvdhuhtJ65sV72I6bu/pH9eMkQ0NNS7E7v2m+v6Jp1f8UkmUsqERZsvbO4a3up9ufcseC&#10;H3EREZFcoUG5el+SYqCgLFnhcKmKzur39HS4n0VheWvcUl9ERGS0aqqq3R3t17j3TT47niIythSU&#10;ZcRO9fX6sPx658Z4ioiIyMhQTeqTUUhuq5vqCCaqaCHFQEFZRu2hPa+4x/a+ET8TERHJzoWTF/iS&#10;5Oqqca63r9eNi+5FioGCsuTEyx3r3D3bn46fiYiIZIZuEBltT6QYKSjLqHEIUW+Zfm5/uu3JQT0U&#10;iIiIJKkdN96XIi9X/8hSxBSUJacOnexyP9v2lO+7VkREJAmDWVEfeUZtczxFpDgpKEte0G+rBh0Q&#10;EZFUlzQvjELy1X5YapFip6AsefNG5yb3q53Pu6OnuuMpIiJSyW6acYm7dtr58TOR4qegLHnFKGGE&#10;ZUZRExGRyjS9drK7fdYVfgh1kVKioCwF8cS+N90Du1+Kn4mISKW4dMoi99EoJDOYSF/0T1UupJQo&#10;KEvBvNe125cu7+g+EE8REZFyRTCmFHlFFJRFSpWCshQUB9t9UVh+7sA7/RNERKTsnNM4y4fkVvVq&#10;ISVOQVnGxGudG3zp8rFTx+MpIiJSDhg8hEFERMqBgrIUnNVRY2ASwvI7h7fGfxERkVLVMmGSL0Ve&#10;PHF2PEWk9Ckoy5h7bO8b7qE9r8TPRESk1FzUvCAKyVe6unHjB0ZrFSkHCspSFDYe3eV+ufN5t7vn&#10;YDxFRESKHVcHKUW+YuqSeIpIeVFQlqLR29frq2K8cPDdeIqIiBSr+Q0zfEieVTc1niJSfhSUpei8&#10;0rHeB+ae3hPxFBERKSY3tl7sPjD9gviZSPlSUJaitO/4IXf/zhfcmiPb4ikiIjLWFk1sdzfPuNS1&#10;qRRZKoSCshS13x5c6/5198vu6KnueIqIiBQag4cQkK9uOTeeIlIZFJSl6HWd6vFhWXWXRUQKb3nT&#10;PB+S6f5NpNIoKEvJePfIdh+Yt3fvj6eIiEi+NFbXuZtnXuoubV4YTxGpPArKUnIe3fu6e3jPq/Ez&#10;ERHJtUuicHzLjEtdY01dPEWkMikoS0na3dPhS5dXH94STxERkdGaOmGSr2ZxftO8eIpIZVNQlpL2&#10;cse6KDC/4g6d7IqniIjISFw19Vx3y8wVrqZqnCMYaGw9EQVlKQP0t/zg7pfdcwfeiaeIiEim5tRP&#10;d7/XepFbPLE9niIiRkFZysb6ozt9YN56bG88RURE0mmornU3tF7oS5JBHKiqUjmySEhBWcrO4/t+&#10;5+sv68AWEUl2Tcsyd/30C1199YR4iogkUVCWssTIfpQuv3novXiKiIgsnTTH3RAF5Nn10+IpIjIU&#10;BWUpa691bvCN/Q6eOBJPERGpPK21zT4gXzB5vn/eG/30j1M1C5FhKShLRXhs7xu+SgYN/0REKkV1&#10;1ThfD/m6aRf45/zgKx6LZE5BWSoGQ2ETmJ/a/1Y8RUSkfK2YssjXQ24e3xhPEZFsKShLxdnb0+ke&#10;2/eGe6VjfTxFRKR8nN0401ezWNA4K54iIiOloCwV672u3b6Eec2RbfEUEZHSNaN2ils17Tw//DT6&#10;on9VqmghMioKylLxGAb736PAvEX9L4tICZo2ocmtnLbcXT5lcTxFRHJFQVkk9tLBtb5Kxv7jh+Mp&#10;IiLFa/L4RreqZbm7uqV/wBARyT0FZZEUT+x70wfm7lPH4ykiIsWjsbrOrZq23Jciq2KFSH4pKIsk&#10;OBaF5H+PwvKTUWjWF0REikHtuPE+IHOrqaqOp4pIPikoiwzh8Mlj7pn9b7unD6x2J3pPxlNFRAqH&#10;vpB9CXLLcg05LVJgCsoiGejuPREF5tXu6ehGf8wiIoXw/pbzfEieVFMfTxGRQlJQFsnCqb5eH5if&#10;OfC26zhxNJ4qIpI7lCBfOXWpu6ZlmZsyfmI8VUTGgoKyyAg9d+AdXy1j7/HOeIqIyMg11TT4gHzl&#10;1CWuvro2nioiY0lBWWSU6FaOEuYd3QfiKSIimZtVN8VdMWWpuyIKyCJSXBSURXLktc6N7tn9b7vN&#10;x/bEU0RE0mOIaUqQz2+aF08RkWKjoCySY4z0R6O/DUd3xlNERE47v2m+r15BUBaR4qagLJInm7v2&#10;uJc61roXD65VX8wi4qtWUMWCqhYiUhoUlEXyjO7kCMsvRqF5b48a/olUEkbR8wE5utFYD/zoakQ9&#10;kdKgoCxSQG8d3uxeOrjOvX14SzxFRMrRwsY2d3HzOf4mIqVLQVlkDOzu6fC9ZVDKzHDZIlL6Gqpr&#10;3SXNC6PbOW5W3dR4qoiUMgVlkTHU29frw/KLB9e5rcf2xlNFpJSc0zjLB+Sw9Lgv+lelChYiJU9B&#10;WaRI0EsGofnVjg3xFBEpVv2lx1StWOjaVHosUrYUlEWKTG/0lWQAkzc6N7otKmUWKSp06UZApgTZ&#10;qPRYpHwpKIsUMUb7e6Nzk3vj0Ea3//jheKqIFNLk8Y1+UBDCsUqPRSqLgrJIiVh3dEd/aO7c6Lp7&#10;T8RTRSQfqFpBOF4e3RZNbI+nOsdPZlWVSo9FKoWCskiJ4Qv7uygwv35oo3vr0Ob+iSIyauPHVftR&#10;8wjHyyadFU8VkUqmoCxSwo6e7PaBmZLmTV2746kikg2CsZUeV1eNi6eKiCgoi5SNPT0d7vUoMK8+&#10;vNnXbRaR9JZMnO3On9xfelw3bnw8VURkMAVlkTK093inW3N4m3vn8FZft1lE+kfLO69prg/Hk2rq&#10;46kiIukpKIuUua5TPf2h+chWH5x71BBQKkRTTYNbPLE9us12iyfNVsmxiGRNQVmkwrx7hJLmbW5N&#10;FJzV5ZyUmzn1092SOBzPbWiNp4qIjIyCskgF23ZsX1zSvE1DaEtJmjCupr/EOLpR73jy+Ib4LyIi&#10;o6egLCLewRNH3Noj293Go7vcxq5druPE0fgvIsWltbZ5oNQ47OMYGiVPRHJJQVlEEtGLBoHZgnPn&#10;ia74LyKF1Vo72c1vmBHdZrp50X3LhEnxX0RE8ktBWUQysrvnYBSad7sNXTvdpuj+0EkFZ8kPhokm&#10;FBOOCcaqTiEiY0VBWURGZGf3Qbepa5fbcHSXvz988lj8F5HsnFU/vT8UN1JqPMM1VtfFf+nHz5SG&#10;jRaRsaCgLCI5wSAn27v3u+3Holv3Prctuj/Zdyr+q0i/hupa117X4s5qmO5LiwnGtSndtqmesYgU&#10;CwVlEckbhefKNnl8o69GQTDmvi26V/1iESklCsoiUlA74/BMaPYhOgrQJ3oVnkvdtAlNrr3+dCDm&#10;ngE/Uqm0WERKiYKyiIw5wvPOnoNuX88ht+94p9t7PLrv6XTdGkWw6BB+KRWeVjvZzaqdMlBaXFc9&#10;IX6FiEj5UFAWkaJFzxp7o8Dsg3Mcnvsfd7pe/deVN5Nq6n0JMbeW+H5abf99an1iw0+JGtyJSLlR&#10;UBaRkkRwJkT7+yg4088zwfpwdDt04pi/xC/Jxo+rcU1RGJ5U0zAQiPtDcX9JcV2aMCwiUmkUlEWk&#10;LNFdHcH5kA/Q/Y/7Q3T/c/84uu/t643fUfooCT59a0h5fnpavapJiIhkREFZRCoagfrIyW53vPeE&#10;60m6nTqZZvrpx4Tt1P9IwxLt1Eep/+tSnWHCuBp/b4/t+QQ/jeenXxPe092aBeBxqvogIpJTCsoi&#10;IiIiIgkUlEVEcixt/ehgshq+iYgUPwVlEREREZEE4+J7EREREREJKCiLiIiIiCRQUBYRERERSaCg&#10;LCIiIiKSQEFZRERERCSBgrKIiIiISAIFZRERERGRBArKIiIiIiIJFJSXFB6MAAAAmElEQVRFRERE&#10;RBIoKIuIiIiIJFBQFhERERFJoKAsIiIiIpJAQVlEREREJIGCsoiIiIhIAgVlEREREZEECsoiIiIi&#10;IgkUlEVEREREEigoi4iIiIgkUFAWEREREUmgoCwiIiIikkBBWUREREQkgYKyiIiIiEgCBWURERER&#10;kQQKyiIiIiIiCRSURUREREQSKCiLiIiIiJzBuf8P5YzWmxqabnEAAAAASUVORK5CYIJQSwMEFAAG&#10;AAgAAAAhAJNVa4LbAAAABQEAAA8AAABkcnMvZG93bnJldi54bWxMj0FLw0AQhe+C/2EZwZvdpDVS&#10;YjalFPVUBFtBepsm0yQ0Oxuy2yT9945e9DLM4w1vvpetJtuqgXrfODYQzyJQxIUrG64MfO5fH5ag&#10;fEAusXVMBq7kYZXf3mSYlm7kDxp2oVISwj5FA3UIXaq1L2qy6GeuIxbv5HqLQWRf6bLHUcJtq+dR&#10;9KQtNiwfauxoU1Nx3l2sgbcRx/Uifhm259Pmetgn71/bmIy5v5vWz6ACTeHvGH7wBR1yYTq6C5de&#10;tQakSPid4iWLR5FHWeZRAjrP9H/6/B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IV72VvwQAAPkSAAAOAAAAAAAAAAAAAAAAADoCAABkcnMvZTJvRG9jLnhtbFBL&#10;AQItAAoAAAAAAAAAIQAihDontAABALQAAQAUAAAAAAAAAAAAAAAAACUHAABkcnMvbWVkaWEvaW1h&#10;Z2UxLnBuZ1BLAQItABQABgAIAAAAIQCTVWuC2wAAAAUBAAAPAAAAAAAAAAAAAAAAAAsIAQBkcnMv&#10;ZG93bnJldi54bWxQSwECLQAUAAYACAAAACEAqiYOvrwAAAAhAQAAGQAAAAAAAAAAAAAAAAATCQEA&#10;ZHJzL19yZWxzL2Uyb0RvYy54bWwucmVsc1BLBQYAAAAABgAGAHwBAAAGCgEAAAA=&#10;">
                <v:shape id="Picture 1" o:spid="_x0000_s1027" type="#_x0000_t75" style="position:absolute;width:33909;height:33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9IIyQAAAOMAAAAPAAAAZHJzL2Rvd25yZXYueG1sRE/NasJA&#10;EL4XfIdlCr3VTZM2legqVlF7EaxKobcxOybB7GzIrhrfvisUepzvf0aTztTiQq2rLCt46UcgiHOr&#10;Ky4U7HeL5wEI55E11pZJwY0cTMa9hxFm2l75iy5bX4gQwi5DBaX3TSaly0sy6Pq2IQ7c0bYGfTjb&#10;QuoWryHc1DKOolQarDg0lNjQrKT8tD0bBfPZID7UH+tknnTL1ffpUPzYZqPU02M3HYLw1Pl/8Z/7&#10;U4f56dvre5KkUQz3nwIAcvwLAAD//wMAUEsBAi0AFAAGAAgAAAAhANvh9svuAAAAhQEAABMAAAAA&#10;AAAAAAAAAAAAAAAAAFtDb250ZW50X1R5cGVzXS54bWxQSwECLQAUAAYACAAAACEAWvQsW78AAAAV&#10;AQAACwAAAAAAAAAAAAAAAAAfAQAAX3JlbHMvLnJlbHNQSwECLQAUAAYACAAAACEAmlfSCMkAAADj&#10;AAAADwAAAAAAAAAAAAAAAAAHAgAAZHJzL2Rvd25yZXYueG1sUEsFBgAAAAADAAMAtwAAAP0CAAAA&#10;AA==&#10;">
                  <v:imagedata r:id="rId140" o:title=""/>
                </v:shape>
                <v:group id="Group 5" o:spid="_x0000_s1028" style="position:absolute;left:2571;top:3048;width:27242;height:26352" coordsize="27241,26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XV8yQAAAOMAAAAPAAAAZHJzL2Rvd25yZXYueG1sRI9Bi8Iw&#10;FITvC/6H8ARva1qLItUoIioeZGFVEG+P5tkWm5fSxLb++83Cwh6HmfmGWa57U4mWGldaVhCPIxDE&#10;mdUl5wqul/3nHITzyBory6TgTQ7Wq8HHElNtO/6m9uxzESDsUlRQeF+nUrqsIINubGvi4D1sY9AH&#10;2eRSN9gFuKnkJIpm0mDJYaHAmrYFZc/zyyg4dNhtknjXnp6P7ft+mX7dTjEpNRr2mwUIT73/D/+1&#10;j1pBICbzWTJJpvD7KfwBufoBAAD//wMAUEsBAi0AFAAGAAgAAAAhANvh9svuAAAAhQEAABMAAAAA&#10;AAAAAAAAAAAAAAAAAFtDb250ZW50X1R5cGVzXS54bWxQSwECLQAUAAYACAAAACEAWvQsW78AAAAV&#10;AQAACwAAAAAAAAAAAAAAAAAfAQAAX3JlbHMvLnJlbHNQSwECLQAUAAYACAAAACEA1kF1fMkAAADj&#10;AAAADwAAAAAAAAAAAAAAAAAHAgAAZHJzL2Rvd25yZXYueG1sUEsFBgAAAAADAAMAtwAAAP0CAAAA&#10;AA==&#10;">
                  <v:shape id="Arc 4" o:spid="_x0000_s1029" style="position:absolute;left:1143;width:25717;height:25717;visibility:visible;mso-wrap-style:square;v-text-anchor:middle" coordsize="2571750,257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B3dxgAAAOIAAAAPAAAAZHJzL2Rvd25yZXYueG1sRE/LasJA&#10;FN0X/IfhCu7qxPgkOootlIiufCC4u2SuSTBzJ2SmJv37jlDo8nDeq01nKvGkxpWWFYyGEQjizOqS&#10;cwWX89f7AoTzyBory6Tghxxs1r23FSbatnyk58nnIoSwS1BB4X2dSOmyggy6oa2JA3e3jUEfYJNL&#10;3WAbwk0l4yiaSYMlh4YCa/osKHucvo2CcvIRpzZF3mW3/TU+t9P0kN6UGvS77RKEp87/i//cOx3m&#10;j0fTebSYzOF1KWCQ618AAAD//wMAUEsBAi0AFAAGAAgAAAAhANvh9svuAAAAhQEAABMAAAAAAAAA&#10;AAAAAAAAAAAAAFtDb250ZW50X1R5cGVzXS54bWxQSwECLQAUAAYACAAAACEAWvQsW78AAAAVAQAA&#10;CwAAAAAAAAAAAAAAAAAfAQAAX3JlbHMvLnJlbHNQSwECLQAUAAYACAAAACEA45Ad3cYAAADiAAAA&#10;DwAAAAAAAAAAAAAAAAAHAgAAZHJzL2Rvd25yZXYueG1sUEsFBgAAAAADAAMAtwAAAPoCAAAAAA==&#10;" path="m624870,182903nsc1033150,-61777,1543193,-60907,1950636,185163l1285875,1285875,624870,182903xem624870,182903nfc1033150,-61777,1543193,-60907,1950636,185163e" filled="f" strokecolor="#007e00 [3206]" strokeweight="3pt">
                    <v:stroke endarrow="block" joinstyle="miter"/>
                    <v:path arrowok="t" o:connecttype="custom" o:connectlocs="624870,182903;1950636,185163" o:connectangles="0,0"/>
                  </v:shape>
                  <v:shape id="Arc 4" o:spid="_x0000_s1030" style="position:absolute;left:1524;top:635;width:25717;height:25717;rotation:8033536fd;visibility:visible;mso-wrap-style:square;v-text-anchor:middle" coordsize="2571750,257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OswxwAAAOMAAAAPAAAAZHJzL2Rvd25yZXYueG1sRE9fa8Iw&#10;EH8X9h3CDXzTdEVs6YwiE8ExGMz5srejuTXV5lKb2HbffhkMfLzf/1ttRtuInjpfO1bwNE9AEJdO&#10;11wpOH3uZzkIH5A1No5JwQ952KwfJisstBv4g/pjqEQMYV+gAhNCW0jpS0MW/dy1xJH7dp3FEM+u&#10;krrDIYbbRqZJspQWa44NBlt6MVRejjergL+aq6HeDK9vp7a8+e3u3S3OSk0fx+0ziEBjuIv/3Qcd&#10;5+dZnqVJuszg76cIgFz/AgAA//8DAFBLAQItABQABgAIAAAAIQDb4fbL7gAAAIUBAAATAAAAAAAA&#10;AAAAAAAAAAAAAABbQ29udGVudF9UeXBlc10ueG1sUEsBAi0AFAAGAAgAAAAhAFr0LFu/AAAAFQEA&#10;AAsAAAAAAAAAAAAAAAAAHwEAAF9yZWxzLy5yZWxzUEsBAi0AFAAGAAgAAAAhAHi06zDHAAAA4wAA&#10;AA8AAAAAAAAAAAAAAAAABwIAAGRycy9kb3ducmV2LnhtbFBLBQYAAAAAAwADALcAAAD7AgAAAAA=&#10;" path="m808036,92081nsc1118656,-32250,1465505,-30617,1774939,96636l1285875,1285875,808036,92081xem808036,92081nfc1118656,-32250,1465505,-30617,1774939,96636e" filled="f" strokecolor="#007e00 [3206]" strokeweight="3pt">
                    <v:stroke endarrow="block" joinstyle="miter"/>
                    <v:path arrowok="t" o:connecttype="custom" o:connectlocs="808036,92081;1774939,96636" o:connectangles="0,0"/>
                  </v:shape>
                  <v:shape id="Arc 4" o:spid="_x0000_s1031" style="position:absolute;top:381;width:25717;height:25717;rotation:-8160263fd;visibility:visible;mso-wrap-style:square;v-text-anchor:middle" coordsize="2571750,257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INOxwAAAOMAAAAPAAAAZHJzL2Rvd25yZXYueG1sRE9Pa8Iw&#10;FL8P9h3CE3abSYuboxplbDjqZWD1sOOjebbF5KU0mXbffhEEj+/3/y3Xo7PiTEPoPGvIpgoEce1N&#10;x42Gw37z/AYiRGSD1jNp+KMA69XjwxIL4y+8o3MVG5FCOBSooY2xL6QMdUsOw9T3xIk7+sFhTOfQ&#10;SDPgJYU7K3OlXqXDjlNDiz19tFSfql+n4Xtvv7LR7uqynG+2/FnNZIc/Wj9NxvcFiEhjvItv7tKk&#10;+bnKX9RsrjK4/pQAkKt/AAAA//8DAFBLAQItABQABgAIAAAAIQDb4fbL7gAAAIUBAAATAAAAAAAA&#10;AAAAAAAAAAAAAABbQ29udGVudF9UeXBlc10ueG1sUEsBAi0AFAAGAAgAAAAhAFr0LFu/AAAAFQEA&#10;AAsAAAAAAAAAAAAAAAAAHwEAAF9yZWxzLy5yZWxzUEsBAi0AFAAGAAgAAAAhAIKUg07HAAAA4wAA&#10;AA8AAAAAAAAAAAAAAAAABwIAAGRycy9kb3ducmV2LnhtbFBLBQYAAAAAAwADALcAAAD7AgAAAAA=&#10;" path="m808036,92081nsc1118656,-32250,1465505,-30617,1774939,96636l1285875,1285875,808036,92081xem808036,92081nfc1118656,-32250,1465505,-30617,1774939,96636e" filled="f" strokecolor="#007e00 [3206]" strokeweight="3pt">
                    <v:stroke endarrow="block" joinstyle="miter"/>
                    <v:path arrowok="t" o:connecttype="custom" o:connectlocs="808036,92081;1774939,96636" o:connectangles="0,0"/>
                  </v:shape>
                </v:group>
                <w10:anchorlock/>
              </v:group>
            </w:pict>
          </mc:Fallback>
        </mc:AlternateContent>
      </w:r>
    </w:p>
    <w:p w14:paraId="3A14F3D7" w14:textId="6BBF2119" w:rsidR="00B6667E" w:rsidRPr="00C0120D" w:rsidRDefault="005E0828" w:rsidP="00671448">
      <w:pPr>
        <w:pStyle w:val="Caption"/>
        <w:jc w:val="center"/>
      </w:pPr>
      <w:bookmarkStart w:id="326" w:name="_Toc175906917"/>
      <w:r w:rsidRPr="00C0120D">
        <w:t>Figure</w:t>
      </w:r>
      <w:r w:rsidR="00BE1B8D" w:rsidRPr="00C0120D">
        <w:t xml:space="preserve"> </w:t>
      </w:r>
      <w:r w:rsidR="00D9302E" w:rsidRPr="00C0120D">
        <w:fldChar w:fldCharType="begin"/>
      </w:r>
      <w:r w:rsidR="00D9302E" w:rsidRPr="00C0120D">
        <w:instrText xml:space="preserve"> SEQ Figure \* ARABIC </w:instrText>
      </w:r>
      <w:r w:rsidR="00D9302E" w:rsidRPr="00C0120D">
        <w:fldChar w:fldCharType="separate"/>
      </w:r>
      <w:r w:rsidR="0036778B">
        <w:rPr>
          <w:noProof/>
        </w:rPr>
        <w:t>63</w:t>
      </w:r>
      <w:r w:rsidR="00D9302E" w:rsidRPr="00C0120D">
        <w:fldChar w:fldCharType="end"/>
      </w:r>
      <w:r w:rsidRPr="00C0120D">
        <w:t>: Stakeholder</w:t>
      </w:r>
      <w:r w:rsidR="00455C10" w:rsidRPr="00C0120D">
        <w:t>-</w:t>
      </w:r>
      <w:r w:rsidRPr="00C0120D">
        <w:t xml:space="preserve">identified dimensions of patient-centred service </w:t>
      </w:r>
      <w:proofErr w:type="gramStart"/>
      <w:r w:rsidRPr="00C0120D">
        <w:t>design</w:t>
      </w:r>
      <w:bookmarkEnd w:id="326"/>
      <w:proofErr w:type="gramEnd"/>
    </w:p>
    <w:p w14:paraId="3EF61360" w14:textId="6D1A764C" w:rsidR="00D50AB1" w:rsidRPr="00C0120D" w:rsidRDefault="00E83725" w:rsidP="00671448">
      <w:r w:rsidRPr="00671448">
        <w:rPr>
          <w:noProof/>
        </w:rPr>
        <w:drawing>
          <wp:anchor distT="0" distB="0" distL="114300" distR="114300" simplePos="0" relativeHeight="251658247" behindDoc="0" locked="0" layoutInCell="1" allowOverlap="1" wp14:anchorId="577FE274" wp14:editId="60FF51DD">
            <wp:simplePos x="0" y="0"/>
            <wp:positionH relativeFrom="margin">
              <wp:posOffset>-117475</wp:posOffset>
            </wp:positionH>
            <wp:positionV relativeFrom="paragraph">
              <wp:posOffset>139065</wp:posOffset>
            </wp:positionV>
            <wp:extent cx="1419860" cy="2073275"/>
            <wp:effectExtent l="0" t="0" r="8890" b="3175"/>
            <wp:wrapSquare wrapText="bothSides"/>
            <wp:docPr id="948331098" name="Picture 948331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331098" name="Picture 948331098">
                      <a:extLst>
                        <a:ext uri="{C183D7F6-B498-43B3-948B-1728B52AA6E4}">
                          <adec:decorative xmlns:adec="http://schemas.microsoft.com/office/drawing/2017/decorative" val="1"/>
                        </a:ext>
                      </a:extLst>
                    </pic:cNvPr>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419860" cy="2073275"/>
                    </a:xfrm>
                    <a:prstGeom prst="rect">
                      <a:avLst/>
                    </a:prstGeom>
                  </pic:spPr>
                </pic:pic>
              </a:graphicData>
            </a:graphic>
            <wp14:sizeRelH relativeFrom="margin">
              <wp14:pctWidth>0</wp14:pctWidth>
            </wp14:sizeRelH>
            <wp14:sizeRelV relativeFrom="margin">
              <wp14:pctHeight>0</wp14:pctHeight>
            </wp14:sizeRelV>
          </wp:anchor>
        </w:drawing>
      </w:r>
      <w:r w:rsidR="00361258" w:rsidRPr="00671448">
        <w:t>C</w:t>
      </w:r>
      <w:r w:rsidR="00905AEA" w:rsidRPr="00671448">
        <w:t>onsumers</w:t>
      </w:r>
      <w:r w:rsidR="00905AEA" w:rsidRPr="00C0120D">
        <w:t xml:space="preserve"> and </w:t>
      </w:r>
      <w:r w:rsidR="00733D0A" w:rsidRPr="00C0120D">
        <w:t xml:space="preserve">stakeholders </w:t>
      </w:r>
      <w:r w:rsidR="00905AEA" w:rsidRPr="00C0120D">
        <w:t xml:space="preserve">emphasised the importance of training and professional development, </w:t>
      </w:r>
      <w:r w:rsidR="00742816" w:rsidRPr="00C0120D">
        <w:t xml:space="preserve">effective triage, and </w:t>
      </w:r>
      <w:r w:rsidR="00F031CE" w:rsidRPr="00C0120D">
        <w:t xml:space="preserve">clear and accessible information on available services, what they can offer, and their limitations (including </w:t>
      </w:r>
      <w:r w:rsidR="00D50AB1" w:rsidRPr="00C0120D">
        <w:t>clinical capabilities, and cost).</w:t>
      </w:r>
      <w:r w:rsidR="00590D48" w:rsidRPr="00C0120D">
        <w:t xml:space="preserve"> </w:t>
      </w:r>
      <w:r w:rsidR="00C30F93" w:rsidRPr="00C0120D">
        <w:t xml:space="preserve">Consumers also emphasised the importance of being </w:t>
      </w:r>
      <w:r w:rsidR="00035C9B" w:rsidRPr="00C0120D">
        <w:t xml:space="preserve">able to access </w:t>
      </w:r>
      <w:r w:rsidR="007C1BA9" w:rsidRPr="00C0120D">
        <w:t xml:space="preserve">specialist skills or insights relevant to their condition, medical or cultural background. </w:t>
      </w:r>
      <w:r w:rsidR="00594CAE" w:rsidRPr="00C0120D">
        <w:t xml:space="preserve">For example, one stakeholder expressed the view that </w:t>
      </w:r>
      <w:r w:rsidR="00455C10" w:rsidRPr="00C0120D">
        <w:t>people living in RACHs</w:t>
      </w:r>
      <w:r w:rsidR="0076683C" w:rsidRPr="00C0120D">
        <w:t xml:space="preserve"> </w:t>
      </w:r>
      <w:r w:rsidR="000132D3" w:rsidRPr="00C0120D">
        <w:t xml:space="preserve">need and expect access to an </w:t>
      </w:r>
      <w:proofErr w:type="spellStart"/>
      <w:proofErr w:type="gramStart"/>
      <w:r w:rsidR="000132D3" w:rsidRPr="00C0120D">
        <w:t>after hours</w:t>
      </w:r>
      <w:proofErr w:type="spellEnd"/>
      <w:proofErr w:type="gramEnd"/>
      <w:r w:rsidR="000132D3" w:rsidRPr="00C0120D">
        <w:t xml:space="preserve"> workforce with </w:t>
      </w:r>
      <w:r w:rsidR="00A206A2" w:rsidRPr="00C0120D">
        <w:t xml:space="preserve">skills and an interest in gerontology. </w:t>
      </w:r>
      <w:r w:rsidR="0021322D" w:rsidRPr="00C0120D">
        <w:t>Whi</w:t>
      </w:r>
      <w:r w:rsidR="00AC204B" w:rsidRPr="00C0120D">
        <w:t>l</w:t>
      </w:r>
      <w:r w:rsidR="0021322D" w:rsidRPr="00C0120D">
        <w:t xml:space="preserve">e there was an expectation from some consumers and stakeholders of direct access to </w:t>
      </w:r>
      <w:r w:rsidR="00495546" w:rsidRPr="00C0120D">
        <w:t xml:space="preserve">specialist expertise after hours, others envisaged a ‘hub and spoke’ model where </w:t>
      </w:r>
      <w:r w:rsidR="00B14991" w:rsidRPr="00C0120D">
        <w:t xml:space="preserve">health practitioners have access at the point of care to escalating </w:t>
      </w:r>
      <w:r w:rsidR="00701DA4" w:rsidRPr="00C0120D">
        <w:t xml:space="preserve">specialist advice and assistance. </w:t>
      </w:r>
    </w:p>
    <w:p w14:paraId="70618DDC" w14:textId="5DCE469D" w:rsidR="00850E4F" w:rsidRPr="00CE08EF" w:rsidRDefault="00850E4F" w:rsidP="00CE08EF">
      <w:pPr>
        <w:pStyle w:val="Quotegreen"/>
      </w:pPr>
      <w:r w:rsidRPr="00CE08EF">
        <w:rPr>
          <w:noProof/>
        </w:rPr>
        <w:drawing>
          <wp:anchor distT="0" distB="0" distL="114300" distR="114300" simplePos="0" relativeHeight="251658283" behindDoc="0" locked="1" layoutInCell="1" allowOverlap="1" wp14:anchorId="698C1D0B" wp14:editId="778335BE">
            <wp:simplePos x="0" y="0"/>
            <wp:positionH relativeFrom="column">
              <wp:posOffset>0</wp:posOffset>
            </wp:positionH>
            <wp:positionV relativeFrom="paragraph">
              <wp:posOffset>0</wp:posOffset>
            </wp:positionV>
            <wp:extent cx="384810" cy="320040"/>
            <wp:effectExtent l="0" t="0" r="0" b="3810"/>
            <wp:wrapNone/>
            <wp:docPr id="2077207243" name="Graphic 2077207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07243" name="Graphic 2077207243">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7FB4" w:rsidRPr="00CE08EF">
        <w:t>… W</w:t>
      </w:r>
      <w:r w:rsidRPr="00CE08EF">
        <w:t xml:space="preserve">ith an increasing number of </w:t>
      </w:r>
      <w:proofErr w:type="spellStart"/>
      <w:proofErr w:type="gramStart"/>
      <w:r w:rsidR="00AD05A3" w:rsidRPr="00CE08EF">
        <w:t>a</w:t>
      </w:r>
      <w:r w:rsidRPr="00CE08EF">
        <w:t>fter hours</w:t>
      </w:r>
      <w:proofErr w:type="spellEnd"/>
      <w:proofErr w:type="gramEnd"/>
      <w:r w:rsidRPr="00CE08EF">
        <w:t xml:space="preserve"> referrals from RAC</w:t>
      </w:r>
      <w:r w:rsidR="00835F02" w:rsidRPr="00CE08EF">
        <w:t>H</w:t>
      </w:r>
      <w:r w:rsidRPr="00CE08EF">
        <w:t xml:space="preserve"> and palliative care providers, it’s crucial to ensure that clinicians with relevant expertise and/or training can provide tailored health advice and/or care. This includes enhancing skills in geriatrics and palliative care through cross-training opportunities, developing integrated care plans, sharing resources, establishing robust referral networks, and implementing quality improvement initiatives.</w:t>
      </w:r>
      <w:r w:rsidR="00733D0A" w:rsidRPr="00CE08EF">
        <w:t xml:space="preserve"> – Service provider, written submission</w:t>
      </w:r>
    </w:p>
    <w:p w14:paraId="322CA4A7" w14:textId="27ACCE2D" w:rsidR="00FC37E1" w:rsidRPr="00C0120D" w:rsidRDefault="00924F1D" w:rsidP="00671448">
      <w:r w:rsidRPr="000C44A7">
        <w:rPr>
          <w:noProof/>
        </w:rPr>
        <w:lastRenderedPageBreak/>
        <w:drawing>
          <wp:anchor distT="0" distB="0" distL="114300" distR="114300" simplePos="0" relativeHeight="251658248" behindDoc="0" locked="0" layoutInCell="1" allowOverlap="1" wp14:anchorId="29F8C423" wp14:editId="35D5609E">
            <wp:simplePos x="0" y="0"/>
            <wp:positionH relativeFrom="column">
              <wp:posOffset>4895850</wp:posOffset>
            </wp:positionH>
            <wp:positionV relativeFrom="paragraph">
              <wp:posOffset>8890</wp:posOffset>
            </wp:positionV>
            <wp:extent cx="1302385" cy="1838960"/>
            <wp:effectExtent l="0" t="0" r="0" b="8890"/>
            <wp:wrapSquare wrapText="bothSides"/>
            <wp:docPr id="1681055469" name="Picture 16810554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055469" name="Picture 1681055469">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302385" cy="1838960"/>
                    </a:xfrm>
                    <a:prstGeom prst="rect">
                      <a:avLst/>
                    </a:prstGeom>
                  </pic:spPr>
                </pic:pic>
              </a:graphicData>
            </a:graphic>
            <wp14:sizeRelH relativeFrom="margin">
              <wp14:pctWidth>0</wp14:pctWidth>
            </wp14:sizeRelH>
            <wp14:sizeRelV relativeFrom="margin">
              <wp14:pctHeight>0</wp14:pctHeight>
            </wp14:sizeRelV>
          </wp:anchor>
        </w:drawing>
      </w:r>
      <w:r w:rsidR="009A193F" w:rsidRPr="00C0120D">
        <w:t xml:space="preserve">Stakeholders and consumers highlighted the </w:t>
      </w:r>
      <w:r w:rsidR="00F91410" w:rsidRPr="00C0120D">
        <w:t>influence of clinical presentation, service availability and accessibility</w:t>
      </w:r>
      <w:r w:rsidR="00D757AB" w:rsidRPr="00C0120D">
        <w:t xml:space="preserve">, consumer characteristics (such as age) and preference in informing </w:t>
      </w:r>
      <w:r w:rsidR="00C754CD" w:rsidRPr="00C0120D">
        <w:t xml:space="preserve">which </w:t>
      </w:r>
      <w:r w:rsidR="00C754CD" w:rsidRPr="00671448">
        <w:t>mode</w:t>
      </w:r>
      <w:r w:rsidR="00C754CD" w:rsidRPr="00C0120D">
        <w:t xml:space="preserve"> of delivery is most appropriate for a </w:t>
      </w:r>
      <w:r w:rsidR="00D757AB" w:rsidRPr="00C0120D">
        <w:t>consumer</w:t>
      </w:r>
      <w:r w:rsidR="00C754CD" w:rsidRPr="00C0120D">
        <w:t xml:space="preserve"> at any given time. Given this variab</w:t>
      </w:r>
      <w:r w:rsidR="000425CC" w:rsidRPr="00C0120D">
        <w:t xml:space="preserve">ility, </w:t>
      </w:r>
      <w:r w:rsidR="005B7A1E" w:rsidRPr="00C0120D">
        <w:t>several</w:t>
      </w:r>
      <w:r w:rsidR="000425CC" w:rsidRPr="00C0120D">
        <w:t xml:space="preserve"> stakeholders </w:t>
      </w:r>
      <w:r w:rsidR="00515B90" w:rsidRPr="00C0120D">
        <w:t xml:space="preserve">observed </w:t>
      </w:r>
      <w:r w:rsidR="000425CC" w:rsidRPr="00C0120D">
        <w:t xml:space="preserve">the value of hybrid models, in which </w:t>
      </w:r>
      <w:r w:rsidR="00BA1916" w:rsidRPr="00C0120D">
        <w:t xml:space="preserve">consumers are triaged </w:t>
      </w:r>
      <w:r w:rsidR="007E5786">
        <w:t>and connected with</w:t>
      </w:r>
      <w:r w:rsidR="007E5786" w:rsidRPr="00C0120D">
        <w:t xml:space="preserve"> </w:t>
      </w:r>
      <w:r w:rsidR="00BA1916" w:rsidRPr="00C0120D">
        <w:t>the most appropriate mode of service delivery.</w:t>
      </w:r>
    </w:p>
    <w:p w14:paraId="6A8D5AD0" w14:textId="6434910B" w:rsidR="00B964AF" w:rsidRPr="00CE08EF" w:rsidRDefault="00B964AF" w:rsidP="00CE08EF">
      <w:pPr>
        <w:pStyle w:val="Quotegreen"/>
      </w:pPr>
      <w:r w:rsidRPr="00CE08EF">
        <w:rPr>
          <w:noProof/>
        </w:rPr>
        <w:drawing>
          <wp:anchor distT="0" distB="0" distL="114300" distR="114300" simplePos="0" relativeHeight="251658326" behindDoc="0" locked="1" layoutInCell="1" allowOverlap="1" wp14:anchorId="4BE1D11A" wp14:editId="21966728">
            <wp:simplePos x="0" y="0"/>
            <wp:positionH relativeFrom="column">
              <wp:posOffset>0</wp:posOffset>
            </wp:positionH>
            <wp:positionV relativeFrom="paragraph">
              <wp:posOffset>0</wp:posOffset>
            </wp:positionV>
            <wp:extent cx="384810" cy="320040"/>
            <wp:effectExtent l="0" t="0" r="0" b="3810"/>
            <wp:wrapNone/>
            <wp:docPr id="1582400917" name="Graphic 15824009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400917" name="Graphic 1582400917">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3A4A" w:rsidRPr="00CE08EF">
        <w:t>Consumers deserve access to care that is tailored to their needs, this includes availability of care via a range of mediums.</w:t>
      </w:r>
      <w:r w:rsidRPr="00CE08EF">
        <w:t xml:space="preserve"> – Workforce organisation, written submission</w:t>
      </w:r>
    </w:p>
    <w:p w14:paraId="74D892D7" w14:textId="435990BB" w:rsidR="00361258" w:rsidRPr="00C0120D" w:rsidRDefault="00361258" w:rsidP="00671448">
      <w:r w:rsidRPr="000C44A7">
        <w:rPr>
          <w:noProof/>
        </w:rPr>
        <w:drawing>
          <wp:anchor distT="0" distB="0" distL="114300" distR="114300" simplePos="0" relativeHeight="251658249" behindDoc="0" locked="0" layoutInCell="1" allowOverlap="1" wp14:anchorId="75A809D8" wp14:editId="6DE8F188">
            <wp:simplePos x="0" y="0"/>
            <wp:positionH relativeFrom="margin">
              <wp:posOffset>-333375</wp:posOffset>
            </wp:positionH>
            <wp:positionV relativeFrom="paragraph">
              <wp:posOffset>0</wp:posOffset>
            </wp:positionV>
            <wp:extent cx="2498090" cy="1514475"/>
            <wp:effectExtent l="0" t="0" r="0" b="9525"/>
            <wp:wrapSquare wrapText="bothSides"/>
            <wp:docPr id="300440271" name="Picture 3004402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40271" name="Picture 300440271">
                      <a:extLst>
                        <a:ext uri="{C183D7F6-B498-43B3-948B-1728B52AA6E4}">
                          <adec:decorative xmlns:adec="http://schemas.microsoft.com/office/drawing/2017/decorative" val="1"/>
                        </a:ext>
                      </a:extLst>
                    </pic:cNvPr>
                    <pic:cNvPicPr/>
                  </pic:nvPicPr>
                  <pic:blipFill>
                    <a:blip r:embed="rId143">
                      <a:extLst>
                        <a:ext uri="{28A0092B-C50C-407E-A947-70E740481C1C}">
                          <a14:useLocalDpi xmlns:a14="http://schemas.microsoft.com/office/drawing/2010/main" val="0"/>
                        </a:ext>
                      </a:extLst>
                    </a:blip>
                    <a:stretch>
                      <a:fillRect/>
                    </a:stretch>
                  </pic:blipFill>
                  <pic:spPr>
                    <a:xfrm>
                      <a:off x="0" y="0"/>
                      <a:ext cx="2498090" cy="1514475"/>
                    </a:xfrm>
                    <a:prstGeom prst="rect">
                      <a:avLst/>
                    </a:prstGeom>
                  </pic:spPr>
                </pic:pic>
              </a:graphicData>
            </a:graphic>
            <wp14:sizeRelH relativeFrom="margin">
              <wp14:pctWidth>0</wp14:pctWidth>
            </wp14:sizeRelH>
            <wp14:sizeRelV relativeFrom="margin">
              <wp14:pctHeight>0</wp14:pctHeight>
            </wp14:sizeRelV>
          </wp:anchor>
        </w:drawing>
      </w:r>
      <w:r w:rsidR="0021263D" w:rsidRPr="00C0120D">
        <w:t xml:space="preserve">As described in </w:t>
      </w:r>
      <w:r w:rsidR="00015586" w:rsidRPr="00C0120D">
        <w:rPr>
          <w:b/>
          <w:bCs/>
        </w:rPr>
        <w:t>s</w:t>
      </w:r>
      <w:r w:rsidR="0021263D" w:rsidRPr="00C0120D">
        <w:rPr>
          <w:b/>
          <w:bCs/>
        </w:rPr>
        <w:t>ection</w:t>
      </w:r>
      <w:r w:rsidR="0021263D" w:rsidRPr="00C0120D">
        <w:rPr>
          <w:b/>
        </w:rPr>
        <w:t xml:space="preserve"> </w:t>
      </w:r>
      <w:r w:rsidR="008D2752">
        <w:rPr>
          <w:b/>
          <w:bCs/>
        </w:rPr>
        <w:fldChar w:fldCharType="begin"/>
      </w:r>
      <w:r w:rsidR="008D2752">
        <w:rPr>
          <w:b/>
        </w:rPr>
        <w:instrText xml:space="preserve"> REF _Ref174733363 \r \h </w:instrText>
      </w:r>
      <w:r w:rsidR="008D2752">
        <w:rPr>
          <w:b/>
          <w:bCs/>
        </w:rPr>
      </w:r>
      <w:r w:rsidR="008D2752">
        <w:rPr>
          <w:b/>
          <w:bCs/>
        </w:rPr>
        <w:fldChar w:fldCharType="separate"/>
      </w:r>
      <w:r w:rsidR="0036778B">
        <w:rPr>
          <w:b/>
        </w:rPr>
        <w:t>3.1.7</w:t>
      </w:r>
      <w:r w:rsidR="008D2752">
        <w:rPr>
          <w:b/>
          <w:bCs/>
        </w:rPr>
        <w:fldChar w:fldCharType="end"/>
      </w:r>
      <w:r w:rsidR="00B640D5" w:rsidRPr="00C0120D">
        <w:t xml:space="preserve">, </w:t>
      </w:r>
      <w:r w:rsidR="00B640D5" w:rsidRPr="00671448">
        <w:t>consumers</w:t>
      </w:r>
      <w:r w:rsidR="00B640D5" w:rsidRPr="00C0120D">
        <w:t xml:space="preserve"> considered systems which support continuity of care and appropriate sharing of information to be critical to </w:t>
      </w:r>
      <w:r w:rsidR="00A16516" w:rsidRPr="00C0120D">
        <w:t xml:space="preserve">an effective </w:t>
      </w:r>
      <w:proofErr w:type="gramStart"/>
      <w:r w:rsidR="00A16516" w:rsidRPr="00C0120D">
        <w:t>after hours</w:t>
      </w:r>
      <w:proofErr w:type="gramEnd"/>
      <w:r w:rsidR="00A16516" w:rsidRPr="00C0120D">
        <w:t xml:space="preserve"> system</w:t>
      </w:r>
      <w:r w:rsidR="00785965" w:rsidRPr="00C0120D">
        <w:t xml:space="preserve">. This was seen as essential to </w:t>
      </w:r>
      <w:r w:rsidR="00C62079" w:rsidRPr="00C0120D">
        <w:t xml:space="preserve">ensuring clinically appropriate and efficient care, cultural and emotional safety, and to </w:t>
      </w:r>
      <w:r w:rsidR="00BA2EE2" w:rsidRPr="00C0120D">
        <w:t>relieving consumers and carers of the burden of having to re-tell their stories or act as the source of truth for complex medical histories.</w:t>
      </w:r>
      <w:r w:rsidRPr="00C0120D">
        <w:t xml:space="preserve"> </w:t>
      </w:r>
      <w:r w:rsidR="00F56221" w:rsidRPr="00C0120D">
        <w:t xml:space="preserve">The need for </w:t>
      </w:r>
      <w:r w:rsidR="001B2E21" w:rsidRPr="00C0120D">
        <w:t xml:space="preserve">patient privacy to be protected </w:t>
      </w:r>
      <w:r w:rsidR="00C27A95" w:rsidRPr="00C0120D">
        <w:t xml:space="preserve">in the context of information sharing was emphasised by some consumers, most notably mental health consumers and carers (see </w:t>
      </w:r>
      <w:r w:rsidR="00C27A95" w:rsidRPr="00666E6E">
        <w:rPr>
          <w:b/>
          <w:bCs/>
        </w:rPr>
        <w:t xml:space="preserve">section </w:t>
      </w:r>
      <w:r w:rsidR="008D2752">
        <w:rPr>
          <w:b/>
          <w:bCs/>
        </w:rPr>
        <w:fldChar w:fldCharType="begin"/>
      </w:r>
      <w:r w:rsidR="008D2752">
        <w:rPr>
          <w:b/>
          <w:bCs/>
        </w:rPr>
        <w:instrText xml:space="preserve"> REF _Ref174714460 \r \h </w:instrText>
      </w:r>
      <w:r w:rsidR="008D2752">
        <w:rPr>
          <w:b/>
          <w:bCs/>
        </w:rPr>
      </w:r>
      <w:r w:rsidR="008D2752">
        <w:rPr>
          <w:b/>
          <w:bCs/>
        </w:rPr>
        <w:fldChar w:fldCharType="separate"/>
      </w:r>
      <w:r w:rsidR="0036778B">
        <w:rPr>
          <w:b/>
          <w:bCs/>
        </w:rPr>
        <w:t>1.1.1</w:t>
      </w:r>
      <w:r w:rsidR="008D2752">
        <w:rPr>
          <w:b/>
          <w:bCs/>
        </w:rPr>
        <w:fldChar w:fldCharType="end"/>
      </w:r>
      <w:r w:rsidR="00C27A95" w:rsidRPr="00C0120D">
        <w:t>).</w:t>
      </w:r>
    </w:p>
    <w:p w14:paraId="50281EE5" w14:textId="3FF9E467" w:rsidR="00670171" w:rsidRPr="00671448" w:rsidRDefault="00315523" w:rsidP="00671448">
      <w:r w:rsidRPr="00C0120D">
        <w:t xml:space="preserve">A substantial number of stakeholders and consumers considered that specific strategies </w:t>
      </w:r>
      <w:r w:rsidR="004C7F5F" w:rsidRPr="00C0120D">
        <w:t>(including tailored approaches to funding, workforce</w:t>
      </w:r>
      <w:r w:rsidR="005B7A1E" w:rsidRPr="00C0120D">
        <w:t>,</w:t>
      </w:r>
      <w:r w:rsidR="004C7F5F" w:rsidRPr="00C0120D">
        <w:t xml:space="preserve"> and service design) </w:t>
      </w:r>
      <w:r w:rsidR="00665187" w:rsidRPr="00C0120D">
        <w:t xml:space="preserve">were required for some priority population groups. Rural and regional areas, and residents of aged care </w:t>
      </w:r>
      <w:r w:rsidR="0076683C" w:rsidRPr="00C0120D">
        <w:t>homes</w:t>
      </w:r>
      <w:r w:rsidR="00665187" w:rsidRPr="00C0120D">
        <w:t xml:space="preserve">, were </w:t>
      </w:r>
      <w:r w:rsidR="00A16B0A" w:rsidRPr="00C0120D">
        <w:t xml:space="preserve">frequently identified as requiring specific strategies. Other cohorts identified by </w:t>
      </w:r>
      <w:r w:rsidR="00A16B0A" w:rsidRPr="00671448">
        <w:t xml:space="preserve">stakeholders </w:t>
      </w:r>
      <w:r w:rsidR="00A77669" w:rsidRPr="00671448">
        <w:t xml:space="preserve">as </w:t>
      </w:r>
      <w:r w:rsidR="00A16B0A" w:rsidRPr="00671448">
        <w:t xml:space="preserve">potentially requiring </w:t>
      </w:r>
      <w:r w:rsidR="004D45EE" w:rsidRPr="00671448">
        <w:t>tailored approaches included people receiving palliative care</w:t>
      </w:r>
      <w:r w:rsidR="00B47D45" w:rsidRPr="00671448">
        <w:t xml:space="preserve">, people experiencing or at risk of homelessness, </w:t>
      </w:r>
      <w:r w:rsidR="00C63A4A" w:rsidRPr="00671448">
        <w:t xml:space="preserve">and </w:t>
      </w:r>
      <w:r w:rsidR="00B47D45" w:rsidRPr="00671448">
        <w:t>Aboriginal and Torres Strait Islander people</w:t>
      </w:r>
      <w:r w:rsidR="00C63A4A" w:rsidRPr="00671448">
        <w:t>.</w:t>
      </w:r>
      <w:r w:rsidR="000A42F2" w:rsidRPr="00671448">
        <w:t xml:space="preserve"> </w:t>
      </w:r>
    </w:p>
    <w:p w14:paraId="18F27F08" w14:textId="0BC866A0" w:rsidR="000019AE" w:rsidRPr="00671448" w:rsidRDefault="001C003B" w:rsidP="00671448">
      <w:r w:rsidRPr="00671448">
        <w:t xml:space="preserve">In </w:t>
      </w:r>
      <w:r w:rsidR="00FB7512" w:rsidRPr="00671448">
        <w:t>designing</w:t>
      </w:r>
      <w:r w:rsidRPr="00671448">
        <w:t xml:space="preserve"> targeted </w:t>
      </w:r>
      <w:r w:rsidR="00FB7512" w:rsidRPr="00671448">
        <w:t>strategies and services</w:t>
      </w:r>
      <w:r w:rsidRPr="00671448">
        <w:t xml:space="preserve">, stakeholders highlighted the </w:t>
      </w:r>
      <w:r w:rsidR="004F79E3" w:rsidRPr="00671448">
        <w:t xml:space="preserve">importance of </w:t>
      </w:r>
      <w:r w:rsidR="00164BC6" w:rsidRPr="00671448">
        <w:t xml:space="preserve">rigorous research and needs assessments, </w:t>
      </w:r>
      <w:r w:rsidR="003638C9" w:rsidRPr="00671448">
        <w:t xml:space="preserve">undertaken in partnership with affected consumers. </w:t>
      </w:r>
    </w:p>
    <w:p w14:paraId="2FA7376B" w14:textId="53E57EAB" w:rsidR="00850E4F" w:rsidRPr="00CE08EF" w:rsidRDefault="00850E4F" w:rsidP="00CE08EF">
      <w:pPr>
        <w:pStyle w:val="Quotegreen"/>
      </w:pPr>
      <w:bookmarkStart w:id="327" w:name="_Hlk167877192"/>
      <w:r w:rsidRPr="00CE08EF">
        <w:rPr>
          <w:noProof/>
        </w:rPr>
        <w:drawing>
          <wp:anchor distT="0" distB="0" distL="114300" distR="114300" simplePos="0" relativeHeight="251658284" behindDoc="0" locked="1" layoutInCell="1" allowOverlap="1" wp14:anchorId="4021ED3F" wp14:editId="0F34889D">
            <wp:simplePos x="0" y="0"/>
            <wp:positionH relativeFrom="column">
              <wp:posOffset>0</wp:posOffset>
            </wp:positionH>
            <wp:positionV relativeFrom="paragraph">
              <wp:posOffset>0</wp:posOffset>
            </wp:positionV>
            <wp:extent cx="384810" cy="320040"/>
            <wp:effectExtent l="0" t="0" r="0" b="3810"/>
            <wp:wrapNone/>
            <wp:docPr id="879166742" name="Graphic 879166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166742" name="Graphic 879166742">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08EF">
        <w:t>Unless the needs of specific populations are examined in depth</w:t>
      </w:r>
      <w:r w:rsidR="00FB7324" w:rsidRPr="00CE08EF">
        <w:t>…</w:t>
      </w:r>
      <w:r w:rsidRPr="00CE08EF">
        <w:t>with input from the impacted populations (“nothing about us, without us”), services cannot be designed to adequately meet these needs.</w:t>
      </w:r>
      <w:r w:rsidR="00733D0A" w:rsidRPr="00CE08EF">
        <w:t xml:space="preserve"> – Service provider, written submission</w:t>
      </w:r>
    </w:p>
    <w:bookmarkEnd w:id="327"/>
    <w:p w14:paraId="19DA30F4" w14:textId="1FD6F3B2" w:rsidR="003C1756" w:rsidRDefault="003C1756" w:rsidP="00671448">
      <w:pPr>
        <w:rPr>
          <w:i/>
        </w:rPr>
      </w:pPr>
      <w:r>
        <w:rPr>
          <w:i/>
        </w:rPr>
        <w:br w:type="page"/>
      </w:r>
    </w:p>
    <w:tbl>
      <w:tblPr>
        <w:tblStyle w:val="ACTableDesign"/>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BD2D4"/>
        <w:tblLayout w:type="fixed"/>
        <w:tblCellMar>
          <w:top w:w="142" w:type="dxa"/>
          <w:left w:w="425" w:type="dxa"/>
          <w:bottom w:w="142" w:type="dxa"/>
          <w:right w:w="425" w:type="dxa"/>
        </w:tblCellMar>
        <w:tblLook w:val="04A0" w:firstRow="1" w:lastRow="0" w:firstColumn="1" w:lastColumn="0" w:noHBand="0" w:noVBand="1"/>
      </w:tblPr>
      <w:tblGrid>
        <w:gridCol w:w="870"/>
        <w:gridCol w:w="2431"/>
        <w:gridCol w:w="5728"/>
      </w:tblGrid>
      <w:tr w:rsidR="00BC2BCB" w:rsidRPr="007F3EC4" w14:paraId="31CA5F6B" w14:textId="77777777" w:rsidTr="00E60B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9" w:type="dxa"/>
            <w:gridSpan w:val="3"/>
            <w:shd w:val="clear" w:color="auto" w:fill="FFFFFF" w:themeFill="background1"/>
            <w:tcMar>
              <w:left w:w="0" w:type="dxa"/>
            </w:tcMar>
          </w:tcPr>
          <w:p w14:paraId="7DCCB861" w14:textId="2E57F555" w:rsidR="00BC2BCB" w:rsidRPr="007F3EC4" w:rsidRDefault="00BC2BCB" w:rsidP="00BC2BCB">
            <w:pPr>
              <w:spacing w:before="0" w:after="0"/>
              <w:rPr>
                <w:rFonts w:eastAsia="Arial"/>
                <w:color w:val="000000"/>
              </w:rPr>
            </w:pPr>
            <w:r w:rsidRPr="00A92B84">
              <w:rPr>
                <w:rFonts w:eastAsia="Arial"/>
                <w:color w:val="007E00" w:themeColor="accent3"/>
                <w:kern w:val="28"/>
                <w:sz w:val="36"/>
                <w:szCs w:val="32"/>
              </w:rPr>
              <w:lastRenderedPageBreak/>
              <w:t>In depth: Home visits</w:t>
            </w:r>
          </w:p>
        </w:tc>
      </w:tr>
      <w:tr w:rsidR="007F3EC4" w:rsidRPr="007F3EC4" w14:paraId="1DCD0BA1" w14:textId="77777777" w:rsidTr="00E60B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9" w:type="dxa"/>
            <w:gridSpan w:val="3"/>
            <w:tcBorders>
              <w:left w:val="single" w:sz="12" w:space="0" w:color="E3EECF" w:themeColor="accent5" w:themeTint="99"/>
              <w:right w:val="single" w:sz="12" w:space="0" w:color="E3EECF" w:themeColor="accent5" w:themeTint="99"/>
            </w:tcBorders>
            <w:shd w:val="clear" w:color="auto" w:fill="E3EECF"/>
          </w:tcPr>
          <w:p w14:paraId="0273F5D3" w14:textId="77777777" w:rsidR="007F3EC4" w:rsidRPr="007F3EC4" w:rsidRDefault="007F3EC4" w:rsidP="007F3EC4">
            <w:pPr>
              <w:spacing w:before="0"/>
              <w:rPr>
                <w:rFonts w:eastAsia="Arial"/>
                <w:color w:val="000000"/>
              </w:rPr>
            </w:pPr>
            <w:r w:rsidRPr="007F3EC4">
              <w:rPr>
                <w:rFonts w:eastAsia="Arial"/>
                <w:color w:val="000000"/>
              </w:rPr>
              <w:t xml:space="preserve">Access to home-visiting primary care in the </w:t>
            </w:r>
            <w:proofErr w:type="spellStart"/>
            <w:proofErr w:type="gramStart"/>
            <w:r w:rsidRPr="007F3EC4">
              <w:rPr>
                <w:rFonts w:eastAsia="Arial"/>
                <w:color w:val="000000"/>
              </w:rPr>
              <w:t>after hours</w:t>
            </w:r>
            <w:proofErr w:type="spellEnd"/>
            <w:proofErr w:type="gramEnd"/>
            <w:r w:rsidRPr="007F3EC4">
              <w:rPr>
                <w:rFonts w:eastAsia="Arial"/>
                <w:color w:val="000000"/>
              </w:rPr>
              <w:t xml:space="preserve"> period is the most critical unmet need we see for our patients across Australia. - Service provider, written submission</w:t>
            </w:r>
          </w:p>
          <w:p w14:paraId="35AA4C63" w14:textId="77777777" w:rsidR="007F3EC4" w:rsidRPr="007F3EC4" w:rsidRDefault="007F3EC4" w:rsidP="007F3EC4">
            <w:pPr>
              <w:spacing w:before="0"/>
              <w:rPr>
                <w:rFonts w:eastAsia="Arial"/>
                <w:color w:val="000000"/>
              </w:rPr>
            </w:pPr>
            <w:r w:rsidRPr="007F3EC4">
              <w:rPr>
                <w:rFonts w:eastAsia="Arial"/>
                <w:color w:val="000000"/>
              </w:rPr>
              <w:t xml:space="preserve">A broad range of stakeholders offered strong feedback that, for some priority population groups, home visits are an important model of care. Residents of aged care homes, older people in their own homes, and people with chronic illness, disability or reduced mobility were all identified as cohorts likely to benefit in some circumstances from in home care rather than virtual or in clinic services. Indeed, services delivered where the consumer is located are the only primary care option for some consumers, who would otherwise require specialised transport (such as by ambulance). It was also said that for some of these consumer cohorts, unnecessary visits to the emergency department can result in poor clinical outcomes. Some stakeholders highlighted the value of home visits for other consumers for whom clinics are inaccessible, such as single parent families or those lacking transport. </w:t>
            </w:r>
          </w:p>
          <w:p w14:paraId="6141364D" w14:textId="77777777" w:rsidR="007F3EC4" w:rsidRPr="007F3EC4" w:rsidRDefault="007F3EC4" w:rsidP="007F3EC4">
            <w:pPr>
              <w:spacing w:before="0"/>
              <w:rPr>
                <w:rFonts w:eastAsia="Arial"/>
                <w:color w:val="000000"/>
              </w:rPr>
            </w:pPr>
            <w:r w:rsidRPr="007F3EC4">
              <w:rPr>
                <w:rFonts w:eastAsia="Arial"/>
                <w:color w:val="000000"/>
              </w:rPr>
              <w:t>Despite the consensus that home visits are important for some priority populations, there was a clear view across the consultation that home visits are increasingly inaccessible. Fewer than 20% of practitioner and practice owner/manager respondents to the Consultation Hub Survey agreed or strongly agreed that patients in their local communities who need home visits were able to receive one (see Figure 64).</w:t>
            </w:r>
          </w:p>
        </w:tc>
      </w:tr>
      <w:tr w:rsidR="007F3EC4" w:rsidRPr="007F3EC4" w14:paraId="19327F30" w14:textId="77777777" w:rsidTr="007B03B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1" w:type="dxa"/>
            <w:gridSpan w:val="2"/>
            <w:tcBorders>
              <w:left w:val="single" w:sz="12" w:space="0" w:color="E3EECF" w:themeColor="accent5" w:themeTint="99"/>
            </w:tcBorders>
            <w:shd w:val="clear" w:color="auto" w:fill="F5F9EF"/>
          </w:tcPr>
          <w:p w14:paraId="5E43E94B" w14:textId="1C6B1348" w:rsidR="007F3EC4" w:rsidRPr="007F3EC4" w:rsidRDefault="007F3EC4" w:rsidP="007F3EC4">
            <w:pPr>
              <w:keepNext/>
              <w:spacing w:before="0"/>
              <w:rPr>
                <w:rFonts w:eastAsia="Arial"/>
                <w:b/>
                <w:color w:val="36424A"/>
                <w:szCs w:val="18"/>
              </w:rPr>
            </w:pPr>
            <w:bookmarkStart w:id="328" w:name="_Ref167733070"/>
            <w:bookmarkStart w:id="329" w:name="_Toc175906918"/>
            <w:r w:rsidRPr="007F3EC4">
              <w:rPr>
                <w:rFonts w:eastAsia="Arial"/>
                <w:b/>
                <w:color w:val="36424A"/>
                <w:szCs w:val="18"/>
              </w:rPr>
              <w:t xml:space="preserve">Figure </w:t>
            </w:r>
            <w:r w:rsidRPr="007F3EC4">
              <w:rPr>
                <w:rFonts w:eastAsia="Arial"/>
                <w:b/>
                <w:color w:val="36424A"/>
                <w:szCs w:val="18"/>
              </w:rPr>
              <w:fldChar w:fldCharType="begin"/>
            </w:r>
            <w:r w:rsidRPr="007F3EC4">
              <w:rPr>
                <w:rFonts w:eastAsia="Arial"/>
                <w:b/>
                <w:color w:val="36424A"/>
                <w:szCs w:val="18"/>
              </w:rPr>
              <w:instrText xml:space="preserve"> SEQ Figure \* ARABIC </w:instrText>
            </w:r>
            <w:r w:rsidRPr="007F3EC4">
              <w:rPr>
                <w:rFonts w:eastAsia="Arial"/>
                <w:b/>
                <w:color w:val="36424A"/>
                <w:szCs w:val="18"/>
              </w:rPr>
              <w:fldChar w:fldCharType="separate"/>
            </w:r>
            <w:r w:rsidR="0036778B">
              <w:rPr>
                <w:rFonts w:eastAsia="Arial"/>
                <w:b/>
                <w:color w:val="36424A"/>
                <w:szCs w:val="18"/>
              </w:rPr>
              <w:t>64</w:t>
            </w:r>
            <w:r w:rsidRPr="007F3EC4">
              <w:rPr>
                <w:rFonts w:eastAsia="Arial"/>
                <w:b/>
                <w:color w:val="36424A"/>
                <w:szCs w:val="18"/>
              </w:rPr>
              <w:fldChar w:fldCharType="end"/>
            </w:r>
            <w:bookmarkEnd w:id="328"/>
            <w:r w:rsidRPr="007F3EC4">
              <w:rPr>
                <w:rFonts w:eastAsia="Arial"/>
                <w:b/>
                <w:color w:val="36424A"/>
                <w:szCs w:val="18"/>
              </w:rPr>
              <w:t>: Practitioner and practice owner/manager perception of the accessibility of home visits (n=190)</w:t>
            </w:r>
            <w:bookmarkEnd w:id="329"/>
          </w:p>
          <w:p w14:paraId="6E59B8DC" w14:textId="77777777" w:rsidR="007F3EC4" w:rsidRPr="007F3EC4" w:rsidRDefault="007F3EC4" w:rsidP="007F3EC4">
            <w:pPr>
              <w:keepNext/>
              <w:spacing w:before="0"/>
              <w:rPr>
                <w:rFonts w:eastAsia="Arial"/>
                <w:b/>
                <w:color w:val="36424A"/>
                <w:szCs w:val="18"/>
              </w:rPr>
            </w:pPr>
            <w:r w:rsidRPr="007F3EC4">
              <w:rPr>
                <w:rFonts w:eastAsia="Arial"/>
                <w:i/>
                <w:color w:val="36424A"/>
                <w:szCs w:val="18"/>
              </w:rPr>
              <w:t>Survey text: Patients in my local community who need a home visit after hours get one</w:t>
            </w:r>
          </w:p>
        </w:tc>
        <w:tc>
          <w:tcPr>
            <w:tcW w:w="5728" w:type="dxa"/>
            <w:tcBorders>
              <w:right w:val="single" w:sz="12" w:space="0" w:color="E3EECF" w:themeColor="accent5" w:themeTint="99"/>
            </w:tcBorders>
            <w:shd w:val="clear" w:color="auto" w:fill="F5F9EF"/>
            <w:tcMar>
              <w:left w:w="85" w:type="dxa"/>
              <w:right w:w="85" w:type="dxa"/>
            </w:tcMar>
          </w:tcPr>
          <w:p w14:paraId="0315CF3B" w14:textId="77777777" w:rsidR="007F3EC4" w:rsidRPr="007F3EC4" w:rsidRDefault="007F3EC4" w:rsidP="007F3EC4">
            <w:pPr>
              <w:keepNext/>
              <w:spacing w:before="0"/>
              <w:cnfStyle w:val="000000010000" w:firstRow="0" w:lastRow="0" w:firstColumn="0" w:lastColumn="0" w:oddVBand="0" w:evenVBand="0" w:oddHBand="0" w:evenHBand="1" w:firstRowFirstColumn="0" w:firstRowLastColumn="0" w:lastRowFirstColumn="0" w:lastRowLastColumn="0"/>
              <w:rPr>
                <w:rFonts w:eastAsia="Arial"/>
                <w:i/>
                <w:color w:val="36424A"/>
                <w:szCs w:val="18"/>
              </w:rPr>
            </w:pPr>
            <w:r w:rsidRPr="007F3EC4">
              <w:rPr>
                <w:rFonts w:eastAsia="Arial"/>
                <w:i/>
                <w:noProof/>
                <w:color w:val="36424A"/>
                <w:szCs w:val="18"/>
              </w:rPr>
              <mc:AlternateContent>
                <mc:Choice Requires="wpg">
                  <w:drawing>
                    <wp:inline distT="0" distB="0" distL="0" distR="0" wp14:anchorId="567ECBDD" wp14:editId="21167D6E">
                      <wp:extent cx="3342640" cy="1996935"/>
                      <wp:effectExtent l="0" t="0" r="0" b="3810"/>
                      <wp:docPr id="1498014367" name="Group 6" descr="A chart showing that 70% of practitioners and practice owner/managers disagree, and 41% strongly disagree, to the survey text &quot;patients in my local community who need a home visit after hours get one&quot;. 42% of practitioners and practice owner/managers indicated they neither agree nor disagree, with 30% of respondents indicating they agree, and 7% indicating they strongly agree."/>
                      <wp:cNvGraphicFramePr/>
                      <a:graphic xmlns:a="http://schemas.openxmlformats.org/drawingml/2006/main">
                        <a:graphicData uri="http://schemas.microsoft.com/office/word/2010/wordprocessingGroup">
                          <wpg:wgp>
                            <wpg:cNvGrpSpPr/>
                            <wpg:grpSpPr>
                              <a:xfrm>
                                <a:off x="0" y="0"/>
                                <a:ext cx="3342640" cy="1996935"/>
                                <a:chOff x="0" y="0"/>
                                <a:chExt cx="3342640" cy="1996935"/>
                              </a:xfrm>
                            </wpg:grpSpPr>
                            <wpg:grpSp>
                              <wpg:cNvPr id="1732372825" name="Group 2"/>
                              <wpg:cNvGrpSpPr/>
                              <wpg:grpSpPr>
                                <a:xfrm>
                                  <a:off x="0" y="225631"/>
                                  <a:ext cx="3303905" cy="1435735"/>
                                  <a:chOff x="0" y="0"/>
                                  <a:chExt cx="3381063" cy="2363134"/>
                                </a:xfrm>
                                <a:solidFill>
                                  <a:srgbClr val="078C8C"/>
                                </a:solidFill>
                              </wpg:grpSpPr>
                              <wps:wsp>
                                <wps:cNvPr id="1926653770" name="Rectangle 1"/>
                                <wps:cNvSpPr/>
                                <wps:spPr>
                                  <a:xfrm>
                                    <a:off x="0" y="2122098"/>
                                    <a:ext cx="586596" cy="232913"/>
                                  </a:xfrm>
                                  <a:prstGeom prst="rect">
                                    <a:avLst/>
                                  </a:prstGeom>
                                  <a:solidFill>
                                    <a:srgbClr val="007E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6212492" name="Rectangle 1"/>
                                <wps:cNvSpPr/>
                                <wps:spPr>
                                  <a:xfrm>
                                    <a:off x="698739" y="1319841"/>
                                    <a:ext cx="586105" cy="1034667"/>
                                  </a:xfrm>
                                  <a:prstGeom prst="rect">
                                    <a:avLst/>
                                  </a:prstGeom>
                                  <a:solidFill>
                                    <a:srgbClr val="007E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243960" name="Rectangle 1"/>
                                <wps:cNvSpPr/>
                                <wps:spPr>
                                  <a:xfrm>
                                    <a:off x="1397479" y="948906"/>
                                    <a:ext cx="586105" cy="1414228"/>
                                  </a:xfrm>
                                  <a:prstGeom prst="rect">
                                    <a:avLst/>
                                  </a:prstGeom>
                                  <a:solidFill>
                                    <a:srgbClr val="007E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8467215" name="Rectangle 1"/>
                                <wps:cNvSpPr/>
                                <wps:spPr>
                                  <a:xfrm>
                                    <a:off x="2096219" y="0"/>
                                    <a:ext cx="586105" cy="2363134"/>
                                  </a:xfrm>
                                  <a:prstGeom prst="rect">
                                    <a:avLst/>
                                  </a:prstGeom>
                                  <a:solidFill>
                                    <a:srgbClr val="007E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4777861" name="Rectangle 1"/>
                                <wps:cNvSpPr/>
                                <wps:spPr>
                                  <a:xfrm>
                                    <a:off x="2794958" y="992038"/>
                                    <a:ext cx="586105" cy="1371096"/>
                                  </a:xfrm>
                                  <a:prstGeom prst="rect">
                                    <a:avLst/>
                                  </a:prstGeom>
                                  <a:solidFill>
                                    <a:srgbClr val="007E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62141940" name="Group 5"/>
                              <wpg:cNvGrpSpPr/>
                              <wpg:grpSpPr>
                                <a:xfrm>
                                  <a:off x="118754" y="0"/>
                                  <a:ext cx="3149600" cy="1513840"/>
                                  <a:chOff x="0" y="0"/>
                                  <a:chExt cx="2368991" cy="1514224"/>
                                </a:xfrm>
                              </wpg:grpSpPr>
                              <wps:wsp>
                                <wps:cNvPr id="818063785" name="Text Box 2"/>
                                <wps:cNvSpPr txBox="1">
                                  <a:spLocks noChangeArrowheads="1"/>
                                </wps:cNvSpPr>
                                <wps:spPr bwMode="auto">
                                  <a:xfrm>
                                    <a:off x="0" y="1290133"/>
                                    <a:ext cx="249555" cy="224091"/>
                                  </a:xfrm>
                                  <a:prstGeom prst="rect">
                                    <a:avLst/>
                                  </a:prstGeom>
                                  <a:noFill/>
                                  <a:ln w="9525">
                                    <a:noFill/>
                                    <a:miter lim="800000"/>
                                    <a:headEnd/>
                                    <a:tailEnd/>
                                  </a:ln>
                                </wps:spPr>
                                <wps:txbx>
                                  <w:txbxContent>
                                    <w:p w14:paraId="13A25F59" w14:textId="77777777" w:rsidR="007F3EC4" w:rsidRPr="003078FA" w:rsidRDefault="007F3EC4" w:rsidP="007F3EC4">
                                      <w:pPr>
                                        <w:rPr>
                                          <w:b/>
                                          <w:bCs/>
                                          <w:sz w:val="18"/>
                                          <w:szCs w:val="18"/>
                                        </w:rPr>
                                      </w:pPr>
                                      <w:r w:rsidRPr="003078FA">
                                        <w:rPr>
                                          <w:b/>
                                          <w:bCs/>
                                          <w:sz w:val="18"/>
                                          <w:szCs w:val="18"/>
                                        </w:rPr>
                                        <w:t>7</w:t>
                                      </w:r>
                                    </w:p>
                                  </w:txbxContent>
                                </wps:txbx>
                                <wps:bodyPr rot="0" vert="horz" wrap="square" lIns="91440" tIns="45720" rIns="91440" bIns="45720" anchor="t" anchorCtr="0">
                                  <a:noAutofit/>
                                </wps:bodyPr>
                              </wps:wsp>
                              <wps:wsp>
                                <wps:cNvPr id="1796250783" name="Text Box 2"/>
                                <wps:cNvSpPr txBox="1">
                                  <a:spLocks noChangeArrowheads="1"/>
                                </wps:cNvSpPr>
                                <wps:spPr bwMode="auto">
                                  <a:xfrm>
                                    <a:off x="431956" y="813384"/>
                                    <a:ext cx="394335" cy="224091"/>
                                  </a:xfrm>
                                  <a:prstGeom prst="rect">
                                    <a:avLst/>
                                  </a:prstGeom>
                                  <a:noFill/>
                                  <a:ln w="9525">
                                    <a:noFill/>
                                    <a:miter lim="800000"/>
                                    <a:headEnd/>
                                    <a:tailEnd/>
                                  </a:ln>
                                </wps:spPr>
                                <wps:txbx>
                                  <w:txbxContent>
                                    <w:p w14:paraId="5730A515" w14:textId="77777777" w:rsidR="007F3EC4" w:rsidRPr="003078FA" w:rsidRDefault="007F3EC4" w:rsidP="007F3EC4">
                                      <w:pPr>
                                        <w:jc w:val="center"/>
                                        <w:rPr>
                                          <w:b/>
                                          <w:bCs/>
                                          <w:sz w:val="18"/>
                                          <w:szCs w:val="18"/>
                                        </w:rPr>
                                      </w:pPr>
                                      <w:r w:rsidRPr="003078FA">
                                        <w:rPr>
                                          <w:b/>
                                          <w:bCs/>
                                          <w:sz w:val="18"/>
                                          <w:szCs w:val="18"/>
                                        </w:rPr>
                                        <w:t>30</w:t>
                                      </w:r>
                                    </w:p>
                                  </w:txbxContent>
                                </wps:txbx>
                                <wps:bodyPr rot="0" vert="horz" wrap="square" lIns="91440" tIns="45720" rIns="91440" bIns="45720" anchor="t" anchorCtr="0">
                                  <a:noAutofit/>
                                </wps:bodyPr>
                              </wps:wsp>
                              <wps:wsp>
                                <wps:cNvPr id="992141260" name="Text Box 2"/>
                                <wps:cNvSpPr txBox="1">
                                  <a:spLocks noChangeArrowheads="1"/>
                                </wps:cNvSpPr>
                                <wps:spPr bwMode="auto">
                                  <a:xfrm>
                                    <a:off x="953669" y="577017"/>
                                    <a:ext cx="394335" cy="224091"/>
                                  </a:xfrm>
                                  <a:prstGeom prst="rect">
                                    <a:avLst/>
                                  </a:prstGeom>
                                  <a:noFill/>
                                  <a:ln w="9525">
                                    <a:noFill/>
                                    <a:miter lim="800000"/>
                                    <a:headEnd/>
                                    <a:tailEnd/>
                                  </a:ln>
                                </wps:spPr>
                                <wps:txbx>
                                  <w:txbxContent>
                                    <w:p w14:paraId="003A08F9" w14:textId="77777777" w:rsidR="007F3EC4" w:rsidRPr="003078FA" w:rsidRDefault="007F3EC4" w:rsidP="007F3EC4">
                                      <w:pPr>
                                        <w:jc w:val="center"/>
                                        <w:rPr>
                                          <w:b/>
                                          <w:bCs/>
                                          <w:sz w:val="18"/>
                                          <w:szCs w:val="18"/>
                                        </w:rPr>
                                      </w:pPr>
                                      <w:r>
                                        <w:rPr>
                                          <w:b/>
                                          <w:bCs/>
                                          <w:sz w:val="18"/>
                                          <w:szCs w:val="18"/>
                                        </w:rPr>
                                        <w:t>42</w:t>
                                      </w:r>
                                    </w:p>
                                  </w:txbxContent>
                                </wps:txbx>
                                <wps:bodyPr rot="0" vert="horz" wrap="square" lIns="91440" tIns="45720" rIns="91440" bIns="45720" anchor="t" anchorCtr="0">
                                  <a:noAutofit/>
                                </wps:bodyPr>
                              </wps:wsp>
                              <wps:wsp>
                                <wps:cNvPr id="501989051" name="Text Box 2"/>
                                <wps:cNvSpPr txBox="1">
                                  <a:spLocks noChangeArrowheads="1"/>
                                </wps:cNvSpPr>
                                <wps:spPr bwMode="auto">
                                  <a:xfrm>
                                    <a:off x="1458553" y="0"/>
                                    <a:ext cx="394335" cy="224091"/>
                                  </a:xfrm>
                                  <a:prstGeom prst="rect">
                                    <a:avLst/>
                                  </a:prstGeom>
                                  <a:noFill/>
                                  <a:ln w="9525">
                                    <a:noFill/>
                                    <a:miter lim="800000"/>
                                    <a:headEnd/>
                                    <a:tailEnd/>
                                  </a:ln>
                                </wps:spPr>
                                <wps:txbx>
                                  <w:txbxContent>
                                    <w:p w14:paraId="4D76F2FA" w14:textId="77777777" w:rsidR="007F3EC4" w:rsidRPr="003078FA" w:rsidRDefault="007F3EC4" w:rsidP="007F3EC4">
                                      <w:pPr>
                                        <w:jc w:val="center"/>
                                        <w:rPr>
                                          <w:b/>
                                          <w:bCs/>
                                          <w:sz w:val="18"/>
                                          <w:szCs w:val="18"/>
                                        </w:rPr>
                                      </w:pPr>
                                      <w:r>
                                        <w:rPr>
                                          <w:b/>
                                          <w:bCs/>
                                          <w:sz w:val="18"/>
                                          <w:szCs w:val="18"/>
                                        </w:rPr>
                                        <w:t>70</w:t>
                                      </w:r>
                                    </w:p>
                                  </w:txbxContent>
                                </wps:txbx>
                                <wps:bodyPr rot="0" vert="horz" wrap="square" lIns="91440" tIns="45720" rIns="91440" bIns="45720" anchor="t" anchorCtr="0">
                                  <a:noAutofit/>
                                </wps:bodyPr>
                              </wps:wsp>
                              <wps:wsp>
                                <wps:cNvPr id="500729853" name="Text Box 2"/>
                                <wps:cNvSpPr txBox="1">
                                  <a:spLocks noChangeArrowheads="1"/>
                                </wps:cNvSpPr>
                                <wps:spPr bwMode="auto">
                                  <a:xfrm>
                                    <a:off x="1974656" y="603229"/>
                                    <a:ext cx="394335" cy="224091"/>
                                  </a:xfrm>
                                  <a:prstGeom prst="rect">
                                    <a:avLst/>
                                  </a:prstGeom>
                                  <a:noFill/>
                                  <a:ln w="9525">
                                    <a:noFill/>
                                    <a:miter lim="800000"/>
                                    <a:headEnd/>
                                    <a:tailEnd/>
                                  </a:ln>
                                </wps:spPr>
                                <wps:txbx>
                                  <w:txbxContent>
                                    <w:p w14:paraId="67543557" w14:textId="77777777" w:rsidR="007F3EC4" w:rsidRPr="003078FA" w:rsidRDefault="007F3EC4" w:rsidP="007F3EC4">
                                      <w:pPr>
                                        <w:jc w:val="center"/>
                                        <w:rPr>
                                          <w:b/>
                                          <w:bCs/>
                                          <w:sz w:val="18"/>
                                          <w:szCs w:val="18"/>
                                        </w:rPr>
                                      </w:pPr>
                                      <w:r>
                                        <w:rPr>
                                          <w:b/>
                                          <w:bCs/>
                                          <w:sz w:val="18"/>
                                          <w:szCs w:val="18"/>
                                        </w:rPr>
                                        <w:t>41</w:t>
                                      </w:r>
                                    </w:p>
                                  </w:txbxContent>
                                </wps:txbx>
                                <wps:bodyPr rot="0" vert="horz" wrap="square" lIns="91440" tIns="45720" rIns="91440" bIns="45720" anchor="t" anchorCtr="0">
                                  <a:noAutofit/>
                                </wps:bodyPr>
                              </wps:wsp>
                            </wpg:grpSp>
                            <wpg:grpSp>
                              <wpg:cNvPr id="108751306" name="Group 4"/>
                              <wpg:cNvGrpSpPr/>
                              <wpg:grpSpPr>
                                <a:xfrm>
                                  <a:off x="0" y="1638795"/>
                                  <a:ext cx="3342640" cy="358140"/>
                                  <a:chOff x="-92828" y="-78753"/>
                                  <a:chExt cx="2514648" cy="359740"/>
                                </a:xfrm>
                              </wpg:grpSpPr>
                              <wps:wsp>
                                <wps:cNvPr id="327847205" name="Text Box 2"/>
                                <wps:cNvSpPr txBox="1">
                                  <a:spLocks noChangeArrowheads="1"/>
                                </wps:cNvSpPr>
                                <wps:spPr bwMode="auto">
                                  <a:xfrm>
                                    <a:off x="-92828" y="-78753"/>
                                    <a:ext cx="426195" cy="354392"/>
                                  </a:xfrm>
                                  <a:prstGeom prst="rect">
                                    <a:avLst/>
                                  </a:prstGeom>
                                  <a:noFill/>
                                  <a:ln w="9525">
                                    <a:noFill/>
                                    <a:miter lim="800000"/>
                                    <a:headEnd/>
                                    <a:tailEnd/>
                                  </a:ln>
                                </wps:spPr>
                                <wps:txbx>
                                  <w:txbxContent>
                                    <w:p w14:paraId="248F2EA3" w14:textId="77777777" w:rsidR="007F3EC4" w:rsidRPr="002E392C" w:rsidRDefault="007F3EC4" w:rsidP="007F3EC4">
                                      <w:pPr>
                                        <w:spacing w:line="216" w:lineRule="auto"/>
                                        <w:jc w:val="center"/>
                                        <w:rPr>
                                          <w:i/>
                                          <w:sz w:val="16"/>
                                          <w:szCs w:val="16"/>
                                        </w:rPr>
                                      </w:pPr>
                                      <w:r w:rsidRPr="002E392C">
                                        <w:rPr>
                                          <w:i/>
                                          <w:sz w:val="16"/>
                                          <w:szCs w:val="16"/>
                                        </w:rPr>
                                        <w:t>Strongly agree</w:t>
                                      </w:r>
                                    </w:p>
                                  </w:txbxContent>
                                </wps:txbx>
                                <wps:bodyPr rot="0" vert="horz" wrap="square" lIns="91440" tIns="45720" rIns="91440" bIns="45720" anchor="t" anchorCtr="0">
                                  <a:noAutofit/>
                                </wps:bodyPr>
                              </wps:wsp>
                              <wps:wsp>
                                <wps:cNvPr id="619320852" name="Text Box 2"/>
                                <wps:cNvSpPr txBox="1">
                                  <a:spLocks noChangeArrowheads="1"/>
                                </wps:cNvSpPr>
                                <wps:spPr bwMode="auto">
                                  <a:xfrm>
                                    <a:off x="431956" y="-78753"/>
                                    <a:ext cx="394335" cy="354131"/>
                                  </a:xfrm>
                                  <a:prstGeom prst="rect">
                                    <a:avLst/>
                                  </a:prstGeom>
                                  <a:noFill/>
                                  <a:ln w="9525">
                                    <a:noFill/>
                                    <a:miter lim="800000"/>
                                    <a:headEnd/>
                                    <a:tailEnd/>
                                  </a:ln>
                                </wps:spPr>
                                <wps:txbx>
                                  <w:txbxContent>
                                    <w:p w14:paraId="23FCE980" w14:textId="77777777" w:rsidR="007F3EC4" w:rsidRPr="002E392C" w:rsidRDefault="007F3EC4" w:rsidP="007F3EC4">
                                      <w:pPr>
                                        <w:spacing w:line="216" w:lineRule="auto"/>
                                        <w:jc w:val="center"/>
                                        <w:rPr>
                                          <w:i/>
                                          <w:sz w:val="16"/>
                                          <w:szCs w:val="16"/>
                                        </w:rPr>
                                      </w:pPr>
                                      <w:r w:rsidRPr="002E392C">
                                        <w:rPr>
                                          <w:i/>
                                          <w:sz w:val="16"/>
                                          <w:szCs w:val="16"/>
                                        </w:rPr>
                                        <w:t>Agree</w:t>
                                      </w:r>
                                    </w:p>
                                  </w:txbxContent>
                                </wps:txbx>
                                <wps:bodyPr rot="0" vert="horz" wrap="square" lIns="91440" tIns="45720" rIns="91440" bIns="45720" anchor="t" anchorCtr="0">
                                  <a:noAutofit/>
                                </wps:bodyPr>
                              </wps:wsp>
                              <wps:wsp>
                                <wps:cNvPr id="2061588424" name="Text Box 2"/>
                                <wps:cNvSpPr txBox="1">
                                  <a:spLocks noChangeArrowheads="1"/>
                                </wps:cNvSpPr>
                                <wps:spPr bwMode="auto">
                                  <a:xfrm>
                                    <a:off x="773063" y="-73144"/>
                                    <a:ext cx="755548" cy="354131"/>
                                  </a:xfrm>
                                  <a:prstGeom prst="rect">
                                    <a:avLst/>
                                  </a:prstGeom>
                                  <a:noFill/>
                                  <a:ln w="9525">
                                    <a:noFill/>
                                    <a:miter lim="800000"/>
                                    <a:headEnd/>
                                    <a:tailEnd/>
                                  </a:ln>
                                </wps:spPr>
                                <wps:txbx>
                                  <w:txbxContent>
                                    <w:p w14:paraId="38969583" w14:textId="77777777" w:rsidR="007F3EC4" w:rsidRPr="002E392C" w:rsidRDefault="007F3EC4" w:rsidP="007F3EC4">
                                      <w:pPr>
                                        <w:spacing w:line="216" w:lineRule="auto"/>
                                        <w:jc w:val="center"/>
                                        <w:rPr>
                                          <w:i/>
                                          <w:sz w:val="16"/>
                                          <w:szCs w:val="16"/>
                                        </w:rPr>
                                      </w:pPr>
                                      <w:r w:rsidRPr="002E392C">
                                        <w:rPr>
                                          <w:i/>
                                          <w:sz w:val="16"/>
                                          <w:szCs w:val="16"/>
                                        </w:rPr>
                                        <w:t xml:space="preserve">Neither agree </w:t>
                                      </w:r>
                                      <w:r w:rsidRPr="002E392C">
                                        <w:rPr>
                                          <w:i/>
                                          <w:sz w:val="16"/>
                                          <w:szCs w:val="16"/>
                                        </w:rPr>
                                        <w:br/>
                                        <w:t>nor disagree</w:t>
                                      </w:r>
                                    </w:p>
                                  </w:txbxContent>
                                </wps:txbx>
                                <wps:bodyPr rot="0" vert="horz" wrap="square" lIns="91440" tIns="45720" rIns="91440" bIns="45720" anchor="t" anchorCtr="0">
                                  <a:noAutofit/>
                                </wps:bodyPr>
                              </wps:wsp>
                              <wps:wsp>
                                <wps:cNvPr id="1550353337" name="Text Box 2"/>
                                <wps:cNvSpPr txBox="1">
                                  <a:spLocks noChangeArrowheads="1"/>
                                </wps:cNvSpPr>
                                <wps:spPr bwMode="auto">
                                  <a:xfrm>
                                    <a:off x="1438941" y="-78753"/>
                                    <a:ext cx="459953" cy="354131"/>
                                  </a:xfrm>
                                  <a:prstGeom prst="rect">
                                    <a:avLst/>
                                  </a:prstGeom>
                                  <a:noFill/>
                                  <a:ln w="9525">
                                    <a:noFill/>
                                    <a:miter lim="800000"/>
                                    <a:headEnd/>
                                    <a:tailEnd/>
                                  </a:ln>
                                </wps:spPr>
                                <wps:txbx>
                                  <w:txbxContent>
                                    <w:p w14:paraId="03F29D68" w14:textId="77777777" w:rsidR="007F3EC4" w:rsidRPr="002E392C" w:rsidRDefault="007F3EC4" w:rsidP="007F3EC4">
                                      <w:pPr>
                                        <w:spacing w:line="216" w:lineRule="auto"/>
                                        <w:jc w:val="center"/>
                                        <w:rPr>
                                          <w:i/>
                                          <w:sz w:val="16"/>
                                          <w:szCs w:val="16"/>
                                        </w:rPr>
                                      </w:pPr>
                                      <w:r w:rsidRPr="002E392C">
                                        <w:rPr>
                                          <w:i/>
                                          <w:sz w:val="16"/>
                                          <w:szCs w:val="16"/>
                                        </w:rPr>
                                        <w:t>Disagree</w:t>
                                      </w:r>
                                    </w:p>
                                  </w:txbxContent>
                                </wps:txbx>
                                <wps:bodyPr rot="0" vert="horz" wrap="square" lIns="91440" tIns="45720" rIns="91440" bIns="45720" anchor="t" anchorCtr="0">
                                  <a:noAutofit/>
                                </wps:bodyPr>
                              </wps:wsp>
                              <wps:wsp>
                                <wps:cNvPr id="715780869" name="Text Box 2"/>
                                <wps:cNvSpPr txBox="1">
                                  <a:spLocks noChangeArrowheads="1"/>
                                </wps:cNvSpPr>
                                <wps:spPr bwMode="auto">
                                  <a:xfrm>
                                    <a:off x="1945543" y="-78753"/>
                                    <a:ext cx="476277" cy="354131"/>
                                  </a:xfrm>
                                  <a:prstGeom prst="rect">
                                    <a:avLst/>
                                  </a:prstGeom>
                                  <a:noFill/>
                                  <a:ln w="9525">
                                    <a:noFill/>
                                    <a:miter lim="800000"/>
                                    <a:headEnd/>
                                    <a:tailEnd/>
                                  </a:ln>
                                </wps:spPr>
                                <wps:txbx>
                                  <w:txbxContent>
                                    <w:p w14:paraId="0D8D57F4" w14:textId="77777777" w:rsidR="007F3EC4" w:rsidRPr="002E392C" w:rsidRDefault="007F3EC4" w:rsidP="007F3EC4">
                                      <w:pPr>
                                        <w:spacing w:line="216" w:lineRule="auto"/>
                                        <w:jc w:val="center"/>
                                        <w:rPr>
                                          <w:i/>
                                          <w:sz w:val="16"/>
                                          <w:szCs w:val="16"/>
                                        </w:rPr>
                                      </w:pPr>
                                      <w:r w:rsidRPr="002E392C">
                                        <w:rPr>
                                          <w:i/>
                                          <w:sz w:val="16"/>
                                          <w:szCs w:val="16"/>
                                        </w:rPr>
                                        <w:t>Strongly disagree</w:t>
                                      </w:r>
                                    </w:p>
                                  </w:txbxContent>
                                </wps:txbx>
                                <wps:bodyPr rot="0" vert="horz" wrap="square" lIns="91440" tIns="45720" rIns="91440" bIns="45720" anchor="t" anchorCtr="0">
                                  <a:noAutofit/>
                                </wps:bodyPr>
                              </wps:wsp>
                            </wpg:grpSp>
                          </wpg:wgp>
                        </a:graphicData>
                      </a:graphic>
                    </wp:inline>
                  </w:drawing>
                </mc:Choice>
                <mc:Fallback>
                  <w:pict>
                    <v:group w14:anchorId="567ECBDD" id="Group 6" o:spid="_x0000_s1107" alt="A chart showing that 70% of practitioners and practice owner/managers disagree, and 41% strongly disagree, to the survey text &quot;patients in my local community who need a home visit after hours get one&quot;. 42% of practitioners and practice owner/managers indicated they neither agree nor disagree, with 30% of respondents indicating they agree, and 7% indicating they strongly agree." style="width:263.2pt;height:157.25pt;mso-position-horizontal-relative:char;mso-position-vertical-relative:line" coordsize="33426,19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mb5dwYAAPIuAAAOAAAAZHJzL2Uyb0RvYy54bWzsWltv2zYYfR+w/yDoPbV4E0mjSZGlFwzo&#10;2mLt0GdGli+YLGqSErv79TukbraTrkuyJvbmPCiSRZH8Pp7vdsjnL9bLLLhOy2ph89OQPIvCIM0T&#10;O1nks9Pwt0+vT1QYVLXJJyazeXoafkmr8MXZjz88XxXjlNq5zSZpGaCTvBqvitNwXtfFeDSqknm6&#10;NNUzW6Q5Xk5tuTQ1HsvZaFKaFXpfZiMaRfFoZctJUdokrSr8+rJ5GZ75/qfTNKnfT6dVWgfZaYi5&#10;1f5a+uulu47OnpvxrDTFfJG00zD3mMXSLHIM2nf10tQmuCoXN7paLpLSVnZaP0vscmSn00WSehkg&#10;DYl2pHlT2qvCyzIbr2ZFryaodkdP9+42eXf9piw+Fh9KaGJVzKAL/+RkWU/LpfuPWQZrr7IvvcrS&#10;dR0k+JExTmMOzSZ4R7SONRONUpM5NH/ju2T+6htfjrqBR1vT6R+aaWLeH8pgMcGgklEmqaIiDHKz&#10;BMa82gLqpuG+urOIlIqYkUaKQc6I6QhDeDk5E/Kfy6lIFLPmS8rQM+Ou715OM65stpi8XmSZ03ZV&#10;zi4vsjK4Ng6yUl2oi7b5RrNd3cB4qgEf1cPw8XFuitTDrnLK6/SsaRwLJiUWu9Hzr7Auk8+yNPDK&#10;WhW+eY+lalwBVl8FEiWURlptq1moWOi40xXVhO2oqiir+k1ql4G7OQ1LTMHbnbl+W9WNVrsmXplf&#10;12wkX0Xe/rEQG5o14ywPVoAVlXgdJAZOaZqZGrfLAnCr8lkYmGwGb5fUpR87t27tMLgZu7Ffmmre&#10;rJ7vthFwuajh57LF8jRUkftr5cpy91nqPVUrgdNjozl3d2knX7ACpW1cV1UkrxcY5K2p6g+mhK/C&#10;JOF/6/e4TDOLmdv2Lgzmtvzztt9de0AEb8NgBd8Hqf64MmUaBtnPOcCjCXcmXfsHLiTFQ7n55nLz&#10;TX61vLDAKoGnLxJ/69rXWXc7Le3yM9z0uRsVr0yeYOxGf+3DRd34ZDj6JD0/983gIAtTv80/Fonr&#10;vFPvp/VnUxbt+tewz3e2A6wZ78Cgaeu+zO35VW2nC4+RQa8wQ/cA43G+4jGsiNEYyOeaPtSKYq0k&#10;02Hg/C4jWvEdjwVTIr3DihiPY3m0paMt/ZdsKYYhMR3DpTwsIBGmJZeNLWmudBQ3TrsL/lumxAmn&#10;1IetjQjexZxjWDqGJQS5wwtLnCgeS0r6JPq+yR1yOgS4xpba8uo2M7o9ET6a0TG7O+jsTlEupUTm&#10;9dCQRKXmWoA8QXqnNY3YzUJpyO6YJLC6Y3Z3zO4eJ7sb2IcNzqgnWzq+gCMOcKJdJbnJy3h66I68&#10;DCFKCu6NYSemMMKRAGIIz8sIwhTG86X4t/gnRCClNQy1/RJZ3TYvM0jpWIxHqQ4VUaCKpOqj8CcX&#10;O3+y647N6hmWoF7j564uroq3Nvm9CnJ7MQcjk56XpV3NUzNBMe/LQl/lgstx5Ewji2MYgsvVL3YC&#10;xsygNvYF9q2UH6E6IswzMaAqWvoOJawQLR8GzUXQ5DapdcdYvkGiNASMFmD0mtK9p1duZVHM2En6&#10;Kp/4Za/NImvukZ47dsWLPvAp9fpy3fCGXqCBCugpln+XHenIDhBIzW1LdewVKSGRswlwjWApG1N9&#10;YtxxEBoCNCCCnwLylDfMAXtMcwb61VvuYWLPC3TE3sQnN4gSdCjinxh6WrA4bsoXAa6beNLsvwS9&#10;Nv7eYJb/f25PRKBNsanTJ+tPDD3ChRICPhhubzfNOXiP58uTo8eDxxNRJKlWbqH3ItgSkJ9xG23j&#10;iFGqt9nPw4+23ofvO/aGcuPviqoIhRBhIKi3aqo2nbjHXjeJmZK63bLvcvutTX0mFLlRU51obLg3&#10;7MSJxJTa4mDY3aeC8JijhauumADEvEfrKfNB2q4g+e4b2IxKxbGXuS/F1Vd02C0CzlUgCe4UiH0O&#10;f6ChV2Cz13yHrfDHL7A8ZbXvZufm992hh5VkNFKi3/R94kxjo77aNN8OepsenwmO7eVDq+19CDtC&#10;D9kGjWIilOIgt/Yj3ZAS4atJck8k6Lud2l6CVRrixgFiD4dlQEQdsQfsESEiJhhjck+wRzhTGgdl&#10;XIV1m+PjQqP+72Pu4Tk+6j31EXwAnyRCqkg5LmdPyiwOz9Y5viFn7oIulzGVMJQmYT5Ex9eeuN1v&#10;ZmkoPPzWgD9Y7Q/jtofA3cntzWffajiqfvYXAAAA//8DAFBLAwQUAAYACAAAACEAncPROd0AAAAF&#10;AQAADwAAAGRycy9kb3ducmV2LnhtbEyPQWvCQBCF70L/wzKF3nQTNVLSbESk9SSFaqH0NmbHJJid&#10;Ddk1if/ebS/tZeDxHu99k61H04ieOldbVhDPIhDEhdU1lwo+j2/TZxDOI2tsLJOCGzlY5w+TDFNt&#10;B/6g/uBLEUrYpaig8r5NpXRFRQbdzLbEwTvbzqAPsiul7nAI5aaR8yhaSYM1h4UKW9pWVFwOV6Ng&#10;N+CwWcSv/f5y3t6+j8n71z4mpZ4ex80LCE+j/wvDD35AhzwwneyVtRONgvCI/73BS+arJYiTgkW8&#10;TEDmmfxPn98BAAD//wMAUEsBAi0AFAAGAAgAAAAhALaDOJL+AAAA4QEAABMAAAAAAAAAAAAAAAAA&#10;AAAAAFtDb250ZW50X1R5cGVzXS54bWxQSwECLQAUAAYACAAAACEAOP0h/9YAAACUAQAACwAAAAAA&#10;AAAAAAAAAAAvAQAAX3JlbHMvLnJlbHNQSwECLQAUAAYACAAAACEAx6pm+XcGAADyLgAADgAAAAAA&#10;AAAAAAAAAAAuAgAAZHJzL2Uyb0RvYy54bWxQSwECLQAUAAYACAAAACEAncPROd0AAAAFAQAADwAA&#10;AAAAAAAAAAAAAADRCAAAZHJzL2Rvd25yZXYueG1sUEsFBgAAAAAEAAQA8wAAANsJAAAAAA==&#10;">
                      <v:group id="Group 2" o:spid="_x0000_s1108" style="position:absolute;top:2256;width:33039;height:14357" coordsize="33810,23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JMHyAAAAOMAAAAPAAAAZHJzL2Rvd25yZXYueG1sRE9La8JA&#10;EL4L/Q/LFLzp5oEPUlcRqdKDCNVC6W3IjkkwOxuyaxL/fbdQ8Djfe1abwdSio9ZVlhXE0wgEcW51&#10;xYWCr8t+sgThPLLG2jIpeJCDzfpltMJM254/qTv7QoQQdhkqKL1vMildXpJBN7UNceCutjXow9kW&#10;UrfYh3BTyySK5tJgxaGhxIZ2JeW3890oOPTYb9P4vTverrvHz2V2+j7GpNT4ddi+gfA0+Kf43/2h&#10;w/xFmqSLZJnM4O+nAIBc/wIAAP//AwBQSwECLQAUAAYACAAAACEA2+H2y+4AAACFAQAAEwAAAAAA&#10;AAAAAAAAAAAAAAAAW0NvbnRlbnRfVHlwZXNdLnhtbFBLAQItABQABgAIAAAAIQBa9CxbvwAAABUB&#10;AAALAAAAAAAAAAAAAAAAAB8BAABfcmVscy8ucmVsc1BLAQItABQABgAIAAAAIQCTCJMHyAAAAOMA&#10;AAAPAAAAAAAAAAAAAAAAAAcCAABkcnMvZG93bnJldi54bWxQSwUGAAAAAAMAAwC3AAAA/AIAAAAA&#10;">
                        <v:rect id="Rectangle 1" o:spid="_x0000_s1109" style="position:absolute;top:21220;width:5865;height:2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7LwzAAAAOMAAAAPAAAAZHJzL2Rvd25yZXYueG1sRI9Bb8Iw&#10;DIXvk/gPkSftMo2UohXWEdC0aRKHXYBxtxrTljVOlWTQ8evnAxJH28/vvW+xGlynThRi69nAZJyB&#10;Iq68bbk28L37fJqDignZYueZDPxRhNVydLfA0vozb+i0TbUSE44lGmhS6kutY9WQwzj2PbHcDj44&#10;TDKGWtuAZzF3nc6zrNAOW5aEBnt6b6j62f46A19FuLh5uzkeLo/7D5ru8+Ouyo15uB/eXkElGtJN&#10;fP1eW6n/khfF83Q2EwphkgXo5T8AAAD//wMAUEsBAi0AFAAGAAgAAAAhANvh9svuAAAAhQEAABMA&#10;AAAAAAAAAAAAAAAAAAAAAFtDb250ZW50X1R5cGVzXS54bWxQSwECLQAUAAYACAAAACEAWvQsW78A&#10;AAAVAQAACwAAAAAAAAAAAAAAAAAfAQAAX3JlbHMvLnJlbHNQSwECLQAUAAYACAAAACEAqmey8MwA&#10;AADjAAAADwAAAAAAAAAAAAAAAAAHAgAAZHJzL2Rvd25yZXYueG1sUEsFBgAAAAADAAMAtwAAAAAD&#10;AAAAAA==&#10;" fillcolor="#007e00" stroked="f" strokeweight="1pt"/>
                        <v:rect id="Rectangle 1" o:spid="_x0000_s1110" style="position:absolute;left:6987;top:13198;width:5861;height:103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NnTxwAAAOMAAAAPAAAAZHJzL2Rvd25yZXYueG1sRE9Pa8Iw&#10;FL8P9h3CE3YZMzWOotUoY2PgYRfrvD+aZ1ttXkqSaeenN4OBx/f7/5brwXbiTD60jjVMxhkI4sqZ&#10;lmsN37vPlxmIEJENdo5Jwy8FWK8eH5ZYGHfhLZ3LWIsUwqFADU2MfSFlqBqyGMauJ07cwXmLMZ2+&#10;lsbjJYXbTqosy6XFllNDgz29N1Sdyh+r4Sv3Vztrt8fD9Xn/QdO9Ou4qpfXTaHhbgIg0xLv4370x&#10;af5U5WqiXucK/n5KAMjVDQAA//8DAFBLAQItABQABgAIAAAAIQDb4fbL7gAAAIUBAAATAAAAAAAA&#10;AAAAAAAAAAAAAABbQ29udGVudF9UeXBlc10ueG1sUEsBAi0AFAAGAAgAAAAhAFr0LFu/AAAAFQEA&#10;AAsAAAAAAAAAAAAAAAAAHwEAAF9yZWxzLy5yZWxzUEsBAi0AFAAGAAgAAAAhAMDA2dPHAAAA4wAA&#10;AA8AAAAAAAAAAAAAAAAABwIAAGRycy9kb3ducmV2LnhtbFBLBQYAAAAAAwADALcAAAD7AgAAAAA=&#10;" fillcolor="#007e00" stroked="f" strokeweight="1pt"/>
                        <v:rect id="Rectangle 1" o:spid="_x0000_s1111" style="position:absolute;left:13974;top:9489;width:5861;height:14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qKxwAAAOIAAAAPAAAAZHJzL2Rvd25yZXYueG1sRE9Na8JA&#10;EL0X+h+WEbyUujGWYFNXKZVCD17Ueh+yYxLNzobdrab++s5B6PHxvherwXXqQiG2ng1MJxko4srb&#10;lmsD3/vP5zmomJAtdp7JwC9FWC0fHxZYWn/lLV12qVYSwrFEA01Kfal1rBpyGCe+Jxbu6IPDJDDU&#10;2ga8SrjrdJ5lhXbYsjQ02NNHQ9V59+MMbIpwc/N2ezreng5rmh3y077KjRmPhvc3UImG9C++u7+s&#10;zC+m+cvstZATckkw6OUfAAAA//8DAFBLAQItABQABgAIAAAAIQDb4fbL7gAAAIUBAAATAAAAAAAA&#10;AAAAAAAAAAAAAABbQ29udGVudF9UeXBlc10ueG1sUEsBAi0AFAAGAAgAAAAhAFr0LFu/AAAAFQEA&#10;AAsAAAAAAAAAAAAAAAAAHwEAAF9yZWxzLy5yZWxzUEsBAi0AFAAGAAgAAAAhAKXr6orHAAAA4gAA&#10;AA8AAAAAAAAAAAAAAAAABwIAAGRycy9kb3ducmV2LnhtbFBLBQYAAAAAAwADALcAAAD7AgAAAAA=&#10;" fillcolor="#007e00" stroked="f" strokeweight="1pt"/>
                        <v:rect id="Rectangle 1" o:spid="_x0000_s1112" style="position:absolute;left:20962;width:5861;height:23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vU3yAAAAOMAAAAPAAAAZHJzL2Rvd25yZXYueG1sRE/NasJA&#10;EL4X+g7LFLyUukm0MURXKRWhh17Ueh+yYxKbnQ27W40+vVso9Djf/yxWg+nEmZxvLStIxwkI4srq&#10;lmsFX/vNSwHCB2SNnWVScCUPq+XjwwJLbS+8pfMu1CKGsC9RQRNCX0rpq4YM+rHtiSN3tM5giKer&#10;pXZ4ieGmk1mS5NJgy7GhwZ7eG6q+dz9GwWfubqZot6fj7fmwpskhO+2rTKnR0/A2BxFoCP/iP/eH&#10;jvOnaTHNZ1n6Cr8/RQDk8g4AAP//AwBQSwECLQAUAAYACAAAACEA2+H2y+4AAACFAQAAEwAAAAAA&#10;AAAAAAAAAAAAAAAAW0NvbnRlbnRfVHlwZXNdLnhtbFBLAQItABQABgAIAAAAIQBa9CxbvwAAABUB&#10;AAALAAAAAAAAAAAAAAAAAB8BAABfcmVscy8ucmVsc1BLAQItABQABgAIAAAAIQDRcvU3yAAAAOMA&#10;AAAPAAAAAAAAAAAAAAAAAAcCAABkcnMvZG93bnJldi54bWxQSwUGAAAAAAMAAwC3AAAA/AIAAAAA&#10;" fillcolor="#007e00" stroked="f" strokeweight="1pt"/>
                        <v:rect id="Rectangle 1" o:spid="_x0000_s1113" style="position:absolute;left:27949;top:9920;width:5861;height:13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dwKyAAAAOMAAAAPAAAAZHJzL2Rvd25yZXYueG1sRE/NasJA&#10;EL4LfYdlCl6kbowlCamrlIrQQy9qvQ/ZMYnNzobdVVOf3i0UPM73P4vVYDpxIedbywpm0wQEcWV1&#10;y7WC7/3mpQDhA7LGzjIp+CUPq+XTaIGltlfe0mUXahFD2JeooAmhL6X0VUMG/dT2xJE7WmcwxNPV&#10;Uju8xnDTyTRJMmmw5djQYE8fDVU/u7NR8JW5myna7el4mxzWND+kp32VKjV+Ht7fQAQawkP87/7U&#10;cX6RvuZ5XmQz+PspAiCXdwAAAP//AwBQSwECLQAUAAYACAAAACEA2+H2y+4AAACFAQAAEwAAAAAA&#10;AAAAAAAAAAAAAAAAW0NvbnRlbnRfVHlwZXNdLnhtbFBLAQItABQABgAIAAAAIQBa9CxbvwAAABUB&#10;AAALAAAAAAAAAAAAAAAAAB8BAABfcmVscy8ucmVsc1BLAQItABQABgAIAAAAIQAwndwKyAAAAOMA&#10;AAAPAAAAAAAAAAAAAAAAAAcCAABkcnMvZG93bnJldi54bWxQSwUGAAAAAAMAAwC3AAAA/AIAAAAA&#10;" fillcolor="#007e00" stroked="f" strokeweight="1pt"/>
                      </v:group>
                      <v:group id="_x0000_s1114" style="position:absolute;left:1187;width:31496;height:15138" coordsize="23689,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3DfzAAAAOMAAAAPAAAAZHJzL2Rvd25yZXYueG1sRI9BS8NA&#10;EIXvgv9hGcGb3WyNRWO3pRQVD6VgK4i3ITtNQrOzIbsm6b93DoLHmXnz3vuW68m3aqA+NoEtmFkG&#10;irgMruHKwufx9e4RVEzIDtvAZOFCEdar66slFi6M/EHDIVVKTDgWaKFOqSu0jmVNHuMsdMRyO4Xe&#10;Y5Kxr7TrcRRz3+p5li20x4YlocaOtjWV58OPt/A24ri5Ny/D7nzaXr6PD/uvnSFrb2+mzTOoRFP6&#10;F/99vzupny/mJjdPuVAIkyxAr34BAAD//wMAUEsBAi0AFAAGAAgAAAAhANvh9svuAAAAhQEAABMA&#10;AAAAAAAAAAAAAAAAAAAAAFtDb250ZW50X1R5cGVzXS54bWxQSwECLQAUAAYACAAAACEAWvQsW78A&#10;AAAVAQAACwAAAAAAAAAAAAAAAAAfAQAAX3JlbHMvLnJlbHNQSwECLQAUAAYACAAAACEAFM9w38wA&#10;AADjAAAADwAAAAAAAAAAAAAAAAAHAgAAZHJzL2Rvd25yZXYueG1sUEsFBgAAAAADAAMAtwAAAAAD&#10;AAAAAA==&#10;">
                        <v:shape id="Text Box 2" o:spid="_x0000_s1115" type="#_x0000_t202" style="position:absolute;top:12901;width:2495;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z7GygAAAOIAAAAPAAAAZHJzL2Rvd25yZXYueG1sRI9Pa8JA&#10;FMTvhX6H5RV6q7u2/klTVxFF6Elp1EJvj+wzCc2+DdnVpN/eFYQeh5n5DTNb9LYWF2p95VjDcKBA&#10;EOfOVFxoOOw3LwkIH5AN1o5Jwx95WMwfH2aYGtfxF12yUIgIYZ+ihjKEJpXS5yVZ9APXEEfv5FqL&#10;Icq2kKbFLsJtLV+VmkiLFceFEhtalZT/Zmer4bg9/XyP1K5Y23HTuV5Jtu9S6+enfvkBIlAf/sP3&#10;9qfRkAwTNXmbJmO4XYp3QM6vAAAA//8DAFBLAQItABQABgAIAAAAIQDb4fbL7gAAAIUBAAATAAAA&#10;AAAAAAAAAAAAAAAAAABbQ29udGVudF9UeXBlc10ueG1sUEsBAi0AFAAGAAgAAAAhAFr0LFu/AAAA&#10;FQEAAAsAAAAAAAAAAAAAAAAAHwEAAF9yZWxzLy5yZWxzUEsBAi0AFAAGAAgAAAAhADKPPsbKAAAA&#10;4gAAAA8AAAAAAAAAAAAAAAAABwIAAGRycy9kb3ducmV2LnhtbFBLBQYAAAAAAwADALcAAAD+AgAA&#10;AAA=&#10;" filled="f" stroked="f">
                          <v:textbox>
                            <w:txbxContent>
                              <w:p w14:paraId="13A25F59" w14:textId="77777777" w:rsidR="007F3EC4" w:rsidRPr="003078FA" w:rsidRDefault="007F3EC4" w:rsidP="007F3EC4">
                                <w:pPr>
                                  <w:rPr>
                                    <w:b/>
                                    <w:bCs/>
                                    <w:sz w:val="18"/>
                                    <w:szCs w:val="18"/>
                                  </w:rPr>
                                </w:pPr>
                                <w:r w:rsidRPr="003078FA">
                                  <w:rPr>
                                    <w:b/>
                                    <w:bCs/>
                                    <w:sz w:val="18"/>
                                    <w:szCs w:val="18"/>
                                  </w:rPr>
                                  <w:t>7</w:t>
                                </w:r>
                              </w:p>
                            </w:txbxContent>
                          </v:textbox>
                        </v:shape>
                        <v:shape id="Text Box 2" o:spid="_x0000_s1116" type="#_x0000_t202" style="position:absolute;left:4319;top:8133;width:3943;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wFwxwAAAOMAAAAPAAAAZHJzL2Rvd25yZXYueG1sRE9LawIx&#10;EL4X/A9hBG81UetjV6OUSqGnivYB3obN7AM3k2UT3e2/bwoFj/O9Z7PrbS1u1PrKsYbJWIEgzpyp&#10;uNDw+fH6uALhA7LB2jFp+CEPu+3gYYOpcR0f6XYKhYgh7FPUUIbQpFL6rCSLfuwa4sjlrrUY4tkW&#10;0rTYxXBby6lSC2mx4thQYkMvJWWX09Vq+HrPz99P6lDs7bzpXK8k20RqPRr2z2sQgfpwF/+730yc&#10;v0wW07larmbw91MEQG5/AQAA//8DAFBLAQItABQABgAIAAAAIQDb4fbL7gAAAIUBAAATAAAAAAAA&#10;AAAAAAAAAAAAAABbQ29udGVudF9UeXBlc10ueG1sUEsBAi0AFAAGAAgAAAAhAFr0LFu/AAAAFQEA&#10;AAsAAAAAAAAAAAAAAAAAHwEAAF9yZWxzLy5yZWxzUEsBAi0AFAAGAAgAAAAhABWbAXDHAAAA4wAA&#10;AA8AAAAAAAAAAAAAAAAABwIAAGRycy9kb3ducmV2LnhtbFBLBQYAAAAAAwADALcAAAD7AgAAAAA=&#10;" filled="f" stroked="f">
                          <v:textbox>
                            <w:txbxContent>
                              <w:p w14:paraId="5730A515" w14:textId="77777777" w:rsidR="007F3EC4" w:rsidRPr="003078FA" w:rsidRDefault="007F3EC4" w:rsidP="007F3EC4">
                                <w:pPr>
                                  <w:jc w:val="center"/>
                                  <w:rPr>
                                    <w:b/>
                                    <w:bCs/>
                                    <w:sz w:val="18"/>
                                    <w:szCs w:val="18"/>
                                  </w:rPr>
                                </w:pPr>
                                <w:r w:rsidRPr="003078FA">
                                  <w:rPr>
                                    <w:b/>
                                    <w:bCs/>
                                    <w:sz w:val="18"/>
                                    <w:szCs w:val="18"/>
                                  </w:rPr>
                                  <w:t>30</w:t>
                                </w:r>
                              </w:p>
                            </w:txbxContent>
                          </v:textbox>
                        </v:shape>
                        <v:shape id="Text Box 2" o:spid="_x0000_s1117" type="#_x0000_t202" style="position:absolute;left:9536;top:5770;width:3944;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hv2yAAAAOIAAAAPAAAAZHJzL2Rvd25yZXYueG1sRI/LasMw&#10;EEX3gfyDmEJ3iWSThtixEkJLoauWPFrIbrDGD2qNjKXG7t9Xi0KWl/viFPvJduJGg28da0iWCgRx&#10;6UzLtYbL+XWxAeEDssHOMWn4JQ/73XxWYG7cyEe6nUIt4gj7HDU0IfS5lL5syKJfup44epUbLIYo&#10;h1qaAcc4bjuZKrWWFluODw329NxQ+X36sRo+36vr10p91C/2qR/dpCTbTGr9+DAdtiACTeEe/m+/&#10;GQ1ZliarJF1HiIgUcUDu/gAAAP//AwBQSwECLQAUAAYACAAAACEA2+H2y+4AAACFAQAAEwAAAAAA&#10;AAAAAAAAAAAAAAAAW0NvbnRlbnRfVHlwZXNdLnhtbFBLAQItABQABgAIAAAAIQBa9CxbvwAAABUB&#10;AAALAAAAAAAAAAAAAAAAAB8BAABfcmVscy8ucmVsc1BLAQItABQABgAIAAAAIQACJhv2yAAAAOIA&#10;AAAPAAAAAAAAAAAAAAAAAAcCAABkcnMvZG93bnJldi54bWxQSwUGAAAAAAMAAwC3AAAA/AIAAAAA&#10;" filled="f" stroked="f">
                          <v:textbox>
                            <w:txbxContent>
                              <w:p w14:paraId="003A08F9" w14:textId="77777777" w:rsidR="007F3EC4" w:rsidRPr="003078FA" w:rsidRDefault="007F3EC4" w:rsidP="007F3EC4">
                                <w:pPr>
                                  <w:jc w:val="center"/>
                                  <w:rPr>
                                    <w:b/>
                                    <w:bCs/>
                                    <w:sz w:val="18"/>
                                    <w:szCs w:val="18"/>
                                  </w:rPr>
                                </w:pPr>
                                <w:r>
                                  <w:rPr>
                                    <w:b/>
                                    <w:bCs/>
                                    <w:sz w:val="18"/>
                                    <w:szCs w:val="18"/>
                                  </w:rPr>
                                  <w:t>42</w:t>
                                </w:r>
                              </w:p>
                            </w:txbxContent>
                          </v:textbox>
                        </v:shape>
                        <v:shape id="Text Box 2" o:spid="_x0000_s1118" type="#_x0000_t202" style="position:absolute;left:14585;width:3943;height: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1JYyQAAAOIAAAAPAAAAZHJzL2Rvd25yZXYueG1sRI9Ba8JA&#10;FITvQv/D8oTedDfSSBJdpVgKPbVoq+DtkX0mwezbkN2a9N93CwWPw8x8w6y3o23FjXrfONaQzBUI&#10;4tKZhisNX5+vswyED8gGW8ek4Yc8bDcPkzUWxg28p9shVCJC2BeooQ6hK6T0ZU0W/dx1xNG7uN5i&#10;iLKvpOlxiHDbyoVSS2mx4bhQY0e7msrr4dtqOL5fzqcn9VG92LQb3Kgk21xq/Tgdn1cgAo3hHv5v&#10;vxkNqUryLFdpAn+X4h2Qm18AAAD//wMAUEsBAi0AFAAGAAgAAAAhANvh9svuAAAAhQEAABMAAAAA&#10;AAAAAAAAAAAAAAAAAFtDb250ZW50X1R5cGVzXS54bWxQSwECLQAUAAYACAAAACEAWvQsW78AAAAV&#10;AQAACwAAAAAAAAAAAAAAAAAfAQAAX3JlbHMvLnJlbHNQSwECLQAUAAYACAAAACEAi+9SWMkAAADi&#10;AAAADwAAAAAAAAAAAAAAAAAHAgAAZHJzL2Rvd25yZXYueG1sUEsFBgAAAAADAAMAtwAAAP0CAAAA&#10;AA==&#10;" filled="f" stroked="f">
                          <v:textbox>
                            <w:txbxContent>
                              <w:p w14:paraId="4D76F2FA" w14:textId="77777777" w:rsidR="007F3EC4" w:rsidRPr="003078FA" w:rsidRDefault="007F3EC4" w:rsidP="007F3EC4">
                                <w:pPr>
                                  <w:jc w:val="center"/>
                                  <w:rPr>
                                    <w:b/>
                                    <w:bCs/>
                                    <w:sz w:val="18"/>
                                    <w:szCs w:val="18"/>
                                  </w:rPr>
                                </w:pPr>
                                <w:r>
                                  <w:rPr>
                                    <w:b/>
                                    <w:bCs/>
                                    <w:sz w:val="18"/>
                                    <w:szCs w:val="18"/>
                                  </w:rPr>
                                  <w:t>70</w:t>
                                </w:r>
                              </w:p>
                            </w:txbxContent>
                          </v:textbox>
                        </v:shape>
                        <v:shape id="Text Box 2" o:spid="_x0000_s1119" type="#_x0000_t202" style="position:absolute;left:19746;top:6032;width:3943;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XdyQAAAOIAAAAPAAAAZHJzL2Rvd25yZXYueG1sRI9Ba8JA&#10;FITvQv/D8gredLe2qZq6SqkIPSmNWujtkX0modm3Ibua9N93BcHjMDPfMItVb2txodZXjjU8jRUI&#10;4tyZigsNh/1mNAPhA7LB2jFp+CMPq+XDYIGpcR1/0SULhYgQ9ilqKENoUil9XpJFP3YNcfROrrUY&#10;omwLaVrsItzWcqLUq7RYcVwosaGPkvLf7Gw1HLenn+8XtSvWNmk61yvJdi61Hj72728gAvXhHr61&#10;P42GRKnpZD5LnuF6Kd4BufwHAAD//wMAUEsBAi0AFAAGAAgAAAAhANvh9svuAAAAhQEAABMAAAAA&#10;AAAAAAAAAAAAAAAAAFtDb250ZW50X1R5cGVzXS54bWxQSwECLQAUAAYACAAAACEAWvQsW78AAAAV&#10;AQAACwAAAAAAAAAAAAAAAAAfAQAAX3JlbHMvLnJlbHNQSwECLQAUAAYACAAAACEAeZv13ckAAADi&#10;AAAADwAAAAAAAAAAAAAAAAAHAgAAZHJzL2Rvd25yZXYueG1sUEsFBgAAAAADAAMAtwAAAP0CAAAA&#10;AA==&#10;" filled="f" stroked="f">
                          <v:textbox>
                            <w:txbxContent>
                              <w:p w14:paraId="67543557" w14:textId="77777777" w:rsidR="007F3EC4" w:rsidRPr="003078FA" w:rsidRDefault="007F3EC4" w:rsidP="007F3EC4">
                                <w:pPr>
                                  <w:jc w:val="center"/>
                                  <w:rPr>
                                    <w:b/>
                                    <w:bCs/>
                                    <w:sz w:val="18"/>
                                    <w:szCs w:val="18"/>
                                  </w:rPr>
                                </w:pPr>
                                <w:r>
                                  <w:rPr>
                                    <w:b/>
                                    <w:bCs/>
                                    <w:sz w:val="18"/>
                                    <w:szCs w:val="18"/>
                                  </w:rPr>
                                  <w:t>41</w:t>
                                </w:r>
                              </w:p>
                            </w:txbxContent>
                          </v:textbox>
                        </v:shape>
                      </v:group>
                      <v:group id="Group 4" o:spid="_x0000_s1120" style="position:absolute;top:16387;width:33426;height:3582" coordorigin="-928,-787" coordsize="25146,3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NFKxwAAAOIAAAAPAAAAZHJzL2Rvd25yZXYueG1sRE9ba8Iw&#10;FH4X9h/CGexNk050UhtFZBt7EGE6GL4dmtMLNielydr675fBwMeP755tR9uInjpfO9aQzBQI4tyZ&#10;mksNX+e36QqED8gGG8ek4UYetpuHSYapcQN/Un8KpYgh7FPUUIXQplL6vCKLfuZa4sgVrrMYIuxK&#10;aTocYrht5LNSS2mx5thQYUv7ivLr6cdqeB9w2M2T1/5wLfa3y3lx/D4kpPXT47hbgwg0hrv43/1h&#10;4ny1elkkc7WEv0sRg9z8AgAA//8DAFBLAQItABQABgAIAAAAIQDb4fbL7gAAAIUBAAATAAAAAAAA&#10;AAAAAAAAAAAAAABbQ29udGVudF9UeXBlc10ueG1sUEsBAi0AFAAGAAgAAAAhAFr0LFu/AAAAFQEA&#10;AAsAAAAAAAAAAAAAAAAAHwEAAF9yZWxzLy5yZWxzUEsBAi0AFAAGAAgAAAAhAMv00UrHAAAA4gAA&#10;AA8AAAAAAAAAAAAAAAAABwIAAGRycy9kb3ducmV2LnhtbFBLBQYAAAAAAwADALcAAAD7AgAAAAA=&#10;">
                        <v:shape id="Text Box 2" o:spid="_x0000_s1121" type="#_x0000_t202" style="position:absolute;left:-928;top:-787;width:4261;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AmUyQAAAOIAAAAPAAAAZHJzL2Rvd25yZXYueG1sRI9Ba8JA&#10;FITvQv/D8oTe6q6pVo2uIpaCp4pWBW+P7DMJzb4N2a1J/71bKHgcZuYbZrHqbCVu1PjSsYbhQIEg&#10;zpwpOddw/Pp4mYLwAdlg5Zg0/JKH1fKpt8DUuJb3dDuEXEQI+xQ1FCHUqZQ+K8iiH7iaOHpX11gM&#10;UTa5NA22EW4rmSj1Ji2WHBcKrGlTUPZ9+LEaTp/Xy3mkdvm7Hdet65RkO5NaP/e79RxEoC48wv/t&#10;rdHwmkymo0mixvB3Kd4BubwDAAD//wMAUEsBAi0AFAAGAAgAAAAhANvh9svuAAAAhQEAABMAAAAA&#10;AAAAAAAAAAAAAAAAAFtDb250ZW50X1R5cGVzXS54bWxQSwECLQAUAAYACAAAACEAWvQsW78AAAAV&#10;AQAACwAAAAAAAAAAAAAAAAAfAQAAX3JlbHMvLnJlbHNQSwECLQAUAAYACAAAACEAFYQJlMkAAADi&#10;AAAADwAAAAAAAAAAAAAAAAAHAgAAZHJzL2Rvd25yZXYueG1sUEsFBgAAAAADAAMAtwAAAP0CAAAA&#10;AA==&#10;" filled="f" stroked="f">
                          <v:textbox>
                            <w:txbxContent>
                              <w:p w14:paraId="248F2EA3" w14:textId="77777777" w:rsidR="007F3EC4" w:rsidRPr="002E392C" w:rsidRDefault="007F3EC4" w:rsidP="007F3EC4">
                                <w:pPr>
                                  <w:spacing w:line="216" w:lineRule="auto"/>
                                  <w:jc w:val="center"/>
                                  <w:rPr>
                                    <w:i/>
                                    <w:sz w:val="16"/>
                                    <w:szCs w:val="16"/>
                                  </w:rPr>
                                </w:pPr>
                                <w:r w:rsidRPr="002E392C">
                                  <w:rPr>
                                    <w:i/>
                                    <w:sz w:val="16"/>
                                    <w:szCs w:val="16"/>
                                  </w:rPr>
                                  <w:t>Strongly agree</w:t>
                                </w:r>
                              </w:p>
                            </w:txbxContent>
                          </v:textbox>
                        </v:shape>
                        <v:shape id="Text Box 2" o:spid="_x0000_s1122" type="#_x0000_t202" style="position:absolute;left:4319;top:-787;width:3943;height:3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mLDyQAAAOIAAAAPAAAAZHJzL2Rvd25yZXYueG1sRI9Pa8JA&#10;FMTvBb/D8oTe6q5pFY2uIi2Fniz+BW+P7DMJZt+G7NbEb+8KBY/DzPyGmS87W4krNb50rGE4UCCI&#10;M2dKzjXsd99vExA+IBusHJOGG3lYLnovc0yNa3lD123IRYSwT1FDEUKdSumzgiz6gauJo3d2jcUQ&#10;ZZNL02Ab4baSiVJjabHkuFBgTZ8FZZftn9VwWJ9Pxw/1m3/ZUd26Tkm2U6n1a79bzUAE6sIz/N/+&#10;MRrGw+l7oiajBB6X4h2QizsAAAD//wMAUEsBAi0AFAAGAAgAAAAhANvh9svuAAAAhQEAABMAAAAA&#10;AAAAAAAAAAAAAAAAAFtDb250ZW50X1R5cGVzXS54bWxQSwECLQAUAAYACAAAACEAWvQsW78AAAAV&#10;AQAACwAAAAAAAAAAAAAAAAAfAQAAX3JlbHMvLnJlbHNQSwECLQAUAAYACAAAACEAyTJiw8kAAADi&#10;AAAADwAAAAAAAAAAAAAAAAAHAgAAZHJzL2Rvd25yZXYueG1sUEsFBgAAAAADAAMAtwAAAP0CAAAA&#10;AA==&#10;" filled="f" stroked="f">
                          <v:textbox>
                            <w:txbxContent>
                              <w:p w14:paraId="23FCE980" w14:textId="77777777" w:rsidR="007F3EC4" w:rsidRPr="002E392C" w:rsidRDefault="007F3EC4" w:rsidP="007F3EC4">
                                <w:pPr>
                                  <w:spacing w:line="216" w:lineRule="auto"/>
                                  <w:jc w:val="center"/>
                                  <w:rPr>
                                    <w:i/>
                                    <w:sz w:val="16"/>
                                    <w:szCs w:val="16"/>
                                  </w:rPr>
                                </w:pPr>
                                <w:r w:rsidRPr="002E392C">
                                  <w:rPr>
                                    <w:i/>
                                    <w:sz w:val="16"/>
                                    <w:szCs w:val="16"/>
                                  </w:rPr>
                                  <w:t>Agree</w:t>
                                </w:r>
                              </w:p>
                            </w:txbxContent>
                          </v:textbox>
                        </v:shape>
                        <v:shape id="Text Box 2" o:spid="_x0000_s1123" type="#_x0000_t202" style="position:absolute;left:7730;top:-731;width:7556;height:3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x2cyQAAAOMAAAAPAAAAZHJzL2Rvd25yZXYueG1sRI9Ba8JA&#10;FITvhf6H5RV6q7uGKGl0FVEKPVmqVvD2yD6TYPZtyK4m/fduoeBxmJlvmPlysI24UedrxxrGIwWC&#10;uHCm5lLDYf/xloHwAdlg45g0/JKH5eL5aY65cT1/020XShEh7HPUUIXQ5lL6oiKLfuRa4uidXWcx&#10;RNmV0nTYR7htZKLUVFqsOS5U2NK6ouKyu1oNP9vz6Ziqr3JjJ23vBiXZvkutX1+G1QxEoCE8wv/t&#10;T6MhUdPxJMvSJIW/T/EPyMUdAAD//wMAUEsBAi0AFAAGAAgAAAAhANvh9svuAAAAhQEAABMAAAAA&#10;AAAAAAAAAAAAAAAAAFtDb250ZW50X1R5cGVzXS54bWxQSwECLQAUAAYACAAAACEAWvQsW78AAAAV&#10;AQAACwAAAAAAAAAAAAAAAAAfAQAAX3JlbHMvLnJlbHNQSwECLQAUAAYACAAAACEAKHsdnMkAAADj&#10;AAAADwAAAAAAAAAAAAAAAAAHAgAAZHJzL2Rvd25yZXYueG1sUEsFBgAAAAADAAMAtwAAAP0CAAAA&#10;AA==&#10;" filled="f" stroked="f">
                          <v:textbox>
                            <w:txbxContent>
                              <w:p w14:paraId="38969583" w14:textId="77777777" w:rsidR="007F3EC4" w:rsidRPr="002E392C" w:rsidRDefault="007F3EC4" w:rsidP="007F3EC4">
                                <w:pPr>
                                  <w:spacing w:line="216" w:lineRule="auto"/>
                                  <w:jc w:val="center"/>
                                  <w:rPr>
                                    <w:i/>
                                    <w:sz w:val="16"/>
                                    <w:szCs w:val="16"/>
                                  </w:rPr>
                                </w:pPr>
                                <w:r w:rsidRPr="002E392C">
                                  <w:rPr>
                                    <w:i/>
                                    <w:sz w:val="16"/>
                                    <w:szCs w:val="16"/>
                                  </w:rPr>
                                  <w:t xml:space="preserve">Neither agree </w:t>
                                </w:r>
                                <w:r w:rsidRPr="002E392C">
                                  <w:rPr>
                                    <w:i/>
                                    <w:sz w:val="16"/>
                                    <w:szCs w:val="16"/>
                                  </w:rPr>
                                  <w:br/>
                                  <w:t>nor disagree</w:t>
                                </w:r>
                              </w:p>
                            </w:txbxContent>
                          </v:textbox>
                        </v:shape>
                        <v:shape id="Text Box 2" o:spid="_x0000_s1124" type="#_x0000_t202" style="position:absolute;left:14389;top:-787;width:4599;height:3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8I/xwAAAOMAAAAPAAAAZHJzL2Rvd25yZXYueG1sRE9La8JA&#10;EL4L/Q/LFHrT3TamtqmrlIrgSamPQm9DdkxCs7MhuzXx37uC4HG+90znva3FiVpfOdbwPFIgiHNn&#10;Ki407HfL4RsIH5AN1o5Jw5k8zGcPgylmxnX8TadtKEQMYZ+hhjKEJpPS5yVZ9CPXEEfu6FqLIZ5t&#10;IU2LXQy3tXxR6lVarDg2lNjQV0n53/bfajisj78/Y7UpFjZtOtcryfZdav302H9+gAjUh7v45l6Z&#10;OD9NVZImSTKB608RADm7AAAA//8DAFBLAQItABQABgAIAAAAIQDb4fbL7gAAAIUBAAATAAAAAAAA&#10;AAAAAAAAAAAAAABbQ29udGVudF9UeXBlc10ueG1sUEsBAi0AFAAGAAgAAAAhAFr0LFu/AAAAFQEA&#10;AAsAAAAAAAAAAAAAAAAAHwEAAF9yZWxzLy5yZWxzUEsBAi0AFAAGAAgAAAAhAIbrwj/HAAAA4wAA&#10;AA8AAAAAAAAAAAAAAAAABwIAAGRycy9kb3ducmV2LnhtbFBLBQYAAAAAAwADALcAAAD7AgAAAAA=&#10;" filled="f" stroked="f">
                          <v:textbox>
                            <w:txbxContent>
                              <w:p w14:paraId="03F29D68" w14:textId="77777777" w:rsidR="007F3EC4" w:rsidRPr="002E392C" w:rsidRDefault="007F3EC4" w:rsidP="007F3EC4">
                                <w:pPr>
                                  <w:spacing w:line="216" w:lineRule="auto"/>
                                  <w:jc w:val="center"/>
                                  <w:rPr>
                                    <w:i/>
                                    <w:sz w:val="16"/>
                                    <w:szCs w:val="16"/>
                                  </w:rPr>
                                </w:pPr>
                                <w:r w:rsidRPr="002E392C">
                                  <w:rPr>
                                    <w:i/>
                                    <w:sz w:val="16"/>
                                    <w:szCs w:val="16"/>
                                  </w:rPr>
                                  <w:t>Disagree</w:t>
                                </w:r>
                              </w:p>
                            </w:txbxContent>
                          </v:textbox>
                        </v:shape>
                        <v:shape id="Text Box 2" o:spid="_x0000_s1125" type="#_x0000_t202" style="position:absolute;left:19455;top:-787;width:4763;height:3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R/xyQAAAOIAAAAPAAAAZHJzL2Rvd25yZXYueG1sRI9Pa8JA&#10;FMTvBb/D8oTe6q6laoyuIi2Fniz+BW+P7DMJZt+G7NbEb+8KBY/DzPyGmS87W4krNb50rGE4UCCI&#10;M2dKzjXsd99vCQgfkA1WjknDjTwsF72XOabGtbyh6zbkIkLYp6ihCKFOpfRZQRb9wNXE0Tu7xmKI&#10;ssmlabCNcFvJd6XG0mLJcaHAmj4Lyi7bP6vhsD6fjh/qN/+yo7p1nZJsp1Lr1363moEI1IVn+L/9&#10;YzRMhqNJopLxFB6X4h2QizsAAAD//wMAUEsBAi0AFAAGAAgAAAAhANvh9svuAAAAhQEAABMAAAAA&#10;AAAAAAAAAAAAAAAAAFtDb250ZW50X1R5cGVzXS54bWxQSwECLQAUAAYACAAAACEAWvQsW78AAAAV&#10;AQAACwAAAAAAAAAAAAAAAAAfAQAAX3JlbHMvLnJlbHNQSwECLQAUAAYACAAAACEApiUf8ckAAADi&#10;AAAADwAAAAAAAAAAAAAAAAAHAgAAZHJzL2Rvd25yZXYueG1sUEsFBgAAAAADAAMAtwAAAP0CAAAA&#10;AA==&#10;" filled="f" stroked="f">
                          <v:textbox>
                            <w:txbxContent>
                              <w:p w14:paraId="0D8D57F4" w14:textId="77777777" w:rsidR="007F3EC4" w:rsidRPr="002E392C" w:rsidRDefault="007F3EC4" w:rsidP="007F3EC4">
                                <w:pPr>
                                  <w:spacing w:line="216" w:lineRule="auto"/>
                                  <w:jc w:val="center"/>
                                  <w:rPr>
                                    <w:i/>
                                    <w:sz w:val="16"/>
                                    <w:szCs w:val="16"/>
                                  </w:rPr>
                                </w:pPr>
                                <w:r w:rsidRPr="002E392C">
                                  <w:rPr>
                                    <w:i/>
                                    <w:sz w:val="16"/>
                                    <w:szCs w:val="16"/>
                                  </w:rPr>
                                  <w:t>Strongly disagree</w:t>
                                </w:r>
                              </w:p>
                            </w:txbxContent>
                          </v:textbox>
                        </v:shape>
                      </v:group>
                      <w10:anchorlock/>
                    </v:group>
                  </w:pict>
                </mc:Fallback>
              </mc:AlternateContent>
            </w:r>
          </w:p>
          <w:p w14:paraId="76BBAEEC" w14:textId="77777777" w:rsidR="007F3EC4" w:rsidRPr="007F3EC4" w:rsidRDefault="007F3EC4" w:rsidP="007F3EC4">
            <w:pPr>
              <w:spacing w:before="0"/>
              <w:cnfStyle w:val="000000010000" w:firstRow="0" w:lastRow="0" w:firstColumn="0" w:lastColumn="0" w:oddVBand="0" w:evenVBand="0" w:oddHBand="0" w:evenHBand="1" w:firstRowFirstColumn="0" w:firstRowLastColumn="0" w:lastRowFirstColumn="0" w:lastRowLastColumn="0"/>
              <w:rPr>
                <w:rFonts w:eastAsia="Arial"/>
                <w:i/>
                <w:color w:val="36424A"/>
                <w:sz w:val="20"/>
              </w:rPr>
            </w:pPr>
            <w:r w:rsidRPr="007F3EC4">
              <w:rPr>
                <w:rFonts w:eastAsia="Arial"/>
                <w:i/>
                <w:color w:val="36424A"/>
                <w:sz w:val="20"/>
              </w:rPr>
              <w:t>Source: Consultation Hub Survey (2024)</w:t>
            </w:r>
          </w:p>
        </w:tc>
      </w:tr>
      <w:tr w:rsidR="007F3EC4" w:rsidRPr="007F3EC4" w14:paraId="433B0F15" w14:textId="77777777" w:rsidTr="007B03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9" w:type="dxa"/>
            <w:gridSpan w:val="3"/>
            <w:tcBorders>
              <w:left w:val="single" w:sz="12" w:space="0" w:color="E3EECF" w:themeColor="accent5" w:themeTint="99"/>
              <w:right w:val="single" w:sz="12" w:space="0" w:color="E3EECF" w:themeColor="accent5" w:themeTint="99"/>
            </w:tcBorders>
            <w:shd w:val="clear" w:color="auto" w:fill="E3EECF"/>
          </w:tcPr>
          <w:p w14:paraId="41460AC3" w14:textId="77777777" w:rsidR="007F3EC4" w:rsidRPr="007F3EC4" w:rsidRDefault="007F3EC4" w:rsidP="007F3EC4">
            <w:pPr>
              <w:spacing w:before="0"/>
              <w:rPr>
                <w:rFonts w:eastAsia="Arial"/>
                <w:color w:val="auto"/>
              </w:rPr>
            </w:pPr>
            <w:r w:rsidRPr="007F3EC4">
              <w:rPr>
                <w:rFonts w:eastAsia="Arial"/>
                <w:color w:val="auto"/>
              </w:rPr>
              <w:t>Some stakeholders expressed concern that the shift towards virtual and urgent care models may leave some consumers without the care they need.</w:t>
            </w:r>
          </w:p>
          <w:p w14:paraId="3717A8C4" w14:textId="77777777" w:rsidR="007F3EC4" w:rsidRPr="007F3EC4" w:rsidRDefault="007F3EC4" w:rsidP="007F3EC4">
            <w:pPr>
              <w:spacing w:before="0"/>
              <w:rPr>
                <w:rFonts w:eastAsia="Arial"/>
                <w:i/>
                <w:color w:val="auto"/>
              </w:rPr>
            </w:pPr>
            <w:r w:rsidRPr="007F3EC4">
              <w:rPr>
                <w:rFonts w:eastAsia="Arial"/>
                <w:i/>
                <w:color w:val="auto"/>
              </w:rPr>
              <w:t xml:space="preserve">It's a question really of where telehealth [and urgent care clinics] sit […] in the </w:t>
            </w:r>
            <w:proofErr w:type="spellStart"/>
            <w:proofErr w:type="gramStart"/>
            <w:r w:rsidRPr="007F3EC4">
              <w:rPr>
                <w:rFonts w:eastAsia="Arial"/>
                <w:i/>
                <w:color w:val="auto"/>
              </w:rPr>
              <w:t>after hours</w:t>
            </w:r>
            <w:proofErr w:type="spellEnd"/>
            <w:proofErr w:type="gramEnd"/>
            <w:r w:rsidRPr="007F3EC4">
              <w:rPr>
                <w:rFonts w:eastAsia="Arial"/>
                <w:i/>
                <w:color w:val="auto"/>
              </w:rPr>
              <w:t xml:space="preserve"> space…, a lot of money [is] throw[n] at urgent care clinics to try and absorb a lot of the </w:t>
            </w:r>
            <w:proofErr w:type="spellStart"/>
            <w:r w:rsidRPr="007F3EC4">
              <w:rPr>
                <w:rFonts w:eastAsia="Arial"/>
                <w:i/>
                <w:color w:val="auto"/>
              </w:rPr>
              <w:t>after hours</w:t>
            </w:r>
            <w:proofErr w:type="spellEnd"/>
            <w:r w:rsidRPr="007F3EC4">
              <w:rPr>
                <w:rFonts w:eastAsia="Arial"/>
                <w:i/>
                <w:color w:val="auto"/>
              </w:rPr>
              <w:t xml:space="preserve"> demand. And these are probably … not sorting out the issues for the extremely vulnerable patients like nursing home [residents]. What I worry </w:t>
            </w:r>
            <w:r w:rsidRPr="007F3EC4">
              <w:rPr>
                <w:rFonts w:eastAsia="Arial"/>
                <w:i/>
                <w:color w:val="auto"/>
              </w:rPr>
              <w:lastRenderedPageBreak/>
              <w:t xml:space="preserve">about is that there's a lot of money spent on these initiatives, but I'm worried that the baby will be thrown out with the bathwater. – </w:t>
            </w:r>
            <w:r w:rsidRPr="007F3EC4">
              <w:rPr>
                <w:rFonts w:eastAsia="Arial"/>
                <w:b/>
                <w:i/>
                <w:color w:val="auto"/>
              </w:rPr>
              <w:t>Workforce stakeholder, interview</w:t>
            </w:r>
          </w:p>
          <w:p w14:paraId="21B23D73" w14:textId="77777777" w:rsidR="007F3EC4" w:rsidRPr="007F3EC4" w:rsidRDefault="007F3EC4" w:rsidP="007F3EC4">
            <w:pPr>
              <w:spacing w:before="0"/>
              <w:rPr>
                <w:rFonts w:eastAsia="Arial"/>
                <w:color w:val="auto"/>
              </w:rPr>
            </w:pPr>
            <w:r w:rsidRPr="007F3EC4">
              <w:rPr>
                <w:rFonts w:eastAsia="Arial"/>
                <w:color w:val="auto"/>
              </w:rPr>
              <w:t>Stakeholders generally considered that current funding arrangements are poorly suited to supporting and incentivising home visits, and that workforce challenges are exacerbated in this area. The decline of the AMDS program was also identified as a contributing factor. Some stakeholders expressed concern about the quality of care currently being provided by some MDSs and other providers conducting home visits. There was consistent feedback that volume-based funding through MBS – within the current workforce environment – is unable to support consistent, accessible, quality home visits for those who need them.</w:t>
            </w:r>
          </w:p>
          <w:p w14:paraId="4DEC1AE0" w14:textId="77777777" w:rsidR="007F3EC4" w:rsidRPr="007F3EC4" w:rsidRDefault="007F3EC4" w:rsidP="007F3EC4">
            <w:pPr>
              <w:spacing w:before="0"/>
              <w:rPr>
                <w:rFonts w:eastAsia="Arial"/>
                <w:color w:val="auto"/>
              </w:rPr>
            </w:pPr>
            <w:r w:rsidRPr="007F3EC4">
              <w:rPr>
                <w:rFonts w:eastAsia="Arial"/>
                <w:i/>
                <w:color w:val="auto"/>
              </w:rPr>
              <w:t>There is absolutely no incentive to do home visits in the After-Hours space due to the way it’s funded.</w:t>
            </w:r>
            <w:r w:rsidRPr="007F3EC4">
              <w:rPr>
                <w:rFonts w:eastAsia="Arial"/>
                <w:color w:val="auto"/>
              </w:rPr>
              <w:t xml:space="preserve"> – </w:t>
            </w:r>
            <w:r w:rsidRPr="007F3EC4">
              <w:rPr>
                <w:rFonts w:eastAsia="Arial"/>
                <w:b/>
                <w:color w:val="auto"/>
              </w:rPr>
              <w:t>Service provider, written submission</w:t>
            </w:r>
          </w:p>
          <w:p w14:paraId="75CFE2C1" w14:textId="77777777" w:rsidR="007F3EC4" w:rsidRPr="007F3EC4" w:rsidRDefault="007F3EC4" w:rsidP="007F3EC4">
            <w:pPr>
              <w:spacing w:before="0" w:after="0"/>
              <w:rPr>
                <w:rFonts w:eastAsia="Arial"/>
                <w:color w:val="36424A"/>
              </w:rPr>
            </w:pPr>
            <w:r w:rsidRPr="007F3EC4">
              <w:rPr>
                <w:rFonts w:eastAsia="Arial"/>
                <w:color w:val="auto"/>
              </w:rPr>
              <w:t>Stakeholders posited several options for ensuring home visits are accessible to those who most need them. These included:</w:t>
            </w:r>
          </w:p>
        </w:tc>
      </w:tr>
      <w:tr w:rsidR="007F3EC4" w:rsidRPr="007F3EC4" w14:paraId="45E74AE8" w14:textId="77777777" w:rsidTr="0007369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0" w:type="dxa"/>
            <w:tcBorders>
              <w:left w:val="single" w:sz="12" w:space="0" w:color="E3EECF" w:themeColor="accent5" w:themeTint="99"/>
            </w:tcBorders>
            <w:shd w:val="clear" w:color="auto" w:fill="F5F9EF"/>
            <w:tcMar>
              <w:bottom w:w="57" w:type="dxa"/>
            </w:tcMar>
          </w:tcPr>
          <w:p w14:paraId="4BBE73F7" w14:textId="77777777" w:rsidR="007F3EC4" w:rsidRPr="007F3EC4" w:rsidRDefault="007F3EC4" w:rsidP="00576390">
            <w:pPr>
              <w:spacing w:after="0"/>
              <w:rPr>
                <w:rFonts w:eastAsia="Arial"/>
                <w:b/>
                <w:color w:val="36424A"/>
                <w:sz w:val="28"/>
                <w:szCs w:val="28"/>
              </w:rPr>
            </w:pPr>
            <w:r w:rsidRPr="007F3EC4">
              <w:rPr>
                <w:rFonts w:eastAsia="Arial"/>
                <w:b/>
                <w:color w:val="auto"/>
                <w:sz w:val="28"/>
                <w:szCs w:val="28"/>
              </w:rPr>
              <w:lastRenderedPageBreak/>
              <w:t>1</w:t>
            </w:r>
          </w:p>
        </w:tc>
        <w:tc>
          <w:tcPr>
            <w:tcW w:w="8159" w:type="dxa"/>
            <w:gridSpan w:val="2"/>
            <w:tcBorders>
              <w:right w:val="single" w:sz="12" w:space="0" w:color="E3EECF" w:themeColor="accent5" w:themeTint="99"/>
            </w:tcBorders>
            <w:shd w:val="clear" w:color="auto" w:fill="F5F9EF"/>
            <w:tcMar>
              <w:left w:w="0" w:type="dxa"/>
              <w:bottom w:w="57" w:type="dxa"/>
            </w:tcMar>
          </w:tcPr>
          <w:p w14:paraId="6473B4AD" w14:textId="77777777" w:rsidR="007F3EC4" w:rsidRPr="007F3EC4" w:rsidRDefault="007F3EC4" w:rsidP="00576390">
            <w:pPr>
              <w:spacing w:after="0"/>
              <w:cnfStyle w:val="000000010000" w:firstRow="0" w:lastRow="0" w:firstColumn="0" w:lastColumn="0" w:oddVBand="0" w:evenVBand="0" w:oddHBand="0" w:evenHBand="1" w:firstRowFirstColumn="0" w:firstRowLastColumn="0" w:lastRowFirstColumn="0" w:lastRowLastColumn="0"/>
              <w:rPr>
                <w:rFonts w:eastAsia="Arial"/>
                <w:b/>
                <w:color w:val="36424A"/>
              </w:rPr>
            </w:pPr>
            <w:r w:rsidRPr="007F3EC4">
              <w:rPr>
                <w:rFonts w:eastAsia="Arial"/>
                <w:b/>
                <w:color w:val="auto"/>
              </w:rPr>
              <w:t>Targeted strategies and funding for priority cohorts</w:t>
            </w:r>
          </w:p>
        </w:tc>
      </w:tr>
      <w:tr w:rsidR="007F3EC4" w:rsidRPr="007F3EC4" w14:paraId="0464B90F" w14:textId="77777777" w:rsidTr="000736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0" w:type="dxa"/>
            <w:tcBorders>
              <w:left w:val="single" w:sz="12" w:space="0" w:color="E3EECF" w:themeColor="accent5" w:themeTint="99"/>
            </w:tcBorders>
            <w:shd w:val="clear" w:color="auto" w:fill="F5F9EF"/>
            <w:tcMar>
              <w:top w:w="57" w:type="dxa"/>
            </w:tcMar>
          </w:tcPr>
          <w:p w14:paraId="55317C00" w14:textId="77777777" w:rsidR="007F3EC4" w:rsidRPr="007F3EC4" w:rsidRDefault="007F3EC4" w:rsidP="007F3EC4">
            <w:pPr>
              <w:spacing w:before="0"/>
              <w:rPr>
                <w:rFonts w:eastAsia="Arial"/>
                <w:b/>
                <w:color w:val="383B3E" w:themeColor="accent4" w:themeShade="40"/>
                <w:sz w:val="28"/>
                <w:szCs w:val="28"/>
              </w:rPr>
            </w:pPr>
          </w:p>
        </w:tc>
        <w:tc>
          <w:tcPr>
            <w:tcW w:w="8159" w:type="dxa"/>
            <w:gridSpan w:val="2"/>
            <w:tcBorders>
              <w:right w:val="single" w:sz="12" w:space="0" w:color="E3EECF" w:themeColor="accent5" w:themeTint="99"/>
            </w:tcBorders>
            <w:shd w:val="clear" w:color="auto" w:fill="F5F9EF"/>
            <w:tcMar>
              <w:top w:w="57" w:type="dxa"/>
              <w:left w:w="0" w:type="dxa"/>
            </w:tcMar>
          </w:tcPr>
          <w:p w14:paraId="666EDE0B" w14:textId="77777777" w:rsidR="007F3EC4" w:rsidRPr="007F3EC4" w:rsidRDefault="007F3EC4" w:rsidP="007F3EC4">
            <w:pPr>
              <w:spacing w:before="0" w:after="0"/>
              <w:cnfStyle w:val="000000100000" w:firstRow="0" w:lastRow="0" w:firstColumn="0" w:lastColumn="0" w:oddVBand="0" w:evenVBand="0" w:oddHBand="1" w:evenHBand="0" w:firstRowFirstColumn="0" w:firstRowLastColumn="0" w:lastRowFirstColumn="0" w:lastRowLastColumn="0"/>
              <w:rPr>
                <w:rFonts w:eastAsia="Arial"/>
                <w:color w:val="383B3E" w:themeColor="accent4" w:themeShade="40"/>
              </w:rPr>
            </w:pPr>
            <w:r w:rsidRPr="007F3EC4">
              <w:rPr>
                <w:rFonts w:eastAsia="Arial"/>
                <w:color w:val="383B3E" w:themeColor="accent4" w:themeShade="40"/>
              </w:rPr>
              <w:t>Some stakeholders considered that a separate strategy is required, at a minimum to support visits to RACHs, and that any targeted strategy should be underpinned by a revised approach to funding. It was suggested that this could involve block or blended funding models, with funding tied to the provision of services to specific target consumer cohorts.</w:t>
            </w:r>
          </w:p>
          <w:p w14:paraId="73CCA03D" w14:textId="77777777" w:rsidR="00671448" w:rsidRDefault="007F3EC4" w:rsidP="007F3EC4">
            <w:pPr>
              <w:pBdr>
                <w:left w:val="single" w:sz="12" w:space="4" w:color="auto"/>
              </w:pBdr>
              <w:ind w:left="720"/>
              <w:cnfStyle w:val="000000100000" w:firstRow="0" w:lastRow="0" w:firstColumn="0" w:lastColumn="0" w:oddVBand="0" w:evenVBand="0" w:oddHBand="1" w:evenHBand="0" w:firstRowFirstColumn="0" w:firstRowLastColumn="0" w:lastRowFirstColumn="0" w:lastRowLastColumn="0"/>
              <w:rPr>
                <w:rFonts w:ascii="Arial" w:eastAsia="Arial" w:hAnsi="Arial"/>
                <w:i/>
                <w:color w:val="383B3E" w:themeColor="accent4" w:themeShade="40"/>
              </w:rPr>
            </w:pPr>
            <w:r w:rsidRPr="007F3EC4">
              <w:rPr>
                <w:rFonts w:eastAsia="Arial"/>
                <w:i/>
                <w:color w:val="383B3E" w:themeColor="accent4" w:themeShade="40"/>
              </w:rPr>
              <w:t xml:space="preserve">[You need a] policy which preferences one cohort over another so it pushes the industry into making sure that it does a great job for those in need… If we can identify… [and] focus on those and maybe a dedicated funding stream where you… get paid a separate stream of funding to prioritise these patients… then I think we would go forward with a better system. </w:t>
            </w:r>
          </w:p>
          <w:p w14:paraId="4649483A" w14:textId="38216280" w:rsidR="007F3EC4" w:rsidRPr="007F3EC4" w:rsidRDefault="007F3EC4" w:rsidP="007F3EC4">
            <w:pPr>
              <w:pBdr>
                <w:left w:val="single" w:sz="12" w:space="4" w:color="auto"/>
              </w:pBdr>
              <w:ind w:left="720"/>
              <w:cnfStyle w:val="000000100000" w:firstRow="0" w:lastRow="0" w:firstColumn="0" w:lastColumn="0" w:oddVBand="0" w:evenVBand="0" w:oddHBand="1" w:evenHBand="0" w:firstRowFirstColumn="0" w:firstRowLastColumn="0" w:lastRowFirstColumn="0" w:lastRowLastColumn="0"/>
              <w:rPr>
                <w:rFonts w:eastAsia="Arial"/>
                <w:i/>
                <w:color w:val="383B3E" w:themeColor="accent4" w:themeShade="40"/>
              </w:rPr>
            </w:pPr>
            <w:r w:rsidRPr="007F3EC4">
              <w:rPr>
                <w:rFonts w:eastAsia="Arial"/>
                <w:i/>
                <w:color w:val="383B3E" w:themeColor="accent4" w:themeShade="40"/>
              </w:rPr>
              <w:t xml:space="preserve">- </w:t>
            </w:r>
            <w:r w:rsidRPr="007F3EC4">
              <w:rPr>
                <w:rFonts w:eastAsia="Arial"/>
                <w:b/>
                <w:i/>
                <w:color w:val="383B3E" w:themeColor="accent4" w:themeShade="40"/>
              </w:rPr>
              <w:t>Workforce stakeholder, interview</w:t>
            </w:r>
          </w:p>
        </w:tc>
      </w:tr>
      <w:tr w:rsidR="007F3EC4" w:rsidRPr="007F3EC4" w14:paraId="086772C8" w14:textId="77777777" w:rsidTr="0007369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0" w:type="dxa"/>
            <w:tcBorders>
              <w:left w:val="single" w:sz="12" w:space="0" w:color="E3EECF" w:themeColor="accent5" w:themeTint="99"/>
            </w:tcBorders>
            <w:shd w:val="clear" w:color="auto" w:fill="F5F9EF"/>
            <w:tcMar>
              <w:bottom w:w="57" w:type="dxa"/>
            </w:tcMar>
          </w:tcPr>
          <w:p w14:paraId="271C1BB7" w14:textId="77777777" w:rsidR="007F3EC4" w:rsidRPr="007F3EC4" w:rsidRDefault="007F3EC4" w:rsidP="007F3EC4">
            <w:pPr>
              <w:spacing w:before="0" w:after="0"/>
              <w:rPr>
                <w:rFonts w:eastAsia="Arial"/>
                <w:b/>
                <w:color w:val="auto"/>
                <w:sz w:val="28"/>
                <w:szCs w:val="28"/>
              </w:rPr>
            </w:pPr>
            <w:r w:rsidRPr="007F3EC4">
              <w:rPr>
                <w:rFonts w:eastAsia="Arial"/>
                <w:b/>
                <w:color w:val="auto"/>
                <w:sz w:val="28"/>
                <w:szCs w:val="28"/>
              </w:rPr>
              <w:t>2</w:t>
            </w:r>
          </w:p>
        </w:tc>
        <w:tc>
          <w:tcPr>
            <w:tcW w:w="8159" w:type="dxa"/>
            <w:gridSpan w:val="2"/>
            <w:tcBorders>
              <w:right w:val="single" w:sz="12" w:space="0" w:color="E3EECF" w:themeColor="accent5" w:themeTint="99"/>
            </w:tcBorders>
            <w:shd w:val="clear" w:color="auto" w:fill="F5F9EF"/>
            <w:tcMar>
              <w:left w:w="0" w:type="dxa"/>
              <w:bottom w:w="57" w:type="dxa"/>
            </w:tcMar>
          </w:tcPr>
          <w:p w14:paraId="7C5FF5D9" w14:textId="77777777" w:rsidR="007F3EC4" w:rsidRPr="007F3EC4" w:rsidRDefault="007F3EC4" w:rsidP="007F3EC4">
            <w:pPr>
              <w:spacing w:before="0" w:after="0"/>
              <w:cnfStyle w:val="000000010000" w:firstRow="0" w:lastRow="0" w:firstColumn="0" w:lastColumn="0" w:oddVBand="0" w:evenVBand="0" w:oddHBand="0" w:evenHBand="1" w:firstRowFirstColumn="0" w:firstRowLastColumn="0" w:lastRowFirstColumn="0" w:lastRowLastColumn="0"/>
              <w:rPr>
                <w:rFonts w:eastAsia="Arial"/>
                <w:b/>
                <w:color w:val="auto"/>
              </w:rPr>
            </w:pPr>
            <w:r w:rsidRPr="007F3EC4">
              <w:rPr>
                <w:rFonts w:eastAsia="Arial"/>
                <w:b/>
                <w:color w:val="auto"/>
              </w:rPr>
              <w:t xml:space="preserve">Expanded use of nurses and nurse practitioners in conducting home visits, particularly to RACH and similar </w:t>
            </w:r>
          </w:p>
        </w:tc>
      </w:tr>
      <w:tr w:rsidR="007F3EC4" w:rsidRPr="007F3EC4" w14:paraId="2086C59F" w14:textId="77777777" w:rsidTr="000736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0" w:type="dxa"/>
            <w:tcBorders>
              <w:left w:val="single" w:sz="12" w:space="0" w:color="E3EECF" w:themeColor="accent5" w:themeTint="99"/>
            </w:tcBorders>
            <w:shd w:val="clear" w:color="auto" w:fill="F5F9EF"/>
            <w:tcMar>
              <w:top w:w="57" w:type="dxa"/>
            </w:tcMar>
          </w:tcPr>
          <w:p w14:paraId="03AB1A55" w14:textId="77777777" w:rsidR="007F3EC4" w:rsidRPr="007F3EC4" w:rsidRDefault="007F3EC4" w:rsidP="007F3EC4">
            <w:pPr>
              <w:rPr>
                <w:rFonts w:eastAsia="Arial"/>
                <w:b/>
                <w:color w:val="auto"/>
                <w:sz w:val="28"/>
                <w:szCs w:val="28"/>
              </w:rPr>
            </w:pPr>
          </w:p>
        </w:tc>
        <w:tc>
          <w:tcPr>
            <w:tcW w:w="8159" w:type="dxa"/>
            <w:gridSpan w:val="2"/>
            <w:tcBorders>
              <w:right w:val="single" w:sz="12" w:space="0" w:color="E3EECF" w:themeColor="accent5" w:themeTint="99"/>
            </w:tcBorders>
            <w:shd w:val="clear" w:color="auto" w:fill="F5F9EF"/>
            <w:tcMar>
              <w:top w:w="57" w:type="dxa"/>
              <w:left w:w="0" w:type="dxa"/>
            </w:tcMar>
          </w:tcPr>
          <w:p w14:paraId="561DE0C8" w14:textId="77777777" w:rsidR="007F3EC4" w:rsidRPr="007F3EC4" w:rsidRDefault="007F3EC4" w:rsidP="007F3EC4">
            <w:pPr>
              <w:spacing w:before="0"/>
              <w:cnfStyle w:val="000000100000" w:firstRow="0" w:lastRow="0" w:firstColumn="0" w:lastColumn="0" w:oddVBand="0" w:evenVBand="0" w:oddHBand="1" w:evenHBand="0" w:firstRowFirstColumn="0" w:firstRowLastColumn="0" w:lastRowFirstColumn="0" w:lastRowLastColumn="0"/>
              <w:rPr>
                <w:rFonts w:eastAsia="Arial"/>
                <w:color w:val="auto"/>
              </w:rPr>
            </w:pPr>
            <w:r w:rsidRPr="007F3EC4">
              <w:rPr>
                <w:rFonts w:eastAsia="Arial"/>
                <w:color w:val="auto"/>
              </w:rPr>
              <w:t>Some stakeholders considered that the non-medical workforce could be mobilised through enhanced incentives and team-based arrangements to play a more central role in the provision of home visits.</w:t>
            </w:r>
          </w:p>
          <w:p w14:paraId="3E6D256F" w14:textId="77777777" w:rsidR="00671448" w:rsidRDefault="007F3EC4" w:rsidP="00671448">
            <w:pPr>
              <w:pBdr>
                <w:left w:val="single" w:sz="12" w:space="4" w:color="36424A"/>
              </w:pBdr>
              <w:ind w:left="720"/>
              <w:cnfStyle w:val="000000100000" w:firstRow="0" w:lastRow="0" w:firstColumn="0" w:lastColumn="0" w:oddVBand="0" w:evenVBand="0" w:oddHBand="1" w:evenHBand="0" w:firstRowFirstColumn="0" w:firstRowLastColumn="0" w:lastRowFirstColumn="0" w:lastRowLastColumn="0"/>
              <w:rPr>
                <w:rFonts w:ascii="Arial" w:eastAsia="Arial" w:hAnsi="Arial"/>
                <w:i/>
                <w:color w:val="auto"/>
              </w:rPr>
            </w:pPr>
            <w:r w:rsidRPr="007F3EC4">
              <w:rPr>
                <w:rFonts w:eastAsia="Arial"/>
                <w:i/>
                <w:color w:val="auto"/>
              </w:rPr>
              <w:t>An efficient and multidisciplinary after hours visiting primary care/urgent care service could significantly reduce presentations to hospitals, and avoid unnecessary admissions, however few primary care services provide this service.</w:t>
            </w:r>
          </w:p>
          <w:p w14:paraId="53453172" w14:textId="17A20A2D" w:rsidR="00FE31B0" w:rsidRPr="007F3EC4" w:rsidRDefault="007F3EC4" w:rsidP="00671448">
            <w:pPr>
              <w:pBdr>
                <w:left w:val="single" w:sz="12" w:space="4" w:color="36424A"/>
              </w:pBdr>
              <w:ind w:left="720"/>
              <w:cnfStyle w:val="000000100000" w:firstRow="0" w:lastRow="0" w:firstColumn="0" w:lastColumn="0" w:oddVBand="0" w:evenVBand="0" w:oddHBand="1" w:evenHBand="0" w:firstRowFirstColumn="0" w:firstRowLastColumn="0" w:lastRowFirstColumn="0" w:lastRowLastColumn="0"/>
              <w:rPr>
                <w:rFonts w:eastAsia="Arial"/>
                <w:b/>
                <w:i/>
                <w:color w:val="auto"/>
              </w:rPr>
            </w:pPr>
            <w:r w:rsidRPr="007F3EC4">
              <w:rPr>
                <w:rFonts w:eastAsia="Arial"/>
                <w:i/>
                <w:color w:val="auto"/>
              </w:rPr>
              <w:t xml:space="preserve">- </w:t>
            </w:r>
            <w:r w:rsidRPr="007F3EC4">
              <w:rPr>
                <w:rFonts w:eastAsia="Arial"/>
                <w:b/>
                <w:i/>
                <w:color w:val="auto"/>
              </w:rPr>
              <w:t>Workforce organisation, written submission</w:t>
            </w:r>
          </w:p>
        </w:tc>
      </w:tr>
      <w:tr w:rsidR="007F3EC4" w:rsidRPr="007F3EC4" w14:paraId="0DB7DA5E" w14:textId="77777777" w:rsidTr="00073691">
        <w:trPr>
          <w:cnfStyle w:val="000000010000" w:firstRow="0" w:lastRow="0" w:firstColumn="0" w:lastColumn="0" w:oddVBand="0" w:evenVBand="0" w:oddHBand="0" w:evenHBand="1"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870" w:type="dxa"/>
            <w:tcBorders>
              <w:left w:val="single" w:sz="12" w:space="0" w:color="E3EECF" w:themeColor="accent5" w:themeTint="99"/>
            </w:tcBorders>
            <w:shd w:val="clear" w:color="auto" w:fill="F5F9EF"/>
            <w:tcMar>
              <w:bottom w:w="57" w:type="dxa"/>
            </w:tcMar>
          </w:tcPr>
          <w:p w14:paraId="6D582B1E" w14:textId="77777777" w:rsidR="007F3EC4" w:rsidRPr="007F3EC4" w:rsidRDefault="007F3EC4" w:rsidP="007F3EC4">
            <w:pPr>
              <w:spacing w:before="0" w:after="0"/>
              <w:rPr>
                <w:rFonts w:eastAsia="Arial"/>
                <w:b/>
                <w:color w:val="000000"/>
                <w:sz w:val="28"/>
                <w:szCs w:val="28"/>
              </w:rPr>
            </w:pPr>
            <w:r w:rsidRPr="007F3EC4">
              <w:rPr>
                <w:rFonts w:eastAsia="Arial"/>
                <w:b/>
                <w:color w:val="000000"/>
                <w:sz w:val="28"/>
                <w:szCs w:val="28"/>
              </w:rPr>
              <w:lastRenderedPageBreak/>
              <w:t>3</w:t>
            </w:r>
          </w:p>
        </w:tc>
        <w:tc>
          <w:tcPr>
            <w:tcW w:w="8159" w:type="dxa"/>
            <w:gridSpan w:val="2"/>
            <w:tcBorders>
              <w:right w:val="single" w:sz="12" w:space="0" w:color="E3EECF" w:themeColor="accent5" w:themeTint="99"/>
            </w:tcBorders>
            <w:shd w:val="clear" w:color="auto" w:fill="F5F9EF"/>
            <w:tcMar>
              <w:left w:w="0" w:type="dxa"/>
              <w:bottom w:w="57" w:type="dxa"/>
            </w:tcMar>
          </w:tcPr>
          <w:p w14:paraId="6A7B0D3D" w14:textId="77777777" w:rsidR="007F3EC4" w:rsidRPr="007F3EC4" w:rsidRDefault="007F3EC4" w:rsidP="007F3EC4">
            <w:pPr>
              <w:spacing w:before="0" w:after="0"/>
              <w:cnfStyle w:val="000000010000" w:firstRow="0" w:lastRow="0" w:firstColumn="0" w:lastColumn="0" w:oddVBand="0" w:evenVBand="0" w:oddHBand="0" w:evenHBand="1" w:firstRowFirstColumn="0" w:firstRowLastColumn="0" w:lastRowFirstColumn="0" w:lastRowLastColumn="0"/>
              <w:rPr>
                <w:rFonts w:eastAsia="Arial"/>
                <w:b/>
                <w:color w:val="000000"/>
              </w:rPr>
            </w:pPr>
            <w:r w:rsidRPr="007F3EC4">
              <w:rPr>
                <w:rFonts w:eastAsia="Arial"/>
                <w:b/>
                <w:color w:val="000000"/>
              </w:rPr>
              <w:t>Enhanced use of hub and spoke and supported virtual health options</w:t>
            </w:r>
          </w:p>
        </w:tc>
      </w:tr>
      <w:tr w:rsidR="007F3EC4" w:rsidRPr="007F3EC4" w14:paraId="0B6FAE4F" w14:textId="77777777" w:rsidTr="000736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0" w:type="dxa"/>
            <w:tcBorders>
              <w:left w:val="single" w:sz="12" w:space="0" w:color="E3EECF" w:themeColor="accent5" w:themeTint="99"/>
              <w:bottom w:val="single" w:sz="12" w:space="0" w:color="E3EECF" w:themeColor="accent5" w:themeTint="99"/>
            </w:tcBorders>
            <w:shd w:val="clear" w:color="auto" w:fill="F5F9EF"/>
            <w:tcMar>
              <w:top w:w="57" w:type="dxa"/>
            </w:tcMar>
          </w:tcPr>
          <w:p w14:paraId="61410FA1" w14:textId="77777777" w:rsidR="007F3EC4" w:rsidRPr="007F3EC4" w:rsidRDefault="007F3EC4" w:rsidP="007F3EC4">
            <w:pPr>
              <w:rPr>
                <w:rFonts w:eastAsia="Arial"/>
                <w:b/>
                <w:color w:val="383B3E" w:themeColor="accent4" w:themeShade="40"/>
                <w:sz w:val="28"/>
                <w:szCs w:val="28"/>
              </w:rPr>
            </w:pPr>
          </w:p>
        </w:tc>
        <w:tc>
          <w:tcPr>
            <w:tcW w:w="8159" w:type="dxa"/>
            <w:gridSpan w:val="2"/>
            <w:tcBorders>
              <w:bottom w:val="single" w:sz="12" w:space="0" w:color="E3EECF" w:themeColor="accent5" w:themeTint="99"/>
              <w:right w:val="single" w:sz="12" w:space="0" w:color="E3EECF" w:themeColor="accent5" w:themeTint="99"/>
            </w:tcBorders>
            <w:shd w:val="clear" w:color="auto" w:fill="F5F9EF"/>
            <w:tcMar>
              <w:top w:w="57" w:type="dxa"/>
              <w:left w:w="0" w:type="dxa"/>
            </w:tcMar>
          </w:tcPr>
          <w:p w14:paraId="18017845" w14:textId="77777777" w:rsidR="007F3EC4" w:rsidRPr="007F3EC4" w:rsidRDefault="007F3EC4" w:rsidP="007F3EC4">
            <w:pPr>
              <w:spacing w:before="0" w:after="240"/>
              <w:cnfStyle w:val="000000100000" w:firstRow="0" w:lastRow="0" w:firstColumn="0" w:lastColumn="0" w:oddVBand="0" w:evenVBand="0" w:oddHBand="1" w:evenHBand="0" w:firstRowFirstColumn="0" w:firstRowLastColumn="0" w:lastRowFirstColumn="0" w:lastRowLastColumn="0"/>
              <w:rPr>
                <w:rFonts w:eastAsia="Arial"/>
                <w:color w:val="383B3E" w:themeColor="accent4" w:themeShade="40"/>
              </w:rPr>
            </w:pPr>
            <w:r w:rsidRPr="007F3EC4">
              <w:rPr>
                <w:rFonts w:eastAsia="Arial"/>
                <w:color w:val="383B3E" w:themeColor="accent4" w:themeShade="40"/>
              </w:rPr>
              <w:t xml:space="preserve">Building on the principle of supporting multidisciplinary team-based care, several stakeholders suggested that visits to RACHs and other locations could be made more accessible by harnessing the potential of supported telehealth to link allied health practitioners who visit consumers with GPs or other specialist medical practitioners to provide advice and treatment where required. </w:t>
            </w:r>
          </w:p>
        </w:tc>
      </w:tr>
    </w:tbl>
    <w:p w14:paraId="0C120929" w14:textId="3D7CBDD5" w:rsidR="00B40195" w:rsidRPr="00674426" w:rsidRDefault="001F3D35" w:rsidP="00671448">
      <w:pPr>
        <w:pStyle w:val="Heading2"/>
      </w:pPr>
      <w:bookmarkStart w:id="330" w:name="_Toc175923329"/>
      <w:bookmarkStart w:id="331" w:name="_Toc178790819"/>
      <w:r w:rsidRPr="00674426">
        <w:t xml:space="preserve">Health technologies </w:t>
      </w:r>
      <w:r w:rsidR="00592064" w:rsidRPr="00674426">
        <w:t>and digital transformation</w:t>
      </w:r>
      <w:bookmarkEnd w:id="330"/>
      <w:bookmarkEnd w:id="331"/>
    </w:p>
    <w:p w14:paraId="273970AD" w14:textId="465318EE" w:rsidR="00491D83" w:rsidRPr="00373234" w:rsidRDefault="005F6372" w:rsidP="00373234">
      <w:r w:rsidRPr="00671448">
        <w:t xml:space="preserve">The appropriate role of telehealth and </w:t>
      </w:r>
      <w:r w:rsidR="00410C01" w:rsidRPr="00671448">
        <w:t xml:space="preserve">other digital health tools in the provision of </w:t>
      </w:r>
      <w:proofErr w:type="spellStart"/>
      <w:proofErr w:type="gramStart"/>
      <w:r w:rsidR="00410C01" w:rsidRPr="00671448">
        <w:t>after hours</w:t>
      </w:r>
      <w:proofErr w:type="spellEnd"/>
      <w:proofErr w:type="gramEnd"/>
      <w:r w:rsidR="00410C01" w:rsidRPr="00671448">
        <w:t xml:space="preserve"> pri</w:t>
      </w:r>
      <w:r w:rsidR="00410C01" w:rsidRPr="00373234">
        <w:t>mary care was a prominent theme in the literature as well as consultations with stakeholders and consumers.</w:t>
      </w:r>
    </w:p>
    <w:p w14:paraId="36F461E4" w14:textId="4DBEFCC7" w:rsidR="00AD3428" w:rsidRPr="008E1700" w:rsidRDefault="00253AAF" w:rsidP="007778CF">
      <w:pPr>
        <w:pStyle w:val="Heading3"/>
        <w:spacing w:after="240"/>
        <w:ind w:left="1276" w:hanging="1276"/>
        <w:rPr>
          <w:lang w:val="en-AU"/>
        </w:rPr>
      </w:pPr>
      <w:bookmarkStart w:id="332" w:name="_Telehealth_services"/>
      <w:bookmarkStart w:id="333" w:name="_Ref175234509"/>
      <w:bookmarkEnd w:id="332"/>
      <w:r w:rsidRPr="008E1700">
        <w:rPr>
          <w:lang w:val="en-AU"/>
        </w:rPr>
        <w:t>Telehealth</w:t>
      </w:r>
      <w:r w:rsidR="00AA27F6" w:rsidRPr="008E1700">
        <w:rPr>
          <w:lang w:val="en-AU"/>
        </w:rPr>
        <w:t xml:space="preserve"> services</w:t>
      </w:r>
      <w:bookmarkEnd w:id="333"/>
    </w:p>
    <w:p w14:paraId="621472D8" w14:textId="7D1FCA35" w:rsidR="00592064" w:rsidRPr="00CE08EF" w:rsidRDefault="005841C4" w:rsidP="00CE08EF">
      <w:r w:rsidRPr="00CE08EF">
        <w:t>Telehealth was identified as a significant adv</w:t>
      </w:r>
      <w:r w:rsidR="00BD309B" w:rsidRPr="00CE08EF">
        <w:t xml:space="preserve">ancement in </w:t>
      </w:r>
      <w:proofErr w:type="spellStart"/>
      <w:r w:rsidR="00BD309B" w:rsidRPr="00CE08EF">
        <w:t>after hours</w:t>
      </w:r>
      <w:proofErr w:type="spellEnd"/>
      <w:r w:rsidR="00BD309B" w:rsidRPr="00CE08EF">
        <w:t xml:space="preserve"> care access in both the literature and </w:t>
      </w:r>
      <w:r w:rsidR="00807F32" w:rsidRPr="00CE08EF">
        <w:t xml:space="preserve">in </w:t>
      </w:r>
      <w:r w:rsidR="00BD309B" w:rsidRPr="00CE08EF">
        <w:t xml:space="preserve">stakeholder consultation. </w:t>
      </w:r>
      <w:r w:rsidR="00E305D3" w:rsidRPr="00CE08EF">
        <w:t xml:space="preserve">Changes to service provision in response to the </w:t>
      </w:r>
      <w:r w:rsidR="00592064" w:rsidRPr="00CE08EF">
        <w:t>COVID-19 pandemic</w:t>
      </w:r>
      <w:r w:rsidR="00592064" w:rsidRPr="00CE08EF" w:rsidDel="00DF5E58">
        <w:t xml:space="preserve"> </w:t>
      </w:r>
      <w:r w:rsidR="00592064" w:rsidRPr="00CE08EF">
        <w:t>ha</w:t>
      </w:r>
      <w:r w:rsidR="00E305D3" w:rsidRPr="00CE08EF">
        <w:t>ve</w:t>
      </w:r>
      <w:r w:rsidR="00592064" w:rsidRPr="00CE08EF">
        <w:t xml:space="preserve"> improved consumer and provider access, capability</w:t>
      </w:r>
      <w:r w:rsidR="00C140BE" w:rsidRPr="00CE08EF">
        <w:t>,</w:t>
      </w:r>
      <w:r w:rsidR="00592064" w:rsidRPr="00CE08EF">
        <w:t xml:space="preserve"> and confidence in using technology. Almost half of respondents to the 2021 Australian Health Consumer Sentiment Survey (46.7%) reported using digital health technologies (including, telehealth, helplines, apps</w:t>
      </w:r>
      <w:r w:rsidR="00E47069" w:rsidRPr="00CE08EF">
        <w:t>,</w:t>
      </w:r>
      <w:r w:rsidR="00592064" w:rsidRPr="00CE08EF">
        <w:t xml:space="preserve"> and websites) in 2021, an increase from just 11.8</w:t>
      </w:r>
      <w:r w:rsidR="00D07C86" w:rsidRPr="00CE08EF">
        <w:t>%</w:t>
      </w:r>
      <w:r w:rsidR="00592064" w:rsidRPr="00CE08EF">
        <w:t xml:space="preserve"> in 2018. The number of people reporting they had accessed telehealth services through phone or video consultations in the previous 12</w:t>
      </w:r>
      <w:r w:rsidR="00767C3B" w:rsidRPr="00CE08EF">
        <w:t xml:space="preserve"> </w:t>
      </w:r>
      <w:r w:rsidR="00592064" w:rsidRPr="00CE08EF">
        <w:t>months increased considerably from a modest 5.5</w:t>
      </w:r>
      <w:r w:rsidR="00D07C86" w:rsidRPr="00CE08EF">
        <w:t>%</w:t>
      </w:r>
      <w:r w:rsidR="00592064" w:rsidRPr="00CE08EF">
        <w:t xml:space="preserve"> in 2018, to 37.1</w:t>
      </w:r>
      <w:r w:rsidR="00D07C86" w:rsidRPr="00CE08EF">
        <w:t>%</w:t>
      </w:r>
      <w:r w:rsidR="00592064" w:rsidRPr="00CE08EF">
        <w:t xml:space="preserve"> in 2021 </w:t>
      </w:r>
      <w:r w:rsidR="005F6C31" w:rsidRPr="00CE08EF">
        <w:fldChar w:fldCharType="begin"/>
      </w:r>
      <w:r w:rsidR="00931287" w:rsidRPr="00CE08EF">
        <w:instrText xml:space="preserve"> ADDIN ZOTERO_ITEM CSL_CITATION {"citationID":"f9gndCTt","properties":{"formattedCitation":"(Zurynski et al., 2022)","plainCitation":"(Zurynski et al., 2022)","noteIndex":0},"citationItems":[{"id":452,"uris":["http://zotero.org/groups/5533299/items/V2EGVY2V"],"itemData":{"id":452,"type":"book","event-place":"Sydney","publisher":"Australian Institute of Health Innovation, Macquarie University","publisher-place":"Sydney","source":"Macquarie University","title":"The voice of Australian health consumers: the Australian Health Consumer Sentiment Survey: preliminary analysis and key findings","title-short":"The voice of Australian health consumers","author":[{"family":"Zurynski","given":"Yvonne"},{"family":"Ellis","given":"Louise A."},{"family":"Dammery","given":"Genevieve"},{"family":"Smith","given":"Coarlynn L."},{"family":"Halim","given":"Nicole"},{"family":"Ansell","given":"James"},{"family":"Gillespie","given":"James"},{"family":"Caffery","given":"Liam"},{"family":"Vitangcol","given":"Kathryn"},{"family":"Wells","given":"Leanne"},{"family":"Braithwaite","given":"Jeffrey"}],"issued":{"date-parts":[["2022"]]}}}],"schema":"https://github.com/citation-style-language/schema/raw/master/csl-citation.json"} </w:instrText>
      </w:r>
      <w:r w:rsidR="005F6C31" w:rsidRPr="00CE08EF">
        <w:fldChar w:fldCharType="separate"/>
      </w:r>
      <w:r w:rsidR="005F6C31" w:rsidRPr="00CE08EF">
        <w:t>(Zurynski et al., 2022)</w:t>
      </w:r>
      <w:r w:rsidR="005F6C31" w:rsidRPr="00CE08EF">
        <w:fldChar w:fldCharType="end"/>
      </w:r>
      <w:r w:rsidR="00592064" w:rsidRPr="00CE08EF">
        <w:t>.</w:t>
      </w:r>
    </w:p>
    <w:p w14:paraId="33F8AAD5" w14:textId="27646B6C" w:rsidR="007F2F47" w:rsidRPr="00CE08EF" w:rsidRDefault="00592064" w:rsidP="00CE08EF">
      <w:r w:rsidRPr="00CE08EF">
        <w:t>Despite this,</w:t>
      </w:r>
      <w:r w:rsidRPr="00CE08EF" w:rsidDel="003932ED">
        <w:t xml:space="preserve"> </w:t>
      </w:r>
      <w:r w:rsidRPr="00CE08EF">
        <w:t xml:space="preserve">studies show mixed </w:t>
      </w:r>
      <w:r w:rsidR="00E929C9" w:rsidRPr="00CE08EF">
        <w:t xml:space="preserve">evidence </w:t>
      </w:r>
      <w:r w:rsidRPr="00CE08EF">
        <w:t xml:space="preserve">on the effectiveness of </w:t>
      </w:r>
      <w:proofErr w:type="spellStart"/>
      <w:proofErr w:type="gramStart"/>
      <w:r w:rsidRPr="00CE08EF">
        <w:t>after hours</w:t>
      </w:r>
      <w:proofErr w:type="spellEnd"/>
      <w:proofErr w:type="gramEnd"/>
      <w:r w:rsidRPr="00CE08EF">
        <w:t xml:space="preserve"> telephone services. Over half of respondents to the 2021 Australian Health Consumer Sentiment Survey who had used telehealth rated the quality of the most recent appointment as about the same as in-person, and 17.1</w:t>
      </w:r>
      <w:r w:rsidR="00D07C86" w:rsidRPr="00CE08EF">
        <w:t>%</w:t>
      </w:r>
      <w:r w:rsidRPr="00CE08EF">
        <w:t xml:space="preserve"> rated the appointment as better than in-person. However, almost 30</w:t>
      </w:r>
      <w:r w:rsidR="00D07C86" w:rsidRPr="00CE08EF">
        <w:t>%</w:t>
      </w:r>
      <w:r w:rsidRPr="00CE08EF">
        <w:t xml:space="preserve"> felt that the appointment was not as good as in-person </w:t>
      </w:r>
      <w:r w:rsidR="00954B81" w:rsidRPr="00CE08EF">
        <w:fldChar w:fldCharType="begin"/>
      </w:r>
      <w:r w:rsidR="00931287" w:rsidRPr="00CE08EF">
        <w:instrText xml:space="preserve"> ADDIN ZOTERO_ITEM CSL_CITATION {"citationID":"DbEZnlEX","properties":{"formattedCitation":"(Zurynski et al., 2022)","plainCitation":"(Zurynski et al., 2022)","noteIndex":0},"citationItems":[{"id":452,"uris":["http://zotero.org/groups/5533299/items/V2EGVY2V"],"itemData":{"id":452,"type":"book","event-place":"Sydney","publisher":"Australian Institute of Health Innovation, Macquarie University","publisher-place":"Sydney","source":"Macquarie University","title":"The voice of Australian health consumers: the Australian Health Consumer Sentiment Survey: preliminary analysis and key findings","title-short":"The voice of Australian health consumers","author":[{"family":"Zurynski","given":"Yvonne"},{"family":"Ellis","given":"Louise A."},{"family":"Dammery","given":"Genevieve"},{"family":"Smith","given":"Coarlynn L."},{"family":"Halim","given":"Nicole"},{"family":"Ansell","given":"James"},{"family":"Gillespie","given":"James"},{"family":"Caffery","given":"Liam"},{"family":"Vitangcol","given":"Kathryn"},{"family":"Wells","given":"Leanne"},{"family":"Braithwaite","given":"Jeffrey"}],"issued":{"date-parts":[["2022"]]}}}],"schema":"https://github.com/citation-style-language/schema/raw/master/csl-citation.json"} </w:instrText>
      </w:r>
      <w:r w:rsidR="00954B81" w:rsidRPr="00CE08EF">
        <w:fldChar w:fldCharType="separate"/>
      </w:r>
      <w:r w:rsidR="00954B81" w:rsidRPr="00CE08EF">
        <w:t>(Zurynski et al., 2022)</w:t>
      </w:r>
      <w:r w:rsidR="00954B81" w:rsidRPr="00CE08EF">
        <w:fldChar w:fldCharType="end"/>
      </w:r>
      <w:r w:rsidR="00E47069" w:rsidRPr="00CE08EF">
        <w:t xml:space="preserve">. </w:t>
      </w:r>
      <w:r w:rsidRPr="00CE08EF">
        <w:t>Most of the participants reported that the technology (both telephone and videoconference) was easy to use. People who ranked the ease of use of the technology lower were more likely to rate the quality of the appointment as not as good as in-person. In addition, 823 respondents reported having a telehealth consultation before March 2020, and 535 (65%) of these said that their most recent telehealth consultation was much better than the previous appointment, while</w:t>
      </w:r>
      <w:r w:rsidR="008731FE" w:rsidRPr="00CE08EF">
        <w:t xml:space="preserve"> approximately </w:t>
      </w:r>
      <w:r w:rsidRPr="00CE08EF">
        <w:t>32</w:t>
      </w:r>
      <w:r w:rsidR="00D07C86" w:rsidRPr="00CE08EF">
        <w:t>%</w:t>
      </w:r>
      <w:r w:rsidRPr="00CE08EF">
        <w:t xml:space="preserve"> said the appointments were about the same. This suggests that the quality of telehealth consultations increased over the </w:t>
      </w:r>
      <w:r w:rsidR="007E3150" w:rsidRPr="00CE08EF">
        <w:t>2</w:t>
      </w:r>
      <w:r w:rsidRPr="00CE08EF">
        <w:t xml:space="preserve"> years of the pandemic. However, technological literacy, internet and mobile connectivity in remote and rural areas was also identified as a barrier to these services being fully effective </w:t>
      </w:r>
      <w:r w:rsidR="00AA677E" w:rsidRPr="00CE08EF">
        <w:fldChar w:fldCharType="begin"/>
      </w:r>
      <w:r w:rsidR="00931287" w:rsidRPr="00CE08EF">
        <w:instrText xml:space="preserve"> ADDIN ZOTERO_ITEM CSL_CITATION {"citationID":"LkGQlwCE","properties":{"formattedCitation":"(Consumers Health Forum of Australia, 2020)","plainCitation":"(Consumers Health Forum of Australia, 2020)","noteIndex":0},"citationItems":[{"id":420,"uris":["http://zotero.org/groups/5533299/items/APMV9UQR"],"itemData":{"id":420,"type":"webpage","language":"en","title":"Australia's Health Panel Survey Results","URL":"https://chf.org.au/australias-health-panel-results","author":[{"literal":"Consumers Health Forum of Australia"}],"accessed":{"date-parts":[["2023",11,2]]},"issued":{"date-parts":[["2020"]]}}}],"schema":"https://github.com/citation-style-language/schema/raw/master/csl-citation.json"} </w:instrText>
      </w:r>
      <w:r w:rsidR="00AA677E" w:rsidRPr="00CE08EF">
        <w:fldChar w:fldCharType="separate"/>
      </w:r>
      <w:r w:rsidR="00AA677E" w:rsidRPr="00CE08EF">
        <w:t>(Consumers Health Forum of Australia, 2020)</w:t>
      </w:r>
      <w:r w:rsidR="00AA677E" w:rsidRPr="00CE08EF">
        <w:fldChar w:fldCharType="end"/>
      </w:r>
      <w:r w:rsidRPr="00CE08EF">
        <w:t>.</w:t>
      </w:r>
    </w:p>
    <w:p w14:paraId="0DD57209" w14:textId="45C678FC" w:rsidR="009B13F5" w:rsidRPr="00CE08EF" w:rsidRDefault="0057624A" w:rsidP="00CE08EF">
      <w:r w:rsidRPr="00CE08EF">
        <w:t>Telehealth</w:t>
      </w:r>
      <w:r w:rsidR="004D7CC1" w:rsidRPr="00CE08EF">
        <w:t xml:space="preserve"> has been found to increase access </w:t>
      </w:r>
      <w:r w:rsidR="00E929C9" w:rsidRPr="00CE08EF">
        <w:t xml:space="preserve">to </w:t>
      </w:r>
      <w:proofErr w:type="spellStart"/>
      <w:r w:rsidR="00E929C9" w:rsidRPr="00CE08EF">
        <w:t>after hours</w:t>
      </w:r>
      <w:proofErr w:type="spellEnd"/>
      <w:r w:rsidR="00E929C9" w:rsidRPr="00CE08EF">
        <w:t xml:space="preserve"> help for </w:t>
      </w:r>
      <w:r w:rsidR="004D7CC1" w:rsidRPr="00CE08EF">
        <w:t xml:space="preserve">a range of consumer cohorts including people receiving palliative care </w:t>
      </w:r>
      <w:r w:rsidR="00946075" w:rsidRPr="00CE08EF">
        <w:t>in rural and remote areas</w:t>
      </w:r>
      <w:r w:rsidR="00E34335" w:rsidRPr="00CE08EF">
        <w:t xml:space="preserve"> </w:t>
      </w:r>
      <w:r w:rsidR="00E34335" w:rsidRPr="00CE08EF">
        <w:fldChar w:fldCharType="begin"/>
      </w:r>
      <w:r w:rsidR="00931287" w:rsidRPr="00CE08EF">
        <w:instrText xml:space="preserve"> ADDIN ZOTERO_ITEM CSL_CITATION {"citationID":"ufFH5BJL","properties":{"formattedCitation":"(Namasivayam et al., 2022)","plainCitation":"(Namasivayam et al., 2022)","noteIndex":0},"citationItems":[{"id":527,"uris":["http://zotero.org/groups/5533299/items/W7LEQVA7"],"itemData":{"id":527,"type":"article-journal","abstract":"Background Accessing quality palliative care, especially at the end of life is vital in reducing physical and emotional distress and optimising quality of life. For people living in rural and remote Australia, telehealth services can be effective in providing access to after-hours palliative care. Objective To review and map the available evidence on the use of telehealth in providing after-hours palliative care services in rural and remote Australia. Method Scoping review using Arksey and O’Malley methodological framework. Findings are reported in accordance with the Preferred Reporting Items for Systematic reviews and Meta-Analyses extension for Scoping Reviews (PRISMA-ScR). Scopus, Web of Science, CINAHL Complete, Embase via Ovid, Emcare via Ovid, and Medline via Ovid databases were searched. Peer-reviewed studies and grey literature published in English from 2000 to May 2021 were included. Results Twelve studies were included in the review. Four main themes were identified: 1) Stakeholder perceptions of service; 2) benefits to services and users; 3) service challenges; and 4) recommendations for service improvement. Conclusion Telehealth can connect patients and families with healthcare professionals and enable patients to continue receiving care at home. However, challenges relating to patients, service, staff skills, and experience need to be overcome to ensure the success and sustainability of this service. Improved communication and care coordination, better access to patient records, and ongoing healthcare professional education are required. Implications Protocols, comprehensive policy documents and standardized operating procedures to guide healthcare professionals to provide after-hours palliative care is needed. Ongoing education and training for staff is crucial in managing patients’ symptoms. Existing service gaps need to be explored and alternative models of after-hours palliative care need to be tested.","container-title":"PLOS ONE","DOI":"10.1371/journal.pone.0274861","ISSN":"1932-6203","issue":"9","journalAbbreviation":"PLOS ONE","language":"en","note":"number: 9\npublisher: Public Library of Science","page":"e0274861","source":"PLoS Journals","title":"The use of telehealth in the provision of after-hours palliative care services in rural and remote Australia: A scoping review","title-short":"The use of telehealth in the provision of after-hours palliative care services in rural and remote Australia","volume":"17","author":[{"family":"Namasivayam","given":"Pathmavathy"},{"family":"Bui","given":"Dung T."},{"family":"Low","given":"Christine"},{"family":"Barnett","given":"Tony"},{"family":"Bridgman","given":"Heather"},{"family":"Marsh","given":"Pauline"},{"family":"Lee","given":"Simone"}],"issued":{"date-parts":[["2022",9,26]]}}}],"schema":"https://github.com/citation-style-language/schema/raw/master/csl-citation.json"} </w:instrText>
      </w:r>
      <w:r w:rsidR="00E34335" w:rsidRPr="00CE08EF">
        <w:fldChar w:fldCharType="separate"/>
      </w:r>
      <w:r w:rsidR="00E34335" w:rsidRPr="00CE08EF">
        <w:t>(Namasivayam et al., 2022)</w:t>
      </w:r>
      <w:r w:rsidR="00E34335" w:rsidRPr="00CE08EF">
        <w:fldChar w:fldCharType="end"/>
      </w:r>
      <w:r w:rsidR="00E81B72" w:rsidRPr="00CE08EF">
        <w:t xml:space="preserve"> and </w:t>
      </w:r>
      <w:r w:rsidR="00AF0BAC" w:rsidRPr="00CE08EF">
        <w:t xml:space="preserve">communities </w:t>
      </w:r>
      <w:r w:rsidR="00F717AE" w:rsidRPr="00CE08EF">
        <w:fldChar w:fldCharType="begin"/>
      </w:r>
      <w:r w:rsidR="00931287" w:rsidRPr="00CE08EF">
        <w:instrText xml:space="preserve"> ADDIN ZOTERO_ITEM CSL_CITATION {"citationID":"oJt1btBt","properties":{"formattedCitation":"(Dykgraaf et al., 2021; Mathew et al., 2023)","plainCitation":"(Dykgraaf et al., 2021; Mathew et al., 2023)","noteIndex":0},"citationItems":[{"id":672,"uris":["http://zotero.org/groups/5533299/items/USIWXPLG"],"itemData":{"id":672,"type":"article-journal","abstract":"Introduction: Internationally the COVID-19 pandemic has triggered a dramatic and unprecedented shift in tele­ health uptake as a means of protecting healthcare consumers and providers through remote consultation modes. Early in the pandemic, Australia implemented a comprehensive and responsive set of policy measures to support telehealth. Initially targeted at protecting vulnerable individuals, including health professionals, this rapidly expanded to a “whole population” approach as the pandemic evolved. This policy response supported health system capacity and community confidence by protecting patients and healthcare providers; creating opportu­ nities for controlled triage, remote assessment and treatment of mild COVID-19 cases; redeploying quarantined or isolated health care workers (HCWs); and maintaining routine and non-COVID healthcare.\nPurpose: This paper provides a review of the literature regarding telephone and video consulting, outlines the preCOVID background to telehealth implementation in Australia, and describes the national telehealth policy measures instituted in response to COVID-19. Aligned with the existing payment system for out of hospital care, and funded by the national health insurance scheme, a suite of approximately 300 temporary telehealth Medicare-subsidised services were introduced. Response to these initiatives was swift and strong, with 30.01 million services, at a cost of AUD $1.54 billion, claimed in the first six months. Findings: This initiative has been a major policy success, ensuring the safety of healthcare consumers and healthcare workers during a time of great uncertainty, and addressing known financial risks and barriers for health service providers. The risks posed by COVID-19 have radically altered the value proposition of telehealth for patients and clinicians, overcoming many previously encountered barriers to implementation, including willingness of clinicians to adopt telehealth, consumer awareness and demand, and the necessity of learning new ways of conducting safe consultations. However, ensuring the quality of telehealth services is a key ongoing concern.\nConclusions: Despite a preference by policymakers for video consultation, the majority of telehealth consults in Australia were conducted by telephone. The pronounced dominance of telephone item numbers in early uti­ lisation data suggests there are still barriers to video-consultations, and a number of challenges remain before the well-described benefits of telehealth can be fully realised from this policy and investment. Ongoing exposure to a range of clinical, legislative, insurance, educational, regulatory, and interoperability concerns and solutions, driven by necessity, may drive changes in expectations about what is desirable and feasible – among both pa­ tients and clinicians.","container-title":"International Journal of Medical Informatics","DOI":"10.1016/j.ijmedinf.2021.104483","ISSN":"13865056","journalAbbreviation":"International Journal of Medical Informatics","language":"en","page":"104483","source":"DOI.org (Crossref)","title":"“A decade’s worth of work in a matter of days”: The journey to telehealth for the whole population in Australia","title-short":"“A decade’s worth of work in a matter of days”","volume":"151","author":[{"family":"Dykgraaf","given":"Sally"},{"family":"Desborough","given":"Jane"},{"family":"De Toca","given":"Lucas"},{"family":"Davis","given":"Stephanie"},{"family":"Roberts","given":"Leslee"},{"family":"Munindradasa","given":"Ashvini"},{"family":"McMillan","given":"Alison"},{"family":"Kelly","given":"Paul"},{"family":"Kidd","given":"Michael"}],"issued":{"date-parts":[["2021"]]}}},{"id":671,"uris":["http://zotero.org/groups/5533299/items/UH6CMEX5"],"itemData":{"id":671,"type":"article-journal","abstract":"Background  The COVID-19 pandemic increased the use of telehealth consultations by telephone and video around the world. While telehealth can improve access to primary health care, there are significant gaps in our understanding about how, when and to what extent telehealth should be used. This paper explores the perspectives of health care staff on the key elements relating to the effective use of telehealth for patients living in remote Australia.\nMethods  Between February 2020 and October 2021, interviews and discussion groups were conducted with 248 clinic staff from 20 different remote communities across northern Australia. Interview coding followed an inductive approach. Thematic analysis was used to group codes into common themes.\nResults  Reduced need to travel for telehealth consultations was perceived to benefit both health providers and patients. Telehealth functioned best when there was a pre-established relationship between the patient and the health care provider and with patients who had good knowledge of their personal health, spoke English and had access to and familiarity with digital technology. On the other hand, telehealth was thought to be resource intensive, increasing remote clinic staff workload as most patients needed clinic staff to facilitate the telehealth session and complete background administrative work to support the consultation and an interpreter for translation services. Clinic staff universally emphasised that telehealth is a useful supplementary tool, and not a stand-alone service model replacing face-to-face interactions.\nConclusion  Telehealth has the potential to improve access to healthcare in remote areas if complemented with adequate face-to-face services. Careful workforce planning is required while introducing telehealth into clinics that already face high staff shortages. Digital infrastructure with reliable internet connections with sufficient speed and latency need to be available at affordable prices in remote communities to make full use of telehealth consultations. Training and employment of local Aboriginal staff as digital navigators could ensure a culturally safe clinical environment for telehealth consultations and promote the effective use of telehealth services among community members.","container-title":"BMC Health Services Research","language":"en","source":"Zotero","title":"Telehealth in remote Australia: a supplementary tool or an alternative model of care replacing face-to-face consultations?","volume":"23","author":[{"family":"Mathew","given":"Supriya"},{"family":"Fitts","given":"Michelle S"},{"family":"Liddle","given":"Zania"},{"family":"Bourke","given":"Lisa"},{"family":"Campbell","given":"Narelle"},{"family":"Murakami-Gold","given":"Lorna"},{"family":"Russell","given":"Deborah J"},{"family":"Humphreys","given":"John S"},{"family":"Mullholand","given":"Edward"},{"family":"Zhao","given":"Yuejen"},{"family":"Jones","given":"Michael P"},{"family":"Boffa","given":"John"},{"family":"Ramjan","given":"Mark"},{"family":"Tangey","given":"Annie"},{"family":"Schultz","given":"Rosalie"},{"family":"Wakerman","given":"John"}],"issued":{"date-parts":[["2023"]]}}}],"schema":"https://github.com/citation-style-language/schema/raw/master/csl-citation.json"} </w:instrText>
      </w:r>
      <w:r w:rsidR="00F717AE" w:rsidRPr="00CE08EF">
        <w:fldChar w:fldCharType="separate"/>
      </w:r>
      <w:r w:rsidR="00016F7F" w:rsidRPr="00CE08EF">
        <w:t>(Dykgraaf et al., 2021; Mathew et al., 2023)</w:t>
      </w:r>
      <w:r w:rsidR="00F717AE" w:rsidRPr="00CE08EF">
        <w:fldChar w:fldCharType="end"/>
      </w:r>
      <w:r w:rsidR="000B6530" w:rsidRPr="00CE08EF">
        <w:t>,</w:t>
      </w:r>
      <w:r w:rsidR="00AF0BAC" w:rsidRPr="00CE08EF">
        <w:t xml:space="preserve"> </w:t>
      </w:r>
      <w:r w:rsidR="005B49BB" w:rsidRPr="00CE08EF">
        <w:t>and people</w:t>
      </w:r>
      <w:r w:rsidR="00E929C9" w:rsidRPr="00CE08EF">
        <w:t xml:space="preserve"> living</w:t>
      </w:r>
      <w:r w:rsidR="005B49BB" w:rsidRPr="00CE08EF">
        <w:t xml:space="preserve"> in </w:t>
      </w:r>
      <w:r w:rsidR="00320A10" w:rsidRPr="00CE08EF">
        <w:lastRenderedPageBreak/>
        <w:t>RACHs</w:t>
      </w:r>
      <w:r w:rsidR="00602955" w:rsidRPr="00CE08EF">
        <w:t xml:space="preserve"> </w:t>
      </w:r>
      <w:r w:rsidR="008A64D3" w:rsidRPr="00CE08EF">
        <w:fldChar w:fldCharType="begin"/>
      </w:r>
      <w:r w:rsidR="00931287" w:rsidRPr="00CE08EF">
        <w:instrText xml:space="preserve"> ADDIN ZOTERO_ITEM CSL_CITATION {"citationID":"RfLqgkaD","properties":{"formattedCitation":"(Trankle &amp; Reath, 2023)","plainCitation":"(Trankle &amp; Reath, 2023)","noteIndex":0},"citationItems":[{"id":675,"uris":["http://zotero.org/groups/5533299/items/8THJU732"],"itemData":{"id":675,"type":"article-journal","abstract":"Background  The aged care system in Australia is under pressure. Residential aged care facilities (RACFs) and general practitioners (GPs) have difficulty providing the care needed by their residents, particularly after hours. Many residents are given ambulance support and transferred to hospital emergency departments (EDs) for care that could be provided at RACFs. The MyEmergencyDoctor (MED) service was commissioned in a 12-month program (February 2020-February 2021) using ED physicians to provide afterhours telehealth care in six RACFs.\nMethods  Using the NASSS framework, we synthesised descriptive analyses of statistical data from the MED service, RACFs and the ambulance service and a thematic analysis of interview data collected from GPs, RACF and MED service staff, and family members of residents.\nResults  Most calls to MED (179/209) were resolved with in-house treatment thereby reducing ambulance usage and hospital admissions. Interviews further revealed that MED enabled timely care for residents who were unwell but did not need hospital transfer. Technology, training, and rapid access to MED assisted RACF staff and complemented usual GP care. MED potentially reduced GP burnout. Refresher training was considered important especially in RACFs with high staff turnover, as was greater afterhours access to medications.\nConclusions  The afterhours telehealth model provided in-house care and reduced ambulance transfers, and GPs and RACF staff generally felt supported. The service was easy to use and fostered good communications with GPs and RACF staff. Some GPs preferred to provide their own care, commenting on the need for a good understanding of patient and family needs and of the local context. Other stakeholders suggested this model could be extended to palliative care settings and to normal business hours when GPs were unavailable. The reduced ambulance and hospital use suggested benefits to wider health systems, however policies and funding that remunerate GPs, support community-based care and provide additional staffing in RACFs are needed to sustain afterhours telehealth in RACFs. Use of the NASSS (non-adoption, abandonment, scale-up, spread, and sustainability) Framework provided a valuable explanatory lens for our analyses.","container-title":"BMC Health Services Research","DOI":"10.1186/s12913-023-10257-5","ISSN":"1472-6963","issue":"1","journalAbbreviation":"BMC Health Serv Res","language":"en","page":"1263","source":"DOI.org (Crossref)","title":"Afterhours telehealth in Australian residential aged care facilities: a mixed methods evaluation","title-short":"Afterhours telehealth in Australian residential aged care facilities","volume":"23","author":[{"family":"Trankle","given":"Steven A."},{"family":"Reath","given":"Jennifer"}],"issued":{"date-parts":[["2023"]]}}}],"schema":"https://github.com/citation-style-language/schema/raw/master/csl-citation.json"} </w:instrText>
      </w:r>
      <w:r w:rsidR="008A64D3" w:rsidRPr="00CE08EF">
        <w:fldChar w:fldCharType="separate"/>
      </w:r>
      <w:r w:rsidR="008A64D3" w:rsidRPr="00CE08EF">
        <w:t>(Trankle &amp; Reath, 2023)</w:t>
      </w:r>
      <w:r w:rsidR="008A64D3" w:rsidRPr="00CE08EF">
        <w:fldChar w:fldCharType="end"/>
      </w:r>
      <w:r w:rsidR="005B49BB" w:rsidRPr="00CE08EF">
        <w:t xml:space="preserve">. </w:t>
      </w:r>
      <w:r w:rsidR="00195E6C" w:rsidRPr="00CE08EF">
        <w:t>For people receiving palliative care</w:t>
      </w:r>
      <w:r w:rsidR="000F0F35" w:rsidRPr="00CE08EF">
        <w:t>,</w:t>
      </w:r>
      <w:r w:rsidR="00195E6C" w:rsidRPr="00CE08EF">
        <w:t xml:space="preserve"> </w:t>
      </w:r>
      <w:r w:rsidR="00D12131" w:rsidRPr="00CE08EF">
        <w:t xml:space="preserve">telehealth </w:t>
      </w:r>
      <w:r w:rsidR="0085766A" w:rsidRPr="00CE08EF">
        <w:t>was said to</w:t>
      </w:r>
      <w:r w:rsidR="00D12131" w:rsidRPr="00CE08EF">
        <w:t xml:space="preserve"> enable them to continue seeking care from home</w:t>
      </w:r>
      <w:r w:rsidR="00606DF4" w:rsidRPr="00CE08EF">
        <w:t xml:space="preserve"> in a timely manner</w:t>
      </w:r>
      <w:r w:rsidR="00D12131" w:rsidRPr="00CE08EF">
        <w:t xml:space="preserve"> </w:t>
      </w:r>
      <w:r w:rsidR="004267B9" w:rsidRPr="00CE08EF">
        <w:t>however</w:t>
      </w:r>
      <w:r w:rsidR="00C80D65" w:rsidRPr="00CE08EF">
        <w:t>,</w:t>
      </w:r>
      <w:r w:rsidR="004267B9" w:rsidRPr="00CE08EF">
        <w:t xml:space="preserve"> </w:t>
      </w:r>
      <w:r w:rsidR="00DF74CD" w:rsidRPr="00CE08EF">
        <w:t>more guidance protocol</w:t>
      </w:r>
      <w:r w:rsidR="00143B90" w:rsidRPr="00CE08EF">
        <w:t>s</w:t>
      </w:r>
      <w:r w:rsidR="00C80D65" w:rsidRPr="00CE08EF">
        <w:t>,</w:t>
      </w:r>
      <w:r w:rsidR="00DF74CD" w:rsidRPr="00CE08EF">
        <w:t xml:space="preserve"> </w:t>
      </w:r>
      <w:r w:rsidR="00BC6666" w:rsidRPr="00CE08EF">
        <w:t>procedures</w:t>
      </w:r>
      <w:r w:rsidR="00DF74CD" w:rsidRPr="00CE08EF">
        <w:t xml:space="preserve"> and education and training for staff </w:t>
      </w:r>
      <w:r w:rsidR="00BC6666" w:rsidRPr="00CE08EF">
        <w:t>w</w:t>
      </w:r>
      <w:r w:rsidR="004267B9" w:rsidRPr="00CE08EF">
        <w:t>ere</w:t>
      </w:r>
      <w:r w:rsidR="00BC6666" w:rsidRPr="00CE08EF">
        <w:t xml:space="preserve"> required to ensure care was delivered effectively</w:t>
      </w:r>
      <w:r w:rsidR="00D86729" w:rsidRPr="00CE08EF">
        <w:t xml:space="preserve"> </w:t>
      </w:r>
      <w:r w:rsidR="00D86729" w:rsidRPr="00CE08EF">
        <w:fldChar w:fldCharType="begin"/>
      </w:r>
      <w:r w:rsidR="00931287" w:rsidRPr="00CE08EF">
        <w:instrText xml:space="preserve"> ADDIN ZOTERO_ITEM CSL_CITATION {"citationID":"HwubQ5d0","properties":{"formattedCitation":"(Namasivayam et al., 2022)","plainCitation":"(Namasivayam et al., 2022)","noteIndex":0},"citationItems":[{"id":527,"uris":["http://zotero.org/groups/5533299/items/W7LEQVA7"],"itemData":{"id":527,"type":"article-journal","abstract":"Background Accessing quality palliative care, especially at the end of life is vital in reducing physical and emotional distress and optimising quality of life. For people living in rural and remote Australia, telehealth services can be effective in providing access to after-hours palliative care. Objective To review and map the available evidence on the use of telehealth in providing after-hours palliative care services in rural and remote Australia. Method Scoping review using Arksey and O’Malley methodological framework. Findings are reported in accordance with the Preferred Reporting Items for Systematic reviews and Meta-Analyses extension for Scoping Reviews (PRISMA-ScR). Scopus, Web of Science, CINAHL Complete, Embase via Ovid, Emcare via Ovid, and Medline via Ovid databases were searched. Peer-reviewed studies and grey literature published in English from 2000 to May 2021 were included. Results Twelve studies were included in the review. Four main themes were identified: 1) Stakeholder perceptions of service; 2) benefits to services and users; 3) service challenges; and 4) recommendations for service improvement. Conclusion Telehealth can connect patients and families with healthcare professionals and enable patients to continue receiving care at home. However, challenges relating to patients, service, staff skills, and experience need to be overcome to ensure the success and sustainability of this service. Improved communication and care coordination, better access to patient records, and ongoing healthcare professional education are required. Implications Protocols, comprehensive policy documents and standardized operating procedures to guide healthcare professionals to provide after-hours palliative care is needed. Ongoing education and training for staff is crucial in managing patients’ symptoms. Existing service gaps need to be explored and alternative models of after-hours palliative care need to be tested.","container-title":"PLOS ONE","DOI":"10.1371/journal.pone.0274861","ISSN":"1932-6203","issue":"9","journalAbbreviation":"PLOS ONE","language":"en","note":"number: 9\npublisher: Public Library of Science","page":"e0274861","source":"PLoS Journals","title":"The use of telehealth in the provision of after-hours palliative care services in rural and remote Australia: A scoping review","title-short":"The use of telehealth in the provision of after-hours palliative care services in rural and remote Australia","volume":"17","author":[{"family":"Namasivayam","given":"Pathmavathy"},{"family":"Bui","given":"Dung T."},{"family":"Low","given":"Christine"},{"family":"Barnett","given":"Tony"},{"family":"Bridgman","given":"Heather"},{"family":"Marsh","given":"Pauline"},{"family":"Lee","given":"Simone"}],"issued":{"date-parts":[["2022",9,26]]}}}],"schema":"https://github.com/citation-style-language/schema/raw/master/csl-citation.json"} </w:instrText>
      </w:r>
      <w:r w:rsidR="00D86729" w:rsidRPr="00CE08EF">
        <w:fldChar w:fldCharType="separate"/>
      </w:r>
      <w:r w:rsidR="00D86729" w:rsidRPr="00CE08EF">
        <w:t>(Namasivayam et al., 2022)</w:t>
      </w:r>
      <w:r w:rsidR="00D86729" w:rsidRPr="00CE08EF">
        <w:fldChar w:fldCharType="end"/>
      </w:r>
      <w:r w:rsidR="00BC6666" w:rsidRPr="00CE08EF">
        <w:t xml:space="preserve">. </w:t>
      </w:r>
      <w:r w:rsidR="002472DC" w:rsidRPr="00CE08EF">
        <w:t xml:space="preserve">Further limitations </w:t>
      </w:r>
      <w:r w:rsidR="008F5DE3" w:rsidRPr="00CE08EF">
        <w:t>identified</w:t>
      </w:r>
      <w:r w:rsidR="002472DC" w:rsidRPr="00CE08EF">
        <w:t xml:space="preserve"> included poor internet coverage and connectivity in rural and remote areas</w:t>
      </w:r>
      <w:r w:rsidR="00D75110" w:rsidRPr="00CE08EF">
        <w:t xml:space="preserve">, and a lack of communication and care coordination between healthcare providers and professionals. </w:t>
      </w:r>
    </w:p>
    <w:p w14:paraId="7711C29E" w14:textId="49E6B25C" w:rsidR="00F9358D" w:rsidRPr="00C0120D" w:rsidRDefault="7B807288" w:rsidP="00CE08EF">
      <w:r w:rsidRPr="00CE08EF">
        <w:t xml:space="preserve">For </w:t>
      </w:r>
      <w:r w:rsidR="00320A10" w:rsidRPr="00CE08EF">
        <w:t>RACHs</w:t>
      </w:r>
      <w:r w:rsidR="54DDE0F0" w:rsidRPr="00CE08EF">
        <w:t xml:space="preserve">, </w:t>
      </w:r>
      <w:r w:rsidR="00406FE2" w:rsidRPr="00CE08EF">
        <w:t xml:space="preserve">there is some indication that virtual emergency care could play a </w:t>
      </w:r>
      <w:r w:rsidR="00684BC9" w:rsidRPr="00CE08EF">
        <w:t xml:space="preserve">useful role in ensuring high-quality </w:t>
      </w:r>
      <w:proofErr w:type="gramStart"/>
      <w:r w:rsidR="00684BC9" w:rsidRPr="00CE08EF">
        <w:t>after hours</w:t>
      </w:r>
      <w:proofErr w:type="gramEnd"/>
      <w:r w:rsidR="00684BC9" w:rsidRPr="00CE08EF">
        <w:t xml:space="preserve"> care. A</w:t>
      </w:r>
      <w:r w:rsidR="54DDE0F0" w:rsidRPr="00CE08EF">
        <w:t xml:space="preserve"> study of the use of My</w:t>
      </w:r>
      <w:r w:rsidR="1BA9D69F" w:rsidRPr="00CE08EF">
        <w:t xml:space="preserve"> </w:t>
      </w:r>
      <w:r w:rsidR="54DDE0F0" w:rsidRPr="00CE08EF">
        <w:t>Emergency</w:t>
      </w:r>
      <w:r w:rsidR="1BA9D69F" w:rsidRPr="00CE08EF">
        <w:t xml:space="preserve"> </w:t>
      </w:r>
      <w:r w:rsidR="54DDE0F0" w:rsidRPr="00CE08EF">
        <w:t xml:space="preserve">Doctor (MED) </w:t>
      </w:r>
      <w:r w:rsidR="3A5769B9" w:rsidRPr="00CE08EF">
        <w:t xml:space="preserve">was found to be successful </w:t>
      </w:r>
      <w:r w:rsidR="4CC09359" w:rsidRPr="00CE08EF">
        <w:t xml:space="preserve">with </w:t>
      </w:r>
      <w:r w:rsidR="0F468DC8" w:rsidRPr="00CE08EF">
        <w:t xml:space="preserve">a </w:t>
      </w:r>
      <w:r w:rsidR="3C00E46A" w:rsidRPr="00CE08EF">
        <w:t>reduc</w:t>
      </w:r>
      <w:r w:rsidR="0F468DC8" w:rsidRPr="00CE08EF">
        <w:t>tion in ambulance call outs</w:t>
      </w:r>
      <w:r w:rsidR="74B6F184" w:rsidRPr="00CE08EF">
        <w:t>,</w:t>
      </w:r>
      <w:r w:rsidR="0F468DC8" w:rsidRPr="00CE08EF">
        <w:t xml:space="preserve"> after hours</w:t>
      </w:r>
      <w:r w:rsidR="3C00E46A" w:rsidRPr="00CE08EF">
        <w:t xml:space="preserve"> hospital</w:t>
      </w:r>
      <w:r w:rsidR="3C00E46A" w:rsidRPr="00C0120D">
        <w:t xml:space="preserve"> transfers</w:t>
      </w:r>
      <w:r w:rsidR="26F34756" w:rsidRPr="00C0120D">
        <w:t xml:space="preserve"> and </w:t>
      </w:r>
      <w:r w:rsidR="0177776B" w:rsidRPr="00C0120D">
        <w:t xml:space="preserve">the provision of support and </w:t>
      </w:r>
      <w:r w:rsidR="23E912B6" w:rsidRPr="00C0120D">
        <w:t>good communication between GP and RAC</w:t>
      </w:r>
      <w:r w:rsidR="00835F02" w:rsidRPr="00C0120D">
        <w:t>H</w:t>
      </w:r>
      <w:r w:rsidR="23E912B6" w:rsidRPr="00C0120D">
        <w:t xml:space="preserve"> staff </w:t>
      </w:r>
      <w:r w:rsidR="00526DDE" w:rsidRPr="00C0120D">
        <w:fldChar w:fldCharType="begin"/>
      </w:r>
      <w:r w:rsidR="00931287" w:rsidRPr="00C0120D">
        <w:instrText xml:space="preserve"> ADDIN ZOTERO_ITEM CSL_CITATION {"citationID":"u66jnNy9","properties":{"formattedCitation":"(Trankle &amp; Reath, 2023)","plainCitation":"(Trankle &amp; Reath, 2023)","noteIndex":0},"citationItems":[{"id":675,"uris":["http://zotero.org/groups/5533299/items/8THJU732"],"itemData":{"id":675,"type":"article-journal","abstract":"Background  The aged care system in Australia is under pressure. Residential aged care facilities (RACFs) and general practitioners (GPs) have difficulty providing the care needed by their residents, particularly after hours. Many residents are given ambulance support and transferred to hospital emergency departments (EDs) for care that could be provided at RACFs. The MyEmergencyDoctor (MED) service was commissioned in a 12-month program (February 2020-February 2021) using ED physicians to provide afterhours telehealth care in six RACFs.\nMethods  Using the NASSS framework, we synthesised descriptive analyses of statistical data from the MED service, RACFs and the ambulance service and a thematic analysis of interview data collected from GPs, RACF and MED service staff, and family members of residents.\nResults  Most calls to MED (179/209) were resolved with in-house treatment thereby reducing ambulance usage and hospital admissions. Interviews further revealed that MED enabled timely care for residents who were unwell but did not need hospital transfer. Technology, training, and rapid access to MED assisted RACF staff and complemented usual GP care. MED potentially reduced GP burnout. Refresher training was considered important especially in RACFs with high staff turnover, as was greater afterhours access to medications.\nConclusions  The afterhours telehealth model provided in-house care and reduced ambulance transfers, and GPs and RACF staff generally felt supported. The service was easy to use and fostered good communications with GPs and RACF staff. Some GPs preferred to provide their own care, commenting on the need for a good understanding of patient and family needs and of the local context. Other stakeholders suggested this model could be extended to palliative care settings and to normal business hours when GPs were unavailable. The reduced ambulance and hospital use suggested benefits to wider health systems, however policies and funding that remunerate GPs, support community-based care and provide additional staffing in RACFs are needed to sustain afterhours telehealth in RACFs. Use of the NASSS (non-adoption, abandonment, scale-up, spread, and sustainability) Framework provided a valuable explanatory lens for our analyses.","container-title":"BMC Health Services Research","DOI":"10.1186/s12913-023-10257-5","ISSN":"1472-6963","issue":"1","journalAbbreviation":"BMC Health Serv Res","language":"en","page":"1263","source":"DOI.org (Crossref)","title":"Afterhours telehealth in Australian residential aged care facilities: a mixed methods evaluation","title-short":"Afterhours telehealth in Australian residential aged care facilities","volume":"23","author":[{"family":"Trankle","given":"Steven A."},{"family":"Reath","given":"Jennifer"}],"issued":{"date-parts":[["2023"]]}}}],"schema":"https://github.com/citation-style-language/schema/raw/master/csl-citation.json"} </w:instrText>
      </w:r>
      <w:r w:rsidR="00526DDE" w:rsidRPr="00C0120D">
        <w:fldChar w:fldCharType="separate"/>
      </w:r>
      <w:r w:rsidR="3609837A" w:rsidRPr="00767C3B">
        <w:rPr>
          <w:rFonts w:ascii="Arial" w:hAnsi="Arial" w:cs="Arial"/>
        </w:rPr>
        <w:t>(Trankle &amp; Reath, 2023)</w:t>
      </w:r>
      <w:r w:rsidR="00526DDE" w:rsidRPr="00C0120D">
        <w:fldChar w:fldCharType="end"/>
      </w:r>
      <w:r w:rsidR="23E912B6" w:rsidRPr="00C0120D">
        <w:t xml:space="preserve">. </w:t>
      </w:r>
      <w:r w:rsidR="00684BC9" w:rsidRPr="00C0120D">
        <w:t xml:space="preserve">At least </w:t>
      </w:r>
      <w:r w:rsidR="007E3150">
        <w:t>2</w:t>
      </w:r>
      <w:r w:rsidR="00684BC9" w:rsidRPr="00C0120D">
        <w:t xml:space="preserve"> sector </w:t>
      </w:r>
      <w:r w:rsidR="005B6ABB" w:rsidRPr="00C0120D">
        <w:t xml:space="preserve">stakeholders and service providers spoke positively of state government-run virtual emergency options. </w:t>
      </w:r>
      <w:r w:rsidR="39456490" w:rsidRPr="00C0120D">
        <w:t xml:space="preserve">Whilst some GPs expressed a </w:t>
      </w:r>
      <w:r w:rsidR="3CBEC65F" w:rsidRPr="00C0120D">
        <w:t>preference</w:t>
      </w:r>
      <w:r w:rsidR="39456490" w:rsidRPr="00C0120D">
        <w:t xml:space="preserve"> for providing </w:t>
      </w:r>
      <w:r w:rsidR="3CBEC65F" w:rsidRPr="00C0120D">
        <w:t xml:space="preserve">their own </w:t>
      </w:r>
      <w:r w:rsidR="00C80D65">
        <w:t>service</w:t>
      </w:r>
      <w:r w:rsidR="00C80D65" w:rsidRPr="00C0120D">
        <w:t xml:space="preserve"> </w:t>
      </w:r>
      <w:r w:rsidR="3CBEC65F" w:rsidRPr="00C0120D">
        <w:t>due to the benefits of continuity</w:t>
      </w:r>
      <w:r w:rsidR="74B6F184" w:rsidRPr="00C0120D">
        <w:t xml:space="preserve"> of care</w:t>
      </w:r>
      <w:r w:rsidR="3CBEC65F" w:rsidRPr="00C0120D">
        <w:t xml:space="preserve">, other stakeholders </w:t>
      </w:r>
      <w:r w:rsidR="59A5B670" w:rsidRPr="00C0120D">
        <w:t xml:space="preserve">suggested </w:t>
      </w:r>
      <w:r w:rsidR="5963F3C9" w:rsidRPr="00C0120D">
        <w:t>the</w:t>
      </w:r>
      <w:r w:rsidR="00BC76BB" w:rsidRPr="00C0120D">
        <w:t xml:space="preserve"> virtual emergency care</w:t>
      </w:r>
      <w:r w:rsidR="5963F3C9" w:rsidRPr="00C0120D">
        <w:t xml:space="preserve"> model could be rolled out to palliative care to cover normal business hours when there was no GP available. </w:t>
      </w:r>
    </w:p>
    <w:p w14:paraId="0FE89B52" w14:textId="2BFF9B8B" w:rsidR="0061652D" w:rsidRPr="00CE08EF" w:rsidRDefault="0061652D" w:rsidP="00CE08EF">
      <w:pPr>
        <w:pStyle w:val="Quotegreen"/>
      </w:pPr>
      <w:r w:rsidRPr="00CE08EF">
        <w:t xml:space="preserve">I think that the SAVES system (SA Virtual Emergency Service) is a success story because it supports rural nursing staff overnight to deal with minor problems so that rural GPs can sleep better, only being disturbed about the seriously ill. – Service provider, </w:t>
      </w:r>
      <w:r w:rsidRPr="00CE08EF">
        <w:rPr>
          <w:noProof/>
        </w:rPr>
        <w:drawing>
          <wp:anchor distT="0" distB="0" distL="114300" distR="114300" simplePos="0" relativeHeight="251658347" behindDoc="0" locked="1" layoutInCell="1" allowOverlap="1" wp14:anchorId="2F3084E1" wp14:editId="3A4A48FE">
            <wp:simplePos x="0" y="0"/>
            <wp:positionH relativeFrom="column">
              <wp:posOffset>0</wp:posOffset>
            </wp:positionH>
            <wp:positionV relativeFrom="paragraph">
              <wp:posOffset>0</wp:posOffset>
            </wp:positionV>
            <wp:extent cx="384810" cy="320040"/>
            <wp:effectExtent l="0" t="0" r="0" b="3810"/>
            <wp:wrapNone/>
            <wp:docPr id="1897128269" name="Graphic 18971282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28269" name="Graphic 1897128269">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08EF">
        <w:t xml:space="preserve">interview </w:t>
      </w:r>
    </w:p>
    <w:p w14:paraId="6F4417FC" w14:textId="283E2AB6" w:rsidR="005C029E" w:rsidRPr="00671448" w:rsidRDefault="00B04717" w:rsidP="00671448">
      <w:r w:rsidRPr="00671448">
        <w:t xml:space="preserve">A </w:t>
      </w:r>
      <w:r w:rsidR="00241E1D" w:rsidRPr="00671448">
        <w:t xml:space="preserve">qualitative </w:t>
      </w:r>
      <w:r w:rsidRPr="00671448">
        <w:t xml:space="preserve">study </w:t>
      </w:r>
      <w:r w:rsidR="00241E1D" w:rsidRPr="00671448">
        <w:t>looking at the</w:t>
      </w:r>
      <w:r w:rsidRPr="00671448">
        <w:t xml:space="preserve"> preferences, experience</w:t>
      </w:r>
      <w:r w:rsidR="000B6530" w:rsidRPr="00671448">
        <w:t>s</w:t>
      </w:r>
      <w:r w:rsidRPr="00671448">
        <w:t xml:space="preserve">, and attitudes towards telehealth </w:t>
      </w:r>
      <w:r w:rsidR="00241E1D" w:rsidRPr="00671448">
        <w:t xml:space="preserve">of 90 consumers from across Australia </w:t>
      </w:r>
      <w:r w:rsidRPr="00671448">
        <w:t xml:space="preserve">found </w:t>
      </w:r>
      <w:r w:rsidR="00241E1D" w:rsidRPr="00671448">
        <w:t xml:space="preserve">they </w:t>
      </w:r>
      <w:r w:rsidR="009837B8" w:rsidRPr="00671448">
        <w:t>appreciate</w:t>
      </w:r>
      <w:r w:rsidR="00241E1D" w:rsidRPr="00671448">
        <w:t>d</w:t>
      </w:r>
      <w:r w:rsidR="009837B8" w:rsidRPr="00671448">
        <w:t xml:space="preserve"> the </w:t>
      </w:r>
      <w:r w:rsidR="00E80F9F" w:rsidRPr="00671448">
        <w:t>convenience</w:t>
      </w:r>
      <w:r w:rsidR="009837B8" w:rsidRPr="00671448">
        <w:t xml:space="preserve"> and reduced wait times </w:t>
      </w:r>
      <w:r w:rsidR="00E80F9F" w:rsidRPr="00671448">
        <w:t xml:space="preserve">telehealth provided, </w:t>
      </w:r>
      <w:r w:rsidR="005456FA" w:rsidRPr="00671448">
        <w:t>particularly</w:t>
      </w:r>
      <w:r w:rsidR="00E80F9F" w:rsidRPr="00671448">
        <w:t xml:space="preserve"> for people who faced additional </w:t>
      </w:r>
      <w:r w:rsidR="005456FA" w:rsidRPr="00671448">
        <w:t>accessibility</w:t>
      </w:r>
      <w:r w:rsidR="00E80F9F" w:rsidRPr="00671448">
        <w:t xml:space="preserve"> barriers including </w:t>
      </w:r>
      <w:r w:rsidR="00C73BEB" w:rsidRPr="00671448">
        <w:t xml:space="preserve">older people </w:t>
      </w:r>
      <w:r w:rsidR="00E80F9F" w:rsidRPr="00671448">
        <w:t>and people with disabilit</w:t>
      </w:r>
      <w:r w:rsidR="00945A8F" w:rsidRPr="00671448">
        <w:t>y</w:t>
      </w:r>
      <w:r w:rsidR="00E80F9F" w:rsidRPr="00671448">
        <w:t xml:space="preserve"> </w:t>
      </w:r>
      <w:r w:rsidR="009E30E6" w:rsidRPr="00671448">
        <w:fldChar w:fldCharType="begin"/>
      </w:r>
      <w:r w:rsidR="00931287" w:rsidRPr="00671448">
        <w:instrText xml:space="preserve"> ADDIN ZOTERO_ITEM CSL_CITATION {"citationID":"OGRJzLjm","properties":{"formattedCitation":"(Toll et al., 2022)","plainCitation":"(Toll et al., 2022)","noteIndex":0},"citationItems":[{"id":677,"uris":["http://zotero.org/groups/5533299/items/3NT42A47"],"itemData":{"id":677,"type":"article-journal","abstract":"In Australia, telehealth is not new, with several telehealth specialist services being available for those living in rural and remote communities. However, prior to the COVID-19 pandemic, telehealth was not routinely available for primary care or urban specialist appointments. There has been an increased focus in the use of telehealth within primary care, and particularly general practice, but overall, there has been limited research to date to guide telehealth best-practice based on consumer experiences and preferences within these settings. We aimed to capture the consumer experience of telehealth during the COVID-19 pandemic, through a novel Kitchen Table Discussion (KTD) method. This increases access to a broader community consumer cohort, with consumer hosts leading discussions in a safe environment. The KTDs were conducted in May 2021, with 10 community members each hosting a group of up to 10 participants. A total of 90 participants took part from across Australia, with the majority living in major cities, although a significant proportion lived in inner and outer regional areas of Australia, or had experience living in rural, regional or remote areas. Seventy percent of participants reported using telehealth in the past. Data were analysed sequentially using thematic analysis and identified key themes: modality, convenience, access, wait time, existing relationship, communication, connectivity, cost, and privacy. Overall, the future of telehealth looks hopeful from the perspective of the consumer, but significant improvements are required to improve consumer engagement and experience. It is evident that ‘one size does not fit all’, with results suggesting consumers value the availability of telehealth and having choice and flexibility to use telehealth when appropriate, but do not want to see telehealth replacing face-to-face delivery. Participants tended to agree that telehealth was not a preferred method when physical examination was required but would suit certain points of the patient journey.","container-title":"PLOS ONE","DOI":"10.1371/journal.pone.0273935","ISSN":"1932-6203","issue":"8","journalAbbreviation":"PLoS ONE","language":"en","page":"e0273935","source":"DOI.org (Crossref)","title":"Consumer preferences, experiences, and attitudes towards telehealth: Qualitative evidence from Australia","title-short":"Consumer preferences, experiences, and attitudes towards telehealth","volume":"17","author":[{"family":"Toll","given":"Kaylie"},{"family":"Spark","given":"Lauren"},{"family":"Neo","given":"Belinda"},{"family":"Norman","given":"Richard"},{"family":"Elliott","given":"Sarah"},{"family":"Wells","given":"Leanne"},{"family":"Nesbitt","given":"Julia"},{"family":"Frean","given":"Isobel"},{"family":"Robinson","given":"Suzanne"}],"editor":[{"family":"Baig","given":"Mukhtiar"}],"issued":{"date-parts":[["2022",8,31]]}}}],"schema":"https://github.com/citation-style-language/schema/raw/master/csl-citation.json"} </w:instrText>
      </w:r>
      <w:r w:rsidR="009E30E6" w:rsidRPr="00671448">
        <w:fldChar w:fldCharType="separate"/>
      </w:r>
      <w:r w:rsidR="009E30E6" w:rsidRPr="00671448">
        <w:t>(Toll et al., 2022)</w:t>
      </w:r>
      <w:r w:rsidR="009E30E6" w:rsidRPr="00671448">
        <w:fldChar w:fldCharType="end"/>
      </w:r>
      <w:r w:rsidR="005456FA" w:rsidRPr="00671448">
        <w:t xml:space="preserve">. </w:t>
      </w:r>
      <w:r w:rsidR="005D7DCB" w:rsidRPr="00671448">
        <w:t>However, this study also found s</w:t>
      </w:r>
      <w:r w:rsidR="00167E4C" w:rsidRPr="00671448">
        <w:t>everal barriers</w:t>
      </w:r>
      <w:r w:rsidR="000C11B8" w:rsidRPr="00671448">
        <w:t xml:space="preserve"> to telehealth</w:t>
      </w:r>
      <w:r w:rsidR="00EE684F" w:rsidRPr="00671448">
        <w:t xml:space="preserve"> effectiveness,</w:t>
      </w:r>
      <w:r w:rsidR="000C11B8" w:rsidRPr="00671448">
        <w:t xml:space="preserve"> including that some</w:t>
      </w:r>
      <w:r w:rsidR="004218D4" w:rsidRPr="00671448">
        <w:t xml:space="preserve"> telehealth services have longer wait times and inefficient </w:t>
      </w:r>
      <w:r w:rsidR="006F4CE8" w:rsidRPr="00671448">
        <w:t xml:space="preserve">booking and other systems; </w:t>
      </w:r>
      <w:r w:rsidR="005D7DCB" w:rsidRPr="00671448">
        <w:t xml:space="preserve">as well as </w:t>
      </w:r>
      <w:r w:rsidR="006F4CE8" w:rsidRPr="00671448">
        <w:t>poor connectivity</w:t>
      </w:r>
      <w:r w:rsidR="00C457FB" w:rsidRPr="00671448">
        <w:t>; and difficulty with forming trusted relationships with unfamiliar practitioners</w:t>
      </w:r>
      <w:r w:rsidR="005D7DCB" w:rsidRPr="00671448">
        <w:t>. The study also found</w:t>
      </w:r>
      <w:r w:rsidR="00A35179" w:rsidRPr="00671448">
        <w:t xml:space="preserve"> perceptions that care</w:t>
      </w:r>
      <w:r w:rsidR="005D7DCB" w:rsidRPr="00671448">
        <w:t xml:space="preserve"> </w:t>
      </w:r>
      <w:r w:rsidR="00A35179" w:rsidRPr="00671448">
        <w:t xml:space="preserve">delivered virtually </w:t>
      </w:r>
      <w:r w:rsidR="009A1DED" w:rsidRPr="00671448">
        <w:t xml:space="preserve">may be impersonal </w:t>
      </w:r>
      <w:r w:rsidR="00063141" w:rsidRPr="00671448">
        <w:t>undermining trust and confidence in advice</w:t>
      </w:r>
      <w:r w:rsidR="00C457FB" w:rsidRPr="00671448">
        <w:t>.</w:t>
      </w:r>
      <w:r w:rsidR="00A030F6" w:rsidRPr="00671448">
        <w:t xml:space="preserve"> </w:t>
      </w:r>
      <w:r w:rsidR="00090B11" w:rsidRPr="00671448">
        <w:t xml:space="preserve">The study found that </w:t>
      </w:r>
      <w:r w:rsidR="006600E8" w:rsidRPr="00671448">
        <w:t>consumers prefer</w:t>
      </w:r>
      <w:r w:rsidR="003B44A4" w:rsidRPr="00671448">
        <w:t xml:space="preserve"> a flexible </w:t>
      </w:r>
      <w:r w:rsidR="00E92ACD" w:rsidRPr="00671448">
        <w:t>model that s</w:t>
      </w:r>
      <w:r w:rsidR="00090B11" w:rsidRPr="00671448">
        <w:t>its</w:t>
      </w:r>
      <w:r w:rsidR="00E92ACD" w:rsidRPr="00671448">
        <w:t xml:space="preserve"> alongside face-to-face delivery</w:t>
      </w:r>
      <w:r w:rsidR="00495089" w:rsidRPr="00671448">
        <w:t xml:space="preserve"> providing care at certain points of the patient journey</w:t>
      </w:r>
      <w:r w:rsidR="00E92ACD" w:rsidRPr="00671448">
        <w:t>, rather than replacing it</w:t>
      </w:r>
      <w:r w:rsidR="00495089" w:rsidRPr="00671448">
        <w:t xml:space="preserve"> entirely</w:t>
      </w:r>
      <w:r w:rsidR="001C2659" w:rsidRPr="00671448">
        <w:t xml:space="preserve"> </w:t>
      </w:r>
      <w:r w:rsidR="001C2659" w:rsidRPr="00671448">
        <w:fldChar w:fldCharType="begin"/>
      </w:r>
      <w:r w:rsidR="00931287" w:rsidRPr="00671448">
        <w:instrText xml:space="preserve"> ADDIN ZOTERO_ITEM CSL_CITATION {"citationID":"WO4IwVlq","properties":{"formattedCitation":"(Toll et al., 2022)","plainCitation":"(Toll et al., 2022)","noteIndex":0},"citationItems":[{"id":677,"uris":["http://zotero.org/groups/5533299/items/3NT42A47"],"itemData":{"id":677,"type":"article-journal","abstract":"In Australia, telehealth is not new, with several telehealth specialist services being available for those living in rural and remote communities. However, prior to the COVID-19 pandemic, telehealth was not routinely available for primary care or urban specialist appointments. There has been an increased focus in the use of telehealth within primary care, and particularly general practice, but overall, there has been limited research to date to guide telehealth best-practice based on consumer experiences and preferences within these settings. We aimed to capture the consumer experience of telehealth during the COVID-19 pandemic, through a novel Kitchen Table Discussion (KTD) method. This increases access to a broader community consumer cohort, with consumer hosts leading discussions in a safe environment. The KTDs were conducted in May 2021, with 10 community members each hosting a group of up to 10 participants. A total of 90 participants took part from across Australia, with the majority living in major cities, although a significant proportion lived in inner and outer regional areas of Australia, or had experience living in rural, regional or remote areas. Seventy percent of participants reported using telehealth in the past. Data were analysed sequentially using thematic analysis and identified key themes: modality, convenience, access, wait time, existing relationship, communication, connectivity, cost, and privacy. Overall, the future of telehealth looks hopeful from the perspective of the consumer, but significant improvements are required to improve consumer engagement and experience. It is evident that ‘one size does not fit all’, with results suggesting consumers value the availability of telehealth and having choice and flexibility to use telehealth when appropriate, but do not want to see telehealth replacing face-to-face delivery. Participants tended to agree that telehealth was not a preferred method when physical examination was required but would suit certain points of the patient journey.","container-title":"PLOS ONE","DOI":"10.1371/journal.pone.0273935","ISSN":"1932-6203","issue":"8","journalAbbreviation":"PLoS ONE","language":"en","page":"e0273935","source":"DOI.org (Crossref)","title":"Consumer preferences, experiences, and attitudes towards telehealth: Qualitative evidence from Australia","title-short":"Consumer preferences, experiences, and attitudes towards telehealth","volume":"17","author":[{"family":"Toll","given":"Kaylie"},{"family":"Spark","given":"Lauren"},{"family":"Neo","given":"Belinda"},{"family":"Norman","given":"Richard"},{"family":"Elliott","given":"Sarah"},{"family":"Wells","given":"Leanne"},{"family":"Nesbitt","given":"Julia"},{"family":"Frean","given":"Isobel"},{"family":"Robinson","given":"Suzanne"}],"editor":[{"family":"Baig","given":"Mukhtiar"}],"issued":{"date-parts":[["2022",8,31]]}}}],"schema":"https://github.com/citation-style-language/schema/raw/master/csl-citation.json"} </w:instrText>
      </w:r>
      <w:r w:rsidR="001C2659" w:rsidRPr="00671448">
        <w:fldChar w:fldCharType="separate"/>
      </w:r>
      <w:r w:rsidR="001C2659" w:rsidRPr="00671448">
        <w:t>(Toll et al., 2022)</w:t>
      </w:r>
      <w:r w:rsidR="001C2659" w:rsidRPr="00671448">
        <w:fldChar w:fldCharType="end"/>
      </w:r>
      <w:r w:rsidR="00E92ACD" w:rsidRPr="00671448">
        <w:t xml:space="preserve">. </w:t>
      </w:r>
      <w:r w:rsidR="00C457FB" w:rsidRPr="00671448">
        <w:t xml:space="preserve"> </w:t>
      </w:r>
    </w:p>
    <w:p w14:paraId="7DBACC2E" w14:textId="0D3916BC" w:rsidR="0068514E" w:rsidRPr="00671448" w:rsidRDefault="0068514E" w:rsidP="00671448">
      <w:r w:rsidRPr="00671448">
        <w:t xml:space="preserve">A recent </w:t>
      </w:r>
      <w:r w:rsidR="00D673CF" w:rsidRPr="00671448">
        <w:t>scoping review</w:t>
      </w:r>
      <w:r w:rsidR="002D1411" w:rsidRPr="00671448">
        <w:t xml:space="preserve"> examining telehealth use by Indigenous populations from Australia, Canada, New Zealand and the United States</w:t>
      </w:r>
      <w:r w:rsidR="00D673CF" w:rsidRPr="00671448">
        <w:t xml:space="preserve"> </w:t>
      </w:r>
      <w:r w:rsidRPr="00671448">
        <w:t xml:space="preserve">found that for telehealth to be effective, </w:t>
      </w:r>
      <w:r w:rsidR="009734D4" w:rsidRPr="00671448">
        <w:t>services</w:t>
      </w:r>
      <w:r w:rsidRPr="00671448">
        <w:t xml:space="preserve"> </w:t>
      </w:r>
      <w:r w:rsidR="00564B7C" w:rsidRPr="00671448">
        <w:t xml:space="preserve">need to </w:t>
      </w:r>
      <w:r w:rsidRPr="00671448">
        <w:t xml:space="preserve">be adapted to their social and cultural </w:t>
      </w:r>
      <w:r w:rsidR="009734D4" w:rsidRPr="00671448">
        <w:t xml:space="preserve">contexts </w:t>
      </w:r>
      <w:r w:rsidR="00346C78" w:rsidRPr="00671448">
        <w:fldChar w:fldCharType="begin"/>
      </w:r>
      <w:r w:rsidR="00931287" w:rsidRPr="00671448">
        <w:instrText xml:space="preserve"> ADDIN ZOTERO_ITEM CSL_CITATION {"citationID":"fEwmMte8","properties":{"formattedCitation":"(Moecke et al., 2023)","plainCitation":"(Moecke et al., 2023)","noteIndex":0},"citationItems":[{"id":847,"uris":["http://zotero.org/groups/5533299/items/48BGTLVG"],"itemData":{"id":847,"type":"article-journal","abstract":"IntroductionTelehealth has the potential to address health disparities experienced by Indigenous people, especially in remote areas. This scoping review aims to map and characterize the existing evidence on telehealth use by Indigenous people and explore the key concepts for effective use, cultural safety, and building therapeutic relationships.MethodsA search for published and gray literature, written in English, and published between 2000 and 2022 was completed in 17 electronic databases. Two reviewers independently screened retrieved records for eligibility. For included articles, data were extracted, categorized, and analyzed. Synthesis of findings was performed narratively.ResultsA total of 321 studies were included. The most popular type of telehealth used was mHealth (44%), and the most common health focuses of the telehealth interventions were mental health (26%) and diabetes/diabetic retinopathy (13%). Frequently described barriers to effective telehealth use included concerns about privacy/confidentiality and limited internet availability; meanwhile, telehealth-usage facilitators included cultural relevance and community engagement. Although working in collaboration with Indigenous communities was the most frequently reported way to achieve cultural safety, 40% of the studies did not report Indigenous involvement. Finally, difficulty to establish trusting therapeutic relationships was a major concern raised about telehealth, and evidence suggests that having the first visit-in-person is a potential way to address this issue.ConclusionThis comprehensive review identified critical factors to guide the development of culturally-informed telehealth services to meet the needs of Indigenous people and to achieve equitable access and positive health outcomes.","container-title":"Journal of Telemedicine and Telecare","DOI":"10.1177/1357633X231158835","ISSN":"1357-633X","journalAbbreviation":"J Telemed Telecare","language":"en","note":"publisher: SAGE Publications","page":"1357633X231158835","source":"SAGE Journals","title":"Scoping review of telehealth use by Indigenous populations from Australia, Canada, New Zealand, and the United States","author":[{"family":"Moecke","given":"Débora Petry"},{"family":"Holyk","given":"Travis"},{"family":"Beckett","given":"Madelaine"},{"family":"Chopra","given":"Sunaina"},{"family":"Petlitsyna","given":"Polina"},{"family":"Girt","given":"Mirha"},{"family":"Kirkham","given":"Ashley"},{"family":"Kamurasi","given":"Ivan"},{"family":"Turner","given":"Justin"},{"family":"Sneddon","given":"Donovan"},{"family":"Friesen","given":"Madeline"},{"family":"McDonald","given":"Ian"},{"family":"Denson-Camp","given":"Nathan"},{"family":"Crosbie","given":"Stephanie"},{"family":"Camp","given":"Pat G."}],"issued":{"date-parts":[["2023",3,13]]}}}],"schema":"https://github.com/citation-style-language/schema/raw/master/csl-citation.json"} </w:instrText>
      </w:r>
      <w:r w:rsidR="00346C78" w:rsidRPr="00671448">
        <w:fldChar w:fldCharType="separate"/>
      </w:r>
      <w:r w:rsidR="009734D4" w:rsidRPr="00671448">
        <w:t>(Moecke et al., 2023)</w:t>
      </w:r>
      <w:r w:rsidR="00346C78" w:rsidRPr="00671448">
        <w:fldChar w:fldCharType="end"/>
      </w:r>
      <w:r w:rsidR="009734D4" w:rsidRPr="00671448">
        <w:t xml:space="preserve">. </w:t>
      </w:r>
      <w:r w:rsidR="00DF6904" w:rsidRPr="00671448">
        <w:t xml:space="preserve">Barriers to effective use include concerns about privacy and confidentiality, </w:t>
      </w:r>
      <w:r w:rsidR="009270B9" w:rsidRPr="00671448">
        <w:t>limited broadband availability, low health and/or digital literacy, and difficulty establishing trusting relationships</w:t>
      </w:r>
      <w:r w:rsidR="009734D4" w:rsidRPr="00671448">
        <w:t xml:space="preserve">. </w:t>
      </w:r>
      <w:r w:rsidRPr="00671448">
        <w:t xml:space="preserve">Proposed solutions include training and employing local Aboriginal health staff as digital navigators </w:t>
      </w:r>
      <w:r w:rsidR="00D609CB" w:rsidRPr="00671448">
        <w:t xml:space="preserve">to </w:t>
      </w:r>
      <w:r w:rsidRPr="00671448">
        <w:t>ensure a culturally safe clinical environment for telehealth consultations and</w:t>
      </w:r>
      <w:r w:rsidR="001A1ED1" w:rsidRPr="00671448">
        <w:t xml:space="preserve"> to</w:t>
      </w:r>
      <w:r w:rsidRPr="00671448">
        <w:t xml:space="preserve"> promote the effective use of telehealth services among</w:t>
      </w:r>
      <w:r w:rsidR="001A1ED1" w:rsidRPr="00671448">
        <w:t>st</w:t>
      </w:r>
      <w:r w:rsidRPr="00671448">
        <w:t xml:space="preserve"> community member</w:t>
      </w:r>
      <w:r w:rsidR="00D609CB" w:rsidRPr="00671448">
        <w:t>s</w:t>
      </w:r>
      <w:r w:rsidR="001A1ED1" w:rsidRPr="00671448">
        <w:t xml:space="preserve"> </w:t>
      </w:r>
      <w:r w:rsidR="00853069" w:rsidRPr="00671448">
        <w:fldChar w:fldCharType="begin"/>
      </w:r>
      <w:r w:rsidR="00931287" w:rsidRPr="00671448">
        <w:instrText xml:space="preserve"> ADDIN ZOTERO_ITEM CSL_CITATION {"citationID":"LACPCInk","properties":{"formattedCitation":"(Mathew et al., 2023)","plainCitation":"(Mathew et al., 2023)","noteIndex":0},"citationItems":[{"id":671,"uris":["http://zotero.org/groups/5533299/items/UH6CMEX5"],"itemData":{"id":671,"type":"article-journal","abstract":"Background  The COVID-19 pandemic increased the use of telehealth consultations by telephone and video around the world. While telehealth can improve access to primary health care, there are significant gaps in our understanding about how, when and to what extent telehealth should be used. This paper explores the perspectives of health care staff on the key elements relating to the effective use of telehealth for patients living in remote Australia.\nMethods  Between February 2020 and October 2021, interviews and discussion groups were conducted with 248 clinic staff from 20 different remote communities across northern Australia. Interview coding followed an inductive approach. Thematic analysis was used to group codes into common themes.\nResults  Reduced need to travel for telehealth consultations was perceived to benefit both health providers and patients. Telehealth functioned best when there was a pre-established relationship between the patient and the health care provider and with patients who had good knowledge of their personal health, spoke English and had access to and familiarity with digital technology. On the other hand, telehealth was thought to be resource intensive, increasing remote clinic staff workload as most patients needed clinic staff to facilitate the telehealth session and complete background administrative work to support the consultation and an interpreter for translation services. Clinic staff universally emphasised that telehealth is a useful supplementary tool, and not a stand-alone service model replacing face-to-face interactions.\nConclusion  Telehealth has the potential to improve access to healthcare in remote areas if complemented with adequate face-to-face services. Careful workforce planning is required while introducing telehealth into clinics that already face high staff shortages. Digital infrastructure with reliable internet connections with sufficient speed and latency need to be available at affordable prices in remote communities to make full use of telehealth consultations. Training and employment of local Aboriginal staff as digital navigators could ensure a culturally safe clinical environment for telehealth consultations and promote the effective use of telehealth services among community members.","container-title":"BMC Health Services Research","language":"en","source":"Zotero","title":"Telehealth in remote Australia: a supplementary tool or an alternative model of care replacing face-to-face consultations?","volume":"23","author":[{"family":"Mathew","given":"Supriya"},{"family":"Fitts","given":"Michelle S"},{"family":"Liddle","given":"Zania"},{"family":"Bourke","given":"Lisa"},{"family":"Campbell","given":"Narelle"},{"family":"Murakami-Gold","given":"Lorna"},{"family":"Russell","given":"Deborah J"},{"family":"Humphreys","given":"John S"},{"family":"Mullholand","given":"Edward"},{"family":"Zhao","given":"Yuejen"},{"family":"Jones","given":"Michael P"},{"family":"Boffa","given":"John"},{"family":"Ramjan","given":"Mark"},{"family":"Tangey","given":"Annie"},{"family":"Schultz","given":"Rosalie"},{"family":"Wakerman","given":"John"}],"issued":{"date-parts":[["2023"]]}}}],"schema":"https://github.com/citation-style-language/schema/raw/master/csl-citation.json"} </w:instrText>
      </w:r>
      <w:r w:rsidR="00853069" w:rsidRPr="00671448">
        <w:fldChar w:fldCharType="separate"/>
      </w:r>
      <w:r w:rsidR="00853069" w:rsidRPr="00671448">
        <w:t>(Mathew et al., 2023)</w:t>
      </w:r>
      <w:r w:rsidR="00853069" w:rsidRPr="00671448">
        <w:fldChar w:fldCharType="end"/>
      </w:r>
      <w:r w:rsidR="009A20D0" w:rsidRPr="00671448">
        <w:t xml:space="preserve">. This could </w:t>
      </w:r>
      <w:r w:rsidR="00F16FCB" w:rsidRPr="00671448">
        <w:t xml:space="preserve">also </w:t>
      </w:r>
      <w:r w:rsidR="009A20D0" w:rsidRPr="00671448">
        <w:t xml:space="preserve">address identified issues with digital literacy and </w:t>
      </w:r>
      <w:r w:rsidR="00455F2B" w:rsidRPr="00671448">
        <w:t xml:space="preserve">accessibility which act as impediments to the uptake of telehealth. </w:t>
      </w:r>
    </w:p>
    <w:p w14:paraId="6BCBB91A" w14:textId="6AD8AC87" w:rsidR="00E85A1E" w:rsidRPr="00C0120D" w:rsidRDefault="00CC6F4D" w:rsidP="00671448">
      <w:r w:rsidRPr="00C0120D">
        <w:t xml:space="preserve">A small qualitative study of 14 GPs </w:t>
      </w:r>
      <w:r w:rsidR="00DC176E" w:rsidRPr="00C0120D">
        <w:t xml:space="preserve">found </w:t>
      </w:r>
      <w:r w:rsidR="00AC7895" w:rsidRPr="00C0120D">
        <w:t xml:space="preserve">a tension between the </w:t>
      </w:r>
      <w:r w:rsidR="00961E49" w:rsidRPr="00C0120D">
        <w:t xml:space="preserve">ability to provide </w:t>
      </w:r>
      <w:r w:rsidR="002E1038" w:rsidRPr="00C0120D">
        <w:t>high</w:t>
      </w:r>
      <w:r w:rsidR="00AC7895" w:rsidRPr="00C0120D">
        <w:t xml:space="preserve"> quality care through telehealth and </w:t>
      </w:r>
      <w:r w:rsidR="002E1038" w:rsidRPr="00C0120D">
        <w:t xml:space="preserve">the relative </w:t>
      </w:r>
      <w:r w:rsidR="00961E49" w:rsidRPr="00C0120D">
        <w:t>lack of</w:t>
      </w:r>
      <w:r w:rsidR="002E1038" w:rsidRPr="00C0120D">
        <w:t xml:space="preserve"> remuneration</w:t>
      </w:r>
      <w:r w:rsidR="00C00130" w:rsidRPr="00C0120D">
        <w:t xml:space="preserve"> </w:t>
      </w:r>
      <w:r w:rsidR="00C00130" w:rsidRPr="00C0120D">
        <w:fldChar w:fldCharType="begin"/>
      </w:r>
      <w:r w:rsidR="00931287" w:rsidRPr="00C0120D">
        <w:instrText xml:space="preserve"> ADDIN ZOTERO_ITEM CSL_CITATION {"citationID":"VomdSIae","properties":{"formattedCitation":"(De Guzman et al., 2022)","plainCitation":"(De Guzman et al., 2022)","noteIndex":0},"citationItems":[{"id":678,"uris":["http://zotero.org/groups/5533299/items/765HH72B"],"itemData":{"id":678,"type":"article-journal","abstract":"Background: Primary care providers have been rapidly transitioning from in-p­ erson to telehealth care during the 2019 coronavirus (COVID-1­ 9) pandemic. There is an opportunity for new research in a rapidly evolving area, where evidence for telehealth services in primary care in the Australian setting remains limited. Aim: To explore general practitioner (GP) perceptions on providing telehealth (telephone and video consultation) services in primary care in Australia. Design &amp; setting: A qualitative study using semi-­structured interviews to gain an understanding of GP perceptions on telehealth use in Australia.\nMethod: GPs across Australia were purposively sampled. Semi-s­ tructured interviews were conducted, recorded, and transcribed verbatim for analysis. Transcripts were analysed using inductive thematic analysis to identify initial codes, which were then organised into themes.\nResults: Fourteen GPs were interviewed. Two major themes that described GP perceptions of telehealth were: (1) existence of business and financial pressures in general practice; and (2) providing quality of care in Australia. These two themes interacted with four minor themes: (3) consumer-l­ed care; (4) COVID-1­9 as a driver for telehealth reimbursement and adoption; (5) refining logistical processes; and (6) GP experiences shape telehealth use.\nConclusion: This study found that multiple considerations influenced GP choice of in-p­erson, videoconference, or telephone consultation mode. For telehealth to be used routinely within primary care settings, evidence that supports the delivery of higher quality care to patients through telehealth and sustainable funding models will be required.","container-title":"BJGP Open","DOI":"10.3399/BJGPO.2021.0182","ISSN":"2398-3795","issue":"1","journalAbbreviation":"BJGP Open","language":"en","page":"BJGPO.2021.0182","source":"DOI.org (Crossref)","title":"GP perceptions of telehealth services in Australia: A qualitative study","title-short":"GP perceptions of telehealth services in Australia","volume":"6","author":[{"family":"De Guzman","given":"Keshia R"},{"family":"Snoswell","given":"Centaine L"},{"family":"Giles","given":"Chantelle M"},{"family":"Smith","given":"Anthony C"},{"family":"Haydon","given":"Helen M"}],"issued":{"date-parts":[["2022",3]]}}}],"schema":"https://github.com/citation-style-language/schema/raw/master/csl-citation.json"} </w:instrText>
      </w:r>
      <w:r w:rsidR="00C00130" w:rsidRPr="00C0120D">
        <w:fldChar w:fldCharType="separate"/>
      </w:r>
      <w:r w:rsidR="00C00130" w:rsidRPr="00767C3B">
        <w:rPr>
          <w:rFonts w:ascii="Arial" w:hAnsi="Arial" w:cs="Arial"/>
        </w:rPr>
        <w:t>(De Guzman et al., 2022)</w:t>
      </w:r>
      <w:r w:rsidR="00C00130" w:rsidRPr="00C0120D">
        <w:fldChar w:fldCharType="end"/>
      </w:r>
      <w:r w:rsidR="00514D97" w:rsidRPr="00C0120D">
        <w:t>.</w:t>
      </w:r>
      <w:r w:rsidR="002E1038" w:rsidRPr="00C0120D" w:rsidDel="00C26E1A">
        <w:t xml:space="preserve"> </w:t>
      </w:r>
      <w:r w:rsidR="00FD34FC" w:rsidRPr="00C0120D">
        <w:t xml:space="preserve">Several factors were seen to influence the use of telephone or video software for </w:t>
      </w:r>
      <w:r w:rsidR="00FD34FC" w:rsidRPr="00C0120D">
        <w:lastRenderedPageBreak/>
        <w:t>consultations includ</w:t>
      </w:r>
      <w:r w:rsidR="00905CF9" w:rsidRPr="00C0120D">
        <w:t>ing</w:t>
      </w:r>
      <w:r w:rsidR="00FD34FC" w:rsidRPr="00C0120D">
        <w:t xml:space="preserve"> reimbursement amounts</w:t>
      </w:r>
      <w:r w:rsidR="00D040FF" w:rsidRPr="00C0120D">
        <w:t>;</w:t>
      </w:r>
      <w:r w:rsidR="00FD34FC" w:rsidRPr="00C0120D">
        <w:t xml:space="preserve"> </w:t>
      </w:r>
      <w:r w:rsidR="00862132" w:rsidRPr="00C0120D">
        <w:t xml:space="preserve">the time-poor nature of </w:t>
      </w:r>
      <w:r w:rsidR="00D040FF" w:rsidRPr="00C0120D">
        <w:t xml:space="preserve">GPs leading them to opt for shorter </w:t>
      </w:r>
      <w:r w:rsidR="00D040FF" w:rsidRPr="00671448">
        <w:t xml:space="preserve">telehealth consultations; </w:t>
      </w:r>
      <w:r w:rsidR="00961E49" w:rsidRPr="00671448">
        <w:t>and logistical challenges including insufficient telehealth infrastructure.</w:t>
      </w:r>
      <w:r w:rsidR="00961E49" w:rsidRPr="00C0120D">
        <w:t xml:space="preserve"> </w:t>
      </w:r>
    </w:p>
    <w:p w14:paraId="313DFE02" w14:textId="715C0D1D" w:rsidR="00AD2710" w:rsidRDefault="00E25DF2" w:rsidP="00CE08EF">
      <w:r w:rsidRPr="00CE08EF">
        <w:t>Sector</w:t>
      </w:r>
      <w:r w:rsidR="0023522E" w:rsidRPr="00CE08EF">
        <w:t xml:space="preserve"> stakeholders </w:t>
      </w:r>
      <w:r w:rsidR="00564B7C" w:rsidRPr="00CE08EF">
        <w:t>and consumers</w:t>
      </w:r>
      <w:r w:rsidR="0023522E" w:rsidRPr="00CE08EF">
        <w:t xml:space="preserve"> were broadly supportive of the use of telehealth, noting that it </w:t>
      </w:r>
      <w:r w:rsidR="005F3539" w:rsidRPr="00CE08EF">
        <w:t>has the potential to significant</w:t>
      </w:r>
      <w:r w:rsidR="008D1A2D" w:rsidRPr="00CE08EF">
        <w:t>ly</w:t>
      </w:r>
      <w:r w:rsidR="005F3539" w:rsidRPr="00CE08EF">
        <w:t xml:space="preserve"> increase access to health care services, particularly for people who face </w:t>
      </w:r>
      <w:r w:rsidR="00F20C6B" w:rsidRPr="00CE08EF">
        <w:t>barrier</w:t>
      </w:r>
      <w:r w:rsidR="008D1A2D" w:rsidRPr="00CE08EF">
        <w:t>s</w:t>
      </w:r>
      <w:r w:rsidR="00F20C6B" w:rsidRPr="00CE08EF">
        <w:t xml:space="preserve"> </w:t>
      </w:r>
      <w:r w:rsidR="00C26E1A" w:rsidRPr="00CE08EF">
        <w:t>because of</w:t>
      </w:r>
      <w:r w:rsidR="00F20C6B" w:rsidRPr="00CE08EF">
        <w:t xml:space="preserve"> their geographical location, lack of access to transport</w:t>
      </w:r>
      <w:r w:rsidR="005F3539" w:rsidRPr="00CE08EF">
        <w:t xml:space="preserve"> and</w:t>
      </w:r>
      <w:r w:rsidR="00F20C6B" w:rsidRPr="00CE08EF">
        <w:t>/or work or carer responsibilities.</w:t>
      </w:r>
      <w:r w:rsidR="005F3539" w:rsidRPr="00CE08EF">
        <w:t xml:space="preserve"> </w:t>
      </w:r>
    </w:p>
    <w:p w14:paraId="3AAC6342" w14:textId="749B2035" w:rsidR="00AD2710" w:rsidRPr="00C0120D" w:rsidRDefault="00AD2710" w:rsidP="00CE08EF">
      <w:pPr>
        <w:pStyle w:val="Quotegreen"/>
        <w:rPr>
          <w:b/>
          <w:bCs/>
        </w:rPr>
      </w:pPr>
      <w:r w:rsidRPr="000C44A7">
        <w:rPr>
          <w:noProof/>
        </w:rPr>
        <w:drawing>
          <wp:anchor distT="0" distB="0" distL="114300" distR="114300" simplePos="0" relativeHeight="251658298" behindDoc="0" locked="1" layoutInCell="1" allowOverlap="1" wp14:anchorId="0268B665" wp14:editId="721459EA">
            <wp:simplePos x="0" y="0"/>
            <wp:positionH relativeFrom="column">
              <wp:posOffset>0</wp:posOffset>
            </wp:positionH>
            <wp:positionV relativeFrom="paragraph">
              <wp:posOffset>0</wp:posOffset>
            </wp:positionV>
            <wp:extent cx="384810" cy="320040"/>
            <wp:effectExtent l="0" t="0" r="0" b="3810"/>
            <wp:wrapNone/>
            <wp:docPr id="1702062885" name="Graphic 17020628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062885" name="Graphic 1702062885">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120D">
        <w:t xml:space="preserve">[Telehealth] was a part of my journey. It was a real </w:t>
      </w:r>
      <w:proofErr w:type="gramStart"/>
      <w:r w:rsidRPr="00C0120D">
        <w:t>revelation actually, that</w:t>
      </w:r>
      <w:proofErr w:type="gramEnd"/>
      <w:r w:rsidRPr="00C0120D">
        <w:t xml:space="preserve"> I was quite anti-telehealth, particularly for Aboriginal communities and really </w:t>
      </w:r>
      <w:r w:rsidR="00F2150C" w:rsidRPr="00C0120D">
        <w:t xml:space="preserve">it </w:t>
      </w:r>
      <w:r w:rsidRPr="00C0120D">
        <w:t>became very apparent to me that if it's done intelligently and sensitively and with the patient</w:t>
      </w:r>
      <w:r w:rsidR="00913665" w:rsidRPr="00C0120D">
        <w:t>’</w:t>
      </w:r>
      <w:r w:rsidRPr="00C0120D">
        <w:t xml:space="preserve">s needs in mind, then it's actually brilliant. </w:t>
      </w:r>
      <w:r w:rsidRPr="00767C3B">
        <w:t>–</w:t>
      </w:r>
      <w:r w:rsidRPr="00767C3B">
        <w:rPr>
          <w:b/>
          <w:bCs/>
        </w:rPr>
        <w:t xml:space="preserve"> </w:t>
      </w:r>
      <w:r w:rsidR="00E25DF2" w:rsidRPr="00767C3B">
        <w:rPr>
          <w:b/>
          <w:bCs/>
        </w:rPr>
        <w:t>Sector stakeholder</w:t>
      </w:r>
      <w:r w:rsidRPr="00767C3B">
        <w:rPr>
          <w:b/>
          <w:bCs/>
        </w:rPr>
        <w:t>, interview</w:t>
      </w:r>
      <w:r w:rsidRPr="00C0120D">
        <w:rPr>
          <w:b/>
          <w:bCs/>
        </w:rPr>
        <w:t xml:space="preserve"> </w:t>
      </w:r>
    </w:p>
    <w:p w14:paraId="4429672A" w14:textId="00D533E0" w:rsidR="00B21F38" w:rsidRPr="00C0120D" w:rsidRDefault="00E25DF2" w:rsidP="00671448">
      <w:r w:rsidRPr="00C0120D">
        <w:t>Sector stakeholder</w:t>
      </w:r>
      <w:r w:rsidR="00F2150C" w:rsidRPr="00C0120D">
        <w:t>s</w:t>
      </w:r>
      <w:r w:rsidR="00EA1FAF" w:rsidRPr="00C0120D">
        <w:t xml:space="preserve"> and </w:t>
      </w:r>
      <w:r w:rsidR="00D204CE" w:rsidRPr="00C0120D">
        <w:t xml:space="preserve">consumers </w:t>
      </w:r>
      <w:r w:rsidR="00EA1FAF" w:rsidRPr="00C0120D">
        <w:t>also discussed the potential benefit of having allied and other health services provide</w:t>
      </w:r>
      <w:r w:rsidR="00F2150C" w:rsidRPr="00C0120D">
        <w:t>d</w:t>
      </w:r>
      <w:r w:rsidR="00EA1FAF" w:rsidRPr="00C0120D">
        <w:t xml:space="preserve"> via telehealth:</w:t>
      </w:r>
      <w:r w:rsidR="001344A0" w:rsidRPr="00C0120D">
        <w:t xml:space="preserve"> </w:t>
      </w:r>
    </w:p>
    <w:p w14:paraId="3EBD1AD7" w14:textId="0899C62A" w:rsidR="00B21F38" w:rsidRPr="00CE08EF" w:rsidRDefault="00B21F38" w:rsidP="00CE08EF">
      <w:pPr>
        <w:pStyle w:val="Quotegreen"/>
      </w:pPr>
      <w:r w:rsidRPr="00CE08EF">
        <w:rPr>
          <w:noProof/>
        </w:rPr>
        <w:drawing>
          <wp:anchor distT="0" distB="0" distL="114300" distR="114300" simplePos="0" relativeHeight="251658285" behindDoc="0" locked="1" layoutInCell="1" allowOverlap="1" wp14:anchorId="77BB9207" wp14:editId="0CD05D5D">
            <wp:simplePos x="0" y="0"/>
            <wp:positionH relativeFrom="column">
              <wp:posOffset>0</wp:posOffset>
            </wp:positionH>
            <wp:positionV relativeFrom="paragraph">
              <wp:posOffset>0</wp:posOffset>
            </wp:positionV>
            <wp:extent cx="384810" cy="320040"/>
            <wp:effectExtent l="0" t="0" r="0" b="3810"/>
            <wp:wrapNone/>
            <wp:docPr id="1520037949" name="Graphic 15200379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037949" name="Graphic 1520037949">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1FAF" w:rsidRPr="00CE08EF">
        <w:t xml:space="preserve">You know, I remember explaining during COVID to a </w:t>
      </w:r>
      <w:r w:rsidR="001344A0" w:rsidRPr="00CE08EF">
        <w:t>dietitian’s</w:t>
      </w:r>
      <w:r w:rsidR="00EA1FAF" w:rsidRPr="00CE08EF">
        <w:t xml:space="preserve"> </w:t>
      </w:r>
      <w:r w:rsidR="00F2150C" w:rsidRPr="00CE08EF">
        <w:t>[receptionist]</w:t>
      </w:r>
      <w:r w:rsidR="00EA1FAF" w:rsidRPr="00CE08EF">
        <w:t xml:space="preserve"> that telehealth would be fantastic because I had absolutely no intention of having the nonverbal child who uses an augmentative communication device sit in on the appointment anyway. </w:t>
      </w:r>
      <w:r w:rsidRPr="00CE08EF">
        <w:t>So, if the dietitian could just ring me, that would be awesome.</w:t>
      </w:r>
      <w:r w:rsidR="004B0178" w:rsidRPr="00CE08EF">
        <w:t xml:space="preserve"> – </w:t>
      </w:r>
      <w:r w:rsidR="00E25DF2" w:rsidRPr="00CE08EF">
        <w:t>Sector stakeholder</w:t>
      </w:r>
      <w:r w:rsidR="009B01E2" w:rsidRPr="00CE08EF">
        <w:t xml:space="preserve">, interview </w:t>
      </w:r>
    </w:p>
    <w:p w14:paraId="2528B20E" w14:textId="59532824" w:rsidR="00ED0FC6" w:rsidRPr="00671448" w:rsidRDefault="00F2150C" w:rsidP="00671448">
      <w:r w:rsidRPr="00C0120D">
        <w:t>Consumers</w:t>
      </w:r>
      <w:r w:rsidR="00ED0FC6" w:rsidRPr="00C0120D">
        <w:t xml:space="preserve"> </w:t>
      </w:r>
      <w:r w:rsidR="0085766A" w:rsidRPr="00C0120D">
        <w:t>highlighted</w:t>
      </w:r>
      <w:r w:rsidR="00ED0FC6" w:rsidRPr="00C0120D">
        <w:t xml:space="preserve"> that one of the main benefits of telehealth services was th</w:t>
      </w:r>
      <w:r w:rsidR="00662DFF" w:rsidRPr="00C0120D">
        <w:t xml:space="preserve">at it offers an accessible </w:t>
      </w:r>
      <w:r w:rsidR="005960BC" w:rsidRPr="00671448">
        <w:t>pathway to</w:t>
      </w:r>
      <w:r w:rsidR="00ED0FC6" w:rsidRPr="00671448">
        <w:t xml:space="preserve"> reassurance and triage when people </w:t>
      </w:r>
      <w:r w:rsidR="00D353BA" w:rsidRPr="00671448">
        <w:t>are</w:t>
      </w:r>
      <w:r w:rsidR="00ED0FC6" w:rsidRPr="00671448">
        <w:t xml:space="preserve"> uncertain </w:t>
      </w:r>
      <w:r w:rsidR="00D353BA" w:rsidRPr="00671448">
        <w:t xml:space="preserve">about what to do in the </w:t>
      </w:r>
      <w:proofErr w:type="spellStart"/>
      <w:proofErr w:type="gramStart"/>
      <w:r w:rsidR="00D353BA" w:rsidRPr="00671448">
        <w:t>after hours</w:t>
      </w:r>
      <w:proofErr w:type="spellEnd"/>
      <w:proofErr w:type="gramEnd"/>
      <w:r w:rsidR="00D353BA" w:rsidRPr="00671448">
        <w:t xml:space="preserve"> period</w:t>
      </w:r>
      <w:r w:rsidR="00ED0FC6" w:rsidRPr="00671448">
        <w:t xml:space="preserve">. However, some consumers said that information provided </w:t>
      </w:r>
      <w:r w:rsidR="002D414F" w:rsidRPr="00671448">
        <w:t xml:space="preserve">through services like </w:t>
      </w:r>
      <w:r w:rsidR="00576049" w:rsidRPr="00671448">
        <w:t xml:space="preserve">the </w:t>
      </w:r>
      <w:proofErr w:type="spellStart"/>
      <w:r w:rsidR="00576049" w:rsidRPr="00671448">
        <w:t>h</w:t>
      </w:r>
      <w:r w:rsidR="00CC601A" w:rsidRPr="00671448">
        <w:t>ealth</w:t>
      </w:r>
      <w:r w:rsidR="00746DBE" w:rsidRPr="00671448">
        <w:t>d</w:t>
      </w:r>
      <w:r w:rsidR="00CC601A" w:rsidRPr="00671448">
        <w:t>irect</w:t>
      </w:r>
      <w:proofErr w:type="spellEnd"/>
      <w:r w:rsidR="00576049" w:rsidRPr="00671448">
        <w:t xml:space="preserve"> helpline </w:t>
      </w:r>
      <w:r w:rsidR="00D353BA" w:rsidRPr="00671448">
        <w:t>can be</w:t>
      </w:r>
      <w:r w:rsidR="00ED0FC6" w:rsidRPr="00671448">
        <w:t xml:space="preserve"> generic and resulted in them being referred to emergency departments anyway. </w:t>
      </w:r>
    </w:p>
    <w:p w14:paraId="537ACCCB" w14:textId="724E10EA" w:rsidR="000E3354" w:rsidRPr="00C0120D" w:rsidRDefault="006A5E2E" w:rsidP="00671448">
      <w:r w:rsidRPr="00671448">
        <w:t xml:space="preserve">Stakeholders </w:t>
      </w:r>
      <w:r w:rsidR="0061408D" w:rsidRPr="00671448">
        <w:t>highlighted several key points</w:t>
      </w:r>
      <w:r w:rsidR="0061408D" w:rsidRPr="00C0120D">
        <w:t xml:space="preserve"> to ensure that telehealth is effective, including: </w:t>
      </w:r>
    </w:p>
    <w:p w14:paraId="56ED66D6" w14:textId="636C66F3" w:rsidR="00592064" w:rsidRPr="00671448" w:rsidRDefault="00353768" w:rsidP="00671448">
      <w:pPr>
        <w:pStyle w:val="Bullet1"/>
      </w:pPr>
      <w:r w:rsidRPr="00671448">
        <w:t xml:space="preserve">providing </w:t>
      </w:r>
      <w:r w:rsidR="001B634A" w:rsidRPr="00671448">
        <w:t xml:space="preserve">high-quality </w:t>
      </w:r>
      <w:r w:rsidRPr="00671448">
        <w:t>interpreter services</w:t>
      </w:r>
      <w:r w:rsidR="00F928B3" w:rsidRPr="00671448">
        <w:t xml:space="preserve"> </w:t>
      </w:r>
    </w:p>
    <w:p w14:paraId="11AA944D" w14:textId="62DA0508" w:rsidR="00353768" w:rsidRPr="00671448" w:rsidRDefault="30786C81" w:rsidP="00671448">
      <w:pPr>
        <w:pStyle w:val="Bullet1"/>
      </w:pPr>
      <w:r w:rsidRPr="00671448">
        <w:t>providing culturally sensitive care for CALD people and Aboriginal and Torres Strait Islander people either through mainstream telehealth services or specialised telehealth services</w:t>
      </w:r>
      <w:r w:rsidR="001B634A" w:rsidRPr="00671448">
        <w:t>,</w:t>
      </w:r>
      <w:r w:rsidR="0026162C" w:rsidRPr="00671448">
        <w:t xml:space="preserve"> including strengthening </w:t>
      </w:r>
      <w:r w:rsidR="008868F9" w:rsidRPr="00671448">
        <w:t xml:space="preserve">ACCHS </w:t>
      </w:r>
      <w:r w:rsidR="0026162C" w:rsidRPr="00671448">
        <w:t xml:space="preserve">sector capabilities through increased </w:t>
      </w:r>
      <w:proofErr w:type="gramStart"/>
      <w:r w:rsidR="0026162C" w:rsidRPr="00671448">
        <w:t>after hours</w:t>
      </w:r>
      <w:proofErr w:type="gramEnd"/>
      <w:r w:rsidR="0026162C" w:rsidRPr="00671448">
        <w:t xml:space="preserve"> funding</w:t>
      </w:r>
    </w:p>
    <w:p w14:paraId="1D9C8D4D" w14:textId="47BA92F0" w:rsidR="00A74FB7" w:rsidRPr="00671448" w:rsidRDefault="00727A7C" w:rsidP="00671448">
      <w:pPr>
        <w:pStyle w:val="Bullet1"/>
      </w:pPr>
      <w:r w:rsidRPr="00671448">
        <w:t xml:space="preserve">accounting for </w:t>
      </w:r>
      <w:r w:rsidR="00DD73B9" w:rsidRPr="00671448">
        <w:t xml:space="preserve">equitable access needs </w:t>
      </w:r>
      <w:r w:rsidR="00455F67" w:rsidRPr="00671448">
        <w:t>and abilities</w:t>
      </w:r>
      <w:r w:rsidR="00DD73B9" w:rsidRPr="00671448">
        <w:t xml:space="preserve"> due to</w:t>
      </w:r>
      <w:r w:rsidRPr="00671448">
        <w:t xml:space="preserve"> varied digital literacy and technology access across different cohorts</w:t>
      </w:r>
      <w:r w:rsidR="001B634A" w:rsidRPr="00671448">
        <w:t>. These</w:t>
      </w:r>
      <w:r w:rsidRPr="00671448">
        <w:t xml:space="preserve"> </w:t>
      </w:r>
      <w:r w:rsidR="00455F67" w:rsidRPr="00671448">
        <w:t>includ</w:t>
      </w:r>
      <w:r w:rsidR="001B634A" w:rsidRPr="00671448">
        <w:t>e</w:t>
      </w:r>
      <w:r w:rsidR="00455F67" w:rsidRPr="00671448">
        <w:t xml:space="preserve"> people over 75 years o</w:t>
      </w:r>
      <w:r w:rsidR="00E53476" w:rsidRPr="00671448">
        <w:t>f</w:t>
      </w:r>
      <w:r w:rsidR="00455F67" w:rsidRPr="00671448">
        <w:t xml:space="preserve"> age,</w:t>
      </w:r>
      <w:r w:rsidR="00E53476" w:rsidRPr="00671448">
        <w:t xml:space="preserve"> low</w:t>
      </w:r>
      <w:r w:rsidR="00D972AE" w:rsidRPr="00671448">
        <w:t>-</w:t>
      </w:r>
      <w:r w:rsidR="00E53476" w:rsidRPr="00671448">
        <w:t>income households, people from CALD backgrounds</w:t>
      </w:r>
      <w:r w:rsidR="00455F67" w:rsidRPr="00671448">
        <w:t xml:space="preserve">, Aboriginal and Torres Strait Islander people, </w:t>
      </w:r>
      <w:r w:rsidR="00916B3C" w:rsidRPr="00671448">
        <w:t>people with disabili</w:t>
      </w:r>
      <w:r w:rsidR="00BD246D" w:rsidRPr="00671448">
        <w:t>ty</w:t>
      </w:r>
      <w:r w:rsidR="00916B3C" w:rsidRPr="00671448">
        <w:t xml:space="preserve">, </w:t>
      </w:r>
      <w:r w:rsidR="00455F67" w:rsidRPr="00671448">
        <w:t>and people in rural and remote areas</w:t>
      </w:r>
      <w:r w:rsidR="00F928B3" w:rsidRPr="00671448">
        <w:t>.</w:t>
      </w:r>
      <w:r w:rsidRPr="00671448">
        <w:t xml:space="preserve"> </w:t>
      </w:r>
    </w:p>
    <w:p w14:paraId="5D438745" w14:textId="65C2816A" w:rsidR="00804360" w:rsidRPr="00671448" w:rsidRDefault="00F92F7F" w:rsidP="00671448">
      <w:pPr>
        <w:pStyle w:val="Bullet1"/>
      </w:pPr>
      <w:r w:rsidRPr="00671448">
        <w:t xml:space="preserve">providing specialised care </w:t>
      </w:r>
      <w:r w:rsidR="00FB0DA0" w:rsidRPr="00671448">
        <w:t xml:space="preserve">support </w:t>
      </w:r>
      <w:r w:rsidR="00045015" w:rsidRPr="00671448">
        <w:t>and advice</w:t>
      </w:r>
      <w:r w:rsidR="00FB0DA0" w:rsidRPr="00671448">
        <w:t xml:space="preserve"> </w:t>
      </w:r>
      <w:r w:rsidRPr="00671448">
        <w:t>to people with disabilities, people with chronic illnesses, people receiving palliative care</w:t>
      </w:r>
      <w:r w:rsidR="00FB0DA0" w:rsidRPr="00671448">
        <w:t>, and other complex health needs</w:t>
      </w:r>
      <w:r w:rsidR="00D972AE" w:rsidRPr="00671448">
        <w:t>.</w:t>
      </w:r>
      <w:r w:rsidR="00124CA0" w:rsidRPr="00671448">
        <w:t xml:space="preserve"> </w:t>
      </w:r>
      <w:r w:rsidR="000D1DFC" w:rsidRPr="00671448">
        <w:t>F</w:t>
      </w:r>
    </w:p>
    <w:p w14:paraId="78D6165A" w14:textId="028E51FE" w:rsidR="00D82A31" w:rsidRPr="00CE08EF" w:rsidRDefault="005B7685" w:rsidP="00CE08EF">
      <w:r w:rsidRPr="2C65A30E">
        <w:t xml:space="preserve">Overall, the appropriateness of telehealth was seen as contextually dependent upon the </w:t>
      </w:r>
      <w:r w:rsidRPr="00671448">
        <w:t xml:space="preserve">individual consumer preference, their health need(s), </w:t>
      </w:r>
      <w:r w:rsidR="007966D4" w:rsidRPr="00671448">
        <w:t xml:space="preserve">their capacity </w:t>
      </w:r>
      <w:r w:rsidR="00446B73" w:rsidRPr="00671448">
        <w:t xml:space="preserve">to use and access to </w:t>
      </w:r>
      <w:r w:rsidR="00446B73" w:rsidRPr="00671448">
        <w:lastRenderedPageBreak/>
        <w:t>technology,</w:t>
      </w:r>
      <w:r w:rsidR="00446B73" w:rsidRPr="2C65A30E">
        <w:t xml:space="preserve"> </w:t>
      </w:r>
      <w:r w:rsidRPr="2C65A30E">
        <w:t xml:space="preserve">and the capacities of service providers and health professionals, exemplifying the importance of matching service to need with appropriate funding and other support mechanisms (as </w:t>
      </w:r>
      <w:r w:rsidR="00287CC0" w:rsidRPr="2C65A30E">
        <w:t>discussed in</w:t>
      </w:r>
      <w:r w:rsidRPr="2C65A30E">
        <w:t xml:space="preserve"> </w:t>
      </w:r>
      <w:r w:rsidR="00015586" w:rsidRPr="2C65A30E">
        <w:rPr>
          <w:b/>
        </w:rPr>
        <w:t>s</w:t>
      </w:r>
      <w:r w:rsidRPr="2C65A30E">
        <w:rPr>
          <w:b/>
        </w:rPr>
        <w:t xml:space="preserve">ection </w:t>
      </w:r>
      <w:r w:rsidR="008D2752">
        <w:rPr>
          <w:b/>
        </w:rPr>
        <w:fldChar w:fldCharType="begin"/>
      </w:r>
      <w:r w:rsidR="008D2752">
        <w:rPr>
          <w:b/>
        </w:rPr>
        <w:instrText xml:space="preserve"> REF _Ref167820650 \r \h </w:instrText>
      </w:r>
      <w:r w:rsidR="008D2752">
        <w:rPr>
          <w:b/>
        </w:rPr>
      </w:r>
      <w:r w:rsidR="008D2752">
        <w:rPr>
          <w:b/>
        </w:rPr>
        <w:fldChar w:fldCharType="separate"/>
      </w:r>
      <w:r w:rsidR="0036778B">
        <w:rPr>
          <w:b/>
        </w:rPr>
        <w:t>4.1</w:t>
      </w:r>
      <w:r w:rsidR="008D2752">
        <w:rPr>
          <w:b/>
        </w:rPr>
        <w:fldChar w:fldCharType="end"/>
      </w:r>
      <w:r w:rsidRPr="2C65A30E">
        <w:t>).</w:t>
      </w:r>
    </w:p>
    <w:p w14:paraId="3B74124C" w14:textId="324AAC39" w:rsidR="00767C3B" w:rsidRPr="00671448" w:rsidRDefault="0004242D" w:rsidP="00671448">
      <w:r w:rsidRPr="00671448">
        <w:t>W</w:t>
      </w:r>
      <w:r w:rsidR="00FE6FDA" w:rsidRPr="00671448">
        <w:t xml:space="preserve">orkforce </w:t>
      </w:r>
      <w:r w:rsidR="002F44A7" w:rsidRPr="00671448">
        <w:t>stakeholders highlighted the potential for telehealth to play a central role in</w:t>
      </w:r>
      <w:r w:rsidR="00FE6FDA" w:rsidRPr="00671448">
        <w:t xml:space="preserve"> the provision of repeat prescriptions and initial urgent care triage, </w:t>
      </w:r>
      <w:r w:rsidRPr="00671448">
        <w:t xml:space="preserve">and some workforce stakeholders highlighted that telehealth has a role to play in alleviating rural and remote workforce fatigue and burnout. </w:t>
      </w:r>
      <w:proofErr w:type="gramStart"/>
      <w:r w:rsidRPr="00671448">
        <w:t>However</w:t>
      </w:r>
      <w:proofErr w:type="gramEnd"/>
      <w:r w:rsidRPr="00671448">
        <w:t xml:space="preserve"> </w:t>
      </w:r>
      <w:r w:rsidR="00FE6FDA" w:rsidRPr="00671448">
        <w:t>t</w:t>
      </w:r>
      <w:r w:rsidR="18157AB1" w:rsidRPr="00671448">
        <w:t xml:space="preserve">here was a general </w:t>
      </w:r>
      <w:r w:rsidR="002D0B35" w:rsidRPr="00671448">
        <w:t>consensus</w:t>
      </w:r>
      <w:r w:rsidRPr="00671448">
        <w:t xml:space="preserve"> from workforce stakeholders</w:t>
      </w:r>
      <w:r w:rsidR="002D0B35" w:rsidRPr="00671448">
        <w:t xml:space="preserve"> </w:t>
      </w:r>
      <w:r w:rsidR="18157AB1" w:rsidRPr="00671448">
        <w:t xml:space="preserve">that </w:t>
      </w:r>
      <w:r w:rsidR="002D0B35" w:rsidRPr="00671448">
        <w:t xml:space="preserve">telehealth services </w:t>
      </w:r>
      <w:r w:rsidR="00C3332E" w:rsidRPr="00671448">
        <w:t>should be supplementary to in-person services rather than wholly replacing them</w:t>
      </w:r>
      <w:r w:rsidR="18157AB1" w:rsidRPr="00671448">
        <w:t xml:space="preserve">. </w:t>
      </w:r>
      <w:r w:rsidR="000063F3" w:rsidRPr="00671448">
        <w:t>Workforce stakeholders and consumers</w:t>
      </w:r>
      <w:r w:rsidR="00C71FE4" w:rsidRPr="00671448">
        <w:t xml:space="preserve"> from rural and remote settings were concerned that telehealth would be used to plug service gaps, undermining </w:t>
      </w:r>
      <w:proofErr w:type="gramStart"/>
      <w:r w:rsidR="00C71FE4" w:rsidRPr="00671448">
        <w:t>health</w:t>
      </w:r>
      <w:proofErr w:type="gramEnd"/>
      <w:r w:rsidR="00C71FE4" w:rsidRPr="00671448">
        <w:t xml:space="preserve"> and access equity. </w:t>
      </w:r>
      <w:r w:rsidR="001A3D7B" w:rsidRPr="00671448">
        <w:t xml:space="preserve">They emphasised the need to ensure </w:t>
      </w:r>
      <w:r w:rsidR="00E13C1B" w:rsidRPr="00671448">
        <w:t xml:space="preserve">that services such as </w:t>
      </w:r>
      <w:proofErr w:type="spellStart"/>
      <w:r w:rsidR="00BC7A76" w:rsidRPr="00671448">
        <w:t>h</w:t>
      </w:r>
      <w:r w:rsidR="00E13C1B" w:rsidRPr="00671448">
        <w:t>ealth</w:t>
      </w:r>
      <w:r w:rsidR="00746DBE" w:rsidRPr="00671448">
        <w:t>d</w:t>
      </w:r>
      <w:r w:rsidR="00E13C1B" w:rsidRPr="00671448">
        <w:t>irect</w:t>
      </w:r>
      <w:proofErr w:type="spellEnd"/>
      <w:r w:rsidR="00BC7A76" w:rsidRPr="00671448">
        <w:t xml:space="preserve"> helplines</w:t>
      </w:r>
      <w:r w:rsidR="00CB3E35" w:rsidRPr="00671448">
        <w:t xml:space="preserve"> were</w:t>
      </w:r>
      <w:r w:rsidR="001A3D7B" w:rsidRPr="00671448">
        <w:t xml:space="preserve"> </w:t>
      </w:r>
      <w:r w:rsidR="00E13C1B" w:rsidRPr="00671448">
        <w:t>integrated with</w:t>
      </w:r>
      <w:r w:rsidR="001A3D7B" w:rsidRPr="00671448">
        <w:t xml:space="preserve"> regional placed-based services </w:t>
      </w:r>
      <w:r w:rsidR="00CB3E35" w:rsidRPr="00671448">
        <w:t xml:space="preserve">delivered by skilled local </w:t>
      </w:r>
      <w:r w:rsidR="00F2274B" w:rsidRPr="00671448">
        <w:t>practitioners</w:t>
      </w:r>
      <w:r w:rsidR="00CB3E35" w:rsidRPr="00671448">
        <w:t xml:space="preserve"> </w:t>
      </w:r>
      <w:r w:rsidR="00852CF0" w:rsidRPr="00671448">
        <w:t>to ensure appropriate</w:t>
      </w:r>
      <w:r w:rsidR="001A3D7B" w:rsidRPr="00671448">
        <w:t xml:space="preserve"> and </w:t>
      </w:r>
      <w:r w:rsidR="00852CF0" w:rsidRPr="00671448">
        <w:t>relevant care navigation</w:t>
      </w:r>
      <w:r w:rsidR="007B0557" w:rsidRPr="00671448">
        <w:t xml:space="preserve"> alongside in-person </w:t>
      </w:r>
      <w:r w:rsidR="00F2274B" w:rsidRPr="00671448">
        <w:t>care</w:t>
      </w:r>
      <w:r w:rsidR="00E615F1" w:rsidRPr="00671448">
        <w:t xml:space="preserve">. </w:t>
      </w:r>
    </w:p>
    <w:p w14:paraId="66E0E952" w14:textId="5F411454" w:rsidR="006A39EF" w:rsidRDefault="00671448" w:rsidP="001A3D7B">
      <w:pPr>
        <w:pStyle w:val="Bullet1"/>
        <w:numPr>
          <w:ilvl w:val="0"/>
          <w:numId w:val="0"/>
        </w:numPr>
      </w:pPr>
      <w:r w:rsidRPr="00FF0A78">
        <w:rPr>
          <w:bCs/>
          <w:iCs/>
          <w:noProof/>
        </w:rPr>
        <w:drawing>
          <wp:inline distT="0" distB="0" distL="0" distR="0" wp14:anchorId="5EB5C74F" wp14:editId="7EAC1802">
            <wp:extent cx="339051" cy="327600"/>
            <wp:effectExtent l="0" t="0" r="4445" b="0"/>
            <wp:docPr id="220752965" name="Graphic 220752965" descr="P1830C1T32#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97952" name="Graphic 229897952" descr="P1830C1T32#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392E4CE4" w14:textId="0DA77597" w:rsidR="00671448" w:rsidRPr="00671448" w:rsidRDefault="00671448" w:rsidP="00671448">
      <w:pPr>
        <w:pStyle w:val="Quoteteal"/>
      </w:pPr>
      <w:r w:rsidRPr="006A39EF">
        <w:drawing>
          <wp:inline distT="0" distB="0" distL="0" distR="0" wp14:anchorId="1C167B19" wp14:editId="58EB8994">
            <wp:extent cx="451485" cy="387985"/>
            <wp:effectExtent l="0" t="0" r="0" b="0"/>
            <wp:docPr id="251217628" name="Graphic 251217628">
              <a:extLst xmlns:a="http://schemas.openxmlformats.org/drawingml/2006/main">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26204" name="Graphic 226126204">
                      <a:extLst>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pic:cNvPr>
                    <pic:cNvPicPr>
                      <a:picLocks noChangeAspect="1"/>
                    </pic:cNvPicPr>
                  </pic:nvPicPr>
                  <pic:blipFill rotWithShape="1">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rcRect l="33656" t="25211" r="34267" b="52518"/>
                    <a:stretch/>
                  </pic:blipFill>
                  <pic:spPr>
                    <a:xfrm>
                      <a:off x="0" y="0"/>
                      <a:ext cx="451485" cy="387985"/>
                    </a:xfrm>
                    <a:prstGeom prst="rect">
                      <a:avLst/>
                    </a:prstGeom>
                  </pic:spPr>
                </pic:pic>
              </a:graphicData>
            </a:graphic>
          </wp:inline>
        </w:drawing>
      </w:r>
      <w:r>
        <w:t xml:space="preserve">I’ve had some great experience at telehealth after hours, especially during COVID … they were absolutely amazing, they were fantastic. They would call you every morning on … telehealth, just an audio call and do your OBS [clinical observations] for you and then again in the afternoon and do your OBS. They send out medication that arrived within 2 hours and an oximeter. It was [an] excellent service that telehealth … would run 24/7 if I needed to call anyone. Such a better idea than seeing everybody sitting in a hospital. </w:t>
      </w:r>
    </w:p>
    <w:p w14:paraId="323BA178" w14:textId="4048A77C" w:rsidR="00671448" w:rsidRDefault="00671448" w:rsidP="00671448">
      <w:pPr>
        <w:pStyle w:val="Quoteteal"/>
      </w:pPr>
      <w:r>
        <w:t>[1300 Health] was a fantastic service because you had a nurse that could just walk you through a few things and recommend whether you should go to emergency [or] to the chemist, you know. – Consumer, focus group</w:t>
      </w:r>
    </w:p>
    <w:p w14:paraId="642AD303" w14:textId="42805D61" w:rsidR="001A3D7B" w:rsidRPr="00671448" w:rsidRDefault="00894E99" w:rsidP="00671448">
      <w:r w:rsidRPr="00671448">
        <w:t xml:space="preserve">Several mechanisms were identified for improving telehealth functionality including: </w:t>
      </w:r>
      <w:r w:rsidR="001C1624" w:rsidRPr="00671448">
        <w:t xml:space="preserve"> </w:t>
      </w:r>
    </w:p>
    <w:p w14:paraId="5CEFF8F8" w14:textId="0619EC5B" w:rsidR="00894E99" w:rsidRPr="00671448" w:rsidRDefault="00894E99" w:rsidP="00671448">
      <w:pPr>
        <w:pStyle w:val="Bullet1"/>
      </w:pPr>
      <w:r w:rsidRPr="2C65A30E">
        <w:t xml:space="preserve">the use </w:t>
      </w:r>
      <w:r w:rsidRPr="00671448">
        <w:t xml:space="preserve">of </w:t>
      </w:r>
      <w:r w:rsidR="00576DFD" w:rsidRPr="00671448">
        <w:t>‘</w:t>
      </w:r>
      <w:r w:rsidRPr="00671448">
        <w:t>local knowledge summaries</w:t>
      </w:r>
      <w:r w:rsidR="00576DFD" w:rsidRPr="00671448">
        <w:t>’</w:t>
      </w:r>
      <w:r w:rsidRPr="00671448">
        <w:t xml:space="preserve"> on each referral service which outlines available onsite and nearby services, </w:t>
      </w:r>
      <w:proofErr w:type="gramStart"/>
      <w:r w:rsidRPr="00671448">
        <w:t>similar to</w:t>
      </w:r>
      <w:proofErr w:type="gramEnd"/>
      <w:r w:rsidRPr="00671448">
        <w:t xml:space="preserve"> what is provided by </w:t>
      </w:r>
      <w:proofErr w:type="spellStart"/>
      <w:r w:rsidRPr="00671448">
        <w:t>Health</w:t>
      </w:r>
      <w:r w:rsidR="00C43A46" w:rsidRPr="00671448">
        <w:t>d</w:t>
      </w:r>
      <w:r w:rsidRPr="00671448">
        <w:t>irect’s</w:t>
      </w:r>
      <w:proofErr w:type="spellEnd"/>
      <w:r w:rsidRPr="00671448">
        <w:t xml:space="preserve"> National Health Service Directory</w:t>
      </w:r>
    </w:p>
    <w:p w14:paraId="05958D43" w14:textId="389CC735" w:rsidR="001F4B9A" w:rsidRPr="00671448" w:rsidRDefault="001A3D7B" w:rsidP="00671448">
      <w:pPr>
        <w:pStyle w:val="Bullet1"/>
      </w:pPr>
      <w:r w:rsidRPr="00671448">
        <w:t xml:space="preserve">appropriate telehealth remuneration </w:t>
      </w:r>
      <w:r w:rsidR="008C0AC2" w:rsidRPr="00671448">
        <w:t xml:space="preserve">and sufficient funding to ensure telehealth </w:t>
      </w:r>
      <w:r w:rsidR="00236B16" w:rsidRPr="00671448">
        <w:t>is</w:t>
      </w:r>
      <w:r w:rsidR="008C0AC2" w:rsidRPr="00671448">
        <w:t xml:space="preserve"> timely, appropriate, and of a high-quality</w:t>
      </w:r>
    </w:p>
    <w:p w14:paraId="55CF2FA6" w14:textId="20362A36" w:rsidR="001F4BC8" w:rsidRPr="00671448" w:rsidRDefault="001F4BC8" w:rsidP="00671448">
      <w:pPr>
        <w:pStyle w:val="Bullet1"/>
      </w:pPr>
      <w:r w:rsidRPr="00671448">
        <w:t xml:space="preserve">ensuring </w:t>
      </w:r>
      <w:r w:rsidR="008F0685" w:rsidRPr="00671448">
        <w:t xml:space="preserve">clear communication between a consumer’s regular care team, and any </w:t>
      </w:r>
      <w:proofErr w:type="spellStart"/>
      <w:r w:rsidR="008F0685" w:rsidRPr="00671448">
        <w:t>after hours</w:t>
      </w:r>
      <w:proofErr w:type="spellEnd"/>
      <w:r w:rsidR="008F0685" w:rsidRPr="00671448">
        <w:t xml:space="preserve"> care team with digital health record update or summary of interactions provided as soon as possible to allow for </w:t>
      </w:r>
      <w:proofErr w:type="gramStart"/>
      <w:r w:rsidR="008F0685" w:rsidRPr="00671448">
        <w:t>follow-up</w:t>
      </w:r>
      <w:proofErr w:type="gramEnd"/>
    </w:p>
    <w:p w14:paraId="1236448A" w14:textId="6A6ADEFA" w:rsidR="00870BA1" w:rsidRPr="00671448" w:rsidRDefault="00870BA1" w:rsidP="00671448">
      <w:pPr>
        <w:pStyle w:val="Bullet1"/>
      </w:pPr>
      <w:r w:rsidRPr="00671448">
        <w:t xml:space="preserve">increased use of virtual based platforms recognised as having potential for videoconferencing </w:t>
      </w:r>
      <w:r w:rsidR="00A57BBD" w:rsidRPr="00671448">
        <w:t>for</w:t>
      </w:r>
      <w:r w:rsidRPr="00671448">
        <w:t xml:space="preserve"> remote monitoring of symptoms, and better sharing of info</w:t>
      </w:r>
      <w:r w:rsidR="000C4D0B" w:rsidRPr="00671448">
        <w:t>rmation</w:t>
      </w:r>
      <w:r w:rsidRPr="00671448">
        <w:t xml:space="preserve"> between consumers and </w:t>
      </w:r>
      <w:proofErr w:type="gramStart"/>
      <w:r w:rsidRPr="00671448">
        <w:t>providers</w:t>
      </w:r>
      <w:proofErr w:type="gramEnd"/>
    </w:p>
    <w:p w14:paraId="4286BD94" w14:textId="4768D995" w:rsidR="00B30218" w:rsidRPr="00C0120D" w:rsidRDefault="001F4B9A" w:rsidP="00671448">
      <w:pPr>
        <w:pStyle w:val="Bullet1"/>
      </w:pPr>
      <w:r w:rsidRPr="00671448">
        <w:lastRenderedPageBreak/>
        <w:t xml:space="preserve">appropriate </w:t>
      </w:r>
      <w:r w:rsidR="001A3D7B" w:rsidRPr="00671448">
        <w:t xml:space="preserve">telehealth infrastructure </w:t>
      </w:r>
      <w:r w:rsidRPr="00671448">
        <w:t xml:space="preserve">and education </w:t>
      </w:r>
      <w:r w:rsidR="001A3D7B" w:rsidRPr="00671448">
        <w:t>for both practitioners and consumers</w:t>
      </w:r>
      <w:r w:rsidR="00167B64" w:rsidRPr="00671448">
        <w:t>, particularly</w:t>
      </w:r>
      <w:r w:rsidR="00167B64" w:rsidRPr="00C0120D">
        <w:t xml:space="preserve"> in rural and remote areas w</w:t>
      </w:r>
      <w:r w:rsidR="00C33257" w:rsidRPr="00C0120D">
        <w:t>h</w:t>
      </w:r>
      <w:r w:rsidR="00167B64" w:rsidRPr="00C0120D">
        <w:t xml:space="preserve">ere internet connectivity and telephone reception </w:t>
      </w:r>
      <w:r w:rsidR="008C55F8" w:rsidRPr="00C0120D">
        <w:t>are</w:t>
      </w:r>
      <w:r w:rsidR="00167B64" w:rsidRPr="00C0120D">
        <w:t xml:space="preserve"> highly variable</w:t>
      </w:r>
      <w:r w:rsidR="001A3D7B" w:rsidRPr="00C0120D">
        <w:t xml:space="preserve">. </w:t>
      </w:r>
    </w:p>
    <w:p w14:paraId="24E92CEE" w14:textId="47F2A0B9" w:rsidR="007E0C1E" w:rsidRPr="00671448" w:rsidRDefault="008C0AC2" w:rsidP="00671448">
      <w:r w:rsidRPr="00C0120D">
        <w:t xml:space="preserve">Workforce </w:t>
      </w:r>
      <w:r w:rsidR="00C4307D" w:rsidRPr="00C0120D">
        <w:t>organisation</w:t>
      </w:r>
      <w:r w:rsidRPr="00C0120D">
        <w:t xml:space="preserve">s identified the need to ensure health care providers were supported to deliver telehealth services through training, appropriate and up-to-date technology, and equivalent MBS items to in-person care provision. </w:t>
      </w:r>
      <w:r w:rsidR="008E6FB7" w:rsidRPr="00C0120D">
        <w:t>S</w:t>
      </w:r>
      <w:r w:rsidRPr="00C0120D">
        <w:t xml:space="preserve">everal workforce </w:t>
      </w:r>
      <w:r w:rsidR="00C4307D" w:rsidRPr="00C0120D">
        <w:t>organisation</w:t>
      </w:r>
      <w:r w:rsidRPr="00C0120D">
        <w:t>s and practitioners</w:t>
      </w:r>
      <w:r w:rsidR="008E6FB7" w:rsidRPr="00C0120D">
        <w:t xml:space="preserve"> expressed concern</w:t>
      </w:r>
      <w:r w:rsidRPr="00C0120D">
        <w:t xml:space="preserve"> about the proliferation of telehealth</w:t>
      </w:r>
      <w:r w:rsidR="008E6FB7" w:rsidRPr="00C0120D">
        <w:t xml:space="preserve">-only </w:t>
      </w:r>
      <w:r w:rsidRPr="00C0120D">
        <w:t xml:space="preserve">service providers and </w:t>
      </w:r>
      <w:r w:rsidR="008E6FB7" w:rsidRPr="00C0120D">
        <w:t xml:space="preserve">the </w:t>
      </w:r>
      <w:r w:rsidRPr="00C0120D">
        <w:t>implications for quality and continu</w:t>
      </w:r>
      <w:r w:rsidR="00A712B2" w:rsidRPr="00C0120D">
        <w:t>ity of</w:t>
      </w:r>
      <w:r w:rsidRPr="00C0120D">
        <w:t xml:space="preserve"> care. Some workforce </w:t>
      </w:r>
      <w:r w:rsidR="00C4307D" w:rsidRPr="00C0120D">
        <w:t>organisations</w:t>
      </w:r>
      <w:r w:rsidRPr="00C0120D">
        <w:t xml:space="preserve"> </w:t>
      </w:r>
      <w:r w:rsidRPr="00671448">
        <w:t>expressed concern about telehealth</w:t>
      </w:r>
      <w:r w:rsidR="00A712B2" w:rsidRPr="00671448">
        <w:t>-only</w:t>
      </w:r>
      <w:r w:rsidRPr="00671448">
        <w:t xml:space="preserve"> providers taking advantage of standalone telehealth items</w:t>
      </w:r>
      <w:r w:rsidR="00A57BBD" w:rsidRPr="00671448">
        <w:t xml:space="preserve">. </w:t>
      </w:r>
    </w:p>
    <w:p w14:paraId="1818D1CC" w14:textId="7B9B3E1C" w:rsidR="00026141" w:rsidRDefault="007E0C1E" w:rsidP="00671448">
      <w:r w:rsidRPr="00671448">
        <w:t>Some stakeholders</w:t>
      </w:r>
      <w:r w:rsidR="008C0AC2" w:rsidRPr="00671448">
        <w:t xml:space="preserve"> </w:t>
      </w:r>
      <w:r w:rsidR="008C64A9" w:rsidRPr="00671448">
        <w:t>observed</w:t>
      </w:r>
      <w:r w:rsidR="008C0AC2" w:rsidRPr="00671448">
        <w:t xml:space="preserve"> that </w:t>
      </w:r>
      <w:r w:rsidR="00B73AE3" w:rsidRPr="00671448">
        <w:t>the active patient requirement (</w:t>
      </w:r>
      <w:r w:rsidR="00EC2098" w:rsidRPr="00671448">
        <w:t>to attract a rebate for a telehealth consultation</w:t>
      </w:r>
      <w:r w:rsidR="00EE5AF8" w:rsidRPr="00671448">
        <w:t xml:space="preserve"> the </w:t>
      </w:r>
      <w:r w:rsidR="00E45B2B" w:rsidRPr="00671448">
        <w:t xml:space="preserve">consumer </w:t>
      </w:r>
      <w:r w:rsidR="00EC2098" w:rsidRPr="00671448">
        <w:t>must have</w:t>
      </w:r>
      <w:r w:rsidR="00E45B2B" w:rsidRPr="00671448">
        <w:t xml:space="preserve"> had</w:t>
      </w:r>
      <w:r w:rsidR="008C0AC2" w:rsidRPr="00671448">
        <w:t xml:space="preserve"> a face-to-</w:t>
      </w:r>
      <w:r w:rsidR="001565E5" w:rsidRPr="00671448">
        <w:t>f</w:t>
      </w:r>
      <w:r w:rsidR="008C0AC2" w:rsidRPr="00671448">
        <w:t xml:space="preserve">ace consultation </w:t>
      </w:r>
      <w:r w:rsidR="00E45B2B" w:rsidRPr="00671448">
        <w:t xml:space="preserve">with the practice </w:t>
      </w:r>
      <w:r w:rsidR="008C0AC2" w:rsidRPr="00671448">
        <w:t>in the past 12</w:t>
      </w:r>
      <w:r w:rsidR="00751658" w:rsidRPr="00671448">
        <w:t xml:space="preserve"> </w:t>
      </w:r>
      <w:r w:rsidR="008C0AC2" w:rsidRPr="00671448">
        <w:t>months</w:t>
      </w:r>
      <w:r w:rsidR="00EC2098" w:rsidRPr="00671448">
        <w:t>)</w:t>
      </w:r>
      <w:r w:rsidR="008C0AC2" w:rsidRPr="00671448">
        <w:t xml:space="preserve"> made it difficult to provide sufficient telehealth services in some circumstances, for example in rural and remote communities and where there were insufficient doctors to otherwise provide home visits. </w:t>
      </w:r>
      <w:r w:rsidR="00F34AE6" w:rsidRPr="00671448">
        <w:t xml:space="preserve">It also </w:t>
      </w:r>
      <w:r w:rsidR="00F43C2D" w:rsidRPr="00671448">
        <w:t xml:space="preserve">constrains the potential role of telehealth in </w:t>
      </w:r>
      <w:proofErr w:type="spellStart"/>
      <w:r w:rsidR="00F43C2D" w:rsidRPr="00671448">
        <w:t>after hours</w:t>
      </w:r>
      <w:proofErr w:type="spellEnd"/>
      <w:r w:rsidR="00F43C2D" w:rsidRPr="00671448">
        <w:t xml:space="preserve"> service provision by </w:t>
      </w:r>
      <w:r w:rsidR="00F34AE6" w:rsidRPr="00671448">
        <w:t>limi</w:t>
      </w:r>
      <w:r w:rsidR="00F43C2D" w:rsidRPr="00671448">
        <w:t>ting</w:t>
      </w:r>
      <w:r w:rsidR="00F34AE6" w:rsidRPr="00671448">
        <w:t xml:space="preserve"> the ability of practitioners to provide episodic after hours care</w:t>
      </w:r>
      <w:r w:rsidR="002E611C" w:rsidRPr="00671448">
        <w:t>.</w:t>
      </w:r>
      <w:r w:rsidR="00F43C2D" w:rsidRPr="00671448">
        <w:t xml:space="preserve">to </w:t>
      </w:r>
      <w:r w:rsidR="00244BCA" w:rsidRPr="00671448">
        <w:t>consumers who</w:t>
      </w:r>
      <w:r w:rsidR="00244BCA" w:rsidRPr="00C0120D">
        <w:t xml:space="preserve"> are not their regular patients.</w:t>
      </w:r>
    </w:p>
    <w:tbl>
      <w:tblPr>
        <w:tblStyle w:val="ACTableDesign"/>
        <w:tblW w:w="0" w:type="auto"/>
        <w:tblBorders>
          <w:top w:val="single" w:sz="12" w:space="0" w:color="E3EECF" w:themeColor="accent5" w:themeTint="99"/>
          <w:left w:val="single" w:sz="12" w:space="0" w:color="E3EECF" w:themeColor="accent5" w:themeTint="99"/>
          <w:bottom w:val="single" w:sz="12" w:space="0" w:color="E3EECF" w:themeColor="accent5" w:themeTint="99"/>
          <w:right w:val="single" w:sz="12" w:space="0" w:color="E3EECF" w:themeColor="accent5" w:themeTint="99"/>
          <w:insideH w:val="none" w:sz="0" w:space="0" w:color="auto"/>
          <w:insideV w:val="none" w:sz="0" w:space="0" w:color="auto"/>
        </w:tblBorders>
        <w:tblCellMar>
          <w:top w:w="142" w:type="dxa"/>
          <w:bottom w:w="142" w:type="dxa"/>
        </w:tblCellMar>
        <w:tblLook w:val="04A0" w:firstRow="1" w:lastRow="0" w:firstColumn="1" w:lastColumn="0" w:noHBand="0" w:noVBand="1"/>
      </w:tblPr>
      <w:tblGrid>
        <w:gridCol w:w="1206"/>
        <w:gridCol w:w="7824"/>
      </w:tblGrid>
      <w:tr w:rsidR="00CF4540" w14:paraId="49F5C14A" w14:textId="77777777" w:rsidTr="005918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0" w:type="dxa"/>
            <w:gridSpan w:val="2"/>
            <w:tcBorders>
              <w:top w:val="nil"/>
              <w:left w:val="nil"/>
              <w:bottom w:val="single" w:sz="12" w:space="0" w:color="E3EECF" w:themeColor="accent5" w:themeTint="99"/>
              <w:right w:val="nil"/>
            </w:tcBorders>
            <w:shd w:val="clear" w:color="auto" w:fill="auto"/>
          </w:tcPr>
          <w:p w14:paraId="756F4D4F" w14:textId="3C0B0DCE" w:rsidR="00CF4540" w:rsidRPr="00D570E3" w:rsidRDefault="00D570E3" w:rsidP="00CE08EF">
            <w:pPr>
              <w:rPr>
                <w:sz w:val="36"/>
                <w:szCs w:val="36"/>
              </w:rPr>
            </w:pPr>
            <w:r w:rsidRPr="00D439C3">
              <w:rPr>
                <w:color w:val="007E00" w:themeColor="accent3"/>
                <w:sz w:val="36"/>
                <w:szCs w:val="36"/>
              </w:rPr>
              <w:t>In depth: Mob Link</w:t>
            </w:r>
          </w:p>
        </w:tc>
      </w:tr>
      <w:tr w:rsidR="00CF4540" w14:paraId="0308AB92" w14:textId="77777777" w:rsidTr="005918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0" w:type="dxa"/>
            <w:gridSpan w:val="2"/>
            <w:tcBorders>
              <w:top w:val="single" w:sz="12" w:space="0" w:color="E3EECF" w:themeColor="accent5" w:themeTint="99"/>
              <w:bottom w:val="nil"/>
            </w:tcBorders>
            <w:shd w:val="clear" w:color="auto" w:fill="E3EECF" w:themeFill="accent5" w:themeFillTint="99"/>
            <w:tcMar>
              <w:top w:w="425" w:type="dxa"/>
              <w:left w:w="425" w:type="dxa"/>
              <w:bottom w:w="284" w:type="dxa"/>
              <w:right w:w="425" w:type="dxa"/>
            </w:tcMar>
          </w:tcPr>
          <w:p w14:paraId="319F5424" w14:textId="77777777" w:rsidR="00F00040" w:rsidRPr="00CE08EF" w:rsidRDefault="00F00040" w:rsidP="00CE08EF">
            <w:r w:rsidRPr="00CE08EF">
              <w:t xml:space="preserve">Mob Link is </w:t>
            </w:r>
            <w:proofErr w:type="gramStart"/>
            <w:r w:rsidRPr="00CE08EF">
              <w:t>a</w:t>
            </w:r>
            <w:proofErr w:type="gramEnd"/>
            <w:r w:rsidRPr="00CE08EF">
              <w:t xml:space="preserve"> 1800 telephone triage service run by the Institute of Urban Indigenous Health (IUIH) and funded by the Commonwealth and Queensland Governments. It runs from 7:00 am - 7:00 pm, 7 days a week. It provides a culturally safe, single point of contact for Aboriginal and Torres Strait Islander people in </w:t>
            </w:r>
            <w:proofErr w:type="gramStart"/>
            <w:r w:rsidRPr="00CE08EF">
              <w:t>South East</w:t>
            </w:r>
            <w:proofErr w:type="gramEnd"/>
            <w:r w:rsidRPr="00CE08EF">
              <w:t xml:space="preserve"> Queensland for:</w:t>
            </w:r>
          </w:p>
          <w:p w14:paraId="486BB967" w14:textId="77777777" w:rsidR="00F00040" w:rsidRPr="00F00040" w:rsidRDefault="00F00040" w:rsidP="00D439C3">
            <w:pPr>
              <w:pStyle w:val="Bullet1"/>
              <w:spacing w:after="0"/>
              <w:ind w:left="782" w:hanging="357"/>
              <w:rPr>
                <w:color w:val="000000"/>
              </w:rPr>
            </w:pPr>
            <w:r w:rsidRPr="00F00040">
              <w:rPr>
                <w:color w:val="000000"/>
              </w:rPr>
              <w:t xml:space="preserve">triage assessment, and provision of same-day virtual clinic </w:t>
            </w:r>
            <w:proofErr w:type="gramStart"/>
            <w:r w:rsidRPr="00F00040">
              <w:rPr>
                <w:color w:val="000000"/>
              </w:rPr>
              <w:t>care</w:t>
            </w:r>
            <w:proofErr w:type="gramEnd"/>
          </w:p>
          <w:p w14:paraId="67B47377" w14:textId="77777777" w:rsidR="00F00040" w:rsidRPr="00F00040" w:rsidRDefault="00F00040" w:rsidP="00D439C3">
            <w:pPr>
              <w:pStyle w:val="Bullet1"/>
              <w:spacing w:after="0"/>
              <w:ind w:left="782" w:hanging="357"/>
              <w:rPr>
                <w:color w:val="000000"/>
              </w:rPr>
            </w:pPr>
            <w:r w:rsidRPr="00F00040">
              <w:rPr>
                <w:color w:val="000000"/>
              </w:rPr>
              <w:t>short-term, community virtual clinical monitoring and care</w:t>
            </w:r>
          </w:p>
          <w:p w14:paraId="74051BCE" w14:textId="6EF15A82" w:rsidR="00CF4540" w:rsidRPr="00F00040" w:rsidRDefault="00F00040" w:rsidP="00D439C3">
            <w:pPr>
              <w:pStyle w:val="Bullet1"/>
              <w:spacing w:after="0"/>
              <w:ind w:left="782" w:hanging="357"/>
              <w:rPr>
                <w:color w:val="000000"/>
              </w:rPr>
            </w:pPr>
            <w:r w:rsidRPr="00F00040">
              <w:rPr>
                <w:color w:val="000000"/>
              </w:rPr>
              <w:t xml:space="preserve">specialist time-critical primary care services. </w:t>
            </w:r>
          </w:p>
        </w:tc>
      </w:tr>
      <w:tr w:rsidR="00CF4540" w14:paraId="748AAE13" w14:textId="77777777" w:rsidTr="0059188D">
        <w:trPr>
          <w:cnfStyle w:val="000000010000" w:firstRow="0" w:lastRow="0" w:firstColumn="0" w:lastColumn="0" w:oddVBand="0" w:evenVBand="0" w:oddHBand="0" w:evenHBand="1"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9030" w:type="dxa"/>
            <w:gridSpan w:val="2"/>
            <w:tcBorders>
              <w:top w:val="nil"/>
              <w:bottom w:val="nil"/>
            </w:tcBorders>
            <w:shd w:val="clear" w:color="auto" w:fill="F5F9EF" w:themeFill="accent5" w:themeFillTint="33"/>
            <w:tcMar>
              <w:top w:w="425" w:type="dxa"/>
              <w:left w:w="425" w:type="dxa"/>
              <w:bottom w:w="0" w:type="dxa"/>
              <w:right w:w="425" w:type="dxa"/>
            </w:tcMar>
          </w:tcPr>
          <w:p w14:paraId="7EAAABB8" w14:textId="341DE4AB" w:rsidR="00CF4540" w:rsidRPr="00F00040" w:rsidRDefault="00F00040" w:rsidP="009A6E74">
            <w:pPr>
              <w:pStyle w:val="Bullet1"/>
              <w:numPr>
                <w:ilvl w:val="0"/>
                <w:numId w:val="0"/>
              </w:numPr>
              <w:spacing w:before="0"/>
              <w:rPr>
                <w:color w:val="000000"/>
              </w:rPr>
            </w:pPr>
            <w:r w:rsidRPr="00F00040">
              <w:rPr>
                <w:color w:val="000000"/>
              </w:rPr>
              <w:t xml:space="preserve">Mob Link sits alongside IUIH Network clinics that have implemented extended hours, including </w:t>
            </w:r>
            <w:proofErr w:type="spellStart"/>
            <w:r w:rsidRPr="00F00040">
              <w:rPr>
                <w:color w:val="000000"/>
              </w:rPr>
              <w:t>after hours</w:t>
            </w:r>
            <w:proofErr w:type="spellEnd"/>
            <w:r w:rsidRPr="00F00040">
              <w:rPr>
                <w:color w:val="000000"/>
              </w:rPr>
              <w:t xml:space="preserve"> services. IUIH has reported that between July-December 2023, Mob Link received 22,607 calls, of which: </w:t>
            </w:r>
          </w:p>
        </w:tc>
      </w:tr>
      <w:tr w:rsidR="009A6E74" w14:paraId="413DE402" w14:textId="77777777" w:rsidTr="005918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06" w:type="dxa"/>
            <w:tcBorders>
              <w:top w:val="nil"/>
            </w:tcBorders>
            <w:shd w:val="clear" w:color="auto" w:fill="F5F9EF" w:themeFill="accent5" w:themeFillTint="33"/>
            <w:tcMar>
              <w:top w:w="0" w:type="dxa"/>
              <w:left w:w="425" w:type="dxa"/>
              <w:bottom w:w="0" w:type="dxa"/>
              <w:right w:w="142" w:type="dxa"/>
            </w:tcMar>
          </w:tcPr>
          <w:p w14:paraId="1537E870" w14:textId="643E3D27" w:rsidR="009A6E74" w:rsidRPr="009A6E74" w:rsidRDefault="009A6E74" w:rsidP="0059188D">
            <w:pPr>
              <w:pStyle w:val="Bullet1"/>
              <w:numPr>
                <w:ilvl w:val="0"/>
                <w:numId w:val="0"/>
              </w:numPr>
              <w:spacing w:before="0" w:after="0"/>
              <w:rPr>
                <w:b/>
                <w:bCs/>
                <w:color w:val="000000"/>
                <w:sz w:val="28"/>
                <w:szCs w:val="28"/>
              </w:rPr>
            </w:pPr>
            <w:r w:rsidRPr="009A6E74">
              <w:rPr>
                <w:b/>
                <w:bCs/>
                <w:color w:val="000000"/>
                <w:sz w:val="28"/>
                <w:szCs w:val="28"/>
              </w:rPr>
              <w:t>75%</w:t>
            </w:r>
          </w:p>
        </w:tc>
        <w:tc>
          <w:tcPr>
            <w:tcW w:w="7824" w:type="dxa"/>
            <w:tcBorders>
              <w:top w:val="nil"/>
              <w:bottom w:val="nil"/>
            </w:tcBorders>
            <w:shd w:val="clear" w:color="auto" w:fill="F5F9EF" w:themeFill="accent5" w:themeFillTint="33"/>
            <w:tcMar>
              <w:left w:w="0" w:type="dxa"/>
              <w:right w:w="425" w:type="dxa"/>
            </w:tcMar>
          </w:tcPr>
          <w:p w14:paraId="5154E765" w14:textId="3664F649" w:rsidR="009A6E74" w:rsidRPr="009A6E74" w:rsidRDefault="009A6E74" w:rsidP="0059188D">
            <w:pPr>
              <w:pStyle w:val="Bullet1"/>
              <w:numPr>
                <w:ilvl w:val="0"/>
                <w:numId w:val="0"/>
              </w:num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F00040">
              <w:rPr>
                <w:color w:val="000000"/>
              </w:rPr>
              <w:t>were received overnight between the hours of 6:00 pm and 8:00 am, compared to 4.5% in the corresponding period in 2022</w:t>
            </w:r>
          </w:p>
        </w:tc>
      </w:tr>
      <w:tr w:rsidR="009A6E74" w14:paraId="24D3628E" w14:textId="77777777" w:rsidTr="0059188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06" w:type="dxa"/>
            <w:shd w:val="clear" w:color="auto" w:fill="F5F9EF" w:themeFill="accent5" w:themeFillTint="33"/>
            <w:tcMar>
              <w:top w:w="0" w:type="dxa"/>
              <w:left w:w="425" w:type="dxa"/>
              <w:bottom w:w="0" w:type="dxa"/>
              <w:right w:w="142" w:type="dxa"/>
            </w:tcMar>
          </w:tcPr>
          <w:p w14:paraId="7F8E698C" w14:textId="4CBE2A2E" w:rsidR="009A6E74" w:rsidRPr="009A6E74" w:rsidRDefault="009A6E74" w:rsidP="0059188D">
            <w:pPr>
              <w:pStyle w:val="Bullet1"/>
              <w:numPr>
                <w:ilvl w:val="0"/>
                <w:numId w:val="0"/>
              </w:numPr>
              <w:spacing w:before="0" w:after="0"/>
              <w:rPr>
                <w:b/>
                <w:bCs/>
                <w:color w:val="000000"/>
                <w:sz w:val="28"/>
                <w:szCs w:val="28"/>
              </w:rPr>
            </w:pPr>
            <w:r w:rsidRPr="009A6E74">
              <w:rPr>
                <w:b/>
                <w:bCs/>
                <w:color w:val="000000"/>
                <w:sz w:val="28"/>
                <w:szCs w:val="28"/>
              </w:rPr>
              <w:t>2.6%</w:t>
            </w:r>
          </w:p>
        </w:tc>
        <w:tc>
          <w:tcPr>
            <w:tcW w:w="7824" w:type="dxa"/>
            <w:tcBorders>
              <w:top w:val="nil"/>
              <w:bottom w:val="nil"/>
            </w:tcBorders>
            <w:shd w:val="clear" w:color="auto" w:fill="F5F9EF" w:themeFill="accent5" w:themeFillTint="33"/>
            <w:tcMar>
              <w:left w:w="0" w:type="dxa"/>
              <w:right w:w="425" w:type="dxa"/>
            </w:tcMar>
          </w:tcPr>
          <w:p w14:paraId="15742C47" w14:textId="19EDA420" w:rsidR="009A6E74" w:rsidRPr="009A6E74" w:rsidRDefault="009A6E74" w:rsidP="0059188D">
            <w:pPr>
              <w:pStyle w:val="Bullet1"/>
              <w:numPr>
                <w:ilvl w:val="0"/>
                <w:numId w:val="0"/>
              </w:numPr>
              <w:spacing w:before="0" w:after="0"/>
              <w:cnfStyle w:val="000000010000" w:firstRow="0" w:lastRow="0" w:firstColumn="0" w:lastColumn="0" w:oddVBand="0" w:evenVBand="0" w:oddHBand="0" w:evenHBand="1" w:firstRowFirstColumn="0" w:firstRowLastColumn="0" w:lastRowFirstColumn="0" w:lastRowLastColumn="0"/>
            </w:pPr>
            <w:r w:rsidRPr="00F00040">
              <w:rPr>
                <w:color w:val="000000"/>
              </w:rPr>
              <w:t xml:space="preserve">were received between 6:00 pm and 8:00 pm – the period classed as </w:t>
            </w:r>
            <w:proofErr w:type="spellStart"/>
            <w:r w:rsidRPr="00F00040">
              <w:rPr>
                <w:color w:val="000000"/>
              </w:rPr>
              <w:t>after hours</w:t>
            </w:r>
            <w:proofErr w:type="spellEnd"/>
            <w:r w:rsidRPr="00F00040">
              <w:rPr>
                <w:color w:val="000000"/>
              </w:rPr>
              <w:t xml:space="preserve"> but not eligible for enhanced MBS payments for non-urgent services</w:t>
            </w:r>
          </w:p>
        </w:tc>
      </w:tr>
      <w:tr w:rsidR="009A6E74" w14:paraId="260AAD50" w14:textId="77777777" w:rsidTr="0059188D">
        <w:trPr>
          <w:cnfStyle w:val="000000100000" w:firstRow="0" w:lastRow="0" w:firstColumn="0" w:lastColumn="0" w:oddVBand="0" w:evenVBand="0" w:oddHBand="1" w:evenHBand="0" w:firstRowFirstColumn="0" w:firstRowLastColumn="0" w:lastRowFirstColumn="0" w:lastRowLastColumn="0"/>
          <w:trHeight w:val="854"/>
        </w:trPr>
        <w:tc>
          <w:tcPr>
            <w:cnfStyle w:val="001000000000" w:firstRow="0" w:lastRow="0" w:firstColumn="1" w:lastColumn="0" w:oddVBand="0" w:evenVBand="0" w:oddHBand="0" w:evenHBand="0" w:firstRowFirstColumn="0" w:firstRowLastColumn="0" w:lastRowFirstColumn="0" w:lastRowLastColumn="0"/>
            <w:tcW w:w="1206" w:type="dxa"/>
            <w:tcBorders>
              <w:bottom w:val="nil"/>
            </w:tcBorders>
            <w:shd w:val="clear" w:color="auto" w:fill="F5F9EF" w:themeFill="accent5" w:themeFillTint="33"/>
            <w:tcMar>
              <w:top w:w="0" w:type="dxa"/>
              <w:left w:w="425" w:type="dxa"/>
              <w:bottom w:w="0" w:type="dxa"/>
              <w:right w:w="142" w:type="dxa"/>
            </w:tcMar>
          </w:tcPr>
          <w:p w14:paraId="5C78B55B" w14:textId="300F3B43" w:rsidR="009A6E74" w:rsidRPr="009A6E74" w:rsidRDefault="009A6E74" w:rsidP="0059188D">
            <w:pPr>
              <w:pStyle w:val="Bullet1"/>
              <w:numPr>
                <w:ilvl w:val="0"/>
                <w:numId w:val="0"/>
              </w:numPr>
              <w:spacing w:before="0" w:after="0"/>
              <w:rPr>
                <w:b/>
                <w:bCs/>
                <w:color w:val="000000"/>
                <w:sz w:val="28"/>
                <w:szCs w:val="28"/>
              </w:rPr>
            </w:pPr>
            <w:r w:rsidRPr="009A6E74">
              <w:rPr>
                <w:b/>
                <w:bCs/>
                <w:color w:val="000000"/>
                <w:sz w:val="28"/>
                <w:szCs w:val="28"/>
              </w:rPr>
              <w:lastRenderedPageBreak/>
              <w:t>9.4%</w:t>
            </w:r>
          </w:p>
        </w:tc>
        <w:tc>
          <w:tcPr>
            <w:tcW w:w="7824" w:type="dxa"/>
            <w:tcBorders>
              <w:top w:val="nil"/>
              <w:bottom w:val="nil"/>
            </w:tcBorders>
            <w:shd w:val="clear" w:color="auto" w:fill="F5F9EF" w:themeFill="accent5" w:themeFillTint="33"/>
            <w:tcMar>
              <w:left w:w="0" w:type="dxa"/>
              <w:right w:w="425" w:type="dxa"/>
            </w:tcMar>
          </w:tcPr>
          <w:p w14:paraId="1DD240BF" w14:textId="1AF47A94" w:rsidR="009A6E74" w:rsidRPr="00F00040" w:rsidRDefault="009A6E74" w:rsidP="0059188D">
            <w:pPr>
              <w:pStyle w:val="Bullet1"/>
              <w:numPr>
                <w:ilvl w:val="0"/>
                <w:numId w:val="0"/>
              </w:num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F00040">
              <w:t>were received on weekends, compared to 6.3% in the corresponding period for 2022.</w:t>
            </w:r>
          </w:p>
        </w:tc>
      </w:tr>
      <w:tr w:rsidR="00F00040" w14:paraId="62257783" w14:textId="77777777" w:rsidTr="005918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0" w:type="dxa"/>
            <w:gridSpan w:val="2"/>
            <w:tcBorders>
              <w:top w:val="nil"/>
              <w:bottom w:val="single" w:sz="12" w:space="0" w:color="E3EECF" w:themeColor="accent5" w:themeTint="99"/>
            </w:tcBorders>
            <w:shd w:val="clear" w:color="auto" w:fill="E3EECF" w:themeFill="accent5" w:themeFillTint="99"/>
            <w:tcMar>
              <w:top w:w="425" w:type="dxa"/>
              <w:left w:w="425" w:type="dxa"/>
              <w:bottom w:w="284" w:type="dxa"/>
              <w:right w:w="425" w:type="dxa"/>
            </w:tcMar>
          </w:tcPr>
          <w:p w14:paraId="6E81C3E9" w14:textId="6B11264F" w:rsidR="00F00040" w:rsidRPr="00F00040" w:rsidRDefault="00F00040" w:rsidP="0059188D">
            <w:pPr>
              <w:pStyle w:val="Bullet1"/>
              <w:numPr>
                <w:ilvl w:val="0"/>
                <w:numId w:val="0"/>
              </w:numPr>
              <w:spacing w:before="0" w:after="0"/>
              <w:rPr>
                <w:color w:val="000000"/>
              </w:rPr>
            </w:pPr>
            <w:r w:rsidRPr="00F00040">
              <w:rPr>
                <w:color w:val="000000"/>
              </w:rPr>
              <w:t>IUIH has identified anecdotal evidence that extended</w:t>
            </w:r>
            <w:r w:rsidR="000953FF">
              <w:rPr>
                <w:color w:val="000000"/>
              </w:rPr>
              <w:t xml:space="preserve"> clinic</w:t>
            </w:r>
            <w:r w:rsidRPr="00F00040">
              <w:rPr>
                <w:color w:val="000000"/>
              </w:rPr>
              <w:t xml:space="preserve"> hours has led to:</w:t>
            </w:r>
          </w:p>
          <w:p w14:paraId="233F1535" w14:textId="64EC4337" w:rsidR="00F00040" w:rsidRPr="009F5369" w:rsidRDefault="00F00040" w:rsidP="009F5369">
            <w:pPr>
              <w:pStyle w:val="Bullet1"/>
              <w:spacing w:before="0"/>
              <w:ind w:left="782" w:hanging="357"/>
              <w:rPr>
                <w:color w:val="000000"/>
              </w:rPr>
            </w:pPr>
            <w:r w:rsidRPr="00F00040">
              <w:rPr>
                <w:color w:val="000000"/>
              </w:rPr>
              <w:t>reduced overall GP wait times</w:t>
            </w:r>
            <w:r w:rsidR="009F5369">
              <w:rPr>
                <w:color w:val="000000"/>
              </w:rPr>
              <w:t xml:space="preserve"> and </w:t>
            </w:r>
            <w:r w:rsidRPr="009F5369">
              <w:rPr>
                <w:color w:val="000000"/>
              </w:rPr>
              <w:t xml:space="preserve">high-up take of appointments and walk-in </w:t>
            </w:r>
            <w:proofErr w:type="gramStart"/>
            <w:r w:rsidRPr="009F5369">
              <w:rPr>
                <w:color w:val="000000"/>
              </w:rPr>
              <w:t>services</w:t>
            </w:r>
            <w:proofErr w:type="gramEnd"/>
          </w:p>
          <w:p w14:paraId="354DBBD1" w14:textId="77777777" w:rsidR="009F5369" w:rsidRDefault="00F00040" w:rsidP="009F5369">
            <w:pPr>
              <w:pStyle w:val="Bullet1"/>
              <w:spacing w:before="0"/>
              <w:ind w:left="782" w:hanging="357"/>
              <w:rPr>
                <w:color w:val="000000"/>
              </w:rPr>
            </w:pPr>
            <w:r w:rsidRPr="00F00040">
              <w:rPr>
                <w:color w:val="000000"/>
              </w:rPr>
              <w:t>strong representation of men relative to their underrepresentation in regular clinic client populations</w:t>
            </w:r>
          </w:p>
          <w:p w14:paraId="051A6F1E" w14:textId="27C114F5" w:rsidR="00F00040" w:rsidRPr="009F5369" w:rsidRDefault="00F00040" w:rsidP="009F5369">
            <w:pPr>
              <w:pStyle w:val="Bullet1"/>
              <w:spacing w:before="0"/>
              <w:ind w:left="782" w:hanging="357"/>
              <w:rPr>
                <w:color w:val="000000"/>
              </w:rPr>
            </w:pPr>
            <w:r w:rsidRPr="009F5369">
              <w:rPr>
                <w:color w:val="000000"/>
              </w:rPr>
              <w:t>increased demand for appointments outside usual business hours, especially for preventative health assessments and chronic disease management.</w:t>
            </w:r>
          </w:p>
        </w:tc>
      </w:tr>
    </w:tbl>
    <w:p w14:paraId="10AD3419" w14:textId="382EFC7A" w:rsidR="00AD3428" w:rsidRPr="00C17281" w:rsidRDefault="00142294" w:rsidP="007778CF">
      <w:pPr>
        <w:pStyle w:val="Heading3"/>
        <w:spacing w:after="240"/>
        <w:ind w:left="1276" w:hanging="1276"/>
        <w:rPr>
          <w:lang w:val="en-AU"/>
        </w:rPr>
      </w:pPr>
      <w:bookmarkStart w:id="334" w:name="_Toc167788992"/>
      <w:bookmarkStart w:id="335" w:name="_Toc167789088"/>
      <w:bookmarkStart w:id="336" w:name="_Toc167796685"/>
      <w:bookmarkStart w:id="337" w:name="_Toc167801553"/>
      <w:bookmarkStart w:id="338" w:name="_Toc167804136"/>
      <w:bookmarkStart w:id="339" w:name="_Toc167805208"/>
      <w:bookmarkStart w:id="340" w:name="_Toc167869083"/>
      <w:bookmarkEnd w:id="334"/>
      <w:bookmarkEnd w:id="335"/>
      <w:bookmarkEnd w:id="336"/>
      <w:bookmarkEnd w:id="337"/>
      <w:bookmarkEnd w:id="338"/>
      <w:bookmarkEnd w:id="339"/>
      <w:bookmarkEnd w:id="340"/>
      <w:r w:rsidRPr="00C17281">
        <w:rPr>
          <w:lang w:val="en-AU"/>
        </w:rPr>
        <w:t xml:space="preserve">Digital health records </w:t>
      </w:r>
    </w:p>
    <w:p w14:paraId="35169247" w14:textId="0E4B7066" w:rsidR="00A67064" w:rsidRPr="00671448" w:rsidRDefault="00D26AAD" w:rsidP="00671448">
      <w:r w:rsidRPr="00C0120D">
        <w:t xml:space="preserve">There is limited research on the use of digital health technologies in </w:t>
      </w:r>
      <w:proofErr w:type="spellStart"/>
      <w:r w:rsidRPr="00C0120D">
        <w:t>after hours</w:t>
      </w:r>
      <w:proofErr w:type="spellEnd"/>
      <w:r w:rsidRPr="00C0120D">
        <w:t xml:space="preserve"> settings. However, </w:t>
      </w:r>
      <w:r w:rsidR="00C14891" w:rsidRPr="00C0120D">
        <w:t xml:space="preserve">stakeholders and consumers </w:t>
      </w:r>
      <w:r w:rsidR="00E66EBC" w:rsidRPr="00C0120D">
        <w:t xml:space="preserve">throughout the Project identified </w:t>
      </w:r>
      <w:r w:rsidRPr="00C0120D">
        <w:t>c</w:t>
      </w:r>
      <w:r w:rsidR="00941285" w:rsidRPr="00C0120D">
        <w:t>ontinuity of information</w:t>
      </w:r>
      <w:r w:rsidR="003D5F8E" w:rsidRPr="00C0120D">
        <w:t xml:space="preserve"> </w:t>
      </w:r>
      <w:r w:rsidR="00C156FB" w:rsidRPr="00C0120D">
        <w:t>through the effective use of digital health record systems</w:t>
      </w:r>
      <w:r w:rsidR="003D5F8E" w:rsidRPr="00C0120D">
        <w:t xml:space="preserve"> </w:t>
      </w:r>
      <w:r w:rsidR="00941285" w:rsidRPr="00C0120D">
        <w:t xml:space="preserve">as vital to continuity </w:t>
      </w:r>
      <w:r w:rsidR="00FD5081" w:rsidRPr="00C0120D">
        <w:t>of care</w:t>
      </w:r>
      <w:r w:rsidR="00941285" w:rsidRPr="00C0120D">
        <w:t xml:space="preserve"> when access to a regular GP or health professional in the </w:t>
      </w:r>
      <w:proofErr w:type="spellStart"/>
      <w:proofErr w:type="gramStart"/>
      <w:r w:rsidR="00941285" w:rsidRPr="00C0120D">
        <w:t>after hours</w:t>
      </w:r>
      <w:proofErr w:type="spellEnd"/>
      <w:proofErr w:type="gramEnd"/>
      <w:r w:rsidR="00941285" w:rsidRPr="00C0120D">
        <w:t xml:space="preserve"> period </w:t>
      </w:r>
      <w:r w:rsidR="003D5F8E" w:rsidRPr="00C0120D">
        <w:t>cannot</w:t>
      </w:r>
      <w:r w:rsidR="00941285" w:rsidRPr="00C0120D">
        <w:t xml:space="preserve"> be assured</w:t>
      </w:r>
      <w:r w:rsidR="003D5F8E" w:rsidRPr="00C0120D">
        <w:t>. Stakeholder</w:t>
      </w:r>
      <w:r w:rsidR="003628BA" w:rsidRPr="00C0120D">
        <w:t>s</w:t>
      </w:r>
      <w:r w:rsidR="003D5F8E" w:rsidRPr="00C0120D">
        <w:t xml:space="preserve"> identified that this was</w:t>
      </w:r>
      <w:r w:rsidR="00941285" w:rsidRPr="00C0120D">
        <w:t xml:space="preserve"> contingent largely on the availability of patient health records during </w:t>
      </w:r>
      <w:proofErr w:type="spellStart"/>
      <w:r w:rsidR="00941285" w:rsidRPr="00C0120D">
        <w:t>an</w:t>
      </w:r>
      <w:proofErr w:type="spellEnd"/>
      <w:r w:rsidR="00941285" w:rsidRPr="00C0120D">
        <w:t xml:space="preserve"> </w:t>
      </w:r>
      <w:proofErr w:type="spellStart"/>
      <w:proofErr w:type="gramStart"/>
      <w:r w:rsidR="00941285" w:rsidRPr="00C0120D">
        <w:t>after hours</w:t>
      </w:r>
      <w:proofErr w:type="spellEnd"/>
      <w:proofErr w:type="gramEnd"/>
      <w:r w:rsidR="00941285" w:rsidRPr="00C0120D">
        <w:t xml:space="preserve"> appointment, and </w:t>
      </w:r>
      <w:r w:rsidR="00E66EBC" w:rsidRPr="00C0120D">
        <w:t xml:space="preserve">on </w:t>
      </w:r>
      <w:r w:rsidR="00941285" w:rsidRPr="00C0120D">
        <w:t xml:space="preserve">the timely sharing </w:t>
      </w:r>
      <w:r w:rsidR="000F2ADA" w:rsidRPr="00C0120D">
        <w:t xml:space="preserve">of information about after hours care </w:t>
      </w:r>
      <w:r w:rsidR="00632A63" w:rsidRPr="00C0120D">
        <w:t>back to a consumer’s regular GP and/or care team</w:t>
      </w:r>
      <w:r w:rsidR="00941285" w:rsidRPr="00C0120D">
        <w:t xml:space="preserve">. </w:t>
      </w:r>
      <w:r w:rsidR="00A67064" w:rsidRPr="00C0120D">
        <w:t xml:space="preserve">This </w:t>
      </w:r>
      <w:r w:rsidR="00E90511" w:rsidRPr="00C0120D">
        <w:t>can be</w:t>
      </w:r>
      <w:r w:rsidR="00A67064" w:rsidRPr="00C0120D">
        <w:t xml:space="preserve"> impeded by some GP</w:t>
      </w:r>
      <w:r w:rsidR="00834C34" w:rsidRPr="00C0120D">
        <w:t>’s</w:t>
      </w:r>
      <w:r w:rsidR="00A67064" w:rsidRPr="00C0120D">
        <w:t xml:space="preserve"> lack of digital literacy; requirements for patient permissions</w:t>
      </w:r>
      <w:r w:rsidR="008B48C7">
        <w:t>,</w:t>
      </w:r>
      <w:r w:rsidR="00A67064" w:rsidRPr="00C0120D">
        <w:t xml:space="preserve"> partnered with privacy concerns; and providers outside of primary care teams often lacking access rights, thereby limiting the digital health records usability and relevance </w:t>
      </w:r>
      <w:r w:rsidR="00A67064" w:rsidRPr="00B4576F">
        <w:fldChar w:fldCharType="begin"/>
      </w:r>
      <w:r w:rsidR="00931287" w:rsidRPr="00C0120D">
        <w:instrText xml:space="preserve"> ADDIN ZOTERO_ITEM CSL_CITATION {"citationID":"yasMngGu","properties":{"formattedCitation":"(Banfield et al., 2013)","plainCitation":"(Banfield et al., 2013)","noteIndex":0},"citationItems":[{"id":680,"uris":["http://zotero.org/groups/5533299/items/KHBQCQ7Z"],"itemData":{"id":680,"type":"article-journal","abstract":"Background: Coordination of care is considered a key component of patient-centered health care systems, but is rarely defined or operationalised in health care policy. Continuity, an aspect of coordination, is the patient’s experience of care over time, and is often described in terms of three dimensions: information, relational and management continuity. With the current health policy focus on both the use of information technology and care coordination, this study aimed to 1) explore how information continuity supports coordination and 2) investigate conditions required to support information continuity.\nMethods: Four diverse Australian primary health care initiatives were purposively selected for inclusion in the study. Each has improved coordination as an aim or fundamental principle. Each organization was asked to identify practitioners, managers and decision makers who could provide insight into the use of information for care coordination to participate in the study. Using in-depth semi-structured interviews, we explored four questions covering the scope and use of information, the influence of governance, data ownership and confidentiality and the influence of financial incentives and quality improvement on information continuity and coordination. Data were thematically analyzed using NVivo 8.\nResults: The overall picture that emerged across all four cases was that whilst accessibility and continuity of information underpin effective care, they are not sufficient for coordination of care for complex conditions. Shared information reduced unnecessary repetition and provided health professionals with the opportunity to access records of care from other providers, but participants described their role in coordination in terms of the active involvement of a person in care rather than the passive availability of information. Complex issues regarding data ownership and confidentiality often hampered information sharing. Successful coordination in each case was associated with responsiveness to local rather than system level factors.\nConclusions: The availability of information is not sufficient to ensure continuity for the patient or coordination from the systems perspective. Policy directed at information continuity must give consideration to the broader ‘fit’ with management and relational continuity and provide a broad base that allows for local responsiveness in order for coordination of care to be achieved.","container-title":"BMC Family Practice","DOI":"10.1186/1471-2296-14-34","ISSN":"1471-2296","issue":"1","journalAbbreviation":"BMC Fam Pract","language":"en","license":"http://creativecommons.org/licenses/by/2.0","page":"34","source":"DOI.org (Crossref)","title":"Unlocking information for coordination of care in Australia: a qualitative study of information continuity in four primary health care models","title-short":"Unlocking information for coordination of care in Australia","volume":"14","author":[{"family":"Banfield","given":"Michelle"},{"family":"Gardner","given":"Karen"},{"family":"McRae","given":"Ian"},{"family":"Gillespie","given":"James"},{"family":"Wells","given":"Robert"},{"family":"Yen","given":"Laurann"}],"issued":{"date-parts":[["2013"]]}}}],"schema":"https://github.com/citation-style-language/schema/raw/master/csl-citation.json"} </w:instrText>
      </w:r>
      <w:r w:rsidR="00A67064" w:rsidRPr="00B4576F">
        <w:fldChar w:fldCharType="separate"/>
      </w:r>
      <w:r w:rsidR="00A67064" w:rsidRPr="00B4576F">
        <w:rPr>
          <w:rFonts w:ascii="Arial" w:hAnsi="Arial" w:cs="Arial"/>
        </w:rPr>
        <w:t>(Banfield et al., 2013)</w:t>
      </w:r>
      <w:r w:rsidR="00A67064" w:rsidRPr="00B4576F">
        <w:fldChar w:fldCharType="end"/>
      </w:r>
      <w:r w:rsidR="00A67064" w:rsidRPr="00C0120D">
        <w:t xml:space="preserve">. In addition, the poor quality of some digital health data can undermine the delivery of effective patient care and more streamlined organisational outcomes in turn creating inefficiencies and burdens for cleaning datasets </w:t>
      </w:r>
      <w:r w:rsidR="00A67064" w:rsidRPr="00B4576F">
        <w:fldChar w:fldCharType="begin"/>
      </w:r>
      <w:r w:rsidR="00931287" w:rsidRPr="00C0120D">
        <w:instrText xml:space="preserve"> ADDIN ZOTERO_ITEM CSL_CITATION {"citationID":"kJPYTVhA","properties":{"formattedCitation":"(Downey et al., 2019; Kanika et al., 2023; Weiskopf et al., 2017)","plainCitation":"(Downey et al., 2019; Kanika et al., 2023; Weiskopf et al., 2017)","noteIndex":0},"citationItems":[{"id":688,"uris":["http://zotero.org/groups/5533299/items/JF4E736H"],"itemData":{"id":688,"type":"paper-conference","abstract":"Despite the premise of better data, Electronic Health Record (EHR) data quality remains problematic. Traditional approaches for improving data quality through semantic and syntactic controls have not resolved the problems. To use the medical vernacular – “we have addressed the symptoms but not the cause.” This paper reports on an exploratory study undertaken in a large maternity hospital with an aim to expose detractors from high-quality data in EHRs. The study involved a perceptions survey that was completed by Nursing and Midwifery staff; chosen because of known data quality challenges in their area of practice. The study results indicate social, cultural and environmental aspects of information systems (IS) use are equally as problematic as the IS itself. A lack of agreement amongst healthcare practitioners surrounding what data quality means is also evident, with time, culture and lacking formal education on data quality being contributors to lower data quality outcomes.","event-place":"Perth","event-title":"Australasian Conference on Information Systems","language":"en","publisher-place":"Perth","source":"Zotero","title":"Perceptions and challenges of EHR clinical data quality","author":[{"family":"Downey","given":"Shane"},{"family":"Indulska","given":"Marta"},{"family":"Sadiq","given":"Shazia"}],"issued":{"date-parts":[["2019"]]}}},{"id":687,"uris":["http://zotero.org/groups/5533299/items/EU3G9QKG"],"itemData":{"id":687,"type":"paper-conference","abstract":"Whilst digital health data provides great benefits for improved and effective patient care and organisational outcomes, the quality of digital health data can sometimes be a significant issue. Healthcare providers are known to spend a significant amount of time on assessing and cleaning data. This paper presents six digital health data imperfection patterns that provide insight into data quality issues of digital health data, their root causes, their impact, and how these can be detected. Using the CRISP-DM methodology, we demonstrate the utility and pervasiveness of the patterns at the emergency department of Australia’s major tertiary digital hospital. The pattern collection can be used by health providers to identify and prevent key digital health data quality issues contributing to reliable insights for clinical decision making and patient care delivery. The patterns also provide a solid foundation for future research in digital health through its identification of key data quality issues.","container-title":"Proceedings of the 56th Hawaii International Conference on System Sciences","event-place":"Hawaii","language":"en","publisher-place":"Hawaii","source":"Zotero","title":"Digital health data imperfection patterns and their manifestations in an Australian digital hospital","author":[{"family":"Kanika","given":"Kanika"},{"family":"Sadeghianasl","given":"Sareh"},{"family":"Andrews","given":"Robert"}],"issued":{"date-parts":[["2023"]]}}},{"id":690,"uris":["http://zotero.org/groups/5533299/items/9GDVGHLQ"],"itemData":{"id":690,"type":"article-journal","abstract":"Introduction: We describe the formulation, development, and initial expert review of 3x3 Data Quality Assessment (DQA), a dynamic, evidence-based guideline to enable electronic health record (EHR) data quality assessment and reporting for clinical research.","container-title":"Journal for Electronic Health Data and Methods","issue":"1","language":"en","source":"Zotero","title":"A data quality assessment guideline for electronic health record data reuse","volume":"5","author":[{"family":"Weiskopf","given":"Nicole G"},{"family":"Bakken","given":"Suzanne"},{"family":"Hripcsak","given":"George"},{"family":"Weng","given":"Chunhua"}],"issued":{"date-parts":[["2017"]]}}}],"schema":"https://github.com/citation-style-language/schema/raw/master/csl-citation.json"} </w:instrText>
      </w:r>
      <w:r w:rsidR="00A67064" w:rsidRPr="00B4576F">
        <w:fldChar w:fldCharType="separate"/>
      </w:r>
      <w:r w:rsidR="00A67064" w:rsidRPr="00B4576F">
        <w:rPr>
          <w:rFonts w:ascii="Arial" w:hAnsi="Arial" w:cs="Arial"/>
        </w:rPr>
        <w:t>(Downey et al., 2019; Kanika et al., 2023; Weiskopf et al., 2017)</w:t>
      </w:r>
      <w:r w:rsidR="00A67064" w:rsidRPr="00B4576F">
        <w:fldChar w:fldCharType="end"/>
      </w:r>
      <w:r w:rsidR="00A67064" w:rsidRPr="00C0120D">
        <w:t xml:space="preserve">. </w:t>
      </w:r>
    </w:p>
    <w:p w14:paraId="33E2555C" w14:textId="687F23EE" w:rsidR="00BE04C3" w:rsidRPr="00671448" w:rsidRDefault="00941285" w:rsidP="00671448">
      <w:r w:rsidRPr="00C0120D">
        <w:t>My Health Record</w:t>
      </w:r>
      <w:r w:rsidR="00E83568" w:rsidRPr="00C0120D">
        <w:t xml:space="preserve">, </w:t>
      </w:r>
      <w:r w:rsidR="001E0572" w:rsidRPr="00C0120D">
        <w:t>overseen and operated by the Australian Digital Health Agency,</w:t>
      </w:r>
      <w:r w:rsidRPr="00C0120D">
        <w:t xml:space="preserve"> and My Medicare</w:t>
      </w:r>
      <w:r w:rsidR="00534FC9" w:rsidRPr="00C0120D">
        <w:t>, as well</w:t>
      </w:r>
      <w:r w:rsidR="00AA64CB" w:rsidRPr="00C0120D">
        <w:t xml:space="preserve"> as</w:t>
      </w:r>
      <w:r w:rsidR="00534FC9" w:rsidRPr="00C0120D">
        <w:t xml:space="preserve"> in</w:t>
      </w:r>
      <w:r w:rsidR="000F2ADA" w:rsidRPr="00C0120D">
        <w:t>itiati</w:t>
      </w:r>
      <w:r w:rsidR="00534FC9" w:rsidRPr="00C0120D">
        <w:t>ves like the Electronic National Residential Medication Chart (</w:t>
      </w:r>
      <w:proofErr w:type="spellStart"/>
      <w:r w:rsidR="006D0081" w:rsidRPr="00C0120D">
        <w:t>eNMRC</w:t>
      </w:r>
      <w:proofErr w:type="spellEnd"/>
      <w:r w:rsidR="00534FC9" w:rsidRPr="00C0120D">
        <w:t>),</w:t>
      </w:r>
      <w:r w:rsidRPr="00C0120D">
        <w:t xml:space="preserve"> </w:t>
      </w:r>
      <w:r w:rsidR="00515A8B" w:rsidRPr="00C0120D">
        <w:t>are the primary</w:t>
      </w:r>
      <w:r w:rsidRPr="00C0120D">
        <w:t xml:space="preserve"> means for consumers, their regular GPs, after hours services and other healthcare professionals to </w:t>
      </w:r>
      <w:r w:rsidR="00515A8B" w:rsidRPr="00C0120D">
        <w:t>share information</w:t>
      </w:r>
      <w:r w:rsidRPr="00C0120D">
        <w:t xml:space="preserve">. </w:t>
      </w:r>
      <w:r w:rsidR="00515A8B" w:rsidRPr="00C0120D">
        <w:t>Evidence on the effectiveness of M</w:t>
      </w:r>
      <w:r w:rsidR="009A33DD" w:rsidRPr="00C0120D">
        <w:t xml:space="preserve">y Health Record is limited and mixed. </w:t>
      </w:r>
      <w:r w:rsidR="00B81220" w:rsidRPr="00C0120D">
        <w:t xml:space="preserve">A systematic </w:t>
      </w:r>
      <w:r w:rsidR="004D348A" w:rsidRPr="00C0120D">
        <w:t xml:space="preserve">review </w:t>
      </w:r>
      <w:r w:rsidR="00B81220" w:rsidRPr="00C0120D">
        <w:t xml:space="preserve">found </w:t>
      </w:r>
      <w:r w:rsidR="007E23F9" w:rsidRPr="00C0120D">
        <w:t xml:space="preserve">limited uptake of </w:t>
      </w:r>
      <w:r w:rsidR="00B81220" w:rsidRPr="00C0120D">
        <w:t xml:space="preserve">My Health Record </w:t>
      </w:r>
      <w:r w:rsidR="002E233B" w:rsidRPr="00C0120D">
        <w:t>among private hospitals and specialists</w:t>
      </w:r>
      <w:r w:rsidR="007E23F9" w:rsidRPr="00C0120D">
        <w:t>,</w:t>
      </w:r>
      <w:r w:rsidR="002E233B" w:rsidRPr="00C0120D">
        <w:t xml:space="preserve"> meaning </w:t>
      </w:r>
      <w:r w:rsidR="00A6087E" w:rsidRPr="00C0120D">
        <w:t>it</w:t>
      </w:r>
      <w:r w:rsidR="007E23F9" w:rsidRPr="00C0120D">
        <w:t xml:space="preserve"> has</w:t>
      </w:r>
      <w:r w:rsidR="00A6087E" w:rsidRPr="00C0120D">
        <w:t xml:space="preserve"> </w:t>
      </w:r>
      <w:r w:rsidR="002E233B" w:rsidRPr="00C0120D">
        <w:t xml:space="preserve">had limited impact on information fragmentation and care continuity </w:t>
      </w:r>
      <w:r w:rsidR="006B18AA" w:rsidRPr="006E3C7B">
        <w:fldChar w:fldCharType="begin"/>
      </w:r>
      <w:r w:rsidR="00931287" w:rsidRPr="00C0120D">
        <w:instrText xml:space="preserve"> ADDIN ZOTERO_ITEM CSL_CITATION {"citationID":"uHQR6EQm","properties":{"formattedCitation":"(Mesquita &amp; Edwards, 2020)","plainCitation":"(Mesquita &amp; Edwards, 2020)","noteIndex":0},"citationItems":[{"id":861,"uris":["http://zotero.org/groups/5533299/items/SLBCKCTY"],"itemData":{"id":861,"type":"article-journal","abstract":"Background:&amp;nbsp;On 2010 Australia launched a personally controlled electronic health record (PCEHR) later renamed and augmented by the My Health Record Act 2012 Cth. The main goal of the present systematic literature review was to assess if the system has improved Australia’s healthcare system according to the objectives stated by the federal government in the My Health Record Act 2012 Cth.&amp;nbsp;Methods: This systematic literature review was based on the Preferred Reporting Items for Systematic Reviews and Meta-Analyses (PRISMA).&amp;nbsp;Results:&amp;nbsp;Despite the MyHR system being available for seven years, there is limited empirical evaluation regarding its progress in achieving the stated goals. The results were segregated in four themes: (1) health information fragmentation, (2) Health information quality and management, (3) adverse medical events and duplication of treatment and (4) coordination of care. Regarding theme 1, it was evidenced that the system could reduce health information fragmentation; however, gaps in the workforce adoption were identified as a problem. About topic 2, improved access to information and possible misinterpretation were found. Theme 3 lacked research and theme 4 presented contradiction in the results.&amp;nbsp;\nConclusion:&amp;nbsp;The My Health Record (MyHR) system is founded on four key objectives. However, there is insufficient evidence that any outcomes have been achieved relating to any of the objectives. Research is required to determine whether the MyHR system helped improve Australia’s healthcare system according to the objectives stated in the Act 2012.","container-title":"Asia Pacific Journal of Health Management","DOI":"10.24083/apjhm.v15i1.311","ISSN":"2204-3136","issue":"1","language":"en","license":"Copyright (c) 2020 Rafael Carneiro de Mesquita, Ian Edwards","note":"number: 1","page":"14-25","source":"journal.achsm.org.au","title":"Systematic Literature Review of My Health Record System","volume":"15","author":[{"family":"Mesquita","given":"Rafael Carneiro","dropping-particle":"de"},{"family":"Edwards","given":"Ian"}],"issued":{"date-parts":[["2020",3,15]]}}}],"schema":"https://github.com/citation-style-language/schema/raw/master/csl-citation.json"} </w:instrText>
      </w:r>
      <w:r w:rsidR="006B18AA" w:rsidRPr="006E3C7B">
        <w:fldChar w:fldCharType="separate"/>
      </w:r>
      <w:r w:rsidR="0015147C" w:rsidRPr="0015147C">
        <w:rPr>
          <w:rFonts w:ascii="Arial" w:hAnsi="Arial" w:cs="Arial"/>
        </w:rPr>
        <w:t>(Mesquita &amp; Edwards, 2020)</w:t>
      </w:r>
      <w:r w:rsidR="006B18AA" w:rsidRPr="006E3C7B">
        <w:fldChar w:fldCharType="end"/>
      </w:r>
      <w:r w:rsidR="002E233B" w:rsidRPr="00C0120D">
        <w:t xml:space="preserve">. </w:t>
      </w:r>
      <w:r w:rsidR="00D6706C" w:rsidRPr="006E3C7B">
        <w:t>Qualitative</w:t>
      </w:r>
      <w:r w:rsidR="00D838D1" w:rsidRPr="006E3C7B">
        <w:t xml:space="preserve"> research conducted with pharmacists </w:t>
      </w:r>
      <w:r w:rsidR="00616527" w:rsidRPr="006E3C7B">
        <w:t>found that whilst My Health Record h</w:t>
      </w:r>
      <w:r w:rsidR="00704586">
        <w:t>a</w:t>
      </w:r>
      <w:r w:rsidR="005405C9" w:rsidRPr="006E3C7B">
        <w:t>s</w:t>
      </w:r>
      <w:r w:rsidR="00616527" w:rsidRPr="006E3C7B">
        <w:t xml:space="preserve"> the potential to bring several benefits, including improving privacy and the quality of care provided, there were several measures needed to improve data security and to ensure </w:t>
      </w:r>
      <w:r w:rsidR="007A3844" w:rsidRPr="006E3C7B">
        <w:t xml:space="preserve">the accurate recording and transfer of data by users </w:t>
      </w:r>
      <w:r w:rsidR="007A3844" w:rsidRPr="00913991">
        <w:fldChar w:fldCharType="begin"/>
      </w:r>
      <w:r w:rsidR="00931287" w:rsidRPr="006E3C7B">
        <w:instrText xml:space="preserve"> ADDIN ZOTERO_ITEM CSL_CITATION {"citationID":"46vpKALD","properties":{"formattedCitation":"(Kosari et al., 2020)","plainCitation":"(Kosari et al., 2020)","noteIndex":0},"citationItems":[{"id":863,"uris":["http://zotero.org/groups/5533299/items/M5USEUVR"],"itemData":{"id":863,"type":"article-journal","abstract":"(1) Background: My Health Record (MHR) is a relatively new nationwide Australian digital health record system accessible by patients and a range of healthcare professionals. Pharmacists will be key contributors and users of the MHR system, yet little is known about the perceived barriers and benefits of use. (2) Objective: To explore pharmacists’ perspectives related to potential benefits and barriers associated with use of MHR. (3) Methods: An online survey was developed and face-validated. The survey was advertised to Australian pharmacists on pharmacy professional bodies’ websites. This was a cross-sectional study using an anonymous questionnaire. Descriptive statistics were used to describe the distribution of the data. Chi-square, Kendall’s tau coefficient (tau-c) and Kruskal–Wallis tests were used to examine the relationships where appropriate. (4) Results: A total of 63 pharmacists completed the survey. The majority of respondents worked in a metropolitan area (74%), and the most common workplace setting was community pharmacy (65%). Perceived benefits identified by responders include that the use of MHR would help with continuity of care (90%), and that it would improve the safety (71%) and quality (75%) of care they provided. Importantly, more than half of pharmacists surveyed agreed that MHR could reduce medication errors during dispensing (57%) and could improve professional relationships with patients (57%) and general practitioners (59%). Potential barriers identified by pharmacists included patients’ concerns about privacy (81%), pharmacists’ own concern about privacy (46%), lack of training, access to and confidence in using the system. Sixty six percent of respondents had concerns about the accuracy of information contained within MHR, particularly among hospital and general practice pharmacists (p = 0.016) and almost half (44%) had concerns about the security of information in the system, mainly pharmacists working at general practice and providing medication review services (p = 0.007). Overall satisfaction with MHR varied, with 48% satisfied, 33% neither satisfied nor dissatisfied, and 19% dissatisfied, with a higher satisfaction rate among younger pharmacists (p = 0.032). (5) Conclusions: Pharmacists considered that the MHR offered key potential benefits, notably improving the safety and quality of care provided. To optimize the use of MHR, there is a need to improve privacy and data security measures, and to ensure adequate provision of user support and education surrounding the ability to integrate use of MHR with existing workflows and software.","container-title":"Pharmacy","DOI":"10.3390/pharmacy8040190","ISSN":"2226-4787","issue":"4","language":"en","license":"http://creativecommons.org/licenses/by/3.0/","note":"number: 4\npublisher: Multidisciplinary Digital Publishing Institute","page":"190","source":"www.mdpi.com","title":"Pharmacists’ Perspectives on the Use of My Health Record","volume":"8","author":[{"family":"Kosari","given":"Sam"},{"family":"Yee","given":"Kwang Choon"},{"family":"Mulhall","given":"Stephanie"},{"family":"Thomas","given":"Jackson"},{"family":"Jackson","given":"Shane L."},{"family":"Peterson","given":"Gregory M."},{"family":"Rudgley","given":"Ayla"},{"family":"Walker","given":"Iain"},{"family":"Naunton","given":"Mark"}],"issued":{"date-parts":[["2020",12]]}}}],"schema":"https://github.com/citation-style-language/schema/raw/master/csl-citation.json"} </w:instrText>
      </w:r>
      <w:r w:rsidR="007A3844" w:rsidRPr="00913991">
        <w:fldChar w:fldCharType="separate"/>
      </w:r>
      <w:r w:rsidR="007A3844" w:rsidRPr="006E3C7B">
        <w:rPr>
          <w:rFonts w:ascii="Arial" w:hAnsi="Arial" w:cs="Arial"/>
        </w:rPr>
        <w:t>(Kosari et al., 2020)</w:t>
      </w:r>
      <w:r w:rsidR="007A3844" w:rsidRPr="00913991">
        <w:fldChar w:fldCharType="end"/>
      </w:r>
      <w:r w:rsidR="0070792F" w:rsidRPr="006E3C7B">
        <w:t xml:space="preserve">. </w:t>
      </w:r>
    </w:p>
    <w:p w14:paraId="55E1E1A0" w14:textId="0DBBCB84" w:rsidR="00D6706C" w:rsidRPr="00671448" w:rsidRDefault="009B549A" w:rsidP="00671448">
      <w:r w:rsidRPr="00913991">
        <w:t>Reflecting these findings,</w:t>
      </w:r>
      <w:r w:rsidR="00BF1926" w:rsidRPr="00913991">
        <w:t xml:space="preserve"> </w:t>
      </w:r>
      <w:r w:rsidRPr="00C0120D">
        <w:t>a</w:t>
      </w:r>
      <w:r w:rsidR="00D6706C" w:rsidRPr="00C0120D">
        <w:t xml:space="preserve"> recent report </w:t>
      </w:r>
      <w:r w:rsidR="006A3A76" w:rsidRPr="00C0120D">
        <w:t xml:space="preserve">on leveraging </w:t>
      </w:r>
      <w:r w:rsidR="00126EE5" w:rsidRPr="00C0120D">
        <w:t xml:space="preserve">digital technology in health care </w:t>
      </w:r>
      <w:r w:rsidR="00D6706C" w:rsidRPr="00C0120D">
        <w:t>found that whilst My Health Record is crucial to continuity of care and information sharing</w:t>
      </w:r>
      <w:r w:rsidR="00126EE5" w:rsidRPr="00C0120D">
        <w:t>,</w:t>
      </w:r>
      <w:r w:rsidR="00D6706C" w:rsidRPr="00C0120D">
        <w:t xml:space="preserve"> </w:t>
      </w:r>
      <w:r w:rsidR="00D6706C" w:rsidRPr="00C0120D">
        <w:lastRenderedPageBreak/>
        <w:t>there are several outstanding issues undermining its ability to reach its full potential</w:t>
      </w:r>
      <w:r w:rsidR="00626EEE" w:rsidRPr="00C0120D">
        <w:t xml:space="preserve"> </w:t>
      </w:r>
      <w:r w:rsidR="00626EEE" w:rsidRPr="00C0120D">
        <w:fldChar w:fldCharType="begin"/>
      </w:r>
      <w:r w:rsidR="00931287" w:rsidRPr="00C0120D">
        <w:instrText xml:space="preserve"> ADDIN ZOTERO_ITEM CSL_CITATION {"citationID":"1NwbgLo3","properties":{"formattedCitation":"(Productivity Commission, 2024)","plainCitation":"(Productivity Commission, 2024)","noteIndex":0},"citationItems":[{"id":802,"uris":["http://zotero.org/groups/5533299/items/V3P3W22B"],"itemData":{"id":802,"type":"report","abstract":"This research paper considers the role digital technology can play in improving patient outcomes and enhancing productivity in healthcare.","language":"en","note":"ISBN: 9781740377898","title":"Leveraging digital technology in healthcare","URL":"https://www.pc.gov.au/research/completed/digital-healthcare","author":[{"family":"Productivity Commission","given":""}],"accessed":{"date-parts":[["2024",7,1]]},"issued":{"date-parts":[["2024"]]}}}],"schema":"https://github.com/citation-style-language/schema/raw/master/csl-citation.json"} </w:instrText>
      </w:r>
      <w:r w:rsidR="00626EEE" w:rsidRPr="00C0120D">
        <w:fldChar w:fldCharType="separate"/>
      </w:r>
      <w:r w:rsidR="00626EEE" w:rsidRPr="00913991">
        <w:rPr>
          <w:rFonts w:ascii="Arial" w:hAnsi="Arial" w:cs="Arial"/>
        </w:rPr>
        <w:t>(Productivity Commission, 2024)</w:t>
      </w:r>
      <w:r w:rsidR="00626EEE" w:rsidRPr="00C0120D">
        <w:fldChar w:fldCharType="end"/>
      </w:r>
      <w:r w:rsidR="00D6706C" w:rsidRPr="00C0120D">
        <w:t xml:space="preserve">. This includes a lack of interoperability between GP and hospital IT systems and the varying quality of information uploaded, as well as ongoing information gaps. This was attributed to several factors including disjointed uptake and usage of My Health Record by clinicians and consumers, insufficient </w:t>
      </w:r>
      <w:proofErr w:type="gramStart"/>
      <w:r w:rsidR="00D6706C" w:rsidRPr="00C0120D">
        <w:t>incentives</w:t>
      </w:r>
      <w:proofErr w:type="gramEnd"/>
      <w:r w:rsidR="00D6706C" w:rsidRPr="00C0120D">
        <w:t xml:space="preserve"> and support systems to ensure standardised and consistent uploading and sharing of information, and clinicians time-poor and high-pressure work context which disincentivise</w:t>
      </w:r>
      <w:r w:rsidR="005405C9" w:rsidRPr="00C0120D">
        <w:t>s</w:t>
      </w:r>
      <w:r w:rsidR="00D6706C" w:rsidRPr="00C0120D">
        <w:t xml:space="preserve"> uploading or accessing information where work is duplicative or time demanding. This results in incomplete, inaccurate, and inconsistent patient data records with limited functionality for building understanding of patient’s medical profile and history</w:t>
      </w:r>
      <w:r w:rsidR="00D6706C" w:rsidRPr="00671448">
        <w:t xml:space="preserve">. </w:t>
      </w:r>
    </w:p>
    <w:p w14:paraId="3521A49D" w14:textId="2C930085" w:rsidR="001954FE" w:rsidRPr="00C0120D" w:rsidRDefault="001954FE" w:rsidP="00671448">
      <w:r w:rsidRPr="00671448">
        <w:t xml:space="preserve">Digital interoperability </w:t>
      </w:r>
      <w:r w:rsidR="00045A74" w:rsidRPr="00671448">
        <w:t>was</w:t>
      </w:r>
      <w:r w:rsidRPr="00671448">
        <w:t xml:space="preserve"> </w:t>
      </w:r>
      <w:r w:rsidR="00534FC9" w:rsidRPr="00671448">
        <w:t>identified</w:t>
      </w:r>
      <w:r w:rsidR="00B47154" w:rsidRPr="00671448">
        <w:t xml:space="preserve"> as</w:t>
      </w:r>
      <w:r w:rsidRPr="00671448">
        <w:t xml:space="preserve"> </w:t>
      </w:r>
      <w:r w:rsidR="00A61502" w:rsidRPr="00671448">
        <w:t xml:space="preserve">a </w:t>
      </w:r>
      <w:r w:rsidRPr="00671448">
        <w:t xml:space="preserve">key area for improvement in the </w:t>
      </w:r>
      <w:proofErr w:type="spellStart"/>
      <w:proofErr w:type="gramStart"/>
      <w:r w:rsidRPr="00671448">
        <w:t>after hours</w:t>
      </w:r>
      <w:proofErr w:type="spellEnd"/>
      <w:proofErr w:type="gramEnd"/>
      <w:r w:rsidRPr="00671448">
        <w:t xml:space="preserve"> space</w:t>
      </w:r>
      <w:r w:rsidR="00A61502" w:rsidRPr="00671448">
        <w:t>,</w:t>
      </w:r>
      <w:r w:rsidR="00BE5B70" w:rsidRPr="00671448">
        <w:t xml:space="preserve"> including</w:t>
      </w:r>
      <w:r w:rsidRPr="00671448">
        <w:t xml:space="preserve"> ensuring administration was streamlined across all areas of service delivery to reduce </w:t>
      </w:r>
      <w:r w:rsidR="00F07249" w:rsidRPr="00671448">
        <w:t xml:space="preserve">the </w:t>
      </w:r>
      <w:r w:rsidRPr="00671448">
        <w:t>burden on health care providers</w:t>
      </w:r>
      <w:r w:rsidR="00BE5B70" w:rsidRPr="00C0120D">
        <w:t>.</w:t>
      </w:r>
      <w:r w:rsidR="006D789C" w:rsidRPr="00C0120D">
        <w:t xml:space="preserve"> </w:t>
      </w:r>
      <w:r w:rsidR="00BE5B70" w:rsidRPr="00C0120D">
        <w:t xml:space="preserve">Several workforce </w:t>
      </w:r>
      <w:r w:rsidR="00C4307D" w:rsidRPr="00C0120D">
        <w:t>organisations</w:t>
      </w:r>
      <w:r w:rsidR="00BE5B70" w:rsidRPr="00C0120D">
        <w:t xml:space="preserve"> identified the need to address </w:t>
      </w:r>
      <w:r w:rsidR="006D789C" w:rsidRPr="00C0120D">
        <w:t xml:space="preserve">segregated </w:t>
      </w:r>
      <w:r w:rsidR="00BE5B70" w:rsidRPr="00C0120D">
        <w:t xml:space="preserve">health record systems which limited </w:t>
      </w:r>
      <w:r w:rsidR="00B821DD" w:rsidRPr="00C0120D">
        <w:t xml:space="preserve">how, where, when, and who could share and access information. </w:t>
      </w:r>
      <w:r w:rsidR="00EC05CC" w:rsidRPr="00C0120D">
        <w:t>This included the inability of midwives</w:t>
      </w:r>
      <w:r w:rsidR="00036EE0" w:rsidRPr="00C0120D">
        <w:t xml:space="preserve"> who</w:t>
      </w:r>
      <w:r w:rsidR="00EC05CC" w:rsidRPr="00C0120D">
        <w:t xml:space="preserve"> are not also registered nurses, and allied health professionals</w:t>
      </w:r>
      <w:r w:rsidR="00036EE0" w:rsidRPr="00C0120D">
        <w:t>,</w:t>
      </w:r>
      <w:r w:rsidR="00EC05CC" w:rsidRPr="00C0120D">
        <w:t xml:space="preserve"> to author a shared health summary in My Health Record</w:t>
      </w:r>
      <w:r w:rsidR="00C412C8">
        <w:t xml:space="preserve"> (</w:t>
      </w:r>
      <w:r w:rsidR="00D42D9D">
        <w:t>a</w:t>
      </w:r>
      <w:r w:rsidR="00482445" w:rsidRPr="00C0120D">
        <w:t>t presen</w:t>
      </w:r>
      <w:r w:rsidR="008742F4" w:rsidRPr="00C0120D">
        <w:t xml:space="preserve">t </w:t>
      </w:r>
      <w:r w:rsidR="0034710C" w:rsidRPr="00C0120D">
        <w:t>t</w:t>
      </w:r>
      <w:r w:rsidR="00EC05CC" w:rsidRPr="00C0120D">
        <w:t>hese providers are able to register to participate in the My Health Record system, contribute health information through completing an Event Summary and view a patient’s My Health Record to support clinical decision</w:t>
      </w:r>
      <w:r w:rsidR="00F64DF5" w:rsidRPr="00C0120D">
        <w:t>-</w:t>
      </w:r>
      <w:r w:rsidR="00EC05CC" w:rsidRPr="00C0120D">
        <w:t>making at the point of care</w:t>
      </w:r>
      <w:r w:rsidR="0034710C" w:rsidRPr="00C0120D">
        <w:t>)</w:t>
      </w:r>
      <w:r w:rsidR="00EC05CC" w:rsidRPr="00C0120D">
        <w:t xml:space="preserve">.    </w:t>
      </w:r>
    </w:p>
    <w:p w14:paraId="0FCBA6CE" w14:textId="3C3438CF" w:rsidR="00F5083E" w:rsidRPr="00671448" w:rsidRDefault="00B821DD" w:rsidP="00671448">
      <w:r w:rsidRPr="00C0120D">
        <w:t>Several</w:t>
      </w:r>
      <w:r w:rsidR="007E2949" w:rsidRPr="00C0120D">
        <w:t xml:space="preserve"> </w:t>
      </w:r>
      <w:r w:rsidR="00E25DF2" w:rsidRPr="00C0120D">
        <w:t>workforce and sector</w:t>
      </w:r>
      <w:r w:rsidRPr="00C0120D">
        <w:t xml:space="preserve"> stakeholders identified that there were i</w:t>
      </w:r>
      <w:r w:rsidR="007F058E" w:rsidRPr="00C0120D">
        <w:t>nsufficient incentive</w:t>
      </w:r>
      <w:r w:rsidR="005D59FE" w:rsidRPr="00C0120D">
        <w:t>s</w:t>
      </w:r>
      <w:r w:rsidR="007F058E" w:rsidRPr="00C0120D">
        <w:t xml:space="preserve"> for patients to enrol in </w:t>
      </w:r>
      <w:r w:rsidR="00892D57" w:rsidRPr="00C0120D">
        <w:t>either</w:t>
      </w:r>
      <w:r w:rsidR="007F058E" w:rsidRPr="00C0120D">
        <w:t xml:space="preserve"> My Medicare </w:t>
      </w:r>
      <w:r w:rsidR="002A0BDC" w:rsidRPr="00C0120D">
        <w:t xml:space="preserve">or </w:t>
      </w:r>
      <w:r w:rsidR="007F058E" w:rsidRPr="00C0120D">
        <w:t>health record systems</w:t>
      </w:r>
      <w:r w:rsidR="007E2949" w:rsidRPr="00C0120D">
        <w:t xml:space="preserve">. </w:t>
      </w:r>
      <w:r w:rsidR="00045A74" w:rsidRPr="00D42D9D">
        <w:t>In addition,</w:t>
      </w:r>
      <w:r w:rsidR="00045A74" w:rsidRPr="00C0120D">
        <w:t xml:space="preserve"> whilst privacy concerns were raised by several stakeholders and appear as a barrier in several studies</w:t>
      </w:r>
      <w:r w:rsidR="00583071" w:rsidRPr="00C0120D">
        <w:t xml:space="preserve"> </w:t>
      </w:r>
      <w:r w:rsidR="00AE2B95" w:rsidRPr="00C0120D">
        <w:fldChar w:fldCharType="begin"/>
      </w:r>
      <w:r w:rsidR="00931287" w:rsidRPr="00C0120D">
        <w:instrText xml:space="preserve"> ADDIN ZOTERO_ITEM CSL_CITATION {"citationID":"jyLX3bwu","properties":{"formattedCitation":"(Mathew et al., 2023; Moecke et al., 2023; Toll et al., 2022)","plainCitation":"(Mathew et al., 2023; Moecke et al., 2023; Toll et al., 2022)","noteIndex":0},"citationItems":[{"id":671,"uris":["http://zotero.org/groups/5533299/items/UH6CMEX5"],"itemData":{"id":671,"type":"article-journal","abstract":"Background  The COVID-19 pandemic increased the use of telehealth consultations by telephone and video around the world. While telehealth can improve access to primary health care, there are significant gaps in our understanding about how, when and to what extent telehealth should be used. This paper explores the perspectives of health care staff on the key elements relating to the effective use of telehealth for patients living in remote Australia.\nMethods  Between February 2020 and October 2021, interviews and discussion groups were conducted with 248 clinic staff from 20 different remote communities across northern Australia. Interview coding followed an inductive approach. Thematic analysis was used to group codes into common themes.\nResults  Reduced need to travel for telehealth consultations was perceived to benefit both health providers and patients. Telehealth functioned best when there was a pre-established relationship between the patient and the health care provider and with patients who had good knowledge of their personal health, spoke English and had access to and familiarity with digital technology. On the other hand, telehealth was thought to be resource intensive, increasing remote clinic staff workload as most patients needed clinic staff to facilitate the telehealth session and complete background administrative work to support the consultation and an interpreter for translation services. Clinic staff universally emphasised that telehealth is a useful supplementary tool, and not a stand-alone service model replacing face-to-face interactions.\nConclusion  Telehealth has the potential to improve access to healthcare in remote areas if complemented with adequate face-to-face services. Careful workforce planning is required while introducing telehealth into clinics that already face high staff shortages. Digital infrastructure with reliable internet connections with sufficient speed and latency need to be available at affordable prices in remote communities to make full use of telehealth consultations. Training and employment of local Aboriginal staff as digital navigators could ensure a culturally safe clinical environment for telehealth consultations and promote the effective use of telehealth services among community members.","container-title":"BMC Health Services Research","language":"en","source":"Zotero","title":"Telehealth in remote Australia: a supplementary tool or an alternative model of care replacing face-to-face consultations?","volume":"23","author":[{"family":"Mathew","given":"Supriya"},{"family":"Fitts","given":"Michelle S"},{"family":"Liddle","given":"Zania"},{"family":"Bourke","given":"Lisa"},{"family":"Campbell","given":"Narelle"},{"family":"Murakami-Gold","given":"Lorna"},{"family":"Russell","given":"Deborah J"},{"family":"Humphreys","given":"John S"},{"family":"Mullholand","given":"Edward"},{"family":"Zhao","given":"Yuejen"},{"family":"Jones","given":"Michael P"},{"family":"Boffa","given":"John"},{"family":"Ramjan","given":"Mark"},{"family":"Tangey","given":"Annie"},{"family":"Schultz","given":"Rosalie"},{"family":"Wakerman","given":"John"}],"issued":{"date-parts":[["2023"]]}}},{"id":847,"uris":["http://zotero.org/groups/5533299/items/48BGTLVG"],"itemData":{"id":847,"type":"article-journal","abstract":"IntroductionTelehealth has the potential to address health disparities experienced by Indigenous people, especially in remote areas. This scoping review aims to map and characterize the existing evidence on telehealth use by Indigenous people and explore the key concepts for effective use, cultural safety, and building therapeutic relationships.MethodsA search for published and gray literature, written in English, and published between 2000 and 2022 was completed in 17 electronic databases. Two reviewers independently screened retrieved records for eligibility. For included articles, data were extracted, categorized, and analyzed. Synthesis of findings was performed narratively.ResultsA total of 321 studies were included. The most popular type of telehealth used was mHealth (44%), and the most common health focuses of the telehealth interventions were mental health (26%) and diabetes/diabetic retinopathy (13%). Frequently described barriers to effective telehealth use included concerns about privacy/confidentiality and limited internet availability; meanwhile, telehealth-usage facilitators included cultural relevance and community engagement. Although working in collaboration with Indigenous communities was the most frequently reported way to achieve cultural safety, 40% of the studies did not report Indigenous involvement. Finally, difficulty to establish trusting therapeutic relationships was a major concern raised about telehealth, and evidence suggests that having the first visit-in-person is a potential way to address this issue.ConclusionThis comprehensive review identified critical factors to guide the development of culturally-informed telehealth services to meet the needs of Indigenous people and to achieve equitable access and positive health outcomes.","container-title":"Journal of Telemedicine and Telecare","DOI":"10.1177/1357633X231158835","ISSN":"1357-633X","journalAbbreviation":"J Telemed Telecare","language":"en","note":"publisher: SAGE Publications","page":"1357633X231158835","source":"SAGE Journals","title":"Scoping review of telehealth use by Indigenous populations from Australia, Canada, New Zealand, and the United States","author":[{"family":"Moecke","given":"Débora Petry"},{"family":"Holyk","given":"Travis"},{"family":"Beckett","given":"Madelaine"},{"family":"Chopra","given":"Sunaina"},{"family":"Petlitsyna","given":"Polina"},{"family":"Girt","given":"Mirha"},{"family":"Kirkham","given":"Ashley"},{"family":"Kamurasi","given":"Ivan"},{"family":"Turner","given":"Justin"},{"family":"Sneddon","given":"Donovan"},{"family":"Friesen","given":"Madeline"},{"family":"McDonald","given":"Ian"},{"family":"Denson-Camp","given":"Nathan"},{"family":"Crosbie","given":"Stephanie"},{"family":"Camp","given":"Pat G."}],"issued":{"date-parts":[["2023",3,13]]}}},{"id":677,"uris":["http://zotero.org/groups/5533299/items/3NT42A47"],"itemData":{"id":677,"type":"article-journal","abstract":"In Australia, telehealth is not new, with several telehealth specialist services being available for those living in rural and remote communities. However, prior to the COVID-19 pandemic, telehealth was not routinely available for primary care or urban specialist appointments. There has been an increased focus in the use of telehealth within primary care, and particularly general practice, but overall, there has been limited research to date to guide telehealth best-practice based on consumer experiences and preferences within these settings. We aimed to capture the consumer experience of telehealth during the COVID-19 pandemic, through a novel Kitchen Table Discussion (KTD) method. This increases access to a broader community consumer cohort, with consumer hosts leading discussions in a safe environment. The KTDs were conducted in May 2021, with 10 community members each hosting a group of up to 10 participants. A total of 90 participants took part from across Australia, with the majority living in major cities, although a significant proportion lived in inner and outer regional areas of Australia, or had experience living in rural, regional or remote areas. Seventy percent of participants reported using telehealth in the past. Data were analysed sequentially using thematic analysis and identified key themes: modality, convenience, access, wait time, existing relationship, communication, connectivity, cost, and privacy. Overall, the future of telehealth looks hopeful from the perspective of the consumer, but significant improvements are required to improve consumer engagement and experience. It is evident that ‘one size does not fit all’, with results suggesting consumers value the availability of telehealth and having choice and flexibility to use telehealth when appropriate, but do not want to see telehealth replacing face-to-face delivery. Participants tended to agree that telehealth was not a preferred method when physical examination was required but would suit certain points of the patient journey.","container-title":"PLOS ONE","DOI":"10.1371/journal.pone.0273935","ISSN":"1932-6203","issue":"8","journalAbbreviation":"PLoS ONE","language":"en","page":"e0273935","source":"DOI.org (Crossref)","title":"Consumer preferences, experiences, and attitudes towards telehealth: Qualitative evidence from Australia","title-short":"Consumer preferences, experiences, and attitudes towards telehealth","volume":"17","author":[{"family":"Toll","given":"Kaylie"},{"family":"Spark","given":"Lauren"},{"family":"Neo","given":"Belinda"},{"family":"Norman","given":"Richard"},{"family":"Elliott","given":"Sarah"},{"family":"Wells","given":"Leanne"},{"family":"Nesbitt","given":"Julia"},{"family":"Frean","given":"Isobel"},{"family":"Robinson","given":"Suzanne"}],"editor":[{"family":"Baig","given":"Mukhtiar"}],"issued":{"date-parts":[["2022",8,31]]}}}],"schema":"https://github.com/citation-style-language/schema/raw/master/csl-citation.json"} </w:instrText>
      </w:r>
      <w:r w:rsidR="00AE2B95" w:rsidRPr="00C0120D">
        <w:fldChar w:fldCharType="separate"/>
      </w:r>
      <w:r w:rsidR="00EF1DCE" w:rsidRPr="00D42D9D">
        <w:rPr>
          <w:rFonts w:ascii="Arial" w:hAnsi="Arial" w:cs="Arial"/>
        </w:rPr>
        <w:t>(Mathew et al., 2023; Moecke et al., 2023; Toll et al., 2022)</w:t>
      </w:r>
      <w:r w:rsidR="00AE2B95" w:rsidRPr="00C0120D">
        <w:fldChar w:fldCharType="end"/>
      </w:r>
      <w:r w:rsidR="00045A74" w:rsidRPr="00C0120D">
        <w:t>, research by the Office of the Australian Information Commissioner indicates that health is one of the few areas where the public view it is fair and reasonable for their information to be accessed by relevant provider</w:t>
      </w:r>
      <w:r w:rsidR="00704586">
        <w:t>s</w:t>
      </w:r>
      <w:r w:rsidR="00045A74" w:rsidRPr="00C0120D">
        <w:t xml:space="preserve"> </w:t>
      </w:r>
      <w:r w:rsidR="00045A74" w:rsidRPr="00D42D9D">
        <w:fldChar w:fldCharType="begin"/>
      </w:r>
      <w:r w:rsidR="00931287" w:rsidRPr="00C0120D">
        <w:instrText xml:space="preserve"> ADDIN ZOTERO_ITEM CSL_CITATION {"citationID":"zyyebPEZ","properties":{"formattedCitation":"(Office of the Australian Information Commissioner, 2023)","plainCitation":"(Office of the Australian Information Commissioner, 2023)","noteIndex":0},"citationItems":[{"id":803,"uris":["http://zotero.org/groups/5533299/items/DHJT8XIA"],"itemData":{"id":803,"type":"report","language":"en","source":"Zotero","title":"Australian Community Attitudes to Privacy Survey","URL":"https://www.oaic.gov.au/__data/assets/pdf_file/0025/74482/OAIC-Australian-Community-Attitudes-to-Privacy-Survey-2023.pdf","author":[{"literal":"Office of the Australian Information Commissioner"}],"issued":{"date-parts":[["2023"]]}}}],"schema":"https://github.com/citation-style-language/schema/raw/master/csl-citation.json"} </w:instrText>
      </w:r>
      <w:r w:rsidR="00045A74" w:rsidRPr="00D42D9D">
        <w:fldChar w:fldCharType="separate"/>
      </w:r>
      <w:r w:rsidR="00045A74" w:rsidRPr="00D42D9D">
        <w:rPr>
          <w:rFonts w:ascii="Arial" w:hAnsi="Arial" w:cs="Arial"/>
        </w:rPr>
        <w:t>(Office of the Australian Information Commissioner, 2023)</w:t>
      </w:r>
      <w:r w:rsidR="00045A74" w:rsidRPr="00D42D9D">
        <w:fldChar w:fldCharType="end"/>
      </w:r>
      <w:r w:rsidR="00045A74" w:rsidRPr="00C0120D">
        <w:t xml:space="preserve">. This suggests that uptake of digital health record systems could be </w:t>
      </w:r>
      <w:r w:rsidR="00BC1261" w:rsidRPr="00C0120D">
        <w:t xml:space="preserve">further explored </w:t>
      </w:r>
      <w:r w:rsidR="00045A74" w:rsidRPr="00C0120D">
        <w:t>through</w:t>
      </w:r>
      <w:r w:rsidR="00376DBB" w:rsidRPr="00C0120D">
        <w:t xml:space="preserve"> continued </w:t>
      </w:r>
      <w:r w:rsidR="00045A74" w:rsidRPr="00C0120D">
        <w:t xml:space="preserve">communication on its purpose and by addressing various utility and access barriers. </w:t>
      </w:r>
      <w:r w:rsidR="005D59FE" w:rsidRPr="00C0120D">
        <w:t xml:space="preserve">It is recognised that these observations, whilst discussed in the context of </w:t>
      </w:r>
      <w:proofErr w:type="spellStart"/>
      <w:proofErr w:type="gramStart"/>
      <w:r w:rsidR="005D59FE" w:rsidRPr="00C0120D">
        <w:t>after hours</w:t>
      </w:r>
      <w:proofErr w:type="spellEnd"/>
      <w:proofErr w:type="gramEnd"/>
      <w:r w:rsidR="005D59FE" w:rsidRPr="00C0120D">
        <w:t xml:space="preserve"> settings, apply to digital health and the health system as a whole. </w:t>
      </w:r>
    </w:p>
    <w:p w14:paraId="4FF66AEC" w14:textId="198EA138" w:rsidR="00F5083E" w:rsidRPr="00C0120D" w:rsidRDefault="00F5083E" w:rsidP="00671448">
      <w:r w:rsidRPr="00C0120D">
        <w:t xml:space="preserve">The Australian Government’s Digital Health Blueprint 2023-2033 and its accompanying Action Plan outlines work underway to address areas for improvement in the </w:t>
      </w:r>
      <w:proofErr w:type="spellStart"/>
      <w:proofErr w:type="gramStart"/>
      <w:r w:rsidRPr="00C0120D">
        <w:t>after hours</w:t>
      </w:r>
      <w:proofErr w:type="spellEnd"/>
      <w:proofErr w:type="gramEnd"/>
      <w:r w:rsidRPr="00C0120D">
        <w:t xml:space="preserve"> space, and progress real-time information sharing capabilities. This includes several updates to My Health Record to align it with </w:t>
      </w:r>
      <w:r w:rsidRPr="00671448">
        <w:t>contemporary</w:t>
      </w:r>
      <w:r w:rsidRPr="00C0120D">
        <w:t xml:space="preserve"> data standards, such as:</w:t>
      </w:r>
    </w:p>
    <w:p w14:paraId="3B70BCDF" w14:textId="77777777" w:rsidR="00F5083E" w:rsidRPr="00671448" w:rsidRDefault="00F5083E" w:rsidP="00671448">
      <w:pPr>
        <w:pStyle w:val="Bullet1"/>
      </w:pPr>
      <w:r w:rsidRPr="00671448">
        <w:t>progressively expanding the types of information available in My Health Record by default including pathology and diagnostic imaging reports</w:t>
      </w:r>
    </w:p>
    <w:p w14:paraId="6F0A8862" w14:textId="77777777" w:rsidR="00F5083E" w:rsidRPr="00671448" w:rsidRDefault="00F5083E" w:rsidP="00671448">
      <w:pPr>
        <w:pStyle w:val="Bullet1"/>
      </w:pPr>
      <w:r w:rsidRPr="00671448">
        <w:t xml:space="preserve">expanding allied health professional access to My Health Record and improving digital capabilities to support the delivery of multi-disciplinary </w:t>
      </w:r>
      <w:proofErr w:type="gramStart"/>
      <w:r w:rsidRPr="00671448">
        <w:t>care</w:t>
      </w:r>
      <w:proofErr w:type="gramEnd"/>
      <w:r w:rsidRPr="00671448">
        <w:t xml:space="preserve"> </w:t>
      </w:r>
    </w:p>
    <w:p w14:paraId="7AB611E8" w14:textId="09ED9B61" w:rsidR="0053238D" w:rsidRPr="00671448" w:rsidRDefault="00F5083E" w:rsidP="00671448">
      <w:pPr>
        <w:pStyle w:val="Bullet1"/>
      </w:pPr>
      <w:r w:rsidRPr="00671448">
        <w:t xml:space="preserve">establishing National Health Information Exchange capabilities to support secure, </w:t>
      </w:r>
      <w:proofErr w:type="gramStart"/>
      <w:r w:rsidRPr="00671448">
        <w:t>safe</w:t>
      </w:r>
      <w:proofErr w:type="gramEnd"/>
      <w:r w:rsidRPr="00671448">
        <w:t xml:space="preserve"> and seamless, near real-time sharing of patient health information across all parts of the health system, between health care providers and across jurisdictional borders.  </w:t>
      </w:r>
    </w:p>
    <w:p w14:paraId="66976A6A" w14:textId="43DE7FE0" w:rsidR="007827CE" w:rsidRPr="00CE08EF" w:rsidRDefault="0053238D" w:rsidP="00CE08EF">
      <w:r w:rsidRPr="00CE08EF">
        <w:t xml:space="preserve">Whilst not directly concerned with digital health technology in </w:t>
      </w:r>
      <w:proofErr w:type="spellStart"/>
      <w:r w:rsidRPr="00CE08EF">
        <w:t>after hours</w:t>
      </w:r>
      <w:proofErr w:type="spellEnd"/>
      <w:r w:rsidRPr="00CE08EF">
        <w:t xml:space="preserve"> settings, the Australian Digital Health Agency’s National Digital Health Strategy 2023-2028 provides </w:t>
      </w:r>
      <w:r w:rsidRPr="00CE08EF">
        <w:lastRenderedPageBreak/>
        <w:t>further impetus for the refinement of the digital health system in Australia. Its emphasis on system interoperability, digital health literacy, and equitable access, amongst other factors, reflects stakeholder feedback on the need for relevant, accessible, and appropriate digital health services.</w:t>
      </w:r>
    </w:p>
    <w:p w14:paraId="168371ED" w14:textId="181424F0" w:rsidR="00D53D67" w:rsidRPr="00C0120D" w:rsidRDefault="002F5D72" w:rsidP="00671448">
      <w:r w:rsidRPr="00671448">
        <w:t>Consistent with the</w:t>
      </w:r>
      <w:r w:rsidR="00D53D67" w:rsidRPr="00671448">
        <w:t xml:space="preserve"> Closing the Gap Priority Reforms</w:t>
      </w:r>
      <w:r w:rsidR="006A1397" w:rsidRPr="00671448">
        <w:t xml:space="preserve">, principles of </w:t>
      </w:r>
      <w:r w:rsidR="00D53D67" w:rsidRPr="00671448">
        <w:t xml:space="preserve">Indigenous Data Sovereignty and Governance </w:t>
      </w:r>
      <w:r w:rsidR="006A1397" w:rsidRPr="00671448">
        <w:t xml:space="preserve">must be </w:t>
      </w:r>
      <w:r w:rsidR="009A4A60" w:rsidRPr="00671448">
        <w:t>used to inform</w:t>
      </w:r>
      <w:r w:rsidR="00D53D67" w:rsidRPr="00671448">
        <w:t xml:space="preserve"> </w:t>
      </w:r>
      <w:r w:rsidR="009A4A60" w:rsidRPr="00671448">
        <w:t>the ongoing</w:t>
      </w:r>
      <w:r w:rsidR="00D53D67" w:rsidRPr="00671448">
        <w:t xml:space="preserve"> collection</w:t>
      </w:r>
      <w:r w:rsidR="009A4A60" w:rsidRPr="00671448">
        <w:t xml:space="preserve"> – via digital health tools such as telehealth – a</w:t>
      </w:r>
      <w:r w:rsidR="00D53D67" w:rsidRPr="00671448">
        <w:t>nd use of</w:t>
      </w:r>
      <w:r w:rsidR="008A6772" w:rsidRPr="00671448">
        <w:t xml:space="preserve"> individual and population-level primary </w:t>
      </w:r>
      <w:r w:rsidR="00D53D67" w:rsidRPr="00671448">
        <w:t xml:space="preserve">health data </w:t>
      </w:r>
      <w:r w:rsidR="00D53D67" w:rsidRPr="00671448">
        <w:fldChar w:fldCharType="begin"/>
      </w:r>
      <w:r w:rsidR="00931287" w:rsidRPr="00671448">
        <w:instrText xml:space="preserve"> ADDIN ZOTERO_ITEM CSL_CITATION {"citationID":"gapsiG4H","properties":{"formattedCitation":"(Trudgett et al., 2022)","plainCitation":"(Trudgett et al., 2022)","noteIndex":0},"citationItems":[{"id":865,"uris":["http://zotero.org/groups/5533299/items/9MAXXKD9"],"itemData":{"id":865,"type":"article-journal","container-title":"eClinicalMedicine","DOI":"10.1016/j.eclinm.2022.101302","ISSN":"2589-5370","journalAbbreviation":"eClinicalMedicine","language":"English","note":"publisher: Elsevier\nPMID: 35243269","source":"www.thelancet.com","title":"A framework for operationalising Aboriginal and Torres Strait Islander data sovereignty in Australia: Results of a systematic literature review of published studies","title-short":"A framework for operationalising Aboriginal and Torres Strait Islander data sovereignty in Australia","URL":"https://www.thelancet.com/journals/eclinm/article/PIIS2589-5370(22)00032-3/fulltext","volume":"45","author":[{"family":"Trudgett","given":"Skye"},{"family":"Griffiths","given":"Kalinda"},{"family":"Farnbach","given":"Sara"},{"family":"Shakeshaft","given":"Anthony"}],"accessed":{"date-parts":[["2024",7,3]]},"issued":{"date-parts":[["2022",3,1]]}}}],"schema":"https://github.com/citation-style-language/schema/raw/master/csl-citation.json"} </w:instrText>
      </w:r>
      <w:r w:rsidR="00D53D67" w:rsidRPr="00671448">
        <w:fldChar w:fldCharType="separate"/>
      </w:r>
      <w:r w:rsidR="00D53D67" w:rsidRPr="00671448">
        <w:t>(Trudgett et al., 2022)</w:t>
      </w:r>
      <w:r w:rsidR="00D53D67" w:rsidRPr="00671448">
        <w:fldChar w:fldCharType="end"/>
      </w:r>
      <w:r w:rsidR="00D53D67" w:rsidRPr="00671448">
        <w:t xml:space="preserve">. This includes </w:t>
      </w:r>
      <w:r w:rsidR="00484A45" w:rsidRPr="00671448">
        <w:t>ensuring data is accessible and has utility to Aboriginal and Torres Strait Islander people</w:t>
      </w:r>
      <w:r w:rsidR="007E647E" w:rsidRPr="00671448">
        <w:t xml:space="preserve"> and</w:t>
      </w:r>
      <w:r w:rsidR="00856ADC" w:rsidRPr="00671448">
        <w:t xml:space="preserve"> that data</w:t>
      </w:r>
      <w:r w:rsidR="00856ADC" w:rsidRPr="00C0120D">
        <w:t xml:space="preserve"> and its collection and use </w:t>
      </w:r>
      <w:r w:rsidR="007E647E" w:rsidRPr="00C0120D">
        <w:t>has a basis in self-determination, their differing</w:t>
      </w:r>
      <w:r w:rsidR="0014750B" w:rsidRPr="00C0120D">
        <w:t xml:space="preserve"> social and cultural view</w:t>
      </w:r>
      <w:r w:rsidR="007E647E" w:rsidRPr="00C0120D">
        <w:t>points</w:t>
      </w:r>
      <w:r w:rsidR="0014750B" w:rsidRPr="00C0120D">
        <w:t>, and</w:t>
      </w:r>
      <w:r w:rsidR="007E647E" w:rsidRPr="00C0120D">
        <w:t xml:space="preserve"> subsequent</w:t>
      </w:r>
      <w:r w:rsidR="0014750B" w:rsidRPr="00C0120D">
        <w:t xml:space="preserve"> data needs</w:t>
      </w:r>
      <w:r w:rsidR="00856ADC" w:rsidRPr="00C0120D">
        <w:t xml:space="preserve"> </w:t>
      </w:r>
      <w:r w:rsidR="00EF7B39" w:rsidRPr="00C0120D">
        <w:fldChar w:fldCharType="begin"/>
      </w:r>
      <w:r w:rsidR="00931287" w:rsidRPr="00C0120D">
        <w:instrText xml:space="preserve"> ADDIN ZOTERO_ITEM CSL_CITATION {"citationID":"oiTKJsrk","properties":{"formattedCitation":"(Walter et al., 2021)","plainCitation":"(Walter et al., 2021)","noteIndex":0},"citationItems":[{"id":871,"uris":["http://zotero.org/groups/5533299/items/3PBA6FCD"],"itemData":{"id":871,"type":"article-journal","abstract":"Indigenous Data Sovereignty, in its proclamation of the right of Indigenous peoples to govern the collection, ownership, and application of data, recognises data as a cultural and economic asset. The...","container-title":"Australian Journal of Social Issues","DOI":"10.1002/ajs4.141","issue":"2","language":"en","page":"143-156","source":"onlinelibrary.wiley.com","title":"Indigenous Data Sovereignty in the Era of Big Data and Open Data","volume":"56","author":[{"family":"Walter","given":"Maggie"},{"family":"Lovett","given":"Raymond"},{"family":"Maher","given":"Bobby"},{"family":"Williamson","given":"Bhiamie"},{"family":"Prehn","given":"Jacob"},{"family":"Bodkin-Andrews","given":"Gawaian"},{"family":"Lee","given":"Vanessa"}],"issued":{"date-parts":[["2021"]]}}}],"schema":"https://github.com/citation-style-language/schema/raw/master/csl-citation.json"} </w:instrText>
      </w:r>
      <w:r w:rsidR="00EF7B39" w:rsidRPr="00C0120D">
        <w:fldChar w:fldCharType="separate"/>
      </w:r>
      <w:r w:rsidR="00EF7B39" w:rsidRPr="00D42D9D">
        <w:rPr>
          <w:rFonts w:ascii="Arial" w:hAnsi="Arial" w:cs="Arial"/>
        </w:rPr>
        <w:t>(Walter et al., 2021)</w:t>
      </w:r>
      <w:r w:rsidR="00EF7B39" w:rsidRPr="00C0120D">
        <w:fldChar w:fldCharType="end"/>
      </w:r>
      <w:r w:rsidR="00690CFA" w:rsidRPr="00C0120D">
        <w:t xml:space="preserve">. </w:t>
      </w:r>
      <w:r w:rsidR="000352C2" w:rsidRPr="00C0120D">
        <w:t xml:space="preserve">This also includes consideration of </w:t>
      </w:r>
      <w:r w:rsidR="00287E63" w:rsidRPr="00C0120D">
        <w:t>the</w:t>
      </w:r>
      <w:r w:rsidR="00130D04" w:rsidRPr="00C0120D">
        <w:t xml:space="preserve"> </w:t>
      </w:r>
      <w:r w:rsidR="000C4802" w:rsidRPr="00C0120D">
        <w:t xml:space="preserve">need to address the </w:t>
      </w:r>
      <w:r w:rsidR="00B1456F" w:rsidRPr="00C0120D">
        <w:t>disproportionate</w:t>
      </w:r>
      <w:r w:rsidR="00130D04" w:rsidRPr="00C0120D">
        <w:t xml:space="preserve"> </w:t>
      </w:r>
      <w:r w:rsidR="00130D04" w:rsidRPr="00671448">
        <w:t xml:space="preserve">administrative burden placed on Aboriginal and Torres Strait </w:t>
      </w:r>
      <w:r w:rsidR="00287E63" w:rsidRPr="00671448">
        <w:t>Islander</w:t>
      </w:r>
      <w:r w:rsidR="00130D04" w:rsidRPr="00671448">
        <w:t xml:space="preserve"> organisations </w:t>
      </w:r>
      <w:r w:rsidR="005433B6" w:rsidRPr="00671448">
        <w:t>through</w:t>
      </w:r>
      <w:r w:rsidR="00545749" w:rsidRPr="00671448">
        <w:t xml:space="preserve"> government </w:t>
      </w:r>
      <w:r w:rsidR="001D7136" w:rsidRPr="00671448">
        <w:t>funding</w:t>
      </w:r>
      <w:r w:rsidR="001D7136" w:rsidRPr="00C0120D">
        <w:t xml:space="preserve"> and other arrangements</w:t>
      </w:r>
      <w:r w:rsidR="005433B6" w:rsidRPr="00C0120D">
        <w:t xml:space="preserve"> which</w:t>
      </w:r>
      <w:r w:rsidR="001D7136" w:rsidRPr="00C0120D">
        <w:t xml:space="preserve"> </w:t>
      </w:r>
      <w:r w:rsidR="00545749" w:rsidRPr="00C0120D">
        <w:t>m</w:t>
      </w:r>
      <w:r w:rsidR="00130D04" w:rsidRPr="00C0120D">
        <w:t>ak</w:t>
      </w:r>
      <w:r w:rsidR="005433B6" w:rsidRPr="00C0120D">
        <w:t>e</w:t>
      </w:r>
      <w:r w:rsidR="00130D04" w:rsidRPr="00C0120D">
        <w:t xml:space="preserve"> them dependent on </w:t>
      </w:r>
      <w:r w:rsidR="00B00402" w:rsidRPr="00C0120D">
        <w:t xml:space="preserve">accessing and informing </w:t>
      </w:r>
      <w:r w:rsidR="00130D04" w:rsidRPr="00C0120D">
        <w:t>governments</w:t>
      </w:r>
      <w:r w:rsidR="00B00402" w:rsidRPr="00C0120D">
        <w:t xml:space="preserve"> owned </w:t>
      </w:r>
      <w:r w:rsidR="008F4F25" w:rsidRPr="00C0120D">
        <w:t>data assets</w:t>
      </w:r>
      <w:r w:rsidR="00130D04" w:rsidRPr="00C0120D">
        <w:t xml:space="preserve">, whilst </w:t>
      </w:r>
      <w:r w:rsidR="00287E63" w:rsidRPr="00C0120D">
        <w:t>simultaneously</w:t>
      </w:r>
      <w:r w:rsidR="00130D04" w:rsidRPr="00C0120D">
        <w:t xml:space="preserve"> suppressing</w:t>
      </w:r>
      <w:r w:rsidR="00545749" w:rsidRPr="00C0120D">
        <w:t xml:space="preserve"> community-owned data assets</w:t>
      </w:r>
      <w:r w:rsidR="001D7136" w:rsidRPr="00C0120D">
        <w:t xml:space="preserve"> </w:t>
      </w:r>
      <w:r w:rsidR="00385688" w:rsidRPr="00C0120D">
        <w:fldChar w:fldCharType="begin"/>
      </w:r>
      <w:r w:rsidR="00931287" w:rsidRPr="00C0120D">
        <w:instrText xml:space="preserve"> ADDIN ZOTERO_ITEM CSL_CITATION {"citationID":"xJWWg6ZV","properties":{"formattedCitation":"(Rose et al., 2023)","plainCitation":"(Rose et al., 2023)","noteIndex":0},"citationItems":[{"id":873,"uris":["http://zotero.org/groups/5533299/items/LP5A34D8"],"itemData":{"id":873,"type":"article-journal","abstract":"Australia's distinctive colonial administrative history has resulted in the generation and capture of large quantities of personal data about Indigenous Peoples in Australia, which is currently controlled and processed by government agencies and departments without coherent regulation. From an Indigenous standpoint, these data constitute stranded assets. Established legal frameworks for pursuing recovery of other classes of asset alienated by governments from Indigenous Peoples in Australia, including land, natural resources, and unpaid wages, have not yet been extended to the recovery of Indigenous data assets. This legacy scenario has created a disproportionate administrative burden for Indigenous organisations by sustaining their dependency on government for necessary data, while simultaneously suppressing the value of their own contemporary community-owned data assets. In this article, we outline leading international legal, economic, and scientific frameworks by which an equitable arrangement for the governance of Indigenous data might be restored to Indigenous Peoples in Australia.","container-title":"The International Indigenous Policy Journal","DOI":"10.18584/iipj.2023.14.1.10987","ISSN":"1916-5781","issue":"1","journalAbbreviation":"iipj","language":"en","note":"publisher: Scholarship@Western (Western University)","page":"1-30","source":"www.erudit.org","title":"Indigenous Data Governance in Australia: Towards a National Framework","title-short":"Indigenous Data Governance in Australia","volume":"14","author":[{"family":"Rose","given":"James"},{"family":"Langton","given":"Marcia"},{"family":"Smith","given":"Kristen"},{"family":"Clinch","given":"Darren"}],"issued":{"date-parts":[["2023"]]}}}],"schema":"https://github.com/citation-style-language/schema/raw/master/csl-citation.json"} </w:instrText>
      </w:r>
      <w:r w:rsidR="00385688" w:rsidRPr="00C0120D">
        <w:fldChar w:fldCharType="separate"/>
      </w:r>
      <w:r w:rsidR="00385688" w:rsidRPr="00D42D9D">
        <w:rPr>
          <w:rFonts w:ascii="Arial" w:hAnsi="Arial" w:cs="Arial"/>
        </w:rPr>
        <w:t>(Rose et al., 2023)</w:t>
      </w:r>
      <w:r w:rsidR="00385688" w:rsidRPr="00C0120D">
        <w:fldChar w:fldCharType="end"/>
      </w:r>
      <w:r w:rsidR="007B46C3" w:rsidRPr="00C0120D">
        <w:t>.</w:t>
      </w:r>
    </w:p>
    <w:p w14:paraId="38B516B1" w14:textId="45D3B0D6" w:rsidR="00A94AFA" w:rsidRPr="00D42D9D" w:rsidRDefault="00B40195" w:rsidP="007778CF">
      <w:pPr>
        <w:pStyle w:val="Heading3"/>
        <w:spacing w:after="240"/>
        <w:ind w:left="1276" w:hanging="1276"/>
        <w:rPr>
          <w:lang w:val="en-AU"/>
        </w:rPr>
      </w:pPr>
      <w:bookmarkStart w:id="341" w:name="_Toc174732177"/>
      <w:bookmarkStart w:id="342" w:name="_Toc174732269"/>
      <w:bookmarkStart w:id="343" w:name="_Toc174732425"/>
      <w:bookmarkStart w:id="344" w:name="_Toc174732516"/>
      <w:bookmarkEnd w:id="341"/>
      <w:bookmarkEnd w:id="342"/>
      <w:bookmarkEnd w:id="343"/>
      <w:bookmarkEnd w:id="344"/>
      <w:r w:rsidRPr="00D42D9D">
        <w:rPr>
          <w:lang w:val="en-AU"/>
        </w:rPr>
        <w:t xml:space="preserve">Other digital </w:t>
      </w:r>
      <w:r w:rsidR="00A422FD" w:rsidRPr="00D42D9D">
        <w:rPr>
          <w:lang w:val="en-AU"/>
        </w:rPr>
        <w:t xml:space="preserve">health technology options </w:t>
      </w:r>
    </w:p>
    <w:p w14:paraId="4B73ED8B" w14:textId="7FF03899" w:rsidR="00CD7CFC" w:rsidRPr="00671448" w:rsidRDefault="003D5F8E" w:rsidP="00671448">
      <w:r w:rsidRPr="00C0120D">
        <w:t xml:space="preserve">The rise of telehealth has coincided with the increased use of </w:t>
      </w:r>
      <w:r w:rsidR="0025611C" w:rsidRPr="00C0120D">
        <w:t xml:space="preserve">home monitoring and other remote diagnostic software for a range of chronic health conditions </w:t>
      </w:r>
      <w:r w:rsidR="006C6CCD" w:rsidRPr="00C0120D">
        <w:t xml:space="preserve">including </w:t>
      </w:r>
      <w:r w:rsidR="00555A11" w:rsidRPr="00C0120D">
        <w:t>cardiac health</w:t>
      </w:r>
      <w:r w:rsidR="00B1357E" w:rsidRPr="00C0120D">
        <w:t xml:space="preserve"> </w:t>
      </w:r>
      <w:r w:rsidR="00B1357E" w:rsidRPr="00C0120D">
        <w:fldChar w:fldCharType="begin"/>
      </w:r>
      <w:r w:rsidR="00931287" w:rsidRPr="00C0120D">
        <w:instrText xml:space="preserve"> ADDIN ZOTERO_ITEM CSL_CITATION {"citationID":"FMiqxwgM","properties":{"formattedCitation":"(Banchs &amp; Scher, 2015)","plainCitation":"(Banchs &amp; Scher, 2015)","noteIndex":0},"citationItems":[{"id":722,"uris":["http://zotero.org/groups/5533299/items/IPA5CX9S"],"itemData":{"id":722,"type":"article-journal","abstract":"Current available mobile health technologies make possible earlier diagnosis and long-term monitoring of patients with cardiovascular diseases. Remote monitoring of patients with implantable devices and chronic diseases has resulted in better outcomes reducing health care costs and hospital admissions. New care models, which shift point of care to the outpatient setting and the patient's home, necessitate innovations in technology.","container-title":"The Medical Clinics of North America","DOI":"10.1016/j.mcna.2015.02.013","ISSN":"1557-9859","issue":"4","journalAbbreviation":"Med Clin North Am","language":"eng","note":"PMID: 26042888","page":"877-896","source":"PubMed","title":"Emerging role of digital technology and remote monitoring in the care of cardiac patients","volume":"99","author":[{"family":"Banchs","given":"Javier E."},{"family":"Scher","given":"David Lee"}],"issued":{"date-parts":[["2015",7]]}}}],"schema":"https://github.com/citation-style-language/schema/raw/master/csl-citation.json"} </w:instrText>
      </w:r>
      <w:r w:rsidR="00B1357E" w:rsidRPr="00C0120D">
        <w:fldChar w:fldCharType="separate"/>
      </w:r>
      <w:r w:rsidR="00B1357E" w:rsidRPr="00D42D9D">
        <w:rPr>
          <w:rFonts w:ascii="Arial" w:hAnsi="Arial" w:cs="Arial"/>
        </w:rPr>
        <w:t>(Banchs &amp; Scher, 2015)</w:t>
      </w:r>
      <w:r w:rsidR="00B1357E" w:rsidRPr="00C0120D">
        <w:fldChar w:fldCharType="end"/>
      </w:r>
      <w:r w:rsidR="00555A11" w:rsidRPr="00C0120D">
        <w:t xml:space="preserve"> </w:t>
      </w:r>
      <w:r w:rsidR="00B1357E" w:rsidRPr="00C0120D">
        <w:t>a</w:t>
      </w:r>
      <w:r w:rsidR="00CF5E3E" w:rsidRPr="00C0120D">
        <w:t>nd diabetes-related foot disease</w:t>
      </w:r>
      <w:r w:rsidR="00B04BF2" w:rsidRPr="00C0120D">
        <w:t xml:space="preserve"> </w:t>
      </w:r>
      <w:r w:rsidR="00B04BF2" w:rsidRPr="00C0120D">
        <w:fldChar w:fldCharType="begin"/>
      </w:r>
      <w:r w:rsidR="00931287" w:rsidRPr="00C0120D">
        <w:instrText xml:space="preserve"> ADDIN ZOTERO_ITEM CSL_CITATION {"citationID":"b0NMB9bM","properties":{"formattedCitation":"(Golledge et al., 2020)","plainCitation":"(Golledge et al., 2020)","noteIndex":0},"citationItems":[{"id":692,"uris":["http://zotero.org/groups/5533299/items/JLQT3NHZ"],"itemData":{"id":692,"type":"article-journal","abstract":"Diabetes-related foot disease (DFD), which includes foot ulcers, infection and gangrene, is a leading cause of the global disability burden. About half of people who develop DFD experience a recurrence within one year. Long-term medical management to reduce the risk of recurrence is therefore important to reduce the global DFD burden. This review describes research assessing the value of sensors, wearables and telehealth in preventing DFD. Sensors and wearables have been developed to monitor foot temperature, plantar pressures, glucose, blood pressure and lipids. The monitoring of these risk factors along with telehealth consultations has promise as a method for remotely managing people who are at risk of DFD. This approach can potentially avoid or reduce the need for face-to-face consultations. Home foot temperature monitoring, continuous glucose monitoring and telehealth consultations are the approaches for which the most highly developed and user-friendly technology has been developed. A number of clinical studies in people at risk of DFD have demonstrated beneﬁts when using one of these remote monitoring methods. Further development and evidence are needed for some of the other approaches, such as home plantar pressure and footwear adherence monitoring. As yet, no composite remote management program incorporating remote monitoring and the management of all the key risk factors for DFD has been developed and implemented. Further research assessing the feasibility and value of combining these remote monitoring approaches as a holistic way of preventing DFD is needed.","container-title":"Sensors","DOI":"10.3390/s20164527","ISSN":"1424-8220","issue":"16","journalAbbreviation":"Sensors","language":"en","license":"https://creativecommons.org/licenses/by/4.0/","source":"DOI.org (Crossref)","title":"The potential role of sensors, wearables, and telehealth in the remote management of diabetes-related foot disease","URL":"https://www.mdpi.com/1424-8220/20/16/4527","volume":"20","author":[{"family":"Golledge","given":"Jonathan"},{"family":"Fernando","given":"Malindu"},{"family":"Lazzarini","given":"Peter"},{"family":"Najafi","given":"Bijan"},{"family":"G. Armstrong","given":"David"}],"accessed":{"date-parts":[["2024",5,29]]},"issued":{"date-parts":[["2020"]]}}}],"schema":"https://github.com/citation-style-language/schema/raw/master/csl-citation.json"} </w:instrText>
      </w:r>
      <w:r w:rsidR="00B04BF2" w:rsidRPr="00C0120D">
        <w:fldChar w:fldCharType="separate"/>
      </w:r>
      <w:r w:rsidR="00B04BF2" w:rsidRPr="00D42D9D">
        <w:rPr>
          <w:rFonts w:ascii="Arial" w:hAnsi="Arial" w:cs="Arial"/>
        </w:rPr>
        <w:t>(Golledge et al., 2020)</w:t>
      </w:r>
      <w:r w:rsidR="00B04BF2" w:rsidRPr="00C0120D">
        <w:fldChar w:fldCharType="end"/>
      </w:r>
      <w:r w:rsidR="00184F24" w:rsidRPr="00C0120D">
        <w:t>.</w:t>
      </w:r>
      <w:r w:rsidR="00F36623" w:rsidRPr="00C0120D">
        <w:t xml:space="preserve"> </w:t>
      </w:r>
      <w:r w:rsidR="00EE6D35" w:rsidRPr="00C0120D">
        <w:t xml:space="preserve">Digital health technologies </w:t>
      </w:r>
      <w:r w:rsidR="00883AAF" w:rsidRPr="00C0120D">
        <w:t>have the potential</w:t>
      </w:r>
      <w:r w:rsidR="001615B7" w:rsidRPr="00C0120D">
        <w:t xml:space="preserve"> to support specific consumer cohorts including</w:t>
      </w:r>
      <w:r w:rsidR="00271069" w:rsidRPr="00C0120D" w:rsidDel="00C73BEB">
        <w:t xml:space="preserve"> </w:t>
      </w:r>
      <w:r w:rsidR="00C73BEB" w:rsidRPr="00C0120D">
        <w:t xml:space="preserve">older </w:t>
      </w:r>
      <w:r w:rsidR="00271069" w:rsidRPr="00C0120D">
        <w:t xml:space="preserve">people living independently at home </w:t>
      </w:r>
      <w:r w:rsidR="00883AAF" w:rsidRPr="00C0120D">
        <w:t xml:space="preserve">to access healthcare </w:t>
      </w:r>
      <w:r w:rsidR="00D05406" w:rsidRPr="00C0120D">
        <w:t>more easily as required</w:t>
      </w:r>
      <w:r w:rsidR="006C3612" w:rsidRPr="00C0120D">
        <w:t xml:space="preserve"> </w:t>
      </w:r>
      <w:r w:rsidR="006C3612" w:rsidRPr="00671448">
        <w:fldChar w:fldCharType="begin"/>
      </w:r>
      <w:r w:rsidR="00931287" w:rsidRPr="00671448">
        <w:instrText xml:space="preserve"> ADDIN ZOTERO_ITEM CSL_CITATION {"citationID":"tAVTi3OB","properties":{"formattedCitation":"(Bradford et al., 2018)","plainCitation":"(Bradford et al., 2018)","noteIndex":0},"citationItems":[{"id":705,"uris":["http://zotero.org/groups/5533299/items/DM4WTQB3"],"itemData":{"id":705,"type":"article-journal","abstract":"With an increase in the proportion of Australians aged over 65, and high government expenditure on residential care, there is a strong imperative to find smart, safe solutions to support older people to stay in their own homes. There is a growing interest in Australia for assistive technologies that provide home monitoring to promote health and wellbeing. This solution will only be viable if it meets with the expectations of older residents and their families. In the first smart homes pilot in Australia, we sought to ascertain barriers and facilitators of this technology. There was an overall positive response to the system, despite a slight tendency for residents to modify their behaviour due to perceived surveillance. Positive outcomes included increases in family communication, health autonomy and advances in technology uptake. Our findings suggest that a combination of considered placement of in-home technology, straightforward medical devices and a supportive human element will ensure that the technology meets the balance of service provision and preservation of dignity. Smart homes could mitigate the challenges associated with aged care while affording peace of mind for seniors and families.","container-title":"Ageing and Society","DOI":"10.1017/S0144686X1700006X","ISSN":"0144-686X","issue":"7","page":"1377-1398","source":"Research @ Flinders","title":"Watching over me: positive, negative and neutral perceptions of in-home monitoring held by independent-living older residents in an Australian pilot study","title-short":"Watching over me","volume":"38","author":[{"family":"Bradford","given":"Dana"},{"family":"Kasteren","given":"Yasmin","non-dropping-particle":"van"},{"family":"Zhang","given":"Qing"},{"family":"Karunanithi","given":"Mohanraj"}],"issued":{"date-parts":[["2018",7]]}}}],"schema":"https://github.com/citation-style-language/schema/raw/master/csl-citation.json"} </w:instrText>
      </w:r>
      <w:r w:rsidR="006C3612" w:rsidRPr="00671448">
        <w:fldChar w:fldCharType="separate"/>
      </w:r>
      <w:r w:rsidR="006C3612" w:rsidRPr="00671448">
        <w:t>(Bradford et al., 2018)</w:t>
      </w:r>
      <w:r w:rsidR="006C3612" w:rsidRPr="00671448">
        <w:fldChar w:fldCharType="end"/>
      </w:r>
      <w:r w:rsidR="00D97FDC" w:rsidRPr="00671448">
        <w:t>.</w:t>
      </w:r>
    </w:p>
    <w:p w14:paraId="375B9294" w14:textId="1C2CFD91" w:rsidR="00EC0573" w:rsidRPr="00671448" w:rsidRDefault="00032470" w:rsidP="00671448">
      <w:r w:rsidRPr="00671448">
        <w:t>Reflecting this trend, stakeholders identified</w:t>
      </w:r>
      <w:r w:rsidR="005A29BD" w:rsidRPr="00671448">
        <w:t xml:space="preserve"> s</w:t>
      </w:r>
      <w:r w:rsidR="008805A8" w:rsidRPr="00671448">
        <w:t>everal health technologies</w:t>
      </w:r>
      <w:r w:rsidR="003832C2" w:rsidRPr="00671448">
        <w:t xml:space="preserve"> which,</w:t>
      </w:r>
      <w:r w:rsidR="008805A8" w:rsidRPr="00671448">
        <w:t xml:space="preserve"> in conjunction to telehealth services</w:t>
      </w:r>
      <w:r w:rsidR="003832C2" w:rsidRPr="00671448">
        <w:t xml:space="preserve">, </w:t>
      </w:r>
      <w:r w:rsidR="008805A8" w:rsidRPr="00671448">
        <w:t>ha</w:t>
      </w:r>
      <w:r w:rsidR="003832C2" w:rsidRPr="00671448">
        <w:t>ve</w:t>
      </w:r>
      <w:r w:rsidR="008805A8" w:rsidRPr="00671448">
        <w:t xml:space="preserve"> the potential to </w:t>
      </w:r>
      <w:r w:rsidR="006B26B3" w:rsidRPr="00671448">
        <w:t>improve telehealth deliver</w:t>
      </w:r>
      <w:r w:rsidR="00B4072C" w:rsidRPr="00671448">
        <w:t xml:space="preserve">. These </w:t>
      </w:r>
      <w:r w:rsidR="006B26B3" w:rsidRPr="00671448">
        <w:t>includ</w:t>
      </w:r>
      <w:r w:rsidR="00B4072C" w:rsidRPr="00671448">
        <w:t>e</w:t>
      </w:r>
      <w:r w:rsidR="006B26B3" w:rsidRPr="00671448">
        <w:t xml:space="preserve"> remote </w:t>
      </w:r>
      <w:r w:rsidR="00513276" w:rsidRPr="00671448">
        <w:t>diagnostic and</w:t>
      </w:r>
      <w:r w:rsidR="006B26B3" w:rsidRPr="00671448">
        <w:t xml:space="preserve"> monitoring </w:t>
      </w:r>
      <w:r w:rsidR="00DC5705" w:rsidRPr="00671448">
        <w:t>tools</w:t>
      </w:r>
      <w:r w:rsidR="00513276" w:rsidRPr="00671448">
        <w:t xml:space="preserve"> such as</w:t>
      </w:r>
      <w:r w:rsidR="004A0412" w:rsidRPr="00671448">
        <w:t xml:space="preserve"> blood pressure monitoring cuffs</w:t>
      </w:r>
      <w:r w:rsidR="00513276" w:rsidRPr="00671448">
        <w:t xml:space="preserve">. </w:t>
      </w:r>
      <w:r w:rsidR="00C738AE" w:rsidRPr="00671448">
        <w:t>The</w:t>
      </w:r>
      <w:r w:rsidR="00532316" w:rsidRPr="00671448">
        <w:t>ir</w:t>
      </w:r>
      <w:r w:rsidR="00136F9C" w:rsidRPr="00671448">
        <w:t xml:space="preserve"> </w:t>
      </w:r>
      <w:r w:rsidR="00C738AE" w:rsidRPr="00671448">
        <w:t>potential</w:t>
      </w:r>
      <w:r w:rsidR="00136F9C" w:rsidRPr="00671448">
        <w:t xml:space="preserve"> </w:t>
      </w:r>
      <w:r w:rsidR="00532316" w:rsidRPr="00671448">
        <w:t>in underserviced</w:t>
      </w:r>
      <w:r w:rsidR="00136F9C" w:rsidRPr="00671448">
        <w:t xml:space="preserve"> rural and remote areas </w:t>
      </w:r>
      <w:r w:rsidR="00C738AE" w:rsidRPr="00671448">
        <w:t xml:space="preserve">settings </w:t>
      </w:r>
      <w:r w:rsidR="00394ABA" w:rsidRPr="00671448">
        <w:t>was emphasised</w:t>
      </w:r>
      <w:r w:rsidR="00136F9C" w:rsidRPr="00671448">
        <w:t xml:space="preserve">. </w:t>
      </w:r>
      <w:r w:rsidR="00EE6D35" w:rsidRPr="00671448">
        <w:t>Stakeholders</w:t>
      </w:r>
      <w:r w:rsidR="00513276" w:rsidRPr="00671448">
        <w:t xml:space="preserve"> recognised that this would require </w:t>
      </w:r>
      <w:r w:rsidR="00136F9C" w:rsidRPr="00671448">
        <w:t>specific training and support for consumers to use this technology</w:t>
      </w:r>
      <w:r w:rsidR="00B4072C" w:rsidRPr="00671448">
        <w:t xml:space="preserve"> effectively and appropriately</w:t>
      </w:r>
      <w:r w:rsidR="00136F9C" w:rsidRPr="00671448">
        <w:t xml:space="preserve">, as well as the provision of technology and supporting health infrastructure in some settings. </w:t>
      </w:r>
    </w:p>
    <w:p w14:paraId="0DBDCB72" w14:textId="17042274" w:rsidR="00005C3F" w:rsidRPr="00C0120D" w:rsidRDefault="00005C3F" w:rsidP="00671448">
      <w:r w:rsidRPr="00671448">
        <w:t xml:space="preserve">One example provided by a workforce stakeholder of technology-based initiatives was nurses using Bluetooth stethoscopes, COPD-6 screeners, and 12-lead ECG tools via telehealth to allow </w:t>
      </w:r>
      <w:r w:rsidRPr="00C0120D">
        <w:t>complex conditions to then be diagnosed remotely by nurse practitioners and GPs.</w:t>
      </w:r>
    </w:p>
    <w:tbl>
      <w:tblPr>
        <w:tblStyle w:val="ACTableDesign"/>
        <w:tblpPr w:leftFromText="180" w:rightFromText="180" w:vertAnchor="page" w:horzAnchor="margin" w:tblpY="12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3DF" w:themeFill="accent5" w:themeFillTint="66"/>
        <w:tblCellMar>
          <w:top w:w="425" w:type="dxa"/>
          <w:left w:w="425" w:type="dxa"/>
          <w:bottom w:w="284" w:type="dxa"/>
          <w:right w:w="425" w:type="dxa"/>
        </w:tblCellMar>
        <w:tblLook w:val="04A0" w:firstRow="1" w:lastRow="0" w:firstColumn="1" w:lastColumn="0" w:noHBand="0" w:noVBand="1"/>
      </w:tblPr>
      <w:tblGrid>
        <w:gridCol w:w="9023"/>
      </w:tblGrid>
      <w:tr w:rsidR="00F21438" w:rsidRPr="007B1AA2" w14:paraId="2513038B" w14:textId="77777777" w:rsidTr="00F21438">
        <w:trPr>
          <w:cnfStyle w:val="100000000000" w:firstRow="1" w:lastRow="0" w:firstColumn="0" w:lastColumn="0" w:oddVBand="0" w:evenVBand="0" w:oddHBand="0"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9023" w:type="dxa"/>
            <w:shd w:val="clear" w:color="auto" w:fill="auto"/>
            <w:tcMar>
              <w:top w:w="142" w:type="dxa"/>
              <w:left w:w="0" w:type="dxa"/>
              <w:bottom w:w="142" w:type="dxa"/>
              <w:right w:w="142" w:type="dxa"/>
            </w:tcMar>
          </w:tcPr>
          <w:p w14:paraId="460E139B" w14:textId="77777777" w:rsidR="00F21438" w:rsidRPr="00F478DC" w:rsidRDefault="00F21438" w:rsidP="00F21438">
            <w:pPr>
              <w:spacing w:before="0" w:after="0"/>
              <w:rPr>
                <w:color w:val="007E00" w:themeColor="accent3"/>
                <w:sz w:val="28"/>
                <w:szCs w:val="28"/>
              </w:rPr>
            </w:pPr>
            <w:bookmarkStart w:id="345" w:name="_Toc167781053"/>
            <w:bookmarkStart w:id="346" w:name="_Toc167788995"/>
            <w:bookmarkStart w:id="347" w:name="_Toc167789091"/>
            <w:bookmarkStart w:id="348" w:name="_Toc167796688"/>
            <w:bookmarkStart w:id="349" w:name="_Toc167801556"/>
            <w:bookmarkStart w:id="350" w:name="_Toc167804139"/>
            <w:bookmarkStart w:id="351" w:name="_Toc167805211"/>
            <w:bookmarkStart w:id="352" w:name="_Toc167869086"/>
            <w:bookmarkStart w:id="353" w:name="_Toc167781054"/>
            <w:bookmarkStart w:id="354" w:name="_Toc167788996"/>
            <w:bookmarkStart w:id="355" w:name="_Toc167789092"/>
            <w:bookmarkStart w:id="356" w:name="_Toc167796689"/>
            <w:bookmarkStart w:id="357" w:name="_Toc167801557"/>
            <w:bookmarkStart w:id="358" w:name="_Toc167804140"/>
            <w:bookmarkStart w:id="359" w:name="_Toc167805212"/>
            <w:bookmarkStart w:id="360" w:name="_Toc167869087"/>
            <w:bookmarkStart w:id="361" w:name="_Toc175923330"/>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r w:rsidRPr="00F478DC">
              <w:rPr>
                <w:color w:val="007E00" w:themeColor="accent3"/>
                <w:sz w:val="28"/>
                <w:szCs w:val="28"/>
              </w:rPr>
              <w:lastRenderedPageBreak/>
              <w:t>In depth: Royal Flying Doctor Service</w:t>
            </w:r>
          </w:p>
        </w:tc>
      </w:tr>
      <w:tr w:rsidR="00F21438" w:rsidRPr="007B1AA2" w14:paraId="26EFA4B5" w14:textId="77777777" w:rsidTr="00F214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3" w:type="dxa"/>
            <w:shd w:val="clear" w:color="auto" w:fill="ECF3DF" w:themeFill="accent5" w:themeFillTint="66"/>
          </w:tcPr>
          <w:p w14:paraId="657BA3FD" w14:textId="77777777" w:rsidR="00F21438" w:rsidRPr="007B1AA2" w:rsidRDefault="00F21438" w:rsidP="00F21438">
            <w:pPr>
              <w:spacing w:before="0"/>
              <w:rPr>
                <w:rFonts w:eastAsia="Arial"/>
                <w:color w:val="000000"/>
              </w:rPr>
            </w:pPr>
            <w:r w:rsidRPr="007B1AA2">
              <w:rPr>
                <w:rFonts w:eastAsia="Arial"/>
                <w:color w:val="000000"/>
              </w:rPr>
              <w:t xml:space="preserve">Royal Flying Doctor Service unstaffed clinic in William Creek, South Australia </w:t>
            </w:r>
          </w:p>
          <w:p w14:paraId="534F1F77" w14:textId="77777777" w:rsidR="00F21438" w:rsidRPr="007B1AA2" w:rsidRDefault="00F21438" w:rsidP="00F21438">
            <w:pPr>
              <w:spacing w:before="0"/>
              <w:rPr>
                <w:rFonts w:eastAsia="Arial"/>
                <w:color w:val="000000"/>
              </w:rPr>
            </w:pPr>
            <w:r w:rsidRPr="007B1AA2">
              <w:rPr>
                <w:rFonts w:eastAsia="Arial"/>
                <w:color w:val="000000"/>
              </w:rPr>
              <w:t>RFDS is piloting from March an unstaffed clinic in William Creek, South Australia. The clinic will have no permanent staff but will be accessible and linked 24/7 to a telehealth unit. The clinic represents a new model of care which is potentially scalable.</w:t>
            </w:r>
          </w:p>
          <w:p w14:paraId="1D76EA0E" w14:textId="77777777" w:rsidR="00F21438" w:rsidRPr="007B1AA2" w:rsidRDefault="00F21438" w:rsidP="00F21438">
            <w:pPr>
              <w:pBdr>
                <w:left w:val="single" w:sz="12" w:space="4" w:color="36424A"/>
              </w:pBdr>
              <w:spacing w:after="0"/>
              <w:ind w:left="720"/>
              <w:rPr>
                <w:rFonts w:eastAsia="Arial"/>
                <w:i/>
                <w:color w:val="383B3E" w:themeColor="accent4" w:themeShade="40"/>
              </w:rPr>
            </w:pPr>
            <w:r w:rsidRPr="007B1AA2">
              <w:rPr>
                <w:rFonts w:eastAsia="Arial"/>
                <w:i/>
                <w:color w:val="383B3E" w:themeColor="accent4" w:themeShade="40"/>
              </w:rPr>
              <w:t xml:space="preserve">Someone will pick up the phone, operations will let them into the telehealth kiosk that will automatically activate a telehealth appointment with a [saturation] monitoring blood pressure cuff, ECG and a first aid kit. And if that person requires additional help, they will activate the medical chest custodian and remotely access them into a treatment room that will have oxygen, and the medical chest custodian will access the medical chest. </w:t>
            </w:r>
            <w:proofErr w:type="gramStart"/>
            <w:r w:rsidRPr="007B1AA2">
              <w:rPr>
                <w:rFonts w:eastAsia="Arial"/>
                <w:i/>
                <w:color w:val="383B3E" w:themeColor="accent4" w:themeShade="40"/>
              </w:rPr>
              <w:t>So</w:t>
            </w:r>
            <w:proofErr w:type="gramEnd"/>
            <w:r w:rsidRPr="007B1AA2">
              <w:rPr>
                <w:rFonts w:eastAsia="Arial"/>
                <w:i/>
                <w:color w:val="383B3E" w:themeColor="accent4" w:themeShade="40"/>
              </w:rPr>
              <w:t xml:space="preserve"> without any healthcare practitioners being available at 3:00 am we can start diagnosing a heart attack, treating a heart attack, giving oxygen, giving drugs, and then that's where the retrieval team will respond to. </w:t>
            </w:r>
          </w:p>
          <w:p w14:paraId="75FDDC0C" w14:textId="77777777" w:rsidR="00F21438" w:rsidRPr="007B1AA2" w:rsidRDefault="00F21438" w:rsidP="00F21438">
            <w:pPr>
              <w:pBdr>
                <w:left w:val="single" w:sz="12" w:space="4" w:color="36424A"/>
              </w:pBdr>
              <w:spacing w:after="0"/>
              <w:ind w:left="720"/>
              <w:rPr>
                <w:rFonts w:eastAsia="Arial"/>
                <w:b/>
                <w:i/>
                <w:color w:val="000000"/>
              </w:rPr>
            </w:pPr>
            <w:r w:rsidRPr="007B1AA2">
              <w:rPr>
                <w:rFonts w:eastAsia="Arial"/>
                <w:b/>
                <w:i/>
                <w:color w:val="383B3E" w:themeColor="accent4" w:themeShade="40"/>
              </w:rPr>
              <w:t xml:space="preserve">– Service provider, interview </w:t>
            </w:r>
          </w:p>
        </w:tc>
      </w:tr>
    </w:tbl>
    <w:p w14:paraId="49318DAE" w14:textId="7F8832D8" w:rsidR="00B40195" w:rsidRPr="00674426" w:rsidRDefault="008E2908" w:rsidP="00671448">
      <w:pPr>
        <w:pStyle w:val="Heading2"/>
      </w:pPr>
      <w:bookmarkStart w:id="362" w:name="_Toc178790820"/>
      <w:r w:rsidRPr="00674426">
        <w:t>Navigation</w:t>
      </w:r>
      <w:bookmarkEnd w:id="361"/>
      <w:bookmarkEnd w:id="362"/>
    </w:p>
    <w:p w14:paraId="1748F276" w14:textId="020FB991" w:rsidR="008503E6" w:rsidRPr="00671448" w:rsidRDefault="007F4649" w:rsidP="00671448">
      <w:r w:rsidRPr="00C0120D">
        <w:t xml:space="preserve">As discussed in </w:t>
      </w:r>
      <w:r w:rsidR="00287CC0" w:rsidRPr="00C0120D">
        <w:rPr>
          <w:b/>
        </w:rPr>
        <w:t>s</w:t>
      </w:r>
      <w:r w:rsidR="0016622C" w:rsidRPr="00C0120D">
        <w:rPr>
          <w:b/>
        </w:rPr>
        <w:t xml:space="preserve">ection </w:t>
      </w:r>
      <w:r w:rsidR="00C37841">
        <w:rPr>
          <w:b/>
          <w:bCs/>
        </w:rPr>
        <w:fldChar w:fldCharType="begin"/>
      </w:r>
      <w:r w:rsidR="00C37841">
        <w:rPr>
          <w:b/>
        </w:rPr>
        <w:instrText xml:space="preserve"> REF _Ref175923917 \r \h </w:instrText>
      </w:r>
      <w:r w:rsidR="00C37841">
        <w:rPr>
          <w:b/>
          <w:bCs/>
        </w:rPr>
      </w:r>
      <w:r w:rsidR="00C37841">
        <w:rPr>
          <w:b/>
          <w:bCs/>
        </w:rPr>
        <w:fldChar w:fldCharType="separate"/>
      </w:r>
      <w:r w:rsidR="0036778B">
        <w:rPr>
          <w:b/>
        </w:rPr>
        <w:t>3.1.6</w:t>
      </w:r>
      <w:r w:rsidR="00C37841">
        <w:rPr>
          <w:b/>
          <w:bCs/>
        </w:rPr>
        <w:fldChar w:fldCharType="end"/>
      </w:r>
      <w:r w:rsidR="0016622C" w:rsidRPr="00C0120D">
        <w:t xml:space="preserve">, </w:t>
      </w:r>
      <w:r w:rsidR="00013687" w:rsidRPr="00C0120D">
        <w:t xml:space="preserve">a key challenge facing consumers is the complexity of navigating the </w:t>
      </w:r>
      <w:proofErr w:type="spellStart"/>
      <w:r w:rsidR="00013687" w:rsidRPr="00C0120D">
        <w:t>after hours</w:t>
      </w:r>
      <w:proofErr w:type="spellEnd"/>
      <w:r w:rsidR="00013687" w:rsidRPr="00C0120D">
        <w:t xml:space="preserve"> primary care system</w:t>
      </w:r>
      <w:r w:rsidR="006E199C" w:rsidRPr="00C0120D">
        <w:t xml:space="preserve">, which can result in consumers </w:t>
      </w:r>
      <w:r w:rsidR="00F60179" w:rsidRPr="00C0120D">
        <w:t xml:space="preserve">presenting to inappropriate service providers (such as presenting to </w:t>
      </w:r>
      <w:r w:rsidR="00E259E9" w:rsidRPr="00C0120D">
        <w:t>the emergency department</w:t>
      </w:r>
      <w:r w:rsidR="006B0A53" w:rsidRPr="00C0120D">
        <w:t>), receiving the wrong care, or forgoing timely care entirely.</w:t>
      </w:r>
      <w:r w:rsidR="001E0C65" w:rsidRPr="00C0120D">
        <w:t xml:space="preserve"> </w:t>
      </w:r>
      <w:r w:rsidR="00E25DF2" w:rsidRPr="00C0120D">
        <w:t>Workforce</w:t>
      </w:r>
      <w:r w:rsidR="00D26342" w:rsidRPr="00C0120D">
        <w:t xml:space="preserve"> and</w:t>
      </w:r>
      <w:r w:rsidR="00E25DF2" w:rsidRPr="00C0120D">
        <w:t xml:space="preserve"> sector</w:t>
      </w:r>
      <w:r w:rsidR="00D26342" w:rsidRPr="00C0120D">
        <w:t xml:space="preserve"> stakeholders as well as consumers</w:t>
      </w:r>
      <w:r w:rsidR="0074738B" w:rsidRPr="00C0120D">
        <w:t xml:space="preserve"> identified </w:t>
      </w:r>
      <w:r w:rsidR="00BE226B" w:rsidRPr="00C0120D">
        <w:t>as priorities the</w:t>
      </w:r>
      <w:r w:rsidR="000A0C41" w:rsidRPr="00C0120D">
        <w:t xml:space="preserve"> simplif</w:t>
      </w:r>
      <w:r w:rsidR="00BE226B" w:rsidRPr="00C0120D">
        <w:t>ication of</w:t>
      </w:r>
      <w:r w:rsidR="000A0C41" w:rsidRPr="00C0120D">
        <w:t xml:space="preserve"> entry points to the </w:t>
      </w:r>
      <w:proofErr w:type="spellStart"/>
      <w:proofErr w:type="gramStart"/>
      <w:r w:rsidR="000A0C41" w:rsidRPr="00C0120D">
        <w:t>after hours</w:t>
      </w:r>
      <w:proofErr w:type="spellEnd"/>
      <w:proofErr w:type="gramEnd"/>
      <w:r w:rsidR="000A0C41" w:rsidRPr="00C0120D">
        <w:t xml:space="preserve"> system </w:t>
      </w:r>
      <w:r w:rsidR="00A269AA" w:rsidRPr="00C0120D">
        <w:t>and streamlin</w:t>
      </w:r>
      <w:r w:rsidR="00BE226B" w:rsidRPr="00C0120D">
        <w:t>ing</w:t>
      </w:r>
      <w:r w:rsidR="00A269AA" w:rsidRPr="00C0120D">
        <w:t xml:space="preserve"> consumers’ pathway through it</w:t>
      </w:r>
      <w:r w:rsidR="00590187" w:rsidRPr="00C0120D">
        <w:t xml:space="preserve">, with a considerable number supporting further consideration of a ‘single </w:t>
      </w:r>
      <w:r w:rsidR="00590187" w:rsidRPr="00671448">
        <w:t>front door’ model.</w:t>
      </w:r>
    </w:p>
    <w:p w14:paraId="2B4585F9" w14:textId="19AA88E8" w:rsidR="00BC07FA" w:rsidRPr="00671448" w:rsidRDefault="00611051" w:rsidP="00671448">
      <w:r w:rsidRPr="00671448">
        <w:t xml:space="preserve">Stakeholders proposed </w:t>
      </w:r>
      <w:r w:rsidR="00063015" w:rsidRPr="00671448">
        <w:t>awareness raising, and the use of peer and other navigators</w:t>
      </w:r>
      <w:r w:rsidR="00A5090D" w:rsidRPr="00671448">
        <w:t>,</w:t>
      </w:r>
      <w:r w:rsidR="00063015" w:rsidRPr="00671448">
        <w:t xml:space="preserve"> as</w:t>
      </w:r>
      <w:r w:rsidRPr="00671448">
        <w:t xml:space="preserve"> </w:t>
      </w:r>
      <w:r w:rsidR="00BC07FA" w:rsidRPr="00671448">
        <w:t xml:space="preserve">potential interventions to improve the navigability of the </w:t>
      </w:r>
      <w:proofErr w:type="spellStart"/>
      <w:proofErr w:type="gramStart"/>
      <w:r w:rsidR="00BC07FA" w:rsidRPr="00671448">
        <w:t>after hours</w:t>
      </w:r>
      <w:proofErr w:type="spellEnd"/>
      <w:proofErr w:type="gramEnd"/>
      <w:r w:rsidR="00BC07FA" w:rsidRPr="00671448">
        <w:t xml:space="preserve"> system</w:t>
      </w:r>
      <w:r w:rsidR="00063015" w:rsidRPr="00671448">
        <w:t>.</w:t>
      </w:r>
    </w:p>
    <w:p w14:paraId="553F4994" w14:textId="20021BDC" w:rsidR="00A50DE1" w:rsidRPr="00C0120D" w:rsidRDefault="00A50DE1" w:rsidP="00CE08EF">
      <w:r w:rsidRPr="00671448">
        <w:t xml:space="preserve">Consumers considered that </w:t>
      </w:r>
      <w:r w:rsidR="00AC6F77" w:rsidRPr="00671448">
        <w:t xml:space="preserve">proactive </w:t>
      </w:r>
      <w:r w:rsidR="004B71AF" w:rsidRPr="00671448">
        <w:t xml:space="preserve">awareness raising </w:t>
      </w:r>
      <w:r w:rsidR="000460FE" w:rsidRPr="00671448">
        <w:t xml:space="preserve">would help consumers to understand where, when and how to seek help in the </w:t>
      </w:r>
      <w:proofErr w:type="spellStart"/>
      <w:proofErr w:type="gramStart"/>
      <w:r w:rsidR="000460FE" w:rsidRPr="00671448">
        <w:t>after hours</w:t>
      </w:r>
      <w:proofErr w:type="spellEnd"/>
      <w:proofErr w:type="gramEnd"/>
      <w:r w:rsidR="000460FE" w:rsidRPr="00671448">
        <w:t xml:space="preserve"> period. </w:t>
      </w:r>
      <w:r w:rsidR="00E543AC" w:rsidRPr="00671448">
        <w:t xml:space="preserve">Guidance on available services, as well as their respective benefits, limitations and costs was considered imperative. </w:t>
      </w:r>
      <w:r w:rsidR="00805B87" w:rsidRPr="00671448">
        <w:t xml:space="preserve">Some consumers called for a </w:t>
      </w:r>
      <w:r w:rsidR="00AF2E11" w:rsidRPr="00671448">
        <w:t>g</w:t>
      </w:r>
      <w:r w:rsidR="00805B87" w:rsidRPr="00671448">
        <w:t xml:space="preserve">overnment-led advertising campaign, </w:t>
      </w:r>
      <w:r w:rsidR="009B08D3" w:rsidRPr="00671448">
        <w:t>and dissemination of information about available services through local councils, local libraries, community health centr</w:t>
      </w:r>
      <w:r w:rsidR="00925B83" w:rsidRPr="00671448">
        <w:t>e</w:t>
      </w:r>
      <w:r w:rsidR="009B08D3" w:rsidRPr="00671448">
        <w:t>s, shelters, other health providers, as well as</w:t>
      </w:r>
      <w:r w:rsidR="00805B87" w:rsidRPr="00671448">
        <w:t xml:space="preserve"> </w:t>
      </w:r>
      <w:r w:rsidR="00C013CC" w:rsidRPr="00671448">
        <w:t>leaflets and other information artefacts</w:t>
      </w:r>
      <w:r w:rsidR="00F64985" w:rsidRPr="00671448">
        <w:t xml:space="preserve">. </w:t>
      </w:r>
      <w:r w:rsidR="00256E7B" w:rsidRPr="00671448">
        <w:t xml:space="preserve">Some stakeholders </w:t>
      </w:r>
      <w:r w:rsidR="00814FF2" w:rsidRPr="00671448">
        <w:t xml:space="preserve">highlighted </w:t>
      </w:r>
      <w:r w:rsidR="002D31EB" w:rsidRPr="00671448">
        <w:t>the potential impact of the strategic placement of information, such as including a poster with information on local urgent care options ou</w:t>
      </w:r>
      <w:r w:rsidR="0019277D" w:rsidRPr="00671448">
        <w:t xml:space="preserve">tside </w:t>
      </w:r>
      <w:r w:rsidR="00E259E9" w:rsidRPr="00671448">
        <w:t>emergency department</w:t>
      </w:r>
      <w:r w:rsidR="00A5090D" w:rsidRPr="00671448">
        <w:t>s</w:t>
      </w:r>
      <w:r w:rsidR="0019277D" w:rsidRPr="00671448">
        <w:t>.</w:t>
      </w:r>
      <w:r w:rsidR="00936D83" w:rsidRPr="00671448">
        <w:t xml:space="preserve"> There was also recognition by several stakeholders that </w:t>
      </w:r>
      <w:r w:rsidR="00CA0052" w:rsidRPr="00671448">
        <w:t>assertive outr</w:t>
      </w:r>
      <w:r w:rsidR="00247860" w:rsidRPr="00671448">
        <w:t>each which is appropriate</w:t>
      </w:r>
      <w:r w:rsidR="00704586" w:rsidRPr="00671448">
        <w:t>,</w:t>
      </w:r>
      <w:r w:rsidR="00247860" w:rsidRPr="00671448">
        <w:t xml:space="preserve"> and community </w:t>
      </w:r>
      <w:r w:rsidR="00B85837" w:rsidRPr="00671448">
        <w:t>supported (by, for example, peer or bicultural workers)</w:t>
      </w:r>
      <w:r w:rsidR="00704586" w:rsidRPr="00671448">
        <w:t>,</w:t>
      </w:r>
      <w:r w:rsidR="00B85837" w:rsidRPr="00671448">
        <w:t xml:space="preserve"> </w:t>
      </w:r>
      <w:r w:rsidR="0071189B" w:rsidRPr="00671448">
        <w:t>is necessary to reach some multicultural and</w:t>
      </w:r>
      <w:r w:rsidR="0071189B" w:rsidRPr="00C0120D">
        <w:t xml:space="preserve"> other </w:t>
      </w:r>
      <w:r w:rsidR="00F64324" w:rsidRPr="00C0120D">
        <w:t xml:space="preserve">hard-to-reach </w:t>
      </w:r>
      <w:r w:rsidR="0071189B" w:rsidRPr="00CE08EF">
        <w:t>communities</w:t>
      </w:r>
      <w:r w:rsidR="0071189B" w:rsidRPr="00C0120D">
        <w:t>.</w:t>
      </w:r>
    </w:p>
    <w:p w14:paraId="0B37E107" w14:textId="5EB61C17" w:rsidR="00D90318" w:rsidRPr="00C0120D" w:rsidRDefault="0019277D" w:rsidP="00CE08EF">
      <w:r w:rsidRPr="00C0120D">
        <w:lastRenderedPageBreak/>
        <w:t xml:space="preserve">Other consumers and stakeholders emphasised the importance of comprehensive information being made available to support </w:t>
      </w:r>
      <w:r w:rsidR="00F5021D" w:rsidRPr="00C0120D">
        <w:t xml:space="preserve">transparent and </w:t>
      </w:r>
      <w:r w:rsidRPr="00C0120D">
        <w:t>informed decision</w:t>
      </w:r>
      <w:r w:rsidR="00F64DF5" w:rsidRPr="00C0120D">
        <w:t>-</w:t>
      </w:r>
      <w:r w:rsidRPr="00C0120D">
        <w:t xml:space="preserve">making. </w:t>
      </w:r>
      <w:r w:rsidR="00335BCB" w:rsidRPr="00C0120D">
        <w:t xml:space="preserve">Several </w:t>
      </w:r>
      <w:r w:rsidR="006035BD" w:rsidRPr="00C0120D">
        <w:t>suggested</w:t>
      </w:r>
      <w:r w:rsidR="00335BCB" w:rsidRPr="00C0120D">
        <w:t xml:space="preserve"> including estimates of wait times on the websites of M</w:t>
      </w:r>
      <w:r w:rsidR="002C658F" w:rsidRPr="00C0120D">
        <w:t xml:space="preserve">edicare </w:t>
      </w:r>
      <w:r w:rsidR="00335BCB" w:rsidRPr="00C0120D">
        <w:t>UCCs and other walk</w:t>
      </w:r>
      <w:r w:rsidR="000D71D7" w:rsidRPr="00C0120D">
        <w:t>-</w:t>
      </w:r>
      <w:r w:rsidR="00335BCB" w:rsidRPr="00C0120D">
        <w:t xml:space="preserve">in services would be </w:t>
      </w:r>
      <w:r w:rsidR="00335BCB" w:rsidRPr="00CE08EF">
        <w:t>useful</w:t>
      </w:r>
      <w:r w:rsidR="00335BCB" w:rsidRPr="00C0120D">
        <w:t xml:space="preserve">, along with </w:t>
      </w:r>
      <w:r w:rsidR="006257AD" w:rsidRPr="00C0120D">
        <w:t xml:space="preserve">clearer indications of the </w:t>
      </w:r>
      <w:r w:rsidR="00A51B26" w:rsidRPr="00C0120D">
        <w:t>out-of-pocket</w:t>
      </w:r>
      <w:r w:rsidR="006257AD" w:rsidRPr="00C0120D">
        <w:t xml:space="preserve"> costs involved in accessing all after hours services.</w:t>
      </w:r>
      <w:r w:rsidR="002063AE" w:rsidRPr="00C0120D">
        <w:t xml:space="preserve"> </w:t>
      </w:r>
    </w:p>
    <w:p w14:paraId="4890F2D7" w14:textId="42B22788" w:rsidR="006257AD" w:rsidRPr="00CE08EF" w:rsidRDefault="006257AD" w:rsidP="00CE08EF">
      <w:r w:rsidRPr="00CE08EF">
        <w:t xml:space="preserve">Lastly, when asked how they would find out information about </w:t>
      </w:r>
      <w:proofErr w:type="gramStart"/>
      <w:r w:rsidRPr="00CE08EF">
        <w:t>after hours</w:t>
      </w:r>
      <w:proofErr w:type="gramEnd"/>
      <w:r w:rsidRPr="00CE08EF">
        <w:t xml:space="preserve"> services in their areas, almost all consumers </w:t>
      </w:r>
      <w:r w:rsidR="00813F72" w:rsidRPr="00CE08EF">
        <w:t xml:space="preserve">said they would </w:t>
      </w:r>
      <w:r w:rsidR="00A60087" w:rsidRPr="00CE08EF">
        <w:t xml:space="preserve">turn first to </w:t>
      </w:r>
      <w:r w:rsidR="00813F72" w:rsidRPr="00CE08EF">
        <w:t>Google</w:t>
      </w:r>
      <w:r w:rsidR="00A60087" w:rsidRPr="00CE08EF">
        <w:t xml:space="preserve">. </w:t>
      </w:r>
      <w:r w:rsidR="00682E9C" w:rsidRPr="00CE08EF">
        <w:t>Search results are often overwhelming and surface private</w:t>
      </w:r>
      <w:r w:rsidR="009D0A49" w:rsidRPr="00CE08EF">
        <w:t xml:space="preserve"> service options </w:t>
      </w:r>
      <w:r w:rsidR="00310C6C" w:rsidRPr="00CE08EF">
        <w:t xml:space="preserve">(such as online prescription services) </w:t>
      </w:r>
      <w:r w:rsidR="009D0A49" w:rsidRPr="00CE08EF">
        <w:t>before</w:t>
      </w:r>
      <w:r w:rsidR="00E91748" w:rsidRPr="00CE08EF">
        <w:t xml:space="preserve"> Medicare UCCs and </w:t>
      </w:r>
      <w:proofErr w:type="spellStart"/>
      <w:r w:rsidR="00E91748" w:rsidRPr="00CE08EF">
        <w:t>healthdirect</w:t>
      </w:r>
      <w:proofErr w:type="spellEnd"/>
      <w:r w:rsidR="00E91748" w:rsidRPr="00CE08EF">
        <w:t xml:space="preserve"> services.</w:t>
      </w:r>
      <w:r w:rsidR="000F196B" w:rsidRPr="00CE08EF">
        <w:t xml:space="preserve"> </w:t>
      </w:r>
      <w:r w:rsidR="00A541F7" w:rsidRPr="00CE08EF">
        <w:t xml:space="preserve">This suggests that search engine optimisation </w:t>
      </w:r>
      <w:r w:rsidR="00562243" w:rsidRPr="00CE08EF">
        <w:t xml:space="preserve">plays a significant role in which services </w:t>
      </w:r>
      <w:r w:rsidR="002063AE" w:rsidRPr="00CE08EF">
        <w:t xml:space="preserve">are brought to consumers’ attention. </w:t>
      </w:r>
    </w:p>
    <w:p w14:paraId="638CA649" w14:textId="2D7C690E" w:rsidR="00671448" w:rsidRPr="00CE08EF" w:rsidRDefault="00671448" w:rsidP="00CE08EF">
      <w:r w:rsidRPr="00671448">
        <w:rPr>
          <w:noProof/>
        </w:rPr>
        <w:drawing>
          <wp:inline distT="0" distB="0" distL="0" distR="0" wp14:anchorId="18D71228" wp14:editId="0DE05ABB">
            <wp:extent cx="339051" cy="327600"/>
            <wp:effectExtent l="0" t="0" r="4445" b="0"/>
            <wp:docPr id="344689775" name="Graphic 344689775" descr="P2020C1T35#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64376" name="Graphic 796364376" descr="P2020C1T35#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0535441F" w14:textId="54A71C99" w:rsidR="00671448" w:rsidRDefault="00671448" w:rsidP="00671448">
      <w:pPr>
        <w:pStyle w:val="Quoteteal"/>
      </w:pPr>
      <w:r w:rsidRPr="003B7362">
        <w:drawing>
          <wp:inline distT="0" distB="0" distL="0" distR="0" wp14:anchorId="2A00F85E" wp14:editId="2B5A6D49">
            <wp:extent cx="451485" cy="387985"/>
            <wp:effectExtent l="0" t="0" r="0" b="0"/>
            <wp:docPr id="1181003574" name="Graphic 1181003574">
              <a:extLst xmlns:a="http://schemas.openxmlformats.org/drawingml/2006/main">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629391" name="Graphic 1956629391">
                      <a:extLst>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pic:cNvPr>
                    <pic:cNvPicPr>
                      <a:picLocks noChangeAspect="1"/>
                    </pic:cNvPicPr>
                  </pic:nvPicPr>
                  <pic:blipFill rotWithShape="1">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rcRect l="33656" t="25211" r="34267" b="52518"/>
                    <a:stretch/>
                  </pic:blipFill>
                  <pic:spPr>
                    <a:xfrm>
                      <a:off x="0" y="0"/>
                      <a:ext cx="451485" cy="387985"/>
                    </a:xfrm>
                    <a:prstGeom prst="rect">
                      <a:avLst/>
                    </a:prstGeom>
                  </pic:spPr>
                </pic:pic>
              </a:graphicData>
            </a:graphic>
          </wp:inline>
        </w:drawing>
      </w:r>
      <w:r w:rsidRPr="00671448">
        <w:t>It seems to me [that] within the community at large there’s no understanding that [..]urgent care [clinics] exist at all, or that it's an option.  One of the things that I think that we could do better is … that at the emergency departments … people could be notified or redirected towards some of those other options. ‘Have you tried your locum? Have you tried urgent care?’, you know, ‘do you know that these things exist?’ So even some signs or some information given by the triage nurses that says you know ‘the wait time here tonight is extremely long. Here are some other options for you’ because if those people don't know about those options or aren’t aware that some of those options can be bulk billed … They see the emergency department [because they think it] is the only way to get free healthcare. So, some extra education, not just generally in the community but at that point of care, I think would be beneficial. – Consumer, focus group</w:t>
      </w:r>
    </w:p>
    <w:p w14:paraId="27EE92F5" w14:textId="2A451BBD" w:rsidR="00671448" w:rsidRDefault="00671448" w:rsidP="00CE08EF">
      <w:r w:rsidRPr="00CE08EF">
        <w:rPr>
          <w:noProof/>
        </w:rPr>
        <w:drawing>
          <wp:inline distT="0" distB="0" distL="0" distR="0" wp14:anchorId="3845F20F" wp14:editId="6E63FF77">
            <wp:extent cx="339051" cy="327600"/>
            <wp:effectExtent l="0" t="0" r="4445" b="0"/>
            <wp:docPr id="1342701445" name="Graphic 1342701445" descr="P2020C1T35#yIS1">
              <a:extLst xmlns:a="http://schemas.openxmlformats.org/drawingml/2006/main">
                <a:ext uri="{FF2B5EF4-FFF2-40B4-BE49-F238E27FC236}">
                  <a16:creationId xmlns:a16="http://schemas.microsoft.com/office/drawing/2014/main" id="{AAA0A843-5FD1-182D-A1F7-44AD3F4A4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64376" name="Graphic 796364376" descr="P2020C1T35#yIS1">
                      <a:extLst>
                        <a:ext uri="{FF2B5EF4-FFF2-40B4-BE49-F238E27FC236}">
                          <a16:creationId xmlns:a16="http://schemas.microsoft.com/office/drawing/2014/main" id="{AAA0A843-5FD1-182D-A1F7-44AD3F4A47D6}"/>
                        </a:ext>
                      </a:extLst>
                    </pic:cNvPr>
                    <pic:cNvPicPr>
                      <a:picLocks noChangeAspect="1"/>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11"/>
                        </a:ext>
                      </a:extLst>
                    </a:blip>
                    <a:srcRect b="19157"/>
                    <a:stretch/>
                  </pic:blipFill>
                  <pic:spPr bwMode="auto">
                    <a:xfrm>
                      <a:off x="0" y="0"/>
                      <a:ext cx="339051" cy="327600"/>
                    </a:xfrm>
                    <a:prstGeom prst="rect">
                      <a:avLst/>
                    </a:prstGeom>
                    <a:ln>
                      <a:noFill/>
                    </a:ln>
                    <a:extLst>
                      <a:ext uri="{53640926-AAD7-44D8-BBD7-CCE9431645EC}">
                        <a14:shadowObscured xmlns:a14="http://schemas.microsoft.com/office/drawing/2010/main"/>
                      </a:ext>
                    </a:extLst>
                  </pic:spPr>
                </pic:pic>
              </a:graphicData>
            </a:graphic>
          </wp:inline>
        </w:drawing>
      </w:r>
    </w:p>
    <w:p w14:paraId="3E8A0618" w14:textId="50F5256D" w:rsidR="00671448" w:rsidRPr="00C0120D" w:rsidRDefault="00671448" w:rsidP="00671448">
      <w:pPr>
        <w:pStyle w:val="Quoteteal"/>
      </w:pPr>
      <w:r w:rsidRPr="003B7362">
        <w:drawing>
          <wp:inline distT="0" distB="0" distL="0" distR="0" wp14:anchorId="1A58F06A" wp14:editId="05A974BF">
            <wp:extent cx="451485" cy="387985"/>
            <wp:effectExtent l="0" t="0" r="0" b="0"/>
            <wp:docPr id="1240994003" name="Graphic 1240994003">
              <a:extLst xmlns:a="http://schemas.openxmlformats.org/drawingml/2006/main">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629391" name="Graphic 1956629391">
                      <a:extLst>
                        <a:ext uri="{FF2B5EF4-FFF2-40B4-BE49-F238E27FC236}">
                          <a16:creationId xmlns:a16="http://schemas.microsoft.com/office/drawing/2014/main" id="{D5C3C246-1EC8-9D0A-D9FB-01DC61B60365}"/>
                        </a:ext>
                        <a:ext uri="{C183D7F6-B498-43B3-948B-1728B52AA6E4}">
                          <adec:decorative xmlns:adec="http://schemas.microsoft.com/office/drawing/2017/decorative" val="1"/>
                        </a:ext>
                      </a:extLst>
                    </pic:cNvPr>
                    <pic:cNvPicPr>
                      <a:picLocks noChangeAspect="1"/>
                    </pic:cNvPicPr>
                  </pic:nvPicPr>
                  <pic:blipFill rotWithShape="1">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rcRect l="33656" t="25211" r="34267" b="52518"/>
                    <a:stretch/>
                  </pic:blipFill>
                  <pic:spPr>
                    <a:xfrm>
                      <a:off x="0" y="0"/>
                      <a:ext cx="451485" cy="387985"/>
                    </a:xfrm>
                    <a:prstGeom prst="rect">
                      <a:avLst/>
                    </a:prstGeom>
                  </pic:spPr>
                </pic:pic>
              </a:graphicData>
            </a:graphic>
          </wp:inline>
        </w:drawing>
      </w:r>
      <w:r w:rsidRPr="00671448">
        <w:t>I think it's the education of people and knowing …  when you should be accessing them. I think that … is really important that people know what they should be doing and when they should go and it's not … happening. …  For a lot of people … like pensioners and people are doing it really hard with the mortgage rates ridiculous at the moment…it's just my opinion but they…might think, well, you know, let's just go somewhere where I don't have to pay perhaps. – Consumer, focus group</w:t>
      </w:r>
    </w:p>
    <w:p w14:paraId="08F932B4" w14:textId="3C291E12" w:rsidR="00784485" w:rsidRPr="00A475D1" w:rsidRDefault="00784485" w:rsidP="007778CF">
      <w:pPr>
        <w:pStyle w:val="Heading3"/>
        <w:spacing w:after="240"/>
        <w:ind w:left="1276" w:hanging="1276"/>
        <w:rPr>
          <w:lang w:val="en-AU"/>
        </w:rPr>
      </w:pPr>
      <w:r w:rsidRPr="00A475D1">
        <w:rPr>
          <w:lang w:val="en-AU"/>
        </w:rPr>
        <w:t>Peer and other navigators</w:t>
      </w:r>
    </w:p>
    <w:p w14:paraId="2CA4FE2B" w14:textId="1C6C144E" w:rsidR="00F2584D" w:rsidRPr="00671448" w:rsidRDefault="00492499" w:rsidP="00671448">
      <w:r w:rsidRPr="00671448">
        <w:t xml:space="preserve">Two stakeholders identified a potential role for peer navigators to support consumers, </w:t>
      </w:r>
      <w:proofErr w:type="gramStart"/>
      <w:r w:rsidRPr="00671448">
        <w:t>in particular Aboriginal</w:t>
      </w:r>
      <w:proofErr w:type="gramEnd"/>
      <w:r w:rsidRPr="00671448">
        <w:t xml:space="preserve"> and Torres Strait Islander consumers and consumers from a CALD background. </w:t>
      </w:r>
      <w:r w:rsidR="008078D1" w:rsidRPr="00671448">
        <w:t xml:space="preserve">The details of what this would entail in the </w:t>
      </w:r>
      <w:proofErr w:type="spellStart"/>
      <w:r w:rsidR="008078D1" w:rsidRPr="00671448">
        <w:t>after hours</w:t>
      </w:r>
      <w:proofErr w:type="spellEnd"/>
      <w:r w:rsidR="008078D1" w:rsidRPr="00671448">
        <w:t xml:space="preserve"> context was not explored, however t</w:t>
      </w:r>
      <w:r w:rsidR="003A4477" w:rsidRPr="00671448">
        <w:t>he feasibility of peer navigators in a primary care setting has been demonstrated in other studies</w:t>
      </w:r>
      <w:r w:rsidR="00CE6B61" w:rsidRPr="00671448">
        <w:t xml:space="preserve"> </w:t>
      </w:r>
      <w:r w:rsidR="00CE6B61" w:rsidRPr="00671448">
        <w:fldChar w:fldCharType="begin"/>
      </w:r>
      <w:r w:rsidR="00931287" w:rsidRPr="00671448">
        <w:instrText xml:space="preserve"> ADDIN ZOTERO_ITEM CSL_CITATION {"citationID":"n2DWAZmn","properties":{"formattedCitation":"(Peart et al., 2018)","plainCitation":"(Peart et al., 2018)","noteIndex":0},"citationItems":[{"id":897,"uris":["http://zotero.org/groups/5533299/items/V9MFXAG4"],"itemData":{"id":897,"type":"article-journal","abstract":"Objective Patient navigators are a promising mechanism to link patients with primary care. While navigators have been used in population health promotion and prevention programmes, their impact on access to primary care is not clear. The aim of this scoping review was to examine the use of patient navigators to facilitate access to primary care and how they were defined and described, their components and the extent to which they were patient centred.\nSetting and participants We used the Arksey and O’Malley scoping review method. Searches were conducted in MEDLINE, Embase, ProQuest Medical, other key databases and grey literature for studies reported in English from January 2000 to April 2016. We defined a patient navigator as a person or process creating a connection or link between a person needing primary care and a primary care provider. Our target population was people without a regular source of, affiliation or connection with primary care. Studies were included if they reported on participants who were connected to primary care by patient navigation and attended or made an appointment with a primary care provider. Data analysis involved descriptive numerical summaries and content analysis.\nResults Twenty studies were included in the final scoping review. Most studies referred to ‘patient navigator’ or ‘navigation’ as the mechanism of connection to primary care. As such, we grouped the components according to Freeman’s nine-principle framework of patient navigation. Seventeen studies included elements of patient-centred care: informed and involved patient, receptive and responsive health professionals and a coordinated, supportive healthcare environment.\nConclusions Patient navigators may assist to connect people requiring primary care to appropriate providers and extend the concept of patient-centred care across different healthcare settings. Navigation requires further study to determine impact and cost-effectiveness and explore the experience of patients and their families.","container-title":"BMJ Open","DOI":"10.1136/bmjopen-2017-019252","ISSN":"2044-6055, 2044-6055","issue":"3","language":"en","license":"© Article author(s) (or their employer(s) unless otherwise stated in the text of the article) 2018. All rights reserved. No commercial use is permitted unless otherwise expressly granted.. This is an Open Access article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http://creativecommons.org/licenses/by-nc/4.0/","note":"publisher: British Medical Journal Publishing Group\nsection: General practice / Family practice\nPMID: 29550777","page":"e019252","source":"bmjopen.bmj.com","title":"Patient navigators facilitating access to primary care: a scoping review","title-short":"Patient navigators facilitating access to primary care","volume":"8","author":[{"family":"Peart","given":"Annette"},{"family":"Lewis","given":"Virginia"},{"family":"Brown","given":"Ted"},{"family":"Russell","given":"Grant"}],"issued":{"date-parts":[["2018",3,1]]}}}],"schema":"https://github.com/citation-style-language/schema/raw/master/csl-citation.json"} </w:instrText>
      </w:r>
      <w:r w:rsidR="00CE6B61" w:rsidRPr="00671448">
        <w:fldChar w:fldCharType="separate"/>
      </w:r>
      <w:r w:rsidR="00CE6B61" w:rsidRPr="00671448">
        <w:t>(Peart et al., 2018)</w:t>
      </w:r>
      <w:r w:rsidR="00CE6B61" w:rsidRPr="00671448">
        <w:fldChar w:fldCharType="end"/>
      </w:r>
      <w:r w:rsidR="005F5D3E" w:rsidRPr="00671448">
        <w:t>.</w:t>
      </w:r>
      <w:r w:rsidR="009F3F8D" w:rsidRPr="00671448">
        <w:t xml:space="preserve"> </w:t>
      </w:r>
    </w:p>
    <w:p w14:paraId="33805F1B" w14:textId="18F16CBB" w:rsidR="00110BBE" w:rsidRPr="00671448" w:rsidRDefault="00110BBE" w:rsidP="00671448">
      <w:r w:rsidRPr="00671448">
        <w:rPr>
          <w:noProof/>
        </w:rPr>
        <w:lastRenderedPageBreak/>
        <w:drawing>
          <wp:inline distT="0" distB="0" distL="0" distR="0" wp14:anchorId="5FD7B683" wp14:editId="443AA5A4">
            <wp:extent cx="384810" cy="320040"/>
            <wp:effectExtent l="0" t="0" r="0" b="3810"/>
            <wp:docPr id="2144245679" name="Graphic 21442456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245679" name="Graphic 2144245679">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inline>
        </w:drawing>
      </w:r>
      <w:r w:rsidR="00017F50" w:rsidRPr="00671448">
        <w:t xml:space="preserve">Enhancing patient literacy and providing peer navigators and educators helping guide patients to access the right care at the right time, particularly for </w:t>
      </w:r>
      <w:r w:rsidR="005A4F9E" w:rsidRPr="00671448">
        <w:t xml:space="preserve">[people from] </w:t>
      </w:r>
      <w:r w:rsidR="00017F50" w:rsidRPr="00671448">
        <w:t xml:space="preserve">CALD/Refugee backgrounds were seen as effective models. </w:t>
      </w:r>
      <w:r w:rsidRPr="00671448">
        <w:t>These roles and education provide crucial support and guidance, easing patient anxiety, clarifying options, and improving healthcare outcomes and health literacy.</w:t>
      </w:r>
      <w:r w:rsidR="00733D0A" w:rsidRPr="00671448">
        <w:t xml:space="preserve"> – Service provider, written submission</w:t>
      </w:r>
    </w:p>
    <w:p w14:paraId="77FE1954" w14:textId="0E4D3A30" w:rsidR="00FD0F46" w:rsidRPr="00671448" w:rsidRDefault="00337891" w:rsidP="00671448">
      <w:r w:rsidRPr="00671448">
        <w:t xml:space="preserve">Feedback was also received that </w:t>
      </w:r>
      <w:r w:rsidR="00204603" w:rsidRPr="00671448">
        <w:t xml:space="preserve">community </w:t>
      </w:r>
      <w:r w:rsidRPr="00671448">
        <w:t xml:space="preserve">pharmacists already play an important </w:t>
      </w:r>
      <w:r w:rsidR="002E0886" w:rsidRPr="00671448">
        <w:t xml:space="preserve">navigator role, assisting and directing members of their communities to appropriate after hours care options. The view was advanced by some </w:t>
      </w:r>
      <w:r w:rsidR="0043776D" w:rsidRPr="00671448">
        <w:t>sector and workforce</w:t>
      </w:r>
      <w:r w:rsidR="002E0886" w:rsidRPr="00671448">
        <w:t xml:space="preserve"> stakeholders that this role could be enhanced with appropriate support, access to information, and funding.</w:t>
      </w:r>
    </w:p>
    <w:p w14:paraId="0DAB48CE" w14:textId="77777777" w:rsidR="005F2D7F" w:rsidRPr="00C0120D" w:rsidRDefault="005F2D7F" w:rsidP="00CC3AB0">
      <w:pPr>
        <w:pStyle w:val="Heading3"/>
        <w:rPr>
          <w:lang w:val="en-AU"/>
        </w:rPr>
        <w:sectPr w:rsidR="005F2D7F" w:rsidRPr="00C0120D" w:rsidSect="003F3B2A">
          <w:pgSz w:w="11910" w:h="16840"/>
          <w:pgMar w:top="1440" w:right="1440" w:bottom="1440" w:left="1440" w:header="720" w:footer="720" w:gutter="0"/>
          <w:cols w:space="720"/>
          <w:docGrid w:linePitch="299"/>
        </w:sectPr>
      </w:pPr>
    </w:p>
    <w:p w14:paraId="73D8C38C" w14:textId="6243EAC5" w:rsidR="00F2584D" w:rsidRPr="00AA5063" w:rsidRDefault="00F46FDF" w:rsidP="007778CF">
      <w:pPr>
        <w:pStyle w:val="Heading3"/>
        <w:spacing w:after="240"/>
        <w:ind w:left="1276" w:hanging="1276"/>
        <w:rPr>
          <w:lang w:val="en-AU"/>
        </w:rPr>
      </w:pPr>
      <w:r w:rsidRPr="00AA5063">
        <w:rPr>
          <w:lang w:val="en-AU"/>
        </w:rPr>
        <w:lastRenderedPageBreak/>
        <w:t xml:space="preserve">The role of </w:t>
      </w:r>
      <w:proofErr w:type="spellStart"/>
      <w:r w:rsidRPr="00AA5063">
        <w:rPr>
          <w:lang w:val="en-AU"/>
        </w:rPr>
        <w:t>Healthdirect</w:t>
      </w:r>
      <w:proofErr w:type="spellEnd"/>
    </w:p>
    <w:p w14:paraId="251D75D0" w14:textId="6432F019" w:rsidR="00F249FB" w:rsidRPr="00671448" w:rsidRDefault="00FF2CD3" w:rsidP="00671448">
      <w:proofErr w:type="spellStart"/>
      <w:r w:rsidRPr="00671448">
        <w:t>Healthdirect</w:t>
      </w:r>
      <w:proofErr w:type="spellEnd"/>
      <w:r w:rsidRPr="00671448">
        <w:t xml:space="preserve"> </w:t>
      </w:r>
      <w:r w:rsidR="00F077E5" w:rsidRPr="00671448">
        <w:t xml:space="preserve">services </w:t>
      </w:r>
      <w:r w:rsidRPr="00671448">
        <w:t xml:space="preserve">play an important role in the </w:t>
      </w:r>
      <w:proofErr w:type="spellStart"/>
      <w:proofErr w:type="gramStart"/>
      <w:r w:rsidR="00865488" w:rsidRPr="00671448">
        <w:t>after hours</w:t>
      </w:r>
      <w:proofErr w:type="spellEnd"/>
      <w:proofErr w:type="gramEnd"/>
      <w:r w:rsidR="00865488" w:rsidRPr="00671448">
        <w:t xml:space="preserve"> primary care landscape. </w:t>
      </w:r>
      <w:r w:rsidR="00F249FB" w:rsidRPr="00671448">
        <w:t xml:space="preserve">Analysis of </w:t>
      </w:r>
      <w:proofErr w:type="spellStart"/>
      <w:r w:rsidR="00F249FB" w:rsidRPr="00671448">
        <w:t>Healthdirect</w:t>
      </w:r>
      <w:proofErr w:type="spellEnd"/>
      <w:r w:rsidR="00F249FB" w:rsidRPr="00671448">
        <w:t xml:space="preserve"> data indicates peak demand during the </w:t>
      </w:r>
      <w:proofErr w:type="spellStart"/>
      <w:proofErr w:type="gramStart"/>
      <w:r w:rsidR="00F249FB" w:rsidRPr="00671448">
        <w:t>after hours</w:t>
      </w:r>
      <w:proofErr w:type="spellEnd"/>
      <w:proofErr w:type="gramEnd"/>
      <w:r w:rsidR="00F249FB" w:rsidRPr="00671448">
        <w:t xml:space="preserve"> period across all helplines. 70</w:t>
      </w:r>
      <w:r w:rsidR="00D07C86" w:rsidRPr="00671448">
        <w:t>%</w:t>
      </w:r>
      <w:r w:rsidR="00F249FB" w:rsidRPr="00671448">
        <w:t xml:space="preserve"> of all calls received between January 2019 and June 2023 occurred during the </w:t>
      </w:r>
      <w:proofErr w:type="spellStart"/>
      <w:proofErr w:type="gramStart"/>
      <w:r w:rsidR="00F249FB" w:rsidRPr="00671448">
        <w:t>after hours</w:t>
      </w:r>
      <w:proofErr w:type="spellEnd"/>
      <w:proofErr w:type="gramEnd"/>
      <w:r w:rsidR="00F249FB" w:rsidRPr="00671448">
        <w:t xml:space="preserve"> period (see</w:t>
      </w:r>
      <w:r w:rsidR="00F97FC4" w:rsidRPr="00671448">
        <w:t xml:space="preserve"> </w:t>
      </w:r>
      <w:r w:rsidR="00461E1C" w:rsidRPr="00671448">
        <w:fldChar w:fldCharType="begin"/>
      </w:r>
      <w:r w:rsidR="00461E1C" w:rsidRPr="00671448">
        <w:instrText xml:space="preserve"> REF  _Ref168324231 \h  \* MERGEFORMAT </w:instrText>
      </w:r>
      <w:r w:rsidR="00461E1C" w:rsidRPr="00671448">
        <w:fldChar w:fldCharType="separate"/>
      </w:r>
      <w:r w:rsidR="0036778B" w:rsidRPr="00671448">
        <w:t>Figure 65</w:t>
      </w:r>
      <w:r w:rsidR="00461E1C" w:rsidRPr="00671448">
        <w:fldChar w:fldCharType="end"/>
      </w:r>
      <w:r w:rsidR="00F249FB" w:rsidRPr="00671448">
        <w:t xml:space="preserve">).  </w:t>
      </w:r>
    </w:p>
    <w:p w14:paraId="1E2628CA" w14:textId="5E24B8D6" w:rsidR="005A11C1" w:rsidRPr="00C0120D" w:rsidRDefault="005A11C1" w:rsidP="005A11C1">
      <w:pPr>
        <w:pStyle w:val="Caption"/>
      </w:pPr>
      <w:bookmarkStart w:id="363" w:name="_Ref168324231"/>
      <w:bookmarkStart w:id="364" w:name="_Toc175906919"/>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65</w:t>
      </w:r>
      <w:r w:rsidR="00D9302E" w:rsidRPr="00C0120D">
        <w:fldChar w:fldCharType="end"/>
      </w:r>
      <w:bookmarkEnd w:id="363"/>
      <w:r w:rsidRPr="00C0120D">
        <w:t xml:space="preserve">: </w:t>
      </w:r>
      <w:proofErr w:type="spellStart"/>
      <w:r w:rsidRPr="00C0120D">
        <w:t>Healthdirect</w:t>
      </w:r>
      <w:proofErr w:type="spellEnd"/>
      <w:r w:rsidRPr="00C0120D">
        <w:t xml:space="preserve"> calls by helpline and hour of call</w:t>
      </w:r>
      <w:r w:rsidR="003F666D" w:rsidRPr="00C0120D">
        <w:t xml:space="preserve">, </w:t>
      </w:r>
      <w:proofErr w:type="gramStart"/>
      <w:r w:rsidR="003F666D" w:rsidRPr="00C0120D">
        <w:t>2020-2023</w:t>
      </w:r>
      <w:bookmarkEnd w:id="364"/>
      <w:proofErr w:type="gramEnd"/>
    </w:p>
    <w:p w14:paraId="59B7B479" w14:textId="469BB349" w:rsidR="004670C7" w:rsidRPr="004670C7" w:rsidRDefault="004670C7" w:rsidP="004670C7">
      <w:pPr>
        <w:pStyle w:val="TableFigureTitle"/>
        <w:rPr>
          <w:highlight w:val="green"/>
          <w:lang w:val="en-AU"/>
        </w:rPr>
      </w:pPr>
      <w:r w:rsidRPr="004670C7">
        <w:rPr>
          <w:noProof/>
          <w:highlight w:val="green"/>
          <w:lang w:val="en-AU"/>
        </w:rPr>
        <w:drawing>
          <wp:inline distT="0" distB="0" distL="0" distR="0" wp14:anchorId="0FC37DA4" wp14:editId="6F946A9E">
            <wp:extent cx="5734050" cy="4139381"/>
            <wp:effectExtent l="0" t="0" r="0" b="0"/>
            <wp:docPr id="1342276064" name="Picture 123" descr="A graph showing the time of day of calls made to Healthdirect Australia's helplines: the healthdirect helpline, the National Coronavirus Helpline, the GP helpline and the Pregnancy, Birth and Baby helpline.&#10;The graph shows 72% of all calls were made before 8 am and after 6pm. 46% of call calls were made between 6 pm and 10 p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276064" name="Picture 123" descr="A graph showing the time of day of calls made to Healthdirect Australia's helplines: the healthdirect helpline, the National Coronavirus Helpline, the GP helpline and the Pregnancy, Birth and Baby helpline.&#10;The graph shows 72% of all calls were made before 8 am and after 6pm. 46% of call calls were made between 6 pm and 10 pm. "/>
                    <pic:cNvPicPr>
                      <a:picLocks noChangeAspect="1" noChangeArrowheads="1"/>
                    </pic:cNvPicPr>
                  </pic:nvPicPr>
                  <pic:blipFill rotWithShape="1">
                    <a:blip r:embed="rId144">
                      <a:extLst>
                        <a:ext uri="{28A0092B-C50C-407E-A947-70E740481C1C}">
                          <a14:useLocalDpi xmlns:a14="http://schemas.microsoft.com/office/drawing/2010/main" val="0"/>
                        </a:ext>
                      </a:extLst>
                    </a:blip>
                    <a:srcRect b="8097"/>
                    <a:stretch/>
                  </pic:blipFill>
                  <pic:spPr bwMode="auto">
                    <a:xfrm>
                      <a:off x="0" y="0"/>
                      <a:ext cx="5734050" cy="4139381"/>
                    </a:xfrm>
                    <a:prstGeom prst="rect">
                      <a:avLst/>
                    </a:prstGeom>
                    <a:noFill/>
                    <a:ln>
                      <a:noFill/>
                    </a:ln>
                    <a:extLst>
                      <a:ext uri="{53640926-AAD7-44D8-BBD7-CCE9431645EC}">
                        <a14:shadowObscured xmlns:a14="http://schemas.microsoft.com/office/drawing/2010/main"/>
                      </a:ext>
                    </a:extLst>
                  </pic:spPr>
                </pic:pic>
              </a:graphicData>
            </a:graphic>
          </wp:inline>
        </w:drawing>
      </w:r>
    </w:p>
    <w:p w14:paraId="56ADA954" w14:textId="34B6D185" w:rsidR="00F249FB" w:rsidRPr="00671448" w:rsidRDefault="003064EC" w:rsidP="00671448">
      <w:r w:rsidRPr="00671448">
        <w:t>Source: Internal data provided by the Department of Health and Aged Care</w:t>
      </w:r>
      <w:r w:rsidR="003F666D" w:rsidRPr="00671448">
        <w:t>. Data reflects calls made across all days of the week (including weekends).</w:t>
      </w:r>
    </w:p>
    <w:p w14:paraId="15F58EF9" w14:textId="2E8B20C4" w:rsidR="00575909" w:rsidRPr="00671448" w:rsidRDefault="005F388B" w:rsidP="00671448">
      <w:r w:rsidRPr="00671448">
        <w:t xml:space="preserve">Consumers </w:t>
      </w:r>
      <w:r w:rsidR="004A6AEB" w:rsidRPr="00671448">
        <w:t xml:space="preserve">were generally familiar with </w:t>
      </w:r>
      <w:r w:rsidR="00FE397B" w:rsidRPr="00671448">
        <w:t>the</w:t>
      </w:r>
      <w:r w:rsidR="000B3DE5" w:rsidRPr="00671448">
        <w:t xml:space="preserve"> telephone nurse triage model</w:t>
      </w:r>
      <w:r w:rsidR="0084634E" w:rsidRPr="00671448">
        <w:t xml:space="preserve">, which they identified variously as </w:t>
      </w:r>
      <w:proofErr w:type="spellStart"/>
      <w:r w:rsidR="0084634E" w:rsidRPr="00671448">
        <w:t>Healthdirect</w:t>
      </w:r>
      <w:proofErr w:type="spellEnd"/>
      <w:r w:rsidR="0084634E" w:rsidRPr="00671448">
        <w:t>, Nurse on Call, 13</w:t>
      </w:r>
      <w:r w:rsidR="001F7ADD" w:rsidRPr="00671448">
        <w:t xml:space="preserve"> </w:t>
      </w:r>
      <w:r w:rsidR="009D022D" w:rsidRPr="00671448">
        <w:t>HEALTH</w:t>
      </w:r>
      <w:r w:rsidR="0084634E" w:rsidRPr="00671448">
        <w:t xml:space="preserve">, or often in generic terms. </w:t>
      </w:r>
      <w:r w:rsidR="00601F26" w:rsidRPr="00671448">
        <w:t xml:space="preserve">A significant number of consumers reported </w:t>
      </w:r>
      <w:r w:rsidR="00246451" w:rsidRPr="00671448">
        <w:t>they had contacted</w:t>
      </w:r>
      <w:r w:rsidR="00601F26" w:rsidRPr="00671448">
        <w:t xml:space="preserve"> </w:t>
      </w:r>
      <w:r w:rsidR="003C1599" w:rsidRPr="00671448">
        <w:t xml:space="preserve">a helpline for assistance after hours. Their satisfaction with the service they receive varied. </w:t>
      </w:r>
      <w:r w:rsidR="00575909" w:rsidRPr="00671448">
        <w:t xml:space="preserve">Similarly, </w:t>
      </w:r>
      <w:r w:rsidR="007F1D25" w:rsidRPr="00671448">
        <w:t>several</w:t>
      </w:r>
      <w:r w:rsidR="00A764F8" w:rsidRPr="00671448">
        <w:t xml:space="preserve"> other stakeholders </w:t>
      </w:r>
      <w:r w:rsidR="00011DD1" w:rsidRPr="00671448">
        <w:t>discussed</w:t>
      </w:r>
      <w:r w:rsidR="00A764F8" w:rsidRPr="00671448">
        <w:t xml:space="preserve"> the important and constructive r</w:t>
      </w:r>
      <w:r w:rsidR="00E57EC8" w:rsidRPr="00671448">
        <w:t>o</w:t>
      </w:r>
      <w:r w:rsidR="00A764F8" w:rsidRPr="00671448">
        <w:t xml:space="preserve">le which </w:t>
      </w:r>
      <w:proofErr w:type="spellStart"/>
      <w:r w:rsidR="00A764F8" w:rsidRPr="00671448">
        <w:t>Healthdirect</w:t>
      </w:r>
      <w:proofErr w:type="spellEnd"/>
      <w:r w:rsidR="00A764F8" w:rsidRPr="00671448">
        <w:t xml:space="preserve"> </w:t>
      </w:r>
      <w:r w:rsidR="005C5E06" w:rsidRPr="00671448">
        <w:t xml:space="preserve">Australia </w:t>
      </w:r>
      <w:r w:rsidR="00A764F8" w:rsidRPr="00671448">
        <w:t xml:space="preserve">plays </w:t>
      </w:r>
      <w:r w:rsidR="00E57EC8" w:rsidRPr="00671448">
        <w:t>as a nationally consistent and efficient provider of information and triage services.</w:t>
      </w:r>
    </w:p>
    <w:p w14:paraId="08C09342" w14:textId="5903D7DC" w:rsidR="00110BBE" w:rsidRPr="00671448" w:rsidRDefault="00110BBE" w:rsidP="00671448">
      <w:r w:rsidRPr="00671448">
        <w:rPr>
          <w:noProof/>
        </w:rPr>
        <w:drawing>
          <wp:anchor distT="0" distB="0" distL="114300" distR="114300" simplePos="0" relativeHeight="251658287" behindDoc="0" locked="1" layoutInCell="1" allowOverlap="1" wp14:anchorId="5EDE0A84" wp14:editId="78C0C672">
            <wp:simplePos x="0" y="0"/>
            <wp:positionH relativeFrom="column">
              <wp:posOffset>0</wp:posOffset>
            </wp:positionH>
            <wp:positionV relativeFrom="paragraph">
              <wp:posOffset>0</wp:posOffset>
            </wp:positionV>
            <wp:extent cx="384810" cy="320040"/>
            <wp:effectExtent l="0" t="0" r="0" b="3810"/>
            <wp:wrapNone/>
            <wp:docPr id="743399764" name="Graphic 7433997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99764" name="Graphic 743399764">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2774" w:rsidRPr="00671448">
        <w:t>I cannot speak highly enough of [</w:t>
      </w:r>
      <w:proofErr w:type="spellStart"/>
      <w:r w:rsidR="00F12774" w:rsidRPr="00671448">
        <w:t>Healthdirect</w:t>
      </w:r>
      <w:proofErr w:type="spellEnd"/>
      <w:r w:rsidR="00F12774" w:rsidRPr="00671448">
        <w:t xml:space="preserve">], </w:t>
      </w:r>
      <w:r w:rsidR="00B17DFB" w:rsidRPr="00671448">
        <w:t>I think it has been wonderful. I think the team who facilitated it did a really good job</w:t>
      </w:r>
      <w:r w:rsidR="00F12774" w:rsidRPr="00671448">
        <w:t>. I think they continue to do [a] good job. I think they listened to the consumers. I think it's used frequently and regularly, and I think it's been a great addition to the healthcare delivery service.</w:t>
      </w:r>
      <w:r w:rsidR="00E04644" w:rsidRPr="00671448">
        <w:rPr>
          <w:noProof/>
        </w:rPr>
        <w:drawing>
          <wp:anchor distT="0" distB="0" distL="114300" distR="114300" simplePos="0" relativeHeight="251658350" behindDoc="0" locked="1" layoutInCell="1" allowOverlap="1" wp14:anchorId="6938E4A3" wp14:editId="112C67B5">
            <wp:simplePos x="0" y="0"/>
            <wp:positionH relativeFrom="column">
              <wp:posOffset>0</wp:posOffset>
            </wp:positionH>
            <wp:positionV relativeFrom="paragraph">
              <wp:posOffset>0</wp:posOffset>
            </wp:positionV>
            <wp:extent cx="384810" cy="320040"/>
            <wp:effectExtent l="0" t="0" r="0" b="3810"/>
            <wp:wrapNone/>
            <wp:docPr id="929706107" name="Graphic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06107" name="Graphic 111">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4644" w:rsidRPr="00671448">
        <w:t xml:space="preserve"> – </w:t>
      </w:r>
      <w:r w:rsidR="00617B30" w:rsidRPr="00671448">
        <w:t>Workforce</w:t>
      </w:r>
      <w:r w:rsidR="00E04644" w:rsidRPr="00671448">
        <w:t xml:space="preserve"> </w:t>
      </w:r>
      <w:r w:rsidR="00223BA6" w:rsidRPr="00671448">
        <w:t>stakeholder</w:t>
      </w:r>
      <w:r w:rsidR="00E04644" w:rsidRPr="00671448">
        <w:t xml:space="preserve">, </w:t>
      </w:r>
      <w:r w:rsidR="00B547D2" w:rsidRPr="00671448">
        <w:t xml:space="preserve">focus </w:t>
      </w:r>
      <w:proofErr w:type="gramStart"/>
      <w:r w:rsidR="00B547D2" w:rsidRPr="00671448">
        <w:t>group</w:t>
      </w:r>
      <w:proofErr w:type="gramEnd"/>
      <w:r w:rsidR="00E04644" w:rsidRPr="00671448">
        <w:t xml:space="preserve"> </w:t>
      </w:r>
    </w:p>
    <w:p w14:paraId="368DBC16" w14:textId="77777777" w:rsidR="00820850" w:rsidRPr="00671448" w:rsidRDefault="00820850" w:rsidP="00671448"/>
    <w:p w14:paraId="2E54067A" w14:textId="778B4941" w:rsidR="005F388B" w:rsidRPr="00671448" w:rsidRDefault="00E57EC8" w:rsidP="00671448">
      <w:r w:rsidRPr="00671448">
        <w:lastRenderedPageBreak/>
        <w:t>However, t</w:t>
      </w:r>
      <w:r w:rsidR="008B6FFD" w:rsidRPr="00671448">
        <w:t>he</w:t>
      </w:r>
      <w:r w:rsidR="00B31256" w:rsidRPr="00671448">
        <w:t xml:space="preserve">re was a persistent </w:t>
      </w:r>
      <w:r w:rsidR="00CA3EF1" w:rsidRPr="00671448">
        <w:t>perception among consumers and other stakeholders that</w:t>
      </w:r>
      <w:r w:rsidR="00B663ED" w:rsidRPr="00671448">
        <w:t xml:space="preserve"> nurse helpline triage protocols are risk-averse and</w:t>
      </w:r>
      <w:r w:rsidR="00CA3EF1" w:rsidRPr="00671448">
        <w:t xml:space="preserve"> </w:t>
      </w:r>
      <w:r w:rsidR="00576DFD" w:rsidRPr="00671448">
        <w:t>‘</w:t>
      </w:r>
      <w:r w:rsidR="00327FA5" w:rsidRPr="00671448">
        <w:t xml:space="preserve">generally send you to </w:t>
      </w:r>
      <w:r w:rsidR="00E259E9" w:rsidRPr="00671448">
        <w:t>the emergency department</w:t>
      </w:r>
      <w:r w:rsidR="00327FA5" w:rsidRPr="00671448">
        <w:t xml:space="preserve"> anyway</w:t>
      </w:r>
      <w:r w:rsidR="00576DFD" w:rsidRPr="00671448">
        <w:t>’</w:t>
      </w:r>
      <w:r w:rsidR="00327FA5" w:rsidRPr="00671448">
        <w:t>.</w:t>
      </w:r>
      <w:r w:rsidR="00DC18A0" w:rsidRPr="00671448">
        <w:t xml:space="preserve"> Some consumers described being dissuaded from calling </w:t>
      </w:r>
      <w:proofErr w:type="spellStart"/>
      <w:r w:rsidR="00C02FE5" w:rsidRPr="00671448">
        <w:t>h</w:t>
      </w:r>
      <w:r w:rsidR="00B22771" w:rsidRPr="00671448">
        <w:t>ealthdirect</w:t>
      </w:r>
      <w:proofErr w:type="spellEnd"/>
      <w:r w:rsidR="00B22771" w:rsidRPr="00671448">
        <w:t xml:space="preserve"> </w:t>
      </w:r>
      <w:r w:rsidR="00DC18A0" w:rsidRPr="00671448">
        <w:t xml:space="preserve">or another helpline because </w:t>
      </w:r>
      <w:r w:rsidR="00326D8C" w:rsidRPr="00671448">
        <w:t>they felt they would</w:t>
      </w:r>
      <w:r w:rsidR="00491B3F" w:rsidRPr="00671448">
        <w:t xml:space="preserve"> simply be told to go to another service provider.</w:t>
      </w:r>
    </w:p>
    <w:p w14:paraId="1AB4C239" w14:textId="5B0D115F" w:rsidR="00110BBE" w:rsidRPr="00671448" w:rsidRDefault="004C0597" w:rsidP="00671448">
      <w:r w:rsidRPr="00671448">
        <w:t xml:space="preserve">One of the issues with </w:t>
      </w:r>
      <w:r w:rsidR="00D20704" w:rsidRPr="00671448">
        <w:t>…</w:t>
      </w:r>
      <w:r w:rsidRPr="00671448">
        <w:t xml:space="preserve"> </w:t>
      </w:r>
      <w:proofErr w:type="spellStart"/>
      <w:r w:rsidRPr="00671448">
        <w:t>Healthdirect</w:t>
      </w:r>
      <w:proofErr w:type="spellEnd"/>
      <w:r w:rsidRPr="00671448">
        <w:t xml:space="preserve"> and those kinds of organisations - and it's the same in the UK - is they are very protocol driven. So, most of the time they end up not giving you an answer. They end up referring you because </w:t>
      </w:r>
      <w:r w:rsidR="00D20704" w:rsidRPr="00671448">
        <w:t xml:space="preserve">[of] </w:t>
      </w:r>
      <w:r w:rsidRPr="00671448">
        <w:t>the nature of the protocols they have to follow</w:t>
      </w:r>
      <w:r w:rsidR="00110BBE" w:rsidRPr="00671448">
        <w:t>.</w:t>
      </w:r>
      <w:r w:rsidR="00110BBE" w:rsidRPr="00671448">
        <w:rPr>
          <w:noProof/>
        </w:rPr>
        <w:drawing>
          <wp:anchor distT="0" distB="0" distL="114300" distR="114300" simplePos="0" relativeHeight="251658288" behindDoc="0" locked="1" layoutInCell="1" allowOverlap="1" wp14:anchorId="238BCC6A" wp14:editId="7CF6D546">
            <wp:simplePos x="0" y="0"/>
            <wp:positionH relativeFrom="column">
              <wp:posOffset>0</wp:posOffset>
            </wp:positionH>
            <wp:positionV relativeFrom="paragraph">
              <wp:posOffset>0</wp:posOffset>
            </wp:positionV>
            <wp:extent cx="384810" cy="320040"/>
            <wp:effectExtent l="0" t="0" r="0" b="3810"/>
            <wp:wrapNone/>
            <wp:docPr id="793431893" name="Graphic 7934318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431893" name="Graphic 793431893">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4644" w:rsidRPr="00671448">
        <w:t xml:space="preserve"> – </w:t>
      </w:r>
      <w:r w:rsidR="00617B30" w:rsidRPr="00671448">
        <w:t>Workforce</w:t>
      </w:r>
      <w:r w:rsidR="00452106" w:rsidRPr="00671448">
        <w:t xml:space="preserve"> </w:t>
      </w:r>
      <w:r w:rsidR="0002103A" w:rsidRPr="00671448">
        <w:t>stakeholder</w:t>
      </w:r>
      <w:r w:rsidR="00452106" w:rsidRPr="00671448">
        <w:t xml:space="preserve">, </w:t>
      </w:r>
      <w:r w:rsidR="00B547D2" w:rsidRPr="00671448">
        <w:t xml:space="preserve">focus </w:t>
      </w:r>
      <w:proofErr w:type="gramStart"/>
      <w:r w:rsidR="00B547D2" w:rsidRPr="00671448">
        <w:t>group</w:t>
      </w:r>
      <w:proofErr w:type="gramEnd"/>
      <w:r w:rsidR="00452106" w:rsidRPr="00671448">
        <w:t xml:space="preserve"> </w:t>
      </w:r>
    </w:p>
    <w:p w14:paraId="0DB0109A" w14:textId="77777777" w:rsidR="00110BBE" w:rsidRPr="00671448" w:rsidRDefault="00110BBE" w:rsidP="00671448"/>
    <w:p w14:paraId="5F45E4DD" w14:textId="37DE0D1C" w:rsidR="00F249FB" w:rsidRPr="00671448" w:rsidRDefault="000920DF" w:rsidP="00671448">
      <w:proofErr w:type="spellStart"/>
      <w:r w:rsidRPr="00671448">
        <w:t>Healthdirect</w:t>
      </w:r>
      <w:proofErr w:type="spellEnd"/>
      <w:r w:rsidRPr="00671448">
        <w:t xml:space="preserve"> </w:t>
      </w:r>
      <w:r w:rsidR="0028289C" w:rsidRPr="00671448">
        <w:t xml:space="preserve">Australia’s </w:t>
      </w:r>
      <w:r w:rsidR="00704586" w:rsidRPr="00671448">
        <w:t>a</w:t>
      </w:r>
      <w:r w:rsidR="00F249FB" w:rsidRPr="00671448">
        <w:t xml:space="preserve">nalysis of call outcomes during 2022 to </w:t>
      </w:r>
      <w:r w:rsidR="0028289C" w:rsidRPr="00671448">
        <w:t xml:space="preserve">the </w:t>
      </w:r>
      <w:proofErr w:type="spellStart"/>
      <w:r w:rsidR="0028289C" w:rsidRPr="00671448">
        <w:t>h</w:t>
      </w:r>
      <w:r w:rsidR="00F249FB" w:rsidRPr="00671448">
        <w:t>ealthdirect</w:t>
      </w:r>
      <w:proofErr w:type="spellEnd"/>
      <w:r w:rsidR="00F249FB" w:rsidRPr="00671448">
        <w:t xml:space="preserve"> nurse triage line indicates that 47</w:t>
      </w:r>
      <w:r w:rsidR="00D07C86" w:rsidRPr="00671448">
        <w:t>%</w:t>
      </w:r>
      <w:r w:rsidR="00F249FB" w:rsidRPr="00671448">
        <w:t xml:space="preserve"> were </w:t>
      </w:r>
      <w:r w:rsidR="007722C4" w:rsidRPr="00671448">
        <w:t>advised</w:t>
      </w:r>
      <w:r w:rsidR="00F249FB" w:rsidRPr="00671448">
        <w:t xml:space="preserve"> to </w:t>
      </w:r>
      <w:r w:rsidR="0012643A" w:rsidRPr="00671448">
        <w:t>see a</w:t>
      </w:r>
      <w:r w:rsidR="00F249FB" w:rsidRPr="00671448">
        <w:t xml:space="preserve"> GP. A significant </w:t>
      </w:r>
      <w:r w:rsidR="00C02FE5" w:rsidRPr="00671448">
        <w:t>pro</w:t>
      </w:r>
      <w:r w:rsidR="00F249FB" w:rsidRPr="00671448">
        <w:t>portion of callers, approximately 38</w:t>
      </w:r>
      <w:r w:rsidR="00D07C86" w:rsidRPr="00671448">
        <w:t>%</w:t>
      </w:r>
      <w:r w:rsidR="00F249FB" w:rsidRPr="00671448">
        <w:t xml:space="preserve">, were advised to go to the </w:t>
      </w:r>
      <w:r w:rsidR="00E259E9" w:rsidRPr="00671448">
        <w:t>emergency department</w:t>
      </w:r>
      <w:r w:rsidR="00F249FB" w:rsidRPr="00671448">
        <w:t>. This indicates that a substantial number of callers had health concerns deemed urgent or severe enough to warrant immediate medical attention at a hospital</w:t>
      </w:r>
      <w:r w:rsidR="00C20AC3" w:rsidRPr="00671448">
        <w:t xml:space="preserve">, or required </w:t>
      </w:r>
      <w:r w:rsidR="002C6BA6" w:rsidRPr="00671448">
        <w:t>a</w:t>
      </w:r>
      <w:r w:rsidR="00D63398" w:rsidRPr="00671448">
        <w:t>n immediate</w:t>
      </w:r>
      <w:r w:rsidR="002C6BA6" w:rsidRPr="00671448">
        <w:t xml:space="preserve"> face-to-face </w:t>
      </w:r>
      <w:r w:rsidR="00777818" w:rsidRPr="00671448">
        <w:t xml:space="preserve">consultation but appropriate </w:t>
      </w:r>
      <w:r w:rsidR="00C232CF" w:rsidRPr="00671448">
        <w:t>primary care services were not available or accessible</w:t>
      </w:r>
      <w:r w:rsidR="00F249FB" w:rsidRPr="00671448">
        <w:t>. The remaining 15</w:t>
      </w:r>
      <w:r w:rsidR="00D07C86" w:rsidRPr="00671448">
        <w:t>%</w:t>
      </w:r>
      <w:r w:rsidR="00F249FB" w:rsidRPr="00671448">
        <w:t xml:space="preserve"> were advised to either self-care or to attend another service (see </w:t>
      </w:r>
      <w:r w:rsidR="00461E1C" w:rsidRPr="00671448">
        <w:fldChar w:fldCharType="begin"/>
      </w:r>
      <w:r w:rsidR="00461E1C" w:rsidRPr="00671448">
        <w:instrText xml:space="preserve"> REF  _Ref167733202 \h  \* MERGEFORMAT </w:instrText>
      </w:r>
      <w:r w:rsidR="00461E1C" w:rsidRPr="00671448">
        <w:fldChar w:fldCharType="separate"/>
      </w:r>
      <w:r w:rsidR="0036778B" w:rsidRPr="00671448">
        <w:t>Figure 66</w:t>
      </w:r>
      <w:r w:rsidR="00461E1C" w:rsidRPr="00671448">
        <w:fldChar w:fldCharType="end"/>
      </w:r>
      <w:r w:rsidR="00F249FB" w:rsidRPr="00671448">
        <w:t xml:space="preserve"> below).</w:t>
      </w:r>
    </w:p>
    <w:p w14:paraId="0619AE3B" w14:textId="7B040614" w:rsidR="00713491" w:rsidRPr="00C0120D" w:rsidRDefault="00F249FB" w:rsidP="00713491">
      <w:pPr>
        <w:pStyle w:val="Caption"/>
        <w:rPr>
          <w:i/>
          <w:highlight w:val="green"/>
        </w:rPr>
      </w:pPr>
      <w:bookmarkStart w:id="365" w:name="_Ref167733202"/>
      <w:bookmarkStart w:id="366" w:name="_Toc175906920"/>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66</w:t>
      </w:r>
      <w:r w:rsidR="00D9302E" w:rsidRPr="00C0120D">
        <w:fldChar w:fldCharType="end"/>
      </w:r>
      <w:bookmarkEnd w:id="365"/>
      <w:r w:rsidRPr="00C0120D">
        <w:t xml:space="preserve">: </w:t>
      </w:r>
      <w:proofErr w:type="spellStart"/>
      <w:r w:rsidRPr="00C0120D">
        <w:t>Healthdirect</w:t>
      </w:r>
      <w:proofErr w:type="spellEnd"/>
      <w:r w:rsidRPr="00C0120D">
        <w:t xml:space="preserve"> helpline calls</w:t>
      </w:r>
      <w:r w:rsidR="00AE101F" w:rsidRPr="00C0120D">
        <w:t xml:space="preserve"> received in the </w:t>
      </w:r>
      <w:proofErr w:type="spellStart"/>
      <w:proofErr w:type="gramStart"/>
      <w:r w:rsidR="00AE101F" w:rsidRPr="00C0120D">
        <w:t>after hours</w:t>
      </w:r>
      <w:proofErr w:type="spellEnd"/>
      <w:proofErr w:type="gramEnd"/>
      <w:r w:rsidR="00AE101F" w:rsidRPr="00C0120D">
        <w:t xml:space="preserve"> period</w:t>
      </w:r>
      <w:r w:rsidRPr="00C0120D">
        <w:t xml:space="preserve"> by call outcome</w:t>
      </w:r>
      <w:r w:rsidR="00AF532D" w:rsidRPr="00C0120D">
        <w:t>,</w:t>
      </w:r>
      <w:r w:rsidR="00217BD5" w:rsidRPr="00C0120D">
        <w:t xml:space="preserve"> 2019 - 2022</w:t>
      </w:r>
      <w:bookmarkEnd w:id="366"/>
    </w:p>
    <w:p w14:paraId="09EF585B" w14:textId="7E7459DC" w:rsidR="00F249FB" w:rsidRPr="00671448" w:rsidRDefault="00BE147C" w:rsidP="00671448">
      <w:r w:rsidRPr="00671448">
        <w:rPr>
          <w:noProof/>
        </w:rPr>
        <w:drawing>
          <wp:inline distT="0" distB="0" distL="0" distR="0" wp14:anchorId="1BFA0AC5" wp14:editId="2FD913B2">
            <wp:extent cx="5964555" cy="1238250"/>
            <wp:effectExtent l="0" t="0" r="0" b="0"/>
            <wp:docPr id="954285193" name="Picture 125" descr="A chart showing outcomes of after hours calls to the healthdirect helpline between 2019 and 2022. Around half of all calls were referred to a GP, with the next most common outcome being that callers are advised to go to the emergency department  (between 29% an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285193" name="Picture 125" descr="A chart showing outcomes of after hours calls to the healthdirect helpline between 2019 and 2022. Around half of all calls were referred to a GP, with the next most common outcome being that callers are advised to go to the emergency department  (between 29% and 38%)."/>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b="16123"/>
                    <a:stretch/>
                  </pic:blipFill>
                  <pic:spPr bwMode="auto">
                    <a:xfrm>
                      <a:off x="0" y="0"/>
                      <a:ext cx="5968359" cy="1239040"/>
                    </a:xfrm>
                    <a:prstGeom prst="rect">
                      <a:avLst/>
                    </a:prstGeom>
                    <a:noFill/>
                    <a:ln>
                      <a:noFill/>
                    </a:ln>
                    <a:extLst>
                      <a:ext uri="{53640926-AAD7-44D8-BBD7-CCE9431645EC}">
                        <a14:shadowObscured xmlns:a14="http://schemas.microsoft.com/office/drawing/2010/main"/>
                      </a:ext>
                    </a:extLst>
                  </pic:spPr>
                </pic:pic>
              </a:graphicData>
            </a:graphic>
          </wp:inline>
        </w:drawing>
      </w:r>
      <w:r w:rsidR="003064EC" w:rsidRPr="00671448">
        <w:t>Source: Internal data provided by the Department of Health and Aged Care</w:t>
      </w:r>
    </w:p>
    <w:p w14:paraId="3E1D4060" w14:textId="1670675E" w:rsidR="00F249FB" w:rsidRPr="00671448" w:rsidRDefault="00FE31B0" w:rsidP="00671448">
      <w:bookmarkStart w:id="367" w:name="_Ref167733161"/>
      <w:r w:rsidRPr="00671448">
        <w:br/>
      </w:r>
      <w:r w:rsidR="00F249FB" w:rsidRPr="00671448">
        <w:t xml:space="preserve">Of those referred to the </w:t>
      </w:r>
      <w:proofErr w:type="spellStart"/>
      <w:r w:rsidR="004F7C91" w:rsidRPr="00671448">
        <w:t>h</w:t>
      </w:r>
      <w:r w:rsidR="00F249FB" w:rsidRPr="00671448">
        <w:t>ealthdirect</w:t>
      </w:r>
      <w:proofErr w:type="spellEnd"/>
      <w:r w:rsidR="00F249FB" w:rsidRPr="00671448">
        <w:t xml:space="preserve"> GP helpline, 80</w:t>
      </w:r>
      <w:r w:rsidR="00E07DFF" w:rsidRPr="00671448">
        <w:t>%</w:t>
      </w:r>
      <w:r w:rsidR="00F249FB" w:rsidRPr="00671448">
        <w:t xml:space="preserve"> received advice on self-care</w:t>
      </w:r>
      <w:r w:rsidR="00B15262" w:rsidRPr="00671448">
        <w:t xml:space="preserve"> and</w:t>
      </w:r>
      <w:r w:rsidR="00F249FB" w:rsidRPr="00671448">
        <w:t xml:space="preserve"> </w:t>
      </w:r>
      <w:r w:rsidR="006B4698" w:rsidRPr="00671448">
        <w:t>9%</w:t>
      </w:r>
      <w:r w:rsidR="00F249FB" w:rsidRPr="00671448">
        <w:t xml:space="preserve"> were advised to see a GP </w:t>
      </w:r>
      <w:r w:rsidR="00266227" w:rsidRPr="00671448">
        <w:t>where, for example,</w:t>
      </w:r>
      <w:r w:rsidR="001F4074" w:rsidRPr="00671448">
        <w:t xml:space="preserve"> the </w:t>
      </w:r>
      <w:r w:rsidR="00570EA9" w:rsidRPr="00671448">
        <w:t>helpline GP determined</w:t>
      </w:r>
      <w:r w:rsidR="00266227" w:rsidRPr="00671448">
        <w:t xml:space="preserve"> a physical examination or intervention</w:t>
      </w:r>
      <w:r w:rsidR="00570EA9" w:rsidRPr="00671448">
        <w:t xml:space="preserve"> was required</w:t>
      </w:r>
      <w:r w:rsidR="00D90AD7" w:rsidRPr="00671448">
        <w:t>.</w:t>
      </w:r>
      <w:r w:rsidR="006B4698" w:rsidRPr="00671448">
        <w:t xml:space="preserve"> Another 10%</w:t>
      </w:r>
      <w:r w:rsidR="00F249FB" w:rsidRPr="00671448">
        <w:t xml:space="preserve"> were advised to go to </w:t>
      </w:r>
      <w:r w:rsidR="00162FA0" w:rsidRPr="00671448">
        <w:t xml:space="preserve">the </w:t>
      </w:r>
      <w:r w:rsidR="00E259E9" w:rsidRPr="00671448">
        <w:t>emergency department</w:t>
      </w:r>
      <w:r w:rsidR="00F249FB" w:rsidRPr="00671448">
        <w:t xml:space="preserve"> </w:t>
      </w:r>
      <w:r w:rsidR="00461E1C" w:rsidRPr="00671448">
        <w:fldChar w:fldCharType="begin"/>
      </w:r>
      <w:r w:rsidR="00461E1C" w:rsidRPr="00671448">
        <w:instrText xml:space="preserve"> REF _Ref167733179 \h  \* MERGEFORMAT </w:instrText>
      </w:r>
      <w:r w:rsidR="00461E1C" w:rsidRPr="00671448">
        <w:fldChar w:fldCharType="separate"/>
      </w:r>
      <w:r w:rsidR="0036778B" w:rsidRPr="00671448">
        <w:t>Figure 67</w:t>
      </w:r>
      <w:r w:rsidR="00461E1C" w:rsidRPr="00671448">
        <w:fldChar w:fldCharType="end"/>
      </w:r>
      <w:r w:rsidR="00F249FB" w:rsidRPr="00671448">
        <w:t>).</w:t>
      </w:r>
    </w:p>
    <w:p w14:paraId="033B67E3" w14:textId="19B2FC99" w:rsidR="00F249FB" w:rsidRPr="00C0120D" w:rsidRDefault="00F249FB" w:rsidP="00F249FB">
      <w:pPr>
        <w:pStyle w:val="Caption"/>
      </w:pPr>
      <w:bookmarkStart w:id="368" w:name="_Ref167733179"/>
      <w:bookmarkStart w:id="369" w:name="_Toc175906921"/>
      <w:r w:rsidRPr="00C0120D">
        <w:t xml:space="preserve">Figure </w:t>
      </w:r>
      <w:r w:rsidR="00D9302E" w:rsidRPr="00C0120D">
        <w:fldChar w:fldCharType="begin"/>
      </w:r>
      <w:r w:rsidR="00D9302E" w:rsidRPr="00C0120D">
        <w:instrText xml:space="preserve"> SEQ Figure \* ARABIC </w:instrText>
      </w:r>
      <w:r w:rsidR="00D9302E" w:rsidRPr="00C0120D">
        <w:fldChar w:fldCharType="separate"/>
      </w:r>
      <w:r w:rsidR="0036778B">
        <w:rPr>
          <w:noProof/>
        </w:rPr>
        <w:t>67</w:t>
      </w:r>
      <w:r w:rsidR="00D9302E" w:rsidRPr="00C0120D">
        <w:fldChar w:fldCharType="end"/>
      </w:r>
      <w:bookmarkEnd w:id="367"/>
      <w:bookmarkEnd w:id="368"/>
      <w:r w:rsidRPr="00C0120D">
        <w:t xml:space="preserve">: </w:t>
      </w:r>
      <w:proofErr w:type="spellStart"/>
      <w:r w:rsidRPr="00C0120D">
        <w:t>Healthdirect</w:t>
      </w:r>
      <w:proofErr w:type="spellEnd"/>
      <w:r w:rsidRPr="00C0120D">
        <w:t xml:space="preserve"> GP helpline calls </w:t>
      </w:r>
      <w:r w:rsidR="002C3F1E" w:rsidRPr="00C0120D">
        <w:t xml:space="preserve">received in the </w:t>
      </w:r>
      <w:proofErr w:type="spellStart"/>
      <w:proofErr w:type="gramStart"/>
      <w:r w:rsidR="002C3F1E" w:rsidRPr="00C0120D">
        <w:t>after hours</w:t>
      </w:r>
      <w:proofErr w:type="spellEnd"/>
      <w:proofErr w:type="gramEnd"/>
      <w:r w:rsidR="002C3F1E" w:rsidRPr="00C0120D">
        <w:t xml:space="preserve"> period </w:t>
      </w:r>
      <w:r w:rsidRPr="00C0120D">
        <w:t>by call outcome</w:t>
      </w:r>
      <w:r w:rsidR="00BC468F" w:rsidRPr="00C0120D">
        <w:t>,</w:t>
      </w:r>
      <w:r w:rsidR="00217BD5" w:rsidRPr="00C0120D">
        <w:t xml:space="preserve"> 2019 - 2022</w:t>
      </w:r>
      <w:bookmarkEnd w:id="369"/>
    </w:p>
    <w:p w14:paraId="2C9D7AD0" w14:textId="133E036B" w:rsidR="00CF29C5" w:rsidRPr="00EE5025" w:rsidRDefault="00CF29C5" w:rsidP="00CF29C5">
      <w:pPr>
        <w:pStyle w:val="TableFigureTitle"/>
        <w:rPr>
          <w:highlight w:val="green"/>
          <w:lang w:val="en-AU"/>
        </w:rPr>
      </w:pPr>
      <w:r w:rsidRPr="00EE5025">
        <w:rPr>
          <w:noProof/>
          <w:highlight w:val="green"/>
          <w:lang w:val="en-AU"/>
        </w:rPr>
        <w:drawing>
          <wp:inline distT="0" distB="0" distL="0" distR="0" wp14:anchorId="59444F27" wp14:editId="2700627A">
            <wp:extent cx="5857875" cy="1196873"/>
            <wp:effectExtent l="0" t="0" r="0" b="3810"/>
            <wp:docPr id="2127791186" name="Picture 127" descr="A chart showing outcomes of after hours calls to the healthdirect GP helpline between 2019 and 2022. Between 75% and 80% of callers were advised to self-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791186" name="Picture 127" descr="A chart showing outcomes of after hours calls to the healthdirect GP helpline between 2019 and 2022. Between 75% and 80% of callers were advised to self-care."/>
                    <pic:cNvPicPr>
                      <a:picLocks noChangeAspect="1" noChangeArrowheads="1"/>
                    </pic:cNvPicPr>
                  </pic:nvPicPr>
                  <pic:blipFill rotWithShape="1">
                    <a:blip r:embed="rId146">
                      <a:extLst>
                        <a:ext uri="{28A0092B-C50C-407E-A947-70E740481C1C}">
                          <a14:useLocalDpi xmlns:a14="http://schemas.microsoft.com/office/drawing/2010/main" val="0"/>
                        </a:ext>
                      </a:extLst>
                    </a:blip>
                    <a:srcRect b="22932"/>
                    <a:stretch/>
                  </pic:blipFill>
                  <pic:spPr bwMode="auto">
                    <a:xfrm>
                      <a:off x="0" y="0"/>
                      <a:ext cx="5915815" cy="1208711"/>
                    </a:xfrm>
                    <a:prstGeom prst="rect">
                      <a:avLst/>
                    </a:prstGeom>
                    <a:noFill/>
                    <a:ln>
                      <a:noFill/>
                    </a:ln>
                    <a:extLst>
                      <a:ext uri="{53640926-AAD7-44D8-BBD7-CCE9431645EC}">
                        <a14:shadowObscured xmlns:a14="http://schemas.microsoft.com/office/drawing/2010/main"/>
                      </a:ext>
                    </a:extLst>
                  </pic:spPr>
                </pic:pic>
              </a:graphicData>
            </a:graphic>
          </wp:inline>
        </w:drawing>
      </w:r>
    </w:p>
    <w:p w14:paraId="29AE95F5" w14:textId="2209AB7F" w:rsidR="00F249FB" w:rsidRPr="00671448" w:rsidRDefault="003064EC" w:rsidP="00671448">
      <w:r w:rsidRPr="00671448">
        <w:t>Source: Internal data provided by the Department of Health and Aged Care</w:t>
      </w:r>
    </w:p>
    <w:p w14:paraId="2701FBCC" w14:textId="03A4F874" w:rsidR="00EF2E1E" w:rsidRPr="00671448" w:rsidRDefault="00FE3DD9" w:rsidP="00671448">
      <w:r w:rsidRPr="00671448">
        <w:t xml:space="preserve">There is mixed evidence on the extent to which consumers comply with </w:t>
      </w:r>
      <w:r w:rsidR="00F00753" w:rsidRPr="00671448">
        <w:t xml:space="preserve">advice provided by telephone triage services such as the </w:t>
      </w:r>
      <w:proofErr w:type="spellStart"/>
      <w:r w:rsidR="00215EC8" w:rsidRPr="00671448">
        <w:t>h</w:t>
      </w:r>
      <w:r w:rsidR="00F00753" w:rsidRPr="00671448">
        <w:t>ealthdirect</w:t>
      </w:r>
      <w:proofErr w:type="spellEnd"/>
      <w:r w:rsidR="00F00753" w:rsidRPr="00671448">
        <w:t xml:space="preserve"> helpline and 13</w:t>
      </w:r>
      <w:r w:rsidR="001F7ADD" w:rsidRPr="00671448">
        <w:t xml:space="preserve"> </w:t>
      </w:r>
      <w:r w:rsidR="00F00753" w:rsidRPr="00671448">
        <w:t>H</w:t>
      </w:r>
      <w:r w:rsidR="007E3908" w:rsidRPr="00671448">
        <w:t>EALTH</w:t>
      </w:r>
      <w:r w:rsidR="00F00753" w:rsidRPr="00671448">
        <w:t xml:space="preserve">. </w:t>
      </w:r>
      <w:r w:rsidR="00EF2E1E" w:rsidRPr="00671448">
        <w:t xml:space="preserve">A 2020 review of a </w:t>
      </w:r>
      <w:r w:rsidR="00EF2E1E" w:rsidRPr="00671448">
        <w:lastRenderedPageBreak/>
        <w:t>telephone triage service showed that the service assists callers in accessing appropriate services. Callers who were initially inclined to access high urgency care were often diverted to low</w:t>
      </w:r>
      <w:r w:rsidR="00722D66" w:rsidRPr="00671448">
        <w:t>-</w:t>
      </w:r>
      <w:r w:rsidR="00EF2E1E" w:rsidRPr="00671448">
        <w:t>urgency care such as GP services or home-based care</w:t>
      </w:r>
      <w:r w:rsidR="006272C4" w:rsidRPr="00671448">
        <w:t xml:space="preserve"> </w:t>
      </w:r>
      <w:r w:rsidR="006272C4" w:rsidRPr="00671448">
        <w:fldChar w:fldCharType="begin"/>
      </w:r>
      <w:r w:rsidR="006272C4" w:rsidRPr="00671448">
        <w:instrText xml:space="preserve"> ADDIN ZOTERO_ITEM CSL_CITATION {"citationID":"2Nxhgnvd","properties":{"formattedCitation":"(Siddiqui et al., 2020)","plainCitation":"(Siddiqui et al., 2020)","noteIndex":0},"citationItems":[{"id":534,"uris":["http://zotero.org/groups/5533299/items/IMIIM3XJ"],"itemData":{"id":534,"type":"article-journal","abstract":"Understanding the influence of a telephone triage advice service (TTAS) on patients seeking care is critical to realize enhancements in patient care, functioning of emergency departments (EDs), and effectiveness of the health system. This study addresses the question: what influence does a TTAS have on a patient's attendance at an ED and the wider health system? Records from 2016 to 2017 of 12,741 calls from a national TTAS were linked to 72,577 ED presentations to a hospital in regional Australia, retrospectively. Matching criteria included patient within the hospital's statistical local area code, age, gender, and ED attendance within 8 hours of TTAS call. Five statistical analyses of the data were conducted. There were 2857 matches. TTAS patients accessing the ED had a slightly higher proportion of women and a greater proportion of children under 4 years than usual. When TTAS confirmed callers' inclination for ED care, however only up to 69% subsequently attended the ED. When TTAS redirected others initially less inclined to more urgent care, up to 62% attended the ED. TTAS empowers vulnerable patients to access appropriate and timely services and promotes clinical and functional integration of care. Improvements of TTAS can come through investigation of callers' compliance factors.","container-title":"The International Journal of Health Planning and Management","DOI":"10.1002/hpm.2934","ISSN":"1099-1751","issue":"3","language":"en","license":"© 2019 John Wiley &amp; Sons, Ltd.","note":"number: 3\n_eprint: https://onlinelibrary.wiley.com/doi/pdf/10.1002/hpm.2934","page":"735-745","source":"Wiley Online Library","title":"Calling for confirmation, reassurance, and direction: Investigating patient compliance after accessing a telephone triage advice service","title-short":"Calling for confirmation, reassurance, and direction","volume":"35","author":[{"family":"Siddiqui","given":"Nazlee"},{"family":"Greenfield","given":"David"},{"family":"Lawler","given":"Anthony"}],"issued":{"date-parts":[["2020"]]}}}],"schema":"https://github.com/citation-style-language/schema/raw/master/csl-citation.json"} </w:instrText>
      </w:r>
      <w:r w:rsidR="006272C4" w:rsidRPr="00671448">
        <w:fldChar w:fldCharType="separate"/>
      </w:r>
      <w:r w:rsidR="006272C4" w:rsidRPr="00671448">
        <w:t>(Siddiqui et al., 2020)</w:t>
      </w:r>
      <w:r w:rsidR="006272C4" w:rsidRPr="00671448">
        <w:fldChar w:fldCharType="end"/>
      </w:r>
      <w:r w:rsidR="00EF2E1E" w:rsidRPr="00671448">
        <w:t xml:space="preserve">. However, there are limitations on the generalisability of the findings of these studies and further research exploring the reasoning driving these outcomes is suggested. </w:t>
      </w:r>
    </w:p>
    <w:p w14:paraId="1F99D217" w14:textId="0836FC5B" w:rsidR="00F249FB" w:rsidRPr="00671448" w:rsidRDefault="00F85E1E" w:rsidP="00671448">
      <w:bookmarkStart w:id="370" w:name="_Ref167978780"/>
      <w:r w:rsidRPr="00671448">
        <w:t>Other studies have</w:t>
      </w:r>
      <w:r w:rsidR="00F00753" w:rsidRPr="00671448">
        <w:t xml:space="preserve"> concluded that compliance </w:t>
      </w:r>
      <w:r w:rsidR="007D2D83" w:rsidRPr="00671448">
        <w:t xml:space="preserve">with telephone triage advice </w:t>
      </w:r>
      <w:r w:rsidR="00F00753" w:rsidRPr="00671448">
        <w:t>varie</w:t>
      </w:r>
      <w:r w:rsidR="007D2D83" w:rsidRPr="00671448">
        <w:t>s</w:t>
      </w:r>
      <w:r w:rsidR="00F00753" w:rsidRPr="00671448">
        <w:t xml:space="preserve"> substantially according to both patient- and call-related factors</w:t>
      </w:r>
      <w:bookmarkEnd w:id="370"/>
      <w:r w:rsidR="00857B1E" w:rsidRPr="00671448">
        <w:t xml:space="preserve"> </w:t>
      </w:r>
      <w:r w:rsidR="00857B1E" w:rsidRPr="00671448">
        <w:fldChar w:fldCharType="begin"/>
      </w:r>
      <w:r w:rsidR="00931287" w:rsidRPr="00671448">
        <w:instrText xml:space="preserve"> ADDIN ZOTERO_ITEM CSL_CITATION {"citationID":"ZDt0SwIK","properties":{"formattedCitation":"(Tran, 2017)","plainCitation":"(Tran, 2017)","noteIndex":0},"citationItems":[{"id":695,"uris":["http://zotero.org/groups/5533299/items/XQA2P57L"],"itemData":{"id":695,"type":"article-journal","abstract":"Conclusions: Compliance with telephone triage advice among middle-age and older patients varied substantially according to both patient- and call-related factors. Knowledge about the patients who are less likely to comply with telephone triage advice, and about characteristics of calls that may influence compliance, will assist in refining patient triage protocols and referral pathways, training staff and tailoring service design and delivery to achieve optimal patient compliance.","container-title":"BMC Health Services Research","DOI":"https://doi.org/10.1186/s12913-017-2458-y","issue":"512","language":"en","source":"Zotero","title":"Compliance with telephone triage advice among adults aged 45 years and older: an Australian data linkage study","volume":"17","author":[{"family":"Tran","given":"Duong Thuy"}],"issued":{"date-parts":[["2017"]]}}}],"schema":"https://github.com/citation-style-language/schema/raw/master/csl-citation.json"} </w:instrText>
      </w:r>
      <w:r w:rsidR="00857B1E" w:rsidRPr="00671448">
        <w:fldChar w:fldCharType="separate"/>
      </w:r>
      <w:r w:rsidR="00857B1E" w:rsidRPr="00671448">
        <w:t>(Tran, 2017)</w:t>
      </w:r>
      <w:r w:rsidR="00857B1E" w:rsidRPr="00671448">
        <w:fldChar w:fldCharType="end"/>
      </w:r>
      <w:r w:rsidRPr="00671448">
        <w:t xml:space="preserve">, and that triage decisions to contact primary care may have lower compliance than decisions to contact emergency services or </w:t>
      </w:r>
      <w:r w:rsidR="0000081C" w:rsidRPr="00671448">
        <w:t>self-care</w:t>
      </w:r>
      <w:r w:rsidR="007D2D83" w:rsidRPr="00671448">
        <w:t>.</w:t>
      </w:r>
    </w:p>
    <w:tbl>
      <w:tblPr>
        <w:tblStyle w:val="ACTableDesign"/>
        <w:tblW w:w="0" w:type="auto"/>
        <w:tblBorders>
          <w:top w:val="single" w:sz="12" w:space="0" w:color="E3EECF"/>
          <w:left w:val="single" w:sz="12" w:space="0" w:color="E3EECF"/>
          <w:bottom w:val="single" w:sz="12" w:space="0" w:color="E3EECF"/>
          <w:right w:val="single" w:sz="12" w:space="0" w:color="E3EECF"/>
          <w:insideH w:val="none" w:sz="0" w:space="0" w:color="auto"/>
          <w:insideV w:val="none" w:sz="0" w:space="0" w:color="auto"/>
        </w:tblBorders>
        <w:shd w:val="clear" w:color="auto" w:fill="BBD2D4"/>
        <w:tblLayout w:type="fixed"/>
        <w:tblCellMar>
          <w:top w:w="425" w:type="dxa"/>
          <w:left w:w="425" w:type="dxa"/>
          <w:bottom w:w="284" w:type="dxa"/>
          <w:right w:w="425" w:type="dxa"/>
        </w:tblCellMar>
        <w:tblLook w:val="04A0" w:firstRow="1" w:lastRow="0" w:firstColumn="1" w:lastColumn="0" w:noHBand="0" w:noVBand="1"/>
      </w:tblPr>
      <w:tblGrid>
        <w:gridCol w:w="9029"/>
      </w:tblGrid>
      <w:tr w:rsidR="00A51C03" w:rsidRPr="00A51C03" w14:paraId="05EEFF7A" w14:textId="77777777" w:rsidTr="00A51C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9" w:type="dxa"/>
            <w:tcBorders>
              <w:top w:val="nil"/>
              <w:left w:val="nil"/>
              <w:bottom w:val="single" w:sz="12" w:space="0" w:color="E3EECF"/>
              <w:right w:val="nil"/>
            </w:tcBorders>
            <w:shd w:val="clear" w:color="auto" w:fill="auto"/>
            <w:tcMar>
              <w:top w:w="142" w:type="dxa"/>
              <w:left w:w="0" w:type="dxa"/>
              <w:bottom w:w="142" w:type="dxa"/>
              <w:right w:w="142" w:type="dxa"/>
            </w:tcMar>
          </w:tcPr>
          <w:p w14:paraId="7C9547C3" w14:textId="77777777" w:rsidR="00A51C03" w:rsidRPr="00A51C03" w:rsidRDefault="00A51C03" w:rsidP="00A51C03">
            <w:pPr>
              <w:rPr>
                <w:rFonts w:eastAsia="Arial"/>
                <w:b w:val="0"/>
                <w:color w:val="EBECED"/>
                <w:sz w:val="28"/>
                <w:szCs w:val="28"/>
                <w14:textFill>
                  <w14:solidFill>
                    <w14:srgbClr w14:val="EBECED">
                      <w14:lumMod w14:val="25000"/>
                    </w14:srgbClr>
                  </w14:solidFill>
                </w14:textFill>
              </w:rPr>
            </w:pPr>
            <w:r w:rsidRPr="00A51C03">
              <w:rPr>
                <w:rFonts w:eastAsia="Arial"/>
                <w:color w:val="007E00"/>
                <w:kern w:val="28"/>
                <w:sz w:val="28"/>
                <w:szCs w:val="28"/>
              </w:rPr>
              <w:t>In depth: A single front door</w:t>
            </w:r>
          </w:p>
        </w:tc>
      </w:tr>
      <w:tr w:rsidR="00A51C03" w:rsidRPr="00A51C03" w14:paraId="1B6F9F3B" w14:textId="77777777" w:rsidTr="00A51C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9" w:type="dxa"/>
            <w:tcBorders>
              <w:top w:val="single" w:sz="12" w:space="0" w:color="E3EECF"/>
              <w:bottom w:val="nil"/>
            </w:tcBorders>
            <w:shd w:val="clear" w:color="auto" w:fill="F5F9EF"/>
          </w:tcPr>
          <w:p w14:paraId="3CCB93B5" w14:textId="77777777" w:rsidR="00A51C03" w:rsidRPr="00A51C03" w:rsidRDefault="00A51C03" w:rsidP="00A51C03">
            <w:pPr>
              <w:pBdr>
                <w:left w:val="single" w:sz="12" w:space="8" w:color="auto"/>
              </w:pBdr>
              <w:ind w:left="720"/>
              <w:rPr>
                <w:rFonts w:eastAsia="Arial"/>
                <w:i/>
                <w:color w:val="EBECED"/>
                <w:szCs w:val="22"/>
                <w14:textFill>
                  <w14:solidFill>
                    <w14:srgbClr w14:val="EBECED">
                      <w14:lumMod w14:val="25000"/>
                    </w14:srgbClr>
                  </w14:solidFill>
                </w14:textFill>
              </w:rPr>
            </w:pPr>
            <w:r w:rsidRPr="00A51C03">
              <w:rPr>
                <w:rFonts w:eastAsia="Arial"/>
                <w:i/>
                <w:color w:val="EBECED"/>
                <w:szCs w:val="22"/>
                <w14:textFill>
                  <w14:solidFill>
                    <w14:srgbClr w14:val="EBECED">
                      <w14:lumMod w14:val="25000"/>
                    </w14:srgbClr>
                  </w14:solidFill>
                </w14:textFill>
              </w:rPr>
              <w:t xml:space="preserve">[The concept of an After Hours ‘single front door’ would represent a monumental change in the primary care landscape and would require significant structural reforms. What segments of the community would be targeted for the single front door approach if it’s not intended to be whole of population? Would a regional approach be more suited than a national approach? After Hours services represent a finite resource at any given time, so managing the demand on accessing this resource would be key to managing expectations of those seeking to receive </w:t>
            </w:r>
            <w:proofErr w:type="gramStart"/>
            <w:r w:rsidRPr="00A51C03">
              <w:rPr>
                <w:rFonts w:eastAsia="Arial"/>
                <w:i/>
                <w:color w:val="EBECED"/>
                <w:szCs w:val="22"/>
                <w14:textFill>
                  <w14:solidFill>
                    <w14:srgbClr w14:val="EBECED">
                      <w14:lumMod w14:val="25000"/>
                    </w14:srgbClr>
                  </w14:solidFill>
                </w14:textFill>
              </w:rPr>
              <w:t>care, or</w:t>
            </w:r>
            <w:proofErr w:type="gramEnd"/>
            <w:r w:rsidRPr="00A51C03">
              <w:rPr>
                <w:rFonts w:eastAsia="Arial"/>
                <w:i/>
                <w:color w:val="EBECED"/>
                <w:szCs w:val="22"/>
                <w14:textFill>
                  <w14:solidFill>
                    <w14:srgbClr w14:val="EBECED">
                      <w14:lumMod w14:val="25000"/>
                    </w14:srgbClr>
                  </w14:solidFill>
                </w14:textFill>
              </w:rPr>
              <w:t xml:space="preserve"> seeking advice to potentially receive care. </w:t>
            </w:r>
          </w:p>
          <w:p w14:paraId="68EE5CEB" w14:textId="77777777" w:rsidR="00A51C03" w:rsidRPr="00A51C03" w:rsidRDefault="00A51C03" w:rsidP="00A51C03">
            <w:pPr>
              <w:pBdr>
                <w:left w:val="single" w:sz="12" w:space="8" w:color="auto"/>
              </w:pBdr>
              <w:ind w:left="720"/>
              <w:rPr>
                <w:rFonts w:eastAsia="Arial"/>
                <w:b/>
                <w:i/>
                <w:color w:val="000000"/>
                <w:szCs w:val="22"/>
              </w:rPr>
            </w:pPr>
            <w:r w:rsidRPr="00A51C03">
              <w:rPr>
                <w:rFonts w:eastAsia="Arial"/>
                <w:b/>
                <w:color w:val="EBECED"/>
                <w:szCs w:val="22"/>
                <w14:textFill>
                  <w14:solidFill>
                    <w14:srgbClr w14:val="EBECED">
                      <w14:lumMod w14:val="25000"/>
                    </w14:srgbClr>
                  </w14:solidFill>
                </w14:textFill>
              </w:rPr>
              <w:t>– Service provider, written submission</w:t>
            </w:r>
            <w:r w:rsidRPr="00A51C03">
              <w:rPr>
                <w:rFonts w:eastAsia="Arial"/>
                <w:b/>
                <w:i/>
                <w:color w:val="EBECED"/>
                <w:szCs w:val="22"/>
                <w14:textFill>
                  <w14:solidFill>
                    <w14:srgbClr w14:val="EBECED">
                      <w14:lumMod w14:val="25000"/>
                    </w14:srgbClr>
                  </w14:solidFill>
                </w14:textFill>
              </w:rPr>
              <w:t xml:space="preserve"> </w:t>
            </w:r>
          </w:p>
        </w:tc>
      </w:tr>
      <w:tr w:rsidR="00A51C03" w:rsidRPr="00A51C03" w14:paraId="01E515DA" w14:textId="77777777" w:rsidTr="00A51C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9" w:type="dxa"/>
            <w:tcBorders>
              <w:top w:val="nil"/>
              <w:bottom w:val="nil"/>
            </w:tcBorders>
            <w:shd w:val="clear" w:color="auto" w:fill="E3EECF"/>
          </w:tcPr>
          <w:p w14:paraId="243C5794" w14:textId="77777777" w:rsidR="00A51C03" w:rsidRPr="00A51C03" w:rsidRDefault="00A51C03" w:rsidP="00A51C03">
            <w:pPr>
              <w:rPr>
                <w:rFonts w:eastAsia="Arial"/>
                <w:color w:val="000000"/>
                <w:szCs w:val="22"/>
              </w:rPr>
            </w:pPr>
            <w:r w:rsidRPr="00A51C03">
              <w:rPr>
                <w:rFonts w:eastAsia="Arial"/>
                <w:color w:val="000000"/>
                <w:szCs w:val="22"/>
              </w:rPr>
              <w:t xml:space="preserve">The PHN Review identified resolving the multiple and confusing entry points to the </w:t>
            </w:r>
            <w:proofErr w:type="spellStart"/>
            <w:proofErr w:type="gramStart"/>
            <w:r w:rsidRPr="00A51C03">
              <w:rPr>
                <w:rFonts w:eastAsia="Arial"/>
                <w:color w:val="000000"/>
                <w:szCs w:val="22"/>
              </w:rPr>
              <w:t>after hours</w:t>
            </w:r>
            <w:proofErr w:type="spellEnd"/>
            <w:proofErr w:type="gramEnd"/>
            <w:r w:rsidRPr="00A51C03">
              <w:rPr>
                <w:rFonts w:eastAsia="Arial"/>
                <w:color w:val="000000"/>
                <w:szCs w:val="22"/>
              </w:rPr>
              <w:t xml:space="preserve"> system as a key to system effectiveness. Several overseas jurisdictions have sought to address this by implementing streamlined entry points. Denmark and the Netherlands use telephone-based GP gatekeeping of access to emergency departments, whereby access to emergency departments requires patients to first ring the GP-led call centre. In other countries a single telephone number has been created to deal with urgent needs and link with appropriate services </w:t>
            </w:r>
            <w:r w:rsidRPr="00A51C03">
              <w:rPr>
                <w:rFonts w:eastAsia="Arial"/>
                <w:color w:val="000000"/>
                <w:szCs w:val="22"/>
              </w:rPr>
              <w:fldChar w:fldCharType="begin"/>
            </w:r>
            <w:r w:rsidRPr="00A51C03">
              <w:rPr>
                <w:rFonts w:eastAsia="Arial"/>
                <w:color w:val="000000"/>
                <w:szCs w:val="22"/>
              </w:rPr>
              <w:instrText xml:space="preserve"> ADDIN ZOTERO_ITEM CSL_CITATION {"citationID":"5NYv5uxL","properties":{"formattedCitation":"(Health Policy Analysis, 2020)","plainCitation":"(Health Policy Analysis, 2020)","noteIndex":0},"citationItems":[{"id":453,"uris":["http://zotero.org/groups/5533299/items/9NVIZQFD"],"itemData":{"id":453,"type":"webpage","abstract":"Health Policy Analysis (HPA) evaluated the PHN After Hours Program. It considered whether PHNs achieved the program's objectives, whether the program is value for money and the successes or lessons learned. The evaluation used surveys, interviews, case studies and analysis of national data.","container-title":"Australian Government Department of Health and Aged Care","genre":"text","language":"en","note":"publisher: Australian Government Department of Health and Aged Care","title":"Primary Health Network (PHN) After Hours Evaluation Report","URL":"https://www.health.gov.au/resources/publications/phn-after-hours-evaluation-report?language=en","author":[{"literal":"Health Policy Analysis"}],"accessed":{"date-parts":[["2023",11,2]]},"issued":{"date-parts":[["2020"]]}}}],"schema":"https://github.com/citation-style-language/schema/raw/master/csl-citation.json"} </w:instrText>
            </w:r>
            <w:r w:rsidRPr="00A51C03">
              <w:rPr>
                <w:rFonts w:eastAsia="Arial"/>
                <w:color w:val="000000"/>
                <w:szCs w:val="22"/>
              </w:rPr>
              <w:fldChar w:fldCharType="separate"/>
            </w:r>
            <w:r w:rsidRPr="00A51C03">
              <w:rPr>
                <w:rFonts w:eastAsia="Arial"/>
                <w:color w:val="000000"/>
                <w:szCs w:val="22"/>
              </w:rPr>
              <w:t>(Health Policy Analysis, 2020)</w:t>
            </w:r>
            <w:r w:rsidRPr="00A51C03">
              <w:rPr>
                <w:rFonts w:eastAsia="Arial"/>
                <w:color w:val="000000"/>
                <w:szCs w:val="22"/>
              </w:rPr>
              <w:fldChar w:fldCharType="end"/>
            </w:r>
            <w:r w:rsidRPr="00A51C03">
              <w:rPr>
                <w:rFonts w:eastAsia="Arial"/>
                <w:color w:val="000000"/>
                <w:szCs w:val="22"/>
              </w:rPr>
              <w:t>.</w:t>
            </w:r>
          </w:p>
          <w:p w14:paraId="39F884A2" w14:textId="77777777" w:rsidR="00A51C03" w:rsidRPr="00A51C03" w:rsidRDefault="00A51C03" w:rsidP="00A51C03">
            <w:pPr>
              <w:rPr>
                <w:rFonts w:eastAsia="Arial"/>
                <w:color w:val="000000"/>
                <w:szCs w:val="22"/>
              </w:rPr>
            </w:pPr>
            <w:r w:rsidRPr="00A51C03">
              <w:rPr>
                <w:rFonts w:eastAsia="Arial"/>
                <w:color w:val="000000"/>
                <w:szCs w:val="22"/>
              </w:rPr>
              <w:t xml:space="preserve">NSW Health operates a single front door service, delivered by </w:t>
            </w:r>
            <w:proofErr w:type="spellStart"/>
            <w:r w:rsidRPr="00A51C03">
              <w:rPr>
                <w:rFonts w:eastAsia="Arial"/>
                <w:color w:val="000000"/>
                <w:szCs w:val="22"/>
              </w:rPr>
              <w:t>Healthdirect</w:t>
            </w:r>
            <w:proofErr w:type="spellEnd"/>
            <w:r w:rsidRPr="00A51C03">
              <w:rPr>
                <w:rFonts w:eastAsia="Arial"/>
                <w:color w:val="000000"/>
                <w:szCs w:val="22"/>
              </w:rPr>
              <w:t xml:space="preserve"> Australia. People with non-emergency medical queries are encouraged to contact </w:t>
            </w:r>
            <w:proofErr w:type="spellStart"/>
            <w:r w:rsidRPr="00A51C03">
              <w:rPr>
                <w:rFonts w:eastAsia="Arial"/>
                <w:color w:val="000000"/>
                <w:szCs w:val="22"/>
              </w:rPr>
              <w:t>healthdirect</w:t>
            </w:r>
            <w:proofErr w:type="spellEnd"/>
            <w:r w:rsidRPr="00A51C03">
              <w:rPr>
                <w:rFonts w:eastAsia="Arial"/>
                <w:color w:val="000000"/>
                <w:szCs w:val="22"/>
              </w:rPr>
              <w:t xml:space="preserve"> where they speak to a registered nurse. They can then be referred to a GP, virtual or urgent care, a pharmacist or allied health professional; or provided with guidance as to how to care for their condition at home. More than 315,000 people in NSW contacted </w:t>
            </w:r>
            <w:proofErr w:type="spellStart"/>
            <w:r w:rsidRPr="00A51C03">
              <w:rPr>
                <w:rFonts w:eastAsia="Arial"/>
                <w:color w:val="000000"/>
                <w:szCs w:val="22"/>
              </w:rPr>
              <w:t>healthdirect</w:t>
            </w:r>
            <w:proofErr w:type="spellEnd"/>
            <w:r w:rsidRPr="00A51C03">
              <w:rPr>
                <w:rFonts w:eastAsia="Arial"/>
                <w:color w:val="000000"/>
                <w:szCs w:val="22"/>
              </w:rPr>
              <w:t xml:space="preserve"> between 1 January and 31 December 2023. Of these, over 175,000 people were referred to a healthcare service other than the emergency department or triple zero. Approximately 50% were referred to a GP, </w:t>
            </w:r>
            <w:r w:rsidRPr="00A51C03">
              <w:rPr>
                <w:rFonts w:eastAsia="Arial"/>
                <w:color w:val="000000"/>
                <w:szCs w:val="22"/>
              </w:rPr>
              <w:lastRenderedPageBreak/>
              <w:t xml:space="preserve">approximately 20% were referred to virtual care or urgent care and approximately 10% were provided with information or guidance on self-care at home. Approximately 5% were referred to other pathways such as pharmacies or allied health and close to 2% were referred to </w:t>
            </w:r>
            <w:proofErr w:type="spellStart"/>
            <w:r w:rsidRPr="00A51C03">
              <w:rPr>
                <w:rFonts w:eastAsia="Arial"/>
                <w:color w:val="000000"/>
                <w:szCs w:val="22"/>
              </w:rPr>
              <w:t>virtualKIDS</w:t>
            </w:r>
            <w:proofErr w:type="spellEnd"/>
            <w:r w:rsidRPr="00A51C03">
              <w:rPr>
                <w:rFonts w:eastAsia="Arial"/>
                <w:color w:val="000000"/>
                <w:szCs w:val="22"/>
              </w:rPr>
              <w:t xml:space="preserve"> </w:t>
            </w:r>
            <w:r w:rsidRPr="00A51C03">
              <w:rPr>
                <w:rFonts w:eastAsia="Arial"/>
                <w:color w:val="000000"/>
                <w:szCs w:val="22"/>
              </w:rPr>
              <w:fldChar w:fldCharType="begin"/>
            </w:r>
            <w:r w:rsidRPr="00A51C03">
              <w:rPr>
                <w:rFonts w:eastAsia="Arial"/>
                <w:color w:val="000000"/>
                <w:szCs w:val="22"/>
              </w:rPr>
              <w:instrText xml:space="preserve"> ADDIN ZOTERO_ITEM CSL_CITATION {"citationID":"L14GKZtK","properties":{"formattedCitation":"(NSW Health, 2024a)","plainCitation":"(NSW Health, 2024a)","noteIndex":0},"citationItems":[{"id":892,"uris":["http://zotero.org/groups/5533299/items/NQUANUR7"],"itemData":{"id":892,"type":"webpage","title":"More than 175,000 people avoid emergency departments","URL":"https://www.health.nsw.gov.au/news/Pages/20240222_00.aspx","author":[{"family":"NSW Health","given":""}],"accessed":{"date-parts":[["2024",7,5]]},"issued":{"date-parts":[["2024",2]]}}}],"schema":"https://github.com/citation-style-language/schema/raw/master/csl-citation.json"} </w:instrText>
            </w:r>
            <w:r w:rsidRPr="00A51C03">
              <w:rPr>
                <w:rFonts w:eastAsia="Arial"/>
                <w:color w:val="000000"/>
                <w:szCs w:val="22"/>
              </w:rPr>
              <w:fldChar w:fldCharType="separate"/>
            </w:r>
            <w:r w:rsidRPr="00A51C03">
              <w:rPr>
                <w:rFonts w:eastAsia="Arial"/>
                <w:color w:val="000000"/>
                <w:szCs w:val="22"/>
                <w:lang w:val="en-US"/>
              </w:rPr>
              <w:t>(NSW Health, 2024a)</w:t>
            </w:r>
            <w:r w:rsidRPr="00A51C03">
              <w:rPr>
                <w:rFonts w:eastAsia="Arial"/>
                <w:color w:val="000000"/>
                <w:szCs w:val="22"/>
              </w:rPr>
              <w:fldChar w:fldCharType="end"/>
            </w:r>
            <w:r w:rsidRPr="00A51C03">
              <w:rPr>
                <w:rFonts w:eastAsia="Arial"/>
                <w:color w:val="000000"/>
                <w:szCs w:val="22"/>
              </w:rPr>
              <w:t>.</w:t>
            </w:r>
          </w:p>
          <w:p w14:paraId="0E0519B7" w14:textId="77777777" w:rsidR="00A51C03" w:rsidRPr="00A51C03" w:rsidRDefault="00A51C03" w:rsidP="00A51C03">
            <w:pPr>
              <w:rPr>
                <w:rFonts w:eastAsia="Arial"/>
                <w:color w:val="000000"/>
                <w:szCs w:val="22"/>
              </w:rPr>
            </w:pPr>
            <w:r w:rsidRPr="00A51C03">
              <w:rPr>
                <w:rFonts w:eastAsia="Arial"/>
                <w:color w:val="000000"/>
                <w:szCs w:val="22"/>
              </w:rPr>
              <w:t>Another prominent example of the single front door telephone number is the UK’s NHS 111. The telephone line, formally launched in 2014</w:t>
            </w:r>
            <w:r w:rsidRPr="00A51C03" w:rsidDel="0026091F">
              <w:rPr>
                <w:rFonts w:eastAsia="Arial"/>
                <w:color w:val="000000"/>
                <w:szCs w:val="22"/>
              </w:rPr>
              <w:t xml:space="preserve">, </w:t>
            </w:r>
            <w:r w:rsidRPr="00A51C03">
              <w:rPr>
                <w:rFonts w:eastAsia="Arial"/>
                <w:color w:val="000000"/>
                <w:szCs w:val="22"/>
              </w:rPr>
              <w:t xml:space="preserve">functions as a telephone triage and advice service </w:t>
            </w:r>
            <w:r w:rsidRPr="00A51C03">
              <w:rPr>
                <w:rFonts w:eastAsia="Arial"/>
                <w:color w:val="000000"/>
                <w:szCs w:val="22"/>
              </w:rPr>
              <w:fldChar w:fldCharType="begin"/>
            </w:r>
            <w:r w:rsidRPr="00A51C03">
              <w:rPr>
                <w:rFonts w:eastAsia="Arial"/>
                <w:color w:val="000000"/>
                <w:szCs w:val="22"/>
              </w:rPr>
              <w:instrText xml:space="preserve"> ADDIN ZOTERO_ITEM CSL_CITATION {"citationID":"oLI88OKA","properties":{"formattedCitation":"(Anderson &amp; Roland, 2015)","plainCitation":"(Anderson &amp; Roland, 2015)","noteIndex":0},"citationItems":[{"id":782,"uris":["http://zotero.org/groups/5533299/items/5NB335E7"],"itemData":{"id":782,"type":"article-journal","abstract":"Objective: To determine the effect of using experienced general practitioners (GPs) to review the advice given by call handlers in NHS 111, a national service giving telephone advice to people seeking medical care. Design: Observational study following the introduction of GPs to review call handlers’ decisions which had been made using decision support software. Setting: NHS 111 call centre covering Cambridgeshire and Peterborough. Intervention: When a call handler using standard NHS 111 decision support software would have advised the caller to attend the hospital accident and emergency (A&amp;E) department, the decision was reviewed by an experienced GP. Main outcome measures: Percentage of calls where an outcome other than A&amp;E attendance was recommended by the GP.\nResults: Of 1474 cases reviewed, the GP recommended A&amp;E attendance in 400 cases (27.1%). In the remainder of cases, the GP recommended attendance at a primary care out-of-hours centre or minor injury unit in 665 cases (45.2%) and self-management or some alternative strategy in 409 (27.8%).\nConclusions: Fewer callers to NHS 111 would be sent to emergency departments if the decision was reviewed by an experienced GP. Telephone triage services need to consider whether using relatively unskilled call handlers supported by computer software is the most cost-effective way to handle requests for medical care.","container-title":"BMJ Open","DOI":"10.1136/bmjopen-2015-009444","ISSN":"2044-6055, 2044-6055","issue":"11","journalAbbreviation":"BMJ Open","language":"en","page":"e009444","source":"DOI.org (Crossref)","title":"Potential for advice from doctors to reduce the number of patients referred to emergency departments by NHS 111 call handlers: observational study","title-short":"Potential for advice from doctors to reduce the number of patients referred to emergency departments by NHS 111 call handlers","volume":"5","author":[{"family":"Anderson","given":"Andrew"},{"family":"Roland","given":"Martin"}],"issued":{"date-parts":[["2015",11]]}}}],"schema":"https://github.com/citation-style-language/schema/raw/master/csl-citation.json"} </w:instrText>
            </w:r>
            <w:r w:rsidRPr="00A51C03">
              <w:rPr>
                <w:rFonts w:eastAsia="Arial"/>
                <w:color w:val="000000"/>
                <w:szCs w:val="22"/>
              </w:rPr>
              <w:fldChar w:fldCharType="separate"/>
            </w:r>
            <w:r w:rsidRPr="00A51C03">
              <w:rPr>
                <w:rFonts w:eastAsia="Arial"/>
                <w:color w:val="000000"/>
                <w:szCs w:val="22"/>
                <w:lang w:val="en-US"/>
              </w:rPr>
              <w:t>(Anderson &amp; Roland, 2015)</w:t>
            </w:r>
            <w:r w:rsidRPr="00A51C03">
              <w:rPr>
                <w:rFonts w:eastAsia="Arial"/>
                <w:color w:val="000000"/>
                <w:szCs w:val="22"/>
              </w:rPr>
              <w:fldChar w:fldCharType="end"/>
            </w:r>
            <w:r w:rsidRPr="00A51C03">
              <w:rPr>
                <w:rFonts w:eastAsia="Arial"/>
                <w:color w:val="000000"/>
                <w:szCs w:val="22"/>
              </w:rPr>
              <w:t xml:space="preserve"> and offers patients evidence-informed practices </w:t>
            </w:r>
            <w:r w:rsidRPr="00A51C03">
              <w:rPr>
                <w:rFonts w:eastAsia="Arial"/>
                <w:color w:val="000000"/>
                <w:szCs w:val="22"/>
              </w:rPr>
              <w:fldChar w:fldCharType="begin"/>
            </w:r>
            <w:r w:rsidRPr="00A51C03">
              <w:rPr>
                <w:rFonts w:eastAsia="Arial"/>
                <w:color w:val="000000"/>
                <w:szCs w:val="22"/>
              </w:rPr>
              <w:instrText xml:space="preserve"> ADDIN ZOTERO_ITEM CSL_CITATION {"citationID":"wNohmaaP","properties":{"formattedCitation":"(Nakubulwa et al., 2022)","plainCitation":"(Nakubulwa et al., 2022)","noteIndex":0},"citationItems":[{"id":794,"uris":["http://zotero.org/groups/5533299/items/YAQSWED9"],"itemData":{"id":794,"type":"article-journal","abstract":"National Health Service (NHS) 111 helpline was set up to improve access to urgent care in England, efficiency and cost-effectiveness of first-contact health services. Following trusted, authoritative advice is crucial for improved clinical outcomes. We examine patient and callrelated characteristics associated with compliance with advice given in NHS 111 calls. The importance of health interactions that are not face-to-face has recently been highlighted by COVID-19 pandemic. In this retrospective cohort study, NHS 111 call records were linked to urgent and emergency care services data. We analysed data of 3,864,362 calls made between October 2013 and September 2017 relating to 1,964,726 callers across London. A multiple logistic regression was used to investigate associations between compliance with advice given and patient and call characteristics. Caller’s action is ‘compliant with advice given if first subsequent service interaction following contact with NHS 111 is consistent with advice given. We found that most calls were made by women (58%), adults aged 30–59 years (33%) and people in the white ethnic category (36%). The most common advice was for caller to contact their General Practitioner (GP) or other local services (18.2%) with varying times scales. Overall, callers followed advice given in 49% of calls. Compliance with triage advice was more likely in calls for children aged &lt;16 years, women, those from Asian/ Asian British ethnicity, and calls made out of hours. The highest compliance was among callers advised to self-care without the need to contact any other healthcare service. This is one of the largest studies to describe pathway adherence following telephone advice and associated clinical and demographic features. These results could inform attempts to improve caller compliance with advice given by NHS 111, and as the NHS moves to more hybrid way of working, the lessons from this study are key to the development of remote healthcare services going forward.","container-title":"PLOS ONE","DOI":"10.1371/journal.pone.0267052","ISSN":"1932-6203","issue":"4","journalAbbreviation":"PLoS ONE","language":"en","page":"e0267052","source":"DOI.org (Crossref)","title":"To what extent do callers follow the advice given by a non-emergency medical helpline (NHS 111): A retrospective cohort study","title-short":"To what extent do callers follow the advice given by a non-emergency medical helpline (NHS 111)","volume":"17","author":[{"family":"Nakubulwa","given":"Mable Angela"},{"family":"Greenfield","given":"Geva"},{"family":"Pizzo","given":"Elena"},{"family":"Magusin","given":"Andreas"},{"family":"Maconochie","given":"Ian"},{"family":"Blair","given":"Mitch"},{"family":"Bell","given":"Derek"},{"family":"Majeed","given":"Azeem"},{"family":"Sathyamoorthy","given":"Ganesh"},{"family":"Woodcock","given":"Thomas"}],"editor":[{"family":"Montefiori","given":"Marcello"}],"issued":{"date-parts":[["2022",4,21]]}}}],"schema":"https://github.com/citation-style-language/schema/raw/master/csl-citation.json"} </w:instrText>
            </w:r>
            <w:r w:rsidRPr="00A51C03">
              <w:rPr>
                <w:rFonts w:eastAsia="Arial"/>
                <w:color w:val="000000"/>
                <w:szCs w:val="22"/>
              </w:rPr>
              <w:fldChar w:fldCharType="separate"/>
            </w:r>
            <w:r w:rsidRPr="00A51C03">
              <w:rPr>
                <w:rFonts w:eastAsia="Arial"/>
                <w:color w:val="000000"/>
                <w:szCs w:val="22"/>
                <w:lang w:val="en-US"/>
              </w:rPr>
              <w:t>(Nakubulwa et al., 2022)</w:t>
            </w:r>
            <w:r w:rsidRPr="00A51C03">
              <w:rPr>
                <w:rFonts w:eastAsia="Arial"/>
                <w:color w:val="000000"/>
                <w:szCs w:val="22"/>
              </w:rPr>
              <w:fldChar w:fldCharType="end"/>
            </w:r>
            <w:r w:rsidRPr="00A51C03">
              <w:rPr>
                <w:rFonts w:eastAsia="Arial"/>
                <w:color w:val="000000"/>
                <w:szCs w:val="22"/>
              </w:rPr>
              <w:t xml:space="preserve"> for improved access to a 24/7 urgent clinical assessment, advice, and treatment service – bringing together out of hours primary care, and clinical advice </w:t>
            </w:r>
            <w:r w:rsidRPr="00A51C03">
              <w:rPr>
                <w:rFonts w:eastAsia="Arial"/>
                <w:color w:val="000000"/>
                <w:szCs w:val="22"/>
              </w:rPr>
              <w:fldChar w:fldCharType="begin"/>
            </w:r>
            <w:r w:rsidRPr="00A51C03">
              <w:rPr>
                <w:rFonts w:eastAsia="Arial"/>
                <w:color w:val="000000"/>
                <w:szCs w:val="22"/>
              </w:rPr>
              <w:instrText xml:space="preserve"> ADDIN ZOTERO_ITEM CSL_CITATION {"citationID":"XyyxqrCd","properties":{"formattedCitation":"(J. Turner et al., 2013)","plainCitation":"(J. Turner et al., 2013)","noteIndex":0},"citationItems":[{"id":781,"uris":["http://zotero.org/groups/5533299/items/ZQKIZF9K"],"itemData":{"id":781,"type":"article-journal","abstract":"Objectives: To measure the impact of the urgent care telephone service NHS 111 on the emergency and urgent care system. Design: Controlled before and after study using routine data. Setting: Four pilot sites and three control sites covering a total population of 3.6 million in England, UK. Participants and data: Routine data on 36 months of use of emergency ambulance service calls and incidents, emergency department attendances, urgent care contacts (general practice (GP) out of hours, walk in and urgent care centres) and calls to the telephone triage service NHS direct. Intervention: NHS 111, a new 24 h 7 day a week telephone service for non-emergency health problems, operated by trained non-clinical call handlers with clinical support from nurse advisors, using NHS Pathways software to triage calls to different services and home care. Main outcomes: Changes in use of emergency and urgent care services.\nResults: NHS 111 triaged 277 163 calls in the first year of operation for a population of 1.8 million. There was no change overall in emergency ambulance calls, emergency department attendances or urgent care use. There was a 19.3% reduction in calls to NHS Direct (95% CI −24.6% to −14.0%) and a 2.9% increase in emergency ambulance incidents (95% CI 1.0% to 4.8%). There was an increase in activity overall in the emergency and urgent care system in each site ranging 4.7–12%/month and this remained when assuming that NHS 111 will eventually take all NHS Direct and GP out of hours calls.\nConclusions: In its first year of operation in four pilot sites NHS 111 did not deliver the expected system benefits of reducing calls to the 999 ambulance service or shifting patients to urgent rather than emergency care. There is potential that this type of service increases overall demand for urgent care.","container-title":"BMJ Open","DOI":"10.1136/bmjopen-2013-003451","ISSN":"2044-6055, 2044-6055","issue":"11","journalAbbreviation":"BMJ Open","language":"en","page":"e003451","source":"DOI.org (Crossref)","title":"Impact of the urgent care telephone service NHS 111 pilot sites: a controlled before and after study","title-short":"Impact of the urgent care telephone service NHS 111 pilot sites","volume":"3","author":[{"family":"Turner","given":"J"},{"family":"O'Cathain","given":"A"},{"family":"Knowles","given":"E"},{"family":"Nicholl","given":"J"}],"issued":{"date-parts":[["2013",11]]}}}],"schema":"https://github.com/citation-style-language/schema/raw/master/csl-citation.json"} </w:instrText>
            </w:r>
            <w:r w:rsidRPr="00A51C03">
              <w:rPr>
                <w:rFonts w:eastAsia="Arial"/>
                <w:color w:val="000000"/>
                <w:szCs w:val="22"/>
              </w:rPr>
              <w:fldChar w:fldCharType="separate"/>
            </w:r>
            <w:r w:rsidRPr="00A51C03">
              <w:rPr>
                <w:rFonts w:eastAsia="Arial"/>
                <w:color w:val="000000"/>
                <w:szCs w:val="22"/>
                <w:lang w:val="en-US"/>
              </w:rPr>
              <w:t>(J. Turner et al., 2013)</w:t>
            </w:r>
            <w:r w:rsidRPr="00A51C03">
              <w:rPr>
                <w:rFonts w:eastAsia="Arial"/>
                <w:color w:val="000000"/>
                <w:szCs w:val="22"/>
              </w:rPr>
              <w:fldChar w:fldCharType="end"/>
            </w:r>
            <w:r w:rsidRPr="00A51C03">
              <w:rPr>
                <w:rFonts w:eastAsia="Arial"/>
                <w:color w:val="000000"/>
                <w:szCs w:val="22"/>
              </w:rPr>
              <w:t xml:space="preserve">. </w:t>
            </w:r>
          </w:p>
          <w:p w14:paraId="74B8334E" w14:textId="77777777" w:rsidR="00A51C03" w:rsidRPr="00A51C03" w:rsidRDefault="00A51C03" w:rsidP="00A51C03">
            <w:pPr>
              <w:rPr>
                <w:rFonts w:eastAsia="Arial"/>
                <w:color w:val="000000"/>
                <w:szCs w:val="22"/>
              </w:rPr>
            </w:pPr>
            <w:r w:rsidRPr="00A51C03">
              <w:rPr>
                <w:rFonts w:eastAsia="Arial"/>
                <w:color w:val="000000"/>
                <w:szCs w:val="22"/>
              </w:rPr>
              <w:t xml:space="preserve">While other comparative telephone triage services are commonly delivered by clinically trained personnel, including nurses and physicians </w:t>
            </w:r>
            <w:r w:rsidRPr="00A51C03">
              <w:rPr>
                <w:rFonts w:eastAsia="Arial"/>
                <w:color w:val="000000"/>
                <w:szCs w:val="22"/>
                <w:lang w:val="en-US"/>
              </w:rPr>
              <w:fldChar w:fldCharType="begin"/>
            </w:r>
            <w:r w:rsidRPr="00A51C03">
              <w:rPr>
                <w:rFonts w:eastAsia="Arial"/>
                <w:color w:val="000000"/>
                <w:szCs w:val="22"/>
              </w:rPr>
              <w:instrText xml:space="preserve"> ADDIN ZOTERO_ITEM CSL_CITATION {"citationID":"YJ1IRAqE","properties":{"formattedCitation":"(Lake et al., 2017)","plainCitation":"(Lake et al., 2017)","noteIndex":0},"citationItems":[{"id":784,"uris":["http://zotero.org/groups/5533299/items/G69QVBFX"],"itemData":{"id":784,"type":"article-journal","abstract":"Background: Telephone triage and advice services (TTAS) are increasingly being implemented around the world. These services allow people to speak to a nurse or general practitioner over the telephone and receive assessment and healthcare advice. There is an existing body of research on the topic of TTAS, however the diffuseness of the evidence base makes it difficult to identify key lessons that are consistent across the literature. Systematic reviews represent the highest level of evidence synthesis. We aimed to undertake an overview of such reviews to determine the scope, consistency and generalisability of findings in relation to the governance, safety and quality of TTAS.\nMethods: We searched PubMed, MEDLINE, EMBASE, CINAHL, Web of Science and the Cochrane Library for English language systematic reviews focused on key governance, quality and safety findings related to telephone based triage and advice services, published since 1990. The search was undertaken by three researchers who reached consensus on all included systematic reviews. An appraisal of the methodological quality of the systematic reviews was independently undertaken by two researchers using A Measurement Tool to Assess Systematic Reviews.\nResults: Ten systematic reviews from a potential 291 results were selected for inclusion. TTAS was examined either alone, or as part of a primary care service model or intervention designed to improve primary care. Evidence of TTAS performance was reported across nine key indicators – access, appropriateness, compliance, patient satisfaction, cost, safety, health service utilisation, physician workload and clinical outcomes. Patient satisfaction with TTAS was generally high and there is some consistency of evidence of the ability of TTAS to reduce clinical workload. Measures of the safety of TTAS tended to show that there is no major difference between TTAS and traditional care.\nConclusions: Taken as a whole, current evidence does not provide definitive answers to questions about the quality of care provided, access and equity of the service, its costs and outcomes. The available evidence also suggests that there are many interactional factors (e.g., relationship with other health service providers) which can impact on measures of performance, and also affect the external validity of the research findings.","container-title":"BMC Health Services Research","DOI":"10.1186/s12913-017-2564-x","ISSN":"1472-6963","issue":"1","journalAbbreviation":"BMC Health Serv Res","language":"en","page":"614","source":"DOI.org (Crossref)","title":"The quality, safety and governance of telephone triage and advice services – an overview of evidence from systematic reviews","volume":"17","author":[{"family":"Lake","given":"Rebecca"},{"family":"Georgiou","given":"Andrew"},{"family":"Li","given":"Julie"},{"family":"Li","given":"Ling"},{"family":"Byrne","given":"Mary"},{"family":"Robinson","given":"Maureen"},{"family":"Westbrook","given":"Johanna I."}],"issued":{"date-parts":[["2017",12]]}}}],"schema":"https://github.com/citation-style-language/schema/raw/master/csl-citation.json"} </w:instrText>
            </w:r>
            <w:r w:rsidRPr="00A51C03">
              <w:rPr>
                <w:rFonts w:eastAsia="Arial"/>
                <w:color w:val="000000"/>
                <w:szCs w:val="22"/>
                <w:lang w:val="en-US"/>
              </w:rPr>
              <w:fldChar w:fldCharType="separate"/>
            </w:r>
            <w:r w:rsidRPr="00A51C03">
              <w:rPr>
                <w:rFonts w:eastAsia="Arial"/>
                <w:color w:val="000000"/>
                <w:szCs w:val="22"/>
                <w:lang w:val="en-US"/>
              </w:rPr>
              <w:t>(Lake et al., 2017)</w:t>
            </w:r>
            <w:r w:rsidRPr="00A51C03">
              <w:rPr>
                <w:rFonts w:eastAsia="Arial"/>
                <w:color w:val="000000"/>
                <w:szCs w:val="22"/>
              </w:rPr>
              <w:fldChar w:fldCharType="end"/>
            </w:r>
            <w:r w:rsidRPr="00A51C03">
              <w:rPr>
                <w:rFonts w:eastAsia="Arial"/>
                <w:color w:val="000000"/>
                <w:szCs w:val="22"/>
              </w:rPr>
              <w:t xml:space="preserve">, NHS 111 call handlers are non-clinically trained staff </w:t>
            </w:r>
            <w:r w:rsidRPr="00A51C03">
              <w:rPr>
                <w:rFonts w:eastAsia="Arial"/>
                <w:color w:val="000000"/>
                <w:szCs w:val="22"/>
                <w:lang w:val="en-US"/>
              </w:rPr>
              <w:fldChar w:fldCharType="begin"/>
            </w:r>
            <w:r w:rsidRPr="00A51C03">
              <w:rPr>
                <w:rFonts w:eastAsia="Arial"/>
                <w:color w:val="000000"/>
                <w:szCs w:val="22"/>
              </w:rPr>
              <w:instrText xml:space="preserve"> ADDIN ZOTERO_ITEM CSL_CITATION {"citationID":"hEuROwMb","properties":{"formattedCitation":"(Lewis et al., 2021)","plainCitation":"(Lewis et al., 2021)","noteIndex":0},"citationItems":[{"id":786,"uris":["http://zotero.org/groups/5533299/items/XYG9RDJZ"],"itemData":{"id":786,"type":"article-journal","abstract":"The NHS 111 telephone advice and triage service is a vital part of the management of urgent and emergency care (UEC) services in England. Demand for NHS 111 advice has increased since its introduction in 2013, and the service is of particular importance in light of the current pandemic and resulting increased demand for emergency care. Currently, little is known about the effectiveness of NHS 111 in terms of the appropriateness of the advice given, or about the compliance of patients with that advice. We aimed to address this issue by analysing a large linked routine dataset of all NHS 111 calls (n = 3,631,069) and subsequent emergency department (ED) attendances made in the Yorkshire &amp; Humber region from March 2013-March 2017. We found that many patients do not comply with advice, with 11% (n = 289,748) of patients attending ED when they are advised to self-care or seek primary care. We also found that a considerable number of these patients are further classed as urgent (88%, n = 255,931) and a substantial minority (37%, 106,207) are subsequently admitted to hospital. Further, many patients who are sent an ambulance or told to attend ED are classed as non-urgent upon attending ED (9%, n = 42,372). This research suggests that the level at which NHS 111 is currently triaging results in many hundreds of thousands of mis-triaged cases annually. Additionally, patients frequently do not comply with the advice they receive. This has implications for understanding the accuracy and efficiency of triaging systems.","container-title":"PLOS ONE","DOI":"10.1371/journal.pone.0251362","ISSN":"1932-6203","issue":"5","journalAbbreviation":"PLoS ONE","language":"en","page":"e0251362","source":"DOI.org (Crossref)","title":"Patient compliance with NHS 111 advice: Analysis of adult call and ED attendance data 2013–2017","title-short":"Patient compliance with NHS 111 advice","volume":"16","author":[{"family":"Lewis","given":"Jen"},{"family":"Stone","given":"Tony"},{"family":"Simpson","given":"Rebecca"},{"family":"Jacques","given":"Richard"},{"family":"O’Keeffe","given":"Colin"},{"family":"Croft","given":"Susan"},{"family":"Mason","given":"Suzanne"}],"editor":[{"family":"Ashkenazi","given":"Itamar"}],"issued":{"date-parts":[["2021",5,10]]}}}],"schema":"https://github.com/citation-style-language/schema/raw/master/csl-citation.json"} </w:instrText>
            </w:r>
            <w:r w:rsidRPr="00A51C03">
              <w:rPr>
                <w:rFonts w:eastAsia="Arial"/>
                <w:color w:val="000000"/>
                <w:szCs w:val="22"/>
                <w:lang w:val="en-US"/>
              </w:rPr>
              <w:fldChar w:fldCharType="separate"/>
            </w:r>
            <w:r w:rsidRPr="00A51C03">
              <w:rPr>
                <w:rFonts w:eastAsia="Arial"/>
                <w:color w:val="000000"/>
                <w:szCs w:val="22"/>
                <w:lang w:val="en-US"/>
              </w:rPr>
              <w:t>(Lewis et al., 2021)</w:t>
            </w:r>
            <w:r w:rsidRPr="00A51C03">
              <w:rPr>
                <w:rFonts w:eastAsia="Arial"/>
                <w:color w:val="000000"/>
                <w:szCs w:val="22"/>
              </w:rPr>
              <w:fldChar w:fldCharType="end"/>
            </w:r>
            <w:r w:rsidRPr="00A51C03">
              <w:rPr>
                <w:rFonts w:eastAsia="Arial"/>
                <w:color w:val="000000"/>
                <w:szCs w:val="22"/>
              </w:rPr>
              <w:t xml:space="preserve">. Call handlers assess calls through a computer decision support system (NHS Pathways) to aid in assessing symptoms, prioritise care requirements, and provide advice to service users </w:t>
            </w:r>
            <w:r w:rsidRPr="00A51C03">
              <w:rPr>
                <w:rFonts w:eastAsia="Arial"/>
                <w:color w:val="000000"/>
                <w:szCs w:val="22"/>
                <w:lang w:val="en-US"/>
              </w:rPr>
              <w:fldChar w:fldCharType="begin"/>
            </w:r>
            <w:r w:rsidRPr="00A51C03">
              <w:rPr>
                <w:rFonts w:eastAsia="Arial"/>
                <w:color w:val="000000"/>
                <w:szCs w:val="22"/>
              </w:rPr>
              <w:instrText xml:space="preserve"> ADDIN ZOTERO_ITEM CSL_CITATION {"citationID":"ZIsnGmFh","properties":{"formattedCitation":"(Pope et al., 2017)","plainCitation":"(Pope et al., 2017)","noteIndex":0},"citationItems":[{"id":788,"uris":["http://zotero.org/groups/5533299/items/7JPHPV8X"],"itemData":{"id":788,"type":"article-journal","abstract":"Objectives  To explore the success of the introduction of the National Health Service (NHS) 111 urgent care service and describe service activity in the period 2014–2016. Design  Comparative mixed method case study of five NHS 111 service providers and analysis of national level routine data on activity and service use. Settings and data  Our primary research involved five NHS 111 sites in England. We conducted 356 hours of nonparticipant observation in NHS 111 call centres and the urgent care centres and, linked to these observations, held 6 focus group interviews with 47 call advisors, clinical and managerial staff. This primary research is augmented by a secondary analysis of routine data about the 44 NHS 111 sites in England contained in the NHS 111 Minimum Data Set made available by NHS England.\nResults  Opinions vary depending on the criteria used to judge the success of NHS 111. The service has been rolled out across 44 sites. The 111 phone number is operational and the service has replaced its predecessor NHS Direct. This new service has led to changes in who does the work of managing urgent care demand, achieving significant labour substitution. Judged against internal performance criteria, the service appears not to meet some targets such as call answering times, but it has seen a steady increase in use over time. Patients appear largely satisfied with NHS 111, but the view from some stakeholders is more mixed. The impact of NHS 111 on other health services is difficult to assess and cost-effectiveness has not been established.\nConclusion  The new urgent care service NHS 111 has been brought into use but its success against some key criteria has not been comprehensively proven.","container-title":"BMJ Open","DOI":"10.1136/bmjopen-2016-014815","ISSN":"2044-6055, 2044-6055","issue":"5","journalAbbreviation":"BMJ Open","language":"en","page":"e014815","source":"DOI.org (Crossref)","title":"Has the NHS 111 urgent care telephone service been a success? Case study and secondary data analysis in England","title-short":"Has the NHS 111 urgent care telephone service been a success?","volume":"7","author":[{"family":"Pope","given":"Catherine"},{"family":"Turnbull","given":"Joanne"},{"family":"Jones","given":"Jeremy"},{"family":"Prichard","given":"Jane"},{"family":"Rowsell","given":"Ali"},{"family":"Halford","given":"Susan"}],"issued":{"date-parts":[["2017",5]]}}}],"schema":"https://github.com/citation-style-language/schema/raw/master/csl-citation.json"} </w:instrText>
            </w:r>
            <w:r w:rsidRPr="00A51C03">
              <w:rPr>
                <w:rFonts w:eastAsia="Arial"/>
                <w:color w:val="000000"/>
                <w:szCs w:val="22"/>
                <w:lang w:val="en-US"/>
              </w:rPr>
              <w:fldChar w:fldCharType="separate"/>
            </w:r>
            <w:r w:rsidRPr="00A51C03">
              <w:rPr>
                <w:rFonts w:eastAsia="Arial"/>
                <w:color w:val="000000"/>
                <w:szCs w:val="22"/>
                <w:lang w:val="en-US"/>
              </w:rPr>
              <w:t>(Pope et al., 2017)</w:t>
            </w:r>
            <w:r w:rsidRPr="00A51C03">
              <w:rPr>
                <w:rFonts w:eastAsia="Arial"/>
                <w:color w:val="000000"/>
                <w:szCs w:val="22"/>
              </w:rPr>
              <w:fldChar w:fldCharType="end"/>
            </w:r>
            <w:r w:rsidRPr="00A51C03">
              <w:rPr>
                <w:rFonts w:eastAsia="Arial"/>
                <w:color w:val="000000"/>
                <w:szCs w:val="22"/>
              </w:rPr>
              <w:t xml:space="preserve">. Decisions and advice provided can include sending an ambulance to assist callers, providing advice to callers to attend emergency departments, or out-of-hours services, as well as advice on how to self-care at home </w:t>
            </w:r>
            <w:r w:rsidRPr="00A51C03">
              <w:rPr>
                <w:rFonts w:eastAsia="Arial"/>
                <w:color w:val="000000"/>
                <w:szCs w:val="22"/>
                <w:lang w:val="en-US"/>
              </w:rPr>
              <w:fldChar w:fldCharType="begin"/>
            </w:r>
            <w:r w:rsidRPr="00A51C03">
              <w:rPr>
                <w:rFonts w:eastAsia="Arial"/>
                <w:color w:val="000000"/>
                <w:szCs w:val="22"/>
              </w:rPr>
              <w:instrText xml:space="preserve"> ADDIN ZOTERO_ITEM CSL_CITATION {"citationID":"1l2zAllu","properties":{"formattedCitation":"(Egan et al., 2020)","plainCitation":"(Egan et al., 2020)","noteIndex":0},"citationItems":[{"id":792,"uris":["http://zotero.org/groups/5533299/items/VUCW5JX8"],"itemData":{"id":792,"type":"article-journal","abstract":"Objectives  To measure the frequency of patients making avoidable emergency department (ED) attendances after contact with NHS 111 and to examine whether these attendances can be predicted reliably. Design  Analysis of 16 563 946 calls made to 111, where each call was linked with a record of whether the patient attended ED within 24 hours. Setting  All regions of England from March 2015 to October 2017. Participants and data  Our main regression model used a sample of 10 954 783 calls, each with detailed patient-­ level information. Main outcome  Whether patients made an unadvised, non-­urgent type 1 ED (‘avoidable') attendance within 24 hours of calling 111.\nResults  Of 16 563 946 calls to 111, 12 894 561 (77.8%) were not advised to go to ED (ie, they were advised to either attend primary care, attend another non-E­ D healthcare service or to self-­care). Of the calls where the patient was not advised to go to the ED, 691 783 (5.4%) resulted in the patient making an avoidable ED attendance within 24 hours. Among other factors, calls were less likely to result in these attendances when they received clinical input (adjusted OR 0.52, 95% CI 0.51 to 0.53) but were more likely when the patient was female (OR 1.07, 95% CI 1.06 to 1.08) or aged 0–4 years (OR 1.34, 95% CI 1.33 to 1.35).\nConclusions  For every 20 calls where 111 did not advise people to attend the ED, 1 resulted in avoidable ED attendance within 24 hours. These avoidable attendances could be predicted, to a certain extent, based on call characteristics. It may be possible to use this information to help 111 call handlers identify which callers are at higher risk of these attendances.","container-title":"BMJ Open","DOI":"10.1136/bmjopen-2019-032043","ISSN":"2044-6055, 2044-6055","issue":"3","journalAbbreviation":"BMJ Open","language":"en","page":"e032043","source":"DOI.org (Crossref)","title":"Identifying the predictors of avoidable emergency department attendance after contact with the NHS 111 phone service: analysis of 16.6 million calls to 111 in England in 2015–2017","title-short":"Identifying the predictors of avoidable emergency department attendance after contact with the NHS 111 phone service","volume":"10","author":[{"family":"Egan","given":"Mark"},{"family":"Murar","given":"Filip"},{"family":"Lawrence","given":"James"},{"family":"Burd","given":"Hannah"}],"issued":{"date-parts":[["2020",3]]}}}],"schema":"https://github.com/citation-style-language/schema/raw/master/csl-citation.json"} </w:instrText>
            </w:r>
            <w:r w:rsidRPr="00A51C03">
              <w:rPr>
                <w:rFonts w:eastAsia="Arial"/>
                <w:color w:val="000000"/>
                <w:szCs w:val="22"/>
                <w:lang w:val="en-US"/>
              </w:rPr>
              <w:fldChar w:fldCharType="separate"/>
            </w:r>
            <w:r w:rsidRPr="00A51C03">
              <w:rPr>
                <w:rFonts w:eastAsia="Arial"/>
                <w:color w:val="000000"/>
                <w:szCs w:val="22"/>
                <w:lang w:val="en-US"/>
              </w:rPr>
              <w:t>(Egan et al., 2020)</w:t>
            </w:r>
            <w:r w:rsidRPr="00A51C03">
              <w:rPr>
                <w:rFonts w:eastAsia="Arial"/>
                <w:color w:val="000000"/>
                <w:szCs w:val="22"/>
              </w:rPr>
              <w:fldChar w:fldCharType="end"/>
            </w:r>
            <w:r w:rsidRPr="00A51C03">
              <w:rPr>
                <w:rFonts w:eastAsia="Arial"/>
                <w:color w:val="000000"/>
                <w:szCs w:val="22"/>
              </w:rPr>
              <w:t xml:space="preserve">. Non-clinical staff are also supported by clinicians (who may be nurses, GPs, or paramedics) working as clinical advisors, who will take calls escalated by non-clinical staff </w:t>
            </w:r>
            <w:r w:rsidRPr="00A51C03">
              <w:rPr>
                <w:rFonts w:eastAsia="Arial"/>
                <w:color w:val="000000"/>
                <w:szCs w:val="22"/>
                <w:lang w:val="en-US"/>
              </w:rPr>
              <w:fldChar w:fldCharType="begin"/>
            </w:r>
            <w:r w:rsidRPr="00A51C03">
              <w:rPr>
                <w:rFonts w:eastAsia="Arial"/>
                <w:color w:val="000000"/>
                <w:szCs w:val="22"/>
              </w:rPr>
              <w:instrText xml:space="preserve"> ADDIN ZOTERO_ITEM CSL_CITATION {"citationID":"Hugym2N9","properties":{"formattedCitation":"(Anderson &amp; Roland, 2015)","plainCitation":"(Anderson &amp; Roland, 2015)","noteIndex":0},"citationItems":[{"id":782,"uris":["http://zotero.org/groups/5533299/items/5NB335E7"],"itemData":{"id":782,"type":"article-journal","abstract":"Objective: To determine the effect of using experienced general practitioners (GPs) to review the advice given by call handlers in NHS 111, a national service giving telephone advice to people seeking medical care. Design: Observational study following the introduction of GPs to review call handlers’ decisions which had been made using decision support software. Setting: NHS 111 call centre covering Cambridgeshire and Peterborough. Intervention: When a call handler using standard NHS 111 decision support software would have advised the caller to attend the hospital accident and emergency (A&amp;E) department, the decision was reviewed by an experienced GP. Main outcome measures: Percentage of calls where an outcome other than A&amp;E attendance was recommended by the GP.\nResults: Of 1474 cases reviewed, the GP recommended A&amp;E attendance in 400 cases (27.1%). In the remainder of cases, the GP recommended attendance at a primary care out-of-hours centre or minor injury unit in 665 cases (45.2%) and self-management or some alternative strategy in 409 (27.8%).\nConclusions: Fewer callers to NHS 111 would be sent to emergency departments if the decision was reviewed by an experienced GP. Telephone triage services need to consider whether using relatively unskilled call handlers supported by computer software is the most cost-effective way to handle requests for medical care.","container-title":"BMJ Open","DOI":"10.1136/bmjopen-2015-009444","ISSN":"2044-6055, 2044-6055","issue":"11","journalAbbreviation":"BMJ Open","language":"en","page":"e009444","source":"DOI.org (Crossref)","title":"Potential for advice from doctors to reduce the number of patients referred to emergency departments by NHS 111 call handlers: observational study","title-short":"Potential for advice from doctors to reduce the number of patients referred to emergency departments by NHS 111 call handlers","volume":"5","author":[{"family":"Anderson","given":"Andrew"},{"family":"Roland","given":"Martin"}],"issued":{"date-parts":[["2015",11]]}}}],"schema":"https://github.com/citation-style-language/schema/raw/master/csl-citation.json"} </w:instrText>
            </w:r>
            <w:r w:rsidRPr="00A51C03">
              <w:rPr>
                <w:rFonts w:eastAsia="Arial"/>
                <w:color w:val="000000"/>
                <w:szCs w:val="22"/>
                <w:lang w:val="en-US"/>
              </w:rPr>
              <w:fldChar w:fldCharType="separate"/>
            </w:r>
            <w:r w:rsidRPr="00A51C03">
              <w:rPr>
                <w:rFonts w:eastAsia="Arial"/>
                <w:color w:val="000000"/>
                <w:szCs w:val="22"/>
              </w:rPr>
              <w:t>(Anderson &amp; Roland, 2015)</w:t>
            </w:r>
            <w:r w:rsidRPr="00A51C03">
              <w:rPr>
                <w:rFonts w:eastAsia="Arial"/>
                <w:color w:val="000000"/>
                <w:szCs w:val="22"/>
              </w:rPr>
              <w:fldChar w:fldCharType="end"/>
            </w:r>
            <w:r w:rsidRPr="00A51C03">
              <w:rPr>
                <w:rFonts w:eastAsia="Arial"/>
                <w:color w:val="000000"/>
                <w:szCs w:val="22"/>
              </w:rPr>
              <w:t xml:space="preserve">. </w:t>
            </w:r>
          </w:p>
          <w:p w14:paraId="59952F85" w14:textId="77777777" w:rsidR="00A51C03" w:rsidRPr="00A51C03" w:rsidRDefault="00A51C03" w:rsidP="00A51C03">
            <w:pPr>
              <w:rPr>
                <w:rFonts w:eastAsia="Arial"/>
                <w:color w:val="000000"/>
                <w:szCs w:val="22"/>
              </w:rPr>
            </w:pPr>
            <w:r w:rsidRPr="00A51C03">
              <w:rPr>
                <w:rFonts w:eastAsia="Arial"/>
                <w:color w:val="000000"/>
                <w:szCs w:val="22"/>
              </w:rPr>
              <w:t xml:space="preserve">The NHS 111 suite now also includes NHS 111 online, an alternative pathway to the telephone triage system </w:t>
            </w:r>
            <w:r w:rsidRPr="00A51C03">
              <w:rPr>
                <w:rFonts w:eastAsia="Arial"/>
                <w:color w:val="000000"/>
                <w:szCs w:val="22"/>
              </w:rPr>
              <w:fldChar w:fldCharType="begin"/>
            </w:r>
            <w:r w:rsidRPr="00A51C03">
              <w:rPr>
                <w:rFonts w:eastAsia="Arial"/>
                <w:color w:val="000000"/>
                <w:szCs w:val="22"/>
              </w:rPr>
              <w:instrText xml:space="preserve"> ADDIN ZOTERO_ITEM CSL_CITATION {"citationID":"6v1Do6JT","properties":{"formattedCitation":"(National Health Service England, 2015)","plainCitation":"(National Health Service England, 2015)","noteIndex":0},"citationItems":[{"id":709,"uris":["http://zotero.org/groups/5533299/items/PA44LPIW"],"itemData":{"id":709,"type":"webpage","title":"NHS England: NHS 111 opens new front door to improved urgent care","URL":"https://www.england.nhs.uk/2015/10/nhs111-urgent-care/","author":[{"family":"National Health Service England","given":""}],"issued":{"date-parts":[["2015",10,15]]}}}],"schema":"https://github.com/citation-style-language/schema/raw/master/csl-citation.json"} </w:instrText>
            </w:r>
            <w:r w:rsidRPr="00A51C03">
              <w:rPr>
                <w:rFonts w:eastAsia="Arial"/>
                <w:color w:val="000000"/>
                <w:szCs w:val="22"/>
              </w:rPr>
              <w:fldChar w:fldCharType="separate"/>
            </w:r>
            <w:r w:rsidRPr="00A51C03">
              <w:rPr>
                <w:rFonts w:eastAsia="Arial"/>
                <w:color w:val="000000"/>
                <w:szCs w:val="22"/>
                <w:lang w:val="en-US"/>
              </w:rPr>
              <w:t>(National Health Service England, 2015)</w:t>
            </w:r>
            <w:r w:rsidRPr="00A51C03">
              <w:rPr>
                <w:rFonts w:eastAsia="Arial"/>
                <w:color w:val="000000"/>
                <w:szCs w:val="22"/>
              </w:rPr>
              <w:fldChar w:fldCharType="end"/>
            </w:r>
            <w:r w:rsidRPr="00A51C03">
              <w:rPr>
                <w:rFonts w:eastAsia="Arial"/>
                <w:color w:val="000000"/>
                <w:szCs w:val="22"/>
              </w:rPr>
              <w:t xml:space="preserve">. </w:t>
            </w:r>
          </w:p>
          <w:p w14:paraId="4B4CE8A4" w14:textId="77777777" w:rsidR="00A51C03" w:rsidRPr="00A51C03" w:rsidRDefault="00A51C03" w:rsidP="00A51C03">
            <w:pPr>
              <w:spacing w:after="0"/>
              <w:rPr>
                <w:rFonts w:eastAsia="Arial"/>
                <w:color w:val="000000"/>
                <w:szCs w:val="22"/>
              </w:rPr>
            </w:pPr>
            <w:r w:rsidRPr="00A51C03">
              <w:rPr>
                <w:rFonts w:eastAsia="Arial"/>
                <w:color w:val="000000"/>
                <w:szCs w:val="22"/>
              </w:rPr>
              <w:t xml:space="preserve">During consultations, many stakeholders were in favour of, at a minimum, further </w:t>
            </w:r>
            <w:proofErr w:type="gramStart"/>
            <w:r w:rsidRPr="00A51C03">
              <w:rPr>
                <w:rFonts w:eastAsia="Arial"/>
                <w:color w:val="000000"/>
                <w:szCs w:val="22"/>
              </w:rPr>
              <w:t>investigation</w:t>
            </w:r>
            <w:proofErr w:type="gramEnd"/>
            <w:r w:rsidRPr="00A51C03">
              <w:rPr>
                <w:rFonts w:eastAsia="Arial"/>
                <w:color w:val="000000"/>
                <w:szCs w:val="22"/>
              </w:rPr>
              <w:t xml:space="preserve"> and consideration of the possibility of a single front door service. One stakeholder described such a service as </w:t>
            </w:r>
            <w:r w:rsidRPr="00A51C03">
              <w:rPr>
                <w:rFonts w:eastAsia="Arial"/>
                <w:i/>
                <w:color w:val="000000"/>
                <w:szCs w:val="22"/>
              </w:rPr>
              <w:t>‘akin to a command centre [which] would assist patients navigate the system to receive the right treatment, at the right place, right time and by the right provider</w:t>
            </w:r>
            <w:r w:rsidRPr="00A51C03">
              <w:rPr>
                <w:rFonts w:eastAsia="Arial"/>
                <w:color w:val="000000"/>
                <w:szCs w:val="22"/>
              </w:rPr>
              <w:t xml:space="preserve">.’ In this regard, most stakeholders envisioned an extension, and reimagining, of </w:t>
            </w:r>
            <w:proofErr w:type="spellStart"/>
            <w:r w:rsidRPr="00A51C03">
              <w:rPr>
                <w:rFonts w:eastAsia="Arial"/>
                <w:color w:val="000000"/>
                <w:szCs w:val="22"/>
              </w:rPr>
              <w:t>Healthdirect</w:t>
            </w:r>
            <w:proofErr w:type="spellEnd"/>
            <w:r w:rsidRPr="00A51C03">
              <w:rPr>
                <w:rFonts w:eastAsia="Arial"/>
                <w:color w:val="000000"/>
                <w:szCs w:val="22"/>
              </w:rPr>
              <w:t xml:space="preserve"> Australia services. Stakeholders considered the strengths as including simpler and more streamlined experiences for consumers, and better matching of consumers to the right care. Nevertheless, stakeholders identified a range of success factors which they perceived would need to be in place to ensure the effective operation of a single front door. These included:</w:t>
            </w:r>
          </w:p>
          <w:p w14:paraId="6085C7EC" w14:textId="77777777" w:rsidR="00A51C03" w:rsidRPr="00A51C03" w:rsidRDefault="00A51C03" w:rsidP="00190345">
            <w:pPr>
              <w:numPr>
                <w:ilvl w:val="0"/>
                <w:numId w:val="20"/>
              </w:numPr>
              <w:ind w:left="357" w:hanging="357"/>
              <w:rPr>
                <w:rFonts w:eastAsia="Arial"/>
                <w:color w:val="000000"/>
                <w:szCs w:val="22"/>
              </w:rPr>
            </w:pPr>
            <w:r w:rsidRPr="00A51C03">
              <w:rPr>
                <w:rFonts w:eastAsia="Arial"/>
                <w:color w:val="000000"/>
                <w:szCs w:val="22"/>
              </w:rPr>
              <w:t xml:space="preserve">sufficient resourcing to ensure calls are answered and responses are </w:t>
            </w:r>
            <w:proofErr w:type="gramStart"/>
            <w:r w:rsidRPr="00A51C03">
              <w:rPr>
                <w:rFonts w:eastAsia="Arial"/>
                <w:color w:val="000000"/>
                <w:szCs w:val="22"/>
              </w:rPr>
              <w:t>timely</w:t>
            </w:r>
            <w:proofErr w:type="gramEnd"/>
          </w:p>
          <w:p w14:paraId="07539B9A" w14:textId="77777777" w:rsidR="00A51C03" w:rsidRPr="00A51C03" w:rsidRDefault="00A51C03" w:rsidP="00A51C03">
            <w:pPr>
              <w:numPr>
                <w:ilvl w:val="0"/>
                <w:numId w:val="20"/>
              </w:numPr>
              <w:spacing w:before="0"/>
              <w:ind w:left="357" w:hanging="357"/>
              <w:rPr>
                <w:rFonts w:eastAsia="Arial"/>
                <w:color w:val="000000"/>
                <w:szCs w:val="22"/>
              </w:rPr>
            </w:pPr>
            <w:r w:rsidRPr="00A51C03">
              <w:rPr>
                <w:rFonts w:eastAsia="Arial"/>
                <w:color w:val="000000"/>
                <w:szCs w:val="22"/>
              </w:rPr>
              <w:t xml:space="preserve">triaging nurses with the right clinical skills, and triaging protocol </w:t>
            </w:r>
          </w:p>
          <w:p w14:paraId="2D8527E1" w14:textId="77777777" w:rsidR="00A51C03" w:rsidRPr="00A51C03" w:rsidRDefault="00A51C03" w:rsidP="00A51C03">
            <w:pPr>
              <w:numPr>
                <w:ilvl w:val="0"/>
                <w:numId w:val="20"/>
              </w:numPr>
              <w:spacing w:before="0"/>
              <w:ind w:left="357" w:hanging="357"/>
              <w:rPr>
                <w:rFonts w:eastAsia="Arial"/>
                <w:color w:val="000000"/>
                <w:szCs w:val="22"/>
              </w:rPr>
            </w:pPr>
            <w:r w:rsidRPr="00A51C03">
              <w:rPr>
                <w:rFonts w:eastAsia="Arial"/>
                <w:color w:val="000000"/>
                <w:szCs w:val="22"/>
              </w:rPr>
              <w:t xml:space="preserve">triaging nurses and other service providers able to provide sensitive, culturally competent help to all members of the community, including Aboriginal and Torres Strait Islander consumers, CALD consumers, LGBTIQA+ consumers, people with disability, chronic illness and mental ill health, patients with a terminal illness, and </w:t>
            </w:r>
            <w:proofErr w:type="gramStart"/>
            <w:r w:rsidRPr="00A51C03">
              <w:rPr>
                <w:rFonts w:eastAsia="Arial"/>
                <w:color w:val="000000"/>
                <w:szCs w:val="22"/>
              </w:rPr>
              <w:t>others</w:t>
            </w:r>
            <w:proofErr w:type="gramEnd"/>
          </w:p>
          <w:p w14:paraId="6857C0C5" w14:textId="77777777" w:rsidR="00A51C03" w:rsidRPr="00A51C03" w:rsidRDefault="00A51C03" w:rsidP="00A51C03">
            <w:pPr>
              <w:numPr>
                <w:ilvl w:val="0"/>
                <w:numId w:val="20"/>
              </w:numPr>
              <w:spacing w:before="0"/>
              <w:ind w:left="357" w:hanging="357"/>
              <w:rPr>
                <w:rFonts w:eastAsia="Arial"/>
                <w:color w:val="000000"/>
                <w:szCs w:val="22"/>
              </w:rPr>
            </w:pPr>
            <w:r w:rsidRPr="00A51C03">
              <w:rPr>
                <w:rFonts w:eastAsia="Arial"/>
                <w:color w:val="000000"/>
                <w:szCs w:val="22"/>
              </w:rPr>
              <w:lastRenderedPageBreak/>
              <w:t>appropriate escalation pathways, including the capacity to connect people to specialist help (either directly or with specialists providing advice where needed)</w:t>
            </w:r>
          </w:p>
          <w:p w14:paraId="098B4433" w14:textId="77777777" w:rsidR="00A51C03" w:rsidRPr="00A51C03" w:rsidRDefault="00A51C03" w:rsidP="00A51C03">
            <w:pPr>
              <w:numPr>
                <w:ilvl w:val="0"/>
                <w:numId w:val="20"/>
              </w:numPr>
              <w:spacing w:before="0"/>
              <w:ind w:left="357" w:hanging="357"/>
              <w:rPr>
                <w:rFonts w:eastAsia="Arial"/>
                <w:color w:val="000000"/>
                <w:szCs w:val="22"/>
              </w:rPr>
            </w:pPr>
            <w:r w:rsidRPr="00A51C03">
              <w:rPr>
                <w:rFonts w:eastAsia="Arial"/>
                <w:color w:val="000000"/>
                <w:szCs w:val="22"/>
              </w:rPr>
              <w:t xml:space="preserve">accurate local service mapping and understanding of local conditions and access </w:t>
            </w:r>
            <w:proofErr w:type="gramStart"/>
            <w:r w:rsidRPr="00A51C03">
              <w:rPr>
                <w:rFonts w:eastAsia="Arial"/>
                <w:color w:val="000000"/>
                <w:szCs w:val="22"/>
              </w:rPr>
              <w:t>considerations</w:t>
            </w:r>
            <w:proofErr w:type="gramEnd"/>
          </w:p>
          <w:p w14:paraId="3EC40AF4" w14:textId="77777777" w:rsidR="00A51C03" w:rsidRPr="00A51C03" w:rsidRDefault="00A51C03" w:rsidP="00A51C03">
            <w:pPr>
              <w:spacing w:after="0"/>
              <w:rPr>
                <w:rFonts w:eastAsia="Arial"/>
                <w:color w:val="000000"/>
                <w:szCs w:val="22"/>
              </w:rPr>
            </w:pPr>
            <w:r w:rsidRPr="00A51C03">
              <w:rPr>
                <w:rFonts w:eastAsia="Arial"/>
                <w:color w:val="000000"/>
                <w:szCs w:val="22"/>
              </w:rPr>
              <w:t>managing expectations of those seeking to receive care, or seeking advice to potentially receive care, given the significant demands on after hours services at different times.</w:t>
            </w:r>
          </w:p>
        </w:tc>
      </w:tr>
      <w:tr w:rsidR="00A51C03" w:rsidRPr="00A51C03" w14:paraId="7B0AD259" w14:textId="77777777" w:rsidTr="00A51C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9" w:type="dxa"/>
            <w:tcBorders>
              <w:top w:val="nil"/>
              <w:bottom w:val="nil"/>
            </w:tcBorders>
            <w:shd w:val="clear" w:color="auto" w:fill="F5F9EF"/>
          </w:tcPr>
          <w:p w14:paraId="4C83EC30" w14:textId="77777777" w:rsidR="00A51C03" w:rsidRPr="00A51C03" w:rsidRDefault="00A51C03" w:rsidP="00A51C03">
            <w:pPr>
              <w:pBdr>
                <w:left w:val="single" w:sz="12" w:space="8" w:color="36424A"/>
              </w:pBdr>
              <w:spacing w:before="0"/>
              <w:ind w:left="720"/>
              <w:rPr>
                <w:rFonts w:eastAsia="Arial"/>
                <w:i/>
                <w:color w:val="EBECED"/>
                <w:szCs w:val="22"/>
                <w14:textFill>
                  <w14:solidFill>
                    <w14:srgbClr w14:val="EBECED">
                      <w14:lumMod w14:val="25000"/>
                    </w14:srgbClr>
                  </w14:solidFill>
                </w14:textFill>
              </w:rPr>
            </w:pPr>
            <w:r w:rsidRPr="00A51C03">
              <w:rPr>
                <w:rFonts w:eastAsia="Arial"/>
                <w:i/>
                <w:color w:val="EBECED"/>
                <w:szCs w:val="22"/>
                <w14:textFill>
                  <w14:solidFill>
                    <w14:srgbClr w14:val="EBECED">
                      <w14:lumMod w14:val="25000"/>
                    </w14:srgbClr>
                  </w14:solidFill>
                </w14:textFill>
              </w:rPr>
              <w:lastRenderedPageBreak/>
              <w:t xml:space="preserve">A standardised central intake/triage system which will allow efficient and appropriate access to afterhours services is needed. Person-centred care approaches are required (especially for CALD, aged, mental health, complex needs, carers, children and LGBTQIA+) so that the right approach, </w:t>
            </w:r>
            <w:proofErr w:type="gramStart"/>
            <w:r w:rsidRPr="00A51C03">
              <w:rPr>
                <w:rFonts w:eastAsia="Arial"/>
                <w:i/>
                <w:color w:val="EBECED"/>
                <w:szCs w:val="22"/>
                <w14:textFill>
                  <w14:solidFill>
                    <w14:srgbClr w14:val="EBECED">
                      <w14:lumMod w14:val="25000"/>
                    </w14:srgbClr>
                  </w14:solidFill>
                </w14:textFill>
              </w:rPr>
              <w:t>service</w:t>
            </w:r>
            <w:proofErr w:type="gramEnd"/>
            <w:r w:rsidRPr="00A51C03">
              <w:rPr>
                <w:rFonts w:eastAsia="Arial"/>
                <w:i/>
                <w:color w:val="EBECED"/>
                <w:szCs w:val="22"/>
                <w14:textFill>
                  <w14:solidFill>
                    <w14:srgbClr w14:val="EBECED">
                      <w14:lumMod w14:val="25000"/>
                    </w14:srgbClr>
                  </w14:solidFill>
                </w14:textFill>
              </w:rPr>
              <w:t xml:space="preserve"> and referrals can be made. </w:t>
            </w:r>
          </w:p>
          <w:p w14:paraId="7C08DCC8" w14:textId="77777777" w:rsidR="00A51C03" w:rsidRPr="00A51C03" w:rsidRDefault="00A51C03" w:rsidP="00A51C03">
            <w:pPr>
              <w:pBdr>
                <w:left w:val="single" w:sz="12" w:space="8" w:color="36424A"/>
              </w:pBdr>
              <w:spacing w:before="0"/>
              <w:ind w:left="720"/>
              <w:rPr>
                <w:rFonts w:eastAsia="Arial"/>
                <w:color w:val="36424A"/>
                <w:szCs w:val="22"/>
              </w:rPr>
            </w:pPr>
            <w:r w:rsidRPr="00A51C03">
              <w:rPr>
                <w:rFonts w:eastAsia="Arial"/>
                <w:i/>
                <w:color w:val="EBECED"/>
                <w:szCs w:val="22"/>
                <w14:textFill>
                  <w14:solidFill>
                    <w14:srgbClr w14:val="EBECED">
                      <w14:lumMod w14:val="25000"/>
                    </w14:srgbClr>
                  </w14:solidFill>
                </w14:textFill>
              </w:rPr>
              <w:t xml:space="preserve">– </w:t>
            </w:r>
            <w:r w:rsidRPr="00A51C03">
              <w:rPr>
                <w:rFonts w:eastAsia="Arial"/>
                <w:b/>
                <w:i/>
                <w:color w:val="EBECED"/>
                <w:szCs w:val="22"/>
                <w14:textFill>
                  <w14:solidFill>
                    <w14:srgbClr w14:val="EBECED">
                      <w14:lumMod w14:val="25000"/>
                    </w14:srgbClr>
                  </w14:solidFill>
                </w14:textFill>
              </w:rPr>
              <w:t>Sector organisation, written submission</w:t>
            </w:r>
          </w:p>
        </w:tc>
      </w:tr>
      <w:tr w:rsidR="00A51C03" w:rsidRPr="00A51C03" w14:paraId="02E511B0" w14:textId="77777777" w:rsidTr="00A51C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9" w:type="dxa"/>
            <w:tcBorders>
              <w:top w:val="nil"/>
              <w:bottom w:val="nil"/>
            </w:tcBorders>
            <w:shd w:val="clear" w:color="auto" w:fill="E3EECF"/>
          </w:tcPr>
          <w:p w14:paraId="69349D89" w14:textId="77777777" w:rsidR="00A51C03" w:rsidRPr="00A51C03" w:rsidRDefault="00A51C03" w:rsidP="00A51C03">
            <w:pPr>
              <w:rPr>
                <w:rFonts w:eastAsia="Arial"/>
                <w:color w:val="000000"/>
                <w:szCs w:val="22"/>
              </w:rPr>
            </w:pPr>
            <w:r w:rsidRPr="00A51C03">
              <w:rPr>
                <w:rFonts w:eastAsia="Arial"/>
                <w:color w:val="000000"/>
                <w:szCs w:val="22"/>
              </w:rPr>
              <w:t xml:space="preserve">Not all stakeholders were convinced that a single front door has merit. Key concerns were that it may undermine local pathways to help, and that multiple entry points mean people have more choice about what works for them. This is particularly relevant in rural and remote areas where local services may change frequently. </w:t>
            </w:r>
          </w:p>
          <w:p w14:paraId="228C7EB1" w14:textId="77777777" w:rsidR="00A51C03" w:rsidRPr="00A51C03" w:rsidRDefault="00A51C03" w:rsidP="00A51C03">
            <w:pPr>
              <w:rPr>
                <w:rFonts w:eastAsia="Arial"/>
                <w:color w:val="36424A"/>
                <w:szCs w:val="22"/>
              </w:rPr>
            </w:pPr>
            <w:r w:rsidRPr="00A51C03">
              <w:rPr>
                <w:rFonts w:eastAsia="Arial"/>
                <w:color w:val="000000"/>
                <w:szCs w:val="22"/>
              </w:rPr>
              <w:t xml:space="preserve">The other concern regarded implementation, and the importance of getting it right to ensure consumers are not left without a timely, </w:t>
            </w:r>
            <w:proofErr w:type="gramStart"/>
            <w:r w:rsidRPr="00A51C03">
              <w:rPr>
                <w:rFonts w:eastAsia="Arial"/>
                <w:color w:val="000000"/>
                <w:szCs w:val="22"/>
              </w:rPr>
              <w:t>effective</w:t>
            </w:r>
            <w:proofErr w:type="gramEnd"/>
            <w:r w:rsidRPr="00A51C03">
              <w:rPr>
                <w:rFonts w:eastAsia="Arial"/>
                <w:color w:val="000000"/>
                <w:szCs w:val="22"/>
              </w:rPr>
              <w:t xml:space="preserve"> and trusted entry point into the system. Specific concerns were raised by sector stakeholders that being left on hold, or being connected to a triage operator without the cultural or other skills to work appropriately with consumers may undermine trust in the system or leave consumers without the care they need. This is supported by literature, where NHS 111 has been found to be ineffective at times, with people more likely to present to emergency or other out-of-hours services because they are unsure of the advice they received </w:t>
            </w:r>
            <w:r w:rsidRPr="00A51C03">
              <w:rPr>
                <w:rFonts w:eastAsia="Arial"/>
                <w:color w:val="000000"/>
                <w:szCs w:val="22"/>
              </w:rPr>
              <w:fldChar w:fldCharType="begin"/>
            </w:r>
            <w:r w:rsidRPr="00A51C03">
              <w:rPr>
                <w:rFonts w:eastAsia="Arial"/>
                <w:color w:val="000000"/>
                <w:szCs w:val="22"/>
              </w:rPr>
              <w:instrText xml:space="preserve"> ADDIN ZOTERO_ITEM CSL_CITATION {"citationID":"lJWppnxj","properties":{"formattedCitation":"(Nakubulwa et al., 2022)","plainCitation":"(Nakubulwa et al., 2022)","noteIndex":0},"citationItems":[{"id":794,"uris":["http://zotero.org/groups/5533299/items/YAQSWED9"],"itemData":{"id":794,"type":"article-journal","abstract":"National Health Service (NHS) 111 helpline was set up to improve access to urgent care in England, efficiency and cost-effectiveness of first-contact health services. Following trusted, authoritative advice is crucial for improved clinical outcomes. We examine patient and callrelated characteristics associated with compliance with advice given in NHS 111 calls. The importance of health interactions that are not face-to-face has recently been highlighted by COVID-19 pandemic. In this retrospective cohort study, NHS 111 call records were linked to urgent and emergency care services data. We analysed data of 3,864,362 calls made between October 2013 and September 2017 relating to 1,964,726 callers across London. A multiple logistic regression was used to investigate associations between compliance with advice given and patient and call characteristics. Caller’s action is ‘compliant with advice given if first subsequent service interaction following contact with NHS 111 is consistent with advice given. We found that most calls were made by women (58%), adults aged 30–59 years (33%) and people in the white ethnic category (36%). The most common advice was for caller to contact their General Practitioner (GP) or other local services (18.2%) with varying times scales. Overall, callers followed advice given in 49% of calls. Compliance with triage advice was more likely in calls for children aged &lt;16 years, women, those from Asian/ Asian British ethnicity, and calls made out of hours. The highest compliance was among callers advised to self-care without the need to contact any other healthcare service. This is one of the largest studies to describe pathway adherence following telephone advice and associated clinical and demographic features. These results could inform attempts to improve caller compliance with advice given by NHS 111, and as the NHS moves to more hybrid way of working, the lessons from this study are key to the development of remote healthcare services going forward.","container-title":"PLOS ONE","DOI":"10.1371/journal.pone.0267052","ISSN":"1932-6203","issue":"4","journalAbbreviation":"PLoS ONE","language":"en","page":"e0267052","source":"DOI.org (Crossref)","title":"To what extent do callers follow the advice given by a non-emergency medical helpline (NHS 111): A retrospective cohort study","title-short":"To what extent do callers follow the advice given by a non-emergency medical helpline (NHS 111)","volume":"17","author":[{"family":"Nakubulwa","given":"Mable Angela"},{"family":"Greenfield","given":"Geva"},{"family":"Pizzo","given":"Elena"},{"family":"Magusin","given":"Andreas"},{"family":"Maconochie","given":"Ian"},{"family":"Blair","given":"Mitch"},{"family":"Bell","given":"Derek"},{"family":"Majeed","given":"Azeem"},{"family":"Sathyamoorthy","given":"Ganesh"},{"family":"Woodcock","given":"Thomas"}],"editor":[{"family":"Montefiori","given":"Marcello"}],"issued":{"date-parts":[["2022",4,21]]}}}],"schema":"https://github.com/citation-style-language/schema/raw/master/csl-citation.json"} </w:instrText>
            </w:r>
            <w:r w:rsidRPr="00A51C03">
              <w:rPr>
                <w:rFonts w:eastAsia="Arial"/>
                <w:color w:val="000000"/>
                <w:szCs w:val="22"/>
              </w:rPr>
              <w:fldChar w:fldCharType="separate"/>
            </w:r>
            <w:r w:rsidRPr="00A51C03">
              <w:rPr>
                <w:rFonts w:eastAsia="Arial" w:cs="Arial"/>
                <w:color w:val="000000"/>
                <w:szCs w:val="22"/>
              </w:rPr>
              <w:t>(Nakubulwa et al., 2022)</w:t>
            </w:r>
            <w:r w:rsidRPr="00A51C03">
              <w:rPr>
                <w:rFonts w:eastAsia="Arial"/>
                <w:color w:val="000000"/>
                <w:szCs w:val="22"/>
              </w:rPr>
              <w:fldChar w:fldCharType="end"/>
            </w:r>
            <w:r w:rsidRPr="00A51C03">
              <w:rPr>
                <w:rFonts w:eastAsia="Arial"/>
                <w:color w:val="000000"/>
                <w:szCs w:val="22"/>
              </w:rPr>
              <w:t>.</w:t>
            </w:r>
          </w:p>
        </w:tc>
      </w:tr>
      <w:tr w:rsidR="00A51C03" w:rsidRPr="00A51C03" w14:paraId="574845D8" w14:textId="77777777" w:rsidTr="00A51C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9" w:type="dxa"/>
            <w:tcBorders>
              <w:top w:val="nil"/>
              <w:bottom w:val="nil"/>
            </w:tcBorders>
            <w:shd w:val="clear" w:color="auto" w:fill="F5F9EF"/>
          </w:tcPr>
          <w:p w14:paraId="28E4480F" w14:textId="77777777" w:rsidR="00A51C03" w:rsidRPr="00A51C03" w:rsidRDefault="00A51C03" w:rsidP="00A51C03">
            <w:pPr>
              <w:pBdr>
                <w:left w:val="single" w:sz="12" w:space="8" w:color="36424A"/>
              </w:pBdr>
              <w:ind w:left="720"/>
              <w:rPr>
                <w:rFonts w:eastAsia="Arial"/>
                <w:i/>
                <w:color w:val="EBECED"/>
                <w:szCs w:val="22"/>
                <w14:textFill>
                  <w14:solidFill>
                    <w14:srgbClr w14:val="EBECED">
                      <w14:lumMod w14:val="25000"/>
                    </w14:srgbClr>
                  </w14:solidFill>
                </w14:textFill>
              </w:rPr>
            </w:pPr>
            <w:r w:rsidRPr="00A51C03">
              <w:rPr>
                <w:rFonts w:eastAsia="Arial"/>
                <w:i/>
                <w:color w:val="EBECED"/>
                <w:szCs w:val="22"/>
                <w14:textFill>
                  <w14:solidFill>
                    <w14:srgbClr w14:val="EBECED">
                      <w14:lumMod w14:val="25000"/>
                    </w14:srgbClr>
                  </w14:solidFill>
                </w14:textFill>
              </w:rPr>
              <w:t xml:space="preserve">The problem </w:t>
            </w:r>
            <w:proofErr w:type="gramStart"/>
            <w:r w:rsidRPr="00A51C03">
              <w:rPr>
                <w:rFonts w:eastAsia="Arial"/>
                <w:i/>
                <w:color w:val="EBECED"/>
                <w:szCs w:val="22"/>
                <w14:textFill>
                  <w14:solidFill>
                    <w14:srgbClr w14:val="EBECED">
                      <w14:lumMod w14:val="25000"/>
                    </w14:srgbClr>
                  </w14:solidFill>
                </w14:textFill>
              </w:rPr>
              <w:t>is,</w:t>
            </w:r>
            <w:proofErr w:type="gramEnd"/>
            <w:r w:rsidRPr="00A51C03">
              <w:rPr>
                <w:rFonts w:eastAsia="Arial"/>
                <w:i/>
                <w:color w:val="EBECED"/>
                <w:szCs w:val="22"/>
                <w14:textFill>
                  <w14:solidFill>
                    <w14:srgbClr w14:val="EBECED">
                      <w14:lumMod w14:val="25000"/>
                    </w14:srgbClr>
                  </w14:solidFill>
                </w14:textFill>
              </w:rPr>
              <w:t xml:space="preserve"> resourcing is the enemy… [People] are not going to be reassured if they’re having to wait thirty minutes. </w:t>
            </w:r>
          </w:p>
          <w:p w14:paraId="58AD26FD" w14:textId="77777777" w:rsidR="00A51C03" w:rsidRPr="00A51C03" w:rsidRDefault="00A51C03" w:rsidP="00A51C03">
            <w:pPr>
              <w:pBdr>
                <w:left w:val="single" w:sz="12" w:space="8" w:color="36424A"/>
              </w:pBdr>
              <w:ind w:left="720"/>
              <w:rPr>
                <w:rFonts w:eastAsia="Arial"/>
                <w:i/>
                <w:color w:val="EBECED"/>
                <w:szCs w:val="22"/>
                <w14:textFill>
                  <w14:solidFill>
                    <w14:srgbClr w14:val="EBECED">
                      <w14:lumMod w14:val="25000"/>
                    </w14:srgbClr>
                  </w14:solidFill>
                </w14:textFill>
              </w:rPr>
            </w:pPr>
            <w:r w:rsidRPr="00A51C03">
              <w:rPr>
                <w:rFonts w:eastAsia="Arial"/>
                <w:i/>
                <w:color w:val="EBECED"/>
                <w:szCs w:val="22"/>
                <w14:textFill>
                  <w14:solidFill>
                    <w14:srgbClr w14:val="EBECED">
                      <w14:lumMod w14:val="25000"/>
                    </w14:srgbClr>
                  </w14:solidFill>
                </w14:textFill>
              </w:rPr>
              <w:t xml:space="preserve">– </w:t>
            </w:r>
            <w:r w:rsidRPr="00A51C03">
              <w:rPr>
                <w:rFonts w:eastAsia="Arial"/>
                <w:b/>
                <w:i/>
                <w:color w:val="EBECED"/>
                <w:szCs w:val="22"/>
                <w14:textFill>
                  <w14:solidFill>
                    <w14:srgbClr w14:val="EBECED">
                      <w14:lumMod w14:val="25000"/>
                    </w14:srgbClr>
                  </w14:solidFill>
                </w14:textFill>
              </w:rPr>
              <w:t>Sector stakeholder, focus group</w:t>
            </w:r>
          </w:p>
          <w:p w14:paraId="05BDA9F4" w14:textId="77777777" w:rsidR="00A51C03" w:rsidRPr="00A51C03" w:rsidRDefault="00A51C03" w:rsidP="00A51C03">
            <w:pPr>
              <w:ind w:left="720"/>
              <w:rPr>
                <w:rFonts w:eastAsia="Arial"/>
                <w:i/>
                <w:color w:val="EBECED"/>
                <w:szCs w:val="22"/>
                <w14:textFill>
                  <w14:solidFill>
                    <w14:srgbClr w14:val="EBECED">
                      <w14:lumMod w14:val="25000"/>
                    </w14:srgbClr>
                  </w14:solidFill>
                </w14:textFill>
              </w:rPr>
            </w:pPr>
          </w:p>
          <w:p w14:paraId="582DBAA6" w14:textId="77777777" w:rsidR="00A51C03" w:rsidRPr="00A51C03" w:rsidRDefault="00A51C03" w:rsidP="00A51C03">
            <w:pPr>
              <w:pBdr>
                <w:left w:val="single" w:sz="12" w:space="8" w:color="36424A"/>
              </w:pBdr>
              <w:ind w:left="720"/>
              <w:rPr>
                <w:rFonts w:eastAsia="Arial"/>
                <w:i/>
                <w:color w:val="EBECED"/>
                <w:szCs w:val="22"/>
                <w14:textFill>
                  <w14:solidFill>
                    <w14:srgbClr w14:val="EBECED">
                      <w14:lumMod w14:val="25000"/>
                    </w14:srgbClr>
                  </w14:solidFill>
                </w14:textFill>
              </w:rPr>
            </w:pPr>
            <w:r w:rsidRPr="00A51C03">
              <w:rPr>
                <w:rFonts w:eastAsia="Arial"/>
                <w:i/>
                <w:color w:val="EBECED"/>
                <w:szCs w:val="22"/>
                <w14:textFill>
                  <w14:solidFill>
                    <w14:srgbClr w14:val="EBECED">
                      <w14:lumMod w14:val="25000"/>
                    </w14:srgbClr>
                  </w14:solidFill>
                </w14:textFill>
              </w:rPr>
              <w:lastRenderedPageBreak/>
              <w:t xml:space="preserve">In one instance, the triage line for ambulance didn’t seem to understand the slurring of voice and confusion and inability to answer questions was due to severe infection rather than alcohol. Hence, those staffing a single front door would need to have significant training and understanding to meet the needs and cover information relevant across a very broad and diverse set of needs, </w:t>
            </w:r>
            <w:proofErr w:type="gramStart"/>
            <w:r w:rsidRPr="00A51C03">
              <w:rPr>
                <w:rFonts w:eastAsia="Arial"/>
                <w:i/>
                <w:color w:val="EBECED"/>
                <w:szCs w:val="22"/>
                <w14:textFill>
                  <w14:solidFill>
                    <w14:srgbClr w14:val="EBECED">
                      <w14:lumMod w14:val="25000"/>
                    </w14:srgbClr>
                  </w14:solidFill>
                </w14:textFill>
              </w:rPr>
              <w:t>circumstances</w:t>
            </w:r>
            <w:proofErr w:type="gramEnd"/>
            <w:r w:rsidRPr="00A51C03">
              <w:rPr>
                <w:rFonts w:eastAsia="Arial"/>
                <w:i/>
                <w:color w:val="EBECED"/>
                <w:szCs w:val="22"/>
                <w14:textFill>
                  <w14:solidFill>
                    <w14:srgbClr w14:val="EBECED">
                      <w14:lumMod w14:val="25000"/>
                    </w14:srgbClr>
                  </w14:solidFill>
                </w14:textFill>
              </w:rPr>
              <w:t xml:space="preserve"> and groups. </w:t>
            </w:r>
          </w:p>
          <w:p w14:paraId="6D5E574E" w14:textId="77777777" w:rsidR="00A51C03" w:rsidRPr="00A51C03" w:rsidRDefault="00A51C03" w:rsidP="00A51C03">
            <w:pPr>
              <w:pBdr>
                <w:left w:val="single" w:sz="12" w:space="8" w:color="36424A"/>
              </w:pBdr>
              <w:ind w:left="720"/>
              <w:rPr>
                <w:rFonts w:eastAsia="Arial"/>
                <w:color w:val="36424A"/>
                <w:szCs w:val="22"/>
              </w:rPr>
            </w:pPr>
            <w:r w:rsidRPr="00A51C03">
              <w:rPr>
                <w:rFonts w:eastAsia="Arial"/>
                <w:i/>
                <w:color w:val="EBECED"/>
                <w:szCs w:val="22"/>
                <w14:textFill>
                  <w14:solidFill>
                    <w14:srgbClr w14:val="EBECED">
                      <w14:lumMod w14:val="25000"/>
                    </w14:srgbClr>
                  </w14:solidFill>
                </w14:textFill>
              </w:rPr>
              <w:t xml:space="preserve">- </w:t>
            </w:r>
            <w:r w:rsidRPr="00A51C03">
              <w:rPr>
                <w:rFonts w:eastAsia="Arial"/>
                <w:b/>
                <w:i/>
                <w:color w:val="EBECED"/>
                <w:szCs w:val="22"/>
                <w14:textFill>
                  <w14:solidFill>
                    <w14:srgbClr w14:val="EBECED">
                      <w14:lumMod w14:val="25000"/>
                    </w14:srgbClr>
                  </w14:solidFill>
                </w14:textFill>
              </w:rPr>
              <w:t>Sector organisation, written submission</w:t>
            </w:r>
          </w:p>
        </w:tc>
      </w:tr>
      <w:tr w:rsidR="00A51C03" w:rsidRPr="00A51C03" w14:paraId="0E6E2E69" w14:textId="77777777" w:rsidTr="00A51C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9" w:type="dxa"/>
            <w:tcBorders>
              <w:top w:val="nil"/>
              <w:bottom w:val="single" w:sz="12" w:space="0" w:color="E3EECF"/>
            </w:tcBorders>
            <w:shd w:val="clear" w:color="auto" w:fill="E3EECF"/>
          </w:tcPr>
          <w:p w14:paraId="0AAC48B6" w14:textId="77777777" w:rsidR="00A51C03" w:rsidRPr="00A51C03" w:rsidRDefault="00A51C03" w:rsidP="00A51C03">
            <w:pPr>
              <w:rPr>
                <w:rFonts w:eastAsia="Arial"/>
                <w:color w:val="36424A"/>
                <w:szCs w:val="22"/>
              </w:rPr>
            </w:pPr>
            <w:r w:rsidRPr="00A51C03">
              <w:rPr>
                <w:rFonts w:eastAsia="Arial"/>
                <w:color w:val="000000"/>
                <w:szCs w:val="22"/>
              </w:rPr>
              <w:lastRenderedPageBreak/>
              <w:t xml:space="preserve">Some stakeholders considered that modified approaches to the single front door model might be more suited to the Australian context. Some suggested an enhanced role for </w:t>
            </w:r>
            <w:proofErr w:type="spellStart"/>
            <w:r w:rsidRPr="00A51C03">
              <w:rPr>
                <w:rFonts w:eastAsia="Arial"/>
                <w:color w:val="000000"/>
                <w:szCs w:val="22"/>
              </w:rPr>
              <w:t>Healthdirect</w:t>
            </w:r>
            <w:proofErr w:type="spellEnd"/>
            <w:r w:rsidRPr="00A51C03">
              <w:rPr>
                <w:rFonts w:eastAsia="Arial"/>
                <w:color w:val="000000"/>
                <w:szCs w:val="22"/>
              </w:rPr>
              <w:t xml:space="preserve"> Australia which falls short of a single front door (a ‘main door’), while others considered that ‘front doors’ operating at a regional or state/territory level would be more effective than a national approach. It was also suggested that specific segments of the population could be targeted for a single front door approach if it is not feasible or intended to serve the whole population.</w:t>
            </w:r>
          </w:p>
        </w:tc>
      </w:tr>
    </w:tbl>
    <w:p w14:paraId="4D7879B2" w14:textId="77777777" w:rsidR="006863E5" w:rsidRPr="007B1D4D" w:rsidRDefault="00AD3428" w:rsidP="00671448">
      <w:pPr>
        <w:pStyle w:val="Heading2"/>
      </w:pPr>
      <w:bookmarkStart w:id="371" w:name="_Toc175923331"/>
      <w:bookmarkStart w:id="372" w:name="_Toc178790821"/>
      <w:r w:rsidRPr="007B1D4D">
        <w:t xml:space="preserve">System </w:t>
      </w:r>
      <w:r w:rsidR="00226D65" w:rsidRPr="007B1D4D">
        <w:t xml:space="preserve">planning </w:t>
      </w:r>
      <w:r w:rsidRPr="007B1D4D">
        <w:t xml:space="preserve">and </w:t>
      </w:r>
      <w:proofErr w:type="gramStart"/>
      <w:r w:rsidRPr="007B1D4D">
        <w:t>evidence</w:t>
      </w:r>
      <w:bookmarkEnd w:id="371"/>
      <w:bookmarkEnd w:id="372"/>
      <w:proofErr w:type="gramEnd"/>
    </w:p>
    <w:p w14:paraId="6AF51BC1" w14:textId="14A4F7D5" w:rsidR="00194410" w:rsidRPr="00671448" w:rsidRDefault="00194410" w:rsidP="00671448">
      <w:r w:rsidRPr="00671448">
        <w:t xml:space="preserve">Stakeholders provided clear feedback that future approaches to </w:t>
      </w:r>
      <w:proofErr w:type="spellStart"/>
      <w:r w:rsidRPr="00671448">
        <w:t>after hours</w:t>
      </w:r>
      <w:proofErr w:type="spellEnd"/>
      <w:r w:rsidRPr="00671448">
        <w:t xml:space="preserve"> primary care policies and programs should focus on coordination, planning and evidence-based interventions.</w:t>
      </w:r>
    </w:p>
    <w:p w14:paraId="2B11DF8F" w14:textId="77777777" w:rsidR="006863E5" w:rsidRPr="00C17281" w:rsidRDefault="006863E5" w:rsidP="007778CF">
      <w:pPr>
        <w:pStyle w:val="Heading3"/>
        <w:spacing w:after="240"/>
        <w:ind w:left="1276" w:hanging="1276"/>
        <w:rPr>
          <w:lang w:val="en-AU"/>
        </w:rPr>
      </w:pPr>
      <w:bookmarkStart w:id="373" w:name="_Hlk179386389"/>
      <w:r w:rsidRPr="00C17281">
        <w:rPr>
          <w:lang w:val="en-AU"/>
        </w:rPr>
        <w:t xml:space="preserve">System planning and </w:t>
      </w:r>
      <w:proofErr w:type="gramStart"/>
      <w:r w:rsidRPr="00C17281">
        <w:rPr>
          <w:lang w:val="en-AU"/>
        </w:rPr>
        <w:t>coordination</w:t>
      </w:r>
      <w:proofErr w:type="gramEnd"/>
      <w:r w:rsidRPr="00C17281">
        <w:rPr>
          <w:lang w:val="en-AU"/>
        </w:rPr>
        <w:t xml:space="preserve"> </w:t>
      </w:r>
    </w:p>
    <w:bookmarkEnd w:id="373"/>
    <w:p w14:paraId="56CB0366" w14:textId="6F8EF0B6" w:rsidR="00170344" w:rsidRPr="00671448" w:rsidRDefault="00CC5D33" w:rsidP="00671448">
      <w:r w:rsidRPr="00671448">
        <w:t>Stakeholder</w:t>
      </w:r>
      <w:r w:rsidR="00017DEB" w:rsidRPr="00671448">
        <w:t>s</w:t>
      </w:r>
      <w:r w:rsidRPr="00671448">
        <w:t xml:space="preserve"> identified </w:t>
      </w:r>
      <w:r w:rsidR="009227DD" w:rsidRPr="00671448">
        <w:t>several</w:t>
      </w:r>
      <w:r w:rsidRPr="00671448">
        <w:t xml:space="preserve"> measures </w:t>
      </w:r>
      <w:r w:rsidR="00F96BF8" w:rsidRPr="00671448">
        <w:t xml:space="preserve">to improve </w:t>
      </w:r>
      <w:r w:rsidR="00D47EE6" w:rsidRPr="00671448">
        <w:t>planning, including</w:t>
      </w:r>
      <w:r w:rsidR="00395E2B" w:rsidRPr="00671448">
        <w:t xml:space="preserve"> clear definitions of success, including those relating to value for money, </w:t>
      </w:r>
      <w:proofErr w:type="gramStart"/>
      <w:r w:rsidR="00395E2B" w:rsidRPr="00671448">
        <w:t>sustainability</w:t>
      </w:r>
      <w:proofErr w:type="gramEnd"/>
      <w:r w:rsidR="00395E2B" w:rsidRPr="00671448">
        <w:t xml:space="preserve"> and scalability</w:t>
      </w:r>
      <w:r w:rsidR="003230C9" w:rsidRPr="00671448">
        <w:t>. The importance of</w:t>
      </w:r>
      <w:r w:rsidR="00316BBF" w:rsidRPr="00671448">
        <w:t xml:space="preserve"> centring consumer outcomes and experience</w:t>
      </w:r>
      <w:r w:rsidR="006863E5" w:rsidRPr="00671448">
        <w:t xml:space="preserve"> and</w:t>
      </w:r>
      <w:r w:rsidR="00316BBF" w:rsidRPr="00671448">
        <w:t xml:space="preserve"> requiring </w:t>
      </w:r>
      <w:r w:rsidR="007B61E5" w:rsidRPr="00671448">
        <w:t>services to measure client experience and care outcomes</w:t>
      </w:r>
      <w:r w:rsidR="00316BBF" w:rsidRPr="00671448">
        <w:t xml:space="preserve">, was emphasised. </w:t>
      </w:r>
      <w:r w:rsidR="006A300A" w:rsidRPr="00671448">
        <w:t xml:space="preserve">One stakeholder suggested that </w:t>
      </w:r>
      <w:r w:rsidR="00316BBF" w:rsidRPr="00671448">
        <w:t>[definitions of success</w:t>
      </w:r>
      <w:r w:rsidR="00D67FD8" w:rsidRPr="00671448">
        <w:t>]</w:t>
      </w:r>
      <w:r w:rsidR="00170344" w:rsidRPr="00671448">
        <w:t xml:space="preserve"> need to be based on what the impacted populations requiring assistance define as success, rather than funding body mandated KPIs.</w:t>
      </w:r>
    </w:p>
    <w:p w14:paraId="785188D5" w14:textId="73045785" w:rsidR="006C3267" w:rsidRPr="00671448" w:rsidRDefault="006C3267" w:rsidP="00374620">
      <w:pPr>
        <w:pStyle w:val="Quotegreen"/>
      </w:pPr>
      <w:r w:rsidRPr="00671448">
        <w:rPr>
          <w:noProof/>
        </w:rPr>
        <w:drawing>
          <wp:inline distT="0" distB="0" distL="0" distR="0" wp14:anchorId="6AFB5108" wp14:editId="08D70BED">
            <wp:extent cx="384810" cy="320040"/>
            <wp:effectExtent l="0" t="0" r="0" b="3810"/>
            <wp:docPr id="1644324401" name="Graphic 16443244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324401" name="Graphic 1644324401">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inline>
        </w:drawing>
      </w:r>
      <w:r w:rsidRPr="00671448">
        <w:t>What gets measured, gets managed!</w:t>
      </w:r>
      <w:r w:rsidR="00E737DB" w:rsidRPr="00671448">
        <w:t xml:space="preserve"> – S</w:t>
      </w:r>
      <w:r w:rsidR="000864F6" w:rsidRPr="00671448">
        <w:t>ervice provider, written submission</w:t>
      </w:r>
    </w:p>
    <w:p w14:paraId="25C6E750" w14:textId="7AA26D21" w:rsidR="000C2399" w:rsidRPr="00671448" w:rsidRDefault="00DF152B" w:rsidP="00671448">
      <w:r w:rsidRPr="00671448">
        <w:t xml:space="preserve">Several </w:t>
      </w:r>
      <w:r w:rsidR="001A5555" w:rsidRPr="00671448">
        <w:t xml:space="preserve">stakeholders identified the availability of </w:t>
      </w:r>
      <w:r w:rsidR="00F71C84" w:rsidRPr="00671448">
        <w:t>data as a key barrier to effective planning and coordination.</w:t>
      </w:r>
      <w:r w:rsidR="00E37F57" w:rsidRPr="00671448">
        <w:t xml:space="preserve"> </w:t>
      </w:r>
      <w:r w:rsidR="00A63267" w:rsidRPr="00671448">
        <w:t>Stakeholders emphasi</w:t>
      </w:r>
      <w:r w:rsidR="006C3267" w:rsidRPr="00671448">
        <w:t>s</w:t>
      </w:r>
      <w:r w:rsidR="00A63267" w:rsidRPr="00671448">
        <w:t xml:space="preserve">ed the </w:t>
      </w:r>
      <w:r w:rsidR="001F17CA" w:rsidRPr="00671448">
        <w:t xml:space="preserve">value in ensuring routine administrative data captures </w:t>
      </w:r>
      <w:r w:rsidR="0065682B" w:rsidRPr="00671448">
        <w:t>a broad range of relevant data</w:t>
      </w:r>
      <w:r w:rsidR="006863E5" w:rsidRPr="00671448">
        <w:t xml:space="preserve"> and</w:t>
      </w:r>
      <w:r w:rsidR="0065682B" w:rsidRPr="00671448">
        <w:t xml:space="preserve"> is </w:t>
      </w:r>
      <w:r w:rsidR="007B2444" w:rsidRPr="00671448">
        <w:t xml:space="preserve">consistently reviewed </w:t>
      </w:r>
      <w:r w:rsidR="00AE5A85" w:rsidRPr="00671448">
        <w:t>to allow for the identification of gaps in service provision.</w:t>
      </w:r>
      <w:r w:rsidR="00D2018C" w:rsidRPr="00671448">
        <w:t xml:space="preserve"> </w:t>
      </w:r>
      <w:r w:rsidR="005552E5" w:rsidRPr="00671448">
        <w:t xml:space="preserve">More than one stakeholder observed that routine </w:t>
      </w:r>
      <w:r w:rsidR="006B2A94" w:rsidRPr="00671448">
        <w:t xml:space="preserve">service data </w:t>
      </w:r>
      <w:r w:rsidR="007B5F80" w:rsidRPr="00671448">
        <w:t>for all primary care services should</w:t>
      </w:r>
      <w:r w:rsidR="005E05A4" w:rsidRPr="00671448">
        <w:t xml:space="preserve"> </w:t>
      </w:r>
      <w:r w:rsidR="007B5F80" w:rsidRPr="00671448">
        <w:t xml:space="preserve">include indicators related to ethnicity, language spoken other than English, </w:t>
      </w:r>
      <w:r w:rsidR="00AE5A85" w:rsidRPr="00671448">
        <w:t>u</w:t>
      </w:r>
      <w:r w:rsidR="00DC4045" w:rsidRPr="00671448">
        <w:t xml:space="preserve">se of interpreter, </w:t>
      </w:r>
      <w:r w:rsidR="007B5F80" w:rsidRPr="00671448">
        <w:t>and country of birth</w:t>
      </w:r>
      <w:r w:rsidR="00AE5A85" w:rsidRPr="00671448">
        <w:t>.</w:t>
      </w:r>
      <w:r w:rsidR="00671DC5" w:rsidRPr="00671448">
        <w:t xml:space="preserve"> </w:t>
      </w:r>
      <w:r w:rsidR="004771EF" w:rsidRPr="00671448">
        <w:t>One</w:t>
      </w:r>
      <w:r w:rsidR="00C24E4D" w:rsidRPr="00671448">
        <w:t xml:space="preserve"> workforce</w:t>
      </w:r>
      <w:r w:rsidR="004771EF" w:rsidRPr="00671448">
        <w:t xml:space="preserve"> stakeholder </w:t>
      </w:r>
      <w:r w:rsidR="00C24E4D" w:rsidRPr="00671448">
        <w:t>claimed that</w:t>
      </w:r>
      <w:r w:rsidR="004771EF" w:rsidRPr="00671448">
        <w:t xml:space="preserve"> the monitoring </w:t>
      </w:r>
      <w:r w:rsidR="004771EF" w:rsidRPr="00671448">
        <w:lastRenderedPageBreak/>
        <w:t xml:space="preserve">and evaluation of </w:t>
      </w:r>
      <w:proofErr w:type="spellStart"/>
      <w:proofErr w:type="gramStart"/>
      <w:r w:rsidR="004771EF" w:rsidRPr="00671448">
        <w:t>after hours</w:t>
      </w:r>
      <w:proofErr w:type="spellEnd"/>
      <w:proofErr w:type="gramEnd"/>
      <w:r w:rsidR="004771EF" w:rsidRPr="00671448">
        <w:t xml:space="preserve"> services and activities was complicated in part by the fragmented nature of the health system with funding and delivery of services split across federal and state and territory governments. </w:t>
      </w:r>
      <w:r w:rsidR="00565329" w:rsidRPr="00671448">
        <w:t xml:space="preserve">They also emphasised </w:t>
      </w:r>
      <w:r w:rsidR="00C24E4D" w:rsidRPr="00671448">
        <w:t>the current</w:t>
      </w:r>
      <w:r w:rsidR="00421915" w:rsidRPr="00671448">
        <w:t xml:space="preserve"> lack of consolidated primary healthcare data </w:t>
      </w:r>
      <w:r w:rsidR="00C24E4D" w:rsidRPr="00671448">
        <w:t>which is necessary</w:t>
      </w:r>
      <w:r w:rsidR="00421915" w:rsidRPr="00671448">
        <w:t xml:space="preserve"> to support </w:t>
      </w:r>
      <w:r w:rsidR="0062455C" w:rsidRPr="00671448">
        <w:t xml:space="preserve">proactive and targeted after hours investment. </w:t>
      </w:r>
    </w:p>
    <w:p w14:paraId="1DEF1693" w14:textId="2C8773E6" w:rsidR="00565329" w:rsidRPr="00671448" w:rsidRDefault="00565329" w:rsidP="00374620">
      <w:pPr>
        <w:pStyle w:val="Quotegreen"/>
      </w:pPr>
      <w:r w:rsidRPr="00671448">
        <w:rPr>
          <w:noProof/>
        </w:rPr>
        <w:drawing>
          <wp:inline distT="0" distB="0" distL="0" distR="0" wp14:anchorId="7841B668" wp14:editId="69CCED64">
            <wp:extent cx="384810" cy="320040"/>
            <wp:effectExtent l="0" t="0" r="0" b="3810"/>
            <wp:docPr id="1654959026" name="Graphic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959026" name="Graphic 127">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inline>
        </w:drawing>
      </w:r>
      <w:r w:rsidRPr="00671448">
        <w:t xml:space="preserve">Currently, consolidated primary healthcare data in Australia is poor. However, individual providers of primary health care often hold significant information on the services provided to patients, the conditions for which they are being treated and the progression of a patient’s recovery or further deterioration of their condition. Consolidating this data could be facilitated ideally through the development of a primary healthcare national minimum dataset that provides common data standards and reporting frameworks. – </w:t>
      </w:r>
      <w:r w:rsidR="00C24E4D" w:rsidRPr="00671448">
        <w:t>Workforce stakeholder</w:t>
      </w:r>
      <w:r w:rsidRPr="00671448">
        <w:t>, written submission</w:t>
      </w:r>
    </w:p>
    <w:p w14:paraId="3929FCEC" w14:textId="0F86E41E" w:rsidR="008202B7" w:rsidRPr="00671448" w:rsidRDefault="00416968" w:rsidP="00671448">
      <w:r w:rsidRPr="00671448">
        <w:t xml:space="preserve">Stakeholders also identified the potential for improved data linkage, including linkage for emergency department, </w:t>
      </w:r>
      <w:proofErr w:type="spellStart"/>
      <w:r w:rsidRPr="00671448">
        <w:t>Healthdirect</w:t>
      </w:r>
      <w:proofErr w:type="spellEnd"/>
      <w:r w:rsidRPr="00671448">
        <w:t xml:space="preserve"> </w:t>
      </w:r>
      <w:r w:rsidR="000D766F" w:rsidRPr="00671448">
        <w:t xml:space="preserve">Australia </w:t>
      </w:r>
      <w:r w:rsidRPr="00671448">
        <w:t>and primary care after hours service data to better understand consumer pathways and outcomes.</w:t>
      </w:r>
      <w:r w:rsidR="00AB417D" w:rsidRPr="00671448">
        <w:t xml:space="preserve"> Several noted that there were limited means of tracking patient outcomes once they have attended services, undermining </w:t>
      </w:r>
      <w:proofErr w:type="gramStart"/>
      <w:r w:rsidR="00AB417D" w:rsidRPr="00671448">
        <w:t>evaluation</w:t>
      </w:r>
      <w:proofErr w:type="gramEnd"/>
      <w:r w:rsidR="00AB417D" w:rsidRPr="00671448">
        <w:t xml:space="preserve"> and monitoring activities.</w:t>
      </w:r>
      <w:r w:rsidR="00EB0174" w:rsidRPr="00671448">
        <w:t xml:space="preserve"> </w:t>
      </w:r>
    </w:p>
    <w:p w14:paraId="6E91EF3D" w14:textId="7F8FF186" w:rsidR="00E63E88" w:rsidRPr="00671448" w:rsidRDefault="00E63E88" w:rsidP="00374620">
      <w:pPr>
        <w:pStyle w:val="Quotegreen"/>
      </w:pPr>
      <w:r w:rsidRPr="00671448">
        <w:rPr>
          <w:noProof/>
        </w:rPr>
        <w:drawing>
          <wp:inline distT="0" distB="0" distL="0" distR="0" wp14:anchorId="17AB5D62" wp14:editId="04C87CD4">
            <wp:extent cx="384810" cy="320040"/>
            <wp:effectExtent l="0" t="0" r="0" b="3810"/>
            <wp:docPr id="1237944207" name="Graphic 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944207" name="Graphic 132">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inline>
        </w:drawing>
      </w:r>
      <w:r w:rsidRPr="00671448">
        <w:t xml:space="preserve">You know, there's a whole bunch of risks </w:t>
      </w:r>
      <w:r w:rsidR="00AD6925" w:rsidRPr="00671448">
        <w:t xml:space="preserve">[…] </w:t>
      </w:r>
      <w:r w:rsidRPr="00671448">
        <w:t>to do with data linkage and we're just starting on that journey. But for me, I think that's critical for us to understand the performance of our service and whether we're adding value and how effective it is because we could just be adding time and cost to the system, and we don't really know. I mean, we do, we do callbacks like 14 days after we've got a company that does callbacks to say what happened, how was it and we get fantastic ratings. But… that's a consumer, reported one, which has a place, but it's not the rigo</w:t>
      </w:r>
      <w:r w:rsidR="009876E8" w:rsidRPr="00671448">
        <w:t>u</w:t>
      </w:r>
      <w:r w:rsidRPr="00671448">
        <w:t>r that I would like to see to truly know are we effective</w:t>
      </w:r>
      <w:r w:rsidR="00576DFD" w:rsidRPr="00671448">
        <w:t>.</w:t>
      </w:r>
      <w:r w:rsidR="00D03B5F" w:rsidRPr="00671448">
        <w:t xml:space="preserve"> </w:t>
      </w:r>
      <w:r w:rsidRPr="00671448">
        <w:t>– Workforce stakeholder, written submission</w:t>
      </w:r>
    </w:p>
    <w:p w14:paraId="0BFF29FA" w14:textId="3D50FB5A" w:rsidR="00416968" w:rsidRPr="00671448" w:rsidRDefault="00E63E88" w:rsidP="00671448">
      <w:r w:rsidRPr="00671448">
        <w:t>Stakeholders</w:t>
      </w:r>
      <w:r w:rsidR="00416968" w:rsidRPr="00671448">
        <w:t xml:space="preserve"> also emphasised the need for investment in targeted research to better understand the needs of specific populations and places, as well as best practices and innovative approaches to care delivery. This could include funding research studies on the effectiveness of different after hours care models, supporting pilot programs to test new initiatives, and fostering collaboration between researchers, policymakers, and health care providers, with input from the impacted populations.</w:t>
      </w:r>
      <w:r w:rsidRPr="00671448">
        <w:t xml:space="preserve"> </w:t>
      </w:r>
    </w:p>
    <w:p w14:paraId="4EC12261" w14:textId="60030735" w:rsidR="00393C83" w:rsidRPr="00671448" w:rsidRDefault="00393C83" w:rsidP="00671448">
      <w:r w:rsidRPr="00671448">
        <w:t>A study of various integrated primary centres and the</w:t>
      </w:r>
      <w:r w:rsidR="00156295" w:rsidRPr="00671448">
        <w:t>ir</w:t>
      </w:r>
      <w:r w:rsidRPr="00671448">
        <w:t xml:space="preserve"> informatic capability maturity found infrastructure connectivity for digital tools to be key to communicating and sharing information. Impediments to the collection, integration, and sharing of primary health data include differing technical, data and software interoperability standards; differences in clinical coding across services; and insecure messaging platforms </w:t>
      </w:r>
      <w:r w:rsidRPr="00671448">
        <w:fldChar w:fldCharType="begin"/>
      </w:r>
      <w:r w:rsidR="00931287" w:rsidRPr="00671448">
        <w:instrText xml:space="preserve"> ADDIN ZOTERO_ITEM CSL_CITATION {"citationID":"pjRLeSeK","properties":{"formattedCitation":"(Liaw et al., 2017)","plainCitation":"(Liaw et al., 2017)","noteIndex":0},"citationItems":[{"id":819,"uris":["http://zotero.org/groups/5533299/items/6RKKVHRA"],"itemData":{"id":819,"type":"article-journal","abstract":"Context\nIntegrated primary care requires systems and service integration along with financial incentives to promote downward substitution to a single entry point to care. Integrated Primary Care Centres (IPCCs) aim to improve integration by co-location of health services. The Informatics Capability Maturity (ICM) describes how well health organisations collect, manage and share information; manage eHealth technology, implementation, change, data quality and governance; and use “intelligence” to improve care.\nAim\nDescribe associations of ICM with systems and service integration in IPCCs.\nMethods\nMixed methods evaluation of IPCCs in metropolitan and rural Australia: an enhanced general practice, four GP Super Clinics, a “HealthOne” (private-public partnership) and a Community Health Centre. Data collection methods included self-assessed ICM, document review, interviews, observations in practice and assessment of electronic health record data. Data was analysed and compared across IPCCs.\nFindings\nThe IPCCs demonstrated a range of funding models, ownership, leadership, organisation and ICM. Digital tools were used with varying effectiveness to collect, use and share data. Connectivity was problematic, requiring “work-arounds” to communicate and share information. The lack of technical, data and software interoperability standards, clinical coding and secure messaging were barriers to data collection, integration and sharing. Strong leadership and governance was important for successful implementation of robust and secure eHealth systems. Patient engagement with eHealth tools was suboptimal.\nConclusions\nICM is positively associated with integration of data, systems and care. Improved ICM requires a health workforce with eHealth competencies; technical, semantic and software standards; adequate privacy and security; and good governance and leadership.","container-title":"International Journal of Medical Informatics","DOI":"10.1016/j.ijmedinf.2017.06.002","ISSN":"1386-5056","journalAbbreviation":"International Journal of Medical Informatics","page":"89-97","source":"ScienceDirect","title":"The informatics capability maturity of integrated primary care centres in Australia","volume":"105","author":[{"family":"Liaw","given":"Siaw-Teng"},{"family":"Kearns","given":"Rachael"},{"family":"Taggart","given":"Jane"},{"family":"Frank","given":"Oliver"},{"family":"Lane","given":"Riki"},{"family":"Tam","given":"Michael"},{"family":"Dennis","given":"Sarah"},{"family":"Walker","given":"Christine"},{"family":"Russell","given":"Grant"},{"family":"Harris","given":"Mark"}],"issued":{"date-parts":[["2017",9,1]]}}}],"schema":"https://github.com/citation-style-language/schema/raw/master/csl-citation.json"} </w:instrText>
      </w:r>
      <w:r w:rsidRPr="00671448">
        <w:fldChar w:fldCharType="separate"/>
      </w:r>
      <w:r w:rsidRPr="00671448">
        <w:t>(Liaw et al., 2017)</w:t>
      </w:r>
      <w:r w:rsidRPr="00671448">
        <w:fldChar w:fldCharType="end"/>
      </w:r>
      <w:r w:rsidR="008C7B6B" w:rsidRPr="00671448">
        <w:t xml:space="preserve">. Data collection competencies in primary health care </w:t>
      </w:r>
      <w:r w:rsidR="00B6761F" w:rsidRPr="00671448">
        <w:t xml:space="preserve">settings needs to be addressed as well, for example, by building health manager competencies and understanding of health informetric systems, with associated resourcing, process, and policy supports at both an organisational and government level </w:t>
      </w:r>
      <w:r w:rsidR="00B6761F" w:rsidRPr="00671448">
        <w:fldChar w:fldCharType="begin"/>
      </w:r>
      <w:r w:rsidR="00931287" w:rsidRPr="00671448">
        <w:instrText xml:space="preserve"> ADDIN ZOTERO_ITEM CSL_CITATION {"citationID":"ktziXa2k","properties":{"formattedCitation":"(Brommeyer et al., 2023)","plainCitation":"(Brommeyer et al., 2023)","noteIndex":0},"citationItems":[{"id":832,"uris":["http://zotero.org/groups/5533299/items/TA366K36"],"itemData":{"id":832,"type":"article-journal","abstract":"Introduction\nHealth informatics and digital health, two rapidly growing disciplines, are becoming increasingly important to the sustainability of health service provision, highlighted especially through the COVID-19 pandemic. To maximise the benefits of the adoption and growth of health informatics and digital health, health service managers play a critical role in leading and managing the implementation and transformation of the system, both strategically and operationally, whilst still needing to manage ‘business as usual’.\nObjectives\nThe objectives of the paper are to present and discuss the findings from a scoping review identifying: 1) competencies required for health service managers leading the implementation and transformation of informatics and digital technology in the health sector; and 2) factors that are critical to building the management workforce capacity in the era of health informatics and digital health.\nMethods\nA scoping review of the literature was conducted in 2020 focussing on identifying empirical articles published in the English language since the year 2000 using a number of keywords such as ‘health informatics’, ‘digital health’, ‘electronic health’, ‘competencies’, ‘capability’, ‘proficiency’, ‘qualification’, ‘certification’, ‘health manager’, ‘health executive’ and ‘health administrator’. The literature search was guided by a PRISMA approach searching within eight databases: Scopus, ProQuest, Web of Science, ACM Digital Library, CINAHL, PubMed, Google Scholar and ProQuest Dissertations.\nResults\nAfter duplicates were removed, 941 publications were included for title screening as the result of an initial review. Title screening selected 185 articles to be included for abstract screening by two reviewers confirming 19 papers relevant to the focus of the current paper which were included in data extraction and content analysis. The analysis identified the additional competency of ‘information and data management’ be included as a core competency for health service managers. The analysis also confirmed additional elements for the following four core management competencies that are important to health service managers working in the digital health context, including: 1) leadership; 2) operational and resource management; 3) personal, interpersonal and professional qualities, and 4) understanding the industry and environment. Factors that are critical to developing the system and organization capacity in the use of health informatics and digital health technology, and leading and managing the adoption in the healthcare organizations were identified in three categories: 1) policy/system; 2) organizational structure and processes; and 3) people factors.\nConclusions\nThis paper has taken an important step in confirming the competency requirements for health services managers that are relevant to leading and managing in the health informatics and digital health space, consequently indicating the directions for developing a competent workforce in meeting the existing and emerging healthcare delivery challenges, both now and in the future.","container-title":"International Journal of Medical Informatics","DOI":"10.1016/j.ijmedinf.2022.104909","ISSN":"1386-5056","journalAbbreviation":"International Journal of Medical Informatics","page":"104909","source":"ScienceDirect","title":"Building health service management workforce capacity in the era of health informatics and digital health – A scoping review","volume":"169","author":[{"family":"Brommeyer","given":"Mark"},{"family":"Whittaker","given":"Maxine"},{"family":"Mackay","given":"Mark"},{"family":"Ng","given":"Fowie"},{"family":"Liang","given":"Zhanming"}],"issued":{"date-parts":[["2023",1,1]]}}}],"schema":"https://github.com/citation-style-language/schema/raw/master/csl-citation.json"} </w:instrText>
      </w:r>
      <w:r w:rsidR="00B6761F" w:rsidRPr="00671448">
        <w:fldChar w:fldCharType="separate"/>
      </w:r>
      <w:r w:rsidR="00B6761F" w:rsidRPr="00671448">
        <w:t>(Brommeyer et al., 2023)</w:t>
      </w:r>
      <w:r w:rsidR="00B6761F" w:rsidRPr="00671448">
        <w:fldChar w:fldCharType="end"/>
      </w:r>
    </w:p>
    <w:p w14:paraId="3C0D191D" w14:textId="6B0A20DC" w:rsidR="00B614D0" w:rsidRPr="00671448" w:rsidRDefault="00B614D0" w:rsidP="00671448">
      <w:r w:rsidRPr="00671448">
        <w:lastRenderedPageBreak/>
        <w:t>AIHW is currently developing a National Primary Health Care Data Collection (NPHCDC) to improved understandings of population health and patient journeys. Designed for scalability this project aims to broade</w:t>
      </w:r>
      <w:r w:rsidR="003C2467" w:rsidRPr="00671448">
        <w:t>n</w:t>
      </w:r>
      <w:r w:rsidRPr="00671448">
        <w:t xml:space="preserve"> primary health care data collection and to develop data capacity and capability projects. </w:t>
      </w:r>
      <w:r w:rsidR="003C2467" w:rsidRPr="00671448">
        <w:t>This includes</w:t>
      </w:r>
      <w:r w:rsidRPr="00671448">
        <w:t xml:space="preserve"> building </w:t>
      </w:r>
      <w:r w:rsidR="003C2467" w:rsidRPr="00671448">
        <w:t>understandings</w:t>
      </w:r>
      <w:r w:rsidRPr="00671448">
        <w:t xml:space="preserve"> of </w:t>
      </w:r>
      <w:r w:rsidR="003C2467" w:rsidRPr="00671448">
        <w:t>the current</w:t>
      </w:r>
      <w:r w:rsidRPr="00671448">
        <w:t xml:space="preserve"> data utility and </w:t>
      </w:r>
      <w:r w:rsidR="003C2467" w:rsidRPr="00671448">
        <w:t xml:space="preserve">data </w:t>
      </w:r>
      <w:r w:rsidRPr="00671448">
        <w:t xml:space="preserve">gaps; </w:t>
      </w:r>
      <w:r w:rsidR="003C2467" w:rsidRPr="00671448">
        <w:t xml:space="preserve">building understandings of data </w:t>
      </w:r>
      <w:r w:rsidRPr="00671448">
        <w:t xml:space="preserve">ingestion, transformation, </w:t>
      </w:r>
      <w:r w:rsidR="003C2467" w:rsidRPr="00671448">
        <w:t xml:space="preserve">and </w:t>
      </w:r>
      <w:r w:rsidRPr="00671448">
        <w:t xml:space="preserve">linkages; building stakeholder relationships and community trust </w:t>
      </w:r>
      <w:r w:rsidR="009520A6" w:rsidRPr="00671448">
        <w:t xml:space="preserve">in and support for AIHW primary care data projects and identifying and addressing technical and governance barriers. </w:t>
      </w:r>
      <w:r w:rsidRPr="00671448">
        <w:t xml:space="preserve">To improve the quality and relevance of data collected, a workforce stakeholder recommended that this be expanded to include UCCs and various allied health and other primary healthcare practitioners.  </w:t>
      </w:r>
    </w:p>
    <w:p w14:paraId="5D894D11" w14:textId="0095806E" w:rsidR="00B614D0" w:rsidRPr="00671448" w:rsidRDefault="00B614D0" w:rsidP="00374620">
      <w:pPr>
        <w:pStyle w:val="Quotegreen"/>
      </w:pPr>
      <w:r w:rsidRPr="00671448">
        <w:rPr>
          <w:noProof/>
        </w:rPr>
        <w:drawing>
          <wp:inline distT="0" distB="0" distL="0" distR="0" wp14:anchorId="38666FF6" wp14:editId="2D12EF5F">
            <wp:extent cx="384810" cy="320040"/>
            <wp:effectExtent l="0" t="0" r="0" b="3810"/>
            <wp:docPr id="1554544973" name="Graphic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544973" name="Graphic 131">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inline>
        </w:drawing>
      </w:r>
      <w:r w:rsidRPr="00671448">
        <w:t xml:space="preserve">Together with a more expansive understanding of </w:t>
      </w:r>
      <w:r w:rsidR="007074CC" w:rsidRPr="00671448">
        <w:t>individual’s</w:t>
      </w:r>
      <w:r w:rsidRPr="00671448">
        <w:t xml:space="preserve"> experience of healthcare through the collection of </w:t>
      </w:r>
      <w:proofErr w:type="gramStart"/>
      <w:r w:rsidRPr="00671448">
        <w:t>patient</w:t>
      </w:r>
      <w:proofErr w:type="gramEnd"/>
      <w:r w:rsidRPr="00671448">
        <w:t xml:space="preserve"> reported outcomes and experience measures, deeper insights will be available to inform how the healthcare system needs to be adapted to meet patient’s needs and experiences. – Workforce stakeholder, written submission</w:t>
      </w:r>
    </w:p>
    <w:p w14:paraId="5C3ADBD3" w14:textId="13B6F498" w:rsidR="007074CC" w:rsidRPr="00671448" w:rsidRDefault="00B614D0" w:rsidP="00671448">
      <w:r w:rsidRPr="00671448">
        <w:t>AIHW have already been undertaking this in part by expanding NPH</w:t>
      </w:r>
      <w:r w:rsidR="00C415F0" w:rsidRPr="00671448">
        <w:t>C</w:t>
      </w:r>
      <w:r w:rsidRPr="00671448">
        <w:t xml:space="preserve">DC to include allied health practitioners. </w:t>
      </w:r>
      <w:r w:rsidR="000F1CA2" w:rsidRPr="00671448">
        <w:t>Other</w:t>
      </w:r>
      <w:r w:rsidR="007074CC" w:rsidRPr="00671448">
        <w:t xml:space="preserve"> NPHCDC projects underway includes a data demonstration project for GP gathered data on dementia; development of</w:t>
      </w:r>
      <w:r w:rsidR="007E5181" w:rsidRPr="00671448">
        <w:t xml:space="preserve"> a</w:t>
      </w:r>
      <w:r w:rsidR="007074CC" w:rsidRPr="00671448">
        <w:t xml:space="preserve"> Primary Health Care Data Governance Roadmap and Framework; development of minimum national data standards; and developing principles for Indigenous Data Governance and Indigenous Data Sovereignty to inform NPHCDC.</w:t>
      </w:r>
    </w:p>
    <w:p w14:paraId="07CD2D11" w14:textId="68F8D564" w:rsidR="00EA33CF" w:rsidRPr="00DC2FED" w:rsidRDefault="00803E62" w:rsidP="007778CF">
      <w:pPr>
        <w:pStyle w:val="Heading3"/>
        <w:spacing w:after="240"/>
        <w:ind w:left="1276" w:hanging="1276"/>
        <w:rPr>
          <w:lang w:val="en-AU"/>
        </w:rPr>
      </w:pPr>
      <w:r w:rsidRPr="00A475D1">
        <w:rPr>
          <w:lang w:val="en-AU"/>
        </w:rPr>
        <w:t xml:space="preserve">Evidence and research  </w:t>
      </w:r>
    </w:p>
    <w:p w14:paraId="5C8B4762" w14:textId="7694E16C" w:rsidR="00FD2FCC" w:rsidRPr="00C0120D" w:rsidRDefault="001C20E2" w:rsidP="00FD2FCC">
      <w:pPr>
        <w:pStyle w:val="Bullet1"/>
        <w:numPr>
          <w:ilvl w:val="0"/>
          <w:numId w:val="0"/>
        </w:numPr>
      </w:pPr>
      <w:r w:rsidRPr="2C65A30E">
        <w:t xml:space="preserve">The capacity and capability of health workers, particularly in rural and remote areas, to engage in data collection for research purposes is complicated by a variety of factors including workforce shortages and the need to balance competing priorities </w:t>
      </w:r>
      <w:r w:rsidRPr="00C0120D">
        <w:fldChar w:fldCharType="begin"/>
      </w:r>
      <w:r w:rsidR="00931287" w:rsidRPr="00C0120D">
        <w:instrText xml:space="preserve"> ADDIN ZOTERO_ITEM CSL_CITATION {"citationID":"5p1t0APT","properties":{"formattedCitation":"(Wong Shee et al., 2022)","plainCitation":"(Wong Shee et al., 2022)","noteIndex":0},"citationItems":[{"id":834,"uris":["http://zotero.org/groups/5533299/items/XS9DB83X"],"itemData":{"id":834,"type":"article-journal","abstract":"Objective To determine the contextual factors influencing research and research capacity building in rural health settings. Design Qualitative study using semi-structured telephone interviews to collect data regarding health professionals’ research education and capacity building. Analysis involved inductive coding using Braun and Clark’s thematic analysis; and deductive mapping to the Consolidated Framework for Implementation Research (CFIR). Setting Victorian rural health services and university campuses. Participants Twenty senior rural health managers, academics and/or research coordinators. Participants had at least three years’ experience in rural public health, health-related research or health education settings. Main outcome measures Contextual factors influencing the operationalisation and prioritisation of research capacity building in rural health services. Results Findings reflected the CFIR domains and constructs: intervention characteristics (relative advantage); outer setting (cosmopolitanism, external policies and incentives); inner setting (implementation climate, readiness for implementation); characteristics of individuals (self-efficacy); and process (planning, engaging). Findings illustrated the implementation context and the complex contextual tensions, which either prevent or enhance research capacity building in rural health services. Conclusions Realising the Australian Government’s vision for improved health service provision and health outcomes in rural areas requires a strong culture of research and research capacity building in rural health services. Low levels of rural research funding, chronic workforce shortages and the tension between undertaking research and delivering health care, all significantly impact the operationalisation and prioritisation of research capacity building in rural health services. Effective policy and investment addressing these contextual factors is crucial for the success of research capacity building in rural health services.","container-title":"Australian Journal of Rural Health","DOI":"10.1111/ajr.12852","ISSN":"1440-1584","issue":"3","language":"en","note":"_eprint: https://onlinelibrary.wiley.com/doi/pdf/10.1111/ajr.12852","page":"410-421","source":"Wiley Online Library","title":"What shapes research and research capacity building in rural health services? Context matters","title-short":"What shapes research and research capacity building in rural health services?","volume":"30","author":[{"family":"Wong Shee","given":"Anna"},{"family":"Quilliam","given":"Claire"},{"family":"Corboy","given":"Denise"},{"family":"Glenister","given":"Kristen"},{"family":"McKinstry","given":"Carol"},{"family":"Beauchamp","given":"Alison"},{"family":"Alston","given":"Laura"},{"family":"Maybery","given":"Darryl"},{"family":"Aras","given":"Drew"},{"family":"Mc Namara","given":"Kevin"}],"issued":{"date-parts":[["2022"]]}}}],"schema":"https://github.com/citation-style-language/schema/raw/master/csl-citation.json"} </w:instrText>
      </w:r>
      <w:r w:rsidRPr="00C0120D">
        <w:fldChar w:fldCharType="separate"/>
      </w:r>
      <w:r w:rsidRPr="2C65A30E">
        <w:rPr>
          <w:rFonts w:ascii="Arial" w:hAnsi="Arial" w:cs="Arial"/>
        </w:rPr>
        <w:t>(Wong Shee et al., 2022)</w:t>
      </w:r>
      <w:r w:rsidRPr="00C0120D">
        <w:fldChar w:fldCharType="end"/>
      </w:r>
      <w:r w:rsidRPr="2C65A30E">
        <w:t>.</w:t>
      </w:r>
      <w:r w:rsidR="004A2F10" w:rsidRPr="2C65A30E">
        <w:t xml:space="preserve"> </w:t>
      </w:r>
      <w:r w:rsidR="00FD2FCC" w:rsidRPr="2C65A30E">
        <w:t xml:space="preserve">As one workforce stakeholder emphasised, specific funding is needed to build workforce and broader capacities to </w:t>
      </w:r>
      <w:r w:rsidR="009157D9" w:rsidRPr="2C65A30E">
        <w:t>conduct</w:t>
      </w:r>
      <w:r w:rsidR="00FD2FCC" w:rsidRPr="2C65A30E">
        <w:t xml:space="preserve"> </w:t>
      </w:r>
      <w:r w:rsidR="00FF69D1" w:rsidRPr="2C65A30E">
        <w:t xml:space="preserve">the </w:t>
      </w:r>
      <w:r w:rsidR="00FD2FCC" w:rsidRPr="2C65A30E">
        <w:t>research</w:t>
      </w:r>
      <w:r w:rsidR="00FF69D1" w:rsidRPr="2C65A30E">
        <w:t xml:space="preserve"> necessary to support</w:t>
      </w:r>
      <w:r w:rsidR="00FD2FCC" w:rsidRPr="2C65A30E">
        <w:t xml:space="preserve"> evidence-based decision</w:t>
      </w:r>
      <w:r w:rsidR="00F64DF5" w:rsidRPr="2C65A30E">
        <w:t>-</w:t>
      </w:r>
      <w:r w:rsidR="00FD2FCC" w:rsidRPr="2C65A30E">
        <w:t>making</w:t>
      </w:r>
      <w:r w:rsidR="00E7496B" w:rsidRPr="2C65A30E">
        <w:t xml:space="preserve"> </w:t>
      </w:r>
      <w:r w:rsidR="007C50E1" w:rsidRPr="2C65A30E">
        <w:t>in</w:t>
      </w:r>
      <w:r w:rsidR="00E7496B" w:rsidRPr="2C65A30E">
        <w:t xml:space="preserve"> </w:t>
      </w:r>
      <w:proofErr w:type="spellStart"/>
      <w:r w:rsidR="00E7496B" w:rsidRPr="2C65A30E">
        <w:t>after hours</w:t>
      </w:r>
      <w:proofErr w:type="spellEnd"/>
      <w:r w:rsidR="00E7496B" w:rsidRPr="2C65A30E">
        <w:t xml:space="preserve"> primary care</w:t>
      </w:r>
      <w:r w:rsidR="00FD2FCC" w:rsidRPr="2C65A30E">
        <w:t xml:space="preserve">. </w:t>
      </w:r>
    </w:p>
    <w:p w14:paraId="663E6F90" w14:textId="77777777" w:rsidR="00FD2FCC" w:rsidRPr="00671448" w:rsidRDefault="00FD2FCC" w:rsidP="00374620">
      <w:pPr>
        <w:pStyle w:val="Quotegreen"/>
      </w:pPr>
      <w:r w:rsidRPr="00671448">
        <w:rPr>
          <w:noProof/>
        </w:rPr>
        <w:drawing>
          <wp:inline distT="0" distB="0" distL="0" distR="0" wp14:anchorId="45FD0304" wp14:editId="342C0EF8">
            <wp:extent cx="384810" cy="320040"/>
            <wp:effectExtent l="0" t="0" r="0" b="3810"/>
            <wp:docPr id="1767506361" name="Graphic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06361" name="Graphic 134">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inline>
        </w:drawing>
      </w:r>
      <w:r w:rsidRPr="00671448">
        <w:t>Investing in research and innovation to identify best practices and innovative approaches to after-hours care delivery is essential. This could include funding research studies on the effectiveness of different after-hours care models, supporting pilot programs to test new initiatives, and fostering collaboration between researchers, policymakers, and health care providers. – Workforce stakeholder, written submission</w:t>
      </w:r>
    </w:p>
    <w:p w14:paraId="57CB3BB7" w14:textId="7BEFDAAA" w:rsidR="00F12CD3" w:rsidRPr="00671448" w:rsidRDefault="00FD2FCC" w:rsidP="00671448">
      <w:r w:rsidRPr="00671448">
        <w:t xml:space="preserve">Research commissioned by the Australian Health Research Alliance (AHRA) </w:t>
      </w:r>
      <w:r w:rsidR="00C8517A" w:rsidRPr="00671448">
        <w:t>looking to improve the secondary research-based use of primary healthcare data</w:t>
      </w:r>
      <w:r w:rsidRPr="00671448">
        <w:t xml:space="preserve"> identified 106 primary healthcare datasets</w:t>
      </w:r>
      <w:r w:rsidR="00C8019B" w:rsidRPr="00671448">
        <w:t xml:space="preserve"> across Australia</w:t>
      </w:r>
      <w:r w:rsidRPr="00671448">
        <w:t xml:space="preserve"> which was said to suggest </w:t>
      </w:r>
      <w:r w:rsidR="00576DFD" w:rsidRPr="00671448">
        <w:t>‘</w:t>
      </w:r>
      <w:r w:rsidRPr="00671448">
        <w:t>duplication of effort around data collection, cleaning, and use.</w:t>
      </w:r>
      <w:r w:rsidR="00576DFD" w:rsidRPr="00671448">
        <w:t>’</w:t>
      </w:r>
      <w:r w:rsidRPr="00671448">
        <w:t xml:space="preserve"> </w:t>
      </w:r>
      <w:r w:rsidR="002F2089" w:rsidRPr="00671448">
        <w:fldChar w:fldCharType="begin"/>
      </w:r>
      <w:r w:rsidR="00931287" w:rsidRPr="00671448">
        <w:instrText xml:space="preserve"> ADDIN ZOTERO_ITEM CSL_CITATION {"citationID":"Uhpfccpp","properties":{"formattedCitation":"(Canaway et al., 2022)","plainCitation":"(Canaway et al., 2022)","noteIndex":0},"citationItems":[{"id":816,"uris":["http://zotero.org/groups/5533299/items/3CH4IVAZ"],"itemData":{"id":816,"type":"article-journal","abstract":"Most people receive most of their health care in in Australia in primary care, yet researchers and policymakers have limited access to resulting clinical data. Widening access to primary care data and linking it with hospital or other data can contribute to research informing policy and provision of services and care; however, limitations of primary care data and barriers to access curtail its use. The Australian Health Research Alliance (AHRA) is seeking to build capacity in data-driven healthcare improvement; this study formed part of its workplan.","container-title":"BMC Medical Informatics and Decision Making","DOI":"10.1186/s12911-022-01830-9","ISSN":"1472-6947","issue":"1","journalAbbreviation":"BMC Medical Informatics and Decision Making","page":"94","source":"BioMed Central","title":"Identifying primary care datasets and perspectives on their secondary use: a survey of Australian data users and custodians","title-short":"Identifying primary care datasets and perspectives on their secondary use","volume":"22","author":[{"family":"Canaway","given":"Rachel"},{"family":"Boyle","given":"Douglas"},{"family":"Manski-Nankervis","given":"Jo-Anne"},{"family":"Gray","given":"Kathleen"}],"issued":{"date-parts":[["2022",4,6]]}}}],"schema":"https://github.com/citation-style-language/schema/raw/master/csl-citation.json"} </w:instrText>
      </w:r>
      <w:r w:rsidR="002F2089" w:rsidRPr="00671448">
        <w:fldChar w:fldCharType="separate"/>
      </w:r>
      <w:r w:rsidR="002F2089" w:rsidRPr="00671448">
        <w:t>(Canaway et al., 2022)</w:t>
      </w:r>
      <w:r w:rsidR="002F2089" w:rsidRPr="00671448">
        <w:fldChar w:fldCharType="end"/>
      </w:r>
      <w:r w:rsidR="00C8019B" w:rsidRPr="00671448">
        <w:t xml:space="preserve">. </w:t>
      </w:r>
      <w:r w:rsidRPr="00671448">
        <w:t>Interviews conducted with data custodians identified a lack of use or clarity around data quality frameworks and the overall quality of datasets</w:t>
      </w:r>
      <w:r w:rsidR="00722993" w:rsidRPr="00671448">
        <w:t xml:space="preserve"> with a </w:t>
      </w:r>
      <w:r w:rsidRPr="00671448">
        <w:t xml:space="preserve">strong identified need for data linkages across datasets to improve </w:t>
      </w:r>
      <w:r w:rsidR="00722993" w:rsidRPr="00671448">
        <w:t xml:space="preserve">research, and in turn, health </w:t>
      </w:r>
      <w:r w:rsidR="00722993" w:rsidRPr="00671448">
        <w:lastRenderedPageBreak/>
        <w:t>outcomes</w:t>
      </w:r>
      <w:r w:rsidRPr="00671448">
        <w:t xml:space="preserve">. </w:t>
      </w:r>
      <w:r w:rsidR="00F12CD3" w:rsidRPr="00671448">
        <w:t xml:space="preserve">These datasets </w:t>
      </w:r>
      <w:r w:rsidR="00286035" w:rsidRPr="00671448">
        <w:t>were</w:t>
      </w:r>
      <w:r w:rsidR="00F12CD3" w:rsidRPr="00671448">
        <w:t xml:space="preserve"> found to have several </w:t>
      </w:r>
      <w:r w:rsidR="00DD6D53" w:rsidRPr="00671448">
        <w:t xml:space="preserve">other </w:t>
      </w:r>
      <w:r w:rsidR="00F12CD3" w:rsidRPr="00671448">
        <w:t>shor</w:t>
      </w:r>
      <w:r w:rsidR="00DD6D53" w:rsidRPr="00671448">
        <w:t>tcomings</w:t>
      </w:r>
      <w:r w:rsidR="00F12CD3" w:rsidRPr="00671448">
        <w:t xml:space="preserve"> undermining their ability to support secondary usage including:</w:t>
      </w:r>
    </w:p>
    <w:p w14:paraId="2ABECCA0" w14:textId="77777777" w:rsidR="00F12CD3" w:rsidRPr="00C0120D" w:rsidRDefault="00F12CD3" w:rsidP="00E07392">
      <w:pPr>
        <w:pStyle w:val="Bullet1"/>
        <w:numPr>
          <w:ilvl w:val="0"/>
          <w:numId w:val="61"/>
        </w:numPr>
      </w:pPr>
      <w:r w:rsidRPr="2C65A30E">
        <w:t xml:space="preserve">administrative data from MBS and PBS lacking clinical data (i.e., patient diagnoses, test results, observations, </w:t>
      </w:r>
      <w:proofErr w:type="gramStart"/>
      <w:r w:rsidRPr="2C65A30E">
        <w:t>measures</w:t>
      </w:r>
      <w:proofErr w:type="gramEnd"/>
      <w:r w:rsidRPr="2C65A30E">
        <w:t xml:space="preserve"> and prescribing instructions)</w:t>
      </w:r>
    </w:p>
    <w:p w14:paraId="74BCD43D" w14:textId="400FE208" w:rsidR="00F12CD3" w:rsidRPr="00C0120D" w:rsidRDefault="00F12CD3" w:rsidP="00E07392">
      <w:pPr>
        <w:pStyle w:val="Bullet1"/>
        <w:numPr>
          <w:ilvl w:val="0"/>
          <w:numId w:val="61"/>
        </w:numPr>
      </w:pPr>
      <w:r w:rsidRPr="00C0120D">
        <w:t xml:space="preserve">electronic medical </w:t>
      </w:r>
      <w:r w:rsidR="00722993" w:rsidRPr="00C0120D">
        <w:t xml:space="preserve">records </w:t>
      </w:r>
      <w:r w:rsidRPr="00C0120D">
        <w:t xml:space="preserve">not being fit-for-purpose with differing schema for medical terminology and clinical coding (i.e., use of non-standardised free-text entry over standard codes) </w:t>
      </w:r>
    </w:p>
    <w:p w14:paraId="0B271842" w14:textId="3BA4AAB0" w:rsidR="00F12CD3" w:rsidRPr="00C0120D" w:rsidRDefault="00F12CD3" w:rsidP="00E07392">
      <w:pPr>
        <w:pStyle w:val="Bullet1"/>
        <w:numPr>
          <w:ilvl w:val="0"/>
          <w:numId w:val="61"/>
        </w:numPr>
      </w:pPr>
      <w:r w:rsidRPr="00C0120D">
        <w:t>lack of accreditation to ensure data is standard against common data models undermining data aggregation</w:t>
      </w:r>
      <w:r w:rsidR="00AD252A" w:rsidRPr="00C0120D">
        <w:t xml:space="preserve">, as well as lack of overarching standards and guidelines or common data models </w:t>
      </w:r>
      <w:r w:rsidR="00082E64" w:rsidRPr="00C0120D">
        <w:t xml:space="preserve">resulting in standardised </w:t>
      </w:r>
      <w:proofErr w:type="gramStart"/>
      <w:r w:rsidR="00082E64" w:rsidRPr="00C0120D">
        <w:t>datasets</w:t>
      </w:r>
      <w:proofErr w:type="gramEnd"/>
      <w:r w:rsidR="00082E64" w:rsidRPr="00C0120D">
        <w:t xml:space="preserve"> </w:t>
      </w:r>
    </w:p>
    <w:p w14:paraId="18B09C03" w14:textId="0DBA4B8D" w:rsidR="00082E64" w:rsidRPr="00C0120D" w:rsidRDefault="00082E64" w:rsidP="00E07392">
      <w:pPr>
        <w:pStyle w:val="Bullet1"/>
        <w:numPr>
          <w:ilvl w:val="0"/>
          <w:numId w:val="61"/>
        </w:numPr>
      </w:pPr>
      <w:r w:rsidRPr="00C0120D">
        <w:t xml:space="preserve">lack of buy-in and agreement to support data linkages amongst those with commercial intellectual concerns or other reasons to not support standardised data </w:t>
      </w:r>
      <w:proofErr w:type="gramStart"/>
      <w:r w:rsidRPr="00C0120D">
        <w:t>collection</w:t>
      </w:r>
      <w:proofErr w:type="gramEnd"/>
    </w:p>
    <w:p w14:paraId="3D8E5F27" w14:textId="4D9CC873" w:rsidR="00AD252A" w:rsidRPr="00C0120D" w:rsidRDefault="00F12CD3" w:rsidP="00E07392">
      <w:pPr>
        <w:pStyle w:val="Bullet1"/>
        <w:numPr>
          <w:ilvl w:val="0"/>
          <w:numId w:val="61"/>
        </w:numPr>
      </w:pPr>
      <w:r w:rsidRPr="2C65A30E">
        <w:t xml:space="preserve">lack of ongoing support and infrastructure to build workforce capabilities, capacity, and </w:t>
      </w:r>
      <w:proofErr w:type="gramStart"/>
      <w:r w:rsidRPr="2C65A30E">
        <w:t>expertise</w:t>
      </w:r>
      <w:proofErr w:type="gramEnd"/>
    </w:p>
    <w:p w14:paraId="7820BCE2" w14:textId="27E82BE8" w:rsidR="00F12CD3" w:rsidRPr="00C0120D" w:rsidRDefault="00F12CD3" w:rsidP="00E07392">
      <w:pPr>
        <w:pStyle w:val="Bullet1"/>
        <w:numPr>
          <w:ilvl w:val="0"/>
          <w:numId w:val="61"/>
        </w:numPr>
      </w:pPr>
      <w:r w:rsidRPr="00C0120D">
        <w:t>GP data security, privacy, and reputational concerns</w:t>
      </w:r>
      <w:r w:rsidR="00AD252A" w:rsidRPr="00C0120D">
        <w:t xml:space="preserve">, as well as GP aversion to perceived government attempts to exert excess control over caregiving </w:t>
      </w:r>
      <w:proofErr w:type="gramStart"/>
      <w:r w:rsidR="00AD252A" w:rsidRPr="00C0120D">
        <w:t>activities</w:t>
      </w:r>
      <w:proofErr w:type="gramEnd"/>
      <w:r w:rsidR="00AD252A" w:rsidRPr="00C0120D">
        <w:t xml:space="preserve">  </w:t>
      </w:r>
    </w:p>
    <w:p w14:paraId="519FF866" w14:textId="5872B49F" w:rsidR="00F12CD3" w:rsidRPr="00C0120D" w:rsidRDefault="00F12CD3" w:rsidP="00E07392">
      <w:pPr>
        <w:pStyle w:val="Bullet1"/>
        <w:numPr>
          <w:ilvl w:val="0"/>
          <w:numId w:val="61"/>
        </w:numPr>
      </w:pPr>
      <w:r w:rsidRPr="00C0120D">
        <w:t xml:space="preserve">accessibility to data limited to certain organisations and purpose, for example PHNs conducting quality improvement activities, thereby limiting access to outside institutions, along with various other access barriers including privacy concerns, cost, and time delays </w:t>
      </w:r>
      <w:r w:rsidRPr="00C0120D">
        <w:fldChar w:fldCharType="begin"/>
      </w:r>
      <w:r w:rsidR="00931287" w:rsidRPr="00C0120D">
        <w:instrText xml:space="preserve"> ADDIN ZOTERO_ITEM CSL_CITATION {"citationID":"u61CPQqP","properties":{"formattedCitation":"(Canaway et al., 2022; Cheah et al., 2024)","plainCitation":"(Canaway et al., 2022; Cheah et al., 2024)","noteIndex":0},"citationItems":[{"id":816,"uris":["http://zotero.org/groups/5533299/items/3CH4IVAZ"],"itemData":{"id":816,"type":"article-journal","abstract":"Most people receive most of their health care in in Australia in primary care, yet researchers and policymakers have limited access to resulting clinical data. Widening access to primary care data and linking it with hospital or other data can contribute to research informing policy and provision of services and care; however, limitations of primary care data and barriers to access curtail its use. The Australian Health Research Alliance (AHRA) is seeking to build capacity in data-driven healthcare improvement; this study formed part of its workplan.","container-title":"BMC Medical Informatics and Decision Making","DOI":"10.1186/s12911-022-01830-9","ISSN":"1472-6947","issue":"1","journalAbbreviation":"BMC Medical Informatics and Decision Making","page":"94","source":"BioMed Central","title":"Identifying primary care datasets and perspectives on their secondary use: a survey of Australian data users and custodians","title-short":"Identifying primary care datasets and perspectives on their secondary use","volume":"22","author":[{"family":"Canaway","given":"Rachel"},{"family":"Boyle","given":"Douglas"},{"family":"Manski-Nankervis","given":"Jo-Anne"},{"family":"Gray","given":"Kathleen"}],"issued":{"date-parts":[["2022",4,6]]}}},{"id":838,"uris":["http://zotero.org/groups/5533299/items/USCRJZXX"],"itemData":{"id":838,"type":"article-journal","container-title":"Australian Journal of General Practice","DOI":"10.31128/AJGP-07-23-6887","ISSN":"2208794X, 22087958","issue":"6","journalAbbreviation":"Aust J Gen Pract","language":"en","page":"408-411","source":"DOI.org (Crossref)","title":"Using primary care data for research: What are the issues and potential solutions?","title-short":"Using primary care data for research","volume":"53","author":[{"family":"Cheah","given":"Ron"},{"family":"Canaway","given":"Rachel"},{"family":"Hallinan","given":"Christine Mary"},{"family":"De Mendonça","given":"Lucas"},{"family":"Manski-Nankervis","given":"Jo-Anne"}],"issued":{"date-parts":[["2024",6,1]]}}}],"schema":"https://github.com/citation-style-language/schema/raw/master/csl-citation.json"} </w:instrText>
      </w:r>
      <w:r w:rsidRPr="00C0120D">
        <w:fldChar w:fldCharType="separate"/>
      </w:r>
      <w:r w:rsidR="00CF0C36" w:rsidRPr="00C0120D">
        <w:rPr>
          <w:rFonts w:ascii="Arial" w:hAnsi="Arial" w:cs="Arial"/>
        </w:rPr>
        <w:t>(Canaway et al., 2022; Cheah et al., 2024)</w:t>
      </w:r>
      <w:r w:rsidRPr="00C0120D">
        <w:fldChar w:fldCharType="end"/>
      </w:r>
      <w:r w:rsidR="00AB2AE6">
        <w:t>.</w:t>
      </w:r>
    </w:p>
    <w:p w14:paraId="4518AB0F" w14:textId="2EC59661" w:rsidR="00761235" w:rsidRPr="00671448" w:rsidRDefault="00082E64" w:rsidP="00671448">
      <w:r w:rsidRPr="00671448">
        <w:t>Through their research, AHRA have</w:t>
      </w:r>
      <w:r w:rsidR="00FD2FCC" w:rsidRPr="00671448">
        <w:t xml:space="preserve"> identified </w:t>
      </w:r>
      <w:r w:rsidRPr="00671448">
        <w:t xml:space="preserve">a </w:t>
      </w:r>
      <w:r w:rsidR="00FD2FCC" w:rsidRPr="00671448">
        <w:t>need to build trust through transparent data governance arrangements</w:t>
      </w:r>
      <w:r w:rsidR="00CC236D" w:rsidRPr="00671448">
        <w:t>, strong leadership and collaboration,</w:t>
      </w:r>
      <w:r w:rsidR="00FD2FCC" w:rsidRPr="00671448">
        <w:t xml:space="preserve"> and </w:t>
      </w:r>
      <w:r w:rsidR="00CC236D" w:rsidRPr="00671448">
        <w:t>e</w:t>
      </w:r>
      <w:r w:rsidR="00FD2FCC" w:rsidRPr="00671448">
        <w:t xml:space="preserve">nd-to-end data related processes, </w:t>
      </w:r>
      <w:r w:rsidR="00CC236D" w:rsidRPr="00671448">
        <w:t xml:space="preserve">with </w:t>
      </w:r>
      <w:r w:rsidR="00FD2FCC" w:rsidRPr="00671448">
        <w:t xml:space="preserve">robust data security and privacy protection, </w:t>
      </w:r>
      <w:r w:rsidR="00CC236D" w:rsidRPr="00671448">
        <w:t xml:space="preserve">amongst </w:t>
      </w:r>
      <w:r w:rsidR="006C37D6" w:rsidRPr="00671448">
        <w:t>several other reforms</w:t>
      </w:r>
      <w:r w:rsidR="00CC236D" w:rsidRPr="00671448">
        <w:t xml:space="preserve"> </w:t>
      </w:r>
      <w:r w:rsidR="00CC236D" w:rsidRPr="00671448">
        <w:fldChar w:fldCharType="begin"/>
      </w:r>
      <w:r w:rsidR="00931287" w:rsidRPr="00671448">
        <w:instrText xml:space="preserve"> ADDIN ZOTERO_ITEM CSL_CITATION {"citationID":"M4xCERlf","properties":{"formattedCitation":"(Canaway et al., 2022; Cheah et al., 2024)","plainCitation":"(Canaway et al., 2022; Cheah et al., 2024)","noteIndex":0},"citationItems":[{"id":816,"uris":["http://zotero.org/groups/5533299/items/3CH4IVAZ"],"itemData":{"id":816,"type":"article-journal","abstract":"Most people receive most of their health care in in Australia in primary care, yet researchers and policymakers have limited access to resulting clinical data. Widening access to primary care data and linking it with hospital or other data can contribute to research informing policy and provision of services and care; however, limitations of primary care data and barriers to access curtail its use. The Australian Health Research Alliance (AHRA) is seeking to build capacity in data-driven healthcare improvement; this study formed part of its workplan.","container-title":"BMC Medical Informatics and Decision Making","DOI":"10.1186/s12911-022-01830-9","ISSN":"1472-6947","issue":"1","journalAbbreviation":"BMC Medical Informatics and Decision Making","page":"94","source":"BioMed Central","title":"Identifying primary care datasets and perspectives on their secondary use: a survey of Australian data users and custodians","title-short":"Identifying primary care datasets and perspectives on their secondary use","volume":"22","author":[{"family":"Canaway","given":"Rachel"},{"family":"Boyle","given":"Douglas"},{"family":"Manski-Nankervis","given":"Jo-Anne"},{"family":"Gray","given":"Kathleen"}],"issued":{"date-parts":[["2022",4,6]]}}},{"id":838,"uris":["http://zotero.org/groups/5533299/items/USCRJZXX"],"itemData":{"id":838,"type":"article-journal","container-title":"Australian Journal of General Practice","DOI":"10.31128/AJGP-07-23-6887","ISSN":"2208794X, 22087958","issue":"6","journalAbbreviation":"Aust J Gen Pract","language":"en","page":"408-411","source":"DOI.org (Crossref)","title":"Using primary care data for research: What are the issues and potential solutions?","title-short":"Using primary care data for research","volume":"53","author":[{"family":"Cheah","given":"Ron"},{"family":"Canaway","given":"Rachel"},{"family":"Hallinan","given":"Christine Mary"},{"family":"De Mendonça","given":"Lucas"},{"family":"Manski-Nankervis","given":"Jo-Anne"}],"issued":{"date-parts":[["2024",6,1]]}}}],"schema":"https://github.com/citation-style-language/schema/raw/master/csl-citation.json"} </w:instrText>
      </w:r>
      <w:r w:rsidR="00CC236D" w:rsidRPr="00671448">
        <w:fldChar w:fldCharType="separate"/>
      </w:r>
      <w:r w:rsidR="00CC236D" w:rsidRPr="00671448">
        <w:t>(Canaway et al., 2022; Cheah et al., 2024)</w:t>
      </w:r>
      <w:r w:rsidR="00CC236D" w:rsidRPr="00671448">
        <w:fldChar w:fldCharType="end"/>
      </w:r>
      <w:r w:rsidR="00CC236D" w:rsidRPr="00671448">
        <w:t>.</w:t>
      </w:r>
      <w:r w:rsidR="00FD2FCC" w:rsidRPr="00671448">
        <w:t xml:space="preserve"> There </w:t>
      </w:r>
      <w:r w:rsidR="00CC236D" w:rsidRPr="00671448">
        <w:t xml:space="preserve">was </w:t>
      </w:r>
      <w:r w:rsidR="00FD2FCC" w:rsidRPr="00671448">
        <w:t xml:space="preserve">also an identified need for resourcing and investment in data training and education, improving data quality and tools through provision of incentives, workforce upskilling, </w:t>
      </w:r>
      <w:r w:rsidR="00FA2D93" w:rsidRPr="00671448">
        <w:t>as well as</w:t>
      </w:r>
      <w:r w:rsidR="00FD2FCC" w:rsidRPr="00671448">
        <w:t xml:space="preserve"> making data access more cost accessible to end-users</w:t>
      </w:r>
      <w:r w:rsidR="00FA2D93" w:rsidRPr="00671448">
        <w:t xml:space="preserve"> outside of PHN</w:t>
      </w:r>
      <w:r w:rsidR="00187B9A" w:rsidRPr="00671448">
        <w:t>s</w:t>
      </w:r>
      <w:r w:rsidR="00FA2D93" w:rsidRPr="00671448">
        <w:t xml:space="preserve"> and other immediate primary health contexts. </w:t>
      </w:r>
      <w:r w:rsidR="00FD2FCC" w:rsidRPr="00671448">
        <w:t xml:space="preserve"> </w:t>
      </w:r>
    </w:p>
    <w:tbl>
      <w:tblPr>
        <w:tblStyle w:val="ACTableDesign"/>
        <w:tblW w:w="0" w:type="auto"/>
        <w:tblBorders>
          <w:top w:val="single" w:sz="12" w:space="0" w:color="E3EECF"/>
          <w:left w:val="single" w:sz="12" w:space="0" w:color="E3EECF"/>
          <w:bottom w:val="single" w:sz="12" w:space="0" w:color="E3EECF"/>
          <w:right w:val="single" w:sz="12" w:space="0" w:color="E3EECF"/>
          <w:insideH w:val="none" w:sz="0" w:space="0" w:color="auto"/>
          <w:insideV w:val="none" w:sz="0" w:space="0" w:color="auto"/>
        </w:tblBorders>
        <w:tblCellMar>
          <w:top w:w="425" w:type="dxa"/>
          <w:left w:w="425" w:type="dxa"/>
          <w:bottom w:w="284" w:type="dxa"/>
          <w:right w:w="425" w:type="dxa"/>
        </w:tblCellMar>
        <w:tblLook w:val="04A0" w:firstRow="1" w:lastRow="0" w:firstColumn="1" w:lastColumn="0" w:noHBand="0" w:noVBand="1"/>
      </w:tblPr>
      <w:tblGrid>
        <w:gridCol w:w="9023"/>
      </w:tblGrid>
      <w:tr w:rsidR="00E231D9" w:rsidRPr="00E231D9" w14:paraId="7F53FAEA" w14:textId="77777777" w:rsidTr="00E231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3" w:type="dxa"/>
            <w:tcBorders>
              <w:top w:val="nil"/>
              <w:left w:val="nil"/>
              <w:bottom w:val="single" w:sz="12" w:space="0" w:color="E3EECF"/>
              <w:right w:val="nil"/>
            </w:tcBorders>
            <w:shd w:val="clear" w:color="auto" w:fill="auto"/>
            <w:tcMar>
              <w:top w:w="142" w:type="dxa"/>
              <w:left w:w="142" w:type="dxa"/>
              <w:bottom w:w="142" w:type="dxa"/>
              <w:right w:w="142" w:type="dxa"/>
            </w:tcMar>
          </w:tcPr>
          <w:p w14:paraId="02011A20" w14:textId="77777777" w:rsidR="00E231D9" w:rsidRPr="00E231D9" w:rsidRDefault="00E231D9" w:rsidP="00E231D9">
            <w:pPr>
              <w:rPr>
                <w:rFonts w:eastAsia="Arial"/>
                <w:b w:val="0"/>
                <w:color w:val="007E00"/>
                <w:kern w:val="28"/>
                <w:sz w:val="36"/>
                <w:szCs w:val="32"/>
              </w:rPr>
            </w:pPr>
            <w:bookmarkStart w:id="374" w:name="_Toc170932913"/>
            <w:bookmarkStart w:id="375" w:name="_Toc170933110"/>
            <w:bookmarkEnd w:id="374"/>
            <w:bookmarkEnd w:id="375"/>
            <w:r w:rsidRPr="00E231D9">
              <w:rPr>
                <w:rFonts w:eastAsia="Arial"/>
                <w:color w:val="007E00"/>
                <w:kern w:val="28"/>
                <w:sz w:val="36"/>
                <w:szCs w:val="32"/>
              </w:rPr>
              <w:t>In depth: Medicare UCCs</w:t>
            </w:r>
          </w:p>
        </w:tc>
      </w:tr>
      <w:tr w:rsidR="00E231D9" w:rsidRPr="00E231D9" w14:paraId="0B1AC3F9" w14:textId="77777777" w:rsidTr="00E23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3" w:type="dxa"/>
            <w:tcBorders>
              <w:top w:val="single" w:sz="12" w:space="0" w:color="E3EECF"/>
              <w:bottom w:val="nil"/>
            </w:tcBorders>
            <w:shd w:val="clear" w:color="auto" w:fill="E3EECF"/>
          </w:tcPr>
          <w:p w14:paraId="53CDD32D" w14:textId="77777777" w:rsidR="00E231D9" w:rsidRPr="00E231D9" w:rsidRDefault="00E231D9" w:rsidP="00E231D9">
            <w:pPr>
              <w:rPr>
                <w:rFonts w:eastAsia="Arial"/>
                <w:color w:val="000000"/>
              </w:rPr>
            </w:pPr>
            <w:r w:rsidRPr="00E231D9">
              <w:rPr>
                <w:rFonts w:eastAsia="Arial"/>
                <w:color w:val="000000"/>
              </w:rPr>
              <w:t xml:space="preserve">In recent years, the Government has introduced and expanded a network of Medicare UCCs. Medicare UCCs are intended to be GP-led, with staffing mix based on availability, local need and context </w:t>
            </w:r>
            <w:r w:rsidRPr="00E231D9">
              <w:rPr>
                <w:rFonts w:eastAsia="Arial"/>
                <w:color w:val="000000"/>
              </w:rPr>
              <w:fldChar w:fldCharType="begin"/>
            </w:r>
            <w:r w:rsidRPr="00E231D9">
              <w:rPr>
                <w:rFonts w:eastAsia="Arial"/>
                <w:color w:val="000000"/>
              </w:rPr>
              <w:instrText xml:space="preserve"> ADDIN ZOTERO_ITEM CSL_CITATION {"citationID":"sFaLiahp","properties":{"formattedCitation":"(Department of Health and Aged Care, 2022b)","plainCitation":"(Department of Health and Aged Care, 2022b)","noteIndex":0},"citationItems":[{"id":696,"uris":["http://zotero.org/groups/5533299/items/N4CJTT6P"],"itemData":{"id":696,"type":"document","publisher":"Department of Health and Aged Care","title":"Operational Guidance for urgent care clinics","URL":"https://www.health.gov.au/sites/default/files/2024-03/medicare-ucc-operational-guidance.pdf","author":[{"family":"Department of Health and Aged Care","given":""}],"issued":{"date-parts":[["2022",11,14]]}}}],"schema":"https://github.com/citation-style-language/schema/raw/master/csl-citation.json"} </w:instrText>
            </w:r>
            <w:r w:rsidRPr="00E231D9">
              <w:rPr>
                <w:rFonts w:eastAsia="Arial"/>
                <w:color w:val="000000"/>
              </w:rPr>
              <w:fldChar w:fldCharType="separate"/>
            </w:r>
            <w:r w:rsidRPr="00E231D9">
              <w:rPr>
                <w:rFonts w:eastAsia="Arial"/>
                <w:color w:val="000000"/>
              </w:rPr>
              <w:t>(Department of Health and Aged Care, 2022b)</w:t>
            </w:r>
            <w:r w:rsidRPr="00E231D9">
              <w:rPr>
                <w:rFonts w:eastAsia="Arial"/>
                <w:color w:val="000000"/>
              </w:rPr>
              <w:fldChar w:fldCharType="end"/>
            </w:r>
            <w:r w:rsidRPr="00E231D9">
              <w:rPr>
                <w:rFonts w:eastAsia="Arial"/>
                <w:color w:val="000000"/>
              </w:rPr>
              <w:t xml:space="preserve">, and are intended to provide short term, episodic care for urgent conditions that are not immediately life-threatening. As of July 2024, there were 58 Medicare UCCs across Australia, with the Government committing $227 million in the 2024-25 Budget for a further 29 clinics. Several states and territories have established similar models of care, including Priority Care Centres in Victoria, nurse-led Walk in </w:t>
            </w:r>
            <w:r w:rsidRPr="00E231D9">
              <w:rPr>
                <w:rFonts w:eastAsia="Arial"/>
                <w:color w:val="000000"/>
              </w:rPr>
              <w:lastRenderedPageBreak/>
              <w:t>Clinics in the ACT which form 5 of the 58 established Medicare UCCs, New South Wales Urgent Care Services, and Queensland’s satellite hospital co-located Minor Injury and Illness Clinics.</w:t>
            </w:r>
          </w:p>
          <w:p w14:paraId="1A2B52F8" w14:textId="77777777" w:rsidR="00E231D9" w:rsidRPr="00E231D9" w:rsidRDefault="00E231D9" w:rsidP="00E231D9">
            <w:pPr>
              <w:rPr>
                <w:rFonts w:eastAsia="Arial"/>
                <w:color w:val="36424A"/>
              </w:rPr>
            </w:pPr>
            <w:r w:rsidRPr="00E231D9">
              <w:rPr>
                <w:rFonts w:eastAsia="Arial"/>
                <w:color w:val="000000"/>
              </w:rPr>
              <w:t>Stakeholder and consumer feedback on Medicare UCCs was mixed. Stakeholders identified several advantages, including that they fill service gaps, are quick and simple, and are bulk billed. Some consumers considered, however, that they were unsuitable for more complex matters, including concerns which might be related to chronic conditions, which demonstrates a mismatch in consumer understanding of the scope of Medicare UCC.</w:t>
            </w:r>
          </w:p>
        </w:tc>
      </w:tr>
      <w:tr w:rsidR="00E231D9" w:rsidRPr="00E231D9" w14:paraId="0826800C" w14:textId="77777777" w:rsidTr="00E231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3" w:type="dxa"/>
            <w:tcBorders>
              <w:top w:val="nil"/>
              <w:bottom w:val="nil"/>
            </w:tcBorders>
            <w:shd w:val="clear" w:color="auto" w:fill="F5F9EF"/>
          </w:tcPr>
          <w:p w14:paraId="1CDCCCB3" w14:textId="77777777" w:rsidR="00E231D9" w:rsidRPr="00E231D9" w:rsidRDefault="00E231D9" w:rsidP="00E231D9">
            <w:pPr>
              <w:pBdr>
                <w:left w:val="single" w:sz="12" w:space="8" w:color="auto"/>
              </w:pBdr>
              <w:ind w:left="720"/>
              <w:rPr>
                <w:rFonts w:eastAsia="Arial"/>
                <w:i/>
                <w:color w:val="EBECED"/>
                <w14:textFill>
                  <w14:solidFill>
                    <w14:srgbClr w14:val="EBECED">
                      <w14:lumMod w14:val="25000"/>
                    </w14:srgbClr>
                  </w14:solidFill>
                </w14:textFill>
              </w:rPr>
            </w:pPr>
            <w:r w:rsidRPr="00E231D9">
              <w:rPr>
                <w:rFonts w:eastAsia="Arial"/>
                <w:i/>
                <w:color w:val="EBECED"/>
                <w14:textFill>
                  <w14:solidFill>
                    <w14:srgbClr w14:val="EBECED">
                      <w14:lumMod w14:val="25000"/>
                    </w14:srgbClr>
                  </w14:solidFill>
                </w14:textFill>
              </w:rPr>
              <w:lastRenderedPageBreak/>
              <w:t xml:space="preserve">My experience with going to urgent care… has been when it's been for things like </w:t>
            </w:r>
            <w:proofErr w:type="gramStart"/>
            <w:r w:rsidRPr="00E231D9">
              <w:rPr>
                <w:rFonts w:eastAsia="Arial"/>
                <w:i/>
                <w:color w:val="EBECED"/>
                <w14:textFill>
                  <w14:solidFill>
                    <w14:srgbClr w14:val="EBECED">
                      <w14:lumMod w14:val="25000"/>
                    </w14:srgbClr>
                  </w14:solidFill>
                </w14:textFill>
              </w:rPr>
              <w:t>stitches</w:t>
            </w:r>
            <w:proofErr w:type="gramEnd"/>
            <w:r w:rsidRPr="00E231D9">
              <w:rPr>
                <w:rFonts w:eastAsia="Arial"/>
                <w:i/>
                <w:color w:val="EBECED"/>
                <w14:textFill>
                  <w14:solidFill>
                    <w14:srgbClr w14:val="EBECED">
                      <w14:lumMod w14:val="25000"/>
                    </w14:srgbClr>
                  </w14:solidFill>
                </w14:textFill>
              </w:rPr>
              <w:t xml:space="preserve"> or I've had some food stuck in my throat a few months back. If it's one of those things where my bigger history doesn't play a part in what's happening and it's just that one little thing … and you need some stitches or you need an x-ray or something, [then] it is brilliant because it's fast… I don't spend hours and hours sitting in an emergency department to wait for 4 or 5 stitches or whatever it is. </w:t>
            </w:r>
            <w:proofErr w:type="gramStart"/>
            <w:r w:rsidRPr="00E231D9">
              <w:rPr>
                <w:rFonts w:eastAsia="Arial"/>
                <w:i/>
                <w:color w:val="EBECED"/>
                <w14:textFill>
                  <w14:solidFill>
                    <w14:srgbClr w14:val="EBECED">
                      <w14:lumMod w14:val="25000"/>
                    </w14:srgbClr>
                  </w14:solidFill>
                </w14:textFill>
              </w:rPr>
              <w:t>So</w:t>
            </w:r>
            <w:proofErr w:type="gramEnd"/>
            <w:r w:rsidRPr="00E231D9">
              <w:rPr>
                <w:rFonts w:eastAsia="Arial"/>
                <w:i/>
                <w:color w:val="EBECED"/>
                <w14:textFill>
                  <w14:solidFill>
                    <w14:srgbClr w14:val="EBECED">
                      <w14:lumMod w14:val="25000"/>
                    </w14:srgbClr>
                  </w14:solidFill>
                </w14:textFill>
              </w:rPr>
              <w:t xml:space="preserve"> I love that the service exists and that it's an option. </w:t>
            </w:r>
          </w:p>
          <w:p w14:paraId="5DA5AD11" w14:textId="77777777" w:rsidR="00E231D9" w:rsidRPr="00E231D9" w:rsidRDefault="00E231D9" w:rsidP="00E231D9">
            <w:pPr>
              <w:pBdr>
                <w:left w:val="single" w:sz="12" w:space="8" w:color="auto"/>
              </w:pBdr>
              <w:ind w:left="720"/>
              <w:rPr>
                <w:rFonts w:eastAsia="Arial"/>
                <w:b/>
                <w:i/>
                <w:color w:val="EBECED"/>
                <w14:textFill>
                  <w14:solidFill>
                    <w14:srgbClr w14:val="EBECED">
                      <w14:lumMod w14:val="25000"/>
                    </w14:srgbClr>
                  </w14:solidFill>
                </w14:textFill>
              </w:rPr>
            </w:pPr>
            <w:r w:rsidRPr="00E231D9">
              <w:rPr>
                <w:rFonts w:eastAsia="Arial"/>
                <w:b/>
                <w:i/>
                <w:color w:val="EBECED"/>
                <w14:textFill>
                  <w14:solidFill>
                    <w14:srgbClr w14:val="EBECED">
                      <w14:lumMod w14:val="25000"/>
                    </w14:srgbClr>
                  </w14:solidFill>
                </w14:textFill>
              </w:rPr>
              <w:t>– Consumer, focus group</w:t>
            </w:r>
          </w:p>
          <w:p w14:paraId="37ED4E4D" w14:textId="77777777" w:rsidR="00E231D9" w:rsidRPr="00E231D9" w:rsidRDefault="00E231D9" w:rsidP="00E231D9">
            <w:pPr>
              <w:ind w:left="720"/>
              <w:rPr>
                <w:rFonts w:eastAsia="Arial"/>
                <w:i/>
                <w:color w:val="EBECED"/>
                <w14:textFill>
                  <w14:solidFill>
                    <w14:srgbClr w14:val="EBECED">
                      <w14:lumMod w14:val="25000"/>
                    </w14:srgbClr>
                  </w14:solidFill>
                </w14:textFill>
              </w:rPr>
            </w:pPr>
          </w:p>
          <w:p w14:paraId="25E1B3BF" w14:textId="77777777" w:rsidR="00E231D9" w:rsidRPr="00E231D9" w:rsidRDefault="00E231D9" w:rsidP="00E231D9">
            <w:pPr>
              <w:pBdr>
                <w:left w:val="single" w:sz="12" w:space="8" w:color="auto"/>
              </w:pBdr>
              <w:ind w:left="720"/>
              <w:rPr>
                <w:rFonts w:eastAsia="Arial"/>
                <w:i/>
                <w:color w:val="EBECED"/>
                <w14:textFill>
                  <w14:solidFill>
                    <w14:srgbClr w14:val="EBECED">
                      <w14:lumMod w14:val="25000"/>
                    </w14:srgbClr>
                  </w14:solidFill>
                </w14:textFill>
              </w:rPr>
            </w:pPr>
            <w:r w:rsidRPr="00E231D9">
              <w:rPr>
                <w:rFonts w:eastAsia="Arial"/>
                <w:i/>
                <w:color w:val="EBECED"/>
                <w14:textFill>
                  <w14:solidFill>
                    <w14:srgbClr w14:val="EBECED">
                      <w14:lumMod w14:val="25000"/>
                    </w14:srgbClr>
                  </w14:solidFill>
                </w14:textFill>
              </w:rPr>
              <w:t xml:space="preserve">The most effective method for us has been the… urgent care clinics… We’ve used them for a variety of things. </w:t>
            </w:r>
            <w:proofErr w:type="gramStart"/>
            <w:r w:rsidRPr="00E231D9">
              <w:rPr>
                <w:rFonts w:eastAsia="Arial"/>
                <w:i/>
                <w:color w:val="EBECED"/>
                <w14:textFill>
                  <w14:solidFill>
                    <w14:srgbClr w14:val="EBECED">
                      <w14:lumMod w14:val="25000"/>
                    </w14:srgbClr>
                  </w14:solidFill>
                </w14:textFill>
              </w:rPr>
              <w:t>So</w:t>
            </w:r>
            <w:proofErr w:type="gramEnd"/>
            <w:r w:rsidRPr="00E231D9">
              <w:rPr>
                <w:rFonts w:eastAsia="Arial"/>
                <w:i/>
                <w:color w:val="EBECED"/>
                <w14:textFill>
                  <w14:solidFill>
                    <w14:srgbClr w14:val="EBECED">
                      <w14:lumMod w14:val="25000"/>
                    </w14:srgbClr>
                  </w14:solidFill>
                </w14:textFill>
              </w:rPr>
              <w:t xml:space="preserve"> my son broke his wrist on the weekend and I heard from another parent that they had taken their child to the walk in clinic for stitches. So, I thought, well, I'll go there because the accident and emergency usually have like a 6 hour wait and so we went there and they were able to send him off to assess him, sent him off for an X-ray to the hospital. So, we bypassed everyone at emergency and then we were sent home. While we waited for the results to go to the clinic, we went back to the clinic and they were able to put the temporary cast on and everything that a doctor would normally do, and there's no cost to that at all. So, we go there a lot. </w:t>
            </w:r>
          </w:p>
          <w:p w14:paraId="5EB95CB5" w14:textId="77777777" w:rsidR="00E231D9" w:rsidRPr="00E231D9" w:rsidRDefault="00E231D9" w:rsidP="00E231D9">
            <w:pPr>
              <w:pBdr>
                <w:left w:val="single" w:sz="12" w:space="8" w:color="auto"/>
              </w:pBdr>
              <w:ind w:left="720"/>
              <w:rPr>
                <w:rFonts w:eastAsia="Arial"/>
                <w:i/>
                <w:color w:val="36424A"/>
              </w:rPr>
            </w:pPr>
            <w:r w:rsidRPr="00E231D9">
              <w:rPr>
                <w:rFonts w:eastAsia="Arial"/>
                <w:i/>
                <w:color w:val="EBECED"/>
                <w14:textFill>
                  <w14:solidFill>
                    <w14:srgbClr w14:val="EBECED">
                      <w14:lumMod w14:val="25000"/>
                    </w14:srgbClr>
                  </w14:solidFill>
                </w14:textFill>
              </w:rPr>
              <w:t xml:space="preserve">– </w:t>
            </w:r>
            <w:r w:rsidRPr="00E231D9">
              <w:rPr>
                <w:rFonts w:eastAsia="Arial"/>
                <w:b/>
                <w:i/>
                <w:color w:val="EBECED"/>
                <w14:textFill>
                  <w14:solidFill>
                    <w14:srgbClr w14:val="EBECED">
                      <w14:lumMod w14:val="25000"/>
                    </w14:srgbClr>
                  </w14:solidFill>
                </w14:textFill>
              </w:rPr>
              <w:t>Consumer, focus group</w:t>
            </w:r>
            <w:r w:rsidRPr="00E231D9">
              <w:rPr>
                <w:rFonts w:eastAsia="Arial"/>
                <w:i/>
                <w:color w:val="EBECED"/>
                <w14:textFill>
                  <w14:solidFill>
                    <w14:srgbClr w14:val="EBECED">
                      <w14:lumMod w14:val="25000"/>
                    </w14:srgbClr>
                  </w14:solidFill>
                </w14:textFill>
              </w:rPr>
              <w:t xml:space="preserve"> </w:t>
            </w:r>
          </w:p>
        </w:tc>
      </w:tr>
      <w:tr w:rsidR="00E231D9" w:rsidRPr="00E231D9" w14:paraId="030DDCBC" w14:textId="77777777" w:rsidTr="00E23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3" w:type="dxa"/>
            <w:tcBorders>
              <w:top w:val="nil"/>
              <w:bottom w:val="single" w:sz="12" w:space="0" w:color="E3EECF"/>
            </w:tcBorders>
            <w:shd w:val="clear" w:color="auto" w:fill="E3EECF"/>
          </w:tcPr>
          <w:p w14:paraId="480AFC3D" w14:textId="77777777" w:rsidR="00E231D9" w:rsidRPr="00E231D9" w:rsidRDefault="00E231D9" w:rsidP="00E231D9">
            <w:pPr>
              <w:rPr>
                <w:rFonts w:eastAsia="Arial"/>
                <w:color w:val="EBECED"/>
                <w14:textFill>
                  <w14:solidFill>
                    <w14:srgbClr w14:val="EBECED">
                      <w14:lumMod w14:val="25000"/>
                    </w14:srgbClr>
                  </w14:solidFill>
                </w14:textFill>
              </w:rPr>
            </w:pPr>
            <w:r w:rsidRPr="00E231D9">
              <w:rPr>
                <w:rFonts w:eastAsia="Arial"/>
                <w:color w:val="EBECED"/>
                <w14:textFill>
                  <w14:solidFill>
                    <w14:srgbClr w14:val="EBECED">
                      <w14:lumMod w14:val="25000"/>
                    </w14:srgbClr>
                  </w14:solidFill>
                </w14:textFill>
              </w:rPr>
              <w:t xml:space="preserve">However, a number of workforce stakeholders expressed concerns that the introduction of Medicare UCCs has contributed to greater fragmentation of an already complex </w:t>
            </w:r>
            <w:proofErr w:type="gramStart"/>
            <w:r w:rsidRPr="00E231D9">
              <w:rPr>
                <w:rFonts w:eastAsia="Arial"/>
                <w:color w:val="EBECED"/>
                <w14:textFill>
                  <w14:solidFill>
                    <w14:srgbClr w14:val="EBECED">
                      <w14:lumMod w14:val="25000"/>
                    </w14:srgbClr>
                  </w14:solidFill>
                </w14:textFill>
              </w:rPr>
              <w:t>after hours</w:t>
            </w:r>
            <w:proofErr w:type="gramEnd"/>
            <w:r w:rsidRPr="00E231D9">
              <w:rPr>
                <w:rFonts w:eastAsia="Arial"/>
                <w:color w:val="EBECED"/>
                <w14:textFill>
                  <w14:solidFill>
                    <w14:srgbClr w14:val="EBECED">
                      <w14:lumMod w14:val="25000"/>
                    </w14:srgbClr>
                  </w14:solidFill>
                </w14:textFill>
              </w:rPr>
              <w:t xml:space="preserve"> primary care system. The potential for Medicare UCCs </w:t>
            </w:r>
            <w:r w:rsidRPr="00E231D9">
              <w:rPr>
                <w:rFonts w:eastAsia="Arial"/>
                <w:color w:val="EBECED"/>
                <w14:textFill>
                  <w14:solidFill>
                    <w14:srgbClr w14:val="EBECED">
                      <w14:lumMod w14:val="25000"/>
                    </w14:srgbClr>
                  </w14:solidFill>
                </w14:textFill>
              </w:rPr>
              <w:lastRenderedPageBreak/>
              <w:t xml:space="preserve">to undermine continuity of care was identified, particularly if there is patient confusion on their purpose. However, the Medicare UCC Operational Guidance clearly articulates the urgent care scope and requirements for referring and reporting to the patients’ regular GP. The Australian Government has funded a consumer education campaign to promote reasons where a visit to a Medicare UCC may be appropriate. Some workforce stakeholders expressed concerns about staff simply being shifted from one part of the </w:t>
            </w:r>
            <w:proofErr w:type="spellStart"/>
            <w:proofErr w:type="gramStart"/>
            <w:r w:rsidRPr="00E231D9">
              <w:rPr>
                <w:rFonts w:eastAsia="Arial"/>
                <w:color w:val="EBECED"/>
                <w14:textFill>
                  <w14:solidFill>
                    <w14:srgbClr w14:val="EBECED">
                      <w14:lumMod w14:val="25000"/>
                    </w14:srgbClr>
                  </w14:solidFill>
                </w14:textFill>
              </w:rPr>
              <w:t>after hours</w:t>
            </w:r>
            <w:proofErr w:type="spellEnd"/>
            <w:proofErr w:type="gramEnd"/>
            <w:r w:rsidRPr="00E231D9">
              <w:rPr>
                <w:rFonts w:eastAsia="Arial"/>
                <w:color w:val="EBECED"/>
                <w14:textFill>
                  <w14:solidFill>
                    <w14:srgbClr w14:val="EBECED">
                      <w14:lumMod w14:val="25000"/>
                    </w14:srgbClr>
                  </w14:solidFill>
                </w14:textFill>
              </w:rPr>
              <w:t xml:space="preserve"> system to another (without increasing the number of </w:t>
            </w:r>
            <w:proofErr w:type="spellStart"/>
            <w:r w:rsidRPr="00E231D9">
              <w:rPr>
                <w:rFonts w:eastAsia="Arial"/>
                <w:color w:val="EBECED"/>
                <w14:textFill>
                  <w14:solidFill>
                    <w14:srgbClr w14:val="EBECED">
                      <w14:lumMod w14:val="25000"/>
                    </w14:srgbClr>
                  </w14:solidFill>
                </w14:textFill>
              </w:rPr>
              <w:t>after hours</w:t>
            </w:r>
            <w:proofErr w:type="spellEnd"/>
            <w:r w:rsidRPr="00E231D9">
              <w:rPr>
                <w:rFonts w:eastAsia="Arial"/>
                <w:color w:val="EBECED"/>
                <w14:textFill>
                  <w14:solidFill>
                    <w14:srgbClr w14:val="EBECED">
                      <w14:lumMod w14:val="25000"/>
                    </w14:srgbClr>
                  </w14:solidFill>
                </w14:textFill>
              </w:rPr>
              <w:t xml:space="preserve"> providers), and concerns that nurses and nurse practitioners are being underutilised.</w:t>
            </w:r>
          </w:p>
          <w:p w14:paraId="687B8C9F" w14:textId="77777777" w:rsidR="00E231D9" w:rsidRPr="00E231D9" w:rsidRDefault="00E231D9" w:rsidP="00E231D9">
            <w:pPr>
              <w:rPr>
                <w:rFonts w:eastAsia="Arial"/>
                <w:color w:val="EBECED"/>
                <w14:textFill>
                  <w14:solidFill>
                    <w14:srgbClr w14:val="EBECED">
                      <w14:lumMod w14:val="25000"/>
                    </w14:srgbClr>
                  </w14:solidFill>
                </w14:textFill>
              </w:rPr>
            </w:pPr>
            <w:r w:rsidRPr="00E231D9">
              <w:rPr>
                <w:rFonts w:eastAsia="Arial"/>
                <w:color w:val="EBECED"/>
                <w14:textFill>
                  <w14:solidFill>
                    <w14:srgbClr w14:val="EBECED">
                      <w14:lumMod w14:val="25000"/>
                    </w14:srgbClr>
                  </w14:solidFill>
                </w14:textFill>
              </w:rPr>
              <w:t xml:space="preserve">There was also a view that the specific and favourable funding arrangements for Medicare UCCs which enable them to bulk bill put them at a competitive advantage vis a vis general practices, resulting in consumers turning away from </w:t>
            </w:r>
            <w:proofErr w:type="spellStart"/>
            <w:r w:rsidRPr="00E231D9">
              <w:rPr>
                <w:rFonts w:eastAsia="Arial"/>
                <w:color w:val="EBECED"/>
                <w14:textFill>
                  <w14:solidFill>
                    <w14:srgbClr w14:val="EBECED">
                      <w14:lumMod w14:val="25000"/>
                    </w14:srgbClr>
                  </w14:solidFill>
                </w14:textFill>
              </w:rPr>
              <w:t>after hours</w:t>
            </w:r>
            <w:proofErr w:type="spellEnd"/>
            <w:r w:rsidRPr="00E231D9">
              <w:rPr>
                <w:rFonts w:eastAsia="Arial"/>
                <w:color w:val="EBECED"/>
                <w14:textFill>
                  <w14:solidFill>
                    <w14:srgbClr w14:val="EBECED">
                      <w14:lumMod w14:val="25000"/>
                    </w14:srgbClr>
                  </w14:solidFill>
                </w14:textFill>
              </w:rPr>
              <w:t xml:space="preserve"> general practices. Some stakeholders felt that this made after hours work less viable for some </w:t>
            </w:r>
            <w:proofErr w:type="spellStart"/>
            <w:r w:rsidRPr="00E231D9">
              <w:rPr>
                <w:rFonts w:eastAsia="Arial"/>
                <w:color w:val="EBECED"/>
                <w14:textFill>
                  <w14:solidFill>
                    <w14:srgbClr w14:val="EBECED">
                      <w14:lumMod w14:val="25000"/>
                    </w14:srgbClr>
                  </w14:solidFill>
                </w14:textFill>
              </w:rPr>
              <w:t>after hours</w:t>
            </w:r>
            <w:proofErr w:type="spellEnd"/>
            <w:r w:rsidRPr="00E231D9">
              <w:rPr>
                <w:rFonts w:eastAsia="Arial"/>
                <w:color w:val="EBECED"/>
                <w14:textFill>
                  <w14:solidFill>
                    <w14:srgbClr w14:val="EBECED">
                      <w14:lumMod w14:val="25000"/>
                    </w14:srgbClr>
                  </w14:solidFill>
                </w14:textFill>
              </w:rPr>
              <w:t xml:space="preserve"> general practices. </w:t>
            </w:r>
          </w:p>
          <w:p w14:paraId="66CE8F25" w14:textId="77777777" w:rsidR="00E231D9" w:rsidRPr="00E231D9" w:rsidRDefault="00E231D9" w:rsidP="00E231D9">
            <w:pPr>
              <w:rPr>
                <w:rFonts w:eastAsia="Arial"/>
                <w:color w:val="EBECED"/>
                <w14:textFill>
                  <w14:solidFill>
                    <w14:srgbClr w14:val="EBECED">
                      <w14:lumMod w14:val="25000"/>
                    </w14:srgbClr>
                  </w14:solidFill>
                </w14:textFill>
              </w:rPr>
            </w:pPr>
            <w:r w:rsidRPr="00E231D9">
              <w:rPr>
                <w:rFonts w:eastAsia="Arial"/>
                <w:color w:val="EBECED"/>
                <w14:textFill>
                  <w14:solidFill>
                    <w14:srgbClr w14:val="EBECED">
                      <w14:lumMod w14:val="25000"/>
                    </w14:srgbClr>
                  </w14:solidFill>
                </w14:textFill>
              </w:rPr>
              <w:t>Consumers and consumer stakeholders raised concern that waiting times at Medicare UCCs are often long, or that the service booked out quickly. Some expressed confusion about whether the services accepted walk-ins or required an appointment, which may be due to local provider arrangements to manage patient flow. It was also observed that the operating hours of some Medicare UCCs are often truncated, with some closing as early as 5:00 pm on a weeknight. All Medicare UCCs are required to accept walk-ins.</w:t>
            </w:r>
          </w:p>
          <w:p w14:paraId="1D56610D" w14:textId="77777777" w:rsidR="00E231D9" w:rsidRPr="00E231D9" w:rsidRDefault="00E231D9" w:rsidP="00E231D9">
            <w:pPr>
              <w:rPr>
                <w:rFonts w:eastAsia="Arial"/>
                <w:color w:val="EBECED"/>
                <w14:textFill>
                  <w14:solidFill>
                    <w14:srgbClr w14:val="EBECED">
                      <w14:lumMod w14:val="25000"/>
                    </w14:srgbClr>
                  </w14:solidFill>
                </w14:textFill>
              </w:rPr>
            </w:pPr>
            <w:r w:rsidRPr="00E231D9">
              <w:rPr>
                <w:rFonts w:eastAsia="Arial"/>
                <w:color w:val="EBECED"/>
                <w14:textFill>
                  <w14:solidFill>
                    <w14:srgbClr w14:val="EBECED">
                      <w14:lumMod w14:val="25000"/>
                    </w14:srgbClr>
                  </w14:solidFill>
                </w14:textFill>
              </w:rPr>
              <w:t xml:space="preserve">Workforce and consumer stakeholders expressed reservations about the placement of some Medicare UCCs. Some consumers expressed dissatisfaction that their community did not have a Medicare UCC. Several expressed concerns about the accessibility of their local Medicare UCC. An Aboriginal consumer observed that the only Medicare UCC near her was in a part of town in which Aboriginal people do not feel safe or welcome. </w:t>
            </w:r>
          </w:p>
          <w:p w14:paraId="15D5E4B3" w14:textId="77777777" w:rsidR="00E231D9" w:rsidRPr="00E231D9" w:rsidRDefault="00E231D9" w:rsidP="00E231D9">
            <w:pPr>
              <w:rPr>
                <w:rFonts w:eastAsia="Arial"/>
                <w:color w:val="EBECED"/>
                <w14:textFill>
                  <w14:solidFill>
                    <w14:srgbClr w14:val="EBECED">
                      <w14:lumMod w14:val="25000"/>
                    </w14:srgbClr>
                  </w14:solidFill>
                </w14:textFill>
              </w:rPr>
            </w:pPr>
            <w:r w:rsidRPr="00E231D9">
              <w:rPr>
                <w:rFonts w:eastAsia="Arial"/>
                <w:color w:val="EBECED"/>
                <w14:textFill>
                  <w14:solidFill>
                    <w14:srgbClr w14:val="EBECED">
                      <w14:lumMod w14:val="25000"/>
                    </w14:srgbClr>
                  </w14:solidFill>
                </w14:textFill>
              </w:rPr>
              <w:t xml:space="preserve">A common theme across stakeholders was that more thorough evaluation of Medicare UCCs is required, to properly understand: the profiles of consumers presenting to them; patient journeys, experiences, and outcomes; whether they divert demand from emergency departments; their impact on the </w:t>
            </w:r>
            <w:proofErr w:type="spellStart"/>
            <w:proofErr w:type="gramStart"/>
            <w:r w:rsidRPr="00E231D9">
              <w:rPr>
                <w:rFonts w:eastAsia="Arial"/>
                <w:color w:val="EBECED"/>
                <w14:textFill>
                  <w14:solidFill>
                    <w14:srgbClr w14:val="EBECED">
                      <w14:lumMod w14:val="25000"/>
                    </w14:srgbClr>
                  </w14:solidFill>
                </w14:textFill>
              </w:rPr>
              <w:t>after hours</w:t>
            </w:r>
            <w:proofErr w:type="spellEnd"/>
            <w:proofErr w:type="gramEnd"/>
            <w:r w:rsidRPr="00E231D9">
              <w:rPr>
                <w:rFonts w:eastAsia="Arial"/>
                <w:color w:val="EBECED"/>
                <w14:textFill>
                  <w14:solidFill>
                    <w14:srgbClr w14:val="EBECED">
                      <w14:lumMod w14:val="25000"/>
                    </w14:srgbClr>
                  </w14:solidFill>
                </w14:textFill>
              </w:rPr>
              <w:t xml:space="preserve"> system and other service providers; whether they represent value for money; and the conditions under which they are most effective.</w:t>
            </w:r>
          </w:p>
          <w:p w14:paraId="49B36A9D" w14:textId="77777777" w:rsidR="00E231D9" w:rsidRPr="00E231D9" w:rsidRDefault="00E231D9" w:rsidP="00E231D9">
            <w:pPr>
              <w:rPr>
                <w:rFonts w:eastAsia="Arial"/>
                <w:color w:val="36424A"/>
              </w:rPr>
            </w:pPr>
            <w:r w:rsidRPr="00E231D9">
              <w:rPr>
                <w:rFonts w:eastAsia="Arial"/>
                <w:color w:val="EBECED"/>
                <w14:textFill>
                  <w14:solidFill>
                    <w14:srgbClr w14:val="EBECED">
                      <w14:lumMod w14:val="25000"/>
                    </w14:srgbClr>
                  </w14:solidFill>
                </w14:textFill>
              </w:rPr>
              <w:t>The Government has commissioned an independent evaluation of the Medicare UCC program, which has commenced. The evaluation is based on Key Measures of Success developed and agreed by the Commonwealth and state and territory governments. These measures recognise the importance of ensuring Medicare UCCs are delivering coordinated care within the broader health ecosystem. This report is due in 2026.</w:t>
            </w:r>
          </w:p>
        </w:tc>
      </w:tr>
    </w:tbl>
    <w:p w14:paraId="48CF93E6" w14:textId="77777777" w:rsidR="00CE43BD" w:rsidRPr="00784612" w:rsidRDefault="00CE43BD" w:rsidP="00784612">
      <w:r w:rsidRPr="00784612">
        <w:br w:type="page"/>
      </w:r>
    </w:p>
    <w:p w14:paraId="1BE1313A" w14:textId="4DE568D8" w:rsidR="007D4827" w:rsidRPr="00630EB8" w:rsidRDefault="006E74A2" w:rsidP="00671448">
      <w:pPr>
        <w:pStyle w:val="Heading2"/>
      </w:pPr>
      <w:bookmarkStart w:id="376" w:name="_Toc175923332"/>
      <w:bookmarkStart w:id="377" w:name="_Toc178790822"/>
      <w:r w:rsidRPr="00630EB8">
        <w:lastRenderedPageBreak/>
        <w:t>KEQ</w:t>
      </w:r>
      <w:r w:rsidR="007A4AD8" w:rsidRPr="00630EB8">
        <w:t xml:space="preserve"> 3: </w:t>
      </w:r>
      <w:r w:rsidR="007E3C9D" w:rsidRPr="00630EB8">
        <w:t>Findings</w:t>
      </w:r>
      <w:bookmarkEnd w:id="376"/>
      <w:bookmarkEnd w:id="377"/>
    </w:p>
    <w:tbl>
      <w:tblPr>
        <w:tblStyle w:val="TableGrid"/>
        <w:tblW w:w="5000" w:type="pct"/>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CellMar>
          <w:left w:w="227" w:type="dxa"/>
          <w:right w:w="227" w:type="dxa"/>
        </w:tblCellMar>
        <w:tblLook w:val="04A0" w:firstRow="1" w:lastRow="0" w:firstColumn="1" w:lastColumn="0" w:noHBand="0" w:noVBand="1"/>
      </w:tblPr>
      <w:tblGrid>
        <w:gridCol w:w="1335"/>
        <w:gridCol w:w="7998"/>
      </w:tblGrid>
      <w:tr w:rsidR="00FF1C0B" w:rsidRPr="00C0120D" w14:paraId="6DE82880" w14:textId="77777777">
        <w:tc>
          <w:tcPr>
            <w:cnfStyle w:val="001000000000" w:firstRow="0" w:lastRow="0" w:firstColumn="1" w:lastColumn="0" w:oddVBand="0" w:evenVBand="0" w:oddHBand="0" w:evenHBand="0" w:firstRowFirstColumn="0" w:firstRowLastColumn="0" w:lastRowFirstColumn="0" w:lastRowLastColumn="0"/>
            <w:tcW w:w="715" w:type="pct"/>
          </w:tcPr>
          <w:p w14:paraId="645DF3CD" w14:textId="70E088C3" w:rsidR="00FF1C0B" w:rsidRPr="00671448" w:rsidRDefault="000D11C7" w:rsidP="00FA2086">
            <w:pPr>
              <w:pStyle w:val="TableText"/>
            </w:pPr>
            <w:r w:rsidRPr="00671448">
              <w:t>14</w:t>
            </w:r>
          </w:p>
        </w:tc>
        <w:tc>
          <w:tcPr>
            <w:tcW w:w="4285" w:type="pct"/>
            <w:shd w:val="clear" w:color="auto" w:fill="F5F9EF" w:themeFill="accent5" w:themeFillTint="33"/>
          </w:tcPr>
          <w:p w14:paraId="035EFBA2" w14:textId="1A462371" w:rsidR="00FF1C0B" w:rsidRPr="00671448" w:rsidRDefault="000D11C7" w:rsidP="00FA2086">
            <w:pPr>
              <w:pStyle w:val="TableText"/>
              <w:cnfStyle w:val="000000000000" w:firstRow="0" w:lastRow="0" w:firstColumn="0" w:lastColumn="0" w:oddVBand="0" w:evenVBand="0" w:oddHBand="0" w:evenHBand="0" w:firstRowFirstColumn="0" w:firstRowLastColumn="0" w:lastRowFirstColumn="0" w:lastRowLastColumn="0"/>
            </w:pPr>
            <w:r w:rsidRPr="00671448">
              <w:t>Continuity of care and information sharing is undermined by lack of interoperability across health record systems and by the lack of access which many primary care and allied health services have to patient records.</w:t>
            </w:r>
          </w:p>
        </w:tc>
      </w:tr>
      <w:tr w:rsidR="00FF1C0B" w:rsidRPr="00C0120D" w14:paraId="37F717F5" w14:textId="77777777">
        <w:tc>
          <w:tcPr>
            <w:cnfStyle w:val="001000000000" w:firstRow="0" w:lastRow="0" w:firstColumn="1" w:lastColumn="0" w:oddVBand="0" w:evenVBand="0" w:oddHBand="0" w:evenHBand="0" w:firstRowFirstColumn="0" w:firstRowLastColumn="0" w:lastRowFirstColumn="0" w:lastRowLastColumn="0"/>
            <w:tcW w:w="715" w:type="pct"/>
          </w:tcPr>
          <w:p w14:paraId="7E66AE9B" w14:textId="6493B6C7" w:rsidR="00FF1C0B" w:rsidRPr="00671448" w:rsidRDefault="000D11C7" w:rsidP="00FA2086">
            <w:pPr>
              <w:pStyle w:val="TableText"/>
            </w:pPr>
            <w:r w:rsidRPr="00671448">
              <w:t>15</w:t>
            </w:r>
          </w:p>
        </w:tc>
        <w:tc>
          <w:tcPr>
            <w:tcW w:w="4285" w:type="pct"/>
            <w:shd w:val="clear" w:color="auto" w:fill="F5F9EF" w:themeFill="accent5" w:themeFillTint="33"/>
          </w:tcPr>
          <w:p w14:paraId="4445771B" w14:textId="204F768F" w:rsidR="00FF1C0B" w:rsidRPr="00671448" w:rsidRDefault="000D11C7" w:rsidP="00FA2086">
            <w:pPr>
              <w:pStyle w:val="TableText"/>
              <w:cnfStyle w:val="000000000000" w:firstRow="0" w:lastRow="0" w:firstColumn="0" w:lastColumn="0" w:oddVBand="0" w:evenVBand="0" w:oddHBand="0" w:evenHBand="0" w:firstRowFirstColumn="0" w:firstRowLastColumn="0" w:lastRowFirstColumn="0" w:lastRowLastColumn="0"/>
            </w:pPr>
            <w:r w:rsidRPr="00671448">
              <w:t xml:space="preserve">Services should be patient </w:t>
            </w:r>
            <w:proofErr w:type="spellStart"/>
            <w:r w:rsidRPr="00671448">
              <w:t>centred</w:t>
            </w:r>
            <w:proofErr w:type="spellEnd"/>
            <w:r w:rsidRPr="00671448">
              <w:t xml:space="preserve"> and responsive to the needs of </w:t>
            </w:r>
            <w:proofErr w:type="gramStart"/>
            <w:r w:rsidRPr="00671448">
              <w:t>particular cohorts</w:t>
            </w:r>
            <w:proofErr w:type="gramEnd"/>
            <w:r w:rsidRPr="00671448">
              <w:t xml:space="preserve"> and geographic locations. The development of specific funding, workforce and service delivery strategies for priority populations should be explored, and tailored after hours models of care for some cohorts may be required. These strategies should be developed with a view to coordinating with and bolstering existing local service providers. </w:t>
            </w:r>
          </w:p>
        </w:tc>
      </w:tr>
      <w:tr w:rsidR="00FF1C0B" w:rsidRPr="00C0120D" w14:paraId="31C03753" w14:textId="77777777">
        <w:tc>
          <w:tcPr>
            <w:cnfStyle w:val="001000000000" w:firstRow="0" w:lastRow="0" w:firstColumn="1" w:lastColumn="0" w:oddVBand="0" w:evenVBand="0" w:oddHBand="0" w:evenHBand="0" w:firstRowFirstColumn="0" w:firstRowLastColumn="0" w:lastRowFirstColumn="0" w:lastRowLastColumn="0"/>
            <w:tcW w:w="715" w:type="pct"/>
          </w:tcPr>
          <w:p w14:paraId="1D5EE0FB" w14:textId="555FA9B5" w:rsidR="00FF1C0B" w:rsidRPr="00671448" w:rsidRDefault="000D11C7" w:rsidP="00FA2086">
            <w:pPr>
              <w:pStyle w:val="TableText"/>
            </w:pPr>
            <w:r w:rsidRPr="00671448">
              <w:t xml:space="preserve"> 16</w:t>
            </w:r>
          </w:p>
        </w:tc>
        <w:tc>
          <w:tcPr>
            <w:tcW w:w="4285" w:type="pct"/>
            <w:shd w:val="clear" w:color="auto" w:fill="F5F9EF" w:themeFill="accent5" w:themeFillTint="33"/>
          </w:tcPr>
          <w:p w14:paraId="5BE9C1E4" w14:textId="172E616F" w:rsidR="00FF1C0B" w:rsidRPr="00671448" w:rsidRDefault="00FF1C0B" w:rsidP="00FA2086">
            <w:pPr>
              <w:pStyle w:val="TableText"/>
              <w:cnfStyle w:val="000000000000" w:firstRow="0" w:lastRow="0" w:firstColumn="0" w:lastColumn="0" w:oddVBand="0" w:evenVBand="0" w:oddHBand="0" w:evenHBand="0" w:firstRowFirstColumn="0" w:firstRowLastColumn="0" w:lastRowFirstColumn="0" w:lastRowLastColumn="0"/>
            </w:pPr>
            <w:r w:rsidRPr="00671448">
              <w:t>Virtual services including telehealth play an important role in improving access to primary care after hours. However, they can only be one component of the broader primary care after hours landscape and require complementary supports to ensure they are fit for purpose.</w:t>
            </w:r>
          </w:p>
        </w:tc>
      </w:tr>
      <w:tr w:rsidR="00FF1C0B" w:rsidRPr="00C0120D" w14:paraId="6653068A" w14:textId="77777777">
        <w:tc>
          <w:tcPr>
            <w:cnfStyle w:val="001000000000" w:firstRow="0" w:lastRow="0" w:firstColumn="1" w:lastColumn="0" w:oddVBand="0" w:evenVBand="0" w:oddHBand="0" w:evenHBand="0" w:firstRowFirstColumn="0" w:firstRowLastColumn="0" w:lastRowFirstColumn="0" w:lastRowLastColumn="0"/>
            <w:tcW w:w="715" w:type="pct"/>
          </w:tcPr>
          <w:p w14:paraId="3617296B" w14:textId="1FFCCE33" w:rsidR="00FF1C0B" w:rsidRPr="00671448" w:rsidRDefault="000D11C7" w:rsidP="00FA2086">
            <w:pPr>
              <w:pStyle w:val="TableText"/>
            </w:pPr>
            <w:r w:rsidRPr="00671448">
              <w:t>17</w:t>
            </w:r>
          </w:p>
        </w:tc>
        <w:tc>
          <w:tcPr>
            <w:tcW w:w="4285" w:type="pct"/>
            <w:shd w:val="clear" w:color="auto" w:fill="F5F9EF" w:themeFill="accent5" w:themeFillTint="33"/>
          </w:tcPr>
          <w:p w14:paraId="319CC58A" w14:textId="6A59AAEE" w:rsidR="00FF1C0B" w:rsidRPr="00671448" w:rsidRDefault="00FF1C0B" w:rsidP="00FA2086">
            <w:pPr>
              <w:pStyle w:val="TableText"/>
              <w:cnfStyle w:val="000000000000" w:firstRow="0" w:lastRow="0" w:firstColumn="0" w:lastColumn="0" w:oddVBand="0" w:evenVBand="0" w:oddHBand="0" w:evenHBand="0" w:firstRowFirstColumn="0" w:firstRowLastColumn="0" w:lastRowFirstColumn="0" w:lastRowLastColumn="0"/>
            </w:pPr>
            <w:r w:rsidRPr="00671448">
              <w:t xml:space="preserve">Stakeholders had mixed views on the use of a </w:t>
            </w:r>
            <w:proofErr w:type="gramStart"/>
            <w:r w:rsidRPr="00671448">
              <w:t>single entry</w:t>
            </w:r>
            <w:proofErr w:type="gramEnd"/>
            <w:r w:rsidRPr="00671448">
              <w:t xml:space="preserve"> point to the </w:t>
            </w:r>
            <w:proofErr w:type="spellStart"/>
            <w:r w:rsidRPr="00671448">
              <w:t>after hours</w:t>
            </w:r>
            <w:proofErr w:type="spellEnd"/>
            <w:r w:rsidRPr="00671448">
              <w:t xml:space="preserve"> system. </w:t>
            </w:r>
            <w:r w:rsidR="000D11C7" w:rsidRPr="00671448">
              <w:t xml:space="preserve">Nevertheless, a </w:t>
            </w:r>
            <w:proofErr w:type="gramStart"/>
            <w:r w:rsidR="000D11C7" w:rsidRPr="00671448">
              <w:t>single entry</w:t>
            </w:r>
            <w:proofErr w:type="gramEnd"/>
            <w:r w:rsidR="000D11C7" w:rsidRPr="00671448">
              <w:t xml:space="preserve"> point warrants</w:t>
            </w:r>
            <w:r w:rsidRPr="00671448">
              <w:t xml:space="preserve"> further consideration as streamlined access and navigation needs to be an important feature of </w:t>
            </w:r>
            <w:proofErr w:type="spellStart"/>
            <w:r w:rsidRPr="00671448">
              <w:t>after hours</w:t>
            </w:r>
            <w:proofErr w:type="spellEnd"/>
            <w:r w:rsidRPr="00671448">
              <w:t xml:space="preserve"> service design.</w:t>
            </w:r>
          </w:p>
        </w:tc>
      </w:tr>
      <w:tr w:rsidR="00FF1C0B" w:rsidRPr="00C0120D" w14:paraId="57352E95" w14:textId="77777777">
        <w:tc>
          <w:tcPr>
            <w:cnfStyle w:val="001000000000" w:firstRow="0" w:lastRow="0" w:firstColumn="1" w:lastColumn="0" w:oddVBand="0" w:evenVBand="0" w:oddHBand="0" w:evenHBand="0" w:firstRowFirstColumn="0" w:firstRowLastColumn="0" w:lastRowFirstColumn="0" w:lastRowLastColumn="0"/>
            <w:tcW w:w="715" w:type="pct"/>
          </w:tcPr>
          <w:p w14:paraId="1A2EB9F2" w14:textId="3A946E7D" w:rsidR="00FF1C0B" w:rsidRPr="00671448" w:rsidRDefault="000D11C7" w:rsidP="00FA2086">
            <w:pPr>
              <w:pStyle w:val="TableText"/>
            </w:pPr>
            <w:r w:rsidRPr="00671448">
              <w:t>18</w:t>
            </w:r>
          </w:p>
        </w:tc>
        <w:tc>
          <w:tcPr>
            <w:tcW w:w="4285" w:type="pct"/>
            <w:shd w:val="clear" w:color="auto" w:fill="F5F9EF" w:themeFill="accent5" w:themeFillTint="33"/>
          </w:tcPr>
          <w:p w14:paraId="0DA03C47" w14:textId="48268DAF" w:rsidR="00FF1C0B" w:rsidRPr="00671448" w:rsidRDefault="00FF1C0B" w:rsidP="00FA2086">
            <w:pPr>
              <w:pStyle w:val="TableText"/>
              <w:cnfStyle w:val="000000000000" w:firstRow="0" w:lastRow="0" w:firstColumn="0" w:lastColumn="0" w:oddVBand="0" w:evenVBand="0" w:oddHBand="0" w:evenHBand="0" w:firstRowFirstColumn="0" w:firstRowLastColumn="0" w:lastRowFirstColumn="0" w:lastRowLastColumn="0"/>
            </w:pPr>
            <w:r w:rsidRPr="00671448">
              <w:t>Improved system planning and coordination is needed</w:t>
            </w:r>
            <w:r w:rsidR="00E04AA4" w:rsidRPr="00671448">
              <w:t xml:space="preserve">. This </w:t>
            </w:r>
            <w:r w:rsidR="000D11C7" w:rsidRPr="00671448">
              <w:t>should</w:t>
            </w:r>
            <w:r w:rsidRPr="00671448">
              <w:t xml:space="preserve"> be supported by </w:t>
            </w:r>
            <w:r w:rsidR="00ED0A5F" w:rsidRPr="00671448">
              <w:t>more</w:t>
            </w:r>
            <w:r w:rsidR="008E6ED7" w:rsidRPr="00671448">
              <w:t xml:space="preserve"> </w:t>
            </w:r>
            <w:r w:rsidR="004D7D2A" w:rsidRPr="00671448">
              <w:t>strategic</w:t>
            </w:r>
            <w:r w:rsidRPr="00671448">
              <w:t xml:space="preserve"> collection</w:t>
            </w:r>
            <w:r w:rsidR="004D7D2A" w:rsidRPr="00671448">
              <w:t>, governance</w:t>
            </w:r>
            <w:r w:rsidRPr="00671448">
              <w:t xml:space="preserve"> and use of </w:t>
            </w:r>
            <w:r w:rsidR="00E04AA4" w:rsidRPr="00671448">
              <w:t>primary health</w:t>
            </w:r>
            <w:r w:rsidR="004D7D2A" w:rsidRPr="00671448">
              <w:t xml:space="preserve"> </w:t>
            </w:r>
            <w:r w:rsidRPr="00671448">
              <w:t xml:space="preserve">data, and </w:t>
            </w:r>
            <w:r w:rsidR="004D7D2A" w:rsidRPr="00671448">
              <w:t>by</w:t>
            </w:r>
            <w:r w:rsidRPr="00671448">
              <w:t xml:space="preserve"> </w:t>
            </w:r>
            <w:r w:rsidR="00A75595" w:rsidRPr="00671448">
              <w:t xml:space="preserve">ongoing </w:t>
            </w:r>
            <w:r w:rsidRPr="00671448">
              <w:t>research</w:t>
            </w:r>
            <w:r w:rsidR="00CB4A73" w:rsidRPr="00671448">
              <w:t xml:space="preserve"> to better understand the effectiveness and efficiency of </w:t>
            </w:r>
            <w:proofErr w:type="spellStart"/>
            <w:proofErr w:type="gramStart"/>
            <w:r w:rsidR="00CB4A73" w:rsidRPr="00671448">
              <w:t>after hours</w:t>
            </w:r>
            <w:proofErr w:type="spellEnd"/>
            <w:proofErr w:type="gramEnd"/>
            <w:r w:rsidR="00CB4A73" w:rsidRPr="00671448">
              <w:t xml:space="preserve"> </w:t>
            </w:r>
            <w:r w:rsidR="00A75595" w:rsidRPr="00671448">
              <w:t>primary care programs and policies</w:t>
            </w:r>
            <w:r w:rsidRPr="00671448">
              <w:t>.</w:t>
            </w:r>
          </w:p>
        </w:tc>
      </w:tr>
    </w:tbl>
    <w:p w14:paraId="6426F9F2" w14:textId="439A86F2" w:rsidR="00BF25E2" w:rsidRPr="002E13DA" w:rsidRDefault="005D60E4">
      <w:r w:rsidRPr="002E13DA">
        <w:br w:type="page"/>
      </w:r>
    </w:p>
    <w:p w14:paraId="26568569" w14:textId="49914F8B" w:rsidR="005D60E4" w:rsidRPr="002E13DA" w:rsidRDefault="00751F8E">
      <w:r w:rsidRPr="000C44A7">
        <w:rPr>
          <w:noProof/>
        </w:rPr>
        <w:lastRenderedPageBreak/>
        <mc:AlternateContent>
          <mc:Choice Requires="wpg">
            <w:drawing>
              <wp:anchor distT="0" distB="0" distL="114300" distR="114300" simplePos="0" relativeHeight="251658413" behindDoc="0" locked="1" layoutInCell="1" allowOverlap="1" wp14:anchorId="66A55472" wp14:editId="2A77DCE2">
                <wp:simplePos x="0" y="0"/>
                <wp:positionH relativeFrom="column">
                  <wp:posOffset>-3372485</wp:posOffset>
                </wp:positionH>
                <wp:positionV relativeFrom="page">
                  <wp:posOffset>-635</wp:posOffset>
                </wp:positionV>
                <wp:extent cx="10367645" cy="11080750"/>
                <wp:effectExtent l="0" t="0" r="0" b="6350"/>
                <wp:wrapNone/>
                <wp:docPr id="1772682012"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367645" cy="11080750"/>
                          <a:chOff x="319502" y="5078"/>
                          <a:chExt cx="10369030" cy="11083079"/>
                        </a:xfrm>
                      </wpg:grpSpPr>
                      <wps:wsp>
                        <wps:cNvPr id="383674671" name="Rectangle 383674671"/>
                        <wps:cNvSpPr/>
                        <wps:spPr>
                          <a:xfrm>
                            <a:off x="2777067" y="6858000"/>
                            <a:ext cx="7545070" cy="238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18746727" name="Picture 27"/>
                          <pic:cNvPicPr preferRelativeResize="0">
                            <a:picLocks noChangeAspect="1"/>
                          </pic:cNvPicPr>
                        </pic:nvPicPr>
                        <pic:blipFill>
                          <a:blip r:embed="rId147" cstate="print">
                            <a:extLst>
                              <a:ext uri="{28A0092B-C50C-407E-A947-70E740481C1C}">
                                <a14:useLocalDpi xmlns:a14="http://schemas.microsoft.com/office/drawing/2010/main" val="0"/>
                              </a:ext>
                            </a:extLst>
                          </a:blip>
                          <a:srcRect/>
                          <a:stretch/>
                        </pic:blipFill>
                        <pic:spPr>
                          <a:xfrm>
                            <a:off x="319502" y="5078"/>
                            <a:ext cx="10313182" cy="6875182"/>
                          </a:xfrm>
                          <a:prstGeom prst="rect">
                            <a:avLst/>
                          </a:prstGeom>
                        </pic:spPr>
                      </pic:pic>
                      <wps:wsp>
                        <wps:cNvPr id="1248898918" name="Rectangle 1248898918"/>
                        <wps:cNvSpPr/>
                        <wps:spPr>
                          <a:xfrm>
                            <a:off x="2777067" y="7095067"/>
                            <a:ext cx="7559675" cy="359981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75185809" name="Picture 28"/>
                          <pic:cNvPicPr>
                            <a:picLocks noChangeAspect="1"/>
                          </pic:cNvPicPr>
                        </pic:nvPicPr>
                        <pic:blipFill>
                          <a:blip r:embed="rId19">
                            <a:biLevel thresh="75000"/>
                            <a:extLst>
                              <a:ext uri="{28A0092B-C50C-407E-A947-70E740481C1C}">
                                <a14:useLocalDpi xmlns:a14="http://schemas.microsoft.com/office/drawing/2010/main" val="0"/>
                              </a:ext>
                            </a:extLst>
                          </a:blip>
                          <a:stretch>
                            <a:fillRect/>
                          </a:stretch>
                        </pic:blipFill>
                        <pic:spPr bwMode="auto">
                          <a:xfrm>
                            <a:off x="8670380" y="8602132"/>
                            <a:ext cx="2018152" cy="2486025"/>
                          </a:xfrm>
                          <a:prstGeom prst="rect">
                            <a:avLst/>
                          </a:prstGeom>
                          <a:extLst>
                            <a:ext uri="{53640926-AAD7-44D8-BBD7-CCE9431645EC}">
                              <a14:shadowObscured xmlns:a14="http://schemas.microsoft.com/office/drawing/2010/main"/>
                            </a:ext>
                          </a:extLst>
                        </pic:spPr>
                      </pic:pic>
                      <wps:wsp>
                        <wps:cNvPr id="542485002" name="Text Box 542485002"/>
                        <wps:cNvSpPr txBox="1"/>
                        <wps:spPr>
                          <a:xfrm>
                            <a:off x="3344527" y="7330472"/>
                            <a:ext cx="6054899" cy="829484"/>
                          </a:xfrm>
                          <a:prstGeom prst="rect">
                            <a:avLst/>
                          </a:prstGeom>
                          <a:noFill/>
                          <a:ln w="6350">
                            <a:noFill/>
                          </a:ln>
                        </wps:spPr>
                        <wps:txbx>
                          <w:txbxContent>
                            <w:p w14:paraId="4B6F41F9" w14:textId="3EF42C95" w:rsidR="00751F8E" w:rsidRPr="00C0120D" w:rsidRDefault="00D72D6B" w:rsidP="00E9371A">
                              <w:pPr>
                                <w:pStyle w:val="CoverSubtitle"/>
                              </w:pPr>
                              <w:r w:rsidRPr="00C0120D">
                                <w:t>Conclusion</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6A55472" id="_x0000_s1126" alt="&quot;&quot;" style="position:absolute;margin-left:-265.55pt;margin-top:-.05pt;width:816.35pt;height:872.5pt;z-index:251658413;mso-position-horizontal-relative:text;mso-position-vertical-relative:page;mso-width-relative:margin;mso-height-relative:margin" coordorigin="3195,50" coordsize="103690,1108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bdJDikFAAB3EgAADgAAAGRycy9lMm9Eb2MueG1s7Fjb&#10;bts4EH1fYP9B0HtrXS3JiFNk001RIG2DtIs+0zRlCZVELUlf0q/fM6RkJ07abRMgwC76EIcUydHM&#10;4fCcoU5e7drG2wila9nN/fBl4Hui43JZd6u5/9enixe572nDuiVrZCfm/o3Q/qvT33872fYzEclK&#10;NkuhPBjp9Gzbz/3KmH42mWheiZbpl7IXHQZLqVpm0FWryVKxLay3zSQKgulkK9WyV5ILrfH0tRv0&#10;T639shTcfChLLYzXzH34Zuyvsr8L+p2cnrDZSrG+qvngBnuEFy2rO7x0b+o1M8xbq/qeqbbmSmpZ&#10;mpdcthNZljUXNgZEEwZH0bxRct3bWFaz7arfwwRoj3B6tFn+fvNG9R/7KwUktv0KWNgexbIrVUv/&#10;4aW3s5Dd7CETO+NxPAyDeJpNk9T3OAbDMMiDLB1g5RWwp5VxWKRB5HuYkQZZ7kDn1Z+3bBRBjO0Z&#10;bcRBVtCsyejE5I5r2x7Jog946Kfh8bFivbAw6xnwuFJevYTTOSJLplnoex1rkbrXSCbWrRrhHYYs&#10;aHbVHkI900DzAfyiLMuCaWZhmOZpHgQDTiOWWZoAngGGKM7DKL0DApv1Sps3QrYeNea+gkc269jm&#10;UhuH1zgF4BFMzhfbMjeNILea7lqUCBEbE9nV9rCJ80Z5G4ZjwjgXnQndUMWWwj1O4a91GJuyX2G3&#10;yBoky2XdNHvbgwE6yPdtO1+H+bRU2LO6Xxx8zzG3eL/Cvll2Zr+4rTupHjLQIKrhzW7+CJKDhlBa&#10;yOUNEkBJxxS65xc1sL5k2lwxBWrA9oDuzAf8lI3czn05tHyvkurrQ89pPjIUo763BdXMff33minh&#10;e83bDrlbhElC3GQ7SZpF6KjbI4vbI926PZfYJuQlvLNNmm+asVkq2X4GK57RWzHEOo53z31u1Ng5&#10;N44CwatcnJ3ZaeCjnpnL7mPPyTihSrn0afeZqX5IOINUfS/H88JmR3nn5tLKTp6tjSxrm5QHXAe8&#10;cXZPT/qaz/A3kBpa9w7xv5M/Vpk1AekEpP0hGy1TX9b9Cxdvvaib2txYLUHM5FS3uao5nWDqHPgg&#10;jMKc+CDCCXaEgGn0dg9PkFXjbFoLuEQp1LVomKk34lro+isYxGU1Jl5K/kV7nTyvQCjiTPc4yAQ6&#10;JedtO0P3jkeLpu4vcNAIZmoPsWNDjzThAfic3ryWfN3iiDsBVdZJ2emq7jUSaSbahViCXN4ukWIc&#10;4m3geq/qzpB/OPyKExW6tlHC8Gr0++AbRfENHnxQDUYOhJ6EcZhDLEgLpnmWUofsj1Lwsyx48MRC&#10;iy4J3TMISBgleV7kRYgS6FhBbo0hNnIHifZzEpIFEFXIid2HEb4sTYtpNqhxnBZFHj5JQ7DbsqmX&#10;Y77ted9JwmI1bs2dWU3nKIBWuZ2jJ7/k6CCbDr5fcjRo0y85eoQcFUSNqCKLkV2uRjmyBTbRHomX&#10;kzKQ5n9GdVxRuqgvxUY0nqmU0NXcx61iX36SzFglcupDTVdKWlWi+nQcsJR/X5W8xfadXELWGKoU&#10;W+oc3XXyaRbEOYoniFA+DaIwtkyHOnW4s+C2BmodZApEjzlPIlrrqBPMZ5apNIH7ABexOJX6RDH+&#10;IXfeYeSuRnlmh+GhXiHt+pbQx0mSUrkEELM4DpLsCMRpkCZ5gQQmrc+jIsmTp0g9lZ2D5tAtx0Nx&#10;Po1xGf0BNTK7xc7e+qKYPDhUrP/Lm8Di2e4Buqd7wMX37gH2ao+vG7bEG77E0OeT231bPRy+F53+&#10;AwAA//8DAFBLAwQKAAAAAAAAACEAP/cE8Eu1DwBLtQ8AFQAAAGRycy9tZWRpYS9pbWFnZTEuanBl&#10;Z//Y/+AAEEpGSUYAAQEBANwA3AAA/9sAQwACAQEBAQECAQEBAgICAgIEAwICAgIFBAQDBAYFBgYG&#10;BQYGBgcJCAYHCQcGBggLCAkKCgoKCgYICwwLCgwJCgoK/9sAQwECAgICAgIFAwMFCgcGBwoKCgoK&#10;CgoKCgoKCgoKCgoKCgoKCgoKCgoKCgoKCgoKCgoKCgoKCgoKCgoKCgoKCgoK/8AAEQgGdgm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tM&#10;P+mKiWH3WXazYCv3H5HHH06V6N4SmLDesqsqruXtg5HP06+navO9NQrcO+d2eH/eDPHOeMg8Y9c9&#10;Dg16J4LAjCSxxLGyR/Mm4fLxk4Ppxj2+vX9wj8J+G1PiR6Z4cJKqyJ5Z6YyBj9MV2mkyF9rrx83P&#10;txXG+GW3geWp+XKgFvT/AD/nt2WigABdqrtGcZH+Sa8nFHrYM6TTSGK569c4rYsWU+9Yum4GzDNx&#10;yT+GK2rMkdPqa8GufQ4c07Zjnp2q5CSSOapQYwKvRFjwR+deXI9SBYTJ4B7U4524z2pqYU4FOzxx&#10;XObgp7mkYnHFOBxywpJOmcUFPYryY6gVGxOOlSSnL8D64qJsquRW0TGRA7E9qjbjOFFSsABxUUg9&#10;voR2rSJmyGQMBwuaYzbuT68ZqVySOahcfhWkTGRGynOR0oVstgjn+VKchRz36fhSAbsbk+ntWm5n&#10;YkjAwA30x6VYjBK8CoIwVP3qnTKjBFZSNIARuOVHPenEYOfWhtxHLUZzwR/9aouaW7hnA/2qbuwM&#10;dKc+egNIFycsKAF+bHBz70EgLnp/SjaVA9KBkfdpDFAPcUoGF6UZB7dKMcdKQwoBOKCCOgoDcd6A&#10;FU7h/nmlBJHX8aaBjB/Gnck9OPSgAB4zijdkZoC9qcRg/SgBuOc7aXkc5pcfwselAOBzQADNO2rn&#10;+VBU7cUdEzigBGJJ6dKRVU8Cn44HFIAAeB0oAQKTxilC80YHUGgZ3UAIfSkIPpUnvUZI60AHvmlA&#10;IO7tSHA6n9KUdeB60AKdwORS47EUgJ6MM07OO9ADcA8AUjY6U+mkEjigA2kMWFGMtuNAyflNHyk7&#10;s0AB55FIDj7opQoz92kK45FACHg9KOtBODwKODzQAMR0x9KDnfgjIo6jFHPSgAPB+UU1sdxTvekP&#10;I5FADG45NHfpSkYPIpOc4xQApAHWk7ZxQTnnNFAAQemKMd+9BG4cikHHUUAB6YIoJBGCaDnOaTdn&#10;nrQAEnPAxRhl6mgEdQOtN3ZOc1SIDOQDnvToz83FRgsBToz833apiL1tjqavQZIFZ9pxyR7Vetuc&#10;A1y1DopmhAewFXIX9KowdOtXITnBxXBPc9CmWoW7etTocGq8R+danHWsJG0SZDkbaUEAYzTRnoDQ&#10;pI4FZmqH0UUVMhhRRRUjiOXHUinVGOtSZHrQWFFFFACpnPSn1GPepMgCgAooorMAooooKuFFFFAr&#10;hRRRQGoUUUUAFFFFAgooooHcKKKKACiiigAooooHcKKKKBBRRRQFwooooAKKKKBhRRRQIKKKKB3C&#10;iiigLsKKKKA5gooooDmCiiigOYKKKKAuFFFFAXYUUUU7BcKKDTSxFOxI6mlhjg0FyabVAKWJpKKK&#10;ACiimsx6UABY54ptFFABRRRTRmFIWwcUpOBmoySTmrAVic80ZwuMUlFBPMNdu1NJx1oJJ601z2xV&#10;RIZHIeagk/rUshPaoX61siCNjjgiomJJqVlLdKBayN0WqiS7ldwTTlTjIWrUdnEozM34U7zbSHkD&#10;FHtOwez6shgtJJDzxVhLLaeSKp3niXTrMFpblVx71h6l8U9EtDhZt56Da1HJUkVenE6wQQq3JoaW&#10;3j4K15zqHxjkMpis7boPvZyKx9Q+MmqNGRDGd27HA4/+vT9i+rK5uyPXGvol6FRUL6vAPvTKP+BV&#10;4pe/ErxFNwk21v7x6f5+lQ3vjHV/syhNSZpGX5h9RQqcAvNntg123b5fOX/vqmSa5B0Ew/76rwj/&#10;AISTXvNLLdyHIyqnPFW7bXtYmUg3E/BypDZB+lPlplctTue2RazFu/1oP/AqS51LI3Rz/wDj1eMR&#10;+L9bido/tEn7vGSzdu/8/wBKsw+ONZinUTTsVbr6fhRy0xcsz1pdYugu4PTP7f1CJssma82i8b6t&#10;MSI1+62cbu1XY/iLegRk227PDZ/+vVctMj94juj41eLmWBqmg8a2sgyQRXGp45tmi33cABHPyipo&#10;tb0G/QkMFbp96n7Km+gc1Q7iLxHYT4G+rC3tvJ/q5AfxrgYbdU/fWNyOf4VapotQ1G2AkSXgD5uf&#10;1qfq8ejD2kup3LeWRygqNo4mPpXNaZ4tbHlzNz25rUh1eCcbm4zWbpyiVzRZeks0bkNVWWzkByFp&#10;xn+XMb1JHdsg5pLmRPusy7iJ+hXvWfdRnH3a6RZ7WX5HWq99o0NwMwmuinW5XZmNSjzbHIXqMxwK&#10;yL5RjAausv8AQJ0zvWud1TT5YT9315r0qNSMtmedUpyjujmtRwB8pXGPXFYWooUdlO7Of7v6fqK6&#10;S+hkCsS38653VEDpkgMTxtGB79f89K7os5HuYN8khcYjb/eVv8/5/WjMgV87M7QTlVx+mfStC9j3&#10;HPO1cfeB46cfT2qjJH8wLkfX09fw/wA/UNIhaBTL+7Tarfe/P/Hiuw8PJ86hW4/rXH2CAzGIHdu/&#10;2gM5784/nXY+HlBVflDbf84qlsTPc6/SThFbB5/SugsRtXA9a57Sj904roNPzgZrhrG9Loa1pkDm&#10;r8XCcVQtckDFX4yNv8682oejT+EnjyT0p65zTIxg8U8ZJ4rmludBJUg6dKj5xzUgzjmkAUHp0ooo&#10;AhkXHao36VK4yKY33aAK8nOeKqz4IyatSDFV51OMVvE55IqvjOQKhIOeasOOMFc1C6seBXTFnPJE&#10;bqDUbIT2qbApjKQd1aIxkQuOKhbrxU8qnPHpULZIyDWhI0njrQGKtmhgSP8APNRsSRtLUEtk0UhD&#10;ZJq9bT46Vlh/nwf/ANVWoHwce9KUb6FRkbVvPx1q7C4I+U1jW03GM1etpvWuGpTO6lUNaKU1YVu4&#10;rOhlbPNWoJewNckonVGRcjfjgU+q6t3FSxsPWsTaLH0UUUrFBRRRUACnBzUg6ZJqP6UUGhJmikU/&#10;LSg56UAFFFFACqcdBS7802igBwbJ4NG+m0UAOLZ5pp9hRRQAUUUUAFFFFABRQTjrRkYzQAUUm7nA&#10;FBbBxQAueM00NmkJ4x+NJk0AO+UDaTQxGeBTcmigA/CjJNFFABRRRQAUUUZoAKKKKCeYKKCQOtNL&#10;9hVcpNxxOOtNLgdKaST1pC47VRPMOLE0bm9aYZMDioZLnnANNRbJ5iwZSP4qie5GetVJbrGQTVeS&#10;9A71rGncmVQvNdc43VGbwdmrNl1DYfvVVl1VVzk1tGhJ7GMq0UbD36g9f1prako43frXPXGt7Rnf&#10;VC78TxxZLTDNdEcHKRjLGRidY+pqP4v1qNtZiH8dcJfeOIYRnzfy71jXnxNtYS3+kjrjrXVTyupL&#10;ocdTNKMN2enPr8ajPm/rUMniaEHHmfrXj958XrWOIyfaOnXnp71h33xvsYd0rXoGwZbnB6//AK/8&#10;muyGR1Jbo5KmeUo7M93fxXAvIl/8epn/AAl0BbmUfnXzfe/tFaag+bUkVf7wcenuaqn9o20z818u&#10;W6bpRt4/H0wD/wDWrdZCc/8Ab3Y+nl8VRHo//j1PXxPD184D8a+a4f2hNNd9n21mxyu1Tzzzz3/D&#10;1rVs/jpZXG0fbc8A7l52jPP+fT86zlkcomkc8i9z6CXxLEeBKPzqQeIoz0fNeFxfGSwkj82K56n+&#10;8AelWoPjBZncTfJ8vOd2MfjWTyafRG0c6p9T2wa9H1L04a7CRncPzrxCb4zWMe5mutp25Zfakh+N&#10;mms2Fu+jYJJ5PSp/sWqx/wBuUe57mutRg4EnWpE1ZD/F+teQad8V7OZlUXStnqOPSugsPHFtdYf7&#10;QBn3rnqZVUh0OmnmlKp1PRE1NSMA/rUkd8G6muNt/ESMMiTIq7ba0rfxda45YOUTrjioyOrjvAeR&#10;UyXQbvXN2+q7uA1XItRB53VzSw8kdEayZteYGxg0oYjoazor7PzCrUdxvGM1hKDiaqVywH9acCD0&#10;NQ7/AGpwIPQ1JfMSUVGGIp4cHrQULRTd5zwKG6YNAC7jnAFJv9abnPJooAcWIoLg9VptFADt/OcU&#10;3JoooAKKKKCeYKKKKA5gooooJCiijqOKACim4f1ooA/K/S8+by/3SMbvl2HHXt/njiu88FKsRjiJ&#10;JZeSq454BLcck9+3p6VwlkIkuhNJs8vgLtxjHPrz/wDW9jXc+F5PKkXy0IXcR/qySOg9fTAPP4nm&#10;v2eOx+M1N0en+GuAqNKNy8Z25x+X16V2mjMFCszY3H0/z/n864bw5HFu+RPmX0H8Of8A63tXcaJI&#10;2wZwf91ef515eLPUwr2Om03Yu0qf4gf8/wCetbFmenPesXTihjBxwRnnmtm0BZRhs+1eBiEfSYc0&#10;7bpuPrV23+lUbQgfKGq/CP8AZry5npwLCHsR7c07oM0ievtTsE9TWDN0AA64pGB2/NTunJNI+Mc0&#10;insV33DOaic7uCMVLIR2FROSDnP4VtHYxkQyDFRSLldlSyEg59D0qGRvlYk1RmRvjGRzUTH5cHNS&#10;tlecVG3DZ9O1bRMZEbBSdpx0piEHgnFPbnoe/WmquTuPHrmtEZsmiXBxU6YFQQ5DY9/WrCgYxisZ&#10;m1MMYHLUDPUGggBcCjHrUIoTlhwaUcnmgHK56ZoxnnFMYBsjOaNx9KcBhaDx92pGIOmcdaXPy5wf&#10;yox8vI9/pQfU0AA4OSfajjPNGM85peT0NAAxyOlLt3D6UKD0I/OlAx1oAM5XNL06UhGTuBpc5ODQ&#10;Am059qVQQNzLQCQadu9+n3s0AA/zijou1RTgMjj8qCPWgAz2pOPWlAB4x9aMZ6daAE+X0o6L8o/O&#10;lGB9M0gOc5oATOBQV4yTTsHGM00jnA9KAGnqOfpTsHdk4oGTxx+NGMdRQAfNnJNKVzSjryBQOSSB&#10;QAmeaTAByTTgD2NN2gnpQAbQDkNTSS3GKcfvYIpwJoAbgnkGgkHilz3zTcGgBCDnijDCgg04DHXi&#10;gBo+9g0NwcD9acclvloPqaAG84prbs5Bp3U8mgcnOKAGZYdfpSAAtinFc9TRtycjmgBoAxxQVDcY&#10;p2V6kU0DvigAPJzSHrilIGcmmn6UCAn3poUFcNTiNwwaCxUdRj3qyBu0lclqOcYK80ZBXJ//AFU3&#10;ORimA0jb3p8WA2DTMnrSpkHrQTfUu2pGRV+DpWda9c5rQtzxkVz1FdHTTNC2Py4q5CcgGqNt7mrc&#10;P3a4Kh30y3CdpDVYU9Caqx9B9atKflrnkdESQc0A4OcUKeOR2orIskBPeikXpjNLQWFFFFZgA609&#10;cZ4FMpyHtQaDqKKKACnKcjmm0ZxQBJRQOlFIAooopAFFFFFgCiiigAoooosAUUUUWAKKKOc807AF&#10;FFGecUWAKKAc9qCSOaLAFFGfajPFABRSFsdRSFiDgUwHZopuaXdjrQAtGaaX44o3DGP50AOzRTAS&#10;OaUE56mgB2c9KM03djoKN/FADsj1pNxpmaM8UASZ7Um4ZxTTgnmkBxzigCTI9aQtzjNMJyc0UAOL&#10;EDk07Paoycilzg5FAD8j1pGbBxTCcnNFADixHpRu702jigBzNgcGgtxxTaKAHFj2oB/izTc+1FAD&#10;i9NJzzRRQAUUUUAFBbHFFMJNAClz0ptFFABRRRQZhQTjk0U1yDwK0ARmJ4pKKKCGFNc8Yp1NcnOK&#10;BDajc55xUhpgUk4IrQmRCwyMU3yGY5I/Glvb+x09S9xIq/71cvrnxO0y3VktJRu7c1tTp1Knwozl&#10;Up0/iZ00r21uPnYce9Z2o+LNPsxh5lWvONV+I+sXz7LRGBzz9KymuNT1GPzrq6XBP3cevNdUcKlr&#10;JmftpS+FHbat8VLSJjFZDzG9/pmuU1L4j+J9RuTbxfu1Lfw1Vt4ra2H2iUblY/e/+tUK6rCt1glV&#10;Xbn0x+f+eavlhHZBHmluWJ5dQ1Ihbm6ZuPu7uKrXPhtGbfJKW2tldvOOOh4/z/JbjUjE4ZbyNQ3C&#10;rt+9n/6386kXV4tKh2S8s3OePX3+tL3TSzQWdjbqNsaM0Y6tu6+59P8APpUjeHLVz52G+dvlUt3p&#10;dJ8Q6fBBJ5q7dxy0hfjHPX8v1qY+NtLgi2+RG0e7DNJ9QP5n9Knmp9WUozeyI5PD8CIqsnDL8q4p&#10;jWtkh2BN3yn5uMDA71Zt/ijoGFSWx3bV3fKvTvj1HFRT/E3wi0q+d4d42nDR465HH6/mKzdSjHqj&#10;RUqz6MgawtVbeFweu3bmoJwA8caXO0A4VQpx04rWj8ReA50QxCaGQAiPJDZyen6Gq8/hy31WPfpG&#10;uQSkqGSNpNp9qlyhLZoajKL95NGO+nukvn3DZViMn6f5/wDr1YuYYnfZbHJC9MdR/nmo2tdZgDG5&#10;sJk2r8wkjIDYGcdPY5qFb8RzKViUHPy7Rk/5PX/63FZSl3NuVy2JbS1eDUfvMy8fMrflxViTUES4&#10;aK4hwNwywHX0xVS4uhLcLParsSRMFR2/P16Co5nlZSr4GD/d+X9euPx5pe05R+yvuaCajFC3lzjc&#10;P9rjirkD6ZcOuxtvTPzetYMhjZlgAYOfmX5h93rj2zUwxaFTFIy7ly7buDVRrClROmt57uzm+zpK&#10;SGOf881bj1K5tJMsWZOjYH3TXKrqsq3I8tSFUD5a2YNWgulb96/ABbJ6+laxqxlojCVKcd0an9sx&#10;K+5oc/3WFSDUUvI82t7z2GcVj24S7UlNp2n+Ht7060gAlONw3f3avmM+U6Ox1++sisbyFl789K2t&#10;P8SWd38hmXdXEQyzQMyTD5gfvetCXiGTdHN5ePu5ahxiwPQgoKeZG/Wof7TmtXw5rl9P8VXFtIsc&#10;sm5f73Nb0ep2Gpx4Drn681PL3Ealrr0Ew8ucj/gVSXOkaXqaZwuTWFLp5++j/jSQ6rd2TiNulLka&#10;1gxXUtJIbrXw7Mys0GGrh/EXgjUbZmIgbGO1eraZrsU6bWYVamt7G+G2WJa3p4ytS0krnPUwdOes&#10;dD5t1nTrm3LRtEd23GMZ/DPpxWLKsgb5HPt/tZ/z/nv7/wCLfhbaasjyW6rub7uV/SvKPFPw31PQ&#10;JTvhZl67uuP8a9OjiKdb4WcE6NSj8SObs1XzgyH2Pvmuq0DJG/PX3/ziuVsoZIZtsrKoX39v8/5F&#10;dZ4f2+UGHp8v0x/KuhGE+h12kAgAFa6Cx6Ka5/SegH41v2XG081xVjop9DWtBwM1fiG1cE81n2p4&#10;rQjIIyK82oehT2J4855p4JBzio4gR1qSuaW50Eg96kGe9Rr/ALVSUgCiiigCNuhqM1I2R1qM0AQy&#10;dc4qGbPep5fT3qCYHOa1iYyKrg5zUbqTzmppBk8Go/rXRFnPIhYehpp6VIwwMGo2HzdK1izORC6g&#10;D+dRsgzmppFwc+tRSDnGcVpEyZAw74pknXIFSsuDzUZ5qkRIjRjnGKsQkg5H1qEDuamjFVIIlyFs&#10;Hdmrlufm5NUYOBircBK9f0rmqI6KZoxSlqtRv2qjbtg9KtRNxmuKaO6nIuwSE8GpkbFVInGOKsI2&#10;RXPKJtFlgEEYNOzjrUKNng0/JIwazNIj6KRTx1paCgooorMApVbBpKKC0yTPaimBiOaduOeooGLR&#10;QDnnFFABRRRQAUUUUAFFBOKaScdaAHZ7UZppf0FIT6E0APyOhprHJ4puaKAFyV6YpCc80UUAFFFF&#10;ABRRQKBXDNFFFAuYM0deooFFAXCiiigkKazY6UMxHAppOOprQTYM2eTTWbHSkZiaQsAMk0WIuBOT&#10;mmvKFHBqOW4wMVTnuwDxWkadyJSsWJrrHVqpz3g/vVWub1QcA1n3eoAd67KdByOapW5S7PqCjvVG&#10;51NVPLVm3mphFJ3/AK1j6jrscSb3btXoUcI2efVxSjuzautZReN/SsjU/Fltax/PKvHbd1rh/GPx&#10;QsNEV1N1t7fN2zXjPxG/aQs7G3ldL1G253Kr84yOf1PP0r2sPld480tEeLiM297khqz2/wARfFrT&#10;bIfPeJH1z83X2rznxV+0Fp8Zfyr1ePvbTg9f5fpjPNfLPj/9pS5vLhoYbjHmP+7YYKMCOPmz0PTk&#10;nr1xXm+u/FnWrrzIY9SWQD5GZWGRn5unYY6A5Hfmuj2mBwytHVkRwuYYzWWiPqrxF+0t5Dfu7zA2&#10;/dXrnv8A49evftXG6z+0pPdF1hvCpWRVb5s9SOT+fPP86+bX8Vancrvvbt228CPP8TA5+p4HTn5e&#10;KorrDsyyBXkkzuXe2cjsevHXHY9s1z1M2lH4IpHbTyGH/LyTZ7l4g/aK1W6cGGdmUttUFCzZwRjG&#10;OQeec9fyrn9Q+NWr3A8uSYqUVjK4U4AB4GQeRjof/wBZ8vfU7YSK7puGNy7SG2jGTyOw7H3yOwpp&#10;1hnWORllyjFVIkJRh6bScnvjOemccHHNLMcRLqehTyjDU/snaT/E7xJdBiLhc7vvKxDKwPqQeg4P&#10;OM4znNOtPG+qSLJdLcMy7S7fvNgJ+bAz2zyM+2R7cKusPebnWYQrtVVjEz5cccjv+AHr3p0GuxNu&#10;tRO4VlGWXG5MMNwHAyDtPXJ6/SsZYup3N1gafSK+49Ug+IuoRNHMbt2fjzV2sdre7c4A5+h/HHSa&#10;L8U9WG1rqdt0XEobvzzjJ53fme2e3jOn65NayfZN6SbdxDrnI44J6gAAEc9zx3rQi1syy/Z2k8lV&#10;kLBdxG0ljlcE5646DOO+eRCx1SL3HLLaMt4ntS/GW6hUol025eG8vAw2OxJ6cfjyO/LX+Nd/tmQS&#10;bW2sQocgrzgkg+xPvx37eNHxHEPMubMJ5qvu3/xEZ788YwPUcY+lW410y7w06hkyNsgb5c55H6jk&#10;5yPfnojmNTucsspo9j2SX426tKYx5mVZcrtlyep4IHTI55Hbn1pI/jFqaz7BcKvOQu7leeB6Z6YB&#10;5P4142+viIohlkQYwdrHBHfD+noQQDkirsOuXEUu4x+W+5j94cNgfyPQ44rRY+p3M3ldH+U9z0b4&#10;16rFIs32lgTgsqglT04ySf8ADr6GvRPB37RGx44b2YhnAxt9/QHkkn8P1x8qprQWRJSZCzZHOewy&#10;c7QTzg9D6/hcs/Ed6o8wTMrt94klM9MA459ce2e440jjp/a1RjPKqX2dD7w8JfHSzvSo+3q27hf9&#10;rj+fFd7ovxJ0+8C+Xcckfw89a/PTQviXd6fh4Loq7TbV3SHafUZPGck/Qn14r0Twb+0FewCF5RIu&#10;SBiRguVyOP8A62eoPStubB4jfRnLKjjMN8Luj7u03xNDOu5ZAw9q1LTW1bgNXy/4F+P1o8ixyXOF&#10;H3j6H/Pr1+teseGfiPY6rGrR3CliB8qt1/CuWtl8d46o2o49x0noz1y01Veu+tC11FSchq4HTPEK&#10;y7fm61t2WrB+Vb9a8etg3E9WjilI7OC8D8E1YR88iudstSDgGtW1vRgKCK8upRcWejTqqRfViTg0&#10;6oUkDjIqRWB4rnNkx4ODkCjknJpKeF+XBoNBlFO2CnYHpQBHRTtho2EdaAG0UpUigqR2oASiggjr&#10;Rg+lBPKFFFFAcoUUUUCsFFFFAgooooHZn5U28kxuvPkXavRhvIZhkjPQ4/w+vPfeD1gWVcBT8p25&#10;TA5Oc9eecdf5Yrhbd2N0sZ8zazEfewwXOTkdD1x0xz+Xb+EtpfZFJll5ZcEEDHr+HT/6+f2aJ+NV&#10;D0vw2S4QttG0ZVl/+t0/Gu20Yhivl5bByD68df8A9XFcX4e3EKHgkH975ec9/wBO39OK7bRWAb5h&#10;koqn359ea83FHo4M6TT13Iql8HOR9a2rP5cDP/fPasWwICgfTGK2rIn+KvAxB9HhzTtuT1/OrsJP&#10;SqVpnsKvQnaOOeK8qe7PViToD696kyeuabEcjk+1OA5rB7nREcoIFNYZ6GnZI7U1uFyKRb2IJhg5&#10;/Com46DmpnIzhjULbiema2ic8iFgwOB/+qonHGc1PIO2KglyB92qMyJ8EctUUgyDxUr8nNMbDGto&#10;mMiIgY696FHOBQ52Lw3SgMFPzHr2NUSSRqc/KKnXdt6dqijZux71MhOOOazmaRsBOOc/hSYDc7ef&#10;5UEnPP5UpPGFP41KKAcHH604Z6E005J4NKRntUlCgHGTQ3XmgEUEk0AAB64oA9O9GBnkU5cbfegB&#10;COeKVRjn8KTgHpmlVVHU+9ADhjHy0mfel57CkzgZIoAUgsetAIUZIoGe1L8uMkUAH8IY/pTlx+dN&#10;xyflp4BOBigAXhvlpzL3FNxtPNOUnb81ADTtPBoOQeRR0BIoY5560AIcg9aXGDSb+OlGTjOaAAgZ&#10;wBSEc8n24pQcrRnaKAEBO7mgDPejkmg/SgBeD1peVpuct/OnfL60AAPem85NBLYHNLk9qAFzk96T&#10;IByRRg0mSow1AAzZHFBJBycUH5RwKRueaAEyeppx55NNzzg0ZB70AKDgcUuMnBPNGCeAMetBwBkC&#10;gBvahs9zQOBimnJH/AqAAnBz2oLYOBQQSdtIRzzQAmc80YPeg5zmg4ByTQAhwe9BJzyaQHPANIST&#10;kgVSJkK5IHJpp4OaQcdaQtgVRINjuOPrTWz9zFOyQMimkjPy0CYmRjJpVYg7SPamnk4FC/exmq5S&#10;C5bHnFX4TwuaoW5I7Vetj81c81odUDQtWyMk1cgPGM1RtmwfkFXIeWrgqI7qbLcJJ/CrMRyuRVW3&#10;Jq1EflxXNI6USqcilzTU6U6sSxydetOpinnmn0GgUUUVMgClT71JQDg9ak0RJnnFFAz3ooAKKKKA&#10;FBPQGng5GRUYJHSngk4NAC0UUUABz2FAOaDnsKTJI/GgBc0UmV6ikDN97FABuOOlG7AxmjpwDSZZ&#10;qAFLZ4zSjnoaTIbAJoz83A6UAG4rxmgMc5J600+tGTjFADt3y9aTtkNRjHBNJyODQAZPrShj60lA&#10;JFADtxx1703J65o7daOQKADk9TRk9aKKAFJzSZJ6miigAooooAKMnpRRQAUUUUAFFFFABRRRQAUU&#10;UUAFFFFABRRRQAUUUUAFFFFABRRRQAUUUUAFFFFADXJHSm5pz+pNNoAKKKKCZBRRRVRJDOOtR05y&#10;M02qE9gooooICmspznFOqnqut2elQtLPKo2rnrVRjKTsgbUVdk0sqRDMjhcVy/i34kaboUbRrcJv&#10;/wB6uD+IPxrdJ5rTTJuPu/L35xXCTtrXiadZXkZgeec46dOtenRwkY61NfI4Z4iU9IaLudPrHxIv&#10;/Et80VvOSnr6c1XXTFaDzru5fd/Ep+lNsNLh0lEXCtu/1m6m6v8AJKGEy7VX7u/O7iuty5YmUafN&#10;IuR3NrAnlITx/Cq1XaeLymNvKd3J+tU7TMULTyld27Hfn/HrVO0v47dHgX/Xfe3NjmuedQ640y3e&#10;ardCI2wfbn+6OvP+NZ9vrLvbsbhSdreh56/qPT/Hirqc95LcqkGdxYfKo55bit3Qfhvqmu2q6hqd&#10;9/Zdmv3nmjKtnZj5QcZ5b8SDXH7SUpOx1qnCMU2YtzczTRqY8MwOIu/p0rU0XwR4w8TKt4sLRwxy&#10;A/vNyLjcTnJHYAV0UQ8B+EX2afYyajdAY824ICEg4OB6ZPTntz0rN1XxlrmqNsluPLi3Z8uP5VA/&#10;Icd+/fmuWtXpU3eTu+yOmnRrVFaEbLuwuPCPhzSz5Wp+KRMrMWa3t7cs3AAI3FgAM/XA/On2Vt4I&#10;giVItDmutjbmNxeHHXOcIB3/AKA9TWNqV48UPn7/AJcMWYfe4H8s4/8AHvpWamtybHkWdlz13Njb&#10;yTjIOcfl+OK4amYvm0SX4noUsu93Vt/gdlNa+Cb4L/xTPk7tvFvdMvboQQR0Hp/Kqt54E8M30y3E&#10;FzcWq/xLIolVhu3E7sg+2MHhQK5n+29TWRZYpJGVewY8ngYznnvToPidJptx5OqwHy/+eiDcvue/&#10;v/8AWrL+0Yy+NL7jb+zZf8u2/vNRPhn4riVnsJo7qOPPltbzZxgH5tvB7n3+tZM1zfWLrH9o2ttA&#10;PAyScICPfr+Xauy0nXFvUS+0u6XIb5WVs46D8OMn8RTta0/SPFtoYNVt1tbrhluokCnOP4lxzwc5&#10;x+YyKrmo1PhfK/XR/My5a1OVpK69NV8uvyMDw/8AEzUbSMxXEyXELMmFm7hgSRjPYY6euemK211P&#10;wf4k8l5rIWEn3WkjA24Iz+Hv1/rXM+Mvh9eaRYJJEPtlvcYhWe3Y5jztTqBxxuwf4fxNZMVxfwGE&#10;Xko8ltzGTgKqk98njAXkHpn0Jxr9YxGHfLU1/ruRHDYeuuenodR4h8O6xpDMwib7KGDR3UZDKfQ5&#10;HfsAeefSqL3Bib7PIxG1h+7ZifTj6dPrTtG8Z3dhI0RdZVeE+fGzcEYyePoVXPqcdxW7Fpeg+NG8&#10;6wm+w3XlqGtcYjcjt7D178Yo92trRevZ/oQ+ajpVWndGRHM00huXjVsN/q+h+n+elTTtth84BSre&#10;igheevPTH86q6xpt7pOofYr+Py2VeN/3n55I+vH4flUK3E1yPKBjDIcHd35wTg9QPbGcfSp9tKne&#10;Mty/Zxl7y2LURVy0Um1g33VZjkH0P86kidovkeQNnll3cjPcZqvEmw+ap2v1Vvr/AF/oKmlyWDFV&#10;Kt/EzN+f0xVRqMl00OtNRvbe4kjhfKqfu5/IGtaLWHdftW/51/h2kcev41z7KUjZ47ZvmYggnlx7&#10;+54/CpVuZrmHy1kwFGM8nn19q6KdeUTCph4y6HW2+rw3EO7K7iMfMR0/PpTv7PkaJth7ZBz1FcrZ&#10;z3cW+N5/l3fMfUdO3+fpWrpms3EEqBpiVbO1Rn8vXpXZTrc25xVMO47GnM/2baURjhcfKTTor2S2&#10;eN1l2DFSxGOZN92n8Pzc9KZdWbwyKVf5G/H8a6UznNSw8TNGvlvLuz/n/Ctb7Ra3qZThsZwa4SdJ&#10;0nYxoysG+Zgp5FX9D8QBTsmbGONwI49qYcp0m+a3uN0fTvV6015432u361lw6nDKBu53U51WIb4j&#10;uo5U9zM6mz1uNhhj1p99pul67bNFNErZ9q5W01Qo2JGxir9pq7K/yPWbpyi7xZV+ZWkYXiX4NWkp&#10;a40+IBs5+7XN/wDCJajo8uyVGGCeStetWOtxTr5cxXd71Je6XZalFtkRenXFdFPHVaek0ctTBU5a&#10;w0PN9MQpgen3j6Vv2W4IDUt94UltJS8K5HXii2gliO1kPFdEqkaiujmjTlTlZo0bXhcVfhXauM1Q&#10;thkVfjIx1rhqHbT2JoyWqQZzxUce7PJqQcHiuaW50Eg96kqMe9SA5GaQBRRRQA1wc5qFutTSdKib&#10;g9KAIpRnr6VC4P3jViQHrUDn5a0iZyK0gAORUJBHFWJVJOcVG4OeVreJhIiIOKifB5zU30FMYcYJ&#10;/StIsyaIH5FRuuV6VOwIPSonBHBraJjIrtj+KozUzggZxUTdckVZLGYbPWpI85xTAozkU+P73BoJ&#10;iWoQoAqzAWxy1VUByMCrUHTIrGobUy5AeM5q3Gw6VSiODjNW4jz1rjqI7IMsQtVmE46VUiOOtWoj&#10;g5rCWx0E2SKkBzyKjHSnoeKykaIUHBzTkY5wTTaVc9jUlRHg55FFCnIoosUFFFFZgGaKKKCkxwbA&#10;waA56U2jJoKJM84pN2eRTdxzmkBoAkLAU1mOeDTcnOaKAF3c0maKKACiiigAoooGe9ABQaKKBAc9&#10;aMj1o5ooFcM+lHNFFAgz6UUDOKKADmiiigQZx1phcmlc84qNm9DWhMmDMOlNyT1opskgQcmqUSGw&#10;dwgyar3FyM5Jplxc+pqhcXnbdW0KfMZSqWJbi7HUtWfdXwByD+tQXd+QDlqyr3UgBjdXoUcOcNWu&#10;W7rUP9vrWTe6ngZ3iqN/rKoDl8f71cP42+JVlo8DYuR7kNXsYXAzqSSSPGxeYU6MW5M6LX/FtpYx&#10;MXkXP+02P615H8SPjlZ6bHJH9rHQ4Vmx25H515b8YP2kksoZlW4bDc/K+T1/z3/Hpj5f+KXx01XV&#10;bq6tIrl49vO1iD7gEdcD07DP4e97HD5dT5qmr7HgRrYzNanLT0j3PWPiz+0nNdXElmLtUXcAoWTd&#10;g+/Yc568cV4j4r+LGq+IJcwziNMsG3DcXzghs56D057HiuM1DXrjU4FuIpJE3JtjaZtzRjOSM8gY&#10;znHTIxxyRSN5JNBlDuXdu3bjnAwcY649jivExeYVq+myPpsvymjhY6K77s6D+1DOjQAHPOSGB5wf&#10;n4yehHI9PbFVptSVJVmTc7SKuAMkjpzx2OT1AGePWscX/mLC1uyxDH3Yxjbjpn0wN3tn8MFtqk0k&#10;rWrtxN88igL8+D0JA/TH8XbGa8xy7nvU6JrjUHiC3BufM25bYqldvPHPX04Bz1z2y62u5lt/LtNq&#10;L8oEcbZXbzgDb0PAPTtnA61kteSyQqsiBfO3bGLdznkpzk9fToOMVbWW8V1AijhZJgF28gjsSMjP&#10;T1OfcYNYTrWOynh2zQMzsGvE3TOpyy7ifNOePXB9/wAO2Kljnkt5D5MrIwUt5QXj6DPT6Hn344y4&#10;5JwS8M0O1Qzby3zKf73uSc4Hf3qSPUHmiMUnXzP4Y/mPAyCNvTBOc59x6ZfWLHRHClqymg2lfNYN&#10;HgqrYOY88gcdeT2wMDrioYViMflKw2sN21XH3T0bvk4A+nH1ohaO3la9lLBVUK00mRgZ5J5xjPr2&#10;GeO8tlFC0sbRXi8OoZvK2bPmxjg54HfsOeMcRLEFfVS/HKXi2xzbfMYDerdeAQMdSM85+nTOKuSf&#10;PJ5bQJGWwrFZfkG09fmHBxn9PxpafundpJ3EmFykfJVcMMg9+/Tnt04FasWnzRKHRGkw2JGIO4nb&#10;j1Oc85wBzmuZ4jXc0+rkGyWO1ktrRlVWjBYD5cnqOmenP5cZxVaYwQ3LGJpME/Oi7cMG+979Dx15&#10;J68CtaGykuFZbcvvWQFVKDd6gcnIwO56E89MVDJpRtFU3CRruKnbGrHgFRwATyOuMdT1I67QxUV1&#10;MZYSUndFQ27W+1IMsOSyxsMgbcYYk4x3OO3oealn1G7W2Aj8z5WdmypCnJ7kng4H8+ppJ9LlkjHm&#10;qZpI5CzurKuwYzkBvoc5HUnGaZDp8+H8v5RjAXaecEL69McYK8HOPWuiOJiY/U5FiHU/LkyJWk2p&#10;gNuGWJPUgDkjr/hxSQeIJ4U81pSuGyrR5Hmc5ORnpjn09ec1nXsaJaSQ3DlcPuMiscMwUZzz2JPc&#10;eo75qvcynaqxRKyyHcqc7j2BPrjPHPIHYGto1+Yxnh7dDqbTWJ03/wCl7V3fKVOWGM5BO7nAwM8d&#10;RjNbWjeIJvtKlRtDMN0kbfNu9eR3LH/9fNcBDqKtJuMYjy3zMvzdjuA5Hv7fSr+n3V5NY7vNaPcz&#10;Z2yZ2/L1xkYGOOex7Gto1DnlQXU9f8PeKrq1I23TblUBirHP0249/qfoa9J8A/FzU9Gul3ylhwQ+&#10;7kY5xyMnknnrx+fz3pGtIuoKFuDuWQiFSu0lSRxnsQcYPp6cZ6vStfd2me1iYyGNB5kgHPIBG7nG&#10;MjnPfoM4rop4qpTldM48RgqdSOx9qfDb40WWrhd8rf6sFj74/wAB6fp09Y0PxFDcxrIkv3q/P7wp&#10;4t1LTbyOeK5RVKhXbechh0IBA7Z646d8V778Jvjj57rDcXPzbR8rkrj8D0r0o+yxkdNGeDUp1cDK&#10;+6PqnT9UXs31rc0/UQxGWrzHw14ptNQt45YJshsEktyK6zStVDbSzfWvJxWEceh6OGxSlbU7yyug&#10;wzuq6rfxCuZ03UgTjNbdpd7hg14VajKLPZpVOZF8NnkVIDnpUCN71Kh5xXMdUR1FFFTcoKKKKOYA&#10;oooo5gAgHqKMAjGKKKOYBCvOaCoPalop3QDdnrR5fvTqKdwGFCKQjFSUUAR0VJRQB+VVrIqXO6Aq&#10;NzYVVb7pHp2xz9Dn0rtfCMSbF84dVyxBOAABzxzgD+f1riYVAutruOGUFmPDdO+Ox6dgR35rtPCc&#10;kcYikc7lwAyrkYORz1wOueO/4Y/Zon4zUPTPC8jFYw3A3ALnPz8dv0rt9HkyFLKfmHy7ue3/AOuu&#10;G8LysFxI24N/s459fT/Cu50V5GXePQHPr9K87FdTvwZ0umozFTnd7hc4/H0rasyVGAaxdOcgKJD+&#10;dbVkuT978a8DEH0OHNS0BxtPGKvW7HpVG1A25/pV6Fc84rypbnrRLUYI7U/HbNRRgY5qTtlTXO9z&#10;oQuAeT60jMwFKMkdKGx1NIroQSg1C6/Ly2KmkGTioW6da2iYyIWPHT/gVRSf/XqVtxH61G/y9frV&#10;GZCxB46+nNNYkDI608jB4pmCw67T/KtYmUiKTI6gf40kbMcHd/47TiBnJ+amEkDJT9asgmBbIwP/&#10;AK1Sxrjk/rUKZyP8KmUBuorORpAc+TzSLwMBce1KeeaOhHvUldReOp4o46CjHHFKAR3qSg29OaOS&#10;cEUd+mP6UMMHJFABg4xTs9tvH8qCgzigHPAzQAZJG4mhCSaauM804A44FADgS3B4oI+XFNUsTyO1&#10;OI53GgAGMYH5+lCjJwaB068/zpeBzmgB2MDbilB9OOxppOOQKdjPP40AClRxn2oOOx5FHQcikwM5&#10;agBSOMZ6UZO7IpOcZFISBQAuccYpSccU3cuOlBPPNADhnGaaDg4FA68Cg56A0AHfnvSt7imEbsjN&#10;OyT16UAHfNABx1o3c8UE56UAKRk8UjHtStgrikG08g9KAFIx2oJ+akAwen/1qDgcmgAPJwKO+Qf/&#10;AK9BBxjIo2fNx9aAGnjtRSnOcmjgt8xoATPGKMDrQxBPSg4zgUANXOeTQcZxQWVuP1pHOe1ACHFA&#10;HagZA60YIOKAEbI5FBK+lLgelNI54FAB3zzTeOMGhjjijHatDMCxPWmtkGgff254prH/AGaAAtkZ&#10;/wAim574o7cjFGc8VUSWNYk/0oUZPy8UhYj5SPakUEHrVEXLsBGKu2zZINZ9ucngVet2wPxrnkdF&#10;M0Lf35q/A3OSaz7c/NzV6Bgea4ah30y3AcnFWoKpxEjjFWoTjvXJLY6kWE606mLnPBp9Ys0AdelP&#10;Ud6ZT1+7SLiLRRRUyGFFHWipKiSKB1WihTkcUUFBRRRQAU9elMpQCRgUAO3HGQtKRng0DIGDRmgA&#10;x3pDk0p5FNxgZFAAGO3pSZPIxSYOadg7uDQAYytNPtR7mjHNAB0OcUE5PAoox3oAPbFAJHaiigAo&#10;oooAKKKKACiiigAooooAMmiiigAooooAKKKKACiiigAooooAKKKKACiiigAooooAKKKKACiiigAo&#10;oooAKKKKACiiigAoIyMGiigBrj0FNqQjIxUfvQAUUUUEyCiiiqiSBJx0qM571JTXB61QDaKUKTWJ&#10;4t8VWmh2jHzOQvrV06cqkuWJlOUaceaRJ4l8VWOhWrSyyrwvrXiPxD+KF3ql5Ja2cx2njcG6fT/P&#10;eqPxC+IOo67etaQk+XyScHpWZ4Y8ODWJcXKbQqk7vTkfmc5r2aNCGHjpv3POnUlWd5bdEVtC8O/2&#10;7KZ7hm4fJZlJz0P4fQ+tdSi2elr9ntAu5FIUtT0FnpNv5NtFtA/iHGapjy5xNJ5nzg8YXof8elaN&#10;gtWOml3SKwkJZ29Qc881m39zNJJtHyxjjLZwevcVBLfSuGWMZ3RkId3A+X2+lWdL0XVNemaNUUxx&#10;4DyLwBg+metc8pcz0OqMeXcls0uGi2JG0hzhS3THvn2z/nNSaB4P1fUrkyQRM3mYWQxr1GF557e4&#10;rf07wtexQeW5+yWqJukubkEFeuSP8PTrUl94rh06xGleF4GijbPmTSLl27HntzXNXq06MbzZ0Uad&#10;StJKCJEl8NeA1+0RtHdagVIVhhvKBJ6n64Hpx9awda8Uat4gLT3p+VeflOFHGCOckdj9B71UllEs&#10;X2ieTdIGPmNuC9ssOO+3J654yBSedbplZZVdl+Zjuwvy5zgdcHB/vfe7g14GJx86nux0R7mGwMKf&#10;vS1ZGVQwM8yKzJu85sjjAwwznjgZHTtz0qFhO0exm8xlk+ZV6sfunGexBzjH8YIIxmhNRtYpVljK&#10;yBfuyMw57ZAHA3LtPHBx0rN1fxjo2mQs+rX0NrGpbzpJJAvAG3PzYC/KV9CCgrzZVOrZ6cacuiLk&#10;qLLZlZZWeRDiR4m+98uN2e2QVbB67yMnms2ey0yzZUnVo/3gTzN3P3tvAP8Avd+oI968o8W/8FBP&#10;2UPBGrXeia58cNBjurNS15DHeCV0P3Tnbk5xj3wB1xXPaP8A8FNP2JvH0/8AZOgfHnQZ5JFIkWSY&#10;gtuTkDcBnhRkYPbpxRKlXlHmUG/ky4yhGVnJfej3OS1N5JHJZ6mrblUrDPjHTJyOMcr9fvelc/4m&#10;0/XoIvtMp3Qp8xZMu+AM54znC/8AoHfPNbw58V/hp8QI11DwR420vUik+4ta3yv5fzA7fkyVz8wx&#10;zgM3UcHYk1+6jnEi5dRgc9WXaw3Z6HIVOOgJP94Y4akuXc9CjGW5ynhn4kav4K1FZJJm8l/lnRpP&#10;lb5iDjIPTHX255Ney6H4u0XxjpH22wvl+627yG+ZG2kgcHg8+leX+KtI8La9GUu4Vs59p3SEhCcL&#10;tBzzxuQe/buccDDrniT4V6x/bumyB7XOyS3KllKjJIwPTEg47x9PmAOVPESi7dDarh4VldaM+pLX&#10;X7nSS9vK4aJtxkiblCMvnK+gA69Tn04rL1vwZpV/ZTX+gzNBLIP3lrJHnaMY+XI9M9QeuD2xh+Cv&#10;iHpHj6wW902ceZyrRu3KHawGAQeBuJA4/DFbTM1vEsgkG0t8vljoSSBgc/Mcg56AZ6d/Vo4x8vJP&#10;WP4r0PFrYS0+aGkvz9TmpJWit3EsMiMyn9wwYcgbucAA8hFPYrx24v6NqVxprB4icR84KsMhTgde&#10;5YnJPJGD1rUuLXSPEPE0i+cjfu3DdCCGxz15xyOPpwDiXekX9pDItq7KjSgtJHtbCjOBkjkAEnnk&#10;njJHFVzcr5oslxjKPLJHV6f4htdUtDYeJtP84cNG7Nh4uxKnqOc8D0rN8U+GbvSrxr7St02nyoph&#10;KDp7NjGOQScgDp71h6WZLJGBnAjSQqiyceWO302jgeuR3wa6fwx4lWwhdbq3aSORQslvJnaF/i/I&#10;Yz7571208RTxC5Krs+/+fc4amHlQlzUtV1X+RkQXyjbGX3KQuW3dsdPTLE/l09KspexzTGKFTtX5&#10;XZfY9eucAfmfbmtHxP4PjmsW1vwwjyRx/NcWqnDxN3YevHQdsnPaudtr2Sz2i+BVWbK+YPvdTj6D&#10;ue4781FWNTDy5ZfeVT9nXjeP3GxbCB22s3y4yu0HcAT/AJ7UJbowK27qrKflyB75B/I5qO3nt0i3&#10;mUfdL7cnI9Tj/P40+OSTdsaEbcY2jrz2z6+v/wCutIVDOUeg27vPsjrIHUqcgYboD36U+CR0tvtb&#10;5yTjG3H4e/1qFDA7fZrlNvmcKv0HX6cfyqxI6R2RhuP4cZI7ZHcev0/WuiMnvcylGJoQ6zKY1gfa&#10;zbQNwb9euK3Flijt0lkk/iA/MVyMCC3ZpH+6oyx29R7f/qrQhvJJjFcNJmN0A+Q9sdPrnt6V30ar&#10;e5w1qK3RvSuszlQvVfx+tZCWU0dzvZcLu/KrNql0gNxFNtEbYKj/AD2q3NiaJZZU3Myn5u4/xrpO&#10;T4WVLLWLlLrEk3yj+LPBFdFp+pwXR3qTyvQVy8sDg8ev3KNI1WW0byrhe5Ktj/PNXGXcUo9jqJVB&#10;cFTy3am/bCsgyfmB5qjaX/2qRWAP4CnalIfM3Z+uf51qZWNhLwyR5Q/MB61paR4ikgKx3J46ZNcn&#10;Z3ksRzKx981oR3cFy21ZPbPpUyjGW4arU72K7gu4/k2sKiutLgn+ZF2muV0vXZLG4Fu7nHrmuost&#10;QiuVyr84rnlGdN6Fc0ZLUhNm8JxtqRM96sllbljTTErcqannvuHLbYSID0qQU1FK9acOtZsokHSp&#10;ASeoqOnr92gBaKKKAGv06VG/WpXGRUTnnFAEcn3ahcA8YqaQZWoiMd6qJMiCROMGomyOM1PNzzUR&#10;XIreLOeREy46VGwGMkVI4bNNxzWiM5EL+tQuDnpU8gOKjOTxmtYmMiB+TgioWHOamk5NQyAVsZjc&#10;egp8Zz8pplOiPOCKBItQ56ZqxEcHr2qrESDViLOcE1nM1gXIM8VaXrxVOHcACKtR52ZrjmdUCxGe&#10;+KsRk4ziq8f3asRnjGK5zpRYjJI5qRCc1FEeMYqRPvVjLYuI+iiipKHIeMU6mKAeDTxxxQaBRRRU&#10;yAKKKKkAHTpRRjFFBoFFFFABRRRQAUUUYoAKKB1owPSgAoo6UEZoAKKMUYHpQSHej2o79KKBhR17&#10;UUYB7UDCiijvnFBMg6UjMR0pc461GT3NVEkRjgUzNBPc00nau41okZNhJIEHNU7i5OfvUXM2e9Zt&#10;3dYbBauinT5jCc+VC3V52BrLvb3qC1Je3oUE7qxb/UgFJLV6lDDnnVq1iXUNRUZBasDWNajt1Z2b&#10;GBnrUWu67DaQNJJL91c9a8Y+MHxostFtZSbzYQpzzwRjpX0GBy+VaVj5zMc0p4eLuzd+JnxitdGt&#10;pI0mC9vlbkjOD+XFfKnx4/aMEqTW9veZY8skknX1yev+B61x/wAZP2hJri6kWHUtxZ9vzTEdPRRk&#10;568+n6+C+LPFlzqt20pnCrtwrNgqDnb03c/ezxx7161bEUcBHkpfF3PKweCr5pU9rX0j0RqeNPiJ&#10;q/iudpftf7v7u3djPPJOc46Hqc/TJxy7XpuCREm47yI23bRxjd1HXBHTnpjmqb3byYZZHX92TH/F&#10;jnaOmdvPv0qvJPIQyShm2rnbzgtkHHHuDnjuea+dxFWdSXNJ3Z9nhsPToxUYKyLP29Z5maMZZsmQ&#10;NywxnIzzjB6YJ/DNEVw0EjyFmkVXZtq5PGOv4cEccY7HBFFbpsBXWJi0ikeXjjk556nJ4zjk5zin&#10;i5gmBjktpfnXft5wSM/MSWAwDjJ789a8+TPWo0+haRJ0K5Z/Mk5kjwoyoGMZGOvbPHbGM1NayW5u&#10;JFlZlwMq3YtjOT9AAffIzWa99GkWxI185m27RGMBgDyOnHHY9OPepJrsPBGU2sWjxuCAyL0HsOvO&#10;cH06YrgrVbHrYfD3Rox3ACCSLDKyhWkWNtvU85z3wTjp9O832gidXjdWZf8AWCNSu/ofTDYXPT0+&#10;grEt72OQkRSyZZvnk3EnPQn/AB9cg89aljvlYs8UeCf7qDdu54z6/mM9jXl1sUl1PWo4RvobqF41&#10;W3YbD3HmZ3LnAPTntnr/ADxIJm8vBUHzgGbAAJXnnHBx6c9MdMcYYuIGmR5Gj3sNitweNwx9Bxzx&#10;ycVc0ueRNsqybF2BQ0uPlx948DGcc9D+NcEsZI9CGB8jchuEa4xt8to/nZvMzjOec56YH+elattb&#10;RIfPm3GLdncy8Ku04P8As4z97rxmsjS4Y5wrS7f3mSysu3ax6Z4zk5OMc/yPRWFrBMP3Tbl8vcp2&#10;5C9OuTyDxjHP1xxhLGy7lfUvItaREsc6xqH28GRZDwoPfA5HBz/wIdO+xBpsUcIQJIPMfcg455Ax&#10;0PHbjp1PYVFplmIoVMRVlMmI4+uzBzgenb15zjsa3LSxhMaTfLHn5FUcE4yR1P1PUnA+tYfXH3D6&#10;p5FCK2McfmNFtffs+98rHnp2GePUdfrQ1r5Vvl0URAZZw3UfT8Rjr3NbE2niVsPuYs2FOSGRS3C5&#10;PGefbj3GQ2XR53t2khhUeY+Y9wHDDdxjv7ZzkH1o+t+YfVOtjFuoI4ohJM27apMe6XhgASMDI59O&#10;nHcVn3mnGPdFa2artYhdhK54+UjIIB+XOM5Nbklr5SMhfYyx5+VcM2OucHlsYweMbh1HXPnt1s4k&#10;aURqwUEFVJznIPy9gOD6nHU9BrTxxMsJ5GDe2rxMI9s0jMP3j85HptI4HOe3Bx1rLuoxMjFFVV3E&#10;bhwRnBzgnqMjr2x2IroL1ZLi3Ajh3Q7mVSy8KAfr36Z+g5IzWPfQTQ4ERdVAXzNzY3KBjIAxnkYx&#10;jOcHjGD30cc+px1MGiiytHCHWIqY3DsZM4wM/Lj0+X8M8HmprCR2kXYFc8YT7ue/Hfk9O3uQKS4i&#10;kMwlWHcG5kaOM7Tg8kfj16D6gUtuZY5WBkEbLtVX2lcDt6HBz36Y9cV61HEqXU8uvheU2LRdrx8n&#10;DSMZVZm2yEk4PB7DbjI9PY1vWV2ykjyWRbheG2tgY7c5GTk/4HiuV029aNd8MjBWVQ2FU8du5BJP&#10;f+IdetXjdm3Ee+VV28J5YzxjkYHbnnGck13RqKR5c6bidtpusKsqrPIF3Oqfc+6RnqFByCBx6ZB4&#10;NdXoPjC7s547mG/KttJ+V+Mg/TkevPB9a8wtr10cMk/IYrs3Y2DkgYxjJIPXH4VtaXqsQAmuJCkc&#10;bfM0kZ3gDPOccjAHABPHboOqjUlGSaOHEUY1Is+svg58a1E/2K6u/mVgJG3dv6/5719DeFfFEGoW&#10;6yxSMdvDEjivz58JeKjp7R3CTNGwUHbuORnIHsMfUjuOtfS3wP8AicXZILiUknAbkfrz7dule1Gc&#10;cXGz3PmatGeDqXWz/A+o9J1PeVO6uj06/BA5rzXw5rkN1Es0cwx9a7DTL8nblua8XGYex62FxHNq&#10;jtrSUSJ1qypJWsTTLsED562IW38ivn6keWR7VOXMronU5HWlpqE5xTqxkdCCiiipNLBRRRQLlCii&#10;igXKFFFHNAcrCijmigkKKKKACiiigD8p7dS9xunBVWZiW8zpnryO2ePoPwHZeEvLYxu8u6XcA3HI&#10;7HH8vyrj441S+jhWfdt3H5gBwDgAdfrg/wA67DwewEoRGVVbHBHHT3HTH4ZNftUT8XqPY9M8MTCY&#10;YYbijA/Mw2+3bt/Su60YYZRt4VuQW3E+lcH4XAHJljMeFGcDkEcHn1xxyO3tXdaOEdVQDJHr/P6V&#10;5+KPQwfQ6bSJSUVv9noV9RW5Y9uM4rD00DKtIPfdW5aEg53c96+fxB9FhjUtgMjFXoAcZFULY55z&#10;/wDWq9Afm6+leXPc9aHQtQjHFPJx2qOPA71ISAcVzS3OiIvI5pXwOtJkbuDSnGOaRbK7Z3VHIMtw&#10;Kkfg8/X61GSM5PWtomMiGTIOKhfcTgNU0h45NRPjFUZETk5wKjYnuakIznPFQkhl+9WsTOQ1z7c/&#10;SmKGPLNTpcjv+OKZ3wBVmTJUyD/9ap42OM44qFB8oUH61Ou4jI//AFVMjSINgDg/nSkAc5oYLuxQ&#10;FB4FZmiF6DrSkgc0gHHzUjAfxc1IxwIzjHSl3c800NheDSlTjr7HNACksx4FKCvbOKaflNGRnOaA&#10;HEcc0Z3Dp9aazHPOPwpeQfmoAVc96cc00cdD2zTskjIoAQMv3s0oPtTVwTg/gad15DUAAOOGGacD&#10;kU0cDilLheSe1AD+R8tIc0gIx1pc88kfWgAYgflSAgnJNDn+HNNBXGOlADjgDr9aMqeRTevGKXjP&#10;WgBQcnaKaeDxTjjHBpvGc0ACnnrTshv8KQKpNKpweaAADnmgZB5PSgBTyDSgj1oARsY5FNB54p7H&#10;ApGHcUAGc5pAccEfpSgbTnd/wGjGOh5oAG45b/8AVQMAYI96M44Jo5HH4fSgAPof0pvUc0uCKTIJ&#10;oAAOOlAyDxQDg8ijoc0AMIGNxoYY70u1s8mmkMvU0AKQNvFIR220H60o54BoATjuKMZ5PWg+1HUf&#10;NQA0g9TTTjdxTmHrTSMcCqiQxp64NIwxwP1p2B69aay4HFUIQHI2k0wjPOdv0p+PeozkEEVaMxrk&#10;54z/AI02Nhnbu980pXacj9KRAdwwPzq+hHUtQEhuDV625HNUYCMirluQACD9a56h0w2NG3YE9Kuw&#10;khcVRgbmr0BJUZNcNQ7qZbiyTVqE/NVSInqDVqEj/GuOR1rYsZ7ipKjHTipKwluahTkJzim05OtI&#10;qI6iiipkUFA5oJoqSojkPHSnU1PWnUFBRRRQAU9Tx0pg+lPBHbvQAtDdOlFFABk46Uhpe+aCcdB3&#10;oAafbFGSOMZp2ADmkX1xQAzkDNOJPQil29BTS2ecUAA47UEHr+FKQD1oyAcYoAbQuM4NKRkbqTPG&#10;MUAFFOBB6008HBFABiijqeD+dHTpQAe9A5pV6dqUjAoAaBRS8HgH86TpxQAdaKB70dKACg8UUEY7&#10;0AFFHU0vAOaAEo6UDGKMYGc0AFFFKR70AJRRRQAUUUoGeM0AJjjOaMUd8GnYzzn86AG0UEjoBRQA&#10;daMUpGOKCOev50AJRR0NKoz3oASilI2jpScdBQAUUEY70UAFFFFABTXHoKdQeRigCM8Ue9K3XFJQ&#10;AZoo6UUGYUUVk+JvEltotoxLjft4WtqcZVJWitSZzjTjzMZ4q8T2+h2rZYbsflXiXjrxvJq9zLbw&#10;T7uvGf8APtU3xM8bXV5uhWfazfw/59a4bSbCa7u/On3D+983b/Jr3KNGOGjb7TPHqVpV58z26FnQ&#10;9Nub2+bzg2OAdwxt/wA4/KuohtxpyeVanYNvzSZwahszaacVcp95fmqPULoTwZV/lb/Z7Zq2C94i&#10;vWaaJmMp8tuMq3fpVC81FtPtWgt9quy53ZPTAPP1/pUus6gIbRbaBdzCQfKq8jPOKZ4U8L6l4t1K&#10;S1yRHDtKsnzccFcnt8rZ98d+K5pzu7I7KcbRuyv4M0bU/EWpYtI9yxyKWbnB9/8Avk9P8n0ySHQ/&#10;CEMYvEVpekUMZ6f7R9/bj9apwtpPgKwXQ/Do866PNxOP4mGNw4HXHT2xXPakjs7TaheOGY53MGbI&#10;yoyOR2IBweP5+bisdHDx5Vqz0MNg5YiXNLRfmWdb8RahrDM97cFlVTuhj+70ztwAfQ9fwrLmltoY&#10;mjuOMbhtUjcwPGc5IGVPXjkdOormvHPxI8O+DwRfXOZFwI4925gcvgcknv149/SvnP8AaF/bW/4V&#10;l4auPEd/JHYwAMvmXU27jHB59yOnrkDpXztStXxVSyV2z6WlhqWHp66JH0nrfjbR9KjWXUNShj2n&#10;MUbSAbscgHnPdh1x8w7HFeP/ABm/ba/Z/wDglFH/AMJ/8TtF024m2rb2c14gll2kAYRT0yPoOee9&#10;fhP+3L/wVI+Nnx31yfwbY+L7i00m3maMva3TATdNrYwvRd2Omd/PGM/Mvi74k+MvHul21p4l1u4v&#10;PsG4tcTN8zs5B3P/AHumRkk57k819FheE8RWipV6nLfdJXf37HiYjiTD0ZONGHN5vRf5n70/EP8A&#10;4LO/AC01GPw34H8QQ3moTXTWlqqzBEmmBA2gngH5hwffrjFfnH+23/wVc+OfjjxHqXh+08U+THBP&#10;KNljzEf4Qj54Yr0JGQTgZO3n4d0fxX4h0G7+06JrM9uyqyt9nnKnkYI+Xk/n6dKf4k8U694yuGu9&#10;Wnt5JljkSOGGEc4A3buc7s8ktk8d8V9BgeG8vwdXmtzevc8fFZ7j8VHlvyry7dh2q+OvFGu30l5q&#10;19I8kxyWcjIYnJYHORkcH2yOmKr6R4p17w5OZtNvpEV/4gx4PzAN068kD0Pt0p7lSXcG3MeQcZxz&#10;6AHGMeuMD1oPmuFmWBnXy929owNh/DPHPrX0DlZWPF5Y72PQPh9+038WvA2pTalovxA1ay/cos32&#10;PUZEaRVGNgYHKbmwxYHg88nr9Ufs5/8ABe/9p/4QaxZaT41s4fFWiW8ZiuLXUps3GOzxzFcg9sFS&#10;CDjgnI+EfOEccjtEZOwj8v7rE7c8dec/lUaQqgPnDllxJkHoOnc9PwAx+FefisvwOOjatTT/AAf3&#10;o9DC4zGYO7o1GvK+n3PQ/oM/Zy/4LJfsj/HsW9jf67J4U1jUWVDp+rbI1nZsgKGXKkEseuCcA9en&#10;0BqfiLw94utG1bRrm3urfc8izWpDM+VbOQPlbO4NtwOWPZgD/MDpevaxo11Hqml6lJBOkmFmjb94&#10;hC5G1hgjrgY/oK9i+F/7eP7QnwR1KK98L/E3UJlKjzLWWQtGAM8OrDazfdyxHRQORxXx+M4JpX58&#10;LUt5S1+5/wCZ9NheLqkbQxVO/nH9U/8AM/oS0TXLvwBqkfiDw1cFVBLzDawDZckgrkcfNx3wAOqZ&#10;PufgL4k6P48tVd9q3EYX7RbMyl4wdhbB+UnIB5z781+Bnwh/4Ly/E/Tb+Cz+J3ge2v41kUSTQyFX&#10;3ZwzcKACBg4IPIHI6j6i8C/8Fxf2cdNu4PEVx4lvtPuPmKRwQs+5QVXJHVgcE9M9eB0rw63D+bUZ&#10;W9nfzTuv6+R7UM7yvER+Pl9dH/XzP1yEuzBAk8v7qNltrMNhPJ7D5hjPJz1PFTWeqLcwIrsApXJB&#10;4IyByfTvx39uTXin7Jn7YXwn/av8Fw+J/hz4rs7yX7Oslxaxn54x8wXcMqxG/OWHQoRwc16vfSWt&#10;sFkSbcwVmWQrl2X96AwwFYk4VQPm4xj1Pky9pSk4yVmtGn0On2cZpSTunqmX7iygmRkUAI7As38P&#10;Bzj/AOtjnvUSWDW8X2eF3b1Y4656HjpnJJz3wM9Krw60llcNbRkFlZh5asckBnBOGw2BsAJxknOP&#10;Sryy26st1cSfu8Z6Y4GefrxwOnOTnpVRnczlFxNPQ9duNFlSeLc+VUGORf0zgEE/jjn3pfGHhiz1&#10;fSP7e8NhZcP+8s4gM56nac5weM88cn3rIuJ8SiC2f92fvNGe2fU9TjqffrmtvQtamt0Q2zKcKQyk&#10;nbNxyAMDjr16162GrKtD2NTb8jzMRRlTkq1Pf8/U5O1N1cPuNwq7GY+YsfyOcYL854Awo9tp5yK0&#10;Fm3W6xzTqDuITdjPPAGeeSeSfrW14r8OWlrAmteGI1FvcMolh5/dOMBWOOwxnkZzgA1zZlitmjeY&#10;MOpB5HXOOe5OM+wz2IqalOWHlaRpTnDER5o/8E1NPJjG2Riw2n5l479PZR/Tv3c0jMv24bvL/vbc&#10;ZPH/AI9z09KLZoiysZY5IdvG7O0AZ/DaOO3UU3y47hljWQBWJYN/Fjpu+p7DrXRTldJHPKNnqSRf&#10;v59oDMsnysv93269fWlZhFKsKXIWPOPu4/H6flSGKKKyVDP5ccblfM/ucn5eO+ev/wBam2lr9pnY&#10;sVfsvmY2lhz6dAK6oytoc8lc1YL4tatazHvwyn9Px/lUsTvEhTewO7P3jj69f8axZLoof3Um7EY3&#10;cfMo9T7nt2/WtzT3lvUUoFYocYHr3H4dTXdSqc2hxVqfLqJJcJNcF51aM9+PXpzUWqwZtwiIpYfM&#10;rY6j+tWJ4oTeKSFC53e4FPmtTFEPMEbLnG30z6VsYC6XvjK+VPxju3X2q1dTgxYbrz83v/k1jq5s&#10;5s72K9tqk4/w7Vc06czsZM4XdxmtIshosFRJb7sjcv8ACVqG3u5rRyxbaM59hSXCzqwmD/Lnke1M&#10;ufLYM4O0benaruI2tNvbW9LPu+Yd/StTTtRnt58biB0xXE2VxLYzGQSZXqy5/Ot/SdV/tBMofmHG&#10;O/Sn8W5lKLjsd7aXy3EfXmh53ifINczpeqS27Yd63bS8W6Tk/nXPKny6lxlcvwXccxxu5qwq981g&#10;X7SWj+Yhxir+jazFeL5Lthh+tZyp+7dApdGaQOO1SUgAI3UtZlBRQoycZooARuRUTjvUx6VE3I5o&#10;AjblaifGeKlY8Y9qifrVRJkRSD0qKpnHOahJz2rZbGJGw96jOfWpWxUTegNaIzZHIRtzUWQDU0mM&#10;VCw7itomMiJ/u4Peq8gx3qxJ6VC685JrVGJGOuDTo8bvemqMdachyetMSLEX3fQ1YgPqKrRt8tWY&#10;uTms5mkS1FkjNW4/u/MKqwLk8Vbj5ABrjqHXAmj+7ViL7tV4vT3qxGABXOzpiTxdKkT71Mj4qROt&#10;ZS2LiOoopVBJqCxUHenUiggYNLQWFFFFS2AUUUVIB9aKKKDQKKKKACiiigAooooAKKKKACiiigAo&#10;oooAKKKKACiiigAoooJwM0ImQ12zxUbntTmbuRUZPrWhlJgfeqtxKd33vpU1xIFG0Gs66mA/iraE&#10;bmMpW1Iry5wCc1j311jODU19cgHhqxb+8C5ya9TD0Tzq1Uh1G+4I31z2vaxHbRtI78en4VPrGoqg&#10;YluleR/Fj4m2+n2rqt0oIz93qOuD09jX0mX4GVaaSPmcyzCnh6bbZl/GT4uR6LZM4lKj/fHPPT8e&#10;n+NfGvxq+M93rs00cV75ZQny2ZskHPzHnoeeT6E1qftEfGa4uJprO2uo9wzu+b5emcHng/d+n618&#10;/a7r1zcXc5nlZZA+DHIw64ByAAenzDtnHOc4r3MVUhg6fsae/U8DLsNPMa31itt0X6lLVdVu712v&#10;lmLDaytJn7wxggn1znk8449M5twPPWPc64+Zdo5JwfXHAOD7cY7CiWVWzPe+Ysc8fyv9q+9jPygj&#10;pjJ98c1TupZHeaW9flH2u27aRgn0wem4/mD0r52pqz7ajHlVkOCMPv3JRpmbcMk7v7vp02nv1PI7&#10;GvOywRYjcM3RivzM7jrgYz0C49cZJ7VMBcRurWZXdkncjYbhc7Tle2OeP4eveqq3tsiq+7cZXzGv&#10;LbmzlcckAnJz6nvwM8VQ9OjEjjafZufa8jtliec9txGM8E8DHUD2FV7q6W2P2dWVQ2N0eWwMNt6c&#10;Ej0zzzzmqtxfRnejX0anYAokJ6Ee+D3/AFAGAeKM08V3DvS5EyycxsxY5+fIPOe/0BBySa8+tPlR&#10;7mFo82ppx6rHDJiFsttXy5UVWXJPIznj6gDJ/ClW8huLuS2imkk+RW2qT8x+Y9M/iMj+IZI4AyRH&#10;Pb26oiuzLuG1WwWznqO5ByO33cDHNLbtGGWNf9XtZ2DEFVUjqc/TIPTAPbIHgYqs9j6TDYeO5tjU&#10;JGmWTyFkcblDbT8x9cjtk5+g/O1Z3HkzBXSMhsmNtxJz/dxnnPH3em7ArL0yxt1AlQfeCsNuc7do&#10;x8vGc/lzWxp0LtOtvHt8yRhh4+BgjjHXJxzx69ehrxq1Ro9qjRiWrKOGOfaGZtwCyIOC6c4U4x/d&#10;PI6nk987Ol2Ty3KR3MsXCq5ZjnK4x7465wcEc471Fp0STTqg/gBZcn5MfKTk/UEHgc47ZrobG1s0&#10;EYLv/rGJ/eHH3gMjsT65zgnnpXDKqdkaJY0mztFtg7xPukYlmVwFDMPXoAOR+XHUV1el28Tusss+&#10;1UYLuYfw9unT7uT1A4xng1j6HapI/lo4kZlUsvZdxXoM85IwMdcfhXUaVsJ33CLHEpVfOYjCfdyS&#10;MZ4BGccn9TyTrGnsS9p1nJbs3mR7fkUFfMO1uOgPQc9OuPwresbCNV82OdcBsMY8nAz06Z6DOT0/&#10;Wqel6diRVUBUflW5x2PI7fwjI7/ia3LOPzwpm2t/FsX5T7kk44BHX6jjJrneIYvYEMOmLP5cShsL&#10;86rng4AYcDnGAP8AHqBNLpsRDMbRpHH3NqBcA4GOnXb6fh0rSjEDBdsm6QNnd5JAZdnDYXpkAev5&#10;cmYRK0OHjjZWXa37sfexhcDscdx7detT9YYexRzs2hmZcyxM0ciqQuenGOT1J/X69Kx7rSiryPHG&#10;E2pltqnhjyOeewHPY+3Fdle2cQhVmaTEq5U8KuT2xwev8qzdV0u3U/vUAA/558ttLAbj0PYdT+dE&#10;cQ7jdA841XTLkTM74O9sLGqsfbPo2QPr6DNYWqE7JUUuwVvmZY+nQ8cdcdhg9a9A1nR0ZXzc+XGF&#10;yW+b5uh5A6n885rmdY0ZipjMDbXYqzMx56ALkHg5J/DHFehQxGxyVcMcrcJcNI/7/wCZVX58/KAf&#10;mzx1HPPTt+FPzJBaRzxSW7L/AMs28tf3YxgcepGOewzxWtqMU0eLWYGRgzL5YjA3sV6BgM7sf5PU&#10;Ytw8CH7Uxb93I0uF3rtOP1Gc9u/J6V61HEPoeVWw5a0eaP7KzzGORWyvmK2091I5B56k5/oBUkGq&#10;G2uGgdg3KssfDMdxz14IPHoKx5LrzY/OWAYklO11fOScd+p69sD0zmo5tSgliWJ5FbaWBAk+Yjbj&#10;PbIHPrkDpivdw2I5keJisL1R02n6xEs8jMisu3ZOu0NgkFclvXPr69yM1qWuqRyzFpSMK37uRG/1&#10;R49PQ8enOD3xxUOqr5MkU25ovl2rFC2WOR83HXp9OOhzxradrVvBFJvii2JxIqjbhztyxIGMew7n&#10;gdz69Kpc8StS5T0LQr6SJj5LxyBl6q2c8/8A1sd/8fT/AAD4ybS5o7qO5cCOTD/uwuTnk4BwOQT1&#10;PH6+D2GrmS4jka58tvN+XepRiNoIwSMZx7Dr1xXdaF4jXT5BahZNsbfLuGdzErk+nvjIAz9DXbRr&#10;ShJNHk4qjGpBpn3N8H/iXHrEEIkuFbcuFctlhxnnnPf8Md+K9k0bVFfaok4xnrXwt8IPiIuj30e+&#10;7VQoB/1hHTls+xJBx1H0r6x+HnjGDV7CO5jnU7cBsHua9etTjiKfOj5yE3ha/I9uh7No17wuGzXS&#10;afcZXrXA+H77IXJ59667SbsFRhq+VxlHlkfS4SrzG8jHGakByM1BC4dMg1Kh4ry5I9SLHUu0kZpK&#10;cuCKzNhuMnAoqTAznFN2Z6/pQA2ijORzR2oAKKKKACiiigAooooAKKKKBcp+U8Jt5ptu7lX4PABG&#10;en1x9eK7DwrHJKEknVUDL9MjvjA9Se/4iuQyUnWKZlwzBiv6Y/8ArV1vhWdVZWaPavDZXAIPYcdv&#10;p1I69K/aon4pUPT/AA1AB8kQXC8fezxj69MZ/Gu30SNJCCexzuz/AJ/z6VwfhWXZ5cYXHy5+ZiuM&#10;813WhBfMG1ee23+ft/8ArrgxR34XodRpzDIDZ545FbloN68v+K9qw9PGQpYjt04zW1aYyMd+P/rV&#10;4GIPosOa1pnGWGDWhbZ7ms61Pcr+tX4MY4NeTP4j1oFpcDn9akGAOajTrUijAziuaW50odimuOMr&#10;Sr9eaXB60iivIQxwTUbccYqSX3qNt3U1tExkQuBjOP1qGQY5NTSdcn6VE/cVRmQOcUxiAuc/Wnvj&#10;oB9ajckj5TW0TOQ2XOMj1qM46Z/OnNkY/nQHB4H51RmSIOcAGpkAVc/hUMaDO/2qaM4TgYqJFxHA&#10;cmgjrmjofx/KjgHANZmoYz/nrTm6dKbgjjOaDwOBSAAD0Xj+tKRzkmk+YqGXrThgDmgBRgcHI/Gg&#10;jaMfhSAds0uDuPegBCMnA9aUEdMUmQOAfageg/nQA4c9BRtCj71GSDThkDGPpzQALgcEUBR2FAPP&#10;SkzjtQAvNKg4xSbu4FOViR1oAAVI5ob1xmjJ7mhh2zQA1iCN1G3PagcHmggg0AOAJHAowCMEc+tC&#10;k8ndQvPH40ABx90/SkZDn5TSkEjH40FcDgUAAxnmjgDANGCDxRntQAuAOh9qQEHkClxzyaUUANbn&#10;pSNgNgGnHG7P4UnIOD0oAViVPIoG09TS8ng//rpNpJGBQAoOR0ppz1px46mmkHGfagBvJOKcwwvA&#10;puDnApyqc5Y0AGCF3U3joKcBtPFBjzjBoAacY6U0gZwetOwexpD0wBQAwKRyTTsENjbjFLt7Z4xQ&#10;R+VADD6gUFSuCe9SMgxzTQuARj6UANIB4NN5Iw1PKEHn86Tbjp0oAi4+6tMZe1TMvy8LTSGx/nit&#10;LmdiPb8uM1G5IbGfzqZgQo+X9ajZMLyOPTFVFkyIWBUfdpAcNwae6KF3D8qaBluTWkTLqWICQ27N&#10;XrYgHBbNUYj39KuW4JYfnWE9zop/CaFuSVxV62x2NUbfjjFXrf61w1TtplyIj+GrUHK8ntVOIg9K&#10;uQLxgiuKR2x2LA6VIOBjNRjpUgzjkVhLc1CnITnFNpyZxnNIqI6iiipkUFFFABPAqSojwMd6Wiig&#10;oKBRTloAAnendOBRRQAUUUVNwCiiigAoooouAmPelwM5oop3AMAnOKMYoopgNKk96cB60UUAIQM8&#10;0hU7s06igBoT1pQvrS0UANYfNk0YUjAHSnUUrgN25bJoCepp1FMBrDIxigKMYz706ii4Ddp6Zo2c&#10;9adRRcBpU9AKCEHWnUUrgN2nGAe9G33p1FACbcA4pFAHJNOoo5gG44ytGw9c06imAmMcgUmBnr70&#10;6ilcBB7CjbnlqWimAY70FQeSKKKm4Bj0pCN3Wlop3AQLxg0pGeDRRS5gAgHrSFSTnNLRTuA3Z70j&#10;AjtT6KdwI6KcU9KbgjtQAUUUUAIVXrime+KkprA9qAG0UVDe3sFjCZ52wBTScnZEysldkGta1a6P&#10;atPO/wBBXkHxB8Zz3dy0247ecVoePvGkuo3rQ20nyhq878T3099OsMUvyr973P8A9avocHhY4eHN&#10;L4meHiKzxM+VfCiiz3mqymediV/66Y4zxx/n+VbGn2UMCYAC7Vyu7ufpn/Jpuj22yBY2UfJ/Ft+7&#10;zTtW1P7CPJt7dvO3YT5c/wD6v8/SuhmfkhbmJrtVYn5TgsPXnqcf5/PNVtQYW1gsiHLZ27c9zwO2&#10;etWLR7ma0yVxtOWZsd6yLv7Z4iuVsIplXdIE+dcKAT15xn5sYxzzj0rnrS5UdVCnzSINA0rUPGms&#10;w2lrbsdzBgzL90Z3LkjPGQa9IvrjTPCOiyaL4c+abd/pNxt7kcdB0/Oqei6bB4D8ONpVmY1v5mzd&#10;MOqA87FPHIySB169+az7pIb2LLOp3bysqqT95gvAKtnnOVPTA/DyMVivq8bLdnrYbD/WJXey/Eji&#10;iCQSOyybpNxUOhAA8sZGdhxgk465znJAIHn/AMS/iVFoMT6RpLtLdXEjmCOParAlsFsYGMYA/wDr&#10;5NXPiHrken6bPeQxpuEOdzRgbhnIG7YpKjCgZ5Bxk5ya8xQJKG1rUh5jzrnLNndnkKCeNpP4HI45&#10;r5irU9oz6qjRUI3Ob8SXKQRXPi7xNdqzQrvll4+VVOeB2xk4x159d1fjn/wVU/bjsvjjr1x4E8La&#10;zNb6LY3gSO3t4xtudnJZjwcMTjHXhuu7bX0x/wAFn/8AgoVP8M/Di/BH4X3cct3fOyatcLwFwBlB&#10;sYfMNxPGcHGcnOfyH1PXbvWtWbVNQkklkLKsjOBzgYXPuBjB4xX2XDOUyjbFVf8At1fqfL8RZlzX&#10;wtJ/4n+hnNEqqJ42Vm+XcsyD5uoz9eBU/lMGLvx82VjLcDnGfbp0Hr3pphuvMhKROpkXCBxkN0Bw&#10;fz9eamNrBZs32pW3MwEi8q38WRz14AzjGM19kfKuY1poLWRYrVmRfLKsuT1A5HA/n69elVbWOQD5&#10;tsY/vNnpuxkH8D9c1qLpF5fNE1p8/mMWXbkKO568Z289eAfYioJbQtdtH5fzbWTfCOG2jjuOP1+v&#10;Si5MZx5bEen6XNqUjBIGba3ysqltx5wAO554q1qtxaMEsoY7e3YfujNv3MSO5GSFP0A6/nNokd5Y&#10;6ZdCJf38rNHtaTgR42sdo68ZHJ4AP1qWWfTJNNTTb+ztY7iO6L5YtvORgq/OAFYDHAzuOT1pfZM5&#10;SvUvvYx77TotNSO48+OSNmztDHdvxk+nOepBxz24quZYTlYU+bZ/F3Kr6++7v+Oa3dHSxtneW3uI&#10;VG6N/vK3XrjK9cgZwCevbNGpaj4fs7qRrKGF2aJW3Nleqgtjgdd3XHbuDip0NI1ZbWbMBgtzJmNX&#10;XaMjp36D9P1+tWoLGRnjiK+WrNiPn1bvxzx/Krialo8Fyt35rFlkT6HaW6AEdyD69elS6j4j0y6e&#10;a4mvmVjtEMYbpxtyeOQcD05yaT5erKlOpJe7FlK10i18vdLuaT737tgM+gyQe3pz6dqXUbOzuZ5J&#10;be0y0h3ttXakYwWAA545/MfWtHTL21+zTJpk8TbY8iVlGRyBheueTwRjuPTLbD+ymF6+p3KlvsZE&#10;LRYQeYMYOBt/hz6knHDHIpaGfNU5rs779jr9rD4ofse/GHSviH4G8WXlqtt/x9WschaGaLBLRSLg&#10;5ycgjGQWyCMBh/Q3+xJ/wUQ+CP7WXhCxj0fxHa2niE2Yl1HRZ7j94owoeVVBO5Qo2hhkgtg4Oc/z&#10;WaZoPh66b/icakdyQtIixhdowSdueTnAGRgEFhXSfCr41eK/2e/Hlv43+F2rT6bcWN8s0dxu8xpd&#10;hb7gwAin7xBxnHcACvn84yOjmnvL3ZrZ9+1z6LKc8qYBqE/eg+nbzX+X/Dn9YGkW8d2Ve4Kq6hQy&#10;8fuwPKPl91Krlyfu5Pp1o1DUYrKya8jLLFtRmZeqZMZ+bqMsWOADgCvhv/gl5/wV3+F37ZPhX/hG&#10;fEtxHpXi3T2WO4sLtk/0zKgeanTG+Q/cUkjjrnj7WW+l1K4SaNmV5Nw3K4B3NlWYMSDxvWMcn2HF&#10;fm1ahWwtV0qkbSR95GVOtBVYO8XsyzZuqxsFXcsC/NvYrGcBcqDyAqhTnBxnjrkVpWt9EDGHkZVj&#10;+Ztyn3GOOxwcAdfQmqZgXc8NrbIfMbG3bsZSWYhDgjKIJQTwc9zk4qpEbma5W5hmcLI+9pBH1VyM&#10;vgYIZvMO0EcAEnpitKc3TMZQVTQ7Tw1qiRxG0vAJoZPluIZAOfr/AIdsZ4rH8W6IPDt7CYw0lvc8&#10;xy5AYHqRju3J+mOO1Q2mpBJXhs2BkUDeFfLBjtO3BAJOCST2/Gui0uay1rT20fVo/lkHySBvutjr&#10;n15xnHWvUpyjiqPspbrZ/oebUjLC1faLZ7r9Tk4b6WWbIjjRVZlkZM8sDyOOgGOeeW7CtG1vLS1s&#10;/OZmjZQzeZJgquf4j6n+6Kovp02g6rNp1xAYzG+F+YLuPPyjnBUfeJ6nn3zNal7qZvtDjCASu6rl&#10;WYc7yeuB2B449hXPT5qbtLc2qcs48y2L92SbVrudcDhY13Kx6dP948/h6VAAb9vJjUqu0AANlWYH&#10;p7gdTxjnFSRJbXLB2h8vYQqqqgMuTgHg/ePU+g/GmXeU2hTg7tsax8buOVHt6nj/AB9CMrnDykd3&#10;Iy3KwQjln+bK8Pj+Lj8sY61f0O/OnzKI7liNwHlv1HOcH39fb86qPMzhXkUNlvl3Ke3PPsOo9e/q&#10;KV6j22GB3DcGI3Akc9fqabnKnLmQcsakeVnayWh1B1njm+983Yq3v64HNVb2OZpMRSOyLwdx569K&#10;p+GPErWkiJLtboNqnv6cegzmugvrQXESzJEE3ZG4sOh616tGpGtHmieTUpyoytIyVInYxpGFZjhf&#10;mPX0+lZx1O60q5jtWi4R8Mu3mrsHn2U+2WHngMrfpg1X1uzN/wD6SmNy96uV7aBGzepuNcRX1ksk&#10;MR3e3fj/AArPuWka88lfu7f8/jVfw7rBsg1tO7MwAbd2PrWxd2aX0aX6Lj5c8VrCXNqZyjysyZbd&#10;Ytu6Tax/ianademycNEu1c/eyamliS7bax4Xj5ar3sIjj8tGLL368VSZJ0ml6pb3EfmyOCT1rY02&#10;8SMhVf6Vw9lPsH2U7k+h/SujsLwRoqNJnuv0qmuYxkuVnUuY7qL5jWReiXT5PPjcgr05xU1lejAB&#10;P61LqMC3lvvTripiuWVmEveNXw34ji1GPyZG+ccEVs5B5FeXrfT6VeecjbWH613XhjX4NXtVxIN2&#10;OR71jXo8vvR2Kp1L6M1hk8CinKuf4qNmfaua5oNPSonGRUvVajbpwaYEbdKgcnNT1DIBmqjuTIjk&#10;GR1qJgAcCpXOEJqNhk8CtY7GTI3UCoW44qZ8elRNwcAVrEyZHJheahYjbnFTycjFQnOa1iYyIWUA&#10;biahkXNWJlxznrULjnOK2iYkPOetPTbTOpp8fXIFMCdDhcCrMPXk1XiwOCetWYFHUVnUNIFq3GCK&#10;tRg4FV4Fz/FzVqMBjXHM7IEydanj9RUEQHerMIyfwrnZ0EqDAzUiDvTRwMU5AetYyNEO68AU5Rkd&#10;aAPlBzTgMcCpNAooooAKKKKzAKMUUUFJBRRS7Se1BQlFOCHHWjoM5/8ArUANop20bsZpMMfloASi&#10;nBD3pMYGfwoASijBFBBHUUAFFKRjrSUAFFFGCBnFABRRggZNAGTigAooooAKa54p1Nc5NVEzbI3P&#10;NNY4GTSsSTUN02FwDWkUYyK15Ljqayby5xkVa1Cf3rDvbvBILV6GHp8xw1qnQr6jdDrurn9Vvwo3&#10;bu/SrWq3wBbD1xfjHxGlhayOWz8vPTjtX0OCwspySR4WNxUacW2zD+JvjiDRrNnM/wAoyWx3x2r5&#10;C/aB+ODvJNaG4Vhn5SzYyTjHODnv2Pf611/7SPxit7WK4iivo9m0hsyAE/TPHv8AQV8V/ED4g6hr&#10;WoTpIGZWZsSGbocbiTkYAxxwfavs+SGW4X+8z4LmqZxjn/ImN8TeJbvUnuSZP3hdVZGYMVXBIYru&#10;6HPcj73aubvZmuZ1a7vGwm1cKBkjb97kYPPuM9TzVSW+3yCKRIZhMp2NnJKtxkAdRnafYAjAqJnm&#10;TdlGVmVjNv8AmLccAEYOeR7gj2zXzdScpybPtMLTjTikiSWbajPbTszRsSzSZBjO0E7sgn1H1A7d&#10;Y2FvFtt7qUsx2iNg2cc7ccdenpnnnPIDWkUylJSzNJhpJNu4NyR2JPvxn7p71TlaRcKsski2+4rv&#10;kwSQRlh69PU53DINcsz1qfYmvLxJP3Aib7rJ5nl8LzzhvbqAT0OM4FZtzMwLPLNtGMRh125+VuuO&#10;nUjjknnuaivTHHM6SMyfN80UaEZHPYcbuM49B0qhLcuI5JlLStHgxx7sYxgZ6kf3cZ9z1wa4avwn&#10;sYaA4ylrfbdpvXb5kvlsS20BflGAe/Q9Dn3qpJ593IogtZowq53GTdnIyMbepyuR+PTjMskkcCLG&#10;S25W2zTbm565HXPQepz7kGo/szzXPl3KyyNIwCqvO1uB175xknkAA+grycQz6bC09h32aWeYtt2K&#10;7KcmbPYZ+Yk8DJzj5enoDWhbExIrSxrHubKhVBVsk5OM4ADZzjrjiq4tnNwrWSZZcBFd8Y28j1z8&#10;x9M5z9K0tKtbmRd+I48hiy7gQQBnHHXv1x1wTkcfP4qWp9Dh6fuly1s3jnUJbxxuFwscbqDtxuGe&#10;OSeSP852NNWKIx+ZcNshjz5m7ATGCM89eoyc9Rziqdk0j2n2wqsisreXG+Gb7uO5GTjpyOCa07O1&#10;QbQFZGlb5o2XhcZyxG4gd/rnv1rxcRI9ejA1dPthZv8AaETdIZF8tVAO/wD2cfkOc5z37dHaIUuW&#10;Agztj4Lbxgk9+QcdsYA59RWNYRytaOsSr/rMNIvT7xAYdOfoc46eg6HSbIIoiilP7wCRlLcDJ/8A&#10;rgd+g6nr5tSpY9CNNGpp1psgVZWkDTNlSVwzcZwM8du3OD7CuktTI7q00Gf3ZZVR8DAI4yO/zDJw&#10;ccdMYrEs0ks4/JkKjG5mC7S33vf5e4wcD+edzTSGX7Vux3GY/l3Y9OScHd1OfzyeOci/Zo3NPsoU&#10;SORId0eCWxIc4AIJyOh6fgPqK6DT4yY1FujsrLhW3fKDyeTkeuPXvzWLYQjzlDsyjzFaRV5C/LwD&#10;xjGPU5+vSt7TYWy8klyh3MMMpLeh9eeCB+HoBXK5D5UX7W28ry4552OAxWNZME52j8+M/wAuTk3B&#10;EpjJkaNWdcKrYO33znpkjoM8dyaIo33KiRBvlX7q/wAQHXHQZI/HjmrUcLvhpUVtqnac7SpIwMZO&#10;D6//AF+ufMT7MomCJ5PIMcgAj/eEtgqeeeD+o9+eBUF9YQQqsccjbZFY4bOHOfvZI45ycdePpnVR&#10;BHyB80bZOFxjv+HHHrn68MuYMopV0SNctGuxmUcngf4jGPwpqRXKjj7/AE2NoiJoWZflPmFM7e2c&#10;YP16Ht07czrOhqZWULtjwV2yLtzxjPqTjv1H5Gu/vLAN5h+zb8thgExn64B/SsDUrEzOSGdt6/K3&#10;mdOWyff/AOueMkCuilVaZEqaZ5h4j0iEo7NN8gUiRnB4x3zweQDxjnHOe/IavYXdtuiuDI0IRiWi&#10;VjkZ+8exHt19e1eneIbF2iaCIq21geBjC9znP+yQc55PGa4fxBptwsUt5Idv7s7fLC/NycjB6dSM&#10;jnnGcEV7eFqnmYiicnNi5UwiAJGXLp8u7eC2QRzxxkdMEk9Mc5sl+V2xMjHfyzL2XvlvT0HHI9CS&#10;dq/ik8plIbdHI0jP5eM88nngDB+nT6VRvrcpgP5n3fnVRn36+nzZ/Dn39yjU5WeHWp9Cm90TGvzT&#10;Ku3csedgXJxj3ySAR+mKt2OpqkEcbTx71yWBGPlwMElucZP4kfSs1wbi3RJH2fMsjGRuuOp685zk&#10;DA6epqklx5Eq2yMyqu3azMfu5x1zk9icccH1r28PU2PBxeH3R6Bp/iBrOaEyBstD5nzY/dDHzPj0&#10;+Xt6eh56jQ9VETtFJOzEKNx3Hdtx0Gf8P4q8q07XGnixIirI+flab73BVW5zwOFK4zyOwyOt0XWB&#10;ermRk3FSNhPyhh7/ANT3r1acubU+exFOUT2LwZ4pRJlZsq3y+cvmhgjYwOvI+nXBPrX09+z58SQZ&#10;1sbqaRlXA+bowIJyPT9SO3t8X6DrMNnJFsdgd2x34faQeeQezN2HPvXr/wAI/G9zZ3tuGmjh5Vh8&#10;+T6AgduSfzA617WBqfZfU+YzLD80Odbo/Q7wtqCzpHJG3ykDGT0ruNFuRtGDivFPhF4nTVtIjmVx&#10;kKvT+7jj/P0r1rQr3KKxbrXDmNHlkzfLq6lFHaafLuFXVODWTpkxYAqa1YySAc18zUjyyPpacrkl&#10;OQ9qbTkJ6AVznREdRRRQUIVJ70HCrilooAZtNBU5xT+aDnsaAI8HOMUU89dxNIFA4NADaKUA5xil&#10;AOMGgBtFO8v3ooA/KgFVmzhtq7Q/zBuMZx659vT9eo8ISOkivK+1WX5j/dIPTntnPJwT2IrlbeF4&#10;5NwZs7CdzRgZ4/Tnr+HrXT+Et00kLK8mwKSqryv1znk8/pX7VE/FJ7Hp3h12dYxHEy7ssRu6c9Ce&#10;/BrutAEeFfcoHTnjArg/DSZKgDkndx2H8x/9au50UKRvIG339f8A638xXDijswmkkdXp6gAH+9z7&#10;Ctyy8zAbH/ATxisLTG3Rgg/r04/z71u2TkkZPzf7tfP4g+jw5qWuNvArQt88N/PvWfbdcDNX4MgZ&#10;NeTPc9aBahOeTUqr8uM1DCSeT+dTDGcmuaW51RHd6OvWm9Gzmndv60jQgkz3qE4JzjmppSc8moX9&#10;q1iYSGNntVd8FTU0g9BUcnH1+lWZED45zUTDHJODUz4Jz0qFueTW0TORGUJfG3dQAfzPWnEAFsLU&#10;fRsE5GetUZk0YDCphle1Qx4ZQamiK7c/0qJGkRx5H60qkdcc+9ByTjFKAAKyNA25O7b/APXpp9D+&#10;FOxg5obp0oAaMk5zTj0xSZ70HJHNACjpgUvy9PypBwc0p3NQApCnn2pABj9KOepFIPrQA5eBwKcA&#10;Adxpqlui/wAqdk7cNQAYyetDDPWmn5uh6cc0pY4xmgBNx+6RTgSFx/Kmgj1NKDg4oAfksaGBNNB4&#10;pVYjigAYdsUbSW5pOvagehNADgo7inYI4x+tHbJNHXpQAFQw5FNOB1FO7ZpMdwKAD/GjrwaTODS9&#10;O9ACg56UY9aQHjil2kjGaADI6Hik5JwRSkHKtSjaFwKAE2nOQtKACvSkDEcg0A/N1oACOc0hHFKT&#10;xzTd4B4zQAKCOhoJyMEU3cc4JoL470ASAbucUMAeKj3buadvbPDUAIR6j6Uu1jzSAjOSaXcpH+ea&#10;ADackmjYvQLQHAOCaCw7UAOIIPXpR5ZzgD60ZzQu0jnigBrKMcUmwnr9alCqehpu3v1oAjKE8Fe1&#10;M8vjIqfawbFIQM0AQGPPBFRvGfWrDccVG67TjNO4rFdkzwfzpixqDndnipZFx1NNOd2BWqkZSiOh&#10;X+72q5bgnk1WjUDkdelW4F4z7VnJmkUXLY5Wrtv83FVIR3NXYAOorhqHbTRajz3q3b89aqxdQatQ&#10;j1rjkdcdiwOlSVGMgYqSsJbmwU5D2xTakAwMCkVEKKKKmRQU5Cc02nKvepNB1FFFABTlUdxQq55N&#10;OoAKKKKzuOwUUUUD5QooooDlCiiigOUKKKKA5QooooDlCiiigOUKKKKA5QooooDlCiiigOUKKKKA&#10;5QooooDlCiiigLBRRRQHKFFFFAcoUUUUByhRRRQHKFFFFAcoUUUUByhRRRQHKFFFFAcoUUUUDsFF&#10;FFAWCiiigXKFNfp0p1FUmIjII4NFOZe9NqhBQQCOaKbIwRcsaAI7m4jgRpXbAFeZ/Ezx8z7rSzLe&#10;gxWh8SfHS2SvawS/Ko5x3rzC21G71K4kvbziNSSNy/5/x/lXuYHCKmvaz36I8fGYh1HyR26lbV7x&#10;7e3eeX5nPPzf5/yazNDsZ9SkM8rbvmztYEY/PFLfSz65qnlhWMfU5UYOOn6/p61vQRTafYtGhVm2&#10;55+vX6ewrtlLnlc5+T2cUu5VnuGtj5cFvux0Ycc9c4x6VBa2U1/dLdSp++J2tIO/XI+nSrdswRfL&#10;L+YzYO45+Y+lR6/qMfhnSzld00h+fC8ouRk49cEGplJRiFOm5SsjO8Ranbws2nwuyxv8sjSMRvyS&#10;McehxzW34F0kaRbnxTqgVQylbaJmypYY3Nj+7uHXPv7nnPCmhXni7xNDv+eP5pJpAxXYBhHP4jaR&#10;+PBrtNXuVuZwYT+7i4gjRc4QDqAAc8dUPJPvXl4jEKnBzfyPYw+G55KmvmRXPyXAmu2GCcyeYwXc&#10;ePlJLLzuICnkduprD1ieGz2xAh5AFEjCTcd2CEJxuxj5znHPQ9qvapdXFlCtwsRjkj2hmXdjJGQo&#10;+Vd65K5XI4z0Irk/EeryXCb0lVk34Us24ODwSMk+nQnv2r5TEVnOTZ9RhqPJFHH/ABJvv7UHkK7L&#10;EXLSqPlyue5xgkDnp09a+QP2/P28PBH7J3g/7Bf3zf2tqlu0VnDDGTlhgAsSSi4zkE/ewcZ53ep/&#10;tpftg/Dz9nzwhcal4m121jvZkYWsLSJndnAY5YfKM9OuAwHIOPwJ/av/AGkfFf7SHj258Va3qc1/&#10;D9okWKN5CqhWY4Kj0AwFznCt24FerkeUSx1X2tRe4vxOTOs0jgKHJD43t5eZxPxN+J3jX4s+Mrrx&#10;V4mv5Lq4udQkuPLuJN2wnHy4PTAwPfH1rC1a4tTq1w2koyxyXDMm2MAgbsgdccZ+nQc81LYNaWE7&#10;zeeCm0/6LyVwylck8c47jnI7d7WieDvEfivMfh3RppJNy7JJvkXryf0/D0ORX6Lz06NPWySPz6Ea&#10;2IrWinJv72ynp0l07zXE9rHlj+6UqAAcH5hjAGPTv+VGu6hp1zBZwtFbedaxeXN5Sryd5Zc9ie3r&#10;616Z4G/Zc1zXwo8UajJCjfI1vbr8wJPyg5x1PUnuOmMke6fDb9gzwxcaha6jqukra+XIhbdM0ss+&#10;DzlSSFYYPXPIxxXi43iPLsJpKV/T+vyPocHwrmmKlzWUfV2/z/Gx8l6RpnjDXLGHStE0u4+zbt0c&#10;ky4D5wB8xXkD09uBXVaB+zj8adXQzWHhxo4w2WZYdxQc/mT6ZzjHbNfoh4b/AGcfh94N0Z1t/DUM&#10;khbZG11GZGZQoO5T1J+Yjr165xzsPo1tpUkdnZqsaySNF5bTKoXgBSSCeo3dueuR2+YrcbVHK1Gm&#10;reZ9Th+BcPGKdabb8rHwl4Z/YR8c6voy6rqGq+W86/u4WxgHIBON2VwD3A5HYjjSvf8Agn69k1jb&#10;xXm+S5dizbyG8tFycfL16Dkc5HqcfdPh3S7e20b+zLq2ia4QJ5sbbWQjIJ2hmyckgEAYzx1OKNWj&#10;sRJcajfOiCOIxQFth/eHBJJOdvJHBxgL1+8D5dTizM5TvzW+SPUp8I5XTjpH8WfEdr+xH4YtbySw&#10;/wCEjuIRHIrTTeSW2MQQE65BGc8e/A4FaGkfsOeFS80l0JJNq5WOSVY9z/Lle/GGGAB1wc5zX0la&#10;eC4LbR5Gv7kCS4uJEt5oI8AtuUID7YyBz0AGfvGppPDUnhye3tFs0jhYK88RRmaXcM7R32kc5yvb&#10;tgBT4izGUbKqzSnw5l0ZXdJHzvo37Fvw5uLOZ9RsPL2zELJbt5hccfNyBgAjkjrk9Mkje1j9g/4Z&#10;R2Kx2mjzNIzbmkbDbVyB97jJJ69+SFB5I92tbfTru6+y/wBmRyMY4/J8xPm3AH69mGOeh9yKvRWt&#10;zJqSQSStGgcvHHvUHcOSuc88D1H4Z44ame5nuqr+874ZDlfWlH7kfLWp/wDBPvwtNbSWOmTNCoj3&#10;TLM338EHK5284GDwB+PFc/rP/BPjRZDtsPEEkcy7SV3E+b+QPIO3OOfQZ4P2g2kPNB58kFvIcKjm&#10;RQVzyOeOMDrk4xz2qi+j2FsCJIo1Z8qu2EZfnIzk+uMjHb8iPEuax3qP8By4aymX/Lpfl+R8Fan+&#10;wX48hi8vTfESSyJ/yzIKqy7S27PUDORz6fTPKeNf2ffjboMEU1/pCvDZwmBljZcnBJGRwxxnGSDg&#10;fgD+imp+EhdKbpVjb5lKp5oBXLbsAn2zzng57EVQl8Gadc+ZFeWEL/vArpNAvGBwT9GOefTg16FH&#10;i/MINOVpfK35Hm1uDMsqL3bx9Hf87n5oeH/FnxW+Dmvw6/ob6lot/bspjvrWMxtwysCD0J3KOnXH&#10;pX7V/wDBJ7/gtFpfxd0mx+EX7QviC2tfFFvHDBb6pJLhb9lGED5PXPzchclsYBr5n1/4S+G9XQ2l&#10;1osbNGrKytja2QSFKbTngc/X8B5B8Rf2V9N03VP7d8FlbGVYleOexTy5JH4Yj5QAuDnGD2X0roxO&#10;d5dnMVGvDkktpf108jDC8O4zKZN0p80Huv6/4B/RDo+t22tR+fbSLLHw0O2bKsgIIA68sUUn5e/H&#10;OTWsyTQ2zzTzQzJFu3PIuVCqCC5U7wR8nA4H8q/IX/gnf/wVB8c/A2PTvhH+09f3Go2K3fkWWut+&#10;+mjjY4UyZO4qPugDJAUknqK/Vn4efE/wv470iDW/Des291bXMavbyW829NuMAg56AE9yPxrwZp0a&#10;nJL5PuddShJRulodC0SQ2+4wSbl3Klv2BAcbd4DAZ2bmJxjgcnirmn3MttI0jhmkbcycgYAZuePu&#10;rwPc/Wq7yQPG01y+1pFZEaRONzBztJODk7snDdOB0zVe8jur5vMJ3bpN3ysWVm3f6wk78RAE4Gef&#10;p12p1PZyTicMoe0VmdhrulHxlpUd9bxr9stxj5ST5yA5Ckc8d/cVz1tewxWy3E9vIdmTI0mQRhuS&#10;cDrzwo5yRgdMWdF8TXMLQpA+53QP5bMMdAdx4yBg8Ajn2qPxZp8Gm3SeILQYtbhtzK2f3bev6DH9&#10;a9apKniaftYbrf8AzPLpxqYefsp7Pb/IgtBHcSLLCZFjZfvytyhOOO+Sfwx068VZEYKYZWX5SWGe&#10;G4+7zg7fXp7Z5qrYXSXkqukz+WdoRlx8vPCj39/fNXzcxTJ5cHyhQQY42GGwcFen3fU8elTSkh1I&#10;2YodPsrXRSORcfu9v3ZOeueyjFV7pEezNy0nygCQeYPun+8ee46VM1v9utyHfHl/KqxyfLIOBuJ/&#10;uDpjvjpjFG8yyEhmRdpZty/dJxyw656YHqOa6dJRMFeMtDHnN3BKJFRwqtjn5QuM/KCepz1PPHA5&#10;4rtvBniD7QRp+oyK0eTsfzMgntj1A5rj9bilZY0xx/eQ8qCMH/gR/QemKq6RqV3bTbElVl3EK8a8&#10;Ngj0PAXgZPJx+fNSxEsJWv0Oirh44qjbqeha9p89rfNHuZlZsquByvb6/wCfasyzngJKhVLMectx&#10;x1/Ktrw5q0HivRDpzurTopMbFeoHGRj9OlYU6T6bqPkyqy9Dtb+8OgH9a95TjUipLZnhcsoScZbo&#10;o6/p8tmGuPKyvLYVuQM8fXNangzxVZ3C/wBnXJbP3VLc5PrUdwy6laNNZQ+YrPnbuxx6/wCFc6JX&#10;0S/DtGytwowOB7fl9elS5OnK62NYx9rFxe52WsadLZXKzW3CyH5jtJ/lVeMyKzPJHuCnHuetami6&#10;pb+JtHMLsEkX5W/vZqq8T2S/Y7gDzP4ZAuM47V1c3MrnI04uzMu4h2uXf5QOF3d++PzqxbTTyHcC&#10;dvXd/Wobl1uJPKKbStTacQGAEeVX7xHb/wCtVREbOjaq8brHcVvWeoqBlm+X1riLi6aC78xd23HX&#10;0re0XUEuVXaoP96tLXRjLTUs+MNNLW32+2TJHJHrWd4P1ySzuPtEb8bsMu7p/n+ldIGS5tms5TkE&#10;Yrgtctbnwvq/2pAfJZssFohrHlZNrns+k6jHf26zJJ1FWnB+9urzvwL4sjjkWLzsxyfd+tegQuky&#10;iQHiuGtS9nI2jLmQ7HGKjde1SduKjYHoazKIzwcVFIOeD71KeOKjcEEmhbilsRt06VC4yM1NUbDP&#10;AFbRMpEMlRtweKkfPpUcg7itY7GT3I3HfbULjA31O+cHBqJ+ua1iYSIZOScDrxUMg5zmrDggVXcD&#10;HJraJk9yEYz0qRFOcbf1pu0gdaei7sZ/GqETxcgVahUKOearRA9fwq3AvasahrTRatzz0qzEoxmo&#10;IAO1WYxjtXFM7aZNEuasRD0HeoIfpViLj8qwkbElSD5ulR1IDg1lLc0JKKKKRoFFFFTIAoooHSpG&#10;goAJ6UdacvJ5oLDawFHQ8+mKdRQAUUUUAGO9BGaKKADGaQnb0HelooAbtIOaMMQcinUUANADfNQQ&#10;AM4p1FADQDnIWgA5NOooARTkYIpcAdqDzxQBgYoAYefmxSU5zx0ptAMCcDNRueM4qQ9KhfpWiMZD&#10;c1SvHwOD7ValbA5rOvpRj71bU4mNR2M3UpyBmuf1S42kjNamqz4zhutczq1065PH1r3MJTvY8bE1&#10;LXZk69qBhR5Wb5dvNeF/HP4gx6fbTFJwNqnCluuAffn8Af516V8Rte/s+xdjIq/LlmbjFfGX7UHx&#10;XWC1miiudmWOG3E87c5wRzX3uR4OL/eS2R+ecRZhJWowerPCP2hPilfapqr2djcKsjS4DlumOccD&#10;1GePpjPTxSfVhOslrblG3fO0HmHcVb/0I5H3e+OeMVf8a+IZ9Y1OSSS5z5EzM0nGVPqMcADn6Y5x&#10;XP3dz9okM8bLuZVE1vJ0IB74ycEY7c49ck82YVnXrOX3HpZVhVhcLGHXqXUuWd/NaWRpjlYyuOGH&#10;97jjnI98ck8Zl8+MhriEq+2RhcIcZbkYKnnHP4D6GqNv5rRs0qhlbljCpJLncCepyc/h/KnTXuAr&#10;O4Cw7VZ3H3geOfYYXAHB5yCevlM+goosSSxSbZlLFljDspkxllHouTnknHaqN3MY5C27ayuS+6MM&#10;4B4btjH59+nUxtdKEcyRFmVQ7MuCNvvzg8D9R2waqNKTAJfPaP5v3b7+fUY9emP8c1jNHqUYjb+S&#10;UzNJ5Xlow27lX25z7nC9T8pOeOhikgtoZS08ODLlE3KFzzjPQf3SRke+B0qw95JbSRy3b70dOJFg&#10;6AY2nnqecY7AdcDJYBbqJLxiqqwD7VVgB26gde2e+PUZrz6x7mFjqiJrOKzwLidd+0bi2GbPUDlj&#10;n3JOMHipVtZYrXcTu2SAfvBjHYY/l3zmpR9mUxt9oeX5WaSM9RhucDBz7en06WNMi2PvaRsRtvj/&#10;AHZxjbgEjntnHPHrxXjYg+kwsQSIoZHtoN20Kq7cFCu1fbgHjOK0LZYlj27fLO1eJP4ic578Dk/k&#10;R2OacdtEh2LIvzAOu5SoYAY3DGRnO3HfhfXjY0qOLd5Us6LvX94yru5zkMMgAkhRyc4z7kj5vFS9&#10;4+iw8fdRa020VbiSZ3Zcqd67RwN3TBHQEenOOMVrW7rEnky+ZjqHZVDBjyc8DPf0/DBNZ8dr5zxx&#10;sxbyg3zI/PAPTjrx0z6+2djTLcW6CSFFk3SAlVUMvP1ODnHTHt0rxa0tT1qMS9pqLOqw7I8wyfeP&#10;ynkFScZ7YHc9ee9b2l2cc6xy3J3MOJumF7Y5OM5PfgDmsmztA6Ru7MDwW3KeT1ILHPOe45zz3rWi&#10;DF1iWcrhiWCKRkdu3TPbge3PPl1JandE3NN8+IRzPDs8xQVV5FZjzjHTqPXkn25FdBps0D7bf5lw&#10;v3tx4OcZH5du/PGawNNYx7JcOEWPap455OPUnI57jI6Vt6TiGGNldf4cRqDxlcjI5Jzx0HT9eSoz&#10;Sx02kTvOkcUSbR03MvXoxz0yc8cE9eevG5pVy8wVVQf9NFPJIPf/AD6d+MczYMXj2zNGAyMTkdOv&#10;fOPbrjtyea2tLvGhKJHbNuHzFWXAzjjqOPu+2cdulYS2Fyo6S2uWlG3du2r93yzwck8/zznmr1tN&#10;HnMgZvLAwy/dHGScn9OuQD2NY8FyyfJAfMkU/M24kHjpjqfrx/F6nOlDfMrRqsisu3923OfYZ/Hp&#10;1z09+dyDlLjSfuspEvKeYgDDoMd8cke36dRUu3bZuUsqqSfL6598Y7fyz16Upu4T+8Ys0i8KyHG7&#10;PPXr+n+NRzOiq0kt2vltyZC20suOO/Q9eD/MVSYcpQvRtPlwsUJZV3Jg574zyR1Hrnrz0rG1SSGV&#10;2cRK/wB3/lmcLlW7+nbjsfxrUvLmOCNlnVk3IVVWc/L0wM/55zjOOcXUr9AWSKVdrKPMLYJ3Z5Az&#10;1/8ArY+nRT6CaMLVII7iWZZHaNo2Y43lQy/j3P58jvXJa9p6WSSSR8LMpjZWjVsZydwx0HIGMDoP&#10;oOy1MNNG11bXS7XfcsknCt0646DnuOOvNc9qcMdxG0jrjbwm7jcxPT5R2wenHOfavXw8jmqx0PPN&#10;c0iZiwYbgsZMjcBi2CODntzxg/TIrJkimaJ2kKr5kWSgkxkDB28DnrjH/wCs9tq+mSSZEHzeXGQF&#10;+b5eFHXHTIB781zt7a20Q+0OzEMdzSbd2MDqTnHU7dx75717mHndI8LEUjkL23ErKMrJHNMBHwck&#10;Hd1PXv3A4746UpLd1VkabOVKb2kz5ijIPTj256dvbcvrQYV449sfyhm5yM9WPpyDznGSeBnBy7qK&#10;O3tvKRMqu0+Wx3Zy2VznAI4HQc/hmvcw8vdPExdLqY8k0tpObiSdplwR5u/f/FjHI9hxye/Nbeka&#10;pMGVodzTcbQF+XqA3PcdORngH6nIv7mGMRMSjSdWR/4/9rPcbs5JPQ9aZa332ecRJFgrg71bl15I&#10;OCcEdOwHJB6V69GR89iqZ6Pp+pySJtC7QrLtZW/h2jk/gO5znaTngV6F8PfE50u6jVLhVVeWyw+U&#10;YHHHvjOO3vmvE9I1eOJlW4n2KyqWV2wR2yAD06dh68V2GgeIZ45lBhTbtCrGycgbicDHtxnGOnJF&#10;elQnyyR83iqfMmj9FP2V/Gp1KyjSaVWVsDduGR2H14/lX034fuW2K56V+f37H3jjytTjtI7qPEjA&#10;eWMKcZz6Z46dq+6vB+oi4soJgcqyjGB7V6mPp+0pKp3PncBP2NeVPsz0jSJiVHNb1swK1y+iSZUD&#10;FdFZNkDmvjcRG0mfY4eXul1TkUoBPSmoeMU4EjpXHI7oklFFFSWFFFFABRRRQAUUUUAFGM0UUAFF&#10;FFAH5RiQx/vJUGdpO0ccHqvHOBgf54rpvDCOHjw23zGJ+fByD0x+vpn1rm08o3CqzB2HKgqGJzwT&#10;19M/mfXFdL4daSJFjuMxbmALn7wwOnOMfyHtnJ/aon4nU2PS/CaxqowA21flkXH5ew47eld5ozhc&#10;N5v3fXoR/j/hXA+FmMW0xr0bkK56Z9vxHXv+Fd1oh3RLIyj73y/X6n+dcWKOzCHWabyFOOF4wF6V&#10;u2BG3IP/ANasDSzuTGWHH5/5+tb1jt4B9K+fxB9FhjWtmzg5/Cr0GQM5rPtix5FaFsckV5VT4j2K&#10;exai561Mpz0qGL5elTdsVyyOqIrAHrS8kUmSKUkYzmpKuQydelQuqg7hUsp//XUT4Pr7itImUiGX&#10;J5P8qjcr1BHrU0o5xjtUJJA4UVoZEMhA4x+lRtgcCpHKt/DUcmCpBH/160iZyI2DEY/PFNOR8ppx&#10;DdvlI6Ypu4k4atDMkjHepoyD2qGMEYJ/lU8WCucVnM0iKCcYJ96cPVT+Yo6jpShO+6szQQ5A60Z5&#10;wKMYOaaQOmetACjA5al6jNIACOaXAzQAe1LnBzmkzgfdoxnofegAJzzQOaMAjmjbxkmgBy8/xflQ&#10;OeMUm0rhadhs8CgBOB1/nS8dC1JgdQfzoccZxQAh67AP0pUxtxmjbu+7SgAdqAFIxwDQ2c8YpcDv&#10;RjPIoATnuaO+Fp20E49aFBI+agAB/iwKM46ClXgc/LSnG3k9aAAEA80fw0AZ6+nWkx83SgAz83J7&#10;0mFNKNoOTSjGMEUAAHcmlxjHGaTaAcEU4sAaADCgY/nTWY9TSO+etRPN70ASEr601n7D/wDXUTSj&#10;u1Macdc96rlYuYmaU44NRicD7zVXe4Uc5/WoXulJIx0qlTZDqIumYA003A7GqD3a/wB6m/acNuBr&#10;T2Jn7Y0vtB6YpwnHas0XYzuLUouiD1o9iHti+LgHoacbhc4LVnC8JzilFyp5+Uml7EftjRE4ZacJ&#10;ves4XeOjU/7UCuan2bL9oi+snbpUgkUjdms8XmBgyfyqTzx3aocGUpIuiQEfK9Krgd6qLcDNPSbj&#10;A4pWKuWiw7EfjTTwKjSRT0NOWRWpAGznBqN0ycVMGBPJqM47CgCErxgVHsz1qZgBxTQoJ5A/KqTJ&#10;kh0ar0/yatW6cbvWoYwMcCrUAx8u2okVEtQADpzmr1uvGM1TgAHWrsPqK4qh200WYhk1ah6gYqvB&#10;1q1APauSR1omTrzTqanWnVi9zQAMnFSU1V43U6kaBRRRWY0KMU8Z701ACM06gsKBzRTkwe1ADh0o&#10;ooqGxoKKKKRYUUUUAFFFFABRRRQAUUUUAFFFFABRRRQAUUUUAFFFFABRRRQAUUUUAFFFFABRRRQA&#10;UUUUAFFFFABRRRQAUUUUAFFFFABRRRQAUUUUAFFFFABRRRQAUUUUAFFFFABRRRQJoKawxwBTqRjg&#10;VUSBlcz488Y2+j27Wcco81l/KtrXdWg0fT5L24bCquR714n4l8TLqV7Ne3E21ZD+757V6WAw3tZc&#10;8tkefjcRKnanHd/kYHi3W7rXNYjsoGz82ZO/+fWotXvobW0W1gQK23DbWyRT7e1tLTzNUeRst93g&#10;VmWcLalqrXE7ZjDZK8j/ADxXqTm3ocdKmlq+hpaBZt5W98fMwJNXtUmjQfY4mDfLuYrjJp7NHBtj&#10;ij+Xb+XpRaWc0160bkkMeeO1UvdiZt80mxmlmOxsW1e4TasbMIwwGWPf9c1x/iSc63ftNeSfczuZ&#10;Y88AfdGOSCh9CK3vGGsQzFLCyA8pfu/vMZbPB9xuGDz3qv8AD3SLLUr1729iDQW+14lkXqpztPB7&#10;cr74/GuKtU5pcqPQoU+SPMzd0HTIfCnhOGwjk3TXMamS4KndsP3Qeu0kY56cUTXFpIsnmyKscZDS&#10;iVgAvfn5uDtGc4x8wNWdXla7mlmADSSJt2qMlASFHY7hwxHy/wAOO9YV7qX9n2/kxOyn/lnH5zDB&#10;PzbV+78oGwAEHuK+czDEqcrLZH0WX4fljd7vcoeIb6LySHAWVdxb5QuZM8ngA/fJ+ZT1HGa+c/2z&#10;P2wPh3+zJ4Dm1/xXrlvBdXQlTT7eSUb5nA2kc4yASBk9/wAz3nx/+NXh34Q+CL/xXruqw28VvHiG&#10;NpVj86Uj5E+YqASxPXABOc8cfhL/AMFG/jx8Uv2v/iZBd6pct/Z2n3MiJZ6bMfJKNlVJwcsUbG4k&#10;AYOc8nHLgMPDFYhc7tFbnrVnUo0bwV5dEeL/ALZv7YvjT9pL4kalqup3pvFkviY2DFlIz8gUZKhV&#10;BbA6/OxOTjHnfg34N+OvFk277DJb23y/eX5vungYGc4HU459DXtfw2/Z50nRmaeSE5kyZFnbDHGQ&#10;N2D2bPqSeMDpXufw9+DOs+IV36Hp7RxNJ5b3E0PlxIwAJQOVxuC4+XkjI9Qa+mxXEFHB0/Z4aKsu&#10;r2+48vB8MSxdT2uMk230X+f+VjxTwB+yz4e0u2hn1GxjkuJGyskhBbJ9AQdpHB5I/GvdvAf7OCaj&#10;p8UstmtvGi5hi+yhhgEEjAx1IPofqScew/D74K+EtGRpmCzXcb74027Vj5B9QATnPAyMnPGTXaR6&#10;Np9ho9xeWscjTCQN5KqoU8csS53DjGDtPfp1r4fG51icRO/M36/oj7jA5PhcLG0YpLy/VnA+BPhV&#10;4f8ADQjjawknkuJViF5LajDZYYALKFHXIBA69iOOkbQkguZHvZ5vLmLbo3TAHoyHAG0lehz+mBuK&#10;usGGPTUnuGt45m+y2ke4xt5nJYA5GeFGSC2ADnjBq3bzyyLaXQ86SOQ+d8zvtBXA/Ijkcc457141&#10;StUqSvJnrRpxgrRRXm0957Ob7ZbqVCrtMlvnaoxlvcgYHbp/s1CtrDeTRyoCyniTEasxUt97nI3c&#10;4x6Jxzk1YDW9pdta3Wmx7W+Vro71eMiTI6k88EHIPfg8EU7k3KvIbAOFMwC5z/wEHCjkgDuSc8D0&#10;hSKJL2SC4vJpQiN5ca7t6qpBHLNz0OBjJ68Y9s/U7xb3dG7NG2VKMEIznGW2/NklW68ZGBgdKbNe&#10;sYMykL5bhPNL7HJxkfLk56cHGOAMknltvqkTLcpeFmUqxkKswZguA2OoydhPXtjkUcwE1xYadfyw&#10;/wBtzSs2MLcQoMqQPlHI+cYTBBGec89DjzaaZXtbhnWZvLELRtu3MMKP4frjPTjtgY3dNhgu0YNq&#10;sVvKsQK2ywswliEZYnAVtrBhjnALMpOME0Lp98Fgt72weGAw4UMjSKnzNuAG3IHViMZyOM01ImyM&#10;FtMEzsn9lwzbdq7WY7Y0POcnryT/AHhz2OBUMGmpb3Ui3UK75lwzRksynHJPQk5PAIwfw42xa2Mg&#10;Y6fqcbMsjhmVjj5VGB8xABJByOnHccVnNZXEjype2wSQIDt+ba4GQfmHGfbjJzzzSdQpRGS3pmLW&#10;vl/LuMY3J97nkAdjwPY/Lyc5LlcOIxdQblEmVTyT8y54GDjGMnPrj2p1yXgtygH+sbb5e7dzsxnp&#10;g+ucZHU4xUL2kNzCRDLHIuFEhZFwRxyfboe3XuTWbkaJEiPGyATzbkK5khXP3s8L2PAHqegyO9Vz&#10;JLNcyNJC0nU52kKrA8nJzjjn1A/OlmuTs+zytJJtXDfueeTwemDkE++fTpVd7t7aaMSpt7LtfCjJ&#10;Izxj+I9CP54o5g5Rk9tFclmt5iysy+WwU7ic8euOvf65GOK8+nwXQME0bL8ysqQrgbACMdySD2HO&#10;F4xVqF4nnZYpNsi7l8zzPmAyBuyvU47gdMj1q8t1bSyLFNOrB9o2NEVVyM+5wefxz9BRzdg3ON8T&#10;/D/SfEGlMl5pnmNtxGvlgLgAY69QPb19Rgbn7On7Snxx/ZE1uOHw1qEmo+GWuVkutKuWdvJj+UkI&#10;ckA4yRg4+Wti6u4hIDExDKpX7jBYwBnaeMbeQeuMjrkmi80dL5Q08kb7mKr8vVdp4Yn+E9B1xjrz&#10;gaRxU4rleqM5YWnPdH6Sfsx/to/C/wDaD0OG58O6zGbgDbcWMy7ZUbgkde5AGTx6ele42stlcSx3&#10;BELcrs6BXIKd8cKDnCk8nnr0/Du60nxX4G1gePPh/r0mnapHIJPMs5QBJjJAI67cLgjqc9819m/s&#10;Lf8ABUQeI9bsvhD8dXWx1aVFjs9QmUxw3MikAIcnAJwCO3OM8jPoUcRzRX9M8PGZbyXlA+7GuWiR&#10;HiuG3ZVsyKWAz5HzEKxy5zhU7Zziug8L6omqWkmiarBJ9nnh2yDcwaNiq4yxx83PQcdvasXT7xdZ&#10;8m7WXzApBR9pJGTEM8q2WO3joAPzptspt5Y/LXyxCyRiIqF2sRF8oBUbnOeT2J/AephcQ8PU5unV&#10;dz5/E4eNaHK9GtmZ2uSyeG/EX/CO3MTRxLHmGRN67/lZsKTnBJXJO49T6jGjYazFKosHiZpSqjEK&#10;tyo7Dj7oOee/britzULK38a+G57OeFGulgzbtHPlhwpKhu+fXP5V5/4fury2DJqEXmOzCNl8uQLu&#10;BA24/hjUuepwa6cR+7mqkH7stvLyOejatBwkvejv/mdxb3CX8cT5CqzLt3DG7HXPoBweeT1NOuJI&#10;oLT7RLKw+bO58dCPvnkncTjA5FZc94iwsYpdpmUsrFcGTnG9z/CAOgHXJ9atR3pNtHbTZ3Kct5iD&#10;5T03E56kdF7V00a0ZLU5atGUXdDryKabAlkZV3/KclmHJGOMDcSOfSszVy1nKt5DbqzOwRvL+Yf9&#10;c19O+T+vWtgRCKWRZh5f3fLYZOM4+UerHv6Ae3FSazByIkG6Nyiwx/w8cqD+WW/Cs68eY0oy5St4&#10;d8SXWgXaXofy5GkJb926pgDknJPH3VHTvjNei6rGniTRYPENvax5bidAvzEnjj0zmvJ9VnWBFMLL&#10;50bgZEbFCw+7wMfIpAPUdOuevT/DHxYgkay1m5k+ysvl7WdgzLjaHIYZzwSPr6mtstxXs5eyls9j&#10;HMMLzw9rHdfka+myjTZDE0qsjEssjY3ZzySPQdKo+JtPN43n28XmR9Gj2nvzx78/WrHiK2uNB1ho&#10;JNrxynespB5GM7u/AwO+Sc5qawAuYMs4CsuQ+Odp749+3t9BXsy95crPHi3FqSMPwzqk+kXwLNj5&#10;gN2SQR6f/Wr0e5trLVrBbyB/mKg7lFeYeKI30qQymFnV+PLAzyD/AEx1/wAjoPhv4x2RLbai3yuc&#10;bWGCKxw9bkqOlL5HRiKPtKaqR+ZNcRmK4kjEfIbnJ96kMU0cJljx6Nz19qveIdKFpdefFnZMMr34&#10;NVUcLDsnbH4cH/Cu888ZdQPNYtGCQxGF/wAM1W8ParPpN+qXGfmOOeh/z/Wr8EmyQxyfMuMbl6Y/&#10;+vWR4w0u8VvNtDnpjaB6df1NaBvod4t4jxi4i+tV/EVtba5o0kfl/Nt49q5zwN4lk1JDp1y6+Yv+&#10;H9a6OOX7ORlT15qo8rWhjJOLseb+E/Ec2ha42kX7bf3m1e2P89q9y8Ga4l/aLE0m5lX1615B8XfC&#10;KyQL4i02JlkTltvXr/n/ADzVz4M+P0vPLtppx5kfHbmsprmXK/kaON4+0j8z3GmuO9Ms7mO6gWRG&#10;qRxkVxFELdeKZJ0zUjgdajkBKcUARN16VHIMEGpXxnAFRv06VrExkQkdqjYcYzUzjvUbADoK1juZ&#10;yIWGeKhlFTNweBUchz1rSJjIhfOORULrg4IqZyCuKicAdSa6ImMiLBzmnxnHAFMANSRZDcj/AOvV&#10;EliMEnAFW4AM9KqxjJ5FW4O9ctQ6KZZhUgZxVlPrUEeQtTx9BXLM7IE8VTxEVBEMdKniA9KxkaEl&#10;Sr96ogMnFSp96spbmqH0UUUiwoooqGAHpiijrRSKiOQY604DB6UUUFBRRRQAUUUUAFFFFABRRRQA&#10;UUUUAFFFFABRRRQAUUUUADDPU1HT25WmUClsNfpUbnmpH6VG/XmtEZSK902BxWTqEgrSvGOcVi6j&#10;KAK7KEfeRx1pe6YurzYVua5PXLxU3Fm6Zrodbm7bvWuE8aaiLS0eQn7obrX0+X0eaSR83mFb2dNs&#10;8h+P3jM2OnyMsm3cdu7O3n/Cvz3/AGk/iTPPfyWUa5VWBO5uoABxxgE9ce54r6l/ao+IS2cUsbsr&#10;YBxj1HIyP09D9TXwJ498WS6rqzXcVzIytgJJHGW24H3uRxzn0OR1FfoUovB5coLeR+Z4eX9oZvKq&#10;9VH8zDmaK9JupLpVXaCZNwy4HHXOem0YzgfrTY3kuXa4SddrKFfc2CMcgA85Gc/ic+pqT+z4kZ4h&#10;aeYxkIZixDDIye+OSvp1I74w6CxLOz3NyCJFjwzbsgLuwDk8npkZOCSf975+VO59pRqIblWt9gkV&#10;m2YPlfdTI+Vhgkk4JHbgcAEYMdxcO22RmLKu4r5r7j0yWOe2CDznHTHHBNCtzCkSLuO4SFW+9Juy&#10;Aueuccc4PXPUmkijDwKZZRG2f9YSTtIxgk9Bjrzz9e3JUpnr4aVytP8Aatn71C2Rv2+YPQbhnBPA&#10;GOozx/epZwQjSRGNtpLRyMW3YHGRnkHnj/ez3AqWG0FhDIxjG5Wzu2kqQNoxnGCOeOvI6mrBt1lj&#10;a38oNNzuifAByxAbJJPUZPpkduRxVD28MrlGKzMbsjPja2c/Z+FGfu8DGemTznjjNPKSx3LRzOxV&#10;iyrtxyMcFs56f3eMg/XN42avHIDbZGF2/MhVSvOTg8Ecnk5JyaSO0tzAyywMzbd/nHt0ywPPOT3H&#10;UcYzmvKryPoMJErvDdy7VHKw5LBf4hggngc8D29qsW8KmdlUFoZGLdcquB8o46ngY64I64OaaqLJ&#10;8hgVk24hyoJJHPuO+Rzzj6VcjjVmMUe2QQv/AKwQ42nGBnd0BPcY6eoBPi4mR9FhY7EkKg+XCbfz&#10;F2lWXkbSOrD0POPTvjkg6UFmBGzJCsiou3Lc/LnHB68nAPHHJ68GPT38xmZbZvl5yEyoBAxknkY7&#10;+mST3q/a26NNlj+7XL7WztDZI444HHbGQSK+ZxU9WfQUESwQyyBgfl2uhUsp3deM8dsfUZ9Qca9m&#10;gtIjc4jLeYH2xsGJOMY657HucAmqttYqkvmxCNSyr5zB+HIzkemeT+JrZsLaYos5VWydi/Pgq3PB&#10;49c/Xr2FeLWketRjoTWu5WjlibexYKsasPlbnhgD0wPfJPuRWxaCPAWVVburnA28gjj8T9P0rPsc&#10;Myxwr5P3Tt6MUByeQOuOx5z19a2LC1NrB5aKs3kscbTtIPB45GTk4wR/9bzKkjsjEuWU0ziO5c9s&#10;bT645Ax1PHTIx9SAdaGeeK286FV3K20lVwcdOSR/ujsB9cmsqNn8xfs8ipJysQyXGdvC4yMdDyPX&#10;1rTsSoYxhyrB9ybQSQ2RzknHJ7DtjHGa5ZO5tym9ptzhMSxszBhhlX5QO2TgDOc+gAP5a1lfwpCs&#10;kM6qqqCu1sggAEduuc847fhXP2ix25VY3kRlUgMqjn2GcL0J54/njUtrmEPMLjzPMz/zz+8euOnK&#10;4z+GMd6ykHKdBbXUC2/2bzwhOAD5ec4PUnkZz+ePyvQ3xkjVCfnUcFsDIB9ePzwDngHAOOdtpdpE&#10;YdY3Zc/dwSAAOucc/Tpk8VbttRgKn9zuXo7MrAN1wRyBz06AHnpuFc4+U2TqayIyK5baud3J45P8&#10;Xb34FN+2rL/oP2gsRwpdc5wOvXp/knFZ816ZG/dTMyBQzKy7ffAHJzz6DB/GoftksoaE3EhXaPKy&#10;x3d+3B6ADPoPaqiRyk1xcPJzOSTuz0/hxkZOCBzyRxyMccCsWe4nhm+0AruaRixUnBznIB98fman&#10;vp8pHLM0mxVB3OpJOQB+Pb6ccjFZ13LDvk3yOrscKGjLc44yfw5z/OuiBMolXUncZf5ZGYZUtgZx&#10;wADnHQ5A9+vWsmRo3dVWJT8oOIyFDZHTnLAn36d8kVpXG5t0SqcyfINzZ29euBwOe/41SkjupPMm&#10;num3uwVCeWGOMjvn19Mk9M162GZzVDL1ATO2fL3KoDMy8EcdPlzzjOfw78Vz17bLPP8AunZd0eGR&#10;gOxzjOOuPf0611Utv52YWIaRl2Mvmlfl3Yxn+7ye+PTGOKGpJNOn2a4jVpN58tuyd8jkDJwffP1z&#10;Xt4fY8ytE4y9sbhJZJEfa7JndGQ3AODyPUn684rn9Yt7dbfaIpZGjHSN+cdsDJ5xng45xjuK7jxD&#10;YRurRxB5O7IWLbcdePr0PoOM1zeuWSRvNNMFTzMFgqM2NoBHrke49fSvawsjxcXD3TitQRUeaF2M&#10;dxsHDDHYYG48HsSR29KyNQ+zWUyusrbg4wpbbnqcD8Mcdc9q6rV7TY26KHdHuYLmMPvwSe44PTHX&#10;rj6c7eyeb5s0ybZNu5v3fztx0JzwPzGOO5I9mifM4qPusbY6u9zL9pd0HzMNsZBYcBc8jGBn9B75&#10;6Tw9qGHa7kuEaUqR5SvlX5zkDI4A447Ec81xUdxJbxj/AEVYwvEkPl7dhzw4HXPOMjIz35Brd0q5&#10;85l8xNycn5iZMRjPTjoDjHUnHHv6ENz53Ex0Ppb9lzxhLp2v2a3NxI0nmrk99oxnJBAzu54GMnHU&#10;8fpR8INZTUdBt5Uk4wBmvyV+DOuSaf4hhgkfbD8vLZVmI6E/iPc89RX6cfsya9Ff+HLcIV/1Ywe+&#10;Ox9wfXPNfSRj7bLW+x8TiJfV82S7o+itDlztIauo09vlFcb4enyindmus01zhQK+LxkbSPssHL3T&#10;WQ806o0OcGpK8uR6kWSA8UUKcjpRUmgUUUUAFFFFABRRRQAUUUUAFFFFAH5Sxgjc6Qf8s/l3KQeD&#10;xgdce+On69J4ZVVkUy+WrZ/dley+vIx/OuaIlaYwMf3O792TyQc9+nXP4449a6PwmFYqWYtJuxtK&#10;nJxnB57jP1zX7VE/FJnpHheKFVUYZX2gYDdPYfX/ADxXoGhO3yjK9yu7vx/+v1rgfDLxq6K53DOV&#10;29fcdee3P+T3Hh5mZMyJ8x5447YrjxR14XoddpedgYkA4Gdtb1iD5eCMNWDpfCoV9MckVuWLfKN1&#10;fP4g+iwxrW3Khiav25wMBuPWqFoOMD9KvW+Rxj3ryanxHsU/hLkWAM5qZeeT2qCMjA+aplwOa5ZH&#10;RHYXknkfSl+bHFHJGOlG7v8ArUmiIpCQOtQkkHHrU0u5RULbSeOPxrWJlIikOeRUL5xyfpU8hJzk&#10;fnUL8jNWZELkEDmo2O7kdKkyytg0w+q/StImciI9eetAUEZHrinE5H9cU37vStDMeg9u9ToQ3SoY&#10;8YyfWpowB1NZyNIj1HGKUqVwPx4oCnFAO3kdutZmgcbRk9qavXFOIOTgU05B4oAAKD0xRkYzilP1&#10;oAQDjFBAJHNHGORSnOMGgA3AgihQc9RS55wT2oxgYFAC9TwelL1GKMEcfjzQASOKADoKCCORQevF&#10;B9cf7tACZ4HNOCkjd+lIBk9acuPu0AKOQKDkdTQSR0ozlc/jQAZyOKMDqO1L0OM03GOlADwAOe9A&#10;ywx260mABjfS4yvH0oAXamN1NyP4hQCB/DTGcDjFADiQW5al8xV5AqF5sdTUTznHNFguWXmGaj84&#10;Y+9VRr30eomvsdT/AOPVoqcjN1IouSThRnNQSXI6ErzVKa+HXNVZdSXbw1bQosxnXii/LeccNUEl&#10;4M/KazbjUkY43VTl1iL7xcCuqOHZyzxRsSXwx1qCXUBj73bnFYV1rgRdpk469c4qjL4gQgKz+1dU&#10;cJJnHPGRXU6Q36g53dfrTRqSNja//wBeuVk8QK6kGcqD3OKaPEMLNjzvmzxW31OXY55Y6Pc677eN&#10;uC/1p39ofP8Ae/WuPTXx65/h3f5+lSL4gY4G/qf880fU5dhxx0e51f8AaSnK7uF6U8X+cdPzrkV8&#10;Tqy7WYdhnPfj/PapofEQKEkrj8v896l4OXYpY2L6nWR3pJwPwqaO9U8qa5WDXVY/fx8vr0/+vViH&#10;W0cgMP8Ax7/PNYywz7G0cZHudJHeBj94VKtzx8v9RWBFq6kbVf8ATirMOorxtf8A76asZYc6I4g3&#10;EuMjgjripY7hhxurGjvN4+99KnivCeM8/TpXPKidEaxsJKo5PP405Zhn71Zcd1tIIb86nS63ct/+&#10;usZUTeNY0RMD0xR5nHBqmlyBgg0+O4zyG96zdNmiqJlkEmjvg1Cs27oKdHIGOQ3Wp5WVzFqJO+at&#10;QZJxVe2BJBq3F1rOexrEswBj2q9CqkgCqdvVyHg1w1DspliHqKtQ5BxVeD7uKtRfdrlkdJInSnUK&#10;MClGQ3FYmyQ8DHAooopSKCge9FKo7kVBUR64A4oooyRQUAGTipKaoOM5p1TIAoooqTQKKOTQBmgA&#10;opwHHt60hOeaAEoo6nGaX/ZoASinAEdKbxnrQAUUZNKeDigBKKXBFIevWgAoo9s0YPWgAooIxQRi&#10;gAooyRRg4zQAUUY4zRjjNABRRkjpRQAUUYyKMcZoAKKKOSaACigDNAoAKKKOTQAUUexowc4xQAUU&#10;H2ooAKKMetGDnFABRQeKMmgAoowetB9qACiijOKACiiigAooooAKKKKACiiigApsriNcsadXO/EL&#10;xCvh/QpZgfnIwnPetaNOVWoorqY1qipU3J9DifjD4wfULpfD+ny8dXK+lea3kQvr5bAMzCP7y7jz&#10;Vm51K4UT6vfN8z527u1RafClvZtq0kxLyNn/ADz7/QV9HaNGmqcdkeLTU6k3Uluyn4suoreBLW2L&#10;ZXl9uOfUVa8O2LNbLI6/vHXgMuDWbtudTnKsrMrN83p/nGfzroEHkwRlW+XAHy1nTfNeRtW92KiL&#10;fRNEyszdss39OlW7y+j0zSxd3S4eUY3dwM4JHrgHNN8htTvFDP8Au15k9l9Pr/X8jh+KtRGquYo5&#10;AsfyiPcwC7ugJyDkFeM+v6TWqezj5iw9F1KliilpHqdy4mlZI18zJGfu9G4I+jdenTjJrqNDtrew&#10;0lLZDtaZ8jICZbPAHYHqcYOc855rn9AsnmeMTRF1XawU8gjkZx/30DXQTxxr5djJFIsZTaVZRgJt&#10;OTyQJEC44wSC1ePia3sqLfVntYej7Ssl2KeoXkNtE0c8H7nkSRtFtUqVIUFWZSpwDnC4zIrdjjz/&#10;AOJHjjTfDGlXmqazqMNpb2sby3V1IFUBV3FmOAM5wR0Odua6bxRrcem20hV1j8sbmxJjYduAAQFy&#10;AMLyDkL+f5h/8FY/2u9U8Q3X/Ckfh1qaNZCXbr1xHIBiRduI8jhhwdy4IPAPTaflqlT21TlR9hg8&#10;M9zwL/gpD+114l/ad+KEHgTwPcTHw7pEjvbNbnD3EiFtzE5AIwN2McYXI5+Xw7wP4Au3KXAG2Rj8&#10;0fnHchOFI44bj+EemPU10/g/wNLq12s+n6d5txNGywoCPvE8sWONqnPToP5fQ3wn+AaWU8Y1fb9o&#10;ZFLRoyERL8mXLPsCgArnI6kjkDFa1sZHD0VTX/BPZo4SMtTiPhr+z7M9suq+LIGWylneGPdAwJkC&#10;52q+MgkEMRjgYyTnNeweGPDvg7QEktNKjlYGQRxxxkRMRnGASsgjwQCNp3HPUcitq00uwkv7dks2&#10;uPMk8qMLb5bJZGO2ICPqNx5+VgecZ+XQfT4jOz3oykGWZ2kRFgZwGHzICHOOcZyGPH8Qrwa2IqVX&#10;7zPTp0oU9kZJ0q5nitRKksLPGUs5I7UQiZUdix3lQzjfnkksSCeQuKhntZkH2nVvMtT9n2xSeWsa&#10;sv8Af4BdskEbshjuxnGQNW5gtbW5F5atZzKUQgfaPOIU4GNrliTwOpPVgegAz7O8v1tlsbiW+EIt&#10;zLbKuNnmqh68E5PuOh6leaxNSos0t7b/AGSDSY7rcOZIJCsa/OV8wjpnglic4PPIzmPUbbzLWS+i&#10;ayMKqpaCa/iLMuThQPvf7WFBwM5wKcJ7PV4lu4LeOO6SaPzHmuNrM3VioZsMBwfm5zuJ67adeWeq&#10;6pqkcGnXKzTSKvmSXUSptIjKtlywUqDjHXgZI5qZAYE9utm8s4RSsgK7thdHkxhtm3O327e+M1Wl&#10;eytbGN3tUC+dtMgh55wAjjBODh+R0PTNbF9p10lutvLGYY/MPmQ7WZlUNyx4GOR1zxnuOay76Gd3&#10;WKUW9ztVzI8Kt1VyTuGAc4+bOfzqeYpRMm70RVWSKFI5JJJGCvu+bIJULnIyvH8h0xUUNnJY7bcK&#10;WWbaWwCcDPXjOBkdP5VpRT2CSs5hWBvMBVY/4mwxzznj16EcZxUV1HPr1xb2EULS3mdsIjjK+dgn&#10;B5brnqAB+JwaOYGiSC2a/h503dDHvMStBhgpVRu4+90PUYHXsatR6YdP0r+0jbXDRy5g8uJmDeYo&#10;7AkEnrjjA6Z60afp9zDAz3JFrKPLjMPmMmzzAygkbSAu1V7jgjAA5EjQ3s1nDDHJPcxfPNugcnzO&#10;G+Qg8cbCe3c5bGANkoppbF0mkSZd6s0jySTqzSbvLUvyTyCeo556dqz7gzPK8cd3FIwm37Wm27QC&#10;f7uMrgjkZGB65roL62azt1VNSKzR/vhJbxkZBTJ3gDtwMk4J4y2c1l6fb+K9X1S30270mP7RIpaM&#10;Swt/qyn+wOmOen8Q4x0k2iZ93YQtbhoZ9snHmRlcIOeGDcc4B9cZ4JJNNkthatJKzxtKq4k8tl2r&#10;xkg7SQccndzwc5wcia6dDcSXEfk7mP7xdxGFx09QpwevbvSz29is37mORVkjz+7kLLvPcgjBUDdw&#10;Sckd6zNOUoSzw3pSOZ5N0anc3ysobPG05xkkdceg7c1ZwdreY+7bIS5kQtuPUk/N39fcfhfMEKPJ&#10;MojnnWbD7mHfnfkAYUZHPHX8Kp7haXHmz28v+rJaNnGJCRtHY+nGc/T1dx8optYjGt5HBGjSbV3F&#10;cDJB+ncZzz0+lV7ezHlNPbXC7o1UqxUO2cthWB6dOMDOOfpC4eXBLoqsmW3R/ePQKM556YB6le+K&#10;BIzIFFwjO0ihmZd2FIPygZxjpxx1x2obFylqEpbBELuq+WzsHXZtIx1XPqB6EYHB5y1dYstv2iG5&#10;Ux8GM7iGAI4J6YOMe/II5qE7rRfs/ljyVJdjG2SuAOFIx0AJ5x7VUikl+zLcSxFMrukk3AkK2R9M&#10;EkHr1/UQcpoafrEOpQG4VgF4891jIUnJHb/Ec571z3i/wZFqUazwSsJ0KtDMu3KYHBweejHnkZPN&#10;a1vPAZftCybW3AbZG9c4OD1+7nHuc5wac0KSRLG0cizN821l3krtA9Rkn+XYGtoy5djGSufWH/BO&#10;n9vq4s7+2+Bvxj1GRpFbGg61dHc84yP3MnGNw/hbJJHfIxX3taagmppG6S/u/LXYqSbSy/L0+bGz&#10;jlsZPT0B/ELU9LXbFrOkX4t762uN8MwyEjZc4OByex29/wAePt3/AIJ+f8FAF8Uqnwi+MGuw2+tR&#10;XXkabcSOVW9j7MzEfVccZ2juSK76NeyszxMdgYy9+mvU+6NM1S/025j+zSvjaBIyq2BgIBt5OEwD&#10;yev86fjzw/ZrO3ibTlja3l2iSLyiduOnRvu5+bjr09KjVW1a386P94qjzvO7H/WYLYQ/LnGFHXv7&#10;7egzJNHNpOrFvJlyr+bkMuS2CeBjoMAcfXJr2sNVjWp+xl12fZnzGIpyoy9tHpuu6OOsy1/e+bJK&#10;vlujSrJJbkqxyAJH5PQcKvuCR1xsQ3BlmaBZYlwufmYNsVuVZgo+/wBMLk9c1meI7GTwlqY062tB&#10;HuXcsnkpt2nAVzuxkqN20d+nuLemnT4D54vgGjbdkycxh8gE7PvOwU4HGN2B6VMeanUcXutypJTg&#10;pLZ7G3Z380afZ5pFiXowYKzRKR0z/fP6Z49aSSa2kkZYziNW2bY8YUHOEB9efmPocVTknmuNl0tw&#10;tvtZVm+UkrlSwAAbLSnPXBxn3Iqo1xHbMY4BJH5XybVYcNniFD064BOO+Oprs5rxOL2euhYvrGS+&#10;jaO2MbKx8ttrff8AVRj+AA8/5NZdjNLpF19nV2WTczptDcqoJL4ycgAIo45Pf5sDajufPvC7LGwn&#10;UqTHn94f7if7A6s3cnjnisnU7e1t7ldQlk3XCuWYKpKvt57nhAQMc8nnPWuWfuyujqp/DZne6bcW&#10;njrw+2lNKrahp/7yMPk7hk/I4Iz6nFZ8MxUG1kPkvExIY/w/X1PYAev4Vg+E/ET6Xqq3lrKy7WB3&#10;CFvlXO1nb5jkkggA9sdCGNdR4ktVivodcsRGbK8jB+WPAhkHXOerc8DHc+9fQYOv9Yoq+60Z4WKo&#10;+wrNLZ6odPbR6rZyLPAu7+HdyR/skn8zXG6jFJpl+JhM21m3Hc3TGBnOOgOABx2611lvP5kqxwxl&#10;VXau2Nt2Dj7uc9TnJ9sVkeMbMrAsip8vUHGOmeSR0Udfr61OMjzUuZboMLLlqcr2Z3fhXV4/FegP&#10;pssqrNGPkQZyRjgHPespobuMtaTh/MU4bcc/lXKeAPEsmg3sUspbcrquGQhsHnJ3dz/nFeieIbWC&#10;5WLxLbofLdcllYfKT/8ArrrweI+sU79TlxWH9hU8mZ+nukm3zF+6SGb+f+farV/FFeW7RJH0XGay&#10;9R80QrdQfxH5tnUVsadKstjsmUbmX72eua7IvocpwtwJ/DOvpL5m2Pd/rF9PWvRLK6TU9Lj1CB1Y&#10;4+ZVrlfHnhv7Xp/nxjc0eSuO1Vvhh4hurK+/sy+fMbLjDdjURl7Opy9y5R9pS5l03OyujBf2zWEn&#10;8S9K8k1KyvPh34wFxEzeQ0u5Qx7DsPw/zxXqmsJJp919oB+RuVrnfiXokfinw213YDdNGDt2rzW1&#10;SPPHTcyoy5Z2ez3PRvhp4tg1rTI5kk+VlG35q7FWBXINfNXwL8cyaZqLaHqFwV2yYUM2MH2H5V9D&#10;aRfrcwKVfPFctT3veRcoOnJxLkgP9aiYEjANSnJFR1iIhdSOSKaRkYqSQZ6Go60iZsjYY61C475q&#10;w4wcioXUVojNkL/Wo5FyOKkk9aaQDxWsTGRXYN0xUMuB+FWHGe1ROMnDCt4mEkQbe26pIgMYxTT1&#10;21JH161ciCe34NWYu3NV4elWYie1c0zqgWk+7U6dKhiBIqaPjBrkmdUCxGD1xU8WMZz2qCI8VYjP&#10;bNZSNB6feqWOolODzUqHnFZM1juOooopFhRRRWYB9Kcnem08DoQaDQWiiigAoooAPWgAowT2pwU7&#10;smnAYoAjoqTHegjPBoAjwcZowcZp5GflxQFwMZ70AMop2znOaXb2NADKKdsPTNG3PSgBtFOKHtRt&#10;PTPvQA2ilOcdO9JQAN05qOpCcDNR0ClsNc9qifg1K/WoXOM1ojGW5RvW7hu9YWovjOa2b1tq1g6n&#10;JzyK9HCrU4MRI57XZOpBFeR/GPX007TpCTu/dk4Hb8K9V1+QBWJ+tfOP7SniU6fp1wGnK/KcEY4P&#10;9P1+hr7nIMP7bERR8LxJivq+Dk7nxf8Atb+O3cTRI4bcxXljuKgDkAc9j7c9u3yykU/22SadC43D&#10;DqowGODn65HIyP5V6n+0T4kfXfEE8K7j84DybsMOR8wz14APTHGOua4LRNKk8lQsSwyqoX5I/mK9&#10;ccDuSMkcAsO5FfbY6nz1OXsfD5PL2dDmfV3IbbRBEv2YLNJJIoXaz7h6q3PQj0Pc/WrEkNu1mY5o&#10;dyopZk4YOvOT174J6A/Ka2k04yzfNEz/ADblXI2ley4x6/8A6+wvJpkFxNHFckLy37uPptIB59Dj&#10;HPHvXmywqPpaOIuzk49Pni1Ty7VVVNwbMMYUoxbnnPPbGcc9uKeunr8xhtWjE0gc4jAUfhnt1yCM&#10;5PHPHRtpsWzyJLS3KsxCksQWX0IPUgDn6j2qK502EpI1w6ySOgXaT3Jyeg69Ruz36HoeCthuVHvY&#10;WvHQ5iewVWWSF2kWMdJU27ie/Tn9QOPeoZYYwdkrMojZh5iOQQM8f7JXHXPHp1yu5eW8NwnksW2q&#10;2G3zAYwwGc+uAM8nOPoaz72BCjTxxr93aob7ydcEDkbmOMepGK8TEU+U+nwc0yiSiMz+Um0Nt353&#10;YYkZPb9cA/hSQ+Zc7bfzGaWOMt6jpjaR2OcHgAfXqS3RbbzI1VxJJuEbSbc7SQDye3HIHt1NR2pH&#10;mRgJGF+YrvIVSAOOB7YzwR+VeHiNz6jBlnT4r37MsjSMpEbLIzYBZwOm3GTkKBnoAe/BNob5gwWF&#10;2jmkVlXzhzk5Zs87jzn09c9DVMixHzZJVZmjG6SJQFViPvA5BwG/zjAE1lJK7eao3LGhX5cHvjjj&#10;G4cYwTzg5HWvncU9z6TCxNi1sI0jzE20LGsbfL90ensOh75rRsIrq4iW38sMPmBZ1/1fBzx34JHp&#10;k4HAFZtvciSJjDNuWQLuUMxB6lcHgY4xz6noK1bDypS06Qq25l3KPlIGMHGR67e/f0r5nEnuUS/B&#10;GRCYc7dzZ2tGMdF59eDgD6A+9a9pYLLtmMUfynHyHr3B+XjjrjqOffGXYW4S68mMszw7V+XJYtgg&#10;nA/HnitzTwyr51sGWSOTcqs6je2CB9Mg+o/Q48esetT+EuW0eR5xEYkdlHKnJKn1xyQPx6j3Ghbs&#10;8kSs7tGzxhsDGQQMnJA46e/r1GKhtZfJZpg4ZvKUx7ScqevTnPTpjp61fsLSCHbKE3fdKsuOOBgD&#10;j3wT1HoCcHzakjsiiaCKUsrRrld2d0hJG7PDEY45/THvV20+0WxaNUVlXKYYg84xzyCf4uOmB7nE&#10;axXX2ryxErPH2bPp22546eg461chtSi795VWhzknqOMkkZ459u/uBzyZ0RiTxKkUcaTOvzNhVDZ3&#10;YJ647bh37ccZFaNvFJ5rNAp4lLKdwHPPA5xz3/qKzrW0STLTxEt17/MAM4IzzjOenA4786FhE0ga&#10;a2jUpMwMhX+Dk8evX1PJP54ykVylyzImPmGKOVgoCjb1x16gdOg/P6XXltWkjTzw8xT5ZMD15GPz&#10;+npVaMyTL5RmIRUAl+cjJHJA57HnOPTp2SKVmX92xcbl/ebegPbaBgg88+1Zhyk/+izF3VVYhtrb&#10;VB55/wAc9ecnGetOjE5iY3Mg4bOFbcQQcYBzgnGe/wDXLIlDnfNHt3MzRvxnn+7joOSBk468dyjK&#10;Hm3pIvlMF3ycja3XB56YyenrnjiiInErOu+4kuWgyZN5Uxk/e68DAOMj07VQaZrRDbtIyryueScj&#10;OOc9c+56+9X5onLM0zyMp+VVySF3DI6D69c5z7YqndtIQghLPIu7duBOCeFIJ6+vX3+vRAylEz3I&#10;li2xQ4jZSqtt3NwCQP16Z798GqMsW+Np4rfjZhXi6kd+xHfB4/hGc4rU1HbLKroz+W2MbIyp2luc&#10;kcbefY+1QPJFsaGG3WcL8w352vwcD5sY647Z4xXqYeRy1F0M6eAMMMSrKoEnQovXJPUFsjpzg9fS&#10;op7JJCpjAeGH/Wb8ADsR/s4x1J5J79rUziSfzQq7TJna2OCF556gEZxg4O7pnOY5VdpFu2fcyMVV&#10;lGDkA9BgY6/hz7V7eHdzy60TIv7a3wwht1+WQhpuWwRjPU8knnIweOpGRXO67pwj8wBNrEfLJuCm&#10;MYPOADtyAevA7etdZf2QcqWt3kSNsjgEZz0/X8AMA5rLn0+Rk3wwlT5anBYDdhf1G3oexP0r3MLu&#10;eRil7pwuq6fAZ1gcoFG541jJ5yR7Z6Y654H4jndT0uBd5MiPuIO/bjJ2YA+9jpx1I5x71219YTOZ&#10;bqFC38XlNIM8g857Dp6gnOc8Vh6vZvCGnhAZZItrQyMeHUjkdOB+fAxgdfdoxPmsStzgNQ09k/0c&#10;SMdysANrDdx9QOSG5zx79maJcWyhrNxueM7WjkQlXJbOcd8fN05Bxwcc3tdtZmWSBlJ8tz0wN/Hb&#10;1B6Dj8uKy7NZLV2kEgzHG5Zo8npjjn7vbqOOor0KcT5jE9T0bwNqps9ZtboTSZWYMN0jFiM/Me43&#10;Zx7nr3Of0t/Y215rvw5aSJHjzFB2I3TPp+HX/wCtX5aeD79o5I54oo+FDeW0ZLZ2j5VbvjrnjpgD&#10;0/Qv9hXXftFhZiFv+Wa739W9D2GcA+vbtz9Vlq9phakPK58Fnj9ljKNTzt9592+GpiUVSOcV2WlM&#10;QAK4PwrMZIo3PXrxXcaS+FU18XmEeWR9dl8rwRuQnIFTE4Gar2xGzrVgnK5rxZHtR2HIadTUp6jP&#10;GazNhDwcGinYyetG1gP1oAbRRyDmigAooooAKKKKACiiigD8pH81rxcox+YFWRtwBIzj6ZyCen61&#10;0Ph6aRm2u7Y5/iBbHTBx/nn6mueleyP7wFsHBZ1kHJIB6Yxjr+ddDoFwgk8vzNrb2G3nnnkcfX9P&#10;TFftUT8TmejeFBAwUAru5BVWx6k/TP8A9f3r0DQ8E7tqnJ27Tjv2x+Fec+FkV2HlgOVwAxwMD0B/&#10;D/OK9B0FyiqkihR7jOR/n3rlxJ1YTodjpa/MvC8dsf5zW5p7cKAc4rB0thxk7uB16jpW9Ybmwv6V&#10;87iD6TDmpa8dOvc1oWxyeTWfbcDC/h8tXrc45ryam569P4S4h7GplJA4PeoYclckVMuBya5ZHTEe&#10;cfepM9eKOegowDUmhHIMDgVCx55qaQA9M1C5BOcDHrWkTKRHLkGoZDxnFTSH5t2frUMucYFaGRE5&#10;GcY/Go357VKwzwP++qiODxitIkSQxh8uf++qQZPzH0xTj06Uw7s7QetaIzHrkHBxU8eBwR171Ci+&#10;n4+9Tpz8uKykaRHqOOGoAYHgU4A4JJowOufwqCxCAecflSYfGM072zRjHJNAEe3j+tG3J5NOKhui&#10;/pS7TuwelADTk8Yp3PQ96VExgA0ED1oAaFA4p2DjpShcHOKUL2xQA0D2pxHpS7eaXHH4UAIBjnNJ&#10;tLDkVISuzhaaQgOMGgBu0Z5pyoM8UpUDkj60qgYoAbg7sCnMNw2heKCAG+tC4/iNACGPBzmkK5bG&#10;2nhQW/nSMQDnNADcgHcKJJOOTTGl6jFV5LgDgHvRuF7Erz7RwahluFVeHqrPdhM/NVSa9AON1bQo&#10;uRhOsolua7I5DGq8t6DwD0rPur7JyGx75qjNqccfBdd3b3rtp4c4qmJNeS+B+Yv+NVptRQDeZPzr&#10;Cu9bWNS/mjAzWZeeIw67GznnLZ6D/P8AnpXXTwjZxVMZGJ0Nxq4AYCXOOvPSs6611QMFuOmc9a5W&#10;/wDFsYyWfocdfu/LWFq3jK3iRk+07VKnHzDn2+n6/wBfSo5fKXQ8qtmcY9Ts7rxOqrvL+/PYVkT+&#10;Kozyz7t2Nvsa8+1fx9BE24u3zbiMtgg/457Vzep/Eu1hikSGUfKMNtb69P8A9X+FevRyqXY8TEZ0&#10;o9T1K68ZxjcTP6Z/D/P+e2TdeOUZQkc4+XAZlbJzz6eleQ6r8WLctvWVh8owq/xY5z+HXoOMfhh6&#10;r8WLdQzLMyhs7ctt745yPp7dvp6dPJ32PKq55fZnt1z48T79vdbvl+VWznP+c1HJ49i+9LN8yj5u&#10;nH4Yz/n8/Bb34rfZny1xjapPb5xknjpUJ+KkBulAlVQxwy7SNpPpxx756/y6llJx/wBtM+g28exe&#10;SJmuyzZ+bLdT709fG0QkZ5HXqPut8v1FfPkHxZSLZGtyisRxtOO2M47An16gH2NKnximt2aZpRty&#10;d8i5zwM545zz+o96l5T5FRzk+hE8aEZaSYDHJPOcg9KtQeMQzZLqF6Daw7dq+f1+KRaHzEugGZgd&#10;oPJH8/8A6wq9D8U9w2STqSN2zLH6g/z57daxllfkbRzlH0FaeLUyoLbf973B4/Or0PicHIDbscbe&#10;nb8xnrXgtt8UYZ5Dbm4+bC/e6HnH5dfb8sVuWvxKKp5c86hdufvDgZxkn0PfuK5KmWPsd1LOI9z3&#10;Cz8SqybhMMZ+X5utaFr4g3HIY/57V43pfj1JGV2uflH3SBzwf5da3NP8bRTNtMy7WOFbcOfc9686&#10;tlsl0PUo5pF21PWLXW92GeT/AHsf/qrSt9Vjk+XeR3xXmdj4pBiVw7c8cHBHGfX/AOtxW9p+vtIQ&#10;zE/d4/z/AJ/w8yrg5I9ajj4y6ncQ3pPIYd6tRXWRk1ythrCOFVWB4zt9P881qWt+hAKHHH3a4KlF&#10;rc9KniIy2ZuJcY5LVNFc5NZMFwpPXPtViK556/59a5ZUjsjVNQTNtwp/WpIJgCp71mx3BZc1NFMA&#10;eW9q55UzeNQ27WXNXbY5rJspC3StW0IOK4qiO2nK5oW6kjJq7ApAzmqdtyApq5COM151Q9CmWIAe&#10;vvVpOB0qvCMD/gVWkA4rnkdUSRelOX73Smj6U5R3rE0iOoooqZFBTlDdabT0GBUmiFo5NFC5zxQA&#10;9emTS0UVMiohRRRUlBSgD+If/WpMH0py46EUAKq4FJ8mMgUAZGCKXAxtxQAnzYxRgDgrTqOM8igB&#10;qrg5oYKRkUYB4waAMHBFAB82OBRgDhhTtvG2gkDqKAGhcnK0EL6UY54HajbjpQAg3Y4FKBjlhShc&#10;ClxgYxQA3bnoKGAzyKGODuAoK4OQKAEGewo2nqRSgZOVpeg6UANwMYA5pSvy80N93igqCNwoATvw&#10;tJTj13UEDP3TQAnbpS7QFyaAB6UgBPWgBPqKOTS49RSjGASKAEx6/wD6qUL3NG0ehpBknBoASinA&#10;cYIoAGOnegBuKUKW5FLhfQ0nPQCgAIwcAUlOxjikAB4oAQCnbcn5RRgHsaQ8dKAAjnApM8cCnAYI&#10;OKAO1ADcd6Mc4xTsDH3TSEY+7QAEY470mSKUA/ex3oPrQAlFOI7AGkIoAMYGTSUZz1o7ZoAKKMcd&#10;KKACiiigBssgjXc1eN/GXxV/a+sRaJay/u0bL/1r0j4heIYdA0Ca5eRVbbhcmvArS8+2zXWv3Em4&#10;sx2c5wO1exltHli6r9EeTjqntJqmvn+g7U/9OvYtMhX92o+aq3iR447b+zo921OPl6+1WdJdHSXU&#10;5EOei7h8x9jVCFDeaoWfLfNubdW9STlp3KpxUF6F7wxYrHBuc4/i+Yc9a0WJuJSjDIUdv0qL95Yw&#10;DBXDfNntipLESXuoqSdqnkrt4+n863iuWNjllLmlcdqUy6Lo+0o3nTMRJIF+6vPzD6HH4VyCGK4u&#10;plZnYMXAVGzg4yQMc9PmXA9SfSun8T3cOoXkkKTqsSgRqxIADHoRnGVJ+UjPOPesfQYBJeG22cxf&#10;u1aRiSPmztxk9MdR2P0ry61T2lY9fD0/Z0b9TX8OWiCwmu5flkaXdIzMF9jg9snGAT1NQa1fvZRs&#10;87Ns/iwmApDZY8Y2ncuGwxBCj1rTktxap5tuV+WMP5PXHPyjHOVLZ7g/KcV5d8cPidYeB/Cl94ju&#10;biOO3sYvleZjvGBg9SWB6Agnn5uDXzebYv3uVdD6PKcJzO7W54X+3l+1xpXwJ8Ivb2t5H/bWpRvF&#10;ZxNIMqcfeJI6LuGeM9c5Nflfqer6z8SvE/2y8sZJGuJvMj8wfcD4JLfKvc55HQY6Guz/AGjfjJ4r&#10;/aD+Ll54ouFkktWuvs9jCsRGyME4x3zncQSMgn647H4P/CkaBGNS1jT/AC7iSPzGOTuTLDgD+8QD&#10;xxjnIPbxuaVGF3uz7Kjh1e0TQ+EnwsXwXZ/2rchZ7hkjkb7SoKx7QPlGcE/eAIHIypOMZHpVjKlj&#10;C0UwhuHaFERorU7SpGTg4GAM8kklhgcA4qmkSWkJjhSEO0eGuHwxA3BmO7HDAcEjJwRxVxpJrWee&#10;HULqS48llmkjVjHGHxtG87iWIGMAEHHAxyR5tRynLmZ6CUYxsW5bW9vXmuJt0jFIRNMsieSqtuAL&#10;SKQqqCuedxO0gkYNT69YaVZwNeXd4skYm2x2zTKrSK3zbhEqukQwQxDMMcrgkHEc2oaZczmw0rR5&#10;JYWhwzOuyN5FjG8kjG1lO3CA8DbuL/MWI9MgtNJksItDht9Sh2yW3+hgs5PJDu5XaFGFCgE9hggk&#10;ykDuV7i7sAtzGtkk0ysvkySKybk2kEIAD14P3ugAxzkNs0vXjuIzpcMisro1rFbKqwo3/LURoR5j&#10;KTnLDBYA4OBixJaW8F4xutUn1aY3EixyQSKPMUncpJG/bk5JQFs8ZOQwAdITypJrXw/cLJFLsjkt&#10;7Zo3KsxBXa4YYU57/wAIJ9aNgM7VUmgiE14cRSTyP5lxt+0ygIdikMD8oY54IGScgYyMeVdAubYN&#10;c6LcSTbVdprrcu7gHAIkIHGD6Ent0PR+IdJTTLSK5k0iS2mjEm6a41B3Z0LlfLJBGz5flHXOc894&#10;VtNMsblgr2vmJPAsca28flogiwc7l5Of4sds4J6RKWppFXObElusMi6dpcUc9qwikzduxk2Kc5JO&#10;35s9BwcY+ucPIgszFLbbo1Vtq28Jd87W2jr90nBJwvHTtjpzpELWcmowalDbzvceZJYzSOfOVdin&#10;JA2lcnPPJIPU8VjavLKftNrPaOpWYzLNC2U6Fn4z9wlRjjpjGeM5stGJqax3Fsttaht2dyhmICnl&#10;lIJ4wQO+AuB3xUF3b2UF/BPokcgDSBWhbJ8vLE7s5IJx/wDX740/7MiF75E13eLDbBZY5IWVnh3Y&#10;OFzg4BIHJz39MyT6Np7X8rPqF9LbW0DNFc5KeauSDuUEELz0wckelERSIE1y507Sf7H1ltQmUSLt&#10;uLeU8YJZSy+wOBk9yewxo6WdHZrWCW2a2eH5ma6dktpuu1iVO5chsnHy5bd3xTLBrJNUfTre+8q3&#10;vIxNNHbxvKqME+8R0UEk57qD0HFaOkNdR6XLELaPzLe3Xf8AaLfzop4GZQ0mGGTjqOy7eDk4OjsR&#10;y9ireXVzYaDcXl87L5SRwssMhcqG3APxkEbPlPC5x3PJy77TrzzLO6luVjiYg/6zbKqgHKjk4I5A&#10;UgHPA64OpBZpFHfaLPCytJi0ikjhw7OZFaPeCc8nse5wMYFSeJ3kt0k0+wlS5s7eSRljntWEkLea&#10;MM3AwTjoeCeMeud9DWK6HKwqILh1jsYXjmdnOBtfJxgFwBu/iGOR146mqwN35DRNb4Vo9gj8vO7t&#10;nqeRzk5yQD3yK1bM+Zpz2trLtWSSN924bo85OQQ2MEjngjpjpWXqmmTSxw39sN8sskgMjPkPzx3w&#10;CDkZ/LpzJsjOubEZkiC7WyNu2UgBsKMDjryB0Hf0wKM20BY2iX7wGHyWxjjr9M+nHBHFaN9ZakLe&#10;G4mjEciwsN0J3b23NkYB55z+VRz3EaODfZG7d5c+xi3JPB7H65xwfagqxmSwW9yJIpIo9u0p5iv8&#10;ysCcfKBkHpn/AHcHA6wXdmwZUhiR2VdyrltxOMZ6cdeCMfhjm1dKwmFvG0ckbAMI4mIHAAAOR+BH&#10;THfjJI5LgQE/ZoZI1+RVVskY+Y5C8Ed+M9RnsSuYpRKcVjPcsyrcDzNiyHzF6cEccjOR6+h6UWd0&#10;Aht5UVl2qZN0gymOccdWx759PSrd6CWeWeSeNWj/ANUr7gOPfGfvfT8jip5TrbOEsmePcHjIAjO0&#10;EABcDrhQeOnQDvTTBxI3tk+2K6qsUfmRou9+pByc4PfA44wSeQcVC1x9jiW5jm8xo8ssbR4fy8dO&#10;nTqOSc7jnnNT6nBKv76aHcqlHWSGRRv4Ocnp36Y9Dk1n+bKihVuDhtqwxyMDufvkjoML3H07VpE5&#10;5ItQTiVxNI21VIZWXgomQR25I7D09qzNT0q8VYdUsdwvYZke3ljyPnUZOCMHnOfQevSrVpNL53mX&#10;tou5GCRtCRyowfu8ZA4//V0kudgZHguJduBmRccKf4cE4Ayf/wBVbRMHufoF/wAE9v23bL4o+HbX&#10;4efELU418QWKqsnmAfvccZGSQ7ZBzgcenUV9aT3+n2giWGNdy7drKoYofkGB8uSxBOTjAGTnrX4X&#10;3sniDw/4itfGHg7WJNNvrO4E0F1AjKYsdSQvU9eMchgDxX6o/sJ/tY6F+0V8PYbHU7of8JHp8Hl6&#10;iudhnwuN64ICqx69CDxgcV30KnKtWeFmGDXM6kV6n0XJ9n8Z6LhS32mD7q8kbto4zgBmHp2Ncq1n&#10;eR3DWxnkjNu3ywrcneoIxzgEeY3zeuwYOK6BdUg0ibzoFUquRGY9qkr82FHPAA24Y9cjHar2u6XH&#10;4k05tZ04+Xcbc+ZCuGPbcvTnGRn0/GvYVsXG6+Nb+aPm/ews7P4Ht5MydJkjWUREiNZiU+VixQ5+&#10;6pY53cZLevqc4q6vYfaYVFiZFWNSi/Zim5gP+WasRhVwcM/3iDgc81BE9zYstlJAvnKuxSihCQFH&#10;7tSWJCjPJ559elbcsS29mtuH8wEqqtkjdjHA/upxn3zkdaunLmjZk1P3c7mTpd1cWoWF0+0bgIMK&#10;Noc9Cq87hGvQkgbuMdQBJmKaFjMsLb1JWNlxHJjjcx6eWvYZOT39M28gmLSBXH7yPzfKiYoJMYUg&#10;nosQAHcZ5/GG0SfVLdbqOJWj8gJ5sw2eb0OcgjbEuegHJ79QcKjtobRinqTLdvBceVGImYtuXzAm&#10;ZFzs8w56rlyFUdenHJrvvBOoweILSbw5czD5v3tuvyFlfbnJ+YjcVIGc9CpIrgLi9GnzFrVd7szX&#10;EckgO52AA8xlXnbnonfHA4Nafh66j0u8gurdrhWVv9bvOVJIGW+TG5tnA6Dn2rfA4j2NZN7dTDGU&#10;PbUWlv0N/T55Le4k011y2SqtjpyeB6nnk+h+oqzqFwbgfYgqnPGMfL6dfQfzqx4vW3S2s/FkFuX+&#10;1NtuFjbIDbQcDI4BwSSR/UVSza6m8dyXjkVxuwo+U+q/QYBJ74+lfSO2x4Eb7nPajbi1meK2bYyl&#10;ZHbZjJ6bskZLeg7+1d58MPFdtq9o/hu7IbcMR9wPYHvXL63aRywEwO+5eVYcZ5yW/HjA7Y+lY2la&#10;sfBusRvGP3hYGHbjcd2MDO7luMk46cV58ZPC4m/2Wd04RxOH5evQ9F1iwfTU+yu52s53L/d/+tTb&#10;XUHtpI7eU/uz0b/Grmv3MfiXw9beJrB/uqBNs5Vv/re9YFwj3Onrewtt2MQ2T0/wzXtc3VHi8vRn&#10;W3EaXNqIZYunp3rzfxbp914b15by0LbN2V2t05/qD+td94Z1OHU7FY/M+cLgexrL+IuiTXum5G3f&#10;HypVec+ntRUj7SmVTl7OpZmppd+PFXhPJfdMq8n19x7Vi+H9SNtdNpGoJ1Yr83esH4W+MksNak0q&#10;/ueGcK27Hp+n+frWx47gOlaut7DtAbkNj+dVSqc9O6Jq0pU6jizzv4i6TceBfGkWsW/yQTSFsgYy&#10;f/rD+Ve3/Cfx1FrOkwytN823kM3NcF8UNIbxl4Da6ih3TQKGAXn36VxvwV8d3Onao2nyluGKsrHp&#10;/nn/AOtUVJRp1LPZnRGnLEUL9Y/kfXEEqzxLIh601utYvg3WVvLYQGQMa3H6ZrCUeWVjkTuRyZxm&#10;on+9Uz8rionHOaIikMOcdKifNTEEnrUcgx0FaRM5ELr3xULHb1qZxUTAg5rWJjIhdSe1RMOM4qZx&#10;3qNlwME1vExkQj/JqROBkUzjO2nqDiqbM4k8XTIqeIk4xUEXC4xU8WCOawkdEC3GSBmp0PGKgT7t&#10;Tx56GuaZ1QJ4jmp4j61Wi/rViM9iaxkaEtSp96oqeh+WspbmiJaKKKhmgUUUVIBUgJ9KjqQHPag0&#10;CiiigAp44HApqjJwaeOOKACiiipYBRRRSuAUUUUhhRRRVcwgoIzxiiilcAooop8wBTWWnUHp0oQE&#10;bDIxUdSVHVClsNfrUM4+U1M9Qz/dz7VpHoYSMvUOflrndTYkcGt7UWOGz61zeqsVzXrYVanm4p6n&#10;LeJ7ho4ZHB2/Ke9fH37YniU2Gk3INxhsfKv+0B16D09a+sPHV35FhKUznaTkV8J/tpa28dtdNGfM&#10;YKdytjcuM9B+vHGfav0vhWjetzdj8p40rP2Kprqz438UG31nxVcyxlpl+053KSwBywOTnvjv6+3G&#10;toWl/aUd1RY8/JtbcSBnnHfPPf0z2qPTbN2lkuLu5y0rHzGffyQeM+4OMHn5s59B1umaUYoI4TbM&#10;sW7JXaDxjr2B6Zzngenf66UOaV2fO0Z+zikjOOhpNAsEixtuUBVWEjk8Djoe/OAPyOD+xI3bdbWz&#10;NtACKI8kdwpxwAcj69K6xdLAtS468bpFUAMeM5I69hjOfrnlsthcyvJLJAZMHbIG6k54X8OefbGK&#10;iVKLPRo1pHJSaTI9o0csasZCNrSElW4wcAHgc4/EVBLZmFFilZfljI3cEkkZJXheuB6D65zXZTaY&#10;BF++gBXevzEbiRnpj0HB9OvUjFUbjTmhXazKCvMgXaOSOuOSxx6gjjt0rzK9FH0ODrvQ4W5sQqXC&#10;lVxIrbDJj5ck8+npj3A965/UIkRNyJtZNiqyyYDrnp35yT69fTmu+v7CNg6bfMk+ZTNJtwDjqO4b&#10;gcdev0rn9U092UokbdAVjZ+EGMg4PUY7jPA9K+dxlG10fY5fW2OTurV2njeFpFm5VQseGORnPPbP&#10;pkc9zUUsBVvtDOfLfptQE4zjGSOe4Jzj165Fu7tbeOSRWij27CfljA8zkZXuOeuQefc4NZMrwXjb&#10;k2lmYh1jBVsYOcn1B29f4fXNfJYxWPtsDK6GpcxsFWKFpGZz80cZOfmyD7Y6+n8quQzh4RBNFI3l&#10;qqSHa6EHaNuQDjGT6njsOc54uGhhVogpOzN0d55OB/Dg+h9enucguI7YQ8n/AFagLtCgqDweAFzg&#10;DGensK+ZxXU+nwzsblpK7oyzXDSPs+aMR9ScE/d57EdB34BFbGmaiJ4FkS62r93bwxxkEgZPU+/p&#10;07nnbe8ENtHG4Zf3bBSzDerYO0fN9cYOBn04I1LG6KN5uJFSMBZGVg2eBjB68A89M46HAY/P148x&#10;7FKZ1ekXXluIX+ZssGj4LHA69cdM/XGecZrdsGSdWgjiVxuI85Vb5Pz7jJ7c4OB0xx+ks1sjQrt+&#10;Uqw3cAcDPbgkEc5+meBXS6DPujjjkj/ebs/Mx46ZA4Hocc88c46eRWjoepRqHQ2bYRppYYmjfcsr&#10;L3XqQCDg56468d81qw/u4sESRY+8xY9c/d49ee3fGOlY2l3uVZZ5V2jlWDfKxJYdcckAf+O9hzW5&#10;ZSIGWZtnlyEFUHAXpu+U/wAQxzgevqa8ipE9CnIvMY4kAjkQngMG5I6juRk9AcjBGateb5swuPs7&#10;FsndtJwcnpjd1wP58561bR1BXfhVkbLJsPzDGfbjGO5OMnJq43kiISqoWRdx3NkY6cjBwB6t646d&#10;ueSOuLLNnDHJLkviRuMltxU5A6j2AP4YxVuKZF2yu3zK2N4U7pDzyV7jPGT0qqZElfYkePLZiF8r&#10;rxjav0555IAz2qeKY+X9njbeGmCsm4cDp1B65x1z2HuedxKuTwbli3F2O7jcybmIBwAvbGT0HpVr&#10;zSxWOW6bcqhX+b5id3bn39O3GM5FFpI49sikbtq7lVd54xwRjOefTkYokuo1KzKCrKu1kY/w46L+&#10;QyCD0x3yFZhcvYEY/dIrbWYMVO1Tz6c46H8selNQxx5X7JuZm+Y9FToMdeOBnoOSPxovqAZw0ycS&#10;fuotzDBUgdfoB+Q75FRm9WSNgrZVRuVeGDgcjsc4x69+nSnGLFzE8ktva2yAn5VBbHmHBz34+vYd&#10;+vrXlvvNmkZVZlVywzlcH17D/J71Bcal9p3ea6nphvMzlTg54A6ZHQdhwM1SuZklhVG3bGAO5ZsE&#10;88EcE+px159evRGJjKRNdXLAGJod+MAbckKuAcnPOOSP6Cq7y+bJ9vkQdwqyNt29edo6Zx7e45xU&#10;FxcXE7LNMu1dvG0n93zx1x7jnr3x0FT7XbrBuBXdvO5cfN3Hbtk9R+HQ16FFHLKRZPmujJA3PI4Y&#10;MoJHfOcjAP6cU7zo2AEPlqu0p5SyEFjjk8d89VOe+aq3eosoTEe6NiS25s7ioOQR39Oevb0MhW2n&#10;hRFuFk3ZXfwQPuk4GfUjHcY7YNe3htzzazLDBpNPFmXxhczRqxJUbcj8P8DwepoXVrEbWOOJCnzN&#10;8nlsi4IGTknGcjpx/Q24L2F287+0Fmj8kK67cjb6Z5z34/2ehojSOQPLbJuZV2+YyghVHUEEdscY&#10;7duePpcHTukzw8ZO2hyus2r28alrlU2rt+Xjbt5A9mwPXPA59eU8Q2EyIrQ3CrGIs7tvcnk4bPP0&#10;Hr14r0G/iaULHI5YKrOuF5YA8kZ4AzkevBwea5fX7KS0WRRZ+S8jADYgU9WGSTnOQSM4HftX0NGm&#10;fM4uW55zq8N0okISNfMbC+Xj5Vzz2x0x1yeV64OeblE5mMs+xP4YwxHTGA+F6DnP1ODnJrstctYU&#10;/wCPMlWeXK7mPLAckHGehB4x1FcvrKCIbpl+by8N5agBQCPXIIyM8ZHPsCfRjTPl8VIs6fdzC2xJ&#10;LuCthePmxknHJPP49wDk19w/8E+9UaLyoIplkZSMSDGEOF4OBnr09cduK+E7eJsARzZVXYRxjqrE&#10;AA89SAM4bsR2xj7A/wCCfV7ewXSQXasreaT97cpIPv3HH4Z719HksffnH+6z4XiaXLRpy7SR+nng&#10;uZZLSFwcjb+Fd9oznYuTXm/gCbzNNhfdxwV56V6Foh/dqDXx+ZxtUaPp8rlenFnS2pymasfwfhVS&#10;yGF4NW8/J+FfOy3PooPQfHTwAeKZHUiY9KyNx2Oc00g45p1B6UANPB4FNPvTioC9KG6ZxQA2iiig&#10;AooooAKKKKAPymuCyXIVmwAxzuQqOR06c/06Vv8AhiIq4kAaRpI90m1fu+uT06dufY5xWCwWNPKW&#10;Qj/ZAJ5ySF6+ox/Ptnd0GJt0O7JZvk+Zhzjqen+f1r9qR+Ky2PQfB0xaXznkDDjoo4PqOf8AI/Tv&#10;/DygYYy9f4u35/5/GuB8KOkUUe4Ko3LkbcYHp/Ku80D92qyM3bO7d9K5cSdGF2Ox0ZRsVirbjzz2&#10;9v8AOa6Cwzsxt/PvXP6aRtjKPu4xkit2yOIwoUZ/3q+fxB9HhjWtTuGRxV+2JIBY/wD16o2nQOo/&#10;+vV63yw2gV49Tc9en8JchPGAKmXg5PpUEIBGGNTrkHIrmmdUdh3CjrTs8cU0kdzz7UvuKgsim5PF&#10;Qnr97tU0pI/CoXx1xitYmciNwOgqFgScFuRU0gGOmeKhkA/h/KrMiN/vYI/Oo3AHAzUr5xURzjNX&#10;EmRGQOwpqcnkfpUhAxTQNp6c5rRGI6PI46fWp1BDZzUEeOwHWpkBJ7e+KykaxJR0560pPGc0Y4wK&#10;CMgDFSWH0NGc8ZoxxmjB9KABlAGVo5xxTgvHNG0YwetABtIXikI9aVQRwGpxAzzQA0E96MHqadjH&#10;IowfegAx7UAnGCKMYxzS7VPQUAJgkcU4EkdKEXuDRtI4oAUjJpPc9qNvYH2pcHqfX1pMAwD8opSN&#10;vejA25P6VHJJzyP1pK5Q6Rscbh+dV5ZgDktmmzzAE5b9ao3F4ADg/rWkYcxnOfLuSXF2ScVSub5V&#10;bGf4qrXd6AfvDH1rLvNUWMfNKueme1d9HDnn1sSXrrUMFiucen+eazb3U4wPmk/D1rK1HXkhB+fB&#10;3d65vVvF4jjZd6lgMMN3RucdfevToYOUtkeRiMfGFzpdR14IuFl+7/D6VhX3iYAYMvX+LGciuS1X&#10;xqvzpJJhlbOFYHHofqccf0rj9b+I6x/LMQjbjuDNzx3IB56V7mHyyUraHgYrN4x6noV/4yiR2czB&#10;cdcj24HvXP6n44hjlXddqWaTJXf1+ueg/l1ryzWfipbeb+7vPvSDbn6dx3x06Vxuu/FqG1QM92ys&#10;w/d/OPxPTHc8+n0xXt4fKfI+dxOddj1rW/iSIg2+dkYZLKoBx2Ayfx54/nXF+IfijHHuRpx5m0sp&#10;aTndknp9F6+leS+IvjDbwozJduxYA+WrEsP5+/TtnHpXnXjH42WVuZ86hEZBI2wLICN67cDsRlSc&#10;dcHqeMD2KOX04dDxa2YVKnU9m8SfFsQgp9qyztjb5gIOOoxzn0zjuB3Jri9T+MwX5Q4O5tj4Yn5u&#10;T3HI6/TPXivn7xr8c57W6W6XVdlsjqM8kbsjn1x0zwemehxXmfiv45nfNI9+qtHIPk8wrnOdvTt8&#10;vGegGc4rr5sNQRgqeIqn0vrX7QLEsVvW3K2Mu2M8A++Qfx64PHJ5HUf2irWFltLS+VsMRIiru9cD&#10;HYZPb8+Tj5X8V/Hl4IpY0uH8xZs7TIQSvOSQe3+8OnUc1w998bNQlmke6u5oeqS5n2nAXptHJOMD&#10;BwMfXNc880wtNG9PJsZVd7M+xNS/aO8pFmi1OPy1U7XSQkO2euSFBIDYOMgcZAAqk/7RyW2121d1&#10;7wt9o+/156D5ex9Dj1AHxPdfF+8hDRxXe7FxvXdgFlwNp4IGDwM5HX6YSH4wXilUtrpoRJIvnM+B&#10;tJBBJ45UAE5xnvxgVySzzDo9CPDuKPt6L4/NErTz6htfGxz/AAhRjnHXAxn1wRg4FaGnfH+RjvXU&#10;1+XbuVf4RjuT15I5xnnBPc/CB+MlzJqBWO9Yv5hURqfmXkgpnjd93jg8DB71oWPxq1X7DGT820Ki&#10;MuVZsDqpBPByRwTnBGMZzn/blCXUv/V/ER3TPvO1/aGT7axF4vzrlSrfeyDjgD0JI7emcZrT0z9o&#10;Ke8m2/bZG2nZGyyBct16YODjr156YGTXwZbfHO8inE9tqKvDtzG6KQrDGOjAdBn2PryBW1pHx9up&#10;Yj5d4zPJGFKedgjjnHO4AhgO3+zz0azajLYUslrR3Pv7SvjnFNHGhvct5jJ9/LIwySDjI7gA+vr0&#10;rqNE+MwkjWU6iuQzAiNvvNgnrzg9/Y+vFfAek/HaS4SC60udvJZ13bWCsH7n16ducc+2O08P/Hu4&#10;Hl+W0/79vmDSDbnI+buSCOcEH6dK3hjcPPc55ZbXifevhz4szvJkXH3EwQrdO+B74x2x/IdjpXxN&#10;aSZWhuGzuXO2TPy+vB+vUYHtXw/4Q+OsD4LSH5drO+/+8VJPfIIPBJx6Z5NeheFPjWvkFmdlUuB8&#10;sePlAHp1HU9e1aSjRqbGEYVqOjZ9oaF8SDOkck1wqqFLK2f/AB3pz355GPWuw0Hxq00G7PzH7+Oc&#10;nj1x/ietfIvhT4wwMm1HZl8sESLJuB56fkQT0yP09E8OfE63JVzqEX3RuVnPIP0xjvz7dsiuKtgI&#10;y2O3D5hUpy94+odH8VxFArTjP8LIMEDFdLp+vo6qyy7t2CrevNfP/hT4hozLsvNpK8x7jxj/APUf&#10;zrvvDvjZJxG6TZY8fe9z7e1eDisvcdbH0eDzSMtLnsFhqyyIF83k/jWlBcg9D+Fed6N4mE8QkVju&#10;Zchc8emf8mum0zWkPGOOOK8GthXE+jw+MjU6nUR3J2Y3dqliuRu+Xn1rJgu1KK4fp06c1Zguwz5A&#10;xxken0/KuCVM9KNQ6TTps4IrYsnbjI/Oud0y4wBg/rW5ZSkrx/OvKrx5ZHrYeXNE2rVgSpzV6HpW&#10;batgVpQMMYryKx61FlyHk9KsJ71Xt+SKsJ161ySOqJMgGOtKoA6GkQd6cMY4rM2CiiipkAA4OakH&#10;qKjHWpAMVJoFOUc5zTc+1OVf4qAHUUUVmVEKAR3ooHrQUO3nFKF4waQfepee5oAXpzRmijHGKACg&#10;80c9qOT1oAMe9GaKMe1ABRRyBxRyaAADHejNFHvQAUUYx3o+bvQAhXjApRxxRnAo/CgAAwciijvn&#10;NHNACFTnikHyDmnD60dR0oATGTk0vzdqD1pMk9MUABBJzSY2807v1ozntQA0c8k07vgCmsMrwtOz&#10;zgUANKnGCeaCPmzTvrR34FADQcjJNL04Ao6r92k5wBQAEepoAOcE0HnhqdnnpQA3O6gcDilA7YpA&#10;SF4oAXB7ntSYPTPFGex9Kdx0oAbnJ2Uo9f5UnOfu0o4JoAXmmkY6GgEgDNKMAYoATOPloGM4xQR7&#10;UYwfwoACSeKG4ORSHOKd8uc0AJwB0pOOhFKemdtIAD19aADn1oY0EcnFB5GRQAlBOBmiq2rXItLG&#10;SctjapNVFc0kiZS5Ytnjf7SHippbiPQLWb5mOGHP9OlcPDafZNJhsGkwZCPwpvi3UZ/Evjua9d/l&#10;VyFzzwDz+GaWOSS51CNkbcsfHK9O/r+H+c19Bb2VNQ7aHkUlz+++uv8AkXL4w6fbRWCDO9cNhfxq&#10;TT7KOJFdW+YjHXr/APXqrOy6ldLsG1l7n/PStYQCFRKB8ir/AHutKmuaXMXVfLHl7jr+yS8bLsu1&#10;R931H/6v51ah2WmlSO0LKXUqrcnHOcj19fwqot3Eww/JdsfL6/5NWPE+0WUWnodpjj3YUDcreozx&#10;x39ueMU60+WLJo0+aornMSSzSaizt96Th1VuNxOeCD91gQeRjPWtyxsLawP247f+AttGcDjPrgDt&#10;g4/LNs7U3N8ieTtaPG6FlJ57gA8+hHXgcVqTTG1WONEwWbMbK2M84GG4VhlidpOcA4FeLXqKjTcj&#10;26dN1qqiij4v1kQWrW+3ajAl4ZF68AEbG4KnOMquM7ua/MP/AIKnftealN4mh+CHgvWJG8oFteEZ&#10;DBgeQjHOfQ7fcZ4PH2x+1n8adJ+DXw01TxdqAaSKxhYxrCfmduQoGcDk5PoCeCMV+Reh6TrXxg+J&#10;epeP9UE1x9qvHubqaYgsFy52gntjGMcY6YHA+NnUVau5vaP5n3+X4b2dFaas2vgj8N4PNh8T65bS&#10;FZmEYIA3bMDJJYYUgdDzg9h39bt44Y5WEodlAIZ/M+VR3Bz0/hJ+ntw+w0+0h0uF7OIJ8rbV3qAs&#10;QwQQS3qxHT2B7Ca2W1t9K3u0aszb/LZuAw6HbjlfXPUduc1xylKpK7PcjGMI2LlulxbrIPs8aLHL&#10;gySR4GVGHTBHBLFSWJHC9yedKyW41gLfahcyNC00rKkkewOQRuZpFIy56sOoDLk8jbT0Oys76OSa&#10;dY5I5gsa5kYOSxGXXB25G3PJ5B4weRt6EyyusN1JJJBDcRtcx28JTcQD+6D9iQmAQOOSBySIkG4v&#10;2W7uXknuryZFePZBHY2vXaoV2DE/IgKBcrgsVxgHirVl4T0m/t438RpcBZli8u2aT/j6B5G/Z93A&#10;QscjeQwIFLYaQ88l0l9YBWbbkxRbmgjw27qSBgvt4B+bHfBGxa+Ho9TsDp7afNdboS0YkuF8qFTF&#10;FuJVcbSByWPPA74zldCehUuo45I2uNBvtPgmluF8tY7loZGQEqGVFfGB93cxYkDoAOakVu0lylnD&#10;c30MgeNTLp7uzBt3U7mJbAyc45PIGd1aes3VhJCtk+rQ3c7L5UcVhMgSOFSQBtPIbJbjIGASSc1z&#10;9z/aIQXcNxcWghibbNFGyuWbIyrEehAPIyeT6VEpDiht7FAjTWdvJPJeNP8ANqF07Fhy4A3DO3gD&#10;IPtnNQaq9jfXHn3huod0wmjnXaojTknywGyTyAOQT0I6VfnsLaee1Y21wzNJ5kkUxG0OMZ69WOTx&#10;jAzwe5q3yrDeO7us0FriO4WcblUD5sjAHJc8KAfX6YHRBEcc95YNFNqV6v2i2t5Ckc0iLk7ycDPo&#10;RnHPJJ4OQOd8YeHL2PVfJtJLoxvEoVVuSWVD8zR/7oUMOAQNpxziusmYozW17esscl4xaFp3VQvD&#10;/MhyGAPIwxyPpk8+IHa6W0vBJujaXyWWYEyqcnC8dgx5wPUexzAonL6zpUyass0E1zHcTW/m8sSW&#10;TG3kg5wRgZOcDHQnNXNJjtLe6R4bza0Uyvaxyxrs57bgQvc9Ae5AJbjoNW0601kW8ywzW6wSHa0M&#10;370qQdyAAjGBg85PA49aVtotmlxNb3FotxH5JaWPDhmjO4Bsgj7pAPOeo96B8txqWunx3KmXU723&#10;mmkZJvPtSSrIo24X7rgngjHbp6aOq3mjeJ9NjuDbws7LI4ktbdIWtpHZtyMEXGzJG0HkDB45Alvj&#10;c6tb2sl2rtMI8XEqwhcbAM5Ug/3iCQTwBnpSRWnmXqRXds8c0m1vtED7Fm2g7VGQQHAAxxyO3pXM&#10;0L2a0Zli0ghu721u9GvvtF2kaxySTBZUljG5RweRt354x06ZxUbrqkV4Pts8y3V1EsLj7Q+VTZu3&#10;ehDBjyeeuMVoR2RFrfTT6v5ckEkccUbSDzlLH/ZGGwAw9vbHDZ3j02De9kyKwxJOsfKylOmAQxx8&#10;remexrPmRtynKWNqVdDESsgHlTNcJ+7dgN68ryc8/UFe2KSKymZHmW6aONYWELQ5fac88E8dexJ9&#10;eK0NTsreyuJl0i1ZYXmE3mSYGwFSCMZwOcqDgYHB6cUY5i1w0Nm2GWHavlrnc5bBGMnjGRjPPHQ8&#10;VDqG0YGHdQtujXyZDsOV6jbtx83U8792eoPpwKhu4mubaTzJ1kV5CrHyQUce2B1PGOScj6VsXfkh&#10;2tLC2aEeYAqyQA5Gc7BznA4wffjuKo3HktdCNnKE5ESyLtZlx22nqQc+2Tn1qOc0UTDl017fMMh8&#10;vby0JXcQM8DJB+X9MDtVGO7tEkIDojLh2+Ztq4xwFwNuM+469etdIYLou8ktpuVgyRyeZ93kE9ee&#10;ucke/tVG7SzePB0q1bdLmJ0fnJXG78Oeeff1pqQ+Uzba7t5uEQTbgGCJlC7Dk89jx6A/gM06e2Ux&#10;tJNYyR+c4+82PlJwQcY4xnp6enNXBp8UVvI1jLDMJo2L+YrL84PPDdxu9cZHfjMJ0+7eT7PDcyNc&#10;v5gzFjbk4xyMBu+c9T6ZqlLUiSMm7sp4nZfJUq3z7CwOY29+OO3049RWferCPNkSPcpbY00m7I+Y&#10;4C8feHbHqDjNXr22soS8lvNNOsChY24/dsw+6Og49T1PIPOaddWc/nwiHyINqr5atg9zg8HBySfp&#10;u6+nRFnLURzrW8awsq3SxtCpVt2WBbJwf/H888dvrP8Abw4kiSNpuAJE5JYbgDyR6+ucYYfR8+m3&#10;Dvjc22Bf9HVwctu7gAdT83X0OPQxzWcoE0Wptv2yCMcljJjHHGR19uCQO1dUVocoSQPdiWFzzHmS&#10;NSg3Pg/MAB1J9eB79qk+Gnxb8c/ADxtaePfCM4Zrd2+0R+cyptx0bPI5yTnJ4PHFBlE8jXCjLK5E&#10;bALhGB9j8xOOmc8ehFUb22W+tLhbhV2x4I48tQuQQTz02jjGOmewBfwsTSloz9fP2V/2jPCP7S3w&#10;s0/xtoepQtceWDqNmJmfyJgFJRwSOQV4U4HP416lpniI6Zdx2kcu/bxP5mA3GRuYqTySp+XqOfpX&#10;4q/syftEeOf2Qvi3a63onmT+GdUulGsWbZ2mNuGljwOGUAkcHIG0dcj9hvh9418JeP8AwjY+KPCu&#10;qQ3NnfKLizu4XJjw5xuXJ5J3t24/IV34XEShJOL1Pm8ywMY3urxZ13ibRrdwNYtYlfzIyMqqhtvB&#10;25PRcjJ78Z9jk2ct626MymXKrhcFTIM9+dqJz+OMc8Z1vD2vR3VpNa3CDYsmJFaQ7UJ5wWxgtz0H&#10;IzijXrNYJc28KyNuDbeAxB4DNjsMdMc/y9z3Ky9pDrufOfvKT9nP5My7yGC5tTajZuk/eKrLxIox&#10;ljkDCLxgd8fhWPfILBmllsmk89t7yTMVztzh2xyIx2XgHkdxXSyn7Tc+ZM6puUSM8jkkcfebHQeg&#10;NZl5pbajcSRzFIlXLEzR5UcYEjDnJ67V7d+2MK0bo2oy6HLXEsAiMsrNExj3jcrYHzr874YJ0+6m&#10;c4/KtfTtQWWEvbzq8nl5K5TILAkSH5wS7bxhe2fpVe9srqGRbhZ/3MciybZGG6PAJEjk8GTuqIOP&#10;0Fa31CbyFgsEkjaN1CrIHJVf3K5yc7pXBOBjjOSOoPHT92R2Ss4novgvUrbVtKvPCtxGu75vssc0&#10;ilo5MttDEsTlwM9c4J98wxCKKX7AfL/d/J90c4HP0QHntz3rn/CF1Jp+yVYWhYEblUH90zANtJKD&#10;L/N8ze5967LxBZNe3kevW0DfZ7qLD7HJKSDgg/7I4IAGCxBOO/0+Bre2o26x/I+exlH2Na62f5mS&#10;8LF/tMU0kiyTZbzT9z3PQgei+tc/4n01YbuO+j3MyxlQVJHABwoI/iLck9vrXSrLcOjwpL5nQrKR&#10;nAz94579QB9PrWZKYJpZILnau1cKm7cwDFvl92I/Ttxili4c1MMPLlmb3we1u3n8zw7eyeZDcLs/&#10;3TjIUDcTwMZPfPHeprvf4e1+40SYgwtIR83X1/lXEaPqZ0bWo4bJyrLj/V5CtjjaMYAAHU9K9D8Q&#10;QJ4r8P2/iyJ/30KgTkL97GMN16deDWmBr+0o8j3X5GOOo8lVTW0vzIdIb+xNX81GXy2yNoWuo1OC&#10;HUYcA5WRa5HRmg8S+H5Hi/4+Y8leeT7dPrWr4A1vz4Rpd/IGbb8pPXjtXowktDz5xlqedeK9G/sD&#10;xL/aKBsbuWXj8T712WrtF4t8FpeW7F5LdR05OP8AHFXPiD4ZW+0+Vwq+YPbr7/hxXNfCDWUsr6TQ&#10;rwHEnG1znn0Oe9ZxiqVZrpL8zaUvbUk+sSDwP4nYXT6Hdt8rAr83Qf8A66838ZaZJ4H+IDTECGKZ&#10;vlPIB79fz/T8O18f2Umg+MfNjTy1WTO4Hhuf8/lVb4zaSNf8JW/iK3i3TRqPmQc9KxxClUoyXWOq&#10;OnDuNOtGXSWh6T8GfGbX1lD++3Mqjd83WvYYJhcW6yA18g/A7xw2jXUdreHtt27s/wBf8+2a+qPC&#10;eo/arFfm3fLmrp1FiMOprdaM5cXh3h67XR7Gwc/w1Gy8YFSDGM01x6CpOdkNI4yKe/rTSABitEZs&#10;ry/0qGQHrViQdhUT9MAVtExkQSAkVE45zU75PaoX6cCtomEiMhu3Y04daPY0dK0IJYvbpU8I+bkV&#10;XiP4VNHxyaxkaxLkZJFTR+9V4jx1qZGINcsjpiWIyanjOKrRtUyHI61mbFlTkU+OoomJFSoecVjI&#10;0RKhyKWmoe1OrORoFFFFSAVIOKjFSDPeg0CiiigByDHOadTU+lOoAKKKKzKiFFFFBQUUUUAFFFFA&#10;BRRRQFgooooCwUUUUImRHUZ61IwwcUx/vVoSxj9KhuQWTANTP61Dc5CZFaR3RzyMXUTyT71zOs46&#10;FuK6bUv4jjv/AFrmNZ+lexgzysZ1PPPiRcrHpcmX4wc1+ff7ZupTC+aNvMUOSTv/AI+SOw6nOBjn&#10;pgZNfe/xYlVdLk3uo+U9f8+ma/Or9q29mvfEi2cGWDzYjREwSuDj0ByO2CecjpX6xwrD91KR+OcX&#10;T5sXCPmeX+F9KhYxzRmTzGZX+aPblgT04ORx79cV2WmaPHasXcMnlqRJswzJ69OnX15zVHRtLhjm&#10;VluNypjcPLU9RgdOg+bscZ5rqLDTjGvmzL80Z3bYyFyST3PT6dMt2HI+okjxKLuUbbSoZQsryKxM&#10;ZYSGPgPjBbPUjB5I/XmrCacsEZEx+WEBu56DqSTkdyck88+9a1raxT/cC8t8xb7zDJ5HAHNOa084&#10;tDAPmj5XcvT0z6DPt3HBzWDPRo6M59tKkaKNIUIdmOZNwyeOmSOcY69vx4oX2nt9o/dls4KKqxqN&#10;3TuB1547jPrXSz2kTJ8ind5jRkZJK8hS3Q98Y4JGccc1m3pS1kMrFQiyYDbQc4BIGMYA7Y54wO9c&#10;taOh7GGqOLOQ1q1EKt5u5vMXb5bd+Sy474yw7cewrk9et4GXzA3ycFV39Tnr069s8j6ZxXc6zA8U&#10;JQWuxzg4ZTtY8HgHtnGOTx15FcL4qYRoRavuk2tsjV/7vBbGPTt7dR2+ex8ND7LK6nNY4rWmaFw8&#10;wIeM7j5cuPMXOOmMHn1OOOvFc5ezoChlfzY1YFVjnIDAcHIOMduw/AYxs+JtTVQ2ySNcsFBkYnAG&#10;Bn5T07fj3BrlL3U4rllvI3+aSZdyLGMfe6DHY5PI985xXwuYaTP0PLf4aZYXUpC3kwBY43ZmZtqs&#10;D8oJXgjnn8COeMArDfrEZTFcBf3ZKrInU88dcg/rj1PBxJ76AYe4LQ/LiQNJtwQOG9AQQOMYIzkE&#10;nNTNcwJm7t2iTc2FkX5sAjr0G0jqcnJA6Ejn5qtHmufR0Kh0mmXckCrtuIl+UIMxBsnu3QjABxzk&#10;85rUXUIZmZZIlbjzFZm4Gclee4+bPPGMH3rkIry5aKQqGVZCAytJ8xXOV/i+Uc4LAE5H0FaVnqcP&#10;mSFLxI4csIpGZeRtBJ54HLA47nPPI3eRWpHpU6p3GmXcN3EzY8vqy/NtXOT3J9jxxkDtkV0em6rC&#10;sUYmhYvyIV4z25HJzxn0A9R0PA2WpxFlEvyt822Ns5VQGPXoehHpn8a6TSLyeS+VFY5h2/ImMHv8&#10;2RyeT1PTPAry61E9KjWO80q8SL5JVVd6hlJA/wBrJ56AdOBnntWzp1zEowhVWGSqsCrNwMEeucEd&#10;ODxXG6ZqirIrG5XcST5e4ZwFOG4H3en+AHB39L1qYQs4YbgyrDgdTnkc+nJ/qeK8urRPUpVrnVW9&#10;+qXTRBFDSJ8zLJ1BzyMAevpkbscAk1pwyzRfvB8jMd+14egwBz05yw4wDgfhXOWN1DDdHbL+7Q5Z&#10;um3jB7Zz0A/LPpdjv2gRnSUQ7SQsjSE4XBbPIyeRgjB9utedOk0dkahthLlHDRpIxVuRgnavJ6lv&#10;XnIyT+lOW+hslZvO3q3C/vvuscAY9OT+IArKfUwbnznhAYAOrN/Fxxx34zxjnnHSku74S3UmWVmV&#10;naRmPCt/dz2xgH/DpWDpmntDSnv22+c0+1GbbtXgGQnpj6gn69KjOo88qyruAVmQgZHpx7+nb8Bl&#10;3eqrD+7kZEVQ2SqgySZ6ke2cdwfeqUupznO6FjjlQOpzjIBI74PbHuKFTJdQ3ZtTljjYR3SAFyGH&#10;3QTtzznjpnqOR09BVN/5crCHMgUbAPvZ69jjjOSe2F6E4xh3eqSHKnav7zI5w23jrkjJyGAOegPp&#10;mkOoedNm13fMcN8x+cAHLE9vwyOc4rRUiHVNyXUIkjZZB5zOpVWVhtHLcDA6eg6d/Q1We7VllhUq&#10;3mfLJuQbV6/rzgep9OlYa6jCrJI8bBnhVvlOHce2M/mepJ9qibVLaW4YmZlVeW83kq2MZ24yT29g&#10;M8cA7Qou5hKoupvXF5O0rTGfcoyX2rjaOefU9PTr+OKBu4xP/aEFuQdrBljA2sOOcAHBHI49+nfH&#10;GpW88qyC4ZpGTC+WuSzcgjA6HB7cdR2FEeqytJJukdlMZMjyLgjndjp945OO3p3z2U6djKVRWNgX&#10;aukbt5afvcs6kjbkgccYJHpwOc/Wa0mh88sglVlbcq/3vlUHrwBk+hzkduKw1v4pm2TeYyucMqoW&#10;zn028jsRwPvetWrW584i6llH3uivuxnjI7gD6HPbPAr1cLHU8+tLQ6CIHcMsqs8h/wBYO2Pp0wfb&#10;rz1xVmWFEdnkVRuVfZUHfryMnHtnPpWTp0p+zqoO5ZEO0BcFh+Pt1zg8cdcVsW00c8mY3256fNj5&#10;d3UcHj+g6c19tl9G9NHzmOq2kyC9sro4nk3cDZuXjJz6Enqfp688Vzer2hRf3MxRXQhW3AgkDPLH&#10;72Bn/I46q4UJ+78xQpYFvmxu5ySOOBjpg9efpg6w63EWXVdv3w3PUnoccjnnrxg9Rmvo6FA+WxVa&#10;5wHiGzVVuIInkZY3ZxIyAblxyOMEDBzkHjrxiuK1mzaZppPN3J5Z3PtYDPBwR83Xn16816Nr1sil&#10;poxGqRqCR8pUsdoz9QT6ZBwMnvx2rQTeTIrDDK2ZEVi2wbTgMMHA57nFd8aR87iKl7nHXUYtnZZb&#10;eRlRmRUZi42jjAyScAbjng/UZNfXf7ALIl2rRuzeZLhT5JRup5xznnjsOBgEjNfI07QI0cEis0eB&#10;5cwKtsPHAOcFSGDZ7D+6TX17/wAE/wCxuDcxyTMFZpAfm6MO56eh6/Xr1r2cnhy1pP8Aus+G4mnz&#10;YWK/vI/TX4asf7JgBK8LXpWj/dU15v8ADiMR6RDtX+Hn6/WvRtHYYUivi8196rL1Pq8o0oR+R0lj&#10;90fSri8riqdiflHNXE6V8zU3Pp6exJHUifWokPzVIpIPFYnQPopAcjik3cdKABiexoY8ZBoY96bQ&#10;AHiiiigAooooAKKKKAPyonRkf7PM0g2sAA0fJ5zznH+Ritvw0QSuE/u5+bl+Txn354xxz1rCxsck&#10;WrKrSZCKPu9s9fp2yK2dAJXagAVtwzI2N20EZHPoPxHPvX7VE/E5HonhdiVWNZdpUgHbx0xkfl/W&#10;u+0FU2A4w2PmbPfqcV5/4WLsVkcLuVQOV4IPQg/UCvQfD6hQpP3gAMpj/P8AjXLiTow+512kbU2k&#10;DPpx3x1rfsSduOeO1c/pK7SAuAvQ7f5V0GnvnlT9Oa+fxB9Jhuhr2oLcr7dqv2+4DH9az7RmJ2mt&#10;C3ryKm57FP4S3CMrip4ywGC1Qwn5eWqZAeg9K5pHVHYdhSSyml4xzSbgvFHI71mWiNwBzULghs1N&#10;LlRtDVCRkkZrWBEiOQk8r6VDIMH+VTS5zgCoZCMYB/CrMSORuM1GwHQtxUpGTjP1qKQn7vrWiIkM&#10;4zmjnrjrS+2aaMdM1RBJGvHK81NHnpuqFCM596kjYbtoPPWs5GkSZSQck07kcmmgkcinbjnJqSgI&#10;APFGD0B/SjIbmgcHk0AKOOoo/i5ozxx2pR15oABjd8p4owMZD/Sg5CZ3fpTuDxj/AOvQAcgYP/6q&#10;bliflpRs6k7qXJ6qPagAwO/8NAGeaTlWyfSlHI+agBRgjFLtbGQaTAPGaXgdakoNoLcHFOXGOaav&#10;TmmmQKKLAK7BeB0qpcTYFOnuMVn3d5jhTWkIXM6k+VXYl5dADO78qyr7UF3bQ1Nv79VG49u9c/qO&#10;rhMjP5/X/GvUw+HueTiMSkWNQ1QRIxLd/wA65vXPFKxI3zkMF4xWX4l8WJFG+bhfl45br2/rXnPj&#10;Px5HArs1yu0Dj5gcYJ4/+v0r6LB5dKo1ofL47NI04uzOo17xskAKu/Pu2P8APP54rz/xH8TzGrMt&#10;wuecqpxz7c5GfY968+8a/FYwK6NP0AWNVYbgcdOCc/z+o6+MfED45LC83nX6+ZGuPmYADGD25PJ7&#10;A/Q8Z+twmUqK1PicdnNST909k8UfFiVLhYnulWNclg3BY4+n+fxFec+JvjRDbwSRzX+3bIec9vRs&#10;9zxjjH1NfPHxC/aOSyMgOrC3VeEyrEDBbjIwG4xwce27rXk/iH9pclDLPeNOzqGAhk+4NxByOcjG&#10;c9MHB9MewqNHDrU8N16+IqW1Z9LeKPj6qQvK1zubzMY5JYEnjsRjqfywOK888RftESS28t09ytvt&#10;ky0jZbJHAOQRgY2twc8+pBHy/wCJvj/9qildtTLOMPJJJ8qvyeSCRuxzk8HoBXC6x8aLu5uECylW&#10;M2FaJfLxwFxkHrleOQe/tXFXzfD0fhPSw+R4vES966PpDxL+0NJepMI9XkZfvMrHAYhAOGB5z+AG&#10;3J46+eeL/j5JHe3ELXjP5ZUMyTEY25yMZ5PQcg5yc/dxXg2sePLm45juX8zay7XYv8uNwyfQ564x&#10;wOB0GTc+JruOCON2jUS7ni3QglsYDbePQ9fUdt2K8PEcRaWR9Ng+ENU5HqviX4r3sjNbjUY/NaRW&#10;3RkO+3J7jBI7YxznABya4q6+JN9tU312sjLGq/LuXCj5sD+8fTJx6Vyeoa1cx3ayOrhpOSAnOCc8&#10;ccgDnGASR7ZrJvJXFjummBRY2LSxkbiTj7oOWznJPQ8njFeDXzatPZn1+E4bw9P4kbeo+Obu7P25&#10;L4xsqtzcD7uSOeoPRcd+hwc8VlTX9zOPNLFmClvJRQRJ3GABtXPQEAgcEjBqtKEjaRvske1YctHI&#10;NwfJ6EZAXoPmAPrntStCy2xEylVkHliNZCVb5eDyTz3yST83XPDeXUxUpPVnu0stpwVlEbdPeMsd&#10;x/q5o1Crvj24AIPb/Z5POc9s81H/AGxK0TJOJPOkyEkUja/X1HAyexBBB742tuYpV5iVTGxwWk2k&#10;NGwAwBkEHbu56cKeoBLpo5fN86FVCo2Duzk9SPXGQCCuTwOQM5rH6x5nR9Qj2I7nUHMvmNIvnCRT&#10;H5P3cYxtxnIxjkkZ7H3tW+oIsokWd5AsYO5t2FyRwQAMkLu5I6KQAKrC0tY4FKE7guNu4evygpkn&#10;Gd3POcfL7RmFBBNOFz8jbUdwodgeCuF+U4GeTnPHTdR9YMJ4HyNUane221UuFYqvyqyEMEIyAcDk&#10;c9z9cYxV6z1+ZQGhaUxrHjZyeOmSAeefTHA6ndXOtDcKEuJY2/1ZbdzjPPXAPGDjtnGRzwXiUxTx&#10;yxiM7P8AXKowARkjBHcZxyMk8ZraGKl3OSpl8X0O30zxU6WygyT23nQ7lI+Xdzk7QDjrnqT6dhne&#10;0f4g3Mcsbyvlo3bbtXeyncc5TPPPbnOcZzjHm9u0P2qNpCyevl/KYztJHGcZwenXkZ64Fi2minGy&#10;P920bfOsbZZj94HkjHBGW4Bx9DXdTxh5dbLo9j27w78VTbFrSZpMFgDIsYLBugQkf7udw6D869H8&#10;JfGNYD5a3K7cCONhGBtY9hjGcEEA8Hpg9BXy7pmrXFxL5hYeZ1K53fLgrjg5I5xgAADg54J6fSvE&#10;swWNlVpoo0BlVMKy4JzkLwOQOePf1HqUcxqR2Z5FbKaf2kfYnhv41NEqMTsSNsM08ibcjOB1G75Q&#10;FPt25xXqPhL4yRJa5k1DbIy7o/mEbDkHOD/DyOpHHXOcj4d0DxlJbzRQIpYMzhsMA+0KSe/XGSOB&#10;jGOec9/4P+LmyG3mik/chRu8uTGDlievT5c4PUY544r2MPmnNpNnhYrJr3cEfoB4M+LzybYprhdx&#10;Xllk3DrnJ69eK9e8GfEeDYFefaP4d2OP9n6HA4H59Mfnz8PvjJIUjX7X5hwxLqcAEcA5zg/TOOO/&#10;Ne5fDv41Q3SsbW93BW4m4YHJOBnOPr9fbj1v3Nanc8GVHEYWofcXhPxnI0Kv55+bjaf8/wBBXdaN&#10;4qVzkz7m68sP518p+BfiYs6AfadrLGpZsgspK5x/Xt6ntXrPhPx4ssasZF2svzfMMHHtn09PSvHx&#10;eXqSukexg8w5Wk2e/wCla2jL/rfY7Wzitu1vPmzznOK8o8NeLI5VR1bAZQyn/J+ldvoOuRyhSzD5&#10;m6+v418zisG4a2PrMLjPaJXZ6BpUwfA3Z7H/AArobCQDHNcnolzlV8s++a6TTphkZr5vFQ1PqMHU&#10;OitHBGN1aVsc45rGsXB5FatpIOma8OvE96jI0oHJAq0naqduRjH0q5GQcYrgnsd0SZeVxmnL04pn&#10;G3GaeM9xWRsFFFFRLcEA5OM1IKYpweaeOnFI0CpFxjio6eg4zQwFooorMuIUCilXI5oGKvDdKB1z&#10;mncnnNAxnigAGcc0E460ZozQAUHnvRRQADPeijPOKMjOKAAHPSg8jGaKKADnNFGcUZxQAAg9KDyM&#10;ZooOMc0AIvA4paDxzmgnHWgAyOlA6YFAAA4oPTmgBoyBxzzTqQnA4NBG4cGgBc84pAVA4pRjqKKA&#10;GjrkGnDPek4xxR94cGgAbp1oX6c96QAdj0p1ADeC2d1OXIHNAxnimgkj71ADj0pqnmgAfdzTufWg&#10;BrYJzmlHUnFHyk0g4O0GgB1N4xzQAM4JpwBAxmgBuMrjPvSgc59qDjgE0nRsUAOpp680dGyzU4DF&#10;ADevfrQBnGKCQV5NDcHNADqax9KD6lqUYzwaAEB5zmjbwQDS5Hc0nRcigB2OMGmYw2KVjkcNQDjm&#10;gBvOelHQU4kf1pO2c0AIATXH/GLxGmheFpmEm1mXA/KuwZiF5NeKftHeIlmuY9GWTgcv82K7MDT5&#10;66b6anJjJP2PKuun+f4Hn3h+HzZLi+uJPmkYkNk9+9X/ALKmm2Tuv3pj8pxyT61WsYXhjjgiK7mb&#10;nrzUutSOsiwqnyrgfdNetUloc0Yj/DlrJJdPI6bl/hbrn/63f8a3LhN9kULDpkfWk0exjgtkC/d2&#10;7mbNQS3G9ywk2gMdxGOv4/5xTX7umZ/xKl0WdDtQbvzXg3LGpbbn+L0/Pp7GqGsXf2i7a4Q7JNu8&#10;ZJwoz1x2/usOma2bUT2mlyXCRszzfKq7uuPT39DWPbE3Vx80LZT593U/UfyZeucdM1xVp+7qd2Hp&#10;3ldDIoZ2kE0MeyTOA23jjnbx0I5IPp26VmeJdce3sv3iNukh34dVRxngFlYn5gODjbkufw6G9xb2&#10;mx1jKs2xd+3DDH3fm4YEfKM5wSa8F/a/+NsPwp+Fet+K4JFeaK2ka1SRSqvKRiMbcrjPUgYyW618&#10;vmmL5lypn1GU4PmqJ2Phr/gp7+0jfeO/iVD8DfC91/oelslxqTxwkkzOpwoJ44VhkgHJJ7jng/h5&#10;4S0/wto6QNLGzfK8m2LK5+UBQO7cn6+mM1yHgmPWfiL4wm8f+JbpppJJjPuIO2SQnLZyeMFvcc59&#10;q9VlVbSGMOjKF42AAZxt7/gT/jzXgxjZcv3+p91FKEUPtZWXUEeSB5oI5AJo0kVXwMZy5yOgbGQc&#10;dSM8GQx2jykWERbzmLGP+JWBB7Y4/Q8YNRwmGOP5FaHcqsZGwy4CLgDr0O4EcDn89DSLkC4jS9tJ&#10;jGigvIy43YwcD1z2z/tE+lU6fKg9pzM0dGt55wbV1PzRY8zyy3lx5YnC8cdSTk8ntk1u2Gn2MG9o&#10;t1/Iy+VJaW8bsQ7OyjAZMZI5UcnLDupFYmjGKzvkv4GMawSb7eS4IjblsjKkkKAoUkc8Z/DRs4Xj&#10;1ExXMcu5olV0SNVAwxVmO44B2gNyOSM/XhqSOiKNyS5gt4pDbq0McVuixQWq+WZY1ZXZmycg4jHb&#10;BYg+lamnPqp0nUrwC4t7VtsUkewhYjgsucjIUMvPb5PqKyvs092kb2CR+Z9jCGLICxqF6jJwxOQD&#10;jt1A4At6HJNHBPHfXFqvmSbWbdsCEFGXI4A4H45z068vMVyaFF7VJ2hjhvN0MIXzJN2AykDadwxt&#10;DFgQBz2x8wwskT2hgTVH32jOoWOGXEihcHOSDj5jxgDqcZGK05LLbYzrC8McnlEsZc/IWOCM4zkK&#10;Dz6D2xWRqdsbmC2F1Cn+iFEX92d8oz94AE98jHP9AuYrkINVt4Z1L29yrieQKsK4/wBGHQqWwcnG&#10;wA5/vYHpRkl85Zri9l8ncjYjK7jIU6dDwSccdOM96nu0mhjiFxP56y+cjW9rb7VJJA5PrhcdMADn&#10;FRFtHm8x7uGaOFGcyMq/MGKkqOyr+Z5HfGKzlI3jF2GxwwSWX2C0LeYtr5knmTHMfBXBOTuK5HQj&#10;7nHHXLuLJbKxaztbl445GUKvA2IOo3ZPrz9COeDVi5uWuJmnhLKq/djZQRKq4DAHHGDkk/Kc889K&#10;mRotP+zpqOkSOI2MbSNKASxGQ3OflUZ9eh71lzl8hDDbz6VsEu6ZpI2ezaPJ82QdUAOcHHy7eOOl&#10;UltdLs9QkdFaNfuRwuSu9yB8mQAVzzkdsZ45xdnt1vbq7udRMjG3jDxxHlSwyCvYhuQc9CBz0FWH&#10;0eOWZZ7mORmY5ZtpXzMA4fkfL6cdcnnkmqUw5CizGLSxZ75t0kIjSTzN2WfAZHBGRjnPJ6joejNP&#10;NpcyrpuotMymHLRzSkorAsAwwc5ycjdwenc1NFa31pqHm3EKmPZumiZhI+AcYYYOCTn/AMe9KbFG&#10;mnajFFeXIXbu8tvJO6H5uN2cgjuQAQPU1LqGsaehUnsYYbBWuZdq3DFYhIzlkUfKVboCAPTJwNvX&#10;Bou53nmh1COykHk7YpIpZlYSOiDeRnqMYJ5z+eavbb7WV2Xsyu0U3kWbN8qGNckg7RwDuyD1+Vqg&#10;W+maCOCOCNljb5ZYVB3buCCAPu84wfp3rGVQ1jT8jndU0xJtN2szK8YLLMrrsKZAG1TyzDJJ9vTk&#10;VTH2O4jt1ijxu5+zyR7WLDIyR/e7cDqTx0rburK18w/aZGjzGgjZWZlQ8DAJ6cEg479qr3NsbW2a&#10;WUrNGZCrKsYDDbhs8nPJzz9eccGeY05DHv5riRgJSs0kahF3fKzKpxknHUc56j3xmmT6ZDIvnIlp&#10;tl2+Y0kIZgxPBVSeORzzn05AqxPCkokf/R1WZt7Mx+bkDnk5HHp6cg85tpJdt5bWcf2mEqD8sYbK&#10;kkHk/UnPOcYAGKnmL5Uc7c6RBYlIZoGCzf6qVsKvTr/e/wBrkng9euY4LcKzSpp5aRpcbsB1jP3Q&#10;OhxyQemCM9DXQHTrFHZkspI327WSRflY7cnpyOmOmOaq3Wg6qJZX0qwt5BJ+82xr/qxgAAjpg4zn&#10;jr09b50LlMubQ9PW2LrKBIq4mVWO5ecHnGCB83Tp3rJkgtlLWkrtMBtPlxQtGGOflPPBPXpjP16b&#10;0en/AOita6hbb5BtEsf+11PuOOP/AK3FF1GbgzWRjJVVcwRwxj5WzwBuHTJU4z/FjrVxkZygcsVW&#10;Z1thp0zRsxEaGYhiCwLKOuTnJwQT+YrM1TSVt7m3QReZbuVCmTBcruYEnkcDA5x1PHpXS30FqyNp&#10;zSKyxqHbdLuYHjGOTk/X8e2MbUtPt7Kf7O7XzCbdsZY3wqckbtvJzgAjP4evVTkctSJgahZaRFfi&#10;3uUkjjXYA0c3mYXB+YDcSrcH8D0IqtOLd2l3TtujZTO7LkMQpX0yO+fXr0rVuLfzGMH9nRqySAmW&#10;aMqd3cdN3I+uc9jVW8t5dxWyusxx4M0e3d5Yx9057g9sEj0rspyOGW5jzWs+moTbsGjwfLdQzBST&#10;nnGAOMcep5qeOeNLiQN/q4xkx4AbJByO+eAOnqOCOKlv9OjlSW7eGTd8yNKm0jeevTjB5+hGOe8V&#10;vAgdVe3aRjhgVmC7j0Py4HYdeQcnpwa0kiTN1vS5NQ06QRo0eQVSQE7QxU4bAH6E9fpX1B/wSy/a&#10;qT4UeIJf2fPiJ4r8rS72UN4fkupinlykEyLvLfKpYE4HdvavmuJ4YYvIiLKy5LMse07ck8DB5BwM&#10;kHBx7Vg+I9Jea5i1LR5We5tpleNly3I+bv1xgDOBjPB5ohLlZnVpxqU3F9T90BqD/a4X07bJlSY/&#10;Lxu4D/LGMHAAVcsT+pAHYW08esRHzFjIUlMrH90g4A7FznHPSvj3/gnb+2P4f/aF+HUeg66zR+IN&#10;JiSHU47g/Myq2A7tgDkDp1PPvX1RYalJYuoeAorIA0irtbtyBtAVSS3ftXs4HFcsmm9Op8hmGDkn&#10;tqiTUNOltbz7TKNy7lYr5f3T68dXPGB0457VHOwL+bPE0QXOYZF3NyByfV++Og7962EmTU7VVK/M&#10;v8ULYbJ7r1+m6s29ikWZbSV1TarKuz7w6ZCnuTzluev1r06kY2uup5VN+9Z9DB1xbw2zMkM5aH5Y&#10;5Gjy0bc52j+KTp04XH1rmtKMttqckV6PLnW+Akj8tZNrZhJC/I+6UY5bnH4A12YR3tzaRR5wpRWj&#10;BJUn7yoR3B6t79u3C61aeVqcd0ZljLM0caQjgfMpMaMxADZXlsHBzzwc+bONpXPRpvSx0MUoTT0m&#10;ijMOxlRtsZ+8ETMOTGvzHadz54C9RjK9zoWuS6t4Ov7OGXzGjjLxQxgNyD84AUZIHX1JXHHOPPLf&#10;Pl29hDHGsKRGGZ1UZLcZhQgr8pIG6Q4+UY46r1PgLxNbaVqSpC0cnkzOp8t1Kn5pAVTLMfLAUruH&#10;UqRwAVHp5fW9nV1e552Oo+0p3W61JrC9Zk8q4G2XyjIpZc7OD+8bHfGQACcevNK8MUcHmzI6yMvy&#10;+vPG3P8AfPGT2H0qtq1qPD/iS6szOEhjkV4GYZG1gNrfN8zsOg6KDjjudK6EM9t9qZ24XYvl53Kx&#10;6YP98jq3UCvZqR5otHmx92zXU5HX7URXMV1jzD9xNv8AHjnavBwoPU/T0xXcfCDxQ+qp/YurTI63&#10;0RCnySoLc8gE8D6/yNc1rEQulIZGb5SPLViqn8RzsHp3J/PI8M6v/Z2tiysjIphmRtxj2/KAfm4w&#10;AuMbRnnrXk0ajw2KT6M9CpTWIwtup1em6jc+FPGMljJH+6aQrIOpAzjP1+meKv65PLonim31TTWz&#10;HJhm7A+/oO9Q/FG1+0w2fiuybieMecwUZ3Ywx47nj8qda2kXiLwbJYCbM1mQ0bKM46HGPX1969yF&#10;4tx+aPHlyyipv0Z6ETb67piXCp/rI+c1434pMnhvxWtxCjR7ZMt8vU9z/Xv+Fd98HvFU2pJNoOoF&#10;vOjf5dw6e38qyPjj4alVPt0RxhfTvRXfNQ5o9NTOhH2eI5ZdR3j6DT/EHgmPxGEVpFjUSbV/z0Nc&#10;f4amfxB4eutFuZPmVcruboR2+ldP8LtUt9f8M3fh+4ZWZlO1WHfHpXE2ty2geLZLJYnIDHn+n6H/&#10;AOtRKovcn0ejNqcGuaHVao89028bwv4o+ynbGyy/dLbtw5wf8/419WfBfxWdU0WENIpZVAwPSvlz&#10;40+H7nQvE8eropeC7ZWV+vfoPfk/h+nq/wCzP4qlkk+xztt6BR79/wDPtXHgeajip0Zdf6R2ZhGN&#10;fBxrLofSlndCT5D1qdhkcVhJdtC8coPysAK3IJBLErqe1d048p4KZGw9TTec1K4wc4qNuvSlETIp&#10;MdahkBzVhxxmo5fatYsykV3BzmoZQfSpnGRmmOMjgVtExkQYBbg0YIoYAHAoODxWxiOQ84NTK2OB&#10;UCk54qVGyOBWUkXFlqE9s1YU8ZqpG+DkGp4nzwTWEkdEWWoyNtTRsen4VVibBxVhDhqwZvEtRMB1&#10;qTNQxNg1NWUjSJKn3qfUaEZzUlYy2NVsFFFFSMO2akBz0qOpAc9KDQKKKKAHJ0p1NTpTqUgCiiio&#10;LQUUUUDCiiigAooooAKKKKACiiigAooooEyNuDimuMHNSP1qN81oQRv0qG4+5+FWD0qCcZTgVpHo&#10;YzMbU1IDEnvXLa1x3rq9SPWuV1pQeWHuK9jB/EeRjDyf40yCPQpnQHOCAB39v89K/Ob46rDfePZE&#10;mZm+8dvmfLuHHbqev1/Kv0Z+NSF9DkDLhdp79evGa/O34vWRn8bzLcRR4SZ1BU/NJznOfr26d+M1&#10;+vcK/wC6yPxfirXMo+jMzRrWF41dfvtjEbIOW7/THOemPwrobcGBvMa4VtrfuwAMoewPpn3I+771&#10;l6LbtBFvZV27VOd397+DGR7HPv8AUjdXZGrW01qy7VVyoODgeo9Tj1z/AE+gqM8ylG0SRY5kkWUI&#10;y7iBtAX5Vx0J556dM5P1zT5Y4baIxbPlcd/fow7469PXFSbLcMvmK0bKcSHd3we2cevvnr1pqRxx&#10;H9/IyqxYNu5+bjv646fSsTuplW7hMoWQIfv7tnqeo46Z5Pr+XNZ1xaqQuNsm1tvy8dRjgE8DqPb+&#10;WuSE2ywMrL5eVVsHGeccnHXP1I6Vj6qdoeRfl+bbtkzjb90eoH68cetZ1Nj0aUrSRyviS4DxuBcb&#10;D5XR+gOMc46dffv1rznxpNFcr9nN2sf7zc4kGVBOevUgE+hOPQYzXoHiqdWtZLNAuW/1mFHJwQO2&#10;cduM/gK8r8ZarbRSySBvmKtwOjAZx7+uOw/ACvncy0ifYZTK8kcPrt0IBMqXH7tVyGjzgHDYyCCD&#10;0B9MfXNcnc3Ae8k8tf3KyZwwIP3uO3y/j356cVoeIdQutjwxDdmTCyM3cEghhkkdeeM9x2Fcnf36&#10;o8yR2jlowojMqhWJ6+n8gffNfnuO96oz9Ly/+Gi5dzxStJHFtjZ3HEjcjtgg5OeCOOnei1voXkMW&#10;/wCbcDDtj2jnIxjnAOfwGfQ1lyamsJ3Mm5WmG1gNoYgg9O/dvmwPQYqE6jJiRZWVX/iaYKFC7e+e&#10;uSc8nkY714tSDuexTnY6BNRed4bgMihPvKoHHPUYGQOnQ/zIGhb36yXckUsu77r+SsI3KvrjGM4J&#10;4yOOB3xy9vqgkkS2t7UL/HJu27zxkE8Advb8MCra6m0sa3NohG3jLYzjZw2D1JzwfUdPXlqUuY7K&#10;dY7jR9Tt0LRmVPLVfmG75kb5QWxzgZ3HHJHIyOM9DZ6iZYAIJFYxthsHzF25OTnnoMfljjOa86td&#10;dI3P5abZGyjLHjdxyee/fnkDHfmt7SNXmjMl1FF95SI1YfJHgFuTgj157Dsa82tQ6ndTr2PTdF1S&#10;a3Xz0fbhSzSiTOCDnn8SOT6/St7TrmA2oC3C+YWw2VYBeCB27fN+oxwDXn+la28hVlmK7fmKx7c9&#10;AMf7PYYPTHtmuj0rVJHDjzPlaPajqo+bjBBLY43HAx0OPavLrUT0qNe53tjch7NoZJACy5WTcTlu&#10;o3DOSOR35yema07LVZWLTRPiNcF4/LGACfQn1GPywCMiuSgvNt01uoDRyL8yso/3upPuce2McDFa&#10;UWrwxjcOduWUeYcuc8YGO4JJz0OCcdR5sqJ6VOsdB9txMkJWSNA3z7clmXAGPp17d/UZqG6ukeaS&#10;SFMry3ktnIPPOc9OPr7dqyb++VIljiL+WFJ+Zgo4yPTkcZHf8ar3WpXKqC0ZbeqhvlQA/Oent23c&#10;dO2eeeVA29si3f6ssW7yrTyzG29ZE7bjgbegBHcn1qtcaxNI/nPK2fLPzfe2jdjp1xnGO/y54Oay&#10;768inh866kPlwr82zaMcc/Rsjk5P3u3JGff6yLdPLkK48wFgq9BuxjIHvz1yT71UcOZyrmtL4jJu&#10;pHaVSzY27V6HOC3HJ7dfQepFRXfiFzGwysfLF+CDuPryQe3QcZHI6jndQ1V3WN47iNVjYLlW3bjz&#10;7cYHUfjnrUD6rcNA0Utz8r7l3MR94HJGcbd2M4zyM+nTaNFHPKvI6Iaqy2/2eVv9TuZW2AbVKnAH&#10;ccc/XPbNMub3z1mCT7djDy4myCV69jznI7c9O2RgSy2rZhdvL3LnbuLdtuOe+QD26D05ka6jj/0u&#10;ENnsBGQQeQMcY6nP/wBbAGipoxdRmpDqtu8nmw3cjbkXMmOgB56jrg+gzjPzU1NcImjuLk7NzY68&#10;SLgZ3AHkHGenI9ehxZrn7iQyN5jEclgRyT36cMBx3Oc85NRzapDLKRJIypG3liNWAU4OMdOff1Ar&#10;aFO5nKtY6q01VbyQzPcxrCyP8oU7QmSPvDJBI68H0welaVnrQuFM+Zds0ZGDknqPfge4wfu4Ppw9&#10;nqkiyqrTlVaP93J5YO7I44GR02jr0rRstTggl8vcWIUCPAAHXqOOuNwyMdOpzXoUKXvKxzVKx6Dp&#10;t/bzQrBcSeZuRV29zjo23tjA9/rXRaa0dxaLPOZHyudm7opPXqRjpjGOe9cHpGp2gkUrO0eAdoMY&#10;H3x645HOe/fp0Hc6dLbiNY0WRcZaZcjoNx7+vXOMDnjg193ldP3UfLZhW3ZotaFnMzkptLbmK5yu&#10;Tkdck4X04zgdMVj62IpEaF5VbkGLapG7IyR6t0PU9sc9ttoleOQLJCrKAdrZ2gkrkZ45IGOOP5VR&#10;1O23SLJu37mO5CdxPU4X5e3y9sGvp6NM+TxFY4PV4LmWSSC0tdscSnzPlPUZGT3PXOT6de9cb4tt&#10;c7mnQybsbT5alY8dD1PHTpnoPTNel67pKqDbtambcg3SEAlh35zjjnPp69K4nxVDBbzK0irvIG4t&#10;JuDLu7cdcZHU57n07o0UeJiK2h5vdxNb3DW63aorjzIPlBkVQeuOmMj2PPY4r7S/4J8aeYoLeVjJ&#10;J3y3ysR8w5xnjp39fx+O9YQ/aPKV2lXzANq9OBnbj8zgHv3xX3N+wNpSw6bYylP3jRqzsEAyxGR1&#10;/wDr16mBp+zjUl/dPic+qqSpQfWSPv8A+H8SjS4do42gY7V3+lDbGOK4nwVD5djAp7LjpXc6UowA&#10;D3r86zJ3qM+7yyPLRivQ37E4WrydKo2JHp2q8mcV87Pc+kpjlznipKjBwc1JWButg5BozRRQMKKK&#10;KACiiigAooooAKKTcvrRQB+VLuJEGBtHTCrjnJ49OoPH58VreHkuHmVpJ23r8uWXALevI46D/OBW&#10;OZwqKIiFx0ZSAWGec4OR+HNa3h5lWQRqrBc9VJKnsM5J4P4V+1RPxNnoXhVSJcScvtBdf/1jrn2r&#10;0PQd4Rd2eP4uuD/+qvOvDilJofkO1uBuIO5s/X/PHpXoHh0gRr842hcLnv8Al+P51z4g6MLudnpI&#10;cBYmJbn/AD9a3tPOFUEelc/pD8ZdT831PNdBp+FAzXz2IPo8P0Na15VTWhBg44rPtmx8p/8A11pW&#10;2ARzXkVT2afwlqHpU4Ax+FQQkcVNH1wtcsjqj8I5CBzincijPHvRg9xWZRHIVA5WoWADZqaTAHT8&#10;KhYjPWtIEyI33YyfwqJ+vAqV/c5qFsAZxWhiRvnOR9KYT61I390VE2NvNVEmQ1h6jrTSoznNOfPU&#10;mmEjoT261pEzY9VI5x3qaInsOKrgkjdtxU0QYLuY/wD1qmRUSdcjp6UvJOKanJz/AJNOGQc1maCo&#10;TzzS5CHNGFHTnFCjIPy0ALgHilIxjFHUZxzRgDjpQAq8/dNLjHJNH3Ryaad2OBQAbDnIH0oHTOKc&#10;AM80Fx60AGMHmlIyM03qelLjg8+9ABjnrSnOaZncMCjcMHIoAc7DGQarzT4HAonkx3qncz7Ry1VG&#10;PMyZS5UNubkjrWRqF7hSB9Oe9SX13tLLn8FrA1bUyoYbv4f4a9LD0b9Dy8RiPMi1jUhCpYO3c/e9&#10;q4TxR4p8jzP3q8dfm6fn61Z8Va+kMbbpvrux/n9K8Y+JXj4W6sguVjA/iP3TznPb0/Hmvqsty+VS&#10;S0PjM2zSNGL1J/G3xFggEsayKGjU8hc7O3XOf/19Ox8Q+Jvxc+xIwF/GjeYdqh+p/oeOP6ZrE+LX&#10;xfjszMvmE7twVVfDE5zgfgRwPX8K+VPjf+0BAsUzvq6lPMVjGGP+0MjjIzjrk4xng19thcJRw8U2&#10;fAYzGVsRJqOp3Xxa/aBhsIfMiv8AcpZkdmYqAwyCxYY6DPTnAyM8180/ET9o2aJmubG7ZfMVpEDP&#10;kgjI2nsw7Yzg+x5Hk/xV+PE9y8iSXxuABsZvP5HJ7YyB0GM+vTIx4prfxJ1DWZy0ExCq2flkO8jA&#10;B4OB2HoPlPUV5+YZ3Ro3jDc9nJ+GcZjLVKqsj1fxp8d7/UNQdhcwiSNifulhj6Nwevpx19K4jU/H&#10;txduz3F6zbo9m0wjn06EHgAY6celcJPq0sk/mXEpKqoGGUDI9cEgH8+fapIoXuEAWRf9Z5cgkfu3&#10;Q44OMjp1/p8liM1r1up97hOH8Lh7aam1c+I5NRkzNHtHlqp2MBuzj0x2HuT78miC6aVGi8xpfOYR&#10;tHx8xH8HzDjBz6DnHpWXbwzeUMRnbHy3Hy7tpByB2we2R6kg1qLbQqqsF2/uzjc33hgjA4GPXBwc&#10;+nQeZPESlq2fQYfL4x0iixZmKOWYTSttX5U/cud2O2SSTncMdPujseRAk0jTB0/ebXXfnlBgjGB0&#10;PQjjGRnPJE1vYXAdZ7i4AZmUBm4KkAjPBw2OOcf3T61cXTfO2swaWJGUR/JuVWAyePUjHvjqOABw&#10;1MQonsUcF5GTqEcAjWV3l2gsI2+YBh1znkjt9c9hk0LaJMmwNu3SB5pFTDFQSC+WA45PA4yeR1zt&#10;WdsDAIfK3K7Ou7ccDB6dMDPHIOecduHWdgsNwbpdzPkKVePkZ4IOOnXqOcgnnk1ySxNz0qWDMltM&#10;SS7VFmQtMy8spGW+9tIHIAOMj1GOetOe0Ju0hV1SEKT5jqxYDIxkfienscEk1vS2fmiS6YM7RyH/&#10;AFUhbPIOeQBjbnk845AxUduJraeTbFIWbJjmVckZA6tgeuTgc/gAMJVn3OyOD8jDl0oRvMfOkby8&#10;xrtO7aB09Mnn73fqcU6K1hlRo9qySL8zR4jAGc/j19OQAM98bxsdgaee0aVfMGJZAHBzjOOR1Pt9&#10;7jsKjW1kmKz+U0jCRndYdq4wBkNjoDx0PQc45rH25p9UMN7SSKXy52KsrANv/h+X5ip4JGR+vbsi&#10;6TJKVl/s5pFEhwsKLnBxjnIwCOT/AE5I35dLaCZo4FZHzhl3fKCM8dMk9fbJGOpobTAJvkt2UMDt&#10;jfAyAeMHjrkH8O+OLjiPMxlgvI5eTTSWaaSNoVkXrGu1QMd9uSBzzjk5yecktksG8yRrf7PJHIyq&#10;yyKwwoPJ9cZB9D147100mlxCVWCMkKts2x/Mx5yQRnHHPvwPTNVjpFt9mFhOPLEe5pGhXG7oQ3qO&#10;c9eprWNc5qmAMRLd0uPKO2Py9rKFILfeyR2OBx2zyc+obY6fcSFhHcMrSTYkUyHaBxyD3BU+ma25&#10;NKERk2JH5e3Cu6EnocdcYB6c9hz0NQPbXFu/yWjMu4PGWVVbkDk5PORjoc8k+ueqniDzq2BKtp5h&#10;ZngmVpFj3GRLkqwPyjHOCefXnrWlDfrFKZA5VHhYNvm3KcAkrgDpk85OT+orJZxaasbSllf73yIc&#10;tu7ZHHY/e64zyKmSKWKFY1EkgUGTKt8uOu0/yzxz6kCu6nW8zy62D8joI9Ukt54pZLjekWEDbQok&#10;P8OFOMjJAAJ5x92uhsdZdbXeTD5ffLZB2ngAgEFsZzzxkdOMcXppUW0MEi+Z5kx2x7gdq8HdkfKc&#10;gg+5GMDGK0dPvorWVYlgXMeZdrMoEnyHcPxw3X9OK9KjiDxcRhOXY9R0PxhJpt20du8a7rjawY/6&#10;sADGVXP4A8kcccAetfDr4hPpHkO2pN5kcY85d5P/AAJSeTxntj1xk1846BqE6bpZPmVcq6sFCuu0&#10;/d4GOM9MHB4BNdh4d8SiJikN0yOzBm2yfMWwAU3dM9DjoTkgjOa9jC4ydKSPAxWCp1U00fbXwx+L&#10;M0duDdXO7bwI5mUMR2JAyBnGMk8dele9fD/4hJP+5F3hiudsje2QcY6Hp9R6Cvz/APAPj6WzuI5J&#10;pWRtoeMsfmC4GQFHLcdwM9PXn374X/FZXEMk8ygjHCnJbIBYEdOP0AHoBX01DERxET4/GYOeFqXR&#10;9yeCvHEkkUchYDv/AKzpzjHp1r0/wb4oW5ePyp2b7p/z74/zzXyd4C8dTT+XG0zYxu3NnvzyeecE&#10;cen4V7V8OvGAm8sGQszLjHsOc854P+GMc54cZg4yi2jpweOlTqJNn1H4VvfNt1dD15GQa63T5srn&#10;P09q81+HeqpPbxgNnKj0/L616Bpj8gnv71+e4+ny1Gj9Ky2tz0kzp7GTjFa9nJx1rBsJM8g1sWT8&#10;Dmvm8RE+noSNi2YZ5PWr0J+XGeazbZgBuq/bsMYrzZI9KPQsofU9qevHGajQkinpXObxHUUUc1D3&#10;KFUEmn1GOtSUjQBzxUgGBio6ev3aAFooorMuOwUo2k4NJQOvTvQMkHHFB9qbuOcYp3J5oAKKKKAC&#10;ignHajk/nQAUUUUAFFBOB0pCSTgCgBRnuaKKKACijmkBPpQAvNFAyByaCMnNABRRzmjJ9O9AAc56&#10;0dODQM96Q4IoAWig5zSbjnGKAFxzkUmcfepRnOaRiMdKAFo59Ka3C8U4nnFAARnkUhznJPFAJPNK&#10;T7UAB5HFHNNwCvFGSMCgBSMjBFHzUZJ4FKetACZBHHNIPl69aMZ/rQOF6UAO5J5puDjHvRnjHtSj&#10;GOaAEzztpQMcmkOPvChRtyMUAOGfSmkEfLRu6EmhQMYagBQccE0Y9RSHHrQBz/wGgAyxGVFByDnt&#10;Te1OzyeKAAHaMGjqcGjggcU3nOcUAOJwePpQ31pp60p9qAINQuRa2kk5/hXNfNfxBvJfEPjiRyzH&#10;axC4/Pp+Ve/fELUTp3hu5mV9v7vFfOdgGvtTlvxJ952Y7frx1r1sDHlpuXc8/EPmr27L8zU0+HyZ&#10;TLIv+qX5Vz7VVggN/q+5h1bcc/5/z+VXHWSCy3vlWb9BR4ZiWS7JljOV+6B/n/P511fFJIzekWzY&#10;haKC184yf7PHT8qxZkmNwwwy7efl4w3b8fTkA1oX8il/JJYH/Y9e34/5+kOlW6SXXlXO7duz7EH+&#10;h/TP5xWl71gox925p3TmLSrWOJAFWPlW4AyeP93pwexqmttLAzmRtjRv84HBU7e5A+U4/ixyMZz2&#10;s3k/mXjbZMbf9nn8PUdMjrzxUN08YRUZ9o4VfmHTHO3Odw+6uNvVjg968bHVraI9nA0djD8W6s1v&#10;bsXP7z7rrtClt3YjOM4+YNvByR6V+YP/AAVK/aCuvGHj1Pgn4Sv1mbTWEuqRxKAFZl4BbGV+U4OO&#10;obOOBn7y/ac+LFp8Nfh5qnjDVZBHHp1m8hDOR8xBwuDnr0GOo2jGK/Ivwbe3PxV+J+rfEO8s9sl9&#10;fSXTsZsqS3QEEc4BOPwx1FfHVKntqzk9l+Z99ltD2VNPqzvvAfhpdE8P28LRuu3L8yEtLIT0zjkZ&#10;Hr6+9dA9hl8sZEjZFdXhX5sglD8oI43EZIx0B9qk06xuWk8tSqt94hVGeD26fTPPXnrWg1hbL5lw&#10;hVpG3AKAMHnP8z+Y9q1p029TvqVLaIbawzx3AE7wwSIwdo3LbipTacn/AHsDHJByeetadvp9tbqd&#10;5bzVULG0kYVgM+nrjAwTnv7UsNta3jbZPlZmVUkRiRuU8EHscY5APGOMVctJLdVF5KNvmPuj3Qjc&#10;WBwWxjk89COR7cUqmg6N5Fiw04KIzfOq26yK0jFSuxQT8vTIyOevfseK1rB7WyjErQRPuj2+XJna&#10;p4JbPrjK8ZJAJ64rOiC/Kj3bbUURt820sx9l6jOP8irNgskKLBGEZX+VyMbtwA5757+v1HU+RWep&#10;6dOJraakgZYruRLYNEkUdx5jAwhZAfM5xn8watQalpkEP2HS4lmWa3Mcnm2+99wcMzqMn+6QTkcZ&#10;7E5y4ku4B5UToWWNfMMyAhdwAK9OoPTp35PFWreCaXUprieVXn2mVpLW3jJVm+6QOgBBA4zjkjlR&#10;XFKdjp9mM1fV72QPbXzbXVlCgxom18ZVsqeewHUd/wCGqE2ozrdpfpqcjTfawGkkAPAHYgZ9enr2&#10;73Ly4jhSR7S0VWWPaxVi7AfKOMZweTnOOD9QaS6mZzHFezqsTbv3PkjzGPGSdvXpnj8jWbmX7MqX&#10;M1wTGr3sm2N28t4G2qGJA3Aevufw4OKqvpc2pSvLp0/KXReZ1lGFHLlSTkAjGPx4zya01je3gYhY&#10;1kaQL5DsQZG+6rnHXj0PB7GomjlEM93NIvzkBIzH8o4PDFeuR1OOeODk1lzGyplP7DaQWMboAqvb&#10;kMsjLldxDM/PYAj5fTGTyKHitLjetn5jRLJiH59+XyeTt6DJHQkHjt0vXGnXmoxPIqK0Z+eR/IC/&#10;e+8vr68Y/Lk1HpunQ6QEgi8yONVzMi7V+b5iFY89CG6c8HnFT7QPZkJS1j01TcRiN5Lj94f+emQc&#10;/UFMcZ6k98Cklt1SxE0ttujkY7WO3eF5x9R9T6dBmk1uGfUgNRjuVH2P91C0sm0Dk9OeeF/Jvxp0&#10;0loLGNHtd8mTHDBjKqp6fNnA5HXnkY55FLnDkKsEkkIuJliaMlmMjuu7YQ2dzBunue/TIyaBCZjO&#10;L2FnaPDSOZMblJ4A+mMYH6Y4mS3Ep8qd1WB5F84R4D44AIOM7eD/AI8GnTRSvfwXluFjeFBgLj5w&#10;pGAeOvv1IAHWhyNIozW0k25jENs0SMzCdVjPJBJDHI5BzjHXn3pjM8ZjnYKrNt2YULxwAcDA/PJw&#10;Mc1Zvh5rtcSQM8ckgMke0LgAHPU4J6jOc89OhqGWBZBtSUO67GRVcAnHXgdTkj5vx57ZORoZb7b2&#10;2VvJ8tmZR90ghV4AZR+PFFxp53IsjOYGUESKdzEDB6An/Gp7xbcztfGduGYyJt5Xk/oBx0Pf8H2r&#10;3UwSC5ffGxyokjLKF288jHU/l+FK7K5TNewsLW2Xy7SFmhcDzHXGG3D5u3c4x36e1RypeSwW8A1A&#10;ZjVXCthd/qufpkZJIz9TWjPDEkpt4IwGZ8xyQuZPkAx90+wGeRzz702OIyXO/G1g/wC+ZYduwZz/&#10;AC547nHFIOUhiSzggzeNGs3yt+6Yleo+XnnJwD0xSWcmnakrCcOMuT9ot1KyEbRwSTzj5fugZ5zn&#10;FahWS4t5BLKszvKoj3cN65xyp7HnnIqibK1tTMBbeSO25s4bn5gcYbGM+3bpQIoahFexXKxW08kn&#10;7tRtZF3AHA+96EngjggH1xUWpwrF89xYTGWNj5cixkbgedzL/Fk8nJ5I78irE6PAk0V/FG4IEkUk&#10;a7cLgjJx1IwOnHPbjFHVJTbwuogkuFHEZjULKyrk4UjOfx54/K4yJepj628k3+mHMke0os6jAZud&#10;vQZOG3ccDjjgA1zt1NcCR4buGRWUZfbGxIGMlto6cY+n5Y7DVLKPUUhkgXyF6IZdykqByD0yevc5&#10;x7muV1S3mgby47y68uHeYY2ztXDnAyQeDnHOT36g130pHHWMnVppkmt7meSS5SONlxIqsu1cbSSe&#10;D+fbGKjaznvJIVmsjM6ZCxWrDcy7sc8dccZzgY47itB77UWjWe3tpFiBLPHJL8pTO1ivOBx2z7de&#10;uTanU1uYpJow4h4h2rld3OckN3weDkdMdsdcJHBKJQNqlm3+jbwQ21Nz5Z1xwOM4Jx9Dge9QtHJd&#10;5mhCruDDAfaMkD+EKOO2SB756Vf1aRIrkzyafDHHMx8lYyP3W3twRn1yc8L7cULuGaKbz7426/u/&#10;M2vKCrRDocjJ7+/T3xW6lczKkcMj2rbZ/lbYVjEvJbBAO0gZXqc4ycj8HXNql5D5UjyLHtAk/d8B&#10;iBkls4x94YyeB6AikvFsmkYNIrNIN6IY9u7qqjtgZ9fTjtUsQtLsfurhWbkOkZUhRg4JI7bumOo4&#10;5zyAT/CX4y+Kv2XfiEnxE8H2zeTJcI11CFEbXEYY7gG5HOTyR97uOa/XX4LfFvw38d/h5Y+OvD2o&#10;W9xZ6hbrIsifvMMd6kN8pLkE4KjgEc+/4567p9pqViLKZNom3GOPdvUKByTzwT+Bz39ffP8Aglr+&#10;09dfBn4hN8D/ABxqzDS9WmVdDNxgJbygltvJwASx6c/Kv0Fxly6nHi8P7aF1uj9ULG/u4ppIRFPt&#10;YB87duEyfvZ+6MHoM5/OtWWyTWLL7Qqtvb+5wSPQZ+6p79/xrmrdpXs1vdOkDRiNWjKnrgMcLjAY&#10;jYvzEgYb89LQNejiEllIwZpJMSN5m5epA3sCRnIHyA+nA5r38FiIyXLI+OxeHkvfiN1O2gik3lju&#10;ePZtUld2M/KM9E9W7+pJrl/Fuk2rCN4LPdIFxGY8gsA2fLQfwxZ6t3/l2l7aRuXebDJKF3rIBgj1&#10;bHQcfdxWJqGnXd/mFgwL5+V5NuVGPmcgjCcD5e+ADWlen2IoVL9TltDupA83n3rZ8kkSJKVdowsh&#10;8oAsMJ03NwT64Hy9PaTxw3W53WZZpGRQsgIkVTcYVR5nyxgj2Lep6LyKQTabql1ZXKsRNGdsbO0Y&#10;lUI2CVDL5afMcAkE/U5PQf2m90PMAaZXdiV8zb5wBcANiX93Gu4YAHJ7cDGNKXKb1Icx2PiyN9T8&#10;N2PiO3EZksmMc0scGZFUkbdgwc5xjJGeeM5zWDYa1qF2I7WRAyscIsbdefug/wAbH+IjOOckd+i8&#10;KXEWtWk2h3CCaG+hKqRNt3cDBJUnA3EdDzzn35m2FzZ3YtrstuZTD5Owx7yPl2gf8s0HUk54HAJr&#10;6CNT2lOMl21PD9n7OUoPo7r0ZfvLeG/sCqzruK5bHKnHQf7o59j1rgdXupfD+rR3nnyFmZWdp1yU&#10;XJw75GcdlXOPYc47ZC8cTXQLSll3sWG1evUgnhV4wM89881yXjPTrmc/bLZP+WokZmyCvPDkYO5u&#10;MqmBgjnHbgxkdLo7cLL3rHpPw/vIPHfgq70O9bMywiSDL5dTj73U9ccZOaxtEv7vwn4gjs70svmN&#10;tPzDHf5eoGTwe9Z/wX8QXNjq8KNKse7a7xtJkhWzksdx+Zuw4x9a1PitpT6f4l+2QylQ33R93bkE&#10;cEcnP5D9a76Nb2mFjU6rQ4atPkxUqfSWo2XWW8HfFGIpG0cdyxfdniUHknGMnv64r1DxnYR+JvCz&#10;XEWTujz615P4k0//AISjwnaa1p8jTXViyqzRYO4E/XBHrXe/B/xBNrOgt4fv9u5YyFweox/Su6lJ&#10;ubT2eq/U4a1O0FJbrRnmfgfU7zwz4x8uXds8za2MAL2xz04q78a9MWy1aPV7QLtlUMxCjP8An6ik&#10;+J+n/wDCOeIU2/KPMyJG479/X+VaviRZfEXgC3v2l3Nb/KwVv/1fzrCK9ypR7ao6JS9+FVddGcv4&#10;x0iPx18PvtzH99ZxlmZcfdwfm9K5r4Gard6F4phjlJjXzMZPRh2x6duK6/wPcre2Fzok83+tgba2&#10;0Y/w64rzXTZToXjlreFQrLcEjOQPvHj6VNWUf3VfrszeinKNSi9t0fZVjffbdDW5jGSorW8NamL2&#10;15PzdDXG/DLUVvtO8h3G2SEMuOnIFbmh3MVhrUlkD15Ga9OcVKLXzPB+GR1bDI5qJx3FSg7lyKYw&#10;yOa5YjkRt0wKhccc1MTio5c9BWkTORXlXAzUZzjippASKhPsK2iYSInX2pmDnNSSEgfNUeM9RW0T&#10;KQVJExFR54zQCQciiSEiwrEc1PFIc5zVWN8/LUqOVNYyiaxZeRg2DU8R4zVOJuOtTxNhhXPJHRBl&#10;yI9zVhDxVSNjnmrUR45rGRvHcmT7tS1ChqVfu8VizWItFFFZlBUinPeoxT16UGgtFFFADkBAp1NQ&#10;4PSnUmAUUUVBUQooooKCiiigAooooAKKKKACiiigAooooAa471HJUj1G9aGY09Khk+4amPSoZB8u&#10;K0iYyMnUF+XgVy+rpgEtXV3y8Vzmrx7wwBr1MG9TzMUro8j+MdmLjRJo5E3Aqd1fn/8AF7TDB4pm&#10;lnZPvEnbnjkgH5eeS309+1fot8TLL7RpMw252odox19q+DfjzoyWvimeORNoWQ/MGG3kjnaO+fav&#10;1jhWt+5cT8g4qo8uNjI4Oxt4XxNJEFbPytxxwWOO57cHHHr0rb8h5IVZ5Asn39zfMoyev0wPTOD7&#10;VQtLaR5dxd2KrlvMAO7oAT35x6fzrVt45jFu2LHtjy0W3KkepyfT36evNfTzPCpx6CBDFhimEXjn&#10;OTjOFz1PH4ZPtkRyzSqfJEwkCqdrYPy8jjk5PQc9Rz9RJdSSSjzllYtuwq+XnPOD6gfKR6+hx2qy&#10;TjzCRIudvywxglQMKRzjkfX39OIOuAx5Jo2yk6oy5YKvRiBwT2xnjv1xmsLWZo02pLMz/MMeYVK9&#10;sA57dO+Me4q3qF5KTlp1fknk4V+SBzj359MHGe/LeKNXit42jikOVbL/ADEYHTkjjjH5getZ1H7p&#10;30U7o5zxNfK8WZHUuq7Ivl3HBHTpyT2z3H5+TeP9fRIy80mWZ9pO8EnPQcYznHsRg4HIrtPF+uRx&#10;iSCdWZZMje2fmz04x1PTHv8An5F421+IWckX+sVlbkNjOCCeAPQdOeg55r5TNKh9vk9N6HPa5ePu&#10;YyXLCFY2HlqvVcZXOcrnGDnIxmub1G92ut1vQrkmOZz8p4C4wfTA57ZHORU1/dxTyr5TDyWuFG3c&#10;enPDH6lhxx6++ek434cq0aOp3SKSsi8Df1B3Z9j684wfhsR702z9Aw0uWKQXtxKir/pSrhlEiqhO&#10;5iR2AGT6nb1AzjmoYriyuP3aOrSEKq7WBEg5bjGc5Pftu5zk4db+RMpEIaZW+WSPyQV3E9QO3OMY&#10;x3IB61XknszD5dwHEcsS/wCtY7vTAG3p7d+n08+pE9SnK5aE86fv7m48tZMbZCoHOOoGTyQT1zxn&#10;OduKkttXurX5UtI/LmVcthc4PQDAJ5UA7s+p74rPN6Y5pDIPJ+U+YNvykkgkZBODj04GQPakkv4r&#10;iNbm2P3uJGZySAR6g9u/OOnPeueUToi2b0OrfZoFeCX7rZbco3HJUnnp0PbgZ75ydvT9SlYshm4+&#10;U7XUFuvBx6M2Sf8AgNcTBfXnnPG0oLI3707iuFGMZJ7kcZHYE4yK2NHnn+177ohfLCny+uAGILAY&#10;wDjHTrnvXNOKOmm3zHpuh35edv32Eb7v7wfKTwQ30PPfnnHFdnotyHtXRZP9Z8xXr2AAHocBD755&#10;6kV5j4bvhIyqflUruMagqSCT78njjsPyNehaIkguI7mQfMSD/dZVGSD2yTxgj0J4rxsRFcx62Hud&#10;VYXpWMm4IX5gGkjXknBH/wCrpk+2QdSOWUPsdwqxNmT92TheOOoxj5TkZ6du2PpksqhXibDArldi&#10;rjvzz0HH+I7aEREMG0LPmRsqu49M42n8j/tfWvLqRR6cdi7LqC2si+e0bLFN5m1M5OTnPf6+uex6&#10;GpdahI7bH3SKz/MVZWwu0Zxj8eRyO2ahYNBBsMA3dduzaAM7sgD884B4/KjqUqlyYYVxy2444wAA&#10;MH0/niuflNOZkd3dRRXHkpJubLAKv8Z7joQWB5Hpx+GTPqVrMVTz/wB5uyVUKNvzHbnHvjPfuKbq&#10;+oYJZmWYlucMWC477uw4I9c55xjPO3+pXXlSSosjW7fMcKcHqQMHtnpnHpnrXRTpqRy1KnKao1aI&#10;tHcIHeMyFu6/L/Lr83Trx2zTYNSiQRxLcQBTHlXXI68Z2+hyTnj26nPNy37C2WGNxtZSGTYSNo4A&#10;BPJxjGSeQT142wR6xLvV/I2tuEn7xR8zDjH6dDngg4OK6PYnK8RY68a014qxRTnHzAru3McZGOnY&#10;46dMHFV18QW6jymT54eMLwgb0Pv0/wDrZyOKOtywRKmPvR5jVXA5JOdwBHf0Jxk9Mclxrs00WGm+&#10;VVXc6DqT2HrznAPf6GqWGZLxR2keuQySHypZDGpAj+cDdwPYgZGODx+hqRtWLTJNt3DzdrRqNu5e&#10;vTpkdeOeBkkVx66wZJykkczHfgSHAB5GF46gcfn6HieK9W4kjkklhygzC/3VOc5UcZwGwcZ65IrS&#10;NGxnKvc6m2urIfu97eZGv+rYk7uc8knPfpjBHcFhmxp2pXTK06I21mPBdecdDyNo7HrwFGe4PMG/&#10;uLiJVXGGAK7cIpb5dwxkHqMHPBxnPYTm6uLmJoUMe1VzHtxu+bHUZP07kbgeccduHp+8Yzqe7c9K&#10;8L67DNceS8rSLxtG3lmOCBnue2PoO3HpGgXBjhRo0VvlAbcc87Rgkf8A6skfn4z4b1cSNHA27dlh&#10;tXYCFJ7ZI5+8eMn5s8V6h4VvgY4zwMyEsu7PQnOe2T83H19hX2+Vx0R8rmVSx3VpLJkfaLjAXiNV&#10;GQ3Xgn64PqM9ar3MDX37kW0zKBndzuxnHUHpjseOfaodLvAdrkxttGMDhRjHy7fqSeffsavXMcjW&#10;7NFatjd/DNjPQEjvj3PT+f1NOFj5StUMDUrNIIfs5k3Q7dsfPzHOOR059wfpXE+JtJkkjCBI2+QB&#10;t0nGD2JxnIGeAMduM5r0DUDv3Rxfu/LfeqjIwcDnB/AduOmSa5XX9NUWzMsLDH3pPnGASfT+LPP8&#10;uld9KmeHiKm55fdaYbvUkEMSwxpJlf4lHBHPB6AEcDPp61+gH7DWhpFpsEoiVVkjR/vcNn/DHvyf&#10;cZ+K9J0aK68SxywWrfvJlO3oxc4A+h5I44wB1zX6G/sfeFRp2j2zrBGPlUKEPHAx65x+Pf3Nd0o+&#10;xwNSXeyPkMdL22Y0Kfm2fVnhSNEtolx0QY9q7TSl4WuU8ORERKuOlddpinYM1+W46XvM/TsDHlgj&#10;aslGFOKupiqdmuVHFXE69K8Ke57lMdUlR1ICT1FYG8dgooooGFFGaRmwcYoAWgkDrTWORmm0AO3+&#10;1IWPakooAXc3rRSUUAflXMrzyiWNv9mTawAOPfg9D0rU0gMpVoQ2zzFLLxk8ddv0x+ves2ePdL++&#10;2yBlCx7mI4HJI7f04zjrV7Qz9onjYqQu3O7d1bPBIA5HH5V+1I/E5HofhaRB+/WYN14K/hkHjAJ9&#10;v16d/wCH9ywqyqWXGRg9f8BXn/homYq6Db91uV74Az7/AInI/UehaAWjAzB+Q5Bzj+lYYjY3w52G&#10;jtlFIbIxnrXRWLNjZn2/Gub0p2xsVdrA8hscV0Vgxba/t3/SvnsQfR4bobFoeVye3FaEJIKis20L&#10;DnFaFv8AMf8ACvHqntU/hLsOOgFToTggVXhbP3j071YQ9+9csjpiSKBnJPSjr0poJ9aeMkVmWRSZ&#10;DY61C2Q24GppTjtUOcHBFaxIkRucnJ6VE/SpZAD81RN8o+9VmRE+GWo+MZxUjgfeDVE+VGTVxJkI&#10;5bs34U3nhs0Zzx3zRnIGT/FWpiKnb+dSrnPH5etRJjHIqWMADNZyNIky4z/SnD2pqknk07ODxWZo&#10;KwyfSlU4+bPTimqeKcMY25oAdnjIoOP4hTRwcCndePyoAX5SuStKCT8xH1oBGduPypB97aPxoAXB&#10;6Aimkc/hmlOVOMflSYx296AAA455oYd/SlDMDkjNLgE5agBqkZ6feqOR/T9akbr0/Kq8zjr7UAQ3&#10;UmBy1Zd5OQvrVq+nHPNY2oXQUMCO3rXbQpnDiKtilqd6uGJY+2Mda4/xL4gNqjbW+6nHzf54rU13&#10;UhCrF5eduB1/SvMPHPiZoEkAcfdPft17n/OPz+jwGF9pJHymY4z2cWc18SvHKWFux85shGOVxwRx&#10;uH9f/r181/Gf4pQWqTTbzjdjaF+Ur/Xv0/DJ69d8ZviB5EUyI+5sFm27jtAGf5dPWviH9pn41tZR&#10;yRpctuLyESFVGe64wMf/AFucdq/QMBhY0aPM9LH5lmGMliMRyrXyMn9oH48rELi3g1sySK4LMZ/m&#10;6jgHHzdM+2V718Y/GL423epahdWbXYmldmLMrBR6ZHYcfz7UfHH4sz6gdtvevIV+Rm3Hntt5wCOM&#10;/wCcDxe5u7m8uf30f4q2Sox2PXH68fSvn86zufO6VE+14Z4ZjKCxGJXmkWNQ1fUdRuA85cbecbtx&#10;JHYDt0/nUUFvuTzWjLLztZcDbz7H/PrzTLK1cRru2qqL95W4Bz3yf8/lWxbaWJWZzFtVflDFvvZY&#10;cAA89eoGOnTv8hKcpayZ+gxjGPuQRAlhKqpJI7bpAoLDLYzggnB4OOx5GfXFX9Nsg9tIFjaZuWRQ&#10;p+5jk5I9cDnOeBV6DTprxYYFhZo4IlVvm+5xk9T0A+gAySelaVtY2fm7l3L5jZ2quAVPzZA78g8H&#10;Ax75rmnWO+hh9Spa2LB4zI7R+XypZMfNkYJx1IznqAOh5HGrYaUqzQjaFmk6bI8Zzz1wWHc9v5ZL&#10;WzMxF4tuw4wvmw7c4VcE+uTu6DgEdzitSOzjkG4x7WWHDFsDPI44ySRk4xwcdOorz6laXQ9qhh12&#10;K9lYxpcxzLG8SKoDTbQSBnG3jg9B6Zx3q1Y6U6BgtuoibcPlxJsHIXGQCec+mcDPUZuW0BiKyYDO&#10;qKqlhllB7HnORnnjjB4JwavIi/YWt7sqsXmKsUMLfdY5xkDoMn0z8oJrkqVT1aOHSMtNNSe1Vydv&#10;l/Kf7w/vYPHpn0/CpjpdxIjQ7Nys29trKGbAY84wAeAcZ6/TjSito1CwQiQMqscs2NqjjJyfvegU&#10;45AwMircWlWtpMrxou/5Y2jT5vmY4wRgjPAPbI5BGQDyTrs7qdFGVb6cSqRWkG6XAPy/QBgB2OFP&#10;Xrnpjio00a4tbZoEUK7ttmk2lU5XPPIyMc8DnOPTO5HCZIozcx+XM2VLo27d1B5PbsFPt9BYXR2M&#10;ci2sMqJ5is2wgBdvJKbiOnOM9+5zXPKudMcOjm007S3HlxxMrH91ljtx1wAQBz1yDxx74qWSze4Z&#10;maMqFcq0nmEkkAkt26jsc8cAnpXRxaWiWivKdzGTLKvKuSP0G4nB6j2zUcenSIgldbdo1kXjJ3Fc&#10;91A6ZwM/7v0rL25X1c57U7YwS/6OJmZmXhULbT6Ejj15+vBwaeuns4WfDRjcreXljj+En1bBHT27&#10;gYO9d6S6Q5eLa024FP4M7sBeV6Zz24A5zngk0mdAss7eX8zAhVAUjOOF75IPt0A6k0/rHZkfVzl7&#10;rSjuM6xZ85PMG0NhmyTt9SQTk4H9cRTabEkgSXzIxKyxn5QMgAcY9eO3PUc4GevutNneJYFcCPeN&#10;223APXqDnr0/DGaj/sh/s7XsqMBnarRrjIU5ZjyeTx7c5zxWkMR0uYyw5yF7orQRs8CM0i4MckmC&#10;ePTgZPIxyP1xUSW08oYoVi28xzOpZlYg4Zc5Izz/AC+vVSaAAdhEipDH91Qw+bpuOc9dvQZBGe3B&#10;jfRrVlzcxoPmUbmHmb8EAHaeWxx0x3967KeIOGthlI5U6U7x7bWJkjVcMsjDCqCSeO3HH49hxVXy&#10;Lnd9nvZkVZY8t+9XGCeAT3Oe5wQPTnHUJpVtbbppNyMrDcvG1SACuT2Jwx4zj5fUmqdzpMEIkWGy&#10;ZtvyMhf/AFfIUd+eT6V6FKseTWwphma4W4uLucrFtVS2zC4YHPf/AGueh6845qVJFluJLiVZMLna&#10;m5T0/j6Akc/dHQZycZq+2mzxqt1GysUGWbqqYPC8Hd6j5SOvB4ya6ytdBbQ28m3zE3Sqpbacj7uf&#10;U4zgnt6V6dKt2PFxGF7l6DULpXjlDN5ioQ0qxg5wOMDPYZAxk+p5rpNN8RSWcxeLazKrD99n92ew&#10;7luNrAnnjJJ7cbNaRP8AK7fMyq8iq7sJCfmLfKOWHA+XI/HNXNN1yazfZ5b7t4IQszbRuPJ5Hf17&#10;nuSK9SjW7nz+JwZ6homuy280bQFXjjkIUbdg7k575wvpg7fl55r0vwF8RhBcoyHczBTJPu/A/MBg&#10;cHqB1OMV4Fa6rcZ8yO3EkfnBVuGXaxGSAeSQTjBI5J+UcjNddpF7c7I3S4byeHRA2TjkHAH3hndj&#10;15P09jC4mUNUz5/F4SMtGj7R+EnxWih0+COOZkVNpVUyVGScev5+gxycmvo34WeNoXkjLXO1UYf6&#10;yTDeo6dOo56ZFfnn8NfHMtsqrGd0SsANrMdzYHzknPAUDHUnPGe/0h8F/inueOO5mLZ28rIxCsO7&#10;cYJ4x3Gc46ivp8LWjioWZ8ZjsJLCzuj9Lvg74lF5ZwuspYfwszf4/wD6u9e0aNfLIisW68Z9a+SP&#10;2cfHEV/p8ISdZGBHVtvHPv8Anx/9f6g8H6gLm1XbJ2H8P6V8XnmFdOq9D7HhvG+2oJM7vTpSQPlr&#10;asnGeDXM6bOSo5resZQcDNfE4iFrn6Bh5aI27RxtwTWhA4GMVlWbjOK0LdjXkVI6nrU37poRk9Ke&#10;pwahR8jipQcHNcr3OiJJRQpyM0VEjQKeuccmmU5DxUmg6nI2Rg02lU4PSgB9FFFZlRCjNFFBQ4EZ&#10;yP1o5J5IpAcdqVeRkmgBwOe1GabuJHFAyy9aAHZoJxSAjqfpS8E9aADPtRTck9KFyeCaAHZHrSMT&#10;0BpM8dOlL8p70AKD2opCcHHtSAnOD6UAKcHjNLn0NNHoaOMcmgBR0waWmk7TRubIJoAUnnFAPHFI&#10;CM0E8YGKADJAp2O2KZuINKXJ6UAKTzSA4PH60meeaAdo6UAL83rQMleRSbjSlyelAAf7uaN2TkU3&#10;NAxnNADuc5yKEJ7im54pd3y4FACDOOtOyKbnjGKKAFGT3pQTu6U3NAOKAFIweDRxjBNJmigBeTRu&#10;5pASKM85oAUjmgHuTSEk8migAySMYoOemaM0E57UAKc46Ug6ZzQSTRQAZoyRxRQTmgBeSKTNGTjF&#10;FABn2oopHJCkigDzj9oLXW0/w41sjMDJx8vvXk/ghDqEUhMnVvve1db+0lq8guksyNw5O0d+KwvA&#10;EEUGlLIYsHknnOa96jHlpxXl+Z5blzOUvMdry4K20TdMfL9KueG7cCMTN97q3Hesu8/0nU94Hy5y&#10;pz1//V6VuW7CzsXcg4YZbaPm/CnDdsVTZIz7omWZxKjfM3Un9P8AA1Y0Une0+4lo84bbjHt/j2zg&#10;1mu7u0kazqcAny+xB/mp/MGtfSIjDp7bm+ZpMKyrnHpu9f545965ea8rnTGPupCOhB+0BVcHLbpM&#10;7Q2D97GCh9+Bz1NZPiW/MNg0iyeWrLs2lhuDEfdOBtcEH73Jy47ir99LFbJu++rOUTdJjOcDAY8M&#10;CMLyCRk8964b4o+JLHRNMvNWuLn7OscbySMMr8oBI3Ag4IGTwBwehxivlswrXuz6rLqF5RR8Hf8A&#10;BXn9oSSC2g+B2j3r+dq1u0t6Y/vRJn5FGMn5m464whB68eAfB3ws2geG44biH95MyyFSBleME9AM&#10;7Tgc8Ht1rB+JXjm6/aQ/aX1Xxo0zfZTfFbdmiZ/s8KZAUDnrjGenzE9xXpGi6fNBaCGytSoVW8uS&#10;Rj8u05x0B7HOfXoa8Xl2j82faUY8sfTQ0LS3le1a42RrhgxWH5SnUD3zx78VeksprZ5HVGZtxMiv&#10;HtAUjocj2/MD3IS2jt5olUJtZeBliMZBxuIPTHB4PQ/joxWTbcgq8bS7ljdPvck845I+b8j0r0ox&#10;UYHO/ekFpbFIfMa3Ys3DSR4ZSME429yOOnPQmrS3CEm4ji3Mo3fMOhyT6HByfQ8fShbi6SD5bhmJ&#10;UMrMqx4GOSAOB936Y79czIzxzrFIj7VU5TyukmB17nj+Y79PPrSO6jHQkt4rR4N0qKp4UNJ8pOD2&#10;6evXB49avI6paeX9s2yq2Yw3OAfUD14bngcj61bWRlCwxRCTcqnzEUE7c559T247fTieQsixIX74&#10;ZVBYAleCenU9gM8fUV49aXvHp0Yk8N7EkqvHcvIFUhvlIZBk5A45+90x0HY8iT+05BD9ts5Fbe33&#10;o3w2M7SGP06/Ttk5qsiKVtnk3McHO7djPbIx09AOMH8VtZFgDKsJkkCL5coTG091GDyCeM8dO3Nc&#10;MjtiST20VxunngVd+4t5anC/3TyO2enUdafNFayWrXDR3DkKpDGb7xxjqcjtjvkHpUa609/EsN/K&#10;V2JxDHCF8zByFOBzx0yOB0zimpt1Gdxaf8tjmGGOMhehzkkkk84/lWDZpGJasZbuxsfNimhkkaHf&#10;5gXndg/NnGDy3Xrn8TVdI7m5ZVkeMybS2+V25bbkAcdOoHQDp71I4+zR/Z5bdwu0Zj+baeCSc9ef&#10;THXv6yrNZee32tF2bSfkITYdvL5xlu3bj6dc3IsgWzlmt0unnaRjOzMHYgcAHvxke3T2NNl0+Ezi&#10;ZY42Ug/IP4CcfMcDsM8Ajpz61JLJemC3QXizCRN+2Q4Mbbs98dTz0/LrUaTNJObC4mX5sH9yxyf/&#10;AK/fOcYqBkMtmqAo8owvC/NjYPz64H5VT1JhexRwZAkdBFFDtO0qB6DA5x168fnr2ivIsYVTGWL7&#10;vJUlR255yP4vXOR7msy7thDI8YeabaxG1TlSpOc9f05JP14AKsFpcR2+LdGRXVVbMuTuHXPXg5OP&#10;Xmpo9NtLeOOcT+S4jKsrMSWXGCMA9efQ9D7Yfa2ttKiwSnyVO3b8wLHjkEdM47DJxzUkkcw8q3Qj&#10;938m8LgnjGeeMge/bsOS7gUnSQr5UtorKxUeY5DdR1HPYH3+8OxIpBai3uTLbs21FVVt1txhF9zx&#10;6jA5wQc8VPdRvGsJaOONl+d5FUMvsR78/wA6assl9ctbxSySogzu5Ddeozx0ye3XtUtm0Y6EN/HJ&#10;cCNzB8qruVppF+cZzjHOT25HOM9eaoskiiIywqrD7rbB8y/e498c++B1OauXsE99G0N5aLkNjzFk&#10;OQMDGR2wc5PQdzzxDEJPsrWNmWWFvLRmmfO0gEdjwM9fXHOaXMDiVbG/+0XMsVo6uv8AyxabIOOP&#10;lG0jnHXHqPaoblnkcpt/ds2RCzBQpH8J/lknjIx0zT7jThGZEMSu7Jgsj/L36Eck8ED3xUVrpb6h&#10;C39pWrr5sh8ueQeWwQY4Azk8j6cDk54okJvsQ8u2srzyd6gSLIRhhuyMY/TnIqvBNPZPHp1xdv8A&#10;3Vw++PrjAIB9AMH/APVMbM2CIY4luEVeRNJ975cbsgdvrj88U2a2s73bcDyzIP3jebsUsR1H0/Dt&#10;kdAAEyK81rfXV8i/dCq24RqEVgTzgE5U/wCz6HtxUMM14kyLa+XFGsfy7ZDuK5xyevUH6cg+tWm0&#10;lYYfs9tdboHw3l+cSckglgT29emcDqQKhurC1CSSwxqJnXcxnYsxbHBznDZ6evP4U47kmbdWdvOr&#10;RNJIy/e8uRc7cD5SuMYHXgHvjvisO7jlsnaJba3jiC4aNlzliMcAfMB1wOuMCtScajCGZw0zFgWS&#10;I/KDz8vfoQOoOaz9QaW5WG4NntZlyzN8wcbuUOBjA69j055zXXTlY5qiMe7ga4d2fUFWOV2VmkYs&#10;FYEc4J6En+YGeKxrnSkt7lYtQnW3VZBH5Cx7s843fy+p69DXQXEarfSS5YyKy+WrYjjYYJ6Hvz+n&#10;OD1q3CWxmSORcSM2ZIxHgp0ztY4HT1x+FdUZHJKBjTMOZbjEcsnyeYWO5R8o685+h9TnHNYM1vbv&#10;PJPJdvKVZQoaMkHIHp0xzz0wRxXSXkUFsCiEKjNuV5IyzAgjI+bOevQ8nrVO/iV4G3ybURvlmWHb&#10;nKgYwwHOMcnv9K1jKxzyiZkSywQNJbWCLlsrK0eChHRsduR09h0rHi8LxWmrNqUFxI01xIN0KxuA&#10;rnrkZOeeSOAR6c10yI1mPPHl+XjC+YwAZucHGMgY/Lpx1qlqV26H7M2l7WXdulRNykDIxnnBHXPU&#10;YOcCt1Iza7mfM9z9o8yeV23O22Fhj5s8DkDjnOME/h1x9c0y/FvHc6TqDQ3kLZtW8sqY2GMsrL1/&#10;Ppn3FdBdzq1ubd5ZZB92aON+N3UHIGRkYxgcY/KGSa2eP7HI+5iyhfJZR64+7nJ6ngfyqo+7sB+i&#10;n/BOX9qXUvjP8LLfwz4uv1l8Q6LDHBqEsvyyXCjBDbjls4ByAN3PbIx9HG7e1u1+ULMzr5PKktgj&#10;csaknGfLb5ivbt1r8bfg98XvGn7N/wAV7P4m+E491qLhY9RgkjOJ4iOVwflDYZsYweOoGSf1z+EX&#10;xQ8G/F3wBY+PfDGoQ3Gm6lEH82G6DRswwGVn3AkqfMyoB6EHpg7UJuMrHi4/D8j51sz1PS7iG90x&#10;ZHA8yNjlmUthtx4/2m7dcZ/WnfWmLl3lby13bgGX7p/vOf42/uryAeeeKyvC2vTNcr5yyRySZWOM&#10;wlQFIByq4AQZJUsR29TXS3C7oBcfL5ijHBBwfRfVuhJ7fnX0lOSxFK58nOEsPWs+p51470ed3a6M&#10;MaKkivM0uc9PleR8jnnAQA5zz7X9Dv7eZWjad2LSK0omkILcxj95lh8uCMKBxn89bxRHKumyQ2cg&#10;V1bauxQ+1scBePmfPVsYGfbjivDF/cQXawsNn2fJYMxZYmK5PAIDPlR1JA/HnlkuWZ3RfPTud14W&#10;1ICeORxu2pFJHC0m5nXZF87AORgnOFz09eps+NLGxi8QrrZZv9Ni88bieT/EGOMrGMdBjOBzzzmW&#10;higuZZpJx8pAkUsGYOAylm/eZLkJwAMDGfXHS6taprXhVbiFPLk0uQyKzguVDDaWZRwzAhSPT8K9&#10;jAy5oOHzPKxceWop/I5d5rqfdcM5/vK0gPGTgMV7dPlXg/TrWd4rgtBZMTcMzRyAbtpk2NnPC/xO&#10;T9cenBNXQG82S1uZVZtwZyvLRnpknkFyQQOuD1zg1ka5LeMWto0EK/Mnl277jgZ3KhbCk/3nJ+8c&#10;c0YiPujpfxEc58P9Z1CDxb5clw0LLJs8tfmEbb+v8WXORx2HXHIr174khpLe01KXkyQ9vmwe4/xP&#10;avBdPdtJ19ppJJTIsmY18vO3PJ2DBbIOPnIUH04r2/U7qTW/hpb3/ltJ5YPyx56Zzj1x6n07VngZ&#10;L2FSHzKxsP31OfyM/wCG2vI80+i3V0vl3iMq98cHp7ZI9P14sfDK9vfDHjn7BdSOoMpVvMxk89ST&#10;26YHJ7cc1w3hzWZodeF19qX5m4ZVwDg9sEYHPpzx1HFdN8VJ5dH1+w1ux3bbyFZELcANjn05689u&#10;w7V1Uaz9ipfyv8Gc9bDpVeX+Zfidp+0RoS3FvFe26/6wAl8/561i/DNxqnhu+0CYfejO1WOeRnp/&#10;n867COWPxx8LhPKA0kKfMpbOPyrznwVevo3ify2+VWkKttb6e/07V2Sio4mNTpJWOKnd4eVN7xZz&#10;ukznSvGQiYsoR/mZVz9Qffmqvxd8Pw6N4uh1JIl2TMHDL6nsfX6VufEjSl0Dxj9sgXCytu69Qef8&#10;nr/Ko/ippn/CQ+DtP1v70kPyTc/dHrxWXs/3U6dtU7o6YytUhUWzVmenfBvW1aS1zIDuhAZhxzwK&#10;7nV4ls9ehvUbar8V4d8Kda/sz+y45pe4B56nPX1P+T9PePECCbTYb1V3bcGvTpy5kmeTiafJUZ1N&#10;nIJIFOe1K3UnFVNAmMunxsx/hFW34PNcstJGP2SM/SmtzzinHrTXbtVxM5ELjAwagfrUz5x1qJzW&#10;sTKRG+RzUJ4OKmc4FQtmt4mEhGxihWB7imNuzgigFgcgVZnclVip4qVX9qrpITzmnqxzwamUS4yL&#10;kMhzyatxOMcfrWej55q1bsBwa55xOinIvxsO9WYW4zVGJs1ahbua5ZHWi0pwc1MhqFTkVIj96wlu&#10;axJKKKKyLDNOQnpTTQpwc4oKiSUUUUFBkjpUgPFR05M5yaAHUUUVLQwoooqSwooooAKKKKACiiig&#10;AooooAKKKKAGueMVG9SSVG5rQzGmopOlS1G4HPFXEykZl6AVyR61gaouQ3FdDefdNYWphepr0cO9&#10;Tz8QvdOF8bWQnspcj+Fsj2r4r/af8PXcGsNeEMo2kMwkPPOfX1/n6mvuPxPb+bBICP4TXyz+0lon&#10;miRxAoYMf3jHnr/n9a/ReF6/LU5e5+bcVYdSipdmfOGnxoWyF4YZAaPGCO3J46D1wfwq1bwLAfNG&#10;/wCT5t20YHpxjjoe2eB61YaJrWTzIziVvlWN+BwSdw9CQBn0z14pwit4yrh9uNpYtINvOepz06/r&#10;6cfcuR8jTpso3WYh5hGGGSGk/jU+x6Vm31w6xtOV4kQn5l68fKCMdOv9cYrXuUZflSb5tpKMy8E9&#10;vw+nbPbNYl/P8rHy2A3/ADbmO7bxz0xx+n6lcx106ZhaxdKIWjLsyNlFXcCByeo55HANeeeL9bSK&#10;OR2XLbdvcxnqE+YdOAPfBGMV1Xie9uYoshmBeM/NH97OD7nnGeO2eOteW+MdTmS3muFn8vauVDEf&#10;Qn7pI5xz14x2rzMZiuSJ7mBwcqkkcr401fzHcXSbTHkqwVQeTuB5zkfTt9DXkvirxDLI7TQ3LK3z&#10;n7vRexUnGDyMHg8njseo8Z6vuZpLRpFV2HU5U4YHB65PseSD7V5r4kvHWRWMu1dzRzKW2kDhmI6/&#10;xHJPv7Zr4jMMW5SPv8twfs43ZXvLk3F35sxjkVm4xgse4bPIPBwc+x9jVWeNrmJWDSeZ8pdlLF2w&#10;eevHXA7c49xRWSaFmjhEZZtrb2kCszMPU88kHJ7dcndQs8R2y20u3z2wxUdABnbjI7g9ASOgzjFe&#10;FUlzH0NONi99rjeZN8GPm+bK84Pyk5XoQOewB5JAPMbJtVjIvyNkyW5m5OT1Ofw6Y9ifvGjduRD9&#10;mmmja4EhE23J2vk7gcE9SPf1xxzJbxSxOfPtvLWLeVyowMDg4/h546nHvxjjmehTJGP2u5wreW0b&#10;ZIkUFAwOD93IOdw6Efh1EqSztEwZoy0+NvIY5VSOufXbxgdT1zmmRqJJx5UTebIymOTBC9PmHTnP&#10;BxnHGOvS3a20x3W8DZ+bhduGwGyF6nAIHPB59K46kjtpq4tlLfXEyzboUVZChk8sLscnjt6enHOP&#10;Wui02OVrlbaHZ5ckn+rC/eJ7duee4x75wTk6ZGCjTAKpZcr5bZTarjIUjpzgd+B2zXUaBYwTTmOM&#10;qpkG4swBDcnPfkFc5wR6+mOOpVUUd1KmdD4VgYyR+dFHllIaTzOW4GMDop6ge2DXoOixSzoriBzt&#10;4VpGLLkY53dwc9iTz+XP+E9HV0jeKymd2b5mVQNnPqMH+Ern3BPau+0TSiIvtSWqkDDttXcGyOD1&#10;5xnHIGePWvDxNa0j18PS6klrYTK6SM7tGFX93IR75O3IJIyMjOMgZ68XoLa5aQIxbbIuJPlyMk9x&#10;15JBwSTx1yDV6K0ltbdpJVWNmXP3t27oMnnjk4/EjinNZFoZI408wRxnY7RjjA6g468dv5cnzJVL&#10;npRpuxnXGYYJEEisgYYC5bPGMAdF7+uMY7HGdLaFQ0UhVVZGCtLJyMjOM+gZjn2HPXNdEdOij/1T&#10;q3y7f3n3VHPb0BzjHuQSAKzbvSY3TBtGVedkca8Iwx78Y6Zzn8RUcwnGSONvozFE87RGOTauFRD8&#10;mMk/ex1HUDnABIOBXL6u9xNbyMj5Xaxk+XIT+RYDA79MdSK7HxFYi3kkjRWnXbiTzY+f7oJAOCAA&#10;Dkc+ntxmuRSGB0jm3LIwLRqvRTxnAXnt3zkkd67qMjhxETmJ7+ddtxhtqwhZGYENznOFwW4z2xjj&#10;PQCqEurCVYynlYZtuFjGWBOMnB5+8PYDPJqTxC1qGy0bSrbqx+f0OTkAfLnIXgHA56HgZqRXCT74&#10;rRWjbcdjSkMfkGenJ4Hbk8duvqU4o8uRM99dNOssBwzfLiTJ3kJxj1BGe2cE4xT0maFi0sS/f/ee&#10;XHwpyBg4HTH4549c1LcpI/kRRkHgbpFwF5ByMEBiCQOvRT06iR123BgR3PykKrYyOB+I7+vHJGDx&#10;0RitjFyNSK8lu5ZB5GB5O87pAzg8DJAPBJ6ZIzjjkGr63BjtVRbpVKIqybl3O24Y4xzjrkYHGc9z&#10;XPSqu7Mch3bVJVm3HGQCe/b34zjvV6xuxMv2q8TcyHDeUwbavIBGCOuQPTjk9xXs0Eah0DPMVM4m&#10;OEj2b49wIx3wCc4wOueeeav2Uk0c8du1s0UjZO7IYBtxCZzjPH0B5Hcmse2kxArxzoIwN0bsqswY&#10;duckEcn2x05NaVrF5o2bsr8yv+5ywwOvPb+n4kaU1ysmo/dOl8O3BZ1guTJtDEeW7bsnjcCCSBgd&#10;jjv15r07whK8q/aSBG3nY+6clc469uML3/Lr5ToMB+0+csMm8bt0rcZU/wBcZHXtj0r07wViJVMj&#10;NIvKyFgrHj+I5z2PH/1uPqsplsfM5pHS56NoNy8qmGfcxbiM8Dpgg9Mdj0xy2feta3wrhblVfvK7&#10;89e/bv6Y5GOcVkaHGr26xbTiNsLhTw3XGMcgfTn64rdjRmiEjPtkVcthcg8ZAPHJx/T6V9lSs7Hx&#10;+IlYoal5ZkaP7OGVsYlZSCDnoRj39SOe44OB4gt458IobdGxHmSdmyRnjtyMH29iR2VzbosapIGj&#10;wm3d/eU89wDjB657H6jntUsljgCMrMF2kKWHJ9R+BI685B616VKJ4eIkZ/wv8JXOt+LlPksAJQW3&#10;L1OQcZ6YxnjnJ+mK/RX9nHwzFp2iWuxWbbCq72bJ/wA+9fKH7Mnw2L6il3Knys4xvztII+vHsOe+&#10;Otfdfww0eOx05H2kN/ED1rHOK3scHydzxcDQ+tZq6ltI6HoHh+EKF/D8K6rTk4B5rB0WAKBha6TT&#10;0OB/Kvy/GS5pH6Zg48sUaVqCFx/tVaTpUFt0qdOleTL4j1YDqehyKZTkOBzWJrEcSBSZyuaQ/dya&#10;TccYoKDORjNJknrRQT2oAM0Ud+lFBPMGc0UUUCuFFFFAj8sXiXcySSrvz95gPmHT8s81d0xIvtKs&#10;+7O5fMk2hQwx6Y69e/c9KoOtvBLt8rA2nbuj3HI45/M/5zVrRp7t51dUJb5QrM5659R3GP8AOa/a&#10;j8Zkeg+E2EJUybjtGdzd19ff19z9OPQfDUkcjblHQYb5SK878OOrEZj2x7cgcdPTntzn04716J4f&#10;K+SpdgflwXPf9f8APrWGI2Lw52GlZOGbgHt610lgF372GPp2rm9HjQlQg2nqeev+fwrorBjlQBuH&#10;WvAxB9Hh+hsWfI+X+dX7dj95vwqhaAfKNtaFuRjBNeNWPao7FyEHZnFTJioYGOM1YQHH9a5JHVEd&#10;7071UGmgmncKePxrM0I5SOpqFgM4IqVzz8pqJjk5NaxIkRuM8gZqNzkZzT2z6VExx1GasyI3PvUc&#10;mMZNSNzwxqIkkEVcSZDDt6haBuBx/tcUrehOaQ/NwD79K1MRy4LcVMoOcYqAdBzUsbYP0rORpAnT&#10;kcCl5JxmkU+opSwByRWZoKFGcfpSnA5ppbjOaUfLyO9AC9acQO5pu8dfwo3A8ZoAc3Tn/wDXTuRx&#10;3pjOM+tKshzk0AOLA85o4JO6mt/dxTlOQWFAAMjtQQc8GjOBy1NLDHDUANkcjoap3UoAYkVYlY1n&#10;30zAdaunHmkZ1JcsSjfTgDqfp61z+r3jKjB/un/PpWlqVyB/F79RXJ+JdSEaspf5cZ+nH+fxr2sL&#10;R5mkeHjK3Kmzm/F+r+Wkn71Ubr1+vX8RXh/xW8YyQLNC0o+bPBzhl9Pp6nGK7n4j+IUQu0r/AHSG&#10;2+nX/wCvXzR8bvG0lvaXTNOVjXdldwz/AD/LvkjvkV91lOD2bPzfOsdq0jxn9pL4sWuhwzPJOrKq&#10;kr87KGOMDBGMH0wQeg71+dv7SHxnmvtVmun1bjGMtjd1zyfw/D6c17v+1L8XIw88TgPhdpbzDxzh&#10;iDnH3RjpnkEY7/B3xC8Uz+I9Y/ey71Vstt6H3BP1Ofy9a6s7zD6pR9nHdmfCuUrMsY61Re7HUwtR&#10;1G71m8+1STeZ5jZXLZ9sH8yfqOvpZsdPYShy/CqNq+WflfA/lnt/9emWFn5kgOVyrfN3C+p4b1zx&#10;2/lv6fpg3eXG0MbICsbPyGJ/ML7HHfJxwK+Ak3J3Z+uNqNoQI9P0eLcclJOgkZmH8XUYzkjBPTn6&#10;Hg9FpOjF1acsoKyhkZgwcYU8bmGFyVPOQP5B+nadcyQRxzysGjk+Y4yA5cng9MfMSQuc7snPBO/b&#10;6fP5iB7dG/2pGDbRt4Ur1yepxggDB5OK5qkjso0zPttOvG2Pb2oZm3ZWRg25jgcHp19O/pk5v2Vp&#10;JFJ5b2caj7u/zCqxhvlCk9eTg+mD2zWlDpCJCI1/1X8KtJ92JlAXaB6bQDye3PGTof2LshNnGqzC&#10;Qfe2g5YnJIP8PTnk7snvkngqyPWoQMjT9MNvJFLaBDtcK3l/LtP8PGR6DJxzgduTcms5zbqyWcci&#10;rxtMjbn46cEAd888E9RmtCDSpX3MlydzR75VbCrsXBGSvbJHGDwO5xi3b20cFmxkyyRv83mMTu5G&#10;FJycjaMYI6AcckV59SZ7mHp6GZDpjJcNbyOFIUg+cob95gnjsQR06ZyT3qeCxhMmyOJAfMD+Z5X3&#10;R1AYkZ289eCM5561pxwTzaeLWbzkEC4Vkxggn0x1G4euSfcgXLXT49skJEbLIHMzMxZmIHRuo65P&#10;1ySOM1wzqM9KnTMtNLiEvlwmaYcB2iU+WNx+7j/HP882J7LcY5vL8515jSMYGdi9ePl7cYGRk1pR&#10;Qo8nlpGu3dwse1mZhjGAR2J+nvxzbtrW5kDQtDuaNsR/NuwvTj+6cHHHXPuBXLUqWO2nTKEtjHMq&#10;WxjaVmO91Ujbnk9M88hWJ9fww5NN80SSWyFY441VlhmOcnOeeCc4I9wBwSSp1ktYbi9ZJJVMXzhf&#10;diDycDlsY7HIx9KWGwKlp1DxxzbVX5cKvy+3XABI3Z6evXilVOqNMy3srry8ieNnO0bgpXGRkjdt&#10;x054OD0OMGpINFXfH5JWQSxbppP4m5zu+bGcAAflnnGdf+zJnlaYDzNshIcckc/L838Qx6dQSRzg&#10;GxFp8AH2eNivzKH2tyuD7Dkc4zwAFA4Oc4OozTlMWPTNyyKvlsqyEiRGyX9ufrxgZxkimSaMLgxK&#10;77nVh/rF2EHHXOeBjnA5z69K6AW6PNb2DQLOWVWYsm0n5skjPC5xjrgZ57mlh02YW8QkRnXBcblG&#10;QcEMAc88jngZPtR7QylTMSWwjVGnREZWj3LHg7egJ5we3GTkHPuBTbixW6leCeGPauP3e7A/hUuF&#10;OeuT25z06Z34dMlmAiULJ/EsagKoyQQML0wCDkH+EgnPFSSaRLcloZLc4XOcH75yfm45XnH6dsZ0&#10;jU1M5ROZuNMjgeMSiSNmwiqc5OcHc2GGDx6AHPXsKcukG3nO4SSKsJ2rt6Lu55AyQSBx16da62TR&#10;YLm4Lwy7o/lWbdDtLBgQBzngfkAOck4qBdMkyk8tyytLJkvG7Hd0I5x1wTx6qowOCO6lUuctSlza&#10;nHyWgtIV8iK13KNny56beADxx90g9O3U7aoQ6J57sB+7zKG85ZuSexwfQkjuQD19ex1HTIyTCB5f&#10;lncsMYLAuOvPqPUDGPoap/2bLs8+Uksqr0kwVODgcA+pAx0DDjAFelRqHnVaN9zkfsEscmyaCPyh&#10;Ht27iAy7clRzgnqO2SvXBOM+exlvApRlZJVkLSOxyz5JHPQnPQcEn1Ayeou9Mt4blljkmkxt8tNw&#10;ZVOQc88gZ56DGO3WqdzptpjyfLjjjjBMdwqE/KGJKrg8g5Pb3PpXp0ah5OIoJHLvaSiXbPGzmTas&#10;fH3Vztw20jv6nkjnHIBYxcx2YTd5gDSb/urtTg5IHU8Y4H3uuK1r6zH3rqNWEnEPmArhiQDnAJwe&#10;/YBeap3uUia1UvHwqKvysw6Z4BB9OmeMAcAZ9elU0PAxGHRHYvLEJ5kmdfLIXdgncTu5I53Nkeme&#10;ORnJrc0XVJZWSJNSikZWX50yWzjhVJIB457j5MgEgViXUDS2cTSCNvL+Us8nqxOQOwJxyQSD3wCp&#10;nY3k5X7XcPKASV3W+crjByRxkg88bgPoSPSo1eh85isPa56BoPiK6tof3hZknYq00bHmTcf4j8pP&#10;PpzyB1NeufCz4ky295GzzRqqsVC7j8g3Y65P+zn5j/ESec189aTqzwwRD7JDuEeGlbnaQWGMdQSf&#10;4gMY5AOMHtfDfii+t5ormCORYQw+9ltn93Bx3JIGM9c+hPuYPEezknc+cxuF9tTcWj9MP2UPis0o&#10;tYI7jduYBZGc4PBPUA447n2/H7s+FXiYXdpEN275R9f8+3rX5Cfsu/FaXT7uDF3CwaQn/WN32nb8&#10;3QAnHTOCenb9Gf2cfiP9vtoGMny9QzMQSOx5/H8+1erm2HjjMJ7SJ8rlOIlluYexls2fXGl3AYKy&#10;t/u4robCbgVwvhTVEubZXEmeBjpyK6/TbnJXDV+XYyk4yZ+v4GsqkE0dHaSAnJrTt34HNYdjMABW&#10;tayjrXhVo6nu0ZGpA24VOhyKp28hHU1bjb0rhkjsiSoeKWowcHNSVDNgpUxnmkorMqJJRSKQe9LQ&#10;UPQ5FLUYJHSpA2elJoAoooqC7h+FBIxiiigYcDpTj/s02igB2VxhjRgYyopvToaMk0ALnHIpeO3/&#10;AH1TcnGKKAHZH8X5UcH7optFABkdTTgQabRQAvQ5pQV7rTaKADr1NHbrRRQADrnNLkE8jvSUUAB6&#10;0UUUAGaKKKADNFFFABRRRQAZooooAKKKKACiiigAooooAKKKKACiiigAooooAKKKKACiiigAoooo&#10;AKZcSCOFnPYU+qOt3PkWEkhU4VT0qoR5pJEVJcsWz51+PeuvdeKGto5l4PO4da0tEH2Lw8r4+byw&#10;R8tcN8UdTl1Lxl5FsxbddgDGfU/5/wA4ru7pWttHgihJ+6M/lXu82/locEY2hG/XUp2qrLOWcLnf&#10;wSvvV/WmlgsljV23MT8qrzjHb39Peq+lwguh24/3R196sa/PCQscknC9j/nj6+tZ83LTY1HmqIzr&#10;aRJgvzfebC7e/qRnv6r3Hathv3FtCLePCk/KN20Dj15xzzg//WrFt4ohc/LHt+b5t3ynPofQ5zg9&#10;wcc1sX0aBcAtHv4VlbBPHQ84YYPtgd+1cNSfLRbO+lT5q0YmXr15ERIrySq0kW7yVjCl0ZsEOhPJ&#10;AxySOXyB8vHxV/wVP/aAuPh18HJvCGlXLDVPE8htIfLXrDyXbHbcMdv4s9sj698T34sraZxchtzB&#10;ss3y7lBVhtPCc/3e+7JFfkT+3/8AFvXPjB+1JceFLWdl03Q2+ywQq+5JsHBfG0jgjHYkDOa+SrVF&#10;Or+J9tltG2rRgfArwcNMsRrNzDMyyBRuZsEnOMnGMnLdec4zz39PnhknYfI0iv8AL5fmcEk92OOg&#10;H4n0NZ/hfTI9O0COxtrcQtGFTcsOAxUAEfL2GSO/NbVi0MbLZNbSXDxuBuyoCjpkEZODuHTjPJ7Z&#10;56PvSufQVHyxsTWlqsC4kn3Jg7isaguPm4AGMNgjryODkGrUUcVpdmGPdGVGNvB3EgnOSMdue2D1&#10;xioNNk2RwwyHduZPMXksvyANkAHkA++fxOb8lvmZfMuELfNtXkj0weRweuM9/fI6qkvdOaEbsRo5&#10;ZLlrdLdlVVDGbar5yMkqB2yCee/A9DOtr9nkW7j2MGXaVkhYlBjjpnkj2xwegHMMcl3G2JDu/eEK&#10;H6AYOe3Hpnvj34sTW0aD7TGGZpFwXVc4Xg4z24XGOwx7GvLxEj06MdCxG8xnWILJHC8v3pI+q4+b&#10;qOO3boaW9t0uotyiX5+NvIUnI56HjjHB6Yz7SWc7qY7bzHH73G5vvOOCcde2Oh7c+6TNMJgksR8z&#10;5dyKu7r2/HA/xz08epI9OnHQc7SWiKsjbdoDABz+7z3AXqeD+tV7k5l8uL952V0ToSAfxGePXH41&#10;cEAWPegDbnO6TBA/UdPrx+PSrKjPIsLfOyttjVjsaMHHynODxz069fauOTOmI+NWvE3b4lbeCWjV&#10;xnjG0HHzHI6evGexdIUtYtlz5kSqMx/vgzEjGFPTHpnsOSextrbz+Sl1dqqjyybXdIqnBc4756En&#10;seaz7zNvbMjstw7MztuJ+9jJYep4HfHOfQ1jJmkTQtrS6gaO5uozt877/m5/h64HOCe/HTPNSPbS&#10;yxr++jJZmKCNW4xnPTOO3Uc+44NeyvSQII9PPl+X8kf8Q+X6/Lx3A7Y7g05Ib2aeSOS5jiHmB9wU&#10;L5eSRhRjPbHfqfasyhZpzBNALZNqq2x0gQfQDJzgdM9+v0pJbcSb7q4tMSK+0bDu25GMZBxk4PTv&#10;9c0b22KF8xjtxNhQOnAY9Tn+H9frYsQZy1tbvGnWRplbLZ9euc98duetRcqxXIuLsMlvbsRGP4Sz&#10;A5OeeO5wPqc9hUZto7V28q7O1iwkWJOG/XkZHPTnNWFllWwVrGSWRWkA3JJtIA7D2J749PWo72SW&#10;1fZ9geZiyszXUexFGegyecNxx0p8wKJVWzVkcRq3mbztYsh3fMTjJPOcj2I/OoZYFjnYzFh5bZ2u&#10;gx0xjngDnOeeD6VNPNcyXrInyyTA7WVhy3JAOO3bHA/Cq000iw/Ymt41WVt0a9ixyCMn0OPU/wAy&#10;nI0UR+pxebP9puDDg24PmKA2VIByeMdR/k8UhkuSywL14HkqPu+46EenJPT6ZWZJLZfsw09XUIv7&#10;uRj8vbGe/OR+fWgQSSBrj5biMMq/M+FPBGBg5/E46flDkaJaEUEVrDLuu4BnbghGPPBznb055x6+&#10;lQaiFjEd59ntyUGf3ifN2zls4zx6en0qW6t/s8/lRxyQIq7VjjK+WOMDI/MY+uOgqrE0cA3On3/4&#10;FUMWz3OP6en5EWDRLLBLclnlKxPlWSFJOvPP3jknv25/GqV1pjuIxfyGFdwI3Sbt2TnHfnGeAR7V&#10;fNvCAs0FhJ/rD5yFu3p06DP17cZBqrPeqJUijaQfLlE8vcE9skc9Dj6cUcxJny28i7VMUx27fm8x&#10;CcYxkHI9OntnjAqus1rcWpmhmt2RQBjySrjGcKck9s/5635lt7jzIgZQ3C7V6HJ+9jp06g+nQdqU&#10;qPEWaKx3NHg748qzc5BxjjH5EfnVJmbiVfPh3NDF5cmx9u5sAhMbcAccd/Xn8q900aRRpI/yMNu/&#10;arbWB5xx7lepxyavWaWiiObErNI21lUb9uQMj8eTg+gPHZspkll+1R6fGZN2d8a4BYA4IJ6twDj2&#10;x9NLk8pl3CR73vhb/Z33ZTao8t+MlupxngdMZz7Vi6tHPJAs1mWj3Z/dxxqAjAdXB9hnjqa2bmK2&#10;jG2FlhZGYGHB53Efd9ucc5zWQ32m1IME0PnBsqsjbY2bPfHBOQM56ZrRSMpRM2W2ukl2w27bkYSL&#10;KxwFQ84HGCASe5Ix3Jqqwnt7RdxZDyyzK+dhAwGUcDpjjPGWAyAM7F1qFurtbXfnW+5ztZSxVMZ4&#10;44wAp4PBNU9VWGWBkMLKJMF+PlmJG4bcZwa2jM55ROf1VjAxuFsxDuQltmH5wMgjAOTt9+/sAwlo&#10;IoxcO08bhQIkkC5JB5OM5475znnBGa03haR8pBIPlxlJASxJDHJ2ng4PU9Pfk1bmdbZt1ugi3Sfu&#10;2VurE8EHGepBHPP511RkYSgZyW12rhY1jhIXcs6qGycnuM8+o9Tx0xWdPb2Ezvp19E6yK2+Ntpyf&#10;RTjjGAMg+vqAK1J44Uula2dlXrIR2B7Y4xye3cngZqC5aKdGkUTL5iDDBAWHIHXqRkgc+nA4raMj&#10;mlEx50QLGbGJVZY9rNHICzdhwcenU8e561UnTyljFpmRVU+crdBgYPTqDyScnn1GM6UyQSI0gfYG&#10;wXVsnO4k7sHsd2Mc+4qnHbRGAPNceWgcrHHG2SCcEdOvOD6c46gV1R1Mijfm2vwLe4EjbiBG6qMD&#10;BwG5+n6npya+kv8Agl5+1HF8OvG3/DPfjS8ji0/VP3nh2eSRsxzFfnjyzgL1OABgn0yK+c5FeO5N&#10;vDEzRguco3yq2BgE8j6kdScEdSKl5b3Fhe2/iDSFVLzT7pbmE4OUcODkDIzyPU4yOhBzVrLQmpCN&#10;SLiz9ubRriNBcWsajc2WEeShySfmfGW5k6bjyO/JrqNL1WO/s/NjYSLJHvj3ZXKkZGMZ2r+J6V83&#10;/sQ/tK6X+0R8KLXWfPX+1tO22esQ87oJVGC4JHAIO8EdscjBr3jw5qE4RiEVtsn3tzMmSAduefMO&#10;COhwTn0r18DXtK3c+PzDDON01qi5faYXCtJO3l9NqyCMlcfdXJ+VeuT1PWuH1eyaw8TK9sLhVdts&#10;f2UbQVCniLHAGDgkYzxz1r0ieNr21Z3jbdjJWY45GMFscAAjha4b4hW072qXuZCsQVphNlXPbLHO&#10;EQA8KME+5Nd9aC3Rw4ep0Zp6PJOkFu32iP7648tm/dBiNwQeYMk78Fj0LdK6vwte25lWJ5t9vcKY&#10;WaNuBvUZHfceeueo615z4T1mSWJkG7CxgoWkKNIFUHaCSoVf3eO3XPA69b4duxbW0cazqog+RdmW&#10;B2Erhc53AbT83sfSujBz5aiZjjKfNBoLrR49G1K4s4gxcyMAUXbsYfeCnufVucDjIGBWXrFjaFNx&#10;C/6sAhThdq8ZJ/hQfgWPoOvVePFB1GHUrJY2+2Ql2UseCpAYE8ADlSe7H1PFYurNG2nSTSR4ZsHz&#10;mjX5iPutjrjrtUd8H3r0qtNao4KU3ypnjmpXIl1WSYxt8u4RpJH852uDgKRiNMMVzgEhgc+nrngD&#10;UTr/AIJutNlmQKikxL2OOMck/jn+VeTeMorezv5Y5nYssuZN4b7pyPnxknjooxyuM46+h/Ba4uZb&#10;Zo7xlaZ12yTLja5AALcFtoPUDcTyfTNeZg/dxFu56WKjzYe/azOPkuUt9Vktwsn/AB8hmVifbBPo&#10;OAMY/LrXfeNH/tX4e2d/sLNYyNHIc7W2MOnbABHbt6554DxUYYvGFzZrC2fMzhwBxgjJHPVvYAd8&#10;kV2unSTa18PNS0qCRd0dt50W5TkbTnn0JGR34NbYW3NOn3T/AAIxCvGFTs0df+zlrSXUM/h66C+V&#10;NGQq7vT/AOt/n0xfGdla+G/GJyeBJu3cZxkf4/pXO/APWrrR/EVvFJKxVZdpbf8AL169B1GOw/lX&#10;oXx58PW6f8Tq3P7xl3FTzkYBrtw9T2mDTW8f0POxFP2OOtfSSMT4rwQatpdjrcMTHMePmHB+tZ0T&#10;C5+H15aToMR4dB3x0PH8v/rVct9QGs/Doo6FzC2V+bJC9iP/ANX5VX8ACK4E+l3a7lkhZcYI6Z9+&#10;mP8AGuyGtZSXVGXK40XF/ZZz+kI9mlm25RIkoLfN15/H/PvX0to839qeE4ZGHPlr976V8x61utL+&#10;3gjnK7JtqnnpnAJ5r6O+Fl3/AGj4Ot1k+95eOfpToVLylHtYxx0fchLvc6zwy4+wKobpWhIQaw/D&#10;0xhlkt93RuPpW3kFadSNpnn/AGRlMc5PSn84pjtzzVRM5EDkgYIqOQ84qRzUbjDVpHYykRyZ2/jU&#10;LEA5NTS8Lk1CzZ7VvEwkQucnr3pu4k5Bp0mdpqHdg7q2RiSBz1BqQSA/Lmq/mEHbTkkOM5p2AuRS&#10;HOQc1agkJ7//AF6zY3x1NWoJF9awqRNqctTUibjOatRNg1n28uTtNXImJGRXDNHdTkXoTxyamQ84&#10;qrA/pVgHuKwkjaJOpyKWmIxp9YyNgoooqRoerZpajBwc1JQWFAOO9FFAEgOaKjzjpUgORmgAoooq&#10;GUgooopFBRRRQAUUUUAFFFFABRRRQIa9RvUjnjFRuMjNaIgbUbckgipKjbrVRM5GfeAcjFYuornt&#10;W5efxVjaiOtd+H+JHDXXunKa7ECrZx6fSvn349aVmKRli6qR3yM9/qP8+lfQ+uAnIA/OvFvjRbRS&#10;Ws8Tnr8pX09v8/8A16+1yGpy4hHxHEFP2mHZ8n6npEceomO3j2/fEe2Pg85zjHHWqssc0y7oHUc4&#10;XaMlRnHfPGSPTp+FbHiGBk1qaLy8nfiTHOMnk+/sT/Ss24cx26xtMw54Xt64z+Z//XX6JzXPiadP&#10;QytR83MYfiSN8rIpHGAP6Z6d8dO3MeJtnlM+fKVV6N94KO2B064z6Dr1rrtTjKr5pkU7h8zDBJ5H&#10;XnrnH1wMetcn4ilCwmSAtt8z5wvBx3UcdOc8fj05ic7I9HDUeaR5z4nmlMji2uFBZcMGbG7A7jjP&#10;XvxjgA15F4s1GeZmNxlmVssZGxk8jpxnjHfJ+nX0v4g3cdufNnkcKzHZ1Yr83UdB+B/Pg15L4lvH&#10;knkVEZdsjbmK7vl3Ag+uRx9d3HUV8pmmK5ep95lOAUlex5z4vlnurguzyfXb2xgnnk4AA5z97tzX&#10;JX1jOUjURbm85xKrN984yApHr3Yj1PtXa+IrO4v4V85GRITll28LznOcc5z0wcbjyaw9R0kumJ5+&#10;jtJ3Cy8kjgHkjjn6+1fE4jFe9qfaUMDaKOSl0mT7ZJK6qzzsyFdmN7dDyOxHPB6Z6cVFHaSyowmt&#10;vlkYeYzL14wG7n1HHb2rppdCVLySQxrHtX5lQKWOT6kd13cnrRb+FY3TFtFJ+8dVZWxwp5VjnuuP&#10;XB6k9c+fLFo7o4M5pdK+0JJdQsdsZwgdQ2/HIAGOOx4Bxz6c20sjuWVbWONioKhmG4jPKn04DevQ&#10;Hvx0UOiXMckl3NLhY2PmPIuMBl6DaT+Hc9uacuhMkflSJEsbx+Yy+Z8owoGNo9z3GecdxXPPFRfU&#10;6YYaS6GGunKzeWsP7xvnXGAOeTn68Z9jj6TWlg27yoI92JAdvmLnhQMnnjv6jnnFaUulybpNuxiO&#10;FV1CknsxyAccZAPOeQD0q5Bp9q7K8PzMzZ37f7pHHPHQ+nQZyTwOOpXR2U6Fino2mzrD+8VphEuG&#10;ibK7PyGewHoPyz1/hbS5/tEcl6zR+Yqlpmzldp5AOD2B64wOABg1S0ezureRnihaHoZGTuOy55PH&#10;Xjjt7V2XhbTjJdRhbbZuk3qysWI567u4JJP/AOrnzK1f3T0aNJ3Om8OabO1w12EFxI0ZGyNWyCBn&#10;APHvxwOciu00XS5RGiGCM7flCxsSRheeuMde5GMe3Of4U0RpJ/sskefu/KylsLjgcHgZx0I/Su40&#10;vSngjbfI7feVeq5wCN3TjjAznHbPY+BiMRqe7h6BDbaYom+SFTHtUN8qEDOTgHB9Rg9P51Nc2mTu&#10;+zx4EZO9th3N0PBJzkbuvXJ9cV0VtpJsyqAJ8jN+8X5hnP3foPXj3qX7DNI/kMm3au4ncvTjB5xj&#10;vjr+lec8Q7noKiccmnyPFvlKswICr1YHrnjJzkA/qcjis+/0tlZtvmDzF8xlJAXrkArx3B68d67i&#10;fTBIJZFHnENmNuzcjucZ+6fwqjf6RIu4TQ+ZtOQ275iBgk9Aex9unc044gUqOh5jrulzhZ32SOhZ&#10;t5bCjbn+ijj9fQcD4s0sRWohbczqu2Po2DzjjA4yfT8BmvZta0dYrNhHF5bFQFVgPlTHOO3Ccfz5&#10;4rz3xJojLePGdv8AEzBVIJK4BBPHv/8AXOK9PD1zysVRZ5Pq2nwTWwe+lXaOdqk5b0bnoR7N27nr&#10;z2pW8ltvZr3b8zbjCwIbkZOW77sLjvjPXp6PrWgsJZXRJFLLuUlm3M2D1AA+hGcck4zzXM3+ixrc&#10;yzLCxRlCtujJKryOoHJx/DjPGfr7tGqrHhVY8rOWilmeGXz7JDuXaG5ViCOScFdxA/Lvk1BvZ4ow&#10;+3a8jFWXc3y9MqeR29uvXkmuhbwncs3+kQ/Oq5aRW6jOCcH/AHV7Dj8iz/hFbhIow8HmHam1jE2Q&#10;N2PpkdAOOMZ5rrjUj3OOSM1LeMws1qXVDJ/DJ1X/AHskHjnHX35zWhHbTOJIJNzKAPlbuSOvYDlR&#10;z3wT6VoWfhZmLCJiGj3eW/OdpTgHHoAD6HIre0rwvc71kJbay7AqzfMeNoJLLjOD0JGPpnNutBEx&#10;jJlGytLiKRlMTF4/n2nBOw+voucY5zx9SNa0sGiZWaFdvzfuV+6AO/HPQH+VaEGiAbJmDbeBI0q5&#10;U8H5NpwD91c5x0HTBzeh0y3t0FpEvmKsmIyueMjoMDn+IAjHXHNTGtHmN/Z6Eej2wa6hkZi8kijZ&#10;0woAIY9iT16+gx7+l+FYLiG5jRoxH+5XcrAsSTgAcnGME8Y9K4mxs7YSq8tq3lyN8vzc8HOCuPvH&#10;uR6Dr0rvvCIm8pXWPzFh+8PM+YAKBkZ7EgcjpxX02U1PeR4eZUfdZ3+gWyT7YxNmNc7lVwQV29M+&#10;nfb3yD3IroLGwS22zg7f3YEbrn51wOOfb8ulZvhqRjDH5TGNo/m2GPJJyevtnPTH+PRxWkPlZMbN&#10;HkHy88L16j1Gevrnoc4+8ovRHwWLg9jNurOdUWWKIs3IZcnHseufQY7e2SDWtrBLu9NnM6mPOWZ4&#10;zz0AHPA4z/PrWtcwyGLL/MqsGG5m5OMY5+n0578VN4atBPrUEhP7wMrfNksx4xk4HQdiBg9uterR&#10;1sfP4tNQbPfv2e/Dn2cxzxou524ZFxnr2/GvqjwlZLb2Ua/puzXg/wADdOkWGFQemPQcY74/zya+&#10;hNAQrbop/u+teBn9ZudhZDR5byZ02lAYUgV0FgMAVg6b0XHSt6w6Cvg8Qfc4c1LfO3mp0BAqC2yR&#10;irA4GK8yW56Udgo4x0oorI0iK3BxSUUUFBRRRQRcKKKKBBRRRVcoBRRRT5UB+V7HzGdpvlUr+7XO&#10;Q319e+Bnn+VzRUSa5zx6Yx9cZwPr/k1Bh3AEPzAKQG7f7WOfw6jj6VLoRMbByQyll3FmCg88fTJH&#10;4Zr9nifjLPQPDEgZ0MSbsqPmwBzyT/n14GM8+geG5TFFHI57fwuDtx/WvPfCRaTa6jrgknrn2+n4&#10;YPWvQPDcgKK0mdu3q3buR9O/p61jiNjTD/EdrowC7VK+/FdDppJC565I/Kud0dREig/8BOev4iui&#10;08cDOOf1r5/EdT6LDdDWtBhVyOntWlbAZFZ9kQR845rQtSc9PavGrHtUfhLkQwMn1qdBzUEHXpVh&#10;OvSuaR1xHdsDr60Lnv0FAyDkCgbSMEViWNk55JqFs7qmlG0ZFQvwcg1rEiRE/sKifrwKlkBHJqKQ&#10;kHdirMiNhk81GwGKkYAHGP8A61RMMcGtERLcYWwMn+VN3E8AU7BBGf503ntWhkKjD7vp6VOnXk1C&#10;pBPy1JGfmwazkVEnU+36UrEK1NU55FB6ZrM2HE54NKDxxTPfFOVucsaAHA4OKMkc00sQePrtpQOO&#10;aAFHuMUo4HWmqeNu2l96AHBt3OPelzjp0pN3PJoyM8UALxjkUjkhMkUbh0J4pkjUAQXD5XmsnULg&#10;KGJPT0rQvHxwBWLqcwO7Gf8AGuvDxuzjxMrRMjVboKhYn/69cH4x1GWIMD16fe/z6V1euXIVGGCM&#10;8N8teX+O9ZjSFi+zaoyzN2Gep9hz16/rX0+X0eaSPkc0xHLTZ5X8WvFKQq8SBizRttjRt2fw/Ajn&#10;g18c/tFfEBBaXytKyjYw8w/MvPQHLBeMAcnAyBxxX0R8bvEaW8c2yRjuXBkIGf07Y/H6V8EftSeP&#10;5dPmkgW9CRyAliRgqwOAQpySBjHU4zkjgV+g4SPsaFz8zxkvb4ho+XP2nPHN1cyTRvc+WxwqLHgA&#10;89eT06d+cdq+ejBMH85w6tjlucfNnn2GOPQ/z7b4o66NY8QzJHt+8crGowPoATz2H049uXsLNyWk&#10;YM2AdvykbfUAdMY9+4r4TNsR9axjfRaH6pw/hFgMujHq9WWvDmkQXF1HGqfKePmfAbIzjrgZOOv+&#10;NdHpOkM96nmEMgGVRoyGYAntxjndyCSNo5IFVtC022ADl2C8u7NH91g207fu4wQOf9rnGCK7PSNE&#10;R7dpDFsVZOJF6KuQ3J6H8Dzxg9CfGqM+hw8ed3Y2y8OTxxxhokWNgDJH53TkfePpxx3Ax26bcekW&#10;6xtBbnMkZ3S5mAO7bndjqwAJHcDgZ4q/pejSpOsKNFIzYVUkjHmKeM8kdQScZGCea1odJjS2jljl&#10;YM0ZMWCQGGcAkjPHA4HByRz0HFKR69GJnjSXWT7HcCMhY2yryEgYC4HQgc+3PXng1c+zxLeC5lXk&#10;qoV2kPK5I24GeD0Oc+/voR6fGiq0UcnkK3yb1yY14zgAdR2HH454sxafIqIsRkVtxCqp+U+2SOBj&#10;06E/nx1WepRRiw2qeSwtovLaPcWbcQF44fO4DHsM5PT0Nkwzi13WyPtLIZIlUbcj5cgAbj7cdc+9&#10;aVvpYh2pGCNsBKb1zvZivPHVcDqQeRjmnyQXbKvlweWA+4lW5+6PlI7fipIJrz6h7VH4SkLOETLM&#10;6x48vDARMNwzzkrgAcdN2Mn3yJre1vIy/wBqkO5WBt2jfapOOuOPlPHOQcc98G1baFKbsbYyq7st&#10;GrfdbsvHLHHOTk5z+Fy009lj8uVtrRsQyQy5DEcg9NoORwAONpz1rz6jPSokNvaSCGK7SJFbzlaR&#10;FU5wdnTBJ7AEY9zjbTY7TyY/MUYZl2l1kI3ZG4nOeOcHB98576Z0+3itGkliYs7N5bleS+ecZIGS&#10;QSAenBHJqxsae5zD/Acxl+G4YAgenQ9OPyIrzakj0ILQyodG8/zJLi1a4VZCUeX5RG2OvH+1u/iz&#10;7dDUkNtZyBJWXnzA2VZmVMglt2e3I6tg8ZFbVtZI1380rBV3NnHO1iM4HPoTjrnPXNJZQR2jvLbT&#10;nzGkYSNgrtznkHA4OB2HPcYrllI2irmbJbTRGSJIpWZcecu3KqRxlj06/Nz6k8VZtIGkgy0TRu2G&#10;kXaoLHkspbIznjt1PbmrUdnK0+24kO1WO59gG3pt75xgrweg55Iq4unQusjMuVkIj3beqjIP3u+S&#10;AGOCCTxkE1lznRymVDpQt2aFrXb5q4BVQjYKnOV56ZxjnHuOBJBpSW0KwWu6NY1/eeWN3mADIIBH&#10;ONp46Y7knnVhLTyN58rLllCr5bDLnqOMgdzz2HY5qxp9lJBHF58KNGwDN5zEgZOQOgPX6DtzUOoT&#10;ymfNCbgf6QzN8x2vtDDcR0U/nz7kDHIp8djFd26zXUZ2NnzFYnHIZc5xuABz6A4499U2jR5ikjj+&#10;9linUMeSAcjBOG47DOOvLotOUXHlEzR7Y2bDLncudvXIy233JGDjrxpGRjKmc69jc2w8uTzDtZUb&#10;dGd8nbBz0HC49D36VFNocbrMsrwsVUARqw2hs8Z3FRjv9AOegPTSWITcLaJf3kpbhSSASM4/wzgY&#10;7Cqr6eFj/fyKitHk7gSRjBORnA6bc9ORz1B7KMjnlE5t9OcQeYrxrlUX/Wqv8IAYDHoc9AD7HIqt&#10;eWht4N5gXdH8yrGow27HBUAdsEdTn25PSXelttuGsE8yPyy0gYHaFy3zjaSeQ2CMHk5BNUbvTJp9&#10;kunJG6qpYrIwXJA4GOR3xnAPzcjPFetSl1PPrROQubF7hGEtvHuXG0sW5bJ4KHj73X1x15Gc/VYP&#10;LimWaOGEs7+ZsXftHPzdOOoGcdR611uo2iRvJNZT/Ku1VVc546ZB7Z754wecVj3unsqbZ55mKyb/&#10;AJJyOCAOg7cjpkcA8DNelSkeXiI3OXu7YXdzGYbVQTvCLMAuWJznkY6MecAHkVmzQvaRLJPb5dmD&#10;M3JIYZznnoTu6gH3w1dRqFiuwoYFfc5G94w6ogwrD73rxz0GKzNRsWt9sTRydGj8ktvxgkA8/dA5&#10;HscmvUozPErUznrm1vUBuZZ2jj3fKrZYKzc45zg/kMYIzwapW8Km5QMGYZ3mZiQ3Lbc4x05IwQTh&#10;jmt57UwNLC8sKSbT8i/Lj7x3Z44yPwzxnGKo3ENk8wt7lvmmhx5cx68tgtzxnJxwc4PpmvQpTseF&#10;iqPMita3aBVitrzcqsrSmSQJ8pYZAO1Tk5xk9ePXJ6TQtdMEj2l1JJKUY7mwCqfOcMMdcjbjnGAO&#10;eMjm1ElptskkLKynZMkO4HnIL8n/AL6ycZxk9ataRezH9zM4gj3AMG+XHJ3MF6kYx0DHI74wfWo1&#10;LnzuIo2Pa/g/40k0rV41e4kjXdu3rLkx5wcjJyWzkY6jd14r9Df2UficbiGFWu42VVVmZWyCT3JP&#10;c88duOMV+V/hq7LDywp8x9qtHwEf5iQN2Mk5Jxzk5PTt9efsa/FcabfRaYb+Rm3E4b+PDDpg5Gc9&#10;e2Mc8E/VZPiFUjKhLrsfB8RYP2Mo4qPR6n7BfCbxMmoWUOyTPH3s9eP8/lXqel3Y+Xr6V8tfs+eN&#10;1u7WGNbwEbgd3rnv/nk8+1fRnh3U0mgV1P8AwGvkM8wbo1nofZcO4+NbDx1O50643HrWxazdj9K5&#10;jTLoMVANblpLkcGvjMRTPuMPUNy2lzwKuQvkYJrKtpRt61fglyc15dSJ6UJXReByM05WOcE1HGad&#10;XObxZJRzSJ04pamRYA1IDkVH74oBwcipLTJKKRTxwKWgY8MPWlqOnBuxoAdRQDkUVHKVzBRmiikH&#10;MFFFFAcwUUUUDugooooDmCiiigLhRRRQFwozRRQLmCiiinYOYKKKKOVhzBRRnvRnHWnysOYKKMik&#10;3ijlDmFopu8U7I9aOULhRSbxSbxRyhcdRTd4oL+lHKK46im7+aN4o5QuOopu+hWAGKOULjqKbvPp&#10;QH9aOULjqKbv56UB/WjlC46im7zRvHpRyhcdRTS47UbxnJo5QHUU3fzRvNHKA6iml/SjfnrRyiFf&#10;OOKwvHF49roU0iHHy1uFxiuP+Lc8kHhi4aJsN5bYrow8b1ooxxD/AHLPm1hDrPxCh2OzMJ2bavf/&#10;ADntn0r0DXGMTrb5+XAFcP4DQy+P5JGCuY1bd37g49q7LW4XubkyI+MNj7vevS/5d37szqR/e27J&#10;FrTAQyyJH3/h7VT1mTdeYxuJ54UlQM9fcdiO2T061f0r5E3qP4eWzWfqEayztt3bhIdoVupxzjjr&#10;jseDisasrUy6K9+4tlETOhkX5VXK5fIK/XPT88VY1OUbDFJKuFkyySYJBzkHaeCc7TkZJIAwM1H4&#10;fhG/95naOen8XU4HY+o/Ko9fDbWWIbsxskiqcgZGF4PI564x1yT8teRjqnLh/U9XBQ5sRfseN/tU&#10;/FW3+HHwu1rxlqlw0LWdixU/OxEuDjAbDdcenrxmvyP+DdpP448c3XjvVIpHuLm8kdv3Z3szt94D&#10;HGBgenXJB6fZP/BYb4jX0PgOz+G1rFIy3t6st9NHjbHGgygYc8sRnqOBnmvnL4IeDP7G8ORPMkat&#10;NHlnaPq23jBzz0BwevHHevk5aRb/AJnY++wdNRpx8js4bOW4jxazmNUVQydM/MMZyd2cdyMH69dm&#10;O3dCi3JWXzJAyKM44Jx0/HPQkge5qDS4GYNOrM0xbLsxA3KTjOSBzj/9XNXXi8iRjFcN5TTgr/AA&#10;3K8gjGM9unPatqfuxOqp70iMlfLMEsHlyNtEe7OWGTzz0yOepHHJ9JhBM6iAKG8sxxhvJAbqflbs&#10;Rx6c59+Yba3t579XiZlTb+8RkVty5U8DggggenXrzWrZxmaBbBLjZnPCvkcc7gB149vzNKpULpUy&#10;K00+IuIpI5GEi7tySDJI+bH6Hn0+nNiPyxC0ESbdzEBjuZfU56+vTI9e3LVt/Kn81IZDKW/1jTBm&#10;Yj/aHHA+gHSrkKxxJmN96yqA3ygZxnk4zgZUcD9K8uvO56FKJJpUio/HErLg7gAO6sQOMDn36H1y&#10;FClLsLLMx2n5SvzY5Ix1x1APXjj0GX2ri1bF8iLJtwu75hjGOv0zjt09qtXtl5W14YtgkU7V/hG4&#10;dM/pjJ6dua8ypI9GmimIREhvLtGkVPm+VgCzDAAJx1PB75/CobBbV7VQI413cGPjc3U5ORnH49jj&#10;uatKWKs8c0m5kG1m4GMYB9fYe55xnNMa1W1vBDdQAY+XEcx3d+Oc9/p0OOnHHKR0KJDFbeT80oZo&#10;wwK/vFxwN2D144HTrmlYSXdt9meRnG3aqpg5JPAb0GMYOOvcY5nmeN5khW02x7jtxMrFeN3p6jPr&#10;6cDFNtpJZnjMRT92obMjEkk92Xd0w2OOOKyKEtbdotty3yrGxSRlY5z1JyTjOMfrgDs/7fY2MwAj&#10;+0CSUBmYhW3dOCDjPT169uKiSzuC6i2tJHXduVVXII3DBYDqchvT8e00bCKGSEw482MrukGdh2Af&#10;LzjPJ56DOB1NRJmkUVWa7VlniuPvrltsY+XpgAnqO/AHXGeMGa0hjeFJprgs0vzSeSxRmYk8DGcd&#10;fr/KiJI5rhhawMyqoVVSMcdR7n09+tFtJcta+W6ruDYiI+6ikfTHfOeDz+WRVh1xczx3MdxJHH90&#10;COGMZYgc57+oHXtUMmfJ/cylG3Zk3Nu3HjLc9wOPf61JeWh8/wAx5G/1exlxkADj056defwGBWfJ&#10;I8qbc7ZI2Od+cZ9RtxuHJ4wOPpVJlRiSJMkMbKlx80jMFfb2xz07e/vUe95baO5u5GjUgsIz07gE&#10;fQe2evSlsYhNC0rESZ5ZQoXGOpH056/zOKaImtW+zoBCSp2hsnaCRjB/TnoR71MpGiRMQbsMsnmf&#10;u9sbboD8xx1Bzj1GOR1/CtK63Mu3bGqk/Kh+VSuBzjse/b61aaWC4gEbszMrMokbhsY6cH0/nzju&#10;3yh8ysrLubbIoXn2+nAPbn+WYFW8ntJRx5kf8XmZBZT2x+Q4zTJRbJOUkR41dijNkuzbgcH6ckYH&#10;fjvipX02VtQEjyN8v3fm+XaOoI7H8f8AAkmnc77yV9u4/OylQvPBz1z9449OvU40Ar3yP9k+1lQZ&#10;jIgbyCxY9/mO0Z5OPTpzUd0909y1vY4VVJ2vOp7jP4jn8OpwSKuWunW9tGGFnIWaJsySfdI4yNvf&#10;1565NZl7alLlkijkUgr8ytnAwcjk49Mg49evUJYl3dSMPLXcqx58t4ZBkDk5HPsePp1zVXU0tzcK&#10;0s0sbZxI/lgRvjqD6Dp1xn6c1ZbTmkfynKMsS4ZvL+b/AGR7Y79vY1Zmgl02BZGt428xwMMMKOTy&#10;QMkce355rQzdjFkhgVle3g8ySSP5Y1JGRngEHoeMcZ446URCY2EcQkj2oGHnH1OSRjPUeh9T9Kml&#10;gMt5sSL5klGMndt6fLnrjIHvxUl59mgieJIY4znMhJADdPU5Awevbjigl2KN1YXSRx7ZN7yFikj4&#10;+c4+6GwMZ5Jyc8fliSsrwrBdWTrNu+7IxCoPUY4A6HoMnpnrXS3kMdhFusYFIkK7UkUlgw55PPbB&#10;59M/XMuVvo7tht8t2QhVbGSx5x7jPPvj1FaRMzmLhr6GX7I4k81CG84DzFbOMg+hIHY8nse0R06T&#10;7QyWsQ28uGPzcfeyMAYY5x6/rXQ6j5N6kdteW/2Zuu6OP5cjPOORyfoe1Ub/AES2t1+1OreZ5gHz&#10;YdfvcDjHXrzx/M7RMZGSLR7WRrUxeX8uI2G773B74Jycce/fHOfLb2nnlLY7DCzMyqT0PO7Az75H&#10;b8gdj7VFHbtDJKWbzAY/JYM33s/7pPT1/XNZurzLGF+1wwhlOVm3YZweASq/Ln16VtTuYzkZslsw&#10;XzjFHzIwd5OAy555GCQCO39764z5bBoLuNCJEUk+XJHMApz2IwSB1HXv9a6COy0+a3Zopmj3lQ0b&#10;y7h055weM/4+lU7vMLRNDMsjbflVTuyQOM5O3OMZ/lXXE5ptGK9mHnykci+UpYLIv8QwTk5+vIwc&#10;DHTmqO23t5vNMqo6szruVmDA9sdsemeO+eBW7eJHMymNWLRqFXbID/dzxz+WTkDvzVW9ttPnCzRS&#10;xqzRqCPK27u4BYZ3ZyBnHTGfWuqBzSMaQQC3MUFy6sse/wAwR8noc/XJHXJ69ck1VltpJXaOaNpZ&#10;GfO1sAg4/Ejnv0/nWtBaozSR5Zl3cKSQufXtgjkevI7dKot5XMiNCq/u8MsmduMAYx3GT6DuR6Hc&#10;k639kj4+z/s6fHG31G+nC+HddVYNc8z/AFcRyQspVjtBB6542ls55r9YdG8QWmq2EOq2N4ZjNGpE&#10;sTB32McZBwdi/OTwBwPQZr8aNdsxe6ZLZXEe2F48mNdp3ZXHIY8eh7ZHrX3n/wAE1P2gNP8Aid8J&#10;4vhPr2vwya/4ZtVtZYJWLSSQKuxZVj24KBTs3c5I5xyKKcpU5Hn5hh41Ic/Y+z/Derx3djG6GPaD&#10;86opIVs84/vtn64x9azvHGjw3GlyRzrE2eVWVS4VsYyR/wAtHPZcYAJ470eFbkWsyWXm5fO6RmPz&#10;KPl69QgGSMfL0Ixity6sY7qMSy5VljCxiHAOcZwmec9y3t+FfS0Je2oK+58XWXscRc8p8L2WpWN/&#10;JbXC7Sz5FuzEKBkrkhSMH5xxu7DOCCa7bRv37tD5m5nIlbzZPmIJDZxk7E+cj0Pp0zy2sW40rVWu&#10;IUG5nYh9p2lgQeCeWYevT8sVu6TqpJDpgxqvzKrZGckFm5Yk/u1O0cdT1zRT92Vjat70bnaalCNR&#10;8JRmV1kOn3ClvMh2qUcddoGTg/TJYCseaALpzS3IbK4CxlssxIAyRjBcjGMZAA/Ct3wntuRNpO9t&#10;1xCwxxu47+gGQPb86zltHZJAYfM2/J5fZWwdyqfXOdzHGB9DXux9+mmeH8E3E8n8deHreLUFvo0j&#10;C7mEaxrlkY916g84LOe5JJrY+GGvAXUb2zfL5m0RrJuwT1B/vMGyMAsFOPfE3xAtY0tvLkl3NJhJ&#10;Np+6q84zg7U7epJHSs/4cNpsN/G5uT5krDa2PlkU8gJzyh68bs/hXjS/d4nQ9iP7zD6lH4rac0Hj&#10;Sa7hk243OQynhuCMcHnpzj25zx1XwulS8abRojH/AKRatEwdgAMqQOAec59x61m/Gu1RbqG8SQhZ&#10;k2sVkxn1PqODnPoevFN+GVybDULeVkZdu1dqsOTgZxgkdRj8OPd05ezxi9RTXPg36fkZHhO5l0nx&#10;WunPwtvNhdrYAwcEjsvB7EHmvoPx5b2+t/D2OeX5nEI2ttPPH0rwf4gW7+HPiNNBFGsaSSGVNq8l&#10;T6DHPBxnnGK9y8F3w1n4ZvAHVmhVh82D24P9a9HL4qFSpSZ5+Yy56dKsjzT4aJPNFqGlNJubYQqt&#10;83Tj8al8Mwy2XiVYW2qrPtUZIxnGeD9fb/DO8ATtp/jye3+TBmK/Kw79vwP8/er88r2PjQlpd37/&#10;ACvzdcdv856fWtaFS1OPk7CqU71JeauY/wAV9MXRNahTeWPmZxnt6/n/AJ9PZvgdq8jeHYYyvHT5&#10;q8V+PV203iy2t1h2syq67unqT/n/APX6d8Ghdado8IMnoGXJ/wA+tb4fXG1F0OfGL/hPps9Wsx5d&#10;87A8HmtyKTcnJrBgOLhZG/iWti0dWXArpqHk/ZJicCopD7VI33aikbC1MTORE5PaomOetSOc8moz&#10;nsK2iYyI5G4yBULnAzj2qRzxio2GRg+tbRMJEMvTrULtlskVJJ/dqFuDitjICT1o3bT09qbuAzk0&#10;m4gdOaCeYmSTB4FWraT3qgHHb1qxC+ec/nQ0VGRqW74bI71fgYjnFZVvJzitC3kHGDXDUidtKRoR&#10;HsKtRtuXiqMDe9W4mrjkdcWTxnHGKmByM1XRu9TIe1YtdDaI6iiisygFOQ4602gH1oLRJRSA9gKW&#10;gYU5W55NNooAkBB6GimqwA6U6gAooorMaCiiigu4UUUUAFFFFBNwooooC41yajccZp7/AHqY54xW&#10;hI2o271JTG61UTORRuwR1FY2pAkNitu9HqKxtRGASK7sO9Ucdb4TmdbAIyW2/wBa8Z+M7iOzkcNz&#10;tJYH9a9m1vCg5XrXifx3uPJ0uZ43YNsyu3P+f/r19hkiviEj43PdMO2fL/ie4iOoSx4ZnAxuzkN2&#10;25wff6e2aoyBXLkRfw7dydQBk4OOgz0OeP5SamzXGoXBW4aRWdhC3lkY5AB756dTTVZ1Tzyfufeb&#10;cMZ6cqc+p5HofUCv0V6RPjaMShqqm5VliSRRG+4nHK8gHjufTuc/WuQ8ZRRojedbKzbWYszZLdMH&#10;pj+99f0rtbwRMskR2/LjyxuwTx75P4f/AFq5PxZG0cDABtsi+pO0gccfl/OsK0vdPawVP94jxb4g&#10;SzCKUxBlXzGLHJ+XgcAD0Bx6Y6eteX+ILJ5ZllZ1/wBcxQ7huXPbjHHODyOnbFeqeMLKS/iPnXDR&#10;tJIymRee3OD25yOeg9+nn2sWs0tz8yMzFiuCCNuCOPbpnnJ/Pj4HOq1rn6lkuG5oo4yfSbkzreIz&#10;ybWJCuNoXqcjOdx5AOegH41nz+H51Zo44o2j8zc3yqP4xxgHO489+Onqa7BtPvAqpchp2OB5yynI&#10;XsQAR3B4yePpgxSaRDDH5G9fnxhWYNh+flyeoODkjJyQeOtfn+IxXvaH3VHBrlVzj10Se3kjmjjb&#10;5Y23D7245IyOODgAnnBJOOAMIvhnTrbzrgQ7Zi21mVwRz6+p+93/AMa7BdGWOXzHJ/1eY9ysw+Zg&#10;MjnptwQDz+FQvp5aVVht5Uwm1SyldiZz35xknkkDJzg8Z82eKbe5v9VOcuNIgh6hjuDBlc9sZ4HQ&#10;5yTgHkNg96rjQ4Yd1wFVo5FBEnmDeMnn5c59PfPYcE9XdaPCsu6W2VOADiDJBAPZTzliPwPPTmnJ&#10;prJbBVgUgLu8wsWCjA7kZznIzxyPc4lV+bqP6szlZdLiEAEYEUm4gqFVSVI6nHYEk+pz1A5p8dmq&#10;XDJK+3y3wVZQ2wlRgD69z7nOa2Ws0iZpPMZsuxVWHLNjPHQHPAOOPmPcjE39m5kE720m+VcIGU8P&#10;t4OckqcY6gevOM1MqgRoEekWUyOzrBK+6TG2SNRt6ck5Oc/y+ma7TwrpZMkcqIQB8rfNy3Dcn2yO&#10;3GWPuKyNG0UC48t02kLsVjJu6jO3Ge24gnpjBPXJ7zwlpDvEplVvM2gKMHf2I2gLzk4I+vevPxFU&#10;9CjS6HU+H9JkaCIIFI2bSZCVG3PQHnBGByOnTjBrttH0JZoRc3Z2+YuG3KOTu+b6nHvj2Pap4VsD&#10;JCWK5Z12tkbgrblzyeBjryeo5rr9G0Z5Vy0ePuhtiDCEHrux6YPfGAMc5r5/E1j3MPS6EFro7pA0&#10;o2srjGwnHI6jgdO2Oh6+lWxoSSnZJJ+7UMsm5e2eO/ufzPvjatdHG3CpuMkmxWGPlyD8vtj8+far&#10;x0pi3lvExKH5d3XtgDGMjnt09utea8QelGkrHKyaE/En2VdyruaSNPunrx+OM9evbBFZ9zobPN9o&#10;lib51bbsZd45IJA/Adefm6Hv3UugrCrg2+1h8uGY7SuOeQBjse/bjtWXqGkKqOFhO7LFkYcbd3bp&#10;0+hzyOaqNZhKkjzbUNHljlLmz3ZQhm3AEDKnHTp1449hmuG8SeHjGHgIDrkBWC4245wM56HPHr1P&#10;HHsmsaZOy/YzAzbS2xmkIGOoB4HOCc//AFya4/XNAM28i38xkRgqqQvGMD8Ce+ew6gg130a3Kebi&#10;KJ5Hq3h5GEk1zENxIVPL2grx2yecbtw4+nQ4yZ/BovHkBVdu4rFG0ZIVsnJxk8ZPX6kDFevnwtNM&#10;VYxR7VcbV4IIbPJ5+oxkHsDnNNTwHbzyMZbeUlTtj7D7v3ug745P6c59Knjjxa2D5uh45F4DLvHb&#10;XW0KJAZFZskMMMWz35Ge+c44NPf4cSRLGTaN94AbeGDZ9x749e+MYA9o/wCEGK25MqbNyr5atHhc&#10;9cNgcdu5yeT7KPBUG4eZF8rKAzeWCcAH1yMdB17e4rqjjvM4JYGR5DB4CtIWFxLZMSx2xuyY3ZHp&#10;14yDnHA6etWn8OLar56Ww8xW/eN83znL54xnpk9fyzk+nXvg9HLEQFY2O6VVQ/e/iOec9Rx1yBnr&#10;gZ9z4Z/fK8cLD5Sd33XXPYDp754zxkgcVrHFOXUccLy9DjJdFtVVl+yGP7weYAsSc4x6k579DjHN&#10;IdJlZd1ssUmI8sZOjcsMdOMHjHGOeRwD1k/h+7MKrb27KPvbCHw3ycY4OAfcc54znALbR4DcNh5O&#10;XAbDbRkn7vPXv78nPY11Uq13uEqHkc7b6KmRt+badylth2ryQfxG7tn36103hizRLpVVdu75tzMS&#10;cZO1SW6Zzn2zgcCnWGkeS01zsQM/BO489SOvJAyeSO9bmm6b8jyC2EhZclVXay9cdDwcd+3Xnmvq&#10;8nrfvEePmOHvTZ2Hh3TN0G+Jdilt+1lxnOSDzjGOeP58mugiiWUrwn8QZWwGUZPYE8e38+tZOiWU&#10;pKxXAVXPG5R1J7e3Jx+XfGdy3jCxyRgr8q/IcAsyk8fUfTPav0rDyvBH5zjaPvsq3cTXNutzGyL5&#10;YULt7KDgN+GPbHrU3gu32+JIPObf53STPJHU8fj1B/pTZ4Zpl3JLgbf3m1cYyM54znv/AJFWPBqp&#10;/wAJPGoikbk/KyYVsjOPf2zz7dRXr0HsfNY6ny05eh9ZfBeI/Z4dyM25ctu6c/h17/5zXuejjCKM&#10;V418HrQrBCXiC/KBt3cD/wCt/npXs+lDKqD2r5fOpXrMvJ4ctJHQ6aMAYresCQBWHpy8ZrcsSduC&#10;K+OxB9VhzUtiSvNWB0qrbHC81aHSvNluelHYKOtFFZFBRRRQAUUUVSQBRRRVAFBIHWg9KaVyKAF3&#10;L60Umw0UAflrcfO22X5PLU7RtJySMEc/h17+55saUk4u9mFHy5yzDPA6cjB9/r3quSqs6OU3DAcS&#10;OeBke+ORwMj88VY0hZJpVkdHxtAyWyWOOmePy/Sv2ZH4zI7fwqsccyx72KqTt/eE5yfp2/PPevRf&#10;D5EjHa+d38a9WI/z/kV514b8sKrFhvzub93yBnrxj0+teg+GxGYfMl2ycKe+Dk8H8sflWNfYrD/E&#10;dtpICqoHYfeyf89q6KwXCjaQRu+X3rndJVgg2OucZ9q6KxYA5A9uK8DEdT6PD9DYtSByPp9K0rY8&#10;Vm2m1uh9j7VoW9eLWPbo/CXoSSuc+9TJz0PaoIG28etToQDmuaR1xJM+1ABbkGgcnApc4OKxLGS8&#10;jDCoXPzYWp296gbrzWkCZETZIzt5qJ/m6Y+tSueoNRMMHJIrQxIyARkmomOTlalbgcf5NREhSxyM&#10;VcSZEXA+YA0MWUdR6fWh2HYg+1NYkt/QVqYjl9B9akU4wpxUSsQeKlQ5OcVMhxJUPGfwpW+bp/Oh&#10;GG3GaCec1izZbC54wDSggfepOQcD+VLkZwBQMO3SgE9CfrRuHSjg0AL/AA9aXLdDimhiO1Kcgdf/&#10;AK9ADieMikHzj71G7gg0AtxgY5oAfjPeopnx1qQ9OtQTdM7qaBlG9lHUtWBqswZWO/r6Vs6g2VI/&#10;ya5zWJGJY45+tenhYnk4uRzPim42xMSc/LXjvxO1VobeQmJgdu75c7jnHHvzgY9eteoeM7pVRkLt&#10;twd3PT/P4V4V8X9XQW8w/u/d5z0zuOSBz8or7TKaPNJHwOeYjlgz51+PvitIrW4a4kZQOT8wPHH9&#10;Dn/PP52/tU+Ld81xHbW42srIzIGUsoIy2WPpx2OUyenP2f8AtPeKN1vIkhkjKsBuyPl4OT04OfTP&#10;H4V+cf7RHiGCbVJo4Jm6uHWSMDJ2gqy89yBzgDivoszrfV8H5nzGU4d4rHxT2ueM6jL592zGTazN&#10;/A+ABnpjrjp/nmruk6admYIQVLbZP4o+TjHJ9/c/TmobWKS6kRfLUrHyzRrzwcnjqOPbGR7E10Wh&#10;aeN/n3BKx+WCscShSxDDa3XPQ5PqOuO35/U7n6zT6RN/w/oVvFcRs0O5EX58qWXJ/wCADngr1+mM&#10;kjqtK0pZLUaft+bO3uWG7+IjA65Hbv75OboSlLdEddq7dkZk3YRjllG4jbxjA6cgdcCuu0FG2q0t&#10;ps2EDy3jJQrj7q4OcYJ9s857VxyPXoLlJLPS4PNzcTMq5VxtUlXIcd8DuPQcH6E60WnCSXybUHzG&#10;G2NkY7lyARnA5A5OTk4I/BLCyeB3CXX7tvulQW+U4+U5zxjt2xjr01UsoIkSCWT99LysYd9ocZPH&#10;P+03oTjtiuSaPRpFS3j8mATNMYW272jbIYj5zjjGM+vcgY6mpbaweW0ayvH3MvCr8o3EdRx1P8XH&#10;9MVeNo4+eaBOZNoLfwIcHggHGfmOck9OwOVkgu5Tuf5RMCrv/f5YAYJyOD2PH14riqI9SjujNksX&#10;FvGViCpJJiXanRsc45PcH1zjHvVk2nmnPk+Z8uQjSZdeQMZxuxwM8EDIA55FqeK4tNPZUuEiUybp&#10;WO5FZTzgL6nr16c9wKmjsHSdreNtys2FMh3KeeFwoBzkDjvnjuRw1j2qPwlVbeNSvmQSeYw2qrEA&#10;9uB+PY+nfirUFtCEVXijbI+aPcG4I6ccg5AHGOSfXiS1iW3uGlOSVVSpaQDeA2CvHbqTj2960ZYn&#10;t1WNIol24H7yQ/eU/dyM4APueeuOh8ur8J6lAp2un3FlctLHLK0kn3sqePXCjPO7HOSc+oJFTR2z&#10;nyxvZmEambcuSMjPPHsCM46YPQEStY2cg3+Y2em3eV3AkcD8uOeueBirktk4Mkcaqi7CcCQt8ueg&#10;IJx0IOMdR2zXl1WehHoZw05Ik+aYyK0mCN2QWxk8+oxngDBbqe84s5YVS3eGRQpUrI38OSPT5s92&#10;yTkgc9MXo0iMDPMzxgqW8tZlzjO7aRjg4+uBt/GRnjVbc7tqsdyN52eMjkhuhHGeQCMewHJI6YRK&#10;ggee3DwbT5eQzFXJG3uM8EYHXsMY7ilg0+S2WERozLHny2HyFVO47gx+8B7e3HWrUltESyodq7sy&#10;qwC5bAIDYPB5Az9easJYPGGeW8UMq7l+XALd8gkkg8cZyQfz55HRFFa5RpQsjROXAwvzbUY5Jzwc&#10;54AHAHPfOKf5Ahj+zJLuUrtYllBCg8k498cfLjtU0Nooit5zKv3ssrD5D8pA6A9CFJz2HHOcWFNy&#10;CPLVVUqN67/lZdmQe2Tz6fljmbg4iW9vGsi7z/FtaRf4sADP06H16ewpRA8UvMUkjbifmYHdkY2g&#10;8YJ5xz+dTGGTyW8pfl3fMwyykDpuIPBA/Ucc4FOgSSLfEpRljXe25vmGD1GM89O3TuQRjSL1MpRI&#10;ZrdbeeU28SY3D94ytt3A89uMYJH1xg1Bdw7mklzhGj27d27ap4459zg4HfOK0YoUmnF1KytDtwir&#10;0II65AwOuPofybKI3YRXEqyKJdrSAcHHTgdQOe+M4OOtdtM46m5l3enOsTfOrY+WRtxDAggbQD04&#10;59T644GZPb211JMXLGGHjbsPTr05Gevr7+29PBBvjYMYf3Z3PGV3HAz3J5OB19s8ZqCa2e5hV1l+&#10;ZmkUfNtV+MdDkeuAc5Pcd/Wov3ThrROZvre2DNJFAske5l8yOQ9MAFv8Tj09TWZdWbbt8h2xrJu+&#10;6BvbHUH3xgDrkjrxjqDpCAyKvmeX5T+TlN2T2PryDnHQ1k3+m3OxQ0Z2Kp3PGuGTPOcYA77fcDOe&#10;w9OizzakTjdRsYP3ksUwUvJ8qwjOWwgHK7uOTwOo9sVlX6KsPlW6SRsiho90rfJ8nTgE4689enNd&#10;pJbNZ7vJIZVi2xfdVgpXO0lQB3PsO2OlZN0k8m8tbyl3fMsrRkA59AQOMn1PHTkfL6NKR49aJxl1&#10;GE8xhHIu9ctHOwbbk8/QY9OuR6VQvraUwyYgVpDIQ8fnAnq2fTsMj3wep46C/s7lBs8x9sal2Xcd&#10;zt1+U8Y5B6Z6/XOPNKtvI0IVZWVW3bzwPlGccggEY646c8DFelTkePiKZlX/AJck8Z+0bxG2GVeT&#10;IC2ACcfN074PbHJIZZj7KGE6NDtXGJtwRVYBhkY+X5Sep789QRcaGW3njW3CyfKRxjI7YVTyxznH&#10;b+9jrVJkuRF5CxMVTcFhj4b73OCDjnj0HT0r0KM7Ox4OKpGvpT3NocMEPyPu25O/ggKwYZG47eBg&#10;9OvNemfCXxlceHtahvC0eWmHzRyYDNjHc9CTjBGOByBmvJNOubmIwiaVt5XDyMTtyG2jcACT8pUZ&#10;XqOoOcDf8P3KWs4luY4y0YxJbwKfuj/EFuMkgLg969bD1pUqinHofO4zCwr05U5rRn63fsh/F+HX&#10;NNt5IL1HKwr83HIx1P8A+rH9PuT4ZeJor+xj2yrkqO/3f/r9q/G/9jb4yNYXkNm1+7bpAFzglefl&#10;OO+Ru7cnkYzX6Y/AD4lf2hYwsZl5HTHXAAPH6++K9/OMPHHYNV4I+LyPEVcrzCWFq9Hp5o+qdKuw&#10;VBzW/Y3AIHzdvWuG8Naql1Cjq+crmus0+4BUDdX5di6PLI/YMHWVSKsdJZzDgitCCQjqaxbKY+ta&#10;VtMDglq8OtCzPaoz0NaGTIxU6tniqNvKB3q1G+RuBrjkjsiydDg06owcjNOVj3NZmkWOoooqWigy&#10;fWnB+1NoqS7kmc9KKjyR0NODnpQMdkjpRuPrSBgaWgBwc96N5ptFADg/rQX9KbRQA7eKA4zTaKAH&#10;7xSF/Sm0UAO3nvRvFNooAdvFBb0ptFADt5pCxNJRQA7ecYpu4+tFGaAF3H1pNx9aKM0AGT0oyT1o&#10;zRuHrQAZNFG4ZxRketABRmkLAUu4etABRSbhS7h60AFFJuFG8UALRTd4pdwz1oAWim7/AEo3jHNA&#10;DqKbvFAc96AHUU3fzQHOOaAHUUgcGkD8c0AOoo3DGc00N60AOopu8Uu6gBaKbuz0pSw9aAFJwOa8&#10;5+O2rrB4elgR+WXFeiSEbcV4/wDH+bZpzYZWz90H1rpwq99vsjGt7zjHu0ea/CTT2Gs3uorbqqj5&#10;Q3cmuiuJ1knYMMDdge9Y3wpW9j0+8mufuGT5T7VsTbpbg4x947v859K66jtTigcb1ZM07XZBaO+5&#10;cbefT8fbmsuSR4pyS7GM8Pu5wPRvb0btnpWnIUgsPm3Kc9VIz+Hv7VkQzNnzYZVdeRHtXg59PTtl&#10;elYV3sisP1ZqQxOImy+9duWZlz8vqfUe/bjNc54wvQllJcXVx91FSSMMrc8sMnG7rnrx97AIIJ6W&#10;F0XT1jSMbn3Ybnapxjtyn6/TivJf2lfHmm+B/h7rHi3UbhI4dP0+eWZshsBFGTyPQDgknsemD8/m&#10;9Xlioo+iyej7Sd31PzB/bN+JF78dv2rr7wxG27T9FvDbxyAHa5iClycMej7lGOpDfj1WjWxtbG3s&#10;HkJYxNsyu3k8nnr26HjPTqc+T/By1bxN4p1f4hXiy7tSvHeOS4ctlWJJBGeuFz7dBmvXrKaW0QRv&#10;PGwjO3aVGVbjAHGcdew5x7GvE5fet2Ptl7kTQhgLSrJBHtQqGXczZB9uB15yMcdalPkm5Tfdok29&#10;f3nlLiPOGLdMZyB15yPpVLTWvLq5a3uxuYqc7YymEx2Y8+g9yRWp/Z9xdo8umMCx3NGJG/i6FVwf&#10;9nuc89gMVo/d0HH3htjaWTRm5a4U7WDtbqxy7ZOAD6Y2jqP140oWXLTPEvlspLheXIx8oH94YP6G&#10;qtppUs1ws8QaNfMJ8w/MZPvflngDI+mM1sWGizvEFdY+iDc3YZy30GcjHJwM8nrw16h2046DZooJ&#10;zy7YZtypF94r3OeccevP4kCrGl2UCXMckRXzBwrecdwG3grgemfXrz61bFqfsywW0O9lwsi4GDhu&#10;c4PPOOh79qniszGiy/u3cjc25h05BGSOM5A98fl5tSR204lOz0rcV8m5Cxl13KzYHocnIBHbPApx&#10;tIVlKNGzqxI/1nJXsc/nz/PirdzZJHwVj2lst+6OT37fjwQKEWARQJFK8YiZVj285OBnkc5z+hFe&#10;fWkd8CrbxL5bG3Hy4YqowNueDnAxnkjp9KoXen3bTMCN6xtukCnkemCBjB9+BjPGTjQmuAlz5z23&#10;mAtsG1QGAJB4/Lv3+lDXH2SRt8BiCgsG8w/3unTB7YxiuU2KY0yJIlupP3KtFvAk4PU5GT9TyO4/&#10;GoTpl3KFQsySR/IBGuBgr1JOeOc44xnrV69kbaZZIBtZSPm+cFsD9c8dvb0qrNNv/dkzKqrtPIba&#10;vQjkepY4xx34oZURYVaNASqfLuVl3fMMdOAc9cdjj+c7TSmDGY2XgGNVO7uBjOeOo5OcH3qvIuoX&#10;VosEsi7YVLwyx7eM4PVcEnnnntUdosayfaPtu5QoEhbKkttGM9859R7DnrzykbRiWImjuHKSEM3W&#10;EmTgdO+eeDu9OfcU27WQSfLart6NMuc7T/ntUxgt7W0iljUpkn94zDGF5xjJyeme2B0z0LMmQsXk&#10;VodrDDKeuOQfbj/9WKzCxXtoWkg8qcIoXG1yBkqOOOPfH4cHJqG4tbdrku0ytuB3dv8AHjPPtjp3&#10;FmeSJpvu7lOF3LzsB5Gc88fXt3zUDfZLp2top16BvvE55+906c44PA69K0WxSIbO3WIKlw3E2Rgy&#10;fd5BHPtx3446U50WdQS21mXn+LhSAMg54OCcZ78dakm+ypJ9pugr4TcOD8vuck/T69RipjG1zFJu&#10;99uF2ocA/MRxxnn6fjnMsz44jcO0Jt8dGwqkbhxxn/e5xx/jIELs0blo/kTbJu2hV9V45J5PB9Tw&#10;Kdd21v8A6iRd25M/L0Hc8/ofb8MNW3iUR26ShdzDcBkKw7Dv2zkY9O/WoiCFWmlW2NysjTYdVORn&#10;vt69vx9PYt1HTpo2KRoucr5iswLNhfcdB6dauQWUsceyIL8z5LSYDN3wBjngAdDzz3qtPMj7UNs3&#10;+r37o29ueCDg/wD1ulDYFJYIggsJkkjm3KRtzj8skY+mPzpkdkbBPNuCyyMqhZJMDGT16dSf8etT&#10;wX3nFbSRivzbQVk35ORlemO2c4INTTxss+DNHIqttRmwwQ56KD0yD7ECiKIlIhSM28bvNeIGbaqy&#10;ITJwc5/PnjrzxmmSQ29yFSYRySbcKjR42EtuAGT0H9euBUU15FbTf6TDK3lttxtA2kjOQO578nPG&#10;OeRVSTVp7u73W+I9isEbsxBOMng4z2z1PbpW0UYSkJeq8cUixwxxR7gFbyd24kfewPXgc471V1Oc&#10;/Z2jf5to2ySRrgjnjtkGsrxJr8dnNhL5yksZ+/P8zkDAIIwPzz161wnjH4q6V4VV5T4htQ2f3toS&#10;vOMZ75HPoP4R9R3UMJUrOyOGvjqND4mdkviDT1nks4riHzPL3GVc49B8pXH64zkY71n3/iC2a8b7&#10;XOPvZG58dh8wA6ckfj9a8j8UftMWX2hR4a0WVSlx88qsFUkHGFL/AE6dPTjpydz+05rN1fyCHwla&#10;zLK37pmUbs8Hblc5POePbjnNerDJcRJX5fxPJqZ9hlopfge53XiCd/M860nEcn3nt9roV+6MkdsH&#10;8ccc1mXfiaUfunaOR3V1VRvAUY5zkdc5HGfT0rxib9ou502R9M1GTyyG2bbdY5AoGT0DE5GMY7dc&#10;c4p+v/FW38RaS2oR+L9QkhVcM1vaxBt+OAc9s4OQffpxW8cnrfaRzSzuk17rPVz4o1OALHqtlCYQ&#10;CBtAcLj7pXPA9PTgetUJ9dvJoPMguflZl2xMDlCwB5POffHp37eH2qT+K5Zhba3dCGSPcs090u7p&#10;0ADEe4wR1HasXXS2nHztK8XRQzRzbWSObAYgEZ+Vhgg9M4+veuqnlMdr6+n/AATiqZxPe34/8A92&#10;u9f1G1TJuLbmZi2WO7jBxgj0HpjnvkGsW4+KFvbXX2XUdJ3Y3GT7DIQy44I2kkHr3I/HkHx+51W7&#10;xukklnJh8zdHcFV9iqljhjnqc9fyrXfjrULS58uOVZmVRtjdiN4I5IbPJz29AcnoD2RyuHXX8Dll&#10;m1Tpp+J7zpnjHTbuFhpXjqNsqRJHxG/DbsYOeMZ6jH45rT0y+il2wXF0sjO4df3YLFfu5Jxj34GR&#10;gdeCPmK28Wae9xGzI2n3i3SuouIwFYqSTlsnjnvz19DXbQfEux1CzEej6l9lvUb981rOwWRju5IY&#10;/X35zg0Syvl+FmlPNpP4kezKNQk1LG4qWbYoaNssc9x1B+Xr9fpSXEFxBPyzI3mKWLcZwCRknGB9&#10;DnHrznjdD+Kl/O0GneKRE1w6q8F1byfI/P3HB+4+cdeDwQea7vT9WsLpzp8SNI0nzcRkbAD0w3Q9&#10;CB1zzXJPDzp6SR6VHFU62sWZr6dNcyCO68xznrxlBjd69OmfY9jXQfs3/GB/2cvjnpvimaVfsV5/&#10;ouqKZWUbGfBdgCAQoAPTOfWqtzZOJQozJtw37uPLZHQZGefmUdc5HauZ8U6GZrOa0vNsa7GKrtDb&#10;f7x68fKuM4Pfk4rmnH3Tq+ONmfsp4X1+LWtOtNYsSkqXMaSw7lbbh+SwjGWbIZyTgDIGCBXcaJem&#10;eDN1MjsqgSbep+p52jOeOeg/H4x/4JgfHh/iH8GF8E6lcIdW8Mt9iuEeQJujHMb93OQeuMkk9Oo+&#10;rNN1uOyuRaXCfMjHBk4AIPVU64JBwTtFell9fltfqfJ5pheWTilsVPiXplqs0k0y/wCs4RQoZnGM&#10;ZAPCrjtyeOBWV4YUNBFbuiqytjy2UN5fQHap6nBfqMY9Bwew8b6QuvadHN9pkDx/Mysw28jHz7fv&#10;E54Xp/OuDtpobSYwvcF2j3Ls4XepBXB7ADPp0Axnt6ktJnn0Zc1Kx6Roly+nyW94m6Qx7Q6s2FyO&#10;TuOBk5yDkdDW34jsooNWu5LW42LN+9Uu+35W5wR/Co4z3J6+lcd4R1B5rZLvasf79grRoVT7zEAA&#10;4z1UEn9ea7jWoI77RbPUbd1+ZRHKxxIu8evqcHgcjPvXsYOXNTaPGxkXGqmcD4u0m2ls5EjuRn75&#10;3AkO2AQ+B1bn5V6DjpnNcT4XhuItY+y70Vo2CSiaQt15G9iPmIO4BF3DnrXpXiWye7h2u7YZdmz+&#10;LjOcH1PdsZA4GODXmOl2NzHfSwTzhVjYLEytkkgBg0Y6MRwd5Dcg84yRxYuny1Uzvwsr02jqPi3Y&#10;QX3hCEzMWkZSF38547nOMZ6geox3Fcz4Ku71FhnjkONwJZmJ3DOcjr8vzev6YrrvENtBrngNnjEe&#10;6P5grksoI/H5sH35PYVxfhmUgtA7GPLgKrHcw7YJIOeoOMk8VzVtKqaOjD603FnS/GhrOa9sNTD7&#10;Z2tVywA2kYxnODznt/keg/AG+juNKutNOfnhyo7EDgY9OPTrXE/EpDN4L0zUVhDGMGNmRQ2wg8AH&#10;J67umf5Vq/s76/bi+WzSZWcsUlKnp6e54r06clHMr/zJfkefVpuWWP8Auv8AU5zS4jpPxHuIbn5W&#10;WYgZ9ScdPz61teI7PyfExnhbasmNu4HP6DP+fzyviGWsPi9I8o2ssw2txjrn64x/P2roPF6Zure7&#10;jf8A5Zjd0yRjt+P/ANf1qV7rnBdJMd+aMJd4o5740tby6rpupSJtkW1UqSudxB/Q8+/65HffB+b7&#10;Ro+ZW53KePTFcb8Z457nQdLu4rJmEanzNvX6f5/+vXQfB/UY00radzHaMH8M4/z2xXo0tMZ6o4q3&#10;vZf6M9wskElrEx5wvX1q/pzYfYD+HpWT4dvxdabGyjOOOe1atmvlzZB+9XRK+x5Fi65PpUTnPFSO&#10;cDNQyEY4FZxIkRSE9OKiYjbnNSORngVG57CuiJzyInOe1MkJpzNuOabKQF61pExkV5Fyc5qJupqW&#10;THUmoX+9WxmNYhRtC0wnBzmldvWmsTyd3FVEzAMBU0L461WLY6dakiZvutTkETTtWwRzWhbtWVav&#10;71o2z7uQa5KsTrpM0oGz1q1E/HBqlC3NWojzzXDLc747FuNsipo2PWq8LdvwqVSQa55I1iTg55op&#10;qt2p1ZtGoUUUVIACRwKevSmUqsc0Gg+ijPaigABweaeGH/66ZSk8baAH0U0N2NOzSYBRRRU7AFFF&#10;FIAoooqrAFFFGcdaEAxic80x+lOzTXHGaoBtRseakz6Uxjz0qomcipfZ7+v9Kx9S4JrZvhn/AD7V&#10;i6mG5xXZh/iOOt8Jy2vNw2W/8erw79oaSJtFlQH76n+AnP8AnNe4a991t1eKfHa3E2kzNtX5lb73&#10;OP8AOK+2yP8A3iLPi8+vLDSR8oXWyTUJi0irs4Vmz09Tn0Ax1x9elSNJMSNybWbj5zyePft/n6Qa&#10;1GLPUplm3krnG7gD2xn13e/ao1nWQDc/3f4Ou5se3+c1+gSPlcOrkk7xRJ8syn5clGOAvbrj/PWu&#10;V8ZmV4d8Rb73zFPmC5x69cnPrj+fRz3kTsDtcbVwp9O2ceucVznis7o5lkcvxt3enHX8vx5x0xXF&#10;Wl7h9Bl8b1EeT+KbeNRIzoPL3ksTyV+Y8nv39M4z3BA4fVNIjF3IsszpG2S22PlVIOOo6de2ep5F&#10;egeJrcEbnZW3btqqu3kg9sHr6cD6da43UbSdd0cQLIGwiw7fTj5Rz36/0r84z6Vmz9g4fpp00Ysd&#10;hbpJi3K+XuBxtG455B6euO3O31yKBZQpgzrtZVUlo/u5zg4XgADPTAz2rWTTpnix57EFR94dMqPb&#10;jvwOPmHNTfYIVuc+a3oFWQ5YlV5J5znt2HSvzbFVHdn3lGmYJsLe4ikDum6Hf5zLhtz4IOc984/E&#10;fmk9gkjeXjcWXEirkbMgjHXjr3NbJVUZ4HikYqqjEecHJ5XjHH14BPQ1XnspowYCP72+MjPzBecH&#10;qeO/Q457gea5M7FRiYNz+9hWKGdo9+0KBIfmweRgdOBuxg9s8cVRe0LxOAdrtJkFfm5H3T3yOgPB&#10;zwSa6C6064lijkRGXyzuZVw2W6ngdOvXJ49Krx2InTzrR4vlZd0aqqqOc9Oc5Veg4O/IHHDjUaMZ&#10;UTn/ALBPtQ7ZFkR2XcuepySD68HGeOnHGSLNvpfmSYuV3bR8u1MDljt4+vvzjgdc6ZtJYxlHU/ve&#10;JFUDaePoSR69Bt+lPj02Vtz+fgbcSbmP3fTP4dTxwPwp1G0Z+zE0DSvNnWURD55E+Z1BzzyT1IIG&#10;cZz9eBj0PwbpMTJiaT5Nv3to3MxGCBnJA6n8frXLeF7IPdOoK79rbX3A7VwcNuB649D0X6V6N4Wt&#10;NOd1QSK2xPk3N8x9wOSehH4/hXHiJPlOujTVzqvDFsjW6qyIhRdrjb+eMc9M85zwefXttEsxbhQh&#10;KbRtkVmDbVJxj8D6+3pmuc0CzgKoTGruuNvX7/TPv347ZrsbRknHzLgqoO5WyTk4HfpxnGM8n3r5&#10;/EXZ7VGKSNG308yhd0yYXHysS2R1x2OR/nHSrosVZfPI+aPJO9enHUkYJ6fX0702zRt8bPtZh91f&#10;NJzx1x7njg9++KvwPJ9nEhGCcK3BUn64PbpwO5x7eedq0RUfTIJE+WM/uWYhkZvmxnjHOcnuOxPc&#10;1Rv9K3xsXj+Xap4X5d3YYJGOOOn/ANboobdLu18x1Vdqna2R93OQCMH+9+Pr0qndWgVfLZVaTkLu&#10;6Pz6E9uO/b3oJOD1bTthYuMBiDzhgCcZ5OcjPH+cjm73S8cMN21cM27bufHcHtnOf0759C1SwjR2&#10;m+zruJG3cvVcdPyPb3P0wNRttzOsGNsaqFbcAoXJxxxznA6d8+ldUJyjE55U0zlofDskkjRLE3zD&#10;dIp69ME+/TPX0xmr9toUbEkRA5J8rcxyMk5z1H93H+7164244THtSJs7V+43Clc9OMfzzz+Vy0iy&#10;V8xJFDtj51UhuemM9f8AD6VXtpIwlRRg2fh6ESqFDssigRttAKr3I9c465GSB65Mp0FHyrW7bWUC&#10;NlYcdMgAc/Tp0HA610NtYmZlDDcybQDt6sBjPXkknHTkntmnx6UYo2UBcsynd1B6HPsfx6/SqjiW&#10;upzSw9zirzQcKzTxbt64ZY8Av2Y5GcZ5HIA5x3yMm+8KEhjmRdshCjgHbjrn1z37+3NeltpKFwHT&#10;LLhlk5ySR7jI9D9T061Qn0QQ5WK6XO7/AJ5n5c9DznjJ7EfpXTTxhlLCHmt14W8kGNY1bPrHj9OO&#10;gJ4xzkHOOsL+H5V5AdWYnc23cXHTA46dx7/nXoVxo0cS/Nasuclt7YLH04OOoPbtweM1nTaCkcgk&#10;aI8EGRnYDjHXg8Dnp6n8/VwuKvJXMKmF0OUh0NVmYgIrNhlEin5jkjg9vpz179KvaVp/2R9sULfL&#10;IGVVkIz0yd3ToPr7VuLpW1V2Qr8v3kYDk4+o6AHsPx6U5LBj8rrtG09VIA/LknHTGM819rk9TmqI&#10;8HMKP7tljQ7bcmySELhQsjKo5YjPJzwf6H15rUtykH70x8L03OcNnOc8gj+opunWhaJvIjfa3Ejh&#10;xjoPb1IHX+EDJ4qxKkX2jbHHs4ARmOTjoP8APTtjpX6dg6nupH5vj6FpszLtRAuI5FJfjdzkk7cZ&#10;7cfX+laPgezkm16G4cttU8+Xk5bgY3duMHHb3xk5+obmmkEblFZgfu5Oc9SCSOD37Z4611nw20uS&#10;a8jBOWYj5NhO3vjj0Hf3Fe9h5anyGZQ5aUj6k+DkSrYwko3zKDtIxt74/nXsGk4EY4/8dryX4TQf&#10;ZrWGNV42joBgevTp/n0FetaNJnaWr5jNtazMsr0ppHQ6ceFrbsemCaxdPbI5FbVjjHWvlMQfTYc0&#10;oOlWh0qrB0zVodK82W56MQooorMsKKKKtAFFFFABRRnHWm7/AGoAdjnOaazHpmkLE01mxQTzC7j6&#10;0U3eaKBXZ+Xc1t+5aUyLv4JYZ4GeT065/nxmn2EZup1eXcxyoHysPlzjPv2/H2pLxcktJy277/OO&#10;vQfX6gfgTTtOTypVk2eZ8wG3eFI6cfifw7V+0H429zufDDJdmMXEq/McM6gZ+nfv/T2r0Lw4dyby&#10;Oww2f88mvPPDKBp1aMsqs3RmPyrz3YdOnI9a9B0D5RGVl25GOnTj16Z9cf8A16562xdD4jtdLKbF&#10;B29sY7c//qrotOGxeSp+n8v8/wBK53Q9yjD5HQr+VdHYLuKt/F7968DEbs+iwuyNm05OB+BFaFs3&#10;I9KzbUjPXtzWjbMob8K8ase5RL0XPSp485x7VBGRt+o6YqeP5f4cVyyOqBJ8w+6KcvXrTeMc8U4M&#10;2Mgf/WrE0GyrVd9wOB+VWGAIzVeQc5IrSBMiFjn7xqOTk4zUsgHpUTqcYA/CtDEifk8nvUTkHipn&#10;3AcfhUL453VpEiRGwB+bPXimvu6EY4p75PWonKYx1x7VojFjgTu68471InXOzvUIkIqZGJPXJ+lE&#10;hxJkILbWPvTycVGjED56fgEctWMjaIAcD5qUEZ3H/wDVSFs8ChSPz6VJQ7ODgUU3v1+alBzyKAFH&#10;HUUpPHTmm52g8e9KPTFADmAPzUuQe1Nz83Jpd3zdKABgOuar3DcMT6VM75+6Kq3LtjNVFEyehn6h&#10;JgMCK5nW5AY2JH/1639RkOGKVzGvyKquoOMV7GFjseHjJaM4TxrMTDJjacKTu9Pevnj4yX8cVpNN&#10;u27Tnk98ck+/P5nOK938cTxpEwZ8H7y7vm79P898fSvnH43XGIpm2u4VW3N0IP0yO+P/AK2OfvMn&#10;p7H5vnlTofG37UesfvZlaBpPMPDLnONv3h6ZGMn8a/Pj42XIXVWsmlJVmEf7yTOVDHg56ZIHOAMY&#10;6DFfb/7T+px28slgLpcbQW8w8HnocsOCfxODgHqPhz4owifVmXaFVmLmaMk4XI5CjoMY+oHHWtM/&#10;k+Ww+GVH21zjNHt4ndoPtMiydVbIXnHJznpnGehOPxrttD0yJY2t44Dv6hlzuAOeQAflAPOCTg4y&#10;OCa53RNOE86xQNuLPtG2HgsAMHjqST044+uK73wzo1udht1uQqMB/rMb92CMEY53EjGG+oyDXxtQ&#10;/RsP70rm7pNha/areWGEKyvt3OPmc7QSQOmD97GDgDPHNdRYaa/2n91b5Ro1IbzBy/3ifzJx1GcZ&#10;+Ws/S7GZbKNUDyNcbdqlQvQBtu7IJOSePXNdDZQ3ahUuA0inkfwttGAOScEHg8dMEgjgnlkevTLV&#10;nbXKQxFofm25aRowVXI5+X0wPoOcZ61o2unJDC1ykLeW8o+0blzsPI9eD079ehwOIYC8oUfZoz5k&#10;g3NuPyycdOBkdto4PHtjQhtjEMzWu4hVfHl4BUEYA44z2APccjBrnkd9MY8CJcrc+X/qePvE5+Xg&#10;4HAIyDz2HSoBBJJb+bHEpjDN5bKSuSDwRggAZ4xk4DDsCRaaONY1tpnJJj+7ux1OcHjgcn6UQpJH&#10;JHJI6SKwwrRyDdGx5KjqOh6cZ9hgHhrHq0I6lSSCO5nWK3aGQKQJoY5MFIxjHf03DpztHBAJq/EU&#10;lljmj2su4iWNWA2443bcZPbPHG7PTq6RJJy0dyPJXeBlYjyMnHtnA6Hk9ulOghnuXWRt/mKq7trd&#10;FYDnAbBIHQcY7c9fPrM9qjsgWJIokZzJHDIGDSTY8sDk9Ceg5OcYI4HAyba29mlz9nEIZEz5jNIv&#10;y4zngAc8k46/zAjwvbxsjsE3qFVcqDzj0HcN/wB8/Sp4JpSNh/efw5jX5o15OQWyPX149DivKrM9&#10;SjsNj00W+WiWGaNVP76YhkUfKM8+pJ9SMfgbgt5orXMYAkVtgmaQKEIx7dOM/TqOcBqRLJdRrJPI&#10;NqqFi4J4U57Ht07AceubKxrhpp0fcFJbdNuMfYDoQM5Xrnlq8qrud0dyIR+dE1xKscLORsWNcBcj&#10;BA2geox/jSWUUke21SxZRnBjhIzlR1wFyMHHtwPwlmj8sq8IMu/HLZP068g++TjOe5oit1ceU+Q0&#10;eVaHJOG9xg/z7AemeSR2RIzaQsriRQMR7ZNqsxBJ44HU7iRgDOOcDJqa0tWaXyQW+UBlcZZkYcHj&#10;Pbv9foaf9hVEJ3ExsRvjRTk9txIHTC/THOOoqV1naRbctsVmXyOAB9Og4xnPp9OvNKR0RRG9qIwx&#10;t8rHEzLuSI4B28YHbC9iOv14kiuEhtwuITt4jZcbgoJHLE/z788kCpERWQwPDHI3VvLQfKc4HPpn&#10;jjknNLFceXIsxb/VRyMzeXtzj5ifX+EHjnH96s+YrlIkjt4Zml84LHGxyqxE4APrnuAeTxxzgEVa&#10;ijjbbNFIpbBQx7cfKG4+U9APXjgHBHAqvbcBrbb5e4YRRhscgjBHQ4yccDP41bgaRUWOSBYVMhDi&#10;RjmTPoR9B2yPwrWLM5IbJHlZAsirtmAbyFWNR8o+nPr1HccdGX8yxotw0sce35o/MY4HHQe3p6Z4&#10;65NiV5zbFfmKj55GjVvk7+gwMLng9PQty57OeYqu1l8xfmMa8Z/u42rknJxx1P1B76bOGpEq3NrF&#10;HHiR41KsT8q4xGSfvdSfUH2HTjFG4VprVzbKs3y7mzHhc5HTdz26ds81rWkSxXaHyUjVVYjf1PJz&#10;27nHOBgtn2qvcKXTaQY92Tno0mBx265z39PWvWobHn1zB1GARPNDcqsZyFaSSEn5sqO2Bkk8d+or&#10;PvLYyL51qu0HDmNgD7gcHqfpzluvWuhk2QHyJG/fRx92/hxk5yQc9MHkjHGetVZbYCP92p24O/C5&#10;X8ieT04GOvTrXrUTzahy91ZQCVp2tt+/I+ZQVVh3x+I5GfvdR1rEvbBlkmSaVrkPOHbbwqlfqPqc&#10;jjqMZxXaahYfuwzzKCv3WkRhlSM5POCcenXPp1yrjTZwfKtGWVJd0wHXceOQM8DGc5IwM8Y4r0Ka&#10;PJrHF6pZhcx7vlkQqyv8ysq5BCgjAxtzxnnj2rAvtJiW8jt3l8mPayr8pLEgk8Dg8g//AK67nUNO&#10;VJPtczq20ZaQyHaGxye4ycn1A25waxNW0y2uZTG0K+duyi7i2eOoOcrjtxzjnmu+ieXiF7pyd9b/&#10;AG2byo2Ro1kDy4kDBTj7pGOgz1x0wewrLuYzOGN88eVZSskknXPVc9c89QR068V0l7aTw36oFnVV&#10;kHyM3mYAHADcHn05PHfPGDrFuto7WdvbLG0bAt8zEFRtz2B4xyfwznmu2npI8XERvG5WjvkvX8q1&#10;cMrPtWR2+bjrnB3enBPBINXdOkntkXYbYN5SmRNpXymbOCQcZyOSMkEBi2QazytvBqcMF5aSMwfE&#10;bSsvLFtwQk5ycE8HoMdM4qSCWST5Tw0bZ+YDIyMgZHf0JxxjHA3L6lN+6fP14npXws8bDw/rMDWp&#10;kZVmzIrE+Wzkck5x3K5HYYPYY/SH9jL46W97pduj3W1mVCVBPzZ9fT8vyr8rtN1mWwBurZPtBZS8&#10;26QOUIxj0I6Y7Zz06ivoz9kz4uXXh3VoNJuDMqfasYVdzNxzk9OCMYPQ9ga+oybERnfDVNpbep8P&#10;xJhakYrF0fihv5o/cb4W+KLXVLGJopWO5QfmP+e2K9N0i8yow2a+RP2WfirFrukWpW7VtygKuc+/&#10;t/8Arr6i8Oaok8KSo3Wvks+y+WHxDVj6vhrM44zCxkmd1YXGV61qW0/AFc7plzuGS1bFtLyCDmvj&#10;K1PWx91RqG1DLuwc1cgkA6Gsm3uAwAFXYJe/+RXl1I2PRpyuaKP3qQHvVWGbjBNWEbHeueUbG8WS&#10;K56GnVGD3FODHPJqTRMdRQCD0oqeUYUUUUrMdwpQxHSkopD5hwc0ByBTaKA5h280b+eKbRQPmHb6&#10;A5702igOZDt5oL+lNooC6Hb/AGo3mm0UC5h280bzTaKA5hxckUFyTxTaKA5hd5zmk3HOaKKA5hSx&#10;pMnrmiigOYMnFFFFAcwZozRRQHMFFFFAcwc0UUUBzBRRRQHMwooooDmYUUUU7MV2FFFFFmHMwooo&#10;pD5mFFFFAuZhQc9qKKB8zCjmiigOYKKKKA5hJXwhbHQV4l+0Fdf6P5e5vv8Ay7foa9quW2wMT6V4&#10;X8fLjzZFiR1H7zv1rsw3wy9DKWteHqZvw9hNr4NVpVVDJuPfnmpISi3GCCQePrT9Oja38K20WwLi&#10;MdMnFRWbtLOqKMNuAX69PWtq3xJFU1fmfmaGsNGumKpdVzyN3Qntz2+tZ1oElkbA+994NjP0Yflh&#10;hnp1rR1xMtDCeu3G3v06e/fiqtnZqX8xIVZd33d2Prt+ndT6dK56utSxtQX7u5JqjhLPYqOxVdy+&#10;XHnvyBg7s8dOnY9a+LP+CrvxGl0r4BXnhi2vGE+uyiCP94dwi3fvAB1xt4yAcbs9Tz9m+J2t1hWT&#10;y1dsgPtUttXDHkrzjk9eOD1Ir8zf+CmGu3HjL9oTwh8PIHeRbC3kuplC7iGZh1XscJnnHH0Ir5fM&#10;KiljLPp+h9fktH91f+tTzX4O+ER4f8J2dtEmdqKZJA20t8uW4JGcn1x6eldZc2sQhW1ELbjKGEbM&#10;FLfNtOD09PQHn05m0C0jtrVbYoqt1XaBh+oGNx54x6dfxq1bwYjYSqsSvhj0bkHLBv7p5xnnrngc&#10;1zU4Nq59BKWtit5U1mogS1+dV/eM3O4d+SAc9DjsfXIrYspWu2hZruPdH8wjDdvXkELwcfXpioY9&#10;Kj023EyqF3YTMjK2Rz8u4nBypPU8479as6LPZaDYtDql1Au0jbcXEg2gZxtBJ6/gQB27jKZrTkkX&#10;tLsZSwSWfy8/3GGV2nktwM9jxgAdulbCE+UssTp5rSZaPbgFRkggEnsQOOufesuXxDp2mkeS7Msm&#10;4wxiNtxHOCB12gnk5HzEDoARXvfix4UsNOa5vdVK3Xl5+zxushC726sOFPQBicZOAegrzalOtOXu&#10;o6/bU47tHVQq0c4mEcUbllRozkZUjqRgYP8AnuabqF2lkoZZP3a8iPbuzxjkZwxwR+mOa8oH7Q76&#10;ixurYzRwtuMKtGm1uWwBnnIGQMAAY4zWZqnxyvLyT7U0VzBAhVZHXc6xDPzEqwAUnrwDz16jObwO&#10;I2aCOY4eOzPXLXVrN5o1WBV81VH7xT8wB4HHsCPXjk8kU291WzTAtnWRycn5wynI+5n059T+FfPd&#10;1+0n8OrJriDUPEcl1JJIrIzXAVFXAO5gegI7qBx9DjEk+ONv4rlWLw/4r+zTW7ZY2O9j8xGwtwQf&#10;wAyD1qZZNXl0a+RpHOsPHqn8z6Tl1a3CRzRgSeZcKN24Mo5ztzxnoOM96kkvhbRfa7GPzE3Z+WEM&#10;eRt7n0IHOR3r5SH7QfiHTwz6/CNsJfy7iVmkwpGMuN2AcfMO35AV2Phj446teSJa2Oq2apIwaaKS&#10;XJdSAAQvX1PfHB7Yrnq5PiKaudFLOcLUdj255LmYMLcND5a4/dzfNu+p6noMZ6D3qiPPhdCZHYby&#10;ok4IwfU8ckHr7fWuN0Xx1fT6jtvp1t4CN2Gzy/P3SxI/M5GB269Zout2t6pS4RvMVRtjdVUAg5zk&#10;ZUn8Tx+R8utRlS3PUo1oVNYmtFGZI/3TMqs3zoxI2nPHOeOB+ufaplBtodsUkbBnLKRJ0wfc8njP&#10;T09aq2DLcRhw7IhkAjk8wYZc9SM/Xg8/TvLGZJYtuz90FBWRc8sRkfTgHr0x071xyR2RkJE/nqtx&#10;IuPMZCq8EKPlxwOvuQcEZ64p4bejxBcZwWDKF9uMg/j0we+cUZ80ssZXCLlXUnJ/HHHGeff8ags5&#10;bSNPLTjOfKRWOW4JzyCfX9PbGZoWiouImsp4GXcoztznB+XIz+H/ANamyyQxSop8tVVlLKo2/L1A&#10;z09Ofcg+xK8KQ8OxLKD5h+Xdgc9+APUU6NM7Wct8pby1RgcYGD36dODVoAeyaWHlo1Xa28lcblAz&#10;97t056dqgurGGSaGeNo225eP5m+b5cBQP5nGepxVm2u7YTeSyLcKq537GO8ngAdhnoOcA49MCOLV&#10;JlcQ7I1fy1MZYA/MQfm/Ifl1zUMpDTZw3UkkSRfOFA8zAXK5AyD6jkfy5qvDJbaejRuVbdGdnlx5&#10;Ycn8+p7YHU9KlgTfOj+R8qn5m2gAHu3fg9P/ANXD5njliac3aqyq21N33t3QYHbPfp6Dg0Eklxdf&#10;N58u9d2R97+AgY29MZ9c96yr24eRjtuEV+GZmwvv1P19DkflV26c+YfMttqlR82fl9vwH5jHr1r3&#10;MsV4wjL/ACrjzGACqF65PPXj6fXk0bgU5Lq4lRohukkRQy+ZGuwMTjt0/i547Y4rJ8Q+JJdNtkt5&#10;pds0i5G1ivmd8jHfvng8+9XNYhe1eSew2tJ/vDHPqevGce+O4rkfEM1zpmrrql7cx3EjL+7VYR8v&#10;B6BscdT1PXPtXbh6alLU48RPliHiXxHfxR/2jq22PyWZoZHm+QN0zjHTHOO3BPrXn/jH443tvPu0&#10;iPzI1jO54YxGMAdSxOM9ieTnjnGKyfiT4x1nW9Sk03T545AvVVXGM8c5PAAye4574FeUeO9QlG2w&#10;udUt5jCv+kwWsTLFHzyO+eT/AJxX0+By6nKzmvkfJ4/MKi0gzovHXxP8R6lptz/YFhHC4k2TSys+&#10;0MRwMgcc9OnQDPXHi2uarew3LXL6zDd3l03miBWyAd2cHbnpn09u1Xtf8T6n4lsktb2SaO3x+6t/&#10;LEZZAdu4gcAHHfv17muVZNYlu1t7SDzpY49jT7MlGz0JI6/gOp9a+mwtGNGOiPlcVWlWldsp+KvF&#10;uoX0Edg9isMiqu5mmIwo3cYPTjv0OO/JFKa4MKrJO1wJC2W8u6CsH4IHAxnAzgnnv2rRtvh9qur3&#10;El+17cfapJGEe1TGsjZznaCS3t3/ADxVpPhxeRTTRXWkeZbrGXmkmIYsenA54wexHUnjg16EZ0Yx&#10;tc4fZ1XK9jKtbZrMLe6DdySXSJuntpMqqklsEHPOD0467uMdbtlrkkEVxLqiTx+cu2aGOEKo9SSM&#10;dCTjABB4461NpXgjxDDfw3MzXNpYyYEK26LFJc4BICdSR3z+Pauq0r4VS+JriOy0TTpmlkG6RYcs&#10;wUZxl/UDnGRnGPUVlUnBatmlOEnokczb2Qu4fuXUlnM29nW4fawOTtJ44PO3gj5ep6HW/wCEM8L6&#10;fokdxd+HLVlmXMk8ksnLbCeDnnnJHTg+ldtH+z9r1qLKFFktT5agxzzLynIJ3AbUGW3Zyf0qa6+D&#10;d3ZssPmLI8f3pPMfBU8cKO2OBn26DiuOWIovZnZ9XrL7LPM7nxbpljG2k6fpjRxq2YoYVYh1DDru&#10;GX6kc9SDnHANI6rd66YdQtvBd1JHEVj+0SQ7cYIAYOy8E4xwefXrXpL+AB56w6bL5/mdGjjA4PQc&#10;dSAoy2cjn1NbuhfDLxjBG099CILdPlZZcSHcOSWyflOOvAyeuOMr6xTjrcqOHqS3R5NH4M1m9lWN&#10;7tY/Ox5lr5x8yTBHDYABXIAI5OOAfW8vhG/8Ps39h2MCeW3/AB8SOVYtww68kHjGSc9MckV6Brfg&#10;61igluZZ1mmLfu0aVvLcemM46nHWsa08CanYXD6reRKJhNul8qU7TwAOGbGeT3HBPtm1XUohKjKO&#10;hxmp6H4rjYSNc2rKx5/0gBkZhg5JOVGMevI74xXQeH/i9q3hJLeLUF2qzM08y3DlpGbgNndghSOv&#10;HHucVpXaPdaYp/sG38pRmS6S3ZD909QhI478AckfXHTwdp2r2Mr2F1ZzbYyFhjBVmYHAXHOR3xwR&#10;6VtTdOppNaE8tSm7xPYPhr8ZtO8ZRtHOFt74bW+YjEmT25Py4wQM/n366/toLmTyoYWVfKIaZk6n&#10;JI4HTHrnj8DXzH4WstT8Ga1LFqmmmKNmZTGYyx2tja4f7p7ccYAI78e1eEHvL/SY9Q8J6nmzaZvt&#10;Fv5hKRyYA+6TlRnsMfmST5eYYOnTlem9D3MBjKlSKjNa/iewfsd/Gu7/AGfv2kdHNxqXk6T4hmWw&#10;1AebtVHP+qc4HPJVfXnG7mv1StLiwuLT7WF6qGzFuVeOV3Pjj5RjjaBvODk1+M2s2sstvDfwljNb&#10;zRywtCpZi6bWBzjK9vTOfav1g/ZH+K2lfGb4JaF4xtnW6mlskEyqrN5cyEAjMg4YMAxPqvXgV5mH&#10;k1LlLzSmnFVF6Hs/h4Nc6b9kEpCspClV2g84+QE9+PmJPGK4HxLaz6TfyM8bYTJ3KxCls8fMcbjx&#10;6gDn611ei6nHp96GtpsQtgF2P7sYwMGRj12lehyT2FVPiTosk88d3EdyyDH3efoo6Kvv1PPJr34y&#10;U6aa6HykV7Ou10Zm+D75jdtGm3/VgMoY5chcZPA2jEa8ZJJPbHPpGg3CXXhe9sTP80O2aN1jB+6S&#10;CBn27knjkivJ9F8ywvgNsah3UzMrcEghiCRyTktwT34r0/wNPBJqwsjCsi3ELROWTqCMcnsOM4yD&#10;XoYGVpHHmMfdv8/uKOpWyzRkOFKbcrGuXx1JGD1Xrnu36V514g32WsyWksK7pWCyPIuC3Oct1wPR&#10;ACeR06D1fU9Mu7SJoJWb/R2Xq3Kj1OO3YL39+/m3ibS2trya5t7ZuZANwXftY9dowd0mM5JyqgAA&#10;CtcbH3UzDBzWpp2sbS+FrgG6BMy5Td68Y45x7DJ4546V51opeG+kAU5ab5WLdeCvHTLdMnJ/lXo2&#10;iW5bR7iV4iVx9zzS20d+c8nrkgkAYHGcHz+7jl/tOQQnZEvEbcjr7HGAPxJx7ivNr7RZ6OHfvSR2&#10;euKdT+F7eYPJkjukdfMbON2cj06/0rM+D1xBZ+JopEkZfnUeXuAwPzIA4PTGa2vC1h/bPhTUNNvb&#10;gR/uBIsyrtAIx0HGAc++K5DwTBcWXiyNnbb5UhXcrfKcHt3PHc5Awfet51HGrRqei+5kQjGVGrT9&#10;X953nx40t7Txrb6xBAqrcIodlXuPek1mf7VpNvI5443fn/jWl8cVebTdNvEuB90euSc4/l+IrCSZ&#10;7q0t4h3j+btk464/Wu3FWhiJW62OHD3lh4+Vyz8Qr6SLwxYJJAGR8jf6Vc+GllH5CywHy1YZwpyM&#10;9f61V+IC3KeEtPVRuZZCQR2/2u/ar3wxkjmsVKgfdx7jHf2/+vXZCX+2RXkYTj/sMvU9Z8IvNDar&#10;Gw4roYJiJwM1xngvULppvs8rhhuz+Fdb523UVjUde1d1RanjM1SxKZNROSRxUxBWPJqu7461jEyk&#10;Ruc9ajZxnNPdveonPPJreJzyY3OBmo5HU9KdIOMiomb3raJjIZJx0qFy3XFSyZ9Px9KibhuTVkkc&#10;gHf6VGTk5qVh71FIPm5qomchMN696dE3zZBpnAxtp446GqIiXbcnPNaFq3bNZlsT1Iq/atg81z1F&#10;odVN6mnA56E81bjJJrPhkyBmrkLgjr9K8+oj0Kci5E3P4VYU5FVIX9asxtkVjI3iTKcjIqQHIzUK&#10;tjg1Ih7ViaRHUUUVmUFAOOaKKCojgw6kU6o8kc09ST3oKFooooAAcc04Mc9KbQDigCSimqQBTgQe&#10;lABQTgZoGe9IWxQAoOeaaXA4oDdzSE85FACkkrkUjNntSZJooAKa5p1Nc0AN/CmMCDT6YwwaqJnI&#10;rXfNYupjC4zW5cRgjJrL1CHI4rqoy95HLWV4s43XlZg2BXlfxU077Vpcqlcd+hNexa3aM3GK4XxZ&#10;o6XUTRyRFgc/dr63K66p1Ez5XNKEqlJo+GfiXpr6Xr0ySrHhpN+5uDwff/HPFc6Lsqx2j5d3U9/T&#10;jnHrk/l2r2P4++BJF1BrtbeRRyBx8p6+n+frXjl9azWp81ovLQY27h3yODx19/z61+kQkqlJSXU+&#10;Jw94S5X0FubiOYbG25YbhGvUZHTjOTj2JHWsDxNcLKBkbAuPMePC4zxnn169z+fFy5u3cyWfmqnG&#10;7a2SQPTPoMZOPwrB8Q3BlRkdUc8ebubrjtzwfT6fSuTEfCfSZd8Rxviq82TMYFj+fPyfI2ARwmPu&#10;jn1HP5k8fesyQgSMynpu/vZU554J7eox3HNdNrt68yPJHJ8q/eMfTOevX2+p45HFcmtyEkkAeNWX&#10;dv2oMoTknIyPc9fz5Nfm+fe9Jn7Fw/8AwkWLfaLaQRKzseNrSFQ/I4HPYemAR2PSnRFIJPLVZQjK&#10;Nu1cg9SDjoBjrxzgdegjgbaGCSLwu7zNrHd3GMdB175464qWTaInKLJHxjacnJ7cZA+73Ocj07/m&#10;uLjqz76gRTTyR+Z9nvj8zkhUk52rk9zknvnIGD9Kju4mfdtZVjDL+7VccDgDjBXgnIxkknPWp5Fd&#10;I2M7bk4OF/u8sc89Mn06Z60wh7pmmEP3cldwBEi8k4wefTr6jPAx5skdxTuVxJvkbdHswWZSQ3Qd&#10;SMc9unXHvVNolb940OEG0eY2NzZzuz8v8s/TAq7cQmW1DpGoxH8rGNgygjqOeo7dvzphSF28uUMv&#10;morcMVBOM8fhwcjvQkZzKREJuVnvLna244WRtm4ADJwMc45PbHY0CZGLSRFlO7Kt5mFj+fPPGWx1&#10;IyewyADSzTIs8hjEMYi6bY8kKBjnOOvHrz7VE9yyhlk8z5lPcAqccgHPXvnjr7k1pGJztnQaK0G5&#10;XlgjVlyoLOoOMDI6Enqee/8APufCm2GWOVmkCrndL5rMgO75jknDYBHyg4A9K820e4iSFUjuhGdx&#10;2qydgPp/XGT0Fdh4f1YrMoV28tMKW27V+YAE4/u8/hgEDvWNam5RNaUker6bM43QhPL+RVVWXO4Y&#10;ODnjHPf8MA10+my288KpLgx7AGRQWUgE8fh+nHtXBeHdUtZplCXbrJG4EgOdv+7j06fhjn06fTNV&#10;AVTJuUquBuCqSBwSe+P85zXhVqUtmevSmrHY6Vcs6qHbnC4baFzn/DBI74/XZjEfl4EXG7YwVjnI&#10;A9O/69M57ctpd9GVVkkLMoB+Vc5GMZxxxn6ngjvWrbaiBDsiCjadrEDpxxwP/rfjiuCVF3OyMjba&#10;4jWNUif5eVaTJycDH4/X39s026a2nCs6Nn+J157cj16Z9P0rPS+gWEh2xk8HgHaR6Yx19R69wDUD&#10;aq+wt9ojTYMfKp/XP8uc/SpVMCvqwgeDEm1WPBkbqqhSOf8A9fHUjNYkiiabySkRaNfmKnDADGDy&#10;BgYI+b+ec1c1PUL2E+X9si37ThJF7E4xj8fTA/POXHeSvjfOVz8ysmMEZ/D39zntxW3szMusqXDN&#10;CJmMm795+85wDndtzkD9OPwq1FjGSd3mMCu0EhFGT/Ud/X04pW0sCTlFiUMrevPsMZ6YC/T+d23e&#10;JQJFXcrccNwenQAj8scnn641AsWYMsN0yFW2tubHUk9c/wAh7Yq5tCR+YiL+7yPmJyTwf5d+vPp1&#10;qwSKrIJgzLweed3Ht9B7H3zWhBG4O0TqDuCMI+PlPA+nP5/jisGNRGLZKZ2E3l/NGzL05OP17AcH&#10;p61DJZXI2yzIxDkk+ikY/T3xk1qqkbx53LhWIAReSCCMHHX/ADyc025B8o3RRiRu/d5GT+OB1GR1&#10;6ce9OMtRSgjn5rW03KE2sy8bCB1x+frz259cijcWsBmkUJ5eVx935evqORwOv4DIBrpPKiEm3Pzb&#10;8KvTJPt+XP0681nTRY3EYWSLJb5Rk+45wPp0Az0r1sLKV0claJhT6LItyYnhPJwiSMecd+vGBx1x&#10;z14pYLeSInfhhu+YSRhgM88DPX/PetGSG4O37MSFZl3OP4cj69ce3/1neW7EKbdF3Ebs/MAAOMD6&#10;f4V+hZFfnVz5jMl7rKogeAqwLOMHGV3duABjnjp15qO4V2hkR4WVeQMkdd2Mcn06c/1p9oQGYsq/&#10;6zC/NnPGPr3PYGopniumNzJcLsZWK85znoD68e/0r9MwcvdR+e5hC8rkZs5rqUbpEO5gyfKBjrwB&#10;jtwO34V6P8JNDbzEmS25Xuh5wfoOT/LGcVxWgWAuWhk2IysmOVO4Db93j/gJ6/lXtHw30URxKzRH&#10;/ZA4DAk/1z6/rX0FFuMbnwOby+yu5694CtlgtUVBt/dgbfT07fSvRtGkO0DHtiuJ8HWoSJCydgM1&#10;2mk7gFb6dq+fzCXNJmOBXLY6bTSe5rcszgAe9YOnMSBW5Zt8oFfL4g+kw5q25yuferMZyuap2x7V&#10;biORivNluehFj6KKKk0Cik3L60hcY4oAdTS+Dimlj3NIXAoJ5hSSetBOBk00uT0ptBIpYmkJ7mgn&#10;HWmPJjvVKJPMO3L60VF5ntRV8rDmPzFu0WT99PF975gFU9T9OnY/h+b9KDblYLI0mCGZSdpGBnof&#10;Ynvx+NRXEglDER4Cf882PHHAAHTJ/DH4UunA+cvliTIyU3OdoHc57dR/I1+xn46dv4cmTzFSTahY&#10;43SZ+Zf5+1ei+GoS0Mabdp6b2xken+eted+GiXVfPbEazAMMj5s/3R2//UPp6F4dVfugbdvPB/zk&#10;/wCeKwrfCaUPiO10VgxAU47Dn/OP89etdHprEgMg49c+/wD+uua0RjsUYwP5V0unBeoP65rwMQfR&#10;YXobNke5H41oWxzyKzbQknpWpaEE9K8atue3RLcWT19Ksx/MMVXi+YZBqxHtUfWuSR1wJBnrinYI&#10;OSaaMHrTlBBwRWJoNckrjNV34Oevap3X5cfpUDlt2K0gTIjYgnkfp0qF8jjFTNnnPaoWA61oYkcm&#10;euKruDgqemank+b5ahcnsK0iZyIpGJ5FRszEbSeKdKCeWP5d6jYkfKTW0TGQobAwRUqSsfpUK5J5&#10;xUiOEPzfWiSEiwpIG004OBzmohJnrz7U7rxWTNUyU5zjNG4YABqNTzRkGlYokZg3FJ5pztBphOPm&#10;Jx60ZJ5AoAkyxXGKcrKMZGKjUqRkDH1pxY5zU2C44NnnFKTj+GmA80MyleP50cpXMDFgetVLmTI+&#10;bFWHbdwcVUu2yv41rTWpjUehk6pJ8rMD61yuvTFUYAdT+f8Ahxmuk1Ntqn+grk/ELfeTzOWXhv8A&#10;GvbwcfeR4OOl7rPN/HcgEEh83bhT1A4x/n6fhXzj8bVkjt7pc7/lLCMfQ/njA55JAz6V9EeMppUi&#10;lXnbj+EZ3EcD/PX9DXz18ZInaCaDy1+Rfux9ApB5P4Hj6/l95lR+bZy7nw1+0/py3a3ERbzUaNiz&#10;Qpynyc7T65JGDnkn8Pi3x/oM0eqTMx3pE3zTMPnZMjGF79MgDJz25r7t/aD06ZzMkClpZMouX+7j&#10;qR0xknuCBznI4Pxx8UtHmF35xtHkkeRgyxyByU4yuPrjB7Yz/DWOfa2O3huK5mcL4cs4w6/Z1MUY&#10;Vs/MofIL7QW24HYcAHrj27jw5Z3D2aW8UhcKqs4kypUdjnknOc8YByT9Of06zkiuWgtYlXa4P31V&#10;QyoxABGBgZI9Mceldr4asfsrqsYaNpAo8uWP7xKcNjAyMBeOR1zjPPx9VH6JhTb063tGhby12Ksw&#10;8wLu2rg8gYGAeB+meK6DShbrcK7x7YWk+X93uMeOACRwOfYdOmOazNDs7iSGGL/j4ULhoWkIPpgH&#10;2J9D1HpkbtpDe2NvsnZmWRk4diS+DjkZ4zz/APW5rmlsevTLUVtb7FuZFikdiB5iurDH97OOzAHG&#10;AeMc9KtW80EMZQKu7Ifcd2MksMgH2H1GOvINQ3NxMokndnVVJUqxBYEnnj8ecY5PQ9ya8n8pZHdR&#10;2Hl54Yr68kZGM4/Q4zzTPQo6gZHkQDypB5qlvLSIqMfiOTwT14OPejyPNPkmdVjSEBQyAMMsRj3G&#10;Mdc/ypZmkVibubb8odF2Eqf9gAc5+bOMcc5okt0MfkmV9zDEMe7LMASQCR15Oc56DHB5Pn1nqexh&#10;46izeYborcx+bM+SoUthRxz09AMd+QBkirdvGVijeNWjiX7zM2dw4Oe/HHTjjnnFVLSYXFxEy3CN&#10;5gGWZdvyhjwMnrxnp0HUkCpUCSGO2+ysqrKyxszjaScgMcNg5z+G73zXl1pHsUy2Li3jhMz3AZyw&#10;HlBgSH4yOmO30wBnFWB/x9wlImAjwJD5mdykYxgcZB9vTnqarxx5j2TyFwJN/nKhyARg5wMADPfG&#10;RVySziEsML+S32eMjZHGRt7N1PTH16j/AIF5ldnp0VoSLbQTTyLNDtVY9rDcFbHBznPGBn0z1qzD&#10;aENutpX2kfM21t2cew4wuPp065pYUiuWXcf+2ckYYs2TzkjgDOO+OR3FSPAfLV1VgqrjJjAIz90c&#10;9hgcHoB2xk+ZUO6O4hMIuPK2eX+82oq7Rnn7xGOeM8ge5xxhdogkaMmHcqjyweBGFzggY6jPuDzj&#10;Gc0CFBazG6Ebbnw0kalVdtwPHP6dcde5p/2ZLiJvs6b8Rsd3mhcZOeBnI4z06YPqK5Kh1QIJoSwd&#10;Y1kjEZ37euxsHBz9D079OlOlRmeSRp1X5jlgAFIwRtVfUjpz/UVNam5ihklgYrmTLbcsBx0xnjBz&#10;k9ec9aVFh+2tcwH94+0tG5JzjaQCR1OBnnj9c8kjpiN2LDEYpZyNirtRuowcYOfT16ZHvT3treNF&#10;mZpP3e0mNZAG44OFHTJLH24zjnMnkGNvOYtI27LqW3HGckY9c5zjPuTUkQa1l3oPMbzj5SyMPkIy&#10;cjHQZyO3Oc+lSWQQvHLcNBbGRsOq7UX7vB5JZe4OB9eeCCJkcLDmaNpGeRdsjSHOGPyvjBHQNkgn&#10;J70ggunfyI1LRySZXqyjO35SMjHfGPqeAamkgnVWcpu3cbfMzj5sgA9Mc+gxnFXFmciKabzJtsNw&#10;rRx4Em1vvsOGPTIGe3PbrzU0LwqjOl3GyKuSI8Jv68Hk447njJzjAxSKlosmySEnzTnzPMCtjd1z&#10;jjg9Cc9eBRMhL/vUBEjYkXcH55P5n8e2ehrtos4aoPDEZNskKLJ5eVXP3FIOQRzkfQZ5HNI9utzD&#10;5kTxtuYBlK7to6dM8ZH5kelP3RSHzI442kLY3NIepPJPb/ZPOM8g5IxMtrPLcfdKsYsLvYYbHJGB&#10;1J4Hf8untYfU8+t8OpnpD5YkQhV+Yh13FMMRjcP93occ9TzmmXdhcrCqB2ZXY4/cgeq4yRgHAyc8&#10;DvxgnWijbbGszhdwyytlSoOMHtyDjPHX3zljPMHFvuRmaUFXVgc9vTpz64z1r2qMTyasjn7rT5Db&#10;gSRrukZWkRs5HzEDP4Z64PA96y5LS5lQTI2PMfcyjqwxj8+oxkDnvggdhLpMRkM1vGJPLUMoLbi2&#10;SCCB0JJHPGfcVRuNNa4ixDDIlvtUq68t/Fg54wcnuOd3ovHqUabZ49aRxN/owREnlVhJGv3XA45U&#10;YwfvddwBPXNc/qOns/zJtG1gEWEjnAxg9QTn1/qQPRtR0mSFRcb2XamQzZCNk+2M5AXn8eOcYWp6&#10;ZeyIRbWq5VdrfM2U+XIIG457HPbHB5wPRp0+U8utPoeeXdgqMxhQR7Y3+aYDdyOGyOg4GRg9fTgc&#10;7qFq8cEkllGrKq7h+8Zl6YAHU9v17ZwfRtT0qSLdDHIqs5P7yRtw6LkDcODjnOMdOnOOZ1qwmSKS&#10;eExNCmSzbc8gEBeMEkH1wfXP3a2irM82tqjhb2wu5nC2d2W8yPcCI9uG9DwccKegOTuJzVaWYxyp&#10;IsSlm2QrBIwHmcA5BzwMrngDGePWtnUtNucmzNlIsjTZ3yY2qcnntjjHQcEntg1m3ge0jlyNsnlk&#10;q0sWWX5eWzn0Pqeex7d9F6HiYiJY0e5m81bOdGjk2gxrwuU3cFe2SMc+gz3rr/BOuX2mTpeGKRZo&#10;5Sm1Co3egGGxg5xjPGDnHWuE02eVXFvNdMxW3VEWNnw6jHyKOuSAD/ETn/Zwd3Q7i6CRyQnzNsaR&#10;puwHyFO4noGOVAzgnpz2HfQqOEk0eHiKcakXF7M/Tn9gv42XV3YW9pc6kPlxvRm6cZAGOvfr17AV&#10;+jHww8ULqenxuJM/KMbvpX4n/sa+P7rS/ENvaTXUzeYyq3zbT8pBx16+w+vqD+q/7OfjuK70u3Ms&#10;/AVRwT/XPPb6/hX0OdUI5hl8cRHe2vqfHZFWnlOa1MJLa+no9j6j0e93KDn8K3rK5DDrXFeHdQWe&#10;JGRs/KDXTWNwQAWNfleLo8sj9iwtbmijobebgNV+3n45P6ViWcwZua0IJwuDnpXj1aZ6tKZrRSkf&#10;e+gq1DITxWbBJuAyatQvzwa4pRO2Mrl9X96eDnpVaKTjFSg5rBxNUySl3H1pm8U7OelSO45Dnqac&#10;D71HQMjoaDQkopobnLUu4elAC0U0vkcUpcCgBaKTcKXcPWlZAFFGecUZ5xRyoAooyPWgsMdaOVAF&#10;FIGz2o3eoosgFopu8elLvGcU7ALRTd4pNzetAD6KaG4pNxPU0BcfRUZJPWjJxigVySio8mgknrQH&#10;MSZGcZoyCcVHkmigXMSUVHRQHMP3D1pcjOM1Hk0UBzEhYDqaMgDNR0UBzDy4AyKNwAzmmUUBzEhP&#10;PWm7xmm0UBzEmRSbhjNMyRRQHMSZGM0VHSgtjigofRnnFNGT3oJ3dBQA6im/MDSgnpQAtFAzjmig&#10;AooooAr6lJ5dqxrwX43z7tRjZV43Edq901+YxWbHPavBfiwGvNYih25zJ7c8jiuzDxtRkzG/+0x+&#10;ZYgfzNHtxMeWiGQc9KjsomW+V8fxdj/WpNTV7e0hwflVR+P+fWm6Yh8+NxLwfU9Of1qqn8T7jop/&#10;w7k2t3DCQ5+Y5+6x4J9M/wAJx3/pUej5e58pyxdfvFmxk++OvfBGOB3pNWSVbppIImdWOCFxn/Bh&#10;7deadoyuf38y7RHGTt3cL64J6fjnGa5aj/eM2grU0jM8bXcltZ3DGFiwj3LKyDIbb6jk8gcn8BwT&#10;X5S/FfWr7xp+2j4y1xpkkj02RLK153ABUAPHuc9yPvYPOa/Tz4va5/Zmj3N87LsW3aRpGC5OAPTH&#10;5kdMf7Vflh8F72bxj4v8TfEG9HGr61NKv7wsxXcQg5z2xn8uCK+Lr/vsW/u+9/8AAPvsrj7HCp/1&#10;oj03S7DdpqySbXbjzFePg/N0Az0GD6+2OtVfE+sW2h6TJc6g3mxQ7m24fbGgJO0tg4PGePUY6nOj&#10;4n1zQ/CmnPquoX+1If8AWyAhSxwMcZ6k4G3BJJwAeh+Rv2jvi/408UyR6TZLHaWom3SQ3GF2r/da&#10;KTq5Q5bJKhWUZG9hL9Nh8vlWiktEupy4zMaeFjd6t9D1fVv2gri5g/tWyuRJaqxzOq+XbsxJK4dg&#10;fMK42nYSCW6ZBAyNS+Pd9HH/AMJFNfw2vmxsVuLoEMirjdGvzH7uM4RWyucnIr5zvfGHjTWy1nDb&#10;t57ZVb25Yo0KZ2t5ZHC5Dex4Gd3e3Z25OlxS67os0yybRNdTMdm8ryxLDc3JUkqSvpsIFaVMvoxP&#10;LjmVafU99T492enW8l5NdtqF1sPlXHlSSBcFhkxIrso7rvIJOc7MmvP9a+Nlte/8TTQ9IutUNxJ+&#10;81XWMLu5Hzxqdo5BwNmOAAAMYrzfXvEHhPS9LML3Nt5kjAx2kCySKjAEEsgGVA+X5cjPJIPOOKfx&#10;Rp+tzW+lRXVzcNbsr/ZdKh8kjk85c5bgbQR/49kEZ08FR5m7E1MZVlpc9R179obS4dNuX1LW7Oze&#10;SPcI1iSW4OFCrtZiADj6kgg815/4o+OHhXVHaxZPEd5Hbr5yx6hqgCTTdCpWNfuEZIGDwDnNZune&#10;GbHVbmdv7CvvMjjLNMziVopMjBbyFYNgdV64zg+kNl8Gda1GW6az8QfaFVf+Wemy4bb1wHAcN6/L&#10;14PfO8aeEpbmPPiqmxg3HxC1i4uI9Wk0CG1twSskccJkJXOccHPG3HQfXrV238a3eryR2XhyxaSC&#10;CYOWubNEbcc/LnduK5C5HYfiDu6L8PLHw5rLReKzLHCZMQXfls0QTqDlAGQ+pcY9QDzXV6t+zhce&#10;JHa+8Iaray3ispjaQ5jnXC4ZSchvTqp7HjmlPFYeMrP7+gRw9Z6nOJ4oudKitrfWrT7JMW3stkzS&#10;QyqAeM7+Rntkn2PFbWieKTcRI8WqPGEzHHEse5S/DfdcZU5H/juOO+Wfh5qel3jW3iTQoY7m13PM&#10;s0G35sYJGcFSR9VO4/Wo5PhffTWe2MeTJHIG+YN5cOfu4dcYII65OM+9cNSVFndD2nU9s+FvxD1E&#10;WzTXTiSGVtrNCQzK3A+aE/d9iuBzyMHn23wd8Qrc6dGkMjSOpHmQqPmx647r0PTPr618qeCLDXo0&#10;hlvNVuNxKiGWaQhgoyMh8EcA4wwx1BweK9M07V79Xg0rWd0F1tx5iqdkmcDB5OM8cjIOT34r53HY&#10;OjUkz6TL8ZWpxWp9SWWsJqWmq8cHzeWpkVccjfn+9jH054+grS8wyKsht/JOzDKPkyCOQOecAjpx&#10;1+ted/DfxXdy20MGo27AJt8qaZtxORnOD149D0/Ku+t51itSivGw84fcGPLx82CCDkHn0GMetfG4&#10;il7ObifYYet7WKkNt5mwzTuzKi+g3DOeNw6fz/PiRLjy4NsMJHyrIY5IzggjoT9APpx+NOR441RW&#10;kbKw7QHXO7tnvj8e5zzQsxPySP8AvBGDsZm+ZgOM+oGAM5xk+p443E9CLLjxlo5LzCybV+7txjHb&#10;n3HfPftzToJsP9nVPLf5SzbjwMdeBk9Rk+9VB5iwK5g8z+GMckevA6fn1/GoVuPnMqsV+bDQlTuP&#10;UZHt06dOKko2TqDTFY2hDNJx8pHOFyMjPoe46+nNRLuluY2e2AXdhmVc7TuwcDqQfQdOe9Z1g1ys&#10;iyNMWVurR4Vto6/pjrzweKlN6YlZt7BWwIjtPryeMFev61dgL9xEykvbztIWbdGoJK9DjIHX36fl&#10;QskV5beQ8B3eUQVZeq54IPAB4GM//rqN9pELSWUrxSfezxggr16DI74/Xg0hZ7hGhaJVCsxDLGcZ&#10;AHQA+pGOvXvxUFdCLUsSxs8ZhYR/d39ehGc9/pz1+tQTSpu/fxtjHyruIwNvBPr9Oefzptxqd6Vj&#10;lieOTfloV27dwXjvjuR+H1rN1LUUW63XAjLbt23awK4xyBj05zz/AI3CNzORBP5o8tJF2zN/yzeT&#10;qCOcAYPbpnpnrXGePbm7mMiaNdIY41xI8IPyKv8AF1wTjcMZ79Oa6bV7y6EwihiLyM5WQ5wzcZ5w&#10;fYn26Y555jWb2R4f7LiTbvUtJJIx4xklsZJzwD/nNehhvdqHm4r3qdjyTXbRgbiPT7eFY3+8tuxM&#10;kp4HbJH09Md64e+8EzXuXmWOOFWzJHJI22Vu2e+ANo25PPpk49Yn8NyCSaf7MG81i0t4zA71wcDj&#10;ByQf/Heo4NUzoO+1AeJiqsZNqsOoPyqOxAGOwBxge30dLGez2PmamC9o/ePNv+FZG5t45X00peyF&#10;tyZBynQNntj7w+9j35qjN8PTaSfYNN06TytxEzyRjfcYPP4A44/E98+snSoTbPBcqo8xvlk3bmEf&#10;IwPc88ds554FQxxx2Nq9023dnHmGAsS2Oufung5yfQ88Vt/aNUx/s2kcB4d+HjT3ubzEabT9ouPl&#10;BCY4QZPHBJJOPX1NaV94GW9vo7G1sF8uOPdmQbcKOjehxztwf5CvQ4dMsLKHfJHHI2/zGMkgTBz/&#10;ABDPQk/TgelJpdjaw7reaKHzJZM/Lk/w/cAxgcH26H61nLHVL3NI4CnscxH8L4w0ZsrOE3pyv2mT&#10;A8hOQFReMDvknOD2Jra8M+H9E8OWd1FpVhcSTRlvOuFU5Lt8pycDg4GMHA3dq6LT3a8i3PGsgZtr&#10;OqiQAZI+bOAOT+nX0sPajAtY7iMDpKGbaC3Izu9+enr19OeWLqy0bNo4OjF3SOdbQLy/lmlkb7KA&#10;pL7Vyo9vmJDHlTwex6Vm6zYLPEpkt5rojaFZ5vLg3DnGwcOQPTPtxXY32oXC6bJbw/vlaDatuFCs&#10;GA27skjCj0yM+nasdbZpcXEO2OTBLI0e4jPbqFHJ6DGO/XhRxEgeHiZWk6dcafHNaaNbw6fJ99pG&#10;jMahc53NkHOPRR69uap65DpurMtq+tXGrTtGEFnp4kIJyACx6A8Y6/3ulWNcsvtd0bi7l1K5t42X&#10;zLeRgFbDcc9zgdOQeM45zas9aj065Ww0nRrWzhZtyrDCNuMg4bb9SeuOpx3rohU6mcqRkP8ADqGw&#10;vk1zVYWjZvkjjh3SYbjGMDGex552nuTjJ8QaJ4uuIW/s6/kjjhClhdRRhkbjkAdR3xkdOvHPX3uv&#10;SXQ8y4upW3Pn5ImYg88D5cDOPT/CoZ9Z0XUiIr22aYs254XJZkbdzwce34kGt6dWpe7MJUY7Hmcu&#10;iXmqSST2OtahtGVkMeREVwdwGOG6dzj5uepzoaVocTvbxatp9vIYwY4yqhGYA9XOTt6nnOASOBXb&#10;XevaEjSWdnYLJJL/AKyRf73OTweOnUEdzz0rm9U8OW9zb79Js7q4k3kSTN8qKx9CzEcZ7Z5H1rup&#10;1pS0Zyyo8uxl+I/Ct1NC1hFo8ci2yj7PNHINxHPyjOCCRx3OOvWuf8IPc+FteeKe0MLI2zy45kLj&#10;vjI4Ze2CAfQccdBp/wAIdbvXXPiGRRt+WCGQ5Lbudz88YGOAORxwK3bf4R6bp2npHBYM0knzySy3&#10;O0nj+HZkrjHGePWtpVIRjyt3FCnLmuka9v8AZNb0+O6tdrRyALGTGGYsBwuVB78H16dzX0p/wSe+&#10;Lh0Hxx4g+B2rzyGG5/0vTlaHGfveagycA4YN0zknI6V8saX4d1bT55IlsZmh274yrKCcgdCGA+uR&#10;9O4q38Nfij4k+C/xf0f4kaff2+2O6jhvIPvZiMg39SNp2DHAGCM5zxXi6U6l0exOHt8O4vqftDcw&#10;NNcR3MM8m4SbS25ZHX7xyD91OC7fe4GBjmuhvLdNU8OkvEN0a7iG+dSRnIOB82DnAxjt0Ncj4M8T&#10;WfjHwtaeINM8u4gubWOW3aJt4dWxyFXA5O3GTzn0rqPD98jF7WWXeeeRht36bVzwe/WvZwslez6n&#10;xmKhLfsed3SvZ3vzBkAb7rcOi/MpOABtwG9jjvXceDdQldodS81XKyBju+ZSMg5HU9+M49scVl+O&#10;dHtraOSXfGySTbo41PyMTnk/3ju9j7Ypvg+/mKSW8EbArxhpF3cgnp26r2/LpXoUPcqHPXtVo3PU&#10;PEpC60y/89kVtqrjlgOf94/koB54rz/xIkVhfKLgK3m7ipZ8ZQZyoz91Omeu49iea7i6LS6Xp+qJ&#10;tkBhMDsWOCwOffA5wT7dq5HxZZRXmoia5TzPk67AEb3b1yPur0HU5JGPVxMeaFzxcK+WVjN0qePU&#10;bWRCv7vZjodpTsOv3eOpzknt0rgdSdI7xoIJFVQ5WRm6Fs8Anuc/wjP3u1egaQiRtJaKi/NnlSN3&#10;OeCc/f4P+77Vw/iOJdM1mWNh+9Yt8xx144Ucdf5/lXj4hWiezhZe8zrvhwrXdteWcu5JJrFk2+X6&#10;ocDH49MVw+iwTWWvb5d4/fH5Tzn055AP5da7D4Z30k2prHFcqY1Zd68kdR16nOD6Dmub8SaQNM8b&#10;3CgybVuGCiTHODxjueMc9OO1TW1wtOS6M2oaYmpF9UeifEjytT+Gun6kYSPLfbt5YDgcfTjv/wDW&#10;rlbG/lkt4xtwPLDHc3QYP1/w+ldfckaj8IJoomB8mYY3DkDt/n0rjNEmgby9iFdvyszds44J7fl/&#10;jXoYx81SEu6R5+EjanOPZs2viFPdp4X02FwNrOT939f8+tW/h7uht94kHovp/n9aofFBQ2iabaRq&#10;VVVDMoJ4b147ZFSeDZpBA3mSfK2Nvs3X/P8Ak10KVswXkjHlvl/zZ6X4SeSPUUIkbG7H/wBau5X5&#10;9XjbGeK828JX1zNcLC0nCN/F/P8AnXodpMDq8KA/eX+les5c0bnh1I8srM6KUkR9KqOxJ5q/cx4j&#10;4PWs9+uM1jT1OepoxrnsahLY5p8jZqNuldUTlkMdieRULk1I23bxULlh941qjEax5wT2puO9HXki&#10;mscUwGtgHAFMb5T+FPYk80x8BuTVxMxvOM4606P7w4pOByadFyeRzTJRYhXaQT9auwnAyapRDP4V&#10;cgyoyRWMtjeJdgfbxV2KQ9az4T6Vcg+5muOojtpsuROfvZqxE+e9U4mPc1YhJ9a5ZLodKLinIqRG&#10;OM5qujVMhOaxkjWLJgc9KKbHTqk0CiiiswCgHFFFBUWPHXGaWmrn+E04HPagoKKKKACnbzmm0UAK&#10;GOc5pMnGKKKACiiigAooooAKa55xTqa5OaAG01+tOpH6dKqJnLUidcjOKo3sWa0Kr3cfy5Fawepj&#10;JHNapbdRiuU16w3hspmu41KDd96ud1W1Jzx617eDrctjycVST0PDvi74Kj1G0Z1h5Zc7sHI9q+Yv&#10;H/hG40/UJIQm1mY7WK4xj0PY9Pb6V9veKdHjuoGjdPvV4T8VPAyMZHEI5yT8pJzx/wDX/wD1V+hZ&#10;PjuanySZ8NmWDlSre0ifK/iO0mhfcytAFX+99Of5n8+/FcfrbRiFlZGjaNcgtH146D6HoRzzx3Ne&#10;xeOPCkkDlWt1TKkp8xyD1z6Zz/OvH/Gtp/Z9zNujVfmwhOBkdQM5xwMkcdfQ4r1MVH3LnTldZSlZ&#10;nA+JbpZHLNcIrRqfkZhhQV3H0yensDnqK5W8uNwCSXyt1DfKMKBkbRz1xx0wTn3ra8RXEAlaKJ/u&#10;/IN38OM4B57Dvjofy5WeaXz+GVo25PnL8w+YZI9e3tjPUGvznOY80mfsGR1P3aNdLvmMvGyA8yRx&#10;k/ONuNnPX6ZzSw3kIPlx/LGT8vJJCnrxzzk8tzgD6Y55Llw+5fJVd+dq9dp7nncePwOR61ZfVZ1t&#10;8s2ZJpBFDGGHPQ5AOMD6n09yPgcXR94+7w9b3UzonuDFuCxhvMlxhsMpyOhzkZwPcDHvzXhvVjGJ&#10;Zvu/KzcgZ68Y9jj1+uKzxqsCWskcDmNo8Y3Y27hxnIPufTjOeOKhGpI7p5aFlXJWVidr8fQZGD09&#10;u2M15U6Op6EayZfmvVjGyFynJEatHw2ACcjHpn6e1VtQlfYwyrsvzMyICV2kZH1PPOO3bHOfealc&#10;QJ5sUyr5b7Vklz0xnOOnBzkk8gZHaqZ1iOScidlaNWzAqbMHvng5POeQSPp0MexZEqqNCS/jkTcJ&#10;OWwFwOvBzk56fhn0xzWdJqkKEESSLiT5I22/Lzn378456+3GZf6sPO8t5eIkVWG1ecc4wDhcDPOD&#10;j8cVVvdahLKoSBW/eCNZGbjHVuAeACeldFOicc6h1Gm66JZR5s0mFYMrfJzjgkc8Y46DHIODium8&#10;P6qryKRIF+7lSvXJ5bnkc4B5+grzGzvysrbnk2lAFHmAdsY64HQnqeo/HptC1fy4/Lidty4dVVh0&#10;HXngZweeSfw6VUw/uijV949l0HWJ5Nm0x7W+baARuAxwB65HPTp7c9bpetMHZGlH7vCrtz9O/Trn&#10;pjHTPNeR+GvEW3bbedwi5HzHOQDnnPp16Hjt1HZaDrMkke3dtMaF1jI7nBB3YGCc/U14uIw+p61G&#10;tdHpmm6ouI1lnjX5Qq7iR8w7EegOen9K2LDWfnV1jjVuVZVw3bBPbOSD15HHevPdLvYpP3aSKW83&#10;Dq35Y/XoD3rX07xA06hFnZgeAdv3uCcHB56Z6/4V5s8PY76dbodl/aYlf5p12twOeOOOwyOnXPb6&#10;5ifU4ViEi3G12XeGEmOAMZxkZBPuevpzXOpq33VknVvMGGZvlPPXk884+vPem3GpvH88TZVlPyqT&#10;j07kDvwenX1JGXsTb2heuNW3Bo5Mtjcc7hlMgjt+AHB69qqtq0SzeUwUmNslVYZOBgcMPQ/qKx9U&#10;1N2MkjSIrSfd+U/N26duc5454PSqsmprL+5d/kkj+VtwOQO+48ememfxqvZ6ApnYWt8T5gV/mZSG&#10;AXBxggDPb1/L1NaEOo+e2Y4x5bfeb7u5sDjqRnGP/wBQriNN1cZUTN8u0FfmPzHp9COnfHT1rbsd&#10;VWPcCjKqKqhQuDj6+/PrXHUomsZHWWUirMBtjXbuKyKhAC5/T07nkGtOzn2Jua3bPAYqw+97c55+&#10;nvXKW2tRugSZWG9t3yr64H5cf41q2N/86n+Hv3PBHfv1P19siuGUX1NUzpYbhcsIp422/N8pBXPb&#10;gEjsP0+lTOZBIejY3fK3RR049O/Tnr71kWWppPEoZsLyi/Ln5sdunHH/AOqnvreOWVsucE7SdvPH&#10;t14OCfbvTjHsDZZn2b2OfMJYjbG2CwyTnj8s8Z561n3amWPckjeW/bGSOfqB6e1Le3rfZzLHdqF3&#10;EboxngjH4/r0NZd7qigmJZS0jDHqOhx+P+IHHSvYwdOWhw4iSLLxM0rNIV2twJPLG04GSffGT7dq&#10;z/MbaVSRVXhUVlBz365wSR3579etRT6hcrvuIjDJIV5V+xGfXPPT27+lU7m8knlZD5bMuB5npnvj&#10;6cn0z0r9GyGjLc+TzSpFRNAXKSOyQz7mb+7hcjjjkcn889KrxyCSZYIo5cK3y7mz5meQffnscHr6&#10;c11vNpxcOm5TuZnbtgce+MfjwRWpoLSSXSm7j+bgttydox0685yPz571+jYODdkfnuZVoxi2zqvA&#10;egrJKpjh3LtLNjBz7e3HGeB6jrXuXgHSjDCreVy3K8DPHH69a8z+H2kyCNY5IF2s235lPy8ADp3B&#10;7euD9favBtku1W+z/N0+bt7f59K9ipLlp2PzvF1Pa1jtNChVAihSB/L1rptNj27Ttx+FYOlRssaK&#10;4G4dhXSaaqcYHFfPYqR1YWJtaeDwK3LT7tY1gp4wK2bQHFeBiD3sOaVv/DkVaTpVW34IFWVODk15&#10;szuiSh+OaQsTTGfsKaST1rM05hzPg4xQXPam0hYCq5SRaM01pQBxUbSk81SiTzEm8U1pSOlRtJ2J&#10;pjPj7tVyk3JGcmo3lxwKYXqNnA5LVQEvnNRUXmL/AHqKdmLmPzUmHlTNvZWbcVVQxweMHA9P6/Sl&#10;02QSXGGh9flC4+Xrgj9O/TjgkU2fyibhim7EmWjC7lAxgAevbvjPQUWBYPhSzHeI4vk4K59/T68d&#10;a/X0fkLO08NAEKZg3qN3zcnkdfr9P6eieHZHkRSXbuM54PP+f8ivO/DMiMizrIZFH+zzjHT8Onbk&#10;e5Neg+H0Zo1uXZen3QRhsjrkn/P8sa3wmlH4jttHfftYFfZse/t/Kuk0wYUbvpXM6OHcKCrbuDtr&#10;pbAFQo7/AM6+fxO59DhTatGITP8AStGBuc4rMs8KQpP51pW/JUqK8atue1RL0P3cY61YQYHBqvCT&#10;jjnHf1qwmc4xXJI7Ikg+50/+vSqSDyTSA84OfrSr7tWJoNf5QcmoJAM5qxJnHIqu55wR3rSBMiNs&#10;E8CopDgEBalfGM59qhk9zWhiRu2G3AVBISPu1LID2NQyHLc1pEzkQs3PBx/n0qNx8pUD3zTn2n7w&#10;+uKYxyAQO3Ra6Ec8hEYk4/SpBjBIUVGDuG4Gn4wuCP160CiSxtnqOtOGV6mmI235jT1YlcsazNR2&#10;STjNGTnHofypp4Hb3oZjnCGlYB33up70HA6fjUYbj71KGycjvTsBIC23Kj9KUOQwIbP403P8R780&#10;M2fl6ZOaixVx5fB5HP0oLkNio8k8k0pbFPlDmB2HTFU7yQYxmrUpJHXiqdzkqef51pTWplUehj6m&#10;QQxDfn2rkvEwLCQZ7f5/z/8ArrrdRV2H+eK5fX4VZGTHXnj/AD/n0r2sH8SPBxnws8z8Z5FrKfLZ&#10;sfe2p2wOa8C+MVrI8UyqjNI38QXoBjjvjt+Q6Yr6G8Y2jlWcn7ueM9fXPt+Wf5eIfFWzmYSNaABl&#10;3DzBHn8Dx+nr04FfcZXLY/PM4gfF3xx0eZ1LEHyxu/ecbh8vIHPPHHXFfJXxI0ieOa4jPDSKg+5y&#10;MYATsMZYYIP1z3+5vjd4cjuYpo1iWEK33lbbyx69dvQdx7+lfJnxL8Pi3uGM0Wxpo/3Y2dTnAz3z&#10;k8jIwSR7VpnFPnpXNuH6nLWseMWNi9jeedPcHcspCiNN2R13HGCBuBOOnY8gk9RpNpOsELCJFc5Y&#10;uoG0/wAOccn3x+XNUX0w2VxvkupFVY8xqsmQM8kEjPTI4z1xz1rY0tVJWY/dGTJu4LHCAZycAHGe&#10;2c4B5xXxVY/SMPobGjWLfZUge4jkEmANtwxC46E9gcYX8Oo77Ntb7LpXACmR0dGabhvm4XBAwfl/&#10;p/DWNavNP+5URseSw2ndyc9geT1JyOBkjPNbGmuscHmTTNIZG+Xzl+cnJ64+8QPXI+916Vxy2PZp&#10;bFh7mH7SB9oWSRtxc+ZvbBPTqcnp3x8vrUb3q2d0GMirHDGqnzB1wcenORkZJ6/mYZzdMWvHmkb5&#10;W35bf36YI4A7Hpg89KjbMErs0rNIfl/d3HzFccgKPXcO/wBc1yVJHo4dE6SWMW5bdv8ASDIv3ZBt&#10;AypHGeOgyOpycilM4WFklc+Zs23Chst0+97DJPzH35PSspmIJnQQiOMBpIdzMQu0grwePpgc/jia&#10;HVzC3+kS4yC0e/kDgjnjHXv07/XzKkj2sLHY1TOrH7QkuVj+Vm8z5Ubg5wenAbpgZz61ct0tI4Pt&#10;f2hsfKEKjITH1JyuSD3B9ic1iq6yt5ylS0h3Rq2OpGTjP3c45PQbcjjNatjOGi2ydPOXcZAWABP3&#10;uQB6c8gkdBwT5lU9amaNqk0igyKAUyBhcFst3brjjr7nGRVqwjhmeEIki/vtkz+cASuMd+CBkemQ&#10;cjrmqdg/mwqhmupJGXd5mAVPPQjA+vT/AAq8X8wLIN7Rr8sixxgeZjIyDkgc45we2OtefWZ6VPRI&#10;uW6RyoY/LxzncHG0DcD+v456HIAyuEuwyw7sNyrLljgkckgj25yO+O4CoxWBljxIynbtVMgggc9e&#10;f5Z6ccmxHGEieK7H3WAjKKTvGc8enGeO575yB5szspiW9usa+Sr8k5/eMpYk+uD37exHsKJIxI8c&#10;yRqw2DDKpb5vTA4zzjjv2qdRKYlukJZJB8qyJt25AOemc/UYzj8JrK2kaKNpAsXmHY/mZOGJxkZ+&#10;nv1GMYIrkqHZApiGPzswz/vGbaZDw2evrzwD2pQiRDyZUMYdg6KrAh+nO3HUDBx+Yq9NbxRu1ws0&#10;YEig+TEwwwHoTkde/U56io1RZG3SOo+YbVVz90e2cc8c579O9cz8zYi8mGCGRAshkZl3NJkMBxlu&#10;Dnj/ABHal+yuGWZYW+UDdG0m0luPwPOeT3/OmbXVcyR72eMD5h2IP+GOenI96hYKm2OC6yDwqqxX&#10;3HPPU5HXisyuYsiWJ2adVXy41+UYAweOuBxjB7Z6j0pstrCYVbBXbxJJu3Yx0b6Y+h5zySagtnQS&#10;+QXUEMFULtHXAz8p3H+H8e56VHcvcLLs88sdpEflqTjGecuOCeDjjGB6tWkUYykWrqaHypJraFmH&#10;zGRmU7hzgZGe3tz6nmpI5YYbfakG2RWPmbhnaByV3E5HO4H0BABIxWfIsU8YSG62u+AHi2ls7Rz8&#10;pbPJ9+Rzju55HMrSYVo/kVT5g3AAkZyeQM5yTkHB967aSOOpIvRfZxbtDDMsrbTt2yKAeScdsdhx&#10;69+cyRStNH5rzSKxYokiuRwQo64yCTxx1+pxWW16kq/IDIzBdysw2omDz0BPUDHHbOeat28s0Ibz&#10;Z5Hj2/ehycqo5A/E49fXPSvbwqPOxD0NaxyIJGjD7QQIViU8gZw2F9u/fA69lhSTapuLxtschQKx&#10;OQ2QPfJ6d+egxmm2Tzny/KjjC7sOseCF49MDj+LqAMfWr3kTSXPmzSw7vufMxIGVHoScEntzkdRX&#10;0eHp3seJiZ2I302HzxEI5GCgnO3OMnqPQj0zgcfQQy6VvvGuBJk5zt5XauBnvyCeeAckjrxnVt9N&#10;kES/Z3Kk/LtVi204Ppxnnj6ZzzmrMdlcS2azJJtGfkZmJOcHBPBz6/X6Yr26NE8GvV5TnbrSkFsY&#10;vP2yM2NqqcAYVQBhjg8t+ftWXq/h5ZE3ySqRuLNnPzNztBPUckH8RyTzXdiwhnwr2eFUHbuXaGHX&#10;OeecHjPODUVzoxeAPHL5oj+8rKFyccn6fhjn8/SjQR49atY8l1vSBdTLI8TOWbEsK4bJJJPQHnoT&#10;jHt6VyWtaPMzs0VpIskrMHZQdueRn9R2HXqAefaNQ0LzXHlwY2nLv025Hp9fXv3zmuO8Q+F41t1Y&#10;Q+TFJNgxsqr905HQAgnA+uMim8OcUsQeL61pkVu0m4SttIMcarhiMZwAB1yVOAR93jHQcf4hg+zS&#10;r50gZVY7tsgA3DGcErlQQB7nAzkEg+t694fdVaFY1ULIRCzBDkgcggdVyScjnhee1cF4htnilk/s&#10;5s+Wv71ZI9owF2gEsPbPHXrwOjjHlZx1nzI4zyr5pcy2ys235flKAKB0wSARnLHPUbs57dBYSXK3&#10;DT3G7C43xq6KE/eZ3FTjpx9OwFZ2qWUOm3qjylmmVlVmztaTA3ZDA/L+OB8xAGcirKPcyXEYuLVg&#10;8a5/dSBVWMcnOPZRuBB5bHB6ddM8ato2eq/ArxFeaV4str+Pasay4mVYyMsSc5Az2J9wQeuc1+ov&#10;7JfxFj1CC3uVuF2SRrsbJwB688dM/l2r8jvAOqtDc7Z52Mi5Rt6jc+D2IJGMtwcHqTyea++v2PPH&#10;zyWFtDBMrLvXy9p6jAx/Ljr1xxX1uUyjXws6EvVHwufweHxlPFR9Gfqh8PNdF1Yx/PjKiu/065Py&#10;9a+ffgr4uW8s4TFNuY4ztbP0/wAa9t0i+8yIOPT/ACK+BzfCeyrNH6NkmM9th4u511rOMVoW8nvW&#10;DZXGF5NaVtcHpnpXy1WnbQ+qp1NLm1bzfNyauwyKP4qyLafgfSr0EueCa86pA9CnM0opT0zUySle&#10;pzVGOTjrUyyn1rlaOlO5cEi9CacG9DVVZQe9OEzHvU8pVy0HNAf1quJwO1OWYY9PrUco+Yn3gml3&#10;8YzUHnL/AHxS+cndqXKVzE24etBYE5zUIkU9DRvFHKHMTE+poDDpUW+lD46UuVhzEu84xRuOc1F5&#10;nvR5h9f1o5WHMSZ4xijcoao/MPr+tIXA5NPlYcxLv5zmgvn+KofM4yaPOj/vUcocxNuHrRuHrUHn&#10;J/eFHnL/AHxRysOYnyPWjcKg85f74o85f74o5SeYl3jtS7x6VB5w/vLR5w/vrRyj5ibeKN4qHzhn&#10;760eaP74o5RcxNvFG8VD5w/vLR5wPf8AGjlDmJt4o3iofOH95aBMvdh+dHKHMTbxR5gqHzh13Cjz&#10;h/eWjlDmJt4o3ioTMBzkGgz88fpRyhzE28UeYe9Q+ef7tHn/AOzT5A5iYP60F/SofPP92jzz/dNH&#10;KHMTb+elG81D9o/2aTzz3WjlDmJw560bxUP2j/Zo8/8A2aOQOYm3ijzBUPnDHJFHnDH3hS5Q5ibz&#10;BS+ZjpmoPOH95aXzl7sKOUfMTiTPejf/ALVQecn94UokVuho5R8xNv8A9ql8z6VDuFLuHrRyhzE2&#10;80B/Wodx9aUORU2K5itrwVrU89q8L+Ja516MqjNtYHH417Z4imK2jHPavFfGdwg1+OaZN22Tv2r0&#10;MPH9yzHm/wBoXox19I2I0k/hWpNHjie7WQfN83Qf561X1SXzmVgQDgEVJ4f8xbsyhs7VO0HnP05r&#10;Oo/3p1RX+ziamSbiRyoAPDHkDr0P90njnoc1NC/lWsgViCykMzHa2cHnOMfieDj2qK/EbXG/Lbj/&#10;AKtl+9wMnb6jgfKfXrVhdtlpDI0qrtU/NnaCMH1GM57HjNcc5W5n5M6oL4V6HhH7aXjCHQPgh4i1&#10;pZ0WSHR5vLkk5VThcEkckZPU9Rya+AP2b9LFp4GsZpopcSQGV9yoWYcDoegJ98Ht2A+pv+Cr3iST&#10;TP2btUS3lfdeSxQbEmU53Sxk9cE5yeep4OMmvmLSNTh8H/B2Gae8W38mzVZG8rf5fH8K5G4liOM/&#10;Udq+TwtN1MWrdX/l/mfeU5Ro4G76L+vyOW+P/wAZmt7q60rQ54fOsIzCtxeShoYJCowWA6nDk92C&#10;gkAjr4G3hqTx/qsd5ZS3DtLL8muahvjkmIO4hIcGQ5ySM9T/AA8nHUaxpF34kS51PW5YbPR4bpnZ&#10;GVGWaTOQd54fk++4KCvXJsaBFpckbTS22rawsJZ1Eyi2jfIyd21VUcjJVjycEludn6DL9zh1FHxP&#10;PLFYhylsGh/Dnw3ptpJpFtaqW85Vkt5L2OFw/lttyYizcgNyX5I+YE5Jt6z8N9JtYZdQsPBliN0e&#10;6VxcmDftCn5JHk8x8r3YgdOoatfSfG+pao32fR9Jks7XkXU1vZiaOJkB+ZyA4PTA5BHXK8Zo6jrj&#10;za1Dp8OqXesQRxl5JrrUlt4Vm3qIwSFPTqqrkg7c7SMn5zEVKnPue5RpQcUrHIXvhQalLNaQ+CWt&#10;VhYhRdeHbiQmQlQDlFCEYOC+TnrwTW3o/wACtH1m43wWumzXEckZ2rbx796sOu9XzjkYJ57g9u68&#10;PXXiR1jOpQzKI5jvhXUZII1JAAAQI8pyMniTjGMd67PRNOlmhxFqGpQNJtZoWvFCtjknbdAMOOpG&#10;CR3HNeXiMbUjoj0KOBpy3PFvHHw31fRnjTxZ4EhZdyqbqGxTMuB13RruU55xgkkHkjri6hoOjOsb&#10;6ZaiO4jkcSWkzO0wjKk4UMo3E7fu4BA6dePoy88F628sb674lluYyF8qPywsbcdSvRjjB+VujDpW&#10;bffDmz06NVi09mEXOxpRJCegwqtgDPHB2545rz/7RtpI7P7Nf2TxLRvA0Pi8NMk0asxyGMZV+m0/&#10;MhBPHy88D15q/wCHPBVp4bv5dCvLnbIgVgkkaxbgzH5yfutwDluvqcmvVNN+HGg3ZkNirWF0P37R&#10;xycKxbuhIAyB2PAGBjjNXWfhshMdzPqiplgHPOE6rw2QUwOg5HfHes5Y+MtDWOXyjrbU838VfDfW&#10;DqcNyPPuLiDL27XU/wA7KTnylOcDuQGOD1OMkCTRvBFz9tN6qtMsisZ7dUAkUbvvhW/HKjjnBFep&#10;WFg0brpzapDNDGymFpiRhgRgBuh459jnrzVmW3gmkUCyjEituVvLxndhucDB47nBzk+hrnljqlrH&#10;THAw3PNfD/gJdMeTVpYIby3uBsnjViy4Y4PDH5Wx9B2PGKtzeBrHTbezeIs0KsptGnwWiGRlH/vA&#10;HHPoOCcV6Mvh62jihhNvGqzMrkx924OWOAc8DtwPzq3baSPLW0+Qts+blucD7v5DgDsffnnliqj1&#10;Z0RwsFojM8G2utaPpyrYRfu+fMtw25ev3gxOORng/wD6u6sSbi2WRxs+8GZjuCg9AMnqfQ9PXpnD&#10;ttLnEUdnBAsfyqVjRSQhx0HZfr6gcAkitaDzI43teZDKNrOQBjGRj0GSPr9K8vELn1PWwr5NC+7L&#10;dQssskZk3b920YZS2QPY4/TvxVfZ5aJBOG3M4Zio4Cjtnp/XHbtRYPIYFhO4K0eGEbMwPI568jAP&#10;XqfTFKyrPOs6HyWAYMVznsM/ifw/kfPlTPUhMiKu8izPJ80iE7Tnnqc4z09fx70y4hlkZt7/ADKd&#10;nzfxDjGCOvTj8+9W3iigj3faYl86HDycAnCEA45xjk9OOvPFVr60uJoPKjkaNZG2tIrHtwByOuQP&#10;yye4rJxsbRkFvCPsPlx7ZNq42qvPXIOTjr0ye9OcTywiaYMN0Z2/Nnrk7cYPoPf8gDHbly2+4TLK&#10;2EbggqB+v6dQPaluL37Wn7lcqy7SGCk9QfXpgevt6mkWmLFPHBbeXbuzy7C21V6HPv3xTortoy0M&#10;6hm37nZv4sj6+mOnXr6VVMYW3VtQcYST5JJFJJ7nOPUcc9hVee7lW5YytGyeYD+8/mMZ4PA9wPUc&#10;zyjcg1G7tGt2LzRx7W/eNKDwArHJx3+buM/1zZ9RGTDbyyI2cleM9TzyexPrtwfWqryyL5jx3DGJ&#10;vmEeB+fHHYdcnA/GqOpag0UP225i3SBsfuVGSM88ZOM5798d+K6IQOecxmsXIS5+cgNGpZ7cAEgD&#10;PbJwDnqQe+awri6t9v8AqFjiDY8yQlsOezZ6du5x2FV7jxD5byJt2MFLEyIW3FhjDDODzj8c++Mz&#10;UtQm1BwotVTyWyytLhDz0GeOuT1J65yK7adNx1PPrVFItskvkyeWsa79uVZTuwRjOce/TnsMcYrP&#10;n020kbdubceZE2beo4Pvjnp9M55qne61ttPtEV20iqhPyxhRHgnooHXPORwATjOTjOvNdknTy7aV&#10;kZmG3nGecAZ3H5f55+hPZG5wzcS7dSeWQHuFhbzMbVj4Kg55544z702UTvO8aQyySRMRE2ASPQc9&#10;ezY65OPSqNjZ6jNOu+aRZNvCqwXCluOeT+OAR145rpNP0ZJLZE+0LG0w2kckEkDPX8+Pr646Yx0O&#10;WU4oq6dFeahNDdGJVTcRgbmVto4wPy4PUenfautNScebcXXKru37gBjHPKg59e/P4YsQW/2S8EiW&#10;UZAX5iqhQCPTJweAPXAXqOztRVJLdbRTGrR5RVjUhT3J9z2/DvwaJRJjUuZBe9OLKK5DMy4Ee3v2&#10;GG4Prxng8cYIemn3EZa4uYQ23mWRZFUjB64xxx3/AP1mRp1lRQJl8ws37xmU/Qn0xjp6dcGo5bi3&#10;ijndr1Yf3Z3NCRzjoOeec9Oec9SeMeU2uWvs9iwaX7BtbrLsQPjg8nGDxj3OT19aaWX9q6mwN+sM&#10;LRtGqw5VvudOuSfmwMfkOKyzqw3i2gRdzynY8mAX6/LlcDJ55HI781MNYaSNzFJ5TLIQJLebLYyO&#10;fRe46dAeueDlkA3VdDulSS3udWKpJJmDdDwjfNjgjORn9enFc+fCtjakWt14kvPNKuvmLOU8wZxj&#10;ao5x7cjHPYV0VhqFispMl2Z33kqZGyyEdSSD06evXtkk5st4krxpdwxlpmZd28NuXge2eBzwOtdF&#10;O5MjDuLTTtFkhZtT3LNCv7hnLM/PG3Gc46YHfJ461Vkk0iWRWvbaa4ZmO3y/3OOAdrKhBOCdx69M&#10;DFbz3dklr5iuFmwAiphmwT2H8ILY6d/yENhbiWZtTECRmNiVZWVWGOCSe/TPOOveuyBhKJX01rGJ&#10;dz6bDZ29vkrusyGwRzk5zyMnPvz2q9daZLroK2t7NDGyg/6Mu3a2QSCcAnJB4zyM5yDy2HUoTOZZ&#10;bqa4j+bnnByc/wB3kZ/Qj3NaEOqm5WNrm12qyECF1+ZeRk9CVxg+/BrpiYSiQ6bceH9KRbGO4ufK&#10;3ARzQ253Z54ZtvJA65POe/SodS1u7tVa3gtLrUIyrn91a7AoyepO3jnqOR6eunPPqksqxwWT+XG2&#10;1dzKqnGAWGTnsevb04FUFvvEYkVruG3hhkbftiIYlcDkliAODnAU4z602yYxsySw2TpuvkvIdzMv&#10;lsgbau47up+nX04xxnk/inoAm0y4YzqskcO6AqD/AHgeOw9zwfpkV3C3Lw7jFJti2/vkZmO/rlcj&#10;rzmuV8U7b2C4gmRlVm+fbhTt6Ecn06fXr1z5daTjI9CnrE/Rb/glj8c4fir+zpp+iy6gtxeaOPsk&#10;53Nny1GE4wOdh2jBwNuM8Yr6ZZ7uOTyFZY9zb9silQxz94RLgkcNjOchM5xX5Tf8Eo/js3w9/aB/&#10;4V1f3u2z1aMxlvtDMHkDExbVzg5+ZcjPXPQ5r9XJLjzYl+zzFo2XO0MsY9OoBZiflUnsC3Oc59bC&#10;S5oJnzOZUfZYh266mtrttBqmkMsy75FT523DegwNw3ZxH/nvXI6Jvtb8adF04CiNflOD/wCPdui/&#10;nXRaPqVxfweQsybJQskcrREBsjghM5YH5SCTjB6AcVj3Wnzadra3MqMHb+HzAWCk+g+VAccdW9up&#10;r1oyvZo8WK5bxZ6NoRk1LwXe2shTzLORJl/eH7ueQfRR6Z7cgVleJbMapax+WzRl1+Z+A3TnB7MQ&#10;fwBq78M3F1dTaajELcWrpH8nGcAruz1P5fnTr63ljtjbSHbtZgxYltvOcFv1OPoO9e9D95RTZ4cv&#10;3eIa8zj4YhFc7IIgBGzL3AIA5x6r2JPP0rg/F8Mv/CSN5pwuwExsvXvz+IOFA6MOBmvRrmKa2vn8&#10;vYWT5SCvTpjOPbovTv8AXgviPFLaayJVjdm6R7T/ABZzgE9yepwe9ePjI2iethH+8NDwZdrFexxw&#10;IFj8wBUU4IXtx/CMH2OKo/E63uLLx5dEl284iWPK7QQcMBwenfpk7qb4bmiEyEkKGAZXboAMHPXr&#10;ggjn8OKv/G3TrlNX0vWoV3QzWsagKoOSoxz19/ToK5vjwMvJpnZH3cbHzTX6nX/Dq5jvvA2oWJUb&#10;Wst22Tpxnnjpwc+vtXAabI08xgSRkVpQBtxg4PX3/wD1da7j4Q3uNOulKNtNvIfvdRj/ADiuI0qB&#10;W1R1iLK3nBmEn8XPfPtjt+Pp6NR82Hov+uhx0/dxFZGv8Ur0xR6XZyxjcsO4/IeCeM57D1+tXvCd&#10;zGbXcfmULgc/p/npVP4kRC81WxEy7tsSqz88Y9voP1q/pUX2ezyR83VW3deP/rD3FUpf8KDf9bGf&#10;KvqMV3Ow8BQMNXUf7Q+Xrnjv716ZBa+VrdvJuJ45FecfDx/PuFkX7ynB9/8A61eiW85l1+PJPH+F&#10;e1B/uz5+urVWdhOoa2z7VlS/LIQR3rWhZJYdue1Zuow+WxJP5VnRetjlrR925UfPQ1G5B4xSuSOc&#10;1CWYcV3RRwyYhPOR0qJ+TgGnscLnOahYjPNaGYE4HSmE89KcWwuRTHfDfNQTJiHJ4pnIHJp27tik&#10;IyetaEiD+7609M7ulNBCt0p6Z7Ck9gJ4vWrcJyPWqcRI5xVqLI5xWUtjWO5bjOBmrcJ7jpVKJiRV&#10;qFsnFctQ6qZbiIJx+NWIm5xVWM4xirEbE1yyOuJajPcVMDVdDjbzVhTkZrGRpEkRu9SVCh44qYHP&#10;IrM0iFFFFTIoKKKKkABxTlbPWm/hRmg0JKKaGJ6CnUAFFFFABRRRQAUUZpNwoAWjNNLnHSk3EjBo&#10;AUvxxTWPNFFABQaKKqJmRnrTJhuXBFSsDnOKY33aozkjMvoSRyKwdQty2crXS3iZJH41kX0I9K78&#10;POxyVoXOP1mzyO457V53478OR3MLN5eOduD0r1jVLYHPNcrr9hvVlWvpcvxMqclY8DHYdVIs+W/i&#10;X4NKbljg452pt29+QSO3fOOnHPSvnf4r6Bc2aXRgT129l5P+yOucdByffk/anj/w6JFlIh3fKQo2&#10;9Pevm/4y+GTGkixuMckI23H6rycfUH68V99h60cTQsfIxvg8Un0Pj3xQZEk2KpCdtvBHy9sDGMbj&#10;078dK426uVZd6yZY/NtyAobHcH0x+Y74Ndl8S4/sOrTQSQgfMdy52gE5weTjoCeOcZ9weD1qeRd0&#10;cbBYwu/a2RkHC478Ajp7c8V8JnFP944s/YcirXopokWeCeRmldvL7bpRlj9Sc5BPpnjOBzTjfT+a&#10;zmYfuu/ljKD14AODjI+p6isV7gy+W006mRFKKytheh57cnrz0LVJ/aKLNI002xV+ZfmyBkducgY5&#10;/wA8fHYijc+1w9axqQ38Sp9llLt5igJMvGCG+bnp2x15zzx1h/tyBbX5tQCxbSY9yrn8uPy6jOAe&#10;DjMmu/tKyR+Wq5+VVVssx5BZeMDj1x97nqKovfrbJsmQNhsttVcsG5z37cHpnPft5MqDPSVWNjZu&#10;NWmO2PeG8uTesjMfukYPJGcZz685HXk0NQ1VVQ38d42GYMwZNhJ5+Ycd+n6ccmsi41OB3ijbG0qR&#10;5frjpnrxx/Prjijf6zdTyRS27TMGZhuVc/KW4bI/iB54GM59BRHDyZnKsjVn1RTOct5iswJYM0hH&#10;BzgEAYI46YJPIyTmgJbhl8uB5BuVwdpB54znPUnn37DjNZtzdYi8tZPnjBYKoyGwSwIOTjHPuPwq&#10;lLdz+XiOSX+/IrALv4X5SMDPTPGMEenA6KeHsc8qy6HQQanckeWyq+2RkaTzCd4AGfoRgEgd+fWt&#10;XSdWj+0yTTM2c7JXOHCk8ZO3pzjHBAz19eMmviLkeZaQq3Kj5S27b2GTg9eMcZHQdTpaXdtG2yC6&#10;kX+820HqeAMAHPIPU8cemKnR90mNbU9T8NeIVcw3khM2GBYRqFfI4PHf+tdhouvqsOLpdwjbmRjt&#10;POMEkD1HfuT0rx3S9TEqRytMijbn73RvfnjknpjnrXY6Jqhl2ws5G1gZDxwuQO2ckHAznHykV4+I&#10;o6nfRrSWh6ppusss32hJpVQL8qgdj6c8fj6d+M9Db648skcisWUqAV9O/wB36Hr7YrzPTPEO8Ya4&#10;j+7uffGAMYwBngrxj2xz2NdFpGvuqCMZYJHjOcZ5z07Z9QepPtXl1KZ6dGpzHoNtqDOiiGTzBIuQ&#10;u/djpyoznAx0Of0zUlxqc8sPlEK0bbixMg+6ABjjjoBzxj061z1tqu8r5su5CGEmTkEZA5B7fTqB&#10;U097I0aiBFRR/wAtMFgSeoAGcd/ofTpXC6ep2RloSXOrMoZ1UAySMuA2Gxwce3AHHX19s1dT8qT9&#10;4zM3VfMZsNx7H1A+nuc0y9vTKAsVwGb5SrYwVPPJ7Dp+nYYIypLx9ifZZpvniyFml4jx2zznrwCc&#10;+pzwK9mVzG8mrNGqxytuC/JuGR82MAe/X1x7Vf0vxJ9nc263EHyPtkk8zvngnPOcHPbt161x76kb&#10;dVMUCRtG24t1UsDkDPAyeTxgnb3xTLTU47aSSIXDSFlXdJHgNgKB27Bj+Ge4rOWH5hqs0elab4o+&#10;0oxDxsVk5aNQSR1x6A/5GOh1LLxBOiyO7fNvZlH8XXtj1x6YOD1OTXlsXiMYX9wxkMhVf3mONq9h&#10;9CMDrUsfiueJf3k/8X+qLAsnH3fc55rllg/IuOIPYbTxIUVZELiTA+VVOSMn0HPHrx3qz/wkUT2n&#10;mxT71wX/AHjc9DjnOfUfr9PKLfxhbeTukZo1jULH82N/DHPHTgYyMcnt3uJ4ugZ44ry4BZwSQy7S&#10;RnofbB9zx3yDTp4LUqWIR6Bf+Jyud9xJ03SbccnBBIz/AC/LoQaMuuK+Q0sh8z7zM2M5wOOPX3Pt&#10;0rlbXX4Z53TnfHuG6Ryqk5x26gdO36cEGtPEyxtIw/eEDDD14PIJ6D1zjv2r3sFg7NJHm4jEHSf2&#10;qXi8mRvlLYZWY5B/ujPoMfgO3Wi0upJHG+fy12MyK2cnsPrjOOvp1xmsfT5vtsmY23AfOpY8KOwy&#10;O4Pb0x610HhzTjfBnhd2XYqruAzkdwR+PpnPQYNfpOU4OUYpJHxObY6nG7bLmk6b9qnWGDzFVmb5&#10;W4y3X1HYH06969F8IeDnWFHMci7uCxO47euRwOMfTP5Yo+CPBarIroixtn5m2c7gcnv/AHTj068c&#10;V7B4S8Kyi3VQgVc/d8sAj5enucmvtcPQVGN3ufmGa5m6kuWIng3w4Ighl2sq4Vvw7DHtjmvUfDED&#10;RlGHH0X73vWdoXhwxyqUj+78o55PP/1667T9K+zxbVB498/5/wD1VliKy2PAjGUpXNLTDg7R/Kui&#10;0xVO1hzWLptuUGfxroNNj74rw8VLserhUa9ghBGa2bVSBkiszT0JC5FatuuAvFeDiJHt0Ily3znJ&#10;qxVeHIqRpSODXE9zsTJMj1ppkAqJpCeppjSe9PlDmJWl96Y0vv8AlULSk9KaXyfvU7EkrTYpplz0&#10;FRNLzxTGkbpVcrJ5kStIfWmtKBULSnGd1RvNtbk1agS5kxlJ5qOSXHeoHuMdDUUk+TkmtI0zKVQs&#10;efJ/dWiqfnH+9RV+zI9ofnZdKXdo0Us2fm3NjJHvnnr046cccUWLEXKwGTHBZi6ld3sO3bHrkd6l&#10;mWaTefkVtxQ/NnjI5wcEE/QGobGQyXPmPtB3bo2ZmAP94H3x04x71+qn5WzsPC0nIMMG3b32kc8c&#10;/wD6h/KvQ/C7eaVXYw/2c5A56V594XiiG3BUBWB+Vu45J69eP/1YxXoPhoLEfMG7cG2rt9Mf57fl&#10;WNb4TSj8R22kncd0a5P8Xtz/AJ/zmul02THAHy9c5+lczo+RhyuD0b2/z3rpNNPGV69flrwcRufQ&#10;YXobVoTkMi7ePStK2J281m2RyMFhWjbklsgdvmrxa257lHYvwMSPxqwpPeq8C9M1YQEmuOR2QJM9&#10;qVDgdKT607Hb0rE0Gyt7VDJgD5jU0mc8ioXHUE9a0iTIhY85/CopODU75X5cVDJk8Fv0rQxIZB3I&#10;qs5Cgmp5iQuVqvJgL7fyrWJnMhYDb1ph3KPmp7senX+9UZYD/PSt0c8gjwq4FSJ93GeaiUow5Pf8&#10;6lBGDjb9PWmxRJAxxuC/jTtmRlzTFbuKczgHKGsjUVio4LD0pNoHzN81Jk53UpO8bs9qAEO49e3W&#10;g9M560exNIDkZztx60APTce1ODYO0c/jUe4luTz2pyN1G7GaAF25+Yml+6N1IGCjJ5pAwB3n/wDV&#10;QAjtuO0VWuBkEg9RViSQn5c4/r71XmORj06+9VHQzmZN9kEgAZx9P88VzutRkq2B/wDWrqL8HoDW&#10;DqkJO4kdPp/ntXqYaVrHk4qN0edeJ7F5Qyh/97b1OP8A69eNfEPTk8pg3PBLZX1zwcds7f8A6/f3&#10;bxNCMMm09/XjnFeS+PNLVwzzbsqMs3Hvz7fmDz25r7HLamqPhs2o3TPlf4s6AZ0unKx/vY8yOw43&#10;c9M+/wBPb2+WPi14Zkw5+zttVmBaOLk4PHQcjLE9uTj0B+0/iLpK3McjJEGbzXG1WIw3qOuM9vT1&#10;5Jr5r+L/AIWZIpJo7Rf3e4xNGo+T/aAIPoO3oeec+7io+2o2PEy2pKjiD5N8QWEVle+aysNk+Nu7&#10;Ow5BxkjB5B9sj8KjtGNpaCYRbl2jy1kTcxw3BPI47ZGexGTXV+PtCntZJJrdfNaZi0bIC245K9j0&#10;27umPyJrBCzxXLSzKCI8lfmAYbsjPAJBwM8kA56HJr4HFR9nUaP1XAy9rTUjYjZZk2zTbvlA+8QD&#10;+86ZPHPGcYHT3IuQidI5pHhjVlXiZlycZ+70JHJHzYPHpyaqaZGkcu87vMVQGwRwwHTnGRnHGO+f&#10;Q1eglURxy3sJheJSI1MfBz2AI+nfAz2AIrzZs9+nEc7SRxrCl2V/fLuVep4yDg557E/y24qjd3AR&#10;lvblZIy6Ku4DiQBieTxwDjBOfwzxYZ5GISSILKzAsxyrdQcc7icHnnPI68VTfyYGNwyfKrjzAioT&#10;nI645zn0HPvwRw1pHpUIkEMYkYlQSWfZG3l9SRjJ45PGT7d/WS0nlGnItwNwRgpdJOGxjBbjOQMd&#10;c4wRjiqCzym6JklVVeQBtqlXPXIHPHHQkDOccZzViORWt/s7LIqhfmSNdoZeOvGRyckc8fjXmVZH&#10;uYdF61uEEksmdkjYLSqz5JAYN0X+WOD+NaUcskUCx/af4ny0q4+YqTgHjjPJ9Tn6Vk2iyXUD28gH&#10;mRtlWz05Azt56bea0LIQRS+XJJiRZBiRugTsMYwOB14zn2586o9T0qW5sJLLAscY3FmYsCshLZOM&#10;Y7EYI7ducVrWAmdIpYvm3LlmeMYC5++R3+Qj8z24GHpUtrKrRoPmQDzo5Hw2TwQDxkdepzgds1sW&#10;M80u5rdY/OYfvBMwALD0OSCAD05I6YI5Pn1T0qZqWkMjXKXSBX2/L5IYMCQ3UsBgYyep9/ar0FqL&#10;ZDM93+73Z2s33AecYbG05B9DjuCOKlrcr5DbFJZGZfl4Dc4xuxycjjPbsM1aQhrdpprFNysqyGM7&#10;t5GF/Dr2z1zmuGZ0Ux7GUxsfLZVkZTvUlcsTkDO0dfbGCOo6VZbckcb7WZujr5nXkfKMnngDgYyf&#10;pTI0jhMYY+WoUKVXAzk8defunv74HpMVuQu65Xc0f3VZs5bnnPXseOeh+p5aiOyLGXCwtKCYW2g4&#10;CsoyVPp1I7ce3XsK8qZPmsJlXdzFJ8zKcYK89h6ccn3qwwkDyi3iZp42wfMY4Tgrheuc552kDPrx&#10;VaSJYw0zSx5DExZj53EDPfPVeR24zyBXNJG3MU55jJF5SsxZSyOuBt69Mt97g9CMjHuDULuGkklh&#10;TKtJ8vltyONwJJOMccj1HPWpJw3lGSO7+aM73Xnj25ODzzjtxnqKr3M9vLEvmSsy7QP3eNpBPLAg&#10;cHBz1x3ycAiIxE5EMkrOixj5m87C7TgqMFccE5yc849CMZ5jkujHP5scoYMny7lbbnk4Bz39jk85&#10;wejrnFvGsBfdGcFTIuz26Ajv2x3x1xVa7fK7nebe+7bG8nXJ6bfU9PT5uc9TvGJhKRZuLy7mkaB4&#10;2BkUF/L6bfmG0j5TzjoRj3GKmjlVofsv2RW8xmLMw4IyCSOSOuD78nArPT9+nkQssflTYUkKpzxw&#10;D19MHPQE9uHSS2kQZZzGwbLD93t7/e6HnjqR1z1xXbSicVSRejluZ3aaBdzJwwYYU89M5yOFB9B+&#10;NXIiiBXl84Mq7HkVQ3ykgDHOMZI6H6epyY3t41UqNuQdvlEHYPXgY9uhJJ688altei4CRxThpi/z&#10;KzcEZ68gk8cc4zjnpz7WGWxwYh6G3pbJNIqbfM7fu1y7LwOgxgE544H4A53dLtZWWKVwrMrqFDMf&#10;k5ycnPpnjGckfSuf0qaVZxHJbcKrZbce5AyduR19888V0+kyWu2NbiPZsVmYqozuIyev3uT1yMj1&#10;5I+mwavJHg4xl2KykjYbopGbG6NVXKgbgCvQjkg+hz6Hmr0Gm+Su2ePakjl3XkrwB6Hk8Ec98k1J&#10;pNssjbZEO0qPmX5SpxnHHbj88ds1pWenpLHu8oM3ILNgj7uAex7A/X8TX0uHp+7c+arz1ZSl0ldq&#10;whpcgMPMZt3BODz+Az+HHFRT6fK84kQhtzFCzKBnPfPucHtyQc8it2O2EreSrblWQnOwH5sZ24I9&#10;PQjr7U57QvFHhCAFGzap5ODz0OD9en5V6FOB41eRyF9o6OizC3UMG3/cGQwAGOPQ8DpxnjvXNeI9&#10;AWAnyQrN8vytwW+YH2yOo6Z5zXpN9pMAcPIWiZcHa27hu3Hfndn6dMYrC1DQ43eSW3hbudwOMLwp&#10;+h5PHQc5712Ropnm1KrieI+KdHBWQW0TSL8wysZG3px6YHPGQc4IPWvNPFOjs08iW1srNE2I2kjJ&#10;KkgHqRkZGB8vXnAwc19CeI9IuBF5kcqrtYBv3n3Tkc5P3SCD244+p8r8aaIJPMWHj92RJ5bE9+jc&#10;8gHHP8q5K1HlegRrcyPE9Ut5oSwk+VopGS4RoX+VMHco4+YHGCBnB+uDmoLiaFkuju85u0ibpGbk&#10;5Ofm46ryDk9ccdh4zsdPxJLPI8q5KqWkxtOO2P8AdJxjGDxmuV1O2L3KxT2w3M25WWLnDYUt2wuc&#10;Y5+uTippnDiV1NjQrq0gvoZlk8lVX+GPLEgkt1GMnGdo7Ae5r65/ZV8RPpxtvK1D9z/Cu45VemMH&#10;OR655GfYV8daXqRtrq3aUMEjj3yKvzLgsTwQccgDp0IPPU19B/s8eJW02+tXUurGP5RIDncvVQev&#10;YdeOPQZr38lrcmKSfU+U4goe2wLa6H6s/ALxm8tlDFJLyDwN2f6c9Rnj0r6a8IasJrWMrt+7618M&#10;fs4+LSzW7STfKF/jYrlsjsepz+I49ePrf4c64Li3jwVAMY29Pz+nT8q5uIsJ7zka8L458qgz2DT7&#10;reMj/wDXWvbT8ZFctpN1uCnPXrW5aSk9K/PcRS1P07D1Lo3rSZcZrQt5OBWLZzAc5rRt5R2ryqkD&#10;0qcjTicEZ3VOkjdDVCGXHOasJKOxrilA7IyLYcDmnb2HeqgkHTNP3sOay5DTnLIkI7UvnNVbzDmj&#10;zsDmlysrmLXm8ctTvNFVDOR1NIJSKOVhzFwTjtR5/vVPz+eDS+d2Jo5Q5kW/P96PP96p+aexpRM2&#10;eaXKHMi35/fNHn+9VDNjqaPP96OUOZFvz/egz9s1UMpHekMpzy1PkDmLgnHTP60nnLVTziDyaPNO&#10;M5o5WHMi35y0hl44qr559aPNJ70cshc6LXnkdqFmOOaq+a3ajz8dTRyyDnRa83sGpPOaqwm5zmjz&#10;iR1o5ZBzoteb2zSecc1W84kUCZvWjlkHOiz5xxkmlM2B1qt5x6UnnDGAaOWQc6LPnHGaPObrVbzT&#10;gUGbPGaOWQc6LPnHGaXzmzxVXzyO9HnnuaOWQ+YsiU9aPONVjMehpDMF+8eaOWQudFrzmo89qqGT&#10;Azuo87nG6jlYuctfaCKXz2qp5vfNBc5xRysfOWhMRwKPP3Diq4l3LwaFm2/xUcrDnLHnGl881W8w&#10;k5B+tHmEdTxRyyDnLAlY8j+dO80+tVRMexpRKe5o5WPmLJlB70CYDrVbzieM0om4xS5WHMiz5w60&#10;qyg9DVbzxjFKsgajlDmLXmf7VKJQTVUOBzmlEvYNS5Si15pznFPEoPGKqB2FPSXJ5NTyjuVfEyK9&#10;ox3/AMNeK+OSX1uIfwiQfj/+qvZ/EbbrJgf7teQ+LoQNZhAH8fXNdtFfuWZL/eE/Ig1FxLghuQM/&#10;Man0JHhDSx/wjLbu3+fWq2pJvl3oPoOlW9EeYRTSfwqvyrtz+GP6VzT/AIp6Ef4BDdyLPLvwpO4+&#10;cskOcjIIyB1HHUZIz+FXNQkaHSDvkbJRsNu68fl/31UIgS6kLqo+bA2/55BwBxxSeJXKWM22RV2x&#10;Mynlf4euRx+Y45964cTLlw8mdmHjzV4o/P7/AILB6/fW3gLStCtZ1VbzxDbrId2d65DFenzZ7j73&#10;fHJFfMfxU1vVv+EfsfDcV55McjCJ/JGXZFXaduGB6sq5yTlgADgivfv+CsWvqfEfg7R5Y1dbnWBI&#10;/wArFm2pkDkFsEjqfu7ueSa+dfE11d674mi1Tw6PtX2eOTyGmY+TCNy7WGFHLlGxtJJ3t2UlfFye&#10;31yMn5n1uYprL+ReRk+I7Oy0lrCOXSkmlVStnb3ADRwRomwqVjA5yQQEzyu47gDhbbw5ezt/aesX&#10;UkyswZreztgluCG2FiZGBLZOMqq9MjAzU+naUketKspvtcZZtzG3UbY2BAZwvHzNh/vE4DqoyAMd&#10;NcaBF4njb7Vomm+ZGwZVMfmTJwOC7DCDCgbUOML1wcH6zFVOWKPnsHR5pNnJwWWorqDabojTzXEM&#10;rxs1wyC3gA3IXiCAFzkEk+ZyTw1a2heENCj0pv8AhIfGNuRbxbGWKzdTJwMK4keQ4LDJCnbx1IJq&#10;8vhmKOGbTrLR9Na1kkWTduM+cEYKKfmHOSAvcjJPFb2lm9tvMn/sm6DD5Xm/stEWXgYH7zcSDk9T&#10;6/e6V8rj8Q1L3T6TCUO5x99ovwrha3stM8WPaiORHa00e3jgZ+ckkbQcEg9ASe+a6Xw9qXhGSNca&#10;jr8nyB2+1tKqKeyjMfIwOmO2O3Mo/tITmf8A4QPT7fcrRRzyLFlx8oJ3RqSPmI7Z9ewp9p4S8Q6l&#10;LuvdA0mHHzRxiQSLjb8vOzg8+mfbNeFUrX3f4o9inR7IvxT+F7bZNa3F637sEqlrcn252gqqgZzg&#10;Dit7zYooI7lpWZlVkZWuD8vB2nJO4jn6dMD0w4/B72b4thb27bc+WkZVQ/XhVcYHBA4yeOPS9DbW&#10;2mW8ivGIHk3R3Cqu9tvcDJz247k+mTXnVJJ7HdGPKiHUZ1uh9mkjd3YH5SwIBxjdkZ28dcHJxxjv&#10;izhrGGK3tjGixSY2szjcGOM8Y9PyHpitnUbeNbnenmedjEPzkc8Hk8Y55z2/MjLa4tvnn02KSNkf&#10;Ek275gwIBctjH06geh7xEozr29ntmWe3kCeUQqeVEqjGX6cEDB/P9KbY6w1oufKmS4mTbmNyMBcg&#10;9CQW9sYOO9ZOr64PtJt7cjczYmfZzgADI9fQgjIGPbFdblYoVEmoMpy2Rt/i75wRk4AyMdvzvluY&#10;86R3llq6Q3LGISLIx+ZevHQMOMfjnuBkZFaEd5p8UQtpoEAMaqrquM8nauAOx6c+g5xXmVrdqZI0&#10;inljkEi+XMqjccN1/L5cYJzn8NrS/EqzO9tDPvLfO0fmd8478dgOPwqZUZFxrRO9i12KJDBEdrSH&#10;b80e1dw5J+b6j3yKtXV62beNF3bmw0XYHPJ56sOx5wPTIrj49ajQwySuxZd25lAXv175yVA/L6Ve&#10;hv5baJdv3PLAEkjhGT5uhAA7ZH4/WsZUzojWNttTn02drZIF8xmYosbE7eM5H8Pf2PHfk1qwz7Ld&#10;YLiJmUoxH7z+IYwB6c+vqfYnl4NRNzmeErubIhjkYM2cj5h1yDt/Uj2q1ba1buiFDIq+YrhRw3Xj&#10;5f4eADgfj7ctSjfY7aNbudEoP2lkaSTZtKqq7ckYJ4J7479vrUbpc3Lq0UW+NfvGSMDLAk/U9Oue&#10;hxzRpV7GLYM08jR53eZJGTgdAMehBI9844zg2Llwx2eZI21ssduflz3yODzz26detcUo2Z3xkQ3C&#10;i3O2WXEbR5n2x+3Tjt1+vPrxnX0lqZZIEhb72dyKenXIBHoOg9e/U6NyIJY0jFuvmGPK5jIwOnTk&#10;dM9uPyNZd2zzXCtNa+WysNqLGfmB6Ht1Lfj35rLlNuYW4S0QtdvK33suq55XPJ4B564GMkDr65TX&#10;Tzq1uzyFPlDrHmRpARgDG3BGfxB57CtSSSaFWsdirIpYkNnB7HPqc/XOPQ1l3s8ds26aTbNu67eE&#10;OACQMYIwMcd/zpxiTKRlX88EYjuZo5du7A3KQqg4+XoPTqfUciua1bWLm4WTTvMWLLZUxMSZCDjk&#10;AH5TnGQT0z651NZ1SUxStG/lxrgbVY8cc9cDngZ6/Nz78n4hu5rWxX7W0ZyhDbVVdq7+FJIxn+fv&#10;XdRp8zucVapyrQq6jq1vIDbRy3TKsa5mOewA24wMfQnOeAKx9S1aKCGM319MzL/q445s7B9eT93H&#10;b1HaodSnthGsbALI0becNuFyOSASMZ6c8niub1DXg97HJHBFlIyIW8hgPvHseDkdOMDj8fSp0bnl&#10;zrGpLq090fMto4oQzL5yrwxYD5iVwMkL+OO+M5mhnm1TKeXuhGQwVgwKrz82RjnJ4z07enP6TK97&#10;qQMbCaHHyyKVIjwAMFsd+M5APFdZYsUt98S7Y9xEapnJAPQYORnnPXGK6Y0rHHUrGnotnBGVT7Oy&#10;hoyxjiK/OpIPP4Y6E4wepGa2dO1uCKIMjW8W7jzA3CqBu4bAzwSeRyeawVvbqCNUVm2x8bWmEe75&#10;c+nzc+2QfTNc34p8e+H/AA1brc+JdbZe5t45RjaemSMfnkf49EKTlojjqVras7PV/Gumws1vHcSS&#10;5KlXX5i3PIGCeCOM98gDqc4Wt+JruC3W7vY2j2sw3NIu1flXLAZ+gxj2wcceSR/FXxz481H+zPhX&#10;oMttaTTYe8nJSPqBuyeWGAcngZ+oNadt+z5431yzW78Z/FO5k/eAm209SiDnJXJJI4znjoRwK6lh&#10;Yx+I45Yp9zptd+JGgWsUqXviWNYwqmRvOjDYx029/qRz3rDufj54BsWkefX8tv2Rx2r5UMdzHkHP&#10;frjHHsRV5/2dfhXpWnLc3Vt5m4F1upiZCwwR1JPH5fSs/Wr34Y+FNlla2dkrLH5jJ5aL17cfhgc5&#10;5yTnNP2FPZJsI4mXRlOf9ovwqRueC6VN2PMFu52dzjjPofz69ain/aQ8K2FvH+9e3jYL/rIyMLwe&#10;hA45Pvk9+8GieKfh/d+EjrSz2MMCvuVxNtCrvbbuB78YIPBPPJIp+i6j4O1GwluZp7FYMM7FvlJB&#10;PBC5GR17Dn60vq9P+Vmn1qp3NG1+OnhK9g8221mORmbYkaxgMTxkbe3B6H+YNadr4/ju7bdDfJmP&#10;5IVVgE3Z78g56jtxz0NcR4k8E+AtQeR7PTbeEyYL+TGvzksR90YLY6E/Xgiub1n4FXdld/bvD3ia&#10;4tGbDqtrOUVsdOCcHjGBj0FawwdGXkT9elHqeynxNbXTeZCxZWBby2bOxs43d8dSPx561ag1W1ij&#10;8vy/m+bb5i/MSGGfYHIPpz24r50m1D4peBm8q9VdTt1+Vh5Wwpxy2SpXv2xnjAByK6bwl+0Lp97e&#10;x22twPps5Ukea7fPxwByc9cY/A5PNOWDdPbU2p5hTqaM9y07VI7lBHcys26MLuXbtZcdupweV7ce&#10;vFWrTU4YP3O7y8SASMijDYHboenvxznoQeH0nxLb31q9xZ3rSZjXAXAXacnjgkEEn39q1INbkht/&#10;3N+G+VcSfe7/AOew68e0crWht7RS1R2Ca3csNhu2eQbW/eMOvTpgcA888gj0ol1u2GY4l+UDYRtP&#10;C9Mnrz/+vjNc7Y+IDbszCPzE2bNyyFcc8Z4zgHPTPfGKU61HMBbiZtgUMkm0jC9McYxk7ueOx9aU&#10;io2ZpnCp5nmTbmBRd05LAnngdgQeAOfyqrrstowkkltBHI0W5WjbJznjr15wfyz0xVebUrWNfnys&#10;YG1iVO4pnliD2xn6jHBqjqOorNuE9wfJYY8pZAPlyRngE8ZPHB4PzV5VeJ30zlbvxp4g+G3jzSfG&#10;miXrW00F4JY5N/7zHUfNgZwPmwTjpnBya/cH9nfx1afFH4VaT42hm8qW4s45JjhQQdoJ+Y5Awd49&#10;QeMjHP4UfFRZ2iSS9G0Kw3fNuwDxn2ODz06kd6/SD/gir8fn8VfDDUPhjqWprLc6Peb4tzBmaJ+c&#10;knvnJxjuvJBrvy+XupHmZvT5qfN2PumLU54rxwsAjTcQ3l5Xf1DfPyWOc8LvA2iptZtd1sX8pPLX&#10;/lnyE3DuBklzk9W4/lVCfUZHdbmyRX2nHmA7mJGON33R1A4LHLNx2q5FLPdWU0k05RlzhvM2rkED&#10;BfrzkcD0PFe5TkfJ1o2szU+Hd7NYazbCBNsa7cbiN3OMD/Y4z6ccfXp73yhqFzpqIQyzSDc8eARu&#10;zkDsOn+8cdsVyXhy6s7GeC1SBv3EwZNsZVSyg9F78d/brXa+IpEGqq3lHbdWsbyNtAXjIyTnknso&#10;78+uPdwjvRPCxl41rnGamLhJ3QQM2cALgMQR/D7nHJPoccHp578TIbxbuEidSrnnHQ/n2688Ek9e&#10;9eqatYLDM4aLazKysrcYXPTPUAd/X615/wDFKOGazh+cx/MFyvAyfujHHPI9wDnnvxY6H7ts7sDU&#10;/eI53w+rIVnJZt/zKzZPftnrkEjOT/D9K6j4nW0k3hLSbyMLIN2wLuPbkeh7+v51zGhQxwxxrIxV&#10;vvMrN78ZxjuGAHOfWul8brcH4bWssUZxDfbMJx8rKRn26flXmUH+4qry/U9arH9/Tl5l/wCCd4xu&#10;fLeJmaaFwyyR5IGO/wCXTHesCAF/FTRtHt2yYUo3ykg469zjA7H61qfBe8kttXgWd8KWwB0U5HUc&#10;45P88VHLLE/xHugVVY1mI2r827ntzx0zz/jXfRlz4On5M4q0fZ42p5ozfHl6X8WLbhmxFtGGGRgK&#10;f64rc0ScYBb5dyhgo547jr/9ce9cfreoR6l44uHCq3kSbVPykjBHI5yMdDXWaHIPJjdDyFx9084/&#10;l681hRq82Nk13Nq1PlwsUd54GRReRNvCtnhl7/X1/wA8+vdxTMfEKfMfu1wXw5jM2qqC2FzlR6f5&#10;/wA813WlSNceIXWVP9XwOK+npfw0fK4jSqzsNOutz+UxpNUBPQdqzI7kwX4G7g9q2LgK9t0/hrP4&#10;ZpnPLWLMZwR1FV2Yg81NcyfvNoqs7Lnk16Edjy5bg5yMZqItgc07jPWmORVEjdxByaazheVNDMAM&#10;YprN0OatGYZbsaOnBo43Z/M0fjTAUY6gcVIvLcVFkZ6VIjNnA6UpbAiZM46VaQnGM1VSrMRyeDWb&#10;2NCzEzY+7ViHd2qtEcnIqeE4OTXNM6YFyInbmrERJXNVYGOMVajI29a5ZnXAsIfkzVhCaqxEelWI&#10;CcVjI1W5Mh5xUiHtUSnB5p69elYs1iSUUUUFBRRRWYBRRRQNMUHFKGzyRTaMnGKCx2/PanE4qPJN&#10;LuPrQA/NN3nOCKaST1ooAVmyeKSiigAooooJ5gooooDmCiiigkRwSOKZUlRkYOK0JkV7pDisu9hJ&#10;HNbMwyuCazrqPI4Nb0pGNRHP6jCOTjrXO6rbgnBFdXfwg8CsLUoOWr2sLU2PKrxueb+NdJ8xGKp2&#10;PHQen9a+d/jro4j0+aUQN5nQbu/UgD8cf/Wya+qPEdkLiFgE6frXhPxp0/ytOnADdCVVQeeMY/z3&#10;HWvuMlxHvKLPjs2o8vvI/N/432VvaeIZZCzLG42tHgE85PGcdjn2GDz0rx3USkUu9W2jBkkjYqMj&#10;r6ehz6np3Jr3r9qDTsa6yAlVbcjbvTA6DB9f59ea8F1wz3Vx9tkdWk2mOPcMBuP5cIOQRgH0zXlZ&#10;9FRxUkffcM1ufAw9DPurma4lbZL97Cht2d3QbQMYAAP6YPNRpqEqxRq00m0ZC7XLdNuW+YEjHv7+&#10;mar319KUbcG3MoDLGR1zyOevY4ycc85qqZgNry7JFWTKbm+YKQRyBwD78dffn47ER1PuKNTQnN+Q&#10;3mE7ZS+0sY+u3JGB94cZ5/wyKlzf3gX7SxCs/L7ZN4yMsOfXPQHGfTsad9ezJbrLbNt2qPNZyPXo&#10;fbtjHHB7YMTTxmQ3EFw/mIuG84kLxwOMk85C8Z684wa4/Zo6vavuWpryaFVSAsVkbcyr94qMenIB&#10;6cj1wRVCe+YxxNHdM24eWp3EbhuGDjoMHjGAOB6U2Zt0rWou3k2qf3ir0JzzgcYPHXgfrUaguxhn&#10;laSRY2ZvlPfGdoYEnJPA7YPpVxpkSrDZpJoEaNAis7fNHHlQrFT1xxxzg/d9ueKdy8yytKVjjkO4&#10;sjKDwf4efu8Y+b/HNX5ILdIvIfc0pbHmsgwfm7nJ5I9vp6UxNNjeZriBjH5o3Mg6j5j6n0PcfTOa&#10;09kyPalWC5XzPtDMxjO4/N/y0yo75GRnI46e54q1aXEU9ziISI3l7kUKXVztPA5zjjHuOKaljJaX&#10;vlmNx1DFmPzAg85AwOe3fHtirEWmiGXzXaRmjG1sqTjPIzg542j071nKnYqNRXNbTNXktcQhm3bQ&#10;FXaSTgnjJ+h9O+fWuk0jXLuIq0c5VW2hV+Zc4yMsSeep7ccVzOmQgQqqszx8IWOUIZl5IHGMj1HR&#10;iTnFaVpPOkOyMLIqtzAzE4APA56dBgjjkHoDnzMRR6nrYeXMdpp2t+Wq23ntsLEOQxypb+LP9cY6&#10;84zW9oXiPdMVhT7isGbYfvZb+X4DOfUVw+nTDctpdNJGpk4jkjA+jAnqvQ9TitrTpJRIsCiSNtq7&#10;TuCn7wyB07gHP59gfKqUYyPQpz5Wei6f4ido2eJm8xWCuV4ywOe46Yxx68ZIrTGto0O2S7aOU8KF&#10;x82Bjr65P6VwthNtcmAtu5LNynv9OfT0FbVreyQA+YW2cBmViwwG6ADt39O+Oc1xyw9jtjWub93q&#10;nlFIsvznc27p79PcdBwOnI5pXF3ayybbhGZg2c9vvD1PQ49cDB5OTVF7+8eEQ78zNJvM0kJyflOT&#10;nPGRwBgZ/Ks/UdRZkYsXZsAbVGd5zx9Cfm6nnHtxl7M09oi9da6sCLiHptLKrDKdgD1Geg7Db2HN&#10;RvqbLtitzhj1MeMZ+h6cf3u3TNZD3TsWSJ2kWZtjSXDYwoBIBU/xcY9OOoPFUrjVWECy/NuZtp8v&#10;IOCeuD0+U9O+epzy/ZmMqhvR38sRAXazb9uVzk59x79s+vXrUMerKblg2yN4uWYRsdxzkHJHBAye&#10;P7w681iS6gzI8s6LlpMOZD83c5znHGMjrnqDxzTm1FYrhzND87DAMYLcHqDt6H36Anr1pqjzEOty&#10;nXrro83Eknz7j88mxuuFPbI5POeg7HNXIPEjrG1s1wF3JkqRhc59c4GecZ7jiuDXXVkgWJJN7H5V&#10;LR9/UHA457Y69eOLUOtB41jEisuA37wM2TuwCAec9O2Pzwemnhe5jPFHo0Gv3E8a3Lu3nFurMSQe&#10;gJ46ZwT9RnvVyz1R7mdRIqsu07PMwVHGM/r6euOjVwNjqNxJIr/IruyrIvmEMWORkfXHXocZ9q7T&#10;wFNc311FNcXP7vJ3EADcMfMvsM4PPp04OPpMrwPPUSPFzDHezptnpXgxZZNhjby8n5jtI24GDx7A&#10;Y6Z574FeoeDPD4eNka02+Yy/IDyeOPqQM8f4Vx/w+0mSeVUkgwrMNqqn3sEbhnIz16YGcHnrXsnh&#10;LR0vG/ewbcMORngZHH0z+FfqGAwsaNM/JM6zR1JPU6nwR4eWFVDwsqlgV+bOABnB7/8A669R8O6N&#10;sCI3zKo75HT/AOvXP+EdJXylRg+/Bx8pPX/P5/U16N4e0ySFfmDbjj5qrEVOVHzEJSqyuy9o+liN&#10;R8vTjgcf5/wrbt7LjaU6dB+NLp1lhQ22tS1slC429BXg1q+p61GhoQ2tmQQcVr6dBgAhaZBagD/6&#10;1aFrCFYL1rza1XmPQo0+UuWabRzWlEuAM1TtYwoHFXoxk4NeVUlqepTVkTIcDNI7jk5pC2BtqF25&#10;zmsjQe0pNMLkD5jTGkweDTGlLVXKTzEjPgcGo2kLcbqYzYGTUTS4GBVqJnKRKz881HJMOlRPMOhP&#10;vUTy89a1jTM5TJmuMGoHmxxmmPMB1NQvKo71tGmZSqEjTetRS3BxmoXnY96ryzt61tGmYSqFjzz/&#10;AH/1oqj9q/6a0VpyEcx8GXLMwXew2qwVs4I2ng9uucD/APVgpDFbqRbojbQM7jjjnPQDHr69TUl5&#10;dK07A5GQB+73KGxjuT36VWtJQk6Iw+Uscd9wzj1+mfWv0Y/OHudn4cnZQEd5Ady7lGeeeTzjuPbg&#10;V6B4fkZeTH0AGwHp+fvXnfhxhI0ZFuCpYbu2eP5E5+nHSvRPDckRY+WFB4HJPPqfr+v4c1jW+E0o&#10;/EdrozsqbkXcu4FWx1H+fzro9OUBgcD6/wCe1cxoQdtu5m+VQG9W/wA/57V0+mEAL97nt6da8HE/&#10;Ee/htkblluOQwOO1aVvgkDPtWXZZ6k/nWla9eT2rxax7tEv24JUe9WVBPAqtAdwxjpVlMnjp9a45&#10;HZEeT6inA8gMKQZPQ80u3nk1iaCOoz0qGQ4IIqZiD2qF1/vVpEmRG/JxjnFV5Mj5amfr0/HNQyc8&#10;VoZMhcFmwKhl+6Qaml54A6VXZWAy1bRMZld2ZSR6VGSN3BzUknzcg1C6kcge1dETlkAI6sMAmpEb&#10;Aycn8KiQcccc/nT49y4yc8etEhRJkOcYFOyM7h2qNBjjH504juGFZ21NbgOvzqfxpwY447U0KSch&#10;f/rUHJxn/wDVSFccRkZx74pDuI6/jSnAI+ao2O7jd+Rp2HccWIXjPtinKRnDVGrcYx06UoHY+tHK&#10;IeTg5zTjgc+vPFRhgGHPelHK8fjmjlK5hGJHPGKZMQevfr709xximumVwTVJEsz7wfKx3c9RuNYu&#10;pIWVgy/Wty6Q9duay79BjKpjjuxruos8+tG5xXiS3Msbbo+By23jnPX+VeaeMrFDGZGXGVYvyOOD&#10;+Zr1rW7dFRhIDtHTNcB4p09590EcfJGM8dD0ByP8/WvpcBUtY+TzKlufPXxD8Pi6SYMGXYp5XjOe&#10;vHTjAH618/8AxS8OzRxzIkcibWYq23+ELnHuMDgYPrnsfqjxxozSFo4kj4z5e/J5HTIz1yccY4rx&#10;Xx9ocU9nK3lNubByvPQ8NweeOD+Rr66nLmpnx7jKnWPjX4jeGpYjICilolAcfNtbj7xPrnPtzmvK&#10;2hmsZF0+7t/7rMMFsOBnI46c9M44yOpx9N/FDwxEqzRxyM0i4aQx8E4YZ6Kcg45Hfnp1rwzxTo9z&#10;Z3808UjBukZUtINvB46E4/DqfrXx2cUuWtdH6RkFZTo8rMGBhPH50Mrs6t+6OBk8EZ7g54PGQM8c&#10;kCrS7gTG9wrRsuY48Bdyg9eB168+vfvVdLSViXit38nbvwY8L97LBc9R/tZ9R1FTylWiLqI13YOz&#10;zN2zOD6dOMjHJP3scZ+ckz7KnEivbm4RJOUk3KPMl2kkjPO0DPHPH0AGASRms07XLSw3TNKqIYUK&#10;kl2UfdYg9zx+GMjpUl86s7W7INrS7v3fzqF38kZOev14PPrWbe3nliW5hudyrJna2QG3Ebe2QAMN&#10;jHoK8+tI9SitiR52kuB5FyzSMVZeQQcgZ6d+3QgnBGOhfbXMCo28DZuX/V/dCbjuwSM7cDGDxgHO&#10;M1nRXMMgkCpCytHun+XHzZ/nggdD8pz1zibz5oUFxLuLKMyMI/mBweMfiBwB754NeZWPao7GxbXK&#10;7VlzJNG2EnRlVsdDt4H4/X8a19LVNvkY8z59xZVY7lBI5Ycbsk+ucDOCaxofPFxGGaSTc2IxzhSA&#10;ARjqffqRuGMEYrS090Y/ZWlhjeRvvsu7C44PtnPPUcnjAzXFI7KbNrTtmEiWdyY2XYuBkjH3QfY/&#10;gMZ46DXsLiH7R5FpuVY3jjJYgYyQMjnOQAcfjxnkYtgi+Uqyyovl5LOuScAjHGMY6d/pmtWzlvJY&#10;fKZ2by2C/MBtAHJYZOSSSO2Mr6gmuSpE9Km9DcsZFZftcsvzR4OwMCvT15xz1zk55HQ4uWKLJF9p&#10;mGxZIf8Aljnccdug6jIPQY5Occ42mBlzDLDt+6u1oxjGMDGB7j14Ga2YIreyWQsythiMY44xxnIw&#10;MY4/rXDUidMWXLW4uyVWOJpH25XzGIJ4w3A6DB9MZ6YzzMJJmka5lRixkyq4D71x93jjAwOADVW0&#10;Zz5bLcHbJJnLMvTHQjkkHPQcn1zxT7dEj2wLJIVEiqhUdBkfMRjA9eg/D5scslc6YSHixhlnRp5t&#10;shbag25HBwCO4xjPI/lmq1zbT7PK/ikVXaP7o6jGPTOAOeT6VLqEyzBoiu1lkEgMiklcHBJ46YPU&#10;8nH0NU7ZmjhhRmkUyYz5kY2jnaMrg8fj149TXPKJvcqzzbAt3JPukz8zKqlnx/vY5yM5/KqkhaCV&#10;IjctIzBSrGP0OcegyDjHX1Pcz387QW64DR+WwJ8tVO47sHtxj8DnNZ9x5cpGbJyqrtz8oO5m9cde&#10;AfYdehqYxJlIjuBuLEuqkKpVeTnoRwBn+915/EYqH+0GC752Xc0pEhV2KpkKTjJHdemNuBkE5zUd&#10;xIIUDGYlV2mNU+b58Y/h5JAxjGenHvn6jcQxFYoHX93gIu7aAxGCdxztyPTnC+gweiMTmqSLSzm3&#10;fyzCq/uSUnXCsWPXcMZ+Xqfc9OKdHdfZ4Wd7QRzRv8qucehHGeMj0zx3/u0JNWiWBttuwjVQ/mDc&#10;m4ZB9cemDzj8Kih1JrWNW8svulDDKgnJHorDce2O+eOoz2UonJJnQQTW5jVXuHVvMyo2EqGXHcdC&#10;M9snv340LG4R4WtpPLXzNm6ZQFB2jk5yCOPb8BXNW99E8LeXJtJV1yG+ZBvyCefbg46Zz2rRs9SV&#10;9wMjRHzOWaY7ZMMAQDnOMZOcd+c16+HVrHFW1Ou0q8Ms0TDy4wo2sF45xkjPbke2Ooxg56rw+weJ&#10;XeWTaV3KvB7HjGOmQG4989K4LQ7xpJvMnTKrwpjYkE9eDycAehP4811/h/U3vMFnI3fKyKvUe3fH&#10;UDjHXAr6TAv3keDjTsNGRntxvjV/Lbb8+evpjsR9T1B56V0VvIPMkmnI+ZAVdjjaDhf6jrzkfjWD&#10;p0vnKsnmBcIS37wcnnn8wBwcemBxXSWMcBRhb3Hl/KWwi7XK46nOQOCM9sgGvq8OvdR8viN2Xo4m&#10;KLEpEy/9NGZcndyeM8Y57Dk9eoG07yipn3PvbPzBfvAAYB9wpP6Z44uWVh9mmWIkBpM7YsAbvlxn&#10;g4J9sdP0ljgZZJJxCzbMFt0IDN2JzyF9P/116VOJ49Z6mNcabdbpI0geTbjb5jjJfnJxjA6D8vwr&#10;MvNJL2q+d8i8mU8nZyDkeoBxzxwMYHQdR9mET77jIU7WADHB4AHcHOfXPQe4FTVLBShRmVlfK/6k&#10;EH64z1HHr9CQa7Inl1up53r1nHPbNaPHmFVY7PL64AJyCOBgdjjn0wB5j4y0GG3ZZPKX5WBmf5m2&#10;naT0HQdfbk85Ne76rYN9m2JHt8z7m3GG57k42/4/nXnnijQXfzryNoynQL3Cj5sEbRx1wc8/XpUq&#10;alE4va8sj5z8XaNAI8Xkw2fcaOBioXvuHA6lRxwOo9BXmGuaQqG4kbbuKnciqrDlmJPTspGB7kep&#10;Hv8A440FI5JM3DOrrjy127Vbksd3GR908k9sc8V5D4m0SaUSMUbLNhmeThVD4B4HB+mfoa8upH2c&#10;zaX72Ohy8NvcSX0DiKKGGPJZuPmb5f4gMdOhX3AJAzXs3wWu2S4gdI2YCZdvl5KgbhkfMOnX1579&#10;c+TR2IKu8svyR7t8zAgnBC44Gd2R3GRj2zXr/wAIrOKzvYYvPhkkjZS0iKM9QcrjnOMZ7YPHPNdW&#10;DqcuIi0eZjMPzYeSZ92fs3+ILh1hDTszKqGbexJRs8+x6fz6d/sv4Ua9IYISuG+UH7/J5/U/h6dK&#10;+Bv2fNUkdleSVCowQuwkrwMHpjjA4yQPc8V9lfCLVnWJUDbvTDcY4z1/P8OK+hzKP1jD3Pk8s5sN&#10;iuVH014evjJCpZv/AK9dJaTggbfzrz7wfqQkiRyeWx+HPSuzsJ8KoB/CvzXGUeWbR+pYKtzQR0Vn&#10;KcVp2shz1rAspjkFTWpbTkcg968OtTse9SndGxDJnpUwlI7Vn28vbNTpNjqa4pUzrjMtiU9d1OM3&#10;fdVTzj2pfPrP2ZftC15+T96jz8dWqm0/rxSNcHGQ9Hsw9oXTc+9ILj1Jqj9pHUmmm5BHDfrVeyJ9&#10;qaH2gk8j9aT7Qe2fzqh9rGfvUfbBjOaPZB7U0ftHbPajz8dGNZv2xfWj7XR7EPaml9p4wM0n2k4w&#10;aoC6U8Zppu1HAJo9kHtTQNw3Ymg3DDoTWf8AbOeSaBdA96PYi9saH2h8YFH2o9DWf9rU9zQbpRyD&#10;R7IPaGh57YwDR57etZ5vB6ml+0/N96j2Qe0L7TnHB/8ArUfaHxxWf9pHrTvtIx979aPYh7QvfaWo&#10;+0tjFUftQPRqBc9s0eyH7Uv/AGkgc0faTjvVA3GOM0faQOpo9kHtS+Lk554oNySOBVH7VxnNJ9qw&#10;PvUeyD2pf+0HHWkNwx74qj9qB43UG54zuo9kHtS+bk5pftBPQ1ni6HY0C54yDR7IPal77QcdTR5+&#10;BVIXKnpR9pPdqPZB7Qumajz8jIqj9oyOT+FAnHY0exJ9oXfOPUUouGxyaoifHf8AWnCfd/F+dHsi&#10;val0XOeCMUvngj7xqj55xktigz4/jo9mHtS954HIY0faT3NUVnyOGo88g430ezD2he88HjdQLkr0&#10;aqX2g560v2g5xkVPsh+0Ly3ODR9pHUGqIuDnrSiZvWj2Y/aF9bg9TQtzg8mqIuGHXNOFwM8VPsxq&#10;oaHnDNOEvHJrPWYkZz+tSC4IGATU+zL9oXVkGMgU+OU9DVNbjnipUmDGs5QNIyF1cK9mwY9s15f4&#10;rtoZNZjYg9ffivTNScG1K15z4pfyNQVwuG3YzitqOlNhf98jL1K2dpNiL93HzY+tWNOAXT7hpB3H&#10;ysvUY/l7j+lQ387nLx5X17ZqxpQeWzkLDau4c9D/AJ/Suep/EZ6EX+6G2cMklzvc5Bb73cjtn19j&#10;1qp4teOCwuWXcp8ktu2MuW2jnI4PXr0Hocmr8Aa3G852r/dXjP8A7L/I/rWL4ynKWTN1bymO5l/2&#10;ePun9cd+nXHi5hUtQaPVy+HNiEz8yf8AgqverdfGfwZo93dTIn2mR5Y2fKyAnG08+o9hgnd2rzu/&#10;8H3q2t5oei3UFpJqFtG140md0UQVsAZG0HG4dfl685yO0/4Kf6rA3x28M2UTsrWaNN5zYC8vhQOc&#10;EjOTzu/DFYenapZ2rGCx1CNZvLjFyzSANuJ5xtZcAgnByCBj3rwMFW9lWi7n29aj7bCtf1saXgeL&#10;4ceFbffc3UuoX0Jy1wsgllDdM9ygJXBZVVASQSMcbF74t0vWAZUtGhs49rebqFuWUE9k+by8HONw&#10;cnpiqENiXtvtwubW3WMn98pWQxtkDA3fKGJ7BSeKpQ3Wni+80afdXl10LSRjcTjb/EeG9FAUZBPI&#10;zX1NavzUbvqeLh8Py1AtL5mndtM8NwyHLLMvmCNW24HIY4JwGI44P51sahb3N7bqk1vJbBmI2+Z9&#10;xwAAAF3DHT6AdPSt9ht7hpJbSa43Rtu+a/kIVgCOAWx9eMH3PUXUIoDhJt0u07mC4UKuM7mwexAA&#10;xnj8K+SxUry0PpMPTtEoLou2VpluYVY/6yRstIckgryemcevT8KuXcN/CPKe5LZjPnPHGY1ckkr8&#10;oJ9DUP2+4ZWkE8ayKGWOaMEA9ATnJ7gdv4Txxznat4z0fSU+0Xt3HHtZn+aQKsYJI2k9/wCI5zkD&#10;qOa8ipzdDuSUUaUl+4Ekks/m5jOWYgLyM54yen06VnXk8ww6PIirgpI4GUHuX64PYDPOPceR/Ef9&#10;q3wH4Ok/0m/Wbc2FWNhudmUfKqgEnDH07Z56Vxp+N3xV8fn7R4L+G11IrybI7jWNkEPLbcjPzknP&#10;ZTnj3ranl+IqR5mrLzOWpjsPTdr3PdNc1i7VFEd7E0ce47/NYMzdQCMHPOV6DOe/bntQvjeTeVvt&#10;y0TbDHuYsow2c8Hpgjgdz15x5zZ+Cf2hvErCTXvHem6fHIpMken6f9o8sbsL8zumTt46EfN7ggk+&#10;Cvi2a3jn1b4737SFmVbeC1jjyvbOdwzjdkZwPfINbRwkY7yRzyxjk9EdjqmqplbS2v7ZpHf5YY8Z&#10;bnG5Tk4XH4e2Dmse71qS1aRZSuzdjdJMF8zjHJA5J5HbGD1xXD3vwS1Pw8v2pPiVqknl7Vh3wx7S&#10;Se+EUgkE8/pxzz+q+FPiNBC1xoviyzvPKGTb3ludvyn7m9WGOCR908ccE1pHD03tL8DGWKl1R6zH&#10;rKqVnW9Vdy58syLxg9DkZ5HBPIwO3OdDSNajkVlkunCtEoZZEjYMxbHzEjH546ngYJrwqx8b+MvD&#10;NoI/HngzdaspE97psvnAqeBkDBJ+XPbFdj4J+I3h3xJHs06/juFbO9fuTKQQfmGAR9Cd2D3ODROh&#10;KKKhW5j2Lw5rZ89ZnH7xVYho04VSD1z97njHU+vGDvw6gLy28oJvjDfIZlHTn5eOCT0B75/GvLdK&#10;1iF3WG7uJPMVwdzOASp4LegAwT15z+XaWOvxy7oNQNvIuCVjaQ/K4IJIIJwc8++MkGuSdM6qdQ25&#10;m1O0M863uIgQJR5K5XqSNuOo4/P8Kn0jxHHexC7t52j+YZ3cjpwuAN2AM/n0xWPezeTDHKty3lhS&#10;ojWbdu44JwSR34wOvQc5xbjxFfaZdMba4DxKzFlVdjLyBj2Gcnn6dOKxlTvsdVOrY9l8O6rG6eY0&#10;MSHzFG7AIPy/ePA5OOeOB7cVroWuRmXHzKCsjHOPy6jnH4fgfOfBniC7vCyzwKreZk4uASQd2ACO&#10;2M9M4OTjsO40u5S5t4ld90icqhbbtyR146E+vPvXl4ii4u57mHqc0TTumMcXlbW8zbtdpNxwCeoO&#10;eehAHPIrN1A3UhZkiYsu3ZDF3j45xj7xyPxx34rSl8tp5DDJgLHu+VN2Sp6/989/f8Tnak8vnnyp&#10;mK9VaQfMD0x9Bx16muKSOqLMq4uNg2q33uFjyQCcgDJPJJzz+WKydQgmtrWSX9zMv3FyAGkHZeD1&#10;/MnAPrWzdRqzIkiwscqGGDjJHG3twMjjt9eKfiCysZ7JpI90h8v5X3fKBgfiR0Hf8amm9RSOQ12W&#10;2kuWhSD5I4QGLQ7drZAIBwcZx1964XxFepHZ+RAyyurZjt2Yquc8AjqT8vIHAOOuTXT+KtYvRO0c&#10;jrLsVXVVQqHcIvJ/ED6kHpg1wHiG/iRTJHaNuj/fPLIp3NjoPl6diMAcjvg17eFp3seRiKhga/dZ&#10;UyT2v7yRx5jxxhh2ySMjnPHTgYPFYt1qdotmYIbaNkVmeFYoWGDkjOQQQQBnDdOB7hmsag0rBlut&#10;rKojkjbHPIXbz1zgAknPfAOBWZcb0mhmWTy4x94E/MxHBzjpxnPVSDyD0HtwpcsTxalX3jotAuY7&#10;zyWdd1wreYrJ8u3kH2XAwOx6g10UniKMRKmnRp50cXyr5h3MpK8+nHr/ACGa5Lw5qEYh2RzKjSYD&#10;LJub1AUc/wD1jj8RB468Xf8ACOaYX4ubo/u4rUZZjJjAGF4zkDuPXIPR+zOadQj+Kfxml8HwR+Ht&#10;H2/2pMVW1jt2UtJ254wAdpySOpwMVz/g34cX/inUP+El+JupNe30bI8NjIuEty2Oxwc8jk8enFO+&#10;G3gLUtKupvF+rNH/AGtdGNmdo/8Aj0jOOAG5JwTjOc5J45x1HiXWbPwxoP8AauqauqWKRn97uUNM&#10;wPK+pJz6cYrtglFcsDzqlSUpHQ6lq+keGPJYeT5CTeXIWjPynJOAM9xk/j71xnjD9sHwR4ZhmtYv&#10;306KGZ42JLknoB/DyPXJBBzxivEfH3x78Z/Fa8g8EfD6wmZgwW2WBcnIY8/dOWwfxz9KzfH/AOzx&#10;4z8EfDtvGvxEv/JuMf6HZyMA44yGYnt14z97PbIr1sLlsalvadeh5OJxiox0NLxv+2vrtzpraXpt&#10;3GUMJU+R05J45Pzcn39sd/IfEXx+utYRJ7zVlWdFxjzG5yDknnOcnr/KvNZNN1vxDK1zJPJ5Ssfv&#10;fd7AnH488VX1bwdqVhqctikW7yowxbB5H06171PL8PTj7sTwJ5pXqS1lY7C9+LV5JottZR66pghl&#10;LrDuYMM4OdvQn69/wwy1+NPiNw8Frrz5kbPzZ6DpjuOccD0HpXt/7PX/AATOl+Lf7IPjD9qPXfGM&#10;dnD4avkgWzjIZ5coTnGemdu49R26Gvnm6+Gmp6dK4jtWuG8zZHtYZz6kDnp2/wDr4vD06NecoxSf&#10;K7PyZFTE16cVJyav/wAD9GjvNO+KPxIhSO61uS8Cx7Hjly207XHTHXP5dehr1bwp+2HJb3aN4r0q&#10;NoQpEcinDEkcnr7jpXa/sG6NonxW8AzfD3xfpcN4tpJtjWeFG/vEjDDAxx6dPSuw+Lv/AATI8Na9&#10;pM2ofD6c2t185W3kxtUklu/UfMBnnt161niMJRUrSib4XMKz6/fscR4L+MvgfxYs11rmpQxxyyMt&#10;vHMoIZSOMjgg7uOM4znjitbXPBfhnxXEdV0M2jwuuUj2hkbknnPXnGOM84BFfLfxU+DXxS+DOsy6&#10;VrWlXUdvEwEcyj5CNoOfl49f1+lbHw3/AGnNX8KrDavqks0flmPycnhcfdPbn0wMckYOK4KuCjy+&#10;4z0qWOlze9ofQGn6JrOhQqNG1preRc+dps0mUkXkYjkJOc45DZxjr0rp/D/i10DW19ZzW80fyPGx&#10;bJGV3A4Xacbexxz2BzXnnw++LukeL4vtmtPueXazR7TI0KjnHbnHoO4AIzXomkatoE0BSO/kuIfJ&#10;xHHfKr4wB3Pv6HHJ64FePXouMmmj2MNiHLW5uSeIkt/Ln09o3Vdu3nGMAZDY6Nnt+lLHra3EivFc&#10;ufm3ssa7jjHB68duvGcDrisW5YTOwt0dVjX5o2OFGAenJLYycc85wR6VrJGa4FzEWZmxth6YbpjB&#10;wc5HUj+In2rinBI9WnUkztoNXg2b5pCY1OyRtpbOME8ZOQckYPXHvVo/vAIIZGRpAscZbCGPopIA&#10;9AWJ5wT6cmuV0y7NwondonxwpmwoJwML27Y785PQkZ6CKV1gIS3h8qRgvlswxtOOFOcdM9eMZycB&#10;a8rEI9WhK8Sj45s2uNPmt47eT9zlo9vzdCB95ieoI69+x7d9/wAEz/jlb/Cf9qXSbC/ubez0/WJf&#10;sUyyhRu3YHU5GN5RuvOMe1cffvK6XC3bNJ9yEDbwDkkE9sZI656d8GvPUuJ/CvxAtNTtbnyWhuY2&#10;hkjV/vhidxKNkY9cgY9+k4SpyysViKaqU7Pqf0MQXaXkEM4G7fgpKq+Yw4PbgE43kA5we1MhumQf&#10;Z2hkUpJyisH2c4xnhFC9OcfcPPauE/Zd+JWn/GD4NaH4xt7hWN5YoJo2Zm+ccMpBA/iAJPIx2PWv&#10;QrqBZXjjmAxF/qyxHy9eAi8A4Pfbjd0yK+gpy5rM+MqQ5JOL6EljZtbX/wBskaT5mX/loWG0DBLP&#10;647DIGOARzXoWuK8/hnTNYtefIYj7pPUdh0zweT0PNcHHNJdGGKXcrQqwUyKWcepCjCjtzgcHq1d&#10;94aNyvgm5tmZZFWLKbpCedxBycfp2HFe7l+zR8/mC1izP1aEywqVjAG7ZJx8oA4/EZ49yfSvOviX&#10;aY0Fy748px0PT23evPJ98ZNemRRBtOLY34yWZQQTx246enTufpwnxCtPP0WZ4kwsa5fyzxuBGB1+&#10;6Ow78n3qsdHmpMnAy5aq9Tz3SJZG2+Y7Hc5dVaP5M9Dhef4sHJA+9XZXsdpN8L7xZojKsNxG0Y54&#10;HIz1HY5/ziuH0bese0qu5Ww3zbvm469vQhRj3rvLRLW98BatZ3G7L2mV3MR/ED79emOc4rwsL8co&#10;90/yPocR8MX2a/MxfhLIP7cgyv3pMkBjxzjOfQdOnoK0bnTEtPiFeS/NI4lbDNjvnk/j7A1h/CsP&#10;ZanbRmXlpVO7v07Dp/COeP0ro/H902neI9TltQqtHGW5UcEjr+f/AOqurCytgbvoznxcf9usuqOA&#10;tVW/8S3IBLfvm6qDn5sZ656+n612+iXFym0KQysBiTb1PH/1/evO/DD3V1feeXyrzfMzAHJwc5/r&#10;jnk9q9A0JnEzRPGrbx97dnPt7/zBriwUuatfudeMjanbyPTPhhGssysQN/Ur/ga7DQpQdYndx04r&#10;jfhLGkd7Iy5PBLHt9K67S2QXMkoO3c1fZ0f4K9D4vEfx5E2p6ukGqRozHrXXWji605XU/wANee+L&#10;FVZVnWTaVOd3pXZeDrz7ToyHdn5fWpqfDfsYle8ASXBqq/tV7U42SfOKotnPNd0HeKPJqaSYw9el&#10;NlDZyKe3Sozz/FmrRnIa2Qeppp44xTiDmmnce1WSHzZ60dD0o3cZwaMDPX8aABfU+lSR8cYpqjB+&#10;bNOQE9KUgJo8nipouOM1DHwamjPp1qDQsRk5wKsRvnmqyHjj9KmiOa55G0WXIG7VbiPqapwHaM4q&#10;1EckDFctQ7IFmI45xU8WR0qshw3NTxnJ4rB7GxYp6tkc1EpyKepwaykaImU5FLTUOODTqk0Ciiil&#10;YAoooqACjHtRRQAhBNLk+lFFAXDmjGetFFA7hiiiigQe9FFFABRRRTsAUUUU+UAprjnNOpr1QPYY&#10;wyKpXCdcir1VrhMnOKuG5jIxr6HI5rF1KDIIFdFeRgk8VjajGFB4r08PI4a8Tk9YtgQy7e1eK/GW&#10;Aixmh298gc88H8/8K9x1scNx25968b+NCH7JcKh2/KS3sBz/ADr7HJZfvkfKZ1FexZ+cP7VdiovJ&#10;ZYwu9eDtB+ccD/DnGcdPQ/NfiBokEtxZ7jtj+8zEZ4xg9SACRjJ6Z4GMV9VftY6fHAJpJo0b5iHY&#10;8hQOeuB6/pn3r5T1b7T9qRZDIE2kGJiCuBjOB2/+t0rTiKNsQ2e7wjUvg0uxiXct0kDSltoZhu+U&#10;DPqeD0GBzz6VmXbRuzSTZx8o2qnOCv04wScA9easX832W5kiA3R+Wu6ThdpXKgZA4P16Z4PNZt9L&#10;C8nlxyMrRgSFpGHPy9AMdx+HT0OPjqkbn6BSloNe4bZMWjZY2jLmYM25T/Evrjnjr1H4w7khcGe5&#10;jjZTjfuPU8ZJJwT93k8A46YJETnzmeLcqsNucMwHQcexwfQ8fmGNJPKA9tGqlUOW24yTxt69cZO0&#10;k9M8Vh7M25x1rGkJjdRG3mRq8bvb5znjI4J447/xds5q8Y0v7Vp41SR5WQpsPO3jge+ecY5AHbpR&#10;tpISqywXsJRcfebbu46jgceg4PAz1q0dq2q2pRVk2qVCHABHK/iFzwDx37VtCmZuZcggE4aNpjLN&#10;CeWkh/1e7HU9OR7+vXitSxtbYylZCrNJGfvKQu4gf3up4HOOf1qhaKoaOLa+3tuPOVGM99vGe/GK&#10;1rWONyjrGysVCzZOMDP3eh4B4+noa15URzXI7jRrCePEc7r8uTsiww7kZB7YyM5yOwyczwaDvMks&#10;aspCqs4aPAPXA7c4HTPp0yxq5ptk7r5iWyrNuwskvKsvOAD24PJ5/Hknai0s+U0oibzPukMm3B6A&#10;/wDfQGBzx79MakdC4cxjWWgIzKqtK3nSMGkYZK45BXHoVGTnjnk99SHQ1eJPKHzKfkXDALkDnOf7&#10;vc4z27Vv6doA2uyq6Bfu5YnI4ycYO49OMccjkAAalt4fumkW6S1VVZWXCqxyxII9u/Tnqdxyc15t&#10;SKPSozmjmrLRJpEEi2zKpc8nu3GW3ZHX04AH51pjTgJt32cfdJ35O04PvntzkZxxz0NdFbeGXgX/&#10;AJ5r1kjhyMHjnpnsfzP0p9t4eBO+AsrMQoYbRufJ3A8/y9Pz8utTW57FOUpRMuytSR+9RWj3Z2r0&#10;C4GDyPpz19watxkRrMSMqvOMFctnG3d0b8+h/EajaaIoiNpZWJLIMgZH585bOfU1CdPaNlZ422oM&#10;xNy3BUHjI5PXpkd81xyimdEWyG4kjYN5Y2YYKNy5BBHJIz9RkZ57c1j3VtHbLlI/9Y2X/ebip7dv&#10;qST0z3FbkmjbytvuZU342r8uSMY9AO/4dKo3lgZIBaBGZoxjC/U85PYLnGOMA9a55ROlHO32ZEE0&#10;cLK0UaiP+Fgu4EFh2+8PXj8xBJuku3aJtseWO1mwRz8uM8qTzx047Hpr3OnO6NuwNytuyflBI527&#10;u/1PP61m35JlmjuYo9rRMGVceoBODj8jxyahIiRTaWaFCbUqirj5fNHzcZLeuevHbpxxWbJdiZJI&#10;CzMrfeR4xsyQQRuGecg4I9B6iptWZlbJj2qqfvTuDA4GQp7H5h6f0zmyusrNK9udsjdGYkqcnkcn&#10;BznqRyc84BrenE5KkrEn2tQVlmuDiTLqW6lSOoz04OADnoM5qyl9JcTLGUWTavzK0i4OQvynI5JG&#10;PzPHBrBkjinTIk/dq2Q0jfewOOq/lwcFuuKt2CbeZGbzVbd8qja2BjIyc8Z56Y/A49GjT5mcNSpa&#10;J12j3MqGMW0Ee5m2/K5ztYZJAwec47fXpx6p8LNMvHkWOC2kwoxypboDk8Dvxx0+uTXj/h0Cdhb2&#10;dsufLCrNyPl9fm7fjjj0xj6K+Dvh4x+TK7qV2jBWFRnHXtwRz3/veua+1yHC89RStsfFcQ472NFp&#10;PVntHw90i4WCMLtXcispUj269Mr/ADyfSvZvCmgFo1MyrhsDdu64HPXPHB/M/WuL+GfhzzCsjxr9&#10;1UDbQpOB12989eO/p39h8K6MU2sidP4fbv09T+VfdTtTp2PyStWlWqNtnR+ENGKfK/3uPw9if89a&#10;77RrMRrk7t306dqxfC+lGH5iv+f/ANddhp9qDt3IPlH8VfOYytqz1cFS0TLVlbcYxWlb24z0qOwt&#10;jgZX861IbfuBivBq1NT3qdMbDABj5f0q1bQ7eMZqSK2AGRU0cQA2rXFOodkKdh8KBTjFWUPGMVHG&#10;mOadnHeuWTuzojsLI49aheQ9KWV+wNV5ZNvQ1UYkykPd+aiMxBzUck2CSGqNpGJzitlExciVpiBw&#10;aiMh9Kaz+pqN5Oa0jEzlIc8mKiaVieKa8mKgebB5raMDKUh7yjvUEkpHQ015eOaryTe9axiYykOl&#10;mJ6ZqvNOQduPrTZZiM7R/wCPVUmc5ySPU5710U6ZhOoS/aP9r/x4UVS8z/aX9KK19mY+0PiqSMSN&#10;iJdu5cq7c44z/MdPp2qvDNGWf51UjO3tt9sYHHb0z0zU8zTIxVz8zAhmTIP4YwOO/wBe1NtluC3k&#10;uixqqgltwbC7uvA9e56V90fCM6nwyTIyTAlWEmHZ2HA6n/8AX+NeheH4mjRQHG5up3dB/n9a878O&#10;gLKuxo9vRgvGB0+XHr0+tegeG5VaPeB/y02lt2c/7Wf89axrfCa0fiO40b5Qu5u3zNx1/wA4/wA9&#10;em05QuBt2/N+Xv0rl9EJH3SPmIyc5z9M/Wuo058/xdQCdteFidz3sL8KNqyY9+/p3rTtwcKazLLa&#10;V6n0rStTjAI/WvFrHu0S9CDt2se+OtWkJxxVWHGzIH61Yjx6/wDj1cUjsiTD1NKGXOCaYCQOnNSZ&#10;5wQKxNRrYAytQuOOasPyaruM8Y4qokyI2GOG+tQyEgcCpm6ZLd/71Qy8DIArYyluV3wT9ahkGB1J&#10;qaTB4z1qvLyOBW0DKZVl2k4Yt+FRtgHc3X6VJKMSZ/Co3AHJJ/z3rojsckhgB9fwqUMMbn3VGpUH&#10;pUideRTlsTEkXd0/KnNkdeme9MQZPJ4p5z1A4/8ArVBqA55JFBPGAaM5PNNxuXp+VAAT3Sm8Nzn/&#10;AIF2NK2M7ienNIW+bBoAcgz3/OnD9Kbg/ezhcU5gT0+lAByRwfejII5oXHUdPTFOGemOelIA2hu9&#10;NKJjJNPyAQKUKWGFpXHYo3MbEn5azb6Jejjj2ralQ1n3MJGSTu/GumjI5q0DldVtuMj+Lr71w/ia&#10;Bju3j+HcArcD3/nXo2rwrg5G3v8AdrjfEdmMtuXK4PO7pzxXu4OpqfO46loeP+PbIrCWVZBjLDK9&#10;iMHH+eleN+PtOgXzIgqqrKoOW/Xp17fT9PfPGdgWSSIv2+VdoJJ75yMHI/r714/4406QLIkabVIJ&#10;bzOp6n0455zmvsMHUvGx8biKfLUPmL4o6WTbyZiy0asEjXHHoT3HGTkde2eg8I8e6FFEJGYNuDeZ&#10;JI0YLYBHoM45z8vfAzzX098R9NVopJxbxx7d3GAQFyevA9c56ZHbv4H8QLN7XUHnSJl8sYVY3x1G&#10;OhHJB9h7+/n5tTUoXPo8iqOLR4/qEX2SbfZnCHPlryEkxtAAx9COeenrmqU073CJZDaUSMnaOh4Y&#10;5OenHX3PbAFauuWKh2a28qSRflCyRjg56Zxnpg8HPPQEcYcxadlsyjSTKS8uVwpbv14PbgYxg18P&#10;U+I/R6EuaKKGoXWyKSPyG8tmVmZfnYDryckfzwfxrIa4lh8yVZJJGbPkyMwx1xgHtwcc8DOOetXt&#10;SFrJEJ2BCyM6SyP8xz8v3mPsB04BBxg1RvbOAK1slzCm5f8AWRrl0PoOqgDcT16D6GvNqHqUtkDy&#10;bJcSO+3YP3ax4xznbk5z838h3zViz1cRTqsmGThPkXlgRjqT0Iz1JxjnB5rNEIiRdswKKzbXiXJb&#10;g/OD065xgZ7dBgMtnlNuZJZ2X95tUpINzevYHqTzz04zk45KkT0qMzolvJUXClEVyArABOxOCecD&#10;p+fJGc1s6bPiDyWhG5VB2ycBehyvI9+ufTPArl7e7CQNDEn7p1QsIlwZM/5zx26e2pYSOIfts5SH&#10;y5Iy2MptGz5WAwOQAMMenOOea8+asz0ISOksZp3/ANGe4lkUqrbVYkk9gV+oAOc8jI5rZikjjEjk&#10;Kyhd0itJ1ByQBz9egwPXtXOWUkSjzlfMa/vGTd8yrjJB5II5UenXsK2tJmuZ4x5as0fl7ml9GzyD&#10;jOT0zwO/HUVhKJ3UpnRafcI9t5UUrqiKSkkbfwn1xxwc9iOua1Bc28UflOzSSbm27sMOT14zgd/p&#10;9cnm7e8ih2yPFIzMuGdmIct6YXjt+Z47k61jNNZrH8su4MCu6Q/gO56HHHT0HNcVWNjsjI1QYZlZ&#10;bZCjrIrKGjyQMYHHXIBA9eoGCOLKyJu3J5a+dwylsE8dW2njr0zjnk+lGIed5YSPqzFWbGFAHU5P&#10;PJJz9CecZmN9Y3buGl2q2d0iuo2kZbnPcYyB0PHXNcUkdVOQ+6W3a48l/wDWMquHAJwNuO/JHAPp&#10;g8Z4FRXDSR265LKqqfN3H5WHOM+nPfjqPwdeXcroFm807X/d7hhec9cD13egx+BrNlYygztAG8zb&#10;5kjTHLA9V6DH9Dz7Vg4m9yHUpS4aa7RlWQ/dA+9nJyeuOCeD83OCD1rMujEyNJDNyzDzCrgHbn2P&#10;tznggD0zVm61SMrhbbd5ce5Wydq5Pr0B4bA7DHPFZeq3JcTJvwc4C8/xDnG45H/6xTjEynIq6lL9&#10;61nGF+bcI1Crg4XGO3fnA6nkcZzbmeGaaWS2kMk0e15N3ynLZyeCeck54HJPPo/UJ57qWNIpZlVf&#10;9X82S3JJ5zgDq3Pp9Ky7qSR9s6xyKFdsRK+1TKOdvTjPy8gc46+nVThc5JSuTvcNHLtCYbkMkrFR&#10;kgj0IJ6ck/ngUhvpo2M0QYbflYxspXIPtnqQOx+npSt5bVg06kmKNlWQeWMcHoAOOhx26c55p00q&#10;zwLG1wuYyoKqyhfu/d7jt0Ofu/n3U6ZzykXoL8fbFthItvJGy5xtPGAoC8kgle+fTHOQNK0ubQXO&#10;bZlVZOFjZTx0wQAAPXt659aw1nuPtLxuFh2sZI41jGS2Bt3dOPm9RnnnoTIkjr5U6Ks0asQiJEdw&#10;+UZAPB5/ADtmuyHunJNnYaBqISddkkwVmXlshx15x9F+9x+PNdxoVzEEjfEbNuYSMWBXKHBIxzjo&#10;Oo9McV5bpet/ZJvtE4EcbHbmJN2wA7uM+mOuDgkjoK7Lw7qpaBV3N+6Us8S8ZJ6jvknr2HevZwVS&#10;0keVjI3ieueGr5lJVJpdhOIm8wrg5GODzzznPriuw0m4aZdu4tHMSSd3U7epHfOOfbjuCfM/DurM&#10;sUEJR2MQ2tG657jH3iSMY9Dzzk16D4ent324ix/Ci5J3seecng9MHr9K+zwklKKPksVHlbOx0+WV&#10;4vs7RhmOMsON+ADgZ+6Oc9fUirhgSAAi13qPlz1Zc8n6cAH+fQVT0993DyKW3fu/M2/N0GAck5+m&#10;OuMjvsWiEhRt8zcqqW8wgt7e/v8A0r2KZ4dZ6soy2y2w8lhkqfmYYxtHbpz0/Ec9MVTv9NnfZcs+&#10;7aCFRsK3Xrn0HPr04BroDbyMpzuXg7sKCT3BPp/T3qle2hSTa8i/Lhl4+/k5HT6/ljnpXVE82tsc&#10;pqloV+5ceWyD5Sy8jCjIByOSR3PPTjrXI+KNKSWJpSwUZYpzzjrjd+uP54xXo+pWzpHkvIzKu5V4&#10;ymMAEcA5ycdcDPWuW1WF422xKOcBmHzMF7cHr3HT1POTXRHVHnVUeE+OvDcMMksc0H+rj3pvj525&#10;PQ45Ptk4HY4rynxdYMwOxF8lX+ZZeflwCcjjOfXOOpI7n6K8daW01tJ5sezcNu0Ywygknjpjb7dQ&#10;K8d8XaIqZaQSKyqw2K3T5sryeck49s+nGPJxsbM7MH72h5XFpUD6l9nt2aSPzj5jzPzls8svHH3V&#10;x29QRXpnwssn+1eX5fyrt/cjKknedoIyQQD29ccnJNctLpLvfJBMkhRiSYVcsW7gjPP8PQ88HB61&#10;6D8N9Pa0dXePzJJZFDrJtbnPQAgY6c5BPX2rmw0rVkdOJo/uWfRPwWlazljtw3ls0YO1mYnhOh69&#10;s8Y4z9TX1n8ItWmheEmYfdHDN14GMHnnr/8AX4r5O+FbCd1uXMfm7hsiXnIKjJPPXBHTPHXrX0Z8&#10;NbyQwB/KDfwqu7gEYyOuB29P6V9bJ89Gx8HUo+zxF0fUPgrV1dUBPzcBQvQ/l/nivRdLvvNjWRn3&#10;H37V4p4E1pNsZExP+179h/n0r1Lw9f74Byc9OTXxuZUfeuj67LK/u2Z21lcBsYrVtbj5eWFc1Y3Y&#10;x85bj1NbFtcnGc+1fM16Z9Ph6puRXGAAKmW4A+8ay4bjjjr29qmW445rz5Qsd8aly/8AaQOM0huu&#10;OTzVE3gXmo2vcDIoVNj9oi895kcMaa17gZJrNkvD1HWo2vsjl+1aRosyddGk157037bjndWW19jm&#10;mG+z3rT6uQ8QaxvGBwM0hvvU1km+yTyfzpv23/a/+vT9gT9YNg3wA4NKL09M81jfbQByfalN7nnd&#10;/wDWo9gH1g1xe5H3j70ovSed1ZH2/nG7FAvgO/8A3zS+rj+sGv8AbSeQ1J9sx1bFZZvTt4NH20nv&#10;R9XD6way3o9aPtfPXvWSL0j/APXThejH36PYB9YNQ3g7tSi645NZJvB130i3uR97/wAepewD6wa3&#10;2sHpJTvteOd3Wsg3eF+/SreccN/9ej2I/bmsLrjO6gXfOM1mi84xkUC7HUGl7EftjUN2SPv003fO&#10;c1li8J+XdR9tBHBo9iHtjU+1kjOaFus9GrMW8A5DU4XIB4NL2Ie2NL7UB0akN0MferPN3nkGmi8J&#10;GBR7EPbGn9r96VLzHvWWt0h6npT1usAkUvYh7Y0TcZGCaPtR/vVnG7buKT7WSeTR7Er2xpfau2aB&#10;dehrO+1eppftPOd1HsQ9saQueMA0C6I6Gs0XJPAp32gkZ3VPsg9saP2nnBNJ9oFUftH9001brA5P&#10;40ezK9qaC3R9aDdHruqiLkjkH86DMWGd1L2Ye0NAXDdQ1KLgHtVAT4GBQtw2MLzS9mP2hofaDR9p&#10;54NUPtHfP60onYLnP1o9mP2hoC57E05bjnINZ6zHOT3p6zHtUuJUZmitwCcVIs+7jNZqzE96mWfB&#10;5as+VGikaCzDPWpEnYHANZy3B7VKk/OP5VLplxqGhK4eD5z2rgvHSMtzGyDjdzXaJIpXBNcr45VE&#10;kjOf4v61mo8tzppy5pI5+9jLFUf+IY246/41f09hFpJ39WbH1zx0P8jVHUNyTbyw6fkfU/hV638t&#10;dIyU3DcPvLu9/r/WuOesmenH+GvUczLHDJO25Qqna0nAAx0z26fxcVy/jdk+yNM53ZD5IUdcY6g8&#10;nHc9c+5rpWlUg7k6Lnf3HT+IZ4+v/wBeuK8fTo2nyLbvu/1hO1k7n8+ffk9T3FfNZlLdH0OWw95X&#10;Pyf/AOCpPiGbVf2k9P0gzqkUNmrLtXB3Fj8xI47DpjpnnpWp4BWBdDtrh7U/c4jVt7OeeSRjIzz2&#10;/Ajnzb9vrxDLq/7XGoTlyILNYIY15k9Cw6HAzgEk4z+GOs+HupTTeHLO2RpI90YEcmQvPYAj1zjA&#10;yDj8/npP2fs2fdUY81OSO11DUmvfs8lxfxqsY+WGPDKnTJ6ctgDuMYOOM5ojUIEZUjRvulpJJwVJ&#10;PXGOcc5xnB4xUEfiCZ7bzpXii42ovPzDB546ZHfGcL9Kq3utSy3EyS7flkBQH720eq9gTjrgf09a&#10;NdyicPsoxkbNzqEsdv8AaZJowjYRVXnnOM569/YDPOBmsGbxjpdvBJHJMGTKp+8zhiO3J9vyxz3O&#10;drHjWDThJatIFUqxB+UuSM7mPHTo3Y+nNeLfFH4xahbXS+HPCMTXl9cDYqsoIVgcAk87R6sfTjJN&#10;ccqcq0rI2+sRoRuzrPjB+0dpHhXSWWwjkkk2g7YMln4+7jI9yc4wAxxxmvL9N0T42/HWZZru9m0X&#10;S2lA8w8zSZA4UHv1yeAAe+QavfDT4ZxapJJ488WaVJqcc251VlO26IPzMoCnagZflU9TzzkE2PHP&#10;7afwg+HdpJp51UR3sKkfZEhZWk4yPnxgjp9wjBPUkcevh8rdOmmo3bPDxWbSrTabskaXg34bfDTw&#10;KbjUILSC41PkXV1cL5l27D038oOAeBn7uOmDb+Inxz8F+BNLihvdURdzD7Pbo43AZDFyc5UAc55w&#10;M98V8XfE/wDat8afEPxJNd+AI7mzkuNq/Z7HeWOR948nOSvtwGzkk1p+Bf2Wf2nPjc39seIpNQ0+&#10;yX/XXt1blmcb87VAwevpnJAA9vQWV7Os7eR41TNEr8n39D17Wv2+9LsL1NOnsVaRJfJW4eQtI6KD&#10;85VsBegwD6kggjFYx/b1uL2A2ywRWUu53jl8sSRpGTnaSuG+Zv4Rz82eRivn39ob4NS/AHV4tA1P&#10;UzqOtfZvOuFuI/liB4565OexzgfhXma+MfGE0bGysrCFY1I863sIwz5+XJZgWyM9exHY812xyXBy&#10;imkcX9s4hPVn2F4k/a1vr2CPSbL7LcT2ckbyLtPPOTg9Mg4TOMfOcDipPBP7Tlz/AGTPe6lDh2bY&#10;0fzFpJNwXjk4JAA47KcHrn41PxW+ImmTLFd615m6LJV41OQexIwT349SfU1peFPiN48uLWZG0hr2&#10;1td00z2tvjypCCA7bR6cY4AA9qznk+HVPlSSNqecSlK92foB4N+IfhHxpZpIkcccw4kXJC7iG57K&#10;eMcYIwD6isvxP4B0PVNVa+0yzazulUCS4sWC5PHRcFWXbtG0g+nGd1fJPwq+NOsXAXQVtrxrq4mO&#10;Zd5ban3nA6ZY4HfnAHHf2r4V/GWawnjtvF120kcT4jN4FZkwuTlT1BLEkck5HSvFxWWVsPJuP9I9&#10;vCZlTxMEemaB491rwVPb6F4x03zFmdlt9bjykG7IGxixHlMQv3TncR14AHq2geIXuJIzAGWNi6qr&#10;AEZ9OFxtzxx349q840yXQ/GGmsunfZ762kjxcRvNtWf5Tyd38PD4P1GPStoC6r8L54YVvbq40KZx&#10;/Z11PGfMt9+5ijHjjPTuPUjOPHnT5lruevGZ79purpfYknTb8mV3JtDMBg/KMHqOhHPbJJFYviW5&#10;tI9R3xXLSLN/DI33t3APGe/TrjnjOSIfCWvyyo1ykoaOaMN8wCsv0OOeD+ue5NR+ILmaxgNxFtZl&#10;+8fNB+U+vOMeg5xxXN7M6o1LG94C8TJK/wBnu5l8nhZPLuBgjoNoAPfjoMc8EnFevaDkDeZyqyEM&#10;q5ywOevBGPb/APVXz34Z1dpn3whVXbt+XDdBnBORjpwOvyD0r2TwLqYWwhluZn2zJtj83oRtwSMk&#10;j/D14GODFUz2sDWuj1S2ht7hVVGCxsw+Xad2T0bH6evv6xa5aT20qsd0a/KFkaMBvm5/vHt+PzA1&#10;BoN/JfXHmoNyswVVkbaQfbJ4zwcn0960fEc8k1uqqvky7SrYj5zlVzuUdT9c9Pw8GpHoexzanFXb&#10;2lrc/aWI8xVIZmAGF5zjGc8Ec465/Cl4kt4pNJYII1jYKrFRuxgZHy4+nOeAOB6z61NFBcLvhVma&#10;QA4Qkr0ABOTj6dB17VheK9UniVW+0QlYvmTahYoCcbTjr1HfH1PB56fxGk/hOG8W3kkd0t0wWQBf&#10;lXySM45zngj5uSBn09a858U3kAExvHZl3M4kWNmzk4yGPv2yQc44GMdp4jeOcvmSNY87GhhY8rju&#10;T1z8p7c9uK858aXMosVdQdygplWIwSCcEHoMYPGeQK+owOyPBxWlzkNXutzM6TKWZt2Vbr1Bxnnn&#10;B/LPBxl5in+zxxTSGdiB5377oCF7dsDrxz04rP1y9t3ijtrSTy2jb97IVBxu6dgeQue3P0rQ8Nt/&#10;aen8TzbpMlLcsyqMnBAG3jvyAOnbnHtfZPBlLqLp17cJc/Zon3yuzSqqqVIbA44575APJOcdAKfd&#10;aNc32q/27qEUk32NysceODknO3nOeuTyBznOSa0vDXha71BGvryF3tVXy2aN/LxluGAOc5I68fd9&#10;q4z4u/F7TvBcEmnwXirtjZVjYhmbkrjnOTnI9ue1EI80rHLUkaHjz4r6P4C0SWW91XzblstM8a8s&#10;3TaAQOAQM55wMe9eReFdI+IH7UniaHTrD93p6zqFteViRWIUBeQDjuSccgcg5rN8P/DX4lfGjxTH&#10;4l8TadNHpmMqwYJuTJy3H3Rz+Q/Efbn7K3wv8MeCLaxh0iG3RreMpLIyqd+4DjOQcZHGc9utexRV&#10;GjHa8vyOOtTqOnzLQ6rwb+zt4C/ZW8EadqWjeE47jV5FzJeNCu0kfxEk+uOMevpz82/tT6jf/EBr&#10;608SRi4kt5ATtj2KqqD8q88gnIyDyCOg6/pfdfDfR/Gngj+yNTsAZBlT1OwEdcE9OSMd8V8jftBf&#10;spa1qepahb2U7hVtyyzLGuA4AUZVs88AYPXb1Gaxo1K1PGxk3oebUhQrYWS+1/Wx+Y8vhyazW4ks&#10;oyyw3BHl5BIbdwMnOe31z7GuxuP2rvEfh/4ZeIfg1p09nBa+KLiy/ta4utGt5JHihYyBI5CpkTc3&#10;ln5GXOMMSMY63QdP8D6J8QdQ+Enx30q70XUL5mh0/wAQR3BW3387d6EfJ67snk88YI8N+Inw+utJ&#10;8c6pptwY7mPT79opJomDhtpwG6nIP6d/QfbKpGWiPkZU5RkeveAP2ivFvhvwJ4h8FaVqslvZ67cm&#10;SaG1mO18pggDOAPvckE9K4vRNNtNXVmMKxv9uR2V2IZQgL5BH49c4B/PiLXVF0kGO2yFkcgKzZB5&#10;6dM9PwwO/U9b4Q8XWM8P9kwusk0z7ZYxbk4j28ncG+XsM8Y59eNqPs6cnJaX3M6yqVIqO59kf8E8&#10;/Cp06W4u4dqoqqfljIIzuOQfcev93qQa+1Vg8PaLpssPiyRLeGRVDv5oDKAOBxnr0289Dj1r4a+E&#10;f7QXh74I/D+OwEcf25YQ9xLJ8yiTnPfpk/TOetcZ8XP21fiN46tprbS7iZLbbvaRicKrdGAzzxxg&#10;8A9Mda8jFY6nOs+XVntYXK63slzO1j0L9uT4n/CuyWXTXgtdSVZS7LN93aByg29TkcY59PWvg7xQ&#10;/gfUdQkvdF8OXMMzSZjaGZtuzPH3gSeM8nnP1wOh8QaT4q8W6hJd+JdZvDwSpkj3FsDk8Z7Hr79+&#10;tXvDfhrR1tN8+lztJDt8yRgQMYI3dB3x0GKmMny6ndKnFRUUtu5S+H91r/h+dDAzLGY8+XK2AFz1&#10;zwOM8Drn0Jr33w/FPJYefb6narJ5arJukBIYYxnhSozzn17V5doXg6K4eGc26p824LNks3OeQCec&#10;dfwxjofSNI0DTbZPsMekq6jbtb5VKnnO5h3zk8fh3rysfUj0PQwdKS3OutLDWZIvKuJVdTyRJCow&#10;PlIJbkDr1JIz75qZYLiKRVa8jbG3dMWHz8AHhiM5z/49045xdKksraYTvE52bizSAZBY9ec9z6j1&#10;Gc5G3p1zPcv54DqsiNjyJgN+GzkY/wB7rwDnnpmvBq1D6CjTOisFskcoWTAXczeWHA4AwCRgZPck&#10;8DoTWvZX7zfZt160j+YrKsZUjhQcds9c8kZIwccY57T7q4ISRGZY2+Zh/DtPHOcDrgZ5/ni3pksC&#10;zRykvI275pIWDruGTxnJyPvYyOvHTFeVWlzHqUfdNsXUd5ZfZ2hOxTtXbwWckKAOTnHB69yfQDkP&#10;idon9o2rahZwhrgLtWHhVXv9cH04Gcda3lhW8maS2dpF+UbXZSEx/DjHUkkHP9DUepwW99DcQpvk&#10;MyqZI5GDbUB6nI6ZUYIyOPxrkhLkqJnV8UbH3J/wQ2+PFxq/hHWPg5rmsNcXGlzm5t4Z85FsxAbG&#10;CV2qcc89QO4z+hjb1tjK0rfIp+dsRjnOc85IwCx+7wF47V+Fv7CvxVuf2ff2s/DOrS3U0NpcXC2F&#10;9GiuY2ikdh0UfNhmXBxxjHTJr9yNIfGlx30AZWaPKtuVOuCBuJ4B+XOMHCngjNfRYerGUbI+XzKh&#10;yVeZdSxbmG3tvPMflgSqVWRCijBOQEGCeDjnHTnPSvRfAKW97BLp7SN5k1myj5iPlwcFVHyrjGOe&#10;fwxnzQST22Yw3yufvbyoJOCCXOME8Zxt+/j2rvvhLOLbUI4d25Qw2suQpz028/NwT1A7455r6DLa&#10;nvOJ8rmVP93zE2kMFu5bSQbl3sshY8789M9zxg44GMccZwvFtkbuxvI2aQtsYnHGTjr+X5AetdBd&#10;RmHxReWmyMbWZLf5uSAep/ur1HuR35qp4js5ZbKQIwycqe+c85/qcew6V6laPNFnl0Zcs0zwuyna&#10;K9aOYhZFkyqqc469AeOmeeDxxjIruvA6w3ljeWflszSWMgWP+9wcAc/X8+vSuF1O2kh1uSOScLuO&#10;xtx+8/bJHLEnt056Gu6+Hxtftv2eYlsqySKwwSCOeO+ePTrwa+bw8eXFJH1NZ82GbRy/gGRrbWY7&#10;cIq7ZMAAcsc+h5/z7VrfFm+e31LU5JCvFunbllPf/wCt+VY/hB7O48QyyaareStwdrFucZ+UH+Hp&#10;/PqKtfH66mtFlicfNIYxG3fG0Z/Dj1496mnLly2fky6kefMIehy/gJoJZvnXcyt8ytlsL7jseMcH&#10;pXe2IKxb4o8rtG0qeo9z1P8AMc1xXgo29vF9naNdzcN824dhjB6D6cjNd3pssgt1uBIuMfKrLlSM&#10;f/r561jl62Zpj92enfBWBZIZ7n+Fk5+bOK3rny4I2mQYy1UfhJAsfhlpFTaz5zluauanMkMDRS/x&#10;fTmvtKKtFI+HrS5q0vU5bxrrRbbFE/8AvV2Xwl1I3WjqrHpXm/jFW8/j/vkdq7r4NyEWBB3fRu1E&#10;tZNBJWpJnWatyeazWI3ZB/CtHVTlsg1nOfUV1Uf4aPHrfxGNYccfyqNhg9KeRnrTG4PHP49a0RjI&#10;aTk9KCuRn3pWzjikAGcYrQkbznGKAB707JK5xQMhscUAKBkdKfEOP1poPpTlwOBUyHHceMg5NSxk&#10;g4qIcnFPHvUllhGwOtTwnDYzVZDn5amjPIINZyRpFly3JPOauRN0IqjC2O9W4nBHFclRHVTZaVsi&#10;p4mz0qrG3Sp42IrmOlFqJvWn1AjAdanBz0rOSLiPU5FSKcioVYingnqKzNIskooU5GTRQUFFFFAB&#10;RRRU8oBRRRRygFFFFHKAUUUU+UAooopgFFIW9KRnz0oAdRTd5xRvNADt3GcUxjk0biDkUlBLYVBM&#10;ewqfNV5mAODVR3IlsULsjFYmpk7Sc1t3nTpWJqe4LmvQw/xHHiNjmddJIz7968p+Ldu72k0iDLbc&#10;r+XT/PWvV9aIPy4NebfE22D2rlun+12r67KJctSLPls1jzUmj4F/am0Z54rjeFG1t+6RTgdfxyDg&#10;ngc18WeKreFL9nnZflJVWWPB7nuRglevbrX6A/tK6VJL5kskbKV3FJN5A3dOPfB45/lx8MfFjRpI&#10;NQkmESiGQ7nZdwbnPPGOePw4r2uIqPNGM12L4RxHLem+555q7BRhhkrkRYYAhlGchccHJx19eDkV&#10;l3ckkFwvmmPdCuY1aTd0GGO3PGRz2759tLXFhhZhL/rn5HuMkBsL6nv3I9qw5VdJGjDL90na2MNx&#10;93nJHfIz05NfCzjqfptOXukcl/OBHldqlsGNXjweMDIzjHHQHkhvcCO4Cwzr/C3meZIyjlFI4B56&#10;ZyeO7D2w6e4+yJ5swadTJ9yRWVtoxxzxzjPQ5wOvWiGS6mb7U77YySznH3l25ByRxkZ5/TjBzjE0&#10;5iS3dYz848w7j5XTGWx0AXrkgnH6Zq9FIkTRiJ9zszRRqzkgqQFwOeQeB2I28jrVS1IVQqoy/KTM&#10;o+YkhiR09m5IxwSOSauJb7ZYXmuDGGKP/rB8vJ9MZJA684H1rVRJNO2RZIIxHOyusg+VvmBPf5cd&#10;QRjjsc9uNjS4JXmVWQM3mearK3K5Izjr3B9/yrI0eKKJFkU48xjuded3OMkDnOMfT9K6fTrZ4zGL&#10;iJPn27BHHuyOfqeNx4zxn0pPQ2p0+Zmpp+l+SrGbzMKykqyk4OcDnOTnPfPHtwOi0jSJ3jLXVu25&#10;h08vCyNkf0C+55NZ+jRsIQ0NoqySLuU7ePpjvyMdefTgCus0e2Zgu8ycgLFG0Pzv2HTsOPfI/GuK&#10;tNnq0MOpMs6b4faQZSN/MZlby9o+XJPGGHOD0+uecEHdi0EmJm+zssbQkQs2PmOeg6kYH8h7ijSr&#10;TzEWMQgjb8sZyxPBbp15zkHr9eK6K3t3Fq4jxt5Qtubhhgjvx+ufwFeXXqOJ7uHwcbGfFpcSN8nm&#10;KoUHzGU4B6YOf6nngjpy7+xdiiHyEWORhIN3yKuepcKBznGPTjHc1tW2n2rSJITGTuJxsyccjHYd&#10;+v5VMtohfZAG+bO/ptXk7uueck9PT2rzalRyPTp4VIwzYyyHey/eyFkjY/L9M5xxxuHf6kVTvtOm&#10;kZZfKaVtzfdbhRyOPT6dcenU9HdWlvJJBJDI/bmM44LdR2Jwfoe1Vp7ZVlV5DtO4MvYHgc9eM+/B&#10;yc8GsjV4dROXvtPRg24KyrhsY5Azn72MdMn09xzWdNpIVzHHGu2GHPmzMCzZfI69gM546DpXT3Vv&#10;Am87f9mM9uV69hkenH4dsXUoxuLorKy43MzEcY6Dtj34BJ465qHFmco8py+oW0R27hGzcyjuMcno&#10;cDIz+tZOt6akMzWxutol2NnPGV7sentg/wCNdFrMUKiWTzPLw3QOBtG1gQCSOOfrxz74l+s0j/6L&#10;OzbpA4Qyc5BGcjOMjPPXOcHualQOOpI5LVIY/Kb7O0kmWwHER3A+mSB16/Xqe1ZN88m5kBaRgp8t&#10;R82Pm6AkEt0Jz1znqOK3b2QGNl8pvlQ+u0KCOPwGOenuMnOFdRxSxeWs7NtCuu1SrcDoxGMYyQOv&#10;P141jE86szPEbSytsdIVRVBVVA+X1HY85x2zgfW1pDw3MbWktw0isu1WJOQpz3b0HbHQYOeTSTbw&#10;zJIVWZW+VXT5XOf7pPP4+vrxWjo9pNLIql1kkjbKuIw+T+A4644/vEc4r1cLDmaSPMxNTli2dl8M&#10;NDkmv1SRJI2bhWVMsDwSDkHqMAY7+mRX1F8HPDF1aiG5QKfK4cn5uQeuSfX/APV0rx34NeEmnuIY&#10;38wlVSN1Yc+uT9eh9c/XP1N8L/CsJSLzUDDJEZYbTz17dfYgjrX6lkuFjRw6fU/H+Jsf7atypnp3&#10;w70Zoo1Lqcq33vM59+OvIP8AjnHPqvhfTSCqNjj+Hb1rkPBOhlFhCo3zdA3GR7+/p9e3SvT/AA3p&#10;oUKQOeCOOMf5/wA9K3xlax8xh4Ocjf0Ky8qJUArotPtccY9hms/TLVVIx/47W9ZQ7QNor5XE1Ls+&#10;pwtO0UXLS3+XrWlb24UYNQ2cI9KvQxGvGq1NT2aVPQFh4xUgjAH+FO2kDpRXNzM6LBUcknGBSyPj&#10;7pqCWXFEY3FKVhs0uDjNV5Zx/wDXpssvzdaryzAV104HJOZIZOcA00y8YDVXaf5sCmtOCK3UDDnJ&#10;jKTwTUbzLjvmo2nAOBUbzZFUok8zHPLzzUMknPJpDJzzUTtk8VpFGcmNeUelV5ZdoOadK5DZJqrL&#10;Lk5zxXRCJzykLJIarPLkYYUsspH3uD6VXd2Vc59q6IxOeUh3m/8ATFf0oqDe/wDek/WitOUx5j45&#10;u0ZjlIiw3MNu3I+uO2fX/Gq9pKTeRs52twfQn1OAe/8AXvT9RfyndRcbVTqAuOpB559cce3uKW0h&#10;iSYuw3DklsnA5x19uO46H2NfZLY+OOm8P7ljUGJvm+b72WPbPOcnv9e/r3nhudTJuztK/wAOc44z&#10;/X/PSvPtASYvkbcbsbvboM8dev5V6D4aEcSKhTC5Jb5uh9v8axrfCXR+I7bRCCqjG3K4x6f5H8q6&#10;ixJXB+96Y9PSuZ0UcZVP4sHr0xXS6aABgZHb/P5V4eJPoMLsbtkD2Hb+9WlbHOCSay7MgAAmtK26&#10;ZP65rxKx7tE0IAAORVhOmTVWHkZzn14q0h9a4pHZElXpyKeobrTUweTTuM5rE1GkcVCwLd6nf5Rg&#10;flUByATnFVEUiNht7VDIFxnNTMDyCM1DLkHAz71sYsryqR2qCb7uSfwqd1G0sGqGQt90H8fWtYGU&#10;yrJkHGFqJgTwAc1PJ1+aoWyec10xOWQ3AOOflpy5UEH88mm52nIB4FOBPb+dNkkyZAxn/vqhguQf&#10;4hTUbjk9fenNgDNZmnQPcDpQenJx/SkVwGwuOtLnt/OgBGyozjv+dNwOuPbmlbp1ozxz+VMBw5OB&#10;TtvIXP3fSowR2FSLnoD/APXqWNAFJG055p2Dtwfzo4AyV7UdBx+FSWOAAGQv405cgZx+VNUYOT6U&#10;7PycE80mBHMBj7n5VRu4yOMVoEZXBHtVW7UkZFa03qZ1I3Rg6nAGXIHf0rk9ftt6ttj55Hau01CM&#10;BWYL29etcrrcBKMxbbk+n6V7GFl7x4eMpnmvimzLLICejZXb6jP+frXj/jyyE0cjOjK3JUhQo256&#10;g89+/tXuHiS2lZJFO7bnA5xjOec/Qfp+NeU+NtNk8llyq7sndu2jOe/+eMfn9dgal0fHY6nys+cv&#10;iXpzSAz237uNtwXzAevIxnuMkDHfrxgV8+/EPS2t7yYGFwHVgrMT8/J4HXHqcD+tfT/xE0zyEmiR&#10;ExG2ADg4Axg4J57/AKe1fO/xL0//AE+RDDuIUFZGBXH938sn16e/OuPjzUmdOTyaqJM8N1vToLaA&#10;Wq2qrHHbqy/MAWwSQ2euM7uDnPbgc87qVssdtJM0HkKwzIu0jayggYGR3U5yduB06iut8Qwi0lkl&#10;ijBxGPk8zBC4747D5ucjp9K5fUxHbQxv5ihVVgJI0wzjHDnIxnHbuT+XwmIjabP0zCyvTTMC60uN&#10;gu4s27JeSPvGBkEZPt68hse9Z9+pVW8hVhQSZ3qoGWxxkkdRg+1a2qz2yk4Cxr93EcmA+AOh6r1H&#10;pjt2rHv/ACLzcqK+Y8D5iG8xWPLLgA5/n9eK8urE9ilL3SrcXETvNE0RaZvlVn+VgOuSCTxnIwc4&#10;7etNMG5uZGln2sDJIM7N38R69hu/E57VYBki2MQzkuRH5OMHGSR0HUg/h6cESiJlleOWQ/IpChlw&#10;WH046nOF7/gK5JnoUSpayRWWY44iP3ijZuLMMHocHgfTOBzk4+XU0y68qVZVXbubCq0gUj5gCvTC&#10;/Mpxx+uTWfLFFcsAlnNJG021VRVKhtq49BkkY6dyOlTW11LbxKkE4VJl3KVUlkwxG7HPOBng8dOc&#10;1w1InpR2NyGeJ7ho52YYjVW2jLN2xwehBGOeNuOa2YL3e/kTJG7qzHbLJy7B8ZPB5z37kYrnLCZI&#10;HWBCrbRjb93nd6EHIxz0x97GOg0w1zGIhIkjp5gEe1fuYIHUj6Kc54PORzWB0U5HQ2EwuVZoiNoY&#10;ho9wPJOMrjngj8c+uCNaC6twqxs/fO885Ib3B9B2yc846jnbO+l3/LMpMaMu7ngkAZIwSeARjIPH&#10;UZxWlBeSK/l3F15jKM7WjA2DO7dnGQRjHvjrXHWid9KR0drNdu3nIQr7F+b7qlsZ4zjrk/T8yJYr&#10;iO5dTICqSR5DRzfwbcgdQcnO3k4574IGPaXcTRREYbehb5GJ39yc4O4cfzzxVx3DkyRyKwlYbflO&#10;CBxkkD045wOeeOa82W510y4083mNZi6aNWcfMPvZBHGP97jpznA9aoajMZXYB90ka7Y5uQV27Rnc&#10;eQeTzwfl79RLMwuS8YuPuzASblJZcfN9cc8d88c85r3d2syFViKsCVZjJ+vGOn9OKyludBTnnV3P&#10;kXkfzYDBpCSS2QWJz0xx0zxwOtZEl1DNOkkb7GyeYc7V6FiMdcEdv73rWix8xd8D4j44Zty/xYP3&#10;iDj2+vc1mzrCSr2crN5m7zQucOoxg+w9M4wEPsQ4mVQqXqRiSOWeVdzMp+ZiR149xzu6/X0qhNDM&#10;s24r5mxm6t0A9D9B1z398Ve8yHaLtmVZJGO19np0yR0AAx3Pf1rPvZGURzGNgfOzHGcKqnqAOvXG&#10;0HscHpmu6icjKf2W5ib7OB8y4VlaQDHB+Y8+ueec5HbkTW63DxNHc22GEjFfLwxbDfKcdDwD36n8&#10;KjmkgVWkjzHGo2yx8MrfKcHOOhP0564HNPcvcXSlo1jDZWLKruBxxwB82QW46fNn1J7oI5ZyJ2je&#10;4k8mOAFvMZNsTYx3yOOAwOc9Op4AJD0jcwNIV8uKTp5eOOpLHrztGDwMcYweapxXsTzqYpmULH/D&#10;MMHPXPHPPtwPzE4vFVGBdW3SYxIu7K/TJ5yR9Oh7itjnkyzaJKV8u2LLvlYNC68AA56dzj6dPoK3&#10;9A1KVbhWM/l5ZZY1DHpjoM5PUH+mQTXPpdy5ZLliGjARcMNxIIzn07dehJHGTjUEiq6pdpN5hZRH&#10;Lv8Al25xjJ6nJ6YHAGM9a6qM3FmE4qWjPUPB+seV5ahxj5grMTzgY785xjofTjjI9Q8L6iDbZDOw&#10;Pyg7gpwAc8sRyBjryTjoevhPhbVI7yX7OtwzbiCzKoG5sZx9fmHp+ZWvVfBt+0apZxbm52jzH+9/&#10;wHHpxz3x7ivrstxHNofLZjh3G7PX9KM7RxxbFVR18xsYJGQGPoPfsOc9uhtEVcCPaBtUrzyBjnPA&#10;5xz34xXK+F5vPsvs7yfu2jLed5mACT3yOeP5/hXVaar9J0aQx4b5VPAHUDb6ZHXP64H1dF+6fJ14&#10;tNlqMERxvJEy7kG5QuN2cDacd+uCMnsM1FPDOCzyIuflBZd3A6Y5Hf16HuKurAs65MZ8t2LKhOSo&#10;6Aknv+I/Qmhjbx7o/m2R4PI56HsOp6Z4HHpXXE8uoc/qNqsEDSSR7WaHdsUnJxjP459jnHU8GsTV&#10;7JpdjvI0cithffgjHOdx6HHbGe+K667gYPlBHsQ4ZmBPTnqR1Ax9PSsG/gklXyZbLdn73AODk5OM&#10;ZwSOufbnoNIs5ZRueb+JtIWCKZIY2PUrJjPqARgYPTr/AC4FeS+MtBjExaLmRWQ/N0XHOMZ/P8ya&#10;941qwEiMsRXO3PzNt9Rjg9e3pznjnHmvi3S5LYSTzKGUDG1u+FGMjsM8njnt2xyYvWB1YOPvpHiM&#10;1jJ/aarcSmSRWVgGHTPbGeuevqBxjiu08FRzm4WWKYKp/dyKcFsdR7KeOPfsR0y9Z057W63fZpGV&#10;1AYtH0UZJJ4919Mj14NdB4DtpUl8yJ9y7tzHb1GehznoT06HnvzXiUZfvUe5Wo/uWe4/DKKZHjjn&#10;86OOSTOFX7mCxxnp1P1/mPoL4fRGGRRGNnlqMYH3QCfX/OCK8K+GVk4KpJGJFBXmQHHynBbAwSTx&#10;n/dGPf3rwEJGCCKM/NnzYy3f+Q47nkc9q+woz/cnwOMo/vT2DwNIEEflSD5eFUNlQOMD/PNereGb&#10;hiqgnkfh/WvKvBUW0RjyecfPk9OnA9OfXmvT/C8cissaybSBkFsfy/OvBzCzO7L04nZ6ZMQiguGG&#10;a2bS4AXGTjpWBppG1cc8c1t2pAGB/wB9V8xWij6ejJmpbygL973qT7SV5B+tVU3cA8VJtPHy1wSi&#10;jvjKVh0k7dM1Ebk9c/hSSoc5w351A3OQw7/lWkYxM5SkOe7JymTmoGuW9/emy7hwWqFkGOlbxhE5&#10;5SkSm5bd17VE10VGd/FRuBjrUZBz92r5UZuUib7SwPJoF33J/Kq4XHyqPzxSADoPpVWRPMy2Lkkg&#10;c5oS6GOW/i96qhM/MV/HFOAJG0hvbNFik2WDOOpP/j1OE5bkfTPNVwq9duPVvSnDcSD+a/8A1qVk&#10;F2T/AGpt2A/0NJ9qY4+b8cVByPlJX0p2O4NLliO7J/tTZyTSi4PXf+tQDO7p+tOKgd/p3xRyxHzS&#10;JluSE60C4bH3vxqFcjnB9qApYbcdKOWIc0ix9obqR9MUv2hulVxuJyop+M1MooOaROs7Z+Y9qUTH&#10;OAx9qgjVTyW96eA33ianlRXMyTzjnA6/zpFnPp3qPbj5tvFGzP060csR8zJRPx1py3BPQ59KiVTn&#10;A/HNPTbt+Yc1Lih3ZJ5xb7tILjIzk0zaD29vpQ0XQ+2elFkO8iRZwzU4SE8ioiuF5OaVQpPDfWlY&#10;d2SmVj97P1pBMMbQenpSLu3baUDvu/Wosh3Yu84yTS+ZzyaaBznFDLnlRQNXJDMRjaackrMc5qNe&#10;melOAxzt6frSaRWpIrknNG49aNgVc5zQA3TP41BWoocnoaC56HNAUHOKVdwoKBXPTFSZYc5/+tTR&#10;Go6mpFU96h2KVwzgA0u8jpQEB/xxT1wDn7v1qWUIM4p6FumfpQEz705QwPNQaIcuRxmpFyvNNCAU&#10;5RhsbazZohyM3dqliY96ZyBgCnx5Ax71maFmEknH4Vg+OoVWKOR1J+b8q37YfPzWV47iB00EL0Oc&#10;+lY1GdeH3OT1Ep8pc4O3t296vWcQXSCG/wCenG7I/Hiqd98u0NxwMY61ctzu0vDsFAYj5W24/P8A&#10;ka8+XxM9eH8OPyKs0sUDjkZY9WyrdsfMBg/Xr2HWuB+JOozRWM0hnbdtcfNIDzx/n/65ruNVijjh&#10;2Juj/eD5gzJzkc+mO+e/bsa8p+MmpR6T4S1TUZbnasNvMX2yKpOM9CoHXnnrz74HyuOlvc+oy2Pv&#10;I/GH9o7W28QftKa9q02xpf7UdPKyfk2NgZ5+pz/sn6H0X4f6xDD4TWRXIIbLfvFCjjv0zgn88ele&#10;PfEvVbPxF8adU1mOzaGP7QQJGZVwwPzBvQ8DsCDjgkZr0j4e3LR+HvJmYCLcdi7jlhnH+R9R16+F&#10;i3ax9phfhOofxGlpKzusnk8sHbHAyoOec9yfQfnWPrPjZoIXuobhcPIwZuGYMP7oJxx/vdTjIwad&#10;qq+YFcSNthGVUZ+XGflGeAATzwOh64yOP8UT3sqGB5ZFhKBmkj3N0Oc/nk+nynng114N85x4t8ux&#10;ma14j1jVNTXTreXyFuJGjWSTnZkHjrn9OnJIrAtNJsLK58mzRrydYPt2sTQthmiQZMS4IAB5UAY4&#10;yQMjmi3jGy8MXsljqPlWv2lVaO+bJUrncQeCUxgHn8N33R5d8VP2lNJ8N6Vdaf4Qvo2VkZ2vJHLE&#10;HaQqkFvmwxPAzweR1J+gw2Fc5KyPm8XiuWL5mdn+0r+2rZ+HPDcnhrwZdpDJJZk2+1VRbdTlVG9R&#10;lxjOAuOfcGvjVb34kfF/xSvhm0uHvp7mclrdWJw2eWB7DuTxn3qrqw8X/EbXpLiIzTvIxl2qDhR6&#10;hcZ47HPOB9K+mv2APBvhSy8UNDqumpJdK+Y2mkRneQjuc8cjAHfk4r6XmVGn3Z89GnLFT7RR7z/w&#10;To/4J5aJpk9v4r+I2k/br+fbJGwjO23U5O1VxkEnGScY3Yxxmvuu9+FGj6DoYvTZbfszKRaoB8xw&#10;ANw7j2z3/Gm/s/z6VY6Zaz2zrG7W+xgrfNzkZyRnr1HPI7E4r0zXLWzv4L+0Nz80aMT05HUjhR7H&#10;g/0rL2L9p72rOatNNcsVZI/DL9ojRT41/ae8Wat4gTEa3TJDDu+aQKdvy+3XgcHn1JHh03hiygtb&#10;q48jaI7h0Xb8uSCMj2xx+P4GvsH9uz4Ya38Lv2jL6/ihxb6w4lt5lBXcT1JPcjJ9iDnA5B8Ui+Fv&#10;iG/0a4vdH0S9mtHuWPnx2pdVYlWweMEhSuenX8++M409zz5RlKOhzNp8Cfg5f/DvxL8Q/FPxSn0+&#10;+0bR7I6HpMeii4XU7iYSCSN5PMHk7SpO/awzgZBZTXrH7IHxi+GPws+AvxU+EGseHrO8m8YeHbOG&#10;x1BUAkgmDFzgnucgHqfoCSPlnxtNrem6i+kQedDL5aCSH0bdwf5dzzV7RdYuNG3X186qJF+6GKnc&#10;OR0I9SP07VhiKEcRTcJvS6f3NP8ANGmFqToyU4roang3TBonje01LSUw0epRqqsV5y4Gzrzz9Oh5&#10;6V+gniT9kzwp8c9OtZ9F0drHUI4VMggby1k/d4BJAIByTnPzEqc9cj4b/Zq8Eax8V/jRpOk20H+j&#10;i7Wdo42PABz2yQe3Sv2Q+HHgrRvC9hHb77dZJI1EsKqdxZF5A5Izz15746GvFzyq4uCg7NHvZLH4&#10;pP5H5yfEb4XfGn9mPWwJot1q5AiN1Af3ibeQOn93BA+bvkbs12vwp+PfhT4i6XLY6tc21lMpVZlZ&#10;WXzCAfl3dCR14J6ck9vrz4++CfD3irT7jTtZK3DTQiKNruEMpAwPTAPcds9c9R8G/tb/AAs+G/hj&#10;xzb+D/gt4iW+m0tgLrW7NnjtZ38tWkMXmBSqI5aMZHz+WrjG8AeG5U8RJRmve7/5n0tFVF7y2PoT&#10;w5pQ0qZRo073Fqy718wk4JJO0Z+8MNjI6Afne8Tzb7V0e2jk+ZmjTcPMlHPA56/7x7fl87/Bf4rf&#10;EbRr238K+Klgukm/c2d3bxrllUA85I3eu7ucD6+83XnXMSl2/eO+1d0fzPkK2evACqOenAGDwTw1&#10;KMqcrM66dS+gaDctp2oxxQuivKpxluWyMfezz1OBkgY646+z/DkrcThZYcmPhBHwN3fOMduvX6V4&#10;zZwWsj281qxhIYCYIuAoycjHfnj6Efj658PZ54ztifcrQ+UdyBs9OgHQAg9vzrzcXG57OBmexeFY&#10;I7mWCaNMKzqNyqcbfUc9e/GMjrXdXllP/YKxXEVsqyblW5kh2t7qW+nfHpivO/Ck0N20aXMMiRsw&#10;Mjx4D7SOQO2MjjtxnmvQrvUrHUdJzLdS29vIsiBYYFdyu3IYHqBgDp9RXztaNps91y91Hi2vJKJm&#10;nuUEkjt9xMMyjI45z2xgjAwOvryGrCDT7XFrIqySNnyzNuABbofXnt0J/TvfiDbxafrjWyXE0i7M&#10;ySf6uRSByO+8Z7Yz0znFeeaxqEEcEljJLJ5PLKJrfdjkg7TkH256D1rlpxtI7pSTjc4nxHMZIlO/&#10;5o1GxxIeFGODz69CR6V5r4ovWvH+03W1W80ExknAyTkgjH8Jzj+tegeJVa5MhaWONZUYpH5JCupz&#10;yGJ9jx0A59hwfiiOf7ErG1UrG2dqw5B4DAcnv78cenJ+gwcuWx4mLjucPqGy4jmt7uSZHwV3bhw3&#10;Oe/POPY/nV7wRcpa322SWTy/maQsnysAPTHTGOhwN3Q85r6ncXDlVWXP7wtGzRnOOB25JIBHpx0H&#10;FNXUVjmRTOsEauwbdI2B16/yGDjIGe9e3GV0fPzjfQ6b4kePV0DwwttYRmEXG4Iyryy4GeMcAA/T&#10;165r5fs4LDU/HUPiXx9L5JmjL26yP8r5Y4Y55PzAg+hHYgCvpS6gtteJsNRilyzCQLGwYKfunkHB&#10;GAfXnnPOBo2fgnwBZrHLL4OtJ1b5vPa3LOGOeH5x1PHPOB1I53pTjGL8zimpRkro8uh+JPhvwjqk&#10;N14We5uFjDCWOFmU7MDLkcYwQM4BAB6dx6N4J/arm0/VLG9Xw1NKSwAi3OC8n8IGRng56/mADXRW&#10;GpeBNElT/hH/AARZRs0O25WRm8yUDBKtuYAjqMYBPHtiS9+JWkCDULDTfD9jZrfSgzxLH5flyBcb&#10;k6be/Qbc59xW8JRjsxyrOpGzie1eG/8AgpDo0MMVjdeF9Sj/AOWc0mc9ht2jAIGe+f4e/OKPib9u&#10;zwrp2pXFvLp94zXEjeckmnlQgycZfODnrntn358JGq290kUcbx+baW5G35Vypbbjpg4LHJ/lgVDa&#10;6ZZPY+XchZGIZm+bmbvgjPY9iAOnoGpSrSi7pnN9Tw8tGg/af8MfCb4+afcNq+iXEGpx7ZIrm3hW&#10;NQu3luWG4cjgAk/SvmfVv2Wb6w1dNJt/GmoJpzTLu8xo2w23aPmx1zgBcA+uOa+nIvD+mvZeZeW6&#10;wz+YqRSMuGjVWyADuIPPBPXjIwOKr6h8PbXVYWvGu3cPkkxspIkBb0HDZ64IB+nXojnGJp7vQwlk&#10;uGlsvxZ8v2XwD8O+FvEUV/LbXF80UwZbXUV8yItuH30xh1A9c54rsD4DsjqLWWjafpliJvmY2tth&#10;AwHYcfgCeOte83Hwg0mW0SN75mXKk5kXcxI2tnI6H5jjIxu/CtBPh14UjP2Nr4SbU3W7NArPuCjG&#10;T7En1HTn1xqZvUqa3dzpo5PTpaWSPDYPhRfW8cd400N75se1l8s7o85yCCqkHA7cepFTy/Cm/jib&#10;ShDC0cu0LCkbAF+cc8fh6enWvoizttIgi8uKCB90I2kLluBlXAycA988fNjniqF9PZXqzwT2caRr&#10;GoZUwx+UdhgZxxxnofqBy/2hVud39n07HgV38H74OIzbwosONqrB97kcliSW6dsYGR15JB8NooJ5&#10;DdhZJmlbfNGu3DEZ3EjgEZyevQjI7+s6nbaVKy7Jm84LhW6ljvOASuO23HHU9gMUw2FojSPblC28&#10;eYy5OCMD+HPXjqw549DXRHMKltzF4Cm2cLpvgRrKbfe20kMufMZuFw+zPJAz6DvgDPNaD+HAzxyu&#10;kqweaXYKo5xuyd2Rz9Bz7Hiuin0w20bx2y28i7R5aTS7pQAOhwRznuTx8390URpfWqpd3YLRTKu3&#10;PGcDB/u+2ccHp1ORyVsU5atnVSwsY6JHOweF2uZiYlVBt+6QgVvU4OccfjkZPFWYdEvI3UvCsoRc&#10;NcR4xt6Z3Ank+nbb6cDfjtIhbrcx2m1A/G7nbjr7cjsPXOeoE2nX14Ioo/LVlaT5V3bdykknB4Ay&#10;cY4IBP4jz6lds76dGxz5srm93NcWkoCKu5Q3cA5XgYwW7HHPU84q0sF5Zuss9nKr5WS3jXneDgdu&#10;AMY9jzwK6m1lSOKRJYVjYD7hZfnUZJA9/wA855x0FgWFtqD4hiXbJgsynLSenX7mP6jiuSVTmOiM&#10;eU55FlhBSOGVVXHyt8uG6emOOSc+vfg0GNriPybe/fy9xLqqluT2OB2/P65rah0uKFUtks1kj+Yf&#10;MxO3OM5B6/068YGY5LCKCRlklk8uOQOqKoXcc8nI6noBxwF9AKzaZqmeb+O9LurEjWWj2+XISfJY&#10;cYyevUdA2TyCT05r9rf+Cffx5sfjp+zl4f8AFYkV7r7GIb5Rs3LMg2uB+IODjnIOCCM/kJ4g0RZb&#10;aa2eBVjZfmDcKy4IDDHc+2a+wP8Agif8YLHw5qGvfAu/mmgm877ZEszhcjCpkA4IIxH0yMc8ZNel&#10;gqj2Z5+Y0fa0brpqfpVeqrJ5tm7Nt+UtG4Yock7skhVAG4n7p4UV1Xw1vku76OZWVZAm1W8z5jyS&#10;VJx0DHHA4GOtcel1b3MG1m85V2kK251XJHIHAXnjqPu9D0rT8J6hcW2sQlYvuHJLYLJ0Gf7qdRno&#10;cjrmvpMuqctZM+Lx1PnoNHpXiZre11kTWkEccksavM23ALEfe9zjAA9uc1nXtpLJAz7DzHj5WHUe&#10;+OvfPc/StbxdaC4W11OEbT9nZP8AWenJ+nbJ69vUVTmzfRRm1HyNGCSvHH/6uB+fpX00lofLRZ88&#10;+MhdaZ4xuLXYfLaTCsmd2CcHr2B2kHv14611vw7jYahBM7EKXCqsbghW5/XP8qqfGi0isvEQuEBO&#10;/aJN2cDjHv8A06du8ngG6k/tOOOF2yzZ+ZtxB6fkPlPfqefT52UVTx9vM+rhL2mB5l2MPR7O40vx&#10;1dWn8S3zrt3YP3s5+nsM9fyzf2kdU8zxJZ6WY2CMitn8AM5B7f5Na0W+H4i6jAZc51JtxdcZPPHH&#10;b6iuT/aA1B5fictpIiv5FkgB2/cyAf8APbivPry5cHUiv5j0KMebF05P+U1vBNjJb2HmRz+evzH5&#10;uep/764Pp9a7jTluRJGn8JPJbOfpke3f6Zrj/Bc4TSo+TjbnYzE7eDx6gc9vSvQvB1rHfXarM+0k&#10;4B3fw/579DW2Vw9pKK7nNmVTlUmer+D7MWmnQ2yjH7nLGq3imdYIwdw/+vVjwtdrJqktjF92GELj&#10;0rL8Zho2kHXBwOfavslofE/FI4zxG5vnOyP5sgLzjFeg/BhJRY7pO9eY398I7hmbJ9cng/nXrHwm&#10;YSaR5i/561lF8zbN8RHlppHQajksaosGBP0q9qJw1UyBt4rtp/Ajw6nxsjJ7Uxl9KeQSKaVIO4Vo&#10;YyGd9v50n4U5uOSOaQDjPeqJEGQOlKc55pAOeTmnLnIxRcAXA6ipBkDJpqqBznmnKCOlSVEcmeRi&#10;nAdzTQvOcU4YAwBQUSKQDuFTRsAMCq4O04NSxNzyKmRUS3CwPerkLEDBqjCwAxmrUDGuWaOmmy5G&#10;xzxUyt3FVUOVyKsRtkcmuWSOqLLCHjFTRMcc1VRiDiplYZ4NQyyxTkbnBNRRuNvP1p9ZNGhICR0q&#10;RTkZqANtFPB7ipKTJKKarZ4NOoKCiiigAooooAKKQsAM0jNkcH60AOzijPOKZuOeKOQc5oAUluwp&#10;AxB5NJRQTzAQRwaKKKCQooooAKKKKAEb7tQy9Kmc8VBKTngVUfiJkULsHP6VjakCcg1tXZJ4xWPf&#10;qSMV6GH+I5a5zOtIdrCuB8fQubF9q5P90dD7V6DrKElsGuM8V25ljddjfd4OeBz/ADr6fLpcskfO&#10;ZhHmiz4//aH00TvOHj2dAy8sQO3bGMZr4l+Mfh+3j86WZXVW+fMO4bAB9ec/55r9CvjnoUUqTO8W&#10;5tuV4zkenc+tfHHxl8PKWkgZHPyn+EJsPY98DoB1I7+lfb4qmsVgfkfOZRXeFxzXmfImsWkpaa2A&#10;RXVi+dyv/dGDwO4PHoe2eMW/t4IblZWhkaRTuyBhQcHDf3TyceuT9cdx40sXsrqSQrNzIQGhkG7b&#10;nOBnGMk9PReh4rh9S8yLZHJbsqtGCi+YRkZ9enrgdSOD6V+cV6MqdRo/XsLXjUgmiosUMgZ1vEcy&#10;H7ysAN3UckemOMDk4xjAqO3mtYg8bANIuPvL94YHA9cH+eOlKbPykWJ4WZU27mkkBXJIPvkNg8DH&#10;Bxz0CxJGF8vzX+Y5bcpbzeoBx1Bx3IJzn1NYcp3cxatwzN8yNHvj2nfIP9nIPv2JGckD1Bq3YxvA&#10;0gSf5ImG1VwzFQM4+90xjnJ6+1ZsU7XsWwWyTIdxZNmeemMg4yPrgY961dMvIY5fLRHR9pEcecFV&#10;PI4x1HzcccjgA1RcdWb2nxNEyxxfMjsGYbycKDzj0GB69icccdTpitcIrA7ioxJGyjerBc9ST269&#10;8Z75NcrpSSSN5kibPuhsBME7TwQDnHJP59Oa6rRolFyrAkrHCWVjnarDLFsex6gccnnNZSZ6NGJ0&#10;3h+IJKftTu277sm/BVecgZ9OOfb6kdVokTIoCmRnVRnOfnAGMHnueDjqcde3JaLas8isJlSQsu6R&#10;owWc85/X1z2x0rrdOijTbFNNuWMY83cOcjjBY9ccegz6V51Y9nCxOo0xZAzpGNsjKyp7fNwy4917&#10;jkn8RtWPyxv+7ZcMCuW65IGSf4hx36fpWLpU26FrcFcHafmcYwece/BDex9MVoR3b+YbNXbzmOFG&#10;4/Mc5xgdsAkdsntjjya8j6OhFKJsRrHboqI/8IRWX7oOO2fXGMY9PWrECvEhliVdzPhlbHyg/wAP&#10;4Ht68A81mC8zFseARyufmZoeU4GOOuOuckcenNWxciVf3SMf3uGkkH8PB49OSfy5xxnge56EIjlt&#10;B5rSFgHZtpcfN8uAO49Bnrn9RVC7llV3iVdu9cBSOcbRxwc5OevU8dDzUl3q6WqkQkZb70i9JMjP&#10;YZHOAPfgZJJqlqEwiYXEihdigfNN83TqAcdO/XP4jLUbhN2K93MskTJAyjLKUZMYznIHuOg9P0xj&#10;6g8tvKrWhZo1XbJ5EfykAH/PA6/poXl1JFlEQruYNmVuAeMDOCCxAwD2P6Yd5DIDiJXVR/FycDg8&#10;nv3I45BPHGTXszjnIydTv2t/OB+WQSfdwvtnOOnp179COTh3crzDzZI8Dbs25Aw4HTr8p7/h7itq&#10;/mljaV7YLIsbYjk256knG70x+f41z+qRnzFYhgdoLNuIVmGCT16Z4x0Ao5DzanKYd0mZpN8/zmTl&#10;ZPvLyOOffGTzxx3rJu3giZ/NlVY8EIquVBBGcg+gCgZPqegArV1K584C53yTSFvmfcCzMOQM59/8&#10;8VnOIyGBh+8P3kbsVXDcfjjHb09a0jTPNrNIpw2rXFxJcrPIvmNtJXGZAR1z/F3yP5YOem8AaEXv&#10;PMmjX97Jt8sR44OODjjsDjjOMfXJtLBmKyxRMsY42qpGTg57cHjrkDjIyK9S+FPh63uL6G1Em794&#10;BsLcr1x0A46Z4PvjrX0uS4T2tdX6HyWeYz2OHdup7P8AB/wlbW0cURjkUsn7xGjy5zzx2Ge/TH4c&#10;fSXw80RYFXzAyhv4W/iPtwMH8P8ACvLvhFoUsFum+JfvZj24zGu0cnA59x+fWvfPAumfZ/L/ANHb&#10;duw3oR05/wA+npiv0+MfY0bH4pjKssRiG7na+ENMaIggdeOcnpxXoOhWe1ABx2+tc34YstqqHTn+&#10;EgHA+n/1q7fSbXAUbe1fPY6ruehgaWxp6bbfMAPrW9YwYGMVnadFjnGK2rJMrXzWImfTYenYuW0A&#10;H3quxxnFQwABRVhW+XrXlyd2elFWQkgCjNQscCnu3vUEr9hSSuNsZK/fNVZpP9qnXDiqs7+jV004&#10;nNUkRzuw61VllIPNPnk+XAPeqkr12RiccpCtIR3pC59arlyHw/8AKhpCOh/+vWnKZ8xYL5XLVGZA&#10;RtNMLmms/Hynk1SiLmHSMVHLVE7EJu9fSh3OajZmJ/zzVpENjZWYg4H/ANaqsh+XDP8A99GrEvrU&#10;MhKjit4mEivKcnr+FVZRgcv6VYlB3Zx156VXmJPyjd+VdEdzlmQbvcf9/P8A61FLz/eX8hRWxkfH&#10;t+MHzIVjBDZZtuQwzgDI6dOvp9DTPMUzqsbDb0k3cg8ZyPqABznr70+48xm88ryw2yF0Hy85xycZ&#10;5Pvx3psW+W63xw7W3dJE988ds56fj+P1h8mdJ4dmkXbGyIy5AyrEZHvn8fy6Gu88NLGgVgSRs/eZ&#10;Y/MfQfy/P6VwHh1PnUeWzMGw37zlR36D05xXf+HfJiZYg+4YUBVPIHpnOeAc/Ssq3wmlP4juNFJG&#10;0k9fp39/zrp9OK7VBJ+gYc1y+iAjCIpwvyld3Q5rp9OXp/u/57V4WJ3Z7uF2RuWLc4+brWla4Awt&#10;Zdg+5c7ev+z/AJ9q1LbB5IP+FeLWPdoF6HOMk+1Wkzt5qtDgjpVlDlcY9q4ZHbEmXkc8f0pVUbqa&#10;udvNPUZ4K1iaiEnGKhcjuamZe/5VC49qqIpEThcfpUMhXvU0qr61DLx0rYxluQyDI4FVnXParEgB&#10;OKrynAwa1gZTK0h3DkVC7Mq52/SppgxHzjoc1XckHgf/AF66YnHMaXbHGf8AgVPjYN8vtUXI3cU5&#10;G/u4P1rRohEynBApwIznNRA5Oce1PA5GPwrORaY7OGPpTgwIzjNRjI4x+OKXdkfdqSuYXIxxR16j&#10;/wCtQ5+XPemng/LTQmxw+X+pzT0PzdaZGi45/GngHd0/zikVEeG9+M0ozTfu9vxpfmxkD+KosXcD&#10;gtu21In1WmAY56nNOBzyB2pAmKDgVBNyD8tTk4Hyj6g1XnxjB61UfiCWxmX6sd3l4z2rnNXtlIZW&#10;c/MtdNdpuGc9PasLVItxLFfr+X/669PDyPKxUbo4LxDArO0uPds/Xp/n39a8v8Z2e8yRQltu04Vm&#10;6Z+uO2frg+9eueIIDuaNX+vzdPp3rzPxfZSqZHdX67sc8+x5/wA5r6nAzPkswpngnxDsmJkVSV7F&#10;uM9+OM9jnjpj3r5y+JNibYyF48jY58tm6tzxnuf147Zr6g+IsabWZxk8FNpwd2eD9eRXzr8VNPmC&#10;yGSBiGBDLtGSQeM4B6e3TnvXq4jWjc5cv0rJHzf4yWOe7uEjlZFkZjHuXOc5bdx1GevTG4/SuRvL&#10;i8Q7bq7UfLyZOpIyOeuO5PpjuTkd146sEkkae3Rotx+baQ7I3THIOM9/Yn5ulcPexnbLEz79x3Kn&#10;AYKME8EDHX1x9c7a+Dxf8Rn6fgf4KMHVGlhcNN8y8K23KLkADg9R16e355Mg81VupIzJt8wKsbk7&#10;uS3POGPPYdCR0rS1O0jnumkViu+Nfm688A89xz+fucVRnthMsYuT5ca5278LwSecY5AyMknjPfrX&#10;lVD2aWxGYpBGpMis6v8AdZeW5OQO4PJPJ6A9ewDHIzLLNiSTarnORjg+ncDsP7vfoluHnn+z5Csq&#10;52MvLKGJDD0GB146ccU9Sodl3Rs3GWb5sE/LjBwDheB2z25BrjmelRI59kChS7MsmE+eM8gkhiOA&#10;QAPTp+eI4bhYX8yYuxYthlUBd24HADcDhvXk5PXAovIbZgsf2lVYbmHzZ+XlQNuTxnpnnHHB5DZ5&#10;CCvmSjdwW8v7yggnK8cAen4cc1ySPQga1hMksbJJBsUttb5QFJP8eQeOn05HPUVZtZILR2ubghvm&#10;A+WQZIyQcDpg46ZzweuKyrfKK0s06rzmNs/dypOc8gYyAAfQ9R11DDJGft7SM0bsVVVTJVsY4LEn&#10;jPAx2HWsJRNYuzNayknEuI75gW3fNuB2YztOeOeRwSAMYwO2hZXIMrQ3IjLdYdzgYO32znPX8OPf&#10;DsZZ3tY1O1lG4ybuMErggDPH3SM56+mDjTVyUWWVSxXkKxUY5yGxgZPJJHb2GK5K0dDvoyubcDrI&#10;skcRyqzMyyeY2W4+6dvfrg8DBGOuavNO5C2uUzGdnltH9/pzg4yMKxHpnuc1j29xK/zW0kbK+Nsi&#10;84+Yj3zx0Ix0Az6aGmjKqzpGyyZ58nhW6ZOeO/YjB44xx5VRHdHcuQ3W2TbIg/etjzDyob15Hr2/&#10;nUF1eRwhs3Eaxv8AKjMoBPze3ToRjjpjngFS0sCuzu7P08yKMKQCNwOOTk5OBxgEfhXaeVolnUhH&#10;GMJIy5AyOcZ+bnB5wfTtnnnudKK87mSLbFLhXb5yfm34IJ9O3cY6HjmoLiHfHje21sJJ8owjFhwQ&#10;3XuowR2Hph9whgaZ3aVQxz8rfew2QB2JJA+vbvTbqeeQldvkq2ArKNvJyATlSBxzzxwfbBAioZtw&#10;Jyu+W8RVY7o1KnHIwcE5zz39P0olbVnXCFmVF/5Z9WPIx1HfjPHTsBWh/o0karZ26ttUmRpF+bnn&#10;Hp6fy6AYqywSwhlmxH5LYlYKAqr3wT0GACcY9evXupuxxsx57ry52luiFVU2MudwPHJ+YHOeSeev&#10;OfWMXKahAjpOWJ+VvMYKuAxAYA54xkbuc46DmrjW6jfKsq/NgqzOOzZBOcZHXr2WobPT11DNtGW8&#10;wzKP3K7m+Y8evzH8eccnmu6nM56kSOXy3jKxT+Ykm6MBR3BHUHnt3wSe9Wo4raPy40RYmXJXd90M&#10;cFmyQM+uMgjB9cVDFB5zRtIWiG7dCsyn5lzgYOeRzuz0+vGLCQIsC+W7eYFAZeCWx69ADweuOvAz&#10;mumMjklEs+eGt5xDE/ks6DCsM+WRgcsAOev59TmrmnTxtMzIpXbxJlQGHKgg45PXb0HX0FUrCPhU&#10;unj8vam1phtPbJHOW7nkd+eM1oaXbQ+YI4gY4zuL7/mLjjBz7DAwM5xiqUtRcp0XhOSBo0dZMJtO&#10;GeQEhscLkDjjK44Oex7emeEr5rZUdmHyLs8tcDB68Ed8ZwPx7YrzHT7eO0cxfZlZ1j2r5eeGBJ4+&#10;XGMAHtnGeORXe+BLm4EkUVtHMVXBG0A9OcZKg+vPPfHfHtZfW5aiPMzCjzU7ntvhC5hyFhuPMUpj&#10;5mLcY3ADP1544/Cu/wBJjkliWWRAd2B90cjGe+SePbPFeY+BbkQsiiN2C4+WRSNzAduuASMcnPP4&#10;V6ToUnkR7cFcL1znPPAznv79cE4yOfvcLU5opnweMp8sjoLa1Tyl3SttVQN3BCn+gOOD24NSLZJs&#10;aN1ZmYY3EbQ59sc/X045ODTbaBiwlUg4ZT8gHGMeg6dfqfyqdxG0bNDKxLfw7sce35D04x7Y9GJ4&#10;1SJn6mksMbMoWJgpfesZLEAcZH1I9sgisPWYVa2abP7vBEiqx4OcZ9B/+r0rpL0QJcqqxMzR4/dh&#10;m6ccYz+P4fWsrVEe2nDeU29eGVlxgfhj3/pWpyuOpw+s2k0sLhZY2WJsqrfejIHJGTzwPpgd+a4H&#10;xZYRujQxxODklFTkBuuzjA9PT045r1HxFHvmmZbd2kWMM652gc4xwD7/AJ9MZrgPEsEauGEys25g&#10;AP4z3XqOcn16/WuXE/CdWEj7543q8U32jZcL8ruBG3HzY/h6ZIxyemeeTzWp8P8AT4YtRInQyBpA&#10;ivGQO/b1A7jqcnpim+J7UPPIBltkrbmRfuj8G5OD+XPqa0/BUFu08MLhpG3kdcAL1yQfQd/9nnPf&#10;wab/AHp9FUj+5PcvhtFE4QiPfG0almE2cZAyAR35/Wvd/AcJHlpMn7vP8KnJPP055/WvGfhxbxKY&#10;1lWPO5R5aEAg47gd8L+fJ9a9w8ExmSOMQuAvVRjk8A/pn16fSvqqcv3J8HjI/vT1XwhCY4kcqeAM&#10;/wCce/vxXo+gQgr5bMzcjbtwvPvXC+EIn8tUDhW6becrz/P3/lzXoWgIXRU2t8w/OvGx0jqwcdjp&#10;7BAUDHp/n/OK17RF4yRn+VZtijIF29vwrVtiSMdvY181WZ9BRiW4wv3SOOlOIG3JNJCFHTn2qUph&#10;M4rjb1OxIgdAozj8agccZ9PyNWZFU8MfpULqScVcWZyRWkVSahdRnOD6VYkQHp+PeonBYZxW8WYy&#10;KzqGbcRTGHO4nv61MVJPI47+xpnlnf0/GtjEjAbPH03UihW6/SpPLOMfh/k0nln5e/vQA0ICDkds&#10;UoXJwDTwmBhV7Y+tOVW3KjqQO9AEagY5+7TkRhksOtO2t3H8NOEQYkAfNntSuBGY+xz9adtK/epx&#10;GeAufb1owD0H5UuYBp4OMU7YemP++jTiCOQOenHelCk8gcDmjmGkMCZ+Xd+GaccMc9u2e9OK/Of8&#10;807yhjgf/XqR8pHxu3Yz707aduaVlXpjmn7Rng+26i5SQ1eeM9qfhi2cf/WoVcdB9OelSBAqfKPe&#10;ouVykRx1A5/rQh5wVqTGTjYf89qApXkj36UrjsJtCjO3BpduQC5+tOCcfMcenFO2sD05zU8wxpHO&#10;ec/yppyOOlSBcHO3vQ0YI6c4+9RzD5WMUAjp+NPULnNARcjK8U8R+w/LvSch8owKPU8mnBSDjp9a&#10;eqptwB7Gl2FT/nmpuirEe0Dn0pVADFj69qeY8c/hTgn91aXMPlY1UJG7P504DPDDmnbTjIH6U5UJ&#10;PK1NylEZsDHJ60u3n5h3qRYwTn8PrRt7k1PMXyjVGD90/jRgE5IqQqd2PalCelTzByiKozgr9RTl&#10;GzinICfvCnCNemOKls0URqpn5SM9qcEB4ApwTByacE7gVFyrDRx1FOUZ+bFLsb0p6KQeBUtlpAFL&#10;U4bRzt+lAX3pwXHAFRctIVTg8ipFHdhTQvORTwg61JRNAXDYB71U8WxNPph2j8qtxKQdwFR+IUVt&#10;JkKnoM1jU3OmjucPqsTgqVhU/Lj61btXI0jzFU7dxGFb73tVXU3KbX68AGrVuGl0tdi8FvQccehr&#10;z6nxM9qH8OPqUNbaLyGXZt2ru+8U7/T2+vp0FeB/tba+uhfCrxDqi3fltHZStkSc9D06Dn8c+9e3&#10;a9M8PmJEy7l527mjxz15HT39uBkV8p/8FJdfuLL4Ba8LSLEkkISI+cVzzz0x2BP4H618nipRlKzP&#10;rcvi7pn5KX8kGq+PdSuVtQqvdblZmyCe5O0Ef5B6AAe2+C9Ou5fDVvDdW/zDy3aEZyep54we3tzj&#10;HevGPhtbpq+sxwFAztMTN9oyG/LHOcnnt6ivoOxhha2iiSGNtmwlYx14GOAD6DpjJ+teDjH+8SPs&#10;MOuWJT1GDfZvZfZHjdeZNwypO7jOR1/L/Dg/EWiarJNvW08zd8q/dGR8wGOfXjB5+tehayiCOQyt&#10;jy/vDyw2GI7bT7HgjBx07VymqW8LAxSPIw2MZPMQFWwx7HgDt0BOB7Z6sHLlOPGLmPMPEHhHU7lJ&#10;dPFxHbxrH5MnzeY7oSPkBAG0HOO+B9SD5h8VvAXhb7JM1loMLXkn+uW1tQuzuG6thT1wRkAZLHgL&#10;9C32hW89qyXFpIWwvl/MUUAnDdBg+oHUA9M5zxfiTwFZratHbWyx7h8uxBGQy4BHAGRgZ5znI9a+&#10;sy+tHnSZ8ljqEnFnyb4q+HniO5v/ALL4eeaC4nhDNFDGCrSDqORkAk9OCTtHNN8AeINf+G+sRyad&#10;J51xGv77y7dxJjP3hgcqFGeuOTX0nb/DLV0K3FjLFNF5abY3/jzuIz1AJ64x2YZHGYLb4X351G48&#10;Q3Udx5kjiJdsaZiRRuBBK85GM9c9w1e9WdPlueVhlUpux0Xwe/4KI+L9PsLObxPeyR29vuG5oY0a&#10;MFlJ6YdxukGGOcDI5UED3/wn/wAFMfBd/JHJf6mss0fEjSSlMhgTyXC8Z2nnPHGeePnK1/Z7S00S&#10;S4WB7yRpEeR7tV8tn3Y4CrktkAkna2OuOh3NC/Zzg8QRrp/iLRrBbd5m8u4UsXmY42jgjc45AJBI&#10;D98CvDrZhyzbUz2I4CNWFnT37I7z9rTxZ8Pf2ovhlI9vafZ9Zsow9hcLLGxXP3R1OA3I688deg8R&#10;+HH7X118D/C2m/CzxL8DNW1CC08yG4uNLWKZJxnPm4D/AH/lxux37jC13Wi/Ay10/wASR21vpdjJ&#10;pdndKWeTAimkjQlSDsVii8Z/v9O/OXrHwx8Nau2o6PN4R0/bHdQYurcmPbtJ8xMl8bSMn7u4nb1z&#10;WMs0hU0qar7jneSfyXPkH4sHVvij8Vtf8TQ/CzWLNb6+zp9rJaiE23X5HJAwAAOT3Brl4/hD8TvF&#10;urW6HwtJp9tuC7ryZVVvn2793IH93tzj1FfcFl8FvCenafLYW2nt5nkmW6ukVg+PORwAckIcqwDK&#10;VIGRnLYrS1TwB4EbRpNM1MxyRwxuIZ2clolwGUZbhCgDA5zxtGCACSWfWVoRLp8Oq95s8f8A2eVs&#10;v2f4ri40LwpLq9zjdNeTQkNGMgMmec4YjJGOD+Fdt4i/bX/aO1ATJo9rb2sVuoTzrS3ZmIzjkjPA&#10;45zgDBxiuoEPg7Sbb+0LqVbu9hdhDIxMRaUIuZBjBUsFG5jyQpBzxUCeI9OvN82n+Ho7zzCpmuGU&#10;iNhnlyxyMgjlRnO3ocAV5NbHyrPmkrns4fLqdFWRwSftE/tUeJEmt49N8yZsJia3dmjkO07lyxBb&#10;7vByME8c5HL6ZoPxzsLxY9WuZLaNmQTzR2EO6MjorHnPGfQHAyc171oSX13PC+oRHyWXEQt4jHDC&#10;xwSFA5lwSvOQpPGBzXSW+gxa8Y3j02STzQTJ5cKuwPdsZP8AdOB+J9Ty/WrbRR1Khy9Ty/wD8JLG&#10;JpfEviHWJr7UvOKTKsLRhDjggLnPPpjI4zXoGpwQ6fpSwmyVZNy/6tfldx9/rnjJOBzkjg8ZrqvD&#10;nwyvbKNpTBndH8okkKwRtw3OPmPbjk7sfSuf1uwvYpLi0eeMJKBtjVS0mRuUE7iSG/hzjPze+TnO&#10;tzatihRtIg8OqLgwxlVZl2xtH5nXaSMZXO04x0yT0r0vwPfSgrH5UflyLmXc3ykE9Mn2x7/1848K&#10;6ezlblEk4X5PJlDc/KfM5PPHf+eTn0nwhbQHT9tonnSb22hVHdgM9/1wPQYIFcdX3j1ML7rPUPCO&#10;opHJ9mczTLGnDJJnBHJbpywA+7nA4yO1ekaJ4ku7/TGt5tNS5tMsXU/KzADk8fe65/zmvH/Cckdv&#10;b3IOovEoUg7lIQr/AEI6dhwTwDXT3msSz6UupeHvFnkeWfljks5W8v5CNxC4yvX3PbGK8etS/eaH&#10;sxleKucv8VbhptQaG5c/JIP3iy7gVxweM4O0juD615frF158bRzJtfdlommCqvJGN+cZ9+3HPaup&#10;1fxjqt+s2oa/bRyTTPsWRcoZFC4289SfvEHp7duG1s2V3KkimWOMY2iMK5b5eg7dv16dRXHGn7x3&#10;c/uGXql4turSzWkbWq/8s93Gd3HIzgdcf/Xri9dtbRbWaxuJlbe+5tqg7Bk84x9e+PY5rqwXspGn&#10;glklU5DKkm85DcYBzxk/QVzGrRTFLhblmDLwrYAyoyS2foBk9R6nivTobo82vqcjewJb2bKbNm2s&#10;q7ky2cDqOw4LYwfXjqaitrGVZsxhmVmJEbPy44JxyRgA+/J+lamqaezXUcXyYWRvmYjbnGTtGBgn&#10;5iF75xUulG2a2B+wSRrGu3aMc9Fy3GSc8deeMk16PtJI8yVG7M3LpqEeqWEMbbZCGWPC7l3dVAwc&#10;HHueg9K6/TpJZNGhuLaTMcnPlrJ9w849wvX8RkY75cOk2MxzZK8wPzRmWPH4Dbg4yByMZ2jPvc06&#10;G7tJFSzlR487pNy/IQOuBkZ6HHY854AFCxXKZTwvMjUn8MWlwv2a5s8LcTYlkRHVRk9c5GO46kDg&#10;+grndY+FEupI39g6pMjRv81vcRiQAkDA56ZBJ4J4B4GK7XRNVD3EcVzH8u1vLjY7wcD5cpnGOccD&#10;HcY7a7aKl7cyx2gjEisw8zKSKwODkhTjGR2981pHFdjF4Wx8/wCqeBviLodwZBpHnLG+dtnejjLH&#10;B+bAA464zyOetUU8far4aAkvVuodsijF1bnbJgAHLcgjgkcDgeo5+gH8OnMaXVt5m1SPM8vaF+c4&#10;BOSc/rj9MXXvCFvGGR4I2jdQw+clWQnPrnn0Jx09BjT63F7jWHa2PKP+Fy7bZpo5rfyfNZWTyxwM&#10;nHXaGBHy/rxxV+H4o6ZNEbx5F4IImhjY4OTgAnPQkdARgEYxXS658MPDmoOU/s23jVmKo6wjlueT&#10;0A6devPWuesPgro0101x9h8rbcbF8vIBIP1JyefpkZzjAh1qMtzWNGRJD8UbefDWsnzSbg26DDLk&#10;8Z3cnByR9MU6b4lpHbtBAxZYV43KcN6kHjHYD+fIqT/hQdgL0CUKYxhjIt0yLnGccZwcpngdPQZx&#10;Hc/Bzw5p0yiSJV8uPAzJI2OOo3ZB5x0weCfXdg6lHozT2dTsA+IdrLGzwbdi4DR7cen1x0Jx/TJq&#10;qfE15Og+zabM0TLt2tHuYccEEnkcj/Hsblt8O9Kso5N6O5bJk8+RiDnr8rMWXAxz3PIp9t4I0lJV&#10;+xwyOxxvMM7Lu64zuPHGSQOMZPX5RDq0+hpGnIgnfxXGzRL4c2x7VKySbP3mc/NhfT37g88Yq5F4&#10;X8UTRPcazqX2VFQKsduqR/NgnHXOM/Q4rctfCWh2ECy24vrho8+XG00kgycHkMDnjHTnuOK049Hs&#10;FtWudO0pbeRkLqfK+V26YGe3AwR0x2xWcsQVHD3OasdFsTHvluLhj8m7zrzc0mOi7mPTgZ9eOpxU&#10;k62tsV8lJESST/R9x4C8cEnOc8c8jnnkVr6nY38M+byCSJfL+YS7sHO07Qozt69+M5HSo49A+zu4&#10;KPJFuyxMYO3aDn19Mds55JwKwdaUt2bqjbZGRMbjTGW9ju9sbRDyQriQyZ7cf+g8D0I6CzZm0uLc&#10;W17aGNJGXb0YDA6Aj684wCR3BFXBoaQs2X8pvmO2OQYK4PGMde3HA+pzTItMk8vyoJdpaRsCSM89&#10;OxPA44Uj2+q5uYr2bRJHDNFEi2p3SzrmGOQHkjAUKR0xxnPPHUZoil3SeXExhl2lo2XAyVJ4/keD&#10;19BnDbWTY7H5VEfzeWFGCo6EnoQRjgjqT1qaO3tLlS73oEirhVClX+8AR1zxg9cdD05pxjcgHhuI&#10;ZGhhSP5vlnmfswIAHGCSCc8c8/Q066hykjvGgXpuWZUxgbuw6fKB0I/WrEUAsU+1CVpIXGEK9Ap5&#10;wD3/AM+9AMQiV5LaOR/mRtvylVBxk547+p5zwK6I0xNmclk4dluFVTuLMxb7qkE+nGeTkeh6453P&#10;2cfFNz8Kf2mvC/xQGqCxtYdSjgvpCuP3LsVYFirEcOwzgdQRjHFeK1tzdLciBtpZhJGi5KrgZPUY&#10;7ngd+D0zn+IPMsos2t2sNxDue32YPlFTn8CMfnx7HSEZU5XREnGUbH7ceG9XtNd0ezvbJlmjkQH5&#10;Z2KsCo5G0DrwAARncTgkDG3opkW+UyFducrG21dpPfywOck5yQvDA+leD/8ABPf4z3Pxv/Z10HxV&#10;qV1tvEg+yXYgkc4aPMZHCjrtyMcc9+le7LeCzu1jeJF+fCquEX6A/e+vCk7MjrXuYGpqmz4/G0+V&#10;ygeva1DFf+EBHPB5flybdsmCACOPl7+y/wAu2faxjyI7d1KsV+6z4boDgn1wOT2H5VpeFgNT8Hva&#10;urNtjVgU+XLcZxnpz6/kKpuYoN0QP+r4+UcJx0HHIHr1J9a+1TufD/DJo8q+PWkbr+21FDtXy8Ho&#10;vUjv2zn+QrB8Hyst5CIxwXBATONwJHfr17gdPpXafHu0YaHb3MLD5ZSPmUHfxz1/H6ZrhvBP7q/i&#10;llXJdvv7s5HQgfUYPB/DtXz+Ojy45NeR9Nl8+bAtdri5kj+JOqR3EI8xr9yBnp7jrx/n3rgvjZBL&#10;J8Xbm8k3SJ5cW0bRlcRjPTk/pj6Gu8vrvzvibfFztzccktnHP/6vp2rifjELq4+Jbg2jMoEfz7d2&#10;7gc+wxx+XfivIxT/AHE1/ePawq/fQf8Ad/yOs8FweVpieft+VcNub5QowAckZHQ459K7vwAmzU0l&#10;aAKEfL7l4GDyOOn9R0rifC9tLbWSma4YOEH7tWx94k8HqDz34P0xXa+FLqPT7Rp7g9Uwewznlcdu&#10;fyr0snjaUW+h5ebSvGSXU9Q8FKs+oX16p+XgrWL4+vVQyS/Nj1962Ph2Y18OzX20jLfl/n8q5bxt&#10;exSO0Lnv93rX1DfutnykY/vreZyqRC/vvx79RXt3wysVttDT5e1eMaZao96pTaPm6ev+f617p4Ih&#10;aDRolb+7WcP4bZtiuiJNQjy5NUWGM7a1NQhIY/0rPZe2K7qUrxPArK02QEEcUw5B6Zqww7tUZj79&#10;K0MyMDnB60m3HT8KftGchaME9BQTyjQPm5o2+gp+CDwKUqcZAoDlGYwKeinpQEJFSBRkHHFBQ1hk&#10;4ApxUdBTthzkLQEJ4NADcbTkLT4jg7jQUOPWlRR3oAniJBzVhGwarLjipoziueR0QLkTk81Op5wa&#10;qRPirCMMYFc8onRGRaVs8ipI374qukhqRWzyKwZumWFbjipkfI5NVUk5qRX9DUNDLGaASOlRpJ2F&#10;PDA1LRaY9Wzwadu7ZqOgEjkVHKMmD+tO3A96hD+tLvGM0iuYk3L60uRnFQ7xSlgB1oDmJAw6UhK1&#10;GXHSjeKA5h7Y6ikpu8U7IPegVwooyPWkLADrQIWim7xRvFADqKbvFG8UAOopu8UB/WgAc9qrz/fq&#10;YnJzUM5+bOK0iTIp3PJ/GsrUPunArVufasu9BwTiuyg7M5qxzurxg5zXK67AXhkEY7YwP8/Suu1V&#10;Mggj3rm9Yi+8FNfQ4OWx4eKj7p4P8XdFF3C0rQtlVbd83Ttn9f8APWvj34zeHo3lmdIPMUg4Mnfv&#10;gH3Gfbn3wPub4naaGt7h8dv6Ef8A1s18k/HLw9smmklRmZFY7WbH1xj6n/PT9Cy+XtsPY+IxD9jj&#10;Ez4n+JuiiK7mXyVZ0bITcCwYfXByfQDPsMnHmOpQJI8kSNGvyt8rEMAQcbd2OSQfXjjPQ19AfF7R&#10;mUzK7SMizbvMXlTlfXHHAPX0I9q8XvtMl8iQQHzQsgVVWHBGeM59QM4APv3FfH5ph+XEM/SMnxXt&#10;KKOMnW9lh+zxSMscbALnG3PQkH1x7A8N6iq0TzRx+R5rBVwjbshmPXO4nkZI4wOe579DqVjbyXck&#10;8tudpjZm4yd2Bxz0xgg4GO4PBziXFparP9mvHkKhT5MjNtj9dpzjByTjnPzH0xXiSjY+mpVOYIbz&#10;ziWW4l5dtjA/MuTxx24Hrz7Dmr2lSp57CabzJI8jduZc5AxxyOpPHHastpZSvnWR3Pt+6OsXsenX&#10;OPc5+lWrd2O6eFo/KZv3nOSxAJyGyQo5xyM/NnpxWMjup7nUadJCsvkWxVlYCRvL4YgZPy4GQfu+&#10;/H0B6rR7swSNLM2dq7WKhlLrkkknoehHOOh7EVwOm3rC6SWWXbvVSqqu0FgAeD0xj2OQPTiuksdX&#10;jETRSj5lY4Vmyd27j04xngDvz2rnqSPTo7I7/TXt52VUlcK65LbmU4y2MeuMe449eK6vQbx1uVuJ&#10;0jaNZPNVVbG1euQemCce3oADmvPdP1WSILNcsGy+WG4gsxBPfpkZwM456ccdTpesi3VLSOdQjYaS&#10;TyyRjJHA7HH4Y9ea8+tI9vCnb6RMiRtP5e1Y1J2rIvDZIBIJ/n61r2U8YDGfb93BXcCNmOfoMZOc&#10;jJHfiuPtNXJjUWzFjuBXBI2jJ+bKjjOfU5PGCcCt201H/lvK3yq2NxkC47DOCcdgTXj1pan0FF+6&#10;dHDJ5ZKGZHz/AHo9x6joMDkbsdQAOvrT5pJYi32oLIzMHTanynHOTyDgnjtj8xWXp18sEmUTy2WN&#10;ZPKl+bj+9g+vP5dutaCyskaKyq0abtn7773TB544HYjk+3TkudnOELqyZXcwXO5hIw7njBAzj5c/&#10;TnPSkv4RPIsjS7UVi8Z2n1BPUnGQOfp75qd3uFVVSHlVDyhecDB5x1JPseQfXNQ3zjiaHhs7ZfLI&#10;z04OO3Jx/j1NxkTJ8xm6hNDKZN0DKqxfPM0gxwMHtyOQep6dec1g6k8tw8jzFRuLBm39SD1/nx15&#10;6jnHRX0KbWDM+xsAZbOc5JPPXABPYgYAIrJ1Jkd/LldW5+ToGJI4HI55PvnP0raMjjnscvqkbGLZ&#10;5rfJyw/iOeckZ4P9SO5AOHfJJHLsVFXkrGqyBT8w6AnJ4z9CDgZ7dFqgtY5cRJv2/wDLNV74LHrj&#10;rwc+3OMYHO3UbRDzrVvMWNPMTawXIxyRz16enX240jE82tIxb22CR7nG4rkK7SD06YHQ8cj09Kz7&#10;a3S7jJS2VkZWAMTcL8vVsZ4GeTxyfatK6sZ2YMyOWXKOqxbQcEbgAAMfmDyCcVJJF5UckJtfLGwD&#10;5nLDBHTt2ycjt+Z66VM8XEVBdCsIrm+VYomYKwQF5Bjryfu+nb69ea91+E/htbjyXcjohZpCWI9w&#10;B0549DxnOOPIvC1orXUc8Q9wBjy+SSPl9T7dfXrX0P8ACHSoZIYoU/vKq7eo69z35zxX3fD+HVuY&#10;/NeKcU4xtc9y+FukL5a7JGZSoDSbxw3fp+I5/pXt3hDTY4gjoi7d38PP+e/515n8OrGJY4Y41bk4&#10;cFuWyPX2yePf1r2TwrZiFFVEb6j619NjJWR+b0/fqXOw8OWgXBCADqPz/wD1V12nxHjArB8PwBfl&#10;YcjkV1FjC2VYV8ljKmp9Ng6fumlYxnOcVr2i4GMVQs4+9alqnAB7V4VaR71GJaiHy/jUjHApkQxx&#10;Sue1cJ2DWJxVeYnacVM7VXkOBitIGcirMeearTnHSrMxyaqzjBzXXA5KhVmJzn3qpNk96tXHuKrO&#10;OOVrpicsiAg+lGD0FOCnHApdmTnNaEWGE84xSbcjipNvekC5OMUXCxEVIGAO9NIC8D8amKdcDjNN&#10;YZ4JHtVKRLiV5MketV5VycBT6GrUi55AqGZR91lraLM5RKcwwcqreue9VZiT1X/vqrk2XzkfxVVm&#10;U4z/AHevtXVTOOZFsH/PGL/vo0UmH/55r/n8KK2MT4+lIllbbHt+XMcbNwfoPp9f5VC4H21oWRVT&#10;dndIijHXpnv3+tWX8sz+XK4K7cbSDyTjk/gP1wKri5kWXzXT5grBVCn5QAccn065x+tfWHybOh0A&#10;BowiArn5Quz346j8u2Pqa73w6iIscgLY2r8zDp6/5964XQAwRZBGu3jdu6hj74+v+evdeGnaZVzI&#10;3yLkfNgn061nV+E0p/EdtoLs43mXd0LNkevT611WmngHb+X/ANauV0YhQrKqqo6dK6jTMA7gwAyN&#10;3y9/8/WvCxXxHuYXY3LLJPU89q1LQnaGrLtCCfmP/wCqtS2zgKTXiVj3qBegPr1q1GDnOKqwdMGr&#10;UY4GDXFLY7IkyD1xThndwc0xfu05cLw1YGwrAFetQv16GpSeMVDKDkZqohIicevpUL4zkDtViTjI&#10;Y9ahkxjO2tjGRWfpg1BNwdx+lWHKlvmqtLkn9a0gYzK0p5wG/Cq7kgYH0zVifITO786rndtyp6mu&#10;qJxy3I1RlOWp8a/NlVpPmbp+VOTp7VpIhDl+9y1PAyM5GPpTFX0FSYDcDPtWbLiG0AYyfwpFUkbf&#10;507aWPJ59qRt33TUlcomT0Yd/SlC4H8/enFSOPwox/FigOUAMjkfpTj0DA0DC9KdtyTQUNAYnpTw&#10;c85H59aTBPb8qdsLDioZVhoU460+Mg9D9R6UgAzjdzT1TYcjvSGkI+MHHNQyrhen5d6sFStQzcjF&#10;OL1CRm3QyuctWNqcBlOFYFvU+lb1ymRxWTqMWckgiu+jI86tE4zXrYPl9xx127TxXnvi2yWRJDKP&#10;lZf4uR3+n+Nem67AVjby0b/D2NcF4xsg6SRruB6gf59a+jwVTY+Zx1Pc8F+JenLJbNIh2nPLy556&#10;dPwz+OPavnP4t6aZjJCN+drqFC9z0/h9cc57kjJr6h+ItjIYpERfukuNqgAHAAyM/X1/PFfPfxS0&#10;bzRJJIqssLYfauxtoI5BzgA8cde9e/U96jY8jB+7iD5g+IFmqCadAwZH2mP0+bgAHr94e3IJ715z&#10;qsYWLy0gimbnzCsOC7+px1Ge/t3r2DxrpLRLMBFtbfnyzGGBYgYOPmxznn1OecV5H4i090HlQOzl&#10;VyJI8fOSAdxHqRjPQccCvh8dHlqM/T8t96mjkHkUXvy5ZXOP3OB2+Yg5GRz046fUGpbRWpf5vLWP&#10;aylWkGFZsknA6c/jnbycAnWvbWMKk/mBXV2z/EuSMn6/d7YHTtkVTaA+aEdU3+SQr8b+ucheTgge&#10;hOfUjJ8OpI+hpw6FJYQWaSKRtsfHmtdcAdTx2GfTqMn1qKQSS3C3k0nOFEhKnavJww+YdOmDjr6i&#10;tVbUxbRLbHy2bI2t0yeSRjPrk88+uAaint7OCJW+yKyxjAMYLgAkDptGe5LYPJPYVyzZ6NKHKZeY&#10;cfZItNLMzELDNGFZlOe3THUjPPJ781NbI4RElRpFjyGj27sZ52jjGTwMewGeARcs0HlRxIW2MpVZ&#10;lXCqQRxxjPU9c5PbjgtftEU8ciRSTOyokbLnGQxKgkknAJXgnA6euMbanVEjsbWeWJCHbKttJ3nq&#10;Pl7c479uB2q4gjaQmOLZ8ufLbKcDuDnIA9u4PqMt2KzKzoSqsd3zFcr6+wxjPINWwjQAhW8wxyeX&#10;xIxKZwRk46Y7dBj8KzlE0Ft7cyHyYDJJtk3sZF+VfmOcMR1wAMY4PTHNakCeT5gmkXzuiqzA447c&#10;54POD6gZ71RghuAFeWb5A+SqpjdxkEg5H3uOOgwOmKtxRR28JhhKR/LvAjbKlc9QMcn5eufccmuG&#10;svdOvDvU0LEygKskyyNu2sysvODktyvHXpx7YyKvWGAn2ezgkm3cbnfO08nPXGCSMn2B55rNtkuX&#10;eFboN/qz8ske1cg5OCODwW4GeTj2rSiW4QmBk8znHnFN29gcbSOvJOcHtyeleTUR6dPcsxzi6kkj&#10;gdmXcsn75gGBB4HsCvJHtnr1hRLWLYTBuk8vBJJKqOvPPTg89uO2Kmmz5rW4tScc+Z/EMnpyOOe3&#10;B5HQYp00t46tbtI7MriMgR7d3JyByMkkEnkjHHOK4pbnZHYqpb3H2ZYdrpIMhmc7i65x+mcY9TUK&#10;EIGadxI3BG7bllyOTzjOWPoePerc6CPzE2eW23YzbtoJzjoT9eMc8ccYpk0UEUjWcjMy7QO7B2wf&#10;7x54ySOOw4Bq4siaKrWts8Ih37XiX930ORjOSAMg88nHc/hVSygWeSNZ/mZQPLWPcGIzzyOnB6A5&#10;5PTNaEkEMlxGvkN5bH90vmHgZPPOcntxnp0qvLGzR7vL27SBhslcjuBnnPrz647DeMrHM4mRd210&#10;sOyUMsfGxVYAbvl7k8dcdMEc5qAq322W4jMMXzs3yoCqtuAKnJPPOeBnGQRknPQCxNxA0KyKquQu&#10;5WXcBu4cA9D0GR9OCBUR0qGORmuBvK48kyrycgMpz1445HUnIOc51jVsZ8jMK3tAJWVbfdjG2aOT&#10;arLnIHPU8dfQHGKtWlu0ybonXdICWaNS3T6Hg57nnOMVrJpalQ6QrJJHIzffO0k8+vIGOQeeT2FO&#10;tbOVIFihTc+d+1c49euD2Jx2P5mt44kzdEo2mnmUq7oyjcWY7vurk/LlvTjJ6fLk46VchhmtyrGK&#10;OQqpU7Vyq88HJ+bkDtVm1i+fY7MoZeVSMFu3JHHOfXnJzzjA0rbTnkVWnCyHgkbAuwFhk+4x6dcA&#10;59d44jUHQGadZm3O24tVaTyVDKV254xn3GMc4GK7bwukXnBXdkXzFVWwG7nt1IPTPoc8ZrnbazE2&#10;5FiZZJGAdZMDD9m6579MHAHqRXUaHAbV4buWEqF5WZcEliTz149emOOnSvVwVT94jzsVR91o9S8D&#10;XUZjVjJ5wblvmG0AAe57Y6+2eK9Q8Oo7oLdoV3HA3HGOAR0GOeevoe1eVeDJreWOEK5VlbDPtLAN&#10;+OeOQOOQceteqaDIJFCmM/NGSVaQbQc5BP8Ang+9fomX1OamfBZlR5ZHUwRtJMU+bd53DeUT9M+v&#10;Pbvj6mrMMaLtebcu5QdqkFuuPyHP8xnrVSzmZkU/Z/Lj3AyBcgjuePTA7A9e9WnlaRcsPmVfmELE&#10;5/Hpg/XpXsRkfO1IFe8iM0LA+Zu8zHytleeOR3OT04OOnXNZWpIoKRCJpFWZczR5AORn+f55/Cti&#10;XIiO87mDhdqk/Nn+Ent0Hr06dqxr2cbZFbY7Kd2XYZDdQ3Tt/e4xzz0rbmONw1Od1eOGKOSC3Tb3&#10;jckL16dPoMgV554lhWCTfbq0aNG5O7OBjnODkAcnPqfyr0HW5ppJskDazFd6n5hjn26Y4Hvx054f&#10;xhFFDuSFjncpijYnHsenf+n4njxMvdO7Cw95HmXiuxSaeSIyRt5UmWXfli3XsfUjjp36db/gOL/S&#10;Fg+yhl3YO1RtPT72TgdfY9ePWHV4Wup/MWHLK+eZBjIGCTk8Y5/D36bXg7TYhPHdLEuTy4bIx16A&#10;9QQSM+3avIhH94exWf7lntXw0hVEjC/eX5ZEVSWOc5HJwevqefcV7l4AjBVGRdu7+NCTt46fXJJO&#10;f5dPFPhwuVVUk3Lt/h5+ox9Pp0yOgr2/4eQSpDHboV2j7vqx6Zz1Hr+tfTQ/hnwuM/jM9a8IxHyo&#10;2OFxgcev8q9C0JeNwBHHC+/4VwfhKIbULQ7VPRRgf5/pXoWhqVcOrt0+8vf1rwcdLc7MGdFYZK8t&#10;n8K1rVGKDP5Vm2Kkr0x7Vr2o+Xkcbfyr52tI96jEniQHqaf5ar8oFPjUkDI4pZAoHA9q4nLU7lHQ&#10;ruCeCMVC6ZHPfnNWCN3IFROF3c9utaxZlJFWRCG3D/0GoWQtwTgValU5wB+BqGQNjBPvW0WYSRXk&#10;j74PvTQuTwOtSsuAvB65yzdaYQMYDdRWyZi0RlPlwThfrTcE43If/rVMVJPvSMBn2p8xPKRhOen+&#10;9jtQVYH5T+lSgAdfWlAJO3v1WlcOUaFYZUr759aUxBR8w708KOijjPNKF6YPQ1PMVykYUqaVVfdg&#10;D6n0qTaCeVpFPy9e+DRzFcoioQfXuKXyyw+YU7kHAxinHbjaPSldhykajLfMvenKpPU5pwQ/3aU4&#10;3cUh2GKpJGX/AApyIrDK+lOEYABNSIqqeDU8xUYkaIQcYp20k5WpAuDg0oAzzU8xXKRhOMDNKFdm&#10;6e9SYz9D7UFSozt/Op5h8o0ICcGjbxu/rT9o/i/SlVVByKVyuUZ5RzuoCD7v0HFShcGjGeKLsOUj&#10;CDGSPenhCegpcZ4NOxgZC1LkUojSmCGyaUKMZHrT9pI3Y/Wl25G1f/1UuYrlIhGuacEycY/H0p+O&#10;eTSqo65zS5g5RAmOB+FKqkcEU4DaenanqATyKhyNFEQKcfMuKNhBIWpCAAR2oVCOhqblcowQgfLj&#10;36Uqoc4Jp3O7GacBk0uYFEaF2DJOaeq8ZApQo6ilCcYZqi5aiIE704DHy0BT2FKCB8pFK40gwOwp&#10;wUd6ACOTT1AP1qLmg0AmpE44IpApKdKfsPT3oAULxjFPWPjk/lTQpNSKMcD60DWo5BjuaNYh3aVJ&#10;2ytKOuBUt4pewkUjqvSsKnQ6aO5wGoRpIwP3hz1b9KtWqg6aYzyOf4ep+lQXyIibYx8u7A9v8/lU&#10;0Sv/AGYRzt3E7RjJrhrbv0PXpP3V6nP+J5DFFKWfbtGfvMo647j8P0HIr4O/4K0+JnsPg6+ntqUl&#10;r9ru2RWVWG7hjgY4z9eD0r7q8WvMlrI0LP8AL7so6jn+n6DnBr8xv+CxniKW9i0HwlZ7gsl0z3Ct&#10;wp46cn1I6ehx6j4rFP8AfJeZ9zlsfdb8j5Z+A3htp7yTUpOFjVkhmb5mUdz0+nr+tevOWihEwlZg&#10;sfzFV4fnqPYfgR+Nc78LvDMHh3wrDa3KK0zRjztoT5jg8HHtnjJxk4z36n7POzqLd1iVchto7exw&#10;T29OOevJHj1IupWbR9NF+zppGJez3EULCXGZJP4o9u045Axn3xnoefYUZoZBBIodWZCFDKCcDdyM&#10;46nn09sda3J7UyXDs2Y9qj5jhl5GB19v6HjNVWsZzctbxxmMQ7gnl53cDkcDnr36giuin+7OeS5z&#10;Ej0cSNvuY12mMIqlnUdcluTzk46859us9zounvabrmJAy8rJMqx5+hGcDGevYHBHRda3gjnhG1la&#10;TZiRt4wwAGDxznPr6dsckltC8bTiPJ6bkkwCSvZfl7MDyenIBzz3UMYqZx1sH7RGCvhy1MMMKQLF&#10;Cq9BID1yMcY6844A/nRF4f0uLybqMbQu0SyMx5IGB7jAGT6jt3N6SayVmeXSr6GRXVfNaAiPtx8m&#10;ePlbkkjcPSo7jWNNjVrY3sWQreYHk3DavORuXn5sck+1d1TMpShZM46eXxjK7RZgj09EW1vJ4ZNq&#10;42qg5x0YYwT27cYzirdxaJNJu86KHoFyeMAYzt5x6YOOO3Fc/L42sdzNHrMaqp+40YKlsD5guQB6&#10;k/n1xWe/xCkhuUnOtQ7o5PljeIMxycZHzcdcfX2zXh1qjlK57VOnyx1Om1K0s7W0ktoLhuhysXHl&#10;8BR97oc4659ccVzV8kUDSTWMIVZNrSLtB2qO4x69jx/Q5d947n1V/ImmuriPbk+XbhAOAOCwJIwO&#10;eR/D2rmtW8RSXMLSXlyjM+Fkjur4SDOCxOF9u+OvrzU0+YJRiWtY8Q2VvFIsJ/1yl18vLMeTk5UZ&#10;+6eOv5E1xeu+Jry4uNwsYbds7MNIrNkHcGCAjjjvj72TnHOlbabr+tBYtFs7q4WST92un26iMZIH&#10;3sHaMEdSMY+oHSeF/wBnTxBrEkZl0+zsl85TI0x8xwrE4Uk8YyAByeSeuDXRoo3ZzyS6HF2Okajq&#10;N0lyyBhIVbzLofKhI4Ai4GD3JA68n16DQfCE0xWXTdPn1CMxfLIx3RnBJO0khc8gYAOOMV6p8Nvg&#10;Do081w8r3F60LJArT27Oiz5QHptUNlsg8kg4969F0LwLbeG7mK0jtI7FUZYWszJukU5LM5bhUPQe&#10;oJXucHnqYiEdDSFGUjyzw18PtX1Ax/8ACRX8lvCIwI/L3bSrAMd2f4gp2njjB9Tns/Cngu3xiAFY&#10;rW3Z2jVWYS4U7S3OWJI/A5OBiuru/BrTa3/oDGz8wK8UM8e5S7YKjG5iS+SfmHU9TnNb2haJPJYT&#10;WzaKyyR2+ftEqj5VG1mc4Jwz5ACsABuOTXJLEXdzb6vocf4jit9L0xbSxt3gWSILI/mBnkyCwdhw&#10;RnGBgdmznIx5rrmlGO7WG6spoZmkXIkiPmKuM88cHJH4cnHNes+NILXTJpobO6t7ieRgZpmuhuJX&#10;c7A7htyW5K4PCgKSM54K9E7/AGiHT7aKQLG7zSNjcoPO5mP0HAI6DFONRyD2PKYel6RILm1iWPd5&#10;cjKUaP5+DznPpzgEZ6Cu48L2aT2Zgt42iCxYdltxhh9e/TAI9emaxdIs49RWN3d/M5EkghO0jsO2&#10;M/hj279fpVvbw2yx29rtVM+ZJNK3mKoHYdRnPT3+mOqEeaNwp6SNTRYEb/SmnUwHd/qZhl3Az3OT&#10;jr0x+lWtau7ySwx9pmhd9y+VbR5Qrxg8Zz/XNUjJb25WONZWZgfmZdrY9Aeg6diDzzz0kk/tIzrp&#10;WlahCslyFJbb5WAf4Tnt29sDPt59aNpHpU5HmetTtLbYtd3mKw5b+A4+8uMAc+nQ4xnIzyepbYLi&#10;SCWNnjdvlJ2jy8Drx7Zzn8q7DxzbyW99M0ds3yk5/ebw3J3Lk8Y6HjgY4zjFcNdXNlPdNGsfl+Wv&#10;74hhu4A4JIGRx6noOBjnhitTuekSJp5TK8F0s0aSMg+Q9fl+ZT78EYwTnHrk5uo5uJ8G6UbxhtwI&#10;8rjbtORz/n1NWm+0QyRtYx5jZjhG+8rADOc55P4/h3VbeS5t5J8rI0yGNRJHknnjqcjuOucnv0HX&#10;T9046nvHKXcTW0/2gxOsskiPK6nIIz19x09+hzTbO5jtoluriNl3MEj/AHJ3lTzwTxxnIxgcdOtb&#10;N1ZW8N19oLh2Iyy7xnPPOSOT/tZGMdxwM6TTmgZZLyMTLkmDc2Nu4n3ORkjP9K6ebQ5+UktLmI3E&#10;kkEkC/LlmkjztOcsPxzg9gcZ7iuntYoL+ZI7xMSux+bytyrgD3OGJ6YPPPXIrlLGxb7XFtYSZXYv&#10;8LFTzjGenf8Aziut0CR2hVZZ9sacSMB8qDdg9c85x+R9a460ranRRhzDL/wnLJEsLX/+iu21YYpB&#10;ujAI5BIzkkA5zk+463oTFptrFc2SvCrYTeNwZmI4JznP8jnODWt5kKhEVl3Z2RqFDbQQSoJbr6Dn&#10;OPpV1LO31K0ligtfs8ghEbCGYbZOcdG79zxgcHgAVzxxDRrLDLoZU2qvdyNdWsSwrJ90eUdqrgjt&#10;nOevXtx3NQvb232VhaRxmTymVM4/BQOeR2OP1FacckWn3sdxbwyPcW7b7X5MMMgsR33AdewPFZmq&#10;WN4jC5+ZQWKSI6kd9xPC49fl7/qNlX5jD2EkU9U037KkbLZiJQxyiY+TK45PpwB3OR14zWfd6Vbx&#10;AXkM/mCIMftC7doYk/MCe4J9OC3txtLNdOGCwKu87cyKxKjrs564OevpjgEYhkhmX5IYJF3N8qTE&#10;NgEjk+nPsfTmq9oL2Zlz2ZCGRwWLKrL8wVl5ALbsZBx2GcfgartFM8TLIrSSMuJBHxGFOMheoPPv&#10;yc5J7aF4J5QYpIgzRsdu7grn3wOPfKj1wOKrNDemT/S4JGVV6NnA98fQfzz7y6iBU2Uo7HT57Lz7&#10;4RqrSFUaO4YEHIA6AZ545yB1+leOzXSJBPb7mbzslfUZ6HPGAcfQ5HHNakltd/bPtf2eSQrIpUq4&#10;5PI3f7uSOvPH1NWlCRzf675V2usj/MBjgcE8HOBkZ6Z5rOVblNYUblK2XU0kYKNse7cu8HG4j7uQ&#10;eOmce54HWpJrKa2m8rY8u1VVm3Ek/NyMcfyHTHStFbC7xGtjdbkkbzJMxsSrdcZI65x6DHHHNW7b&#10;S7Q2iyz6fuwwWHLBQnI7Z69sfgecGsZYg6o4czr0M8P2cwbm3ZkikYDfg4BxjAwPQcg5OMckNvMp&#10;Wx2+ZtXCn5tzZ9OeOckjHqexztJoqRy/aIHkUopXaqn5sEZ6jjjscfiOa1NJ8D3OrTCcOoj3Hcpk&#10;PJ7jdjrknrnqDWPtX1NlROXXRbkstrYStuSLeVWPITqoGMDaSQf15p//AAjmpymUvYXEwYAyfIWX&#10;r1HAyc/yPevY/Dvwu0OOBZ9UjQzSKMLG43BsHAPfBz/+vOKvXvhW1aNoJ4pBCm5ordX3JHnGV3cg&#10;Z/qK1jWM5UTxObwBr8KvIkLKxUlswg544PU49wAPTisu48K6vb2hWRhnkySNGxxnIGSM4PX8M9+n&#10;v09tZfM15bM83lMHklj3ZXGMY6Y4z8392qOteHtPvIZLZIsRbR8nK9Tn5lHrx83b8DXZTrM4Z0ex&#10;4XHZmDelmZF+VQdycv3xnsenXpjHTmg2dlFBH5sQYswRpGk4B9RnvnHPt+fo2q+B9FjtWght0aRm&#10;2/N8hI5z25wc89a5jU/CVxYOtwwYo7MvykkqF4Py5x+IyTmvRoyjJnJU0RgzyW95N9kRm3GPduij&#10;HCgY5ODnnkc9uxwahv8AT/NbdhVWZtqFVwEwuMZ7n/Dpmrssd0rSskUbscKWhYjcSR264H93OD+l&#10;TS2zTQxsixrKI8KycbsgZxx1+YA4OMj8a7vZpo4vaWZ9N/8ABIf4mXWmeIPEPwnv71lVW+22Ef7x&#10;mMZG2Q9eAModxxzX6EssgjjuLeJUZSu/Yu0HoMb25xx2xnDHB5z+PH7NPjpvhR+1H4U8ZA7beTUB&#10;ps371lBSXaASARnBwQem7Ga/X6xnW7so3VPnZQGzDuLp/dyeMYJBHOdzccZrTDvllynm5hT95TXU&#10;9l+FUktz4f2SMrLLGxXaCRnjv/F07YqOVZvtTLPE2TJ97jk5449f5fWsn4K6xHcXzWkt75jHKxlm&#10;3Z/pgjBGPccYxW9fLIt7MQVysuJAzdFz+g/U/lX3WGlzUYvyPznFQdPEST7nLfGy0tZ/BsjOifuX&#10;3LvU/hj/AD/OvIPCUjz6rHJuLFmA/wBoDOM8dF5B7/e7dK9p+Jts174NusjO2MEFgcnH075rxTws&#10;kH9oqsTbY/N2KrcAnG3oeT6dumea8vM4/voM9rKZfuZotTSW/wDwsrUlaPn7V8wyMAnHUc8c9+DX&#10;EeKLtr/4m3qRIrRrccNtPy4HOeOO3Tn+vXxR20vxL1Gaddzfa5Co3HOR3556fj146Vx+gpJq3jDV&#10;LkQrI51CXylYlmVSSMnac46c9OlfM4qV7x7yZ9RhY2s+0UegeFvKNtHDcxszYCKyNu6AZA/Lofbv&#10;W5ql9aWVrDaLLhnkzy3K8Y6/15rJ0+zkVFuAvy7fm3E5+meM/XAINVku5NS8Vs0sfyw7Y0HIA6Z5&#10;Hc8jnj1r2KNT6vh0lu7I8mpT9tXk+i1PffChjsvA6NncJFzn1rifFEazPuCk9cj8K61Y/wCyfA1l&#10;AyMv7vLL6frXDa3dzT3GUi+Vj93j/PrX00v4Z8rSXNWbG+GIQ2oJG6sfm447Zr27QJVgtI4938Ne&#10;T+Coku79VCd859K9GW5Ns0UYO2nGN4E4iV6huX7hxkVnPgtVqUFowStVpDg5ArppaRPHr6yI2XjG&#10;78qaRzg073FIRkciug5xmOeRRj0FKwIpACDnFAAVGck0AEmjGegpwGVAxQAKARlc9aeF45pABTlX&#10;jIpMBRSspHU/lRtYGng7hgioL5RmPajHOcUMhP8AGacFycGgLDqkjxjAqIU+MsDxUyLiWFPPWpo3&#10;IGarAkjJFPR2HFYyRtGReVs9Kkjc9aqrIdvWpFfuaxlE2jItA8ZFORzmq6v71Ir561k0aqRZV/Wn&#10;K5z1quGalEmKQy0snv8AnTg4quH9f0pwYnkManlHcsZB6GioRIwOSKcJM96mw+YkoqMv33UCTIzm&#10;gOYkzRUe/wD2v1oEu6gOYkoyR0qMP70pf1NAcw/JozUbSYHX8qaZSRwKOUOYmyPWjcPWoN7+oo3v&#10;7flT5Q5mT7hnGaQMPWod7+35Ub39afKxczJ9w9aM56VXDMOh/OnCRgOtLlHzExOBVdzknn6U5pGP&#10;T9aikPGB2pxJILg8Vm3n3efWr9w2BWddtxmuqiY1TF1QZPNc7qsYbPtXRaieSy9awdSGQScenFe5&#10;hXsePiF7p538QLCN4GDZx39evqa+YfjdoAUTBcr8uflHRen5/rxX1d40i3JkhiNvOO9fOfxu0oyw&#10;TS/N0JGMn1/zx1z6cV95kk9EmfD5tHlqXPiX4u6OhMj3A3FGby1jXkc4znsMZ7H9MV4TqljG1w08&#10;0bK8fCFVbc+MHj8eew9eBX0p8adNWVp2uio2KRIqyH5RyCSCcdfpwOnQV89+JbTZMxlj8xhuO7yw&#10;F9s4HYdRxj2ODXDnVNe2Ppshrt0TkdUg+0xlUG633bWZFyytnkdM9z9Btz14xp7O5VsqHJkZgwVg&#10;MZB44x0HbHOTz2rqbq3+zR+QiRblZtoaTb0PfB+UdB6fpjGkgtlcQQJJ6fK+fM46dAc4BHpj8q+Z&#10;qUz7ChWOea1dN1u6FvLj+8sbMA21icAkEEfQH16GqyIsS+b+8aFZFDKqnGW3fKFzgkfe2+nrgGtG&#10;5soVRnSU7dwEasrKdu4EHrjGR1PH0Oai1KJFuvK2nzGXpICzHDdeOfQZPQnmvPqR5T3MPUTsPsJ3&#10;QxQvIysy/wCsLY6DHqc45YDj8SeNTTdV8pFeWR/NDKNoH3mPTJI9SfbIX3IzYrdQjQSRKzM33ljJ&#10;ycgbx9M9enAzzkCzp6RxyK7syyKoO1V285DD8M46+vua8+sexRex1el6g+2O5XzFTytqopH7wdmG&#10;Rj1x6c/St7TdaV5Wie6YrDMyjafl2jrnJPU/j2ziuJspJYFecTLGy/6xWUttzgYHPJ9MHOT1ratZ&#10;Jnnb7rPLxHgY3MAenI/xPfoCPKxE3FH0WEtoehaRr8wzLuV9wCrNsHPH3sdu/HU5P4dNousyTJuL&#10;naOJFx09PqeBnPoeRXnOg3DTTrLv2MGyp24YcHjOfcZ446euOl0q8hth5sgMYEf+suJGIAyM+zYx&#10;z14POBzXkVJdT2o+6eg6ffxyzCNZo3LHGxW+b6An9D257VoLqNvD5bASu7dPuny8j3/H15475rj7&#10;LU4GgWcMCyxgM2SR8vr2GDnJOc4A64rWtdRBgU7S3Pb5Q4xnacfdOffjH41yyqHRG1jpmvy5LEfK&#10;3zJ03IOm7d3OAfUA/Xl9xcIZ96n/AFbEr5f8IDc8Y/l2znHWsKLWI4zJH5qqAv3ldlYHk/l06Hj0&#10;5NI+rRiHfOVZJIRuyzKCD1wCBwQD+OPwqM2Zysti7fyW2JFbdG20FwWyU4GT+fr369c1kzz2kIkb&#10;zvLaQYMDbjlh17ZB69z+HNSXd9HCnlxkNN8zNH5mc/KcdMHAHTOc89uuXd6qsiyQvMzbWxt4+du/&#10;b0PQ4x2z1rqp3uctSpFJlXWZlYuzXDF3HzbuN+dp/Xt1OOM1hy3M0UzQI27dxuGAMjB9j7Y6fLx2&#10;BuXNzGh+W18vyVIk28nkcgccDg88g9M9MZ95dGcCUD7wyjBguMjlSMAjjpx1NelTgeLiayK9yxXI&#10;U5ZgOFXhe/T3zx7CqcCwLcTSFtsnmZ3NjlsZ7HuOM4ycAdsU2+ubZU+eYsGdWXcdwHOMn3HHUjpj&#10;nBFV5LwqVLIPLQEbfO6jBJ7/AEJ9cnvmvQo09TwcRUO0+H9pIJ4N0pfzCCx6KT/eA7Dp0x275I+k&#10;vhNamUxy4ZY/lDf7PQD9Px4P4/Ovw2CS38YO9VXD3C7COwA6Yz3+vfpX098KLeLyo5ivyuinavAY&#10;Hnt+Ix7/AIV+iZHStSTPybirEfvGj3rwBb7Y1yd3y8qFHB4749AfwFet+FbVZI41Xdnkbifb3/H8&#10;q8w8ARqQrQj+Lc21gcfd44/p3r1zwpEI0RF+6e2O9dWPly3PlsH70jsdBgXarD+LrXR2EffH4Vi6&#10;PEwRQw5AHHpW/YLzXx+Jl7x9hhY2iaVmuetaUPTiqFmMdqvxELya8eruexTLAOORSMccmio5GArl&#10;R0DXY1DM1SM2OTVeR88VtFGMmQyE7sVBPzUrNk1DKfmauqByzKsoz/DUMgwcVYkz1zULjJroMHuQ&#10;lDngUbAeVz9KfznBJpxXK4UUCInQ55FGwHkmpNjZ54prLxnFAEZjJPNNZeCTU3TtTXTcMk1XMBWl&#10;XjPNQSg9TnirUgA4C1WkKsc471tFmMolScA5+c+1U5o+x+n41duB82e9VJ13Oflxn0FdVM46iId6&#10;f7P/AHzRS7Y/75/Mf40VsYnx1ei1eORGlkXcAdykA59D/Tv9c1CgSIyT7/lK/wB7JGR75Pbp+lTX&#10;EfnyMZJtu4qCy8Y9vr+J/Hiqyoy4APlY27W3Yzxj0789+9fYHx7Ok0N2DReYox95z3HbqOegHPP6&#10;V2+gbd8bQQHd/ETnn1GfxrhPDswjkzIV2g/wtjYO2P8AJHtXe+GsEqvyNub5WA6Dtx0/l+PSs6nw&#10;lU/iO40HdKVdNytu6d8f5zXVaW3IJbjgY6Vy+hhV2r+Py/0rqNM42nHI7E14eK+I93Cm3ZZwDitW&#10;1BIA9KybT5h8vPstatsRlQG/SvDrHvYcvwDHU1ajyeaqwFcbQasR8JwK4pbHbEnjHOM8U5SSeuaY&#10;vIwKcu3GDWLNhzKwXioZRnjNTHd1zULr83FOISIW5GajkYBetSNnOSKif5hkVsYyIJDkYAqvLkZz&#10;3qyxI+XbVaUgHArSBjMrSDjBA9OO9QN1wW49KsTgD7lQsQevrxXVE5ZEZUHr+eaeuGXOab8oOAf/&#10;AK1PXBPA7VTJHJkDOPxqRAdmMVGpI5P/AOungEjjtWbKiCqMYI9uopdmDjbz2oIKjOaAwxx/+qkU&#10;GMHAOTRyDktRhgMtQfu0AABPFSDhMA8imB+nODTh83O6pZSFUknpUhQdQeaYgGMYpfu/MRSKFU7u&#10;x/xpVQ4IXNNwNu7P6U9SGHBzSdwFDEjA/Wo5AmMZqReTkikYAiktymUbmLnOPwrLv4Nyn5iOw6ce&#10;9bN1HhMZrN1AYXrXZRlqcdaJyerxuNxAUd/vHkVxPidBhtvPPyptzzn9K9A1hVCkOcY/2TXH+JIN&#10;ykBP48jjp/n0r6DBytY+dxsNGeJ/Eey3w7i23GQm1vmByfXuOP8APX59+JmmozSGFv3i7jt3dDjp&#10;jvzgd+MV9OePbLMLRhVQf3cdcdPrzjP9e/gvxO0V1WRoiqvkjzNvA+Y8dO3vxzX0tOXNTPn4+7WT&#10;PlX4iae63HlmINIzMobdk7ecjp04H4Ae2fH/ABVFbTXrC2jZpEkA/dyEhsbuufp+I+or3n4nW0tl&#10;Iwhhb/WYZdoJ3BcdOM9cdj9eleIeLI4o7j7JJIT85UP1J7dGwMcf+PZ9DXyGarlmz9KyT3qaOT1K&#10;whinaRWTdjCPuyRwCDnJ9fp8vU8Vl3NrIH3BdzZzhXyzqcYZe2M9Aenv26C/gtivnzmbdtZWZkHP&#10;U5JBHJHGMdu/ArHitx5jRqsZPk4+VeDuyQeQM847kfnk/L1Jan2FCndGeYpGP7xFZyVVolbaAQTj&#10;ocH0wOpJzU09ojtHgScqVVXyMYHYcHoOuMHqAelW5bF50Z4rn721f9WcAYGQM9TjJxx3+gVbeRCt&#10;tGysQP3g3BVyOSGA6ALxxjr16555SO+MLGfPB5pS/tkUBfvRnCde4b2w4yc9cU5rV1RnEA2Rq2Su&#10;cgEE9c8nr0x36mrz2rRwqJImj/dr5e1fusWzuwCp564xj64qTyBGqizZfLb70byL2HscEA478A8j&#10;igHoZ0G1hmKBGZVyGaTk4AXPH6Ak1LDbxyHEtvJGozu+X5gvTdjGDx169M9atJbRrKs0sixhlw21&#10;QuRwpxxhTgdu36OhgaMM2Jg28nY2QoOeWOCOoJzkdMc1MhxIrOOKJFZSrbiSzSAK+Oc8ZyBznrg4&#10;XOeKsPZJKyxBY0G4FpJOobrg45BPPfHfB60qqfMaO6lBbIbb1zj7owCcdOPr6cVoW0CLFG6urLIT&#10;skXG7PPpkjJ7YH0xknhqrc6qHxEdlbPHLHbxIqCRQydQG+XaRnPUkc8ckLz1rWsY7SJFmliXG07f&#10;Lbc3IJ9eME+vb05FO2S2ZF8+EZYMcplsgAnkkjAOPcAA9TzWgLZYwx85hv3fNHJ1LMQTyPp25AHH&#10;NePWjqexTJreLKLuj+VH+6c4KnPT04Jx+uOzvJY2yoIywb+F5ByCTjG3qe5z1yT61IlvctCyXC7+&#10;fl3YK7VHdsc5/DoPbMkWnLNE0EMMZbaJBIJQrHJ5PYkHIyAT6HriuWUToTK81pC06AKWUttVVCqH&#10;54x8xHHABB+pOKr28Iku2ujbsysgRvlxjkgMDg/njGPqK1JY7mAr93/WFQ23G9sY44wMfMO1RzvI&#10;sq7oVfan3EfGcHOc9fT61ntsBnzQQXMqtLLJmVmJ/eEhjz2PPIz6DcB04y17S1SQMkysFw78jGMn&#10;oOfRevrwBVyTT4pIvL+0iTc2dqMX2MTgKPTkdc9xilS3ljb7RGgdVbEYIO1fmPT0PTsP6EdSxXJc&#10;rLbRsjJ5kjKV+QiMuqHnoTnBC/zHsKbdWaWzmOcCNlRWXO35DjHQDGTwT3JJHUGtM6bNIVeJM/xI&#10;wRcdR3z+hzngck4FkadGkavJvDKBtkRUJ6fdwCAf67uc1k6xfsbmS1swkjaaJlVZNsZU5z0w3cc+&#10;nfnr1p72IuFjtpI1d2B+WZR8+Tjng4656f1IuwwxtIURd3G7y+zAgcdDnDN68Et07WpIUlIna13L&#10;jJ3E7epwMZJHXgcZOcAU1XH7AzTYKVWO0iXGNoVieu05GWPQn/HgjNX7PTn3Fiisu3d8ygnleRgD&#10;n6c8ZHHU2bO282UIx2tIofzZOV3LjqcYxz6Z/I1caDexnnyzKxLRKpAIGeny8cde/U8dK3p1bkSo&#10;2IbOxKhZFcuy7hHubGCTgYPp79OOR6bmhQt5keIt3zc/MMnByCG/EdcdeOgxTtLWNxH5iMoXBZ+M&#10;k5BwO2SM5+vTNbumoI5VDpH8x4+UKMDv8vGM9s9eOh597L6l5I87FUtLnaeEU8ryZoZ45MNlVYcj&#10;uecHnp6c+9en+HWjS2VIYw0rcsOCofjj29f5+/mfhR0BATczkh2POeWPy88HjPUE+/r6J4cng+RU&#10;uVDbcttUcZxn0ycA4+n5fo+WVPcR8Fm1H3mdZZNKzrFEqqq/Onlk/L2AOOf8fyrQjaJ5AUThU++z&#10;k/N2H45rFsGEgWR1XblRvbGcHv8Ay5B5+hzV43MQhQW9x1+XayhgCG7/AF556V9BGR8lWp6kjNCp&#10;ClnU7R5eWGHPr69M/n2rH1OcqhMjeYuSu2RTt78n09ee30zWhPIy3TKrs25VLbF6t7DPJ6984Hvx&#10;j6r8sW8Sq0ax4KksM8jjGR3P6HPetr6HJKJh69Ks+6JJTJ8v+sVQd3Trnp9c5+lcZ4nLxpJLE3ln&#10;yxj7vHABYnt14HXp1xXUajdO0cm4KUO4j5iOT8vAxjPT1PT1ri/FJaZnITBfKksuQOoA/EfzrhxD&#10;OnDq0jk7mLfcM/lhWO1GCAEDgc+5IPJz26DpXU+DNMmEih4wu3lt33vUfX5s/wD6sGufitnbUDMG&#10;k3clVYjGeOMnqeeoxnnjrXa+CNODzRQyKfvfMm8+vAxjOM46Zzz24rnw8eaqjoxVTlos9V+H2l2q&#10;xf6kIzBQxXLemM/ljjv9MV7P4GsywjRVG4jO3b8oI7ngc/z5zXmvgLT8RLI0Hyq2QpHUgrzk9Of/&#10;ANVex+CNMYMuVZR1bp19f84OPrx70vdgfF1pc9Q9E8IWsZ2vn733vm/z+ld9oUWxFXAx6VyPhq22&#10;lQ3XGO/r68122iQsFUFfvN2PQV83jpnrYOOhuacoCqqn9f0rWtEKDAHPvVCxQYCjr61qW6kY6V8/&#10;WZ7tGJYQYH9aSQjGQ3tj0pwU4zimyjA46txXGddtCFtx5NRsuFPP51JJ021Ey5Gc5raJjIibaBtz&#10;UTBujNzUsgP9fpUTKMY289a2iYyImUkDnj0poDD5WHT+KnHLZ3D8KjaMsMK236VoZB7Yz9KacJzt&#10;7ZxTsqOvWhSew6n860IAjjKD5f8Aa5pwAVhj/PvQM7elKzkt82eOmO1TcaFw3XFBUHgn/wCvSoMc&#10;jpSjrlc1JYDjGfzo2+Wev+f8KCuBlv0p2MDJ6UAG0ZzijlzkLzR9R+PoaAABzUjBctxmnAYGOeP0&#10;oxhj1oCgjhakaQA7jlPxqSPrjNN5H8PanLgjDH3oKQ5CQMlcZp3XGR701cnpS8Zw1Zli8kc0BucU&#10;dRyaXAbn+VAxQoz/AJ4oGM8ijJ+9Sqcnb/e/SkwFA4z/AFoCrRg9z8uKcuRwoqCrDdo3cHtzTgpH&#10;PpQDntTlKs2fSgoASOAMigAkcr+tAVeuOaf8qnj+VADccA+tOAK4UUKp60oyTUtlWBRnmnKCPfP8&#10;OaCMfKVxTlyDhucmpKAjJzmnEfNkUHB6mnKAeB1rMtDQCegpwGcbloQZGKcAxPFAxBjOMU7b3FJt&#10;4zTgx7mlcpIAO3rShR1zzQAR1pTz1qChRycZxShMHnmjdngnvTky3B9aAFC05Pu8UICPvGlwc4UU&#10;AOyD1py4zg02McU+MdsdKTKiPHynd+FWHAa1Zcfw1XUHNWogTEVxWFQ6KW5wmpr5ckgI/jOPzp6Z&#10;Gl7Coxz2zTtbVorieNx/H/n/AD2psJ3aYYpE3Lu6Eda46y39D06L29TiPiDdw2lqyh2Cssgb749B&#10;/I9OnQDtX5af8FJ/F9zrvx+03wJblHgjiWeVTJ80fOBkHPJB49dvT0/UX4n3Ii0+VgcEKwYYYDO3&#10;OOmM/wAs/l+R/wAfGg8Y/tm+IL1gsi2ccaxttCqu1AOnTOd3Hr+FfD1482Jfkj9By/3aKfdot6PY&#10;m2WHCsvy/vCzbWGBjace+fw71Yni84BRaSMu7J2sOvHOe/JOf85vWOniK1WKQSDdnO0cr97sOvVe&#10;enb1FH9k5j3SszMrD7vBwB7Ac/zz7cOngqkY6I9CWKjKW5iS6UFBikfdu2hlbJUdx/MZ7Y61Ba6b&#10;IpjiVfMZWzMyrtVR3HQY44zgHtnI46KSyjW2WeOQHaf7zD5uenqOnpxj0qOJjbR7LkFpPMXYuzIL&#10;d+gxxn8Mdq4MZF03Y7sN76uUP7I3P9mErx7lIbzEJVBgg4J4PXnpjPXimyWz3moNc3ES+XsDRnaT&#10;tyMg5AyOezDnPbgVryy+eytcNtbkNHENuI8ZwDzu/wA5IFUYWsYA0RvZD5ykyRqPMVQOgB4xnPTn&#10;JJORXm+0kd3syi+matesJrGW3VZ1+YyB3ONwCnK+WDgdstt6+9Ub7w9qipIP7RsY0PytH/Z/7yJW&#10;6sBuU7cEev4DmtbUPEsZHk2d6yszKyySXTKw4BxjJ4wSMAAE5PGKxJb14JYkdGZtzBW+zqu0evqR&#10;wQR255o9tLuT7Azrjwdb3zeTc+Io52kX5rdLElnBwODk5H3h0J9jyKzbr4MzXAhlsNV1CGRshprW&#10;0t9i4VuflJyd2OuO/Suq/wCEmv7a6j1AW8O5WiIWGNCjrszuYAZJIyDjkEdc8B+n+M5ReeYkxSdu&#10;JpFhCsillxuyTn+EcY9SSTVxrd2TKjLojmLH9nvQL+6t9Uv9fuLiHaRIt4sRjIJBCqVJK5J3dh+J&#10;wOm8P/BH4caHBJfwaXazFZg6iS3WdtwBOQzH5MFl/hAIb6CtX/hL7K7gjgvtYuJJGkK7ldMhdoAX&#10;Hp/FjB6jr1rbsfGHhdGE6XMe9I1jaVV8tgAF+cfNldpHGDknJwDnD9t5mMqMuxL4W8BwSW/2xbHy&#10;beaE4aSONBGMkAq2FYD5OSobgD0xSxfDzTNHSO0sLGCOOSYSyS+ZtUhJSA+Rx93jluivnAqSPxt4&#10;SsjLpsV5ArbR5d4ozvJJI+UscBcbRk5OcHPWtT/hJNCv7WPd+/uGtSmJJDHHPJ8w4Q85AUnJzls4&#10;7mlKvHl3KhQlfVFfw14audZvrqPTLMjzNSRbiSS4RQD8o3kscDjPcFiMg4OKtat4S1NL57qTzEML&#10;7LOOC6bzH5Z1GC2OCBjHHoc5NRxT6rqt/fWmnz2q2l/5Rm+5wUOwnYzbj94AsMA9xxmtLRdOuoZT&#10;4hn1uHULi1uP3N6bcrJYAbV37PL+dcMRjhQBkHJxXHKt2Or2di/ZWeqQarb3rPYww3A27NQtQZ0T&#10;A3FmJUADtwc4xwDyzxjdWWlR6hYaTcyalHazKYtQkuvJjdRgb1RCNo4VVZeduTgAirk+n61BZ/br&#10;W9ZhKMT28cu1RIEORtXodhJK4yM4xmuW8XalNDZM7apDDdHYfLt7kyZieNSoycA/wnaM88nG0VMZ&#10;czsEad3c868ZahLPKsRlPmMqSSBcBVbOA4ySWBwpycEknjkmsOwspfOMtxLNu/ijOU27jkdG6c54&#10;5+lb01vbtc5k+5M+Y2chm3Dnp/D06dT71c8P6BblVku7Ly1YblXduZ1B3Fvbr0wP4ueTXpUYaHPU&#10;WoaBpKwTfakmWZfLyrr/AMtBzxk88Dp7jpzW4ykQJOLRV2sN0ky42deAR97Pc88E+gFSadZ6dJgR&#10;qwj2sBCSOFBySMdTx78cc4qHU9SsbiAwIGZkU+WzISEPGWOScn9ev0r0Y6QMVH3iNYbtrqP7Qzcv&#10;hm6iPqMfmADkcfiRVjXJbhlhs9PsY/K+YSyKx+fjqR9ccYPJ5IFVLFDqlw2/zFZVGRIo3M3Y4Pf5&#10;vy4GccbN4LhdO+yz28atIu4PtwSe2D39Onc9a8XEytJnpUY7HlPjPTh9lka6vNkkbHy1EfykdyGP&#10;Qk8du2CelcBeQC1Z1+zxhf4VYkMQcDOfXOBzgAH8vVPiRY6raGG21hpHbhoysIUFSOd2OvJ7jt25&#10;B8y1+CKCVnfeXY7VLDafu98/xY789M45rkou8jsqRfKZsU8LTJFGFbzGCtCNuFwwOO3oeM4HtkVY&#10;iVndSkR3bgj7W5LY5G3PGSDnp29cHNktZ5t1urRsjMQflGR8rZYj1JPPue2Km0hXgVZblF2NcAsG&#10;jAyM9Mnkk8Hpz610nI9y4bOBpZGEjN/tbxy2BgL0xnIxjI5+tZfiOxa0svtqwyTQxpu8uHG45ON2&#10;T1HHTBGC2T3ro7CFJ38yKL95H80gjk57cfN9BgZ7Dr2lv9Hiv7VvKAnjKKWYsDlcnIx3yfpjn0FN&#10;S5Ryp8xyWlww3sBuVlkj2n7vYNgcE5PXAHrxXQ6XbQxkPAytgMoaBWOAD6ZwOvqcfXFFpobRWkzi&#10;DbtuUQMwAZCMj1/L3/Ctizt42t99xDtCttaSSPAGOpPofr+HYVz15cy0NsPDl3H6dpVxGixkLt27&#10;nyM5x7c9fbPHP0stCBI0wj/do2NnmBSewLZIA4547j8Kdpl02nTLHaSM2SV3gne+SeR6fjzkk5yc&#10;DUgEllGIVkbauXPmfdLE9sHOe3PXjpjngkdyiQtGYIxMLbc277zKGKHOACe479QM5znJq0i6HJok&#10;lxcLNHK1z5azW6s2xduCC3bk9McY61eutOkntY5bg/fb95NDMWbJ43Ef7vb1HtVfT7bWYJmt7i4N&#10;xZxyGRVmUcknG7aevHGeCCPai7DlRRl0m1bTvMtI4WkUfv1uMLK2cfOOPu+me/pimxaAt+0fk287&#10;Mm5mOzfuOPvcEZwCBtwRx1znG1YabLdRvDIn+jmYf6PMPnTJJ3DqW49T2HGamtI7y0lhu47iSHav&#10;724LZY9cDHbHIznnp0HBzSD2cexzMHhi4eSR45I9p2n52LAJkdd2SVwcY4544psngya4C/2fEkiB&#10;RIyqQrFMEf73T2+vFdXqml3NkkeoSWiyLOzBW2/K4BPy59cFfz78GkurpLso95DH5kcW1nj2hRgB&#10;SeORjHrjPes5TkaRoxORfQYYLJ5Bp83mqzKFkhJ6DjpnPTsOMenArxWFpYrGsdrsPzIBwcDHPfpn&#10;tn1PfjtzelE2lB5bD5kbJJxtw2e2Aen0+gzLixhm3C3iWPZJ5u7d8wPy8HGOCB3/ABznNYuozojQ&#10;iYB0YSIJEtZkRdrD5Qzfe+Xp1H3cc561dGjBoY4meTcA21Y8gR5xnoPp9B7VsWlk8oE+I1ZY/LkW&#10;OQgEs+cYOSTgD/JyNTS9OgtIvmjbzGUbWjk54AH06+w6dKn2jL9ijJ0bw6s0PnSRJn+FWAznhfmY&#10;ZzyTj16duNfTYra0iW88qMfvOEaEZzg/3vc8d+3rUpRVZXtFjWPndwD0PBGBz26Zxx+Lopg9sytB&#10;I29ti7jtw2B7Ede2SOp5xVxlzClGyLoupb5W8u4WNvuofkQ7j82ORyPvc9Mnueo+tSwwLEj71kb5&#10;GkcfOOO/0X0649ahNuCI5bVLeRUwGhkGMHuOp6Z4xn8jg5mqw6k0bT/Z9x+U+XtPz/Nyn0z7jjH4&#10;9dNXkccl0Nr7ckqyJdK29rjAIZWJXJ+TcefTnsO+KivtSu7xMXkixxxlw0e7cWHO0dsDBJAxjnPW&#10;ud0vxRcbhZamlwq7vlkVdqheQuMjPH0656YrRh1W7kdmaQH72RGdxHYpnOB0B7ciu6nE4qkSvqEL&#10;iH7JZjzJeF3MoCDn35PGOh5/QZ91p1zbWnz2yys3/LMNgsARye/twM9j2rVjWCd47eNP3scalmKs&#10;Pm+b5cDIYew5yM8Dk1lshdh9iFhE+PLjYHLEDhsj5hj5h6HJBxivQw8Tzqytc5PX/C8hLi0jkZvJ&#10;zs8obh2A3de3Y/h3rJkspre38q3eZVePKMuQS2D16jkYx+XevQJHV5vLCEZ+VVY5wCGPBHQdD1+n&#10;TnnPEWnrYFVsY42STaRuXCyHGBkYxxnkEfy5+gw9PmR4taXKzzzx7pMjabL5IaOVYCUbzRwQTtOQ&#10;e3f1r9X/ANlb4nwfEr4JeHfEsCbmubOPzlitS+2TGCOScAFsZYEDOeCMj8tvFmlxraHzEKtt+Zlj&#10;YDPcg56c+2ea+uv+COnjlNT+GWq/DS4RJJNH1STy45F/gf51AB5OB6ZAOO4zXLX/AHNYmovbYf0P&#10;0G+Ck8lr4kWSSXcrSYVsliMZxwuQoPODk/LtwcV6Vr0b2euzTRceYuUVcfMc/wA/5CvKfBOqf2br&#10;FuI5V+YF9sbAb8Y+banbaMAt2A+bk17N4itIrtobpwq7oxhu/Tp/nrX2GWT5sKl2Pz3Nqbjir90c&#10;v43VJfCt2irt3Qnbt7cenpXhOibYfEaxorBRJhn8wn9T6kDhf7vbqfdvEkUlxpF0gRv9S57Z6H/P&#10;5V4H4eUjxQEaZt0b4G4nA5/Ifd449cGscy+x6nVlHwz+RBZzC08U6pqdxcqoaWVlLKBuIY+3y857&#10;9u4rlvA5eWdtXUNiS4LytsOMEscn+Ltx6HPWq/iXxDbx6BqVzIo8yZ2RtjEgF2x14P8AQ/jW98Ld&#10;IjS1hGTG0bD94uVyNuODn378E59a+N5/b4hRXdn2jh7HDubO4tdXNtp7XGoQ+YY4y27jk479AePz&#10;HbiofhHa3GuaujyRE+dMSzMvQEjuOo4NZPjiWC20yTS4pRHLKoEaqoAYdx14z6DkHp1zXdfAKznH&#10;iC2t5ojuj2s7FQGbj+L16EZHINe5S/e4+nT7f1+h4tb91l9Sr1f9fqen+NbiC0sYdPZ1CpGAw9OK&#10;4N5rf7U0bvxuyvP1710/xDuw+sSKik4GK4u+tJ5Jt4O1toyOnNfVTl0PlcPD3bnXeA7ZI71pymPl&#10;59q625uFW4hO7+LArm/A0BisF38bvfrWxeTAX8MRHzZ4x3rSOkTlqXlUZ1vytbKAf4aqyDcflqwi&#10;t9mVfaqz7gckVtS+E82v8QzaB1pn0NPPI+U9ajYkD8a3RygcnnNNwT3oPqaMDsKYDiCOMULwMUDH&#10;frQVBG0mgBycn5akUAtg9qjTB4C1Ig9B2qZDiOxkcGlxjtSMD0H5UpyRgipLF9yKaTg4b8KAoJOR&#10;Tvc0AIAMcinDIPFMORwKcBhaAJFcqMEVJUKHjFSIe1ZtGiJkc+tTLIRVUE5qQN3FZyiaRkW1bcKe&#10;rkVVRuOv1qVGxWLibRkWFkOKeCD0quDnpShtvSocS1InBI6U4P2NQpJzTg+TjFTYq5MsnbNO3ioa&#10;AxHQ0hk+5fWk3gjmo9/tRvPpQBLuX1o3L61F5ntR5ntQBLuANIXA6VGXJ6Ubz60ASb/am+b/ALVR&#10;kk8mk3L60ASmY9qaZM84qMygdRQ0uKfKyeYk8z2o8z2qHzR60vnLRysOYmEpzSiXnk1CJQelHme1&#10;HKx8yJvN96jZs9aaZAO1RyS57cU1Fi5kNuW7g1m3b9s1auJQRWdeSgDrXXRic1SRQ1E5NYGpsBuz&#10;Wxfyr261hao6gZYfT3r2cLHU8rES905XxgUaJxgc/dX1/SvBfjHGWtZVQurfwtt5U+3v/TNe4eLb&#10;oIPMPbnk9a8L+Lkspt5U80KvJ3Z445HNfa5OnGx8Xm0j5G+NW62lknhlXDbU2gDlgWJ5IwOmR2zn&#10;3r508TRn7VMpi+ZSymNm+6BkgkcY4bnp2Ga+jvjW82+UmXzCwDeZ94FuCBx15A6dv0+e/Ekckt20&#10;k0IjZm3DKMWOeAvXp/hjpkUs6Xvo9Th+X7uxyU8L28U8Mg2RljnDdMAjPP1PPP8A48DWZJFDJOEe&#10;Py/LU+YwUN/F0wfXBx2PHXitjVod10zzK67Y9scbyYVW2/MCQcc8dgPw4rNurdZ45EggH7yTDzKx&#10;3KT3HzZ7gEE9PqM/NVFofZUJGbc6favNtgg+6rD5zyEyecYPY57Z61mXsZaEvFEq+ZJu+bBwwPTH&#10;zd92O3f3rTaNbt3aTHyvn50GFBP3T6jnj6gDPcmU3afbbwccCZfTg5Ze55BPTkjtxjzK0T2cNUtI&#10;xoYXAyc7lby1KRgEZ7DByuO/t0wKtQQyJcNHAPLPlkFi3IbI+UnuAfqcjPoalNsufLMBbC4DNJ04&#10;zx6465PXgYNNtbU2d2rIwUsmGYqBxjA3ccDr6cD6V5OI0PocNUL0cjOsUccjB1YtJJtKjrjsDjj3&#10;GAe2K0ra7SALAieUrBkRQwOOeSQPTJGPcdOtZYP+jRxvIGWOTZu29cqeMgH5uTnGevUcVctUtldU&#10;uXUornAWPHG/k9R9T1Of97FeLiD6DC1jpNOv5cxn7xXJVmXK5yeeQfpzx15B4rbsdRNuESVxsZyS&#10;3ygBfXGF4+h6/ryVrFJJElvHcRsW5jDNjJJ4HXlevzY4x7VrWM0qxrb3aeYUjyGZhjJIGAMdh246&#10;/wAVeXNHqRxDOrtfEN3FCu1VkaNjuKqGB44bd06DI6/jzV6LW5bTNzJv3f6v93wHHYbQRzyBuPQc&#10;9c1zEU0j4iTy9ke1WMgO1fY5+gzxz1HtbiviYlEqt5jMxiRpNuOTwecjj+XtXPymn1ho6savsgVE&#10;Zk+XZIApG8enJ6g+ncemcTyar9sZJA7KNoY7ZMdfTkAfjjGemCccsupSRMh3EZLfvAOjDkDJ7E4O&#10;eOMfU2Hvb2abymmTy5Gz1LZ+nPGPm4PftXRTgYzxUnobN5q0UnM0xzu3syquI/Yk9+/THHtVCe5M&#10;0X2xbtl27nYbujYBxjOSD8vt+HWibs4YBdzNgKY/mLcdRxnnvgkkD1JqGWedP3tuJN23cse089Ac&#10;++AeeQMY716FKmjgrVyzeyNbiVrV2LHf5z4yR14Axnp8xbnoe9Y09+HaQTyMrNtLKn8LZ7jt93Gc&#10;/iAKdc3anasYZWjAQR5Xk8se/BHqfU9MjNHUJpY9sd0zFdjKI1UHaM8HJz0I5Az/ACNd1ONjyK1U&#10;W6lZrtnaTdIseV+bJx2B/wA9+eKrR3UT3KIySMzttYKx2Ekg4wM8nj6/jkRS6j9oZogsm5lyrMoB&#10;UdOhbrnnI5z9KitbnZM0LYZO2zHPJJxj3z68n8/SoRPJxFTRnrPwkjJmMts+1gyqU5ATqMEn2Ax1&#10;PTrX1B8JLaNAqsq7Svy+WxwAB1/n+OfevmD4WRKky2UUaZYtuVcYPccHp95uvJz1INfVHwrVIraI&#10;StvVsbl4HXnjHo3sPoe36Vk8OXDo/HuJa3NWsfQPw780wRLJH6ZK9M465+nX+Veu+GI8IpC/8CFe&#10;V/D63Mkaq0r5xzu/+v2/wFeseFIgY1YDjjnr+NceZuzODK43sdhpke1FKjtmty0TjgVkacnyqpH3&#10;eK2bIc8Cvj671PssPsjStuucVdjOKo25A6tV1TkV5lQ9SmSM2ByajYk85oY4GaiklwOahRNJSFkf&#10;npVeVvQ0PJuJJbmo2bJz2raMTCUhrkAZNQyM2MinOecGo5G29WraKMJMhkbPINRtk+1Ol3MfmFRv&#10;jH41sYjlG3kj8qCNwzimgYHT8KfjnGKAAgBc470wqBz+lPYbeD3pAD1BoAaU7N+lMcEclse1PZR/&#10;CKa2BxmgCGQj+lVpgRwevWrMigcVWmHNbQM5lS4yPm21Xmwe/wCa96sTK33QetVZ1O7C/WuuBxzI&#10;dr/88z/37NFJ9n9h/wB80Vr8zH5Hx3ek+W/mhgPvNtbkZz0+vp79agV4lnMJi/eA5VpP4l69eP6c&#10;498WLgYw9tJt2qyqwUjHXOBxn07dPbNVZnZYVmk8yRlwqgklgpPrzjjGf8c19oj4tm9oEEQt9ka/&#10;Lu+VV7Dr6/TJ/wD1V33h9CsiosXzbsjr6/iT/OuB0R/nUx7gdpVcr1HXp2HTp37dM954bZ0CthVH&#10;yllVjxxg45GPTn9KxqfCaU/iO60AKYU2SZ3Afux2/wA4+ldRpxUjJHQYyO4rl9EkUMFBycEe+M/5&#10;5rptMxgLg9e3evExW57uF2N6wAXkf54rUtsDjIHT8ay7EKAGP61qWh+XcOvtXh1j3cPsXoOeM+3S&#10;rcfSqluWUA7auRkkZH41wyO6JJHxTwoC5C0xScbaejY6g1i9zYCFA96iOB0qYkDqKhYDpTiKRC4L&#10;D8ahfg4xU0hyvPGKikBx1rYykQOuRk1DIuAS5J9/6VPIN3TNV3GQwPWtImUipNknp7/SoWPO7ORV&#10;mbrkmoGbu3866onJLciLblAangbV+Rfu/wANR53n7/OOvpTlJB2N69ulUZxJEbJyfx461KpUAfNx&#10;USE5GelSJtHOPbrUSNIibSO+aehO3OO9NXPQDtQpK8n8KRQ5mYnPemnr1o6dcc03cSxIOPw5oAkV&#10;j2PahCNw201GGNwNOUAHA6UASDI6nvTlyOcfWox1zk596cCG5LVmaCsdp56Uq4I+7TC23jP5mng4&#10;PPWgSY4HHFOJJ4z9abtJ4IoDMaktENwP4VNZt6Plx6cVqzKAuAP061nX2CvK8d66KL1OestDn9XR&#10;+nfvk1yOv26NHuyF4P3h3Hfjv/n2rstSiDDJRuO1c1rsCOGD5X5cA8nP+P1r2sLLU8HFQueUeMdO&#10;iw8oH3dx9eMH9P5dOhzXhfxLsJ1Em5VXcxO7qcjJ59T17d+3WvovxlYkwOQSGdT1559OleIfEjSj&#10;dRvtRmMjErn+EHjB9vrX1GFlzRsfN1I8lU+Vfi/pwzMbsOOcK0ecjpgbc9zn6ehPXwDxpFP9v+zl&#10;lEccuY0ZhtQdgPfJbB9B17N9M/GOxiUsgi8tlxt+bhGzkHJ/Dp07c186+NraUTyQx7dzc7lmO7AO&#10;cAdByB17degr5vOo2mz9C4elzU0cdeW5GIYLguu/y1PZsgjd3AHpgg4645xltp93FBk7VJbG1V3M&#10;3H3SduAfb2B6YrZNpDMMQkSKOY/OXnb8x/A5BJ47etR3Md5bRqltcv5cn3UjkLEcnJ+UEcMcnvgD&#10;618jUPvcOtDJS1Rz8l06rxtRYQdrZB54I7n8R1zipUsvscjj7S0scmR5ajdtORyMcjJJPI7/AEq7&#10;9iiicxy/JuzlUIYnnpgk5xjHX6E4FSPpaTjDlNzcytn5gp7nPB6dwfpya5TpKCRuJt+djx4DKOF2&#10;k529CO3A79+tNj0+S5LRb4ugRmVRxngZyRnjPA475rUxGZhObWTzk5dljKknK4Axu3MCeB09QcYC&#10;2cXksql1Zc/KeirnBLDOMH8OfeqiBjukZUwM0iqGIkVRx6nrzwO3bp2p0QjZY0WNWjc5kjVlIwPl&#10;yeueVA6cAk8ZGL8emi7fyUCllk5EbblA2dx7544xk/SoprVRMuIlHmPsUMvK9d3Y5wNx68cU5bEp&#10;DbCON7vzks/JeQsksitwwI7kHHT6HOOtWIFLKyQo0a9ZljBPzctnG3pjPoRn8pLe0KyLbwp5nJdd&#10;kZ+XuGHXv3zz3xkGrlpBLHtl2szk7EkVSc/KBnGOmAPz/CuSrudVHchhtY2LR5aJo9yxwyNGMhTj&#10;GO/UYGOSBxxg3raKEKDHKzssgK+Yp5PqcjoScEgA8Z+j1tY7dnuI9qx+cRtfcevI47EY45Izxzya&#10;tLbzzI3mQRkKv7wBwu5t2Tk55556dgcZrzK0D1qQyKFpgpjj8vfH+8KttDMCOmBz2x+fvUsVs6vI&#10;I3LAxll+VVwMgYGMc9Rj17dqfakTzpDE4ZNpAYSchiOFwOBnOO5+Y+ozNaWpmMv7/wAxhIAwMagL&#10;g56knoMntwT+PBJWOlEdrbXaWUccKyKxRDIF6scEncOuBwemRnjHQILE+XIA0e0jHnDbxyQCOmcA&#10;DvnPHXkWfJa4jZ4Sh5JxkMAcDOMAY44646DnnM0fmxlRZs0PlxlDHGuxRxz/ALxAKj64z1qLFWKJ&#10;tQbqS6ljKlwWD7wFdflYg885DH1x65pUSY3MaXFmvzsoZS23cemGI6nIzz6c46m3Z2k0pXypFjXc&#10;CsjNjbnGc5zj73Xj7v41GieXH9o/er5gG1ePl4Bz3P3SenT2rmqG9NDLUq5i8xPLbbiMBiGTn+XJ&#10;9xnjPZw0yVh5jxq8iscvv3Nt6Eds9uwwOB2q6UnESxTvkhVEbSthlz/Fg5GQDxkY46npUixg4cO0&#10;cg5TZbFuSfvZ4ycjOe+7tmuOTOlK5XTT0gSNI7SNWkj+WPbtVe/oRk+4Iz+ksVmHj8uZiq4ztxtA&#10;PcAA4xgE8+vQ1LHYW07B3jZFyAu1fmYcEdBzz2GOSMjmrh3me33XLZVWQO2cr/wLpyMdBjgdME1J&#10;fIUfs4lkIkjPlsp2qH/hU9MMMduPwGRVoJKu2BHk3L5Z3SSZCgArxnscEj3Ix2qxJJKVZ5l2I0YX&#10;auQoUDhOePYDsOxxikRrSW/+0b5I5GjI5+bd83QlhwDkHjjJrqoy1IlEWKzbe0wh2t93b91cHIIX&#10;8AMdc5+grY06O386NVKhmGRN1cg9O/fj35z6VVAmeFRcwtIo3ZZl/iznA9emeOc+ma0tKeadFDR7&#10;8LhIuygZ5xn8vrx619Bl7/eHnYqn7h1HhqL7QBdZaVmj2/c+Y8ZHXlcY6dsd8V3GhXAtLYCLcrK2&#10;VXaPm79APlHOPr6duH8PqUjj3ysxbncynrjn2Bz9cj1xXZ6NNGVUAblGRH5alsdAOO/TPJzyTyev&#10;6NlsvdR8Lm1Pc6vTnligVy+xU4Uc/jkHOBj25/KrkNycrHFIrR4GF4bZzgZwM/kR36AVj2ReCM5u&#10;GTa2V2/eLc84yM568cfyrRh1EltkschUJ80j8nB/Qkc5/Kvpqb0PjcRH3h81wfmW6IbbIdyc/Pxw&#10;PftyfT88u7kuTIwCruLbhlcbh04z29z79uKuEzPMAZG3rkF1bdxn17gkelVprYyvjyxj/aU+h6kj&#10;07/zyBWx5cjltQWIr5Yi3NuwuM/NzwT14OcZBOBx1rk9Tt5pwIZF3AMRGrRkKBn+LHfJUfj1r0i9&#10;8PBoyEj3/NviOOn3ex/HnrgflSfwI97O0uPMdmwZOHx83pjv+Qxz6nGdKVQmOIhT1POtP0e9nmaP&#10;DeYx+5jAAA6Z/Lr0969E8EaE+1Wc7cqF34yy47dPcjJ9+lbWmfDqNZ2f7Id3O1gwITK9c45+v+Nd&#10;14a8DiKSMG02q3AJjzn9PTjnPX6Vth8L7OV2cGOzBVI8qNjwFpCBVnZEXYqqPMHIGMDHT9Ox616/&#10;4Q01ERTG25WUEZXBbp+f9K5vwp4djRVikhJXqquN2PT6dPyr0PwvpAj2k7c7QPmX/wDV/nHoK0xF&#10;VRjY8ijHmZ03h+1CbSAo3H1/z/ga7DR4igUbf1rC0GxVBGNgGB81dPp0ICDI5z8tfM4qd2e/hYtG&#10;pZgAZ/Dp3rQg9j37dqp2i9+/r+FXYVKrnv8AWvGqs9mmidRj+H/69NcYOSeD6npTkOFw3IpshJ5N&#10;cx0ELnPT1qM+hWpGGDyajfpgg+vStomMiHqP61G5K/dHHtUjD5cio35TC5raJjIicjPNRP125JPT&#10;jHFSuQchRntTSCx3EsTitDMYRu+b8sUZGetOAP3c/l/hSEYGVJ3dcmqIAKAPl70qnAwq+2aON2Nv&#10;TinJjpu9OPSpHEOdpBYmnDdjOfzFG1uzfjTlJ6g0FCN6gce1KS3bnrRjnPZm/KjA4AHA6ZqWygBK&#10;/MT/APWpwB27cc+1AXptXmlwQCV9OKkoTGHxn6Yp2AccUm0jALdaUjBwV49AKAAcnBpwAPDn8Kah&#10;JX5j8xpyKSeKGA5Dk8nmgf7NOA5waAB1PI96zLQZB5xRznL9qdjuaQH+Ej86Bigc4pyjByR+dCnP&#10;DD64p2M8D+VS2VYaBn5uaeeeKBtAxS7VP071JQ1QOn86cBnkH8cUKMNwKcFy3I/WgALADNOAIbgc&#10;UAYOApowxXGD+VRcpIQKcdTSqvZh9KcofPPFKoA+UetIYmcrhh0py5PWggEYz+VOHpUtlIdGOen/&#10;ANajGTndQqgd805U9BUljQBjj69KcMZ44/rTgCDgUbR/dpXHYEAxgU7DEUijuDT9pJwKlloaM+tA&#10;z1207aMZAanLg8CkA1AwGTTlODnFGARtX86cBigB2STR1bmlBzwaUKu3gUACoCcipApxycUgGeR+&#10;NKAc4JqWy0OHTFWbcYG0mqy8nAFWYj6nisamxtTOS8QwZ1CUDvzVTA+wFVTPzDcNorR8Sxn+0CR/&#10;FWcShtJEI6D7vFctQ9Gj0+R5l8ZBJbaFcOtx5a+Xlt0ZGOD6nGO/P496/JfSbKHXvjR421ucCVpP&#10;EEimaRQPkXHC9c5yef6Zr9Wv2i7tbLwjfXEqMuy3JXapVvl9Pz69f0r8xPgPY3XinUr+4utzSXms&#10;XAkLPyyiVhknAbOOMEcdcc18nh8PLEY7kS3aX4n3lOtGhglJ9Lv8P+Cdb4c0CUBbhIT5U3ynchPO&#10;eny8joOvbuOxcafO0oeCDlZMxtGS23qTzjPf8cZ9x2baf9jgaG2VvvYXEY5OBx6YO3b0/QVmXFva&#10;yybVjZpJOPLVSx+ud2Dk5OM4/AE19risvp4fD8qPLwOMliKvMcvcxxXFt9u8tT8vmNsB3KCSNp+u&#10;0e/pisr7Mjvks0TKc7ZOWbj0/wAOmfUHPRSW3nObW4H+qY/cJVQCwPoec/XPoSc1mXiQ+XM9pFGy&#10;rIG27cbcEYA55yMH1yK/Ns0p+9c+6wPwGZDYQpMu+BmRWO1WjPzckEr1GcY759B3pk2lzSyn7PIq&#10;5ALrJID0xjAYjPJPGeM/7WTrJp+owOhuZlwzAsqsDjnAwM+vr7HsM2rGwMtlDOieZF95pPLBAYdP&#10;bPJ7d+/NfPzdj2IRuctf6EcxukEMKiPbuBlXCnPyj73XPGcZweeBnM1PT47dpY1sxcQtH97yztjb&#10;JJUAkt05z0zjqc59Mt9He0WSK4trdBuyxk5kEZ9vXkHAx0xwRtEmm/Dmx1CRrnUdIW3SZt0jXhYM&#10;ytyWUB08wnGPQ4HQHjllVNo0zxWa0m3l2AmVF3r5UzDjACqSwHGccYB/M1nS2t7JOsKXNxtC4Vnj&#10;5T5mZT8vTBJ6EY59SR7zq3wUtZJI9Rso7e3t+sMe7FxP82dxTGEG05JL44xnNNu/gLqciXN8+nTx&#10;Mp3s0lu8a7iAM7iMHJIHHdvQ7hn7W5XJHueG2Hhi/dn+03u1o9zTNCoOQOwI7AsO46CtyHw3rtzb&#10;br6O6mt2Zj50kLOgZTjIAbAJwAeMdOSTXrSeFrfw1ZNazyLDIqq8cZMckLKvzbiwwcEDoASNy88k&#10;1pQaNo87W89xcyJE2ZrW4ilUKjDAI2sxZDycfMCMgkdQJ9tI09jHc8vsvDcF1aoC8yqrj55o0jEs&#10;WRuxhMBhjceTgA+uRsWfgW3htmvJYprq1EZaNbWSOWQuDgMwYBlG1WPHYcEHmtrT9Is7WSdBfva3&#10;hdN13Es2MbuoORtP8XPHJ7VNe20OlNFcWmqW9krXXkXM3lndH8hUnIcrzlfm2dBkHI5z5mV7LsTy&#10;jwnBBHqmnx295JZqqTPtlR5g2MudvTA2qDjhiOuRm/8A2jHo8M1vYxaikNveNuk1C2EypvQhVcPg&#10;t83zbh39Cwq1pHh3+xb5bC7MkrSQmT7RbzPJFe7VYZiG5MgrjPAxxgYOKh+zvGiXM9vYxWreRLp8&#10;13G0csGR/ESAjjJyeSQWyARxW0bnPKnH1I7qa9vGhg1NDZ6a0sssEdrZyeXdMfm2hQc8tnKk9Mnt&#10;msnxHczLdXl7Bo7Tx+SYLv8AdhRDuJULtBIBIAyBz246HuNK8L6k1h5M91IzSKY28u4lMjo/ysCB&#10;yqnIJIABXOM5IPO+JdHt9IF9YLJM32eNY2g09kIbBB2NjBQDf91RjjJ6DHVRjbU5ZSjzOKPPhYTz&#10;3Aa8u12wqgURlSQi9sZ45OcDH061cs9HSWNpVQJ8uA0nCnoMN7YH5/nV2aO2g02HZ++mZgkiM20p&#10;gsGT5eAc4yB9OlR7C0oXDSP5K7mYbguCBg/nz068cDj1sP71kctTZjr24Zo1hnDRIqYLKpUydQRx&#10;noMd+/NZLTvcuxQ/Mq4ZXyCuM9iRjscZ+nJNX7mS9gkkDtNJtb5tkfHbcvHP69R0I65d1FJBcLEL&#10;xm3qpMiyBTjrj8OfYHpXZU92JjTalIv6VbRpH9ntW+WTk/McKwOGPfuBxj8q3Ls/ZdIEVoquqybo&#10;zOMgt6Z57Y/zwMXwra3EmoGWZJm2wlmXZwOOM++M9e+cda6SeyvY7NdUjuEa1hjBVWbLdfvcHrnt&#10;kdePf57FS989jDx93U838bXkmpSQzmU7mHzR8qRnnn2GCc46+xzXnOr6Sly9x5kfDbo2ZMYJ5GeD&#10;nPb056DmvVPFrxz3D3N1u3MimJFXkkgH6enU968510XEUjLdxuyjb/qmwOR7feJ4PccZxXHRk+Y7&#10;pR904zVrea0jVRHtWRgI2hA2kfKNxHUDH1HTp3xpLho4vtAk+YBUdQo+ZflPLDoR+hHOOg6DUS0r&#10;+TLAx3KSxjQLvB5BJzt/Pnk55OKx5nTaIoJSzdGZVwFJH3SB369zgepNenH3keZV92RpeFr8MWkM&#10;0m3d1GCy9M5GRkdh2IH410VvdCeLZLHHt3M33sMhxu24JPAIHrz3PJrj7FVimEknmRSS8qgGVGRk&#10;5+mMcY579q3rTVrcStPcTfN5mBtIbjJ4498HPTgUSgTGRrW13LA8c3mu6g7FXyzx0JJ69eDjt+Va&#10;lgzTv9qEilrhcs00Y27f6np7Hg9sVWj1H7RAt7tV8tm3Zm5Ksckt6ZP05HYnmxpFtK+tFZ4CsaZ8&#10;tGY7WyxPQkc9umSQMDrjnqRN4zLtxpumW2oyW9rHGqrvCrGpUZGTnHvwfXjpgGtqDT7aO2ighlDT&#10;T/6uRYyYwQevXgHk8Y5OKfJp+698yK4CsxcvCrFVbrng5HIA+vvya044pr4R2845sQ3lJKuDGPvk&#10;Z5yc9Ov5VxSidkZXK/hexlstVi1mbR1uLVFxIJF3qPTv8oJIOB39RVmfS7Ir51rp0zJJxGsjk4OR&#10;wCG4IBPUjp9TWrbaDfrp66amj/L53zSyDDOi/N83PyHBHGeSetX9H8PXsljJci6VZIxG6wbgMkHA&#10;GOMHAz9Sc4HFZamisc5baTBe3otIgsKNdKBGy7mTuQuQO3r2HX0swWlvbXL6i0amNWBWPdhgQf7v&#10;qQf549+gsI45tOa3umkWEyl97ISEfIOD1OT3wc9eOKbHpFvcySxeSuDGxWSPCjcMN8xb5uT15P8A&#10;Og2jEyvEejx6zpzDSomhaWR91oinCA84Uc/KSTxn1xWDJpl9AuX3P5i7buJjyPUYxzxgdscCu51K&#10;D7HoNjqUNzHN587eeiyfvYW98Dgfnj3qheRSPP8AaL6ZZBD/AK6QfN5jY56Y46Z6Z29s1z1HqdNK&#10;mmjkZxNu3PbK5O1JBux3AOD2AP5YPTrUc1iGH2rz1mdNgkEzZI4OMc5/D9OM10lzLbpOLiGOMhst&#10;JujHzAk46EAdeagvo9O+1eZZNvSFcNGI8HK8YwfxA/zjnlI6ErGZp1gzL9oliVGb/louTuXocjJ9&#10;OvHT641tHt21KcWtjMsHmN8rXAO1doPAPTp0xkGjy4xHhYis0jMVyflbJHIwODk/rz6mrpOqz6Df&#10;LfWJlZ4WIWOROAwxzj8eueD0x2EKS00Jb6ygDSNdqV+ZtqrJ1OcgjufpxnPT0iayuPssepNfrLHu&#10;2rGzABs8k7Rzgf3hkHBB6gC9fXsuqXEn2tf3zTNskX1IJwAee/b9KBdRQhYp0bzPLK7o1x8vHYfQ&#10;nnH68dUTGcWZqW/ztBGpkV22vtAYOzdMjHYdyD95qkutKuLG5EckavMZf9WsYyeRz3wMfhgGpru9&#10;/eGS5fy2CkbdxKv8uzOemfYfSqtxNjdEl2q87fIUnCAc4yTzzjoef0rspbnDUWpHcwReWoAS4mCx&#10;tsntRwDkEY74Bxn6dM1VRpXZbY+TbyMSPvhdvzEY9h9ecfrKNSltV3Qn7QhhJb98VJ5PUYxz64wO&#10;ar3OsWWrQOssTsEg27pIzhPUYHJ+n+OK9CnE4avulaeN7eWS7K7pG5b7vzHrkZ4OM989TxSQahLa&#10;/Nayy7ehZAM54Hrx3PJ9Oc80sK6jLI1ndSkRhh5e7hinP3Qx5b/DvxTTIh2w3dvw0i+Zu5EueSDk&#10;nocng5HHpXrYaB5VeQ5jJcfJdyMyqBzIM7u+eemQ3PseOTTdRsbfVdNFsojDRyK6I2Sx65wOnTHH&#10;8utO3yafH/ZdyZlEcZBMkZZB1wpA7Y9SD07Cp0hUL5ytJteYblUZXaAeByOOT3AJznvX0mFpbHg4&#10;iR59rlixtp4pXRmVPmY4OWHAP079s8dM12H/AATx8dXnwz/aqm0P+0GS38QWTKbfeAhlQ7s4YcsE&#10;znHJAAOcVl+OdL+zlbmJmbzPlk52kMOCBg579e/IHSuH8J6hP4O+O3hHxnvWGOw8SRlW+QnEpdOj&#10;DP8AGT3AwfWuXNMNZJjwdRSvE/aPw/rc0F9a3wh/dmRV8xmCAseuACSeMkd8Bcbs8fQVwyXuh28r&#10;r8whyu31xXy18LNaS78P2redvMK8vkE7COfnPU8AnAwQuerFj9NeHrkap4ItppI1XcuCu7cBxwM9&#10;+PTjtXrZLLmotHxufU+Wsn6ow9ZMaadcW7BVxE23pxwe+OR/OvBNOmhGrXVzM4VV8zbwFxgZJwOv&#10;Az/Svd/FAxZSuePlbcGI3YIPf8OntXzXq2oGKz1a6ZFXy0ba7ZKyckBe2eGHt6Gqzefs4p+oZLBy&#10;k13scH4qvIJrmw0O1LMs17u3NnnG48E8AE+mOnQdK9M8I6CzWMNyZwvTkqPlyQTyPbHB7Dj1ryXT&#10;fL13xPFFHIJvs9uqHdIMBm6cjr69CQMZ717DpkraDpjuV4ZMncpwPc44PIGD1H418Tl7vUc2fcY6&#10;LjTUEc94s1eLUfiPa6Qm2b7Gu+XEmAWJ4B/zn8ev0N8B9OggibV2hUiOM87cEN/n6Zz0FfN3wwYe&#10;LPF1/r8qNIj3JSJht4UMFyoPJyR2wSOfavqvwVp6eHPhtJdxpt80HDdsYwPw/lX0fD9OVbEzrM+b&#10;4hkqOFhRXUxPG14l7q0lzGoZW+62fyrKtH+0XaRsd25hu/z+FElw88hDtuYr9efQevP+etTaJAya&#10;zDuTaFb8/wDJr6f4pHz/AC+zpW7HZaZCLVUhUbcfn0p1w+/Vo1B/iHT/ADxUiSxpebkH8NZ9tdGb&#10;xEqbufMB/Wt6j2PPpq92egqc2yjr8tVpD97Aq0FIgVsfw1XYZPNbU9jzq3xEOOPmprg5wT+lTMBj&#10;gVGy4OSK3TOaSI9o7UYI7/pTiCed350qpmnckaMg5/WlVQOcVIFB4xTcbTjJpcwAMDgCpI8Y5poX&#10;nk1IMf3akpIQDuDSgY4oOe1HtSuUIDzil79KNuOgoPHFMBuV3ZzTqTJxk0oPFAB35NSLgjFRgYGK&#10;ch7GpkVElU8UozUanA5NPBzzioaNEyWNu9SK2OagUkGnq3PBrNq5omWA2VxThJk4IqEMFPBpQ5zU&#10;FE9KGIqJZff86dv45z+FTylcxIr461IsmRUII9aAcdKlxKuTb1o8xfX9KjDnvRv5qeUrmJPMX/Ip&#10;Q6nv+lRbxR5lHKHMTZGM00uT0pnmfWmljnijlDmHM9NLE8ZpCR601pcdK0UTPmHFsdaaX7A1G0vv&#10;+dNaTv8AyquUnmJvM9qPMPpVfzvRqPOb+9T5RcxY8znBFBcDpVcTHu1NM5/vUco+Ys+cO1Ryy4HL&#10;VAZWz1qNphzVxgS5C3EgxwazbuY9aszykVm3chx1rqpxOWpIo38nyZH0rD1SUfMwPtWpfsPm9e1Y&#10;WtS/u+D/ABfXFexhobHl4qehyHi68GxpQfb/AD+P5V4b8WJ9pJOcZwQo+X19OOn0/GvYPFs+xJIx&#10;/wACznHfn9a8N+K90xRgQ24r83DY9P0zj0+tfbZXDlsfE5pUvc+Z/i1K81xLEix7pHIRtvbOdw9+&#10;D+fvx4L4shS7uybYZ2rjlt2F6FRjjg56/geQB7r8Xb2KR5s2+w9XVQPm54Ge/H0NeIeIZIwyzCZX&#10;bzneRpGJBcDPbpx789+nOOcayPYyH4Ecdq+FhaFBlOGbn7oXHuMfkePYiqAsypDwX6uRwyrIFHTo&#10;Q3uD35+nNa00ZuPMUp8uflRW6ccDgZ+mcgEn6ViXIjQyQW7bhNKHba2PMHHzH8VA+lfL1D7KjuVJ&#10;BCrtJHbbfLbaq7s72OD6gLxjBB5OBx3q+RCYWtbeJdsbZJYEM5JPzcYBHB5HHA9ebsk1nE32kxsS&#10;0m8TrH04ABAHfABz+PIHECiWP92zmT5t027O+RwBhsDB4IHYcngHArzax7FB+8im4tHMbSlY5vMx&#10;s8vGQDwO+0c8n+HHBqC2RN0UZCrGhzCFx8vGACMHsfu81akaNm3RwBmEm5Vkj+fnnONvXvg/1qs8&#10;MbSJtVd+WWNrdSFKgdPfkE+/HTFeTiNj3sPL3S1bvLHMHVFkC48vb/yy/unAyeM+hA61NaXL3Jjl&#10;O9ivD/vBuPcDrjOAB1HXv2olJGC2jSRt5Z2+TuXAx1yOc89+3GcY5urbzMxtt8j+YA33c5yMgjqO&#10;v/18V49eJ7WHnsadu01shDmTcs2GgXaR93ggYHOcDHHTpxiry3SF1JndnWQmNWwAF24AOfugEcY/&#10;Tms2wIUNskVgq4iw25pPu+vYr+gAycVdsYniVnUtGpyqrn5sBfyC/d6jJ2ivLluehGoa2lQy+S0E&#10;YaRfm/dtGfLXJODnI6liMkZx15Gav27uAonyfOXJ+XIDY46c8dOOOg7Vk2UjyJArxxsyrhSq7gTg&#10;ZweDjkYxgHtwMGYysgBjVSzRkxfe2gBvb24A75745z5TZ1NDagvpbcO12VYldpZUY5AUe+PQYH6d&#10;pLcxEqlvtLDcqhlBBBXjj3Htz17ZrKS6nMEbW8xVtzF9sZ4UhuPXAz1x9D2qdtQme1YSW79zGxiB&#10;3Yx2PJyefUEd+auJhKRNfXTiVTbs0bRn5uCM8rgck8gYAx0z16U1r4zwi58lDIVJLbW+bkn1GfxI&#10;5zxUMc04eSSWYqpBX5C3Uge/cADsT0GDzVPUmMjyWfyxtFkGOTcB1wAO3p07c/TtpyOapqSD/S7b&#10;ypJtpEaq0irt3DAJPJx/D0BA5x0GKzbyWM24js44+doSabjawHzDJ49uncc+s02prErAbpP3Zfbt&#10;PphhxyTkjp68nsM2/u4yQpkbcJNxVefl5KjPr8x9+9ehTdzzaxDcSvI32edhuC4aTd8rDHcDjH6c&#10;98jCRES3CFBtVspEy/vGUdCBuyNoI9uAPXNZd1qsduivDCsys2Nn+rwoGScYzjOPbj3xV3S7hZtT&#10;hvZjkbcRyNk/MTyfcnL9e35j1MMtUePin+7Z7z8HI1aG3hddxijAiVk2qVzjOd3PTGBkcivq34NW&#10;qCKNp03Dy9rMpOMH5se3GOPbn0r5X+B4Zhb4K7toHlxqBjGOB7kevTnp1P1p8LHZ0hdGZSAoZmBP&#10;XP6dvf8AA1+nZbG2FR+N5874pn0B8PrZ/sqq8jNt2/M5HBxj/I6V6p4a5jT5u3zfX/P+ea8p8CXS&#10;PBCxOex9+34f/q969Q8OXGY0HmfT3/P/AD+leTmV+ZlZa0rI7bTmwi88VrWpyuKw9LlBUD8/atix&#10;fC4Jr5GtG0j7Ci/dRqQMcYHSrIlwOtU4X+XpUokAHSvPlHU74yJHl4zUMkpxxTXf3pjSD+lOMROQ&#10;5m29ajkfdSM+eKYzEDg1rGJjKQp68GmSbs0hfLUhORksa0SM2xhHNN2k9BTmPOSKTPPSqJE2Y5PN&#10;AUHjNLjPWlIycfnQA0oM5pCvo3ftT+opoADdaCrCNnAJHbFRP1zirBwccVHIApzmgTK8vTriq0gI&#10;O3FW5NuOarS5+992tIESKUwA61WmAbkr83Wrcq4YkNVWeNWPAPPVq7KbOSaINns//fB/wop28f3B&#10;/wB8GitDA+OLsLE8kjysysw3FRuI46fr+GfzqrEdwkjhCldqhguOMZ57/wCOB+NjUjM0kiGTco+U&#10;quOf/rflzVe6toXlCxTMd3G9ct/td8d+Off8ftkfEs2tBuR5iqYg33Tu6gdcHn3PIzXd+H2jkVcB&#10;umevPH19/XvXB6H5YuljTcxH3iq+vvjrg/Su78OKolZeVbd/dxjufbPX+tY1PhLpv3jutGlYMoQl&#10;vVthz9TXV6YA/Chcbs5HauS0VNrRjIbAGGU4yetdZpmGUKV+qjscda8XFHuYU27Bvu7mx7VrW+AB&#10;xWVpxyoYVqWr4/CvDrnv0NjQgwee1WoQBxk1VhyT0+tWom4ya4ZHbEmT6U4nsRTYzmnbhjOOtYyN&#10;x3RecZqFyQMmpWOQT+VRSAM3NERS2IW4PzVG4z3qZ8McD6VXmB7H9a2MpELk55FQv0IU9qmfp15q&#10;GXB//XWkTKRVlB6qKhbjr1qxJknB/DioGBJ9utdMTlkQkbsfL7dKVARz68c04/MeD79elOj3/dB7&#10;1ZFhUUZ5qTbxt4pIw27kHmpAMHGcdqzbNIoaF77qbs3dMU/aDyF4pcHAJNTzAMIOPx4A7UgXa2c8&#10;07n+KlAIGf60+YBnl/LgjbUmAO/P92hAO9PWPIyD+vWlzFJCBXUcil8vad5/nS8Z5/GnZ9DUlEZU&#10;E4DdacFAOAvPSncfwnPNOCFjmlcBAM9qdt+X5j+VLtG3gU7Ycc9xUF2IZEyuMVRu1+Qj+daTg46i&#10;qd1HncwrWnLUipHQw7+MOMfhXO6xb5+QruJ7fhiuquogysNvHWsXVbPcG3/z9q9XD1LHj4indHmv&#10;iuyzA/l9T0y2Mj9a8b+IejLIjMYwykn7q4zn1H+f0r33xJpyyLJvG49fmX8/oP5V5Z8QdM85X2w8&#10;/KQq/wAuPf8AyelfT4GofM4ylaR8l/GXRFlaaMJuYgsmQends+vvxwODXzL8QtPjs79oijRqAwZY&#10;1JKnJ+UjoeOn5D3+z/itobPazY2jbyqlj9eepI/oO/Gfl34waI0U0rzPIzM3zKygZ59Dye/GeSD7&#10;CuLOqPNDmR9Rw1iLSUWeQTA326FyhkkY7l2glc7ugGA2Pfg5546wGGBI/ME/lbsGR41Oeuep6jPO&#10;MH696v31r5V3Ncxxb12FA3IJXHXPfPp19RR9jutpJO0A8MyljkjcPqMj1HXNfC1D9Qo/CZtxb3e+&#10;MwxL8i/OC2ApXJJxjjB9OnSpDbSpmWFZA6gFPnG6Pr2z0zzknr6Y5u3SBBIYz5e6QlmLbQMD7xH1&#10;HHT8aQ20SSEAN83yr8u3yiD6DvkEd89MnFccmdaRWdPIVd7DyUk/dybepG0encfQdelP+xsVjMuG&#10;IXG7GCgPAxg5/iA6D361ZSCJHWPKttCqy7Vba2OnHPHdvy56B8vLCaRS4bazNIOnQZYccYx+PqOa&#10;iyJFJbWBRJFI/mKyMSsakfLyWOB7Y9OdvthqApOqSxbl2rtXbu3Y65AHKjB6H2yO13yna/Xemxdz&#10;Bd3PUDpg84BPoDnkYqAwXAh85vm/v926EH8uPf8APNEpBFXGwrHbr5Vp8/lhflYMvIPPAJ4Xn+nH&#10;FWLLzmfzBFny2w6LJuGSM7sYwDnbwR/UCNI5Hlikiy25l3BW+ZeeQcA569sdvcVIssSSTHorbtvm&#10;PyuAAFz1HB+uCSevHLUZ2UYlq0g8tB+8VpFXdM235XY4B5z749up4GDNaw28UYFqqtsUhmyDt5J4&#10;4x69OgUZxxiGGSNoz50TvGqkA53bgMfTuBwMDJz6VfeO3MjJNMWh+UsJBh15bHvzj059j14qh6VG&#10;JFHbsG3LLuP3cjO7n5gOvH3iPUZ6dcyMsm/5kbbuKoxlzu5JzjHPIxzn8cVGwgjnW2t598cUxG2N&#10;enXH8+o5445watIEiZUigKyMqhUbdu6Anr1ILH8APeuCaOyw4DdFHGYpNzyYibzPv4PAJzgHgDp/&#10;PNOt5BJLI0Fmy7pCEVjheTjk5J7huuOOD3qlC7MjSyFWUHgM444PA7DODx6475q0Lso32aGDMgYC&#10;PcpYMAcEfL1Pc/X2rECeO1muApUrIyyM0bFTnJbPH8X9MHHbNLb2j/vVWE/Mzfu5M5GDnacnp0yS&#10;BkHnqMJa3Dq2AyuyZWPjkqAOVIGQecH6+/EiSxeS7vF90ANH5fCkeuDyc9OuAeO1ctQ6KYkUYEqM&#10;pa4Y5KybskMM84A/nzj1q0EjjKtLH5e7amVXJx8vUds8/Q9CccMhabP7tl3LISdrAc7jnbx7jHv3&#10;qxFF5gCojKXwu5VXj5scZ57jtxgVxPc6ooLaNIFYxKW3YaRWbIYnBC5IHJz7fjxVhdNkeNbZpGbc&#10;20/KAWUDJJ9TxzznpUkMc+5sBirKq7+ecZO3jr6H057CnRbrbzH3mQKWdFRTuABIxkdMYOOB6ZBp&#10;Gthq27vCsYto1DEncFJyNowR1568dfT0o8sJIZXR1PRdw4bjI6dOO/6dw6S7l844tjIoVgqkjc7Z&#10;47cjvwehFOjZIwzxRbo41KrJHCzYyAM9xknPUg5Htz0UdzOSHyAxrsZpOeFKg4XtlevQ44Hv+N2z&#10;d4kEax+Wyrtj6KCM7e/v3GT9SKpzQybfOLHMkg+bkgbQDyRntkc8E9TV21kAbdNFGJEYbt0h+c9N&#10;vP49s/KOD0P0OX/Eediv4Z03h25RI8QvtaTaw3rja3Pf19OOfbv2GiytIitMy/MWC7mzg4Pvz6ew&#10;57c8VoRjtw0Usm35VDbmwvfnOfXtngdMZrrtMulVvnXcvTd5ZCqvHXpj0+npxj9DyzSKPhc26nRQ&#10;yln2ee3znDRsDu2t/Dzzzz3/AK1pWYjlDyzkrvVfmKjO3d0/X/HFYum+dJGDEWyWzsOADznvzjrk&#10;f4V0WiWjXO2KWL5WU9cks34exPb9K+mpbHxOKlYkhtlZ2uCQzNuAbp2zkD0yPxH1q9DpErxSbHH3&#10;QSu4bRk9cdep/XIrS0fQY2VYpV3Kf4V435PqMe3XPQfj02k+Hba6BHlKSVAbcTtHTB5/ycV2Rj3P&#10;n8RW5dEctaeEiExIu3dj5SPvZAwM9R9Mf0rVsPBjzbc2+3d8vzSDbx/DyOOfr0ruNK8Hozri0Vss&#10;S0bfTI78c+mD/ToNK8IohT/R8r1UkEc/gef5VXPGJ5FSdSWxxuheCFCxmRG9RtzjPXgevJOOn411&#10;2ieEYRtMcDfNhSGUHnt1/H/Diun07wnG0Lcffb5h68dyfzro9P0DYwVVHqo5x6/5/wD11jUxViI0&#10;HPcxdI8PtBJ/q8qFy3qD16Dj1/Ouw0nSgrqMe2B25qxp2hxxkqD7ZHPA4FbWl6cYUAZQPzP+fzry&#10;cRirnoUMMSaVZCJlwue/zA1vWkIVc7ar2doQFO3jPDVqQQhSuF/z7V49apc9mjTsSWsYQ5baKuQI&#10;Mbm5zUUMbYy1WUAAzu/+tXnTldnoQjYUryVx2pjjJxTixPGaaxGMmoLImxmopCAxz0qSQ+9Rt8va&#10;tomUiKUDGOgqNlyOnNSuWKsFH0NQkLt2hunrWsTGRG+4/cB9hTSMN96nSFeQyk54+lMJI+UH8K1M&#10;hAMkktnnigAg5K05ORn3oOM4BoARRk7c9KeAQ2CF4FC8DOB6ZpwAzwe/rQAYHrz1pSMAnn1pEA6r&#10;Tgcj5fwqLloMAnG2l2nJ+X60ADGKD1HPWkMVRgbSv0JFOJ4z1zQvHbvTjw2cVLY0hixsDkfhS/Nn&#10;A/L1pfLOP/r0uQTgUXHYTaM8Y/KlVWXoM0pAzkH8+9KM/d9uakocMdT2o6CgE5oGT92gAwD2IpxG&#10;WyBSYY/MaA244qSh6oBz605Rx1poBJ47U4elSUOA5+Ve/ak6rlVpQM/N+lKDzwfw9Klsqwip6ipF&#10;BwU7+9Nzk805Rg8nmpKHYwcZ4oUccjFJtNH8WM0ALg9CP1o2egpQeetAHOcVNxi9eQKcAQN1IvXi&#10;nDk+lSWhwx6flSgDHSgY70YA+btUstCgADFKPloHzCjrUjFGAeTT+NuQaaq5GM0o5XFACgccGnDO&#10;elNUEmpAMGgA2nHFLs+XmkAOOv8A9engHvQAqDK5DU7nOMU0DJ+9Tjjqag0FXpjFKM0Cj2pAOjHr&#10;U2aiT/ep7k9N1ZvU2i7GJ4pwkqsE+8uKxNjGCddo+YYHtXQeI4o3iQk9D/SseNYmR84ZdvT09q56&#10;h3UWeAfta3/9meANQnbG5LWRh8rKucDA4B49/fg+nwX+yZoQXwnFqLyKsjNIVEnX5i5wRng9eM9O&#10;9fb/AO285s/hvqjSBtv2V9qrGBn5CAOM9+PxHfNfIX7L1rdWnwy09mwvmRAFlb0A+brxz/PpnOOP&#10;hujGpmjutr/1+J9Hm1R08rVuun5f5HTeJoVjs1nKLGiBVVWX5WbOAcevHsRjgVzk8bmeLUIN6qCx&#10;j3R7l5wcZHfjnpnrk9R6FqkT/YSLeBZGZzKzbedufTt68+oz155G7023tV/s9v8AVsvmQngcbiDn&#10;J6HHbgjHHGK+qzOndHJksrxMGSxRoZmz83lsi7ed3OCox3yeMHHy5BzjGfqWh+ZAHkXdJG2GPLAD&#10;III49SBz6d+M7GpWX2K4SO3uJmQLuw2FC/3ieex555w2M56w3cy2sbeY3lltzRllKsOoGDk449Mc&#10;Dr0r8zzahy3TP0bA1L2sZttZQLAxiO192drQnaeeM7iMZHUY9fx29F0qKKOEqEVFVvlXHyANnIA4&#10;AHHOOB69qlpdHy1RsSx9ZOQc8Htg9sdcDn871tNJJJFK03zYxlum04PbrnH8+tfF1up9JRXulyC2&#10;a/njtZ0WRkZjM7KMNzySOOOQcEHOCRzW0sUUMzR/ZV+zW8ZO1mO2Uh8KEIPGdx7ZOeoxmqNpcxPI&#10;JGaTeUG75hkPjn5cckk5GTke+Ca29InSG4m1rT5JN2/Zb5jXcJflKBQMkkHGcnOWzwQAfOa942kr&#10;HQWnh/wzaaTb3Hip1hCpvbR408nywATHtfP3iSv3QCFyM9yeLbbw/BZwyWPiKGSaSZYtyyO0UYUY&#10;VB8oLZ2ch+MnOQxJEXla+ZpbWaeGO7mt/LkupMFzKRjYh2nAGcc7R16feqTVtN8S6SscNlpFncSN&#10;MrzXU0o2qmwcKmzapHXk5z65qpfDojnjH3k3L/L+vxM3xRppt2ln0CW0hmSNyX270uCZP9Xlyy4w&#10;EGDvA28HHNcXfeFNasdNvdY0+S6ENr1VmbbGc4CqwkwcEtwoPHUEDjuL/StMvmaK3vHW8j1BlZFx&#10;uc5xt2hDzleq/L0Heqt7LqNrbQz6pdSDyJFmhQbZJGg3NgFAwaRQcnJbcC3BGcnC52Q5oxVjh/FG&#10;gQ2V3YSapYiaSW6jSe4kjZWkwvzkyDO4bgV654DHk4qxp2maTcu2hmVLNJLgNG0zIoljb92SGOdr&#10;cggHAIPTrWpfTazJZw6ZLp/+jxTOmyG6Eg2yLuyST8vyhW28jC54IIMXjEahqN2umvqEO6zkXbcs&#10;qbCEj2BSMnaSFHTjCrySKjmNlGTtFlbVvh7rQhm8P6HfSSX1k3mxxXESl3hjjBKbvvBlLKuMDHfA&#10;Aremu9Eg0eKaytjayXikyQbiv2YFvmJGdpUH5snPODk4xWLBqVpockepW8d5azPI6TQzXTSeQ0iB&#10;sjLZIIDJnnKv2719U8Qas8OLaXdukdY41ttzbQSylWPUElgQcg4wc4GNqdSMTCpRlOy7f0y19hn0&#10;bSLPRLHVVEF1J+8WJxvQsN4GGJ+8oGfwyB2yfEQS1i8m+22qrt86NY8kcMdzOOvzBeMd168ioYfE&#10;Tm7t7i3maWGOZ1mktwAXkZgg68Ll/MxgDAGOgxWR4gYXEsl1MbryY/3cNvGxIU8ELnGVGCeO2OnW&#10;u2lUi9jiqUpKWpSvHFxE1zAiFtymZm28M7Yx04AOeg449iI7a4ZNVAilaNNrfNHg7R6DjnnqDj3y&#10;ax9TuYrW7+QOqsSdzR9u6856n6e3SsyPUYkuDL5qx/Phlz0y2c8dRg9Pb3GfYwclzJnm4jSLR1sm&#10;orHGsThZCv3mOQpGPywAfw71gx3n2u+jtnU7Gyy/Lnbnj8fw9/SmXWrR3mnR21vBiN2AZY125GDn&#10;1wSePw+taOlLb203kwx+ZsGYzsBzxyST0P48nPauzGVouOhnhKb3ZreD7b+yr+TcGaP7rIv3gvY4&#10;A659T37YrobrQ4Z9OZ7KRY1WFmjXcSGwevX1/Hv71F4N0ZZNTVLmyUopJkXdkdPvAdz09q7DxN4I&#10;srDQpLyHU3hk5/chh8o9+evvXzNZ3bZ7lNctkeI+KlGpo6yxrHs+VWOFwASMjjrz0446niuJ13R2&#10;MYE0UjJMmAnBU8kkgdiQOucduK9M8TaK6N5Jlj/eZZDt4I9Pm/n7nsK4XX9PuRcB5fl3x5/eNgHr&#10;nJB5654x/LHDGXvaHqOn7pwmpaOgBmkTaDgLsX7rcgr345x3xk8dK5K/tvsgS8li2yK+5VB+7wW6&#10;5HOCeo7enNd5rFoxgFw4K7edivlXwCOD+R74x278jrpNwjQRXTeY0eGZt3zDBxk49zgdM9OOvqYe&#10;p7p5OJp6nPx3cqu0DmH94VKrIpCnkjjj5sg+5/M41tKlWR/Nf+Ahh5bYWP17A45HYe/rXL3kslxK&#10;tzHLtKjPluhbOMEAnHJAxj0I74Ob9rPc21vg27JklY0LnIfsOuTyMc575zXR7Q5ORnc+G9UhmvPs&#10;8CyyRtJtZcYC8dAemSCBjqPY10Wl39ivlsJPJkaYv8ufLGTyASD07c/jk8eSxa7Lpm29nnXPI2l+&#10;O4A49OenOCOuc102g+LbAWSyQAMzbmG5furj1z7j8DnnJqZWkL3os9c0N7G2g+zJb7ZIThZfNJLZ&#10;68dMZyB2II65rZgtZNQuF0aI3EYZt4VlHzuehHJPPPavONJ8ZW0SQ3kFw00LTMrNIx5JwOffgnp3&#10;PXAr0DQfE26NY7a0ThlVpmbdx1UYxn+fGOmDXHOmdlKZ3nhuKW1SSx1aXMIm8uR3b5gOAwB7sAMD&#10;njH0qzaeGYUgmVQkjSyfuZg21Vbb8oK5OT78c+meamg6jcapLZ3N81tdM2BJtbKoxHTpjIwB3yM9&#10;a66CBgY7K305W8tASI+qLjb9/H3uO3OTmuaS5TqjIz7fSruVntdUhEa+UDI2z5cZALjI5JIH49+t&#10;QavodrZai0TiTypIf3f7z5ufm3Edvpz0rooodQWaHQzaLBIbdv8AlqAQnbk8HqMentzWJcWz2cHm&#10;yXJmVJWWQNg59cn0zwOn49awlojqo+9IwZrO2kllhubL7u3y8jaN2eM5+7nB5z259qt/onlvs09W&#10;ZZirbX/iboe3GCSfwGcdK2rh42jjD7pJlmO8beFUHsAPbj+eTVLEuzypUaSQFQ3C5Ueg469eO9cs&#10;mehHY5vUdNls55Io7REZWGRt+9g8kccnOO3Hal+xW0sHmSRtJ5n3Qoxz/iepP/1hW5qlu8yrPbWH&#10;mQt/rJW+YhvfkZwR1/nxVOx00yHztx2sCenyBR0A9e+P8isZGiRj2loPLjv1ZW3sGaNX/ID15GCO&#10;n40XkQgby5YfvIoWRSGI5OFyODk4HpgGtSWyNrH5IDBtrA7mKgdenrgE9umTntVG3FobpZbl2Ur/&#10;AKpkxsxkcg9+3PPTt0pxDlK7SWsqKJFkjbzAWK9sHnAxwecY9h+FH7Vv3XC3PmLuJAOfmxxjJwMZ&#10;59MY45zV+7tnjmazWQxiSPfH/dbPRevHp39fesO7+1G8AuEaPy2J81gQ8igjp04zkdu/SuumZT2L&#10;UV/CissEMaqMq0bLhgc9W9u/Oemcd6s2iQ3U39mX95Hbrkm3nl3sEYcbRgZHUdufbmsZ9ry74Jvl&#10;jyzNDJy5xnB7H069e2BVbUVa6C7rh1LSEsI8rleuflxjPp1yevOK7aK944KxqXmm2em2zMrCG4YF&#10;iY5M5Ytjr079Dx3NZt6Z1khMMZXzNylXB49cHP3c5zjn156wprKG3XTmk2zWsnzPuH7xcHA5GQOC&#10;e30poukcNGLcNyAVZic46kYHPIP4HpmvVoxPMrkVrMROsUkQkMeAqMc7DtYZHrz/AOg/nb0+Vrn5&#10;BDGyspH7tQwUYAznBzx06/rVS2jEVu0btJxny0POOOnA9MHAx3qzEtpdOIxcxl4Thm3EB1ODgFc4&#10;wM+nPORnn3MLT1R42IfusuyQiBYzBMMybP8AV5LHdj0+9jrjseOMVbitZLdVAYMqkGFl4ZuME4B4&#10;xxz06H1NQ2l2siQ/bG3SLI5lZmwp+bhiSRjP9R9am06JgRbOJGCttLhgdykbfUHt36BTjJPP02Fh&#10;sfP4qVij40tVutKdE8xvlDw7vmO1u2P6Ede/p478U7K7i01p4xJG1uuVbABXa2QdvIOD24yDgjpj&#10;3jVLQmwZipkVmbyWaPG1WOQQM9MjgdeBye/kfxU0hl0yaG4LeV99PMbAJ6nnHHB/wx1GmaUHLC3O&#10;HB1uXEJH6Wfsu+Nh4y+Fvh/xJFIsy3Wkwur7kkwCuck8L/TjqN2T9l/Da9XUfAuI33eXtGN2cfKO&#10;/wDn8ep/Nb/gl741k8Qfs1aLYXk5FxpbS2flu25/3cjKihcDHyqgx64/vc/ol8BNTmu/Dd1bTIF2&#10;tny9wJUZ6cdh0HfA5FcWSS+KJw8SU/dUvMPGy5spf3e1tpHzD7vHWvkj44a6PDfhS/nRsmWcLt2Z&#10;zhskHsemePxFfW/j64WDS7mRGA2xt74bB/z/AJFfn3+1T4vvpXsPDkNzGr3t6UYyLuK8YzxnABJy&#10;vfucYrPiKpy01HvcOGKfNUb7WOo+ANnLqUEniC+c+Zc3PmKFbHso5PTuAeo7njPp/wATdWTQ/Acr&#10;QKwkkAih2qdzseOR/Ce57dK5j4O6CmmaHb6RPsWOOBcsCNsnG45U89MDuQPSrXj++h1zxLp3g6B8&#10;yRyLPJtwVRRwM85HpznIH4V8pSfJhn5n1tb95ilfodZ8FNBl0vRrONreNX2oz9efTjpjvkeo619E&#10;+K9QGneCLXTA20yRqX49f615H8GPD01zqlnp/mA/ODlRkZ4J+mOAR0xXo/xVuoxqUNhEzDy0xhfX&#10;qP5V9pkNL2GBcn1Pi89qe3zCMOxzMR86VZEkU8YOW+lbel2bGFrsK25FwO+axLBUVd+epJYL9K6a&#10;3Yafo+4JkOwwPQV7FHXU8rE+7oXvDUzziSS5+6vGT39/yqvpnzeKVK9M4z6cirOnyJJo7Tbdm4Ho&#10;f1pnhK3W51tT1ZWz1raWtjljpGT8j0XnylGe1VnBzjFTklU69BUL/e5Fb09Dya2smNwaY4UGnZf0&#10;oOOo+9WpiMwOeO9Gw56UpGetAbH3s0ACjIzQqqeq80bscU7btHWgBxyKPwpBj1pQe1J7AG3/ACaC&#10;NvenbcdaG+72qDQacg0fWgnuaB1qkZicngigA96U+1Jk+lUAvNKuM0g4GKM+1JjQ8HNPU85JqNMn&#10;vTs+lQWSE0qkjoaYN22nA+pqZFRJA3qaUMR3qKjJ9akomD5+9Tg5x1qAMw70u4jnNFh3ZYEnNOEu&#10;Kr+ZgdacJeM1PKPmLHmUbxVcS0vmerVPKVzE+8UCRTUPm9t1Al52hqOUOYsbh601pB2NQ+Z701pR&#10;jqKOUOYkZ8//AF6YXzxmomkJNNL/AO1VqJPMOZx3NNL89aaXwetNaTnFaKJnzEm4DvSFsdKhZ+KT&#10;eexquUnmJjJimtJ6j8qjZ8dTTPMGMCqUCeYlaU5xUbS5NRtIMcNUbSk8VaiS5BcOM4zVG6bPyjvV&#10;iV+PmNVZyf4jW1PczkZ99xk/Wub118Qtj5sf3vX8K6K+Py5Lf71cr4jlKqxGK9jCK8keTjHyxOB8&#10;ZyRmJgG5zjaPXrn9K8L+KE+Y5pQGyo3KoY5XnAPUcdP16dB7P4yuR5bBT/F8ylueh5z/AIV4p8Rp&#10;MtIiz7dyn8vY9uOevv6V9vluiPh8w96R81/Fe7cGRoT8sEzcLk5zk8noPvMCPTtXiuvPNKZEjiPZ&#10;FaVsD1OM9yMd+vI9vbPifafaXknZo1w2MBsYHIIJyMDp0+nXmvH9fsX0wXEkzruDMyiQ7s+x9vc9&#10;wOa4s3+I+gyF+4jj9X8t5vl3MoGGZmLNjJHXPp792H1x75gjLEVL7ATw2VTH8IHpu5xz25BxWpqE&#10;IkaQSI7KQu3k7duB0HfPqcZyOe9YyXeZJGnDupXaVBGAdoXPJ7bsc9+g5r5Oqz7WjEilZoo2MsrN&#10;uVhhl+uDn1+p55wOgNfLwIryZ+V9qSrNkbjwfbGWwfx4was38P2S4jlMiqr7FWOPcGXceTyOuck4&#10;PGSPQUyeeCaQXYgLr83G0OR94jqf1569M159WR6lFalG/wDKFs0YgkZdv7v5SxdcEDnkckDOT279&#10;4fNWW3jzHj7PGNqlc49cHt1x6dB0q1dxQRja8O5XXfvwRlsY645JBB/+vVbyy0uyRmHKs3bd65Ge&#10;/P5Acc482sezQehHBO6OrfaGMzSctIRl144592foQcn3FT24iaRkMyqOSzMSNo+Y9CQMbg3BP1x0&#10;MKEunlyzy8YXd54XceOcZ446dvxzU5eO7fMNk3lj944bDZHfnPH3eMDAx7CvIr7HsUJaE9tcFpAs&#10;tw6t5e1pI5cYBbp/eIGPvH24+WtK28uUuHdVaSMbZOcHnO09M/Lk89mGR0xTZrmK3LiNV/eDbjcu&#10;ewHUDHzYJ5z19KmV2iXFuiqw+VVj+6QDkcHoR16E5XJz1ryqh6EZamtbzXnlrn/VMyx7tvzNwCcH&#10;PGB1wf61YiY+ZERuZDjaQ38WPxzkeuOcc8msdJ9oKsH3hFdWYlFRzkZ+gx7kc8jvbluBNFi2gZpD&#10;JtRFfscZ5PXufp074zNuY07YypIqFW+fjPr3wOeAMf8A6+KjD2gVFW8/1ezznMeckY564IGQcjoC&#10;TmqcdwRBkSsY1Y723cgHknqBjPT3PsKPtRdv3TltzksHcccdeO/t3yQM01uZykXpZYhNvWZNzMfM&#10;km+UAEk4zjj+fJA9KrG8YhjJO3mMCWV2A+XGdw6+v4c9AcCpJeQQyP8APtjVGb92BgAjnAyBj5sd&#10;/wAcVRm1B0Vo45BG7ZIkIxnnjnocju3Qg4zjFdNM55S90tXU9mzJIjtuVfvdPlIz1B9ByDgHHtWJ&#10;qGosLjzBIsZXcgXI3HJxjr93GOMHGOOQKbf6m92rboG+U4kaNvlC5zg49ueBxk9his++uJ2umSLy&#10;zJGhJjXdjIB+U/Ly2QB0HPXpXpUdDz6z7E9xqZ8/zSI4w7NlOyfN+Ocg+vTtWh4ee9N5Ct1KqNIs&#10;e1osNn5cjOMZHLDn049udElxO6pEVmjM4LAqchSMAH0HAJ469hyK1/D0lwrRhYlWQSBmaTDcfjz1&#10;x7EfUGvWw8veR5WKV6bPo74MsreXvudsa8GRlwScYweR2xx2yOlfVPwt1YSssILHy1HmMqnAOfun&#10;HTpmvkP4O3lxDJBLK83lqPnjZ88grzx93IxxjJA7d/pn4Z6zaMIEhIXuW4GPTjHOQOmOnua/TMsn&#10;zYdI/IM8ov2zZ9P+CbobVjB4xg7cZH+efbp6AD1Lw5dhkDNtUdAvf3BrxPwDqBk8vYAu5l2qrEgZ&#10;GOf0/wA8V6x4avt2xmPzdeO3/wCuuPMKd7nLgZcrR6RpNwCAwP61uWcwxnNcdo94oAOO3foK6Gwu&#10;gw+Wvk8TT1PrMLUvGx0EUxAzUjSDGN1ZsVySPvVN54JzXnOB6CqaFoyFu9RmTIqEXGaDIfWmokuR&#10;IsmRg0xpMnGaYW44P5U0MQOaokkyelOJ5qIvkYpd+ORQA7C8j8eaQ/Wm784wKUNnP+FACkZ4zQDk&#10;4IpQOMAUDJPFAxOg/wAO9Jz1xTiDnpTWz1NA9QwD8wpr8jIYe9OO7bxUcgIGM4oJIpc9AtQSc8A1&#10;O5IHO71qCT1q4ilsVZhzkDjt0qrLgDBf/vmrUwOc4qrNv/hH45rrgckiv9nX1b/vtqKPLH940VsY&#10;nx3ezLtUz3Krzh2Vum7t3H/6s+9Uf3sbtI6rJvchm3ZBPTOeAcn2/HvV7UPJRSin72SvbuO2OvA9&#10;OnuapQxoLlXJPl/Nl8dffrk/Xr+NfbRPh5GzoCyRyrGUjdlXcrDBz79PXv8A489x4ZCjEiL8rfdw&#10;x5OOv147elcPoQg3qssPRgVZcHBJyeh55z6da7jwwgIUKseFXBIXquBk9P1rGp8JVP4jvtCCEYVd&#10;q47sDn8hj8f8a6rTisiKSPxrktBO4hGc/wDXTdk8D0rq9MHCnGffHQV42KPcwpuWJXG3f0//AF1r&#10;WgORkf8A1qyrEHoE9q1bYk84/H8q8Oue/QNCDf1HrVqLgcflVSDk5NW4TzXBI7oky5zinc5pqU7G&#10;eAKxkbi4wPmqJjnkVKMEE9Kjb72MURE9iB+GxUT8np26VM7DJBqKTHUVsZSK8qErgVDJu7HmrEmA&#10;euKhY++K0iZyKsg2nGPwqF1J/p7VYlO48GoWLrypreJyyI9ox09qkVWIwT+FRqwJ61JnAyo+tWyY&#10;jk3Z4H0qWMIQAfxz/wDXqJMg1MoJ6NWT3NIgQT8oHTpimlWYY/PnpTg5HOelDEbfmFIoaV+X5j2p&#10;o+7nd1p2MkGgncvJoAVVzzg08YAB/wAimoWZiRilXeRmgBSGzhun0pwTngUbh93NA2g45qCgCkjN&#10;OUcZWkJ9P50qsB0HvSKHgg8L3pQpHRaFG4fM1KMf3qllRGuuOQKr3EZcZK1ZK8YJqvOMDAGPSqiy&#10;ZIzbmIk+nbpWTqMOVZS3Qf57Vt3KEDk/pWXfx5GQvv1716FGR51aOhxuvQKFZtvv68/4etea+MNM&#10;V1aQxfxHc5+nP+favVdcikO4JHnK5/8Arf5//Xwfim3VzICTtB6Z/wA8f419Fgqmx85jKdz55+I2&#10;iLLEwkAC9WDfN3x6cfzNfNHxc8NK92IJW3dWjC55IGQBx9PlPXJ9hX1/8QtMYLJNI+cMeoJ2jOce&#10;2ffjj0r53+LWiynMEcKdSH28HBB+Y85A9SPoe+fUxlP22HDKK3scQj5O1rSZbO8UJEyeXx5jPkj+&#10;Hae5A4x74+ozylxNfedavuHmdFj5YAZ9McjHT/Gu88d6SbW5miNuZJPMZvLYHI5IIwOx9effvXEL&#10;bvFIzSS7gzNlo5BzkgAY/hx144zk+pr85xlP2dRo/Ysvq+0opjbuAbAYlVl24MfIGN3Pbj6YIIOO&#10;1V1hiwXBj2kY8rzGBGDzznjue33cmrEsLbBFMGEbE7m/hGQRj7p4644/+u2ERRO0zvs8zO/fk449&#10;/XJ78EDHY15ctz1Y7Eaq0bb7xf3e5m2xqOB1Bxznp6ZBPPApqRuJmubW4KN85jZdvqSRxx/F0/3u&#10;T1pFu4xt8xmff8rf6OBkbhyGx2HYZJ5pC8qFoftCfePPIcqWOByTjHy89MDFOLIkiO58yCRv3ys2&#10;7aQwG7r1ORx/iBULvGH2SDzECqwjWMM2R29cc4wR9Mc1IGM0v70bt0W0SA5C5wCOe2T0xxnFNW4u&#10;4WW3aQybZCVZV3FQMkkEYwTk9Tx046lSkECS2U+Wy75GwNxbhfl4x1B/HocAVJbS3cs8i7VhRW+d&#10;mwwbj2457Y7n0JJrrPISLQ7NsaNtVlbaMZ4OOPf8G6HFOt5IleOUbJGO79513c8kkAEexP8APpy1&#10;HoehSRpLIJSzrvLFhuSY4AOBgfewB0zyc5797EzlLSGW33RFSfL/AHfHJ5HH0AHTPPHWqLfu3Vwr&#10;tvjU7yzctjr6jI5ODn1POKmhEjR28RQRrM37uNkVgygD5gP6dMgdMAHiqM9CkWt4s7mS2J8yNx8y&#10;kfKTkDn25OMd81C87xlJJF+YgZxIWJxjgDJUkcnpzjNOIYMSHLNuB2sw4bB5yQRwTnjpxknpTpJW&#10;t3VZYVZo49o2tllOR1P3s7hxnnnOM1xSZ0BvjiXyGKxtxHuwdoUHjPUenXOcjqKsG4WTaiTuyMpX&#10;cvznJBwSeMn6ngZqoY7hyEljZZRwI2PyvhcYGe2eo+vHSpxLCBuDRrhfvI2PcDIHTn1HB7ZGcZOy&#10;NIxJFRJn+VApWMLu2ZLE53dOPQDsPfrWhaqEkRmRisWFHylVQYGDx0GMjAwc8elUk3K8aAHdIrf8&#10;tBz1+bI+7lvToOOOgsrE3R4h03N9xunP3gTg4G71PPGCcclRnRHQmeCC2+fTpQsZjHziMc46jjOc&#10;Y/SriNBcBZWi27sblkYAsMYx3+Xg4PIPb2r3QlunfbIm1fn/ANZg9ieOuMZHbOPwqexW4a68xrUM&#10;u755MHIJHTnPJGSR3P4VyHREtwrJu2kIqkblZm5HPbvxjOfr1xw77NKq4eH5lwFVjna2CeMYAIzj&#10;jsecVCtwsf75dsbRruCKfvcjvxnoOc09xNMJLOR+hBk69OpyD6jPPPGffAaXFRhbsxjuNoYlvmJy&#10;ozyeMAdevXPXPFSLAGgYRy4dGO1TxtwcgHPfkduc1HBKJ4GjeZnLNlm4bv6Ejgj34z+BJSG8oFRu&#10;zu29sbueg+g/ya7aNM55sAbRv3jmNVf5ysifTOOvJyG9M/SrUIEM2wlV8t8bh/Bx93r3GR7e/Wob&#10;XJdYWlzuUBVj4+UdQQOQPlPrwAfarllD9pRXg28QhW8sDK7u3Q44HTvjnpx9Fl9N3uebjJ2jY6DR&#10;JlYeRESrM2ZN33xwMDjleP0rrNCMrEgo8Zb5m5+8cYAyOfp056e3G6ItwkkbSNHG275o859MtjoO&#10;3PHU11ekzEW7MbuPYzMRJtCgd8H1I9z+WCT97l/wo+FzSXvM63SlnKR3K/u12gqjSLjk89Dj09j7&#10;9u48K6ZGyrCPmVflVlUHOfTqB2/n6Acf4YsReeWJbb5lH3du7Jx1wAff1B6V6d4W0uSVd0g+82Nw&#10;VsYxjGM56D9eMV9RQWh8DmFXlua+jaF5sardsrKWZSfLGSMdD+OTz1xXc6J4bYNkWwXj7rPgcenH&#10;P05/nmDwxoyOVIjUDgKPug8Yxz/nj8a7PQ9IQhWaJsYAKjn1/TnH61rUqcsT52V5Mr6boURkV2h+&#10;YNlML1PHc++K6LS9C8o9AeBn29//AK9XNM0oBFRo42+qgnt+P+fxrotP0tWIZVZuPSvOrYixpToS&#10;Zn6bo2ME4+v9K1rPSlWPJVfl6N7VoW2nYGDHjv7/AOf51oW+nYAyK86piJHdTw9inZ6e0Qyq87f7&#10;taVrYKOCOvarEFkOu3/61W4bU8E9fXbXFUrHbTokNtbDOCPwq3BHt5AqRIQvOKlSFs8CuOVTmOyF&#10;PlFiiOM1JtXGVOaAmFC058r92sbm6RG+TxUTkY2579qlb096hJxTiQxjjse9RMB0PQH+lSOcf1ya&#10;aSSc4rWJlIik2n5mP0pgA7ntUkgzwvSo2PbJrSJlLcjbj3Ipj8LkfhSsGAzj6+9NO0/KTWq2MgDZ&#10;J4/Kj94+1gfx9aCBnP8AWjPqKYDlwG+f8KOW6L1oBBG3bQOvIpFEi53YPX370HKnBPSjBGGzRuC8&#10;5FQUCblHLf8A16cQR37/AJU3sWBp3U5K9qAHA7l+9TsE9aZ04FKD6fnUspDs84B4NKGHQH+HNNzj&#10;pn8aXI6E1IAQByKcCc+9NB7Z9qUMSQCKCh6YAxmgZXpjimqxztP6U7k8n5vpQAuB/D6UuMdaQ5Iy&#10;T7Uq4bhhUlDxz8tL3pqnuKeMEVJSHBeNwpQB2pqkD6fypwIIyDWZoAAJ3Y/+tTl5bpSRkhsAUqqC&#10;cgUAOAO2gD1/nQoyAd9GQfumkUO43c0ADHH6U08nFOUYIwO9JgKo5zTwM4Aam4GcU8KSckZ561JQ&#10;4cDpRg7cE/WgAHvS5rM0A9aUjHFIBigNjpQA5RjginAE85oRsDNOVj0AoAUAA5pcZ59KMDtRz1oA&#10;cp4wBTtvOcds00A45FSAKeQO1TIqIA/LwPzp3fGKQAEfdoOCcGpKFByMigZ70c0UDRInXj1pzg5y&#10;KYnbFSkZFZmkTL1s+ZaNheRWHsyGU8N5ZPJFb18QUkRl/hrHCxNJnceR+VY1EdlN+6fMv7bkMp+H&#10;OrMIWYrZyFlwFxxkHjr3PocH04+V/gVbJD8NNLEe4K1qnDA+o5wB1+g6Y7AV9fftiwSv8PdXihjb&#10;f9mkwVUKejD8fpn0r5F+Dtt5Pw903Tp5IzJHbKJNoG7Abk4zkZPbPt3quGYcuYVfT9Uexm9Tmy+k&#10;vM6KO7urrU5EeFnkhiXfI8JG5SeCBjHAx04zn61l6iLa6hxcW28xysyr5nlgphuC3fgDjuD377Fx&#10;LG9xIgRi8YO2aPLM5C/xcgcnBJ45H4VmzRzh3i8uSUQSEbpGZsgru5I6nnAAPOfrX1GKp8ysYZZU&#10;UDmJTbNMtvJc/cbDSSqARg8rwuQAWwMjqV6dKoXE81tPwsbSSP8Avo0TduLHOV454z3HA6HGTrao&#10;ztHJNcQM2ZFYIyqCcbj8pOOAcgD6jjgGjaeYzRxzXGfMkHmTfLtxgkk8jIxg4zke/b89zvD8sT9E&#10;yupzWKcc88ZDuy7/AJSdzEkYXO3nB/DB5PB6VoaVbzmfy9yxr02HPACkk+pGOOnbr1qCxgF3AjXk&#10;C+ZtwreXt3Z285IGOn3e34jG1p9hMzq8YX5R5iYkC+WobnjoOP5jHt+dYqPLJn2OH+Ev6Zodzqt8&#10;qWoPmurGH7QAjMNjcAgc8e/OcYPWuk0rT7O4W1vnmWOPzHFt90orAcbgFJ5YfxYB5zjJNZVrE00Z&#10;a8WRJbqeRHbPzxAHljk9ee/6cY6KwaytVs4JNkckcIjmRv4grcPnn5iNgyOMY/HxpS1OmUWb+l6V&#10;f6ldJpia2Ld5SEtltZMBHQISdykk/wARxjBJJ74E1ys0QudGn0KQPuZoUW4P2hjgZQHpxgPjBb5g&#10;c9AK/hzVLTw7KuphI5IjcErEF3TKccOSo7oM9cHIx3xekvbq4srjS9OIEN1vnhvG3GZS7AltwzjH&#10;QZxj6Vopx5TjlTl7TbQwZvDyzahMtiRH9ntUuJLeRgZAytkjODzw23v3HBAPI/EHX431id71vmt4&#10;S9kbWBpBcZyMMTgqBlieOi+o3HrbTTort20Lypf9KjJWSFioeZcbOdpPHLcdck5HSs3xxZacmmF9&#10;Rt1ZFWWJVViDM3A34wQyq3Hyn8q45y93Q9CkuWornHeJIIre3k8QaRdbGjkTZGyYZufmcnI4x8hA&#10;yARkmo737Xe+F7i4gjZ4RK1yrsoXzGZRuDE8tjb056evNOvLTSdQN3qF9LKlrawtFH5bZB5zsC4H&#10;AyWOOcEZxndVe311dSnW5/tGFVhhEUcLMWC/dAOT0xgZAx09653UO6MG0vIq61dxi2aaG0W81IbZ&#10;DqDbnEcLRAFcNgkgnGT0I6k4rJj1PVdOuxd3675Fy1sWmCNDlQVCjrgHJGRzgY6U25vlSXUILi6Y&#10;tcKz/aIcbGf72cDj147HHtWReX15qt41zdLvbzCJl8sMzZxtPQngDPXA/OhVOw5Uie81uNLXa8Uk&#10;Vw0rPujkGZOF+XgHvznIxnnNYur6qkt81zJIysHxGqN8uepOOecDGcA89uTTTJh5HV2COjAo2DuX&#10;b8wHuCPqevIriPGfie0s4pmin8kL8sOx96k8Lu5I4PHpyfcmvQw95SPMxNoRNG91S3uWURXSxhfl&#10;ZVzkfMBkHPcdvboTiuavdZlnkRLHfI6yfKoXll3Z24+g9f5VZ0S9l1Gxm+zlinl7GXcBjnlh689s&#10;A5z177Xh7whJqMvkW8UYfd5nzEZ2DHf+EemP6c+1R5tkeHU97UteGtOuZrGNZHwo4YbjlTjPb+QH&#10;TjjFdz4V0SZ2WQDYG5bfj7vXoecHkHrz9ONfwv8ACxPJgGFg+QY3NnoBk469e4xz7V2FlosenhRD&#10;KuUGSWcZ9D255z35PfvWmK9pTj7yOjBwjUle50nw88EafpkEd1ujaSZcFpFIxySO4Pr14POPfsfi&#10;H4N06z8Lw2draxwySWYdsSAlt46ZyccYPfpz0rlvDfiCTTbKSKdPkEeHZmIwTg+vTIb6Aml8Q+Kr&#10;m8gjeXUN0cfEa+YTjqT7dx2z614M8RTimnuz0nh6tStFrZfieReK9JltZ5I76JVx8i7pNpxjr+mf&#10;6ZrzrUtPad8xW+9MhGWJQAnYjk4GfXt+tev+I7KbxDdSSoRJtU7W4XGOAx/z+BFcjqvh2O6zHFHl&#10;n4DBdw7nI9uOvPUY54rz1U9657Sj7p43r+m3UcbSW+3ypMlt/U8ZxyBjHUHnOfz43xLo8hRpI4uT&#10;CxVlbBGQRjj6DnsPwr2bxB4TukYiKHZtbavb5iuAfy9sY9cYrh9a8PncwMDDcmNqrwTnHOOD0Ix7&#10;9fX1MPKT2PLxMI9TyltHQbXJkG6MDb1YY+8Txw2DjjnrgjNOntpJLaNH8vcyrlhJtwSv8WO+F9P4&#10;iPQHsLrwlqJkE5jX92ctnA6HOc8nGQc/QdOarjw1cWzMn2V1ZUKMPLbIyRyAmB7e1dXvHDyxON1H&#10;TlvbE2sMZ+YfKq5GMMcdec4HHPqe9Y2gz3fh/XI43lZUmwsTtg5bC/KAQf7oBye3vmvSW0HUWjkm&#10;iC+WVVpNuF4POckLyc+5HQ++BrvhaK5RNkW2RV3RKhA/2vzGewA/LFVGZnOnpdFvQ55bS5cm68zc&#10;4EkMLj5j9O4H4cfnXceGfE2qWMxlRoXiaMLMse1mZM4K5OcDGD7A15HZyHTtTmtdRXyZHgw0jKAx&#10;APOSOnTp7Zwa67w5dpPJHJb6hJ5isFj3RfKFwck49Cevuc9DVS+Emn8Vj37wNrFxbQ/a4r9o3jkV&#10;o49vzAdwTkY56gcDb68V6DpN7LNbNLNqtw20MXSPO3BbgDcTg5z/AFrxTwN4xuitvYaqslxCzlYb&#10;hZemf4Mc5znIzzwfw9G02SWOJC58zezKuT91RyASPTntjp0rz6kk3oepSp3R3UWoS3kAvpg0jQl0&#10;8yRjtZW7D3P1PA/Gorh5hbiIuvlxsTIq8eYxGQM+vT6cewrAk1bV9PfzbMeZvfavmOrbFxyCOOM8&#10;ev16VoQXPn6e08VskbSDJ3KSx6cjIzk5+v58c03odlOnykVxCy2PmMVkSRhul2BmTBwA2R19B6j8&#10;83Ubu9F2qR5KGRVKhgA2Gz6EYxtHv154rTa3jnsHg2O0OdjCRt3HTLc9T16//XbJYsWMxkMfyjaq&#10;v7HBwP8A9RxXJJnYY8Pm3NpJBaNLuClmZJfv/NjJ579PfB9adHbzojtArLIFIZW/h29M5/Hgnt65&#10;NW1ttkkjW+35pMrubnkZ9f8APSpktbUsrzbQP7uDwRjOCR7fn7VjJmhn3FhOwWWb987NtVl4wMDt&#10;j8vf8agl0hbmP7Hd2rLIspZGEnT8c8fXHPNazRqZ1bao/eZj/hVepOCO+B346+tOe03K1sqr5gRi&#10;u5fvLn0/M8dOOo5oiTI5W705TE1tJcqzL8jMwPXOVyT93HOPr2xWPrkGZmAVZI5FAJWM5XGccdGz&#10;jPr9O3RahpyooM8jMjKpaBpOdwOe2M/XngnmsfWCvmrf3KeYseB8wCYYc479CMfiOuTXdR2MpGBO&#10;gt7URpIqsBlmVSB6Z4OPfjjvVCW4kdpGWBvNUY85sjBP8+5685xnmr168MRbz5o2AXZA8jFsKR8x&#10;B6AYB7Hpk9KzdSmj83c8nDcM6scA5PbHTntnPbkV6VCPU4KrImZj5ccv3h/rDuAYHjJJ98DjHTp7&#10;xNNbnTkkhgZnkky7IxVV9eR+B/Hn3bdq8eBG+WZmYPHgfMeN3PJAOPTt3omup3jzGdjfMqx4A3dS&#10;OB1z+PTpnmvaw8Lnk4hjrBNr52na25S3K546Z9hnpn27VYgaKWOG73KdrFVyx+UgjPPOB6ex/AU7&#10;OTLKjRqvzHb0OTxyAD9cHpx6CrkUiTKzRRsqeax2sNpYdMqfwxmvew8ep4eJkXLGUKZRnavlArGr&#10;DCsOAMA9eevtirzvLczQzNuTy2V1YPxx1IPUdz0xk4PNUbacQ28kqogRl+Vmk9GUHn1A5P49etWG&#10;uo4pI0dNyS/MjeSP4jt9fpk46/WvoMKtLHgYtnSW8TXMavDJCF8vYznOBuz8ozjHA4/HtjPmnxP0&#10;me1trkukf8TfdPPJIIAwOeRnk8ZzXo2hTvJFJcWzj5mZgFQthRzn8tvQ87gfrz3xO0yMweZEm5Y4&#10;xt/eDacnHGPp09cEY4r1sTRVTCSXkeJTqezrpnov/BJPxNP/AGX4m8Dyaugax1pZbeMtvdFljGDt&#10;GSeUIySecDGMiv1C/ZruQ1heWiru/dhlkVlw3GM4X8MeoxjFfkl/wTC1RtK+O/ijw/dyBlu7OC9S&#10;OSUqflYjcox8wO/B5xyDX6xfs4ahbvJcq8jCSSEMqNgYG3pgd+/qOmTgGvk8pvHGSizt4gXPg+b0&#10;NL4szS2Xh+8nHL/Z5Gwyjj5f8/l7V+dOuT2Pj/8AaYj0m2PmLocSyO33gJWYnOAcZxx3/nX33+0f&#10;q50vwLq15NfLCI7U/vDjvx+Y/Gvz6/ZlgXxF4o8RfENbn/j+1RkjZlKhUTjI56AkEcdR2rl4mk/b&#10;RXZfmacLxSw8pef5H0h4es3sLYzKJFXa23ncAemc4BXAXjscHrkVzvgGKTXPHWreKZ49ytN9nhkU&#10;HBiTAJyD0yT9c9+17xb4kPhvwHKZSVm8vy4zJ8zZOAAT0YZ5zz36Zrpvgf4TjtdEs4ETr8xcZJZu&#10;+Ox+Y9OmB0r5+nH2tSFOJ9DKSpUZVGe8/ALQI2MmsXCt/o8fylx0J/ngcA4GQax/iFeSXniaaRH/&#10;AI8Lz+v+c16B4O0dfDngc7Nqsyt8y8ZHavNruESXErzOrMzkh1GQ3Nfo3s3QwsaZ+cxqfWMZOqWN&#10;FtRPMtsP5Hk5ra1u9Sz8vTYvu8dKz/DcS+b9oGPk689BVC8v2v8AXVlgb7snK89P8/nW0JezpLuy&#10;akPaVn2SOluLw2Wnx2ityy/l71ufDy0Ml4ZytYep2UIWFo+ojA29a7D4cW4Nuzbep61vfU4ZaU7G&#10;/KvPt9ahI5qzdKVGCaqsM9OK6KZ5dTRhznrSEegozuGDSY28j6VqYiYwMt/+ulA46008fM1Kjk9R&#10;QAoAKcCjHIzRuIbO2hSe5/GgBRwaXk0nPrS0pDQ4ZzktSkEjNJkEYDYpC26oLE+tBHfNA69KOTya&#10;q5Ngo7Zo470Akc07isGOc5/CgDnmlIPU0qgjp+NLmHygoOacBg4zTU6fzpRz2qSh4PAP4Yp3frTA&#10;QDSliD1oAcM0U0uB0oLnsaCuZjs80H1JqIN/epC47UCuyTd3BpwYYzmoS/GRRvxzijlDmJtx9aCx&#10;xyah345FAfnmjlDmJt+Dgmjdk5Bqv53pS+dijkFzk+8560GQdCe9QGQ569aTzhnG6n7MOcmLr0zT&#10;S4PGaiMingmkL4p8ouYc0mRimtIM4FMkfLf/AF6iZ+4rRRIciZpc8Cm+YR941Hu9RQZMdKonmHPJ&#10;z98015CRgUxpM8A1G7HO8nNArjzJxg1GZCeM0xpSegphcryWq1Em5JLKB1+tU7m44xS3NxhCRWVe&#10;3m3Jzt5rpo0+YwqVIxQ3U7pVjbNcj4mvFdGXzR6ferS1nUxty0vrjdxXE+I/EG2JmZjznPzdvxP0&#10;r3MFh3zI8HHYmNjl/GFxGzuIpEVg2AT0P614746nV4HEUg3YI3q3Q8nPue/4etd94v1zzJSvmbiO&#10;Nobg8ngnp/n3NeeeInkv0ZlC7QnLEgEcY4x7fQivsMLDlij5OtP2k7njXjnR2uo2MLNuwVZpCQu3&#10;B6gj1x0x2rxnx1opMrCOLC99sOeQenXpzjjpjPevojxTpp2TTn7yxZGZOvy53Dj1/wA+nkHxH0yO&#10;TebkRsy/dLR49M59+h9sfSufMKfPTbZ7GT1uWokeFa0HF00C+WNy5LYKr6HIJz25Oe/0FYbxyCR5&#10;Cqt5kmQG27Y2yOFz0J5Pv79T0HikXCztEFU/NkbSexxg5wCepz0G7PqK525YrJsMm3Pzbycntj5T&#10;j3+hz2zXwWIlyyaP0jDx5opkV1I67FYtGrSfMwyVKZPJ64GMD/Dg1Wl4tmCrvLOvVWXcMA54PJ9+&#10;gPrg1M8hmk+WDDTRszSKeuVJA6g85yDx+OKj8p7mIbovlh+Z2WQbQWXlhgDHy5IAP6jI86crnpUY&#10;kTxQyMJNsjgME5PXcRycY7+oz0IqCKOFYthyNxxIW2h1PqPccg8nufY2nSZgsUF40zLjztzDchyo&#10;9Q2Pz9s9DXLBWYxxsZo2+9uVcjcPQcMQQOgyecenFWkepSVokMsUssi4kDLyWWc9O4HU8DJ6+vUg&#10;8zSAFtqu20bRIFXcMNjJPXAz2OO3oDVdjatHHdb4vL3KvXv+HI5x2x0644FD28HzyMVPzNsfjcOc&#10;8jpwDjtx9T5Vc9Wjoi4rEYmgjwAN0as+7DZ56cknPTvz35q1aXzs8he3fhVSMSKW2nIUgjpj1Hp1&#10;7ms+ORFEcchG4/6sbi24k4xx970yeBgY54qSW689lXZt64ZlDYPUkYI55HfkYFebM64yNSK6ZpR9&#10;nlbCyIfvL8vzcncOnQYzn0xRM0wRUik+zyOv7vaxJVuT/FyVHyjuPY4FZt1K8SebdyCRiQfvMqgD&#10;nPTJB6fy7ECXxu/LjluVXjG5v4l2gAfXJXB55/TPlL9oaVzqSSn55vOVsCQbtzcfXJwAAcn8OeKh&#10;TW9q/PF5cgXLLM+5R0HTB54zwcfU5rLgvhIVgNyrIpXaqpnCjp1P3ef06ciohPBCFjLu+4Haqg5V&#10;QODnP58kkZ9aqKIlM0brUFu5Tbi52xsVHzTdH7n1yOeg5B6dc1/7XUeaYTJsLCTd29h69QB6jBz6&#10;1nPfGVVUo03mI6SSfMxPXgcA8hj649ulZ2oXLWUoaWNcRllXao3BuDjPOD1PP5GuiDsZlozyywsJ&#10;Um3SBWX5SpZgB6d8jnJ6cemM+abT3dgJl8uNSFkXClVHfA9f59CQMVG12juRbCNV3FozHtzwOBg8&#10;8fMceoHrVZ7go5hMXzSMygcgu3Vsnbg45+vvXZCpFGM6fMXIY1geMiMncuNqZY9c43dc5PA5zkmt&#10;vReuySJSyt8yn+LOC3BwMEjtnAHWsO2WREVoclJMr8oHOOmOR+A6HOQRW5pHmRpGjybdu3y4sPt6&#10;5Kc9Omc4Ge3fHVSrKMjjq0XyntXwv1U2xik3NGFYbV2/Lgt1xn5cE857YGa+lPhbrJmaBpy7Bl+9&#10;IwBk+QZHXOOnOO9fJfgHU7hrxLciQSeYSy7/AJuR1yB37f7p96+hvhT4oguEhMoUvxt+bjdjvkjr&#10;z7du2a/QclxqlFK5+c5/l8uZtI+svhxq7uibJSyx42jjBGOSB7kn8iPWvXPCGqsyLmTaw5O78j/n&#10;vmvnH4d6+sqxh5GX92o2pxg8ceoB446jPNe0+FtZQbTJOu085kYcjHJr28VDnVz42nF05WPX9G1J&#10;Sq5ZegIPrmuk0y/BOSa860DVFcLJuXa3Tjrn/JrrNMvVBAYgH9c183iaB7OHrHXw3XyjntUyzcZU&#10;9fesO0vcFcuduOPerkV0pOQ31ryZ0bHqwrXNVJcnipQ24Vnw3Bbq1WFnyMGueUTojO5ZLhV3CmmT&#10;I+WojPng/wA6aZM8Dmp5SuYm3cZJo3DP+JqDzMjFL5mRu3dKOUOYnDntT1aq6OG7/wD16lVx0NSU&#10;TqBjrnNPAyem0VFG4B2g1Ijgnrj1pMqIFT68UbMnkmnA5GePpSA4bOKXMURsMnaTjmmOgJ61MRk7&#10;sVG+Dy1USyGQBf8APSq0iFjyR1q1NkfjVaX/AHaqJDKsy88jtx71UnQ7v7vFW5iSefpVeQMx4Xnr&#10;x6V1wOaoV9s/r+poqTb7L/31RWvMYnxrO8W/9yN2OV+cYX3zjHtx0/SqeQVUGHzFRwGk3dD2BH8x&#10;796s38aK0iHb6+Z93tzxjkf4H1qsceWCGxtdvljyc4GMbT3619xE+Fka+hQ5YOmWzkMrZ4+p6cZ6&#10;Djj6V3Ph0+Sv2cBg3AcnjP1A/r/hXB6NgIuyVV2/dXHXqc9OeB/j7d14b3I+zycYOF3E/KTjnP4f&#10;p71jU+Eqn8R3WivlVwnzL0G3j6en+e9dVpjDC7XwvXrXI6EroFIkD7V+VsZ4x1zXXaUowuSvTLD+&#10;tePij3MKbun4OOTwfmrWtskYB+mKyLFgQAfz9a17UYxivDr7nvYfYvxc9f51ciLA4FU4MdB+dXIu&#10;AMkV58jviTJTu+QcUxC2MU/8Kxkbgc1HIDnrUmWJ7/jUcg3Ngn8qIiexC+70/GopB23VO4xwKhbG&#10;3OK2MpFd84xioZTxkf8A6qsNnOBUEpbqauJnIrSA45P4VCc46/8A16mnIJyT/wB81AzZ4LfX3rpi&#10;csmNOOjfw/zp6OCM55FMJb1+vNKj56GrZmSDghi1SqfTioELZOe/HWpBkHJxkVlJGkWSHIGV/lSb&#10;scY5pCcDatID6mpK5hQ3O0j3oBI4/Kk6jpSEnHA696rlZNxyttDAN/8AXqRWLAHfUanYMAe+PWnZ&#10;U9AakpMeTgcinhieM1GMEY/EnHagsWG7270rFXHAg8HjNOVscgjFMBBBOKVN2MZpcoyVXwc5p/8A&#10;FkfyqFGyfmqRXweKhloc3rnmo5fm5NPZsCmSBsfdJpxBlKcZDZGB/tCszUIy3QZBrWnU46dR9azb&#10;5HYYDfhXZRZx1onMavDkMSa4jxHAx3PtwRwqkZyD/T/DvXfaxFyQFBrjvEUR2FfMPzH+7yPTtXvY&#10;SR8/i4nj/jq1tx5jTSbiWxu6g8df5frXhHxTsJCLjNsy/eZ2Dfe79/b15HXPIr6K8dQMQymYruPz&#10;ZwBnJx6E9/8APFeJ/ErSiquFDMzEmMRk8c5xz1HH5Z9Tn6CPvUTyKEuXEI+TviZpsMb+Yg8t23Fo&#10;QpyuCMED0J4yMfUmvLrtUti9su4o1w5/eMdxAII9DwGI47J7V7x8U9OV7xvk5bdt2KB1HU+vrx3H&#10;TnB8R1j/AI/CsRE2XLlkwe2B+nfByfTrXwucU+WpdH67kOI9pRszPuDsOMLuWMLsbqfmyBz3Ix82&#10;APmzk9o7tPM2wJ80yS/vVVVGw9BkN9Pz9AKmYhVcKyjcAu6RQMAADGPp+Jz64qpJCGCl02yvx+54&#10;z6Djt16YyR7gn5qe59RF6CSO0EEilHQsScM20vxkY4HHI4A6EHmoTqKeatuWVWEYU+Y2Bhh0YY5x&#10;zye3Q5zTZiwyJ08xlX5mJO3y+3XPbgKO4+lMa5muPLhR03rIDIzKGDEYz07EduRzz1qbhIbe3Dw3&#10;TNHLu3Kv34xjaOOM4XaDz6dfYU4THdJLLDGq7yWlZzjp9wc9MHOMjAPOCaql0kWRLlFjLsU8uRAS&#10;/U4756nof4jjsafCwExk2P0YfLCTu5xxgZJ3evTPrwIkES1E0cJWMRzeWyq20fePOOhB/wAn3pFe&#10;NSssS7d0J8zax+XaoBI6+ozVWOURTxGGR/M3fOqktwe/fnI+6enT5hnDzPFcOzxBtkjKDlR8u8Ej&#10;v0OT1B4GO1Y1DupM07eckrNbw+Wvzblll3bAc4zzgnBP45Ip8V9H57TyPtjkkzuWMMo2leen4Edf&#10;xxnJTZcybFt1PmMQ3ythQPm52/gePyFWHuktrgILYlhkldoHy7evYY/wPGK4ah6FM1pL6VQ7WYRl&#10;jkYY7Mc5A6fh05OOtHmRbv8AQZ5mYsdqBsceuevTuB2PSqSTpJtmG1WVvulSQCc45xyM9B6e9Ibz&#10;DgmQb5NsrMYSdnQH8uvHpk9SK4pHVEvSzFlHz/M393BVMHH8OfXjr2/ER4UTyNrbWjKuGX5mBOSM&#10;dfUDnt2xgUY7tUULJ5iBY/l8xep6nIyeOTnB7jk9pobyMxrE1s03zR/Lw69TgYIBxx6Z6g8VhUkb&#10;RRqQziOPzW2bY4/labkN0AHQDk5PuT78X4jBIgnRWl+VWYK3yrjGcnHHQ/lknisq2nCviUFkjbZJ&#10;5PzB8EEsDnOOOmPT61aVUgi8lwsu2MNmZuAeuOMYbjHHbvxiuSTNDSW5ZYZJPLZG2sNqnJXHQkA9&#10;ePTPPPtZVo2l8q5/1a5MzYxjORz37jkkdfeqEDS3EmZEd/MZX8mRduxeOhxz24JJ+nQ2ra7ieZRl&#10;NuceYqnc38z7njJx+eBrFlp3b5bmFV+VR/yxwSSCGwfX73Qjt65oW/jnjM9y33uCgU4Bwe3Qd8/T&#10;n1qF/MSTzFmV5lwZPlJGRjBx0yAeoz0OM1MqNIIYlTMnmtt5JJI5xgZ7EcH2zx10hH3huRPCHWDz&#10;3UwodrbfLUqOM9m57ex9e1J5rh1YO7K5+VdnzZI6Dp2x1x1461CHhQB4/LVVUhtqhgWzgHkDAJx2&#10;HbPHU8zL5jdZIxyvzAKi84HPbv8Az4r1MPTuznnOxcjt53tZLpJWDZ/fNlt3J6kgYPOOPTvVyzSK&#10;4eNGUK0chT5ox14JX9enGSOhNUbNNrNEkSrywVTheR2yPT3AH04Buafh9s0TMm6PKxnG7aOCT/dx&#10;+ZHPOBX02Bp8p4eMq3Og0hiWW4Mo8st9xRtGf73TJ4+hrrNFmn2qGi9fLL7RnBIAPIPOT+VcfoQj&#10;V1K7ZFVNvlrtGOOpIwf/ANfHau08OhnmjkjICmJvkYAk88HOR+Ocg8dOlfY5fHY+LzKpuzv/AAPp&#10;8qouIlGedjbSV57++D+fp0r13wjpwEaKG+dl2sfLPXPb/PUelec+BLNgqKF27sBsR4xyd3B6fT/I&#10;9m8D6aixq9wwHyAvtPTrn27+/SvqKXu0z85x9RyqWOr8PaUfkCQ7vlXgN1GD1J+o7HNdjommKwUb&#10;tzL26g8frxWfoGnIx3qnc7sfy9eT64/Cux0vThwxCgt97jrx/n/IrgrVbHLSp8zJdO05M5XHH3u/&#10;+ea2rOzAIGzPfNP07TzwMemT1zWxY2J+46bsfrXj1q3c9SlRIrWwbrtx24FX4LTcMHbVm3sgDt2c&#10;VchtcivNqVj0KeHKkVucfd5qWO2CdTmri23baKDDzwMVzOodKp2K6xL2o2EccVYaJQeMD6Uwrt4N&#10;LmHy2IwM9R2pG5OKdICDTWLdjVRBkZDZIH6VG+e2eKkc5HT8hUZBJrSJjIjOM7SOajb7uMdvyqR2&#10;XHWmtgYAFaRMpELex6elRtwOTUsm7nA/LvUROOdv6dq1iZy3IycDDdKbsBxgbuuKcykHg00Jzk/8&#10;B61qjIQ+o5peu04oZecLwKQKT8zDPNACoCvNPByfwpEDZ56flQp3Hk8elA0SHPTHvRwTs3fSkDEr&#10;gLShdxz69PasywjL7cuo9etA4OS3tS4BbLc0oz0wPzoABuX+maeM9QKYoYndmnYx0/8A10ALnPLU&#10;pBH55po+Ye/0oAK4A/h4qRhjPQ05cFuD9OKO2Nn6UqhumOaQxRknOP0pw5OAe/NIuD1NLhug9MUi&#10;gzng0ud39KTGeCPypwUsd3y/jUjHIMinDmkA4yc0oGDn2qSxy56hf0p2AP4abgY44+lOH3ccen/1&#10;6zLQJkHpT884bimKMdDTxkDgUDF2jbkUBcGjHOBijJ9KTGGDjgU5Qc4z14ox6mhPSpuOw4Ht+FOU&#10;sDg00DnNPVfX9aRQ4ZPIpORyBTgTmgjPeszQOc80YPTFKBu5NKob196AFVTng09cnmkQDdz+tPwM&#10;YAoAQjjgUqjJwCaPpTl4PpQAAHbg05M7uBSDBHIpyg56fjUyLQ8c84pCM9DSfMOacBUjDtijB9KO&#10;epoBPQUFRJEwO9SfWo0z3FSDJ4NZSNI7mXfDF1tJ61k3KeVcFenP51q6w2ydW96oagBkFv73G6om&#10;dVM8V/aU0pDoN26QqW8lgAQq7sr6/Xjn26Y5+IvCUbwaBZ7mVVjzuJOArbiOOePw5H519+fH/TUu&#10;dAuGZsN5J2t8o5HIBPXn/Pv8FtaJZS3FsrZ8q8lRmdhhMu4xgg/X29PSuH3y5pWXkvzPUx3v5ZSf&#10;mzbudMmmtCkEknEhPnBSGRto5yRjt04wT+NRa8IYLZv7KFwk0MZZY9oUHsoYjhufw/KoUn1ZEe0W&#10;6IWVlVbe7VnKHoGyCDg9OODjpkU+7sBLZSQXkcsslw4RsfLtUN3P93Hbk8857fZSUZRZ5uHlKMkY&#10;fnC8+zTErBCiM/7qYNsj8tT37Y3YPI4HDdC24sbW4svtMzbXnZvLbyyuyRWBkGeenHy54JB787ja&#10;darbrFazxtDEP38cMYyOCAvGemV49/wOTJFLBOxDwyfu1JCorbiV5I6gjIXtj8hn47PqPLRb73P0&#10;HJanPNW8iJIWsm3PFCd3K/vCNgx16Z7ggc9eMVah1JhMDFFGWmzlmT3I784wCP8A61Mnt5A6ySrG&#10;3Q/K+OxyfUHkfUL64qzbBkX7bMi7VcOzKrbQuOeOevHU461+Q4/STP0XCq8TS0t0idvkieNFwybS&#10;QBwc8Z/AjBP4gVs6QRf3MLmVdxykisxYk5U7cHGDntnOOR61h2scvljYmcPuaRD09iMfXn9Kliu7&#10;uaRbb7LlXcuXdQu04zhW46ZxkYHFfOVJcp6kad4nW20kc0axapb/AHZGLSRsVO7J6kEcDJBGQePa&#10;rd5p0N3bw2cdx9rit7QkW8duIyij5efvFgDznPuK562vmstPjMYjWONgfO8vJHGcZyQR/T8Kms/E&#10;DpcSCSzXzmX94rRsGJzxyGGcgg9uvp1z9ojOVGW6LWoXUFtOt7BPBK2MCGG0aNQf4uMDBA/i7g8+&#10;2Lrt7m7m0aWzkm2hcRtDhgMszAdcHPXn6059ceMSQ2ge3WQBpHkk+9jGU46ZPPHoB0rK1E3Fi0eq&#10;m4X7RIhK/PnapQ/l9PfFYynzG9OlymRc6tqLQJo+nwssaysiTSfxMxAb5eBjI2jvzx2rLh8y8DWV&#10;3CvlxrhmiXBX7rEnA5PP8vWrWpPPeastz9qBVYVURquF2jbu7DsOcnqO/FVp4lWTeVdo5GJ27h8v&#10;PTHesZM64xsZF/HawqrWirIsTHcZpAoZckYPuCD24JFUtTjFtauvkmBo0yqr82054c4xuBHtnn0x&#10;WrqZsGMcu5AzruEkQHzeoOPTj9Oma5XWr6VpjGWCyRj/AFiSnac+p4J9/oeOAKIahL4Tk/HHi/8A&#10;sy3kN7cn5OfmjXJznnPrx17Y6gnI8ltfEGoeK9YSygtlaRp1MXzLl/mBJ+me3pg9Qc2Piz4knm1a&#10;4jMXmfuSrMZCwJzglsfkOT09gK1P2VfC7698RI9S1eBhHa2w8t7iMKuGPLYA6HBzzg8da+hwtP2d&#10;NX6ngYqXM2eteFvhta2GjW1pbmRhxtZmJ3nPfI54A4ye/uT6H4T8BpoMYu9Qby/4vn5x26HPf866&#10;eObTLSxjsbSxhG2JRCoxtHHHHYZ/n2rL1/UHNv5bTbuAFUNw2e3OPf2I4r0sPXo4eXM3dnnVKM6s&#10;bJWRr6fqdtaWkcMLSSbW3LtHzMM9BzyOemO/epZL22vLn7Qk8bEDOdpztxwenA/DP17ebzeIobaf&#10;yoZipmA3ZI4XBGCen+foa3vD+qSSndI4LcZAzxxnnB64zWOOxksTrY6MHRjQ0O+tpbV5GhnQts+W&#10;SNVCnI/z0+hqpfRrMrWjpJtK4+RR+AyP/wBX5DNTRZJ5pI4PM6j7zcgEn9OuPx6+lzUrK3gu1D3C&#10;q2zb5bZOMkdv8/hXzFf4j3qOxVktmVcEKGA3K2cDdjt2wOc1VXT9PsbiTU7yXaoUN5ec7vbjjseP&#10;X1zRPK8UEl3AWaPOOGI39s5Iz19MdMVyviXWZJbDEUsgk2BgzNyeR2bnI9Rnkj1rGMeaVjpl8Jje&#10;NNZtNSumvLSFU4y3l4GRx+fT681w2tiIQsJpBvVSVdUIBHpzg9B17Y7c1savceVbyiaQQ7uMBj94&#10;EdT2+oxjAzkiuS1bUba2wty23avMnC4Veg5HB/PvXv4WPLA8bFy1IFCvfC7RFWNV2LtP3SBnOc+x&#10;yK09J8OWt5bLJLAqqy71VQNoKn8Se55z1561wesftAfC/wAFjz9c8V2lrjh1Zk3Memc57AqOOmTw&#10;c1U0b9ub9nO4u1tl8aWQlZizBrlQ2c4P8XPp1/nXZKjiJK8Yt/I8+NalGWskelweFrO6SSKe2Eaj&#10;Jh3qPqe3I6D27egyNX8FokCPBbK5ZmP7vABUegJPUDp0wT61v+HPG/hzxfpi6hoOrQyQzRh4jCQy&#10;7cA44PPXr24znqLmpHTHQ2wulZW2g+WTyBg9R0HI7dT7Vxe0kpWZ2pRlG6Pmj4waDe+G1j8Q6ekz&#10;RqoJVV25woPXdzxnoPU89a0Ph7rFlqtn9o029kXzVEk9uY/9WuDhhjPb6cnPABrrPjx4fgn8J3cT&#10;BdjQsGbn5MEH6dOT9OmDz4r8I9cm03VIomvI1i2gxoFBI5HzDv8A3eOnHfNdEXzQuYcsY1D6g8Le&#10;XGkbuFkV0zKscZ/eZGcgdjyfoe5GTXpXhpopLWFYopNpUZ3N82ccDnkcZ59T+NeTeCdQ0+JLUxu0&#10;0bABTuJUj8O2MA//AFxn0jwzc28W2G7lZla4ZlO44dsbvQccDjOPYDp5lS6kerRsdrp1uWtGmLbd&#10;ykQrtJyw5JXOeRyOvSrEkdvbpJNGfu4PzKM5BBxwc8gevfnqRWOdVUQR3AgkVVcD90cYY8dec/j6&#10;nPrWtaXcFxFIk4/eEnb+8+bqee/6Yz6dK5pnXEkVlYr9otFJO8H5htPbPPfkfrnnJpt7ZOiiWBAk&#10;KKrLMzdTuGQCOo4GRwOM96jur+eZN5Kwq2VjVVO4n0H5dDjkVJd6oZQou2X5mVWX5R74OR+WOT+d&#10;csjZEMsMckgjZlUr9z5iCBk+g6ZA9/5VVubcMiPGrbcFbhS33uSAe3fIz149qct4IN0fk7nbhdue&#10;T0GB+Ocen4VCridiYiZE2HryRgdec4IAI/wxziaEMWGMTTTKuGyqsvAB/hzkckD0yMe3EaTyrGSl&#10;zIn7vKszHOPTkcj8ckZ9Kdcz291FIi+Wkn/LTcy7mU9OMdR7c9O3NQt5pRYIDlpmLZz93AySTjOM&#10;duoHpitoRM2UtcmtZYy4k3NHhtzMSAPfkZ4z9SPywdS82VvIKMis3zTLjAyMZ9vy/KtG6SG3BCtF&#10;wfu7P4s+uD6jpngis7ULhQkkbOxKqdsyrgHuSMdRx1AweO1d9GJnUehk67dRAGC7A8sMAFfbnJxk&#10;cdBkHtz07CsS7lit08zZlVUD95hl6d+ozz2HPStC6vbbc0zlizHCqvy4XGR/jjvntWTfNFM0wTlm&#10;Zg0ZjOQAMf8AAuPTOM88c169GOiPLqy1K89xbR3CpIkihZAJ08vlMZ6D9eucDtiommuPPaO5dsvy&#10;wZSNy7vl9tpwMEZ5p0zW01tIbiBTiAAHBy249gO4z7dh2pkCRyThSkb7+QrDhmUYx3HXnHTj6Y9j&#10;Do8quyfTrlGuC0LbdqArGfl2rgnpg54x+XTAqczYt3SG3YybWbK85xjCjB+gyMA5GM8VXsTJFesr&#10;SpJ8pVNik7lI5UgjuOcEge5HWSYLHMW3GORZG/eMCuCAM9/bnnHToBXt4f4TxMR8TL9pfqN1qSd0&#10;6gswbBcnHGO/3hz14/2c1e0yWYPHHJHujbnjA2PlsEjIHTnjI69cZGM0zczGRpP3b7YZFbPLKuD+&#10;WMH+6M1c0W5kiO6aXarTOu/djPoc7v7x4/i+oNe7gnqjw8V8J1nh0+TbyQwyv5i7UZdoYspGM4I+&#10;ToCDweRzVH4jWjajou+L97HtJ4XBGOnUHsT7ccdKk0e8aGNZXtUG9l8tkXf/AHlIJ4xz1JHOOoGD&#10;Wv8AEG1a80C6vWtGSSZtwVc7R055BwSD3OeM8nr9JCnz0X6HzdaXJURw37Dlw2kftdqWWRVn0WSG&#10;NfmAY71P3ev3VJJIAwcnGa/XH9mmUPreCFXahAYNjzdw/u8dCDyepzxnr+Nf7MmoTaP+1/4fMF3I&#10;pmtZoWh3nnKjB+U+qg+mWB9TX7C/sxt5OvQ+U3yiLaxXABPIHAPIwV9OMHocD4LBy5c15fX9T3M2&#10;jzZTzeX+Q39ua50yP4OeIIdSn8uO4s2i3Ip3Bm4BGB2bGfTFfKX7L3gyDwd4M03TvJVZN25trYzI&#10;csVHY5IBOT1GO+K+gf8Ago1q18Ph82iWALTalq0NrEEj5wck/h8p/wD1cHyv4aWE+j6OqzTJHH5a&#10;87ug3Dqp452qCVJIHp24uJKn+1KK8v6/Evhym44G/wDX9aEPxGlHifxvo/hi1TzI7eT7TcrGQArD&#10;gEjHr/D04yBjOPfvgvopury3smT5ThHaMAbWHY446DrnqRXgPwi0ubxF4m1Lxe6NMs8wWM9cxplR&#10;+ZzyOvJ54r60/Z68Oyxlr5I12Qj8+5IPPBbn2A75rn4fofWMcpNaLU6c+r/VsA4p6vT7ztPiNrMe&#10;leFpEDqG3CP615NpWqG+lZJORkluOn05/wA9a6v47aqPtMOmxyrjczsvpXGaRY7WjnQbe/rx6c19&#10;hiqkpYmMF0PksDTjHCub3Z1oP2Lw695GgRznbhcVh+Hna51I3LAsvX73+cH/APVWxr97CNOj0xFK&#10;5hBYf5/zzVXR9O+yafNcqVx1X3/Lp2roqLmrRS6GdKXLSk31ZNFqt5d3u0Y2g/j2r1rwHapBpaEH&#10;JYV5T4StpLjUcP8AeZ/Tp/n+tesaBMsCpBjGABW0fhucWKtzWRoaghzkCqZBFaF4GYcD9Kpspz0r&#10;opv3Tya3xEZ4Oc01wCOnvTypHUUh64re5z7EZjyvH1pxyQMD8adjI5o5zimA0n5tu33oAUHO7rTj&#10;16U3HzZJoAEyR1pygf5FCj0WnKOOVqZFRAnIwOtG0gZFOPHb6UBW6EVJQ3ZgdaNpAzTh6A0HJ60A&#10;MVMnNKFOcUuBn+lKODmgBB6GgADtSgGhfxoAMYb7tHPSnAENg0FWPTbQA3BA3e9GcHNOxxyDSMMd&#10;qAE5POKa57A0pyeKYSTzinEA68UH2o6jim/PjIqzMAxA5NAcHvTcimk4PBWq5QHl8HrTJH4601mI&#10;61Gzc07E8w7zyOtAmydwFQljnk0cjnNMksebnoab5pzwahyQOtL34NAEpl7UeYcc03mgc8GgALE1&#10;GTk5FOcEfN2pvbigAJJ5JoJowScGgjnk0AIx9BUUrEHg1I5wvWoJXbOauImNkJDDmojIfm5okfpu&#10;qGSTDda6IxMJSIbub5ODjisPVrsojDef+A1pX0pRCSfr8prm9ZuWyVDA8fxKa9HDU7s8/FVLIxdd&#10;v9kbHfzg9P61wPijVFxIGlPXA/hwO5yOfx7dMV0viK7ZV+/9455/SuC8R38pLeWM9z2Yc9Oufyr6&#10;jBUbHyeOqSbscrrrtcs3zrllIZS2W69fm4+gPr71kz26xQ/vINvyqZD6egOf8k1qajMxlwVMgVTu&#10;wPT+fr07deuciadxuikmKH+Ft3H14+p/+tjn2lex5i1OS8XQrHbK21guwlFkwSVI77vT37Y6c14z&#10;8RLBTO/2kLu27owqHDdd2eOv59hxXt/iOVEUrhP3i7Yz90HGOM5/z/Px34mopidoYmLeWrfu8hgO&#10;MgZ79T3+nrhiv4TPRy/3ayPnj4gWD27h8/IzbWIVgwbOc5A5bA/Hg89a42UzBiPmj3klo2jOBxj8&#10;SOnp713PxKgtbucFS2/DH5W3KQOOCDweM+vHvXBX22RGBnxlgN0f8WMnkEemDz1H4Y/Nse7Vmfq+&#10;Xx5qERn22OFniZjH5cpXyzyN38s8gY4Ge3TKXBiWSSM3u1V27tvy+YOnPKggdx3JGBmkvoo502xW&#10;+4b8NsGAn8XzYAwPq3pnsBXlgyUWBm2+W43Mp5XjHuOp5/8A1jyalQ9ulTEaGQzedCZl+XLy4Ab6&#10;89/QgcAHrmq/7u3QQW7EzZD7pAM7u5xj2HX1/OcNKkaxtKxjU5ZRjC4IAyfU5C9jg9c5pPOMTCSO&#10;IRyPujZenysQcgY/vE9Seep5rhqVDupxGObW6uJFmIyy5Udz82WP4Z6j1PJzUVwt48Mdyo3AcvtV&#10;eSGyOCME5x68nPtQ1mW8xgvzcDc0m7C54A79N3/6usUfnSSrbNDsPmANliV4wMfKOgPUY7fn5tSp&#10;dno042EQBZnuJJS+3dshSPlj6dcZxgj1BpJbuZSyJcNJD1kDBTk4wRx7ryPqcnoUlSUOzx4Lq2WC&#10;yFSyjOOx6ent071GBezQlngUqvzMrk5BJztOBycj6D8880mak08iXFu19ahNuCTNyTkYGdoIGDn3&#10;/XFVrmWWxvPLAjjUbVjU5O35evq2c57HgHg8h0EszFoYZpJNuf3UjcgZIznk9Bg/Xn0LFu0iYLPB&#10;IrNuQtnhTkc8knsfbg/jm2U7k73c7Q5CSMtud3T09jn9SD696pW8sspaK6Ko0aDcrEHLYO5s9eAA&#10;epzg5704yzzRYhmkZmYAY+VcYxkntwARgckcHjAhuP3h3KFBEZ+8zbpMk7hnvnoc8fhT5iR1rKFj&#10;NomTuIRpUjUEj15OeM9uuOPSqM13JHatF+7X5h97Gc7iARz2z+fX1qeS7he4zbz7trH/AJaH7uM/&#10;4nPr14ziCYLkwsyzKGDLtXcdw/i3EZ+p6n9aOYdiuwZ/9ItjIqxttkBkICc9TnqMduc9fckIk+0M&#10;6y4dIzubhck4BxzjOc4GeTgZqbb5kiyrCv8AqwysqnaVPGQGHIHX39+lSf2cwRxEytuXAjZTz3wM&#10;E9Pr09McP2th8sh1pvt/9I8uNj5Yb99GADtySR0545Hp1PptaTHcRWyPMNqlWK/Ljb15HTnnnv6e&#10;1aC0+QSfZt6vGUZQo2g9xyDkjPPGeOvHOnods0TtE6sZdxXy887flxgE4HPH1z0xTjiGpbjdJnTe&#10;GJ7u3eMeSQEdeWQdu5/vdOvr2617Z4B1wxIspuFhwwEs23AK8447cZJGeOQOK8T0lLic+Y5dmLL8&#10;vm8bScggc9tueBkfgK9A8KamLZ1LyLHuYjdnPLf8BOADxwMHp2JP02VZp7Gors8TMctjiI7H1H8O&#10;PGHmqpZnKMg3SI3Run97OcgfToOle5eAvFUbp891uJwNwwAcgdP8K+QvAXi0W0vmKuX5ZR95X/TA&#10;GeOenpwK9o+H/jpjBGZZV+b5T8oJHt16Y/wHWv0TCY6niae5+Y5plE8PUbSPqTw1rNvIBsmOd3y8&#10;9OAOR+n8u1dbpmsJtzu+90yeM/1rw/wf4vjdUiMnzbj5e7qecc5/H0r0TQ/EMTvwdz9FVu/6Yoq0&#10;eZHixl7OVj0mz1YFsxjv1xj/APXWpbamCOT1Xg+lcJZa5sVZS/YD09cVp2+rtjaXbd/tD/P6V51T&#10;CnRDFHbWt6GGQ2eO9WkugejYHWuVs9XBYBSM/wB0npWlDqGY9rNwO+TnpXBUw9j0KWKujc+0nHJN&#10;BuR3PI/zisyO+BXj6LUn23+LPtXP7E6FWuXxcDdjOO1Oa43HO6s0XpMnL/h6VILjPO6pdMqNY0kn&#10;7VIsoC8/59qzVmOeW6VYhlznmspUzenM0o23dCalV8CqUUnbNWIpM8isJKxuWNxIxS7h0I/Got/z&#10;ZNKG7GpK5iQlc5BHpTWJBJzikZznFNYk/eAoDmI5QCdoNV5B2bj8KsOcnmoZwxPFVEh7FOVScjFV&#10;ZSScEg4/Srco2Ftw/wDr1VlZm429K7IHLUIvKH+1+VFNxL/z0k/75/8ArUVsZHxzcxN5zSG33ZYh&#10;ty9+T047ZHQ/iKphY1maB9zBmIwp4HPB+916nk9uOlXLrCtI4l4Lb2Ufd7gn/IqrJIAQNq7wTtdU&#10;29BkjgHJ6fX2r7aJ8LIvaNM8jKiFmAI+RWOR6nr6A/nXeeHJHRcMp2ochfQ59R1AB/DNcPo/mQu0&#10;d1E0algSWz1/DI6gDHau38OPckKrAN5a/LtweOSefb/OetZ1PhKp/Ed7orHj5SFDYG8e/Y11OkKd&#10;oQnp0U1yOjHzehO7vv7dfx/P0rrdM8wrgnof4u31/OvFxR7WEN6wGdpxn61rWg5AK9O/5Vk2BBAI&#10;79/Wta12jAC14dfc9/Dl+Akn5RVuHBHNVbc9gOvWrUCjtXnyPQiTIQDjFScA80xODgU/nOcfrWMj&#10;dAckbs1HJljwakA7VGT3JoiKWxC2R941HJ7mpnx1IqFzxgda2MpEEh9DUEnzfKv481YYnrUEoOOn&#10;61cTKRWkGDkD5f5VCwCj5T3qaXA5BFQvgkV0xOWRCVU/eOfw6VIMEZHf2pCozw34Uqg4AGP1q7kD&#10;gOM4qVAT0FRonOQ3/wBepo4wW4rOTNIoTGOoppQkbifyqQKc7sflTSCevSoK5Rp2kY9f1owT8u6n&#10;BM8dQKNvOAv41XMKwYJ+Y0/aG/8ArUirhvmX608A1I0hhQ+v0p3ynjPSneWSetADD6UrlDSMLhqd&#10;jtj6c0bcjmnqq9c5pcxVhVXvxS4zwaVQSOlKq4P3vapKEOV7fpQy7vpTjwuRThhsA1PMVylO4GR/&#10;nms+9RSnHStWdQeAKoXMZ2kD1ropSOerHQ5rV4CUKs36fSuO8TROyMCcnoy7a7rVovvArxyOvtXH&#10;64iszEvzuJ2/X/6/HFe7g5angYyJ5f4whfezJ8y9OF6Dj5env6c14z8Q7QeQy+UsirzhgDyOfXHU&#10;9fYV7r4phEqyJB/wIfhz+VeOfEWwPkyTNklWJ3LjPU8cjp+XTjGK+mw/vU7HzsvdrHzB8V9OgY5k&#10;LeWBwzqMqCeATg+nt97PsPCvE0pF8qGGMx7mHmbOhGO/178enJAr6I+Ktn5XnTx2jfLyzKMcDnGf&#10;bPvyPSvA/GgYX0kkMrMq5MfDZ2kH16cd/wDZOD0r5TPKep+k8O19EczOd+1pXZW4KpJk5HThcAev&#10;YcevGaMszICjySIq4kkCou6MZOBwOe3PptJz2mu96NiN0Zs42soULznOMD5uR6YB9xVWaZnDyyGM&#10;qwAkxJjjr0PXnPfn25z8hUjqfcwldXC5T7TCYPOjb/aGQobaMZ5z1988HnNVYpPs0W0SMoYttZEZ&#10;kwAD8wzzzt5wBwegPEl5NMbmN47VmmfAZeSFwMk5759egHX3pySBW3wwQM8km11b+8c4HA4ORnoc&#10;9fYZcprzCXV35Ev7sLt2sUYr6HJ59Onv79zE0zwwm5igl2suFkZsqqlgOwOcHPTPX16xT3btteL9&#10;4CrfMMjdxz8oI9McdD39WJqcyTTKkiyLtIYRqchhjle3zdMZ69cDrXIEWWo5GtV+0W9pIskW3yVj&#10;bO3pkj8cdMnkZ9ame8RJJZRHsVyxJb5jt3Djvk4IHGOD27Y8lyrwtBMNwj6zeSQGUdOT3Izk5H3s&#10;9aIrnZG37pdroGfaxXaoGAensTgkfn0xlGx2UmaU1zPcBYjcptWNiqvli2TwRnnoe/crkgDBk+0P&#10;M7GRWO5SVVVZWBB+bgAH7w6EYxzxWb56LFHMkrLtj/1cjgBl24B4OB6HnGOec8JDNBDcKgl3MNpa&#10;TbuPUAbuMkHvuH145PDVgehRkb4uLdfnIdmUANKq7dh4+TPHzf56Aihb/MalAqr5qCHauVDYHHXG&#10;OvJx39TWas8Ozzpo32orFcAsoxwB9MD8TUh1TzjN5rsp3MH2yEqCV+XOBx9CAeeO9efONjuj3L6y&#10;KJPLyzbvlxcdQCw5x3wfXrk+lW7Z1clZjt2shZSo3ZOWzn1J7dR644Gf55eDzI5Y1XkeSq57nA4/&#10;hHOeg9s9Jl1P9yYVdVkkY/NMWG7JJ+UEfgRnuPrXPKJrFm1HKTKGifHlv8qq3y/cHIz05BHf6dal&#10;iaE3DQxv+7DEsOSxbg44B29M8cHGPWsmwnhUlneaTLkrHubkZJ6Ee4bPfv6C6jPbzMZ3iCszbmZi&#10;wJX1ABOMnjaM5/DPNKBpc24S3l/aPLAZRgenQEDp0x+dWYpBFcg7GjVs+YqyfvFGDlvYc9MZ5z6V&#10;kQ35EkQnT/Uj/Utjdt5JBOMnkc8Yq2Lh5p3jSfhmA+ZRwTwDgZPcDGOfeo5B3NCNnWKOSZs4J8wq&#10;xCsWGcbcdgeBn3HqZFcBpPsTBVGSEdcY+XORn1JyOOi9upoR3IMS2c1zlS7Has3OfcZGf4e/HoMi&#10;rNtcebL5RMcjArjbIcr1ycjHAIz1P3T9K2p09SZSsi3cSyRsIfKZczADy843AnIwPr6n8uaWBGeV&#10;HjkKqxJXau3aSAeuccH2Ocn1yKZmt7YMBdSM3llFVVJXJB4OeRgjgn3xzVgRKSI4l2o+Pu85wRnJ&#10;J4Oe/v3zivYwtPqcNapaJas7mdpGUP8AMzbmG3AZT15z94e+SeOucVfsXma53WkkasyqeSWUHBHG&#10;fbj1z3FVrYID5m5ju++DJ0UE5HPQcZx1HPHWrdusjxZWOZ9z7RJvOep4JOMnqf14B5+iwsTw8TPQ&#10;3dLDQcRybe7K8YY4/AjnAz+IrtPCEcb3cavN5nq7L1JPQZ6nI69D78EcXZQwNJ5l1EvyxERsq9cn&#10;BGD7gDv0b6V6B8P4oDcfapIhIqxrl2k9zxxkY6/j1r6zL46o+MzSfLFs9e+HmnJI8X2hgzLtzk7v&#10;m7jJPODzx154zivbvBen7Cu5NvOV3Lzz6/h/SvJPh5aykK4ibnaynnkcenAPt+le0eCYjJ83dZNo&#10;UAY6mvopaUz88xEuaqzv/DtgoUN5ffP1/wA9fwyK6/R7NgoK9+f/AK1c94ehBCsw3MFUY9vb867D&#10;SocDcR14+7XhYqep1YaOho2NuAmSK17S1VW+VaradGF+U/hWpaJgfdrwq1R3PeoU9CSC3X+GrCRJ&#10;2WlRMdTUygAYBrilI7IxIzEuN22mMmeKsN93pUUgGP5UkwkivINveoWIJwT/APXqd+RnNRSjPzGt&#10;IkPYibOeT+dMbAGKkOOtNHNUiCGQKQcf/rqNxx/nipnLA5qKQHnJ/GtomUiHdzz2pjHj/wCyqSTr&#10;07ZFRsc9V+taRMpDDg9R27VExCjcRz7d6kcknk+9Rv3DDnOWrZGLGMMt1/LvTXByAv8AOnuMdD/O&#10;mkKvBb8atEMQYzyTRgZzj2oORyefcCgbhj86YhcD1p3ynnH/ANehVxTo0BOf8KmRSBcZwF/4FS/K&#10;o5o5zkD8KVRluDUlCffGQKevPzY/H1pp25yWpx9TQAcheWp2M/8A7NC+hpQM8CoZURpXJzg/lSxg&#10;Nz7UvGcjPFKcD8R3pFCYBOSelKBnn9aTCnjIp4BHQ0AC4Y9adjAz+FGNowv1NOOexqGWJ8uMBaUj&#10;nijH900YwduaQxwI9O1OA5xmmrx8oH0qTjOT3qZFRAf3cU4Lk9O1GAF2nqf1owfvbu1SUJtOMMOK&#10;eOmQKBk8lqVRgYzxQNCjA4zQMjgCgHtnFO+ZjnH/ANasyxoA2805R3zQeTgnilB70AKvqR3p4XPy&#10;j/8AVTRjGTxmn9+amTKiAAFLgnqaVQfWhTzkflUlAo5+Y07A9KB97n06UAUAKPl5NOPSkUHuOKcq&#10;55xQAcg8jNOUEDB//XRgh/5U4CgaBQAetO5JpFQk8/8A66cOR1rMsUe9GPajrRQNBSgYOAaUD1NA&#10;yDlh7VBY4YBzUgPFRgkHrUgyamWxUdzJ8QEghl7VRuMzwqzelaHiGNhFvA6VRidZLXIb5hUS+E6a&#10;ZxPxjtoX0SUhj8sHtge/T3/LNfBvjfTbaw1u9guoFC/aHKNKpVQDzzjk56np3I9a/QT4iWX2rQpF&#10;WQcqQN3Q+3+f1r4N+OFjLpnje6imkby5HCNjGRzjpj0xjGKjLZeyzj/FF/hY9aX7zK7fyy/M5jTp&#10;LVYFZraORIwCuAMgdMEbvT5uOML1HWtK8uI9VsvssFxtZ9xbbJtbgnOcknue4Pp2NZUF8seJI7hY&#10;oxtSNmX5SAOFOep68EE5HbqG2OrWpn3XUvmQ7ceTHuC8Y3bh0C9OSMDPvX13tLaXOajRlLU3NV1H&#10;TmjW1sbMGeCUxmJsMo5HzENgMMknkjgr161zd3M8riW1tv3Z3faNjDqSMEBQOCe3Ax9BWldarbTQ&#10;eTAyhfs7Km5U+YYIyxJIHTj5uSTnqtYt3cvLbzJHM224hCrJNGPkznocYzjkZzgdMcY+czqcZ0mr&#10;9GfaZHBwkmWWv0kk8yYnEnzqz4bOT0K8nOTjg+9XkvYiskQm3RlgPmbuSOScccAHnB+uSay7LzYV&#10;kVbeRlIJb5io4zzz/sgd+2O1WBeNLeNA5RVjyE8xcliD19SMcd6/Icwj7zP0rB/CjRjgN0sjyR/c&#10;J3R7jz+uCeMe+BVmxuLaKRoP3rM+3YDH0XuPr2/D8KoWtwZJ1a3DbRJtRZD05zjPPQZ4zjNNiu5I&#10;7pv3ayhSFWSNjn6E5wOcDIGcZr5Wsj2qcfdNyzmeZt05j3eYzFpJASHzjdtP8OD6duD6WLuYCNoI&#10;53kumcs3yq+QD1PPHJIwe2Oe1Y9tOyhd4BaQ4do1xnC/57nt+Ohp9zLbbfMso5GDbpI5EJUjPUZ/&#10;u+w5rh5tSuUr35umM3m3f73gO2fu4J+UjrjA9v4cdOMu9e5abzpGwBEys23GW5JwM9MDpk9vXnRm&#10;mitmf9/HhV3EAH5vTGOuePoO1Zs88qBmuVVtwPlgZ3e44A9R3/iNK5pFFSePyyxkZzuIZgyggDHf&#10;APfufU1TaANKyRjg5wp7gemf6evtzYuLyRl2vGkeFJYKd2fw6AAflVdbtlSNPMlb5vkUYG3jpz97&#10;qe/r7VEiirqiSIvlAsGdf3ZY7gykg5452j8CM474rhfGBjsYlY3HnSTRtuV+vzZx/nnH4cdnfXm1&#10;v+PiORmKqrKvdupI746Z7ZrmPEKm6ikNwjY3ErHuYdzwTk9D/icVpS+Imfws+bPiMszalNLKW+zz&#10;Ph4ztG0nccs3UHI5PP48V3f7J0skGr6nbT7vN2qQQxb5T0wcem3g56DOOlZ3j3wylxMzQwxfKWC7&#10;WC7gTkgAcMTgfTpWP8OvFF34E8ay3Lou5mVL6M/8s9vy7lx0C5GTjGBk8Yz9NTvKjp2PnK0uWbTP&#10;rSfV59NsQJC28E7syFSTn3J9P6V4R+0r+02Phx4eutVu3EzR5MaqBzgHK4GccnGSO2etelat4y0/&#10;XdIW5Vys+zdtVuD+vPp09PYV81/tF+DE8YaJdQTIxjf5lUZbfnjPHTgDkkfhnNc2HhevFT7jrS/d&#10;PlPlbXP+CvnxStdQkFh4WiVN2FkafDBfbjv2yTjP5fTX7Jv/AAVF+GXxbSHRPE17/ZOq7dskN06/&#10;OeM7T0IJ9PxHeviT4wfsleIo75rjRI/MjZSMrg7T2XgY4xjnGOTXkeofBPx9oN2sllby+YrBg0eV&#10;KYYDO7tgkd+M/TP3v9m5Li6Fqdov+u58JUx+eYPFXa54+R/QJ4M8fafd28NzZ3CyxSJlZIZAVAxu&#10;xxx/+0Krav8AEMS3n7udmUtzG8hyFwehx932/TrX5afsSftAftJeDdQj0HxPqMt1pv7sKbhtzDBA&#10;3ercfnjFfd2hfEfTPFenwzSzsJvJ4Wb5RyOenA55ycj6cV8VmOUywtV/aXdH2+W5tHEU1ze6+zPX&#10;ZfiJAycrEDGCFVscsB9wkdOmecfjWbe61ZX9szRr+6+8PMwxIzkKSBzyRwPbjk1wjees6uZWVVY/&#10;MVPA5IPb2746e2Hahrc2nad9omlZdmAsXmDc3GCueuNo9yc+p58qNCMZaI9j6x7upF8QPGWn+FtL&#10;k1HW7jasb53TSjjnnvjP689+K+Gv22P2mvibq2i3Fr8NZJYImUtNNGQC0WBn056HoMDHPr9A/Fmb&#10;U/iJdfYROyW0YJ+XpIw4IJIxjkfgc8da801X4OWupItmtl+7k/1x3gs2Ocg9h04P8jX0+W+xw0oz&#10;mrtHy+ZSqYtShB2T6rf1Pzf1TXPEes3Umpa3qNzcXG/LSSyHrnkelWPCfhDWvF2qx2uj2MzburKD&#10;+f8AnpX2vrf7HegXmqLc/wBh2vyj5ipK7jk8dcDHJ7YI6dx1vgn9m/QtEczXGnQovAxHAF+Uc+gH&#10;pyOmfoK+pef0Y07QgfHx4Yqyq81WpdfiVf2H7Xxl4R0aK1ubuc2pbYFlbKxvwPXg/wD2R96+qtP1&#10;qZEVL9gG8vCqzN1x0yPvcdB0J9eK8p0m70/w9atDpFj5e3cxUjO7jGfl/wB08nGSOQDUV58Xre2s&#10;tsabpFkO5BjjocZwMge+fx7fG4yMsRWc7bn2+Dl7GmoX2N/49+KIhoy6dDNmSZljZVIbqwVhgHcT&#10;n9D16mvO9B0aPSfJeW2SL7pjLctt2nOc+/XJ59xWedcuPF2qNqdzp6SyK5KiSEKBxnJ7Y7D/AA69&#10;AfMW1ja6hRgqYR1mHy/NycZ3Yzznr68HmYxVONipVJTk2ejfDnxAixRookY7d8yzEZwR1x/CvTjs&#10;TjjFexaVq9s0OYodrbVYxgLnAHDD9e3b2OPnTw5rc2l3SpdLJGV4UqxAOGGFPO7d9Me3Fer+DfGN&#10;nPAst1I5CYO5CVw2RyT6+nqDzzgHhxNP7SPQwtbSzPVtGvULeWj/AHo3ZmdfuPn0PQcevt9N63uY&#10;2+aOQ+bGuSVQc8dePfPcH5QfrwNr4hs5DFMhLcZeMfKG4JyMA/XtnHsK6fw5rUEloJWn/d7T+8PG&#10;wnnkZIIBB54PHTpXnVInq05JmvFFFcfu5I9rfvAreWMde4569v0qMQQHyVctGythVbqO/HT9fT2O&#10;C4kVGkZoRtUtt8xtxIJ65x2GfTGfbNRXE7q6lijSr8qR5AAJ74Hf5e47deuOaUToTGSyW6XLPHhl&#10;XJMe49vXHYZ9OR7EYjku1iaSJtysB8ysvAHPHTr/AIj6iGS+RLzLBfvL/qW7D5SOvOD07Y/Kqt3O&#10;S7LG/wA7MfvOWKnOTzx0GD/PFZcupRNfXkMY+0pc+Ttiy237oJ/ix+H/AOvtjrqUjvK8qzKQq7md&#10;t/zA5PX/ABPGfepTdsYZkZ/bczE5BA5/H1JANVp/MshseAK0ch54GVzjk9yBnv8AzzXTCJMmF4Li&#10;VmdCxxNl1XOXGQAOn/6/yrFvJrabzFWFVVvu7ZCRkHAbJI7nsAcntirWpXsEUkkiuI1Y4ZZF+Vj6&#10;FuvP+TWJcziK5la1YGXzCfK2ttCquPTp68k967aMdTlqSKOsTSGR41bbuXYZFbcp5xgjpgYAOeRz&#10;VR7lYJZJZHZVaP7ozyCMHJPT5h+p6irF0qpbEyssjSNhufvEcKBz646+3HFVTG5HmySYG4j5iG6d&#10;ckDOeuMnHHHt61LoefUegS3auZERpHXao24+dmHvzxnHHP17VHMFuo5EtyfOVgV+U7WPy/Lzz97H&#10;GQOMCopY4kvAswwG3D5sEr/Djr3yO459TS7ke4YEIcAHKdUGeoOMZz6HOfYGvVonl1mSCUrZq0DK&#10;G3fM+c55A4OB2xwSeB24JjuIwxaHfFJMGB2ljyCTkbfT3z/hRdF7p5bhkaNY5EI3R5x2JIBAA7c9&#10;eT9YJXRrpoLhgGVQu3cPbuQD+PoK9ahLQ8evuXrS5Ah+1McqhZtzbcDr+HXufTI9rlrczs/2aR2j&#10;aTBkkaQ5GTgsfX+AY7jJrG0/VWjVofKPzcbXHOMew6n057fSrmmTeW09zIVIV1G5lGcc49yOo65J&#10;x6cexhJ+8keTiorlZ2ek3zPdMWH7t18qRAoG7LAkjrxggEZGNwHOK3PFRMvhwxQNMIVj2je2WUbQ&#10;25jjHTbjrwB24rlNIuoRcR2xLYmgZl3/APLP5Vzggck4PpnAOBgCuwNpdjSZL5LXZG0Cm6eNTu+5&#10;gdcktjJ3E5+uSa+ywfvU2fH458tRHi/wTnfRv2tfBto6rtlvpY9+ByvlElvl+bt15H4Yx+wX7NzJ&#10;B4ls4kX5vm3MvHOOh657/Xnvgn8h/AOnX9t+1J4NuYxj7PqskiKTtZl8qRQPl+YHL9eMYyegr9fv&#10;2a0FtrtrEsXIXad3Bxgn+nT0xyetfBxp8mdNep72NnzZLfyPP/29ZLvU/HPh/QEt3aCO4lnnmwcR&#10;kDC9O/zdD6g5HFef+PNVTRPhxPbQIVmnXybVOX3MxCDbkBl4xxgAg556n0D9rfU5Jfitbx2cS7oL&#10;Ris0jNtU5I525Py8n345GMjynxhOPFvxG0jwXBJNJb6bD9sm2PvzgARfMDzzluSc59cV87nlTmzC&#10;fl/wD18jp8uX0/S56J8FvDa6TolpZfZAywqo2s/dRnOcE57jpn3r61+GOlrpXg+O6IwLhdwxxhSM&#10;j/PvXgfwn0SW/vILKVG3YVY8Z3Yzkg54IPY4HKn1r6L1Yw6B4LZN7bYbU4/KvpOG8P7PDOo+p81x&#10;NiPaYiNNdDyn4i6gureKLgja6h9qFfvZx2/xp3hHToJFyzfdGcsef8/yrm4tVEuqyKd25mI5z8vv&#10;z/nqa6i1B0rTZLkPjIwOepPevSw81WrSqM468HRoxpLyK+tXhutYSAqSinAPr/nFauuW7WWlQ2yH&#10;5iMsze9YujWrX98s3zc4/ADqf8981o+JL55LpbVhxGPl966KMuaMpvqc842nGC6G38PbFPO84p79&#10;Oldfb6gseqrCje1YvgezEGltct1YcZ+nFO0248zXBn/np61tKXLFI5OX2k5PsegSsDCpPpVF/vY5&#10;q4wzbRkntVOTOTW1LY8qt8Q0lRxim+4pxwD7007s7jW6OeQ1uuR9Kd0ORSZA60vTpVkh2xSZ56Uu&#10;CRg0nbGaQCrjOM1ITzUa4AqQcjmoNALDOB+tOBBHU03OTgCnBcHrQAbQV4o2BRyadj0NHPrQBHnN&#10;C4xyafg9qXHpQBGQcZpzcY4p3Sj60AIAc5/OlJ9qOc0Y9TS5h2EHIoKhhilAxSdT0pcw+UYV29RT&#10;XxjipceopkgU1SJI6PpSlSOvFIa0uQ1YjK9se9NI9TUxz2prKXGDTTEyu64HP6U2TAHSppFbFROC&#10;TgirM3oRAfNnNBBxnNO2jqaAMnn6UAIevC/rSADNO24P6UKOc4oAcvPtSkbetIBnpTuvagBrKG4P&#10;FMI+bFPPt+dNJwOaAG8dBSEj+E0rEnLDio3fsGppAI7Y4B71BIwz0/GnPJ3qvI+0ZzW8Imc5DJW9&#10;6qSTL3/nTp5lBxmqc91tHPTHWuunTOOdQi1KcKpz8vr+dctrsxLZwuf9o4rY1S9UDYCP8/5/SuX1&#10;y/2qTG/zdc59v5162Dpu55GMqe6c74gusBghJbGNqnrnP58Y/wA4rg/EEu+QuJPl5UdufXr05Arp&#10;vEN6THIEdlU9+SOv6f5+lcJruoZk4lbcefm7dQcjvX1OEp+6fLYqpeRmajInmSGNfuNjDMNwXoeR&#10;6+3t7Vj3d9sVCzcNwy7eoz3HY9OO1S3F5EsinJypJX5s9+ef6/Ssm91QLHJICpEn3svwefxOOfav&#10;RUTljLmM3xTf4hkYLn5R83JCqGOD16fmK8d+IWoJMZAxUqrfNK3I4bPGOevQcnP5V6J4m1eKaJ4H&#10;t+cKrNu989uwwePevIPiPrEWJLk3R3BSdoyMDJ7dQeBz9TXHjWoU3c9bLYSlWR4145aWa6VHkjy2&#10;AybSrYByMEnjCkd64m+Y20WJEdFLHEmcshGRjI/HPQn2xXT+Mb24+1Sec+Qo/eBl42kAgDI54HH0&#10;POTXM3shDLKZdsaxsu7nPGTxjByTzjo2CCDX5jmEr1Gz9cy2PLTSZUuhcovlW64R8EL5Xr0Py4HH&#10;XoDheOppE84TvBDcNIvzBmMZbL54545Ax1zg/WpGYwXksTT7ZVG5W4b5vTpk8Hg9snt0jtmtI4mj&#10;gk25WMLIvzLJjPIycDnAA5HTII4rw6ktT34xGncytchWPAHY5yCPwwM57Dng9ANFKzbI5T5bsGkX&#10;kMMc4/X3APU4wKPJhvICk7s3mfdI+YjgnPXGcYHHI98AU6NriMCUy4jVVLGeVtxyQB0yTnauOe2f&#10;auKrI7aNMrsiwtBJAhkRNykhjt5z17Edvfika12ZiiuEledvlxnHc5OSccZHHqQMZ4nZcwqnls00&#10;fyqu3OPlIbnPHbHPGckgdI5vMiCxmONWbdtPmKcFD0xxnHA46fXBrzpSOxRIURNv7xlUKOJio4+U&#10;nr8v8xwRyOTULXhAxPiHzF3E+WOPmPXI4OAv12nOBg1YulntpFC/uyrNlZEyDjpk54OMnPPv1zUJ&#10;ZGK29u4EjKc/3VTORkNnbnkZ+nA4zk5FqJWjhYZKyNh8lBuI69Mgexzj6cHAps8k8TGWO3k9PLjU&#10;7lKrwQe3A6DkHJJBzie5Sdog1uq/d+Rl5PYBjznB7Hp8pHpTBG0UMbErKzP8vk/xYHXgZb0x1BXP&#10;I6TctRKXkBn2xovk+Zu2sp4GdrcjAHXA+mPah7aZg1u86rs43MCQcAgZHTOQemB9OovqHO3zfL+W&#10;RQmZAVOCc5b14AyOpwPakW2u51WG4RfM3MZMKVAYdgvI+6M5HHPbHGbnYrkM/dA+1GjWRYVLR7j/&#10;AKoHII6Hpg575HA5prxvKJIoFjVpeWwxweAMHGfRu5zjpnmtDyXYM/3o0bEpwWdMnAPIyTgtz7DP&#10;NNlf7UkbRDyW3FhtUBWQkDnpz26cdjnIMuoaRpmfbW4u7tVd1aQNhZIcqQB1A9ckHHJIGcCrX2AS&#10;yxxRPhdu7zO24j5jheQOSe4Bx+M0FszwBQqsGYNvXrkAg5I7dB/nmzZAzQx200oKtIN21sjqTjp1&#10;xyPx9hXPKqbRpk9pYhIIlhvAzM22Pp8g+8SSDnGCMDH8VamnQCSLE1sWG3coZsNyc7s49Bjr6e4q&#10;nZQTRhfMHzMcx9cfLyBjkEcY/DBzW7ZQS/aBGz7VXkKw+9y3B/X0zWftma+yNPTneVhB5fyouWhS&#10;PnkrgNjPXHfOfaum0WO5SJQJW2BPmaRTz2PQHn356k4PfB09Y/MdopI22t8rtMqqRgDOO3OfQHtn&#10;Ga67w/HHcKsWzaxIPkSArjJxuwOAPw5zxmqjjHAX1VSNjSLm406dbqabyxDgmRo/lXB55GAOh6/T&#10;vg9x4Z8eS6ePKmRlZsJ945AH3fT1A/8A11x0NvCIGeMecQdrByuOcYXp+XsOwo86O3iEkN8yMDlY&#10;2x8vbjOOSRgY/DNe5gOJK2Gktbo83GZJh8VF3Wp9HeAvibYSuI1uPurltrfxHI6A+pI7evNev+Fv&#10;HFvNbxmK5Rm/2W+6ev5f1zXxPomuXlpfYjlkZmjVVVZM9QcEAZwMZHX8ehr1rwB8RUuiha9UrJ91&#10;lm689eT3weuO/sR+pZLneHzKmujPyfiLh6pg5OUVofV+leKhON3n8Yx8uAf88Gt3S/EKsdxuF/3e&#10;6/59a8F0HxsSq+ddjLHbt6/y689hz25zXaaN4vRzu8wDcfz468dR79OlfS/V4yjofn9apKk9T2bT&#10;dd3quT1UD5f/ANdbVrrBMQ8xjxx0/SvKdE8TrIN6yr6NlscY6jjr/wDr75rotO8TAFZNwHcMefz/&#10;AAxXBWwfkaUcdynoVtqoI2F9pX15q0mprJt5Xp96uHg8QBHSN2K9CMGr8GulI9zyH/gLe9efUwjP&#10;Rp4xM6v7cOeRnirltdLjg8Ma5OHWlUosj/MxyysOvFX7PVSzhApxx1GPxrnnQaR2U6/MdPFPjqPw&#10;NWElGOG6/wB2se1vTtUFufYVdhuOOD2FefUpno053NmCUnGT3q1DJkday7aUE4z7c1cickYzXFUi&#10;d8HoXA/HFO3kDJaq6vk48ypFdT0bdWNiyUt7800segJppbvikJJGaQCMcdOagkZjzvqZyG5B/GoX&#10;BB5FaRFIhmJJ3MvTmqs241YlJJxiq0jEjscV1QOaYzY/+1+tFJsH+z/n8aK11MT42vjA37x224Ay&#10;yjHzdM/mPbp6ZqjKtsx3zBhu2n7p+b17cc+nb0xmtG7cJLLtPmN5jb9uMLliBz9cdv8AGqUkaiFp&#10;G4TdnbGcY9Oewxzj09q+3R8GaWhxyRT+UT8ynDeXGQcYHP6d/wCVdp4ecOAq7Odu5uMk/nkf59a4&#10;nTS/2jyygKqcZXGQPf8AEe/au28MyFwsilV3qedu3HfFZ1DSn8R3nh9AEXaFWPGdq/TpXWaX5nyh&#10;fTHauR8Pcrun2iTqwz04HWur0pcBQ2WPG7ivFxR7WFOgsNob8K17ULjk+1Y+nE/KM8f7vWta1Yh+&#10;leHXPfw+xow8nFW4SA2BxVOHOd3pVuEqVzXnyPQiWI2IOBTyQO9RocNlRUmMVjI2jsHXqf8A69Ry&#10;DB4qTI6VG4XOKIg9iGQAjmo5AQvJqR8Ak1G/I46/zrYxluQyE8nNQTLhuv6VO+3dnFQyDB3CtImc&#10;irJxlcVGwJ69cVJIwbkLUcg2dAPpW8TmkR5Gev0pwCngHoelNOSwy30pQ2CuF+pq2ZokUgjO2plB&#10;U/N1+lQRHD8irCDAwDis5G0QVsH5VoIDAEjvQSOu6hSN+KkobnbweuaMgHJpwAx8wpCvGF6ewoAd&#10;mPpmnkZOKjQjGAacCD2qZAhyhehNL90UgY7s04se4qSwx3NGB0xQMdjTgaBjhnGQKMY6U0E44607&#10;gc4qWUhSM8Zpce9BIBozxxUlEbknp0qjclQOR9KuSnA3D8ao3WSd1dFM56j0MXV1CocE/drkdeSN&#10;4mOGHXc3p/n+lddquOi9q5XWlB3RlM/hXt4ToeDjDgfFUOYmkIZm7Hn2yf0714349hfa/mRLIWbL&#10;Z+bn8/8AHivbfEkTspQHdleSTjHHX868k8ew+X5hkXH+0SCNuCO3Xv3/AJc/T4N6HzOJ0lc+avil&#10;YXEnmhcLu3Y/6Ztz+ntgk98cg/Pnj7SokuGPl7dsYjOM7mY+i+uMcn39QT9OfEqwzJJG0Kn5s7mA&#10;4PYg59Op98d814T490IOHMW772fOye/The3GOnGK8nOsPzRbR9dw7iuSyZ5FeqBFlTGY4+dxY5JG&#10;Bnkc+npj9KN5lEkLRyBhHgAMAC23AHbHU+v0rY17RPsTyOsb7Vc7o2GCCB0AxknIyfU9OuayL0+V&#10;tGVYbwGjWRSrdgQDyD+XpnsfiKlN31P0ehW5opoyZZETcJDIy7fm+XuMtj1yMn6fqat3NKS21PL+&#10;QFtpG4jvyBgH6Ywfyq3dLbkrGbZmXIVmblTljjjPXnqepIqpPIWlaK7GIt7ff6lfp1wW/h4PPtkY&#10;ch2qSZUkKCX7RcTRozSgvGpxuzwBjnIwM/h1ORVV3knO64nwm3bDIyhs+o44+7gHP693zB5GEbSx&#10;s2U8wH5hsxgYYcHp044Gec5qOMKkLStFHxKy+XI2AW6A9Q3Gc8dMEnHbWMC0F00dqDIFbdu+Z3jV&#10;cLk9h16npk465zTZp3uFEMcew/8ALPa4GFHGcd8/QkH6GmtKjOBCjcr/ABZI64DDqAM85zyOwoVZ&#10;vLjUTnaP3m4qfvcKSSc/N159fwrKpTO2lqWmvUfYLbEnnqzLuzgBuxIwTweeenPTq6K9DJvksYnd&#10;uVRWO4MQMHrzg9znj23YpoXiMjSqy+XICqtHhTkd+OuOn+8PwmS33W8cUEX3znaVbk54Le5xnODg&#10;c4xkVx1KZ6FLctRPPAgltwVhVlVcgcZwG4ycnr1x+HQ2lmjmj8iNG3NHtk3cBgBj0/HpgY568UJ4&#10;EjnMsCB41Gd0jDO452tyeDjBxx9O9Wo2kmtPOlufujZ64wp4JJznG0cZ6DIx186pTPSplhJSqqiS&#10;Kgjz5ku/GcknPUDqvOCePTtd0y9haEqs027cBu8zLYwfmGRgNzx/wH6VnL59xK1uudzSESJAuRIe&#10;eQSAMkY55FT2oDok06Lh0YzKTuO3JGMcZ4B7A9OPXjlTNuU1pna3PmCLO1MbSwbfwFHfHceowKsR&#10;MqwpHNLJjADDaVHXrnOOfT/61ZcNyyDJlLbeFxxtO4ZOP69gTV6OZZbgSxH0YYDKCSoyDnPYY689&#10;+Txk4mbbRoxyL50ixF13D52VN23kDIAAOCCeOuevvbTUZIyDJI24n5XMb4QDPtnGc9PX1rLQQIyy&#10;ecHVz+8Zd0ZH+1wT1J6evp0q1aTYZrqJfm3NuVpB8o4Y9+nJB7nHc81nyE85qWd0yNxuHmL8pVj6&#10;emOQeM9enTqBZjneVVwhkkjwZn8vIPUZ/XsAfxOayopJzbrEZlXy/m/1gwDjjOcg5znt75q1Bc3v&#10;lLAyt5bs3zbTgkDIJPbOfToa0px1MpVLmhbTR+c88pX5gVWNW5Xp2B46/XqKtOwwGEqoQxVepGMZ&#10;OeOvYfp6VmRSyzWnnNu3sxBYMc549CepIHPA4yfW7ESlsFdG8sYATcVAz9MY4xzyfxr2sPHlijgr&#10;1LmlCjpCu9ZGeONVWIZbYoz17YBGPbPAFWY52u3XDbW2xsF52jjPbp09se3ehY+XGqb/AJo/vbnx&#10;wO4PTv8Ann1xWlYvDbyLNa7mX5uE6jIxn9e55GR0Ne3h1seLiJaM6LRkKyxtIR83PzRt+845474z&#10;njHJA9a9K+HcMks4mwSzPxHtwSRgdh6nsSOnWvL/AA+oMnmTMy+ZG5bLZyuMEHn6d+QeOma9b8Aw&#10;MssdvlW3dQjcjkZwenX+fbFfWZdHVHxOcVPdZ7R8PYgxjuHKxB9pUtnnGOwHJzn/ADzXs3giMwok&#10;bqynjZuUc8cfqPr9a8m+H7qVH2hT2GGHPtycdMdDzj9PXPCLL5QZS21uhHOOOv55+te7V+E+Dl/E&#10;Z6J4d2FV+Vl2n+Lvz9PpXXaVhMY5z+tcd4eKsoG9l75Pfmuv0xk7kEN0HXHFfP4rc9TDPRHQWDAH&#10;5f8A9Va1rgfxVj6e2Apz+vvWrZsMZzmvBr7nu0X7poptPzYqQVFC3HWpcHHFckjriEnIPNV5CSMY&#10;/WrDewqGQZ4YU4ikQS43VFIAeamkbuBULdeKpEEb+mKax+X0/pTjkjg44ppPHStDMjkbr7VFJ14N&#10;SuM8g1C5APJzWsTKRHJ6VG27NPZfmAFMYjo1axMpDWIxnNQuuT8z7ufSpXxnn9KjkOfmB/PvWkTO&#10;QxuuAeKbnqCelOchV5bv+dM4xuPI/lWkTJiAsT15+lOUhhyG96bjOMnp2p209cVQhykEg59x81OG&#10;3pj8KjBw+4DA6ZJpxJ3YA6VLRSY7k0/5W79P1pqEHgHj3pSQakoAQW4H+c08dP8A61M2bW+Y05Tu&#10;5BHFAx2cHr1pdqjp19KaAc4I5607aq4APVqzKQhJIxt/z607d6/nimjA5Bp3GeRQMOhzmnKCDkZp&#10;p4OfypwGV24xQA5MdRTuBTV44A49qcuMbmP41mWgAODilC5pWGOM80Hjkj8aBiqOeD7U+POf88U0&#10;AFenWpFXoCOKhlRBWG7G/P4U45xg8Um0MeR3pc8Y20igJOeaEKikbjqc04HB3HNJjQqnng0/Ixha&#10;aq55JpdmBioLAepPTinbeKBz8uKPm6jigBw4HHanLgHApuCME04HjOKzNBygY4607tg03HHXilXc&#10;TgigBQAeKAA3yijinKpHegBygk4zSgEd/wAKROPu05eOlAAF9adyBxQBnikwO1SyiQDHQUvOaauM&#10;ZIoFSUOHAo47UmO60tAAOvNOBHrTelKMelTI0HqN3FSoTgkVEh56VIMg9aiWxUdzP18jyMk9qy9N&#10;k8yBodn/ANatPxBjyOaxNMmUT7DUv4ToplXxaB/ZEm0/dB9uP1r4l/aq8PSw+JY9WkLKAfvquSGH&#10;YkjJ6Y/zx9yasnmWkoaLd8pNfJv7ZXhx7nRJr6A+WYW8xWKMMgcH/OO3auKU/q+YUannb79D2sFH&#10;2mFq0/K/3anzK080cfkSSRxjZuaTO7cenckDqO/GTngGnadfNPb/ACXbbFz/AKxyUXCk4I5yeew6&#10;eozWbfTPNKsZxJtP3WUn/d4JOQMg8frzUctxcNF9j86OSGSYebHIuS30yOhYZzntketfTVKvKdOF&#10;p3ijY+0L5EFu95HGOY5I0ZdyrgHjknAB6A5KtjBUECq1zcRQrJNA0aqF8sSMw8z5V4Xfnb17d/Tq&#10;KLarPdXTDduZlD58zqueBlByM+vQ4xjAUuuJItOu45LiaQ4wII47cD5M4yeeDkde/Iz0z8/mlZSg&#10;7H1WVx5ZFrTp5Ug2sNu7BWOSTJ3DHfnnoMjjirKStBLlXdWU4kkwADx0yM88f/r5FULd513STTuq&#10;CMN5ZU8cDvnnBz2wc+nNSWZZts/bj5WXhhjhvQfljp6GvzHMfjaPvcE/dRqWbxMxRZAI3bC7W2+Y&#10;M9cH25/AcZ631hjtopLkttjCZXLZLKO/fnj379c8Y1qwWZYzcqCzKXbdwOOMDBwevr3znmrUFw88&#10;flb/ACztx8sKnac9MDn+f+PytZant05aGpZ6vDczeW8bqFVY1dU25OeR/wDX68++amubuW7YJFMU&#10;+YHDqOPf0JPXt0qjbJDaRZitFMbLt/eZYey7RnpnGM9uauESFN0Clty7TjkDnnPtye/evOqI3iJc&#10;SG5OJE+SVB5km0c9z1PbPHr9KpSQWdvF5trL87fN9zP6nH6+lIZ/tThhGu3pHt+YKPbGMdP5etQT&#10;wuha3ju/9YrGSRmAy3TKnH5de+fWstiijNesYTC0G0HnO3cWbdyuDn/PHXpkuzG7ZJo2k+bA6sPp&#10;g9Dn9SauX97GJvImnaTnJXy+RjkD345z69eprntV1GT5nM33fljjVTwAM85OCOn4fjVR1NEP1a4y&#10;BFh1Uc7lkAA9u/B5x2/lWDrTWSMsIdUbHB3cc8nGB+HGCQah1XXZFZ7q5bzHkk+fACry3IA747+m&#10;PxrB1LxElwkbqjRSY68H5iB8xyepzznPTr2rqo07s560lGJB4m0mEzrbRv8AMV2yQ+UduwA55HBI&#10;9Pb2rn7TwpE6eZZxRyNNJ8qqBjJ5LHH09OR1z311u5r10nvlKpMFDBEK5X17euMZwR64Oel0HRbJ&#10;plvNSiO6RflX7wVc8dMcev19OT7mHbjGx8/ikpM5m5tdW0KwXUtPsXeTkyRNk7U65zjrzjHc9yeB&#10;zt/400zxTdtDLMoEmEZlXaO+cDAORgnnGCPy9hn0uC0vfsrW6x/KxXldpBGe3BIxxg85HHr4z8S/&#10;hWf7dbWtCikRJMu9vJGBtBHA9OvfjiuynGM5annylKCsivrHwq0W/s/NtL4GGSItsbLbVznpyMc8&#10;D6dxXmfib4CeHjqiTvDDnztzc/eGSueePTjjnkAV1thZ/EOx3W0ttdNaxyZZWjKqjcEAH1K8VI/g&#10;bxxqcjXdtpjxwqrCTdIMgdcHI5GOnA5OT0576d6e7OSouY4/S/h1pehTtcWHlxuFxF+7bkhsY6A8&#10;jH68jOK7HQNcntZI40tlVSFVMKuW/wBoHP69fx6Jb/DTxfp9nFdG0Z45GUNJtLdec98Dt+fXmkSJ&#10;tF1Fobi285VVVZmTu38OAOcYH1x71NarzRtcVOnaV0dhaeM2kWN45POjyhVmLELkkdhk8DOP8BnL&#10;1jxHfajLGM8SMVYR5w2GPXHB42n0ySOccUbKfTpIPs628wWQD5mXKg5zk9sdfx44zUkJguUjkS4j&#10;WM8fNxgYwV5z+POOteZyxvex3+0qNWbMV7GUT/bEO5urMCMIOcHPGTnjB/Pkmrlkz6dJJ55hP7z5&#10;laTqAORk9unXHTPep5pIoX8i2jBUhSY4wCUbGM9/4fz9jWVcT2sbK/nSbSpwqxkEMCcgH8yfqTWy&#10;MepBrmqpZyrHH+5j+Yx/vAcnJ49TyT6cn8agTxXDbSRwFUMDM4hCxhR3yAFOeh7jt9BVe/uJiV/s&#10;uNlhjTAK8H+9jtkkH8unvjyNJbszKhh3rgB1+VcjgHHuB06/TmqTY73L3iaC4v7iPDkeYCxaL5dz&#10;Acc889fQZbnmuXudEU3bTRSTfuJMMGbHmEYwMjrz2PB6kHNa1rNdB282aMJG2G3KxHJ6HH0PXpnn&#10;rRKy+coCNukj3szr0xgDIJ9T3Hr14oky42JNNsooLVUDRqzBim0Bdy56DjjkHGOBnqcCtFUJizNe&#10;Myk/e25IOemAMe2AOcGqltM1jNHZWkqssa7GUx4HUdMH5TnOc+/1rajgilaNIJ4VZW+6rFgQG7Ak&#10;8fp19M1iaqxTDxWsP2SWOS4jkbCyNltoAIAPcdPrwPpW1pmr63o0rNYRSPbqHLeoORxx9/n8uPTi&#10;SNYHg8swbdsgLbUJX6Z9h6diD7U9o3t1NtNGrGRWdtxYtjGdw9sZAXHf6VMo3LTtsdf4R+IiXMUc&#10;kFw0bZwuxsEn6cDGc465z9cdz4Y+IlvHK1vdt/EE85jwMH2HGD6/1rxpdLtfENt5VpNJayR8pNGc&#10;5PQ8DOcHk9+/PU59h4l1nwhdSWurGSSMSbUuIVJHLHO7b09Dg85/E4yw8ZG8MVKmz6etPFkTIscF&#10;6r7lwI422sOc8ZPGR/PkAVN/asNxEWa8kUfxRh+rZ6+3rj27558O8JePrO7kWeK+aYyR72aNtu4Y&#10;PHqPw6DnnmuxsPFCX8yzLgMBt3SMGzyPyOQMnB+p/h8+ph5RdmejTxSlqju55kubyRFn3YAO5vmO&#10;eRxzjrx0IPuKgnmjjJu5gysqkeUFI3Mf4uCOq84/lXMx6z5km5GVmTI/eKdvsBnJ+pxznnuame8n&#10;u5Guk6/djKs2Bhx+YGc/4dsHSsdca1zZnvMyK6JHNC6/PHwqueeOOR1+vHX1p3MmUjIm8vuysMMv&#10;IPOQOvB9sc4qqQ/ks4lVVbDbzKF+baODjr2HX8e9VLmRInWacK8e7bIobcGzyCOfXHPGOcdMVcUT&#10;KZJdzyRW6iSYTMF27SuSw4BGe/XOR+Xrn3LTxuCwPlLkZSYcHb97Gc9M8/8A1suebc7d1zu8toj8&#10;w569SPTP0qvdXzEKBnc3O1eduOw/z6++OyjE5akrlcnzoziLrIPL+Y7OpBbgjHbPJJ59M1RnEASR&#10;zCikKGTdH0H54x/IH61eu1nii8t4/wDliqLIqfe4wSdo9SOnpntxRS6jlaRt7LtwM7SSqlh8p9/X&#10;oBXpUdzhrSI9jxzxpKzx9/LOX3EA9Aeo6Z+nWjEhnW3+XO75gcDbjODnHGCOg/Xk1JIQzK25ZMLl&#10;m3D5sdPTPbv6+nFchIsrMqhv9ZGjNn7v8XpnPbnPt0Hq0jzam5MQhsfPRPLbqzLIfmz0PquNpPGR&#10;7UyQNNdtK0wj3YjUxrkZ6g8gZHynp2yaiW4ijiVCFUN2bkkcn3HH4dvpRcTzkeXLL5jHanJB6gDu&#10;O+Vz15PT076MtTz8Qhsc291ZgGVMs21gWXJA+hGTnp+uTVyG4ih/d+SzeZL8uF6ZX19QR1zWffJH&#10;iNkbyzGy8sy/L2/mB2PHYVIrE2pKHBX7u0Z2gjPGcev0GPz9SjJxaZ5daPMdt4ZaeO7ZAAUhV/Lk&#10;XAXfuHGT1+TOTz1Oc4zXV6EZBbX9gbqaeRCyyIykKTt3ZChs9/7vGcA8c8R4dmnt0t2jl8ybb8nm&#10;Kyg4k+nX5R+BA9q9I8LQTToroXkZnYXDMm5m2jaGwBtyDyO5GOvAr7rLXzU0fF5kuVtnluj6fOv7&#10;RXg/I3OdYyjS/NvJViQFU8ZPQ/d6544P61fsuJJda9GZjtZLMs+1lIJ6fXvntjPHU4/LG30wN+0Z&#10;4LlaNg0msE7W3SKVEMvXLdgAOT1Ppmv1O/ZzIhiuLlpSsdvpshk2sMDA7j9RnHr3Ir5PEU+XiBr+&#10;tj0a0+bI1/XU8t+L+qacPjDqkv2pZ4bWTeVkZ0JYYwoPTO5hgHkhO9cD8INN/wCEp8Qal46FuVGo&#10;XpSHcpH7pXIXPTgfO2B/eHUEAO+NmsWpe+Ph+WSOfVroW6s0bhTJIud5XnIAPBX+JTk9QPQvg94R&#10;XR7O1so7VTGiqMqfQjPTqR3ye2cV8TiovFZnNR1vL9T6jDP6rlsb9EvyPbvgP4clk1KG8Nsixwru&#10;kC8r0BXbxnHQ+xzye/ZfF7W3ttAa0iLZmPO3qF9asfC7RDpWioZ1VZJFz8uPxH55rz/4xa153iNr&#10;OCfKxuFZN2R+X9e2DX6FGMcDgkl0X4s/PuaWOzLmff8ABHL6ZDNcXpdyPmbLMoxz/n8ugrpPEMwh&#10;0uC2UKDtAb3zVHRtOa4haaOPy1Vcybs88ev+RVNJp9U1Ro3k4Xpt6en41y04+xw9usj0Kn76tf8A&#10;lOq8BxJHatPOpVVT5dx579aLazGr6uDuZst2NNv7SbS9N8snbu4bDfl/n2rW+GOnve3okK/c+8x9&#10;a9CEeWMYdjy6kviqI7BdMh0nQfKTC/J+Vc3oMh/tpWH97/IroPFt8YbMwI5HGOK5nwuRJrCnI+Z6&#10;xrS/eQQYWD9jOR6h/wAui8fw1Ul56datqMWicfw1TkBau6keNW3GkAU3r3o/hzijrzW8TmkHJGCK&#10;RgD1o+6OtL15zVkgBgAE0EYGBSDOcGgAigBR1pynHP4U0daeo44NZsuIuOeDUg4GBUY54zUgAAwK&#10;BhQPpRn1oNSUAx0FFAFHSpKAj2opQpIyKXZ6mgBpo46AU/bnv9felwOtAEdGDjNSEAjGKaV4yBQA&#10;3oc01lGM4p2DjOKMVURWIyO57UxlAHWpWBznFNwCeRVEEfBFJjH3aecA8imkEdaq5LQxgBzmon27&#10;s5qZyNvNQysv8IrSJnIiOC3J/CkLL0pCRnJFIWGcA1RI7IzjFCkA4zTN3bNKDxj8aAJMml3/AC5Y&#10;1FmnA/wnp3oAdkUjNg4xSFh0FNaQFsGgBshxzUMjq4IK093x0NV5pB2PNbQiTJkdxLjnOMd6qTTL&#10;nmn3UijvzWdd3Sr94/hmuylTucNSpYLm4zxx6fSsy8vlA2kn86bfX6oOv61zup6yFGd/PXDHnv8A&#10;lXp0MPKR5eIxKgS6pqUTjLN/F364/wAmuZ1vVY4juEgbaPmPt6fSq+q+JBhkkl7cEL+v+f8A69cT&#10;4k8Y+RGwS6+bkDb6euemfevfwuClpofO4vMIq+pN4j1iEx70n8zK58tQOOemR9O2fwrzvXtbinuZ&#10;EY/NtxkvnOe+Of68/mYfEvjyNpGWCZmbovlk8nnqen58ent5/rHjiMzTDzV/d5B4Jxz1/wDr19HQ&#10;wvJHU+dqYr2ktDoLzXni2kNl2H3iM9z7fTjr/Kub1fXoYi6qyBS2GXuxx93Pbjt/WsG68c2kUeFK&#10;u24+X8p5bkYxx3x+XHbPL6z49sl8xUm2Mu0uoJwc55+vritZcsFdnRR5pPQ0/E/iKV1lilmlYkk5&#10;jUv5foOfp16V49471iWaCSM3G0LtC7ZsfN+H+90Hb1rS8TeNmuFaVLtgdu1WP3Tk8HAyc47HpkDn&#10;ArzXXvE7X0zKsOGbjazfeyp7bvQZ6kd+CcV8rm2Kio2R9tkuDk5JtGPfajFc3S3EIwpc4GMFOc9f&#10;T9QOnTAzNSt2V8RhdwBKosbZAJxn0LZJGP58VbaeOeSSW6jVlyOZG5PBOc4I5/z7QuzTwr51vlVH&#10;y8EHHUL0YH8j26YNfA4rW5+k4OOyKE08XlsMhcsBGyjbweMdO5x/WkUM83mygbYwUHlqR827gc89&#10;evsTn3ktCbchRJJGki5Co2NgGeMDnHX2OOgwDUex5P3S79ygDbj7p9CBj+EYx29O9eDWlyn0FGPM&#10;TfaLSO62wqrAsFHycAnHXPr8v0z3yCIcR3Y3tEzKVB+bI+YAk8Z+U59SencYNChhL+/CiPydyKin&#10;51zyeM9M+nY855p7BZY9sYXILLL15brjGPu9DkHn17HzalS53xjyjYZFnIaODzMLsRhGe+cFs9+M&#10;56nHOSOUIhnGLtnUKNwynQHrxnIHP0OB7ZkaG7d1SOKbfHhfm6FevDHOD6g9sHjcKJ2CtiAovf5m&#10;bAPOTz07EHjnHB6VyydzaMSvbidv3aw/NI3zI0ZOPQde5HB5/HqK4t47p2+0AFlIkjMa+Xx6L647&#10;euO/e07XIkY3V6v3gFVU4429efcnj8cGq7QLHMskVyyx4yjLH91icYJGMDvycjnrzWTkbKI22tmu&#10;4WhZHywbcSgGPmODnt2bp6+vLWt2lElwsW5duYioC568c5I4yvB6n6YsTQrJkyzrMRub59uCQR/e&#10;PcbvlPGMnvUbrIVEizNMG5Xccgnpk/8AfWT0zkD6ZORSiR+aiOzKm9o1J2yKFVce4xj17nqfaieK&#10;KOLypmkw0hMhm2kgH+Lgcfd6g4OabIZEt2cnd8uZImO7cD/Fxxxjnr68U6eeO9tY8/LIzEH06cds&#10;Efd9PbPGMZSNoxIfLUrv8plA5dixG35h0wB37AEeoPWoZ1QzeXEVjb5SNs3AIAOM5B5HfJAA795p&#10;Y1EjxCeSP93iNo8bhgDt0Dcgn3PTrlY4oBbjymVpDGOY2+9175Cg8H+mQQaylI0jEWG3eeeSSBNr&#10;F0ceUgXahx8xxwxPP05HSrVvaxWiLApVpFU7m8knJ4IBA6sRk/qBzmo7OLyoVjVTv2h5WUk7uARy&#10;MZH055rRtoUEkciKQzJyg2r83pj05/AfnWEpcp0RiT6dpyTJmSIltoIbYmMnAIG3p1OBjBJ6ite0&#10;sbeJFctN80cZTBLAsMY7cnjt6e/FaytyqrE1xnLBVO0Dr2Pp16+5J6c7dlC0W1d5OzAEYXPTntjG&#10;ATwAS2cY445qlaxtGm5F/Q7WSxKBApXorSndkADuOv16889Aa67R7S3ijkkE4XbGu6QHCs3Ixz3P&#10;p0+Uc81j2sBM8bSouFyTux93B+6c46dB7+hNdVolorKtuW2qWCvuUAHkc5JyMEsM+31B4JVpM7IU&#10;Ypalq0sdy/Z2d1jzkSc5P4A4P8IwcdO+KkMETW4t2m56Mzt1+owDkYxnvjsK17XTYUsEkiRc9Nyq&#10;RtGcnK469z6H0OKWSwkMOC7rtbK8nb0x7E9Ov58ZrShKbkTVpxijlpY5reYkDDcbm2nLdTtwR1GO&#10;D/tHHNdD4H1H+z3jghYNhgG28s3zHjJzwO/bjvxmvdaUoc3Jgk37CJPMZmA4449cA8Z6dhio9Pin&#10;in8iNY1yvzqIwcE46DP1zjggduK/ReG606M1I+Lz2lCtSlFnqui+KsrhLlmwy/LwMHPJx9OOvvXZ&#10;6D4vmLbGdixbb8vQKBk9eMe+R3ryPRJJxsR4m/cqQrLHhlGc5znI+bqOT+Vb1hq5ilUyXG5eCy+Z&#10;zjPXrn+mOeea/YsDiuaKufiebZfF3SPb9I8YNLtnS4bKsQ3lv09v5c+nArp9N8WYCI0+eAv3TyfX&#10;jpn+nfGD4fpviMQfLbt5ir94qMn3z74xn866bSPE6OQB90t8u5+QPTnrxj/PA+gjTp1I3Pg68atG&#10;dme2aZ4pWUriUxqccsvvxjj/AD/PWtvEkMSjcev3hj/PceleQ6V4lXb5sEm4c/w4zn+XWt6y8ReW&#10;u1pwWAYscHjPfgf59q5K2FiaUcVJHpkXiZDtw5yzAAZ5Hfn8K2NH8QRuWcS5/M55+vT/ABryi28Q&#10;v2ZWYv8AMWU8YwcdPpXR6Bry3DI+7/lnuO3o3+QelebiMMoxPZwuIlKSPWtN1IEgmTovO7/PtW5a&#10;XaMFG7vkjPIrzzQdXVht8z7vvmup0zUCVUZbdkk/N09q+fxFPlZ9Lh53R1lpOcBVPr1rQilJXk9K&#10;wrKcEj5WVeMGtO2kLBTn2+teTVietTNFJCOlPjkPQVXiY9D1/nUyvg5auZmxIGz0pwkw3WohzwDS&#10;ggcHpSAk3ZqNvUU7HHHFMxk5xTQETjccE+3PaonhVwKs7eelNdAvQbs+9aqVjNwuU/Ib/nofyoqz&#10;5Z/55f8Aj1FVzk+zPi2+jSR9x+VTjAY8kjkD25wMdcfmaTqwYloxhZF3KFHy8H/PXp6Va1BItrEv&#10;k7gT6tnvwPr+dVbhg6uu1W3Z29jnHzAcjt7d/Xmvvon52y5oz7FjnZsKu1mZW+noM8Y6+3UV2/h5&#10;yYkZl3Z2jlevA5/z/TFcRoyqgDNMrN1aSNt3sfrxjjOMe2K7bw8pV/MeMtjLKZE2k46/jWdT4Rx+&#10;I7rw8QSpU54DdvYfgOvTH8q63S4ztBJ3e578VyHh5lZVAQsNvy/L09OP6V1+luck7vqcV42KPbwp&#10;v2AI4cH35BrXtjxnkVj6fhvlX+919a1oPlYfL1rw6x72HNC3JK4K/Wrtu2F27qp2+QPm+lWoetef&#10;Lc9CJYXBHNScYqNVzxUnGNuKwkbx2Bc9RUbnheak4BwDTHAPQcURB7ETEZ44qGQnpmpXA7jmonJ6&#10;54rYxluQuccgiq8nTdmp2GTgVDLgdB09a0gZyK8rEcjp0qJwcfP3qSQk8YzzUDbh09K6InNMbjH3&#10;uSf1pVbHeozx87HOKdk7s5FaGPNqTBxtzipFZWAXrxVcELxn8qmXispI1jIk5ZuV/DFA4BBGaaCM&#10;cUHBb5eKgvmJDjbt3fpTGHPDcUhBY4Pyig7c8d+9Acw5G454p4bdyajLd6FPfd9PloGmS5O7Bbin&#10;ZBXge9R5yQB+opxDHtxU8ox2/bwWoVmX6U3HYjPajIB9/alYdyUcHKnmnhucgVGG+brj3o6cmkWS&#10;bscbqC4NMfgZFICCPvZpWHdjJ2BGAOtUrqQ9fu/hVqY5HDcVTuuRlT+RrenE56ktDH1RsBm+bGem&#10;K5zWBncQP4Tx6DNdJqKEDOa5/U0+VlH/AAL2r2MP0PFxWqOK8SQ7o2O7HyHbjn05+leV+OLW3k8y&#10;OTd82OCOp69D29/WvYtctpSrAxN9dvT2rzPxvYSSKyrGSoBCgMMt1/xFfSYOR81jIvmufPnjyyLX&#10;MyCQsySANJIh/HHHp29q8a8V6OBeK5VisbsEJ4IGRx93I6D24r6J8U6UqyNtY8c7Vj3FuDx65/H+&#10;fHmnirwmSJg4+9IfuFcnp37c59+npXTiqKqwsdGW4n2TPmv4h+H3nRg0TFeA3mYORzuIyDgHp26k&#10;56Y851K3WIYigj8lm2rtCnPU/Njnn1GB+XP0V468Px/cERV1Yndu/hB+9x0PXueR7HHg/irRmsp2&#10;BtVRWYbdztjqeMHlCePb5uxFfD5nhfYz5kfpmU4z2tNROZuFBdZISqscDJ5LA45yMng+2cnsKpmG&#10;1k/ceSG3c7GG3twTkDPJPAPHWtKaGKYljN5McefL3Y+8D0z0PPX6fln3sckZb7O7N+5YjzApZs8/&#10;KPfOTz/DyOtePZH0UJFC9y2HkVioAJZVI2HkE8jjG7Pp83OOoaWlluZCzKFUKVePAYdiOh42nG0Y&#10;POcDJJmle4jcNBbny9pM25flfnAxt6Ak8jg4OecgVE0Hk3CtZTbkCBApyuR6j5v7oH/fPNM64kcy&#10;NbswS4LHLeYqSDnLu2AT1IHfjkDqDRDA8W25kf8AdiTLLHgEgDBI7H6dKR8OPKlkwpjYhW6Dj0JH&#10;TnpjHHFS+Vuk8tXY4Xb5Q+XI4O33/TlR65pNXPRoEMZuHZo7p/Mj8pVZh82DwSOhzxz16nnnmpoI&#10;pZoslVZcfeWTafXB3YOBknvye+abZxSCOSR9rbsG4bzMnOeDwevXI/HptqyDcRP5JuPvD95ukPBA&#10;GMcj8s8n24rkqxPSoxJLeESyKJl2rGyopY8rhuOgGO3FLYFjEsj7l2rs8mPAx+QwM/QZ9BxSwpDI&#10;7Q3D7PMkYSbV+U89+eeMfQHj2f5paRYBG0SxHawMg3OuN2Mjp1xn39ueGcbnpU1oFr5blDcyO275&#10;VyuQPbnAcfUEgd6kuXmgkBmLbVwzMoC4OOmcHsfT05PQxlpJmkCzJCVb5fLjYKeDwe+c4H4++KSV&#10;bgyb1j3f3f3Py+XxhvQ/TB4965J0y2y79odZ1EkiyKuQW4G1d23jH0Hr16463IbqQRs+I17cknHA&#10;xjHtg+mfesrzhc3DymBeZi3mCM8nHI6+5/EnOeKuwOUhEdvAFZsLI2fmXnOMdeoBPTv7VySiZSNG&#10;2liEIiA2MrbtvXksCec5zxnj2+tTmWN4o4I/m3qEChguePbPpj0zj6Vn2y28TbVRl8tVCvLHjIwO&#10;p9OMD6jgCrSAxK7yKrKybWCr5eDjnkYyM5zxj881lynLP3WX4ZHhYSRhGSQqSW6gYwW6jjJ9Pyxm&#10;pY5R5XnPEphLMWjLbuo647nHvycAZzVW0uRZ2/7uJY9y8QKdysMZIJPTI5wAT6E1YnJQQPctvCzM&#10;m9nG72yRyo4HP+1zjIFbU46mMnpc0nM7TBlkK7GA3MCrEcgnaGzgDPPuc1fih8xA7TMsiR4jXzFH&#10;pnHf0yv4Y5rMivRF5cshVd/l/vI+u7IHUcgfkO3GeLNjN9omR5Z1+7j5m4PXbjOMZ4yc4B98Y9ej&#10;0PPrSNO3kjEjWglXj5flY4GF+8vPTJ6D681qaeIy/nvuZ9rEB/vOw3c8Hnk4+noDmsuOWLeyxOzL&#10;GwIaTG/PfoR7DOfpitqwtImlyY1aTaQp5bzPmPfj9cjpgGvaw8djx8VL3TpfDKNLEkQKr84Vk7AE&#10;HKnH5jkE44r1fwBD9rihucncvyBWYDdzk/jkfma8p0NTFMsMabW3KBuUkE9e3GBj05zn2r1TwVcX&#10;sPl3M0xbaAuGxx3ycdc/iMd819Zl6tY+HzaTsz2nwSyxzKJH+VVXDJIWwy/XqCQPQD2r1rwiBFAE&#10;gAGxsfXp7ent0+leN+CprkhWDFc7QqjB5x6Y/wA/hx6v4VuI3ZVU/d+6v3ee4+n+Fe5Vj7h8XJ/v&#10;D0/QLhtqtuZh39663TZnA2oq/wDAa4bRbhjHlnCnaFzj/wCt9Pp9a63S7h8LuK/T1614OKj1O/Dy&#10;OpsJwcbX+vvWvZzA8g1z1lMRw/8AOteymwVy2a8OvA9vD1Dagm5wDVpWyMAVmwPtq0jk4O6vPlE9&#10;GMiwWx26VGwIXOeaA3HDe1DE5yKlIctiF+PWonxjFTuoYcCoXHOBVEkL8im9uac644xTSPStEZsj&#10;kODzULEd+lSzcLmo2Q55NbRMWRHgYIqN8EZqQj5cADg4pnIOWPfitImciIjJ680w4yTnNSn5TlRz&#10;71G5LcgfjWkTKW5G+ckmmYzg/wCRT2GR1/GoyAOpX2rWOxkKdp4JFIvyjgUKgIwP4fenAc5B/wDH&#10;aYAmCcn/APXThyd3r70YI6igdMMO+KljQ8Et1b9KUZU/Kf8A69NBHWncBun51JYADGS1OAxwv/6q&#10;ABtwDTsDH+NJsYLgjmndP/1Ug6fNinhdwxn8qgsbgUEjGSPpSgDHWkQA/NQANjOcU5SfusPajbnk&#10;LzSqCDkgZoAchz3pwOTikTAPI5py46g8VmaAAfSgBuuO3Wl2AjIanKoYdaVwBQ3QEfNT1I64/wDr&#10;UKuDuGKUgdc/kKg0FAyfmo53ZA6DFCrxwKdg+lADeQd2KcMtyBSADO4CnhdpwDUMqIKvFOGTSdOB&#10;T8AN0pFDfujpQpxzilK560HGKVxi5BFO6cGkUU/HPSoLFUYGSPmpRnHShFJXNOCg8UAAIxg04dM0&#10;1UXoKcB2NACqCaeNrct0poBFOADjNTIqIYIHNKo28hqVueMUMCTz0qSgHGRTgO5oAwKOaAAZBoow&#10;aOlABQM5zRxjNOC55yKlspDly1Sc9cVGgB61IBxwKhmkTP1xD9nYg1zUEm242hsc9f611erDNuc1&#10;ybsFuGJ67sD86Teh0UjUuEEkG1h95cA+1fPv7THh97vwrfQrGfusu9VIOMYz1/z7ZzX0DDK88AZm&#10;ryr41aWLqxuIxHx827bhcLjn6/z715Wacyw6mujTPaymS+sOL6o/O26mmtpZrLzFMwZiVVzlMHgA&#10;dF9zzxn04qWtxDArJC43bNzL5fzMTwWO7jOeM456HrW/8StIGj+NrqCGRVWS6LrlunQ57f8A6veu&#10;WjiublwkksA+TLN8ozhgcEBeQMAZOfTI5NezKtz01NdUephY8snF9GSOrXVxIv2oxPKNvyvtUDdn&#10;b64GQABn7vJBGKekizR+VLcfMMs5jmG0gngA9QOMY25+Xj72DTvJzJJHBZ+XLGFCNOMBuOepOG+b&#10;nBwMc9Ote3vbr7SskdzHHuy+1MMTxySehPOMAdB7V4OMq3i0fTYSLirm1Jdb7REj2blYFpW2ruGS&#10;FGB06ZAxxk9cgVYW5n8xYsN5aMoDjnaCQAGGPX+R+tYMV3m3iDyFjJx503ybT9eBjp04/OryO7bT&#10;b27NJKuTvG1unXke3cD3r4XMFebZ9hgpe4kan2q2iCkDapky2F3KW46jHqvpzj0GK09LkYTMsski&#10;7lA2tAQO59cDj2J6EDkisKGd1h8lg4YnLR9jx17eo/XritS2nIImt/uljIWb5T7DngDoc4+npXzN&#10;eOrPapyN6Ka2SPzEcR7dzMvGARz0Izz6elV2vVdJYgkm5VZ1aSIgS9Ccgc56dOTjoccBuWuBHPAs&#10;cay7Wc7M7mX2Oef5c4okurVEaSZ8KxJVfvEfQDPU57fljFebKJ0RkZ6FIcL94yIw+Z8tkk/Lkg4G&#10;Pxz9M1T1DW5pv9Jjkj3RbQzbjk4Bxj9e3AyKr6hdQ/2l9onbc0a+bIpbA3E4/AkDnp1ycdDi6vqc&#10;gwkcLATSEKhBLLkHkggY4A64+orOVM3iyPVteEcrIXVSjMVVuFYcEDjGACMDPTAFcbrfjcWurrZt&#10;K6mQZ3KoUBu4PTBycc479KteJdato7X7OyRs+5lWRZNzYHOTg4x7YPtmuL8TaqkKNJKXlX5lXCls&#10;NnqOeRx1BxgnqTW1GiupFSpyo0rvVbdma3t5SkfLMrH7jcHoB6Ae/b0rH1vxRa2gWVbku64SFVQ7&#10;nZuAoAHXnHcj09ee1fxEbZ2+13qrH8wfzFIVl25OSARjnPHPQDgc2fhv4cbXdT/4Sy7PG/bYxy/e&#10;Clly5G7G4jjpkDHevUpYfQ8mtiu53Hgnw/fl31zVAhnWFB8ykCPcMrGuevQZ7H8MHqFdoUiiWMyK&#10;8eW8sZQEBB05wfryOT05qvpunypvdgoUZIwgLAHdwcfdJI56dc9q1YFmXehHC/dk3cNjncxJ4PPX&#10;v610Rjy6HnynzasikuMSNPcf6xFPlsy46epI79OcDp9awb17cT7mJ+XaVXyweAeOoOenHoOeBzWt&#10;eiP7MZJpAoALLuwueD2Iyxxg4OOM8GsO4DzStbzIRIFxEyx5x0+YZxhc9PcdDXVT3OOoSQNbz6gE&#10;Fuqxrxb/AHcK2c7s85/Hr0+tqyFk5a3ZZGbaVZtoU9scjtnt+YPajbOLVDaFmVGf242qR+J/x/Cr&#10;OmpGJGRVjVZNv8K5OQF29fmxgc//AKxuznky/cRafHA0ZaTH3ischVCxPTgdevcEcetcn4j0PTtU&#10;hZfKzcA7Vm2YK5zn1yc5PUj6V1F4/wBrtfIijjXEg3SLlcD7pAAP065zzWZqrwwzGc7WUYWR35Qc&#10;+g4OfrwMVzVHYqmePeIbbVdEuWXN0Y252pzsGOvXqMN1wRk1jyyXUt6BbiaNdrGPb91sYHJzj/63&#10;evUr2CDVLeSJ4V8nH7tVU544x3xwAOP1ByeU1/4e3CrNf2CswaQbod3Q+3GMHrzn165BiMrm1zGG&#10;r28Vtl1dZJoyN3PTng4bg8d+ec5FZGtLJdrILu9wTHuToehHPPfr2x2I61a+0TWStayb49sjbct0&#10;+X7wz3xnjoCccVmXpiKK8CKyxzDIkIUEYOV9zj6fWt4EMhWaEKq/vG3SA7FyAvHc9uD+pyeMiwRp&#10;s67XBlV2Pl7I+ScHDd+QSuD2xzkCs+eaB7eQXEs0G1N3lqxcrkjHT1HuPT3rNm1C6aGO1CLM2ASi&#10;r8q5ZRkfKRgbencjOfTQz5maE17YTOvkzLGqDcu1VViRg5PUA+vc5HpUyzW9vHvgmZdh27QcFAOe&#10;M9h8vTA6DmqFverLcqnlM0yxlmYyfcXBJAA9Tn3GKvtmJJLCW4aRVhYMysPlx0IY4564PfPYYoHG&#10;ZajktMKiXMhZjnzIl4ztHryM5/DmtLTrpo08lZGZi7MJCG3dGyM56dOO2ecHrhicCJYEljjKspyP&#10;3jOcBsdMkbsDOBxzjkVcgllDKJPL2K2Bt42rzyB78cDgEfTObibRmbSPd23FoIV2srRrG5G/k8fd&#10;weMcc/ex7m8GtZV8u5jXyVX7249BjOCOo6cc9e3FYsd5O8zGabMau27ADbevynjPcn1/AmtCNpbi&#10;MOswX5v3uyRXyCOgJ6Nj3xwcY5APZsr2hqRSwJd/bIom8plG5lASTaQeOi469OvaoZ2hvImt72KO&#10;aNvmkV4xtBB546ZHTPOcZ45zUFxJhrYbVbHzMF2Fh64xtGRjg4/E4qLUWlmjMdqpkmm3BlWTcB1O&#10;OOdxxjp/FkCqVMiUzGv9C1Xw5drqvgx2lj8zfJYgkblz1VQTtJPYdeM+tbvgX4kaL4gdILFmgfhZ&#10;IpPlaJjzzn12gfUe+axU1y8s7VZreKRkVRuG4q68HK4GQ3sMHGRwKyLvSG1O7XxH4fgW21S1Uq8U&#10;eVSVufvBRgEDPPX8sUpUubcUMRyyuj2nw/rOoWYWC6hC4RWkbhWAAIPQYzzgeorattblaGON598a&#10;gMFjK8ckc89cnP05ryX4d+MLrVUXSr/93LB8jxsdrRc5K9gDjI55OOvYdsNYZrRSYluEXa3B6tnj&#10;AJweg7gd64KlA9SliuZaHTHV5bg7WRWQBlXc27HGeTkr1A7/AKkUf2utxL5c0DRgL8u5eSxx68+n&#10;XryM45rAhvZbuJd90qt8qrsxuKt06H6nkdD0q7Hfwo8tw93IyiQtb7l6DgZ5PccE9eDz1xz+zsdX&#10;tbotS393azxh7pclSFXnAGTnG0dgMck4JOB1qO7vYpI1dlZWz+7WPna3HXnp2567j06VFuE+2aOS&#10;PaHxD5rYLY4+hB4HQDnjIFI8myRYZQ21fuvlW2e/J69B17gdOK6KcbGcpD2njmXMcfz26kCQOBwc&#10;4GMZ65/Eg46ZrA2s0JWaE4bgqy4HPfkjIHTH+QxxdXSKZk4bP7xWLEYxgqG4Xn1PuKZcbvtaPayx&#10;spYFVZc446dSB1zj+ecV2U9GclSRYmuhZny5JF8tlZflVjjgNkEdxyRznjHfIpRxPbQK25VZpM/L&#10;J8rc55Gfp+h4qy09yfMEMLGNkIbp83y4Iwe5J64HUVFJOl3eG1jbo29t0YJ6g8547cdfvfl6FORx&#10;SILhEun3PIzcMq4btg5HbAPI98HGcUXFpbpDHbs0MizSZwyjpy3X6DB9PxpIpGjQfvHb5wWWRcqz&#10;euc8cjJ7AfjhYknWNg1zHI0bEfu4wxbsx5z+oOccda7acjlrRuTOsV7F5kysglbcisuN2AM7uvv1&#10;GRgZ6GozHDIiIYmZMkmTB+bue/p3IHPPcVLJa21xAwudobziGULu46ZwB1AI+hPWpbUKGaa5KqI1&#10;3Mqj1bjkkMMcdx3wB1Hp0Zcx5dWJtaPdm6kKySxrtDSeYIh8uByck8EgDtznA65r07wHc24iiaad&#10;lk2t5myYBi24ksuPvHGfYFj2xjynwo8UV/A27dGHXzY/L2YxvZDgnGCSO+MY68ivW/h80P2ldKuo&#10;Wjee4ZI2SPLSSYbOCWHQNt65xkDk191ktTnij4/OqfInYwNN0a5u/wBpXwaWgZ3XVppPLkjbtBJw&#10;ASfUHg44J+6DX6VfCO4/sX4f69rL/u2XS2yytnLscgYxwevB55yeS1fAHh3TDf8A7Q/hFLqNWkY3&#10;FxN8ok4EDD+9z8zKAc4+bnIPP3T4s1o+DP2cdT1y2uVRnvFSaVn42hXc5PbOPzOSMk14eafuc6q1&#10;P5Y3/A0w/wC+yujD+aSX4nhdvKPG3xKbTdOO610diQzKTudxuZsknnrkHPU59K+jvhV4Xjl1eCDy&#10;QZPkVmUdVUDrycY6e4evCvgDoU32eXXryGZpr6Yyt5ylT87YXdjOG24ycdiTX1p8HdBhstO/tOUN&#10;5khKRGQYbHv75OD9K+Z4fw7r4x1ZdNT2OIcRHD4P2ceuh2s8q6XDN5g2xww5VuvavEPE6PfeIJL4&#10;Sbv3pb+9kf5P616341uZItCmhmuVEkkfB2+g6fSvKYEY3eYy37w5bC/h0/zx+n1+LpqrFRPj8vk6&#10;cnM0fPNvob3MI27o9q4X/P8An61neEtPaXUfOli+VpMv9KTWJGjt/wCzkbO1hlG7+38uldH4Nsoo&#10;dMkurgfMFwprm5fa4lR/lR2Sl7HDt9ZE2s6hHqN8lqT8i4HX3ru/h7o0OmaeZgPvc155pEAv9ZBj&#10;X7rZJNemBzp+lKsZ2/L0rsjqmzzK2iUUYfje6QuyFtw/2azfBrg6nGB/EwzUPie4aRsH7xbHpVvw&#10;JAst7G5xnOa8+pLmxsV2PRpR5MC2emn/AI9lDDtVNxt4Aq05xCqg9qqug3Z6+1etRPnK25HjuTTe&#10;e9SFR0xTWUZ61sYDST2oIHcUYK8Yo25bGKrmJ5Q5xwKQ5HSnhOxoAXpg0rhyjV69akC7uKQKoGKe&#10;PmXJ/SkNAoA4H406kxkY7UuPSouWkFFO28dKAo6UihozTghPOaUIF6UoUkcUAA44FH1pwUAdKXZn&#10;nFTzFcozBpwUkU7A9KMGjmHYbtYcUhUin9aPwo5gsR80wqepqUqN2c00gg4p3JsR8+tNZT1p3Oaa&#10;x44q4ktDSBjmoyT6U5yO1RyNheTWkTOQ2WQAkbaryuSMk1JK9V3fP3jWyRi2MLNmmF+MZ600uD3/&#10;AEppcg8VpykcxIzY4Dd6C/bdULOCM5/io83uCKrlZPMWFkGeDThJVcSqO1BmxyTS5blcyJ2kwc1F&#10;JIQd2Khefjg1A90MY3VcaZEqiJpp27mq0t0SMA9efrUM95tOc9qp3N8ApkyMD3rqp0TkqViS6ugF&#10;xkCsfUdRjiwAdvPOT1pup6uU3bT0/pXN6vrsYRiQp77q9TD4aUjy8TioxE17WAoCCTd/DxwRXE+I&#10;PFEaFpY5No9+o9/8/wD16XxT4kCRf6zDc4wM9z7V5f4u8ZmFJmhfcMn5c9eeOv8Ah+dfU5fgXK2h&#10;8hmOYct7MveJPGyxHdJMq/OSpU8fX+fWvMPGPxEga48k3HKtwSw3HOB2HP0645Fc38RfiMbEyyG+&#10;kwuQ275TgEdjwfT8/pXz38T/AIwT2wmSPUVjj6zGKTLqR1wDnn7wOOmOK+uw2BhTV2fFYrMKlR8q&#10;PVfG3xesIo5Al2vmINrbmxgHjHHXr2PP1Ax5zqnxbiuS62OpblYEKqsTjHcE5+mPqRjoPnXx58b5&#10;7m4ZVv22NMVZ45CSeDztGen05654xXO23xa1G6MlzfXr7lhVYx9o2hBg8Hd0GQR0J+XoOK87G5lh&#10;6MnCJ7mV5Viq0VOWlz6U1P4hT3EDRJftt3qVZs5VixPGTjoDngEmsjWPHkx86F3ZkX1m++uOOAeM&#10;c4wOegHavE/+Fl3M0rKboxvuBi2KVY5yc8DngYx7d+tRT+Mftdw6Lcs0wYsI1djuOeV28gjOeSB1&#10;yRxx8zi82hKNon22X5ROMk5I7jV/Fw8qcyFplhJwoi+6QM9if8888CsmfVLu73n95tc8qJzuGAMI&#10;ec8Ae5yPbI56G+inVikm3du5847CcfKR2wTz8x5JHoK07Yo0/krIsca790bZCKT25IGM/KTnj3zX&#10;yuJrSqSuz7TB0Y0rJGkkixos3nbl3A/e+bb6djkdsZ4weOlE7gH7Q0hj2su1y2TLk/eXkkgZ6HIB&#10;yeOah2LbeUksjH5F/eM/CAknhT/FnHXjHPfFSSmQRtBGYeqqGXjK9z0xk89f/r14taW59JhfiI3Z&#10;ki2Irbt2F6cE4wpPTsfXHHPNRATTxSJbLtZWIVtw+XuenAJzgeo9cinfavljjjiYKy/JJCGzJ0Ix&#10;yCMe2QQM9KbGQ5jb7JH5hz5h3YEXzEY56/Q8/KMDmvn8UfRYZFmCRYEUOG8z7obPyx4HXGR1z7ZL&#10;dsct+0pa3BDTr87c+W27LZXnPB79iahgitwXRFby1QqFkQtsIO3kc8k9v0I5MsbSSSMNiNnADDCq&#10;cknd06dG6DGQO3Hkykd0VcejjKwwny4/MYOi4XABzxyQRk9CcdOcGq0on3MPkjjjba3nWpIwQD39&#10;R1HII4yAOJxOPs/lt+7VpPvOWjLbgcqeeTjr2wfxqFQtrDs8sKMbo2ePcTnkk4xyDjA4GO4OKyZt&#10;Eal+kzefGkiHzCNqgKPYDpxn0/XrUC27TQND5kkixorDHCgk8gDOMjBz0ye/rO8sSsZmZvJjB2+Y&#10;xVuMYHy9uT6H+VV3maOLHnsGZcFzITt9lwPcdf8A6xxkzaJHHLJJEtsZXRkkb/U/cU5IwCevQZbO&#10;OR2qWYxJbi183cjEsN21Rktzx0zkd+gOckZqKaVFXzI4FjRQfMCNkKcDGAfQ/jg8ZovXltbZownE&#10;fAbyyytke3flTjv0znrk2aRFQIJGeZkbftDL5fy53A5G7g56k85744ptxEyq23zCq7QySKJM+wxj&#10;g9B0xkHnJpL6BxDsefy2ZiVhkj4ZztOARzgAHpjoewxUct1HcWzNaurN5qsuXJwQOhwex9SOmTkC&#10;smaJE0EXmwxpAvl7srhVVVDZ4AyQQfyyfwpluhilId5JC7om5GJ28ZXjHTr9MckUloZRLJOv3VOc&#10;Y3AbeMj17dvyq9a6VIzKy+U3AC/vTzwent2zkfeA9awlI3jEdaxiN3K7NvmAlVZQGAAGM/XjgdB7&#10;c7FmklxEx/hO5WC8ZXBJ4x83oMY5ptraRxE3HmLuEe5Ziwwy59M9Mjt0x2rTtNGms9u+GMbExGIV&#10;yzgjqcjr+OOenBrhq1Trp07ljT7GBYUtTHJllHyvhgcDr2APPbp+g2bKwZBHNvZ45MeVweTx1Gem&#10;cnJPXj2p2m6VLG0TXMm3GchXVscleQcYHOfwHPat/StCGwAD+PdHvzwuMdff3Pt9OOTlI6oqMdyT&#10;RbRRebF85j8xHQjg4ySO55wP8eOz0rTFtp42cq3yqszKu0tg8/TPPf8AAVW0XShNIvmx+ZtjLL5i&#10;g7T2449R37/jXW6Fox2xIF252j90Ae+MccYDH34wOCK3o4OpUeplVxUY7DNP0dJA0e5Rhc73TO1u&#10;OeQDjg96mvrWKRmGBuXhmHOUHTpnHP4D61uWmktGGCKc4ZZFx1PbJIOe2cfTninXWnyEtLDFtjPy&#10;7mbPbGTj247/AIYr3cPl/L0PKrY5SORv7Jdu9o1C7vm2senXPqTgA/UEZHGcl4vm+zvFuZtvyhgy&#10;j0Udf5j1rsrzT5WPnP5gj/h2sB8wGQT056cj+Q5xk06aAKnlqrMwdW5Hy7vQ9sfz7V9ZllF07Hze&#10;YVlJMsaNDOxkCRlmjbYm7JymOvHRhz/nGNOBZpF3Su0m7A+aRhu5zjPbB7Y/xqtpUWyVk2HYzbVZ&#10;cZ9+McH65AxnrxXQWekz7MmTDd9uFLHPf0GRz2Ga/RMDU9xH5rmkfeZV06JEeSKKRhHG2xR6cenJ&#10;znPOM59xW7pFxM8Ri2t/dMZbqwAPcYwPy/lVeHRuWldeUfltpXrxn1OM565znHvPbW8i7HPmKpXO&#10;4HpzwM464ycH0P0r6jD17R0Z8PjMPzdDqtP1KURtPFHtjUDcrHblegx75OMeg59a0o9U8kfOi4wc&#10;Ffm3jH1wM/rn3rnbO2ijPlgru6Hdjg5x94n6dzn3q4JXJEbFvmBVdvUjsOg+uK6XU5jyfq/L0Omh&#10;1RhIob5ht2hFkxxjJB7d/TnH4V0OhavDAyygYzu/g4OCR0657AfjzXn1rOfMG+PbsOZDtzj8M+/o&#10;f51v6FNc7VWU/wCrYBmUD5M8d+MDGCOMHrXJWknE7MPGUZHsPh7WJGSMSzHr90twB7exruNDn2xR&#10;pvGM4KjpnGCPy4zXkvhC8zLukkLbl3bQoycjP+PvXpHh67DsssbZwB09c9Og7fnmvncWj6bCv3Ud&#10;9psmQrOB6fe6H/CtS0lbbuz/ACrnNInVgFIX5TyAOuemMf4/4VuWb7uCR6cCvCrbnuU9jVgZduVN&#10;TRMAvHb9KpQyq3V//Hqso+RXJI2LCPkfKdv9KcCCeO3pUMb88DvTw2PkBqQJPlI2D+VKSe60HBGQ&#10;PpSLu3YNACZzxTlHc8UBOMCnKnajmAPm/u/+PUUvlR/3qKLjsz4kvinm+WTnPyhWXIb2A57/AF9q&#10;z7i3TzvI3Ku3hcLuOf8AP8hWlNHEXkGz+LAKsOPfr6H65NZ7SN+7kMgyzEqoU849Tng/y9uh/Ron&#10;5pIsaWhY7pg25mBy0hXr0yMden4fWu28PIom+eVnznj/AOt0/L0rjdKXBYw7mVcMM88EY9eP/wBV&#10;dl4dEiqG83qOPmwTjjJ9Ocf5zWdTYIfEd34eE7RKWfJDcKOO3NdXpIJizIFPp/npXJ+HWYIuJAWV&#10;RuZQRn8j/nP0rrtKbCb2P+NePij2sKdBYk5X/ZFbFkcEY69TWTZLkrhq1LQ9M14eIPoMOaUGSPm/&#10;SrUQwOveqduSSFHHy/nVyI/LgivOluehEsKD2/OpOe1RqR2FSc9awkbxADJzmmSqR0p+0Z6VG59K&#10;Ig9iNyCahk+bOPyqZgT8xFQydcitkZSIWODzVeRieAB1qw5PZagfIHIq4mcitKMj73/1qruoHKn6&#10;1ZkYk8nmoCCST+FdMTkmQnlsgf40KPm6U8rgZz+dIi/Mec+laGVtRwXnkVMgOdo71GA33TxUoXHX&#10;0rOTNIoQc/ePfinKBRyf6UHCjLn3/SouWDKduR68baFUj19qFAFHJ6UhAoy+Mfn2pxBztpo3dC3a&#10;pB6ZwaCkGABhmpxO3nFIQQMY9qU5y2BRcoGx1x+AoGGPAo4HQDNOCkjGTz1qXIACDtS4O35h2pRk&#10;DGRSn7tSaDVI4yKVmx0HNKfSg/KOvFAFaUZ4C/hVWfON5P1q1NgCoZUyMpW1OVjnmrmTqEbEE46/&#10;3awdTjUsxC10l9HtX5ifwrJuYGc9P/rV6VGR5leF9Dk9XtC0e1FGG4XP6dOn+fWvPfFdnhTui3KW&#10;7dhgcev+fy9V1K0Uhtq9f730rj/EWlxvG0nzfN19uP1r3MJW5TwMXRcjw7xXoaeeyqu3Kn5o8kY5&#10;79f/AK1cXq/hYNbMhjUOTuWILt6849Ov1+tey+INAAl81os7Wzll+vP+fzHblNQ8MNO/lPEx+Vg2&#10;1DgKRgnj3z/P0r3I1IyR5EeaL0Pnvx34UhEckSRY8yRd43DHQ9h1553H269T88/FfwwYppALeNQ3&#10;ythurknjn0wfzOa+1fHfhQrZtEF+Zc7G25x+B6en1r57+LfgwIvnvbLtVS6+Xk4IBPI6f1Pf38rN&#10;MJGrSuj6bJcxlTqpNnyvqIkt5ftIX5g3MasMMcAFT0JA5/XANZssU9wGtNsiNuAfbJtaXkLuyf4T&#10;z/XA4rrfHGgGyuM3NttXzCWVI+M9CwyOCeCVJ79OOeVlKxLv81T8zHDfe5/DjPPIGePqa+FqU3CT&#10;R+n4WpGrFSRnvLEHbDsu3Dk+WV29OFOef58Nx615WR5FtYWRixXcoUZ3EYBO4jlsN7ANjnORooWi&#10;fG9ZGiVDuI+XdycjA/Xv7E1WhWNz5NqsaxQj92oYLk9+n3TxkHqeeuRWR69LZEd1Y7rUyMu0TYRZ&#10;NvKdD6Z6Z5I6dBUMwHlNC7QxvGQq+UxK7cfTHXqMY56DmrEceXjRINx27xux93qpz0Axk468/jTo&#10;tlq0djHa7PMYiFxzt9O/PXrnGR+BD1aKGIYVmZZLcfvNw2RHG3OBkbhjj19vc1LDGMtc3UIZ5CDn&#10;fkk4wMY4yc9DkcjnvQpZzkWSqBjhZBjaG5OT95vT149xUlynnQSToYwoYtGq5A6dcDsSOuDyccCu&#10;OpI9aih0IklizFNuRU85JgR8uMkdeTk5IOP4TnnNBkR51kEUPy8RyKTwQcDJxnHJPBJAPoQ1NuAx&#10;aMSDEa7vtEzMFJVj3HPOOfcgcYNOhhuXhLooUCTCKfvbV4OM545Ptg9OorjbO1D0xGkbII5VDO0i&#10;+XlWBPTr09Mjn1ORkuXu5i1qgXLKGkV/unBXbj68Z988Ckt2KmNWuVGF+6p2llzgKfrkfh6dnWzQ&#10;28+/yAV6s7NuyQenOCfmJOCfX2rnmxSHFXEfmtb/AOsUnEakF+o9Dkncf06gnMkYlktmjilj8xWY&#10;cYJXAIAPYDgdPbHSmrDNDKscilpFjwJHwwVeN3Hrkfng9DzLaS+adqsVZm3K+0d+/GPfr2A7VxyM&#10;WWI7c28e1Nrbn2kPzt4+pyo4zgYP61ZOyXbK6zBSSOxRhyMkgcDg9ccnB46Vt1zFbtDHMvyoHXym&#10;LcE9e5PXPByT0zV1bmVI/Jiiw3JVFbrjvwD1H8/zzOeoya3EPkEpLI3ysETPO0bjkg9SOe/OR2q5&#10;ZiMzxG5C5ZVbarEMeOhHUcc546++2qcvzCOJ3YEEk7Vb5myQRxwOx64z09KtWxaSQQWkCrhhtXr2&#10;5wccHPT2GeOlbUtzlqMvIyyx/aJLtmUyDcxYHzFx1x6cevcd6txOkccbKqryE27cIOPmHYnqB69P&#10;QVSimeRPMmZ2RpAc4IyTySM59+v5jFaGnmO5ISKEoEZd2zPA54OSOOFOfTAweM+pRWp59aResIDc&#10;furuFizLtGH3DIBJ6Yx1OR649K3NLl5UXBVY0OYdxB2E55HfqT2HDfWsWyjMUf8ApLxkMxVWzjzO&#10;cA5PqQffGPx2NKuIUZg0u1eemFC57kjjIAPt9K9zD6SR4eLOn8NSR+coEEjDcpjkU7sjJ9xk98HJ&#10;r03whexyTLK0f3iB8wI5P5Y5J46/TOK8r0A3EkqvII1XzBtQdCRyTz23E/XJx1wfRvBdzEHWOaRB&#10;tjy21uOOO3c84+vGK+qwHQ+NzTWLPaPBl1M7RhztZU3cZBHPQ9cfQeuK9T8IX+ds8R2rnorfewOO&#10;cduRXjHg6/3FSjBiUPG/24HXGM8++Rx0NeqeFdSEsarbzMGVvlbd8uPTvzjt9PXn6GUeamfC15Wq&#10;HrHhu7YJGJfvcFsNiuw0m5LJtf8An/nrXnfhzUGAVCFZs5ycfoen9Mc8cV2ejainG9u5+/xj8f8A&#10;PavFxFM7MPU2Z2OnTgjnjPb1rYsp9vUDpXM2FyXULlv9qtmzugDtZ/pXiV6Z7NGob8FwFbB3Vchm&#10;3Hisi2nDH9Ku284PG7615dSmerTqXNIHJzuqbtzVOOQkfeqZJM965zoHsMDGKikGTn1qXJamOBjg&#10;UAQyLkf1qFoyF5qZ8jpUZBx0qokyIWXbxmo3XB+8fpUzYByo7VC+AeDW0TGRE64+960x+flJJ4/O&#10;pHxnfj9ajc4H3a2iYyI23HkGo2UYzn3qWQ55Apj5I+UYrSJnIjcZ4FMK9OPfnt7098bc4zxTSvO4&#10;j8xVGbQBR0ApDwNgA4pQeRijAAxiquAq4Hb/AOtSqozyv0pcY+VvwpUzvyfr1qShQuDyDnrSkDcN&#10;x60Ak9fXinc7uPqKlspIaN3Hv39KcAM7iKd0PSjaf/1VJVhV65LU7bgfNj8+lJ16mnKOMKPz71LG&#10;hu0BunT2oIOcA8n1p3U4agsScA0tR2GrzyBTwGpDwetOBPTNIdhwx6H8qco+XH4YpEznmlIJHt1p&#10;MuIAcUoA6UqkE5/yKMjOf++c1BQ8KCuBTtuRgimqdtPB561MiogFI4ox7mlByaXjpjnrUlDVwTin&#10;qDkj/JpFHPH5U4jjOaAADGD60/GetIMqcGlzzU3KE6c5oKkjAFAOetOqSg4py4Ixim96kAAHSgBw&#10;BpfoKFzjG38qUY6mgBdpJ6fpSk/Nj9KRCc5Jp2fQ0DQuCaWMnH3aRPvAk04DtjG3pWZYpPcGlyaT&#10;hu1GBnpQAo9TRn2oGcUZ70AA6cUYzR9aBn1qfQtCgZGRThjHT60gHccU7Ix1qRijrn3p67s1GMDm&#10;pFPelLYqJDqEebds1xt7+6uWD/rXb3YDxMB6Vxmsxul2xI6n8qiXwnTT3sXdIQSREH5a474m6XFJ&#10;5jyZ+6TywH+e9b1lqU1nOrLz0Bqn49hkubfzFH3lwvzY/oa48VH2mHkj0cHL2eKiz8+/2ltEttN8&#10;Y/aAj4LFcLIe+ecdCMY68c9egryrybjIFxMELKVj8voTnGe+3jp247V9D/tf6IJAt7FarG0UhUNt&#10;65wQxz3zjrXztcyxltpsh5nnD95sblV4zz+H9BgmqwMvaZbF9tPuZ9D8OLku9mUZp4WMhlklXDb8&#10;NHkY5/lnjjPqcAGqy3DJyz7VjBA3Ngg5BwPc5z6ckkVPcQSW8DKpkLRqy5jPJXr2+Xoo6Y44471V&#10;kWX9995k2su19wBz0PqSSOg/PFeDiqnvtH09H4UWLe7t5IzHqCmRfMYs3mAuOD8359s44x3OZzfq&#10;GYWc4LZx86nJGCR6c9O/198weZM7QAqyJEy+ZuTaFB44x+Y56/QUi3AWJUEiGQNuB4DEAjkY9sDp&#10;kfpXzWMjzHvYapypHQ2d7DJCYZFaREIA25BIxyeOM9Oxzk4xWnp03ls0cgDbf9XIzFEKnaANxweB&#10;nsM89eK5W3vhGimMbN0xdWT5jkjj+WOM9e/bWtr8XjRqX8xlQ/Jt3AEjsegzjtyB9K+er0up7FOs&#10;mdJbX9rFG+8fdO1vNfnp1B9MYxkk/U1HcXieZlWzvZdxZeTzxtzz+XHuOax7a+ieQRGUbFXeiyOA&#10;rgHPOD7D5v6kmqOoX0k1wESRVto0LDdgck/rjPcdPcCvPlT1OqNRkl9qjRAzWvlyGPlpJM7X9jyc&#10;YzkYB/mK5PXddEgkIfd5bu73EbEBQcgYzwTyef8A69SahqO2FrR4C8Ak+ZfLGG4BPBzx6ngk/Tjl&#10;dc1O+vI1nF9t3BRM0OTkHoCf05P5cVPs9TT29kUNV1qRnZQq/dby2kk27+ew5JwfTjHriuO8S+KI&#10;4BI0RVvkPkqpPysOp575+bsev0NrxbroW1SMHczFXyzMPlI4IyDnjB6c9AeteW+MPEd893/ZOhSf&#10;6TcTiKOOP70jH5Q2R243HjpxzkV20KPNa5x4jE8q3NfS5V+IniWO0IZtLtMS6isKks8hwBGc5/Lk&#10;YwO/HtHhBRpFlGjwsrPJ/wAs1O5RnChhxz9Bxn2rz3wL4Xs/Cmjx2olU3Ey7rqbq00mDkt0JyQc5&#10;6dvUdxppW2tmtIBHG4bYrxsp2YIB/kfy/P0fZ8sTxHWc5XOzguoUh3PfMBC4Ecu/7y5LEnkduMj8&#10;8VrT6q4iVIpAGVVFud/3VPO3nI/LPpXI6RdXHmSTT5kVvlSOZSdpOBn8uODxnp1NabTQPZNbxS/M&#10;y7ptz/e4UnA5zxjpjk/jUcpftNC7q93FLbmOW1WRlZdrRkqV6dMHg5Htn061QLrHHmNoVjWNsScg&#10;DI7gd89Of6YZatMC3ct8rD+KTbwB/wDq9T04y270+Sa2GRJtb70ZXJC57cjkYHbH0xWsIsxkMhNt&#10;cbTI+3zMKvzEZIPXk/06g471e0uRnmWKFtuB9/cSobP06duB0x9aRNOljjRXg37cLHIuWIx16njJ&#10;xjJ7jHSr9jaSCBpxuDRrmNpM5UYz79Qfr+XG3LoZ8rLN3ZutjI0UO9iMCXGGf0JPAJAI4+ua4fxJ&#10;dpZ3EiwQpuj+6G7YB56YI655468Hmu/tdRskthBc2yyeaR8nK4IGcep6Ed8fz5rxd4J07UpZLrS1&#10;EbI+9VbOZHP3uMjbn5hnp0rnlFy0NacTl9Mvori9cSnzMxh/3rcnK+3TPPJ649jVq3liQiVpZocq&#10;DI0eGIzjJHB55GO3r7Y+paLf6fNIsNxKrLxujjAUZHQ7vUZGfw44ql4cn1vc1lLKfLt+QrKB94jg&#10;A9SMAevue2fspIux0+vfDvw34i0jAlaORY9qeWnzDAP94EnOO3B5zxkVyut/s/aRFpv2+w1yTdD8&#10;8e5V+UZPU44HU89+nQ112l6xJaSKdQv8ttQE/dUE59Pw4+npwmo+MNNuUhjt4BHvDRzDn5sYGMHB&#10;6Z9Oa0jzR2JVOUmeKah8NdYjb7FJfSTeTHmQSbcLnPIz3ye2B1GOcjKl8M6paIRAkpkXbtKr0+XA&#10;45xwR29cdq9judV0md2Z442kk5ZWVV3bQBk4/Ad+c+9Zb/2DeTebAAzeYw3sje5298kD8cAZz3u8&#10;jb6vE8dkt2spo2n8/cVCfNgYXHc8cgnuehzj1lj+1iGOaJP9Z8skhcEo2R1AJ9ATxgc9ODXrN/4Q&#10;0HUEW2kgjVTlVbYDnqCeAec5+n51ky+EdK3hLWJW3L8wVQCecHJI9c9cD6dKsxlQlE4aFZpLr7X9&#10;mw3Ta6FCVyMjJ+83sfXFWrW8SBY0MsI2rlyrFgw5zkZIAH15x2rf1TwottfbbO5wRyuAd3oBx357&#10;9iO2abd+GFuCTax7ZG/1it0f+HPPQgL/AD6Y5qMWS42Mm0vrt4vJtmYzSKzwKzFd3UYz65xzg9Om&#10;BgaP2lTJ5iRmNWOEGAMsDkr3HUDnpjHXFQ2+lm3t/MdVh8vbtjKn589uB6EAfU5HNMw1ik1rcMsk&#10;asWtfl3DeTyQBn/aGe47nHGigybmsl6ZZ5HOUCx/MV2ncSR0BOB1+ueOgrNubiJ3G7a0jTOrSeZg&#10;4ABHTIxxj14/ARtI1yUZmkTZ99WUncOOMeg68DOe/SotRvYHj3w+XvjUSE8ZyB04PvjHsO4zVctj&#10;GUiK8kgnVkhvGEGS0iMNpj4PQdccdMdvzo6Vr7aLchiA0hPzyhUDNk8DryePbjGPSqup6naW1mz+&#10;dGZGbdGy5LcE8t6DJ5/HtWAdbtrS/jvJdvMm0xOoAbj/ABznrjA/EUTHmPRI7PTo0j8S6ZCG81EN&#10;xJHIPlX+E8YJIzk9en0z2uiXdvJY+Xbr5rMwbarH5BjBHsMj8+pOa8t8D+IriDVf+Ebuo2NvI26E&#10;xqCSpHQkH1A6ccL0zXqumabBBZhriDdt4ZSvQ5HQAdOO3I5FclaPKdmGlcuu00YaSSYbdqgZZm3N&#10;uHHH3s+mB06cZqIXlxbwrbyP50kQYRnzACORg9yB94Zx0/CnyWkssjT3Mn3eflkC4b+9+HXHHT06&#10;Zn2jZetdLG0cYbqmMPyRgHGePc4x371ycp6MZM07S9ZY8GP7ny9TuK8HPPXI9iMknkVaivIGG5Cy&#10;iZiTsyNwH8Pt9cY5HqcZceXnaLEbbRs287VYc4z65C//AF882lF28McMUm5bdhufeV7dec98Z9vY&#10;UctjRSJhdKsChV3fdLTb/lcdc9OxwN3Y9cGmmdBLLbozRq7hlmkVvvZIzznnoevT9XRRStZIZg+V&#10;hAjBbaBxjpzz3AIHXpxUbxSQ2+6RWzsCrtAOckjPofQEc9zW8TKTCY3XmKLmdlkBATcu4tyQfu/7&#10;PT146DpDukY74s+W3LKqtjJ2k5xj37n175psLSJKsRRo2YfJs+8xJGe3QjnIxnP5Pcx3UsjgNuV9&#10;ylv4Tg8KcADjsOQcV0RlY5yezhlhkZ3KsowBH/DnBJxnHBA59MD1oaSFzHcI7Rqxwre5OcAng89c&#10;d8+9QCJ2gEsC8dNm87mYADnpz+B+7T7kiUu0bYjI2t83KME49T9en+PZRkYyV0WmtyYf9KyoVj52&#10;M5kJ2jAOOvXkZ6Cpo55otQZd6ncvA3Agty3HbHqP50yJWLMZU2wRxhfmIyuGHtn39z2OSa0bS0UX&#10;StNI7KY8KYz8wAUH5umQRgY4AIFexhZXaR5WIW5Z09bdp2jimZpDIFJ8zk8HBOTge5468HORXoPg&#10;n7dKBLGI/wDR3WWDzEOVJUHfgE4wSVJ52jjHIrgdPSSWeS2Klplk/dtwCrqeCMnnkn6D0r1LwHZQ&#10;3dvHeRbvl/dwlmxuUDOAW7dmCgEjGCMmvt8jWx8hnjtTbOu+EugXCfHzS2nSORbbQXbaq42NJJFg&#10;nJ4I2sP4iQOOSDX1L+0I0kXwu8O/Di3ti39rT/aryRl3COJHX5cdOSMenB5x18O/Z40OLUvjRqur&#10;XA2mOG1t4wvUOI2ONxHo6cnuVJ9D7l8SYptW+K0NlLOJLfStMgtLdfmI3nLuzDPGDu9D93rnFeHn&#10;1a2MxTX92K+7UvKafNSwyfROX+X4sufDjww8KpZQ2AVY28prdmPI2jcu3GNu3jIzyOtfRmhadFpt&#10;va2MbKzKi+aV/hfv+fOa4D4N+F4DO2py7vLt1xGoHy5PI56nrkdfvEV6LaxLFu1T+9ywfGBjvW2S&#10;4P6rhbveR5me4x4jFcq2iYfxJvVaf7Ej7zGM7Y8cf5/pXIWMC2ltJqE0e3Cg1HrutahH4uuJll4a&#10;TK+jDHUc/j+B9qi8Ra0sOmfYJeWk5cE5x7f57CuyrUjCLlLoc9CjKXLBdTJ0q5Ora25Kllkk27cj&#10;j1/Lt7V3U9v/AGZYx6dETtYjLelcf8O9LluNYWRn/dht2NvHHb06fz7V1mpXU19qfkxn7vy+3bn/&#10;AD/+rny+MnRc5btm2YSj7ZQWyRveDvD0Vk/26VPmZfXOK2Ne1ECFbZTjPSqOmX7W9ssQPCr6VBrN&#10;x50m5Tz6Z6V2ztGNkefTTqVLsxNbnZpl2jbjphq6LwFbs17Gxf8APt/nNcpczLc3/l+ZjH6e9d18&#10;PLFUkD5DcDnFeNQftMa5Loexiv3eBUTsJsBcZ7VAc9RU10u09agJ+XOK92mfK1fiGE0nPXFLnHOK&#10;TPetTEGGRkijBHQ0hYk5FAIHBNACkj0pANxJIoJGaUdMZoAVeOgqQY6VGuM5IqRcEZFTIaDn0pyD&#10;vTeh4NSBdpqSwoAPYUHpTlBPzfpUtlJAEB6mnAY6UDk4p2zByKkoQqcZpQO3NOo70ANUc8ihsA5p&#10;x9QKCM0ANC8UjAA08Z70xiM8+tACEHqBUbN3zTnPHBqJjzVRJkIT6io3bHSh5Djio2fPJraMTGUh&#10;rP7mopJM9/u0k0voaryS9wa2jExlIWRzgmq0kvOSaJ5sr1+g9aqyTqTjdXRTgYykOaQschttMefj&#10;IO2oHnO7HaozOFOK6I0zndQsvNjr+GaYs3Zmqq90N33hUcl0M8MPqa0VIzdQ0GuAOAWqOS7QqMtV&#10;CW9ITG/px9Kgl1FSMhlKmtI0SHXsaE16QcFuKrTX4B5b9elZlxrCr05/rWTqXiERD5pM/Ln5v5V1&#10;U8K5bI5KmKUepsXmqpCrDzPpzWRfa+VUsXOf1P4f5/nWJqfiVF+USemK5jW/GUKRsRLjIPzbuPr2&#10;/n2r1cPl8pdDycTmEY9ToNb8Rsr+WT2yBnj+tcd4h8WwpuBlxyR7j8jWD4g8cIgMLP8AwZG5+vGM&#10;D37c1wPiXx/Gp81LpRzxng8dR19fqe3rX0mDyza6Plsbmi1szU8aeOo/njWf5mONqsOV/vZz+I+l&#10;ePfET4hxhJJWfb8p2qpOQcdPy7H/ABNQeOfH6RR/aZbpG3LhQzbc/Njjr6frXg/xW+KVjamUi4+U&#10;nEjMcbySQDgYPTjn06gV9XhcHGjG7PjsXi5VZaFP4t/Fa8+zSQWjg5UqxbIIxznBHIAPf2zmvmr4&#10;mfFIy3M0VvqB2sMLnBZW6Z/HOe4I5GetavxV+JDXUrxKrxsyjYqsflG3pnIOOp9emOorw3xN4gup&#10;rmZcRqGdvNY/eYFSNozwAcEY9ByTXDmmZexpuETuyfKpYisqk9rjtV8UOZdjKy7mKBmk54GSOOev&#10;HHXk8daktL68eYgyfNht0YiB2nOAOnTjp65BGK5OKa5+0eZFI2Wh23Em7AJICjJJ7HnGM4C/jr6a&#10;rtIpEpAUsxMrbUkUHAOTjjAAB9OPlzg/nuIqSlqz9TwdOMUkkdvpjyXxMULqJI/m+Y7gCTjGTjH8&#10;OSc8Y5rb068cOZ5Q0jKMSMuCxOckHPfqc+p/CuZ0q3Mv+m3HlsyxiTcsn3Tj+Xr6cjrjO/pZzapJ&#10;LbYRPmV9u0KfmyCD2ySScYG7jivLkz6GhHQ6CweUFZEYeT5asmW5VewHGM555I/E4ztQFfNh4kZA&#10;oVleMNvGepAB5A9uuRz0GTYOZJlluS6rMNv7tSWGcsTkj+dadmD57G3VVaZ2B+VQOAD0wPbHbjt3&#10;4ajPTo/EXobjzCwM+/K8CPnaNnONxB6c4Pv6U9mjkZXU/KW4VZjk5/hxkY6YAJPTOMHJqAJDOVtj&#10;tbkbPM+bbkEeo/PnB6dcyuJERsfuldd2DKdy89cZ46Y56evQV5lfZnu4XdCGeUFY2WNDtBj2nAfn&#10;gdPr7nJx2qTMsc4j8jbAzkzCJunXHBPTHHXpjnByYBcuj5BWMR5BG4rvzz1ycjvzyORjjhxE/mCH&#10;zYywbezMdp3HsTjC/jntyO3z+JPosPsTndtdvtLNtUHy404yGOGxjGc5yc98cdnXU3lweZPJ/GCz&#10;nAVQNvzDknnpx3645qH7Uz2uRLtkkKlmb5m7ZHGePrg9s+rzJHFOsRjkUHLyKg3A89cZ65/nnpXk&#10;SO6mEfzBdqnO5d23GMc8np+QPXp1zT8wqzRrsdtoG7bgkgkdyB1A/TtjDLpUR96W4jVVym5encAn&#10;HQZ+nH41GZ4HElxHEkvnHHl87uRwDyeq+uPyBFZmg8+YouJkn2yJzGx5Oc5wBjB7e2OeeKqRSSxt&#10;875SNiYjI+QORwBnrwOMHoPwku53lVYZTg/dC/IwIOOMYOeRnjuCOe1e7uHmSX7OjJLI+xo2wOdw&#10;P5HJ5OefTtm9TSI2Q20s6urqqhSflUqW6/K24H1xheuKZcSF8ySSJGoLLvBPzAgEAnsByM457DPN&#10;MkdFEmWj2xso3NxhD/Djvnr06nkcVG0ubVZY5EhXj55JlVgcZ79OmM/iSMDOMjaJOIiduS22MbW2&#10;sQF4znnv6jPAPHqVjTz4/MU7fMY43SE/MMqPryB+A9uC2t5Zim252zb2KrGx4IORjoMgEDJPPPTF&#10;bmnaHdTw7ikSmaMbtrE7f59TjpwOfx5ZTS3OiMSHTdHmjOOq+Yv7vAUYDEjP97n16fWtjQdImKeb&#10;Bp7bpCoB6hPlAAB+vcnGfUkVo6fobFVW43+XubA3kDqM5Bx19jn0Irf0vw9O0axiJ1Zv9dvODgZH&#10;POWBOeg79emeGrX6I7KdLqZtnoNtFDiNFHP7nylKoqjIJ+XKjt/9fvuWmitJNcTCAn7wPbHcYO0Z&#10;78H+7WppmhvNPGkgZVXPzBsBeOAOcYz17N+YPRaR4bQnb9nVQOQN3G487h6fiO3XtXPTpyqu50Oc&#10;acTD0vw1G8Mkb7kZHKkNEOM5/wDrduRj1rqtC8PI1ruaNW2spVZBtyRjn35HtnnvV+x8PB7tWuLa&#10;Mt/eK4z9c/gf1xXS6To/lR+V+8LdJF2kqVP/ANcnjrg9OuPcwmXc3Q8vEY22iKeh6CVQFv3fA+Vg&#10;Mrg/dGAeRnPv0rp9D0hXXyzZfLtwF2naB1H6n3yDzU+jaUhKufmwylmCgNkdxz7d+xPpW1Y6RBuV&#10;f3Ydc/M38IPIweg46j/9VfSYXLVHoeLiMZfqV4rOVoRLuG1Vz83YjsFXG49Pf+te8s7hCJY5+V42&#10;xhdvGMe4BJHt2GSTW01nE1u0YZFXdtVVXgYyo+p5x/nFV7i1nkhIeF8YDfNgLnGN3HrkD14716Uc&#10;Hy6o8+WKkcpqFosUiiNNyx7gyuv3+/8ACCScZ5P+FZn2QC83+XJJH5gibjdgYGMrkYx6V09/bIRH&#10;Nbr5e4sC3fbnk9OvYD/a461Wg02GVFdGUSIFMhRRkHgdB64H4duefQw9Hl0PJxWKT0G6Vpse2E26&#10;thVy25fucf73JwD+HYd+m0zSlmfaI1VgzDft5XP19wPrkZ6VBoemDb5L5PzBWZuVHuB+J7ev1rq9&#10;H00T5WRF3dfuZAXj2/zweh5+mw3upHx2OlzSMsaHD9m+aNvlkznZkkcn0/lTbrTRa7dk0m717oQB&#10;x+GMdD1rrIdMMwWJV/d/Kc843DHr+Xemz6OpZjFt++ud3fJ+79Mfjz2xmvVp1nE8CtR5jmk0wh90&#10;cezIIOH4I689eOvPpx9AZj+WRV+6QQrfd6jsc/07Vutp8WcsrK3P8IyvcH/PfjviqFzbyRSbYpRt&#10;ywKrgDHI/E4J9+K7aeIPNqYflKlurh90sJCjGeevt0zk+nUYNbmmyrC7G3ZV8vGxtw54J/AZOfU/&#10;lnGhCxzq67nRVyhUj6cZHTqccH6HArX02dWO4bkZ3DfMpwf8/wCewqpVOYzjT5Tt/Ct3Gu22tnbJ&#10;HDqRnr0PYcevTr6V6T4ZvPMiVxP1bIbAz9cduvpXlnh6YK8bvLuKja3+yMdOv0I54z+fo3hS93uE&#10;Rf3f3o/4h0559+n5V5GKPWwr2PRtGkGwd+D/AA1u2B7hff8Ar/n61zOgS7RsjGM845464/r/AJ69&#10;NpxycdWbn/HmvAr7n0FH4TQgMjD5v7oxmrKZPJOOevrUVuFPKj8fWpk57fgBXG5HQkSAkEgHtn/6&#10;9SI20bqiUlecU9WbP3vrU8xViZSQckdO1OTjoRnrTI2Utg9v7oqVQOxz+lSFhyL2P1qRQc/4U1VB&#10;+UVIgIPJ/OgrlG+R7/zoqTJ/uN+VFAcp8Qaid10Ai7U67tvUfX1/LOazZY444XBTLbe7YVj6cjH+&#10;R2rRuol3+buZSV5XqPcD6ZP5VnsYg4jfhiuTJyOme2eQOR/Wv0qJ+XMtaYhLhfKdh5mGk4GBjtkD&#10;+XT1612ugSsJArLt6lVVuMg4OM89ew9q4vSGZnQxcgthVb0P9R0rsPD2QyllU7clSrHj6g9Oh/P8&#10;aioXD4kd5oIZnVV5G35to749P611+klSqrsXsCWHuK4/w+VwmwbflH3eOPTHSuw0knG0sPlGRt/L&#10;/P8AnHjYo9jCG9p7ZXgd62rQ54A6fr71j2AwASla1nzj5q8PEHv4foaMOM8VbtxnjHQ5qnbjjr15&#10;5q5BkH5euK86R6MSdcE8CpQcjmo0JAyetSAbvvVhI3jsHuKa+c5xThgjkc01+ORREb2IXwSQBUMg&#10;ULkVK4YnkVHIMjA49K2MJbldiail4zxUz53ZzUMuG5Iq4kSK0vJ5+tRFFHANTSj/AGe2eahYZ6fl&#10;W8djmkNOA2C3ehA2fUUhIHH4UsZxxn8DWnQyHofm3AcVKmR97nNQgMR9KkDgcFf61nI0iPLBOB0p&#10;p24wTSs2O1NUkvzUlgRn5j2pxx97bgev9KBhhuP1+gppJ27T27UAOTOetSKAgwB+FMUgdOtPPHJN&#10;AwO7dn26ClyMcdqTB/hH40vIFSAZ7D609ABz3po46ihmPr/9apKQ8c8Uo+U/zFNjC7eKkGAM7ce9&#10;BQh9SaaRxkdKe2Mc02TaBwOakZXlBzjPeopc4wBUrjuv41HKuRtNbRMZFO6TKZbr79qz57cHnGP6&#10;c1qSAYwBVeWAFsAfWuqnKxx1I8xgajZHG7BHbqfWuc1fTNzfJBz9een+f89O0vLbajF/7vWsPUbM&#10;FshP4f7o59/pXpYerY8zEUbnnusaIjrsiQbtp56cc+v1/wD11z+o+H1A5jAUZ3Kqnj9fX/I7ekXu&#10;mjLNtI2nsvase90mNl805wPVeR/n/H1r16dc8eph9Tx3xh4fUktKuf3f3l55BHv05rw/4n+D1ngk&#10;jhgx12hY+Q2OB3x0Hv8Ayr6n8V6EskTKsIxtyTtxjr+YryTxz4Y84SLHCse7LcgliMnoenI/P6V6&#10;dOUa1PlZxe9h6l0fCnxb8AX7mZoIlwuZAsi8HqeeOnvwDnivHLyzmthLJeTbpI/lVxHuOQe/AxjA&#10;GcnOcEDivsz4reC5QkjmDAaT+71HXt7449jxXzh8TPCM1pdSLFAyhlbckeeAAMHoMnJ64J57ivlc&#10;2wLpyc0fovD+aKpFQkzy+6t3z51xDHuZmC7Y+/4Hg/nndVaZ4Li4MRjDOqhm24bGSRu6HPI4wMZO&#10;Oa1L2N4JxBNMsM0kZ2fMVxjJ5+mBkkevWoWCxq7m4farfLIyBdmT1xtzgKfTnaMdTXzZ9/QeiKqJ&#10;mH97FIzLtbzAvytg9c8ZPc4z/WnQxhZHspEFuNmVZVB+XJAyTwT2yMfzqTcouGj8jb94xsjgbVzn&#10;OM8dNp9MDtUywBHaIK8bK25o1X7uAGznoOo79s+uMakj1ab0IU80QIqMyKyjy39HUHggjg4HTkjH&#10;anT/AGljtiHy5ZPMWTPTkgYGfpztxjpkETQiZlOIh8vyZ3DMhOMjsQR82Dx+uadDbbFYuksMiyfL&#10;tkBVuvzccfMOMdOPQVw1JHqUJESEK++d1LM+ZGGO+cDGecjb3AHHbNKsUUUcph+dWOV+VNyZxzx7&#10;A/j+AFl0ghSaCVtrsm9VbAIx1PccfgMj8aV0gcbXgCwtkJHwxLZzvyOp7ZwO5461x1Kh3xehXkg3&#10;bRbqvyqx8tvuoF4OPwGMnp+NEkT7mVLcbYyrFljXaM8gc+/0OfyFhI7WSOOdvN8sMH2yKQqZAx6d&#10;PpnPOKalvNciSG3k3ttOzHy5P94DJweh44yePbmlUGypa4uI0aOdeJPL/hZmPHy5wO2enYira4ni&#10;ki2FmYnHzLnOPmPGeMDHr92rEVtEHAubjbBHks23ceOoHvycc9c4p0NtbouIhJtb7+TnJJONue/b&#10;r0HpiueUjnmRxCALI6W6yMqgMxUnjGOcDIx97tkY9TWhDviVoraGPfGNwV4gGA4JyO3GR9R74qvG&#10;Af3drDF5LfxsNgJz29ATjHQdc8ZzoeUY51lkiKICqybcsuMAbiDgj9Cc8dBmDikQwQTRRKV2qjcK&#10;Y5CO5+bbnjOwHp/I1cbyYo9km08/KBhgDuHOSeAO5/MZ5ENvbvMkKsi7i24p5m4yKR2I9gp9fwzV&#10;iJGntlKbY/mAK8dMdAf5/n04rroaswnsWLMtIR9pYKyrlplQDcuDjPXjI+vt2rQgNuRGhaRfmBVf&#10;LYMSoJ5BGc8AdOy9aoxQRBUieJmXAfKyKpA7j0wPY8+oGKkjkiSNY5JJF+bEZRRICpHI5HTG4ccZ&#10;yc9K9ehueZWkajzGFVliuViPmDcshODjKqSPcenY+nTQ04TmclrJSq4B3OQ3GPl9sYxznp+Aw4Zv&#10;kVz5bbZCFVkbGOScnJweo/qduDoQzkTYj2TbX3KV6EjnA/xP488169FnjYnW512hT24njiUbi54D&#10;xkk8jO73H8+3Wu80a8OyMEqvaP5vTGeh6En2+nFeceGZ0uPLzOdquGbkhm4x/nnjn3Fd7os0wk+1&#10;beWTZ5bc8A4b6HPfpxznmvqcDLRHyeZLc9U8I38McjyOrYP3tx2/Xt/X9eK9S8IXtvHsmgc4bLMO&#10;R7+/fv69ga8R8Mao6jMzv5i88rnb0yOPp/8Aq4NekeF9dDSIjws3Kru55A9s/j7c59a+mpvmifA4&#10;6LjO57doWpsZmlxHGe34/wAv8K7bRLxSFSPqrc/54ryLw9rS+QAoZSF6P07EHAHHb1rvdA1cuqp5&#10;m5toxjua5MRRMKNaz1PSNKvQMIc+mPT2rdsrsKFUfnmuI0O/Z9rZ3Dt710WmXpUbQcnnO3HrXhYi&#10;iezh6x1VrcEkcc/yrQtbgnofoM1gWV0EGU/u1p2txhgwP4nua8qrTPXo1TaimYnBq0jhh96su3l3&#10;D5R/+urcb9yK8+cT0qdQvo3HBobmoFkJp5lyvPcdawNxG9M/Som461IT8uc/pUbnnJ//AF1USZEc&#10;mCMdKikwM7TUr5xj9ajZePlraJlIh69G/So5MH7tSNkH5h/9amEZ5C1rExYxiSuO3vUe49dv4VI3&#10;Xn8KYwxxt/CtEZSGMxxkHt60wcfLgdaXODyPakLFWx/k1ZIn8WQO3+NOypOCM/7VNC88oacOeij/&#10;ABoAcoPQijepO0Nz1oAORilTcOp/hoAegIXu31pTyvH4UyMY5btTl+XoOfwrMscQM7WNKMY5B+tI&#10;ue/6U4Dnk470DDOVx/SlQnPA/Ok4XtS8sPfNSUL26d6Ao6BaBkdDRyDk/iakocTihcjgn8KaOu5q&#10;cMg5A/HtQA5cE5Xdj19aeGHc4piEHjBpQcHcBx0+tJjQ8nuRijIGOf8A61Nyc98fzpw+bioLJBhe&#10;c0ueeeKau1mwBSq2DgGpkVEeMdQKUbu/40inB/D8qXrztqSgBANKGHSmgFjnNPDc5zQA4cnd+lBD&#10;EYxTV3dVH/16XkYbFSyhQADg07O7gNTcc5xSggGpKFHXFSDA6Co/anL696AJFORinD601Qeopy88&#10;Y70ALGuec0oUjvSKMrg8U4DAwKBoVDj7wp3VuPxpFIYYNP8AcCsyw5zRjnOKb1OKBknIoAU57UuR&#10;0o4PakOM4xQAo6YzR1OTQOBzRQVcUEfxU4MvrTBgckUAALnHtUsokGM9aeCAKjGOwp4YkYAqQCT5&#10;lIPpXK+JINlxvNdZjIwa53xXAG+cr3z9aiS91nRSfvI59GBYvj7tXdet0u9FDx/wd+apEBRjBH07&#10;1pW3lXVhJbP3GOe1c9lJNM7E+WSl2PlT9q3wxZy6NPetCVZeVY5Unr0yc9z+f4V8gavaGCZpZYGj&#10;kVss0hIxtBIBJ9Dk/Q/Svv79obwvcXug3kERVd8TBc/L249c4P8AOvgnxFC8OrNCy/NBPu2twrAD&#10;HUdPw55rPK/dw9Sk/sv8z6CdTmrU6i6r8jndat7mTyVhhXaq4bILBsnGCuQBz6nrn8Ihve4VbCJl&#10;3xrk/wCQR+WcdOat6jNJeQRpcq37uQcqAWwegOAP05yO1VYkmijKNFuLEx54wQM7senQkHgH09fm&#10;sc+Wsz67C60kyGaK4dt0jbWySrbz3A7c/qefywSwtJIGuoABGwbp95e2c4BPT6+1OFxLIWhkj5j+&#10;aPaqgkc5AHPI6/T8xEEhtma3ltm2hvl2sdp659Of0yBmvFrbHr0ZELSzQyMgnbZ5mCysFJ455wd3&#10;HB/+vWtbTNBDh1KAFpGUfMUXHqDkDAwcnoazltzIXiiibsu5gMAZ5zxgdgPQ1I0sogaAo0jOoO5D&#10;1OOvtgjGDgjPFePWiehTqFiK9uYPMnuHhXzAohRlBbGehGAOuMY45PTvn6nrc5tsQgSMG3YVeYlI&#10;wHzgHPU8Ywc5ORmmzTMtozROu5ZMKrSYzJlfl9hg5+vQ44qvIySRORGypsVpJGyvynj23NnGBk9s&#10;VwypnXGoYmo3T3U0ylG2rDgnpnGAdxwcHOfx/Tktd1IW8R037ZIyrIW2xKCDjqMcE88E57A5BOK6&#10;LWLxpY2ghibbtaVmjU5kySc9BnkDuOufTPL67F81wy3W1Tt/1cYyWIxtIPOOPw4zRGmgdZnC6/fX&#10;N27eau0w5bzlZcDIxjnA4+X07k4Fcj8L7W41b4iahrV1EpWxhCwL9j3ASMSSx3dwAvTH3sDHfrfE&#10;izXkckQ+VW3fNj7nHcAZwM5/kOa5v4SxwW974i+ed2j1FY42jU8ZVflPrjC8Hvt712Uo8p5uIqc0&#10;T1BdRjsbdVltfmPzKVA3Y9cY9ueegA7kVt+H7qJYUdZVkeNwG8yPA44K446A+/1558r8R+PtP03V&#10;kVZ0aPzfJiMij5XJUHvzkHAPGcZ5zXZeEvFVneReVv8ANV5N3mR5XZgZ/PjB5B578EdD2OOMtT0r&#10;T76GH5Ba7gXZ2z06ZB9uO/pQ0d3PctAh3LKf9XuHy/hj5epPPTNZujXbfKsZ+ZjuZgrdQOoA9Mjr&#10;3xz1NdXo1mpf7U77mZSrMy8KAecev9eKmlT9pKx0OVkJY6Rvt4y5xLtwpjzgfN14PUZ9M4GKuWVv&#10;b2asJQxAkyWbhsds7vwI44BHsTR1rxfoWgRNAJ5PMVirCN8dR256cjPTjH0rjde+IJup1jibcy/L&#10;M6kbiSRjOQcA4PoPTnr6VPDGfN3O41HxRpkNw0VsieWyjKx4+TjIXnr159M1z2qeOHdBcw3MkbLw&#10;FUAFj65xkjgc8YIrjpdUhvtzS3asFmBZFXrn6Y569/XHcmSCMRXDSTyN+8IZZNuA/pjpxjPXHTsa&#10;09jGO4KRsDxXeyLum1JeJG3Kh+Zcj2/Dr6HGc5qK38UO3mSvdnayspbecH+HA/U/QdBWJf6lZk/a&#10;ry5jijVFLRttDD1A7/xd8j6YGKa3TzTR6ctqVRYmKMrEgg84Izk54+mex6L2MexpzHWW+v3X2RpI&#10;0WQDJjVm+UEDABw2R26Z68AdBj6nrlrbXUk4EcbTqGbyR8uSGx057fh6VR+2T6fGbdJPMZocfKNw&#10;UZ5XqAOvPvxwTmsjW4dcv7KO7tU+RUypxxuxjv3wV/8ArZqJUYmkWWLrxgs8jW80nyxqCp43Lz6c&#10;AdDg9Offmlca/c3dikUJ3c5VFThu57dwP5VkS6ZfxnynvsCNvM8uNdqgkdTgnrnGehz9QKV3KllM&#10;iSSMrlQdzNgvHjI4/D2/rQqcF0NeaRtnXROtrE0s24/Mytjr3657k8YGACeagl1vKSQoNkMDFfmP&#10;y+mPQHPvzg9e2LY6kY7RZpROVT5BMJkKsCDjBPHTt7ZHqKdzrMDlImkkdiwDZkwwBxzyenQ5A6gf&#10;SrVGPYycpHQJrsokmmM5fd95cn5gO+R27cA9R15qK78UzkMY5JFKrkozjI9DtyecAEjt+Oa5h9Z0&#10;xLSN5L1TJu2MyycnPVvvfr6ehJqu3izw0JytzeqsUse35vl6cDAweOBwT0Wrjh4y6GMqskdZF47u&#10;3hawmi3LI7FmdsZxk/e/P06A9akg8aBwYZnbPTasgAbrz7dO2PXA5rhW1+zTc2m6mNrcl9vQDjBK&#10;9PwA6/Sqs2rR+T9pS4hZEIO5goY9Bkj+E8HnJxkc10RwcH0OWWInsemr4t0e5kVYQsaR7t0agrgK&#10;OAemRweuPXuaZcapbagVvBKBJ5eV3/LuGD8xHdcHHfrzzgV5ffeN7G2SSKPUo9yMpjjWYbWUdvRR&#10;k47fga5jxL8ZrGw02aWfUv3cT4X5euRn0P4cgjPtSlgw9tfdHtt/rsMMiy28jL8gCnGHLf3u3O0e&#10;vf8AGuY1zxHaWz7X+ZMD5t2Vc5BwTkc46c8n8K+ffEP7T1rJCtoNQ+Xd8zMpbAA6c8H6f/WrjvEv&#10;7RWsXpkbT1klLcBW42855xxn1+pzzUf2fVlsY1MTTivePoq/8a2d8JkaZVkznZFcfK3ofQE555Hp&#10;2BrjfFPin7PYWsqXP76a4jdXWT5sjB3ZGc9+nTAFeC2dh8RNT1G18RXGusftD7prVgy8K2MN0HYn&#10;k/XtnurSC5i8QWsMtp5O+MFGViyNyFIyP5YHpz2mWDjR3lc444qVX7Nj6k8P2ENxpuja2lx5kyWv&#10;zLG2O2e3XkcgHnb1Br27R7YSWylYUQblCbmyDnqPxzkdz1GK8m+FUUV/4b0+7jib5Iflyy8Ek44w&#10;RyT16nivW/DKztbRqJFXb8nlsvDHoDkk5AyvHUflXh4k9rCDtU0woiyhVDLGwaZkyCvQcc7u3XGD&#10;nis2S2iSMy3UW2RWyAsf8XXGFGenOPfpiuhuxbywRrJHvk/iT8MnnjPUe36YytUhRU2FFkIVSiLG&#10;MZ56cE88H6VzxPQa0Mt7gxobZ4wrFsKu7jAGexwMA5HfgUtrqEhUWsAUfvANp7Jg4GMcDgfLxzUt&#10;9sKSQySszD5tpAIB9h25HPPOO/QNt7VI5RPIh2+SFwuGwueg5zj19vzOhmpFr+0LS4dUjHyscyKs&#10;gXge3Tkdvx47OS5fy0MdpH++UqQJFOOOo6ccj+vY1UVokufJWzWN9+1f73B+6e/TP8+aka5V4mW5&#10;j4EnzfIBsbqR16fj1/GhFSZLhvIWaOJXRZGDAxlucEHHT27deOp4jPzQtZvCw2sdpkOdpOTnvn6j&#10;sT6cOkaK4KwssuxmG4Zxn6AdT+AwVPfAouYpCrxxwRqzMSrD5Vk4H5AAk89Qc4rZSMx0YCysMyDz&#10;FYuEG4ZPG0gjpwOn1NXLKGSS28uZWaPzMbfKbbt4GPyHP+FQwyG3jbMrRk8yMx/h9MduM9AfoOtW&#10;NOcMiomdrZ8mblQWDE9PYn14x26VvTlqZyRPGAsTKh2fNiHjlTtzz7HgZHYmr2kSm3ikkjlXfGAV&#10;DEMM7gNuQNw+UDPXPXis+OO5FxHczTgr5zFfMB7c8nrz06HHqecX4UurlJJ4mfc3Csw7AcjIxjqP&#10;bAPsB7eCl76PLxkfdNTT28/XHS2P7ze+3zJPmbKsDjkgZGMDv+VepfDmxY3FrJp8cI3JvX+4GCMv&#10;sOdwODk8jjOBXmdqrahcxXk1wsjSSKrMqqpZVG05/h6DqCOc/h618NNLlsLqaFbZrhZYh5EHlkyF&#10;eu3eMdzwMfN9RX6JktPk95nw+dT5ocq6n0F+yhptnaG+8T3fykXLS3CyEqq7V2phgOflVc8dXGAN&#10;pz6H4csdT8R69Nrd5Nukurku3lkYC/73pk4IyPlH1rmvDuhSeHPhxbaK9s0kl5IpnK+YoMect2yc&#10;scjIwPQV7B8GPDSxFp7ry/Jh+dmXG3PABXk8dR7FCcDNfFym8zzBwWzk5P5v/L8z0pcuW4Fz6qKi&#10;vl/wTvvDsUGheFo9Ph/d3AjWSTdkbs84/DgVsXF3b6f4fMF7G/nOO3f2/Osq4ha91ZTb/Ou7qoGA&#10;uck/mRx2qv4s1Ninkv8A8sxhguee1fXcvLGyPi5Sc5XfU5HWbOG41TzmG3a2R8vVR1Pf68etczrc&#10;qX+oeXDk7eB9D06duK6fXNSjs9OadvvSA54rmdBsJL+982OBv3kg+83qcYGD04rxcx/eSjRju3qe&#10;9l3uQdWWy0R2nheF7DSGuvLCs33eau6YuyU3rtuI+n+f6Ut3JCbeLTIA21VCkdf8+tZ+o3sXmR29&#10;szNs4Zh0616Xu0aaXY8x81es33OktL/dF56Ajn8qpyaoZIGlZ/17/WkiDQabtfndg/X/APXWJqlw&#10;1nCyB2wzY3etefjMU6Ub+R34XCxlOw+xY3OoNMVz838Veo/DiN1g3N/dArzDw1HNNtL/AHun1r13&#10;wFbiKx3Y69648pTlzTZpnElGKga1y+5sVXdscEVNcffqBzjrX0VPY+TqfEITTWx1IoY+1NbOeRWh&#10;mLlc9KQHHaj60fSgm44MDwaXOelM+lKgJPIoKHr0x0qTpUY54Ap4HApSGheMcVIOmTUYOKkQdARU&#10;FjlHPT/69PTrTV+7wKcBzytZmg7jPvS0UKD/ABCgAxgUfUU47f7tN49aB2DNBIHWj6UxmyaBCl8c&#10;YphZc8mkZxioXfjiqUSXKw525wKjd9vANI8tQPKAPXFbRiZSkLI7VBNLzjpTZJuwNV55x69K3jEw&#10;lIWaYA4NVppgF5NNkn54FVZpwBg/rXTTpmE52C4mHRTVea4xyT1qKa4xyP51TmuhnDD+LFdtOkcV&#10;SoWZLk9eOvrUM04Axj86py3qq2Mlc/3qqyaiqZbzPw210xo3OaVYvTXTAYLfeGSaq3N/tyS//wCu&#10;s261eOM5U4/4F/n0rLvdaUDaz59weldlPCykcdTFRj1N241hETP5be9Z114gbu20A9S3TtXN6j4l&#10;RUYvMdv+znnsR7Vi6l4oWNdzTnocKWH/AOvp/nvXo0cv5uh51bMOXqdNqPiLbkluPUCue1fxQqps&#10;U8fe+9+P4c8Vy2qeNViixJNz0b5iDn+nOOP/ANVcjr3jmONmdn2jtubHOen9PzFe3hcrb6Hh4rNI&#10;9zrte8Y7Dj5V4zncPp+VcP4m8clI3V5sjcPvc5ORn9D/AJ7cj4i+IDh2HnYXduRlHTjj/PrnHSvN&#10;fFPxPRQEe4VeGwqtycZ6fy/+vX0uDyna6Plsdm1+p2vin4l24tZilw7dV2t9Mtn/AD6j1ry/xf8A&#10;FyMw75rofNgfMTuxg45HI6nt+tcN4p+KrlN6TeaM/LtlIwPUcc44J4yM4xg5PnvifxqL2Vre4mkV&#10;YeN0cYPGOFzz1GTnOOOc4r3I4WjRhdngzxNbEStE6Dx98TZpbWRWlkWHzCzdAOSQT6jjd34/CvD/&#10;AIieOLl3mmlvtkjq58tSV3pnkYzxnB5GB9cVNrviuaTd5Z+XbuhaNdw2lDzz689jx+BryvxXcjZJ&#10;9rYSeYrMuAdu0denGQQeOQNwHXNeVj8d7OHLDc9nLcp9rU56nQwfGXiqeVvMgP71W2CKVt8inp33&#10;DJxgdsYA4IrlJra4vWzaybthHmRnBHHr04GQAuOg7YNb82kS302z7NNkbVMjbgo92657jAIwTz0J&#10;Fq18NneriKQC4YFGX5ugH3Rk8YGRzwAOmQ1fH4lyqXb3Z9vg6SjZJWSMSz8PyTHaqMd2DHukHzDH&#10;K44OM5UZA4XtzW/pNnA6opKqdp2qzMcjI5UkEDgkDrwOxPOxZaPIRG7W211bdJHzkfKeOo5G0HoR&#10;kceo1v7FSdchACGBVmw25QAPwHfHXn1BB8OtRkfS4eUUtDL0+13TtLt8zyQC7jduPVs/ezjAHv39&#10;DXQWUUMYxIwZT8yqygAZAPy4+hz7Y/Fv9mIitHcDa2SqLI2Bjbg5IPOAT+nQ5q1u+z7dsgVZD8vl&#10;nPynPIyOSRz2zge1ebUpuO57FGoXLF5t0gJV5N3y+ZgKCfvbeecDH+emhaErdeckAUsCY124bjp3&#10;68ntnmqlm6sPODMZJG8vb1+UjJyPoR05HXHartpFNdRyTG3YFmUbWy5ZeORjJJ6dvz5zw1Inq0H7&#10;xKC5jY/NiPzHYLyX6jIyCf5n0NMW6Mkyn6Fc/NjHGTyQFOB9eMeoF/eMtsInXaGLNGv/AOvOD0Pv&#10;2pl5dB3jQRRorZ3bQF8vcOp7d/5noK8qvE9vC/EJK2IfPjVIwdmwyODgZ6Dnrt25GOg69qtRNE0K&#10;sCqq20/u2AWPjqMdOM8gnjgZ7U1laW42sZFg8vJYqDnJyh/8e69PUjrUySQCRtjZG0bVHy554BA6&#10;d+CQTxkZ5r5/ExPocOyaWW4uLVZAqRrKi7WOSQucjjjjPY/qQanklez3SSySRhuZMuvYgYGc8Hsv&#10;rxyCQKwnhtisE0jxK6jbtUfL7jj6ev1HNARfs/ltdKTtx5bSYYsDyOwIJ6dCD6ZrxpHoQZNdXVtA&#10;0hMEeyOQnc8nRe55XnI+b2J49KhublTLsDrGiMdzbvlTpzu7e49+/dpdnmeeBvJG3DfucsB0J+vT&#10;jgDP0qGW8ihhaDzPLJXcZQMlRkc9f8Pu1mak169qZjOWj+Zj5x8zhTggkcjqQM9cZ4qvJePHcN51&#10;uFXb8zOvJXgDnnIwD0557YOK91e7tz2TebtY4XcTngEj0PXHPpUltHdXUjPFbBg0m2SPaFVQOjYB&#10;B69/es3oaRIRDLPcRtcMfL81Wz5m0AkZzntyB6j61o2FgyvmSTdtl3RruAbnsM9D6DH/ANafS9Jd&#10;Fe9dJI2b/j3ySoHXBAH8Xf36e9dHo2mOdqxqwCMV8uVhgtyOffrwMdMcnrxVqiijrpU3IqaV4cNw&#10;YoQTG8bBfmbggHkN+BOOnQ9gDXUab4dmuWjcwqp24+dQ3BHv6D15yBjvVzStD3P+7jYl5NrR8tk5&#10;P6jkHvwPQCup0nRI2ZZtokWRQ49e/Pfk9evb1rx6taU5WR6dKikrsoaRoYa5wkm2WQZX73YdOn8z&#10;3GMnp0WneHVj3I0PlhW+XbhucsOMjJGeOn9TWnp+gNGyxS25KScZ6Y5IOOnqPz7Vv6XoEjOqJcFf&#10;lc7WU8gA4/D+R5rShhZVGrhUrxhGyMuw8PiIqB8sjsA23KrzxnjqMYPuCMYroLHSpActEzs23O5j&#10;g9gwyfbI/wA50LHR1ldbm1YsyfIu4gYPJwPYehz/ADxs22luz7riELhR5wMn3eBhf1zj6fSvpcHl&#10;9tTw8VjOzKGlaIGi3kbo9qh2DHj26demOPpjBrodN0gwr5flL868vgjCnBxj6nkfjV/T9JEq+Uiq&#10;q8KWZQxHPT24yOmMDvW7pugJH+92Z/hB2FifcAYHQe/IPPp9VhcFGKWh8/icZ5lCx0kAmRbaNcsQ&#10;ysBx0GM46du3Pb105dMZFxctux/rN3HAPTH49ccfnWjBpMMMWWhBVe/l/wD6/p0/HnNP8jyU3xRt&#10;tXjcvY5yfx/Enn616saFkeNPFtsyWt2UYgZP3nK/LkDsOOnGaqXsKDdFICu0bo5Ofu56A455z78/&#10;St65tizxoYmbax2hjnjBPp36fnVHUArqshC7vvNs+YYBHqcjjPuc+nI1jROeeKZy88AZ+YVPIHl/&#10;MDxnnrzwT1/xqaz01C+Vb5Vwp+UDsOv68fyq7cWcZucygqzA43LwB9Mccnn2/Szp1kDiWW3bcuQN&#10;3c8jH+19McfpXVSo2Z5mIxGjJNIsZDtAb5lbMjFsg8d+OB09vT267RtK8lNqxjcoDbt2Sc9zz0PH&#10;881R0q2eILNHG+4/KqyEZAHp7nr/APWrpNJsUG3MTL83O4D72en+c/Su+Punh1pc5JHpyNtEls0a&#10;ghpFVs5/+tj0GRz1p1xo0J2tCm5t2Btbt9P8j+Vblrpq7cuRtVQRtcjt27Y/WrT6ajSHfKfu7QvT&#10;Iz0H0/r61p7Qw9nc4m/0kqW8iEbtxD/Ngk+vQ498c1i3NoyTeaVb5nI3Beehx/P8PYV6BqGloYTz&#10;8y/3ugJ7j1HX+f05rUbIhTKbZkZhjco+8B6H/PBrpp1jCpR0OSkgEDtNCqxr82FaQL78Y/znr7zW&#10;siRtJIZHXHGEGd/P6YHGf9rjqBUmrwRI4jiUnbIrf3hwflP19evX1qhFIWmGwsGK5k7bT0/z9a7F&#10;K550qfLI7Tw/ORIiRybm8tThhgYHt06D9O2K9B8LyK8qSldoZRzIGy359P8APSvLdFuj9ozvU7SD&#10;v7FiO2O+Af1r0DwhfRuAFf5fmBKr7fnwAPTrXNiFzROnDu2h6v4akTCkuvGd3PB/GursGVgPKiC8&#10;4VfT3rhfDl4AFZc+gX7o+h444x/9euy0qZSNqj1Kn2rwMTufQYf4TdgKKOTu7ZBqeIgchvzqrbkh&#10;MAcf7tWkJOM9P515r3OxakgYA4NSLj7pHTpTUjyvSniPHO36UFco9QC2CalTcvJH4VGoyORznpUq&#10;HBxj9aCiSME/n27VMuP4ue1Roo9PwqRSzdai5dh3lJ6f+PUUbD6t/n8KKVxnw/flQSW2qenBz+I+&#10;mf1rOlV852llcbSrY56cHj8Pbj8b9/LFFgZ2j5drMNpx0wOD+nr2rPkjR4hI7rtblk2n5l7cdgRn&#10;r71+nRPymRY01WiuAfLZiq4J7Dj8vf6jnNdf4bJjVUVQ2fn2hs44/X/PNclp7LPJtjiMgPXjI+o4&#10;/qa6/wAOPlljm+8uDubO1+evb/P41FQcTudBk2yKpX5WyWdcV2Gkk4X5j0Hr/nvXG+HjhVSTt945&#10;6Dnj/P8AWux0jOOcr/WvHxWx7GFOhsCG5VsY6/Wti3G7BINZFjtHRsZ5/Gte13DvXh19z38OaFvg&#10;djVyENnA5+lU4MjqOnrVuD6/nXmy3PSj0LCZPJNSgZ4BNRouW5P09qkyMVhI2iGO9NYHOMCnK2DT&#10;ZPWiJT2IX55qGXgVM5xxgVDLyCK2RjIhbO7rVdwCGI5qwwx1FQy4AwtVEzlsV5sg81C2GHSppRkb&#10;u9QuVByDzXTE5ZEZIByoP5UKSOR9KbJng570m7B+b/8AXWljK+pOr46mndOW4xUKucfNT0YY4/4D&#10;moaLTJd2OTSL1/xpu4Y3AflS7+57Gp5SrjtzA9KUsAM0xBnr3oPQ/lxS5R3HKVBwQak3YHJqEE57&#10;c089eP8Ax3vRYaY/JxjB4p2T1xTA5Wns4HKt7VJQoGfu/jQOP/10wHjJ9fu07bn5SOvNLlAepHTm&#10;nYwflFMHy8gU4Lg5xUlocG42ntRIAPrSLnqf/wBVIxGM/wA6BkMpATj17VC/IyRUkj4+6OpqGX7w&#10;wf16VtEwkxmAW2g9/SkaPOeKTDE5z0qVPmBAFabGRRuIMqQY+P7tZF7bAuyqnVsnI5roZ4gBWfcQ&#10;7mz8propVDnq0znrmy8wqCuc8hvT3qlc6axZnZccY5A5rpJ7UuMg/U9aqT2YIIA+bmuyFU4pUTgP&#10;EOlmVpMQN2H3eo/ya848W+G43jk/cvu/iLZIPfmvata03KkZ4Geeuf6Yrh/E+lAZSMdu7dOOPoOv&#10;517OExGx42Ko7nzX8QvB2+NjIinqrbo+T3A/n0/Wvnj4peAC0EkSx8uztgRlj9QQfXnjGB2PIP2b&#10;4s8OoYpJltmyx785/X1z7fWvGfiX4MSeGZhaSfK2drbWz/nP4k+1enXowxFPUwy/FSwtZHwp4u8J&#10;nT7jalivEgKqo5fHGeGBGBgdB/QcwkDOPPSIloyVyMENzjAySvoenfuQMfQXxW8FCWSZPs5Lbj5e&#10;1hncD9326EdvU+leKa7oU2m3BF3cNI23cyljzg47Htn2zmvz/MMJLDVH2P2HJ8yjiqS7mOEjZJEV&#10;9rHLMDkn5RjJ7HqfTB4PTJRLfzXWVlPlbRvVlKl/ToemCeB1+bA5p9wwhhYP8sTLhtikL1OCT+A6&#10;E+o9gzefIzpOpPzE7EKsSW64yOPQH6AivCqSPqqMiaCBWPMisP8AVtGOjdeQenQduo4xUvlwzbWi&#10;t22rt/eryhbB5OcEgNjr2BHOKZFeRSBZYlZ2b+JeVLHO4gen04ycZHYuLePaq+VubarL5mSu3IOO&#10;MHGT6AHB7cjiqSPSoyJnBiUs9wm453P/ABMORwp5HHPQ8DtmjylmHlrGIxI2Y9pJ25JwvQ/55BqO&#10;O6kmWR5Is/KPlVstxknIHGc/l7jBDvLjjtoldPlb/WLFN8u7ggfMckYU8jPP0rzqkz0I1NBu+K6i&#10;82NBtaFRuYksMn0APAHp+tPaK4hdvtEuY0UmZZMfKCOeMdD1wD274pbW4FvF9quGMi7v3IUgb2OM&#10;Y+vzHnoT2pl1L88bM+0h2VgFLMeML39Rk+wb3rByJdQluvKkut8IG5hsG5B82AeW56YHvz9TiaGF&#10;5ElME+1Vb5cseBt24HG33yeB046mOGHyFaDyAFyB5catlh0yS3Xn8Bj8pEjiJwHX95wWONxbHRgC&#10;D3P15wBzU8xm5NkkMSx7YfJddy7SOGJbI54HI9MH09RU0qiMsfO3bsMzKd2CV+774zz156Hplkaq&#10;sYa2G5o1G6NflKcAbsgjB9Me3HQ0tq4SBbiS33dDyQxPbJ5HPceg+lETGRYiMSjMrRhC29RkuACp&#10;AJGe4GAfX17SBHRI9kMgC7SyhhzyOdpPTPOeSTn8KkvmDbGV27meJjLGeV784xjPUds9BileSJIl&#10;RnUsy7GA3MTz9cALz+fvXoUEctUss886LcfwjI+Vs8Me2fpwT7Y5BBfPLHDuP2h0WN8MBkZwpyuM&#10;cjlh0PbHPSuzrOWh35Xc3y7c8Ek8Y5z9R+WORstGzSnJZhuVlHLe3Xjp+GDXp0jy6hegf7QogG5i&#10;pYhFYJvAI+bPOPy6549b0d4bUtEgO1dvzTL/AAr0ycDjGTn6GsSKSJY5LdkjO77q5+XqOOeuODng&#10;4PHOQbsM4RVK2/lfLgPnG8juP4h14PfHbmvTpy2PPrxOu8MyqZXkeZvMZiNwwcEckY64z0PA+nFd&#10;5pEzSSLJE0nmbyF875jt9s57A9eeD3xXmvhzUYFusTTfLHtMe3cAeOBgAc8jt/Pn0Dw1c+ZaKDuM&#10;pky2VAw3GO+Rzz14Ar6fL5KUUfKZlHc7TQ7x441ZzukbaZN3cgH5fXr0569813HhvXGgDSK5O3/W&#10;QyAZUcdT7498HjjqPPdIu0kCt5m7qWzJ259RkDj/APWeB0mh6oYIxHMVCnIVl4bOOmfQeh6dsV9T&#10;h37qPisdS5rntHhzXnAUK0bRrjA6ZI47kdcfiK9A8N6sjbC0i7Wxtb1Ht+VeH+FtReRlmXcHj4Vt&#10;pI9MkdTzxkdenpXo3hPVk81HldvVBt+6cYxz/n6V1zjzI+blenI9h0W+kYjc/UDawXjrg/8A6q6v&#10;S9Sjwp3egB/r9K8z8O6jlFBkDblG4gfp+n1rtdEu/nWKPOBx97/69eNiqJ6GFrHc6fdb/U8ddw4r&#10;XsrnP9FrltNuVJAL9D6/5zW5p8+WDKfr8vSvCrUz3qFS50VtISFOdtXIn7A8VlWLqVycVpQMMciv&#10;KqxPXoyuW1JxknNTK/qeKrxhtvBqQE4xnpXLJHZGRMMdmqNgRnmnLnG2kbJ4Yf8A16kq5ERlcYqO&#10;YcnH5VMxA5U1FIBng/WriRIgxg/401w2cA9alfcODTGyxw61qYkLjnmmlCzYqR+RlvrUbD5cDPHN&#10;aGbI3Gd3NNI+bbT2UhuDx6U0+oNaGYmMnGKAOMinAEMBj/69HagBuAP609Tk8H/vqkBfd6U85PGP&#10;yoAUDsWpwXA6fpTQQBtYj7p4p2CThqzNBQTjIpT7L+dAPGdtLgAfKO+elACHOfl/wpwDHrj60AY4&#10;Pp+VOZfl/lis2WhvOMFqB1+valxg7hlTQoY8MFoGIcg7QevvSryORSjAHzDdShSpGaAF6HilCjgg&#10;d6UAH8adjjaDUtlITqeM4pQO4xQM5wacAo/h7cGpKHKMHI70vAOaRQSckf8A1qcvpUyKiAHGRTkO&#10;e/FNBzT9vpUlCA88GnLxyRTQcHBWn4XG0fpQAAFTxSgYXA/Wjbk80d+Km5VgHTGKUZznFGO1KPYV&#10;JQfjTlBxg0AE55NOTj7tADlHdTS/WhSCDS45oAFDE9KcRmgLg55pwxjp3zSZUQCeh9qcAdvJoHTB&#10;IFLnFQUBGeKRf9rigjHQ9KcOtACA56igjuKQDPNKBtHrQAvXpQM96Bu/iFHtQAUUUoGBupMqIqjI&#10;qReeMUwYHOMU9OVzUFCgnHSsnxNBugJHatfGDmqmsQB7ZvlqfI1jucRICZNuOau6WxCc8VVuI9kh&#10;G3uflx3qfTyAzAGuU7znPiJoMOp2UoI/1i4bHf17fj+Ffnf8avCD+HfHeqadejasNw/yqoU7CevQ&#10;9iD+XXJr9K76FZo2hXG7aQvtXxJ+3f4Hk0LxhD4gtYNwv4wd23umQR0JJGQcdT/KsLaOIl/eX5Ho&#10;Uaj9nFPo/wAGfOWoiS3EguLXzIXXDSsvBXsB19+vPHtis8wmSeOOaJmw6hmVQMKcc89Dwcc4OR0r&#10;ZvbaOOLarsysgB3YDFTjoCSQck/XOe1Z19YTrC0XkRsy/wCr2t2A56/iO+OOhr5rOKfLXZ91lsua&#10;iihsiu2PmzLIu5Bli23GQG42g4PTpxn8mJ5saeT5A2j+OOQfKvpznbge3Ix14NaAa5mtFiJh27VP&#10;PyqeeOD7j6E++KguYHFxJFDchpCwKyeWV2YOe5x69vwNeBU1Pap6EBa4aIRND5vzFVYtjBzjHfBy&#10;PUcHPrTpd5RbaQ/OMkosZY5HoB3IOfTgY6jCiGR0V0AUM21Vz0AHQnHJxjn8+4qATRRwKN4V2dVY&#10;J3yOmO34kdO/fy6h1RZXDT22wOZFMrKTGwx8o7kc5OBj8zTb4m4hkgTytzL8zLG2duOSDnJPUZGB&#10;zjtT7u3vFnUIqu0zNl8NhTk/N3z1xwD1HOMVDLIJ7iRBAzRqwZlL9WG4H5gPbB9+3PHPKJupGNJp&#10;JWNhs3RY+WPcFXaoI4br3zg45J9M1g6zZ2ssTwQSeXGsoEe1S3Q42rxuxnBx3J4rtLlQ0IXMyQhm&#10;YK2FZ2Gcj3IPXr1zWNqehSTu0klsGjU7sxqq84xnBwDjA5AIz2rO1mI8p8Q6RJ9laZxt2swjRW+b&#10;13qeMDv+Z54FcB4Lkuba78QJJcYS5dJlXyxuGQwzngEgL2xj+ftXjnSpAu27VVhZcSLG33VA49R8&#10;2R9O/FeU22lr/bl9LAWBmsIyzbRjajHnjjqynseRzW0WctVHjPx01rVv7Ja6jvJoZbOZZcMPkZkA&#10;JPB9eo7fjXQfBX9oPw9q9jDNbuqSn93dW6SfMefc5ByOM85A781mfHTSmaxvvLBCzA7XO4/KNxzx&#10;6hl69s/Wvka+8PX7X81vppuFkjmZ/wBwSpUZyCSPxx3+vf2sDg6eNouLdmnueFjsVPB1lJRun0P1&#10;E0/4oaLpsMDLMu9mAaR2/d7vv4G71HTufSqOqftIXBjVdDfCN80jKSAWB+/nIzxjpzz1wa/O/wAM&#10;+Pvjx4Ylhikvrm6tY48rHexGRQmP73XuOcnHGK7TQP2jfFttBvvfDxutmUwsx3AH5ucAD19Dn24P&#10;ZTyl0ZXTTOihmMcTGyi16n19P8Q7vV508+8ELTyb9wIwTuUnjqDjjuTjJxxV628Y6dc2pma7/dzf&#10;MzO+0dRzn06ew9hXz34S+O416CG2vPBGpACMGJmjWTJJ9MDuemeCeMDNamseHPF/im78/Q7CeGxY&#10;bU8yVPkGPvEKDuAwepwOvTNd0cP0k7HXGFXm1R7tL8QfDFlb7hdxsy7UVVj3bjgA49R/T86iuPit&#10;pt1cxZlReVAjebkjJwCPQ8D6fjXlPh34DailtFHqXieR42bMjIzY3EH1PTuAPU+ua9E0H9mLQtSt&#10;YZLme4kVmyvly9VABznsNwLfT6ZrnrU6Uep208LUktEaOpfE/wAN2NrJdzZmbYpG+4CYJJwAeR+Y&#10;+tUbr4waDebDbzQsoXc7R/eBPBxjv/j25I7hv2W/CS6b5CWzW6bcx9931A7/AIdfUcVh3/7J+jWK&#10;7bA5LLtbcnJ+XqSScjOcHB7+grk5qa3ZvHCVv5SjZ/Hbw3YQ/YLOVZppF2RzN1wfUnv3xgjt61G3&#10;x9tbmyLywQqJJcR+XgHgZIAHTIxjp05x3LT9j6LWlkuVk8uGNxlGBViNuG4Az/UfSqi/sXaSs6zP&#10;4luYgqldkJ2Kp5AyOc+vfH0JzEpUu52UcLU6wMnUPjCWiZo7kIJIwCseDhsKOQeSM4yD0BHU4rG1&#10;n4tBpFkMCtK33WWMIvLfw5x2I9OnHB59Mk/Zd8LaHFHIjTzBHHmLcZfJyc9D1I6nvx15wtj8HPCw&#10;uVjTw+rLGo3A4JA6cn1JyMk/U8isXUpo7fqLl9k8D1L4h/EceInuLTRZZLZwPOWONtr9TknoeP07&#10;9ar6zefFvUpAU0B1Rj+8kkGNzccegJYds84z3r6NvNN0i2YeXYRw+SNj/LhQwDEED13dsZx0PIAh&#10;1sQpbbIQEj34VTuXbgfMcYG07Rn6duTVRxUU/hFLK5S3aR8l6vonxFuNV+16ob5pFZixTuoK4OTz&#10;ztAAGOmeuDWb4k0nxu8UsWnWt5DCylWfzBlW7gc8de2OB7Gvp2fSl1HaYdKMhjBEatz8wJAORk9j&#10;+XbBqi/guVY/tL20aybcjrg5GQzHqp45yAcA9K7qeMl0ictTLIU9ZSPmSPQvH62+671edfL5Rmkw&#10;p44XI7sc4X6e5qO40vX9TvGgkv58NGw2Fs4z8wI5G3ORjAHXkdK+iv8AhEdOhgaG6h8zd9zDEls4&#10;9epz7cevc83qPg20S5N0ixp+8yzKoGM4XkdcDj07dBiuuFSpU6HFWjRp6J3PCv8AhEPFqkg69fSS&#10;SMwVWj6sSwOc5zn8Bz61Q1bwLfQpI2p3tx5bbVXdxhgB2HHI/PHXFe1XHh25TUFktTIQrFdzRbS2&#10;cYz2HOOMHkcZPNZupeCTrDwxRxRMs0jnazY8wgH9RyDkfWtXdHnVHCSPD5fBMzzPbR2rMu8+XMQc&#10;sM8fln06eowa6zwh8F7KeBnv7J/OkbEY28o3Bxt78EEjt+VeqeGfhbb6U4jmRmkWHbJJn5VxkBd3&#10;tx7Hjswx0tt4YsdHi/eW4VVm3fMxLHPcepHPGK8zFYzl92Jy+wpvWx5Vf+BLbTgk6zC32bkj/dZX&#10;gEB+Mnpzz1q1b+HNTubi31OKBpGihK/MgPcZ2578njk8/UV3erwzGSP7TP8AwkRjamVbblec/Uj/&#10;AOuaiOmzxSwJIkK+XIpLLlVfjOODkHr34z7Vwe3kzGVJR2PW/gNI1xpEOnPGnmxqAqh+QVHU9j06&#10;D68V7ToWnyQWiyOdzgb/AC9rHJxyRznjjqeMd68k+Eds2l6RGLW1aNprgNEjNgR+uex56e2ehxXs&#10;OhieazykIVQgwG6hmP4cHGfy5Ga8vFPU9PB6jL2Jo38mJUZTxG3zfM3GQM/XJz2HvzT1FpTLsMH3&#10;ASFU8rj8eeevA6EZrbkuPtcrrCQqcowVsnJGAP8AZ6nqO/GeRWXfaJMsO1TtjjUfu48Ftvp368c9&#10;K5Kb949KUfdMMwwSIyBTuU5kdm5OFzx6cYOCPX1qCcOw2PIMbfmeP5VI28gkjsDnOexzgDNWfssM&#10;gk8iPzIV4UsmVyQO5xwP8OnOGlGSdkyvltlmfkZ46dOAeOnqa61sc1tSHbtmjjWLyzIx/dtIBgY5&#10;x0I6Y6duOnKtDFe5vI4PLZiqszkkd/fp+vHHrUywRkyEKfLJIXd930HfjgdhnvxmmM7KGy6vG37x&#10;m8zcGbZgY468/lxRygSW5lZ1UsxUsvzbgFc44A9+SeentzVg20MqpNHHJzgSLkd+Qe3Qfp0zUMkN&#10;uZI5GmAjZm2CNj8uOuOozz068YI71ZCvNtid92HbCNg7DjHO3nGO3vwe9SUkJbRy+Sxl/dyKzSKZ&#10;yAqEEKSP09xkAdOLreWjbLqJn/vbT8oYEjHXjqePTHNRywJPatHmNfmX2yOuDz8oBz+mc0yaCYRA&#10;PMGZfmXH8Xoe36Hr7k11UXqTNFhYmliZw2dsZ2kRnjC4BAxx1/lwD00dPnnlSK5EjCPjax4XGRzj&#10;HPUnjJ471QV40kQwqWxGEbzmyoxyf5Y/yRWxp0Hz4MjLuGxVSTDMx+UDHr298EdK97Aq9RWPKxvw&#10;m54VCW9/DP5ZXei7WManCb/pyNwUdiVJ6AkH274XaDbtfRw3SeTDLOt1c3CsQ0cagFxtbDHlWAxn&#10;nGckLXk/wx0jz4bkwXJaZ2SKEpgNuAB5PXIJxj1/DPrHhOS713xpD4J0pj9njVJLyWSMFmkwHEe7&#10;GTtAQ8ZByuRX3WLxX9m5DOqt2rL1en/B+R8PGj9eziNLond+i1/4B9HeAooPGOqpLDCohCqLe3jQ&#10;rsUA/MF52lRg4wMtx9PctNsD4U0oWMkKxtJGrXG3O3OScfhz+dcL8DfCJstPOo3JDR28MeyMMcYH&#10;3e/UfNuOAc8dhXcapfQ+I447a1mLSTTZZeeB8q8H8D+XFePw/g/Z4VVpr3pfkYZ9i1WxXsYP3Y/m&#10;bFoJbDS3u2bDM2Av1OTj/PasjWYmhJjuG+TO7Kg5H4+laF3eR3kosY0+WPn8T/kc/wA653xvqp07&#10;T5Inm3Nt2jaw3entmvcnKMIuUtkeHThKpUUV1Oe8UahHql01qgby48fKncYxx+tbfgjRhDppvT9A&#10;3QGuW0K0+33DNFv81m+6uG3Nnp/Pp6fhXoMSQWOlx2cLr0+c7e/U/wA68nBxlWrOvL5Hs46UaFGN&#10;CPzKTFra2mumfB3fL1OT9OaztDsLnVdQF3Lu2bvlHpzVHxBrDahqy6NbKQucFc4Un866TRki0iz3&#10;yuqkLxubr71liq3tcQoLaO5eFo+xoc73lsW9UvFjm+zxH5VUY9KwdYf7TdJGhLMMEgf569KmuriS&#10;RTc5yp5Ge351QsJGvLrcx68KvTt+teLjsQ5e73/I9bB4fl97sdL4btfLdSF5/n+nrXrPhJdmnKfa&#10;vM/DiIJVVV/i67etep+G4cacu0cY/Kvby6n7PDI+ezapz1x033sion61PcJhvu1F2wa9mB87PcZ1&#10;7Uwr82QKkK4HBzSY7VZBGU5zigAZBIp5XHGaFXAxQKwwKadjPzAU4DIxTsAH2oGNA5zUg6Yo4Pal&#10;VQalsqKALk9KlTrkU0L2qQAAYFZyNIgAT0FPVdtCjuKXrxmpKADvilAINOC44pR9KnmLSGnryKQn&#10;PQUrnPFMZiOlMUmIzYOQahdz1NOkYAVCz81pGJnKQMxAqGSXjrSSS7eCarSzA8A1vGJhKRJJPt+8&#10;1V5JmzwajlnyetV5Jx0JrojAwlIdJNn7vWq1xc9qZJcsD973+9VOW7H97GPyrqp0jnnUJZ7kHOGF&#10;Uri6Gcs3vUd3d4XAP/1qo3V7xuHP413U6JxVKxJc3hy3zfLjis+6viG44/3f51Wv9QOMFvY5NZV5&#10;qwRsEnjk16FHDtnnVa9i9damByWH/fXWs2+1kRnlvx6Vk32thRsBPuOv4daw9R1tdm4sw9t3X/P9&#10;a9ahg+Y8utivM2L/AMSeWdu9h1G4N0/z/WsDUPEpRGHmc/0/z/L1rC1vxKYRshmx2YM/TIrifEPj&#10;B4fMMNwq7txU7emO/PH59fSvcwuW83Q8PFZhGPU6zU/GlqpbzJt3+1zlsH/P4CuV1z4hxpHmG4OB&#10;nHzfpjj3/KvP/Enj24to5JkmYHcThG+bqcf5wevfrXC6549ui/lNJ/ES21gNoxj057fj16Zr6bC5&#10;RHdny+Mzbleh6RrnxGdg8TSjHH7zzMf5Oa4vWPHJQLFFPvw+VCsPmx2HHA68dTniuD1PxhIkrAXa&#10;zblIZN3TGc5yeOnf6+1c3rPi7MDOhK5+4rcgKeCMcZOOB9OnFe1SwNOn0PBrY+dTqdJ4j8b7lklF&#10;zlSp5Vjls/rj0+n1rzHxT4wu7q52QXP3iuJI3+XcccZBGc/L35J78iq/ivxqpk+afaq5EyKuD1JC&#10;+gyRgEZ/i64zXn+u63NM7h7ho2YM02ZArM2cdBkjnjp0GB052qSjRp3ZyUlUxFSxa1zX7ks0krr8&#10;6kLFFx1Oc/Nn68ds46Ank7zWt7SSF2VVGJZHlbCM3I4PfB6nHI4B5xUvtXkZEUW7JIkzH9233f8A&#10;ZPPygEZycYDYIJznntW16TT5G0wQsF8wExkD5XHQDIGR8pPbvxXg4rGcx9Ngsv5bPoUdd1macqtq&#10;7fOfliJzuYYxj34bIJ4Pp96sO205XLvDZyZwRIc7SF27SoPTkYyOfunHU1ds7ae+dE3xtt2ou1Dg&#10;5UqSATkHOR2wBk9MnbsrIwzmzmDR7/8AVzlOGAHX2UknoAOo618/U5qkj6mhCMYqxz9t4Xm3AO48&#10;lpiWUNu3r5ZPc/NnAGcn9M1sW2i+V5f2iPZJGvyoseQcEA9j1XB7EAHAycDUXw7arO2oTLiUKsjt&#10;HGNxXOfvKePTv61t6ZYxu67J1Y+aVkUjLFRj5iOxPH0rH2Mjup1FEwrbQbdZlkt0Zvn+X5VPBPBw&#10;ck98Zx6cjNTDSIw7NLCNu4bo/M27cE5PGOApx14APTPPRHS5NnnmZiyx+Yy+SSgc9tvXuDjuCw7n&#10;A+nTC0hWMfu41BdZlVmLEfN1A/2cn06dweKvh/I9KjW1ME6fHHII5Zsvt2liW4GGOM9j6gfr2r3q&#10;Fn877RJ5ccg8qSTlTgc4JPQdfTr68b1xYQxz+ZOrxqO/ARgGPTrg53fUjnkYOW9hJATNv/eKvynJ&#10;BOPujryAPToe2a8LFUrHvYWaZDZwWeV80ZLtlm9Oegz2B6Doc8ZyTVqDyrhWtY4d+1l5Vs4Bxxkn&#10;sMj8eBwDRbx3fmNKzSYXLN1fIOB7fNnP075PJhmX7OsRjuEYyZZ2Od34jjHQcZPBzj08Wsj3sO9i&#10;zmc2ckMsSny5M+W2B83O0YA759gfaoJLqKF9gaXhmKKxDZ7hc9R6+vQ8cgEBjhZpHkm2sSy/LtyT&#10;1xjr6Z6nrxVaSd2uIzaFk7pgpgfNjbnufXAA+XqRXkVz3MN8RKZHB8p5m3Atu2feDYPXAI5zkHHc&#10;n1og1ETN5Zfywu7dGwKr1Jx8p7ccc9cA8GqxvEbdcIFaRlwgk5C5O1Sx7jr1IGR+aG6R1eUh36eZ&#10;JJCH4645Bxkfhx1GM14OIjc+gw7L0V0lzGrpiVlfO7aTnOcDPcjPb681It1OxZvtL4Z8cHAcYJ69&#10;vyJw3TqRjw3McMqxOvUfvBvKh+OuM8EHp16+lSBrhB5skTMskgb/AFnJwOT6ck+3OM+teNUjys9C&#10;JcnlkkC28cIbacqrdHGCCB3yPuk/WiTUGXcsZkI8shlP3sgLhhnA6559fwznvNGbhoxHIjCVtyll&#10;GP48+n8wadFMCY5reJt6/KC0g4AGMNkdCwGAc+3FYSNokxFxKy26sJBuZ5vkY4XGMg85PA7euR2O&#10;3Z6XC7LIhbbw24KPXlT75Pqc9u9UtNsFu2VZZ87lA7gFe6jv2OCeQcDAzg9ZpWkoF5t12xx7/vYG&#10;491x1yf4eOK4qtS2h2UafMTaRo08MioNPXy2bL7vmwMghgAeMHAHbB5rrND0SOOMTLGPlkG4Kp2h&#10;Oo7DIGf88VT8PaIyxbJSqsWZ0baWBUjnPsAM9c4I/Hs9J0UAKkkLMef9XgZGcHnj1PcV5NaUqjsj&#10;1KUYx1GaFpOZ2eZFUAMDsYLjntt+6e3HTnmuy0rQ2hRdoB/dsVWM/d688A+hx0HB+lN0XRI1kVFb&#10;DRsyFd2QDyB65x9PWus0jREMfmOo+7uKzsPYjPYnGOw7e9aYbBylK4quIjFEdh4cuJlWTbN8qAbV&#10;bnPXOSCB+R6E10Gm6CtuWtjbsNy/6t2/TGOTgeuOD61bs9Cd8hV8yTb+5B4DYxkHB5I6Z4610Wk6&#10;b5ksZW3LGMkmZRwAccfljH0PWvpsHgetjwsViilp+hMIlaO2dZAoXL+55+vA/wD19TrabpXmRJKY&#10;xt2/6507dcDPbr1z1/CtbTNIgTyyv8Mfysjbie3YccY9epHrjWsdFk2qZYVb5dp2sCT7de2a+ow2&#10;HjFLQ+fxOKKen6P5aq8oO4Y8srjBHf8AT19DWla6W7BswhV3ArtX9Dn88/X1Naul6JbIEU2n3vuq&#10;zfKqnrz+P4+h76EFlHGd0QOUALcgE85x+ePfNexTp2PDrVubUzP7PcME2GHqMBuV/TGOn+erJ9Mz&#10;uQZbb8sg+9nPA65A6ep5HTrW/wDYGLIiqrZbPKk4A+npn8uvbFW+t38tiybhuO11HB747c/l+db8&#10;p506pzt1ZKFMSR7ZNxJbg7c85AxnPB5+tZGpQRInmO+7r8igZOByfxGR2J56Zrpb+BIhmTkM2dyt&#10;8oPbp04x9K5/UNvneVOy+Z0G7A7++fQ//WOa0jTOapWsZMdmyTGS5mVlOCN3Qc9DjgdeoHr17a2k&#10;2UEMY32235iQrHj68ds+/OR9KhtYmWYmZAXLbfmjAHcZ685x7nFamnwQs4d0Ybn+ZWyTywz0/Ec8&#10;+3Bzuo2PPqVOYvaba5mUbcbshWwQG6Zyfr+HFdPpkD+YqzFcNjdt+7z3z+Hp2rN0aFVkLqixycYH&#10;GM+4P1x+f4b+mQxwthofmYk/e4z9D/h27cVRia+k2itH5Ii56LuycDjHfOc9a0/7PXyhshdduCNq&#10;9Pbn/wDV1570aLZFI8pHtUAfKRgfnW0lgwYFjt2jGd3QY6/j/nrXPKpqdVOnoczeaWHP7xgu4jr3&#10;46dK53xBpKxuVnhZmVWDbl6gnkfnj/JrvrrTh8yhUAK9OemOePXp19q53XdOMiMyncw5+ZTlvbP+&#10;f050p1DOrT0PKPEFoiyZlH3V3Lu69Mc+v61zl0y/atoxzkNuZQp5z+Y56c8dhXaeLbOSRWddsbJ9&#10;1X25yPfHbH+eM8PdTKszIJmUZ271J59uO2enfH4V6lKp7p49an7xp6bflJfMZh5anazbevbGT6fX&#10;/E934O1GPzoyG2kMNo77t3Q8mvLbDUY7mZCCqhl+RlwNnfd0HQevX0PArs/B2pNNNDFG0ijPzfMc&#10;nnsD26+vTpxTqSvEmjHU9v8AC96CF3zblOR83f8Az6f/AFq7zRrglV3soZuF9enSvLfB19MI0CB2&#10;Ozd0xk+p9f8APTNej6HOj/d5w3VuprwsVue9hvhOrs5Nw+V/oTmtG3JK43Z96ydP+Yep6c1q25GM&#10;M3v+HrXmPc9CJZVONwP+FSYJAbbTBjOc9fWpA2en0qLlAu4HJ/Knj0YfrSE4BYDGKXIOPSpK5SWN&#10;hnG7NSRtgdO9QLyMA04OSoAP1oZRPkei0VDvPr/49RWYHxLfyxqCwX7r55k+7gd+nT6evFU5lfeZ&#10;XG7q0kjfeXvjueo9eKv3qvu8syOMLk9tzZxzke545HH0rOeEOVjYFmGAF34wAeew7/nX6lE/KZFr&#10;TYR5onwo2tltowNxyAPr068fTpXWaFGxOVTC8lX2n1Pt0z24+tcbp5jDlWXa23Ckt3P8ug4+tdh4&#10;fCkrIN3zYP3iCOOB/P8AEVMyonceHzGwRtgO3PzZ6Y/r/n6dppOwDaGPHP4//qri9CKbFVZ/4gNu&#10;PTv7f/XxXZaJsZVwduGyMryRjtXj4rY9bC7nRWGzoRn8a17MDhm78fSsfT/lwQw5/D8q17UZ+Y14&#10;Vc9/DmhbgdhV2DJ7dqpW+7IOD/hVyIZ7150tz049C0CD2qQDPAqJQSck/hUo9MVzyNogoB4J/Ko5&#10;RntUgC4yaYw56nrSjuU9iKQ46ioZGHUVLJt5C1E6gEgmtzGRC59TULcfKw/WpmHzVFL3xVRM5FaY&#10;nOAPf61XZT3H61YlUqOagkHO1WrpicsyEgA4AHPNAG35cd+OlOZcnpxQOvzHp0rUx5RSpOCenf8A&#10;Knx9qQDPPpTo1A6nmoky4isARn/JpOgzUhBKjjI9aaOQMmouWIMjqelIBz+PFOGMBtnWlz97AouA&#10;gGTkdKcoJ5J+goUAjGacgGfuUmxpCqDnaB0pcYJfB96UoRwKUAZ+X86RY09N5PH8qAP4kP604A8n&#10;H40KCM8UrgOAJGc9KcnTkURqAPbpTjnGR2qC0NGMYb/vmh+mDTgpb5geaa67lzjFHUZXkAAwq1DK&#10;Cfuip3UD7xqGUZGQPxraLOeRERn5fWpYFH3M0xFJbf8Al7VKg5wc8VUmTESRAV5XdVWSAMcAcflV&#10;4R7kBxkj0prRBuNvalGXKVKFzNkt1xnb9eOtQz2p2kMfyrW+z/59KjktuMjn8a1VUxlROY1Sycxt&#10;vH3jx9P8muW1/S2fcwVtx/u9cV32p2o2ncBXO6zaoQQU+8K9LC1rO55mKonkHi7RcJJmP5un05zk&#10;/l/k15d458Pl7dsJn5S+6T0AwGIAB6EY5/KvevEunR7JMLu6nnHt7V5n40s4TBJG+3axZdw7nOce&#10;3/1vevpsLU5lZnzmIp+zlc+VPij4Tikt5ZI5dyuDvZe/IAAIGByQD2G4c9BXzj8RvBcdvcSCFvmb&#10;5k+Y8Z74x7kcdB+NfaHxJ0syxypABnc2zb0U8889OT69R26V89fFXw6Va4Lt8q7n28qp7e/GOT7H&#10;3Brz84wqqU20j6XIMwlTqJHzPfQmG5VXtbdV3MPMf5jkkHGOByM9R0Gaqxy2huGjvUVQPlYKgyCc&#10;kYK9uvGAec8V0fjHSZYpv9LllaPzGJbcTgt8wXJPJ5zyOq4+nLlY4btIGtlVC6n5OAwXvjGOgxkE&#10;H8s1+b4qDpzsfruDrKrTUkSmeBn2RKuW2h1LbgjZywyW9c/yOcZpwDSgi13hJJA2z5g2T0YkZ525&#10;78gkcd44GVxMZlHOAseS2B6gdeRzzgj37utpxIWdomK7gRt2sW7Zbnpz04x715VSR7FNk0VzCz/Z&#10;ojJHlmX5sYUDPGQOAB7/AExxUxuHVAJdoljwd4chScNzjrj8Sep6YxVOwq8SzF+ojkjcjcodSe4P&#10;J9eQOPcq8iJFvmaFA3yrGwAyMnjGRyOMdf0zXBM6uYtxXUcZ8yHaQp2MzRjjI44IG0Z55we/OKVb&#10;pEgCwMp+b5cDkZ3EZIIJ5B79iPpWAmtvKQWIWKTG1XcZA9CSfvE+5+lOj8u2b97905MhVcbgATjt&#10;yCPx6cYyMzQuWv7yMXAwJF+bd5nVs9evrzxxgZqZp45zkb2w3yKg3Y7EDqOSMc4z9eaqv5bXDNuZ&#10;fm/eNuHy5HOeeCc5x3p5bBkmERaFYwyZ6OcdgWGAcn+vGCFqBOrjzh5lrMwdlBZew+6Ow9VzjkAH&#10;uQDZM8sEgdC2Lj5E3Pjd93pz0wQM4zx04qjHCDBGrxFg/wAvnbznBxjv075HPrg5pCUZ9oDSScHf&#10;IuNvXoARnvjIGcjk1cdzGbLzuJUihW1ZmkbaqsqkF9vI6jBBwvbPFNivTIxV4NuwlA3qSRg/N1x+&#10;HtxVKcrExCoqv5gO6RBleOmFJ56Z/AGpYrqVgzC5KqFXD7WG0qeQCO/fPPXtjFehRZy1Nbk006xx&#10;pNLYlV2sFDMBx83BwckenftxUkc6s5d28xT8+3fuwPfHHQ889PQYqjcOJ7doJYvK2rgjcQyLxk5z&#10;9Bntt9DzDC8ybZIseXEyr8zAbeCcdMtx+PU967oyOGpEv2dy8kdxFD8211bCKFZc+obqc4/ljnNT&#10;28yII5mjKhowWXIby9uT2xyRyfw9ax5L62QLJGIyqs3l4Yhc59OB39Bjjn0uXEj43k4LMVaYsWLN&#10;jGR04x69P0rtp1DlnDozrNEdYLxbQFT9w/NJwOSWBIPXjqMAYxXoHhjUNqBjO0kMpHmGP5iPr6cZ&#10;HboOleR6Vel7rzUjjZljyo3HkEqSOM4+YY6f416D4VvWba6FlWGT5X3DAx0J5xjjHOeuT2x9Hldb&#10;Wx85mdHqelWSWUceXcfushPMY9OQeDjuMDkgc9cE10GmSsWa72f670I+7nt6HnjGME8nvXJaLfyO&#10;I5Cq/vIQyyK3y55z19RtHHAz1711mkFbjELEuAAwUuuFzwBx3/Q9TivssLK9j4bHU7XOu0C/WP8A&#10;dzHCs5PllSMg88jGfr14B9DXovhXUUWZbczEN02tJyP8Pp0446cebaJDiX7TEV4bLbugO3GAex5/&#10;l3ruvDEptpVUHd1G1s5Ix29CCOnt24NepHWJ8nio+8ereF71442QPjn7uDx2Pbj8u1d14fuEIC7W&#10;O7lT6+3+f0rzPwxcyrtiR2Zu7s3+ew69R+ld94fuZyv+t2/Kx8zPTn/P/wCvFcOKjoThpe8d5o0r&#10;ld6t7KPy/Wt6xdvTdx+JrmdLuicOgCq33iO1dFp8pZsDBb0FfO4iJ9Bh2dBYOpO0D3+ta1uMndno&#10;KwrGTb0f9a2bN/und97pXj149T3MPI0I+AKkGCc4qOI/Lg1MqhRg158j0I7BHhVwKUnPUUgQj5qV&#10;ef5VJQjrxnt3qGTsBipiAOM1Gwxk4qoiZC4Ucg1G2QcFKkk6cNTWwB936VrEykQv05I9xTSADuFS&#10;MAu5j07ZqP5cZxVx2MnuRygdMZppHHyYzUjnnn1qNmw3TPbFaxM2HG7r0x3pWwOoP1IpQDjnr3o4&#10;B4/CmIQZPQdR/ep65HcfWgjYc4+tAKk/LUtlJDhtI3D/APXQpHQD5u9Hoc43U4Zx0zUlAFXvTuCN&#10;w5pqgg9f0pyoF+561MikL95eR+lOyce/tSA46c04L3HY1JQ1gAfloVTngCnNjPPf9aM84PPsKABh&#10;hcD/APVRF83DEc0dRzS8ZzigBU2uNxXmngYPSmoGxnFPAUDcx/CszQDzycevWlTgYI/+tSKB1pcc&#10;5xQAqsTzThgHHFNCkHGacoyahlRHADrso4HP9adz603APFIoUY6bvrSgc8UgI6HinoOOlJ7DQAMO&#10;v86cvHUUcntR90/MKgsAMjP86B9aO2SKAOelADgNy/dOacMen5U1eRkingHPSgBVGOp/+vT1yR06&#10;frSAbhtNAODuoAevTGaXjOCM01T83WlHJyKTKQ4FSNr96d7UwFccDmndeSMe9QUBI+7Qu7HSlyR1&#10;pe9ACdeDS9KDgcmhSMUAAoyR2o96B8nWgpATznFOAXrzTST3NOBPRahlDjtp2RgEVGDgdacv+9ik&#10;A9cDoKZe/vLdhinLnPWknYCJsjtUvc1icXqcHl3TZ+bvTLCURzYYf/W9qva7GDIWX8TWbA6iUfNj&#10;v96sZR947YO8Q1EFH3DnmvC/27fAq+KPhNJrNuyrJpcgnBxwy42svHPp+Ve8arFHuxt98elc34z0&#10;O18Y+ENQ8N3fK3FrJEwBHGVI/Pn865PbexrJ9j0qcOemrH5h6my288amPY207U2r83JHX+H7v5dR&#10;2qpcCKS1jMqN6ALIfbnr0H059OTW3488PXnhXxJqOiajBtaxupI2if5d2G28fhn34/E46xSST3CQ&#10;fMsa4aPaSAcg5PPB4HsQTXnZ3T97mPsMnqXpoy7mxhDtKSEt92xdxZSAR0yc+uOe4PIwajvIN4aH&#10;dHIrfKqrx8oOMHrjg/qOva/LA8LOs+0GOTDO2Ms3YnPGcZx349hnLvjA0iSeSVWZA0vl/dGSvPP0&#10;6d8Z78/J1HY+mhqPkkuFjkjt2XbIrKruAduOvBOOf0PWq97cEuWjCtj5QzAHOT1yQfmxjn2FWopm&#10;jzHexK3y7PMOGAOMZ6EqMY6fXoc1nvbotv5kyeY0hKrGqjLDcBwSOeuOvG4V51XU2RDLNqS3DzSF&#10;WXjbt4wTnoTnB/A47dKb5keptu89fMGBJjPJOc4PbPJ9sd6mjtzFuiTPmRrtwm5xuydwzxnAwAeP&#10;wzSaRF/pLOu5FVsbWiHouG6HIH6j8jgaXJIbVrgKbeAThYwio83Bbr05xngDJGcgdBy5rSEvCFVR&#10;0C7m5Iwe3XI6/TjjvYhjiFuRYhPm6qOuMjGMcjkjkevTmpZbSBnhkcSIoUq7Mwwe3P1OazkaROI8&#10;X6TBdiaOaUBpN0vGAAvGG6YAy3Yda8r1fRJ7TxFciOHym8mSMr9pLLgru7hcgDpxkEDpXu+s27sT&#10;qKL5jQrtDQqPl4C44HDH19T27eZeNtHtI7xb+K2ZQZ1ZUdhniTqM9ACMfNxgt7CueNXllYqdNONz&#10;wb4oeGjqUclyLZlmktcyR7/ucAOvI/h6E4zkN68eDaN4CXUtbkGlxeY1yuCsMJUvh1AA5HU5/T1x&#10;X1P8Q9HN5aSaYY4WuJFYfx8g42jjIzn046Zx1p/wQ+GmlaZFfapc26tds+E2wEAICdrdAo2ld3HP&#10;JJHp6mFxLoxfmeLjKEarRlWHwO8PWng+20v+z4zM0YN0zR7sShWHzZ4I67QST8o65rmdP+Fej2ev&#10;NaX/AIbgmeaSNg32cKo4yODjk4HJzjPfmvetQ0ya3n2TTN82CqyNweFJ47+/H3hgZrLm8EaXfyzI&#10;RuuW6yxkrjj0x6Dg+o69DXr4GpKpUs3uZ+7T1ON0H4faHZ2zXNtaeWzMUby1y8hAAABB4AABxjuR&#10;yM466y8BXGnWEwltlWRlLH7pLDsBz0+bHYd+K1/C9npmiT/Y50/cxoFRsAq3X7+T6Ec5B6da9DtN&#10;Y0W4Vry80Vpl4d/MQOMgjgckc9ufToen3NHJ8PWopylZlU86qUanKopo85t/h5c3KwPdu8O7Lbn+&#10;XPHB4AyBxgnPt2rqNB8K6kLxbeAK8UQAV/QAjscZ4J6dj0ruLHxBoWqW5mn00W7MiYRVB/8A1HP0&#10;HA68gy6LeWGn3OI1DBmXJ8sYY78deuQSFz7cV4eZZbHCy0ldH0eX4z61T5uWxreGPACXN1BZXDo3&#10;lwsd3mkfN0POM4yex7dsV1178DrW5gW9QW8Kg4faoXb9B938xjnnGKxdD8bWsE0l0ItsSyGONjJt&#10;chR0AJHXr178+ps618U1utOksIy6boyGZGO3JGeR6EZ+uM9jXgS5ep2tVOb3XY2NN/Z58O21sbq8&#10;1eFBIu/5ZRzxyAB3wOoxx15zXM/EPwJ4R8ORQzWVwbhdwkuGjbO1N3XnA6Z6+w70J8Sbr+xLaw+0&#10;szKu3bzy3oDz2yw/QdhzOteMba6MlpeyA/u23K2MKS/qvp7nt9cc9SUeXRHTQVSMrzmW/GmieH1v&#10;LeW2ZZrWaMNuZVOOv3iMDbjpjj6VxVno0NtqNzZsfL3pmJWXvgHGcA9gOw5x3rSi1yKCxa2nZmWJ&#10;2wNwGRwRgcE5GTjp/KsmbxJpsUkjwSq6rz8yfwqcYHXv6e44xWEtXsdca0Ixs2czq/w6l1G6myzM&#10;0bbZX3H5ff8Al1x1+ldBo/wJ1a+0oXMcCyQ7BIouRtKLx04x1B6Y7Z9abH4+jsoGvFs28yRlSNv7&#10;xHbHrjt35z1wI5fjLqFhbrFa3AyrcK0ynavTHB6jnn17emcvadDGpjIxVrmVr3w+j0IymZY41t3/&#10;AHyqAOSB0I68HoP0rhPFjaZb3G2O9Y5hJTzAFJIx09ePbr6Yrb8b+PNV129luAzKJBuwwGGBOOnO&#10;OCPX6rXC6gb7UHXaflibEa7sCQYB59effgZHrXqYGMt5M8PHYp1NEY2par++Y28czM33VZ+d2eOQ&#10;OmeuOPlGe2Mdy92XS1t98bSMg2rgl/ds4PPscg9jXVxfDt7pluJZ5VYtmUfKcsRzyMj355Oe/U6+&#10;k+F7OxtFOIpPKbH3cIgH3cHHGcZx+JHNeq8RSgtNTx6smzh7Pwc97w8LSfK21vNPpjOVx/8AqOc9&#10;c37TwjCWaL+zt0m1lZlyd3T5idvA69+pHI4FdmsaR2rSWhjHlnOSCc469uOPbqc9uadzbKEa4tpI&#10;2DAs2ejLyuBz1GRyO+a4q2JlI5OVnNrZ22jwzqscaswO8huFJ+nGc9eQefaqQ0uaW63XUqqzsp+8&#10;cFdvBxzjg55Hc++ekv8AT18popUEbqNinZku5BBztA4I+p9fejHaTpc7WRvuEKixkg8HJOTjJ+Xr&#10;1rx60uaR0x+EwLrw1c8zSyyOu/MgELZyRy2ME9ew7cY9Eh0N4l5njaOSMR/uyQwXGM8ngn5uc9iO&#10;etb62U1wJLS43oGwI2glCqxJ645456nJyO3FJawLDMNMmikWUH5VjKhnz8uOeDj16E9e+c4smUTs&#10;fBFj9ntVjm2rHtxuVjhWXIXDMPXnP0J5ya9O0G78u081lkbzMfu+N3qcHnPOcgfnzXD+FrK4khjn&#10;tFLr8u5GHBOOu0defTjoecCustJZ4rKOG3jkYtwq7TkKcceg5GcZ7H0rlxHvHThfdNbdBGPswwzf&#10;M5Tb86854HbkevP0xVS8u4c+XPLIHXLKkbDjtjGTjnrjPBouZop4R5tyzK0nyorHbnOAuM5HfgZ6&#10;duaI1hu1JtzjgZwhJC5Y8ccY24zwRkfSuWG56e6M7UI40bbuWFZH2eWylST1GRjnIH154wc5o3ty&#10;EtHmjlDRqwPmOMtGccZ/E/iCSSSBWpqrecvlsBt3bsNyeh5PPQevqM8YrNceVcsY48yTfOw3nEhJ&#10;yCCSPT06enSuuJyy3FgmkS22FFk+6HZTkjDYJ4zjkHJ/XAGIiCcRLEsbMob91gg4J+hIAx34I/N1&#10;zFN9hW58lvOK7W8tiBnk5I6Z56jOadaI4fa8iqEQvIzcbRjnp26e3PHQ1o1YziTTXO238uUbTKu9&#10;ZmwvGMZx2Axnjnnp0JWCJ4FxINoO1Eb5RvBBz3+91b17Ec1LNbxwQxywWjKiqrPHxuViD3A5HI2n&#10;ryTUcf2do2VAy7WA+bkD0JznBwCOeuaz6mxMqQxTxzRtmNlwu1854br34Jx25pLm4ma7NtCPu5JZ&#10;pCu3H0+7j0xnjik2SShYom8yZXyADjZz93qemOf06mn2u2W4MTy7X+XegbIGO5yMnpjHI9cYyeqj&#10;FmVSRasbVGbfHKqhPmj3MTkn5vvDkZ6/St+3gg8lILedvtLK3yeWWwxGQzDpgFsgdsD05zbUxmdV&#10;iRvuj96cg8/hx+mBjFdRosUVxcgCFfMbP7ldmXzj7xzgHjtn7oBr6rKaHtJHgZlWUIncfDi1097B&#10;dRvI2jt7VN0jqxZQFxJxwoDHJbHfqcdvev2WfhjdOB4h1izxdX1y8srSLt2qVzjHJJQEA554C8jp&#10;5l4C8DjWb7T/AA3BE1xG1x510FIbC7TtBXnjdt7DJHIGRX2P8IPCKeHtAhvVgCt5CKkbbhjgDODw&#10;DgndwPm+nHr5tL6/jqWAj8MFzS9ei/rufM4accFhauMfxTdo+nf+ux2VlbQ+FNDjt2LfJGGuAzdT&#10;gk9vx/E96u+GbOfSlk1W5VSI1Ei++Fxg/iWz+ZrI165kvVW2y3nSNg7uynsevOM8+o7c1uT3cFnY&#10;W+km5VmC/vvm7n0/X869qEYwjypaLY+Xm5SvKW7epTEzXN81y6GPknZ2P/6v6VxPjK7bUNWNot0d&#10;qyLheeW9fy5966rxNcRaRYb9/wAskZO0+vrXH6Ja/atTZpnVmdhu3HPHX6Z/nXm5lUcuWjHeR6mW&#10;U+S9eWy2Og8F2QsLX7a2FYL+7U+v+fQd6b408YxaJa73deeVAx3B9vWrWuXMFhpDXSSFYY4/3hHG&#10;eK888ODUPiX4obVL5ZFsbeTEKhuGPc+4xRiK0cDhlGO/QKFOWOxLnPY7XwJoguz/AGrM29mXPXOP&#10;/r/rWrrV9DcSizidWVR93P8AOkme00CzW0iJXIzhecf4CsuCPeGvZTtx1/OvDxFbkjydXqz2KNP2&#10;kufotEW7mdIkWBXX1+lSabYIJt5jbLYO38ayISJr3c0n3TjI7mug0gb3HBbcR1b0rz6P+1YhI7Kv&#10;+z4dtHQ+H28q4TKnCmvVvC8qtYqBjp0rx6C98q8jSJeQw59BXp3h2/WGOOM8cYr7CnFQo2R8bipO&#10;dXmZt30Y6gVSIyetaFyPMh3r361RcYcgV0U37p5daPvEeApwD+FNIz0p5zjkUhG7pXQc43tjH0pV&#10;45K0mMfeFOXj6UAJhsZAH4U4AZyBSDH8JpR7UmAo44pyYz0ptOU4GDUGg9TzTwcGmrx94076VmaI&#10;emcYxTlIByaYh9KcMd6AJKRuBmgHcKRyDxiosaDGfjOaidz606RhioZD61rFGUmNkl45qvLMo5ol&#10;c9h+tVZpR0rohE5pyCSfIIIqrNcYOAaSecL1/Oqc8+OK6qdO5zylyj5LjsGqnNdrnBfv/epk9wuS&#10;vOapXF6NpLZrup0TjqVia4uzjLGqk92CuS3saqXd+AvJrOu9R9G46fSu6nQb2OGpWLd3qCLuFZV/&#10;qiZZS4Hpk1TvtVC8Aj7uev61jalrChWViq9t2488YP8An/8AVXqUMKebWxPYs6hq2Cylsn+7msa9&#10;1Y4YpINob5iGNU73V1y26X0Od2ev+fSuf1DWQV3LIWZj8r8+vT/PrXuYfBnkVsUXtS12ONGJf7wx&#10;/T1rm7/WkkGzzVba/wA+4dOfXOR0P09s1X1DVZNzCTI3cls+3brj8v8AGuX1jU5klys+3dwqs3bg&#10;5/P617mFwep4mIxTG+IvEEg3Bwq+WwYDrx71wHiXxFcSRSICeHO1uuCBznr0rR1/Ui6yNbsxXbhc&#10;Z9xnP4n/ACa4bxFfyIrusbO6948tyOvJP1/+vk19LhMPGJ8zjsRKRkeJdcDeZL9r8xUGSwlGFGOc&#10;knAxwOoxzXIa3qI8+Ysd0jLvER4LKRjuOvHPGQCDjoK19buCEZjL8jnbN1IABPzevXjjtXD6/qLi&#10;Z0P3fLEez7z9c9Qcjp3yfpXt0qZ8ziKupU1zXJfPZ5Y9iryzeWVwAMnPYdu/frXJa54ou4plto9v&#10;nGNRtjZQRkZAOeTySOnOT1zkO17UozbCGBt3775mbnPPA4xkfd5/rXEaxrgZpGldVfcp2tHuyP7p&#10;OSSxyfpj0reajGJ5vtpTnYNc8RXBLk7ZlZQT5OBkYCgk5wDyecc5+mOV1HWZxG8TytuZpGfL/Mv3&#10;SCdx+6SeozgEdM1W1rUYQPs80cm2SXeq7t21dwIBB4bj0A57dK53VJSrOyzFQ2T5n2jjHGFX16Yy&#10;e4YkHFfNZlWctEfWZPRjDVofd65NLeraoI2/eMquy7855Hb2HPsTj0gt7FdWCyLFIx8xfJPm57Z3&#10;dFIGdo7geYMYycx6aYp02wstxMvfBDOCCSVDY6LtGT2/DG9ptlDZwrADuXP7vaFG9eAwPTKjI+Un&#10;HBGAa8CV2fW0YrlJdP0xrEpFc2sixtH83mTAGQYxnGBwD7YABHYitnTNOjlKqqfebejdxwuOc5wO&#10;B34Oec5qbT9GWGBljmmfzOGaOLtnPy7hgAAAgH3z7b1ppkR3Sld4ZSV35c7Q272+Xg8jn5R1q40z&#10;p9oinZ2cTykMjzR7fmYoeh7gcgcNjI4z+Va9nody8rRW1p8zsv45OCcg8E5xnjtyRzVmz06Nb1AQ&#10;7MCqL53JJxxxzu6Drz7YHOhDpSyDy0jkZtylmZtuGPX8OBxkDPr209iHtNTFeytBHC0srOUxu+Yg&#10;ggn5SMjsB1PQHp2Lmzj2YvApbBLYYKwwQefwPQ4xjk+m7LpdzMF81MyfK2zBI5fn5TnGf1wetV7m&#10;KV3jLKn3kVk3EZ5xuyM5yQOvHGB1rjrUdDuw9XUwJLZoXcwHzEQASKzEhPnOG/767nPC9gtZM9r5&#10;iJuhUfeP7tCQvOOw+bg/+PcCuuSykIivkt1fafmO3cGPUE9fl+fPGeMetc9eaSip58Z+Znbq4XPH&#10;HA7j9S3cDNfPY2jofTYOrqYgshCp2BvmYKpkXzGYkcH1HToB3OarTgzTxxR2m3DRn5U3McNjqMAk&#10;DGO2TWnLa7ndLmPKqxHmRSc87QVwDlcA9sZJ/Cse7ghhYwh0Vo/lLRpjByTnOO2COeo688V8viIW&#10;bPpsLO9iOd4VuPMtG2bEyyq2Rz6Y4OOOOxPfJzHe3i27yNGdpRT83bJ9RjkY65HQ854w20lXPGxl&#10;Zdq3CspBOSccZPX2Ax68mobrarmCJ2ZQMeYfnUDrt9DjIHPHX3z4deJ9Bh5e8iN53uEmW2tGhkMa&#10;v8pyB8uCOi9iR24FI11cGzLQwSPI7YaONQwbqc9+QOenpk85ESyTf6+ceSvBZpJCQ2WxxxwenHOR&#10;g96rST+VKy3JbbIxO6Sbco5A43DHPI/kOa8asvePcpsszXsqzCze4iWQNgxs5y3BHGOeo654zzSi&#10;8UReWbhY5FKxlmUtk54OM8jv1+tUbW4DsrTyMpk/5aNJ97/HnHpx71LZ3TT3Q3RzLvlkDHIIHAH5&#10;dOOOdvcnPk1o6npU3eJNbzFC9xYzFw+cSNnsu7HPHT06H04NamjafMZY4YImb+KIrkb27k4Ppg/8&#10;C9waoWNh5r+TFD9ok3N8u44xkcEEjrgj1HGeM56fw9p7skcczPtb7wK7dy4xyeRk8nng9CDg482t&#10;LlidVGPNI0dD0w/ZZJ4418oqu392MDAz0JwQSB6HJ47Guz0WwgeYoZWDb1KgTYHqRgdSfXvk8dqz&#10;9B04wv8A2nt3NArBN3zMqg8ZHPIyeODyfUA9t4c0aIwRSC4+b5WZdw3HqeOuOe56j15A8uSlUZ60&#10;IqES34f0qOVQFhWRiq7laT0A7juMYJ+uevPa6Fp0sMkYit42G0fMw+UnrwPXgdc53fUVDoehFfKR&#10;5stuG1fwOOnP+yc/hXY6dpyqgc2j7tw6DHJ/Tp/PPPGOjD4LmlqZ1sRyrQl0XSPNZre6teVk+9uy&#10;F/w4OMe/HNdXpmmRfu544FZpJDvaRQOAcAEY5xz6c5570zR9JCptZG3cfLuPqff2GOcY9ea6qx0p&#10;4SGMhZfMJ2DgAYx3OMZx69MZr6DC4FdUePXxJDp2mRPPvaMkyMdseBz0/E4yv4e3B6LTtGJj3+Y/&#10;OD0+QjdwBx0zjn/In0/SpjMEeJfuIPvbdvXr3xzn8Bmuh0/Sfm86KLdJuG5YwMYz15yOeDjufxr6&#10;DD4flR4uIxVnqU7TRnmTzoYx8zMSAx6YHrwB/kc1sWVjiNLbJ+XC7imTzn2456dO2egxoWuioZBK&#10;E2s2QDt56nGPXkfy/DW03SZcrAwZegO5cluOTz3PsPSvSp07HiV6/MZ9hpPluiKm3y1IVVYfMSAD&#10;09zgg+g71bNoc/MqKr58xf7vPK/lzxWva2AQlo4+Odw2hsfr056fpnqXNmiHzUC7uWKqc7fT/PQ1&#10;0xR5lSoY0tt5Y3uPlQdWY9Tzzx06c/Xp3oXUnmxAuuF6qqtgnPp+fb26dK2r2GNhmR8cbvTd2A5/&#10;Dp+nfF1ED5ZSm3dwrFd2D74zk9/x56VrGJyymc/rFxGkEhjEZDY29PTPOASDjH+euFcrIzQodzKz&#10;A4LAZzxjqOMfXGela99LskaGPazN8qquFO7cT05zjpx0/EgZc0sjuGW3LBh8khUFcfhgEZHT1NbR&#10;2OOpO7IYkZ51DjZ8mY1BAzlTgjj2z/wE/StSxjthuhYLhSPlZ8cADjtnv+I/GqdpFLeSmKJTIrHE&#10;gDcHrnODnOe30/DYsbNUlHnzB9ygNzwQR159B+ZxVGJsWELM29B0U992Fx+nfmum0O1uI5QwwRn/&#10;AJ6A+vp25/P86xNIs5mijH2ZuF+bp3HGPy4+nviuv0KxaRfLeNl/urs6Ken+en86xnI1pxubWjQb&#10;Y1KdhxjjJ5Hr14rZS3ygGSrDqp78Hmq+j2pMOGO7J+9t5HHt9BWvHasGyRhf7tcM5M7Yx5TLuLP5&#10;GdwM7ePl547Vzuv2exWVpMdu+7JNdlNDuBaLHyrycZ6//rrlfEUQ2ybsqfm3K3Rff/GtqMveJqL3&#10;TynxdHIWaS33MuD8oGGb5eg46dPzx3rzPW3hhmcQsrNE+wr975vXP4ED3NeseM4lLNFLIx6/M3rj&#10;n8AMdz14FeQ+Msx3Mk88z/LHw3nfdXAyQPpj1r1qUjxaq94z7K/t4JvPRgM5Bbt7nH+ceozz2Hhy&#10;98gqquzsuF+Uj29R6gDv/j56txK8guWgeRFkJZpnHIxjr/8AqrpvC98zPHsb92sij5MAJjp2/P1P&#10;5DSUvdM4x5We7eBb5Z41VZ8/MR24I/E9O5/+vXqXh2TcqlVcj+AevPXp/nivF/AmqxCND/d5Xavf&#10;HXjp/X8Ca9b8L3AEKIzdueRx7cf/AF+/tXk4k9bDHd6W25FPO3P+RW1aYx0x/jWBpEoZVDH+HPJ/&#10;Wt2zYnp+NeVLc9GJejUbchenapFbncRUcZyuFJpy5PO0nFZG6JAcnGPpRlehI+lNG0tgUEhjyPoc&#10;UXAdknp/6FQpVuQOv92mqwxnml27Tx/wLH/66m4D8r6j8qKbvH91v++jRUgfFupoZSSx3bm+6uQW&#10;yc469fTjqcVmSRFpPMY43NiRVzyM++QOM9OOa1L1Y0lYF1U9VVuMHHf079f5kVQuy1tKVhXb5beh&#10;/LjjqP0z2wP1KJ+UyJLARRLnzC0hwW469s9PXjHtXV6FH5X7x/3bbclz36/N7fXPFclZqI5Nsabt&#10;2du3J754/Tnjt9K6vQJGZFjC4O3cc8ZXI/xNTIqO53Ph/fIFJbc2RyO3POfy/lXZ6IQ4yo59M1xe&#10;hnzHXy8fNw3+fp/nmuy0Xbhfk9iv+e/WvHxWx62E+I6TT+V+Ufxfwnite0LALu/GsfTzk7cd/wCG&#10;ti155HFeHX3Pfw5o27elXITlcGqcByM1cgyOMV5stz0o7E6D5frU1RI24ZxUvWsJG8Qzg7QetNfp&#10;1pwwfmIpsg43VCKZDIGHf6VC+4DOf1qZmz8uM1C+RyR710IxkQyAAZ/SoZFx1bmppicVFLjGBVRM&#10;5bFZwyjlv06+9QnIPSrEvTIwMGoDkHAFdETmkMdicgtzmmqhIxj71DFS2MflR8uBgc9q06GQ4AY+&#10;Y/8A1qkTIXO3/wCvUYwPvfWpI/lBI9qiWxUR5x0NJj0FDnK8j8BQAoqCwQgLwTS4wc47Z60uMjkU&#10;hyPvkUDsKBk09BtxmmKu44x3pw5+UAe9Ax6grwTQwOBx/wDXpFzmnDpz+dQMAQfm/Oj5jRkilUkD&#10;mkUKuQcd6f1OdtMTkU4cLjNBQ7GcEio3LAYz+tOBJ5K01/XHtmkgIZMZzg1DJwRzyOlTSkZ2moZD&#10;xgnkVtExkCNnIIqRFBHutRr1+Wplwo5NORMQHK8j2p0YLH2pCWB4GaWMBju/pUM0HbPQe9JLCCMm&#10;pwvHPpUcjYG0/wAqjmkacqMvUI9q5Vea5zV1ARgx69q6XUpRjJ78CuY1ubgtkde/evUwvMeTjLHH&#10;+JY0eJjjHOfm7/8A168y8XpG0DBUI4O7Y3Xt/LP869H8QTyK52E+v3uvp/OvPPFxLb13bflxwp5O&#10;Rj8zj/Oa+owfS58ti5K54547s1UTSoWJbAkUNjjHoDyOenr614b8TtIhdmeeCP2ZsEL6Nx7HH4jt&#10;ivfvGMYfzEZ/ZQrcE88f/W6/rXi3xMjtwGkMaN5as/mN265xjrwf59c134iClT1Hl85RrI+afiRZ&#10;SWzySK5MbfcXzF29AOp9T9eteW3BRZvIEm4KMMYugGcZOR8xOT2zz2zx7T8QraQySo6LtZjuIj2Z&#10;bI54I757jrzwRXi2sL5Ooy3BuctvAYNGBtyCehxwc9OAPfpX5pnVHkqXP2HI8Q5U7MiaR/swkFxG&#10;uHVmCnp/EcDH3epHIPHBGDSyxX5nklZ5G8sMG3IOGyOu4k92BA4PSoIJ3mt2W3j2bd3nfJtDLu5G&#10;Mjs2RgdOOASKVWh85JppwrM6lmC7SSOc49Mge3518vUifW05XJnlKy+bFAqMpPlt03LgcDB47cds&#10;c8cmUvG4VFu8bnLKrN9/64PLY3cZ9yBUFhcXcRdLaSRlkHzDdy3OA3IGcEdDgZPapILh7qZZVm86&#10;OQ7lRpsEDgDqPmGM9Rz2x245ROhSLCrDBiaKJvmkb5tpJIHH5c/Uj3FWI53YNIrlm3AYjbcFZf8A&#10;gPJPt649zTXyln/fCNmaP5lViQRgY9gMdOfQnFMa5kRTeO5kLBQ0mxj8xXG35eOm0Yxxj2Fc5tGR&#10;dt5zj7OXXawZpNuMj/dwCfU8Y/DNN+077hdtzKo8xXLMxAG7jg4xnPGepI/GoRc2yq0chO/a2GUE&#10;YXkkfL+Q9d2cY4DZWcRrFLtHlquFR2IY54H1wMe3APBIoKbL8dxdx8RO3leWrbB94ds5z7d8Y4Pr&#10;TlIleOSKRYdqgKDhgPQ8dM/oOOOlZon3otojMvf7xbcc8AcYHO3P6+tPiQRwMY5tqrNv5C/Lzznk&#10;8DAxzgj36XFmMmXzdzRmXMsY3RYOB05GSff1xg9PYlto0q2xVT5avtzhSOeCec4756DrnA70Bfyx&#10;zmGV1EhOWZ1AYkcZJ7d+Dk49OAHRTLLDJOf9Yu0q2Sw3DJz2JUEE9+MV105WM5F9NQkQYZpJG8xS&#10;207s8c44HGSf84zEoYS5iHmMwJWSTblfm4znt1yOM5IwcmqE91KbVb7zF7Koj2ruyRzj12gfe56+&#10;4pJdjxj7Q3mMu0qrYcKNxB4IPGMcdSO/JrojVsYyp8xYN7HJIsMHlhQdyqg6N69R2wDnk5zg55lS&#10;5s4xhSu3l4xIw6DjPJzxnr39utUzdxERq0m2OPaMKgHUnGDg4GcenU9ORSRXUBkWLbIr8hI2bocg&#10;5JHQdMg56D1zW0ayM5UTa0q5wYzs+8QW3YXuMj1459s/Su68MXcczFyU+Vtuzfj5QB6deTnH69BX&#10;mdtOzywNuj2xna3lgEFM5PU+5GM4469cdl4J1CQGK1uPmVn2FeFw3I3Dj5R9ep79Me1luI/eI8fM&#10;MPemz1jw1dy+Zu3KsaAbvMXHzZ9CM8YPHbr3xXdeELyGVI7e4mbcSC3Py9Tn6L0/DI968v0W5lkl&#10;WXcsfzKzsjdQQc88nnngk8da73wrqL71KS7g7b49rjL46fUnB7cZ+lffYCtex+eZlRtFnp/h3ytq&#10;xPNt8z5WBwFPTH4Z4OO3HbNdd4fRrjCQSMzMSrfMfm4PXk8d+vSuF8L3hOyOXD7d2Aql1P6n1xjn&#10;vgc13Ogb5Hj8z5XjZcbm4XPTA65z/wDrr6Km/dPhsVH3ju/Ct0FEY8lQNmXZjncc98d/89+e+8PX&#10;gZ9wDbdpO78OeDXmuiXAiiynzfMQdvpn+f07etdnoN8FeHBYfMT1yOf8/r1rGtHmRywfLK56Zo96&#10;T/rG6Ec+n1/Sun0y7PU8c9fX3rhNB1GPy1DTjpncrde3/wBeun0q6ZjuYLkDDHcTz/n8q8HEUtz2&#10;sNV2OvsbgKAMH8O9bdlN93J/GuV0266Kh4HSt2wnbaPl+rAd68OvTPew9Q37eVQoIq0jK3AFZdrL&#10;kYNXoZz3/GvKqRsz1acuZExyOBQzY60qnK8nrQ6jsKyNhH5HSo5Dhcj/APVUjcKFINRsg7GhbiIp&#10;N3UUxsleRUjcAMv/AOuo2UqvI71tExkMbkcUxuRjNSNwvJ/Koz0+8OOuK0iZyI3A3Y2/WmklW2j8&#10;KcwBppyowE/WtImcgIPQv+NDFsY5FIf7p+jUjA4z/n6VRJJu5xnt70c44XPrzTQDmnIxB+XmoZaH&#10;dO9OTJON3fFIvyjaaUY6H86Qx27PT8RQCd2RTVzjlf16U4gnj+tQy0OGc/rR1PX/AOvTVOT9326d&#10;PenjIIDikMGG0UpPY01lzwVpdu4/K2efSgBc5Ht60AAHP6UY55oOByKAHBieVHbrT145PSmZJJOD&#10;6U5QcZHWszQkBOMigZ+5mm8bfnBpzdMD8aABMZ49KcOKQEMOn4UoODkmpkVEcuMZIoByOaaSM7qc&#10;TxxUlDhyckUqnI4P0pmABjNOX+6aQDhnsKccZzimj8/60uCDxUGgoJI4NG4HvR1HSgY/woAUE9P6&#10;U9TkUwEHgmngBQSBQA9SGGRSnFN6jmgdORQA/LZxSrnGaaF3cNTgVHyigBwy3PtindRkUxf9qnAt&#10;gswqZFoXp90Uu45pGJzkj/61GTwFNSMd+NITSAArkH60Aj07UAOBPpRn1pMAdaVuRwKADk9aMnpQ&#10;M96KCkxwJxgHvTkJHXimfL0Ip/AGKhlDsk81X1Kby4jk8VMzEL0/hrP12TEHJpGkTJvh54ORmssj&#10;ZIoBOFPetC2kDof51TuVVGYFc5/z/n6VlU7nZT7Dr2OOaDzQueo6Z/z1rLkU29w0/mY5+b6H6Vpw&#10;MfJYMSRj9PSqM6Ky42n5vwzXmYqNmpHqYOXuuJ8Pft+/De18I/FBvElvF5dvrFv5q7Vwpk/iGe+S&#10;ATnHLdTXhNs1/LcLGLdEZf4Y+CQG6Dnr+g9+a+/v2uPhPbfE34UXU6Qg3mjZu4W2/MVUHcOo7c9+&#10;QK/P8PJbSSFnZ0WXy5N0nV8k9zx7gdj9KzxdsRhYvtofQZVU5JuL9fkR3EEfnTSbGVQsm1XO7acB&#10;SRnt06ep/HL1JZZHMoSRiv3RHHgEHgDC9OR07c9MYGoZ22rGjL+8Gdy5XGeO/TGSSO/NUUDrM0kp&#10;G7bt3HcDnI524J689e/OetfG4iPLI+zw8rxM+O1SEMxdQ0bFt208cckcjOBjkc8+2KBHcRL9mWPd&#10;8+T5gIWQbeeSMHG4+vXtirlxBmKQrPtkwoX93nYMn5QCeO57A8dOtR293CX2bWKxxgB2cEs+R8py&#10;SMcdc54Hvnz5ROkpwQhj9oESBpM+WvOR1I6n25I9TyM1KUfcssLM4VSyjr8uTxj1zz1xx7CntCkk&#10;sl1MGViwKyeUccjgBgSCc9+2RmrEDIEWOVnWJmLSysoI3ZwTx35OcD0z61nKmBFaPtjaMbNqNuyI&#10;zlQcnjg9+g49/SrDW0c8ckDSMzquY/m2r7jqOp7+3HWmiJLlyt1dyFei7WGVweGAzz0PAJ7c8AVP&#10;HaCy3JNcud3KNvI3DnnPA57jnA7cVy1DamZeoTwxxmUxMGdQquh25Xv175zzjOevSuL8SwyKsnlo&#10;syxozqNjNhAemB6EgHv9ckjttVmmf/RkhJ3PkjywRwcAdPQg89/14/WZJoNwidGkj4EaL0z/ALI6&#10;4OO2PrwK4ftHRL4Tz258Oym/e3vJ2Plqyx3S/vPMO47UVj26d+4PpW58KdFtbWP7PKhSN2++2APn&#10;DqfmZWzkBeevbrg1NPZC4SF0gPmMwiaNPmyp4YgcHADexBGe1b3hzSGjtYniKsYgqrwpDrn+EdiF&#10;OTjrwcjt30zzKy0I9b0p7i4ZvIlZfIVVfdvUgHIOM4zgbvz56isqPTpFSSG/Z8x4LK2drgqevHHX&#10;24b3rrb+zQxyeXbMqyLiOTZgcHkZ5JUDgep689M06dC0jYkkWEJ1K5ycAAEjp29DwTx1PpYWbhUT&#10;OKovdsYcWl3R/wBDu/mG37zcfLzg574PYHsDTW0uW2OJo4lMUe1pDheBnc3Ubh7kciulOlSrHHDE&#10;67V+7j+IZ7nGOeORj2zUdxLHPb+aHPzNkRjHp05zzjgeuTxnr9jRzqpTppHB9XjzXOWfULqEN5Zw&#10;38TlsEnPsOmBnOcED340NM8Ty2zmMySqzSYZlxgDB5x1JyMnkn05q3e6O0yMhG5tpYFy25Vx0ByT&#10;xzwTg8etUm8PJHFHcR2ylZGZYgMfLzlvoOvPTB+orjxmZU66dz1sJKVONonSaT4ktLoxrLMCqytu&#10;ZlHJxnHHsc5z29qmi16GMLLPK69ArM4K7RwMkc8D0zxxyeK5mBI4nU3EiR4BSTaxHBI7nr069yOo&#10;qG71myjljsWn8w7jubdtxkhvbB6Z79RzXz0q8bntQxUuptX3icC1aGGeR5HjD7W5U9juP1H59+45&#10;bUdZl+1oDM0i+WokaEkZI+YHjg8evI71Xu/EdqAsSWbsrMdsnmnv33YyCcZIzx+tULjXLm5D+TbA&#10;uv3IVY/73rkDn2GBnvgR9Yj0LdSUjQutXu/sZW2nZyjcbZDyRkYz9Pfgg9BgHNvLuYOvlBixYnCM&#10;zEZPt36fX6g4ZJdagU+zyHYqqwRdh54xwcdMY6Y70y3bUt2XLplQAixjHTCjH4Zz1+uCDjKsHMyB&#10;7e+ku0dL7yUwyuqrnbluGPv2zxweR6p9jtk2zs4O2QlhGobaAeOnfHv605rK6YwyESMduGwoJ67h&#10;jAzjI5yRjr6VNb6XJJFsugOnMbSAkkYxxzgZxkVj7YmTIZ0s9zSBVVYxmZV6sQPvDpkDk55zjsak&#10;j0lvOCw2CxMzbpGGeGIzt69ee2OnHvbjjT7OIHikaQSbv3gzt4x+Y4HbpVlpzDi2WDy93+oXrgY6&#10;9Ae7HvVRxEuhyT7me1jFG0dysPDMR5m3ovPy/wA+/IzjkVDJps0L+ZG4Vd2RDggshwc/TqMZ749a&#10;0vtEEhkTyyigYZ+hHOMDPA5+ueAOKr3Yhe5d4SGCxjDLINwP/wBbjPvXRCuc04mTfRPPE9wJPJ+b&#10;y412Y6jHH5E5B/LFUr2B9zRrIQy/f2xggjBxwOp5Hp049a0rvTrsRyTxpGPLUbSflAyMkdz/AFxn&#10;jjFVjp63CKTJ5m3DZ2fdOASeAM9F7nBx7ZqVYx9mZ8NqkI+zW8vG0gxja2f0xg4HB9OSe6wRR2rR&#10;3JDcMVKlsk55ORg4GD16cfWtARhCtvMoDLuVisnyk5HAz937w55J4PYmoGEEkhJRhHGB5is247cY&#10;9+2M+ueuMCuZyuUomfcECTZFB8sm07slVz3Ax7ZGQPTHOcT6Tp8tzcLG1rHJ5cYzNIcAEjJHX1UY&#10;yevPHdWhT5bY28jL5mVEefmPPXHT73TkZ6YzmtTQka5uBczxrtLKki56HqCcZ69CcdxkdqXNoVy3&#10;OistPCHd5aqyrgLEVRWIOcEtng8H6itK2ju5C48yONv+Wcb9MY+9gcjJ+g/Cs+z2WzBYPKUOuFj2&#10;dQOMY6evT+oNXPLghA3fLtXdhmwrcLgn2HTOQB+IrmmzaHumjZsphy6SLt4Xy2+VueOSeTj09+uK&#10;fBdTXcYjluI9rHKDay5yO2Mcf45OccZ4m80rIBJMsZJXzOoXBPH/ANbvn3qO6vHhLB7dSA37xY8K&#10;N3T0OeSfb155rJI6ovQdcTQW6xxQwlV3HdMy8D32nkYGOMducdarmWWSIz/Y9jKvzKxbk57ZbGSv&#10;qSPfFTK0l0GhU7lMZG4N94EZHYZz09eMd6Y8RkjTfKfLk/eRx7icHBHqTlcZ6d8+tdFMmZLuWK1f&#10;bNIqlDzypHI6Z68An6fgKbblW01bhbloZFhwQgCsSMe/X0HODzzVdnjW3HkyH94M4Xt6HPY4H1xj&#10;p1pLaWW2tssmFCKU+U8+hGR1wCMYz+VdG5iiyWt57bmIGR8B9pK987s8ZHT2/SpLe/kt5ymEwRnd&#10;t4KZJ3E7uxxhvpx6V4ZGa0+z7R5agD/V43ZAzz2yfwqaxjtZSqglVY+Xvdgd2D1B6dh6/wAWfeVE&#10;vm0LUbQRW7OJ5GkmVgzbchsnG3oOeT+HHuLFpZRxSySLyqnb5sinkcYOeOMn6DqO9RFVk2wmL5pJ&#10;AmW+6MnHTJ42j0HXvVuxsJJJfJLRkIwypjP3R0AI6jk+vYdzXoYensclapyo1NB0qDdG0EzYWPCC&#10;RiOOnAzgj8/ujiu68B6CI7211CPbcQNzJbyK20seAQNvOTkY4yeOpzXO+HtDGoosazKfOXavzNkq&#10;QQvfOMEccnHSvdvgN8MbjxTqouJ7CU29vJ5zbVJEjKxwSuD8wySMnO4Z/g4+wwtSnluDdWa16Lu+&#10;iPlcZz4yt7OL9fJHr37MfwlvkjXVdcRjLebZGOQ21gSoUEZHyce5Pt0+irqwksIVgtIwsMcgMUe7&#10;rzkkjsOcHH/16yfB3h+HwrpLQCCNW2cKmcDop28/d4B98mrRv5NZuVhgZcNtKqOirt6nj/bX9cd6&#10;7svw8qNN1KutSbu369PRHzWY4j6xW5KfwQ0Xy6mhpt8BZx6tfRBtqBo1/vOVz/6Ezce3NZdlcPLf&#10;NqGTNyW28nH+eDVjxNO9s1vp6r5ark8McEscjgehx/nNZ2r6gui6XLPuAnZf3a56cE+npXdKoo6v&#10;ocNOm5aLqZ3i3XF1XUIbOK4+WFsNu5x+XbPXpx61qaJp8Vtp2SP3kn3CT0Gf8/gBXN+GbGa8na8m&#10;fCt8+7dnPfPtkfWrHijxZLpWmSW1qcTSDZboy/Nz/L+leVh5qU5Ymp8j161Nxpxw9P5mX8RfFFxr&#10;l/H4J0W5H3v9IkU8KP8AP+e9dd4V0jSvB+hK7Iq+Wnr1Nc98P/BptrZtZ1Jt0srbnfbz6/y/Osnx&#10;34wfW79NF0h28oPhmUenB7+9efWruUnXqbdEdlGiuVUafzZ0Onavc+Ib86lMD5e7MfTgdcdatX9w&#10;APsiSZ3f3R/n6VX8Px2Wm6agf7wiBXad2OP89ajsrz+0rv7Q0ZPO1eo457dK8CtW5pb6s9inRUem&#10;iNLSbNoQr/N97KnPSuhsHhgt8n+Lj5fWseOYW6eZINu3kdR0/l/n1qfSb241O88mEfJuHXPP4f57&#10;9K7sDKnR16nDjI1K2nQ6bwvpZvb77U6d8r83p3rsbe8NreLbt/DwKreGNPW2sfPZMYX0rL/tVZdW&#10;byzn5vuhq+qo83sby6ny9a1Ss4x6Hqtk6zWCt/s1TnGJCKXw5OZtLVmPVaLgfvSa6KPxHk4hWIWJ&#10;7U0nsTQGboTRnAwTXUcYZIGBR1PJpOeppQecUAOy57UuecCmhSRgUq8cbaAHDkU5cDqKaDmlAOcC&#10;szQeCetSA5Gaj5xzTkPbNTIqI7LAVICKj5zTl4GcVJQ7dkYIprNjgdaUkY61E5oC4kz8darTsyjN&#10;SSPgc81Vlcgda3pxMZyIriUdN1UrmY461JPL2zxWfdzY6tmu2nDmOOpK2o26ugBwaz7m7ABy1F3c&#10;kfxg/wCzxWbeXqqcs/Tnj09K9GjRPPrVh11fbVYEfX86zLvUxlvnOcZ681Wv9UEe5DtPvnFYepau&#10;QrPI2F4LHPSvVw+F5jy62J5epfvdYK9JB97nisq/1p1BPmdO4P41j6nrpH3HPbg9hWPf+Ihgo0m3&#10;IwxH0/z0r26OCv0PJrYzXc2L/WFRj831b6Vz+pay0n7uNxxgH5vvcdKz9Q10snJYbv8Anmc55+nT&#10;isu71AytseQHc2FRmAHTjn/6/wDjXsYfB2PLrYtvQsXOrFmYt1zgfl65rKvLt92S+G3dSM4PTjg/&#10;L+f61FeX8rL+8bcq5G3p0Ht/getZd7fswYQvs3N8u3oAPx6n/PWvUo0eiPNq1huqagrL5CTbDuOG&#10;J49uh/U/0rmtXv3CZJb7uO/PbJ7+v4Z9MVb1PU1jVkYDa3H3T/LP15HH0zXM6zqDrI8at0TG78+B&#10;gc8etexh6Njx8TWsZviHUki+dnUKSdsbOAevf8Ov9OK4nV7/AGBizFfm+6rcdj24BOex7fnrapqk&#10;gdopPlwcbUBGFwOO/t0z6Dsa4vxDqT+WqpH9/j/Wncpz0/Udv8K9uhT5T57FVrmX4ivpoEZ7jy2G&#10;7CSqwyp5wueec8ZyO+e+OD8SavJbyt5LoJNqqGyNvXPTnqcnPOM9RjFbXiXUo7cvPNcMFjLCUydh&#10;xn6dPT8BXnfjDUI5ZNzOqxrIu7y2OR8gx2+bPT2x1659OELRPnsVVMTXtTnhLQSSHzWbarbsgDAI&#10;Kj8+fy6ccdr2tXkiskaquPvMO7ZwRgZ9RjjPAPGDV3xFrEgWREk/eR7gdqjgcZJJ6jGcenr68hqe&#10;pFnC+U3zRMZck5IGT68fU/X1z52OrcuiNsuwzqSTYX2pF2ZvPb95HiZCx4I7EdSB75GPxzjzXDTS&#10;ySPIWkbaGZyW8vP97OcY25HI/XBr3V1NJdrFBEF/vMJMc+2ckD+X5mjTY5tRuVuI4i0ccmzaJPlG&#10;PQ9T1BHGTnFfM4ibqM+1wdL2drHQaVp/lO08d55kXlkM+eRkc8tjIz3xnr1HB6yw062AV1bdvUsP&#10;3pUjjOec9eR6ngZ6msHRIZ5gI4/uN/rHaPG4Fc8nODnB7DGRnpXVaTZxpGu7cZXlbbGzDkYAViQc&#10;56Y6HkY5FY06V9T1/acsbI1dI0wx2qyJIiCLmMywsfYN1I5AHrgenfdtbXzIlc2wxIuAZMYxjHPs&#10;A3TqdvOMYNfTLa2Rljnt1Dq26IH7reuOPY+vPP02rG2yGhAXzpWCqz7js5yMdBnvwc8deOO2nSM5&#10;VBum2f2YDe3zSEDbyflJwp469Rzg43delWrWyJtWeeaNWK7VaaMfmf7wA/A1et7SRkCyQK6tlVDJ&#10;5fHGc55479fcgk1NEizTbLUbivpJs3cfdzzkH8vQHto6SCNQz9iBdtvK3lspSRlABbI91PuMc+/O&#10;ajlsQylkDKschKYQN5ZGBjPQ/e78E9umNaS1YN5Kbt/XzTj5wTuBwRyDngdj1qKe3iMhnZdyhduF&#10;2sTznkY4A+nbpXJWo6HZRramBNbzI5WVmXGNzSMFdm7LjPXrzn+uMnULK5O5g0jbjgr5e7vwAAc9&#10;uPYAdK6ae3cKZJYmUqykFfulQFAHcjtnPHANZOp2aINiKE8wFWWPGBk5wDyQeCO+PxxXhYzD+6z6&#10;HB4jVHJajb7I2ixuaRmO6POUXoo565zz1/pWPOJXnVIo9jSMxZ94+8xzx14/x9TXV69axwxYln3p&#10;tBzJGQUJJzgddo55HTA69sPU4JI4V3xq2I2VTtPXHXBycdcn/wCsa+QxmH1Z9fg63Q4+9t5IH8wy&#10;sW81W2tIS5GRnGODj6fr0ou8XlFrqFS0TBd20fezknOefTtnB5B5rYu4Y43+yHlGPyqrAZ5GRg9x&#10;uxjPT6HPP3pjhhePfJMv3d24nAGeMA9+uD29uK+VxUeVn1WElzWI57sCFjcRL5mdvlqilucAAgk4&#10;5x+HUGq808oSNbJc7WXbuXg/w7RnuQSecfjnNSSS3Ssv2grIU5VV+XjqO5H978TznpVWZmtp5Jjb&#10;4+U5UZDOM4BHIz3zjgkD1GfDrbn0FPoXFulQRr5wEg42bs8D1PXPA9B/OrcFtPcNHI0/bcY0IHJP&#10;YZ/Hnsfqaz7UPNiUz/6vO75jyv5Ddj1Hpk9hXR6HZgPHBcSKzyRlZGZhuZd3GRngE+3XvzXl4hno&#10;0S9pdhawyC3jhMi7d21ptoJx1x/F+WOnQ4z13hrSyzwtHLxuHQ7dvyg4x3GO3PTPrWXpWiSyRibz&#10;d+5VDyNCcMBxt27vf9M8813XhjQ44F3PDu27htYA7gfz989q8mpSlUkd9OcYRNPw/wCH3cqoLfMu&#10;GjZevHIB4weB1PH15HfaDoMSxIrD5RuJLHjHJ+YHt6Yx19azvDul7TEREqnG55B8uemBgH147478&#10;13GiaTCrxq8bArtO3BOOffoeD17H3FdGHwOuwquMfcvaDpcdvIrizbd52B5g52kDgcdcY9iO3Ga6&#10;/RtKlUAvGM7h91ccdce5P5c/nW0fQ1Nsq7DICf3mOoz179Tk/l2JrsNF063nhjkECjd93dj5juxx&#10;6fXnB9q9uhgeXoedWxd9izoumOiJ86SR5ypxuH+6MZOeT+uO9dLpWllXWQyN95doZuvORk+vJJ/X&#10;oCE0fSGmC5C7ioLYbn8/Tn8OtdLpWkbtzNtCs2WznC+4GOcDn3x16169HD8ux5NbFeY7TtG2eX5M&#10;DbVBChmJwMcfn9O1bel6ZNwhG7cPlC9ueMjIyD+XGalsbDeFQRsrJuXC/h05/wD1etblppMZdndS&#10;eM5bj6kZ/Dmu2NPlPHrV7jLbSpAm/a24YKnnj/P9a1bK1WP5JDkcjj6dfepo7VUbbLtwPl67v07D&#10;268VZgh2HY7jhSSqkH/Pp7/nWqR59SpcqSRneqoC3Tk9/r+vQ/yqrLBOqbgjM3JUqOvH0/l/Q1fu&#10;fu+aZFHOMKuDjH1z6+/PTvVC/wDMCsBs9Nwz3/l/XNaxRyykZN8EjTJjy275WXPPfGM/n7j8K5/V&#10;JgxPDBNpPysckD+h9/zrY1O4CK2wgnaPvSYGcd/fOPbiuP126Eauy3BXKnA+Y5P4Hp1963ijllMz&#10;dVmm37yBuO7AXLd/T1/+vis4kSHKIo6DJyM855H0Oc+h+tSyyE7VjbndlcMeOR3/AJ569hTFi+7I&#10;yfNuDYQDcD2Ge/f/ACa02OcvWNu8z5kX922AuO4A79P149elbenWMpKW/nMy7ed3zZHTGPf9f55u&#10;kQNKcsI2j3/Kv9zjkZ78ewwPXPHT6Lp6sGjKgoJNrEqBzjj8fX0498YykXGJraFBg7Y9rOGwen5d&#10;ew9a6/RrJwqzeXnzBuwMfr15rH0ezKndLFtzjA54+vp6f5xXWadalVWNYlPXcw7Z/DH/AOuuepLQ&#10;6acTU0W1clRn73HX1/GthLVmHyr90ZDDv3qpplgyHL8e/StdIdxK/K3+1niuGctTqijL1GD9ywVT&#10;93A2npXKeJISw2MAqn5s7sZP5/j+FdrfwLMuwg7SMbvT/PNctr0bSIWjiUjdks3p3HP+ea2oS94z&#10;qLQ8q8W2U0kzO6N3KsjZO4H8B2z6fyryDxvCGUpCiq0f3cZzu6cfn14zur3PxfYAW0qsTIzcbSg5&#10;45/HrXkfjHT7mOKQwStw2Y+dufTBPr+P6GvYpyPHrK0jy+5kmjuGCFVbgNu9cEevT3561seDbyFJ&#10;PMkcqrKrMy/KOn09fr1zmsnXbZgGH8X3kVFPK8c5/HI+gPsK+gXVzaXTQXTRqoUMzJlvm+bPH4H1&#10;+73raT0M47nv3gC72utuXYKz42tnrk9ORk/h6V7J4RufMRI8bmUjb8xwPb09a+f/AIbX0Kyxo75I&#10;+9+86Hjjv3yPoPwPtngq8VbeMocR5Hy56/55NefiNYno4c9S0K6wijn1FdFZOeCeff0rktDuuFVi&#10;3/fX1/z6/nXT6fJvX5SfQ5+v/wCuvJl8R6MDWgYsFBH3aeNwHzN/47ioLZyeD9RUxyDvZxj19fWs&#10;DoRIFxkdM0gBHzBfakz8249qMkrgipYDgMH7xoOSvH6U3pxj8KGxGcMPxpAG1/7v60UZ/wBn9aKA&#10;PjPVIVZfLZmDdc9cDjBPXjof84rNuUktWkkMu1mwWVVB25XpnPrjGeefYg6l9HsJIeQYJ6r1B46H&#10;61mzSFHw6srbv4vlOeOP89eK/UYn5Ux2lrcC5O1VJZ8rukAz27kfj67s11Xht59ysYVVVA+Vm5PB&#10;7dxwemOT7Vythu3OGzu5H6/57f8A1uq0CFBIMyAkn/gPf16UpDjujvNBZ5EUnafm/hYcY57f/q+t&#10;ddoedoZwuevy/wCf8/pXG6DKrRLnufm2txjiux0d9v32wev14rycV8J62F+I6XTyMfMCfm4HrzWv&#10;a4GAW596xtO+YbFH9c1tWpJ+YH/61eDX3Pew5oW7Njp/9arsHTpVK3OOn1q5ABjOK82e56UdiwnA&#10;6VMPm5xUS9KlHTIrnkdEQBbG0H6U0kgdacc9hTX56mpRRCwPWopCDyRUr/MajcfLxXQjGRXl5OAO&#10;lRSgnnHTn6VPJzyT+NQuBs3A/hVRM5FSQ4OCP++ajfIPX8qlmOeBUMm3bnpXRE5ZEJH+cdKUNj8O&#10;tD7l4/LNMBAO0Bhz6CtjG5Krjbg/hUsTDqzVWB5zn9alTLd6zki1LUmLcdOlNyTxQc52n8KbwecV&#10;PKWSAnGCO/ShmBGajUjjJpzHBx/kUcoDt+OMU5Tt5B9qjBBOM09SepPWk0NDwSRuC/hTge5FRjOe&#10;D+FOyBjIHNIsdkA4zQCOo7U0HnAPXijd6DnNTygSbiT096dnuajTGeTTtwBwTUlJj+McikkY7eR+&#10;tNDHoKH47fpQO+hDKcgkioZGyM1I+Ccg/TFQyDcMYFbRMJDomyckf/XqZH42j8qrxj14NTI2w8DN&#10;EgiyZ2ZQcjjtzTRNhsGo5Lg7cGqr3KocZHqKI07jlPlNAXKjhW/nUc1wGX5WH+NUWvVz1/E1HLej&#10;Gd38OetXGiyJVkR6lcYPOP8AdrmdanbDduvIBBrU1S/BG5ZP+BVy2t6pCw2l+fQda9XC0djyMZWV&#10;mc94knby2YxsBtJINed+KpgSyCZcfxIvGffj/OP06vxHqaMrOGxnG78/SvNfFOtKrbBLtVdw3L17&#10;c8dx/U/h9Rg6R8pi63vWOI8azAP51xL8u/J8tQMYz0zxyD7fhXjfxCeXe6wx7dsfzTdPU9AO/OTk&#10;cYNeh+Odet4/MaEjCjDKc/KPQYPPHb/62fF/H2uHY620sbQvuVTHzhs/e/MdgT9MiunEe7B3N8ub&#10;lUPLviLN5LTNK3l+SjPuY4GR0yF4OPbpgZ56+G+KgzXswQ7fMk2NNvxg4xt/4F8uAOPrnFerfEPx&#10;BDJ5yvJuRlI3lR90nvnjqAO31wAa8Z19nudRVwMhVwyiThT+A7kg5xjgV+cZ170mj9dyG6j8hrXE&#10;sM3mqnLcMvl5DKxI+XAPGOTxjryO4LjzJNkCBZPlGeGU4I9z37c57dBiit95MTPCV/enZE3AYj0I&#10;7Z57Dr+brQxzbZkgxtw6rsGFOcBctgegPsBzwCPl6kT66lI0EnnZZHWGMtjEkjZO1g4wehIJ59cD&#10;8xNBJJb3DRSRvCqsdx2EheT3z+eM55HTOaLmVp2ur7C3Dpg/NuHbcSfUHI75Oc9BSxo7sZ/JjV1l&#10;VSu4/Lj3IwRjjdzx0AyCOGpE7Yu5oi+1CWBGzHJtVWZeTkjkHHPcHrjAAzTlLXDSwuijc/zOsg+X&#10;IPpjbgkfpz2quJo5Id81rBlQrw7lB3E5BPAznPP1zk1IiSoYHmh2LF0cspycZ5BGfXpjj8Mcsomk&#10;ZE091NFO0Eo2rtyxwVzgZBOBxkDt1+gzTfOkK7VRsqdisB0fB9FJBPoMnA+pqOATebG4mG1c+dnc&#10;vmPvHPPGDk85/Hrh6xWkTgTPvVPnDTRsSoJ5bJ6Z5bJx0+hrM05idJJo5fPKHdkP5e0KeBnjaM52&#10;7R15yeRzlv2mB498SyLGUZdjYUEDqeDnnHYH39o7N3CfaykjZLO0jSBgOnTjJBC54wT24zQ0hknD&#10;s6uMPvU/xdMDnngYx6579aqJBMLjbE00l2wLbfm5ULg5zyCTxgkYOPwpxuh58g8wMNuxf3gUc8kb&#10;QcgYGeM9KrgOCZ1iCq2Vjjj+bDA/fORx+JI4ODjOXq4iCwSpIzeXhl3YDMcqOeeMj9O24mtOcnUT&#10;7QrqjKojXblvLXaQSDz6kdOg49+KBPcfaNgAXbkqfMx8w5Ax0x82TjnOO2SV4jXy2/d7W+bGC3Ge&#10;ec+nX1JHemC6libyd6iN2U7g23g87R1xkcfnnpy/aByjZZBHua7DtHt248zbt4O0jjpkEn156YFE&#10;qLKjNcRFW3bj8oABHTOPrkAnknGcGnl4Yp41njZQq/3h8/bA65HP5+mciPZcbo8SSNj5tytuYr0X&#10;vzydvB+tSqmo+Us2Kqz/AGeR/uMq7Yycrx93HfkDpwMtkDHPReHp/LmWLzieoaTHIIwR049enbHf&#10;NcyHESbYYG+bO4N82ccA+3X8h3rY0i+NhMlrJ++8xgrssanavc4GMcntk4yetevga1po48ZT5qbP&#10;UvDcqu4/ccyf3ux3Z47nOO/f1Iru9C1Hy5ljhY7kmzhV46dR6n7vockdM4rzLQLy6FosLyyKCoAB&#10;bkYJGfY8dPbpXbWF0zJCkkinbIcbj8vOCB0PT8fvcEcZ/Rsvq3gmfnmYUfeaZ674U1RAGikdSyxf&#10;Mcj3JI/DvyRz+Pf6LrSKN7yNtPLLggEZ9R65z69vavGfCmpIrnfG3l5PzK2SFz1OOMcHHX3616R4&#10;Y1GJvlAIKx/Kqr06gfw9ge3evrcPUVSJ+f5jh3Tkz1HR7gLIsKPt3Ljd24H645GeOPqK63QrvyVV&#10;WblRhlz14/lzXnOi3sSPH5UnKlckLnA6c5GPfHv1612GmX5jZZAFb/ZVv4umOnX610TieGek6NdS&#10;KFXI+71Pp+tdPpV2Qc4K+57e/wDn/EV53oWoyElH2n5tocMdx7V1WlXsR2SGRc7c8Dp+nT9P0rys&#10;RTuddCpyneadegqrklfY10GnXeAu1+/G3+X19q4fSr8lVVCF6Ffl+Wui028BC9814mIont4asddZ&#10;XXCgH2rTgnB5U8Z9Olc1p96shwrf99Vr29593ofUivGrUtT3KNQ2Ypv4qlVgecf/AF6zre4AOC1X&#10;Ipgy4b9e4rhlFxPQhO5MenNRMFXginjbjIFIwBP3qzKIWPOADTDknGKmOM+1R7PlyzCtEZkGABz+&#10;tMfnoe9TyR4GyotpX5Sev41pFmcl0IWUY2459v503LDLE+3HapGHGADg9RTSu05A/wCA1qjJjdu4&#10;/KtAIA3Ke/T0pxBI/nRsKtn9KdxcoLwdpYfj2oXpkginIpX5v8ilUEDJFSNCY/iVaceGP9e1KFIP&#10;SlA4OT9fepuXYQ8/w96UAY3Bj09elKFUAsBQAPepCwDI59qVSxHK57inY4zS7Ce/agoY24nOaVWH&#10;alOSev0oC7ny3WgAYY5oAxyfxoxxgr+dOAHR1/8ArUrjAcvwMU4ZI9KEU9QnWnBCCdzdu1QWAbJ5&#10;OOaAe2KMAHOegpw56igAGMLk04YBxihVXAx+FG1c8VDLQKe2KcM4wTQoyMZFOGD35pDEAweBSgBj&#10;g0YJXIFOC4HzUmCAddwoOSc4pyjJ/rRx1FQaCbRnJFKSc4o/i6GjaemKADkjFOUHP+eKOQOlPVeM&#10;haAAEAZpw3Mc4pFFOA460AHTnFOX0NNA5xTgMHn9KAFDDPIpUBPJGaQcDpT1G2pkaITqP6UiqxzU&#10;g55pqeuKkAZeM+9G7A6UoxmlJA4oAT3NIQw4FLgHoaU0AIvSlA4o6Ue+KAHKSeD9KUrxjFIoyPxp&#10;efSoe5oKfu1k+J2b7E2OOK1mVtuRWV4pyLNsdduKRpDcxNDIf5XP196fqNqvmb9meKqaJIY58M2e&#10;eprS1IbkBHblvaokuaOp1XtMz4CIWYKP+BVFdARyMe543fh6mpGfnn6CknXfHvHJOR9a4MRHmps7&#10;sLPlqK5m3cYaPoGVlw643ZU9Rivzt/a6+EkHwl+MF1Z6bDNHYXkourFkxjYx3FAOAdpGP171+itw&#10;oLbg275cbev6V45+138AV+Nfw3ZNOjxrWmFptPkzjeMfNF0OcjkcdQORnI82jUXM6cuv59D3KUvZ&#10;1FNdN/T+tT4Htkt44FUMu5lbzN+7IXj15P14OO3JqGS6NozXQGFXDRx7RwoOMnvjqec8HuKjhjvL&#10;S4ktJoXhkhURkTqWIfOD/wCPAZzzz2pb2SJXNoi+ZtkZWAXOCDyOT0z2z9Md/DxlGSk7n2WErKUU&#10;AlthKyd8ZK+Wy7mPGM8cjjHfj0GKplZNLhXLljuGWmTqD1Pyjtx2zxzilv5ZUtWwR5aSbm+UHaT0&#10;7HHQZIx396b5zWytGg3b4wytNjOcc/hx1GK8t0/ePR9poNVvPP72b5i/TfuPTOeenX2A6YwAKltJ&#10;UtSsjs43MxXy+Ce2O/rzzxn1pjxAQRuyquRt8ll9SctwMg9OPw+srXkiHzZH2Bdp86NcHAGeD+J+&#10;X35qZw0HGRZV/NuNrT+WsYyR95iTnHPbnk8Y5x2yYJYIYp820sJZuQZPl7joemMZ79ye4NIJWhgW&#10;7t5XIX7y/vGz3xlR7E9R+ZAq2kAuXS5e3EeRmQLKuW4PO7PXk9PXqcZPl1l0OymZGtxQLcLdGWQf&#10;Jj+JmI2/MQcnHJ5I6eozXLappxuGlhnMzMXy7P8AMAGAI44AxjA6dT3rpdUlja62RiTys7+2Of4R&#10;x1GenPp9c/VUs7XZBCzyOv35I5F4JOV6E5AxnpjOB61x8vvGkpGHa6PpsMGyeRlkLM1wxhPPAUHG&#10;f5/oSCda0tZhhl3MpyPlHHHbHQHO4Yzj7uKrxQWSrHHGWQtyysvTaTkHPJ4bIA5HPXkVcto1ulbU&#10;REDICWeTaCQ3GdvzA4BG7rk46V1UzhqIljMcGnzWMtysbLhl2qDk88Nt46d8/iMZNeG22S+UW2mF&#10;AjKzL8xGfvZOSeSfpjORxU9vBeSxAxMq+ZJt2lAA5yASGOO+7kZ4OOQMB1kkflyJ5as0ci43cK3T&#10;AzgZ9yFI56+npUVqjhkNltoTZtC9z8zfMu5QMkdOeeuT1JyT64xQmtJJdpgRvL3h8Kvr82CD0wcD&#10;nuQRx06Dy3ebe8w/eLuTy1AwwyT9T1/+t0qrPpj3AaRkVQwBXr2PIIPX15/HNehze6c5zUs0qllV&#10;I3ZWG1I1G3pjp9OehH9HW90xXZfiPyzjYrLkD25+g+nsM41jpUcZWGSTaeFk85RjGecj0yfr9Kzb&#10;vS4VHCbW+6cL94Z69fQcev8ALza8mdlEz7hIjdNJGplkcr5e1g2ec+nHYdMfWsG5soYLpvIjbzcg&#10;lnYEkYHoee/4/Wugl8O3EE7eXI0fzBm6M27I98/j/wDWyXugl0ClHZVmUttwN53dMfn71wTkzuiz&#10;k7rTYv8AX32MNk7WUYGeoI9hn6DtyajURlfOtxHJHGzRr0zx349DgfiepHO9No1sI/IniSHLMWkc&#10;jeo4zgAY5POeuPSq/wDZ5i2tIy+XuxGvlt0/IZGSM/Wsudm0ZGe9pGBIIkdmXbmTrx/Dk9zn05+p&#10;pzQWVtPJmONo1/1kjKBj04PU8Ht0JzWhDDYi1SCKRcqDujZSQpz07cE9Pb0NQ3KxL858pl3cfx7e&#10;DwTnJyPTv044E80maKRTuIFaR5JDty2d3JDZ4xjBH9P51Vc3YiVxacsxVflOCzA+gGeOvUD1HSta&#10;GxQzblt1jQKxEiqcr8o4AyByP/1c01okBB3uJFJMfmHG0ZGPTGOPfjnnis+ZgZZs3ETNNCI1JPzJ&#10;jG3HTof6jjNOhs7iO3XH8Pys+0MD7t7EA5z047HFaC26Nttb5AArqQsaEDd144xnB64zxxjk07yE&#10;sJPPaNmkMeYW8s5OcjGAcH8wRgDFXGbIkjLiUmaSRl3fvPuiPaAp5wSf8eM49qhWJ7WJV8/51C/u&#10;+v8APtjPX9e+o0XmJvMreWqD5nb5n+U9QemOoH04wKq3oiliJLrG0bD5fXB4yc4JJ5I/piumMjnk&#10;ijPAt0HnVvLj+UKrkKc479/X5sZx+FRXLSRFyoVWYKQZCT0OQcY5+h4/GrU1vawNIJP+Wny+ZsJJ&#10;OQGwBwcHB7Z9OtUnuIvLeRpSxLr95s4HXIXp1HU8dPetOZk2RXnnc20azLa7fLVoWgk6EqDxwATx&#10;+nbqKe2K4J8u9dpFO1hGwIPTr7Hr6j8zV+WZGLySAqn3WyMgKBx97rnGAO1JcQrIVaG2CJtbcrAn&#10;K8D652j8enBNK4WC2spL+3WZo4UlVTtZFG0+55HQc5zxn8RqaZbhRsLKybmEjKv3j1J59h0zwPyq&#10;rZG6UfZ3eXYu4McHdg5HHGMEY6Z68+h1tPaMQSILZPl2tHtbcAxHTr1/wPHqpSBIn0qVIyxG7Lx7&#10;m+Y7l/A8+h5/TNWEuVnlZsf6OFymWxubpz365x69xVaSzJg22p/1kgzujHy4+8OnfI7dfStTZFaq&#10;0dsqqzMo3IuMjqePXnP/AH17GsZGkSvYvZ2oEkkzNmTe6+WFzgYHfnv2zxTLmOR4biZXWRi2VAwe&#10;5/u+nUHJ/wAHPLKjuWiO116B1wzbhkEEntzn6cGpZZhKrywNtAYfK2PlyMcbjkggdcc9M8ikjeJV&#10;geaV44WlTdGm3b91lYe4zn9eT7ZqaS7e0T7Q+2MopJjVevPBJIx0Awcc1VuHma8V03AD5V+VRuyA&#10;xxj6dh7HHaSVjNAsUqSK2wbtr7iQe3Puen06npvEmQ2ZgbRXuMYXc0iyYGecjH971ycc/kYPJVpW&#10;DTbmaHDbW3BsjC89icjpwOn1jjk8gSCSBmXd/q1y2P8Aa45HJxyPTryCxpZp52MB/eRqMrtKgNjO&#10;R685AHPUDPNdUVcxZctYFVpnhRVboGQhWbJHHI4xn8COM1eF49kI5fIjZSnyfMOTtzngZPIHAJHH&#10;HHAzwv3rWfbJswZMAspJUjJA4J7YAA9T2rWt7eY7oJP9Y7B1/ebgGBwR34z3J610U6dzOU+Umhg8&#10;6COZ/MYyuGVY1xg9Tx0xyevcfWt3RLQzTpEbXb5DbhJs6quePYcj39McVkWYtzFM52+Vsy37v7mC&#10;cr0z2I556c9K7Twtp0V5MqLHJI3nKqRqrM0sjN8qBccknAP+8DzXuYKgm7s8XGYjojs/h94C1PXb&#10;+10vT7WNry/VPJYTHEERILN145x39OetfaPwM+GNv4R0SGBI98gRZGaT5ichAXBIzkgnqenHGK4H&#10;9mb4NvoNguq6nADeXm15JFjYeVtyUUDK5QDHT7zE9BnH0FYR2umxmykGFjY429wScCu/Cf8ACliV&#10;U/5dw28339Ox4eYVpYOi6cfjlv5LsR6pfS/NJbSB1UAr83XCnrj3H/6qfpuNCsm1NyrP92FWG7oC&#10;M/iAP8BUOg28l5q0atIPs4UFmHr8v492Htj61Fr9/Nd3y28J2ww8Iqt+v5+vrXuupFR5vuPn/Z80&#10;uT5sW3upb6JZJJfO8v8A+sP1GPyFY/iG9k1/VPs8bMkdv94r3PXH6dat39wtha+UFRGdfu8YA/w5&#10;qnp0a2Mcl9cv8zbjukbHHXnntz+dc9efMuT7zpo0+WXOvkO1vV7Tw3pTS3J7Y+X+N/QfXGP6cVj+&#10;E9JvfGN+2u6nblohxbq3HfqR/kCszWpG8baxHaWzu1vBITy3X3x3Hau7h1O38I+G8s6q2zPPr/jm&#10;vOlU+sVLbQR3qPsaa6yZz/xP8aN4b0tdBsXKytxJuY4Xt69Me/p61h/DXw62qn+1btTuZvlU52gH&#10;Hr1Pt9K528v7jxv4p3NBlXkywU5I5zj9e/8A9avSNMhsfDWgLgRhox95f4zj064r57F4n2tZ2fur&#10;8j28Ph/Y0Ure89yvrdy8M/8AZyOuNwXnPH1/Dv8Al761gkdrGsgGNvUY6D0rL0WP7fPJqk6KCzfM&#10;GXoMn168VqWNjda+xtLeD5M7WbacY4ry41OarodcoqMdRZJJtbu1sdOzu6M47c/r/T9a9D8EeDYt&#10;LhDNhn4LGqPhjwrZ+HoF2r+8H3m9627HXIVuPJB3NwPlNfV5ZgudqdRHzGZYzljyUmbuqX8OmaSw&#10;U8BcdP8AOa4/RLj7Vq7TKV+/644zVzxtqjRWWIWyWH3c1m+CI3nbziWK5z8ze/p68f54r361RJKJ&#10;42Hp2i5Pqew+EZAbEJjtVm9XEnyiqnhEAW3B6LV29Ubq2pfEeTiupVbK8AU3v0qTmmkBv5V1cxwW&#10;G9+lBzTimBjFKFAFO4hFAHApQTjJpQAOlFS2UohRyegpVXPNKoP9KRQ5emKcmccikXmnLnHNTIqI&#10;tHXgmjvnFLjC4qShCeKhkIzipWIAxUErYPNVFEyIZpMjFUriQqeT+NTzuOwrPupznJrspxOSpIgu&#10;ZiD1rOvLlR/3zUt7cAHOax9QuyAxH869OhSPOrVURXt7gMd+Nv8AL1rC1PUvLG0+/Sl1fU0H3ZBz&#10;x7iuY13W0iXYJT1+Yj/6/wDnrXu4XDOTR4eKxXLcfq2rYZtrbueM/wD6v1/yeY1LxCA2Bcfe/hDZ&#10;B46VT17xIFaRfM9un+fb/PXhvEHif5WMDFm25UYyPf8Az/jX1GCwF7aHzeLxxuah4kYu0Rkb5T1z&#10;938/84+tZV54gd1zFN971/i5/n/nvXLXuvNJLullKtuw23HHPTJ9+fwqH+3hnzkcqCxG885z1zz0&#10;/H86+gp4LlWx49TFykzoJL+4jChJCWkbO0KP/rZ49cCoX1OSQqyt8vTCn3/nn9Paud/tiWZOX+8c&#10;cHtn37fhQt+I4yuGbB6j65H6/nXQsPbdHO6/N1Ne4vjE7Fcf984GeODn8qoX98sf/LQLuHdgM8no&#10;O34fTsar3GoTEsgwrE+/vkep7evT88m+1VII9yFtzcqTj6Z6+tb06OpjUraCa1ePG3lsPMbdl2AI&#10;3c9QD7jt71yOu3y258tHPy5A3NnHqMZ//Xzk9jf1XUBNIHDjfuO49uvX8eO+PT1rk9Y1eND/ABn5&#10;sqMbev49vqM/lXq4emeLiqxm61q0ilQo3K2Vx6DjjPtgn/HJri/EetLDDNuONo3bY+wHcnt79uvp&#10;Wp4g1cwRswdj8uNv93oBknr90nr0NcD4j1gXN2xWM/8APQSJIP3h+bgkg5weccHdzyBivWoxPn8V&#10;WtcyvFusI8u/ydrSAB184jHHy9eh4yehB74PPn3ifUo5pGxtDSMUVcYCbcdvY+p5xWxrviNHv5r2&#10;3by5lHynd0I4HXvnHoOD26cTr139pVvKHljrt3/eHTn9OO2BW1WXLE8enetUMTxDfxPDs3LuODzJ&#10;u3Ek56HGeO3oK5LUtRJlMcEkkm5V+VE6scjPcg/l9OK2taYwySB925mBT5cqhJPXGTjBIwDwR1PQ&#10;8zdXQK4eFV8ts/d5PPfI545xx78cH5fG1nKVj7DL8PGEUNSNlDFW2tIwEbF8Z56HHPO4fXj2roPD&#10;ymURzTIqwMm3O0lVzu44POC3XOOowKx7CwlEOFfczR/u41yyf7568D3/ACORjqNDs0XiOP8AdrJj&#10;7vKg9+cH69fU4xz56jzbHvUmo6mxpGn2sUqwwSTeZG7D95KQMY4bAIHuVHB79cDrtLswPm2qu4Mi&#10;x7DIeWznrzzgZyentmsnTLYRDy7mSNWTDq+4ZAAPHH0z09RxzXRabZQ8MI1Tc67VUAxxoGHBOCej&#10;dM/rgDtp0rRFOtrobGkpK6xmzTEakCN4mO3p1Bx6/jWxb27uczSNGNmZHWYLkE5H9cgY4OPas/S2&#10;ZYwtrG8oZl37iVVzkYGCM846jHXqe2wkjY8yd2PmL8vmTZAbORyD2PP0I6np0xgR7QtWlg7NG0UX&#10;l7ducPk5Jzg9vw9G7VaMUtxEpK7lKqPMaT5uT93HfI98nim6arIyykBm80fKr7cYHbb0P5j6irih&#10;YWaKR5juUfM0a7gCT8w6898nOPTgmnyBGoV9ksrbI2WP5tjMygg9McAdc89+OvpUf2VLeEkIzTLI&#10;qSPJF2ByO3BPtk4z1q8wkuuElbbJnaFkA2k4+YD1wAfxJ57RzhjbxiCNY127lIbBfucYP3cgev14&#10;IOE43OulMydQsJGtmQu6rt3RnHAPQcE4J+b19B2rMubYncoPmEL8u1SobofrnOOc9ffIO1e7zDG0&#10;2SwwNqyBvlwQBnPHPPGe3HJrO1F4VdVjkl3KxDBmOWOBz26kdvXjPWvJxVLQ9vC1rNM5XV1xA0kh&#10;aNYwWD9W6cnnrx0Pf5R3rBv7WZg6mMSKV+ZpHAK+xxn5cjkexx1OOo1GOSJfPjjZVLZ8tG+VvlGC&#10;T9QOBgdOaw9bSNsRorKizZZVYZJ7A4PTqM47gZ5r5XH0bI+ty+tdo4fW4IJrhVS48lm3CLb2GD36&#10;jBAXB554yDXL30krBYJ7hk2yMV2f3geO2QfpnpwMjFdh4ksp7i3a4S6T5Fct5a579/lPI57dQO3X&#10;ndZtd4ZoVYM2S3zZ/hxnkkj7xzjtXxOYUep9vl9W9jl7zMEp2i43NIfMBx8oOOBz2yeuOBwRVm2b&#10;zFQrAdzKy4XDAdMj0Jzu/r14Zdaa7S7wWmbY3BUYACjJ7EZPOCOeOnAq3pMcZjzBDu+bPm7ifkLE&#10;4xg46n8Dn1x8riNJH1VHWxc0q2lkkadSyKsn/LQ7G27c5HQHoc5I6Diuw8M6LNLtiaIrEq42ttIZ&#10;uOevr2Jxk9eaztB09stKtrubbny8k87j0HGQD6Zx+Fd54Z8N/voo40ZV2ZEaA5LEkg9eW+bHXgYP&#10;FebKlOpLQ7/aRgi/oOlzPIvlR/KvO5lOEyvHGOMgY5weTnPSu+8OeHWcKkUH3k+ZpPX0/wBrp/nk&#10;VR8M+G2a433ELHd/DuB+bHJyR/8Ar/Eiu/0jw/L9njMw2t/EYhxtx3z7tjHfvjt3YfBq2phUxRa0&#10;bQhPLGrAqvmLtZV4y3HHAGemR6+td1oOjziTDltrfM0eDjJPIxn6dB+gqvo2jKbbyxHuVWDM27G9&#10;R06Hr1zjjkEd89pouktsJBjUYCqWzlMDkHt0+vX6CvWp4Vdjz6mMVyxpOlyIuLiMNI+SyhOMgYz7&#10;9uO2Oo7dbo+jiQKI2X7xVduCfbg57k+vTFQaPpzRyqIY2A2YxwOvYevb8COtdTomnNE27C7QSenA&#10;x9Oe/XNdUaHc4amJkyXTNKZEAEZVgPmxjaO2Tjt36810+m2m2IMFX5m3bdox78Y44/z1pmmWMhXc&#10;sfyjAG5TySeMfn39K3NMsPLfaVXKLlmH+f8A9WOvrty22PPqVrjrLSmPzov8WTjquT9D2H51r2Ns&#10;smU7K33RkjgdDn8efx70lrZsnK5b5sFv64+uev8AWtSK3glUMFAX6nB7gf8A6vSq5TiqVOYjEAkS&#10;IlA2Rncy/wAPb6/j+uKWVFYbwGGPvc9Px9f/AK/WriQbFBKA7Vzv3fT/AD0qCQAOTFyrZ/z9OPyq&#10;jnlIqTDzP3bIcP1+bscA/wA6xdTniSFyrsFXGDwQ2OvBxnr/APqrSvpgYuVyvU7csSBisHXLpG4O&#10;Nwbk+vTpj6enc1pFGEpGHrt9sGGbb8zbVyPm45/D1H4Vx2sT45R12s2VLAHCk9uevbgdMdOK29ev&#10;HIZhF3XlcsCo5wT+P4c1z1xIk0rKybfldfmZuCRjP4dcjj27VulY55PUokSC4LiLP7zCsy53Y7cd&#10;fbk/zq9ARLlFGWI4b1569P8A9Z9M1XjG11eeXau0HCnOOvcnqB9PyrUsIbcsrrMqdAy/eO0/XJx1&#10;49uCMUpErc0NLs99x91R8xDAIPUe/TFdZo1iu/g7SrE/ePIxxwev+fwxNLiMbK0T7lb5i3BPb17d&#10;h7/jXW6DbvGq8K2O34fgRx/kZrnkdEEb2j2IifBX+Iru3Dk/kcfmc10mlw7sb16e3tWPpdrK/wAw&#10;m6tlgPu/oT7fWuk0q2ZSsTbh/Pp0zXLUkdUTXsocJvCEcg7vwrQiXcmCv8OOlV7WBoxhtoyPl29+&#10;OvtV3YFTGcfLXG2dEVYoXtspRmKtjHINc5rcQHzIoH4E8cdq6i7RSQqxkcViatbF0II9yy9/84rS&#10;nK0iKiPOvE2nlt6NG2du1jz0I7fj2+vvXk/i/SBEXdIyFX7xznJOBn8cc9Pwxk+2a/bmRGbyxgZ3&#10;fMOB+n9a8x8Z2IeNgEVdvo2Rt44x9fTtXsUZXieRiIaniPirT/Kn3gfe/wCWfAwcdRnv1znHWuat&#10;beaOZT5mzMis3kj5Rj+90649ieenWvQ/GOl8TKi7Fb+8eGyduSMc89uevQcVw8sbQ30IkVmVQDt3&#10;jBO4kZA6A46k1s2c9juvh5qzQzq4GEBxI27HfvnHfPOevp1r3DwNqEkkcQnfaN24YGCBg+/PX9fx&#10;r598JXUltIqo4Yqp2q3I6AgDHp0HA9B617L4DvlkihjSBd20HnGfc9vpn2rlrbHdh30PbfC1ywRV&#10;Lfw4+tddpc3yDIX7o79OK4DwpdJ5C7T1wN3fp/n/AD07bRnDDMXfgY+vFeTL4j0qZ0EEgA+UfhVk&#10;E7cHnFUrZs/dA9OtXU+Yn/CueR0DsluSMU4t820tTQTtxxQMHmpAUDb8wFIWDfN+WTQxzwx6Dt2p&#10;jEfdA9vvfSgB+5f9n/vr/wCtRUPmr/k0UAfHepw43BV3FicZbgcdOPp/490qhcI8Em1peNzcdSTn&#10;H0OcDt9Oea0r/f5hbKjbt3dfTnp19h05OfWs+YOGXe+1f4VmAG3DZ/HntgdK/UEflMgsZppZdwVS&#10;Wbltx3A5z1/D/PNdPo5R5FcLlF5VOPTtgcc9fauVthGJ1kgH8P3FbJz/AD9B7D6c9V4fYRDyvMxz&#10;nj1zjpxntRLYcTuPD251VpBu5weMjOP5V2OikFVVn/iPvnAH+elcd4fDM6sD93AIkXv/AI12GkAs&#10;ynOB0rycTserhdzprDdhT5m49M8VsWeeAd3p1rF00npnPbPpW1ZsR1H0rwa59BhzStxgYq5D93rV&#10;ODB5WrkB9K86e56UNiwhOMZ/OpuAcZ/OoUAxkGpQQT1+lc8joiKCQepprfd4p3Rev0prnipiUROc&#10;d/c1FIT2FSvhfmzioZM44FbR2MZETHPJH6VDIfappBjnFQy9M1cTOWxVlxnpjv8AWoXbaOenrU02&#10;TxmoWHcgV0xOWRBJ1wccdhTVU5yKlIJODUfSTI/CtTFgMoN248/3qkRieVpq92YYx1qRMAYqZDih&#10;ScnBGfWgk5p7LgcLTQvB+tSaArMTkfl60fKoy3WjYWG0mnAN0K0ANXg/e/M1Ih45poGP4sU9c9du&#10;6pkOKAE9fSlyGbLR0oXnJzT+W6gVJoRn0xQAV5x3/On44yQPelCjuaAEXGc5p+c8ikVOOKXax6Hi&#10;pbHYODyw6UjkEMT81P2jHWgplcVJVis6nBXFRtEGPWrJj2DHr+lRyLgYB6/WtIyMpRIjtB6dPWkk&#10;lK9KbJIqnlh+fWqs9w+cdK2jHmMZS5R011jvx/eqjcXm0nGPQ0y5vCGKlsDpWZeX5QMTn3Oa7KdE&#10;4qlYuTXwUkg9veqsuqIvzB89+P8APpWXd6kM4WXk9FY/56Vl3mq7Tnz9vzH5VHTkdvyrup4ds4Km&#10;K5TS1XVQgYg/N1yG/WuR13VjKjZPyj9P8/nml1XXkRTIJGXAzzniuI8QeKI9jnzG+Xjdjr+B6cY/&#10;E+9etg8I9Dw8Zjl3K3iXXYXR9swKquNzMep+oyf/AK+fp5f4u16NZtrP8rsCNoJIyRnGe/b8Perv&#10;ivxRLctIkErbix+Zlx+ByOfbr0yffyz4geLcJLHC2WCk8fxdOOhNfRUcP7ONz56VaVaojC8eeKpU&#10;doCq7tr74/MOAMfXJPsPX8K8Z8eeJ5Llvs4uA3zFmw33yMZY/X5ehPfGK2PHfixYbqSaa827lG1U&#10;Yfl6Afexzyfbp41478QyvDscxtNuyGWQEMoJAOM9iAcdOO9eRmlZU4tH12SYaUpK6MTx74qgmuPs&#10;qMWkcA/K38JHGCBjIH4jn2FefXFwr3zmXy9wPlq6uSQwHy/QAfXGcjk1f1/XXvZntI5JlZSqys0X&#10;LR4Oewxzzt69+etZK3c9zcs8z/MzDczt83P8WPU4/DdmvzrHVPaTZ+s5bT9jFEcZUssEy7VhjUqm&#10;7bgYGVHTjOOPxwcczQ71U7VPlrNgxtk/NuYNwDyc8fn1HSO1BkjW3ijWNtv7hULZjOQQRnoNuT9T&#10;36VatmLLvVFMUe0RjeV7dQSSeD0Oep+mPFmj3IysWEkAmDiQ3Mc2HUspyOQAeDzxjnsB6cBYSUPl&#10;CT5ZDu3eZyF6YwTz/F1GTk9c1EkYkj+zRBVhZgzMrZ42/wA8gAgZHA9cVYigikSP7HGqr/EQvJ+Y&#10;DqeuT1wcYIrkqQO2nUHDzVMc8k0O6RQQrN8xyOvJ6/KT77T24M0M8qRsC7BmXft2ZXdjkkYOcZ68&#10;Z6c011eGbzrlplZWIRlXqCMYwSevTp6nFPsVVFk2yK0a7VwjkEHAGRu6/MfoPUAZrinGx0iQNJJt&#10;eGdo/LU7kdQo2lB3xzjIGR6Z7EVcsJ4xK0o/d/vVDJGmQee5B+ZcnPJIG36U22slePzUtvM3DckZ&#10;T5eTx37KccZx26YIAYHeO3dYVZtzMhGApPTpgjg/mOlYS2KiEiLNL+/EjZdRINm09v7ucAZx/wDW&#10;oK5uY5mhbcI8MyqB7qcjn+I88DOfWpoxEAGKeZIJNzBgV+XgADnvuJJ+uCcciNbxI178rLhFBVgx&#10;U4Geg5PXnHc8ZBqDTlKuIzvTaDLhV2xq21ewzwf4Tjr+uczCOGEFvLVo/MyVblV65xg+3TkjgcZz&#10;VhkglQRq8a7CojZfmCrkjP8AkDGOuDy2aSJRtDyMFwUXGVyQOeCQDz/TBwMlylEqXASydnllDKrF&#10;kXqoB7enfueuOvd8VrcXCK0gwEX92zKNwTk9zx0AHQe3NOMs727o05VY/mjz8u1c9sdM8H8eBjqT&#10;JOjNEZk8xWBiHKgnJ5PYLhnJzwflH1jmL5SvLADftGFVSdwkw25uozjHQcfjgY44pxRYVEEeZPmI&#10;EgY5znqCSVIHXOOnPtUzRwBVXerMqsNyD+Hnpz0PzE9enPqWvcwvD54kPmF1243BcEHAx2znv+fX&#10;LUg5RoW3hla4YSRMyMqsx6DIyTnOD8xzxjryOpvK1xaRLcW8n8WxdgyuQ2OB26gD/wCtk11fzPnk&#10;bluPLjIyQD97gjacADI9McdClrNDHIHjuVaNm5VYyCV4wB34xnv154IruwtTlkc1SN4noHg26bcr&#10;PIsodWkGJNxGQcE84zj2B4/LttHv1WBWt7pJHjC/LwctjgcdCRzxzn6gV5h4buoCFH2l3WNVRmYH&#10;nOAx54yfXsCTxXcaPesrIRdtt2llLE84GRx0+mOcc9ya+8yzFLkSPi8zw/vNnoWiay6xmSKXyyVb&#10;gNxj6kevrn8Sa7zwrr8aMq+b8iqRjb90cZ6+2f8AJNeRaZqKW6tb7vL7bmyvXPI446dsZGOehPX+&#10;Gdc/deWqZbc0fl7dwU4ABznn07jr1zX2GCxMeZI+HzDCc0We2aBr3lzZfepbcGweCfTJ6/p+hrtN&#10;H1YBxtGT/fVcHHrnp6fgK8P8NeIPO2xzzsvyj/VlVA5GP07+1egaL4gCbXMqqoGRH5uSWxnjk88d&#10;T3B/D6GnL2kT4nFUXTkevaHqW6RYURenyrjoe56e549Me9dZpOqRhwqyKFx82WxntXlOk+IY87ku&#10;cLzvAHAxznrwc45//VXV6Pq2QrSHLYVmY4AP09/8elRUonCqnLKx6lpupxjERIY9V+YY6dM+vH4V&#10;0Ol6nEyqm9SG5x2/z1rznSdZjc/NN93r83QnHQfp/kV02l6mu0OGC8fdXB/z/SvIxGHPSw+IPQNN&#10;v1BUkn/Gty0vMncCMZ9a4fSdRVgo84fdw3PfNdFYX7bvnK9fyrwsRQ1Z9Bha91Y6i3uht5bH9KvW&#10;9wCAcfhzWBaXZxkt7bc1pW10COea8urSPXpVTZjcMODUinOATzWfBOMAK3vVhZ2Az/OuGUGd0ZJl&#10;hgoH9KjI56UgnDHGadu3jk9qnVF6MiZAPr61EVI5xVk4BwRTWG7cQcVUZGcolWRG6hqb0ORUzRjo&#10;D1phjGMtWvMZuIwjtQ3tzTtpPzevvTivcDmnzE8owKF7UqjHOaeqnOSP/r0qx85pXKSGqFHU0uCD&#10;yPenBcD27Uuzdznj3qbjsNAAHWjBA4FOEe05HrUhQ7QMd6XMPlI1BOML+FO75xT1TnpS4wMD+dTc&#10;qxGVPakAzx6VKV9KEU5z2oCxHhh1JpyxknINOIP3RQqgHrQAKoX5fSlK8cUqgg4o2kc5qWy7BtBb&#10;caOOpp2B3FG0/wAI96kYAEE5p2OxoVQD0pwXLZzUtjSBUJGGFBUKNtOUEjIo2jdgd6Vy7DQOeBSj&#10;GeTShfmy1OVcjJNIBV9KNufmzSkZOacEBGQ1AEe3uxpx9MUBf7rU7awORQA0A+lSAHGAKFGeQKco&#10;45oAApJzQBwCBTkHFOVML71PMVyjMZ60/BPAx60KMHJFA4bpUlAFDD8ad360HPaggkcUAA6UD2oI&#10;wOaKLj5QoI9qM85pQpxk0rj5RMN2FOJ4/wA4pQASCKUjnOam5Q1QCMmghz0A/wAaXAzzSkY4zSAO&#10;lKMnpjrSqONzUbcHOaAFYHFZPiRS1mxrWJzwKz9cjzZsCP4aDSO5yGnOUmIH97t2rUkPmr05rNtl&#10;KXDZboenpVyGfJ/nUr4TpluRvFgtxxTZELW5UdcHnFSSyc4VQfr3pkatINmex+auecTWEjNcc5fn&#10;8e3rxVS98xo84+bH93+taF8oi+6fmU1nlg3yxr/DkZAr56vHlqNH0mHlzQTPi39u39nq50LXv+Fr&#10;+GrcR2N5Kf7Rjj5EEzcl8f3WAP0bPqBXzfbPcNbuLhfM37grM/y85GOgH4+u0etfqJ4/8K6T4y8O&#10;3fh3XbdZrO+t2iuI2XdgH+IccMDyD1BGRyK/PH4+/AzWPgZ40bSNRPn2LMzafdMuRPDktvJ/vjPK&#10;+pPXqYrL6xR5uq39O/8Ame1l9b2UvZvrt/kcKLeNo/NAUytISrKB8w9WyO56Y44HHGKhneSGDZFt&#10;VPMV23tjOOAOOO+evQDgdnG6IcWgf5VQmXzASPqD35qGF4fJdElhUIctGy4PO4KTjCnkdwfXnAz4&#10;soWZ70ahJDI4t8wSpHF8o9FbOMMBnHpxg49+lQzRTCeSWzWKPhty7cbMHOMc7+3PJ4bHQZcFt/Nk&#10;SO3bajgs2xiobnOQW+nTGevHUR/aJ51W0+you797vdxhjxj5jz36HH3uueTz1I6HRTlqWrWe4GCA&#10;wlT5so3vlc/lnHt+dhL14rVHEh+ZMyLuDRnjJAG7kc/kRWWtxcGRk8x87d6yRk4I3bskMcHPPA5y&#10;D7kNe8M9wURflYfiFI5yR7fhg5FeTWO+myZ2ZlaCRlXzCyBOV3DsM/T8B6EVlXdqkZWO4bd5jfOJ&#10;FLAvnH8IAbIPcD25rVhWKVVnffHv+aOPjcvzDI5J69/5d6qpAt1G1xIfmV8yNvJO09CBwM5/AZz2&#10;zXFbU1kUpIbkIqrJny2D7mc88dRt7nuMEcdjVmOZYlZHl3TbflixxuxkEH6H6deg6Fz5s0iyJN90&#10;ny1LY2r0JGBgn27ZzjHJRGRz5hiRRGRtVsYI7EAk8nGP15rppxOWoLIIZoZTF5e1V2eWnZWBHJOB&#10;0BwO5PTsbNpHtbcVG5VPyruLYxk98Y65x19B2gVNziFg38QVCdylc5K555JII+oznoJQbiKHYRGy&#10;hQN0YOAP7xzyD7HGQ2civUoo82oXVK3HlqqtJnouflAGMnnJPpyP5HELL5kvzqzbl43ZGCMdxngc&#10;9e/A9afDJcqWjlIVmkxHulBOOBjOOckMORjPcZFF0+Ltook3szMsqx7tpxuAJP0JHPHpXU9jOJXj&#10;hKlnb5pC/wC82qfLHrkYx/gR9RSRW0LDc1wp2yMMom1Sc8A4bBPJI9MdsCpV2YYbW27jzkgnOTn1&#10;z1Pt7dadPaRBfN8/zOpwzZJbsBjp29K87EI6qJny2s0UzFVkA3DbNu+Ye/f0x+OKgZImh8tFkjPm&#10;fL5jHIUDCgf3RgY4BPPPQCtG4ia8gWS5k3qMhmX0yAM55JGenTnuKga1tLVI/NK/NksysQF45XAI&#10;4/Lr+NedM7omPHZ2QWSWeNZGaMhkEhbZ1z+OBzk8/pVefSIJJZYJUwQ277pOMD7x7jJHOecc5PFb&#10;0toYyPtUjSQxrtVcZzkYz2xxx0OPzxFc6ETGJ33bZI/9SikZ6kHnqeQcHuT+PPI1iclfWbyyFJ2x&#10;8n7nG7dvHGQM9Pcjj61Vl3oFEUYRlXaqqxJVcHOc528diO/fNd2dHaYr++X7OsLFGRRtHIHv6fhj&#10;3yKF3oNnIWDOqs0n3vLwWBHXPPU5HJ/Ci/crU4VnjWCSVl/dxqB9z0B7c7uGPbt+NTFZYo/tE9vG&#10;qyLhVwoHI64PbH8x1xmur1DwhaiMaj5arI0bAssvH3s9cYPGfYH8hnal4at41a2spYmHnqreYu3L&#10;55znr1GPcdaktRkYtv5N3cCXEnkpyu35uMj6ADjPYjGBjimskUcuTNllfcPMjBK4PbuRkd859c4F&#10;aF74bvmjMn2lXAUQquOg/h56Hj2wMYFVb/Sp0hXzWjbcjFvJXIZsrjPvg98dB9ARuDTKMiW8OXCy&#10;7d27b5fIXpnIxjjqaju55I3ZZ5dy/wCsDDIxzj9DzzjtnA6u3XP9mSJbQssPP3VJKNnGOT3PXrgf&#10;Sqd0rRmQ2+zEigSQsNynuOOSBkn+vc11QZzyRVu9Zk8zYkreSykblQjb0HGeM8g4Poc4wTVW/Ect&#10;1vlkZpVbO4L8rc53deRnp0yamnl8x2t77CtuwNsY/dqCOcnqTz0I6+tV55Uk8yVrPatu2/hfvcMe&#10;45wMgc9hzzitjMI4oIEHn8srZYrMvr2OT0PHoMfWobNdi+faxbdqsscmzaSvcj6+/JNPVrqDc1wg&#10;kXbjywxwTk9x26c46g4933lupmjN51RlZU2/KcA7Txkk5PX14quUVy/oszTQsxZlWNsMrKRtJI+X&#10;3AOOD9e5FW7ZpA37wsvmfNu3fcwMbTnp/F+Y79c+J4NNeZ4j5n2jBMEacHBJODg4B5+voKu2tzMY&#10;oVnmWNfM+USnIY7uMcD0P5fWpaGW7bFyFWWMqVjCtGJiuRkDHPY9O3BJFX7C6DrsM4KrISzM+Mtu&#10;ztHXjnOeMY471SW1Fsi3kiR7ui/vsl+CSF7HB6Lx079asSzxW8Bit5lWMszYGckBduT1wevHGQ3H&#10;ao5SuYakr3jb5QCHz9n3R98YOQRjjHpz1NTlW8rZc3DHLDbuQbQ3zEDI7c9x36DFQXWoRSuqKvCy&#10;Eqm4tuy3TA5PUc8E8cesaGEysZfupJhsOCSc9f8AZb29QcegfKaRkBuBIircSM29iVkMhCrjJweO&#10;APw59agzGZ2SL5VY/Lxk49TnOeg6+vPYG3dvYXIaCYyKygOV9uucgjByB6/1qmrrJIixW2SZMqFV&#10;QM5z2Py4/mO3fSMQlIfEkxL2dorLtwkjM38WOBwPmJx1B/LnE8FjBE8lwzbmbHmfu/vYyytu7c+/&#10;bnGKLWJxKtuLWNhIpZmHXAPHHTsP8jnQa0t5AE83zA8nSRduxAQM4PoCM9ep6V3UqdznnLlK62oe&#10;ZHaU/vtu75yGbkHB5yBnt7ce2hbrOZAkkW7oDuycAjIK478E+gJPfAppWRd0NzEq/KTt4bCnuc+g&#10;GMHnBPXHOhZWAt41geHCleVZWHbJXIPA6AdufXFeth6Nzy8RXsW7SMtLFLMy7fMUt5bBd68MBkjG&#10;Mr1x0+gNfT37KfwHn1K4j8Wa1p8flht1jGQjAA7gTwpAZiT6FVPbcRXDfswfAvUfiF4ijv7t5V06&#10;2kQS7nXa5xgbRkZAJ4IHJwemTX3N4D8H2PhvSobO0t0Xy48/LtULntn03IOepOCeAK2f+2VPqtJ6&#10;faf6f5/cebUqfVqft57/AGV+v+Rc0LSbLw/oq+XEw+zrhY84+QgEYxjpyOnHtmia4u9RudsSLHmR&#10;hncPWQA9/wCIL2/lii+uYbyHY06+W3Cx55AYDnn0/D8+DNpqQRSm9uHVWTBVO5bjOOpGGX154r3K&#10;UY04qjT0ij5+blJupPVsmn1S203TvsiDEj/PJ/u/3c+vzZ/D61VSLejySK27nd83GOh9jwahmZpr&#10;lp2XDbscKOOOn4jj8qS7vn3/AGUsAP4mVSMDP+GK09rffboR7O23Uzlmk1K9kup/lgUFVX+92Ofz&#10;4/znB8U+Jrq9vf7H0oZT5jIyjO7jp/n+XBveKtbFlEumWOfNb5U2g/KPXj2x/nNU9C0qPSIhqWrA&#10;DLZx3c+/vn07V5eIrOT5Iv1Z6dGlGNpyXojX0eyi0OzF1P8ALIwyN3GOOv0/wrkPiH4putUnbR49&#10;23qu1SSTjoScY/StjWfEFxbWM08rKPlKojHjjvj0GD71yuhafJq+pNJIf9Y275sj2wc/5zXl4/FR&#10;p01Ti/X0PQweHc5+0kdD4A0C10iwfVLuVsfe4Xpx/wDr/wA9HT6vL4k1VbeCYmGMnZtXg/X/AD0/&#10;CsTx14pXSLNPCuiYNxIdp3EMRk46c+nTtj3rtPg/4BvV0+OXVR3y2V6n6/WvBdSpWkoJHrOMaUXO&#10;RseHfD19qZVUVlh24y3+cGu90nTbfSYFjj5+uKSGKGztdtsg+X0outYttOsJL64bATONx68dP8+t&#10;fRZXlcea8tT53H4+UlZEPjHxJF4Z0lpri4/eSKQq7QTWT8NrufWPM1Kbo0nVlwDXnPiDxJfeP/FS&#10;6fCzG2jcbSCex/z1+vtXqmkWkXh/R40iCjan+elfRSr0qMeWB5HsJvVjfFd1Jc38dpFj72PvdeOB&#10;+ddN4PsvJjUY+6uM1y+jWT6vqf2qUZXd+Y/nXc6Pb+VEqKnH976VzwqurURdaCp07Hb+Fl2W24Vc&#10;uSWfBNQ+HY9ljz2qacZbcK9qnufLYjcgK/Lk0nWnnOeelJsU/NXQcg33o57U5VJGQaUACgBgJBzT&#10;gpPWnc9BRSuAAccihcHrSlcL1pdnalzFJAvoKcM96TGOaWpKFUhjikJp2MnimP8AdzQAyQgHrVeZ&#10;+KlcjGd1VLh+9b04mM5Fe5k4xmsu7mwM7u9XLp+OayL+U4Y5rvoxuzhqytEpX1383DVz+r37AFQ3&#10;tk8frV7V7wjdxu7H3rltav1B6jnnmvewtG9jwcVWsUNY1QBSpcBm+VOv+fQZrivEetKsbHzMf3WV&#10;uRWj4g1SPDL56ru7njP9R1/nXn3ibXGTlDwp+Xjt3H1r67AYW9j5XHYnluZ3ifxGsRbEw/4Een15&#10;6Z/xrz/VvEEs4dBMv3mAViMHjJ/rjtx+NTeKfELSxyttJVmbcFwSB+H48d+57Vw1/qkTrwA3y5VM&#10;4G7OO+O57fpX2uDw3JE+RxOKbkbf9vMZd/mtxny/l68fhjjNOfVQqq+eq/Kv91fTjP8AnpXMvqxV&#10;mIlYlVyFPHH+f59qb/a7LJ5U+3bHww529Pf34/nmvR9icPt5HXR6u4XdKwwwAXa2QOevHXjuO3Tr&#10;U0Oo+XG8G9drkfLn/Z9ccDGMcHpXIpqUi7Yw47jdISdh5yM/jj0x7GpjqkLDdKu1imWXyh8rcen+&#10;efaplRKjiLHSXGrwuG2y/LjH1PQH+mOSM96zb3U5I3aGNGwzYZduOMdT6fyx9Ky7nWxI++S58x+p&#10;O3qcc5zx6Dp0x74zdQ1mNfMklnTaF3BgpGD6ZA6Z9vXuTWkKOplUrNk2p6ufLz5jMzfMeCQPyP8A&#10;nP1Fcf4g1BHbaR94dduSG5HTv9cd+nrNfatAN88u5sqWXdJnd1xj2B/PjrmuP1fW/KjkuVbJVi0m&#10;75f05wMHqc59ua9ClCx5VepzFHxJrUhWRYDtKqysQx+YZ9Pw+mCPcng/FfiC2S88gfKFPzy7ThQR&#10;jjqPb6E1reJdZtUM08km1/LDBQCW3AcsNpDD6d898GuF1rW4YYFEU7OiqT8zNxx6E4JHIPQZz1xX&#10;VGSieFiG6j0MzXdQ3SshDOsahdwY547+/HpzgccCuS1bUpUmdJJ2y2V3AfUEHgnnn/HvWvr98ly6&#10;hSznYgjbuo6Ef046YrmdQnVnBWNXLLuVlk5zyM9QMY9euCOT14cXW906sDhfe1MrVblZ1XdEPlVh&#10;t2/eO04IH0wAe5x71mz4Hlykqq7hgqgLIN2RgenHHXkZ6GrV1BJGu0krtkZUYJlT7gnA/vdevr1q&#10;TSrd7l2nM0jKePlwdxY7QRyOeSDgY4x7187V96R9bRh7ONifS9Oud2xz8vCr+8XlSudpx+nYFu/S&#10;ux0bTpltt506GOTdvyrKWJyMDuT8yryR1HJ4FZul2MnmLEoRpPlBZc7SeMA9ckZHTJweMc10Wnwq&#10;Y2D220YV2RssJELZHsTxgY5POOnGtGFtTectLGhpUCmd7iKFZhGAPnXDY428deMPzk8nuCa6Cx09&#10;ZFaSddkMY+Vc9WGeoPb5cfQA56mqOkRRxxuf3jNNMP3bfkD0HPJOcE8gc8GtiyGY4/Jt0UAOSwY5&#10;icZ9MjJJ44yNuR6jupxOaUjQ05prWSRpYOTK3zKw3cJjgEc5x35yevYatomxmnypZW+USSA7RkZw&#10;cdPc+9ZWm27TtI1xIWWQ7o1Ziu056ngc88kj1x0wdTzPM5ZizM3/AC1LNlsdsdOMjn+RrblDm0NC&#10;FI52aWOIr+7+60gDDJ+nb+hPY4vm0F4jRKjEBv3nmRdeOo4x0Pcge2c5pQh4ImilDDB2MNvyFs85&#10;5zjOeM45PoRWlAUeD7UFaRgV2qyn5lJzxnJ/Dp+hK5SozG3HmQFpJpkkXb8wVCy5HP6hW65OSvXi&#10;mSO8SPK0LFnl2q2VDDk45x6kc4xkd+atmTftSSNU2vn5mGxejDBPPGfUdO/Ips0q2xadzGS2V3LJ&#10;gp04xnqffJ5J9KylE6qdTUz54o5olSNV9lZicZByOwPB7dvwrJ1G2ljZVe1X5c8+YdqjnOMjBzxz&#10;3I+lbUcInjZI7dQys4W42nafXP5HkexGOtVTp9wFy0O7a7BcqOcj7vbryScEcHk5rzsRE9bDTOZl&#10;0+J/LfCqnG5FkztI+8f1P146YrHvdLFwJIjHJlly+6QHPbjt6DHHvkc13Fz4fYtuljClQxXbGGy2&#10;O56YycfljkkVTn8Nh5PKSOONiu1V6MBgZ6ngHJ7nAx7187jKNz6jA1rHmer6M90VuBa4O3Z87H94&#10;QRyD2I2+/Tp0Ncrf+HkebyHkXDKrRxzRlN3y8D3xgkgjjjivYJ/C9uJmnErq7DHK5GeMYyOOrduc&#10;Z9qx7zwtYsmRApPlsOhbcoyc8c8ccdeM96+Ox2H0tY+yy/Enkk/hKNyr/ZxuPCsykbe3XjkjnkEV&#10;PpnhS4jK3ssW51iAmC4KgbeTjHyjj1x+demHwA7N5rWu1o1AbcqjcxyOT3HXoR978K1NM+HtpGn7&#10;yGSNp3ARkjAyuex659eMdQa+TxGBv0Pq8NjtDlfDnhuU23+khnkmYMflAI9yAMHsec8/r6J4X0S7&#10;WHYLaOQxsF27SVOcn6ZJJ6ccVc0PweLQ4nVZCHUfcAySD09umeO/59l4d8NM0av9lkH70cop6EdD&#10;1PXI46jpkgmueng7PY6Z4y+weHPDfyrII0H/AD0j8kKBu4U8j3+6entXe6PoRSPzfJV9q7WSZTtI&#10;zkLu78ntin+H/DcLBZEi2hsBsIP859/THpz3Hh/QpEdVKDG4Dy1yqkEd8fTHb/H06eFscNXFd2R+&#10;H9FxJ5PkK25SvyrnHPTPvgdh/j12i6OZ3/dxq0jLyeAS3TPrg8Y+nHY0mjaGXfzSSAxbaq8KfQdc&#10;jkfT35rq9F0YIvkfvmPUjsO/Hr37Zro9monFLEX2G6HpEjbY5dv3i2WPTnr9c/ng55rqNI0pCFuE&#10;DOuCdnl+h75HA/LtT9L0qNSFjOXX1Y4HHTP05/zmt+y04lVQ26ntIrZ74/Xv9fShpGEqzY2wsJVI&#10;eT5tyfKwHQevX/PSta0syp37RyMrlcc9/wDPoPepbKz2ybyv3m6D65x19v8A61aMNoVO0fNuznHO&#10;cdv8/wD6smZSl3IrRFBK7W3AHGPx/nxn+lX47dcqJGGV/wBXtH+faiG2MCqu8kKMD5+g6DGBz/n6&#10;1ajiZQYgP4sYP+f8elQ2ZtleVSjbmj5YjCj19f0qtdb4/liThRx7f4D/AOt6Vo3AZNqll+7hsemT&#10;/n/IrNvlAX5I2+8eQxwc/X3pxIkY2qXTLuURY68AZwP6cdq5bWLkEOiqvy7tzbhz75/znNdBq8sI&#10;R2P3WBHy9Og4/wA/4Y5PXrhCGQM2d2P7uc8c8n8f/rZrpgc8mc/qrlpXVI128Db0xjH/AOr8OPbB&#10;YlXVnUFtuc5w3t0H4fT0rZvRNNJ5LBdzA5bOOeMDnv8A54FZqxPcMQSqKqgSbFz2znHXP+e3OhiM&#10;sJEVgOfvZP7s8/0PT8cg9M1saVBNJtbzD8o+8eGxnnjP9M9x3qnaWu9yQ5G35dyg/QevA9fb8a3N&#10;JtZGbfIAFKHaVPAH9MjtyR37Gokyomxoth5jZ+RccR7ev157dO3r7Y7DR7Pcd3dVwqs3H/1uf881&#10;k+HrFZAskWVz6no3c+ufz/Kus0qzEZWNVPzcbNv5/wA65ps6YGpomnPu3rGPm5K/5/zz+FdJZW0y&#10;oQ0f8XOO9UdJtNiHn5W+6ueg44/nW5p1uREI/L+VeK8+pK7OuKJraEgY27crxip2XaMEYx6LSpGO&#10;h/X0p4RVy9YtmxSuVJTK7ufasvVID5bFF5YYY+grclXccbeR+PFZuoxblx3Zfy7VUWTLY4bxJARF&#10;mNeexIIA5z6df615v4st/LRgQu1V2fN/veg9v0r1vWreNVclcN1X8P8APevN/F9tHEzbQxP8Pb9e&#10;f/rfjmvWw0jzcRE8e8YWsSM8ZjEbFRuZVBxgkj/PfP4159cxKXb5QyBdsnlgfN16AfQivUPF8CuJ&#10;CFKskZblgAOoHbr9fevNdRnngl2QJGRx8rNySW6Yx1HHr0+ldUmcSLuiSzyzpG21pN+1MqOw/DHG&#10;Oe+D1zXrPgO+/wBWBGq9R79fT06fn6HnyHR2gS43B97B2McjDvx19MZ6+vWvSvCN0wSOSQsrFh1Y&#10;nLY6Z456dB+nNc1TqdFLSR7n4Nv/AC7dRudugb5cZ4A/L/A13+jTN0Zui/rXlvg68MYWNvvbQTt+&#10;b6f4/gfw9I0F8xqC20fe9a8yp8R6dM6yyf5cg9f5VegJI5PtmsuwfKgqPyrShfjH4c1yyOpErDjc&#10;cUhdB8wBpCRjr+tNyG6n3OKkBd2Tk9/4qb5g6gD6Ubg3zM3NRsTnkUAO83/aX/P4UUm5ff8A76/+&#10;vRTA+Qr+Qrt8/wC8rYUMfl5P+HYHjPOeKzHd1dftKfM0ZBZVzzj1I98+v1Fad/5jXLmVGI3bvlUd&#10;e/44Gfp+FZ8nltO0bbSwXYsiMWIHXrnnt+P51+nxPypkdn+4l8uWIqclQu4hm6Z/L+tdRoPmY+Re&#10;qn5m6Edf5cfhXM2pmjZMzvkMoYs2Mk8jpn0+n1611GhOqqEdWGTgN97A9/8AH3/CiQ4bna+HFBAS&#10;NVAPQbc4/L6n1rtNGRSEwhPTd2ritBSRYwxU7twGfbg9c12Wi4Xgvz+OP/r15OI+E9TDfEdJpZVY&#10;1z8wHrW5aBmK5X/voVh6apKqW49v61tWWQMgH35rw8Qe9h2aluQRknrVyAjbg1StsBOT3xV2Egc4&#10;7V5k9z1IbFhM45qUdM7qiQ/xGpVJB5/OuaR0x2FHJ6/jSOMA57UpORimvjNJbjIX69KjfOc5qSTH&#10;QCozwOtbRMZELkHgiq8h7Yqw/uahk9DVxM5FaQHHPJqJh8vIqaUYGfwqFk4+n+cV0ROeRC+C+MdR&#10;x7U3ywR16fpUjoQck/hQoLDDLWlzGwKMruI70+MdBRjavP1NPUZOQKhsqMQYkLyePpSH7+008jCc&#10;HmmgEZ9agtgVAGS35UAZHJ46UoGcfL+ApwXPX1/+tQPlGhcH5T+vNPjRTyaFG0devtzTl6cikx2A&#10;KF+Uj86cD3oUZ608KRx0qC1EYeucUFc55x6U7YwOQOKAu7kUDsCjnj+VSbQDwOfWhVJFOUMThhUt&#10;lJDSjcUFf9mnYyBgUEkd6V2OyIZCBzxVS6fPWprqXHVj/jVC6ugPv/hW9ODkc9WfKiK4uMHOfwzW&#10;deXZBwX5/lRe3oXjd65rIvdQV2xwA3616lGieVWrJD72+UjnP9D7Vh6hq6ou5c8++cD8P89KZqmq&#10;FQMyle7Mvp0rmtV19YiSDnaMZJ/z2/ye3rYfC83Q8XE4pR3Ze1TWSikiQNjr8vXr/h+Vc3qniPyk&#10;3q/3fvbjjj1rF8QeLIbaT91OvzHOGxx8w/zj/wDUeH1fxy5LBpSO2VkBbp3+v58dMmvcw2B5j5zF&#10;ZlGPU6rXfGSeWwimyxX5Ruw2Mc/59BXnXizxuY/vup2ghtykZGRxnsPxHWsLxB4/WMNLLcsVAy2O&#10;jZOcYweuD1/xNeY+PfiTBbNIsb/Nuw3ylj06fr7/AK17lDCRpxueDWxkq0rJm5418b2sJNt9s/1n&#10;K7l5IIGfqOv4Dr3ryHx549jWN1hG5m3iONZAmcHGRkgkkHsc5zzxzzvjX4sQNFNOLgjYqus3lgED&#10;Hc5wBx6j8a8t8XfE6JZlk88N/ebd1PY9yAMdhkDOe4HLjcXToRs2ezleDqVpJ2NTxn43eCdjI+5V&#10;mVnVcfKvGXxkAnH4nA9K8r8WeLYTI7JJGM7iqiQ7VPTdnk9c/qO/GV4r+J6zz486Td5m541k4OT9&#10;054z349R1xxzJv8AUL+4+QrGsjfKy5Kt174I4xgYPpyOK/PcxzD20mkz9XyjLvYwTkjTvNRMzbfL&#10;+WNgX/h3cDjAPU8dueMetSxG5klV1VlVFBY7tvmA45OQc+p9CvbnFa3itWmkR5THtdVlljwRnb1x&#10;n2GfULgcVOYg4RXh3pIpaRojuyN3yj8lAOBjNfO1D67DxsWGS5w0aQLtaYEeWx3sw4xzntnkAZAG&#10;O9TqLi8lMGOX48zliflyOenYjv0HbimILZ5t9uWijXcY1KqCo42jnkdOF4Occ+k6BXi80yhd4Ty5&#10;TIWyfuscEc9Ome2RjjHnzPSiO+0rdSmYH5s4XbuyM44x1BGSSMZx61YWG6AjkcN8igbeGJUn+HnP&#10;Qn+naobdY0dY5V2zbmdpHjz1GNpyO/oD69BVw2yyzM11G37ohg24blPBIGD9TzkjHbArCR007kiM&#10;kibDBlkz/FsI9AMZHfnp3/CS3jEUXyruk6ldx28gdDkbgeADjHQ+xbEGIkAg4CqdzEKob/62M9wc&#10;e+Q+ACCSJWtcbdo2+XnBP16nHOOx45riqHbDYVW3QfZlkhRWONjbf7xwORwO/QE5zxU0yIJcRyPJ&#10;HsCzLDGT5Y6gcnjkjt169ciSWKScKrtvj3DbIJCMlhjOc++emcepxTZoNkkb3ErLIqqPMVfu+nPJ&#10;AwvvjjiuGRrEjLbQjxNI0qjauS2TyRk+nfsRxxnipLdBDcedL+8d+Sf7p4yMZ6dOByMj60RGa5b7&#10;PDKok84r5a4JAAyGAPIAGccZHenJDBHceckSBQoxhQVLZ4HAPo3tye2KzbN4h5cHmbbdGVmyPMjz&#10;xz15/PJ4z2PJomVt6yybvlwV6kAcc9/x5xjvUkRjls2WaUR+WC37llA25PHucluTz8vYYFOiYyWp&#10;uJrTduQ7mVSc5z26evT8eBmpkzWJU8y3J3yxf6wExmTjYh5PX73UjoffPBKIJ0VQQVds7x93cRg7&#10;sdOvTGB9OTVoRzNGv2hHfay7i0a8HJwRzkduRj+EjqKZfsguAI/mj5DfINynrkcj0I45GRx0rFyL&#10;IjA0kgtoblmRflaPccH0ORnjJ+8OTnHNQrF+83u4kYH5sjcG6qAOx/T2yMAyQWzNCo86UrgsyvgZ&#10;9du4YGDx9Sc+gmaSCxVgrNKYyCjRHJUgkAHv1APPpVRZMkVZ4GIxHEOF3DymBBweeRjPbv047VJG&#10;8YYySSSP5gA9Gcgkfh09fyqPPmz4WZlyVDEx/NkgAclcZOPTt7HE0CQLB+7dwqx4lZVydgbOOOfX&#10;GBxmuqnK0rmE4mloUhtmdFaR1b5/M8zdkg8HPbJ98DrjgV1Wm36TSMFnCrC2fM7ZJJzz6+uQQcZ9&#10;uRjme3dmUKF3bYdqgbVYZH45x14/GteC7eN9syDa3zKxHUHI5yM9Oh6t+efosDibdTxsZh+fU7Ww&#10;1NEhWbazRqWXZn5RtIzg5HBB9icHHYnoND122guM3D7WViFYAbT0x06naCfw69q89h1KAXYWKTY0&#10;Z3f6otg8Z4Hvk8/Q9sXNP1/CrumjbOTg91z93nnIHHBwMenJ+rweOtJXZ8rjMvcouyPWtD1pFjDw&#10;vM3lqD8seAD3HHpnj6np0PZaP4oa3BaafDuOiqGxxnPB6jnIx15zxgeG6d4jktbLNvNIreZ8wXPQ&#10;nn8OvfnP0NdNoHjOMWgubrbG0fyrvY5PJBxwMcjPfjua+xy/HRejZ8LmmVys2j6L8LeK9n+jHfgK&#10;drK57Yx6/ofpmu10PxNFMoVZfutkxjDY/wDr+ua+b/DXjczSb2kAbd92VieP7vXPP4cHtnnvPC/j&#10;tJUcSSMrFsssnKjjO7p7E9/5CvpKXLUjdHwuMo1KMtUfQWk+K4XP7rbv3Yba3zdOuPw7e1dVpXiB&#10;ZIlcz7jtPHY46jr/APXFeGaJ4wkdUDXO1U2lud3cYA9eCOn9cnrvD/i0jyykjRtwV2tgkdx+mP5V&#10;nWwqlscdPFOnI9z0bWQxCPP83fnIH+efyrqNJ1UMMq/B67cZ968f8N+JTM6j7SrfKfmB/Dp9P884&#10;rttE1uNwMFj9e/8AX/PvXg4vBuJ72Dxl+p6RY6kWfb+PXrWtaXQI5b9a4vT9WBIPmE89m/z7fpW5&#10;aagGwpZdvsP8+leBWw/KfR0MRc6qG7ypfJxVuO5H3M1gWl6xGeB83+HNXobrgAf59682pRPTp1rm&#10;qtyM8Cp0nyNu6suK4PQtViKZSPvVzSpnXGoaCybjwBQ5xwD3qqky4yBT/O/iJ71lyGvMSytxyfpU&#10;YI/vdaaZBjCmguMAhh1p8pNx4wRwcf1pdhABIpoIxk08ODwM1LuPcTYN27FOC/LnHFO28f8A1qAn&#10;OcVNx8o3apOCKUxdeM08IAOnWgABulK4+VjUXinEEjGP+A04Lg9aMZO6lzD5Q4VtwH6U7Y3b1oAB&#10;5AoI45FSUNwc7qUgg4pQoxgClCkHGKAGEDJIWlC5FKRnlTj8KdjPJPHSgBEU0qrxwKVdq8qKXLVN&#10;yrCA55J/GhY8jn8BT8GjkDilzDsIoHSlCseMUL1xTlGKQxoznFOCsowR/wDXpwGDwKCM8gUAHbk0&#10;oU5+alVfQ04LxhRQA3AzmlC87RT1TP3hQF420ANwOuBShc9B+lOBANDAjkUrlcogGRjbTk3dqWM4&#10;7dTT+agoaAGXkfrTlA70KOM4xQfpRcdgHBzRgDpRnNOAOMVLY+UTax7U4DikXcDzTgM9v/rUrlCY&#10;BPIo5POKfjA/kKOSMlaQDQCR0oAOeF96VUzSlVPGKAADnrRtOcgU72FB+lADcZGRQA2OetHfOKdS&#10;bKQg9CaWjk0c9Km5QH2qpqybrZjjtVxQCcEVBqCnyGGKFuBwYlaO7aNsj5qsJKT1Wq9zDi/dAxb5&#10;qmxsI6+uM0jr3JiS3XrTowytuP55qNGcnDt36c1IoO3BOKiWoyrqcXmfOn8Qz3/lWSobzc5z83y/&#10;Wt64iBgzj61hXQeF9wblv8a8THQ5anN3PdwFTmp27DLmEzwbFHVf73IH5+leYftDfCXQ/ij4Im8M&#10;a6Y45IWL2N4V3NA+D6EZHqMivTyzLGVb3P8AKuX+KAkj0eS4iiaR1G/YF+9+f/6682VWVKXMj2ac&#10;ebQ/Nv4h/D7xH8O/Ec/h7xFaGGa3ZtjEHayHOGB6c9Qece3IrnYkABtpl27uWYttHO3pnPXkY6kE&#10;dMV9gfEHw54X+Oscng/Wol03XreNn0W8kztdD1V8HOz+HplTkjPf5b8YeAfEXgTXp9A8SWElvcRv&#10;Im9lAK8jocYIIPBX7w5zjIE1qMakFUhsz08Nirt057o5e/klDsbGZpg20Hg/ICT83cYz+XPSpra8&#10;hgdbyLzPMfaifKdyYzuwwH16dPbvXmkMa7FjjjXcwV2UgkHnsMjgD/64qGCO3eJjKxaNWx5m7PQc&#10;KB0zwT6ZxxwK8+pTPRp1CxCfJjeVrabzMNGqr8wbPfOOnJ6dc9+cpBbObhb6yttsIOcqwXjg545O&#10;O5II4+tMmnWNpoJJ2ZlwsLMmMM20fNx1+Y85HfHepox5yec8rbVH94sq4br83XofzxzxnxcRT5ZH&#10;rUZ8yL9lb3EytDcSfxAK21W3HGAencAfT07mMWywt58DBstktwPUdG7DjBH8qfDNBbSSO0Pl7lz5&#10;m3aApAOOe/bHJJHTpUN5LGw86ZefLVhtywdsZHTp074x6enFynSyGZNsbzQkRq3CRgYTk4/MYx6c&#10;DrwRWtZ1kIzGPPVV2iZ+mSfl6jGADxxk+lWL1IYYf9au7bsVvLyScgdOx6+g9qzJf9Gm2rcbV25Z&#10;WXcMe/5Z+pGQeo3px1OWoy08txAm2NPLjMYVpVUqCN24YIyRkkcE9c81fnkkijErsyLHnLbjmQ5P&#10;Yntz6nHU1QjmnVpndo/mcFo4T9w9weeRkL+nPOajSeG7laKWeRv73bKg5yOefyHYe9etSieZUepo&#10;C7kiaF5WkwVxF5i5y2PlGR0OR9c/jUasy3RktoVeQK23bLxnud3Pr+g9aJYgsYUgyFpPljXglQcj&#10;rj6due3FOilC3Uc86yZA8vy1YfKuGOP6H6duMdHKZXJikwiecqdq7gXjQMwbGMZx3x1z9c04Wyxx&#10;q8p3rDJiZdufmxjPJ6gjv1x+FOEcckRCEbm+ZpON2OzHg5zz14+nSmwRyEL57Luzl2bn5sgnLZ56&#10;j09CT0rjrUzpoyGPBcwyLIXBlwdueSe5+XoCWOM4B/LmWHTLmeLzFufnaTazbR8mSc9O/PqOlSyS&#10;QJK0k2Y/MUIQCc546k9+B09+va9ZRW9rNG0V4D56gqzMF2c9DzjAPqeBk44ry6keh6ECIWPC7ow0&#10;bDEyyIN2ducgg/Nzxntjr6PTStPisDDnzJWCvukbChcZx157/ifyuSjdMz3cJ/eZwrEqCSpxx/Pk&#10;evfNQG1s7lZDYvMvygbJm4A7/T8u341zuJ0RKlrp1qAttebkiaIeYzLtVV+914B55z/hVWfSLa5t&#10;xbsYW+XDbeG2579x/T2rRvBFJM4iuJVCkCPy5iVEYOPm9f69PSm37W8sqpZGRX3BwrNtDY7DPPP1&#10;9PwylE2ijDurLyleaWJWj/iJPD+w5yDjPX/9VCe3WI+XBzuLNuk+VQAeV+Y8Zz3PPvzWzfTwQBrS&#10;BfM2rnrjPsD25x1PGO1Y51CVr/yMMW3bVDYypz8w9MYIHP1GOtZSZ0KJVurO1hlkkgVGmm+bCqfn&#10;yAcd+Tz6fkayGmuY7lrlAoVjlmYD5OBnvzjt344IxWtJbG7doFDrJHI2D/FjnLYyN3Ax+HvWde2c&#10;ayNG6t95vl4ycYwQce2M4B47daSkDiUbuFfMdVTlhiaF4znOQc5zwevqaybi0tfJ5kaNFXbksDnn&#10;HPOM4+vX2xW75srBluY5GjJwu5RkAEYJBHBPH5YNZ2rWHnK0CXzBYwNvX5iAO/OfXPHUdc5rpp3O&#10;WpEwbrSi6NNF8ijbtKqMZC9Dgce49B9c0f7PjhHkLFvVmLKsny5K5JGCc+o5JH1IrVSUxNiKQKqs&#10;wZ3bjd6A/wCOMdj2MsjxvKq20mUYlowuQqtnPPHoc8cY446V2R3ONmClkFdpI4drbv3MhXBXrjjn&#10;PPHYDOeAKfZeSqsZ8blBXAjY4Iwc+mOOucZBI7Z0LtElx8jKzc7ViBzjktznjkH8PfiCZEDKrMvl&#10;r8q4j+bGfx57cnIAreMTMjjtYHjW1K4K/L+7jHz+h/XqPQ9SDViF5fJaS1O/cqjy2kDBssM4xnn8&#10;ORnrwRA8rTT+Qjtl3VVK8Fc5O4gg56jgnqfwq6qqJJWmRBujUxqrZ3KATwT7Z9ev5zKARkSWt1El&#10;shMjKzLlVXPzMcdunoO/T06xyySXrh5HCFsYUqD5gOCQP9ojHpn6VFumiV4/NiGGBXcSVYDnIIyO&#10;+OeOmc/wrdLHLcK1vF8udv3QFPr9B7k+3Y0vZmg6OJdnmMrN5RRVkbDc5ABzk4B/HHUEVYifM7Qy&#10;RruGSoZ23OQehx1PHBGMADPHNVWSOMLDiPcsh3SCPk57HHfPfqRjmrm2FWwpZVZdzfMMcbiSPX+v&#10;14pqmHMP2Sm2KgnGAVVcEcA8e5zlepxz06VDcW7s6wqwUrtKqcgDONwBxuGc9Tg8Ywaeju4aOcM5&#10;45YgbxtGT/Xnnjv3jlW5aaNY4GVY2dV3seckjj6/zwcjFb06RMqli9FEVm3Tt/q/9WizZZTk/Tdg&#10;89+2fQ6EW/ZHLMUkkmUmUSZO32/DJ6YAHPbmjptvI1yxMarHIrBfl3BzkDJ9x7ZyepxzWgUusyRW&#10;jMiNyu77yZ6fXt6d/XNelRpnn1q2pNYRNLPi5kjdRtb723bjdznIAOdx7ck9sV6R8E/hJqPxY8Ry&#10;aNpSTCzSVXury3jG5HyP3anuxBwVPr6/MMH4YfD/AMS/EvxGvhjw1aSQrNIH1C6+yuy28e4dP9sj&#10;OB1HU9M19+fAX4F6H8MvDkGmabahCkJVnLBpDwSCzZBJLLy2OTwOM1rOvJP2FH4nu+y/z7HDLljF&#10;1anwrp3NT4RfDPSvCGiRado9hHDFHEVijj4UKUbjhiAwZe3A6ADmuyur5IgyxxeWqyZAx/thh9ev&#10;fHFPuGhiaTyyBgZwuR0YnH5Z/wA4qolu91d7SjMu4r8w6YJR/TsVPpjB+vfhaNPB0FSh82ePiKks&#10;VWdSW3REmjWTImJlZRHw29QB8oC8c+yt07/lLe36zqsMKDy1bH3hlsk4J/EfrS390q2n2NHxn5ZD&#10;z1A5PPOc4P1/GqbnyIJJG3c7vlX68jp17j8a7PackeVfM5+XmlzMHu0t0YBMOzExqe3f155zWDrf&#10;iGLTgx5Nw7BQmeM46Y+tO13xPbWUbOrKZW42rn3+Ufn/AJ5rD06wnuT/AG/re1di53SKcouPu/p1&#10;715+IxlnyU3r+R3YfC39+e35lzTLKSOFta1dlwHy27q3t/TH8sU3+1p9bnK7Nscfyx4b+HHvjPTH&#10;H4Vn67raa5JHDbeYtvGTnazDIJ9fx+lRalqFvp9ubaNl8yRh5m1u/Hr1NebUxUYx0ei/E9KOHcnd&#10;rX8itr92uouunpIzLG3DKDlv8/nj8abcajLpFubHRYmkvZ8JCu0nIJ4Jx271W0rSda1rUkg0e0bz&#10;G4ZxHkLzzzx1Oa9c8BfDqy0OBbzUI0nuT88jtk4bPQZ6dT6YrxpSqYio2d9qeHhY5f4T/BaeKb/h&#10;KPGSCa8kXPlk7hGPy9M+3tXqqNDZW628ShV245449P8AP51Vub9kR4Igx3L90dvQ021ll1KVZDId&#10;m/Jz/n6V7eX4Pma0PEx2Kk9WXEuHe45ClPr6d/8AP/6/Nfjb4+5Ph/Sz935ZG3DBPHHv16fXium+&#10;JHiseHNKkS2kZn2/eB5HOPw5rzXwPoOo+JNaOt6m0jorfNvON2eR2H/6q9+tW+p0XBb/ANfmeXhq&#10;P1ipzyOl+EHhh7VWv9Qh/fOuVz1UfnxzXby6jJf3aabA7Z7f5+tZcusW9lItjYxKsj/dVe/T0/z2&#10;rofDGnQ2qi8uQ3mNyxK9f8K8b6xKT3O+pTUdTodE0qKytx/eC8ZNb2mP84Un261hx6pbqfL39umO&#10;K0tHvEmuVCt91sV62D/iI8bGX5Geh6LGBZ8GnzL2FGm7RYrg9qdIOelfQUz5eqQlOeBQV5wKdRWh&#10;iM2nOKVVOd39KXauelLgZzigVhNgpcDOaKMHpigYUfhQB3AoAPagAwc4xTlB79qFUg5px45AoAaz&#10;ccVE7YPNPcFRxVeViOlVEmRHK/oKp3Mp24PpVid+Dk1n3UgAwa6qcTlqSKl3KSG57VianMRxmtG+&#10;myOG/wDr1z+r3Xy8GvWwtPVHl4qpZGRrd4FDEt0zn5q47Xr9n4iPzE4XP19q2dcvcMxJH+z7/iK4&#10;vxHqKsrunzf57/r+tfVYGjex8vja25z/AIj1RhuhEm1v1+h9Bn86818W66GizH/z0x8smV9up9a6&#10;bxXqskIkdpQApO5VXr2/Dr9OPxrzLxjqsrtNtPQYPzAg+xxX2+XYfY+Ox9Z6nN+JNTaR8xkMGAyT&#10;jP8ALjqPU1yt3qaq4mkD7lYdznHU+nH6D8Ku65eSPIzGRt20cbgMYIOB7Z798Y6ZrCvpFgPkEYbo&#10;vbPPY47Aj8eTX1VGFlY+bqP3idb+S5lYudqryFRWx35z3OAf8k4fDfSW/wC6W64AIba3AHpgHjkd&#10;8dO/ArGWeWB1QsWVj83AGM8dj170qXyyONr7tu0bc47jHbI46Z79K6eUw5jatL5nHmiP5+isq+3p&#10;7c89vU9nz60N/lJGGVmH3c/KcdPp1A+n5YqalP8AZfL3HapbbIrA8jrnP4en0FVZtRmQYE275j5b&#10;bvvAjk9T+o557dTlB1NDZl16FZGWRTskc5TZz05OOnHQmsO81aCOLy0KtFtwuezD+7k4HT9fbNUt&#10;R1RkjxDCWyMLuUjbx69PXgD/AOtz91deUzSLKqkEBtp+6RwcZPTH44zzVJWOWU5SLuq6zMyTSLH/&#10;ABkr2Yg4wST3B49jkc1yWs+IZ3IeQ7VQqMK275sfKMj1PfIPtjinapq7vPJawtuKrujjGPmYsRwO&#10;2RjqP655nWNaL28hWUYdNqtnO0+xBHbjjoM/jfNY5JJyKuuakJLl5LSSNmUDa0agNjvnjPGWPfgn&#10;8OT1u7a4hYzttWWOPy/L53ADbgEH0xyeOeRjNX9T1SG2l4ut2DtA6Z6DAxk9xkcE+vJrA1Z44S0s&#10;V2WUlXjX7Rzkc846fwd+4zzzWFWtZCo4bmkZeqag0wkjR8BVB3992307jjPHXj15w74wRyFbeR8v&#10;HgYKggkE7SwI54/+tzmtC5vib1bSMqzMds0W35o+BzgcAAge+F9ayb7zZLgzSHcuxG3bQGbg8gkn&#10;P3vUdMggZz5GKrOR7mDwvL0K7D7RthceY0jblduM8Z3DBHBPOe3JOMEVq+HbGOSKGKSBWjaYO52n&#10;dgEjp1+g/wBoccZqlZW9tqKrO6fNJl2Z7jb86gnr3ABznk8g4AwDu6fYsB9omn3OiKELcg5H3M8h&#10;ccjAIGOnHTii7yPW9mrXNPQrJJbVmsN0i/MFZoxwcD5Tk4C5xkZPrg5xXU6bZwxN5ssymQk7WZcl&#10;ievvnA+nH1ByNNtUz9kt4hHtyCsLANtGcHA4znGAensOvR2McbqsUqxszMQVkYtj0I69scc5Hf07&#10;6ZjOJb01Lpv+PsmOFF2lnj3b229sYGc59h145xbsI1kijSSHbnC/u8bUYAdsjgEDn0Bx0NRW6lHj&#10;khVfmjP3uAOCdpCn75GAOcAD3q5ahFj8yGXPzfu28z5egx9OT/PArrgccolm3txIx+1KzBpM7Nu3&#10;jk+uOoB6+npitmNQxaGNVj++uUVe5Pc54wO394dzWQk7SoqSIy+XgFRIBtXJHUHkFuPxI6njRhVE&#10;AVAuFXEjGTGeQBnKjPP889zjYlGpBKAjeZar5glTakijAHA6EdjgZHPXpVqJprU+VBJ83RfLUDgZ&#10;wM4PBGPfpxVPTVj+e4Dx7oZP3as4XHU45HQ884OO1XIlZcrA/wAzZ+83YDJx146/zGe4GpblVZ1W&#10;MgSMR8qqvHQ5I5Hv6dPTBqdrNY4VgeBo9p3dTkfhnPp06+hxwlgYV2Nhjs+ZVMYxxk5B5wR+HGeg&#10;NX4rOB2a3d9xZf3jbT8xPQ9cDp+o9cVjUkkdVKDbM9dNVmE0bbVGW3SKFXPTHYAfh0GT3qVNHiCo&#10;giwzSbTjGAeevvn09cZHOduLToyyqUEixruk8zG1lwOCOP8ALetWI9PMcaSY3R+Xt+VuvT5go44x&#10;2zg/SvPrSVj2MPF8xzsmmRmSSYwvhXyG2A4A6Dr0x079fWoZ9AZ4PJEPlryPLSRRkd/0z146cGul&#10;Om24KbY/LDcsuOPfqc5Pt79eyx2LMuREdwkAkZhuPuTkdefxz+J8XEJO572Ek0zkbvw67Q4khLcD&#10;c20568AevB471CnhFkjVGQsySbxkhiCoGDluDjnH9Otd1HoSsMrKrychVZs+mRz0HHXpnr0FWToz&#10;+fI4Rl8zAXYA2eM5/r0xyOtfO4unGR9NhazjY4dfB8Gdluilip3BpAuB6ccen068d9Wz8Dwxl4zA&#10;MiTaGVQflzyOcFgc568ZOK7Sy0ILMPLUENgKH6AEYwCM46j8frWpYeHo96yGGNdoUuNmDnA7A5Ax&#10;/nivnq1C7ue5RxOmpxdl4J2MszwgfKG2kck9M9Pwz6DtnB6TR/C81szfIowAD5Z4C9D3/vD8K6ax&#10;8MoVjaL5X+8zNn0A2/iPT/8AX0Wm+F2lZRJGzM2foMd1HU9+vr9a5vYJHT9a8zH0fw4NqwY2rgIw&#10;XHHO056e/p+tdlofhwTBR5C5bHy9QgHUg/h7mr2h+HoxZrKmz5Tnp90ccDv/AJ/A9Ro2hN532hoR&#10;80ZPuwB/r/nvVOPKT7bmIdL0xEZQLf5QQPujjtgZPP0/+vXUado0jBWEfbPGOvt+Q7VNo+khNv8A&#10;oo/dqFHykfj7nNdHaaRltqvu2r87bcn06nv796xlIOYqWOjiNtsYKvuxjaV4+n0/H1rYs7Iw/KIQ&#10;rfe44UH0+n4Yq1YadCNsrDGAADu/z/n2rStrMllXyuR/s9OPSuaUh8xVtrIrHhl3AcY9auQ2iRru&#10;dGVm+ZmJ746Y/wA9PwqxDbK27egXH8WOv+f84q3Fauq7Qn8RH3cZrFyC1ynb2rJzsbqdq7T+NTm3&#10;lEeD7DduPH+P/wBerKWzKMjPsQv9Ke1sYxv3cN/dAyay5h8pl30WzbFlzx/nv71j6mJNnmSruZj9&#10;0Dn2P4/59a6C8QGNjv3bsgj8qwdRhhYEbu3y8e3XP+eta02RI5fW5CsTM0qna2ZGbj8j0z/OuR1h&#10;0McjAY5yf4QD6AZ4z+NdXrqtGmwPhWPzYXr6Zrj9YAc8sBuPJx04xx+tdsPhOGoYF4qeZhhuXc3y&#10;r2BIz7/ljr+FV4YfkW2jMbjd95uxHT/H2wPatG5SXDDcyttJzxjI+nPr7cUtvbsm0earP83zKMr1&#10;5B985PTvxzVGXUm09A4UIMSAFVVsjJx3PQcd/wAa6DRrCcSICeDjJQHHr/Xp/jVDSbYpGhKhdvPy&#10;r83c8kfT/JrrdBsFcqRDhWXbnHGPqfb+dYzZ0QibGg2uI9uz5cdW79T6cnkfp+PUaVZO8ql4jlec&#10;Y7nHH/6//r1n6RZmMKzKPzPH+TXTaZZKnysueePlHH6c1w1JHXTiX7C3Y8M3ILfWtW2jIRQP07VW&#10;sogCqgdue/ar0JAXHTNccjsiiQRjcxwOeDSbSJc7ulBlVRn7oHSmmSP5gfwH4VmXoLIpK5A+uKpX&#10;sQA2Y5A9v89KuNMD8+ar3bgqWXG31qoikczrFqxj2lflJxuXgiuB8WWjwQySbvvHH3e/TP0/r7V6&#10;Vqir5TPtUAen/wCquL8SwDDIj98KzMeef8K7sPJpnFWjdHi3jOwdWkEsR+VWIbd+v5fXHevKvE9l&#10;Is8kCyD5eeMZ6Y3DA6dM+v8AP3HxjpgzIoPylcqu0e/f6/SvKPFuilpfNjTbIxZFkZs9yO4/znri&#10;vT3ieXKPK7HM6XNPFe8kAdFbcCeCSByPf/8AX37rwhcRLGrHHls38X8eeg688d/SuDjgjjuJJX2O&#10;zJuXcv3QScEEf5P489h4RumVoy21Q3X1bB759hnn+tYVDSm9T3HwFcxR2yFZeT39yD+H9K9O8O3G&#10;UGyQ/eyPz9q8c8D3ZjhW6LqGT5WVsZHXqR9a9U8LTkRqEP3cA47/AJ15tZe8enSO501UCYGP1rUt&#10;3x8pPPrWJpkxPOOn8PSte3Oep/8Ar1ySOyJYJ2HJpNxJycc8NRv42007e9QUxS+RuJP4UwsC+GbH&#10;HX8f/wBdDPhenvUbswXG3+fWmiSTD/8AP0v5Giodz/3D/wB9CirA+S9QkR4PMidFYAfKv3tx/HnP&#10;X9Ppn3UTF0RlVgzcbcZJ+npj9K1L1VJ27mIUna27nufTn/P1rLuWEzYWTawkHltt4bnrke3v+dfp&#10;kT8qY22nWO6UsF2tk4Yc7T7fgP0rp9FIXcHOM4+u7GT9TyT+H41y0SKZlQbY/m2rnAOTzjnHJxjt&#10;6k9a6TQQY4Y137VXAO369COvb0pS2HE7nQiC4Il3A8fUY/ljt7V2Wis7qpYE9zu9elcVopLy543M&#10;B1Xpzz9P6Gu00NCCCQBg85P+exry8R8J6WG+JHTaaVYDDZPT7v6VtWW0KAvWsTTigfap3L2Hetuz&#10;bBVfRfyrwsQfQYc0rYqeQc/jV6Hg5xVG3UgfpV6Egc45xXmT3PUgWFwRU2feoUwRziplBx/WuaR0&#10;RDOeaa3TmnZ7k0189M1JRE3HWoiMHJqSRV6lqjfPTGfrW8TGRC2d5xUMhJGM1M/3etQv/eq4mciv&#10;LgDNQuADyccZqaT1qNum4H/61bxOeRG4Vv4fakCkn5SPz60rDHc/405MY3Hv1qzP7Qqg/eb6U9VO&#10;c5pq4P3QevPtUkasDuYj8azkXENoH8X5UgjIp+PwpCpPIxSuWKFGOT+FAQAZJzQOOo/GlxubPBqb&#10;gMC5+UjP+7Ug9Aab/sk1JtyoxjHekUgB+bB9KcOOSfzFCqDzmnAD72KVygPQ5FAQ9cCgE9T+lOwe&#10;uPyqblWEVCRj+lPC5PIoQAnO2kJIGCaRQjOB0qCWY9BSzTAjg/SqN1c7eS1awp8xjUnyoju7kbeW&#10;HWsjUL5RxzzUuoahhcq2a57U9TUK7F1X6nr+derh6J5OJxCQmo6mFDP1rB1TU22MY2A7HnFRaxrJ&#10;w26TGOg29P8AP+cVyWseIo442dWLKRkbW47/AKf/AK697DYWT2Pm8XjUupa1/XvJRwGJzzuboMD9&#10;D/OuF8W+L4t7M9wNvO5ZDxj14H+cdaqeJvGbxBg0i8q25upGT16HvkZ7ceteZeMPHQiVt80m1l+X&#10;YnXOQDx2zkV9Jg8Bex8njsylqkXvFfjxrfcks/C8SNxzgYx+h/A/XHmfi34mW9vCYzIGUqf4vvbQ&#10;D0yM9O30zzzynxC+JiWMr3Fo+7dkOsXUfKOv19un1Irwb4gfHJ5I7i3+242yYkbd8qMWOMKq56c4&#10;OSfzI+gjRhRjdnzc6k6s7XPUPG3xmtoLaRI7pVcE/PJJu56HGcY6e36mvGfiD8cI4jciSZjk/IrP&#10;69Rz6EH6cf71eV/EP4yAzbU1EsqKokWOXI2hyAc8Z6nk4BPy8CvM/EvjyWRkltrlm3l3Uli53YwF&#10;6YI5GAOCDweVJ8fMsf7GNoH0GTZW8RLmqbHfeLfjFcES7brzY9zZjWRWOB0wQOBz2GQSOOgrzfXP&#10;iDqOo3BEk7bmP7wIhZiCSeO+TjgZOc+4zhyy3t6VkkuWVkYLudly20YI6A4GeOvXByM1AIJo4Y7n&#10;fmMMRxjcq9RwvBPIOeACOOa/P8wxVWtJ3Z+sZTgaNCCsjYsLq+iuVniumXZJiPzFPOTyD6r1yO2M&#10;8Dg6+nNEAWiEitCOJEfJ27s5xjsc9c8nvWXp7jcst3eZmbCr2O456Ad89wc8jHUCtzRXkeNsHdtj&#10;z5cjkjkgewB5HX69yR87OR9dRialsJgjG4O0nlWCsWP3iMj+LuOmcsMd83PPW0jTDLIsm3ox65Jx&#10;weOn3cZ9gagskhgbzYxumWMfKwHGDnBHAyOO3TPbIq7BDcNIzLKZIVYrGxVjjluOh568n1A5zxy1&#10;JHqU4klh9jVpo4LVXSNt21du0AZIYcfdxgAZ+g5GLbW9yt68UZ8ws/mKwO35scAcjqMDkYIbtVSO&#10;YmJlaX92qhZCrFfTBGT1J4yeee/fQk+2eYN4jaNWxkFSB69AM9Ce2cdK4ZSO2I+CcRqzXILTRtny&#10;1UqOSM4OOeRz05xwD1nghmEPkF2WJm3KynleoJOfx654bjODUMSw+WWEiyMEVmjVgCeTuGTzkZ7/&#10;ADdMd8WrKZWkbcqryPLZY8nGMH+o7+3rXPUZ004kxS1RWl3F/m2gwLubJPHOcjuP/wBdTWged4ml&#10;DbY1ZcZ4K5KkAEZOOnJ4xUKW9zLD5iAIkasrbF2qykckd84P0HXirHmyJKu2KUs2HVQ33VJI4bk/&#10;eGBz1fGO1cdRnZEsLhT5htWVVxI21cHJGd5XrkY7ZIycg9aVJre2jYCPHlyNuWOXDHdjAH904J6c&#10;dfwX7LA92FLRtzj5G98HOR1/DkdKkeOZ42uNu1WY7VkiKrntnpxjnp1Ufhxy3NYkaibALqrKu7bH&#10;5nUADJJzkHj8sj6tuLORYpV+1hW8sONykk/IFGOffvnvnGM1YMqhEFyJNvmNG26Ptnr/ALJ464B4&#10;xgDmo5mZfnzEHRlCptGzrnkEDJPpjPXjFYyOiJHF5VvN5InfaFG7yWDfLnHQ9RyeuMZOMcCmKiPG&#10;AfmjWQvuDcHg4/Ltyc9x1FSv5c+2HzgeSG3bmUg5+XA9Ru9QfzxIS8QYPIuPODbtoB6DGSRxjJx2&#10;wOc4qLlkMsckL744Qbcgqq+oK5BGQewPIA5bjNRx7I4RDcquw87eMhTwec8ZGee/PuamktvInWIy&#10;yfM3ysjlc84x/tevPBqOWMwL5UEKsvDbYxnA+vPoenP1zzEjQa4DRFbhhI80Z2oBt/rwDzjPPzd+&#10;4jeYzHMjdSzM23bgtgheAAMj8frmlnnW3QxxTLt2hGaNfu/KOPm+Xp1xyQO1VobuIMI/s6ned2er&#10;LIT04/iz1GCenI7CY7CLE0iLaxeY20AEsoYFMBsfNyTyccEncoweDT0neWfZGflZSPvHLNjOTyc+&#10;nvn82x27C0AlRgnlNuXy8nJx7HkAA9+ckez5Ld7htudsiTEyYY8E54+o49P1rWMhSiTxRHP2eQKq&#10;DCLHHKABj+AcEZBB9OM9uau2E4t02btscDZ5Usy8dQDyOB6D7vB9KFmo2m78vzN2QFCkrJ1O7qRj&#10;Azg+1WiZrMLLCQyvtLKgPC43Z6YAxx0z1NdtCt7OVzjq01JWZqRukMDfZ41YTLnI53Lg+oPBP1+n&#10;Jwy4ubhEZQQqlW2sOFB2n0+mOOmfxqOOZ926CJXY7F4BycH1B57jv6VUknibLo8khZSmUxtAG3jH&#10;Jz75/KvYpYzzPPqYVF6z8STbmgEjiZpCqp5hIUg5AA9Bjt0z24rUtdbvIrceWVbcpThsY5znnDch&#10;vz5riLq7kzumDf6vc2xh0wOPlHXBB4wDkevMqaqbdPKnl8mQKRiWMD1449OFzzjPPc19Fl+YS5km&#10;z5vMMBHlukenaT4zniKu7MqlXZ/7yLnBGMnvk56ex5A7Xwv46LXar58m77yM0gX73t3yOeD1rwga&#10;3O0pSaRo/KCoPM/ujOOeGIzj34zk4ArY0HxVOqxyPcDaJFCRhQrYA5B57enIweetfcZbmUo1Emz8&#10;9znJ6dSm5JH1P4X+IO5fLlm37APmYEfljk9P0969A8O+LoJIlQP8p+7ucrnBwcD04Uf45GPl/wAJ&#10;+LjHA0sl2Fa3ZkkC4wHz93pn8O3A716L4Q8XTQBVl2D5VWP5gT07DkHn8q+5w8o4iN0flmOoVMNO&#10;zPpzwl4p4jMX3GZWDN8pI6fn36ck57V6N4c13zVz9o3fKBuPOPr69/f69/mzwd4vjaNRFcMudpRm&#10;P3xwOuO3QepH4V6l4O8SMq/8fLbUzhdx5HJ4B9Pp65rmxWFuLB4pxke66Nqyxsu0Hax7H6e+etdR&#10;p+pZ2mRtvdWK9M9PSvJdB13bzJK21WAZVx6+3fp/hXX6ZrWSqY+fbubPTI64/wA+9fM4rCM+swuK&#10;8z0O1vRuXeVA7fKeDWpbX6/eVs5Xr61xem6sDkoVO4A9RkdD1x71sWOo7QT5n0/wNeJWw7Pdo4hH&#10;URXI6J/wI+tWoLnHJb9K5+DUgJFQ59/8+tXIL452DjH3eMVwTos76dQ3IrkHo2f6VItxu/i/OsmO&#10;6zwvGPzqwLoE8vxnIrnlSOiNU0TMuMc/lTkkXjGOg/h6VSW6LHp+PpUiyjbyy4rF0zVTLqt35/Gp&#10;Y3Un5utU0kXGAcc96limOcY71nKJrGRdjIIwPSpAqdD69qrxSgEHNTo6noetc8kbRHmMEcHtSbNp&#10;+lPUginAY5281lzGnKQ4O7AWneWe5qQoCKTAU4o5g5RFGMU7YM5IoC/44p2DjpS5hojIweDTthHA&#10;pxVe4ox/tfhRzDGkBj0/GkwdgFP29hRtBOAaVwBQDxQAccCl2MORTguBwaQDO/Sgj3qQJxnANGDj&#10;AX8KAGoPm4H/ANanBacq4ORSgDtzQAiLzgj9KXB7n6Uu1iads459KAG89qcFxjFAT5cZpyL6mlcp&#10;IFUngDijGD04/lT8c0dR1qLlCFB1AoC44YU4c84oIPagBAoBzilxmgL7U8KOmKnmK5RETPNKAMYF&#10;KE9B+dO2VJRHtBp2eOKXZnkGlCY5IFADcZ4p+D2pFAHOOadSuUkGOeaOM5FHNHfrS5g5RoGRzS4w&#10;eKU0AEnAo5h2Ae9FO2e9KVBqRjBRg9adsHenBRjGaAGAZ6inY4waULxgCl2nGaAGbB0qO7jLRnIq&#10;wo43CknUMhGO1K+pXKcJqELR6kSSx+blfeobhwp4YcHGfStLXLfZf5PQ9KytQIjj5z/s0SOqOthk&#10;FwTlSfm6e1aEYZlyueaw4pijbQD81bVlIWj3Ac1lGVypR5SYIGjYDHFY1/FhvunG3A29q24yR19K&#10;zb5cJx+VefmEfdTPRy2XvNGU0gLYC9ui9q57xeS9g0aRk5DevIxz/n+dbd4NpODjPHHp9K5zxNdT&#10;pCSwVsDI+bGfp/nvXz1T3tD6Wjo7nx7+0umrWss2t+HJmt9U0mR7m3VcqWh6sB05GPTHUnrW94C8&#10;QfDb9t34Wx6fq19BZ+KrGPZDeMgDs6jcVcDkoc5BxlckjuDw/wC3F4h1Xwh4m0/xTon/ACznP2qM&#10;A4ZW4ZSOhBBxj8Ocmvmf4SfFrUPhZ8TG8R6A3lwfaldYXm3eWpOQOOPcYxnntmowuKeGbjLWJ6db&#10;B/WI80HZ/wDAPRPib8MfEXw38SXHh7xPpElrdRyMIxtwGBPDA9Cv3sEDHp3xyE9tJ/rLaLEn8KjC&#10;qORkEYPfPOR6d6+9gnw4/bG+GEKaqI4NWjtcWN5HjzIiR05B3DI6flg4I+SPjJ8GPF/wq8StoPif&#10;S5IyciG4HzRzrjqrdD3HOCM8jjFdlajGUeaGqZlQxElLkqKzR5/M8TSLcyP5Z3ZKfd3N07AE5Azn&#10;jsPUVpac888aFJvMOfKR1jY4XPUjPUjIJ9MZ6A1j3entLjcgjMIMXmf3uCSRtHbBHJyP0qxp0glX&#10;yyzM1u21sdF4Bx14/oMnoOPDxVHmR7WHrWNA3z/O0v3i7K/TjGffnjP1z15zUkVo0x3RwfMRhlZT&#10;yAenH51DFdJLL5VpdJ/y0DK0mcscBjnkccduPYYy5b1H2wRyLmOTy1HtyMfTPTI+nv5cqUrnoKoV&#10;7x5LcyKhk+ZwIxGozIw9xxyehx2PXORnSD7NKQXZzHI2VkztJ9Bggn5T0OOcdatzyPdKLa3DZ3Yk&#10;jkH3T07cYxn39arm4kaRraFvmLFnDN/qicjGT33Y47k+4rajTMashrSxmTyJfJVvKYLvYAjgDBx1&#10;4IJ55AxU9jCZV4K7huEZVhxwMcYzgjrjtjkVUmeR42htI1SPIRgGO7k9c4PPJ4BB59uLFoIbJmuL&#10;sbtrASbjwFIJzkEnOT75P5V61GHQ82pIuQROokgdF3sMFt3LN/wHjgY9O/Y1cubQQ2oXzWCrGCrs&#10;p+7/AH8dxkLx174rNikz/plxcPGy3DCRvl+XvtPvgHtge/ONAzxpD5M8xkbcWO2Pdg4Ug5xnoR79&#10;+2T0+y0Ofm1LSOGg8yRPmwZJG+Zd2cc9Rjj889sZp0UdsX3xRNGq8u2WwvOPXPfjp2we1QPMsds8&#10;ctrlZFIwy7Sx/oOO2P8AF8uFhaRZtisMeXtB7dM4H54A4rlq0zqoyvIt2EdvcM12bTcVI3eeu7JK&#10;9ufY46H9cWrzUAp8ySfbIpXbglhgYA7ew4GD6ZxisZJn0+RkhDRjcAo2kqG9NueTkN1PXOKLrUZ7&#10;kPC7x/3mOPpznGecZ6cd+9eLWVpHsUY8xshoyqxbQo48wSSADbjoM4AHb0/UVlyTukrQLuVOCvzN&#10;jtk4OMKPp37VBJuW2fzJivl7flHCgnkZOTzj+Y6c1nzSw38CMWm2dAvB9CQPrkZxyc4z2rglI7o0&#10;y0mo3tvd+XcyR/eHlwkYwuCOmeOp4+n4SLelJvstykckbNuVufkyOgP1HQE9R6Cs3ypFVUuJNu44&#10;/fMTtGMZHPpnqPwxxU6L9mgaSedsE52LyCf7vB6/pz61hKRtGJZuL+C6mkWO2bCruEnQnpz19wAe&#10;/TNVWcOnmNEzRt8ysqEbV56HjsDnJJ6evDlhiRWt7JXVycAtjcG6nn1HPbnnAqSJEmDR3bssSj7u&#10;/HUA5GeMZx+fTrWDZqlYpSgCOOJQvnHB37eMkd8fQdskYrO1C1P9pxySOzNtb+DOAeSen9MdevJr&#10;S/d210W81QqtgDbuwv3TnH0/IetU9XuFaJhN80kmCu4lVIPVcn8/T8eKcFqKRm3LQvbfanCMyKCy&#10;xLxt38Yzkn8enNY1/LM0uUs1XdHtWJWA+b+gzjP5elab3EVsRp89vuK5i6bdvQg9h19OPfjNYd7B&#10;KtyiosiqkhbcXz8obHJGeo/H5fXr304nHUIXMZkhuCqxK33fLP3M5OffnjJxj86rXQEbhcKM8MoU&#10;jI6A8D/ZHsB64zVmZ3kSOX7Z5cfXavKjA69wMf8A6x6RSi7jiXcwkVlBIZSu3ufTjJODnjjp26oI&#10;45FbzWk8uKMqgmkYQpNJhUzjgfhwcdgPoa0yhZcvuLNMR94qwwMjgdVPQe+egq48MckgubgbVDhZ&#10;HWQAx5ztOCcKD+RBPYZqtcD9+Y1PmqzD951OMcc+nJx0FdcImFQYszRKrwvuZmK75HBXO48HHqBj&#10;8qdBJKH8sN0Ul18s9fXOPQZGRjnHI5MSj7Su5jH9048tgcLxzx0PP1+tWoGhG0+a0aRyEoPLJx19&#10;Tz36/wA8Y09mZcxN5EijetwrbYNqMjc9MEYA5HBGcc8/i6VoYGaVPLjk8v5FXCnI6dBz6Y459cio&#10;YxM1y8scske/92vmEbgcn6Z4yfc+nZo8jbtuIc7VV/LUDKgd+Oem0nnr74NUqRXtCaCaRmMg37tp&#10;baqjcwB5+uSDjGc49sGNwUjWActJlvMfPzc5zzgdSccZ571cuWlZxbb0U7fkZQDuHIB5APb8ce9R&#10;3BWaZQ0IyzCQljhsZ47ZHOB/k4tUTKVYsaY8soVWudg5CjIxIxGevQDj3znHHWnOvmsLXZu2H5R5&#10;2Gdsj1Bx97jHOQMAnBo01VDbZHjXcSd2SwVRk9gT7/1A6Sw24jUm2k+6cQt95mUkjPpkY/D6CuiF&#10;M5p1WyWzQXCSWy2bfvF2wtu2FXUbjwfr/wDrrqPhp4A8V/FDxFH4V8K6c0twVU3F5Mu5bWINyWx1&#10;c5JVepI54rP+GXgLXviX4ht/BvhlTKzbDe3U0Y22aEY8xgDn+E4Xjn2GR+g37O37Nnhv4X6JDFp9&#10;gqsrLLcSTZ3SzBgGLFhuzknAzyMdgAIqVnGXsaXxv8F3f6Gfuxj7Sp8P5jv2c/2e/DHwr8Kwx6fp&#10;Ma3Sw7pLhlJaeTbu3NwC2/ndznPAwK9cmEcUnlgjbG+Edf4csePrhug7e1NLJaw7EUBdu3hSo4YD&#10;IHrtcA4+mO1Rw27anb+TJDtWRV3Haf4lADcg5IIGeRjv79uFoxw8O8nu+55OIrSxErvZbLsO8ia7&#10;lVrlN0fXayE8ZYMOR7g9f0zU2o38Gn2f2NWZ24Ej7Ad23g/pz9KbLPBaqrRRfvmwzlcd+CT6joao&#10;7LiW5aMwqwOfmOecA5x3H4V1c1kc/Lcmgt9iMLmVe+7vngA9OuRj/PTB8Y+MrPQ4GLyN5rfKsatg&#10;t2A47kUzxV4wg0dV0+zBeYqFXZ95gBjjjrgj8MVzllo8moXH/CS+JTjyxlYwxwmR0z0z07d/wrhx&#10;GMa/d09+r7HdQwl/fqbdu5Y8O+HzqU7+J9dm2qQcQsd3lr0OOvtyf8Koa14kttbvI7bS3ZYUyFXb&#10;1565yM9Me2efSo9d8WS6mklhafu7dSytjkHgjJ9W6VgS6zpvh+KSK4l8x9rbV3Df0yT7ZwOK8Spi&#10;IxTivm+57FPDyclKXyRtXeuaZ4e0+Sa5mjVtuD+7ywHXP5ce9Q+CPC2vfEu9a6hhkis1kw0zdGXP&#10;Ix/kVH4H+F3ib4i6tHrmvhoLDzPkjwSG5z3x7dOeO/WvbtB0uw8M2n9mWFqkccagqwHB6enXqOeM&#10;1lGM62+xVSpGjdLcseEvDmk+FrKPT7GFNyxgMdvX3/z9amv9Uey4jbtwq84A9+/GRWfqN2ZrgTQN&#10;j5hjnjHH+cd+nHelcXrpOFuG+bI27lPH5+3+etepQw+x5Nas2zZt9Rlc75hj5cndjn/H3qS3uCnz&#10;j7v8WfUVlC8hLAbtvy5ParL30UdsyycMwxtI/l9a+iwcYwPDxUpSMHxNpb+KdT2orLGp+b2FMe40&#10;3wZai1VcbsBVb+LP+fbip9e8QaZ4c099QuJx93vjceenXp/ke+L4V0i98bX48R6un+jq37mNmyAM&#10;4B6f5HtXm5piL1eVbnoZfTtT5nsdJ4L0GS7m/t3UW+bPCuenJ/rXWXurRxw7kcfKD0/h96yptStt&#10;Og8q2k+VflVlx8p9ay9T1fe2yNm5+bdn8QR71y048tjoqe8zSbXZ2bzGLbVwM/8A163fCPiWaS9j&#10;WVvvMP8A9VcHBcpI4XPK4IO39MV03hLT7lLhC5bhv89vWvWwtT94rHmYqmvZO/Y+iNHYvpsbZ6qD&#10;Uzg5zVXw6GGiwZz9yrhGRivponxU9yLA9KQpkVKV9BSFD2quYz5SLaTzikwe4qXYRzShMjJp3Fys&#10;jA9RTqcq46ijZS5h8ow5owDzT9hpNhPGKfMLlYgHFIxwOKfsAXFMfpQmDViKQ7R1qtKRjk1PK/aq&#10;lw+TW9OJlUZWnk+XINZ93LzndVq7lPOenasy+n2gjNd1KN2cNSWhn6jc7c1zOt3QwxUjjqK2NVnU&#10;O3PauW1y++VmEm1l4ORXu4Onqjw8XUsjnPEF5KoZ0ALHod3H5/nXEeIdQDFmRiSo+6vfnr/nmui8&#10;Q3Mj7jG6/d/vHkV534q1BgxkUfvPu9j0HH0Pvivscvo3sfI46tucz4m1dkAkO75nwV3HpnBIP4/U&#10;CvMfEt3IftEcgXCqTw3bdjr+v+FdX4w1EN+5MjLlSPL3KScnHHPfPTpz6ivPNfvBI7LKP4WC+Z39&#10;sd+NvevuMFS5Yo+PxlTmkZWr3gUN5jMyjqyodq8Y7dTWFdXIuJy6ngtj5R0GD75P5gnBrS1Cf7QF&#10;kRV+ZpOQRzxzjn/P4ise5EcbuqSD5l5ycc5HIyOOnr+WCK9imeXIhe4V4WjVDukYheuCeePU4z14&#10;PbiiKYRA3ETD5XYbnGOvbOPm9fX0qN1QTGYT4bazeXyAvHIXOAfX6Hj1LgktzHCRGx3c/Kh7HI6d&#10;M88H078Gtjn6is0TxtHKfmVm3DaxGP09O+ePTpVS+yMM7hipG07+CTk4A6fTtUlzekuzOZFC5P3h&#10;9cZ9OnP6cnFDU7jcgtxGpVzhlX/gQwcevpn37cBMjOvZyHZ01Fc7iG8s9cnn9Vzn1rn9Sv3DB5I2&#10;ZRKGWNZCMkqc9Bwfcnvn2rUv2aV5t90CF2uzM+AuM8jrweeeOWHJ61z+qkjczwtJ5mNqhQ23g9D3&#10;5ODz1/AUGBk69dxu6wi72qgX5lYnIBx26gcDv6cA1h63c/ZVW4t7fd+7UJIynIzwOM+oH0xWpfzT&#10;20ckyQwrJJj7qs4UnjkA46nrnnbjnJrB1GCMlZvtCyShceZDIewP3c9OSMcDHJ78Y1KnKi403J7G&#10;PqL2s0TxPcxwrgP5Zj4MYPXJxwOvJAwCOhJrKmmWOYCVz5athZGjOV+XHPHU/KO3J/CtmfSC8aqJ&#10;NrRx4XzFyVxwcZ5xnHrjbg8cVmjw/cfZ1ijs/MwxDcDc4HYDH5Ke56jOT5daslrc9XC4WUuhzOoG&#10;xhRCssCqMNJukG7JyTjjOMgtzkDoMCqd3YGOJHud7Cb92ZFf7wxjOCOT3zkZPIyBtrqv7Db7dEoP&#10;mq3+paaMMd/B43fe4x9eTnAzVWfw7G0J+0wvuaPMjqvEa55I2gYOc/XPTrXlVK3NI9mng5cplaTp&#10;LXkU0S+XJsRXVAu35gM5XI4Geuc4OMgg87+nwfZZliuJV3iPFw6cMd2O+CcnGecZC5PTl9j4cmif&#10;fO8nzsQpjXdx0wCec569yAK17DTZbRTM+P3S74o/l2xZJzkn16ZHsQRirpSRrKnKKJbD7MXW4tWW&#10;M7C5WTnKnIxx35Oe54HOcHS02O7yJECL8zFVk+95YB+bnHQ49ec5HcQWmlrbxieGEvHJkeYM4UcZ&#10;AHoDj2+6ecc3LK1v5FdoYkZldghVGYkYO3kYGD12dOenOD6NOWhxVolyySP7KXFtGsn+s3MSvU/X&#10;JzjGTnoBjmtC1tZ/IWXA8lQMbxkrznaQSR/UHGeOBTtbaWWRZvLZI5v9WxyuAMEHBJIHJOABnB54&#10;zWotkYMM8oYoVVpOdvB65PYnA966oyOOUCxplttPmyQkdVxuKmPtknnntn1HI7VcsftCl1+1yNt5&#10;kkZcqWBGR27DGD3/ABqGzikmdpZQS0eAyNGSq5GcEdO/4jnng1pabp21vKeFtsa/IzRlcEKMMehH&#10;HfIII9AMbcxn7PsT2JuWtonEhj8zDd8nnH8OPb0yB3rWtLYyrvL4YLkqzdM85Hc85z9CcdDRpenR&#10;K3kyA+W3C/N057knnoTnv+ODs2dikbglY9oXCFzuG7j5WzkHpj1yPbnKVY6KdF9RbEtAr+ZErKsg&#10;bzOwwRz+g49q09LsXAWON4l/eZXbg9uRz0x8vtwOOtTWVnHcrsjVNjKU/eZIPIJxgcevX1wTnNaM&#10;NqZfMWRdytk7cE7s4455H8uD7iuOpWR3U6JFawQ7hF5edu3a2cYHTBAAPQDnr7cVPFYhI2NuVjj3&#10;44k47c4/yP5ixbRnftBk+T+IqBhQQNx9uf8A6wq7b6bLPLtSJgV+aQjHy9Rz/KuGpUPQowM+aySS&#10;RjCefLIGctwSB+I69ueevZ1vYB8FoVky2FeLp0AHp3/Pj3ra/sEMmTaNkL91vvDPPbHcD/JIqaDQ&#10;o55mdhlcAcYbHBBJ7Hvn3HrXn1JK2p6uHVmZNjp4KszCRVY5XbkcHt79MD6D61oWGnXG37xVCdqq&#10;oIVvQKM8Dnr/APWrXt9D2zB5AG2uBJ8p5wBgcZxx0z29xWlbaB5qgKuRwT8oH+cAeh6+wz42I1Pb&#10;w87GNY6N5m0xwsGx8qbt3r1xkdsdD09Oa2NO0eS5y0q/u2J+/wDxAg9PQ+/atOw8PQrOwK5McZG7&#10;qrDHX9R6Yrf07Qi3yuOjKeSQF9Bx3+g6n8/HrKNz1ISM6w8PfP8ALgKI8suc4GevX3x/+sV0GmaP&#10;GsCkxttVdy7mHrnnPXH8v109L0V5lKiNvlH8TnGPp/XH9cb2m6IPKTfbqcDGcdf04OK4KjSOqDuU&#10;dJ0gQqQUKhv19R7Dn2AGR6V02l6KYQrhTtVj/DjJ/p1/z1qfStHeHll3Y43be+T6gevrW/punc7D&#10;t+Y43buuelcdSR0wRBaaS6HDYxz97+Lnp/k1s2OnqrL5cOMfd7j/AD+tTWWm/MoaPaTx5eOTWnb2&#10;sYKt5OcHH3evH/1q451DdRK0Gn4Vtm3P8WOPxH+f61etoBH1bvnnjsCKsQWw3f7Lc/d6f5xn2qZb&#10;beu5lXJH+f1rnlMuxWW1bDNtzxjax6/5/wA+1oREYXadyHG7rnn/AD/9epFgyAQT1zu6jrUqQkAs&#10;F+8B94Vk5DIfIOGKRjcBxlfp/T/69LIABkrz/tDp7/59atiIliNq+uMY/Gq9wqgHr/kVHMOxk3vH&#10;O4t/tfgDjnv/AFrn9bwGOfvEkMFbH+e9dFqWMNGD9/njsc9K5jXpl+YmRVGPTqeeO1dVIznsclrk&#10;qCTcGbbuPzLnj/aH51y2ph5V89IRlV27mxn/AOt/n2ro9fnCk+ZJuC8tnHB+tcvqd0VkYOoyzn5W&#10;zz7845/Su6PwnnVHqZ84U7pFdm2vxt+XGDVi0jWUeSUw3P8AF0HA9sHn249MVDtTMnlD92zglwT/&#10;AJx04q5p8Sr+83pkFS0jcYwenHseOvbpTlsTE2tHtXK7WOcnI+b6d/p9K7XRbZWGWQ7Rxnb97/Of&#10;bpXKaI1uDnd8u/8AIA9fz/H9a6zSJ8ru8zC+5wRz/Pp/k1y1DtpnSaVAsCfNllU/MGUg8Z57c1uW&#10;DqBgxAMD9F5/pWBpsiqFIkVuMd+QO/r/AIVq213tQgr+P65rinE6Ym5ZymMbN/Xnp0/wqZr1cD5t&#10;p6VkrdeW+Nxx/vdP85okvGzhTzyMFv1/KseU05jSa8VUChx0/iOc0i3oyABz/Fu78VlC6cMEK/n2&#10;/wA+/ehZTuIJ+Xv1/WjlDnNYX6hcl+3+c1HJdME3fxf7P+f8/wAs1ZTGduDx15xQ1xIE8kbR8udu&#10;P88Ucoc43VZti7QyjjJ9h+frXJ65cTKHkU9ju/Hvjv68Vu38w6lsZznatcp4hm8l95Odqj+HpyQP&#10;XHX8a6qMTGo9Di/FcqeVtQtu5AG7BAOB+Z57d+leY+KpUW4Epjx5hyu0HOMn1Hpj9eld94qljhtm&#10;c3bNvduA49OAeO/5c8V5j4tv1O5ftW0KrCQfMx3MMEk/ifpxycZr1FseXN3kc3PBHNcebGwYMoIX&#10;HHTjtjjI7+mPWtjQLiNJhMZd3zh2TPr1PPHXpnHQ9ScVz73n72Ty7lVjZi25O/OAO3r7A7TWxot0&#10;XC7ZcBhuYn5evcfr07DHpWNRDhueveAr6YLGsjN1wrMpw3HUccY+vtXrfhS8jkhSJR82SDuz83v6&#10;f/rrxLwHezQeWsbqPvbtuBgZHTA7H/GvWvCd8GQFw3y4G32Jz1/z+tefWiejRfunpWl3SyAKF+Xr&#10;7da2reT5cn0zx3rl9HvA0ilX6+nc+v8ASt60nx/FwR1FcUkdsTU3Hy8g/KaRnKjHG2oFcnkfnjFI&#10;HONgwajlLJHBypkI/wBn3pkrFDnb0Pp/ntTWkBPzHA96jebG4lhzwT61QEmY/wDnh/47/wDWopn2&#10;v3T/AL6FFBPMfKF8zIdwmVvlJVV759Mn9P5dKz5bfL+U0eHU5PzgbuMY289/68mtjUmX53L7mVz9&#10;3oOBk/1rJkWFF3OzHPytII/vY7+vf6V+mI/K2NtoUZ1zJ5n+8xwfQcdew/H6V0WkOxmVpEyobja3&#10;b6fj+ma521DKFTKttAWNmxkHoen1H9OtdFoq252mNvlxjlhz7+mQf5UpDidpoEzybQSrZ5yO54PH&#10;5+npXaaEGO0l+cY6Y/H6/wCe1cT4cLhFLllZlH3uT+eD39+a7PQfk+6MN1z6+3+fWvMxHwnp4bdH&#10;T6aFKKNvI962rQK33vT0rF012+Xg7v5cVt23AyOv/wBevCrnv4c07Yg84xV6LP6dKo2x7gfyq5Ae&#10;On4+leXPc9WHwlpMbQKmBJGBUKZ9P/r1LHjODWEjoiOY/Ng0xz7U488E018Y4FZooikOTgrUTbiM&#10;Y/OpJN33s+wqNyD0Wt4mMiGQZ6fzqGUBunOamk2hyMfSoSCO1XEzkQOVx/OonAxx0qaRR2Of61Hg&#10;44OR2NbI55EZGRyfpTVX5ue/rUhTAyxpwOTjH61XMTYETBwcVImc55poVc7QMtUsaAHC9aiTNIoU&#10;KSNxH500p5Z9qlAJGVH45pGA6n+XWs7mlhoGeKbtP3ipFTbQRjP6U3YQcHrS5g5RgQ55xTlBHBNP&#10;CENytKqknGKOYFEQZC5x2p2OcinLHjlvWnBM9BUl2GBewpShA5zUhUA4JqORwOO2aBg5KcCoLibb&#10;0pZZgA2DVK7uAK0hHmZnUlyobc3AUfNzWVfXuCRlfpTr2+b+LpySx/lWDqWqBQzA/wA/z969PD0T&#10;ycRiEM1TUiBuU/8A1veuW1rUztkKZ+VuAvX6/wBKm1rVlyy7snFcZ4h8QJbqZPMVWz8rb+vT8PUV&#10;7+Ewt+h83jcYo3IfEviBYkZPtC/NnndjJ7du/wDnmvPPE/i0RWjh3dtrEduOo/Lv2p3irxI0aEyS&#10;KV24wre45GP84P0ryzxr44iS3km+1R+YMDbH1A/z/nPT6zBYPTY+Lx2O5m9R3jTxzFaW7SGVvmk2&#10;7mYhcjPPPfO3PXr3614f8Rfipb2j/Z/N4YZjjVx5gOG4IJPP3fXp1zUXxM+JklvYyMb4bvmYFl3B&#10;Bk8dR9c5/mK+bfih8VpUnkitrlUiRm2rGpO/Jzyc4wQeOAMr+FfRU6UaMLnzlSp7SVl1LXxW+L05&#10;VzdTjf08ncu0sP8AZHI549SSO1eF+MPHs8d7JIsrMflYLJJ05z/F83J4/A5JBqr4u8X3GuTHbIjL&#10;JueMnO5euO3rk4HtkZrlwt+1wbnYo3Nu3bQcndkjH8OffHoPSvJxmKlKPKj3cvwEY+9PcjutWub2&#10;dd8keJGBCbiWGSW7g5GfQDJHfqSzjeOFzdWq/IpWMFcFlOQwHJxjOcnoSMZzg6EWjySjy4hMym4x&#10;+8Yn92CAflOACRxz1AwAATmb7K0QaC1k+8uY/LXkqSpUYY8AZ3YBwRkc18rjpH2+XUnzKxj3UMkc&#10;X2mS7hZWt9xjZtvBOcZA4OOOCSNvTHV1sgLrcLMsbKMrG+FUtySOCWHQA9OnXAAqxe20YVZtzwhp&#10;Cqx+XxxhdzDHbjr3HQCp0g2s7RwsZvLURq3O0YAzk9ueMnsTXyeJdz73AwtFFi1tPKt1f7I/O4Nn&#10;K5O4ZCj6nj26++raGZl8iCc7gVzhV/BicdMjBz3OexqhBGr/ALuOPbtO/wCZhGrt/dycjge+cDHA&#10;ArUgjjdGhit87uG83GGHHBXqDlfoQehwceLUPoKMS7aMEiCJtXEhyqxYYHOMjj1xn0JHbroWcqi3&#10;2TmNvNh+aRlIAJOM/MfrwP6CqVtK9rH5hhZFk2khsKw+9yT/ABDPTnmr8TW91HHEybpG58xRvTbx&#10;liAvPT1yCBnpiuKbPSpxLLynzmcgMsbAssYJGzJ4HGfX5uoHTHJqW1lW9HmoZNm4N50aZ4yCcZIP&#10;JHGRkEd+MwpkssUskm6M+XG7c7275yO4IHfgfQiayedpjslUK0gO0RhTtDAhcgEcYyecYPcA1zSO&#10;uKLaOjzOYH8xJWYSAEAFgcFuuc/L6EdOh4qQyRBuJljMgP8Aq1UHPOB1PUj3Pt1NROkhb7F5bbWT&#10;e26MHYc45xzn0Jzk55watRXDXEYMq9GX5mBXzARncvr1HXrgjvXLUkdcIli2SFv9InnCkr8m7nI5&#10;zznjIGNvcnnBzi0ruDIsh3N823au49c/gQM9uvTNRxPNJGwSNlZo90asTuHt6ngt0749AKktnZI8&#10;LbeXL5YIZsblx2IHr6dMj3rjlI6YgYbyGZdi7VWTAkY7QSD6H2x657jJNWSsckToNjblzvVyFXtk&#10;cduPUe+aS3gEyCQsG5JJ2gfMcL14OTjHJ/8ArTJCHDSO/wAqtJhhwwJyQR6/nk89OBXPI1juObyd&#10;nzsvzhV2sxXJ7ggjjn9MdeAY0kumhkW4sWT5S6Q8FkO3k9+p98EtzxzRAbhHDSOuzpMfLxnOOAcZ&#10;GAO/ZeORilNuksLmSL5pNy+XJIF4OMtnH3Tj04rF6nRHYUxrJJJZyb1bd8vJIVcDJ4zgd8lc89Oh&#10;qrt2MXjiVl3bZGyG24xyOnABHUgn8an3YGEuM/eVtilV5HAI4x9efx5FRywLLa/ZzLI6NtKCQH5g&#10;M/XA4IHXHXPesy0Ma0uJQRJtbajBWi+XrjIPGeAfpzx15jmw6SakZ42j3Fo2bdxzkE8YIIz37d6m&#10;ka8M8iNJtVWDSbVyc4HGOvtxg/lgwtvecymORmRm+7j7pHAOeOuTyT0J6VDLGRlWaSKVmm+YlVLE&#10;ggEjJ6nGR0xn8TTJ9vzTEfNvCyNA2BnoDn05LEZyQG68CrFxA8N6rMn8WWVHHypyPTA5498dO9Gx&#10;H8yNAVzIA4kxnGe5HPXJ9AO3Yo0I/Lm2rbSSLncfuswYDjqMc5Gc4xgD6VJBa+aWbCN8zCSRBuRV&#10;Cj7oOcDJ6Hp3AODRbk4MzhlWQqq+YerYAzx7jv19TzmaO0s93lW0i4RW3bl9W5I68AZ6Z+91OKXM&#10;BHb/ACFnlC4MnO6QqRgkDHrx254PTOamtUn2LJI0almK+Xw23r8oOecY9Oc9sU2Bhv3RzKYmcedM&#10;uPm5I46+nX36c4ElzEsjSSRWyscYA7dSeuc9c8n6djWkahMo3JI52ldVaNj5kXG7ITOAckj5vUYH&#10;p361Xv5YijSqF3Nj5dm3Gepz/EOMYHqKsbzIrT27j93CXXcx/eEEgfkfxI/A1XmRppGkY7A2/h1x&#10;zk5I54IHQ4OfftrGtYxlRMe++0RqpWT5ncsziHZ3Xkj6HpnOfrgZcd9ctqICSNuGSjKRgAEbB3Iw&#10;M889MfS/qStPm3HVVDecCzbuMfljJ6jkHr1rA1NfNiZJ5V3q6hw5XA75OAM8HHfJGcjnPpYXGSjJ&#10;O5w4jDxlFpo25r1VtgzTs33iT5md+MZ4wegx7HPOckizpeqTQ3G2GMqcjbJu4cjtnvnLA9+uSck1&#10;z9heSX8UcSw7cqUjZuVDYH90f7DHPbOO2TZkulcea8qsoYLvVwA2cEfL1OSQNwHB+ua++y/Fe0im&#10;mfC5lhOW6Z6TofiSCW43id9xVmZbdsbWxznvjke2a73w94juYZfNSTbETlmVCRtyRznPOQcHAznP&#10;rXj3hi9ucNbpKreYzbZFU8KTjjjjB9jnHpXZ+H9QuEfZEVZpfm8xeVYcdR3zkHnjBPQV+jZTjJcq&#10;PyfPcDDmaPoHwR4lUxxA3w83KmTGQGy2CR2PXrmvXPB/iM3E/kx+ZtAz5jMG79AOvXPYAZOOa+Zf&#10;BWtzLHGqhuy+UwyCcEAAA8549z3r3D4eO/k28krbo9u1vLwBkkAcntx09M/j9a7VKXMz8+lH2dWy&#10;PcvC+uTvCXlk3FeynGcY9z7dcdDwQa7nQ9anmwBIG5+XbnPT6fpnnmvLPDJeF45oYmz5ZwrduOfr&#10;0/znNd5pUrAqpUZxgcDGPT6c+n4+viYmlE9vB1JHoGnaz5n7zLfe5Ktnt1//AF10GmawHiQknd/D&#10;u4OK4jTWmRA3ljGPlO4cc9f0rTs9Q8plKHhWX+If5/z3rw62HjI+hw9Zrc7qy1Fm5J2r157j/P8A&#10;nitGC/YDcOPoTzXHWWqK0f718MPvFV6c/wCfzrUi1HLebKx/PHP+f5V5VTD2PWp1jqIr8suc7u5/&#10;zmrCXy7eCv6VzceoMGU/xdWHt/n+lW7fUVC5X/dx0/GuOWHOuNY6WK8BJAGOe+OeOlWILk42qwP9&#10;K5uDUMnAb+HHH86v295ubDMw9eOtc06LR0Rqm9HOByX/APr1Ktx/Dj8M1jw3rEcvjHQVYS9+XD/+&#10;g1yypnRGqbEFwh6EdOP8auRTqOn0rFhuMYJb+LgAdauRXQxk/nXLUpnVTqGtHJkcnpUscmef8mqE&#10;dwOgNWI5c1ySgdUZFoYxkmgdMmoo3yMCnqxHBNYtWNB4XuP0p4UdhUalv1qQcHrSAQoOpNG3tipO&#10;3XNL5e4jn/69AEZXuTSEYHFSNGScgYpNo/u0ANUE07ZzTgMjrSqoGOaAGkYONtG0jt/9enkEtntT&#10;uBx60XHYYseVGacq8+lKQT92lKhVwx/Sp5h8omD2FBXI5Hen4wKVfpU3KIwCOGp/8OFWlwAeKAaB&#10;pBRnA5FOVdw6U7APOKnmKsNCHvShVzS+1LtOMmpGIAacoPelXpQV5zigLCgYFA9RRRg1PMaBjFFL&#10;gnjFLszSuA38KcFJpdh6UoBNIBrIScCgJzTgDu2mnbTnFA7DNuOg/Olx7U7bhce9AUKOaVx8o3BI&#10;6U7Yad24oII4NLmHyiBBRtGMU4DjP5UoSldjG9BigjsacEHenYHpSAj2c7RSug2YFPxjkCgqSucU&#10;Acv4kgxJ5mz6Vy+tSPGOn3a7fxDbkoW29K4bXn/e7CP8/wCf/rd6dR+42dGHXNJIo2uZJc4PYY61&#10;u2KbI8bs/SuftrgxuCw/HGK3dPnTyNytmsaclLY6K0XGxfhO18N/+qql4hJJ/MYqSJiz48z8+1Ou&#10;FQLk54auTMP4J0Zf/GMDU4QqcJjdnrgf561yniVW8piT93knd9f/ANXeux1RQGyTs9cYFcr4ijVU&#10;cPu27T/Eeff61859o+op9D41/bCtZtQdbQ28bCWQq25QMkjpnkdfr2r5K1vwT9jvWt7shY/9ZCyq&#10;cDOeOwHbv+NfaH7Vunql6vmgeZ5nlqzYxkjn9M+nWvFZPBp1q1Frc225ZGYxqFxg8cjH+Jx/PxMX&#10;UlTxDR9bg6cZ4eLOI+Cfxh8bfBrxFb3dpqczWK3C+ZIZtylSx7/4c4znnp98eFvEHwu/ax+HTeH/&#10;ABTY21wZ41dvLbbJG3aRWBDK45HHuORyfhSfwMbOf7Bqto0gbjztpyq9ABxwAD6dj2wa6r4WeL/G&#10;fwP1uHW9FsnmsyV3jy/mTPbAPGOp6gdOMknrwONlSlyy1icWY4GNanzLSS6mp+0j+yb4u+EOpve2&#10;dtLfaOzYttSjhz5akkBJfQsOPQn8h48kKKEtzAzM2I2VjjHXg84/hUY6/ia/SX4W/FzwT8fPCH2O&#10;cQytNCPtFvNyCCvPHf8Arn3NfPP7R37Eur+Frqbxd8M0aexy7zaftBeJclvlJ6jJICn25Oa9OtTh&#10;Ujzw2Z5eGxE6cvZ1dGfMTz3NpHIVtyyiQKWGNqjPXPXI6nORx9aU3Uqr5Usi52tzsC7+pK++SCcn&#10;gVYv7C40udraaOSGSAtGyyDyyXGSRgDK98jt+OKp3lsh82CVpI/mG3oQ3yjPA6/e55H8hXmyoo9i&#10;NYpQ3NogKptb5sfMD8+3up9Oec9zz3FK0xkVZocqQ33fL3ZIPuPqcZ656mq7PaiTCbSrSMytgEAZ&#10;Gc9fr3559amt23xjzrpmk3EwfdC9Cd2PTj8z6Uo00hupcmtoDJIq/apFaEFmK9Dhefx4U9zg88Zx&#10;Fp9t57ebGohbawdRgkN3yM9CQB1Bz3HeJF85I5Wc+c8bR4ZuCC3XBwOPYnGe3Sr8JEdvMWaRlbDQ&#10;7F+7xgc45ycHBz2xniu6hA5astCTT/Oe1jWSWSEyx79uA/koWI2kYP8AtZP4d6s+ekgDvEsYGNsj&#10;jLHqQeR1P88HvVaU6jbyrFEsbfw/Mny9/mHQ7sk84zn8zLbyebLvjcMUGd0ODt6k8/XIOD1OfWu3&#10;lOW4l3dWz2fmSIs0e5jJ+/OWAbr7dPT+EccHE8c6XtrFsYl8/OFBwq569OgqEwQ3M7QF4/JXB3Sc&#10;bPbPPqePpjtT4lcwGW9XccDcI8fPkYOOg649fbNceIjZHbh9yU3Ra5WOL92m8FW2c49McHGPqSB0&#10;NFxHLKzPIjMisp2bmIY5GVOQepJ+hHpgkF1FEP3YVWaXCxqh+Tj5uMc8HgA9T6E0lqJFk23M3Jwq&#10;+Yh5J6cDryB+A65r5zE/Ee/hxbsJ/q5o4/3iltip1HH4YPPU5wenaobWSW1/dLExWSbndjIGQMEk&#10;9iR0yfrVmSNbtPNghkfbHjd6E444H1HPtzwMwwluZEVcsCg3HPzA5XG7LZ/MY6V5sz0orQfLbCO3&#10;CqVWRSG8vyx8/Q5/L+eRwKjmMUEzW+P9Wu7JfceAMHpkHrnOPXjHM0jStaLNMVlXdhk+o/8ArnOe&#10;vvmoTBHd3QTYnmp95lj6cc98+nTPUY9K55FqI6ZHMCoW3Nz8pXHsSMHrz6n8O5cWZUSLK22RlUr5&#10;bbSwbH8XoOTgg85xzwZPNsjYrFDC27biRmIXIxyQPc45J6e1RQakAoVs7VO2TGACA3qOrdsc8Z65&#10;qLF2K1/E8KrLMW287JUbCk89B74z0H5nNZV3vYyAIAySBYwqk5Yj734/h9Oubuozxsiv5ySBVzKv&#10;l8hS3IyxHH3voSPXnHur5LS4CLI0jKwG5mGCOOn149O/HrpBGciO4l80Zuro4kLeWWThvbnGPwA/&#10;pWXcZcLJA+WKElsHEfy9ODzyPQgY5q4pjnika7jbdgHzFJ27ieuCOOSD3+p6U26uLeMSWpONzqDG&#10;zAY+XhuScDoM8Z7H17KZyVEZdzbGF5JpCqr5YHRgozt5x2P3c+pz0BOaV9dKlpJEbgeWxZWbYygc&#10;DC9PUfn3HJqzeTu0v2fy1VUALfLuK4/iIz68dMZHGB1o3DHYu4s21sTKx5OM5ABxt+nPH4GuqByS&#10;IrmMMAYWjc8I0e0jcwIG/gYzyflyT64qDybfd5DXjMvkohZJMRk8EgAYPGefoOpokuN8bXDD36Hb&#10;2OT0zn6d8dsU66MscUs0zbNqI3K4dQRzznBUDBAx1Pc16FFXOaoEZb7OzmNQox+8Rf8AV4U9e+Me&#10;p/h4HTDrOO4ePzrg7ZI8ncrHD/hn1/Tj1xXkWUxspiw207dqn5u3bGDnGfqBxjFXLa2n8hjGse5Y&#10;/uowGc+nr1/Pn1rpUTllKw+VZliNvbhWdgGbHZTwOnOf58dgQJYrhZUCxRmRx8vmbvmPOc8egz79&#10;MZzUzki2WMPiRo8rtXIC4xjGfXcOvt6021eG4aOYQlpBIUZZGA68gjv6ke/cd9Y0zGUiSRIZptom&#10;Yx9ImiVmG48A89B/h7Ypv2X941u21nDlmO05JzkdvYfn09IhBIgy7nfx5YOMemMfh3yf5C5FHZ3E&#10;0Yn82MfMEt0YfOQdw6554H4d+KOUz5h4WS4ufmDbVXheCsgOSQoGB3HBx0/Guo+Gfwp8X/FvxAnh&#10;/wAGo7TND/pV9tLRWgYLgn1LYACg8knnHNaXwi+Cviz4y6yum6FAscPnbr7UJISESNT82xtu1mOO&#10;MggHr6H7++BP7O/hn4SaDb6VpVnHtVP31zIR58zYAy5BG7ggN3bA6AVz1q0r+zpay/L1DljFc09v&#10;zM39nb9mDwn8J/D8Nhp1guJP3t1cSTCWR5Ccls57HOR/D0GcZr1dnELxwYVf7yoDknbk4B7ZT69f&#10;rTHufLj+zDIjhJK7mLbuQc/T58cY4HvR/pFxOsptmby5tzHyzgKrkMOnXB49vxy8PRhh7tat7vq2&#10;cNepUrtc2i6ILeCSdcEskm75f3bDHCkH7pHbv1z+FSPc2lmnlWwVTglFC8KpO7oPf0p2oajFZSmC&#10;3RQ/yqWTGcK/AzgdNxwPT9c+DlBJPvxt/eM3p91hypxg88en412Rnpcw5SYCe6lW4uAN6sd0a9cA&#10;4PGB1XP6iuZ8Y+OooLj/AIR3RG+0XYbbiPkIM4G70xn8emKq+KfG95qU/wDYHhJ0/u3V1GMiMYPb&#10;jnpzmsuFNE8Aobq5vzLdSsDukYMzHIPHOMZOPp6V5+Jxm8YP1f8Akd+Hwv2pr0RPo+hWmkCTXfEk&#10;nnXDHC/NtPI5Cg47j2Fc74r8X3+uXGyI+Xa43KuenGeT0/vLgVl+IvG17rV4JL2VY1bcFt4sFkGd&#10;oPH0Bx159ai07w/qetMrXh8mHbv8tV685wMe+f8A6+K8iVZz92J69OjGPvT3JNO1G6uYjb6KiSKx&#10;2JJ9Mj0xjGc967P4f/B+C4kXXPEbtITzskIwM4JJz3HHHoD6in+DvCNhaOjGD5I9wHTce3+epwef&#10;Su6tZlnTyjGUjiH7tQeen5DjP/16ujh3J3kY18RZWgXrC6itEbS7bZHGpPlsvABxx+uPwptxqaNC&#10;0F0+1uWVvxz/AFHtx+WbO88B3zFVYNgq3Vu39PU/XOcNECu292ydv3fTpwRx6Dr79K9elRieRUqF&#10;1pC0kb7flXn7v9PT/P0rXUrLOrB1+bgbVJGce3bnH+NRmZY02vHuwPpznjk/Qfl71zfiPx9pejxs&#10;006t823C49M47fl7V2Jxpxu3Y54wlUdoq50N7qyWEhlmuF2/xt9DnnOcD8u1cT44+PPhjw2h3air&#10;THOI1HJ47Y56/wA+h6V5B8X/AI+ao0Elvp85hjbhV3/MVPTHvXKfAr4eeK/in4sXWvE0sjWsbYYS&#10;KAremBkjoenQDFcFbNJS92lt3PQp5bGK5qh7T8PpfFHxt13+3tVDW+mW8mY4z/GepPbgjPr0r3Kz&#10;uLXSbddPiRV2/eZe2e3+f/1YvhrStL8N6LHpllZpCsa7Qvl5Pv0+lUdd8QJDNujkDbWyeozx9fX8&#10;elYU5fakVKPNojW1fWlc+Uv8J+ZlwB/n61l/api+wY3H7xVR83t+Jx+dY76z+98x9+7qF+6Gz29M&#10;9K2vCOi3WvXKv5nydWePjp+PTmto1rsl01GJteG9LuL2VXVty8H5e/IHXv8ATv8AWu+8PaeyTwqo&#10;+bI3e/NVdI0lNPhXZHtIXnOK6bwRp0moazGGQhVOfu9favYy+Lq1oo+fzGoqdGTPUNJhMenRpt/g&#10;FTEYOKsRxCOFVUdFqJkya+qTPjJIZR7UrKQaSqICiihRk4oAKOe9KVwMmkoAKKKKAEJ4OaikbaMV&#10;I+McioZjkYq4kyIJWIqlcMc5FWZ8jgVQu5eK66UTjqMp3MnpWTqE7A53Y4q9fTADcD71h6pdDa21&#10;hXqYenc87ET5UZWr3nlozFuMZrkPEN6FLAevy/N0/wAK2tcvnVGCtjbxn1rivEepBVYebn+7x/gf&#10;8/z+mwNE+axlZHO+KNQeN2EkhXrltw5AP0/xrzfxZfLAkji44ZW3q2T83fr9P84xXU+KdUKyPEWV&#10;WyVbC85B/wAf8jPHmvibVmSRtzhlZWwWJHrx3/8A1CvuMuw+x8fjq2rRy3im9Lzokob5gQ2GBPXO&#10;fzGBxkYIrkdZnWR9yuCGbBbdlcA9cf8AfPIxz3652PEN/vMk6qu44XBbnAPTH5/T0rnr0jLx+Yud&#10;2N397jnr9fp9Qa+qoxsfN1nzamXdPPJP/qmChiIwIxhuv8sdP51m3KJOmN0jIwwUUjHHPtj8OMcc&#10;jmtC9uZlnykkbNxxnluwIz/nr9RnzNn5VkXarfL8ny8fTP49O/Tt2xRxsorHI0iyPuXaBuJye2c+&#10;vHy9cdfrTjKZ5A6SfOo+bOBkjPPXAz17foBRP5kiKyblVWxtXPzdBgEccjPv9aQsJDIiSMdqghkP&#10;PsOnA5zzjOePStTnYya4R2aOQAOdzFuOMj7vB/p1/CsvUZ5cEiNoZGba0bN168dB26cflg1ekV0k&#10;3JEcM2DHHkcAZODwTkeh5wfcVl36PFHIVKsY1zJIyk/L6YzxjAPpnGCMZoBpmRq8sassjxFmYbgq&#10;ArgerepA9/xODWNeySXX37Vk2Z2qqndjd93cO+Dn8uwzW3ex2jBhDIwYKw2twEYgdVxzx7Dn04qh&#10;cOZrr7RGxk3bSsYGNvBPqO4z/wDWrGpU5UEKfMzF1KyY3MkcEA8zzG+Ury3GNwJB4zjAbBycYNZ9&#10;1oMFxG0EabmXPzGNuGPc89c4B7kE8c8b13Zx2MuIQ0Z5fEZyox7AYxgcZ44Hry57NjIrKoZevMg3&#10;BgPU8Z9OOAMZrycRX5T2cLhVLdHIzaRK3mGXaY41kG1uy/Kef7xyT0A4J9yIjpDsglkhATdu8vd/&#10;AenqPxycnPIyTXYR6e0yRqoZRGzCQK7JuY+xHv1B64Pakj0y2AMiQL5a/My9PmB5OccDAGO3HbOK&#10;8OtWbPocPhopHGS+F5GjVcrIrMMyeXtxzn8R1zk578Z4S18MD7UJCm1QwO6QjG3HOPTjA4PsTzXb&#10;J4fluD5UJPzfLufBywBO7kHcMD8gMnuJo/DzTQxeYjbUIC4U/eAx7YOBxk8kg1yxqNs7/YpI5SDw&#10;wm6MQWJXZIf9Z/ETg7hzwNvPbHtnm7b+HpBClw+4rIqqTJjcpJXBz0yO/bsMnr2Vp4TLLmZArMpO&#10;GySG57jk9uOeo6dtWz8N2pTBik5VRufsu7IHvzzx0PTNdUZ2MJUziP8AhHlhl+yS2g2ybhJtj+7z&#10;y38PcH8uc9TYk8MOZVAP70s3IY9A2TkKD1Jz24645FdrFof2aXMNqd25T5jEHj0zx1HTOR69as2e&#10;gvsjd4WXIJVY23MeBkcgjdz7dRXZTxHKctTDxkcPaaPCYxdRw7o9g+aPAx09AcAH8h25q+3h5o13&#10;mRnQD/lj0C5AOcgHg9cnn379Wukxl0nv7eQD7ylSOxzgEjkYGe36cWodHZTHHvXDKN4EY+Yj9c+n&#10;XrznpXVHEnLLCnL2/hyGZ/JW2by+N8yrgcDjHoCPbqeo77Ft4fURRoIdy4xEY48Fjg8/lx75NdBb&#10;+HfKRgkbyFeFK4H8PbjofTGPwzWnHo2f3UitjZt8zcF3Njr9M+vX8eCWKFHCGNp2kz20LTggblJO&#10;I85xng54BPPP9ea0LXSpnkjlt59xV923b8p4PB6fp3P5bdvpccMX7vMmxiGUqGzzjrjtnHH8jmrQ&#10;0qVcW5X7w+YR4HX2P1z15wRmueWKN4YYz4rRo8YiXBIOMhTwwHUnjJJHXIx7CrdtYzykRssjbsDy&#10;9o5yOvHQ8kZ7ZH0OkunQLPGE3bo+M7sf3uDjp36n37CtOx0GSQSQjhnALNtJJGM8Yxj1zx14rnlX&#10;OmNHsZ1npCzyK21lb5DjblWJHoRjp+BxWtpOiRvNu2+Y38I7HJ7Zx37cdfzvWmjDdHGC2GGW/efc&#10;BH5jIxwBgY47CtjT9I8iRW/hK85GNueueOnI57ZrjqYg6qdAz7DQDNCGfcF/meeeP8/zq5a6EXtf&#10;lVm+b+FchsHp0+vf+lbtjo0bMJZIZBhfmXHJOQeuDznH+PNakGiM/wAq24ZVH+r2++evAxj36jPt&#10;XnVK/dno06JzdjpcapvcqrdF3sTnnHBxnrx7YUc1p22gbdu2L5f7qrnbx8v1yD049etbqeH/ACSp&#10;Chfm/dyenpj+X6del+PSctvIbI27trY6deRj2/lXn1qx6FGkzJtdE3ouyEc8MGXrjnPH+eK2dL0f&#10;C+Su3zPM/dncfYD9ce/Qc1o2OkvCBJ5G7sTswR788emR3HfpjStNLkWRZ5Dwy7e2PXHH0Ht9K8yp&#10;UPRpxK9npZ3+Z5Kt0I+Qc9vz/r+m1Z6XE+1CdqsvyvHnB56/59uvSpLSzxCohhZAGzt8sdK0rO2S&#10;McBU3AH5ucc9fxyOnpXn1JXO2mrFjT7BQ486Ffm/h29Tz3+v/wBboa1rS0bO5MDc3fjH1NMs4Aqs&#10;u7avmZXLdOv+f/1VqWKzEhvu/wB3aO1cNSR1QJ7a0Riobbt3Y2lux7fl2q5DA7D94cZI5HPeltos&#10;deexHHBq/FGR0479vl/P+Vcc5HQivDCCxUE7h0P4/wD6/wAqmSD5+R3z7e4qxHExyQh+99Pf/P8A&#10;kVIIARtD4/3VxiueUiuUrpakFeOn44qRIAqhcehFWhCexHc9KXyg3AJ/x5qeZlKJWMYQHjb2qpcn&#10;AwwC4X7xFaMibRx8v4nms+/Vs9N3UZx2ojuEtDF1dj/A4XaeOByMVxuu3YWRmlnj65y3p/n/ACK6&#10;rVJfLIG7Pf5l461xXie7YI1wVPQrtPRmPb/PtXoUYnLWlZHLa1cNvfbF/vbiR69D27/p+PM6hNIF&#10;ZY9o+U7W2gY5/n9MdK09fvJE/gJYsTu45OD049O/vXMahLKv77fH98sqsOv+fcf/AFu5I82UiaeU&#10;Rpzc/wAWWywwMnHHtk9PYY5q1ZziIqsy/N0xtLbhjP4/yzXPTagYm2xN8zEDLBSMYHJz26HPPXpm&#10;n6ZfSM6hlDndg7VHJ6fh/wDWocQjI73Q9S8x1jEysOisuVzgHB/Ee/8A9br9DuWkhjI+X5stu+8P&#10;X/8AX/hXAeHFkeJXIUZ4VmUcfj1+vv8ATFeg6BAIoo2PzZ+b5ABxnr+PP+HrjUVjsps6XTVYKzIe&#10;cchV6H/9fpWzar5R28N/slvvc5rN0i0k24XPyjb35rXitucPFuHbb646fSuGpI6o7C8xhR5i7t2f&#10;0pgBzwGU949wx+v0qykRxyfx/p7U7yvmIiHqAVX3xntWPMUVwfmOfmxxwev+fenIDhkaTtn5frx/&#10;SrQjKZJxjp0zkc//AK6j8olVkHQj+HrRzARlirbyisR0KjkVGw5yeeOv9evvVjyFHIBJ6enrUE67&#10;OQP4f7tEQKF6Pl2InzH+fbpXJ68TEpVZN3z4bjp75x/hXVXqsVP73vhvX6+wz+P1rlPEzHY5GAww&#10;c9BnPc/iePeuqjuY1DznxfslZvIxuK45Py5/yB+lePeNrr5m8vcMk5j5xz9Og/HPSvWvFLw+U5RR&#10;uJxnqMjnGOOvt+vNeQ+O5hFFJczozFcsT6gsp4yORgZ7cV6K+E82T945OLUpra6WOU7mwMxnGcEZ&#10;wffAA6HPbNdJ4a1QTNztfY37yQjdjnGCfT9eOgrg7i4KyK3ls6bv7g5U9+vOCO+Bzz2rZ8O6jtDS&#10;xqeDg8Bd3TofxOR+vPGdRe6aQPafCOoFGWCNcKPlZeQR2K+x7+2RXrHhK+DxoImX33Z+b8vw/SvD&#10;fCNxdNIk6xh+ucrjGM57f5A+teveDrwttCfdxndg7R36cc/4VxVI6HZRl0PVtCv1kkWMsWJ53cc/&#10;55rprKVFG0MPvYz61xfh+4VVjbIbgfdPQZ6+/wD9f8+qsGPKlt3OOe1cEkdkGbkbny/mXhvejzMN&#10;tH51XiZtux26f7Oc05XbZncSvWszbmJGkPR22rnOO1RyzqUwTuw3p/nNNEkZ+TOAD3XrxUbSpsO/&#10;jj0quUkm+0f7cdFV/Nl/5+D/AN8r/hRTFc+ZdTjwdoOCVDMvAKgDJ6Edu2aypoppm3KH37wfZlz0&#10;z68f/qrX1AHLfaNwwudzSfxc46/n25/OslxscJHHjCje20kHnn8SPw459a/R4n5extqIHdV+0NKd&#10;+GVZMk98+3bkcCug0bbG+6U8l8SFwSc88/TH59eTzXPwshuFSOfI/h+brn+vA6+prc0OMM/muAwU&#10;YVjjA6/5/wAOachxO30B1+V9uNxDKoXIx0z+h/yK7PRGZVUnrxx/erivDzERrEjNw3PHAPrj3/r+&#10;Xa6LvaNWGM8bff8Az+deZiNj0cPujqNN7Y/X6itmx+VQe9YWlplQqnj6Vu2K4ABH4V4VY+gw5p28&#10;hBwKvW/XmqFsW2/55q/Ac9RXl1PiPVh8Jajz/eqRPrUcfTP6VID8uK55HREdgelNOTyDTuM01skZ&#10;IqCiJiMYxUUgCnpxUjE/dAqJwcYyf8a2RjIifr0qGTBX2qZgOoqJgCOfwq4mciGUdg31phUA7B/K&#10;pGzvzj60gUGtUYvcYIznLUBTuJHT6VIE/hIoVNw4NLmCwKM9BUqqGPSkRNvPv+VOQjGSKzkzSKJF&#10;BK7m4puBnBH0pQ2BgVE0mDUl3RIQPuihj7VA1xleaQy991VysnnJlYdfSpFYYqmLjkU9LjuT9KfI&#10;wUy2CueRShwPlzmqyzYHNH2hTyTS5WVzIsSSfLiqtzOOm7vTJrvjAaqF1ehQSf8A9daQpykZVKqi&#10;iW4u1G7DfXms6/vhtO1vxqveanhiN33fvNWPqWqhMsxPX1zmvSo4c8uvidB+pamynl65nVdZi5/e&#10;d/7o9KTWNa/dnDdOn1rkdd8QBFYGRvunaF7e/X+R6+te5hcLfofO4zGqPUb4g8QxYO6QYLYY/wCf&#10;88V5r4z8V+QZEin6jvnJ/D/GpfGni5IGZZwo/urzjb788d+tePeP/HscEzL9v+VlZg0jYAwOxz3z&#10;6fj3H1mBwOzsfGZhmHNomWPHXjqAvIk10dz5HC9Djjj07/Qd68J+JnxQtU3R28qjG5Y23BlJ5z35&#10;znjqOM/Wn8VPiq+mrK88ijyFZlDyfd6HJ6/4+nQ18z/Er4tFJp1t7oK8i53blb5gvUZzxjuPunry&#10;M19NRowoxuz5arWqVJ8sdWWvin8WX1KNoYLzcNzMdv8AeB45znbj6EflXiHinxbHrF4yCRtsn3ij&#10;EZBYEjr7fj6DvB4g8Z3+sXsu6Vdm/I2kBQO+O4Azzis+2gEcXzyttZju+YKxwBkAE9T1HfoMHgVw&#10;4nEe00Wx6+Ay76vFTqbhDbtc+Y4wQ0m794wAI78gkevTp16ZxNHp8U1s12CdyThmAVsKvOTnHP3D&#10;0wBj85wRAscEk21dxZ9x64GSTkg5weeevHBzVi9upLi5TNvtZY9soeQ7lbPByrDvyCCAcgHrz5FZ&#10;n0OHjdkU1msMscStsUOxX5cBsEgZPrnIGe+SOuQt1JLBC8V2jSLGCnnTA5zjGeTxn8Mnp2BfdXSW&#10;bxSPAIisfyuVALHb3PHzcjHPBOenIydn2tlmDefGkYVm845OWOP4cHoOSCPlJPODXzmOkfYZbT2C&#10;CF70ZeFl+VTG3lgK6g44Hrhe/qPc1eis3RCssUjeWWZo2X+EjjAH8+vB7ii2sp9jTGNyU+YsIwCe&#10;69McYPQZ9PpoWtncmOHZAy4ba0nII+XpnkDvyOOe+ePmK+p9phVawsFvp0jRxPHL+7yWVeGLZIHP&#10;HBy2Mn09hVlAgaQxRyndh4xGu3HAPc4OOnQ8E568SRW8awqjL5OxgbfZkbl4A4Ocj+EHJz06dIIo&#10;lTa8YjXbzsf7w9SOOMZ4GOMdua8ase5h1c0beNGtmLp8vyhmCt8vtwRjv2rQs5F+z7FdVt2UFPkY&#10;7++PujHuF7gdulO0khYZKL8xIMwUbSvJwM4GeF9Tnv2q1bSf6Oolbbls7puMsD8wz14/UDtxjzZy&#10;1PWjHQdZxrbzO8VxLhlTarzFly2PmIYZHUe3Oc9jas1P2Y+QWX9yySFZOig457YAJ5/P1Ne0iEki&#10;ktCzMTtSSMNs54HGByRjg5J+mBasZ3mgjt/KKhYztTcQcYxgHHqeuDnrWMmaQ+IlZGupPs0Uj4Zi&#10;2/BAPzY4HHGT93HoB7XRcL5/mu7hlk3bvl+Vup47gkE8Y56VB57MVktf+We75toKjHOOmAMfxckd&#10;umDb0+0SWTzbiAZEpf8A1eSWK8n5e3p1xj0rhqM7oR0LEMpztMSttbaV3YA4HJPccEY565+tiH7H&#10;DHGru8isqk+YCBnIGPXG0d+pGRgZBjtYZXfcysuNo8z0XA+XoO5HbOT2NSxQk3CyMzPtRfvYGfm5&#10;6Dp1579lxiuOTNolhImtN1zLI3lxqXdWAUdfU8cdfQ/N61JI3ljdDEqY3H5YwQ/PTLZAxgH8/Uks&#10;tts1w3m27LGq7B5ceOB1JPAx0wf/AK+S3QrOtsRuj37twQ/MODuHGT6gf/Xzm2bRElWHY0moW+2M&#10;IobgLgc/LnlepPTtnPaniaGRfKYIAoLK020gjd6nIPAGQTxk57VP5ckqLIsUcinnlVOTgfMBgZJH&#10;OcnOe3eLMEsMm+4eZRu8xlY7gOuPwP0wOBnGazNokKyW5dZJhJ93zFYNjaPXIADZI7gnkY7VHcpK&#10;jrHa7sSFT+8Xbu9MZ4xn+EDgehwDcJN3ceZBu27QrJCoXJ5yeD2Bz+PvkQ+WY2YwzBVYn76jAGcE&#10;c+3I549uamRpFEZtIgJHh86P5tw5cMMMcbuzcjPTqOM5xUKWrhDPIvDNs8zvk7gBkKM9Op7jtwKn&#10;lFy4kVNh2LtMe5eOccEHAOTxxnjtyS+Mw2UjW73BVXIUM3ClgMjJJwvfP5+9ZMoqoIEdYfL8tmPy&#10;q0n3DtzjHXjacjuMj0w9JJ2mUu8e52/5YrnnBBPTGMEdBjGOOwV4w8kkg+RXy0f3QWbtjtjt2Oe2&#10;OjfJNzm4SU/MuGG7Bxxhuwzjnp/PhM0QL50w326qyBwIY+G7dARwfl9u9WIYpAY2WNWVEDJwOTkc&#10;9sDIOe59cUNHGBvZvLK52spHpwfbB7HOO/fLVl2KrLsfcp82bBHXgZ6euQOg681jI0Jo3kMS7oFh&#10;3zE7W3HfkfdBBBzkD0A68DAqQQvvaGWBy67c+ZtPQEHJ7gY+hyfxdp6wB/N83azbR8+OV5Hrj16/&#10;iMDNNt38uJ8r5fLGOQMMHqTn0AIGc+vbvPMHKJOGgAKBfMkbCvIoGMZKnqOw5OT/AIVJ4Y7jzY5C&#10;coMM0jAMoJDKAVAx09u+Ohq6BgmZLqOP5id3l54JGBj0+mMYJ9M5moFp597ylVZVDN5ZU855Iwcd&#10;Pbj61PMyuUyrlG8x7h7pQqqoVeQFXO3PXAGSeSMfKcnqRja4JWi8mYNlV+7wqt3IPDcc46n644rb&#10;vUvshpAx2biskkY3Zzx9FOevqOuK53XDJJu+ZbeM5j2sOTzwTjGcDnGOOBgZrro1NTlrU9Cja3K2&#10;dx/pEmxsqHdpi7D35zjj27e2Kv2/nyRrbQoYx5u0723E4GNq4x339eO/HSsO4ZxIpVVPmLk4+6eT&#10;xjPA+72PUDtWtaKwkMdu8hWQZy02F+Vuc8Yxz1656YxX2+R1nLQ+Rzmj7vMdR4e227w2pUy/MBu8&#10;wLzgqCcDnGOOD0x1zXbeGS0kiwxR8Bsx7ly3LA7g3PXJ5/ltGfPtJnVJVVz5nbyw3KdeTjtj35IP&#10;vXqfw20vzcM0MxUOzByv3vQc9jjGcccnp0/Uskk5ySPyHiKMYQcmek+A9ER5EES7F3YjO4bl478H&#10;nPrjn0r2Hwa5tCsNzJjayk7cL82Vwwz1GcZPQ/jXBeDbaZLSG2jYfLgsxbowx1GeuMdeO/fA9C0e&#10;SCKKNIwqfKhZd3Q54x9cD6/iK+9jK1Ox+X1Ic1Rs9H0TUYl8syONuCWAQcY44HX19xjtXdaHqMcb&#10;KzLyFG4ZO7HXp/X3715bocwN0ig/MuVzJHwy9/qcE/p9K6nR9TlXa0rFD13Ljj2z/wDW/pXFWhzH&#10;ZRfJqer6TfxIigP8vQ/L3P8An68/jWtFLkZA7/Kyjr7f49q4Xw7rnmLuZvM3L95WJ9uueOe/9RXR&#10;2OqAFYMt975t3OOnX9f88149SnKMj2qNW6NeC4kgGyAc8/e6gf8A1vX/ABq/a62QVKTdePlzzz/+&#10;r86w5L1Gj3Alf7oAz6f/AFuazpdekjlXzGx821VVvYHj1/z9ax9j7TodaxHszvrfWtwMSsp/utk8&#10;f54q5Hq+RuE3A7H6/wAv8+tefWXiNPNMVy+1hnjd8w/z7961bXX1kBdJ9v8AE2SD7/5+tc9TBm8c&#10;Wmd1Dqql0B+b5uGY9a0LfUVZMZ27SQ3zda4m21Zm4Y9eR83T8f8APNaVlq28BFk+Ytg+orhqYVo7&#10;KeI8zso74MmPu8f5/wA//qq0uoHcNzZHWuVttU8wABx2/wD1fyq7DqBCD5/m29x0P/6q4J4c7I4g&#10;6m0vsuAFrQtrsY5P3ufrXJ2V+zEct7n3x/n861LS+BI2vuHUndwa4qtA7KVY6aC5HHzdfWrkExPX&#10;msGzvzjBP5e3ar0N2APl5+lefUonoU6psLIWHBqWOTuxrMju8Lw30qyk5J68VxypnVGoX0cEZzTx&#10;J6mqYlBPJqRZcHrWMoGnMXY5O5NOVlHA/OqiykjGanilGKzaKLA24yF6UFdp4qOOXJ3CpV4/iqdj&#10;QQISeaCoQ07A/Ol68gdqV2AwLk09uBkUgXPzEU7PrSAaM9BxTsD0o98UAHNBSQLn0owemKdwVwDm&#10;nAdianmHYaADyaUfeyKXHbFOHX5TUjGgZ5LU5QO45pR8vGKXHrQOwgGOaUdKKKnmHyh+FAGeAaAM&#10;06OpKBVI6U4DAxR04oxQAvXmlCe9Jz0p46dKTZSQiqV70uBnNFKASPlqblCUdacEGcZpQoHakAza&#10;2cYp2w06jntQAijbxml/ClCknFLhc4BoHYbRT8ZHzc0cgYxmgfKNCgnrS+WM5pw44zQfYVPMUIVB&#10;7UpGRjNFFK7AzdaiZ4CK8719QLlgV7HB/wDrV6dfxK8JzXnPiy1eO+ZtvbOBSra0WdGF/jI525Qr&#10;3+8341YsNXeFthb5fTNQyxqxbj+LJ46Gm7Aq7lT1+9zXkU60qdS57UqUasbM6KwvjMcRN83p+FXr&#10;jB79a5OyvpYJlXf97/arrI2Se2WVVzkZU8V04qrGth7xOfD0ZUMRqZt1D5h+Vvbjt/nFc74itswY&#10;/u8n6D8a6i72CPnj/wDXWHrNus0LFx97+IjGOOtfNy0kfQQ2R8nftWWZPkzkZxN83ylvpx6/jg4z&#10;XkegpDI628koxnLng8gnHy8Y6/jx+Huf7X2mvb6A15bwbUWTO7J45/Xj8ufrXgvhrWY5ZljErZUb&#10;TGcYJ9cdfcc+mO5rwcZrWbPscA/9liejeE/hzpXjiJrK5CvG0bKzKo6+/HY+/H4VDP8ACpvA99c6&#10;bqtkLixmx5bFR8g79Rzn29c+ldD8H9ahtL7ZModsLuZpSSM8cHP+PPtXtCeHdG8QaXi8hXD5DfLj&#10;b1+nfH+RWMOa2jFWqcsrM+WPDGleIfhR4hfxD4IhikjaTLReZjdhssfryP8A9YNfSXwl+M+g/E7T&#10;FttRkjjnkjCtDMOrY5BHf8vqMVwPxB+Fms+HRJf6VDJcWTEkxq2SoBz+Wf8AHniuAhs5bmddV0S4&#10;axvhuWNxxt9iMc/dz9fyrqw+PqUJeXVHNiMDRxVO636M9D/aO/ZD0H4iSSeI9LhW3vFX/WRrlpsE&#10;n58naAOgOMjpnAr488c/DXxT4C1afSPEGmXHmtlGlZR5bBV5xnIxj6cZ9q+8/hT8WzfadDpHjcQw&#10;3C/uy7HckpC5J6YGcfp+Vz4u/BXwd8VdDeG609ZWZCY2WQqQcEZJHPfOOo4x7+3GdOvT56evl1PG&#10;5q2GqclX7z8yL62ZTGxt0O8ja20r8pHoRyefXjJ6dSyznlnRnt/LJIO6aM84xnsenHrjr0HX1748&#10;fsyeLPhXfNdxWdxdabyVvEVvkUkDDD06kEcDHQHivIzBZWgVZ1ZlVG27l6jHB568Ac9TnmmqcXqj&#10;pjWuLapNPF54kVlWTEagltvyjqTkAkcZ7ewyKs29zPZnzruRlhzj5m2sCTnDDJB69cfwgY4prW1x&#10;HNGkMqspbMisM4bbwfTg5PBAAYHGBmmyR3kpZbuNlxMOP9rpxwO4P69Mc7U7RHJ8xea5n8xXaBcz&#10;P82+MDj17YHPYDp9BUlq8FtMscykhSMBs7uBtz3/AIgDjIHTkHNUhPbQRr5m1eCdsOSIzwP6dzjG&#10;BngZrWkkm/7XJu8uMDzD8qkcfdB45zn9OvWtuaxnGJrG+kjXeiP5isBs4XC579enPqCB6GrVqySN&#10;5rReWDuO4MDtbPOenTpzj0rIlnivL1FAMccUY8nj5l5HbPP17DmrVpIhCiWQZZGMY3BT1HQZ6Y/H&#10;jpXn4qoehh4+8TS2+I8AK0zrsUtlc45yMdBz9OAO9F3OzP5xOJFjURNnPX64IHT/AOv1CIssURki&#10;t22yFtnmEjv074OR19xjpU00Xko0vmMzSHc2Fz2yfbOeg44OOlfOYifvHvUIhvUxeU16FK5424AX&#10;+7ngZ98846ZxUN3MtrIUMLtHHtVX3D5mwflyBwBxyenfrxYleO2VluoP9ZHnaq7eMnG7juMnOfT3&#10;xAyG0ufNgBVeNyyZ+7g+nB4PUEZ/n5c5Hp0xVuWuf3sKhYw2FMajaev15yO56ntTTe+ZBJ+7UMrY&#10;jbdndxjB49/rn14ovlkt5REE+7u+Ruc4PI575x7f1bZzMbCSJpd2M9QeDjoQO+Af09c1kakV1qdw&#10;zfvwrMsildxAyME89Mevc/nxn3uozXVyyQxssK/KoPA6nt6dMfXp2Nm4l/0qGF/oysoLKQT1x0wR&#10;1549Mc5Oo3Exg81pG8zCtIrvjLMRngEDHXt9OOaFqDJDfS2t05mnaYyEAKrYBBGOeOuCTyeKq6vv&#10;gum3JIy4CK8h+Ve2SfQ575579qrm6m+07QTteElt7DO3kE9Sc4P/AOrtn301z9mji3bo1GFkaT07&#10;HnPTPQ9vxrohE55F4yJ9m2Ip4kJbICg/98jJ+h6e/fNvriUzrNGqsVb5lIBIPZe+P59Op4DI5zIG&#10;U7hskkONuc9cdBtH4foarvtQNGzyNJE2FZVwS3bjqMdx7dq6oo5ajHteKYLo4ZpCVDMJgMcDAGCR&#10;3yBgdsZ707qdGsPJjVQMASJIvX6AjknHA579e8e9nuWMhiWQIHD7uW+YZ5x0zn19PYuZHlDHI+Re&#10;d7D5hn1APqc8g5HHeuymck9yt9mmvreN4plVpRhVVmBB7nHY4H0B9OyiFhFJEkpKbvmDtt8sEDoc&#10;fX+dSx21yJJFWYbVQ+ZwdzHoQAQevXr+QFKoC6izpO275flaRWZs8BemMj7voeO1d1I5KgJaoIWl&#10;2SDaPl8xDnOBg9wMgdPXrUtr5DbZJZGkk4YCPpnr9MkEnrjGOO9PjDPGu5lLfLsVQRxhSO/U5I3c&#10;9aLRktpHWWIsZo98UWPMDEdVHHGfX0+ma7InDL4iREtkaO4knURlV8xIm+Vhwduc8EdOnX8akMsD&#10;3NupkYSMx3xmbBdc4z6Y4z7Gq7BFDRSbV3Nkr/dOcAjHoB3+vYGrVpaTXNytpFbNtT/V7F4Zx2wA&#10;fwPOc8DGBWimZS3IWtizNZxlfunaisODnnGCPU+g9xXtH7N37LHi741arDfahHcW2lqjBrxQA07c&#10;MNikfcG45bpgcE9K7n9mL9iPVPFmor4n+IcJhtBtH2NvvMCekqnhVP0PHTg4r7W8LeG/Dvgm1h0/&#10;Q7aNfLRBGscafLsYjPTOTx07nIxXDUxDrNxpOy6v/L/Mf8PWS16L/MyPhJ8H/DXwq8PRaVpemw2y&#10;KxaFIlKghlJ/vHJLck+hHAwDXVS6hJdv5nnLtblf3g/uNjPrwBUJS5lZJD8zMY88NwudpPA//X+t&#10;TQ2XloJrqT5VVWXex7HbjHB7jk5xjvmilGnSjyxX/BOao5VJc0mNsdOiv2ErSMBJt3MrDcAwGMfN&#10;xyqknnj1PIdfakHDQ2cKMrfNIyj7vqv04/rVXUddluUMWlSfuymW55PU4z+WP6cVm6tremaFZtc3&#10;c8cjfN5IjILHoQRxkYBrRzjFXbJ9nKUrJFgtHp8pvb0hYY4tshb+EEDjp/eGO2M1yPinxNeeK5Dp&#10;1hJJa2L/ADSMOHlGQCQADhcdfX6GqfiTX5NUkm1DUZ/Jgh3GOKViqnDA88/NnPbIH6HjvEHxC1fX&#10;kbQvA+lyAMxjknA2gLzz065HbkEfU15lfG+092L0PTw+C5HzS3/I2dV8aeH/AAZpiW9mqtLDuCxl&#10;h8jf8B68E8deO1cmJfEnjHUd6JJCiyL/AKVOMj7w+7zkfKa0/DvwsuEuv7Y1y4a7uB843dF+Vsbe&#10;evX/AD07ez8PxRw+WF3Iq8+VDjO3ryOxAHTkH0zXJyyqHZzU6W25gaF4Kj0mI3N4fMkkb/WMSAT0&#10;HGP9nr6+ua39EsCYgdhXy1+VpBtxx6A5xww9Oe9aGl2zTyRxKMMxI4+uNxPfjaeef6XLDTLdL15Y&#10;m+Zhlcj5uqk/N05+uOOMV1UqNrWOWpW5tzS8OW1siNDGNsfPzKu0Hg8/ltP1z3pyoEPl7SwYfvPL&#10;X9M55+8enX2qTS4UE7LHKWAO2QHnn5eSemf84pdiESBN25s8FcjGOvP4du4716VOmopHm1J6sUA+&#10;SGikXuPm9Mn+v061HdXMNrbEPNt2tkbu3P8AU/Wqup6xb2EPm3Mu1VYL15LHp/k15f48+Itzqv8A&#10;o8G6NW75zuHBPfr16etVWxFPC07smjhp4ipZbG94y+I6xI0Gny7kjUqzBh8xxwOfy/zz5H478Wz2&#10;lhNcNNukLsI0kOSOgxgH2/Xt2Nc8TTPbSQ28+5uh2ru7kA8dBwB6fWsXSfDmoeJb5LnUYtybw205&#10;wQR0x/Pivm8RjK2JqavTsfRYfDUsPTsvvMfwR4A1L4ieIFv76HbCsn3WO4e3oMe/p+dfVXwz8MaX&#10;4W0JbNI/LfGc46cn/P4iuT+HfhOz0fTc29sscy8LGzHcvso7cdOvpxxW9qOvDS7NodvzfdUqTw3H&#10;Oe4/xran+71kc9aUqvuxNzXfEkUEbRQ/LI33t2SASev05+lc1c6oHH2qZ1XdlypbHPJ/rnj16dKw&#10;5tZDobh26HK7mz9e/wBMjP5c1q+B/DupeMNQXylYQgjzd/Ixnp+X+e9HtHUloHsY043ZseFdEl8R&#10;3sccSnyxzIzLkflj/PNex+EtGttMslSNfmHJbbjJ7mq3hHwbY+HbNLYDOejbQSw//XWjNeNbSqiJ&#10;uYt6dPrXp4enKVmzxcViFqkW9xDeWsY/L8K7j4d2C20n2246sPlri/D8BurwAxfL39vyrvLCVICl&#10;vCvyrX2OV4f2dP2kuux8jmVd1Jezj8zu4nDwBgaY4wc1Hpz5slzUxGeteoeHLcjxmkPJ4NOK4OKS&#10;ncmw3BBzRtHenUU+YnlA88GkPBzil75opXHYjxk4FBp5xg0w1ZAyX+lV5mHc1LO4qrO/HIraCM5s&#10;r3MuM4NZt5Jkcfzq5dSE1lXsxBI3d+ld1KNzgqSM7Ubkplt3y4rndYugVZhLnk46YrU1a4HzBjXK&#10;61eEq3PXhcV72Do3seHiqpka1qQVXXzCTuO0KecVwniO+iCyMGGNvzNjpz6f56Vv+Ib6FUkCSdcj&#10;B9f8/wCfTgPFWsNGMq7feBwoyAMdc8cfz96+uy/D3aPlMbWOZ8U6vAN8TBtvOBnrkn1/rXnPijU2&#10;yybj8390EH/63YD0H410PibUU+Z2n2lcHIk3beue30GfTHvXAatcyzzSLGFySQpLZGfT36j8TX3G&#10;Co8sT5HF1OaTMnUZZp32OFWPaQnl4GffOevP+ecZWqTNKWjgVsbtxbccgnv3+uOOlW76+Xd5c8Kl&#10;chpP7wXBBxkfp7ntwc1oyI9g3P8ALn5VDMBgH6Z9Pp9K9iEdDyakiuYpUXdazhSu5m2tg7QBgHqe&#10;nPf/ABpSFxDIwXftbKgHg5Jx2x0IHPP9dB4R5jRJO395Vb2Iwe/UnoOgPbJFVri3umzcqi7I42dm&#10;ORjp254znGT3+tdETBma6TEENd7j8xKKpA3AnB5PGflyfUZ96pzXELq6yvuZs7eowePXqcZOOMe9&#10;XrpHeX5AxyqsRG3zHk5+oxjnj154FVbhVZeZ9rKpL8bcEH9OCvf269dDBmbdu6sImkk+VcBo3IIA&#10;OCM4yOfXnrnFU7qTEJBVZJIz5m8dFA7A9Rj5fUVb1CaIMsctyNzJ+7ywAc5OOPb2zg5PoKzpWto5&#10;5IYZF/clXLRnn1Lew4xjqSDUSYRXMU7n7Y8hjE21V+/JLNuyDn16A8Y47DHPSJ44ArXhlbZ8oyQN&#10;231JwQc+2cgjk8irdvt+0CVGYyScxxNHwflzgcnjqe36cEVhCSuxmLbSFZmxjkAgc8Yyo7n35OeC&#10;tUPQw9HmkU30t5ovJ+0fu2Qb425PT7uf72Op56c57rFYwQO0wjdmCqNqMWGc8nrwPYZx3rUjsWkb&#10;bDGWk3Y3KpbqCc4xwOO5PfuObVpprl5ftETN5jFRnp1zggDB6Yz/APXrw8TVuz6LC0TITShdSbRC&#10;pjjP7zcBuZjyScehzyT6DPGToQaQGEce1PmYYKqT8oPXPXA9c89TWlBpySRN5KMME7toyenI+uf5&#10;962LbToQY41twqhSI93dTgY9/wBTx9K8WtUvI9+hT0MGDQh5oknWP5stJ5OQCMnbn0PXOBnI57Vq&#10;Wfh/FtsSNl3K6lhghvUfKOM568e3rXRaPokF2QPJLK33FjADEjGcnPt64PrW1YeHlidcdFGWXpz2&#10;GPyPQgkdOtYxk0dDgmcnaeGoZtojU7UUkYXartkHt/kcDkDBuQaBCtsxaBmHy5+YBfTHtgY9Afzr&#10;sV0ENApELBY8ZJxlR9c/T19ae+iGGZZfsqt5jBWduAMd+mSM/kfzrZVjJ0Tk4fD0CTKFt5vmbhdy&#10;9M89jxz7Y96kXRJGCm4ibcoKt/tAdcED8ScgYHvkdd/YhX9/5PzEPnKDbgjocDv7/SpItDZ2LRRg&#10;4UbmGDznr9OnT1+lXHEGcqN9Djz4fW5RWRN0Z/5Zr/e64/pjHXj2qwmhZdpgm3evyswBGCckdR/n&#10;HpkdVHo0jt5ska7cZH95uRzgYAI46Y7dzU0OgKWVPKDJ5mW+Q5z2H0z+n4Vf1gz+rnP2ejXhlZxI&#10;FVR8vJ57k5HfJ689atQ6PKV5G5mGW/d8KfQcAcf44roINBDhnjbjgghN3zZ68+31HP1q9b6HLLLI&#10;32Yr5h3MZMdeOM4yRgH6YxR9ZBYc5210WNlDIudvyeSFzxg8+pwPb8PS3Z6TKbgbLUJyfLj9RnP1&#10;6449+OgNdDa6Tsj2ozPHjO5vu/T29hz/AEq9beHPIKidSnBLBsIzAA89Pf6d+9ZyxBrHDHN2uhzG&#10;ONmUq2wbWUYx16+59f8AJ1LbTGRmm8vG6MHaMNj5Rj8M8f542k01Yd0siyMDja54K/3c9xxj8f1v&#10;QaFPCcxJ5mM7iigbvofxPciueWI8zeOHSM210kiPaI2b93iP5uS3Hyk54z17/wBa1LHRCsnzxjd/&#10;d+boOAPrj9eR15vWWkW0TborZT8wJY/T8+eD/ga2LOxiE6g2y/KA27gn3/D29646mIOiNEpaXp7J&#10;KIvs/T5Nypn3P4Z+v5VrWNlBsWJjkNHlg3fn1/CrMNoIhtWPKM33s/c+v5f/AKq0IbaNJd0KN6de&#10;Auf61w1K3MdlOiU4tKjU53sFyX+Z84/z0/L2q5Z6a8UYcBtvRCo5H4fX8ver8FhwRsPy/dj45AP+&#10;Of8APW1bWCITJsK/7yfKeP8ADn8K4p1TsjErLYJF91h/wJj8w54P/wCsVehtpVClCu0nPygZ/wAM&#10;f5HtNDBsfCBsY+uP1x/n3zVy3t1c7DJ/D93+LH+T68flXHOpc6YRK9raBgMAdx8n8unpj/Oa0rSJ&#10;URX45/iPyj8BRbW+7dkj5Wx1/wA/564NXrSADJWTH8scf5/ya5pSOmKJ7OHHzlBjbg89P85rUs02&#10;jCt15+X/AA/OqlvCFRVZNvOPT8au2gJfLNhfYdOP/rVy1GdES7bphvnB2gD+L+X41egQMN6kcYI9&#10;qp2gCt8owd3PPStCBjj5T/8AXriqM6IkkcW1cbQM+lWBGMEsfb36UkUeB0+7/nFTooLbnrA1ihix&#10;Mp3KKVkwScelShOoA4okXaP881Ny+UqS/wAQK1lajvUM2exJ+WtW4VRk56dKxdTYLuViwGOo47Vr&#10;Dcynsc7r8oG7bJ97jDcdv8jj/wCtXB+IJJGkkwXyvP3s7eP/AK3X9K7LX5yAX27W6H069P51wHib&#10;avzQ/f6qGOc+mM/5Nerh4nm4iRyHiG5fJK7lX3/hxj/Ht0/WuQ1a58klVRiFJUc8dc5HHTHU81u6&#10;5PiVgTJ8xyvoG/z+RJ9a528VXZUVCy9fk56/+g9fX+ld6geZKRCFnlKiKPG1SFBYdO/X8ffg1taD&#10;YNJHHIsO0A5x5fC8HHYd8/rVDT4ZRODcRbfmXG5RuXj/AD7j36V1Wg6SzHc0RZTyq+3Yj39aiRdP&#10;4jf8L6bNxEiMd3AyoyeD36Y/Dj8K7vQ7Z1CsUAGOW6Y59vw/EVheGdMSK0Ui1OW4j55PT+X6/hXZ&#10;6PZEEbY+q8qo5/zj/wDWa4a0z06MTX0q0JRd6fKR/EvetKKNcbMDIblduAP/AK9Q2Nu+FReBt4G3&#10;kn/P+TV9Y8dR82M/L/P/ACK8+ctTqGEhQ3Hy7D+I65PrSbcPkn7p+b5qesR24Axjt0/z2o8sqFMv&#10;B69uKm4EWSWVc7dvcUny7xzj0wOalYZ4w3XA/wA+tMVyeQeP/rf/AF6AGkt8pOeP73eoZHUrs27s&#10;duORx+lOeUjcQ3eoZmyrAOQw6bVoQGffNCUKiPoTubsO3pXIeIjG0e9m2r3bgbP8a6u9lOcSNjHD&#10;dMD2/X0rk/EceAzwMWbkITj5fQ+4/wAMccV2UdzKpsea+Mv3TScsy7Pl/wBrv+P8zmvF/H88kYmj&#10;M+3/AGvLz2PqfTI5/LtXsfjOIhCEDbm9+/r1OT7Hsea8Z8eQSPGwSRV3yMc7S3O78Rk9R19Mcc+l&#10;HY8qXxHlGq3Vwk8yqytt4Xy+rcnjPHODn156d61/CWqvPcxtMdi+YzBduAQT1JwBn3/H2rO1a1ku&#10;L4Tn7yS5aSJj12/4dB/+s3PC9t5c6+ZE+GZR5bZOCR2GB78fz4AiWxUGeveA72O4iiEUucBeSpAK&#10;jjHH09uPxr2jwR5oCuPm+QFsn/6/1/zivG/A1rK0kZnjXzPOz94DnPXH1GPTr+Ps3gm22qAk8jLu&#10;ByWPrn27k+39OKZ2Udz07w7MrRq0hbbt279vvxXVaazIy/Pwf4VWuT8PMwxtP8WPu9a6jTTk/Mu7&#10;gbfl9q4J7ndE2I5FKYHX+LbRub5Qwxn+GokDrkbPl6f5/wA9KVSQD9Sc9ag2HM20FwQB/T/OKYz4&#10;TEi4PXaMU0zN5hBQ9MlvWojMNwcjoucZxj/P+FBmyT7RL/db/vqiqflj/nuv5migLnz3qEkyuAHB&#10;ZF+ZGfq2fbI9v8gVk3TNv84g4/56KxB9R9MZrYvY/Lb90CvLbl25A/HrnjtWPdtGGy4Z1XBJ7c//&#10;AKvXoOff9GifmUhtsfIkzuzhsfL0PT29Oh9u9b2jK0oA2sNq5Hl8qV/n/n8KwVIzjMmVP3ZMj2wR&#10;x+pP1rb0JgCscREaliPlHB7d+2O/PT605BE7Xw+7LGqsvGcbv7nr9a7PR34VM57huvb3rjtEjJKI&#10;X9yrNkd/8/zrsNELMwfHG3HP4fy5rzsRsz0cP0Oo0plWPcT931rcsyQOv9KwdM3so8w5IHT0rcsS&#10;doavCrn0GHNW0I7/AK1egzjrVG3ODgCr0GQK8qp8R6lP4S1GM81KgPXNQxMcZ9amTPaueR0xHA54&#10;zTWGUzinDoMGmsSB0rPqWQuSOoqHtzU0vXBFQvt+6K6EYyI3HzcVG7N1z3qRl3cimPnBpoh7ETg4&#10;waaCoyDTpJD1BxVeSXDHdWsVcxkSklDzSCdQzHdVVrhVOMflUL3oDbVPvWkaTZm6iRoG5U9aQXK/&#10;/WrJe/IbBb5qT+0AMv5nvV/VyPrETXkuQFwGqtLdqCCW/Os+XVF2YLiqsuqZ78emKuGHM54pGs98&#10;mOTTDeg9TWFNq67cL07df8KifWiP+Wn04reOGOd4rzOh+3jp5lOW/VT07+lc3/bCk5MnuB68f/ro&#10;TWc5ZG5PQN3p/VfIFivM6Y6gp6uaik1FB82faucbXP7pz+lQya2u4lj1qo4MJYzzOim1QjluKzb3&#10;V12kF/fhs84rDl15FPLHd1Hp9KzbvX8yMN5J/h9hXVSwbOGrjY9zW1LVwxYs30x3rm9X1oo7bmPI&#10;9sf5/D+VZ+peIoUDedcjb0wVHP8AX/CuR8Q+KPKDO0oVduN23p/X8hn+VezhsC+x4eMzCMeppeIP&#10;ERiikkdvlB6Ljj/P9e1ef+K/GkUO5RPIw2n5myPwz3I/EED3NZ/i3xnJFC0UUnO7LKw5cjoMemTn&#10;k+orzDxl48jjiCpJu4BKs33h83bA9P1x3yfp8Hl+10fI47MpSdkybx345WJWTzMMZCCAx5z39ATx&#10;69q+evir8U2to5ChGcbVLQlgvBJAPXqP1GfQTfFD4o/uJo2vjvGfuyYMa89sjoAPz6V8x/Fb4p/b&#10;mna7uI/MLEyTHLZGWG0nvx/L6V9LRw8aNPmZ8vWryrVOSO4nxf8AirLJ50ZuvM2rubAARQOOARnr&#10;gYHQ+leCeKPG11q9+UjeTGd4kX7rcZHfA/wPepPFviGfU7h5QyovIZVXhTknIB7Y9OnuOa5+a2jx&#10;+6nZlK5yV6jHQ8ccfn+VedisRKp7q2Ppsry2nRj7SprL8ixa3Mvlq6LtdT91pMlQOmQR6D0+vUir&#10;cV9J9q8sL5ZZvm8tWPPXA9PTgccnjFYgZd7bxIu04+aPoC3Trx1PpTvPlaJlnlk+Zl+bhgeRg888&#10;e3p6815sqnKexKgpHQQaztuGcS5dcKqr8rAnuM4x7dwOeecJ/bMkwcQwyspmG7aoIGT0Gecjkjkd&#10;WyeRnFRpJlWaSRpG2hWWPowbvn1GF/D0qW22s8glYHAwuxgu5cYKluQQf72O/Xnjkqz5jehS5ZGk&#10;ltdX8kc7NFGvJVWz+7OfuYxjGOOBgZHUAkb1hp8dzEzPbIsn+sZOOmMHPXqS2Me1U9LsVIW5ltF8&#10;zeTiNtu0dNuQMqMAc5IO3JPXPQadYAeZIkZj/ebWUKBu4BJweR3yMkHA6ACvBxV5M+ty9clmQ6fb&#10;3Hl/aTaurbvmaNtik5bAPXtxnsSOmcC0sUgj8mFcfKB5u0KWxj1zjB6cYwvcitCKKIorQboSkgYl&#10;W5UZ4IbBCn5u4GDn/aonWO2TyI9x42eZu3KBg4HzEbQBjrj046V4VamfT0J7GW8kOxiLVywX7qyE&#10;ADb3z1PH6+rVC5bKrAPMVdp8xFyCMkfdGflwB/TB4Ny6tlsrbMsKZXDR7HOT2U9Acg9eh7Z9KSQo&#10;zzM6fMoLtuxuY5znHrgD6dxnivncVHlPocJK5b0/ZFGysgRmI+ZvmJGepweRx6jg9+g0rcySTq8F&#10;ysb9NrqcYOeRwRjGeuOnSsd7q4kVmGGWFcHc5wGDEBvXPGOOg9ep1LaeVHMwOXH3mXOTgcDj7pH6&#10;n1ry5fEeuti1bqwtmZrZiwX70nGWwff6nA6ZPTFaIS3nkB4VfMXZmQ7WLHICdemfYcDPas+OeM8x&#10;NGsa/NHFuCgY65HOB79uffNkQ/u1Ly98KsjjaM45HHGcdfXjJ6jnnI3potBDJA4Kf6xs7Q2FHA54&#10;Jxnnpwf1F2H7QHDszqynbIqjOeeMbj2yB+Q9SaVnAl1AJYrVAo+V12ccjIxn0HucfXAOhZJ9maOO&#10;+MZkXmExnI3e4U5BOOPofUiuGoztii7EEkXJDHqC7EDZuGM546Z9etTiF2EYeJmMa7Sd3LDkDBye&#10;M84z0P0zDHKI4jbsjYV8biPujdtLdAORk556YH3uL1gHJmiljDDgeWy9Dg5HPftngcflyyN4gqC5&#10;kU+YFkkbbuZeCOAfmPb06LgdqciM7qyupBbMi5P4k549Bn2+tSpYPJPIGR5I1UYw5Ujjn654HY8c&#10;ZqVGCFbdj+7Zc7CvXg8Y9Qo49zWcjVIrxLIzP5UY+Vm+4cYx16gDGT+h59ZGhaWRgxY7E2CPkMX5&#10;U4z67cg9xt61N9muAzTNb/K4BkLRldzc+megGTxz17YpZYAZttwF3Qt83UsGBB4ySQOvX+96YxDL&#10;iVZoo5rYoyeWnO6PcOzAYORjPpxxznBwDAtkxlC27Fdyt94EKoxwAABlQcj0BweAKuNJBCS4BBWL&#10;c21cqF568cH3zgjnnNQ7LtpmS5Rz5nzMG/gwMjv7Zycdu/Jg2RXlzHEtwtqGG7IKt97A2jPB569j&#10;+tNiCeSZU3D5SDHuLbSO3JI6Z44zwcdqV5HFsytIysjMdqIMFckjkDrgEYGeOuKWW5aGNppEYtuG&#10;Nr52tnnsMng5PJwevSs2AxJUdo3E/uxUHaPUE/3iCx69Oo5pgZy0cckrB8De393p8pHYckexPsak&#10;VY1t0Izu2YlzwWGWGfl4/nz7Co08vy1uN6R8fKGYqGG48qecHPHzdSeCDWcpG0SSHzEnkkYqJDIo&#10;zg/P909F6ZHHAxzUkwzMvkIpX5W3CRTs7dx+ffBxySKqvMJmG6NtseGX5dpypzuOQR2/HnoATUsV&#10;zqDLEwmGGUMu1SdzZ/3eOeePw6VlJmkUWJ7m4MI8uBt3l7tz85+YdDyRnk8/14RHRj88oZtoIYgY&#10;HPXHToTzzyR9Kh8u3aRjHIzAsCu7PD5PXOR3HOfTmpGTy5Wt5ppFj3fu9pGcngdDyRjt3/IQUEkI&#10;2N50i/OVwzN9wYAzgEemfx+pqtqCTOqyzEM0kajczHk5PHPU4xxyNueQcGnzWqI7SKsMLNu+VQAW&#10;BBGfUg+ox3645pXbt89ms0cayZCn+EN0PHA55+bHHXoaAKWpx/aFkiaFWBbDqgyeBwMknPP0zkA1&#10;g6tHcRS+dFGyrgiVWUscjDY5zksMZ9ufXGpefZZh/qxvh3NuSMLnP3WyeR34PAHp1rF1FZ7lfs6F&#10;I3XConk9+SCe/wCPRh1zyK0pv3jGrsYF7HsKXYeVmxvTqSfmIBJ6DoO/b14OrpTRSwKiAMjKFVlD&#10;bsZAOTnk4HPYkY56DHv2E+fldw3OWXA9OOMAYHU+nfva0a8RVV7uMbduWWabJ2kHOByRz6Hr+v12&#10;R1OWrY+ZziHNRZ1mhIG1JII3keMyKxVVxsHOOTnruPB9+mOPcvhrZpHHGCobLBduMANng8A44zx6&#10;5GMCvDvCM4ub5YjPu8tgY08skL1HHXv3yOOuRXv/AIC+2R2EbGVQfussMOMrzg45zxj+WCAK/YeH&#10;fek2fivFl4xSPStNleKERlR/dVg+4gZI5Iz3z35/Guw8NoVSNsyr5vCscrt2kg9iOgI/P2rhdFZn&#10;g8ps7WG1dr7fpwT+f1Hrius0K8LqkJSX5FB+fjvnd1xtxzj6+hr72L90/M5x947bSAj+TtuEXbyf&#10;mxt7rx16fqR14NdFptwsbK4l3M7fw87V64PYdO/61yOl7iRulcfNn5ipYcZx69fxyfoK3rO78hyy&#10;BI1K/MvP3iev5fzrGoaROx0zVVtXXY7dPlypJHoOv8q6ex10rEJIT83AX5ufX9fp+dec2d1G3llC&#10;QowTjI4I/wA575FdJp+qyiQFmPyZ3N0zx0H+eetckopnbRqSR2dpqpkLCc7gzbgrcgjHXA7Y/P1r&#10;K1y8wNrBdu4KRu5OO/5DvxVSz1X939nllVguQMN1/Dr6+g46mqWv3SGN49oRW5PUenJ/D8amnTtI&#10;6ZSvAsWfjCWRssCz/wCy3TI6+3Tvnr6CtWw8T5G6RsrtAVV47dTznHTOK84W/nWTBVcYJaNR17Hs&#10;R/Tk8cVNb67IjfvLo7f+WjL/AHjx+PA4x0x711yw8ZGEaskeuad4ojWPzEcYbnjOCeT1z9a2rHxJ&#10;HLEQs7Bv4V5B6Z+npXkFr4qmWXaJPmbliGPzYOfxGPr/ACrd0jxSHuw0s7t83O9fu56D2HQ456/g&#10;OCtgtDpp4rWx7Bp+soxDSNz8oZWOM1qWuomTYwlX5h1yOPevM9F8SRIQySLtkXLfL+H8sccda6HT&#10;9XZUYuobLAEhuD6fyrya2FsenRxPNud1a6gowzP1HX07Z9q1LO/AQbnbOelcZZ6qp2uXL7sZ2k1r&#10;6bqMpjXzGz8uen0rzKuHsejRrHY2moMACf4gOPTmtK3vt38Y4HrXI2eoAoqmTtg1p2uoKdv7zgn+&#10;LjvzXl1MOelTrHUW958vmFvzHT2q3Fdhed3vXNW+o7sZb/d5q9DqPcH6gVw1KJ2QrG+l0P4anS4+&#10;YfP9KxYrwY61ZivFOAD/AIVyyonVGsayz8rkVYinBA5rJjuBnJFWoJ267ulc06R0RqXNJJVxnBqd&#10;JOaoRT8cHj0ParEUuDXNKPKbKRcRh0zTxjGMVBG4zndUytxwc1m0aId+NFHOOlOUAjrWbLG9aeFx&#10;1pAOeP5U7mpuMQr6ClIJHT8qOc5pRnHegACHrSqvHIoBJ5NOPuKADGevNHI7UUc96g0Cj8KBzxmj&#10;6mkAAZ70/CmmgYOccU8ADigApcHGcUlL8w4zQVYB1xinjgYpOnSl6ipkUFOQd6avJqQcDpUgFHtR&#10;7UYJ6CgAANKE4605Rgc0uAe1FyuURcDpQeOaWisygoGe9FFABRRRQAUHB4o+tHTtQA2ZQ0ZBrhfG&#10;9oA29R146V3E5wlcv4qtvtELFDz24qlHmi0XTlyzTODnRN/yDPoPT3quzkv9O3qKuXcO37wLHp8o&#10;qpKxjK7lxjg+1eDWjyyPpKL5kRMFDgEfQnmuo0N3k0tefbiuVed1kCbfx9vwrpvC80Umm7B1Byfl&#10;6VNN80ZRLrR5XF+ZNdxBlwTjv61m3tsohYNn5vvVrXXy/KDu7kcms69kYrtTg/w/NivJre7I9Clq&#10;keL/ALSHhKPX/BGoWkSBW+zs0b8n5hnB/wDrV8A6T4tvvC3iq60vUplCxyFcbuvPQY9j0z19Miv0&#10;x8daOmq2ElqRncp/l/hX56/tLfCG/wBC8VXl9Z2G5DIHR1HzA5wSCB29Dj9K8uqo+0afU+oy+f7m&#10;3Y9C+GPiq3bULe6jfLLGp64Yr9Prz/hxX0p4G1xJ9PiIlPP91ecZ64r87PA3xN1Dwfqcdpq3mFfM&#10;G1nBymGA68Z7+nTqe/2D8AfiTp+vaZbu9wrMSVxuDf5/z7VwyhKlK/Q7K0I1I3R9Ctp8GoWYgZAy&#10;twP5fy4ryT4u/Au5WZ/EPhp2jk6yRr91u2a9X0HVIXhRWk3bl7N146VpTx296jI64Lr83H+c1Uox&#10;qRPOp1ZUZnyVDe3lpI1lrdnJHKG2ZZAOT1578/Tj8h6J8P8A4u33hu4Sw1KPz7NV2rLkFox37/MP&#10;w/PHHSfFX4S6dfnfbwKocfK3l9Ce2fx/OvG/EnhTxL4QuN1rIZrZVwWRct6nOOv0x171jSr1sLUv&#10;HQ75U8PjKVmr/ofQ2oWPhL4q6IDdW8NxHKoKs6hgx4Izn6D9K+Uv2jP2KNa8Py3fir4fK1zaqfNk&#10;tJcJ6lioHAGecDnsOBtru/h/8S7jQ7uO4hu5o28zMkAONpyTt+b2HuOa9k8JfE/w74phNjNJGkv3&#10;TFNja7ccj2z64/GvoMPjaWI392X4M8Gtg6+DlePvR/I/NF7K6s777Fd2AhkVgpVht2lP4iowRydu&#10;OcVnz2chObUNJ5mJE2RjjHy5JyeeS2Se+OBjH6AfHT9kfwZ8WLKbWvDSLZ61u3x3W1VRz/t47DnH&#10;v09K+Lvir8KPGfwi1mTSvFelrDIvzRyKSY5uSNyvjp7Yz9Oldyk9mTTqRnscZeWrz3H+kSthG+Vd&#10;3yrg4wMDnp1yc8DPUVJNcZtmZVViu0LhAXXghRnjB55+v0FPJ8t2Zlabc2x90hO5QpyPf3PtjPpS&#10;1CXa0dkrblVmA6NvGeON3TGOeOvpilKehtEtTeZZxM99GS/RFCAfMO3UZ/X9eZj9lkZFcxxtGy7g&#10;rArIvTjqODnHuB14zk27iIvJFdFNq7gJWxz34xz15/wqxbXTR36pHMc+aA3l4ALHJAOcnIAx17Dv&#10;wfMryuj0cPubcFzLbiNknZvlBXzGIYjqXwcDnH0/nU4CRzeUbhsLtVguRkjnHp69+vA55rMF2isU&#10;Z2jZCSY+xHYH1Ht0479nx3/2vTlaAeWrP+6k3fdySCc9Qfyx69a8SqnI9mjJGr/Z9rhWDtkoEJZh&#10;u+obtkZJ7e+aglaG3hWMwqz4H8RTjkY6k/e/PHtznHWEWTc5afevlxru5xkdOO2R+P0ok8SIjE3V&#10;2y7ZlKs0m44Bzg8d+AMf/r4JRZ6MJIl1NYVt3eV2RvMJMizFeccqCfUn6mq9reW08EkJf92yAucf&#10;wjj2wev4Gs271cx7ZYWjWNpCsm4EsMYyG7Hgn14PbmqDanAlwZEuWZlUAbYwuBjJUcdeOMg4A6HN&#10;Z8rNeY278RW7K/3l5KttOGGCcHIHXp1xgY5rD1S4S4eSK4SNmUHy1kVvm55znPfP5jFNuNXkE0az&#10;OzKwLIuQOgHPX1Oe348GqbXsrRC2gTzn8wqzs2d3PJ5HPH4cE+pFRi9xSloNieKcLDI3z/KzR7iP&#10;TkhjzjGOOPx4qtfSWcreZIpfq0gAYEdRz749fpnrSRanaxktJIzbtpDF8BQScYB5UdgcjqeT0qi9&#10;41xbSTA7vM4PmPyvzcg5PIwPbvkGuiKOeUh2ozcJunCeXIxXPzYUZyDgYz+XUe4qqkkkwXTzbsV3&#10;ZZfl4z2HX8ye4qR4bcOySSLHtXjylBK8evv06dwOKbGkKSyRys25MP8Ae3CIHIKg4x2PpkY9eOiJ&#10;yVJBHeEcfaFCox8xVYqzqe54HT1I6H6VGscN5BIjFo/mzLuIKvnsMntgdf5jImeWZJfNiLJtxna2&#10;F245zxwPqPxzxVSSONLRTORFIylUaOEse4x78+ma6aZzyLCwwSZcwSFVbYGDZyNmMDj16fX601pJ&#10;budZbaUNIy4kmaP5sYBBJ9ugPfjPrUXmxLF5ksf7yQLt8uL7rHP3yfXJHHofTAdBcTSI3ljzWUbo&#10;/wB2Rjk4Az0OAoxnJ4HOOe2nI46hYie6ZWQqzbWKn5Blcltp9SM46d8dM05bdpVV4o3VlOfMbB9O&#10;ef8A9fI/C1pmnz3ckavE8rtIfl3FvlLEbfl5PHH0r374B/sP+Ovilex3OvwvpelSwqWkkjAkljJP&#10;K5GOOANxAw3TANbSqRpxuzja1PI/hl8LfFfxG1iHQPDenTXE020fu0BCDHVjnHX6ccc19qfsyfsP&#10;6F8P5LXxj40gS41byfM/eRjy4eeVXKnaw3gbhnPUDrXq3wt+CXgH4O6Umj+HNMVSybZrhJG8yQja&#10;u4uQD04x0z0HGa7SQXcs7RJGuNrFV3cIcgbT1x/SuOVSdbfRdu/r/kTJ8usRsKwWMcdjpytCqIdg&#10;jjP3d47c9CR3yMVMLSW4ym1fl3FTvIwySDGeVPb8cEc9Kl0/S5ku2mvJlWHzZAu5R9wgEcE+ozyO&#10;Ofaqmt+LU09hHpk37zBcsr/eLLyc4Hp/L1q4y5YmPK5PQvXK2OlWDb282Tayxrv3bk4IJJzkc4+n&#10;GO9Yt9qT6lcNJduFh3cZU4Az1478f5xXI+M/ivoGgBbjWr3zrhSyrbxsN2eMH+nOOeK4HWfiL4o+&#10;IF39i8PabcQ2e7IjjG1XG7JVm7cjsMYPrWFXHU47as6qOCqS30PRfEXjq108ppnh6SM3DkL9oZsK&#10;rYIA4PcdOlcVeeILi9jMWnhry6kQAuqnC5j559OnYYz71Nonw4ukRZtcuvL+UCSGFtucDcCzf3ck&#10;9T27V1mmeHLGw04pZxr5qpuxEPvDBweMdefbOcHivOqVK2Ilr9x3xp0cPHQ5Kw8CatrMrT+I51Oe&#10;Rbx/dQjpuP8AEeAPyrpdP8LWlraxpFGsUatj5Ivu/wAOecY5x19ePWt6ztCIVSYqGX5kkkTcy/8A&#10;ARx91mH/AAHqc1JLYXMM/kwjdG2VWOSXaowCpPHUEheMgY5yK1pULamFSv0KUel5t1li2q54Q53k&#10;ensMEDk5GM8CrWmWCmRrYQFW3fu9zF/lyMD8mAz1BXgkYrXVPMs0eUN99X27iATlWyAMn1JB5AyP&#10;o2CNhKq+Yq7lGARjP3c8A+gz/jXoU6KTRxyqXM0x/ZJWdU3gDLKWDEYx07E8fT8asW2LX/XIc9Cv&#10;3s9sEdP8+oovw/2ryPJKjc2395169h+HP41GlwzTgj5i3GAoAHOc9+f16HArqhGxhKRciuXOfLHy&#10;seFZhnrn/PpisvVfEdtoSySXs64zu4bPJBPP6/gfwqHWvEMOjW0hWVmypCr1+gPqfyrzDxV4juNS&#10;3SlmVmk4yccE8jP0HsfyrPEYiNGOm46OHdWV3sP8YfEG41aRlefao3DZuxheQOM8/wCNcVrmtPef&#10;u1+9u/h53c+n0/EA+xxFNc3cs21NyqxBfZH1P+c1oaDo5nf5I9zbiFVmBDMB/h9enevBqVZ1pXkz&#10;26dONONomfpHhia/kWe4DsU5jV1DZGeT/kYx+npXgvwzb28itLHsIUDIx90dOR7+1Z+j6CISsRHy&#10;7hjcvzAHsP8AAcEVpeIPFFn4KsHuLiSPzOkayHJJwe59+f5URUYu7HKUpKyNTxH4lsfDNqxU9FyF&#10;U49QAOccf48153N4sfVLyS+EshLMSI24wOvHv/PNcfrnxDvvF+sCCMu6OzeXGilsn+Hj19vz9/Z/&#10;gN+zffaoI9d8aWjQqeRbkH07/kMf/rqZSlWdokr2eHjzSIPh34E8Q+NbyO7ht/Lsw4LsW4Pr0/Pq&#10;etfQ3hHwxpfhSxjt0g2kL8wz3qTStI0zQrFbKwgjSNV+bb9KTU79SFMLEnaP4h1zXpYaio2PJxWI&#10;lU9DVvNRjZQUO07T+J61Q8yaWURGP5sA/L0/nWZFqU91Km5l9F9u9dNotlDCjXs+FG0beeoB/PvX&#10;1WV4D20tdlufN4/FKjHT5GxoR/suJSU/eSdvTiuh0fMrrKG7iuQ0a5nu7oyt93cQvoP84rsNI42k&#10;exr3pVVKqoR2R4fs+Sm5S3Z3WmcWac1YqHTVC2C1NXQeXLcaw5yabT36dKZ+FBIUUUUAFFGOcbqD&#10;xQA1jx0pjnC0925xioZielaRM5EM7Hpiqs79qmmY/wB6qdw4UZrqpxOWpIq3b4zzWLqU/XB9a0r6&#10;QKCCawNTnwrENz15616eHheR5uInyxMfV7k53Kf1rkNdvMBiW+UjJyf/AK1b2s3Q2n58Z647+1cT&#10;4ivyEZjn1JXv719PgaNz5rHVbROf8RagY8nHblWOcD+n515v4w1UAuxLFiy/KfQ+v511HiPU3jTM&#10;H13def544HpivL/GmprcbhwA395h8vTsc8cen619xluH1R8djsQcz4l1ON3MkUrH+FuuNvXAPX+n&#10;NcrcTeezgLH94PzgZOMnJ9f068+l7WtUEk/knadzHkMM9cfxd+c8ge/FY8kT+ZGyTD7+NnmYydxP&#10;HH09voDX11GHLE+bqVOZladSPmSQAZCs3BJ/A98EfUH6imGKQOhRJGUrgDaecd+pyPbPTFXkieMm&#10;MMqhGDMqnv03YH+cfrJa2Ss6xABuil9gAGCOeoPXp+fStuaxz8tzNj06SW43RyMGddm3HIA5BPGc&#10;fjj6ZzUb205Zn83DICVyMccYAA7ZHPrzzkmt77JAPkgPyyKyybV68cZB7Y//AF1Tu4zJCpjXI3MS&#10;rLu29RkY5zn19OvaiNQmUDl7iGQq0QjYMyfJuXOFPvn17cc4rMvBvUB4y/mHIVFHykH359yOn079&#10;Dqds/ktEZCJNufmO08njqf5YwehrC1F5LhViAVlQ/KCoyODyM8Ac89T0x1NbqRzyiYF2u/FwF29M&#10;khs8d+B+PGcY/GqU0KFWuJgzYUblAB3dOuQe2M+3fk1r3UEcuWEK7S2GVwzYJPGByB3Gfuj3FVZb&#10;WFzvVcRtJuZSvzbsdgM59M8DPrWVSpoVSptyKccL3E/+rYrtVlYLjgjoSTkHJPTsc464s+RGuQyb&#10;x8uVYnI75yRgDk9MdTyDVm0EjIftMrH95mNVbBHy44BPXODjpwTVxLWJX+1mIJsXMbY5GB6jI7+w&#10;49Tk+PiK3Loe9haA21tnx5pZVVVw2w9PT+f58mr0Vm3mLCFZf4+R1xxk8+/vjHfvZstNQDd5YWRm&#10;woXHXOefXv8AUfnW1pmkwDaFjQ/KR97bhQMAcjuMD3ArwcRWPosPRtYoWGiwsFkaNv8AVsimP5c4&#10;IBPfp06jH89rTtLDOsCRF18z7ik4JJx1PT9fp0FXtL0MDexUHamNvljBxxj6c+w7fXcttFW4jbaG&#10;3MflZV3bsseP8ivNlM9anHlRT03RHt8vFb7WBUlYWCsT/TJPb8etbNjpkUJUHaBkn5frg/QdfQ1o&#10;aZomAqYXd8vO0LjPfHP1/wA4rasbBV+ZdueV3bTyf6f59MVnz2NOUxk0TEhKEHbg/MuCDzn69/61&#10;JHouxxgcydWz75Hr6+vT0wRXQxaQ8DZG1eOPMXvzx0zng/5NTrpkQXA256uyqD+XbH09Pao9sVyM&#10;5uHRIg7Y6/KM7uCB9Pz/ABGPaSHR1VfLEPzKct+PqPfH5101xo8rJh143DPUZ+np39xn3qVNAUrs&#10;eDdl/mLkD2/rnnj+dP2wezZzDaJOEjlZslVwdudvtj9antNCnllVY13grkFs8+n07d+1dJFoEckm&#10;5ZMKoJVexyO/t1HP86sw6I1vMoa3I2p8235ST6ev+eaX1hC9iczbaM8reSyFdrdNvCkHJPU9v5np&#10;0rQh8PuxxtXy9w8p9+4nGD+H6fzrorbQ8QZWJiY16bRk+oA9Pxq62hr5qyLGdzNxuGc+n05/X68Z&#10;SxJcaJgWGgIqpjrgFdpyRjnPOOoHr+Xe1HocKkEI3y7ui4z6D6Y/HB6V0TaSzfP8rZPygR/eHX29&#10;T+fFWItJcMsp+XdksyoevH+fasJYhm0aBgrpU8TguhPy42hRxz0J65yMCpLXQxGquAVY8j5QPoCf&#10;u/r1wfeugTSQgWNYD8y4PzcEdM/59T6c2v7Nlkwisy7eQPrjp7/T0NYyxBtGiYUWlR/M8Jx8uMsO&#10;2eB7H344q7baduIaSLd8w4K9P8/57VpQ6U+VOxR0GD659/8A9dXLXS081d4HJxt3cAY69KwlWNY0&#10;jPjs0Zd7xY6HHPH5VctrExKSw9NzY7d+lWobddxVumMfN25/H+X1q1Db7ORxtHJ7+3X8K55VjWNM&#10;ghtdhVDgNn5s9Pz9sVPDAojwcnn+9nI/E1N9mibCSEY5ByvTjv8ArVi3t3k5IHy8N/Dx6Vzymbxg&#10;RxQDbloerY3Z74HP+f8ADFqCHDBTt29Qp6g56fr+R560qwuoVBk44/vZHXpjoKnitgiq3Knof8/r&#10;WLZvGJJEu0Artz0Yg1YjiCLubIUt/Evf8uT1qOOBXl+Ytzg/d7/X/PSrUSJnbjd7+ntWMpG0USRq&#10;rAF+m7v1xVy3jLrlztx94+nBqvBHlAEHA4xt/WrkKhvn444rmkbRLlmCMKD7VethsGGz06GqMB+X&#10;Ifnr16VegLpw3Tdjd0rkqG0S5CSWzjr6VYUAVUhLHod23jGP0q1G7f3v/rVg9jaJKqL6ACmSn5cf&#10;/Wp6ngkEcfpUUjbec9fvVKNGUrpzz19iB2/KsPVnZed2Tj5T2zWxdMcN90Z5XrXP6pKX3Oh9/rW9&#10;P4jmqM5jX5PlYqM9gfM6evb/ADivPPFN0/mtmXbt+983bsP89q7bxHdNsLYb5QSNzdev+f8A9Yrz&#10;3xZdK8fm+cu7+EeZ/n8u9e1h4nj4mRxuts6yeYJvm2gYJ9+vI4/rWTtjud0gKndk7Wblffvz/Or2&#10;otLMjbRtx0U/mMfT8eaz0k3su5G8wZCtIxwG5+nHHXIx3x1r0OXQ87m1NXTbVBceW65+bgrzn0/M&#10;fyrtvD+nRJPs2fKpzu549gD/AJ/CuW8PxuzfvDkMuWHPrnP4/X8q9E8N2AHytFsVh91cEdhjj6Vx&#10;1tDsoq7Ok8P6ZEVXMfzdeV4+ufXr/kV1en2aqqjO7/Zyeuf8msrQrVCix7SNpHTtXUWEKsvDN2+U&#10;ryteTVlqevTj7pLbW4U72X2xt/z/AJNWRESNzDGRToYTtIP/ANc+38/zqfyQyqAxz/d/z9a5G7m6&#10;RX2spDfh/wDX/wA//XpkiPnzMHn+Hr+VWHiYxgHbuGMUxoiz7ivseDSArGMFcZ79s8+9QyFA+7cc&#10;dm/LP+fzq4YXaP8A2t3ao5Ld9zfu/wCLPzf/AKqpMnlKIf5S5J5/vduaqyeZsIOdu04bOOmf/rVo&#10;PayyjcqfNj71Vbq1YPu2eu7cOfr9KuLFysw7xmDYBLZxXK67IGgYOMhjwAByB298+n+T12qWkkas&#10;cH0ZV79+/wDnpXL67GT9/wCZc/dGec9Ov8+2OK66RhUPN/GKK8T7DtJ6hkxuB4x7/wCfSvIvGyR7&#10;QrxsSuREjNhWHQ4HYnHft78V7X4ntWKNlt2V+Y8ZJ/Tvn3ryrxnpQZtrQRyLuLNlcqen5857Ef19&#10;CL0PNqK2p5NeWMUqP5oK7WJ+VuCepHOeg49yfy1vDtjifMUDIxbK7Vxgjuemee/p9asXNkTerBuY&#10;h+ccny1HJ5J4Of1z14rY0GxaZ2mn3bi2Y3Zc8+uST/IZ565xSexMfiOz8EaI8YRS7DcmFfB4PXp3&#10;z1zngH3xXrXg23Ubd0e0t/CvUjPfPU/ie3riuA8HWxyouImYnB4z1/x/+tzXqnh21Ec0cSg9flb3&#10;x/n88+lcFRnoUonYaCse3GzGz7q+vPXnr/np1rpNPQKo4/hHHIzWJo8Ei7BIy7sfdHf2/nW9btmP&#10;eBg5IHvXDLc7IlxZWdASCp3f06UkkwAw/Bb/AGutMyoTYD7/AOfSoZZAvBcdDt9RUmjHSsqocSY7&#10;N7H8vx/Kq0rD5tpP/AuaJZAAVD/KB/dPp/n/ADmqN1OW3R9g43fN+n/1qqKM5Mk8+39P/HR/jRVP&#10;zn9ZP++h/hRWnKyTxa+UBlnLcDGI8/XGevbjjP4dazL2G42FvLAXzDuV+/bOPUY56fU1qXoClg2W&#10;HAX5unPX25rNmAUmSOVsAnau4cKc+voNvU/nX6BE/N3qRgpIyyB2RtufmX3x6+pHB9uuK2tHJD7M&#10;/eQFXVupPqefpxWGsk3zTM7bRkMytjdwOvp6fj3zxsaNLFI0ah8lj8zbumPw5+nr+VEgidr4fnUb&#10;Umf0yQcg/wCfpXY6MDGvK9eFHmZP+f5flXF6Dj5drHdn7xI5YDvge1drojbSjEYPrj/Pc15+I2PQ&#10;w+6On04qp2yHP9P8K3LIg8gZrE08qYsFvdvStmzAKqWf/wCtXh1z38Oatocpkn/63FXoeOh7VRtg&#10;pCsP/wBdXoApGTXlVD1afwluEZ7VMh7VDG2BnP1qVR8wrmkdER/+6Pwprk9KXABxSN90VJoRP8vA&#10;NQyEknA4qWXA5NQkKckGtkYyI5Djg/lUcj7R3p0zqvTn+tVbiRF5aqjG7M5OyI55irYqnPcqFyT9&#10;KLu6IU/NWbd3gTvkj3rvpUTz61UmnvMHhvbiqMt787MJMc1Tu9Q2t5YzWXdamVO1Pw3Nj8K76eHu&#10;edUxCia02qbXwWGN2OaqyayFzzisG61jAYsdu1Tu+bpVM66pZmLFjt2jj3ruhhDilizp31xQ+0Gq&#10;NxrwB2l9uQQOP8/5/XmrnxAV5dyw6bvT8uSCKz7nxHvb7zfd46ev/wBb6V0U8F5HLUx1up1U2t4D&#10;MWz67en+ev5VWbxApQhn91Ze/X/61cdc+IlZVcTfLwQedvJ7+/Sq7eI0WQurZXv3J/yPSuyOB02O&#10;OWOR2n/CQAnd8pVTj3HP+f8APNIfE6ou5n2ncM5XGfauIk8REMoaTLN0yeuOv601vELTEAsEz36Z&#10;/wA/p36YrRYFdifr3mdrL4kRcRtMqjgBeMf5/wAmoJPERbo33uvzdT6n3rjm8QblZ/O3fN83zdPX&#10;9P8AJqpfeKfLXd8oVeHYc/5J/n+VaxwK7GM8w8zrrvxIhBG/b3+vWsfUfEgjBCkKON3GDjJ6YrnL&#10;rxDbtu/e55HG7aePc9wMVzmr+KQIWlM64ZfuswIP+PY/nXZRwHkefWzCT6nSav4vjMapKPlPy/L0&#10;Ge+D2/Qnp1zXC+J/G80H72Kf5V5xj7vPUe/H86zdc8XBgxZuAo9ucd+fb6815j4z8bW9i297xVZn&#10;wdzD73Jx2x04z6e1e3hcCuqPn8ZjZPZmv438bRxoZpGLHaGRlX+HOAeOh5/QZx1rxH4lfEbzreRk&#10;n8wx7WkLYO4Y56+pz6YA9KofEf4mLZpJEWkki2MytuHzepPQA44xXhvxM+JP9pmVvt8m7yf4cNkA&#10;nBJ9cZGOuFHA4r3KVCNNXPDq1pVNI7kPxL+JEd3JJHbt5cwKjzNuQuCcKCB/LjIzzXiPifV57q9Z&#10;Y52kjX+583bgnn8Mf486HiTVbrUJ2Zrldhy0q7V6/wB0evGPy7/erDu4I3XLwsd0hKqSPcZxnt6/&#10;h2rLEVObRbHdgMOqXvz1ZhXVuJC2Du/iDcZLEenoD79+gqjdwmVPLMjNxtXfgEDJyfXPH61uNbqq&#10;iIs0Z2ZVdw+Y9+Ment6DuKyrtZFk8vBwcFQ5AwCMleeo+9+JryKsUj6WjU7GTcwPHtE8aneAd/pj&#10;g4wTkY469f1gS7lwcgsWwfmX72CBkfQdM/Sn6i7o5BVU2v8AJtQnIyOecnt37Z/GGGaZGUxN0U7l&#10;JO0HHQevU/j9a8upL3j14RvG5etk8xi/k/K33Q6HPJ9AMZzx7Y4xjFbGiwJKrNM0TNu+Ubm9SAME&#10;ZHzDuOAPc1m2MM2z5413CQFWzt9MfhwM8f0B3NLtB5e2AF/u/wCrlGUbOMZ43YGOcE8k+lYyjdDo&#10;yXOja0qFHDJOGWPcDL5j4DNzyMDgDseQATwcYPTabbKlvuguWaTcXVYV529QQATgkcnrjb+WZpVk&#10;JlaeLaFYBSXIHI/jxu5bsOnB4xituyj1PbHOoI2MpVVbGcZy28dQPbgcY758+vSufQ4WoTf2UA7+&#10;VIJVaNf3RwmG2gnA65wO46+vNV7uG6FvtR8MGOzdgjkZOOTznIPBI6Zz00IyhCtb5VGkLM3ljI46&#10;8dME4znjryCaZc6cZpPs/wBp2FRlSyfcBBAbrwM45Hp15OPJxFPQ+gw9Q55pXt7lpYrdk3TMgZY8&#10;7CDyePmwPXLZ4Az3y5rfdM1vHFlm+ZXZtxAOTyT04Cjpxk5rpNSgto8reKy/P8si4+XBzwBksQvr&#10;3zg8E1z+pQ5ZRdr97D7cZA55I545weeSeuK+Xx1PU+lwNS9iGOa+bcxk2q27G5d2ccfpgdP6c6Vp&#10;eySR7bS5zMzf6tRgbiCT1zx6fTr1FYoNw+oMJlSNW2mOMMDubB+bODjJBPccgYGavw3lqUzIpkIh&#10;ZJN2Tg5xkAk9gO3Htg189U0Z9BDVI2dMW4inYm6IjZWXyw3yuQvYcDGBjA4xzxxV+zEW9p7OTKAk&#10;+SrDDoABn688AdgO3NZmlXMlpIqPE21f4lb7w/vZ4yeB0yMKMcE1etp5RDsaXbGG3KzMeVxuxwPu&#10;+4wOnUdeGpI7KcTYt2SK6ZI5BwcKqgEYx904GPfPPU844F1YRcxSbZMsse6EeYWZeM8HI57dMZJG&#10;M8HPsJpYWjDJg+cd3zDgnI7jI/l65rT02Hy2WzRd2zG4KxwQOeRgZGGz0HSuSbOqJftWV42jgeb5&#10;nwrupRtgByTg569uQc445xZtI44YzJMHGJGZVReN2cAEc9e/p0+lSEtdN5cLq0iqflZhzweuPyPT&#10;v3GKvoYh5bzNGysreWMDaCRx+PHXtXNJm8IlqKNpbXyIztDvsZT91RgZIxjv/UcU6BRLb7pT8yBg&#10;qyEYVT0PXuD0yeGp1swhbzXfcu8HdtLMV2nnjvweO2Rz6xzyPHdAA/e48kEbdueuMEgnb747AVnz&#10;G9h73NzahZ412hl3TRtJ8oXBIOAMtzg8jngdgA6w8uWVSkoVdxwzqGOzHoRggHGAAcD6YoMklvH5&#10;zyoC68s7BVABx1HfBPoOR7ilE0LNvUlflVpM/Nkg5Pfrg56j7p+7yKm5aRXuXEkwTa0i+ZlTMxJA&#10;5weoPT64HoDmoHkilUQeavl8bf3Z+6DwTgY5zjjGBmrKiKPapAZD8o2x5bacbQcD1xwMdKhllKGM&#10;CXer87FYHqD0x82cn8O+RSKKqGYvtkuvKk4LMv3cgfdBYDd2Hftk9qRo0hdd0zN8zGHpjHPf2B6f&#10;pxinTK0wEgXduXBWZ8sAMgNn1+7iq05wVaQbZZtpDbM4YFTnP6Yyc/XkZlREG9iCg3Mw3ReZJkse&#10;T1B453cd8daQ3JdpUe5b/V52hsqP7ynH3fXnj16GkiuBbF38tGAU7lZzjOT0PJxyeoBxycZpUQxp&#10;uC7gpxMcKSw2/MwzwwPGecDBx6HKSLiCtNbWv2jBE25WZlZid31GSf4c9eByTgU6HYk+bKLdGyhF&#10;+XGDhT044+Y/TA6dm72mb93KskWVIaSRQV65zxnPH4kH0xTYZCWXyrn53dvLjkbapbp6DOc//qJr&#10;BmsSUCGNluLVZHZyQyJncXA+6eeegHcdR2FTlmbFrGOFXO9FK46AKD2x0xknnHPGKq3Hko/mfN0z&#10;G7dPl3ZI/PnjnrnpUsckv3knbCyLuCqPlwOWJ6jAX2HOODig0SFlUmFZSiyQ5CNNu7e/uPr7/Sje&#10;OkzyQSkMkh/cKqklv7q7eM8EdM/pViSMW1w1oqkMmNhjChecZxkcDqe55H4QaiVAYiPLLj5mkAXa&#10;cbWIJ/h4GPvdaA5TIljW/aRy8LLMVV4emAD1I6dsDgfWsTVJykflhW/1RVlCMFfp8x+XGeT7cn14&#10;3J4Jbgs0rKqquWZpOV3D2x1HbnpwPXKv4ba8kDsjPJ5eW8xcH73GCPoPcg9sVpT+IxqHL6rJcSyt&#10;LDLukixtAZmUHjI5HUfnnnjgUadLdGZoVURyf8tFb+IYy2MfXOMZGM9jmTV0u3naBfuysxWSRcbm&#10;2ng5zkc4Bx82DVewlmWRfN7lizeYQwOR24zzgDjjHtivo8qly1keDj481Jo7DwddRrrQSZZJCNpV&#10;WjZQxzhfmwex5HH5A19BeC50FgqC5VmZF3HgqRke3qM9eeOK+b/D05i1CGVEk8ncB5ascbTjA4PO&#10;CPU8n1xj3r4f6jANO3GPcg2yO0f94ZyR7n27H61+x8L1Fdo/FeL6LVmelaLeyP5biUyfNudFyxbJ&#10;HGMdun07ZNddpVyhVmSZQVYBsZXnHc9O2Bn06dMcLoTy2rbEZdx4G5sMARtxjHTHHJ/iPrkdXod0&#10;kc6iecqvBUspVmAOR9RkYwOPpX6BSl7p+YVo+8dxos0FxGro25WdQoZdxCjqfr1GDkHPXOM9HaTs&#10;zrvuDu5544bPcex7/nXG6bqI+xf6VL82dp6thiM8+/JOcdu9b2n3DR7wF289D0646kduvJOevSio&#10;RBHRWskcfKSq+FH3VX+8cH3z0z6/Stixv4QivLPhfMJyU28jGT+o+tcta3oV0iA2tkkKmMHI/LOP&#10;p2q3Z38O9dqL5Z4zzwcYwORgdP6VzSOqJ2FpqMXlSKWz03H1xj3z3PbrVfVrtZImlEzNlQdrEnJ/&#10;T0zWQmqRxRlpZUWN/m2BemfbOfX6is7WtcSMvC0p8xQw2tn14/H/ADz3cPiRt9khkvVlladyitwP&#10;m6kgfz69B70C/Xfukkm25Hyj5sNxkbs9en19qw3viryHzgzbt7Y4zt7c/wCe49aLi/iAiVX3bidq&#10;qOBz1z6ZPU+vrXbzCUDaTVVjkViFX5SFK89z3zxnjng/10NH8TOqCSQqfMUcsevOM4/X2BrkLu+2&#10;Ix3fMmdzOduzueP85x36VCdTCwGZhGxLcx44HHPPbODjr/gaCdI9e8P+K2WNQsu7DY3qw4PbPp75&#10;x/Suv0fxNHIg8i5ZX+6So+Q+mDjGeBx3968J0XxNcxFVU4x/tEZz06/4ntXZ6N4sQKqec20KQu5u&#10;g9R/P6/rzVaMZ7FRnOmz2TTPEqyBQrjaMKGbOD7fl0rf07W0dliMv3Wx+fb8euK8f0rxY4VNzMuz&#10;gtn/AOvjn2/Guk0rxWkQCpKw+bvx1P8ATHOa82tg+x6FHE2PWLDXslUeTb/n/EVq2uqE/vN3zYyv&#10;zZ+n+HJ/wrzTS/EIkPzOq9erfTn+vvW1YeI9sbDzFba5X5mx9cf415NbBnqUsT5noVtqTKQi8MfV&#10;sZ/StG21MhMpu71w1trT4wSBt+8x57/5/I1rWGqghcuM9z1wK82theXod1PEHZQ6gduVf9auQX65&#10;+VutcrbakwGM557N0q9b6jsIXd+XevPqYc7o1jqIbwHgn/dq5Dd4G7OPSuZttRJ5DCtK2vjnIk46&#10;fe6Vw1KJ106x0EVychquQz7jxj86w4LsEZJz8v8ADV63uBwE61wVKR306hsQy881ajkz3rLgn4q5&#10;FLnqa4pRsdEZF0EdKejDpVVJeOtTI3GSKylE2jImBGadlTkYqNWAGKcCM/NWRQuBjIpVbAxR2xmk&#10;w2MbaAF3ZalPTrSAbhjNLk5waAFyaKO9AOalmgUE5NFHbpUgOQ07vzTA2DxTg3zfWgBQcU5emabS&#10;qPfFBUWPHrR9KOnFCgE81mUA9KkpBtxiloAAR3py46Cmrk8Ypy+woKQ7OOtFFFZlB060UH6UAetA&#10;BmiiigAooooAKCe9FMmk2LQBWv7jC7TWHqT+dG2DVrUrnOQGrP3+aSCK2igOT1SAW7sH44J6Vnz5&#10;U4T8P8K6TX7Vc8fLn8+lc7dr+8Zl9fu+teTjafLK57mDqc0EZsrCPKqfY57e9bXhC7jJaL+LsPoO&#10;lZN1AW+YLnHXPPGOe1XPCzxpqWAnJGB2ry6L5a1u+h6lZKVC/Y6GdkUNI6jr1INUbhyG5IC9frV6&#10;4AUZZfbdxVC7fI2njHIIOa5cTG0jbDyvExdbSKWNlTb/ALWc14v8ZvhZY+LIvMlttzc5K91zyD6f&#10;l19Ote1agxEmzG47cAcdj2rD1W2gmBBjGxh90jH0/wA//XrycRR9rGx7mErSpao+Gfil+yXBqHmN&#10;pdntuF+6Vjxj/Z69j2z9SM15Z4G8Z+MP2f8AxKv9uB0tFba3mHafmxhR17A9/wAa/QvXPC9nLK1w&#10;8Wdw4Vvun0/ka8z+Kf7OfhXx3pEyXFikbSKQf3YbjsB2x9c5xXGo1I+7PVHrfWI1FpozovgJ8Z/D&#10;vxK0CG907U45GMa7grH5SRnkev8AXtXq+n3W75ml+Xd95u/sP0r8+LjwB8Uf2ZfGTa74Jtp5dLVi&#10;ZoVbcGBY5OMHBA5znnpxX1P+z1+0x4U+LWlrDBfJDewx7prWRsSKT2Knn06c9+9Yypyp+9HVfkY1&#10;OWbts+3+R7fd21tqNu0E7nnlcr9OlcH4p8GkztC1udzNhdsfX6//AK66i1v0ZWeJx8w+8v8ASnX5&#10;3thyS23IK46/h/T1ofLUiYw5qctDxHxh8HrW6MmpWSSJIrE/u5DjPPOPzPrzXG6vY+IPC8TuYJH2&#10;DCyc4QZGeevOfb+dfQ9/YBY/szfMxXliAP8AP/1/pWLqnhuzuFaO6twyytyWxjqR09x6evsKj2bW&#10;x2RxHSR554C+PWq6PDHb6szXUO3b0+eM+vUnt6cHr1xXfalYfCn45aAtt4h06z1CKVeEuFDMp9Bk&#10;cdxxyNx6GuL8Z/BaxvImuLSB4Jdp2yKuFOVx2Ix/+vr0rh5fA/xE8C3K6hYTSXRjJZZISQy549vx&#10;Hf14rro5hVo+5PVeZz1sDRr+/Tdmcd8c/wBgHxP4QuJvEfwgaPVrFJG26fNlZrdSOdnPzgHOBxwR&#10;945x806vpWp6XeSWGpW0kF1G6pLC8ZRlIOACCcg4z9Bivunw5+1DfaMYdN8Z6e6hW+abAVjyAO+D&#10;3zz+ea0vHnws+BX7Tdk2qzSxQ30kWIdQtdqzxsOhJxhgD6g8+nFepTxFOqvdfyZwuNWj8a+aPznv&#10;JNp3RKzfMZWXOccDqTjqfU/zwI5tRuLW4WSNmkZ5F3CTjPHQ88kcHGB16jpXtfx2/Yr+J/w8S51L&#10;SbOXWtMjcv8AbNPVjJtzkB4lDMo6DKhhwMkV4HfxXMPlQ6nC+5ZGMscvyhCF4AGMdO/HHTrWNTU7&#10;Kck9UWf+EkkW3kFyUDFQqx5/1ZBI4IOAeQR1PpTovEmo28CrcxtsdCFd+NrAn5gMenH444GK5+5u&#10;Ibi5Ki42qr7W6sSmM7hjqe+Bg59Qckv9Tnd1ljDMOSsa52+27P05HHPTFeZWienSkaknifVoo3kg&#10;nbcx3JGQNxXBOeg46fnk1Vi8WXZdrWONtu5MZkBY5P3cZGMAD6D6ZGW1/fJgCU+ZvUllYrkckDj6&#10;DJ4/HjLptQgi8wG2WEhyTJy2/AAznGM59QMH3rklE7YVDam1Zo5N0s+4hQHbf8y9s8HBPIyM8bvQ&#10;c1LzX9y+fL8yrghcFVb0yO/foPf0rLuJGnDOSGZm/fQsgKqucgfl/nuKy3oRv37F8qDIxXcuOecn&#10;rz+FSqZo65f1LV3j3SyuysswVY9v+rUEA/TkngZ+tNh1+4dvNeP5ZDt8wMV3BgcHplgcd+3PbFZl&#10;xI9wHhL+XGT8/J+bqdxB46e3bOD3jt7hGVys0mY8FWjAK9enTrjOec9T3quRGXtzYbWE3xgzq22M&#10;jd5jbjnBJzj2Pr6A80PcGNYw1yhVY8LmQkdG4PU989BnHI9cqa8jCMPOHlMxC5H3sAk56YyMdh19&#10;KqLfzJaRxod6tIpZueflH4Yz9QSO+KfKTKsbFvexb2kjVmWRSPvFV68898EenX0xUV5qTtcBbcL5&#10;edrKchW3EgEcfljs2c460red2tN/mtF1+6pbAxjbxyB1Prz6ZqSOR0SO2uyxLZLN03HHPI/pjt7Y&#10;tRMXMsieRk8qO3EflsArK20ofRunJY564yv41F9qBlJ3MrBShbIPmH5Tk5Xjoe5/HANOt9KvdShi&#10;sobV2LSqWI2nn2568gZ/xzXrnwc/Y0+LnxTvYbqy8OXNlYvCshuL5isbIRyyjGXyRyFB5xk9c7xR&#10;lOpGO55lpFtqF1c/MyszSKDt3f7eAc4HfOePbHBHr/wJ/ZX+JnxYv4bjSdCeC184K13qKiOJjk/d&#10;43N36eo74z9WfB/9gf4SfDmOHVPGN0us6pEo3GZQsPyqd2BzkZb7xIPy568n3nQYbTSrCPT9EsI7&#10;W1j8oIsKgblOQM89ue5ALHOcHOvteVWRxVKnM9Dyb4KfsYfCv4VCx1nXIF1LVVkR457mP7jFvuqg&#10;PB4OGJzkg8549ke6mt4GXS4FiSGFmaJVKDhz8uQvHUduAOfewugNcWHl6m+79y23zF+YMrgjg5B4&#10;AP3e/Xgis7xV8QPBfhzIku4UKyNs2MWH3c4yxJ7Z44zzjkk4SmlrJ/eZqMqkrJXNOHQpJYJJLiYs&#10;zSTRtK0eeMBgTyehHqv6DMet+KtEsXZHm8ybdlV3Z2Bk5B6/KPQEdPfFeZeJvjxqd+y2fhqCS+3L&#10;lRDgn7uM5PHoff35rAuPDnxF8a3DXOu3y2MLJjEMm5unOeD16cfrznnljFHSKudMMHKWs3Y6r4g/&#10;Hfw1oMca6jqYToVjVRuB28Yx34IFcRF4x+KHxDlh/sDRzplntz9rukPmP0B+U4OCOfXtXV+F/hH4&#10;U02Q31pam4vhCuLq4XdIQfunntnjPHqea6q20lI41mKwqG2qqr82M/dwAMYLfLnp8/UYrGVSrW3Z&#10;0RjRoxtFHnfhX4F208fmeIr2TULwqHO9sBn+bBKfUn5jgDqO9dlpOjWOmIF0+zEcSjC+XH8wznac&#10;DseBxkDnnite3hlF4sWSFkO3dM23aWUkbRg9WGOenmde1WIoLRvMaOLLRZdU3Ebejqem5TznPUBu&#10;cinGn1JlVK9sv26H7NBFzHtdckbiCNy7VHBB6HofmYAnFWooglr5FuCgVsxruIyqkMPlGDnaTwfc&#10;VJHDbWspijVdnJ3KoVD8+fx+/wBRwR1GRRZQkgPG5KmIbsttycMOSep+X8DnrnNdUaZyzqETx/Yk&#10;jtyFWPCo3IC9GU4x34HHfHrVi6ZY2jL5Xa24MOgOU5Pr1+93wc062eIyRurr8rbZG2k7huB5PQjn&#10;t17YIqO/ZRLGxIG3jczfdO1RkMT1x6f1rojGyOcs2Vwtvo6iJy27Yv8AdPQdf4v8iqrvLBJ5obaf&#10;m+423PynqOuePT39aSLUIkiVYk5/h24UcAcZPPc9OfwqG8uGjtP9rjaM44yD07dSfTJ9DXVAxkGo&#10;XYcybiu7PyrtPGefw9efX3rM1PWYtLhaTI4+7wPl78579f8APNRanfrYq/zLkLhNh5GOp/H/ADmu&#10;Z1a+luY13Hcxz8zDlfy/Tv0+tRWxCp6Lc0p0fablPX9b+1o0skrNIrBlO3b369T/AJP+6a5G7+0u&#10;5818iNuSWz2ByOccY6+h/PSlE90/kbywVvl9M5GeM4x9KrQ2SxyPGsa7v4cqVzx0xyOvH6YryKk5&#10;SldnpU4qMdCncaEbmMyxJuyu3vzzkep/wra8P6SybZbxmZlXGdmNowTkc8H/AD9bWjxRoF+326r8&#10;g8vcc+nsTgcfTH4Gj8RfH2i+BNJbULiTaR9xSwDMR1PufoO3TNc7Og0fFPjTw94G0Nb66v1jG0/f&#10;XaR9MdcDt6d68NvNU8c/HDxctp4Xsprhmm2RhIzsXp1/AEHsMD3rX8N/DX4q/tS+IFu5baSz0USB&#10;pJpFKo64yCo7j8cZ4NfWfwc+Dfg/4LaKujafa7nHLTSL8zNj8fQ/lWiV0YyqxprQ434Afso2fgCO&#10;38QeLJFutQ2gt8nAPXOO3GTXtUd3a2Npi1KqqdFwcY4x+nrVXUddtX3mOdMbd2d3vkfh2rBg1dbz&#10;zt77CrEZ3EgjOM5+ldFGmo7Hn1JSqO8mdBcahlRvjIDd2bhf8/1rNa4d5QqTn95yN2OvofxP6VHC&#10;rEr502QvHPb1+lWv+Edzchlfcr8iNsYJz16f1PWvcwOHlUlaKPMxVWFOPvOxNoNjJPfIGztPLY+m&#10;K6LVdSW+lTS7F12quGI53GsPWta0/wAG6av2uVPPZdq4bG3nHb8q1vANmt1bjU3k3eZg/QfjX1ku&#10;XB0PZR3e584lLFVPavZbHU6LbpBCo2EbentW/orqZ1G773c1jCZYFUk/jWnoRVr2MK3BxzRhY+8c&#10;2Kl7rPRLA/6IoFTVXtXSOBQT/DVgHIzXoHiPcaWOMEU2jJPWjNABRQTjrQDkcUAFBx2oprkgUIBr&#10;E9c1XmkPQVNI4xgCqsxPUHvXRBGMmQTORyKpXD8cNViZwOpqjeuQODXZTicVSRn6hONp7Z9q5zWb&#10;jhjitfUZw2709M1y+tXZG4LyvcHtXs4OmeRjKhga7feW2Vxn9c1wnim+XymUOw3KAuOP8/Wum8QX&#10;6jds3cfl/npXn3ijVcSN5UpU8/Mg6D2/D+dfY5fR1R8jmFayZyHjPWEjHXdubvhj+n88/nnnyvxb&#10;q4NxsRM54XuAMHHr6nH8xnFdZ401lNrsXUK+7axk5HHb/P8A9fzHWtZdnZH+ZeByfmODnp2xxx0+&#10;pxX3uX0OWCZ8TjK3NIqXExlk3Z3Z6qFAx1784z/h0pRGbmMJKi7vM+8pGOnX9QP0yetVopZI3YGR&#10;+eVfj2xjHTjH51bsp0ggL7mZVGWyoJ+73BxkY/lyO1eu9Njz4kiW8ap5STKP9pfuj07469cdyenF&#10;TRiRUX7QP4Fz/ujHsOfw/QigiSa3YB1HOB83PYgcAZ9fehrlghbzpGWJQEbbgEg/5/D6VmUFwElg&#10;ZGZV3ZAZcfKMZHtjj09cHvVG6CpaqIXKFmJ+6Oe44PHOfSrWY8uHiKlo9pdW3EHknH545OOfes/U&#10;ZVlkIiRpD5eWd2GCNvIOM89+lVEzkzG1eU7wu9t3UsD9xucY9PfueKzBs+3bn3Ku0hXUE+nHHv74&#10;z+ZuatOHWS38wSbuflYjaTjnjvye45HQd8xlkByqMoZQRGqjDHBBAwv6kcjv6aOVomG7KVxCId3+&#10;kF/3i7VZC2DkngdOgHPuB06kOnpjzknmeFUCMzD72e2e/HvyexGKuJaEQ78eY25dysmADz8vfnjG&#10;c4PHvQ0cBTaVLFWHlNsJ/Edge3euGtV0PRw1DqyuYopAoKSHaQv7xdo3ADgj13EdAcc81ds7aFrl&#10;fMRdsZyuQOuANvb/AD9KZbBEY4SQ7m4kOBkY+X8MY9s5P11LOyYQwkzlyq5Zk+YkdT7jPXkeufU+&#10;HiK3U+iwtEvabo88sBMPswCqMKT6H8ueo9ADiug06zYTJZtGjFlJI2t6njpgc4Hrk/nT06wiWEOs&#10;W0suR8vH6c+2PU10+kWbmLYYdzdUTzP4s84Htj9a8OtUPdo0+WIafZxbt6phm2hlOBnGegz05/mK&#10;39M0YbVYWvy8fKFzjn069cfT9Kk02zWdvLZWXcoCgA53AYxj6j/OK6bTtH4XZuY7QSADycdBz0/P&#10;r6EVxyqHXGJR0rTf4ZFZVdvL+bkkHj8/r/8Aq2rLSxPHtiZVzgbugB456fp6frd06ydkwibWMh2B&#10;mZTye3PTkn9a1rLTFEqs7c9B1YdAevp3z61zyrG8aZnRaYJHOxF8xSR2wFHOee+c/XHXniY6Y0to&#10;Ffb5eAPvcD06fd5/nW1HpilxKgXc3LHnBHr069PU1bh0uHf5jKsjbucry3Pp/k8fjWDqM3VMwI9L&#10;MqNtRd3zcq3QZH59R+I9KkbSznLOS3I+YZ49B09vzHfFdBDp6+b8o4zjO7npjGR/nirC6SCW2Rrg&#10;5ZWbHHI56emOO3v1qfa+YezOfh0eOUxs6hc/fXaM9uP8jtVq30lztLJtYAHG3OF9/T6dfxrdGm7J&#10;d4Rh82WVSMd+B/n+tTrprOco53Mq7mVcYOePp/npjFS6pXsjDh0pYx5ewn5f417DHOP0q1Bpxj3F&#10;YnVvX1yMcn8/8mtb+zjjaIx8y59+oz/n0FSLZl8sN23cfx7Z/wA/1zWbrIqNMyf7NRl8kp8rE8cc&#10;ZPGfQ4Jqwllsk8zf/Fjc3+f8K0PsCyZ4wc/eH1/DjtViC0ITBLfMvXqD7VlKsbRpmclouwhVI6Y3&#10;f/r+v41L9keKNgE5Yc55yD+nX61pR2pVU3hjuPHft+HH+elTLaKzYAONv6+v+eKwdQ0VMzU01lCk&#10;tz3Hp+Xr/Opo9PKybWDNg54H8Xpj+lXobRgVibcvbjnOe3+T9acIWy0RfaFfO5WB/D/PtUe0ZooF&#10;VbGQ53oV/uttPJ/KpEgG3nd93Hyr074q8to0uN4yuOQF6/8A1+lSW8AKqVXG3ru4P6f54rNyNFTK&#10;a2ecozbVJI4zz3/n+WKkS2YAAIdzDHH0rQjtQ6qUPHdO3WpBb5TzBGu5W/vGs3UNFAorbgHkH1x1&#10;xjp/jUiQ/IVC8gfL83Xj2q0tsuNqsS2Pv4HPHX3/AM/ShrdwqgDP8Jwe1ZuZfKQxQE/OPunnHHHP&#10;1/xqZF3r8ka/eA/nUkcRUfMgztwF9KcFKnDDrwOMY/8ArVnctRJIGXeMbcbf8jP+NWIUDOuFH14z&#10;9ahjCoWUJj/dWrMRYkkncP8Ae/zmspGkdyzECCSx/H0q3AMNgnP0Y+tVIcEeZGOT3xVuFcjk7uze&#10;tc0i4lmMsnIP9O1Wo2Y/MKrwqFAx+VWY8x/w+3NYm8SbOU+7ziop8BdtSLwcA8elQ3CjBGPyqYly&#10;M6+YLnDdsf5/Kuc1ORiGUruCnBXb0GK6K+zjlWb/AHeK5/VU2jdgbsYzgf4f5FdNH4jlqHE+JASG&#10;dHBjZ84ONp6j9f8AOK898USsT8/O5cmRSRn3616FrsRLbSCSqEj09q4DxHEzuV8vduwFWTn078H6&#10;fj7V7uHPExHxHDaoGSbHmyOu792oY5XnA69uen5VDaxyPKqPGPnH7sKDhR064PYfp6Vp32neXkoO&#10;+fNbGM9MdPX696gs7SZX8mR1DOoUeuOOxHv747+3d9k4dbm54YsJGdRtIYc5b7v0z78fn+fpnhm1&#10;YxKwRQvUjaQc5wf/ANdcX4PsA5AVPmaTDDJHv6H2/KvSvDltLlYww25UOPp3/HH+FeVipWPUwsTo&#10;NGslSNXUbW6sAvGP8a6KyhyuQcr35qjpNvGI1yFPGenety1h2d/mbjH4cV41SWp60Iixhh8wXjbw&#10;acI2xjI6c1OIAR8o4qQW5HGO/asrmxVELbixGOcUfZdoKjj/AGaux2+0gbveniAKetLmK5TPS0AP&#10;T/epwscnru+var3lKMc/j60pVc/qOOlRzlKJQlsgE3Y/Oqt1poZThF9uORmththPWoZ9m3np3pqb&#10;BwRyeqabFlmVef4fl9q5fWNLcMRtZf7o25Hv/nj9K9Av1UjZkbc9PT2rndUhLbnbC/8AAun0/wAi&#10;uinUcTlqRPJ/FOlzTEoEbv8AMxwQf8P8+9eZeK9KkLSbofuqfqPqR16A/n14Fe5eI7DzNyIOGbP3&#10;e+On06f56eb+JtJWSSTepb5W+Xdu/Dt2J54r1KNS8Tz61I8k1LQ7bzcxHKmTDd+3OcnB+nbHHQij&#10;RLILN5bLhWOV68nn0z3wc/iffrNS0Ng3lvCF3A/KknKj/wDV+p9Bmm2OkFSspkCq2dw2k9vbr6cd&#10;xWkpHLGEuY6DwVaQqoEcjbH3bpDz14688ev1PpXp3hqAGBQJjngjrkYHT8/89q4PwpaRWzRtDM23&#10;ruZsEceg6dP5da9C8OxgnGFbb944xg9PX/OK4K0ux6lKOh1GjJtAUHcevzdOn0//AFfjW1ZsAg8w&#10;df4fwrE08Yb5UXIHzHPTj/PrWxBIpG1W7c44z9K4mzqjFk0jKFBx97k4FRSY3bY3bI53N0pzyAnI&#10;64/vZzVWa4wTuTb8vzH0569On5UFcoyeYxBYPMbG7Cjd1A/z/nFULm4IB2sFyo27iT/nqKfc3QRW&#10;V2DbWI+8Dxisy+vtkjD15b5eBxgjp0747fmKpMlwLPmn/nsn/fw0VS/tJv8An1X/AL6oquYn2bPM&#10;9SLujGIsVCgZ3DoCOevfr/8AXrIuVitX3Fdw4PysBzk9MdOg/E1q6lvzJLH13Z+bOAOex/z656Vk&#10;zGSV/JTP3SQq8DAHykdeuPzJr9CifmY2GYKEiZ89Q29goxnrj6f5Na2jfMkZkjY/3vY5Bxjt3/H9&#10;MWMzNd/aG43cEEk8gcH19Ppx1rY0lwLhdsW5tvBMZ3Dk4Ge+Bj8aJBE7PQHZG8o/Ky4PzLj8Mc4P&#10;+e1dno4jYLwv+HH6Vxvh47iscg4jPK7tu3PYA/TJ9Pbiuy0bHyhSc7h8rfX0rz8Rsz0MPudTpoxg&#10;BP8A69bdmHzndn2NYemE8Ielblkyqv3f8fyrw6572HNS0K55/Cr0A4xiqNqjDhT+mKvQ5BA9BXlV&#10;D1qZbjOOGHapVJzmoYiw5X+VTLuz0rCR0RHKc/MBR2zQcg5zRjjp+NZmhFJjmq0jDbU8zEc9KpXE&#10;nU1tExkyOefAyKzbu6GGUtUt3cbc5P8An1rIv7wg5PHpXdQo3PPxFblGXl4CDtrFvtSIPEgUf3s9&#10;DSanqW4EFs/jwOa5vV9WCBiXf7uOOte3h8NzHh4jFcpavtW+UsD9GY1iX2uqZMLNncADtX8Of881&#10;k6nr7EkEr93PX8P51y2s+KAXx5q71/hZv8mvdw+Cv0PBr463U6K+8SEuTv27TnJOP0/Lr/jWbc66&#10;pmUIepO7g+vP+T/SuU1DxXAqNtuPm+8dxwOozg89PT/A1g3ni07GcPt2fwjHPOMYx0z9eT7V6tLA&#10;abHj1cd5ne6h4njjj5kA5DjLev4cn/PArDufFmxPN8w/MeMN057j/OK4y98ZiGCSbcefmOWPGDnt&#10;/P0/EVgX/jSGZzAGHyjIctw7cdcjHPP5V308AcNXHX1R6Dc+K0ZFUM6syf3cqF9M9v8A63Gary+M&#10;BMxCXG3lgpBU88+o64xz6d+9eW6h8QIbV8STKsjH5dylsnPIJPfIPr29qzrj4kW0d02LkIesYc45&#10;z3z7Y4rsjl/kccsc+57E/jEbspJtxJ93tn1/n3we1C+J4lHmNMQrEMNzDtkDgdRx7V4tD8WrNU85&#10;blmXGY18vrwBjr746UxvixEqERXqb2XB2Rg7c/T2/Hr9a0jl8uxl/aB7JP4uViyTsNyLjbuHHPrw&#10;D/8AW+mKs3jBYXP7/cV53g45A7fqP6ivH7j4s2jfuku03Nl2TJ3DHOT6jp6dfrjN1D4q2U8rLC3y&#10;8hkb7oOBjJJx1HB6fjW0ctl2MZ5l5nrmqeNJZYS086/MvzNF1DZ/z0/xrm9d+IIELFroN8vLeZjP&#10;+SP14ryfVfjHBukiF4u5GxuXLA8bv4e20/TOexrifFXxgOZGiuIxJkh/JmyxXaeOnTHAJ9PbFdlL&#10;LjgrZjFrc9M8Z/E+C1+c3S8HDRqx445J/I/kK8a+IfxXjijy9zH5fzM0u4NvAAO0D2JzyB1I4I58&#10;88afFq5vkknW4ZXWExlS3MYPPqCOWHTg5wQO/lfin4iahqFw9nb3zMzlnDNxlQmcAH5cDHfIyntz&#10;1yjRw8dWcMKmIxc7RWh1XxE+JDXMksFvdiaOTaS6u24lT0PXOR2BPTHbFeX6zqlxqtzIbe38nzBh&#10;N0g+YZPGOoOTnpwfwAr6jqt5q9wHkmcYz+8Z2JA6YO4YP0HqOlN07QrmeNYDar5hP7vf39TjJ49/&#10;bHrjhdeVR+R61HCRorme5JDafJJHny2WPhpFCtnHbOPbNFzbR+T5a2/yn5HYsGU4xlgOv3j15BHp&#10;g53LWxARYIR820lC2eflYg53AY+8TySQ3FZt1bGRlaeZvJXB8sMoYt0K885IyeB0z2HESeh1QjJM&#10;wtVwcCackSKu6TzNynBxzxnv1OO3tXOXtu0lu0lyjbdvzK23Ixnj/Htx2rqL9LlEPmlJmyzM0bl0&#10;YbsY+7kchuvUY6da5PWZDF+5S7DKSGk+YDt+hwQPXkdzXm4iWh6mDi+axg6lHLkM6JIzRg7uR6ZA&#10;/wAM02BTbuGtkVlbO3HI446Ee3U9jU93EctFDEuwKGbAzjgdD3wcdz1+tQR27sF2RuATtaPn5jkd&#10;uT36Dnt714stZH0EWuQ2tOa4mj33EgkTyQybS24MFO3vkbRzxwB25rptC+ziyCPLJJ5ald7SdVHG&#10;MAkAjCjoAQDzgVzelBiqzRQqx9I1ZjjIHc+wPtkV02iq0sY1AN5nyhHkmDHcMA8c8j6+gzxWnL7p&#10;jGX7yx0mj2cHlxtuj6gZWQ5Vc4IIyTn6ngEegA6Czt/sERljj/eXWfMRhlWzyAPxGAM9ufWsjQ7e&#10;4tNqmOFY2ZVWRsH5eMMcdsbcnIx07AHp7HTlkUW8bxtIYx9zO0jB4yRwTnnrnNc86fMezQnYbbW6&#10;rGxnuphuX95JjDBWGBwB2xjnnkA+tNkijk/dyIY12iRl4+u71/p1x2zeXS2kZvLTYzKyr8qsW56d&#10;D1yeOp6+uXSWkkSq+51eNlUqm4AkADjp7dsYBGTxjy8RRPbw9Y53VrOEsbmNpIy7qZFkj2klTj0O&#10;TknqeMGsPVYmuI5IUlVm43N5bFsgcDBx6np3yB0rrr6wluoPODbtvynzG2+X0XIAwSfTuPfrWBqN&#10;pCxDi4jxJuJjz/HgknGTgHAGQO/qBXzeOoaOx9Nga2pzSW0kLYWNvnb5WyxZDu6gLj+E/d9W+lSQ&#10;xWhvGVYS/wAwkj8sDbkc5HqQCPTOfqalvI3yWaBVVo9rLtOShbtxzyTnjgc4xwaxENtcLuVow+6S&#10;NkTb1Xk8ZOM59M89Sa+PxUOWTPr8PLmijU08QSKXu7osNpSFmA+ZsEjOD03Dpkc9/XSsY4SzRS+Y&#10;XbLbjHyeeMgnBPQnnIzWbYnYIpRtkjUAL5LNuHzD7gzkZ/HoM577FvIkMaCRFaTkblkG0djyuAQd&#10;3bAI9a8WrLlPVhE0bUFpvIeYSNu2zSFcYGM8nA28Y9c/MAOla8EamfeJmj28OxcF15ydx7deeo4/&#10;CsjT5BJIbsGQBeFbHH8OQBgdc/8AjtaVvGvmbo4Xbljt28yHHXGenTP1ByelccpHTCBqWmSWubc+&#10;YsknzMsZ3ddyjbnjqOcY+mKu2zoJmuorhGdsgMqtyMjGOBgDHGMdQecVnwlETMrfd3khMqq9zg9R&#10;/L69KtBLhlt8XUiyKfmEa7th3AMc+2c8DoD0zWEpHTGJcS6Nom2WJRGoUSSK3TnBHy/d9exOKlee&#10;2tbUxxpHtZcttywJwRk85Hce/A75qtp93MrK0su5Qvysq7mPzEjPXoPXFObDzbmbMhQxlV42KFBY&#10;Y6HlsD344xzlzGiiXriQyqfsyvuGP3Y2gHGFzjOfb2/Min9ntrjdErtuYnY7KVwd3oRkg9M56n8m&#10;3MixqJCpWP8A1rSSbjvP38kY+UnPfJ45zkCmiSaOIvtxuZtq7zndjnPY5BPGQTxjjqXCw1RvnWWS&#10;U8AjzI1z/FxyATnBI9+1NjfyUaGGaSSNZmKqHB35PU8+mOnfA56Ft0UVJFSBY0dg+VbcMZGBlevr&#10;jvj8Ay+eOFFVV3LICWO3cVO7n8MgdqpMAuFFxMoQnCbfKVlxu798YPAPX8+KikWRVENrbKrbQDtB&#10;PAIGOmMdBjH4dQVC28VqsjhFCoWGY8bn253cKOBgYIOOOTSgiQNJbQoskakNL5m3YR16DI5wOw+u&#10;KJDQz7OY5d4TCqzfMvQ5YnjA6Z6nv7YJqKe2YyBpYdsa52yAL+8JDLgZGe47HuR3zNKYpZtxh+Vv&#10;mVVIcDAyT+POD78dstmij8tS0TLHGxCqcHv7H72fx/CspGkSPaZZo1M+d2fnEnCrjuc5BP8APGM5&#10;zTjblppFW1aRiNzFm5JIPzHHUkenHX3y+SCWacxRxMu5ciRhkELt4z256D3OOcU/IYrbMu7nJYYO&#10;0Z7+uSPpj06VjI0juRKtysYhvETcshUMjEDkLyOvHTjp9KkbeCzXBjZsqQWKsMc5ZuvQ+n9aFh8y&#10;2V3fy08sN5JUO3Cn8+ueOec5weUjZRN+7svlbKqyrzuyck5zjnIJ9OTjIqDWIS3Ie1EgjCh237R8&#10;2GC7RnBBGPl4zjH1BGbcSW6KqbHDfddy4z1Py9OOf4ufxxmtAtCXkjaTd85YbsrycZ79eTz05Ocd&#10;olhka7BktVXeq7mbL9W5wSTyAVOcnv1HUHIxrqRopt/lPvjXhY2C5bkg9yoJA/oOMVj3trBGWMcZ&#10;VHbG0FOcEAcDAPAz1GMc5rcvra2a3WVPuyM4XzMcZxgZXP0/D6g5bxCfdbyvGC2QrMuFCjpj2Cn2&#10;9xzXRRjdnNVlY5/UbGFYZGmgkDecu1Y0BJGOB7rgcnp9ecY6lAGUv88iKfmyqnBPO5cnPJ6DHbmu&#10;k1a3yWLSZd412yrghABjrnAA469s+tY80U0txujnjMnVvlUdsk/QDIPp9cmvosvpvmTPExcvdJdN&#10;ubeyV0PmL5ePmj+bc2MbgP16AHkEgYNexfB7xNbTQLZXPlRqOCFGdi9x64zyPbpkdfEprZgDdRO2&#10;1TtG44Lc/TPO1hxzzkEcGtzwn4mu9D1aOe7dlLMrOvJBBY8Dn17AEc9B1P6JkuIeFrxn0PzbiHB/&#10;XMPKK33Pq3TLqTyo9k64Cly25flHceuOg6H6+vV6Vc3EarEsrHaoGV+bAPGfRsDd7cc15H4D8eWm&#10;pWC+Z/F/tAg44JB4z2GcdfSu+0vU4Z2Drt2txvX94CCc/hz065zmv1HDVo1IqSPxrF0ZU6jT6Ho2&#10;lXUqQ+XCVZlbKqys29t3Hf6gZI6fgN631FEwg2tty20LnBOOuBjGf1B9K4fQ9S2hWKHzvMC7WcAn&#10;kHjrzjPpjntitq01tyittXzGBbDMBj/9RPXB5PbiuqVjkjudbFqCEswm+ZW2/KTxgZ546fU459hV&#10;iLV5RIIywbcuTtwfmzzjnkgDPHb8a56LUftDPN8rMcpt3DC4JPc9c/h09CKS68Q2sUcbC7HmbcrI&#10;wC5Ut264xjn0H0IrCR0RR0c2urDGqhcfIdvGNvsR6H8c/lXP6vr5mdiF3fMA0nqOfbjHHGaw73xP&#10;JLPtuT83JVS3zKMdeucnPrwPrkVjqKzlJVyuMkbWY7h0wB24/PihSsdUKcupvJc7ynnD5jGN0jDO&#10;4bsnkc9O38qsRXrPB5SW+6N8BVboCT0OO3b/ACcYltLJLPsZZAk0mWUOMA+44+nbnpirQvUlI43b&#10;s/KufTOQT/kAD1qvaG3s2XHv8+WILXblvvN8p4PP8uvsORkVVF/IZ2WU/KJM/M2SF6E89MdPwz7V&#10;A4aWNZrqNtm7BWTOXGDj69Bg+nrUE11LJ8jXMaKy7TuccD0IP09h7gU/aB7M0rDUpFuVeJpNvGEE&#10;x+X6fyHbNdBpOs8Lll+9lVwQDgDHAxz17Z+lcjHP829ow2G+7u6MT256c5z6jNatlfLbQvGjOqsM&#10;CItwcHp6/p27cYuMjOULndWureSd4l6YKOcYzj3yBgmtvS/EBik2RS43Hdtwcg4H17fXpj3rgbK/&#10;jIMcqxrg/NhcktlT16D/AOv7VsWWoSpJhYV392ZhnGWA6Zz07Htz6VfxGbjynpGneKpbQKWbajfI&#10;25unvx3/AE/Imt/S/FaOVG4JH/H/ALePfpzj/Iry+x1ZIxny9w3Z+6flA/vY5GcfX8qvrrEiTRyw&#10;/dBUruUnbjp/nJ6+2K55UYyNIylE9h0/xSrRokLjG7btYYJ/P/Jx9a37LxEqBSZOnfBwfy6//XH1&#10;rxTTPErIrNBJlmGFbcWAwAef8R7HvXQ6F41SaXdKcsGzuPGff6j61wVsHF7HXTxEo7ns9lr0ROWZ&#10;sLxxz3/z2rVtdXAy5/HHf/OK8x0/xFDIVD3GWVQc+npjPbH8u/Jrcsdd8whino36dOuO9eTVwa7H&#10;o08UeiWWq/dXf93qex9v61rWmoqed30rz+x1xdigSZPG75unb/P41t6Zq2UUsysd2WXdwP8AI/zx&#10;Xl1sKehTxB3Nnfg8b+f96tO2vScfMa43T9UICkFa2rK/bqRmvJrYflPSpVjqba55GDV6G439DXO2&#10;12xZcN+taVtdjOBXmVaJ6VKpc2o5xxxUySkn5azLedifvcZ4q1FNnG01wyg4nUpGikqvT1bA4qlC&#10;5PNWY5M8YrKUTWMidWOMinAllzUKvipFbPNZNFgcY+UVIDnnFRk/3aAeKQEgI9aB1xUZZmHWnbju&#10;+U0irjs9qCfQ0gJPOaBmlylC5JGCacp2im0AkHNSBJnjFKuDwRTFYninA+lAIeDkcClU46imhj6U&#10;7NQzQeuBxmlJ9qYD/CelOU5GaQC0BiOlHejnvQA8MD3pajBx2pyknkmpsXcd7CigEHpRUjDNFGcm&#10;igAzRRmigAJwM1R1C5G3Gas3MvlrWNqFxuB9qqJXkUb+cZPzVShvD5xUSU++kA5B9azDdNHMueRm&#10;uinHmM5Oxf1S3E0O/wDziuevIkV2UDd9a6OOQS2+Cv05rFv7ZI2IYfrXJjKd4noYGpaVjEuY8rgr&#10;39elRaWTb3yuduN3Sr10oH3qokbZVbHylvWvnJ3jUTPo6fvUmjrpW3qrxPzjr61l3MZB3MWPXK4O&#10;KvRFjZIR2UDvWfqBZlxjOO7Gpx0bSuGDfumVdLEoMjNuHp6YrLnO1tsart24PtV++BQZLfw45Pp/&#10;k1n3P3MsnTPG0/5z+FeLI9qlsZlzCJCT8+3oyhc7uSefpWRe2Ugbz0bCrGT2wBzxjPt29Pz6CWCE&#10;7lOVJPzL6/5/z2rO1O284fvolOQV569Rn6f/AFqi66nTG5514u8K2mtI1ndWaurjHzr647n/APXX&#10;zb8YPgPr/wAO9b/4T34WXslpeREtJbxyFVlxyR0xjH9PoPr7UtOQ5MiD7xLbue/P/wBbj+pPI+J9&#10;EiuUk+2Q79/IPHQj3/ziuOTlCTcTsjy1ElL/AIY8l/Zr/bjtfEd4PBvxImSx1O3wh8zCgkHB5Pb3&#10;x3/Gvp3TvEmnazbLPZ3SsjL8pR+gx/n6Zr8/v2u/2cbx7aX4ieBIpIL6xbz9sHDOAQTwOvQHA5rm&#10;/wBmP/goN4i8G3q+EfiAxcxy+UzJ8zZ64z9B36enWlKjzR9pS+4ly5Z8lX5S7+vmfpXcNDdbkJ29&#10;PlPT/PNVnWNUaE7mx8yuevUZ/wA/4Vw/gL4vaR400yHVLK7V0k+8c9ePY9OPy/GurXVrd8FHHPXD&#10;cevc85z7iueNS+5Uqco6lu6so54gsmOmQf4geDkfiPzPNZF7psLFgRkK+75m+71yOemcD/IFaa3c&#10;Yh2yHcvTLN19sc8f5703eGAK57FsEjtkcdDkj61T5ZE+9E4XVvhx4e8R+Yt1pUcpVcNIiDPAHHT3&#10;6H0/A8LrPwH1/SZ/M8IeJbq1aF90K7idxz04xwT26Y9Ote3RxxLMfNx0xyB0x7/QenPPYYJraN5P&#10;tGxDGGy26POeh3D88/h78GsdmaKo+p896b4s/aE8AatL9usY9Ys5F+ZlUErgdlIB6jOM9AfTFYPj&#10;nQ/2d/jtctF8S/A114d1m48tZtTto/KyTwXLYKNzxyDxnsBX0NrGnW8YSN4cMyBmZY25O1hn8wBj&#10;r0HWsvUPAOk6nZSPd6f5q43fvIvlKhQf09MYz+NWsTNblezpy12Pi34j/sC+JdPjGsfDLxbZ+IrX&#10;azL5NwI7jHToSVJwFGQxOR90cV4j4t+DvxV8JXu3xT4Xv7GSGYxq1xasufTnBB44yOuMdq/RS/8A&#10;g7pcU+3T7Rrd25RosoTzjk9OuD16juORBN4f8TWohtm1P7dbo0ga3v4/PBDMV2nd1BwcDtjHbBTx&#10;EZbo3hGUdmfmgml3Kt5kyr5kY+ZGAG0HB7846nnvz602906a/iea4hPmNx87HDoPvDkjjt646d8f&#10;f3jT9mz4c+Nbkyan8NNMhR03M2ls9sWOSD8seFbJ55zyAe9ec67+wN4K1C2efQtb1TTmRcr9oWO6&#10;V8+y+WT1Pf8AE9BN6Mi+eot0fHT+alsQIWj/AHQ+ZdwwOMdRznpkd/wqBVkkutlwn/LRgrEjMee4&#10;PUDr2/LpX0hrf/BPPxn9qP8Awj/jrT5IvN3K155kDN+Cq4/8exkVl3v7AfxqFwI7KHS5wshaKT+0&#10;gBn0+bHr2A9OhpcsO5PtJdj59d3ni8mJ9qqctEkf8RxtYZ/zx+ULmUyBo4mhjbktGwLHJwRjqP8A&#10;DB5Br6S0v/gnb8b52X7Rf6BbNtyzSavyrEZH3VJ/hOQM9sE1teF/+CYHi28mV9e+I2j2skMyrI1j&#10;umcjAx1C9iau0O5PtJX2Pla4haGSWJT/AKtQJGRW2r39SeQeoI5PccVFY2JZjatZP8rZVYVwwYjP&#10;YYx1Bx/+r7s8Lf8ABMD4W6MFn8W/Em8uCxcN9liihU9OCGDHP4j8e/pXhH9l79l74fzwyLoNncSR&#10;sFWW+zcZJPJIbK598Dg8AZqHKmg5pdD8/wDwJ8D/AIo/ElVXwt4B1C6EnG6C1YIMg4BcnCjOe4I6&#10;4zxX0D8NP+CZHje7aO8+JPiW10mOT5vstqVnkZ8fdyCFAzk9WPBPfNfYUmveGNMtDa6YNrRxho4L&#10;eLy1+9kL6Z25znp6Zq/P4/0zTFUaboEt0ztuXdJtVgAOp9e+MY7D0Ee0itUT++lokef/AAw/Y8+B&#10;vw1Ed7p3hZtQu4XUm81CTzSGBPzAEAAZbsO3vXrlh4YkRHUBbW3VWURodg65zyOM85wCM/jjmf8A&#10;hPvHE9r5dpo9nbQqpKhVMjBNxycHHfuQfU96q6jonizxD8uva7dGPYS0Mcm3ILjOMY9upI7Z5NZy&#10;rh9XqP42ddqHiT4ceDDHNretQI7TLuMk2WBKZbPOU9ScKOB9ByN7+0bpU8sth4H8L3d5tXy/OWMx&#10;x/KQeG56euen04g074P+HILj7RPCs237007FsMOobcRzsYYyQOmOpro7Pwpa2y7bGxjjCfLtiOCC&#10;hJxxg8gN1KnAPUkA4Sr1W9EbRo4eO+pxF/q/xs8aXpguDDptvlsMj5Zl4LZOMD+LA/wp+lfBzSnY&#10;3uvajcahIp+ZXXlmI4yo9sj8/Tn0OGK1toUOMsjkR+Z/EV52jHTKnBBwcbsg8mnwWUMC5CeYysV2&#10;yNtDMvzLwDnJVuSvXkleCahxlPVmntoxVoqxg2Phyw0qT7HaWMarIzIEWPGR95CeRyQRwSOT3xg3&#10;JtPSWdbmKRirKuwPhckjch28FXOCP4fvjBOMC9d2JhZlEhkIXLP93cu7d2B7O3QY55HGajW1O/cp&#10;VFhRkUqv8KsHBBbnaATxyMEZwea0jT6GbqX1Gpp5Y+bBCvksx/dt8gBI3LgcbSTvHr8y9RxVi2B+&#10;ySNH/wA9Hb7uxQxIcNgDrycMMEZXcDg1cU2lpH5gXaq8AqpOFD7hyc/LhjwcjHPGKYyw2l2LY7tr&#10;SDa0g5B3lehPfcPpzyOK2jHlMJVGVrWzjEhmkuM8N/q0ADYxJwem35m5GBgjIHJM0Vu8NzsD/wAS&#10;qq+XnbkuuefT8cDOOMYrrcS4jt5J1D7SWjXBCny2BJLEZ7dADz3zV4GOebncqswY7WGD8ynGTjI5&#10;56f8BNaJGUpMjlKo5ncMMx7iwbq21TnnjqMc8Z64zVWzZASm+NEjbC56cM2Bz+o6+h6UXc720LRO&#10;y7gm1XDH5MKwzk/THHOepI5rLg1OWW9aLasai42xbIz8x3P3zjB9h9DnrtEyZrWsrMiONjbmB3Ko&#10;PG6Mk5PBz+R9jVe9nLvG0t0BuRcYkwvGzjPpkccD9c1DbXzKQzjawZNpLnk/u89Rk59hg98GoTcl&#10;13Sou35V3LgdkxknqBjg4HofUdEREtrLJGkLGQ7eDllKnovPrxz7896i1q+W0t1ijbB4AIUHBHHT&#10;px+maja+KWkc05AVlUYweWx2B5H41gX98RLGSTGN2F44HI5+nGc9Pw6qrV9nHQdOnzyH6ldbrZhM&#10;6j+JTuxxn6/Tt06elc7HeXLv/pHvuVjtBbr/AJHr+NaU9zO8ItgzfNkKrfXAHTgn1/8ArVWgEbq0&#10;koyD96XuO+SP4epPP9K8ypU5pHfTp8qKN1pUss5lVmYMpLK2PlHcfTp1IzT7eyQNuZY8ydmYr1z/&#10;AJ9ARVtr421mIMhl25XbIMDt/wDXz36devE+NfiAlq7aPoKLcXnypFbp2PfOD2x14xj8K55SNoxJ&#10;fiF8QNL8J6aLhTvm58uOPHzE8ZP+eo71J8I/gPrnxY1GLx78S1ZNPVi9vp8ww23naWz2x9O1Z/wq&#10;+D82tXy654yiMrNIrLHj5UUZAwMYXBFe7yX0WnaeNMslbH90KfqRn86qMWTUny6I3BcaH4e8PLpv&#10;hto7eOFQkMa4QDHIAGPXI+lYi+Lr65uDLnbyy5YnnBJ7fjz71j2zyKmdzH7yj5eVIHHp7D/9dSQx&#10;Mrs5fdhcblIOevsPTtyeK3ilFHNy9zWj1KR2Ec0mVbLbvpnPAz6+3rz0qnDqMjag0cCFdxBk3Njt&#10;nqPTH8qhnliRkuVGPlBXsWJ/H056+tUYlP8AaO8vsO4fcb7vUA/r/KrjLsRKGh6JpE0V0piWNumV&#10;zk/54NdRazQ6TZNd6kyrDGCVLdu9c54DgF2QkhG4DOfTjH+e9ZXxx8SXEkVv4T0aQb3H7zy25z0x&#10;j8q+6ymlGjh/byPkMylKtiPYo53U9V1X4h+Ovs1nM0lus2FCk9j17/5Fe8eFtKGiaJHb3P8AAPb1&#10;rgfgn8NV0S0TU7yHbKy5VmPUf5x+X0x6T9pR7Yxb9vBAb1oqVPbVOYmf7umoLoTjUI5QyADj+HFb&#10;XhUb7tQG578/59q42K52yCKVhu3HG5hg12fgWZWnAb0yPeu7Bu8zysYrUzT13xxBo2tw6XJOFLKO&#10;/vXV6XqC3tusqPncK+Yv2iviBD4f+ItvHbXq7kYeYnmemeMe4zXsfwm8bwalokL+d82z5gTnnFfX&#10;YnLeXAwqxWrR8Th8y5swqUpPRPQ9CYjGKYTxiq8GqW1zwknNWAc8ivF5XHdHscylsFA9xRmigBwc&#10;HrTXbvijmo5W5xihIGxsspxiqkzE85qWR+duaqyyNXRTic85ENxIOQDWbfzKo3E1avJCB8xrI1CU&#10;LuB49K7qUbyscVWVlczNWuV+bBrktdu0wyt1Azgcgj/9dburXK9+n8/auO169Manc545GK+kwVLV&#10;HzuMqbnMeJL8Qhi0jH5P4h/nNeY+MNWIV4SRzuPzNgH1x7V2PizUvJ3FkZWLAjI5PHv9DyfT6V5N&#10;421WHMkJLct8szMdy9OPTH6cc19xlmH1R8ZmNbRo43xpqyv5pU9ccnHBycNu74/T9a4O5u4jdt+7&#10;bPmAtuUbRxn1J6889Pw42PEWqkyN5QLkZDein1wfU/Xp0rmjcQtL5nmsvTcvTC9T39Tyf6mvuMPD&#10;lifJVpc0i8n2dMrP5frvdTkYP457/wCc1bWb5f3E3WT77dc84xjtkgfhVGK5d1USTSeYzHau3/az&#10;3zjPf6+1TRybZfNXDRsgO1WI7YAzjj6mtrGWxelXKeaDwoLblBXr7/gfz9cUWzOQyO33sFhjpwOO&#10;vHPHb/Cu5huE8hfvKQFVmyOMnPORjp+OOc8UNEChkPbBZtu7gjtx09ePrU8ocxJLN5luyRzMy7sq&#10;GjHBHXA/AZ+ntWXqLfakYsGWRgFVGXhWwO5/xz07Yq5dTEw/vI5BsyVjUgfT279M/wBaybtrloxC&#10;Y2Pyt92Mljz0P4e3qMGnGJnKRmywsCscjo+Hw0YUbcHnGe/P16VCAssuIJuu44HCnII5Bx6jnrzz&#10;6G3cumWeFmT7u5mzzg/d98cdR1Hp0bDaZkXziz/L1X5j90ZXgEdM+xz2zWNaVka0afNIrzwyu32h&#10;GbO75d+Secd+w56/U+9DxpIC5Vt27lWX5Onfkcfr06HNW47JJBHtjG9nG1ox05xjHBXP8+uRgVah&#10;sleD7c0eAhJZtvRh0684wPrwep6eNiKx72GolWwsEYeeSyng7iMYAB+hzgk+mfrg7Onaasc7fuFX&#10;cFDZk69OcdOvPbPbkVHpunuGVYIVVtrD5fusQfr0HPtx69N3T7OSUjdtbpx5hP48dT157fjXh4ip&#10;fQ93DUzQ0WwiI8uQBjn7p+Ydz9AM59+/tXTaJpkckavLAxXGPbGRnjtznnNUdDs7d2RnCszEnC8+&#10;x6deh55BxXW6TAyAcBwoznqOnT07YB/+tXlVJXPWhEs6Zp5H+j7Ru8w7dqj7vXHXjsc/r0rptMsI&#10;zHGSjLxnay4wM52//X/U9ar6XpsICxxrtaRRtLd/U9Pp/wDrxXQWFm6ybp41PzfMdvfknqR2xzj/&#10;AOtxSkdkIDbbRYo4/lXJZeMrnPHPf/P4VoWemhBGvktllz7/AIgf55qSCzXZ9zcF2lumcj6ZI9u+&#10;D9BWjCiyYLpyOTtXt6nI+v5/SueUjojGw220su3CAj/a+Xj8sg/571atbUhl3oy+mQBx7dRn/D0x&#10;U8MKl1WOL2xzkcdf1/H8quQQxJHvPyqq/h/j/wDWrnlM1jEpi0C7R5XJUhevzdPQf0qf7Eq/ulLD&#10;+Hcvp/n+tW/ssaIATtLLkfJ/Icent0qVImZ8FOOi/N05A6fT/PpnzlqBRWxA5Gd3qecjr+VTi1wW&#10;cc/NhV7D3/p/jVpE3R7h+K46cZH6fzqTy15Xd64Y9/8AP4Vm5mnKUhBtAYx7icBtuevAz0/zmlFr&#10;nocrnG3+X9P/AK9XhAuMYJ4789+x79Pp+Qp32f5jGpXt+fH+c/rWfMylAq/ZVMgUgsvYHof6VKkZ&#10;UfK7K3UcfKPf/Gp2tx5YeVdwwD2/UdqcM5ZVYBs+4+oqblqJGYC8nEmW24z68/pThGqriQfKwAHO&#10;O316/rUhXaTEjFtzZ7nPHpThErBSgY+m3v8A5FTzFqJCsO1fu8nt6+tSrGWXK9R91mzxx7/5xUoh&#10;ztLcHrtxnnPTpT44QOEXcBxt5yanmK5RiQ7uGG35sf1/zipRANvnBB93p705FUDAUY6fe6cf4f54&#10;NSRmMtvC7eeF9eh/z61nKRokLEpPIb5t2W8vOPrz+FOhjQLlIz8x7KeaEUAZbOOjblwefSrCKcoT&#10;0xg56msZM0RCy7BkSH/0JuT9KCig7iOv6VZK8Mx4/ujseP0pHiYKoX+Llec1nzFcpV8oA716r0zx&#10;/n/61O8lg+3IHruNWBAMbwmePm6cf5/CmCJyoZ1U8/w8/wCf8KOYOUaFc8uflbjjnNTxAsPve5yM&#10;H/PHamhN37pGA2/xf5/z1qdETdgqfvVMmNIlhbJ3Z69zVqEAYRu/45/GoYkCfNt4brt7f54qaFGJ&#10;w30A/GsZFxLMGT8x+9zVmHcgwPvcdaqxEjhNp55q1ExBwB/n+lYmsSbnOAc1DLu6dPQ5qQHBAx68&#10;HvTZh3ZamJo9jNu1U5JbrWBrSKY3IU4z82e3v/n2robxc7nx/F94VhazGwRpET7oOOPY8/55roov&#10;3jmqHEeIoohztHy5wTyCa4vXokYtP9mC8t8qr97A9O/4duK7zXkZyHdAVGQp56j/AD61yWsWZ+dC&#10;u5dxPODj6/5Ga9qjLQ8bELU4zUbD7VM0OQeRtA+XB9Py9/SjTdO3Osclup+X73/6+np/hitqW0Rn&#10;C7GwuCue2evH/fXvVqwsR9pWZUCjd/D1K5zz+f8Ak11Sqe6ckYamn4W0uLzCjFWLNuYZ5bjr0/zj&#10;8vQdA07aFUBmU/eb0781zvhbSygUPF8rcgFuCOnPpxiu+8OaZtiDGM/N/tY78V4+KqHtYanaJoaT&#10;YPjIXv8A3fmxW1aWWDwvWnWFiFVSE+npWrb2oC/dFePOoelTplRbFj0X9OtI1vt+b+laLoB96q9x&#10;hsgCs1Ns0cbFURjGT1+nWo2cdMU25chsg1XkuCF5PJ4+WtOUz5id5wox8tQtc7T8x+nPaq1zc4yA&#10;flPP1qFrps8+vr0quUOYum7B6NjPeo5bgyAEn3+tUvtQctzxn1/H+dNkulxtYdOhZf1/ClYoLycq&#10;pONvGd27HOKwNVd1DccnPy+oxxmtS8uFbB3Fd33eetYOqF5eV+YrwvAyOT/UVrExmjntcdCjOYx8&#10;vqevrn2/KuL8QR+fGzK+7ptC/wAWOnPfv+VddrOJUbdIGXop55HHHTiua1G1Z+JNuRjcysdpyO9d&#10;EZ8pi4c25yV3YI52gDcDlducbun16HHBwPeqot41lEhQZXPCsT36fX+WOlbV/a85di218fNx3OPb&#10;jjn25xVGWNhIrGNj5ZBA259eDgH8MY/Oh1mVHD+RoaDCTuDDO1uNw4/z9P8A61drpE8rBXZB97O5&#10;s4+n4dO3p7Vx2mGKTnYXDYY/L36E/wAv84rqNGvPKVQpJ7dc7V9/8+/1wlUvudUaB1mmybH2v/Co&#10;x+X+fyrYt5ioDiTGOP0xjp/Oubs73y9oIwBgfexz1x9avQ6hIkDYjYfNt5bqcDOPb+orKUjdUzSl&#10;nTGd3bP6/wCfzrPur2Nflbr06/dJ4z/Lmqdzq6LExWTd8wKnbwf8n/Oazb3USCpSb+HHBzyfr2P6&#10;Dv6rmH7MtXt+uQhfbuxlfTnrWPqGohQxKALG3LbucEdvw/8Ar1Vv9aZnVtpA9Wbaeh4+v8/5Ympa&#10;kVjBIwzbhuXGDt9u56fjT9pEqNG5t/8ACQS+jfp/jRXO/wBq23/PIf8AfJope2iX9XfYh1TaTsJ2&#10;sG+VSwz2xxWbcxldzwygMv3OcD3xkf8A1+Oa0r4xxBiMsRnhjtBH+1j6fhx16VlzRIsn2dFYcZK4&#10;ORnsRjOf8+tfpcT8eK4JyvBTd13McZB9+uP0x+FbGjvKSsDFccd8A/0P/wBb61jwM7ugLr8q43ZP&#10;PHHTp0/p2NbWl+Y6KsmV57YOQf8APbp60SHFHWeHiUcEiNV3fdBwfc122hKpdc5+7hvT/wDX71xX&#10;h4OpU7Nw2/xZDfp/+quz0WQMBGTg8/xfrXBX6ndhzqNK4HJ9z6f5/wA9K3bFgV5rB0pQihAOnFbt&#10;jwvOP8a8Kse9hzWtACvA4/nV6AEdaoW3HIHSr1ucnqfavLqHrU9i2gXGalTPTBqGI5GQKmQnqDXP&#10;I6Yjyecg012IXJozjjH51HM/HI7VKKk7EFzJ7+1Z13OFXJ/SrN5LtHWsi/ufl4b3rso0+ZnHWqcq&#10;K9/eAHg9f05rndV1BSjYb/gXr71c1G+UAs7nnjiuW17U9gYJ+eete5haHM0eDi8RylTWNUYlud3z&#10;ZLKvb/D/AArj/EOvR52Bz6fy6fn/ADqbxBrKxq2TuzyrD+Q45rz/AMSeJTCzBbjdtJxz145J46Y9&#10;vpjivqsFg27HyOOxlrljXPFSLu2Sq2N230+hFcP4h8Urs2PMMryfmA4GcDP1ODnv2rH8VeNLcuxx&#10;lUA3cn5Aen0+npXnviPx0Ywzy3THePnRlGNuRzn6f/rr6rC5e7I+VxGOfM0dxqfjlZw0HnqzLtO3&#10;zBuLHPBHJ7HnPJrndR8bxOzJPMvCr1fbj0PXn9eDz3rzTV/iZI0uVlDCRgeG7442gk4GevPQ+xrj&#10;9b+KzbRIXZm8nIWL5TyegAIGcc855BwBmvXp4Hl3PNljNT1fVviDYmIGSYL5b/dkX0PXoQe30BPp&#10;XM6/8TLNbV53ut0kSlwoYDJXaflxjjj6c9+/j+s/E9Hky135m/iUrMdpwDxg4yP/AK3HUVzmu+Nt&#10;QWKTlpCrZaQZPYAMT97A68ep9q6VQpxMfbVJ7I9N8QfGAw3D4dW2rn/WdeckEf1yemMevEeIPjvc&#10;JJIqX3k9/MbKkcHaAcd+O+ccdq831jxILmRV/tNG3ZMbBz5ZI5C9CRn2BPOO3PLavrcjQ74rh5HZ&#10;Azqyhgfvd8ZLDI6c8d+cZyrwp7IqOFq1N5WPVJf2gb4PGY7mRZC21cTYbaWPPbGOe5z8v1p8Xxrv&#10;E8u3+0SN82GeNiPmIOemNw49c9QOleBXut3H2OSMzeXuw25doVVIAcEgZJLAenbkdoI/FcwdYGnb&#10;y9oG43AbHJAwB74x68g9cjP+0ordGcspqv7TPoi4+Md9JEJ7eXb8qpJtwVOc9d49geO2PwpXnxd8&#10;q1lwdu1t0gWYEZx3K92x2B6jpXgreNJgnkQzNHDtAwsYOGPCkkYzwSc++cdqq3fjWRRIWlZvMOGk&#10;ZjnPBGVyPbg/hxxR/alMzeT1pPc9k1j4q3ExYQ3vmFOY2G3c5PQMffrx6HjGK5DWPiTqd1GzRyyF&#10;W24OS2R6seexGCAPx6HgZvFSSPtmVYt5wTvwcbfX1HHQdu2apf2q0bLDGyqrZG6ZjyAR9MAg9ucd&#10;ecVhUzVyVonVh8iUWnI2tV8TXd08kNtMpHlkqrHbk4ztHJ/2jlfXoc4rNbVdQM3nQhW6GObbna/U&#10;Hdxkk9evfNZ811PNKESTdl98n7voBjnJyeprRFkiwLyPu48vaPlbGflY4288+2fwrznWlUlds9mn&#10;hYUYpRRb02xjlVYZZVzJHs8wllCsVHBAHQHPPXgZ4wK3tD0+IIs95Csca7F+VRnscYAG4ncwx1IO&#10;evFRaXoJN19mk3K6rtkLDGOpGTwSM457lW64IrXs7FoebaD/AFLb5NsiZ5JGOeDt9ORz2IAraMi/&#10;ZPqSNBBGCr/NJtUZQEFuCcHr0GeTnG33FZerxJPGzwRMsPDM0jfcOMZwM56DoMkYJ71vPZylFCwv&#10;GY2yrKpVVYgNtz65IbqNp9Bk1n6okk8jSTx7OFPyqAqd8cA9MMMfN7c81UpaB7M43V7EwSN55UyQ&#10;qkcaowIfg8/XrzjHTPpXN67CHLSEMqFjiNm+XghVPtz3I5Fd1qdtdTwyeXbK0cLsySMu9VwCwHTG&#10;eDnJ74PfHJ6zpxeZkt3K7mAjmZwV5HIyAAD68nrzjPHBW9651Uvd1OTvYBIsk0gVZM7twyM5AyDx&#10;6kH9PSo7aOaLbGiEfL8oZhgH3zjjOOBWnfwFpiPs2d0wZNuNuMEdc4IHfGBwOBVRo5pIxIqBV3bB&#10;u4IxzzjOODj+nevOlDlZ6kanNEt6WphGwM3zKGZN/fJx0J/D1yBXZ6AJDueOXYu7DRxr0HUNgY3Y&#10;I4Ye4IJOa5LR2dJFgmTbuCq3JyvftnsR05wT711/hSOFLtYHtpd7x7dqL0XcSxzk56AcD7pPGTk0&#10;tjON/aHX6JHLAkcxk27JRncxySXOP4QSMDBOTk5Bznne0+1ijRXV/KVWb51ztBU9R1OB6AcdeSKy&#10;tLhkkxsKxpv+UMh6jsC3QY29jnqW556TStPt44ykcQiZcA+WpBYDGRj06dAc9snFP2dz0qNS2g+C&#10;0by5IraRlblm3Tcom5eQpOfrxnpzUkli8rlbgq4kO5eN28hgOev+zkDrjnpV9NOdR5skm1Rwyhvl&#10;A79fp17cYI60os7m3sxGvlo8e7bv4B44HJ9R1JAxk/XirUbo9XD1bHN6iISzSiFmC9nYqQwJ/oox&#10;7+mM1jXcc6xt9qsmHRT7HJA579Oo+nNdneW9y0DsY2Vo4TsVcj5iTyN2Rxk+wODyDWFrkBSZoYIN&#10;sO3crRsMHn157D1PY8EGvn8ZQ0Z9Lga2xxl5aSNtjlj8vcv7tvL2kjPGBt65P61Tks/KkZEdmj3M&#10;WimUAEcEEAdeecc+3Jrp9Q0xLeZnlgWPlWfy2BJGc4we33unbPJrHu7OSFCIA20Mwk2scYAPBJGW&#10;AA9+naviMwo8tz7bL63MrFayg8iJSqgblIcH5ePqCevXHPJIzwFrXjlZIo45Y0KCT5pJDyG+mMDG&#10;Ac54IHIrLt4D5n7mfA27TIJcccfpjJ9M1r6XDciON3h+XdwpDAljweSTz0+Uk8e3T5HEfEfTU17q&#10;NGFJcebcQtuSPPnNPt+brg/iR169fpfsP9EjWW4mWTzMcg/cyvJHOQOfTj+VK0IeBo5NP+brswQd&#10;pJIOM8DIPByfwq8Ui80g7sBgJsJ8wJHXGOmMY64HFcE2dlOJdtg6eXEZlwyn7rHIb0wB19T/ALXT&#10;B4lsoJEEb3aK370Z28qDhh068456EYxj0qxxRyD92hjTarM+374x3BOM88HP4mr0UqZZYo1X98o2&#10;7CzFfQnrgfXngHqRXPJnVGJY3i1njf7Km9sbduPmJ59O2OnP9KdHE0iJmVmfYP4sMFUnpz/THA9a&#10;rsqTpIrrkDb5i8A+hPAJwT7nPXjIpyyuzxhFbbwdyqcj8RjHOPbPHepuVyi27wRHyd6MzSYX5/vd&#10;/bjjHGTzj3LE8+ePYLlZPnLsqgZl4IwMEcj9fr0JLnazF5lVP4dkYDK24EkZHXkY7DPSmg6lHPG8&#10;7NiTkCFTg9D0OdvXjucD3wKRLQ/Fw0oZdhV327dx3D5slwvoeM5IHPQVFNHa3Fk1u0rAAKreXg4w&#10;g3c+vH68Zp2JZcpOi7ZGVvN7ovXPTg9xz3GO+I1im+z+bO4VY1Kxqzld2ORgn2xkdAe3prEnYVrs&#10;XNthGbayk9m7HkDktj+ncDNJ5ywM8sEY4Yj5ZCu4DnOTyfyxyfTh0sTny97eUq87dvfbjaM9cnI9&#10;s9hmm5WSXaQ0f7s7WZSQcZ5JzyOc/QHrinIkVJYA6yGTaVGJnZcMSeeQMdcgdB1xxxT4mgiR7oRO&#10;qK+VR1QKqnvj8eMdfcmoyiSFVtyzSFdsm1QcHdjqfoeD07GpDA5m/wBFlkLbC3zjDMuTkY7kjOeu&#10;MY9hnI1iRTPbRS+RLFuY5+ZY+GXA5xkg/oADnBJqd/Nt2kgeRi3KMjSYLkkjJOB06npx68Go2Cwh&#10;2gYv5jNlol+UNx056ZPHc596c8b/AGozqoRSu5twwpfdngdfbOMjOfUDGRpEbhrkLMokbIwvnKMj&#10;8x8vvn1x3OJpS08ryCBWXcmDuVgxOcMcjv7nHp2NLFZbnWJ4ljZUK/K/ygDt/ewR045PPGCSzyba&#10;X5mVomj2narY+XJ7k8Z56c/TvFiyMwm5xKWjlk3OI42BYJ2wcdAM9T0weR1qK3FwJf8Aj2/ctGEb&#10;y+QmNox78nHcc81aubR7j92qCTEePLlXKkYwB831br1BPGajMcsq5htiNnQxsRg4HfnA3ZHOOmOe&#10;hfKBlTQh7bZ/CszdZGJOW5DZGSePzz+NO9syr/aJbmX938rLyCcYK9MZB746+3Fahsw6M4ikYZO5&#10;lxxx8uceuTyegC9OBVee2/dM9qQWC7kVsbumeD3xxwPQ9cYPoYWjdnDiJnOajZJLGVY7kVd0aNtZ&#10;sEYJyeDgAYyR9eBnEuIruK4j8y38ws38XGBu56A8gHHHXPXiuquraMhpJ1MkaoPlkUkZ5OBj0x3/&#10;AA61l32lCHy5E3GSNcu3lgfwk578HHU+nPrX1WBo8tjwcVUOe1L7Q6NFKI9h4UAdVJyfZeMnPfPH&#10;TikE83ZJJtVmTAXzAcg8ZBwOgGe2D35xXR6hZKUa3GW8tv3iv1xxgHnIJOOnQjIxist9Omi8yzFq&#10;wjkCludrL8pPTjcfmHY4OTkdD9VhY8sT5HHSudB4N8c/2C6yvdDZKqo37w/KPRTjk44yO+K9V8Mf&#10;EyyVYfNuc/MDHnON3fr1I98cenWvBUWS2faUVdqkvIsbfJ7nOOnPTGDn6HZ8O6xPZzwysS0hwZGZ&#10;ckgnk4zjOeT3/I19Rl+NrYeNuh8DmmX0cRNytqfT/hrx/Y3ioBdrG5XK9cNg4OQO5x2yOv1rprbx&#10;ytqFtvtG1Vj27d20E5z1/iPXHrjk9DXzl4e8SXKosMjy7xhVVVCkLgnjPGcdeex5zzXYaZ4lmhTy&#10;luV+9yrLjOPrg8DJ7dB719BTzDmR87LKoxejPa5vGiTKqLMv7xmEj+ZtKDA4HTgbu+MVTm8VyXc6&#10;hF3RnaFaVh8vBIIHBBHygfWvObfxA3kq73DfvAu4Fsbh65A7cc8dMjitXTb4SKUtJ0+8u792V2nn&#10;5jnGAQPT8K0+tcxpDAqJ2MOu+bypD+WuVZs8EfjyBxg4zx+WpZXXmLmU7wreYzZzheeM8Zzt/P8A&#10;GuPtLhI5kWNfLVY/7wDHOf555x6fhXTaPcMpVlnXK42sGBwM9O+R/UcccVpGpcr2PKbttOxeFBuZ&#10;l+bB4zzyMdu3Q9fbFW2mZU+dljypZv3gBwe5B6exz198Vk2MkxkjaOOTH/XQ8cgdPf35746VZhlL&#10;xEJC2dnO4Yxz0wDgfnwPQDFae0DkLUlxFLbO0caNjkD720555Htxjr3qKdmUbhHtVcOZN2Vznr6/&#10;Tt9AKheQCSQ5K7QTuX+8cAjPGT+PeiIswURDEh+/23DPU8frnGeKtSJcCRHngbZJIsPTcm3PTt7+&#10;mcDHtitCCdkZSh2qrKMNw5yOB9OD1yeByayYrgiVgnmLn/WFcAL04+8MDqcDnn3Aq5bPKZcowG+M&#10;7VaLOODg+ucZPXn5ferTMZQOisLrAjlMbL+82s3l+3I+ufxx+t6yv8IGJU7iBxnnjoD9duO341zk&#10;P2gIHDKNuNgKjnllyM9uO2Tj36XLW6liKl90aK2dxGNvQnj8+vByK0UjFxZ0qas8DfNbyDHAVlPX&#10;jpg9eetaFlqk0jIrvGF3fN5Zzn5s9Px/DOOOa5e21N5C0S/e27mVVOemRwR6Z/yKsWl/NLFsQfdU&#10;lgF9z7+v0xx7GhyDkOqGq+WqxzN2XlX59Bx0ycjp6e1WrPxDBZqFHy7SC6uxwRgevTjmuUgvndgz&#10;TKfm5Iz83QDr0we/t0qYagrLlIzGzK3yg/dHTpkH/Hms2VyHpek+LWji2o56HgDr6cnj1GK6nS/F&#10;sbBZJUVdrbcsx4P19Mfzx6Z8atdSlkl8sFQysB8uQrnb7fzA9a29O8RTk75FVW7hhhT7n1PTPsOO&#10;oFTKEZbhyyie2aZ4qjkjBiReoHXb2/x/zzXRaP4mUqsQlC5OP3Z6jPX2H/1q8U0TxArIDLMu5fuq&#10;3GTzkH0P+fauz0DXxIuW3PjA9M/5/n2rirYWPLodFLESW569pOrCTawkzuP4mui07UemXXqc7a8x&#10;0HWkbZCi7cjsDzz+ldPpmrEuoE3BOQFbg8/5/HvXhYrCnsYfEaHoWn3/AMvI4x9a17O8ztw1cXpm&#10;ok/OX9tw7Vu2F9uC553dK8GvQ5T16NY6m2ucnALVfgnPQNiuftbkk43c+m6tK3uDjn868utTPTp1&#10;LmvDMCcjP41ZicdzWfA6nirUUmRndXBOPKdSZcDjr2qQH2qsj5G2p0YEcE1lJGkZEgOBnFO7dPyp&#10;qN8vWlAx0NYmgvA4oxikwByRS5PagADYOafkHpTKAT1oAfg9hSgg01TnOD+dKM55pNFJigAnk05S&#10;AOKaOlOXb61BQ4Y64pwIIpvtTgOOPWgqI6lAyCBSZo96zKJAR6UZ9abuYngUbiaAHUA4o6DFFACg&#10;4OaUnnIpvWjntQUiQEdaKYMjhgacTxUtFC454oPAzSoo5Y1FcvtXINSUu5U1G4C8CsS7nbcc1e1G&#10;fJ4asm8k65H51SY13Kd7KvQng/e9Kxbu7VX4Pc/xdK0L24JDcYrFvsFS5OQew7iuqiYVtjc0m9Dp&#10;tJ69OabrSbv3hHXFZei3QVto/vVs36C4tTnrtzWeJjzRZthZcskYE6EsV2fKWzuxzVSSEFwS+K0Z&#10;VAOG9M/dqvMrbvlP3j9a+ZrU7SPqKNT3TZtB/wASyNgSOeSSapalNsQluO2Me9XLKSVbARrj5f1r&#10;L1OZ2OSm0dMketc+O6G+D6oyb0u/ynb/ALQ/n/n/AOvVN0cfMFBbp9PWr0rblyRt/EZP/wCqq83A&#10;PYchueleNPY9ukUWUAs235upAX3qGVU2Mny8thauSBmZii9s7m65qnfGFYyATzzn+orklI7IxM24&#10;ijcspI+UY2sc7/zrD1XS1O4FfvDkc5H4/wCfxraurpYyoyrc8N+NZz5vX8tR8zN/d4Nc0p3Nopo4&#10;zxH4FtfEFhcWrfMNuxhs9+nU1+af7W/wXn+GHxYe7tbXy7aZ2ePgsV9v89h2r9cIfCt0kOJEDZUf&#10;dH3uef8A9Xt+Xyj/AMFCvgkNb8O/22kal7Yh3cKfu4xnGCfx/wD1HXDy9nU9SZ2qQ16Hyt8Hf2g/&#10;GHwtkg/s3VWmt2ZiY5M4wFyQTj2IH8h0r7D+Df7VHhnx3YwnULlbW4ZQGhbpnufz5/zivhHR/CM9&#10;sNskP3fusqt8gzjpjHT2H9a7Lw07aZdreLKBIq4WVdwHHUE5zg8YwPw71pWo0quuzFTqVKSstux+&#10;juneIEuVWWBvlk53bwc/p16D8a0YNZEm5yyjcwLbuo9Bz0/+tXxz8KP2ide8OOtlf3xuLdY8sshJ&#10;Ab2b29+3049+8BfGzwt4p8m0S58u4ZeBJ/Fknv8A556elcUqVSnudMZU6h6gdUimBkddr9C3P5+3&#10;/wCukXUEnKmA+Z8uSRhuD+X+fbFZUF3BHL59uxk3Hcu3GP8A6/f/ACKfJJc20f2lR1Y/LwcDn+dZ&#10;81w9nY0neCZQDPwvIxyw/wA4H6invIfLJVm/3FYg9MDntwfb9aofaCExEzfN1yPp6D+lRpdyImGV&#10;umexI9/p1/8A1CkPlJ7mAecwaHd8vy7peOQPY9wePQgd6z77SSzNcWaAZ5jXzBt5IbPvz65zgA+t&#10;TtqKrNsZMfvNudo9fr29PUVKLtJHCM2D1XBODj/P5H8als0jdGZa6EXbziq/u2KlBIT0fqOOeo6+&#10;+egNPt9Jigd4ZoW/d7UZzIHLfOVJ5A9uvUAk4OCb8k8MbeTENseFG3kZH3c8ZPr37D1o8yNl8gXR&#10;bLnduk9Rgjrx0zgccHHQ0RHeRmT+HbCKJU8qNW+UNuVl+XBGcn/PIBwTVKPwg+oyRrFbNuTbjbt4&#10;ypGeeh3KB6ZPOAMnqzHayS+YJI/NXiPOcqeOc/UduMHtTUW085X+zquHzu5+T5srj0weM9Ru4607&#10;EqUkc1ZeCYdQgYLEm0/Kscpww3A9fxU/qcEYNSnwWRCklifJf5S2GDAbl4OVPPUH3yMGuigWKO4A&#10;3MCxzs2gDJ5A5HQHg+mBjByaseYseYlZonbAjUDPcsvpnnPp2Jzilyh7SRx8XhT7TcKFLzRyMqnb&#10;uIyyhec9CGAH1zkYFT/8ILpJZZBZIsTbSk8bcRq5K7z024YE9cEbeQTit/yYHdfJXyWf7u5Bxydu&#10;cg8g/L+YGM5FxpkVBIo+8SoCn5izEEHtzuH1ORzwRUcqK9pIxbbwNZiAW72q7hw2VG3JG0jJGVO4&#10;DtkZPDAVPp3hqxlt4xParvwo3Mv8LALuBHy8OufTO0EqTWmDHM8m6CPy5GIZW/2uR16/N+Aye+ar&#10;vGY90P8AyznkPzCQ8biTk+h37hu65bjtS5UHNIitrCOZvKkC8rnLNtPP7s8/xDcB1OSAxDHrU8UM&#10;LbWEMMbbl8wKvBY/IxORkNk9gCN3IbbmkMqbl+6reYw2iQhgG7cYwNw7Y4xnPNOuI5T+9zzPhG+X&#10;OSw6ds8jGOB1NHKHMxLm2iZIp1P7xeG2nczNnY/QYP3g2AB0XK8VJbRie1j8xflVF+VmGGVTsIAH&#10;TPy8DIwMYGSKRQlxGY1UbtuQd3XeOuOn3gfb0xikkmE1r+63jcAeZBnlCevbleP5daFEm5BZ2v2Y&#10;iCWdWAjCnzlwWCvs5Azn5T0GRzxt4qzaLEksa527WUvtYMCMlGz6jnqcjngjIrPaZriS4ZFI+968&#10;sUDjr34+uPTqLMFyHMkrSA8MWVm5yQr9+PX19OMcVFCdxLgRtcoQGz8rNvUk7vmUnPfPr+vIqEzq&#10;ZVWH5nZd+HwMgowOc5yM+uBz161NezFJ/OkctsZjHgdPmBxx/gfwqutzBBtkL/NkFMY+6JCMjoOp&#10;H59eebRBYjuBPbzzCMfMu7aMr8pjU57HPHcjODycEVT1qWY3H2iParfMRH90n50J5AyvHU9fUVHa&#10;3ar+5t1O7+KMryAEK8g4649D+IxVee6+03vlR7mRo8pIGJ2bRGeAp6Hrwew2k9KYFq4lismj+1zp&#10;FmQRoJSBhtzKF592GMA8ngjgVY0+5RolcSbf3eWZW6fIpySwJ7dcdetZc29blZ0j5eY7JI8KpUT8&#10;A5yxJzg8YOedpxV2LbFbrKcK0duF3e2w85OTgDPXkdeQa0MxqSSTLNHIY/3jYL8BsZk5yR75A6j1&#10;rIdC+pRI27/WN80XJYblwCx46HOOh7crVu8ikX7RHbqcZP8ABnGS2MYyO/Tk46ehoac1xPOryHd0&#10;cu3UnMeBg4A7npgn07aRZLRcnbynjCRrjYoMoPHVcjcRg9OcevOKdLPHCpmVfQgCMnn5eM56DH/6&#10;+tTLciN5DNtbbhTnB29R6D+XsfWs25fzd0jL8ueGAPzHpx74/Hse1a83KhJXIbiczQ5Z28v/AGsj&#10;HT+Xr7CsHXt8I4G75fm3MSU6cnOcce3bvWlNexxJJE7FPl67vvfyPpx/jWXqd3BLBsERXn7xYbTn&#10;J9z/AHl6du9cFapzHZRhylWGa2uly0wzGT5ny8DtncTwOh7d+mKbrOowWceHMflsrDsBjkkHP/Ah&#10;9axbrWNO09/Me5WJFJUL1xjjk56kc9OuCR6c3Pe6r471IadYsy2e799OpHA9B6jrn3PauFzudqh1&#10;I/EPjTUNfvH8M+GULSBtjzKh2oucEj6Ak+x9q6D4e/CePR/+JlLI080zH95JjcMjkDHv/MVpeB/A&#10;mmaFbRwRW0akHErMuWORySfr1+tdVbxrEkjxNu2r83BI3HOMHr1q4w7kyl0QaZBBpypFbpuYLtA5&#10;G3j8+vpWtBObgrONvzYMbceo/Pk+vr9aybdo/MV8/M0uWLduR7/yx09auxTwCKPbt+7t5c/rxjnH&#10;p+VXz8pny31IpLmOJHmaTa3GW6ntx+Pt9O+abHqcUdv5a/eO1lUNjcScc49yf/rVn67fQxLIYyu6&#10;NdqhWOD+n4dfywa5yy1O8u5mimjLbpNnlZ3Z+br0HqfT+Yo5nLYOWJ08mqs0wAXnkHgEHI9+Sen5&#10;/ltaZbyyOHU/Lu2q3HTcO3qfwxVbwx4NZIfMvV2eZgEkHOQQP8jg/iBXR6Po+/UmikIWNPmH4MT/&#10;ACA9Old2FozqTRx4itGMWbljqEHhbw9JqErsJCCsO7HX17c1n/DTwXf+I/EEnivxJu3eZ+7WTqff&#10;+XX/APVXh0248aeKobWEMbGzK7SAcOeh/X9MH6esaZY2um2Sxxou1Y9rYxx+lfXc3PFUo7L+vxPl&#10;5fu25vdi3Zi0a2CW/wAqgEqFxxxWJP4nuRLsTquR97v/APX/AM+0viDWVVWgEq5zwN3AGef8+1cw&#10;k/mSsQ/3eFG37x56n0/CiUlT0Mow59WdLYahJdyKFY4Lc7m6V6D4KnSON53ZflXPy9q8x8PAynnA&#10;x/Fxwf8AP867a91OLw18PtU1ue4K+TZs+4kf3a9XKb1q6Xc8rOJRo4dt9D4w/au+Ki3nx2kgXUvm&#10;W62Dax6DJ5+pA9+c+lfRv7MHjV9T0OJmuht8sHCgnPHrivzX+IfxE1DxV8abi+uLiSRvtbY2sdpG&#10;7uMcYwPbA+lfbn7KGv7bO3IkVPulo+gXHb+X51+q4jljFUfKx+R4OMqkXX7u/wCp7p8S/jTJ8KdW&#10;hutWkaO2k48xmwByfb0/OvRfhp8ZfDXjvTo7uw1COTcP4Wrwv9tPw3D4j+CNzrNuv7yCHerL16Hn&#10;r9OvpX52fAL9vnxB8G/iJJ4b1S/kktoZirbsMAvY9eO2M845xzipllODxmWxqP3ZXtfzMY5tjsFn&#10;E6EfejZSt5Psft8lzHKu6M596dvFfOX7N/7ZPg/4o6Rb41aHzHjBI3cHnHH6e/Ne+6drFtqEQlhm&#10;Bz718hi8vrYOdpr5n2GDzChjIXg/VdUX2cYxUEsmDwKGkOMgVC8h7muaMTrlIbI3HIqrO+F3VNI7&#10;DrVO4lznmuinE5qkirfSjBwaxNRuDnj1+96VpX8hVMtWDqk7BSNxr08NC55uInoYmtXARW24bHsO&#10;tcT4ju40RwxPHLe/PTv+ddNrlyTlQB+f1rgvFlwBCdzsu7OVz/n0r6nAUtj5nHVOW5xHjLUFAknb&#10;5m3Hnphe/wBfr/8AXryHxzq0crOki4ULkZDcnrkj6/54rvvHmsLHDIZAr7l+Ut/IH1/rXi/jHVzv&#10;m3FVBLHk8oAOv0H09fWv0HK6Hu3Phswqc0rHK6xf3FzKuz+9tVkY5Zc8j8m6D29DWbbTRsd7szNw&#10;fM3jBz1PbBHp7e4qrd3vmwyESNt278rkY4wenA46Ht9ajtpLqSNbSCYsJGyVbkg8c59cZ9ep96+p&#10;hG0TwJy1NiC5SHb5TeWqp93vg54OM9uf/wBWK0LQPI4jdt7N8pXaMcdT39vX+lVdG0C/1R1/djb1&#10;yo3buc57AZ9R/wDWruNG8HzQost3naB/qzwf5/j+PT1zqVYU1uEISmzHs9KkuY/MaP5duzZwQ3PX&#10;nHYfr9amTRGQ5bLqzcfL8obpjA9Mf/q611Vv4cVIypVgrPhumc5GP55wPT2GXXOk+VGotYuNytuV&#10;ep/p74/lXH9YT6nQqMkji7uwWSExAjcw6KSQR0zgnoCM/j7VkS6a3P2hWKmPO1X27geRxxx+I/rX&#10;f3ukwsplaNlVlxhlI28fgM4I9OnuKzNQ0GSM+YZtrFvuths4J9Rz+eMdvWlXMpUXc8/+y+SWx8/8&#10;LbsNlT+pGc9Rg+/NPt4AgYKI5SpzGkmORngcYwcenGfXNdBqejss7AIpXaeW6N7cjris/wDsxIp/&#10;LhaRlYY2rxhcdM4znI7gYB+ueTEVkehhaNhsenKUUyK277qqsJ6ngdehPYZ78VPBZyTwqGZW64Ze&#10;xx83cZ5z6nripLQSS/MkXltu+eNeVC8fyHrzxxVyG0fagO5m2gqFOCoAP0Pr159+teFiKh9DhqQt&#10;hYJLbebGsZX5Q3HRcn0wOueOgHHGM10mjWADbGMe5iMeYG4A6Yx174/rVawt1JXYytGy4YbicHrj&#10;26de+K6LR7P94oY/Mo4LfxYHPtnnHQ9e+c15NWZ7FKHKaOm2DIqrjd5a7Wxnn2wfx6nn9R02i2rF&#10;d2P4Auz+Ec4I+ueKztHtEEu2Js4YDb6Hrg11ei6dlswxcq2VDcYPT8v6mvPqSO6nEvaVBGCu5drj&#10;BAGTu/L3/wAPpuJZYTYEb73Vs/dx149/1qHTbEOiiKEKoVhgP/8AW/8Ar/yrUhSTzFQQ7fmHO0fj&#10;9f8AP4cMpHdGNgtreV02rjpgc/4D6fmavw2nAiKnB/vJ0Gf88Uttb7CXPK9QEYYH4+vFWoYA6jEY&#10;3HP8X0rnlI1jEI43QkSrz0Cr39//ANdWIoTIG3bRvPYdP88en+D4I3HzDaPenqrEkJhuMjK9P/r/&#10;AMvaueTNUhQsgVRt+9zt456cfqPxx0pI8ElnG7rx6f54/GnjncQy7l7v+PP86XcMj9507L+H/wCv&#10;+dRc0GgCVdzRtu6YyTuNSJEygSS9ApO3n15/D+pp6IQMxtu+brnJ6+1KirkZHzBeQVHPNS2UkCxl&#10;iCm35eCW5zx7d6dEihFdCuDjoe2fz6/55qRIiDsOG9dw9+eKdGikqS3y8HP92ocjRRAxFBtiiGAG&#10;57Y/yP07U4I+Plbgf3c/l/n/AAqRIyvyqP4cFfenBFwuQy8/M3Bx/niolI0SGGE7i2/05Xoc5pyK&#10;GIULtVue/NKEYBdo9QSCfyPtTo02fOMcHlSO1RzFWIivOETc3OB6c1KikthTyf8AZxj9acdyHGwn&#10;OT92nDC5Yp2J+lTzARxR/uyuSo/2f8/41Mw2t5gdgc7vm4okjVXbb8wXndn/AD/nNSKqDGCvryvX&#10;1qWykh0SqBne2V7fwj3/AEqVY3LfIoznH3etIMIx8whf7oqSPk45HHy8jgVlJmkRwQv/AAn5f7uf&#10;z/z/APXpwiXIyB0xj1pYV+beu4buOlTKqkBSR+XWsmyiBUXG0Y9P/r0LGQoQD+Lq386sCEfe29f4&#10;vX3pfKX7pX7p+Xip5gIFT5sIO2ME9T/n8afGmCAFx1+gqXy9rBcY/SnIpQ78Z78elDYDUi2nd82f&#10;4h9KsIpBwRu4701Yy3yHp+VSx4PGOR+lZSZaHxL3YdqsRqCMGo413AH+lSopJ/8AZqg0iSqvAXj2&#10;pswI5x+dPGCOfofpTZVbG4n888VPUvoULtMsQOp4rF1ZQwbB+71G39K3btVK8t1Hze9Y2pwpIjbl&#10;yP8A69bU5e8YzRxutorqyE/l1P5VzN/a3BPyp8uM9OV7enqK7DWI/l2gMu3/AGup7elc7d2coXBG&#10;P3nKnsM//rr1qVRcp5tem3I582KyFlKMuRk9iODzz/P3+mb+nac8Tlf4l424JHIHb/H096tpaqD5&#10;h27ieF/r7fX1/GtbS9KBnX5Rt/iK1cqqSOeFF3NPwlpLOVEkfy4xnHFd/pNksSqQOf6Vh6BaLHFG&#10;kcbD5fu7a6jT48YzmvExFRzlc9ihHlRoWaBBkD9KupwOnSoLaLAwB/8AWqwsXGDn6CvPkd0WNlkx&#10;wPpVWcsoPzdf0q3JgcAf/WqpOec7uKqJMijeH7xUVlzzopYfpV+8mBDYbrWLc3fzZT8m7GuiBhJi&#10;XF3j5j/nnpVQ3h2lVGNx6Dt/n/OahnuQwGQ3POMfjVKe7wCCSfTGRmtBczNA3ab8N8rL9OlAvcJg&#10;Ffl/X8fwrIa9LlSpba2d2OnPSpY7wlfs/OBwuO/t/SpkXEtT3EkgYF14HQd6x76TzT8igdm9ec/n&#10;V6cKw+eTj0PYdf8APNUbsIY2zxjBbOOOe/8AnvRFl8t0YeqlAWZtrMeNv/6v8/15+5hLBiW+ZV+R&#10;TnIP0zz06k/lXRapCAW4CtySuTnv/j7frWHfoibpjEh+bIGemD/9f6davmM1HUxbm3AZXCBtzbtx&#10;YHGFHOf8+uazTEiS7o5GaXy8DyyRxnHI69f89c7V6FG/ynbb6q2dvcn6f4fWqBfzAP3S9yBt4bI7&#10;f59fWsak+U7KcRluGikWR8fxbvlxuwOWC9e4rcsbtAA6OMR87V454zxxz/P8qwy4VvJ3r8owzYOM&#10;nB79Pw/nVi1uZIkLqoLM2R1yv6e5/wD11yyr8u53Qw/MdNFfeVGJfM3K2Qf3fPUnHof05qw+rhUC&#10;mRcsCNg7Z/z/AJ5rmoL0KuyF2w3I9/b+XH0pbjU5FHRgzcKy4456f5/wNYSxMe5ssKzYvNXZOknc&#10;ZK/MBx+HP6evWsm+1YMWXcPRpNx9f8ffms6+v1VRK3B4VeBx/TH1z7VmXd8YNy3LZ+bHykDqcg4x&#10;yPXPb8hzzx0YnTTwLLd1qZ8zaG+7yzsST6ED/wCv6VkahqhU7kky+NrLxwMH0PYD9PaoLq/a6l8u&#10;HzG2yZkA7jpj24/X86qXSXNygeSFmG0hm2ncceuPY46ds98jlljpPY66eDUdyT7a/wDf/wDIjf8A&#10;xNFN8iP/AJ9JP/Af/wCworP65U7m31WHY6zWRGh8+NeR90q3JO08f59+nbFuJAhSR2KsOPvD5vcd&#10;OOPyrZvg73BZNpz8qttwOvJ/Mf5FYlxC4jVkcMygfvtwJk75I7Y/H9RX7jE/nUjCiVvvtt/h3dA2&#10;MEe/OO/vz1rY0lvMuNwWT/dZT6+3Udfbp1rHOwAoFjVkGY+w79vQ/wCcYrS0uJWYGNm9Rz7j0Pof&#10;Yce9ORUTstBQB4xtb/bOCAeen4n2rstCZz8sgX/dUYxXH6MQQpHQ/e3KODwMflx3rsNAZQdyKN4V&#10;Sd30H59+/wDOuCvszuodDqtLAACgYGPQ1t2f3gcferD00n7wH/AWrcszgY2/Nj5a8Sse5hzVth8u&#10;MVehJz/jWfZnI/zzWhDx8xFeTUPWpbFqHIHLVOpPfFV4yHGQKsbuORXPI6Yg7YXk1UuZuOW9qknk&#10;wORWfc3GBwelVCJM5EF5OFDZb6c1handEblB5xxzV7UbkYyT6iub1a7YZ4+76V6+Gos8jFVrFHWt&#10;QKKw3f7rVxPibWVA3eZ8ud3zdx06/wD1z/hr6/qexWd2HyhuD/8Arrznxb4i2+ZHCC3dirdF4Oc/&#10;X/8AVX1OX4XmaPkswxPKZXivxGURnMi52kqzcDnPPbt/OvJfH/jS3g3NLOnlszYVurYzjp/TkYxx&#10;xWp468XXUE+LZt8m0uvmAbQu764688+hrwvx549X98zTbQ0zIpWPao+bJA6e2Rgjj8K+6y/Bxsrn&#10;xGPxTkL4x+IZjeYpe7ljPzRtJ0GfQ84z6DOB35rzDxN49uJ52ZZGZ1dl3KwBB6Y5x6np14HRc1l+&#10;KfF++aS1nkmYpJuKs33lyRyRk5ww6+o4HFcJfXr3vnN58m35dvmbhzu+7lT94dz7ZII6fQQUaa0P&#10;GcZVNWbt5r91qErTC7ZjNtjBwxUkEbiAAcdT1BwBzznPN3OuXMyfZ7sSbJDlt0mPlI+bqcAjJ6EH&#10;g5zxUMVopKiBo2x97KNk5PXPUccZI9e+QKN3dZsVRpDD5Y27VIGfQYPXdlOnPJ5OTipTLjT6E15c&#10;NHM100bLDDn7QzBl28H9Mhj05yME5IOTf31pBGXvjI+UyyGP5kznkgk4BGRkA9McnFPubu3tYArQ&#10;yMzKQsDYOWYDdyMjJ5x0A6nnNYWqahMslxIJJEk4LRrIcNkDABGTgDuP14zy1JnVTpkGsXttLkx+&#10;WoC8SM27ejY2gDPOCQxxzzx61ymr6up3PZIqsk25S0mCQ2c5wSWyB1yMdDkZNWte1ETI07MzbWG/&#10;aOCOyjGR/C3fOGJIPWuT1WeRof3zbmDsY5PmHvnccnBweScZ5xyRXk4mt2O7D07hqV1qkjB5WLMq&#10;53MxbcGzgDuSTkZHBI75rPS7SYswMe6bLeSy7vlHzbePbHzDBPp0xUvNTmkRfOk3szM2Rj0+Zs57&#10;Yz6ck8ZwaE11hP3f3vLHklVAPJAzxnPf06V5sq1j1IUb9DQmvbhWltyu5mxuDYXbz6EcHk8kjpz2&#10;FV1kuZI8xH93tyzFQx5ByTjngEjn8e9V51ittyxHa25gySqcL/s4PcDj1DfhTZBcSTmZIo927cYe&#10;OuMk7cjjr0HT68Y+01N/ZpaF5GUbjBGwkH3VUZDDvz36Y49/TBsQRPLIrwqGYswZmONq8/KPmwc8&#10;cngEDpzUOng3CqPKGFMe1d2MZK8cc9ecZzxWzptrO1nHNBHHHIz4DRxBWb5eSOQTjaRwfU8HJGkZ&#10;GThcXQtOnEkktwGVVVt+1gCuCQxORgkHv+J9a6DTra0YtBIsTNGNzSbtuML0AOcNk5OM5Axx1qLT&#10;LV3VrOZfLaRVwsi7t7MMYYHJUYPcHIGc9TXQtZWM0iia1aZdsjeYMksSv3cY6d8gDv3GDtGRXseo&#10;un6fCX8pmVchQ2ScBR2HP4DJOQD93HOr5Fu8il3k2ttO2Vvbj5vutlVx7c5BzxVs5la48poI/LEh&#10;aRiWKqv8RJLA46/UHA65OhHK8jSPZyQmb77MwAUkZB+4SeMHqOox2IHRCRlKCGPbra+Z50sjzLbk&#10;MzQlQAWOBgffHTJz6YOQDVa+ilEyrZrJHIzGNVVsSFgNwH+1nnGOcE89SNeI+aI5FXMbfPJgcnAy&#10;QBjv144yTk9BUMsCPKUmaNNw8kfIVI75IU4ydxA6Zx+NXKWhHIcjqxnlhCQXrBzGv3mLEjj5egwW&#10;HQ4PHtk1zmtQQtPFJZl1UBnjjmbkA5+bheQOCeevGPTuL62cFjG7SHYrK0seV2lskFQMMAc+2Aa5&#10;rWtLnEskD+XiSMs3mKSyrkfMQN20Zz17/SuaRfLoclqkEZK3SxTebs37/wCHdyDkNxkn1JIOcZzW&#10;VCsEsEkMwZWG0NtPyjjHYfXpnp9TXR+JI7eKRgmnpDNMozt2hNoJDYxkYPQYOOTxjFYcseyH7Hax&#10;/umYGTMg+VvQnjOAOQOO/XiuOobwH6YVmZYnX5l+WRRnfsHIG3n0OOw6kDAI7Hwsbex/5ZsyzEuN&#10;vyybVGPu54zjA5649CK5XTrWbyvscXls0gVd/wBnK+Xl25656BugHYDuD1vhlLiK6UTSKVLKxaOP&#10;dsBywwOig9fQ8dMYrG50U48x2nhnY9t5O9dy/KscXTAOR9Dk8KehHPfPV6VA09qJl3AsCGHk52Nk&#10;YOc9D82R3zj6874cEhMKlW3bt6rtLAqvAGOnfvnBz7Y7LRokFt5QtwrlQAu35hkgDnb7D1PJ6d+u&#10;nrE6IlzT7UwW3lS3h2pu3eZIMH2z65HPp6+ki6REP+PEyGGSMfuxlip4zntkbhjHXOPQ1c02CO9L&#10;QRyhRIpI+YZT8OVzgA8AdD8vUCx5UUaRu4UBV+cvnC8dc5wfu8f/AKqipTujtoyMCS32Ji5kkk+U&#10;pHIjD5c4wSMk/dA5Oc/jWZf2qR2zOImUfw8FVUg/MeRngEg4wBwR6V1V3pcFpBHHdMyMdw3fdY+3&#10;ucDg896yzp8PlqkpxEx2RqVDZOACuOpOPr345OfExlM9/B1DjbuxdZMSx+YiqDD82SzcgnBOWXIz&#10;xgc4GRzXP6nZJM/2hI22vsKwu2McYb04DMTn6c1215pLQHYkO4NzGFPXByRnPXr78+grJ1TSLnfs&#10;WKQoMklpDxgjKnJGeeeuMknuRXxmZYa6eh9tluItY5S3sLpV8m3iVNgJG6Lo2Dk4z1wORzkdat2j&#10;Lb3LTXMMzMyqGMKkuSBxu7EZPqCckDrzevbabcqxwKreXk9iMscEevXPpjAPAFU0hWzQ7jHvLFW8&#10;sg7BuAIGT74zzw3bmvgcdRcJH22FqKUUXQzQKkflM0q7T8jbgME/0HQ57duKvxwh7cM8Zf8Adkr8&#10;5VQCdx5A46H8j6iq8TtBctEJ1jXdg7VCkMTjnOOM56DoMdqtRSLJ5AVW/cx/vtrfeYNn64zg85IG&#10;exIrw6h61NaFiFIrISC2dVKYDYyTjPBBGMjv26DjnIdbXLxH7PDuzIpXzFbKjK8Dk/jzjB6e0cUc&#10;htJJbmZlZeZGkx5kgxngfwnGR1HFSWjS3EAaXKkAuzHOOMEnoO+PfsQc5PMzoRYS8MixyW8zNCNx&#10;aRZCAoxwPX065H1zw1I7e4mVUWNWZmyzKceYMgn6E549j6jbGsYmbcsJk8zlWRm+TJ6gDnngfiTw&#10;agkuGt7GPT75FLKqhZDHwuDgdie69c+g71HMVYuefaxx/Z7OIKxkwu3aTlhz26Y6jOAenPBdbkSS&#10;lCdxUBZCvOFPOAefXnqevHFQLMsSo0lsFkkXd80gOVzlTgdDgj6dOcDJPkTSeY0iqu0fMo+VRxjH&#10;OOOOO555zm4yM5BblJI2cfd8rdIG3YDBcdehHPfnrx0qVXEcaGXDMzMrR9NkgOCD3xj+VMguooyY&#10;rgMzSchSuVUcHOMdOnse/WgrFKElUqqQt8vmSBmHY/7xA/lz0wNokMcVJiluiVaGPaOVAP3eny/g&#10;OAMYzkimlJZbVZ5dy8jbubcrZ/iBJ6jPA9h0zkyShN4njjk3bs7QOdueRzwT6YPT2yC2Ly8rLbp8&#10;qblXdyM5H9V4J6Hp3yyUOluY4WVZ4m3SxhmDZAGCeDknqcjjr29DIpIimaKF0Zdys0yhm5OBzg9B&#10;jjJGQadA21pYllWMr8q7m+Vsr9dpGCw46jge8tvaR27LHM8i7UK9T82D37HjPU/ieMzIsiWKB7wR&#10;W0O9WkOcxqNgHr3Jx7A4655FTRySTzSKPMbceXTHz/KME4x3wemfQA02NbdZWjnt1aMqV3ckB88H&#10;kdiMcqP4hx1NiK1ilnZkdWK8Iq4LKcdMk4x+fXrnJOUtzSJHhZcW/k/aJNu4gfM24Hg9AMjjt649&#10;adcILmSO3t9sbHb/ABbtrcjJ/wBr6CplkyVSOPZOvLRv823J7jPQZPoDx1ptizixDNK7Qq2wtGD+&#10;AJz6fj25pGhFKrQyLLK+64aQFdzLuG0cDsRkEZ9cdMYpi20k7rvywVcnLeZzxnGOv3uhPG0juM3H&#10;sHeMssgZm67lZQemQevvznHXp0qCW3a8nYzYdSWAHm/6zr6cZ5yc56dsDOtOPMZykULkDG5pd22Q&#10;MpVt2B6++fTnHbPQ17yFoblJFUJA0ZYbY87SOnII9TwM9+MmtRY1aKOJMvHC26RVQjIyAfqO3ORg&#10;+9QG0iceTuT5TzuG0KOe+7PH6bQQQK+iwNDmPIxVYxLmynMeUWIbm2nzCGI7Z9hyMYyOnArNvtLk&#10;t3kZnjZlxn5TjODzgnHXBz6Hv1HS6pZ4ifNnuaNg0bcemOMcgDPrz7cGsvUNL84SNbsfMjG3arld&#10;5B54GOeOnY4zx1+pwtA+cxdbSxzGqRrb+bIsgzE/7xWTcQSwxjpznA55Jzx0znOnlyPcSoJFYFOM&#10;EkEYO7bkk5PfAJ/Cujv7KWUYkt2ba/7wvGRgkY6Z6Y98HBOMnbWPqdui7UuHhZlDBTD8pK7efY9f&#10;UZ55Pb3qNOx8viqlzEu7FhIWVPMO47VVSOQP97GOmeMcAcnGbdo8q4t7l0eRkUskbMoX5sABfYev&#10;UYwDjlv2K6FwrDbnaF2sp5fAOc7uRgHIOD159VgRTEInl+aN8fuWA3MccDBA69ycZOerEV6VNcsT&#10;5vEPmbOn0iSbHm20jtuVWikHG049Fz1456nPTjNdDpF3E7LBHKGlO1fnJG7k7u/TPI/rt55TSt+M&#10;hYyxbb5ZU55DH0+nPHfqTmulsJhG6zyN5K/Nthf5gq8Y7fT255Nd0JWPNcdTqtN/0YRbbhsszFl8&#10;nOAF69eD7kHP0zW7p2/zNquGVGG2PyR/CfmOfy78de+a5XSrn7O6OjyC3yxaRsHPYDPQYz37Y6Zr&#10;oNCv91mfs7tLuRTErrkkAckHv9c59cnr1U6mpMoaHWWVzI5Mb8My/OcE7+OBg9+Pb+Wel0opI/mM&#10;sjRs2W+XooPt0ycgc56Z9+O0+5AtvNnaVVYt5YKAHPYHGecYb1PB+nRaZDB5DFZBsDbwy7uMY4ye&#10;w4HcYz1yMdsZHPKJ00TtM3BJ/edApZBwOduc44xjHJGauJdNFLsGJHwM7s7Q3+c9+B+IrNtbuRoc&#10;PceWrO6rGpJXoO/HOOw7jHFXEcRyySmRWXrJGrHeD7A9O2O3foa3jIy5SXETR7wWG0r5bbj824fe&#10;PBznGenTGO2UzNv5DLhcK23lsgZ69uD789TUTGGTKW1wq9R8jdT7H+909fwqOaWOSRUV9qsGG7Oe&#10;eenGTj8u/pWsZESiTR7DkrGy7jjbu554yCG6fX9CQatxugj+zMskfy4c7wpAznHbjPPPHeqwMiyM&#10;z2y5Vdjbo+/OAePU9OvTpjNW4omLFCf3i5LDB5/P/wCvyfrW8ZGUolhJv37THc2cfeXczA85OenG&#10;OwJx05FTBxH+5bbmXBVI8cAgHJxjjHoPp0FUSTNuzGys33UVT8y4GQPfj2HPrwZJh5pOIWUq21VK&#10;kdyT+mc/jj0rQy5TRiuDE6sZtzs3y7jyvzHHYZ446deanS6YqyxtHlZMdCPTgntjnqe30rLspnE/&#10;2ZVDM0jFP3nBIAPGOn5D145qSO7t3Hzbv3edwI4XnqfUexA/DigOU14p/J8syozFpNrfKVzxnj0y&#10;e4PbHSrlvexFVyjbWwP9Z649vrxx9elYkDyK2BCybs/u1yOgPXbxgD8P1ItTS5b5JC24bm2NtK5B&#10;OePf0/oCJlIpRNa1vHy0SQldufvAAnr8vb6/TjrWzpl2RPvaP51jG7p14wPc8fSuatCI0/e3RTy1&#10;B2lANnsQByB2BxWhZzzsrL5zIyNheOGyeSeehO3/AOvzUphKB2Wk6gYQcSdTgBG9PXPp1/HvXVaP&#10;qzqiKQ/zZIIGAefQcc+v1rz+C7kVCzRcKxKtu2+30xye/pwK6XTNRkjkjAdQw5XAPIx6f1//AF1o&#10;c/KejaRrzIMyH+LB7Hnt/n+tdjoWvebNt37g2ArH/H9O/wDKvK9H1MIDM53ZwrMF4PAxz26//q79&#10;JoesmKTKuqhWy3YdP88Hkda4a9FSR0U6nKeuaJqkZAkX7oUEIy9OP8/rXU6bqC4BDbu/TGP8/wBa&#10;8s0DxAFCySsMj5ev5dOv1rsNE1cTLhpVz1P+PtXg4rD+R62HrHoWn3e7HdR/+qtiznz8qtXG6VfR&#10;kKA5bpt+br/9auisLxdvt2r53EUrHt0Klzobabvu6VdhkBGSax7acOKv28+TkdK8mrTPTpyNOOQD&#10;B/lVhXHY1n28uev/AOurUMnOc4rkasbxZbQ8Zp6npmoVfjgVJk+lZSRrEcAfu7qcTim8kZAoZgRw&#10;azKDIxgU7ORmoxmjcc81XKK5J0PWnA4O2o1O7+tOB29BUjJAecUAnpTQdx4NOBqZFRJMkjrQCc5p&#10;intTx0qSh24DkinZqPJ9aXd6Cp5Srj845oBpu4HrQHwOaXKyrkhbjApNzDimbs80oYflSAkU8daX&#10;OKj3dwaUMc5NADyTjrSr8x5+tMRt1TxRFRvqZSsVFXFJCpWff3G3IBq1cylF5rHv7jJPepNineT4&#10;LZrMuZcjJqzdSk55rOunYr8poAp3TltzEYPpisjUgoXhvm/h561p3UjEEKDWfcJkH6d+wrrpMxqI&#10;rWE/kz5zzn5R/nr1rprSXz4fLMgP4da5ObzEkLY+96np7VraLqMkg2jjaefzrSrHmjoRRlyysWLq&#10;EpIylcdx9apTqV28Hp8pNad8EO0+vHHf/PFU5VH+sx+nvXz2Kp2lofR4WpzU0W9MYyaeVVOo71m6&#10;qS52FffrWho05cNB/s8jiqeu27szFF/TP+TXk4z4Uz1MH8bMhzgZbgZzjk9//wBVV5tqJt27u2Mf&#10;p/ntVqWKVPl/vf3RjHHNUJVLNs25bp93rXjVZWie5RVytPdKV2xLx0GDWfdRyN82dy/3j/h/jVqW&#10;C4lcBYG2t3z1PPH+f1qS18K6lfDDfKMY5Bx9f5/yrzZc0juTjHcwJLVXfdF13ZCt1Jz/AJ69T+Fa&#10;3hzw5dSOs1zAqhfu5Htj8f8A69b+m+D4LdvMK/vP7wU46detbUFolrHsEXRe2OKdOi73ZnVxCtZG&#10;PdK8NqI1HzY9cV43+0Z4cGt+EL5Ci8RNndxj39vr2zXtWqSiJeC2c5H6/wBMV5r8Sl+22bom7/Vn&#10;jbjI6Y//AF1niHZXKw/vS1Pzjn8JxPqs0ptG2pJtDK3fnAJxxz2HNOv/AA1PBHGJF8mQbt75wvbp&#10;049f/rivQGjXTfipcQXEO2H7QoZWVD/EeCB2z07DHHpXsp+CvhnxZpEV7bIISsY3M3Tp6dO459qI&#10;1pJnRKMbHzBpfh+S1gb7RB8gkAX5R69yO2M8Dv1rZ8KX99p0xaP9yYW+9ENoC+vHYDt2AzwMV6R4&#10;j+DeraPNI0Nvuh4Bbb6g4zwe+entXPReFDandPGybW+VSnQDr1Hrn8TzW/toy0ZnyNHbeC/it4hs&#10;Sbe7fdbxlRtlYnpjndnnA/HpkV6t4b+LeiavaRpNNtkb73zcd+/9Dj+deAtDcQ22xFYFpC0fzk7e&#10;ensRj6c+5xpWiXClZo5GUIwb7vI9sfnznjPHrWUqcJPTQqNSUdD6KsNa0uRNlldqy/eUR/MPzJOO&#10;nH0+orSBi+Xc25mYDb159ffqM/4YrwPTPEOoWUSrb3EibiP9nn8T9f8A61dbo/xF1SCJfNlEhwVL&#10;c4cY/wD1+/FYyg4miqJnqF/pySRxyM+4rjaWGSO47dsg/h+bJI4xFuKnbnOd3QAgnr3H4dK5vSPi&#10;TZvb7p4/LkY4A8zrn0/En2+tasXivT71ViR/lC8x7h8x9j7/AI/yrE0jI1YEM1oxdg21QGKqPmx+&#10;H94DuSQaa9rJ5JW3mfcpI3kEZXAPXHp39s461n22v2qIw8zA3Y/Dnueh5/l7VcTVYCNm+NVxna2D&#10;nrxjHof0qXJGkSS0nnkt1iuFXIbawGPk6/59s+1TPAdv7ts7srs28nj39cEde3rVNL2FZi7P8p53&#10;YCgEnk8e+Dz2+nEhvOPNUxmMvu2rw3XO3p9R+OO5qoyIkXLkSojNLkujZ3byc+pxj0+b6r7VI/lL&#10;arNN867iCyr17Hj16HGKqI1lN+8YCT7oyr534ycng9QfTt6CneeuFVm38bSVI54wT+Iwaq4hHUSl&#10;S64XaV3FtuW3YI/76wfw+ppwZPIb7TlTwCzdY8na2PfPPXoe3Appvl8ryt8gkjO9yMfKOh/x47Dp&#10;VSS6ZI/J+VNx6FfuZOCcHt0P+GeJA04b1nT5H25Py8Z25bv6kMOvcU4yPdWbFV2MGJjbdwp6g857&#10;j14Gc96zVuTFDslX5t2c7edxxk+o5GevFK+oxRSZaFlJ5A2jnoenTrnpQBbmJNvvhUBmXO3+LJO4&#10;DOfUEdPp7OgupFlUBmPmK+1V6bgAwxjnHBxgfj0FZ5vI9+y2MmxRlWXrjOe4/wAeg4FNfZb26OFL&#10;KNuPm6KAfQ+mep7d+KANSd3twzR/MuC33c5wwYfzPbgDj1LYroLBJHIQ+wk/L8uBvOB7cEc9T364&#10;rPkuzGm8vksgDKFHclenpzUc2pLEiAuu6X7zt2yCOg91GOv+IBbgTARQ7FlZQDxyASD264P+c5qK&#10;GYIq2bNkNhVdVAGdrKM/iOg9fSo7nVLcWf2+Ld80YaI7D3TIGB3ypHGc9u9Vb29YvHexTNtkYHIx&#10;1DqR9RhieM/Lg854Auakk7PHI0wLL5fyKvzYGwEE+vQ84/UYrN1LUEhRfKbbtZjtVTx++Xk5PHX/&#10;AOutQ2upXq3MfnuvlqfLDMo27hvBOegx8vToOQSAQM/XLtogst0qK3zp8k5XrGCBt28kBfUgYAPD&#10;g1USJMsWcmnSXfnxFYZpMbkbhsb5FHBAz8zdegPB2nmo7OeS5kkuo/3MzJuVpo8oMxLwCTg8jBx3&#10;HIzhqxbXWL2bdDcWg4dscrIu5Z8DJbkjDsuD6MD/AAmneHJLrzYbLYslv8qxMisrBtjRsCH6c4AB&#10;wAW2t90GqM73OvvAftSu13jy5Arvuwo+cFj/ALPUj17HjBpZ3MRa3ErBdpXhtrY2svX2wOvI7cVT&#10;gmZQ07MqqyqY+Ahz5QIAHJOMDA6jCg5FXIoNv+kRRYw33lj3Ybd3x7HI/MccVSY7FWUIbiSIS7ei&#10;ooyy/wCsDYP/AH0D7cEdxTbWyQKjXEfmGSMZV25T5MYOOP4Rz0P1xVglRKxaYfK21lznAwhHA4/L&#10;8KLi+SO3Xa+3azBlGGJODg8eoI/+sapSDl7FfULuNRJgOGYtub2yfXBHBHT6e9Z6Pb4ZJZCHOMEH&#10;HTHqeMf/AFunS1uSeVldPNXp5YbAwe2c+/fn8enP61q8dsZFMm1WyVVfoc//AK859qznU6s0p076&#10;FTXrxLeZiI929drNxx69R6Yx1HynjPNcx4n8VwaVbO893twuVXzMDr+hzz+dZ/xC+I+jaLHtNx+8&#10;VsqvmA7jyO3OM89v51y2geDNc+Id+mveIY5I9PXHl2fzDK4JB7YHf159q8+U+aTsehGnyxVx+haR&#10;4i8c3/m3KCGxWTj5cFgO4JPIx3HJyeleoeGPD+n6JZJaxQqpWPG6Rt2eoOPof0HPs/SNJt9Mtltr&#10;KP5owFYK2PlzzwOeh98dauIoN5HLLKzDH8Kn5sY56DqMHHp37U42QSlfQntcpJJGGHpndglvQ554&#10;YA8c8cdKljkSDcC5XeuB83Tg55xkcnt/+qhdXgFwXhkCs7Atk8Dr6dD19OtU76+nhuEWQ7SNzL82&#10;Bn3HpwOnTH1pSqWEo3Nj7VIdzPA27bnlR93bnr/n2qnPqX2EK0cqszON0n8I+bjGf/rnnIqqb6FL&#10;VpfMZsrnd1IGCfr6+h/OscSXes6r/Z2n2kkjSZWHb39x7Z+vWs43kx6Ifeaje6xqbWNlEMKwAZeh&#10;G48fTg98c54xXe+Cfh89vYJqd7bPG+4Ha7AnrjkfhWl8M/hTH4bjj1PWR/pMm07ey5P49h610msa&#10;lBEpt7cDb8o2/exjLfgOmT9Oua7aUFfU46tXojOu1lkiVSiiSNgyxLkHOTg5HXr+WenU5mp65JFN&#10;D4R8OSxteXWFmdeBGuPm/Mj3P9M3xv47h8M2Rt7MmS+un2WUbfMWPzD09jXVfAX4a31oknijxNb4&#10;ublhKgkyWTPXnv8Ap/SvVw8uWaUdzza0V7Pmkd94I8NQaFpaRQjy36Nu6k9/5f0q9rF1FYRNuPzZ&#10;/h46CrQu0tIZJB93aSOB+VcL4r12e8mcRn5c4+U9K+hjKGHo3Z4E1PEV7GfqWr3k+vPAJii/Ly2P&#10;XitDSbIy7mniHmtkozDg/wCJx71xrm4a7xFM6/MpDI2emP8APvXoXg0L/Z6iUbn2g7iPl6+ledKs&#10;5SO+VNRpl3RbCcb4ZB8xOAP9n/P0rgv22PjGfhF8AbyG4ZvNvv3MfzYzxk/Xj6CvUNOjBulQBVXd&#10;jt/n0r4V/wCCyXxwjtPsfw3s71WxHuPQgHpg9/Tsf14+74Rw/PiFUfTX+vmfB8X4p08G6a3lp9+/&#10;4XPljRdYtNZ8btrcB/107MS0m4O2TjJGOpzjt9K++f2Z7zy9Mi8obWP8LjqD78c/hjn6Cvzn+AiT&#10;at4jt5WVRt2lmMYZuT1wR04GMk8ZNfot8CIGtdCt55RkpFxx6j1/E/hivs8ZX/2yB8bgqP8Askz6&#10;P+JUS6/8ENWsg67vsMgR2bABxwa/nu/ax8YnwP8AtA6jAThEuJQ0attI2Z44HpknGMjj3r+grSru&#10;PUPhrqEUqsy/Z26jqMe30r+fX/gp3odvB8ZrrU43kVmmxu2g+a/48hiFHXj3JNfSYWMY5XXhLpKL&#10;XzPi8d7R59hasOsJp/Jpo9U/Zf8A2zPE/ge8tbrTLyWOMMQkaycHv1PGDznOP61+o37H3/BRjQvF&#10;lrb6T4i16PzDtVdzYz+fvn64r+ePwh471Dw3qIsdQZsRqEjhMYwvIGOSQQSPzHHJJr6F+Cf7ROq6&#10;Zd2t1Z6qEkQK22KX5vmIOOBleT/49wK8mXw8k1zR7dvQ+hS5/wB5TfLPuv17n9NvhPx3pXiexjvL&#10;O8V0dcgq3WthpVY5WvyY/Yn/AOCj2o6d9j0XXr4tHgAq0gyOQDxxgf8A1zxX6RfCf45+G/iJpEd3&#10;Y3ybmUZXdyD6V4mLyz2f7yjrH8UevhcylJ+yrq0vwfod/M+O9UrhwVxmpZJxIu5TmqNzLgE5NcMI&#10;62O6UilfzEkkt+Vc5q1wQvyN/vZGe9bGpT49vxrm9YnJGQB97rjt617GFpnk4qoc74gvMnAOflPX&#10;qeP5Zrz7xndtEzfdyFO35euPT8R7c/r13iLUsKW3YIbuo/L/AD/9evM/G2pjEkki5UA7hu47epr7&#10;DLaPvI+TzCraLZ5v4+1WFvOIl+YZIdWX8ifyzXjHi/UJLy4ZLkCLBB39COc5+vv2r0Dxtftd3Tw2&#10;reY7SFcq3OcZOB2/zj1rndL8FXWp3PmNbbkb5fujv0HqTyOe+civ0HCctGimz4XEylUqWRxek+Hb&#10;u8/eW8RUNJ127V78cHkck8nPWuy8LfCmTVZ42VPMQkn5n98lR+APBr0Dwt8MYUC7o/8Ab4XlTj9M&#10;A9Px7mvSfDHgS3t7dbny1XnKtxkk+uO/oKxxWaRpx0Lo5fUqHD+FvhbbWVsj+UvDbsLnnP8A9Y+n&#10;Wujj8IpAciPLAAfMudpz9fTv/wDqruovDka/KLb7v5H9P5U6fw+8ZUeTgYH3vlB7Y46/5714NTMp&#10;VJas9mnl6pxskefz6JNsMjqgYKMHZwOepGO/TrgevWs+70CKNCXf7iEKRlQD+HbrxxXfX2kmNiAP&#10;un5ic5PHGf19a5/VLApt32W3jGDjjGRj9fxFa08T5k1MNy9DhbrQ4Gk+zwWzDgFdyllxyAuQOOMk&#10;+uaxbjTprcNsXd8pbCjnPJ9fX6np6YrttXsIlgMhyzLykeQCCeOnfrxn9DxXP3toYo5ACuVYY+b5&#10;f89Afb8q7Y1ro45UeVnL3FghRWUHHJ2qpYls9Dxx/iO3fFvbVT5cgtw2Od0ilfXgH73sf1rsL2B5&#10;P3Mrq0ezB3fKxPAxyeRjryPwNZGo2QcPjIywCsFOSMZHHbr+tY1Kmlzow9P3jCW2Bd5IkUbGXzGK&#10;gZXoOP8AOR9avWJQGMedlUyreWQDu689QP1HNQqNpRFeQOwby+4AAB/Hnv8AX0wdLS4pMRqVZsbA&#10;W29uO/4g/wCRXj1qlz38PA0tMsxdFXb7rL90fh6+3r7HI6V02g2/mktuTb5mflbrx0HvjJ7Vi6XZ&#10;lnjkNswVlUqzdSOnpz06+vsMnrtJjVhGVjVdq8MemeueevX37159SR6NOJr6PYpCqXLjbvVR8zbg&#10;R169+p/E102n2bPPGQoyy5X5eR0yc9vSsvS7RPlSfqvyhSTxxyf/AK3rXSadaQ+WoA27sH5lzj9f&#10;auGpLU9CnEt2FvAJOR5a/wB3v6D05rStlIWNy7Bsj95n0/Edz0qGCIxojCHoMDPGffp61etNwdQf&#10;mKsD2xtzwc81x1JHRGJIiR5x5LN/wHHOB/n1qZIpXG1Bu/vHuD+P4U2IhJFWNcJt+7wc9OO5qxEk&#10;YHmRj5WPzbfT0/Ouds2iiSLMUuSCeM5zUsaoW4IAbB+VhwMd/wAKi2HH3yp253Lx39v61NhyWwu3&#10;dj5mx6dPzxWUjQQDciyDb6lioOR6dP19KkiQg/PnjPAbr+f+TzSYcnLD5s4PA59qkiMHOQQOq/Nj&#10;j1qClEUKC37zc2e3px/n8B1p6OSu9XH3eh6H2+mP84pgKhNpRueTkd+v/wBb2p6BQcAN17D354oN&#10;EOI3KMybdrfe5OP8/wBal2KzbUj4C5yF6Y9/SooyS+dnPXnj/P8AhipoVJTaMEDjIGc/1/WsWULg&#10;53BWXb/s/wBRT+SWA5z6fhUYZEQO5BI+90IHIqVFWTaCW2s2CfT+lZyZohWTILpklT97FCqoG4EZ&#10;z8wxyPxzx/8AWpoBkCrt/ENx+lSBcqrEHqD+n/16kqw5UZBx945+6OgoUyYZWYq2euPwx/k0Ltds&#10;479vp/kU8DHYtnjpnmi5QqohYn7397P+fXvT1QlfnU98/L+VIXVTtU//AFz+VOZVB3Ffu85Ynn/C&#10;swJAFwuB044bOalA27dz52j7uOnNMQJneR0PQipFK424Kj3aokaD1VVbcPof8amjXC7WAwPYdf8A&#10;OaiDDOwgq3VvXFSAIhyfXP0rICRFZxgencGnKvcjgZJ+WhDu4HGDxTk2Yxj+HHTrxWZSQxUAkwen&#10;X/PtUhQd88/5/On7eCwkP+FJgKAI1P8As7m/zmlzFWFEeOe3XNSRjC8f55qPIQ72X5f5U7zdpw3b&#10;0/z61BSROnI+YfjUsRGMA8Y71XEq7crj/wCtSpcAnCt74oNFEtq5B/w7mhyrbf8Aez1qqLjf94il&#10;aYeXgr+FZl8rGXZIUjb6c/4fnWPqUgYkn/vrPX/P4VoXlwp+4PasfUXVfmA5U9dua0jIUo3MLUyD&#10;90fN688f/W/wrIuIsv8Ac/iG75T/AJ/z2rWv1XOfLXO3ls9PTtVGbc7Bh83PzZ9Cep/xrqjUOSdP&#10;uQW1rIU9MfUe/wDPit3RNOCkKUC9l+XrxVO0jSMbA3Pc49x/n/PG3YZGN2//AGfy+tEqjaM+RG9p&#10;kEUaLxxxha2bPAHA9ulZFnKCBvHcdR+n8q07UnaOvrj1rjkbwNaBhtwKtR4x8x6DmqNu4GG3fSrP&#10;n4HFcsjqiwuGUGs65mGWz0q3czAqSDWXeSkdvz/WiKJkyhe3WQynqfu1h39yod0DfxcKf89K0L+5&#10;CMRg+nTr3rm7+9cuzY6HOAx4H4V0R2Od7jrufL/e9tzDv9f89ao3M6hfmwB07fj/APqplzfjbkJh&#10;j93jjpnp+FULu+RQ0bfMrMee49e/0/ziiUjSMbkxuGeUgNj5sqOfb/630qzDdxOAPM5z93d04/8A&#10;rGsKa/UuUU/N1UD0zz2/w4+ualj1Hcm1vvf7Q9Mcf571m6htGBvpMThmxlflA3f59qr3u2UeecKw&#10;X8yeP/rdf51VXUPMHk7m4Unhegwe3rSS3++NSn/kRvwzUcxtGJFcJLIPLzhu3bP0rn9VinAJgLfN&#10;n5U4524z79e/p+ezNchiQSNoPr37j86zNSdTkuD0yRjgE/j60va8pXJE5++8u3ViwbaOZN2OWx69&#10;AOn4dqy7mVrZ9sSHaceXl8EcZJ5OTzj6/nW5qcEYDSbghwOvLHr/AJ6dPpWVe2zuvmR9vvDaMj3/&#10;AEP/AOqsalW5tTh7xTLFNyK//LT7u0/KOc/z9RUhuFMe9GbczZVu/XOT7emP/wBaxWEjTL5sf3uG&#10;bb8wH4de/fitK00GF1Vngxu4K7vu8duByMDn37V42KrqPU9zDU+Yy2vLhhtWRstxwOFbPT379/w7&#10;USfap4wADt8tgcg/Mc+2M/pmupsvDVrJOs/k7T0VQccZ/ln/AOv3FX4vCUSllhtfmP3Tweg4HOf5&#10;141TGxietTo6HEnRryUeayDa6jCMPmboPfjBoHg+fcfNiZQ4yoVeFHf8cd+OvPSvR7DwqwQs8Wc4&#10;+bbjHb+f+e5u2Xg9pMu0AyW+Zf68VxyzF9Db2KR5yngaQyK826RtqncPx6g9c/h1FXIPA6JISy7V&#10;VgRs7+57+nbtXpFj4RjiZRhjgYbHfj39avQeFY1bP2dSSFGAoPTGDjPHT61yyxVWXUpRhE8w/wCF&#10;fn/nvH/4Cf8A16K9T/4Ri2/54r+n+NFZe1qdyuaB4nqKvlizZG1gGbjkHoO+f89qx7sGSZiHb5iT&#10;ubGTtHQ/nz/kVsX8kqPiR1w2MYXv2PTnj0rHvJJYzuS325bhl45xj8Ppiv6jifzAyrapOWKyHJQn&#10;cquT1xjnHP5Vp6SqBlCu25lxnH+Hb6+/0qlJlC24ruVsLukPy/L0Of5Dr+POhpjlQI5JNu5ffsP/&#10;AK1VIEddobq8gMcSfMxbKjheSePUcenXsMV2eiv5mEwAx5CrjgkVxXh8xsI2MrMv91m4HHPr/n61&#10;2eisBIpaHp0HTvwP/r1w1+p24fodVppOcNu6/Lu/WtuxBHKtz14FYemDcNwPXj61u2Jz8jDt0/z+&#10;FeHWPew5qWn3QG/WrsHP3frVG03Kg2mr0Oc/KteTUPWo7FyEnbzUhl+XgVFGVVMKtJLKQMZrE6L6&#10;EN5NgYxmsu/uggwf5Vbu5x61ianchQSW6V2YenzM48RU5UUdUvFVW3/hzXK69qS5wXI3Z+6v5/59&#10;q0tYvQqYbdjPbn8K4fxJrCRO5J6Dn5vY8V9FgcPzNHzOOxHKjH8Ya+1vG3lsu5t3zKcfzxz1ryjx&#10;34vSCN4kCn/a3e/Hr2Oa3/HXipIvlWbpkfK4459P8OleD/ETxqYVm2yKxZsqrdDj6dxxx64r7vLM&#10;Dtc+DzPHS5rGD8R/GmCzwSbfL+X5X2hvbr1HBPrivDfiD40ivJH2Tb0ZQyncOOCd+SOTkA+/fNaX&#10;xD8cJIWFrcPGW+ZtzA45B5wACDjjB6+pFeX6jfNJfKlvKrZXy4/lHzHgZGRz3PXPQ19XFRoqyPBh&#10;CVaV2VNTvpprqZnCiRVJVNoC4wvQg9g3Tg8kfXOkuLppC1tNiTncY14VSufcbcYyQM5HB6guuzAZ&#10;Xkhn+bbllEm35flIA3cjucDBGMkcmnwj7KkawHzPMOUXr7gEZ6MQO/Ukjmp5mdHsSpILcot7PcbW&#10;6NIq9sNgj+HBDAke/PbEcqxS3rJc3jRKvEmXOGfHfjg5O7IP5VauWZFC3jbmhVW8xSFKt0PXhhgD&#10;rj6nFZNxK6xrbyZkkVTneR8zD146DAznrjHHIqZSKjSSKd+JV3yW8asqyMbiNYPUYLAYzkZxuyDh&#10;h0yBXK6zdQZ2HUfmRj5bsykNyxPpu6Z6g8np9072oXEkE0lqtlEgXc/7yPIXOMMR6YABHHK54rkf&#10;Et9axkTwo0gWTc0Khh5bdGIIByM49vl9eK5atTQ1jTM3Wr5Y2/e+YG8wmSOTcp3AcnI5BByeOMjp&#10;zzyerYeOSVtrR7x8/lkYBAPPtyOeD9Aa0NWvvPdmCbOB8zLwWGVwADxnBz6+/U85q0qCF4mufMVm&#10;zGGIJ3cknpx+nUZGAa8evU0PTw1P3kZ1zcWUcUat5jHaqyMW5HfaOvHzdPUe9Qm8mEoMc7SOuFj+&#10;XG5s9v0981XuUEWUWXLAEBSpyeevtg/gD0psJQhRD+7X+JuTgeuBnHT615cpNnuRp+6altI7xtEW&#10;3MzNuYgNn155/D3GavWY8ofK0flrMrLG4wz5wQoPfGDntznHWslYle5NjCI3bA2srfKRnIYZwMdO&#10;o/KtyzS3yrhC3mMu5skbPlJHoM9OQOACeQ3FRZjKNi7pALS+ZDGwjlVv3m5lx1I4/DOewPXg43tP&#10;06Qxxun2hmt1Z5/mLMp6569exAP8WfQiHTdLkmEdnaGRY12xhFUE85DZJbGB/e6Y5xgDHTaVozNE&#10;t3LBcFduzemNx2tgnA6dfQ89OnO0TOML6ktpYxschYVbhmh42gkcjJBPODnIODz1FbGniaARzXLq&#10;mJEaRT8pcZxgDJzjPc9Dz0pNOg8p/O8ncsbKJPk27ySpznthVPtnn6aNvDb3G7zpG3fdVd5wxKjA&#10;xkc4z+PPI69ECpRI7aCG4Zob1QzZYsWRWVRu4bAGB+XPcc1Zt7RYZDJbuu6S3y03y8Ke4Y85w3BJ&#10;4zk5xgsFhb/Z1lFwrRvhtki7idrHgKSMkHGMHGR+ImYWSyq8chkTcq+SHByoViT8o7nb/hW6djFx&#10;JrSCB3ed1GyHaIipb5F5JJPTAHTgccDjJMUcVsiSIFT7RhQy7D87fwgYIxgZwOTzyRjBlUM+64SX&#10;5lhO2ZpM4YJjBB7/AJ8HHeluYYj+6VJIlbcN6yD5RkkHOOxyeueOT0quYz5TG1KN2tdsccisvln9&#10;yuNjEdPl7YXtxx3BrD1C3aOzmudscsM2S++H93t4OQAODj8BtyQRkV0bwqzqsZYLz5hZvlOODn8W&#10;yBz0I64rC1eNZo3kuIJlaF14wSJO+DwMHvwR/hlLYfKchqYjdhA+o7t0Z3KzsucL+R4GBjvn3NYj&#10;o0N0AtukMjL5i+aqlcqOoxk449OnXkV0epJMky3Elwy71yzR5X5t2R0PAOAQB13Dp1ORNZziJbgj&#10;YCTuST+JiD82cDjB6d8nHQ1wTlqaqmVNMiu/LLSupVdxZtoZioHXrwBk5f8AlXWaRaMWFr5u5N25&#10;ZPM29VAIC4Hy+p3H0wDWFawafEgt7hF+zq2Rtm/hUDJ4PIIxj3x3HHRaDbRCBViL+XuIc+YOpGNu&#10;do+bOewGDye9Y3OqjTOy0B7ff5kE0jeXtE3kxHCncCRgkcdPQdM46V3OkRorQ2skivEyq5ZVIUgd&#10;W68A9x3z7HHBeGdRbzY3edVEzOjKw+7xxjk4wGx79Oh577w9NI9sDJaRqxYKqRqV3rw2ccY54x3x&#10;16E92HldFSXKdDZJYzxrAQu2PcWaRSNmc5Pb3OPY9Mc6FvaMyqzPF8jAM68cHvweOPccD1xmKBVm&#10;LTBWVvkxvYdcAkDB/wAeetbFvEFSOZ4l+VmyVGeAF5wOMcZ79OmOR02uVTqamTc2m5cCJo2jXYsa&#10;kAcZ5Hbryc5xj61TkguHhkEO5kxzIVCljjnryMjrx71vTQNcjy/LZmEhDBlzu74HXnj1wCPrVe9V&#10;rqJ2jj3Sbe/OOWwcEgAdPrgcnGK87E0bo9bC1bM5PUNLnd8TWzfKu3cqY+XJ59hnHA9e2cVz+oWb&#10;oWt5GP3v3RVQgI5HXvj2/vDPrXaalYpvaJBjdhg25dr8cEHPX8eexx0xdU08yxbL8kNtO4K2D1we&#10;cemM+o9eRXy2Pw+jPrcvr67nFahZxSlZFHPl4HJHf7/HBHPrkjjI6CktmvlfbCNvlrgeWSMsD0+7&#10;gk4655zz3FdJqNm0UTQxlo9rjzJEjPzHaMngdccc5z0ArGk024gR1kQK3XG7AHy9QWI7Hvj86+Az&#10;TC76H3mXYi6WpTjXM7XJmEaqWwix8sDnP3ifYjtzjtzfeKEKt2t16D5ujjuMfTH0yOemYYxujaeJ&#10;N0bfOrbslTnp03YOc/h2p0IUxqUVd6HDK3G9scnngfjyemMjNfGYinyyPqaMrouLBMyiFRv3HO4R&#10;lCB6k8dgc+nv2hMTXBW1YTGNud2Nz+/J6ckjAyCPfNSW8pjXcbdW+7tRThuBz2zjI4578dsluRFM&#10;8bWyp8wLKfuhehA4PYepGc9ecefI6iRYlSR2t5wqsN7DaTs+bgnBOM5+vv1qOMwyMq3JYrsVsN/C&#10;uBjkdgSRkfyyadbI8CYE7RyJx3Xknnt04x36DuTTXkO1muVA27W3OuAp4yM5PdvrjGRwBWZXMOt7&#10;tprYTWysY1+YfvDnGRgrjOSfc9e5ogEM86qvmNvCmNpOWxjHr23Hp/dHpRGLaFmErbgMdJhgjnJB&#10;6Dg4GQeajkHms00Ttv2gAtjcvBzyw2+vXOOSe9XEknYxG382e43cAgc7QwPX6g5BHIH6Ukc0EiRy&#10;Rl9o3eWiOuVOOM/UfljqM8uf7YGZVjZ13r5e3PAz0Jz/APXHpipjGWQxRhlXad6NyO+O5yT1/A+t&#10;bJmYyWZBDGo3OjHDtIygjjLHI5468ZOOlTxne6pIuNrZ+/1ADMemPbp1Bz1NRSKzWgSCJFlZidu0&#10;BlIGOSAOe46A8Dg5FTss7SSW6bkdDjMY4wRyxxyVzk9iOntT5gFMaNKZSsanDBR5hO1iORyPqDwR&#10;kDnFT3HkC+zD++2jdmP/AHs8nHcHqex455psDJI3lXF9GrN8zFs7iPQjJ55A4BHAPPNSQpDFGJ0m&#10;aNQf3nIIbIAzz7HAHUg59KjmAkt4hc7ZwXhbASSNnznru4xznoeM9jjnD5VP2gxH5iuCyx/eHXAz&#10;jGDhj3+71pDGsNwHIk2lTtXzEUqM7Rk8c9enf0qR9qny0VyvzMscfJbn1yMen+FQaIa8GIUlOXbq&#10;W6MWHbGOoPGMnGPTFOMMW5tzMVGWfcpOzHBJPbpj1zg/V0KO/liQIPlyCp/MdOc+3JHPTpG7NCN0&#10;aKzbiFjXsflGQeMkkdCRjb+dKNxSkOtoZQ3krO2NuPM+bceMg5x6YP4Z74pse4bIY0ddnzRbojkc&#10;ZOGx2wfTP0qQNEhlaKaMR+WGZiS3y7ueAcc4PPbHTNN8wR+ZZrOytGpK+Yw+YcZxnjoO/Bwelejh&#10;aPNJI4q1XQjewaOTaAzI0QKsykB+M8dCcnj0yOvOaRYg5jJCspjBaFl/3RznPv2PNWZIJGuY4zNt&#10;XruTAEjHvyDn88/SnJApgYOyssmFaMAjkMMDBz6Dr1wenNfX4HDHz+MxFtTNmiThl3Bip3RlTtfr&#10;k5B9M9x396zdUiSVhLctGr87sryTg9cj04HI4+uK6CWOPzWClY9rBf3LLyB2OBjPr7846GqN3bXJ&#10;GQ6/NzlW3BsHHHHT2A9cnNfUYXD2R8xisQcrfQ3UzMvlrN5cgZlCY43Ec5yMcHPHbqeTWXfJJAjx&#10;RwIiFuPM77SdpHbBBPfPUdcZ6K9gVBhrRi3zMRgDAx/eye+e2fxHOFqz73abzZEB/wCWZYEkk9sf&#10;146+vPqU6Vj5/EVjB1Bbp5mmji8yHd+73H+LAxkH6nnHbr0NU4GVZWEEWV8wKjtHls5xgktjPT9e&#10;+RV28W28xopYBukyU3TFwM53dOo68ZA4wD6U45oVMm6QDzGX5WbyxJxn25Gdv/AeTyK6VE8WpU5p&#10;GtaSLhY4ZRtZv3bp1xu4wcd/Q9cZ47bOmTzC42M+9m4XzkG0/Qcd/wD6x4rmrOX7GALqNmPlqVZs&#10;jnOABx1wQemPl7Eitfw9dLFcKbss6qduHi7kD1bPJB545+tLmsRGPMdnpcp34k+VVy5Q7VLZPAzk&#10;8DHXnoa6bTJYdi28B/d7RtYyLhcDoO+Rnk5H1z14+zuhI6wGbO5trSR8sGxndwfcfj0rotGkSVWC&#10;oI2XmNIiBtUkDPBHAyOv/wBetqUtSpR0Oy0EqLiOWQMzMVG1cA7jkYGP5Z/Poem0iUYQFlVUYeW2&#10;ORx6/h06c8dTXK6BtVmuHdlLfOBuG1GOCOucjHbpn8MdDYtcMmI4lZEDMihf69zk+3XjHAr06cjj&#10;mjodOJQBM7RuZX3qODyABkk5GfXPTpV6OVkiVHuAy7g5ZsfeyT+mM/8A6zVOANJaNujYR7MdevGc&#10;47jkjH58Yq1ch98YQemEYnhuwz747DqPwrdMzJCY7d3i88eYF5RmwVKnI6j8f/r5qHzGI3t1Vt4Z&#10;sc5x0HfP6/yc2+Parbl3DOGiKjryc44//UPqDN1Au0h1VRjIX6n68c/j09domckSHfcsqCSRmZsn&#10;Z90se4H0wc9D09haAiX9y/mfMN3lo2RnOOPT8uvfpVe1zFdqZgrMqkM4+8fl6njqSR0xz9amEKk7&#10;Ygydcqo6s2c+gHGeuT+Ga6YnPIkb7K3zwxs3y4X9337fhwffg9ewHw+EmxyBjouMe+CO474+gqMJ&#10;NJnLvt3EL+8OAAeo9Op6Dj8KRJJ0dmUuHbhsxgc9z+p9/wA8nVGZbSV2g5uSrE7VVmDbjjGOD17d&#10;T0qw3mSvgSbTtC/dG0nA3Huexxxjt2rPIXzsTurbo90e1TgcAdj26dOvI46TNN+9WYFdpBOyNt3Y&#10;9cD15HToPWhyAv20kS7YxHjy+cMR69fY4OQc56/SrMcSvPHBbQkFZQUVV3EY5IIz+p9OfajagxRl&#10;ZYG27jtA/jznOefXJ/kOtaFrlAv2dVk2sS0f32JJyc59i359jms5GkUXLdijHeG779wGcHv3IPGM&#10;Y55+lWIbyQysk+5eh9CM55P4c+nPQZ5qLKVmMsu4KxbcxHJ6c4Azj3988YzUtuTIRKfM+ZSfLWPn&#10;tx19SO5BPpnnPmKcTe06aLd5AXb+QI4z16dx+db+mTO3zqG+6Aqt1/P68fh+Nc1ZP+93hdrLJmNN&#10;3GfXkfr/AEzna0+XD48vo2W4Iyeenpx+IH66Rkc8onWWFwQ26VZT8zBTtHLfoMcfy961tLvNsmwZ&#10;XoD8w+UZ7c8Y/Lr61y+n3kbOrQyMq9FVsFR69Dx39/0rWsZ5BApmTOf4lj+n8Q5PT8unpRIk7zRN&#10;RwsbnmRtuCx9sE9OOldloWsIxVVK/e3MGUHqe3SvMdGuhny5J2LfxMnPzcc5/wAmuo0jUGYK37zG&#10;QeWHORx+n0/w4q1PmOijPlPWdD1MSkMx9D83Wun0zUt6qwPBX+9XmXh3VXKqhfaN33gvX3+v+feu&#10;x0bUMvhXz3/OvnsZh7M9fD1uh3ljdcAgitS1uMgZBrldNvBwhY+nX/OK2rS6Bxj2218/Wo2PZo1T&#10;etpN3Jq3FICcVkW8+Tkn321et5QFyD1rzakD0ISuaKPgVOjjBwaoxyc8GrEbg/NmuWSNlItAkdKD&#10;9KbG2VoJBPJrM05hxJzScGkfcOf8im72HGaCbkinuKfuGeDUanIzS5pNFKRJuI4qQdMioVY55NOV&#10;iBUNFJkgPel3EDg0zcD1pdwP3TU8pXMODc5NKHB603cT0PFGeKXKw5h3mYPApc9sc0zvRkZxRZhz&#10;D9wxzSgg8g1H+FFKzHzIk389acC2eahqe0i8wgUpaFR956E9rEXOWGKmkYBcCnIoRcVWvJggxmua&#10;/MzpiuVFTUrj0NYl5MWJ579qu30xYkhutZN0wY4yfpQyircuA3FU5i27jJ/3qszHc2GFVJVLYKnH&#10;OciqiwKtzlm2kfl2/wA/5zVVod/3V6/eq84BYqyt6fSoXi+b5mPPGT2raMrEuNzJurcBOc9MZ/Gq&#10;R1FtOulLP94+uBWzcpkbifwrhPiNqL6faSTxjcyj16+/1FdlD940jlrP2a5kei2t/DqFpvUg+nvU&#10;dxEc5XivEfg9+0dpd/4pPg26uV3NLiMFvn6ccfT+nrXtzt5satF0bkdOK8/NMJUw9S0lvseplOMp&#10;4qleL9Q0+Yw3qhRjPHFaF/aCVN6+nWs1AICrA8nmte1lF5aqSOduDxXzdeHNGx9BRnyyuY0lrh9s&#10;kROWx9P8aaul2zHHle20elalxahT/u9c00RL2PT/ADivFqU+jPWhVKcel2iLu+zj6NUkcK54Xb/u&#10;8VaIBX5lpqlPmyPyrH2aRp7STIkjROD6+/NMly3zbtq9fWpiyI/3uo5+aq9zJHjbnI6g+hqZIqLu&#10;zG1VXcbcdOnPtXFeLLeO5R1mhJXr1yfp79f1z7jub2Rm+Vsj+7/nmuS8QMFOI1UnOFZe3H+fzrz6&#10;yuj0sO9j4N/aAim8KfFtryPcyybX+VTgDdjPbA5zXunwa8X2+seF7WLIJZV3LG2fw9u1eb/t2aXZ&#10;aSlt4leSOMNuyZCNoUdT6njH41yv7OXxQRJFjF0pLR7eWzhupPP4Z5BrCF+VM7qkbppH15JpFjqU&#10;KpLAvyDG1lxn8+Cea5PxJ8GNH1BvO0xFjY4DEr09s5/3eOc/jV7wx4wt5bdWB3ScFmzgdB0roDqY&#10;e1zcuq9MlkIzxjkkYJ/w79K191nDeUTw/wAS/CnWtNvi4i86Pcx2unLcE8Y6AZ/DHuM5dt4buYXK&#10;Xluys3C5PAx04/rkfzx9NadY2mo27mWIMqnqy/eH1/8ArenXrVHXfhdpep22bW38tv4vLyNvOfT/&#10;ADx6VDjUjsXGtD7R873mkOiNMjt1zHwr4/Xk88Y5xj6UW2mtK0cO1uWJUFcbePf1/D8K9E134Wa9&#10;pjzNcW+5XYlNnOR16fn/AC75rFtdDubZs+SvI3K3PB7jHboP174AylUlHRnQqcZK6Zj/ANntZDdL&#10;IQr8eZng4OeueBzng9O3aumhjEenxkBsjaMsxBPTgj/Hr0qudHt5plLEbiu1c8Y68fT9ferTW0T2&#10;zWipIoDDav1P0GM+x5z2qfaRY/Z8pnyaizTZhlZmWQBhG3TP0J6g5BPPp1xTp/FGr2Eywx3C7W27&#10;lmx1x7dAMNn/AOty7TrA3N/mCOSaNv8AZUgn6j2B49/piLXNEuDqsKZ2jzAFVIupwPwxjPQ9AB6Z&#10;q8epNpbo6GPVZV8ktctsb5vm9T7frz39OavXd3c2wWLyWZcE+nbr26gfjWPqVuyxoskv3Y1IzJub&#10;LDgYx6t7dvep7a8ng8qErvUSsR8+TgljtH5f+PCoui/eNUavf20a+aFCjG7LdD/9bj8frUw16aW2&#10;WVkwrN91kBwfl6nHPLf57YV5qYgmbZbrsnIG/ktnamMdQP55NaZvHtdNw8G+NmJwrHbtCsexzjHP&#10;fg9yGpi1HSXWpiPzbaDDFsRhmHYHjvxx/nOaLbU3uXaBhtVpNi7hyDwAevv/AJ4yWuo7YmYoq/vV&#10;C/vySPmODjqOhGPYjsM0V1XTLSaOKY7ZCyhhuXc2UUdO5+6MdTkDHPAFzUN5LHJtuG+78qorDCnB&#10;57ccEeuP0uI73B/fLhipVW9AMA9+uDzn/A1XkEIuA8TbljG4Hzic4LnqfxPck85+WpV1NPsSx26L&#10;uj6fZ5PvcIDgYwMH29uhpINSJ7yKKQrDcLK7NgLtI2Nhj8wHfK9Ov8jHM6iLDM0bs2xVDEcbxhh2&#10;PysOD1+X1wJIPIkXznK/vFYr5mSRweRxn+LjocH2OIZIZWu/LAhZRNlAY2LMC2R+OfYcn0amTqPk&#10;vJ/ssc0ssobbmTzAWxhBzzgnkHjHPTnINIUEsX2xlLN5zf6pcYzPj8T0+uPVapSCeezaAWyyRRRN&#10;uY5AIEQ4H6/hxxsGWNNcRRLZ2AmQtLvbzsY2mcZJwen6n6hs5lmhpNyt5p6W80pCrGoXy74Yb5JO&#10;/UgqAexwd3DbhVDXITp9sxEyszFpFW4jkkIJWJs8ZHVScdAfmXhSC/SrmWXTl+xyqw8tW+bCcndn&#10;DAdepJGcHLDjiqeqSGTQvONtMqspYrb3G7jyFIyMcAZHAzgkHkFhVRJl8JqaVcRyWvmRCP8AdzbQ&#10;VUKFAlPPPT7wzxj5geQ5Ax/Ed1eQpHFbxyyIzABjEjqW8llHJ6cqRxxuyp4VTWlo2biNWlt3Vlum&#10;ChtgKkSYI4JwAcgdv9Z0DKRk+O7SC+jjt5ooVWN4Wj82NsSHEiHG37wKnG3oRtQkE5GiREvhI7C/&#10;/wBI+2ziGPyi25pFEOzPkkYDc4+vP3UPrV6eOU6nt+XyYyT5jTbgcSAZ7EgBtufTcGzlTWb8Prew&#10;vdKW0jYSxthRMt+02c2+OWfluMr833juyQVBrYuLaO0uldV8vc6j7oDcmPI579ueeMHJFUEY3RqR&#10;+U9hHFayeZlVA2xkruG4HluQR056epAGbk0sqwI84Gxf9YGwflBHXoMjb26fpVJ9pRRGwb+HbJnc&#10;F2kg89fvde3THen3mqtiONZflAGGU8nPOPwBzx+FTzI2jAVpjGGJ74GWb2XOPXnP4cj0qje6hGN2&#10;1t3yfMq4yMcds49OP61SvfEMdtvaQ/eb5VBJDe316/5zXG+NfiLpWkWrXGo3PlFQSzM23Pfv9BjO&#10;evvms5VuVaG0KN2dTda+dNjknDNHuU9x8rAdf/r8dMmvEfjf+0HY+Gy1hp7faL64k2xWsJG5jgZ4&#10;59D+XPv5t8XP2zptTvn8FfDa3kvL6WTyzMq7lQ9M8YyORz/Ouj/Z0/Z31CG6j+IHxRl+3apMwZlZ&#10;iRASMle/97P5egzjKMuW9T5I2i4qVo/N9F/wTZ+C/wAJNa8UX0Pjn4iyFZJGV4bNlO2PJOM+p68H&#10;9c17dpek2tpcLFFA3lqu/wCUFc8kAH3HPHrntzRo1sphNpbwKuzoF/h9R/s9vz71oXAstKt3uph8&#10;0bE7nbsTnnBx1yfbPris3oO/Qa8UFkhwPLjXG7cvAyQP0Bxwei8e+TfasTuFr8zlcL949/68f/Wq&#10;rqetPcxb7dm8vd8jL346846nH8xVH7TFN++lRtvABLbt/Uc/5/IdeeVbojWNPqy5bXcgmWaRE+YZ&#10;Xa3B4yT/AJ7DNUfEWoG3vRJFtCr8sYwVyc5HPqf8apahrgido5ZlVgu5GRvmxt6nHsB9M96Twv4b&#10;1r4iX/2OyUxx+buZzHgAcnJ9T6dPfoaI3ZUuWOpY0GPUPFdyllp8ckjGTapA6Dnr/nqD0r2Lwd8O&#10;NI8E2X9o3M+68mXmSQ4C5z0yTjhT15+tSeD/AAfongGz8uyheabaGeSReSO3Tpjnj+oo1nXhNpjh&#10;Zfur8wCk5wpJyO34HHT1rqp07anDUqczshL/AMRPBN5ZO1FUK27+L5B0IB7/AK89iaxPFPjKy8M6&#10;edXujukkbEUeAXkPZfQk4B9gKp6xf21nayaldJHCsYZj5ZwpPPXPX7oGD6n2qb4VfC3UfiLra+Of&#10;GUG2zhkH9m2LMfm54Yj/APXxx2rsi76IxlFRjzSLXwf+E994q1dfiH8QVYTNJ/oNrJjEaD1z9O3P&#10;PPevb8Q2AWCIqYyOFC9P8j+dSy2sVpHH5EPyqAqqnHb9eB09aq3us2emWczTfKFztw3+fb8q93A4&#10;fk1f3ngYzESrS0Mfx1r1rpGnm3h27mwN23pzXCafdveTSPPySuVH976en86q+KvEEuvamVy21ZMM&#10;27jP+Pt3xW74J02Bl3yruUMEbIx1GM+uCPrXNi8X7Wr7uyOnD4f2NL3t2GlaE003n7vmzllHGefz&#10;Of8AOa7HRrTyLVVKNjbjcRnPXjPr/nvVSw03y5sRrtjPH3sZP+R+ta1gUcFYG/iww24zwKrCxnUq&#10;K5jiZRjBhr2pQ6B4ZvNflbaLW2Y7icDp1/pX4j/twfGPX/id8bLyC+v/ADE+0Fv4jg5GCM/w49B1&#10;HQ81+m3/AAUF+O0Hw1+F9/olrMFaaEiRd/zAHIzjI4/H/Cvxv1HWr/xj4yn1K7l3+bI3ktJ0xkDP&#10;ucZA68jrg1+xZHh44XArvLX5H5Hn2IeMx2juo/mfQX7Kuivc63biNlaNplI4+ZmBwScjAPH8vfP3&#10;/wCHbiPRNGis2Kp5a5+VgAPTgDPp2r5M/Yq8A5aHU9oCx8+XjLrnHJJHocg/4Yr6d8UeILfzI0Q5&#10;ZT5bbMrgDv09PTP4VUKjxWbxgujSM5U44XKpzfVHt/hjxIy/Cu9lMjK4tWXa30x2Ptx/9evxN/bp&#10;+H/jDxD8UdQ1KXS5Dai4f95HERnP5c4Bxz17cYr9kPAk4vvC8elzHc1x8q7eQR65PX8f61Z1D9gn&#10;4ffE/TXfVNIiaSZc52jIJBz29z/+uvusVWw+HozoVHbmad/Q/PcLhsVisRTxVJc3Imrd+Y/nO8Te&#10;DzHHtmUfeyG8vCg8Dp0PQeoxz9cnStS1XRLqOWWWVIlGZJo5FCBipY525wevGc464r9dv22P+CP+&#10;seF4LnxN4Is5mhJKmOHjC4J9MHn8+/Ga/Nn4qfBHxJ4PuJtGvdOuLeZWb9238TZwrEk9eP615ns5&#10;RhzpqUe6PWp1oVqjhZwqLeL3+Xdehd+GvxnurWWGCG+bzGVWDIxXCDBwRjkZ/wACc193/sdft46x&#10;4GvLWx1DW4Vjkf7jzZKru5OOwyc8D+Rx+X8un3OgTvc28iyRv8oE0hG/GVGCTnnHHuSCAK7j4dfF&#10;G4094FmmPmwozI0cPyAegIXHyheT057k1i6bj79M64zjU9yqj+k79n/9qLwv8TtBt7iHUV3vhdrM&#10;M5x0r1aS+hu4BPC+Q3Ir8GP2YP2z9b+Geq2u7UZvJaRY2RpA3l7Sc9eox0wOgxX6n/svftg+HviR&#10;osEF3qSm48td6sw44H+P+e3FUw1OtLmp6S6r/I64YipR92prHo/8z3zVJ9qsGJz79q5bWrhY1K5Y&#10;D+9npW9qNzHf2yzwMxyM/L3rjfEN0yhoiWGeeB7da7MHTvJI48ZOyOY8VagVH34yOSPT+X9DXlPj&#10;fU/OmZYX+f8AhGzn6c47Y/H9O58U3yeW5jl29vvfoPr/AJ6Vw0unyX10HG5t2GPHXoP8eAOfyr7b&#10;L6cacVJnxePqSqS5UcXYeD5r25LlWEbSLuZlGCd36Z546123hjwKVl3vBna27c2Dx7e4z+FdJ4Y8&#10;KJGij7MPu7V3dv8AJ/znmu60TwgNq5ixnA4X/HPf/I61tjM05Y2uYYXLXOWxzugeC45J/KWIqeN3&#10;H+f8a7LT/DUUESr5bdseg/z+NbWk6AsBysHt+Fav9mBARt57YFfL4nMZVJbn0+Fy6NOOpyzaSinI&#10;RQM5zt7/AOFVrrSlAMqplsZ+70GenP8An8q659N52qP4emMVQubFzk46cD396xhirvc3nhUkcTqe&#10;lxKyoY927/8AXx7cmuX1uxjI4LFgVG/jjt+H15616FqNg7k5HA4647//AFzXLaxYZfmLgY+/9fb1&#10;r1MPiDzMRh0zzrVbaSORkCr94n5m+83brXN3kYmQbizMxzsG31/H16en5jvNes2SNl8tZjyfoc9c&#10;9cf5+nJanYgKzPA7fNja3f39+P8APavco1rxPFrUnGRyuoJl/IEe1YwGXauN/p17ZrGv41XLhNyr&#10;kKo6Jn3znH6fWuh1KL96CqZ/efKxY5I5H9D+tZN9ZjA8sqBn0PB9Pb+f0raUrxCnG2pgCPywNh+8&#10;pKlhhgM89ep/M4NXtITZIFSTcit91mG3n+f09fwqG4tgxDoCuAdzK2FI6Y+np16Ve06J4nDrFuWM&#10;bWH94luvY5A7HtjPoPLqdT2qBvaFCWj3IOGxu2tweeD9Oenp+Q6/w7bNHtYzKqqwChewHXt9RnA7&#10;dK5bThtPzoFZcbfl5Uc5B/Uev8q6vSiWRAxdmP8Ad/i6ehPv/nrwVI6HdT3On00f6MZBNgfwfL+n&#10;5e+D710FinlxtHu+XPpz/n+lYOnMVCxOjfKwySuV+v14zit6zVWC/wASrzu/Lvn8K86oehT2NK22&#10;NiTPG1dvPUdMj/PvV6FAEGY2/vY5GemPwzmqFuY1KqjY3IDuyOMen4fpV9Zi4/d4xgfh/ntx2rll&#10;c6IluEB/mfbjqvPvx1FSRKNgILKv3QW7e/8An1qvHhQVVvmXcWY9j2BI9zU8Unlk5Qdt349f8n/6&#10;9c8jaJIzMW3sDyw+Yd+amODtA+6cbgw/znvUMbfPuAOR3Ht09akty3lb1VlbPTJ6/wCf881nI0iT&#10;RMB+8VPfav4+/wDn+ao+75nHPbbwT/nPvUXG3p/wH1H+eakZ42GVG3KsFPXJOf65qS4jhKOMpu25&#10;+6vv1z/nrUkTBTkqy8gDjmowyqeFPB4wPfjFO8xpMxqwba3O3+dS2WSHeu12O1XBwfSnKHQbFK8D&#10;GOef8j+VQhgj87tvO7HOPf8Az1qTcQOZV7fNxzz+VZyKiSM6k43s2c/jzxUqFg2xR6fw9KiG0Hgk&#10;ZzuDH/PNOU5Cs8eemTnn/wCuDn0NZyLRIzbgPLfnjO1f/r1IsIddxUeh3VFtVuTn5RgegNSKVXI2&#10;gL/dqSx8MZ+Ujr7jg1IHH3XP3edvHNMUKWBLZ3fwg/0p5wxXJHzfX/P/AOuswHR+YnIXk549KcpK&#10;/fdV6kU1CFPA3cZ5oDxBtxJPzYIx/nt/nvUsqxOAOjrja2eOepp6Hf8AOS3searNKo468Z/T+QpT&#10;MWUnPrt55qWUXA6HaeTUkJTlSfw9xVFrpVGSevHHelS8iBySF4z9P84rGWxUYmiZgBgHd7Bv8+9K&#10;swxuTO7+LjkZqj9sLN6bfxzSC7LvsjOcj5qk0UTQWZc5z1X5eKa0rKc/dX0rPOoIrZLHKnj3NIbs&#10;O27ce235sVmacporP8uSeB+Of8+9Edwz8t9BxWa92qJ5XmL7be1J9t3Mw5z0I645/wA/lQVGBprd&#10;Bv4xzz2I7UG+YNndhs8jNZP29McZVd3X/P5Uw6ihAOM54X3/AM/570mzaMDba8j2YP5Cm/bwrEEf&#10;nWMNTQf8tMbe3v8AX1zSjUS6ja33uVrJs05DSuJ1lGVbDbfvdqy76XcN+CoHfIz1/wAaJL2MJneu&#10;4cY25zVW4u0Q4P3jyRnp/niiMg5SreEg43bTuI571VUoX27vvfe9R/kY/wDr44mmuYy+0rz67u+e&#10;nHf/ADxUKskgONoAB4HoB/n61tGRy1IE9rtzz1I4Vs8/59/StWwuUAYgnrypPBrFjnAZQD7ezc/5&#10;/H8qvafKXlBY7egrTmOM6SykYcL3+9huCK2LWfoFz7e9c/YzEqpLZ7/Ste0mGNytwf1rKRUdzbt5&#10;yyjA/D0qwJVxnd+VZdvP8vzqeei+tWVucDIx09a5pHRFks8+OCayb+b5Sc9O1WLi8YhiOPxrLvbr&#10;CkkDpn3pbBIytdnKQyZx+H4Vy1xe7T5rS7tzfd9v6/8A6vx1PEt+VJQI2RzlT1HrXK3t04doy5Yt&#10;wrKenuB6def8a05+VGcY8zFvL+fccCQHPCr7DNZV7q73DN5a5G4nnoR9O/T0/rVXUNSac+am75eT&#10;8w449M+3esW/vRJlDGvz8Kd2Ofz6+n/665qlQ7KdM1RrQR1+dcburHGM/wD6vz/SW31pXAcPnAID&#10;c8k//r+v4VzYuGM27czZbJXt9SO/P8+1TRyyh/mmVsY+b1HT9cfpXP7SR0+zOmh1dREqcmPo25tu&#10;7Hv+fcdKnW+kKkI7Njbuz2P/AOuueWZ2cEA/K2Qep+n8vpU0V5K7FowF+X5fmHHT29unvT5ri5Td&#10;S+WRWUjlD82TwwP1/wAO/wCUE99JK24Bt3RRxzz0HPPXFQQlpHULG205DDd0P4VaEKkB2IkO373U&#10;ZI6fpUSmWombdSSOxMSt84wAxAzg/wA/881Sks7meAbpNqK/3wuPTI7/AOfrXQvYoT5it8u3HHKn&#10;+vr9f5Pt9IljcMkZZcZ25yD17GuWtWstDppRRj6dpaysPMjZcj5ju/h68Z/w9+a6LS9CVo1WR9zL&#10;t2gd/wAR1/TP4Vc07RchSqJ8q5YAdBW7puk/d3lixwC23GP/AK3868HFSlI9rDyjEqaf4fTIUxLk&#10;r/gP8+3eti10SMBVIyDx9a0bHTFKr8ncd+2elatppxZsImPovXivKnRcjvVZGTb6JGr4MZ7Ar6e9&#10;WrbRBkBoP0rcg05RyqLjt8tWYtNwACDSjhYkyrmHFowByI/wX+dWYtN2vwo/DtxW1Dp4TjbxUy2I&#10;P3RXRHD2MpVzD/shPQfpRW99jf0aitPq5H1g+RdRbHmBfv7snruPpgfnz145rFnL2ieaVaPa2Mth&#10;c57HkHPb/OK2NQzMOB0XpzyAPT2OBWTdoxO123OcEfNweD9R6/55r+kYn86SKu5l+/Hx91VDcn8i&#10;MnIP5+9aOkIS0YCr8zHuR368nnH+ehqhKXV/3jbuu5mGOO/65/zxWjowYMpZlWTaQ2QfT+LgenHS&#10;nIInW+How8aGNfmGAf4e/Pf3rsNF8wjbjJ2EYJ2ha43RCCQiOrc7s443cf8A6hn9a7LQVVlUxv0b&#10;HHY/SuGtsdlHodVpYY7Sy/8Ajvfp/n1resQeGrB0kFAu4k7V9a3bFgyht9eHXPew/Q1bYbR8o7/l&#10;V6DlflqhaEYww49Kv246kH8AK8qqetRLAIC5qG4lH0pdx6qarXMvBH5YrOEeZmkpWRTvrlhuOPxr&#10;ndXvABkNj+lamqThVI3++PWuX1y+BRox97/e6e3+e1ezhKOx42Lq2uYfiTUmUHb/AN9elec+N9aV&#10;ImjMw+Zum3jp/n1/Wug8V6p5aM5kYMoxz2OOteQ+PvEaxiWOSUrt5Vt3b8/8/wAvtMrwl7M+HzTF&#10;2uch8RvFwImCsGCrjap5Y5xkdx6ds888185fE3xksxkt0uS5b940O4bXzjgcgYxk8dc8Y79x8VPF&#10;80bSwqcMoIbcC2P4cDA646enr6fP/irXxNd5Ri+6Qner/Luz0xnnAH0BFffYXD+xp3PiKlSVaWpj&#10;+I9XkvLq4aJpJd24t8y7h6A84/Tgd+hrnLm6N0d1nMV/uszcEbcnbjPPGMZGR9TVjUr+PzSZ5IzI&#10;rnJZhuHXccZ4xwc46j2FZlzcXYl89FUmaNTE0qqxU/L8vBHOMcEjqOMiqkddJDpLpQVSLytzx7z5&#10;kePugDPYtz684HY8CaV3tgtxErbfL3SbYdzMuCcEntgA45PX14zorVYPOiXcjKBu/eYC8YIHp1/I&#10;DuBVhLgumDKqso+Z2jwYm24JOfx9AOeRg1k5HXGKImiiETTll3KZCqyTBhtUBhngYII5HTkc9ax9&#10;bnRo/LV2BkjkCOHDFX2gAHOQeOcHnp64rc1GSaYMPsm5V587y13OWxg/mPQNycdcHn9bkjkaS6ul&#10;U7SFMqzHJGSvtjBBx17ehpc2gOJzesS3FnJHLLbRxq24L5S7Q+QTt443Yy3qMde1c7rV88jStGcB&#10;lBURnouGXjb1O4e3foQa2NYvsJJIYDHD5W+Ty+PLyGUMOMEknrjnp355PWZ/MijmuJE82OM52t0R&#10;j3CnIJBHtjOMVwVpl048xiaxcyjc1q2MJ8q7dpXjacjn+g6/jzWozJyY4Vw6jzFU4LH24HHI6dcD&#10;PatDUrnO61l8yMSH/Vs+N2Ofp1Hf/wDVz+oTI4bB6MeY2+gyefp6Drn38avI9nCUSv5sqbZIovmI&#10;JOe4x146dMc4zmpIJ5bx/JjZ/nZR5Z7knr0qjdXBfcyMGLZZN3QjOTj8f68Va0wQysrTqAu7B39u&#10;PbH6c/kK4ebWx60o2hdm9pcUheOWCQxqV8uNOWYrjbnJ/EnGOB9a63RLB52jNzDbsqRrtFvGq4be&#10;eR04GFzk44HOeBgeH4SZYWK+2I42Yrk4xzknnAGAfTiu78PafFcGGeBsiRcfNN04DBjk9RnPHAJP&#10;fitYnE43lcv6HpawRJJLEqs0aqqxuf3Pzdu2B9MDrnGBXWW+miF1Z2ZfMXdJuUEqxB+YEA5PJ65H&#10;fiquj6Skty2UdUb5RgkEcjJUY47+34EV0FlpHnOst6yx/uwFEExA3ckNgAE8Y5/2vTgdMEXylM2y&#10;xSvmOGSKRQG3BNxByQDyeTjOPr0HJsXMAkPmbsH5sNuyeDjce/446cc8VpQWyxqeIzGeSzRkh+ck&#10;hQMYyVHfOcHrRbQKsPlvsMUbbpPLVmDEduenAbkd88A4z0RIlEo29pLlpEwxC87ckjnHBz07ZxjG&#10;PSnQQyIrOls22TKsykN90Y5YEjPHrj07VY/dojGCNV+TZNICTtyNoweinJ4PH4nNWmhVInUpulVd&#10;vy8l8joVyM8nJ55x71pzGLiUbaBrYQ3ltbJy/wC5Vd2GAGMYA54JA4PTPPce4uVLS3CKGk2iQuo4&#10;OM9evP589MZq5HbztBjdG3zbI92C3GOoxyeAPXO7vTVtW8grDcJHmTbGsbMu3HzFdwxnqeo5wDkk&#10;YFEGNdCV5HMM/mNhgytlck98HgY9OvXjtWBqaS5mMoVd0fmFfunaqncOo54z0PcjNdbqtpuinjS0&#10;bzNwdWbDZPX+LgEdxwccEVzWvO0cYmWZdxfbhs/N33A5OT2HfHTA6xU+EEchfG6d5DbmMpnEckmc&#10;xocg8BuDkD5u3occ4WppEds8cTNCpDL1coCCV5Gep9z03AZ5rodbtIIGjjmBZmVmJVuc4ILHB+bA&#10;C4PJH1BzhXdu0Mjrcwb3cdkDKfmDBeBgAEnqRwvPYjzKj1OmMNB1pDLbXuMszR/3uqsQx/Dr0Oc8&#10;dlNbmmG0jl8ycSLFuDblUlSCM4Degx9ANp+nOwTx7yt7Nt3SfcVWLr8x4zwSeDzkdM9Qa6DTpZGK&#10;NcNtaNXExZhEyAH7uAuCwGOf909BXPKZ10YaHZaJIjXUZEi26OqyqJAzfNnqCTkjjp2I4wRXd6BP&#10;59mJQ3zOw3MqjA4BHHrjoRjgn3xw/ht0h2uIMhY8Zkk+Utu9eByc+nOevNdp4cW3kWOSBmXcxWPO&#10;QwyOT7diDzyD6V2Yaeoq1M7jQiBPGEQPGWbdGQR83AznOB13dB/huwwPKI5nKts27gmVBJxznGD+&#10;owSR1rD0zI3bQfmXCxooUlskYOeM8Dg4x+BrpLYYPnwsZBt3ybWxtBBzyOmTjjGfqa9PocXwsj8k&#10;CVRaMqg8htm7JIwR2ye/H/6qt0qpJmaD5VVVCCE8Elec/wARxg5PIIyOmK1AcyKjOzEB/wDU42qA&#10;e/fn68/gap+VE0jSBQix7WY+WWO3I5ABAOcnv/LNZ1I80TsoVLMydTtnRwZ9vnFP42J3cnHPYdz+&#10;I64Fc/eWke1mljZQGbau3oAvTp7jAHPGO2K6uSAkrslby1XkpH90Hnr6DI69O3OTWXqOnRP8p3Zb&#10;BkXdxzngZ4yPwwCO2a8PGUbn0mBxBxd7YygLLdW6gNJkR4DDbknJOeedp6++M1kavAybbXc0bSAn&#10;fkhR0zzg9s8k5wDjNdZqEAlEl/Lu8rbjLKuOh9gOc+56c8ZGDqWnIzhWi2qp2sQ3PXCqSOx447mv&#10;isywujdj7jLcUtDm5LNbYsiShizYCtJ8qfN7E7j16e+RUM6xy2ayeSwTcpRlkPOTn14xnPoP1rQ1&#10;NLm5uGCOqmNlKlUG5mHQE8HnkccEHnkGqKyQJGf3nG4Dj7jDnpzgEZ68/QY4/PsxwvI7n2uDxHNY&#10;lWV47dkn3/K2dp+c8DO4gZxzjtk59+UjnD4QrGu7LMrJuwpPJyP8jpTY7uXcgtyq/d2ycH5uuAex&#10;zn65pxmjZhdIQ6szNtOOW2juvOOckfTmvnKkeVnswndE8i3ES5VFjZVJ2+WeMnKnA6AcdeT07Uiy&#10;LH5mwjcqhN8mMg5K5yTlc+o6ZHPo23uHVlPyK0e3dtO0cYx0GMc89D8vsSXGf7QrRBh5m3LNKpVS&#10;D/8ArHXAyT04FY8poTOPL2wPKwVM42454xn7vOO/Xv05pIwLyN5fK3Hd5YTcv3RkAE8cdBnPA/Ok&#10;dPL2qFlZW+XdtdicA/L831PG4c4qSMJDtaIQxiPh1ZdoDepA+9+J4PsKEA0xP5fnzxqyqu5opPu9&#10;z0zzkdOuPzqaJ5BKu6JgzBQ3y7tvK8dOvH8uSRinQiMlEnizJJl1Zu7A9Tn29B36ei+YlqVkWNts&#10;qndib5QAMYzkn36ZyOe1UpCaHvbI26JX3d42WQ5zg56N788fXtT7e1a8lxGA0gO7DYI9ducjr9Tj&#10;6HJXddI5Qnj5dyyNk/L+PKjIHPc5PShJGdA+flVfmVjgquRwMjr93GO/p2BcpJE80+5hDt8tdkSt&#10;HtPPXPPPJAwCAR6kU5ZEikLztuLZKtGwBPJPA46DucZIz0zUKTCZmRpVCtkRrI3B45zkYJPoTxxz&#10;2M7x2kMbefLGqtjaF3BcD7p4x3xnr2z15BCQO93ElvFJKvlsFK4+YcKeOOOTgZ5/lU8y7eYW5kzg&#10;E53HOMnHUnJzz0PJ7mCXdtjjITeuNoaQnb7H16enT8qdJePemR3hX92f+enJJK8Y79cYHbnsDQUS&#10;Od+PsrRtAH2tGjLlRgnr0P6A5/Gh/MZHMqLtPyquduVI24B/4DnjHUio1mjRRIIPmI3IoypX1HPH&#10;f0HJ5o2h7SP5F27t0mdqhlxwvbnn8ePcjqo0+ZmFSfKTBVbE4Ctu+Xc3VMDBz1zxu44xj3p0Pmrc&#10;I0bxlo22sevykdfy9+Dj3w3azMZrNPmbARlznIUDAPb69Tx9KsI0UEyeZOY1kjZY93U5YnIOPb36&#10;9yM19Nl+G8jxsVW5QTTZysUM03lup+YYGDzkHJPHbqMY784qzCiR22YUVpOrMy5z7jtjHvxxnFSx&#10;Wl6f3dqVbKf38gdOCPrjkdx2OTTnh85GMcccvlqpWR5RyxHGeBzk9R719lg8Lax8tjcTcr3FtE3/&#10;AAI7WVn46qc88/3T1wAO3IGbd2Jkn/dyeYjZ/d/w8Ahc+3ynjH5YJrcFuVXb95v4o1Aw56DHTOCe&#10;2evuCad5GA6yB1ZA/wC8XbnKgE+nA9Qe36/RUaNkfMYnEHM6lbtGmFt1VmULtZvvfKDnoMc+n045&#10;Fc3rEYHmPNBuxlPM8vjG4jPpnn1zgfn1moLKrLIRGTyd0gHPc4yOvJ/HHfAHN6uECttZWVnbcjH5&#10;hng5PQDjoM8gehz3xoHiYjEHM6ozQRrFcjoQshVt6FsnAz0BIB+vXoeMtI5LZx9rjVVjG3EbfMzc&#10;qAD37fNjGD1PArR1mG6kQh4A0mQ0ezOSpI+YEjofmGM9l6c4yp9Rhba9paKUXaTu+6Cc/wAJPY+3&#10;GPbFRUhY4faczL0OwSi2hSTY0YClpACfmJ4Azk89OBjuO2rY3BEBWZY5ZsjzFZdysx2nn5euDjA6&#10;e/Suc02WZCtnKcxcNEkzbWkw+cYI7fN379+BXQaaLicR7Wyqg/K2FYsOp5XjOTjPqcc81xyOqkdF&#10;pT3MJW3+0hlCKI90jBBgE7u5zjPJz6Cuu0aZA0ZNySBIZN0iY2g9CMYx0JPXj8TXH6VDBAMGQGTa&#10;flU4C8+hx0APqQOOetdn4ff7QojlO6HczvtY7Xz7k5xg+p6Zp037xpUOp8OsgkVChVV5AV8/KTxz&#10;3HXrz+BrrtFeVVUjOOdqquGDDPTBHP4/kSDXJ6I3neTLJEpjfDrtQfMcHgeh4PHB6+pz19iLqNlR&#10;Czs0aq37sAMPT1GDzkdMcd69aizjqG3ZTxw3EmyKRljQ/Lt6nHXPTnHrzxnvVqKYxl7dZl27SdzK&#10;dpzz0HTPOM/TJ4qnaNDuYoqyEKDCWQHLEfePtx+GT1q84ZNsaJ8o+ddx4HQ/XHJ9gP06TnC4ktvt&#10;KjLKq8fKfu8EdQcYAxjjr37VFcRxMGhnKq0n+zjjGAeCDwc9PxPANTedIY2ikib5ty4H3jyCPfHJ&#10;570pijjVXZSF/hkjUAgfyU8dfSuiBMhbWJB8sO49fmJ6gc+mefwxzzzmp3fZbu7RM0a428DDcttO&#10;4D/DPFQxQyorJ5Mqs+54VZhxxyF469c9CD2oifygPIeRXZN3yg/X8MZ/OumJzSEiu2uBiU7jkhU9&#10;ODjOBknH165pGPmBcv8AKJv3u7t3AX1xj9V9qbdxQTS+ZINreUV2so27sAArjHAx+OfxFcFok2q6&#10;hvL+VPL4fpzye5HbOPerMmWExlY7Qbl3Y3beP1652+nXPrzoq/lNEsGQD/dywPt+g7VlRoJpctHJ&#10;8wKqm0nHcjnjgcZ+g7VcUGBoi0cnzFvLU4+6fXn6n298EUAXbRGR1Vg24N8pboOPT0x9ByOfTTto&#10;furtUHaPmCHAbPUn8s9/aqELrumhbH3Cq8A57dBwMHPr+dXoyWPnOvyuwXl+BxgHj346c+9ZSNol&#10;63gkRWV03HzMZ7gHHtgemffvzT7aVMYDbn4HfAH0B+vr1qGOZ1bzZCr8ArkjPQHOPy+n6VcjBlYN&#10;IQGXdwOSOOe3+frioKNLRfNjk3JNt+UbvLw3b0Geh/DtyK0dKuN/JQHkH0xwPX8Of1rNtVCxMSuM&#10;5VtpPTn5c/0/GtGAg/u4GXruLBiNowOeev0H5dqaZEom1B8zn7Nz8wGefUdPTnOPx79dO0mm/dqQ&#10;uFbvjn5v6kj/ACaxLd53RZftD4x6cFfXB+n5fWtG1dGGZX/e52r6j6/oecdu9PmMrWOo0aRVKkSH&#10;pldy7gf8/wCfSuj0i7kLKxuVC7gdzY5HcD2H6k/WuR0aa3jLZbPyk/L2/wASMd/p7V0mkzssxCyL&#10;g8H92CSMADIxUT1BHbaHfqG+ab3OPUj8e1dlot6V5QfNwDnt/jwPWuB0W5b/AFi4Xdzk9OnbPUE/&#10;yrqtDuHicRSH5un3vYdvrXmYinzRO6jKx6BpF05VQzdsfSugsLjI9fw/OuL0m8YEO+F+X8+a6Swu&#10;QBkdhnrXzeJpns0amx01pcY+Uk9cVoW84Py5rDs7nLYz/n/P860bacEgg/jXk1aZ6dOdzVik6HOa&#10;sxt6ms6GUHndVqF/U5FefUidcZXL6OwXHWpRJgdMf1qrHIfWpg+eBWJpce57n8qT73Sm57lqbnDc&#10;0CJlZl4JpQQTk1EDxilV8Dmp5R3JVOe1OBIGBUcbsRTt5xUtFKRJvz7UBximBh0P60B8dfWp5R8w&#10;/cS1KGHpioicDIFLvHSjlHzEpYnrSBxmot474/ClBwMGjlDmJfMZeAKDIe9Rbl7mnwxtK+0D60NW&#10;Gm3sTW8TycZrStYlROBUMEKxIMCrAkAHGK4qkuY7aceVDpX2LWXfS5yoFWrqdsYFZtw+R1z9ajZG&#10;pRu23Ek/hWbOxYk1oXIHXFUbhRu2kfnUl2KMuRz0qu4Ljn8atTx8twOM/wCfyqB1AfO7nofemmRY&#10;gKbhyf8A9dQyqMHK1YcnIG2qty5P4rj6VrECjfSlCygdOWH4f445ryn43ajHDoUytJ8oU7mYHrzw&#10;P8/yr0rVr1YwxDqo6V4b+0Rr23RpQJFLbSu3H5/57+9epl6vVRxYr3abPjmP4mX/AIS+NMPiYXLB&#10;YZ18xVlPyjdjnBHsc4I/Ov0m+D/jW28deBNP122mRvtEKsu1gR0r8i/2hdcOk3c1/aStEyyfKyuM&#10;dTnHHAJxxwMdenH2B/wSn/aNtvFvhBPB+paoslxDwqtJuwMHH4Y6etfRcQ4GOIy6NSPxR/I+b4bz&#10;B4fMnRk/dn+Z9tyRszZ2VNpM7wSeS5+XjGe3tURnDJ5meOuPX/61RyiQjfkjb3H/AOr2r8vqx5Wf&#10;qVN8xtzAbOCTnvVRy6tkjP8AwHpU2nzxXFtjPzA/5/WidHXkMOn0ryMRR1uj0aNS6sQhjnecBc0h&#10;OEyxGfpTpdowysf8ainYbcI36Y/GuCR2RdxJY1ccyEY5Ddh/n8elVboLEnl9sY+XvVhYGaP95Lj+&#10;lMmj2xYH3s4wT09v5VjI2iZd5GepGO4HU561zeuB/mbyhn5gnHHXr/L9a6y7i3oU3e/zDr/KsHVr&#10;QsGkVPmHP1/+vXHWjod1GWp8ff8ABRfwrd+IfgxqGoadCWmtD5gZI/4cgduT+GM8elfnd8D/AI1e&#10;Ivhv4n+wXj741kwo3bsMTk/XAz34xjnt+v3xp8G2ni3wjfaDMu77Rbspz/nj8hg81+PvxT+FT+Bf&#10;iTqWgX0ICxXLCEnK7yGJAyp4xwcZzlj9awoy9xxPSVnJS8j7t+CXxs0XxPai7t79JGzj5sD9Bj3H&#10;b+g9u0TxZBexKguQy7/XB6fkO+fb35r8xfhP471/4c6ta3CXG6GPb+7Zi3HqQec9uB0x3FfXvwh+&#10;NkXizTo52nVWC4/1gJ2jqPrnJ9f6L4Aq0oz1SPqvw9qjTWI8yb02yNkfhjPX/wCtXSQ6g9qsJjds&#10;sc7GGct7YP0/LtXjvhfxjazaWqG4O6NwA4yueRxn6/Uetd1Z+IkuEjcy4VfnI5BB4PJ/zxz6VUZX&#10;PPlT5Tt7mLT9YgFvI3mLkYRcHHfPP+ea5Dxl4CTTk8+JVYu2MbT7cZ5A7fn7Vv8AhDVobj9xcKzb&#10;WIKlM+gz0z/eB9T6kVNf39jqly0bRr8sYCgMB6nOCD3I/HFXUpwqLUzhOdN6HmE+keWfKjh2ybum&#10;44bkc5/X8c1SbTZpVIgkP3corZ+XnqOM4/DJ9gMV6Br/AIasNRuw0cLblDBmK5I6KMY9s889uvIG&#10;LqelXekxNLJBuUjozZz1PQ49MfiOnGOSVHlO6GI5jm1tJdOjkkVvmbhPlxk4yP19aga1lvrnfjo2&#10;WZV68Y46evrjnPvVmS/u4rtrK6X5mbhWyPMOB3GRgk+nQ9hk1NLNLEubVd4C/LnHOWwCT+Z9eO9R&#10;yGnPEo3dhcu2In3r5gZmZTwc8D6+mewqdNM8tvNKsxYYLtyFJ49vbt+eKs6fc5t/OZGXPzDdnhSM&#10;9SMcAE/UVM44jErL5i5BjjYbl4564OQQRn6GlyspSRh6vYX/AO6a13tI0m5hkjdgHg4J7sB7deoq&#10;/frdyWa2ccXlqG2xsy7iBj39s+nXHGat2oVVWWaCRMA4Tay+g4wOctgZ59abczwiUrbIztgBV2hc&#10;dsHnju3sFb0o94fulOCxlECoZJAWb5soOOpAwRzztHvgHnmm22iiG/3eYdscmWk2j5sY56dOMeoG&#10;enFXylpJarFHJskIBG+PoOTxgfewpPpk49MSSPFp1o32pVXbH8oWTAGAD97ZzyyjOOmPcUcrEJBa&#10;SzSoEEgdfvDywFU4PJG0Y5JPXjHfNWpbVZY1RI9rLGPlbI+X0wAPQAdxjHJANZ9lqENxdsUu1C+c&#10;yruZeRjZnp3w/Hsw7ZqS7ulm8mOF1EjsrKyqrZGGc8nAHCryexU8AmhRJ5kXJQI2ZoNx/eZXcpyf&#10;m6cHj7o7d+mCappPP5yvlPLkjDDdG2AdjNn739R3GeQakvPJurfYtnKWSFsr5AXAWMDpkdd2OOOo&#10;J+6KxU0pg19C0Xkxr5wlk3DJ/dxL6egHPdeT8yACrA5GhqemtPayRCBW3Bl3Y68IORkcdzxwBn7w&#10;xTbeyuItNyYmMgkD/wCrXcf9IY8+w46fh1NO1F7MWU1vK6owdt3nSFdv75e56YOM4+7lSOSQKdpN&#10;B9ha2NrtMfl/MyD7vnMGULnAI+mFY7RwTg5QuSaTrUNxZQQzx3Y2zRjd9nyFJD/Mc8LgnqeBkH7h&#10;rC8VPdwWuyykuljmj27Y7YIVIgY4I4IHXGehY54dcR6fHp6WDXEcPLLE+0yEDGyQ7sHg8hl29M5j&#10;+6Oa2n6JqVw4heNt0cO3fDdSyBz5CjvhsfNgnq4XnlQKtJIzk5SSR1lnbxaVpXn2tmqn5gY1swqM&#10;xKA7eTkYG3BIOAqcMuS3VmGoxxGeT5pZFEbxzcEl25zznIx7kHONwGL1kFj05Y/tXyrIwUsAQQXU&#10;Z569CCep+uao6re2jrFCSgZcMskIA7E84HHLgnB9wfRcyNFEm8LrFaolwm7G1SqmQkf6pR06Hn3A&#10;P6kn1O2a+/c7OW/efN0wOvv2+vGay5dRg8lmgRunPGenH8h684+pqrJqHkqr71wzD7rfKPf24z+n&#10;WsZVTojSNaXUJBM2GURJ/CvfgZP0+XjJ/EmsjxD450vTbeSeeVIEViu5zgjHHQnoR7c+nWuO8e/F&#10;+x8NafNcSzKzsm0AuMqSD1z+XT164NfLfxb+PuueJJ3ihv5IoTuBRH2q4B69BnnI/CojzVNjW0ae&#10;57L8WP2ptC8O20kemXvnMv3VX2HfnnHX9OtfNfiv4g/Fb476mmjaWZhFK+BtkZcc5w3QdMcdPmxn&#10;JFZOg+EfGPxMvF0zTbVnVm2zTKrEbfXoAOPb+VfYP7Ov7NejeBdH+331orXrLiSYxneenXOc+uBW&#10;rlToK61ZH7yppsjnv2Vv2T9G+G9qviLUrNbi/mXcZpo/mU7dx56nIHqePyr36zt4bXZDaSMN0eFK&#10;t/LPt9On5XYbe3WLyBBGxX5do56EjjpnkEduoHHeDU9astNsfPMgRduEVuMd+vrz2/EVyym5e9Jm&#10;iX2YoiJTTJjNd3jFo+Tuk+Yrhtp/Irnk525I71yfifxNcXA/fXMcaNkR468kn1/+vg/gINZ15r4S&#10;T3E5VVOVXGQBkdR3JGfTj6Vzkepfa45rOYbtqZHmIPmHoOeMZ/H8xXNOpzbHVTp8urN/w/eny5GM&#10;8nP/AC2ZhyflOARgf5zzUeoeIFiKxwlVDMo+VuAy9fX2Pt+hwIdXlKLa26eY2Nsa9xwPfjg/07mv&#10;R/hf8DtZ8aMviTxMz29nuzGP42PBPbjnHPt+SjT5pFVJxjqzmPBPgvXvHerxwxxutqrgTXD5AUgc&#10;Dk/ofevf/B/hHS/A2kx2djbKzKP3zlfmznr+lT6c/h7wj9n0fTLRYY1wq/KvuQePvcLn/HFU/F2s&#10;WSXUX2JY1+T950xnaTn9e/rXVGMYq55tScqkrLYk8QavEqRzRNuby/mWNtvG0/r+vI9BXM6hrtjO&#10;Dv2xZQhlZtuMYAPv0PsM96qa1rb20SuWaQbckhQRngcHjHRhn69BWl8M/Al943vf7R1q2aPTYcyG&#10;TdxLxnAPp3/lVxlzOyC0acbyKfgX4b6h8S9XW7vLIrpNo28swCmZh2/3QBn0HvXvNjbafptitrZx&#10;BVSPaq4AUAYHr0z1HftUelR2Wk262FtZrHCg8tfJUALjj19jn2qteXMUNy0cc4XzFbGB1b06f5/l&#10;7ODw33nj4vFSqeiHtqLTQKsfmNg5bPBXPPp6VwPjvxp59zJptq42x5G04+Y9P8K1PG3ii20q2aO3&#10;uAGfncP659vyrzWSebUdTYIcY+82eR14I/z/ACz1Zhio4emqNPd7mOBwzqS9rNadDQsNPuLxhMkb&#10;bi7FRnpkc59Occ8dq6Lw6l5aXnlAtsbBjj7rgj/69ZXhy2vLXU4zbHq2Asn8fQ5PPXHoP58+g6Tp&#10;VrHbKkzfvBHlt31H5fSvJpKVSVkd2IkoGjaOWRWlhC427jj/AD/n34qhrPiSz8L2Fxq93IqLGpMe&#10;7jc2M/0o1S9eyLRqPlUbi2P4cn/PvXzN+1t8dElL+GdLvFMVtj7Rtb05zyOSOfw/Kvs8iwDr4iLl&#10;8K1Z8rm2M9jQaW70X9eR8sf8FOf2grjXDNp4ufNEsjFFDnBAOASD1AJHQcnpz0+S/gzos+t69G0G&#10;5Wmky6SPnOSM8AEA8+3XAHHN79qT4hXHjr4mSwWd0rQLIySbJsluTu9Bxj17EfT179jD4RtrWu2r&#10;C2JC7T5kuMLxgke33vbj34/R62KjSouXTofnDo+0xHKu59f/AAA8IJ4I8AR3kxUFo/nZ19AePYYx&#10;x6569Kqaz4nOo+JkLzDd5m5mjU7evb8x+fftofELxfaeGPDcek2pZHjVVVWb5h6fXnHH4V5f4b1S&#10;e71OTUTOW+Vlh+b5mzk8HPPbj8gDmurg3CyxWMdeex53GGNjhcCqEWfZf7NdlceKNZSMB/KtYxj5&#10;cBj9Py/nX1n4L09LBVj8voAOleF/sG+A5Yfhz/wl17blX1CTdGrY+VAcDH5f54r6GsIvKkA/2q04&#10;ixir5jUhHaOn+ZPDeDeHyqnOW8ve+/b8C94h8H6Z4j0x7S6tUkWRMMrKMGvz7/4KBf8ABNTw54+s&#10;LnXfCWjRxzLufy1UAjPXHoT/AJ7V+jVgSYsGsvxb4bs9Ys2jmiVty9GWvJyrNKmArWesXunsd+cZ&#10;PSzKjde7NaqS3TP5hfj3+zJ4i+H+tTadr2gTQqsj7pfK+6cgZHHfnr6ccV4P4i8NXOlvM8kjIrHI&#10;iVujEkrkdsg9SSCe3Yf0N/tpfsHeFvihptzf2+jItztY7oxtLMeexHf+fsM/kN+1T+yB4k+HGp3G&#10;n3enyLCshfz/AJgdmeuewAz1698DFfaclOpR9vh3ePVdV/wD5CniKkav1XFrlqdH0l6efkfO/gjx&#10;3JbXUbT3gaZZFX5to245XIHfg8nAOea+nP2dv2oNU8FanBfWOqvEsLqOZgC2AP7pwRjGOc9c4wSP&#10;kzxV4O1XSrg3SwSFWUlo0bdnPPYDt2xgEZGeMXfCHi2+0+6Et1dLuEeZMsGwvYHkeoPQ9+ea4alN&#10;S9+J6MKjj+7mfvl+yL+2pofxT0q30rU7+ITbdmWJ64//AFcj1+pr3bxPZpqti15ZNuDL0Vd2Pevw&#10;j/Z9/aD1vwXq1vd6fdSLtY7pI5iGkC8ZYjjtgHjtX6lfseftp6X8R9Ft9F8T3kaXSpt3sRz6H2/H&#10;0NTQxFqi5tJfmVWw65Lbx/I7bxHb3Mt4sRbjd8vHPrj9ePrVrw54aV5hKkWd2f8AvoD/AD1/Su81&#10;fwXa6yV1LTCrbl3NHuJz/wDWzVrwz4Pe3KrLblWXGevPHevpv7Sp/V9HqfMPL6v1iz+8j8O+FwpB&#10;MIXj+Fent0rsNP0IInypxt+bcvWrml6AuFDRY+bI6VvQ6YQOn4CvmcXjueW59JhMv5YmPb6YNvqf&#10;p+VSmwGzG09MH3rXWxwcAe9H2PbwB+lcH1i7PR+r8phy2QAIx36VRvrMc/J8ufTrXRTWRA2hf/rV&#10;nXNoQBlv06VrTrXMalGxyGp2J3fKmcNj7p/z/n3zXM6xpuXywHTGV9K7zUbPKtgdjtzjArmdXt1J&#10;KDd1x3/z+Fevhqx5Vej1PP8AV9KSaNVkjwxzuZfx/lz61yfiDT4jtVsIvX5ckkf416Fq9qPmCpz0&#10;LBRub8//ANVcjq9nNPMxWJ/M2/3iR7Djjrn6YwPb3aFY8XEUfI4HVbAPnyoztXIXavJOc4wB7+/X&#10;3rHvbKVdu7yxtIAPHy8fX/Cul1m1nkDIik7ZDtUY2nJxggfT6dfpWNqIRLXzZEHKncVz6c9+RnH/&#10;ANevQVS6OL2Zx+oq4vt824DkDc33Tx1/xPpxirWmiOO5KkBj/DtGTjqOeemPpTbqLzpWkg2sWcbS&#10;wU8gjPfHYc5qazH2dtgXHTdlfbGPw9Ofr6YyR3U5WsbmkwmJGkdW5UHa3cZ68Y5474+tdRojeVtI&#10;ZiVx97gDpx9en48VzNnKDMkkcwxt+8voT+o6Y+p561v6FKoVWMnzZ5booz0znnPSuWpH3TvpyOt0&#10;2UKVCcDaCrKM5GOOcYPUVvWTgcTj32/T8O+P89uZ0idQq524KkYC9Dzk9/6+3WtqzljQbHGV6N0O&#10;Bx1/OvLqR1O6nI3LR1U7Ejxn7xPft/h7Veik3fuUf5QMf5P1/P8AWsmC+aOQNGMbvmVN3I46f/Xx&#10;/jVq0nQFduVzjr8pH+P/ANauWpE6oyNWOZcb0Vd23HC8buf8Mc9/TipUm3HgbQOPvdO/eqMVwC+5&#10;l27eNu3GDkf5xnHrUhuF4IK7WOM5wPrXLKJtGRoLIr8bQu1flbdjJz04/wA/yqQMxOwL/vN6jn06&#10;Y6VTSXK5Vh6ZGenHr1qRGLLzlfRUOO3I6daxkaFxZBt3xYALYzjj37/rT4mzJnIz0Hv+dVFkJTzN&#10;/wAxz93tx+Hf/JqSIqr/AN5m4wvbt/n0qTRFoSk/ulLdcE+v+FJA7CPGNpfPA/z/AJ4qBZZ8nBz8&#10;vOO/SpFCeZ8wz0O1e/v/APrrM0JgcLwOd3zf59OKlO6XqufRh1/l6Y/+tUCOg2o33Sfu1JlnO3IX&#10;1478/wCfXmpkWiZVbaMyFsd93PX8al3BCcBhgH5eh/OodysNgAxn2/PP1p5L7mbIfn726spbjJwp&#10;HyRqv+NKhOf0570yOQiJtzD/AHSOlO3q23Gd390joPWkXclBAIUNzntxn8KVpP8AlpsO5W6Y4zUT&#10;yfKpxjtz3/z/AJ9zzBksen97bg//AKv5VNhkz3O0srt7/hTGuIwCgP3eOOc/z9qrSzsnKLx+tQvd&#10;gHyifvHA/PrUSNC4bhVO2NuMAfjTVu3VgV/Fu/8Ann/PbPa++QTnauOG/wAMVC14ThioODj5ccVl&#10;Jm0KZqC73uyqfuqcf4f59ab/AGhGVGV3gf3ueMDH4VkrqeArgc5DH0H4fgMVFNqLO/yPgZyF7jjG&#10;PcVjKR0RpG2+ozL8qTAMP73eg6kDuaNtq7vlPU4/pWG+pJx+9yxwVZRnt+vH+TTX1RWVXVhu29OP&#10;8+tQ2bRpG9/ao2bVb0yT/X8aYdRXdz8o28N7f4VgDUl8ziYKCuM7vfp+R4ps2siIZuJlVeN24/5/&#10;wqHKKNI0X2N6TV2U4aTt144/z+NQnVcKyscfN8pwMelYX9tMw8sy/ebDEdj61F/arqzMrna7Y+76&#10;8H+v+TWbrRNo4eT6HQf2qWk/d5G77zKf1/yKa2oKo3xlsgZ9Oetc+2o/vVcFdrZO5VPB+mcU03Lu&#10;BHhVVeN3fOa55YmK6nVDByN9tTQlY1YL82OoP+T/AIVL/aI2hAVYrg7TXOrdNIpRHz2znnvznt/n&#10;8ZkvHZgDJx13bScc/wCf1rnli4mn1OxuC8DFj5vyrg8EgDg84I5qK5v2KrGy4bvtY4//AFZ9qzlv&#10;G8vaCVjA+mc8jPpRu6nHO7lucnp2/ClHEcxhUo8pca5RkXYOOiso9+lEjqT83T+9u4B/z/Sq8exD&#10;uQ/LtwpK9P07e/rVqBRkMMbf4vl/X/Pet4Vu7OCpAejhlwi43DC+v4/oavWTBk2ovyqeT0P1/lUF&#10;tG2/O0bl+98vQ96tQW7K6jd3G7Ht/np9a641YyPNnTkjTtLjd3YN1+77Vq2Vw0RAI6eufyrJto9p&#10;XJ78r9P6Vo20gCfMdq05SRKRqw3H7vbu9m96ebsKevJWspZjztY9/wCHH41Dc3wj+ZpOo4xms9yu&#10;axfub+KNNxkwQfmrC1zXIYEdt6qNuepyaqalrhiG15OucJ3rnNQ1OS6LMwbbn8zjpRJJIqLcmJql&#10;9LOzHeB/d2t175/P+nTisK/vXKnLbdwyzKo+Xvz7g+n/AOqXUNRik3bSNwPyqqnr6H/J/wAMa7uF&#10;jDKz7doIbb0UenTpzXJOodlOmV9XuHe4KiPG4H5dn+f5f0rC1HUPnKI24qo24YHB55/HnvVm+mjy&#10;zh2+ZeF5IzngZGO/XFY80vmM2XG3AwViH3SB9eh7/gMcVzSkdcImhbShm80fdk53bevHPPr2/wD1&#10;VOsw2+aJtvynG7ufz/z+NZ0ed5Ta5HCtt7cYxn9Ov9atQToiBFKlejFT8x5GR+eOvH0rPmNeU0Fl&#10;3nziMkqAdrbhzg4PHf1x3685q5bziR1K/MvB+X6eo4/P29DWPAwkk8tyM52lWI9B0/P/ADmtTTpB&#10;5YlDNnaAu35uuf8AP1qlK4OJuWm5yrr821QWbAOT6gD/AD/OtKCOLGSvzNwy7u1UbRioVGONwJXC&#10;/d45/X1rRgmdmC7VU7c7i2R/n/P0TJJ4ijLvBZuc/L6/57Vpabb70XBO0fd3enX/AA5//VWXANj4&#10;xuUfeJzzj/P659q3NJcBf3o2MzZdQ3T/AD1rkrx0NactTRtbKF/nBzuXPy5/Sta0gSIgr82OM56c&#10;f5/z1r2PlyBSPlB9P8960bVFXjG7ufzrzZw5jvpyLljFnnrn+Va1pEeirWbaHJ2qw+9yelatiSPv&#10;df4veud0zqjLQu28IPJ71aigBHTNMt0yBj/9dXY0I4qoUyZSGpbDO4D8qkW1A+YCpY4gvFSiI1tG&#10;mZORV8v2/Sirflexoq+UXMfFmqsAm1FGVJ3eg64wD/8AX/lWNeHAZkZj82VHb3Ppn9M1r6isUjhC&#10;zRrnJAUfzPb6fpmse4aSVflmOJPunnAx2/8ArY/rX77E/A2ROVSWSFCxLFeFPcZ5x37c8+n1t6cA&#10;GjiSJtrYb5f15HHAP4H0qjtIdUJPkox3AHPJI6DHfH51oacY2lab+62GyCcH/wDV649aqQROs8Oo&#10;0ZVZeN20Y79evUda7DRvLTa7N/Dj7vf/AD/n14/QyV3TrHtZ5ABvUDPtgfiK7DQGJOAhOeN2ScY4&#10;rhrdTsobo6zTF5UbPmPJatzT/lCggdMcVh6ZlFVW4x90r/StyzO/gpj6DgV4dc96gadmVxwf/rVe&#10;jfA+Y1StMcHpz/D3q0HGM9v7teXU1Z6tPSI6eVlXg1n3k4IwT9farE8nHTPt6Vl3tydpD4z/AL3t&#10;WtGnczrVOVGdrFyArFH+bnvXGeI78Iu8uv3T/DyOBXQa7fBVYqfX/P5V5/4v1EIGjzu/4EPm9q+j&#10;y+jzNHzOYV+W5yPjfXSkD7x8uf4mIwOx9v8A9VeC/EzX4QZQk2RlQ0hx83+0Bjn6V6P8StdkCSrg&#10;K27PzHg8+/1/T34+dPip4mliDhJH+RT8yyEe54x05/8A1c5/RMpwtopn51mmIcpNHnXxM8Vi6zHL&#10;cfecZZWBA5wMrnPOeK8iv703uoM8kh8qeTzF2nCpjbnd8wwOOOuSR06ne8c6tcSXki2ayDy8+du/&#10;hXg/lglie+M1yd2seGeNleRNzeZ/E4x8xbPPRTg45x1GTX00tI2PHp6szri4Nykk8kvmeY5KAcMD&#10;n1Hf15IGOoOKrXMxuS0FtbOW2Bfu/uyuemM5xlmyD93GR6DRmlh8l97SbPMZHZVJLg5JXBXHJOT0&#10;79wc0r55JAvkQMu4BkVmK5yyjHHOQuSTycnqMEVxzkepRjoiEMUl2WwEzSsPLZeTEHGcj1GCevX3&#10;4FOW7I2yQhWMeP3fzKRkHjnPJHORzwQQOlV7dI7xlTzQysfLBmy3G5hyfQHuw65IwMU64a9tOFZY&#10;/LbCrHcA7hlfmBAUHkZx6dSOg5ZSO2MSS8Vra3Bnuptzqse5lUEsP90gkZPIJAOO/bC18ymHbGu3&#10;Yu7zGLSEdfl+ZT91iOnTHpxV2fzY0kdGXaqqkfmfNhgoGScn1wc9Rnk81gX7WsMqyqcMzKwi87eT&#10;wQCCVwAA3HQ85G3FYyqaGjp3Oe8SyLawsTOscaqhhhjjDHgfNz97OUPOeecVwuuXM5KyXBG5Ytuw&#10;ZO44IyM9zjIPsOc8HrPFLsbWWbTbsPGo2NBw2W+bBIx0Dbjz1znocHivEE6KI47RFYbVY/LuC8cg&#10;YJ785P4Y78NafUqnT94wNYvY4QscuXHlqikdF77RjnJwc+nNYN9eXG/O5dysWbd0Zh9B6/zrR1SV&#10;GcCQ+YFUhv3eNo9OOc/X9OlYVxJJGCkZz8wb5V/zz1rxa1TsfQ4On7qB57YyBlj2/N9xQM4HUZ+m&#10;Pr/LR0iFS3mrIxk3csJDnqOvbPfBzmqFlFK0hi2qpX7w27lUZ659PxPfNb/hyHF75sln5mW+YM5X&#10;AK5J79PTg/LjqSK56bvI6MR7sbHX+ELZvN3KyMAcugYYfoNu4gEnHvgHPJzx6F4Z0i2RYLvzdyjE&#10;f2dpQVOWwWbHJOR3x1yDXIeEtOVFaZhLbLIwPzA7txwPY8EleR0I7HA9I8OaY4tkjDq0mc7mYZOc&#10;bR15+uc/hXbTWpx/ZNnTrIXVvHcSO0jxqoz5gI24zu7e5wMg/jxu2MD20zbfmaSbavmZyB16de45&#10;7ED8a+n20bQKtpEyNK2Q64y/X+QPAOT+WK3bDTGtv3E4juFjZvmbHLZx/nvkepFdsYiuVfskoVoj&#10;FkFfmEPH8JwSSMDOCpXqP5NuNOSAsZI28ttytJyqu2RkEYxuO48Ejkc56VszQLP5komU793lqF3A&#10;/eOfc+uM5PfplZVikZZ5VVZFh+8rY+cHnnPHXtjPpzVaisY4tV2tck9ygDEkYHIXp1yR/Xpy1bOO&#10;QyPOUkZlDJhsbgWIx3xkA9OvqM4rWS3t45JJgPun5SynjB4P6np/TiOSBLWMQzKYVWPLN5ePTCnH&#10;PUDB9CT3zVIzkilZq4ZpUg6MNrRyDYw7jA+83H5knuc1jBHcIk806yKfm/1hb+FueQccfTkeladx&#10;Al5G0kbSRsqkKMA7+nUnGD17cY6kHFIEQOF8l2jWQbSOR0Gd2c8demPzFaGDMW8szLbySPHDtlYm&#10;dVwqk8Bm4JPp04PGe9c7rlskha5EezMeEj3qzBg3PHXPAP549K6y6gjL/wDHx8rk7W3kMcHjt39O&#10;p/GsPxLafafmDMy/Nv8AmVmc84xhuue/H49aip8I4/Eee+JNOt2jkEEkf2jb/wAtY1/dk4AOQTxk&#10;5LA9OtcrdM0StcXJWGSOJolbcwON2c46knryc5IyOmO411bORZXe4kbawjj8jqMgEknqeR1IyNo9&#10;cDi9Ys5Y5Z2AVt7K+4KQ65J+YYAypJbGTj35JHkVWehCPu3IrWSGBmZCxkZnWQKyqxUMfmK49R1O&#10;3dz2wK3dGmiAWVTCJCoyjxsFUE/hkD0GMkenB5N3M74DopkfEjNHjGWGCdvRcZbr9Dk10nhyZdKa&#10;OLy/9WcNHCW+UqQR74z3Ix/OuSW500zt9CEuV8iZFkkxn5ssmNqj1J7+q5PA9O30CSXCTbWUj5to&#10;XO7J9OCee+OtcJ4d8tWGIIzHn/WMRlSM7tvcg8gdR6ZOQO40EAyRhZSiRsxaLcWLDrngggHJ9uvX&#10;muvDy2CpHQ7vQjBuPzbcj5fJxk8juevQ44x+eK6a2kCw/NZM33l2tg7voRk/gPx5PHLWElsEXfN8&#10;rLjCt8pO0Zz7bueOTz7V1OkXMU7iDzSyZP8ArlwyISTwM49hj/AD26bueVU0NKAfvFkVCxVMbWUZ&#10;LleMDg9s9eo68Cqt4pVPOKjKuFkj+bkZI9Acg44BPSr1nKUt4y1xhiuWkjyG69cAZ7cf7v406a0t&#10;TGk6wgfvMb1wwB3YJGD9e2M85z10cSYz5TBa2MCySO0gbnzZVUNvbJwOffI4IOD361n3q7JOitnA&#10;j8yRfQbic9Oc/QGt7Uy52oQzLty3mRt/MfXqR3I+mdd2kRO0Z3NxGzKCGwc9uQCenQZA55OeDFUu&#10;ZHs4Ouc1qdndRStKifJNzuZtyjKkZA69dvr2PTiufvrQlcpsVo+PlXn7/oOQOO46flXW6hYtOBDb&#10;23EOXXzc/KM5I2k8fdJ44Iwe9ZN9A4k3JAu1lJzuHuf5EnA7Y5PIr5nG4fmTPrcDibWOJ1O2gSdf&#10;LVYi3+sfYFBYnB7+nbjrjjIAx5YBFH5xGzy/l+8RyMA56Hv7fpXU3lkc+c9twkhEjR92K56EZ6dv&#10;9096528tgeBKypycmH77An738OOfXn69fgczwe591l+KvYy49kjfuZn3SjevPJznHQjcQSw5yMYG&#10;B3sJJtDAz/M0mJPMXgZGTgf8CPPPv6LHqFuVt2umU7lYqsm/lcnOdvUfN178U1JUFyVSNPul15Jx&#10;xkY9ByOlfC4qg4SaPq8PUui9EkcsPmQWqZjjyu1R1LZ5z3xz36Dpzh5ldVKyuPlcFmKg9yo5A9wc&#10;knOBzVAfvEZlhVf3StsVc5wvXHUHPGMZPGPSrXnWXllVjG7aWKqSVOewIOSRxwBjB6d681xO2LLs&#10;0aoTLay/MzZZVbcw5I7jv6Z/xp6wIEzI6x7VAwYxu65xjOfU9voOaroroyBJF8tV8to5CvXOcjHf&#10;PBxwecgcGpIVs5PLcxMqbmeRmXlhnLc8cZ6Ajr0qGWh0E0f2ZmWxWOTa/OclAOo7gZ2nPXr16VaC&#10;QzwxrLjbHkf6vIzkZJzyR/nrVeO48+VYZVZvMjkRWQZHPYkfdwB19+eCKdHrB3MDJGuWO07i67Sf&#10;u7uwx29Mk9zSiMmgnuFYzfudwG4xK3Qeh6Y9COAck9MZUQNGfNkkZ48FtyvjOc/Lx3/EjtxnhC80&#10;EjWzBn8tclpIyeNxGOBngEg/5zHLIAkjpIFVVxtz0APB25PzcMO33R3qgJGUOgWPaFXaTI0nz85w&#10;DjnqPoT2qeTbFB5NqkjSK25Gm3ds8sOT3zj3H4RRTiaRooJi3lA/M33W+Yc4Genv1PTrUcCFLcu0&#10;X7xE2bk5K5VRkk9ecHrx+GKVwLE92JpHXyTtZQ+QB8zKp+Y9geQO+c4HqXTzi1LWLAMrKV8yU854&#10;HUE5PX6c+oxVluLtbgRxOWD8B1m3YxjPGcjqff0HPMk1x9o/czt5LLIWjA4C8c98dc/04OTcY8zJ&#10;kTeTcOqqIvKbkjI+baRyfrznnsKW3miiikUuzLw6tIpzkjpnGOex75HtTI7j7OilRgiQqpZfl425&#10;K5z6MMDgelS2bLK3kyDG9AxVeTnpnnqO+eO3pXtYHD80keXiKvKi3aQC7iWCJyzK2d245T6Yxz24&#10;Oc4xirtpbl/nmmXBHzbcqw24P970x6d/QARWDzQIXSWNS3Dll55xnjJPX279OOdC1SNJMPKkbeZ8&#10;3y5ycemenXk9K+2wOF2PmcZiNwjQlCsFui/u2ELb2z68A475HTjOeeBUoYwKr+YCqcKyp827kAZO&#10;eOnGSBkAdeJDZxQzsvknOWGwShU4wcjuMnjA6gDGe1xLbzJY1e2VVkwzbZASGPB6g4IyOPX3xn67&#10;B4fufJ4zEFCKGEWyz+X02mOQqMqdowc9OoxnII4PB4rPv0kYSLJMwVZMbd2SoOeSoA5JAwcd63ii&#10;vIcyqfLk2hpFJwu765wD/IeoNY94jLK0EchSTcq/uyNqNu6HIyOh79/qK92jRPm8TXOavoZHLRbZ&#10;gv3lVep4JHv+uDz71zmsI0yL5luwWPLK7NkMMMODnkDDc+x5xXRXkaTWkjW6iFfMbcwYBSPRd3Iz&#10;x2/rXM6q1uoNyI42jX5VZX4ZGYfeTO4jIx05x15FdLhynjzqXZzOsPDG8aOW8p/vKzHgE9MAAhd/&#10;GMKPbpXOy3ZWRnysDbyF/dgZz0Q9sAt26Y5x0ra1SQlHSGNd53GaQyZLMATx2xgE59+/Q4cU4vLo&#10;yxOixtHhWOOeCCcEdM5OCfz4x5+I0Kg7lq3u1F0ySSNsWYksSQPlIIGOqnJx6ng81qaE9mJpDiNn&#10;4G7JARSAMAgZByB7+pzjOHAyl2EkarLGrB8DKrnHQ8jOVHt/Ot2z+eQzCOP5mCuzNhtqsMhsjggc&#10;9yAPwry6h6dH4TqdHjaW5YNHL+8VljZlbaPmbdgDhc8c+/A9e20OC5MLIzRs20KWUggqSuR0z69e&#10;p49TXH6HGsNys0Tqnk4DK3dcjkkd8cDIHGO3J7Hw7AIZI2ik8vs0wi67g3cdRg9RxjPPo6ZrLY67&#10;SZXtbRJlVEVlDeWq/ebaCMkABe3TuPfnq9FmwPlkk3DcY1P/AC05IxgfXP1PNcv4eR5Jo33NIwkK&#10;7dpK9BjI6nv0OefcV1ehJcPMBckbd5JUNweOM9PTuP5V6tE46htWysWjUCRGLYXb8vzYznp+GR6c&#10;Yq7Ks4UyvIyNt/h6gbenQcc/pVOyQhsIXZGx8qn7v6+n1rQZ4zkxQs0i4VWWPg+hyeR1P/1sGuw5&#10;pETIZ5C65XbsH7vBXgAfy49cYPSllzJh0VdzLtChsLz0bp9e2fyFTzFyXuFIJ4Eav1Jwe556+h7f&#10;WosQRHyGljZVwueCw57Z/D9BW9MiQ6BGZdwZvMaTfiFcrzj14APYdT71FI+T9sKPGqHjDAjOB8uA&#10;DjGPrngZ61OysVaQCMuqqeGbjnpzyefTp7do2KtIE8vavzKJOOTzwQB8v+PTFdcTnkVtxWeRzKcM&#10;WXYuC3Oc49icHrj69KZGZG5JCtJ/yzEhwDk8gjn19OhoJYsrSrxwfu/NtJBOBjnv9O2eKcqKsiQC&#10;Pd8hDJJuGQOvQ8H2J5FUYklmokCgzKjbc+WnyleBnt6dsDH48Tx2xHzGZtq4SOPdkADv2x0z7n6Y&#10;qGz328Cut3Ie+3G0lcn+7yPTjnoOOauWe8zskUCDauN2wneSeP8A9Xv3zQC3NG2IkiZpH37U3ZXA&#10;35JJHHXg4xnqPY5txHzjH5kq7vuttk2kjBPX8PQVStisYVtpyIzuZlPB6Z6cjp7j8K1LfcrBLsY4&#10;wvzMc+3TPbGMg8g8VjI2iTLvUtJNJu3Yx5a52dvz7Y55OPSrVq7wzhRHuZnBbd97Gc4x2zz0zUVq&#10;qRTRhmVMhXZVXPHGR1wfqB61ctvJedU+ZdzBNsY+7x169SP1rN3NEXIhJCqxRFsbgrnqFUHp/ntn&#10;6VoR5th8rnbj5XZ2Y9PbPQc+1VIlcKWZd0Z43M2SPfH19ff1FWmRFKlwWJjBXavJGeQfyPGPXpRc&#10;Gi9AkbxYUEeYPl7bSAeOn5df5itOyaGM8BW3dQrY345474xjtxjg8VQJiYLEpViMHleg9eO3Hfv3&#10;zirdgI1jjDKq+XuGwd/TGf8AOD3zQpGbRt6eYgU+dcRglt33j2wB/n6mtzTp0EiJImPmC7VXOAOj&#10;dTz/AF471zmmXMOGjSJVy2FXOfl7duP89Oa3LCU26+WpZsEhm2AZPr7D8B69uKM5HX6VcIY1kXzN&#10;20lm9SR+eM59q63RLo/u3Cdx839B3rhNKuFeLbG5O1c7vXjuO2f89q6zRLmNVUIF2s4K4J44/wD1&#10;1yVYm1OR3WlXZk2uTnd97n9Peuk025coN44I9siuO0q4OVILH5gevB/HH+cZ7V0uk3LNtzhf7voB&#10;/wDWrwcTT3PUw8jqLKXAURr0X2rWt5RnLH6Vz9lcNhQSf+AjrWrayk/eP44rxKsD06czYhk2nAb/&#10;ADirttISeayreXGMHPbOfer9rIPvZ/WvPqxO2nI0opFKLt9KlWTJqpC525JqdW71wyR1KRLkkDmj&#10;cOhpu4mmsTnjvUlEgbnINBYk9ajHBoDdvSgCYO2cGnrIag3eh/8Ar04SkcUATF/U0nmDHX86i8zd&#10;QGX1oAl356mkLgcZ4qEtg0KSzdKAJvNBHC05HZjwaSKLd1NTqqAYFRKSRUYuQQ2m881oW8IiQVVg&#10;kSMbc5qwJz0Fc1SUmdlKEYlhMYxmnE4GTUcO5vmNJdPtTArmOorXEu5jzVKZsr96p7htwx+FU5GG&#10;eKiTKiivMQx5NV5QuMCrD43EmoZQM8Cs7mxTlQZziq0qjG7p9e9Xpoxncf8AvnFVrhAF4/GrTIaK&#10;Mi45I9j0rPvJBjlvw/DpV67l2LwOfWse+nGccfX/AArWBmzC8U3UcMLfN97jg8hvf8K+YP2i9Xn1&#10;K4/s+03Mz/KpRs4+b+fHfnj6V9BePL9UsJmdvl27Qv8AEBXzr4gli1TxXNLcr5kcZIwFPB/+v7d/&#10;QdPdyyPvc3Y8rMb+z5e58m/tKeBZbPw7cajeTr5gjztlXOV5OfmyOOPw/OuW/wCCbnjvW/C3xBa8&#10;iv2WOG42kSE8j+LoMDqOnGenArqv+ChPj46RpEmm2aFV2fvGTkpxjIyfmbn9O2CThfsC+F7qXw82&#10;qXMci+fJvVmVgQuDgZPBwU7E9TnnIr38yxXJhNe1vvPl8twsauZKMel39x+w3gfxDbeJPDlvqMMy&#10;srRA7s57Crty7SNg9QeOev8An618+fsn/GDTLlm8CyXn76EDy13dsHoMf/Wr6I/1kQkPQ+1fneOo&#10;Jy5o7M/UcFWbp2lutA0q6W3YLM/3uw7itZ2DcnHK1gykwlm3qMH+LnmtTSbsXEO0sePSvFqR5o2P&#10;Tpy5ZXJni3NulZfpQ+UIZQvvmnH90dm0H2/xpjAL8z/8B3en9DXkVI8sj0osaVZ48Fty565qG4lW&#10;MH5tyno27n+lSyOjLsX+78u08fyqrPZyPy/JAySv8+a5pX6HRC3Up3d0CcJJuzjLKMc+v/66y7+N&#10;549+do7/ADc/y/z9RW4bYDiHblQfvc/h9PpVPVItwyTt9uefwzXLKN9zrpyS2OD8SafIYZIzBtVl&#10;y3y+n9evvX57/wDBQH4JfZvEsnimy0rdNIGLFeMcAc9s8dev6V+kmq2+6LykjB/2vbj249K8R/aT&#10;8Dw+KdCNtLZxuApUgqCMEfTIrhqLk1R6mGnzSUWfl3p+hCe2jjaxVcj7x65C4wQBz0I/HpViy8T+&#10;KfhXqi6nYXDyWsS4liZzjn7p4BwfmBA9R36D0jxf8OovBPji4sLi0URspMa+WORnJHbjPQ/7Xp0h&#10;8S/DybVNEZJLfcsir1kOOmc/Tnpk469xmI1o82p2yhK2h6z8A/2govG+mR3YZVm2h5Y+fkcn7h7+&#10;n589t3vfhvxq90quJPlXaWA5xntj1/Dv71+XFxr/AIv/AGevGMOu6fBNDpkkuZlWTOPm6MMehA4x&#10;wo6EivtP9n7456X8S9EtdV0e4VpFUMySSDj1/LP/AOvmt505U4qS2Zw3jWbi1aSPrjwrqcKSOryq&#10;qygFVXqeOeR/n6ZONB7949QSS35LYEqLJn+51/z0rzDQPEQuivmvJ8rfOfMIyQRz7e3pXV+Gr6W5&#10;lWWa5yeFcMw4Axj3P6frQpXOWUbHaWN5MLmSVZA0aqCvy7f4Tz0zyT0GOox0JrU12O0v7CO3eNdr&#10;Mo/1YIIz+f8ACMde3ua5Xw9qdpGjZkXd5eI2fgnhABgj04/Ejua0NR1kzWe50CskbY3Z3H5Gz0+7&#10;+mex4GbM+V3OD1/w5cW2rC7Z1MPDIqsF4AJPA6/O4GORypAzzUwuBZzi1lh3MqusbSZ4wAgwM853&#10;k89Q5OeMDdjgaa/ZWgb5mUhWbgYKIck/7uRxxk4yRUd34Z+1zf2hFKiyTtn5I2UDa0jct0A6Z9OQ&#10;OcVnKPY0jIyrjyplhign2xs6lnVtoX5sdD7DsR/F06VBqSTQxrcy20lwsYVm8uMFEK5lPOck8Kv/&#10;AAEHjOajuobm3u2hZ2k8lc7WAYblTltxx0JJ6fUZYZTWr+G7vtiwJJJHN5Q/ds7DMixfK2ducY68&#10;japbrg5W1NOb3Sxb37xxEsYyxwpaGMqpbAAGewzJjJ55B4xmqep3Ul/dwyWcqtHsZQFJlVx8sYO4&#10;9Bgk8Z434yRULkSMGUSTRvt3R+dvwGdpD8vAAPHU52sCcAYNO0uJba8330kcnyKsf2hm3F0jlkOE&#10;UnP3icZyfnHQAUcoe0d7F+x1JG1DLpGvmTY8rBZsNKVx8rHBAiUZ5AIH3iaXXvEBfVFjinXc2wyR&#10;uTGoX5pDktkdApIOSFLA8gYp6Tc/Y4dqlvJtYwob7SI1+VD+OMuEzjC/KV6E1FqS41Jw5fbGsj58&#10;oyKQkKrn+LaQzkAf3sryWosiuaXKXvD8Kzyf6TGITGgyqYclhGXbLHvuZSc/xKCc7gKvT6ibOd0v&#10;hdNHDHJuka3RFG2FB1PJHzOw4OPnB5AFRLHcWqTWyWbOixuFZYNifdjQe+0D6/LnqyYDtch05bvy&#10;JktlkZpGbzJG670Hb0IXkd8PjJwQPsk15c+W1xPEsIRYps+dIU2/6rOdueCM854BVzls1RupXS8u&#10;JLaS2j3TSBSispI8+PJJPTke+D8xyDUyCIXv2f7VbtNJ5gVl3fMftAOTjOOnTOA3Y7uJNXKubW1h&#10;1T/j44Vlkzn97uzz3wpGCTgkg5O3AOzZXfU4rvRtn2i3kkLR/NCskm79+SCAehHJAySGypJJqvp9&#10;miacpE1q0c0cJZYy2TxKTxzu6jaPQMuRjNTTq9vFHcMW/dxL88bMxYqrE44z/EAPXIzzRHeJJbta&#10;tEyszfxZ5G3YOO+fm4z6dDwMZSsbxhfUyk0maPy4SFkWRQFXzWYY+zhcD5e5YD3GOAVwdea9jghk&#10;m8nbyTIDz8pYA85/2e45PuTVWa7SZzGsWW3b/v7j7e4P3f6jpVHV7vCeYsmFjXHOTx+HTPH68VnK&#10;oaRp2Ll/4gJDFV8tpM9WBzknOPfJP1I5qjLeJLteWX5skbWULt68fkDjHtjIrF1bxPYaZZyT3c8a&#10;opyscbgr97I+o4Hp3/Dh/E3xVkhV4dNtkZEOFZuFY5/Dn6Y+o7Ze01N40ztfE/irStGtpJb66jXy&#10;2C/NJ1OM7fzGR0HT3NeYeMPjfdQ2UkekjjPyszDdtPf26+4/OuV8SeI7u9ja+nuJPMX5lWTdjp6b&#10;s9cj/GuO8ReJPttsmn28n70ksu3KhuexGTkk/j7CnGN9S9it428ZXOpt9qub+T95EfM+brkHk8dy&#10;P8McVyvgX4UeJvif4jhUWztC1wrTSMv3e5wB1Pv2xycZr034T/ATxL4svorrX4GhsWII3ffPXk9Q&#10;OufUHp2NfTPw7+FXhzwlYR2tjp8fmfe8wD5s4PPvgjsP4gD1rSVVU9ieXuYPw1+Cmg+B9AhWx0ra&#10;xUNhFG5mHbn1A7k9sda77w/HLaktPPGV2ALubr/s4A67dnbjDcHrVqVTDatYNOBwGjjLfdBzwcH1&#10;Dc++BnpWXqGrWWhW8pkkbzFX5QANr88c+nbA/AVyyl1ZWsnZFrWNUh0pfPdSp2kkq23LfQeyr/ni&#10;vN9a8SNrd99neX5fur8247ecE49SB6njjtVfxJ4mu/EDNePOVXJC8jjkYGe+AT26DvXE6j4l23Pn&#10;W7sqoxKuuDuxnnnHHBPpyfSsJSdTRHVGn7PVnVXmteWVshLuCxj92yru3HBz1xnPP198isu3ku7i&#10;6+z6dbM25sHLfxZzjnIPJPfp9az9O+3a1eRQxRyHdgqVUZ+8vyjOQfu9cAflke7fBP4L29hJHrWp&#10;W+4I4JVlHbOPp26HvVxj2JqVYwjdlz4M/ACK1sF8U+K5P3gUGKBosZBI5Yf98+/HavTDq8FgkcOw&#10;wwqNvlgOD3OOB/s4xxU2qXxsYNsPlnZIq+XGox944/iPoo4/DjpyMuvrKsl6W8xmtwdy/KI/lbke&#10;g9/y6c7L3UefJyqyuybX9ZCalslmZZJV5ZZSxU7R2+p+mSCMlq4/xHq11Zuy/adzRtztwWUbhjgj&#10;A+7njoACcGqvirxJFb3S77hvMbJZnBU9FB4798DoCe+MV0Xww+El98Q2j8UeJJJINL3eYkDKFEvO&#10;T64XoN3pzRFSqOyKlKNON5Enw3+HN78R7uHWNZjkWxjyfJbjzMNwuSOQOh9/fp7tp9ra6Vp0dlaQ&#10;LFHFHiPaAMYHTH0x7EVXht7HRUj02yhWGONCI41UDYPw7j9QapanefYWkkZ9gDbmEY6gdR9OG/Af&#10;n6mFw3Lotzy8RiHUd3sSvLLb3DrJIFX/AGZg43AnGPyI98+vTD1vX49Ngaebbu2YjUScA564+oz7&#10;n1qG91lpIPNup2+TG47TuxjBHBHP/wBbpzXEeLPEX2qVj5u5lyPLZDxxgnP5/WvWqVY4HD8z36HD&#10;RoyxVa3QzPFWtTX0/wBpnbzFXP8ACd3rx6/59ajsY0lQzxOw24Xcp5PI/UA/lXM+I9UHk74p0IV1&#10;X156Dp15/p7V2Pwi0m78Uq19fhobJWDjdn5/Tn6jp2r5vmnWqXfU+gkoUaVl0Ov+Gvh+ezt1vb1F&#10;ZxyBtPzcDgfhxxXXf21p9vcOpjyx3bd3YZ/+tn0qjPqEOjy/Yrbaqqp29MYG3jr/APW4x61wvxm+&#10;LmgfD/w5ceL9Xvlt7e33NlpByc5A9ye3149/ey/CyqTUEtz5/GYhRi5NmT+01+0Bo3w/0CaGzu4/&#10;t10reXEG56dcAH1PPb3r89fj/wDGKXQPCmoa9eTN9outyQwyTL3ydvGOPwAyfwp3xE+P2q/Gv4h3&#10;Wv3LMtuJdsCK25fLHYYHHpx6n1r5h/ag+J7+LvEsfguyu2+zxMY8BiQWB4OfwH0PUZNfpmW0I4Wm&#10;qcfmfB5liHUi60vRIwfAen3vjTxYt1dtJK0kgPI4+UcKB1J4HH4/X9G/2UvAul+C/BX/AAklxGGu&#10;miBi2rygxx17nuOtfGf7Jnw+n1nXLVobWMM8kf3pOuAR0AIB9fXk9zX3D401qy8D+DodGs7rmO2O&#10;0xybdu3k544GenB69c4qsfKVaUaMep5mCjGnF1ZdDhfjB44u9Tv2hRs7ceWv3QzZxgYOc8k9D17d&#10;pfhNp+reIvE2m+FtKhWRr66jRY/MOW3EDd06Y68V5lqGqxajrDX/AMw2sWGBw2OpwR19P5g4NfX3&#10;/BKf4OP47+JbfELU9Nxa6OuYC6Egueg69B2/Sv0rLI08kyd1Zacsb/N7fifmubOpnWaRox+1K3y6&#10;v5LU/Rz4T+DLTwX8PtN8NWqBRa2aR/Ugc/rWxHGRcdO9X9OjEdts2/w4qt5ai45P8VfnCqSqTlOW&#10;7d/vP0j2cadOMI6JaGtYg7FGasyQ+bGVIqK1X5Pwq1GN21a5JSOmK92xxni/RopkZJ4Qyt14r5a/&#10;av8A2R/DXxQ0O4b+zVZmXPy+v+f896+y9c0xbu3YY5xXnXiSya2Zra4j+Via+kyXMalGS5X8u581&#10;nWW0sRC016Psz8B/2uf2MdZ+G+uyxpo0jW7NJ+92Abm+8VIAz1wO36V8keOPh9d2NxK6JNEp37Gj&#10;XhGxyducHpkep/Gv6Jv2m/2a/DnxI0S4d7BZCykbV+Vvz/zj3r8mP2tf2TNR8C6rcG30xhaxszeV&#10;5Ywi/wB3cRx8vPv+FfXVKNOtT9tQ+aPl8PVnRqewxL9Jd/XzPj7wtrr6Xd27uqyEyYIy20ngHJHA&#10;PXnjJ+gNe+/Av9orXfC2sQ3NldyRxR7d3zLxg8gZ7nJ4zzj16+F+OvBV5ZXdx9kLRyeYVj8zCM77&#10;jyRj0ye9Zvhzxhf6Vq2ZLhhLLGR9cMflAHByMk5yOmOwPjVacaiuj26dT2fuy2P3V/Yp/be0vxnp&#10;9ro/iG8XzPlAkaTOfbk+/bvx719q+HBo3iC2S9tHViy5Vlx6V/Ot8APj1qHhTUbXUNO1N449ysFh&#10;BztGcN9QGx09s+v6r/sM/tvWfiKxttF1rUI+VB3GQc5OMe/07Ac+o5vayl+7k7Po+5sqUIvmirx/&#10;I+7rXTvJfYRjFX0t1+6orP8AC/iOx1+xjnhuEfeMqytmtlU2HD15tV1IytI9CnGPLeOxWa1x2/nx&#10;TGtU2gAcVeKKwzTXjAHI71nzSRpyGZNbhVwKzry2AJ+Ufj/Otm4HGf1qldqrcnr2z/OuilUZjUgm&#10;jm9Rti4JaNvrXM6xZgHeyn/gK9Peu0v41xkk+1cxryK24s/yn/8AVXrYeo7nl4imjidagRXZlX7r&#10;Ell7D8PwriNdbyHXaw3+gOMdP8fxP6d14iISJg68L9055P4f/Wrz3xNOjxySRnBxhh34/p1r3cPI&#10;8XEQOR1SYCVjnjOW2k8E8Z4+g6/hiub8SXVu6rZ7vmVuqx57njr+P0z07a2v6hBCG3fM25Ru7g5J&#10;PHfoPbn655Sa5kv2a4ZmJfnvx26/nz+OetezGR5vs7jJoFkKmI7mTJfcoOMn/D8TQkIU+Yx+732h&#10;jyTz+Ax36fSrkcAaLzAg42lo+Aevp/nt+LprCHDLGqhcZZtvIbjjGDxx/nOa1TDl5SbTnYhpSFWQ&#10;qd/HOcdM9uP/ANfQV0GlnzWVR1Zu+cgY+vUdf/14rB0+RYjld0fyjc7Dlc4zzzj+XJ9q2LNzG2EO&#10;0K27zBGNwbt16ZwT7kGsqmx0U2dFYTFZPIkTb/dbkc546dOK2oJv3bN+HlqM7hjOP5Dn/wCtXN28&#10;peLyo7hnX+9u5+oP6/XrWxbXDuVyNny5XJyM/U/5+tebVid9ORuW92AqyOTtZvmC8HOM5/HnpV22&#10;l8sBJZmwB91T27n/ACfyrHsboRKuQx2r/D78/T16dfzq3BO8b+SJFIXhjn73H079fz+lcckdcWbE&#10;Vw6x5AUdTlWxj3q0kkbYUSbeoU8f56Hv/wDXrJjcs2Ad3o4UDGOO/PT/ACaswTy3EiuX+bOMN3/P&#10;v0/zmuWcTaLNGOXZ+7lbnPZuMf5/zzUyShsIrqobjCnp/n+dULe4Yyfu3Zl3AHacfnzUiSMciN8d&#10;Pu44Oc+ornkjaLNGKTy5AobouWx657+vapUkD/fG08D5l6Dp1qkkykeU7srHk7scdP14FTB1Yb2K&#10;n2ZR0/P61iaRLJdIxlW24Gdvqfx/Sp/M3LlFXj7u78/w/wDr1TidGGct83Rh1xn8qmjeTO4N937x&#10;bp+X6/X6VMkaItiRN+GDf7Qb27daejfKSw98+w7fT8M1Vhdg6+WmPmG0AAfpU3m748h/mHH3eOn8&#10;qzkWWo5AFAA9CcN168U5XYY4+bp8vaq8bqeGf9Oh9Kesu19iN97kf5/z/WpLLQYAMMDcPu7ec/8A&#10;1/8A9dIGG3/aYfN/n/PSoRcAEguG2knr096GcbmjKN246Z/z/n0qLAWAzIAwc7eeOePX3FQyTMR8&#10;+P8AvrjpUcjeY23IYuCOWwKqyzvy+5QzA4HXB57UjSJM05LZMbfL95c59/xqvPfsqtg5wCTkn/J/&#10;X+VQvP5e7BG44DHGOeefaqMt0xk8sy7hnGP4fWs5HRTjdli5uyBhTzGxHBHIz2H1z1zzVGfUo3fY&#10;7kMBnOAR/wDW/PFVbrVH8xXWLdxj5c85PX2HTP8AWsy41PacjkFgTliuff61x1JqO56VGi52SNQ6&#10;kBwwxuXH3s9R1H86Z/axPzpMR9W6c8gjrmsVrsuy7G+boW7L9Mjn8aa9wxRUPzLn5lB69P8APXrX&#10;mVsdTh1PYo5e3ubH9pyKNkjcbuPn+6O/Ttz+lNN4Vkba6tuwdu7Oef8APXvWTJdIknyuN+0g7loE&#10;zjPVvTaM9scHv3/z04KmZR6HdHAdzUkvpWZ2Z+GVcLzjr+vJ+uKH1BmKuDtbJB+bJ49+/wDn8c1b&#10;eeY4CkrtGD7DjA9PX1H6Vct9Eu7lMSNktx8q/dOc/kOfbmuSpmjN44GPYlaZIx5m5lXn5vzz+OM0&#10;iXrxNlNvt34z+lTW/hxnQL87KuDt9foMH/P41ch8NhCD82Nqgrjjj6HPp/j6cVTMoy+0bxwvL0M3&#10;zHlZvLVsBvmA4b1x/n3pVF2SvmA9cBdvXnPHaugg8Orv80DcVX5mbHOO9X7fQFBVdp+6Mbu5/wA/&#10;571wyzCLNlQstjnbfS7iQhnXaq99ue3X/wDV/jV600eULvc5JXBI7fy+hrpLbRWjG3Yevzbvrnj9&#10;auppMW0sR/EDt2ipjjp9DKpRiznINJfLFyAG5PJzj/8AVSnSg4VnK5VcjJPyH0rfl00hQUDfN+OO&#10;c/1/Wo004Ebiu33wOlddPGTZ51ajEyILR3+Zh93npVuG1O0fe4XH9fxrRj08DAxgY7d6spp6g/u0&#10;z61308VLqeXXpWZTgtznaAVbdnC/nirUCHGXA3cfw8EVYhsZXClT1+9j3/r/AIVMtr5anPRefvYz&#10;/n+td1OsmtzhlTCOLOSMZP3TTncRgNuwy/xZxnNNDbFK7s4+8Q3Q1XnvQrbEfnb8y8V2RqnLKl2J&#10;p77YuCen8O31rH1TUgN3l87VzlV5+v8An3ovNRUAncM7uf1x+dc/qGsxhv8AW7WYf6vHU5/wH+R0&#10;09tFGfsZS6Eeoajuk3H+HJbrxznpWVd3cSv5szfNjuBjPrmoNQ1ONRmOX5m5Zdoxx7d/89c1h3Go&#10;SSSqGZVVsHbuHDHvz9OprOpWubU6Ni9qOox+S0MrfKpJboeh6Y/L0/LGcPU9VhExVX3Bsbirfryf&#10;b8fbvX1DVJlTMQ6N8qqckj1/P9T7Vk3Gph1XIdl5+UE8ZyO/OR1rgqVOx3Qpkt3exzSySvtZuQRu&#10;I4Ge/wBP8nIponONqRsNqqVP936j16//AK6iyEl3+ZHHuddyqOvtzxk8fWo57iJwv71ZGZB8yr2I&#10;xWUW3ubFtJI0K7FXLJyM/wCcDH8veplvYvJU5B+ZdzdMDPIz6/X17msyNZYo8bdxZW59OMf4nHP8&#10;qjDRCfyxFtKxgKjMAoOemPw/pRIqJtWjs7eZM+Q2c5zwoxzz/n9Mb2nFoiTI7MzYCrnr6n+n1HSu&#10;Ws72KfZAN2AudvPy/n/UVv6QVaNmkbjGdv3s9s/54/rlzSizRpSOjtyYWwxGTjhh93nHX3/z1q8k&#10;v7kAyHdt5TP+fbj2rLhDRrjdt3c45Cn/AD1/AVdjf5MO31GB6D17f0reM7nPKNjWsyzOI5GU7myM&#10;ZwRngfX/AB+lbelGNXVUI27tucZHUj8OMj/PPNafOIphK0obucfw854P41u6Vc4ACZO3p7d+np26&#10;VFX3ohF2kdPYdQd3GML7e3+f6VqW43FT+J46dqydMcAF2POP4v8AP+c1pwTbTtJHbk9f8/41wSVj&#10;spyNGyWNXxn+KtiyAxkVj2LljtK//WrY08gngc4/OsnE6oyNa0TA2irsKjINVLTBxkVchAxmnGNi&#10;JSJoo/apljIPSkhPAzU4UAZP1raMTFyGeS1FP3e360VfKLmZ8R6wxPzwxYHYZPy56noMnOffmsW5&#10;hMxaR1y3JDLjaT7fmOgFb+oOiP5jFWVlH3QOcHj3P/6qxrtiG847cbuAx6Z/DkZx3PXv3/c4n4ay&#10;rGgVl4Vhht47dehBOeecYz/ha05jJNhlZghA6Hcv4+nr1qmxV8sWVl2srLsDdeTnjH8xVzSYx5ix&#10;lOn3gf4TjgfXJz/nFVLYmO51mhrkxxs5X/gXXHfPTue9dloKska5lyP4VbFcfoRXzI2TdtC4+8wz&#10;z0/z+tdfoq87Q2NuByffjH+frXHW2O2judXpbYAOAvbvxW5ZZxjP51h6auUV2PvzW5Ybtoyc9ute&#10;HWPdoGnbgcY4qd3yCFaq8ZIXK/rRJLjgj8q8/lvI9KLtEjuZ1C5zWPqc6hfvcdOvWrl7OQpKj35P&#10;X/CsLWLsDcWbjphuP8+n513YenqcGIqWRi+I7rCMxTLLzuYd/wCleZ+O9XkgjZoHXv8AKT/DnuB3&#10;7fiPw7TxRfhAWBbA/wBo/wCc/wCeK8k+IGrIu9ZZirfxELnbxg/z+v519fleH5pI+MzXEe6zy34m&#10;eKFDzCJt+xc7cAqewGcemOmTXzf8UvE5uL5wJpI2jIEkm3GRk4G4n1HX2P1r1T4t+I90sxF4FX5h&#10;J5ZLHvgc+ueu7pxzjNfP/jrWppb7bADMmHX5VOecg9zxyO3O49gK/RsHTVOlc+CrS9rWaOL1GWdL&#10;z7c87SDAG3cFaTsSRuBPc4GOpBFZbJb3CrHGYWk3YBeMHDY6EnA52kdAccDpWlPKXt2S5lxJ13Q5&#10;fOc7fvdDkEDGfT2rPb5TutTH5CjY0jkq27+8q4wOTjBYDoe9bTka0qWpCST8wi3tu2pJHKcMGCnc&#10;CG5OR1yeSRxnFVD5iQpIbiQJ5ZC+Z82HK5xhhyMHk4znPXJxsEGd40l83eu0qMgtkYwvX3x+Z46C&#10;hqrSr54jmCB/mjPGHJbapxjHXjHUDB61yTkelTjZGU+8uLGSD94qrum44II+faPlB9OeigZ4LDOv&#10;Slqt0Ta7pFkPl7mRtwAZtwOTkA7jk5HXoMit1bGJG+SNNrYDSMx7D5jk4/iHNZjyXFvdvDYXDRoy&#10;su3yy6M2T3ABAwASeO+O9ctRnVCJjyyLa27Qg74JJDIP3aqrZHzE/KeTyep6ds5GNqDFJ/JmkWNu&#10;fJZm3bGYDkkbecDHXp6kZOrqca2kTW0kccHlzbkjDZk2tyh+bpwCcjIAORya5nVNSgZlQXMkpjXN&#10;wqsu52BA2uwPADNkYOflzg844ZyOqMVy6nN+IJp5bbZbPGqyBpLgctt44Az1bBJ6ZABwcHnj9duS&#10;mZpt2FZWRhjLdxgg4HH1PI65Bre1vWbq4s5rSWF0+9tVm3b2z07E4B7g8j8a5fxA0E1wDGgSOOMf&#10;NySeCc/e9uTwOOg5rhrVLqxpTprmuc5eS7jujkZWxnr0z9e2MZ57/QHKmkLS+aHbbvI9+nXj/Dt9&#10;a0NXmQFSkrLDtzuZNvoOOxGc/TOO9Z7CGR1WJTu/u5wfbnP+GfUV49SV5HvYeNo3LFi9vP8AuV/h&#10;+VdvHTPGfUj1rpvDsJjCyOsJGQ3mEYGDxjOM54xg49+xrnbK3xDtMob7u1duWHJGep+v4iu88IW8&#10;sc4aSFdylufNGEJHy/MPqwyTgbSecEGqXxXM62srI7jwxEjwK9/I3m7mWSVo2UEEAnIYcjoNxBPQ&#10;kjk16B4dsQtyzNJFJ829ZJFGXzxkZPUYH4np2PJeHICloqAyBiyuqsoBCjaRlcckdSOO/UYrvdBs&#10;0RVkz8qrgB4z0AB5xgnGWwc4P4jHdTMXE6TSIViWN5Y4/wDVncqgbeAox69M/QAj6a9lZRMvlTQb&#10;cQ7WVvlwd3bP8POAcjvjHSqWmWil/IE7K0igSRxwEqN3UZ3ZzwwAI6/Wt+PT4XvEmeSNRKp43Y5w&#10;cdsdMevXtwa7YmTGQW8IRoLhgzYZV2nr1wQ3Rsd/TIOOMU6W18qOR5YzxhR5a9Bt6kduq9j1q/bW&#10;kTZUBXLSEKsiFsqcZBPpjPUc46kAVYu9OmEjGNo2fywEVgAWOSNucfjwT06d6vlHzaGOtkJYmVmW&#10;RgTuYzMcZJyByeTkDAXpn2qK6slktFS7CKJFIKsuck4AHQDj6dzk8VsW+nmT91dy7vMVgTuLZPbO&#10;4dAGOOuce4qCC1lkjBIbMgzIrcEcdMDtjHbt3q0jGRkvaRpGsvzKY1CxqwUjzM46jBwM5z+PWqD2&#10;TSSzkhZW+9EWLJkHG7d2zz9SOeMVvS2sqSP+6XzVP+uVcr06n6nI79j3OK93CizqUhMLZ2DPzFiM&#10;4HJ4ycDGMGrUTBnP6x5BtWlKSCTcHZdny/TnOMDp0P4dee1aO4tvLgllVY1Z1kZD8p7L14HPbI65&#10;yeM9Tdr50vy28WY/uRhflIXkfNjORyBwBgjnFcvrygKx+23Dbl2yFZCzIW9Pr07cdD6RNe6OO5xO&#10;vRwC1kis5FEkalVLBRgMOo+f5uRx+mMVx3iGJLeM3sEm4qpRpG+9sAxgEgjGSScdfUc12niS38lW&#10;MEAVfOVSslwcgfNg4Awecnn357VyXiAyW7SPauokJ3MSxKv8vX5iQBk4zwWI/GvHrHpUdjDgeKG9&#10;F3cSXMi7f9W8ZVoueEJPI52nsAc5J5NbWjK1n+6ih5VyPK8ssvAI554OCuQMY5znjOQBY2+oNlmi&#10;3Z8yLduVRyRkHrwFIznGB7CtnTWhSTz/ADfMPzOu2EMoG0jHDgnnAz1I6ds8MjqgjrvDb+anloUZ&#10;vMO0EYK4JGAc8+o69u2c9z4XD+fC7oq/LtPlqcpxjGP4vfuDjr24fw4HhaNvKyZOrqm0Fc85GefT&#10;+Xau70iGIDaWG/rt92OCeSScd/oOmTnqo3Ca0Ow0i4VI9xu5PKVvlZW+6ucFuO/6ge/FdVp/nrtd&#10;ot7GL5XkGdzEdfz+nXHeuZ09orgLJHFuaXJ54w5XgcDjpnOM/wA66TSk8uEJIskoZQzo8eC3PGAD&#10;028A8Eha9ujL3Ty60Tet5FT9y8mJHb+GQtglc9hwOpz64qw6/aFdrvcvy4Mgj4bBHI24Gccd+D65&#10;qG0G91aTd5mNoDLuyxwOcYIxn0+uKs+TEkMkeWHy5V44yAOhxnB4znnk49e3ZHY5TMnWKYgMwbLf&#10;KvmFlZsEZ4HsBnjntVNi3mqrhsMxy3PzEHOf0zk+x+u9PBNcRIgK8fuy2xhuXORn8P8AJxmqFxbN&#10;EZXdEVWGGVJB1x93kduueox36VlVhdHRRqcsjAvYF2eXKR8pbzAwJ2H2OMHt6Y9qwrqyeKPaZULL&#10;tAUALzg4x16flx74rp7+2SUmSTJIxhuSR0+b3w2B+fXGBnanaKT+5tFTgJjd05yCMjPoevGB9a8L&#10;F4c+kwWIehx+pWsW4Ku5Tu27gvUbcBuTkcHPPA245GQeY11JntthTOybaxVicHGccnBGM88D8c57&#10;jULGQSmRE3GRiVJ+8oz1PHXgjHQYGc5rnNQtfLCvaszDcyyblxhTxgjJwO+eoP5V8fmGF5rn2eX4&#10;q1tTkbuKYSbpU+XdtYNxwSenHPcde5PtVBgyz4j3NtTDMrcnGOmOn09uvArc1OPyIf8ASDxyJJGX&#10;pz6Z+6M9+RkVh3FuxAimkQbT++Kt6g5xxtB4HpjJ56V+f5lg7O6PucDiOaIKituU3HCsJdzMHJXn&#10;A4GMY3EZweF78VcN46K0ltv8obiDNwobqSeenI5Oex7Gs25K23+lTTMJRztIzsBB5HHb6HjHU1cF&#10;xtV7b7SWZY2CSTKAG6DPsfb8O3HytSHKz3qcuZF1lLnyZJ1UhhiPbkZbOCOTz1+XBznGcAVOs0mF&#10;KnZ8+3emfmG7HfqRz1yee3QULc7dPCsxDCQeVtUZTnOckY7HqMdu3N/T7tZLL/XFmX5tyqSd6oOB&#10;wehB/AdMGuZnSiaZmeRSHQrJ8rbY8FjjnJPv+vpgUgjEIYpCu1sD94pOxeRkc5GfqccntSRmzjQx&#10;okK+UoZWUkbgF7ZPHfv3OOtEcrwKv2tfM8s/dWI8gckj3xn8Bz1pDHQY2faFdimD5e1znBBHAB4w&#10;DjrgYxzyRYkhNo/2UXLwxqwLMMMAuTgBe3A4+hx61XIjgDQvtYqm2RmBGWz68cYzzjjPqamJbz4v&#10;LnaML/e3EZA5PHuQevbHYipkK4sZklRobdmjRcKztI2SAuQAO44x7ZPFJI00duJFm+d2y7ZP3SCD&#10;hjnPtwM5APTNOE9o8jXNw+9vMXax257dCeemexxjr1qGWWNm2JEu370oKkHoc98Z9iAfTAByKIuY&#10;kjuIVGQ+0KQqOobJ+XdkDqQcc8nj8BUdsgkd8P5Z27mxkheTkYyOPx5P40Q5hgaIlZPnIZUOGy3T&#10;nknr3HPHQmrEaRBlSGNvmb7ki7sjkYyR6+n4cnFehhaLnI5a1TlRMHV7hykxG4fvOhb6/wAievJ6&#10;kmr1taPb3Eb7tu5sxsq7mCEeg47A/wCGcVRtYyZ1ja2U/eZQ0jcYGMZ7j6YPp1wd7SreSRt06b3k&#10;j/eKigliABjpnpgjOPqelfaZfg+Wx87jMVoT2tql0xee33852M59BjHzZzjg4I5zircVt5tsz7Ff&#10;5iUZmxgYzgDHJ4Ax149qjSMgx+VJ+44zG3O3PJxjooA9cHPB7VoRWl2xa2Vo2XaEWTbncMgHgHn5&#10;c9+e3pX2ODw9j5HGYjcm063/ANIWO7j+6V3SdSM44PoMBec880rWrNbt5lqV3ojfMzc8frkf56Yu&#10;wQxpb/u2VQ7HenUbuMjHJ645568c4qQwkhlnkXdvb+ENjj7vzcbRjtxyM5ODX0+Fo6Hy2LxGrMm6&#10;l85GR5mjZuu7vzwccdk+mAO2cZV0xEUi7W2PjYyKcZA7cEcjjHXHHXit/U7K3EXnTRtkMxVs9fvc&#10;/wCPpnvWLqMixrIiqI0kbbHt47kYAJPI45OT+or16dE8DEVjmdTby4pZM7ZBllzBxgEADjI47Yyf&#10;qTXH6zPcOy+ZKxCTEw7l5K8/MQcfMCM49CPY11GpJ5ZyLJW4I3bguGxn+HGCW/T6VxesNcRW7Rvd&#10;N5gdh50TfeJ+bABXvyM9j0zU1lyxOKMuZnLaq24ybZmdEjXrx5nHBHXOd2DgeqkembqO6a8mmZzt&#10;Z90jTMuQcZ3AHpjnkd17dtHU5iN14bpy1u+FLOGIGeWHoQDu75z1xyMq7uFil8p7kGZUVRDsCsPl&#10;HIIzjOegGMse2M+PiDtpC2kQjuY49m6RnYBpSducnnnOcYyMnp0zya39PWeONzHcxqnyN8/3cL2z&#10;07MOOxOBXO2nnCeMW5Xy5GViu4qVbPHCgjvyffk8Vv6Rc3CXEJLHPnASrIoPJ7Yxk8L1yOnUGvKq&#10;HrUfhOx0iJrqSFo4XkDSY2rxk9eBk9yx5xjn8e20GBJpVjnVsx7UaM/dAUDgndz9M8fSuI8LQ21y&#10;6o5Hl/d3btvm59Rkfic9O+MV3ul3VxHEscafNt3N5k7HcevbAHOeew9TVUjSXwnW6Dbyfu1uN+2Q&#10;gmSNQxU5BBzxz9f0NdZp5kfy5pYtu19ufxPHsM/hgk9evOaND5xYY3ldpaMgEsN2OnHU54+nOa6j&#10;TYhnaE+bZuj3IepHQen3jzXrUkcdQ1rItM2xYCx3fMzL/D6A8A8dgOefYG39nRLlo5GCqwG3p+ZP&#10;TOV5+gPFR2ToYme3HneXtEkn3WYEYHOcHocHjp26i5Gn+lM5C4eTDJu45/Dg8/yziuo5pFcKspUP&#10;K3JIfau0AnPyn8uvtQgECBPPwjMrKFy2cjrnGfTrnr34FT3KncqKSp+6dsm78CfxJ7Dp0zUbLauP&#10;nlwDJ8rIoCthc8EcYyABnqB6DnopkSIreaSHzMxxgKpXy2jO8Z6DPpgnp3qBmmtX8vczLMM/Lkfy&#10;4OT1z9O/FmWZ0k8uG3VmC4VucFT6D0xj2xk55zUbQRwTiArn/ZZRzgfdznpwfeuqJzyKPnogW6ty&#10;pw37xWiKn7oXr1xgHp+tSRIqF5Yx8i8fMFOcY5xj1wcf7PfgU9YIrYriNZAo4PQDkj68jGSD0x25&#10;pItjyNtlKt1XbH8qE98eoBAH1HQ9djEdZBJWXfC+WH3kJwAOmAPY/hnjOCK1tOSFyq45LcbeVPOC&#10;Djvkg+uDWfbRJFe/NEzj7nyKTg9CcdxgZ5z+vN61hQlIp4SvBLRq+N3Xrx6dOfzNS0OJoWccUY8s&#10;KrMvC8gZP5HGOfzBx6Xo1kmEaRlVHXb25HXp16j8aqL5RPDFdsmMeZwRnB69uD1OOn437dRIPLWE&#10;O7KyruGSxJPHtj9QeffCRrEsWoQ4EshZVYg7o+2eO/6cYz3zirFvHHAQZSseY8mP+9xx3xz0Pfj2&#10;qFlnmj3ybUHmFZF252jPI556cdP8KtKZWfzkm8zZnYzxhtvPPHtjvwe2KykbGhFE5kKiYN0Quw+7&#10;nnPUeo/D0xVyyleIBCeZFU7QuFByeQcZPYc/y604dqiNopNx8s/e7/7OO4+hzjtWhBbNJIJCTh23&#10;quMKOowe5Pt71IEiTKY/tJf5nZAWf5WPYD3H09avR5D5Rm+Y5UjqOvp/n29aKKLeZgfmYLubeD09&#10;Rj6g881PEGRWaNVJVsgqoGAO3U9Pl/x60EyRr2zeYASq59lznknr0x09MfiK2rBpVOxBtG8/OEHH&#10;PPr+HH5cVz8DLMdwbDtwVK5+o59P/rnOMVraVM0jmCMsrhhuBUqpx1Ge3b8/ypGLOo028RpM/aJV&#10;ZsAr1z7jjk+uM9811mhXDAFvO4YluBzjGc5yOM1xulyBpU3p/FtXa2Op7ce2c9vxzXT6RcgMoUIw&#10;5DZxleff+v8A9es6gRep2+lTyHh5BuTgqw4PH1/zmuo0ydZNoA3HK7dzf59a4/R5FUq5UhiPnbOc&#10;+/68Y659K6jSpcpt6Y4PuccV4uKielRep01lMQnU1sWsvyYBOfbmsGykJKrlsL3z0/Gte0c/dLH/&#10;AD/WvDrR1PSpyNe2Ygb/APIrQt3PU/jWVas4woH/AAKtC1kOGGK82rE7acjSily2PzqwjHOf61Sh&#10;kwM1YRiOM1wyidcZFgSc00s2flFMDOFz/kUoyTxWXKXzDt5zQX77qb5UjHj8Kmg0+eVs7OtL3UP3&#10;nshoY+oxTlR3/h/GtC00NzywrSt9HiUciueeIpxOiGHqSMBbWZjwvHWl+xz5/wBWa6QadABgLTZL&#10;OFRwKz+tR7G31PzOb+ySgY21PDabcbhWrLbxqDlVqpcyRw5Yj6VXtuYlYflInZIV3EVQn1Ms+1DU&#10;d7eSStsQ1BHHk5zRzR3ZpyPZGnYyl/vd60YMN0FZVmxB2g9eK17JB1Nc8pX1N4xtoi5GNqVVu5Ce&#10;hzVi4fauKz7h8nk/WsehqRTkEcmqkmeoP4VYlJPGKrSHjNZSZtFERLZ60jHFOYYPBpP4cMPasjTl&#10;IXTjLGqtwqYw1XJOlV5wdvTrT5rBymLqC7Azk9vWua1m5EKszOfl74zXU6vtCMB1xXnHjvV208MQ&#10;xXj7x7c1003zMxqR5Tivir4hSHTJC67uuV/zx/T3rwuK9Ei3mqSkbY23K7D7p74Pbntjnvgdeo+L&#10;njuKWxkjU7gy5yFxjjPUDp7Z49ua+afj78b5fBngi8s7aVImELbtzj5sA9RngcAHHc896+oymhKr&#10;LlR8/m2IhRp88uh45+2N8WPh7DrrPqFp9skX5o4xgqWUZyeuDyAPpxXi1p/wVS0z4Ut/Y/h3w2LW&#10;ISYdo4SSg6A4OB68dvfoOE+IGqan4t166ub2cyosm2RdxGeCxHyjPAGMc9e1eUfErwFo9/atdw6c&#10;8cjcxoyY3dfunb8wJ6nJJO71wevG4WniKj9o3955+BxOIw8U6NlffRX+8+1f2V/+CpWiah8VtP11&#10;pFgklukWYM3LKxGVIHHGevPHIBA5/an4X/EDTviB4OsvEOnzrJDcQhwwbk5/z+FfyN6VLL4B8bwa&#10;naM6xwzA4kZlBIOScqQcDOe3XtX78f8ABGD9sfTPif8ACq08H6tdbbq2XZG7SZDcn5R6cdu2K8LE&#10;YGPsWo9NT6DCZlU+tRVTaSte1tT9CJn3ZDD39cmn6Nfm2n8pxtX+Hr/+qoCySxR3ELknqd3B5/z+&#10;lRvPsfZghlI7denH8q+RrR5Jan2FP3lY6QXSrGRnt+dNWRXkVpdw9cZ/z6//AF6ztOvvOjMO/wCZ&#10;Vwfmq2GhAyG+bngf/XrycRT1PQpS90sARqM7v9ps+vr1+tNdVYkAAnpu3D/Pf9aapWQbJGYfTHrU&#10;m/cm3f8Aw8dOf8iuOUe50RkRsg34wD1wQM/5/wDr1R1Bcq252Py4Zh9evp/M1eVRnEkhbaPmCjOP&#10;eq11G5Y/KeD7en+fy/GuepHQ6KcjntWSE8spC9Pmx+XQ/wCSa4f4h+H4NU02WCRG24H8Pfv+B/z1&#10;r0TVIm27oxtypZW3Ake/Ofp+Nct4jt57iJl3DaylBjGB9OmelcFaPunpYeVmj4r+Mnw3j1e3kkYM&#10;0kEzOvQ4XDYGf89O1cZ4b0Zp4v7Puov3gPl7W7HpjGenGenOT0wK91+JGmrpfiy6sbhf3bnepKjh&#10;Tyc+vOP89PKtf0KbQ/ES30ORG8q7eBjnOeDgjGf8nivCcpRk4s+jXvQUkcT8WP2dND8b+Gby3Nms&#10;3mKQN8ec9eeOc5z9c54r5J8DeLvGn7MHxYXQ9Qdls1nZWhZid6Yz1HGTnJHUcZznj9MvAWmJqGn7&#10;bpmKlMNiPn1OPb8+nOea+Y/+Cgf7Mp1rRZfE+gaYzSW8efM3HJ9u+RjOePrzk16mAxSf7qezPKxl&#10;F39pDdHt3we+LmnfEXwzba9pupxzeZtCsvZh1Ug9jkdq9M0LWWiuI0F0yqwJjY8DnPHbBOf51+Zn&#10;7Inx/wBS+Hutx6Dqt3cRx+comDcKP4R36Yx3Pp0FfoD4I8VW+vW1vqNjdmVZMfN2PI4JHfg//Xzk&#10;a1KbpSstjOLVaHNbU9cs9SNhcIZiHYKFVsbsc/8A1vfHAGOTVy51ndKsiM3mYYk98bcY68cDHPp7&#10;VgWMzqYS0z7NvooBBPyj36k9cfiafeajGGkjjJVpFGGZsfe9BkdM/kMdORHMY8p0lrrkEepQ2d0N&#10;0Zk3N8pIJD4wcDkZAx6/nWjYz2wWaaFmVfJIjWMlVH7vAP8AT2yAO5rgtH1a3jSBrpFEYmLsyk7m&#10;YOp56HdzjH4DgA101pqqQ6exWFv9S3yJnacJ15J/zx6k1zEco3UNI/tLU1ezdmh3OjL8u376KMbf&#10;TB+nHcE1m6tbC11BUaMtGrhl3SbEOWd8YxzyDxjjGTkqKvxeIZWu43WD5fN+9uzgiTkY9ckHHP48&#10;kx65LbXTR3Eg/eLDu2xyZUYViOg4wDxjnI4yeazLUTGlvrKz02W1gjXd5b7l8lVUN5W7nHJ7nnJ5&#10;5/hBjWWKPRZIo4fK2xTBfs0xVh8iAfMSCTnHPBPyk4BIqCWwW7a5N1KkkfmMnlphhgIg6e2P1HU7&#10;TWiI1+xyaf8ALErK25UYLuzIuSQRgE8nuP5AuPluyn9lmtrvzfsFus29x5nytkZWNSBjB4yMcHGU&#10;6YJ0NXuUlYvYHa+ZMi3UEcyIF5U5wSOoHIzj5lOIrhLfzRDBA0oMmG3AMu4zAktxn+Ed+QMHqpq7&#10;aWUUJKSy43lXVmwQcuXPPp0P1yexFTzFqPQzprySWRvMtvm+VV3My5DTDkFeOoyDjg8jqSLNk/22&#10;8t/NsY3kDB8AMAP3pfIA+7grn2OecYass2rjUYWklXZ50btNtA37AzE9fcD9Pu8DT0+QwzRklW2K&#10;qsZELEcbfU92/THIxQ5FRj3H6nawWSxSXEbM3mruVOqjDOf4ffj0J57NVa9WT7DDBId5ij2qyeuC&#10;O5GPvNnpnHNRa7q9tPNIFZjtYj5cEY4HPfOARwD9exxdX8RRvlp73aoyPLL8Y5zjofX0HFYykbRp&#10;mx9otrpWu926QqcRGMjdg56N6jZx69c4zWfdaxZkeQ33GyGPHzZyM+3GffnvxXH6z8UNOtYGtLIL&#10;OzNlVDfKRjrkY4HPr7dMjBvdX16a43TOyxO3MYZh6cY+uD/hiueVU6oUjstV8c2FuZBbyhnB4Ugc&#10;Nnp146GuN8TeP5715IbG7WNc/OZeD7DIJ45/Lis5YZHd2kffuY7NzcfU/wCSPrzjN1+8hghZlaLb&#10;1VVYfK2fzz34/XmsXOTOhU4xK1xc6rqs0k95qsjeWwPzMfvFvTjnp/nmsPxBq4tLZjE21to3L5hV&#10;hzycd+319PRy6tqNxOttbwyuxUKyqPut144Oewzit7w18INZ8SXS3Gq27Rw+YrR/MeWzxnB7Z9eM&#10;dKqK11JkeZ3set6+psGsSUZiF8uPIHXjpj8v6V6h8IP2cVFsNa8QRbirb0yoHlgf7OTk/nx616l4&#10;b+Eml6NAt1Y2Q3t99mXaq9/Xnj+QFdd4ftYvOazEzfLGeOijGMAdgD8wyMDIPOa0dR8tkZGXo2kW&#10;GkWn2Gysdyx/JtWPlT0zx6EDpk9OtbFtqULxxo022Teo3Fsgkkg46Y+Zeue2MjOKq3Fv5Nw1m0f3&#10;l3K24qo5wR691J/3OR3rK8Q6vBodv9quLpk8pRuKr8ytx3/iOB357c98rhrJlvxd4gs9Mha8jl/e&#10;EszbRu3cDpxyO3Qfga8p8YeP576YXLIyw28m35t2Mbhz2z/D061U8YeOxq1+xlnx822NpABu5x0y&#10;ev8AiK888TeLbl52ispkyxCr8w5ODleOSc9eAcH8ax1nI7IQjTVzfvPF/moYJ5GUbmQyR/xYVvXj&#10;GMdB9eppPDWgal4n1D7KkDD5c+ZGuAoBHJI9c9f5VD8P/h5qniVmN0rfK2d3K45zkHJPTPP0HGSK&#10;+gvhn8L7S0MPlWqpGI95ZlIHGPX32568jvW8aaiRUqWKXwq+FtrBJFetB+7hw0jOgBAA4wT36fmB&#10;9PZ4LuC1tVeLhYTsA8skAB1Xgjn+EnH16EZrNubWx0yw/s60jeP7wXapBPzIhzjjt1PHTqGwMfUf&#10;Emo2NoYJ40jhZg6tGxdnJ3n+L6DluckE45wM45XqPU0vEfimxbzIbhjg4Z4ZieRhj90eo7dTgjPF&#10;cbqetloRp2kSvNcXCMkcQAboAvb3PpjCnbknNR2VzrXjLUv+EW8N2byTuRudW+WH5VUu+SeO/rgA&#10;HAzn2T4UfA7Rvh+39sa1HHdalIc+ZtG2LI5VAehCng9cenNVTpTrS02M6lWnQjrv2Oa+GvwCGqR2&#10;+v8Aj9FaSTHl2MmQD127jjcB6Lz83qeK9UD6fpsCwaapjZYwFVVHy9hgDtkEEAduOtLql+I7dnEh&#10;4BLNC2AOh9e4+bA4BUcknFYd3rt00nlsY2Zf+WhmI3HlDkDjkhcjPIVvcV6tGgo6RPLrVpVHeRY1&#10;2aaWES+bG0YAKs0e4ovGBwccDK9cfIck44wpWWcqLmbciLgyHtlevJ68nnrkk96bc3JE1xDtLLPG&#10;UGQ525LnPPXA659fcmuK+Ifj2LSo10zT52ZmwZmxkHtg8j09fY+lenzRwtFzkc0YSxFRQiHjfxmu&#10;4xWU/wAqcbg4xnpgfy6c+tec+MfG0Glo8LuzSMFypk6Z7dcDuf6dqz/EHxDhsZ9sQ86T5n27Tknn&#10;A+YdMe2f6y/Bz4KeLviv4pHi/wAUrNa6Dbyb4lkYA3WMHH+76nPOAB0r5+pUrYyo5S26Huxp0cLR&#10;SRu/Br4eeI/HupLqF9HPbaauwvJKv3+nAHrnPpwK9vubiz8LRx6ZaRtGm0BVC443dQPoDn+dEGoW&#10;HhiyGlaPaxxx2+EWONVGABgcYwoz34zg461x3jnxdY7GvJbmKKGNWacueFxwDntx3OB82eep78Hh&#10;bvVHl4rFXI/FPi+x021uPEWpassdrHEZLiaZuFVc5Yn0wc54A5xgYz+Qf/BTb/gp/H8QfiNH8HPh&#10;9qEv9lw3QSZo5B8xzy2M8HjI/D2rsP8Agq1/wVA01tKvfgp8IPEckpt8x6hNbsFDsCeOpyPujtnd&#10;ntmvzf8A2bPhD8TPjv8AE3/hNLfS7i+htboT3t1IflGDnJLcYHT6c4PNfo+T5bHD01WrL08l3Pz3&#10;OMyeLqOhQei3a1u+y/U+zk8cRfDr4WRai/yXt9b7bdedwONuevGME9yOK8z8EaZN4p8SNLcxSMzT&#10;Z3SNwDk9gR1I9cg+oql8QPEt54l8TLpEG7ybQ+VCuGV2IPzZGCAOAMngnHHOa9p/Zs+Hi3RWdl+Z&#10;xu/eYYp0xjH3SMd/oOTke1H9zTv3PJxFT6xUUVstD6D/AGXPA6+HtKTUZo/Ljfc25TkFsZ55Gc55&#10;J44754f8aviDczakIbVmm3L95pO+4dOfTIHXnHWtzWfEC+D/AAeum2UysQuCF/iYkkDP5e/U9evi&#10;+v8AiE6/qy3H2mSTDPuRc5PoOvTvzj3z0rtyLCyxeN9rJaI8vOsX9VwXs4vVm54Y0+fxDqFvpsIP&#10;myTBdsat94kDjIx19PbpX7LfsKfA+L4N/BfTbS4tNt5fQrPeMyjcWK8An1A45r89f+CZf7PU3xh+&#10;MdvrOr2Mh03S/wB9MGUMrcjaST/Ef5dhxj9eLCzitrRLeJAFVQFHpXs8V4/ljDCQfm/0R4nCuBcq&#10;s8ZNf3Y/q/0+81LAhk2461Ddr5dxz61JZ5iZQ1SajBuTzVWvj6UvePsKkbq5csnDw5FTB9prN0m6&#10;H+rZsVoNgDNZ1I8sjSn70bkwcOu01i+J/DkOpQMPLG6tVZBT9yuMY60U6kqcuaI6lONWPLI8P8Xa&#10;TdaUz288R2HgHtXzb+0v8A9H+JOi3HkWKNP5Z+VYwSxHI47nr+favuXxT4VstbtmSWEc98V4Z8SP&#10;h1qelyzNawsyuMYxmvusizanUlyydn+Z8LnmVVKUeZK8fyPxJ/ai/Zj1bwfq1zdR20kat8pjVCN3&#10;Pf6E53E9B0HIr5T8ZeBTbXTS21vMySSM67t+zcQMk8ZXBYcE8gmv3V/aE/Zwj+IHh+6zorGYx52L&#10;Hu3Nn9cY/wA81+ZX7Sn7OOteAtTmNzp11Ip3ODLCNqvhsAkDgZyOwGO+a9bHYRRbq0dV18jz8BjP&#10;aJUqr16HyL4d8Q3mntC06sskbErMzBWbqcg4GMlTxjgD3IH0N8APj7e+C9Uju7a8dWUZ2BvvnqMZ&#10;OccY7jjGe9eI+MPAkmk7blI5gyq/Lw8Nzgj5eg29uvqMGsHSPFF/pd9cQTuEZI8bem99/cdRgDkc&#10;jqDivFrUY1ons06kqMrM/er9hT9tzT/E+nWukatqqszYGWf7vyg5x7g190eHPEtlr1hHPDMrBlyG&#10;VsgV/N/+zx+0Jrvgy+t7m2u2YRxrt2sAD8vsM9vT+ea/Wz9hL9tXTvG+kWulajra+cqqrrIQPm29&#10;Bzjj2rzZXnL2VT4uj7nbGPslzw26r9T7pWQr8p/OlMgPSsnRdcttZsUuLeUMpHDVd8wfdY1yyjKL&#10;szqjPmQkwJ/z0qnc7cd6tuQwyRVC9PykitKe5EtjL1I7VzgnjgVx/iS6Zdw3Dn3zjmuo1m4WIF2P&#10;vx+Nef8AizU1UsVddw+7z/8AW+n+eK9jCxZ5OKkcv4t1hkQ+u09iMema818S6/CshyW2Bs8Lt59C&#10;O/55710Hi3V0aVnKiRVywGOcDoP89K8/1aSV18syFlAJzGx+91B5xx+ufxr26OjR5VRJ7mHqlwZ5&#10;tyOsnQo7D3OOvX/61QRwyIo+0J8zH7jHpk9B/L/9dWBAwg2SF2D5Urt9Pmxn1z7de/OAiLIV8wMd&#10;rSHfhjkA/gOx6fy7erTkcslYi8qIqFbay7flVl5z2PPH1qyI4miyAWV/mXf1HBODgnPbnPf8aIxk&#10;qJNrDdlirDHTkevPHr19Kmtrbam5pHyrfO2APbP1wPpyfauo53G7Et4gkqzmRixY/wCsjHBxn/P1&#10;rQtpYxEvHy9V98YIP+e+PWqxRYshVyvDKVXGCex9Pzz71chDxrsiXd0XcrD05/Ec/n9KmT0KhGxp&#10;WQH2f75O352by/159MfoK0tPZWUKkph2r8qoowCfw9T29Pas2yRtjROzKy7vvOc7vXJH19f8dSyY&#10;xBfLby1VsZReCPz6Yz/9brXDUOync0rd1A2qQ21vlT0468/T+uauWl0YXG5vZdpx04HOfx/AcVlw&#10;ykKqyjayjDbTu+pPof8AGrkYUBVLFm6su0bVXpn3xx7VwyOyBftpI9mYzjn70gIAGO+Md/8ADOat&#10;pIH/AHZ/vZVgeQc8kfh+HP4VRhdjnCfL1jzx2HHr+NTWzHKMfmWNcspbvuxzn2/XNc9Q2iacZD7Q&#10;Gbc33iV59uv+eTU6SA/OZAy4JK+nII/z9KoxKTB3Vd38IPT3/wAOasqTIdm7GOQoHbqSfX/PWuWR&#10;tEtI6soeVmB3fxc//X/r9KnEjjhE3Mw+UN2H4Y/kOtVYSJSrAPG3Xdk5/wA4/lU0IfzFdh6Z+Y55&#10;PI9v8isZGhYXaxXEi8ZODj5fb+XXp/OaGURrkj+H+HPPt1/zgfjBE425B3dRtKnHI/z6+vrUsboA&#10;qz+nzf5+v1/WpNCxGd+7B/BW6/r/AI1J5gyQxwrD+YqEFsbi+4D+Hj36cdvwoUrsRnDdu3A9fT/P&#10;5VLRoXFZnbdJt7fQ/SnrIoXBlbBPylVGR+tVg0cS4XOOMMw/+t/P2qQP/wAsw/HOcL0Hb9M1m0BP&#10;5qocLu+b5WX/ACOnWnM4B2jdnrtXH5H0/OokndVBbHqW+nP8vx5pskqbVTzGy2SU9fbp6flipKTH&#10;GXHA3Ha2MN6fz/Kq886u/Le+7b0P9OtEzefGwlLfdJ9euMf596oy3Gw4DtuXAK9j+OP8elDRrAjv&#10;JUYj523D73Pf0rMvLpiTh9wGTjP8v/1fn1Nm5kcMWMhO7nduznp+P0rB1O9BTcI+F4VQwznP8vyP&#10;865Kuh34eN2MurmCIsN/l7sDbt68D/OaqJcyNIjkqzZPb3/w7VDOfNZpEKrtZvuqG69jSxJJJ86R&#10;szYztHAOO/tz+PtXzuYYiUYs+qy+hGyYfbJ5TICDuHTdzjnB46cfU9alt7OW4GSJFb+H5duG65J9&#10;/X/61XLDSLi4YSujNlizfLg/Xp/Xr6V0Wl6CZG3fZh8uCTt4J/zxXxGLzBQla59RRw3NG7MOy0CZ&#10;0LN14JAUcY+nStSx8NiLiK2DKM/e7cY/z0FdTpnhvHziEYzhT1/Wtu08OQKmGB+bqW78/rz6157x&#10;1apsaShThqctaeH2ddnkfMxLMNv4/nnNaMPh5kHMfbn/AD/n8K6q28PxrtXy1wSSykf5/wAitKHQ&#10;ozt3L3z/APXqY+0luzGVWK2ORg8OIG5hYenX86sQ6CxOCjdOy9P8/wCFdcNCyn+rb1wakTRScbl+&#10;pHetPZTMnWOVt9BdcbU2/wC6tXItGVWzsHyjPyr0roxor/d8oY7VLDpGABs49xVxoyM5Vjn4NJZV&#10;7Hn3zUgsnC789f4cZ6d66A6XkZx16/LSy6cGO4ge/FdEaNjmnWRzT6aWbao+70+Wj+x9/DIcf5/K&#10;ugNhH0x3oa1A/hzxXZTpnDUqXMWLRI2XLJn/AAqQWUatt2+59v8APNaxtwq9BUEkWDk9PY11x0OG&#10;epQaGNFyBtPTOMf57VXnEYPlkHay9TV+cBV5OMc9KoXGC+VGcfpXRGVjllG5QndcFA3/ANasrUZm&#10;CM6qQO+Tx/8ArrYuQSMN/Fxxn8qyL2APuYL90fLjt9P8+lbe2ZHszntRvCD8zllbOM4+YY/X61zu&#10;o3KOsh3s3Q8KPT09Ov04PGK6DVFVAy7QGU88dOa5rVtiRSM27OG+X0P4/U/r6VSqSfUSiZV1dAR+&#10;amTk4XsCc85x/wDq+vfFv3n2ZEp+4wVRn5u+PT/PtWnqM5DZG4t1b5wAePp6kHP8u+POHkYF22qq&#10;neqgdMf4+n601zM05YopOUWPETsq8F+/PA5xjtiqbOkkPns8caquWbB/z6fn7VJeTC3jwrSblyWE&#10;jZ7nj9PT04qq0ksx8ueQr2/wH4c8/Wr5bj5gedCNzHG1t2VA59e/GKcXkEux3fczMCzN39MY9c/h&#10;2qKNDuKeSwjAbY7Ly3HTrz+ftxmnxRPLFsUBWb5tq88556+2O3GM1SgLmJo5YZTtP3Ccts/oMj0o&#10;ikuC+5dw3Llt3TH+cfr6E0Q20ibnjZsq25hjpxk+3/6+2aktrZxGsahyyqCdudoGf15x6d6rkDmC&#10;3OyaNI8nbuMiqx4H/wCv27fns6VeyARiaVcMdxO0Y7HJ46/hWRBbyRMof+IfvONq7uORnr9fStaw&#10;V7eXYAu4j7/4fX68YyP5T7IOY6C3umeLytwZQuMBcZyOmPT/AD71oQXErJuf5vmwRtHPUf4f/Xxx&#10;l2MG7DH5c4V/lxkdRj+fH/1q0bcfvNzxKzKvyr94Z9P85pKnyicmy/aMoOEmXPC8jG78Dngevp7Y&#10;rf0yVkdc5AyCAueRgmsCxk3dZMMF42leO/8AnPrWrYSQxOI0Y+i9Cw/w/H3q+S6JOt026jCBizMq&#10;tnaO5/zita1uRsBWT+KuRsrx0+cSbt3Kqi/55rUsNVDfJnA6kDp9ev8AnNc0qLNY1LHXWMql1XGV&#10;6gD8a2LGeM7fauOstV4XbwvXk+/41q2WqMRtebPu34ZrB4eSNvbnZ2typA5q7FdR5+Vq5W01Mk8s&#10;vPv1rUtL4OAR+PNHsrC9rzHQQ3APANTLP6msm3uDmrkcxOM1XLYXNct+b7mioPMPr+lFUFz43vyk&#10;mGmiO1QP4OQPX69fzrGuQR8uGUhvvLgbj/8Ar/8ArVs36LIGtl524IPHc8Hn2/P8ecm6aOMsssjM&#10;emR90jnt6kk/gfy/bon4nIphV+Z/L3MoxuU9RnOeP09zVzT3ZHy4653f3fpn9fbHrVNkZfk8xoy3&#10;OVOcceuOnHX+XNXNJ3PLuZGVggJY44Gf8jPrz24ctiY7nVeH3kSNY1GVVV4PZT24HHGeK7DRSSoQ&#10;gqeoVu3PX1/QVx/h4qYUMu7GPlUsTjnjggY7/wD667HR+UXb69ewriq7M7qJ1Oms2F3hunDVuWK4&#10;XH97nLD9Kw9KOVXDfNnPStyzOEAPf+9614tY9zDl4PxgnPFQzTkH5c0SThUw55+tU7yfA245PH+f&#10;88VzQjdnVOfLEr6hc4DEfL2+XpXOateHBZR2ydvftWnqV0xj4bHGd2K5fW7pvm3H5VPfPGa9fC0v&#10;ePHxdQ5fxjqLRxshb73O5uwzyOv+fXivEfiXq4W2mH2hG2tkSenB4/MdOPrjNemeOdYijiYEqW3D&#10;73A9ce3Y/wCcV4D8SNXiVplDonzZ3MBheO/OMf4+3P3eT4fVHwWcV/eaPKPifq6TSyQfL0G5mY+/&#10;4Yx7Y6ZPArxHXYZ7m8mku3bGc7e7jAyWBBGAQR68nk9a7zx3rD3dwZkmVZBI3zb9rDgdgOfw4HHP&#10;UVwF+sYhkilZdsbbpVXOWGc4BYcc47kEn1r7P4adj5yjHmlczdQt7eLbPbSLGkjgk+YNyqDnqRz+&#10;vUHkgiqttAmmp5OnWi+WX+f93lOVI3c57cDqMde+Ls1qpmX9xJ12NtC56/hz647kjjiopFeSdp3M&#10;0nTc4kOGyCBxgY56ZJOTxjmuaTPTpR6lJ1W3ikk3yTNnc3lrjgN79fyHPQc5LGtUnTyxE0f8XzRk&#10;AkgDOCTjB9eh6Zwc3ADFK14jquJNr7ocBumQcHAJB6np+FNSEWtt58jMbjOGbAb7wI/I5988AZ5r&#10;knI7YRuZ80TPOYkhZ+MxiTrtJC/eIODweT65zWTeSFpvsos42DDjzP4hk57/ACjgDgk5bjA4G1cW&#10;gihCLFiNDg7X/iA+906c+uOehrIupI4nkVlZn3ERjbtBGc8jB9D+S/jzVGdUYHN64ZfJaSedV+RU&#10;XbIuU4+8D0bJwe+Cvfk1xGtM+pQyedcSQzbS7JGQ/lnK4OCRkYA9Sc5HGM9trF7CYlmlUq0pG6Zl&#10;ZSAcjOPTrjvg4PIrjde8x38pWRYZATsViFePgtjBySQeeeg5xXFM26HnfiiSO5eaaNlVt+WBkztw&#10;owAQfXI5z1PTtyuoyNJu3W0bfNllf7x+96Yxzx9TXYeIotPkciaCWMbz5bDLZAOAAB7ZGRxnjtgc&#10;nqMCmRZHm25Y7tuTtGccfjk//qrzazOjD2MWQgBlIVi3LfL1JIPboOn4Zqraoznc0z/MMGQqRk+h&#10;98DoMdPrVye1TyfOB3fLt2SL0OME/wBefX2yY5tJlmVnyrbQokbg9RjI9hgY7D8RXlyvc9iEoqJc&#10;0VGMaxSIrf6QpKlcsgyuMe2PXOO3evQvCEM13HG0zCQLIXZmG7eqjO/PVsL6gHnkDvx2k281m7Rk&#10;ShWwjLztGTyCO+SDjA/OvQvCyWsM0kIhWKIKoddjBuAWHBHBI+XHPQDBAwNqO5jLWR2XhuFijHcz&#10;BjIrMrc4YLgDPA6Y4zks2RmvQ/DySvL5rsWWb721scd+vQnjjnIA6d+R8M2jboxaw7vLjwAYTude&#10;Oec84GOOPXkc9xp0VpGFL2YC7sK6gKSx47Nx1Hbt1B6+hTiZyOl0KBpI01B18tpG+ZZBtDMSD94n&#10;03dzzjB4GNu3tLhIVjE0yxE5Zt3y7cEYyeeOc/yrJ04WjoHMeSxzuSEAhcH5cHqAB6V0OnwI8RV7&#10;dWZlQNtjxvPqB6j2PTuea7oxOdy1LdtaFoBcTFvmYAqvV+egA/HPqcdKkdUjDNMqsu7MiueNpIJ4&#10;JGRjb7/nVm0tntlG2PMm77irtG3nI6dflz/TkU/yoQskblhtXczKgU4xz75/LselaGdzNe2uJJWg&#10;jk92LNvHAwMk9M4znHpj3S5immP2lpNudxzC20gEdMc54Ge/bnrV+8tJij/aY1MjsN3ysM4XOd2T&#10;7e/P5RvAVbznUsx+ZpDGGbIJ/Mc4xgjr7VUTOTMe709mkkMUcgDIoRlkwqrjJHcjoOfSqM0QWdXc&#10;OhC/KVhb5lxkDOAOQcd+p78jc8krG0rQ7W2bld8r8vOBk84yAD0HHbPGbqUEYiUrGsXysFbOfl6Z&#10;9/8AOD67RMmcxq7eWfMkA5JHzOmCD8vIUnHXIxnAycHnHMa/i1kUS28iouTuXjO7O4E5zwfcE5Jx&#10;0rstSiQgRwKDuIXYy7gVB5znoOv0PJFcT4liRIpTK8nlqeMYzuwOSOh54HPr6851Y6DizjdfkYmR&#10;baaRWaE7ty/eX5sZ69u38+3EavCA/mq8v7v5mZZ92EHG0YycYJyvAwfU5rufEEW+MPBasdrbFhbP&#10;zBgmCueDjpuGP7pFcfrUB84wRvu2psMqEkDklSQBtwcA54A7YBFeJW6no09jFlhurm5hMzt829VV&#10;W2gA/NgEd+AByT+HTV0BxFAxETNlvljZgXjbGMgsD2HueBk9qyLe+inmaVUYMgZp2Vtqnk4/i6Y5&#10;OD69RxWxpc0f2nEsbeS2QCuEDe+ec8EZGOnpnFcEjtpnZeF4ooLtnWVMsxAG7JGNvQfTI5Hc/h2/&#10;hxpZi5LHy2/eRyOvXnr6Hrx6E8Ywa4TRB5kqtNJ/rGUrl+R/tZ5xjj2B9cnPe+HUjaZYZgTHvD74&#10;/my3b1yMEY64z1Pfpw4T2O38PQyw/vpEh2qqr9/qvTAx75/AHjkCuk05rfllf92HxM24c85+bke2&#10;eccdutc94a+0TbpJAqlef3OOfurn68de/Arp9Ld55I4wF3DIkkMhDHlecZxgDvnvXsUfhPMrGxp5&#10;wqskhyWVGfdgPjOFAOQfpxjvxwbliVMUg2oyqmByOcDJIbPLeucjnqCDmraPscJED91UVVHA5+hP&#10;QduT+Jq4ysIt6K2+ORlOWOGIwcY6Af496747HIBjfyjO7jbuJf5ei4PYZPrx9Rzk1VmVCZjLD83q&#10;y7hIDz25I5B55yAee9yAPKwe4PyrlYY+i7gRz+O3GB3457NniCIzsdq7hu/dt91doz19Bk9uOveq&#10;kroIyMW/t1Rlb7OzfKS27b1yeFHPr6gcc5wazbq1jjbe8MZ3MVjZD0Axx1x0z/jW7dWzsC0V15eJ&#10;sxlVPA6nkHj6Ywcc8Gs6+tIhP5Y2MzZHLvvyBx16AYyc4/TFefXp8yPUwta1jnb6yEOI9rLtb5o2&#10;C/MufvYP8icH1GMVzupWEkjxwR2y/u+f9WF34J54PqRk9fpXWTWThpI98fKBewyo6nODkHA6jPH4&#10;DD1bTUijaISwqvllYxztZc4A4PTJHBwcn3FfN4zD3ufVYHEbanEatY3Hyp0lC/MdvIA6exxjrkH3&#10;6453WbMJLm3IUquG5U78HjngnG49DnkdDnPb6rp7RJ5iqrFXAblWIb6dBzjB64PSsG8tpIwxbcG2&#10;sisMHnGCcgY75HqOvGSficywej0PuMuxW2pzkjoJ2jZGJbkDd94EcDpwOOPr2PAfazPI20HazLjc&#10;s2W9R1xjBGOTkH0xUt7bPDKEtl8pfmXzVXGTkc7iB3U9efXpzQe4Mcq3F06nbt2tkHHPGMcHHUDj&#10;68cfn+NwzhNn2WGr80S1ZyG9liB/1jkSL1wW6bRjJyPrznIwMirNnIbaJZm4VVzJH93JwfXtnt9O&#10;cVQNws0StM2cMw8zcDtwD6E8DrgYye4q2LtmfyxMrTiPCMsgXZzhcY6c8dyfqefFnGx6UZXLsVxK&#10;Jyk8zBSAD5nQfKowMY4PHynn695InEYSAKiiNF3SKxPBxyeecjgt+XPIrQG3lYzEtgEszKzDdjp+&#10;vGeOmB7y/aBaP50g2xu3zHBwcHBYk8dcevbBFZmiZcRv9GYkwjbujRWA7ngEE9OPpgfSozJ5RjQu&#10;ypIARGq5OOcjPpn6Y96q+fJG7Blj3cqsa/KoB247Zz/j7mrAkgVFFpKvysCqsxGeB9B0HPsRz1yA&#10;2NaXdO7Cc7Y+UVU+YKeOM9MDuefqBSs0RwbedvJaNhCyj7pI+UrkgYPHXj5uTS5i3/ahOo3ADbzz&#10;n2OD16fX1NNtnWa4YCT5g55VDjofTggYznqc8jgVtRpuUjnqVOVD4II03RzDyxt4VsHg+/c54HTv&#10;3rRjkuZ5PNtGwu4L+7Y4Oc4IJ6ZOB68Z5xVNDbW25jlvMPyxqh447H6Hn14+laWkQiceX5W91jAX&#10;kcknkZPXqOPUE8V9RluE1ueLjMRyouadEZI/IkGdqjfu25Ldm7dMHOOO/Sti2gCW6xXKZ2sSDtAH&#10;Xge5I468c896p2MFvM2YvmddqzB1LfxYDHB+ufp7c7NrE9xH56tteaTDSYGB3PoTweoz6c9T9rgc&#10;LtofK43E3uTxwFTvMkilz+7aHbjPOM8+vr+OcYrQtLIQ/vRHI23B8pmxsOADggkKep59Me1Jp9uG&#10;ZyEWRtw3quT36N15zj16c5GMatvbDZJiRmX/AJaQ8sSVbg4zyDnpzzj8Pq8LQPlcXiPMjj06AxKh&#10;ijC7VxuHzHkbeT7cdOR64poS6hcSSMVMjHcwbCgg4G4kn274+b06XbKK1mlwqNvX/nmM8jBIx6ce&#10;+fwAov7XzlZjNGuGZWZsY254PoO+PXjrX0GHonzWIrXMafd+8M8m7arMpy24fQZ4x8vB/lWBrjSI&#10;Npk/fZx++IzjoB05xyRx+ZrptUSGPbbys22LmPts6AMfbr1689MVzuslY7fKnrJ80oC4z1H6jsT+&#10;QruSsePVqc0jjtZj8o74mkZmXJZeST1yB1yeh/3uhOBXE6yba6WR3EilNwbcuNyqcjHpzyGOBkYB&#10;JBx2utzCSKQ70KrITC3ljBXJznB6/XAyDxgYPD67I0s7R+fNteRWhZXC5wPlGcZPP04wfry4jYmn&#10;ucprF4ZJJILK3ZdpCqsiMhAyM8egVe3Hy9ivOTcLsu42t7dUDYO3zjlwG9M54xwMHGOnTFy/dRbR&#10;O067tzlcybAnO7GDkYxjOfUZzWXNMs5W5M25Vj+8rELtJBLZx68/MOccgDgeHiT06JehuV08xs8z&#10;SN1XKrgjgDPsOvQdelbuiPJJIsflAbZhtaVcKS3tjHP9MkkVgWDiTf5MjLICGb5iCSec7e3GRjJb&#10;nqa6TRgs0jzBfNVz8mIT8q4GR047fpx3Hk1D1qPwnZaCmWGd0a9VQqDuB69+vIG4nGQeua77w5GB&#10;OqTlRD5hwrZDMfZT0OR9PyrhfD87eXChg3KNpZepU/3s9T0zgn8RXdaIsyD7OJY40Zn6x447EDOc&#10;HPX056ZrSn0NJfCddpNjbNIEWP8AgVRtAYqTkZH69RkjGeOvV2AMi5VMvypkZd56Yxk9OPXjjArn&#10;NBtpEVbqKNC/8PmYJDDOTx365z9TyQB1Gj28wtVY4Zc5+ZgpbqOhJ/Xt6161J6HDM1raSDZuEQZl&#10;+XOfm9lPtyenOKuyJJCGmUFWRVX5VA6Hpjj36/XnNRadCTaraTRRrGpwq+Xjk9vyH6+xqy4t3dY1&#10;jxsJQq0nGemff/H14rqOcglnRbhiEwRg5ZiV5Gffof54Jz0huEeR44lgVY9rIpZvm5znOTwPp+PW&#10;rV209vI4iZePQ4GBzj17fj7nk13WLyN5txujjJ+Vh8xyAPz/AC710UyJ7Edx5vkKkFvt4wflJOPx&#10;6kd+PzOai3woVCWqshXI56YBXqB7nsP0qdImSYG1Rt3DbhkdMLk8c5PPt+NQzzXHl+Z87bWXzB1X&#10;aO/U444245wfU56onNIrs0gaVFYNtTBVQOOnJIHX0PQD8KkkhldlCW8rKrkkLkYXg/8AsvY/nihx&#10;5ybYhuX7vzArgY7Ej/ZPT2NOh3Ag7H+YfeIOVBx7DPfPt09K2MyW3jFurCIJkLtUtyxPB7jpyPQd&#10;Dxwa0YF88I21hgYIXkk+hH5HHtn6UYUE/Qsz5zIu30HbvznnP41oWqOrqiRfvOjKpC47n5u//wCr&#10;60pbAjQsjIcxxXG0qqhm8zJ6gd+AOCecj9CLVt8iMPlaRdq7uTgen58/zqCAbrhH8v5VIG1uAxHb&#10;gnkEf5wc241SGFEj2kg48wHjp7kc4JPQ9R7ZwkdES3CqyAoDtVlztjHB9Ce2Ment61Zt45fLLOQF&#10;w/y+h55wfU56f/XqK2t5PJj3R/Lvwj4+dhz2JGfXgfp0nt1QPhvmbdtKryRkD8+P1NYyLuXIWkBU&#10;RTbsr+8k35boMLnjjP4A/XiaMOyrucbRgt+B46e/6fhUKWyeV89uTImCu0D/AOt2/iH/ANerUIi2&#10;qgHzKnUdz7/hn6Z+uZGWIN7y+VHGexDD13dPoeef8l1qux83Dld6qZOyscLntnt2/Co4mI+Rd3zL&#10;kKzbcHnJPPapLUsfldx8xJ7hc44Pb+tAGhZzOkRCjJRcA4ABH8z39M/StKyllVlitz0YDHr1yf5n&#10;61kws0g2lCcfeBwSeep9e3t9elacUrSOrhWbbHj943J/Xtg+v1GaqJjI6PSJ95z8sjswGQ2eDz/h&#10;z7V02h3TPK3nMPlOfu5HPbI/lxXG6TJ+9/cyfLjp/ex24/LvXUaFdB5grsAu1T932znI/wA5pTWh&#10;K0kd5ojYk+98pJK8Z5H16jkfnXVaTKsWFV9oxnng/wCcVyOhzRlhJGcNv43fkf06Guq0lwxDDAZe&#10;jY9B/n/PTyMUjupyOmsZsouFPQY5B6/Wta1ZCm4Y9Byc1i6eskxVPJzzxtNdFpukXVzt3RED+XNe&#10;DiHGO7PSpc0ti1aPkD6Y4rStj8oAX8h1qbTfC87AeaCzemOldBY+HIkG5x+FeLXxVGJ6tDC1pGTb&#10;QzN91P8A61aFrplzIxJWtq20q2ixsXNXoYYYxx+teTUxnZHp08F/MzHtvD8rDLLVyLw9Ht6c/StM&#10;SwovJppvIR0IrkliK0jsjhqMSpFoUKH7tW4rG3iH3BTJNTjAwDVabVuwNR+9kaRjThsXjJCgyq0C&#10;6THNZB1EynrThOzLwaPZ9w5y9caisfAquL8uciqzqzN85/OnBUjGaq1OMQ96TJZJWfk1RvI3k4FW&#10;WmHrUMjEris/aFcpmTQKh4U/lUPyg46VcuFOeDVVl+bCiq5rgyzY/MwBWt+yXC5P92sPT1y4znrW&#10;3ExSLI9KJBES6kyME1RuHB6VNO+ScetVJmBGDisZGkSKR+epqJzngUPNnAx1pjvtGKxkbxBj6NRu&#10;yOKaZsDgU1pDnOPxrNssJDhajmXIzileTHLGoLm7VVyWPH6VNylEo6rGuxjtxkda8f8Ai/C32WTY&#10;D8q5+VsEnr6j/P6eqa1qcSKSx6V534uxrBaKMbvmP4GujDytK5lVjfQ+UPH+j3l7dTFUkVR8rfL0&#10;U9x6989epr4r/bP1v7ATp5dg2cKquu4kkgA/n3HUDHfH6d+PPA1jp+jXN5ckbvLY8MBnrX5L/twa&#10;zFqXj28tI0LQ+Y/CsOSOOx44z+XbnH3nD8o+yqVF0R8RxF7s6VJ/af5HgvkQvcTXEcTEhPRuwBXa&#10;SOT2A5Bx24rB8exK9pIwihLeW0jbTvJOD0bAIP3jyefTgV1llZwGLzlcZaPMcqKQu7A5GBu6AA46&#10;7ee2OY8ewm4tZYJpzJJBnczA46YycHgAA/eOOc4wOXVluaYePuny58V7lLe9muIpCcyY2k4wABwP&#10;6f4V9Af8E2f+Cgmp/s6fFLQbO6lWO0+1iOZSPlIJ5yT7d84Hoa+b/jNdrJqcjxHbvbPljvnnP+f6&#10;1wdrdyWt1HcxH5o2DL7EGvCxONlhcQla60ue1SwMcVg7N2etn2fQ/sX/AGf/AIxaH8Xfhxp/jPR7&#10;xZEuoFdtuDtOOR/npXX3k7SbpFX7qnjdjmvyI/4IE/t8Dx54d/4VJ4m1qRbq2jjWNGkX/d469+eQ&#10;DzwPX9ereW3vbCOZJflZPl+b296+fzrDqnU5o7PVH0eS4qWIoLn0ktGvNFC2vLm1nWXDbN2PmB5O&#10;fpXRaVfwzkSF8sO3SsDUA8xC2zjdjpjP86q2moXenN5kyna3AC/X/P5183GpG/LI+jdN/FE7m0uX&#10;kLbu2cEN29f8/wCNWUdSMl9rfr/KsDTdeDwiRXHy4B68VpWWoLIvm+d7d6mpRcSY1FIvzId+4BfT&#10;oetVrmM7WjRMcY8sr046EA+nr71Mkpdct3z8uOgx0qG4ExLE9xw3r7/59a4akTopytIz71yUy8q7&#10;cD/9fYD6euK5nW41VWkHfJbLgEDHTrj2/wA8dJfoqsVkGc9Nzde//wBfHtWDrUjRuYzaFl5GASf5&#10;Yrzay0PUongf7QmmrZqutRxhZFYBpPLzx/h379PpXm+qaJb+IdE2GXLKvmQ7lzztPHI5z1//AFV7&#10;18adEh1fwrdI8O1vJLKyr6c9x/nj2rw3wrNbhmidVYMScNIDzwdvHA4+ntXz2Kjy1b9z6TBz5qNu&#10;xT+EPiNv7fTRLmBh5KlWR+B6jOcew65/p614q+H+g+IPDDaZ9gWRXh/3gMgcj35z+FeW61pT+H/F&#10;tv4hsxthk5ZWGApPTnockntzz05J9y8KXlveeF45so26PAbHU45H+f1NRDUiveOp+RP7bX7POu/B&#10;b4mza/pFky2lxOjjy2+VQck4OOMH0HTp616N+xT+0p9nhh8N6rcs2VaJZNvBz9eAOuO3r619g/th&#10;fAHTfjD4Dv7ebS4TPGhaFmXBJA/+v1Ir8uPDlv4k+EvxO/4R/UWkt5obv5o9u3px6g5x05HIHpX0&#10;OFqLGYZxfxI8qr/s9bmWz/po/WXwz4lj1XTo4rOSPdIMrwT6deO+fxP5V0NxA0tlGWTayqxb5hy2&#10;DyCM9/TH+HkPwI8VWWu+E7HUVtv3i2y7mjjyD8o5x+fT8+a9W065u1laSY7l2kt5g24U85Jx3/ln&#10;6VybaFS7oLW1aPT5jPBGiszJH82MjBHXHpx3z2rTsoJVWSNZG+XLYXp1b0x9PXA9s1OpYafIFZfl&#10;+bH4t046da0NMsRII1BY/K248MzLkdf8jp6A5rlM+YypLeNyl4G2ss+G3FQcHafXt+XbjtLNFbrq&#10;qvancyW+5lVueFYZ6/56cdtS70tgqxvAdu7CnOAnQcce/Tpz6A1R1C3VbuGMTLtmTCoHDE535X1P&#10;Az156ngGpsFzEuFaCa4vI2RmXJjVmOQMDjPbpnt+Azh4FtfXalp9r7DuC8Mf3vXAP+zjjnj651ru&#10;1t0t2Ih2M6Ffu8n5V5HOQOvXtz7VjadEINVbzlbLS43HC5G/jjPPb6+3GYehtElnunhm3W6bmk2F&#10;f3Z5+Zie/PHvjHqMGpP7RRbZIiF3iPA3EkbdpOfzbHfH6027WEyINwkYYbbtHJAbnp1z3xnJyD1r&#10;L1jxBaaeC33VVdrLH/FzgDpjGB6Hr7nOUpGkYkl5dMX3BW8oyFRhuvKjqRjoD7+metULjxJaadav&#10;NK6/OCW3Hndk+h56+vOM+1cpr3jiZ18iB28ttx3MDnHp0PUnPQcGuR1TUru4hZzcMVyTtPzfLkcY&#10;I6cnOenfANRzM2jFdTptZ+ItuZ5IdNhkdeGR84LY4I5Htj/CuV8Ra/f3iBZbvy9zYUrxwT0x+A69&#10;OOvBqvHJBJYfusMzYO1pNgyAeP1PAB61Tv7y2dUVpM7cmMK2QcYP1zn8Rk9AOIkbG1pqwRRbpSzf&#10;323fKvG/Hze5/Sm6pqtoFQSorSdGO47to6D8vy/KoLDw74ivzusNPKxyYyyhgVxuGD2PH49OeK6P&#10;Rfg0bqbdqlxJJtbLDd8vBH55+nIzXPvI1jJJanIrdarq9yLbSYmkZuFZeAAT0yQP55/mben/AAr1&#10;7XZ0XWWjZcfKy5z1Oc5OB9fUHj09b034dwWSK8aqhVVAPPBx1HHXI6/j6VsLoMVu+xQu5v8AV8A7&#10;W4P4cg/ifrVKApVexwPhn4X6PogEf2VGfaArTA4Prk9DkY6Drnr27rTtAjjs2iiaM7gWVmU/L2/D&#10;Bwc4z9asMVt0jItx83O055PXgdR8p788c9OLEkBceRbxyZxkRsuPZhnr/d64yG6mhmdyv4dMh0uW&#10;3dV8yOTjaxyDkHn0+btgnB7dKrxtJHfeeJGUNNkhuQoHzAk88kcf8CPJAIEdjdi11j/SZARKCPMa&#10;bHmDOOAvykbhnsPnHTHOf4z8S2WgNNrF5cqFXcMqvPJOF/Nmzj0PQjJiUioxcmWPG3iKHS1Oo3Uo&#10;jHl9EIw39eOTx+HBrwL4kfFKbWpP3tyqxqB9nDx7SpycHp29PbvmpfiR8WLfW7loI7uTyf8Aln1H&#10;OTjgn1Prn3FeL+IfFsWt65Hoem3ErNdSEM0e5iT+HJIK/U49MU4Rcmbcsacb9TorzxiL6KKwgjaS&#10;SZQY1VDw2BwMDnOPr2rt/hT8KL/XruPU9ft22iQ+SGj+Zl69MdB29cEZziuh+EnwKtYIrXV7y3kl&#10;It12i4jCnk5zxjj07cnPpXsln4e07TbT7PGVXKN5bLgbztHtwPmz2OBnoONOVIz9pKxX8KeHYBbx&#10;2sES7WQqgYjPHy8+vJ/PHSu+sxb+HbLybWNmX5uFKgAGT6DIJAA7nrzgmqOhaathbyIzxKzMSuWP&#10;XeOApPcA8Aj6gAVzPizxbHdXS2Me0yLgpFNncGO7PQ4X9ejhQAM1Jlua2s+LIrGJbtHASaFStuNq&#10;KGBZiTxzjJz2A6Alaq6B4G8a/Fiw8vSIGhjkAR7yePagXaCcdSTgt685zyK2vhT8CPEHjG9j8QfE&#10;Z5U0+JN0Nu0nzyYUYJOQQMZ49Wbg9a92i0jTfD+mrptra+TbW6kKqnHyg/h0yCDkk8V0UaHPrLY5&#10;q2IjT92OrOb8AfDXS/hppC2+mp59xLIomvmXBdyMgdOAeR7H61r3t3NZyRlR93na3QdSoPoD9w+5&#10;HeoLnXpNi3MYZVmXazdkYNhh7Ddg/TOT0FZ2ta1EbdT5kZYNu+dTuVssCMdiGHTqGcDAOAfQp01t&#10;E82UpSleRPd63L9nk+yNJF5bLuZUXaBnIPI6YJ/ADpyK5+WSbEmZNrIwDM38OAhzgDjofoR75ps9&#10;3EF8tY9rD5m8tv4fnAHqBjAB6fKp6cVyHxW+LGh/Dfw415q1yvnNH+7gVsFiABnvx19R716dOnGl&#10;G8jCTlN2RF8Vvibpng/T2tI7lftLAMF8wfIufc+2c9s184+MPi/9vvJJFkaa4bbhRjcx7beOeo6D&#10;Oc9O3K678RPGHxU8TTJpSLO0zNukkJZVX+9+QGB3z3xXpHwj+A9pokq6lqaPdXjv8zOrZJAG4DI6&#10;ljjg88CvMxUp4qVunb/M9XDxhh4369zW/Zz+BWteOdVt/Gfj+SRreGTzI7VW2q/GW98e3GfxzX0l&#10;qOraf4bsE0+1CxorbBDFEGwB228Y54HToOvNYGnatD4e0SPR7eIxNCmFU/KxweflzwGY8H5c44Br&#10;nPFvjXTdPspdR1m5iit4VMszuwA45J6+xwST25wKrD4X3kjlxFdyL3ivxtHDbTT3MqQrHCxZmwq9&#10;e5/H3HqeRn8o/wDgql/wV6fRZbj4OfA7UY5I1Vkvb0KfnB+UhemB075/kZP+CsP/AAVTk0qS4+Ef&#10;wa19l8xP9Iuo1JZ85yufTp7HjrwK/J/VNT1zx54me/1KZri4uZNzMeWOa++yfJ404qtVW+y/Vnwe&#10;bZtLESdCi7RXxSXXyX6v5G1HqGt+MZptU1i6aW6upD87OON3A/H9a/Qj4VeOPDP7NP7JkPhnR7G3&#10;h8QeIrMrJNGuZIo2X5mB6hj8vQc/iBXyr+zV8FZvG+s28koVLHS2+03jFDhVXDMc8jgdRx+Ga9E1&#10;XWJ/HPjBZredvscLLHaxlt3lxK2AOuc/1PHGBX0OIo08RJU5bKzf6I+fwtaWFjKrBWbvGPl3a+Wn&#10;zNz4d6Jea1rTahLZuJGYbSVyrZ5znPfrxxg49K+y/gz4bs9L0pLlZgtwsS/Kcc9T8xPYEH8OleE/&#10;s8+AG1C+j2Lt2OFRvKC4zx1/u4yAORzX0B4j1yHwroY0+EhA2fl6bmAHOev8Q54x2rKs5VJKERUf&#10;ci5SOU+L/jJGRUhcp5f8TITgDvxjP0z9OnHO+D9FvPEOt2dgjSNJJ/DxuBz0xyMAHrkY7965/UdT&#10;fX76S4WTP3gufm3DB469MevtxX1N/wAE5/2fbn4hfEqxvLqykFjBtdiy9cH5emf8569a+5y+nTyz&#10;A88/sq7PjMwqVMyxqhT3k7I/Rb/gnR8B7T4PfB62uLi2xfal++uHbG7nkKT+v1NfTVvHvbGK5nwp&#10;p0Oj6ZBYQptWOMLg112mx74PMB/Ovz7EYyWOxM60nuz7yhg6eCw8KENor/h382OSNg2TVojzrcrj&#10;tTY48n5qkiXacCpiEomHPK9lc7h071tWF7HdQr81ZfiG3Kkv+NYtn4gbS7ny5X+VjxXbKl7ampR3&#10;OSNT2NTlex2ci88NSoOQM1m2usR3UYZHpx1Jk4Brg2dmd611RqEZ61n6r4ftNTj2yxgjuvrUY1sD&#10;5WNPTW4/WqhKUZXizOcYyjZow7j4b6UwIFlH833vkHNeOftG/sO/Db4y+G7zT7zRY455om2zJGPv&#10;etfQ8eqQuQGarIS2u4/uDmvTw+bY3DSUoyZ5mIyjA4qHLOC/rt2P50/24f2KfEfwC8Z3dpqehMtm&#10;0zNHMv8A3yD9cdDx1x7j4r8a+BJ9DuZLqKRYvLVyqqgUbB0O0Drkqe2B+v8AUp+19+yN4M/aG8EX&#10;Gk6ppkbXXksLebb8ynHTPpX4P/tw/sg+JfgF42vPD+v6RN9mG8R3Hl9sDGeeR9Bj6kA19Nh8VTxt&#10;L21PR/aXbzXkfOVKVTBVlhq+q+xLv5P+8vxWvc+O/Cut3VrqHn3MrMSxST9yynbxwM59z6nHQ9a+&#10;oP2WP2kNY+HGvWkxmlXay7omZBnPGMDvk9evHBOa+afFfhy70e5a5SCSEQswZY/l5LZHzZPsccnJ&#10;9hk8K+JLmNY5y7LHHt27mXkk4/2fl3dwOMY4xzliaMa0Dsw9SVOVmf0P/sY/tXaT420C2t7jUtx2&#10;gHdIMg9MH+nrX1XZX0Oo2q3lvKGVhlSK/Aj9iP8AavvvCetw2lzqHytIm5N2G6ZDHqcenXtx0r9h&#10;P2Xfj/YeNNBt0a7WTcoz83bH8+P/ANVebGTqS9nP4lt5r/M7JR5V7SHwvddn/ke5yTHb976iqN/c&#10;4Qlvwp95OgVZUb5W6Viavqqxg/vcVtRp8xjWqcsTL8SamUVhvK4HPtXl/jDWBIGVnLMynDEYH510&#10;/jDxGsSZS4+Y52AHqa8q8U68Lu4ZVb+LO7cOPz//AF8n8PoMNRajseHWqxlLcy9Vm8+dj5wZc9VH&#10;Q4/z/kVhy2cbBSW27j8u1e2c468duvOenpWi8pZdpBWNkyqqhPc446np27fnSIFC5j8zaGw3zYwf&#10;Uf5B/r6EY2OWUjm7vTVhk+0CIY6nDYP5Z44NU0iDMICTkL8wJ98kfkD26GuouLeEO22FidhVfm6Z&#10;4wT16fSsW5sFSZjIy/K+c7d3HpnnJP0/xrtps55blWK1j6p/CzbSh6E9unTv371YCgkrIW3ry0hA&#10;5IPp9PyyPQVZtoJfIxMy42hQN2VHy9f89OvNDMoj2BsAcqRHnAP8h/IHpmtecjlILhLdpXaTyn3r&#10;91N3PT/9X4n2q5bR87CqkeZ/FwTz0/Xv696jgjPmgkfcYKqx/wAQB6HJ5+n860LO1iY4A4ReMNkA&#10;ehHPAyep71MplxjcsW0Q2LGy/IedrZ/L27d/65s6dCFcGRcAfebA27cdz/np+FItsfmkIVv7u8nj&#10;tjOD+fvV6NSBvyqlNvzKnK45wea46kzsjEks1JHnNy/PIAzj164zz+R9atQrE/7yNiTnbhMZ78/T&#10;qelRpE8wVPL4KkyA+uTz1GOParEGwXXlgcM2DtxnHqOmeM+2fzrlbOiKHRM8yeeo68qp+gz+GeMd&#10;Oe9W4ZijdG2qc7W6A9x+I/H9c1xzJgNu28thv654P9PpVndsbDLuXdnHVSRnr+P+TisZGkSdJAUy&#10;kfDdVZep64/P/wDVmp4iN4aJCp29+o455/8A1/Sq437m+Y7lJXOcsD0x/Tp1qQBFXDM2eBhf4j/n&#10;Nc8jaJZtwwlGH6Lwf7p/r/8AqqxGqLgB/XIb/Oe/t1qCLJxsG1t2E7n6f59akVvL/eFhu8z5to4C&#10;n2zWTNC1E/y7iDhWwe+TnipUMqcRhiP4WLDk/wBf/rVVWZPM+VfmLYZR9MdutWIS7Sebcyn/AGvf&#10;qKyGiWMphSU3EdG/u8/hx+tTLNu3OxZc88Zqqu5mxkFeA3HB984/zx1qRZN3zsPlduoPT+g/T+lB&#10;ZbiIUtGxyq88nGf8jinhmKjO4FuNx5P1z/8AWqvEoyqh2Hfc3/66kRiynLYb/nn68VLLRK7nackj&#10;aSenv/n/ADmh5QHZm+6QAxz+fT+tIsm5ixG75cb93Qjsf/rdqa1whffxt/D/AD/n8akZBeSb12vI&#10;2W5ZtwBxzz1x0NUbnCI+EDFFITPYZHH5ZH+QauXQGSofc3Tj06Y79v0rOvVYvwnzZbPB6f5+tTI2&#10;p7lK4fawZhtC8tuHUEf4/rWRI2WLAK27jIUjOdvPUdR9a2Li3bYBsXd2U/T/AD7/AKUltpMrykBT&#10;woyxJIP8+p/wrz8RJKLPWwphWOhXF02VDBlGW6c8n/Pr+WR0mk+FdrqyRKoVvut9Ogrb0bQIQgdl&#10;+bd8zYyD69v8/jW3p+iEjYybtvoPbtXw+bVZzbUT6/A8sbXMjTvDsRfPkKzFs4KnH1/yP/r9FpOi&#10;px+7yuB0/WtCx0Zwd2zjvjitnT9KKoq7furivi6mGlKVz3ViUolPT9LwioEDLkkMzdc1r2uk7hjH&#10;0x2q7ZaSo5IrWtNNVRyK66OFOKpiDLt9HHZO35Vcg0kqcbK1obFMfdq0ln2ArvjhziliGZKaUD8r&#10;R/WpBpnPKVspZcfd60/7GOm1a3jh4mLrS7mP/Zi9SKP7OAHKVtfYx6U2S1ULnFX7En2jMSWzCjhf&#10;rVaWADtW3cW46HH4VSuYsfNgUezFzXMuSEZJAxULRkHG0rVyYAVVlPVs1pGNjKUivIi9T9OKqz4z&#10;ljk1YnkyM/0qlcOuNwDVpE5pMr3ONoIbn+dVJ2IGVKt6e1TXMgUfezzVaSQkY/lVWMvtEEoVVO0n&#10;nvu68Vk6kc87Pbbg4/z/APWrTnIPzIc8/d9P8MVkaoY2iba3rtC88jt/nNVGLGzmtck3birfdxnY&#10;OvA/z1rlNVZn3bG3bs/Mwxjjt/n/AArqNcZcshCtuUlMe49/auX1BJZRgLtbcfmKjp6Y/DjP8q7K&#10;dMwZj32wMY9gb/aC5yPTr/nmsbUG5kbaoJP3eccdj/nt37btzZnylY/MOse08g+pPp0/Cs+6szHI&#10;cy7W3cL3ORx/OuiNMlyRhSQSFmyMgDHXlunPB461FHpxYHCFd2FPmY6Y/Ht6A9q2msIjI0nlbSZM&#10;txwcentzz71NHp7BVbGRtxt28FuTzntn/PWtFTJ9oZC6f0jWJQseAvccf0/Dnj8HR6ZLHMywy7Tw&#10;6yLnIGOTj0z+HPPJzWubaOM7pU/hB+bPzZH5kD6Z+lSQWkassSDcvVd6kdB09D/Wq9mTzsyoLMAe&#10;Yp4YHdhSuDz29O3vz9Knt7A5ZypOefmIbbjrz1/P1PoK1I9NRP8AWybX543fMDUqWJki84DAVvu4&#10;GRngen5Y70+QOZmWlp5Sf6zqo3AeueOPTk/jV+CN14j2tgknb949f69verUWn+WcASO27+L/AOt/&#10;+o+nFSQWxSPzduFLbVGck+/v3p8grsmto4gVYsu1mG78/wD6/wCtaFvA28+UrMxUHe2d3Htx+vrW&#10;fbQmNvM+bn7zHAzyPf8Alz/TQtZ4gSVTPJIPTPOB17H/AAo9mPmZdiiWSJmkiAU5CgZG3np/ntir&#10;UOIhh2yuwbWZehqlHdSKwDKd2F+XHbr/AJ+tH2sMrKZfu+ncYx9T/wDWo9myeY04bvEjOsnHHcYx&#10;9P8APBq1b3R2+Wo+9g49Pp2/+tWELtQynex4/iUemO3vx+XSrEU5RW830AXtgelV7EOc6i11N4R5&#10;u04B65wfXitKz1X5lPmZNcnBes7BW3L8uB04/wAavWl8+fvBju5I7en+f/r1Hsg5zu9LvGkRWD/7&#10;q/571v6dK7Mo42/jzXG6JdMwwMk+2f8AJrqtJLsRxXNUikbQlc6KyYg5IrSgB4PFZtgM8ZrUtkyu&#10;c1ztG6JMe9FO2r/eoosXc+N9QVxGu5BxyN57fj647elZE6BA0ZaQsScc/P7A4PUg9RxnnoOd3UQT&#10;ujX+9w23bnnB478eh71h3sLSOfPbbjBOWPryD9Pz/Hp+0RPxWRVPycqq8f8ALTaNwAzk8nPc+/Sr&#10;GnKhhjQL8yqBHtz83QjHP1/A+9VXkkhdSGDMv+10PPUevSr2mLHEQh27NwHzNxgjr05//VirlsZx&#10;+I6fQn3zK4j2lmDY6cntxxj+tdjosRBUygLls4Vf0rj9ClZ2VAfmOOOMnp6e3sPxrsNIDLuHBXjB&#10;bqP19q4q3wndR3Oo0hRwAeD901swyAD5Rj/P+eaw9KkyNqZBX34+ta6Njtz/AHa8aoryPbo6RJpJ&#10;VUfKOi+tZt/cR7Pm/vY/+vU01yEAz2x35rL1G8LCTnn2+lVRpiq1Cnq90Njclvm6N2Ncb4k1Dy8h&#10;izY6Lk8j1/r+Fber37KGVuTj5m3D1rhPFWqIytFLJ1Y5Xs3t/kV7+Bo6o+fx1a0WcV8QtWgijkL3&#10;eAv8TN1H4+v4+3Wvnf4p+IlkjkhtoV2NyxLKeu7B9Rx78V638S9Zt443eObPzEOhB3e23t3Htz34&#10;FfO/xW1mCRWa4cfe5kUhVx0GWPocEdP0r9Ayyjywuz4HH1PaSsjzTxVqc11POI92WfEkYYbmwwJH&#10;baccnOPTnIFYSkQozTPteb5huY7hIR6hjnnp2wByTVrVZmub1XlcLIGZWbOWKjJ6dPXJx/LAhMMb&#10;RxzSSv5m4L8oUsOu3OGGAc/yzmvWnIzoU9CrIsZbMO542Xeyjb8wJJ3Z6kcjpxkr14FR3KWf23ZO&#10;qxr5hfdJjcC2Rxjk5JGcZ6468VcnmjtYMzzsDMCXLKBzj7g/H6+3Wp5YJEdfLZv3eTkQ4UHDNgDj&#10;HGSfocdK5akj0qcTGdIZAjQN5e7fKsitsOG+meMH8yOemK8divk3BiaRmkYFQJWG1CM56g+o47EY&#10;B2mtoQySFpolPluoG2NzgZ4x+vfn07Cqd95cTTLAGcfIVVSV3Hn8QcbvYY6ngVySZ2RgZmoRyyFm&#10;ebHlyKWXaCHwA+4dyMjPTjk8Vkaqoij3RMu7czKUkG6TgnGOoyueBjHHfitq6it0dXa6YeTmNk/h&#10;+6MkcD05zjnoO9ZerwlHaBi05WHzB5m4lS2drMG4/kOmfWsJs6Io4/V7dzHGbaFmZflWNZW67tu7&#10;tnLY/EZwcZrj/ERne9kaKNVaVm3PGBuVtxwSRkKDt59Cp69K7rWEitI/9JkdVUHa5ywRSc54BycE&#10;9CemcciuX1a2tWmYfMirIWzGmFVskHBx1z6c9OTXDWlZGkY3OBu9PMqrHFJuI4mVV5T5zyxz35XO&#10;AcjHcY5HVrOyMwgSNDI24sVjwGOCMbQT7fTHbrXoWqRytarPIjKC4EiLgbhkDI44wW7YPynI4rnN&#10;ZthcjbEoK7j5m1UXduGBn1HU4JP3favLqu50U4WOHn0h0Jt3MnmNnczeoJx97p1OcEZA/ErDYWrW&#10;wSQFfmYNjodp6sQDzzx2PTB5rqG0pbdltktEfJdtzIMI2cMo46/jxkEc800aRcLfv/o+y4hjYmOL&#10;+9k54AwR25//AFcMjtipMoaJp4aPfaXEflrHwvmlinRh+HJPTBIHHIrvfCenfZLuSzkh8lUbCbVP&#10;pnGf4jgDGAcHgehytO0IQKJ5oyy/elJTGM7VJx3A2ZyQOgz0wOv0bTj5iXblV82Tdt8vAJ45ycDq&#10;D908EY6jFa0fiNeXlR1XhOKS3gED+Wy7cphVJLEc9T8vOO3v3rtPDVtCixzs7DIXZjJAzkjJU5Oe&#10;oz+HGAeZ8N6d5nymbMeBGPMDNHuI3DAyM/Kc8jnIxXZaPApVGzsaNRuRlJLnK89euBnrnJ6d69ej&#10;HQ46j943dObyJWMQ2rkALtDNtwCQTn36kDtnIxXQ2YnhUZhaJlcDcuflYc5BHTt+eDWRpcM0sEam&#10;Fl+b5VTPykDuB+HUdOR2rX04KjpErMrSORtL5+UH17DH04P0rrWhgzRtsmDdcfuQriQ+WvTkY5I6&#10;dhwO+AeanzG6+WE+83zBgV+Ut1wOMbhxnrnimwP5MasbdfN3Z3lQylGOMAevJ6YxxTkVJx+8b5d2&#10;yTdGOuMkfLj8AePyFMCNbJ5lV0RmhkPyhOS/cjA75559ajZ4mT5o2aQZO0LvVlye2Rgn8e/0q1dO&#10;Y/liVJDISd0aA/PkkH8Ce3XP1qG4keCRnuZWUlC2do3AE5x1AOPboMHvVRMpFGaBETIdo0jl3q0W&#10;DlTjA4Pt+Ge+aoXECrAsbsp3LtXcc9u/Gcc54P4886d3DDHaFBKzK0bGTzAcEdyAM9AeMAdOe2cy&#10;/kaRDJbQqyxtnaAMjIxjkdODnOeoHB4roiYyMTU1Dhrgsvljfj5Bz3xg5BGeeuQccnNcRrMUcsW5&#10;xGzMymNlkKtySDyR8oz1xnqfU12+onThP5bMskz7mYeaeMAcgMOn+yP9rk845HU1RMM8sihRtX5c&#10;5U7dvpk8jHAznnqcZVQicL4hZ/Na4lTcVjZGXZhmU54I4JBwAMk5yAfbjdft0Fni78tY9yny4327&#10;mwP4gTyFxyCPQ9cnt9Rgs7S2UXSsyxqQzK/3uwzkcnA469/SuVvLK+u0d5naSGRS0fzblbAyRgev&#10;XAwBxwAxFeFX+I9XDxvE565S3ltVt/mZWjOArBCMAEjPc/MeT29OlaVjA7KLa1ttvT5o1bcDux0A&#10;6cqCR+PQVJHp8wO+UDcsnyCQkYKgMEJPQkEDqD0zjPGla2DgRNK64aVvOlxnb8mCDjjuvPcjoRjH&#10;BLc7Yo2tMsmiZbZ7Vlw2xkXglsEj0ycYyTn2613GgxDz2hk2ySKu4qy7mLEDP06nsRx69OP0PT3h&#10;nJmt2TdcYaR1JVCT935e4GOg5zyDnI7vRdOkEn7tWODltisy5J+uOAQcc9QewrqoImp8J1egJcuv&#10;lzyr8pC4I+YHI2Z752456HHUE4rq9JEr3O25iXo33VKbVA3YyB2wAfp+fOaHbwx7Umnj2lVWNg52&#10;k9+nTA9fz7no7JJUZY97KuDvdueuOcjJz8xGR6j2r2aPwnl1dzTt4YvKkffH5cm0/ewD0xyMnjOe&#10;3T3q4wI2w3BVlk+VvN78nP4jnHGcA/jXhiJfc8MfzMNyyRZ2Z/Dt6DA478VdSJkK4Eq5UBpvy4wD&#10;05HT8+eO6BysVYpJWW2k5+YbmhjbBPce/HY91OfWpvNnm+aSHJVsxty2eG/LIXkZwOO9RwRoDsL+&#10;Wy7fuyE4J4HA+mOvp1qTYV3QyI2xkwr7RzkdM4BBwc57d+a2IRWlMZj+eXblMkeYDv5JGTznPf8A&#10;yaoy2yuJHSKQ4BVX2FgQenXqSMd8n1xyNl1M8ckhtNqrn5CuMtyCcHIPoMc9sjiqM9pHL5kbyr8u&#10;ceXngcYxz3AHp39ycKkTenLlkc9dxiJo5IxIse7Gd20qflHOOhyT6HFYV7bEIY9hZjldrZLEceh7&#10;Aj8Mde/WX1qHDQy+YS3yKyqCJM+nfHOenbt1rHu7CKaRVjkxJtAk3cfxKBgcknHHI4zXjYqjzI9/&#10;B4ixx2rW8EELeVlVT727vzjORyRxjnODz05rmp7KG5ZlAKmVjtZHLAgc7eT698Y47Ywe91Kzli84&#10;vHJIqglNy98HrwM4OeOvGeOBXMapYeVp0ksUpaNVy6/dI5wSSM45789Rznr8njsO5XPr8vxVrHE3&#10;6vFILeaEZMhBMfcbzyRwO2fbPYEmsm/tDaTjyTJLJIpLR/eC4K4PH8WcdOueOCc9Xd2JnUGWReFK&#10;lYvvA45JOevP/wCvGRzV9ZkXUcMUb/M2JH2kkR574xyM9enOK+FzPBe6z7jL8VzWKojkijWRnZlV&#10;swyLjllOSQoHHIHyggc9+DTkuUJ2D0YsvQcDoQCOfqM9qrTk2qB2WNYy+1Cr9Se3PfBByOMDoAaf&#10;9rSKZTcXLJiQqFQEBeTnjrwvbt+VfFYijKMj6WlUujRt726WKSKGMEOoVpSpwDwDgjA9gR2OKWKV&#10;41kaVMlNobKqAowDgdMk5Ofp3zkU4bksY5LbzNwYPGzOTu4IPr1wMgZPX14seeWZgCqlZB5bRle4&#10;6Dp2xnoOO+eeBx1OqMi6TbwwiWOXb+7wFU/eOTxyeCflHpSCV5LYMG+bdllYYJDAcZ59cZxx+HEM&#10;1zbEsDA7RD5dkjjPcAZzgkfhzjHPFPEyrEcxNtVvN+VuNo5LEMRu68/kc9K0jT5mKVTlLPzSTN9n&#10;Vm+U7s8qBnhvTkY78cjI4BmszbXgzcPv6bmUgjIO4r6dh6nB9sVDBHsjjhXCM02E3E85PB9/TvnO&#10;euK0LV/tLbIV8zb8u3ZsZcjdjtnr9Bx2xXuYHBylJM8vE4jlRI9t5kazC3d180KgVcBjwTgZwTn8&#10;/fNbViiS7Zivlqy7WVlBHPQjH3vvDH4YJwMV9KRIZha2almVTllUEEK2DgDJz/XrW1plo4aMxXG7&#10;GG7YTaenAz2xx654zX2mBwnLY+XxmK31JLOBtot9+7apM3yljnLDhfqMZ98e9btlaRySLbC2Jmfa&#10;xaNcjqR298YPHUdcYqlZ2ioWP2xVVl2yMG3egYY47nA47dh06GztyIygs44c7VmfcPlGOv1x268i&#10;vrMHh+Wx8vjMQJp9hHcjd5bbmcbEZBzzjAJ6/wD6uvWtJYnIDwrjLZ3bvlCnoAB0PuAevc0+C1Z9&#10;tleHy2aQ/K644z16+w98Zxjva+zF5FNsysikbsuNxUcgDsw4J/DAGOa+iw9Kx81iqxXjBClo5ZGI&#10;3CQLyB7d+4/Efqy6jljJVdr5G7dz3JJHrk+xH5VpRwSqzO06rHnIxx/CcjvkjH1/KqksQjj3zTJ5&#10;bKVO6L72eQc4GCOnYk9+9etTjZHhVp3MLU7WNWZycNtUyfKxVc5wD6jHfofTrXM69DkDynV1WRfI&#10;MjHeDjjnpz3POc55wa6XVV8uOTyvMDIzAsMfu/m6c5wcjucetcrrEHy5G6SRkO1gD1weMdB0XjAA&#10;zn1rSRx/aOK1KQeTNOhZmWFh5sSncVJIPU89P0/GuL195JpXl09FbZKwZ3JZkyDzgcZGCAvJAz0z&#10;z2mvot2/nPvVpHbaBn5jjBHB/rjGevNcbrH2tHuLlLhdpZgUaTCkdCOg/wBoHv2wcmvPrM2px1OR&#10;1qVPsxuTIzNNGc749pQ/j/jwe+c5xWjtrZ2ZpI/Omkjby3wxRAfu/gSBxgVra3G8UUksk377cFVG&#10;lzxuwGwSOfzIJPbNZcsd3dK63BZmkBZ9sa7UGeAvJ5XqQMA9B2rw8TL3j06S2L1pbyeY0MOZMqR5&#10;YZdoPPDKOucnnPY+xHR6CZIwsEysuzIkXAPpyfT5cHg9/wA+aso1Msd3sEax7QzLJ0ycb9o6DOOo&#10;BHI+nS6Ak1zMk8MqswUy7mwBnOMsVPOCOfr1zxXmT3PVpr3Tt/DMjXAWJJVXbt2swB47HHUZPr/e&#10;H1rvfD0TtGjK22PaG8zgqRgZAHPpgAYJ4HrXE6JDJvjeMhdyncwVewyB3yOCOOx6E4rvdBiSe5V5&#10;B8i4ZcYxu3FsHuORz1H6k60SpbHW6NbywM0ZZ1YhTJs+6uM8Hr39QeD7cdTo4EbR3Mjruk+WLauO&#10;AenfP8XGeCSfYc3pSWzywwkhV5bd5mN6gDOB39epwT9K6fRmkRPLLqrM3HbPAIwM9yPUfzr1aZxV&#10;DdsPJe2U7m3Mu1pM+oyecHA+vOfpwpRH/ebfOG4JGPL69OP0OO9RW7ukf2mG4hbd80fzL97r3/T1&#10;9+akZgfMZLZZBuUlEUZPIOOe3P6dDmuuJhIa6OeZR/ECyLuZgPmI6HjoM89z7VC4LMsW3omW3t/D&#10;7e49z2FWHLl8tuLK2VPOVPt07dj04xUCJHJB5krtJx8snmbc84zyOvP4H68dFMxmIlx5bEMjK0bl&#10;WzyBjv39e3c57EmMx+YytIrKY/mVd20Y5BXP1AHT8OKdvl8lgN37tgWwR5fbngnrk/h9MU50kXzL&#10;hmYxkkt8wXcOSCOTjp+ArqicsivsSASO/wAu0Eq3ByNoIbrgenbtjrwRLiLOVMZbbIFl3Ac9Occ9&#10;D2/pUb2YU8xMZNuBgtg9M/meT71atbRN58phuaMK43HOM4A659Oe5rYzY60nkMjQLtRVfaZFDHBP&#10;vknnI/Ij0xft2MU6qYvLXj5lTHzKME8jOMDOOfb3qQkyIsCS7QrK21W9QPU8cAdzj8auWZEcTM0j&#10;FTkMdp2qxOevYdD3pPYqJesU82bzEUKxjYbUXoAeOn19vwxV6NZZY2VWCzeUuGZuo9O3qOOn9aVs&#10;m9GecMoEyjKt94dPXpzwOvpV0I0jyPLuR1DI2GIKD5vTuP6jtWEjaJajmjdQokVmVmBkUZAIIxgE&#10;dh7Y/CrFsm228xVjZTxGzocEfXH0HGfpVMyMyzD5YflxvI+ZQT9489MY445BxjirFtJsQRIgbarG&#10;PruI6/ePTIH5n88yjVtZWkTYi7l8zaFHUjqe3UYHTBGKfbM5dpoY13r1XPBbp1446fnVOB1ZZIbZ&#10;grLJhVCb14H0yM8Z9jj0rQ0+11G5lzb2OWbIXHzAfjnPqemB1rMq44pIj/Lt4jyx2/eHAH9Af581&#10;YhSOB/3YIBPyhoyoP0z0HHar1j4H8T38MkUOnTLj7uY26YOSOB34+mea0rX4Z+NfNEc2kTegIjJw&#10;eDnHocD8vrWcpLuS5R7mPb3AHzK2WXcV3cfU+vr6cc8VpafIqBVVeeCFVeDjnqPr7DHHatTT/hD4&#10;2nnAGjXHzL97bjaBgA9OnGfxrsvCn7MfjXViov4GVZJMsp/Hjgew6cVMsRRpq8pIn3paR19Dj9Ja&#10;VmSSKflWDDy+cn+7z2H+PTFdh4c0nU7uRRb6fKW3AnaMYz0H0/oO1eyeA/2T4Iws+qJuYtkrt+7j&#10;/PrXrnhT4IaLosSrHYqNvAYrXjYziPB4fSOrPSw+TYzENO1l5nhvhL4feJr2GMfZ2VWUZJ6bvy5/&#10;SvSPDnwev2wbmPb0zx14r1yw8IadaKFWBa0obKzhXCKv5V8pjOJK1b4FY+kwuQQp/G7nFaH8M4rY&#10;KXj6d9tdFZeG4LMDEa1r+ZEnANQ3F2MYrwamMxFZ6s9ing8PQj7qIDFFDwq4qJ7xFHSo7q5GPve1&#10;UZbjPIapS7lt22NA6kwztP603+0nPJas/wA1Wyd1Gc8A0csRXkXm1RhxUMmouWxuqnJKc9aryThO&#10;pp8qD3jROoHHLCojdsx4Y1Tt45LhsrWhb2hjO56UpRjuOMZSJLFHYBnq6HSNeTVfeI1XbTDMWHJr&#10;mlUcjpjT5Sw9znhcVEZieag3NnOTTskcGsjQl84NkYprP6Go9x7U1yelADJjkYz+NVzu34xUz7s5&#10;LUkce5wAa0iZsu6XF8wJFaUsgCYFVbBAq/LUkrMTmiTEiGYknpVW4bJLHj+lWJiR0NVZ2+f61jJm&#10;sSPPOajkA6HH/AqJCVOc/SmoxJ5Nc8mdCGsecsPfHpTeQPpxT2ByTVeRz6/4mobLihkkjE4/CqN9&#10;ctGh5+lXHbedtZ2ppmMuo+pqC7aHL+INSbzPLUe//AuP6c1QtraFR51z95eQpxV/UrWLO+faRu71&#10;5b8Yfila+FLCcWlyu5RhRuxk59+v+eld9OLkrI5ZStuc9+1B4/s9J8L3tnBJtb7OR97k5GB9CM+9&#10;fjX+0TrSa34/ugEaZTdHdtZsSHJB5yfXp9RjnFfd3xn+M8/i/StTnWeSQImCqsc8jGOO+Pxr88Pi&#10;TcTal4tmk8plk8w7lji3DnHVQCOB/XnHNfoGV0PquTtveT/Q+DzWp9azqKW0V+pUjt5HgYlWbcrY&#10;b5vlbnac5+gx+hya4n4irfR6dcRyoysrZcOx3EEkY6DPAHXjqPavQrKTzrSYTyRqsCgq1vIVyVBx&#10;lQechlyMc59gR5t8V55jaTPKFiUrhG3BTIp6EDdjhg3qecdBg8VSR6VGPunyl8YbtZbzOFDNgsqj&#10;oOvp6/T6Vwq8muq+KNyJ9UGXVt24hgQSwz+GB6cdPrmuViB6npmvmMylzYyx9JgVbCo+if8Agnv8&#10;crz4C/Fu18VJe/Z4/OVZpFUZIyDjJ6fUe34f0r/sg/tG+H/jP8P7HU9N1aGY/Z18zDjhjjH+fY1/&#10;Kr4D/cW6vGdrK2flbkH1wT6fzr9Av+Cb/wDwUX1v4C65aeHvEd1JJp8khDNHKNu0H3b6c5x3Neji&#10;MD9ay+K6pHn0MfHA5lKUvhk9f8z+hYQRbN7ODn+vp/L8ayr+2B5Ckq3G7Pt/kn615p+zX+0l4X+P&#10;Hhe18QaNqYdJI1LL02k44+v+fevX2t7W6hAhTflfu+vH+fzr85xVGpRqOMkfomHrRqU1OLumcgfE&#10;n9i3a2l25WMntn3/APr9f1rbg8S7FWUOu0Hht2OawvHnhQ6paskY2sq4Rxkfj25+lcbp/iq68P3X&#10;9h61/Bwj9VPt09f6g+5TxV/dmbPC83vQPatM8SRTzqskmGYg5Hzdv8+tb0kxe2MkLbvlz8v17Y+v&#10;0rx/RdYEqR3cMu8beMcsv05r1DwncjUNIScv975c53Z9vrWlSgqlNyic/tPZ1EmNuyG+Rhj5gBtJ&#10;HPbp9PxArJ1eKMAqIRGuOfMAOT/wI9f8a3rsgiQeWu2M4Pfv3AwPXqegrHv1OfLLfNgk9Mk+vAPO&#10;OfyAr5+tDlPYoy5ji/F1mLywmt4kVlMbK23G4ZB7j+XtXzTdafL4Z8SyWzxGAebmNW7emB6cV9V6&#10;wjxw7QGkdMrna20D0Oe/T6c+lfNnxv8Atek+OlnlV44ZAG8sgMTx2PY8c8c9vbwcdDRM+gy6d5OJ&#10;Y17SJdc8ONEDvZWDKz5BkIOfXB59en51ofBnxQ+qqNB1Btklv8rKxK5X+vT8803wbJBeWaFmwuNp&#10;O08dRz+f4YrnbaK38JfEnek0aR3TbpFYHhsAEcg/4Y9a4Ye7qdVT3k4nvOp+HoNQsSERWDfebHbN&#10;fnh/wUd/ZbsNM1lviL4bh8uSORRcRpCGTPXftA68ewx6k1+iej6nC+lrEjt8wwdvOOea4r43fCux&#10;8feEL7Sb6AMJrdgvJ5br1Bz2/nxXqYet9XqKotup5co+0i4P5ep8S/sQ/FWHVrRPC+osIWhbcy7w&#10;zR8fNxke/bj9K+xdEmsUigl6naCNvQr7k9cnv3Nfnkui337NnxcksLiCSKFJiYZOEDKTwQRg46+3&#10;1r7S+EnxA0nxh4et547gSMyqGXhcNjuOnbHf9a9DEwjzc8dmctOTlT5Xuj1zNpGgia5Xa/K7cbcc&#10;kjPrn05/Ktae8jMK6faxZlWHDKw4HUHheCDiuPgvDaosUMwk3bTIfMGee3Q4+uOlaGj63PJfSSHa&#10;ix8KqgjjGMdOTg/TPQ4zWPMKx0LzWqRxpbjcyyBcGbkDcB0z1+X6cHoKwPGV1NLNbxyRmJomDfwr&#10;kFGJ/HPrwcHscVevNaisYsmNmy2dozg5Y8989OfpgYGa5fWNVj1MRq8BRs7en+xyO2OOPr+FZVKk&#10;Yo1hTlLUt3N2yzLNDKvKkfe5PC9PXJB/LvgZgnmhVftLsqlssGiTgDdn6Y6/y4qjJq8auYwvzNks&#10;qsdzcgc54OcH8q5/W/EVzJvhtizMpYLt525BPP5+3865pVLnVGmXNb8RCBP3kvmNHGFdvUnI/Pj8&#10;wfWuL1zxDHdLJIJdzblPGeOARzxnr+VN1Gc3dnJIJfMX7sh+Yk88/iQDz+tc54mFrYWrNHcHcOHZ&#10;chmGcY/PHXNTFGmkTWhvdNYSfvGWNmOG6Z6rnP5D34rgte8VQwtcaaspadc5MiHP3c+vcqe/b8K0&#10;tKvtV1z/AEewgZZGUMnmjk57+3X2/pXUeGPhBptvdpqutbpJJJs7mX5UzzzkY6/j05650Voi5nLY&#10;4/wboXiPxUfIs7ZlgZjuuPLOOuTwP+Bfh04r07wT8FNJ0sRz3heSVVYfN2PPQnHfGPx/DpNG02z0&#10;qRYbKBY4kUBdoHy85/rg5P8AWumhRpJG2xFdjA/IMsGyw7Akn5fx785FYVJNmkCtp3hnTra28mO3&#10;VWUbs5x8w+bOc44Izj8e9WQqqP3ltt25YM3OcLnH4A9MHg1cMyxIYjtDbeJMHPAVc9zxkmsq/up9&#10;PG5d378DdJuK55PX2zx25NRFDkbIitm01Ut5Gz97ziemeOeMnn0Iyfao5otttIyBlc/6v5eM5zjA&#10;x3yBz3703TTbzw7lugQ3H3sknt+ue/QetQ3t7HDcmF4sqnKpv+QN97bwMrwSBj+8OtaS2JKaXaSz&#10;NPMkeYW3ERt8xAAJHbI2tzx1PIUDJr61eRSqsEsu7ywA0kKlWIJ2sxU565U9P7ucjkLcTxhfLspd&#10;0gwB8w+f5uoI5+6xwfcYxytYHifxDp+h2b3t7coG3ERh2DdhyPQcZ9MnPqK55M2jHmJNY8TppUEm&#10;pXUp2qu75GK9lPv6ccjr+FfPvxa+LV5qd1IzkrbqrKi8EEnocHtgr3z69qp/F74zXGsyrYxXqrbo&#10;xU4YFTxwOSO/4VxvhrwP40+Lt+NO0W0k8vaPMk37VUE/exx79fTqc4p06Uqlmza6powx4g13xxfj&#10;R9Cs55JpWISOPhguQen+evpk19EfBD9mXR/DdrH4i8RW8U2oSKspRowqx5wSMZPTn1/pXUfCf9nL&#10;wl8L4IZ4bWOa8lbD3RXc2CyqRyvA/LqM+tegrJY26Bra7aaRIhuKysqrlXPUA4yQRu/2W6kV0uPL&#10;sc7lzFNbexs44baOCLaq4H3WYjYG6EA9Wx3AyM9RhNV1Pyh5izbTJMfk8vDsxMYwAfUkcH1BbAyK&#10;q67rfkWsjs0e5tybGwqk4Vdm5eepYdPlLN12ijwN4I8Q/FPxB9n05ZI1Ebx3Ulwv7tIgy/M2Cecc&#10;4OSS7E4wCM7OWiE2oq7HadqWoa9qtro/h21kuHdiI2KmQtlmJbcTyDhenJ43dcH2j4TfA7SvDMUW&#10;r+OLa3utWb5vJ3boo8javGPmOAB7HpXQfD74ZeG/h1pXkaVtkkZVMt1KnzN6nJ6Ybnv149a1r24V&#10;NqK4jmjyf3RP7s5Ab6DO1+uee2a6qNHk1kefWxDqe7HRGhcyz/u7jTo/LZ9u1T0X5flz0xnlTzyN&#10;uTxWXJe4DGKfy1iYsivgELtBHXp8u4HJz8q/dqjPrRD+S5dDvAlk4bY2Du69RvXr6MSMD5qq2uuQ&#10;XU/2kmORlyx8uPbIc4lAIwOgLHBHGR65PQlzPQ5vhiV5ItaE88FxAUXja0NyfvfcORhR90pjnBwe&#10;mQDk6lePqyrcTSyKrMrfu5wjBcIzfd5A5boeASeCFAvaktteMw8q32qpR1kg3+Z8pRsdPb1yA397&#10;jmfHHi7T/BWnyXl3KV6+XHsUMSSQcD6+w/lXpUacYRuzGUnKVkQeMfHekfDrwzca7rE7Dy12QqWC&#10;tI2TgKSeM5HsPXgV8k+Jbb4lfH7xhceIdXup7PTTJmENkFY8nG0dPYYOOvvXqmuQ678UNfjvvE9w&#10;PsayMLO0HCoDjbuwOWOev9DW3FotnosENhYWrDzD+5Ve6cgdOSMAsePTBzisK1Z1Jcq2OijT9irv&#10;cwvh58OdF8OaZb2ul2carHHnacFjghSc5Idsnjk5BHqa9FsYrfSbfZBEom8o+XIrMoGP4cZ/vn1U&#10;EJ3HNZOkW86LmWRfn2LuVwM9+/Ock5BJB2+/PF/H79o/4afs7eEH8U/ETxBHDtjPk2cbR752ydqg&#10;djngkY5YdeKqjRlOSjFXbM8RiI06blUdkurO0+IPxB0LwXY3HirxrrUNrb2camWaZwvygcYHAzye&#10;g6nr2H5K/wDBTf8A4Ksa34v1K6+Fvwr1v7PpMNx++lt5irzgHgk4PXAPXp69K4P/AIKA/wDBTzxX&#10;8cbyTQvDupmDT1kbyY4ncoqfkMkg8sRnnjOK+FtW1S91W4kur2Rpd0jFsyElmPf8f88V95lOSRwq&#10;VWvrLoui/wCCfB5rm0sdJ0aLah1ezfl6D/FnifVfFOoy6lqN5LNNIfm3NnjPT2rpPgH8Pb/x74ug&#10;03T7WSaSWZEUIOMlgBng8E/4Vws8nnSkbfvNnivs/wD4JnfB7UBqY+IuqWsa2Nm3mySSKcpGpDFv&#10;Ycdfy9/ZqVvZwlU7bep5UaLqctGHV/h1Z7v8ZfhD4a/ZH/ZnsfDUVyF8UeMLUS36rIN8Vp/dOTwr&#10;EdgOEweleJ/DTSp57tGNvK2/bu8tT8xzxxjOflx685+up8f/AI26z8efihea3dLutbb/AEWxtwPl&#10;SJSu1BgA+h9AWJzkg113wX8MzX+oRkEeZGQibUAzgjDDjpwcjnkc85qMJTqU8O3VfvS1fz6fLYyx&#10;Eqc69qStFaL5dfnue5fCDw9NoWgJd6jbSLJIqhm2KAFKjgZ+uOpP05rH+Kvi67vHe3gJMcX8XmDB&#10;bJGSMZA/X+ddN4jvofDejf2f8qx+Vuw7EZbBJGc8nb9Bj868mu7tdU8QNiBhhSN0qBt3Bz09wOnr&#10;nvivVybC+2xHtHsjyc2xPscP7Nbs6P4beHpPEPiG1sbOAnzmUtFt+62TjGBgrjnpn26Y/YD/AIJ7&#10;fAeD4c+DIdUmtP300YeRtmMt6+3H6+1fEf8AwTc/Zjm+IHjxdav7FvsNmEknkGcSOTwD6nr7445F&#10;frP4M0PTfCmkw6XZwKFjUA7QO3fis+Ls09nbBQfnL9EXwtl/NF4yovKP6s37C0fK5GNtdBptwkS+&#10;XWHb3u8emauQS4YYavjKNVxkfV1KfMb6gbcrzUkQz2qpp1xwEkNXQpVuOma9OMlJXRwyi07FPXrU&#10;z2jMvYcV59ryOrsc8ivUHVJImjNcT4z0cwyeai9fSvSwVW0uVnBjKX2kc/4f8VNp8ogun+Xjmu0s&#10;bu3v490b54ryvWYZYpCwynPUdqdoHxDl0eURXkvyD8K0xmD9p78NycLiuT3J7HqklpngVGbV159a&#10;p+H/ABdp+sQqY5lJb/aFajSK6blavJ96Lsz09Jaor/dbg1asdXNu21m4zVG4mdT7VUaXa2S1VGRn&#10;KJ2AnhvI8g5r5m/4KB/sY+G/2jPhxeCHTIjqkMLNbSlOW/2fzx/LnNe56brotZBDJJ+ZrZmMd/bc&#10;fMCtdWGxFTC1FUgzjxeEo46i6VRf5p915n8w/wC0v+z7r3w48VX3hPW7GTzrdmCxzfKNuQPYjgAe&#10;/Uc4r511/SLnw9dpAFkZWYH93ICOMbm6cg8cDt65Jr+gT/gq5+wjpPxL8MXXxK8K6aq31vEXu41j&#10;yso556HH4fWvxP8AjD4A1DT7q40+5gZLiFt3zKu1pBnpk9evTI4/3q+ro4iOIpqcev4Hzjp1aMnR&#10;qfEuvdd/8/M4T4feNbvS9Qje6/cmNv3cakhgVOOh7ntkjr37/o//AME9v2wLvT7i10O9v9kbKm1Z&#10;GCkZOB+PGABycjpwD+V91DqOianHHPDNv2lbZVJXaARuOD029CeO/pivWfgX8TtT8P6hHcWbzARn&#10;O6OQgnJ5GP4vvA8enBFc2MwrqR54aNHTg8R7OXLL5n9J/wAJviTZeNdAW0lukabb/C3IOP50nieD&#10;WFdhHbSMq8blU88/4V8Tf8E9/wBp6Hxro9tpl1qm25towIzI33+M7c5HIGOpz61+jHwb8S6F4w05&#10;Yp2jabbzuXrWGFzLkpuUo3lHdfqaYnL1WmlB2i9n59v8j5p8f3+o2okiltZk6/N5Z7DPp9PpXn15&#10;LJLINyt5nTc4wzcdc5OepP5V+gGr/C3wtrCEXWmwuG/2BXnnjX9k3wdq0D/2dZC3bquxenHUV7GF&#10;4iwMrKacTya2Q46jdxtJfifIsJZovLlPys2MqvXPTn8uf1qSAKqK8c+xdudrL8obk/lnv3J969Q8&#10;c/su+LfDyvLZRGeFV2/L/dz9M15zf6FqelTGHU9PkWRWb5tpGPTnPHb/AOtXv0K1HER5qckzx6ka&#10;lKXLNNPzITZI4Kxxk7Rn5QTk8E59B/MD8Kp6hZh2+8OFyPlxjB/z+vetBWLrx8rJ2yAp98ev6dPa&#10;odRjGYzJGwZz8se48EnoOO2a6UYmSVgVlijDRocr80e4MvXqD1/P8yKhikKlXl+by+SzZ4+h+vvV&#10;rZLKGjIkCrwd2MKw7Y6g8cfWjyyYgw2gj5iW6N16D9TjvinJmkYkkNqMrJI+7cQV3Z4GCfwGP161&#10;pW9q8ShYV/ebs/MOTngY9fx//U3T7e3bBzuO4A/L0+p9Rz/TpWha2nlqz/JtcFvv+3T+n1rnqTOm&#10;nEbBaKv7sgK/UcHhR25/T8qvRW0TSK7JjGV2nPK5/Tj1984p0NoC2XG1iuSOmD0xwc/kKtW8Uc0e&#10;2WVS20kbWOR2zj/I6euBzSlc6YxsQiEbeGwF4Vi4wQeAc/XjpmpYYBsMqH5mydxbjpnHPA/L8KlW&#10;FgF2Juw2flB79/TFTxRlFVMdWO35c+v9M/nWUpGnKQIquM7Su4BQwbnOPwwfy/rUyrJuy7MoXpjt&#10;zjt/+upPJiSTdtzsb5stw3H0z2+nt6uS2Aj+Rd+cZPr/AJ9j7+1YuRaiElswKNMQ0mcrt+Xn09qm&#10;jhDOwEfzcBXHTJ/r/iKj2b2UxISv48f5IqaOONlbee/IbBx/n0rJstCxBQwU7doOd2eAcdef88fj&#10;U8QlClkRuRyGOOecfrUZjJfLMysvG0U4JLhSylWCke/PfHpis2aEqyFF8xzwZD8qg/p0/wA+3NSo&#10;TGGUqeBjG7j/AD71GGDDKYaP7vbH4c8U+EEBRInzMQCzDkn9azYEvmlV3E8L6dQPw56/57VMzPs3&#10;Bcqxxu9RUJywKgY/3uMc05FBiUnkZH3eoGMZpFIleYMrLJ13Y+Vcf5+tSRHZOGVRzg/Nnp/Soo3X&#10;cpJU56sn9KfDE2Ayjgr90jHGcf5/p2Ch4uNhZoyueAzFf8acWZVxjb8vof8APfp601ZmO3Z0/h47&#10;+nsKaHSXEYToPmDEZ/D9P88VNirkbl2lWPP8IyoX/D/P61C0LZxgALz979Of89KmwsshxHlWBDbu&#10;56dfwNT21vvBRl6889z3H+f/ANWdR2RvS3IbfTmkkCY7sflUf549PTNaun6R8yLsZd38OPTNT2Nj&#10;l9wGd3UY/wA5rd07T0KmUfe3c7f/AK1eDjKmh7eFjawzSNLWJNqL/Fg7mPH+RWtZ6ZGjcL17Ec5/&#10;/VUtjZ8Kqpwf8K0rSzU/eHy/zr5bFR9659BQnaOg2109SOPxrUtLHK7m/wD1060sxgZPftWlZ2eB&#10;nbXkSo+8dnttBtpa4OSa0Le27badb2+2rsEAzyK2jTsYyqCRWwI5FWEgweFpyJ7VMqjtW8YmDkMS&#10;FcDiniLHRakVB2FBUqavkI5iMqOhFRyJ2WpnBzmo5MEUcoKRSuIyRnbVC6QA8CtSZRtOaz7lB1Iq&#10;eUfMY9yADu21RmJHAatK92jIFY95MqNuJ/nVchlKRDcSBhjP/wBas+4mAOM1Lc3y4DiRfu9+9ZV5&#10;qSF/LDc7fXr/AJxW0KbZjKQs8oLcnk8/WqpkBJRHHB+7UUl20nAGD03Dryen1qrLeY+TovXbn/Hm&#10;tvZMz5ixNO24nA+UD/P+f51jalcsQ38Q6bR39varN5f4GAG287ju/nWLqN0Sp2uvcru6f59a0hRJ&#10;lMzdRzIWIRfv5+7g8e9YtysTbo0Vm2sRnPG31OPyz61rXspk/g+9xv8Abtjj15rLuJEkOzG7dj/v&#10;r0/P3zn3NdsKZjKZl3UM3nOIfmO3DK2CF647D/IH1NeWxfzASi9CAu3d/TjP61oXEDyySFFUNtx5&#10;a8gcc4HPP+eKjWymkjXciu24fL90HqTjtx04raNMz5ihHZbJGdOCeOF+nH6fj+lOist0Oxol3Mob&#10;fnr278+3rWj9gUxsDHzjJZunXJGMcDBqSKBpYx5Y3cZLLj5R6/8A1/b8r5Bcxnm0ee34jX7x+bpn&#10;jH+fc80G3kjOTEuQPm3KCcHHXjk+/P44FXjGkkrFQFYqflwDyPbt/n0qSNAi7f4sjZuGccf5/wA9&#10;K5BcxVjtoo0VmdvlwBGY+QeAfx9ef/rSC1klZd6H7o28HOOOPz69f1q2luyosbQhFLdFUDnH+f8A&#10;Ip4sy8assberbe7cZo5Q5itBZA7UXaG/5Z7Qe/t/nrSpDhFWWReOTk8n8e1XPshZvnRWZm6DHH+P&#10;f/8AXUiW2V8sg5xuX6Hr0+v696OUCi1jCzbgpPI+bcePbj8f/r01VkaVQ25ZE4x5fToBgZx6enSt&#10;IWqhtqoeufmbrz6e+D/nNH2f0KqFXIbPPp+A/wA+tVyi5iioJYRovykfMrdBxz7dD/IUAIWMsu1Y&#10;8fKxGcAetW/JEYD7tqsMbiAFHGPXofb3qeOzkEv+uIx/FgH6Z5+nXFVyi5iCG3kYtGTkdWK9x6Hv&#10;zz/T3mW0zJuA2ggfLn1x/n9MVPBCrBXK/N6hjnPGOwz2/T8bFva/J8o3N/dzj249s/zpOIKRDbW8&#10;omECKJOzH+Lkd8fl9K0NMtizLIw4bj5gW+Un/PNJHDGq87m243HB+Y+x/wA9K1tIs183jbtPXd+n&#10;bgY/z1rKa0KubeiWpiKuifw9/wCf0/Kus0mDAXK7gPx71jaNZAAAHnHPsa6fTYATj+defUOqmaNg&#10;nAP+TWrbxjHzVVs4QFGMVoW6dDXLI2F2/wC0aKm2N6UUrorlPjTUl/dMjQ72698E/l/hWLME8kgR&#10;lsgtt2/Nxxg8df8A6/WtzVGjRWeRGLdMNjpnPOfp+lYshAdVljBO4lmHQNng9Px9Ov4ftMT8YkUy&#10;QxwpUBfmXoTzn6eg9qm0+RXZQm3liuFbkY/zzz3qFz829E+d2HzZAxxjjpzn0PHHrU1osacM7MFf&#10;bGzDOTwOfXnPT+lXLYhbnUaHlZtrDn5d3y4IPB/Af4V2Gi7WdQD/AMC29P8A6/SuT0oFsuZfmwc7&#10;u/bv0/nXXaMqMdyMD9042+gyOfx/WuKt8J20fiR02m5SIZf+HI461cMwZevI9O1Z9q6qqujL9OlO&#10;mkViUPRT129v8mvL5byPVjK0R1xchyFHfpz/AJxWLqF8FTLyfL97dnipb68UM2G+6eR65HtWBq97&#10;IJMJKMD+Hd19+vtxXdh6OpxYitoUNf1LZGx37dwI+79fT/P6V5z4z1ltjt5wU/MW7kcccfX0/wDr&#10;10fiTU9qtKd2FYFtrD0PHX9fb8vLfHWtlo3cT+Y0m3Lf3R6k5P8ATr619Rl+H1Wh8tmOI91nD/Ej&#10;UkMEkjFvL6NtXdjHTPuB3xxj8/nzx7qQuBJcyOxXe3mbXbj3zwOp65428YxmvU/iZqzyPIvnfMcZ&#10;YZXB+gz64x17V4h4ruPtbbJlj+U7FJUcgjJXqO36dc8V9ph4+zpnyvxVLmBdXLJdSXBcKofbHI3z&#10;bx16Dr29+o4zmmPJbR24lif92zfM7THcRw3Y9iTjjBPHbBnjW/nsmdk3you4+Y6smT15H8J6leo2&#10;gnjFMLRsqwu8e+NcxxAjCnJwGA9TwOxx6YJqUjupwEt4JkiildpJtwzhHO4fMWwT3B+ViefyPM8U&#10;bNKx25C8FlUYZjgZ49ckfgeD/Ej7RFGGdRGGyv7tucZ/iHbDZPXnB9BUsbKzR3NsGXKliN2dxOTk&#10;dyS2Dt4z6ZrlnI7qcCP7DCoEiy7l+b93t/h6e3fnBznPfFQPZFj9pLr8vyNH5p+bjDZ5OTg49O2O&#10;5sStE8/zW+FDfLvbGGByOg44UcdMk9+o26SNmEqhWw27zCQMD0J4BUZx0H5VzSZ1xRh3UdzNKzZb&#10;jmRm54IOeR7Dg8Z7DggYt9JJIWK+V8u1tkiBupHH3upcf49SR0mpQmWJ8Qxu3zY24wDgltvP+Pfr&#10;WHqluzLiWGN4y3+kbug3NzkdMEkE5HGee+cJGqOR1pl3C3KyLJ5jfKi52IflG7Iznqf6cjdy+tWf&#10;2+BVDSAbeWkXKjLAg4HcE+pyM98113iWEOZFaBtzK7qqtjnklSuRhumTwTk8+nPa1aSSwtv2pHIg&#10;G2SMbS2Au09sZ74J456ZPDWNYI47VtLjLG2NttjK/uXkmJUFR06E8DH4dRzkZNxZf2hbm4jgGVui&#10;vln5jyufmAAOTxgE5wBgYAz019ZTOWndW8x2LLMZOAvAxnpyTnkHGRwOtUdWtZLOEXlvcFU8zb80&#10;YIxxzngkEDr82TwRjJPny2OmMTnn04RDeksccpVYzuDM2cYyeAM4JyBk/wAqdY6YqeXMIw21GQeV&#10;EoLKduRtz6jp64HfnXitpJyv2k/M4wrbcJkFmXPoRkk56nB7YEiWUbyRytbH93Izq+7KluDj0HzA&#10;nk4HPGM55ZI7IDbLQ7SYtFJb8bwoKYXC9OOehJyPTOOhNdVoGl2U8UYnDQpIrblYbvMyoOCCTnnq&#10;QTj6jmrpVjGCsk0TL5bKFLFQpXBY4TJx82eOvPQ99vTbZLe+Zn+dVVlWLysMvTAwOOuMDqAT05Nb&#10;UYlyfumrodnFbv8AZ4ItsOMBZBydoJ45zgAnJxnP1567R7ZIY4ZFgEh6BVzs5buSdoXJzwMjIz6V&#10;i6NbbXWIbpBHndsZwDkHr8vP49cAcda6TStzxsv2VVRsBZDH/FnvwAfm/PnPpXsUo6HmVHqaWlRy&#10;SFnVDFK6narKDv5Bz1wMEA9utb1n9lJ2IQ0n3V2qXOAMk+/RugzjpjFY9hGq2izK/X5F/djcCFz1&#10;B56jPf69K1rUIEj8jZtCkfNng8AHjPPJGQc59TydjHmNa186JFYblDH5mkUcAjuBkYAyMfzp29Ij&#10;veUSLnerRYbbj3PX6+3U5xUdpPK48vz926MbwF+82BuI9Od30PrUhEjtHEqqP3nzxIx5Yc44xznn&#10;n/8AU2g5gSUvP50Mj/N/rGjbHC8jIzhjgKc9T34xmCaGKViwjfG7/VxgcY/+sF9+ecHmp5kl+yyR&#10;SzqsfVCG5K5UgdenOMdPbFQgQw3Es0Ui7o48RxMwIViO4yO3bsBzQiZalN7gy222OJgnOfl+UEdT&#10;2wSO/Xv61mzlYTIphZi24K0agqrLn1HqOnQ5HvWpeptgIIZbfy+HUhCepODjjkdu/PHfNuJjJKBL&#10;JCr+WREHG3oD174OCcc5HPWt4szaMHVs3CLeyLs3sxXzVyVXPAyD069B09K5rWA0cMlvH5O05liX&#10;c3YfdyOmTnvj+vR6pESZIkXy1Vf9UVb19OfTGP4sY9c8/wCI0Cgzxq2W+YyZGRz/ABDvj3A6DpWN&#10;ZhGOpxviFYoJ/tW9m3AkxxuVLDIBy2OTj36dTXMatCWZXt5mkaSRj5sa7NijPIxgZ79+3pz1+o77&#10;QCRGbc7Mdsin5wVGUOQRk8kD0OBjrXNzWYF4bc7vm+VPKmJYLtGe/wAwYjGeM9vU+JiOp7FBWiZ9&#10;lbwAR3MEqlplLRl234GBnoOuAT6cZx1zf0+zUTRyFFWTYPl4+RNoIBPOScAc446cU82ksq70S4jV&#10;pNrHyjzkYB5AweT78nPatCyihAVzbqsXlyD5pjwMggHPBPHcZ+UkY4rh6nQamjWMsQkt2tl3R8cM&#10;C+e64HTrg9B2x69f4ct4rdI0hDHCq7QsnT5R65wPxwQBg81g6bastwsoVmHWZwD8+30Iz3x16c47&#10;Cut0a3eGTyjNsxJ8p7456/UA46nPtmu6hEzqPQ3tFFmIlTGwsrHc6kbiMZODjHfjuK6TTLdTIJEm&#10;ZwwwVQDG7Lfzz7cepzWPp1rCVzcxMFPBbdgA9AOnPJPT8+M1tWkCW9qbgBmAZWbkqfu8jGcZIGMe&#10;v4169P4Ty6r1Na0VVkCq6lmJXJYY4/gJxzgcc8cfXM9uhMgSKLzV2qSrN/DgkEcdic9D16ccxQyL&#10;FHHHGUTau5fM5yBkevvgduAKtRTymFZFjf5sg/MM9MYBP+GenbFdkTnI1kBjb95lg2dw+bC5646H&#10;t3P8qtT+RJFskPk4XLbVJ2tnpxg9uOvUVVR0RXV4lELT7i3U8HoxA9fT+mKtq5j8vz1JPlqF7YGe&#10;3BxzjI56D6VsZjGW4IbCsu7nc3J3EkdSSOgGMfUcnmuyts/e7Qy8tIrdcjJJ29+3Q4q5KGlwyxGR&#10;ZJMMY2xu+mBwc9OvT81kPmTNDNKrbWYsfxHHXtzxxwMdOKmRcWZE1oXmb7RC4IkYZX5QB3H6r+Z4&#10;xisu7srZPkfcdw2rngYAHX16HPQ/hmujljZR+/dNqghuMErwOrdDnr7VmXFpcEeZJCu7zB8x4y3I&#10;HB98evPXsa4q1O53YerynI3SSRD92paNGUIsk3zEH9Bxx78eprD1TSZnEhUh449wVVQ5DY5HHPP9&#10;Sfeu0vLeVt/kFmVV3fNHjB9DjOfX0+vfEvbCNWZTcELyvmOwYEk9RnHYN9OueK8LF4c+lweI2OC1&#10;KwnO2Q27Lu3KvzfeI59OBkY4PPHI5J53WLFYz5kUKbtwVl2hgzd+2MZwen8IzXc6ppMMN15sUIaZ&#10;VXG6QdsBRxnGQeOe4681zeswtJcyW8rblLEgPwcAeoJ9u3GG6np8lmGD5os+uwOL95anF6pCMMFg&#10;kmkkRirKxXccYyR7ZU4xnBI681nLEIpBCkbf6wDywy5DEqM4yOOevOevHFdJqGnSGFDIk2GbYrL3&#10;9hkY4Hb16HrjmztaVprm5fMeRKsKAg8jdkKeOnQc5A5zXwGZYPl1SPtsDiueI4Xdz/zzLK75URxq&#10;2N23gDHr+H505bi3k8yQMPNZCDG64IP1PX098dBxii4RozDJE21VG5tpyMNn8Cc4z79O1SL56T+d&#10;M6rvU8MvzbunOO2fXrnnkEn5mVH3j2o1dDSS5ABEY/dLIRuyM/Uc/lkjoT7G5FdTyq0YaRVf5iQw&#10;BGOijnuD+RBJqnp6kPgwyRuzERPJgcYxz0YHPXj0POeL1uCzeXBu/iXzc4XcSCOAB2I4OOvUHFej&#10;g8LztXOXEYjlRorGxKPJ80cpJ9nHOT1AOB69iBitu0sot0atbLI0oUBtowV/vZxx83qMD05zWfpM&#10;QZ18sx/63bGevpnPPJ43Z7jsARnc0m1kWLY8bq/G+QsMcZXAAH07nrnvx9hgcHyxWh83i8Z0uWrO&#10;C2ZvLuY/L8z/AMeUhQQDnpnocAD+e3pto74JXc0i7tqqRx3K99vPHU/N7Zqtp+lS2c6hgJFWPGXV&#10;t2c89c8cd+2OuCK2tP043ShUtvkydym32luo7d/vAdu3tX1OFw9tT5nFYi5c07TAX8lDubk8Rg45&#10;xjoM4HU+357FtA6qN0P94R7YsAsBwOe3Hr9MVHYpFFHHcNG2AoLNt2jGehznpwOvHrV+ytogN0Tu&#10;rbl3beSef59+mOnXoPoMNTsfO4mt1JYLbFusZx+7y4jVctxzjH/1sfnVi3tZUiSNxuK7du7seBj9&#10;D3zjqMZFTRRhGYQeZ5kigdD83Ug8+2M/h6jM0SvFvUBI+gYt0GOwGcDke/XGe1e1RhZHg1qjZXmj&#10;K2/KsFWNmXcwVueDu/H1BHv1NUdWgijjMqSRtIr7Y9kh4IJJPbpnHJHC49K2ntLi0jWKOVCMgHDH&#10;aOQMZPJPXOMHoaw79bhJl3CTdtZtwzk5I54Pbt9Pz6jz5GBqsBIaEN1mYfeb5ecgfQZIOOn0rmtc&#10;t0cyLuO2RR1Y/u26g8njnp24FddrQjI8x3VY/LOSijcODznHrzXH64HC+bMd27/Vqny5ZsDPBOOn&#10;TA68cmhszSON8Q3TxTNPDJmTyz99SQV5AbOe56AnPX0JriNZWNQ2GbaygeWzBdwU7g3GMkYHQbTk&#10;gjmu711GADNc/u92GaSIE884z0IJ/HgdcYHD+I/JYtLE20srNIrFvmz64wVGVzzt+9yRzjzqzOqn&#10;E4fxB5qlnmiWQ+WzMyjIY5GCd2enHfnOR1OM26LpIkptWabGR5nyswO3pnoRkH06DHANaepWlwRN&#10;HJFH8zMzRt8vJGSF64PJYAEEcYAINYkxvpH32tkyyKzN5jfN656jA56YwD+FeBXd5HpU0aWmK8kc&#10;aCD5hHvkjUg5wclsjGMdvvYxjnPPX+H2juHMSY2tgv8AuuUz2PBycHueRXIWG4TSMb4xn7rbs84y&#10;cggjB49M9/THaeGoLwxLJsVmAAYsu9eCw754JOOenfpgcUviPRp/CdpoKTiBRLE3yr8sJ+ZSMEbs&#10;AccY9eR1zkjvtAtvtO0RKJGLZZW4G30zgZGenHp1OccT4baMcTSqGbk7lDfLngZ46Z7nHHA547rw&#10;690WWG4h+RY1EixxkYHRgSTuHGByBye+TW9JaimddpsEbRq8luyxqnz9+x/UjGexz05rptNgbYrz&#10;TL0G7sM4AAPXnsB9c5xxzujtKzKWIjDNt+ZTluwIP09++cZOD0unFpI1dAsfmZ6tnHv2BGeeT2z6&#10;16tM45mzZCN7ZZGnHzE7GYZ3dx/ninkQzjc0JZ5FBXLBcn6npjd17GmWjLL+7MBbcWT7w9h6jA/o&#10;KcN7oUa8XbGpMiYK4G3PIbH19K6YmMgkELSp5hKpwrDAwPmPPXp9PTtmqsivBcqxTdsX7vO7n+Lk&#10;8YznP/6hNNDPGW+0ncrqAvXAPUjqeeMdscnnvGsm8qHhPy87lb5ScjGcYznJ65yfrXVTMZjSACsq&#10;ldo4bzguBwT1I/mOpqOZPPKybxHIONrKcnBzuPGOp9c8/jVgRIZ5Iikm77jKoB2nBII9OeoHPHFQ&#10;FIlVpGYyR7uAsn327Efjj29+1dMTlkRCDbsG5lhBz8qnKjoB6dcdu3bOasJl7neqKXZi3Y9ckn3H&#10;PTHb8ajeMtvdpFVQpPyqR0+uOQce3bpimxu8kfkQN+8QhXkC5AOfvdOnT1/PrqSWg8MMLTrbM3JY&#10;KvAGB1z+JxjHp6ZvW7qmFj8wMykJ8+3aMfToeM9OcVQs0igR7kxBl27eRuyc+/qCeeuBzjGDbVIW&#10;RT525di5wx+8QMH688dccfjMgRqWbRIV81CvK7/mPA4yeRjnGO5FWI/KKKHwqquNoUqvGenHoM5z&#10;29jVLTmAVWSVowVym3qeBjrj8h+VSwTQz4RN5VQdsZbOSPQds9R+FZS3NC5A481rZo2ZePmZgMKT&#10;1547+lXFjkj2yeUyyABmzzltvPfjnPXOMe2azYpYluMxDaoRSpVedw6jk/5z9a634YeC5vF2sRQo&#10;rTKGXKxn5ePfsexx0PWs5NRjdjcrGh4G8A6n4u1CO2Syb52yrR/3Sc459ORntn8a+tfgf+yto1pZ&#10;wz6pYgtgZRuQCO/+e/frV74HfA/TNCt4bp7KPc3zZaNcr6/j6+9e96Ba2unRKkSV8RnOfSjenRfz&#10;Pocsyf21qmI27GVoXwS8LWMCqumxKcfwpitZfhH4ZUDbp0f4IK149QCHANWU1MEY3/pXxdTHY6Ur&#10;87PrKeBwMY2UF9xhx/C/w9bj93Yxr/uqB/SrMPhHSrM7lgXNaMmpEDAb2qncaiSetZ/WMVP4pM0+&#10;r4aHwxRJFDZWowirQ1/FGcA1l3F4xbO7vUL3bsMlqXLfcrm5dkajap3z+tN/tRx1NZLXYT5mqOS+&#10;5yTRyxC8jYbUuOW/Wq8t/kferNN/kZVuMVH9s3Hk4/rT91BqW7m6yc1WNy275hUMl0OjHnGTUYmy&#10;eB16GjmE4l6Fmf8Ai+tSSvsU81Xgk7c0Tz8cc9qTYyGe5JbYpwe1SWVpcXDb5B8vr60+xsGnO+TO&#10;P51qqiQrhR2rKVTl0RpGnzajbW1igTIpxcU3eSaAfXmudtvc3UUthpLHqfxo7U5SV6f/AKqAgxig&#10;Y3BIytI2Tx0zT24GfwprA+tADCSD/OgnJ5NJnjAoJPegBJASOvvT7b7+TTPbFSwY7mqiZl6AgL1o&#10;duODSK2FwDSE/NRICO4+5iqcrANk1auGOMg96pysT+NYVGdFMjbaRjFNzg80Z4x6VHIw27veuaTN&#10;4okYEDNVbligwO9TCRgMZ/8ArU2XDjNQzS1iqpO7o3tUV6EVMuPepz+6fKj8Kz9YvP3ZRG5x26/W&#10;mgexyfjrVFtLRhCG+bI49f8AP+TXxr+114kuE065T7W0YbIc7c5GME/z6/yr6p8fXzGKRQSW67WT&#10;ge9fFn7ZOrJHotxcPGzKudrZYDcT0OPr/nivYwEeaqkebivdpt+R8+32t3Efwr1DV9u4MzCKNY8j&#10;7o+b6k5H4+mK+Q9cMU3iCe63Bd07LkgNtz154xyBgDI579/qT4jXb2fwUhSEMrTKJMqTuAJZt3OR&#10;yO5zk/lXynO8t3P9ok8niUuvmPkuF6EMcccN06/L6Zr9CrXhgKcfn+R8BTfPj5y8kacNz5lu5SzZ&#10;vJVQ104LZAIbGPTKkevXIrzD41TIlnvWRoxIpxJJGWIxntzjoOeSN2OSK9CbMCRyXcXzKrPgNuDf&#10;KDnJHI9fQtzyc15N8bdRjkhkgW6hcPC3lxyIRnr7c9ugA6dK8SprJH0FP4D5X+IN0brXpXBb7xzu&#10;65zn+dYkSng+9aHiqZptamZiPvdqo2+TKoHr0r5jEPnxj9T6TD+7h4ryO+8FWv8AxLUVgdzDI+XI&#10;Cnr7n8PSur064vY5RcxSsr/O25pCACQOc56kAdOOaxPCaBLCFD8u1F2lWxhTx1P4dwOlb8DW32NY&#10;7hXy0GDI0Y2q24gdvTI4z/MV9hRjaml5Hx2LlzVpPzPp39g//goh45/Zi8aW8HiDxBNcaW7qJ1kd&#10;jnkdec+vPb2yK/cL9kb9tf4a/tDeB7XV9B1yIzSRYkh8wbtwHp3yTx2zX80t5BbzT+RAJGSbJhkY&#10;53AMeOoBwO/TpwK9R/Zq/a5+KH7MfiK1n0fXbg2kEiBY45GG1N2SF6cdc46k+/Pi5xkdLHRc4aS/&#10;M9bJs8q5fJQqaw7dV6f5H9QIaG/BUMPu8bT175/EZ/EV5/8AEvwBBqjedbxqHXOGXA6c4/P+nSvD&#10;f+Cff/BRnwJ+0v4YtLG91Xy9Y+zKTbyEKZWzglc4z82Rj1z1r6j1Ce1v42dAjSbd33QTjH9f6dTX&#10;5jisLUw1V06is0fp2CxlOtBVKTumeMeC/EuoaRqo8O6jJ96TEZZSMnOCP84PNfQfgBQ+kGKZ3xu/&#10;vdf8968T8aeEYNR1631BZm8xZlwR94nI9+Pw5/Kvb/Ckb2mlxxhMHaOvOe36fyrqwEpfVqkZCzLl&#10;danJfM070r5ZAXcyjO0YbA9s8e3boTWPdBrgs0M3O3pnpjGTwP64JwM1pr5z/O6r6tkBse/PH5A9&#10;DyKqX1nti2wjbj+JmJAx16cHH45PfivHxETsw8rHJalYgbojFyrHO9TnHbq2fYcdj6V8+ftW6Xd2&#10;FzY6vbn92szIwYZBHUEenPv+FfROptAshjIx8p53RjGeAO+TnjP1NeHfteoYfhVqGsxpuWyZZZFV&#10;QflBHI44xn0/wrwcZD92fQYCfLWRxngLU0/sqEebsDdEYgEc8njGCfy9OK0viZo8U3h+38Q2cf72&#10;1fcJEzyM9eOcY5GK4X4HeIR4h0yG5gdSFjGQsWDnb3wRnnPGc+xANexeVDqehXGkO0ckjw5WReo5&#10;69Ovpj0ry4roepW0kjT+DWtprWiRiaRtyqxY7eMcYPp/KvQZrKO7tGjJQqvH3RnOMD/Irw34B6sl&#10;lq9xoU1xhoBtZGxkYPpn9Pp1zXt0mu6dbwlGZRt43k8NzjGOufr/APWrsotShY8vEJxqXPkH/goz&#10;8Cotf8Mv400PS1+1WHzNLEBkgck++ByPpzXzr+yv8cpdHlj0i8lYK8nlzLu+YMpxnHPGeenHXnOK&#10;/Sfxh4UsvH/hy60i+tDJHcQ7WVujce3bBPT+XB/Mv4/fBK4+AnxjW7srbbpt5NuRuQq5O0jnr94c&#10;ZPfjjFejhailH2UvkceIjKMlWj6M+6PCPiWy17T4JrM7FkjG1WbDN7c49fY/TNXbe+j06VYXcNuX&#10;7u4AK21R0+nt/CevJr53/Z9+KkqT2+majIW89VERyAR6D6+3v6V7stx9riSRpPMU7jC/cccE59Bn&#10;p1rKqpU7pmlPlnqjpL7VJ2VZpHJUHOOD3GRkf/W/Csm5uI4Ea7IG1I8uo78EfhjmrkECvZvHImdy&#10;/L7DJP0yMcfX65xTNHN59pc5AIJVVY5cA5OOvqPx65rz5SbZ3RioozZrsz37QwQsI+oOf4j09efw&#10;+naqGryK0mx5Pux4CpksOOOe3Pc9MdqoXRWxu2lkLD5cKw6NyOmc+n057Z4sQvca5L5mnT+YZAVh&#10;jVie5AB4Hp/h1AFRj1FzGPOYHaa3eNlB+VQ33iSPxB4x/k8rpvwv1bxSdyaSz20zbmVoxyO3PA6Y&#10;AHbHHAr1HwL8B/tcyar4mjaNflbaSeEHrwATjmvVbTS9G0KyWytIgq7SGZVwRx7fhj/64rqhTvuc&#10;86yjseD2fw0h8J2fIjbYqhmCZ3c9Pz/I4qe8WW8tbeWxZV+Y5HlgMAFIJwT6jBGMc16Z4ui0y8bz&#10;18tF8sllZR90dTgnpx06iuB1Etau3yqsX8UkLdDwB2AB689x25NZ1FyuxVKTmN063M84tj+7CsCz&#10;J04YY+9k5464xjPfFbdg6QWn2ZXePysgqMkA4C4Xj1OOQcGsAGOK53JKzZIEqleFHPvkdQcH1rXW&#10;eCUHbI6ld3ythjySfx6d84yPauWW51x2LD3XmwmMx/OsnzK3OBz19SfrjnqcZrKnllvJm8uWMBdp&#10;RTzhgDzx7AevaoNQvp3kPkv8w/1Z28DK56f/AFvWtHRtJYRLJI6Kzfwt1we/PJ47+vArSK5YhI0L&#10;GT7NYqPOKqyYVec5xxgDnHHGMdOnGKg1dxcxx39tc87WO2FAyrg7gCRjodwxjHy4IBqzr9ydOsVK&#10;mRVCh18yP5TxuHfOPl5zxgHOM5rE8Sajaxacbme6+SPeA0svLDsMHkHB5ye7A9RWVSXQcI3KHiTx&#10;Rpug6e95eSK0qQsoWST7o9e3bb15wM9a+Y/jP8bJNduWsrW4Xy0JGO4y2AeSP5e/HFTfHb443Hiz&#10;VJvDfhhJJGjlKeTGRlx8uSQAc/nWH8Gv2ePE3xFvF1rxdutbBdzOssfzPzg4yCAM85PODWlGgpWl&#10;I2lJU1ZGH8LPhD4r+OGuwtcGe30uFv8ASbpTsySchQcdTg9M/e4xzX2J8OvAPh74baHDomlWu393&#10;sLK+5uRnOc85J7evGcYq14S8LaD4W0SOw0xFht1ASNRld3PLfT5cknsc88mrOqawdNtpCZFVY0bJ&#10;MgBY7BzwP7vJ54BA7gjp5OVHM6nORa5qdvDNDLFpuXSRT5vyqpXzgpPBOOvoQN/GQTilquuG7iit&#10;LKz+0SlESNNgkVX8s84xuJHy/TgDnca5/Ub/AFjxPrdv4f8AC+nSXFxNdMkBjjbcDvJz0wVG4ljk&#10;KAccEsR7/wDBT4CjwDJHrni6X7ZrTIr4x+7hXaAOe7HBBPqeB/E2ahKpKyInVp0Y3Zyvw/8A2adb&#10;8SajH4g8cKbWxSRj9kVj5zL8rEHBwq7QCAPm4yfvEn26x0bSPC1gukaLYQx28MZURp3wPn65ySCG&#10;9M8nmrDXCTyRooVmkA8lTja+FJ9/4Qy46nHJANZ88/lxqt1ptwwjjUwyDqWA4xj+Iglc8ZOfrXVG&#10;nGmtDzp1alZ3f3Ek1zY2/mQm6Ro2yrLn72Rg575K4O4HsTwOax59ZX7edNuYbe4Xy8g5JLgAKxwM&#10;jnIbA9BkdDUM4W3uxatcSJGrYbevyqoAAyTnK7DnrwFJz/EcPUb65stSa1tZy0kKlcx22xl4YdP4&#10;vnVGI/vFQMN96lFsC4NQLT3AeKdGXKxr9szuwM7QTlSN8YU5Oc7jnJV2q2t+Y50uPtLDdIGQtIMS&#10;KScN0yflkB29Msg4B+WmdakvfL8uESBrn5GWIiNV3INoyACMSFc85G8jAcYc7rFELi+2rmHY5LLk&#10;/IpJz74J9ueBmuyjTMqkhuua9Z6Lpkuu6lIqNt+X5nb5sn7pPbnr3615DrMl74q1r+2tV3BGcLCG&#10;X7qEHgbSf97tyV61veNPFE/iDUCguv8ARwwEatn5+Cx4+8TgcDB5K8emXJFJdQ5jkeOQxk+cG3PG&#10;5wvG1+wOOWUcYAAyRVWfNoti6UeXUdY2EDKIraNMlWMHkqQVRztDAg54UOckgcDjPTRji0x1Mrvt&#10;VYzKu7BAXd8pHGAQox0JyxOcg55rxz8Tvht8D/DU3i74ieJbPTLGA5EfmAGZtu3aigc8ADCj7uT0&#10;OF/Mf9vD/gsNrvxBTUvBHwSvJLTR28yCOTLNNKuDudifU9B2B5z0PdluVYnMKlqa06voebmecYXL&#10;YXqO8ntFb/8AA9T6d/br/wCCt3wx/Z4gvfCPw4lh1vxAX2NMkm6GGTHGMf6w/KBj7uep4wfyM/aX&#10;/a2+Kf7R3iWbX/GGvXN0s0mfJ3/JkZ568YGOPavPPEPibXfEd4bnVL5ppJG+aSVd3PGAc8ngdff3&#10;rIhb7K+XbzHLbtx+v8s/5FfoWBynC5bH3FeXWT3/AOAfn2OzLFZnLmqvTpFbf8FkN7d3IkPnSiQ9&#10;WXcCQ3cdfwrNvJwwCrFtK57n+vvVzUZY5JmkjG3c2Nq8Y6fj/Oqlpp9/repR6dZxNLNNIFRV6lic&#10;CuqpIVJR3eh2f7O/wZ1743/Emy8L6XA3keZuvLhlO2NBz+Z6Y681+mHxp8Ixfss/siRWumW7W954&#10;i/4l9lswreQOZjjjqWVPU7+TWh/wSa/4J53en6XbtqVp/pV/tuNUuGUgxDghCcjgc9Dg/Xmuf/4L&#10;C/FjTfFX7RcHwc8HGP8AsnwnbRafbwwt8okJ3SEcdWf5d3QhFHvXj+0+uY6NGOqjq/l/wfwO6o/q&#10;eBlWfxS91fP/AIGr87HzX4B0uS+Pn/ZZJHmJG1iAW5wQQD04789RX1V8CvCQsbKO/ih3R4Z/OHy4&#10;XnOQfUg+hrw/4QeG0aKOOZ/vfI7swzk9Dx0Htnocda+p/BmkNonhNljRRmE4TycfNjJ7YPb05/Ov&#10;WrRfLY8WjI474nazczXE0F4xaONflTzD93PIz/D2ORjoep6Zfw18LjW9WtYbazfLsAVkQfNng/Q8&#10;ggjPP14j8YXMmoa2iM25XYnyxnjsQB03ZJ6DGAM9RX0l/wAE8/gd/wAJ98WrK5ayVrTT1W4uJHX5&#10;WZWyq57nd1Bx364r6jB+zyvK5Yip9lX+fRHzOL9pmWZLD0+rt8urP0Y/YE+BFr8NPgtp8MlptvpY&#10;Y5rhm+9uI6fguB7GvdpRMnBXHHy1T+H9img2kOnIi4VcHC9a376xkeVjs4b7tflGKxFXGV5Vpu7k&#10;7n6ZRoU8LSjSpqyirIzrW8kjkw3TditqyuQ6bg3XvWV9gXHMnHrXNfEH49/C74Q7bLxR4hEmoSLu&#10;t9IsVM13J15Ea8qvH3m2qO7CopxnKXKlcdSUYRvJ2R6dbT5AIzWpb3qGPDv27mvj3xn+2p8VteLW&#10;3w78L2Wh2+3ct1qeLm6IPT92pCIw7jL9RXD6n8QPjF4rke58S+P9YvFb/llDeGGIjviOPauPw6V6&#10;dH938cv1/wCB+J59Tmqfw4t+b0X46/gfeGpeMvCuiZ/tjxFZWu3r9oukTH5muV8V/Gf4Nm0aOf4h&#10;6SzL0WO7Vyf++c18NI19aytLBcyRgthvlB+b19+P/wBWa2fDPi6+0BvOuE+184Xd94j/APWD+lby&#10;xmHpaxTdvNL9GYRwuKqK0nFfJv8AVfke8a38Y/hhe3DRWnimIhgWU+W44/754rmb3x34M1K7NtYe&#10;IYGlb7kak5P6fX8q5W1+INjexrLc6OEWTuq9fp69cc81rW2s+DdQ4iWOGRVyGC7WXtwf/r1t/rA+&#10;X+F/5N/wDOOTyv8AxF/4D/8AbHV+GPGV1plwr294zIpywz0Xof6fnXrnhDxxbazbKHk+b0aviP4q&#10;fsu+IvHfiu38a6F8bfFUP2e4823006sZLbGeVVXB2A8dOgGBivSvgx+0d4/+Alg3h/xZ4Th17T1b&#10;5PP/ANZFzk7XOcjttPTHB7VnVx2GxUU0rS/r0K9jiMLfS6+R9Wy7ZRleR1qrcWzOMrXK+Dv2sv2f&#10;fHTw21xfTaDcSxg7b5Qse7uu4Er09xxXaQ32h6nbfbdC1q1vrcH5ZrWZXH6dKyjI0jUp1NE9e3X7&#10;nr+Bkm3mDZ5+q1saHqRgXZMw/wC+qzr7V7G2zmVd315rGufFtlHnE2OOPyrtpxlLoYyfKza8f6Nb&#10;+ItOeykt/OhmUrIu3PBr8nf+Cpf/AATcvfB0s3xY8EaX/wAS64kZrmOMAeVnJ9PX39q/UCH4mqlw&#10;trCu9SetafifRPCvxY8GXXhTxBZxTQ3cBR45Fz1HWvawdWpg1acfde/f1PFxtCOLfNTlaa27enoz&#10;+Vj4meAlspmWKBt/zbtsZ3HLKM5HPI/Mr1B65fgaFre782NNrKocryCByTk5Pr05+pFfeX/BTb9i&#10;/VvgF8VrqOHTWbTruR3tZdpEci4OOnXjAIPHJ5Gc18Z33h06VqzXEsk23eNrbQCOg+vGMEZHaval&#10;a2mq6Hm05Kp71rNaNdn1R79+yj8Y9Z+G3i211RL4rE02fvHDgHGBuH4/l+H66fss/H8a74ftfFum&#10;aguNyiZUztzj09/5ivxB8OalZWs6XO/YVkQ8tz0Ukew6jgYPbNfZv7EP7Qdz4a1GHRZr6NLeeMB4&#10;9uOvVvQdu5NfP4ym8PUVeC16+aPZw8lUpujPZ7eT7n7jeCPGNp4p0aPUrWVTuUbh6HFbqSJIMPXy&#10;n+y78ZntruPR7ucPbzY+cZx9a+nLe7DIsyPlWGVNcGKoxjapT+GWq/y+R14SvOSdOp8UdH59n8y5&#10;daVaXse2SNWz6rXF+MPgN4R8Thjc6VHuYY3KuDXaRXQI5FWUlDVlRxOIw8uanJo2rYbD4mNqkUz5&#10;58Qfsc6fNNI+l30kat/CwB/pXJa7+xt4phRn027jaTkrIq7f6V9afu6b5UH92vWp8SZjT3d/VHk1&#10;OHsDL4br5/5nwzq/7MnxI0ZN0lk0oDHPlxkljxyTn/PtXKXvg/W9MuDDdaay7F6MG/LtgfiBn9P0&#10;Nl0+xmBV4lIbrxWNqfw68Kaq2670e3kP+1EK9KjxVL/l7D7jjqcOyj/Dn958JWuk3GQ/2dvXa69g&#10;cZHH4Zx2q9bQKoL+U2eSzOQSuR0z/wDWr7A1P9nvwHf/ADHRo1O042jGPwrm9W/ZY8OSq0llLJHJ&#10;t+Xb0zXZHiDA1N7o53k+Mp9L+jPm63WO4kDMqq33W3L/AE/zj+c6QnMYO1i3PyjqvbP4V6j4h/Zs&#10;8Q6VuntH89QuPLXufX/PSuG1Lwvq+gO1pdWTJ02rj0P6E13U8VRrK8JJnNKjUpytNNGYkcjSHewZ&#10;chW3feGT09Bz/I09gOJ8DcxB7Z6j8x/n2p6bGQho/vMAqK3tx179D/kmjgD/AFnG35VI49f5USkU&#10;hzswcNtYdtxHQj6f5xzSLy25h6dO2D29KkjVerjjBH3QcHjj3xQBhlZyPlb95uzx9P8AP+NZjGqh&#10;PzuS2fuqpPGe/T/PtSgIsiooWMs3zSdm6/59aQoF2vhflbGP/wBX49c1Mqqkyne3qZOMA+n9f51N&#10;yrDVJXcT91lAfcRknrj8KBIwfDNt3fM6sp6HtTlEyFtzjO37xzxz/wDX/OjDK3KldvP6/nmpKJPn&#10;Y7mdeV44OOP68/rT2dSxw5Xoyrj6moFmEYxHjGAF688de/TmpI12jzmXdu+6UGe/b/PapsBN5inK&#10;s/HUbec8f5NCSLJxtG1VH3uwGOc/l9ajif8Adhs8LnbjqKcJs5V1+XoBgClYCcPKWWOR/wCH5evH&#10;PT9P89nhgOjn19+g/pVZUbKhjlgPuhTy1Klx867HVmb73zdMfzpFXLSnLZjI5GV3KMfT+X+ehvVA&#10;rMCwDfL8p5P+e2OM9Khhmf7qY5fG0HtgfyoaUqnzEKfm+uO2Me9A+YuQEmRdp4z/AErS0y3WQ7GG&#10;7+623pz+lZdm7NIqxjp2btz+lbmkgyMqp8zIAOOnUcf571yYqVonXQNKxtR5attP3sH+n/163LGA&#10;SDcPm7j/AD9Ko2cYyzN/eA6VsWKbQoJwOlfPYk9yhsi1Zwn+EYzWhbRKGAVeKr2iDutaVqgzuCgZ&#10;9BXi143PUpyLllEPStC3jYdBVW0Bxlh/9atKFeOBXBKOp0e0JIIQTmrUceBio4Rg/hU8fTn1pqJL&#10;kSIOM0+ME9qaDnpUsYxWiRncco2ikcd6dTXY9KrlAjfrUUpwOlPkbHNVbiQjvRyk8wy4dQMk1n3k&#10;6gZzT7m4wMbvpWTe3ZAOH60KF2DkV9TvVXOT+Nc9qOo/eUnd35qzq9+2Npf6fNXM6jeNwyHK9vYe&#10;tdVOj3OeVQS+1NvvFwecdM45rNnvyzMzMwA4yvrVa+1A4BMhG77uePf0rPa7dyqhvuj5Qn+H+fxr&#10;rjROd1DSe/8AvPu5JwD6dcf/AK6hmvN+5Rz7nqap/aQVYyMy7R8w/Dr+neqd1fMV87B4xuHXjr+V&#10;WqL7EuoWrm+3jDDC9GwM4/X6Vm3FxI+cHq3cn6f5+nXvUdxdl/uKrDp8rdP8+tRGWVjvjUbhwWVe&#10;n+f89K6IUuXczdQYzM25x91vbGO2Mf5z+lU5Q0hVXQ7Qc5U84x2x04xV7yp2jXcm7c3LenGM9ff/&#10;APVTktpGC5RsMSQzcMfb1P8A9YfhsokXZmSWYjbMidjhh0xn6f5waWO1fzPnTDep+uM/yP0rRksk&#10;VfLiU+gb39O3+TzilEHO7duBYjbHg546HnH69qrlFczlsdkYmZ2+91JHTPXn/PH5vjs5Ui5AHzfd&#10;Pf8Az/n0q8to8p+Y98lSD2Hb9P504w7z+8KlHHQL+nQ/pRyk8xV+wStIY8KNvOGHU/n6f/qoSxBY&#10;bXVsHYPcc/8A1vf8avfZAAXdTxwflPJPoe9SJaIsBREGMfeduP8A9X+FPlQczKEVlKqllbgrhfLU&#10;4HIqxHamUb8rn5vm3dOe3Wra2zAYCr0HygZ5/pT4rYgA7dzdCv4frS5Q5ikLVIuUfc2OgXdnn6f5&#10;/SpooQztFuzz8vtz7cnj/PetSDTGbbuiVdwAbnGR261Zj0wSLsaTBPzfMBx/nI/zipuijCW3EbI2&#10;GZm+9+868fWlTTzMuAcMzbd3QHnvXSQ6CT0T7oHLL/n/AD9Kni8POSAUX1+tT7SKK5Wc1FpzK7rK&#10;jKyjj/Pb+dSx6ZuJjA3bmz83ABx+nTNdQNBQ8eXn5v7v4f59qkXRlIyV79Mf55pe2DkZzKaXtYR7&#10;cbv7q9R6fl/ntUiaW6H5TtbOcY9O3PX/AOvXTR6EgVcAfeJUY/X/AD6VMui5biLvxzUusivZs522&#10;0eaVVDD5VwMccfhW5pGlFSP3WF2n8PatCHRog3MYrVstNwVbbWM6lyowDSrIcKq/gp6V0VhbcbQP&#10;yqpY2hXaQOO1bFnb4AriqSudVONi1aQ4XnNXoEwuagto/WraLjgCuaRsgoqSioKPjHUTIEaOMfLu&#10;+faw5Pvz1+uOo96xrtWEvyHbtYlVxyT05Pft7DrW3qeFLMrNIG4+XGR2/wA/hWPc7lkBMp3eZ97b&#10;nIxyDk8duetftUdj8XkZ/lbpR5J3MVz8uORkYJ/zxn8atabG8rtFs6tjEZ6D19/yHFVRtdVdxJyp&#10;C7RuLc5wfrn07d+c2rOPY/mHovVV4UdgOvH/AOvPFaPYzR02jBo7j5mx8uFVh0P8sYrrNHyFG/ad&#10;wA3J90fl2/zmuS8PthFHl8c/Mcjqe/4n8PxrqdOkjCc7sDn09P8AP4Vx1NjspG5HdCMbRLtAHGe/&#10;vUN3dDHOC3Ze/wBaryTlI8gN0DHb/n/PNVbu+kjLA/dx8oX/AD/+queNO7OmVS0RuoXxZ8b9vJyD&#10;ycfT/GuZ1nVnjdtsh3Ke/r1AHvgZx6DvVy/1FiGf5fQN0zzXJa9qu9WkD/dZvmPbsT6ehH/1ufWw&#10;tHU8rFV7IxvFmqK3mQmFm427FU7jkj5fUdPp+oryXxzrMMaNM067dx3ByV49Ccdf04/PqvF+rSQK&#10;/lhlLYH8PBwOnHXjr6/iK8h8aa4IypL/AHd247Ru68E/7PPXueOMV9hl+H2PksdWcrnEePtWkupC&#10;ZXEcLPgncVIfHAXjnoOM9s9xXmeoQG5v2uCTtVVDbWKdeT3GAf8AOK6fx1qE8kjbYWZ41bZC+T3w&#10;CffP6Y9q5MRxTnbKu5RgsFYNuwo5+mAT0zx9M+9tGxwUY9SCSeZJUjhLE+ZuYja4G0nHzc7VB/I1&#10;FGkc8ieejMU+Rxt+bAA246/mBn1wekggLKsdyF2s21W3NkAjtxnJx0/E5IoihWXcwaRm3LtU4Xze&#10;D8wI9s/XnoASOeoz0qcR1uqxwMfLWIsx2ndhlyvJxyCAB37DqCacZrJi0Yij3TfdZjjaMH04JwM5&#10;HPTj1bHLHLK0TRYcKQxZep2+wPU8fieOgqxKZl23MjbtvzAR85PTqPocVxyZ300Rxx2kbfvWcbgz&#10;SttBUH0P17cD24AqETxYXYz5ZlU9NpbpjGQB+B6EcMeKkVGjkYLG23biY7txUbu/U9cf/W7pK8BY&#10;QI7Fo+dqNtbJ9QT17YPI4PUYrnlI6Ioq3W1AjuFb5h/EWCnOBncecg+n/wBfB16eQyeZIVk2rt2o&#10;AFL4Pofw55A9OtbpkdYY57ORlXcPmGSSSOVPPUjpz146ZrF1xVmlw9nIR95lWPcD0PAHHp19e+c1&#10;k2Wc1qaRPueUSBVlVY2kJ2knAPHY4HGefm9enP6ramaE2MqNHnLRlc7hg49PlHI5HXj2rpdVjBbz&#10;rlGEUqhZIWboeRgexJ5xn71Y+qWyNM/2qTKyMAzbSfL+UgsAeOp4yAM9cZweSqbROb1DThOq21pC&#10;sitn5fMYblJYE5HLdCcZ7HjgAZV7pskeoGFY5FVvvSTNhWbopwT0JUZPqcdeT09zp/zpMY22x5Pl&#10;Bh8xyAf9npj3/UGvNZQCfzAY4xG25lKZV+oxuwew9CcH0rhkdcTANgWZntAzJKrNGyx/KMDPJ9fc&#10;5HXmr1vpDreRyXUHB+dWknKsVBBAHTBHPt2JxnNy3gkuISvkNj7xVTg8ngA45PYKD+dW7OLbcqpf&#10;Yqq2GZeQvUkYPv0xjAOe1c/KdMSGy0SGOEwD5ZE3D+5nrhsderAEdRwM8Zra0mG1WwE1vlfLYqsm&#10;5iFY9eSAVyvqM/rTIrZbQGUxN5a5OD93BBBBBJyePXtxjGa1YbCKcrdRFmj3ARp5gwoyBg5H0OCe&#10;2PaumlHUmpL3S1a6ebVWjitcruURLM23A5Az9euM5579ugtZoy3lzqrRqu0sqkb87ffPGTyST29K&#10;z9Lt1mDRwfJIu18fdbkcjA6A++B+Na1lDbxxB4w6sy/K0nUkjvnpjA47ZHqa9WC908yozXhW5MiL&#10;sbCod3QbQMbQce2Oe5wOCa07BG83zIgdjYZpZWHPOcdOAeTjoPbFZumRM1use1lwuI1ZssR1B+nG&#10;c856+1aVrD9oZZJGZVbIUqvPTtz6/wAhW1jnvqXIgwtYbk3O1fmKqZOnTHTr2GPcepFWBDbxFmSN&#10;QysFh67cDJ5HIHToRnvioraFVQ+c4MTTEbmbmTjqPzxj1B65qzCsKBgybl7deDjOM4GB1yc859M5&#10;Utiyu4jYuqkNHHwW2jghjwePc8dTwOeajuWLfu55GBKlWaPIx/3znB7ccg/pMyq7b4Yj5Med3mKM&#10;d8Ejvnr6YxiklWe3i8x2jfapKfMCeCeDx65HGc4ye9QBQvIkbh1RtnChowuTgnJxj/8AUOPSsfVE&#10;kQRNAuEk25wTxjHGAPx6+/pWxcMke5LiWNGwrugUbkHfJx0P0Hp0rN1FmlDIZHEg4ljXsu4jkZzj&#10;OOfQ9PTTmsS0c/mRbSSSVNzldrSTTYbIzyc9gSf15NYGvRvK6rIhLMGKK2BnOcn8Mflj1zXS30Us&#10;paSGbdIZtuYYxxknIznI5Gevr16nH1KANIzeWdshXaVwVdh1cbueDjuP8OetL3TSjG7OV1e2WdFK&#10;Rq0rRn5vL/1nXGeo6HPGOmM9qwb3TJw/2KLarCQxyKSVaMk9O/XH68Z7ddq0DXQ82K3Vnbdt3Koy&#10;NuMNycnORxx+VZt3pwA6Sbd4Cq8mdmACM8jPBJz2BHAzXjVnc9anHliYC2qxlmhddrSAbduCvZsf&#10;0PHI9xjX0lBjzZYm2IWbytw4ydnDLjoeeemeMEcXLfSzJ5W5dq5/h3Z6fNjB5GAc8596vWel4jjX&#10;+E8bVTgZGMEDOO/U5Oe9c0VqbfZLWlWUHm7bhlO5i37xyoB6Hpn/AH/x7nGOs0y38sRRZkkBbaqr&#10;zhe3HccfoT2Gc3TbMSxr9quB5bR56ctnn6g7a3NGSGRvPnWPzEXbuU54ACkfj1HX9K9KijmrGrpc&#10;BS7yYmSTyQQyqQw9ieR/npzW/b+Y7Kkx2/uvml28bDxxj0H4/wBMy28vy1kklKN91w3GRzhcE9Bx&#10;z19a00j/AHQMT7T/AKvsrbeR2GAR9MZPryfTgedMvRSQLAzPui+ULhjwnzYHGOp4x06d81YhSeJS&#10;Z5v4yu2SDHPHXjk8+g459KhtwcZErNuUl2UEsg6dMYxnnn0qxAEmbmA7WwPLjxx1GT39OcenauqJ&#10;zgkYkjRUlLMx6K43HquOnYHp369qLYshKgqsbNu2SjIOAcjJ9/UDHPFCrInyyFf3r/LuIYspJ+7j&#10;BPPHt3qwqyrLm3kZiqkbSg2d+Ocbuwz6n0xjWJmEcbSW8JEyoyrgquRnnlfrk9xnt705gssGFDqw&#10;OIiq8t0xkjOen1+vBplvCN+5BjcQu6RgpI5zweg4Hr1x6YcsIkmfYpZQM7t2FCkj5eOp7498E9Ko&#10;FoRSoZjhnYsn3owxXK5+Xj/9XpVJ44ppd0B5kXcXLFg2BgL+v5/QVqzbBC3DeVH/AHQcseenrjpk&#10;9fqaguraBWaaQOyeWR5m4/KBk565zzg/17ZTjc1jK2pz13p0fmfvrZlG7Z+8U/dHbkDkgZ6d8+or&#10;Jv7QyuVR5FWRgY8sep6DAHHQY/I9q6i/iWaZhsZVWTDbcfNx15A9zx2H54d/apcIDC22QfdZ4zg4&#10;PTnuefwx7V52Ipc0T18LW1Ryd/bXADiKWNvM48wKcFt3H3cdsDqeSa5nUbNZJJmDbGKYCsW2DPPy&#10;joMgk8cHv2z32oaZHCGWRfmVM7gmSq4POeBuHHHHvkHnn7+zj2vcIP3ix/Myj72Plx6dcnp1HbjH&#10;zuKw3NE+mweJsed6vp8bDcseWVtrMBt6Z5/XPQADHI4rmdUsIVfzoo42aNS8se3ACkkn6nIHXj8z&#10;XoWt6fFmNIWC7vlkTsrep7jnquM885rlbvS5JvLkhjX95/FJjHUZwAcD0r4zMsC5X0PsMvxvLbU4&#10;+aOS2CrOZPLK4PmKThicEdenI9uMc9KhivbmQYlVkPyjbJjJ+Yd+h7e4/GtbVbaMP8y/uo/l8vGC&#10;q8DuRk+mAe/bNRRWqGWSO3jH3sszZw2SBtz149j1/GvlKmVvmPpI5hHlH6XC8kTSlG2y7dqqp5HQ&#10;Hvtzj39eSTjotJjknmaSCH5WUssrKQAwHHp2X1z8p6cGsuzQRxIxdj8y/MeMKAMc5wD0x349uOk0&#10;SzMJ+z3GGWSQ/Nu69Rk9D68D29Mn18HgUrHnYvGb2NLT7XbG0rWfl+a2W2vgNn8OOR9AM9a2NPsz&#10;DdCF/kijO87M/IM8YyQccAdxkfSq+kaa0kGxE2q0YMMcZBVSfw4Hsc8/hXR6daTi22LAyswDkcnP&#10;PIzgj+8ecV9ThcNa2h81iMV5j9P0tGYb1UyMm7cF25yM9MDg4J46Y6dxuWFs0nlCICRVcmPyySzD&#10;GRnHUcAHj8qh02C3iEi3D+Y3Lr+77Z5XPGeQT39AT0rWggUyhI1kMasQzfL83XnnnkN2yAfwr2sP&#10;RPCxGIHWNo6IIjlnZcNhgVHQnqMDjafp6ZJOrbw6eIfPIK7v3ZbnnpxnrkdR/wDXxUMMVvIkbMy7&#10;gxbLZwMdB04OT39RV8rNCIxInRssqsAOR904+o5HX8q9ilTseLWrcw62QA+aozHG3G1QpVyfl/Hj&#10;165xgVNdB44B56NsVdytHlTjv2yOBnk469OlOhMDM26OSTavmM3lr0JC4AyOfqce4A5mdBKJPJmZ&#10;kYNhVZsLgeoJHcnHbrXfHRHnTZUaBYlmVG+9Gxx/dbLcng+vGce3fGRqVvHeBoI7USeUu3r/AA9w&#10;SB3weuDzzmtm4DbFBZYkO5mbdlj90nPHzYI/z0rI1Cd/LYif5vMCgqCw45zjHt6c8D0rS5i4mDd/&#10;vGkJMfk5BabG7kcjrz9R061ymv4c7xPujxj/AFnOCBg59Ae5yDj8a62/bzGVVtRt24+Zhjk9QT7/&#10;AJA89wOX8R9GlQ5Rl+YDjGed2Meu7juQfoFLYmK1OG1yKCRxJ57MnJVV3fdwBj8B26fMPWuM8QSo&#10;QySptCFXJZc9hxnP0I9CDjGK7XxK8sVvJE8qsY+zcEHHPJ9ewAOPWuJ1yMw3LDyzudSdwUuRhcsv&#10;QjOOR6jd0615NaW52U0cP4jLeasc8gXy5CjRseVIOCenIIz1HuSeKx52mt7vaJ4zGrFt8aDo2cZO&#10;ccgdecZ6CtvWrbekilY4xKfldsbWXnAyvvwAc5x14rOuPLlulj8qTIUD5k3fN0J44GDn1yef4efF&#10;rbnoU0WdMEbx+U0qqvmYj3YUtj6cenTnp17dn4X03yvJ3TzfLHvkHylR2AHJ/wBkDIA6fhyGk265&#10;jP8AqxuKTbWXAxuIQEc9sDnnOMjAB7Lw/brOxd4dw3ttO7G5sZ5HHzYAOOeOTXK/iO6HwneeHIE2&#10;7WG5Q2R8p456YwOxznscjHXPceG7cAMkeQ0gBCSMFYEL1HYf5964fw15ibGMCsWZhuZVHq27HHU9&#10;ffqcV3nhuBw4mfzC38RZSGycgDjp165x6HkV00fiIqHWaXGd+fJAk48v95gjOP8AIP1FdRojSOqi&#10;J3/v55Ow/TAOMj1A7cc553SgEZbSSLarYMmZMcdiM88D1x3NdBppiD7ppJPMjU/u5W+ZTjHOOgyD&#10;+I/L06exySNdVMkXnXDsvLDdt/ix0Oe35evsX2zyKiom1SjbgMnrj07j/D1zTbUpIrAqu5vlJ+93&#10;Pvxx+GKdJud/JkXaowNyj5+D1Hbp9e1dCMZDFSGOSSLltqsW+XJOD1B9j6Z6gVFHbv5flxQMiqpL&#10;8li/ToScZ6deePxqe6+VViSRl8xcqzHoORkZHsMEemOlQCGZ3aIDaqqNvU44AGRj2NdFMxmJszcL&#10;Nar8u7czMF2KPQZ9ucdOlRMgEjpIx4+8BkfNnp1zyPw5P0qQIYBgXcRDN+8ZUOT79hjkH0596dNG&#10;tsZFcOdyhQoHbB4689QSeo/EV2ROeSK7i4mPmTn/AFfzdc55yPpyG/x65Ytu8Cqdrbto3M0ZJC45&#10;Jz2468njnjFK0DyPhcKzckqpA6HOMe59fx60Qw3Lx+WXUqsZ2rg4xjqeeh/DNaGZZtyV3CTYEaTP&#10;l78ZwSM9O+epH1xV2HyklkRW3bdoZTIMHpxkcggev/6qKl0DIYmXacssjZ/z6Z45z1qfdGhVTJ8r&#10;L8u9jkMRz9cA9OuT2GKmQI0wiRgAFgxDKwOOuOnzenODwOlTWpaJGd0ycksdpPc5HOPXGM//AF6P&#10;mpbSbXVdq/MV3fKeM4x/X19uti3kYW/lliy+3VvTHHH/AOv1BrNormL2nQJcXKxxJvLN3kJ78djn&#10;GCBj/wDX9Vfsg/DQ3jLqN0qyHaCpX7oHPr7fyr5k8KaLq2p6qttaWkkvmSDaVU5J69Py68Z9e33z&#10;+yr4VvdH8OxfbLXazD+705z/AJ//AFV4eeYn6vgW09WdmW0ViMdGD23PV7Syi0qzSNFHT8qt2GpF&#10;n8sn8qj1pzHFsz0FZNlqO2fH6bua/L53lqfoUbRsjqvtOV3r+dPivCOCapRXIkt9wPbrUIndT/hX&#10;KdNupqS3h6BqqzXjZwWqA3RI59O1QyzAnB6VS2ESy3Xt+lQPOwOTjpzUEk+5sn9TVeecsOX/ABqJ&#10;SKUS1JdfNt6elQyXDnLfz71WNw3VfX06VHJcAnLDr1A71k6hoolprrByx60ecxbA/EVRM5EYOcY6&#10;+5/z9aWORtu/I/75qfaFWLnnEjGPyqSE7uRz/WqIkViqEE5HftVy2BC/d96qMiZIvQuoTH4e9WLL&#10;T2uH3sPlHTioNPhN1Jwa3YLcwxYAoqVOVBTp8zGpCkCYX1ppGTk/pRJ5g4CnFNfI57/pXI5HVGIx&#10;toPP6Um8DkmkJJ5pOnTNJTHykiSdulSK2RnAqHaucZqSAEHH5VpGXMQ42HFAQfWmuCWwPwqQkkc/&#10;So2UdQaokjPDcGmnGMVIRnkD68U3bglqBPYbgY4p8RKn29aQJ8u4inD5TgUXILCOCMU5SBUKEE8C&#10;pN4QYJ96Cokc2MYqnKFzg1auHG3AqpIM5UE1y1JHVTiRsT0pMDH3aUgHqaVEBGM8VzXN7Ebphckf&#10;hUcrbVypz347VYmAzjB+tVZ0IGWPFIZXlnKA7uvpWB4huTHnYeOv0rXvHx3PrXM+KJlWJzj7vbiq&#10;i7ysNr3ThPGUkktuyKOQ3De5/wA/5xXwx+3XqVxptmY0dVXayq3CgMx6nj/6+QAPWvtHxfq8Nokx&#10;O0Fffr17+vf/ABr8/P28PFMd/wCJ7fS7dVZmmUNtk5Qlj3HQAdeOw6GvoMrjzYmKPEzOfJhJM8r/&#10;AGhpH074ZadaWsgVZrVDJHtywBHBA45GOT346V8uyBIZkjuWVdsmG85edoJOCM/TknvkYAr6N/a2&#10;1CGDRbPTkEiqlvho1VS44xyS3sfyGBivm6eQRyNEkiSM2UmhwceZuYZ4B4zxjjgLwOa++zD3Ywj2&#10;R8NgbyrTl5li6u7g2Su0iqF+Vd0fygADgkA57eh46c1478ddSlhsneNIVVS25iq453MOMdenJGc5&#10;44BHrGpSqIPOtQse7h5Fk5YA+n3Sc9+Mkcc814P+0XfQoixxbiwV2kZGXljyMgt0wO/J/Dnw5R1P&#10;oafwHznq8om1GSVTncx5pLGIy3Cpz8zAfL1pl0d1wxyfvVb0GPfqUO1futngdMd6+Xh+8xXqz6aX&#10;uUfRHqPhKBfLUxoGZQCM4bAyACVbryfy+lbQs2eOGCRJGURAqqquJDkYCnJwMD3Jx9axdBkMd3H9&#10;mViygKEj6njnH+eOK6azuPLH2aSSNVcFZvOb5h6ZyMknkjoDjHevtafwnw1b42EsAZReSROknlhZ&#10;ljY4OMrgAcA8AemT+AY1gro9v9n25UNI0nYEgAjGWHue/cdMWdMxBFElvF5zLJhItqsJMnoc8YPX&#10;d09McGr+TiM7gqqx3Milt2OApZ/lUHPQHGemABVmB1fwB+J/jv4L+NtP8S+CPFb2/kyJu8vcFVWP&#10;y5wCCeo9ehI6g/ux/wAE/v2ztG/aG8C2drrV4i6tBGEmjbDFyOAffntg/wAhX8/sEN95kcksjx+Z&#10;IQkcfDNgHkcYyfTrnBPUCvZ/2T/2ovHHwJ+Kmlapo99cQ28cirJC0p+7n5lz6nA69Bz7V4OeZOsy&#10;o3jZSR7+R5xLLa1p3cHuv1P6H9ShtrjVLdgIwqnP+sA/4Cf0/wAK7TSZljgBEWGQ/Kpwcc/lnr61&#10;4P8AAv4y+HPi98PtL8c+H7+OaO4jViqtyjEcg9sjv7/hn1vSvEsCELJOG3YDc/ofTtxXwFGlKlRl&#10;B731+R+h1Kkas4yi7q2h2Mc6mHzfmAbn6f8AfWcn6Z+lVZt0YeS4I/uruXOCP4cv7e3qcVJaXUc5&#10;/wBF+Xb97scfzPH0GaJoSqGSVlG1e7YAx198Y+mfxrxcTG0menQZz2uT2yF1SQbmXCfPwpx6AcnA&#10;79B6Zry746aOdc8B6ppbW/nLNZv+6kU7WGwnBDAda9V1aBEKyyRSN2+aNjjJyBycdevHoMGuF8f2&#10;TahplxDGvDxnzM9jjqeT6f8A6q8LERvFnu4WVpo+JP2RNX02TR7hLZnWGKZol82RcEo2CN/Q5PQg&#10;n0PoPp74fQBpZFun+4uNu3PUbsdxxz3OBjnIr51/Z+8LDwQt5otsGXZqNxvO3DIS/I+nPWvobwYI&#10;Bd+TCGVnUsGzy/ygnBzwOmfyGBivGuvbO21z3KnN7FX3sef+I7hfB/xZ3wkxxzMHZVzzyARx0BJ7&#10;f159r8EzweIoFnkw67QWlZQS3PGeOv8AjXj37UPh2+0t9P8AFtpGxWGTbcbum09DjHP9Mmu6/Z18&#10;ZJq+jbHfHl8dxkZzn3z6dvzrWi+WpY5sRH2lBSR6pdRW6WvkIi7cAFux46fmP/1V8/8A7XH7PFt8&#10;S/B9xM1szXEOZIxAuGZsDI49v85r6AjnjugNkcm2Qjbv+XnnnPb/AOvjntS12wtJrUxXK7ldsbT0&#10;9f8AH/JruelpLdHmRf2Xsz8zPh4+p+A9abw5q1pIstvIQnyFfK+btgHng/Xn0xX0j8IPiXaeIFjs&#10;JZ4Y51A+8AMnnoM8+nGc8V5x+218N9c8IeKY/F2ixfJcTL5m2PAC4A9yTx17ZzXC+DPEd+8EWuaV&#10;PJFcAq0i5+bpnbgf/X/HpXVUjHEU1JGcH9XquO59s6dBFdDIUO235iq9eev04HscEGue1XR9Us9b&#10;WSC1eOORvmVc8/p/n0rgvg3+01ol5f2+j6peLDclRvWRurYOcDHt7dDkE5r3+08U6DfWUbqsZ8xS&#10;UOwH+nHPbjvXmextK0tDvlVvG8dUcTB8ItU1zrZYLx5Ltzn3z1Pb8RXYeDPhrofg5vNv9sl0q5Zt&#10;v3fU4HT/APWKvQ+O7DT55Lfzlwin54xlRyMZ/n3NYXiDx/AYWurMZYcqseRkckBc8Bcj73AI4+m8&#10;eSJzSdSWljtbrxLZRW7TFkVVXdgL2xnPfnGMf/qrl9Z1+Z5WIXhN24bm29c9CR6Djn6niuOufFF1&#10;dAztcN9/ZtBxkBeuMfoR9Kp3uvzQRsi3DPvb5mzzuweefz79c1EqvRFwpdWauoay8kypd3DFQecH&#10;G4dMnOPy/ngisvXbueS388McM27cAc+vAHQDj6AVh3XiW3vJvs7zqu5vvNtIOAeBj3I69OfrVWy1&#10;SY6vFpbOwVmCR7fmUEnoPyx0P4ZxUKnKWrNlKMNEb2majCWZpF+baQDsAxzj3549eQfrTNWkkjuI&#10;47R2UhQDufJPv7/qeldBb/DK5KGOJPvDeN2PUn8s/wA+or0HwX8ENPiUXOqxeZPwWCp8oPoAM4zw&#10;OvfrTjRkW8RTijzHRdCvr6b7bcQ/KSf3eRkDPPfvn8vQVvXatawtdJFlYY22hGG4sArbcY4PAx6E&#10;/jXc6/4H0/Tx59mG2j5vljztAww689Afx44JweL8Q2dulvy6mOPhhJHtAwxH5jJ54557EVlWvDQq&#10;nKNTYxdYn8u2kVo9vl5Khn2lQrA4GD6ED6KexFfOX7Q/xnmuB/wr7wfL5lxIvlHy2C4OdpQNkY44&#10;GCME967r9ov40/8ACG6X/wAIl4bDT6xfKqW9tCoYpuC4PTA6e4+grB/Z3/Zuh01x4v8AHMP2rVri&#10;XfDCyjEGeeg+8fft0GcczQjeXMzolLkiYvwC/Zp1GwVfFPxEm8y7k+ZbUjKoSOC3HJGRwMcde2Pc&#10;7eyhgtVgtI9qhTzs2jd6jGP89D1FXVtxYzfZtvlx7sRFfbHpk/U8nvkYNQfaEtrdlEnAb5st1UgH&#10;OADxxgdcjBPrXoRicNScpMffat9gQNEiTHcvyrtDf6zOR6/e/wD1Y5ydC8L+K/irryaD4S0fdIrq&#10;biRIsCPJK/MSRgDHfPckfNgdR8LPgf4s+M1+qfazb6esmbm6mh/1alNuxezE7enOAOuGFfUPgXwT&#10;4S+GmgLonhaPy/lAmmaPMsz7QQ7kDljggcZ7CtoYeVTV6I5auNjQ91ayOY+D37NnhX4ZaUtxJi81&#10;KTDXF66/N8wyoB7LuzhfVmI611l1aWdmGiiRoztzHK2AFypYHk+ob3xzxxTovEbTbobS2aQgMyhH&#10;AJY5ZfvY/iyuc8YbJGKzb+8+122DdeWNrEJJFxxiRfoM59MAAcZyerlpxjaKPN5q1So3NjbtR9mM&#10;4ntnjmXdA0bgM3AkX2xkMcDPG3rhjWLeW1ks8ZhtnXa25VjvhiNQ+BjnrtcqOcbixPO1jYm1DyZm&#10;hae3/dzM6oYWPlhZBknGBk7zzkZc8DKnNXUnjm822jSFFWMj5bfIYfPGcE9OmMk4xuJ4PGTVzaN4&#10;sqXejaXdMHkjdfkjiKfbVCtgmMjtwQMZx91WPDEhuW12cW+ow7ZW8nyyf3VyJHPMTEbQQB95iMd2&#10;QDIC43NQ1JXt1EUKrHzKy/2RwxPlyDPIyMDJ74AGQwBOPfGC4lWeRSuWAbdb7S3RcZX8c++7H8Jq&#10;4xuaXaKsUAjjhSYhmVAvzLu3KCmOSe4HLdwC38XHA/ETxnNLIukWMjLDuO1VPzTlMAqoGTndjqdq&#10;gHJGCa1vHXidYB/ZOnymRmL/AGluNyjGSAx7luMDJAI4HFeT+O/iD4D+EuhN4s+Inie1srFPLBlv&#10;MIsxXcwRTwWcM+cEnGFO0Y3Ha0n7sVqTHlj783ZHS6fbzX0fmSbo44VLS+YxbAZwzh+56KoyQcK3&#10;ygcN81ftpf8ABT/4Sfsz6JceHfBGp2OreJFDDy4ZMw2x3AkHBGW/3cAYwcAGvlX9uT/gsVrGvRX3&#10;gD4DzS2Om+W1s15HIEnkbaykNxwOpAAxn+JulfnT4o8X674u1iS/13UJbqRmLLJcHLdATjOeK+sy&#10;nheU7VcXov5f8/8AI+RzbidK9LBv1l/l/meoftO/tjfFj9pnxTJ4n8Z+ILjazKI4FkOxVC5AA5Cq&#10;OuB3bPJrxx0nG+OXOZGy3Usehz7g4H+RSu0O7eHbcOFTy8k5Pb9aa5VYg4BZT823lc+/1/l+FfbQ&#10;pU6UFCCSS2PiZVKlSbnN3b3ZBOQrnzX2x9Sx/Hrj/wDX9cVUuGuMEQrt+Vv4cnGODz04H+e1uSXl&#10;pFiOCuduM/55qndlpDtjBbavDDt3H6fzqZnRRM27ZREuz+7+uP8A9X+en2X/AMEkv2EfE/7QHxDt&#10;/iDeaLNJZ282yx3wsFZ8437sgYHze2e4I5+ef2X/AIAeMf2oPjXo/wAKvB+my3U15dKJ1SP7q7uf&#10;z/x9zX9Ov7Bn7GPgr9lX4K6X4ZsNHjgvo7FUupO5PoOO3r1685r5/OMZ9Vp2j8Uvy7nuZfh3iKmv&#10;wx3830X6nMeL9K8KfsPfszatr9sP9Mh09z9o8wbpJNnJHHTA6HA9+9fhbHr2t/Fn4uap451F5Loy&#10;XrTzSySqTIrHOfmHAOc5JIx6kV+mH/Bcj9pB5PCE/wALdJvwofFl5e4bXZ8NIcf7uBgA9T0r89fh&#10;XoOl6Zaxj7MGbcu7YoUH5lyR3zye3rnHOduH8NKnhZVp/FJ/gcOeYhVcUqUdofmev/BfwnDrGtQw&#10;W+0ysySL83PqOoy3GAB/LgV73458LXGi+GVsdsiqVIk2KOdyn3z1B6n+tcT+ydJp83iW3hMEbMzh&#10;1WZf72Rg89PfAznFfRnxm0bRNR0W3gS6j8ySEDa0e7d6dBnoR+Y4IxXoOXtMZCl3ZwaQwsp9j5Dt&#10;dKl1nXWnijZFwzoI1+YkZ4z39fbnPHFfrJ/wS4/Z0Twb8I4fiBqlqkN1rDCYK1vtZYxwBzz6nPGc&#10;/n+fPwy+CF54m+KWjeD4LVvM1jVI4i3knI3H5vfGw59x9c1+zvgjSNL8HeEbHw3pcSxw2NrHDGn9&#10;1VUAfXj8a7+NcUsPg6WCj9r3n6Lb8fyPP4RouviqmLf2fdXq9/w/M6KzNpZyhkT5t3Ge9Xtc1+1s&#10;dFk1a8uY44bdC00jthUUckk9hXMz6nFGWaSfbjnL4A96+avjR8aNZ+Od3deFNEmlh8D6bcGK8mRd&#10;v9uzLnKD1t1Zccf6xh/dAz+eUY8177Lc+5qVOWyWrey/rp3/AMzU+Lf7X/iHx7M/h/4Lztp+lh2i&#10;m8SNGDJc44ItVYEbc8eawOSDtByGHl+kaYsd3M0SSm4mkZ7y6u5Geac/3nkfLMevU8fSporbzJXt&#10;0t0Xau1BGAojH3ccdMHHt9a1ba1a3jW3gDbsZ3KOCc9vqfqK6Y1lGPLHRf1uR9X97nm7v8vRdPz8&#10;yzp9rawSK07yNIkfocHjnH/1zn34NbWj6YNRlzbIzcgbQo6/j9PT+tZ+k6B4m1P5LHSbiT5xjC/L&#10;x9fb3zz3r1T4RfB7xWL37ZI9vFnJ8uRwW5+g9h/nFN2lGxd+XU5mLwDe3mBPp33v7yg9v/1D/Grl&#10;r8CWuQJZCigtu2lRjPPH+RXtX/Cu9UgIZihbGOB1qxB4S1LGw7R6bhXLKNa+hp7SDPEZ/gNqUDjy&#10;b3OzoGXGWOP04qnL8G9b6si5HO5QQcYPT9PX8a+iIvAerTLuiaNm+tQ3HgjVbTd5llwerLyDVKji&#10;lq0Y+0oM+abzwR4v8NOrafNJzwVfk/p1/wDrVh3HjvXNMm/s/wASaWzfvAfmh6rzn/OccV9M6j4c&#10;hzslh2sPpXNa/wDDjRdZgkhvbFGV+nA+o/xqlGXVCevws8DS28D+JlMkYNrMwAfZJ0OenGf58/Wn&#10;6ZpfjzwNdDVvBXiK4jMeGWS1bb+mcEYPbg496v8AxK+B2r+FWk1LRYWktcbsKPunPX+nr3rkdJ8b&#10;X+ksqfaJAUYBkLcdgM5PXOav95DWLMJRpy0nE7pv2rPGtksdt488PfaFUHzLy0Xy5cDuU+634YOT&#10;7V2nhH4leFfH1u0/hvxDFd7eZolJDx5zjKnGOh56V5bF4u8PeIo47fULSMsqg+btHXHJ/wA+vp1z&#10;b/4fPply3ibwZrP2K8DFo2gXazA4ypHfOBnvjPOM16uCzf2NoVlocOIy32i5qTufQFisklyoiTDM&#10;wHXg/p7/AP666pJL3TAstuzBl5/zx/nNeNfBX476bP4ht/CnxDiXTNQZgtvdSHENy5zgBj0Y9Md8&#10;fSvfRpRvEWXOVK5GB1Fe5UxlKUVKLujz4YWbunufO37enw40n4//AApuNP1bSFm1DT4zLayeTuO4&#10;DpyO+B3/APrfih8WPAFx4c1240ee08l42dWLKVKYPT03AdeO3tX9F994T069ga3vbdWRhhty1+bX&#10;/BYf9kXwX4S0JfjP4JVYZrifbeQx5CsxJG75RwefT9arD5xRco0GrdjGvllSHNXWvf8AK5+XenXs&#10;Yvv9InYMrZVNnLAH73BIwck/jn3r1D4V+MdR0fXIUtbloVXh42j+YjPqOvI5xjqPavLNahl064WS&#10;2Vv3kij5xucsQOM5PHpyM4HOOa09G1eRvmivNqq26L+Hfjlhg578Y68d+DXpVIKpE44y5ZH63fsj&#10;fFibxf4Ui+yyvLcWsYLTK3TpgdcjnOO3HHSv0A/Z/wDiXH468IxwTy5urddsnvX4i/safG+XwV4n&#10;tXl1XbG/DFlC7erc+vf/AL57Ak1+l37PXxVHhjxba38U/wDod4VD/vBg5/x/r15xXiYem/aTwcuu&#10;sfJ9vnt9x6GIly044yP2dJece/y3+8+zoroJ1apBqsS8Z/OsGTUlnjS4tZA0cqhkZe4pCztyX5rz&#10;qnuuzPSh78U0bcmsgD5SKBrEmeSKyImfoxqUBu1Y+0NVE2I75nGd1SRXhzgmsmFpEbk1aj5AzRzX&#10;HymtDcZw1TK4Y84rOgdlGMVbjbJoJJJLaCZcOgrF1/4e+H9eiZLywjbd/s1tZPSnCTHBrSnVqU5X&#10;i7EVKdOorSVzxvxf+zFYX7NNpEzQsST948cVwWufALxfoh82G385Vb5Qpzx9CP8AOa+oxIvU02S3&#10;tplw8QOa9SjnWKp6S1POqZTh5fC2j40vPDetaazLfWDRMvK/LgZ7fp/nFZ7Lh/LB6Zbd7c8f5xX2&#10;LrPgXw/rUe26sY2z1ytcV4g/Zs8Lah+9sQ0L9trGvUo55h5/Gmjz6uV4iPw2Z84b13sdxXa+QzfX&#10;/wCtz/kUB8NmNeD/AA7t2Ofx6fj0ruviH8E9b8IhrmNGlgXncvcZzzXAyJJEd0qZKKVx2Ht6Z6fl&#10;7V69OpTrR5ou6POlGdOXLJWY4LCq/OxK/eKscn/H/wDWe9NbzCiqzDuclj/X+tNmkVFbHoOrdOPf&#10;1/yaUs+9ST8v4jH+T/X3rTlFzEqzJGm2OTrJj5k7+nX0/pQ8bqNiszLkhtuQRkdc9f8AP5VvOjDE&#10;5QsOVUHr+vtn/wDXT2mCtkozAAnjqePXp/8AqzS5Q5iw0nmKNoO0YORgZHGOB6H+npTmlO1QDgdd&#10;xXqD9P8APbsM1JJijfd+6OjLn/PbPTsaHlJ+bfhnI6Dk8+9HKxcxbMyorE/e3H156/59aI7lV23A&#10;Lfu8n5lOR1PpVczu7FnI27s7Wbt+H1qOKVZZWXfn/dXk9Rj3/wDrUuUfMW/tA+Y7gQxHzc8dM5NO&#10;aciXA3L+7G5cc5H+eOtUvtaAKwDfLgqu3nr/AC5xmgXiK20Db2wePSlyhzG7pkikZDZ/2dvJHNdH&#10;o+37hIPT8Rz/AFzXH6dcMAVVWDL91iOnHXn/ADxXV6ROdio24YJ+7iuDFx907sLI6awKHAAXrg/5&#10;FbNnhRhT2+XnrWLpuZOQPvfrW1bNkHB5/TNfPYg9yi/dNC3wDn+Fv51oWuM7f1rNt+2Bn+tX7Zx1&#10;HNeZUid1ORr2gVjmtKE4WsmzkXFaMMuF61wSjqdHMXYj3z2qVSAc5qn9oCjhvyqSOYtz/k0cocxd&#10;VhipkfvVWE88mrCGmkSTVFI3PFP3EjpUclMCGZiBiqN2+BwKvT1n3aEiqiJmZfTbcgn/AHvasPUr&#10;kbW5rY1CJskgVg6pCfTit6cTKT0MLWb4LE2H27f71cxqd4HLPjG3pzkf/rroNVg+VmYn26Vz11p0&#10;jFTsbd0B/qfX/P49tOKOWTZk3MxkUj+7/h/9eqguXUYYbTg7l68e3vmtuTRZMgtIx+bLMe1QvpCq&#10;MHnC/u/l7Z7/AJ/pXSrGTuYs3mMdoyFzjr6/5z/jUPlysoHDZPH+1/n8+K3G0x4n2oWH90BcDv1/&#10;z/jVcacR8yKSF+98p/z09+tbRM7GbFa7juXavP8ACvQc55qb7NnaBHj0VeOP/rcfr7VaW2FqCEhd&#10;jj5Wyff39vbFO+zrnywi+759uvX6+lWLUqiAFfkTO5v4Rx1/Xv8A/Xpy2r7v3a4yMY9e+cfTH+Rm&#10;rkEICqoG09FK/wAvpT1Qhi+Gzj5W6g+/p1oGil9lKhTMPlwd27B246dv88UqWyhWVl3Blz36Z9T7&#10;8fhVz7LuULsXGcA/16UgtnVdwRl/2f8APX/PpQSyg9oQNrLlm4Xb24H+f8mlEAIxH87Bzt56/wD1&#10;/wAquC2YPuKsx9+ev+NKbZx9xON+fX/P/wBb860EVVWWRxLj5iuO+Omf896clqWO8hvm+97nt+OB&#10;/nirAQDcfM3fNxjP58/jU0No0jKGYkfe+6ex/Tj/AD6yBBb2BJEZLFVyFwMZ/wA49607TTAxXcP1&#10;wfXtU9hY7VV3KhW9unsa1rGwVW8wcZ+76fSsKlSxtGmV7XRgQPm+n9a0bfSv4Qmc88jOKu2dhkDK&#10;bf8APStCC2GeP0rklNm0YmZHoyjGV5+lP/shAu0Dco7dM/5FbkVoMZNOa0B5C1nzmnIYqaagOex/&#10;Wnf2fsGR2raFnk7sfNTRZblwfXmlzhyGStg2QUTH+frU0dkSMgVpCyA4ZfpUiWvOMNS5w5SjDYjO&#10;AvtV63tBnleanSzHVufwq3FaqP4azlM0jEbb2vQ7a0IICO9MhjCjoatwx8ZxWMmaIkgjIGc1YjQm&#10;mRLmp1GBWVzQbsFFOopAfF+pJsyu9V6Hdj7vf147+/1rGvCBIwVF8xV6g5z/ALXHT2z2+tbd+JUT&#10;zQV6Z+b5iP8AP8jWPqG0ACOVmHJCls9Oe/8Ank96/aon4vIzyFTapm8zJAZipB54+nP4enXNW7Kb&#10;L7UXjrz82OBx7fe/l64qsylJt+wncMrG3HcdPXHPvkjHXma0x5h5ZeM7WXr2GD/npzg81UtiFudN&#10;oiOsbFYyvz/KF74+vf8Az2rdt7pIwuz0wv8Asj0/z6VgaYxX5AzbuPu/Ln+H8u/Xpnp30I7xiNoT&#10;dhvv7R045/r71hI6os05NSEYLRyBS7btyHjp/n8qo6hfBGLqMt0Vd3p1H6f4VA18I9sso4bG3tjj&#10;0/D64zWZqOpYfcef3mfvDCH/APXnqRWtGlzSIq1OWJX1bUx5GRJnuN2cnjPfp1+hrivFOsKikSOB&#10;xli6Fh/Lt6e47VqazqSR7gV3c5jYnr169ePrmuD8UanI24JL5e6QD516tnHPpz9B+Ne9g6HvI8HG&#10;VdDmfF+seSJFtbhVZ2HyjcoYZ64x09vbr0NeR+PdXT7XuYMRn+6Sw6Z6jrg/h+FdV471nE0kU0jd&#10;N27PyrxkgY56Z5GT1+o8z8TakW2qWkb+JPk2qcHoNxIIJzg9T29B9ZhafLG583WlzSsczrup3MRa&#10;QbF8vJUs2Nq9gDxg4/DsDyTWSd80zO14nlq24mMkMFHGf09hge2TcnaMo7Dbu+Z9u35mOOG4zwBj&#10;8/Wqtx5kbKIlLblbzNuWCjByCR9COMdOmOnVI0px0K6K13EpjLLJGMKwYZDEkjpyB06cZH0ouVNx&#10;CUljVmj+bLMfmbPzdMHJwc4HOe9T3DQ4UBvLYlm2rgF8cjHbHXnjP60wqskysishVv3e1vkwoB55&#10;9BweuK46h6FJEcjGGbzEuY43B3YVtqtkjOSM9QfbPYEVNbM08kttdhdsvOQxXOBnDHHB459/xxGu&#10;JExKkbKi43GRVJTj/J457dM0RlxIAFVtoUxRxpxu685xznpyc8cdc8cmd0EEcL20X2h5GjkZczJ0&#10;IbdkcDGOM8c/hnNSTzSlGjiZdykFZP4mbPXBP4++PrgAhnlaOGGSRVQs0m/C8fwt6DGMnnPI7HEM&#10;0zQIyKUaEKFSNCWG4Yx26Y5z71zyZ0RKGphpDua3CgkK2dp+bIxj1III59fbFZFySQxuIfLV5Nzw&#10;xMeRkenbBGQfqOMiti8eJG+zblRmVlSM9+21mPIPHUdfzrHv1EDSRSB3Zodu5lLM3PfOAOduPfrz&#10;zWcmbRRh6mkk8jfKzMu1GYxnBAJGc/QMBjvx0wKycQw3UZhV49zt+828dfTIzzwRjk9M99q8u7U7&#10;bjBZWUIkWMKD8v8AET09+B065BGXezapPDstG3RKcoseeRuHII65H1+7zkiuSpI0SMu9tI5WEcEU&#10;LfKP9HVuXzwR3G75j7gfkat6120RCwRhvLz8yfKW6/dx1+51OOnc1fmYwxJFOAOMq0OCdxGSW5OO&#10;/Xkn15pV3C+QYXbgmN2hO45GSCRwo+Uem3jpxXIzeNyvBBKsUfnFtkKk7MY+b5cMeQe/TvzxxV6x&#10;tBZyY8tplLfO3U9cYbJ7Hv059zRbQ26TyShEbEYMahc47dAQMgr6Dv06VctbZ0C7b1tzfe+XOcqS&#10;TySSSQMHG3OOB0pWN0FnEtrFIF++vOGf5SRxgDqCB68H36VetIxK7NJEmIyPmbHA6Zx374GTk8em&#10;Yo/PaURRdvlMikttzgE+gHI56E88ckaNhEoRYw0n+ryY5dwLgAnHLEE8Y6dz0JzW9KJjUloPtIpG&#10;Up50h2soEe/dhe4z1BzkDODyMEc1rWX75ogJPNaV9hZVbhcgDJ68ZyMcE9+M1QtoXaOO5tgpUrtG&#10;/DeuAB6e4+91+uzaxSSwNaMMncCqsf4d3tkE/X6Z616UDz6jNOC1gR48S443Kyj72D35/ljOOfbQ&#10;s0eZiDJ5jbl2sFxztxgAnrkflgVn2FvOsO69tTGrHMca7skA9Oeeu7vjitCEp+7hT5W6QpGu4Eg9&#10;T6AE/wD1uc10IxNC3E+/z23Lje3m42kN6j16HvnGOlOck7YbdUO8ZDbG+ZsZPbn14Pr7Um4S/NPb&#10;nb5e1ZI2C7YwQBx+fp7cGpt8k24Rx/LtzLHGNq4I5HHPJI7ZP6VEkVEYkVpIPJAZmYK0YXjcwPGD&#10;1XOTz7Dp0qKdBIgtiVVe23jBxjGfqAf68cvdliQxrbqFzlYcYIbOBgc88ZPTHXk5qEeY0Sso+VmD&#10;H5ehBxnGD6HHfmsjQp3aHYqSTyFY2+aNYzzk555wO4+p6DIrNu7eKEl7b03RqW+VOuCPm4/z076l&#10;+EURzpF+7wwZ2YZIB5A9M4+nTpWVqcVw8mxuMxkCQSZyB2446cEZ444GKZJm+RDBFshXYDGWQrGv&#10;PHcY69ffn1OayruN3jmV4xu2tuVYuvrzznke2B61tX8QEJjHlu0fMizBgAD+Gc+2O2fSsi7gV4f3&#10;SP5artCSNuVRzk5btx79uhJrkrs6qMTCmtH3yRyAGY5ba+Tuz35BBxu5PrwO9RvAIW+2s6rGoZWH&#10;Ibr0z/EcdcAgE8dK1pbGaGGO4kbG9d8p7Ek9MADn069wcYNV47YBA0JI2jf8zHDKf4u4Uk8Y68ZO&#10;M8+bUiehHYrJpAby5jKu6bdzG23ywTgYweF9eehxnBxWjZRQIJbd/Mj+X9yRJxjAw3I5XJPTHB78&#10;mi2hRJY4vPkkJVd6HOOR1z3z6d8Y57aVpYh4UUwFo2Ybjtzx1A5zx+A5+mKzjHUol02x2xl4pFVV&#10;xtDMVwvUDnt0HUHP1zW9pqSSfvIJRMxVQWP8R4wBjpgZ6jj86h0+JAGEEXzll8xtwyOvqB8p49CM&#10;du+np9rb2ib0Ztrv+7UdvXPHTBB9CcdO/oUInLWkWtNs5MtKZfvKVjZwGIyAc47DPata2R4TvjBW&#10;Nt3DMcZzkcgZHb/6wrMizEGXeVz/AKsc84JOCScc5Hp+Na0Jj8pZHR+Tt2yNyT7D6k8ehzwDXoRO&#10;GQ+KEyYC20e1ZT93qQMA569f6nHBq1GAU8t42bbkld2MKRnrjr2/AcHioIvtCKqSL80cn+sKdePQ&#10;YzjgD6D1xUsThnT7NEPMZuJI13McEDIOMjrz/vV0ROcsSRP57fZw3lhVZUEm0qpIO3jnOMdDx7VG&#10;LcLGDjbt5+Y/LuwDwccYxjv/ACFSQG3EvmpcI393GMlR/s9wOnt+tSLIY9oRWDQrtyyhd2RkdMnp&#10;79q0Jkhn2eLYke9vLkUmME7Ax6cjJ6fn/Op4EkmP2W9BXnp8wDY9ic9w3Oc7T2FNt4wyMyQbfm2t&#10;0wehyM579aWMFY2dRtG0hVZvu9OO/XHfBGD26aEgLmIKtxGG4ZBH8wLN83Qkdh6E4x3pHjaW1jWB&#10;WTlgrSMMBSTluRwc/oDjFSRtaxKqbmbcfmHljg47gcbs/nznFOKAzRnzd0hUjDOFzkk4P/fPTjnq&#10;KmRUTPlBZGUIqlkby2Y53YHBx0HPrxWXPZ20EjPcozL03D8uvPI7Drmug1JI4XIkxsZ/lZfX7oJI&#10;HHIHOR+POaN5HHhbh55FcyAJuYAbei8N0z+X6Vzzjc6KNTlkcvf2S3LMVddvRhn5l43ZyO/bt168&#10;Vg6nay3CskRWRWye/CjPy7cn6entxiusvrcurW8MZ8sHCqsZ6+m7HGQenP498u/tCJdqn7y/KzKV&#10;BOOn6cHrge2a83EYdSR7WHxFtjgtXslLL5isrMAGwDjZx9QOePw92rntS0iEyp5un5jjwVZYwVCl&#10;uvKkZHB4xngY6CvQtW0iS5dp5H+ZmLA+Rw3fI9ewOTkk5zWDfaShuGSYqTIxSNtpwMHoefu8DqQP&#10;0r53FYXm6H0WGxnKcG2kR7i1oq4mZSUfk5z1APPYD0APNVP7Ga4MyJDukLAK0ynGTjpkcgjv2OT6&#10;Gu3m0iNywUMMruReM85z1Bxxx2B575znro11A/m+a2ZHzJtY8jOCOfc9uoJ4xXk1MDG+x60cdK25&#10;h2embEaGPymcgBW4fGAOcEsOAOOecCtXTbDY6mQcowJ8vhV7nuMc8ZGP6VdttEa2i3Su0WImVmbk&#10;hf4scfLg4w3OcdOx17XS4bdfKgi2/LyeoGSBu68c8njHPbg0U8GoyJqYzmW5Lp1sBI3zMf3g27GJ&#10;JUnpkcE9D1/IitzTbeJ2a6uI1+VgsnyqCzADBYY9N3Gc9fQYr6XZJaW/kGZpBGyt90Ec8hc+nI4H&#10;XOeDiug0qBWuXjZ1G1sSEsNp4647cHkDoPrmvaw+HPGxFfmZJY2awyZE8Y6jdFGeAfXjOO/vlvXN&#10;aVmjxyMwWPBXCsZPlHJyePqc+35UWUaSyM9hK2DICo744z+PBAJ6Z454rStbORnZ3DeWrY3575Ge&#10;3bHHINepTpnkVq3MOtYC0nlMg4wNpY/ITgZA7Htx2yasRx3EflERxvhsOsYHPToc8Dpx6+woit5V&#10;XcYJFZYflwxODkn255/HnirFxBnbGzqPl271GBgAdeSPT64+tdkY2OOchLcxQo0Qhwrn5UVdwHAA&#10;6nqR6YzjsMmmw7YhJFM0jb0wT8yhuSffPb37092eDZBGyx7Q37xl4AJGGx6AY7dODTmV4UW7V127&#10;ivmM/C/Kee+7nPp1OOcA7HOylNAJbZ1JAHqzccA9sdAfXuKx7xEmb94iqOdg2nsxOQO/PI6dfTNb&#10;dw1wssjooZtvzKowWwc4znA5PBHb1rMv5ZGBM4XcDh1Vvlxz7Z7c+mc0EnPX0bSAOkpZdmfL3bsN&#10;k/ngAn15H0HL6rJayWquLn9zH86tzncPT3wPpwQCMV1OqrBdRSRwOq/MA6Ln5m74yee59z6jpzGt&#10;GSGN3jnk3uhOVRs9fbHuf8QKmT0GonD675fnSPEBGzf8t/N+9hscncTyT/nAFcT4iS32mbHIfBab&#10;JwNwBBHPBIz+GCK7bXo7qUbB5aqVOF4XDc4GAcAdBgDvkVxPiFhbSyO33d37tpsjA5HIHXkev8xn&#10;y6/U66exxOsRpOBG9xJJ5g/1iqBgdDzyOueO4/XHmDm6ysjfMW3SCPA3fQj27Hnj3re1ctIUjsYk&#10;h8hm8xQvBHI7HOSSBjk4HHANY7wiCcymONmCxNEsfy5+bGRggEYLEdweuOCfHqfEddM1tBgUxLOs&#10;u248zarRgrht3Udx0GSOM98cHsPDsbRWikSJt+YeXn5VwTkenAOccc9zzXJaBJdrGyptCrN8qMow&#10;OcAH/wCv3xweM9foG1LeMXUzLJ95/l6AhRz6c/NnH8TdeTWFjvj8J23h5JoQsJ3BlbKq2fmbd83z&#10;euPbHvya7jw7vlmkjhK/MQSqxn5fm4YcnHHrnjPIri/DcUVxsYTfuhuJmwchs9cc8/59K7zRIxBH&#10;HCH3fe2/Kccc4xzyOfXoOec10UUZ1Dr9LeRywiPl5YCNSq5GDxgcZyB06ema6PTYg7IyjI4G1SuW&#10;PP8AdHQfr7cGuY0aJljTL7fl3BZGwU+ueRz6/oK6mwWGCH7ZCx+Ziu2PLnPoQM4POf8Avoe1enHY&#10;45F/CvGWAVlkICqcHqDuzz05xn659alSQmBpdm7dGxRt2D+XXJPP05xTrNWAwZN7LJj51DAjBweA&#10;McDqcdMYqERyq5iWNW8w5eSQck9B36Y9s/THGxnIZdnym3NDnjLR7gvUcYyf8OgpJbiaMojN8yuf&#10;LZEPQjHzZ9889OnrUwCsQWzv27lMfVhjsOPQdx7VAhYRMItrSKnzDd8vXI79+Dt6c10UzKQoBnlf&#10;zZMKzZVW+bscDO3Pp1/Drio3iZyu242+YcEq21n/AEOenvx+sbRIHVJJCW8n93GzDIA74Bwec8Dj&#10;PY8VNcW00wUxoirjcjd+6kEdAfocDOfp1RMJFaVpmT5V3LtLHfjdnjHvnOev0700md22vNlTy26Y&#10;HGfvdee3/wCvvJKk0rjaAVK4+XtlvpnIOeuPQ89I4oFi+YkSbiwUbTycgYzzk5/mOK0izORPA24O&#10;0qxbWGSu3BXJ6Hjk9OM4+lWo3S4lWCV15GJi2DjGeST6jPUcDnuMVbdgVWUgN6+UfXj0Pp27fXNW&#10;bOR3iEKr8y/LyvXnk898dqZJbIRyyJb3DSMu1drE5yNuMn8B065967/4V/CDxH4+1aG1XTWW3LA+&#10;dg7uo/8Areg4rQ+AvwK1f4jXtvLNabrdSpLBu2MDp3wcfhnpX3f8FPgNo/hDTYgLCMMPvNt565z/&#10;AJ9K8PNs2o5fT11fY6sHgq+PqctPbq/8jifgf+yRofhuGO6ubTdMxV2Yj2/nXvWj+F7PQbZY4IlX&#10;aP4VrWsrW3sIwiIv3cVHeTbulfmePzTEY6d5vQ+8wGWYfAxtBa9zB14F4zgdOlcvNc+Tck5b13Z6&#10;V1uqRB0bKj8a4rXfNhnycrhs/wCf0rkpyvoddSNtTrtCnM1rt54/nS3D+W+HbnOen6Vm+CLgSwgH&#10;/P8An/OOlX9S4l5X6Vy1nyzOmj70B3nfJktz/u1DPNuX5uMVWMjDgDp+vFNa5kVsf981HtNDTlHv&#10;M5Y5b/69QyyDcQp46f5/GiV1cEdx+tRkYOd3r74rKUrlpCNIWG0/SmDO4EMvopHpQSFPllef7p6G&#10;hOT8749Oaz5i0hw37gScduKcgUcE/Wmj5lwCfWnHJXHOP7p5/CjmG1YkhwflxxVyI/LhT+HrVa3U&#10;gcH3/KpxJtONx/wqr2I5S9YXptH3Ae9X08SxL8suVNYiTkNuA/76NLuSU/MP0rCpK7N6ceVHRw6v&#10;azfKsvNTAwz81x91pu4GS3lKt13VUTXfEehuSS0yD+8TWO5rsdu9qeSKjMTA4FYekfEayufl1GPy&#10;WGN1b1trel3i5iuUP40XlHcdovYagYdakGQMCpv3ZUlefcUbBt4PNaxqIzcGRmT5cZpAcjGae8bY&#10;ximCNgckVtGXMZSjYQZLYzjjHFNZcthBUwizzjmpFiVe1UZyKoR26Cl8tl5K/jVljt4qN2DNyKA5&#10;SOJH4BzipJEAXFPjXdyfypszDsfapnLljcunG8itIGJyKhaJiclatc5z6U1lDCvPlLmO2MbFN0we&#10;f/1UEbBnNWJ4QEziq5du5qShowx3Ef8A1qjljDdefrSzOR0pPNyvzY4pNlRM28jZfmDVx/ja5WGF&#10;nJ+6vXrmu0v2UJk15X8XNb8mxlhgkz/s4zj/AD/IVVHWQqjtBnivxi8Uf2fFJIrF2/iVQOeeB6eg&#10;6/lmvzr+OniObxT8etNtvMWWRtRTd907VU9+pP4Y45wa+3fjPqGdB1C8uJhujjcfeGScYOPfpg/5&#10;H56aJcya/wDtO2luFkuJPOlkkVFHygDG0Envn8CfXmvssgpKWIv2Plc8qWw6j3ZH+2JqjNrQt449&#10;8aqoEa8/w8YPfg5x3xjHPPg7MsSllWNQOfL5z8xBHH0PPYnHqa9Y/am1L7f4zuLWMlLdcoP3hG4A&#10;jIwOuQNv1J6da8rkkMsjNZ2/mSRRjAjyFOTzyvY/Tp2A5r6vMpfvreSPmMt+C/dspyyRpbSRxIVX&#10;ad/ZuDgnGfmLAjPX3r5/+Pl4rW1yqRhGXLbVOAuAOc557ep9MdveNelvHt5r2KZW3xspRgWyuBzg&#10;A4ycde57c181/HjUUaeZvPVWVWSONcDC544+93PHTjvzXi1JcsW/I+gpq/KvNHjDklyT61f8O5bU&#10;4U2HlsfL1rNBy5zWl4a2jVoS7FR5g5Xr+HvXyeFl/tEX5n0lb+C/Q9SsGilK3EbIo27drIp/h984&#10;6ngj8sV0FmWgiV0ZuQqeXtXn5SPXtkdR1zg9M4OjwO7R/uN25Q67fmZFyCSPxPce2eCK67w/HOs7&#10;SXks0hZiC8anjac85GDnB69M9+tfcQlofC1NZDrSS9Xy1u5I1Yc+bGxzkrknIznjHYj65wZ2S5ae&#10;MxFlkeTklm2jI6/UZHp+J62dS2n7PeiHnaF2xuPn+YleDzx1z+ZPFUbVriC5M9xOu4sGWb+FQEIz&#10;zkA/MD2Oce1aIze5NdQyQziaWRmmEgZlkJ3NjIBPGRzn2y3pgUQTwNfFI3Jj8xmLMpjwfvYAJI57&#10;DHHPXNQ6hdRfbFksLksu5Q7hfugcDvxjj885Bqxb2YtwyzyRxqzZdY1Vyo4bgfxE8ceh7d6sSfd3&#10;/BKn9ta9+G3iGX4P+L9eb7BqEm21klz+5lwAoB6YIPOTjvyMkfqx4J8ZR6jDHqlm4kiVd3lrIBlf&#10;UN+Xfrmv5yvD+rJo2pxX+mX0kcqESK6ZVY/myARk4HAAOO30r9YP+CYv7aFv8U/D8Pw58R6ky6xp&#10;8SiFJG/10Y43DnnHfIz784r4niDLfYVPrUFo9/LzPvOG8yjVh9UqPX7P+X+R+m/gvxCmp2CtHCy7&#10;lyFHYensev6dO/SRsWA8oAt9ehz2C9u/XrjmvK/hzfST2xSSQ7o+CvZuM8D6EHn+VejWd3LLaeYw&#10;ZsDA/wA9B9e3tivhcUuadz7KjorGf4iiIlWWEorKpVZBGhIB6fe5JODyMepziuI8VC3Ik/eryCQo&#10;Kn8OBnqOPx+ld3fzOImWARj7zs25VUHB5+XO0AcZz7ZNcT4jvpphNaMG+8SjSMwz8uecrjoTx7Ac&#10;ZwPn8UvePcwzPluwK2HjrU/kG/7VJtZVHzcnBA75POMdvYV6N8P7i6udahnj3qd2BHuHOEHPJ7YA&#10;xkg5Pvji/Fip/wALSuo4mKeYwV19cE84zkZ6e4/TuPhyk66jbbZEDclt/wB1sqeTnvx7cdfSvnYr&#10;99Y+mrS/c38jovih4bh8UeFL7RL633eZGxAXDFOuGz+HX3rw39mTxoNC1ybwpPdsHEhiWPgbfmIw&#10;Rn72Bz+fTk/SHiGWyjgkAZdy8NtxzkdfYY/E4r5D+NzH4OfGG38Y6Xb+XY6hKElkVTxIT1bA4BHX&#10;nnJ75z1VYvnVjkw8uaDiz7Y0K/hkiw02+SNQHXb7+/Y89Og9KtGxnukWdyzKyYWNl6Lj9R0rzv4V&#10;+NbHxB4ct7u2n3M6gqy8jOAc9fTn/wDVXqWgIzWiCeZWdgo3evB646dv/rV1U5RqRPOqwlSlZnmf&#10;xg8EaP4n8L3Gl6pZ5jZSflwxDKvGCec+lfHsXwzHgzxncQ3NmvlmYeTHtOQc9QSRj8uffqPvbx5p&#10;MF7aMscSk7cDb+GT0/l7V87/ABR8EOmqnVLOxCTFvmkZc9z7c/5PFTCpKjUa6M05Y1qafVHzb8Tv&#10;hR4kh1BfEujJJEq/PuTjHOQcKc/lzn05qx4O+PnjvwoyWmoyzTbkVd033lwMAHJwMjpnv9MH6I0O&#10;2tb7TGttQtVkxxukUHHykZ5wT6fXFeTfFT4TpFqE1/ZaSFhnlLsfLz+P6k1rKtGorSRkqcqcrxZv&#10;2v7RtnqEAvZRJI2drcnj/wCt0OD6+1Sv8abHU5DNb5VWf7khJ2deo7jtz/XjhdL8Kxabp00V4hWO&#10;VnC7Mlf4cdT/AI8469aqRaJBYXysT8u75CyZw3QZxgdQfpxycVCp0+hr7Sotz0uPxtcXVsdodoy2&#10;GKjgcD5efy9+etQXniW+YYnuJFcKW8v+8MfdwO3Xv1xjNYHhGWRLRLc27NJuyeoA9sjt7DAwe4ro&#10;rLwH4n1+8QwWfkpL96Tb1znkD/PXjk1Uaa6EyqaXK3h3WDreoPb28bOzOv7uKPnd06flxzx7V7T8&#10;Mfhrcu1vqGswM0qN/dPHqMemMn0yfxpnwZ+A8Wj3IvLqJWmmUF2MY+XkH1xx2PHbjivaLXT7XS4l&#10;tUh+XkbtnJwD1z16f561rKKjsY87ZJoWg21qqzXjbm4HIz0B/E5x/T63LvVorVMK6eWo3DLHK4I5&#10;z9N34AnpTZr+OO58iTaH3ZCrcDc3zY6evOB7+mAa5nXNeYGa2hjxG+Fws4wffjtx6cjb3JrGpVjT&#10;iVCnKow1jxQtx5lqsmI4+W/eNuLDK9vwP1IHTFeH/tGfGjTPh5ojS+aGupdywRL3YAY59BwSBzj3&#10;xnc+MPxh0r4c6E+q3t7+8ZSsELTZ3HJPboMk/n+FeM/AX4Xa9+038SJvH3jVWbRLSYNbQtCSsjg8&#10;Dkj0J9+DnmuL3sRO72PTpxjRhzMg+B/ws1rxHrsnxN+I8LNe3Dt9hhbkxLu7Yzknr6gDtXsP9q2l&#10;rGIWH7yFclRt7BjnqBkAdM5x2ruvGHhfSbFI7LTLVGaNl3Rr83ljKEcDAHDHGT+vFeO+IUukI/s+&#10;2WV2VFMa/MR8qnAPQYLduQfbK12Rp8ph7ZTWh0GpaqLl41tYi6ttWHaw6AfN94ZPB9gCO/IPpnwt&#10;+AmpfEK1i1rXZmtdNkz87D55/QL6DtuPocDnNWv2e/2ZJ4LaLxR8T48s3z2+nMrbuSCHc59MDb/T&#10;Ar3m5niitFtbCFY12Yh2LwvTAxwOowB06Yz0r0KOH05pnl4rGcr5ae/cTR7Ky8P2MOjaXAsMEa7I&#10;Sq9TjcCSOfUfzNZt/fG2drkvMvmKwjMCl8YG5QAPqRgdSx+8BViW7aZfNiO1mbG5j9HX8Ov4dhms&#10;+R9kjXNszJtkBRVXdno+0dTnBI+rZ5xx0VJaaHBCOrbKKSrPqe6WRd24MskMm0gBgyjjk/KWUeqq&#10;2DyVDtRvTb3jBJZtkbL5m63LALuzkYA52yZwOd2AOhUw3Mgk1CTyXgJj+YKIzGu0EkjI7MMjuCsf&#10;ftTa+ht5fs29I1XKea8zPI55XPP+yQ34qM4wRz3OnzIX3yysrPMsa8Zht1DPlZI8Bjx0Uc8Ancfu&#10;/do61qkMb5kuIjgqSs90UU5KEHgfdOCBkZAQ9ctl+qa7d3EsVvbNGzMysIRcTHGPL+XcARngpnt+&#10;8Y52uDlXBkiuHSGR1X/lntbLZ3Yyd2eRhR6gbVPCMarlLRm2ky3COyzQssWVVPtsu9V8oLyCOG+V&#10;Tz0I/wCmYrn/ABx4ji8O6TNJY7GmkDLbruYKGOAM/d2gEjvwBzWjea/BpFhd6pfXrRwhtyq8yKAv&#10;HTue4x7HuTXw5/wUH/b90T9nzwPdaho92ZtYnjf7Db79xjz3wc8dTnAJPpg47MLh6mImoQV23Yyx&#10;Fenh4Oc3ZJHXftK/ti+Av2ctOvl17UF1LXpImkFisw3ckBRx0BbBC8AEjJ43H8df20/20/in+094&#10;xuZvFuvMtrDI3k2tu5MMIwAAFGFAGcf3h33GuF+L/wC0R8R/jNrV5rHivWmuPOuC21nDMuPQ4PBz&#10;26Hpjv5/HZQCXbHJgkZVjwmcHjJ+vT2xX6JlOT0cv996z79vQ/PM2zirmXup2gunf1JGupbuQ/2l&#10;eOWkbe0m4sQw+XH5f56mmyRM0KCNt3/XNjxn+Qzx/Pth8CQpK0ckP7xZGCxgnO7nBIxgD/P1ZGbp&#10;pFihgUNt2gbcbuD79cntyT09K9+J4ZCrXUpMzhtxbLFt3J/D+tLEd0gZdzkKBtZeT6jt/T8a1LjR&#10;NaQrs02RUCN5zSKTtwQOf6/j6VTa0mZ1dox6ssgA246j+nfrxzxV+zYuYoTL5QPmYJUnb659/wA+&#10;3f8AGqrRTXt4LGK3mmmnkXyooVOS54xtHfOeOOlaWoRyKJGaPc67gRG2QR6j2/DHPbjP27/wQ6/4&#10;J36r+1R+0JbfFXx3oEn/AAjfhubzz9qUxxzzc7dox82CCCB6dc152MrU8LSlUnsjtwtOVaoox3en&#10;9eR+g3/BBD/gmhbfAv4Q2vxt+Iuhr/wk3iCGO4jkkjIaCBgSignnJB5xxzjrX6N/FzxDafD34d3m&#10;vmZY4rO1aTfJyBhT15/z68VseB/DFh4f0KDTLO3SOOGMJtVcY4449K8Q/wCClPjk+FPgVcafDhZr&#10;6Tyl/wB0ck/ngY9/wr87qVKmPxd5/advRf8ADH16hHB4Zxh0X3v/AILPxc/4KNfEzUviD8cIYr3U&#10;5pA07SSlX5LyMn3z6kDJ7ccnOa4/wRYvJpNvA0CysePmPzDGTt6jvjHYDPJwar/tTx3Op+PbXULt&#10;pCZ7fDSbt20g5LfKT0HYHnk+taXgoqNCjm+04uAEVNzHgg46k8/dPsQPpX6Xh4xhg4Jdj4WvKUsR&#10;Nvue4fs43Zg8RQTQQtIsTBTG235mJyVPBPrxyODmvbvi7r9xBHDPZOy7gu4tjD8AjO7pyM/h7GvH&#10;f2ZrOK48RR200O6NtreXtVi+Mds8/L3z6jtXrXxx0q4tIFSVcNHH8sIi+bHGTt59xknkHpzXLR/5&#10;GlP1NKt/7Pn6HqH7ActprX7QOgtqSqzWcNxNDyNwIhb5v7p4OffP0r9HrjxCsMWXlX/cC/1r8g/2&#10;MfHd5pf7Smk2tvvRobe5kRwx/wCeZBUjuOSwzjknk9K/UDwlqdvqdtDcT3CvuX+BuuBz79/5fhwc&#10;b1ebNotfyJfizr4Ro8uVNd5t/gjl/wBqL4tX72Wn/BnwjqElvqfioSLcXNswEtjp6Y8+VTn5WbKx&#10;K3ZnJz8prgygttNg8KaPbFIYUSJIVXK7RgBV9/8AJrD0G91D4ofHjxd8QbK3eSOLUv7B0Ms//Ltb&#10;f6x17ENK0me3yD6H3zwD8MbLRV/tS6Tzrh+d7DGwH0/zmvnpyjTpRp9d36v/AC2+8+gw8HUnKr8l&#10;6L/N3f3GT8MfgjPrFl5mryG0jVd6qz7pHBHr2/nXdWXw28MaMVVdMjfZjbJINzEjvz+FXrb7XZsp&#10;jz8uenTqKuLcedHuQZb2rllqdkdBqWcCIphC9chdvfP/AOqtGwv5LOeOaB2Vlb1NZjXOG+7u6856&#10;0Leh2GW+9njit6GkjKt7yPVtA1GDWrBZ+N44dfQ1a+yhTuK/jXnfh7xJcaPcLPE+4dGU/wAX+RXe&#10;aR4w0rVAqTsI39GrWp7stDnirxNO02RtuUVcddylTUC26PhoG3D2qwgIAUmuqhXT91nLVpNao4n4&#10;i+EZdRtGvNMby5o8kFe/tXkdz411rw5d/YdWtjJtbB3Ka+ir23DLjHHevO/iL8MLXxEjXMEarMw9&#10;Otd1KpR+Goro5akai96D1OR07xhoPiC0NvdhV8xcbJB04/8A114b+0H8FjoKyeMPBloGTdumhjX5&#10;dvrgDn+XPbFerH4X+KNLvfJt4GKngMuen5/54rrtD+FOo6nYNbaif3ci4MbfMD9c0V8FQ5bwkFPE&#10;1JaTifCVlr8sd0fNdlYcL5jDIOfXoTgj06jg5rbj8cXixLFBcM0flAMWYqAvOf8AI9e9eu/tIfsF&#10;eMLb7R4y+Gw+1ptLSaavysvT7uMZHXjqa+Zp9S1zw5etpuuaXcW1xFKVkjmjPBABPB7jjn1J9cDy&#10;qlGUTrp1Iydup0mpXUusTYunVlkkxIrMd6rjOVOOoI9Qa9q/Z4/a3uPhTcReCPi/M1xoLP5Wna02&#10;SbLoojk/vRk9G7fQgD59HiGJSL23lb5cKd3J5PTgjP1rV0/WINWs20/Uo4JoZF8uRTltwI5zyPpy&#10;PyxSp1JR0excqfPqtz7T+K/x28HeGdFbXdQ1eFLcxmSHy5gfMXGQRzyPxr40/aP+LfhD46+G77Tt&#10;VuBNa3UbRpFvOFyAVIHqP84ryr40WXjHRPD4tLPVDdaTapts90xLQL1Knnp1+YnIHYjBHmfhy8ur&#10;25htJJlKcCTPTvk9s5yPx4yMV9FluBw7p+35ru/3HkYzGVuZ0nGy7d/mfJPxT8Lnwv4lvvD0y8Ry&#10;MkD7h8w6jIJzjGce6g9M55vTbya31TyZ5WCq2Ghjj+UrnuMj/wCuTnHIA+1/21PgTpmt/BrTfiv4&#10;dtG+12i+VqXlqfmz0Y8+2N2MYNfD12i24WYRui+YGZg5GTgDnKgAdM8/men0FGpGpHQ8OtTlSnZn&#10;q3wu8RSaLrkMq3aq0YQl1/hGc5B7d+ozx+Ffo5+zv8Q7LxH8ObKee5Jmh2rbxiTJOAfu+5+bv2Nf&#10;lf4avZ2ZUhkOGYMEeQbt3zdc9FyOMnp1znJ+2P2FfiBYqE027JkZo/3bFtxX+8Djrzj0xj6CvKzK&#10;nyVI1lumejg6kZRdOWzVj9aP2cPiXH44+H8dpcTg3Fkuxvnydvqa9Fsb8FvJd+fSvjT9mP4kHwR8&#10;TP7Gu70/Z9R/1Ycbcex9+nb0619dxyoStwnQrlT7VzZ9T5XDFR2qK/z6/iXktS6nhZP3qbt8uj+4&#10;345ex/8A1VNDKAdrCsq3u2kUOv41egfeuRXzsap7nIXc5GRT0mKjOarK/GDS+YFGVNaKoTymjBdc&#10;DJq3FdDGaxEux1qxHclhkGt4yuZOJtLOHGd1O3Z71kLdSqRhqnjviOB/Oq5hcrNAMR3p3mNVNbsH&#10;73pTxOrHmmItLKw6mlSUN/FVUvnpT4ZfmxigCDxHptnqlk9pdxqyuuPmWvmP4zeBZfCertPaxFY5&#10;PuHaMD8/f0r6a1iZ02lTXnvx58LjW/CTXyRtvhUt8vU8V7GU4r2OIUHszy8zw/taLmlqvyPmcyb+&#10;FjbLLu27eCf6fSiC5MpNw5ZcjB6hj2J+n/6uO1e5ka3la3kc+ZGc49BkZJ/XtTJbi3KtIluESNiG&#10;+mTwM9vYenPt9tyny/MXTdB5Op+9lR/L9T054/Gh5st+8m3bGwue3Tpx/n8azzO/l4EaltvGzjb2&#10;4/z29M0STyeYzRyjJXYoZuAPQ+nT/wDV0o5RcxcScRR7d5XHHy/h/nH+FK92j5fdgOcsqt6/5Hv0&#10;qo0gK4ijVuAduevH6dP/ANXFRvcqD5shxleAM7Rz2xRyC5i557iPaHZs92xx0/x/zzSeYXZRI69O&#10;Op9B/wDW7Dn6VTa6LN5kwPmAZ+8SOvQHP49e35J5/wA37pfm3EemD/kj1zj8aPZhzF7zllYs3yjb&#10;knGDj/P+fSJ74CVZRt2qu5ivbII5/E/n+dUmvArq4kYKVbC/Q9c/X/Gm/biG2u6qucB9oPGCABnr&#10;wcdfT6VXsw5jf0+7RZf3sh+X7q7QR7D64FdPpF+wKqjjb3Jz04rgNNvSZsPOd27ksvbPTnPf9evN&#10;dLoepoSrKx+VsMynPTIPPfB/ziuHFUjqw1S0j0rRrgFVBJLN975e1dBaOC3ytyvqP1rifDl+3lAO&#10;3zbe3b/OK6rTLzO1S27nOK+YxVO0j6HDz903rU4HbFXbd1xjNZVrMANvr3UVdgnwMgde9eXKJ3xk&#10;a9tLt4Jq9HPxkGsa3mLDGav28uOtckom6NFJSOSKsQEk5zVCAl8BTWhaqcc9qxkXEuQ9hVlDzUFu&#10;AeasRipKHjJGBTWXIpyqc5xQQc0AQSoWqrcRA+/tV5wBzUMqc5qoiZi3duWBzxWJqlvjNdPdR7ut&#10;Y+oW28Zx7V0U2ZTWhx9zprTM3y/xd6rSaOCc7OMY2+vFdS9iAOPpzVeWxAHI6V0cxhynKy6SCuWG&#10;D1Xj3qtPpQVNoX1IGOOldRPZheifpVK5s9yF4859+PwrSM2Q4nM3Gnofm2/j+n9f/wBdU5bFmGHP&#10;OP4fr9fauimtS43OvbDCqF1bYbkt9F7f5z7V0RmZyiYbWgXdlPvc7fb+nH+eKYbYQbecKwyCq9P5&#10;fnWlNCVH8R+THTvVVFcDBIVt2frgf5/yK2UjMh8jcMEN90nof8//AFqcIVCbh6cHdjHvUpTMe+NF&#10;z2z/ABUh2lcMV7bn3f54quZgR7A+AC3y8+h+n+f50kpJPyNluqnseP8AP/16fvIGxH7ndz25461G&#10;6sYt0RIZR6jnj/P9aaAjkUAEY4x/dAyT39qas0Y/vKP4c8H+nt/KnO0ecmU/NjEhGMU0B5o8A9sM&#10;R6/j/L/IZA3JY7OnBBJ7Z/z+lXrK3DEuV5X0Oc1DDbvMwGz7vONvb/8AX/npWrp9pgZAH4dcf0rO&#10;o7IuMS5YW4YhWO5c55rXsLIj5R6YHFRaZbucZiyO49K2rO02jG3vXDUnc6IxHW9oAeB2q9b2agCp&#10;Le1CqAR+Yq7DbjHNc0pHRGJClsE4K+9O8g561cSD09PzpxgIGazuzQp/Zjik+zDoB/Krog4xR5Hf&#10;FF2FimbfHanJAc52+1XPIYnIWlW3OPm9aVwK8cWG6VPFEB29qmSHngVLHBk5xUuQDIoiO1Wo02ri&#10;lRCKljXs1RJlRXUWNfUU+gDA6UVBQUUUUAfGuqBZEZZT8xwx3L6f5/yax7mQbS0gCtt5+bBJI9a2&#10;dULwqZGVh2VducHP61iagpmYwBSrckKexwSBznHr+NftMWfjEipLHIp3np95WOORjOR/n/68ulZm&#10;beJMLu2ruz17/pkcD86rzF5UwgKqGyyhiRznrnI//V9asWoVm8qU4+bHQ+2Bz7/ln64siO+pq28n&#10;kr+7DbQx8tewb/H/ADmrH2wLCrNIGjPbcPm/Xpj2rOS42MFjX5tu1lx976nt1HTqPUU2S5bzBJFN&#10;ID02qMZyevPoPfvg+6jHmLcrF59Rh34KPt6q3f6HHI7/AORisPVNRAYkDcF+VsA5XOMcZH07U66u&#10;2SDbtyu7qDxjqM49OnHpXPa7fSsS23I24kVlxk+vt0z64+ua9HD0jgxFRso65qjLCzvMo8vIVgBx&#10;gDjgdOv4ntxXnfibWgW3xM27dleRhj15zg4ye3PGe9b3ibUmRGiWVVbaNsg4Aw3Gfb6+3FeaeNta&#10;UZHnuvJP3jx7469O/Q/TmvosHS2PBxVQ5PxRrqstwkEy/wCrJWTaVVTkgYOP846DpXC61dq0iyiY&#10;qrbv9rOT1wOOcdQevXtW94iunlR493lFpW+WONDtXceMEDOcjj39evI3T/apXtLuRWXIKKJOfunH&#10;PTH1OMHA7V9BT91HlyXvFeWQzytJePuZUZoQ3BXLA/xLz07Z69zzVVpnuUmg8lmO7b93GAAV3E84&#10;yQenJx2HBnVZDbeZMvmNgln6Z+YdehyMjp+JGBmN57qJmkkKeXGQf3XI9j369zxjd1HSpkdVNEV7&#10;bGaRowyRqpDMY4yvlnPA9BncRxn5SenApyW0MkOLlWG2XbtjwQx4PIx1BH3enIPGaJVEwWQRsZHk&#10;zmNSPmxn3yTz3zk96diOCD70iuPkPCbWOCSvYgHPA4PfjPPHUZ6FLQjkQTbp45f3jMu6PcGATOG4&#10;74H05BwfQeAxysTuZQMmRfugjHPbHTp1IyPQU6a2RG81hJ5kg3eZDtxj0GOvbPXJPfApk1wwkjuJ&#10;LRlZYx8+0jYR8p69D+fJ9uOKozsiJCsSygbNreXsVFY7uByCR0HAH+Bxl88bvO0RbbuYMrN8u75s&#10;Ef8Aj2Pc4HOaSSWJWXIwz7WLe/TAzz39T7+lRiWRE4MgZZcqqkYPPBHA7dcc/TINYHRFFG+hWCNh&#10;IJIysYb5myQMcKRgnGc9PTgAcVjXcswutzSxqzfKzAtgL1wc8gcg4yOc/Ste+RgjtJb5X5jukYEF&#10;S2M59t3U9cd8nOLfyG0ljktp1VpWIXcxCycHjgZzg+gOCfesZHREwtUiYXE1688m0rskLSqMAnOd&#10;vXbnIz7nI6GsprqaSH7HbyBlkyzvgrsHQMRgdM7cDnsDkVs6nDJIGQeVIys7K3PJyTtIJzn8eN3X&#10;k1jtMu9Y7RlxIFdty9WxjJ6ZPXJyMYwSOSeOozRIgknSVjE21vOygxIQXJBPOSOO+7/Z9KWKGJlV&#10;igj2uVV+eoXryenQAdPSlW3jbyXtdQZGZlVujHlcjG75RtO7jI9D2qKxs7dIzLdlWZWx5kyjJb7z&#10;DAxgkeh+h5zWJpE0beRIz9mRQF7ho/vHd04znp3Axx64q9buL253mSSOTnDZJ4A7euDj16544qvC&#10;ssVsfPfzFZsorAMQNoPzcgg8dD04Oe9TCKFoJIJbffH5mNqqCO+cg9MFjjJOcDGcGg06FyBZ4hCx&#10;dULRjyYRICGbgYGcZ6kf0zipo7MqokYpCI0xJt4HqOFAAPUdMcDtUMK42zBnDRt5azbWZ8bcAA9+&#10;Pmx0H8riNcyyQiQNCF546txnPOeew9ePrXXRRz1C5FbNcOqXFvukK7OWDHHdST7HHHoSMDitiwSd&#10;FWXa7s2C0hG4J1zk9gRnpzjI7Vk6cZXaK9tkf5Qu4MAA5Jz9SeME49fYjUs4rhVzGPJnU5Lbh3UZ&#10;AIx0/XvgV6EEefJ6mraJuCmN1UlQGVWyTkAnsMHK46nJGPXN/TUcoFt414XEkgk4dsZzj+HPrVOy&#10;LShVjmZguET5uWU4xxz8vBH9eQauW9xGbbz5RGu1fm3A/NycD1HQEdTxniunoZXLkbqVMkUrqu4F&#10;RweAQQfT+nPrzVgrLgQ2xb7qgRrlTnAU9jxn1OMelV7eFpVVJbVdpUPiNjlyBzxj6/iR6GrkLRBd&#10;yJlzuXZGwO485JGSef8AOM85yRaITmW5VyfePCdTn0xwe+O/HPXNYXFyrAfZ441ZPlcN1y3Q56jG&#10;OcdcZq3IFSSNgu2NmwzquO/Iwe5zkZ7/AFqG6tpYnVZVk/1mWywz74z9RgZ/TNYS3NDNlct+93sy&#10;yDhjuC4Iwcgdc4z154rPufNY7UdmL5B3Y2r75wc/54Na14IIIyssO4N8qxtgEn0ODz9T6DJrJkWa&#10;OTzrYbgw2s3HyrtwOn8IHOOeQOOtIpFPUoobc7EMzd2OQwDYwccknjr+PI75dwkUZVjEisv+sds5&#10;GT6H72NufqOla0gDHyhCyqpz9wbRg7scLjsOvOfbGKV6RIHaORtrcruzjscevOCOueTzzkcNY7KK&#10;M66tLVJvn3sZG/5Zr0JHTOSQcjpwCD1GeK5sSsckcU4ZlbOzapVV56Z7D3Ge/arzvJPKUntyW3KN&#10;qruOeDxgf7Q68+x60/a8xjMy7m3N8pDHcQ2c+zYx0HfGecjjkdsSOOJtqyYIby9zKpyCcdsdgehA&#10;4GfQ409MhZbbZE6qyYyyzfKzBu2Pc/TI5qvFp8LvHGhaMRkFWXaoA/hI6dz0/DrWvZxKsHmRsN0e&#10;B1LHnA2Hnpx+uKIjJ7K2hkl2TTsxZflB53NwRnPbHXH+FaEYQTK6RM+VwkcgK5GcYH94H5vbB/Cm&#10;2QkXCMN33DIrZ7DgY/Mnp/SrKtMziSKBUVthXY33WHXjrknn14ruoxOKsWbOIizX7HJsYR4kb+4R&#10;36kfT6evNaFtPDJaq4C7Vbb5zKTtIxnv0HT079OlPcYV8pikjgYTzY8kAdW4zuztHAGOCecYqzby&#10;maISsVVmVv8AaTdnoM9jye3Ga7EcUi1C6KfOWRVUxgBmxhWHXPXrjqec9Pd8XmmTcJQS0OY05ZR8&#10;3U898e/QnGRxHGwt7fF0BuDsJPRnx9QB/U9eODcV3y2yfzFVSFDKW25+XIzwPqO3Y8Z2iZMjeW5i&#10;/c3Tbf3hVdy4B6dMZ7HOPfsTT45DGixsFYs5L7m+XcCM9B9B9D6nhEkuGXzolUy8ZPl43dQPx5yP&#10;6URWxjmeSKRU3L+9iGNp44zx6D3zWkREqszyspjYR7grdQy4YfXJ+hyOOvZ0cMUQV4xuww+Zhy2A&#10;SPbOfX19uFhY+WIDOyqrMX+YkHI6cY549xiiRIZo/sscyKudqSrgdTgduAep4wP0qgHK00Sr/o5w&#10;2DG0ilQCehJ68+noOo7TOpAjaLc0cf3R5fQA9c5HYdcY5qPZJIsi3SwsN24rgEvz0wOB6cHJ4564&#10;hZ2N1lJi2G/hbmT3OB7j8aYEynzLRbpVVsLlt3ZupB6Z+vt+UD2kMgkuVLMVZt3mMBk8ck89sD8B&#10;1q3BIdrNEg+b7qnrnHAG70zx9OadKCD9omjVpGx8yZHGfQ5+v0+lIDDu4I5oSgjwxYpGeUIPPI4+&#10;X8j1rLudODR4kh3Zxu38Yxz+fIHTv2rpJrKOTbth37my25gx7nGPQ4yc8jHvWXf2yb4Wmi/2SjSH&#10;5uME4PfGOP6Vz1InVRqOLOUntSU81ozGyyhd3mFSwHbqDk9eDkZ98Vk3dpFawSGK1BUyZG6Nsltv&#10;IP8ACRkHt0rr7jT5BA0q3uxWBZfm687hjHQ8k46dPXjJu7SGR83lupVduYVj5PzYIIJ9fXg9RxyP&#10;Oq4e561HEOxzE2nmWTMzF1VVj3DuSOp+7jk8dM/jzFeaPblWllTKL/rNq5zwcEkex9QPwroGscn/&#10;AFrfPzuVsnt36e3px0BplzZiZYoWcTMSEXd1XhevOdpHGfyrinhUd0cU+phS6dCLsuqKo2lmEkeB&#10;np64HCnAzwfwq1BpQtZPIRPlCkIPurgkDPf6dB3rShs2Z12bcrtRtsYXJGe546ccHv27WI7GMzxy&#10;eRGIwdq/KSu7Gdo9sZ/rxzWf1aISxWg2wsZDIZJGOWkY7FAye+DwDnv0A6eoNa1nb71Uqvy/89MY&#10;ZfcnOSRgnk/Xgio7bT2a4S4kmwI2zuVd24HAXIxnIx1Pp9CNLTIZ9+JFZZgMNhgWbjocjjjnr1B9&#10;a6YU7HPUrORYtYo5yjlov77KoIOB79zk5zzxjHWtC2toY02ncxZtyt5m3n7wBBHPTGMY6ZptttRi&#10;jHyzyFyDhvqMjtgf5zVxltVDOAyzcKyHkFRz9ew4Hr06V0xiccpCR+Z5DPErFipG4qCCRx+B6Djn&#10;+dQFmigwG2xfdLSM3OB6Yzz398+2bD2o81t8hy27crABnHH4ZwMjnr+FMPlzBmiY/KqkDyRtOeOv&#10;fAz6Y/WtUZyGrJiRbeZd27hv9n0475GR2JJGPWpJIY5UZINyR+V827jKnvxjAz2xQ0oCKkMhZgoL&#10;MWxgE+pHbr1GAD70qyCQZ3s0ikqrMWHlcZ3qR1znHcYJ7YqzIr35Yhjbt8uRuDEnjPIyeM4A5zyc&#10;/jk30iTvsO1Sy5j7licYyAM9MgjkfN3wa17rc0fmpasj4AXb90cBT16H8Tn0xzWRqcNyHYkIG8sq&#10;WYs5B9c9hnDH3GAKAOf1cSxlmBwq43fP8zfU4x06Z4ycetczrCyXbNGJdse3aQ8O4NjON2e/sPbP&#10;Wum1uNWh2u54BK7s7U457n1GffGcda5fXsySeX8sjK25W3FQnAB9QDgZ6c9OMjOcy4nFeKHSESRu&#10;jLlPvbuduPvdz+POCR36cVrkUkbfao3LPvyskknQsTjAxk5K/UdOea7rW5ZZNweVfO+cbjhhnBA5&#10;x82B8vb7zdO3C65FbPEwgV41lbfJHtwvfpkemcHA4yfavLxDOymjj9be+trmZRDuMTBoz8xMmRjc&#10;uexY9s/d5I7Y6IkjrJcx/dkO4Zz3weoPGDk+uW6dK1NXm89YzJFG0SAgSsp5J6EgYP0zj5lGM81m&#10;rEpaSaG9kw0amPZlSmO+Tkgbcj2H0zXk1Doia2g242C5+zthlI8xUxvJ5U9MjjuOPQYzXZeH3JWS&#10;GEMxjYHYiksWxjk98E59M5GMVyeiBItsiyRiTao+ZsfMMAAj06HPHIOfbrNFgu2aB5/3kb8HzGPJ&#10;IA2nAxjHJ6c47Vidkdrna+GoJ4ljDofLWIfe5z2wBxnnA/oSK73QIZElZZtqeZgNHy23uAOfXgDI&#10;/iyeOeJ8MKUZZbS4+7gopb7wAPccfe3HkHAJ+ldx4XmCeTNslXymAZmbcegHXr37ccDPSuqijOod&#10;hpcZfbHHIu45YKzA8Hjb6+/+PFdFYGTbnZlfMz8smSVzjDEdgcj1HtnjndLVrpf9Fj8tlUqu1RuL&#10;cYI59x2xnHXOa6Kx2CNZI5B90livIAIJ/meOxPXqK9GJyyNMpJInl+Xt3N+7O7a3A657dfc8DrzT&#10;98TukKs3mfMyrsx8x4z3P+fpUMW2SP7RFEv70bcbSMYOOhzx2/ycySTukkkB+bvI3DbOmRx/PqT9&#10;K1M5EKeVATEpiO1vlLZXOefXr2z9enUNkgmuW85J/vcswxy2TggHOD0H0H52BKizM9wm4Nu8vJA6&#10;cdOo49fT3qKZvJDGJgVdizKCCfQjjHXr+dbQMZCRo4kkuZXXexLSMuPlIHbP6e/TBqFgjQbVPl7l&#10;/dnbnPPXHQ84+p9OKmMr+b58J35Ub1ZgeORnqAT1PXHT6GO5ZCPPxHwS0e3C8dx65PrnPvnp1RMZ&#10;FUWrmYxxP8/zfNgDDcD9QcgEdD0602eRyM+XGrbC26QfMGyRu56E5zwO+KmIjjmUS2m5Y2Vtqsx5&#10;B5AI5A+9znp71HJA85WJYvndejMO5yOcdP8APXmtUZyFhmVz5luP9zD4AAAxk9D39BmvT/gl8HtW&#10;8f8AiKGJbSb7KGVt+3rxz2/+tz7VifCf4R6t491qGG2s2ZT94yR/6xc5znHXjp71+gv7N37P9j4G&#10;0iHdaL5hUFm2Yz7Hge/4mvKzTMqeX0W29ehrhcLUx1dUofN9l/mbnwH+DGneDdJhiWyUMqAfMo44&#10;H+FesKsVpCIo16elRxRR2MKxxgDAxmoZZcnBNfk+NxlXGVnUmz9DweDpYOiqdNbEzzN1Wo2YsOtR&#10;hucYpwDH8a4pSO6MSreQgr1ri/FluyNlVPHPy/yrurpcxkH0rl9cgE+6M8d8GlGpyyTLlHmjYp/D&#10;u5UTm2HyntXQayjpJvrB8GWLW2q7tv3my3FdFrYwOtTiJJyugw6ajZmLNIMtuao2cMvP/AVB9qbK&#10;5M52/wD6qZyefx+9XLzHTyj2YqoIIVaA+fmBP60xSSV3Drz9f8ilYlh5a/0pSkUojhydpH8uaMkH&#10;L4/wpsROzCng9uxokZiMg5PXdWdzTlHRsAScbW21JuIIIPtTUBPY/lT1QnIcj15pxJZLFs4DHpnH&#10;tSu49TxRGCgAAP8A9emPIG4UhufypyloKMRd52/Mf1p8cj8bR3qH92BjbyTnntTly5zu/PjFc8mb&#10;xLC3GDgnipMxzLiVc/Wqocn5d/5/zqRZGHft+dQUNudHsLvlkXOccVRl8LvG7SWV00fJPyseK1I3&#10;I43dfpUyPtXcRx69qrmkTypnM3Oq+ONDfdBN5sanJ65NQ2f7RFnplwLPxLatBzjc3SukuCkqFXHH&#10;pXnvxT8K6dqVhJIYAWUEqV6/Ue/+NTzR5tUVGMuj+89M0D4r+DvEQBsNai3MPus3Nb8ep2zBWV1b&#10;vkV+bvjXXfFXgzxI0ei3zRL5h+9ITkngcDv/AFrW8N/tV/FHTkWJtYmZVx99T2B4I/8Arn8K6VT6&#10;xZlz30kj9DTq0B6Yx9acNSR+cV8R2H7TvxCvts4vnLEZ8stjI29PcZ54rc0z9pHx9DKpmvGx5g+8&#10;fve304pfve47U+x9gfbYGT71Hn2mMiQdePmr5l0n9q3xIiq97bq3+1sP+c+uP0q1d/tdTRW3nJYL&#10;uAPf9T6Cj98DVP8ApH0p9qt+0tRucklOVr5Z0P8Aar8WeIL5tlsqxq2OF/z/AJ+ldtoX7SUqT+Vq&#10;cZ2+ynj8MdfapqU60tyqcqS1PbBz2pkj7OT0rmtA+L3h3V4NwvY8+hIFdLaSQ6tF58H+r7e9c7jJ&#10;bo25ovYimmduc8YqvK+4ZNX5rQ4x71Unt/L4U/lUgUzIenpUbSAfNmi4jHp+VZ97eLCNn8WPyrM0&#10;RBruqLBbtivGPiddG7JLENu5BUZP1Gev+HtXpniGVpgzZHvXmXjaEvJJtT5lXIP972/TtXRh/iuY&#10;1tI2Pmr9qzUk0L4bX0rTMkkymNAPm6j0z6ZwB9K/P/8AZ1xrP7Qt9qG2Tda6bK8knJYseDg9Mckj&#10;19Cea+zP+CkPiK30TwENMUbZJGYrtwBg8dMYz+vGeelfFf7GIa58VeKtbmhaRk01om807vlLbhjB&#10;yM7V5OQdhx3B++4dpe7zd2fE5/U/fRh2OZ+O2qDUPHVxH5cksjSFZF+7uXOB0PTp2H6ceeyeTAjX&#10;c905jZF+f5cLyARjICjoPbHfHPX/ABPLX3i66jeR45Gbjy2/hJw2c+uMZPp9DXJXE0MAjnWMq27a&#10;QC3zMM55J9CRgY6Hjqa9XHSvXbPLy+PLRRj+ILhE003FwsjNIxRWKn5iwxnIIPTBBI59Rzn5z+Kd&#10;lf8AijWW0KBXklkZirbTy2AWz1PHP+Rk+/eKNv2BkvrXcWkLSM2dzc5w5znOeMDg+nY8v+y14CuP&#10;H/x1ktZIZJBDptyy7gfkBXAPvgt74wOp6+Fjqyo4ec30R9Fg6cq2Kp011aPkW7tZLO8ktZlw0bFW&#10;HoasaTII7+Nz0DdOa3/jV4UuvBfxP1jw9dIytBeuPmXB9en+Fc5ZNsuI2Ofvg+lfN0bRrK3c+gle&#10;VPXseuaPHN9gjcRq8k0gVNnLKcHHy/j6fQ5GK6jQftVrabYNRkhXzFICRhm+XnkAZ+7znkZ9yM8v&#10;oCTTfZdzHyywSRtvC8+/HTkZ4468YrsbWNJ2zHBM2+E+XDw3lgFuSVXnAY4POfWvuKb0Pg6t+cfL&#10;Ank7LmXe8iFoIzGoG5fYd8ev6jqWEk1vCs07MFnUJIfusw3fNyn90r8vHQduhdK7XGoeZJ5e9vmj&#10;baVULnGQWz1/Hv8AShEVo2DW0KkRAt5sm77OowduMAdiD059TjPRExIWNjbyxyNaxyPuwzNKPmIB&#10;+XjDKBtyAf0NXoIZrW186WR9wXeuAAq/MM4wfm4Pr788Zq2lvLqELO7HasbJGjcksSdynjnqDjpz&#10;0PJq3tk8yG5t7xYf9IAVWcOzYyGwQuQoPHfI4OOtUBLdixn/AHYi3blUxrtYEYZQCeoOSDjqMnI6&#10;4rvvgF8Zdf8AgN8SdH8b6FetE1ndKzQvMyrJ2KnDHqCFPcHPpmuCguYXTfYvDuz80nmFPOJ53YIA&#10;z07fnkGobe5jiRQkMjHzYyQ3Kk/3vxYgccc5zmsa1ONam4SV01Zm9GtKjUVSL1WqP6H/ANj/APaC&#10;8KfHH4e6b4u8PaispZV84L1ib+JTwMHP1BGCOvP0dpl9HNAqEbt2MFRwOffI4/GvwP8A+Cav7eN7&#10;8DfH9v4Q13UV/sPV7iNX5O2CXHByc9eQc4x+GB+43wu8V2fibRIdTtbpZDLGpVlwfr1z/wDrx68f&#10;kedYGpl+I9m17u6fl/wD9YyfMKeZYVVFutGvP/JnUay08cTPFFIN0ZYrHnseny7ck885wSckkACu&#10;P8Swzf6yeKTzHTB+WXsenJ/njpkgcCuwv7iJrZi9qtwqtndICTyBheSM5IHfnhRnJFcT4kk23Su1&#10;q3VXO2OJsuQysflYHHIB444AxgivlMYup9PhXqfNXxDtDH8aLgmXaZkidULH5cY4z7nOPr7V6j8O&#10;4WlcyKjmVWxhF2gfP0IA468ZAyfbkea/EuX7R8WrqeeXa8kK58rJ3jaOvU5yCAcd/cg998M3Qbro&#10;l1ZMBFbG4cIwUBscHHJBxj35X56nH/aD6OtL/Z16I7DVrQrEwfcF24Dctt4weoGTnOfT0FeH/tV/&#10;D2Pxt8N73TbYMk8cZe1ZSMq45H0HbOcfXrXuGou62kkRRUk3NhcFQFzxxk4Htn+tcN4kjl1SzuLY&#10;x+ZhSvlyBhj8QOo9+9XiPdkmjDD+Z8+fsH/tDDUYpPhr4lnVdU0udo5raaT5iAx+bBA3dsemPoT9&#10;seGPExls/OEgUs3t1I7dPrX5LftW2viD9mv9orTfjLoMstvY3F1/xMWRisbZ7OMc4xjjuRya/QH9&#10;mf8AaC0r4k+DNN8Q6HfxXUciKSVfO3I54B55/lXVyKny1Y/DL8H2OepzVOanL4ofiujPoYw/bLbd&#10;JGWZuN0nB64A688Dt0HauD8c+EFuY2Ntbs3OVPTdwcZ/P0NdHb6kpt1tLVuJBhg33c44G3OTjHbj&#10;nkjrVxpI2hZL2HMO4BWMhI6nnOM/dGeemaucI1Ec8ZSgzyiHwe0RxFErM3zENj0J7fTp6dKml8GW&#10;t8my6h5bA+ZQOwxwf5V3N54ZlDGa0kVyzY4X7vbH+f8A61UJba4yyT2bBlTaFHHGOT9e/Ss4x5Sp&#10;VObY4XVPhB4avYy8umx4xlQsY9Txz0GD696oD4I+F5Jg8Wlo27DIGY7V6Hgev1z1716MllMQwZTu&#10;Zxldv+R/+rHapRpzJH8yn5lywxyT+ftWqMzjbD4e6JpkywWulRrtLKzbSQfX/H0rpPCPgmAusq26&#10;gMSx2r26HHt+Xf8ADe0vw5JcTb5I+F+83v37fT61uD7J4f05pfKZmVWPy464YnAyB1Hr+Q5GsTOU&#10;i1pNhFp1ukiLtyoDDk46d/x/l6Vz+r+Ir+DWYbeC0njYLu+RY8S/K4wST1B6c4JPdaXUvFcbWk1x&#10;eRxxQx5ZpJnG0gBXycNxwCfUAbjgjFcB4n8Qo+uR3Y0+zZVbKnDKV+VwWXrjjI47ZHQVzVqijHQ2&#10;o03KWp1niPxFNLebf3OAh4Zfl5RfxA7YBzgHvXnnxR+Jtj4U05ry4vPnmZmj2rtIOT7dP0/Oszx9&#10;8ULHw/p8vksWmb7qhmwcAdfwAPTtXzP8WPiBqnie58gTtI8jhdq7ioGR8v0JJU8eo4NcHvV5HrUq&#10;caaLn2nxB+0t8TrXw1aXE0itKGmKoSIoc8t154H6da+0vAnhbQ/hV4OsfCvhy18m3t1jRD97JBUZ&#10;LMVAJPIJznOM5wa85/ZB+BulfDXwMviXV4MazqUQkm/vRhuVUKBnI6++cdq6/wASatd6hqK6Ppdq&#10;s0kjKgiDAkjMZxu3E7e/GNv0Ix6FKkoxTODEVvaSsitq2tzavdR2OmM0kszKIokQsDkw8gcZOM5A&#10;Xg847n1b4RfArT9BKeKPF1isuoyxgQQTKGWDKgdecuNqg446fWo/g38I9N8M7fEOueXNeMoDbssI&#10;+AuF3Z7Y5JJ49OK9Cnu2eAAxNlU2q7Dp0GPXhlX8+AcV6dHDqPvTPJxGIlL93D5ss3V+qiPY4xJh&#10;CV/gJxjv/eHoce1UrieO6BDbvL274yy5Vs8j8c5HHc9TgioZ5I7yNio2yH+9ztzyN3XI3cfi3TqG&#10;sRK5httuJoztXsc/MPzyw56lx1reUnI5oxjES31VLa2NuYzHFE3yuvO4Ahl+gPPtgDoSKr3t2k9+&#10;0kMSRx9G25BUKRnGcdm/76PYjNQL5kUvkiFj8w3NFIMDHzD1425/BMd9ohlkG/bAWWMOoZpIWBxn&#10;aSCPVXHvuPHQrXNzS2N1H3tCTUPMt3aNZpZkULuG5SCuShUc8fK35Lk8ndWPe6jeLFHeySzec0eW&#10;lkkQENgkse3VM+n3c9XFN1iRrGRDLtePDBsRseTGUYccAFkAzwAqn+EnGTPqFveRMXhZRJ8ylrEo&#10;ck7gPm5BBfOCAQcA/can1NYx0HavqEsFviEyeapcRt5hfaw83GMEZAHHuc985xbzUC9xKXgkbYWL&#10;FocYUnPBJPXJGOf4j3FNmupYFmnuWWR25+8/Q7gBj0OcAg8jJ5JJPy7/AMFF/wBubwr+yp8MLq4S&#10;4t7rWryEtbWvmMgGWCl+T05wB1OOOckdGHw9XE1VTpq7ZnXrUsNRdSo7JHF/8FIf+CgvhX9nzwzc&#10;aFp+orcakyMv2Bdq7sn7xZeeOn48YyMfij8dfjd4u+N3jW88ZeJtT84TSHy43k+RV5+RVJIHDdOn&#10;sCeZP2hf2hPGPx08azeMPEs0klxNMZF8xjnrjb0Hy8ZGSTk+mBXn0GTH/pSfKDuXHJz+vYf0r9Ky&#10;nK6eX09dZvd/5H5zm2a1swqWTtBbL9WIWLSu05GP4kj2qc+uBxjP8/xpwWSDzFkDmRZCW2tjPJz0&#10;6/5/B26G2cPEsasm9dxJzzxxjOCOD+FOt7C6nmWxgDeY/wB0KvJYjI647jHt16V7UYni3I4fMv7q&#10;OEjafmG7OS3PHpkdvzr1j4afCOKG1j1rXopDcSKGUSR/cywUnBHOAc5ycErkYwTH8Pfhro2n27z6&#10;ssPnfL5e5T+6LnG45wMIR3z2yMZI7LRAnh6486zLNKu2MbIx8h3ZbJx8w4IJPY7TjGRpaxLLmraD&#10;4f0vR11a+s1WRD5DPHGoxuwVPOAFz1X34yMVwfibwppuoyqY7WGJY2+QxqF3bucElepP0PB6iuza&#10;41G9uHsRrdzGk1wxt977n3MU4+8R02ryTkHGc5zha/dPBas48xdzP5lsyBerAh8AdQArA8DtjnJL&#10;yA4P4c/BbxF8cvipp/wf8JWTTaprN8kUMySbo0UnqwwT/F2I78V/TZ/wT5/ZB0v9lj4BaD8M9MtW&#10;MlnaRm6kkJ3GXaAxz6dPTj35Hxn/AMECP+Cb9tY6G/7U3xN8OxyalqEx/sSSaDb5cfdhkZYHswO0&#10;nceetfrdaaNZ6fAvlRKvHO3t/wDq/pXxGe4p4ut7GPwxevmz6jKKP1ej7V7y28l/wSnZ2TwrscfL&#10;tHH418Pf8FdvEtwNDt9GSVRHaxsWXj5mIzg+nGP6EZr7xmZI0LA45/i7e/8AkV+c/wDwUrvLTxDq&#10;011LJI6o0nmRoQ3yE45HAI4HrweteRgaa+uR8jvxUnLDvzPyr+PVq03iDTbq6hztXy2k8sfIGyQ5&#10;5znkYwCPX3teGokWwjcpK8jKR8nzFvu4IHPbj1wfxq58fLRba8s1itB80jBZFY8DcCcDBX3OeMse&#10;etQeErwW1pHFf3sarGoDRlsB+xcdADnZ6Dn8/wBEoy/2eJ8ZW/jSPcP2cbueDVo7ycsd3yrJuY/N&#10;nA575yeM/wAP0z6d8b/GF3qMbyS3DHbGoJVtxcA854+pxz+HNeSfs+eKfCena3DFfeKNPjuLhmWO&#10;3mvEDHGAD8xzzx7c+hyPXfjT4PuIrSHV7aOXbMm+OZs4deRj5cE449OPYEHljJRx0GbSTeDkjz/9&#10;jvUI9a/a0a10keXLHot1KxYlc85XPXPHbP8Ae6192XHx38Q+AfBeoXl4WY29vII5kU4EgUjHUfNn&#10;GenHtXwh/wAE5bO51/8Ab2j0C4lD/aPD918zfedlXjDY7Ekd8Z/Cvtb9u2xi8EfC+8s9IYrNHpc9&#10;xdfLhtzIVUE57bieByehzzXBxBatm8Yy6pfmzsyJyo5TKUXa0n+h69+wr8PbPSvghoOrXO6S41Kz&#10;GoSM3drljOfzMv59K+hrG0Rl5PyjucV55+zp4Tl8N/Cjw3oEZbbZ6LbRLu7bYwP6f57+jtOsX/6+&#10;v618vOUqlaUn1bPqYRjTpRguiX5EktpAqbjjv+Brm/FPiWHwaDdXYHkuSQzdj6e+f6+9bE2o53CQ&#10;fw5Xj/P0/pxWB4qSy8QaNJpl5HuVvuq0e7B6g/hVxtzaile2hwXiL9pW1tpS1lZSSJGCZNy7Q2M/&#10;X8z259RXP+Bv2yvAXiTVhoN/LNY3RYLtlw0bNx0bIOB+lZ/jbwO1naXCeXt2r1LYz6Hnp2x7iviv&#10;xZHOPGFxdsXVhcMzSDAPfBPHA6ZODXo0cPRqR0OCtWq05I/UjRfE9vdQrIk26N+RIvK8/T/PNbtn&#10;quHBim468HpX5vfDb9ob4r/D+zWDTPELyRxqT5Z+b2A2t9MYz69a9Y8C/t0eMx5cGv6HbzIWXzGC&#10;+XjjoP1H09aiphasXo7lRr03urH3noPxIuNICwXg3x+pbpXX6N410XVSoiuBlv73FfJHgv8Aap8C&#10;6/bIbm+e1d1G5Zk+UE4+XPPv1+vevVfDHjzw/qsCy6XfwSBsMjRzDketc8uanLVWNeVTi7O578oi&#10;nQFTVG8s0ByFrm/BHju2wtnfzkN0UtXYm4tLqPckinPo1dSqc8bo43HllZnO3kEat8yKOals720t&#10;EwEHFJryR2zGaWQBRXEeLviVoHhu0afU9Tjt41XPzOATVOpbRavsEaalq9EdZrnj+DTo2CKGI7V8&#10;qftdeGfAfxIik1eSGGz1aPhZIk/1vU4cDk9qZ8Uv2urVZ5rDwpD5gU4aeT29MHPJ47965X4YeF/E&#10;/wAZ/FCvcysVZtzNvyrfTIPf+nrXfTy/EKg6tf3V26nHUxmH9qqdL3n36HzfrWla14U1L7PqVrKp&#10;B/dKVPzLuHPp2+o7inW2s3EWbiFwymTDIXxkZxxk5/8ArfQ196eJ/wBhnwdr3hqSLVZbl7gw4WRZ&#10;CNjY6j9fY5r5k1j9jbxDFdXlr4f8RRSfZZnjkjkwr+2fwAHofrxXkvl1cXod8ZbKSPKNX8TxS2sm&#10;l30UskLLs2NGTnHXqPQ/XivMtY8P22kakiwyKyyN+5+UDO3AxuyPm69PTtivW/GPwj8VeF53stc0&#10;zzvL4L/fxx1xjp9Mc+xzXN39i88cdjqFiyr96JUB3I24HuCM5A6jH1rtweKlh5X6MwxVGNaHme1f&#10;s4/Bhfin8I9U8G+NoGa1vrdxbqc5YFeD9O/Y/UV+U37UXwj1T4I/FTXPAuoWHl/YbpoV/dHDYchc&#10;cdCCD0GAc9D837P/ALLnjGPXLCzLWC2s8f7m9t1TZtfaOg/uMCsik9UdT3r4j/4Le/BUaD8QtN+K&#10;Wk2sax6hb7JuvM0fUnt90r05OG+texluKaxzjL7Sv8zxswor6rGa+zp8n/wT4C8KajJC0tnayr8z&#10;bW/eYxgseMjJJ68Yz15r6F/Zk8ZNouv29lDcSKAdrMpGHwcE55zxngdOh71826JKJdTYN+7ClW8x&#10;JQGZjjJAIzuPfuDnPbPpnwt8Qx6Z4jhw4jVW3RyLkhTnGMYxwMYI6+55r1sbT9pTZ52GlyyTP0Ys&#10;fHs+n3uk6sUCtBIoaTcFyM+pHy+mM/lmv0M+D/jCHxj4Es9UimEm6FdzD6Zr8pdLv313wPDcWytv&#10;iVSu5gewPQZxnA5IOM44xx9yf8E8/iamr6E3hae78zbbjZnGSV68D6np/wDr46kPrnDtWD3pNSXp&#10;sy4y+p8RU59Kq5X6rVf5H1FZXAjmCtnmta3kbAyfeudnzE/mo34VsafefaYASckcdelfDKR9nKPU&#10;0zIAuaikucJtBponO0KT+dRyjulaxkYtdB1tcF1Zd3SrdvISM5rNhVkBAH41dt5Xxj/0GtOcjlLm&#10;7NOViOMVCJCOC3605JNzYPpWkZicS0s3QVMs4xwaphiG4p6yEHrWkZEWLsc7Dg1NDKd9UY5SDirU&#10;PJHNbRdyJBqpDbRmqHiWxW98M3Vsy7t0LZ/KrupsN6jNPjg+12zQN/ECDW1N8tRMznHmg0fD3jZH&#10;0/xFcwY5848dDwf/ANX9fbL3/Kw2t90DbyeAPTPUfoPrXsX7RfwF1azv5fEmiWxkjb5pFXOf89Pw&#10;rxG5W6s5FW7Zo23bSeuOSOPy/wDr8Zr9LwtaniKKlB3Pg61OdCo4TVrFlp2Dsx2h921ckcKevBPv&#10;609p5Y9sm35vuDAyvXj69vyqhBc+bugi3KzZ+XbnHI4zx7+lIs+xggdQqPg7Wxn25HJ4/wA9K6eU&#10;z5i9JdBD5cKjdk/Ns2lvfOcf44pZL6NnWRS21vujJPbofTj+f4VSluGGcsrYYkYGP5fXr6kfWlLy&#10;I28MDhmJC8En1/n/AJ6KyDmLCSBYvLS52xry2Ttz17Dt/LsKQXCwpsZlGGyy/eU4HT6dRVMzwBVi&#10;84buivgfQ+3bPc9eajaWTyAN5RCMMVX/AD+f/wBenYnmLkk5kbf+7bjcu5fveueM/wA88jtUS38j&#10;rtYkf7mMA+pHp06+1VLq52tkTc7iQF7c/dGBwfzxjtUUmoIFjLMoySVVW6dPT/ORVKJLkX7a+CS+&#10;f9oYH5h5W3AX359Bn8vrXSaFqe5/LVlb5853Hn179f16VwcN0zFYzIqlcDt8y9uM/h/k10Gj38f2&#10;jhG28HnkD24PA/X6VjXpXiaUanvHqXh3U1X5d/zHt3712OlXqyD5mz0H1/z/AJzXmvh69KosIn+V&#10;R6fL0/p+tdno16XAUrzuJyv9a+VxlP3j6TCVPdOys7ksuA3H9KvW053YB+tc/Y3RbAVvvc7latKy&#10;m5GG+bPavDqR6nqxkb1u53biK0LVjnA7VkWk2SCB+VatkFC4xXHUOmLNS1XvitS2XPSs6zyQCa07&#10;bOMgVyT3NolqEN1qxGo6CoYFYjFWY1JqChQOwo61IowMUFQeSKAIHU9KidTjFWmTuKhdcDpTQFGe&#10;IbTkVn3UGeorYlXIyKqzRrt6VrEhmPLbdyKrTW+BgrWvJDjPHFVZYD3rRSJsYt1bgZBWs+6gwC2K&#10;3rmBuy1m3lqxPTjtW0ZGUomDdRKRz2rNnhBzuT3C81uXdqc7iOPc9ay7mEquB1559K6IMxZi3ERx&#10;8mfl6/X1qq+V28sWXkseDmtG6h3ptzu7jGeKovH82xeF3dFGc10RkZyRBJw/yt9d350hG6MH/awM&#10;dfw/GplXAb5PzHT8j/WmNtYZHTd69f58fT860IsysFUnJQ7iuTjkYA70rooBGF6D+Hn6807YoLBY&#10;87v7y9PenkMUYtHn5umKLiIlUburYHHX278UQxbvmJz68d8VYit2yu5F5X5cL161at7Z2fcz9ht/&#10;x/z60nOwWIbCzYttZT8w43MeT6f5xW9p9iVXLH/vrtTNP0/bt9v8/wCe1bdnZ/NgCuapU5jaMSSw&#10;tkYDcM+nzVrWlsQOnWm2do3y44/CtK3t+M4rjnI6oRC3t9x3EVchg4zinQwdvWrUUDAZrByNCNYi&#10;eMU7yCO1WUXaOBS4PpUFcpXEJ6kUnknOWFWcHqBRg+lAcpCLfB60fZyKm2k84pdrUBykSRjqKkVB&#10;ngU5Y/UVIEx1qWx2Gxp61IBjgUAYGKKkYUUUUAFFFFAHxxqiINzltvU5X34H489c1kXjxvIIUUgb&#10;c7TggY49K2tUy0rYCszFlKsM5bH9f8TWFMVLs6K3C4ZjjaeO/wCXav2iJ+Mz3KjCDdtWNht3Yb/Z&#10;JOQMEf5696kVlztQ7t3BZeMLycY//VUM4Aj+ZvvHK5b7vr0PAHt7HHq0EonmbFVT8y8dODnjt/h3&#10;xWhJYmuVCNKJpN0jHbuPT1PPTp19aqy3yhVllVU+ZSqp39P5+3XtRM7JI7sjBuuQmecY4/LPqP0r&#10;Pur9xCz4/jPzNMemev8ATp2966KdO5jUmR39zmPy5mbGSd208KDnP17/AF/Kud1m9WOPAjba0eAe&#10;SP09vxFXry8VQd6swfbnrhR3Iz3x/kVy2t3bDcjSudrY8tl6nt36H26cHtmvWw9P3jy60zA8Q35m&#10;ld7eQxscqu5hu6jGMEZ5Hr8uc5HQ+c+Kb3zEZo5RtEjLwqt1OMn67uhOM966rxPcy3EBkjVi/wAx&#10;KdMHGCT69Tnt19q898T3LyW8hRzuRgGCyBSvYHqSOPlGf0r6TC07aniVpanO6lqNxM0zRSfJI+3c&#10;sa/vPu9sjrx14ye/bm7uO3hMlxJFHMWz82z5Q2CAQfq3AGOuOa0NTYAb47fci5DMyjYMLx1HI6D1&#10;PHtWXNbCRlmKbo2dWkikPJJOM7T/AE/+vXoLY5kru42WOGIstrGsEmcumVCbmP6HLfmT2zTVmn8x&#10;ZIAx2hd3zEbSeeDjOPb16+4t6m6OERqxLbzt+X58jseh68DnI7ZNSNblAtywwrEBm3YH3j25w3H4&#10;YOAOM5yOynsVTNttFhk3bWwd0S5Vc4JcgfxEfwn1p01z9pw4a48ySFVLeZyc8YycdsZ9MHNTQrG4&#10;aCONkUR/dVznqfVuRwOnTIznOKbdRBZt2Y8s2MK3XAyeMEnHB55x1wc1y1DsgR3EMrfu7eQMWnIX&#10;cqrhjn1456fn3INOCu8qzLKkse/5ht+Y4OME857keuePWi5i4330beWIyG3MuPQ46fKRnkHHqPWN&#10;YrjczIqtGMBx5fzZ2+/IAB6f7PPOa4ah2QI7hp40/wBKdnkWTFwsnbDcDGMHnkcDOSOnWvczJ5jR&#10;XMZyOGXaoA/P8BnH4CrW945cfZgZNvmEKPvY4JPr+vXk1VlktllUNDtX+HOPl/XGOOvqe3fnkdcE&#10;VbqaML5ULIJlbORGdvT65/UenscHVGk3CbezBGC7WhDMcc7QMcDnt6fjW3dRkWe1gzB3w67uNuzP&#10;GcEHBHcDOOvBrI1T920jjcZPL2+Y+RgcnJJ4J6dcDNYSZvFGHqE0ckRzK26RBtXnDcEkHPXt7fpW&#10;a2yUfO+5vLQNHJ/AMEjkKvBy2ecccgc1qfalXzDkbBKCZmbKrj+HHchjnnPPX0GVcQ27u8Yi3H5Q&#10;q8hXbHJI6nk9cZwAeRzXLI0Ioy1jGLh38xixX5YycsMZGOT2GenIzk4xTvsc0yrZzQKZI8/dX5Dn&#10;1P8ACcdx1PpTLf7TcviaTnzAvy87ctnPJA6jIHQ7uvpbtoMzzgyM0iyMGk8tcE8joASM5xnvgdzW&#10;diolnTIPJmEgVZG+55akj7gJUfpx1xnPvVlLaK1ulaS53I6gfMFLdg3O3npgZwMjHPFQW9jgCGzi&#10;3EKAm4hScgnrnpyPTHbGMG/A9xPJG8cD7TMGVmzjp6DIHXBx2GeBwGkafZJIAXulg8tSw+9I3y8I&#10;B3znvu4HVfXmrViskUSSwSuy4DbW4LdTjC4wRjAGB0/OHzf3kUTMzRFcKm8DIOee/fPtjqTxVh7d&#10;SGjkWSSSKQgrsOAQOm05z/iR17dlE56xb0+ZbXy0mlkVdwG359p5Pzex3dAR05q7bTpaARNFMCsR&#10;cx7twQE4bjrwc8Zzn1yM17WNFuJJLhGDb/7xZmbc3rj0H1z1550IoYmiK3aCNfmVVeMlT8wJwSQT&#10;z9M56+voUzzZF61tFdIXlZphHgrGz5Oc/XGCOp9D+NasEjLELIfvAi7lVG4HPYDPQAjg9ffrnacX&#10;jmJjC8MCu7oMnBzkcc4Hfr9K1IXR5pIssJFXZjd0O3kc5IH1689ycdKMy1Ek+Nk7ybVXO5icFvcf&#10;Tdx3/Cpo45xZYmTBVdyqeGyTjt9eeBx1A5FR2S2sZWSeFVC7QFVipGTnJPH0zyD1HbFi3hmkBcSv&#10;+8cKobdw4zx19M/19okVEYsTsgSVNoWPEbeWG+bvjngjP8vSqskubnYiZ+XL7sHBBOT+Iz04NXri&#10;3kWJnGQdzMnTBxksc5+h6cH36VruNpOFT7qkFRkZbHf1OBn1wcdK52jRXKF3Kj7GLho7ddkJU9FG&#10;DwcjaOcccc4zxWFHEpX57s/MwV1kIAYAEYweuMcdO1bV5E8Uck5ujtUDb5bAAADPX6Drkdeo4By5&#10;YDZwsFmkDCMna38WSCP1/U1lLY0juVgheaYFWDfKpkjXCtj374/Hv+ELr5vJkTbuIZ+zNjP8XGOe&#10;nI9OvCy3EcSByRu3bvmkG4qdoyfcbmz0+nNL5axvIEuTJ8vy5YfPkbunXqRz24xXBWO6kUDGNRLR&#10;TAL+5z5aoMgZ43Ejg8n8G9KVLYTW/lbJI/m3Rhuo5J3AdiMt2/mKekQD70maMMxjLY4RiowB09j3&#10;OCOeKtW8CyN8kv3tzKrNkE9D16j6c5HSuWR2IILe4ttsdjCqRsq7WchSFHIUqD9OoGOeh4rSitLk&#10;RSM1vu3Q7G87hh1+6QR1543c/qK9uFW3R5FaSEqSx8sBfXv6Yb34+mL9grZMceWXcNzr9OMkdcD8&#10;etXFEykW44Wt43kiDDag/iDb+AcY646ZH+OKuR28cF2RJbxqwbIk28tnBBwT9Twckn0NQSIsrgxr&#10;80gKSLGvXrx0z747g47VJbW4EKRIWKLLnlTn9OehJyTx9a9GlHQ4aki2gkId/KMhx91T+vTjj1yO&#10;TnkGrkl1dJBuuZ2m2htwVdxIA4JIB7DH19cVX0+S3+9tGx169CPy755znqe3GJ41t5JiLRGxuGxm&#10;Qc568YJHA6/5GxyyJbOKOZo4RG37xgzBlwW64yf4egPseOasQPCZPJLyfuwo3spOVxjA7DufofpV&#10;WCaUyMDNHhpNhBUbj+Z+p7g496kgeaM7YpUZt+PkIyeev6j34/GtCSzsjNx5KR+ZJJt3Mcc8Ht0A&#10;6H29u5C8UBKs7bR911GNq9PbB+o5+tMgQRTTJA5dny2fOGOgzu9MZHr0FSCdSHaNgzYbcqdS3v16&#10;Z/Dj3FUmS0WESZVaaM/ebceMbWP05bHPuenbNJaOv7t2VipUbWPQg/eTnnBPb8zSiPf87qrqPnz9&#10;7aeD3I49effpgVICksjFIiVY4L+Z/IDtnB9eO3UXckdDZPJZxbXVdu4sqqvHAHpwQB2H168TMkQi&#10;xC8khMZBRW+VyPf8OR7c1BDcb5W2NueWMBZCwUjHPQ9slR+XrViKOYxIQVk3MDHtbO/PPXPBBBPH&#10;IzgY7lwKyuWJkijVGGwZZBweMY9eT17Hp6VM0iRW5VYV+U5G5gdv5jqO/wDu+2Qgnkk3qzbj38wB&#10;cdT6cHK49OvpUzMiwqYlEa7GVo0JUZ5754/+sMVYCywPL96ZtyqFRix3Dk/e/Dt0PbvWVLZAM7Sq&#10;+6Nvl+XG4j+vPPPI9s1pnZcSMluG3Lli64yjjjHTkc/ifbrDNGly4Od0ZH8PQ54AOFxj8RzyOwqW&#10;rgYdxZRebI/kblcNuVVwWJ6g46/1FUb9LiOOS4SNtyuQHxyuG3ZHJ5BweOv89++tnUny8NsG50jU&#10;jIweuOMdffI98VnTwtJbbEff8wEOzK4PA9Rx15HbjHphKJ106jRz9zE1zbsZUb9yM+Wp5Ze6DJ5I&#10;wOmR0+oBYtdK0DAvubKiRsAgAj6H/PrWo9rLA4WA/u12t/qugznH4dCMEZx04p0sUK28dxcTA7Wy&#10;zMpGSduMAkY6/XB/PGVNM6Y1jGi06KBWlk3NuYHzME5PJI4zjjHPTH5iwNNmH7tQd28YGceZ7Zx0&#10;JJyc/iavrZTWqNEGbauR8x+9u7Ac/wA8VJHCQRuyFbAZo1wEI5wcc9u3v2HOTpmntSKC2gdFljO9&#10;S2GWRvve4GPlx+Wf1u20CIWhlUAKvCyKeD6EH0Pv1/EU22Mdu0gZ13DAbZj5mHQcAdsg9TnA47Xr&#10;a1kaMmSRF4y0ajl2HXpgY47cc/Slyhz3HwDy90lsm1lZtq9Mtj9Rz9T70+H/AEdFR54vlcfu9o+b&#10;gc4B9MjvjPtmmhgGO+aPIJJ7469PQgZHTvyfVsluElVoYV+ViGG3qxHGecjjI5/xwybkxjVJlmUf&#10;JnbuzjdyfxJ69T+dAV4nwJFVm+XdDkgEcY+udvHPHfvSB4/IVpFb/pptA4xyRwMAZ9ep+vL4ZSUW&#10;BU42geWGzncDjqPp39/SqRIkUTTzK0Uzbt2RIG+XcPw9cH6561KPtVtL5aTybWiA+ZuCevb39fY4&#10;6UTyksqxM8m7DKqyDngjjnA+h49+KRbl2d53+XcwKsiklmAB5z0I59vbpSYFC5jgfbIlssZ6RtGu&#10;4jOeSeo4JHf8Ky9UnmcNGbhnDyFZB5oZsc4I4+7xtHJ44xxitq6ZlkZXhZtvLIQcqeem7jPA6Hoa&#10;x7qCZBttzmPIBLN95slWY/iCO/XsKEyWjB1aS4m2WwBaOFv4V5zzjofwz6++M8nqqCFHghkxGo+b&#10;KhWxnOSMcY/p2AxXUasgt23eSrO6s/KgjhfUg4AAPrXL67diMsX2rG8gUSNj5c49c5OCevH5YrOo&#10;9Cqa1OP8SWpbcFRv3asFCv8ANkEYB4I4OO56e+DxOv2k4jkmQquDna/904OPqMdsce9drrP+jkRx&#10;xn5o8rtj+5gEkkgHA5PHGeAOtcBrCTW8zuYS37s7V3g4bqMjGV5yeOwPpXlV9jtgcjr0ExQpHOVR&#10;gW8nbgkHhlJ67uTwATn5euKyfIeV2fEZYsCryDcHY5BIOOcY646YwOtbGvtFcWjNLCwEsium6Hlx&#10;8x44ySCvbOfbpWaZI4rqNZl+WQExDcWzgAHkHn+Ieh6DHNebI3S1NnSPOExkuJNnlhTxuzt4woBJ&#10;4Hc9AR3rtfDbK1wi3PMsiB1dskDdhsdR/P73A7CuT0WN8b41+eSM53YYnceclcY689OT7V1mhQXZ&#10;ZpmiVQmFxgk4U4YqST8ueufXtWJ2R+E7jwxHyrqUVVVdyrgbfm4wcDPU5OAAPxruNEjltGa3dQr7&#10;lKyRA84AJHGe3HT9K43QGiy8bKyqq7W+bYSuFHT6nsDxg/TstBUqGKTSNIzbVy+7Lcj1JHHrz8td&#10;lEykdloaXHkRASRhQwKxNhT83JOARjPqBktkVvWcaBWMMiqvAfcvbHf0xgemPyFYOhb5CsgSNVXK&#10;8KTn+h5Pp2rora3LyqkUcLFmB8t8t0AJ29eenrx6V6ETlluX4IIl2sHYxvgr8o4PXkD2Axz1+lKq&#10;pA3mu5J/6Z8BACRzyOMY47fzaoeLasrM3zbyztjr9D1yO3fHrTnXylknl+b7uOu7qPbj8a0IkQXc&#10;BdsRTNl1bBb7xGMqPZTzzxnPfIwwMWhWASq3lx43SkAv7H9fy6ZPLpfLdgs0Wz+KMM3yEkZ9eDz+&#10;vXtRIrxp5kkGU24faD93I9+RwP8A9fXoiYzIyiyneF+bBCyLhdy4wBxzjqB+HbNSfZySpwy7unly&#10;cH2xjPc4HPv7tjdGZl8pXk3fvF8zDcrjkdQOnOPy4pzkiabYvyg/LH5a556Ec5z244Ge1bRMZFUr&#10;D5j+fH827P8AqwuzA6cjGee3TJ5NdD4C8Aal481mPTbS3kcPLyu4qAPwzzn19apeHtC1DxBqcdlY&#10;xF1kk2lVO7OD2wfXuTjB5A5x9t/skfs2R6Ja2+s31j8zYKhucf4dPyHaufGY6ngcO6kwp0amJqKl&#10;T3f4HXfsu/s6Wng/SreW7s18zh3+UD5sDn6+tfRFjZQabAsaj2qLSdOh0mzWJByBTppiy4NflGZZ&#10;hVx1dzmz9Ay/A08DRUI79xs77+n61WnbPH5093wuMVHKchmrzJSPSjEa0wXqO3NWLeVSce1Z8sm3&#10;n26cU63ugNoArFyNVE0LqMtFwPxrmdVkXz9jdew9a6uAiaHnqelcp4sQ20+7b/Fz+JrORZY8PQoJ&#10;9yLVvXl4wDiqXhmbe6sSef71aGvKCm4DHFRL4So/EjmbiIs+4jmmbyowOcdParMsZHIxntVd8g8Y&#10;HtmsOY6OUG29W+ZTxjFNjl5IP97FOZAByAV7mmKEVgUB5+7yelFx2JUdjyRQZFUbWHytnPvTUUKu&#10;5SM9Pu9acoBIYgfzqeYZMNm3lvbFSDaY8gdaaFBHlk/pQflOAaoloduwu1O/vTRgNg/h7U4qxGW6&#10;emOlNwCC6tz04qJSKSEAbduLZ/u8c09RuOM9f1oOCM1HlgVH3vc1kaEqn5/973p6bmYce446e9Rp&#10;tC9B+NS8BeRntzQAudpLdemMVIZWCZX/AAqHktkmnTOwTaoPpVcpmRzSDbkswGMVzPi4BrJ96c47&#10;rXROcrjcPbB61h+KA7WLAr1HTbzWcjopvU+Wviv4TjvdYmuVjXb1bH14/WuMsPCCfaWihiZVGRuz&#10;u9s9vXrzxmvYvG1mqXkgkjydxAMnHf8ACuf0rR/9I8wLJhsnKoc98Dp+X0rL6xOOiOj2NOWpnaP4&#10;YWKDyUtl5yWXA2nnPQ9/8+hrTXw4y3AKQeXtGxpAOduDjt0A9P8A61dBBpHkRKht2ZFbG7gkjH5/&#10;/rPY1YMCImDhvmOFbk5xt6en4H9auNeRLoxOZn0kWxMobzFG0/dzg44I6fh1rF1vSUjtvMZWkxgL&#10;Ht43fTtxXbXVtBDhZcM23DdD7e/0/KsnxGiyWoAOOMY25xj6/wCPWuynUcjnqU4xKvw20IiBp3+8&#10;zGT73Wuh1PTy7fKW+7w+3qePx/8A1Vo+CdAnh0aMrAzfL/D0BIz/ACr0L4X/AAln8Q366nq9tthi&#10;42lB8x/L/wDX6V0c1tTntZWKvwJ+Ed3q8set61u8lekbLjec55r3uwjh0yBbWJcKvFM03TYdKtlt&#10;baFVRRgBR0p0qnHT/wCvXHUk5M0hFQJJbtcfNVWZwTUNyzqM4/OqUt66HYx781yyN4i6g4UcCuf1&#10;Lc7Hd6n+LFbVzIJE3Z7evSsW/KmRl79ahmiOf1ZmiViD1H3fT3rgfEMM00kiA4DsQyjBx9eemM/n&#10;Xe+IAJEYkjb25rzrxMWKzMp6Kf8APvXXhkc1dn5y/wDBVjx1LHfyaPp2obGt4dkY6ncwzkYA5BI7&#10;nOMda+ff2NTaWvw+8aa2Y3zIY1WSMlmPyybgcAc4IPfp65Nb/wDwUY8dz+IvifeRRuyr5hSI7m2/&#10;KW6nGcce2Mj8cb9me0jsv2ZtS1XyFK3ept86Nt3KF+UkL9zg4OMdSeep/TsjpunQgmfneb1faYqU&#10;vU8r8UNHeaxeeftbLEN5jKvGfukjC4BwcEHHuTxz7xLIzZj8lhuXMEJyTz8gGRkffPY9fYDd1O5h&#10;udUknii+6SPMj+b5WYZPvzzu4PJ7Emue1We3275JS0asCY87fm4Ix3wMA9QT3IzU4l802Xg42ijn&#10;fHsqvpIjRZGbaxjZSv7s7jzyQRz+hPtXaf8ABMXQZdW+NWva0qq4h0R42wT825wAD/dPHTv1OCDX&#10;nHje/P8AZojd1dVj+Rydok75AO7gZPXBwCcda95/4I46ebzUfF2rBI8fuI45NuPvZO0jj0U4zya+&#10;Xz+XLlVV+i+9o+lyePPm1Fdm39yZ8gf8FIfA03g/9onUJfIZY7vMiMw5OWJ5OB/SvAo8blLdK+4/&#10;+CzngSXTviNY+ImiZVkRk3H7oOc8egII4/LOCa+HrZf3qow/irx8L+8o0p90vw0PZqr2dapDtJ/j&#10;r+p7N4JlZ9Ah8q6PmRIpUfM20A5X6DP6kenO9ayTG2YLI3lQ7WG1yoDc88ZBJ6ZxjB4OeRzfhSzk&#10;NpHaxHkYZG+0Lx9QM4GRz7AZ7VvQ35inaGaNkjZsSHhhwcjnJwCT6ADPXHNfdUfhR8FWs6j9TVgu&#10;Loyx3NnbsWJO2ZPlYfKRwVzgggE/UjoafJMXsPsi2S3UzeYywk5EZyWKgdM9fc55HcraiJl8sw7p&#10;I4967YV5RkwAAflwCV65wG7k8QSWSNIEI84PCPLWG4XauRnrnBz3HY9eua6UYFl7iK5Rnit1jhjh&#10;ZGmSE8MMYJA4X05yOcjJpPN8xJBGWdfME+1V5ZwRk5x907e5x90A5GTMLK3t2M99KmxE3BZD8smS&#10;oyfmwgx35Axj1xXhjW5bEF1PGoGWeaEZ8xhw4GMDvz3yDkc4dwsSvds8SfvZ/u5DRJuYndwcDrgk&#10;YTHykDOeRUDvbSnzPtkQdotrAIzBk3Z4bqG6Z4wBkgg81NbXctpG00D3MENxujZfM2oyMeUznGQB&#10;g5zj5R2FU2kFxcywkhW3eUJGjEf8GMDn73IwD2Jzgcibjsa2l3F7ppQRMI51XzjNtVsYIJPynAGM&#10;HqT0zxmv12/4It/tvL498FW/wX8aeIDLrujxslv9obEk8C8AjuxUcH0AHXnP492WDExnJjLMxeLz&#10;lyGJYGQ8YJ4OewCnkZzXZfs9fGLxX8CPibp3xJ8HahHDc6VqizjzJtyTZH3WzyQw4OTg7sY6V4ed&#10;ZZHM8G6f2lrF+f8Akz2MjzOeWYxT+y9JLy/zXQ/pwGro8AvYreMSbR5bYQEMSOSST29vwfgVzPiu&#10;WGJQJpYvkYxQxxtGemeMbeo5AAPA9zgcD+yN+1F4W/aQ+Dml/Erw3dt5M0QWaBt3mQ3GNrIyp90h&#10;vqSMH5sqB2HjHVoZZfKZ3jYAIWkDpubGD97K5zz1PbPbH4rjOaF4T0a0aP2nCcs7Thqnqn5Hzx8Q&#10;J7Sb40zQRu22O3jDcjCnB6ADOOAPbNes/Cfw5JHYvqnmyNDNIvmLIhILAlSOAcnJHUc85PAK+EXV&#10;7b+IP2m9c0qJP9QsCyS8Y3eWCDxxweM4z09q+lfAulQW3hyCSa3DSSQ/u3fG4EqOCx56xrlt2egy&#10;TjHg0Yfv2fQYmVsPFDPEonms+JvLPHy/Mcn1ycZPHJwAK4vUIUCyKVG6Phj0GAPr16/QH357LxM4&#10;S53Q4kB/vEZOcMO3A64Gf6Vxmr3MCxNOJSWEZLgJwec4P5//AFs8mMT8RGG+E+W/+CgvwrtfiF8I&#10;tStzbhhDbNIqrznHOe+OhHI/KvjP/gnp+2Vd/s7/ABGHwx8X3EkOjzXiJGjZ/wBHkJOSP7oyOQBx&#10;vbriv0e+MKNd+HrqEIZDJEwCqvPK49x3z/kV+M/xv8LXuj/GHVFs41VYbxkZvLx/FwSM44+UgH+9&#10;z2Nd+WSjWozoTWm5z5hGVOvCtDfY/fv4ffEvS/Eelw32m36TLJDv8zeCrdCMEZ9Px49MHsbDUrqe&#10;JUmG0I3zbpgvAyeG6clVGADx6k8flr/wT5/bJl8MfZfAfjm+a1hVo47OeQZ2nGAhJbjtjp6c1+in&#10;gLxpputQi/sr3dC6hlKt04Izt6ZO7kjrk9exKLoy5WS+WpHmj80eqaRcW9wGacOkZk2MG788Y7nO&#10;CeecuOtTI9rdEwrEp2sNqFl556AZHfv05Hc8cvZ6zFBC1y0q7fMZX6qQ3I+9684wPYdBxp2F5i4e&#10;cSsPmzmONTjljnOMk4CgZ67V7A07nO0zRk0/S2lZQi/KuJG8o9Mn6+hP/fPrTI5NOWGPU38pUaHz&#10;VLSbMjbvzg4I4K+h57HOMTUtRMUNxJDIqoylYpo2aMN+7VQPMb1L/KRyf3fRQazdK1ma/WTULO7V&#10;leOcu1uvnLKS3ljDngLhW5AIALBB8uaVw969jsr7WLK1hxZWzu7S7Ttwq8Mozk9RzzjJ6jqDXn/i&#10;TxtpNyksM91YwttxNbyqX2qfOHKoACBhgRyCRLGDgZqPXdY/ta5W5uX3JDJIkasRkkyg/dPy5AQ+&#10;ykHqWYjmWuHtbJU85oljAjj+dQANoX0IyOMcdQPU1z1MR0R0U8PfVm9c6t5OjRxSyeSjKHYRybgW&#10;wmMnByeDycZODXnPjv4iLpNtJp2m3BdmHzHnK8Zz6H+fQ+1VvH/jVoreSGF2Lxrh165weuBn+leI&#10;eLPGv2xpIrqdGbzAYzuDZ6EnHqMH16dQRXLGMq0jujGNMueNPEF1I0kjfMJPli3OMJnaOCoOMe38&#10;uR1/7KHwT/4TzxNN478UaftsdNmzBHNGP3soHLckZA6+/PWuQ+Gfgs/FPxba6NDK1vbtxdShiuzB&#10;2kc9euBj/GvrvQfClnoNlD4Q8GWccSW6/vVjcHB5yW2jgg5OR1+vXuoUfeMsRW5Y2uSXd3q2oakv&#10;hvRoJZHbCLtZuNsmeq4GODg7iRjseD3Pw8+HWkeHZoru+iWS9CAzXEkY+cAofwyO2R07Vb8I+C4f&#10;D6rOUkuLqVy00sufmIJwfpxgDjGQPSuiMdrFGjSEBVYhVA+Ur/eyOp2t26dcivWpUOX3pbnhVsRz&#10;PliacOGaO2GFCrt+Zv4fuk/TBX0+vaoLtpJbnckY3fdy6cHOePpuHTpy3Bqu0p3pc5wmQGXP1QsM&#10;Z4xtOc4/2u1T3Uu8Yii8teXY4+UserD33denU9a0lK6sc8VZ3I7kSGYPG7fPgod2SMgMPwDBh7Zb&#10;7uBTmvTFIt3BIzeYvCqu4k43DA/Ht3P8VOB+0udysoZeCoAIyMhWByPvAj25PFU5byNGkmh2huDl&#10;WKkHlwT/AOP/AKZz1rORotSacWW/z1ii37Q6qPlAXkYxnJG0n1yE7gkVj6nqNvCzRSbju3DebjJA&#10;+5nr6OuRyMlewyrtS1jdvtfs7H+JirI3GVO372Puuq++Cc87q5e61rUFt2bzpWmRsCRfLXfw25iD&#10;0JMe7kddmejA5uxrTgyXXdbi+W2ubmJlZlJT7U3zFWjYLjHQbmB9hz95s4dhfK0MZMUeTAFT987t&#10;9wYO5uex59Mn+KptSvHMjAXUnynbt8zOME/Lx2GAOpIA5yWJry/9of48+DP2ePhpqfxG8bao0Nrp&#10;1m0q26zLulIyQoIyQzNjqOBg9K1pU5VaihFXbLlKFKm5SdkjlP24/wBsXwz+yn8MNR8YakVnuXjb&#10;+zbFZGbzZSOMgEYQcZOe4HevwL/aa/aZ+IX7RnxDv/H/AIt1mR5J2Z4oWYhY4ichRnIGCSAAML3r&#10;qv22f28/Hn7WHxGvNav7y6trGQtFa2omZlEO75VAP+PzEAGvBVupZ38uS2RWZgyyNlvTJOcgrjr9&#10;MH0P6Vk2U08vo8017738vJH53nWbTx9Tkg/cX4+ZDDDtk8yJu4P3d3OOP04x/Pmniby4vLzty27c&#10;G2g8HLc9D057/lT5CkDqhlX5E3eYihix67upwemfTt3qO0sL3WbnyLSD5hIoXcGB3dMcD8QPr3xX&#10;udTwfUdp+nTateLb20JcSyY2bjksTjrg9fbOetetfDv4bJo5NxqKNJdb1SJvLMkanqoO05ZeccA5&#10;JHc4N74dfCGLw7a/2nc2TTyeWu6YR5KsCeRtBABCnBB6D1IA9GtpEtJWsrEwNFGiSTR7tgIDEFev&#10;zYIPy478HkV0xp23M+bmMSw8NWxulnubN4N0KlPmUbi0Z3AEA9znGSTuJ5ycwG0ttOmaCK5khlLK&#10;ty/lYIbJwASoPODjJP3Twc4rZM0kbRGeG43fN5c9qw3Bw3yliBgZGPmAJOT1yRVG7hgf97ZWkjRr&#10;5phWOPBHY7sDOThh6AryBzlyViZMy7u6gs7dU1hZppjArRw7dm8bs5G7vlip4Gc55xz7B/wT2/ZJ&#10;1z9tn9q/Rfhpp9i0eh6URd+IruSFZhBAg+4/3RhxtQ9OuMCvHX1W5jdLex0z7YJswfZnBZSNqsdu&#10;V+9kfeABJyMnof3x/wCCNH7EGl/ssfs4WPiDVbRm8QeKoY7++muLQRz20D/PFbHk425LELhdzHju&#10;fKzTFfVMM2viei/z+R2ZfhvrVaz+Fav/AC+Z9bfDnwTovgXwzY+GPDulx2djp9rHb2tvFHtWKNF2&#10;qoAHYCt6ZwOT26U5VKR7UHb7tV7kc/dZsfwrXws31Z9cY/ii7+yaLd3uNqw2sj7Rj+6T+VfmN+2j&#10;4xs9Xka1i3OYZG+7/ACc7QScdRk//Wr9IfixfSaf8PtXvY9x26fIQsbc421+QPx98YvqPiGSF7pp&#10;o5L5kj2knGFJLY55+UY9jWmWpSqSk+hji3aCXc/P/wDat/aTB8XXXgTwVGyyWF0YLq8kQKJCDnAG&#10;OFyT82c+3evG/FXxF8Xa74MutEv9WuZIIbzzlt47grDESmwhUX5VzkDgfnW58avB8HiH9o7xDZaf&#10;N5MM98Nu2MYU7VBxxzkg88j8c13XhbxvZeDfhV4g+Fen/DzwjfWuo3sNzJquseHbafVI2RSD5V1I&#10;plgjYsNyRMqnYMggAV9FGpOUVdnk+zjHZanzX4WurKLxZaPdLJ5e9RGysQUkz8vXHAO3I/I4r61+&#10;Lv7T2oeCfBHhm0+DXiC/8P6hDpcceqWkUwW31LDlv3kR+VjymAVYnOSSSTXy94C+F0Xj/wAb3WiR&#10;yxx+WymOH5sy7rmOHapHcB930U16d+0t+zjpXwJ8eN4bs/EU19HZwxzKHZiRuUNtG5SOjcdsmopz&#10;j9ZjC+ursFSn+5c3tsfbn/BJj9ovwsn7Uug/F741G20yKezl0ifVoo9tqss+1IXkOQI9zYViMD51&#10;JCjJH3R+3hqv/CWeHvEFsV8z7fcW9lBH6FrmOLAA7YOB7/lX4v8Aw38R6e/7PXi/RbWWRbpbFrhl&#10;MgRGVCCGUAgkgLnkdOcnpX6afs8ePfEfxd/ZN+AuqeJ7o3mseJvEGg291K0g8y4SGX95K+TyWWDJ&#10;JySWHqK7c2oRjWpYm+rjZ/JtnFldaUqNTD20Urr5pI/VbQ2i0vSo7WEqpjjC9MgYFTXOoxjLFs9t&#10;uBxz1rFkvkgiUyTZxHj5jjsTntwf89c1QutbXysCbD8Dc3rn9Of0zXyMYn18pWNq5vnJJ34GcDPc&#10;5H/16pMJL2R4FXd1G8f55H+ArJk1t4x5bbPmwNvr/ntRBr0pUEIx+bHykf55rZU5Mzci14o8CzeI&#10;dJmtbRV84xsI0bofavz9+Ivg7VtH8bXdjrdg0Mkdw/mIy9eSCvIx09M5HpX6b/D3w/repx/bZrOX&#10;0VWXqPWs741/sT+FfjZpzXV+YbLVVGY71Ic7m7BwMbhjjsRjiurD1PY/F1OOt79rdD8yYNKVbYxN&#10;GuVj2rt+7jJwRjqOfft177+k6MZrhvMjVvlG5WPC47/y446V3vx4/Zz8f/AfXV0jxbpimNjvgv44&#10;y1vMO5U9eMgY6j0555nQbdIFxhthkU9Rkc5x9cYxnPIB4rqc+qM4RUtjX0bQLid/9JHycF/K/vY6&#10;KQeepHGPx7dz4a0bxJZrHLpOqyxN0Xy3K/NjHOOe3p29awvDr+WNgh+ZclgB29eB7/nnrwT6f4K0&#10;yedmFpAzbVG3b905A/8Ar9+9ctStI6o042N/wj8XPid4ZVYr/bdQ4G3zGLMvGSPr9efbjFdvov7V&#10;erKiwT6dMrL95RJ7ZrjxbNDA32q3z8vG7GeD9P8AP6VTvLGyjLMqfMv3eMnHX/8AVV040p7oxqe0&#10;jszqvGP7WHim9gaCy07y9yfLI02SPpnr/ga+eviN458Y+LNQlk1XVLiRvMzGG4Cj0I57c/h+ffau&#10;tu6MnlYLLt3Kp+brzjOfpj/DPn2u2RiuDNDtdXBXaDyoBwcdf6civby+NGjK6jqeTi/aVFZsydK0&#10;++e5Rg7SOcHcOMHjjkfz/pX1/wDsmeG00LSo7ySPy2b5tzLjOf618/fCL4d3XiDUo551kW3hbGG6&#10;N/nnj3zX0/4UibR9HS3ifbujz8o6D1/zxVZpiva0/ZpmeCoeznzs9q07xLpGoo2lrdK0m3FfGX7R&#10;njLVPhd8dby/0lm8uSRWuIv4XXaOD+vv7+nsl/rN3pE0epW7OJEZW9ORzj1r57/bH8UR6l8VUu7Y&#10;7fMtYy/7sH7yD+fP5Y+vy9T93F6/1c9iNqko+v6B491vRfHVguuaR5cc21laJcZBOMqcD6c/z7eY&#10;yW/h3XWfStVtEtbmNmDNja+ec9cVDFJrenOupaQkzyRx7ioPyYx6DueOKoz6nZ/EYSXdlqK2+oR/&#10;6xTn5WH8L855Pf8ADisaUmaVo8rPWfhdqvgX4baXp9xOY7bVrjVIrOa4jZwLyBl3QO24lVaNkMZP&#10;DMJ4R0j4xv8AgrL8MrH4i/sq6hqsEEczaZNFeK24bgv3WI4PQEHHTAryHx5Hr2q+AL/wfIzx3qxi&#10;bS7iJyP9JiwyMGzk5YAevX0xXf3Hxrg+JX7F1xJqrtcR6p4Tlz5y+YySeRnDe6tj8q9SlW5Z06i6&#10;O39fiebUo88alPurr1/4ex+M8EMUWqu1zP8Auwzo38XTI2/N9SfbB6iu98CxLfajGk1tC0bthjuA&#10;Viq4YnJGBuGQ3BOD0AJrnru0to/E95bJb7mS6cxeYp5bcegycjrwOPat/wALXUNheLc3Khlhwd24&#10;4QYPXGecZ4xyT19Ptq2sT5mnufcXwi8K6le/D63ubOR9iwkZ2/fU5+QjkDB5+vPsfoL9hzXLjwd8&#10;U7G0uJnT7VfGHa2cNv8AlyefUk143+yj8bvDlt4Oh0jWrWFsKdxeQbEGQSRyOfmPt05PNekfCf4j&#10;eD5/iAklhdwxyQ3KSxKzDhwQR24HA9PzrnyD99PEYaX2oSROfS9jToYiP2Zxf3M/Ra5ZjHhwNx5/&#10;+tT9BvcTtBI3LNnbUEF5bX2nw30JG2aJXVg3UED+hqjFOLO+jl3feft/n3r81cuWWp+gfFHQ7BiH&#10;j+U/jSCOXBTd+tQQ3AdQFPTrUwcYyWzz611ROVkiBh1JqWFjGcqKYhBTIUe1PjbAwCKq4EoyDzzU&#10;gyajHJBB604OQcH9KAJInCttqZWB6VXUgtwakXqDitYyJaJQ2GyTV62kBxWcWCirWnyb8D34rpov&#10;UxmSX65mXIq5prBQAaq3rDzApFS2jgH8a6jMt6npVpqls0FzCrKy4II6180/tHfs+f2dBNruhwN5&#10;LMXkiXp78fifzr6cE2BxVfVdOs9XtGtrqFXVlwVYda7MvzCpgayktuqOHHYGnjKdno+jPzlnNzbT&#10;FGUxtuO5WXHOTk9Pve/ej7Yjy749ucsAy9+xIJ+g717j+0b+zpc6Pev4i8O2X7k5dljA+U+n5flX&#10;gkqTWs7RZZmH/PQ8gY9Md/8APpX6NhsRRxdFVKb3Pia1Oph6jhNWaL0dw/l4jZmReNytnHXt3/z9&#10;S1Z4y28DOWzH/eHGT6YHbFQPIg++nzdFZW53YB79T0pEZXkkWQyKWYZKg8cYwT3JwPc1vymXMSXM&#10;+B838QIxvx9D+R+vXNQtKI5GKFV3MV2s33j6+2Ov502Rmfc8qqWC8Er+nH+TUNxsZWeT5c/xZxjn&#10;r249fTGenSkiLjpXkjkaOJm3nBVkUcj19+cfp7VWvJVlhIjUr8+F3KeRg9eP87vWnzuhG8bld1Iw&#10;W+UE+/8Anr71VJLsqHdt3BNpXODzgdcnpnpWkYkuQsheKZWkRfl27gVBx0x1+vTtj2rZ0q6DMqu+&#10;GX5/72ecYz+XWuYe58pY3lRV8zIVQBg/L/Lt6dPetfSJWNwpZMMrfKcg7T3/AB/x7VNaPulU5e8e&#10;leGb4KFPzf6wbdmPlwMcdh3/ADrt9GvCW81HIJ5AXIxznpXmnhu5nVUTdI2FBP4kj1/H/HNdtpd0&#10;yhf3i7SoI64P+R/k18rjqerPpMHL3UdtZXZYbsfN2KjqK1rKcB1cEH1/P+VczYXLMy+bwV+XB7Yr&#10;a06V2cM69Tnduz+NfPV4ntUpXR1NhJ8illPH3a29PJIUgVz2lzLjAI9OnWt3TiA3C4P0ry6p2Uzd&#10;sR8gOK07Xp0rNsCAAK0rX5q45HREvRVaQYHFVYiMVaiJIyakokVRjJFOwPSgHIzRQAxlAqKQZ7VM&#10;9RS/0oArMPUVDKmOKsuMiozg8GtAKkkIPbNVZoc9q0GQ9QKhmjzziqTJ5TLngzyT/wDXrPurclSM&#10;1sSxdyKqXEQJ5FaRkZtGBdW3UqKyb62G7PeukvLcbf0rLvoVBOQPxrojIxlE5e+hYDamC2fl9qzZ&#10;omZWL/VlxkHn/I/yK376DBK+X69O1ZF1Dtffj24/lXVCWhjIphGK7XHzE9dvP0oeFD+827d3DVIV&#10;2tiJTnpzx/nn8aSRAdx+ZlHTr+n+f6VoSQrFu6yK3dcMeP8A6/8An6yx2wkO8jLerdh64qS1hLnY&#10;vOO7f56cGr1vbiYZx7YwalysNIrw2B6bNu7r71oWmnRkruj99xqaC0/hxwPTmtCzs8DG0/L/ALWa&#10;xlMtRCzsgOCg/wAa1rO04+5Udnagf1z/ACrVtLcY4HauecjaMSS0tzgDFX4IQy4xUcEIGGxVyGMl&#10;cYrnlI2ih8MC56VOkfZRRGuOKmRcDNZmgixYFLsNOooAaEwP8KGXAyDSkhe1MzQAHg4FCgNkE0Z9&#10;aVevSgB6jAoo5xiiswCiiigAooo+lABRRRQB8c6gMhmccqN+dvU5z3/xz+lY9+x3+W5XaM/LySeO&#10;vY/yre1gBTtL88Bst056+nT/AD3rDuEAKg7W6YKrw3r/AF/yK/Z4n41IoXLtyFcj+65UkDn0z64/&#10;z1r3sjvJLcsjKDhex59Rk/z/AE7ztIgALM3zNwrnPQjr6H/H8s+8eKQ7lg2q3313dTg4z6deBgV0&#10;U1qZS2IZ5U8vy0fiPBfqcj+X5euOOKy7mV33eZIfLVmC/N1/LGc+/wDKrV7KoLbkVuPujqcd/T2/&#10;D3zWPe3FqshiUMVUZZl5HQ4we/J/X8a9CjHQ460tCje3eBuVW+6d2JB+OOTj+Vcv4ju403SB0XCg&#10;MzN7e5JbnH598VsX97v5kaT5tpUsu75SM4Oce3044rj/ABLqCPH+7hkyPlChcY9sY9+vqe/APsYW&#10;nseViJdDmdeuxlYfKVVDLiQ8MGH4Yxj8OvPQV5/4gv8AzZJmy33gHbqxBBye5wfTB5wO1dR4hvlZ&#10;E8u5Uh1cMyMfm9QOTuPQnHPPuRXC67G7HyyW8yJvlWMZCk+3ORxjGeRjt1+hpR5Ynj1PekZd7JGV&#10;P2llby/lVslcqPvH6kYz069OBmm084kaIRskjyEK3mhsnd1weCCceneppXVkjjY7lG7aokG0ADkn&#10;vjr1GevpzTWUS3TXyFhsXDAS/Kpz7jg8ntyRkYAONDWnEdDdwyXUcL/u5DyVbGUOenoON34H8n+X&#10;bRzBDaRyqysWYr/D8pb5sDnJ6HJ9M9KZHMsWYUt03Bsx+ZknJIGCPfPX26CpHlhRY4pbUNMq7Y1a&#10;HGR/eOOPQDjOMVEmbxQ2G3YqrybJY5PlaNfugZ2/gOuOnXtnFLEskKbIoSGbcGEfzZTv0PcemOAT&#10;STNJcL5jWwjbaVYsRgDIIzyM9AMZ6etEKGRgr5Vi25pGOB1PQ9iT9Mn6VhI6YD4p4YmZG2yLHICE&#10;xyuCPlx06D0I56+laCC2WVZppfKjCttKfPubgZ456KSPbgcmrMirDGry74/L4XcfudRz2zwO+eD9&#10;KiD3GGYTLt7PtKKDtODyTyc9sH2BFcdQ64bEN1ak28kErKmPuq0h2hVyMdOemPbOeap3QVV23SMG&#10;bkbV28N3OBwBnp+Q5FXVUrFtZWIP+q2vt255wc+uDzzyPQVSuEgl8ySJkCxR7WjRiA36D0wOmcfS&#10;uSR102Z+oX/2NGt1kWRmzJzz9Dux64BBwTnjpWLqwkdFt3hc/MAzNJ8qKMArwR06Y7/kRoXkNvG0&#10;kckbM5UllB2qvzZOeuB3xg4554FZct1GLlFtI2Zt2N0ahCrcZHPTnHbP3j3rkmdUTJICvvmlVQxU&#10;eYAWBbJyBjp2wMgD2qkBDIm1VaTftbdHMVZfmXH4nGMjqe/cXLqVQJrp28pPIDcxnapXkKBzk46j&#10;0Ax2zFcuySskgkZ1/wCWYJ9xn72STgd88DjkiuctlOSJ4Z45PtDs25isaxFsgk8KcYOMEYA9c5zm&#10;rEgijP2yyk8lFm3urYO0g/X1wB/uk8dagjh27Vtgy93lVuV5BwCOvfrnp7fNfilBvPsp8wrGxz5g&#10;IVQSMn35IPA56fUETRABxtvNqbsSeXyDjuGPufY4HvV6zhWaZpbeNlZlYKssZO3PQj04569uB1qG&#10;G5lmz9pi3O25URY2G7HBU+uc9M9Djvg3LESSQfZDJuk+bbt5ZT1K4J6fNg/h15qoq5oWEWQnNrJs&#10;Me4plcl+uG9ck4GSAQeBzU0GyRHlkTdgKky+YD1A4PHrz6HHOciqzRNa7t8ROw7GMke7jpn5eoyO&#10;mOScc8g245Fki5lUSNIcM2C3IxjGR3BJJ9uua6qUTnqMsQ7Ywz+ey7Q3mbV3dccDgkjP4Z65PFXr&#10;UGb92ium9kXbAoyhyck9fT0x0zxiqttJGJVjWRdz9Qyjg564x09+v4EirETholmnhfy2y37xd2Oe&#10;xAOcD/8AUa76Z58jStopCoe7WT5M7G2gtuJxwM4z97pk59a2tPlWK3a1jxHGoIj2sSWbb7Z/ur7Y&#10;4PQgZUKhSzLEylnBMzEHK9FcdOvAHGfXjpp27CVhCsuG243ScsDuXOfQ+5xg9e9dJi2WkjBuFuA7&#10;NI2CmCM8AnHORnnOep+lWotksauFZflb5mcdscZ9Pbg9R0qtbOzxH7PLJ5KZHG7aGL5Oc9e3Q9/y&#10;nZriVY7WTzFaRlwzSA45HHv6gc8ZznjEyKiPuoYUdoZEwVZdpj+Yjgj5cjJyR64H6VXneFwZIyrM&#10;Y2SMbdoHPPHT7v1P8jPPBGkW7eoA+8VP3fQZ7Z+vbrwcw3hjFqJj5kjBDjDbjkgdD/DgevPHOccc&#10;8jQzrwi7EkbgnLqGhZiAOfvHnkZA68j1HfMu4Vm8yNzIqqx2sq7jjcc9OVwPbA960tQU7JBHCx2v&#10;sXaoyMHJx3wTg/j7k1Qv4xteGFn5XGFUnjAPBxyD1BAH4kVjI1iZmoxS2TFWDf6xg25QAeSAPfjt&#10;z+ODmKKVSzfvmk2nK7YyWQ45AJHqfXjr3zVm8mUxebHMQWXDAL97J5HTp75yfaqT20Ut0A7N5kOQ&#10;V28Z649z/I5FcFQ7aZdMrLArLtP8TqFA9x2GOR7fiTinNb3F0jK6ZYKG2yOCpGBlTnuPTr6dapw+&#10;f9mjR5E+6oDqwwDzjORwM5PHb8czK7MXaR5N/BVm+YEYxgYwR6degPauY6FI0orSNW8qVA/y58zA&#10;Bbafu4J4xx6DPXqaurM9qqCCN+mWB43HHPXjtzjI6Vn2z751Z38pNv3oyAD6kDnjkfXA5OK0tOii&#10;mbbbOu2Rd0eGx6nOOcjB/QgZ5rSmtSZSHoDswwVRINrMvG4YGAfXr3GePyuB3jhDTXCBeHBZeOM5&#10;PXj6jnjqKW2j8lzFEVJZRtGfuYA4GefQ4Pocnkmp4oxB8jIY5C2W+b5T93p64POen48j0KexxyJj&#10;5LYWW3C/vMbgQNwPJx6U63RWDRW826NlCs7qCud3IC556f3gOewzh0TTJGWjUvlf7q4jA65z/TPT&#10;1qOIhzma3LfMx+WMqqr1A5zlcj/OBWhiy0jyH5Ys7dzAbuvB47nGP59PWpopUjCvEu5vl+4pwqlj&#10;+uT168Z46GFljkZYVVQzfKyux4Y87TxjGMduM++amtXKybYrNl3IrZVXY4x0B7Hn6D05zQIIZEVe&#10;LZYxCoZ9qEZbjaQOQAAT/wDXyakKS+b8yruaT6Y9SenHHHXJz1zTQXddkUqPJs4w3PB7ZAJBIOOO&#10;PxAIriZ5REx2r827AAxux16k56cjn86tMRZiuFZNyxbYz95WJJ29OMYwRnkcnp6UB1VckB/lUrHJ&#10;0PXknnafmAzgjn3xUEIlhtop4YmbCg4X5WwD1HsP8PoZJXWNmUK3OAwClflOScFsfln6+opMTRZj&#10;jt2lVpLjaoOFkK8nBxn065Hrx1pSZIixhUuqrv8ALC8MD23Y9PX9OKd58pyEm8xdrHdnG08jqOh/&#10;n696jdIxOpEe3jCsSNzY/h9e3f07GnzC5R0UdwJVSS5WMnjhxkc45PcdAPc/k75JA0QKxu3zE7xk&#10;hunOenHHtmoTNcw3aSSW7ffCyRvj1+6OevTjA/CpYJQyeVlfLVgECsBuGP8Ax4/5+lpisWWBSQGB&#10;u+flHLDB44A6Enp61HGAm5TEu59o+c/Mwx9STx7demTg1HDI4thAdzKrEsB8rH/I5B54p0ce2XY8&#10;oVWk3fe3ZyMevy8Y/DpTbEQsYHOGDMw+cRo5zwADkHpz/L2qK4tyw+aJmWRAo53FSCM9+mCfTr+N&#10;XzNE7Brlm3YCsqH5gMjj68gDHP5VXmZvK/douV+YsIyVY5/ukD9Op6etSVFmTNYGNpGh5bcVO1Bx&#10;+Pf14zjH4FRCFXCnEioqqyhfmPdvzx+ePpo3SRGPzU4aRdu7b93qTzntjt1B9Bk1VhhiVE2N2Mir&#10;tXeP5Zz17c8DIrJo2jIr2MCxlFeMqG5ysWC+Mnb14x9evrxTo/mtmVVaRo2Ufvc9fx7/AOfpYVdm&#10;5N+6RWYyNuxmPnBGOuePTr7GpJQ0QWBmjCsRtGRtK+hOcjJzwP8AGoNFIryQwxu0sisqthiqL0+U&#10;c9xnqfx+gp5MZVUaVsNIPlVjtPHB6Zznjtg8nsaWUo5/eyybVZdw3NggEgY/T0HPanxq4UW4Cru4&#10;Cs3PGMEf+PZ69OtZyRpGRAwMcUcKS7hs3ZXuOePbOPx5PQcTNJvLKq8bvl2yZYtnB9SQTn04Peh4&#10;I4R5ohYLtIUMNyoTk/TOcDnIzjtkU6GYXCMogLecgRi2flwAM9Bj/wCv2rM0BArSNbCJmkXO5Wz8&#10;pB6nsefr0GPSrULQzTtJJ8vzb/myMrz29sH/AByagVAI988rNhd0iyDcwGPx55HfHPFPihdJFWQj&#10;lWEityF9Mc9x/nOKAJIlVYNhXhWYMnOPoCf09c9adI90rtvdV3KP3iEBhxwBzjPfjI5oEcpXa0O5&#10;fM/eL0GO64P4DuT1+rTIiIZwiozMdyMOASOcEe56HH/j1AFPUba4RN7zruVmK/L6D6AEjPbHTj1O&#10;RqaBpI2A+Vssu0jcSQOgP5/zPatd/MgkKxKsnmRkbmkxuA9M+4HTGAeKxr2aRo2ht9rLICzKfu8d&#10;P5evPB9iAYmqNGiSJHJHI3zny9hPfg564yP1PtXJa+vlsXkjYRjldq9WBOBgZ7j3HT3Fdbq5UKqR&#10;y7Y84lUfMpy2OmOnOD1Brl/EXkmNo7cuHjUOrM5wrHqM9DkYyOh/Q41HoXBanD648MUapBcfKUYf&#10;NGBg4HJ7/eGOefp1rh9eaMu/ktJDjcWaOMbVOGODyR27cnr0JFd54lupxEytPGyrncqsW3LxkqvT&#10;AB69yMjkc+f6oEEkiO7eYqsNyg8Egk9AO474xknnt5tY64nJ61O7SMquxVZP3kbsWxgghQMgdOMY&#10;74x65ljHumZ0VZF+UfNcA45G35s5HJJwefbnm/qbXN/sWWKSPfN5vUMQ27GeeoyOPb8apxeZ5iST&#10;jyVbJ87AGQfTnHXjncTg888+fI26m5pU0gPmRWZJAC7VUKTxwPbnOQw5rtNCt0e42SyYbgJt3Z/u&#10;jHbv1z3xg9K43RpEFyqxB2O7efLjwqHd94+hGM9OoGeRXX+HgLox3BtU2N7bs5GAcA9gcHv7cEDn&#10;OmJ2/hva7JthKwu37zb8u7tg5xnjjGSPmOK77QbQEF4ZUy25JNzYXGT8xJPr37+lcL4ct2uGjfb8&#10;oQIybj6Z9f7vfrgY7jPceGsy+WYhtVmzMyr2JyvTv1J/zjtomczrtLm8xgryN5SqSwkXIfnkfX2+&#10;vaui02RAymMsm6ParfeK8+/bBH5DtnHN2Gx4NhjZVyArNnCtgc8cjj+XFb1o9uIVklbauN3LZydp&#10;+gHGc/rjt6EDnlua1vHjaWf5v+eK5GMc+2PTP4duCS2tjJ54c/KMxvu+YZGT9eSfzpIZ4diwBA2M&#10;7cLgjODgccnr+nNII0aUAW0YjB+9nGDk/NnoM547k+tWZshutsIZ0iVG6Ab+QM/lnGCOevfjmOa3&#10;EZeKeR03AAj05IOQfY5796ml+ZDIqhWwoTPXG7BIAz+XI/Kq4EcSyIkf3TguZMY/Pv8AlwO3faJE&#10;gRyWKm0XO4bsxBjg59Tkd60vC/hjWPE+qwafpls8juxXev8ADjjqByuOfpVW0s4bi9jtY7c5kYIv&#10;kocjJx37Z9a+zP2Nv2dIJ4Y/EGrafGzNteNnUE/iR/np7YnFYulg6Lqz2RlGnUrVFSp7v+rjv2W/&#10;2TEslt/EXiC38yU4ZVbtkZxz6H/9VfXPhzw9a6BZJGkSrtXAG2rOh+G7DRLKOOOFV2qBwKlvJsDA&#10;r8xzTNq2Y1W3sfb5ZldPL6d95PdiTzbulQOzFsA0gm7k012O3IavFlI9iMRsj5X1pshAHWjzD0I/&#10;+tTXXI+7WLkbcpVnOWb9ahVwj81am5Gc/SqzoAd22sblGrpl2GTn6Vm+NLAXNs0qNyBzUljKUbGK&#10;uajCt1alMdV70XKUTk/Bl6EvFti2cNXUa1zFnbwfeuDhlfSPFKwNkLJIODnj/P8AWu81E+ZaqVP8&#10;I6USWgU/iMGVCzcEeuahdVAyFq5Mg6DvULqY84XOBxz71wtnYkVZkzyvP1FRhGPCirMu0jAz69aQ&#10;7QmEA/xo5g5SFx82zH3eOFp8SEgOGwR/j0pB80mQuamh3MN2zdwBVEgQuNx+91HvTgFQbAfw9Kco&#10;O7AH6/p0pr53ZDUNgDOehHXpQxJTKmmg+b0HzZ71Iw2ptUHmszQg81tuDkLjg9c0oKlgQP16UToV&#10;HzD3+ntTYmdjkLn14oAmjQn5iOvcU9G+TDHrzTdu3A+7SMrKMR4oAekm1/mfikLRyH5ee/y/5/zi&#10;mxRfNuPPbOelTbCG2449KrmJ5SGfAXOf/r1g+JUD2sgO4dht5z7V0UsJdP8Ae/h/u1g+JIy1nJvT&#10;69+2azkaU9zw/wAbwkahKAzZRg4Ufd6nj26Z/Titj4SaLZ3uobbiNTu427fy9u9Znj9PKnZ44ejE&#10;YBxjt/Xv1/GtT4JDfqTEfUt6+/5/561y/wDLw7Psne6z8NrC6h/cJt3enT3/AAri9Y8A6pZsyRwt&#10;t/hK85/wr1SW+WHCqBTopLa8+SWMfM2OtbKCvoc/tJI8F1DStUt5lV7L593yhuMH3PvRZeH9S1PV&#10;IbO6spCrMAzMpHtj065/lXuc+haW8isbZd3U7V6fjVnT/DVncXUawWoLeuK66a5TGVRyJfCHgqxj&#10;0+C0WzjHyDdx7f56V3ulaVb6ZAIYI9tV9D0r7BbruUbsDpWgZGAyRTkyV5iso71DPgDDVIWO37v5&#10;mobhm71nIoo32NmAPes24Ry23d/3zWjc+jGqMzKpxj/61c8jaJSmdljKsKz7kcZb6nnpWjd5KlhV&#10;G6jbGVXtjmpKOX1qU72XkE5K9815f8XdSh8P+DdT1yVkVYbWSQt647Z/z+ten+JCEjbJYD6Z7189&#10;/tyeJV8L/AbWL55tslxCIlO7qSeMj/gP+eK9DBx5pJd2ceJnyxcux+N37XXiy+1XxlfSXDSbftW5&#10;WUMCrHPpj1X0PJ5zgH0bwNt0T9kPTrzTplVroyPu3ZUMHYZPOCPbrxya8J+NuqPqXiO6mS5aSPzJ&#10;AqPxvO/AGCM44HcHAPNe8avcRaR+zR4W0+FcSNpfmyRs4GFfec5Iwc7vzI5r9Swa9nTXofmeJlzV&#10;Zf11PH7oi6tJDdyMJnXLR+UfkxnIPBwDu68YHcGuVv42ubjzI7uTcZMSf3i2cMDj6+35GumupCyS&#10;yNO0mMdJGwY3IAxx0xnHTnJ56DldRkR7lpcMm/hleQtlVwCQffsM56ehNefUd2erhTj/AIkSMmju&#10;1yQytGSEO5WyAB1A9eeuDnjOTj60/wCCK/h+GT4aeIdT8t1abVlSOQsCCFXjv23gcjt+Xx78VbgL&#10;oUhtd23lvNXKgEtnr0ySPrkcDGc/ef8AwRr8Pxab8Brea9t9rXWoTyh+Puk9eDyflPJ/AGvleJpc&#10;uVtd2v8AP9D6bh+PNmyfZP8Ay/U8u/4Le+AkPhSz1+OSE+XLu2KACCeOcDg+nQfMcZzX5cQRLHqy&#10;RqRtM2B6YzX7Zf8ABYDwINS/Zu1G/toWJt8SHyv4VzgAHHTnPHc89K/GrTPDkl3eR6k6P5cMymRl&#10;Gc4PI46H/OetebkcZVsFG3Rnp5tONDGTb6pP9P0PRPDa30Wnx7J5Y42JH7tSVJ7gY6HBHORxxXTW&#10;tysZaG18x02g4aIDGVUAjsMnjP1HPUZGi3P2VbeCzk3KgA/eKGUK3TpnqSR1/i5xitdbqZU8uQTT&#10;Ou1Vj27dvzEEtgcckHqO+Ca+9p7H5/Pdmgskd40dk42AKRKGb5j0BJ5IA56g4z19C02MIsPKWSFk&#10;WXHzSFthJyrJgDcTgjpgZ6HFRwGWCWOK5nXd5fmK24rtbrnKk5+YA8ZwB0GM1YttR0cmOCS5yFAe&#10;VfMABUkYCZOAQR17degzWpnbuUYlRIvKW4jZW5ifaxjD/wB3j+I8e+DjripEsp75PPg8n5ZY1Zkf&#10;MZyDnJUYz9ScfMP7tSxeXb6gIJnLL0KxtlWUZBH+znp1yTwc5FSG3awDHarLLCrqEZRnO4AAjJ6g&#10;4LEBRxwQckmVGIn2yaw+VrTf2ZmkXanzcDHOQFwO+MdxVeZLCLUoZ1kkfzoyGjxkBuvLdCTtxx1z&#10;jjJIryapPBI0+pQrtlUKp8z+I4zyBn3BznOcAjNV7S5ieXyNrQMqjlV++Tgr078A5GSe2AuKzGyQ&#10;zafDqAso7VhHNtMylfm4OQo746cnHUZ5AJmt54bVo47azJIQKrSEHA6ErgnPIYZ5J7AjJqrew26T&#10;ZuPMuCpBhZGyvyk4GeRjr0IAGcZPAdFcTW8PmtD5i3MknmRksSV5UJk/Mp78nLYXHqQWx9qf8EjP&#10;23rr4E/GcfDPxprEreHfEd1HFJuhBitL3osoLfLGG+6yntg5+RTX7BXF/b3WjfbDKv74FvMSFRk5&#10;/vRse34ZznJya/m70jWI7a+jjtXkjljWNFX7x+XBBX2zu5xgbjncK/aH/gmz+2Lc/tIfs5rB4hv1&#10;m8QeGttjqrDb++j2kxXAHBUOAw4GAUbpggfl/HOT+zax9JaPSfr0f6P5H6hwPm/tovA1HqtY+nVf&#10;Lf7zT8B79W/aE8VX9vHtU3nlgiP7wXqcdcEjH4D0xX1tolobXSIYbOTcvlLtmRvl4w+3Ctg4BbHA&#10;HXOcjPyV+y5ey+KPiHqWsXMyySTa9K4YgIGUNxwT1wOM8cde9fXrvHZW6m9uY/MEZ+WbbwFJXnIB&#10;6OM8kZyPUt+Z0d2z9Kxkvhicj4iu83P2eKVWKZDbstjnPPJ74547DvXO6tLHvEQYD94D82eff19O&#10;h71t+Lp/MnZLfJH3WXHHXt/9biuYu3R4pJS275uPnx0PIxnj26du9c1f42aYf4Eed+O5EuJJt0X7&#10;tYyPmwQM9uB3/wA8cV+Yf7XXhRNL+Nl5E2nNHHLNvj2qAJeRk88/X8TzX6keJ7WHUkeaQhf3hxt/&#10;H2/xAr4S/wCCgXgSez1+38RR2+5NwRpHAVf4vQcnp+Z+ta5fPlxFn1LxcebD37M8G8OW627xyWTs&#10;km7MatHwGyGzzkjp2PX0r7d/Ye/a1urc2ngbxpe77gqBbTSHtxtVgefocZ/CvjHw5Ismkmd4G2cx&#10;sQxxGOnQkDnH4EjB4xXR6I17YzLeWN3JHJGv3lHzDb6cDIzjOD0717kqcasbSPI5nTldH7JeHtYi&#10;v9M3q6p5x3bkYYXIOMds469ODityyuY1tJICF8xmfctwCxB+cdegycjjk+mBXyX+yB+0+vjHR7bw&#10;V4guGj1KODy187+NQAuee+MdfqD6fT2n6vFJYeajj+Ip8543dMDoxP4DoO5NebJSpy5ZG3uz96Jr&#10;3axzF4lmUtIdru0wlZwZACME9wpBxyeQMBa55bs2l1NJfyMsuSWSac/MDI8jHaOP0wOQMKTnoLm5&#10;8q2ZmidSq7uYwOfMyT6nnHTvj/arg7698y8YpcR+UYypZSe4PHH1xxwAOPujPNVqcqNqNNSlqWpr&#10;iWxtltSFXcilf3hbb2znA6c8+wrjfHfiw2pMEW6Tu21toPIHc8Z61c8WeJXjgaSOX+EnCDGGPqSe&#10;/fJGc14l8TPiNInmBEMWT5ax7jJuPAGcHoO/p16Ekc1KnKrKx2y5acbsp/FjxpcJayNbBdqK3RhI&#10;OhGCWI5BXPfuD61514JstW8ZX0WmwFp2a62LCz71OT0GcnGCOvoxI4zVnWb+78Q3MdlGryFtyQvu&#10;5DYBP0yCy/Q9xnH0n+xv+zVa+C9Fh8c69Z+ZeXMebG3kAJVT3+p+nHHrXqU6fLHlRwVK3vc3Q9D+&#10;CvwbsfA3hm30N7dJNUuI99xMoAYt054zgYx3J969t8HeGLbQrbySzSSOfmkAJz06fxADd+QqPw7o&#10;senWy3Ekf73GWZYhlj6KcdflPIHOK2FYW7kxlvljZWLHrjGR35xtbBJbI6da9SjRVLVnk4ivKtoi&#10;wzK0XmBFfC8ryx3ffx3zyCMAE89qsSMtzFvUq8arx5mdrDO05HORscnnOPRcVCeJMyrhmx+754yw&#10;785w/Ydm6c1JG6DdujbAUhd7fKQMgcc7sA++MdBXRucexJ5JktWjDDbI22RsZ3scow/PBzn8simW&#10;dw5j2XBwdpM0bf8ALLeODj/eBGe/+1kU6a7EsBttuGZcbiu456dmwMFQ2c9ccjPMMFyzj7IZNsg5&#10;ZWky0TMCRn1wV+uB/FmsZfEaR5uUha4HmuI5PMDDckfCNnGRnJ4wysO3O77p4rOvrmVbuS4CSeXs&#10;Y7mtwcciQH17sSOCcKBg4zeuo7aDN2sf7xTvUMu1l7qMgHI5ZOM/ebH904utGygEd4rwzL/q/wB6&#10;zMFBY859w30KxgdCMYvzOiNuhV1R/skpR4mijcbPJjs8Hq6cnPcOPxZj0DAc9e3uRcBVV9y44swi&#10;4IBx9Mt0OeNo5wczarf2lzJHcQGGQqcsokfgkxnv15Xv1Zie5rn9W1mx0e2a/v5Y0WA7pWZzjIXk&#10;554AzyR156k0ram0dip4y8aaT4W0m61fW71YYbWN2upXXIRevX279zyfp+HX/BVz/goXqf7R3xHv&#10;fAnhy6vLfwtpY2WaQSbPtUnBErqOoJ4AycbceuPY/wDgr3/wUR1rxUE+GXwh8Q2/9kLcst/eLfJ5&#10;t06nOwYO4oQ3BI5Y5wcDH5j6jM9/MZp7mR/tEwZpP4mbJYnPrw3sBX3nD2U+wSxNXd7Lt5+p8Tn2&#10;be2l9Xp/Ct33/wCGCzMbEXHzblB5bn5v7vA5OecdP5lyOcDDFArAn5wFDYBUkHBIBHfqeajaT/Rn&#10;QrtYtwzbT82fxJH17mt7wf4F1DX71Jrm1MMfmZxuxx/Hjpjg7uDwOg5r7GMW9j5KTitSv4Y8H6j4&#10;suU07TLaRl3ESzKoxuA6/wAzz9ByK9u8KfDey8H6MNNgtJLi6mt1LNPlS2WyrBScDPH1XBDHmpfB&#10;3hu08LacunyJGsiyNujZQGMmCFG3I5KuMAjjuRmtmR3t2W3lLSW7QyKksiPzx0BI7FsEHOV3DGdt&#10;dMYKJySk5BYG3uNPae9h2futsMe4bljLZBIC4+XnPf5t3VgKdeG+hMzPztlVlW5XCLhuncDgjoR1&#10;xk5Qgkurq4t5DJbranzJPLgxtXI++QyMqjPOM85xjqpDPtGLLzJPObz9qzSXCh1EhTKlmwcZVRnH&#10;LEtnP3RZUSJwxlY39ss8YjEdxtk+8pQ4QqvzfwsATkqSQTnmodUnm07/AEmC4dPMk2ssc4UyZx8z&#10;HPTjPcce1R3czrMs2bW6VWRI/OcZDhtq7+dxznB5w23KnnJbpun6x4m8TWfhfSbETXF/cxw2ti0b&#10;M8sjMoQIMfNyo+X5s9BnArOUiuV9D7J/4I3/ALE9t+1X8a7fxB458LyyeHfBOp/bmvJJ08yWeKT9&#10;1anCHzI2YksdwP7vA7k/vPo+lx2VvHAifdUEbVx2rwP/AIJvfsi6X+yZ+zf4f8CPpEFrrMtnHc+I&#10;Xhwd1067nXcPvBSSAenXFfRxVY+GG7/9VfA5livrWJbvotF/XmfXYHDrDUVHq9yOU43byKoXUnmK&#10;VR+OvzdP8+tWZ3ycDBw1VmUMxjA53D+L/DvXmVDsOI+NlsLz4Y63a7fmexO1sden+fwr8Z/2t7u8&#10;8FeHdZllj8uS1vGRbiQ8gncFb05yPm57Z9B+0HxhnhtPAl5bNI26Xaitu+8cg8/l9K/Mz9u79n2T&#10;xjDfWVqGUalbblQ8hZF5XGB90nAI68E8kjDy+ooVpQfVE4um501NdD8iPiJbTReIV8WQruuIm3Tu&#10;oLfaIyxBbocY6/T1FWPFU0tlqbNE8ckd1pomt7iNSctt5xycHGT0x144zXSfEbwjrnw88QSaNrmn&#10;MPs8myQTDOwjIK9OgBwME57Vwej+K9Y8fajZfDX4feC9U8QazZvILeHTbdpHKtlsEKegwOc8hSee&#10;tfQU5XieXKPREP7MfgrUPE/7Q+o2emXf2ZY7i2kkUwqwkibU7XAwe2WDfL2GOMnHV/tz6jNq37R2&#10;v6fFfLdPb6gbRZEYKzmL5CPl4wNoPH49MVEPgB8Vfgt8ZfO+IHgPTfD+saeJGvJNX8XJLDcTJGxR&#10;I/s0TbgzCNVYEqx2fvFDBq8a1/xt4guvGkkOq+FbhtYupiLO3iLTGWV2OAMlmbcSO5Y8HIPNVh6a&#10;+uKs3pay+b/4BniJSeF9ilre7+X/AA5Z8Y+LrfwH4ck0jQ5/9MvIDH5ucMkbDDBlLN1Gfp2xxX7D&#10;f8EdPhxqnxt+HXwR1jVRqC6b8NdDae887Tylu11LLM8UW8kFnCC1kCgEBcEkbk3eRf8ABMb/AIN7&#10;tW+Iun6d+0Z+21NcWdvfSLc6X4UUkXEqg5DSnog6DnJI3AKPllr9jvhR8HNJ+H/h638F/DjwZDpu&#10;kWcZSztbWLaiLk9+rEn5ixOSSxPOTWeYZhB+4tWtPJf8E0wGCUEm/W/f/gFnW7oxRqkbndyFOT/n&#10;B/n+Vc3A95dSMtr5jeY6lACT16jA+uMeufevSm+Emv3snm38iRKxxtJywHt6df51taH8P9E8OJ+6&#10;h82fr5snXr0Ht/nmvDjJI9iW5zXg74O3mqJHPrl6YFbHyLlmP1PavSfBvwm8HaZOrLYLMynO+bDZ&#10;/wA/59qSO6HyiD2zj06fzrpvB1/5sbNKRuH8Q7/StOaUjOWx00cUFugjhjVVXjAFK0ilqrCfPG75&#10;qEkJ+ULyetUYmR8Rvhz4K+K/hqbwl450aK8tZlONyjdG3ZlbqCP88V8E/tMfst63+z54g+12SSXe&#10;g3BDWt8y/dIP3HxgbuR2wcfl+ikaBV+aqfiDw54d8ZaPN4e8S6TDeWlwu2aCZNyn/Pr1rSFSUdOh&#10;Ntbo/OH4R+FNR8Yaz9jttyxrtaRpMZGeTkZxz0OO/wCv1P8ADj4deGY7RNLub1bfbxu8v5iemfri&#10;reufs06V8Jnm1HwRYM2nSyF2DEM0AJztJ64BPB6+vTNZS3jRMwB5zntxVyipbMPaN7o7Dxn8ClfT&#10;WvdGf7UNob5Ty3HTjrXjXiXw7e2szWqRSZXhlZsE8dMd/wDGvZfhr8TLjSNRXSdWkLW00mNzH7jE&#10;981s/FH4UQa1/wAVHodvuLLmSNOd3uKVKfs52l95MvejeP3HynrejapK/lQaZIxaMHdH2PUDpx/L&#10;p70/w58GdS1aVbzWkMMfAUPxleOOP888cV7RbeE7uKUKdMk3K33WTk/57dK6jQPhnqeoSA3dsYYe&#10;rOy7TXpfWPZrc5HDnZxHhbwXbaPaJBZWixwxt91VA/D/AD3rprckZRfm7bgfu+3tWp42k03R4V0a&#10;x271+8R+n45rJtXCQbj0Of8AP+f8K55S5o3KUbSsZPjO5FvYynf/AAkp7f5/rXyb+0R4qurrxzE0&#10;Z/1aImJAfQDd6n/6/FfU/j+aB9LmCt2z0xuHt/hXyN8e7SS+vZLtlwqltrFtoOP4eh9+fT1rgr6n&#10;bR0Z3vwPSPVdQW38pZPMhAZW6AY/T8vWvNP2y/hLqfwq8Q2fxU8IlrezubjZdR9VWXOewPBxwccE&#10;Guy/ZZ1gjUrNJGXeeNgyc4GMjnjqeD717Z8Y/Aen/FP4cal4Sv0WQ3Vq32UycmKQcqQfY/Tgn3qK&#10;EbBiJKR8g+C/jnoWuWS2PjmyMRCjdI0YZQSM8c5yMdOvP1rjtG8ZWnhj4JfEHSYAiQaPfakLUrgh&#10;YZEE8XCk8BZgOg+70PblrvTW0LVp9OnlkWSKTa6nKkMDg8EdjnjPua4H4i/EyHwb4d+Jnh28J/4m&#10;Wl2strH5nG7y44CvOOqop6/wjvXXh6TlUsu6/M5KkrRv5P8AL/gHyGNZN/4okiSFvLFwVAt/m9Se&#10;B0znvjpnrzXX6eq2/wApVWGVH7zACjBOO2OcjpwScgcGvKPhfrX9reJVWzeBgsrncCA2eThs8Y5x&#10;nI+6SQM163ZgB4J74r0UeW2ST83U7c4AH1BOe4r7+t7uh8hh5c0b+Z7v8J9Rv9F0gyQzSBUh3bhG&#10;EPGQc+34cc8nAJm8DfEjXNP+KA1Swmddu0s5l568/r3JwR3Gap/DOMXHhVrm2imX5SDlh5bDrhe4&#10;Pc9O3PXGT4eht4vHEhhuoZFW4AdsHeg4bOR0HbkAfLXPlPu4/mRpmcebA8rP25/ZI+Ir/Ej9nTQ9&#10;auJt88MLW8xznlThR/3xt/Guj1LVU0+8Vg2Y2YD5cV4t/wAExb27u/2Yt9w+VGrTL83bEcWe3XP1&#10;7c9h6b4unEl2quvPGPfv/OvzrNOWGaVorbmf5n2WXuUsvpN/yr8j0yw1DMSNC+5WAIJ9K04pdy78&#10;/wAXrXJ6NKjxx8sP3Y/z+tdDpUnlp5Wd3f5qa2K3kaiSAqCenapMKON1V1YqvT/61PjdvMDZxnoN&#10;1BRZb7oQHGOvPWhSM4z+NRhlPzZ+vWnCYJ8oNArEqNl8BsnpUys1Viy+ZuQdu386mjYt94dvWtYa&#10;kS2JGfHGRn3q5p75YAGqD4yMCrenlRKp2/Tmu2juc8yxqj7ZQtOspfk3EVBq0ii459KW2lVR1rqM&#10;zT+0tjipY5Tis+3ukY8GrStipkAaxo9lrmnyWV5CrLIuGBr4/wD2j/2e9S8I6nNrvh/T3ktZWy3l&#10;4+X/AD/npX2NFJgZqv4g8P6b4g0+SyvbVZEdcMrCvUyvMqmX1e8Xujzcxy+GOp6aSWz/AEPzfFtP&#10;ayt58GF3fLuXAPGMf5zTX2FSM4+b73HHGc8/nXsX7SvwMv8AwZqDaxplmzWryEp5fHlknp9K8dCx&#10;n5WI4b5Sx27fy4z/AJHav0TD16eIpKpB3TPiKlOdGo4TVmg2MkzRllOfuvu9c47fX06jpTZ9wR2E&#10;I/dt0UhssD17/wD18e1WJNkqglR3B3kAqMdOvTrUchVgqYCpuyyscbR3/nWxDKc7yFdx3MrLhmCh&#10;go9e/wDk88VUumGCgc8t8zdu5z7+lXWhdGXLbWZc+WG5bjPb2/rVW5jbzI2VWRS5bcrYxkH17Y5x&#10;jue3TSJnYoKjglBDlQeffBx+Q64xnkVp6RLtRCdrNuB28/MMdsY56ce1Z13ITGXRNwbG7PQjvn1x&#10;jp2q5pkvmhiHB28/vO2eSMD8u3Qj1oqfCOL947vw22xc7xt/hVW+Uj1z659q7TRSJAoXyzu+62CM&#10;Dr/nP/164Lw95quQyJlWBVm6du3br7dfSu20WR5B97gchvxz39v5/l8zjo6s+gwb906/S3cDd5nB&#10;5DdRj0H41uaa2DknnA2+31/Kub0uV/k4+93X/Pv9Otb+myESDaOjfj/n6V85WWh79E6nS3G3dlT7&#10;r3roNOfjAB+tczpMinaR1IzXQ6awIX/GvIqI7qZ0Nkx4xWpaEH/CsixfjNals461xTN4mjCcDmrU&#10;R96pW5PpVmI4GMVBZaRuMGnZ4zUQYGnA4oAGYmmP1pzHAzionagBh61HUjNjmo81oA1xxmoWXB5F&#10;TOeOKic/NQBXnjzn5fpVOaMGtGQHGaq3A5wFqoszMq7hyMVlX0K46f4VuXK8EYrKvEOckVtCREjn&#10;76FNrYDe4NY11EVk3bfyzn36V0V5bcbR09Ky7q2ZSSPWuqMrHOzFljLcBfmPGFpsVoScFMhThcdu&#10;a0RZnKhV9qkt7Q5XjH9a05kTYhtLfafufL/Cf8++K0bWz24PzE9Of8/5/KpLOy+UAx9T2rRtbIAc&#10;DjqeetZSkWokFrajOQowf1q/b2hBqeGyGcovrVuC1B424rKUjSMRlrbhf4a0Le3IUUQ2wA6d6tRR&#10;npXPKRsh0cXA4q1HHimQptGMVPmobKSHIuOc1Kp45qNRgdKcSMYFIofketNL+lNooAVmyaTNFFAB&#10;TkGBQo5xTqnmAKKKKkAooooAKKKKACiiigD5B1RdwVETlhhd2Oh6dfb8f64N+uG8wEbWxwwAwSf5&#10;Zx26/Wt7VDMY9rSbtxX055wT9Ov/AOs1i6hJ5cRkG373zKwzjHfk/wD1vbmv2eJ+NyMu6xBGxDbR&#10;jlnXsf07n2+mKydVliSB3LM0f3VVe2B0OP8A62B+dXr5oUbCs7lFz8zdOnXr6fzrJvLmcETmP5W/&#10;hwOODyOvbp/+quyjG5y1JGfqUzBXuZJTt3DagUDjOSc9z1/z0xtUu0Ta80ZVl+Xd5h9BkZ75q3fX&#10;I3N5Z+VRu2qQSPQn2x3/AJnBODql6wifyl3dFEbv0yOBkjI6Dj+derQheVjz6stCnqOovKBjawbc&#10;qrt55PGc9R+vGOM1xviF7aeDzFjU7ZG8scuAORn8s9vTjrW5q935qGWNZG+XKt5e4bsZ9B2z/T34&#10;rxDfuz+ZcIqpyHVYSu9sjIYjtj2P6mvdwtPU8evM57WrozFGnQBfmGfMHzYxzx+ZGOhHbOOL1mVT&#10;MSYFYxqfmjVu5APDc8jn8cHIOa6HxFeC4kkeePaysZfLbaufbgcgDPHIByR61zd7cukEioi/PIxV&#10;YQcAjBPRm5z/AF6V662OGPvSMi9a43yQC5xtbf8ANxj5Mlhk4I+7kevPNR3FxbxYiLyBV2sX8vJH&#10;ck+uQBwMnofrJeSSxTRyLP8AMW8vbtKiT5c4IyOg+bgce/QVVtgQyTQBim0GXf8AxHPUAHnOMg+m&#10;OmKzlI7KcRwl8+NyZllOUDybR82MLjp8xGCOPr3q4ZoiMKwjaZvm3SMVwRnnAGByQB09uhqusDsV&#10;t7WzkbzJD5jxyYJ2kjp37dA2OfY0sELFYnVWwzD51U7iOuR6Hp0Jz0rHmOhRLNnbrK32a5EflxyY&#10;Zt23PPIY8Enj/wCt6DxedJtm2sEK4yBhVxnB6jP19icc06KzlkjmR7L54xnGGXOBnHQ49cccde9E&#10;iWph+0JaeaoUhnWLOMkLnP8A3yR3HWok7m0VYGs2NvizlZiwAkiVuPm4xn8Rjr7nrmFtjyI8dphV&#10;X7rupGS2F56nk9alyCyMlw7bc7tzZB+6DhSenLMffp2ykcDxsXSLase7zIypILYyBuBG0Y9en4Gs&#10;JG8SrfwvtWHzN2GAkzkEA84AHPXqM4XGQAKzLsvLCyxw+ZlirLjDYX+8T6gcYOMc9jnUEZgVpkLH&#10;5crhS7EkdugIwCTn1HTtVuo7c3ckRm8nc3y7UJ+Tk5P145965ZI6KZzuosjyQukqY3MFeNixVQMH&#10;rjA+UZx0wfQ1gXMZF/JGdsgWPeMAZbIxnqPbH554zW9qUbs5tnEbMCpGVJBY8Y4O4ZPbgccGufu4&#10;IT5ks4ZmZQWXJUnPoCG4GOMAHg9q46h2QMyaaZr1pYGldV+QKv8AdJz0wMdcc569BkmorqWIOxQr&#10;CZV2yhsRj5c4IIPdjyM+3AOQ6eAQ3jSXQjjk2iTyWfYyZJx/Mn09uuY7iMG4jTbsikYAQt8ozhiD&#10;xgEcHnGTyeeQOUsmslMBkLyFtzHzE6qSAcc4HHTO3kgjNW7SFw8bvMwVn3RrFGVAzn5ic/TOT1xx&#10;0qnamYQhYxuXYXkXnlAB0bt0zkcfnitK0jgtp8MJG3NlFaPAII7DJz74OKALbR3QRUhiB2Mc+WuR&#10;1Hyn1OceuM44xmrVhaPOkbSJtVv3fyMoABPTpjHB74H0xUMXmM0cMsq7o/vbscgexwc+56EeprQi&#10;jbyJPLTpGS7M/wAo/vE88DjrnA9+2kFqWyzJGpl8kuzLCu1tuGA+YEjj73UnJ6dBgjFLbW0URSSG&#10;ARPuZD8o2jpx0yOp646U6G1MhYrEV2bWVZFHHy8dxzz78DjtSIsxgZUKs0f8Rds7sd+27g+/T0Jr&#10;spnLUJCNh3+aoVWUxtn/AFnPTtkev+6SM5q/YuFEcDIq4ZirMRtZM5boSARxz/jxXgcjc4j+XzAW&#10;TaD8wDYGBwev4e+TmxZectzD9mQ7QG2/KemeueAwPsO+DyCK7qaOCbNKzkD3Kxyhl/jRWxyxOeQe&#10;uPy+vbUtg0xjRE/i5k2nHTp65HHvgk+lZsEMC3K+VatuVt6scfOu1e3GeMHpxnsKvW63cKgKHb5t&#10;zR7ieOmPmHBxgf8A6ia6kjn5jQhuJYbj7XuSRNxbZ5YAx65HGM47ex6g1JEoiA/0X5dhbbwoXnJ6&#10;/iPxOM4xUKQfZFjZTt8xt5RsqZMj5RzzkgZ9uMVctW23BgLR71UeZIYwcDg8jHYfn69azkaQI2nk&#10;y1wzbdqgR/J8u3IPXHUf19+Ib0vNI8rjGAHdumOvzenrz2AAHSpmSSXMskbqg3KJBkZboEPXkgnt&#10;71HdRyu6gMrbMHdsIBGevA45P88YzXObGRcTYbaXXc7sPM3bSWHI5zz198n8AKdzZtZqHZEyvKMG&#10;PGTwMnuSOg+v1vzxeZLIbdTtSPaxOOB0yOmBnOTyeR9Kq7JJik1uqt0Gdmc4HQ9jx35z9a55GlMz&#10;5n2JHb+Ym3cDjaGyCD7cHg9uo9zUdwsbDzvIby/NUD5fl29mJ6ADI5HOCPpVyaxzIV8lWSMGRpUJ&#10;LAH19j2646jnmoxBdJBszlV4UNGcsSBggnlT07ntx1rz6h3U0U7e1k3NbI7fu2+Zv7v3euTzkj1P&#10;fHFTQfZUhjK7cqu1m25BypHHt1689eOxk+yspjiEWZJNxVkkz1ONpwPmHPPP59at2lrGi/KrRjh0&#10;8wgEDOOcnPPqDzXOboS0tpLhxdXaxiMRsrbV+YMCOfcggdee/tWpaQC0t/LtfNUtjCrJuY4wc8kD&#10;9cg496o2sLb2ka3faMN/e/MD14GeOPTFalkkyTJFLKGbdg/KM4z7Zz1znGc4PJFdNNESJraSWO5U&#10;ptXcGKycnPQgk9geeeO/XvMrvBC0gZVjLKV256gYJPAz0HHp7YoggnkleJgVC8qd3PbBzj6duc/j&#10;Uo88KwlkUKuDCq/ebIyQM985BI7gfWu2KOSQPOCvliQBlb96rduT0wPTPT1PTpU6GJDIfMZhwDsb&#10;qyleufXngj9RTXjlkiZZJNuw5kVMEgHoOmcccevTmhXjtkaa5hEciLluF+YHAJ7Z6/X5eaogsDzV&#10;A3uTwQY2jO5c8kexx0PP4cChysI+zyRrHtOGdmyBzkKeP9rGM478do1VIzsLMFkLLDu4y3JPHGMf&#10;XpzzinIZp7RWWFvvZztKqD1J+n/1ulAiZmhVo5QGVvNb7smAenA47YOefXr1pzpDcpFPu2KVITbx&#10;uP5/ePp+nqwI3zNMVVk5dg3Kn398Ej0/q+K4+8ZB8zKGdGQDacYGO+D/AF7dQCsSho4m8+cjcq42&#10;l/mPyjjB6D2AP4daiOyMNKY8NJH5m7lht3ep9++e/Helimjt0kmKptUBgzSbhzz79cY54HQegU7f&#10;KTy9ylgdjeXuJwv4cgAZ/Meoq47Fh5ZjKxmQbihL+rfNwSM46f4e1ObyEgEb+WuB/ruMH/Z46Eev&#10;cj6mo4ofLbyozJvjyVQsd24L8xwfp6/1Jc6Qqpaa52/N87bvQnjPp17DPcYouKwTGbAUBmLKPMVf&#10;mY9uB+A9fXNSxlQjOU5XaNrMOMnb3br0z0qJBMpE68q2f3SyfdbOAOhPQc/qKmZZLi58pWHb5VX7&#10;x+vOf8njvVyRCVS52SyrFt+8iKOMHnHY9c+vtT3mntwsiMq4JaM7tx4wOgxzjsfr61CsdvbozfMW&#10;Vii7l5T2yc9cZ/oKlnDR7Y54GkCgLlujEcjHHH4jJx1quYAW4K7o1X5kY8yMeMH5snPzD6E44P1Y&#10;WSeZlB2M7YDNg8t6cYHP4fzpx82a3WWWXGyNvMYqQQckHdn6c49c+lMeaOYZmhTawG/5m6+mex68&#10;g+tHMKw+6JRBL+88vswXcw7k/qfw9M02W4dHlSQLuG392Y92Oe+D6lf5+tBjZPLUSkjowZtwZumQ&#10;ePyPuPqTK8sGxmboWi6hiMjtg8fLkfl1FSWRiHDeeqSfN/HxjdjtgcepPv8AnCY3WVBsDHaGkBfg&#10;jHJzwe5+nuDUk8bIZEaIb0OQF5OOnGR0/PocUOvlLlpWbCNnlty4OOeeenfpkfhMi4iBW85mAbYz&#10;HcuDnPB6duv5H1qIQNbnz4ZN219rPJyxweuM/wBfwNSLH9lKiJGfcyjbj+HB5xkc9ce4/JtwVj2W&#10;Cn/VnO5CN3XkAenX/Z4/OTRMJbWN4VAVtzKNxaQhjx2Ofbnr0+ooS3bY0hgSNtu35owc5wCQQT2I&#10;6+vTNSYR5I5JLWTdt3NiIZ6fyPoT+uBUbxyQ7YGjB2ttVefmH4n5cH1//Vm0aIS3e52/Z2kjb5sn&#10;zP4cfw5PU4zjB6H24sFhKFind5M43MvPTGCBwex5z1XPBplwi24aaeRZF6sVz8wGfVsevpjOO3Ms&#10;dvuiUeWyRhlVt7E44PHTk8+nXPrkQ1Yolt4ZpWYCPcrrny1wxBBHy/lxk+nOabIZU+SLDY+VSy5B&#10;6jH159/0ogtBdTiOJW3L8qw7s8DGM+3Tv69cii4k8pHQxMrcFsJztz1xk8D15Jz7ikMqylmVTt4V&#10;cIfvLnjIweR26g4FZF6800amNW2yL/G207ceo5HG7v8A4DYvWlB8p4327i67pB+uPoPQfSsi/Zdv&#10;mPL9yRS21Ry2FOCfX275PPep5gRz+pRMqG6HnBWxt3ZZR2wcnj6jj0rk/EC3UnEsTbFbDeXGcZ4G&#10;cemdo9OMjtXX6t5QRzGjSL1jI+b5hyc88jJ9u34clriSx2zSNEXjT5i65xhSM56jA/Q/lWNT4TaJ&#10;wuvvIkTR+Q+xVX/Uxkhs9eD9R0Pfpk88ProuluZFSaOQIxZt0Ss3VsZYgejYOD930BFd14mFxLO9&#10;vKyhyxUR9Odp4PZicN37e4xwfiq4lAnklDtJub92w5yMnIxng5yeBn6GvPrG8TkdakhFwYzFs6/L&#10;ty2B8vqMfxDrj6d6tjdTeQIpGdZGkG3LDCcn73OOBk/TGATmptaT7VJt3bmVHCpHIvOQGPQ8jO7t&#10;wAPWq6TzR3HmTXEhCyKGSNkUAsCWUcjjIzjqATyBXnyNY7mxo8zTTiJN26b+KTJY9z6BuOuM59ul&#10;dt4akAnSWa4AdFUr8pBHzDnI9+vbkdOp47TBGYljnuG83cqLDGu1gCCRz+K8HnkEeo7XQA7tJFBt&#10;+ZVZdsIw2GHIGBtAyO/pWC3OyJ3Hh9We4+zbI2K7Q2VGQSMhvxOM89MnoK7bwytzHuuSC0flqDtI&#10;O7A4AH6HOR36muL8OjyvLktZhuR/MYtwvvz0IAIb9OMAV2miSRw3CXV5ui/jXzGwCxOeB/EuMY44&#10;x14rtp6GE9zstBEa7vOt1IyW2t95R2OOp5wcHP41vWquIll81nTGWVOikE5UAHt6cd+e9c5oT3OS&#10;5i3McJ8wBPHUdMdNvQHr14zXUW8CzwRiFPUKysVOPqf84X649CJjIt+Y0ys6xRFgobbtPsc5/DHX&#10;t+UcoDyuVt/L8vPyrgMvp9Px55z06yLPKkgnfDIvO4LuI6cnP09sfzJ4VMjRoPLZ1LfLkEMWGOP1&#10;9u3aqMirKUd0jCFnI3KGXkqB34HHBHX8cVGIRcv9m8w7i23buYk9eB159uM/pUv2W4VTDH5jb2+U&#10;L9emeTn688HNfQ/7MP7KV94tvLfXNXspBG21z5yj/wDVjvkf/XpzrU6FNzm9EZy5nJRirt7I5n9n&#10;X4G+JvFviS1v7mxLW+8bg2SOPX8vTHHfv+iHwl8KQeFPD8FqsOzaijDdRUHw9+D+g+ENLjistPjj&#10;2r0Cgfyrqflg/cxL06V8Bnec/wBoP2cPhR9VlOVSwkvbVdZP8C3Ncs3eqN2eMgVKGOOmagu8kc+l&#10;fMydj6KMblYzkHoev4UGfecA8E1DMrbc7fyqvPK0Z4Hf8qzkzWKsXllQnpTzgLjNZcV627GOv86u&#10;Jch/lyeelc5ZIwO7BqB4+cEVYwSvy+tNKnG7FTJmkUQxoyHg1bWX92Vk9OhqAAjJK0qsSSWz0waz&#10;5jQ5LxfprtqEd5CcMrfKa7BA0mlwkDc2wVl6zaxTDcV5/lWtbx40+IAnGwVq5XpmKXLUbMuWIg4F&#10;V3jbf8x+7xV24TMhwf8APrVSQscqVLZ+7XBI7Y7EBXLYPI/hJ70kuG4WpGQNwvHvSHJXrjt1qYsZ&#10;DEjE5f8ADH86nVSrck+w5pYIiBu555+lSpGEwDWi2IluMYEDcGX6ConQYJZ+1TPnpimlGJxjv0pN&#10;lIiiQAhh/EePfmpTuxvGeccCnrHk7R8xPSlZMjI6dv8AGkMp3eU+Vmx/d+tNtIeMhj/kVNMFZypF&#10;OVcdB36UAId2Ofx96R2ERzt9yakl+6GB96qvnPzdOrelTJ2HGJatg7AFWP8AnvU6g5yDn/gVVrJn&#10;xhfTj5auwjIJA9qIsctCKZCygbvbdWH4gRjA4dR9a6CVAQzHt+lY+tQbomAH50S2CHxHhHxO8yKe&#10;QYX7v3l5NXvgPlbmTa2S3Mnze/XH50vxWsys7GIqx3Hovb09un5UvwNiJuX8sHHBBVunscfnn8q5&#10;vtHWvhPS9XvUgYJu+8vaq+lao8jCMuf0P4j/ADmqXi2aREzGSGPRc9f8n2rK0TUDvwZM/wB4/wBf&#10;1z+VdtON43OKpK0rHdwS+aRl/m6V2fhDSNkX2yYfM33eO1cR4TWTU7uOBF+Xdj6f5Feo2MP2a3WH&#10;HStJGcdXcmZFC4prA9qcxLcYpjH+VSaEUpAzzVeVnOTUz5+8O3WoXAIzuNZyGtyndOc8ms+dlD7g&#10;Mqf4f61evsLkk1mXLsOFTj27VzSN4kUz843j1+tVZzkEMOo+XGKdKwB+Xt/Fmo5JAR8w9vlJ59/r&#10;UFSOX8VYHyNFvO75Rj9K+Mf+CrHiy10T4PQ6R9t2faJmfK8Y2gLzntluc4r7Q8Tu7zmIg/Nwu4Dg&#10;44P/AOqvzU/4LK+NjFdQ6FaTKzQ2bLNkbvLLA85/h4HQc4Jx7/QZTT58VBfM8XMqnLhZv5H5i+NX&#10;abWJLryU3lQXt5FyWUkgEg4OTg5JyeTjivpn46QRWXw38O6GUVFj0e2jYYUltsQyQAcdcfy56j5j&#10;SOfU/E9rHO/7ybUkiijVmUmRtpQ5GGbjJwDnPpnn6c/akkm/taG0kbZHHCsJkaThW2kHHIwTgc45&#10;7n0/R6b5YP0PgLc2vmv8zxq6SKHTFjkk3MzM/wC7XcW+X7vQ7flHBPT1GAa5C81GaLU828/yqGRc&#10;kARqM/KRn8Onpz2HZX7iIb5YlVjHjbJhSykEjgY+bAyAOvBx0FcZdSorKkKJ5bKAu3AMjlQN3fgD&#10;GOuD+GfLqbnr4de6eb/GWRJrPCAldu3cF2u3+0emOp7Z55yBX6Y/8EqNFSy+BPhy1traRj9hE46r&#10;y2W3c9QeTzzgY5r8wfifHe6hqkMEUatBJIBuWRWBbcVXnqCQe2CT71+uH/BPDw23h74X6LpUVts8&#10;ixt0HmLzuAXAGMlfzPfrnNfI8Uv/AGOEe7/I+o4ZV8bOXZf1+R2X/BQDwDH4y/Zq8R6K4X5tHlf5&#10;VIbO0EEHPvxz7d6/CvwN4ajjXUILyJo3humhki3Z3N029fX8+nc1/Tx49+A1lrXwO1KfVdLM8l9p&#10;8n7l4wQAy4HXrx9M57V/OL8TvCF74P8Ai34o0FZJIJYNYm2MykZjD5xlTgDAPUZyTnODWXCy5HOD&#10;8n9+hfFElLkkvNfdqcHoHmaZPLHLBu8l/uxqPl+YdfbIGOTjn6V01tGsdkZUvFkZmZTJcXAChQcg&#10;DkggHB9+fujGc/xvYfZoIfEyM0nnTbLrajYIyQWJ4+vvkkeg2NLge4sN/wBgXbxtVYRwSfmyvTaB&#10;78YxzyK+2i7aHxlSLbuMnVLqz+aHc0OVXy1wrYblhnhjuU9SM4xwOl90S5NvE0g2zKvmYcnYuQBk&#10;hxgHK4Gc8gHkmk0qNEbyp7grDIWZlkKjCjBA2c7QA/IBzyem7h90kkEkkpmj8xYRJaxpJtWLHO0b&#10;RkfKeWxknOSDxWnMZ8vUr3MExvIyLVZj9q2/ucBXYIdxBVj6r6Ac9D1judQsfINjCZEmkT91lsK0&#10;jBcr2B3AYB5zj5iSRRG6Np/2iJVX7NJudljJMilQDnBPGSDjjI64I5bDfSW06TG36v5RVmxkevAx&#10;3IODjoOeGpSYRK4mtR5dzI/zRqW+XLSBQq9C3zY7Y6Db8vygmoiwhmmnVR5cbFmSTbtdS4AG4HDA&#10;nHHIPI4xTNSZQ7rMCsbc7VOxU45xjJ4B6EkhTx3q1PdLcRtbX0ysyqWaXO1iCd21QpI4GM55AO09&#10;cmOY0sgk8i923r/vWKsMSbdqsvzc7sA4GCckYB5ztzVVZnZsPatIx+TyQpLBiN3ylju789Sdwz1G&#10;ZFEVhB5NxG0bLJsTzI8tG2Ac8dD19AAwIJ5WpGubh9KglggndZM7Y4V+VHO1OACRhtqnjDEqR0OC&#10;+YmSIlNsLRoppPMG3d5nBMaBScAE46kDdyFBOCSST7b+xX+094m/Zw+K8Hi2C7ZtHvnbT9Zjy4WW&#10;N88/Ov3wxEgGM4U5xzjwsSxTQtHfRNHJL87TeYSYG4wegGMkYOcANgAnBFjTnezu47e8SbYLdm9F&#10;JHVlGBwPmGB3zuPJBxxWFo47CzoVVeMlZo2wOKrYHFQxFJ2lFpr5fp3P3G/4J8TW2tXjarAI5luH&#10;y0kTN5ZMnzbgPpnBA4HPqa+sJ5pzaq9vbSL5irtYqRuYoR0UgBvk6bRtHUDPH5l/8EZ/2moLzwq/&#10;w18T3q/bdDmgRZJJlYT25b92xBPRWAXOBxt6E8fpdpOrQXttbzyN53nKp3KCGYAS8jcCOM/MQ2Dw&#10;ozkbv56zDA1Msx1TCz3i/vXR/NH9AYfHUs0wtPFU9pJadns18ndHM+Jba4gjUyoPM2DdlTk/QHJP&#10;49evpXKajeGVmkVm2+/IHPv64/zzXpmrWllf2YeUx/6lW4YHOR6DI5yOOcAVxmt+HbWfUFt9PVMq&#10;o87auPYjkccjAz6cdMHya1N810enh6q5bM4a68y73mN1CRhRubAB755Hr1+nNfPH7b3ghNY+G1xq&#10;UFtulsf3x+Ubmx16H9evPYdPpfxLos+iT+TCA+3ksFBUHovpg5H41wfxO0JNV8OTQ3j+XG8JDhxn&#10;BJxt7Dn8j1z0rnjJ06yl2O3SpTce5+YGm3XkTNFGnmL5pChkJxgnPbjp1HYdq7TwjZ2cUP2WKVt5&#10;j3ld3I44P0Ppj+eKxfiF4Vj8MfEO8soX+W3vDsVV2jbnA4x2IGOOfxxW54YjiivGzulKf6vdGCFA&#10;OcdOAO4I/DnNfVRelz5t72PQvANt4q8Or/wlXhS623FpzG0UhGVHQdfmPPOcDv3FfeH7NXxhi+Jf&#10;ga2vTcbbjbsuFWTb83Qjp7nnGcfSvj/4N+Ut9/ZkjSMlxhfJSTcGyB6jOcru/wDr16v4Pl1H4G/E&#10;C31O1jY6NfSD7QvZBn7xB64GenXp2xWeIpKrT036Do1vZz126/5n2DqdyiW7p5MeG2hlzgYLtzyf&#10;TJ+hPciuL1a8EC4b92UUDZ/c4yBgfUDk+lbSa4uqabDeLdCRZVRj5hDbstkYBI4I5x3/ACNcT4u1&#10;RoINk0h8tlPXPGO2Mf8AAv8A69fP1FJux7NH3Ucz4811HVoY7ldgVQMtuJwM9AfTPHTB+mfC/Gj3&#10;FzdFJpGk8vatu527Ys4AOBgr8wPQgeh5wfR/GWoTkqlqSv8ADu2cH5eemSCBu/wxiszwb8Mdb8fa&#10;8kGlWTtKZBHI21mVMj75c8dFU+/OCTXdhafs0Y4ifNobf7M/wOm8U6//AGhrNk32GxkEj7iPmbOd&#10;nPUEk89u9fafgvw4PJjkuICihdkEfCiMcDIx06g4HauT+Efw2svCmmwaJZszLEP3m75vMkOcgdxz&#10;2/CvV7KJN42ptDJt/d4HVfr/AHSGGTn5ema9KjTXxM8nEVPsomAhjTYirGFf7r8HrnnHJ53DGfwI&#10;OKS+UwjzIol+7hUYjtuwAOOuGGTjrgrTpHENz5k/O35d0aZZTwWGTyMhiwA2kejUR3BeGOO6bczL&#10;8xibaN2ATg4HUqWHTqflNbSlfQ5VG2pDcWv2q2jQXPyouwy7AWYY+7j+E4ZT77fujgib55omEkv+&#10;+w+63HPJ4xwfz5AzUa+Y8i2ZhTdtEeG4ByWGDjtnHbBDfd702NpInd9zKsYDjK7egHQe2AM9iT06&#10;VcSJE906QPumXdI2FVnJPHTJHplVIYn/AIFVZp3aVJC0jNlh5ZUFUOc4LYGMSKByPXIOdwkuHc24&#10;a3l2t0L7sjoVz/eJ3J+PPWqktwWC7oFG6Q8KWVvmwQvP+0SvHX5sYPBioVTRBqN5NbRxz78R7idz&#10;TFWZeo4PUgFzg45K9SA1YWv6vPFb+T5zqzbgiLICflDD05HyjHrt6DJAuauxSVjFJ+7wNvy8YLE5&#10;445BP4Y7Egcnrl6quzSxGRVjO4KvUc5BHXOOp7Y9Sa529Tspx0Kmtao9nbGe5kbb95n3dMHrk47Z&#10;69fvdzX5r/8ABYr/AIKKN4E8NXXwM+FmpSNqV95ltrF9bXRVrbAXdEu0/ew6luT024+Y165/wU4/&#10;4KCeFv2dvh/feH/DWu26+JLuNktE8tX8hiOSRng7ckDPYZGCM/h54z8eeK/H2qTan4h1P7VcSSNI&#10;zySFmeQ9T1Odx785P4V9Zw/lDrSWJrLRbJ9fM+az7NlRi8PT3e77FHXtY1TXbsfb9VubqSTcwZsg&#10;leSTnnnpk9APYVmmK5eLZ9nh+Xb+82c8Zzk88Hj/AAq1BHLezpaWNn5snzIqRrklQeeOduBjnHQe&#10;1ei/Dv4T3OpJHf3WltcRySKWZv4YyB+8HDZwSOefvLxyM/fUafNsfB1anKY/gH4X3WtXyXElgfNh&#10;YmS3dV4Rc5PcEgj0GB0zjI9psPDMGi2nkJDHDjdH5jTEjfjgL0IBb5cc7s4GeK09J02z0LTvsWmA&#10;Yg2FVaMy/vtgIY/eVt3B3ZzkA9TinXDfaJZLb7FJ5mXnbbjbt7OowM7BwVzgLgjk4rujHlVkcvM5&#10;blW5tLWdlUEsZMJJO0C5AJUg5OMYPOM8kBei5MOpXV3KlxalCfmMspWVisqrlCMBuozvwQuQM45X&#10;CyPqM7rA1tkOqRR/u3y5yqmI4c4yGyBjOOMgms7VJdbt0k061LJtZoWiVsuGOMbTwMEHcMAEn+LL&#10;LVEyLVsq33nWtoWXdMqxwyqvllwjgAMARhxn5RgHjnhcNkuobKCSae5lgkZVdfPVWViT93nnAyD7&#10;45BxzBYC8t4FvJ4ZrgNNhS27c6Y3YJyd2CACRxhtxB+alhtdQWwgu90m6PLxxeWPLL7RkgFwMnuo&#10;HbGW+WlIqJAZN5aRr2yjVdvz3HyhXAYcH7wxj0BPAx8oNfoL/wAEDf2PIPjL8V7/APaG8aeG5LjQ&#10;/DIjTSZ7qB0huLongxgqA/l7OSTwQOCWyPg/4b/D7xP8afHGk/DTwlp9xcXmsXy2+mxw2y7mbIUD&#10;GdrDPHDHPccHP9Jn7E/7Nmg/srfs9eGfg5ogjf8AsnTo0u7iOJV+0TkAu5A465H0AzzzXgZ1ivY0&#10;PZreX5Hs5Xh/aVPay2X4s9c020Fvbhcem3jpUtwWIAGB/wAC6U/cUHK/pVdpP3pINfHnvjZA2GHy&#10;nntx+dQou7IYDbgg7V/zzUnzZxGvFSQxZfDgD5eh7VMkaHmvxqzO0ejCXhFLSLjOcnHr0x/P614L&#10;8XfhgnivR7i0CL5isWVhGTjjAIPH+cV9BfEeDzfEcjSYPyqFwxA+7/n/ACK47W9Lso02bdwbJU5+&#10;Zfpj19K5o05e0UkbSqfubM/KL9u39kDVfFfgrVvEGg6P9o1X7HIkiqw3SheVYHGdxHGQRwc4FbX/&#10;AATO/Za8D/Bz9ibSfixeeG7dfFniPxTeTaxrE9v+/wDJ8h/KtQ2MiNQFO3ABbk8gV9o/F3QtL0F7&#10;jWdVsPtK3EnkLbqxKyOxzsOeikDOewGRkjn52/ad8QfEzwj8E5fDvgU2un6fYal9tjt7QEnbIBC2&#10;JMDaQGzwAMZA6CvRxlePsVSvqzmy3DVJVvadFofJH7Sui+G/EP7Uesax48aa0021s2jjkjg81jIu&#10;1EOMqMbum4gcYy3f7d/Y8/YZ/Ys+KHhHwZ8btK8R6f4u8Q+CbOf+zdQ0+zEFla6hdMipAiyQiScw&#10;SmY+YQquz5Eaha/MPxv/AG741+NRtdcvGmW5vI/3008kgh/eKQxeXcwXDOOWOOueM1+in/BExhJp&#10;/wAQdEgu/tFrYeMIhZu6/KVU28m5Rj5ckZPGSXOT6/T5XDlpRk38MG/uV0fPZtUftpRS1c0r9VeV&#10;n95+j1v4Xvb2O3/su0VoZDsjjjYDyEHABB/p6fhXq2g6bBpWnRWsCcIoG/A596wfh7DE2mJdxRKs&#10;lxn5yOoB4/QA/Wu4tbCaXR5JNuW3Z5WvjHeTPo1orGTPCzLiNuoyyr2H+eKz7q2dyz7vl7KOwI5/&#10;z/jWubc7vkG3+lV7m1Y7gv8AI0RGYFxbuhbGc4+YqvU46fStLwfIUeRQ3VR+XNE1mJFwV79fTirX&#10;h+0ZLpmK5+X73v3/AFraLJl8JvW/ONy1cjjCn5frWfiWM7sN61ct58rsJNaGJYd9vGeMdaYJMNu/&#10;lSN0zj603d2H5UAWCVniMUoVlbhlYcEV5n8Tfg+9s0niLwpD+725ntVB+TvuUc5Ht1H06ejpJ6E/&#10;SntcFBuLe1VGXKJxufME85trzYFaMt1brhs+xr1X4TfF23it/wCwvEkq7VbEMuc/L6Gq3xw8G6NP&#10;ps/iXRkSKaIqbqIYVWGfvfXn8f5+ZafcsjbTJ82c/d5+n6f5zW9o1ImTcoSufS8mteFRF9pju7XD&#10;fxBl5rkPGvxOsYIZLPQ33Nj5pF/h4rzBNRuDAHEzBVPy7XqM3LuuJNxLMfu/xfp706eHjF3epnKt&#10;LYnu725ub1rmS5yzOD87d+evpV6B90TIp5HA+bOO2P8AP1p3hHwdqPiW58xFCxq37yT078Y9sV6b&#10;o3gTw9ZWmySyWRm6vJySf6f4VVapGOgUqcpangHxEmWDSnhkjLdnAUfMxHbPb29814/4h8DW/iT4&#10;f3moXC4khvWBkP8ADlAcZxnGB+p69B9AftFeBP7CK6jpzbYZAzbNpOPUfng1574f0Rv+FNXWoSw/&#10;63UCQ24DGFI/rXDJ8x0rS9zwb4RlND8e2trAuzc4XKnqM9egz09OcCvqNriN9sqE/dB9Ae3P4fnX&#10;zDpTxWXj6zvFj2lZlLbeR6YABHY/T2r6M0qf7VCoJ5C4LZ/zzXXTic05M+Kf2wfBVj4Z+NmpTWtu&#10;YU1PbdQhZDy0n3m5z/Hu9D/Ovi39sz7Ro769qL4Ekfh2Fp18vbgE3HByMdG/L2Ir9Kf22Ph/ceId&#10;T0vxBZWiv5cDI22IHKhg39T/AC6cV+Y3/BQvULjTPDHiyYoVWPSbKFZNqAnJcEds9RxzgnAHNejg&#10;6ajXjJeRxYio/YyXqfKv7OmpTy3JuAu3c3MnGWxn+8Nvp14459voCHTbq48mZI/MyNys33QCVGGJ&#10;A9x65x36/P8A+yslxPAzwo0iyECQBRhssCseTxzjOCf4c9jX0Fp+Td/a5LhY1aMJHtz+9JBIGW5z&#10;uH1BHU4xX1NWV7M+eox5U0u7PbfhaqDwtLFHFugjjI3Ftw27sY5xjv3JzjpwTgaDZE+PrgeTbr5k&#10;i7ZlxkH6enXp0GccDNdL4RstQsPBv237JcQW0kbRrcNFs+ZcDk985Hc8/jnn/ChaTxPI8iKJG2mJ&#10;SoYkdm4PJ+XnnqOM1ll3+8SZpj/93SP1x/4JrWr237KtvOIVjFxqdy33MA42L269Ov1/HuvG2pWk&#10;V1DlG/eZ2sWxgj/P+e3P/wDBPvTTafsi+HXWMs07XUsh7kG5lX07ABf+A074s6sdLvkgmj+VJVGW&#10;Vec455ySenbjn15/M8yl7TMqr/vP8z7bBx5cvpr+6vyPU/BlzHeWdvKdxVoUZTu56d67C0wWXPcf&#10;L+lcV4EnB0W3YuAPs6fe/i4HPU5/X9eeyspCu0levcL2610R+FEfaZpQhpYyQnzZ/OnxmQnLLior&#10;VyVx2+vapgSnK/3uR/kVQyQ/d4P4nvTgS20KenWoVcg8j8KdGzk8YXn+EUATR7w+FNWBuV+nXpVe&#10;MK3zK2T0qxGxfDbc+3WtKfxWInsOcoeVXnpVywKb1Ut8386q+X/EDx9Ks2SBZR83evSpxOSTItYm&#10;KXjDb3qO3nULlpP1pmsuJLxkJ3c/NUETBZNgb65qpS1EomtAXzuWr0U+V5HSsm1kY8gmr0EmRSuL&#10;Yuo+eQasQyZ6mqUbhTzUwbng1aAo+OfBul+M9Em0y/t1ZXUjkdDXxf8AGz4Nat8NfELqtoWtWk3Q&#10;vGo656Yx/wDWr7mjkIOKwfiH4C0jxtosljfWysWX5W7g+te1lOaTwFTllrB/geRmmWxxkeeHxL8T&#10;8+Uy0XzRlSTn5f16j26/lRJG9yjOERdytub73+RgZx6V2/xX+Fuq+ANdmt7mz/dNKfJfH3ugHPqa&#10;44oHjY+WvoytwF9un+Qe3Ar7+FSNSKlHY+QcZRdmVZYyz7kwzR9WDEkDnrjH068e1Zt5BGgbBkXd&#10;GM/NjHp2HXPGMVrT24mjjdQ6+bJ8oXI/h9e5znn39qrzQxJEJThtzfdBPJxyfzHfBOPrWsZGco3M&#10;ORJyuyQ7lbP3dwzg9D+P1zzU+lMr3CeUFLN98bd25d36cn39OOMTOEZ49kUahXw204zz+v4+9Mt8&#10;lyjxbmbhwrce3TtwOK0lL3SIx946nw3KyspDqw3cKWLfw9/09jjvXcaDN8oWaT5s/dbt/P0/T8uE&#10;0GSRGWDCq2CBnrgZ74zxz7/yrr9BkdGWLyyG2lfvHg+ue/pXz+Mjqz2sFLodnpM8W9X3fKPvduv+&#10;TW/p7oBlG4bH4e3tXM6NJ5ahMZ5ww3dBj/Pr1HrXQ6eedyqoxjdjvXzWIjue/R2Oo0qYltmPf+Vd&#10;BpshxwRXK6TISig8/hXR6Zcb2wXHPNeNW3PQpnTWDgqpJrVtmzyRWHp8jbeBWtasc4NcckdBq27j&#10;GM1aRsHrVC2Zm78VbiYYxmsTRFlW9TTi46FqhDnvRu4yRQBI0mKjZ/Q00kk5oOByaqIBkmkLAHFI&#10;WOeDTaoA7Zprg/ep1IQ2eDQAw8iqs6jpj2q0etQzxkk/SgVjPnXLdOKz7yBjnNa0sZHNVJ429BWs&#10;XYhowrqy3/dGR2PrVGWwbluh+ldBLbjGMfpVeW0HcfVq2jIylEwTpvy5zwG7tUsenqpztrVFtnja&#10;acLQk4xT5hchVtbEAZVetXoLXjH8qdFAucAfh6Vbhh9RWcpGkY2Gw2yjkL9TVuGA7QcUkUI6gcVO&#10;idu1ZtlIdFH2qZIsDOaI4uMGpFU+lRcuw6McZIp2aBwOlFIYu5vWl3mmk4HSigBdx70oY56U2igC&#10;RSTziimhucmlUk8ZpSAUHnmnK2epptGagCSjIzimBm9aQkk0ASd6KaGI7U5sY5oACQOtNLgdKNx/&#10;vU2gB3me1FNooA+R7pI92ZZtzKT91iMnpn/P86wr3zHdoUjRVZstlvXOenU/1rd1VG8piyt3O7H/&#10;ANb1/r9Kwr6S4lYLENxP1GfUdR2PT9D1P7PA/G5GFfzsj/6ssx+XcFHAzgcdTzjp/XNYOoGIcyT7&#10;sqS2WGW9OoPt9CD36bWt/vWaN2dWZtrDoG/zzXM30kggEWG/1QzuONy8/wAx/k16eHjsefVkZOoX&#10;KTRslqyMitt/u7jjj7oPvz+H05rUJml2q0yq8qgqpYdNnXjH445/Q1q6tMyD/WhtvG3dwAcDp6fQ&#10;9uD2rm9YmltRslEed7AyfeJxk498479fWvaw1M8yvPQzdTvHkeRWOAGBaRpCAH5GBtGeM/5Ncf4g&#10;v97TZHzbSrfMOOc8Y6MQfryR15ra1u7uFQTqVCqzNuwdqkq2Ccdsqe3PtzXI65dqys6KjblV8BuV&#10;56/KQDwfXqfpj3sNA8etIwtWuZh+6t0jEbfNubhRxgkZ6HnnrheOvNc5f3CzSMZVkC7T5rI52gju&#10;SRheOenfPpWrqYZZnn8mZmWTJZcKzjDHtxkj8ORwc1lT3EkMfnMvmYjYSbVGZACMnt6N7YbHXAHU&#10;Z043dyiJJwuXjZljw7KAW4yPlx9OMeo6moYxPNCGuSQ20mZeeOOAemOBk+3p1qxO8cFyqRlf3x2r&#10;tbg85wck+vTsPzFd3VXMbTSSYjUDOQx5HIOc9fXpkHJrmqM9KiiSPy3XnaqffIZcZY7vbjjP1yfW&#10;nefMIDI6bQ0fy/MPmw3PRuOfwH14qsVnP7vG4mXDRuuTzj06fQdcY71bUoZ3eC3mVuqLGu4sT1we&#10;xOevPvjNc3MdaiWLMyvB50b7l2b8SqcBCRzjp+vHBOc8KptGPmzqysrbeeDuz0bg5II9jjrznECq&#10;Vb7JBbbQy5jmdvlAz1BDc8A5xxzkZ4NWndYp/IiUEsoMciruDdsHb/8AW6daOYOUdF9pNqk0cK7e&#10;nlyR7txPfoQBnuTnpUPlldhBVcLkfPgHgdccE5/Ht0qw6RGEkx+ZH1+QZz16HofqBj5fphxLAJDG&#10;zMdjlnVgM5A+UcccEknv+INJlxM+78pOIoYgFbLMvduPpxke38sZdxEuVSTMYzuVmP3cnjPGPbJ9&#10;R3q9fMqxYeBfMeM7mMm0Z6gjPHYe351RmBliLoOfL8sKvJ7AYDd/mI7k+/BrCSNos5/WFaBxmddu&#10;BJv8oZYZJAPHJJHHUnJ6cY52+kezKyTD5SOX45DHd17EZ657enA6PWYWlEkX2TzNy7GZk43kdQPT&#10;6nOPyrntRtUeNZVjBXzsqm5fmypJBx0zx19uK4ax1U5GLcQNbKLmW7Mb26/M8bH58kkEY64J545x&#10;gdaprMhkWaKHyozMAz8/M2fucnBPIOAOefWrl55ULqY3dfunMWRgqRznp69AevpwakcjW0qhoFDL&#10;uRt0IRm2ngDseecjGMg8jNcZuX9PnsrMNJbSnCxnOPlwAA3QDODjAz7ZA5rVtBJDA0olKFmAkIP8&#10;XJ464xjJGen1OcjTM7EktY8x+YArRsu5sN93J45+UAALjPQVrQzCRVkjhZcgMu19vY/Ln34GevJO&#10;eaANnT7eJm2wzmEw5DJHHnC456DgZweMdqt21vbyS+bFddV43LuHIGSe5HXuRmqdujrIVjGfkPms&#10;ilTwOucDnjHvu656aVnGXaFCFUydF3FVwOmeu7p1xzjHPU7QKlsSr5s7F/sqxlWxtYlcDPQHP49e&#10;2PSn7QIFdnLbssSIz8q7j1weSRn2weM4qMTholV2/ebhlETlOAMYx7889vUcWFSF0wEZmLkxsuPu&#10;nGSOmOhGeM12QOWpsJZtHDC0N425hJltx2biR04JA9RjjpjjJq/aNJDEqHDLkeaF2nBI4JGOOvb9&#10;eBVWwjimj2pasrQfKrMnOc9RnHoDzk8fjVm0WMHz0jVX8zYZPl+XJb6Hg/Nkds13Ujz6hetpYxJg&#10;Wn3tx+X/AGTg5H04znjv3q/YuN+HYxtsJXap7duQcdPrxzVGzUPGrNFuVeUaQBsn1446fj09a0h5&#10;NsxgkUb2ZdwC5Udc5HQ9fpzg9MV1dDnLlpcrdSiWSHbsGNhDZz0zggYJ9uMHNSxMGIg3/wAJ3YkD&#10;Lg9/UHnI7/lyy0UtJGXhkZd/zM2eD/d9M5xwMj+VSRTxrBsw3ysRu252nA4//Xxz1JFZSRpESJQ6&#10;Zijk5ZjlpN3J6YzzjPQ8/wAzTbhkaAxieNdzMFbgggkewP8ACAByealnlmuJFiJbcx6Ku0gdcgDj&#10;g5GcfnUM6Ls2LbtseM7ZGHyxngEj2Oeo6jvjOMZbG6MueSRXZljkZfmK+T03MSM8jI5HYADk8E5q&#10;P/j3EbFcL95W2k5wM5JP+z6cYz9KmkZ5g7sTtXhvLy2cDkk9QO+c8kfgJPLd4m2BoQuFO75XH3gM&#10;nr12/mK4qjN6JnvAyJ5JRd0Z2NscDcuB8xxjPHrxjNMmtII5NrbWVTiLOW9R8uB3IB7fxdKs7ra4&#10;sluoN0nmNlGlk+8pH3s+ufxIx7Go5meceXhNwJZS0YK47cE53Y6f06V59Q9CCIoJp5t8gO2FWxIf&#10;MJ2DaPkPcdW6eucnIxPDaK6oHhUNj5Y9vylSSSRuzjrxn079228cRBaYL5pkEnlrGNw+QHAGP931&#10;GMY5q9a2AhjZpYcGONflDcjg/dznk4GCMd+nIGJYRLGC3lFvJ3cbW6LwO+MHGScd2z6VctFdLYyO&#10;TIoVc7ck9PXJ549fxojwXZQWRWGWPmcFs8jOMk88npzn1q5Ki/M7RZWNgCIn+VsDn8M56jHrznPV&#10;SMpFcRvODukCbsFZB8pQE9P6Hj8AORYCKsRaRtzbdxQ4yRzxuHTt/wB856ioZEUmRolVVSTcysp2&#10;gdQRg8Z4HQdemRVoQmKTyUaR9vy7S3Q9SMN9fXp+NdqOWQlv9quYllcNH82FfoGOME98ADHT1795&#10;tjSI0QPl+eSQyrtKtwcD1yDnGfxHeJUW0PnynauG+/tCjB69RjjA+vfriaNI3kDzJtXdgxLw2epJ&#10;9CQR/Q0yR22W3jZk+Us27buHLYB2jrz+HVvTmmpb208jTNDKGOS24tkjuOuB9e5qSGFIlkSEyf6x&#10;vvElT74xn14659RSbMOwLBvMKjYqjd3z1+vHt6ZoAlCqz7XzIh27TuGMZzz2Bx+H50TAiXY0iyLt&#10;wz7Txk454Hc9P1HdsU5VmuUjdPLb+LIPP8Pvg88E5+tWFhBTzrdMbl3KyJlzjtx7KeO/8wBizbkz&#10;Mdygjy5GjITrnjnjtg8Dg/iux3lVWfaVbC7mztz1HOc89+OnTinW0EqwQxWzNv243ZJGBu4I9Dkc&#10;ZxzQXd4MsFm+7v2sDt4IAOMZ4ycEkZ6jGBQApjmh/wBMtlwvSNVU4OP5fj2NKyPKPLH3cMUKYZWY&#10;Ec578kD6+xBp6PEMShZGdNoZdp/MjsOR3xyfbFfIwHjRhxlJNpBfJ3d//renagCeJrVhsQFWbHls&#10;2AvA+XAx07Z9T9RTxeJbpiNF+ViVEi55yMkjH59ce1QQxSBA6iQfMP4cr9zpgduffn9Zo0J2xJ8r&#10;NGxEbNwpxkE+3P8AUUAOYiZdjy7FaL5QHBwemMknpjnng9e9EjTA+XGq7csW8uPdkdsj9cnPSmq4&#10;kmjhJj/iAYPyMnJGf/1kfpTriGJGX92RuyPL8zp3A/Xj19elO4rDlVvMWdp1DIpYDGPb6456c4z1&#10;GTTUVLceciiRl5VcgENgnpj6jqOfao0kMT4ZvlMmCgjwzMQMNznnkn1Iz7VIyqJBE8m5mjVGWRWw&#10;eRjkcevU8/kKq4x0RkIUhflwuV+p6AAdOnfBz14qOd7yO13rKCzLnavBQcEcnqMcYHNSL5hEZmtm&#10;PXdGrFccd+5/TNCI9xCkY2srR5BQfTrxjnj0xgHoAKZLY0wRgBbbyUjMnzRsck8kY6e49OR2AzTY&#10;4EQNnP7kk+ZyQT27bh+nU1Jh1jxDL975d3Kle+eevXJ/pzULCPaZCJNvzSZDdyMgceg7Dr60mUiM&#10;E/ac+WxGPmVmBCj1PPPp09frToQokVdyiN8BTIpyRnn6nt6nPY094zvCpIx59j05z6c8f/X7opeU&#10;i4kMeCAY3hG7qMDHYfh9QRzUGhDFFEgVmuBtz/Dhc+vXPTHQZ+tSNuSTdFLznLLIDnjHGO2cZwOm&#10;T65prv8AaFxdmRI2YpH5h54xzwMdCM+3THNTRth9+3DO4J8tiwUZ4/TJ6+3pQUmRo8siLG8jOzfx&#10;cHOOOnsQPfOeT3VXM+4yssnynLr8q9ByPYYPTnnFShZJT5bn0DHAGeMge3b3HXp1bcCVj5YVm6qW&#10;BJOfTOeBz0wOv0IzaNEyS3dTNj7R5nzt8y4JHBPOfYk9MZA4xxQGjMsY+YbiC24jhgSOpHXPHHTr&#10;2qOZY4grmR2+U7nUEA8ZP3Rj+ucY7Ykl80yY8zCbMMsKkEjPA64+n4e1YyKK97FJJGfIXay9I3Tp&#10;x79up/L6jM1BCy5Vsrs5OMgZJXPbj26dAOnF66kK7fKvfkYYZmX5SvvyCcdMfXqTWdepEttKkbKr&#10;NGy7/MOCATg9f0B6mpKSOf1VJwymdfl3YaMj5uoG3p1GCeB+Ncl4gEbjBmjC7sbgSNi4OD+I/Hgd&#10;8V1uqxiOdpLdipXBk3cE4/yeh5A9MVxWswxSwsrTKzPuxhScqO47gnJHTHGB0xWMtjSJxnieZra3&#10;Y7DGqKdrLIVYk5wenTOeSepH4cH4hnX7ZI0tw+1gRCqyLhg2QCeOh245Gc5PIya7jxRGybjJ+53s&#10;G3OowW3ZGSOuBwBnBPHHbgtYmkjnLmRUHmMESRiuB0HJyemT3C8cHoOGsdETltUvfLVYseZGs2+R&#10;FZ8Mc8DODz930HJPTNVbdlnxLA6jzc5UNhxx2wOOPTOQG4PSp9S+e4ZhNz8wZBGBtbnsMY4xgDp6&#10;56QWCzteMpRmKkB152kZwpU9e5HOOvT5a4Jji/eNzSFmlkjM7PyuVWR/mbA+UkHoP9kcYGPeu08O&#10;xj7JG7SZRioyWAbpjI9sjsa5fRdE1BII9pkWGSTcvmR+gIC8j72CSOvJPXv12iaddW0H2fyZNw+d&#10;Xjk6joT6jn1Gefbnni9Tujex23h63L4aOL5FIaQj5t3HTpnp/TtzXceHIWjRyGMfzEbgu7avrz2x&#10;z2Pr044Lw43lhc+Yv7weS8n3jngDqOmT7YGMdM9/4cdPL+1SRLt6Io69+hwev5jJ9eO2m7mMzq9N&#10;VUtk2wbg247VcfeI5H59v/rV0WlgRK0yFYzwdzdD9RwDzjJ/xyOZ0mSdUXy2IEmGyVLKSc4GCcnk&#10;47+nFdLp3kiExQqVDKfMkXPKls5HvyeP0Fd8djGW5pxL5ULOYWOV2v5hAIGN2M8YHb1x7ciKRt+L&#10;ZNinbhTx0yPXJH9OM0QxTPGFiQspbavlt/InpwRz0ra8K+E9e8W30drpWlyTLJIFX5eG9uQeg9Pb&#10;vzVmUmlqz0D9mP4Ov4+8UQyX1qkkfmYJMeehPIyfTHbFfop8LvhtpvhTSIbe3tlj2ryAO9eN/sZ/&#10;A7VPBmix3er2xE0mCMjlR/jX0x9nMVuqKe3avheIsz9pW9jTloj6LIcB7rxFSOr2v2IZ3VY9iCsm&#10;8kZJdwI61eui69sis+/jZk3la+X2R9Juya2lEgAJ7UmoJhfMAqlZ3Do/zDir0jLcQFc89KxnI2ii&#10;nDiUbee9R3tjvGQKjEr29wQa0IJFlX5f/wBdc9zblObvLd4nLCT8KLO7Ecuwnp1BrY1GySQ7wves&#10;O6haNt4PepkVFGvbXQZOcVK5D9unpWLBdMrKM46VpQ3asmG6GsuY25SxuPO4igZ3fMKjBPYdf8Kk&#10;A3L8xpD5SK+QMM4rRtlH2FQT/DWddMQOB3rQssGyAA7VpF+6ZSXvFCePLNn8s1TcIRjHX+9V64G0&#10;4x1561TlwThR/wDXrjqbnRH4SHYqyfLzSMuOQ/U+9PRdrEnPtTmiBcEjvUxKGxqQMd+v0qaXaFxu&#10;xSq3zbCn6Us4G3LrxVC63IX2k/L1bt0qNo1ZuN1SSBd2/wBBnmmqDuXcv/16hjEYYA2/n1xTzuKY&#10;Y+/zUFQPlA/KnHoSF5z6VaAqyAghccZ9acrYbI+lO24Zty+/TpUa4BL/APfWRQJDpmDEDHX9KpyF&#10;S5DMM5+bB/SpJHPmfMO+Rmq753DA2/SsZM2gtC5aJtXI+b5u3er8P+r3f5NVLCMsoIFXlU4+7t4q&#10;qZM9xpjjCH5P/wBVZeqKQjZPStcoBHjIxWZqkKsvlsv3v1qpbCj8R5D8UbMENlAU6Mq9/wDPNZ/w&#10;ji8nVWQNgc4Vu30H09h0rqviJYK8MmIuf9peP8/41x/w9Bi1zy0G1t2PmY7hj+v+fWuWXxI7I/Cd&#10;h45djCyg9uisPu88/wA/8iuX0nUJRcYUqW69iOT37V0njNH+xs+3cuMFm9P8/wCetcn4Y0+61HxD&#10;b6dErM7MM7s9/wCX+fw9DD607nn4j+Ie5fCPSibYahMmOML7j1rvicAYNZfhXTF0rR4bQLykYB4r&#10;UOeqii92EY8sQDNjg96axLDGfyprMwzuFG0jnNALcY+FU5qvMdy7zgVZc7hjFV51xwBWUi47lG6b&#10;f2rJuzsOQtal6CMug+Wsu7Yk4B465x0rmkdEShOxY7Mc4zmoJXKx4A+761NOpySfvdeDVLUHCQs6&#10;HpnPzfyoiryFNnPaxI0ty4Pzgf3q/Hv/AIKz+NZNc+NupWwkby7SbZI6gbdqDaQcn8uO3/Aj+vHi&#10;C+Gm6TdapNIwW3haRmXgYHNfhJ+274vl8W/FnVr2dozJcXchYNu4B6kHkDk+oPzAcV9dkFP/AGhv&#10;sj5jOqnLhbd3+X/DnkHwislvvjF4W09CPJutbtWferfKpcZY9MDk9PTn1r2n9oPV4tR8dzC0yyxr&#10;g785HIwBz7t17A5Jzk+Xfs16Z9u/aF8OWyXQZYHeZVVwuGjR5NhBJxjaoAPAOOeK9C+MM63Hjy7C&#10;lwI5HLNGxCydevJ747YwPwr7W9qbZ8hT6Lz/AEOF8TSxCykiRgp2qeGJXhiQRznPykHoOfauE1W+&#10;kns2u5rYK+0hYeFYqBy/B6AgkgY7DuTXdeLZks9PUtG+392FKgswbI3ZGeh5HTv3B589urxrR2WB&#10;NwZB5PyKSwyCfyyOw788mvKqPU9ij8JyttZxeIPH2laddxLJ5l6pWXecoASzDA7fUYUKPx/Yv9gf&#10;w5/a7aRoMYi5WMeTGg2qvqOflHBxwPTngn8jfhBox1D4t21zJLG0cbMzKCfvbQe/LdS3sfTmv2y/&#10;4Jd+EVvfFEeqyQfvLO1Mjf3eRtwBgE8nr0A/GvkeI/fnTgfVcP8A7unUn30PuLxPoEE3hX+zIYlV&#10;Bb7F/wBlcYNfze/8FVvAD/Dj9uzxFZXdpHbx6nIt3G0xGGBOTtyCQ2FGcdD255/pW1mBn09sq2du&#10;MbPX+f8AnNfhZ/wcOfDK70L9obwj45sbcNb6lZzRXKZ3bpFZcEhsqQAfTH3Rk5rmyOXs8xS7pr9S&#10;s4j7TL2+zT/T9T8+ptPj1C0uomiLr9nJX95hlHc9cEep6gcDIIBq+FZgLWbQtZAVlmKtHHMUYheC&#10;SxzgYOfYjv8AKa1kurySGS5C+Xu+d3mT5lIyow2Pb6DuS3AxvEOjzS3Ta9bRKJFkMV0u0sD6yYJO&#10;TyPoRkkkgV92fGS8jZmji8hZWt0Eaq6t5fMY4DMqr1OCMbjkHJx8pBqOHQYILSPdbzS2szSCdeTt&#10;bcRjcpIL54A4xjkZYUPMwjg1PTUnkjQqk7C5XIyOMsp65zk5Gd2B2qMkWsDWcrkSOxFqqRsp564y&#10;+FA7ng5xjpztEyaKtxPO9xNbo8i+TCzLHaj74YAkcnjg5OeATkc5xHHcrcv9pivljZXPl3DRhWQB&#10;Vx6Dr3J2sck8mi4eaSeRkv2ZV2qVkl+XjOOBzjgfKMHJDdKktbyCK2kbUlZvtSusYi4aNmyWx0G3&#10;KsCB988LggYmQo6srSbIlgkHPlnNsqzEoSBgkd/vYO3tnJyOrLiZbeQLLerGW+dWgGeR1AHqAOvG&#10;MZbJ4pUs4bhGkS5ZfOfy42kTesigc88Z5xx94FhjOCTLHaz2l3DPI4iZsKrzyN++3DIJbgHoeVIb&#10;OCeBWZqkRgC0DOkrM27Kx7sbvlx3wMY+YbtuA2eCQDHBZ6nPKtvE5izNvk3rlcAD5ep6jtwOfmIA&#10;LCEaYpuI7m3KsjRlo/MXPysc8YPQnPJHdi2BgnQVlt7hYbR1ZfuDc3Dc8cZHUYO3IJOOcYWmhSRC&#10;1zb216ty8LKrSM7TeSuX5xnnPORy3bnA9Y7x5lu/3tt8ry/3SSu0524fOOufmJ7ls8Ch2ksrdy2d&#10;0ciNGQrLuyW5z0bnIyenRQAGw9bKcutk1sgmhTL4xuxlvl27jgY67uh+9k4A1iYHp/7Kfx31b4Ff&#10;FPRPiDDcSS2MNwLXWo1bcs9qwH3uOSPvjceSg4AGB+8fwB8d2Pizwvp91ZXX2zzo7SSFrfb+9jfc&#10;ysvKEj5sk87mbjIzX85WnXU8JafY0kcm/c6527hg5I5IUEAnntuJLDA/Vn/gkd+1Bc698NV8I6jc&#10;K174NmhikmY8yWLmRomZMHphkBPPyL7Afm/iBlfNRhj6a1j7svTo/k9PmfpHAeaS554Cb0fvR9Vu&#10;vmtfkz9GdRa9mhSxcsdoiRsSSKzNg8H9SSenTrgnDutOWBFlhRvlIKlVK7B2PIzg8Ae3rxVzSbm3&#10;1SOHVIRAI/ssexY402bQjH73dMnn1J9M0nlPfZSC2K/u9ixsq55Y9c8BiDxnoPQnFflcj9MjpoYW&#10;sabDexvduG+8ArM3DdPu5A57DvXnXjvT0e2kRYRHuj5ZejY6g+nPP+Feq+IrRLcNbrIvAyTnhyBy&#10;2Rj3A6Z9+led+MrcLDJcQEblZR5mMLgEeo/p/KuSrH3jsoyZ+dP7S3gJ9N+JF5PA4ZXkaU4UMehG&#10;WyO46Hvz0rmfD0fkSres6iSabDZJ+cDOR2yc/QYxxwcfQnx48Kpf+IJr+WITM8aMOh3tj0xyMZ4/&#10;nznxk+H1tr6SQ2szM2AZGDE45z1Ppn7o/i4zwa9rDVOamk+h5denyVH5nb/C/UAniqxlWZVCursp&#10;k+63Yk4xjH54Hpmvq/V9Ft/Fvh3ZdPCymPdH8wwMdsjJHY8YH518c6BcxrrttKnmOwmUMykqGC8n&#10;IyNw647YGfp9ieDtTiu/CtuYZg26IO0m1juXbnGQRjkDtzn1rr3scr0udB8OvE93pej/ANiapcNu&#10;jISBwcbkyoHHT09+mOmRS8V3j30K42tubd5Kc98dQOT3z3z9cZ8un3d3cw6lbL5DQpw6qD8vOenz&#10;HI5+nNdD4D8RaVb6lJY6wsTMv8MinOMZ7gYz+fTjrjjrYWPNzI7MPinGCizD8MfBjxJ41l+1TQi0&#10;jZifOeEggk5woBOeeM9MGvdPAHw/8OfC7Q47S2gO/bs8+VwGfqCefcleM9Mn3raZ450uzRbe2UMh&#10;+VTjOPmwq5AHJwOTjkdDyKl8IatL4w8XQ6ZDMWjjcSy8gAbVXAOM8Fsgjdz1+ihHldkKrUlLU9Y8&#10;E6Y8Gjpc3Dt50jb2k3Z7j5iABkL8p64wSTWr9rdI5IJLJk/d8MrZ2ZIBzg8hTJwflGO54p9g0KWy&#10;4k3KB8m3upUgAEgdVyMLzlOtU7sCKdnwyRyDMrYOM8jnByGw7AsCCCgy3QV11JcsVY4IrnlqWmD3&#10;EPlIijcyncvzBAfTBGQDJ1G35c8tUM8bl0cD5mwGZ84TO7kBcfdMjDHyHHd+7oHSZwcMqFRuGTnY&#10;w+8G4/hbBYY5iPLUjNuuGnlj+WNm84KueMAli3H3lcZ4U5j6nFRGVypdmJJNK0u5GYNu2MjfM4Uj&#10;sB06OvOPujKnqbEamO9+0s+5WUh1XoSDknJ75JHXAwMYPFGA8XnSvjy9ysFUYPIJBAAJyRnH+190&#10;802OWVEilm9QPm9OnPPfjuenHpXbCPunHOVwVI5X8phtzlPmBVT6Z6HOV9ORnjBzWPerJHceWWmW&#10;PaXUxyKxxjI5I9N3fq469rmrasttMJE6yYw3I2kjgZPX5lxx3bsa53xJr/kv5cEcjO02WkZVOVJB&#10;OQCPXjv8o461y1pLmOqhGVil4k1NluWhe7VdudvmOOfUYAznKgfl7k/L37ef7ZXhP9lX4S3niPVt&#10;VhXULiNk0yBpHbzX2/ewOoBIz3z6ZWvT/wBov49eGPgr4G1Lxt4p1Bre3s4CyxqgEkhCjCKP7x7A&#10;DrwcdT+An7ef7YXiX9rD4w3mu3V5cS6esnl2NnJcSosCglQm3cR93HQdcmvWyXKnmFZSn8C38/I8&#10;/Nsy+oUeWPxPb/M87+Pnx28ZftDfEG68a+NtYmuvtd27qpUbQGyBtA6Yx0xng9K5fR9Fl1e4W0sh&#10;G0i/6y3ZgN2MHOc4B9RkYA9aox6dI88dqP8Almy7ZVYYCnrjJ4559sHNeufDf4dtplkt3qFuVZo9&#10;xVuuMkMGIHTA4Gecc47fpuHox0ilZI/Oa1aUpczd2yb4afC20Yi4vNNMk021P3cm3zYyCdwYcY2g&#10;5HIYZ6cCvSLu7WN9trcLAGjG63hyqyY/hwCBzgnHHzMpHQmqtrp13HpaxWYa6tzzJJg/OBncpGD/&#10;ABOMbfXnd2jjlhsZllkuGWJ1aMvuwJcFQHyeS/8ADuBwBzjpXpwjFRsjhl3ZMHjOIUvfO2rtjmLb&#10;iq4yuD03Bs5znPHGMGlmvpr2ONb5ZjDuMvmW+P3YLfMAv3cEBeOmeeiAVBcxzTQSSReWsPRomXbv&#10;xtUqV/h5OQOoHIycZifUNWkCafcSxRqqrF++XcHIwADuGScA9cZGBnlqrlIRbNw13M1xKjeW0yws&#10;0P8AEpJAbaM43A54GDx1yMZrvfw27v8AaGuF+STynG1ouR1fK7R267TuBxz8ob+S4nW806bzobVM&#10;bGYgpyMLkALwe2BjkdOklrr0cc9q01tH5UTs0kPzBvMyARymG9ckZI4DAn5pL3I4p4HeZNQl8llk&#10;+aG6gKqFOVdcg5ALY7DGOqnrDqX2gaGshtmmtHuMeZ5ZJl4JwBuyX69wDxwScmjrOswSXUd5JM8i&#10;s0m8QwB1RRlV2EHaRtOOuB9AFHUfsvfs/eKf2vfj94f+BPhDw7++1OZPtEkm+MQW4wsjn5ScKDz2&#10;4yMY556laNOLlJ6I2pU5VJqEd2fpN/wb2/sGvqVxJ+2j4+ik2I8lt4UgkUbZsrte5YYIOB0IJyxJ&#10;4wK/YC1t/IRUxnt096434AfBvwr8CvhToPwo8GWKW+m6DpcVpaoi43BFALH/AGmOWJ967jHABX8a&#10;+BxmKlisQ5v5eh9dRpRoU1Tj0/q5HOxZsAfSoWzjzCyr+HX3qWVwenJqBkdzjbx9K5TQGUs2Ax9/&#10;arFum5sSHIqOBEIwR/KrkSqBjb7/AHeBSkaHnvxHh/4n7D7u5VJHIyOPSuF8XQSG5jCuNvST07DP&#10;uP5fnXpXxV00G8iv8fK0eN27BDA8du/+fWvLvGButsLIG3fMNqtg4x+n9ePrRR1qpE1n+7PB/wBp&#10;j4lwaFrmk+Axppkmkgk1NbszBQFjIh8oqRyT52d2RgDGDnI+YP2sPGz6z8JL5I5lEZ+zfMGxuJnV&#10;gAcHP3c/SvcP22UFt4t0OSKFVdtDufLuI15KrcQDauOmQ3OOCRz04+Vf2ijbw/DVGZG/favDEVH3&#10;tqh2yenHH5g57gxiox9s5Poj08tv9XjHu/1PizUdRXTPjBc6leGNmh3FVmjzsVAhySMk8dhkEDIB&#10;6V+nH/BD+0thofjqWylZll1+OU+ZGY3RhbxJtIOeQVPOeSM8dvzUudbs/D3xN1DX7u3WS3t4Hlki&#10;kVSNvA6jJywyMgBhk5J5B/T7/ghzqWnanpXjC90zS1sY5PEBlksFuGfyWbyjhSxLYAZcZJzg8819&#10;pl/+6N/9O3/6SfDZp/vn/cRf+lI/VLwZZQafpNvbzW+1li5UHof/ANfFdlpCRS2jxA/M3t1rmYEV&#10;Y1w3QYyP0/Stfw/dkZVj+NfGpan072K9zAiStG2MqahaJZFwVzwKv67CY7rzIx8si5+v+f61UVXk&#10;O1R/iakZUntMj5SVGPl/LrVvRNPcPJLnt1arEOmTyr8/y+3+frV+G1W3j2Iv1rSMepnKWlihcWzB&#10;fxqHIhbJXoO9assQZcAd6o3VoScqf+BVoZkkM+9MH8OKUyY5P61nFmjfbgr+NOE0shwOu3rQBcec&#10;qcE//WrO1PVWA8qE7mbsPWk1HUY7C2ae4OFVcn2rD0vURqVyZgx7lFz+v5f55qZS5Sox5jF+KPhD&#10;xNq+iNqGlzyTBFPnWecZ9x6kHt/k+UWCP5jLLJtbpjjBP5cn6nt1r6Vs9u1UbB+neuZ8U/Bzw1rV&#10;42qQs9nNIcytD91z649ff+dVRxHLpLYmpRctYnkkUkqCNRJuZT8xX6+x/wD19a6Dwn4L1PX7rz5Y&#10;AlqrfMzcF+owB/Wu10r4K6Jpzi6v71rlc52kbRx6iuhjs7e1i+zwwrGF6BR90V0SxPu2ic8aLveR&#10;Fo+k2+m2ogsIRHHtAwvc+ta0G4LiQN7VXtwFYHNT+coQhpD8vZq49zojoeaftHI9/wCH7e2ig3M1&#10;15a8ZJ3I3A9OQK5H4j6FaeBfhBYaDKqxyKAZVZurMOn6169cR2N/q0Uuo2weO3YyorNxuHQ579f8&#10;4rxH9qTxbEG+zGb5V+ZY92M8kY/z3pIJJ3Z8v6nF5vjqzjhiZle8RSyqFxlge3Xjv/MV9CaUH8qN&#10;vu/KCMdQdvX+vfr+NeB+FLWTWviRYugY+XPu5bquM/0HXrz9a9+jZbaLZIfl57Dr7frx/k+jS1ic&#10;dRWOJ+NapJaW8zQFpNjqWCnJOAQfyz09PpX4k/8ABX34qaH4I8Sal8PJ9NkuLzVFtjC0e1YysQ3M&#10;G53D78eAAMjOSO/7Z/FmVpGjeJGb925G1d208D15yQfTr+J/BT/gvJBFa/tbWtokhCHTll2sx+Us&#10;kQPGOmVPIHJ3c8YHoUZOMbo5ZRUqnK+v+R4Ho3xT17RdRsbnSIo7O2jt4gbO0TakiYHDGMhix4Gc&#10;7+TznJPA+Pde1vUfElzNczy7rjhsyO29cnHUnPb1Oec17R8JPK+EFtoPxb0TSNL1i6W8imt4ta0e&#10;HUbMlRvCPbTq0UwOMMkgZSMgjqK4/wDaVvW8XX6+NbvSLKzuNR1KVmXT7KO2t1U4IRIowFjUZGFU&#10;AKMAYHFdEqkpJ3YU4wpuyRzfwq+OfxO+Ec95qPw9+J/iHQLu4tfKkm0fU5YDKhI3I2xxlTgHByMh&#10;fSvp79kn9uv4teItYi0L4qWFn4itJMot/JYxwXyk8l/OhQeYclf9YHJyACM5qh8O/wDgnr8OPFX/&#10;AAT91b9sXxHrWq6ZqFv4oXRtOs7eZfs8xFukjuVdSzHnnDAfNwBjB8s+Cl3YeC/GNrBqMeVimVM9&#10;Pvt8vbr1zx3PIqsnxVOviZOD0jJxl6q33nPm1Lkw9pLVq69D+nT/AIJqfFDwF40/ZE8Pr4M11bpr&#10;E3EOo2rNtkt5XmeXa4A67ZAwIyDng8VP+0BcmO6t7rTyzbrmNZDGpkZcZ46cHGfx7dQPiT/gjX40&#10;vtN+I13ZWk3mabe+GUW+EEmImeNlMcvocAso54Dtz0z9z+J9H1LxF4it4LewNxH9pDOzJlUX359O&#10;PwPTHy/G5lBUcyqJaq7f3u57+Cl7TAQ8kl9yPSfAl2bqytyVYMqqjZBBJ6YOenQ9/wAepPdWzDaq&#10;lc7sFl2nj/P+e9cb4Xs57OFCgYDcd3zDPT2x6D8u38PYaejSxiR+PlHCnH/1v0/lxvH4RGnauN+M&#10;dOSMfrVmLDcq2T+eKo248s52+wO7/wCv/n+dmG4DShSM7uMgf5/z+jAtGRMHYvy+ppI5VycsN27/&#10;ACP8/wD1qAFbhj+a/wCf8/nUbvscjzQPywKAJoXBkEfy7h96rtvuz16eq1nK7iVWVtwZR+P+eKtw&#10;X0ce4+X90ZOB1q6fxEy2NKIei8+nrU8Eas4KD61m6Z4isLm5NkJMsv3en+elaysijzAO2a9eHwnD&#10;Ixb5T9rba38VRjy078561JJK3mswGQzc1GJFQ4bP+NYtmhbtZfkyF9qt204XjGKpQHAGTipkcl8L&#10;RGQF8XG4/IasRucDFUbYgNg1YEqrwa0My9HJxmp43G2qEJyf1qxHIR3rRAcb8bPhRYfEHw5JCYFM&#10;yrmNvevjDxl4O1LwdqlxpN5DIkm9go52gdO3bHpzz3r9CUYOu1vTmvKf2hfgjbeNdJfUdKtlF1Gp&#10;K4XrX0WS5r9XkqFR+69n2PBzbL/aXr01r1Xc+N5EbIiCqnzFYzszzj8D2OM4681DPZI8irENrLu4&#10;ZAyrzw3/AOr179tzVNFv9C1GXStQjaKRWKMQ23GBzn8s5H681m+SkUjI9vuw237oyRjnt6DmvtIy&#10;6nzDiZMloqIdik9dxdie3PuP0xUKWys7ZzlflXswBHUdfp/nB1HhZkaZiNrfewvTAx65H9Pwqr5B&#10;mnyqLnzBtLYyO3Htg9+x/Cq5yeU0NMbbL8rDbx+B7j1/rXW6C4ZgyfKrfe+Udx17dj+FcnpKLncU&#10;/wB7d3/T0/TNdVoMibI1iGfq5GeOnv8A4/WvLxh6OEdpHU6XvK9BhRnf/dXH8/5cVv6cZCiYUbe3&#10;XnjpXNabKMKAmN5xJjnv/wDq/wDrYzXQ2MrMqlZOV/HvzXzeIWrPfoM6XTJRHwx25GAa6bTHB2/l&#10;XJ6VI7MrOn3hjA710emSOwXHX6V4tZanowOn01/kwa2bR+Af0rC01sDOa2rRuM7q4J7nUaVs2Tx2&#10;q5EwxgVnwtzmrkTZXispblrYtA5oyabE2RTqSGGaa55oc9qbknrVgHNFBOBmk3YXJ/SgBaKKKAGu&#10;O4FMYZFSnnio2GDigCvJGSfu1Vlj56VoOoxmq80RI4qosmSM+SHsahkg29uPar0kYJxULJ7VRJTa&#10;Fe1O8hT3qwIsLjFOWLvii7Ajigx2FTRQjrmnJFjk1NFFk5NFx2COML2qaNOxFCJ6ipowMZxWZYKo&#10;XkinUUUAFFFFABRRn1ozQAHjrRRRQAU8D5cUynI2RigB1AGeBRShuOlJ7ALtOMUBKFxnOTTqgBpw&#10;BjFBx1B/Ch27UwsBQApOe1NZscCkLtjikoANx9aKKKAPkvVFIZlWQD5cru5A56jjIPb61z+s3Eke&#10;5ftDY6KuRhuxzx+GPWuivlkD5MZ+6fmx3z356c5/L0zXN65JOwZpLfcrqR9OvT1xz+FftFLVn4zU&#10;0Od1ucXDywR3DDc2W3EqBx0+XB9Pyrk9VvIYT5TRnbx94/TB/D6+vua6TX7oSyECfe2CPY9sdM/h&#10;+P14/WpZdzqFbafmAVs5XHPUfT8jXtYeJ5daRh6pdK00kYlWP5WX5o26cZ4I46dwK5XWbmMMzl9q&#10;xsCVVOw79v6dPetrV7ueQYmZlCrnaCMnvj3Gf/1d65PWb5496qzLiPO1V6579eABn8e9e9hqex5O&#10;IkZeq3s8bbJZk+ZVCsqhTyMk89Oc9+nuCRyuuySRIzrJcbdmQC3JOASOvoMjqAO4OK0tTMhO6eVW&#10;V1ZS0xwpz2yOmfqDjHXisHWroXRxLHvXAVQg/wBYfXj3OP6dTXuUo2VjyKkuaRm6m90Qyrdxstwv&#10;zfvPYfrjcT05yAe1Zl9OscDXNxhvm+UDLncB03H5hwfugdcAZ4NXTK0n/HxO8Mit83mL3HO04/Pn&#10;+RrPmnRJVlhn/ergbW+ULjhfmz8q4HHHBHfpTkb0SvczXBm+0JFCRvXb5mMnPU4zg5IA4xwR71BO&#10;sXmmcLna24RrhN/bO4YOCSQBkjjd1xViW+MJzcjzAcjbtHzDkkEDntnngg8Z61WM8YaSRXU7dzM0&#10;jbwQSe2T69+2eBjjjqHoUgKlLhctuTc3+sUj5ggxtxgcEE4zwR9amuEDwqWlkypHRQqkH+H6dAQO&#10;vpjGIViYbmuI5BuYK7LjEgyB6bsenI4z3BqWCLdEsqyf6v7oWEKGXoRjuxGR69Bxxjklod0dhbhb&#10;aWJ7raW8uRfLVW25Q9CCP93n178EirNvh0MHyDJCO0nytnHX3HIHH61XiQRKySSbQsP7vGdu7BwM&#10;+uO+ewHOTSKsFzGifMrP/EzDacj2yWOAoPfHU+s8xRbijaaFoMgq4LdlO0kKoBA4Hy/nkj2lubq3&#10;LLKw3JIvyyM33VA59vUE56Hv1NdLiV2/0aTDbiqmM4H+7kg5PPHt69DLmOR2kZdjDIZfJ6ggbsYw&#10;AB1xnjANPmAr6ikUQkUReWHlBXEhyCGxzjnv3689eKytREbwDYuzzGVcr8qs2PmbIPP/AOrI4rWu&#10;I8vGu8fd284LBsAHPUkgEg5HPHTAxham1w7M8cu1yPl2nLcDtkjqF9jxxzzUSeg0YmrvLMrSoWVd&#10;6kNtOehG8Zz2Ix2yOoxWHqTwuqtNc7WzkLGTlgo4HvznPP8AStzUY/Lje+kRllVM/KwYjHzbeAcH&#10;6Zx+RrB1mK6EpiuRujkjB2fxhecqe+DjrjHGQc8jirbHTTOeuVmkk8oszMy4j3N8wyBg9BwB0Gf5&#10;YqkG8l5GtlRV37/mzkAd+nHbtkenIqxewyrOy3krKG/dKWjGFwSck/3gPl6857ZOYYC6TRpEdru3&#10;zBmKsQeQVY98du2CT0zXEblvTltpVMCOdu3YVXLFSQOOvzcjsP4SByM1saSRhTIGVPMCNuQEu5C4&#10;GOe5z6fnWBYzRB1SWZnVo1LKr+Ycds5J5P58Gt7TopROotwih3AdpMdfUZHr6c+ncU0XE6LS0P2h&#10;5JJJPlTb80aqS2DnoefurnHQ/U1oxrLHI0k6RqqH5lhYhgSc7uMZPyjr69x0o6e0Mio8G1lydrSM&#10;CV3ZAOM5/hH+HatIRXCMFMjjI+6w2Ergc4yBn2A9cY+YVvTCTJCmWjmdn2lyJFjLBev3sdz1ABPO&#10;OvTE8rIBl03ZdSW2YY9eAeoPbuOKhtomL5abCqpcybOQeo4IGT7exxjkCZpTLOS8WS3O5W4bLZJ4&#10;ABAPGfYda7InLUYkctnCVZPL2rGGXy0GR8xB+UnHB6d+Qat201qwkaZPLjJLyLJHhgQOmT0xyevU&#10;YxUMVtEbnM0bLIUw2ZCo5B5O3nJOORjirCrcs3meUGJl2rGqktJzjsCPy54HAziu2nsefUL1rGwm&#10;C71CxqAibSqsNvTd0zwTu64H5WrWbdIk9sFZZAPmZSuzgdeOD364/DJqhbQxeXiTO0jmTldzEZ9+&#10;mPYY6Vp2jslp5gtt/lnHzKSPrxkFvXpxjnrXTEwuXopBGVtxLHtPzKp+9hieBgey9B1JqW3Tz4P4&#10;FWFsYycKAcZ4x0PPTJJxVe0KyStOm5tqgspUYPPT8eOB0zjnmpoZp2t28qNm2nA+bAZscAH1xx0z&#10;n6VMjSMiS3d5IDcCX5e7eYTnkk4B4zwfT7v5wXErLEBNGriNc7QcP0HPr78fhxirMLXUmEM6LnOV&#10;aMKoyAMcc8kA9uD71W1C2bBit9q/vGfO48D69R9T1/WueRvEqi5liBDwMu7d83Cdjkj/AMd/n9Yd&#10;Rcy7vL8xV2EFm5HcZ5Hoc5PPy/lMSyGRTNFux8si/Nk8kEjHtyff0qKeIJOsVxH5bbWPyyDc2TjP&#10;TH5Y5XpxgcNU6KRUndjC0oKxt0ZvM5AyOCRzjA+n605IGjlbyxIyfMq7RjvwQQfc9M1JlYxseCMB&#10;X+Ztw+T6/XGO2fXvTY2g8pDNNsyuN28/m2Oc/LnJBzk9zXnzPQiKIVjm8qN2VjuLRBtw65zxjj+R&#10;I55q3FxP9qhOCJH6DcPXJzgHAzyOPTPamu6ZGjkiU5bKquCp55xgEkccd/XPNWbO2hlmYQyRrlsr&#10;vfbuXP0x0z07d85rOJqXLGOOeJXXDbUUeZIw4+XI4yemM54xVloWkillaJFDLt3J0P3c4PvnuOQK&#10;IFjMiv5jLJubdGpBB54HoRn/ADzk3CYUVjcwRqzKfLk28KAe2PQ9epORnpXVTMJFWBSWR5J2Vm5j&#10;28BsHuBkc/nz+diCGVmk/d4aNcFjncRwc9Omfyzx3ogiaSbc2HZlyqspXPA9Ovrxnr6UXEWLtfMt&#10;pPMZsGM5BBAJx9PbPrXXHY5ZDonlLbPMRvmAVcDdjGc4ye3ccHP4US7QreWclpz8jKPlAXkAAA54&#10;9OO3OSZEiaWJfMdFjkUD5W27RnIbPrxgHGaaYLceYu+NZigyY8r8v+APY4POaZI5Fa5kaKORmZVY&#10;sqyH5WPGCOi8kDj0/CpUtGik2hHKsq7o2+9t9iT1yc/gOTzSCFHuGjafJWTC8YAORj9MfTPTsFVL&#10;tiwWc4Tc3mLDwox9PT+XNACQ3AkuvOlG5k2DLsSV47H9R+XSkt33eW0i4Zm4bap3ZIwM8d8H8fan&#10;tcSbyBLtK8LtAO7nIGQM+/OPxqaOMzTkxqfl+aNdp3dfuj+R9B7UAMBlIMOBE0zlmk3feABySOme&#10;D3498mlxIHVw4+98rbAcZwM9Pp7Dk+lJGXdGWOZV2ktt3AqBnkeuSMeuT6dKljdd6skXmLtyW6Zz&#10;nODznjnI9vbIA0O/leUG3MG+eSLAy2eB1I7jgH34zxHsZHyD86qMiZTk5HJzxx29QfxqZ7YlU/0h&#10;G6mSQY4z+OOmcAj8RxUcqfLuSR8RqAp3+3HGPlzQAIs8SrvlV1CrjLHOQT0H86fcGWSAmZVRFT7r&#10;dFIGPf0444/OkPmJtBulVY2XhF3YznjOOvGe/btxUiFru7EMyKSUx8rHlgOTye3qfXOeKAGxlYjh&#10;zGsZX/gQ9WwPYAen4AU6+VY7TyfM2r1Im5LEjkjHb5gBxn86khNrOipEu3cu/bheO2ODx0/3uD0p&#10;oyp+zTOPmYneu3d0GevT/AdaCgljgWDyrmWRVLsDyx574JGcYyfbjoOKPsjJI000b/e/dtGuB14P&#10;bkj+nrSg3Csyxo24R/Ir4+8egxjnp1OKZatlvtEcbzZZlVHXdk5PsOMe3b05oCxIpVkjRl/1jbtr&#10;ctyw69M8Y6f/AKpfJaY7mjO1PvAhTjn354yQT16elMiLoGmK7gxLBnX6deeOn406YT+diKQj5gNu&#10;Qp6gnvnuemTTuS0EnliVVT/WBdxbzG+6DjPpzzRN5gkZlY7ZFBQKAN2Plz7Zyenb6imxBLZ45VJV&#10;vMBY/wAQ45AyPrzzwPc4kWOMyssaqwjk2r8m4dyB+v4AdqYFf7PHhRK24ffXaDlTxkdRwPzwM00s&#10;jsWFzsbdlG6bgCTuOMDPQcev1qQTSrH5cfl9iPf6Z6jBHPX0prOxk+0E8Hau7v8AhwOn44yKkCMQ&#10;Tl3VpWXsBuHGOMgfn16Y/JwjQXB2b1dmYjLDpkDsTknrjAxiiOC4DvuwCrYUHAyPz4H4jvz1oiik&#10;W8MUSqq/Njk59v0PbH5UGiHNHKkEjRS/I27y4y3JXGSMe3tx9etOZfKmWJGZccxssY3BD3PJ44GA&#10;O9OfzlzJLGu4/N5f88HPXrj/ABojlDeWXeRVHOFbr1Bz+P1A7VMjQXyoEXzJQzALhFU4/HHrzgZ5&#10;H84mSK4nU7FZS43FcrtGMk46nHTj1OKkiQsnksdzFlDLtHXseepI/l2GKa6L8ztGfuBlZgMsAevP&#10;48n8xyKwkaxIZiAu1ZfmVgPM3Biwyowc8Z6/55rIvYS+bmaOTaJP9X05PTn6YP0rTkYbQXjVCy7n&#10;VmYjcQPyPv3x0rJ1MjEm7zCytjfknjoM8/mPxqCzD1dIgjtL5m51x8p3EZ4PP5dCMgk81x+tW7sg&#10;Cw5G5v8AVDpng/mME569M4OD2GoYB89YozJtJhZiNxxn5uCOOPwx+Ncbq1uAcwoykzMuOGxgBefU&#10;/T0HU8VjUNInD6+0klvMfP8AmkhPmlsjbwOc8EAkDB4xz7muJ1kE48m43SLj7g6Z7dMMSCfXr071&#10;3OrwTXMW6N1/1mGdVJU454+rcf8A6hSeEvh8/ibUV05YMq3+tVWABORjnsec9Op9xXnYiSjFtmsU&#10;5OyPPNC+H+ra1Ox09mk28EY+X26EAHnOMjge/HqPgv8AZrvTJsvdP2rJJli0jSY45IBHQemBzycd&#10;vbvCfwe0fQVVri0j84ddqqVz6r7HHv0+tdrZ6NGqqqQKyFdzbBtwu7noOnA4HX8DXx2KzapKVqZ9&#10;Hg8p929Q8b0T9nm1tlAlX94PkMeOcbT97JIbp06cjHWtmD4B2nylkaFY8Yjk+ViB1xjp9Mnjvxiv&#10;WrXSt0zKluSokyzLgdx9ccg4yMcetWrXSQ4yHX94vyttHPGMnGf559TXLTx1fm1Z3yy6hbY8bufg&#10;7LYbmjdgsafK28fLzznk4Ax+Pc9RUNr4e1DTUWFiEONoVnOQ3dgceh75yTgHFe6R6bblFm3rJ/D8&#10;ytwDkY46HI6H8qp6t4L0/UoGkjK+YN27bGORjjvjjv6enJz7mEx/855WIwHLrA8v06KOJceX8xH3&#10;ogQNxA64/wB2uitJ2aOMmBl3D5WkjBbO49Mcjp0P584FfWdAfQrgxi1SNflVi4xu+XocsOOp/n6j&#10;qPhV4DuvGmv2+hWdl5jMyhZEX5txA5AxyMevc9sV9FTkpRujxanu3udZ8EPgXrPxa1+G3gika3DB&#10;WXsE4wSOPTHTnHbmv0C+B/7MHhjwDpMLy2CPcbQZJGUA59en+fzqj+yr8ANO+H/h+GWWzUTNGu4l&#10;Rxx0r3QAIvloMCvis+zypOo6FF2S3fc+iyfKIyisRXWvRPp/wSvpum22nx+XBGq49BUs8/O0U/PG&#10;KjdeeRXyEpylK7PqYxS0REQTy9V7uONl27Ksnp0qvJnoTU+0ZfJcyLiyZMmHI56Y60yO7eBsOK15&#10;EUjJFUL+xWRMoO1T7VPcPZtFS82TnzozRp1ySPLJXNV2iubSTawO3rUQl8qUSwv8rckH8ayk/eua&#10;RV1Y2klEg2uvP161Q1SyXble/Ip0V15sayJ2HPvT47wTja4ApOVx8tjDktpI36Ec46dKmhcg7Sec&#10;1cvLUuc7elUWHlHhuvX6VnI1NCJtw+dqmVzu4rPs5CeBuB96vwEfpUgMvVIXcPXir+lyGSxBH8NU&#10;p1/d4Aqxop3W5UHNawehnJe9cbdrjO9c46LVF143j1rSvVXDLj86ouilNqocbawn8RtH4SFMgfNj&#10;nvT0HfPtQqgJgrTlA3bQBjvUlCqMcMPfimynfgAVKg3EkdRzTJQxkwT/AIUAV3Urz+fakxzlj0p8&#10;hGdh+vHFGcLg/RiazAZHlm2+vtU7K3l4A/8Ar/5/rTYwR84GO1OlPybepxj61tEmRVww6jvjioXY&#10;Lu2nJqeR8R9Mt1qpezbD5ZPX25qJysVFEbygv93tj/6351CmWkwc/wDAvzpqyR9f8n2qa3wo2BQM&#10;/wB3tXNzanTb3TQtBtRdrZDc8GrwDEDCmqtngt+P5VcUbVwT+NbRMZ7jZQGXiqN6h7/XkVoSINm5&#10;fSqV2CU+YduOaqQo/EcV4ztFltm3kL8ufm+lebaYn2HxBy4X94OGU8Z9fTt+X5et+JoWkhYDoy8/&#10;1+teYa9ZvFqG9c/6wEFV5P8ALPf/AOtXNPodkdjf8TNu0pdrlt4+vXn/AD/WtH9n7wpb3d/Jrkq7&#10;grbU3dOlYGuTM2jQuMMOM5boe3+PtXqnwgSzt/DUItyuWG5vqa6acuWl8zjqR5qp3cAwmFHSngjP&#10;J/GmQyLtAp+4881pEkY7c4HrRs3HFRArnANSq+4cVRPUGyOc1BcL8uf8mpySejf/AFqgmIXgd6yl&#10;sXHcz7teODz6etZN2oBY/nn9K1r7OOmay7k9dwHsPWuaRuijKmEOe/tWTq0myBjt+vt3/pWtMfmK&#10;4z82eG61h+IGdB5UfRjx7GtaPxIzqO0Tyv8AaU8TL4N+CPifXRL93SpEU9Tucbf6+tfg/wDG7WLj&#10;V/GM92zK4aRhNEG+YDB/h5BIzn8OOSa/Zf8A4KUeIX0D9nC7061ZY2v7hYtpbaxUAtxyMfdHPPUk&#10;8V+KnjO6i1DVbq9kRrg+duACt93IPX+IZ6LjHQ88Cvtchhy0pT8z5DO5XlGJtfsf2hHx3kupYZGF&#10;jol1Msk0gwEIVFUhuv3uozkYHbnc8Zym58StLLeP/rdzEMWYseBz14A59c4BwMVT/YuSRfFHirU0&#10;WSSGHQ/s7SZLAl5V+9tPGNmPqM56068Mk2qyXH2fy1WZwWZl+cD6+h9fbsDX0kpfuT56EffON8Xs&#10;1xH9leZn3SFpFVmKtkg/z7cZxz78Le3sc9tG0cu6QZC3Eaj5+RyDxwCOT6YOe1dt8QGEM0l0A0Rk&#10;yi/O2A2O+cYPIx0/HjPB6mShka3lk8va2WZgCuOpwPp24GOc5rhkj1KatE6j9nKygu/Fl1qclqi7&#10;UUwrHJvxkAZGRkj8yMnrxj9zv+CWOj7PCF5r7QjzJFhhRxJkscEkn68dz0r8Tf2bNLBtVktolf7T&#10;cxHzWB+VAx9eBwCMDoOK/dr/AIJpaX9j+BFvd/MPtt08iLjgLwm0c46qfT6Cvjc5fNi/Rf5H1WV+&#10;7hPU+mLkF7dgCDn5enWvyd/4OR/hGupfAHTfiTYac0s/h7XIpHdYySkbna5OB93IUE8dB9K/Wadv&#10;LtiWHt7DivlL/gqJ8G4vjD+y14y8KOhXzNJkdJFY7ldRuXHvkY49frjzcLP2OKhU7NHoVaftsPOn&#10;3TP5yvt1tJp62lvGqyOsYaMEDMm3APGOcbznBO70HNLZ3dna27RsGgVuZoGYbWBBGzPptXqcKAT9&#10;0bjVK3t7m0lh82OZfst00Mg8wNskXG4kHOSeMkk8nPACg3kitYbjzJrUrj/n3IXfjblDkHHI6kAg&#10;nkcKlfpCs1ofnzvfUyZoLHwzeNCk7NZyS7LaaNiyDB6AnqxHI+UkHnAyK1rsDel/G000c24LIfMk&#10;Zjzz5jAnduyAQCBk88HJc2Gn63G+g6lfKkQA8u4hhLbHxgJsJBC4A5bPPTPzEZOhavaWNxJod+ss&#10;1wGWNZLljtmAPy9fmGcDAAyAMjrxSFZE0siW3nXFrdozNnHylSuMksNxOCSQS3QfNjg1XuZyySRG&#10;337WKq8ikIqkZ2+inae2VHGMHBrSu2uEhhhnicyS+VEZpLfbv3EfKOfmIPO0E4xkFhwM2fy7GKS/&#10;gmkBeVmVieuSNre2WJ/vA857YJMLB5V9plymZAqDKRqkb/LkgbMNjaenH4A9SJPEOow3bQopXEMf&#10;lPE0Z3Mq87iOAMdMEbsgDoDVeG4W/laO9w0TQosbKgyOnyYY4BxkhSQMD5Su4mqNxqX2eFX2KI5J&#10;NrK6fLGFII+XPOOcqwOOxyTWZp0J4Li7jtZFezVowy/vm3PuYH1yOv1B65yKluWsZbY7r+Nmn3H9&#10;yzbVJ5GccAkjGFwG6kjHFK2s5JXaylJ+0SMR9n3jqAw2r85zkYGDg54B4OZ571b6SSb7IwaRWkvF&#10;kYNvkIydo+bJ6fN1PcAYNApajo99nN9ouLgRMs7DbHHtOOc5YjgjgZByMcf3qjaKOzvJpbx/JZmw&#10;qsq7omH8OCPlIOR0wvXBKgU5ZxcW7XRhYybsKrLtZJABk4ALEceoJ5CnGaqtJqj2226eOHcoCqAW&#10;3KoAK9xhc8DpheeQK0izOUbFjfHZ3o23CxMMeU0O5TjP3gSoKjAU85weSCzEj3L9h/4/D4I/HvRv&#10;F1/qGyxvmjsNYjkwn+iyPjrxymQeP7pB5OB4Lb3VqknmbmbeuxZAgG5s/pyfx+Y8ZwL9g80B3PK0&#10;0LyDbtUruXbgjIJxjJXnJBLYyTiscbhaeNws6NTaSafzN8DiqmBxUK8N4tP7j+hn4N+O21ayXw9F&#10;qsMq267lVY1bePIxuGdpDZYYHKg5OD1HqBklhH2TT7dtsfylkjZU2DHRj1AxljnJ4HJwK+B/+Cdn&#10;xuvPiX8DdM1Ge+M+qaKzWOpW0UJXLRRLGrZ3AuWjQfeDHO4cnivt7QvECXOiSarF5PzCQybvLVYg&#10;uwntHwDkqD1POe5/nLFYepgcVPDVN4No/oSjWp4zDQxFPaST+8seJJN6bGl3ztu+XcdwyMjgHg/e&#10;xzwO4rgfFJjuPOiyjZU/eJ24zjHuPp1zjIruLlRfI+Siv5zqsayDJ7lTgn5sYLHoM47HPnni15Hv&#10;ZLh5mbaSBnp+fPP15AzyO3n1PiO6jsfPPxa0mW8vJkeJgd7K6M5Ppxz3BA54wT26149r/hmCxR72&#10;xjkdVUks+fcYHOTzjAOenavePiFE2o6m9w9rvVLgnaF3blA6ce/p1ryjxxHF5UkLFU2sTu2BfTIA&#10;9vwyR6ZFdeHk+YxxEbq550sUn9pq6Slfn+UyPkFiRlT36j07/hX1Z8B9Ra98IW+WZjCD5m1jxznG&#10;M47nr9M9cfK82l3Kzxx2kMkjLIGMboQw6cZ685wM5J544r6g/Zx0S/tPCv8AaGowbVkbdtdg554B&#10;7Y5P5L+XsU2eNWuj0nTrS6vh9qmRUCr93aV+Xvk/h9MAVB4i8HHV92pRSyLNGhaGRegb3APIPBwc&#10;jkcg1q+HG+w2nl6a67mbcWlcKxUENwDnsRx6HHrjbtLUyWs11lVkHA3RgkZPX6E7fyz2rQyjOx89&#10;r8cb3SPE7+D/ABhcSQTQhl87ny8qwHc8ZP8AeyOOoxX11+xzpt5qXg688eTPJi6bbHJMy5eNVHzD&#10;P4HoeRzXx38ffhRq3iLxlY3+nNt+03yhpDnbHnjzOO5B47ZfAGa/Qj4DeDV+HPww0TwlFFHE1np8&#10;SyJDGFVZMckDlsBty4yOCKnkjzKRt7STptHUF/LZo2HmL/F5gLbV5LDnJ6Asp4BDd+hr3dxO0kls&#10;5bfMmGdVyRkYbB7Zy74x/D0GM066kjkiEkShfLy0Uhb0Y9weSAmD7Pyayb68nXy3kLqxAWaNuMc8&#10;rtxgjIlHTnIxn71cVaoaUqY571Vi8tt9u7ZeTClguWCliAf4WfO7P8P3hgipI5Zr4TLMzI0i7o2m&#10;wwj3HcDwVLBWfg/L8o+81ZfmyXs7GEM8YcyN5TFcgIQwDcMpKmb5gcBkHzjoNCOVLqCNzLHt3b2Y&#10;MFIOMM+4Hqys/IPOw/MaVH3maVvdRsWDrNAJnjkVnVfM8z+Fu68DHTHAAzjp3qaQx/ZWt5Si7RtR&#10;ZGAXoe59jnucevNVdNVIItoDYXaSu3YQSc84x3Pf8u9S3U2NOkki3Oy/NHsC43DBA54xkEZ+vQ16&#10;y0hqeS/eqGR4iuvLso32ZVmPlszbs5G8Efr68uOuOOD8V6rBbuyl1/d7hliRwGP544x7D2BPQeJ9&#10;bZYQjLJH5bfu2Easzc7geOhIYn8F7ivib/gqB+2yn7NHwjvovD0itrmpw+VZq0gj8hcZL4GT06YH&#10;PrxmuSlTqYvEKnTWrO+UoYXDupN6I+Ev+Cxn7c/inxh8YD8IvD12/wDwj+lsv2qG3ZQJ5NxLPk5O&#10;V28Z/qc/n3awRXl4zwtGyyFj5bSMNuQcMcDn1/OtL4o/FHW/it4yvvE+rXDySX1w0knzBvnJyx4G&#10;B2xtFdF8I/hxJqM39vatBIbfzlMbcKg+ZsMT1B3DGBzkfSv1jL8HDD4eFKC2WvqfmWZYyeIryqTf&#10;ob3wq+GqJPa+IdeKyb1Jh5GyVsnCjbzuIzwvGfYZr03/AES0VrKLRlmZQuGhYcKMAnnq3JPJXAOB&#10;jJzmaUsul3rQ3RRpnjaOXJVVIKhcjoASO/BwOnXFzTdTgtYo7ubS5IJBlZpDG7ElgPm4OBngYIBI&#10;J9Dn2YQ5VY8fmfU6O712fU54TC1vFDGrBWhZlV1PO47Rk44U5IYEcHkY5jV750uortPMlk+zlAoX&#10;LbDgMSRwc4OMDIGMntUqSQSrbxQ2DRKgd4o4x86LuAOckAbdx4JAA6dc0kzo1vNdlo4WMjP5UcIk&#10;BbB+Zm7ZIOBnABPpW0Y8pnKXMRCd7fSFt4fMaWeI/vIy25iHDgk87RtBHvjsMVBqd9DqNiim7jaY&#10;KHeRYiu8Z+90HOc9GPQA8Zpym2voVs4llWPyx8uB+8XJxye2SeevHOOoI7TULa23NYJAIbfHlsqb&#10;TnqMkckdCAc9OncuSOe0hkgVri48pbjL7mQZiVc5BwmD1z6YOD3y2SGCCGaBJVaNrhSftClWXG0A&#10;4bP7s8gAZ4BzkAGq1/PcWlt5xlZZPKZo3G0eWcEckd8d8Y56HAAgGrGCwaNXlklVmMsKZbzVVuqk&#10;42kH+HGQS2OAKxkzaJDqlgJ45IokjRrhlaOGPzf3bbsEIpye3VenA3MeR+0H/Bvz+wlN8F/hRcft&#10;D+ONJC614rjEelrNb7XgswTlvq7DORj5R7mvzJ/4Jnfsuaj+2l+1r4f8BHR5J/D+lsLvWnMTCF4E&#10;fLq5GNudoGBgHPc1/Sh4H8L6T4Q0Gy8NaDYJb2en2sdvawRr8scaKFVR9AAK+ZzvFOKVGPXf/I97&#10;K8O4x9s1vovTq/nt95s28KogUCnTKDwGb1p67imWpjYA+dvxr5lHsFZ48j5d3t70qRMMFk/+vUoz&#10;uJQ9T97/AD+NOjQL8wHP0qpAEcYYYfrnt2qwkYLDcD+OeabErOMHg9qkVXAYqvRfu1EtjQoeJ/Dq&#10;+INHa2RtsindH7+3btXinjnTktQ1vcw7GVwG3LgjHTr6Hp7fWvoGOMMmR/KvLviaumarpV9LerGt&#10;7Zzb4Jlwu9dwHOfb+X0pU5WqIiprTZ8U/tqWhbxz4btwfkbQ75ju5wfPtyDz06+uPXFfKP7XEFnp&#10;ngvSLW3kx52sK0jM+flWFxuxnHXBK9+eK+n/APgof4lg8EDRPGd3KsdnZ6DeHcGx/wAvNoNuep+b&#10;t/Svg345fF+T4ja1oukRXEjR20TzheQWbBBBPGe3TPHcciscXze1aPYyvl+rxf8AW584eNIbHV9d&#10;1hLvdKFglG6BgrneAeh4OWzkkMBnPBr9Pv8AghHdS3+l+NFa4dXXxEB9nZWDL+8gwDkc8d+5GT7f&#10;l/rdxc2fi/VZbtB/pE5hWTcMNIJUVVOGBAIcZI5A5B4r9QP+CEDRQp44T7U11t8VN/pDFvmHnQDg&#10;nkjAAzx7DjNfdZd/ubX/AE7f/pJ8Jmv++X/6eL/0pH63QOHjAI+baMmrdjJ5Dhj/AHuTiq1upWGP&#10;JztVSD6VMsnlLvGfbn9K+NPpd0bVzDHexoWJ2jnPrTlhji+VVA7VDpswntVJX2q0i54zxVRMpDhy&#10;cU4A7ttNTrtPQ04ZJwOKokYVOeTTWtg2QE4PNS7WI3A596a0jI3OcYzmgCnJpw64/OqOsXGn6LaP&#10;c3VwsaoMszHjFO8S+NtK0C1aS8m+ZVJCjqfyrwH4r/FHWPFOrrZoGhsEOXXcVMnPG7BHHooznPpz&#10;USqRiVGLkdF4i+I3/CU6o8OluzW9vJlWJ+WTGOfwx16DnPNdN4XnlktFZRwpIJVSOCM9+e+eeTnO&#10;OleReC76W3nkitPutJjcU+Y89sHBwfXgcda9b8FWt3elkLssa4zx0OPcZPQ89T1PGK55c0mbbHWa&#10;ddqH8tz+OevtV8tJsxsNJpthb2kXQE9ck9a0VMTIOFPpzVxgzP2hjRWmopKzq+2PGdrd/b+VOmhA&#10;Pzhlz37CtC4XdyvBzke1VWB/1RXnGeOlWlYhu5BD+6YDGCD+lPnjRV84hT9f0pVdQ2HH3lx97pUF&#10;+6RRtIsrM3Useij1/lxTBbnE+NfEw0YMGZVZwf4iC34f56V8tfG/xbJ4l1yXM+6HceN27IGef88H&#10;8K9n+NniHytVktnl4WPY3zDr1+n4e1fM/i/VBJqU1xFKpZshtuc5x/8AX9cfzrKEnJ2NeXqanwT0&#10;JL3x19oUN8sL4EmRgHt757+v4c+ray6Wyb8vx1XcfTjqB6fl+nG/s46U86X2qyeWrAJGrLnhepHP&#10;U5A9OR7jHaeK7IiDzliPzcdM5x2+n+eMcenh37tjz60fePK/it4ghju4pz8ysknGBxHlTkfjxjr+&#10;eT+YP/Bcf9krS/ij8GdF/aV+HOjXEniLw15kXimNGZvtdjIwaKcLj78bs6scj5fLwCdxr9Gvij9s&#10;uZGjsovu284VY1JZsr0HftXlesXGoW9tJoniHRWjtbqMxTxXUQ8uRWXBVwwAYEHG08duRwNquIdK&#10;SXQyp0/aNu5+DfwY+IE1z4XvPh/qVzGi20q31jNJuJTaf3iLgHBwd3phW4PbQ+K8bSeH7OaSAeWm&#10;pEMxbgKQTxkcZwTk/lxx61/wUm/Yj1L9lH4iL8Y/hXYMfBus3xVVj3MNMumBb7M/OQrrkqScMNwH&#10;QqvI6v8As8fHHWPhPoHxJ8d+BJNH03xBcD+w7q8n2tcInlhmWNdzhMSRuGZQCGyuQDXbTlzU0lrc&#10;irHllc+tvi7rV38LP+CO/wAHfh1aNCbjxJrer67PFCylgu9baN8HqfkYcdwfSvi3wdpiavdLIqp/&#10;pE29mjyAoyQFGOAeD7cjrzXof7Tvxv8AE/iL4eeB/hbqltEuieE/DsWnabf2Me6GXez3DbnE0ih9&#10;0zAj5TzyqnIrA+H1jE2kQ3Wk2X2h5ZB5MahWUnI4xn5iOMggDrwKyyqlPA4WfPvKc5f+BSbX4WJz&#10;CccViI8uyjFfclf8bn6c/wDBBLU7hfiT4g0S9O6GHw07wv5gwg85Fx1AAIycnOcE5xlh+pfhR/D9&#10;rrv2jULja0KtsVwSVY5OQeqnGfTlTwuNsX5+f8Ervgvr/wCzt4Qm8WeJpI4tZ8UQiVolkRXgiVGZ&#10;Q3IIJxkjttGeRlPt34f6va6xd6fcCSF5POw3lx/KF3Yyc4wccY7EdtqhflcbVjWx0pR1Wh7WHpyp&#10;4dKR7tYWiuFkSU4IzkE8j1/zjp2xxr2SleA+7G4AHPr+X+GPyqWECCGMIvSMf989Twf88dscaSQN&#10;GFWORflORj/63+fpjjtWxiTQMg42/wAOfvDGami24V1nHp94f5/z171BGxJWYK2f4ht64H4/y71K&#10;kamffbT+WytjG7qDzj/P/wBemBcWbn5w3Q9O/wCn+f0qNyrhZYQpz+P0/wA+1H2gxnZO3Xj2zx/n&#10;/OKguIoXk3xs27GBjNAE6zBQpmVh8ucbfeq99M0sLRfMuP8Aa6+59vrSyz3UUPmS3ONpOWwcn9Of&#10;8/U0rqeIRTSxIuxYDJkNz0PJ9+PyrahHmmZ1H7p5/H4uv4PEm63nfb9oCtz935v8Mf5PPuWjapFd&#10;eH1vWb/ln83PtXzPZvJPemUjbmQjGOmOnXpx79/fJ908G6jv8FbJH2scDHqa9CFS9zGpDlsaFzKX&#10;XLEeoX1qO0uCT+9OFHTd2qozvt/eK33vm29v8/rVi2TzLnhO2QRXK5lKJphmmYZ6fWpFkIfCCoY0&#10;CMFC1MRHndtxj3qoyJaLEUhB3E4qxA+RyeKoeYpG7dx9KlgfcNobmuiLM2jQinAOE7VajfcuSay4&#10;25yx5q5E7FQe1aRJL0chBxmpsLcRmJ+4qnGxNWY2OM1QHgH7SfwKS6nk8V6ZbD5fmlVV/WvnW6s5&#10;bSZYElbcjfN8pGTuxnj2/r2r9BtU0221iyazuowyuuCCM18o/tD/AAbu/COtS6tYWmbOY53LGcKf&#10;c/mea+vyXM/ax9hUeq28z5fNMD7GXtYfC9/Jnj89vCkseR91t23I4z0OOwPX09/SrLEkud5B28kh&#10;jk89Mgccf5NaUu4s0W1kbHA5ztyffOPfjtUFzb4T5o9zc+xBBznntmvpLni8pBYwsqARqWLbQ24H&#10;LAj07Z/r+fSaWSzMWQY6pt5x06gf4Vh2qpK6N91TynTha2NJEhUM42tt+7uyqjP16+/p9MVwYrU6&#10;sP8AEdNp7xqA/DfIT8vbn/PH61u2ExkHTO79Rx6VzenCNyo25YSAbe3rx781u6YQwXaWbaMdcg8c&#10;98f/AFvyr5/ExPcos6fTGdhsc7dpBxz6dT/n/Gun0plUcLgdcKK4/SpVbBVuvT5fy/lXVaS+8BQg&#10;5+78o5rxKy949SmdTpsgXqPStu1k+UAeorn9Nc/Kpft+db1k+AFNedM7EaVvggZq5CT61RgfCjFX&#10;oCTwOlYyNEWEORyeak6VCpbHFTKcipAa5HQU2nOCeabVRACM8GgccZooqgCilCkjIpSMcY/+vQA2&#10;kZMnJqQD2pGQ54oAhYbTjNMeLd0qc5FRkEcGgCq8ORzUTQ4OMVddBjpURjzzTuLlK3kjvQIivQVM&#10;U7UAH+7RcLDUiB6mpFjAPShRk8VIuPSkMF4Ip4IJ4NJkZ3EUKfm5NADqD9aQtg/pS4z1oAKKM00t&#10;joaAHHA5JppcZABphbHamlz1BxQBKHB4Jp1V95YZBp6O3SgCXPagE0zL9R3p/NADt5oViTTaASOR&#10;QwJAcd6Cx65pu/2ppYnvWYDi/ZabRnFHUUAHTnNGaORxRQAUUUUAfJ2qvwwdPxZicj8/l/DHXmuU&#10;1ybMrOMKZOFwCMe/6+h5B5rrNaSYLlCPlUtuHZscD2/LOcVyOv7grbHBk8zDM0mMFvfp0/M/Sv2z&#10;D/Efi9dnI61c7VZRPx1AY5zz39eSc+vFcdrc8kbM2/5o2P3euOh4+p689vauq15LiQsYzuaRht64&#10;Pbkc/TnsSexrj9fc+apadsbFEjrgd+vrn+le9hY6o8etI5jW78sJGjXa0YYxyLlsAA4OeMcjHBzn&#10;k1yOtXzly8m0ShSvy8LwQT1IGePXGPwz0OuvFcBow33V+dWUAbMfrg+nUDtXIa/dNAPNabcsjAxl&#10;mGRtycA59+/fGeor6LCw6ni4iZj394kZe3ZvLEq5TaMh+Qd2eM8dc5PHpWHeoVkXdK0at+8VVYZx&#10;naTtJ457f0JrQvLhLQOytxIu5VdemBjHt6HJ7D3Iw7027yb3j2xsuWjK/MzMSezYzkIeep4r1I6H&#10;BH3iuzCQbBGi/KpZVYlm+Xk468dgehwM1Sa5SBjlWj8sqrIvOG43DIGGXJ7dM981ZMTROInba8yh&#10;tyyAswYDJI4yCP4ff05qrHHK9q1tBEUZj/DGqsV4wq98g+meeOnNZyOumiGSQqR5jJLvbAuPLbbu&#10;Y/eY4457+w78U0bZUkluLdVkjVgsnmB13YxhSBgHqe/v1pzrFO486WdkZlWSOPnAwOSMep5xgAn8&#10;xbeKe2It4mWPbs+5hQF5x1JI/hx798ccdQ9CkiOW1cDDt85YBsKWwueyk98+2eTntRG1uPtF0YJP&#10;vPuV/wDaOcHuee3U4HsRYtrFdivbqysxJkjKqGbrge42n07+5qP7IWZlwu2RAS0jnKqO+RgDH09v&#10;U1xyO2Ow15gXIUN91tzcEKxwOvORwckfQ47OuGxuuFl3PwqyBg2fmztPqcdvQcUkcKR/6M0X7t22&#10;7R0z93J4XsD7c544pk6mJ3huE5Vv9dGeWxjkAZB5XH4dgTjFyNYxLcJtZLceahRWTG5lVdq/Nhgc&#10;8H17jjvyQySTO0wJjV2MbM643Eg/MRnjjcO/TOfWtHbyNcQiOQq+w+ZtYBTkjOT7cL+OPQm4203P&#10;lG43SbdmG4wADlR6rkE498Ucw+Uo3O+UySrKysYxvdfm69RzwOuc4+tZOsJ9tjdmKuoZjEuFG5f9&#10;44BHse3T0O1PcvHGyIFRZl+dpFb5uQOhAzn19jWTeSzTr5VsQf7szIAzNjB5PbOAcHv3xgl9BWMG&#10;9uTGzqH8v5yWQspxleBjnnn1H86wNXBjWNHZW3KFbCsQV256qCFIyRkfzAFb1+sbsxtYoUjbhd6A&#10;ll6bST2x37+5JFc9q00jHyEBKnlY0YMrZGBjjrz0459eBXPWNomDqZtbaJY2MjQqjg+ThWAznABx&#10;2yM57du+bNOskZUyxvu2lpNxXcoJI+Ug/Kctk4GAecVbvwEi8kOwh3KrMsfyjIydvoCMDPt0FVEa&#10;aDzoN8W232tsjm49CBz2IGcDPOBkYNcJsXNOdyux1WJlXbGzIMqpPRfl4xgfd4GMZAre0xpTaRxr&#10;OQoj2lSqttGSAcD3B7HGARjisC3LzIsEky/uWYbplG3sQfxBPQ9jwMiuj0kNMWjVWdZCmyM5wPXI&#10;zjbxnpn3GeHEqJvWJiEymNCq+a25EmOCeOmOmME9e+PWtC1uo3gVYvuR7d23hTg7vbvhuOMHJrNs&#10;5keNhDFsVgzDzGO3oSQVz8oyPvEDNakE5QiaN2VTs5aMYAO3jjp2Pbr2xx007hJlrcHVUiBdk5Xo&#10;G7469ACe2G+b85gpWBZHib92R80bHL5OD9ePoe49BGs93FGrPcK2FA3Mu7HOAAPTqCeoq1NbPHu8&#10;5ti+Y8jK/wAxZsenUnA64J4H1PVE46jGNcFf332gtHJzuZHw3Ubs/wB4k8H3apo445oWtlt2VlkV&#10;f3h28gH+HPPB9eMfgYIo7IXJfKjcpHzcDdjIJOSR9cfTkYqwu8xtIg+UJj942AQOM5I7YIxngeuc&#10;130tjjqFyM77dVeTYvAXsCOMHnv+GMfQYtWMcCPJE20xgLmP6HG3nqcDIA59fUVEheSTdcqzsD8j&#10;NgsRwTzgcdsDrg4xzV/TvOEWxYWeEncyqpBPIBwCflzjP8ga6TmL0cTpEEX72xvMCsMSKTnbuzyO&#10;vHB4GO9SRsY5mlKL/rF2sWBIYKD1Ht7gcfSqpuXjm2g7m7/vP4Tjjgnn6dsDvVxIGKRlbcLG3Ef7&#10;nlcHHyjrwQeg4x16VnJFxY4BngYyn5GY/NuADEcgY7Ht054xzmo7t99uWxG3lNuZkbc2cDPHUng+&#10;5yO/FSiOQ262yoo8tWOGXIK465H3hxtI9x7VFMuAzXEvZcbFBRgCuVb8OCDwMdMYFZSN0ypZNLHA&#10;baMLt4ZQrZ2tnORkdTkf04wKh2yxPHcPDGskjL5bLJuz7n9Pp7cUpU2yDyA27CLgtyFz6ZwB0J7c&#10;HpxTfOdoRDNBCF2t8x3AsOmCOB1/LjrxXDUR002RzGOOZYRAq7lyZI2HXIbjjvkdz7Z5qFUiETFi&#10;FRWxtDbtpxjHQccZ5x3NWXVRN5bGRlXPlySRlvm2+vpkd89PWoEvfn8kw7BtwwaNh1I9R+QB+vPX&#10;zqm56FMtWyIlyDclVVv9Tu4DSEAflgk8fjnNXLORGCloHZsYd1UM2Aep7Y74Pp07ivDC/k+UUxkb&#10;wDN8oU4GOfl4Pr09xzV6ztlS1SKI7pmYhlUZXGeSc449jwT1JOSMY7mhcht1LK2HXGPkYYIOM+uc&#10;/kemelTTIsUQXMjYDBZPL4zj5scjjp144Jz2qOGeXe0k+RlssN2T2IBLdcknA46YGDVh/PtkdCgk&#10;d/u7j12/w5HXjuT1PfFdVMxlIbbvGHUR3Eu7cSzeWQGbGc57dTj+vdwVC++NCrK+7+8TxjcSOAMd&#10;Tng+lEd4Gt3hupP9Wo2xjgH1yT3z0/DHHNSExJuaeHJYMHRlJ3ZJBXrg9R78elda2MJMINkRVdhX&#10;zGHCkNt4HGR33D04z+FECtcKVkEe512/dI5yPXkjvgZGPXrUtoAZVkMTsF2/uyVCk4zuPbnt/TJy&#10;nlmGP7RII2MKhW+baGUdOVOfbOO+DnimQLFGhVnkVd2NpVmJPTGCo5OPf9DTWecWuZyqlWJZfv4X&#10;IHfjv6d+vXM9oscMW5Pk2y/eBHOB+p64GOv4Gmu7Bxapct5i/vGaQfMB6g9OvbnjmgAiMDurOGX5&#10;cEBirZ69CPp9MDGOzQCkzRG3JXupXH6Z9B2/Ts+W3hUrJEvKt8xDgsBnBz36cYwfTgE4fM12m9pd&#10;sbMobzI2G4cYzjjJPYj198UANijSGBRFIX3lv3iRqNw5OcZA6Ae3GfSpGR4ISqIrL8xAj7fT2xwP&#10;pUKhoPmc+Wqr91VAx7e+Qcceo6Y5nUqjLufG5V24jPJxyOnGefc46ZoAVYgGHklVZRhfm3dB1HXu&#10;McdMjjnNRzW0hOyW33K/3d3T9B688jOeR3qT5pwGmfbtG1+6BcjGD9D1GOmajS3MkUcqbV8xdqna&#10;dwJbP8PTn8aAEBzJhSqsoxt2nJyehPqM9PX16UioAVNuVyo2qkhxzn2/+t39Kf50b4Yu7bV2eYVb&#10;OCcdO3GOPbHapWJWZDJEu0cbQvAHp7n8h8vI7AAgtxGqK0OR83zswI4xjAGOuOxOc9fQOjgR5js2&#10;9wFOMEe/T/OR2qdHCuC8OGVW3Q7gwOegGSMjoeOD17Co/sTZwIxIy9fmHyYPbA6du2c5HYUDGlkc&#10;LISwVVH945LE5PfJ6fXr2qXakxWSIbRu+ZiSm4Y6dOACCfy7cU9lIlYyRblbllbHTdnPbORjP1OP&#10;cYtcJvXBxKEUM3IboDz6YP0PH0Cx0UEcQ2hdkjEbVXAwfc+nXr7d+ajQMzqF27t37tBJwDjA54/D&#10;PXI75qQfuhHmILHt/d/MSUOOeOx9vp0zio5EnYO8/K8eY3ltkHPQHvx+vf1ACOWRArQXDZ2hQRJt&#10;x0/qMce/1oMMb4SGQNt4aPZkDkkj2xxzgDH0FPVXmdTCscYUg7h3/Ptjt+Pc5XMafK4YcA4jkJBA&#10;6c5PT+f4YCGH7qSNWz5axn51djweew56cdx29qgmt9krqD8qMxU8cHHGPcHB44OPXipsRiBftDgq&#10;rHdH5eRy2Nvvyfy57cKYmYKx+WP/AJZ5BGSzcAdhz/T1FAiCaAOjNJE6jgfM44BA+mOAR147+6CC&#10;VZmmdpCqngMoxx2yR+fcflUsnlQJ5qFecN93g455J9P65+iNLvRYXmVd0LZCt0boB1wOBjg0FRGW&#10;8e4dVZOCyjOFyo+brySOPy+lKgjLRx3MCxfNnoUBOCOgJHPOaRY5DH5hZfvfNtYfMCcj8fXjAJ7c&#10;Gi2aXHyPj5cbmPzHGeORx0z6fpkNIit5TSlpImXzI+G8zG1j7jr0HXofcU2QK58uSGNmbaFEjbTg&#10;gHHJyMEce496cZIfLY7VYM2PkYswCjGSeSRk9BmnXmxrWRX3PH1ZdmR1+vXjPvnFYSRrEz5IpHG8&#10;JMu7agDAJtPb+Y/EdzmsbUYm+z7W24OCI/4QPcAY4PPT69617y1dXaAyeawX7zbcZ65IPA7knI5y&#10;ODWPquwqtuF2/MFTB4G1SvB9Bkf5GKxZqjC1piMyExsXyFUMeR0JGBzg9Rjv74HNa5EXlJSbdtGP&#10;kU5579+fzxjGK6jWY0hk8yTau1tyyNwp9ckdwOn41i38BmlWcbtoZ0cLliRn88d+oGeO3GEzaJyN&#10;3pCyllYRqfm4Rxkn1A2knJ7/AKdcesfALwPAbU6lKu1m+WFvmyMgepAx19ck8Y5riU077VM9qYl+&#10;eQblU53MRwxH8PI5yenX3+lv2ffAq3HhqzuBAV2x+Y3y9W5zjHfGOP8A61fP5zU9nhX5noZbBVMX&#10;FMLTwrqOoSRq6yKm7DFWzjn2yo/EDjrjBrp9L+HHmGPzbcr0PmNkds8jtngenHbv6BpvhO2sICkM&#10;K7VO1f3fI6fdwPx461qLo6vdSMx3quQAcHjkf1P+eB+e1qsnLQ+8p0rLU4C2+H1uxWQw7XRsoPL6&#10;NkdOeO4Hf61JL8OwifuY0XLgNs5J4/HHuPX9e/t9FSQRpGWULyGzj+Z59jzUv9nloSc/Ky52szfi&#10;fy//AF8DOcatS9y5UonmZ8AXNtK0kaN82Gk3cAt0HuePf+oOY+lCICKZQpDErvjxj8eQf89a9g/s&#10;6NovOe2D/MQyvHkc98+mPX3rM1jwFBf/ALy2t12tJhVZcY/Lkfljr7162FxXNK0jgxOHcY8yPG/E&#10;Hg2bxFD9ngVhMpO1imQwz93I6dOxBGO3QfSP7DH7PiWYXWtXsP3itlWY5BHODnHJ/SrfwG/Z1XWL&#10;+PVtbsMrGwwsinI4xn/P6V9VeCvBdl4XtFgtYlVVUcAV6WIzX6vhHRi9X+B4tPLXisZGq17q/Fm1&#10;awR6baLBEmML0pRcru4NJeOQvNU1mB+XNfHS1ep9VHbQufaSWODT1ulHy4xVNJAV5pxyy/KayKLD&#10;SDrUUxBPymopNyjOenQVC9x5fBY/41EjaJOxy2KQxhhgmoUukf8AiqeNgT8lYSNkQS2gdSu2srU9&#10;HdMvbnmugUA5J5pstsJFwRU81iuU5G2uHt5fKk7tg1YkMkB81D37c4rQ1nQxINy9R0xmstXaMeRN&#10;nd0DGi5JbhuFulGefWoLq1HSNQO9VWmeym3bfk6VpQSLdIGWhsDPjLqxAHyrVy1mH3Sf/rVHdW7B&#10;twH3vzqOHeHwBhc/w8YqLl8pduRviY5p/h4/LIMd8U0YdNp7imaNJ5c7wqcc1cZESjqW7z5m2561&#10;Um3JkBfU4FW7j5jg/WqtwSAf6DpUyKiRqxxgUiKScqevrSMVIxjH+z606NTj/P8Ak1JRIm9X/Co5&#10;F3Pv7ipEzuzimEruPBznigCJkYNkJ9PeggAZ96HOHz82cflTtrELms0MaqKDgfSllAGS34fL0p24&#10;K/l4425GTTJ+Rj8a6EZsrXMmwgKP908+lZt0VkZgF/3vwq1dMwfC9vvdyazZmHmEk8t3H51y1JHT&#10;TiIXJ/dgduoXrVqzSQspGfQ7uM1nmV2bY5AOMfKPetSx2BuF3fjnBrE1exq2KqcMvT+Gp1yX3Lzz&#10;6dKitP8AV8+lWQuen1reOxzSCZ2SPcU59D2qjcN8oG3+Xp0q5MSUwD+G2qVwobnON3XK1cgiY2ux&#10;RmI4XcOhFea+J7YQyeYEVdrZIHp0z/8AXr1DWF/csTx8vXbXn/imD940IAyo3Kpyf5VyzZ1Uyvcp&#10;9v8AD4j8zcVTK5HX2/nWd8K/irJ4O11tI1aVvs8kmGZmzsHr/nt+unpiD+z/ACjEScEMO49/pxXn&#10;PxDspLDUzMJNnmNk7R344+ldGFkpXgzmxUXG00fXujaxb6lYx3trKrpIuVZW4Iq60g2V88/swfF2&#10;8vLqTwjqCSSLCu5JNv3R6duPw4r6CikWRRIv3a2lHllZmUZKUbocGPUCpA2V3ZpvQcfjSj5e/aqK&#10;FwMZY1HIAV3fjT1zuy3FMmGScHpzWchrcz71e3581k3SDLAn32+tbV6ox19s1lXMaMOVGe+a5pI2&#10;RnTlSm4j2rm9WuUafZN03ZGV6/5FdFenySX53Z+7+dcrqYHnGR9+3n7vb1J9sfl+Vb4da3Mqz0Ph&#10;v/gs58QX0nwNoPhy1uNgaOS4lXb2Yqozx/st+JHevyT8RWyXctx5EsbNIpeaPdjCnO7+LOD93vnH&#10;p0/Qz/gs544Gq/GH/hHFlkkGm2dujIrcBid5X16vzgEgevGPz218qmkRwIrK0bNJ5fmFiPuk88c9&#10;TkcHI6EYP6BlNP2eBj56nw+aSdTGS8j0H9jee4Xwj48v5jtWSS1hglEabhlZS4BGTgjYAOmR25o8&#10;5ma4uRJt/eMAzSFtvByTtzk59AfwxR+y0sVn+zl4g1SIRq1x4mkRgIyuIkjRAQMHJ+975z7irFtu&#10;js2l3bhsHmeXIduDn8GB4AHTpjjivUraU0jzqOtQ84+IEhSWRLdv7rOysehbBOMck+2T0PAxXBSR&#10;EiSxks1My/KMENjnBx7HOOg4Hbmu0+JRnmuDarbIz+f/AKxsfLkYB3Adie3TPvXJy28lxqENo0C/&#10;e3IhVsJyVznk5BGcYGckcCuLoejE9l/Z/sEgttJHmKrTXikTKp5AVsgggY+vsQO1fvL+wzpraR+z&#10;54ZspI2jY2ZlYHr8zsc5GfWvw3+DGkwz63osE8y7WmlKhiAw5A6t25YHtyM4zg/vV+zhpLeHvg/4&#10;b0r73k6PbDp1zEp9T3PrxXxWZXliGz6nB+7RjE9MkO6P5W6cetee/GbQE8ReFrzS5lV45rd42jYf&#10;KykEH9D+v598mSiknA/u5/z3rB8U2cU9tIT3UjDYI6cH615d7anpx+I/lj/aU+GH/CoP2nfHnwp1&#10;NLry7DxBdPCq4Y+VI5MbsEDccqec49CcZ5u7j8pldULecuY3SQq6gbsKAOjDnqQSOQfvOfsj/gvx&#10;8JdT8AftW6T8VdPt1Gm+JNLFlJIsgXNzE3yqSOTlDgjgHAGe4+KYLQNd+VDboGjJDLJ8q7Qp/dkt&#10;wx99ueg6FAf0DL6zr4OE32/LQ+HzGh9Xxc4ra+nz1Ld3c2UMkdzb5t/lYJJ57PtweWA/hB4JXBwV&#10;78LVDW9KstRZbyK3aO9SPd50k21drEegz/eB7jnryx1rW/Q3Cx29sqxnb8qqA0uCQDw2SRzxuGeR&#10;n77Bum3N5aaosd7czlZpcuqruWXGxt/8Pl/w8jBA6ZIAPemcKM/S9Uu9VsnSd8S20ihl2H5FJIIX&#10;H0yABkhOOflMd5cq1rHO1hGrMHNx8xyznqc/8C5K4DDgEU7xgP7K1ZtesZQ9u8g862Ewdgu3BYgE&#10;tjpkMSeCCWKlhHqGowzWkMy3TW7MxdV3Eq6/NzxwB8o3MFA+THJO6myyvdSWzSNdKBDGsfzxKrBg&#10;QNvzBi2SScEH5TzjAUVXvPIgbBk+V1TdG3Q/OSAw4IX/AGSOOCeWXMtqyQWsn2ixEbRxt91sEkEq&#10;AQucNlumdrABRjBIhv7dH1FZrGN7gyORHHGoVQhb7n+9kElTgE8jIArNjFS4l8l1FmzFome1bIOB&#10;kL07EcdSeuBgE4mgk0meVZ7rTJvM8wDdHIAM4yCzHLMdwHy8Me2RVG51CWW5a0eWTf8AKNrQuUA9&#10;cs2VHIA3A+ufmNSeVaXTxvBib7SreZB5b7mYNgLzuAPToM9lHcgyyyaxp2otFLFBcM8kieYGLKQv&#10;yEgYUdcDnBzxgcGqd2W1CHybeRXDQq8fzMQBjCjJGPlGeOAvQncMU6TUP9Ob7RMXCjyxu4Zv4efk&#10;bJ2kerDGccZETxtM20xKVjk2rujVcDn+FsgFR1BOAOpPBFRM5kcl008i3sq+SdrMTgsGY9znOcnP&#10;XO4n0HO54dlt7S7tr+42u0cG5Y5GLqzY4HBzyewYEgr0Basm6sbiK8V5T5hmLNGF/eMvHXgDPylR&#10;2PYYwamjWWFQsXmNukKRq0mQRyvJGdykjnjblehDVta5lex9mf8ABKH4zL4L+J198P8AVWtrfSvE&#10;1g8lp5jHZFcRozAE5wCyk9QDnodvX9VPht4knGoTaQ1w6wr5rQ22HARto6lTjnb8vHGSc56/gv8A&#10;CnxNf+FvH2n+LNOuHjnsbhZobds/vDw3zlmDHPQ5xkEEhcKD+zXwc8c2Hi3RtJ8W2U++PUrXz4W8&#10;sGYq5VvmXCsV+boMhQQPr+N+IGWxw2YQxcdqis/WNvzVj9j4Dx31rLZ4WW8Hp6P/AINz6M8SXS6d&#10;amJ7dvLbCr97BAAGOeqgjsOT2ry/xvdXMBxt3L/eD528jgnOOD6jpzXban4hTxNpcerW9zHuk4Mi&#10;wYx/DuC5y2QcDsRzzXC+J5JJ4mhwGkKklVk/IjPfJHOR0A7YP55P4j7uiuVHkXja4OZI0/5aZWRs&#10;nnH+IHQHr69K8o8YtA10Wik/d7vmVeTtHp/Ln0yea9a8WWN1bLMbSVDJ/rFaaX7rAdicdAR9c446&#10;jynxBdlbtQ9u+7fnfs3KucAkN6gZHBPUA4rfDmeI2Oq/Zv8Ag7pnjGa41TWoZDHBxt2kDO88/Tgd&#10;8ccHGa98TTrXQbEabahVtotoSFRxtwRnn8ugxnAwM4479kM6e+iXWnTtGnzZ2vGR1XP15HOcA5J5&#10;yefW9Z0DZa/I67pn/dszfe6cYyRkDA/E9eK9ilL3UePXXvNHNRai0I8gQPGrct5DjJHXjJx0+o7d&#10;BkbVleJqO4xqsYn6O2VKnG04PTHI7/kK5XVrC90t91s+1cFemDjP3eeODk8Y7Vp+FfEMOpJ9kuR+&#10;88wnC5XDZOTwDnnnP8sV1ROGUZdDsvAng+HxP42sI7i1hkhtZlmb5S67kwwGcZxkqv8A+qvoa5Mt&#10;raH7OkW1oQPm+UN6ZHYNtAyTwSODXB/A3Qpfs1zrflMFkVY4m2gZwNx4HJOefqp+tdxf39tZWTbj&#10;t2oxJj4XADHAI452A9fYntWNWXLc1pxvZEE13BDuiAkZs7eJD86qMenzErGQPQ/wr2wtVmVv9Gi+&#10;eNcrMyoGGCTk4Pqqk4Gep+90Bqeqi0keBZwZEkCLtj37sN1285+YIflyAJDkDJas+/uxLpuSskjD&#10;fJ5c65ZlHIUIBu+ZQUxhjhv4+teTUqKTPTp0+WzLnh+Wa4bF3cNGwkYqyMTlgxztPORvjbggkLKM&#10;MuQK2ojLAjEKv7pfuR8lF79xtOQw687h8xrndGsooLVbxpVZZBkN5uDMgXBbcpwxaOMH5uVLdVPF&#10;dJpcsvyg/P8AL83X5mDYJ5652qcscHd1bv2YU5sU9TQtfNFl83yyKMcnocHJxjr7Y9eKr3+qQrbT&#10;RH5VXcrFsElcZ/i9Qdo7de3SxLcpFa48xv3aq3y4yQMdOPfsPp0rjfE2srZxMLedY2CkNuwVBXK5&#10;3Z7HjPfk8ZNdtep7OJyYen7SVzh/i98RNB8A+HbzWdb1GOOzsLZ5ZpZJcKQvsPvcbQPUAe5P89n/&#10;AAUT/aym/aa+Mmpa/YaldNYrM32WEzZTZn5ce2PUj7zcYr7+/wCCzf7eEXgSFvgX4V1Vvtmo27Nq&#10;MnlAhFbcE9BnqcdcEdBzX5DWekatr9+1pYRNM7TsP3efnbHPIzwTk56Y59a+s4Xy106bxMlrLb0P&#10;n+IMwjNrDx2W5J4O8OyeJNei0xyI2K7mfBJJ7n0HOP1r3qDT7XQLWHTLyKN444980ICv5XQLyPlB&#10;HGeoHr0rL+G3gfTtG0aOO4tIpJ5mDXSxqq7CoJxuIBxj0OOe2K3vstnd6j5OyPy1j8uNpJB2xkYw&#10;M/d5P681+gUafs4nwVep7SWhFNLapEpt084tz5keWDnoAufvMCMZbgcHir+n3cl1Mmn3FuZIJV2T&#10;LIrKrgBtrHOeBx1xg+/NN1UqscM6QCPy93lujbi7Hn5vfGfTkD3puTbRiN3OJI8bjMcrkZ5J/hHy&#10;sT2/LOyMC410hhKwwW6s9whWXcw2njockdB0yTj1PS/qlv8AZrVbj+045kX+6p6/NgA5GMdOOOM4&#10;7nLjvrdUaFYfMfzI3E0WVjLKwbbxnIOPw55BxhLnUILgx2VnJtjuI1MLGYlwucBckHGOnPTA9iGw&#10;Q+1vIZlEHltC24BiYzhuCCoOT3z2GD78Ut3BBC6xSvDlgw+VActgfKSQf4egAxyMcgERxwwvD55U&#10;GQyYdhn58pjn5uR9/wBMDGeDy7S3muRHp9u2JyuY1aUHCsoOSScgE5HAwQRx1rNmkTN1e7utR0+Z&#10;gY42TbGjKqgFM5y/IORnPzY4YYrmbWx17xZP/wAIv4aslkuLi8+WZJDuD5HLdVweRls4/wBnOa6e&#10;bTr7UJl0nTNGhut3zSL9oZcLnlmCNycs3uSDgNkk/df/AARR/YW1L4wfGdfGev2Ik8L+FZFOqzTy&#10;M/226U/IikYDL1HII25xkEGubEV4Yei5y6HVhqEsRWUF8/Q/Qf8A4Iz/ALDGifsofs4WPiS+0Xyf&#10;Eviyzhu9WaUNvjXGURt2OcHJ4GePTj7VhTZwKo6ZbR2cCwxJtwoC/LjA9Kvc475NfAV6kq1VyfU+&#10;sjpH+tug4nDYIqNiByx//VT3bB5FNA3thu3t3qUUKq5GAcVImC2COvekjjJ+XB9frVm3jJcAc596&#10;UtgJI4uNx/759KEGeDx6VLcxrGcbenXaOtMVCUz2x+VQVEkjGV215D8WrS4lvL6OAfdkD4Vfx49+&#10;n16V7AgKnIFcD8QrBl16QFd3mRqx+X0ovyyUhyXNFo/Mz/grz4w8EeHfBOh6L8TL/ULLR9YiuLK6&#10;1bTrMTSWGZbd1m8osvmjKBSu5SMnBOMN5J8M/wBgj9nvxZ8ANK+MGn/GvxF4kn1m9WPwfqGgaKsU&#10;N7bxiQTrMLqRfLACxEOSFBDZDZUr9l/8FLP2R9L/AGnP2etZ+Hd/qdzaXdur3/h6RYvMT7UNreXI&#10;Cw2q+xQXGcEDjk15r8CPhZc/Br/gkP4X8A+J9MWz1PS7HF9HJjck7MzuvAGBnjkdq1rKjKPPa7NM&#10;JVrU4qnCVtbdHv11R8p+EP2Mf2L/ABD+0TP8PPjF+1I2gQ/YpJr+1j1i1VoriHJVWZ08nJIQDbI2&#10;ecckV9R/8Ehfh34R+FHjjxN4b8O/E2y1iLVbyO9tIGBhuAnmx/NsyVdDtY7kdxzgkdK/J34rlrv4&#10;sW1zFeSbpIIG+RlDM3mqMYb73TpkZPHHf9Zv+Cb/AMCn8Vfsk/Dn4h6Lb+T4q8Oa0k1nfWuFkktX&#10;njSe3Y9WQxyMdpzhgPTNe/gfaUcHUxCk2uT4Xsr6afeeNmXs6uOhh5aPnV5abq7vttda6/8AB/UO&#10;1bdEiv3Xv/P8alKbxtI9hVeykkKIH+9twwUVcjRZe/4rXzZ6nwmhYRhbdQB71ZjK5yWqOFNqiNeo&#10;HWpAnfFaGJMozwDSsrAcDFQeaUGc8Vn6t4x03SFYzTdPSgDUmnS2TzHIHFcJ4y+MNrYTy6RoUH2y&#10;8jOJI42G2HjOWOeOOcdce3Ncl8QfiD468XXMmjeHYvsNkfluLoMDI4JAwnOFY5P8+gNZWjeHtN0z&#10;SvIsxKu6Mlm5Zm+p7nP4sfbiuerW5dIm1Onfckv7q81i7kudTn8xm25Zx9zPpnt046cbiegrh/FM&#10;cbedfFWZQoX5h1zxzxkc9Mkbvoa9GmtR5MiKD02MG+bA6dR15H4kc8KccD8Q9Ui060ltmkj8zfvR&#10;twJ5PU+vP8Wck8DiueEnKWptbQZ4DtJ9Q1S30qydVlkz5zSY3EHvj27dhjkdq958OWKaZarboe2W&#10;3Hkn/P8A9fA4ryP9n3R7uWyk8S3vW4AWFVxgKD19hnHHbFewWbOwXcyjphSf8/Xt712KNtTmlLU2&#10;LWcw/KrE5x3q3Gzbckfr/wDXrOgOQGQt97Gf8/j/AJNWEIZRs+vJ60EEkryA5kx681AGDOMDjdn6&#10;Z/z+dOlcCMgt7cLmq6MrYBDf8CU8/n/n86AJnERQq3b1NZOp3AWNhCmxSpH+0xq7JKF+VYlZg2Rz&#10;xisLxNdtb2s13LLxGGLt/dxzge2B9OlBpFanzh8b/FYvfEepQSxNtVzGkmw8BR9fXj17c14j4lkg&#10;kuFG/dH1jk67R1/hz/Pv7ZPVfErxlDq13fXhut0xk3uqvgcn72c5/wAn8ODs9UnvrxoEh+YuAobq&#10;epz+YxtPbsOazpxtqaSPf/gHocVv4Jju/IZftLszD06gY+vHvz+fV3unxXNo9u0ScL8x39Oev5fr&#10;z70eALFNL8I2Fg43N9ljD7WPBKn0+p+tbMCwpuiI569+Pfr75/HPHU9cfdRxP3tWeBfE3w3N4YnM&#10;8rPNbmb9zMcZRSDx+hPpn07cz9s0bxHpb6JqO2SG4jKlQoYL1Gccben4H07/AEb4v+HNr4v0OTTW&#10;VWbbjAUEd/8AAdPwxXx98a/BXxD+E95PqWkxyT2jbjdqse+SNck714LHj7wHzYGepOdacfbSuzKT&#10;9nscjdfs6+Evi1qXir4X+PR52majZ2dtbTLapM1vdCY+RchMqT5bLvPzLldwJAJr5s/4Lian8QbT&#10;WfDfhrxro2qW99Y3F5GBq/lCaSJRbxRSkxRRLIWWEHzVjUP94KNxA+lfEkl3rPw2uILgPv1S2sI7&#10;qRG2yFfs9wwx6c7fyz1r5T/4Kbf8FE/iV+1RY6F8AP2kfBdvbr4Nt/Ih1awtd1+X8v8A17M3+sjd&#10;MFkBUgEMCSMV6WDS9tbsY4q6wjkldtpb263vs76eh2f/AARp+Bvw/wDjJ+z58TPB3xg8JWOu6Fqn&#10;h6QXUNxarJt/0aMq6FhxImQVYYIZQeOCfOf+CT/7BUEPizxD4m+IFlcTf2BrFxB4c0+eMyLNskdE&#10;uWXBO0YUKuCGOOoID/Uv/BGTSNLPwJ+JDaBrCX6tpSLaXduwCmP7OqIBkgo3yZIbDYIyATXrH7Af&#10;g21i8Y+KJb21P2RpEh+aNPLDsznJ7Dj2ORnIxnOPEGKq06MYRe8f1f5k5Nh6cqkpvpL9F/wSW60n&#10;R/D2rw/aYbqESriOSRlEbbvYfw++7PTAGcj339mTwtby58TmI+WsxW3YBslz1fDHjGcdB0HTHy0v&#10;E/wb1LV9et7SztWkhnkLTSRtnaRnLbyR83Q9CenLMAz+s/DzwdZ+FrOGw09SIFk5Qsc5zj8ev48Y&#10;4Az8vhqfNK76HuV5HfWCRxwxnao+XH4ge2P8++KtBCoV1+X5sblGfx/z7dOzbS3xEuzjBxndn/P6&#10;9e/VrDI4Hlu+7djnGQw/z/j9fQOUbJs3eYCvzjBbd1Of/wBf5/k+JWjdpGj3KGzu3Z7dv8//AF4p&#10;/PULllZcf3f8/wCR6dBbcQfvoE4wPT6++P8AP4gE81xaGIyZYduEJx+X+f5U+SaKSLcbiNSrYVmJ&#10;OfzpsV7G0aidS3Zht9uv+R9PQNjFgysihnbkRrtOD/n8aBjHZ423ed5x7Bm2oPck9R+H51leK5hZ&#10;+GdQug21mt2RvMO3LNxnn1z7cY6VpXHmZWJ3VW5ZV3LtQ/3mOP585Fct8V9SksPB80MoG+4kWPDN&#10;8zc544Peuqj7sWzKWskjg/CcKXt/5kzSMFZXUbxlmDYPIGOue34d69n0VY7DRFt9wbdICD7D+tea&#10;+AvCy2UCvcxPudmHHUKw5/8A1fnnFekQMYkjt2G3bHx6E/5xTjK0GFSN5IsrkHezbc/d6HFWdPnb&#10;7UAuG/8A1VT3x70SJRzwy/h/jVvT7doF8zdx/Dk9M+tZcwGmoRPvHA6fSk+0xqpyc4+7VN58SYQ5&#10;/rT1kDN8w4HPT9auMiHEtCbdxjAqSBxuBbsarwAzL8h6dOKtRQscK2O1bxkQ0TK+X+U1etojj5gO&#10;tQwQBSMjj3q1G6KuBW0TORYQAHIqRZVXiqb3qovvTo7nzF+XrWkSLl9Jc96xfiH4M07xt4cuNMvL&#10;ZX3xn76g81pRynPzNVhG3DBHWtISlTmpRdmiZwjUg4y2Z8L/ABF8H3HhPxNcabdWQjVJSct368jj&#10;n/69c7dQKA0iHDM3H3VI7/4dfTPbNfXv7QnwitfGGjPqVrB/pEILcZ+Yf1r5Z1vRZ9Lv2007mkjw&#10;CemOvr9PfP6195gMdHGUVJb9T4zF4WeFquL26GPYhoxvKNHt5J5Az64z6f5OK0rA4bzIJg20A/Lk&#10;Dr7nr+Hb8Kp2UYB3SE7dihGb6Yxz24xx6CtCyyzKjjcqxg8sOvTOOg/ya2raio/Ea1q8YAZyMDAP&#10;GTjH+Pt/idq2mQFYBIo3Z4yOg7/T/GsO2wqFVVVOza21uPpWrbs4K7yy/Kf/ANX0+uOteLiT2aL2&#10;Ok0mVXZXTtztOT07c4/+vXV6Q7yKrMPmwB97OOelcfpkoeRXX8G3c/569a6rRnUqCu4ZGPu14eIW&#10;p6lPY63TDjnFb9j8wyeOK5vS2II9cZ+Wui058KuB2ry6h2x2NaDIUVctyD1FUbcse9XrfJ4xXPI1&#10;WxYTGKlXp0qKPrzUw6VIATimvzzTqbgZ20AIVOelAUnjFKFxwacBjgUAGAO1FAGOBRQAUjDuBS0U&#10;AR0jAnpUu0Zzio+TyapSAjI9aaygDNPKkDNJVARFf9qk2e1SNwuWNR5460AKowKXmmF2HejeelAD&#10;6PqKjyc5o8wnigCTOKN+OM1GTQSB1oAcXxg+tBcY4NRs3oaQMRQA/pTWyTtFIWJ4JpPegB4yT96l&#10;yfWmhiaXf3NAEqP3NLvJ4NQ7x6UobPANAEysMcmnVCp/hqRW7GgB1FFHSs2AUUUUAFAoooGlcKKK&#10;KB8p8l60weLMiH5c+WP8a5DWeIWcRbV2/NnlscnAPHf9frXW6w6ngIoXqvPI/L/IzXG+IDIEZkDb&#10;/wCHK4/HoOME/mfav3DDRPxHEM4zWg6m4VxtCcRqG5C4/wAjjp6iuK12RmhZoZ2XaMeYy5IOAMdu&#10;oyenH4iuu1y5kA3zRKxZQpVZGyTjAJx+PI7njjNcLr1xM0XnJGPMJAXzFwTk4HP/AH12754619Hh&#10;Ynh4iRzGu3bIjXDurR78nb8ygeh+prjNXIEckUNzlem1WzG2B8ufXj9eD156TVbksjQ3VsskWPMD&#10;PGWKnpj2AOfwHcVyWsuPtGQWb99mOT5dxbJBIHIz05xjp2r6LDxtE8fEO5iXtzFcHDySR+Sgwi54&#10;GQF69sfrgdxjNv2DTvGQpXDGNdw+Q7ueTkH1yB3PXGasyzyyygyNlo2w0gXgjB5PryD37DPXnOvk&#10;E0jGSclV5ZcjoCT36ZPzDp/j2MxpxDzni8syMVjkYhnVNxx39A30PAycYHBrXDP++uzDtVZAdokO&#10;0Z/u8ZyOp4J6fi5Id7iW8WNG6tsH3uvBDA5GSew78dKakohWRLmy+bYzbcFVPTnb7nb3HUc8knCU&#10;jtpoRka3iLxRTRnb5rNFMF2HgZHHJ9uByM+gSK0NyweH9224kqwGW4Pqc5x0549sUt0Nx3whVWFC&#10;7Msa89mBAPTn8c89M0OvlxtPJJGsa/KsZYDkZ56en4c9AeByzZ200M/s65VGlkbzD5jCRlZevUgj&#10;Hrjk9MDPbMpXcWKwsW2r5fmNuL/LyMck54P19ackwVBOANm7EjA7SPTH8Izj1Bz071Ggy2I0k/es&#10;D5235kHPA4yDj24x+NckzsiMniuWkjaZ0+aP7q42gA4wOQQMgHGT16dqRBE025o87fkTePujcCce&#10;nU8HPTr1oclP3sTMit907Q3Y89e54Pt6daFVk3NEkPlqu0Fflx3HT1HA7k8Hkc873N4gS62yXKiT&#10;dIFwyxttHAGVxu6457jAAB6gluJGLEBdyy7h/Cqk9Ov/ANfj6E0oZN4cRLHIsahdkg2jd1yc/Mfq&#10;OvuOYpZ5EKm4VFjXBBH3doz8ykdR16cn8TUcxpykc5lWR1iRvn5UW8xUD5SQQenvz3HfJrLvZnSQ&#10;FV8tlw0cfXaCuemcADP4bTnir2pX0UhSaOUKGQCReAGIOB75GMgcc4HSszUJ4hGQ5RI+PXgk4Xhs&#10;dAM4OO4zwSDmFymRqoVppIpEY/uHjztwzHj+Hk44POO+PWuf1tJDm7idI13nCyyHH8J6DjOM+/Su&#10;gvy6wm1DxpIG4k38SHbyOwPzEj6nngVy99NKFkkgVY1UgfMzFSzN6BcdsZIz6/wg8tSRpGJztyoR&#10;mSK2z5ar8vAAILfhkcD5STjOQOBVeC4d0jW53CRjl2n+VYwvcE855PA9MjGObGohrO4UyXBEjFlV&#10;2bIx8xzyfvHOBg5I7noKcSwXBEojkiVW4hXnI4Ppgk57dPp15mzSxqabm2kjYQKzJldyspO3b04A&#10;9sZ5GB3zW7Yx+ei+XaBVWUkpGx5GMlskDHXnmuatHigdklV127m3c7gSBgcHOOOp7n6Y6LT5lEvn&#10;SFVVAd3mSbSwA6qM9wcjpnJpxZSXunQWRxcRlpCqs+GYYQnnPHy5znI/w5zqaW80TqjFURgXjbzO&#10;QOeOPcd+uO4rIsnaApDvjfc4Kt5gxn1yPcjByOgHHNacJS1ZVKKyx7Tu3EAsAOODx0PTnrz0I7KZ&#10;nJmxDgRf6xeZA7NGu0bgDkbgTwevqPyzMDHI+yFGZd27c8hw569FOT+ZPXvio13KG8y5+Zmzu847&#10;Sc9evbGO5POfSpIbWZYldtqscnqpAOD3PbPGcc98Hr1R3OOoOSJI3YW6L8uEMzEkhcfd6Y5/w56U&#10;8+bHbl/PkI8vaoYhl6jqT15OR9ScDANMxNPtaaBVyThUxyeRkjn37469jU2JkmkLNxhW2xnhTuOR&#10;2z/vZzxiu6mctQmtZRMi3DSD95/rNqndkAHvyRnPToQDjtVoWqrdAXDlnZVBeNtzduMr907hnGTk&#10;c1DaP5asz3K/db+I7duRhlAPAye/TAz1NTaYkKRspMZ2hjtZRtb5eCenAPT1JHqK6onKy4GMiyWy&#10;nqvyq2BkHpjGRk464wc981eiCwosslvtLRn5Y17k9cY6Hrznoc5OKow+VJbSKIlV15JkORjOfbuf&#10;qAfXir+xVuFUts6fIr4yT13c9hjvzjP0mSCLHxzqs87eWysisIwsmVB4Pbtt6n5hz+Ar6jLb7N0z&#10;D5lUKoyzbuoPTJ7fXtUjSExM5jC+X91pAfmBJGeefXgdMelQyxRMzviRmz+7VtrgbhuABA4xxj6c&#10;+hxkbxkVGeVXlEixj7xVVb7q57Eg56jqcZAx7wNE/wBmaVgu9dzBgxIcYHfpnJx6nGevFObzCjTX&#10;H7vzAw2qAc4GM57E8d88duap+YtvGAkhZoTuWVcli2MZznHBA544FcNXc6odCwkuyFGt4pI1ZT80&#10;eTjI2gDPykc5P48ZpoYSyLLBv2gYMuTuGVH3evXIJ9/XBqCCeWbduib962G3AnIB6EYySc9fyBya&#10;ljiW4YhGkt1V/wB6PMGC3UHH3s8Y4/TrXm1EehTkXI3kieJpmhG1sN5bYY9wBgeo9R2PIrTs5d0i&#10;TxJg52/vhsZl3HnDdyeMdPwwKyrVWEv2iaQnJIaHqG69ffrj3b8at21wIreOYFV4UL+95cdBzjnO&#10;5vb6ZFZRRtc04yyDE8kijcqrkZ6A+5wDzyfQ9+s8b3LwlZJVWNGP7z72D/dGcgDGfy9OBXglkMaB&#10;BuCuAvyquBg5OMYHb05yMHvdh8twqRDiJiVWRcFuM4xxznnB57GuumjCY7yvIjTc7fe5Xf8AdX2X&#10;njsenqTUkY82XZKMqFEiw7uASnBOfTPfBO304pYLRTnaGG4bnYMBlj0OW7gHj17+7rTzp4Fgt5mQ&#10;eX91W4XPYdj6HHXByO9dBg9x4jXczNNuXrFtOTyQRngeuMc9e/NOwjdZ1Z3+VZImJJUDgdcHBz9C&#10;eeTQiPKdkvHmNgr68/Xp6Z9PridmEDLK5DbMFkK9cMemO2T/AJ6UE3K0MbGDeI9yq2GaRuchcYDZ&#10;BI/Lv16iSCW3aTdIqyHaB5jvgnPoP7vTr3X6kKZFVyPLVQiZkj4IdcDPrg5x3OR2PUSlQUMZC4Xc&#10;D8pGflwDjHXj0Bz9cUDE2GSV7iCL72TuVdo2jHr1+pwDn1xTGKzDf5b7mwpG0L0HU5znrwM9MdOg&#10;cimROWRF3HHUbjkDn8f0HvkzRsVYSQyBnYfLubG05yeeP73P/wBbFAET20OfOXdG6sQzNkZGDng8&#10;9Bzj8PaVoWP+qmUMAPOZ2+8O59G49Dj6Zp0EcYaRhMhQKCMjofzOBwegzxn3Mc14lw0crwKMgtiI&#10;ABQeT79+ec8/jQARld8asG3KpbO75m9vTkY75+X25BvLB3HysMkNL8pbBA4HUYPTv6dafBLHFtVW&#10;2txubzCFj29efr69jTkeZMxgLuwf3gjzyQcc498cDpz14ATcghKxnzYl+8w8vzARgZ4z36D3PH40&#10;fetfMIVpNxKmR89znkjqAfTnH5udppJFjWLcv/LPucEnIGcY79ecHmpA8Ek+AOWbHILN3/l24Pb0&#10;zQO41JJ4ZyyS7j/z02j5TkZPt34HfsOKj80xxfcZn3ERqhDNz3PcAnI4z1P1M8iqYVZImGPvKvzb&#10;uerZB/L1+lKySDcsMqqvzFn2gb8HkZ7DA6Z4HPvQO4lu8i5nhhVdx+cGQqvBBH8/5/SkWSFg6B2Z&#10;JMmP5B+JI6c/nnHelSG4mfMkhXarevH5DAPU4x6D0p6GVpPs7RyDcv8AEcn291OO/GRkdcUFRZHA&#10;Ake1pFXcdsixr1PU8Y44z7A+neR5bhWEEcZMkYBfzN2Fye/XPPB9D+jizAAl33rJ0Q/eJA6Edu/O&#10;B+VARVO1hs55MiE7eSMDB49c57KenQKIz5BcWI+YFt6ptHzcHHQdSTz1OB0OKdMGZIyGwgyokWPO&#10;Dx26en5/jS26XXlLDLnIwdqr09wTwOe3r+RSSIAM27duUKUaPqM8kDtgigTBmjx5UcYX5ipVmyoH&#10;GOPxzjFEfkskk5I+bHlq8jcjg459QcccEgZHNSfNCikOu1pAGAXBCjHPTPHPoOMcDNOjlhiIZP3g&#10;VeSv/fI59s9Rjp6GgRD9mIhDYU4bHzLuHA9T1PA4/PFQs8SqyzzcspCuF5O7gcA+3XjGOg4qwLaN&#10;YVnUfLuL/wC7gg9B9fb8eaj2GJGlW5AJXKt97A9OeMYOOnPoc5qgRXlkZjnzPuqDGi8Z5ycZGR2H&#10;I546HFSQgST+QUkZZOVPc8D16fz6Z61NFaB2GI2B/iVX78cjHJHIBHoM1HM6AEeW20KPM5GBxx6c&#10;Z7Y9KkpMam4lZIopG3Dayjvjgj344/HtzTZbdnTftDMG3x4HDY7YB749O/twkcOI1ZGMmWHLKMDk&#10;jPJ449fXjPdHjTfgBl2rlmbB68Y4PqfbHTrUyRtFlGeTEBkMmD/EvTbnjtyc4OMZzgfhkzv5oSN1&#10;UZVvu/fAOSCB+Bz6kity7UIkgXumcb93pjH49SfqKyXhnRlYnaxkJWNlAxySfYj6egz1Nc8om0Wc&#10;/qzStIZ44vkRjtKyHGf4mwfXnv8ASsqWNHuX88vHHtYIVjAZs9Odu7nPY/zNbF5EzqSj4ZcLkYOG&#10;BwPwx79aoxwNburyodu70JJbnp+Pvnn8K5qiK5hNP09HdYPK/edIm27uOmSc9xzx0xivtT4M6DBZ&#10;+BrHZAoLr+86tjnoQSSff379c/J/g7RorvxHbw7Nn75csOwzz1zz6d/zJr7E+EM3naLDp0y7Ps64&#10;Ee0DHHToOPxr5LiST9iorvc9zIlfGcz6L8/+GOlt9MQBiBz8vmLt6e3X8Rx+VWksgm0R7ueBtOAe&#10;M9u3f0q3bW5iAVFLFUwVXb65/wDrev61ag0uZo3Vlb5eE3MePw69a+DnI+6M9LF4YMRruVQTuJyA&#10;Oh//AFd6ZHp6mMuvLNnbtHPTHPH0/Xnud9NJMqZCoAz/AC7uvt9Onr/jS/2I8agpF97pgjkY7gdP&#10;z4qYsDDTTdwBXK7Vwyp+H+f8mu3+GXwufVr1b2eH5A3y5X7v0/z607wR4Qm13URD5A2Bu6n24r2j&#10;RdGttD05LSAAP0P5V0Rly6mFSXN7pa8NaBY6TGsVpGBt+99a6AMMbao6ZCEi34q0GBbOaxqScpai&#10;pxUY6DbsZjOKzZZGRsMfrWlcZYYBrMukOS3WueRvElinG3/Gp0kBGd1ZfnmKTBJ4FWI7rIyTn6NW&#10;ZVi7LkjkVXnizmnpPuGP9qnbg3GamRoihKjLyB0b0pYb7YcScfNj61YnhJOAe9VJ7YjkjrWMjWJp&#10;QXiOBgVciJcE4rm0uJLccVpWGqbj8x/+tWEjVM0pIUkHI+tZOtaULhNyr83rWtFcLKvDflQ0SyLg&#10;rUcxa1OLnEihrWZOcfKcVBZak1pOIZPu5x1610+r6MJ4mdB8w71yuo6e6lo2j+ZemOtWpc25m48p&#10;vYWePdjd8vX1qnPGFYqhz61X0DV/MU21zJ8yn+Ijn3rVeJXTK9T3/rUNlLUpROSuz8KbYTKmo7B/&#10;EOcVM0QVsk4rKhnaLW08xz8zDb/Krp6ikrHSMSfmOPYGoJ2R+UwfRamK/vG69OtQ7SR83FOQokJx&#10;jj8ffiiLafl799q96c25mwp/4CppyqFXG7HHTP6VJQ0ko/C8daZ13EN69KlkAAO4svv0qvKpEe1X&#10;H+eKmTHEa+5tw59D+dSKCPXjjrUNt5zZWU7vmxv6ZqyiFVOGJFOKFNjWUnKAcdDx1qvcv5XymT8D&#10;3qzlm+YjINZWp3Sx7k/iZuveqqS5Y3FTjzSILh2O5Vi4LYPvx/LiqN4zP327f4vX6f5NXole4RWf&#10;gNz83QewrP1PMaNKw6fdY8ZrjlI7IxK8R33Hl59Mcc1uafEfL3FRj09K5/SiZJPNZC3+9xgV0mlo&#10;XiyWyKUNxVDQhXaq/P77qsRIc4z7fdquikY2n7vPT/P0q0gxuOVrdbGJDPzxx+dV5QpO4j7361NM&#10;WclgvXv/AEqsuZAQJMg91xTEihqkSlGx16fMM1wniOPdK0rHtj6c/wD1hXd6ih+Uo3HTb/n+dcf4&#10;giCqRhipOG+b7w//AFVzzOmmYenicwMHl+63y7j6/wBP51y/xPsUW2jfYpK5K7l4xzXXafGd7l2O&#10;3dnjHBz0+tYHxMhY6buLkr0HT0IznH/6qdF2qonEfwWXf2VtMtjc3l6nzHAXduz3/wDrf/W4r3zS&#10;7w2jC3mPyn7vt7V5D+zHpccegTaimP3kmCVGASO9etPCskIVlrtk7yZx048sUbC4duDxUkyMFyD7&#10;VnaRqCLJ9huW+b+HP8QrTlcH7vpSuyhq4POabIRjA7UIrdePwpzsDSApzICuSO2BWXdwFQdnTH5V&#10;rTxkciqd5HuXCgVjI1TOc1bKxMwQcKevauZn2PefvEP+sz93rz0rqteAEZYqfWuL8cayvhbwlqvi&#10;Rj/yD9PuLnduH/LOMt+HSujDxvoYVpan4sf8FIfGreNP2gfEmr2c6zLLqMgjXzATlZWVM+gwowee&#10;nQAZr5X8c3TQ6YzTwr5ccWdn3mxlvmHHf5jnA6ZIIr1n9oDUj4m+Jd5qVmYWZJm8yVpArkHqfcfM&#10;Bx2J+o8i+LWsS2mhyLNAqmOH+FSFxx9M/KvfkZOelfpWHgqdGEPJHweIlz1ZTPWPgxD/AGB+ylph&#10;EzCXUNQuZ2+bjJmK56dcAZz0YdqFs7c6E7yfxElmCsPmDEZOe2MZ46HOccm3oYh0f9m3wfpEsCp5&#10;ujrJ8zdFk3ycds/MT2Hbtis67P8AxIJXEqrug8xopMHk5OR36c+pIxgZrStK6SMaEbSPMfHVxE1z&#10;NdQWzSSSMFVQpVVXuvoc44IyDuB4GAMnSbZxq6xBvMVW/er12knOcDOO3Ud+vXM/jHUIPtjPHEfM&#10;3FSrXGzqTk8HB45yepLDoan8GMlxqaRF24dPmwyq3y7M5yD06ntlfoeGp7sGz0qa5pJHufwXtrlv&#10;ihoulxCVtoVvJY/M4ZlOOB1OMZ6459SP3v8Ah7ANM8P2NtDG6tHCke189AvHp7V+Ef7Lugv4i/aS&#10;0W2e68zzLm0iVd675FZ1zjoeF9R6d6/ePwhI0VlG+d3T5dx4Bz+Rr4/HfxD6il/DR07yBk4HzE+v&#10;J9qzdbhjkjkRn5OQwz+taFvGvl85bI7moNRhEiNvVc9Gry5LQ7I7n5j/APBwJ+zj/wALR/ZYvPGu&#10;mwYvfCkn9oR/K5Mi4wQAuOT8vXIGBX4q+HNRuNVghllEis0O9vMkO3Jbh845JcnrnkHoTkf0+/tP&#10;eANM+IHww1bwtrNsk0N5ZvFMjAchl2k88dD6f41/Mj8VfB8ngL40eJPAGr6TcWMmk6vNFFbs7OsQ&#10;ySDngggZ6ZGR/vEfUcP4hSpSpdtTxM9ofBWXoUbpJItOiZpYZ5JGBk3TnDN8qgb143A9MZAC8/Kp&#10;FTXdxJ9iiZ7ucyAqNk8mN3JYkScHGccgZ4U5yw2j3ULX3mXUqI0kaiRW27JwhB3sAuOpB64+XkAB&#10;FqS2kWS78+LbHIXVfLhUGNsA7m6kgbi2SDkl2GMk7fpEz5qw260/7ZFcCe5uId33Yykcz8pknI6Y&#10;55yAcY9c49nNc6LrVxoeoIsnDqqzIqpgDOcjG7APcbhlQAc4G0RPLZm9t7GJo7iVt8kN5sEarxyr&#10;MVBAX8mBxtC7s3xjHqGpSNIG+ZWUxyXF0NiY9PmJGBkEE/KCCTk0rlIrzwXDlbtSwhjjEMcskYQe&#10;SMlsAjAHPqRjnAY8176KGwMwNv8AMPkiwoRU+bkEEHZkYHPGDjPDGm6V4gknt4wll5csTOI42Y+Y&#10;GPPryvcD/a5DnBLbyC7n+UQKVi4jKx/K6sc49uCR8o5wFIyxpANPmXF7tmPm/vjtG9dy5G7ODnqB&#10;1OR1xg4p1lNK8bIY5FkaMCaRJNjBDnoPTnaC3HOOM5EcBFrFHc294YzKrFBwikE9TjoScHhSDj+6&#10;DT4EkkQMoXdBGd0kcnzKAD86heP4uoyM4zyTQBK91EgxYo6NJGyqzZTYRkKmCPTI4PVdqk4JonH2&#10;iyUXCb1SRiVVU5UnHy4bkA8cfKpHXJIqPyPtEhuXW4aRY2LucKjDgEhskegyOCCAME5DWW2AZ2Mj&#10;SSLuMZwDGcjJ6cADHzY46YPUVEzlchZolCq6N5hUrCdu3A249cfMeTjlvYVY8LTy3uoNbGCEmZWA&#10;8xcBj1znkAYB/iHYjJUU/V9O2RXE5Mke2ZkWSOP+Mr8q/wB4ZAPdmb+LHetpN2bfU4ZG3YH7vLMc&#10;ls7SRnI+7x3Hy7cHBztEjobuTHqqTLGZI45s7mwR5gJwc7c4ABycZBz35r9Mf+CanxVPif4K/wDC&#10;N63qTtPod79nhjkY/wDHu8iOsiDLL0ZsgqQV5yeTX5ohkaaVCkynviNdoDAbSOduMjA474OcAH6k&#10;/wCCbnjS98G/G9tB1y8kWHVoY5IbVmDK0vmRuDna3BG5s4H1HIHyfGmB+u5HNpaw95fLf8Gz63gv&#10;HPB5xFPafuv9PxR+rnw61tZoprS5n+aSMFtsYALElTwAOSQQBnjrxyKh1WJ1uZLkblk2sVVGxt6N&#10;xgf7Wc4zz15rlfAmqi3tLe3uJTNlU+0TNIxeXMYPRSQGYt0BOAcdNueo1PbMqzeSgLr1ZSMs3oP/&#10;AK+DjpzivwKR+5xXXueaeOtOWO+e0ZPM3sdmAPQ8d+ntXjvimCS81Rv9Xt8zjqd3TjocDG7jtuyc&#10;8V7p48tzKVcyNJtOSJAMqQO35npkYA+g8O+IUi2r4uV/eMxCtwfm3cckEdcdu2DxzXThfeMMTpE9&#10;m/Y1s4JlvbuWLaqzYbzBgjDEdO3Q8Yzk57CvdtSh+023nBmT5dqFT90ZwOg9CT6A9ea8S/Ysu5bv&#10;w3d3Fxa7S11GI227lJ24zk4yeD0yMDP8QFe9XMyTLHb28a5eNpBIq7twXgjPQccDPBycdK9inH3T&#10;xa0veOK12wjuI5I5YzukbCqVICfLk8dehXg+uOOtc3p3hy9sr2OS1t1ZmyTGnzYc88Y4IGfXjgV6&#10;JLpkMETTy23lszFlk4Hrkjn13H1PH42Ph34T1HX/ABvahl3W8LeZIM8SYzt4I+nA684B61vsjFWZ&#10;7N8P7KTQPB1nYk7mjtw0gVRtVlG4k4HGD9SQelM1jUEgeRJbmOMxnauW3bmBxye4BQ9em7+E9b92&#10;YIYyTs8wcFT0zwwHr8wVB75PB6VyOu6nLaysEu3T/lkGiUcMOAd/f+BuRnrjuteZiqjjE7MLT5pX&#10;EvrrzZQHlkaPd90/Io6Lnb14+Q/w4K/wnkxbri5hW5iiXzNmV3xbhHJkY3FxkgSeWCQCPUD71Ztz&#10;ew393HDZwMdsu5WX5mHy+meytIBjp5ZxkfLTtJ1S4mWTTrp5t0K7Cy5YLzsZscFVDMXyPlA5BTBF&#10;cNNOUtTuqe7HQ6iMyLZiC2h8wAK0MitlmA5RdzdTgYySD6NzzuaJAkNrEgkZo0jCruHzL0HzZ6tg&#10;L+J5z1rmdAjbWC0TOZEWcyS7lBUZHPTHRifRj1JYV0uqzwaNYKiIojjXCqicjBG0DoM9h279K9rD&#10;x5Y8x5Nb4uUpeINbaC1lKziNY4yN+8ELxhifxHGe5PoDXzP+2P8AtJaF8DPhrq3jDUbmP7RHbsln&#10;D5nzNMR0GO2e/H516x8W/iNZeGtEuL/UtTjt7W3DyTSvLtVV3dAT0A7dffpX4Y/8FSv2ydV/aA8U&#10;XVt4d8QIvh+xvJreGRZBiVw5G7gZf5RwRwOnoa9DK8C8zxST2T1Zy4/FRy/Ctrd7Hyf8dfi14l+N&#10;/wAU9R8a+I76aaa7uJDbrMxxEjMWCADGMZ7dSe/Sus+CXhuPSbSbVNds2Z7m2Bhjnbyyig53A+/A&#10;J6AenOOU+FngtNZv5NXuyStumRH5fDNjjtgc9/XHHNewaXDAplLQrDIqbF58xGBwdpJzz9MjAPoa&#10;/XMHh4xinbRbH5fjMTKpJq+r3Lb3lisVu76grXEzFlt0jyiooIHI6tnvjuM5HFSWKx6Ujx2378OP&#10;3iTMd0RLDBBGckH8e+eTWTHDCl2uoSQbUm3mcrGShbceeD1wOnBI6+taUE/2O1W842iEFY1K79pP&#10;AAC57fXoM8HPo8uh55pTaY6QM7Eq3OxVjxgnPyjkMBjk4Ug5POQMgFtFA0U8cYmMjGOaTODjrx93&#10;JBwCARjae9R3VxJPc2893pDKwG6aJlA2g446HIwpPQcscVQluYr2Q/2krSRs6tCsibnTGDgAHp94&#10;ZOSABjFRZgW5rKySxisoHkk3bFdJVJEqk4HXPGW68Ad8k82p/DMllZyX13cqu6PcqxyKQpAyeucH&#10;AHBPPqcmqNs739xHfTvD+8hK/vm5HzcFjkHnDZzxlvpUeraktlbyWpmVo5CGaORflByOFz1yCM5B&#10;Pf2EtlJIsMbPSbM20GpNLI6fu1VMpu7kHHTHHAwBnnmqcVneazd/2do8e4RRnEyt8v3htPJ/vE4z&#10;169xWfo9vfa1qKWukh2aNSWk2lVTuc8cqeQPTaSeldvBeaVomif2DYzQ27pMvKsN27aeN5Jznp+P&#10;HespM0gafww8BeIfFnifS/h98PtH8+fVr5bZRGz72Z2OGLbT6E47Yyc8V/Qv+w5+y74e/ZW+BGk/&#10;DnS7eL7Vs+0axcpGFM9y4BZie/p+HQdK+Bv+CFv7IWoeJtYb9pjxtoka6fp8PkeGI5IR88hYkzA9&#10;xtPGR15+v6xWkIRF4+tfI5xjHUn7OOy/M+mwGHVGlqtXZv06L9X8uxNAmMLipDnsv5LTQ4yNv60g&#10;zzu+uCK8NHoD8Pw3WnD160zcd3y/zqVRhuVqwHICejLVuyiEcgwPzNQRAg/1q5Zr83TdSewrj74Z&#10;l3ZxUaY4w1SXmDJxzTEGVwSagaJELMvT/wCvXI+OE36zGwGW8v7p/wAa66MtjOP0rlvH8JW8huQM&#10;qy4Py/55oNDzb4iWlrdQCCaFWVsjb7evP1rwj9q20g0f9j3xFbWqLtjuJNqpJjJHQD8f5d+le/8A&#10;jiMMYk+dQzZbpkfhXz/+2/P9l/Y98VSeSuFuJG9dvOR1Hrgev4itp/7szOjf65FeaPw58dgy/FHS&#10;7hZBG1u9vMzcqow4OPft6Hmv27/4I1TR/wDDLvhfFvsX7POyxlexZOevfrj3r8RPiJDaweOVtpGz&#10;58lsrMi7mT5vvDBPPH1GSa/cD/gjXEsP7KPgmCUbWk015dued2VyTnHt+fFfQYf/AJEU/wDAvzR4&#10;+O/5Hkf8b/8ASZH2pbSN98tnuPfitjSm3yrHtrESBt+VbGe3atzSYAgW6LYxxg18zE9qWxsbTt5W&#10;ori6gtYi0zbdvNZmt+MNL0SLfcXC57LnrXJTapr3ja68jTtywlvmLKeOPatDNRNPxP8AECGIm003&#10;526blxXJXdv4n1FHuYNOnkDHPmMD+n/1vyru/D/w70nSoxJchppv4mbn/wDVW3LBbwQ4SFV4x8oo&#10;voHurY+dtb+LHhrwzazaZqpC3MTMrRyL7jI9u+eM9h1Y1xlz+0JdSX3l6ejPFvz5rLgjA46Yzxx6&#10;dAMcmuR/acii0743asIXXa1xnaCQFyo56jGMtn6+nFcjp9xOkLY5kLAKsbd8dBnnjIrnlSjKWp0R&#10;+E9Q1H45eJLgb0lUK53OyqCc4xj2GOMdMD0znE0OLWfil4uh0l7lmhcl5G5bao/DqT+fbiuaLzOi&#10;2imR28zKqsZGDjjA4/I59D3z9B/s8/C6bwlpK65q9tsvrqMM277yr2B4/P1yQOgqoU4x2RnUk+U7&#10;nwxp0OmafHpdvBtW3jWNVJ9BjH+eBXSWW/p/D1z65/z/AJGayEG99yy8r0Xrgf5/KtOylJbaRkk4&#10;Yr09cf55OPStpI54mtazeZGrY+u3P+e/X/61WPuyfOvty3+FVbE5UgYOedu7g1YLZXy8cH8KzKHY&#10;IX5RUIkRJGJ/EY6/5/z1p0rHdmOVV3DpUf2mVV4mVc8fNigY2bdJGygCNe7FhXA/GbUV0T4eazqS&#10;ybEj0+UZkbG3IIHOfcfX8K7S9my3mg/9tWJ4PoteLftjeIW0j4N3UflHN9dxwOgYEkZz39wOeDn0&#10;60nsXE+NtU1S5u7mby33KWKx7c/3uowMYHPPt1GDt3/hVZ3es+JLG0RZG3XSBiASAOSR06Dnrz+R&#10;xg2Hh7VhbxX0djcLC24/6vO3jryB6DA78diCPTf2dtElk8Si9u4CkcEJZsMCM5YdRwOM+g4PTBIc&#10;S5bHvWnxiO1+zpEoePgrjC49uvH4H8elaCAzJ5gQblOd27p1/wD1/wCctAiMCwc7lf7u7ODnHp+R&#10;4/wq7HLNbHMSqy7iflwM8frx/wDr7tszkLWgQXM8hKtuXbn5m4H+eew9vSuO+Lem+FBdzaffTee8&#10;y/vFMSlBhemT6YxngA4wT0rr7fVY7NxcM2VXkqewxjrx7fp9B538cwt9fy39mrKpk8xXZvu5GG/D&#10;15H1HQbYd+8Y1vhufKXxxt7DTbjULGx2rHHf2SRw/Lhf3bkKO+Av0/UkfmD+27410Xxd+0VrHiEp&#10;5JjsUhHkqCA0UEUW4ZXAJxnOP55H6ffGuONRd3rgMY9YhXc3ygCOzXrtHbd/Prnn8gvi7dT6/wDE&#10;vWNWuAZGkuPM8sAlpf3yjofQZ6cjv3I9DBe9Wkc+LdsHH1/Q+hv+CYPjS98F/tJ6x4Z0LXNRt47r&#10;RbKJvLmyssQYKVbIAKHcDsORwuMlMn9f/hH8K4Phh4cujpmpbmvrxbhrjbtI4XCkZ9ATxgcZ7ZT8&#10;kv8Agl34MtfEX7SeoapbwuGhazt5pFbqDz/ESeqnJ5HH5ftMlxBpVn5F1CVj8uJWKnbjkfN83T8x&#10;3+ZB8w9LMMtw+LyapWkrShqn6br0PIwuY18Nm1Kkvhlo167M7j4a3sOoeF1Gp25jmyx3deASMdBj&#10;6ds4IHStiCNYJ5BLH5jI2PvDK+xHU8kdfyznPP8AhyBNG02KK1w6qAysr+3QHAzyfQewGAB09lEg&#10;kYqoyD8oGOvv/wDW9enr8bTXLTSPqpP3jbsXY2yq4GWbqvGf/r9fz79DJ5sfl4Mu2PbkscED3/z/&#10;AEqCxMSKu8qqntn7vPf/AOvn/G26koUClg38Pf3PP4/XHr00ER3CyxoqCIso9uv8v8/kI0KSHFud&#10;jEdOB6nP+f8A69MmaCFfl3ptxt2qD2/Lp/nHVkl3AZ8IsTfNgqSQTxQBaXzlTZcQxtn7wDryfTGP&#10;6Y/Dila6JHlySRw/3sMN2MdB78dP/wBVUZWLZgWzU54ZvOPfHp0/z3pkN1BFEyqI42XgeRlnAx78&#10;d/f2zmgCeV2x5IgkQFQyqy5br/Fk9emFrlfiHaNqV5p+nxncijzGGNzEk8Htjp16e1dW6SD5UdVG&#10;75l6nODyT1LHn6DPtWTfWv2rWXuJE/dqvllQ2CR2P0z2712fDRMY61BNPto7CBZjkYAX5ieT1HPf&#10;tz3+mK1VuCGGScvld27g9Tjn+VZd7dA3Sacin7m5mz3z8o6dT1Hv2q1Awkfyxu2ryuBkD8/w5+me&#10;prnlLodCjfU2NPhMatM67QH/ALvT271amll2sFbnf6HiqdvNiNYs/wAI257fT/PtViISSIkgO0sv&#10;zZFTzEkmNwZSM56jjniprNXMm7Z8ufvYzTbeEylWKkEcZXvWhBAqHAP8VXEzJIYS4BHc1ZVYoY8A&#10;f/Wqs9ysHKt93+9WdqGvi3HLM3J3cdP/AK9dMDGRrzaiIRkN9cVUm1TJBWQgVhS62074+Zey/Lwa&#10;da3Ml38jfezztbOPxrqiZyNyPUHdlXP/AAKtCylONp/76rL0+23KAAM4+7WxZ2syqP3ZP/AarmRn&#10;ylqF8kFlq5E3GRUEVq6n94pX/eqzDEuf9b+tHMVYfJFHcxGKQAivm79pT4Q3WkalJ4o0y2YWjjMr&#10;RnlTn/P+eK+kmaODG9qp+INA0zxPpUmm6hCskci4O6uzAY2WDr8y26nJjcGsVRt1Wx8FLbMJWgjD&#10;/MPvNnjGMcZqzbb3Kyu/8QG5U9D69+vNen/F/wDZ31nwVfNrGjWrXVm0hH7tc7AR1P8AnHSvNhFJ&#10;aKqPFztxsZfu+n+TX2Ua9PEU+aDuj5hUZ0anLJWZcs5TEyoFZeM8t0Htj/IrSsykbs+/k529eMdv&#10;UdOn16Z5zrfcxyDlvuqysc+36VdsB5YWFcDIw24YA/xx/X8K8/ELQ9KmdDprjzN0bctt+hOeP8/z&#10;rq9FfOGb5TxtHrXG6VP8quJd3y8Moznj/HP5V1WjXDsQC275fm5614eIPUpbHZaSwO3nP1610Om9&#10;BXLaPIflbgcevXiuk0x8Ddn/AOtXk1Duj8JuQetaFqcis21zgA1oQkqNv61zyNi0nNTDpUMZ4qVD&#10;xUgLRRRQOzCiijPtQHKwo5oooCwe9FFH4UCBuRUefanMxBxim5oAa54xTacWz2pjNigBrtziomY9&#10;SKfITjNROcDrWgAzMOlIeuWpGb5cioyc96AHhge9G4UzNFADw4PFJuJ4pvTvRn0oAcGJ9KAx203O&#10;RwKCeKAHByaUnBph4ozQA9DSgk1GDz0pdxoAf9aeMkZA5qJWPSpEzuxQA5SQ3AqQHB5FRjr0p+VF&#10;S2A8PzjFKCM5BqPeKUMB8wqQJKM9qbv5p2R1zQUkFFGaKVygooopcwHyPrZkdmYH2z2xj/8AV7Z5&#10;rifEtwJYmihmHmFTkN821vX68cdTzXYeInO6RQf4OQF69M5P0x25zXn/AIvuQluWV5AoP3hghxxn&#10;r3GBn0OMV+8YON7H4XipJXON8S3EuWkEjMyx4hLDpnA7Y/DjNcD4mvS0jeaw8pV5xGACc9gcdB3y&#10;ev4V1XirUZFEj+buXr5bR7QBjOTgDvngZP5nHmviXUQHKzTw4kXEYZuQeoJPA/h5PXvz0r6jCUz5&#10;3ESvsYniDWIriTaIooxsbaysdw5ycZ9xj8+fTj9V1JoL4tcyzL+8YMu4szyLxnrnjp75685q74j1&#10;CW0n2wx4XdmVWjBJYjB546Z/H8OeW1DWbeKNkYRK0jk7d554G049gRkdPXrXuR92J58ouUhb7V3S&#10;5+0bPlkkVdrnO1STnHPQDAJOAR6dKz5bxlkCuZX8yUBtrZ3MVznjoOOwGOmKq3V1DEwmmYnOduxm&#10;AHIx+GRgdM9SBwDXmvY5JFL3e7y2fauOEOT90DPOAR09TzxmZ1oo6aWHlLYvNcJeZkMW7G1htVlY&#10;nkDkk9BxkDofwD5WeCRglyem6bcwOCF3gEAD1xjPryO2M18rSq5iCrHht0gCDjv7HBPX9aV7xf8A&#10;W2sv3o2EgUZPAyrY46HuOvr1I5ZYiJ308LI1UvkZmMbqzrGrLtViPp2xzg4LHOB06mw97M7NH8u5&#10;l+dUkwMYPckcDn6/Q4rNs5TN+7lDP5o2tkZY5PPIOAc5IIOevsakiuvNVk+0yyNIcuncY4xzxwev&#10;6jPNc8q0TpjQkjUYskpdfK/1exYhIeT+pA654PH4kuXDSGCJ2j+bG3GFx1I6jrj17fSs+C8u0kYq&#10;6RqixhmHzb2bt29j+I7ZqSSVgN8qRoyqDj7oAOP5jpx9axlO5vGnIsOCQqocybCFCscMoHB64GPf&#10;0HTioy87S/Mytuj3NG2d+1R2Jbvx78fjUMDgGSFZNwGDMWOMehzkHGM8HOBSG6le2yRGzYY88MOe&#10;vHUc9MnGefQ4uRtGDHRi6KyZDQ/v8NcI3TIHHfJ4+mc9cVUnumeLzghj8tssz57kjI/76x+XvUk9&#10;wiq0gLSNvIMnK8lTgeuD3HXjn0Fed2WVbYS8jO3zI+RyPm29s5PGAATn3GfMacpDf3qld01w2ZJF&#10;cDHPr94E8c7hx3we5rLukis4fKFvHCq58vERGODgcHr19+T34NqaULOsodYxsZlUKd2D/u9+NuOu&#10;entm3MzzgCC5/csxZfJwCT2PXn6k9u+CRnKQKJT1KItbNZ3E0iq25hHjlTgkE5+8enOPUjqa53XG&#10;QSqbxF3MzPF/s56446kDnnJyeMYA6DUJv+WdwzKY8bQNmSQQR0HTBx6Z9cAHmdXmkin8zeuGdRH6&#10;bvXsQCcHP4A+vLKRrGJgXk0sF2LqMD7w2rJGFbdkcDnjqO4yTjsagt2tZwZ7i68ncxSRfKB2jPJx&#10;wCcrnr6j5cZMlzciZ/MaQKfL3Yj+8cuDjafp7A/QYqNjPIzJKGPlfMrGYZyEAD4PXj8uMdMHMfKX&#10;rGSB5s9esZZ8lh82DxnJyOmfpzya3NOuJHDXzN5ZZh/y05BzwvQcjLc8cE9M1z9urTBhKNyq2fmi&#10;5k+u7PA4z/hiti2ndg12qsNjiKNNuPlGQeuB/EPXqfc1UfiG9jo7WaRR5jBjtmzI20dem5scZA6e&#10;3pxWzps8MzrPLKY9se5sDcAoILEnHHqB6EkCud0lwkKKjbQ8St5bE4bnG4YzkHPXknJ59N6ylg0/&#10;928sjRpjczW3zZ3dQPQcjtz07gehTRzVDVt4lV1whRGQ+WzfMxwR1zxjg98DgdBWiomkg+0XHmSJ&#10;goyq2fz/AIiPr9TjtQt2ij5LR7l/1kY+bIyeuDyOOOB145zm5F57SJA5yq4ZPu7gozjnGTnPGDnP&#10;HOOOqByzJWOZWXLqu0CFFA+XHGPTnqcH6ZNTSGB/khh8uVmYiTd3xgcfXrxwMeoqHzF+WW3lVii/&#10;6vzDg5745J4HUDOeg5qwkEkcbB3aN2ZWkxgK33uQMnkdDzwOOAeeuByzHEfagsilmBGxW2j+9xz7&#10;5wOvc4yMizBayRzpcLAqtuYyeZ1DLnvnHXnPt26VFHJ5beVAu9duV5UnGQQcD7vQZ9snirMBaKNR&#10;CI5MDIkWMbTl/lPJyeh5ORkZzkZrpT0OVlqJbR3KssK7siQEKB17+nXr79alR2LZGxl5Kqrb8Aeo&#10;65OB759qrwR74obiOVs5BVlzwOMYIBGeeM8nb0BGBZ3PcOzlRnblfkJXrgensMH+9yCKGBLNesyi&#10;JrRVjmxvgDAITkljhfbHXngfSqt6qLE0MzN5bgfuv4R8uePxx16dulSNPJJMpdFjHyiNdpXGeg7j&#10;HHXAB/Sq8wiFt8gLMJNrx/eA55IH0OMnGSOOuKxkaIp3WJgsab9zKRtUHb39+cdP0+sEqqyCWGdl&#10;ZzlVZ8NjJAXbnk+49T0qdoxEE84ruTKyME6KRwe+eCOB047VUWVZpPMYncq5ZfQHk54wB+XOemOO&#10;OodUBhVPlaEHhlZ2ZeBwTkc8e/HXrznNgFjJ9nt8lfvbeeCcHawOQMZH0K1UacNcqHjG5o/mVgCo&#10;U529se2PY+uaeA906zTwSHcu5rocjj2OcZIPfPXg159Q7qRct5HAUvKXkOHaPlRzjIH0/P5jj1q9&#10;aIz5mVWVfNU5b5Qc4HPHHzEdenr6Z9nBIzcyLvaMI+08/QnkDjtnn0Oa0NPIjLGTcW3qFYZXeuMZ&#10;OTg8ADHv3yKyidBsQebPGZWVlkkx5arghuufTnoM9BheMircXMIP2RP9XtAaTKHDAeo7YGcdCcGs&#10;3TbgyRsBP8saggNjn7vI5x1Pb6960bQzbBDbswJjzufHtjOfx+gx04rrpowkyxDcTQo6Kqth843g&#10;NwSQABgZ6ce5PB6zItwWEcyMoKgs394fn6889e2O8dtiR8rJu4JVOdwwcgtn2UeoIFWWEz3OX/hU&#10;CSQKRhccDn8uOn1rQyFV12/JvAVmx8zbhyDnOeDnvknn8gtvCvKyqzKwZQd2eQeu7HOfcHOPenIW&#10;e3WF5FZMEb1XCjPGPcj+WKI3mhbe6+Zhhtyw+UFRzgDnPp7jNVYlg0cjpGBMWZfu4U46j3479B1x&#10;61IPInO4OysF2vuyvy9MnP8A+o44PoW8UcaeZDL97YO2Tk/Qcdv/ANdI0DtuXZIkiHHzZ7Nk5J6k&#10;cHP0HckoEG+GcGUJI+G/1chHHbA+n+elSi3ZYlkUbT1O0g7RjpnP6joPyqNUmWMRt5jJ12s+dy5x&#10;ndxyex57e9TJHdYZI0Xopdf4v9nkDGCeT9R6UigRJPKRhcDcVOd3VuM4yfo3Q/SneQRE0tujqPL2&#10;MW/3TzkcN6fn601H3z5V0KqxXBY8dh1/i/DDZwccUblik2w28e5nIGGGHBxjHHPfPsM9yAEsAX+0&#10;Z8n5V7Mw9SMfMO+Oev45oXbJIyvMvmLnZ3CLnOD7/n+fAa7qZSjRsqqpx8+M+3qT0x06+1SK7yRq&#10;6odvBLKwUqMZx9Rnr0xirJDZcIfLmiXHmfMp+XI9Cf1657dsU2OOJ4lZVO9U2rIq/c65I/T0Hfmp&#10;jGhWNwkirkF24OevBPQenA79O4TzGlTeE4WT5VdvmP159cYpWAJE8rzIm+6WJVmJ+Xpg89BggfXJ&#10;5FMm+V0Vlh3cqpDdcdSScjsD9SeKkkilAEccO35lZWeNfmHv83riiLAVoAFZiMBcn73ctk5I6fp+&#10;BygQrHFOQWj+b7uQctxj14xgdffkZHEizscea2Dtwo27uM8j+vp+VOYl42WGY8g718vGAD1Y55z6&#10;HjFD+S6ExkseqkjcWPGM9l7dvX0qSkP/AHktljZllVd23GOAeg6dvYYxxTIy8ZdHuW+YY3BPm28+&#10;meDyc4/MYojs4QjSSxHd5eS28jA49M5Hf/OKfhDJ88bY8z7xb73GBkHHr2/xoKE8lM/vChj4I54B&#10;yQT05AH+RzggiW7XcokQR5ZcxkeX0x69MY/nTnEJjYSBmJUllf7zNjIGMdePyGTmiNBLuCFV3KAW&#10;PU8jj3Gfy49OQdyFCTl4Hkzu5VVIwMcnge/684qWI7o2a3aRW/ibdn5uD1+pPX368ikwXaR2T+In&#10;cykD16Z+8ct7ngeuZokYwEPEu3duWNpMBPXJ9zk/gfrTQiFX3/uF3fdC7l64I7/X/IouZAMhNu2N&#10;m2hfl3bhx3Jznrj8adtmSPDWbcKArY24B4I5z69PzzjiNfOwgkYqQxPYHI445+nPrTsAXHEf2VGP&#10;TAMijbn+8AO3HrmoWgeIsggJHl7gqsMM38RIyeuT+XrViN0IZVl3eWu6NmXrnGeh5/x+lMeO53Rx&#10;/dxtkbb1Xjt25/Hg89aLDIJYWkWNZIpPLZSm5B1J68Ee+cEdfWoTO8Tt5ci9Ru2qeO/PfsOfbirF&#10;xE8kvkJ8uGCqFYcZGMdeeOeOc9uKrytKjs0b/hHg5HHy49vw/PrJqmUbyUSruVkbby78/cGMjHtz&#10;jnpxWXfwXETGEmSPcCdu0qMZGOegGD9T+BrQmH2hsuy/Lna2ASAMkgAnPQevXjpVK7ieSTa2Ffbt&#10;yM5K9BgZ5HPbjJwKzlE0jIxtStDEfILx+Zuf5Qx5wSRn3yRyB6YyQMNZYpJZLjy9xVGD7snI3cYP&#10;5/5FWpooZFwxbf8Awq2Aw64IwOwJA/xGKktrWVZVuLl42VmOxWUqOuTnGST64/u1yVC0za+GjQnx&#10;VbtcFYyZtz+ZGc5A6nnsCOvYY+v098N72LT9TAjWQQyLtaPHByeD/L/9dfLvh5H0++jvgX/dvuk3&#10;MA38/T39h6j6j+H9usuiW+rCNf3iow2gdyB6c/TJ9q+Sz+PupvtY9/JpfvWl6nsekad5sPnlwodc&#10;bc8f57+taiafEmCrfNn5lUgD+vTr/wDrrkvCXibYjRXEowjjauD06g8/l+B+g621u7eU7Uk2445B&#10;JP5f5+lfnuIjKEj7mjKMokqWo8hovN3N1GOw+n4fp3q/pekNdTiLy+WfjBB6HrUcD75Mj5Sy9G/x&#10;/wA9a7j4ZeGTdzLfTIyxxj7rAdc1jE1lojoPBvhi28P6atw8Q3t931A7VpW7NcXIPXn5qdqlyOi8&#10;KowoqbQLfe/nbffPrXRHSNzllvY0ggii601ZOgAqWY7vu1DJx0b9KzbNEhJHBXmq8ihhuxUjH0ai&#10;RvkxmsZGhmTRsD92okk2k1auBgbl71UKMTgf3vxrOTNESx3TFs7qsx3DZwWz81UdxC4pPNPUH3rN&#10;s0SNSKUSHBNOljEi4xWdFcKr43d+xq7HPhOc8f5zWcpFpWKt7bH0z2zVQlrcZQHPFa7bZPvLkVXu&#10;7RJDsVfy7VDRS3F03VhhYmatiG4R1ytclcxyQSeapIw2eeKu6RrRDeVM1ZSRrFnSSqrJjFYmu6JH&#10;cL5oQbh371q291HcBSjVLLErrUlHmWsw3OnyLcxDa6tnP+f84rd8Oa3BqltyfmXhq0df0SO6jYBP&#10;cetcLJLc+E9WW4G4Qs+JAF4Har+IjlcXc7meEEcf8Brm9egNpdx3Jbbjvu9ua6CwuotRs0lR1YFc&#10;8Vn+KbVTaeavVe23rShLlkFRXia8Eomt1kB+8vWmMz9W6j1qHw5MbjSo9wxtXbhvarDB0b73y89O&#10;1aSEtiNVJk3End/tUIjKcMf5flTtqH6Y7GlKHa2cc+tSBFNhEyPp096qzbt2wN+lWZyCmce2cVXC&#10;mWXBDZ9/Wsr6lokt1G3dj+LHTr71OY1CZAHrzTY9yAJtx6ZNSbSke/b06it4/CZS1ZVvrhbdMdMK&#10;efwrkbi+a9vNkT/KzZPb+f8AWtnxRfiOJgPxx/nisLwgovtXZSdwj5b1/wDrD9a460nKVjsox5YX&#10;Oltrby7VGCj7pHC9B357VieJBthdo17cNycds/rXUTxGOHaBkjIJ+8feuW8TSk4jyuO/y5x6fTip&#10;krIcdyjou7aoLBsfT19v6V1WlxKsSlD/AA5Lbfauf0W2VHVPLwq4Hfnv611FjEFX5T8v8qKYqhZQ&#10;uGzu/wA+tSMjFFwP/r02M5j2nbn8fyokZNmQ3bt/KugxKs5O3Cx9O5x/n/8AVUYDqh8zrj7ynA//&#10;AFVYlClPmcDPO7dmo5c7NpX3ywxUyAzb4jZ93CqNvzL06cVzHiOFmiYqdpXP8q6bUGdV4X32+3r7&#10;Vh63GTbkqAG25+bLYrGR0UzmLGRN7R7sK3G3b16f5/l2rnPinM39nt5ZLM3AbHQZH+fwro4UIlkk&#10;wWaPDYx1P061xvxZuGmssRRbkz8vX6f5NOj/ABUTX/gs9Q/Zzsmg8B28kgw0rFmH+f8AP0r0hMqS&#10;OTXHfBW3ZPh9psjoQz24b5uD/k115DAHcP8A69devMzlWyK9/biYHaxVuqsOoq3oetvcn+zr0/vl&#10;U7W4xIPz61AR821n4/nVO9t5c+bHIytHyjBun/1v51S10EdUkYADE0PnsKz/AA9rsepweVJ8txHx&#10;In4davPuY/IfwqRkciZGRmqdwmD8n5VdlBZdoG6qt0Ni5Ybah7miMHW0QKQD9fQV4P8At1+K18B/&#10;speL9djm2tJp62se0hWO9wpA98FuvA717nrTfOefl/i3cY/GvjX/AILL+Nh4c/Zis/DFsS0mratn&#10;bnaSkcbZ9urr3GMfjXo5fT58RCPmv8zjxU+WjKXkfj7qhuL3xDcTi5Zd0zuWd95POCeTtBH5d/Sv&#10;L/jrcyPp0dtJd75JMLI03OFAJXv1B+mSefQ+l2D3H2afZ5mGmOVZjuAK5yucYzj9cZ9fHfjyjahr&#10;dvoVs+7zWWKODzA33m2gBc5HPbP971r7+MveR8PU/hs+k/FE/wDZHw+8J6Tcwsn2PQ7WLynjUbAs&#10;K5GCcqOM98gc46DP1Z5oNAkt5F2bo1VRuJ3dB1Axj6DA9ulbvxRgY3ljbxDBht4g6s5XcuBn8Rn9&#10;O5FYPitXh8OsqRGMmNUkIjG7k/xE4x1BwcgFjk4NKs/eCijxHxDcLLfNP9ph8vzc+ZLHtySBknJz&#10;03DqBjvxW38P4YzqCvLDISjZaPliCAPlGRggYyec9fWsHxDOFuGlVpPlOFil+UtgcsoDcDn3GBx7&#10;dR8ONPiTbNIhVdwLM0e3BbaR7ZyW5xgc8g9OLFO1E9HDq9VH0n+wdp//AAkX7WWiq6suNcs0SVHP&#10;3VdW3E9uckgHI/E4/cLwp5ZtEcDjbx/hX40f8EuNCj1P9qawltvLZ11Z3jfcQyhI24BOc/dxknp1&#10;71+zmgQ+XBGhOcfe+Xr6D8q+Qxcuaoz6Wn/Dj/XU6K3Y7Blt3GSPSo7hFbcI2H03daLQk/Osh6fN&#10;nvUsqhV2kLuPt0rz5HVE5Dx1pqahpcy7P9YpEisvABHf/PSv59P+C3HwZv8A4Qftcx/EDT1uFtfF&#10;VuXmRowVjnX5N43cM33sjPIYLwPmP9EOuW5MDxDGGXDfT/Oa/MP/AILp/s8QeOfgvJ4ytrRlvNDu&#10;vtEM0dshkZdwYqGbGASPfjsea7Mrr/V8YnfR6MnGUfrGFcbXfT+vwPxksltZHjItoYSUWNmjmIjB&#10;K+38bFs5IwTwOWVRdtd0Dt5FlDJGsLxxtFdbWjDYTcDyWOSBwOQByVDYo2moC60K31C4uI2neRjI&#10;0ILCMcjEka4JwMYbGefV/lFbTxIuonUR5m3dHDMm0+gI5OewyD0HOFBJ+8PhmrSJ1vb5IVbTRcsr&#10;K2GWRXjK4PXnGBgEtnqASFXAqC4/0aOSGPR1hhjbMk408+YQe2OQpGTyW6YJ+YjMcFlbaoWDRx7m&#10;AZlkHlj7obO48Nlu3PTJGFC0sexbYxu6K+9Y0mWZwFYHJ+8OSoK9c4yrYztwxGBdSSeH783amRo5&#10;nUO0kIiY45UsuevTLc4LbgxJq9qV3cW5aW2u7lFXbIvLE7sc4I52/f8AQjkHkVc16CK40/8As1Ss&#10;higDwzNcFcZGSoVlyxBx06cYBLE1iaRqD2UkmlahISqgFpOBgIMAgH05xjkZOM9KRfLcuW2mxMY3&#10;6tGB5Ij5+cMAcDAPQfwjj0wCafb39vbSrL9hzMhlKshCqQqEfKoAPGdw6E9SORiPULS8FqLCOXaG&#10;z5hhQEAgAFuM55xyPmG4jAJOa0MFwt15MckKssf7tiyx4cEsPmyAxB4z2A9MCp5h2LNstzZy7ZY2&#10;nj3blRk8tgc9RtBx94g4yRkgDgmrNnbSRWT3UcflzR5aOCNVCiMcbtw5HzehwCcLzkCKXzpZnacb&#10;diZeRnypIVdoPQjn2DcnGc8BhaPdHJLbyLu8xpnlAD46bQB0wdvAAGeRn5hRnJEcpuLhdlw0ixqv&#10;lxqYfl3gg4HGVOc+hPQ7R9006OOeXzLberMsextvygYO7+I5IGAOD3HABzZ+xmESLeyRhlVUkR0V&#10;f3YwcKpOBzyc8ZySScUtxZxW97LYJbsqiYBWW23bnB2hdwHPOcHjcRgBRzWkZGNjUeRg8Ut4iwLN&#10;lmaP5Qfk52gDI4OeBkZwACAa7b4a/EG28KePtB8ai1bOm3KGORsMxTOSrZPzZXjtnj0wOFluL68h&#10;TULeCJmXMrKrx4BJXPA9ScdefyxY8OSSfbftMzxpHMMKwkBVUVsfxc/XgfzAmvTjWpOMtmmn8zTC&#10;1pUa0ZR6NP7j9iPhZ8RtO8V6HBqKSLIs0BkWaT5s79sX8SnAwcBsDA3ZOCSfZGSe5sVjmmK4yfJL&#10;Dg9NzAHO3CjB7n0wBXw7+wl45v8AxV8P7H7W0itZ2ptZY3b7oX5lPqCe5yCOx4GPtTw5qdtdWsgt&#10;bWZI9zMZJpOpf5wDkY3Evxg8KfTgfzTmmDeBx06D+y2j+j8vxUcZg4Vls0mc74s0uMbrqWNT5alt&#10;390dAD+Pr/8Aq8V8fWcP2iSWa2PzLlCGVSMknPXjgnqerA9evv8A4igikt5pfVWPzMTkE4BA/Ajo&#10;Dx69PHvHemWk7/ZnXh5Ady/cC7s4OccMR6gYXHes8HozTE/Ceqfsk2BtPBDXcqMplviWfcNp+VQw&#10;A5A798/livakbeI3MjR7MlG3DIbPUc446gd/Q15p8JdFXSvA9nbJH5cjQF8zMSpJycfeOTtOSRnk&#10;MeOAO/spWjnjS4hCoqhlkXkEDAxg8cE8c8kDjrXuU0eFWl7zLUgjuHbdHDHhQqW7Y+TkDHQH+EAk&#10;9NjZ716D8OPDEOl6K11MqpcXBBV2yrhTgKMexwSOO+c1yfhfSTr1+puAq2tufMnZeQfbsOqsPoxI&#10;+/Xo80apAYZJWUR/KwCknaBgjJHzZXceME7f4hSrS5VYzprUp6xqq+VvsVbKxlI1W3GE5DEHcA3D&#10;eWpHYHkDgng/F/iDTZR5ktwvzbsPcOBvB25PcdGThsDKg56NW54m1u4uVGnRnB3HdtY/LyATgHPU&#10;jGD/AA8Y6V5lreuaTYyzG3kX99CjKsYDEszlcb88hS4x3+X5SOVrxK0nUqWPaoR5IHQWt8t1cW+2&#10;6lkZX/exmIJ1JdgykncWCSrwTnzOQww43tEtJ9Q1CO0h/fZYRs0bFd2MjcTncMpuOckjjDdq8q8A&#10;ahcajMWE4h3nMVvFIzAEsGAAYbSFkEa5U7Ru6Icmvon4e+GLfQ7MXtwG81k3LzwF6d84OMZ/UnrX&#10;Vh6XQwxFa2pftLOLw1Z7kt8SzMPNZV7kEc9Mgfz+orm/HHiSFLAqsgVmj3EFgxT5eSecZPT2HH8V&#10;X/HfiM2lm1vG2V4OVywChwenoAeff6V8Zf8ABQ/9ujwx+y18L9Q1651KF9Tuo/I0q12lnlkJwTx0&#10;9evXHsa7IxqYiqqFJXb0OT3KNN1qrtbU+W/+C2P7fkeiaDdfs5+Btab7TqEZ/tZoHXdHHyfLPfPT&#10;jnjp7/ltoMfib4gvD4dmMht/tHmSN8uF3Bcnjvg569c981b8d+O/Enxw+It74l1jULi51DVroszM&#10;pOQTuweclRx3zXongjwRpfhOxtWYzQyeWxumCqFPudxGfXnPOOmDj9XyXKaeCwsaaXm33Z+c5xmU&#10;sVWc/uXkaGj6Bo/hLTYRCqssNuXPmqG+cgHIA5OOOgz04z1uTXtqsbXNlJ5jRTJu+QZV2ySwDDdt&#10;zk+oJ7ZqNHimgEcEoVN67ZNuNrEHAz90Ac988Zx1psR1JbsGI+XbqxHzK3ykcds4zgH8c4FfTRif&#10;MykV47qSOKd/NaRW5eSSM/NkjgNtOM89eg78gVpWaWNrdLJdXG1VbLbZe2FOAPX5h68elMvraGKS&#10;S2thBmQ/vFSUqQDtLE88nk/rzzVyGS3ks/KWzXb8pWN5AQOSeRnqGLY59u+a0ZKL11q+jXOjwXFl&#10;J5t557STSRkKJcKu0g5BPJ69eO2SKzDqcyT/AGn7NHG8kqpPzgkkjPTuee+efbFWG0pmvVkeGQPL&#10;CDbyZDLgYBznOOg+nHWqq3h00/apIWSeRdnltJuCEqBn/aIO3p/d57msTQlvooPIWZ13KF+WN5FG&#10;1sEhjg/KSecds9s4ORJHca7q0ei6ZaTxwx5XLKuAMZyT0PGevXB6bqj1m4utVkh07R45vORs7gpX&#10;5QDnvnp246nrxno/D1s2jRNp17LumkyWBYNk7eV4647L0zxnINRYNy3pVvY6BYLaW1lIifMN3+zn&#10;HLEcZXcOOOO4zjsfgB8GvE37Rvxf0L4VeCrKZxqOoIl1JJH8ijceTxxxnnBHfviuU/clVmkmjlWW&#10;P5z5YX5R8rKeOTnp6/jk/qd/wQI/Ypk0fT7/APak8a6P5Ul0zW3h63eEhUjz80q9jnOAfTpxiuPH&#10;4iOFw7l16ep6WX4f21b3vhjq/wBF83p+J+iv7N3wX0D4D/CHQ/hZ4cgVbXSbJIshQNzfxMcAd69B&#10;SM4z0plpCEG4j+HNTOSo3Z754r4CpKUpXZ9Or7vqMXke3Sg8ngfhStucZP8AF2pcY4zzSiMIwT1H&#10;Spoowo3McmmrtHapkZVGW/OqESR7mHNXLBQr4zxmoIxGMHbVqzb58+/WgAu48SsuKQcDlTU93t8z&#10;IqHBrMYgY44NZni7Tjf6VlEy8XzLxWug3ZU0s8avF5eBz/eoK5jxTxZGG8nfHyrcKT34/wDrfnXz&#10;z+3SzWX7G/iadpmaMTszDf8AMV3EZzz+J+tfRHxCxb6+0EY58xtu5f8APNfOP/BRaZrP9ivWmMX7&#10;yZi/ygZALnOOD6n39+a0qS/2f5BhtcdH1R+IHjOeS6+JFo8kZZfOi8qHzDuDcgoQPu9Dz7D2z+5v&#10;/BI63uI/2a/A8Esaqf7EYFlUAk/Lz6fz6+1fhH48Bl+Icg03bGLXYxbBTcNrde+O/GRjPYYr98P+&#10;CaMi+Hv2bPA91ekKIdBUfUduvXgf5FfT07RyGf8AhivxR4eKfNnUf8Un+DPrKOdYf9Y4HbjtWRrX&#10;xGjsYjYadLuk7sOi/wCNYF74j1jxjfNp2iw+XHuwzHpjHc9q6LwX4B0+0ukudSH2ibefmZeF+ma+&#10;U2Pe6alfw34R17xHdx6pqkUixt/fYgkH+VehabpdnpUHkW0Krt9B1qxEixRhIlAC8AYpyBsbs1SR&#10;jKTkOBwM4qG65j4NSjGOnSobjkZK9eKok+Bf2mtQvJ/jTriTOS0OoMkbMSFQZ9AOuOO+eKwLTypj&#10;E6Rt5jc7dvBycEe2T15960/jJaXet/HvXbLTLWSSefVZAIU+Zn5O0cevpgjrXtXwL+AGk2slnrHi&#10;Cbz7rhlj6LHx25+Yns3YZPoaxlUjG1+p0x0K37PvwJm1S9Txd4nsSkMe1oYWUAyYGAzflnnn8xn3&#10;C8tkhVYlZVx3C4x/9f8APH1JrbtrK1063W3toAqqu3/P+e3tWdqcDIv7sqvz4wvpn1/H/JqonPUf&#10;MZnluGxGvy5+Zl4wRz/n0+tWdOmUkAnH1Xofx/z61GNyfK5X5Vww9f8AD+Q+tFqXLpG3G1tqpjr/&#10;APX/AP11oZG9ZqfN3xyfe65/z/n8qtHphTgqOPas+zLZVj/Dxjk4/wA/57VecSMV/wA5rM0RG+4o&#10;YjdKu7oxbmq8twFCwmQyt027uv5VYdSobe4+m7pUMrghhEdqfxccmgoz7qQLuJcbv4dnIUf3R747&#10;15Z8ebbTL7RbW21WwhmjjdpAJF4G0DB6YOPp0/75b0i9v41DJ5bLtbG3GOp6V5r8aPNmVWjVCi27&#10;+ZuYgr6j8R/kA1jiHakzSkryOE0rSND1DTjFd2/mLLgxrJhwGPJGSTj1znrkk8kvJ8PfCaeGfEGo&#10;z2sLxRt5cflqgUk7iM4HseP69Vq6Fp8mmXqxJdMrKuFRQFywbK/KCSfbGOR2wSvoun6VHLo66qkM&#10;kU5kxKuFH4cd+vp1/wCAjnwvxl4j3YkStDbwhnVmjx/F/COD+XX8xjHRrSR3EZZrOZnXJ27mOQcn&#10;06D/AOvk9SIUjR0aOFPNjwBtfOVOP5Hk+474yTI72qIBtmj5xtKeuP1zj8T9APSOSI2S51SJWSLb&#10;tXdvZgfl49e4/L8ByfNfiRq++aaCe9kdpEysMbf1AyO/bJA4x1PoEsiMrNtkk2fNtXP5dTj2Pr0y&#10;enlfxBhR7i6mZVhDRMWaJfmPH4gdie3rkAitsLrUfoY4n4D5j/aI1A2HgXVdcjJ/c6hfSSbmPJSx&#10;teei8DJ7cgd6/I3WJTceI7h9MWZV+1bzGy/KqCVAxOR8oAI59DjI4I/VL9rPWbay+C+sXMc8LHdq&#10;5V3wGBCRRAen8GOSOPwr8n/EN/qsuqpa7nmjkvog7fdZ4y64XB7YjTjIB468V6mBj+8m/Q5cZ/ut&#10;Nev6H3V/wRi0mz134qap4gsId4bXmj8xmzjyUQDHJwOSPTHTjgfqx44WaLw+/kNKkxuoTHNCrBkY&#10;Espyp4xgHPXgdOo/Mz/ghp4dSKe41fyXxca9eysjLuMbEDaPUE7W4PTsSOT+pOsrBeaeumXbbjcF&#10;twWMsCFwPfGM/jnAySAfezCp7Hh2p53X3tHz2Hp+04gp/wB1L9Sb4AS3H9lXEl3aPHGbohdyhMnI&#10;zx069h9ABwreoRTSMyuu6SRm2ZBPOF49f5/n34L4IaVPY+GCsxlaP946M2Pm+Yjjjpg8HoRzyDlu&#10;1sg8TNIZtoyp+Zfbr/n/ABx+f0lamj7Op/EZuWh3JhpNq4Dbdvf/ACT/AJPNptyR71aMdfw/z7//&#10;AFhn2DEMqbvu5BXpg/gT+P8AnF4mKOMbvMHcY5/p1/pWgEbZVGmeJO/zdj359fqP1qm9vKJmV40+&#10;U53r34/n/nirAFusbCKKQ9Seev6elV5iuQ7WxB+X5tx59f8AP/6qDQIYtlyyDT192knHzH/9X+cU&#10;MCpZI3+VSGRbflsfXqPT1/nTbiJmbfHbqnzE7nkA46Z/Pt/WiJnww81pPlziNCAPq3+ffHZrciXc&#10;vWBg87Y6K0ZA2len0x68cnPoOxqqzxWqSXM2FRMyMF6Dqc8dfc+31qTSVRQ4afcyqfm2jB4PQDoP&#10;THX3rD8YXMs3k6RZEfvpAbhtgyseeR1xz09MZ5FdNR8tNGVNXqMNILqrald71muJtzxleVQjgY74&#10;GORn0HLVq2UbPcq4Zh82G3MOecjnoRz/AJBxWcD5Y/dON0i/KufvEeh9c9vfP8WRuaBE86CSVl3N&#10;jCLyDzz1HUnPp36cgcad2dT92JdjidVWRF53L155zjp2/wAitOC1DfKcevTr2qK2hfbn/Z4z3q20&#10;gjXHl7T07/gKoxJFRIVwD/F+XNQ3uqQRJjzF/wCBdqoahr0cOY4z8xAz044HP6/rXNal4lWYN5D5&#10;jLEFgcc8/h/nrWsTM1r/AMRs52F9wz/Dg1jz3wDsrrhmI3Haw7+5zWSt/Pd3nkROWYtgbQCT29K7&#10;Pwx8Pbi7gWfUcwruBO7PPTsa3jJRJlEzNN0271B1cxqozlW2Gu00XwxKYllmXZjn5ic1pabpulaT&#10;EIrO3RQv+zVpbkN8qmtecz5UNhtLO1wUTdjuavW1yhGAAPSqbDK5oibBqed8w+UvXBMkfymoIneN&#10;t3vzU0LKVyDTZFUP1rUgnmUTR5zUdsxGYiadbSgjYxppURyZFV1AFSGdWtLqNWHT5h1rxP8AaJ+D&#10;ljDE3ifRrBYwF/erGvT179D9Oa9uuAMLOvHrSXtlZ6xZNZ3sKyRyLhlbuK7MHiqmFqqS26nNisPH&#10;EU7deh8QJG0CNC5yv8TJ8oJ6/wA89v64tW6gK3mDC7AQrDnp06cf59a7b46fDtfBfiRltbZltpsv&#10;Gy9Oe34VxNoEHA3Bgepbr/hivo51I1KfNHqeLGMoyszY04noVXdu6bhwPX8v8+nVaKzSAF0xyd27&#10;P+f8iuQtZE3YkXr97Ddx/wDWz/np0+hy/MrA7tv8Tc+np0FeRiD06PwnZaOQAB26/X9a6bTHGBXJ&#10;6SzNtG38fSuo0py6g/yrx6h6FM3rVhnOa0IM461m2ZGFFaVuScGuVs2US2oOeBUqHtUSNipU6Uro&#10;odRRRRcAoGe9FFMAooppPP3v0oAUsBxSM/pTT1pCcdaBcqFJzTXYYxRuPamkgDJoHYM1GT3Jpzk4&#10;xUchGKCeUax96jdh1IpzMMcNUbP6Gi4comR0BpucHk0pOOtRs2eSKu4crHB1z1pd3OM1EGBPNDPj&#10;oaLhyskzg0hk4yppjOxHJ5pjSZ4Jpkkvm/w0ebgVCWJO0GnA5GaAJN+f89KN565qMZ3cVIqsRQA7&#10;dxmnUKhbg/ypwiY1PMOw1Tg5qQZHOaXywvQUoVh0HP8AKjmHygX44pVbI5pChowVGakOUdnvSbh0&#10;zTQT0oBI6GgolV89ad7ZqMZbjFSoPmzUyAVPpTqKB1qQCinfu6KAPjPxHfI+6OU/LjaV2Z6jt+f5&#10;DnFeY+LLyGTdGGxIQzbVULuGTjp75ruvFtzbFGR33d9uMhjg/lz+Y/XyzxZqcUZaSKMsw3f6vj5g&#10;T0+Xnt06evPH9DYGnsfz7jKhx3jHVbeON0ExZuWYhge5PQ/rgjj615j4l1kytsaYbl+6q4LR8jPX&#10;6EeuMZFdd4s1AeYymTcFBXKhtzEEDp09cc8/lny/xTq0qloWut2x9rFVydvHI9crjr06ZJr6fDx5&#10;YniyvJmH4i1mUq0sE8fyxlZI052fLjJ6k+o9PbNc1LfuGLQxbw2SG4G75enB6/l+AJNN13VmdWgm&#10;kHyyLtaYgsVJxnAPTJHYZ6dyawL7XZIw8KN9ofzPv+Yowcgfxfd+uCeAfStKmIjHQ6KOFlU2NGe9&#10;jhvpMPlgwCux+Y5xz8vOeB+n0qhdXwFxuExj2KRuZAVxk9+v48Y+U9ayorkSSBvK3TeYG37VI3YH&#10;yjPXjHGc89O9VftinbPI626ksyySNhRljjHvwOe5+pNeTXxi6M+gwuA7o2ZdViMmySMNII15ydxO&#10;Pu4xkDOefQ9+Mvh1CSyihtpNuJMj5ers24/Lk4wOR9F7DFYBvreYTXIvY1zGFYsgIP0OSP8AEnti&#10;rMdzHaosBuo2IG9lWTGcjp0A5yMn689TXnzxvmerTwKatY6I3cDp5SblkEjjhSd4znBAwMDj054q&#10;z/aMEE8aybwowyyRtlQCfU4xjP1+bnoQMCHVVmg3xqsO1gNhORId2RzgDG7OOe/409b+R5vszr+7&#10;b7iLGcjPGRkfMOo5wRjpzWX13zNf7P8AI6CG9MVuzlv3ke1QsalVj4bJPofYcDFSC4zBJDazozfJ&#10;tkZjn/D37n8KxYb8MWFu7Lt5aNiFypxjpgnd1HbpjripodQhYm5tCzKeN2cqDj1IG7hee2OnBGH9&#10;d8weBsbCTXMduQ0u/cdwd/m35AyevXGeh7jHclpmmniNwttjbIPMwSFwe5AJxx0564znGTkrdyKx&#10;jeZhIysQG7NkHHuSOOv8XWn/ANoiI+a0Tgqx/eM/BPr/AOO5JI5zjochxxaZDwckaM1xJNa7JZpC&#10;OUXemVZTg7j8p7E/hn3qvPerDA1zcSfKcsrvI205z15AHr/Ws8ajMhaMQtHLET5e1iVYc/THKjnG&#10;M4HvUUl0MLulfezfeMa7nbpjPrn8RngcVp7e5lLDOJLqt/iUSMMR7drMGB67ux46EDt0JqhdXU0g&#10;8623NnA2KjYBK9evPB75x9CMVr7UlNpHKl780bZWNg/c7jwOpB6/XvVe9udtuY3myr4dWhQnoB1B&#10;BGO/tj61MqnMYunYkvolYtMiNJ5nK+Sq/u8nnAPUE4zjnniua1qSV518h2EO0grG33sNgZ55yT1H&#10;JwR0BNad7Je5Dm1kLH/aOWJB6kcH5v8AHI4rB1WdRGtoVbay7ZpPKZTGNvHpnr2yecEA1F0TyGPq&#10;n2y4glt7YK6KuVIXhgQN3HbHy9z09BVVZbwTrbRzMvzkNJ5fyltvPGPpn0OAf4gXXz2ksjJdxsrQ&#10;Y4mwVXGFxkk4Az0Hr9KggnuS2PIVkmVVi8mbDD/e5H97A56qVwMczzDcTXs5UhBdJ3by/urHuBZg&#10;fqRnjv0GR2ra05y/mQGOXci7t5lH3s8EYGR3H8vWucju5Meanm7VZB8owCF9DjngY57gHsK1NFSE&#10;20c4DrG0nSTgEZwpPt94dR0OCMmtafxGcjqrBpVVnaRQu7Kd23c57HGeo/pit2yltmgFpI8aqY/9&#10;YxJPfknvwOhFczpywwOrzeXPuYiL+EHPPyjnBx1x1BPoK3rW8w/mt8244kbhcdByfXv+XXrXpUzj&#10;mzobGCUmG3aTqxRWVSxZvxI474GTV+Lyo1jRd0sjPsWNmBJ5+ueD0HH685lo7Wu0wJMsJwPl+X+E&#10;deAASBjB/Gr6l9x8tgwEWU7k4VsAZ4HTpzk/hXVTRzSZYHnhtkcq48zG1lAJwRwMZz1xnpyBz2m+&#10;zpHK8yyhWDHCMxbPB59yOBjHX9YoHid/3kabWX5VaIcDGfu9evU84wCM9aktBGLdoAJFUhgzNxkZ&#10;OAfXnOScdQeO3VE5ZMnjW4uEj/fyIdzDyvK5OAThsY45P5c4q9b2ySTB/tCFfu7pPlxhT83B6dvU&#10;CqsW2eWOaT5VYfM0ecuTkgkkZPHrnJPNWLZRGiNay+Wsj7lUx8hsEYGfoR0xnkYycbJmPKWIDuxM&#10;oG1RhgIh8/H3eT9e+ee3NSsRcRxwSPtbcSoMmAx25/p+vHtFBKdnmyxHy1bG3cwXHs2ef0JyOoHD&#10;5nZJSsYUySqdquxB6DP48DjnrnpQwsSJsS8dYXIYKCxYnDsQMcYIAPOD+XrVK4FwYmaMSrjC7mYc&#10;ZzjI646Hjn0zVoOXMU7MylflXccGPnHBPGR+nQ5qrqDzS3SxTE/OzFm/hbplsn7pPHHbjI4wM5Fo&#10;oXr3MT+YNzAfMw8o84A4Iz0GeMHgY65qpdyMLiRktd67iPm+8nBIOT3wp64zjnpVm4iyDl2m/vDH&#10;HJ6kLjng85x1xnvT83jy71TjCiT5wpbg89OODg8fxexrjqHTAZ5ojXyEZSi7QeF5wfTOfpkduRUg&#10;eKaRXml3eWw2pG332x3XGR3wfY56VBJG0qKQ+3eueGyBwMgDqPx54J46UtvLM0qTgK+xAPL5U46H&#10;pgj/ACOe3HUidlORrWoliixL854VsqAp5/2QB17fT6VctHuY4Vk+yFi0WWVs9iwJOCc9f5Vk2r75&#10;oz5I3SsSRtHPbHUZB9eny9sitS1dxM0oXadzecWUNtXHf6k+hIFZRib82hqaTDNcpHAxWT5D8udv&#10;mcYDe3PtjtWlEwj+VBtz8rBFLAj098d+Bgj14rP0uN3jM6QnarY/1ZA5H3enHb29PWryRTzf66RR&#10;IuWVioXfyMcjnJyeemfwz1RWhhIvWayXDFVTbGOCFxu6D0GfT6DPXrUzTuVklDs25uSw9TjAz+Hr&#10;296rpJcsGlXd8obopyf/ANWOOev6zNeMZ9wi8stJlmk/i4Hbv1I7/d9hWiRmyWDez/unkEnlx/P5&#10;vOMkYB7D72D3HpxUvlRXLSTCGT/UncrR85AznpwckdOn51GyKABd3Xlhlx0JYjHPHofw4HvzMH2R&#10;rt+XqeSDuyOBg85HU9OfxNMkcsoij8wfM277p7LgcE9uTnJxjHqBTZIsncNu3cFzsLDPGQcDIxTg&#10;hmiaN5NpkbaSnYZ29T2z6c/lQsSLuVZUVfMw3zFc4+YnI9s9hgjjvQASFUbfJbFQsbfeYFgMZPOe&#10;eoJBHGakEiQx+XbMfMODt29yvtwQAOo/TkUqCQW+9rmMbmz8zHoc5zxwO/HfjnrTJS8kG+SaRmcb&#10;laN17EnAznn/APXxmpKuxscnEZhKvnDKwcrnnluOMZ/keakQbY18yH73HzMfQjHtjHfP3fxpzxRR&#10;MzQqFaRcsvk/d2k88c9uuOnqegsM0KtBGxVlkG4Kx4xzgnnBIGOvJPOaQhz24dGyxcJ/CqN8oB5J&#10;wcfXp9DSSKrMzjeO7N5wPHP+GO/68I7mMbom8z+JsDOSTnGT0PPv6/V7FFRpIsR/LtK9NvGAc9vT&#10;6Dpxy4iD97GVkYrub5pDzkkdD79uTninI0LO1wm5lGNjNg4Uc+vB568Yx9CEkiLIEx9xhhQMqOpP&#10;U8kdOx54PQ0jx+WV2k+XIuGGcYXGCevbGTgDORwaoCMopbzMyYA3HcM4/lnr+n0qd8wQeUqNuk5Y&#10;q2evQYx9PfimbrpwwP7wtJg5HsBnpxzz/kUsIcTeW0YDYIwYwuF+o9PmHU/WgB0jRIyxwzB1yGUR&#10;kntgnJ9u+Oc+p4HAQMrIrblz+9IIHtx1U9uOn40ZMpxEvysf4ipzwfX17+v4U0mO5kWVdytuUrD/&#10;AMCxnPp/9b6EAdHmJeRt3nHzkfMMDJH12+o/HFSXF0dxS2TiPO0qoYHn5uB/TtUMsn2gZafaNoYF&#10;iSG9eB3xn+VOSVTI0bOGWNiQvmdMjrgk8ex7dqLDuECzOrBJX3EZKvHyeTk7QeQOmDj+gkCpPKIb&#10;mRVZshtyhtwzgtxjHp+XbNNmldpHWQ72ZgGwvXk5Hbp6E59O9GYljMUk64TDNIUyWOcYx05/XpU8&#10;o+YcbhJ18zyvJAjIkPmEbfz/AIuQM+nU+h5DH900SljhiTjOc+nHfB7UkRcRmKKNvlbJj25wCM9D&#10;6E4xxj9aeDEoUIq+Z90Ly2R2x6dvxajlDmBtnkN50YMe2PdGyHjHb9effmoSLWM/Yd7NxjcMLg5H&#10;qOcHH5UFVeVpZH6MT84yc9Ofp+uPxpDdZHmM3y+Yxi2yEElux5469M/jVCuSylArKxZWbJ+/gse+&#10;enOCfz+lRtGSjM7fvMZbzWGRx6En/OPpTkMzTmZh2+XOPlbHXvwcfzHFNSISRxyRMHDcq8bYOQO2&#10;eMY9OcHn3TGmRyqjBWkkb5eNjfNkAdyD2yDjP4CqU7IpklmeTasfzODuyM+oJIySf6+1+eIBfNc+&#10;WGwziTnn+6PU+2T7GqF1E5iUKu4qArSBeVXPfnI5PGc/hUGqKlw8CyNG0QXdk7toXJOB9TjB9xnN&#10;UXC3Vw1xIrcrhW6hOCCDnv8AQ5OKvzotyf8AV/u1lyrBupOSCcH19OmKrRxvNxbLlmX94YW529vY&#10;9/T6mplsXzFc27zhX2yK/wDyzWTngnn24GfzHNG0IrTmJskMGZgcjAx37EHP4c5xV82bKkdwzqSo&#10;Xd8o5U5I46Y7dcnPSmpD50qhgDuzw0gYv/QH88/iK46hpFiaXphfVo4yfvNxlgzdRx+HP/1hxX0J&#10;8KdTij05dIllTfCihFwDngHseBjnv19MV4v4QsANVh83G4SKWbbhh2zn07ivUvDdte2MqyxRbSi8&#10;eZg/N1P4d+a+ezakq0eRnq5dVlSqc6PVbNxBGrRbgzL/AHQMr09fXJz3rd0PX9QiZS8p+7jczZI4&#10;/nWF4c1KHVLVWnkEbRj5l6FvfkdO3HStyG1Mm1dvmSFv4V+72x06f55xx8VWw8otxkj6+jXjJc0W&#10;dn4P1T+2byGDaTvbbn15x6V79otnBpeipbxR7fl+bH8q8Z+Bng6W6vV1a7U7UAKqVx9OK9puQbe2&#10;8odTya8mtThTdkehRnUqK7KUjNdXXlg+30roNMgEFvkHmsXRbY3F55zjOGronwkYXNZOWljWK6kT&#10;svXNQSbiDnk1I7nGAR7VC53DOaybNER7iTktQWVhytNLE/KPl+lRszZ+UfnWYxt1jd8i/lUDBO/H&#10;vVmZFcjeKrsADkLxniokbRB1ByCKquCp4x7ZqxISBgfnUJ27ctWRpEjy2Tn/APVU0Vy/T0/SoWjY&#10;rkEc9Rt61DI7R/dP1rMo1IZ33YBP3c1YWUFs+2azLa4MZ2sDVuG43qXzj61PMaCXESzdF56n3rMv&#10;LKSOTdENv93Faww2Gx9TUd1ArozqOvHvUy1Aq6LrLwyKsx2j69q6S3u451BVutcleWLxr8pO72/o&#10;asaHrRtZVtpn6cVmVE6d4lYYbnFc34t8LW2o27L5WW5PSuitrgTJuBBouLdZQwPf9Knm1uaLszzb&#10;wfqUmham3h/UG2rkmFmb9PyrrdRhW6tWMYBBXsKxPiB4Sa6i+3WHyzQ/NGy9iOaf4M8SHV9L8q4O&#10;Jo8rKm7p+tab+8jPWOhd8MlVhmhEe3bJ+fFaJU52nP8AtDmqOkALfyrj5TzWkQQpKnP1qjOOxD/C&#10;QecHr/ntSRl2Rjj8Kc4Gw0wHyl5BpPYohuScBSMetQwqpbdtZfXFSXKnaAOfzp1tErL/AKlf+AtW&#10;X2jToWFAb+A/hTb5kjg/eHjH9asIgXnGMCqOuzSRw8sdu3P3a2k+WBnFc0ji/FupxkyFGB2j5cE4&#10;/wA8VY+FyB4J59oO6fHbr6/r+dYfi+5LK77x8x6HPfj8v6V03wthWHw9E6sMtubsMZPX6muGOsju&#10;lpTOgu2ZVAWTjow9q5PVMT3snmD7p+Ziv+fSus1D91AzsP4fu5z+lcq8Db5Blv6lv8/zrSRnFj9I&#10;jDzjaAF3YHzdOee9dLaoAu37vYVi+H49m0tIpz9456//AKhW5aLhOR09uuf8aqmTUd2PG7cV9CKZ&#10;ISV4Dcds4/GpCeGZh7/d61BIxLbY3brkjZ0NaGZC25Jtxl+it6/4UlzJiMnK9BtGOSKHjxLuwfmO&#10;Pm6n0qO43ZyThtpPK/MfwqJMqJVuJJGRnaReOhz9f8/nWPqo327Ip+Xnrj/P+fy1Lh94xjr/AHSc&#10;e4rM1AKBIuTkDIGM7fYVhI2ichMZo5XzGo3L8rbs5461wPximjZLeDADPJjcc7hkduOf8+mK9C1l&#10;mgYsrD+pNeZ/Eh/tviHTbKQ43zKi/NxkkfqP6CtMP/GRGIdqLPpD4d2y23hCwiixtFqgVvXjrzW4&#10;7qI8Y9ap6HbJbaZDCR/q4wAPoKtXCqUwH7/N711HMRqwKkuPxHejdHhd5+/TXb5Mhv8AgWP5U1mb&#10;zAUdVXGTtHT/AD2qeYDJ1eG8tbhdS02cxTw52Et8pH90j09a6rw74ktdfshcRkCQACWHIyhx/L0P&#10;esO8WNo8NmTcf5f4fzFY90b/AMPX39t6R99OJoy3+uT0P8/bitE1JWJ+E9Ccbhz09Kp3jDZkt+VM&#10;0LxDYeIdP+12Uns8bfeRvQ068KhGJHucVPLrqVfsc5q7b595HPt+lfmv/wAF2/Hcgu/DfgWO6xHb&#10;6bJcSRqw+ZpZCoHX/pmvvhu3Wv0o1FFFyM/Nluy/55/z6V+OH/BaXx5b+Iv2n9U0+GZ5Bp8cNmoD&#10;ghWSJN3cYwxbuOc8+nt5LT5sYn2TZ5eaT5cI/OyPkaxQWFpmYksTuaNXKlo+Pz6A5HbHqa8V1uB9&#10;b+MPh/Srya4aOTWreGGUnlj5oONueeO5A4A9cV7lfQnTvDJlSRRHtZpN+Co4B9Rg9DngZXuMA+J+&#10;AvL1b9pvw/Bc2sdxGuqBvLaTJAXkEZOAQADjJ469Tn7Gn8R8pU/hpH0x8SPKvfG8W9t21lGI1LP/&#10;ALvXPPcemMVzvxFmVdKjULtEkbMY3I5G3G7jPUk9c4557Vd1zZd+M5GZmbzGZvLiOVXnPHU8+2fv&#10;c46VS+Kcgt4S8bw7T1kKjbtIXkDHqB6+w71FXWQ6J4fqyvdah5qL8rJ0yrbm9Vz745ySR69/Rfhl&#10;EhgWNUlXcV8xo41IOAOOPlUZyDxn8cV55IovNSSBNse1l3Aqd0QPG7PHpnbzweM449E+HsaMFkt4&#10;/wCENJMJi2/+LnsSc9Aevc5rixn8E9LC/wAU+2v+CPXhvzvjrb65cruaNbqYsvUboyoB4+9gnnPf&#10;jrx+smiTSJDiUMWyCeeRX5k/8EjtOmHxBhuVmZwujzO24fKdzoOB26/Xnk1+mmhIWjSRmwOpPc9R&#10;XxtSXPJs+m5eXlXkdJalpFUhW4HpVhsFehDY/KoLLBZVc4wPumrLA4w3HpXPI0iZeqRb42Rj/wDq&#10;FfOf7cnwmg+KvwV8ReFZ4Wb7dp0qxheu8LuT06MB/I19JahC5Rscf3fauF+IWlJqOmyqx27s/Mp7&#10;YPX/AD6VlGTjJSR0R2P5S7fSb/wZ4z1f4a+LLGa8vtN1aZFk5jkkXOBjackNubjB74wWbFi6haNJ&#10;B5zRsRuKyRxuwUMNzcDaepOT/d9Ac+rf8FZfh+3wJ/b71hhpT2NtqEv2iKZZd0c6Nk5AA456gHuR&#10;kZOPIo53acmE3kcfMwENwuw5yenGATgZ6c85UCv0HB1vb4eM/I+NzDD+wxDRPPMEMmpRTxr5aAJC&#10;x+6B83J4JOOT37nGAKr/AGm5u3kul0xkZWVo2a3AxyX27mJK5GeR0znkuCILyaRVmC3Nwg3sEhlV&#10;QQCu5QewH8Wc4G3JySKiBnmJKwTsjYDSTXYhG3Cg8YHHOMcjPqcCuo4UXL55mWYPbSNIFUHy7TGW&#10;9BtxjjtxjcVxk1h6p9vuHj1ayibzYY/mkuWUq4GMqQcgAc88DPHXNaFzeRrpzRYtVkSFysrXTdCO&#10;CCpyzc55OAOepBqisMWozo1tOqhQw2w2flhQoLqc+vT5uSB1POaGaLQdZXa3Vq5tJJF3R7mZo8Db&#10;kk/xc7egyfxBPEmn3EsM32Z45I1aZoyWkVeRgqM889/mBU8FcgVm2813oeofZJ7jNtdMpVfOKKWI&#10;78569ume3OavRn+0Ilh+3Kpm4RAdowRgD5cggEY6EHAHAAJzHZDrRb8w7FuWRlRhHMitlEbPHOfl&#10;7bTxyRkE1fEX2K2jntmZZGbeq7TyAMbfbgYBycYARic5zLGKWwn3RXPywyHbI2FWJcAg8cgnkAgb&#10;eemTzeaeESqYriQ7W/eFVXKc7fuHIB5wcZBHHXk6GMyA/ZZfOSC5k+VPlWP5sc9Bk4xuz0HGM43Z&#10;BLQyMx0xbn9y+APOUEoDu6YOORjryc8ADrXXdbxNDdzTLJGu1oPKPCg9OM9gBg+vPBzTkmF9i4Z/&#10;ljblRMeSRnByR/d9M/lk6RMH1N/SUlso2iurjP2mP92uwLvU5OSc8DLA98fL2xVrRNFtS8ItpIWl&#10;3YjzISBjkDIA5xjoMDDEnoBn+G/7NjPkySy+Y0YCqqquG+Yg59eM5yASfTFWNUnWyVV/5ZyKgmRN&#10;yxtyR1yN3b3O3OcciiUfYX/BOPxfjW9U0HUrny5Y2W4t1hAHzIpJBIB67dvf155Ffob4Et400uIx&#10;Qxo3ks4nTlpIuSoYhFH3WA5OWCnvkn8qP2IfFOn+C/jVos+r3y7ZozF5ds6OdvJCgAYyOD1+pHAH&#10;6qeALHzXijhi/d7l8k43JuA3Iy5ZjnaUyRxwMYAFfhXHmE+r506i2mk/mtH+X4n7lwZivrGTxg94&#10;tr9UX9d2gsZgqqxP7zbtZgVyAAB35x696808Q24utfhijVTtkXa4j27TnHHcnooPGM56V6Z4pjex&#10;t5fKlCSJCPLbdtC+hPXKjr17+vFeN+O9aWy1SO6hk8mbdu3LlzE4GQenQLk9RyQAQTXy2DTlJn02&#10;I+E+iPD6tBodv5khO2FTvh5UnB6EdM7WAGf4I8nk10FiFTUFsbdyyuoA2MBndxj0B9TzwOOtcn8P&#10;9RttW0TTzBHI37v5nClTkKOuUPzHKj738Z/umu98MwRXWrxuYyv2eMFoxk5x244/XPv3r3IuyTPn&#10;5fE0dz4SFvo9iomWPzG+eRkk272JOD1wAWBXJPRsZ7VNr2ttZqYreGQwZwsxuBgryAQPukbIpAQC&#10;CCR8v8VZWlXcqXTWN622GJd6yLlBvDDvnJ/eLE3IAO/gsMis7xdPbW1t51tFaquGSONIRtZc7exC&#10;kAru5xjzeiHNcOIqe6zpw9O80jmfEWqlLdlMsazLGzMIWL7myTnJB25ypJOeOpYDjzHxv4nsdYuP&#10;sctyyxsMOzTjlHTGD1Vhtkx8w5MHO7gjo/G+vRW1i0Ms8i/aLYytLtMao2BnjhlzkEDOBsHIJLNy&#10;Hgf4c658W/EUFqUlg8ycR3vyj5UD5LDK7cf60YI7rnqGHLRp82p6MpKKPcP2bPAa3Ma+LNUgeFFw&#10;qwt8qtISCWAyV67QMdNvHpXrmsa9HptpIY5NihB824HA2c8Y4/yaLHSrLwt4dXTNHgWNIYNsfTOc&#10;Ajk9efz/ABzXl/xX+IkWhaXcXF7cxqqA4aRDtGc5P+eR+ddsn7OPKjz4x9tU5mef/tP/ALR/hj4T&#10;eFtQ8aeKdXjgtrOMzbugbCdP06/ieuR+CX7dX7VviX9qr4s3Gs3N/M2mpMy2NrncqLwF65568n1x&#10;n094/wCCwX7c2q/EvxxdfBXwvqbLpum3GNQaObb5z4xtwpOcE88jBB4718tfB74eXF5/xUmqWsse&#10;2cPZw7RmQkgbgOcdeowAPwr9B4XyX2MFiJr35beS7/M+P4izbml7CD91fizU+FHgR/Dtius6pbCO&#10;6ZQ6My5x32kfw56emSB613WoQXMu5pbPz7hlJVGYfu8DkYYckNlSDk59cnOkiLBDHKNNtSZirs0j&#10;A71C5xnk8bsc+p7AZpyTQ7re/d/MkTkrBHuwuSBuOOnGD6kdTgCvvYU1GNkfD1JuTbZHBpahZIft&#10;MYcKqSbmX5PQE8Ee/XHOM1DcpHp4hhtmmCSQkDzFz8vHPTjp2GD2OemlcSRJAZ5pmkO4BvJHzMc8&#10;g8cjoMYPPXOOc2OWGZvtF7EzbWBXdNuLcn69yOnTccda2RzyIk1C51GdJLqJklZsfvFZVxw3JODk&#10;A+vHHYAG0lpIwkvLG3kkDP8ANIrbRtCcjjH546npyTVa30+PfNeztJLHI0YaNm/iyRgJjLYxnGOO&#10;cZyKvJFZJJ5f2gNG3/LNZSpYjH45IHUcEntnBciYlq1imuIFjs5DGrKdy85VuOPqQy4OO2Bw2Rg3&#10;sd1rF9Dbadcy3E0yKV2wk5OMZAAwOB6ZI6nrVpn1W8uY9Pt/Mk8yYwwr5pGwddx29MjI7j73Azx1&#10;aeE7bwrYrJJeWsl8sa7pGb5skIcLyfXb27ZzwTibLUytB8PW/hvTYnlXffTR/vZVjZgq4zgcHoDk&#10;9D/OrSNLdL/at07GLzMJ8xGBggkDOPUnJ747EiG0bWXmS2srhp5HZfM+XbkgAntyRknHQc4ODirl&#10;9Z6ta+VHfxzSzTMqrHHwyvuYYx9R0J6A4Oc0GkUemfsafsz6/wDtT/HPR/hvpNjJ9lmvUa8uFyFS&#10;BNpds45zxwfXtX9FHwi+Gnh34U+BdL8C+F9NW3sdLs0gt4kUDgDGfrXxf/wRG/Yeb4EfBdfi5430&#10;3d4i8Tos6/aIv3lvAQNqfiME+5P1P31BDtTOcc18Vm2M+s1rR2Wi/wA/mfVYbD/V6apvfd+vb5be&#10;tyWJNoztp7rleRQg4yfrQxYrjFeLY7CLkDkU4A5wvNIeuwcVIIzGc5HpVgOVdvJqZdoHAqNRvHLd&#10;KmjX5d/6UCJI04/DFWYNiHNV48hacpdzuJxQMsFmJz+VKy7uv3qjTp8x6frUyA/wnjPeswCLGPnF&#10;PByucUoHGRQwRBudqAPHvi9YJHrckikc5br+dfK3/BUTURpH7Gt2FmYvJhFw2f8APGevfvX01+0n&#10;460TwxcKHu4/OmbYke4ZLY9/wr5I/wCCvmpxW37MOn6fFJGjXFwu6OTP3NvPGeRz7/jRW/3c0wSv&#10;joev6H43WhtdU8U6xeXed0jLBbqqjk8r2zg8jn19cEV+/n7CngvzfgF4V0Od3xb6LD5p5GPYDt6f&#10;hX4I+DNHlk8ai/iuxN9r1ZoTZsxGRvCjudvPcnA45znH9EX7GVlPp3w5020ddvl6VCmH5wNvA/Kv&#10;qKz5clmv8KPn5e9nMP8At5/ker6Zollo9qtrp8KxqpzkZ5OO9bei4e83BO33qoE8npweD0rQ8PRj&#10;zmYsD6V8mviPfl8JtruxtZqeBimRuCeakBOM4rdGAvaoLxyFJU1Nmq96CYWJ7LxTA+d9F+Gej6J4&#10;s1TxLfQRzXl/eSyidmI8mMyH5B324+8R3AUZya9N8EWJTUWXbjby25fmz/j6++B0Wse5SP8AtSTz&#10;EZfMzhVUZY+xPt90fVjxXUeCLYeX5uwFoxsB9v8ADH58nvXBD3ql2dU37pvmHfG3ygfLwv8An/P6&#10;1m6pDiMseN2D36f5/HHua2GTdHknrx/nFUb6IBGOd23mus5TB+zZeQBWO7lm/p9P5URo3nb437/x&#10;cVNIqxuAPm9Of0qMxzRSqwX+H5SO4/rWhmX7TAfox44681dTJjYIzZ6nmqVuZHOCNvTjFWo8KjB/&#10;mz/EOe9RLcuIpb5yEbcf7vpVO9lcsW3Zbj5ivA/Dv/jiprh+eWK5/h5x+NUrm5kAzAFJ9OAfw7fj&#10;2pF3M67k2kr/AHegP9ffP5mvKPiNqN1ca/fCPcoQFJIVbhlwBnjHoT149QeV9RuZ1dDcHaqqCGPY&#10;frwP8a8l8RTXRvpr/wAvbvZ42Iiyxztx2JOS2PqB0+6vLin7qR0UPiKej2VtZ3McU5b5pAG3R87e&#10;MfdI6gL6jpgYAA9Yh0Rz4cS1eXLqpaMr0+hx+H4Y9QT5T4OBn1W1t7naqM3y7U3EZHHBz/lu+cv7&#10;lbwoY8Rt8w27crzyPf8Az/MrC9WTiN0efXtjNG7CZZVYbt7KpODjgfj/AJ9BFOt4sO0MFX/bUce5&#10;59D9OvIBJb1CS2twMNaL8vPbA9+Rz/n8K91oui6pbASeWyFerr7Zz/8AX/8A1128xjynlOpSoNzG&#10;9PTEaouO3ccdsc/yHXyHxubdY7qNYcbY2Z5LgksPkyOTx05GBxjgdWPuXj/w3Hom06c/nLICQyuP&#10;k6Y7dMc+vt3rwn4gGWJbqe8m3bVb93yMZ+XB+bpk9sj1J4FdWD3Zy4nZHxv+2/eWunfs/XlxHKrf&#10;aLrUBLuxuBfUCu4AEcYzgfjxgV+XVrrMGl+KoZ0NtcKuqIGmkRnCDbIcDHIPGACAM4PYGv1f+MVr&#10;8JPjJFdfDDxn4suLeGwjuv7SbTrNHMMjTyzRJJNJJHDFu3Ju3SAjeDjgCvi34f8A7DXwI+MXiXxL&#10;aaV+1Bp+lv4Z0kX0LaktsDqcifL5USC5JZiXK4jEh4zgng+hhqkaHNKW2n+RjiYSq04JdL/mfV3/&#10;AARV8M2Fr4ft763m8ye6+1yPtl/hM7Bc475DHPpgcd/0S8faxBoukLBeRKI5N5V5JAAsmVAJ68de&#10;vGD3GVb4y/4I8fDX/hBLSTwu3iPSNQWx8xFfT7otglyxjdXVJEdQQWV1XBzwc5P1X+0DMTfWr2O6&#10;RVhkWRWbpkjkHIweOP6Y3Dtz7EKOTxpd1/7ceXlWHcs2lUfR2/A9e+GLxv4TW4jkVm8vduXbhtzE&#10;k9epxk8n65BI3rKB9jAKWCqpDK3Xn8/5ensvPfDG32eE7fzPkZrWElWXndtHt3+ncDA4A6m38zzI&#10;5fLOGj/iXHP+H+P5/Kx0ikfQXvK5ZtlPnYuAqlchc8Y/zx+P4VoQG6MWyLbyuSe2fz/+v/Oq9s5M&#10;oLQqCpwy56cc+v8An8anEcUkRBhP3fTg9KZaGzNOzeXJdLu25HlnH8qpyG4aXYhuHK4P7tcfyrSi&#10;WRZch44l2527Rn9ap3k4n/d5Zvlxt3Ac56cdetBZHdWzSeWrwELuwzTH5QfoPbPvTN0qNtCKyhht&#10;XbtQfj1P0qKWVY9w2qrY/ulmGfxOf89KjjvWRlW53FuSNx+ZR+R7/Wqj8RnI0IpjDayvK4b/AGlz&#10;9f8APXHvzXL2F7NqV7Pq0kRCNtaD5RuMZxt4PYnPB6+wyTY8W382neHo7K03tJdzLDGI+y55x9Bk&#10;/WobC0Sxt4rVHBX5k+9yBtyAfwHXvjpgUYiWqiOjHRyNC2DPLnb5m3Lf7R/Prj35/wDHsdXo1tAt&#10;ooRVXac5zuzXP6DYxX96kjf3trA9Mg8kjg49c+vOSTXUSSpa26xKfmAxu/r/APWrKHcub6Estwbd&#10;GCIGYN+p/pWVquvR2abPOK8sABjnp3/p6Z/Cjq3ihLRJCzYz8qhuvB6en+e/fj77XJZpmlupWHmP&#10;lFPU8fz9e571ojOxq6trct62xnxnhv3gH+IP/wCuqOmafqOu3f8AZ2lxebN1KquAo789P88VL4I8&#10;L618QX85I2t9PjbDXTocPz0VSOT/ACr1PQtA0LwjYLp+jWm1f+WkhyWf3Y96L3KceUo+CvAGm+HI&#10;I7i/to7i8Vfmk6hT6AH+f5Y6V0U98qnBbp2FUJLhppM/N/uhjT4wfurH+bdP0p81jPlLBnmkHyoy&#10;r39amgZVbg/nVYRXDtmR/wAlAzU42RL14z6da0jLUUkXM8dKb5i55NVTefLuEnPpmq+oah9njEgf&#10;733Rnr7CteYi1jTN+IR96q8+vRjncv5Vi3l98pidsO3OGYDaPXtVJr4McFgp9yP8+/410U05GMtD&#10;pI/EDCTJxz0qZNa82XaDXL/bGjmEeeo5wORVrTL5nmzDGxH95j0rpUTFyOrS/wB0OxhSWN4RJtI4&#10;qnbSMUwzdamt42R87mP9KhlGR8Y/CNt4q8IXB8lfOhjLxll/MV8rXNvLp955TIy7W2kNj6Z5/D86&#10;+zZ7cXmnSWzdHXFfLnxW8Can4R8Qym8ixFNNujkVfc8D8/WvWy+r+6cGzz8VTtUU+5gWRdSqnAAb&#10;HzdM+nX6fhXR6HKofaAPmb5fRunT865e3aLdgTFQOF+fp/n6VvaLd/cL/Lu4b3Pp/k/rRifhNaJ2&#10;uiSHC/Lt9u9dTpcuNq/TvXH6LKMrkn7vJ3d8V1OlSEFRj73t0rxK0j1KcbnTWT7QpHpWnbMorHsn&#10;PQmtG2kxyRXHKRv7M0kbPNTxtkdKpwv61YjbnrU8wchNRTN56ZpQ5HWjmDlHUU1m9DTd+e9VzE8p&#10;ITgZpjMTSBhjrUZOTmnzByjmftTSQOpoJwOtRO2BT5hWY/f7U0y8daiMhzgmkZqd0IkeQ9ahaQEY&#10;FDscdaj3E807gKWY96T8KDzR70ANYEjpTSD15qTmjH8IoAhYtnANNOc4NTGPPemmMg7jQBEfQCmZ&#10;LArn+LrUrJjtTPLAORVoUhgHOaeoHrR5RPenxxYOKYkhYox0zU6J3xSRxnGBU8aHODWbZQiRcVIE&#10;XuKcseByacwx2qeYBhUHtTGyDzT2PHNRM2B71VwFOB1FMJyc01n5xSbm65oK5WPLAcUgJ6E0zkml&#10;3Gp5g5SdNucVIrEjgVXXjGamjFSOxMPXFFNByOTTs+lTzDCiiijmA+C/GF/LFI0iwBzt+Xac8Y55&#10;9P615R44vPs0LBJ/L8vd8hUnccg7T9Rgceteh+NbuQRM8IYKBngFVLfmAO/HUmvH/iHqLIskzh8r&#10;8zKcqMcA8Eehznt146H+l8HT91H814qXNI4Lxnrl07yKt7lo22FjH0wM5GSO5J5Gf6+SeLdaEge5&#10;gk8wbTtg8xV6AdQeB9MZyfeuq8eeIDaDzpbqJdzMP9WTuyM55wAee/584ryTxV4iSKdohPG0nmIu&#10;1F3DGAccnkexyMdO+fVnUVKmZYek61RIg1vWr2f0Wbp8pVt2Rn2P05Oc5HFYOoaw8EUkhdtxB8rc&#10;fuZGQT83X6HvgdKq32uRPugkvhcL5e9Zm6MwK+wIXnJ2ggHJ6jFc/eavaw3UkgZFXy9v7yPGV9ue&#10;BkcDd+PFfO4zHOOx9jl+XrQ2LrWTHc/PLlY87tseS4AIJLZ69Dz27AiqUmtx3BkG9hyfJl3cg/dD&#10;nuF7ZH9/nkc4FzrT7Wt4bj5vM/1brxwee/TgKeQRzz8xFUrnVIZbX7FFc5+fYzLAT5eSASuD1OD7&#10;Bsema+crZh3Z9Vh8uT6HV/2ytqWt7VdvmKNsb/LkjPzYJ5yc8ZPHHvVh9ad8JLPH5iqytH95XjwD&#10;wOW6dcZ561xZ8QWTTfbWdfszOf8ASJuZFRgSTvyMYB4B4G3jtjSttYgV1W73eSjK2GXlcDk5B4GP&#10;m6Y688VwSzDzPSp5c+x1EOrxSIsk8gChVVWZmHXqzLz8pKrjvj17WF1D/TWG1XQnbH82FBzkZBPV&#10;c57546DArl5b4uHmuvMXcceZ8qq+c8f3hwd3UDnnqczWmpm5kRI7nG5ssySNu4PrxgYxjv8AxH0r&#10;P+0Tb+zzrJL4yoyxxXEa7iQ+08bcsONvf5v58d5pdU24ijkX/WJ5cOehwW4wMjj8MY5xgVzKat5Y&#10;a8tmLKrZUMANoGRnvg/LjoO1TWGtfZ/lBRH8tl+aMLuAPKjv1P4Y9Mk7RzDzJll3kdINV3+ZbwzM&#10;rL8vygfPkNlck5wc8HGc9u9WI9YC/Ld3aLJudVkjxgntx0xuBAPJ6ntXOrePPGrHzWjIZJI1UqRj&#10;PYZ/utzweM5yKmj1AGSTP7ldzIvUheOQM4yePY8cgZNbU8d5nPPL/I3FvpJ7MGO4jUPJnaudwJAK&#10;kY4OPm/HHXAqjd6yRuMokYMQcx/NuYdOSemTnGOATnoWrFfVg9tMkEyhYSziRi2xCOcbs8kAnjg4&#10;AHA6V4tZtxJGRuy3/LbzG+U4x0IJGDjr0rsji79TgqYM1Fv8XUssI3CTL+WqqSwAAOM5OAenPfrn&#10;AMbzfJ5sZ2KUVtvG5iu4ZHT2wBxkckYxWZcz3WojyTdqGLfMvmHJXPXGDtOCMHP65NMe+VZluGZm&#10;kMg+VcDdlcdAdvHPOO3410RxDPMrYZIm+2WjKsFxK27CvG7E5RmHGOCc8Lk55yeeOcvXJ2jdpIpJ&#10;NkY3quw8ZGWJPGBjsDng8jpVq4m84tdXU/mbo1jxbsxznsDxj5WGecjj2FY02oPL+9d/lVVOVkZd&#10;o49MZy3b0PHUV0RrXPPnScSpqF2GuW86FVmO5eZwAuAxB/LI4GcZ7ZxTtr2F2NvczRyZjZZJF/1a&#10;gjr82MANjJ4A6jrmidTFBJdSfLuysMkmVyM9McY6gd89fpm2t3O92uQu19phl3H5uCMZAILZIzxk&#10;k9K0jK7MJG+lxBbu6xRIyxRlW8neTuHBXrjH3Ox7fUaiy/6u33uzbmUfKTt+T5myT909c4znHqK5&#10;oakEWOGOGDy25UXAUnzMDndg9M42/wC3787EVy7brZ5XDDiTzlH+rz0LH5uuevbjjmuynujmqM6z&#10;R7qaSGOSRv3QQq2VOVweW4OByQOQSMY6Ct7SbyUpi1uV8tYd26T5sfLkA89MZ4J6Y6cCuU0rU44V&#10;jkm+a3aPJHmIWGGPHGBj5fpzgcEiuh0jUBP+6F4H8znbuwQoOQeM9v8A6/UV6dP4TiqHW2c919p8&#10;9Xj2wjbI2Msq554HGcd+Dx+FbFtdlZMm4VTIoGIlZc8A8DHOevtkdMCuf0wltssitu3bkkVCAVGS&#10;D06HnuRxntWzYFh5cyMw2llQc8HlfU9h3IORjvmuumcki3b3YaRTK+Y2j2RhYwv8PAyfmbJJOQOM&#10;HpgE3YpBNOXlaRflVsK2dqhT97qCSe/0+tU44b64m+12/wBxmYMxjAUN2xweOCv/AOvNSRfZ4p/N&#10;LtGobYyKxw4UdMf3iAPfJ5ORiuqJzyNC1htU8t4wyssg2DzDyoz6nnI6+h9qtW0T+W5eQfPjdJtB&#10;YL83H0984OapxDzgFuJyd64VVk6DA+bOB049cce2LChpAcQK+4InltHncAeeM5IPt/M4qgRajBKk&#10;PIdgOVVY+Qu7qeB+vc+1CTCW83vESqxo0gXuCMHGOf4sk+/fBqvbHzXzEqtuU+ZvBHBbnJ7HBHY/&#10;n1ddzCODaWzKFyse3O0HjnH4fXt1oEySJrNoBDFtZlLKW4GON2OB1wOmf6ZpybBJ5sR85v4dse/O&#10;DyNvUnvjpkfSrE0nzGVkUbZCEHof4c9Pcd+cfjRuZYH/AHG/C+X8u6YsMjuxHYg/pwcipkNFe/ln&#10;VIyyBVzlflAC+4PPf+R46GqNxIrxmJWaOPo3mNtUcD5iF9ORxjnA9atXGxk23DBvMLfMYyoCn3z0&#10;9sHjHTkVUvpWC+bI+PJyq7l4wR0ORz06HH64PHUOiJEYZLv5JHKRooZWZPvtg9B9Qew5x1FSRvhQ&#10;WKr33RN8q/L1P5/5zUJZre1W5yrq20q24ccfeH09OeMdqkhMgj8vG5/N/wBXC57AcdweDz9D2xXP&#10;I2pyLNhMkjGOZF8xsBkVc9tuME8HkZIyfl98jWt5oFeM3TqNy4kfjB68gHHXj1PPfrWVAzvcf6HA&#10;33Q/zfdCg8Z24z3/AAHQ81paeLhJ1e5uCsvlgyM3TOMYI6Dox4H5dDny6nQpGtZOEQC6Em1m5AOc&#10;8EY/mN2O46itCwlxdfZ7hlMkbAq0fXHI2juePpjP1qnp+xoBN5Ozb+7VWVUIYg7eBwMZ6deBirie&#10;ZKscznbjJm8xQrDpyT0x+B6d62RlJltZNzs0S/KxDLGrexIGAOfz49qtWzOsLNbeXuUb2MOT6knt&#10;+Z5qptlaNXig+TAOZF2gYXJ68DrgdBxjoKt2S21udhvN3mt8h7qSDjqeuAR34wO1bIgkhWY232aS&#10;2aQqcOvl9W44HXn3GenI71ZkeaZwIv7uz584AzwOmc8dMdPzqlK8izpCsasqsT8q43N0zn3z0PWr&#10;cTQZxkMp3BpNqnOTjHTjHPXOO/NUSpEonIeNGUsCxCr3HGQ2R04P0p8kcLRB5E2uEJeRc5YHBA/X&#10;17e/MSyFTiZWaNG3biuc/TH49QeV6dKnkaF2aOP/AJ6ZZmjO0N1565Jx2545rMoFQRW6+XIpRmyo&#10;l+794cZHTnHpzinQthmZ2VtvO4kfd+nQ/wAgDn3pxs9ssiIoKqPl2gLg43dumT+Q69yWykkS3MhE&#10;fOW4zwAP/Hs/UUAOSJ449zS7mZlXc0vzHjpluuODnJJ/ShXnDsmJEGzc0bL9zgjI69/8jio2jlVm&#10;dPM7/wAJ3KcAYY85xlfzz15qeRxJHJD5XlsJAFXC5Xtx1IOe/fj2oAY0zZRiI8KF2t5h4HQDHf8A&#10;h6fQ0SuHnG0bW3BfljbJXPHfp1/+tzU0irE7LcFFbkfNn5V3ZBy3bJz69KhikdpGy77W+QEDd1HX&#10;/ODn6Gp6jHG2gIbCblO1o1dgCOMfezz159x9RTAIJCyebu3cllb8wR3Bz+vPenmKRcSq6yfdViuf&#10;QjPPqO3t1HWie6eD7zoCuEZvLHHHXAyM9/XGeOKoQ1IY0bmRtqr+7KucFuSeuM9uMdB3qRUym5M4&#10;ZQ25k+Ynj5cZGf0PHuKjt4EWFkYLnzCZPlxhjgEd8YOOnp2qJD5yb5IMMvyuSwyRkjsOnHQn8ewa&#10;JJ4PKuTHGgVo4wGZRgEDnBzz1IPr396bFHAyiK1Zkct+7IAOWwO2B3I6jGc9xSLKnnrBljJt+Y9k&#10;BH17j17n8KZLKyStC8J85l/cqsW7ackZxxk47Y9u/NcpWxNbiWSMwwIzSYK4VsrycDkf8C9+3Hdk&#10;jl23TswjKjd5Zxu7flnr0+tRyRxxL5i/MFjw3Qr1xjg8nrz6/pIjnbJNMRu24+VSABwPx9/c5pkt&#10;ksbCSNbRHVV8w7dh+XHTv16nkfhzQqXOGaRj5bKNp2jKe3P0656n2qEmK6khQriM5dXZRnkdeME4&#10;/lUwgkMYUbmYfeYYOCO+fxHHU579KBXFjjb7sSSKygq3mfd74OM9cYHPP405XM8kiEMg+Xcr5KnI&#10;BAGP8nvnvEs8sgaRj8isY90bjjIyMHt1PJ+b9KcrXERZgGfbwzbiWPPTkDrngDp0x1qeUfMSO8gm&#10;DlPlU/6tcMABk8/QfT0qPzGZXcNtXbjAbB5zz178dff14WG4jbdC5VfLzjtjBx/DzjnHqDQY5ii/&#10;uGaQuPLZOV5PcdDgDaCOnSiwxImAMjy2p3JxtWT7uBnPXGMY6c56c80+UtskdVVSrNuwo+TH8RXp&#10;x15HOD+CRC6Q74UaNi2d6/LwT65HJ45/DHNI0Y8vYkzSNuHmfLt7DnHpnHTJ9s4FSXEVw5hLXZaP&#10;5vlKkqyAk8YIzxkVn3Zy7GA7t/Lqw/DrjnGSOTwQcY61cnZ5IM+euFX3GO/vyOSf8MGqcsW+bZbt&#10;5wDDagY/NgcnB+8MDttH4VLRpEqM0znzPmWQKwRiCoHIBxzxkiiJInO2YgPkbWEXO7p1z06nPfn8&#10;V8+OENP5rLtYFoiAy7c8vxnv6Yxz+Fhfs4lLhXfbuBQexyOAPr3/APrxLYoW3TKu0ke9pBnDY4A7&#10;A88n7vboeO9PtbJ03PcRN8ynczcE8c/h7fj0NWLU/aY/n+ZmZjIAxUgnqM5PoO/8+ZGtfsv7h1jZ&#10;m4+WRpNrdvXnH8I6cnmuKobRNTwrHEL6CWRPLPy543dMYH4DPfk+lepWMTtH5vkNu8z70Y3ZHGR2&#10;9vbgV5Tpe8sjWznfgYVlK52kkn2H0/TFeleFtUa807zmuFHkjB/efdP/ANb/AArxcdF6SPQwklzW&#10;Ok0rfEwlgcsq7SNwOBwOPXrzXZeHvEZuZlim2nfIir6deufr/jXJWsETOyF/lUfvFZs7cHr6ep/D&#10;611vgKwbVPEFtCQQWkUYbqBj19jn/Jrw60ISV5I9enKcfhZ9M/B/S0tvD8LrGy/Llg30ro9Tl3OQ&#10;Dn5qj8P2Q0zQoYcbdsYz+VMuHaR+T83vXwuIqc1ZtH2OHh7Oios1vDsG2PzCPar8hyev61X0cBbR&#10;do/+vU0hG44rE2I5Rjt9aryMQf51YcH7xNQSgg4J/OpkwI2PdTTGKk5xTmyB1qP5iPMWpKiErAc9&#10;/aowMAjbmnSYzhzjH6cVEWDMfpWbNIiTAvwP0qFgd2zH6VLuBG0UxsElt/3eOKylsaRIwp65z6e4&#10;qF42Yn5O3AqYkKMM31OaIofM6L19P5VBRDGdq+WTTvtJhTAJ4bJ20SxltpPbke5/wqu+d4B5x7fq&#10;fTpWZoaFtcxgAYzu/vLVnIKDJHX2OayYbnay7m68L+fWtC3nilbJf9Kl9gH3EPmRFdvXt1rFv7SV&#10;JBJCGGPToK3ZXU4XIHH1qCSBpflXDeh/z3qTQj8Oa9lvInb5hXSo6yLuDferhtQtJrKT7VbIdytl&#10;lHUcVt+G9eF3EIZRhhwamSKizT1C0E8bBl615r4nt7jwVrI8QWibbeRgt4mOMf3unUZ5r1KRkkTf&#10;WL4n0SDVbKSCaMMrKQ3uDRGVglHmiZmhXcdzMlzE+5WHDVu9UO4D8K8x8C6nN4V8TSeDdUkGPMLW&#10;TMR8yZ6fhnGPpXpqMHi3A/hW9rGESIqYwUxj5uKimLKnHb/aGKm4KbeetQvsbdgA1Ei4jGCvw26p&#10;LVPl+Vu/PHemuikhQM/7rVYt4wq7SzAlvu/5/wAilH4hy2HYCrk96xPE8uLdoy31wx6fSt18rG23&#10;qF7d65nxRNmMiRm2kfMSmAf1/wA/jRWfu2HRj7x574pkaVyu3jdwFI6/564/Su++Hy7fD9syQhVZ&#10;PT3rzvxDOss5hMq5YklTJj8M/gc49K774eMkei28alc9Wx256VxU/wCIzrq/wzoNUjkFtiNfvD7v&#10;qe1c5fptGIpPYY6muluwJG6rjoFYE/y9qxbpGa6JdCAoH1IzwPYVu1c54sNLQwRjdFtP+1+P8617&#10;Ukrllzk53Z4+tZkSOSqCTPYt2X1rSgBKr19V2rx7D+tXEUiRtsYwzbfSqzscMQZJMYXjPr/n8Knl&#10;cFspKdvb5eo/+uaiJYLtZW4yWOPzqiSB/kkwPl4PQc/UVXkIZJFHHZirYwTx+lTYjT7pTb/Fjp+f&#10;sBVee4/cmPJ2sMfd6/T1JNZyKiVndZMMJuNuUz/M+lZl8glT5SBubbt/H/P6VekmVBsUsx6/e6+w&#10;/Xmqly7yov8Ae3dAo4HP+f8APGMjeJy+vLgsoOGUEbu4PYj/APXXmV2DrHxQ0vTZEXb9sjLR+vPH&#10;+f8AI9U12J2ga4kC/KvC7up/Lj/9VeY+FSL7486XaE5jWUnbwPmUH+g9/wCVbYf42/JmWK+BLzPp&#10;yzjVYUUjhVp85OchQ2BhfxpY0BThu33fWmSMifO0m3cfl9/8/pXQc4x3JTJQc8j/AD/KoZSEyrKo&#10;6k5/z/nrTnjWT/lt04Pt/wDX/pUcwVkGGzls7u3+fSsyokTSy+YIi27/AGVOFGP8/nUU/lTtsZVV&#10;sgnHU+x9z/LFNuZdvys+7+6qr8v5+36mo47mRF8wuqk8Dvj9PxNEWEjNnbVfDuof25oUkZ+cfbLU&#10;/KJV/DPzen/667HTtZs9esVvrF9ytwd3UMOox6iucMqySDdMjDr6H2/E/oKLQSaJO2pafGdr/wDH&#10;xD/f9x/te/59q6Urox1RrXsGZPMdhjr83b/61fgD+2x43t/iD+0T4k8QtEqnUtbuZvu87XdsJ65y&#10;fXgD6V+7nxj8Z23hv4I+J/iFp14q/wBn+Hby4hkH8MixMVB992Bj1r+e/wAQ3Taz8Rria4mT5ZvM&#10;WPaAZffGc5J5xnjH0r6HIY/HP0R4+cS/dQj3f5f8OYvxBuILbw1MxMhbadoDbXfnjPRTgg9xwcmv&#10;Ef2f1Oo/tQ6PcEsFt5LmbzGB7RN1Ax3Pr0B6V7R8YZ3s9DY27N88LFm6jcATyeCSCAwHYjnsK8e/&#10;YzSDUv2hppkkXFrotxJFCqgg7sDoRzjPP0JHOa+lpnztZbI+hUT7Z4za8Z13RSEbmZnAwdoLAdiM&#10;HAHX6Vl/GVltbRo4oy+0IN3lk9Dww4453YPb69drwvFPda27RElXKgry3zd+nQnA55J64Brkvji0&#10;87TQxXEbkdHdtrIrAknJXjqO/QN2xUVP4hpR+G55JO0s17JcLt3Rr8siw9PoCenJGTnOPpXp3gkF&#10;VJkSTaI9sm7O75gQp+6DnoPU7e3WvM/Ds8Op6m0LDzJLjAum3jIYk7SMA45z1yB0FeoeBrLzEWSM&#10;LskVVjuIkYKWHO4D8Txk49eK4cdK1E7sCr1D9FP+CUenf8V1fs5IaHR2ThcBDvjOOOuMdv8A9X6P&#10;+H9wt0yjZXq3PNfnt/wSX0k/2jrOths/8S+OGQ7iRvL7vp0Xnvn1r9DtFCCBRnlVGWr43ofUS+JG&#10;5YZCqrjt1/pVwqDtKu1V7INnaF42/lVzlgZM9ufaoe4Gfdo0qlXHt/n2rmdfsUkXc67sLg9811F0&#10;jP8Agaw9biDwuS/zKvynmuaW50RZ+Lv/AAcnfswQax4Y0P8AaB0DTZPt2mSSQai0cZbMHv34OD1O&#10;AfU1+WvgbWbTVtDjuriO8xDtD/ZJ9mcELjHIA6np6ZztGf6RP+CkPwPtvjd+zR4r8JzR7mbSZ2jX&#10;bnDBc4A9xj/Div5m9EtZ/CfinVPAt3K0bRzOsaTKVO5XGDgYznaO3f6Gvq8jxF6fI+n9f16nk5zQ&#10;5qMai6f1+T/A6yW4SdPtAmTcwcKrOEVVXkZJYHu355qvNayJHDLZ2scMq8SbrjzSzY/hXnsScA9O&#10;vbMSygMqyXGxcbowlqpbDnHDHqMHrkAn2GalHmBIna+CooKhmmOZWYfc3J157kDoex5+hPlRwvZZ&#10;B5C+ZDHw7b4xGd5AwCSeBlM57+g6GvFJFb3L20tjDuxjaZg+DuPPPAyDwDxxk9qsGGxtRKLBvLWT&#10;+9EXU4GRkuAuCM555K8DG2qJjVJnhW4Zkmjx5jFVXHTtx1ABIPPAzk4oLuQ3dh9stPJa4VR5ZMeE&#10;CIG9Wb1z07n2GDUlldXc1nE+ovtmgZowsJGVYcbhj72RnB9ABjFLcQ+XD5V1Kx7Ru2cd/wCPgZIJ&#10;J4wfTJzVDUGSGSHU1MjxhlF8y4faGOVbgDb90dOQMDPUVntqXH3tEazNLbCNpoypeNpJFEfzjOcN&#10;9e4I64BOAOI7fT7mNlSCKRoWUPuLYxHjkfJk4+YZC8Y7Z6JDK6BJ0aZS87EPIy784yMjjtgliR1y&#10;V6ZSF55ojbrKZJHVlifaGZuMdMdsdRnB5BLHFaGUiS9hEyeeiLEplVlkPCnHdcNtx6c4XoOeDWt9&#10;yFvsa8FsBVQNlTnHzDB6dupxk46BJri7ELaRcFVYnPLKfLfkH8+/fnucGmwTSXEzJcb1UqD5bRsG&#10;ZfQdefxPQ5ycA6RMnE3fDo23CTLOyyMr+X/CpO3qCRgggg8c+g6VbmsTql3MPtEOIuNzEKr4ycbi&#10;R/DnjIP0NUfDNytlcLceYsn7vDszH5ABzuPfAx39egAzN4ikga9MlohX5VcbVPU5I5xxznnjP45q&#10;zI7T4V+Jbjwn4kgns7mRZLOaN2+XKrhxnHI47c8EgH0I/ZL9n3XIPFPgHTfEVrcNLDcWaeXJtb5u&#10;MAbiORjbx065zzX4l6dqlra3LTuRHHvUNGwxsAzuLexGT+XJAr9YP+Cb3xFTxl8ENPhdZhdWeIcF&#10;FBHDAA87iMYAwB/PH5l4jYPnwdLEJfC7P5/8Mfp/h7iv31Sg3uk0e7eLHgm8y3jlLb2+Qx55A4+Y&#10;kfN0zkccHpxXgfxDc6XqapeKzES/ugrbQFIGFOf7xySeoHbGSfevETxSWku6GSRFVmkwpPGM46YO&#10;T69M+9fPPxYlt7vXJLMIrMwPEuR8xyrDgHBLDA4wAD74/L8D8TP0rFHvH7OesQX/AICTULiZpZoG&#10;27lPy45IHIJJ+Ytggk+aMe3t/wAO4LgxtejhnZvKTcPnPYnPYswH49utfLX7IOqGSC88Mz3EreXJ&#10;vYeW6sVx/vcqdxHTpj0zX1RpE1xpFmtvIFWMqXaT/nkWXG7HoPlIPAGCcqa9iUvdR4VSNqjDUPEk&#10;Gn64ktrNb/Z8x/Zz820ttLJukyAC5aKPaQCSBgvyKxfHXi+LTtOeHTEIhjj2xZwuVxtUjHqFjPY5&#10;zwOhZ4xv7SaCS7SK48zzAPMj2nymJDclRn5ZTGDkdEyQwwa87+KPiG3bQJDHdn5pNitcSb2KFeBh&#10;D2QlcnnC85HTzal5y5Tvw8bRUjkPHnj5NQ1Frq3Atx8o3rnaOwQsvTluM443YHVR9RfsqfDEeB/B&#10;q6xcxK13qB83cF+4uOACDjBIJ6AZPQZr50/Zu8GW/wAU/HtjBex/aILZhMd3OMEkEnJOCDjnPrlu&#10;CPtlUtNNhW3ikWJVwFz91cc9T2x3/nXVGEYxMa9R/CY/jbWjpmnTQyTfPs+X5PQ8Z/P/AD3/ADq/&#10;4Km/taW3wK+E2pyWt6ft94hhs1Zirea+QDz1wMnpxtPfivsv43eOLXT7aRPtKs8Y+Vsn5sKf5Ac/&#10;WvwT/wCCsn7QF78W/jufBVlqTXFro6skqpJlXlbGMAkjgY5Gc5Psa9DJcD/aWZRjL4Y6v0X+exxZ&#10;piv7PwLkt3t6nznYxXHjzxnNrmrztI11dNNI80jEyOTuxnHpz6jBPsfZvCFzbPZxW6L5YjjGcsAN&#10;v3iBwegPT/D5uA8FeHdR06wtYY42VpJFKt5eMqcE9eO468Y6479nY6gyeY9yyxoAFCkAKgGDgYHQ&#10;7uo6bwRxX7Vh6Kp00kfkeIxDq1W2bV9q6abbtPb3Ujyfw2+NjBgBgjI4IwMA5xtHIzyW8s1/LDG4&#10;kXOI7fy1BUyZznbgZJB3YGclj161lxWV1dSwy3LsFkl2xq4DZyecKwA65GCAckAk4wHJqIVZIGdf&#10;325VVcMvYrhSQBw31xjI7jq5TklLuXpdSjN3NDeyfL5UiMojLShS2QeMgHCjHbC45zmqcc9lLIxg&#10;VWT5EkZ22Ix5wCABx7AdDntUbltQhWdxcpHvCwssisjDIPA/EepPGBTrtHjYNE6qrRrIWbgHGMsO&#10;R3Hrg5PcVRN3ckFjqMV7CFnijgWQMq/Mob/Z4XOc4yOgzjGeBow2twwjtrZDLLcyIv7zLbXLYJOD&#10;hhyeeDxx1IORZNK8jS2pZYyq7pOm3HOCedgI+Y/8C9zXTQ3lnoNn/Z0yhpGdUaaZsFc54Gc469hl&#10;s49cxIuJoaXFH4XiZ2hMs0zDzJOdpycepH3j0JxhuOBUcviK6mkadXWVujP5fmZznLHH3vX2BHTG&#10;RDpMlqbi6s5VYM0p++zFmDY754AHOfbODjIsX3li+k+y3DOS6iSNsblyS2CBz02n0PPfpmjcdaXd&#10;vcXq3Bj8mPKnzDkAjP8AePPZc9iN3Gea+oP+CaX7KcH7Wv7UVnBJpI/sHQ5I7rVJF+aOXaQyL/wI&#10;jvnOD1r5Pg03WNT1eHTtMik866kWO0gVSwYSZAXauMk5GMH8Cev7+f8ABJz9j63/AGX/ANnbT11j&#10;TEi17WI1utUk6sGKjCZ74GB+HavIzfErD0LLeX5dT2Mpoc0nWktI7ecun3bv0Xc+pfDmj2WhaZBp&#10;NhbrHDbxLHGkY4UAcCtWNQFyenvUdtGAOlWVBHHavipS5ndnuxVhPmNRkEjbk4qR0GdxpkiHPBPp&#10;ikWJk524xT1yD8x5/nUYYLj5fyqWIEjcaAHIh+7uqZFPXFMVTjJb3qWMH+IdaCUxyRyHBP8AOpQj&#10;elMjXnrU6Icc80FAgZRyKcCW70ktxHCmW+UVz/iHx1YaYGgiPmSDoq8ms5e6NJy0Ru3ur2unRl55&#10;Og9a4nxZ8UbiRZLTQ4WZlU7pPQetVrex8R+MbjzZ2kjt2x8uDkiumi8G6ZpejzhYQWaI5zj0rNuU&#10;tjXlhT1erPkH4j6Zrfi/xTJq15umSOZWMkzg7ecjjsMj0/GvBf8Agtt4la2+GvhrQoyPny0uMkL8&#10;uMkDnHP5/kfr/wAVwW8k7W9vGEMlwY9yLyec9c/5/HNfnj/wXI8XxyeL9I0lUj22Gl7tzTAAMQQp&#10;6Z657jpjtiuivHmjGPdpfiGBl/tTl/KpP8D4O/Zotjrvxx8P6LKissmtwNNH5JYDMmdzE5yMKOOo&#10;7da/ox/Zs0+Sx8JbCSNkUajd7L/Kv5/v+Cdnhe08S/tQaAr+dhbppmOwtt254BB9ifTiv6Fvgna/&#10;YvCCySjBkfPTHH0r6PMpcmUW7yX4I+cwf7zNL9ov8X/wDsGHyfKuPcc5rU0GI7mb+HbnmssYLEIO&#10;2a2dAT92xJr5WJ78vhNAY6k1KjcbT+FQlTu4P61L1TdtrWJiKdw6Cq2pTbLaR8fdUn9Ksg5XLGqe&#10;ruEspsHnyzj2qgPO2hAuWlg3MrM3GQCM/wAiRn6KAK6zwfGyWDEjJ3HLBevb/I7cDtXLSFYpCT85&#10;yB83cd/1/X2rq/DsyppsaY9Qfl/KuKj8R0VL8pqGdDFwOlRzvHJGVbuuM01pkDNhvpiml8p8sm35&#10;siukxMGaLZK3mfKzcBvTFLG+4AMAcN607UUyWDFT8x/L+vFRRBGACn7w9K0Rl1Llp+7AHmDp8wP+&#10;f8/zt2z71yVA3Nz7c1UiVQoU9D6evrViNSvGPqw61mWNuXIfDjA/i96ztQnz8oVdo6Bj2+v+NXb9&#10;gnIl+bj8ay7osAC698bhigDF8SXbWOh3l0xZP3L7WHUZGM8f0/SvLbaSdIFnlvN/lsDJujZWRdoA&#10;KjkkehHbA5/j7b4w6olj4PmDEf6RIF/eLkEdT7EYHfOfQ9/PbS4U2kE97My4dd23H3Rkc47d8nPJ&#10;OT1I4MVL95Y7KK9250nw00ma58TLOkvmQ7jIjbSGA2Y55xn7w6n+LnJY160uZSQ/zD+I9CP8/wCf&#10;bgvhTboJ7jUkTfkBEbnhe/Udun5dPlA7+GXzT5iMvP3g/b3/AM//AK+jDx5aZjWleRciZyi4AYbT&#10;8v8Ak+g/z3BZzEkQ+XwfuMvt6VHwn+sXbnPQf5/r/gsTQSRCVHLrjP3eh/z/AJ71uScJ8ZrWSeS1&#10;tNvmboWBReF+hx0/E89yATXzH8b9N8Rnwdrll4dlFtfS2rjT/JUgxydsbRkt1AA7kKOua+l/i+qy&#10;alb5by0WHO3PJHOT16dB6exzXgnjWNLW+m8iSYLv/wBY3zD0PYdiO+cjqK7MH8TRy4rRI+Kv2rPh&#10;7pPwU/Zkvfh5oVtuWHTV+1TTOS1zNJbWxllkY8szOWZjzkk57CvzK8I6NH4g8U26bfOlm1COJSFP&#10;zZlhHXqOWGeme2civ1G/4KeTy2fw91aBnDIVjCqk3bcifUH5PT+H1r8y/gjALr43aDC1i8rPq0I2&#10;yADbm4gGQB364+vPXJ9HA+9KXqYYzSlTl3u/xP1c/aR+HcPwO074c/Fz4T6Te2Os6wtn/bCaTnfc&#10;+XayEbQmfmYyBT64XoRmvePgJY/EHxd8KdDf4hX11fa9fLDJqN3JKGDcjGAFGFwVx6cccgte+JPw&#10;xh8caN4H0vU4PMstMs4550beqyERxqEJUEYJ55HRT14Fey/CDw1YXss2rT25jW3uDFawIgVPlyCQ&#10;MnvnHOBz6knxM0cquZTgujZ24GUYZfTfkej6LoKWWnx2ajKrGv3jn+ED1P1/zk6kdsqbQUxng7qN&#10;PZQxOWO0YwoHGBUw8uXbtHH+ev8An0/CQGzKsbB/l24zwM+lAuUaLyZJvl3fd2gfyptwozuRm6fN&#10;/kU2KaKMBnn5ZvlGBQOJM4kUHyWCqcMrN1+tV7t0Y/MsknOdyv8AKP8AJqwrKXU7Plx8shk7fTHN&#10;VbllctskO5chXY8Y+lA+YpX7BwSm4bmwyovUfX/JqJGjVBHHKoG75h1wfx+9+fvUl9NI8QgaNR6e&#10;Z8uenAXjP1qratF5xabduUdDzj8uF7ce+K1pmctjO8Y28d1Nbwbv3cce7aWBJywPGQc9OP14NS6X&#10;eSQx+XKOGQPGzDPzDnHJ6ce3IBOBgVQ8S3MP25mjjDN93ZuBAwoz1POOOPcE56FtneJKi28hkbym&#10;xu8vIGcY5HJyPxJ9BXJU96szop6U0dr4ZuHjtnvGQLvXavcFR3HqO/vz+EOteJRFJu8zJHY5+mf8&#10;kHHHHJqjcawujWMaLIzeWdu04PBXqR6c/wCRzXm3xG+KsGgslvDN5l9I2yCGP72T0XAzk9OP06Vq&#10;vdjqZ2cma/jbx3ZaejXVx8zJkrGrDP4euR/gK6T4VfCzUfFCWvi/x9HJDbSKJLfS5EZWfuDJu5Hr&#10;t4PPPpWZ8C/gVfXU8PxK+LVtuugwk03SZHO2BucSyrnDPz905x169PYbzUCBsQMu0/NinuV6FozW&#10;tlbLZ2luscMaBUjjwqqB0AHYVVM00hzllGflqrFO9wdhZDkfd6E1atLdAuHUD+6y0E6InhaU5Hmn&#10;tlT29atLEzJl24/OooPLROXYtjiiScQpu60Ek6ybSHL49Bj9aZLON2Sc+/rWXe6w8PSDdu9WwPz5&#10;/wA/pz2t+Mbc7ovtCNsHzLC2FH+8x4H+ferjeTJkdPd6xbw8K++THyovPX/Peuf1HxfCpaXzEkaP&#10;q2flTnoc9W9s1xt94yN3bNE7psJC7YT8oORxvJ3Mc9xWb9r1OW7zA3y4/vcIvXqD8oxk446+9dtK&#10;j/MYyl2OufxI874kk3BgNoCqCT1BJ7kccdB3qa3vbqQDEf3hna2Tjnrx/P8AHtWDpdi94qmVI4mE&#10;S7ugx3ywHT8cknHbp1Gm6VIv7yQtjb827I+me+T9On69KcY6GGrLlp5kwjJn3emD2/qOP85rY02A&#10;pJ5jrtPU7V71VsrdF+/E2N2QzLz/AJJ/Hitext2Lc/jinKpbQUYl60VgoAAJ4/GtFBtXLVUt0Ecf&#10;vUqz543fnWa95lfCjRsWLdT3rM8c+CNK8ZaS+n39urHb+7YryDWlYDA3Vac5ANaKUqck0TyxnFpn&#10;yb4z+HmreB9Wa3vMMm75NvHFVdGGx9wLct/Eh/zmvoH44eBV8VeGZLm2T9/AC6jb14+hr5/0tZIm&#10;aFj8ysQVPY59Pr+mPSuytXU6XMGGw75+XsdbpDbflI3Y4PoK6jS5MHjdx+tcjpckceFThV/h210G&#10;lXG3bj5unU18/Wre8e1Tw8kdZY3AJzuXp7VqW83AOfrXO2FzkbmxWta3Axw1cvtUaexZsRTNjmrU&#10;Uo28msuK4zwD9asRz9s9KPaRB0WaAfvmjdznNVVnPUChpz1p+0RHs2WtxHU0Bh1Bqv8AaMim+eOu&#10;atTF7NlksMZFMM201AZ8c5pDMGHFUpkezJmkyMgmomfJzmmNKTxmmF+Mk9qrnI5CTeMYxSF+OKhM&#10;wxnFJ5gBxmq5kTykpbHem7x6UwtupVyetULlJM89KPYUmDjBFOVQaBAAT0FKE9TT1XPAFPWI/eoF&#10;Yh8ugxN0AqwIwfvCkKY4FVzBYrmH1ApnkEn7tWjHkdKPLyOlVzC5SsLfjaBT0h4yRVgRADmgIBwD&#10;RzByjEix0zUqAdcd8UKM8AU5VI4J71DYco78abJnGKdSMMikOxE3PaoX465/Cp3BHHeonoGRN940&#10;hoY5ORTSwxwaAHfhQOlNDD+IU76VLkVyjkJJOakVz0JqHJHSnITjmpciuUsI2eDUidOlQqTkVMnJ&#10;61PMFh1FFFHMwPzi8fajvjlYGOOQq25lwOh/Tjr07+9eH/EbWZkkkFyV+Xhht2gZIAwevcEZJHP4&#10;V7D8SLzLSAswXaxk+bILdc9Owz/kcfOvxS1FbSzaGO4VfLkXa+eGOGyPbPGAB17+n9SYVcsEz+Xq&#10;0r1Dy3x7r32tCsDLtZstI7E4bOByOnQ+mMHpyK8q8Ua7aSP5YfzFdcxgMcnGNueOD+HPXHUVu/EP&#10;W7pH+yi6Vkkb7y/u2fG0ZzkZH3h3weD148v1vUob0SQLD80siEKrZxtAJPHQZfAOR09c1wZliuRW&#10;PocnwcpWkybUtYmEjW32xmjDbmCYU42tuPXn8CO2B1NYGo+I5LiRhEODhyqSehzsyMcfw+nU57Fu&#10;oTTmQAXC/LkKZG+d0H3h/wDWGO/0rKupt8wLwvMPndflC4z3yQ2Ox9yOx6fDY7Fz7n6LgMLGxJda&#10;lILhZRLI6q2fvdW75bI6ZABOcYJPoYbrVbWDajTMWVmWLyflXgdeuTkAj2JxwazWi8mWaIrNGSvm&#10;KqyfK33iemd3Uex6VH58o1AzxuF2MyqrKdoXPLHnjPTgjHGfSvlcVjJ33PrcLhItI2rXUbl5pPKf&#10;bHHI3mLICxGQMA9PQ888EdOtXLK/iMWY1ZmHKlmALY42jaAx5yQRzjA6kGsGxS/8rLyqrfNmN12k&#10;MxJLD1+T68Dkc1atbeOARxyBY4/OBZVhK5zxyM9e/U8deM15FTMJxPZp4On2NtNatoQbhrhVb/WZ&#10;YlcNxlh/s4/Jc8datQarE0cJndo1dg/lSseMjbuPOM8deOBnIIBGFaqNslvbuWaZQ2xFADLnd2HT&#10;OecenXnGlEqxCOKXepWPev7sgJ1PJ6EgN3OOCfcYf2pURv8AUqbNa21TdOqi8d1EaCUsxYFcH5cd&#10;umM+1SQajGxltVik3srbmWXJBzjAzjnv+efSsNrtYAs6Pu2qrfLkM3zDr3HAwevI7dKvPexfflDb&#10;NrGTYxzuA9zjkke4P1rSOby6kvL4vY1nvJNuSm5mXG6YEFByNv4jJ57A8jOKdc6i8CR7vlk2q21c&#10;nK5BGOcgduuMMfasWK/ntoiq3O5nkB+VCm3Bx0J9AeuSc9+RS3eoTCKW2WdoSodsyN9+PqDk5Byc&#10;e5I4rvw+bRl1OarlvkbGoa6JE2wxyM23DSeWFY9eRgE5wcDAx05IwaiGprG6vFukik2sqyNnhc/K&#10;c55yAR649KxHu47y3jLI+1ed0at8pz82RzuGfqMflSG9kkiYvdybmwGZGGRjj046HgHA49AK9zD5&#10;gpdTxcVl/L0NxdSEsjEmTazHau4Nx93b9OcHOP0zUhdnbZ5qs20bWjU8/MCecnqO/QHnJxWbpoYr&#10;ujbezDBBySw54II9c/zwBiumsYM2xuFnLdH/AHytnJz8uPU8cc9OcdK9mjidLnzWKwvvWMaS2Jmy&#10;skhVY2BdWyRnJ54wOvfn0rO1BBZHy5EYneU8zOQ2cgHI7+5HftnNde1tE3yI5kU/fWRvmXnp0z7Z&#10;9h9KytShjiV5CGZWUvtkXduyo5x1z7YAxxXZDFI8mphX1PP5J1gaSW1m+ZZBuMbHc4OfUk4B9uNv&#10;THBjhv4VniLXcP7mQGFM4zkqckgDAyfb6c1sa/4dh2zfaYt0ky43RsdvIB69uPTuRnsRx+rCWxuH&#10;jRmb99IzPDGA24gnuvYdMn09RnspYiLZ5tbDyjqbUM21PKuF+0BrfbzgclsBV46855I7fjtaZfRu&#10;3zojK0eId2SCmGbcOMngcnHAHGea42xv77+0Y5poGjlbBVWUkKGXAYdAO/QY6Hp03NMv9si4HPy7&#10;dy/Mvy/MQcct0785+tepTrI82pTZ2WjGGZo5Y4G8tWJLRrj5snHXqBgZAPrnnOOr0W6ZXUfZ/lVy&#10;hYKOSepGAT1znoT3BxmuD0HUHjiY3ka7lDMvl/M2D91QQMccnAHftjJ6XSbq5EmwlGVZWH3sAEj5&#10;W7leDwMc8seOK9SjVi9DhqU2jvNLvE2qZEkbe/7tbhmdpFI2nGPTGfw799zTb+Ax/vpVhZwAqxj5&#10;R0CgDkYwfTHXGOlcrpN/A0fHVY2ZRkcDPAIPPGCf+AkV0FterEsck6yFQ20JGqnYdvBIyBxn8MDp&#10;kV6FORxSibGn3ETTebGi7WBKRZGDgZz1zuySDgEZHPpVyEwMvkzSupXaRI24gLycZ46Yx0PHUkVk&#10;Wd4fs6RqU3YJU8lsHHQfUnPJHckVo2lyjyyRtJIqlsRDaF24HqOoHTp1H5dUWYNGglyZp2e1ZmKh&#10;gucZIbvwee4wB/D61MkzuyzKjN+83eXjOFG3AAIwvPH1OemKoxzny/LuE2naP3ityWxweOOnHbvi&#10;p5Li4nj8qO5ETeYdjeYPlb16c9x9eccU+YC+jiUxIJNu7cVjwNvQdie/p36c0fb5BFIY4lCxr821&#10;TuKhuqnJ5II65OOtUopwqeVFqjZyqosyfKw9euc568joOppZbrloUDKFVl3KWJOB908fiO4wOnFH&#10;MFibz3jtlhYeZlvvK205JGMd+fz4HrWXdTNbxyPhSqykBRICHw2c4Gc9MZGCcccipLi9bzGJL+X5&#10;e5tzjaAASCc9RnaMZBx6Yqn5UbFZpbnzv3bbWY8AE84ORgdvQ/hmplIFFiXEkbRxYgETMrAxx7Tl&#10;VOMjBxk9fbjpxiGAs0flRljn/WMVHyjC8euTwOcjHuabcTuY/MSJlZt3mK6q3U53H346k+1QO2GV&#10;PvMzbZMIAc9F5z/F+R/WuaRtEkQ3c82yZJZPmYK+3OeScjDf/WBGQMCrEFwS5jik3bfm3bSd2AD0&#10;7dj6jIzUcMZ8yOKWdv4RIVzz7gZ45HPQ+nNTCF5V8sThRvG6NExxtx1z3wOegAyRWLRpHctmPypd&#10;k8zL/C0jN7jGD1OeBgdiKvafbQ26NEb12HmbVkYtww4Hf8u/061n6da7nMhdfmAK9SwGOvfB7464&#10;OfQnRtxtl8v7P5bso3Kr5XPTHPTv/UdqVja5owPDDPEVmVlRhtwQRgjnnOQMZx29SeM68MrxBgZI&#10;1fn5mzkZ5zz2/LqOc81lQ2gEe6IbVj+Zv3nJ6nngZwMc/jg5xWiJmikkIaORhg48zj2ycE+nFXEz&#10;uXmQIMxwIFYfeIG9cjHfpjAHfntgc2LZlMJUKx2hSvynIOOevTp3Pc9RVS1YkgndJuYso78Mfz7c&#10;n/ACe2MwHneeu0rjqSCc4xn1OR7j15ONIksuImXxO+7GMLzxwOTn6cn6cdac4lkRZH3Bgu/5QFG4&#10;kAdehye349Aar20wkj3NcR7eNu5h0/nklgAeMY471ZigYxhdy7ZVO12Gex549e34CqJJ4njQRq37&#10;tklZAw5z0znGOmOvPU/Wi2dUwgYtuGNzLnH90Enr/itNtWuEiUJj5j/ASMjOOozyQT3/AAHeW3nl&#10;UyOrNjkiSTnaffnjpjvnnocVMikxVZH+cplWiHyqvDevX6dOh7ZFLPtHyJGoj3ZeNm46ZHP1+vv3&#10;pkcjzBmB+7ncQxwCRxt3DsO/09qUBVXaTtfHy7T0HHOG46j3qRixSSQOwWUuWkyzKoVclVGc+oJx&#10;yBz05xTjBtmVVRvMXLFkYBSBhsgDnt7cetR7WK+VCyv5akbg2NvHbn8P6YFTEYXzpMt8yiRSTlsg&#10;+38gRzkjrgGOXz3Pmp+8PquCpHGSDyeuf/r4zTITFHJvRflY7vvFQSc8c+nt2HvgKhad1DovDZKj&#10;GcY/AA+/50SyNIjJPIfkxtZh9888D264J5454pFDnDRy5gL4UsPL67ufX6E9cc00vFJbswfdtVhu&#10;VieMfj6YGc9+OBSTROGWB2Odu3LEfIpHT/8AX7Z6ZpY1WSVY3ZUHzfu2bKgjqwwTgf8A1uT0poQh&#10;liwq7iWZVDSMAcD8CMcA/jn1OYk8sYcn72FPzFscfMB26kdc4xSq0SNtc5faEQuxHI68+nOBn6+1&#10;Kcyt5ipmPGH5b5Tt9wecenB9s0xDlkkS386Mr8qtu3KOF27t3f0x0yPQUySFvMMlvCzMu35Vxyck&#10;AdeSQc8+vI9HTyRAFUiZUVt2VySF6cAc8EA++KikLI6sI2WNFPmLkHb8px+H3ex6+5NWSyZ/MjZY&#10;2k2rwX7sMcbsn/J/Om7kQ+bZybdwUBc5wenQ9sfUfzEUb+Uc7gXkU7ZFk5ByR1Hfr+XsTT9yIDPO&#10;5/eMVHBOTjkk9Nuex/SnYkfHHvaZpxth3bUXauScg9QOOPwxmlhkjdvNkXdIrYbb97OOeF4x+ozi&#10;mStC3JO9YypXccjg9eeh/LPP1pWc58oSsu0YG3P7v5c49/THqQOtOwDvtTNMo8zfGseSAvT1btg9&#10;/b17U2eaWNWMzkNtC7cN1/E9OD2Bxn8GyxCKBkMe1lUt8wOOmeueCPxPWiQJiH9zgqxb5mPzAcL8&#10;x6dBx169KoCTylcNIH/2leRwMnHTP1z6D8wTYa7UL5jOpAYOqtGVIJPp2/Tiq8RzH5canYq7MN8x&#10;wOmSOvPr17VJHI6zNCkysrEn/WffyDz05OcHnsR+EtASiSaVWJl3MyrtGeFPXHPufzXIpr7pGMUa&#10;ttjXdvZgcflnoPbtSPIwXKzsG8sgyScbeAA2e/bnvUdxdDy/Pmfft4ZVXbzwfw4/A/jzm0aRkJKy&#10;SQMY5DlBwWYfezwcgjv+Y9OopNLH5a4mUKq7Syt9O+ecDJx6VYuZsWklsSY1Vt/lv0Pbt1/I5478&#10;GnPMzyfM3EfOPLI3ZwMbgOFH4DpUlXI32tKplfafL/1cY2c8fXr9OR6ipYjHCUikum3MvCsv15PB&#10;zjHbnGBVREmGFS5fbu2rjPz/ADbiCR2yR9B+k8DrMGlijj+Xh4Ys/LjGfx9+MfniJFRZo2syvGqT&#10;PxuXLbs5IIHJ9M9/Y561fguJt/n+WVUN826QnHUZx07N17D0rKS6Zrgxq4kXawYpxu5579cY9f5i&#10;rlhefMsUtsjMi7ZF3D8AexGcfl7VxVYs6ISNWyjDfvWfcrAiQMw+bOTxnFdD4R1iXTZltS8e1Wz8&#10;rbdmMHP48ev4duZt7hCzSCTd1UfKTxxgfXp+Pbni/Yzs3zxlVdnX5iuRgLx0z698k/hXDUpqcXFn&#10;VTlyyuj1fR5oXRZZGYrnd84By2CMcdzyf84r1T9nbS31zxlbyPHlY2I8zrk88HgDPT8q+e/DfiWe&#10;1Oy9PmLt54I5z1P48+vX0r6c/YutJtR1f7eIsQpHtG4cg5/l2554r5vMqcsPhpyfY9rB1Y1q8Id2&#10;j6UuESG1WADouMVnEpJKAOvXp+tX9UxtGccH9Kop98L1/pX5r5n3lje075bccfw05yCcD8qhsmHk&#10;rgVISCeBWnQBuQRjH4U1tp4z9KHZVPLU1254P/16zGhp2qvJ/wDrU0IGGQKSV2KYXr0pAxKkZqZM&#10;tDZIS3JOc1HNAAu0KelWFUttIOKVwG6Gs2zRRM6Zwg3E/Lt9elRo+eG9Msc1dmthL8oP/wBeqU1o&#10;8DnI6n5fl/Ss5Ggh+YrxzkGlDOFyPm/2uo+tQbpUVpB2Y4Pv60CZANqMdvTLDHc9azkVEm88EY+6&#10;G53e3596hkChWZouRx7+3SkF1Hu25ORg5X9B7f8A16mRV8tVJB+XJXPVv61m2Xa5RaJ0GU6jr25q&#10;aznNoNxP+fSpZIY2GBxnOP8AE+lQXUKoxBDbeo3dPr+NSPlNFLz7R8hznb1zT0CspOe4GfeseCd4&#10;Cqj0+Va0re4BUbJO3ymgofdQ/aIzHtzx06ZrCmW40a5+1x7sbst+fSuifJ5U/p0/Cqeo2kc6skid&#10;vvUmwNTRNYTUIFIbHSrk20rk9P5VxGnXtzoupLGp/dt146f/AF66+0vY7yFWR+ozUbGhwHxQ8PPH&#10;f22v2abZreTcjBfoCD+B/wA4rt9OmFxpscwcFWUFWbv+lVPFmni+010PdeMUvhZWj0aGJzkouMr0&#10;4roi700YSVqjLv7s8Hhe9QTEs5GeOOjdanZVKdPxzUEiqAQycf7S/wCf88VEtxxDyot3I5H976Vb&#10;gUCPaMdunaoMYOR39G4/z/ntViMJ5OVIwchvenEJEdyVMbgA5256Z/z/AJ964/xTMGtmfIO09Fzy&#10;M8D2FdXdPjcCex25H+f88VyPidtqt827knl93fPp/wDrx9KxrM0o/EcPqxRn+f7wB/i5B9j2rufA&#10;I26FbSO3rnGOTn+VcLqi7my8DNnI/wBXk/n24rtfA8m3w7alhlsYbocdu39O1c1HWszprfw0deyl&#10;4N5HVfy/z/Wsme3eJliVV3Fs/e7/AMuB/StSPD2fT/dG081TuYkBZmOQqkbegPr/AIV0nIV7U5l+&#10;WPdt6nsPQVet2TZ98N3+X+eKqqwHy4+Y87jlfrx7DFWEeLaAp6njav5f41UQHTNyXDtnd973/wDr&#10;VHMOWJibH95sY+lTKx3bl8zaOmF6D/69QuDjBH3j95j19TVAVpPL8o5bcOrZ6H/9dZ13vwzkfO2M&#10;ru6nHQ+gA7d6uX0+wcZ8wkeXxnPsB9Kos0u5UWYbV4ViOh7t15Oe/FZSNIkEz5jVQGbbzjb1bp0/&#10;l/nNS8i2x/O/yv8Aew2ev+f89rE8jTHr82zCsx+6vrn+dQ3iEINsny44HTd/h/hWL3NYmRq6rMjE&#10;k4C87l4rz74O266r+0CZFhRltYpHkP8AcJBAA9T1/OvQtXIgtJZnIwRgc9Rnp7f/AFq439l+I3Hx&#10;S168ER8tbZQWbI+YsP8ABv510Yf7TMMR9lH0AAsSfvH2/wC0aru5R/kUce/X2/rU7j5csffDVWmK&#10;gspkI4+6c8fjW5iNmBwxES+5/r7VTuJgw8vzC7fxbOg/z2qxIqN8vls2T/F8vv1/n7VTmkdpdjR7&#10;u7LH+WeP0/OsZForSuvncKrdwgYhV9jx/k/pDnO1UbblvlVFJP0PXk9TTbk7JltnX5sZEaHAHT9B&#10;+pqO5lKJsLcf3QvJ/wA9/rj63TRMyTzUZmIuOMAFmXH6+p/T07VagkZ4um4nhuB+X49KyPMLLkXD&#10;r838a5y3+J/lV623GEbRtb68geg/rXUjDmPEf+Cl3i//AIQX9jrxVcWt4if2v5Fm0YP38uHO0eu2&#10;Mg46jPpx+Jnhjz7/AFx9QcEqshKR8t8qq2CMkgcLjjHP51+qn/Bbzx2dH+APhzwcFDDUdWmumXHV&#10;YI9mD6ZM3HuK/LjwFbgtJeXcu+MOS25OSMHPP59hnk9+PqcpjyYJy7v/ACR4OaT5sRGPZHDftHal&#10;Bb6U9rabhItupWOTLB9wOB2PJX0zkDvyPPP2EI0m+KHijVIX8uOHRzHv2/fLyZ7Y4yo9PTHpuftZ&#10;apFHbSraT/JMCX8xmZl6Yxk4BGWHHbAwKyP2A4DNceNNSkgzHDa26ffBx/rOD04PGfb8x7dH4UeL&#10;V+KR9B+DHtory4vRdbmYOSkgHBPYYxgjBB5H6DPCfHp4IpgIpmPdpo1ODkHge/qfXivR/ACTRJMr&#10;rJ5e7auItwT19uckdMfic15d8eszOwsImn+ZxtHB7ck5HocD2HHWs5v98bUv4aPNPD0FyNZaOaRT&#10;GuPnY7mO3nb6bSNw4PPGegNew+B0aYRqvyxySRhWX5ASMEDIy2cAn8CO+R5R4URDM3lhtu5Qq/KD&#10;g9M/n0Pf3AA9k+H9p5t7a6ckzKrSL/y0BVhgk5468fmWz7+ZmUrUmehl8f3iP1A/4JOaDt8I61ro&#10;iVfOmhT5e5VST39+oxwB619xacdzLv2+/wA2e9fI/wDwS/sfsvwcu/8ARU3vqnz/AD7sYVSTxjrk&#10;cD8+K+uNIy8gKp75NfJrZH0k/wCI/wCuhvWSsCNzN/s+tXApUYPP4VWtcg5IxVrl/mIx35FS0BVn&#10;iB5/HIFZGpxKysvvjDDrW1cfOPlrN1FFP3l9+RnFYzXU1gzzz4ieHbfV9FuNPuIVZZY2G3k//q61&#10;/NB/wVo+BFr+z7+1xq1vpFjJbwX1485kK7RubBCg/hyR1yfc1/T5rtoZYnCt91c/N0P51+IP/Byd&#10;+zrdQeJdH+NlgG8pUaG8Zc5xwB9eSPfnPrXZltWVOta+/wDX5jrQjUoyj5X+7/gXPzb0aS31SOO4&#10;idwpbLPNKNgkOcj5VynRsZPHY8k1pCW3gtlvZbeTy2bbiOILGpUd9o4bPJ9Aeck5ri/AOoyXVt/Z&#10;E+qSRupxD/CMEd+/YfX64rqdOlntdOaGezm2sD5nO3oCCBycctnjr37V9xTlzU0z4evTdKo4j76a&#10;OJN7XPmbIlX53PK7QcADJyOeegxj6NhtZI7Vru2DSCSRk2QQupPqRuGM4yBzgDn2qMXJiEipIN4m&#10;JaGSNmDDnJ45xnP45PGOWLMq27D7V/roQF8xWZXBOOnRR94dTn8OKkRYrSNaXax3I2rt4jjCmQtn&#10;p6YAIwASTnninX8LNaMn2g7myF3YVhuIO3aM4B6ZOcnOM0afCEtntp5du4L5hMmEA3Dkdcj7vT+7&#10;+NEKzWe9GVZo9yqrxsedvO3OPToDwvXg9ZsO9jL8L3lwY5LPUFbzLdmWSPIDYBODuPp9O+eSK17R&#10;Gd2ZMKZJFQKrDap4PIxjjtnv0J5rC1ORNG1f+17afKw4DLzgrzyff8c1uWM9o5FyzqsbR8Z6DKg7&#10;vlPTt36n0zRS0XKyq65vfWzHRRwSRee6mSQtjYmPlx+JI6dO23jcOhaqUm+W2mZuVkbqBwfQ9hz7&#10;Y79KsSPpq6fDKVYzKT90opAzlcMByMFuh7LjHepNI0rRySXMmV+8rKeGDZPIx1J/A/TNdETlerL+&#10;m3BYfY3EaqrbvMfJy25eMdf6nHsBXQa/JPfiO5W3WNo4CxjWLcXwPut9B36YBHtXH2szRybL+JmV&#10;23fvD90+ud3HB+oyPw7eO2a/sLS70tNzKvlSssnyxrvOF49BjAxjt2xVEcvQhVPKtEMZijWXGZJL&#10;jtwCT13YI7Z5B4yM194/8Eo/Gs0UGq+HzOvkm5MqSNGvy/OqnjHOcMT0HJxk8V8G6nBHcFRdJKVG&#10;4BF28MCTuUcHIyw9MA9+n0d+wf8AE0eAfiDHaxbWjvIv9SzfwoQeD/wHncCAB3r5ni3CvF5FVit1&#10;r9x9TwjiI4XOoX2eh+od1d2+p2pVbvdHtILN3GTwOPYgHknPcdfG/jVYwQ3X2y3iVpGkUvGsfAHU&#10;knOAMdR6DGD36Pw18TNIvIGlh1BRGrhPnBHmHIj3NjgkncMDqB7Vm+PWsNeb7NHLI87IGWNWUcEA&#10;/wAJ6ng/UgV+D4eMqdTU/bq0oygdR+wz4Uub/UdU1O7s5FijZflSPau7lm57nPG3nknHYV9EeNY7&#10;iCOO60n7VHGku1V8mNlfIZG4zuJ8ks4II6jBPK15x+zTq2leDfh5/Y1uMSLM4uN1x5bOuxWzlAeC&#10;m7qeCFzjINaPxA1qS3sJLoW9qxjkDLiR5j8nyvkjth07dI2yMfNXdKt7p5cqblWuP8XaneQ2T2M1&#10;20k7SMZLiWdtrucq3HBUZZT35ixhTjPhs/iO78aSTaXLeTzNymdmAzBiMHndu+6cgjBH8LZrb1fx&#10;l5lhIJJY2uTiO4keJvMVgTHuLvycgB+pPX73Fcv8LoLjWPizBo+kWnmXEl597ydzbW2hmJOOMGM8&#10;5+8eoGAqcb3Z0XtGx9UfsU/Defwr4SXxXqcJjuNUYMYSqqqLuYqvA42ksAe64zzmvWPGup2ltbs4&#10;fcqtmZtxGOOgOP8AgPem6BbQ6To8GmxRcRwrHhR2HUD8QOnrXG/FrxE1po80UEqqdhZ2UAL0xnns&#10;Dk+3etJytGxyx9+pc+S/+CgX7SVp8Jvh1qGrXVztmaFltj5mT5jDGQMgEZIIB7/nX4XTRaz8RfiR&#10;qWuSt5/mXMty0kiNgjcTnntnP/16+uf+Cy37Ser+L/iZD8MdEvMW9qvm3giZV8xzxgYzkY9Dg59u&#10;PmfwZpg0bQozLGvmSNlpB9+MZ+m0juOe2TkYFfo/COV+xwqqy3lr8uh8PxVmXPW9lF6LT59Ta06a&#10;3uJVt/LaIowaPzAu0kEDuR2JPGSRkH2170WNuiwyopk8nf8Au8Bjldo6844PJHp36U3ktf7MaVTc&#10;NeNKGSTjtkHg9GAA5HTGDjpUrajeWzxQXcpYKzK0fmbtrY+YADsRjjnPsDX3iPhWTQPBtiWK6m3L&#10;D80bsDv3ZxkhST1HHPC8dasCKWe9iXzkXy2VzGIiy5KH5gPRTnp19+BWbby6at3vlniYshZVj3Kq&#10;AjAzxxkZHA7ehBGnp8tvZQrJDIZpJGZI4Wg3Hs2Sep68EDd6jPFaGZZ+zvaBbq5j+bDNgnKgkY7d&#10;MDH06DoKgfUZ2sfJmkLM2fJ3RknkIAcYxz07AYxx2b9ouNUvRDqc0zMq5h3fxZX3HPoc9R19au2W&#10;kWrTRatexv8AKNzIbffkdRxjgf7WfU+1BXoX9H0lrHSvt1zJtuGXC+YW3KCgwuDzncDyCeee1WoY&#10;0u4vtVrbEzLIfLkCn5jnksRzwAffH1NRXN++o2KJqtt5bQtvwy5LAHA3Y68Lxj14wMAOivZLTbsY&#10;bJVTzBNzntk5HU9uoH4ZOe5ojS0ox7JJnuoFYNuDN+728HKgfMMdO/Q4xmoXNvEkbxb2bzg8ar8+&#10;5jwTnkcDj1+XA4NQWm+UfaJrrEiyZLLy3BycnI7Y55xkHHIFXfBPhXXfiT4q0n4f+GbWO4vL68jg&#10;jiUdRuAx09Omc4BPQjAiTjCLk3ZI2pwnUkoQV23Zep9jf8EU/wBjs/H79oGH4q6/p4l0Hwv5csaS&#10;ZKyXGcqByRhc9jj1HNfuppNlBZ2y2cKbUjUKF+leD/8ABPD9lDRP2Vv2fdH8B2Fuv2r7OkuoTL/y&#10;1nKDcx/w9K+gYlbfgN09utfA5jipYrEOT26eSPsKdGFGnGlHaPXu+r+/ReSRLACOo/H1qxHG7856&#10;VDEhRtxqwp4wPpXmnQBj2/eb9Ka2MYApwO7gN/31TiIyQpHWrAg8o9HqRRk4OR608RgnH4VKkWT9&#10;2gXMMjTccCrCREjANCwEHIWnSTwWqZdwv9KCSSGAY3Oao6x4hsNKiLTzhe9Yfif4hW1ghhtXVm7c&#10;1xU13q3irUFSF2+9nd/d/wA/0qZS7GsKblqzZ1zx5e6tc/YtLjfGcfWtDwj4DlcLe6qWZm5w/UVo&#10;eC/AVtpUYuLgB5P722uoRFjQBBgVny3d2XKfKrRGWNpbWY2xLiq/iO48nR7iRkx+7PJ7VbOQMVh+&#10;O7tbXw7dP6xEDPc+lUZPueD6kgvdTx8vy3C+Zz79f5fhX5H/APBYvxvc6/8AHq/hEyyNax/Z1jY5&#10;x0GCOvX8/wAxX61XEqx2txqKsxaON2YjGR8p9v8AGvxL/bq1e+8e/tG6vHpEklzcS6wwEW75VUEk&#10;Y44+Ucc9xyK64x5sRTXn+gsP7tCtP+7b73/kjtP+CRXhP+3f2nJNWmgX/RbFf3fTLZ5Yc/z5HPPP&#10;H7v/AA8so7XwtBF+OP1/rX4/f8EXfh7faZ451zVtRhk/csqJ+624woBGcd+SRxjI7Yr9j/DKiLQI&#10;I3XawiG75epxXq51LlwlGHe7/Q8jLI82Lqz7WX4X/UuodpP+cVuaAQLLzCevasHzCwwRtbHFdBpS&#10;rHZIAvGK+die1P4S1gjn86kUdmao95ByT9KcH5x+taRMRwJ2kVm+JbpbXRbqVj92EkGtAv3Fcx8V&#10;7z7J4H1CXdt/0cjd6U5fCyo/EjzmbxGjXGyN9yMxDbe3+f8AOe/oPh2/EmlxN5n8I2sO/Hf/AD+d&#10;eB2upCVjLK+1mUBmkb5c/wBQSK9c+HuomfQ4yrc49P5+/P8AnvxYf4mdNX4TtIrhnVcycZ+9SyMy&#10;jO49euKoWV0ZGKMPu89uatPP+6z/AHiMV1HNIoX+4NsRWIb+Kq0IDn7/ACrZBq5eKZVOwfrVONnc&#10;kLnOemOhq1sRbUvom1PvncOpp8cz+WrMBuqvAcjk9B6U8Skg/L1/i6CoGN1CVHQKWZe25lqhcMU+&#10;XHtkDrV2aTenytz71nXQfac7cYzz3FA1ueS/tK6osV1pejC8aNn3SbY8buSF/LGRxzzxzgjl7CJx&#10;odrKISrOWEcePvjt1x3GBjp2GAoK/HzUDc/E9Y5JJmjt7fyVjViF+7uySeDjJ4Hb2BzF4OmupNNh&#10;N0qKkkgZCFz8pB64PXPY85J6HOPNre9VZ301y00etfCa1uoPDKzXJxHJuZdq/d69ye3T/JNdlbSI&#10;u1JY2xH/ABjP+f8AP5YfgiNrfRraON9u9S5VSCOcEcgf0/pWxbMyXZd41UNgducn/P5/Wu6muWmk&#10;cUpc0zSikUpgSLjOMdP8/wCe1PTOxtlzH2/i9/8AP/1qgjJxlI1b5v73PTrQGEbM8kSKCcEhuv8A&#10;n/PNaDPP/i4zzeI41j+fbCu6TptO4/j/AF57c14L47lVtSmaRPMkP/LIdMeoA9Py4A5Ne2fEu6lv&#10;fEMgEPzRphXf5QeOcfn0/wDrV4V4xeW9luily7Luw2zGOD3zkY5/TAx1rqwvxM5MVskfGH/BWS4i&#10;h8D3bnhfM2HbkgL58ikYGP4Q3TnGOtfnd+za1vJ+0B4ZtJV2rNq9qFdYwoB89Tj1xhcjGenbFff3&#10;/BXa4C+D5IPO8stdSLG6sfvCeX3H+1k9scdK+CP2RS19+1P4RS783dca5blsSEkbTIcYPJzgHgnq&#10;O/T2MtjzSl/i/wAjmzGXLTpL+6/zZ+9nje+j0ebTLVYGYQ6LAIyGGCRtx1/3fXr9Mj1n4HXYufA9&#10;vcFNplZ28k5GPmIxz6Y7f4AeZeL9KjvvFixmf5YtPhVV3fNxx6e/p1A59fZvAWiC08L2caZLNCr/&#10;ADN93K5P+f8A65r53EPmzKrLzf5nZRtHA04rsvyOys3hEYYfKdv3V7f0q1k4VR93Gd2Kz7LzET94&#10;WIUcDtWlGkbvuYntwW6fr6UGhXnBji89fUfjVYnJ4Zj3Zh8pHPT/AOvxV+W33KdrhcjkZ6Vn3Nos&#10;X7wGU7sDb2I/OgqJMpjgXy9rf7LHLH6VTvGUArE+GU/d43VLbyhQsW/ywecheuPf/PNVLzyEXy/M&#10;3ZBwy8joePc0EkN3LHPGlwJZAw+ViuDg47+nXtVPS5DAxWaVMcsqqmMD1x1/Pn8KW8lhVFgMp3N9&#10;1to/TsKy9TvUtNHuriPbuVflYn7xOFB5x+v/AOvojorkyXM7HL6l4oub3Vn8ggKkmFMikK3J6+nU&#10;dejep6a9lqUsEuYLj5Uby8beuT1x2+ncnnJOK5XS/tuxhLJuEkjD98SSeDg849Cfp0x1rL+IvxIs&#10;Phno/wBt2tcXt7IsemaepBaV8fdx6d84AA9K4Y6yuzt5eiNj4x/FxfCdmtlpi/bNWuV2WlrGpdi3&#10;AzjrnPHA6966v9nX9ny50RYfib8WYll1yYebb2jEslpnGM84LD17Z9s1mfs0/s96laTp8ZvjFtu9&#10;evF82ztZAAlnGQMYH97Hc8/yr2HU9eLEiFv+Bc1rYx5tOWJfvdZbDRRHP49KorctLLjzMeh5XkH1&#10;rPVrq5kyr8s3f69a6DStKMagsGPu3f3/AM/1pi+EmsoTJ97I7q3rV9QYUyT26k1EZYrNfL37cdTm&#10;sjVfEcMSshmKtgkNjrQTqzSvdTt4huadev8Ae6isDU/FBjzHHeKDn5VUZJ/z3/rXNeIvH1ypVLZm&#10;+Z1L71C5Hpz/AJFchrXie5vlb7PEWGdrIrb/AF4yCOMjP4/WtI0pSM5Ssb3ibx0E+T7QWDNghjuz&#10;x2wePr+Wa5a+1y91e8UJHJE2cD5g7ccgntx+P9ariS61NVsg2fl+aN23Z7YKgHp/npXRaH4Wuo1I&#10;uMrkcrP8o7ZAVTnsevUnrXYvZ0kYvmkylo1he3srQtxIoLLI3DHtjce/OevQH0rrtO8Lzs4u0hjY&#10;q27zmB5yT/319TkVr6VoCQxquGk4BKxqVTr9CT+dbkOnQI+6+Tcw5Xy1xtX0/wA5rGVdvYr2ajuU&#10;tK0qG2Rbp7VstxGqqG3N/eJODx9cccVrx22V2r/u7vVieT2P86lRpPL3sw3H5I1bFSIkiEqZDtjj&#10;6rzlv5VUJEyRPaRc7wvGAAo7AdKv27xqOu31qjGyxvHEjfw/N8v+cUk92Y22Z/8AHelXzE8poyzq&#10;CNrf0p1tIzsGycLxWb9rLssfp83yirul5DAEfSumktLmM30N+xwq7QKsZqlbykCp1nzxmnLcIsdd&#10;QrcW7wOu5WXBFfNPxD8Ox+FfGF1aQyBVZy6RjqARX0usgxgV8/ftMxmx8ZR3satlrcbmHTqfyNZV&#10;5cuGm+2v4ndl8faYyMe+hg6ffbXVd33f4tuf8/8A1q3tM1GFnzvzxgYrg7DVWD4T+FsP659f51sa&#10;brUYPmE8KvyjGPSvla2LXNqfXRwcj0Cyv8AAnr0rUtNRLDDP+tcPYauo+VWC7TzjoD3rYs9Yj6B+&#10;/rXP9ah3B4OR2FvfrgZNWor0etcrbayvXf8A/Wq5Bq6lc+Z0o+tRM3hZHTJeZ53VKtwuOTXPw6kH&#10;5z3qzHqQI4atFil3M5YWXY2VuPrS+co43VlpegrgGpRdEnANaxxHmYyw/kXTOp4FN831NUxdFkwT&#10;R9pJ4zWsa5m6BcMxB+Y0xpf9qq3n+9N87K4JraNczlhy1vHegOMY/WqqyZO0U5GGf88VtGojnlRs&#10;WgQTipIxnjFV45NxIqxERjmtlIxlCxMoz1qREHcVHEV3ZqaP72armMnEkRW7U7Zx1oTgc06ndi5Q&#10;AA7UmxfSlAJ4FA5qrkjdnvR5ffNONFMBuABzS7QeStLR3xQADPcUUUUuYApG6GlBprHA6UuZj5Rr&#10;DI4aoZDk5FSNkcg1G/TilzFcpCwzUe3AyDUjKQcZppHtU8xfKNwTwKeOBikWNs5x9KkCHPNTcdhF&#10;GTUiRr1FKEJ6VJGmDjFIYRrjmpFHFKq4pQMnGaV0AY96Kd5fvRRdAfmD8TLqRxMzN+7U/Ntzye/H&#10;pjA7fXmvmf40SgXDyZYIvTdhsNgttPHyqR+HrX0x8T3VLWQSOdrLvZh1wOgzn+vf0r5b+OKNGskN&#10;qNzLGGcqrMRtGeyn0H5cDkk/1PRf7s/leS5q583/ABG1xvts0K7dyRgyLNJhdw4xgYz+uMd+a4kz&#10;+a7I7N5bMpmh5b1yRgdABxnHbnpjoPF11dR6n5h2xw7lG7Abfzu4654B/HgY61zkTNKZJrS5WRhk&#10;x4k25OVH8Q9x0xg49q+RzSo3UZ+k5PQUaMbDJFaOLYkrMdrHLA5YdunQjvkYz71m3S75ZJGB8yNt&#10;5UJhR82M9Mkk5I9euTwK15i0ESi5umUNHhYxlvK6AkZxg8jvzjJPrnavcQXGInvNvlxqMRPxt9cY&#10;APGfYY79T8ljJaH2uDpmTJHCCeY2dXJgVOQVwnQnLZyfXkAelNtzE7RSQiSORpP3CM3B7DOcbR7Z&#10;HXPc0t08mDCtqvmhWyWjOVwGBIHIxkdee/BwBSQRqDI4TCq20noOmPQbe3545r5TFz1Z9bhaexND&#10;bqkStFBOzrKoDFgf3Yx9TuJYdiOfQVY0+IyyLJa3u1lDeUzZDDDDbjjPAA7Z4x61XMcIbzofKkWJ&#10;8xkfMOODnAOOeOOPm5weKuPCYJI0USfvCojbd8xOBvwVG45z7dCfQV4dSWp6sI9CeztwLdhO4kCq&#10;rBWXaBjoAuTyOue2CcDAqV7e5WLaCsS/ZtwMnJbkHA5wecEjkjnJ6UWVrIsqxQ2fzK29ljdlDLjG&#10;0j9M4O7AznINSw7nTMtuzFWbzCrFmfk8dBk4zjGB7c5rjqSZ1QiLcx2slsM3ZY8hS0JIK4JGCRyA&#10;e3XIPHapZFkjlVp5/M+bdJuQ+uAQScHv04P1FKyRo7S2JaNtwO3afmxnCu3PsDxxxTUngk+UPtkj&#10;YFk4wcjBJORnjOccEfiK5ZVGdEaaGzSzQFluSDJKqou6QcYBzkY9znpwB0zio55iULySKweHcJG5&#10;2jpwemCMc49Mck1JdSRQ2A2xrceYo3MMBQ/BwMk5OVHTr8w6cCC6imkSOWOJmDb5TtbOc9Bzk4GM&#10;gEcZHTpRGtKLKlTi0Ur26nlndopcxgnazRgqwBxu/Q8D360JctcOt5cRfMqgNtYFgTnjJ+7k7eBn&#10;1GcgiO4zGGniX7vyxytnOCcc7QCoII65JxyMc1Hp08flRqJEV5pFMcax7uR82OeDgAd/oOM17WBx&#10;0/aJNnl4zDx5Hodx4dSaGHzLlnCq2I1b7ueOcn72eoA7DoMc7EZFsJftDFo1b5UViFLMc56fXjGP&#10;pk1g2d+LaNYyZMrz5ix5bcMcZBwuTjAJPt050bTUGWLFwJCSVy0gCtLzxkA88Hp1zz9PtsPiNj4n&#10;FYf3mabpEtktmJFYtw0bBcjp0UAe5/HFVL77NNb7k3ZOB+8Ysq5AyG7EHPGD/IZv2Onf2tFIluV2&#10;yLGA3B7dwfu9h07DnnBtDwdczw+aI2RNzbcru+UbiXOR9fyHY4r1Y1o8urPDrU3fQ4TV7NJH8xn8&#10;ncFyqSbfukDp/CenrxnriuE8Vw3n2dVmKg+aDIF6nIHYdTgH64HbOPaNT8CZVZLZo+MbV/hGX67i&#10;Rn6eucDnNcD498D6rb2chsrPzi0ec/eyMbeMrz90n2LduK6qOIipbnm4ii5RPKrS7S4uGtU2tGrB&#10;WLQsdxJY8+vOGx1I+ldFoc0rYGInhZd7LuCsegA2g8YyM8DJAyMdeR1O3sdG1mSK5dlYfNt2jkZ6&#10;bSPlA9x6nPDA7vh1lmEUJuDIywxyKy7W2t6dBk4/HGeFr14VHozxZU+56N4enjit42uNvmK/Rjz0&#10;5HGDxgdTzkjsa6zRfJgjhkiKqNo3bpCC2ASMY4Y9eo6557ni9EukTZOsckjMFYLsZsqWPJwQCCfT&#10;8OOa7jw3JEUWxtpN0c22VQsnXPQt/I+nHTGK9TD1vM46lPm3Oq0mwjDRoZPM8lsq5k+VHJHykA88&#10;exGeepFbUOnXZ8q3Ur/qh5P7xTuAG3sRuGckdOnSsvRvJaVJAvzRxr/rm28q3U49Wx/k89FpqyXM&#10;UYaFAqsBJ5Rbcx9emOm7p0I7V61OvpqcFTD9hdlykYeF+FdNytGzF8kknOeOOMY69fu1LHJMkkNw&#10;8kryLhkaQcJ0PUgFTnOR2/DNdBp+gFYS17YsxkViVGAB8oAxjoCCexwMdeKuf2DZ3NtJlFjXfhVZ&#10;R9084HHPTPXjp610LG01oc31KpLY5pb1WkZZy0bLhgnl+zflxxjnvjsalk1BvM82Jt26RkCbdpb7&#10;3y4PufTvmt7+xLdrcxOsaxrlFUABlbrtye/UZPTvnk1Uu/DEF0zSgiNl3bcsq5PHByQMdeeh59eN&#10;PrlJkvB1kZzzyW0fkR3rDjJVjhnyOh/Fto6YP1GEXVpMNcGVdy48wZHykdSCOvJ46cfhST+GXVi0&#10;8kjRo2JGib7uRnPP0OPXaDnOcRqjwJ5yQIyDmImMNjjB47ZzzjqSevNV7ZS2I9jKO6JllZZ1Uncm&#10;07Yi2EyDzjr2APYk89wKbPEJEWNWULC+WRsZwG9c4Gew9xnjmoWv1ggzc3T7WXKrgYYNxycnH6jj&#10;njioneCP5jJuVm+ZmYAkseCMnJIz9Ofel7QfKS/6WNxun34YqyjOCvAU+xK+vA9+BUKGJ/Jjlk3N&#10;5ffcuDuznnoOc8denJ6K7hFUyD93ncv7sdPXg8dBjI9O9MgaCJFhZvmZtjF8hvu525HTOPQ9CBRz&#10;EliIW0ZaOIttVyR827KkZH3T0I6fU561Yt4/tI2RlZPMYCHbtPbOOBx83cYx29qzXKNvWzCrIqbF&#10;yv3mIPrjnnHH9Ku2siI0ckC5mkmLKu3G5+dxx6nIPv8ArT3AtWyGVo1kj3N5jHKsBjOSVzk557/p&#10;0NW4uZd5Rt3lsD5bZYdcqfw46c5/KpYhp38wWwbbkSYkGEXB5YAD1Ht0PpWppWfIWXzzI+AoXzM4&#10;4555yOTxnkk5xmosaF20DiBri2nC7gFXPy5yOvXAABx71dt3kbayhduAc7v6Z+7k+mfrVcxpDKyJ&#10;80eS/wA2NoJYEEHPA7/njuKtQq6H7LcFfmUbWI6ZOc4OexP459qqImWIpXni+RvvRqFGeoYjBHJ4&#10;59OuPwdFLI9s0z/ekY7cxkhmz93t68HoeoplnI8n7y4hdo/M2ydOpwcfUEEVYUfZLtpPNOxm6KAe&#10;wHA45+vbFaoglhZfmWM7VViI3jbCgDr0BJx6cdAMVI0TrEITtwF3fvJMAg/icdTye59jUNtKZYmt&#10;UXbIzbfMaMhVXI4DZH8hx39JrRHdI5mZRncAynA6jA6H/POc5p2AswJL5KieZd65PAxlmznJJPfv&#10;7ep4VI/Jmkl3ybkw5bzBgdmx075/D14qOF/IhUzvIQyj5XGV6jAb04P1yfzmIFuWjt3XhT+8PB+9&#10;0GOnQ89R9KTAmVoY/wDREeP5W4jbG0sSBn5iefxyOh9KXInHlCNlxtZmz7kY4PqR1z+nMbSidTJb&#10;RqrDChgdq9sevt6k9Panx/ZjM0aIgO7c3Py5446dh/n1lo0HJHA8R80qzKqLsViMMM9eOOv4d8Yo&#10;juHhuGRFZzG2N0a4B47YHB/wzikjuHDGNpU3Kv3AfmIY5wQDyOg9O/HNLIYZ2ZJmLSM2SysTvX16&#10;457fh1qRodtlhiaM9lKr5a/KOp7dBx0PGeuAMFtuH4RFA27d6lfvr0Ix6DOSMenA5poMaRv+75UE&#10;CNkVccnBzz/LGe/ekguolgaNnZVX7oK43E9FzgY+nOcHpQWK0YZmjjaWRuqx/wAR4PQZ64xnHqDT&#10;R50ku64m2p5eWY9U6Z6jk59CT+uZpZbe5HEinHHCjI9T6k8enOM1GrQhvsjSCPH3WxnjPJ69M+vp&#10;QAW6RsW8oFt23erITu5OO/bvg8g/SmssO0Ezrt6fu1Oemc8nj6jnJodpo7STzJcHeejAbenv7Z/D&#10;PBzUbRSSHcP4uPlfngA8jPXOBj0/E1UTMVnEBbyd0jNFtVuuCPocdDzzTtlz56712sNx3HJ6Drz3&#10;JJ5PHPT0SaTy7j7R9nBYL8+77oGG546/j6/m0CKEly5k2MG+9uC45BJzzxu9B2B4q0ZsdtlZ1EEi&#10;5ZSZMwhSB/U8e1R3QlRGMifKxPyhuGI6g4Pzduewz1o2qWk3rnK7dsY+nOSRj8sfhUjxsVUwQO3z&#10;YV14yPrz6/rzVgSJuXKyufJLALgZwSFGeMf48c0imcKxlVFTo21guSR1649P8PRFWR2ws7KvG3cT&#10;nccHgZJHH5/oI5TsLSRqfLjyxXJwowfc5/lz34oAkkD+YYpWZWBwFDbjg5+Xjt/L07U3ZBuXzfv7&#10;kG4Mu0d8d/Q/l65pqXij979o2s20LtPBGfbtuPp2FSWweWBYkX92oAj3Nu/h4AJ45J9SBiqAaJop&#10;mwJFbLAfM3rgnj2HbHrnpg2Fm2u11vO1mBbcSM9OBzkc4557de8MN0+3ei4/gMYXGBjJ9yevJ9Kd&#10;H5fmx75JJFY7WMY3d8Z9+T+Y/EyBYZZZIWM33klAVJBgv26dfp14HtVeNvMkkgngLMDs2qOgPTHO&#10;SQOOO59c0FUSMyKFWP8AiXjGMAenY8jgZNQuyOrxzFVA5bnG7OeD6cbvr+dTygRubi3tl2KNrfK3&#10;77vg9Mf/AKx1qpdI0riGWfZ8zFNr9Q3QAc5/kMVPeYltDBI25FZiUZww+hPbnHbgiqcszyzyvbBT&#10;wDu4HAxkcjnGe/8ATFQy0yKWdHuVli+WPdmP+Jj9Ox5z/wDXyKltJGuoipj2sP4dnGOfrwcdO/OB&#10;1NU7yLYyhN4VnxtyMBT68/49OKHmhJdjCy42jLyDaRuzw3cDn34/GspDizWa6jit/Nd2VRw27HZu&#10;SPXj+fNWkvGiVoU3bmP7sOCARnGG/ljqKxYL2MDZHKrM3BU469cDpgHqfXrU8N0NmYV81dyjZuzj&#10;1YYHU56Z7ds1jKNzeMjoLe62hrhnXcG+bDDjuf8A0HjHHT6Vq2t24TzY8qiqQWb0GfXkcZ7dxzzX&#10;Jw3zCEur7du4LtXduOPXsBgdMe+M1sWt07DzBF0Zi7D+QPsM/wBO+OGpA6YyOy8L2M/iDVLexihZ&#10;5ZpFCtvJzkgA4I46Dg/4V9/fsv8AwtHgfwtHM8eZWjBZj3yP0/8ArV8t/sZfCh/F+v2+t3S+YiMH&#10;3leAf59/845++NJ05NL0pbSNNoVMYFfE8U45QprDxe+59Nw7hfbVniJbR0Xr1MvVGC7mLfjVFCQ4&#10;b0/OrWrYG459qowNuGR9K/PeY+6N6yYmJSPTmpmG5dtUdMcmHlcVcMj5wBVXMxksZJwT+NNXG3IN&#10;LMx25qMOwWgqIySSQ8imM5KjHQ8n2odmLfhTQygYLfT2rJmsSVJXIC42/Wnqd2TIV/3arb8cs3so&#10;/rQXHTIyKykzUsqC3OOfrTXtw8f3v196ZGwGCD9M49KlVy/D9OmNvSpArS2WEx5eWPrxn2rMu7dk&#10;+XcN55OT/niuhWPcvzKMZqtdWolGdvG76Z9vpUyLSscx9pMUiowPTO3nn3q3bXryAYOctt3bvvep&#10;9vwp2oaaGjZEh3HOflXP+fp0rFZrzTJyGG5dpHToMdPTtWbQzpEHmoqFuNoK8dv89zUU3P7vC/Nn&#10;7v6D3/8A1VBpmqQXMZk3BVb+Dnpgf/Wq06E/MQo/ve47D8PQVne25oUWXPD7fl5f/D9KdbztCNpY&#10;rzjlelWHXBDyru2/3R1P0/pVOZFQnYMZPXPX/GjmA17adXTyzwp6D0x/nvSzEswPryf896o2s4Aw&#10;cr2Ydf8APNWpbjdDkorbvxyf6/yqRozdTsElhchcH+8F5zx6dfX2pvhvWpbOUWF2/ermJGVSq7u3&#10;19/88Vk6tYmQ/aoeHz1H1/Wgo6nVSs9kwzz6L2qvoHmRxMjH5gxrJ0rxCLm1a1uDhk5bd6Ve8O3I&#10;lnkQNw3P0rSHwkVDVYHaRk/mKhKnd9zP93k1YblevXjFRyI7nA/lQSthqqW+Up3xt24xVgEBcMei&#10;5qMR7kzUjt8nC5xVLYN2U5snJI687fb3rlvEaPudn3bN3sOpx/n17dK6WeYM37wc9OUrm9bilkZg&#10;8QPzA4EZ/L/PTpXPU1NqZw2qxkx4dNyt1Vect6/Sur8CzmXQowsfKs33jXMa/EIpZCi8LIfl6j8u&#10;5/Ct3wLcK2kvA0G3y2/urzx0IHvmuelpiDoq/wAI7zT5S1t/D/vdhUN8iqVSBOV54Xt25PqetGh/&#10;Nb5J+bvjtVq7jRmPmjkZyS/tyfwFdjRxmaoAcRSAkKxBP3icdT07mrGyRhz5n3sZ3AY7k00MzKzb&#10;c/3VjXp6A/1puxsbpIuD/ekOTz6URAnjUKGBUBv4f3n6flURKFmaPsOQi9MHjOfU1YR1UZdo1+U5&#10;IGfrUF1tKln/AIm3bm/h/D2FUBnXDAhzEwCg/O+4ge/Pf8KpsPLO4j7oywbj5ew9gfTkmrE0TyIy&#10;7W+ZMfLgHYOwH8OfWqszFk+R2IPTqec9PTgd8/SsZGsSFwxkfJ6Mvmso/iPY/j2/OqcjSSSSiFtz&#10;Nz1zjH+fTn9asTOkMB81Vwqt94Yz/XH8/wCVdY5wFiJKs2PM3Dpz3x/T6ViaxMfxQRDo8yo3/LHO&#10;AOnHoOvesf8AZKsknuPEGq/Mw+1JFG3sMn+p+vv1rQ8fXKWWjTmJ8fuyJGbHX19vrzj8BVj9lGzm&#10;tvCN/LMkihtRYRrIvIAAz+GT3rqw/wAMjnxHxpHqkoVRhzyPTrVebzkiYsV29y3b9f8AJqxM2xev&#10;YHByf8mqc8bRybvJXLLhflP+Tj9TWxiV5ZI/MbfKW6gL6HuP8fyqncMNqh1b5vuqODz+I5x+Qq5K&#10;5cYBiTb2HzYx26f5NU5wVkwDjKkbpMbvp+PU+g+lYyNCvcOoIjYBc4KovQ4/p6eprNvZ1jCopw5+&#10;8qY+vJ/U1duZisTFj5eef3i5Y/h268DtWVf3LQvhnWJdv3uufUfTP4sa1pmcx8Uy5GUn++Rv3Z5+&#10;mOp7+g71rxDMak9lx+79O2D/AFrB05Eaf7QjyD5/use3p+nNbkWZYM7twYA+YDjP+fTvXSc5+Zf/&#10;AAXX8cyX/wASfDngGG6bNnoqyxqrHh5ZGJOf91F/ED1zXxf4VjNvoDXEUeWkUeX5iY285zj+Hj6H&#10;6Gvb/wDgrj45Xxt+174htYJvMjs76GzWNZiuRBGiP9fmB4wcZ59/HNOEOmeE2YNuEilnxyyMB1Ge&#10;Ohxjp2r7DBx9ngYRPncXLmxkvLQ+av2rr1ys0kZhEjMxYQ/MxQEHnbkfmOm3r1Gh/wAE/wCzjHw9&#10;8VaokQM0+pKuWJJZVUYxj3Z+evHbvwP7UOsS3d7IqMyxrIwUyYCpgAYxgZ69e4+lek/sFiFfgRrF&#10;3sXdNrj8bM7lWNeQOSTndjAPpxmvUp9EeXLWnJ+aR7h4FEgsr6eRc3AyWeMgFepHb/dye2OuBXmX&#10;xutILiaZwd3LDaVbcOOvy4Y8BuTnpxXrPgu3W20ee5hso1ZYxtaTGxGOcg9vfOO2R1zXj/xf8qTU&#10;5nXIDZEZRjnAx/eAyTk5zkAY+tc0/wCIzopfw0cf4MidJlWIMFjlYhmwFPX5sj+L3PHUjI+avdvg&#10;toS3/iG3abfmNWk2q25cds/MeuRnn1968V8IrbbElwY9iqZOrBDnj8QAe3bnAxXvHwLC/wDCQq8R&#10;LqFLSNGxO0vxgdm4/HJOcnNeRmkv3Lfkerl8b1on61/8E+tFi0b4HWUoC7bi7lm+VR7Lj/Z4HTtX&#10;0lokTnlv4T6c14h+xlp8Nn8B9BhtYh81qXUq2eGcnPf19efzFe8adCY1XeT0r5tbHuyfNUbNS1X5&#10;QAvA96tLvI6fL6VDahj/AA+61MofOG70AQyg/dAP6VRu0JPVufXtWhKQo2kVUu0yu79axqFRZzmq&#10;wjY+V/z6V8R/8FkPgSPiz+yH4jNppck1xY2j3EKxR7mBCnge9fc2qR7k3D/9Veb/ABo8IWnjf4f6&#10;t4ZvIPMF1avGqsP9k/5+h/EZ0qkqdRNHTBqMlJ9GfyL6JDdaH4sbTbpo4mFw0UvnZwh6En/P8xXe&#10;aZa3RumZmc7rdfLV7fkg/LxkDOB7Y9cDitL9vf4TXPwQ/ac8SeGJrd4411B2tmZeD83pjgc9O2Pp&#10;WL4Mvze6N9tbUCcRmMxrkbOQOAB36duevOK+7wNZVKfqk/vPlM2w/saz8nb/ACHTajF5glfczQri&#10;OOOEKmM7e2M8d+9OaG3mmE4KwxsiruSTB3EgDKlhxnn8unJEw0uS+tri9MKxRxquIkJxknBwTzgf&#10;3RzngepzoIYZZN9tMxZlwD5ZA3c4zz3IA7579eO88lCExTlbYN5jqmZJFhGXJGVHIGfm7+nQE01r&#10;xtu26TzI1wrq0y7vvHpk9ABnp7njFMvXljDAr5bM/wAuxhh1HAwfz7Y5P0qpcXtxBcJ+8LYb7knH&#10;XqCO3AHPcVDdiox5ixe29vexSxPCq/LvjTscDrjB4GOeOegxVfwleyQGTSrsxr5eHjjHWQZPyg8Z&#10;5/HBwOMipLq5ZnNrd7mDR/u9si8Me5Ock/4ccYNVdTsUjvIbi3EbbY9obJAIxjofXuO3bGQBk371&#10;0bx96m4PqdAbho3kmV5vMXCTsrDA4I6jsRgdwcc5FU7y5kuG81LaOQL+7C9McgA9+eSRz7DjpDp+&#10;pGTkSbTuYbFXaWDJjkcc5PHfnuKkWaDa0kDSbtwX5m4Zs8AHA7Y5xgnpiumLOTkcWWRFCpkES4Vk&#10;zubklhznvz2IB6nPNdnp0rWVqltaXu5Zo2aby1KheCf4cdj2OM5GTxXC6fIHXyMFm3FgqqCGbuO3&#10;HU+g7cnjsIHElokwj8vyof3m3+Jd3Ttz8vYYXjj+7e6MZaSL1/FdakrwQQvJhHWPc3QYDZKgcdeS&#10;CT1+tdr+z14ji0rxlp6WZ2zq3zbMt5nOMdiee/GTnHoOWvDHp8ksrS7opIfmU7vlIX5RjHX8+AOt&#10;aHw3uo/+Emt4rd2jka46qSnfgHnJ5zzk8AetcmNpqthZwfVP8j0Mtqexx1OfmvzPvHwN4knWBNzp&#10;slVT8zbSeh6EAEnKgnrjPqRXe+HtUttRvWaR1kLw/u1aUeY205K/JnqVODySW4HAJ8V8K3N/FYKH&#10;j3MsMW3OFI4Ug5zkcHsD1ycZruPh34iu4rxLbzVaW3G9GCZVmx0yxGenb1wQOg/nap7tRx7M/oKM&#10;eaCZ9CfC/wAaX3hu8kOBtk27mVc71B3L8uehVj+EfGQcDp/F/i7SX00wQakrLsUSIJjHjb8rAgdf&#10;lZeOmc/d5FeOxa842TWrb5vNzibdt2nooJ5APKEMCDt53H5ai8R+OhJcNYJHII5F2eXLJwSMpuBA&#10;6bDjIOcd1HFTGDqSM5WiUdY8VwXGst5clxPcNM0TcdWBJOOODmPJJHBb8a+iP2GPBq37XXjW90mH&#10;EREVvLtDEsOfMzu5yMDvkr1OOfktryTxBr0dhdb5I5tsa+TbBtzM3J2jGfnCdiQHPAHzV+i/wK8L&#10;R/D74eafokNoVbyhJc7c480/NnB5xn19fy9SSUYnnykztdS1D7EHWSJflGPmXr7e3b8vwr5s/bM+&#10;Jun/AA5+HOs+Kb1o1htbV2LEgA4GPTGe/v8AXGfoXX9VlOlyPDEpDRENubgYzz/Pn3/Cvzf/AOC0&#10;XxUi8Ifs16hEl4zXGoXXlwruxwx5xjGfw449KzoUfrGLhS7tClP2OHlPsj8ifiv8QNR+Lnxuute1&#10;x1l866YxrByrRjOBnA7dyM9c1uR6rMNLWG0k8ySZTuVjnvwvUlc5PGB0znINef8Aw1gvL7U7i7Ez&#10;s/lsqsI85PoDz15/z16rytQjTa8ezzNxaR324b0B44z+RPav3DLacaeHSS/pH47mlaVTEtv+rm9P&#10;5qyx3EDbhIN22JgwOST349h15GKs2F3ZyqyGeRGkULtjhBVlxnGMk8f3cdfrWMr3UUsdu7n+AnZI&#10;2CO4DKSR979M+lXJdRtFuEtlfbFDyzCQ4ZcA7ewHfA657E9fSPM5jVbHkxz3MbQ7uj7l5Uf3dvvn&#10;Pq2Oh5q216okO7943lssfljaQwAyvIIJHpyOenXOfHrT36eVOrsVBXdaqq8574OeQAOpPr7w75dP&#10;nj8uKSOXf+7/AHBztXLEEeoy3pn3J4A5uxvaHb6rDdRieFnjWTMkksIO5Tg4+ZsY6ZAwMDng10Gp&#10;ay12yoDcDbuGI1+Vs5O5cNwc4Pce/SsHT7nUZrVIbwKzBiGkaPBXLZwx6AddvOcdPe1He/abpfsq&#10;yD5cS9Qr4yMjqRzkcD0xjJFBSehctrmSPbapJJ5iKB+8jwd2MKOpOQGz83ZR7VeWOGSCXzZ1bzXV&#10;t4ycqCvRSeO555xnrhgYXther9utIWZYxtiZVKr0xwVPHT8u2c5vtPHBDhSWVF/1isCH2jhcN3zg&#10;YOQB1yBUyNoeZFcyCALF9qZ/3i/MtvzliQGC46jnqOB+Br9Gv+CFX7Gtt8RvGjftA+LrPz7bTTt0&#10;3dFgGbGGYYABx044Hb0r4B+E3wz1r4y/EzSvhz4Xtt1zqVxHEY1U4A4DHknGPpnHbvX9GX7Ef7O+&#10;ifs5fBDR/AWkwBWt7ZfOfaAXcjLMffJP+cV8/nmL9nRVGL1e/p/wT6LKKPIniHvtH16v5LT1aPYL&#10;S1S2gWBB8qLj5fpVmKEBs4pIgScBKm2n+L+92r42TvqezGIBCq8Lz6VKikLt/SkCgDFPGOoqVYsT&#10;BOOKds9EqQIBjHBqQI3aqIYxISOasRqqDMgqtc31rYxbpZABXKeJfiLEgNvYNn05oeg4xcnZHR65&#10;4q07SomDTDcP4fWuB8QePLvUGdE+VN2Msaw9S1u5upmuLubLM2VXd6/5/wAniodL0+81y78qFMRs&#10;fmZf89fasZVOiOqFGMVdlnTLS+8RXyiINt4LO3SvS/CPhCz0q1X90N3c7ar+EPDENhEoEa7eudvW&#10;upGExilHXUipO+iFAWLkfpTWYdM/hQXG7c3SopJCO/erMhZGYYAPWuT+K2oNaeHZBk/MMCuo+Zjm&#10;uB+M12BbR2gbG4ZC+v8AnmiP8RBU0geMfEHU5NA+HWsat9pWMxWMh+ZuAMY644r8KfjN4xlsvjof&#10;EzStG322RvMb5s5Y4ORgDjpwceuDz+0v7ZfiWPwt+znr94blkf7C4j2sF3Ejp+vU9q/CHx/dnVfG&#10;w1iT97+8fLHa2TnOeo/2cduSfXPpYKHtMZr0X5kSl7PLZv8Amkl9y/4J+rn/AARk0W4uvAlx4mvV&#10;kWbUL4swZcblJxwc9M5HTj3r9NLILHbRxL/dr4d/4JQeD30P4HaErWoVptsrsVOfpjsOvfvX3Ihe&#10;NVGOgHpXRn8v31On/LFfiedk8f3c595P8NCZJQ7fMxOP1rpLIYt1jz/DXM2iq93GAP4v7tdVEAEA&#10;Aworw4nqVB/DNwaXuAWpp4OFNOXmtImYrlQuQK4r42lpfAl5FEF3SbQA31rtHbviuC+N+Z/C7W4H&#10;3nHU/r+tFTSm/QqHxo+eoHkguWhLfMrcevuenT9OOvp698JryWbRPLk3LskP415T5k0N5/pa4VWI&#10;+bPHHTIxjoeDn/D0r4VzNDp00caxlhJn92vbt/n/ACeOj8R0VvgPRLd5Co+QD/e6mrKzM6cf3sVm&#10;Ws8kO1pZN2f7vbpxVpmOGCscda6jlCedmTiTryvvVUIyzB0Y7T39KSS4QTLBgtlsH0p7KyFnzu4+&#10;UMO31oAtwtIwBGOeme/tTxM2ML1/u4ptt8wA2/8A1qV1KyHK/jQAydi6Hdj5T9Me9ULpWZCVbb/t&#10;L2q3PKFO1zlmyPp+VZXibUYNF0G81a4l8uO3t2dpPoKBrc+avHmoy6l49u7xI/MCXDtbnzAd3JwA&#10;PTkcjv05xjpPCNleS2kaTQL5Z2lo2I3N9PoB2zjvkDnz/Tr+81DVftcsDxPJJmOTPygknrx3ycd+&#10;T3zj0bw3K088Fs0okkkZcg459T05zx2x06jFeYveldnov3dD2fRrGXTrWG2t0+VUCgM3OMde5/X+&#10;fF92RrhVZcMVHy89P8/5xVWzbytqtJu2jDZ5P/1/8++bksJlk3oD93PP/wCr/P5V6a2PP6liJosr&#10;tRlPqr46dMUSuysQWj+XcPvdPSoRnyj+6568NgU4mNFkmLDk8Nu9uvvUyKPK/G8jz6/cbAWyzBzk&#10;44+v+I968bvZJJrq6dz8rXOSqDCp8w79Pxxzz616h4wk3S3Fy8LHO47uAB17Z49/1ry28Lu8k5mk&#10;ZvMJyG/i3Ak5+n/6sGu7C7NnHiviR8J/8FeriRdEt4o3D/NK0ilAcfvZMc9+COD69TXxd+xtGqft&#10;WeB7q3tpOdaRJFdOUUCYgdM4yMZIAyfpX2b/AMFcrbUZNGtbxTsEVrI5ZcHAE5wRkHnuGPT8M18a&#10;/sZyy3n7Wngf7LcSGOPU45ZlmfKl2STdg/n+Ar2coe/+L/I5c0+CCX8v6s/d7xK7Q/ECEOy7WhjX&#10;dtVieo57gdfz+pHvPh60ht9Nih2/N5SjO72ABrwDXr2GP4lLYltzBYT8vUZJ43fl+H4Z+gtLkKxL&#10;u2/Lx90181U/3yq/7z/M76f+6015L8jThiZTlH5YjdVkRyQv5ki7v93GPxqvZuzQlVPmY681Yh/e&#10;xqF4Ct2/ioLHly6byflZemOlUrhnCBQBjzM/MpIq5hBKzKhBwT8x61n3pWaPLtubcMBz0NBTRHcS&#10;ssSsp3f3Qv3c/wBao6sxjhyOGIP8QXP68DrViRXC7RIrqxz82dx9qqX9wLa1aOUKuMjHl5A46f56&#10;VcSTOuiwkjb7UM9Qu0/L6Efj6/0rn/H+pSWWif2ep/eXPyqo/i+n+c+lbl25eZZ8Kvl/eX+Et+PX&#10;r9P5jh/iNfMNYaVp444YI9zbmwuM5b2/TnHfkVpUfLTCmuaojIvddsfDWlTeINbvPLiij3/N1PoM&#10;Z5PPGOvHXgjO+A3w11n4lePF+K/jyFSsTbdLs5ufs8fULjux43Y4z+IrBs7F/iv4ot57mOSPR7eT&#10;fZxyAgOwGfMI9eeM445PNe6eCitpElrBbKqRx7V6/wD68/59K4YuLlY7ZXjGx3V/rjOViglG1Rhs&#10;Acc1XjjmupFjAb5uWbJGPf0/z+dOFWncAoP9oK+4/Sum0HSDbwtNcKOuV+bp/n/Ptuc91FFjR9Hj&#10;ii82QfNjliOtXbnUIraPIJ6f5/z/AJFS/wBUit4sJhdvfPAArktf8YXKO1vAjYKk/dzk9Rj/AD/K&#10;gjc1de8WxQhg0yLjod2D19K878T+M5pGmiaRFKHhWYkgHjOAe54x71U1PxBd3l0u6Nl3Mf4FGTk4&#10;PP4+2fXrVKBHuFbmXMkgB2yAHnjJ46nB+ma0hFdSdSO9vZZWitreyxNvxuijOQMY28nrnvg+lTad&#10;oE+oTKZS4GSu2SYDaPoRjP6fTpWt4f8ADkdzIsko3NxtZpidhH0HXkfTnGa7TSdHhgKymGNix+b7&#10;zZP4/h7Y5NaSq8q0J5OYyvDnhGCGOEQROOm7yYV7Z4J4+n6V1Nh4fhspI2tLEdA2ZWzj8KswW7CE&#10;hXj+6N27jofrVw2W5QxbavPPGaxcpPcq1h4tLwpvjkVVbr8vX/CnmO2tzmS6JYcfLnr+FMaAxQ5d&#10;x97+4Mn3qtHcRRSf6Lb+ZIQfMZug/H60okyLnm/aJVcJuZl/cx+me5//AFVMspGVIDeT8zA4+Zqp&#10;JOFbaWXzpPut/cH+c1MJsNtH3EbLFl+81bxkZtFpbllVZdn7yTuecfzoDpEm+QZbpyOtQvLsX7Tc&#10;ZMmcJxk/0poUxR+fcqGcj5Q31/HiqW4W0LSM3mfvSu4/MzL9eB/n0rVs1bgxtxtyCKxbfz1kDsu7&#10;jLnn7xHT8B/OtaKUqgdODXoU/hOSXxGnDIoGGNSrLtP3vpVTzSyY9KckuMEjrUsZeidj1NfPX7ZW&#10;pR22uWFsJ/mNvuKlfc4OfXg/kOma99hly2AK8F/bdsrqCLTdba08y3VWj3ZACt1789PSsMZGX1Gr&#10;b+VnpZPy/wBqUubv+jPG7TXd7ZZ365wvf6fh/L1rW07xBKpEjKwYk7dxP+ef1zXm58RiKZnV8KrY&#10;27Rn/wCtyPp/KrVv4pZpdvnr937pbkc9D/j/AI1+Z18Q31P1aOEVtj1vTfEPQmTb/wACG0fy/pWv&#10;a6+FZYQ25icbffNeO2fi5V2jz2+bB6enPy+vTtk/hxWzp3jESRqftHtjIJI5OOvYY+nevMqYyVPW&#10;5osDzdD1uy8RYKqsoz/vf1/GtK018MoZJCa8rs/FDuVHmK2Bn72fT8/8+tbGneJjN9yfKkAj1+n6&#10;1y/2tyuzCWW9bHpdtroZsb26/wCf8/4VowaqCchvf73tXnuneIW5aOTd/vcgc9a1bTWwpAeQ7jx2&#10;BOT/AIV1U80jI5amXtHcxaiR826rC3gY5DVyNtq4ztx8wbNXoNVCfePPHyjjFd9PMIvqcM8H5HRi&#10;9PdqeLjJrDj1LaMI2TgH61Ml8GG7r7V208Yu5zywpsC4boaes4zzWVHdggHP1qZLrsq/8Crsp4pM&#10;46mGNFZx3HepFcAcd6zopy/JHPRcVaicEjn9K7qde6OOpR5S9DJ6GrEbADNUY3HCmp45CBnFdlOs&#10;cc6JdU571NF6A1TjPQZqeOTJyV+ldEaiZyyp2LqMe4qSq0T4HFTq3atFIxcR2SKMkUZzzQM45quY&#10;nlCiiijmFyh2607aD/FTacrY4NHMHKHl+9Hl+9OAz0pSCvWjmHyjCmBTfwp0h4xTScdqm4co1xio&#10;XXtUznIyKaRkVPMUkQtHnpTRFxzUwT1p2wkdKXMVykPlheq04RY5xUwQYo24PAqeYrlGpHnmpAAO&#10;lIvqRS1PMHKCjdxTwuDmmg+1LnLdKXMHKOooop8wWPzN+KNmGtZFdgQvylmAweo+np2/Xg/K3xps&#10;lv7VlUNHu3fLIp27cjIPByeoyMcjPNfW3xKigkVvLi+XyTuXbn/OBn8+5FfM/wAarWJJHgS3jB/5&#10;aNuYn3GfT1x79Qcj+p6Mv3J/LfJ/tB8cfEHSQuqtArGFlVmjEcK/vhtGd24NzgHgY6468jnRN5yK&#10;zKu7YoSRFBVc7STnjDH69l74z6D8SdHjtFz9jfduV45FUl1Xd93/AGMn+HjgdQevCTyM1y120qK0&#10;mzbGse1uOcHbwDxg84PHWvi80nasz9OyePNh4+RVuLd1upEW4Ei5IZ41LDH0weScYLE4CgYz1xtQ&#10;n37kgsW8vA2ytjk8FgME5IznI69snGdW+a2tbdpVjaPdIoQtCMknHDYByRzk5x0z0zWTexymRxGG&#10;V1baqyMyqqY6fKBkdcc8nA78fJ4yofZ4GneSM93hiuzcRQfKkykBFHlkY4O4DnB6cjrgZpqQtaKr&#10;faw2MKsm3qwyMHoduR0HP3fXiYxbmKQplFTax8zCgD+IDPbjHtTQj2zYgk3K20YklG4jqX4HPpzx&#10;yeRyK+VxUrn1eFjYtWsAv5WRJU3NhleM8kZ7Yw3Oc+h5x3p1tCzMqI+1VUP90HEZbqpGB97Hfgc0&#10;WMLWhadtsNwokXCncC2WAP1AbsQBxznOZ9kcJYadcI5TEixyZOH6knnJYnseBivJkehTWpKR50Mc&#10;UThWMZWSQkAbMgBePde+SOOuTV1khMiwi1aPjb5iuylsqAvTliMk+mSO4Iqtbyqiy3hj3LD8skas&#10;MuueUIxyp79CdqnOCQJ4m+1r+5gjRQ2WbjbwFB+XGD369O1cczsghyW5UyCNEim58tWXmNt3QcZJ&#10;IIPGcfSkhktbN2aOKNZD/rItu/aTjnjk5GOuV7EZFIzeXLJJLF5hVd6NtySgLEjBHQnkg5zu7A5q&#10;V1jYrJK4V5MD5VDEjOPmHuQM8jIGea5ZbnREhkmt5kW3AX94rBnYDdtJBOOmce4wMDt1pvLG/m/a&#10;7ZjNu2RmPnIPIXHTqV55wBn1NXbufyI3iNvGWkbDLuDK47kYJBHA5/AcdaV5FYERx3d0r+ShVmYA&#10;7s7ASSBjuP69BUmhRuXzB9ptrWTzNjbFVTtHTb16HcOhGB09MtgCJ5Znim+Rfkjb+LB6/kf8Bzup&#10;t8dsE0Usiqy/NumkPPPzenc4AI9elQ2l7Au0gRyFsDaIQh288HccryCfTOD3APZhZctRHFiI80Gd&#10;pCjKyypLBu8tQjMpzzwScY5JxxnjIOByK3NNgFzcrbSBtpkUR7lO45GPfHHXv1PIyTz2jyqsEKCH&#10;cywj5o1Ksuc4Dcc8AnHbODxXX+FtPt/tHnSI3775924NlewwM5Az09MZ6CvtMLU0R8hi6fKmdT4e&#10;s0WNXK7nkVhGsZLAEEAEnv1DDHpzg8V0dtbwFpDEp3MpZpG+UqBkdOhzzxgDnuc1m2fnLczi1nYM&#10;rEIzKAQxHGTyCMjrg8n2rWsImSKMxJnYoLKq9F6YGePXjIHPtXpqbPn6tMS70CxuissiKqtL8/nL&#10;nK7fusMdie307Gub1/Q1MTCMiSFdoHTg7RkdckYz/wB8nHSuttyAHKHZ5nyvvbrycD5j79ODgdTm&#10;qOpWvm3ai4iSRVGFaQEb+2OCcEAg+pA/Ct41GccqZ87/ABP+GDazH5qqvnISZG3EiQZwfXnnpj8O&#10;9edaZbazpk62bTSRsu1tszYaTqDu3DBP3fy7YJr6f8RaKXJe3ibcqsVZVPBAAPbOP8e/bz3xP4Qt&#10;re4+02tqJHYh2kHHI+rcd+3TjvXp4TGOPuyPJxeD5/eicroF+6k3RlCqykf6xuo7DjIzuIxz0xjn&#10;J7vQ793i82JGVPlLeYw5wBjGQf59fToMDQ9CsLQKXtY42aMO7iMfMWBbaCOSflJ//XXR6Np1tEY2&#10;eKFeNkkeeA3Y8E8YwOOD+te3RxK6Hlyw76nX6HcOttDAzbmLLJIq4O7sdw6YOB09RzkjHYeE9moX&#10;QaeJZCVJV9h2sx4zgHnbxznjA44IPF6XA73WbyBlaRldlzjLHIGOgI/E/kOO78ET/ZrEyGKNN24s&#10;sKkbSR0weRk45HbHc16EcVoc/wBX1Or0+7ZmjkkVv9UIztyCOhAGW6Ebj1zzxnteNuoVmlddvbY2&#10;ABu5HHH09cdck1lafc2zln8hQpUsyrCfmJPONoxgEnByMd/SpxdwOhCSL5fDZMn3ycDk4HIHA4PB&#10;A+lfWClQJ7i8e4tzHMd275VUEMFIA4wP4frx3zycZc3zxOElWNhgLjbkKAWXIOT2b2J47ikutUgi&#10;3bZG7lW2kewxx1wD3zwPQ1QubqAP+5YLukywbO0biOMHscD6cjrVxxBMqBPf38USstjtbbGfLj+0&#10;EKu1cgep6/z7DIx7t1lGYlJ2gjMKlclc8HIGOmM5xkdjk1HqN+32ZoGC5j+chVOSuCdoGGz/AIke&#10;vNO8ELQs6OI4/wC8Ih03cE5HX9Mnp0rpp4jscdSgh1veI7x7J9u5trFCMvIR975eT07dD1GerRfz&#10;tD8zL8yldm4ccDAzx78+3U4xVSW/hllkljLLHsB2Mx+dsdAD7tjvwOfSmQTjKq7YXb91kIXg5wfq&#10;Bnp3J9cd1Oqcc6NjShvTujtzGZN23jzCrLz15zxnjt+J6TbQBzbjc3+r+bALHnP97tzwc7j6VSi1&#10;CLym3mTdMu9Rg/Kp7Y68ADPbPPQVct1uUdZp2DtOm5lVm+YYxng4546+tdUZXOSUSxsjmZmZFE23&#10;73zA/Kem7HUjjHTGfws22yGbzGkIwQXItypHYE9ADx7Zwfc1DZQq0LHZ5ihlXy4o8bcgkdeeoHGc&#10;+uOQLVkRLJ5zjbsVwyIh5buQcZ7ZwM4wua0iYF6xht4IWUSeXIvysH6PkZyMHpjv6/kdiwmkgtll&#10;3AfMPmkIGfvbeRgcDt/QCqNkzpdSSbmkyM7dx7kgD+frkk9a0LURxRSBlwzSZUycMxKjgAEdgOo4&#10;HbvVFcxbjhkUmZzs3K21sg9sAE8Z7Hj2JpSxPJlkYHj92pAH0IHJ9j1OcY5NMtVk87cjZ8z5fMXD&#10;NjGCeMgHHbjryOKt2kFpPJ5ws9zt86vGNpVcnBPX0AHQdR3zVITHWwcSNDOMuWVo1Uj5cMM7TwP/&#10;AK2e+RUiRIIW8v727hVY/Jx06AZz/nFNKsrGNwVik42nHyYP3Seijnn+fenwMXtfNX5GXGWzx/kj&#10;rj0FaREWohO0PlJMWkmiyu3cRnaCRwc/4A44pYoDG0cqyrgNuYKFC9Op7k4xk9s8HFQrcwQp5Y84&#10;t5gdjIWXHYHaP9kY9s9amMRJaz2tt2Z3yYG3DehP/wCs9BxmrsS2SRTnzBHmRVDkBu+3p07nkH24&#10;56mpIBIXYSI0n93a443d/wA/XPI7dajMBli3xn+62Cvy98d/qMDBHrU1vOsrb7WKThgGZozgL35y&#10;R97nrznvkkTIonhMbKyBz/qj1U56dfUcfTn8KWCHzI3uBHCWV+GkGPfHP4+/NAuJFbMqLkqRtDA5&#10;IHUjOew/H8hIyoIVa3tl2GTCruPqePf8Onuc1lI0GnHQRncGwyqw457jrjd/PqOBTpBKY1ZJFX5f&#10;lXdyF25Ud+1E0iy20kkTsjb90fQ5z1OcdOD0xx7YpJLlsqkUe1ZPljWRexY8dcjn8v1OciooVEEx&#10;3G3VVZhlF5/H15yOf06ZassSXIf7THhkLKo6kkfp0x16DvxQZEkfzWfc38LeXtwM9QuPu9Pbj8Ki&#10;U2aykSJ+8HDOi4yvGcEnA4/M564qSieeSbfsA3FfmVG74zz6dQBxx+tNWZlRj8y7SWjI5YDrjHbO&#10;FGOpBpQjWXySqoXO2MNNjdzge3fp/Sq/2eR4t0qMV3YLbzlhn8R+IHt24q4mSyz+XdIqzcLtZenK&#10;9eMHuf681GuSypHbSFtpBVhyrYycjuKMybQxl/eRtuTdCQSA3Jzxyee3XOCKa0kO4FhG6KoKrJgZ&#10;A69+M4xxyBmqIEf9+2Ehwdp3spKgZPHBI9T/AJ5qV2UyCFGbDnPmPISV6ZJ78+mTjFV4Ar5QNyUx&#10;u3HJHzcjB9yO2cnuOFkYSWnlrc7nCkBmACqpYA9T29OnHPpWiIe49USFW8p2k28MoZgffjPckj6j&#10;FBuTLcK/mBtq/dXnK5Jx09xjp3+tMt8zTuWP3NrFQhXL55znsT9ev40qmfeySJy5IHl5+QZHGR3/&#10;AKdM1oIdDDHGPnB29PMZgOQM4zjgc9hj5vxpzTLJbMYol/eL93awz+pHBPp27d42nCWiyyxodzEf&#10;6sDJ7Z6HA5+vWrBiCH7RLbsy7cEswO855xkgnofY49KAGpLGtuYwueflHyqAo7ZB78dzz6cUQL5E&#10;7FsMqscbv73PT249RjNNWGSNzF9pYMMKY1YcnjgdPT07H0GZ2ZkwZLZpJM5/eR7t3PUZ/Ek+pzWg&#10;CQuXEXmvtDLt+f768dOM49Meh/ALHbxytLGmF3L8rM3TnqenOcn8+PVBwgETKw27+Dwc9cjHXB/I&#10;dOppBNsjZCCZGO4NGM5PGDx78e3PfpmA6RlHzyLtG0DEmQDyCDknOeOMf0qtNcsgaZoIysZxh2JP&#10;B+6Bu6Z9Bk89akl85tzgttbiNWUAdMYP97v6f1qMP5L+bErKfLwrcgH0JxjHJ4A4PB+gBHNPBhd0&#10;2Pm3KrdPyOPQ9Tk4P4U707Y2jhaNmJwVYFd3UbTkHvz04A9anuphDFjdu8lQjLGGGeBwMY3A57H+&#10;uKbS7M2zr8zL+7Pb6cH3+vTA9ZkhorTPDCSrllGQBs+6x3Drwc9vT1GKa0kYnaHKqqSH50fk44x1&#10;7/Q9sd6WdndlkDb9pyVbowx64OMc8+/aqjyRYWaaXcu4tJtHGD7Y54+h+lRylE++NJVk2qrMQJIl&#10;Y46/yzxjrx2PWJ7yINvtXMeyJDtEZ+bH8OAO+eOvTPbNVJb8hFnRDIoz945zzwVx698dM9qYXdYA&#10;kO0CEZ2F9zKeDyByec9Dg/kKycS1I1jeTRj7QyKp3KNirnLHOcnPAxycc8joK6XwFYXfiHWrfT9P&#10;aVlmnBMe44HcY9/x7+lcVa3E7xybW6MfuqwKnOScDHY4HB7YIzX1l/wT9+Bl94r1+Pxbf2+61gIa&#10;Nm6O3Bz7HOenFcGOq08Lh5VJ9DooRnWqxpw3bsfXX7J3woTwH4ItRPFtlkjEkm7Gd34V7K5BjIqp&#10;pGmw6Xp8VtDGFCrjCirXVcGvxbMMVLGYiVWXVn6pgMLHB4aNKPRHOa198lG4/i96oQFAd2K0tajC&#10;OwRetZcJVZOV5HH3eleTJ6nqR+E1bCQKMM3OKvI6bsCse0dw3A/TqK0YZNy7ytVF3JcdSVwx5prb&#10;TnGaPMYngf8A1qV9u39OKJAiuYyM5GM9Ka7/ADDC1O4+QHb70yaNFh27fb5qzkaRRV3HGAc+3rQw&#10;DDaCBweaeY32bivfstMZRndHx/wI/lWT3NAiZiNu5sH7rDuOlTJJ8+3aueg5/Gq2+QYG/dgn8afB&#10;KNysV27vRe3+J61DZUS8Jkbgc9+F6incMikr9cL0/Cq8MrdT/wABzUn2hHVRz6/Kp/qakoYUjc7B&#10;8vH8TY/T+tZ+qaPbyrzErdl+XGPz9/zrRT/WHP0yoxih/m4Pzf3eM/zqWykjjbnTbrQ7oyWw3R5x&#10;Jt/z/nNaVnqsN5EsjHPHzD09un6f/XrYvbNZBnywxHduePwrnb/R5rS4aW1STbx8ue3HX0+nWs5F&#10;GurAyKxz+75+buT/AC+gP1qGQEvkOrNnGF/vf5/AVWs9QHktJMoV85KhT/n8vxNTFFaNdhVh/vde&#10;f6e3pyakdiMR+WfXbyee/H5duakUrJuXd90fm3b+lNmdJOc5wxC7mzkkdajjaOIYZWwOuVJyxoLL&#10;jH5djt94Y/H/AD68exqvPH5g3OFKrwo9Sf8AP1+lOmuSVXPJ6sNp4b16dac43pll5Vf1x/nv259K&#10;AOb1tLnTpGuIQG4A+XNX/h9riX9+0f3vl+bb1HPertzZJcWxjkTgr1Ze5H61yXgOGfRfihJpjjbH&#10;NEzRjnDc5x+n6GtKdpXMqmlj1UZZMk+xzUJ+aRQf881JjgjG3n601lXf8yfTv/n/ACKBW0HAg8sO&#10;vU/5/wAmmzSlRhR/D9f8/wBfwp5UFtoPTnrVa/xjATd9Bu9u3+f1pPYI7mTd3aRPhivJ+U4I569R&#10;+f8A9fFU722aWNpSy46nc7dMY/Dg/wCSajurgNfBRnd/F9/p2+v9a1IkY2e8M3AxtWQnocY9/wDJ&#10;rC9zqtynnvi+CWCVpWGdydR6/TOcdD9f1k8BXfzzxKqqu35VWLb/AF7Vc8dWCvG02V9G+Ytz9f68&#10;9zXP+DbsRa80S7cvGd25SNxxxyepP6Cude7XTNJe9RZ6p4elV4dox77cHNaEoOwkpwox8q8/Sszw&#10;sUMXyr+nFac+10wg28c78/j+legcZUdXd8OzY3YJ8wYPqePbilTBf5SqkYBXk9uPyFOYICAEX5iN&#10;o2k/QVIigMqqTgcHauM+vegBryEJuTccfwquM+n+NUb90TEWfm6kL8zY789vTNXGJYtnOd3y7mx9&#10;fyH+eaozyQiTAj3YGSN21SB0Hv64qZAVJtyoyhVbaAzR7upONqknr9KqThceW0i5+7uPf+8xA/Tp&#10;xVxol85VCFW5yV4x6nHbjufWqtyTH85ZQuPlAxhI/Tnsc9ff3rGRtEz7uQrIm3HX5VDDpjljwOv6&#10;dKimnZjHDGF3Y/eNtIx+I+vbp2qW4ZjNlB8znooGQPf07cdu9VTOjZSMnyxyzDOevv0+v9SBWZsj&#10;j/i1fpa6HMtu23c3zH0Gev0/z0rqP2UcSfCmO/H/AC8Xkz+vfGeg9K8z/aC8QW2maR9nwxbbluOg&#10;5H4cH3HH5+sfsuWkln8E9Ea4OXkieTO7PBdsD8Biu6jG1G/dnDWletY7ydsn5gW/4ER/n+lV5XTY&#10;f3j/AO6MfTj+n51YnUF+Qyj/ADn8enPpVW6lw+Dct05Vfpjp/njmiWwluU5AIotyrt28hm+bjp04&#10;4H8zVWZCivGW42n95K2P88HJ9en0uMc4ZQ2eCGxnHbj+nvVG6McshQAfK2N7Nxx+WVH6mpLKcz4+&#10;SB2bOB5i9fqPcj8h0rEv2aS4lj+UrwfMIycYxkA/oMcnn1rdunOWEjNIvIxtxn1B/MZ9Bx7Vy+q3&#10;Ku/lzosj7sLCuV4I444wfzwM5zW1JamNQsaTMkSrIHk3H/ZG0jP8vXjk4rpLeRI7QTSt8sab3dk7&#10;AEnI9f8APaub02aSEbpHUOP4l6denqcfqTUHx28UP4L+BPizxXGwV7Lw/dupLj73ksAM+7Y59Tx6&#10;10RjzSSMD8Ov2mvGNz8Rf2jde8R38m9b7WLq5eQ9dryOc5+hPTnHpnIyfF80tv4XmgjjUhoSWeQn&#10;5QMfNzn6de5ANU7lpNZ8fTNHOzf6QrfN8wwOTke3Tjg5qX4qajb6b4fkEsUmBAFOXUbeRj7x9wBg&#10;kD1719ry8sYxXQ+YqS56s592z4q/aJ1FZNYmlb5ZN2Wjxjr8w749eOMY+le9/sWW6W37MVvNI5H2&#10;jVLhk2XCsQeBnHvn07V8zftAambvXpyGGecFTuVcngLx2zjueMGvqX9ktBY/szaKzybRM0zd02fO&#10;xzk9AcjnPsMc566Xx28jkqR5cHfvI9l8KQINHmlAVSWIk3c8cjp19D1GT3I6eL/Fy7B8QsdgbMzY&#10;Iz6DjBGcfXI4P4+4eGoVstAuLuaOPCqpWNDuLEJgHGMnjA544OCM4HgfxpuI/t5u4Z9vz/KEAxHg&#10;jnnHp15zjjGBXNL3qjNafu00U/B0Qju2gKLGyyYjO5nXqe2MAAcf1zzXvHwDXy/EUcDRRo8a7WZY&#10;yN3z/dIPbvk5+9zjkjw3wNc3GqMt7dxhs/IqSZDFiOeM5Bxz0wT36V9Cfsp2UPib4q6T4dun82G6&#10;volXb8yp+8H0HIyf5ZryM0v7Jo9jLbe0iz9ov2aPDsOlfDrQ9Nht/LW10uFZFVdvzbAT/M+9er2Y&#10;Bb/d/Wua+G+lJpvhuERj7sKr9QBjJrqtOg3szBa+dfxHsR11ZehGBg9P51IWAXkU0FU4xTdw2fNQ&#10;UNkcK3GPzqvOMg459amHmbtozUc6HpWciomTqcRbksCGH5Vzes2mVkbZ95ePlBrqruEBGGB9cVha&#10;mrKPf/ZJBrllpI3ifgF/wcafs4P4N+Ltr8UdJ07EF8dk1xHGQBwevb17jt7V+efwn1af7XLpqTKr&#10;HJEjAYIwTg89+fxNf0E/8Fzv2ZLf4z/sv6hq2maVDLd6WrTxsY9x4Ddj35I6V/Orpc934X13y73M&#10;LQSbHWT+A559j9K+pyvEPlXN0/J/0zzs0oe2oKS6q3zj/wACx6jJDbWistwFeZmf5VkOBxgAhQCB&#10;z36dPes++0+yd2+yF4fldmEzhjx/D04GOB7gjGRWhJfCSLfaxLNCFRlbyQxGRyOM5HHPZRkEjFVt&#10;SWaFleaLb5kf+j/LtIUgYz0ABHTnGCDz3+mtpc+N5jFa2htnjudpn9Cfu5BywOfx6/XFUpW2M00D&#10;Mo3ht24HdyOcdiOf5e9bl7aP5TS2txuZnG9cqild3PU9M88DnB6YOaN61jZrugtmPT923RmBxuxj&#10;6cHJ5PuaiUbm1ORmS3EZDeYrNNuDbiei4znn6ikS6jllibY8ghXqp5Iz9ffHGOn5yCODcsghQy7c&#10;NKP4PXPHXjPp/SrNFCNw+YSbSSdw+bt0OPX+vNYtNHUuXYg07Vbiy1N7O5k2xzSZUscBSPXPt+Pu&#10;Oa2RdLBcsob+EhtrEj0zx0479OmfWuZ1s4O8xj5UH3WBx3559vTj8q1NDvxqlnJeblCs37z0BH16&#10;d+nYZ9qmjUtLkZeIo80FUS8mdBbRRT/voGkEzbiJEJ3EHqMnp/8AXPOMGuoSNP7AAmO5o+fMVuTk&#10;E9fpyQeQa5XR7I3rLAHxu4j3YACgZyScdCP5noMHoJtMuhorie5Zdsobj+IFuSeTzgDp3wD2z2xP&#10;IqbnQx6i15pkK288m37MBMgwNv48emQOh9Dg0vhW6g07WIbgNFtjnVsO+FQ8ZIwRj19BzkgZpuka&#10;jpdzpa3NpabXVjFt8wAlQeobOed2cY49eSKp6ept54b7T1YScGSSLBAZGUjnIGM4b8R3xlS1jYqE&#10;nGSkj9Avhpptl44+GlheDcLu3tyC0cgc44ALYAKli56ZI9Dwaj0ma70LVoZIl8l2Ch2khAK57H5v&#10;9ofL2JANed/sOfE+S4vY/DV/cFUaMDzFXHlZB+demCRnHXt1DZr6A8ceGtJuYjdy6eVj8kOqrIoG&#10;47uPu4QdB0OBzxmvwXiLLZZfmk6fR6r0Z+9ZHmMcfl8Jr0fqZt54zUaarrHCY4xkCRjt4C5U89vm&#10;98N2GAOT1jx3BC0jLeQtGir5PnSKqqN2MKcgfccDPHYfIOTyfizxHc6fdSWMUkYVZMrt+bH3geMY&#10;6bevcDkgZHNHVrjWGSOQyDzlw020KAGypBPOQMtjcASOoJDA8uHo9WdFetrZH17+yb8Ov+Fo+OLH&#10;V2tI3sbK4WQylCjyFScbhychwrEDI4XIU9f0Akmjj0+GD7KoLRDcoXhMqO4PuOea+Uf+Ca/gjUtC&#10;+GTeIdYQr9tmjaGNpNwVQgyenQkHGMjGeTX1VczRfZGinj/ebcN1Tt39uPcVpWceayOOMnKRgeKN&#10;e8vTfs8iKq+Wxxk4PGPQc+lfih/wXc+Leq6x440nwPa3KfZbKV3mj3EHfzgc+uD3x271+vHxs8XW&#10;+keG7q5eTyY4baQlvMC5XaSPyFfzxft3/E68+K3x11nV5r2MxLfyCFY7gyFlLH5j7/h2716vDeG9&#10;tmHtP5U/vOHO63ssDyrq0cV4HH2fTlbcUW4kwJCnXBHtnAOBnpgnjIrajkCOLiJfMR3zk/OR6gE8&#10;dD0J789CKz9FEen20MAt2j8uHfJJ5n3z1GPTPQY5IOe9WzJJdQRrb3Mmd21QxDfX+nOB+hr9hoR5&#10;aaR+R4iXPVbJ1WPUFjcxYZsnCoVDMuccdQSM/wD6zVqynkSOS9Amlij3LIknzLtLBQOwbnHQjgde&#10;gqv9puoQj+Y7LF96Q8g7m/iznI+vdj6ZFjTnjimBtuTJ1TywN/ykADpjIY4HQ47810HMzUs7lEiV&#10;nQ52589VK8cHp05wT6c03QrSa41TzZpU8mBWZlaRRlc5PTnG0jg9ScckEUy6vzPEZUa4QbceWxUx&#10;ng8jPUgEZ+qk88Hf0awaDSkVrr98yIZUxuU43Y5UYbgL8vYjHTBAT1GWVzcXBK25jby5Q80jMwC7&#10;nP5H1A54UZzXSWq5ieAx/vJeZGaNiuTxgMc7jkjg5xnrhgawtPiWWJom2xLv2FduQEyfcdQDkEE4&#10;5HpXVaTdQMsce11kGCWT5guQB+AOCcHn1x1KZvRRc0933yzWU8jKsfzKqnD4wvsQfvdewx6inajb&#10;3zQ75LUQyLypbLZXnn5ucZ45A5znNQS3s9mwMPmRxqQzKrqod2ySyscD16YJ984rp/gj4M1749/E&#10;/Q/hhp8G6TVNQW3ZYTkiLOWyuOF4Y9s4NYVaipQc5bLU9DD0ZVqsacd27L5n6Cf8EIv2Np9a8SXH&#10;7QfizT90dm32fS2aPGJMfM6/hgZ/l0r9hbK2SCFYIgNqrivMP2T/AIJaF8C/g/o3gbQ9PjhjsrRU&#10;2p6gYNeqQRnGMV+f43ESxNdzfX+l+B9dGMIxUIfDFWX6v5vUsRqRzjmpBGW4H/6qIVJGcVYjTGAa&#10;4ZGxEsR/iGanSPjpUkaKPmqK91K1sI98j4xS6k8w9isK7pG6Vja74ytNOiKxNuNYXifxy87Nb2kg&#10;XPA5/pXI313cTzM8pH3sdP8A6/8An8acpWNIUnLVmhrniu91FyHkKpz+Ht+VYdxcxBjsk6Hpmi5v&#10;MfdI9SM9KppFJqMwt7bk5I9v8+lYykdUYpEthaz6pcLFAjdfv9vcj+dek+DvDEVukcUUOAoG4/nW&#10;L4U0JdPhjQRhnLfN6k5616JpFp9ntlDD5sVMVzMzqT7Fq3hS3jVAvyqOtK0mPlI6+1PUfLyajLAt&#10;Wxzg+1jionHzUrSMG4prsv3sc+tA4iqRnPoOleWfGS/Nxq0dqh+72J/X88V6hlgpf/Z7mvG/iJdr&#10;e+JZmb5hwANx/wA+tXRjepcyru0T5I/4KreMYfDH7PdzY+Zj7YuGVG+Yrnk8YPIz37cc1+OHhazl&#10;17xqtlb7rrffRpG0gZSnz5JO3A4xxg5PQ8V+nX/BZ7xa/wDwiVr4YhflmG5lZS3TOfUYOOee1fnL&#10;+yRpEuvfGXRdNL58zUwyssGNxGcgA/wgDGOvPPYV7OUw58RJ+aX6/qc+OqezwNNf4pfp+h+7H7Bf&#10;hY+H/hroemiJY/s9jGHVRwSAP88kn6c19IOW3KMbT09a8k/Zh0f+y/Clrb+WFEFssa/hxj8PpXrB&#10;Zg+cn7tcueVPaZlU8nYnKY8uAh56/eW9LRxqUboe53ce1dRGx6MK5nw+B9sB29q6SJio215cdjuq&#10;EgYdxTsgr0pnGead8xrSJmJMzBOOtcP8WEWeySFk3Dndx7V2ly21cZri/iUHks94VdqjLetTW/hs&#10;0p/xEeJ61aOYjJAGZQ5+ZmAPXH49f0rrPhWs1sksXQhl/L/9dY+uBI7lfIjUDbiTy4yfm+n4nrXR&#10;/DCNZLmRvNP7yMHy+2fT/P8A+vjo/wARHRV/hs7WJdsPz44bNWN371ZJD+G2o4rfcNrrk4wKk8oG&#10;FQ4+7x9feuw4xgxv3MDk/wCz096SZXcqwYYzn9ackhZ8KAo9Gbr/AJ/pTSTgldo+n8qroBatTtTk&#10;n73SpJidwC/3fmxUNuzocD6/UVK/Kb9rcipArXDc5MbZP+TXA/tH6+dC+DurXC7t0kIiTawHJOOp&#10;4HGa7yduo5U59K8a/bX1X+zvhbDpxLf6RdfeVtrfKpPH1qanwMunrUR4h4T1S9mP7q4LK0RXySDl&#10;fcnkngY6/XjJPrPgWC3a6s0eQb1dNzK2eSc5+v8AnrXiPhIOYFdWRIWKnk/MuOnGRjgj6fQAV7X8&#10;Lr+1N9bwxQ7d0i7uxOPbPt/nmvPjpI7ZPc92hhA2lT95R834e9TQxl2+UHp6j/PrVeGeFY1ZLfaB&#10;jbtyc9vyq2hUy56hv9mvSOMImSNCJdwYHs3Jp88Z2s6r95fmG4envTZIw8zHH1DDGKmW3CHdHGqn&#10;1Pb9amQHjPjm2ENzcQzJu+Zsnb93I/z7/wBPMNRjNskkjYysyjGOvI/i+oHb9c16t8R1lbUb1gfM&#10;fzCF+X9OP889uTXl2qFYo5sRFFyBIF578D/Oe/4d2F+Fo48V8SPgD/gq7dSPZKkEiyD+zZyjM3Tb&#10;PkjqAR6j3z24+OP2KJbi8/ao8GwSTBnj1OGVmkYBSoEnAJx6YHXt9K+wv+Cr2lPqNvbwxQfMun3Q&#10;Hlrnfibn3I9AB3r48/ZNNlpvx18J302mqs0fiCFHmWTH3sjgdD/Fk/TOBivWyvSP/b3+RyZgubl/&#10;w/5n7m68rH4qrOYlz5kCNwfmwQcE49O+e9fRGiKpj+Y/N02qMYr53u1RPiZbyvKpaRbcKRyG5+U9&#10;f/rfzr6O0nEtt5zHczDkkn/P+NeDWjy4ur/if5noU3fC0vRfkalpANuFXqvze9SPhW+bs3qaT7Wt&#10;rb+axH3fm9uawtV8XWkVxiOQEx/e2n/69Z7lmzNdR78Y5Knb7VQvbjy45DD8xJz75/z61ztx4rR7&#10;z5G6DJP/ANfvU412C5h5+Vt33gv9e9VylSNF5mQKH3Zxyo5x7GqeoySYaJ28wNjt/n8qbLecbI3Y&#10;45J5PP0qtqrNcvERGu5dpX5j65xkf161pGJDGTu6ztIpbCY+Vu9eD/ETXLvx14sm0mxnYWCz/wCm&#10;SDrKw42cdh+Z6civZPH9/NYeE769ilEc3l4Vj1DHg/U815X4L0OC3P712b5QNpJJGcnGepByeR+I&#10;HIrnxlTltE68JHeR03g/TYNMtgiW7KWVd21cAcdgD6Y6e34dt4UuYZLnar8qONpzjvj9Pp+lcpPq&#10;UFjAGl27WUbfvZ5PTjn359fy7D4KaQ2tiXX7oyLb7sRbpCd3XJB9Of8APGOelrI0raRbO78OaTvH&#10;2u5GNvChifxNXNU121soxF5gUdF3HH86p6xrtrZ27QW+Bxj5V4x6f5/xrhPEfiK4nUwtL142+cuD&#10;ke4rqOLeRo+J/FjEyxRr5gxz8wx+YP8A+uuRvbq5vQzMrruyAFhycD257ZFR+YrrJviUKyqWYjhg&#10;R0JDeuT7DirGn2jXMioittK5bCPzx9f6dPTpWhRS0/TxJOiyKxG/hvsvbHQ4Hr07k11PhrwvmNpZ&#10;o/u/3kHqfTv/APXqx4c8M2yiMGzi3Dn5EK9B0+nt/wDXrsdI0ryoy21o+4G0HPtU8wvNlPRdJ2uE&#10;WOEv1K7eOvrj6cVu29uYFUGNXwMfKeh/z/nvTY/kYo0C9vmXjPFSR3MbSGNXZMeuakZIskI3ERFR&#10;3pGuIXUqN+V/h5/KoFmeVGHnsB7/AM6FaVo2OUz646d6BMPMX5vlkm+b/gPX6Zol811D7zEu7/lm&#10;wJ9utIkiGPZLdNjpiPNLMY2hzHHs7szdvz60EkgMYPmsWj4+aR0G4+1TR3UIjWW5TaoGI1bv/hVe&#10;J0eVmDGZl5DyLwv9Kntp08xdqtO4X7zY2r7f5zWhmTqw8szS7ssflXaSRUJkuIV8xkDTScRK2OPw&#10;GP8AP6nmxm5KRo0kqqTubaFXHuP8+lQy3y+Y43M56NMf5KO5raGrRMi9YuqMBG7Y3YJznJ7+/XAr&#10;RhdmXy1A9du7tWFZ3BRtp2rt6rt/znHcjv2rSgmdDuUsN33eOnQfyrvjpE5ZL3jUikI4PLHg+1SR&#10;zM7bQB/vN2qn9oG3e4wV6jpUkfzfLux+ODSA0rVyPlLCofHfgzS/HnhG68PanArLNGQpKglWx1Ga&#10;WzYj5WG7HfFa9s+UwPoa021BPXQ/Mv4s6ZceBvHWoeF5oPJFrcMHLDG7ryB6YHp/9bn4tVkkld3k&#10;G0ONyc4zz07+3Tr9a+lf+ChPwca312D4laZbjybrCXrbD8si42n6kcfhXywZxGDb+WDzwuDyOOPc&#10;fh/jX5TxBhZYHMJxtaMtY+j/AMtvkftfD+NjmWWwq7yStL1W/wB+/wAzprPXG/1rKAPM+ZeRj0H4&#10;HHPv+e3Ya7FFt2HcOrK3bpk/0rirK4faHaEEseZI+CDgdc+mRWha6gd4ghPmKpVtrbv19cADvXye&#10;IlzH0EYHfWPiD5fLHz7VG7dzgnj/AD7VuaXrjZ5Zj82WKMM9OuOvIP5V59YajuxK5XcWyrN3/Pj8&#10;+lben6sFl2qnDLllTPPPf/PX9fJrRlc6IxjY77T9blA2Sz42nd8o6/p9P6ded/T9ckCp++59mBx9&#10;fX/P1rzrT9VfylwD82BhSfYflmtmy1Uk7ZA3H3gen+fxrn9pUg9BSoxkeh2GtndgyZO7BwOBz/k1&#10;qWurHKsX5J+7iuBtdZfCqW4Lf+Pev+fT8BsWups2QvRvm27vvc//AFq6qeMqR3Zw1MJF9DtINRG7&#10;OR14PersGpsOFb+XNchZ6qI8g4+9n6VpQaoCMB8dfU16VHMH3PPq4M6eHUBj5ZM9jVqC8+XcPTjm&#10;uct9QDDaB2/i71et75Sf5162Hx1+p51bCnQQXRA+8On92rdtOu0AVhw3e85B2nP93rV62u9ybtvT&#10;+6a9qjjPM8yth79DZhmDcBqsRTZHWsqGdSvHNWoZsH8PSvSp4i/U82ph7GnDJgYarEUm4dazYpwe&#10;D/OrUM2B/niuynWOGdHujQiYLzmpkkwMsaoxzKOc/mak+0gCumNY55US6J8DAFKZc8g1RWcfezTh&#10;djua09ujN4cuCXPWlEoHU1UFznvTvOAGc1ca6IdBlpZATgmnA55FVY5lzk1LHMCetUqxDpk6v6VI&#10;TuXFQK6nkGpY2B5NaKoZuIMD6VGakOM8UhUHtS5h8oyjA7CnbB60oUCp5i+UZgDoKKftHpQFxUtl&#10;DOhopzKBzTcqOtK7APwo7cUZ9qKi47AB3zTgw/Sm0UuYOVjtx9VopN3+yKKOYR+dXxMt/OgeYMFZ&#10;QxYMdykH8snP065r5v8Ai5p7TsyqzNufJ3KG+YcDhc4POT+PTrX0x8Rds0ch81o1aM+ZgAY46Hnc&#10;CCW568e1fPPxatvtEDFbT5SdzLu6ccH14HXnJ/Cv6mw8v3R/MHL++ufKPxU0yxju2S7jDRAhpA2R&#10;2HJGB0DZrym+kNuZoLN+6nYBw2TnByCQcZ7Zyc/KcZ9t+KunXJlkFw/mRxtjCyAqvfkY68k8djjB&#10;yK8d8T3DRyxrabpW3Al1BVn6jHXnjp9Rkcivjs40qNn6RknvUUjntW8uLc8UYj+Z/MjXjzW5DZwc&#10;ADC+5Gfeuf1RYdPijZ1+ZSNvmMX+X5RtyR+voAOeDW5Mpj+RS5hT5BIkfVed3GflHfH17Vj3k1mI&#10;9iMrNLHnnO5l4647HPoDk9eK+Mxk9z7vL6dhrxeZNGId23dsUdSGO4Abgd3B468nnjIJjhgfe0so&#10;WRE4jG0Dau4FmGB83AJPQ884PWNbiJU2+WjxqvMhwzMe2eSFBOcjrj1zipPMdD9nMaNJIoG5+CmT&#10;6j7uBk4zx356fN4iWp9PRjyxL8Fq0LG6ilZZFhIEhbcz8dOcHJJGR7cHrS26m3tAthbw7XJG5Bu3&#10;Kcj3OMgdeeO+KrqFV0b7QV2Mrv8AvD94fLnJPQk/lnI5qaJXEm4ySYU4iYNtDFTwVOe5J4I4PbrX&#10;lzZ20y2liphVmiw0MjZhbaC3GcLz6nJ6dSRgEhVs5YYmZXfphdyq4Zh0wT6fN+AOc85BK4kVg+1G&#10;YgxqzHk5HzZxkcdwRyBTxPAbVLW4DLB5qhg3y89Rnr16dM89hjHLNnVEXEEsvlFllV1YNtxhs8Zz&#10;yMjA57YB5wTVgXErpsjRVwBuj2hgS3IUH0AB6f7We5qOFmb/AEWMMVVVLbiAXckZPJz1A6/y5JB8&#10;g+ztHI0aSnOVyM5Khs88ck/X6muaW5shJ2lCeW8ZZlX5ldTgHJ46Dj88e/OaGoSW6rNIbeNfLx5T&#10;MCv3snIJJy2WIHU5yOeRVv8AfR3W9ro7WO2SHzPldgPvYOT26gkcfSq2oTsDHab1VfLKsJE+6u7A&#10;+XI6k9hkDpyThGhnzBiY1Y7dqELGV5yQAexOOfp8w46AUXmjjUy+S0bbty7uijIxnJzx2yM8dRkm&#10;rk1xGsjQyIPMbnb5RVjtA4GevHYjGT7ZFFY4ogxuYjHGvEx5PlvjcOev8JYYxjefpXRRlZnPUWh0&#10;3h3UIzHHBLLtRsgH5W+YcZ7Z47989OleleDMywiCAqzbQV/dgjBJII98t2zyT3zXiWk3NwqxhSzO&#10;yZl2xrhQvOAw+Xnj0/HkV6f8Ntftr2yNrep5bW/y7eVO7nsc4x7ZznJ68/VZfV5ony+ZUXB3PUrR&#10;IrQMz7lb5T02b1IPfBOevt0PTNXoDIm3fuZtpaORsNlgSTwO/XjHUcAday9Oaywqvu+ZgiuqElhk&#10;H+6PU9eeTz1rcslcMjy2ir8ynbyd2cc9fXjkd8dMGvahI+cqIZboxlVbYN8275kzxg4559SeAR19&#10;zll1MkTtHGjM+4hwynLHbn1Bzxn6ZyOauuirN50lmrQ7v3glUfL1b8+B3AySMcHObqdx8rRsqmTk&#10;R/N8rcHIyPXI+h/DPRTucFXQyNRhgRlZXTbBkK+7bk5B5B4yT6gg9emKwNX0WC5tvsqyfL5bcLhQ&#10;Pl/vZyeg6H04rf1FGtpZJBcKhzuY+Xu4HRi3HqT/AJzVObT4rhlZ2HypjasYBK4AGO5HGODxt+uO&#10;qnFpnLI4P+y/7LddNtbRZnGCiNN8q44IHpjJ/HGfbX0w20hWWEfu2fc3yhdu0YxkjqQM8nk+9Jqt&#10;kjzyTRrCBghj5hBkODjoccjgH0PTkGnae9lGWuWZUHmL92PquM5J24LYwO5GOeea9ai3oebUjG9j&#10;d0hvKKrkOdoV9nG7GPmwexHXqB9c57WwWC4s0uoJtp48tdu0gdCcY9/09yK4y0HkzrdW0i7SpGVX&#10;djnkgcY7/X3xz2Wgyoun5Y+XtZdsisWKEhfc/l7ivRpyujjlGzN2yuP9JXG5maMAKWX5h1HKgc4/&#10;Dj6VNK4liEol5w3mMqg8ZJHHpyW6DAyapo32lVaaVfvbQsMIyOpz6n7oH59s1YlmZ0HlzkszB22D&#10;jHPORx6dfWtLskz7maVEbymb58Fdx3Lt45I9Dj34qqzwRbTcmPcyqIyCOQMBR94dgeOgPr1q1PKs&#10;ybhCV+YJkqBuyoB55GfTqMDOeazZmKTq88ix7lzIy/w8gleucjBHTsOTkGrjJg9RpikiBhWYq+7K&#10;xsRjnBGH5xn5ScAZz9c1nle7k+1xxDq2B5eN/wAx3HPJ7ngfj1qWWNpIvNYMxZ8xsz7lGRxk8jBw&#10;RjkD6CoWYXa+aLj50UbdrdfVBwSP1+vWuqnI5akTHlhhe9AScZWM7o2k3M3zYGApOc4zn37gZqaN&#10;UVo4ZbnKrJtfbgYxwQ2WA7AfXv0FFxIUeRt377hNskZ+XB+U4AP9c7R9KSJYzCqtsfzFyiDIU89O&#10;O2T1/wD116lNnn1Ik9jdWSBUt4G8xFG3dnGAR06gds49BntV6JZLiOLz4TyzFyy8jKn0HHIPUHuB&#10;joacEpjk2oh4P/LT5sDk88Zx2zgjnnNaUZbyvsbvztwqx7sPjkjPsR6hjtzXoU9jz6hesoJpHlfy&#10;FDH+JVUKvuOfoRxx78A34EgllRW3IyR5ZfXJBzzz1xz1HSs6CJC5ZtrBtv3lOSN3BXPfI9zxjPca&#10;VlGGDbZ9qI2/zOeT1PUfrwRj2yeiKOJ7mjYNbRovzEyRyESMvT6jnufTjtwc1fsyHl8wnezKCP3f&#10;O3HqSDwD34468kmnbB0ZQ9vGqtMDuVumM/8A189cfjVqBokj2W6hWP3VjbnGfbp94dOg59q05RF5&#10;Iobl/svm8N8vz5XcvYFjyCuB+nXjM0EkcUfkGRmkVQ2FG7ORjrx6/wD6u9e2ikMbNOg/1edpbHbq&#10;CDyPb2+oqwnkNGpEjbmCldp/1eQd3X1/Pj61QEsRVo9mWYbuNrFc8c5/DnPTjvjFSzBUt47eSIsp&#10;BCtz8pAGF9jgdzznFV0aOO5aRNwUKSvmdMEHgZ749+R3J5qwsVxD9xYv9YSsixtuB44H+NXEBzxm&#10;RhMsz7ZUI67duFHA6nofyHfkVJFMk0bS3MY+bd5n8Q2+g45J688/XtEpEjoJBG27csgbchGOBtIx&#10;k5x+AFSoJvuxzruZW2LzhBjqPU8jr6DGavoRIsSFIERUMhj6r1G0kcA88cc9fy4NOjhYKY9+R5Ya&#10;M7lODkkqfoM8cn5uckVH5ttIwaN1jZ0ysZTgnB79x7kc46CrCQDCrGf+WgWTLc7QFznHXOfQZzUs&#10;pbEizNHEFmjaNmYblMffoABg5POM9O3OMCwkrIn7sSNuP3XX5dwGM5zn1PX169TTXdJbsmT8v8Ub&#10;H5h09Af898nMx3YhWV9vzD5W/j9ePwH5H0wMZFxJBNGIzO0nCxqvllevPXbyQef8OeqWsu9PICjc&#10;zZYOoGScnjGfx689fZrSLES29dm3O1cHHOcYyO4/Hrz0phW4QpJbgttdkV48qAvOT7d89+MY5rNm&#10;yJpVEsiJIsKMwIxJ0BBHByO56555JpsV2JXZPMDQszKqtyeM/mc56g9BmmtH5SgsFbcuclwDknHP&#10;Htxx3OKXzDdNvMY+VMt5ijg5yCOM9/Xv+cgMeOQRM8cKsy4V9rcooYd/br+vekSSaVF3F2dW+ZmG&#10;SvJwenI/T0AqKSWS3P72Nl+UFvvbSw6gjBHOfbg0T3Df6q3L/PuG5B8wIHoOSRjj6+/IArgqkUly&#10;dvQMrDOcKQOx7nPb1OTxRLJKXWRbdfMkXO3dkdT/ABdcdO3HvUeZZJF+0sCysPKXzMAfNgcgg9x3&#10;5z2xTC7xwfaAwOz5Q7H+EHOPXH59/qdEZskbcZQJYPMUM2wGLJUfl9R/+vNJG8SOXfd8rZChT8w9&#10;cnHbPY03zYLWZp3jPnMoBVTjoeOvH3gfcH0GKbvWWcSY3Mw/ikyTtPuR35/qOc7RMyd2iZ9sEjLN&#10;kD5s5H4gcjntwMc9KA21+I2bb/s9TjIH069sgVHbeSzefPbqrMxDrxgYGegGep59amkxvaWaP7pJ&#10;2qODyQc9/XGfSqABskJDlVkbI+994FeVH4Ae2D9cSR+fJieSFSBxlWZjgnP1Hf04x0NRnaoIjRlZ&#10;D8zfex36jt+HQe5y5I4ZF32rswbAkbC4P8yOMcYoAcjQq3lA5ZfkLMvXHQjpk8cf5Idawx26s2zb&#10;J/eXoMEnGcZzj6/hRamWKCPzHU/PuVt3VuRjBGM9BgevHrUgR4JlYO3zt91uDweGGOw68+v407gN&#10;iaIOZI3GGBCqq/N0HH04z3x0x1pi3IefajhWjIEkit054AB9fw7jFSors4YfxLj951zzxjr1zz+n&#10;oyRpPKMYjaMt+Bz2P6Y59sUgGtvAYXTMv8OVYkD1z19M9ug74qs7lY2hYuNwZhuUjuoyc55GO59v&#10;TElw4cKSv3eduehDevrzn6+veqzBE3h8tuA3bc5yMevsPqDSuAyWR33KQOceYzbeQAeuT3xnqQe3&#10;XFVPPRPlCjltqN5Z45564Hqc9DntU1zOGlaZmKqNpSM5wf8AaI6c5IOcj8gaqi5mKbYLTds+blcY&#10;bggHGMj14GSV5NQBHdSPFI0ZmLkgGOPYo2naefp9cj68Cs+6V2EfntH5aszeWrfKfYZznGO4yQMd&#10;qtXMsywGOS0Zcjap8xRjgDbjp09h+RqrcPKJY2KqqgrIqlTtBycseOnJ46c9sDAU2Rs5Cruk2spI&#10;4zwPTjjGe2SOSevNHzraySY+XbgqSNxwOSB9Pb+QqPzQR50+0M2FO2M8AgZPTA6gfnwMU4XF1NAy&#10;ltrFdm1YwdpIHA6kk/4YqnEk3Ph54O1Pxt4qs9HsYXa4uJFH3T8uG/E9PoOtfrB+yd8IYPhr4Ctb&#10;H7OFbYDJ8uOa+Pf+CdXwFl8QeI18dalY7oVAEDleSOevrzn/ACa/RjT7KPTrFLWKMDauOK/N+Msz&#10;95YSm/Nn2XCuAc5PFzW2kf1f6fImdsciiMluDUcrHGM/WnROd+TX53I+8iZev2u45bG2sFhsmwR/&#10;9auq1qIPASTXK38ZSTcAc+1ctQ6KeqLcKKF3Z+XGORVq2fPyg5Ws62bhQe9XImIb7p44/wA4qYyL&#10;lEtbiE3H17UrSlYi2eO3rSI3yjtTZsvg9e5NUSlYlAYtyPrTXZSVBPTp3pqMv8W4Y/QUjHfJwflU&#10;c+3vWZcQYKrbSB9cdKj2u4JMgXnnCk/h9aC/O0ynb+PA/wAacGydhdvRvm6/jWZRDNCySMYwT2GT&#10;gVHGzIuWU+vy/r/+qp5WV/vBfoX9P6UyYcKvRefljj6+/t7VmaBHJzgN82fu/wBP8acJAQC3zc9j&#10;jH/66jji8sfOmNq8Ln5vp/jUcpWIBiWCnjPcn1/wqZAWoHDs3zr/AMBXge2T6VJJ5ZwT/wChFjVF&#10;HKdY8nO0R56e3+PpVozBlwG+X+6y8fUD+VSaD5S5Xy5dvJPyt359v8iq89srIQVXhs43Ywfpj9an&#10;BDMTH8p/3sfpUab1kOB97k7jj/69JjW5kavoi7vOiYK2306j+g/nVT7dMs7LKu1s5bcemB79vfp9&#10;a6F7d2JQoy7vTvx6dT/SszVdKSVCqRljuJX16dsdPqagsqm43KJDuXau4scnJP8AX9fQAVKY1J24&#10;B2rxuXB3H/P4fWsVzdWNxslO6NmxluMr/kd8Z7nHFX4bmIw+ZG24fe8v0Hb0/oMjjPWgCw7yCTBI&#10;Kq2WyD/+r/6xqZDuKoY/vfM27jAH+fp+NUUnZisOCCfmYKfT/D9Mc+lWraVN7fNhm4AXI49eagCw&#10;+NuNm3qcbe+P8/8A1qxYrG2i8daffuu1vmCsV5IKn/P61rH5vuBVP3QD/gf8j61XvQo1y1llP3ZM&#10;Ivf3/X/PpdP4iZ/CdUpJGWOMH5f8abszKrEfw49Px/z/AFpQckDJ/wB3NIBhsK3b7o/+vWhI9/kG&#10;CBjdnn/P/wCqsbxDceWnRupA+XOD09f8/nWxKdqFmOPdW/rXNeJJvKV2EPytng8D6/Kf89PWs6j9&#10;0umryMKFgmo4BKndx85H4Z+nU9hXYafEGt8Knof9b/nH+FcPYSb9TDP97eCQ27scjPJ/L6V32kZN&#10;vs3blxj72f8AP9axh8RrUOS8fWryQS4O7aMq3J+nA6f0A4rzizuV0/xRZyXG1t8gjPzOcZ49evPJ&#10;/CvXfG1pvt3dhnd0yTn68D/PArwrxg4g1PzZdpa3Ktlt5OA3HQe3GOSazqaTTNIa02e7+FZjyok+&#10;VuhHf3rbdzgHLey7q5fwHetc20czFjviBLNxnj3xXUlWkAKdhjlc4/Su44xjeYsmCzf9/Opx1/Cm&#10;sFWLKr/31KcH07etEkahyzegz8vQf40YGzKn5u+1e/8A9agLldyuMLMN20r8q5IHc5rPZj5jP5O6&#10;TOfkk+YMQduT2wKvXeyWLc5+Vh1kk7Z4GO+T+lUSkh2+YfnHC7kIw3qFHHHY1Mhor3vlQWuwbWj6&#10;vlSQVHJ475PrVN5sW5keTn7zMBnB7D/PHNXtSnjxhgBtwSW/iXspPv6e9Zl5MIpAkrA4YNIuM7mG&#10;cD3wPTp9evPI2iVLpWMLIrnzMb5GHY5/n+HP0FU7+QR27xQqI9y4zv5Pfg/n796nvGLrIr/MzcuV&#10;HIB9vpj6g88VQ1O8SK1bExTavzMuQc//AKh/npUmp4N+0ZqkK6ooQ+Y0bZ8tn44/iH+A/XnP1D8F&#10;9O/sn4WaHZRIF26XG3THLLuOPxNfGfxP1OG/8WytIWkxcmPK8gZPrkY7dfbPevuTw1ZR6b4XsLEL&#10;xDZxrhcADCAcdvavSUbUYo82WtVsuAEgquVbpz/n8/aq8wuHba5xnvtHp6/5wKtSLGy8J/wFnIx7&#10;f1NVZuhj2R7uu52/Q/zNZyLW5XcLuO4M7bx7Z/yOnoKzbuXzZcSBtqglY4xg5zjP+HvzWjNIjAnK&#10;5HZfvHPr+hPtVA5RjJHF977zHjd2/wA+34VI5FK6802xkCrGFG3A5PB/XB6+p4rmNZVml8qEf3ld&#10;mZgx56E9OeC3pwPWumvmhlUHO9mP8KZ6cfl6fie2a5nWZGS75ZQoU7Y153fXAHH/AKEa6KJjULWj&#10;eWI42t12k8bpO/A6D3GcDsK8m/4KVeNIPCX7G3iGN5PLbVJILJWjb5fmkDEe4whHXnk16nppZpA0&#10;7txwI1PIyen5dfQd+tfJP/Bavx+uj/BLw94QtJisl/qMk7LtPRFCA4I5IMnHoPTqPQwdP2mKhHzO&#10;WpLki5dkfmV4EgttS1Sa5jKq0jMR1GOoJGe+c9hx04NYX7Qt2IdMdyxk3A+WJB5gIxnJ3fj1zXWf&#10;DlvOt5btZ2j2LlhH82GHUZPoT078dMV5j+0prsNqrIQFVY9uxQArkDOSeMDt3xjsMivrJa1bHzO1&#10;M+OvjFd/a9WkdgVEbkBQOcZPGQBnnuf8K+0v2aLIWf7NPhn7NNub7KZFZB+8yeehXrk9fRe9fDHj&#10;q6iutcYTyAbpc+cP/rgew9uwr72+EET6X8DvDdjHCvlnS4zGN64xt69OWI7dieM4Oeim/wB5KxOI&#10;93B04/M9Q0OSS08GzBo9y/Msbxt8ygjAweNv9D3r52+LAE2ppiBmeRtyRu4DfqQAT09/Qc19G6ZG&#10;83g6V41jVJIQdq45wT6dj07cDnrXzr8RlU6gbhhujViGWdzjrzjPptHfHHSueL99l8vuJEfgFXgt&#10;ZJZpFDMxEcnlnk/XHQ8dse3OK9q/Zp8S3+kfEe11bTjiS3ud8fB/vYB7jAH8PvnjOK8a0u6ew02Q&#10;277t2FZpEIxwSGXJx0PcnGeBXuP7MWgylotRaCOTzJss3AIY7ewwfcZwMY9cV5GZy/dtnq5dH3kf&#10;st+yv+0hpfxL8L2mm6vKINS+zr5iycCR8c49f88CvoOzWCCFXR92e9fHf7Hvwls9b+DkWuELHfSX&#10;Bkt7lV5jwMAfTpx717v4E+J+qaRqH/CI+Oo/Kmj4huN3yyD1ya+eWp7kox15eh6crmRsY4qTyzn5&#10;V4702xe3miE0DKynkMKssAEwDj3oloZxKgibc3ymo5kK7qsyHj5f/wBVQStkED8qylsaRKN3HuXh&#10;fyrH1G3JGNv4j1rbnU9f8iqF1EWTHB79KwkjaJ5j8c/AFr8QfhjrXhe6hZvtVk67QDycfpX8qv7e&#10;PwY1H4F/tO+JfB99AyJ/aDzRrJHt+Vm3Y9/w7EdOK/rkvLFpY5FYL8y87uRX8+//AAcd/s1HwN8Z&#10;LP4naTYokN0xS4k28kEZzwPXNd2Brcs+V9dCpL2lGcO3vL5b/g/wPg/wDfpquhQQuH3QrsLKwXJ9&#10;DliMAAdMY6/TbnnieBomtVkYR5Lbj8qgdiDgY/X6AZ82+H3iGXTbtrGV1Mc3RZFOAfb/AD/KvS7Z&#10;op2kkUSNuZYvMWQAMvTII7kAtznvxzX3GHq+0oo+ExlB0cQ+z1RUf+0dPkW5ltVmVhllkXgnnA4A&#10;z1/LjquBnyHdbvdm8YhY8R/KSQFI478/0BHHFa11YRSwrbLPlWb9yxOdxyCRz04PPAA2t+NCexFk&#10;rbbhnVufJVv4h1HXjg/e5GD71sYLQw5iYIcSLkM+eFIJH1/ng8/hxQvVe1O+Btse4sFK9MAcjvjr&#10;685rSuLWaTeoQMq5cqvQjHP6H8PfrWBqt6bdmIj+Zm+8u4c5zx7ccfnXPWkoxuzvw8eeVkVNXu4y&#10;ipgdirctkcc9v1pnhm++x6o1lCDtnzt3L1P51k31y88nmFdqlsbV4qC3mkiffE5DK2V+avFli+XE&#10;JntxwydBw7np2kSGRlSN2VRGRIyrnAxnGePmI4xn88V10EkUuj/NcNK1xJl3df4R0Y843Y6Dk/oa&#10;4Tw/NDeGG4gVpDJz5aAk4xgDO3tjn29e3f6q0N1FHYxxpEVEbzYJVkwDnBPtn249+foqcuaN0fK4&#10;qLhUsTaLcrLcm1kjEYt/mUpt3DaR0IyeSucD8O4qQyqLZTbz7lkUYVI9q922+hB5z+J5NVftTaY6&#10;W3zo3zCa5KjHOBkdecA8jqc47Vo3F7/aNuXlhDRqoPdeSBn5dxz09Dk9cDgVIzprQ9H/AGdviFJ4&#10;X1+1lub+RbWSdc7QMP3brnHvz3/P9CrO3tfFfw8h1ewHmLJCvmqvKgZGT2PXAP8AEfTrX5Z6PNql&#10;heww26eSsL7snPy+u1cY9D93HPfHP37+xF8XLbxB4dXwPrMrGW1UL5cg+Zd/HOCc54/EE9MY+B42&#10;y722HjiYrWO/ofoXBuYKnUlhpPfVepyHxF8Flb6QzQyH5cStHjaeRx82Qcgn3JJFYnhnQolv4J/s&#10;rSMZlHlRZ7Nx93POOg7Y9RXv/wAbvB1utp9q02HbgN5Zx07Fc4J4yMH2ry/RtHZdftXnl8vyXDsx&#10;csrNnqB3HXuOR+f53Rqe6fe1Ic0j9MP2cdAs/D/gXR9LgTZFDp8bFQq/eP8ALqO/fPvXomrRywQS&#10;fu9q7fvcMcY55Oecfz6CuF+AcVwvgXSfMCr/AKCjESfeOB+HfPqfrXR+O7+PTLCS7trkxlcZbzOO&#10;mTz/AD+nGKyqnPGPvHxt/wAFWfj/AGvwS+AviHUmkZbq8t5Le1heMKJDjHB9ecZ9T+Ffge98+r64&#10;19duWkmuPMZ2Q4Y55z+dff8A/wAFz/2i4fGfjS3+F+j60ssdjM0t1Gkp5OCBnnOcg+meM9K+APBt&#10;t9t1lEdWQR/xc/j9Otff8L4NUcLFtazd/wDI+T4gxXtKjS2ivxO506PzYFWODY235ty/Mxyec/w8&#10;D8T+lqzhmWOQfKzZ2KgUHIOQTyOOpxnHOKrWUclpcectuqqZGAhbOMAY578Z7DA/StCNzdRq8Fx8&#10;xUbZPqBgdTjv6ckjpX6FA/PKnxXGLFLuxEFmVflwvO7Hbb9Ow79DU91cCELaW2R5ak/LH82eT1xn&#10;IB6g9seuGwXPlwtC9yWlV8PHJyD2BHBbv0A9+M09XgI+1x2ojGWWOQR7VPfkY6g9gM9e2K0MZE9k&#10;bvVdcit2IfdKv/LTcEH17ZwD6flXa6rJaxTR2IlddsaqrbT+8JyN4+bgYx3H1AHHKeGP9M1ZZWBb&#10;ZBlm37lJ5xk9Mfd+XggqMHit6/e/uL2S/vDgldzfMMEGMfMCeucnvg9iR0Aia3huG1ur1bu8lXON&#10;jRtltx3gkkntj8Cfpx0n2TT9Kso0I8pRu3DZu24IJ4PQ7SPXt16jE0bTB5ai7uY1jdizLu2kkZy3&#10;HYnHPI5AGCRma4voLO0QSnesSbYeRg89sYyuT6YOM57VMjqp+6h9xdo1wohDbmBDtG3AU4x7ZDE+&#10;mcH2Ffp5/wAEDP2M11DV7z9o3xhpO2SRjDpccibl2Z+/n9PXrX5n/Bv4dav8bfjJovw08O2kgm1K&#10;+jjjRcYSPOGODkcDP549K/pe/Y8+BmifAn4N6N4I0ez8qOzs40+rY5Prn+ua+dz7Fezpqiuur9On&#10;3v8AI+kyei40pYjq/dj/AO3P5LT5+R6tYWiwQLCi7VVatwIQduKZHG3T061Yji4AxXx57GxJEnzY&#10;qbciLuc1DLNFbod7Dhe9cz4j8XMitHZ4Pb/69DGlzGxrXii10+Ngj81xOveJLu/mIMxVT6VR1G9e&#10;4mM1wxC+nrVG5mIDGFfl/g2n2rOUjpp07ajlkCDYx53cdeeap314ow7qcdc8+9Nmm3kBv7x3FVrO&#10;nmlkl2KfvdgPw/z1rGTOhIk3S3jeTE33m45rsvD3h23tLVZbhP3jc8r0qj4T0BR/plyD2C7l6e3+&#10;f/1dbpdj9rmVVXCg87RUrUmcuhqeGdI3n7QUwvauiC7B5YaobO3W0t1jUDipi+c7RW8Y8pxuXNIX&#10;5gtRs2BSs/GM80xzk4IpgNKnqtK0eVzRuAPFNebaNuKClcj1CcW1lJIT91TXhmu3iTazNcNu2mRv&#10;l25ye1eu+NdSSz0SaRnA+Xk/hXiEl6u64uD6EswPX1+uOf8AOa6MOt2ctaXQ/NL/AILE+KVvvGH9&#10;mzXQ2wwkou4hTtU5H04HTuO1fMf/AATN8NN4y/aI0pRGvkWchkdNwKtlgOhJ9M4H4dK9D/4KleOD&#10;ffGa8t5bn5QrBmVThGYYzwMdM+vH1rf/AOCRPgTTX+L02qWthIVijjVJGjHy/L1HPTsPf2r6DIYL&#10;mUvNv7v+GOPPJezoqHaKX3/8Ofsp8FdPWy8OqYycbFAwv3sAdq7VFP3lrA+Htp9m0GMl+WGRxXQo&#10;Mjaoz9e1fN4yo6mKnLu2ejhY+zw8Y+Ro+GlY3Lbj/wDWroOvPtWJ4YjwzyYzzWyWJ4xWMfhKnuSb&#10;iwwBx1pwJZeKjMhRMAU5WyM4/wDrVpEghu2GDt//AFVyvjOFpoXiX5vlwwz2rpLpio4Ga53xJhhk&#10;5yelZ1v4ZpT+I8z1uzU/PGvAXHzLyo6fy/pWx8Lo447yVEjbcvV+oPtVHXlETyNI3C8hccc1tfDO&#10;EFpJ1PHGec1z0v4htU/hnZBFPOOvTjFM2KiNkYz+tSmNRyWbpnio52ULnFdRylGZikgxuHPWkilU&#10;y4JbB6elJPIrJhh8392oYs5zj/dppAaERdSAGH3utTs5xhmqC03Ebj9eKkm/eDNICGd3ztY+9fPP&#10;7d90DpWg2SyN5hupGUKuQOOSOozjP+ckfQkm7f8Ad+bFfNP7c7zy63o9uRny4XO1jjnI5B9/6dsV&#10;NT+GaUf4iPK/D0css0cdzIoi8sBjux24BwPX/HrivYPhaYba8tBJG7/MrRsq4H4ZPT8uv5+K6ZfT&#10;On2QzbUUKNvXPP1OeuevXj2r1b4Z3j2WqWcKqqxrgK27r0/n16dPSuG3vHZL4T6Qtj5sQYZ5ADIc&#10;8Vfh2ngtzt5xgYrG0rVkZUST5nZcHvn171tWT+Yc46rg5NegcKHARZGyMsW96tL5gTfj7ox9Kq+b&#10;9nm2upz/AAkcZqxDKpBYsx4+7u4oKPIvHeZ76+kErR4mJUJ1A7+oP415Rrx8lbvYWaPILMyHOQfr&#10;/nj8PWvHQYajfAxH/Wk7Wzn6/wCf8a8n8SlY5LlQzeZJE42rjA9+30/xrrwr3Rx4rdM+Ev8Agpfo&#10;8moi2WMBitnfAE4yMEHofrx1z+FfC/7P94bP4s6LqEkp8yPXIsGNzlQJBz+Z+n4ZFfoH/wAFCtON&#10;8trHajzJWhvB8udrAxhvbnOen6V+dfwm09bb4i290hb/AEXVY5VXzB0EqcEAj9M/dI45x6+X+7H5&#10;nPiveUfT9WfvNbSi68f6Xc3IZhPa27hlk4JxnpwPoff2xX0Zpsy2diHVsfKPlavlvwnqZ1G98K3R&#10;kfbNp0DZbjPyqfYj6YP+H0lJdMtgpjO5So/DivHxUeXHVV5nRhZc2DpvyG+KvEzCAxOzKWX5doxn&#10;157flXE3uqTy3bO0iqm3OfMweo/+vWj4hv8ABdH+UjhTx+fSuWvbj99tEu1mfONpyP6/h+PWs5e7&#10;E6qfvGzYT5DTKzbgSudx5+hPP6VoWtxLE6pJvXccYzjcPxOcflx+VZuiKVtsuc+bIfutz046ZJ/T&#10;pWjJARKmE4P3t3QenTnvUjka9tqH7hVG07edpXBH+fcVLdtNNHHcxbflbsuDjv8AX/PSsmxZ45t5&#10;ZWULlkC/59f1/E6iP5qsZkKsW+96dv8AGtYmUjmvileI2l22nrN/rp933RzjqcelcgupRaVZxxea&#10;qsvDHjB/Dtn8RgVY+MGuz2OtLDhv9HjC7XbC8+35D+ucVw+gPqfxB8SL4c0wbU37ppsfLEmT35x/&#10;Lp2xXk4iTqYh29D0qMVToK/qd34E0PU/ij4haAxSLptuw8yZj6DgDr0HqeMn3B91Muk+HNFj0qw2&#10;wwwqFjCn/P8An8awfCukaX4G8L2+i6bGsflx/wAJ68d/8+g7Vk65rM9xAVYdTg7h27/59+2a6adP&#10;kicdSftJabFjXNdW6LIrll6/6vOeOmR9f6d65u4N1LIzee5ZsltzK3y49/8AP1q5BE892FWNiBzt&#10;MeO3qO/H+elbGkeDpbiEtJGV3dFlGfxH4fStQ2M3RvDkl9uZwqgqM7lIJ9O+O/0rsNA8LiygWQhm&#10;Y87gCw/z/n6a3h/RLS0hWMQn7vOe/ArU+RBiJFG3+VK7AqWGnxQISYMjjC7Rn0/z/nNtJGh4C5Xo&#10;cnB/z/n6RNO4JAfbkgsGPX/P+fZguTJydvHGVY5NArBPKHdTDFtfHO4/5/z+dWYo7nZuB3cdz0OK&#10;pOxLZebOf+Wf61Nukjbay/ivSgZJulLAPEFU/ezzkU2M7Y2j+z/MB8vp196hkcq3yxsP7xDenalz&#10;95vLbnOPnPP5fXpQJkitOJdzzxxE53KuP6jr+tPQmWP5UaaQjI8zG3NVYco+/wApF/3lJJ/+tU4c&#10;ylTJHJJntu24oIHyS4b9/I21vvRQjj2qx9owNjsUUfdgXPP1qvJ5m1XUJH/sLyfwz3pC8u0ywsw/&#10;vTOP6mrTJkW3MhG2Z8Hd+7jjb731wOtVXmdnXfNhY8gnaNsY9v8Aa5x+FSW6qQzQvtX+Jm4ZvXHe&#10;meVJnywkfmdY1YYEYxy3Hf8AxrenuZSJ7SMrjzlbcoACAD8F6D6mtGH5ArrIxYfKOOrHqfwqjDIr&#10;LtXapbIDMuOO7/U9quW0qtA2Rg42x7jzju1dakZWLUUjSKyNnb9wbe/qaeJsoctnuylc4H4f/Xqv&#10;GxUM0MgK7dsJ6AnvTopcsCFK4PHPH+Aq1qZvQ1rCbKA59jWxbErC2PX+lYOnjym65J7VtW0mIsYr&#10;SS0JjucD+1J4Jfx38GNYsIYo2mhtmmh8xN3K/N098Y/GvzjuNOlindJFjaQSDLAk49z+Az6Y+tfq&#10;1d26X1pLZTJ8ssZU/jX57/tKfCc/Db4hXkYijS1a4JgXd821gTjk9B7nr0zXxvGOCnWwMMRBfA7P&#10;0ez+T/M/QOBcdGniKmEm/j1XqtGvut9x5WQ4X99uX5sMzHG7p6Y7ducZ7YxVxPMVxKJQvoobcp9g&#10;On6e+BjlsluEnVyrBT/Fu+98w4I9On4Hj1Iyy+RhCy7oxuY5BwB04x6AA9x9TX5ZUZ+qpF6y1GSG&#10;bcUBHZXP3eDz14PQ1qWV7BAIwSoY/e2t8qjn8T37/hWBDdxC6SOUM+5gCw4IAY8g9STxz09alhm6&#10;m4RmZWwreZ1zyO/OAT+XtXNKPMM7C0vWMmwhl4+X65zjuOp/wrbtNRSKNX812zyfm68cY/OuGs7x&#10;ixlCk7vm27fmYf4/rzn2rYtNU/fqiDLHlmzwMn0B9P1471yzpFKR21lqS7Y3Mxzvz8rds45/H/PT&#10;OxZ6sSqqW24b8P8AOPeuHsNSQOCTgt93g8kD9e2P/rVrWuqIQoSZWbG5SM+uAexrlqU5RDRnbWup&#10;MDkydP4vvELnp/n/APVp2WoK7KXP14JxjtXGWeqyhCQGwcfxDI56+3+feta21F8D5cbV+7u6HPX8&#10;qmPNEznBSOytdQ+bJfA9zjPP+R7VettSBC7Xz/KuTt9QVdudqjJHy/yrRtr8wpnO1Vx2H+NdFPES&#10;gzjqYdSOttb8FASf4sYbtWlaXZG35/b71cjbamF6k9PvNxitS01Pby7fdOD3x7V62Hx2u55dbCs6&#10;m1uz61eguuvzfrXM2WoLj7/1+bNX4tRAGd9e5Rx8bHlVcLI6KO4Ufx9BU6XXTB/Wufi1HsTz1qeL&#10;U2O4j6V6EMfHucMsK+x0C3YHU043Y6Vhx6kucqakGoljgHmuqGOj3OaWDNg3jZwDR9swM1jtfDij&#10;7eDyp/8AHv0rVY0zeDNxL0lQWOKkF3nIDVhxXxboasQ3fcH24reGM5jGWFcTajuM8Cp4pOM1lwXB&#10;Jq3DMDXZCsmcs6NjSikLDpUyEg5qlFJznNW43yOv411RqHHOmWAuR81Hl+9MRjtxmlyMcCt+a5jb&#10;lFKkUnFG49c0Hjk0rhYKM9qbvHak3HORU8xXKKxyOPWm0ZpCcHBqXIpRFpC2OKQsF+UCo2k96zlI&#10;tRJA2TkUbh3qAze9NaUHqanmZagWd59f/HaKq7/9qijmkHIfBfjxYpIpJF27WOQrKTtxnPf/AB6Y&#10;7V8+fFWC23SPGJC3ls21FLYYLtGRkE4z9BjqMZr6J8eRzSBnlOFIZvlk5OByOB9B9K+fvifvKMX8&#10;w7l5jZtx6jGeflAPqAfpyR/VFF/uz+XJR/fnzL8Wkh8y4W4EKukWcthWPPJ/Vf8AvntmvCvGly0E&#10;nnWds0MEjKZArN8yHg9zzyOpPfOa98+KEpa7kVmkaMsyN5a7m6ZYdeByQONo9eefAPGaRxXLW4td&#10;8iRnZJMw2upB5xg4bJbk5xz+Hymd9T9DyCPNFHI6nJKUeKNFkVRs27QVZx3xgAgE5xjJ59M1kRkE&#10;4jkLYXCrJhmXB6sCO3JA9unpoanM4lklnfMkiuWkb5OSRlgFJ6HOe3XPSs+USZZQ0afKRIzR4br9&#10;4HsOvcg+oGc/CYuR+i4OFoofBeRShX+0RjamwiP5+G43Y439M8cfXIJs3Lx3ECrKsu6RtrbUAx2z&#10;14OO59x0ORThmkAkumELF592MkkHjJGc/eB657AYPWpwnmSrGfMcxxtt3NgBcnnpwdp9ecnGM8fP&#10;Yjc9+n8Jbt4yCy2QiyY+ir904+9xn1zjGDzwM5qdGSWRfnaQMw8uRpAMfKBtPAyenpn5uTg5gt3i&#10;iSMTFUeSVsdMN8y8A9856nOPTnFSRMbgLJIo/wBcGXb8uOMh8d+AOeD6E9/OqHVTJ8J5jkxsFLYJ&#10;kUr+OT79+h9hip/NkSLzzEzRqrFYVQ5Bx+nbOP7pzUDzW0csRlZZJBx5bANufaAOpx69SPp6vhkD&#10;ozwxtI20rbtIx4P3gRkDd1OcdO+SK5ZHVAkYSPCJt7cSAg/xE8En1buQeO/HBwTF45d4WONPLLFF&#10;5bkDoQOM8DHQ49QKbFOrN9olhZU8zeuBwWAXjBBxnK9fXHenRTsIBcNiRocJsVup3A4HBzll+p49&#10;s850xK0d1eSrIkUqsskrFVj54I5/DLDtx0OOaiukRo4zcld2S0PyE4K9jgHJBOfp6dauPK9rbbjH&#10;8i7EXLDJ53YIBGDx05x19DVG61Jbe08qIxxrFiNpI49yoxXJXB4APIx2yPQ5BmbeCB38m5hkG1cx&#10;rtK55wc9dvHbGSM88Vn3r3jrv8olFyY+zYLHABGOcjr19/W3qU8EMf8Aqo/3e392mWyMY75BI4IJ&#10;5HGPbN1D92yC1baqodwQchsjnjplj246cgHFaUznmRyeVBeTLalSqyKZWWTAOcc9fQDpwcnnmum8&#10;DeJUt59pvZNzH5pOG3ZHXGB0zjgDG7P1429y8ayRLJ833Pm3MSM5OQflJ5OePfOKisr/AOwSyhV+&#10;RTujbYBkgfeyc9twwBkZHvXsYXEOjJM8/FUVWi0z6c8N67MYY44zuUqvl/Idq4Xr3OOg4Hr6muu0&#10;rxFbfZ1/dKvy7j5kfDNhfkPTtj6DHTFeE/DvxpLqdsiXLKs0KlmVMFsdefTjI/HuSa9U0O6t7u1W&#10;CKdjbqv+kMuMKrDpjnj154+nNfWYacakbo+KxkHTm0zqbjVL51ayjjkWNl272YD5ep/EdfQ46dKr&#10;XitGZNhC4Zm8xSV34UEnJ9x0HA+b0FVoZ3mgCRyrIsW0ttkGOW49hyO5x+mdC2tluGaCEMsfBADb&#10;s4PJxgjIPHXoR0HT1aUDxakrsrSWkc37jB8xmUxoqghTgcAduD646/hVe1kSQHzNpZmSOVJAQe3O&#10;Pxz3wK15LFVC+eYDI67hu9wcdDwPfoCePU09SihWy8+JG3ffT94NuASFzhcDgnOcHnnqBXbTpnJU&#10;nY43xBAbhlQwEDlvOC5HfB45GMDHYevPEdn5UDN5l0FeRlG7+7gYwc5wx64z34wcZZq0kMeoTRW4&#10;+aRtuGjBw2enuffBBJPSo7K8cSx20hjDY2hYW+U543emOmM8456cn1KdH3UeZOp7x0VjEIJFjVPm&#10;ZVaMx4BBwDntjuegyemK6jw3MsqYJ+YjIUyD5DkkAY9eB6djiuP0fVYXjKRbvmYBk8w5ToMZ7cE5&#10;BByWI6A53476xfbskUfN9zf7j5QAeCeuOODkYxXVTpvYwlJHUrcwrBt2Bk2/LLbuemPv849h1wO+&#10;QcVMWLLHDE8bsu53KMNrHHJyeOp71i6bqUDnPn+X5KZ8uRcg9BgEnPHB5xj36VpWt4hkVo5V3eWP&#10;usBgnIBySQBx06cnPQ1o6dieaIl1IrSAJJIGXaGd92SOcdBgnpyOCO+OaqxoqbWt2kO7JTK7d6jI&#10;xnJ5AwPy6kVfS3mnlWPcqjdsDGMZ44yT9T3/AB6VCsaAmF1Qt8okXaMMuMH0yePTpxTjAOYy7yWZ&#10;4NzMDIqn5vO464Ax1/lyAPWq9yeWWcDzFJQLIfcLzyQRjjnB659K0ZYNoa6ZI8Rocbm4DDBBGBwe&#10;xzj2PWsPU79XmVbRJY235Rt+N5I4PX5TzjGcc9ya66NNs5q1QzmlkSVt86qsm4KxPBx/CQPXGfwH&#10;pUlrKk25XT5myR5YKll4II6nPX1x7Dmm7WkmZIV4V/vD723kY/EZPqM556URQSPdQ3okeNWXZtRd&#10;x29B0PX73PcY4zXp04s86pI0LRJZ4wI4XR5JP44+CvzD6Zxk8/l1AvWceYVLR/vPl2KP4QAc9O3G&#10;PTntVe3jvIpPKCqyrIG2sDgHjnP1we/HOScZuQwNs4uI5C3/AC2YL83qdx5znBz25HtXpU4nm1JF&#10;+2USBEAYybTtdec4+nAxntycDg9av2cTXMQjjPzN8wbzO/8AdPfPt3x1NUbEyNEsiSqvJ2dPkU4z&#10;x7nj2NXIpbtwrRT+gliA3FyckqRng7T07598V1wicjZrJ5M2JzEWZh91snIz1PHps7g8fUi5CoWV&#10;vsxYqhIaNVHyZJcDknjryCTjPbms9HZczRRDYvy/LJ0yMnrg9cevv1NaWnWrwJlWVVaRvmUgjdjp&#10;yfReP5c4q3sMsQsSqqlu+FZkaT+FVPU49cYwO4HQVNbJAzKInC/u28tG9c8H7vyj9c8fSIAy+XEz&#10;FXXBPIwvByfU+xHIxgetTW4WONGVvmkyy7WQZJ6k89xnPOSPTNQA+5ikT975bSL0kaFj0+n+R09M&#10;rIRCP3tykbxqyn5s4HfoewBPY8H64jRp/NLSrlRuaRmX7x6cjOcdO5H1zUi7bmNoWGf73AJPUdOp&#10;OMn3z1PStIgTIjBjI0iMXHy4U7mzjvnHIwOc0XDbwqyRBvN4Vdo44H+A5PTHTNQRzx20OFiLdN/7&#10;zHygYxhRkD/PPaR50jfdOw5I2rG2WXjORxnOMr+WT1rQgsh433IZmb73zKxAdT0U/wAs471P9lIh&#10;W7JDsf8AVLkADnrnOOQfoB+OKqSyfZ/LlvP9WMNIx+6oOMZJ457jGPeppJFiBaFS53KrKuA3Y59h&#10;nvwOMZ5rMpE8QIbJQ7mQ8lTznkc844xkc04PCH3xJu+UruwOWx1JzjB69cHGfamr54+WJV+YMT/E&#10;OnfHv7ZHoM1JJNEiLOBv4BX93wwz82Tx0HUc9fpWUi4iK8y7lF2B8wMbTcdyeFB6nP8AFjGPapJd&#10;qxRiFg275echfyyMen6CoFd2RVkaT5T8pUkr0HT1x9TwD26PllVUklgTy2VSBtbOR2yQcHj8/bvi&#10;zVEqNGZVuDLltxUfu9ufr2yMYOKrR5tnWCK2Xv8AOpxnGMd+/bqR+WVZHRGYO2ZCrMZACM5bjpkA&#10;D6n9TS3NwXdYljZpG5jDYwvPoB+OMHPHfgotIb5k2027KrLuUgOv3sHOOM8gg9Pw4olE7oSp2u5L&#10;Mvls25Qc7fwGOPXH1qI7WXDt+83DbHHICd31GSeMcd8fgHIwjlEkaqyscspIIAxnOcexx2H1FBQT&#10;wERrEuQTx8xx1xgng4G4/TpjuajRpIsxpt+aMFQw5GGHTuOnt0/Gk8x2mklA8xjnagxyS3BOBj04&#10;/ImkiW4eTCuyrx5bcqozxkHHJ4PX8vXRGEiTaHshLMTtP3mIXBb1zjrj3/Gh2dH3RSLIu0bTgYJB&#10;HA9/r09ajkuCH8spMu6EiPdnPuDg468nkZP1pwjETK6zxlnwvyNkqecE44H17njGeK0RkSHPls/2&#10;X5GQvt8zqDzjr1x29PpTYyrFTbbtwYsu0khT6ZPfJ/zyA2KYMqwzRq24KsnPfHXHf+f8qctx5wWV&#10;JBhlKgsfmbjqOQDxj079ABjQCZWZ0LrcqrNnh8FcYHB6ZpyuJN3mmMsB/C21jycH8QD29OO1RJLc&#10;RQraMPlj45yow3IOOxwB06ccVKm9JV4VSoIlUx8v+Hf+fHagCeYI7f6NJtba3Qj5evHc9ulSGYlj&#10;bxySLhy21gMr0HH6c4wc9c81ApMbGRpF+aQb1WQ/ex0+vA9TxQJVwsZdGSRPu+YAo9s455ye/wCg&#10;pXAkkmZ1YQJ0bb8sJw3TjnJyOPp7Ac1Q0Rha3hbbK3O58H5ccHk89B169u4p0h489T5XmN827kDk&#10;Z6D/AOsc/hVa4yWkhNzwJMSMrcPjHHHPf357YHEgLezTNxG8nzKhX93kn/e98Y5PPQHtijd3dxOG&#10;C4XCqp85ep6juOvX8OvNTvf3G5pUDB9nynJySeg6emcjsayJbx4fncMGIJMkZ249v6ZPP55pAS3E&#10;6zyK4V5S0YVdhO1xnkD09exGe/NRNLNO/mxR7fMwke6T5my3Ue2M/U/TiOeRvs7O7q21eXZdvOSf&#10;0XqfUenBz5LqGO7kSTazJLwVwOB246Y/LHp0oAne/nZ1iLSbtoDGQ/MVI6Y/L27cUwyKskMYk/hy&#10;pYEEqp6cc9l4/wAiq5zceSYMNJt+Xkblz6++QfUn0zktidJJNyFZA0n7sIxKBuDjv1xnPt6jFAFu&#10;GbzzzwFGMspBAznJHP0Ge+K1/h94XvfEviax8P6XIWaSZV3jkZIIOAe+B0/DJ74UEaznY0W3y2B+&#10;9827sTz+HU8n8a+pf+Cd/wAF4vGfj1fFlza+ZDbbcN6n1z9e38+p5sZioYPCzqy6I1o0Z4itGlHe&#10;Tsfc37LXwzg8BfDuxsZLRY5fJUvtGBuPJ/nXqTsScA/QVW0exWys47aNNqogGKnc8FhX4RjMTLFY&#10;iVWT1bP1/C4eGFw8aUdkrDJHYcmljcdXpjjMmFFNLbX4Fch1RLVyiywY21y2uQYkbef4vl966qFt&#10;ycisfxBZgTh1Ucg7cVhPY2pv3jDspBE3luW991XYjnap7/pWXco0UuQcLn1+9VyymbJBO0L6j/Gu&#10;U6DTDKPl3dDQ7qPmUfgO/wClQxsd2V/TvUnUsTn/AHs1dyeUI32xkl/o3qfyohl4aVQ3oPlPPqaW&#10;bAhyWO3dzg0yQoF2M7bQPm/w96TZQ5OBsG716/rSNERgKjdOf3nbNMVkb7kZbPHJJB9vpRcy+Vyf&#10;LUdmbHHv/hUMqIm7b8p2q2eg+b/IpWMrHO5sf7RA/H/PrQrZbncexVeOMdOO9NPzT5+X13bSWPHX&#10;6D/PSoKHFwBtwpLEDaoJ/AH+ZqG4BaT5/l3Zwy/M3+9/hUzMpXYwY4bPznGfbj1qJkLkK7LycLnC&#10;j/Hj/CswGJbiN1hPb/lmvX6H+tO37pSd3zAZ56CnLDkqQDjrknap/rk9/amzbsqB2HdePdgBz9M0&#10;Gg4TbUCqD/uk89f85pqSBm3IVCbuecZ9yTyfQcVCxCHaqeyr3/3T+fPr7U1JdrqA/J4/3gPT2FZg&#10;Wmklhfy8EbtoXjbj1x3NJIFePymC+u3bgHB9PT69aghn3bipKgL8x6H8T3J9qsAyLtRXx329AeOu&#10;B6D1oNDLvbcXAeFo/m29D1Hv9cduT+lc9fWU+knzUZjGsZBOSQG+vrjPPU92xxXXOxKHAztyMeg9&#10;fQE/jxVCe1W73RzK3LY2jJyemB/U8CpkBl2t5C0G4S7mkjQLt688dh/Id+AetXN80SF2I+XCL2z6&#10;9z/X86x76zvdKl+2Iu+My73j689Djp+efxxxU1jqj3Jj+dcNIxVe49B9fwBA7Ac1I7GxAxVhtP8A&#10;qx83oDVPVrk295ayuMeXMp+b/P8AKn2sjiJREq5lYlvT/OP09uTR8SXqxKlySv8ArBwT19R+X8vw&#10;q6b99E1F7p3aSCRVbGR6jpUgIHOPz5H/ANaq9mQ9rGyHnaPx4qxvcc56MeOh/wDr1fMQMuwdmd2P&#10;fj+tct4lYksCVA/hGwj9Rx+VdLebl+Xaf89sd65bxA+ccKu3gnawIB+n+fwrOozamjF02VV1RQvy&#10;54w0m368en4/rXoejpmLY2446dOK8+sSBrkZ+0Ebuqqw59OD15/Cu+0hgy7trcj+Idazp7lVOhT8&#10;W24a1YD5VKnd0x07nNeBfEdvss1xtnYKP4vMxz9B34xz0x7Zr6F8SQEpvCqoVc/6vkYH6V4H8UbY&#10;rc3DSJn5c43qMjgZye2Ov0564qa3Q0o/Cz0T4T34uPDunTxsTutVG8tuJxxnPevQoW80Kwx0J5HX&#10;3ry34Lys/g3Tw6f6uLbu/vc+1enWLeZFg5+76V1R+FHHU0kOywP7tm+9wBJ97/61MnyEKqW2/wB4&#10;sB8vc81KgAYDKsx9uBxUNxsLqSq4GC3B/AVRmUrmN22jy/nDf6tF3HPYfTFVAqKZJMjHRmV/4c/M&#10;S3vjtVu9lOSfmXPGWO0ZPU4HJwPpVaZofs6ygYj6opHUDgAAe/c+maiRtEoXz5dmkX7vPyjblj0H&#10;4ce5rNvZlWdiclY17qBlz14x29Onr2zduGWQhcSN+82rwDlsctz7cZ7VmXKeZGEwVRc7dp3eYx6f&#10;1+p/XnkdESC62CRYQm4yYx82cL1xn+h+vSua8XamtnpN1L5pXb8rMc84Hr+H19s4Fb93eLCn2pwW&#10;kb7uQOe+Py59O/TFcH8TNSNl4dukkY/PnCqw+XI/z+HHU8Svekkim7K54LfW/wDbnxH0/TL1o/8A&#10;StUijL7gFX5xwOuMnjjp246/fgCxxLGSfTPp7/WvgP4eWv8AbPxt8O2MzLiTWIg/lyYDjeDznnt2&#10;5G7r1A+/GGFyDj5flzx/k169T4Ujy4/EEiqUJRFbsSrD9f51VdF8tvkX/gRzjn/JNTy/u4cFPlXr&#10;tGQMf5/Oq0sKiPDRt6AE5x/n+dc8jaJWunIlwZF+7gqFHJ64P8z7Dt3qBWc+Y8TNkkNnAzn+RP6C&#10;rVxLOGxHIit/df8Az+fvVMtuX5ppG28fdKg+3+OfpUjlsU9UJgwzztG23lY+TyOw+nT0H1rmLuMB&#10;1KRBfmyJA3zcen8h+ddLqiDZvWLO75VLdvqfUjr6DgVy2ou8cxF3IG2hRgYwxPIP48fQV1Udjmnu&#10;TaOdhkEaruk4Zpe/c/gO57npX5yf8Ft/G02qfE3R/B8Thl0/SQrqZNrRtKS5/wCBY29Pfjjj9F7W&#10;cTNH9pl2rtyqkkd8Dg9s8e5681+RH/BSnxb/AMJz+1b4g8plkS1vvIXDfKI0GzA7nofqew617OUx&#10;5sVfsjz8ZLlw0vPT8TzPwPbx2Xh7Mh5VMrukw/Td6feIIHJ7Hrmvnn9pfWrcSXTWs6GSPhAyhSWz&#10;1AxjPXGAQc5ycCvpSciz0ALFbtu8vzGKsQDgH0xx/IEetfIn7ReoxSXV0tv/ABbjNJuOCONo+UHt&#10;twP1OOPoafvVbng1vdpnzL4omM+pmBkYbpOPl6+3/wCqv0O8C2K6b8NfDFmyyK0Omw/6xOjmMHHU&#10;5zyffHpmvzwihk1DxLDbRlhunUHceDk44FfpFoUcFp4W0exeAErapGqL15xggnnpxn19ck1rhdZT&#10;bKzD3YUorp/wDurm1EPgxUnbd5kIHG0lVwMdQOTzxjjryOa+bvHQhfU5vNuGjbc6kscdRwvyj19+&#10;nPPf6T1eVf8AhEJJnQybYGUtu2DH3cZ744z65z9fmfxxOzX0kjzM0bMG2lAy44Pykd9p9P4s9s1z&#10;x3ZX2UR6W0ss6xpIzCSQMvG1QOecAYOAOgPp6V9hfsmeF7W+8JwFk83dcDbIuGUAdx09M/XvyM/H&#10;/h1bW6uoN8Em0yKp88Zb26Y6D6c57Zr7+/Y30FbjwTbzXEOPkB8zy8qe/HAA4PA/xxXgZ7U9nRT8&#10;z3Mnp+0qM/SD9kXQ/wCxfgzptu+d0itJl1IILMeBnn/61d5418EWfiewysarcx/NHIvB/P8Az+NY&#10;/wAC7FLT4Y6XDEpCrbqVG0AAH2/P0/Ku2t3RhiPj5vmOOtePGV4pnoS/iO3c4jwB4+1vwdqLeHPF&#10;e7yt2IpG/u/j/n1r1W11O01K1W5spgyuuQVbrXH+LfB9n4msWEkQSRfuuOvcj9a4/wAP+Kdb8A6p&#10;9g1SZjbLgfvPr/L/ABqt0Xbm1R7BuY8Y/Wh17An86q6Frljr9ml1ZyKWZeQDVhpdp2k/SsZdhRK8&#10;4cN8vvmqsqc4/nVx2Zx8w9+KrzqH6duayluaRM+4hV1LbfwNfnP/AMF+f2cNO+K37NGoeIG0wTXW&#10;n27SQseNjKDjH8ueOea/R6QYztO6vF/2zfh3a/EH4Ia9oMsO7zLFjgrkZweD7f5NOnKUais7GtKX&#10;JWi3tez9Ho/wP5D1lm0++WZXZWik+V+4wcZ98V61oer2l5aw39zJGfOH7xXfJZivJIGODjJHPYdM&#10;1zP7Snw/k+Fnxx8Q+D7i0aFLPVJAq46KWJ44Hbt2/KofhpqZvmbTDI0a9F28gZPuPXHXHT8K+zy+&#10;tFystmfOZxhZQv3i2jurgj7PlJoVCrs3fxcgAdDwOeOMduec57XXny+XLFG0KrlQqozDrx0z17dP&#10;51oWsy5aJJWi/dsi9FCk59AfmwNv1YjIBqO8t7mC3WeaBUVV2KeSSdpJJ454Hb09M16586czqdw0&#10;IaOAfOuBKxf3OSMHv9T+XTk/E58nCySBW2/dx1Hr39f0rrNWktvtTyW8L5UfLuJPbrxznpj8++K4&#10;vxRJi53CWQ8Y+Y9D64/AV5+Oly02etl8b1EYru7jaenTFP0+Bbm58k4GcjlsdqhzirmgIr6jtZd2&#10;Ub+HOD618/T/AHmIimfQVPdptnW+CJ4boR6XLAu23mKPgDdtzndz1PXrXeajcz29x+/R9yHPyttx&#10;yec/X+uOgrh/huv2TxRcTPJt2qHXcuS2D7fz9ex6V2K28E0Eg1Cb5mztKruIGepPX0GcZ69sY+rw&#10;vN7FXPkcwUfrLt6/fqKkj3MDuJU2qu6TaW3D6fjtJ75Bwe9a3h9gzxxPC7HgrFJ8qseRnk4GBz1w&#10;FPbism3cQoz/ADMjH5yc8gMM9fU45PTJ45p9ldOJFGmE7UYbY9pyxJIIznnr7fTmulo44uzOlu7O&#10;1iW3kSdR5e1h04yOcYPJ6k9sg856918B/i9qXws8cWmoRXMqo1wFk2sd2MncOO3Jz1z+VcDpV3LP&#10;Ztb29sqSGQqvy4XClQM4HJ/ELggjHAqaWzFjCt5a3TNv2+W0YG1m4IGD147DPC/UjlxFGFei6c1d&#10;NWPQwteph60akHZp3P1L8P8AinSvir4Uh1CCTM0qASup5yR945HJ49ccn0rjx4M1X/hLFj0+zaRZ&#10;G7qflXceAR0yTn8h2rzj/gmn+2D4L8F6q3w++Jukw3Fq74hmkXJwMYDd++c/d6npiv0MTT/gjdOf&#10;E/hvSLdo5FzGy7flJ9eeOSeP6Yr8RzjA1MoxkqUlp0fdH7FleYRzDDxmu2vr2PUfhTp8ul/DnT1v&#10;2CTLZp5275dvHuB7nkf4V5L+1t8e9J+Gnwx1rxLrGsCOKxs5JVdWG04BwOM/z7dRxXSeIfjPouk6&#10;EUa6/dRwndIG4KZPJ/nj0r8cv+Cwn7eR+Ievt8FPh5rX+gq27V3tZjtkbn5eDhcZ6Y59SCc8+X4W&#10;WYYlQjt1KxVaODpOcz4x+OXxS1H4rfFjXvHN9JJ/xMb2SRYpScoC3Q984/WnfDywuI9PkvGDR7g3&#10;lu3GMZ4yOcHnjv8AjXEFlkbg9Rjlq7vQmew0ry3AZduN0eQw9R+ffgH8K/WMtpxjKy2irH5zmlSU&#10;qb7yZ0UhmaTzxEqqV3g5bAIAJbIJx1HA6ZHpmobu9Ty1dZcfd3KFPI3MepGPb/JqOa+t7mbZlisj&#10;bZB5n5YzjAJx+H1pontraBlS2PmKuJI2bO7p82MA8A+/evoYs+ba7kxCmONVfYsnC7vXGNw/P9ev&#10;eprKM2x+dM+Wi5V0DZ78+3X0B9M4BryYTNx5gj2/KFZjnnPQ/nUlvMzXCo3yvtGNrAFF5zwc859f&#10;61Zm/hOo8Jaax0maS2uGYPkSbh93gn6ZAz36E5997wvZ+ZcGDMzTKM+dw2E3E884yeOMDkc9MDL0&#10;KHbpUKQwtbx3CkNJG6vnqPmIYY5OT3xnrnjotB0A2VmXRFBmj8tsNlipYgEYIOOMfh1BIoHCOxq3&#10;90slnmMsmfkV9wbOQc5xyAOPy7GsbX9RAG+3U+ZHgLHJED16Hle5Pt07cZ0NQljt4mvdQjRSQWjI&#10;jw8jbzkZbgjPGcHA9ckG/wDBj4aaj8avi9pPw+0+ORv7SvIosw4dvvcscZPHXpg4744mco04OUtk&#10;ddGjUxFaNKG8mkvmfov/AMECv2NZNb164/aC8U2Mczbtmns0ecKSSWG7kE5/L34r9ntItEtLWO1j&#10;XCouB/hXjX7EfwA0X4E/BLQ/BulafHCLOxjX5YwvYf15/HnmvcIYx/CvpX5zjq0sRiJTfX+kvkfb&#10;KNOFqcPhirLz7v5vUnt49uNwz/SnXd9BZJukIqrf6rFp8TFm561x2veJp7mTakmADxXGXGLky74i&#10;8WNcNstnz1Cgd65uWbzWLSSfw5qN5C2Syj6Dnt7VBNPtUoDjPb09+3JrM3jFIW5uHzxk/pj/ADj9&#10;ap3k+U3A98jv+P8An9aJ5EA+Urt4+UHk/wCHrVKWRN2M8H7q9AenT1/wrKTOiKG3UxSMn721j8v/&#10;AOv8O9avhzR/tFwtxMBtVsheuPzqjo+mSahdKDFIyq2G2/yrtLfThbxLCsAznov0qBylYvWMe4LC&#10;ifLnFdZoOlfZYg7L8xrP8M6IqqLmZfeugxtO3P8A9atYRtqclSXRDjyeBQW2dqbu20zcX71ZmkKx&#10;BbOOaBnrSdf4etBB6j60FAWA4qNmB7UrnccgVG+QufapkadDjfi3qawaS1sByw5X1z/k1414hvH0&#10;/wAM392qqu23c5x7Yr0n4s34uL9bdCTtyevGen9a8V+P2vQ+GvhZqVyLjy2aFlVgo5/z9a9CkuWj&#10;c8+p+8qqKPxj/bE1pvHH7SGpQCTdEtysbdSuAfTPP3u/HHI719qf8El/AC6fd3mqyQ58yXb5kiZ2&#10;45xnPPX+Wea+ENfuE8W/tAapffNNv1KQJ827Kg9MY3HGCew9K/Uf/gmP4Ru9L8FJPPBIWnbczber&#10;E9TnjP4fyr6DK4+zwkpdov8AFf8ABPPzyXtMYod2l93/AAx95eF43tNHhidsbVArTRyFwTnnvVa0&#10;hWKyjXeOIxU0cnG5tuFPr1r4uUuaTZ70VaKRveFl2qc561rlhu4rK8Nr+5PTrWoVGSAK0j8JnL4h&#10;xO4Yp3sRTQecCh3OODWyJK9yytJ+tYfiiL5PMxtUdcfWteRi0/ArL8Uf6jAH4etYYj+GaU/iPPtd&#10;iW3kZpHVQw+Zvz5/z/8Ar2fhy+NPbyR96TJ7c+tYWv8AlG4PmN8u3kHv7V1fgGwjt9GHlxY5yeaw&#10;ofFc2rfAbgYlMEDd/Kqt26Z2k896sugKkKnI/wBo1SuioyNuDuzyK6jlKsm4Pv7HhvX8aYHZpAzn&#10;pxQ8xQGMevrTcxoyyEs3y/KoPX/P+e1WtgNK2YKnLf8A1qsDaIymwcnPNV7fymX92209x+FTFQV2&#10;IMZqWBDMVEm4t/8AXr5P/bZvJLr4kQ2sTj/R9PUrjJ6k85B459Rjv6V9XXCKp5O7j8a+N/2ubprj&#10;4vSOjFfLULlkPHynkHoPT8x3JrKtL3TbD/xH6HEeHREsvmuVLMgZd2eT3HTqT+f516j8MVZtWtZZ&#10;d3Ew2qjbuevvjg/l9a8q0SRGT94ApcDYBjaRnrn6D8M+1en/AAqulbXbW0ii+VmA3BM457Ej9PrX&#10;L9o6XsfSGjvbpDH5fLMv9a6K1uCzgqFA5HDdK5nTjJHFwFZV/iHp/kVtabdBlXzH+7naOOffpXcc&#10;US3erI7ebGu5j3LVPZXDk7Q/t161HLIpAXcWb09OabAZNzbjtw3Wl1K6Hn/jJI5dTum8o/M3LMf8&#10;9K8b+IEaW145iiXLKSDyrDg/X0+vTPTj2rxZBH/aM2Gb5t38OcDP+P8AOvJ/idpbC42SQlhJEwVi&#10;fbkfyrpwv8Q5MT8J8c/tqaXJdnT5IXVdsk4bjOd0WMcDPXH/ANfivzI0LVL3QfiDfyWsuxhMRtWZ&#10;T0cE4IOMDjr36dK/U79sfTJbiHSRvZtuoKu6Rv78TDOM9vw9+eK/K7xtYpofxP17RfKG1ZCreWx+&#10;ZcksfvHk8dTz04Fe1hfhOOp0P2x+FV+1/wCCfBurNcM+7TbcGRSSrMFGSB6d/wARX1TZyi60+OVM&#10;FDGMbj0/KvjP9l/VI9d+BPgbWt7SqNPjA6AEKuDx/n8MGvrzwfeLfeHbeddvEIXtxge30/zzXHmk&#10;YxzKdutn+BeXS5sDG/S6/Ex/E0nl+YVXYw7bugx/n865W4LjbEGdQeG2ng8dwBXSeOZUk3/7XGf6&#10;fkfWuRur3zrtUKx7QyhunGT74B/HNeZUlqerSXundaDbqllEqqq4Xc2F6n8Dj1q7OR5bMVzu+9nn&#10;H64//UKi0qACCGKZt3yBc7u4H5c1auliNsZSvytwPlz/AJ70o7EX1KcDEybI8KRgfK2Mk1rWQaNf&#10;NkUKQrE85GPp/n8axVkhD+UYNu/lWBzu78d/5fjTfGviJ/DHgLUNbtkkkkWzb7OkZ+Z5G4UDPfJH&#10;X07Vpzcsbkyjd2R89fE3x3rnjP4hXHh/wpFJdXFxeCOHaMBeeDnrgDk+wPqBXsnwk8J6F4Ht7fwx&#10;pjB7iRhJqFyq53OOSOegHGB9OnIrzL4c6Jb/AA006fUrt5JNc1Ug3Eitu8kEn90D2OMZ59q9K+Ey&#10;S3WpveyyK6qpC7Rxz0Ptx2OTjHrx59Nc1S52VX7tk9EejX1zLPdf64YxtA9PfHfr+v5VoNGnvF3i&#10;Hj+Lapx27c9/rWxp2hyajLlrfaqkfMR2x6V0VpY6dYBXZdxX+90Brs8jjM7QvCNtbxrLPErNz0X2&#10;/wA/07VuBLC2tzGCAuP4v8/5/nRv9dgjiO1fvZHyjjP4ZrJn1p5D5Zlx8x+X3x6/56fSpKszoG1d&#10;EkVI3x8uAuDyKjOoxrncwK9y3asG1vLi5CvINyr7559On+elaVpCsmGC/wAWFz3P0oKLRn3zfO20&#10;bcBuen5VYjdWX5X5XvuqqsaecxkUr2Xpjp2qWOaJSYwg+Veg6UASw+UWyX3Fufu+1SNKynIi3EN9&#10;B9ahkmAkBRsY7nr/AJ/wpUmeVA4j993SgBZQPMyqtg87d36c0ojKPuMTurH1zzikYOp8p4mIBz8r&#10;VJkYACNu7huPpQIRYZSyyKqp/d56f/Wq2S8SZkuGPH3Ub9KgkLKRiOP13YyopBcSHhHVAePlxn8+&#10;1BBNLKGxILf/ALaSZ4/OlBjkICoXI6DaFUVFJJbtguG+8PvEipBPkbQ6qdoARFpoGSfI77S4yq/f&#10;P3V4ohVEUoknyt/Fn5pDUMcyhvmx83KovT6k04vk+Z5iKeA0jcAD29Tit6bMZFqGLzIn3EKytlmU&#10;/cHZR71IGYxZ3geZwqH+FfWq1uII4lR4yR1jh7ufVu35+lPZ2+YzKWVs7+eGbrge1dMZGTLHmrLL&#10;lPun5Vz2Hc8+tWI45JFyy7X6nc3t0/Ks+K4kBEdwuTtwyoML04Uew7nP4VbhkEm0LMZF7sPr/Inj&#10;6fSuiJlM29PKNtbytrYwV9K1IDiIhjzmsmzk37WHIx97PIrQidSvBzx61rIiJcgbsa+af+CgPw/l&#10;li0/xnaxsyN+5uMJuC4yQ3+f0619H2rfMMD/AOtXJftJeE/+Ev8AhLqVqgHmW8JnjJz/AAjnp7Zr&#10;hzDC/XMDVofzRaXruvxsepk+M+o5nSr9pK/o9H+DPz1ntoo2ZIYtjyA7XXjdxjnrj9aryWUYRoSN&#10;3lybvm7jOO2ff+VbGs2UEF40UyFS0mGbrz1yT/nGapNGzRqx/wBYh+hGeeeDjGP0x9PwGV+Zpn9B&#10;p6XMggKWVl4UqR85wARz39f8Rmi2tkjZcfMRg9M8E5xkH6jv+XWSdVEbea7HccoPuqeDwfx/zjrC&#10;67zIwZQvdtoBY9c564xx15Jx3NSS5EiTmORn2t5ZwMZznHOM9Ow7e3pV62u5HG0bjtzt2sOT2PbH&#10;6dPSsr7SYZnYsFULucs3I5wfccZP1zSx3KW7LDIvy43s/ln5m5x1/mP160cpnzHWWOp7WOJN3y4D&#10;HIYjOR+o9zWtp2rElfKn3Fm+Y85B7dOvUdOuMdq4ex1aN388XKs2QfvDK9vXrt/lWrYasFj+6yrG&#10;MYbjCg88de57daxlS5h853FjqkmVPyq2e3J/+v8A/rz0rZttVG9gm47OG+UYP+f0P1rhbTVPKRZJ&#10;JI2ZWDKu7gHk4/8Ar9M/lW1pt8Qo8lu+F+Y9O+MZ/wAea46lGxalc7awvZXl3SSBfly205z7n8iO&#10;9atjfhnASQlRg5Y9fauQsdQAOS+OMHd2Bx/Ud+w98nWttRD/ADRFyP4V6/561z/CVa51VpdDcv73&#10;5RwV+h/z/nroQ3wVAB8u3jCmuZsdRdss6gZb2GOPar63budzNznKsQP1/Sq5rGMqfMdNBqT4yCR2&#10;69auQ6ltUF2XHT73euWjvXWLzXG3dzj0+tT/AG6RW4dgNv3RmtYYqUepy1MKpHUpq3zeUT7Ak1Ku&#10;qgjhvuj/ACa5ZdRYJnf9evT+dOXV2DYz06bj+vSuiOPkc7wSOrj1hVOd/X361KmrsBvD+n4cVyC6&#10;yFXPmN6htvr608awI2bDBWbljz9K3jmUomcsAux1y6wjJnt6+vFOGqquFLnr3PSuRGuJCNxfgf7X&#10;Qf8A6+abJry9Y3/8erqjmnmZPL/I7iDUwW3l1+8f8/lWhZ6iG53c56V5/ZeI1IVTKfu/L83tW1p2&#10;uKcATegGa9LC5jGp1OCvgXE7i0vFHBb61o28/wDDnmuVsdTWRd2e/pWvaXgbBHX617uGxXMeLiMO&#10;dBFLkdauRS5GM1j29ymcbquwTgry3evZo1eY8mpTszTWQY5p5k5qlHMM9e1TeeCuc12RmckqZMXL&#10;UE46iq5mAPDcUhmHenzi9mTl+eTQZOxqq1wxPA4ppm7k0uYpUy152fuimmZsYJqr5uOrU1pweM1P&#10;MVyFl5uOKhaQ5yTTPOU1FLIC3NS5FpWJGlGMMaY0+0ZzVeWfnAPWq0tyF43fl3rNyaLUbl/7cvp+&#10;lFZv2uP+83/fNFT7QrlPi/4iTON0WSvDb8n9PbP+HrXz/wDFSWNDvmYtncVVeCcDGevqc9eea938&#10;fvdbJJANrLyy7jxxknoeAcfjj04+eviZqMTLJiaTzNpC9ep4zgc/5z2r+sKK/dn8qP3qx85fFa4j&#10;kt5BEozj5ldvmJOMgnqOM8c89OvPz54yn+0XvnPEyx7iWMbtjdhflBGRwSOSPfPHHtfxc1IFZJnf&#10;5ZJFL/Mu5Mc+vbggfTg14J4ml824mDWuyERqx4ADDrgbT1+bvn17jPx2eVPesfpfDtP3EYF3PJD5&#10;lrC/zIud3mbmIK9DznqT2OcjHTmmESWyaaWSParxoVVTICcHjIBJ789lPcdbTJvLRXieWqxhgoYN&#10;twRxjp1b1PTH1rTW8QWRLd8rzvkz95hyvPr8wBAxzn6V8Nipas/RMLHRElrPE6bbPzHkmHzbs4PJ&#10;44+63GC2QcE0eZL5ShTvUYeEbcMV25xk4DZIAzz+VELsZI/Ks1zuJMY28YJHQ8YJ/D5u3SpktmX5&#10;QsiokgVY5JFwp/4CB2K9+nX1Hg1pHsR6FoPPGuIgW+UtvUZKsCAVz0PTr1JBznJyrMJGWNI/3jxu&#10;WjVd67McMqsMYJx1B4J56mqsMUM8MKi5jWHJEjN8wZQMbjyflP3hnONvrT5J7xnWe2/fXDN/o9vn&#10;gA5G7bu5A6HvgkYIIFcFRnZTLSRyAspuN7NzNJxlVJyQcEHoe3GBn+IGpmZzF5cXlMNx4VjznBPK&#10;jrjDcY7dyaqlzK8luH8to2I3LJkNtHJPGdoXnk5HP97mwxht5ChkZmZlaOL5sKoGASMdSPyII6Hd&#10;XJM3iTXMsCO3kt5gjUbm/iGeNxwcDnAAyMAHvTIVnhkVUlK+cu1YfmYFtpOVAOOinvkfNjk8st3k&#10;Zo3kmC4jVfKl2D5SVC8ZwfvHPttznoZHunijIlG1drKqsoUtwc7TjHQHPQ45zmsTpRXmkuZQpVPN&#10;WGQFfNVgduOMY49v8eKpyXcEIwyKF8zCswywyCNp4znORznlfxqae4MGJVC+WrbWcEqo49W6kZzx&#10;yRjgZFU9Scxqbg7N/OBNH98ZHdjgnJ5HHt/DlpXFLYp3s1y8sZmjEcwfO4LjDAg57Afy/Drl3d1N&#10;bIqrIrtKNyoy4BxnPJHt05GcetWtUeYJm5fzvM53KOVYKDxyc59uRg5xjIzx5LxqkMzRuvy/K3l7&#10;hx14+9wee/fA6dNOJzSIbxpFlmkmjWHDAYnVdxJJzwOSSDjnHJ7ngZpmeNTLK/zLjdtJYMxOeOAS&#10;OD+Zx0qadbJhm4Rl+VzjdwR145Prn0yeexOdeyLMI2RNiNGVLM8jbMEEN1O4gHIx0yO+DXVFHPIv&#10;eG/EF1oHiGO/tZ2VV37RtY9gDkkfL9eQM9K98+Hvj7TPEVnb2zXiQySNtbcw2cnp36FugzjoMGvn&#10;SzaOS6aCNHztiDP5wXtnOe3U+v17DuPDs9xZT7IWXenzZ355H8OQcMB6dMnqcV9ZklNzhY+Wzzl0&#10;fU+otPuWa1IadWbr5i4XaxznkAjjA4yDjGOuBrW080R+zsm5XbksnBJ7k4Bzg+nt9fDPB3xO1vSw&#10;IZbgNHuKtLMysAnTeQTxyG6dFx1Oc9/Z/E6B1W1lZjLGqHy93zL2Uke3qepxgen1dPDVFtqfFVsR&#10;Ti9Tsrq6gFp5MCuyk7tysD5Zz1Ix69gTjp61zniTWRHtVbxYxy7MzL8525IHHYD6EHNZD+Mmvtse&#10;8LiTcxlYEoMnb3xgY9xj68Z97dS3cX7/AJwdo4LFhxzgE4GTzj8O5r08PhXe8jycRilLRA1w3mtP&#10;5rRxoeFXG3bnn6AEg+30Gar+ZFDH5ct0uxSo2sR8oOBnkDPXv7cHGKjuZRNK19MI9u3erCTaZDnp&#10;kkjHG3PAy3XnNRzSTpDMy+Y0ecNcnG0A5xkHGMZYZ9VxzkZ9KNI891i3pVzbpHG0cqr8pwT82Dnc&#10;AMDnoQOeMenB1YdSmhggkuHSRo1Y+XuOWPAPygnIGfU4GOnAODazWY8uaO28va20xhT8zfN94YO4&#10;DGc+g6VrafKlvE0yzBix2SGSQ88bePQ9AT1Pp6dtGmY1KhqWetiKeIW94V6/vI3O07nAxu453DAx&#10;xxx6Hd07xdLBMBdsZo5B+8jX7yHOSM54P04x6ZIrloxI8ckjxsoZQFWNvl64wVyp56Z685PGRWlH&#10;bAbgkfzJjazDBHy/ezzjGM4ODjGOK7Y4eM90cUsRKOzOwtPEelyqsb3DqWXZlupAzzxyMZ+mOmAc&#10;1Yl1m0kk5Kt5icR9lBznHI6EH3474rkYUdokDfuxuIXfjOM8tnJxznIx14HFTMzrCsK7tyndh7jO&#10;dw54Jzz05444wQCNFl9Pe5n/AGhU6mlrF409vJbRzSRsq72yy8KfY5/D/e7ZxWWDJawsXnVljX5k&#10;O3gcNjsO4/XJ5FV4GuRmA3YZcFtgXOwcDoenGO2M47Gpk06d4szuqqRlWMZXazHBzg/3cfjkgknF&#10;bRwsY6GUsVKW453jmiURyN8z7VmkU4xtxu7k8Hrz1PuadAUu4Fhnn+65VmVeuFAxnHGCSOMduATS&#10;tZyxtiHb8vJZto+uW78ccDGcelWI7S13KyRDzG28BcdWK5zn5vXBAxxx1x0wp8pzzqXJbIywxK8U&#10;CrxjbtGx1C9f88+/pe0yD955y2w+XG/c5b1PsACeSD6e1Q2sEcreWlq0cMMilpQuSwxyM9Qc4x1A&#10;weoq6beRAFSVm8z721hnBI64PXgdxn35B6YwOWUi5aRkbpfIVmjyDHksYxjcT0yM+hJHQ5GOb1pK&#10;yHzLuVo1cZ3MMcYPp65PPYA9hVC3S33G3SX5V+WXaxIHbqQeCMDGOMHtjFiKJ3ZViuP3bPtyjHKg&#10;HqAT6HPH/wCrojEy5tTStlVyrXCPGu4naJF5AXkf0znoOT0xftxHAUG/aMMVXaOfmx+PXB/LrWZZ&#10;eYq7VDN03GNcN90cDoMbevbj6kXrZkWNWYuvmKpZJGU9sFmx+A5JJJz0INTJFxZZZmhb9yW+8Y41&#10;MmOdxx0zk9u/tjHFlxI7P5Yb7uPMjQ8E89un6nsfSqsahI/LhjZVjX5fmLBuSvbJJ4I/M+gqbypG&#10;tvOklUndjcMkjr06HdnPpU8pRO4wsQCsF54Vs8nGAVz3OeM49z1L2LIqpIMqI8sqxqCeQMjscEDP&#10;QDHoKj8lYpBPaSLmT5mYAnGcnrjrnPfr680ohuy+zyG+Vz0VcHGCAAB7kevPsa0iTImSe0liyUJw&#10;qjbs+63OO49x2/SpYpJ2j+0NFH5kLMu9futwMZPtnP16etVbYS3FqsCRtHtm+dlUZPQjvye2c/zq&#10;TzDCsbLBuw+flH3umeDgfh+eBVEXJ/PWTepztViN+zn7vPQ9cAH/AA6izDMYwhuN37z5ljQ5Izz0&#10;6jjHPfIHbNV8sPkDhgR80m/oMgEdfqOvep4ZXeWLfMEVlYknqTnH17exGOQMmpkXEsRbpo5GiKt2&#10;LcbQT9OcjP4H8cmyKYhI1Ztz8jOQx3euOeoyTz71CZY3uAbXdj5TtzwckjnOMj09ee/FKX3Nta4V&#10;cgiR5PlAwRjjA9uB29DWEjSI63klYNF5hZ42y7NgYx6/hk4wewzxT4VjERXOG+ZVXjcTjPr1+8cZ&#10;9qQu6ny5G8vLZZVxxnA5ORkkn+fI6FZolmj3u6mNjtkwrfKdv0HfJ6ZAH1rF7m0RrSweWRPMqZYA&#10;IzY3dSePrgnPoe3JVyblUERi2r821WzjnpweMnnt3xg1HcywecywfOsbfvNoJU8Y4weMcc4B9MnN&#10;VpCiyrdgjgfOq/e/zz+o96RoWTK0bt5QLF9zbmx+uOhP06596h3ASfaWCxMp3SM4+8wA69e2OM+o&#10;69SRrSG4YSDcN2Y8bgWXI4BIP5/5MRkaWCRppZImHAG4ZbsTxntnPPG04oBj3uti7kiVtjZwsg4w&#10;ee5z0Ptx06U11imjyXZct83Qfjjjgk9f51GZjc2+0NuXh/kByeCcDB6ZzgnP8sOdVaZXuvOX94AF&#10;GTjB+9x1DA/X6ZGNImMiQSETMqTLleGO719M+4x3xz2FFvFNJK8FtEW8uMldzcgkYB9Q3zd+Aegz&#10;UKpAB5tvIGwpCMQWA5zn3Hfof1p2YvM2vHv3L90gLuwcEYJ9eeOgBPrjaJiWIpCY1hWV8ZJYksec&#10;HA/LHftSz74pAybVWNiFCrhh05POcf4++KfFKsxEbiP5lC7F7d92QORk9v1OMRoQFYI21Qu3yxjj&#10;GQfY8+o46etUBMspgV45LhQGYYXkk7cA4zz6Y6dfc4miN1JIzGONWZcptUYzjpjnB6jpnnHpmsnk&#10;FTceYrNwFUFucjdnPpx7dD1zkrFepDceW4U9Qu1iMtjj3zg5z3z+IGBMl35j+ZsYrtwrHOXPTPU4&#10;5z6/UVGJJdqo43dF+b7zEEZOcjHftz3znbUPypC+xW2jG3ggcA8nt27frziOe9ummkVAAxbacdB7&#10;ndz+nQ9M1DAku7tLS6VTHIBsBDLF/CO57A989x+dUptRDfL5m1VGVXIxwOcZzn8MH37ljXEzwyMp&#10;XLYOVB+YqMdc9wODnoOCKqtqEEcglhkDFtm3aQ23jb8xIHA/me9IaJriYpJIDIEZl+XavRcHJHAH&#10;uOuSKy5pBM/2YyqZCPubmwVxxwvpg/5xVWXUnuJWijZYZFxjHc5JHc89ehOM9eOK8upmSLZaoVk2&#10;skm8bghGe3XoeO/NTzFWLZabbuixG3O1dwJZs46kZHJ/PuKpFwVdbSeZmjHzsp+bbgk4984HXjHu&#10;SK818qqwjfczFis2DsQY9Me2foCfSqst9HIZYIPMC4wAqgkcdAc/e9wBxx6VQcpoi9lc7buELJH8&#10;h+cEn6g52jOPz5GTimi9eOJld1LCNjlTwFzk8D64ycYz7c59zOiXEYNsY2jbGWjBLBemc9cfdA9D&#10;TFn7R+XyCsgZh94jGwevA7GgVjqNF0ibXNVj0yxhaVpmRfLjJ3AH0+UEcdjjjI9cfq3+w98Fbb4X&#10;fC6082z8u4uI1kl3dQSOfp24r4M/4J6fCTUPiJ8ULW8u4Fa1sZN8m+EHnGQQeeQuecnJz71+rulW&#10;cem6fFaxhV2pjAr8/wCNcycIRwkHvq/0PrOFcB7SvLFS2jovXr+BoxH93nNNdsHHaiEkJmo3brX5&#10;qz79CHIY5+vFRAK0vNSFsjaO3rUffd71m2WWreQKdpFGoQRzwk7NzAVDDJ82T/OrXmB481I1ucfq&#10;llk7FTa31Hy8VX024EbtA75x1BPU+ldDrenAhpM9ei+tcxeQTWtz50SfdbBb+dcslys6Yu6NmFuO&#10;T0HzdalQq3BY/wC9np7fWs2yvJJoy2Cq/qR64rQQKefmxjIKjoPWpuXYknkACxo5Hbpnn/Go5pMj&#10;cJdvzY4XOPb604AFs529/mToMdfrUe4qWGWG3rtXgf8A16BEibggaVv54qGUNv3CP73zbm7Y7/4V&#10;ebe0WPLZto27dvT2qjImI2dzuzyWlk4Hv9PaobuWg3ICWlkZj08pf89T1+lNWRl3M+2MkcbO+P6D&#10;9TQQoztmb5s8KuCAfz5P8qI42SMgsqsWA9SMdvoO/qcVMhj/ADAw8wJtC4G5iS35epFMUqsm9V25&#10;53t1b3+lNkIhiyr7eylm3MTnpj1Pr0FGx4ipBCse/Vm9+Ow/z6VA4k6SdjuyzcbuWPt9T1+lMcqh&#10;2Yz3zjc317/gKargIdm5t3VepP1J7n9BSbtxMiKoGMnaflGO5z29KUiyK6VgNuwtzyox19z6+v8A&#10;nMXzsNoO7d90/wB7/BRU9xvEQUDcpPy7vun29z6moZUWRmYnlvvbm6+59AOw71ACoWA2k4yv3u/T&#10;r7D0p+9VHlqu5eBtHb0HqffNQOcuZBJv+bcN2eRTN6orRu6t8xxjrj0B7+57UGhPvHyn+JGz5vB2&#10;kdT6AY44zUTIMbc7V2jCspDBT2IPJJ9WxUauWBYp/dDfN07bR6D1I5zSQtIB+/z0J9Bu6ZAPoO5y&#10;amQEc8BumzJCu1mPPqf7oPoPQDArnNR06Wyu1uLONgoc5w33T9MH9B17E11SwBoWnSRdpUgMrFiE&#10;6see35D8KzXiSWRo2eP5owSo/hXHC/jjrgCoZoU9N1GG4ijZGVlwcfNnOD65OfXnv3J4FXxdOkWk&#10;x4Cj94OfU59f8nP4kQ3VndaPd+YjMIyG37v4cgAfh27enIwpy/F2pxSaXHH97KktiQAggkZB9v0x&#10;z/dLp/xETU+Bnp3gq9F74dtpowG3QgcN6cf0rWPIIA/+t+Fcn8Hb7+0PA9rIkudu9WIPoxH/ANau&#10;rfLAojdv4ecVtL4jCOxW1B8Qsuen+zn9D/k/ga5vXikT5Z/0Iz3/AM/rXR3WWhI7BfX39P8AI9O1&#10;c1qySElH8te+07lPX29P/wBdY1DppmHDtOtQ/vSoDYxu4PtjH/667/RmaQKwHy44zj+lec3E/l6r&#10;EE5bd8q9xxjJz0/nXoOkOojXK+nVMY/AdKii9yqnQta9HG0R3omVX5flJwa8S+LFmFluOq5XhlUN&#10;t9zng/zzj8fctUy0Hy4z6ZY/jgda8c+K9oJLti0TM2xiqhCxyPQZxn/PqKKwUi18EZA/hhAY+Y52&#10;DKeSOhGcdT/9avTLCcrEF9AOO9eX/BAxR6JNAySL5d0QB26Dp2PvXplnLhGUJx0966aXwo5anxM0&#10;IyCrMB/n0qG5MisW+Y4UdXABPYUWkxMZKn7vJ7/hSTkKVeGLJxztUklq0kZmezGWTy+x4zGvzD+8&#10;Sx/Lj9Kgv5Iwu2IrtXlU3ZG48Ac8njn0q0XBZlmUt1Vdx3NtGcnHbOP1qjezCViXXc27GAckMegP&#10;0wPlFYTZtEzZ2uInUl9vBjG7GdxzuJzwf5D37Z80u6UzrPjav7vLFgc9/wD9fOPQVavCZVkkjbI8&#10;wpH3yOefTOPwHeqUwjRijlNsedp/2j2x64z6Zxzx1wOiJRuw0fytMu5vmwuOM/j/AI5/DnyX423z&#10;Latbl9xbO1WXPbof6e3B6tj1C7uRtluP4UU7T12jr1x/9bue1eDfG7U2u7mSCK4PG7KqOhB/l/LH&#10;PetMLHmrIitLlpnP/szRvffH7Q7d4lbdfs7N5eeVR2444II5zgcD0GfvAs2zGK+L/wBijQm1H44Q&#10;6hMz7rOzmkXaoIZipTJP4jHOR3zkE/aDfONoODjscV6VQ4IkErqE2E45x0z3/wA4qK4KqVyWyP7m&#10;Rg54/wA+uannZtwHmN83QYH+R7VWuy7FQm47f9rv/niuWRtEqyR7X3pGoHO7POAP58/r9KhLFpPM&#10;LL078j/64/rTx+93uoXjJVlbd/nHb/8AXTHR2b93FGNuPlB6Y/H3496UQkUdVjdsZlX73KFuB6/5&#10;7njFcjrCSorRLHuLnBkyeOfXP0JPpx7V1uvFzEwCLtZT8pbpj8e3865PVSWuVUBsR8Mmc5/XpkZP&#10;vXZS2OWoRXl3/Y+k3OpSFvLtYHkYr1OFJ4Hbjp6da/D34weJrjxj8aNU1UtI7Xd9Jc7i2dwZ8nGC&#10;dpBI78njnFfsd+034xk8GfAXxNrzyNb+To843dMMy7R39SPX071+LuimXVvHc05i2t5zB4ldW+g5&#10;9/oORyDX0OTxtGcjyswl7kY93+X/AA5v/EK5mtvC6yklo1tyQyttKKR04P8AnnqcZ+Ivj7rcsjTT&#10;WULFy4LO2G3EggDIz0Un259s19kfG2/Sy0xo5LmEIvyj5csMr2wDg8+hPTjpXw38dNQiugWtYWX5&#10;gZGbGSxJIz74wM4HIOO9evR6s8it8UY+aPO/hzYNqvjy1BDSP9qAUquctnOf85r9GbERLp2leTK0&#10;jeTGPMX7vQYORn6dj8w6V8E/s62EknxBsZ4oQVW4UB2U8c8npycZ+nv3++7KWOUaakErOBGCzeZu&#10;DfLwcZwAR1wPTrgY1wz0l/XcrMHzVI/d+R03i4qvhFhe+WrLCF4YKSR25z15/wD1AZ+aPEqumrNB&#10;bzszrMAzD5s84HcdAen047j6b8cN5PgwRr5f7tf3e3pjb6k8EEgdSAT1xivl3xlcLJqGFkT94Syq&#10;6HccHjoCAceuAcHnoKxj1DaJqeFbV4dUhDltrYG3a3U47HI7jg+vHt+k37G2iJH8MtNlZtrOnzMV&#10;xsOQQME8YOe/GDX5xfDaBZp4zFKyxupMjTxgKx7AgZ/ixj36Hrj9Pf2UdNmi+GGlGW3dG8iPzP8A&#10;Y56HHPbOe+Pxr5XiSX7uK8z6jIY+82foF8J0jPw80wAkbbUBVP8AkZrpbaQl+D36jvXP/ClC3gSw&#10;2pt/cj5a6JDtbO0Z29OK8qnL3EdNT+I/UsjZnqPfNZHi3wjb+IrUrJtVwvynbyK1Q3zY3/KOlOBQ&#10;HB+771qiDzHRvEOr/DrVvsV0x8lpMYxXqGkeI9P8S2izWcqn5fz/AMmsnxL4PtPEcTIYvm/visTQ&#10;/BWteDZftUV+0ib/AJk7YzVSjzFc0TuJGaN9jA9cY/z/AJ/pG4Lcg9OaTTNRi1OBRJ/rAOfepGAj&#10;OCOWPNc8lZlRK0/IOP7vesDxfpqajpNzYyL/AKyEqwLdiK6GcEnd3YdKzNXRXt2Tb94dqiL5Z3Ll&#10;sfzK/wDBdn4GD4bftMTeJrW2ZV1KRlkYR4UEdB/PnHOO/U/E3hvUBperQ3GTt3YYJiv2n/4OP/2d&#10;Y9b8If8ACxLG2i8yybzmO3DADG7n0wT9foDX4kojI+QpXa3ynuf8/hX0OFre6nH7Jljoe2ipy15l&#10;+K0f5Jntdjq8E0sN0o8yR9qs7nGRjkEntk9evX0qzfywXaNbwx7lb5pMLvQbT97Jxhcn3GPQscYP&#10;gvUbm50JZRBEzsyozbS2dwPPfA6ZGMHtzzWhcXDLbxxx2+6OSERxyFSWYgDkEHHIPTP619XF80Uz&#10;4SUXCbj2OZ8TzIt08JPlsu5WZSfm4x9Ox+tcNrDEvtz/APWHp612viN4J5m3p8wO1WXA38/5/wDr&#10;9BxOrR7JGKn5W9M8c/h6V5WYPQ93LVoZxz0rR8IxebrCx+aq/I2d3QjuKzyCOtaXgqNZfEEUZb+F&#10;v5V4uGf+1Q9T1sRph5PyZ2Hh6aCHxe0ihV3W48wHp7n068nt17DNdlNYXUrxubjdEgBZVPQEE4GO&#10;M5zx1z2ri9CkaHxsoila3zHtZscp7+vuP/1V2kl/MI1iW2JZZGKybQN+QAQx69OSMnr9c/W0Phfq&#10;fH4z+JH0Q6ON7qHy2VY968N5oUtzx6knOT69D0qO1ghji2W8rrIFZVjkXO1s4wPfJXkd/wBZNPt5&#10;41jt5LwJuG5e+BxnHHPIzjjHqOofeJ5qvstpmEyjdHC3yhtozkev+J5546GcqCwkuhdi6WZkCqg6&#10;7VKHoe57DJ9CCeTWzBOCGtbcsJFB8gmZWxg7Rg5OSR2+vBGc5UF3ZtHuFwuwRr+64Uuc5K85HGSf&#10;QAH1FLJeyPGJjG3mfMZI0b5eh+VR1PH1H5ms5I6KcrGhpmv3/hzVlurS4/fQzZAj/wBlhgADg8c8&#10;Yx69K+7v2Kv2u5PFOkv4Z1/UWWe3jZd00nLMG7gtzgYz2B4Pt8B2L297b+WtuAd+5jAp4zwMYxjJ&#10;JxjGfU4xXSeDfEL+FtQXULK+khWT928dvNh0YkgnOQM4A5wDj05NeFnmVUs1wvs5aPo+x9Dk+ZVc&#10;urc0Xo90fSH/AAUf/wCCiP8AwiGi3nwz+GWrK2rXS+XNcRNxbpu5B98Z6/y4r8z9Q1O91W+l1HUZ&#10;2mmmkLySO2WZj3JNd/8AtC6Nqc3il/EkvmSx3PKytnLDpznvkNk9yD1rzjvzXzOHy2nlcfZRWvV9&#10;z38RmFTMHzt6dia2HmzpGD95sV3+n3JFvDHJZtvSMhcjOPb88/TH5cNoURk1KPau7ad3ftz2ruLW&#10;OVkM8MbbVwUbceO+ee4Oe2OOtfR5WvccjwMzadkX7OKBFK3aLuVun3f4ePx+oHsBk4a4drpYooA2&#10;JML5z42cc9c/z4x9aitoEjkWeSX923CTL/Fkj15x2/DjJyKEuGLt5NyG7+W3GOTz2x2zj6V7cTxr&#10;al2O4hADbo5PM3bTycdeDwe+PwHep7CJmuoWMB+8oDMw2sSSMYx+HcDB6npRVbh2ZYRt2oDIWb7h&#10;ycdenOe/XrWlo6ypeQGFFZV+XcoPykHJwO/5cZ/GtDGUbHfWOi77+3htzLIqksYsfN0IKgEdiW9P&#10;XHQ12Ukg02FEwzLHgSKrFt6ducD+HsAeTyfWn4ZsxZWK6rK8iySYQbt6YGOuc8c8ZPpjGADWfq8q&#10;wwfalnWRmiK7Su7HJOB74GNvOefSg0Xuoq6leusijDyG1Cuix7l87jOOTnGcnPTIPWv0I/4IH/sw&#10;nx58SpPi5rOniSzsVCWzSZ4lbJJAAwcDjJJHI6mvzrsv9M1WLTmt43aYrt2szK27ALAFsgc4bPTJ&#10;54r+h3/gjd8FNM+HP7OOkzJYrHLdW4nkBX5stzhuOvI/L8a8XO67p4dU19p/gj3skp2c8Q/sqy9Z&#10;f5K59k6Lp0djYRwRR7dqAbfT2p2o6jHYReYzVNJNHbRbj6etcX4p1x55vKjbK+56V8TUdtWe9Sjz&#10;aIi17Wpb2RkViVX05xWQzsrMwJz/ALVQzXSpyevtUcl8vmZZlHy475P/ANaufmudnLYkdlK5L7h+&#10;HPH/ANaql1c7TksUbg5U4/LPSkubtcuqgMCuc7un5f8A6qpyyxsu9QFyMqc/kRSZUYhPeEsDvI4z&#10;uPHWixs59RuRaxLt75B9f8/jUMMFxdXSpE/3sY+Ue1dtoGjQadD5mdztz8316fnWUjTm5SzoWhLp&#10;9qo2Dc3Xp3rodI0UyzCSdfoNtN0KyEsgkkXp2rpIUiVcIP8A69XFHPOoSQokcflIBTmZ+9CcGlZs&#10;8GrMUMzu4pwwOKaNud4pWKleKChSygbtwpjMDzu6DtSF968DvSMOMZxQC3E3DPWob64SGBmdvyqV&#10;AOTmsrxTcrb6XI7N0HOTily3kVJ2ieX+MbwahrUmZPu5IYdv8/59K+bv29vFZ8N/BjUpIH27oDu+&#10;XG3jI+nJFfQN0Xu7h55U+9n9f6YJ/AV8Y/8ABV/xidF+F1xZ+b/rISjIQTvBOMA4PHT68V6co/u1&#10;E4aHvYmL87/cfl58ONeh/wCFiy6lLPtNxMwIZSCSzbVAOD2JOQP58ftD/wAE/tB+y/DXSw8QVpVD&#10;HjGAf5H+lfjL8HrW01v4gafb2Ktsm1JUVo+CFyDn3HOODwRz6V+7H7Hvh6HSPBunWwRtot06jgcZ&#10;P65/AfWvev7DKasvJI8ut++zSn9574YGCrj+FeacAMZVc/yzQ2WxtGMev86cHYqFUqP+BV8OfSo6&#10;Tw8f9DUEY4q+2V6MaoaKAlqDV5GDHmuhbGEviBc54/8A1USsQMnpQCA2RUc7koTmrRJDGMyYzWf4&#10;m+aJj/8AqNaNsytyao6+FZGVqyrfCaUzzjxG0bSqGC7vb6/5/wA4rtvDULQaVHEP7lcfrKo90scn&#10;zZkBX8T1rt9KQwWEaY/hA4HtWNFamlV+6kSyO8a7yf8Ax6qt0qh8K2OOir/nirUzKEYFqq3IVhkn&#10;2HfFdBjbQz2a2TIk5powo8oYZvc81HdMsEu9duSOM/ShZj8vVvU4rQk0tMEaKoP3s/dq05kTgHPN&#10;ULCUiUKpPqWq2jSHk49RtbpxU21AhupHww79jXxh+0PLc6j8TNQnZtoFxsVmzwOmQB7Z69h9cfZV&#10;4ditIBt4yv5V8dfFKO11X4l3RuJvLP27IVM8gdf8k96xxHwo6MP8TZy/hzR5jPC8iOFVj9G5HT34&#10;9v0r0r4cWiWniK1mlZWY7VWRm3Y9B1/z7VzFvC1t5aQ267X3fMpC+/59D9D9K6Xwg7tdxRXTIqxz&#10;jcytjOD/AE/lXItzoZ71FNNEqyE/eHy5/iFbGmXSs6gJltoHOf69f8+1YNhIr2sJB3fL8hHr0rU0&#10;24DTru+7ngA9RXecC3OgieR/4gD/ABf4URSAkhn7/wB7pUCHkt5h3Acjp/npSvJglgFI7mgcjkvE&#10;77dVmATv/h/WvNviTGEkjJT7ufu4/Uf/AK+v5+ka44bUJsHk+q9a87+JUbvBGHkGFPZefw/z+Fb4&#10;f+KjDEfwz5T/AGs9Ob+wrO5iB2W+oW8jN3X5hxnpgZ9/8PzN+NHgO+1L4ya0sVq4W4lZ0jk3HcuW&#10;5yB059+D37/qF+1Pp63PhGaWdkm2BW+ZRzhuoz3zjtX59/H7Rm0T4oWt2UO+5iI8w/dDYJxx6DqO&#10;xPGRk17uF0ov1PMqPax9+fsLTQX37LfhO3jBP2VvKZuRnryM/QfX+f198OJc6IbJZgvltjuP/wBf&#10;f/PT4q/4Jz3Jn/ZxttPyGltdVdWUZHBIb07ZA/XgYr7O8GK1rAwnJUYP09v8a5c3j/tUZd4r8jbK&#10;5c2FnHtJ/mVfG92Hl8sBWzztBxjtnGK4y5ubmW8ijRt211D9Pl9s9B17/wBK1vFmoC4utzOrfLxu&#10;5x6EcYGP1HauffzF1RD9qPzMAjKed3t6/X6V8/UleZ71ONoo9isIy0EUucttB+97dKdcbXiDeZ/w&#10;Pj5efX/PSo9MTdZRgnrHyAwzx6//AFqdcGFn2vIQRjAPb6c5/D/J6kcZVAt4R5clu/ygBj15OOfb&#10;+dcz8cPFB8KeDreO2I8y4uAI14ycdSAT1GRzxjvXSbYZrlUKbRk/d+vbH5/T8K8b/aRnl8RfEHS/&#10;CsbOYbS18ybZIB8zNx9DhT9RWdZ2ps1prmqIxdAl1LWWad+VE43bew7Z4x6n8PY19EfBvwTFpmiN&#10;f3gZPObdt3e1eZ+BPCunxxWsFuzR+Z5fy7cAc/l2B/Lrg59k/taOxslsoTt24G0c9AP8+1YUY9R1&#10;pdDoLjW4bODYW/h646fjWNe+Jz5ykyf8tP4cnP8An3rEudTkubhdy4Xpk9+f1qOEyzwqybt27heP&#10;bB+netzFLuaV3qMtw2+Jm3dugx/9bn/OauaXaS78z/Nk5LFf8/5/Cm6VpjJbtO8Lc/eUr97/AD+t&#10;bFrDEoXjHHXI5NBXMO06wEcYIRTu+8fbNaEaCMq7HP5/5/lVWOZXAK7ctnaF7+/+fT6VMlxETzG3&#10;ze/FBRLtCTfTr81SxRKfnx0yc5/oP8ioDuj52jDcen4UiuqjMcuSD69KAJjsUdPT73NSRlGXEa8f&#10;3cgVWUCX5SdoOMbuPw/z61KIY407Nj6etAEly6ZV3DbRjnp/+umw3CSMvEmVX7zCmyFZZA8gyo/h&#10;LYFTRQxOodR/Kglg7kuMRt93kbv0pwYsg2bV6ZbHIoeFUcZRivToPwoihURYaD3wcUEilo3h/ePu&#10;7Z29fzqWNWVn3lVjZcfL/OmqGxujdfXApwJL53NjqWbHFAmORxjYyGNf7xBy1Oa43PiLrt+VT8u3&#10;/JqMFQd0fdTlm459KUFWOzbtHVm/vH/P4VtEzZPE4gyqSf8AXSbd1PoO9O811lBIAbadpxwg78dz&#10;+tVw+HUiEfM2I4yOnvmlkWFpNrDdu49TIen5CuiBlIlgSFxtbdGvy7vm6L9fU/nirtuVcrHIPurj&#10;hflHHGPoP1NULaQiTyldWbHyv/eb15HQVat94C/vMHjODz145756/SuuJjM19OkKybGZR34B4/8A&#10;rdav20uwcLx9OtZdsXbaWYn/AGW6nt/LNXVnRBhh6kMDwKslGlaYEvIx9Ku3Nsl9Yy2UybleMqQ3&#10;cGs+yljdsB8nFaVvJh8Fqb0CJ8A/G3wJ/wAIN451DSBu2rcEx+cvVc4GMeg+mM/n5/cxRR/uXlbL&#10;beSc5Of1/PHNfSH7d3hOTTPFsPiGOLbHqEO1WXvIoAx+WO9fON9cw+WcPt28ttUsw/I+v51+JcT4&#10;OODzqrCCtF2kv+3kn+dz934dx0sdktKpN3drP1TsULqVYT53dSuF3dSRgcn9Pf1ANZk95bxxiQzZ&#10;UH7w+ZQc9T3PTHb+Ro1TUYJomZ1X5mwPnACvg5OOMf8A1/esO6vQvz7/ADFjyxVYxwwI6kjn9ec/&#10;WvHp07o9eUi5d3kavtVmVsAjavcHrjp/jUM+oQndEQGZclOvX6fj6dutY9xqYiVXMmVbjcX25GMc&#10;5+gJ/PtSyXT4yXyzN8r7guSTx9P54X61tGkZ8xuW11LIN0twyfvMtsxwPU/nj/8AWM6em3krQg3k&#10;jMqyfKvRVAHHHYnA9f1rk4LsZZEOGVvulsgjHQj9e3T066NjdyyRmUSKi7sxqwBLY9j19e1TKiCZ&#10;2tnqHlSL5hb72VkjUg5Oep57n8MVtaZqRYNGsmdre3Prn1/lzXE22pMk26a4UeUud47A98Hnpjt+&#10;FbFhqMQHmliv7zhum75SSBx1+7n61x1KZpGR3FhqcLQ+ax8wRrzIudp6D19ema2rLUNhEUjKw9GP&#10;v/8AXrhrLV7eNvJR48c7izf5PTnscelbNtq32iLbMUXy2O4ZOTzz29B+ffnjzalN8xvGR2lreMsm&#10;1WP91vm/L/PH49a0rfUm8vBPTBU7uvf8R9fauNttcjbOx/mC527OvPpjvz7VeXW4o8SGbcqtktn7&#10;o7f4etc8ol6HXJqCJ/rH2k7Rz9P/ANf61J/akbbgkn8OeAOOK5UauF+XcWVT1VgPb/D0/pTpNfjC&#10;gpIuNm4J29OPWseWQcp039qqQzFwWU7fmb6f5/OkOrl22A7l/hx7ngfl+prmBrixhmVlxjC/P8rH&#10;qT/n1+tRza/5YWTzRySewx+vf/PFLlkHKjqk1gbNgnznjbv9hxSPrYUby68t3bHb/CuNk8SJErEy&#10;SMN3bv8AkPx/zzWl8UqIyXf/AJZtyePfj3HvimozDliduNbG7IbOeMsw46/n/n1qL+32EjIJdqcb&#10;l3dPbNcXN4phtpMxXGVb7pMm7HHf2qJ/ErM++Ugbk+7z/eHT/P8A9evZzK5Ynax+INkof7Q2FwFJ&#10;6Hnr/wDrroNF8TtIvyv93G7DZx/hXlKeKUVVzPt3/eXdlh6Dr9MgE9R71d0bxR5c6xSzkNyR8w7f&#10;l+Y/rXRh+enJM5sRRjOJ7roviFXQSebu+UE7MjOe9dLYasjtgSdOu1utePeHfEj3UWwyf6vAcLnI&#10;56Y/D/PSuz0bxErDnP3vlB47df8A63avrsDiHI+WxmH5T0mz1ON8EPkeuelaVvecYV+P51xemawm&#10;3DyKc9q2rHUQyg5/+tX0mHqHz9aidPDd55z+tWFuCy5yB9axIb0YyWq0t6Pun0r1Kc9DzZwszQM4&#10;YcNxUbXBB5kqmbtQMZ+tRSXgC8c1XMTysvm628bqa15nv9KzWvcfMajN9z8o/HNHMVyGobn+IVGb&#10;vkjNZf8AaHPBFJ9vB+61S5ByGq15gcPTWugR1/Gsd9SIO1m/XpQNUB4z+XrU8xXszRmnOMhvwqlP&#10;cAZwQagfUP8AO6ql3dkZ9P51PNcpRLH2pP8Anuv/AH8H+NFZv2q2/wCfuP8A76/+tRRcrlPkP4hX&#10;QEckTjuMZI5I79Oev1I6jA5+dPixeyw7po4wi7tzBVy8oAPbGMY/AEjOa95+J0zPG6GYLu+YtJnd&#10;x7+nc4+o6183fGK8tYYLiSHdL8p2qrDI/hD4OAe47fhX9bR0on8m0fexFj5t+K87Wv2idY9kkjn/&#10;AFakdC2c8kEFenHY9O/iWsyyPNNGAfMVim4yKQflPX8M9+gzjnFetfF+8UXTAxplZG3R85TOcgOB&#10;k/eYdwCM8ECvH9WlUvvu1kheNtsm7JZkJ+90DZ7ZBPT2Jr89zipeqz9ayGny0UzL1BIxzHZzMI5A&#10;qbecHcMEjHYcc88ZPoIy8LNuuJfKWM7jN0xjhjgglgAenYHkYpokimnimV45JNx+bdnJ64IH/AfU&#10;49RzVNY/LKwrLGZFZlkMkiseSvy5BI25AB4OSfevjMVLc+8wsdi5GXkl3p5YjYhnjcbQMEggkHnO&#10;F55wB06VYZGeRvtQWOJj5jbJMbVCrjBzhcL68Y9TUOnQiV2LXDbY2EbtkFipZSSR2PQ888kdyC+R&#10;QEbUIbjcI1b5W+7nBHAGR6cds8e/iVJbnqR3LsZS3mWI3srLtzCowCAV+Uk4244PU8Y9805Y7i+4&#10;EDs0kbNI7SZX72AoJG7Iwe5wFxjnmnFLHGzTMolWOYLtdeNwBG0hcEkAjqSBuHcGrC+XLCGhZFVo&#10;sfLhyVxyQBwNuR7DGAccnjkddMkFvay3CxtJ8qx+Xlo8Bmx6Y64GMZPPI4JxMYIy32oIWDKyyoV2&#10;4UZyc84GCc9/vdjxFanEZm1BFmjjiZpNuCwBIDA8ZHTjBJ7j3RHhlMjYbey7Zn8xW+XGc57HpyeQ&#10;PXaK5pHREddxuttJMJ40jiXEjTtnJKBcjG3bxxzgHg+wUlTbrCshRTDgyAY8s87d20YPr3569aik&#10;kiMSxq6P5cvzR7TzxgqjE8HJPXGcjJzgll1OptFkht07MFjU7uMAfQ4PTp1PPFZFiH5k+2QBlmk+&#10;85kyjryQRjhBl+uc8d8lazJbt5TJNLl1VsSNIzP94AAg5GBxjB7Yzx1tzXUEa7LhTKI1IZVZuD0J&#10;ZunCkZzz3yx65+oMkMDHdErfIRGyjcBuxknGT3JGPu4B7Ea04hKRDq968RjX7A4byyGkVt2PUY78&#10;cc8jB7EkYup8y+Wq7Vjf53WQsyccgdOMHOenI5BNaN3cj7Rvnn3bN5wrA7B8pJ7gHcxBA7VkSSR2&#10;sTyzLt8zcGCoF8sfdAHc/d7+h5OAD1xRyzkR3N4jTFftQmVdm5UjDYz6gggjGP5jPUZMt2kr/aSF&#10;Ee0oquoJXjknHXv0HAPQcCppbpriEv56rI+8ySLH8oZgMZJPPLA8Y/HNZNvcRPOs8cka5XG44HzZ&#10;H0AGOxxmuqnG7sc05G14eR7i4a/u0jj2kS/u2X58NluQSAcAdOO2O1dppkdwhAt7iRVYBtsrNzjj&#10;jj6YPr9eOV8FwWsm0TJJGZG27kfCt2Bx26jrnHPI6nu9C0sRwtbi3k2qwTYsJYFOp3YI6cYyOpA6&#10;g4++yXD8tJM+JzrFXqNGjZ2cSo1xdSNuWFfM5+bIXBODnA5P14zyuBctWMMJitriQqi58xU+RcHq&#10;3cn5lyOcfL6Vb0e1bz2vxCquWADt90j128jPJweo6HnOLP2eXGUtt25doaSH5SCNvOOMjjoD0PSv&#10;scPRPgMdW3KZ1G7RW81pGMqN83ygHGMHbnpjOOQR045rWi1h4pWS6lWSTcvmQxgKwUr1Oc4574Ge&#10;Accms+S1CTfZbdFXa+//AFLNnDZwMHdzndkdQAARkUT2saFNRnljVtzD5YiR8oPHUD3+vpXs06Ee&#10;qPna2JlF6M131eyWJrXEaqoUyFlQg8dXGOMA9AvfPPFVJ9Qhvdo81ZEYDdI0gUFs9ByccdOoyeo4&#10;By7y6gCq3nxxszFGYt97LZ2ghiOSG77hk4wQBWfdTtAzKmW8iMeXJ5gC7QvJGAccccYJI7EEHZYe&#10;Jh9ckdNZ64Yb+S3MwLK2yRSD5bkDr6Ng574yfc419Lbyx9kuWZvmwqySZIONu7ON3PGTjnPuDXIW&#10;w+2GSXz2227GNo2+VWDccZJB7DbxjnoTg9DYiVws7SpGUx8qltoPQ5U54wT3PA+tb0qKuOWIk4nT&#10;aNei+LQwSiNm+YBECquOccdhyO2fcYxq2jpIyxQchm3R7s477s57YbuB/EOh4x9FuQWS5Hzr5exX&#10;bIAyv0wAD68nGOeK1NPvLlg0CsqhZMSHCfKemBjjIHPrznkqBXo06aOOdVs11lmksoxaRqzBsfIo&#10;VkAzwTxjkjBwTzgYBzUktlFcxnyI5B8wDYC5HTAb1xjP+cBLS5tsLcQ6hH+9Cr8ihm3bv73X8/mJ&#10;IBIAxV+2lgmlkt2L9Fb93xlTkcDjGccDGMA1vGmZ3KsNkLMx3MkjMvH7wD7xAxjk9Mkeq4781LHp&#10;/lpG0RZVOVLK3fYOOvt37jPqKtxPJPePKyL5fl7VLKvzYJ6dR0xxwfr2mghtHulMf3kwWH93PPRs&#10;8c9sg++KXLErmZWgtcuyWs8ayeUAzR/vMcggkDPHykZz3NTRrKzyLI6zfuwscjtnJ789MnseOFJz&#10;yDVhLS78hbuEfK/CukgVWAwT1464Pr+dOK7Ha3K7XZ/lVpMM2TkemenUHnHoeWoibK9vGA7RRxli&#10;sZMqychv9nHp+PVh+DprrZBHEZ4968+W3IGBxw3c5xzwfTHFTeWHwYYv3e3dNtw2fXtnqrd+OeKd&#10;BC4fdIzHy2Dqsa/Kz9O4xx/I4HttGJlJk2n/APLNWi8sNxIvDYYYOeSRwMng561JFdJIY4mgVdrA&#10;xyGQKXU5468AHqSOcdKhKRjdcRxL8yqPmUeo646Yzn6d6mt5pYrg3RkO3lzv+83XH1J/T8hWtjHm&#10;LkMkSb5Bb/MpUNhCxIPUr689Tng+taVpLJEw+1225iwDO7ZyW44zkn369O2RWasaRyRqJQN645j+&#10;6BwQeex57cE/WrUU0UFnGjTMyxp8oYEjaCCBjPXtzgYJqWjSMjQV5hI10y84Iyoycg5IOOvQfTnv&#10;TjeQLG0Q27V6NkZT5Rge4wfbp6VXWZYHeCGRvmX94yr1574z378Zx7gCaMpMGLSqqbVKrwqYGGOP&#10;QY9Pp0FZmnMOZpJABv2hZFUssYX06Z+9z7fnT4btLuRZZZTIr8tkGIjHoR36dD3PA61HcXDbFtRE&#10;ylY8t04GSecc54HPt9aZ5wnlAj3b+NwP+OeoI9uD6ZFVEUi0txGIX+Vtoz+8XapXpkZOSMcd8HI6&#10;4xUk0U/mPONuNrBhgH5eoByP6A9e3FVzKYbmN44ZHfcxZdnynK46cdM9x0yfSgTyCFWURH73KEfe&#10;IHJPI6AHvg1pYzLhdIt0qwthlLNHu3ZXBHQ9Omce3XGKsefKx8uKYHf8zFQGOD/n8/TgVThvQ8Qm&#10;VdsnmYVuMkjA6fxEc8e/1qaJlEOWmXPl4Ee0ZBHIGBkYIHse3XNZyNIl6C4VJ3ZHV3H3fMHC8Y29&#10;CT6DqPr1IHjiiZlm2r8zR7oz1HJ4z6+p/i+oqus8asotP9Wchdq8p7j15I7e9OllZX8gR7WVMjHy&#10;njoSOnt0PT8sJG0SZ51QqpVdyfwbhy3Tj0HTPtj6iTeQrxTRucDb+7OdgAPIOOxPPcfkBWctDBiO&#10;RgNu5NgxjBHAPOQVI4yOcGkjlid2ihbO5QX6Nk+nPA5Ge3GeeOcDeI0fuFkuXkZpFXG0LjIIz7YP&#10;B5z+B4pTOmxSx+aRiQrSYGAM9CM+3p2xzmmMv7tUklwd4AkYArncTnjP1/DvVeR4YofLQs3mSMsO&#10;5RuHHPOM9hxx1PU8VPMUWpWKCQIzFvu5zyD0AyOvIHpnJ6VDJcbE+0ZVUWM7dy7VGB1zxjnr0/rU&#10;Yjk2s5uJCuRtZY9uFP065B7HHHeo7g70W3gG47csZMYJ5OMnnt2457ZqhS2LEbSgCAwQrGExKxzx&#10;9Mknr7fQCnefIxaBIdvzgbd2cMAeOmQcjBA47Y61UVhcS+ZGwEkYGOCe+ScjjvjqMVLDMrSm4nyo&#10;bBx6jHPA74x7ZPfitImUhwma3PliEqxwsTR7c8sT1J5x9O+eTiprdJJlaDyH8sLs+THUcYwOpwM/&#10;j2qItFH8rKv7s537iFGQOBjjjv3OMY9UnCNu+2Sr5kceERYSNw9WOOCc8+uPy3RiTRv++WUt+75a&#10;Rm3HLdMfn25/TFWJLkFGmVN3mM+5h93rgAcDGcE//q5qlipxK25WfC/Nkkevfjg/p+EZlCOIi53M&#10;rZHPUZ546Yx+fNMC7K86T5AUBW2sV5V2OM889v0HWoPtSsFEqK37sDAQAlcADJOccDHfnHNVXu0h&#10;j3bv9Y7bX24zy3HA4HAwM+4AxUNxPLb5mcbsIRu8wHOTzyevTjPbueQJkBcvb0kGPf5ciqwjUKBk&#10;5+9+GOx7VUvrxY42PlxiQNy0JwRjnGM5657+nsaqGVIcpGy+X23MSDk4459fX19az7q8RA7oi5b+&#10;FpM4GORn8OufpzzUgi694sIleSby1XADBQNrNjBxjp90c9PxzVCS4Z1Um7yzLtX5tuzn5c89c9+A&#10;cnoc5oz6srDe86+YxI8vzFJb5T/30T2xx9azZ9VCySRsF3TRlY2OQxIHAxnqcEYA7gjkVnKRrGJo&#10;vqSqQrPk7hvYN930yOvXj8COazLu9glP2aJAzOPL8ncF5HoDznj8eO1Z9zdoyeaCoUfxx5GxgSfX&#10;kHAHQ4x7cZ0upCSTNzuWT5d3OMknpnnjqOe5HtU8w+U3LjUQ4j+ylfNK5jj3cjgHI9Tzxnp7Yqnc&#10;61GIiyBfLHyqskg45HcYDDPrj8KwL/U08vzYY3+VmO5Vwd3XcB0PGe+OBng4qP8AtOazdrd5PmkU&#10;jbIu4An5hjAIzxyT9c8mnzEnT2+prKYzu3rIpy0eSFQLySM8nr9PxzUumxTaleLFGyM0jfcWTlQc&#10;c4wevT6kdcVy9vfLHOVimwrnMitwG5+Y9gB3yMcHPWvob9gX9nrW/jf48t7ye3kaztZA1yhI2kdf&#10;y7/1GeM6taFGm6k9lqCjKUlGKu3ol5n3j/wS/wDgX/whPw6XxdfqWn1BfM3NGFwp5AA7f59a+sZp&#10;MHA9fyrF8BeFrPwT4TtdDsY1VYYVQLjoAK09+6Tlq/Es2xzzDMJ1ujenofq+U4P6jgIUutrv1e5d&#10;UlYcmkLYPNLv/d7TTE57Y7LXknqISRtwyBTQ3yjaaDgj5himNz908A1mxjxkj/4o1ZgY7dpOKqqN&#10;zAIKniZV/i6UFcpNcxebCVC89jXM65ZDzXAXLbew/ICujaV84Ud+faq19Yi4zIAobsW7fSs6keZG&#10;kZW0ORtLkWswiuSE5wc/yrYtZC20tIPmbopzz1x+FZ+r6RLjfGAGQg7u3XgfWotK1EofIlPzLx9O&#10;e3uTXLI6ImwM87C3TI+X9aiiZzJvcSY6LuHT6/pQsoIVmf2O3nP/ANYUsT7p9yLJ8397PPv9PT1q&#10;Sia4ZTGyeWMH5cZHze3TrULyKv3GX0YKuefr6CiUYl8uSNefm5Y5x/iaZjdIVyuDgHy16+3sB3oA&#10;JC7YLl5G675MAc9/qe3tUpXEC7ArENnEY2/hk/majePLrtPzdVaQbj/vf/rp85+Vcw8hlX5m2+/9&#10;MmpkBXYb23qPmC4ZkJZjn3PQn+VKitGGRwv+797/ACAKfIxVW3KQu773RceuO+e3tRhXVssMZ+6V&#10;2r6449OpqTQad42oDgbgCOwz1Hbk/pTDJg72IZTk7scfgPQfrT5ju2sxZh06c/UD1PH4U0rxhfvc&#10;fMRyDngewA/M0MCNjz91tyoflGN3sM9icDPtQTvQOhDfNkFRwSOTx3ApJfvMW2sD/Bjg+3uT/Kkk&#10;RRD5e1c7fuMw6ehPZRjn+tZlRI+Mb/OKsqlmLdVz3PoT6dqjkVIiEZ0VWXDIq5IHcfn1NSKZEb92&#10;VI/h25OD6gdzjpUcytnyiB6Kq89unuc9e1BRC0ylVkLhdx42jp2wB60hlVJArNtCKobnO09cf7xx&#10;yecfjyjRoF2Ou3su3v8A7K+/bPamlw5YofUM2MqvGcD1/GswJbuSWWFYtyp+8J2/pj6+5qJZBs2z&#10;IMhtzMedzHofoPUjtwKW+Lh1AY8dA+SV9WPvj8BUYZ1j3QnaNuU3N0Hdjxj8Tz6VMi1sVrxYp42h&#10;nbIf1JyzE56/T15PHArzT4qtfeEtOiNva7bRpVDM+cAnPGc/KeSM9O2QMg+lt5s75ijj3lSsfXhf&#10;X2zn/ePtmsvxHoWl+INNl03U7XzLeddijnI/2uOhB6Y6Y455ohLlkmwlHmi0ib9l3V4dY+HzPEvE&#10;d5Im3n5eAcdM9+emD2HQejkKeSuf89P8/wCNeWfsu+EtT8B2+ueEr2fzo4L5ZLSbgeZGy4zx0Py4&#10;IAAyOOK9Um284UV0TtzOxzQvyq5Su87cZPfnP+P+f0rmtTBRWfZ82OPlPP8AMe3t710V9gJnBkx+&#10;P6VzuqNtGwgL3XKkcfy7f5FYTOqmYOoyINQUFmG1h/FtI+mRXcaPMi20bx/dx8u3p0rznVzLJqPl&#10;qSq7fmZmHPHoe/14/r3Xh6Vf7MhlAx8q/wAPGf8APes6L95lVvhTOlvdj2itu4xn5a8i+KESPJsl&#10;Tl1I8sd+vHHf3+teubt2mj95/Djlq8r+KarG22SM7fLIZeeR+GD9f8mrrfCTS+Ir/BqMQ2V1Esca&#10;5uAV8tdq/d6d/f8AKvRYpV4XaT/s9PSvOvg1cE2l2ruMm4yw27CRgY4J6egr0KEEFQA2PT/PFdFH&#10;+GjnrfxGXrR2WEyZYHPQdqLiZmjba+cHHKlsn15otCyrjHB7UXBLDBf5s8fvOprSRCKl4i+UN2P9&#10;r5euPYEe3WsvU5JHhGyRY2fj5udrN2yPb0HUcmtLUcIfK3hVwSf9pR29Tkk/lWXqMjbzy29Vw3yn&#10;Bdu2PbsK5Zm8DKvHWKI/J8ofZD0OT7YyPU+3fnpRvnOxYIpUYL99mbv6j3/P9atsSjEOmFToW4B/&#10;x55z0HaqlyjvItuPvbcybse3r2+tZnQYev3fl2kqF8bYycc8nPb17dBn2ycV83fE3UFk1iaSOR12&#10;tn5WwAD356jH6Y9QT77411OG384SFl+Qjb0J/Ppxzn398185+JLu4udRaWCQ7WmY5yO3PHvyeM/p&#10;xXZgo+82c2JlaKR6p+wrp4l+It9qcQYImnyLguOPmTsPfJHbH04+rMqvIDccCvmz9hLT5jq+uagy&#10;5VYY04yOueADnA4PX+hr6T+UrynNdFT4jlRC8v8AAqsePu8c8Vn3DktuK/72W68en+cVdk4XDo38&#10;s/5/lVCQFmbMS4/3uv8AkfpXLI2WxHHMqx+aW3buhRemeP8APr1pw5basiHH8IXGP/1UPgID83J5&#10;7flTtzMm/G7oMN0Pv/QGqiKRl6sGKs4jUEbQMemfrXNXqBpXMh2+XjAH4c8jt/nvXS6nBtX5EA3c&#10;7gf8+1Yzoqv/AKvG45PzdMD/AD9Sa7YbHLM+Zv8Agp/4ptvDX7MN9psF1IsmpXCQBi/JC/MwPqeP&#10;bnHfp+WnwwjS81p9Ukji/eFlXaoxjOc+hzg9PQelfev/AAWp8Ymy8I+HfBif8trhrlk25yBhf0Jz&#10;7818N/CSGOOyaQRqyDhHXcN4yep6Z5/zjj6fLo8uBv3Z4uOletFdkcX+09qckVjdSQ3W5ZtufLba&#10;UXqWzxjPPOQOowa+JfjNqBZvsaxSoygFVk7Dbj6Hj+vU9PrL9qLUXczKXyzQlW4LAknHrnqW4z15&#10;4r41+JF015qoEkMeWPzJGPlZvTv6fpXoRjai2ef8WKivmdz+y5os8/iW3eMK7NNGmGAIbPHAJAz/&#10;AIckDIP200GzUreIuihVVUPZuduASRjj69uDmvlD9k7SYz4g0uVIY2kWRpJEUZK4Q/Mee4P0x26V&#10;9aWZuf7at1kP7tVVfKX5gWyexPTn8MDHY0Yb4Zvz/QjE+9OP3mx8QrKJvBYQbEeNBtb7pYlsZ64B&#10;OeueRXyz4muhca+0qXMfySeUFYHC5OBkc4+hA478EV9VfFhmtfCywJN5I8lYzI7DjjBHuOpx29hX&#10;yjr9w66+05hXb5e0seQMk4+gyOQOMg8d6mDNZLQ7H4W2/mmKRnO1tpcuc72xkZGOMEdP9rPoK/VP&#10;9lywMfw+0nag+a1VQw4XbjIPT/Jr8svhRb3QureVofl6McfeAx1+uG4HAyCc5FfrD+zjYC38C6Yn&#10;/LQQx9z93jj8/wDPJz8bxM/gXqfU5CvdbPtr4XFo/BFiqf8APEcYP549K3GYqckfd71jfDlCPB9n&#10;6mNe/t/n61q3l3FF8oB46fWvPp/CjorfG/UsJNHnO7txg/5/yKvafpr3D+bIDtX+9VLQLFtQnErr&#10;wO9dCSsEQjT6GtuYyIZY4oIsKKzb5ZptwVB71pOMtytQvFkciqixPY54i4sbrz1+VSa17e4W+hBJ&#10;+bHvzxTrm2jmXG32qpDDLay+YmdvXrVyipxFGVmSSFlJXH8XeqV8i7CAv3Rzlq0pNlyA6kZx8yjt&#10;WfKDk8c49K5HGzOlO58X/wDBWT4R2fxE+AGr289krFbV+o+UYBOTgf5NfzEeMNDm0PxZf6LJCy/Z&#10;bySMgLxwxAH+cV/XX+0/4Nt/F/wy1fTZYmZpLVtpT73Q9Pev5cv27/h8Ph9+0j4g0uC2MUU94ZFh&#10;G3DH14P4nsMntXsYGXNp5fl/w4qn+5v+7L8Gv80jkvhVqCPH9nVFZo5NmWLcAnHGPbHHr0ycCt/V&#10;L2WDlYPL27SFYjaM7hjHHt6fQHmuK8D3kVlcbXlf5l+UK2Mtg8+3Pr/+rp9QvJ7l/MikVWCZzxgc&#10;Ad2/E55Hrnr9ZhpXoryPi8VTtiG+5zmuMjQm4kMhdpPl3KRleee4rjb9wXMo53NXW+KLm3kZpYiF&#10;3ZVFxwyjA7n8+cfzPI320AEMGP0H9K8vHu9z2MvjaJVk+7wKv+EsDXYfl/i/CqEp4zWp4HGfEEO0&#10;dOfu5ry8PrjIep6GI0w835M7fwrbS3PisRqI/lhJZmxtH4ZGef4fwwa6154zOyyOJH82QqwyVfhu&#10;Owbn9COBzXNeGLpI9UursRq6nKqpk+6vU9B14xzkD0446C1nEs0cVxC8aAkSMqgkgZOSducg9iDj&#10;HOOSPsKKtE+MxXvVPki5cCWO3WJw0iEh2WNfurn1wWAPB9PQdMwssl2n2YFidxCjo7HAOeg/u9jz&#10;yeOMSCIyMzb1V/OZtofBxjnGO/GccnpkdasR6jEYvs0x3L8xSMN06Bixxgg8nv164zjbQ54kCR7U&#10;3Xtv91cK5RQAoTGD1yMHqfqDgZqO5gvJBlG3bVUI+VePPYEHoMYHPU4PYgvvEkjQRHyyrSKyOjAh&#10;RgdG5YYGPyJ57sgkRD5sExwx+6DkDkEjvliSc8k9OuQTnI1iNuLy4tI2jj3BFyyxq+AjH0LcevoO&#10;BnoBTW1tJxItjJO22I+W0jZw2044J68FR7/gCl40ckeTbRtu2iSaPaGOTjaB0z8vUHk1lypsuSlw&#10;DujBCiTrjJ5Yg5469uABxkZxmjrhJnSRmw8S6fcaTqojEcqsVJt+hPAUcDHLHHu31x4j478IXng3&#10;XZNNuArLuzGyk4x6c+nT0yDjNemW2vT28yuJyrsNkm0ZXOMjHU4yc44HzZxTvH+g2/jLwyt9b7RP&#10;BHkt5WNx+XknPvxn149a8rGYf20bLfoenhMQ6M9dnuea+ELUAtfvtbacLG388en5V0lq5kj8xV+b&#10;b8zMOOc8flj8a5fQWnsNSksJW2k/LkMePfH+f510yx+TzFcbtmQWVcAN1B9cYH1HpRgLRopW23Lx&#10;2tR677Fi8uIo5I4bmEZCnaq+pPXr+PX+uWxJcFmcRKNrHa3ChR6DPsOvX8qjmu2SLzCVZmXJPBYn&#10;nk9Se9FnflUYNHu3A7vlGR359P8ADr1r0otcx5/LLl0RbRXWESJJtm3fLn7p6564wOP06V0PgKwt&#10;9R1tUXcqCRX2tzu9zj2yck4BxXHRTTJKSoG5vuv2X0/H+o+leq/B2zh06wbVbi0/1eMM0beuf4ck&#10;dDzjjAIzzjWMuYyqR5bHeajbfZ4jZvaq2Iwi+Yybk9F9dqjGPqeBmuc1WeO3gmnXYqkDcsyruY9T&#10;yTzyPw+UEHNXL/V/tFnHb+QsUm3EhMh7IB2bjle+PTPWue1y+uAsf2RGk3BVn5IEm0DgqOQPXPGe&#10;cYwKozkzr/2avB1z8Zfjz4f8C2llIwutWhS4V25aMEEglRyAOnGcnPPAr+n/APZa8ExeBPhVpeiR&#10;RqojtFB+XHbpX4H/APBC34QT/EH9pKTxJe2Un2fS44+GUFWY+h9gf84xX9D+kQrofhy3sg20rEoY&#10;89a+RzyvzYjl7L/gv9D67LqTp5dTXWTcn+S/Jv5kXi3VpRE0MTj5hj1rgpbXVnla789gW4ADdP8A&#10;PFdHq832mfeWz+VUXV1GzcvI+bP5V8pUlzSPeox9nHQ5m6XWohlELAD5lOF7df8AOaptq17GqrJa&#10;78Ejcuf8K6x0LrtI3L/u02e3tpVVvL/2S2efz9awNuZdUcjJq7ht0hIyp3ZXt36f5x+sNvqYuX2R&#10;Snc/IUqef0/zmuqm0XSWAC2+3j5iO3NTaN4Y0eG7MoT+JW+7/n/P0quYV4kfhvRriQLcyKuW6bsc&#10;f5NdhoujXkyq5J2kZXHarGm6NYRqrAKDtzjH/wBate28uBF8th+BqlDW7MJy7Fmy02WFBxVr95Gu&#10;VHvVU38oG2Pp65FPtdQk8zM0i7fTitDHUt280mPnGKkeVAfWonuA8mUpWwTlqAHhiwBBprSBVzmm&#10;BzjpTWR2PNAD1fIpSzFqbgI23NOwQM4oK0Q5XCcOtcv8SLwwacY1P3hxzXTuu1fmNcF8TL5ncQIV&#10;+8Ad38v8/wCFaUVzVEY1pWi2cOxCIzFWXDZOWwRzmvzg/wCCwHiWOayXSpbrb5lwBNGrYJAHoeB0&#10;HOfbvX6N6lMbeyeUldyqRgqfzNfkv/wVm8Q/b/FEnmxsfkbaFUnhsemN/H1/HpXqWvUSOfD/ABSl&#10;2TPnz9iLQ18V/HfSUEauqXQdfMUoe+PQEDHoc9ARX7z/AAAsJLXQrMBsqsffGcHngDivxb/4Jb+F&#10;ZdU+LUVz9ik2xwgYZz8vO7njP/6s5r9w/hDp0djpEJRuEiUcE+nXrXq5lUVPJUu7Z5WFj7TNvSKO&#10;xeQDjOOnNOVgNrBOfUGo2kYuQacj/OqH5vSvij6U6vSN4tF3elW1YAZxVPS9qWqg46cVaRlYV0R2&#10;MZfEOduOGqKZlA604Ekc1FO2ODnj0NaEhbnafm71Q147kKsfl7kd60IVOzJHT3rL14yPHiP0rCt8&#10;JpTOMuLUXOshFC8yBuvvXZW7+VbIn+ziubs7GSbWUchdu7LHPOa6qGBMfN/Koo9SqnQgllLruI79&#10;qp3sm6L/AFf3fxrTeKFD8q5qpeRKEYAYz933rYkxLuMSfOZP4unQ0iOpwIwPzpbpfLTherfMO+Oa&#10;SKAnkjP+f8/n+WiMy7ZRorblfJzytXONvBP3eD71RtI5UYMT/wAB3frV4EbQob2znpU31Ap3xkjj&#10;l3Yx5Z+nSvjn4gFz4y1Hy1jXdeM0hbsOOOf6e3TFfYGthUtJmkP3Y25XPHFfHfjeaH/hJ71nAkZr&#10;hiCuF6cZz07dOT/KuXEdDow/Uh064MTrGYZm3Fv4hz/hz/TNdJ4aeNpkkjiQbZAA2cA/UfX/AArl&#10;7S3aKR5GjbhxuUHpleo6dcH6VtaJLCkkbv3kAU/w8+np69+nUVznVynvmlyodOiaEfKYxtVR93jp&#10;/n862LCaREV3Y53EgcZP+fpXN+Gnjl0i3ACqPJHbaPT0HH/6q2rd1/h/hbPIz+H+fSvQiec/iNu1&#10;vmLDzG+ZifvcYqwroU3OB90/Ln2rFSd3Xlm/Dv8ApSnUmXCB/U7Rnnn/AOvQIo6h+9eRyWz17cdv&#10;8a4v4kRqLZWkLZ54Q/8A1uuPT8a7YIWkY/7Xp/KuS+IdpDJaMvl9WyNnf0rWj/ERnW/hs+Wf2lIb&#10;pvBeoWMDKzJGzFWOf93PT2/Cvz6/aZvLm28faHcs8TQowCujZ+VscEjHHGfzz2r9GP2htPa5tbqC&#10;YJHH5Tbg2MED8un581+cf7aWuaZoWqaOJpArIyehOVPXsOvsSP5e/h7ujJLueXU+KKPtL/gm44j+&#10;Feo6TCiq0epb18tAFY7h09uvByeeTX24LxLPw75kMTq7R4Vc5/EmvgP/AIJbeL7TxX4Z1q2s7hWV&#10;djssfZgFz7DP3uOuK+5Nf1W3m02KMN8vkj5hggccn6//AF/wyzr3Y0pf3f1KyeL56sX/ADX/AARz&#10;OsS+bO+fu9G+X7oHf279PSs22kin1aGN1x++xtHft82ev05/nU2sTmPc6SFuQV57dByP8B/Oqugl&#10;LnxLaxblDM+FVpCMr3OPy7ccdK+VveR9N0PbbFlWxXMKnjj5cHGOhHU/p+FMhdRlpFwW4+U/pUwV&#10;Y7RbcH0xx+nT2pkjlI8SBuFwyjGOnHeu888itrj7TPlY+VxgcH8vxryzXreyufHOoax5IkZmX5lI&#10;/h4AB44x6jqPavTjc22laZdarKzfuYmk5Ptx/nivKtOBnL3TSNI0rGRmIOWJJ9v/ANf4mufES2R0&#10;UI7s6jwCscl4LqRfuoABj34/z7/Wu2klmuEDBsludxb36f5/rXI+BImaWUBgNoAVVbLcdic9vp/W&#10;uxtxGRhJN0isB7dKqnH3TOp8Qwx4k2qjNuXO3uf85/ya3dI0obFmZhGOo/z/AJ/Wq2l2WZFuZI12&#10;s3AYZ/z/AJ9eNjziqMEztX0HX/P+cVRmXjFFb22wc7uD83T61D5qkqgbjbjP49Kr+eLiPE8o4z82&#10;7ofTtUh8goVikYfLuw3PegC3BJjaWPy+3pj9P8+1S72QlY07HNU4mMy4x8yj+GrSNmPDHk9ev50G&#10;hOshAyX5Cn8KZGqqGWNAB0ZeeabCJXZH/hxyWXmnIpVFeVt3t6c0ASWw2ybF/EehqYbEON/c7l5q&#10;vbuvnM20K3oq1MBKqN8i/oTSuBI6r5as7du1NCFW5lbb1VadsBVWjj3f73elijEUu9ifmPp+lMlk&#10;sqrIqhjnB+YbqakOP3ax/wC9lulOmREVSAVC9Mnk0RiNtxZvrhv5UEgYmEW1Zljbn5lIqWHa2F3b&#10;tq/ebp+tMUxopChVXnAJ601N77TIGbFAmTLMySKXj3jov8KintL++BiXnpvI+VeKriUgqJG/4CvU&#10;/lSSNIG8tf4Tnp0/z/StYkFhbhoztL/Kwx0+Zz9aWNY8kfdcDG5eg9h71B50gQyiRW/vPjjHoKej&#10;MMnaylfuq3b3P5VvAzZZiUKWEq9QMr02rngfj/n0q5BCBlQ4YsT1GMsf8BVOCJg/msdwPC9tzetX&#10;YgkI2xnaqnavux6muqLMZF+BmiKkt8pPy/N2Ap6zSLMobtxuP/66z/tu75XXcnC/L1I/+ueKntJW&#10;uSFManjhj/n/ADkVtEzkzYsJnU4Yr79K04XDLnd0rGtmCRZ/nyQa0reZnwR+OO/vVtXIieZ/tk+E&#10;Y/EvwsbVBKkbadMJGdl3fKRtP8wfwr4D1q8MV61tDcRSL/DySxYjrz9O/I96/UHxdoUHirwnqHh+&#10;5H7u7tXjb8VI/Ovyw+NEI8MePtS0G0O0W9yyKZfl5UsOee+MfWvhONMu9rRp4pLb3X+a/U/R+Bcf&#10;b2mFk/7y/J/oZmraqTMAok3K+F8zv1I6dvy6/SsO81GKYrP52ZPMDKVXhsnjsR15z3zVLUNSkLTF&#10;2Ynb/rPvYxkZHB7+hzVGW4Pmq0kLs0f/AE03HK8D059uvT0r4SNHlP0KUixLqRY7Y5mHyKGZsfdw&#10;fU9T+RwAKat1ArN5ULOcA7lmAIY9Tz+PH1NZN1dStKschkaNlyDtGDz6Z+p9OeSccwpdsY1mIj+b&#10;5FYjoe+MZP1J9609mjPmOjjuUC4VtsnmZVmY/MeM59DkH8h6Vctb2a2Yuh3urFSOpPvnHXH59+mK&#10;5ZLuKRHHkuG278uuPm9fof6/gLlhqMZt3eOX5WXDN5e38M88EdeuCfU8qVMpSOus9QMu1ZCsYdh5&#10;e5cY6ccE9z+eOwxWxYaztDXErfvPMJ+ZR7Z6d+4PTHvXEQ6qhG6PEbKuWVpAoPbHXk9PqTV221qY&#10;SvslX91khupc4PY9/mPt744HLUomikegafrbOjeYFGWz8pK7+D0z7Dr+Peta01sRriV9yqMxtkdO&#10;ME8f/qx15rzu01l2jU2qhCG/eM3+8Tx+GR6cN71oJr4njVnfAYKGCY9eRx3wPbr6YrjqYc0jM9Et&#10;vEQd9wbaSh698dcn0HHXFWv+EjjZSvn7WUEbeeMf4449a85XWAsxmMvmdQqxqOnXGO3HPp9MCrFt&#10;4qtDtCusYHAZVySrEEdD1yc+nvxXLLCrqjT2h6EPEcyRjzJyQjfKqjg5AGfp7jJB/U/4ShRCyyOS&#10;nzFVVhkDJHPvx9eea4H/AISoI6zeYcbfMDK2A3bOB9MdOx9sQt4pjMZ82dV3Mwj2sFDjPHT8Dn6n&#10;san6ncftT0FvFisu1pDt2rtXg7ScduuOv8qqSeJmeKRmdduSWDdT9PTnntxkcV57N4vPEryZUMA2&#10;0cjGOPQcZA6fnmqbeKi6yKsqedjOyPb97Ix07d/bAHPelgvIftj0I+KUkjLPIq7fu5Y5J+vsc8dv&#10;XtVf/hMgriOGQt5XOeOfm6d+ex69/wAOBm8UQzB8MyLMfnZW+U49D7N646/nVfxOy7GE23eudvmY&#10;PQ85z0wc4P0zxxawPkHtT0J/FgTcDLhNwXb5h74BOCP88+tR3ni6QTR/vH+ZtynceTnk8HpnGf8A&#10;9ZrzuTxLldlvMjM2Bt28e+f/AK2T+Rpo8VCZWVzuX+FY29VxkcDA5Bx6enWq+ovsHtkejt4nmRS8&#10;xb127gNpOfl9PfpjpzT7DxpP5u4XA27R+79Tj/PYcfgT5m/i9ZLrzFdmkaQMu0biq5x26jIJz+fA&#10;NEXi6S3uVE87LuUlu3zD6/j6fj1GscG7mcqt0fQvhnxepRdl0uWIB+bOe2ev+etei+GfFEMxQJcx&#10;yKy4ba3A9un06V8y+E/FiJLGplaTy2G1WbBx9evfpyOO3b1Twh4qR2UzXPzyLz5ecDgE/n19Onpm&#10;u6jRlB6Hi4mSke9aPrgNsqtjg4YK1dRpWrh9oZu2d27g8f5/KvIfD/iXeIgT820tgkcj6en+e1dl&#10;ouugqrklfXDZx/nn8vwr3MPJo8HEQ949GtdUTaqht2BV6LUQy4zz/niuN0/WdwUhzlhn9OlaEOrZ&#10;fYD8zfdJ7+9erSkeVUgdJLqGB976VCdRJyGfn14rFm1jBy3Y+v8A9eq82shT98df/rV0XMuU2X1L&#10;aNxIHbOfeoJdUUdWY4PY1hy6ymPnYZ/u9P51Uk1tiGbzdw+vT1pXsUonSnUxuyWb/d9faom1UY3e&#10;ZnvuNcy2tAjcZGxzn0bmoxrQDBGlXr97HSouyuU6WXVMNjd37VC2rgkqJF+9gFulc/Jrkb/IJGZm&#10;6Hb1GPb6n0qtPqyR/MeNzY+U9f1pOLKsdS+rrtBMn8J3HdimPqiOvPXr/wDWrlDraoW3T/dXGP8A&#10;PSkj8RghUwueu0/y/ClqPkOo+3xeo/74P+FFcn/b7f8APSP/AL9n/Gii0h8p8zfEm9AjkLhSCvU5&#10;B3YIJAAOen6mvmP4x3jqMFd0O/f+7B+4U5zwc85z9favoj4pTSSRndJwM/Oy8ADkZ98Z9eT+NfLf&#10;xpvhcGSbz5Mw7hIoxu3EcE4A543cdvpX9d1Hy4dn8j4GPNiUz5u+J+qq8720SqylzuSTO4NyMAYH&#10;uPfjrtJHm2pFreHcGSRiRkbuA2TnGRzxxgE88Y4BHc/E7VRc3k0kenMy8iR5I/8AXYHc5G08n8B0&#10;5rzy+kLy5tNQjZY8lo1UNhcscE9eh68HoMZOD+Z5nPmqs/Z8mp2oxKM13tPk3sUbO24tIuMHIGRk&#10;YycYPHrxx1EMi/LHdwspbc2D8w445IHf37e/DGVpbSO3urbEMS4CyKp+n44+oHXvSQvJvKRTSK+4&#10;IgbucdfmBY+ufTPXt8jij7PDRNKaArCxaL5ZGxGQSMk98kfL0PI6nvzmpiksAAkYxpJIwj2xjlj0&#10;XLcd+MD64xWfAUnGQd3G3odr52kZ4zzgE+ufXOJBI7jzpDzHtOcHC4ycZznvn8R7V49Tqd8C5E6W&#10;kovYU3bvu+dht2OpHGQckDvznrTXZo7n57xWUbiqLHwctyRnkfXPQ9hgUwWiW4Y/aoTIEVdqqdyg&#10;Z6AgDr+YHfGKkla1gtZFncNu/dqdzhSAu7PIxjkcnHUn2PLI64j7eZCFDMPMaMKyrtUvnkcsfQjp&#10;jufWmw73LKZJim07ZJG/i3fdAA44JOD6gcjGWLcB0YQzx7Yz8xhXqVJyeo56nrycnjgB8ptkTz7c&#10;vJ5hcxyDJCvnORz1yD0zwcnua5pG8QN5DNbeRNK0bTHG0NncwXgcsc4yeMEegyM013knmZ3mWRfL&#10;YzoVPuCdo78AhhwPbmiBR9nWV4/l5MjNJgMAv1AY8n3J45GMNlYW8eZI/MUNt+TDLtP8IBbHTb1x&#10;jHc7qyLKs9yZIIY8HbJGqsqORgFgC2cehwMEHp34FG/2R3TMLkRybejKSygfNtH3ugG3269qsSvb&#10;WkZhhkWZcKd/mcrgbc9SOhLcde9U9RS2ZlJLH5t2+TpwCMjH/s3OT06itqbJkZt/5V3eiz+8qLuR&#10;scPyC2Dz37cfe7dazbmKdFkSESrE7ZjURnBPPfHQZ5AGc+2KvagFkme5lutkaxho4m+VjggnnjJO&#10;Sep55GRk1jzkxN5rzMsfyt8rFsgKM4BXHv178cZB7aZyVGZt3e2LRNLPLI+I2IJJAA2jnnocY9e2&#10;MdDmrdxXFw2cxuJBhvJ24Ujg9cjnvjncfQU/WL6J7mRYJBJskEZJYZ2EHBHUjHXHOc89abZM99qr&#10;kTKu5htCDJC7ucfQHv6Dr1r0cLT55pHBWnyxbO98FWm6eFbnYGMhEkbQkEnb3IzjkZ6HJHfOB6Bo&#10;Vq0trHbtbv5TL8kjx5wNw6EZ5G3kfN2461y/g/TWaT7OYN3mMu6MRjljyvQ/XnBx6Hkj0TRre4Vp&#10;pvKG4xj5FbbnPJA5/vdjnktzgiv1HK8PaEUfl+b4te0k7jrG2uY4dto0n7t/9I3KCx5PIOTk8DPO&#10;effNaS2cslv9oI/eZYN5gOAM456d8YPT8hm/ZaRLBc+Q1vtKxgBeOCP4g2MZOcHnA57k5vvYK7bI&#10;NylI9rbowd5zlj9flz09MA19fh8PZHwuMxXNcxZrVHkknztZIyFkbBV8jIzgdTtxxnGSeRmqL2tk&#10;ywyMiqk2SrJngjrliOT97pnnueRXUHRIcfZnZVjU7gGcs0jbc5GAegx+P5GjeWkIk/dh1Jc+ZKIe&#10;nzD5c46EDJPPBb8PThRsjwqlY5PVijCQ/ZMyM21tyscqNoAHvu/vZwc8kHJw3e6ilZJoWj8tT5fl&#10;Jw7dAvQHoeOBxn610mpR24mEltLHbtGr/KyuGwQDyWGcfeOMDseAcnmrgShxcPIpVuVVVO9pCOAO&#10;hLD72Dk+xPNZz0lYunLmjc17CK6d/tYtmfzFz++lBKjb9856kY59MdT0retZDDJ5RnXHmbR8zbky&#10;OSCeOuew9uwrnbeGVVjt0JmjZQH875dq/dyRtGeN3GO3QdB0mmuoTy1sPJ3SEIr5+fPAORyB7AsQ&#10;ecnvdE2l8Ju6LbqLdUFplgrHcGyy7WxyW+nI9uxxW3pt5PDueS3KhFwVXrt3DOTjg8fTjvjFc/DG&#10;0FzJ5MXmeW7AqyrhWAwMANuAODzj8Rk1vaJctAVju3hG1SY1MaqzLgAkAjHAI44GM9CMV3Uznkbd&#10;hG1yrCOUNuDAHZ8oGeBwB8o+bP5YI66NsWkkaZ5FZWZvlZRiRcd+Dg45J6nj6Vm20eV3wxyMqN84&#10;ZvugHj+f41et2lcfZN6tuVW+Zh8+44OTwM8Y/E8VsCZeie3e4RpWKIq5ZXyCTk8cEjPcdj29BJ81&#10;uP36hViOAzMMDA6knpyCTntz9ILa2FsYUMQXdkbZFBwM9OBjjnqOpPTmnRtH9mef7OFVmKSDzQSc&#10;Z5HJ7+4/DmjQolmgt5mZZhv8xVVtqj24AAy3G4H+uSQHyY2WQFP7mxssAuBgjJzjPv3/AADY5545&#10;/wDR/lViDuU7euSQOAcdBnOAKbazOUW/nK/M+WH09uvAPUdqIiYLKBO9uJiSrAzbztbbn398cc4I&#10;9s05A32Vm+0qokX7yruKD0wOdwPI3Z4745MEkkzNI8Lbd3zeZu4we5Bzyem7uegwTl+TbMpVWZmY&#10;JGjYGGI/Ltt6n9K2iYSLkP8AqWzEjrH1kDgBMnqOOfU/jxk8Oe55EMLfKyoF7AZyOMYJxu7gcHI7&#10;VRSO4MaxMqbmXaONofg4A9TgfU9eOotWc0ijnP7n7nlfxkHI49zn7p/u855rUzNSJBKnmpdM0e3J&#10;KYwnPovfgdO3YHFXbdlMOyJ1ZjuLBYyu3B+Xv9e+e3asa3ktyoxOrbtxPyrluxbjk8457Y/EWIVt&#10;pJGRIc7cbYyA2AAenTuQPwzj1iRojWs5XljWeT95I0eFZF3bW7AZI4yOvJ5JwKIZXa1CyFWYD5vL&#10;UsOn/wC1jOCMjNU0uY5o9qM0br8zLtOfcYPfOe/r605LqHZFDDhlIXdJtP4H5Qe3Xjp6Vm0aIvTy&#10;QqCoZpN24NtcfKT9B0G3GeOnX0SGacwbpGLKzFNqqQAMjPUdTkZwSf5GtHJblC8keI1+by0TqckZ&#10;wM/nwePYCiW6h3bfKVG3fu23/Tr1BznnH6DFVECSa8y0aXCeYZE2yAjb27HHQfL6/hnFWGuWu58O&#10;rK0fyqxyNxxt4J5AORnJ6EcZ4rPjupI18l0UvGg+VpBluuMZHOfnPbJPvw8X/liMb3kWLoqqc9M7&#10;jjHOeOn+FXEzua8RiYF5V+uJcbhkgdgQfTPT86c1yXk8uWOMszKW2sVDZGOhz6HqSOD06VnW84DL&#10;aW0RZmm/vYBzkZwAOTwOx4797McwaLMEbKQvzNvAx069jyP/ANfWspFxNEuk1wDK212XYzcc9s5y&#10;RwADkHqMYJzUq7CpluHlJkRtqY/i/Dp0Pt19cVnhWnicrEjbRtwF+X6AnOffAyPxqRLuQynzJdyp&#10;ncrSdAc4JBJOPpk/TtzzZ0wJku4/KMrmJAQu9dowikg4yvX6dD16UxXO4xfdj+/Goj5AAJxjjAxz&#10;jnvVRLl9zBAu48NKq5HDdCT0/X3p0pMkW4XMmfM2q0EZGAVyemRj88DPWsToiWFmlWc3axPJIdxk&#10;DRfMvYfXHHH4dahedMeY037uQb17KvJII6Y7DrjB6ZqGa7YFij/KzZ+Q5+Ttn1OO+M9fao/PkCrn&#10;5e3LcnqSeR0z9PTtgZldCxHLb+SsVzKqjhlaMckgn3xwcYIycj3ppZhK5VmYdDzwG755JB445xmq&#10;i3kUbtKXkVc5PykZHXoBweeBz+XAVL2FWWSGchVjUt85XcT9R6jHXqfQGtEZyLkU09rbeY5ZcFTt&#10;bgknpjOM8c/z9mwXaW0ZCkvIzZ8syrkjOM//AF8YIPpnEKeYZEljb5R6HgYOMjntn07+uCIlvDjZ&#10;bysqtGTkouQ+1uT6jPI68itImMmX4Lopdr50C7toXYnAOATjGeTkZyM9c8cmnC4hW3DJgKx28udr&#10;4zg9evf+lUUniSDcjs2Vx+7659euPz7A/Wg3MoIeaWHbg7lxhwO/AHT5frznPWtomZbSaNWMsjtv&#10;4/1fG3cc4Xj1P0P4EBlzqE0ZEpO2RjmJVYFWwQCfpg4x+OfXMur7zH8osWZcHyxz+G715OW69PrU&#10;UmqbWIk6HjaTjkg5+n8PcEH8iOSAvT3UsNuUe6WPCqd4wW9xgd+3XrVWTUPuzp5fyqWK9emT/ug/&#10;hjGPes2XUEE64ZmUMT9nKbcc8DBI9PX8DWbcaosgkjifgD5W3E4PBOCeAc8DjqOe9ZSqGkacpF+7&#10;1TzGVnjVflw3BJOO/wAxGBnH0PXnmqUmsxxzqLW6UvIpHzSbsDOeOe3GMceowKyZtWZlmZmR2/hf&#10;oQVOSvQeh9sAdMYqnc39sLfE19v2/edju7cZxkjn689emKwlWXVnRDDyLl/qIZklbAGxi24jAAI4&#10;/Hjngn8eMufVJmkVftZVvLcsy9l49OM9fxI7cCpe6syM9yjEqjrxuAwp5wfQDgc5wM9KzLrUykcc&#10;l0V3NuKMEIyRgEc54H9Bzycc0sTHodUcLIvjU5kjaeV2k6F3BGevBOOT0HJIbms641OUsLeKWP55&#10;dsjcLnCk9u49OuCPxz31ExXZadlMZVV+Ztykc9MnGQfXPfjkVQlup555Fu22xv8AJnd1Y9unHGQM&#10;D0HcE5fWjT6nI15dUWRFmDsXkXPy5G5unGT09uM/UGqsmpRYknafEssYAj3EszDngZIJ6/hkjtnN&#10;F35jojWjeWvyrvyzKeAR36j65HpxUNtefa/nMDL0DfIVZMk5fkFfT8SO4rSOK5tDOWDlFXO0+HWj&#10;6h4u8WWeg6LbvcTXEu1VDfMx3fMB26d/5YNftx+wj+z3ovwr+Gent9gjW5a3Xzm8sBiep7ev9a+D&#10;/wDgkX+yfc+L9aX4p+KNK8y3hmLWbSKPmznnpyRwOCQB39P1k0Swh0bTY7S1iVVVQML2r4/i3NrU&#10;1hab9f8AI9jhnLfaYh4qotFpH16v9PvJrxwDtBqC3JdskUXGZHwTSRts4HrX53c+/sXhgpkihQCv&#10;NNjI8ulV1xWT2LGSF15VaacHGT70bgx46UmMHLetQNAG53Lx71PC4VQWPucCq4dVGSvf86FkZl4X&#10;5mbv2qWyy5C5YNS7tx4OB2qvGwAABx709N+NwPHrSuVylfU7AXAOyTGR2UcH19a5XWNNeN2uLSNk&#10;2/Md35DPua7THbP41n31kpTzCGZtxOewrKceppF9DntK1RZ41SdNrj7zH044+pNakWSMkGRuMDdx&#10;n8PSsS/097efz1UjDZK9cfXnrVmx1J5owrFjt/5Zg/56n8vwrBmxoI6mRl+VQo4YZb8TUqxSELkS&#10;Nnt0z7cfr/kVDGdqLlsMzfMi9z/gB+v4VKShG4ovK53M3Y+3vSAjhcC58uN+c5+VPTvn0qRmcPyg&#10;DbvXcR/9emwxsJGC5bk/L90A+nT0/X9AODlMll2nKxgfz9T/ACrNjiRO3mSBmTax5V+u7jGew+lP&#10;XaDkJg7vut8xb8847E1G3mCXfC+3GTxnBPTr3FSwwHaIACFYgN7fU+p70FkczYcA7s45w3PPfPYn&#10;t6CmwqDlFG5cgbd2FHfHvj6UPy5Ofl65PT6+pz0omYDap5Zl+VT/ACH0qbgRzB0BnUHhuOPmAI9O&#10;xJ/So8ZTY0allYBV/hPPC/h1J9aayq2C7dfmbnrz94+/oKaclhuXOVxgd/8AZH9TUlEiBHmyJPm6&#10;szYOexYkdAB0A/nVa5djIzD5T5eO3AJ457E+3NTo0ax+cGVVAz93jd3+oH61WmUSTqFO3b8wDLnZ&#10;7+7H9KGNDJ2IJ/ffKOG+b7oPQDHrn1yaaHkLKpCrj5T/ALP/ANf2ppZWfesfzKv3Vb7mR1Oe5P5U&#10;Kn2UqgZlaPo3OEXrn8fxP61mUNu2AdkCL7qSdq8Z59cf/WpjTv5bPuZgzZaTHzP+B7fy9qLgSyfv&#10;QP4SUVm7ep9+vHX1qvOyrHvSTd33N1J9vy/GkyyVWB3OJcMww23+FfTH+c9zTcjzPtKjd/BFuU/n&#10;x3/D6etR+Y5RWKMFb/lnuyxJPf8AH/63FJFNN5q3JTDdFweB/wDr/n3xUFI0vA5it/Fl1EjbvtFu&#10;re3ytjH69O3511sqtycc84/z/n+VcN4Zuxb+NbWBlUSTxOMk9Vxkfy/HsAK7mXcByg3E4U88enSt&#10;4/Cc7+IztQIf93ndwRtwD/nof89ec1ONRlunb+IZz9f8/TpXQ6jl03Abu3I3fzx/nsawtWLRH5U/&#10;3hnH4/n/AJzWUjaBzGtLseNETcrHDDOfbvXTeFp5W02EtnavH+rK5wf8fz/Kue1sgyAMW9flA/Pn&#10;itDwtKfs8YWJeHb/AJZ4ySc9Qfz46/hU0v4jHV/hnoiHdpe8FRkdcgDNeX/FMlvlXaeQfmbaPrnr&#10;+HfpXptrl9IUk/e+gry74vSoiNKzbV/ibuPf6+laTIpmb8GGjV76OBR/rQS3zDd15IPqf89h6Zbf&#10;dwD16+9eWfA+7Rp75AxB3D935m7GPr39elep2pLoGUbQVrooq1NGNTWbLlsXWLCAfTrQzbXDsvQ/&#10;LlQOT2p6EiDZ7dBTHl8rKpGB8uB8o4/GnIzRRvZI/mldcKThmDdFHueuT6YrHvGdQzAZaPA2nO7c&#10;3t7cepNa16I1Aw3yrxu9QO2fXPoKxbtliRmcbvLU/Ky9GPQemf19cVzTOqmU7iQHcMr5cagKcjk/&#10;l25+nuaomZYraaZwVaRiuGPI4GOvf0/P6Wn8thxJuWMZfb13dwfTH5D3rN1O48i0Zm3bWXapIPr/&#10;AIZ//XyMzY86+JGpCG2uBv3bkZFbd6Hpz9Dzjpn8fDtSaeTcWWNdrANznOefT/6+R9a9Y+Jt4bS2&#10;mJdlkZTt2tyM564P9ePUcEeZ3j/bfMSVMBx93b7DAJz9fbPrxt9HBxtTuefiZXqWPoL9iK1YaBq9&#10;60C/NcRorKxPZj+WCMf4Yr3SRnC/eY56ZryP9jqy+zeAbqbaF86+JXbHtz8oycYHr+NetXAbbkDn&#10;3NOo/eZMStMWVOT7E7qpXbMQUI74+U81avZEC5KA/wB7kiqTsDKoJYbvu4x/P/PaueW5sKxlPJWR&#10;jg4O4flUiYRM7zyvT1qHbsk2gL/kVJdKkUXX/vnjP+f5VcDORn6n+8PlKdvc7T/9asO43NcKUZgq&#10;jDH1/wA/zzW5fIqqPMXtjI6/pWVcKE8wP838W4sf5/5/SuyJzzPy4/4LOeLhqnxosfCmnN+7sbAF&#10;o26E8k/QcDoRyD3Iz89+EY59K8LzW8jyANGzeVKqjacDuBg9TkYA7Y5Fdh/wUc8VzeOf2m9WtUBK&#10;W955aq0Yb5VwDjg54JHPPtgVyVwPsnhDzRIrSNGxWVe47ngZP14x75r66jH2eDpxPAxD5sRI+aP2&#10;lNV23UzImyFeI3jbHyjI4X64478Z7GvlbxHLLqXiDaYmkZrjBXIOT36cc19CftA6wbnU7n9/lfM8&#10;v7u1ThyMHHfqfUdPr8+JZfbvES2iOrAvtXy1I9s8j8/6duzaikcMP94b8j6G/Zug2a/ptgfKbEIE&#10;atIejZGcYwSOn0x+H09pcUjeKg62y4ZdszdNvy49R2yd2P4j04NfOf7PMKR+LI/nkdIYc3GxRtHH&#10;v1xnhe3Xr0+itCmkfxF/qS2NrfMq5LA5x3x1z07/AFrLCyvRk/MvFaVoryNT42Qiz0KNIxtUxrgN&#10;827r243H8jjHJ4r5Y13yptTklglH+sZQyquUYOOANvGMnuCRgHOcV9P/ABm1ae10lswAfKzK2xSC&#10;o4xxg+nT1H4/LOqiWfX2mI3eXO0f+s+83v8AKcZBBx3Pf1mBcj0f4VW4XU7GIx94xIwA77TjA9D7&#10;Y+ueP1j/AGco73/hB9JjkQeYsKBuflPHUfl+FflV8HITc67p9l/y0M6lm+XoSMk85Ofw6fn+sP7P&#10;czN4c0mFJFAVVXaq8EcDPvj/AB/D43iLWcPmfV5Gv3bPszwHAI/CdmAOVhXt14FOvC812I0Kk9OK&#10;m0SFLPw7bxoPuxKF9RwKNLj+0aiu7ON30ripq0UVP4mdLo9qLCxVVXDY/HoKkeUMRt55pztsjVfS&#10;oHlKjeaaJGy3UEbiORuW7GoNT1JrZVZF3E1WfTJLq7+2O4+VuPSrkS25H+kNyOnFUmyvdCCR54g0&#10;i7flpwjSSEo59vpTwEIzGPl7UiLhmCnOM1vFmLMq6vV0242Mfvfw7qS8MckQuITwec1i/Ee6a0tm&#10;nEmCq4XJ79Kq+AvF1vrti1tLICcYPzd6znE6I6RuVfHtn/aWhXVtt3GWJl2+vav5y/8Agt98OLfw&#10;v+0B/acFhs+1MyO8cY+Zhng5OPyGenQZFf0feK4kEUkDd0r8Sv8Ag4D+GqOP+Emg09pZoZt/bYqg&#10;HPbr04zycexHXgHaorlNc1Oa7r8tT8nraeSyKsd0ny5+6Oxz/n6nPFdRMYbrT47uKYCaSPLDcSW+&#10;YA5Pr1Hv+lchkwP5iSNuDYceh/L8a1dHuhJbyxOu1ByAzfeBxxjjOMZ/PrxX1WHnb3T5bEU/tFfX&#10;oleAuYxt43SKOSwHQ89+v/665W/iCMyOuGHqtdZ4gV4496whFZi8eeh4I78nn8jwa5XUmVnzt2kd&#10;t2ce1ceO6nfgX7pRkJKjArY8CRltcWTOPLQnjrWPIfWun+GWnyXE81zv+VUwV78/rj6V52AjzY6P&#10;lqdWMkoYOTfb8zpvD9wI1kDsADMOeDsYEeg9Ceox61tW94N8awHaFXLSNlt44/LtyO3vWNp4Iiki&#10;J2nzGJy3cnoM9fw/wxu6GEls/LmeGORf9SA23cc98ZGOvQZz+NfW09I2Pkq6TlcvWl3JCNkd0A0j&#10;FlWTv8v3vfp+oPvWlJcOzLbSWnHmY8iPa/GOAQQW6k4HqOmSScpJIVu3WKMbkZgJlbaBxx15zkHp&#10;1ycjjieDUpYLhpxc7mUttc9vmHOc5+nP4E1oZFrzbucqt4kZKx7Y28z7gYnBy3BPsegB4BFVLm0U&#10;S+S18hhlGUeOP5WY4OG55A6dcfKOcZzevbGJII5LE7sK33Y8kfLk9z6Z78g9sCmm1SOGRZ3XKsMY&#10;Y9ATweu7ucc9sZIJOZVjHuIIgN8cyyKqAS+c3JGDk8MQoB6joCcHpis+1xHIwaJV2od8a5UM23HT&#10;GGPU+x4576WoWKTyOjTqx4dlAXB47gAYO4njB9O1Ztw4it/tTSMG+VYvlBXG7J5x9Tx1Oe9TPY2p&#10;kCMAojXy22jdJ2J/D1/DpjjgkppXiC4tGWP7OuxeFjR1C8A84J+9nH0x9KrzX0cse9IY23HrHzt4&#10;xkj6g/5NUTFPKzBIssswRlZscnsw7d8nJHSuOZ3RjoZ/jjQhb6hFrVhAojfaZQpz+HQYOPap5NSi&#10;ns4Y4YnVUbqGByffjj14z264rUsprS6tv7OvQzJIw/1jJtHYHn3xx+PFYF9YXOlXH2bzVkB+YMvB&#10;I/pXPy+zk5LqdHN7SKjLpsWBJNcDcC21Thfl+b+nv1/pStFKyxopYLyVXAOeufw/z0qK2uTNLgxg&#10;/LwRkZ4Pr054HoRU63Cx42x+YrFVG7O4/Tnp/n3rohK5lKMlsW9F0p9Q1KOG2QBlYjy+Mg5Ix0r3&#10;rTINM0bw+un3Aj8xmDtwA5LbuhPBXj9cc4OfLfhpHDNqX2hbbd5ZHkhlGWOeMZ+99PU++a9EuZpG&#10;j81oW2lmXazBtnqWHHpn15x7Dsiko6HBUqOUirLc284mzvVfLaSF2XCseQeuOxJPXgdRgVzWrR3V&#10;5B/aEMfmIs2EMan5ct0OR8vT684xnJOtqPkRRZR490y7UZ1CgMBjK4HqQe//AKEKqaB4b1z4k+K7&#10;Lwj4fikmuLy4SO3UfMd5zlu+eemCO3TinKSjG7JpU5VaihFXbdl6n64f8G53wpL+D7jx4LF1iuLp&#10;mV3BO48DGSAMD2Hf1r9btZuykIgQnhcba+cf+CX/AOzvafs+/s7aF4YFsqyW9gjTYXAMhyW7ZPzZ&#10;6/8A1q981i5Z5c5469K/OMdX9tWlLu2foSpxjVUI7QSj9yt+epTkZXLM0mOOnWq7khWcDC4+9u6d&#10;Oac8m3JDMMH7oYYHPT/P6VC8yxkj+8vWvKkztjsDhVbaBt5xwP8A61V5ZfKz8ww3f0pxlD8vjlc7&#10;c9Oen4VVlnkM+1fy5wKgY6VHc5PXphsj/J/ritfw/pzXMqzSp3/vVlwRPcyLAqE9xyeOenXp/Ouz&#10;0LTTbWyr/EO/rVRjcipLlRYRSigAY9KngikA27j6bvxoESnlfx+WpYYh/AtbGDY6OFweG9Kkt4nk&#10;53nB6VNBbswOduWxj2NSxQFW24oJ5ieGNh0PWpNoYbVNNG4YVWpyMD1NADkQ9AacUX0/+vTVkGdw&#10;HWnM/cGgA8s08AKclaZuY9P0pc8YagBl1IEQvXl3ju4S41HcR67W46f5H6V6Prtx9lsJJCf4T715&#10;RrEwuNTb97n5uhx6/wCeldmEjeTZz4h+7Y5b4iXz6d4TvJ87cQn5WP1wM/mP/wBWK/GT/gpH4zbU&#10;viHqFibx/wCFNu3ktxjv1z2yOuOc1+v/AO0JqMGmeArwSXBTzYyu5WPoeh/PuP6V+Hf7aPiNNU+K&#10;t8+1t32otGvmbTjJyhx1OcYBzwvPBxXpU481ZPsYxly0Z/JH03/wSB8OLJrM1x5B/wBd83Rh1wMA&#10;jqSO+T+BNfsP4BthbaZ5YGMMe9fmT/wR18FQ2vgW11UJ8skhfjHBJ6ZwDx/nHNfqB4bRYdJUhOq5&#10;6da6M/fs8HRp+V/vODKffxlafnb7jQZ1B+7ljyD+FKH37dvZhimsRt+97e1NiV/MXnr2Jr5E+jR1&#10;uksDAvTOKtGQHJzVHTCBAoLfj61cOCcj0reOxhLcduP3mPSoJ+H25xu9qk+XuPxqJ2zNhR/FWpBY&#10;3fu+Ky9ZLhW4zWk+Fj5rN1KMTRsUauetsa0zH8P20jXrykhsZGf89q3lj3Hf+bVR8OxnzWDYx0/W&#10;r1zOls+xzjnmin8Iqi94WaLdgAAL0zVK+C7Cyp+OKmkvwwwvf0qGYPMmDA3/AHya0Ax7hUDEndno&#10;R1qOADc2flVunSrVxaStJuELDn+7ULQXETKRbsfr3z+NVHYzJYkAG4DP1qZWaMEk02FJTkMmD7il&#10;VG+7jvzUsDO8Tyzx6JdS4P8AqGPueO1fHWsFpdXuJ4T8vnZdfLBIyf5nPH0+lfX3je4Sy8M3sky7&#10;h9nYY/M18faqkR1F8x7V807QVA5JPOP/ANZ9PSuXEbo68L8LZJaSmKR7gEcsFKt7cemRjp+J+tX7&#10;Pel3gyMoX5vvZ29s4PrxzWdbZU703bVUfKG+UH8PXB59KuB2mPnOSuPvMMcYPpnt2rnTOk9v8BXX&#10;27QrZ5iDIIzu/Xv3/L09K3A7IoBVh2+ZT6/5/wA5ri/hDd+Z4djTzlk25I/2fbP1/Kuy3jPlyRfK&#10;v8IB/T3r0I/Cjzamk2i3HcmK2G844PyjjH+f604O7ouzgH7ue9QcdyW/ix1A75qQRsvzEncGA5Xt&#10;9aoLDoZCkm2SP+I/KOlYPi+BbqMooXv95iN31/CugRAW+dt23n73HT2rD8Vgxx4+7u4Y/gf/AK1a&#10;0fiRjV+A+e/2j9KBsBIsbbkib7rHng8dD/n8a/Jn/gohbTWeraZOqeZvRkXaxOBnvkE56HuPm47g&#10;/sF8f9Lt5dJHmoqjB+8wbPBHfjPfnFfk/wD8FGtLL6WLxrNtsMzrvwx2KRj5fxwOnAPPFfQ4HXn+&#10;R5NbePzPX/8AghV4pleHxBotwjqwt1ZGkHzHg46gdh0+p6V+kFxfJPpKlX4K4+ZeOvTjOenavyx/&#10;4IX6tK3jLU4t7Zljk8zuHHByBnj64yc1+nJ1Dy7GOKOYtu256ru/yenrXPny/wBnpP1X4m+UP/aq&#10;qf8Adf4FPUJgXKFtrKwLDdznJPrnp9Pxqv4dnktvEMOplVZfMwxZh9emevPv+FV9TmZgwLq5bAbb&#10;2xnjBx0Pr/jTdFuGFy0mG2lRuX05/wD1ce3c18vGJ9E2fQFlcNNbxzKq8qCMYwOPrUd0y4Vigbbx&#10;x78/n+FUfA+pw3+gW0qBeI1BC8Yq9eRKx8qNx83GC3T/AOv+Qrs5tDi5bPU5/wCJGow6Z4FkQlWa&#10;4cRqzf3See/OPT1Fec6JqG2zd5drBfl6nAwPzHJP49fbU/aG8XW+nXNh4etmVmVd7R85646j3z9e&#10;cdDXD6HqpaP7NuZmZuhJYNycD8+//wBeuOpLmqHXT92meufCuOS7S51FHYxu21FbgbgBn04z9ffv&#10;XoGlWccxxM/yr97HU/Xn6fX+XPeA9GksPDMFq67ZDGDJ8p5b3/TH/wCuumSeOC3aFWxtIIUd++P8&#10;+tdlNWijiqS5pNl+WXyPLjWL5eDn/J+gqMS3U7yI07dctkdvT/PtVWS5k3x7Q3yygHpV7zWWVWIB&#10;3AH5fr/P/PeiRMR8du5+aQfLgjPr71ObcxxL9nZQTx64GOvSh2gC7ifvfw56inRvhVAPT2zUlE1p&#10;AFUMZP8AeyOpzVqEhcB259aqoZjhT8w25HfHf/JqYvvUJ5bA9+aBlqOaMcbOOueaYZg58wADtToA&#10;kiYbP07U0mOMKQn3m6mgslhQ+bgZ6Hr27VIsj5ZE+9/nmqiSRwzfKW64bmpXn2t5apgY6evvUoC0&#10;GYxYRzx6fWokmP2hVV2I3f5NMWVnh2FcdOOaljco2MdR9KoCeUlk5Jx1+vFNjAEbGNiffd/hTZ/M&#10;ZAqgY788VGJNwYBeBQQWEfDZkYY5wpb8aHIZyyyH/dA6Cq6zptzsVdv97vQsr7t23hsY25/SgRbV&#10;1D4BVdxx26//AK6SbzGIDRAdfl45qETmOJSi87sfLyTVoSSSKDkbfTbyaqJmPS2LhRMPm/hUHgfX&#10;1NTpblVMbsWQtl2amQlERvNf5fTPJqeS4CqAwbpwtbxIY+OIKR8yr8vysOi0kk8asEjXopwSvQd2&#10;9faqt1OjJ98txg/4VGkzSSbg+ccH5vl4H9K7aZhLYuQybiQ4KKV+XttwP6Dnn1FaOnoqNtJXn+Ed&#10;u3+fpWXaSMdqvu+98qs3Xv8An3+laNvJ5beWp3AHlfQenHt/OuiJiaVu2FyCx5wMn3q9A7DaWbrW&#10;VbyN5YLnpx0q7C0hXeCOtUSa1u+5SD+NfnH/AMFHvBFl4J+M13d2Wrlv7SjW5ksWBXyg3BYZb5hk&#10;HP8A+o1+i9s/z7g33q+WP+Cqfgq41D4ZWPja002zk+wzGKeaRAJQrcqFftz278V5+a4VYvLqtN9r&#10;r1jr+V18z2uH8U8Hm1KV9G+V/PT87H563F7IY2lB3csVXdyzYIwD2GDx9Kpy3s8sHmqv7xnAULIN&#10;qt6ZxwcYGOB6+tV7y+lLyP5u6PedzZ2gZyTyc9Djpwaq3Opzz4d5FULlj8wyFJ6dO2R+X1z+T+yP&#10;2XnH3Mk8W8pIBtz91hjjgc9x1z6dPTD5b5GniimVI2Xn5VzjjBGfXrn1+tZlxds6ruCs3V2fLYyQ&#10;fUdAO49c+8BuzuNvuDF13My43Kd2Dn0BHOfej2ZPObUOomB0Ew+Xy9qb8tgBjweecnPA9O9TC+Vp&#10;vLaYPIuCEkYDsOT+Q688e5rnG1CdkWURKMfw7sYXHX9T+OaeurKvOdyqxY7vvLkHgc9M5/AfjU+x&#10;YvaHUjUSwYxyspV2E2JBzg88dBx19M9e9WbbWLeMqjDa27EcikgnJ4OOe+RzzwT6Vyf9omAtMZGG&#10;4BVkXChQSfU9+OD1+nBc+sySQpM07+YOZGZTtzyeuD1P6DGM5wvYsr2x2kXiEEljcJ8v3z3jPPB9&#10;Ovt29ambxOsZ8vzjH82Qo9OwGPQkfn2yM8GdSj8ry9gQZUFA3zAkA9Mcduueuafda/c3A8h5v3cL&#10;MDtwBxgjtnPA7ZwfpU+w8ivbHfjxRHH8gnWOTJJXAG5v1zwTxjGccegviZCisJ8fNhRvGOTnn8s/&#10;j3rgX8QxxOJnJ8tfkImbG1mwSfzA/wAKbceJnYmPzkTcrBJGYjtxjvj8cgjjPSo+q36B9YO8fxVl&#10;WgaT5RuUeXgknr7H0OOeneqn/CTsryK0zbc/dky2VB5HXnPTrXCy+KY4x55LbnP3dpYjoRg9zkZH&#10;GOcHHajc+JNyogn+6pVduckkcjgZ6E9Bn1JHWo4XyF9aPQz4ulwuZ3VGkxIPLDbwOueeTk9MHg9e&#10;hqjP4wMTb4sbcfLvG1WOTyOPXpg881wz+JmjmYrIXK9CI2GWyCcZPTqOuOBjrVMeLT8zs6YUlF6F&#10;cg579v6DJ61pHC+RDxR3s3ikyqpG6Payvu29cnHbk9h6dxjNVV8X7MSu/wA29irrz+JB+o7evWuA&#10;m8WRwmNraLquJI+VIXHJ69h07DBFV5vEZbCmRSI8b1kbaB6Yx7Zzjpz15p/VpIj615noa+JZ5VMQ&#10;kjWMHMf8JOQOnTpzwOxHTkC0PEUZh3m4LM2SpbcdpG4+vOT3z/F7V5nH4gCyFnumVGTb8/OOMKcg&#10;ZySPzB7YqePxTbyOyrLu+Vtrbj165I6dz1/Xs/q7F9YPQW8RNM6li2Tl3ZQCB2J7fKORkdAaSLxV&#10;KnmFW2uq743bcFOP8cEHnv1zXn48TN5fmvI0bCT5TFzjjO3njuw9uue9MuPEm+VYpLnPG3GRkEHr&#10;09h6Y/m/qwPESPaPCPjJvte03CuXIJ2jO1sDgjPHr0/LrXrHgjxO28Sea5VW6AD0/PnPTsP1+XfC&#10;/i9xcQzStwyru3cKuSeAOMc+3OOAa9a8E+I0ilj3nc3lhcRsMcdePTr15A59q6I4X3ThrVrH014X&#10;8ULLFHLJcouQQyqnTK56fj64P0Nd7oWuLMIwHCjOFx/Prx/n8PBvCPiaC5mzLL+83cN36HJB9sZz&#10;nGB+FeiaB4ikmdfLKjbjB3cNx3/wB6mt6dFxWh59Sopanr2masrRKjzN5iqN2P4T/U/5+u1Dq8gZ&#10;Y5D8x6L0xxXm+j68ZEyknzMvyKuTzjP44z+tbia2qorDb935W2+3+R6dMV3UYcqOGoddPq0ajPbg&#10;MzfjWdca5bxkEyqvHzMT056+31rEk1jdAySTFvm+Xc3B9uOO/wDk5xj6hrKh2wGJ3YLE+/b8K6Io&#10;xlY6SfxCFUQ7huBztXHT8ew/z70pvEZVSS7Z3D5V6DnGPeuQvPEBjjA+XhffI9O/t+tUZfEYaRbV&#10;pQVb5N+75guP59f0xVxpsjmjE7afxJtbC3X3m9MY9Rgd+f8APeAeIvJbzJLhl8xfmXPzD2zg/wA8&#10;8VwTeJNsnlfMP976+oHH+PenQ+J8bsyLt3Dcy5PHPHB/Adf8H7IOc9Ai8SNMqxO6nt94c/T/APXU&#10;dzrTsuI3APTAP5df1xnr9K4O38TF3Eccm71KsBgf4/5zU58TJu3vKGG3LKzcn39O2evej2THzHU3&#10;OsuBxJ8vmfe469AOPfr6Yqm3iOUuyum3aOUEYyO3T35rn73WWUlQwZkUDd3yOc4z0wDx/k5Vxq3y&#10;Lvby2YEtydo4z78dcf5FP2Ycx3H/AAlUv/PFv++T/wDE0V599qn9JP8AvhP/AImin7JBzSPPPive&#10;PNEw2btoJ2M3GACNvtgd+2cepr5Q+NOpTCS5jCyM3kltq4bcy56jk8dMEHk9TzX058XL+K3SQIyt&#10;vDBhIvGOOvQfpzx9K+SPjnrLNufzGkjfbuVW2hsgnDZ4PIHQ5HOOc4/qfHS5cOz+Vsnp82IR8+fE&#10;TUIv7Tke7lRhH8rL5nzIcnH8m788D+IE8dciWWZpIbeNfnzDCuSDhlOct06twPQ98Z3vFn2ie5a4&#10;8mPzfvgEEKuCGYHjnG4+5J965fVd0rl7doRuCFguMLjcRgZbphs/rjpX5Zjqnvs/acsp8sIkKXF1&#10;JbMYptyjcyKsmFVhtO3AIycjJIPO08cczpPs2xxyr8gDNJuYiMB+gPpwQMY6cDuKn2mxtrnywvkq&#10;vzfeLAjP3D2OeRxkccdafEWAktLeNV8zncsI+6OSc+x9e/NfM4qWp9Vh/hLflWd1J5Vvar95w0bE&#10;bXB4AycDAOMjkc8ZHNTxyLGGhXBWRYx+6IHQ/Meo568Y5wOahs2s7aJ9wuPMyqxskzj5wMY+bOO5&#10;OBwMdS1RR3Li6bzruOPy18z9yAfNLLyMHJGM9MgZ44ry5HdTRdt7RrMCzzIytH++DSn50BYsMnj+&#10;LlRyDnvSwJb7vPlvfmkRmxINqL83ueM5PXA9TjBEUU1vIWRlSNhx5iMNyrvwpxjqAM5BPGcdCajg&#10;ihMCosnmKW2l1wu1lUkDB6Y+bp0IBHXI55fEdK2LE10ypNKTHlZCVWNfv5B5BJ4PXk4PPOc02E3E&#10;r+fAflOQytHs+YgAYJPORtOOuDg+0mbYXBnuLT5jMScOf3YK4Jxwc8Yxwe3PFRRraorTfvGj3/LC&#10;m7uq87fU9MflnFcsjaItzLHLeeTFc8LkeXIu7np97jPoDkDAJ4NNSONiIPLj2yBm3bSTjAXbjPB7&#10;dxx2ximM08U0crldu4lgqBt7EfxY+YDHsN3v3fbfZbeSRzLIIVYSrJuUGTIIJ5PXueucY7CoRZXu&#10;reW7gbfcHaMKV8txuUDlRnoM9cHvg57Zl1Kqz+VMWjMK/MY1PJIx1zj0yOvJxnjFu6uYXuIwUVZA&#10;+0srbtgHOR0wecjOPYnvR1KUzR5ilWOQ7htyFx0xkt9Pfp1JBrWJnIzb+/DPIwi25ZfMVWC7mAxj&#10;ls+vrgge1YupXLwp+5dUWRv3atGBwQRg9SORj06ZzxWhqs5gmMduPMWPCMuz+HOWG1gRjIJ7jgn1&#10;AzdVkt4i5jP2bKsGO1ixXsMHGBhj0xj2zx2UzkqmDqbRSMzxXS4Zsy/vBzk5xx9MnPr+Wl4V0mB7&#10;2OFLVPnVQvygDdn69csSMk4657nHuIlur9TII8zLgGP5sZGc4yMjPGexPGK9I+GuhbtolHmK0LeT&#10;ITu8xgDyTjnpjo2D9a+oyTDe2xCfY+czjEqhh2d34L0gxwwo1n8xYFV2deFx1ySSOeuQPTBr0PQt&#10;MFyvl3CtIqxgwu3y7F7jPXB47kg+jHnH8HaNOsMbmNs/LiONvlVcdWyOeMcZByW7nn0bQ9CJjLNB&#10;vXATydu7O4ZwwY8Dr1yPTOTX7BlmD91aH4tm2Ye89SK00MK63c1srNIqI8bKFJ+bpxzjGTnpkc8E&#10;gXU0Y28Xl3FoVh3D5sKVhwOCfyPQnAx0wM7i6ArRNshZgrMDH5XC5PAxj7wLH5hjsOauQaJISLea&#10;3U7sKzzKpZkPRcZ6ew45wK+qo4dRikfF4jFOUro5q4sl88SyoysxA8xl+Zc9QSDnGPrkjnrWNrOn&#10;pAMfZGLSHPmKMZ56bQCeD65HTkAV2semzw2jNA8rBpGJxISGjHGefvdMjoCTnAPTC1nSBJD5kKIP&#10;LKq7qqlcb8ksDg478cH2Gc9DorlPPdeTkeWeJZg9vNKhEitIqbVPKfLkHbzgce/GcAmuUtZykf2U&#10;s3l/e2xoFxn7uG/4HggdCSB79l40Qm53JLHtUNNHnCLx3U8Z+8ff7pz1rjRaD7W0ZdWaSYCNTnPG&#10;OwPTg4OQR2Hr5NaP7xns4eX7tGtaxRpKYnYNJK37zcpbc+M8lvqDzkkZ7Yxt6LAkyL5dx+5Ug/vF&#10;I4xnduzyOQeBz3xjNYlgLgp5C3IZ+FXeV3FhkcHBySc8gAjGPTOtpNrcLbPDJfSANIy7phubkkc4&#10;GPf0BGOnFFNHS5G9YN9kdb1y80siKFaRgpVd+eynC8nr82R1zgV0GniL7NvsZlkfGI1RhnG75uo5&#10;OeoJzg5PUVgLFH9ne9ngdrjau5toz/u59Mhc8fXOa2Y5WFoy3Ee4xf6v5fmPK5HIGCSV688H8O6m&#10;YyZtWc7hWPzGRl+V4wSV5xxkn3x2Ax06VpiW4hk2Szbgz4kKt8y8sOB16D09MZBzWNaS4tVj8tiC&#10;Np8yNSMA8dx9MDrnoMirwuT5C3MMG5W+XC7eDn7xxkg/MMY6gdMc1oKJo21w0g8iaRV2fKskeRsX&#10;ouTg88nIBz1PPObHn3EBDAOfMjzKqn35+Y+m49fWqFte7rppZn+593Dt0POcLnnrj3478SGX7FOq&#10;LMZAV2SR+ZlSpBznvjgjHOM9cDkNC3GouIfJmK+jHywpXJxu646Z7d+feLzmeZmBbzZk4Z29ezcY&#10;xwcd/p3a1wkWJov3bKwjUND064X0AOQT0yTjjvXSXy0aSFiI2kzlpDnoeN23g8YPp06jloUiwbn9&#10;35iN+8LZXapO04ByPl6j6jODSNKXtNjzFd0iiSNcKI1HQFRwvBGckdWHGaiknu02i2k2qEUjKjJ7&#10;/rkZHfjHoK4miuC0xVk35K7uOcdMf8C/z0G8TCRfK6cTHcMVf95iESfxAkkDkHk+mecAAetgXD+c&#10;J8Nx/rAvzE5IAySTg9QRk8egzWaWEjtK8wBXKr5bn72cg45x1HXHNPmvhbKtvLhdrZLbyrAgZ5C5&#10;GOAOBwBitonPJms07PJ5qp8qyYhZk29s4Gc7Rn0445HXE4uHKsUj3FWJZd2NnB6bQRu4B6Z9upqh&#10;ZM80rQyN5Yt9xVgxYEllJPPpg5HoOwxiZb6GPElqHmjkB8zge+Txz+Pf8qmRUTTF5MqrdkbZCwIb&#10;YcFsY9Mnqp/xzin+a5uUEvmNknZJJ0x6fd7/AEIPqaptcJsEmwtvjPmKqncW29jnpyBx2A6k8DSl&#10;A0ckqljxErjODjtkehyecnjg8Vmb3Lnn+ZcSX8JWNgxLyND8y5BORnO4HO7v6E06aVY38yS3U7iu&#10;em4YHXPsP5/iaou7byzbwvtlwP3bJ95s9vfdg+mR71HFM6lFaTbt+Xeo6qccgYPTHTI4/KhCbNAa&#10;hbxCR3blYFVWVv4R0b13Z59PxzSx3MTW8lstzlWjKiIqNvsPXA7jHHtiqQ1CaJZkVo/u/u2dtzNx&#10;wefw9Bx3JxR/aDWwiVAPOd9qxzMR8oyRyvPO0deOnqK2SMzSEzYUTMZGCmT/AFe0hsk8ZwRwOPU8&#10;c8ZvNeSEZik8wru2r5nvnH4c9M446EGsW0vDbQtZSyZljG7duXlurHPp3z04zRBcSQTb7iVtxcHb&#10;5gbYemfQD8Bn361jM0pm6t15I3JBtZQFAkbGOuAeeD7c9scnJQ3W6eR/PHkqrkE5Ktke5x0POCMf&#10;XkZcF78iTR7yFUquAzMGA6Yz0yDnJ+goa/gRWMagvFgyN5hVeARwehGM/qByc1xTOymagu1mulmk&#10;3b1HzSZzv6nPTHQjsMZ+tV57qOX94ZF3bR1k+7yWJ9vXI9yc9qs91b3ETeY23C/fdMnb3bPrj+vr&#10;TJL5w0yKpVWVSvy7VJx7nIPAxzj+VYSkdkYlueWMNIIZOfMZTGpHUeuOo445yO+cgVGbyKJpFlTa&#10;rZ4X5eCcd8HOe3J4xjNZx1GRRLNayM0aBkilkbb0znkf0J6/SozfiS33TfIy5RpNvyseu45wM8fk&#10;fzz9oaezkaH2+3adkiCgovKlvmBOcnnJ6E8885x1p7XDglJvM2lS24JnPPA6nPReQBnjoMVjjVXl&#10;gSecMq9G2rnGDnaemeccnnHXsROb63VWdLt9rHbGyng8dMdcfe9/6VGrEzlRkXxcxptDFv8AZXaC&#10;q8L15GOPrzn1psN7jbDP97YXwVYqfQdOvTj+fSsl70Ry+cJmVjF/rC4BbkZOM/z/AEpqTmGLdLcb&#10;ozy29gFcc9OeOPwBPc1oqke5n9Xka8t9PbyAyrs3YAG75euN3PRucfl60yO/EFxkQ8DBWMKcHJ6n&#10;AOfXpjPGOMVlLrCzJ88O3Ee0qmCQOcvgAYI4I46jHBzTItSlgtxJ5vmM2Q/ltu2nv175254PI703&#10;WiupUcLI0J9R3bZLsxtJCdzehyRjgHqeRnp9OMUr7UFd90yLD8yrG0kfVvbgeo78VSkunhVDGfMb&#10;7uxV5A/u9fcZx6+nSnc3kcafaFyu0lAxXOR03e+T/nvXPUxUV1OqGCJrq5kR900ikqWbKEMx9Occ&#10;c9sE8cVSutQnl3vKu1Gb5lZshAfTpjuOuMcZqC61Fv8Al5K79p3B8Zbp6HIwOpx6Dms+41WEwKWd&#10;GI+UKXGRnAwB14PPuduQMnHBVxlup30sC30Jp9SZAsUG7dt2KN2MjBBBPfpnrjBOTkVmaje75WMv&#10;lyBf4lUDbkjv2b2PXtnvWuNSWWTdATjbjcs+0MD06A9u2OuRzwayZNTlCtbC6Cxtj5mxkcZY+mfr&#10;/ePB7+fUxx6NLL/I0LnU4mVmlb5R5n+uxvHbHbvnpz71l3OrSqi3DOrYX5R0y3tjqSBz0H16VRS6&#10;maDbNbNucY+ViwOQSCM4xnHBwOR0NUb25e4g8u127W+WT5R1x16fMR9OfbPHnzx3melTy7yLk2oS&#10;wSRyqjA7l3HOCijv7Htk/lxg1U1Dcxe9sAp2uG2ANzvHA5HUnHpzkc1DNdySky/N5kfyyNtI2Njc&#10;QvPQZ+p/A1HAsalsShmRR8yqF81go43Z9cZHtn2GX15dzq/s3yJpNVYos8jPuMS4eOMhlyQCPl6E&#10;deQOQPbHp37Kvwovfjb8StM8C6bbyXMbXSCdlXG2Lfz0yBn5u+fTvXl8a+bOq28coYXaoFWMjJHA&#10;JPc8kdQD25NfrV/wR5/ZC07wn4KX4na5pp+13Y3wSSKfu7idw3Ducn/62K2/tKNGjKq+n5nm47By&#10;5o0Y7ydvRdX8vzsfYn7OXwg0H4Q/DnT/AA9pdmkflW6htqgZOOf8+mK9KUfuNwxzVWOKPcsaD5Vx&#10;tFXpV8uDca/P8VXniKrqS3Z9FhcPTw1GNKmrKKsijOQvy7qjjOXyx9hSXbZkxngGmWjAtvY/KtcL&#10;kdhpRkqu0n3obnI3E01JFZee9OAUjeDU3AjEI3bgv4UrnnaScemacn3+KbhpHz9etIqJGzqnT8Aa&#10;QP2I6j0p0pDLwMYOaiUt83Uc4wO3vWbNIj451L7yW44Xnr/kVItx2ZhxyW9KhWVVGN7bV43HvTlk&#10;y+Du25Ab3rO5di0TlFduPl701zGy/N0LdMU1JhjGS2PvZ60B/nxgbsdA1HNcaiU7uwjZSMDDf3V5&#10;6fpXO6nZSWc32q1QqysSPdemMdcV1w2um3J2/wC9xWfcaejl9o6+meR/nFZSj2NIsx9P1FZB5Uh+&#10;boVXv7dPzP1rS8xfJ83zOvO7bz6E/wCFZeqaY9oxe3+9909s+v06evNN0/VXmm8t1C4buM/z7YrJ&#10;oo2FRNvmHcdvC7j1X0x6mo5mWSItnndndt444J/wpyyCVVUP94blbkk57/U02VGJZj/F1Lfl09AO&#10;KkqO5HExljzx94DGCBx2/T8am3AAzMSf7rEde3T1PamoSqZdc8ZHmfyxTdh3nLdf4gfm98Dt7ego&#10;KI2JU+YjlW67iOQfUew5oJVE2IDgKAy5+97E989TTZCN3kgdW+Zc+nY+w7+9RzSjOQ33f9nOM+nu&#10;elQ9wBX80qshB2jcrFT19ceg5Gaaqor5RF9Op+UZ6e5PfHSnR5QfvD95v4un0PsKjDguWjb7vOeN&#10;23+9gdM/55pGhI5OHCN83ADN0Ht7KKrhfMdkY44yvmDG0ZHzH074qa5O5I8Jz2Re+egA/UmqqF5d&#10;0inOWzjpkjv+HrUyBaEUpSWYqp2svIWVQNvOMn69h3pJRKMYAYLjClen+0T68dO1SCMmLekfy7iR&#10;3yf7x9f88VC7BWVAPM+rfe9z7fzqRojuGUxFVBfvjkb8evHT+dQzykqwWUq+cMx7cdB+YHHSnzPi&#10;FjHwGb5mDcvzn5R9M/T+cEwO7AUM27HlgfLHz0/w/WpkWA+V8xs0YbgMw+Y4GMYx/wDq9qjiBWRh&#10;Cu47Qu6RTz7/ANMfh6mpFLn97j+HbJM+Tnqflz/nNQ28uGZYm4/hfPsMED8akqOxDHI1l4702aYN&#10;+8byywXjJ7fjn+v19MkZTHuPP0ryjxRcyWb2d/bhjJb3Su5Hp7n8Dx+PavU1BmgQFR93k44rePwo&#10;wl/EKN8HMZRGJ9Odx/x/z9Mc/fzLuO3gDnoV5z+X+fxrorkyyMxzuG3k53DPcf5/xrntTSbLY2fe&#10;yMM35c+v9O1ZSNaZzusqWbDyf+PDk88cke/1/k/wncRI3klV3LIC+6MjOQeeOO39Txio9XllWRcf&#10;eP3VUDn9ay/CF4w16aLGMMD5fllQ3J5yM/r/AIVNP+IVUX7s9ktg39ioBnBX73pXmvxa3m2Zxncv&#10;KqoBJ/Pj8+B1r0m0Lto0Loeq9wSfWvOPipFHJZOrbWDcHd/nmtXuZwOa+Bc/mXl6sQzGyIeZs45b&#10;1H/6z9BXq9mB1JGTjrXkvwEinN/qQYN1VW3oPvEnp/npjqTXrVl8xVV+ma6lorHLJ+8aQ+VflHTk&#10;bahlKgqzjdgbm/i+lTRqMYx71HKEB+7u7/N7e35VEio7mfqLBFYM/wAqk729B1PPpn05rFcGWNXu&#10;VPPztGV6MQcD/wCtnJrWunLMzMOmU+9jA6n2H86zbyRAflTa27cyqCPp0/D3rlkdEdjJuYlXCRFd&#10;wO+YDAA74Hpjp/iaxfFFwSP3cxVc4woHC4/z/k1vXBfrBDmR13M3fr2/zx71yfi66XyXWQKqDhTx&#10;gjbz9OP69qk2PJ/iHcw3Nz5KPuWPLSZUspJHQYOO/b8PblbfShczYJZmLDKn5d2evQcd+wz19RW/&#10;4xZbyeRPmO3qvmHOck4PHpx/+o5q+HtOnvNR8kFl3KDGqrtGf4gPf69e/AJPrUY8tNI8urLmlc+k&#10;/wBmuzisvhtCscTLvmY/MOvA/T379ea7ybrkD34rm/g1DFa+BbWOCFY1yx+vPX8a6S5k+bDLmsqm&#10;7KiZ98UPLEfKO7GqbhmuA2fu/wAJqzfuFYrt+i1QMuZGYtt2/piuaT1NixbxgqzMqks3PBp8gJRQ&#10;/ttNQWzsUwzZxz6ZFSSks2PL4Zh+FbUzKe5XvNrzBNnbP1rB8W36aVoN/qT8fZ7N3bHXhTXRTAs+&#10;H6dM15p+1T4li8GfAnxLrrHmPTJAnzdCVwP5/wA67aS5ppGE1fQ/FD4z6qfGfxy1bVCrGObU5W3N&#10;JlQvmMccjGOfbpVvx5ffZPCD2pZWVYGI8z+LnGeCe/b+dYFoW1HxzcXrM0eLtiBuLKql2wBjt046&#10;c5681N8btSGneFd8O35VI2zZG1f9kfmRjoeOelfYTjy8seyPm5S5qkpd2fIXx01RpLm5MBklPzKv&#10;mHJHTkH22qe/XjvXlngW2W98X2/2gZ2yLu+fGPm9Oe/8vTmuw+MV6wvJ5FnjZd2NzLtYAlvl55/D&#10;nHTisf4P2xl1p7qdVUqrFn7ew9Dx14PX87xEuWn8jnoR5qj9T6Q/Z8spINV+1/aG3b8bmb5W6HPU&#10;4zz1Pb2r3Dwv9mm8QbvOTdt5YTckDjBxz0PfIOcDkV5P8ArJl03+0Zp3YyM5GPmbg5x7dc9sdAR3&#10;9W8GqJNSY+Y+6ND5bouG3bgOpb13EdOWzwCBUYX/AHX7zTE64hDfjjFHc+H0DQxnMYRt0PC5HIOe&#10;BwPqf1r5taB31YyTI0bbvnkZSSFH0A9uuRgD0r6I/aA1H7JpAm2MzRtzJIrcfLuA68jPoD0HsK+e&#10;Ybc3F3HLI+1tw+byWBUgkY5/Hj0547qHwldj1r4EFZPGVgllJtTzUaJdvyjv0x1/L9K/WL9nGzxZ&#10;aXFLgjbEOcsOenb1/wA4xX5W/ACzg/4SzTgs0yM02HZoV+8OpI/Mbvrjmv1n/Zks5pptLXdvGVKn&#10;1Xsep647+/4fGZ/L99FH12Rr9w2fXMEYGjQrn/lkMFRnNN8Pf8hBdxBC9Fb/ADxVxoQLNVC/dXtV&#10;PTm+y6iszr0b8+a5Iv3QkrnSXm5BgjHoarfM3ANaWq6lDqUMcka4OB8239KzlIVsnr09aqJmY99q&#10;ktpqi2iHIk7ZqfULe7uFV7diMj5tv/16tvZ2skvnmJS2fT/OasDaB9BTK5trEVpG8NoqyH5vWpok&#10;XaZT9aYf3rbQvH92nXbrb2+0np+lVzcqJ3PO/jDerBZyDOCR+X4d64/4VGY6i7qflZstz1/z/wDq&#10;q98XNf8AtF81tC25Qc8kcfrz+FR/B62Ml0zIG6jcvoce31//AF04y5omzjyxOz8X20r2O/HPv/hX&#10;5e/8FxvhzD4m+FV9fSxI+23LHMZz8uO+PbA6dfrX6u61YLdaaw8vouSBXwV/wVO+Hx134Qaogt4d&#10;jWrp/pQwo4HQn2H6duK2oy5ZFUfeqRT9Pkz+bq8QW87Jn+LLKuMjnufpj8fxqSGaEXCurs/zYk9u&#10;Rk1c8cabPoPirUtMT70N66eYkf8AtHnGePzOOmT1qhb7RHvhBQ4ww3bQfb24/wDr+tfUqWp89Uhy&#10;ScXutDT1y4iubfZa3LLH95l6Yx364B+n8uTyOsSRH7kZUrw2e9dMlwGtWjkJaNUO3MhweO3Xuc/T&#10;PAyRXM60G3szN/FyO3TtWeMfNTuXg1aVjLkO48V23wsh2t5/meXtfJZhwRjoOMn8+9cOSM8V3fwv&#10;MkTRDCqGmBdnGRtyDj0HT/HjNcWUe9i2/I3zT/c2jqrWBH1W6W7jijVZPljbOfvYPJ5/Dk/Wn2sS&#10;/a1nmDRxrHhdzkbOf8T19D65NN15xp2oIAVbzlDlevA6Bsdypz+IOT1ps+o2oj+z29ujRvxtGeTk&#10;evJyQDjp7cCvqD5b3iwC32hUittjSLhlOQT6DOeBjgc9DzVu2mt1dk8r5lTiNo9pD4Ht8oyB2I47&#10;YrPuL6Bo/lj27dphbvt2nnIHGOTnn29TLHdPE3nQMzL96WMRk7ef7v3WJA6c44HWgnlZqRXl0XMM&#10;tm0asuVV4drtxuB9TngjHoDyeTcN9KT5zrnC7WYTjJ6Y5HIBUcjkjHPIya1ihADTuS0kSCNofmaM&#10;/wAI2/XA6jg+1EdtaTuzFvuqPmb51YtwpGDkc44zjHHuK0BDL6WG9t/ItE2szndGwHC8YOQMYJOf&#10;xAHesOe3uLgSM0oV41JaPG7PJB/z1+XOOSa3Ly9s4I1gsbry8gDcB9/AODg5wScDJwMdOK5/UsiO&#10;ZrmWSRGbDKikduF9sgcemOhxWU9jeluZ2oPuAzbmONcll3DhSeoHrye479ulCaS1hu8RBto4ZivX&#10;pyRn9Pf87F5MjKJGeNgMKqhuV49u/PXA9OxqvPLEC0LD5dzfL5Y9frjP+PtzxSZ3xHG5aKPKhmVW&#10;wv58DB6dR7fXJqHUr62vrToVcKoDIvQdCeg9AOPSoXJSKMvuVWyDGpwFHHP44/MVTu55Cdr7trRk&#10;oVbOf1+vrzjHrWMp6G0afNJDraZLfczQty2fu9/X/wCvWhpFub2VbZG3M235dnT0/Dn8qw4ZyCrz&#10;yfxYU5zxiuw8BQyXmsw2llD827Krs3YI9scc++K1w/vSSJxV6dNs9B8C+GP7CsfPnt4yOT5nBAxg&#10;DH1PIGRkDgcGtm+vWkH2p1h8uR8MI9rBAQMtznjoOQM4wMVbhjVrAac8O5Tk+YiB2+YHHzA9yyn1&#10;yM44rNmtfs0uy3uI2WRF3LIuegHbIY9tucnkZxjn0bHjtmLreoxRTyLHftuUYVJM9DwAMD5WHQYP&#10;bjivr/8A4Ipfs3TfHb9paHxdrUAuNP0ARyiNhuyx4Ax0PAPbHbkjNfHOo6Zby3y2sO6TzGKN5eV3&#10;cZORkjAGO3c98Cv3c/4INfsoj4RfAq18Q6hZst1rBF9I0kOxirdFP0Ht0P0ryM6xPsMHyreWny6/&#10;5fM+g4foKVeWIltBaf4novu1fyP0G0TTIPDHhWDTYY1TbGq9ugHFZd9MrPhV9/U1t67c5PlKflA+&#10;X0rnLyYby2cjp/nmvgqz6H1WHjyoiaYK+ScfNjoBmonIUZYDcR6be3rSSuSdwDAjn07/AKVATjAD&#10;gemB1464rl3Ooc8m4YU9Dz3z3qEpLPKsabumAD6HqenFAy8rooJ49Mfl9T/h7V0vhjwxJIyz3EfP&#10;cGhR1FKSjuP8LaAylbiVF/L/ADiuoji+UKMfSn29rHFGEC/w4zU/k85I6D1rY5pS5nch+zE4Ut2q&#10;zbWoQY27afHGF+X/ACasRDA246UEiBFTq36U4nP/AOqnPwu8GoXkx0b2oZCQ5QGbdnvSqxJzUYzj&#10;+VOEhBKqMUFjsheoz605WBAKk007ONopuH/SgCQHnax9qc7Z71HGCCTzSmUL2+tAGJ41vTBYeWjc&#10;89a81UvNO0w456E+3612HxCu2ZvI3gKePvf41x8PmhmYBWZeTx754r0sLHlp3OGtK8jxr9sTXo9G&#10;+H9xNcS7FW1kLu3AHGc59fxznpivwx+L103jX4hXP2e2S4aO/bavzEO2B1BxwPYn8R0/YP8A4Kbe&#10;Mm0L4dXaGf8AdrA4CeZjcxUrj8j/AI4r8uvg34Uttadr+dQz3V9vaTj+8MfNnBOOmcE4HPevSw61&#10;uYVKijh3fufpP/wSo8G/2B8NtODQquYS37tuM5789evr/h9/WSqunoqr/CPu/Svlj9hnQItN8HWK&#10;W8W1VhTOxOMHpj1HPv16nivq2Ntlui7dp2/drLiSX+0Qh2S/IyyKL9jOb6tsTDsOTu5pUbDKmOf4&#10;m/rUZldVJ29f1pqyIGUEfxc8V8wfQxOs0dv9HXJ/+vV1DzkN+FZmizfuQuK0Q/8AdHNdBhIfKTjJ&#10;NQLnzw2ae+5e9Rhsy4rQzJZnIXG7t+VZd5Kyv1ypq7dN84AasnWbgQQM+Bk1z1NzaGxu6FYQPCsx&#10;OP61cudIsLibzJOtUPDMofS45T168/WrzS7pd1aR+Ez15iSK2s4Rt8nipgluvHlDn6U2N49uWNSA&#10;Rn7opi6kbQ2w4aIfgKjmtrXvAv0qwF5BIFR3CknjvSLKslvYsMC3FRyWenty0YX8KsMp6baiaMA5&#10;C+9AGD4t8Ewa9pFxYWs2wyoR9DivnDxr+yz4202Rp7RI7xRJmNl+Yr05wfTrX1VNlG3LzxVG9vJU&#10;HTK4rOpTjU3Kp1JU9j4g1Dwdrvh67YX+lyQ4B3SMpOBnpk/T096oSS5yjSdEw/lsMLyeP0/r3r7M&#10;1bRvDfiFTa6vpkMikY+ZAa4Pxf8Asq+DNbb7RpV7JbkcqmcqD9O1c0qEovQ6o1oS30PNfgjqqCOS&#10;0Ds20/KzSDk9sc816Ur+dJ5pkO3bg5Hf/D6+tcv4X/Z88aeBtflntzHcWrcFo2APTuMY/wA+tdNc&#10;WGqWuIrmzZV5B+Q8j/Oa3pXUbMxqxjzXTJkuIpUwW+9z8ykenqKswlzyzdePrzmqkV06gKA3Tj5e&#10;W/pnirUe5Dv+bdu9eOtbGJMsiqmVbdj/AID6cVh+LbyKGHbIv3hg9ckYPH+fStp22fMybe23vnP+&#10;fyrk/HN1FFGzuP4eAVxz2/X/ADitaP8AERz1fgPNPi/cpdaY0CQtIynO3dkdP164/Hj3/Lr/AIKM&#10;aO1z4UnQIUaK5yi7ivLfe6nA6nuBgHHGa/TH4gTLcW0iiMBlOV3cAZ9e/wDn8/z1/wCCiejXEnhX&#10;ULlVZdrZb5uqhjxj0789SCewx7+B0qSXkeXiNo+p59/wRc1640z43TaFbtI0MkTbhuy6nHI6cZx2&#10;xyOK/VBpCI2LlWZZGy3fr0HcgelfkD/wSs1VdK/ae02Jrn5ZONqgbdx6jGDnj88DA4Of181Jl0+e&#10;aQs33N230Iwc9fp19aM4jzZdTl2kystfLmM13ivzZi6xcNECjRnPT7vyjJ/z16fpVjRnBlWMxKx3&#10;5XbnJx6cccAflWPfXstzdb2dW3Bi5fORz1x0BwBjJPpW34ZQ7Y8+wZeMquODnp356fh3+W2Poj1X&#10;4XXjPBLbH5Nqg/MRgevYD0710V/kFYgFJ8wFuT6/59vwrj/BVx/ZoW43HldihlzgdOPauk8Q6tFp&#10;WkXmuXRxHbWkkkhY4xhc9z7c/wBOKuMtDKS94+bfjJ4uXXvijqQjuWkW3k8qQcsqbR93nuDn6e3f&#10;pPgloU2v+I7eOf8A1UHzSKy88HJGfTPp6V434TvJfF/iK+1y83lZLtnPmL1JO7Ix7beTyPbFfTX7&#10;OejNb6fPqUjs2flIbpwOfbj+eaxhHmqamtZ8lOyPVoj5UWS5kyuQxGc/59amtI38xlO7DABsr0PX&#10;oP8APP5xQbZHQqvH8QHTHP8Aj2+lXbS1uJW/d7wm4FRj7v69OfwrsPPHQ2gEZlI6sCobByMdP8/4&#10;1PxKdgT7o2/jU40+5YFVDN6sasW+iTySDcvofvdKhmhSiYD5ZVY/MduRwfarsKBoFSJGDVfGkxQN&#10;udssR/EKeY4Il4c57nHX/P8AnpSAijjZiqhhuJ5x35p7xfvBGq+/+R/Wk821jOzdtx1O6mCXeGnE&#10;n0wcZoKiTojxx8yfMMj6VXeSTfsJ+YHDEdqUzxCIMkq/ey3PT8KbDcLK5QqF569DQVsOWMSKoYsz&#10;Mfu+nFWImRj5nAb17iq/mNHIrR7uWqZGREC87j97noaALEcinBxn3YcH/Jp32hEcecPvf3evWqjS&#10;ybseVj3yeKSRnEil1H+0D2oAuTSkqqv8oz/eGD700m33tx/DyM1XlnLHII24+UY/WnKZA/zPjd97&#10;jrQZkysh+bG4ZyM+tSZDxbUP161XhMhlCg8NzxjAq9Fbfu2LbuAOB3oAjijEUf7vpnptzmrqqQmV&#10;fhh6cn/CmwwuE4jHPXrxVnynQbGTtn5qCZEMUQUEY2/L6f40St5MfK/rjd7D0pZHhgblR0PTvVWe&#10;/j253g4wDu/kK6KZlIWRz8rpIVZew449B702ORjL8qEDt2/X0Hr61HJdo42NtVT/AHV/SkSUZ4fh&#10;v72OvH6Cu6OxhIvWO9HwW3BG+ZT1PoPxNaMF1GJvmkz7j64z/ntWXa7WkXyjwf8Alpu5/wAmrkTY&#10;+Xbz/Fhuvr/QCtosxNa0l5EaybtvKtVy2Zs8OuPQ9qzIplUqQFxsw21cAc/5/Krdnchi20dSPr3r&#10;QmRsQHaMbhXG/tQeEbTxx8BfEmj3enrdFdLlmhhZesiIXTHvuArqraX5tx+X1FW7i3j1LT5rOVcr&#10;NCyn8RVRfLJNhGUo6rdbH4h62fDq3U00NrJHPHIyGGRgwd+7b+D6np19s1z1xeWpiZti/K26M+dw&#10;2TycjHbPWvQv2mvhnrXw7+NniPw3NZR28dvqVw1irXCruiycHHG0bfYDnjnmvLLm8uYplRPvM24h&#10;ZidvbHy/d56njr+FfluYYeWHxc6clblbXb5/M/bMDiI4jCwqxd1JJ/eLcTxx4aecu0a7m2ZOMEfo&#10;D6fWohqDLH5M0fyxuGabytuQByRx6ADpg8571UlvLlkk3iNpm+Z42UnuTg4xzz9M1FcXKpMks4x5&#10;zALtyyhemcn/AOtwTzXEonS5F2S8Tf5ZK7+7RqvPcLkkg9B36U2XUkjG7f8AZ2XHK5z0OBjjt654&#10;9OKy31KVB9pldVKqqr5TZz1PTtwPT/GmG9M5jRC21vmEgUcDuSef6dR0q+Uz5jaGrtNLllXcvCxm&#10;Yr6nPTkcc8jHvzTE1UyRs0pUrtBaSRfvZBIJ9yCR9OnWudk1NknR1Lhy22ZN+3B3LjGDycbumPXk&#10;iq19q0X/AC7s0aR8RpJ6EkZI9uOuTxyemX7MXtDpZb9/JaDzlZljbauzBOCTk4zxwOuegxUNzq5e&#10;7WJJG27l3KzDaVx6gjoCfr6ciudk1NBM0STblCsVXjBJJ4yRwMdh6+nWveawYo1jupfmbJIWQHbu&#10;OAByPl6LwPw4q1SMnVOmOtXDReXI823OY16qW646dep/HqBVdtfWcqQjbfL3EthcgZ44xz9MflXL&#10;vrm1cQnfu/5aLyDySGA6duPTtxVc6ooViJFjVsu0foy4ABJzx1B4B4HvmlRI9sdB/bSv8pQxt/EC&#10;oX5Rx0Pp+uPxqvL4iSylZDcxuqrvkZVLenp6Z4wMdMdcDDn1BYY2lilb92wDeZIT3Oeo688fT2AN&#10;GXUMNiRf4mGSxXjOPz4B9Pm4zwRrGgZyrs6CbXmuY/tEg3SPHzl8KenzHjH8uc+9U5tXnR4xFKh2&#10;tn5sMD0yOp9TjOME456jDe7huvmRpPmLfOM5BA4HQkY+b06544NV77U4vM2ywtHLMyq3lMBs4B4x&#10;jPPGO2DWsaETN1pG8deltQskT7VLbmIYbiTwexyM49/YHNQyay8bKmxd74MjZHOOmOeTzjGO2Mms&#10;n/SDDwMKY9j7+zd+BxjHX0AOCR1iUi0dx5bQmT5kVe+Syg+xyR/PBwKp0YmftpG//bsW6by7yQJh&#10;jIQvzf73PsD2x9TippdbF0jSNE3YmP5iQfvHI/EZxyCO1cyZJpMyRSu2MthW3BOT8qk/Q4z0IqaX&#10;VLqCJIUZlaJX8kecSFO7O31xgN+IyKn6vEtVmb7a7HOm6UIGxv27mwAMtjqeAW78jOOKY2txwQeS&#10;s4AVuFXPGOqkjAUY547c9a55dWmvYwZCySKf3jKPu85xzwcD+ec5qvJeMQtxdv5m3au4fNhiRxhj&#10;7/QgfjU/V0H1hneeH9fX7eksJVSjY3+oCjvxz1/oMZr1vwT4miiSM/LJ8xPmFcgtt69OQOv096+d&#10;dH1yc3u17japwzbRuZV2jjJ9+3faBivUvBmuKl2shl4OGRm67eOTx0wSOvv15rop0dNTkq1D6X8F&#10;eIJjHGgfiRV4RhuYnqMc+v5V6X4c1wOkcvnbQoKk8HbzwPp6Z/8ArV8+eCdeiZI3im+VV6NIGJ46&#10;kjg4IzjOD79/T/DGvsqrFG7biMjgfNggdRnnI9ueOOtXGjY53U5j27RNcymN3DLhRt/iHHc47evp&#10;W5b63FMqxmQg7ceX688n9PwrzTR9V2w5aZmz/CecZ9x+FdHpurLJb4LbpF5OOccAY69evt7VrGmk&#10;ZykdZc6yp3JliSvHP6H1PHesvVNaDEBssG4+9269e5z9OR6Vly61IXZg6rgASHzexOOM55yfr/Ks&#10;m/1mVAIlZm6BTvIJHHQ9ug/H0xWsYHPKRb1PU0t55FilYbMlQjjLdBgfmR+ANY99ruY98ku4jBz5&#10;nQEcDA+v3frjHNZt7rjSmQQSsuDuK+wb7vTpjI7dvqcq710Sn9yG3BiVXkkKeP5Anp6cmuynRXU5&#10;5SNU6/LGVm3sd2Du6buRkcgnPGRio28UBZEEc6uvO0bsehzj169s/rXKXWsGQK/2suu0lEbLAjPf&#10;9Rj0z7AUZtbuFuBHArIqvlW2n5cg546Dj6Hn891h4PoZ+0O8HiVTJtEhVWYgyMSpPUe3v+nrykfi&#10;mY8S7X2/dWT8s/Tjt/Xnh4fEkm6RwYVDxD5B8q4A9xjP5E8deRT5Nd8u5Rmdm2rt3SMcuOOfUfXP&#10;PPWiWHj2HGoejJ4kt5bQN5q4VsR5X8cfNjkEH+VV7rVixMbHy4ycZDD5W/vdMHA4zgfyA4211dVZ&#10;TCG+Xdu2vu2nJ7Hjn165HUdQ6fXi4itlYxllwu1to9+RjPXHHPPHesvq6L9ozqf7dl/59pP+/wAf&#10;/iaK5b+1rP8Avf8AkF//AImin7EPaMxfi9euqyXAn3MG3Nu7qeCMevvzjHTkV8ffHC5klup1+0zR&#10;+XJ+8UfKDnkZweckjj1Y89K+p/jPci4uJLT7QIz82xUXjPXB9jjHHr36H49+NF8ZrqS5WC385ywk&#10;kkXc6jC9P7p6Dt25Ff0VnEuXDn828Ow5sQeJ+I5bi41OSF5WkUnYmzAUNnaQD1OMNknP1I64W6Vo&#10;drXCp5eRG0fzIV4wT0AO7GMc54xjrr6wEEm6WHyd2QzRtn5j39DhumevP44EyRM+yNI1+UK5iYrj&#10;PRR1BGPm7fdxX5ZjJe8fs2Xx91EEr28sbQmWP5XRo3ZShk9Mr2+UjuD6ZAwLXlIbRZHu5FWFtzQw&#10;tlTllCr2/iBHoOPTIjkg81xFLOx2thhuAycZyc4IUc/e474+bNNgNkqqsiSKyqH/AHZHzAEYwN3Y&#10;dj0x7V85iG7n0lFe6aFrNG0IV/MEka5+VslNv97GD16cDB4zTY8x7kDNxHsZGUrtyeR+WD29O+ap&#10;3kpS8b92w2SI6bF27jgYyeeoVV4yfm9amNw0cxlhQ7Vw2wbgxk2nJznJGOMgY4I69fOqM7aZdZze&#10;W3loqxlpMSI+QTnGDgHnIGGOBgZIPoyOdy0YmlO85WPEgbO0EYx36jrjJPcVUnuJYSryvIzIq/Lz&#10;yNwJ6YYep7g89uEJwUmSFWjVW2FYs4PfAHAHC9B06++LN4stTPbzy4mzN82NrYALYxjIPXg5PGRz&#10;yDRPCsQa7ik3bY8SLt2gEAZOcZ/jB68evUCO6zaS3Ek1zFnb+58tjkcZORz7cdAB09YEkheV4/sx&#10;dY4mLlcEk8c9v4R6DnAOT0wkjaLL89xNOMXLSR8Mnmby2wkkepGefoAPY5qSmyhZrjDsxfdIIZuW&#10;JOem3JOBz6cE88UjX7hFu23RxvcbpMM3LAEBm545J9sn25hku5MErdrD8u+NQxbaQQMZGcHaf4fT&#10;ryc5ormRHHOBLgxYVYyY2ZizOwHHy5OCRj049+KoTy+ZC2pTvHtfAVvvFSTwQT1HB+Y+vTvUkktv&#10;GXW98xQz5bywNuRgcHI98c54bpxVe/lmPyFX8w/KztudjyeSc9evXOQBnoa1jEhmZrFyQrxpdDlV&#10;EjbickZ2twMdDwckAc81h3jkTLI0ayMN2DI2GwdwO7kAk59/yBzq6sZEtx80eIUChZc7kPJOBzn0&#10;6Y9OtYV/dJcStGkhEsj7lhWQyAZY57ZyCfUn3OK76MTkrMsaDZreXyywyQsOY1X/AHvuhdo5HPsc&#10;nGOCB7H8OPDCwRJ9rtF2yFVEoYnL5AYYwAfp698cHz74a6INTutpiLK+0zJuX5dw5Izg5xjHB5P1&#10;r6E+GfhYyIsM4/cqob94nVu4446Z6Djg88Gv0zhfASlFPufmfF2YRp3insdh4R0SK3SNlhlfercB&#10;flGWH3uevPT6/j21jYQrN9rSXeZdu3e2ShU9eT+GDgZGOBklnhrw83kQo2VEkisF28Hj735dv16V&#10;09poc7lZZtreXltytyi7Tt7dAG59sZ54r9gweF5Io/Dcfi/aT3K+m6IGbz3gYISw2rllbJzkjdnG&#10;c46ZP1zVo6NPPGsf2bcshzJGWPPfHXqD39CM5I40jayFBHHbKNrKY5FUbm68bvw3fjnA6VcnsVin&#10;33KtIwU7lDBQOwxxyeMHqeSfp60aZ4c6xzL27RSbnMaqrfv2LKcLnr7gHvwck+wHK6/p8cEDSy7m&#10;ldS3mH5e+PXGCB7DjnNeha3pSRshaYL5eQvCngHAI47Y74xk+lcL44KpaiaVMeXn5pI884IAxkDH&#10;3vTg896qUPdMPaXkeJ+PI9u0tNtZmJbYwKJ0PJ3Hux5Hygj6VyunNdyyxvcWbbhcHajAuoUNnHAO&#10;NoHQf3s+pHVeOJLSa5lQ2x2ryY5ItxjHJAxgDof8M4weXs5TplzLbyXMkcj7hLt+dioznByDno2M&#10;fxcHtXgVo/vGfR4WX7uJpWEEVzbSWNtHKizKXa48xVEfIBAxjgAHnrx0IOKvaLJCXS1E2yOa3EkN&#10;uMYCnjkDGAOeO2Og6VQinhyTM5keOTcGjf7xJAGDk9eP++ewAzpwzeTJHINquqgySRwswC56g8kg&#10;52ndyAvHGcTTR2X0NjS5IbdfPMbMqvthUxrh/k45HPQEZx1OeDwdiwiy6m6m3Iu0OryHlB97G7k5&#10;2gDHY4PTnB082MCRI7ndINseGKtKuB0APQZ68gDpgVpfaoAy+VKqzYZNkhPy5HLZYDHy4zjuPauq&#10;JnLU6C3uJI5GE9qC0cI8sbS3qOp5PT1Pfg5zU9lLJDcxmW6ZT5jK6sG5GeAR19env3rA825RGaRm&#10;kd2x90Z5+YsOuefmIBx1q9HfQG2826k3sFJG1g23C+oHoD156qOAatsqJrWphHPlpI3nMPu7vTqA&#10;ODtA7cZ47kujaSS4aOaUZjXG5kVt3IGMY4wO3YZ655zjdlNks8Z3vhm8tyu5gM4JHOfy5XscUqan&#10;dTr5Xmhdz7lIbLFucD1JyP1zgipNDYN2J42WM7l2EM0cjblGSBz1x90/47c1FLM+fNlby92VXb8q&#10;sDjHTkcjOc9T34IoC6n27XgjX7rzR7iMDqRgDjgd+Pmbn0a97YpD5huJFWPkxhdoPbIGM9j9cdc5&#10;qoyBmkdQmM6+UAjsrBism4gggjqOeM/TjJOciOC5AhLzsoG392WY+ZsO0NkD+HjdyCOvpxmx3cYh&#10;8pNvmfM+eR93jOGzwMjOPxxyaFuyI44nSGRQ21sDJHOAec45PQdD9ONos5pmg08hdpFUyJHt3E4D&#10;A8cAgEDHXI5OR25Mto1rArOYEVlYBmh5UgnngcfT14zWbPd+bzqD7i/y+azZVW7D88/3hyevSnWd&#10;6zfLE0jBm/1zHBIxx2GOB69Rj3rZSMNzYkvLiM7E2Hy9qxv9qJZizZPAJx1UYz0x1yDV60vJokwU&#10;XMbqN0jY3Hvjjjqx49W6ZrGhme4XM7RuyxsryE7/AJgMAqc8A464B+Xkjvc+2wxlZLd1YbcCE7lV&#10;SDjGMHkDt15PAolI0jE04LlkkFj5ki/NmOJgq8Ag44wMbjyGBzjIPAw954xDJFJI7NIwO7JOwYzk&#10;Z9uw4GD75yzqdqFVGUsm4qVKjkZOBj198dWPfgO+1yyjN1cbm+V5PPLYOR654A7+m30rNyNlFmlc&#10;XUfmiEM2VjG2ZFAO1vlPHPuOT6E57t89HuPJe4Cp5nyyLwGYDr6/ez6d+1Ztxexysty8m1lx8zKO&#10;mc5GfpjJ55yelBv5vtCq8rf6vPytkKcEDuuT7A9OOmalVEDps0vtf2T91LOyoNwChcHnnoCATgAc&#10;nnrjOTTrW7m83ymTHmLnzI48MMZO0DoOAOe2R15NZYuZZxFcI0hHmYU+WACMcf05xnIHXAJamtmR&#10;t0CSR3A+QLu3Hb0xn8Og6YHoSb9rEXspM24L+E6hI0m75AxTay5yenBGTnLdOmAeehedUkkJKwqy&#10;7V3PyN3cgEk5Oc8d89BWD/aErmQzDeI1ZfLkjJ28evoeOAeOfanLerbn7Pcy4+80hU7FJLEHpzyP&#10;z49RWFStE6aeHk+huTXo3j98sajj5WBK8biR75xnGeB0zmi61KRoBNGVjWNG3TJjnocHjkDnp34G&#10;eKxZNTWaFVjOG5QsuSBz1Hqc5/X3wjX8aXo8rgIT5e5Tx820gHoBxkdz7CvPq4iKPSo4Vm1JfG3f&#10;zAzJFtCxpvzgZHJGcjH6Y49aYl/K5wilhkApuLZYjgH1PGRjr6nmsWTWZAVjZ87gQ3mZKjgfKOAe&#10;o4zjnJ5zkxtqkqn7NIWjbaW2tJkj5sDqR2Cjn8wMA+bUxVt2elTwjNaW5uUk3GJVk2sZG3D5SG25&#10;HIB6cdOxPvDLeGJot1rshyExJgs56noep7nt+tYq6pYrAvnFv9WCp4xtBUBecY7t64PGaJ71Whja&#10;RtwZcMzRsWYnIHG7/wCt0PPWuf65E6o4M2pdTRrRpIZPM85dvmNk9cA9Dwce3OfxqFr+JI5IE8wN&#10;HHvb5OCcDjnHBOOewHsCcafUoFRrmKFlVlwoU8E46989cfTv1pYb2OKRRHB8qMW2qCq854G7rnjB&#10;A+nHFZ/XDT6ibH9qrGGQR4WbhfkYAEkZ6djj0/LrUn23cmIJSrRswlXdwowOTg+4/Ee1YMeqmFmA&#10;+WPbt8zd1c5Kke/HA5AyPenPqlukivDF5c0fClVIYsw6gk4/wxjFV9cLWA8jWnuYoXWCV23K2Tvb&#10;O0ZbdnBGM+g7YIPIIat0iW7JmIbud0mNrEsByPz65HPr1w7rV/Mtmka6dVwNquozjHTn27AAntVW&#10;8vg9rIdsbSKC67lyA23A7YH489M55znLHG0cB5GwdVie1VFht9rN8sbENk45564znn1x7A1LrVLU&#10;sssTNGsbZ3DueowfUYLYBOOeDyDnS3Mu5YpLj5Jdv7vZkc/wngAEckc5yPWqUtzG0kdm21lX78fm&#10;YPHzYbBGAD2OOlcVXHeZ3Usv8izqF+y/vJ5WeR87VXB49OegGeuSOT6Vj3t0yxLdBMyMudvy/MeR&#10;ngZxg/Ucn1qOfUnSbyo28ldyllZPlJ4BIx0PTrj9ARm3FzeXSSRlFWWZ1PypyM9T7+46j1715dbM&#10;F3PUo5c+xNPejHksGkjCkM20Blz0PDDnoTznkDnpVE6ktwfLuMR7Vf8A5afdx279umT+mMl81uN1&#10;tc7m2rho1UnDBs+uCc+hOD7mq15JcEny2aMCFlDr/d6dh3GeOhz0OQR5VbMNdz1qOW+Ql3d3TFZ1&#10;tlVcEHy85UkcDqe4+9z+POWzzyWqxyFg+5MbpU+ZuOeBjqBjuMjimRmS4kG+bdgZbaBkk/xHn2PX&#10;vz2BqykNw1wsreZuAyirnAPcE5ORnOB6Yrz6mYeZ6VPLUuhCk0kN0skRQRxnarSYY87QQDjGRn0x&#10;x1qT7M5QRj58sybYwVO8nGTtPXgdsnj1NXFt54z9ujjLSBj5fzBW4OSQAM9gOc81Y02C6YC3jSSY&#10;GMLGRHhsHA6D1GeBkc1gsxvLc6PqEVHY9f8A2JfgDd/H34yabotvt8mOVXuouchBtx7dQMA+vOcc&#10;fu58L/A2lfD3wTZ+HNMtlijhhC7RjsK+M/8Agjl+y7b+C/hwfiN4k0VY77UZPOV5Ivm2/U/X69j0&#10;r7puZhv8tenSuzHYiXso0fm/X/gI+RUYVsVOutvhj6J6v5v8LE1igllyBkeuavXa4hxioNMQomSO&#10;tW7hMptLdq8iTOuKMO5VmfAyP61CkhU4I+XNWbv+4QfeqbPtzlvl/nWEtzSKL9vIrBmH8PvVhfuY&#10;xVCyk2j5h14q6j4j+Y/lSK5RVY4w1I42r8oHWgk7dq5P07Uj7ETJP3aUtikMkJ29sA85pgdlAAdv&#10;VfmpWZHIgVe4qOR/3xYTj5eFz296ykaIC4QH52O3k896dbldmGY/Lhjlj19KbkyMI/N3bevXk96c&#10;Gx8pfleTn17Cs5GhIr7F+ZW3ZyfSnCVvX+L+91/z/SoHZwABnP8ANsUiyqA2xlH8K7vpUgW433ZP&#10;GeucmmLyWX3z96m2kkxhyW/3VPYU8GVi3P8AFk0rlcpXvrUyL8vTrzjr61g6lozbWkth82R688/5&#10;4rpXx93d/wB8r/jUM1sHG3g++aiXkUc7YazLG32e8yrbuG7/AF+tX47qGRcf7WRtbr6fl3pmraOj&#10;MJl4YcD/APVWaslxZ3O0n5enOf8APUVmWjcIRQWG5u20ddvfk+poAMY+RRnH3l6DtnPtVWG8Evlu&#10;h9859uv68CpGkY/uy3dQu7v7D/PWk2MaFB+deirjHIH0/wAc1HPHiMqH27+dwXB+vt7VNIUxhgTu&#10;XGCeT/gTUL8Ltz83+9wT759P51AEYb5MMVAxhV6/8B9zwSf0pu/Zyx3Zb72e+PvHnkdKmZFVN+W/&#10;3MYIH49z/Ko0jKHnDFvTv7fQetBoNunONxU/KuPcqe31NVQ4dz5h3FV+ZQpGechfpz0/OpZpYynl&#10;vIFAU446c8n6moIYsMybSue/TaPb/aOOtTIBz+YsYH+sJkw2AMMf7vHUD+nNV53VXbejHkjcjbS5&#10;/wAMH9KmnyjKofp97rwPT6mq8h+9H5+4hst8uNg7DFSVEhl3ZAZtpT7zenOQB/nrz3qNgguVR1Pl&#10;HpGFJLc4546/mfwqWVVVMMDv25UAZwvqagBA3EksvB8zvkDHf8fp055NTIoW6dGkZcBjux5YPA/X&#10;n8KiJBl2eYzfxLtUfX09vzzT3jhztJZUVSNpzu9j+I6+g471EjCPcETA6LuUHHt9f8OnepLRR8Ux&#10;W82gzTCN8qdy7euc9P8A9f8A+v0rRLwX+iWt/GOJrdGU/UZrz/U4VuNLuIt+7MeGVvlHT+f+fp1n&#10;w1v/ALd4GsZjIGPk7W78glf6VtT+EyqL3rl68BaQHr3x1HTPqMf59qwNV2Isipxu5XaxGPXg/wD6&#10;vxro7wKBucdPVc8/hzXP6y2wGQv83RfnIH6nH8/bvWcioHK63twsWPmPy4Xmub8HSeT41mthuhYI&#10;pb5WQE9euf8AOM9cV0uvkYLs2dvbg561w/hDUIz8SWgWLbliFKs6jH1yQfX685PFFH4rlVn7h9FQ&#10;hV0W3LN/yyBYYzjivOvieZGsJMhd3OSzDj8T7V6QAqaTGAwx5I5/D+Veb/E8f8Sm4CL8yqdue59P&#10;z/z0rT7Rj9k5v9n6COSPULoqu5rjYxXccfjnGR39enavVrFQE2Y/i4w3FeZfBCEDTbqTzP8AWXHy&#10;kSltwA6jA4HHFep2MJEoRnyQvXPWut6I5ftF37qBSfvDj3qtPs8r5hncent9BVlmlwMHOPeqlw0X&#10;RhlVGD2z/X/9dYyNYmbd5A8sN22kfUZP07cVn3o+ZgyBctuYtzgf/X/P6VqSrKp43ZHGRgY5yT7C&#10;svUJd+3cMeYd3HYD+p/M1zSOiJk37oqebj5zn8Bj29/8nNcT4pkkFqyxyAYJ3Y7H0/ID/PXsdduG&#10;SMYbG7+7/CP8Pp/jXC+KJRbWUzyhdzKTkrnnt0+v5+nFEdZJFy0ieW+JnhE+xpHVlYDdy2D2P04G&#10;Me3qK2/B2ly3d3HDIVVerB8fNnqffGBx29cAYyL2BL/U2JbG7lNq/Ko6fyP9O5A7r4faTcxpGsNy&#10;v7xh+8bsMZ7d8gc9OCelewlyxPLfxHvHw7h+z+ELGNTwsP8Aeznnrn3rTuGcNjAx9ag8MIsfh+22&#10;4K+WNreox1qe6YEMc8jmuWRtEy7xyWIU8ZzWaWxHI7HdnPy+n4VfvWYHdu/4C1UGkR4tir972rle&#10;5t9klt5ztGX6Due9S+cXO1jxyfrVSN0Xhdp5/CpbeTdLkybhjDFe9dFEwnuWGUySDCleua+a/wDg&#10;qT4rXw1+y/q8Dssf2siPdznb3GP6mvpQ7QwC9+f8/wCe9fD3/BbbxV/Zvwb0vQI71oWubzcUVi25&#10;cHI2j8O+Ouc5r08HHmxEV5nNVlyxb7fpqfmx4BsoJ9XlnuFZV8xpG+7hSOFXvjBHHXnrWH+0VfpF&#10;oslvHhcREfu+WK8HPGe3zDoOB6ZPVfDW2igEl2YRJwzM7/xHg5BB54PTHbHHWvMv2i9TmjgmSUmF&#10;pM+YwwNucgjODk4yDzwBjIyK+sk+aqfN/ZPkr4mXEjTTykJIrSAKzRkMQMjAXBwTt55PJHPatP4K&#10;2E6Wct1HFlG+7h8bs8Y6c56DBH6iuc+It15+sSKX8xkbDFsnOPfrjGByAcD2JPefCSy2aFAr26sJ&#10;robJN2WBbgMF9jnqcfyqMbLlpE4Rc00fSXwqsXt/CkM0gTaIw7MGH7zGAckjA7Y7cA9iK9G+HVp5&#10;msYkiC/Nt2ycZHPQcdgMeoI68GuZ8L2S2vhi3BdZI1BAClhj5VBBByeQMf1xjHUfDaeKyuZIpQ2Q&#10;m5lk+XJIGTlh1z+OPTrVUfdwqsFb/eGc7+0NKsdrJGAwbYw8yTO5OABjB/L/ABxjwC3kefUGlQxx&#10;/vB821mbHp+XQ9/bJJ9v/aB1SK7uiqyIqIq/LuYds7s47AgccADjqc+I6Qd91PIbWJZIzjLsMLk5&#10;/PBPOc4JFEfhKe6R7x+zXYvd+OLMCHKrIq+W4PYZCdecYHb645r9cP2WtPWa/wBPMsZZ41A3MRkD&#10;PTivyl/ZW0t5viBaqzSKskyuSxDBcdDyMnBz/XqK/XT9lG3aTVIJGhZWWP5djZA9j+tfCZ5K+Oiv&#10;63PsMoXLg2/Jn0yE3R7Aox0w2aoXNs1vOGX1/KtRFJjCg/w1HcWxlj3Be1c0WNxHaffCWLYzD8+9&#10;Ss2Wwfwrnr++l0V1mYHb/FjtV7TvE2nX8a7ZlOeo3dK0MnGW5pZG/O7HY805QzDavrUMd1aFcs/6&#10;02fWtPs0LecOF6Fh0qnJRCMblxRHBGXzz1rm/GniJbW1ZEOdyn+LFV9c8cw+Wy2zhu1cff3d7rs/&#10;yqzb2+X5Tx7VzTqc2iOunR6s4/W5Jr6/Mv3pCxC8H8efWvQ/hZoElnb/AGi4x83O0qPSovDnw5Pn&#10;LeX8fuBngd67K0tY7SPZGB8o6dK6qV+UyrS6IuO0bRlAA3avDf2uvhKvjz4b6lp8MG5mhZwDg7j1&#10;78A+/rj2Ne3I2OMfX0rP8S6VDqmlTQvAGVlIZfatG3HVdDGEuWSZ/Jj+3t8JJvhN+0Fq2lXMZVZ7&#10;rzfLZCApPO0DrxkZ789sGvF/ISZmGE3cDcyj5h0xxjPA6/8A66/TP/g4H+BMfg/4iR+M47Vl3XDZ&#10;ljjyVDYwOnTPJPHDH3FfmixwcGU4V/mzx82MDgY/D9a+hwFV18PGT9PuOPNKbp4rmW0veXz3/G4j&#10;3rvDtiX5eq7j1POPr3//AFVi6zLujx5Srsk2ggcn+n41faOTaUaTauMsuMc8dT3P+e9Z+rzFo8q2&#10;dpxjp+npitMRJ+zdznw8UppoyAuXxmu68JTC20qNH3Kx/ut95e44rhkB3ZFdl4YnSXT0iIUbWySQ&#10;fT8PSufJ/dqNl5kuaijf1i7uZLEXn2WSWPy9nmbScYA6HHQAgeg49aqw6gs0aoPlUcbWAye2eT/L&#10;07VpWnifUZtL/sm1uNqgsGLd1J5XFc/quqy6OjWhtvmZiW3L0zlf5GvfqS5feb0PDpU3L3LalqSS&#10;48yKN7tY17rtz8vX8fpWrDqaJA2yWMsysh3ds9xnv/KsHTbtbp1khkHzKE/eZy2Tg+/T9B7VOum/&#10;umYP5SbdzbmwG4+706/h0PpzTpy6odSnH4ZaWOy0u/Wa0aSa4wsiEGF5CPQgcDJB5/XtzVyV4BMq&#10;uGjaNiWMeGUZ2/NndjvtLemOBya5nSmGnGOWW5byxwpRwQoyTxzn+nXHI42rJ575VltynllQBtYs&#10;4OT85GSc8/gTwBya6DhlG0rFh4I4bdn+0sJTDhXZshSy5zz16cg569ttY+p3KT2+JTD5kbfKqqvU&#10;5HIA46H/ADk1f1CK5srDFowxIxRgnuuCD0JBHsRy344Nxttl2PGm7njH3+AQT2PUHoORWdQ2plC6&#10;by5ZFlfau3btPTBGODz259/0qizeWq7H+VTtyVPy8dvTvVi7vVeaURrHjd92PIGccDqc46+9V5Ny&#10;bwqfvAxJ3KBg/gODnPb/AArhkehEjEKyvuuDuO7LLjPfk9fz/T1qhqSIFKxOqlV492HU9vp6cdqt&#10;3KkR/ugfdl43ZB456VnsJzP5X8PT2/8ArdP8a55djqorW9yrHJGku3B3FhjHf1/OvSPhForXTNqb&#10;IW2AYbeDtGTnsRnpx3Bx3GeBttLlu7iOBI2LM2Pu/wD669u+HGhyaXYr9mRSzQgt8oIztzjrnPOB&#10;29q6sFTlzOT6HPmVaPs1Bbs6b98FjglEvyyM0gdtxYFcYGOpzz1zg/7wrH1Z45S0d2rFWQsxVm2k&#10;ccEHIyAMdeAB751Zr+aWxM1zJ/pTOAsm3lvl2nf1x0AwOp45yAea8UahcLOXjkO5Vws0Me0lTjke&#10;xOR1A5zjsfRPJO2/Y0+Dk/x8/aJ0HwR9iaSGW8jacbMkIH5+bAGCAevv9a/p6/Zz8DaZ8PfhnY6X&#10;ZWa26w2yqI0XABxyP8//AFq/FX/g3z+Bj+NfHt98Qb+wkZbPbDA0mGDHJ6egGCBjj6gnH7q7Rpuk&#10;w2cZ6KPvcdulfEZ5iPbYxxX2dP8AP+vI+3wOH+r5fTh1l7z+e33L8yhqV15jsgK89Bmsi7kjIIPP&#10;/AqtX0glYqwO0/41n3Msit979cfrXzdSR69NWiJ1zvTcW/vc/wD16jCxj5SBwOFb6UkrgqEB59z9&#10;7ir2iaY9/P5gTI659aziaF3w1oLXsiytnqeuOPy/z+VdtaWgt4VRR0FV9G01bSHZtrSLbfug/jWq&#10;OWcuaQ3YM5PWpFwetJkFqejHufxFMkkjReGzUnyjp9ajWbaeR+Zolm+XIH/fPNUATPg4x71Gzg8l&#10;uajmmxyCaaHb/GpAnUgJxS7stnvUKMSeKkRucA0ASBgG/WlLqTxTCwLbR+HvSkgDP4UAK0gVsg06&#10;ZsRMzcDFRqqsef8A9dVdXuzb2jfPjjigTdlc4TxzfCW9IWTv2rGEWVZmK5Hy8/r1/wA8VPr9w95q&#10;Mjl+SfXqf8etQXTeVYs27humT+nT/P8AL2KceWmkedOXNJs/P/8A4K9eLbey8FXUUlyU8yNgrByu&#10;CF9Bz2Ht1/D4x/ZD8MHxQ2mpJsWNn27s7mPqeQDg+h4z9BX0F/wWS177RpNxpzXEextyKsnAGTwQ&#10;fXPuPx5rwv8AYJv47jxfpuj+UrvB8yr5P+rztOe+MY9+G7np6WEjzVILzRy4r3cO/S5+vf7Knh5N&#10;L8OW8SSt8uAu7HI47DvjH5D6171IUWML+W415J+zpbSx+GrUrGq/KMnd1/L/ADxXrUrZiwWH+961&#10;5WeVOfHSO3KYezwcSEv8vBbjp/hVd3IYDI+m7pTo3YHAHPUjmmzNzu6Z9RmvCPXWx1Hh51aBSH+v&#10;1rXGQoPWsDwxKog2KB6frW0kikZDVvE55rUexB/CmQr+9zmhi2CT3p0ByWIx71qZkN7Iu7IArK1Y&#10;JdRbQOn6Gr982zLA+1V3tnni8xKwl8RtH4TR8JbFsNhPzKtX5JFdfkPzVl+Fl/fNF0+tbDwqp2Rr&#10;/Fmr6E9SFROuCc4q1E7Nw1DymNFVh2xRHJH1XiqsBKqufmJpJEYHk04XAximySoOMc1IEJBDbsU1&#10;m4pWk3NjdSO642tQBVnlKnG2s6/VnGBwPar9yytna1V5FLR4bn29KAOWu3eGclww5PDULdyFlIk+&#10;797p/n/P5u19Skm5T9MVWtPlLJn5d3PvxQaG5p15Kq5Y/wDAWPNWLiSwuYyt1bK31UVn25Gw4P4N&#10;Tbud1GSWz0xzSewrDb7wp4bvAxh/dk9dtZF34FvImZrCUP3xgA1fa5bI3FuGzz/nitCwuJEPB/Dd&#10;3+tRcfKcPqOmaxpx/wBKtWVe7LwK88+IN+jFly4OcHcP19K951d0uoDBcoGUnB/OuL1z4eaFrSN9&#10;ohx29v8A9XtXRRqKNS7MalPmifNPjJc2krM+4tHn5ie3+ema+Jf+CgOkyXvgfVIfKb/UyBcLu9Dn&#10;BI9MDqefQGv0c+IvwVWO2uLuyucIqkhu+Mds/X/9dfB/7bXhdzomrWRj/eCNv9YnrH97dzgcD8yP&#10;ZfcwcoyxGnVHj4mLjTv2aPg3/gnte6non7UujXZlCq16qjPHy59+VHGcjn8K/ZrxDLIkiv5+5Gh3&#10;xyEcNwMnB6H269a/FT9kDVbnw/8AtEaOskcnlrqClEjTOwE/pgEfhjrnFfsv4hF1eafYzKdiyWaE&#10;hf4vlxj/AOt9enWujMFzZS/KRnhJcuax84v8GU0ImkaRn3KrgKqn7oz0z9R/+qur8Lo0qRO8Bx94&#10;5UkKM8c+3tjrj6clpiXElwzi3ZW3/NtVgOnGO/b3yR2Fdx4WhZJEszGDJJjovY9+Bx+np2r5GR9M&#10;jstChkhCGRtzKwOM9+o5/wD1fhmsf9qLxNJ4Y+BepPBIPOvsWsKbuTuPPfPTP4flW3pEAnkCGPa2&#10;7nEfYY4+h7enNeVftsS6nqsvh/wbbq/kPOZ7lhjAwMDrjI6f5NK9osIx5ppHmPwm0i886Gyto2El&#10;wgXc2SZDx9OnH5V9kfDLwe+l+HrXTQixr5YDMjcEnnPPY88dfzrxH9nXwRA2sLeXq7mt4yd27+I5&#10;5x1HH86+hLW8k2/uM/8AAV9sZP8An/Gro2tcxxLblY6ez0awtysU8i5X+HOR2/z+P0q7FNpFozeX&#10;MGYfw+vvXHy3F4ynM7bmbJC/X/8AXUdvdzsu15WOAB9706c/59q0OflO2/tzTIkLm4XCnJbPFQ3H&#10;i61hOYgd235QWxt461yP2+dkFszMvbaT0pkUpl3Y4bPbHJzQPlOll8XrIf4s/wB1e5/r/wDWqrPr&#10;V9Ki7cDcc4J5/OscnZuYlm2r13Z3fj9KuQx3V1GqRoyrjG3digZpR6i8m0yOoLNg857VMrzt8x3K&#10;u7gHt9P89qqafYN5iucv2Y7Tx/8AWrZa3JVXYDGBjPNBSI4ImjjVWcH5sndUkCLFMcfxdv8AP1py&#10;xrEMbvb6/wCf8KryXUAbDSs3f/dWgNyfzRGCSMAfdA//AF0n2n52dgN3T72e/wDjVeW8gSZSBubd&#10;jLVC10XnYsi7Q2PTH+eKCjQS7YfNtH4elJLPJJKGU53Hp079KqNKdm1Rt7tt6mrCxCWSNY06c7m9&#10;Mf8A66ALSq8x8xG49u3vVu3tZJZTsZuMZ5qW1sW8tRsB3f7NaFtaFSFx2qbiKtrabDjOW/vK3+e9&#10;XltHlXBJXnu1SxxRW/zH5c+3U1DfavBaqxMg61RBKgWFWY1UvtYitwQ5rE1TxahVhBKT23DH+cVz&#10;Wq+JJ7xdqsc/xKW/n68VrCnKW5nKR0ep69CeC2R0IDYA/Gqc9/LJ9wPub+8OawbMyXMm6SZvl/gP&#10;bj9O1alk9xE/liHAbrgfyFdajGOxg22X0kuXCrK/bO3H5/hn8au2m3zeobnOQOv/ANaqcatD1HOe&#10;hYE5/XmrkQGMKjNg5I5GOO4rSLEWrYxLJ888gY5IKt0z3rQtro5/fdifmU/5/wD11mkYX5SffB+b&#10;r/OrkEyxkAyZPA2l+R36+nr71tExkjUikO1TGmNq4Zc8H/PFW7d9zCRSST/n/D86zowYywG44Ge/&#10;p/n86uWrOfmXAP8AFnj/ACK2M5GxbMCN2W/3fStG0+dNw/GsWwbcdu5ue4XH/wCqtWzmUOwY/WgS&#10;Pza/4LF/DoaB8V7Pxva2bLHq1qhLNnY8q5UgdgcYznsfz+ILm9ER2PMxdOV3KRkMM/TnnkY6cnOR&#10;X6lf8Fk/hleeL/gHp/jDR7fzJtF1RWmVVGWhdWUgEjIO7aQB1P0GPyjuzPbSvZzQlJo1/e4U5Hzd&#10;Bgk5yp4A9+e3xvE2Hax0aqWkorXzWj+eiP0vhXE+0yz2d9YNr5br8y7f3onEkKW6nzjuIjwM9d2T&#10;1I4z6c8+lVJL1k8sNMyNuKhchjg5P3cnvjtzxWabqG7Bt7hXDISm3PAQg4B9iBnv+QxTQZZl3NEr&#10;Bfu/u/mHHXBPvz6cAetfOKB9JcknvkdvI3LLLuxDtkC/MvAUHJOeg7fSo31WCdltpLxfmB9RtbHQ&#10;E9ec89fqOtGW4YyNvnkkVGI2swOdw7kqSBz07jd2xmF5S7bI52kx8qySMR/CD6dMADGRzmrjAiTJ&#10;DqjyXGZHTauC/wAxyeOmD0PU9c+nYU641Mqf9Uw3Rlv3fzY3A8/gPU89MdzRS4MvEkvyrzxHjHtg&#10;/QjoRjv6Vrm5Cs0AaTaRlVx1IAyvYeueR+PQbRiYykXLi/hS42v5+D2wOAMnI9h27A9wcZrT3EQd&#10;vtEZK8jcq/6tiMbh+I46cAdaa2IXaWGT960bKpyQCRnJGT6D2Jz24AiWSzinSMzHyuApPzE/NwD0&#10;Hr3OPwraMTCUhLvVWG+9YqytGU+f7oPPLH+HkD/65qtNqpkkYJBvVduVGRnjd90n6jnsDRcCd2/d&#10;uGCrtZWyV/h4PPoMe5HHSpo1uphJMs652LhOC2Om3ORnjqcY/LJvkM+YYd8UckaSND5zPt3PuyM4&#10;6HHufU8D6wu6SeY0Ue+PkFWIKqhwO4HYZ689++bMNgXuTKIlm3MQdi5yG69u/JPt0HU1p2PhqU/K&#10;7oymRm8zO0Hnk5PXoT/wEHGTg6xpSZjKpFbmClrdh4RLPCNiZkjk+ZdvzYbpyc+/JLfjYh0SNmjl&#10;WGV9vHzR8thvbbn15A6evI6u18OTuDNEzIyhVVj8zOMcjj8T1GMc9RjRtvDEgiigSDGc7c4ORz16&#10;+uRknPTnpXRHDyZzSxUY7HHQ6JNLebBGuyH/AFLcsxG35ueP90Z6j06Uv9h3bwG4cMuzlNvygew6&#10;9cnqMjk9hXoKeCnjLTG13MqltzKOuPmIIHXvnoMnrgCpT4UmQYlUt5jfMvPTptwc4IwO4xux2Fa/&#10;VWYyxj6Hncnh91fzFjjZtwaRQwYNx0x7H5s/TseIptJedpEezZo0kJj3NwW29eMds9PUV6O/hKOT&#10;LrbtJ5fzSFo/uqG9R0yPfJz24qvqXheVoI43tlHXz22kZAxyQOM/qefTJr6qJYyR5pdaUsMTAj7r&#10;r+8UqBHzkD9evGOOKydbj+w4IlYOoJjkVg20D+XIAKjnk54r0a/8JvNCFRY2aNSGPJ249sDnGOD0&#10;wemK5bxFojKqkxtJ2RZpPverfXG3vyP0iWFlF6Gixkepy+i38FpcPMZo1EMRO7YDsUEA9OvU/kfU&#10;Y9C8HauYoo7eaXy1bH3lAZjnoeD82eoI6/gK4Ga2mtmjtWt3jV8BpI1DF+eMY4xgD8uMYre8OvNE&#10;zCN1+Tjay5z8oGOMZH3eMADvVRo9zGrW5tj33wZrTNELdbqPy84OZMKvfPGcA4xzx3PqPT/COphF&#10;DxvI3ylY1P8AGfQnH068+pJHPhPg6+KyrClxJtkTO9gAAG5LHAxuIBHPU8c9a9Q8I6nOlvGqGRpl&#10;4Mm0qNx6jpg85/8A19Nlh1cw9o0e0aFqM9w3+iuy7cEHcAcYxjv6g8+grrNP1fYVSVGyrANuU9Ov&#10;r15P9a810LVZJbZbiWRg3PG3nqODn8ueOARnrXVaXqNwzME7wqWkK85xyTz7/Q59KUqSvsL2jOmk&#10;1MwlnEjbNp2sZCeo7ge59ePxrNvNaCDbJGGj2jAUEYPcHJ7/AOelU5r2MxsyvtZnJO4HIHdsZGeh&#10;9gB3yKpvdyzXBlQ7cLlkPGW9sfy//VVwpEuVxl5dPO/k+WVbgsY+Tt9fYf1rJu76RZf3fmfMAqur&#10;57DH8vp1691upZCincrfKR5eOcheWGec9CfTA9aoSXIgYiWT959xmPHTp0Bz1P8ALiuqKMZMrSXM&#10;kDfamiZtow0efcnt7jt147VTnlIuFmguNwSQhlZvur3GAR7cnPap7ydgr+TK6jb8qjcSDt479eCP&#10;wA64quyAyMyll+UbWZsL93kDt0BP4HnitoxMXIhubiWSRTFJtbO2Pf8AxYUZ698en/61S5EErEKy&#10;hVHl+Wp+XnOBnr/IdeozUMqSxSYj+95Z80RrtbPHI9eDz6dMdqCkiIFY8MBvG772STgg98/T161o&#10;4hzGhb6nNc7UuGby4+RIq7iF4+bt/k1dtb25ZowwXczL91j8nzDpyP8AHge9Y8MMhjZRbRhlXYJF&#10;Tn64yMjnn6AH3tb1gUSsJDvjG5+Gw2SBnJ6cjvj161zuJXMXv7bsf+ez/r/8TRUfkX3/AD2f/vyn&#10;+NFLlHdnLfG27LRzAlS33Rt4y2enuBjdzxwfSvjn416sbm4kR38t47ghFbjI3HORnnkfl7cD6w+O&#10;WpOiXkT/ACryu5V25ye+ehzt7dzzjk/HHxfuzLdSIA1vu58tiU8zaerYbkgnntnHYEj93z+VqNj8&#10;D4Xp3q3PNtSXVVIBtd26RlVW+VdxYbsqc4Gc84B9eQcYc93PHNtlEYwwChJmbblsgDHXjjAzkc/T&#10;a1S4VpZiFYwoxkyYwwL84yAfu84ODwOOeTWLcO8s3nIzBN6xttXdkZweB0GCcY9+gOB+Y4yXvH6/&#10;gV7pHasv2VjBc78RD5VY424U/NwTk47Drk8806OWOK4y7xRomQEMbRsuRg44PX0PHXAxk0xIHSBr&#10;eKJV/wCWcciL0xjDFsdT/OpRHHG+bu6xHHJjcEWMPz0IB7ZGDz3/AA+dr6n0FPYjG+WVBJbebnLf&#10;aHkOGH/1uQT3xjJzViJ388JKVbzE2wiRvlRtxwPpgdv73XBBFczRFmeGRtrR/vDFg+UAMAEn/a+h&#10;wDgA8GH7XNHuSKVV/ebo5G2hXIVT94k5A/E/99V59Q6olqa7uU3S7f3WFEccmSctjAx0yBn6nPGe&#10;ackzM32qC7b9zIpaXy8d8Yzn5iGOeMnP0OaEzyrCwdYYJPuriHaDnv1/u5zxwB3FEt5Adzx221S3&#10;3d2SFUMOV6d84ycbcDjArE2RPE0mGeOeRfMjYOEjKoRnHBPPXJI46+nBc5gFy00a7Zd2ZN7beMAg&#10;dBzz/iTzVE6mjZE88M7fehjbuB82CccHGSeDgH61XbUEjwQ6+WGBV9vzHbzlsZ54OTz16dKmUTSM&#10;jW+1kh5hDIW+V0D43Ec5HY5+hJPGOOKhXUo1neaJ5VbcPsiwt8q8dye2c9uOvNUZZ03TBY23fe6D&#10;bEB065Iz27HKjIqG6uVkDM13udV3NNx3HfnjK+mOgHvWfKVzE15cIXeclfs6w/LswQGJ2qepGO2P&#10;YdzWfc3L3qbzfRxtJgLuX5gCSpGOOW5HI/OiTU4Jtv75UiDESEAbUbkHHIzwQfYnngcU7i9QK0YR&#10;TncY9z7QCSox1xjrzzj2PTWMTOUiPWdQW1kV1v8AbIq4bCFiM5AIHqBxx1PPpnNtS11qwit2+XcG&#10;/dRqSzAcduTnPJIJ49MVJf3N0kUd1GpjkjVvL3JjMecbuOP73HJzmrvw5sob29WWeSNTJMJcN/Ce&#10;CuBjnp1x2PUV62X0XWrxgeZja/saMp9j1f4UeEPKeO5Fum3zlUKpOWBwOrAjnaenvjIya+gvAugm&#10;GIRXLr5arlfLjBw2OvfJ6enHvkjzTwB5CCIXUheONwUZsZY+vJwRnPIB5HHrXsPg3VImRCksbbSg&#10;jZWLAtn2BGce55JOK/c+H8PTpRSSPwjiTEVK0m5M7Tw9pJSyxO3Hl4baRtGQoHbHpxj8q6jT9D8x&#10;Vdg2Y8CFoYwoVcOcgHp0OevJ4xmsXR7q3ZFignRVVVDjzCN/C5GPbPQ+3Sun00K8PmyLtRY1Dr5v&#10;D5yCSO646Y/Psf0Ci/d0PzHEfEPh0mN02IkrfKXwqDGMA4IJyDwOvfFTPpKMY5WiC5YhVMhb5iTg&#10;Ed+FJ9sVrWKrdH7TFy0kvlxtneQd2OSCOM565Gc/UWL23V4FlngTc67WUnB6HkA9Oo+bH41t7TU8&#10;903Y4rXLVBDJBLbpG3lsdzOQp4z0zxgkHnufbjzLxsDbu1vGFCRyYwy9FBHzMcY5z78/WvUvFTJa&#10;ed5LFmkJRkEnAbnDc85zg9+Sfx8j8Zuj+Y63CtHkqHyPnzyB1zkZX3GPbh1JLlM4q8jxv4hh5Xjg&#10;jhUNDIfOiaTaIlyCF49M+nHBB4GMGfdPNcfaHbEkfyBs5fLMVIHPQDsM8gjB663jpQPmWOdI9rbZ&#10;GKl2YAnaw45ADHJ546ZNYaXkVpNs6YXDBVRvlAOOB97kjrz0wea+erVI87PqsPTfs4l61vtsexLd&#10;o/MWRWkVScjgqQSAGJ4I7cHnGK0EsoVDESR+SzKxUfMy5zhCQcH7owcDj9ceK4t7mffaiFhIxXCq&#10;CuckEEDHIG31IHC54BuWE0TiIiX5mVQsOEQjB3ZATueACemOeOmcaiO3klY2BeJ5axzt5ywxglmT&#10;GeeFzyqtkjgAcHgDg1etrqQYtkXHy5WJB95VIPOe+PxHYjrWKl3HG0cEW4IysZHZmyPu4JwMnjvn&#10;ryetSW13cQHfAT5bI2yRlwSoYDngc5P4BjyATXRGpEj2cjpDfzxhXjlj8zYV27l+6ehyDyAMdR1I&#10;HHdsepyMzMIWUyrulWMgGPnKnJH4888jjsclL+5uNweJJJNzNnywEQkctna2D8vXjIxxgin6bqTX&#10;skfkO37kZjVdvJ6MWyM4AJ5PI4z1INc5UYSN+3ubgyBZJ5I5BgqqHcctz+BHv3z07vlefzVkLxw+&#10;SrMqtt54OWBPHJIyB6+5ziWWq7RujLMFJZIwQwwzYJABHOQefY8jFOjvZAuyRoZGjjOz1GW24z3O&#10;BjnGfqDUupHubKjJm9Hfos7Wtw1xuI3BOOSRwuM49uRnPPbAji1TMnlQyfLMCRt+dN5BzgkZHf5s&#10;AE9+tY0l75UL+fKvllmdlbgrxjk7vbp1H48NF7KJ1SK0kjG1FkdcY2Hjbg9h19Rt75GJ9tFFfV5m&#10;zNfboI5HuNsaKr7du3cc9eg5PPGRwR0zxG95CZlAcuxkZj5knGTzj2yWbJx/F71mx6rLKiea67C/&#10;7qSNgDMBzgkH25yOi9elVxNePI2ZXYrLhiWPytjuD0+nGc+9aRxEe5jLCyfQ2bW8ZYI4Z+jOoZre&#10;RTtYjBIwPm24z24z0qx/a5Ba2uIlt5ITuh3AZGPutt/75Prk4zzXPNc2aF42ebdhWJ2ngDnb24GB&#10;nGRg8k85kj1MI4dod2Jju2s2GIH1ypA5wenUZ5qvrC7krCy7HRRzgTBwR5O1irZ6LgH+fOOR255N&#10;WItV+yxpO3lhpBnAdQMD5SOP1yD93tXP2l7cuzSKYzGr+XbvgbT07Y6/N2GP0xZtb6VW5lZVXDbm&#10;jBzjB798d8k89eazlikdVPByNt724keQR7FCu5YSMODtz+Y9TnIPGac9wt3GJDOyxvHtb5toOcnv&#10;kcHn6fQ4x0v7iWO3ClD5bLmSQ+/HAGOhDdQO9EN2kUccZmjPVmUsDlc5/hHI5xnr+dYSxUTpjgn2&#10;Npr6NCzI4Ei7juyc4yOSAeoGOR7AU2fUyoUT4zu3lowqjOCM9D6dOB6ZBArH+3xpukkvRHtUBdy7&#10;iG7DK9CO2ce4GcVGNTJ8tGaOOQ7TkOBls4xx7ZOMZ9M9awljInRHAs2Hu7a4TLoFWRcMwzu44574&#10;Ofbp6YFS/biZPOLyMynzGxGu8ZGFUZAHP1zkc+tYZuxc3KLIkRCx7WaDABHTpj1PbgZ7ZqKW9N24&#10;Mty0gCqVVoztduAAOenQk+gPsRH1zzN45f5G6upLtV5Jm9Y2bjH8Q4BBZQSoyevseCPqrTJF5jKz&#10;N8jxr98jn5uAT+Q79utYV1qxt3+RmKoNqNuOehz2OeCck8DrQ2rIWaB3VtvHyybip5GDvGOoxnPH&#10;pjgctXGW6nZTy/yN6G8L8zhl2KNzK24kEehI9vw9RTpb9W8zcI/nGWZuMjtzgdhz9e/BOBLqYkcE&#10;Nxu/fNuDFOM7Tnrjg8DpnPQion1B4ozAnl/Nnc23Gew6c4Ix0Hp6mvOrY7zPToZezeGpm4jcRvJJ&#10;uXliuCqk4I444OW69mNIutPdozW7NG0cmyRl28EZ9Rkk8n27noKwLuWKHzJTJtVBhWdi2R1weCc5&#10;XHPr2IqM3jIuwo0aqyjyhIQAvI6Y4IAIwOefcV5VTHHp0sD5Grd3sTyfaIb6MrtMbplT945J4J5z&#10;68ck/Vk2rB9sUv7nzfkVm4+YtnPXPt6YHrWS2p8NM5+ZnLbGfClmXg98556jJxTXvJd6W0UEe3aU&#10;UsTuOQRuxyM5AwPQZ+vJLHLud0cv8jVSVERRJdtJ5cef3a/Kc9RwPmzj1xnHTrTLK+t8sLaZo43+&#10;9IFC+YNvU88EcfzyelZUtzI7YkmjUsreZ5gyY1KbwucnIwTjjHfk4Aek0YkMZmOdqn/VhdvTkHII&#10;xuJ79DnBGKxlmHmbxy/yNSC7FwMRN8zFfvKp3E4ye3r14yPTsT6iV3iJZmaMANGQcpk5xn8u2cfS&#10;sqa4nt28pt0bSbm8uTn+Hnvux/keolF3MzSSOyhWAZmY7TsyAT0OCeeOTznPFZ/2j5m8ctfY0ry5&#10;e2SN0mMjbv3kmAeCDkjPBOOOcEkn0qrfXnlDI2hY48yfw4XIJIwfcjIx7H0oi9KW+8Nl4+ViK/e4&#10;PJ56k4/WiZLqWTySkjPuK/KpPOW+UryDxwPQVhPM/M6aeWeRPc3sMMLRyth45F7DJyR0+nA/4D27&#10;0pLmVIoxcbd6tlkWM/uuVOeevPHIzz2OaS6QNKuyRsDngkZPqBjkAd89ee+arJKskYWB1yvOG+X5&#10;eDnoeoBxz04yeledWzI76WXREn1AmNYIQv3i0jKudo9tvpgDt7DIAFaaF1kVZXjmdodi5XpnJwCo&#10;6d+uOT9KnjhEwkuA5ZtuNy4IbJ3Lngcfe9QMtjimGC4VHxEqq2GZXzySfl65AH5gdsg4rya2Y36n&#10;pU8DGJThjun3IVWMs2PM2lmDZ9h06Y9M/mi2Uk+7G5lixlmB5XIGdpA5+vPbkZJv2thIZ/Lu4WaR&#10;EVtqyBiVCdeR7kYBJPY9QLkNrLBGsUuwO24fvPl3LkdeOuQOD+fr5tTHyO6nhV2KcVgt1dGVbceY&#10;MM7R42FfvDABPOAc9T82B1UVct9MU3LB3y0gLFWJ7bgccct0/DHUZzfs9MimTd5KYuNzKyHaxxz2&#10;55wG9vpmtC3gMUaiQ/NnDPgbS35YOTnHp6159THS7nbDDIzrXSZVk+YTIxk+Tb91Rk49ODz6nBx7&#10;V7F+xn+zdqvx9+L2n+HdO03/AEWOcNfq2VAUHOTkZO7B/AdDgV53FpgS6Wz37lP/ADzXJTnjA4wT&#10;xgE8jjpjP6sf8Eev2bpvAnw4l+JeuWarcaxteA7QMxgcHj1z9TnnmvRyb/aMTzz+GCu/XovmzxuI&#10;KssLguWGkpuy8l1fyX42PrrwF4R0/wCH/g2z8OabarClvbqiqi+grTtg08oYjvTtQcyvsDdKltVC&#10;LmvblKUpOT3Z8bGKjFRWyL9qAuP9mp5CpGRz+FRW/wB0AqKmJUjGKxkaRMvUIQ4zt/SsmeNxkPy3&#10;v/n3ro7uNJBg1j3kBVWZl/8Ar1k9zSJTimZGGXzyAKvQ3W91ReVHr/KsuYiPhQc9N3r6VNYXDxnG&#10;/nOOn5VlexpY1vMVWAX+JunqKQhQfNkPPtVe0uAeXP0bNSs/ybyV3Hj0yKAURseAC/PzfxU0zfvc&#10;sy/3VyOambc8IVGK55Y9Me1Rk/LuDeygrnmoZcRoJMefM+62T8vWnEkgNvxtbn5RSISDjd93JOF6&#10;/wD1qcFBPzfd68DGWrJlkUkjB2BZvlHTaOT/APqqKMssm0lR/DjOee5qWXcCQJG9d3vUUMMgkLKi&#10;rgYXcc/U0pbFRLPmqMbOhH3mOf0p0TE9j/tbuBmqfmOZMBsIBuY55x6f596kX5RgyfMp68dT6Y7f&#10;4VBRZJJXopHPUZz79KfGCG6H1yaqrICVVhxxtHcj6VNBKc7A33m/iPT8qnmGht0i7mJXOWyvy1lz&#10;WCTLIpHBb3555NbErkSf4/5zUaRgq21f0/8A11JZzFxbXNhPmM4C5J9P8P51PZX/AJq7Xiyzdu/0&#10;H9a1LuzjPG0fd7dvpzWPd2MsJ3RJ0J49qW4F6QoygxPx1Lbufc/yxUaOzf7QHO1evsPb3qnbXP70&#10;xu5B4+9irUOCGwvYHP17n3qAHzNsGVcbe+O3r9fSmFyu4Y5UbdvqOg/zzUmBKd/8TN69D/QD/Co2&#10;Q7Nm37zE8YyfU+vP8qC1sQXZcEqCG+Utub+Z9h6f/WqsAyykDBG3P4kdT/hVqXY55TOduPr6D/PW&#10;oEjdnaQtu3chscuff6YqBiSNGDhPm24ZT12n+8ffFV1DyKw/u8xnPXnkn/PP6VYkZFAEJ3buSOcE&#10;evsP885qtIygMuSxb+ILjcOuB7Y/nSKRXMgdMunyj72OsjAdfWmRRKE8xDtk3ZbsE/Pv3479eTU2&#10;91DMsiswX94zDhV/z9CfwqOWN0RVjfc27Loo+97H1rMorqwLefHLhdo2u38R7Hnp7egOabaJEEkZ&#10;Ax6HBU4/D8MVJKCy7G+8WJC4yBx7+5/H+cB8xQ1ux+XbnCduPXt39j7UFxJ1YeViRdu7Iy3f/P8A&#10;ntWv8IAB4YmsdrEW19LHkr77s/TnsK561lWGbbOG24PzNxk8Hn/P6Ctj4TN9n1DWbPoPtayqrDoW&#10;Xn9VPStKb3RFTodZfKCCBtztwPr+n+fxrn9TMm8p8w7nzHbA/Q/59BW9fKpGD83zcL1xWDqqp+8U&#10;nGf4eRxz+vSlIInH66T5LAx9OPvjn8fy/wAa818LTmT4pQ5l8vdc+X0ZS/QY6c9vpx04r0TxRnaw&#10;jOflwP6dPx/OvK/Akkkvxf01XH3tVjGCCOd3pnHU9+h6Cqw6+L0FWeiR9a6gUSyEbR5/dj5V7j0x&#10;XmnxHCyadJuTd/vHqc98fy716RrQYQeWr5/HNeZfEG5zbtEZPvfxsx69unv/AJ7Vcf4iMpaRG/B6&#10;FodCK+a7HzCxDSbcenA9hx6fz9F00BdzsG+m7OK4f4aWkcGkqw2p5ijG1QhOcDk+vH5V3lgu2DLM&#10;qj1zXVP4TniTM+CSo/P6VTnTC5H3icDKn/J6Valxt5cDPP3sZqvcAg+UqbeysFPJ71zyNolCeEnI&#10;AOSv69f896yNSIJeUsF3kD5l6L3Hr/j9K07t9oLRNtH93pjJ/TrWRqG2NWUfMVjyufXH/wCr3rB7&#10;G0TndcxLcs+cf8816+3f2/r2zni/GTCOxYXLN+8bDK33SBz+PGe34c5rrdbMcbxyzFtyhshW4x/+&#10;v+X58T44lUzNJDIDtUheNueOevv/AJ4p0VeoiqztTZx0NpNNfbYnXb95kZurHA4z1+nAzkepHpng&#10;rTIY1jt0f72DJJ94e54z3498VxPh7TUVVMaHcDuZtuOvOe2Rj/OK9S8E2Pk20bG3Ysu0uuc7yxzj&#10;8eCWI7cV6tzzftHqGlRmLSreI8ERrwtF6oT7pJwKlg2x2kY64Ud/aoLwFY8qPrXNI2iZN2QQwb0x&#10;171nzNiP+L03D0z/AIVcvlGdy/pzWfeMRtKMfTB61y/aNn8ITEJLmFv4ePz/AM/nTtO5+YYG01DM&#10;WkPzEfLtCrtzj3pdMdXOOjEnd7H1rppbnPUNe3VQ/wAzfh/SvzV/4LjeLRceINE8K/Myxx+Y0aqf&#10;m7YPBx1Ptz7Zr9KIcBWPQYz/AJ/SvyR/4LFeJpdV/aEm0qeTy0t7dOVYehGcH1P4nHHevayuPNi1&#10;5HFipcuHk/L89P1Pnn4ewfZNHYwW22Nd2Q24Zznkg59zwD/OvDf2ltYlSUhpH3R7lMnBVcKST1xk&#10;ZA79xjg173oNzBpvhuSRoJGRoM7XblWGBg46Htjngce/zZ+0Vqs8ss0cjbGSQmRgCSXwfTHOOc+w&#10;6jJr6OOtQ+eqaUz5o8VSefqplAX5WCMQxITjHUD6nHX1zXrfw202OCw0eweNWlmYHO3GO+c4P/1v&#10;QdK8ju52vtcVAqlA2N23gYAx654A9+e9e8fDayb/AISPT7WFWKpGSrKuSADkDJwM9O3YcevPmDck&#10;oo0wPc+irUudJt2dI2lWNRsY9ScdefTHfp37DW8C6laJbPEjSq27cW3fdAGMDPUj2Gcc9jXP+IJI&#10;rfR4YXu2T92Aq9DtHOM+h/DBGe/LvDU92mlSXUUe1fmO77u4/KeeQSOmPTPBArpp/wC7JE1Nat0c&#10;n8ddTha4kiKSOscas0mSCenI56cdQc8D6V5z4SUXF0qohkkky9x8hVQx5wW5xx04PToOBWx8UtdX&#10;UNQkjluXZs+UpVeBgEDrjHOfXp6c1R8EQGTbOpVTDIqSrg5TcemAw49+Djr0q+XlpsmOtRI+kP2P&#10;LSJ/iDY4t/l4ZVKgsM8YHH58DHTiv10/ZEtPOH22VukK/fHzdf07fjX5R/se2kjeL7cuzbmkxLkc&#10;nuRn2zjPT+Q/W79ka1RNLZ4l2ptU4bsMV+e5r72Yn3GAXLl7/rse9RZHGfb7vWn4yckVEBg9etTK&#10;CR/OueIdCvf6fbX8XkSoCpXFcPrfw81K3uWn0a9dBndt/wA9Of8A9Vd5IxB4qMyfN936NiqJjJx2&#10;PO47LxnCxjJyPdj/AJ61OmheJ75w8pZceo3V3Z8sMSEXr6VJHKqjcB19qXs/Mr2suyOPsfh3M+1r&#10;yclc52jP866DSvCem6dHhY1/KtIyANyeKRpSf5U4wjEUqkpbjZYwvCpgflVG4YI+0E/gf1q7uyMA&#10;/lVW5AI6YraMtTKSIPNG377f989aVpPOiZNpPbpUHO/bn5qnt3ycE/StjE/MX/gvr8B08dfB271q&#10;3tVMkMbFnkU4GOgyPw7/AP1/5/7u38qbyWVY5I2+8cjcvPOD9euf/rf1Wf8ABRz4Wp8RPgfrGmmF&#10;mb7G5jwu7naffj8a/l7+N/gvVfBXxD1XQ9StdohvHGVBIKh8Dtjpg+n8q9HJZ8sp035MrMYqpgaV&#10;RdG4v81+pxtwpjiwqMTxu+X6/l1/P06Vj6lvWEoTnc273Fb1xIQ2YZ9uFb5dx6/ex7euf6YrFvZd&#10;9vsKkN1JH48df8/z9PEL3WjzMPuZi9eldD4auB9laAD5gd2fXA6DA/ziufGRxitPw/dSQXYjEu1W&#10;9++K48DJU6ljpxUeeizq7CdVmCmTaGwJDvP3T7jtgen4c1qapoFtqdhtK5mkDD5f4eehznjP1P4H&#10;jAtZbiKUEfK0bAquR2OeuP8APeun0GWG8VljV2aJT8qHGGAz17g9D7V9FT5akWmfOV+anJSicbbQ&#10;zeHtSe0nz5a4KN/Xr16fjXTLHa3MQeJtsrMF5bh8n6dvfv39ZvE+lQ3tn5sJ3SRMWDLHz1AAzweO&#10;eM/nWPpd1cwz+S5Y/N8o6fN6fX9c5p04exly9Ohcqn1inzr4lubEVvBCcM23qGWNS2T2PsT26Vr2&#10;TF7VcoyhWzuVTx0+YbfungDk461nW2q3FsnllI9ildwRUyT15z3zn+ucVc00wvsn8gJ8m1FjAbcR&#10;0zk5GfqPxya6ThlfqWr2ye3txHLIFbv5inknPOeo79cDHqRiuf1gxuCbGGRo+c7sZ5PU9e3v+WK6&#10;SR4XVoHuJNwkZfMk5JBXA6kkcfr6HGeZ1HKiSNQq47GQbWYcE/Uc9sdO1Z1PhNKXxGXJbrbyOY9z&#10;dS37vjI9Pw/HnFRSykv5ccgXK/wgdB36fWp73i4GAN332j9OPpj/AD2qvNFP93du+Vjux146Vxs9&#10;COtiOVraZyofg9GdjnHI/p+HFUJI7iXtznjZnkfp/wDXqzLC85cTDa2cbd3Qf15/X0q3ZaaXZYVf&#10;73+2P0/P/PSp5HUNueNFXuavgLw499Ot3cRZGe2Vx04Jxx1GfT6nn16CwMunL5Mm5fK80N5eGmIP&#10;VQQMZI47nKkVz/w/0/8AsqwhF3IFXzF2q0bDdjJ3EA8Hj6cHNdhPLbvJsEKxLlVkZecN82SBjl9p&#10;I6ZBwOvX0IR9nFRPHnP21RzZi38ckdo1xPOxkkVlTdhiRnA98Zz6gbiOM4rk9ake41DyTM03zBTj&#10;cPmAOV+oGPbPucV0+sXDiPyZlEiogDRhWBIBz2A4yxPAP4c1f/Zo+Gl78V/2gNE8EtEkrXWqRCaH&#10;ZkbQ3PUcdF5xknrwSKmtUjRpyqS2Sv8AcdGDw8sViYUY7yaX3s/cz/gh5+z7H8Mv2dtK1C6sI47i&#10;+XzpuATz0HrwOME8bfevunXJ234B2j+HkVw37KXgO18B/CbT7CC2WNYrVY1RTwMD+pz+dddqs7hm&#10;3Etnjr09un+NfmuIqSqTcn11+/U++lyyrNx22XotF+Bk30jM3TIPOPT/AAqm0285dMN/vVNLJjzN&#10;uOPuj0P0xVWQDfs42r+v/wBevPludMdixaW8l3IEjVR83OFruPC+jm2t1Z028f5+lYvg/RB5n2mR&#10;Sc+3PH4V2kMKxJj/ACK1px6mFSV3YkRVwoApd+1hkfoeaQKBwaAPn+7/AIGqZmOQAinAnf7duaap&#10;A604OoPzN+VIAZ2Jye1NeTHBpruWzkf981GSQdgK/iaAAsWyQO/3qcCFTOPy7U3cVG9mpX4XJOKA&#10;F3N0xUilgu89qYmMZVvanBsJwKAFVl3c9fenOwwcHgdahDlTuIoWXdzt6e3WgCVpQOCaw/Fl55dq&#10;2T94fWtOeQqrAn/vo1y3iq6ZuY1Pvk1rRjzVDOq/dOXuiZpi2W65b5u3+fxpmuFYtKaTaGxH0Y4B&#10;/wA/57U6KJ5ZwWLYb2689P8APvUPjYMmiTiMM37lun3hxmvW6Hns/Hz/AIK+69NJfkKVfbN/rFk4&#10;KkgjC+569s47dfNf+Ca7Sat8SrNJfOKRqCNuDtOWI4+oGfyrs/8AgrFE97rkkXmE75SWVpGwvI6E&#10;nAOAfrWX/wAErdMWf4kyTBI5Ft1QRqrBfm3AFcAZwMNknnjnFevl+tSLfQ48c37J+h+1nwRsVtPD&#10;VoGRtwjG0de3+Nd5MQRt6bunHU4rm/hjYzWvh63Ai27YRkD6CugkxlgWz9e/OP8AGvl8wlz4yb8z&#10;2cDHlwsURyqDwRwxxxzUMxw20kMBxgHk/wCf8+tTyKNmc8fyqGX5Tk59On4/0/WvPkdsTa8KFyuG&#10;Y9fyNb6ICPm//XXPeGHUnO7vmujBTqOf1rSGxnL4hJBwTu6dxRG6ruIFJIx25Q+9ET5TkdK2MSrf&#10;Lls5z+PSrmnwJ9nZmHbOWqrcsv3Qc8960LWNja5xxt9Ky+0zX7JnaNKItTbZ0z/n9K6IXOTwOa5i&#10;ykEetEMPoP8APtXTW6wMuQeapCe5HL+8XLVDvEbbQferjRKp5FQzWinlKsBBOAMUeYH+U80wR4OC&#10;P0py7Q1ZgMbIOQaiupNqZ3VMwHQ1WuwANoJxQBQnupAWAPy+tPt70MdrnO33pl6u1dwFQxSNjaRj&#10;3oK3RX1qyjuIdx+9jg1i2bOkxhAO7k4raupSVxlj7D6Vhpg3+5GVfoevt/n1qZblxRrQ/wCqX5e3&#10;51Tv2jU7Qf4vmxV4BTGrl8/WsrUZWD5z82e/cZ/z/kUSfughLd0lk3D5vrWjCWVQoP0/Ks+xIcjn&#10;PfGe1XB/dBGfSojsOQ+SVn5GfmH51SvUEcTMnf8ACroHmAFN2F/WqmqL+72kHn+EVpBe8Z1H7py3&#10;iW3E+jy7nbcYz8vrXwL+3doUrWeovaoyrND+9GfvHpyfxx1HA7Y5/Q7Urbz7OQDP3MdMc4r4g/bv&#10;0QtoF5cKhP7ts7XKggk8Hnv6nHbHbPs4GXLiYnk4vXDs/HT4R3Vzon7UVmlmHLPq2WjVss65ICnj&#10;IAyMj/61fv78BbPw/qHgzTtR1K0WdpLFAgk5wuBx7c+5PvX4KaettpP7VlvDHYKPL1YL5arhT8+Q&#10;OO/b/gXOc4H7qfs/65JffD3SXVl+a1hK7l6DHHXuB/8AWr0MY/8AhNqJ90ctGP8AwoU35P8AQ+hv&#10;DPw7+H17pkbf2Fbr3AEKj+n+cVrWHwr8A2x3Q6PEOP4Vx1rM+HV4ZdLUbuFXHB/nXV28n8JOFXPF&#10;fNRjFxvY9uUqkZtXZVj8DeGEIEVhGpXPKgc+tZutfBH4c+JLsajrHh+3uJlXarTQhsD2yOK6RX56&#10;dakVm2gnj/ZxUSpxa2GpTvuc5pHwY+HOixMlr4ct4d33mjXaafd/DXwtIf8AQ7mSLtt6jtW5O77S&#10;Np+tZV3czRPne2G+7xU8qitC7OWrZlX/AMJ7tT9psb1Zsr8qsuMf547Vzd34c1XTpWN1YyL16qAC&#10;PyrtrXXbqAglsqPappfEkUgYXUQ2+60XFynmdzBJFJ88bbecfLnnP+f84qxa25kfa6bSzHaq9zn7&#10;vP4128tt4dvl/eW6qy+i9655NOQX7FeE/hx0PvVGZUt9JEsixtJ97+HP51r2enxpHGIoC3y/Me4o&#10;ha2t1Y7WwD/y0H+fz9KivdT2LsR/l3YUqMnFAGgstvZxhFUBupz6dqguLtWyJSWb8aybjWRG2Ac7&#10;j2P+fzqjdau7R4QnP8WD978Pr+NBehrPqLjchb5889eKpS6h5svmmYnPt0Pp/Ksxrq5ZC5k/hH4Z&#10;pLbzHZmkfDFQcnvx/hQM1VvriaYHcBz/AJNWrdJZcpjjd8u0dao2tnJdyIIwzfLk5H0weff+f59V&#10;oXhq94kMfysQcFcUAVbHRpZjiZ265+7XQaToZEanbk/7VaVnoHkx/OOKsT3NpYxfO6/L696nXqS2&#10;Ng06KFcuenrUd9qdjYqzvIPlrD8S/EGzsIG8qUbt2Ov4V534g+ItxeySRmYqFb165yKqFOUgvod1&#10;4h8d2tmdqzL6DmuH1v4gG7mkQPtC57k/iOPpXHXXiOa91LPnbtzYxjt+YzyOMjv606zsby+bETEs&#10;y4+b7vuR/wDqP8sdkKcY6sxlJm2mq6heLIwdsAHaOuef88VesJ55h+8h/hwrKu7n+h/z603SvDsv&#10;lKrru8vAP5Cuk03ShEixMm3/AGf55pymugtyHSbVPtJ2n7xzjkZH0rciQKRm3z7j+H0qO1to0mDl&#10;fu/d9f8A9WK0VSOYeWVUDb8qtU81xctkJGkWQZT04HzEn605Zo0TKvt+b5m9P0601wJY8MWY7vQZ&#10;+gockKxQMoycd8deB/nitYszkTRBmjXD4H8RXsD/AFNSxyqX2qF25+9t4+uO+P1NVkYA+YCemAqn&#10;n6e9XIZIANqMrDsduB+vauiJlIv2Nw+1QsvA6B+Tj/P61egaND84wOgHofy/ziqFskm7cjbhjB3c&#10;dv6datQLsZjKP04+v8v1roRhI17bqHVx+DVdhb94pcL/AI1l2kyZydw77T6c9+//ANatBGVmDBs4&#10;P1zQScT+1z4Ns/Hv7Ofirw9fCYxtpcjn7Ofn+UbuPyr8MPFUFlp93HFo2qSXkM0jusskBR0bzH42&#10;gkHHr0I2nH8I/oPv7K11nSLiwu4w0dxC0ciN0IIwRX4iftQ/BRvBXxY1zwxpcjSW1pfSwxxyQCNl&#10;RXwFyMgev0PbNeLxFFSy+E2vhla/qv8AgM+y4PqS+tVKXdJ/d/w6PEnlni2zm6ZVkTAYfd78cg8c&#10;9DkdsVXkiKzp9o3bm5kYscAgds/UntwMc8Y3NV8HXEf7h4hGWXvhlKcDpj2zwT19Dmsi/wBLvraL&#10;z2hVpJMmJovl5weRnk4wfYYzjqK+Iuj76zW5mbIkuPLuECuzgLuUZbA9x9QO/oTUSSTxp5kpYbRt&#10;ZFYNuJDDdjPXtzxjpnrU1xYzi3dpUO5WYssi8htpBxjqfbIHHpVWaaQXLBWkRVDbyMj5hg546gkn&#10;2xnOauJEhrSjeIQdu9m2vknA4GTxySADxgdfYiKYwb2e7jjVVyBhT8qsM56Dj3BHGPbLWcJHwzed&#10;uzsboBzyc9sY/E49TUZlMrLHcTzyrv8A325shMnhc5J4O3/9RNbRRy1GSRTQssdvclvLyPJ2gjI4&#10;/TgH6DHTmmA28cbRJCZPmZvMbIyM4+9jODxg/pTyssrJHCi7dwYDb8sigtj5sdMn8CD+Nyy0tpA0&#10;GdxUsUVWA2gEdO3THGSD+GK6oQbOaUyoLNHja1kikZ1bcNy8tyWOMgZznGMcECtO00WcRNsikPyj&#10;cJAWHXOAMfTjgEDjrWxovh15rfyI7ZGyqqQ0Y5z9O3t069ODXRaF4TgBRXRlSRhuKthZPTpzn8/p&#10;XZToX3PPrYnl0Rz2g+Eg7KJIvMLOuf3ZDnKgDoM557Y6DvkVu2fhBGmEgtG+QLuWSNvlZjzk4A6D&#10;scjnoeK6zQPC123yyQq27hVboW9MD+XqK6bTPCQmkQT790eN21hu5GDx35zwRiu+nRjY8+piZb3O&#10;Q0zwq0pCSbWaMrtX7ucH34OT05/CtmDwxBaKuyOWNm3LJJkZYH2HfJx+XXnHaad4RjkuFuXVVU5E&#10;jF8A4wOoP16dRj3rctvCwjAidfujaysAuTgZXPTgDOepzzXXGg2cU8Sef2/hIAHzI5B8x+fHOQCB&#10;jHf/AGeasHwkjHZFGcN2kj4JyAGPA9u/Yelehf8ACMosaiW3VVAwWZeVYHpx6Y54PGfXBsHwrAgk&#10;maBd3BQqpyemMj8unHQZrVYcy+sHl7+HkMczE7gfl3feVTnOenb+7nqR6YObe+E0MuYk9PLkbP8A&#10;wE9BnPPfGD1yCR6xN4XTcY4ofvKCw2n0PYntgen0PSsvVfDUbWjSPbfMpO5l4CEfN1/lj/69X9X0&#10;I9tI8b1rwm1zLua13Nuy3lruJO49ex4x3OffHPF+IPCkcReIR4fYBuVfm6nAyRlf8+le7694YmZJ&#10;FCBm8zds5ycfmc4zyD3Hua5LXfCcsN1vj+ZpI8bZYypXnjjHHQdeeB2pfV0XHENbnh7+GHdnnkjj&#10;wzK3Ee7aOc545Ax044xnFTafod7bbbf7K6mP5So5UnJ5zgHrzn09OM+mL4UkCGcWvmbmXb5ilgB6&#10;e2ACOv8AOq8Pg6WONkWHKBWySA34EDpnHqPyFZzw9tio4hmX4Wi8mSOMwbkXAVFTCrhjkHjqeMdB&#10;n2Ga9M8MCQLG5VfJYZRd2Sct046ZY9MHP51h6X4cezaNQAzSRqVwThsdOcg9+OO69q67QdHlZFlm&#10;DIEhyrIozjAz0x+HXGKy9jI29sjrtEmjaLMfAZPlUpyPQfiMH8Peuq0q/wDlD7m2yHd82BuOM8DI&#10;Ixj8+D0NYOi6dFamOTyFXCkM7ZbHA+bI4xx0/DpXSadEYomnd1HmFv8AVkHODy3PQ5I/Wp9nIfto&#10;lvz7h4P3LsrMrb02nCsAOcN06j+X1rXTSOjTZeTo6ydySe47/Ttn8TfgtFT/AEcKrOrA8cZ6kfQf&#10;h3GecUx18pfM8rcDIWchSv09fT647d6pUpCdZGReQurYnSPKKpyM89OMD2HGeM+/FUJrYl3kM6/3&#10;maRtykDHc9efqeAT610VxYSFnZo5FCs2789x4GD0yfofoRQ1PTrmV/s5RSrL91lBPToc5BHPA68H&#10;pWkaMjOVVGNcWewgxEoHiO3a5+8D2Hpjrz2PByaqzQSy3hAVfulWDP8AeAHI5JAx+HHckZreeyjB&#10;jlgjbCqw+fGe/ByeeOfU+1NOmuC0sM0ituVcrGckf3eR9Pqe3r0RpmPtDn/sE01v5EwG4swG7oMZ&#10;z0HTCk/5xTY4Fncm6O+MjeFl5Kttzg/XOMfp2roP7JZpWIjxno5ztA29Ov8A9fJ96EsmjDFow69d&#10;wVV6Dlsg4zz/ACz0qvZh7QyUsJCD5k6qpCsW3Abc45B78547Y54wafBZkNI5I+dfl46YB+Y8jock&#10;AZ6D2rbsdKeJmXyVIkyu1uSoxyRz7c/4Yo/s+RY90rNu2Zz06ndkkc9PXPYVPsbi9qYnlTf8/wBL&#10;/wB+2/xorodn+3P/AN+z/hRS9gHtTw34+3nEzGbd87PtXK5wOR07jIHfv1OK+P8A4o3Nwl7JL51x&#10;K7gEqFPJwQSRnAPrlvYe/wBSfHzUWD3kStIvlxMfnVdyHdnHIJz3wByO+enyL8QZDf3rzRmZTzHt&#10;X5yRli2GzwcYO70PfHP67xFU6H45wrT6nG6xG7BbeKdY+8iljjLKRk8Drg9CM+pIrO2sttIlnukJ&#10;kVZPlbazbMYIwMnkZbGQfXmr19NcLNIokjZsMVEfHlqD97nooY545HPrmsu5nhlm8y5uWa53YMkc&#10;m7d8oxgDvkA9Dwc+9fnOLfvH6tg17iGGFZjmaRVk2sG8tmy65PQ44Ix1/LmgXERRpdpkmDkhZD8+&#10;Tk8jPC5x9DyTwcD7FvpYvNZNrKcpwOSScnjPQfhnHPAhe6FyWeBtjSKwaOFui59Tjk4A4Xn8RXg1&#10;j3KfwjmlhkDSToDETuZRGqhsZwOPXOPcdBjio71YJn2wXuJg2Wbb8yrjG3qePnJ457U60nt4T5Eg&#10;ZgqKW83lSyg/LtBOPQ8kDAyPWrNPHJDMLmVh5LcmaZlY8HvgE9jz2X3BrjlsbRkPmuT9pE4lbbu/&#10;d9whDZ9c56D6nGPWGS8aJd7XDSSMAU2ZLRt16YGeQBjGMDHUVVa7KhkSOTzJFwu5gy4BGV5+9gen&#10;AJ46nLG1NQd6sy4wY5I2wUwOOCApHGcdMAY7msTTmJI78bluERtjMF3Z/u5C5POO/UkAZOOuY2na&#10;4j2+Yo3LhGVQuSD1HbPAXrjk/QVY7gPbtdW6uF3HcqyffGBg9Plyc+xHAqK4eVIl+zSsjRt/zx+4&#10;cjnpjB4P6UD5i2bqRbdSjwttBMezLAfePQdeijrj8ziFbuS2mVWBmjMY2M0Yxu4yO2OvX1JHpmlI&#10;011ILh4WZUULgOQ+euQDjtgnHUE55pBLcPEpggQtH/y18vPHAK4OATxjnjPHTNLlHzEz3d6qRTMw&#10;+abMmH4foQBn246cD6VXuLhpJDcySx52MsfkttyFON3A446EDqcY4pv2m5gSSWKJ13KUJXG3Pyn0&#10;HAyfw+majnJQM0J+VurMR8inkDK5HrzjHfHcXGJLkQXVwZpsGHy8yYY7t2zBHHzZAIH0J7jiup8C&#10;y+XeJPCTMxk3Iqv64OMt1wMHOMZz1ziuTxCzMi3n2hGb91J91ZODu65yMgdR0yD79J4NlkTyihkw&#10;W/du0ZO3AyDzgHOSTyeo7AZ9rKdMUmeTmnvYWSPfvAuoeSLeSK1kUyL8zbOu0gYBB4B+9xng+9ep&#10;+ENbRrFZGWNtihY5N3y7Wx07DgfQ+/NeL+AdQxZZYeTBKNu7oSeSAo7YAPXGMH8PT/Ct80SrGhkM&#10;e3C/Kw3KBjA5xjOOcdG6HOR+yZNW5bH4znWH5rnqel3KyKoed1kZdrqrHAXH4gdh0zzkda7rw+yx&#10;RKFZJt3PlLHtwvQHHQ+mScd+2K800S8lu9qq+0si/NGzKOeMggFvbj16cYrs9AvjL5UFzOd4+SRN&#10;vJHUE4JwcYzkenBJFfc4etofneMw3LI9F04xtao3lYLR5Y7PvEgDOM+uQeMVYv1tRZy5TcjwszKx&#10;DDcQWK5Oc9emM46elYuk3sTjddOG/haRFwOMDHPHqfpwQO+hqssB0+QrAY+fnbf0xzx6jqOecZ7Y&#10;rfmvI890dDjfHNykFvcmQhEYncqsGLrweM46HPHrzXj/AIvuEuI/MWVtrRsJF3dA3Tj/AHsf/XFe&#10;iePtWhka4aJo90a4919dxOcgnHGQMAjHUV5T4u1V5LWQXnPlqqxRrGgwxIwvf3PUAlgOvNc+KxSp&#10;xOnA5e6kk2jyPxXcXJu5LdLSQqy/MVGWKlRno2cHHHBz0yQMnFtnuAFjhWOFlYoyqx3cYHVQeBzn&#10;J69c4GNLxSzySbJLhsLlGHksF2kkg456KD16+3bLt3SF2M+7KjMu2TAzkDOfTOD24IwRyK+SqYz3&#10;2fd0Mt/drQtJcMH+3eYw2yEqu7huoy3PA9iMAc9MVat3a0iYys4bZsVkkJZRtwF5xuGPyyMdTnIi&#10;EauJYY1dS/lySSKGwxIAY5xydvbpj2xVuEoo8xYWVlVQiTHDKD2K5+4PQdlPoKlYw3eXmhazxrDH&#10;cXcS/d+VugPy8DqORx/30M4JrQhmVICySLIvmfM6quHAIAxwd2c55/LoKxY5xPcfOw2+aw+8eSwO&#10;F5HOcAkZ5yx96tWs8lqA14jSyCRvvSbMjA4PXOCB265461p9diR/Z3kX0vxKVsJE3NGxIMkGMYIP&#10;OCc988DtnBJBIL6CHy2S5aR+mzazZ74ByoycYGAMfXrmpdpHb7ZrhGz/AKtY4wG5AOV4O4deeuTi&#10;hbhYmM3n+Yqsdq5wCcnCnggds8DgY46AeO8zSOWvsaq6j+7QWUj8t+82thmPGGHH+0enHTsMGzHN&#10;H56wTyiRn3K6y9uuA30Jx04HX1rBtr4jMkqedsG4svUjnJO8DktkDd2HBxzVmXU1im8t4lIZUDTR&#10;AqNu4kHA5yOeRnJ44PFRLHG0cvt0NSa7BT5PMWNcApuZGH5Dv7Yz0+jpNRKR+S5EfljG1V3ENuAU&#10;nngdfz5OQc5LXQhaRZZflVVMnzMQvK8fdHU4GcjPHbrJ9rRpIZJI413RsyRzAtJIxYZ4B9sADdjv&#10;wBWf1w0jgDSW/ggiV/K3MrJ90ZJUOQW6Y9u3APpUFtPIjssKKq7sbd3IOB7YJB7gkcfTObLemGZp&#10;3njCrGF3Ln72O5zweQR3z7gkodRlRI3u1ZRNId+5sqvzZBAA5wOoB+p65f140/s42lMYLLbOuRwk&#10;YXgZH38DB6e4wBjkZolv5YZ2MryMqRsV2MGUkZGfbA49hjHGc4qXc81ytuo8uOPc+XBUJgnkMOfU&#10;c8d+hBqZtVJcwCd94+eRpJn46dM8+nuM8cE4l4/zGst8jaS4XZK0sEShlySuAT9MZOe/XgVJBf23&#10;neUJP3ayYMkkh4JUHBAPcEnp1x+GL/aBMkLS2u/Zu8xo2Cn1x16kAAHOSAeOppsE90hAunkjV2G1&#10;Vk+VWxgAnjkn2+pyKyeO8zWGX+R0C6gZVW3EqGZW+VsYbqMngcc5XOARyPehbzz33wAN5fzfNHyx&#10;OMEZB7cZOO+eMg4dtfK7xqSxf5UboqnPIwe+MA/Tr6Eiu1t42d5Y4bcsWZVByO4IzyDgZ/H2Nc88&#10;b5nZTy99joLrVBAyTXcLeWHU7414CgA564IySep6jHOcRya1Cyt5f+sjbIiZienbA56YPOO/Q9cs&#10;6lmRmLbVjXdsZUG/POVwO55HTHt1qAXcbRGC4jXDL95m/dqxCkY4x2HTpnGcDFc8sd5nVHL/ACNj&#10;+1prl2jT/V4bdndujOepK8j5gAB79RimpqImlAEjM2750VSAGDY449U4/E1nWt7chZIpl2btpjVV&#10;xsOcFicnsMgDBAH8VRLeTTSeZcTyRyYz5UjAbWyeQMjjIGCORx68YyzDl6nTDL/I0Y9UiuXZvNCb&#10;X2Rv5ZQEAEZ9xnJPTsemAJoNQOwRzN8x2yKqyKxxkc4IP93jg53cdKyoZ3t5vOEkpWSFmjjh3Mp+&#10;VuOOD246gkd85eLpv3sEkm77u2Hc24MGBB56DAx9M9OlcdTM/M7aeWeRpxXJtJwZZOGxtyu359uS&#10;ozk9eO+cckULcM0GY4lZo9pm2qSGx78YPrgc47dqDOsMaTASbEfqs23Yo69yCfryAD1NJazyNtnu&#10;jcsWwYWEw6E8ncAQefpgcdM582tmXmehSy3yLstw9wCiXgm8yVFZhDuzjByAcY69QOnoekMt+00P&#10;2holEu0Nu2n7u7JHAA7L65PBBqrbMzK0e9VXczFeuzA6bhx97+Lgdh7ObYrGWL7jRj5GVc84/PHJ&#10;PAIIGMHivNq5h1uehSwC7Fq+nG0Ktw0m1jzI2BjPKnABGcjsRjGc9CgaZ1e7VOy4Yn7+e/HpuJ9+&#10;vQgVHDJCIjJfSQyN5mGSQKFQY7rznqO/HI74ppjaQxgTBX24/eqQxwDk4B+UY4PoQea82rmXZndT&#10;wMUTxgGLdLEyqzbPLZVRSMDnB4zweM9jj1JsmWWNrhC0cTb4n2EBc9fx4wR05J7VJpaRyzOBcbl6&#10;t5kgJJOD05AznPp+tOWP5FuJCyszDZtx8vPJ6Hrjk5P5dOOWZSOqODj2K9zdSC4YPOqqq5SNejSZ&#10;AOFz1/wqaSNXVmeJmdxnYy8jOM8nHJyBnJAHpiljt7SNXikG6N2UCRVBUYXBbBPHT1OdufpLaxxl&#10;1eKFtu393t2gjC/eyevp0ByPwrN5lPuaxwcexXjty1vJCbYLK3RY1DK2AcHHU8jJ6npxxxJDbCUK&#10;kc2G6LtYctySMcg5/D19jeWxmuvlYrsP342YnaCw4AC9eh9CGJGOgjtPPu4d5RWjjbHy7tzMRzkn&#10;oC2MZzkYxkDNc9TMKkuptHCRXQqxWdvNA7tMJD5vybmGQeeCMfUdOevAFEsUTfKJArR/NHuUA4Iw&#10;cnvnPTqT3PU3JrGeY7JJhKGjYRrGNvmKQMqenIOPXGQMHGKJLNVZxuZmkdliZVO5DnhWY4B4HOMA&#10;5x6CuWWKlLqbRoWKBguIyrDaYsgyLsUF25GflU98jrnJ597KW8UHRZI1UB/MCkjlgSc45UHA5H4j&#10;rV+PT9kALyGbcwEKM5ySRtBz/vEDBHbnth4sWnlSHyWhf+JznnHUDjOMnjP6jOcZVpM2jRSKsGmm&#10;aAxyl8FdhaJsKy//ALXp+PcVeTT0kLSyWse6LO3y2O3aFA2jng4A/H24q8LVtrGGDbzmM7PlIx97&#10;HGD9cdz2yJ0tEV5Fj/dHzSuxVGF6jB6fpj6ZrlnUkdEaaKjW3kJ5otmkZW2AeYAcn078dPrjqBVy&#10;y01rdBNnarKSrbF+Y8nqRz14wcjHoakWymmMJnT93Gg8zzPmDlRkenQ+xzjPUVoC3jDRqindMyll&#10;IO1j3XjA55x15/AVlqapWPSv2NP2fbr49fGrS/DVvY7bJrhZL9lUNiNeSDnvn8ic+gr9tPBnhXTf&#10;AHhCz8M6VCI4bW3WNVXsMYr5D/4I/wD7PcPhT4cy/FnW9PeO81RsQ+eMsI1JHGfU19m3bGSTKfdF&#10;fc4PD/U8HGl1fvS9WtF8l+J+a5rjPr+YSqL4Y+7H0W7+b/BIgjUl+pq5bBeM/wANV1BBVYh17Yq0&#10;i8YxzWx55aik+bJ/Cpt3y5yarD+6DmnpKOFFTLcqI9iGOwDFVL+0V4WA6+uKtck5PWmt02t696xZ&#10;Rzt/atHuYJ/Cv3apsWjkw/B++vGMV0GpWgmTaW++McelZN/aNnAK5UYXNZSNohb3p3bAP4hzjpxV&#10;qO7Er5VRwcKCOvFY8u62l4GMN1PHNWrKYLiSQrjeT938ai9jTlNZsYwfuhck9eaiZ3Y+Yq/Tjioo&#10;5GfYNq85Jb2pwIc5I69vapciiaIMHVum77op45G7P3ugqOLBzvC4K9lodwfl8z7oG7/D/PtUgKwV&#10;xtccFcDnrQiDZ8sYXPClfT8TTVLFiu4dv4f0/wA+tPkDMuCM5GOo4qZFR3K+MDeV6HNM3/My/wB3&#10;7re561Y24XaPX+Fc1HcoIyrBvm/pUS2KG+YBhc8cHHtU0JKnc3IH3jmqoyz8jpyf8Kc7uo2hvvdf&#10;zzUFRLRmTzNxDe/vT45CEIRRzziqQuMhV5XjNWEkKBQT8rDjpQUPKqVVB8w46iql1bo275O3rVzz&#10;MN5ZUdPxJxUcqKVyr++azAwL6yAJdB838P8An61FDPLF+6b5Q3r3rWvoVkOWQ/7yn/P+FU7u02w7&#10;WVienbJoK5RqTbxw2OAGUf561IXIj4UfLy25utU13Rvgnd6cdRSxSN5DL/E33W/lQCFmaIjLMVyu&#10;Q7HouRzx+NEPkwwL1x/d7gen1NE6S/eUK3t/TvTbhjH8gx6YweeOuPw/z0rMoguDEDlWVievvx0H&#10;aojH5RUSTncBlm29PYeuammaZGyg56KpHTjrUMqEFpDyF4UN+pNA0VdpeZgD1bPl444Hf0pktxjc&#10;XAZt2N20dPb2+n/65ZDGg35bYpJY+/19KhmZlKt5as2D046dP8/5GZZExYKqRjavXL9+P5f/AKvU&#10;1BOzK/zRZ7Hd2565/Xn0/KaSSRrrzC+5gPl29BxnHT65Hp+le7mkMi5kXBPJC9P88f8A6gaDQHP7&#10;8hCWUqCqhfbj/Pt6k1pfD24ktPGc8WNi3ViHX5eu1sde/wB7FZckiqAiSNu91/D/AAP+GcVJo0/2&#10;f4gaXc+ZtV1kg2fVdw/UVUXZkz+E9BvpCdyn+W7H51g6mcblLMPl/wB0gevpW9qB/gYNwp7jr6fz&#10;rC1NljAX7rf7IIz/AJ/z2okTTOH8ZsyRSEIxxGesn+f6V5r8DYftvxt0+DIZkvCyqoIChQxzj6ev&#10;5da9G8djZZzTAbvkbtuLHj09vwrgf2WLQ33xxhvGiZVitbh2VmJAOMZwfc1WH+GRNbofT2uuNh5+&#10;Xbznt/k+teX+OWM0mxupb5m9B6V6Xr0jFSQNzDkKGHXt7V5j4lkkmvyJfvYIzu5/+v25/Ktqf8Qx&#10;qfCdD4NthZ2CRQxkepjTjJGc5bn/AOtxXZQK4gG70+bANcv4RhRrdREzdT95Sfbqe5+nSuqXhdq7&#10;v0raZjEbIzA7mPvVeYbVyG+9156f41YmJAyoxuPy+oqndS45+99O49KxkbRM+4kQsysRxy3U4/z+&#10;fNZOtT5t9jAMOrKTjHt7f/X961LjdHGx6MxxluuP8+lYOqSCdlLdXOc+uP8AP/6zXPI6InP3qDzA&#10;8jbjj5tzds+/f61wvjG6SQGIMVZmYq2OGPP5ce/bjnp3GqyuI3L/AC9kVfT8/wDP6Hz3XvPuNT2W&#10;+zd93lRwPX06fhj/AMe6MLG8rmWIlpYveD9MndYxfo0qsc7VIILcEEc89Bx39gAK9S0K1J8qKRM/&#10;OGZeMbz0+pA/CuQ8DaUEMYuslbdfnbuXPpyTk8Drn3A4r0HRbZkljyw3LhV28knv9B+tdxxfaOuh&#10;RRAo54Xp+FVbwrjB6fxc1aUFIPl9O9U7s/Lz/hmuWXwm0TI1EKP9W/3j1rNupG+bdH/FjFaN4QwZ&#10;Mce1Zt5tRP3g+YNnP4+lYmvQp3DmKJyCvJ/vU7RZflUO4+Y5+tU72VtsjAbcjktjB5qbR3LJui4K&#10;gdvf/P8ASuqnHQ5pG8j7YJGJ42k7W7V+KP8AwUo8Sza3+1FrEn275obny1RvmXaMcYI+uMdP0r9m&#10;PFOrRaL4V1DUrg7VjtXY/N0wDX4VftSeJLjx38c9W1Cxk3o+qSbpF5LjpnPP91j1x8o46iveyeP7&#10;5y7I8/HO2HfyX6/oZmoa7bweHJEkfaUjOzzuCRjH5ck8dSPwr5X+OGvQzX0iefLKrp8rAAEHGT65&#10;5Iz3O76k/R/jLT7600DAMiBuNshLEd9vIHXA5Gep4r5c+N1wy6ncxCXawYsxAwxUj5eWx8o6c19B&#10;SXvNnz1ZvkPMdMhe88RRRwRr/rM+XtxuA7dRk4HsffmvePhRbu/jaOR2bEUKgbowpLbcEY55OVz0&#10;4HNeJeB4Vm8RwwMm4xyBuGC4X+I4PHHX3xzXufwmtlufG7C7bd5MavtjU7T+X3uB9c9AcjHHiFzV&#10;oo6cL7tKTPYdehW7vY4Znm3TSL5f3WJ4HsT35I9enOT6Pofg6wtvCokECoZIm8uZ2K+h24/h6e+D&#10;9a4nSIpb7XViiXMiMoXypN3Py4bB5AyB357YHFejeL5U0LwFGLY4kMbbm80ZAxyQc+o46kY7YJro&#10;r+4lFEU3zSufKnxXgsjrshzJ5iznDMeBk7vU447EdD+NV/A9ubU+VOu3e6sojj+bjBx04GSM9O/o&#10;MSeN5HuPEcvlCQuknzbd23kcDnjkdcZGG9BS+GLaCOSNopVfdIy+ashLCTrjJH1GCPXHrVyl+7HG&#10;P7659a/sewhPENpMkcnlqq7m3AHgnHOTx/PFfrf+yDb+X4WWf5fmXHyDpwf8/hX5I/siRtNq1uxJ&#10;2hVMZkbkHPBz0xgKOOx/2sV+u37JaJH4JhjDdv8AWZPzdea/Psw1zBn22H0y/wC49ljPG4Hv0qXA&#10;C98n0qGHO3bmpicLjPP8VYk3I3BPO7PFQkMRjOP71SfO5bJGOoxUbFt2Me2KCRqsvp+FPU7QQPrT&#10;MqOMgfrTlP8ABn61X2QAYU4znn1oYg9aMseFFNk3gcfyqRpB5mASTUcjY+bFLkEYB+amsrFd24df&#10;ShSG4lC4AD8g8U6Aspzu6cmnXaEtv+XGO4qKIur9OPWuqMro55KzOc+OXh+HxF8P7+ynjLLJasGA&#10;HXjNfy+/8FNfBjeB/wBpLXNLit5Gjnu2MMjJjd/s+3XtnOfbFf1SeIrEX+gTR4z8h49selfz0f8A&#10;BeX4QXvhf4zP4khtFWCRmaWRFYeWfUkcEHp+B711YGTp45eaaNeX2uX1odrS+5n5y3kZ8sySM0z4&#10;+bbk4yOmePf2rI1GFT5gK7WVvfP/AOutm6UxTM6zlt33ZBkA9P16H9O9UNRUOME7txJVSq89f0z/&#10;AFr6CpqjwqL5Wc++5XPHtUlnM0Fwsq9jSXODM3Pv9aZg53L2rx9adQ9TSUTqLO+hifczruIITrx2&#10;/wAfcVu6Pqg+0Lcqdm3G5VyO2M8fh6evtXI6Zc+ZDk8FVxwTk1t2k8J+WS5Zvl+Zlw2eBjrX0WHq&#10;XSZ4eKorVHc3zx3OEktWVdoLdMAADHG48n19T05xXMalpy6fqH2y3G0L87HsCD+o9K17DUY54Ize&#10;XzMuSpTaMrlTwCe38uo71avLI6kkh+zM07BQiLg8r364J24+X1J6YwfQspHk05SpyMOOOd2+0w3L&#10;h9oyu3IbAPp24/WtPRpZJmS2ETeZvO5SoIEn0JH+zx39utZsTXFq7Lc7oVWQrGzHb2689x16g8gc&#10;Gp4ZlQqbX5mLk7tvJX1wOueeAcj8jQtypRudHeyecGSNF2mN3KsdxGF+82TjP4ZzwOCAed1LzJZN&#10;6ln3yZMeQQzE89T6d8A8+lazTwmJJHgMW2MJK0bfKvIAzjt175PccHOXrNtIjlbgsq7tm/aF3MO+&#10;OOwXPHPH0BLYKfmZrRrPcbzHJluflVfu9PTv9Pf2qrdw5LGFsbWIXK8Feeev+PWrUsCGNmhKp82H&#10;ZgG9en/6gSabPbvGdzS+pVV5xz9Pr1x061zuNzpjKxmpHNNcmCEfMXzny+nH0/8A1dq2dDsWwjke&#10;Z0IVf/1c/h3+lUIkkEe6CKQ8fvJBgj73T8/5fl1Hh23ktofs7wzBnwyyfdDDb/8Ar4Hr7VdGPvXJ&#10;xVT93Y7jRLXzNPVJ3wu1WZdowCv3SQOM98Z+mMkVbS4kMrbUUCOMFQshWNsHg89TjPTByQcd6gis&#10;xNZLEH8tcfu2STdsOQRnk+vKnPVhxyKsXE89npcd19stz5ikhmT5ZFXGc4YYOMHg4IwT0Fbs4aex&#10;g+J7yaGAIjkrtKKq8rtUEB2PbIY4IJ5BHQV9Yf8ABEH4QTePv2mbfxbcQxta2MQdVaPjfnB9hwOx&#10;zweBXx74luZ7xGeefYW5aNpM45zjle4Oef4h6DA/X3/g3c+Dvl+Brjx1PC7NqF5kSTMThQBx7cYx&#10;9fevIzqs6OBaW8ml/n+B9HkFHmxUqr+xFv5v3V+dz9a/DtjHo3he3s4zjbGo/wDr1larKH+Vfve/&#10;bNb2psIoFjL/AMP51zGpSSI7txjplf5V8FUkfTUY8sSg7gbi/Utjbt59P6+9P060N5eCBN21Tna2&#10;Dn/P+e9QuH3sXz1/76z/AJ/Wuk8HaVvfzHXof6f41ypXlY6pS5YnT6FYi2slAXnArRbAOBTbdEjQ&#10;KP4RxTmBznPXtXUcfN71wGepP50ZAbBpGbII/wDZaQtg7i2aB3Hu2Vzio2k5IB5pCwbjH1prjbwT&#10;x9KhjBnywyev9Kdt5wW/Km45xkH+7UiqqHOP/wBVIBCOcUj9On4jtQWcHnpjn2pcjbn0oAVRhMZP&#10;0obdnb/s03qMsf4qcVBHTpz0FADWw/c9MU0/L0z9DTiO/Tn5qSQqeG+mKAIL6UCFmA529a4vxDOJ&#10;Jdok+83Zh0rrNVmZYWC53EfLXH6wyGbGzauf7pIrswsdbnPWZTs4kjffj347+uP1rN8cKX0eeLP/&#10;ACxONh5J/wA/571swbVIbb7tg4z161R8UWvnaZKSvBjI/Suy5xyWh+Qf/BTrwfqWu6m08VvkiUiR&#10;vLBy273zgZ7e/TkVif8ABLHSpdM+KV1BcsN0ckUa5UDORwOOemeuMHoOufp79r74UyeKFuEt9N3f&#10;KxZWz8x5+nr3I/AA14V+x7oFx4C/aEkTUIlRbmOMec3qCARyemMdj19fve9go8sFLyZx1pe0fL2t&#10;+Z+x3gSIJ4eh4X7gJ+UDt7VdnYFsjqPas/4d30V74Whlic4MeFYkenFW5GHm793Rvy9q+PxX8aXq&#10;e3hf4SHmQhcfhiq7MyBsAnqPm5qV3Ij6np8u4dagd0Emw8Y9fy5rjkdcTY8Ly56Ag5x92uiLc9cV&#10;y3h6YLPg5/x5rqY33rgHt1rSnsZz3HMx28HpTox+6ORTOi9f4afG427ielbGJX2FrpQx4yDx9a2o&#10;Y/3GwALkVl2yiWfd2/hrURyRgjFZmktjBurbyNYWbPH860v7XjgdcGqurqDfqR/+qobi3YuAw/8A&#10;rUAaT+IYccelRN4hTov61RGn+a3zMcY9afDpKh8hqeoaEx8Qbm24qVdVUjdUK6VAOGP60/7PCvAH&#10;WkFyYamD820e9Mmu7eRfnP60qW8RXkfWqt7bq6MM/wD1qAGz3KTgrHJ16+9UXkHmFU/9B96o3DXl&#10;ncs29mX+VSW18JNxKfMOVzQUkTTsclc1hwbRqflhv4h2rYV3kHnTN93sv0rn57gDVvM5YE9G5H+e&#10;azl0NY9TomdRAAF7dPwrFu52aUhl+933d81enuQtvuz8rc8j/P8A9as2T55xtVtp/vd+M/56UpS6&#10;DhHqaGnRMsfmjnPrzirB5Py9+f8A9dJbx+VbKWThV7Z4pLc+bN8rdG70diS1DDuHzKfWqeqRyIQo&#10;G7HLc9K1IkATJH/16o6kNrZY10017xy1JGcLYvayB+jL/F2r48/bS0yG50u+gPlqsauMyR+ncdP8&#10;k19oRRAQMBH2OdtfJP7aWkzSaVeQwR4zG/3/ALpJxg9e3cen1GO/DO2Ij6nFWjenJH4g/HmQ+H/2&#10;i/7RWPEkdzFIsgjAIbep2g4GOOevQ+uc/s9+xP4guvEHwX0fUpbljtso15bIHy49se49evQV+Mf7&#10;YlpdaH8W/Ot4meQuplYdBtIJx+J7E46ZPQ/rp/wTm1gXX7Pmjts+VLOJ8qw6ben58D6+ld2Yf7vJ&#10;EYX4oP8ArY+0/hTdO9qyeaGw2P8AP6/55rv7dVCq+cfhXmfwgnWX5dzfN/CzDj8q9KRhj5R2714E&#10;H7tj0qi/eMsKRjcfu1ICzD8KiRm4G7Lfzp4ZjxmqEiOdiY8jbWRfuC+0DjtnvWrdMAuFPPfFY8+T&#10;LuztU/xFal7msSHaASWbrjtkCoLkBEZgDnoGqw+4IWXH5dfeq1wfk2gNjHJ98dfaiMdQk7GZrGoR&#10;6XZtdyE/LkcNVS08RWF6qzRzq3fbxz/h/Oue+MesPY6WttbK3mScfKemT6fSvP8AS/FN9p18MPuj&#10;3fwy8dT0x7fr6UqsuWpYI03ONz1u+1pgGZWz14NZs+q7l8vzGb5v7uefX9fyrGg1dNSTerqvy5DE&#10;BgPrk8/hU4mDwNCr/wDjoGPp/nmlcnlsXorhih3IrD1YZ59PepGdnjyF+Vmwcf3c/wD1/wClVbcO&#10;o8rldrZZcdat6fYzXsi28UTPuwFCL7n/AD/nFAEYWaX5HPVsjaOK3/D/AITn1N1CRnbxk7T+XtXR&#10;+FfhrCkK3mqqoyuQu0f5/wA/hXQT6toPhyFY43QFR7c0E83REGh+CLew2yXB98HtWtdajpejx7S6&#10;g/hXE698VkJZLL5uM5U1w+t+NtW1C58zz2Zd21VUnHIoURJPqekeIPiZaWuQsqhe2O9cH4n+I1xf&#10;O0UU7KNufl7/AP665vUL64kwJZs/L/k//WrOmcziSSM/Lv8Al3L+PP54/wD1c6RiBZv9WkuZlN07&#10;ccMvPp9az5S0yExBmbzCducjH5VJFYTTybjuZiqjnORzxj9a6bwt4PeaKO4uiUYtna2Dz6/59fxq&#10;+blEYeh+FpTci6eTrx8o56HH+f5V2mleFGhiysYRv4jgc8//AK61tP0C3t2+QL8rfL8owP8AP9K1&#10;o4oEKiP/ADxUSqSZPKVYNKit0Vtme3T/AD/k1aSKFBxuHY7l71YdUbqCQuCOnNNMYKAbAPlxUpg0&#10;RsczAghj/s4qaeRo9uUJbOd3t/jUW3Jyqbu3Trz2qZVMkaiQlWz2rZEixvvjZljzjjBb9akSZUj+&#10;ZT7bccVC0xWPYB34+X+dNXEg3HO7+6Oh/wA/WtoGMiZpodiuEBXoqrVqMW7qpyEb+9247/Sqi7Uf&#10;zPXj6gfyqQMkzrjA7jKn+VdUTKRoxGTftjb/AB9e9XbaWQybpQq993qf8/nVKyZI3bfjg/xLVxQR&#10;8oIO7723vz/OtomEjThAHK9G528VZDMI1zz/AEqlYzBQVVflH3sdv8n9KuwtlMDvyBjoO1USallK&#10;sturfe+gr8/P+ChvwshsvjffX7afBHb31ulzG0NmI2bI+fLYw5LAnnJ96/QPSeF2N65/+tXzh/wU&#10;P8KC7tdH8QfZt8casjc45ByOx9T6HgnmvH4ghKpk1ZR3ST+5r9Ln1HCNZU8+pJ7SvH71/mj8+Lz4&#10;cxXcpMtoyqzsFyq8rkHocZ4+nPYdua1n4ZQqv2qW1Vl8zAaWHI2g/c4x2P68+o931PRYpIGZolYy&#10;R8Lj5icew5/rj88S98PwOmFiUKivuk27RjjHvgH/AB4wQPyGnjqlz9xngaconzvqPwvEMTBbEszR&#10;kNhTnHBH/wAT6fic1xmteBLuMybI/wDWNldoPIJPAyOuOD6nHNfUGr+EzPIFDKu59pDHjkc9Ox9P&#10;x7VzN/8ADOG+SQorNuYuCOFAxxzn0z0Hp6GvSo4yTaPKxGBjH4T5g1XRL21iaEp8qsOZMgpngAZ7&#10;cd//ANVS209mK3TRPJtdVG4ngHPX8PrgjsDXv2tfC22nhkCWqsZFO1mTcSw9SMDI/X3zWBcfDC8j&#10;hRY7ZizMoxu/hIwQAM4zkgduvfFfQYblqI+cxSlTex5hp2hmZC3kBJAfmIxz0PpyAMj14HPc9RpX&#10;hgyeWjqoG7PqCpA5/QDv6Z4rqtN8ATWqqYw21/m8tVXafbPA7Zxj8R0HT6F4Q2pIPsTAK6s25cZQ&#10;noMDr1bv+Ne3h6KsfPYnESOc0vwY++N3hZmAO4bTx8w/qAeOB/PsND8KgytIsKGNV3eX0PYkH8P5&#10;emcdBovhFJAsZ+YMrbfRxzzx0Pvx27ACuo0nwxFB8n2PcqHMZRSQ3Gc8+5HXB5xmvTp4fqeTVxBz&#10;+ieEm/1bwFWLDcrKOQeMdewP14rptO8KGMpbuo2jI8z+782c9O3Hvj0610em+GxEWZI1VFkKblU5&#10;xzg//rHpW3ZaD5aR/aEj27h8uCN4zjkj6dPbPtXZHCnDLEHMw+G4WXejbtu4YXdhe3UnnnP6ZrZX&#10;woRFiNFb5cHfnG0f0/x+mens9FeWCQkLx8ysq8jsR1wf8+tXrXw7NGFMgLHbhgqcZ5ycfQD0x+ld&#10;Cp8phKqcfbeH4zKssy7mbCvGqqM4569fw/D1qaTw5Gv/ACz+XqzLu4yOf1Pfj07GuyTw+IY2V4en&#10;HPGDk5654yf/ANYqWbRYt77k+X70gz1zx9Px74/GrUDL2x5/e+HWkYsYW3FvvqMZY/h6D2IrMvPD&#10;zCUROqFXbLK/OTzk7j19Bj/9fpdxpkTRqpRjlh6e4GT/APr9PrlX+iyn/WRqNrA/MQrNz17c49fz&#10;6mr9mHtjyfXfDsUlxtuLdQwyGZVIK8jK5646cHHQe9czqPhaJ7aN0t1VVdfljHyAdgevufx+or2T&#10;VfD4nlkiwfMUFuT93A4GPwzyOR9TWDeeHoyzJsJzwwkU8oODn0IPftu+tHsyfbnj8nhKcSsJLbcu&#10;0nO72HT0Hbj9M0N4V8uIMkbf6zHJO7r39+54/h9ia9Nm8KLLKuYZNrbvLaTHA7cj8eeep9Kgl8Ns&#10;kn71GkG4HbsXdwcYz06YGP1PY9maRrHA6d4QR3W4e0IfGVjyflySMjB9eP5etdHo3h5gFkis9v7s&#10;Dc68jgdiOvp9fXiuptfCccio33tr4DEjIUdSPXgE54ye3Faun+HvmjWW2VI1cbmyGxnPB/ljnp3r&#10;P2ZccR0MTS9N2KsMvIUZkJC8cc5/Me3rgdN62tNqtAdzR8bd2ApYr6Y65/TrWlpmkCNfLdVK84fy&#10;zg8HjrgHOTx+Gcc3k0Y+W0kO8KzDEhXhhz1P1wevOaz9jE19sZMNqwb7Qqsy/Ky9sj3/AAx0P49K&#10;lFkYmbyI8qYwWkPHzY/+sP8A6/WtlLGd3/dQmMLxJkHcccdepPfP8uaabCTyXFv95oxt2ljgk8Me&#10;npj3wPxfskL2xgyaZG+YjCNu4ZK/w9CTgnpnj6A4zjNV2052Ll/M2EFQc/gTnHJyM+5z+PTLpzq6&#10;pHGrL0USMNoPfHHTjH5DOKgj0zzJdhj+YKfMYqFOM8kdfTt0x6dLVOxDrHMyaSY7jfHGGjzn5Yy3&#10;YDPUceh68Z9qedFiFwiNtb5Tu3L83HT9cfUdsgV0UmkKBHEy7gjcYG3jPTp06/yHpSJpEcKCRI22&#10;qoH3uvJyfYcen5YquQj2zOebRtwLOVU+XukXcdw/E9MY69eg6EGpHsBJOJo90MicKrfdOfx/Hnp1&#10;NdFb6cgVMxruwA4MI7e55wcfWnHSAkqymONsvj7vByOPTgZ98Yo9mT7Y59NPV4llZV3D5d3lk/Lx&#10;zg9MDI/r1qJrISzp5bA7SWJ9OuD+Xt2ro5tOMhYiRdq/w7ArZ98/054+ua66VNdnYsYjKLnBznuc&#10;A545J55+gxRyC9sYflWf/Qab/viP/Giuiz/0ym/8Dk/xop8ge2PiT453Zku7gyKdyqySbGxjPXJy&#10;AMkjBBHTj0r5Q8a3NpJdTEPu8uQ+eyqFVl6+oAPTr0Bxj1+mvj5qduomlV90SrjzGkwqHPT5eVH0&#10;z3HAr5Z1y/tLq7+z+cWHLR7UVtrEg8f3jjpkcg84JNffcRVP3tj4HhemlRuc5ejymVbkrIuQmyND&#10;jBOcfQZ/DOBWdKtyxTTxGpxJJH527OXJbnK9SM5556EjORV69MxmVITBMc7mWTnYCQDuHrwQeO4H&#10;BGKo3pYWpkVZPmwvkgEMCAcH5SOODwMjrkHOK+ExG5+lYXSKK7XDQjYQqqjKFVmAyQNpZeMDkZPH&#10;OO3y4ZJKPKdzJD5jsPMG75HOQRgHgcDjGepPPBLytqqf2hdRNGjY2+YeSSMZPAzyMe54HUYbcJMt&#10;z9mSFVkjjy0hbdls+g5xgYxnJ3DHWvHrRPWpv3SGRW82NEjy+1naSRsnHBOecMMD8AM561SvkIZT&#10;Ksi+WrL8uBuUbQCuBggncRz+A4FXJ1QlkeU/M2FkVfvEFgpHTBOCCR2GSeTiC4jyxlZfM5O47vkx&#10;tAwORwMjn+eQK4WjYp3nlzxSMsPlEoBIkfY7cbTwVyCwPseOCMVXkgkgi+0mWRW3AQqvyg8njO7A&#10;zuH44P0kuXaabfMZd+0CRY8LheBgAYzjGePc9KrysILbdO6tGqeZ54GME54zzzjGSMHPXPAE8o7k&#10;TTT58yO3bbG4O5nb2+XjqeCcZOR3OTirNLcyu0UYZVXazMrBWCkHIIDE8ADPBGCD2qze2sjSRyq2&#10;1FkBj2x/Mcjd2JP3eflwcZ4wKrupWRrKKNWbzMqzLjjPJxgnj5ueg7cUuUVxt3Pb29w06v5nlyb5&#10;Gz/q+M9GB5+oweuMYp8c1w80lv5PnSPHuXYo5UDsM/dwM9MdORxUUbnypJLaFpGkUqFXqOB78556&#10;80PC0sGyS3J2n5W8vLA8hcnjnA+nXv0fKFwjCmeO6uCrO8g8wLISSOvXP3sBeCcfzEcbStC0NjsZ&#10;maNnfJbbtBJUZHGf1z3HNOVSgYK0as74WRssOw68Z4B4PU478CR5V+yqn2eNmV14deTgH5jjPHOS&#10;D7A571awFeO0ZHZprj5oZPn/AHZzgj09BjB46dux39CWS2mktprdo1l3hdyfMc8lecsckHpjHTnv&#10;mR2ahjcNaNJ8rHeFI8tvmG33znp7YwBwbWjW0VreQXFwdjeZ+7UMWBOWJXvk8dccGu7BVPZ1Uzmx&#10;UPaU2j1rwhqrPLarMfK2MpjLckuoKkHoO5OecDk5zkem+FdVhkRZw5gj8v8AcyGQvnPIJ/4Ec8+1&#10;eI+HbmS4EaxRssUf3gsh3fwgknIyQdp75/OvR/CWt+dbxvdS8KyfL5JQAq2B+AKj1zg561+jZXj9&#10;tT88zXL3d6Hs3ha9WQwpI/zN8zvJxzx8q+2FH1Ax7V3Hh7VVuEaGG6DAKv8ArSS23jnHHHI9OfXi&#10;vIPDGt21o0c11dLGhjO1m7LjPzcgbSBnOOhI9BXeaLrSXGEBGxeGWFQCrdAAOck/N7AfWvuMHmEe&#10;XVnweOytylsep6Zqy2hjklnZFMRZmbAOSMnGAAeo78ZB96n1XxLDHayNA7MNhRSvZh/D74IOe4/H&#10;B5LSNXjiUu1+u0KVUeZznOPwbg9uo9BVfxF4pjghAaLyYG3bmZgwJ6Zxxzz+uAM16jx1NK9zxf7M&#10;k5WsY/j7VY5XeGOVlfgqWU5VjnAwOSeo5I4GBjivKfEuuqsLWnmBjIo8tQwDE5wWwTjOF9c56+lb&#10;/jPxH9q4ZvMZRn5ZARjAyDnHHzE/3TgdT0801/UrqW83W7SNI3MKo2A6noBgjAwQfUelfM5hm3vO&#10;zPqctyXliro5vxZqSQak0NxPtMi/vF4UuDnGAx+6eOgzyOexzXZJElS5u4WHml87WX5geB8h78Dn&#10;P8gTVGjnnZ7iVvlRmZZFHc8Z/LPuO3QmCEu5kZJG+VfKz6sW5wM8H+QHfofmZZgua6Z9lTy3lilY&#10;uLcyeZlo5drRhpAyYUcjlecDO04AOAeOgNWbXUpGkMSj5o3PmMDgckDB9AMHqOB0HNZ8VxbqGzJH&#10;uG528qMjZhQNwGB6jPcfXNOaZGZrmAp5nzfMWO1TjoMdhjOMc59ekxzCPccsvfY1bedpf3VoNxVd&#10;xWQ5G7v+HGcnJx13cCo/ttwU+0pdELHJtcKpyWBHGdwHOePToBg81kkkO5/KO3qCqkZQbeg9Rz+I&#10;7d4/t7WrK8dmwiifbIrfMFzjOeTyM+o44rT+0I9yVlsuxfe9S6lVrdGk2rjYzbsbQSQwXBxgAYyB&#10;kduBTDdXEbvELlDJ5ZAZtu44bqo5xheMAAkde+M+EPIRGyFsRj94x/hI69c/jyR685D1nuIHkMf3&#10;t3yrtJcg/wAWQeARu7jOcD0qP7RXc3jlvkXZrtWm8ve21XDP1VgvCkgZ4B4IJHUDr2dbXarc4mjf&#10;zH/56R8M2S2DnoO/qf8Avms+NoZpdpvN3lyEs6zHBXO7kcYA56AD6jmrL3az4kk+63yk7BhQAfly&#10;Aew7d8HviolmHma/2b5FmQGRM5O0bXUKpUnjkjJ+U4IJ9RwewKM9xgmB90gbMOGGCM4z7jPrjHuT&#10;k01nWPbGbVv9Y37tps7NwbPXPr2B/LFL9plwuZMrCuABhufmznrngN3HTg5FZ/2iupSyyXY0ZbuZ&#10;oJLppSm0fu2hUbQwHftjavQHqMnOeWQ3EwC28LuTuVfm7DHTpgfX/wCsapSXBkA8yDYv3WWNuq7S&#10;SpOOucjnIyOuVzT/ALSwvEtjJuChlxJlcnnI2/w9Rxjp+GIeYo0WW90aAvLiJ5kO4LN88cjR8nO4&#10;ZxjGcbcdwfTGahkvrePY8yRtt2pnaOcsTkN6dR1yD9OKqzzef5VqG+8A3zZ2sByBnnng49e3HEzF&#10;1g8ssuySZd/m8YO3jHfoTj6YznBrN5kaRy0kkcrdQy+XI3AMYZWPy8k5AxzkH3xn8bSX0rOyXECy&#10;KxYOf4VbgEnjI5AOO+e1U47pkHlzwt5jPt287ZD/AHlJ6DLdskH3xhLeQhgySK0m9XdW2hzhduRz&#10;6A+gxyBng4SzLzOiGWrsX4rwH/VM0e5zGzNn5VK5wDnjnPHpjkcVNbu0bxu0g85owQOi5yQAoBAX&#10;jbnkZPIxis+GLDYkUeY0gXlM/Lkfw9Bg+wOOxqUk3CM0CtCzFsmRQ2cnHTJ/vY+nGeK5p5l5nRHL&#10;/Iu215JGkkRlxt+Zt7D67uf9rnr2GOvEazTT4Wa1m7/MOGG7q3AySev5gHPSqbfJXEGFzguo+V27&#10;c4zwAMjPOOhqa0sTLLFFdpIrSLtVt21ZGHfAznOc9/51yzzXzOqGXLqidnll+dVO1M+YsZPDYAJy&#10;PmXkDjHB6DrT4Yo1naV5CWDFQGU8AkHgjPHXkduRUDgQq0kcMW1W4WFQMDJAwQB3Hbr3xjie3xDc&#10;sskSlxhmhlA3EbjhQTn5eOh7+tctTMvM6IYKMSOORyJHSNpGVtzrvZuTxg98AgnuMfnViNGuLhrb&#10;bHtiDFSq7s/3yMZHXBzzjPGeaIbO3lkKO0mYxmRWxuyB345z27YyOQM1citivllty+ZbksqLgFuD&#10;uBzj7vp1B6DgnilmUjpjhYjLZWZmG5WYxYik24wAM7gcdMZ+uB75neCAQxlkkkEcZZm3buAcZwc7&#10;umOfYnGMGWztjDF5JVmDSA/IxbKk5A5wTgpzz1Pckmljgijn87ydu1gzM3Gxs8E4HGR9ev5clTHS&#10;l1Omnh0uhXNqJreS+ghXdwfMZeUzhuSMcepz1+lT29tJbxF7i3X7+UkhBCpnPboDnjAz0PviyqSp&#10;JDcCNt3lgxwp0VccjaTjAzgew5FWLeOWYE3CJ5qts+VclTtz1wF4JP4YNcUsRLudEaBVFtFGGaM7&#10;v3xR42wCGLEg4GR1xnHOfUDiSO0McDCU+YuQJCw3YbGcjn5e+e/GeM1aFqoSQ72YrzLJz8pOD04P&#10;PU+gwBU7WpMjJK6tLsLbc7st3B9cHHB6kkZzwcJVmbRoopf2ejTx3cdx/wAtB+5jXAxtwT/s8Y5y&#10;eOvJqaOKQRb4QEjEeHIVQAvJwcg7evUjr68VbltJwGlk+6SNvzfNtLHC/TPH49uyxQgr5hZNqrja&#10;oGUJwc8nHQkeg4zmsvaSNfZooyq1wm+SJWZcGNkUfdzwM9RwOCM/jVyG0VdpkOPO5fCbVUZyOvfo&#10;eOcdPWrdvZbXZ5SvLcbSPnJI4HHrjP408wCUMjQY+UFzIvGcDgYB28jtj73JPaeaRfs0Zs9rLLE0&#10;F0zN5TASL8yALkHGF79fyAPQVKlvbfZjBKJfvBVZZSzLgDgbueAQQPp6VdEPlxgwxsu0ZOeu33x7&#10;5GeOuM9MOa2gWMKN3yybirMNwX7uM4J6c+gHfPFLmZXKVf7PjtWiWNFhjLeY20Y9BnOQMck5xhf1&#10;ptraRlFENuyeU3Kq5288D8ueM+/pV47Wmi2zBZCSm7O7IB52+wHB+vPvYjt8horiFo1d/MmVefKP&#10;HrnGTjvxgUh8pUisJEuWZvvAkMpXr/eA69scHOeatx28MoYpPmRc/KnA29c478jgHJ+madHZKR5d&#10;wPLjI2quRk8dNy4G3kDr1xU0dvF5TSQx7mkk2cMQScdsnqfpwTnHpohkItUYNJLAzDcT8zkscEEc&#10;8hc8fzHFWLCyZp1uGMjSGPzT0256gjHcg9ec59Ty5oZItyyhNrY24yCGyynqCen/AKD+VgrPMTFE&#10;0bBGB2rjggY6c/X8B0rOSKiEMizP5ySNHJ975R8u0k57YJPbOOuPevQf2aPg9qHxi+MWjeELO2Mn&#10;2i4T7QrHKpCMFvlHQ9O3fPXNcVGIRP5cm1ZCP3g2g7V2kAL3Gc4wMflg1+kH/BH79nLT9O0a7+O2&#10;p2cwuLvNvZrNjCKMbiPqR3/nzXpZPhPrGK5pfDD3n+i+b0PHz7HPB4FqL96fur1fX5K7PtTwH4U0&#10;7wH4LsfDGmwKiWtsqfIuM4HWrsxCcsanlkLvtIxmqdwzPP5aHpxX1UpylJyfU/P1GySXQsWcO4NK&#10;f8+9WAcLndRFHstwu0UwnI25/i5oJJFOBls/hT4iWbgVHwpIJ/Cn2oYKWxWZoiYyKhy1NZ9+DUEr&#10;nPpTklLNtz9KzKSHMPm2kfpVee0H31xxzzVgqQ27NNH3duKiWppEwbyzcnJA28ltoqikklvIFkTH&#10;yNuGPXP+feuont1dcY+9+lZF7paO20r8pPP5VhJGqZWtbl9hUHPygLzVqFopC2xMfNjP9az3t5ra&#10;TcGJG4buf61atLo7AAu1hn36ms5DLm6Tg5X+8V9vSgSh2wwOV+Y+9MWZNrBmwucj3AxSAfuuWb16&#10;ClzMpIlhkCybXUj3zmpZHCk+v8OFqOBMRgg/X5u9EhBKo/8AkUiiSBsnJH3u/SmzlCVcp09B0p8a&#10;gRDeMf3qQnc2VPt7GkwGCAdcY3HIqpc7mIweDn8RV5gFGQfuqcVTkDHJUGoKiQiRuS1TCeMLhOfX&#10;dVUSg9Oh9O1KtwMhQ2SvTb1+lTJlF9Xbf8vPzAbqdJyMqG65+tVYZ88sP4eD/WpGuOdqk7vftUgN&#10;KtIze/H3vam3USlACFHAPA61JAQYdwx6Y5plxEoJA+XPHHHNBSZlXKMjAqeVycY/zxVdDgKp5xx2&#10;5P8A9erzqPMYuO3LdOKp3EIjXKnp/dWhlDkmByWBCt19gO1NkJGGbdt/i4zznp/9eqytLHzM/RcL&#10;83QetLLK2/YrfMuDu/z/AJ/KswFuCVVUeTLBtzMCcH0H0/XmoLpw0UjF2G4c+3oKlfcVzvYNxt54&#10;+v48VA3lkLFH0UfIN3f1/wA/40FIjjJWFQE/h4+XgD/P+eahmk3N2UK38Q56H3qZZY8bsts/vZ+8&#10;fSoSqvLJK75JHypjp9f8/wA6zNIld2UvIVXb1G1up/xqLavEkalWDYDbTg//AF+KljaNQzDc5Od2&#10;VHP5f/X9PrVkdkCycbRwGI6f4460FBPJJJJ5RhUfL8zLjn8v8/pUd3KTfafdxFsQ38Z28dN3f8CK&#10;GYPI0olO0Ell3Ef5PGc/WqeqqJdNuHX5tqmRNvPTPb1ovYHqetXhU24kyOfx7eh/zisPUmUjKsyh&#10;vQfzxn/63f0rVs7j7Xo1vdjhZI1Ye+cHHpWVqqZDKD75ZSP8aqRnTOE+I2z+zbptrfNE38Q6Yz6i&#10;uO/YntTefEbWr9jGwtrMJ8q8gluB9flPb19K6z4oMqaFdZLbvs7c7uhA/pWP+whYzMvibViqsjXE&#10;MUcnl+gYkcjp8w9ua0o/w5fImtuj27xRcKtpIvPzNhvm7dz6V5rd7ru/8yOFT5Z6np1OCTwPzxXe&#10;+L7jyoG4LDrs3dBz+H/6q4ZI/tN3uxkYGNqks3Pb/E10UVpc55yOy8LRq5WVW3jb8rGQtkeoPQ+g&#10;x2ros5C4H17VieFIIwrsX3fNhjvLdO2enGMcd88mt1BztxzRP4iIkcqbUz/48Kz7sAgjhl6jv2/O&#10;tGQZGT1xWZd4EnUj0UcZx3/z6VjI3iZ+oFHRgZMZXCr/ADHtXN308ZldmRjtGVHmf5/CtzVbkR5j&#10;Zs9ffOev4iufvDjgx85+X/P+f6VjLc2iYurNGsDDf93dz/n+WR+FcjpMHnagZZYt6fdzg5DZPf8A&#10;PjHHHoMdD4gnZ08sKxaQ4CNx/wDr5P4n8MweGdP+2T+a9sfkXLHb1b/PfP5nNdmHVkc9d3Z03hiw&#10;a1h2tIGJGZCqYyxyAPb1wOT3rstHtwnlrliFXA+XGfU1i6LYiDy4lRVb0253Me+OvHqcfpXSaTBg&#10;rLtkGegPpn/61dEjm8zWwBFhmPSqF+do2bs+tXXB8vqKp3ew7gwHSueexrEyLh0+6flGMfN2rK1G&#10;Urkx/Qg45zk1sTwgs21d2BWFrMiRkhz8vfaTWKNDE1W6dQoQd8euOP8AP6+9aGjTIYtxyCR/C1YV&#10;3eqZPL5+U4Ht+X9K19GaLfvQdsL7e3+eK7oq0TkZwH7ZvxAl8C/AnWNRjlVZWtHWPcucEjhu2cf5&#10;zX4pWVxHqXxDuNbvDujmmYxgKU2k8deRjIHHAODxjmv1m/4Ki6q9r8Abi1iuVXzkYN64J6fr15wT&#10;X5J+Crey/tx723m3LHNGIlYARtgAYx1BG3Pr64PFfSZRGMcPOXU8rMJfCvN/odL8VbWIeHTChaTY&#10;m5l55YeueOeenfrnJz8VfGuaSK6aJ5mWRZM7jgZJLZ4GB1/DFfZ/xgnuINFaNYHk+UkuMZ2469V+&#10;nrgHrnNfEPxjuw2pzSSwlVLSeUnl4UNxnG049AMDGMe4r1sP8J4+J+FHGeA7jUZfFMLwxmWSRyWj&#10;7Dkc+/OOnp24NfRXwyS3n8cSXU6iNfLHzLGPmUHPO1j+ffHfOK+avA1w03iqOCVWGxudvJXHQD1P&#10;1HfnjNfU/wANNFg+1T37eWWWEHbyrKvOSOgA9Tk4IxWEo82JibX9nRkj2X4eCS+8Qq9qFcJNiQ/e&#10;+YdOGIznJOOQffjHQ/GvWUg8My2jR+WscTHyio67e5/Duf6msv4P2kcFw18brarD7w443EjH4n6n&#10;HfpWX+0Nrg+zv9nm3Nne0m8nC5+X8Oo9MDqKdb3q1iaKtE8C1mUXWqma8uMALl2QHcqg9RxzkEeu&#10;eMnvW34WlEnkwS3KiSR2RW8wZ3AZAwCent6Eds1y5a5uZZJXWHbu+VvlYlQx67j+BAOO3IzjvPAV&#10;l5NzGkYb5Tu3cEE9s+2Tx7juTkleXLTNaMeaZ9WfsZ6c8d/HcxsxEeDGw75IGMD1AA9OvvX6xfsp&#10;ADwmpDcNg9OOnH6d/avzB/ZC0u4t1jmMTNESCu87tw3ZJx7d+3NfqV+zHahPBkLuPmZecjH6V+e4&#10;qXtMdJn2tNcuBS9D1ZCTxjtUu1QCD9KiQMzZFTDd0OaDEjIIG7P/ANfmo2HGWBPPWpsBx8y1E8RZ&#10;efTpQBF/FwMc07gCjGDj9KVjIBgDt3oAaSU5A/4Ee1MlcbhhuvH604H95mozuJLY/wAKmRUQyf4V&#10;74p2CVDk/lTVAPB/DIpyj1zkfw/hUlFW5XC/IO9Vkxv3Z6cVeljBXK1VIbdz16V1U2c8kWUQTWrx&#10;v0Za/Hb/AIOK/hrjwcviKK2fcuQrCFcEcsc5Offj0A5zX7F2XDY/2fwr4J/4LefChPHHwC1RhG25&#10;LdirIpLIw5B6dPX2BrVVPZ1YT7NHTgFzYhw/mTX3n82t55q7k3gqrNuXbyeP0HT09vWs+9EWd7/w&#10;9g/sQOcd/wAP8NrVbSS11e5s5gNykr93PTj8v8+lZt1bxsqxedHndlSq7flH0/P/ACa+rlHQ+ag+&#10;WpZmFqEHlXDBcY/2f5/jVcL3NW9QUPJ06Djn6mquz0XPtXl1I+8enBvlRY0vmbaWKhhjtxmt20DW&#10;+1oZdrK2Tt4y3r+f0rnImCPgmty2clA8OFXZx9fTj9eOPqAa7sHL3bdjlxUdToNEu2ndbbyUbPAb&#10;awByepwa6ixuLSKPN3dCJZsq3yg7T82Tn6n6npwAM8TZXKIWWJ1+VQo3Y+Y8cY+nGTjj8K3tDvoB&#10;sW5by41mG0Mx5/2R2/TPP5+1SlpY8LEU7SuTeLreS4tVubU5UZb7w5XPH5nPHbGcDjGTZ3TbxGqn&#10;cfv7e/P+P+TXSPJcyh7T7NHJHIp8xVVmUdz0Pqf1wOxrnTpBguzmB9rINrbuAcbhnp1Hccc96clJ&#10;SuiKUoyjys3dPdUtoA1yp37vLjGF3sxGQx4OcDtwBjGeQY9Qs1uNw2/6ttq7WzzjjOOe/r+mcR6U&#10;0AKyXbs+OVfbgg9R25H0ye3HBqe/RLmHzYofm4HCggkngDk+g+nPbrb2I2kZd2qjdG0TKq8N1wSF&#10;HPse/wDPNVyLm4hXaq5HzDbwOnTr19/0q5dNGUUqrNg7c7VJx6dOevXr9cVRmMjyCGNlZQv3txwM&#10;Z4Ge2ef8O2djSOoujQ+ZIsr52qvcDj1PPGc9O4x2zXbeFNIuDd/aJ0Zh5asWeQIYzu4HPGCP/rVy&#10;mkCSOLB2LvYbWXr2/wA9q73wtZvb2zXjnh8GTexfLBh/CAehyfwHXnO0I8sTmrycqljX+zAXCzjU&#10;ZHjVlCr94beDjOB39unBPFUNTugwk8yZYopPm+Qf6vnKkDcFBPTPXHPpV8pa2o2T3XmDCiOKRSMj&#10;G3PTOQ3fHPJ7Vzd9cWQh+1qoBe353Yy/P8JBz0z0I7c9iDjEo22mwa1q0NhdTFRcyKAFY8Ox9+G6&#10;dOTzjOK/o2/4I/fCK0+HP7Oeg28EBj/0FWYPnduI6nPXjv8AhgYr+fX9mTwinxB+PvhrwvFNKzXO&#10;oR7o3Q8ruLMARggjjOM57V/UF+yh4PtvB3wtsLCJNojtUQZzlcDng/54+lfJ8RVlKUKa6XZ9hktP&#10;2eAlL+aSXyir/m/wPQNZnKszl29PY1zeozgp5wCtxnj9Bj/Oa2tUkG5lGSvToP8AP/6qw70+dJkP&#10;hduN3v0/D0xXycj2oDNPs5bm6Ube/J9Mdq7/AEGyjghUopHQ9q5nwrpStIJvL9ue/tXaWiFUxxRB&#10;dQrS6FhQcYNKBg7ST701QxXleaXnHXitDnGucDaT+dRliTkCntv24P50wgHg/wA6mRaBPvECnMW3&#10;b8/rTVA/iHf86Nwxnd1qRirlOc/980rtheM/Sow5I3Dqc846dKHfJxQAskhB4b8aRXfoR9eKiY/P&#10;jPTmpNjNyP8A9XFAD1JHCn24PWnMcLgfXr2pOVXBPHagAnA3f98igALKPmI756VG7/LkNTyoA+90&#10;/hqKQDofm7UAUNRJK7uSe1cvqIJmZRL+ef8AOOvtXUagAqZHXr81czqEbGVgpK88ev8An9K7sN1O&#10;WqR2uM/Mdq8du/XFSa7ZrJp7bRlgp27h04NGnRgLtIZiVH3scVev7fztOK5A9/8AIreTMTyH4d/s&#10;+Q/HX4l3Ph27b7PbojNfS+WP3cfQ4GDycYHbNdF+0V/wTg/Za+H/AML9a+KmiwahpusaDZSXsOpy&#10;Xh2l1HKlBgfMOOO5/Ctbwd411j4VeNZtb0i3i/0iMxzxyNuDDPr9eK8Y/wCCkP7Q3xP8d/C248OQ&#10;Sra6cpDXFvbxn9/tOcHrxx3wPWtXHGYi0YyaWlmna22vm/LY9DCYjB4SrCXuv+ZOKblq9LtaJqy0&#10;atq7XPW/2dfEqa54Cs5vN3/uV5br/wDrrr7mUecw2njo3rXyR/wT1+M8OseE7fQbi/BaH5Bvk5GO&#10;/H09vpzx9Wz3azhZo2DK3IPX+vr/APXrlzKl7Ou/M5sHLePYtrKjDCMexO04qGR+cDd16YzUK3KE&#10;qMhe+fX2yf8AP1ppucvjDbT938q8mR3xNLR7gC5Uv97dng9P/r11sMqtGOTXDWcpjuFYSZ77f8/j&#10;+FdbYTSeUgcjPcccVVMmp3NEMWGQ3/16cp2jg1CjArnnFSRHPGBXQY2LWmwhH7+lXW4OV9Kq2ZVG&#10;qwWBrMozdYUG6ikqWeHfCsgH8NR6uQu0n1qxHukgUAfhQT0Rmu7xnaM/LxQlxOj7d3FaElgCMgf/&#10;AFqgNmAcKfcAUFCRu8py2akwx+bHNCJgjctT/KBgkUCbsRqWA5NQu4d8l6lZ8Kdjc1Xdh1B57UDI&#10;Lm0jmVgy/Ssp7NrTcQv+BrYVz0Pb1qO5TeMY9vxpMqJzdxqLxu0UmdqnHNY8t5CbreWzlsjr09K2&#10;NcsWj3SANt9uTxXKud0+6RW69G/l0rCbNoHRNdPLFH7jBbjFOi2mUF/b5cVkpeyCHKsQV55br/n/&#10;ADirmnXxedQfm+bBzQnqXsdDO2yzUnjjPX1FJpESt8xHtVPUdS/crF7Y+Xvx+laGg7DDuZ/m6nit&#10;I/EYS0iaT7Y48sPasvUTvm8vPGemf8/59avSPG0rHdxx+NU9SeMyDyse/vXVT3OWew0HyoC2/Hy1&#10;80/tXaZ9utJju+Y5+9z1HUj8/wAq+kbu4CwDfJtJ9/8A6/WvBP2m7I3OmsFTDM+C27GP8+/HTsa6&#10;6Xu1IvzOeS5oteR+Ev8AwUJ0mez+I3nwyRNIjbcyISwYE8c+/wCJ61+mv/BKvVIb/wDZ900Qysyx&#10;26BWXhQMYxjHofTmvzs/4KSW7ab4wYyo7hLp4/LVcE8jLYXjjaM5wf1x9t/8EadfudR+DUNqQFEa&#10;jPlsGVCRnBwcZ9cDHPtivTx0HKhKxjh5RjGPqj9F/g4wt53SQNuLf3uK9ShkBTd0xXj/AMOpxaXi&#10;s8uNzYDfj/8AX/lXrEE26JW3dRXzMJaHrVI+8mXUkZwpPHpUuWB4NV4gSuD396kXPDA4rVMkivX2&#10;pkAk9qypyXb51X73XFaOon5WPP4dqzCWIBUfePFMY1ipjyg4+nSqd5Myodwx69f8/jVi7k2/dPA5&#10;571jeItRh03TpbqQ4Cqfuqfx+lbU49SJM8o+KWvi/wBcktVLMsXBywA/mOOnv0rlophGV8x1TYuA&#10;VXp04H9f/r1V17xF9u1qW6VeGbPT5in/AOvP4Y61kXmu2cYaJ2aVlx8oPJ55HXoP0/KvPqScpNnX&#10;TjywSOo07xI+l3eLa43KW+boOpzk+nT2P613+jXtnqMQWBlbauVAwf6fjmvLtB8AeK/HbRyx2v2e&#10;zfZ5k1wpHHcY9ufx9a9Y8AWPhL4XR7DO13OBh2b5skfU/U1MHJS1IqW26nUeH/h/rGrus10nkR9W&#10;8xfbr+X+fTsrdfDHg2BfLCmXbhpW6/jXLt8VItTtzFZSBML0VcZ7f596wdT1m51Blkmfknn2P0/O&#10;ug53GT3Os8SfE+TymjtZFUdstgj8K43VfEl5ezt5s5+6ccg5HTj8qp3TTTR4V+T95cdT/wDX/Kq0&#10;1u7nDrwTnrxj16j0/wA54tDSsIk5kPlxccjazLyR6VWkhcXDLJ8u3j5cDj0Ge+Mf54q/bxeXIqsu&#10;P/1/WnW9hLLK0KRt8xySQeDnr1+vrTGU/J8777NuI+6vb6DP/wCqtDTPDr3J2pJuB4PyH7v589Ov&#10;+T0HhvwZLK3mXsTbd27b7+n04/8A1V0+naBb2j7duB1+7S5rbE6GJpHhK0ig/eJudvvfLnHrW0lj&#10;GiiOJ9o9sVcjsxboqccY25FNeMIeTy3vUEiIkUa7Q49/WlRAcxju3ZjQxTcGfru/OlCf8tM/Iq9O&#10;3+f8KAFUEJ1/+v8A5/z6U4Tqww2fl9aaZARlx8vZunPSo4n8w5B56cU0J7EkbybvlH50GT5cuvXp&#10;/wDrxTW8xCw3f/Wpu6VQdg/Nun+f6VrEhlhfLaM52+3tz/Pp+NRwPEcxqDt6bW/iqGF5jIqs+7nn&#10;5aBnqhwent/9euiBjIvGMFVAfjqOOv4Utv5iNkjJ6c9/f69aqJJgtk9c7mz04/nUsU7f8tH3A/d5&#10;5HPT8uc11RM5GnbugbynkHTuuRVqH5V2Q7uPVvcdKz4Gjd/KYZxyGxWhAzDCgfKOvtW0TE1LKYzQ&#10;iTJz/dx2xVxGwmMAMO3pWbZRRptKvj5f4V4+taEB2kcHHXHp/nj8qoixpaQ5cquP4e1cD+2L4ZXx&#10;F8E76ZZI45LGRJ0eSMMAM4Ye3yk/jgex7rS5P3mSfQ/5/SrHjDw5B4v8Ial4auCu2+spISzLuC5X&#10;Gcd8daxrU1WpSpPaSafo1b9TswOIlg8ZTrL7Mk/udz807qExAiRpI9v8TMuDz19c8mq32ASTSHY6&#10;4GWfBxGP5dx37Vt+LPDs/h7xBdaNeN+8t5mRm3LgEHp165znGORVFkj8vy49jdvmQDn1x36cdPw6&#10;j8FqUKlCvKnNWadn6o/pWnVp1qUZwd00mn5PYxbvTop5PPkij3Ahshex47dc8cf5FO90OAA7YsRs&#10;uxlCHnDevHb8cfjXQR2kbJ+7iMis2PlbILDPH149f/rwy2fluVRvl/vMDgD1PJ6+v+FehhYNtHHi&#10;JKxykvhiymeRFi3q33VZgxJ/IjH8voeaV34GSWVpQzHDHOB0x7dM9fT9a7g2QOJcqrYPClsfTjOe&#10;3p179RImlgL5xI8tsbm4POMj0/KvqMFTloz5bMJRaZ5xP4HaJkFvbLGxAVht9+uB3/A9Oe1S6d4T&#10;W0n89I9u9Tja3CYxkdv06c/j6JJokM27aHaRc+Y7KflP5d+Oe2PapLXw9kKsKRt8uG9AvI4yO3P5&#10;V9fg6bdj4LHTtJpHO6H4YKQDB+ZeFYqc45PPtye/5DNdNpPh+GNFPk7fX5SeMYHbrx1NamjaCFl2&#10;QghlYbtucLzx/P8AT3roLLRJM7xCfl+X72O3U/qPw5r2YxVjwZVO5j2Ph95lXbGu7pubnGTkn+X/&#10;AOrrv2mguqqgjb029cD1x9c/5zWnaaCqFWA+dQFPzYPGf8n/AOvWxbaEhbEsR8zjv36ZPT06+x+l&#10;aROaVQxrbw6ZWbYGCYz6DP8ALp7d6u2ugLEfKMGBICT8xyeOo644649PpW5b6PHFDviG4jb8v+T/&#10;AJxVhbDeh3YC4I2/5zirsjL2hhPpEKFmkVsMAAwzx26Yx3/SlbR8jzIYznqcDJB6dunf/PNdDHaK&#10;szHbj7p+7t55H8jSiwiC7SF57E47dDx7Z479KYuY5e50eNY97D+LLMuBgnr24JGKzrzw/mJofLYN&#10;GuE8vC7Rx19Oe2eM9+tdnPp2+Tdz83LfL1/T/P1qhd6a8LLIyn5WyQy9sk5H5UC5mcFd6OGiMaBV&#10;byeW9cHGPp68+2TWTceH5XBkj+5sYszBtxHQc5GBgc+vrXoV5pjCZgYCWPBXpuHH5HGfT+pzJ9H8&#10;uPynI5+Usp5U5+79eSPwHtVpEnAtoLO3nhM7Wby1XOMEfryeh/QimR+HFKbZFO7dhlVdoH+GR+Pt&#10;0rtJtBGN7ZVl5PzkgfMPz5zzRFoKxupe3w3HmfNn149z29fTvTcSuZnJQ6FlNiW+OeOnJGeuBn+n&#10;44q7B4fSFlug6huWV2U5/XJHf8+ldNHo5MYlVAobJypGD7//AK+mfymTR5CPLFrnIxtHQkkccden&#10;+e88qDmZz/8AZEAKv5G0KMINx3E4yfujn6ensasLp2+2/wBXudWB/d429Qenr9R+XNdB/ZcYwIpf&#10;lZgvzKR9Rz759+KkbTwSrgrsYMNwTP145z+VLlNPaM50adHE371dgV87j8pAwTgdMYHf+fOSHTVm&#10;xH5PzZyI9ucDGO38x69q6IaZI7M4yy9BtXjjjntnv9R704aTEdscY27mbDKoOPT/AD2OOKfKL2hz&#10;LWQlUSI6Ku4jcoyoIIHTv09O5pqaXIW3mQH5c7m3ZyeD1/TnnHSukTRhIMhNvlowPXBPqT/j7Zps&#10;mmHPlou3cwAVSeR/+o/zFHKL2jMEaJG+0SROu3JUwr949c4A9/8AE9qadKldlUp5m3PIYfL27fj7&#10;8d+cdE2lx+Vh7fkKSCVwAPTk8D2/rUn9lsqNiA7lXB3Arx0P0H9fXjByoOc5v+yJWnZZowJD1Vhl&#10;V444PTnH1PvzTk08xNjZwq5Q+XyOnOT1OQCfat+PTI1Xy2ixuxtVsZOf84psmlruDMfm4DFsZ6gn&#10;noPy6fkaJ5pHN/2QCu9htZedqtxnjBHbp+XXNINNBHmeQW6hs/dLYHHfv7c10yaLuj3K2WyN0hyu&#10;Pfvkf59aF0yQM7pL975vun7w/LGQPwpWDmZy/wDZ59bX82/+Korq/sF//wA8o/8Av5/9jRTFdn5T&#10;/Hy+k8+a2uJZiskcmF3HG7Gc+u0DqvAyoPHGfnbxHdOlxJccqyyELLyo747c8HPb045z7X8ftRZZ&#10;HKz7o2ZR5rZPcEA4Gcccce4xzXgurlLW4kZoWZS+11ZV2KCMHAwABjPbknnaSCPqc8nzYpnz3DtP&#10;lwqMS6L+fst448TEGZfvbV7Hv2IIBzjI6d6Uha+jmgO4ySSBsSSBd+ABgY7g9OnLEVd1IvfSi7X5&#10;d0mN46g7QVUfqdvTjAOck02smlm8uKcbVZt43EqwIx0GCO5HOc4HNfHVnqfd4fSCIf8ASEmedmZ2&#10;/wBWBtOGQHAX/Z6N9fT7tRO8aRMXUttXd87HDrjB5XjJ9AOe4qVXlR2Jn87c239yxKvnjdnPOfoS&#10;QO+QaLny/tCyToxZpF+0bIySdu3jvk7T1HHfAAwfOrI9OlIr37pkzbfM8tseYYyyZzxuPfHJxx0I&#10;5xiobp4pp2+1xqGX70gG0sOeOoPT9OfpMk8aTrO8QVtpYptAkB5+brzwPw5NIYY5PLgUsuWHlw7R&#10;1K4xxjuQTx0wOCRjgktToTKFzMtsZF3J87EhZGPGW9Sc4x19c8c5ArzQTSI+8o5k3IzKo2sx+9u5&#10;x37Hvg8nNXbm2jjuHiY7YjKflUldxzk98A47cDpkGpWs5JHjR5VyyKu1sIzDAwenB56ezHnGazKM&#10;K9R4YhbIoUMjO58zBVsksCoKjI6cc8H60wwSeYtzCG3Ku6NlbILHsBg9Pl+8OSp4JJJ13hNtJuR8&#10;ABfK2sAExxk5PHJAwc55PGMmL7JCfKaO3XbuKkBeIcZPGQOM56ZxyTyRQTIzZ7NTC09wCVLZWS3j&#10;YnqScdD1Kj9eeKSS1k+0su1diw7GbeXYbcbQeenPHrjI4JzoQ6fImoLF9pk+ba0kbIcAk9eOnJ5P&#10;vkjPSeOwSRZUJUKykrI0a7VXBHLBevPcAfNnnuCjuZcMKH93Cw2lijbfugc9jyTx/wCPdODmZYbq&#10;V1aKEfKwTa0ZJxnKrnnj7xB69uK0I7NGvIzbxsiq++EJIAVXqRnnGc9M8Ef7RIlis7hEjwu0/KFj&#10;8v7xVQMA/wC9k+vGADjFBZShs7yRrc2t9jarFV37tq9cEemMZH3sEntRDbyW7CZLWNpNrbsKdygD&#10;AwM55wxx7Z9q01tBPZtBbRkru3p8zMAAMg7cAkcqO3fGezxYwSSQzIqqr4Vsx53cH0A9SvPXHNVG&#10;XK7iauLZtHb37C4ZmVFcRtGSAcctwDkEg47EADIANdhpGvhW2SI22KQAfMGz+HGBx1JHGPdRzMdh&#10;GlsWszGhGHjd4d2GA4GCCM8g8E43ZODkG/p0d1FPJGwMcj8KFjDF228n/aGPX355r0sPmNSicOIw&#10;NOtuemeHfFuxo5/P3bZMsqqcvu/EbT+vTvXdeE/Edsg83z9vluGG1iQDkZPUZBPOTjJ+mK8M0PVp&#10;7MfJEpAjb5km2qOSecfh37munsfFc0UW+OTZtbK+ZkBTgkD1IwcduQOOSK+mwnEEaa95nzmMyGUv&#10;hR7sPHcUC7tkhBJXbIR125xgAc45J6Hr9Of8RePY5CSkqtnhsp95QCCMYGOSeDjHIrzCfxkxnWaR&#10;o/JViAPOBKscbhwOCASc56d+xpXniG4uIQsKsWO7btj2KWAI7g4PvgA5x0NdVbiaMo6SOOjwzyy1&#10;ibniPxQ0kv2ti7OBlnZdwO0gnPXPUE+gGDXG6vqMt2JM3MRVY9zEK5wwHXOMkgbRnkkN64xJe3km&#10;oRSeYJHkLAMBt3FiSc5zjucdcfnjOuY3kkAhZecHauV8xSMjnoT834dT2r5/FZ5Kq9GfRYXJ6dFa&#10;kQuUaaOGIyiPdymN2O57juAOOvYDNLIzxzM0Lq3ChpG42n0OckEj16c/Q2ILezeZo4re4aNVVQVU&#10;ZJHO8Ywf4WAOff2KLp0McaNKpBU4mikJI2lu3PQ45+vfmvPeZSPQWDiMdCkbCHzDjKlVjLDOQCD0&#10;zkdz2B74FLAsihltYl8qTzCPLjO0qG4Cj0+UckdM8CrC2u11XoxyZJo2CqM5z0z1A6npg84xiTT4&#10;gsW+OJ47dl8vy9rZBHcZHcexIx9RTWZSD6nEpzbgY/tEzKeS8bAZdjg7icYzjOOc56Z5NBs2LBis&#10;ka7f3I2MRn1BIP4dOAcHPW6LMMixPEJDvAjhVVGQTuw5ByT1/L3xUrQOiLLF5jYUfu5JdxDEdRzn&#10;OB+YJ5zwf2k+gLBxRnyxQyS+QbFdzMpyyjO0M3XbznBHvz26iMw3ATa7+XgELHHuxkfXvyOcn09K&#10;1jbtGSfJm+7sUYLbuTz3wQBj8M800WRaKOVbeRVRd6s3UZz6HOOnTPHT0o/tKRf1WJlwyTTxqWts&#10;Ku7cqsemSSvTkcfhzip5oRcRb4UaMRwnyx5JyOduWyPbOAB2ySCBV1dNQweVLKJFJ3Oyw9Dye5zj&#10;uOueTUk9l9nUTWqbd77/ALhLAKCRgjOOfQcc4z3TzGTKjhYlOKF0aWa4j+VQGaRJBz2zn056c57Y&#10;FSGMPDsuldsFhuVgG4PAXB+XlhjnBzjPPFqaz3Xcfkwt8sXmW8iRgBck55zkjnB7evXiVYUsmhVr&#10;djIzLIrKDjcRgjO0YPb26jpWf16RX1ePYp29tGzYEvlrtG1UCsT36kkYAJHoKjgtoJC6CRVk8zao&#10;QAhyWwRg/wAsngdD1GusBuJm862bd5jeVIyA4Yn7vU9RxnoQecHmiS3gVo4yyySSHK7QSudg7jA6&#10;DGc9uvGazljpMtYePYpw2Mtxu3SRsYz+8lkQDdg9SDg88c5xzj6n2d4mWAHzvJX5WXBcZ+9twQN2&#10;F56H5TjPFX5Ldkl85FV4VcYOSfM7kHg9+4BI9O9SR2kUAlBKjc+d8b7QdvfqPlP5nHfNZPGT7lfV&#10;49ipFaxFlCSMrLlWUzDPykdcjJHvn8xjEkcCG42R+XIyQleMHPOd5IGScNkcnrzirFnBMt4wa6lW&#10;SJgA3mYPzAHBORwc53Yz+tTQae7uWj8xwpbytyn7uenfsDkccflUPFSfUqNFLoVY9MkkhWK4t5A0&#10;ylGZwDIMkjsMc+wHB+lTxQSQrHai2jZiNy4yAMhjkflnP+TZazYst/BKsbKA0ihRvGAMkA9O3Hbv&#10;weZIbUogjNtsWOPaI45DyfQ8Y7L+A+gOcsRLuaeyKtvBFcNGJ5GBVgOMndzw2OOOT3xyB0yalt4n&#10;jHlxydFxI/8AeYf72C3QgDJxz2GRLHYwx3WN0jM75UrlScAjByOCMdc5+Ue1XY7JbeTCTLtO1ZOB&#10;9S3fsM+/AIIrH2zLVOJn2MJinV5IpWJkOd2Dk7uzDOQOcjHQ9fSy0btH5LQApu+UmHHlnpg9++Oe&#10;uBnBPF63s4UfyLXaqySZ2k/KVJ+7nHr7EYHB4pLWwuJ5lxFGoO4hmwGDZOeQOAOOeuG9TipdVjVN&#10;FWC1Esx3y7dpwrNIdpOQD3BJwCPbsSOl1LeJYlfKNGZAhVFwFb1AyeRnGcfUc1MsLKd1wwXahG1k&#10;I3Ju659en14HcGpoLeRna4mK9QysQcFTlgDyMDAHJyOfes3UbNowK0WnyK6S2ckaskgL+Y3bGc8Y&#10;GST685ycEcWY4ySr7FXbw0vq/wBCeP1/rVm3aVrlrhZfLZVZe/7rI+pGMH1wcVP5aW8LQxzhfm3F&#10;fM5OAODnoc7eAe3Gegzci1GxTjs4kvUARY8/6yFfukEDBwCeBtyOmMcetSxWmQrvFubdhfJKjaMj&#10;A2g4PLdDjOMEettUZWjuRcHIh2sinrznHJJz6/1xmpEt1kc28zxsDgqV4ywHHbp1HvketJ7FIp+X&#10;DDB8s0i+Wu7y2ds43rgkN37D2OOcVaijg8wxMiKsbHDLjPG0cemcgEH6VZTTo4g29FDt91QpILfd&#10;5B6jp6jGPUYWS2uZYX3MqyKT+6k4IAGRyoPQDntx61BokVhFi42LK21Y/lXjIHTPXPGR1xj19J42&#10;Kut3cuu5VJjbnaML6ZzyBwO57Ds6aIBZN0Shtvy9WAx/Dx93p+IPGackVqi+VcxhWSTO6RBwcc9M&#10;duMZzlQOOBQOw2OCeASSyqVCrtVpF+Y4OMgfgeOpIPHOS2C0iZFwUhWPcI41Oc9cnoOxxyR6+tWb&#10;gFEWJ5ti/KDJjJ56kd+B36475NLaCS3bKun7tBsxIQyY5x78/wA+maCiK0kWaEz3En3Sd25/lVuB&#10;jA/wx2yM4pLFDsxdQn5YyrrvLMybgSAO/GDz3PepBPJC/lrH8u0lF4y38IJ5xn8QM9uKkWW7SU27&#10;SNu+43mKOw6k4HUjr0I9Bk0AMV1hieYnaJGALby3J475z0AAPFIsCrKHt8kfMSsZO4YIydox7DnG&#10;R3zgBzOsabcfKwMkjxvjnG4seAB6++OcVK84WRZEkZdh6fd2tkcEducdT/WqSAZJMhk3tFIrE4+Z&#10;RufuQPmwM/Xt24FTWzMGczK+DIPLXcCSdwOOc8EeoGRzkVHLcJZ2rXEJUbF2PvjLh+Ocd/4h9D3q&#10;NrmZgX81VjaElyzBuv8AEc9u2OuD2HFVYVy9G6mBoYomLSMOsmAepwcnOeff0wc8uWVBG3m2bI3R&#10;VkxtXPGMg46nOMjIbGOKzRflH86V5n28eYcndyOMEeueDnox9BUyzyBGme58wibavm43DqSCSeD6&#10;8ZOc84qvZthzHoPwP+HN98XfinpXgvSYdzX1wsbfuwdse7GTkAE9cYxjB7Zr9u/gz8NNC+EPw00v&#10;wH4dslht7G1VFjX6cn6571+eX/BG79nO78VeMpvjzrtx5lrprNDYxsvWU8lu3QHHT159f0yLA9en&#10;avqsBQ+q4FJrWfvP0+z+GvzPgM6xX1vMGk7xhovX7X+XyILtwkZfv0FVbLcbocn2FOu5hI2QflHs&#10;etSaPFunDDr78Vvf3jyzQuW2Rqi+lVkkDHip70sz7VPtiq0jHaFD7e9MSHF/MG0ZFW4F8uALjr+t&#10;UYsFxhdw3YzV6Ebk9gOOKlsZVu22qeDyOPeoVnKruPX/ADxVi7+ZtuN3eqcjgErsX35rORpAtrPk&#10;/NwuOelSxhMYPC9+azVcscA+1Wbe4lEoBJ9Ky5jXlLLMCuQoqvcxKwYk1LuZhxjlqidTnr36etIc&#10;SjJZkRsMY+lUZ7Zw/mRHj+tbjLu+UrUE1uvQ9R7dKyauUZEV1IrbJuSP9npVyKeEtsLZ7/M3FLc2&#10;QZMKgHp7VQZJYDhFznqag0NZZCV+XPUE/nUfEjZXPX+Hvz0qnDdHO08Z/SrUL+aPMK7ew9qmQFo/&#10;MuG+8w570QIMKmPlAxTFm+TaT7c1IjFEMhPt1qQEuCTHnbnc1RAKUXcM59OaWd+QhJ+70pqFFGPw&#10;+tFzQjeEB8E9ulU5ItjbhjaPT9a03Xc/3e392ql5CyxkqnzD7pqGBTimCnlDkc+lSSTM6/Lub+7t&#10;45qvcoELJ3+tLasfKCocn+9n60gNWDYY9zDknJ/z9ajmbYnzE8+v0pscojj8sHAxTZ2YruB/hxQU&#10;kVWHBO7pz9ao6i4AAA3YbJ9zWkRsj3985xis+6CN8qLz6sO9TIorszABC20beo71FL5art4DD7u7&#10;v706Ull2Qt14Vj/iKgUvkuGz8uPXFSVykkrb/uN97vg4qv56PGzKVBPQBunt7+n4+1TKN2541+4N&#10;o+veq4RfLJjUbV7ckHnv3pFDGkZG8zZtYfdUfzP60y4LRnbGnzH727g4+v4n8+/dzysNqnbubB3M&#10;enr9KqzZNx5Q4VW57ZGODUFRHStGh8sR7VXDN8vv/wDr/lVeRtzNKIf3hUffI46nJ/nU2HYmHewG&#10;0FVzjHoc/wBKqyyztGqmPy8Nlm+nc/5/KgoZLI0MbKsA3EhWZe+P8/X9TVa8P2i1uIUX5nVgvbJI&#10;wfzqxM7iL94mdzZUIvX8Mf5+vSGSLzwuXKsSdreuaAO7+HOpf2n4D0+4K/8ALqsb/wC8o2kfmPSl&#10;1N1b70a9eOP/AIn/AD9Kzvg9NN/wjU1hMyk2t9LGpXPQncMkH/arR1VJSzfKW2t/dz/I/wCetVLY&#10;zj8R5p8XZHtfDd1KD92Fj93px/nnitD9h21MPwkuNQaHyzcarIQduMqoVf5g/Tp2rI+NzfZ/Bt8R&#10;G67YiG+YndnsPU1137Jdq1l8BNHlaFd8wmlby1+9mR8HHbjFVS/hv1Jq7nQeNrrETSbvlA9eN3YZ&#10;4xx6etcrpvkyXeZc43BmBzhffH8iSPpW540umkuFjSTcenBzz3OcfyrJ0mASnyWiWVd+SjLy59Cv&#10;58k/zrspq0Tknudv4XiZbFWH3f4R7fhxWsSyRhn/AK1Q0ZdtsvuvoOferxD/AHQe3Spl8Q4kVzKy&#10;IGJ6ZrNll2xNlvmPynP8XrVy6bccY43en+e9UL3O1iRjgjp3rGRtExtUKuv3uev0H+c1h6q7A7x1&#10;boVU/wCfWte8kPmM5DYI/vfp+VYOoTN5W7rzn1561j9o2WxzupyNNdukJZu3zZ/rj/P41reGILmZ&#10;45rgnCrvkUY9MfzzVX7G985QA4bhW7//AKvxGe9dR4dsEjiTCZ3DdyOwwMe9d1FaHHWNbTLeRAoU&#10;s3Td6bj79+K3rUqrKkf3frWfp1vsXMwJxyzSc4J/l/npWlaMvmLITx15NaGZZmBK7TyKzb4hmJOc&#10;9j1rRlYsPvf99Vm3SZ4x1b/JrGexrEpuSHbef/Hv0rn/ABLlV3KOn3c10L5HO2uf8UOrIzKTn/PP&#10;51lHcqWxxl1Nuu1jUcK/LDv/AJ/yK2NEuDv2Mc5XHPOK5q4uRFqi7VKDu+c8Z9OK6HR5IgxVj93O&#10;3P6fWu9HIfMv/BWnUpbf4PLGJWj38/LweO3Hb2/PpX5c/DaHzfEjP5C7vvOq87Fzj5iOh685Bz9a&#10;/R//AIK8axFF8NorWeYxj7u1ZMZz0HQ9/bPBr85PhdJCL17gFWAmLKehbB5YtnBPX65PTv8ATZbd&#10;YNnj4981SK/rcufG6Zra0kmmdfLaP95juWzx+Z7HuOOmfhn4xyRT6vM8STYK4Xcy9fw7Y9MZ6981&#10;9tfHa8gk0ySJXZVjj2rJt/hLccY9M8HvnsOfh/4wmVtXvLi4VsiQqxJ5bqfTvnHTHPfivSw/ws8u&#10;v8UfU5n4ceZJ4rgBi+Tzh5ixr0GSCfcfj+lfYfgK1ih8PRz+XJuaMFjGeHBHDHGFbsvXHXHv8bfD&#10;SOW68XwW8UzBjIPl5+bjuPofyr7b8GWsrada2dqY2L7SQV+79336k8AjGD29Ckvf5isRo+X+tj13&#10;4eK1jZ+fLCzCPmErgbWweTkAcfh1/Lyn9oHVEkvZLc3cjMXXb8+B16genA/XrXsGgzLpXh5pJAqi&#10;KPK7JMbj2XPHT3A6j1xXzt8XNUM+v3CxrvCMfKZmOxhlsndg85469+Otc61q3NoxtE4m2ZdR1Bg0&#10;gVZFwNpB3cjDe/rnp2zzx6X8P7UxtHAIxu81VLSRsy/Q5HoAOBwM9O3nmiWsbXn2e4Jk8ySPiRBs&#10;bO1ic8A9M556fjXrvwt097nVoLaQvInmBd2zqwY8nIwAexPPHescZU5abZ0YOm5VEj7S/ZR0AWGn&#10;Wu+Hy98gZFVht9O3b2znkZyK/Tb4EWotfBdssihW8vG1W+lfnv8As1aN5P2G0aM7XZfMderfhnuf&#10;w6Yr9GvhZa/Y/CtrGc/LCo6e1fARlz1pSPs63u4eMfM62HknaMfyqfOfvHv/AHahhAC56H1qYLuG&#10;Dz9a1OQa20Lkn/69NkHzYIqTnOGBpsifL83GPf2oArvu6L9KJMhSG9MtTivXB/TgU2QgDBFBSRGO&#10;RuX+9+GabyPlP5U8g54z/velNdVC7dvb86zKEyVygOO26hVzuV6ay5wxPtTuCMD8aAEk2gYA5xVa&#10;WLnOParezccg/rUUkYzyDz+vtW0GZSQWjbW4GNv+NeE/t/8Aw9i8cfBnVrM2Zmf7JIML1OUOf8/l&#10;Xu0SsGDcfl/9euW+O+iprXw91C1lGVa0f+H2P61pNc0R0ajpVozXRo/kY+PXhNPCfxb1/wAMvcRs&#10;9rqEisytjec/T/62SPTjib+MuGkB3Dpu3D5lH49emOelfS3/AAU7+HTeCP2qdaiBEcd1cNJHG0ZG&#10;5s8nk/N2OcdyB3FfNt5YMAziDPA3L0x0Pfpn0GP1r62jU9thYytukeTmFONHMKkE9L3Xo9V+Zh32&#10;0yszszdcsWyTx396psR68deO1aF5HHH+6Djp93jAwe3rVGSPkgkD/drkrI2pvQjxxkLWlpt9OsPk&#10;RNy38Xp/9fPes9kXdhW4p9lIqSjJ71NGTp1EVUipwOis9sfDuxfaGVtvbH+Ofb+dbVgoZigRGYKp&#10;8zkY4zjt9Ppn8Ma0eIxq8kisWyDtXOOh/wA+la1hc741eKMKytnnHPQdRj3+gHXNfQUbHg4jyOgg&#10;vItyG+ZVEZXdGM5GerdTnIznJIOenQVHqdvcy2CyG4YBWKKd6qTzu9c+v5VDZTmPddSTRjdxJGI/&#10;mXI7k++e55x9Rq2c1vNAZrlN25sMyoAAox82AenzexyR6V1HmfDIxLdXhtlOD5gkO1PLO4D1OR04&#10;OMdx24q/DPFdQPFcQHcxzGyqQTn5u2SRkemeAOlN1a2a2nx5f7s8o3H3SSeT3yf884qo0hkjZkQ/&#10;MoCysuM+uc9f/wBdIvmvqQ6nNEfkSM/Oqt94YzgZPvyD+XtmqELNNc7dvO5Sx8vGe2cf/W49u79T&#10;E+9Wf5Pk3eWnbPr+mOo/Do7RI4hObqYbl2ksv3SOOx6Z/Co+KVjoXLGnc3tGFnLrMcbBn8pQyn8s&#10;cY7fTJPrnFeiafY3FtpscbmSGZVVo9yrhc8E54yCCH/D8TxPgTSp59Q+04zGvCllAxkHBxyBwMY+&#10;vU8V3TPcARmWXy9rbQu3ccAj5jgjrnk5P6Vs9jkiveKN6fs58ya8REI58z5Bls45O5unGM+/GK57&#10;V2l8l7cMq+euVVm5OMY56AflyBWvrNzIbq4d/wB0VYtGuQMEjBLbh8vJX5T/AHgegGMTXZFSN4be&#10;QnerearSDbINpIfnnJC4yeBwKzkbwR9D/wDBHz4aTePP2wtIlUTNb6aDIzM3yh+Ow6c4we+T9a/p&#10;U8B2EekeDLeJBt/d9NuMV+I//Bvb8HLnU/Fmo+OL2FUxMiW67udoXBH0yffH1r9xG222kR2wOBs+&#10;77Yr4HOK3tMdK3TT7v8Ag3PuMND2eDo0/K//AIE7/lYzdSuuWALAfex3P+f6Vm20YnuF8tmxjOOO&#10;anupGHCjdubJ/wAKvaFYAtuMe7P93oa8c7tkb2hWnkRguck1swoF6/hVOzjCKox07etXk6YI+8PT&#10;pWi2MJMkGN2SM/jQ+3HT60mCPmH/AOukcgjgf0oIG/IBxTMAc54pc8ZFNYsD9DSNBM5PHI60Hn7y&#10;e9NOwjk//XFBKqvXt8xqAHrwM8euPSmPg8Y4pMlvnobBX14+7mgBobLZH6jpUiPn+Go2GxOn/wBe&#10;nKD1ZTkUASE8cD6DFOAkH3fr3ppADAHinOQF3HmgBjMAcGoc5OQ1SuAed2Mtkd6jVRk59OtAFS/j&#10;yuCP+A461galCwbJTP610lwocbQKxdUj3H5edvHXrXVRlyyOepHQzrbYrKPMO4/iTxWjb5lgMbZx&#10;npjmqIh8sb92FB+9irFtOseEbnd+v+etdUjGO5ynjy0kh3TorKQR85HT/Oa8o+MXg+38YeHprcRK&#10;+YSDhdx6Ej+vT/8AX7t4otVvrJ0LbW+8PlDdv89OleZSWXlStp9x8wwR868ev6fh/WhYp0427B7H&#10;2jufCHw38S6p+z38cW0S6WSO0mnZ42kXO47iCc5HfA6DPbHf9BPhj8QdP8YaBDMk+4MilS2TliPU&#10;j39/yr5W/bB+Cn2+wHiLSYC11bsHURrgnqf8efesn9kX4/XekahH4Z16/Py/LGPMO7r3z/8AXPWt&#10;sVUjiqPMtzSN1ap1WjPu1ZNq7jjGP4uc00yRn5d+7ocexrF0DW7fWtOW7gkJLJn/ADx2/wA+2irh&#10;ZMDLAjt3968GR3QfNqi7bygP8v3Sw+b1HrXVaPLuj2k+2cVxNvPIsg4+8fmrqPD16pi2k8dBkdaU&#10;PiKn8J0EMhYdT61aj5O7HbgVShfPUA/j3q5btlRtH1rUxL9sDjj+fWpWkxxmoICNuQKdJLs7UAUd&#10;dl8tIz/DuFXNOk8y2DYI+orL16UfZxu+pq7o06GxDZoDoX1ZgNrU2RgeFOaaz7kzUMsu0nn86Bco&#10;SOCfmHPb3pon+XDD2qOY4JZR+lNjYHmgY6WUE5xUWTkFjSSOgHI756f57U2OTdwp/CgBFDAnatIr&#10;fPgH8PSpkABximvF8+UOPWpkVEz/ABBaLNaMSD09a8+mAF3k7txJHy/T+v8AX8a9RvLcy2zKR/Dx&#10;XnOt2ptr+TqrbuPl+p9P881hI2plVnQQbM7Vx3Hsen+e9W9HVgOT8o4z/n2xVCWRNu/YeuPvDLHj&#10;kVc0seWrRoR8zfnx19KUfiLlsX5t00oEn8J65H+FbOmuIrdTlt31/SsqBPNk3bf4s5/z6Vq277UG&#10;1v4sfL/9etqfc55PQc91MpbLcdFP4VTFxLI+19zKG6H1qy0aMdwB9OOKiS3MR3dG6V1QOaRDPNKz&#10;Krg7VOf6V5D+0iSdPkLRfKvPmBeRgfpXr0+3J3L0/h6V4/8AtHLt0a4Z3bBjI7gEZB6Z710RfvL1&#10;Me5+Kv8AwU4hW08RTJahlaO8wW/hbJ6npwCMf8C6jHP0t/wRJ1zzPAMmmpFvaOTl92ST15GAB1/A&#10;kA4NeC/8FP8AT2+3XMQHl75yYmzja2DkMOnZevX+XqX/AARE1uD+zbixjZd3mblaNhjjpxjt1+oz&#10;zxj6T2ftIOPdHlyqezpp9mvzP1Z8N5jaKYK27GeOmMj/AOvXp+h3nmWitkGvL9DdVtkZjwGO0evT&#10;8Mf5xXaeFb9ZYvILltvHXrXxXwzaPpX71NM6+J1VQB/KpvOGNhJ21mLIcYz/AJ9aljuGDYCsa0Rk&#10;P1SV8dMelZ8W5/nb5fmydx6/jUl9dbgVZj+AqBLjyxktj3Xv/n/PvYEVy4Bx2UV5f+0F42j0Hw3J&#10;bRTnzZg2MEbl9+vP6V6Je3B3SO54UEfNXgPxI02Lxf4vmuNfvc29udkcO7k889umcde+K0k+WmTH&#10;3qhwfh/R/FPjm7X+xbTam7BuJUO1V79evb365r0zwz8OvBXgdIr/AMRXC314qr97G1T047dfofwr&#10;PPiYaVafYtFjW3T+Nk5Y8dj/AJH9c9riSa4Y3Mpl8xvl6cn0/L2z9MVxnQ+aR12qeP7yb/QdOZYY&#10;V4Cp8o29umeKx1v1mYySE7id2em3qM4/w9O3fLvLxbd/lf5umem0DHT09Pf6cU+G7EpzG5Zd2G3L&#10;7n36/wD6uKXKGkTd0XXprKcjcVy33ecD26Y6+/8AjXYWl4l7HGzOvXK55z+RzXlc+rPHKqoA3OQy&#10;cnPHb/P9a9A+HcdzPp4eaF/mGWZm5/8A1dfX9K0gZ1NtDfltD5fmE/d4VmXpx0/n/nrFFZyTy4SN&#10;iysNp6D/AOvW1Y+H5b6NWjcL8o+bHTn+VbWlaBaWxC+V93r6/nVXM/smLo3hiS7fzGTG7lvcf1ro&#10;9J8O2tkPNaMZ9MdauxQQwtuSLHfAHvUjN5s28I3HK89aQkPty0S4SP8ALvUkkh2qxHzHrk1FHc7T&#10;t+9k5Py9aFm8zBT3549KBtEj4UYZfz7VXknJ4xkk5oWRmm3vkjbxtHamzgyBgwHzNj7vb/P86CRz&#10;tGy72X6D8aFm85c8lSOF2nJHpRGQ+QW4HP6daUBGyyp+NACdU3YqWMSGLJGP7rVEGViAGbH8vakS&#10;SMny1fnb+X+eKqIpEkrBeCPoRQkiKG8odfbFMmkhRwXb5iPlB5+v+f8A69Qm4IOU5b17VpEhj1LB&#10;vKQ8sSNvWlggxIG3ct69TzUY2oudzMcZX5elTRCSd1TG/j5guOK6ImTHSwuo3R4ZScdaS0BL7G5U&#10;ZHA6jNXY4Qz+U7csvA9akFmI3wE3dh/hXREzkLbW7eZjcRk571p28IRvMd+fXmoYbYHCj88d60YE&#10;zxIrDK5FbJmUkPt8BwA23n0/T/P51ei24+vOappGCOE7ZPvVyHBQDPP86tMkuWTZl2hs4FbdoxYY&#10;c9V6Vh2zYnVQP4ufX/PStq34ClfpRLYD4o/a98Fjwv8AFq+kjRFjvJVuYlXO47huZvpnd34P1xXk&#10;5niUssjhuSV3dD83AwD1+tfUn/BQnw5G+k6P4q+75btDI/r0wOBz39Me/NfKrzGIGaXOfm8z5jz0&#10;HbtwP0zX5VxPhPY5xOSWkkpffv8Aimfu3CeM+tZDSbesbxfy2/Cw2aQkbrgN8pxtOPunHPb/APV0&#10;FQyrlf3i/wDAWz3JJXp+ntTZ5WkhzLPIrKxI8xSBj+g79envUts6z5kaEsx+WPk9Sf06HrjOe9ce&#10;Do81j0MXUUYliJYXBXZtUNuO3p9OmB2/Pp6aMcIeESbWUvHnHUEe3bGPx68ekNnZkMynjk8Ix4PX&#10;OAf/ANVa1hpzKCP7zYIOOfw/Xrnr17fYYOg9EfG5hiFrqNjsT5fyQrk5zleBg5z/AJ69aktNJjQN&#10;LCjDcy7VYZwfp37ewrQt7aSSNcIFZv4snA6cf59utaVla73DiP5Tkrx3+vOO/pzX1WFpcsT4rG1k&#10;9SLTdJWPy402r8v8MXK8f5xx69Otb2laQDJl4F9d2Tg9v8/TNSWOmyJGpROSvvz7nrnn+fUVs2lr&#10;IOCiliP7pwf8O2fpXoWseBOWpXtLBWij3ANt5+Vck+/9fbr6YvW0G0ruViAQM7uuAfT1FTRRho22&#10;qzfMCqhumD/nnPXv6uESOU55Xr19cfp6dsUGYRRrCFTcMbse446cf571IUiVNrLndwc8dP1xTvK8&#10;zdKMr8v8Q5HHXNGxMA4b5Vzt3Hpxz/n/AOvQA14k25iVeVyNy/TP+f5c03yVI3ZwQScbev8An/Pp&#10;Ux8xvl8z5d2CGI54+hpURUxukwV4z6e3PSgCLyRn96uflztUEZ/+v/n0qvJbvJyI1Khfuo2ORyO1&#10;XJIgWAYc8lm2/L/n2pu0SoQSG4+X5sk/n/k0AZMlkwGWDctjHIz7/wCfXFVZdORQy7MnbuwnbsMe&#10;nFdAYGuE3hdw6+4/TNRzxPLHtHXcA20fKOP8/wCea0A5uTR1ZVE6lQf9ZjnJzx+eP/1UNpINxsEJ&#10;Ut24ICjt7n/9XYVvJZHaZVX5V/8Ar89fwzTf7PCBXWIqDzuH8Pt9OaBcxirpJL7TBt39QpK5/qO/&#10;0/CpF0xpCHkiEm4tlgvOee/fp29etbRtHYMUxHj+JVOePahbSNIfLgix1JVV555OMdP/AK9AzKbT&#10;pI0LbVPy/d28E46fgKb/AGfHsw8eCz4Pzjj2/wA+v5asVrHhWkVe4/1f/wBb6fWpmtI2BJdevzfN&#10;8zcc/wBaAMZrJV3IwDN0bd97H6f/AKhTf7OYu2wBWYZj3Lx0z25x7/4cbPkEdmVSy8hvb+X6DNQi&#10;xSU4ZW+8N21sZz/XH+elAuYzfsMUsQzcbm427iRtI54+vJ+np3jXTQQBEecY+XgDn69+DnrzWw1q&#10;qn5I9zZI+XuB/QDikFs0kfmbJPusG3dznB7enr2FAuYyo7LMWWXI7SNn5e/t9PTPT0pP7PWb5jgA&#10;4JIU9c9Pr+laosXwwdyMZ3KFJyfz4/yfeiSz35R1VlY7c7OuPbHHfvQHMZhtJJl2ssjdtu4Kx/r0&#10;Hb9aRrMFzFuUgr95u3cGtYWwXcHiz1Dbuc9M/Xt9aYIlil3QIvmL90r+px9e/wD+qgOYzHtGkTbH&#10;F83+zj5QM4yPpx+hpBZqw8oLuG7J35+bJ68/h2rT+zOoVUCtlTgckc/0/wA8daGs5VK4hHzf3W6D&#10;v3//AFflQSU/7N0j/nk35GirGyT/AJ8Y/wDvlv8A4migd2fiH8b9UjuLx0Zvm2KuUO3aOcD35PQn&#10;HPfFeS6glpGTNNPDGVXaqpu9jkY7HJ4Jz3yMivSPjbfLPeswi3bpm3eX/vZOcdj65GM85OBXmN2k&#10;MibotwVo2LKwUSM3fnPQAn0HAzzgH3s1qc2IkedktPkw0TGl85pd93aHc/zNEFwBnJOQxIY9vp+R&#10;oxWrOPOZImKhW3iNVwcYAwQByARkc9vpev0a6/0zypFYMN0jTfLIc454wCTjjPbpwRVR1DrHJ56x&#10;ybvl3rljsz1x09MnA5Hbg/MVtz7Cj8KC5t5limmdWZVZtsnzcLwQN2MNg7eOMDPcUgljkd2eNpI5&#10;FYxrIyM5LDgfdzjJHzHJ49uXxQMN8kLdPkkVlPJYYMnXqAcDsR24GIXgjt2Ea3aSGSYss0LFvy55&#10;bOSD36ZrhqI7oOw6dbX+zFTcp3Y+QL8oAwFAzjkjPXg8ZPaiS1Fv96NY5ArfvGkJOzIBPt/wE8nj&#10;oMCR4ZnWNl3NsRdsjRbWYKdp5I9RuHHGOmSBUcFvjy3ubgzbjt8yFs9ueNxwSR1OO/pmuSUTa5VF&#10;hBnBHmZY+ZHcMMqmWYLjB6Z78YznORTbmye8mja1kyo+STau1emM8HIIBX+fGRjRgtJ5Q02+KF41&#10;OWX7hIK7VxkcDkA/hgdSv2S1u1FnInmM7MBN5gDbtoCfMQc4I9vQ8cDBo0MwWclzHJFHGTGwBmYN&#10;jaSoIO8qc9OeuO/3cVEsDXF7M0bIN0m1iG+82egbBUkHAz1x699d9NR7rcse5gqiNhIGxydox2wA&#10;CckAZx9F8uOZEiVdzFWWXduYFtuMcZxyeuBjHsTUAZ408XQZZo5FbyyynaASMdCSMgHjA54/Izw6&#10;V5qLCrZj8n+Ld85OBjrn1+YZx16VqW8Qnbe0p/eZCqowpXbknPpz0xngemDLaWztI1xM2I9w3Pkf&#10;MAnK/MBxjBAyCffsFoyY9PuRAjSxlUBB/dxhlYc8nA3YGScZx07k1Yg0/MDMlwz+YpLfKemPvZ7H&#10;PTryc5z11Ht44ppI7hm+UMVHKxkfhweDg/xZweKFy5XM26byydrdASST/EDz83se4NAzMSxU28hW&#10;QRorHzGVsDGVJGNoP8PTAB6Y4q5JpCXZjmfyzxyUKqxx1J4x0PJPTv1q5b2tx5hhG+SORXkK7gBu&#10;DYBJPsAc8/e56kiaeyt7aMRmNkMkYMittPJwCCf4Tx7c9jkAAFCSygwqwJubzAN0bAgNnsQcjuen&#10;IPuBToNPSEL9nlZYVXC9Apzx1GOhHTPvzxjVsbOW7Ml7FN5gZQG27AqjpjkKCCx6cegp6WYNwoh3&#10;bAoz5jAfw/UjOSpI9M+9Z3sXFIoRWiz27faLh1YZTY21Y5SSdw3YwWwSPz9RS29i0kzJNcTbZ1Qq&#10;YnADZzkZ6kDrgHPfjgDQSxm2RLMiqrME8vy8YO1R8qkhgepGf6nEyW7yyxmcbW2/PJgZ6cj2ByAQ&#10;Oe2cZyc5fKZ62jj98TN5cbfdySjK2e/0Htz65qa5spUmRI4t7KmFhZgzLx3XJyckdegA9hV4oiHb&#10;CfvcMoVjt+XoTj+ue+PQaKKEC4hhkZuXaOMAdduAoz0BycdR156Vm5lKBni1huIfsgCouwldvTjn&#10;HAyDznAIHOBnpUlnpUiHz4jI8fzMqmTcxAGOeOPoOnUmtJLGylVYE8wsx++GHLc55/hIPPbPr1qQ&#10;W8MAjhVsKhJjMijg856ZwfTvweuTU88ilFGXNpUzQm5uAx34EbRfMAvJPAx0AyDzkDPHSpBpr20m&#10;0Sb9vPltxjjGM9s4PXtx05rUtbeLypITH8+WbzHUtgjgDPp94+uR+FO+xxfZ912zQttzK2AdvqBx&#10;uHXOPU56YAmUpByox/7LEaGR41PzYkkaTHydjyAc5GO/HX0FxNIN1J9mMxjaPd+8DK2f7g+XGe7Z&#10;IBPtWhbWE7wN5UW7zmXaGbALZwPTkDAyQAB+FSx6ZE1ruiRky/yxtIuF6Z4J+7nLdMc5HUChSkVy&#10;oyVsI2uI4YF3x7l8pZYwcktgYOc5HHY5z2xSrYtMNyBmXzVd4eWZtuOODkY68c98dq0re2hSZXmb&#10;/j1wqybyS+RkrtAORnvznJxk8VLZW6QGOWSNpFjjJX12525OQM54HBwOM9SaOaQuVGZHaQ28sskQ&#10;AVpAFEbFgRycEHjI5yeSOnTgOitIpEYJvbnakYbCbj1xhvUryD/30AM7H2GQuyiXay7dqs3OAOMH&#10;PTjIIPf84ZrK3faixlvMkWV0GGCnBO7gDPI5IPp6cnMLlRRk0mSGYFNvzbUAkfB5YgnnPB656ccd&#10;SaBYRsu4iTb5jOrcKCxzxkdjj3xxkZIC6UVtds4Z8LGzbdqQlgoCggj1BAPTPTrzy/7EIHVzHlfO&#10;3b22/Jn7vfIxgdM4HOe9HOy4xM6C2mulhu4rln2yA9ThZMEZ+6OOgPJ9cd6QWQumDTydOd0cm0be&#10;OccAE9/94nkVqQWCSsJZxJ80YVWVSdqk5x6dOoxxxxzUUH2mF5xLaN5kOcHfgr6nr1J+b+XcVPNI&#10;fKiqNIgEG2VWjA+XemNy8YyO4xjt7+4Mhs4vM2xwKsbJmJdu5c4zhsZwccZ56YrQht5nnXcGXaoG&#10;9eB3GD1yM+mPY5xmVLW3Qbflk3bgu3O1Wxu49MY5znPy96XMx8qKB02WUxyTSNIyycs8gGwcZ+U9&#10;v0x6GlWC3e+8pFiJ2khDngjqenPGRjoc45PAvW8SwTNdzSZUxcMilvu4wG6Dk56/rmn+VDP5k0kf&#10;yFspuUc9BySM4zgjAP6nLuxcpTCzNIrWenqy7fmYtnGepye/Xj3PIPJkWzS2bzmTK7l8pXmPJzz+&#10;G7njOR61bSzdiF877r/NC0gBwR04PzAcH1HAPc1Nai5l3CWMMobA3lfvAjrk9RjIzzg9hijmDlK0&#10;Fsly8T7GUP8AeG4bh168lgOOuADnt1AIzJF5uTuk5WMMGbjGc8EZ7Y6+pOQKsWMTwWcYlmWYL8wl&#10;dgpI6E4x06HkfzxVr7IW/fIqrwSsZyFLf3sn7vTpzwT0o5g5SpHAxhZmt0ferFlQAgA4Jwc4zkHP&#10;IA9cdEWymMI+XZuchtpBHDck87u/9ck5q61vbwGNZmjTy2+VFbJyTk4AHqGGOAf5rDF5X8LBSqts&#10;3E8HPzAZGc4zng5/HMlFe3iSONnSb92vA3tt2A4BxnoMfQH2yTUgjDTENzIrhf8AWDpgAD0I46dM&#10;HpxVi6Pks0DXEm2RsKVYFm7Z57YGc+vpzU3kzAC7Vdm794uB6E465JGevAGfwoKiiuFngdoPK8xF&#10;ypWT7rYGD83HT6k4zirECl5WjaVI22sVXceSeOcHocZ4x39wEjnBJjuFClWw3zHoOhIJ4PtkZ49O&#10;ZWaNpCzTlkaMoZNh3KSCeQOuARjByPQigocbdIovsymQ+dsZotgBI6HGBn+LOBxn6DMiRLLGskLT&#10;b4G3eZ5ZbCHbnrj269cDpyDIF8oL8v7xeWjkjJ4CjOfU5/Aj6VJJKhhUwou3oqx/Nuwe/tge/Bz7&#10;CWhkFvNLDH9nWRh6LkqdvBxjqOfxJ4HPFTRRXD2LiRg6RMq7HYMWIyOCeeOCB6k9TUlvH5sXmRz/&#10;ACMjDcMZJx93jsRjtjgAmkufKT7kTDzFYbFJ+dR1PA/AY7jHvUlodFC8Uwge2x5i5Zowd3LdM8Z6&#10;DOPT2GSEN9kMcN2qho9gDPwPu5AHI/IeppsEktnI85niZlVl8tsfKc5IyMY5GPce3Qt3cybFllLt&#10;k74TlW7jn8+c8+/GA0HQQSjdCu0spwYVPQ/KdvX13HAxx/d7PFqjXCsf4PusucAkAjOQOfr6Ejnp&#10;FG0iXPmQZK+XvVolYbSQSc9Rznp29sU37e4nAaPcvytx8xXHOAPw9c5GORTQD08wThPL/eMQCztj&#10;JJHUn0YHOT269iGUB5LpoNrbiY143K2doOMc8Hg+nOOKrI6rIs8avHJu2H5slvbA7454POaebqNi&#10;Id4jDSBRnHynHXHH4dMkdcDFNoByTKzeXhwI4yqpnaT8wJPOMDjv1688mn3L+TIzSCVdnzKWYcdS&#10;DjJz/P696sU/nFEZWlkXJj3LjJDZ3Hpg7Tjv1H0pnnpKyyK2+QBuQdwzgYQ4OSM9BnjHI5FVGEmT&#10;zIlguYZGWKYx56Dbjdk856H5vwPOTgUktxsm8yHBSRz83Zvm5zwPmOT6dR0yMwT3drbWUXlxbZtz&#10;CTqMNncD8vfHrnjgjgEQXFzJI7PIQzswWJWy2OTjJOSOhB9sjjqOiFHmMZVbF24u0lRzMY1O4hWk&#10;wWXhc45GMnPGeM9iadcagqrs8hZNrZkjjUFt3cY6cZ654+pxWPLfLGG+zsoQRu+3HEfBxgdwR+f6&#10;GFrvyrQBpN3zYk24PHYnnk/oR1FdVPCSl0MJYixrS3yeatyrq3zH7qtgAgnG7p6dPfHva0eCfV72&#10;LRbOzle4uLiJYljYM7ZYARgKOOcDGM9vUVzdxqPlHfMjfvuJlZhvBGR69fwIyeMZBr6t/wCCQXwD&#10;t/jf+01aa3q9u1zpfhmEX1w0wABkGPLyAMHJz37eua9Chl/PUSlt19FuefjcwWFwsqnVLT1ei/E/&#10;Vf8AY/8AgvpHwJ/Z/wBB8Fadp32eYWUct9kfM8rDLFv9rPWvS5mCQMwH3hUfmL/q1Hsq0t5IUQAN&#10;jtXqTn7STl/S8j4iMeWNt/63KM0mX46Dn61oaMhQ7gfbn0rPkXcdsh/KtLTflTKj2rOJRLdcHfjp&#10;VRxzuB7+tWrgsBgetV2Q54xRIBsTBWDgdPftV6N9i4Df8BqiSqsFz14qxFMufvY4qQHTr8pcD7oz&#10;WfcxEAuVx39a1DgqSDVO6Ulen/j1TL4TSmUwxLZ+7ukBAz0/zxUqSbm3F/8Avmq0gKsWVGz6U6J3&#10;Ubz2Fcp0F9XC7VJx7UplzypyM1WjkcqTnP8AhSyOgP45NLmAsHO4sR2xSMedoHaljcbAPxppUeYS&#10;Dj8aY0EkYI6Y2jNVJ7NXUt7Z+lW3JDsy8+w703PmZVvpWbLMq6sCoXy+vHU+tRid7UlWJPGfTHtW&#10;u6IT8h69qq3NgJcv1yMdKmQEUF4C+0t0+7z1q6knHf8A2uKy3s5I8bCeD8o/TNEN3NCdsg3YbtUg&#10;aEjlpc7eD156U2AZfpnp1qMXKmMljt4p0MwA+9lv7tKxoWFB+Uk/jSTRCQb1Xp6UiSDdhf59acWX&#10;bu/OlIDLv0UnD5/A9Kpq21sDcuP1rWliV1Ynn8Kz7mF8AtyR71JUQiuDlju609p1UhWO7n5vaqKT&#10;FSu7hure3PWrMUxZsEr1x979aCiw7IqqpPyjk1Qu3DhpAmc9MGrkmHjYgDgcc1UmLOd2R6bqmQFO&#10;ZWI3EsMc/wCfyqANIqswJDFuPoP61bnRQmXC5zlvyqjfBkAiH8PXHr/jUlJkgYpa+Yv/AC0JPzHj&#10;r/jVcsZPlWPquPvc/WpJSogWMqGIb9ajxn7oUSdNu3jFTcojlikceWX+XHzAHr61XklQxs8iqVZv&#10;lU9e/wDn+tWHdU+827056+3+f61VZ5c4Py9gpb/PepKiQ8+aryTYAHG7gA59PrVW5AWbEkW4BQOv&#10;T/J/z2Fxmd48SPtb0wAcDJ/r/ntWkXylyBjklvUD2/nQUQTuzosjE+iYY85GKagLDGPurzj+fWi6&#10;jCoY4E2jd8xVuvPv9f8APNV+VRpfNZl2528HB/P/ACahgdN8JpWXWtYsXUquIpVbIxkhgR7fdGex&#10;z3rotbDLuByy9egb9fr61yXw6uSnjhliYr9o05t3/AHXA9vvt0rr9YQH94JOcenT/P8An1q18Jn9&#10;s8b/AGjJQvhC6ilJ+dcLuOfTt19uOfxxXr3ws06HR/hJoenWzZVdLh2ttPdAScHp1J6147+0VCL7&#10;w5/ZylWaa4UbSx+b6f5/Ovdo7aPTtBt7JM7IbZE5O4gAAf5Nb017pnW3OR8UZe9YB8beSzdFUdOe&#10;3Ppk03w7bed5YlBbLZjVuNq+w6nNRa08dzdyvuZtrD5VYElvTPbHt6floeF4ZfPj3FvvEn5du7t0&#10;zzxnrXXHSJyvc6+xXbGoHZfWrGMLxn+eKbag7OmePanTMBHzWTLiVZgWGCo/Ks3UyrLt8z3+b+la&#10;Fw+QQPlHvWPqLnduAP41hJmsfiMLV55Fk8tGG0L82fX2xWFfsWjcLJ/DyB0NbGpyYmww/iJx+PWs&#10;owSTXW/+62Ovyt+X0rKO5sRaPZs8saxsPmb+9uJ46/z/AMe1dZpKo65jQ84z24HTms3SraNmWd0Z&#10;eNjE9AP89q6TT7RRtKPn8eMV6NLSJxVHeRcto9kXqTyd1WrOPJLMeKhYBTgCp7Ln5l/KqZBLKd+F&#10;PFUbgYBJCnvj1q1Lu5Gef88VTmG44wB77ulYyNolSUBI/wBK5rxU4jOCWOey9etdNPuAxjb2rl/F&#10;J2o0u3d+tZ9RvY89vHf7fv8A4uu71Of8/pW54fki2+c8gj5JUrz/AJ7f4Vzt9NuvHgx1bPzdRW5o&#10;cjfLJjaGXO09F4/WvRicUj4k/wCCwmsj+yrWyjkZwsmXUng8dsY5J4/LHWvhD4WxwtfbjIzNkAzM&#10;QxbGBwMenbPOc9OK+yP+CvGqrcava6eryfeO1FOdx6eo7HH58V8XaBew+CZFm8QxS27Y8tY54yuc&#10;k8kdu/r7DAGfp8vX+xpI8bG/xlfsUv2gL+FLBt8S7omHktI2Gx/EcY6jnnvj0PPxD8Up2nupPtW5&#10;pA2N2OCecj378kcD2FfWHxI8eaX8RPEB8LeG7xftM0e1VLBmPB2kDPHX88Z4PPY/Aj/gmVYfEeSS&#10;68Yu0YmmXbHtywGAOSR3GcDAweuK9KEZU6Tk0ebKdOVaOux8HfA6xu73xvDL1IZR5jJ/tDqeOMZw&#10;SRz3r7c8CRtE1vkgzRoAqsNxJGB/D7EdODn8vrI/8E2vg58K/h3GLHQNNtZNv7uOSHcsh67stkE8&#10;D5uOM9c14r+0B+zdqvwd0j/hM/DF0TZ7fOFuqkp68Hrw2MZPGcH1rhjiqdOm00dc6Xtq6lF/oO8S&#10;6nFY+GvKj+XKkP8ALlUUcjAx1yfp164GPm34haot1r9xHcIDMcIV+YA/N1ODgD5R3zz3GM7OufFL&#10;WLyxkiuZW2qzB/3nDf3u/BySfqD05Fer/s7fsZ6z+0To7asj3AlZG2ufl2FiRgZU7jgd8gn6nPPT&#10;xMJSOh4ecYng/hm2ikvYZEbyx5xEghYbU5P904I5PU9gSDnNe4/s+6bJqXiCGNJFZY9m2BWJJbd8&#10;3H8ucZ96tfFj9gj40/A2RtWk0xtR0vIaeaOH94igDnYQTwQenTB/Hf8A2X9OnGtRuVYLGw3LIDkK&#10;D6n9cY6fnw5liISw83F9DuwGHqKtG6PuD9n6wA1CxjuAQ3mAqOVwfQjJ/wDre3IP6AeCIjDokAP9&#10;3svevg/9nqOE+I7FI3Ks0mQOfxPH9D6Yx2+9fBwVNHhKgL8o29q+Pw/wtn0mL2ijdt8cH5fwqcDa&#10;QSvNRWsZ3A9sdasKSOD/ADroOWOwdOAOtRsM5FSYwcg570OOM7aSKKzxqOMfSmPn74Xg/wAqlkXn&#10;cp61FJ08vbj2pSAjOSeEprsRznmpCMnA5pkq9h2qQGA73wDS4O3r70ig5pyqrUAGCBuaghWOO/O4&#10;U4LlThqbgnufatYmciPA83dj/wCtVPxfarf+HbiB1Vi0bA5UEcjFXsKvy/hkim6khm0uYL/d9fat&#10;b6GZ/OD/AMFx/BUnh/48HVDEzNKHDbVUFcP057fNjrngcEAmvz+uZfMHyu3P3m2jaucZPpjgf55r&#10;9XP+DhvwYljr8GugRxuLw+YrRgPnHQHHTr7kdsA4/KKYLLEAzvu/u7Ryc/z7j6e1fS5XJywMfK/5&#10;nNnkf9sjP+aMX+n6GTfWyCQP5nr83Jzk8f14xn27VQkTy3+f+7nPUVqXccjlpXkVjyB78/pVC8Zp&#10;YVMkzcLu2/1/zzV1I6HNRldFVk/hHP8ASmqzRuGU/j+FSNudlBXcduP6VHICCVX+GuWV90dSOg0y&#10;8hW3jRGOQudpwOh9O4/w+ta9omY2kWXy89N69Cfw47Vymkzssvls7f8AfX/1vc10Wm3eXDXsuza2&#10;Yxjvx/h3/wAK9rCVvaRVzx8XR5XobEdz5QDs/G35Xx8rH1x3/wA/hpae3liOVIW2s3DYJDY7dOfT&#10;r14z0rNgmnWVJzLIPKH7vDfd4P54447+3StKzZkBsy0kmF/efXIIxxn6kdeOcYr0kePUigvG+0q0&#10;s0jbo3+VUbODgj8ecDv9fXNOprBKz5Zm+Y8/Ju59u2Tnt+FX7bJXNtDlXyPvMCSR09Dxx+OPTOJ4&#10;hhS3lDxuOF/eMpzknpxjk4/+vWdR8sblUYqUuVhdtI0ir55HmctuAweOMgZ/z29dC1gFsipbxsGx&#10;ll2jGRkgj8/1/GsLRbpb52edjhf4WbA6cgYHSulsoPtN2saRsojbHl9P5d84/TrjFFKXNqjTERdP&#10;3X0Ow8GI1haSJcWbqqtukZs7jgEg545ALA9B+tbkt5Gq/abmZVO4bVZlXnAAA4Of4fTHGOcgM0qK&#10;G10qNF+0Ls+aZZGPTac8DkAHJ6d+oPFVNQuJ2VYYy0kTSB5o5N2CxXJ+Xqc8Ajk5xnGOdWc0NIle&#10;aYzxrcShyPKY/LgFTjJz6DIJweTn8+fvJIYVbfcqs00geOTbtVVz0HOAeh456emK0rorHZLYv5j7&#10;XIiUj7oJC4A7HnsPXpmsU2ZutTtbBE8zzp0iYYwRkrk+rdzkc+nasqmx10Yuc1FdT90P+CA/wzfR&#10;vgbY65JbQk37eeWjROOMA5A5z75PPPpX6Sa9INqxZUrjj8q+Wf8Agkv8Px4M/Z08P2X2fb5Wmwlv&#10;Y7R/n/DoPqDWD507E9ufc1+aYqaqVpS7u/3n6BUjy15RW0dPu0M/ymuJt0i9W54P5V0GjwpHGFCt&#10;nr+H1rKsIjG+Qo9OK2bDGf8ADvXMKWxrWoVUwuT6cdKuRN0yv4ZqnD0Aq1CAeR1/vVoZsc24pvFN&#10;kODzkfjUgIxnP0qGVtxIYfT2oEhpfAwD1ppJJJYUO+Bw3/jvWmkluallBkqNyjj2ppAJzu/3s0vA&#10;O0cc+vFM65JWpAfjHfHPrS5z0LfTHT/OaYOSTntgUpJC5B6cZoAcu1hgcfN+dOyS2Mjnj9aYuSvz&#10;DjOOtPDgAtn9aAHAZ/pSOADuH6Uu4Hg01ic/M3/16AEdyTyTUXmP8xPT61JNt7D6c9Kj/jOAQc/x&#10;UANYgnDHIH3m6VUurZXHyHpz0q6QccHn+VNmQlCd36VpF21Ikjm79HVtq9+OG61UFwRIVBY7m3Y5&#10;4Hr7fzrT1mDad7qDxlfesWYEPkDcuf7v613RlzROa1jUh2XUO1k5P94YJrivGmheTN9rhB+Yt5mf&#10;T8+tdPpt2CyoWYjd1bjj/OPyqfV9PhvrdgU49u/tWNWJpCVjyLxP4YtPEWlSWl0it8u0bue+Of8A&#10;P6V8S/tAfCHxD8MPFMmt+HEmWHfvK27KAOvXkcf/AF/Svvi/sZNO1PLdN2GzkYB4z1rk/ir8KtL8&#10;faHJDJaLJuTbtbDZGMj17449sVNCq6fusuS5Zc8fmeVfspftJWOt2C6ZfaiPNhXDJg4wMjvgjB69&#10;BnHoK+mdP1aK+i8+3ddrD3yfb8h+lfnP44+H3jf9nnxbJq2mQTRxLIS21WIXnjjGO579vQ19Hfs6&#10;/tKW3iOyhsr25/fRL88cnB3EDI+mc/z7iscQozldHSoSpxUkrr8j6RV0/wBarnjqAv8Aj1/nWzoV&#10;6UnWMuu3d/Eea5XSdbt9TQTQT7gvBwcg/wCf8+lbWmy+VOpdvmY8Dd06/wA+lcmzL+JHeWTbowfX&#10;sOwq5bElsq9ZOmOTDg/zPNaEFx8u0AZI/OtzA1YWIFEjqD93k+pqCCfC5OabPN8ox9AaAM3xHcFL&#10;fzPft2q14ekLWCntWf4ikY225zxu/wA96v8Ahh1NkBnqMcml9or7JbNy4OM456UqSMRgU8wRuMgf&#10;/Xo8hgfmpkkZYu3f602QjGcdKewIO0Gopj8+fx5oAhkcsm9j7/WnQy7T5aHrUM0mDy3eo7aYbsjp&#10;QBpRD5tuRT5FI5bpUNsRkEvx196tBZM8r71MioiKA8e0jGR92uK8backMv2hkPqoWu5jjBbA5rE8&#10;b6Ysmms5HHVqynsaR+I84mVW2uxxzxnnB/rVjS2iM+5+R1/Wqdx8rMoO0bgAfT9fT/PWnWErJIN0&#10;eNw+Zu7f41j9o2ex0lsqs2ZV2/7PHr/Kr9sN672P8Rxt781m2B3Jg9T2bk1r2G5eMlu3JrppnLL4&#10;SdYzGvT6saguxn5x/OrErEAE8c+mKryZK7c/+PCumJzyKMojD4A/+v7V5f8AtBwF9AuE8vcPJJw3&#10;TOPX3xXqlxb/AMQavPfjnZ7/AA/LiMN/o5GN2MHrnP8AnHH0rVSM+XU/G3/gqDp13GJrqMhoPL3N&#10;Hu5TGASOoyPfuPwqX/gidqU2n+KLuwFxH5PmKxdRu2DPXIHqeh7gZ7Z6v/gpx4aL6NdXMW5lW3cO&#10;xcqI8qMcjnkkHqB7enmv/BHHUri1+Jt1p0b8NMo24wygHdu5zxxj3+bjvX12D96cfNfoeFi/dw0v&#10;L/M/aTwwbhrBW69xz/ntjrium8N3266wAOv1ya53wZG8mmqIw3C55XHYcf59639Pj8iZXbgBs7fy&#10;7Z+tfC4pezxUl5n1OHfNh4+h2cbqArL1qRH+TDry3ao7OUTwI4O3jOF9KklO1Wc9z/nv6VRJTv3X&#10;ore4wetZ803OSD0O3awH+RVvUJPvfNWc8rGXzt/yqM5/z/n+VbQWhLZjePfEUeg6I9yGwzZ2/MB1&#10;6YyfWvBtT1b7RM1w6M5aQFmXG0Kc9M/5612nxz8VC8uF0i3nG1cbt38I9/TjFebi6WW1VXG9gwG1&#10;o84459iT7+vvWNSV5W7G1OPLG5dguSYmBLBlYbhjAz2HJ/z1+k8Uxyrs/wB75VkbPb+Qz3NU7aSS&#10;M+VFASxXLKVztGfr6n+fPrMkvmSSRoN27JC7uAPr6YNZmg5nimfdcOq5ciRuAeTjOf61I2Z3V4yz&#10;MzbVVWDZ4xjPr69/r0p32NZTuWNflOWVVznvjr/nPsK3vDug3F9MkCxKd0hDbl6Dpjp7UGZN4H8C&#10;3XiDU1vJ4iscbYkGD8wxz3HXFeyaP4ZsrCzW0tYgvyBdxHQfh71D4d8PR6fpkaALlVz9TW3BbtG3&#10;yDP88VotDGUrktnaRRoyBsf3sHpUsduwlznr/dpBGTjIP+FTDEa7sr6UEjiyH5N27H+f8/5zGzqG&#10;wPXBFKnB3AD681EwlPzD5eOmfegqJY8tmwfXp70KGjTAJxt4aozdeYdqKPlbr+dTEq6NuX+HFBRG&#10;gHLSMPxx+dBAkPy8d+vTmnYU5ZlCjoBmkkEZGPl+7mgh7ibR5bJuzxgrmmIrqCqN14+nFDSBRtZc&#10;55/+tTAN3yhNv6UCHu6uhUfpUKb4j857d+1SqEeTPc8fNU0Vso+VzuP+0M01uDKotGkTeSx49cZ/&#10;CpY7V2G5QTu9z/n+v51ditowvy42jlf/ANVTLBGq73Lf7pHStEZlFdPZ8AHtz7GrK2nlsuC2cjn0&#10;/wAirKqW2t/F71OyRpGpkGce9axZmRBGVVeNepyCwqyqjdmUZbqeaj89pVUBQMdKl3Ejbs44A966&#10;YszJtzJgAA+4/lU1q7Srh3brndu7VFAjSLtboKt28K5BUba1izORYXeRn8uKmgBA3FfYUlumRhTU&#10;jLtUFo+/PvWsdzMt2jITkj8zWtbTDbjdnvWJCPmDhsr61p2kylQu786sm+pxH7V/hE+NPgpqkVun&#10;76xX7VD1B3IM46Htkf4V8B3M4hgaMsAY/l2hskHv+PNfpf4v0WPxN4S1Lw9Jt231lJD865A3KRz6&#10;1+X/AIzik8L+KtQ0F2X/AEO8aB2bJ2tvII6DH9Mexz8hxRg1UjSrpbXi/wA1/wC3H6VwLj+WnWw0&#10;n2kvyf5InW9d5NrP+8kOFVeAOc4Pp9OuR+FX9OHmFfKjbHLF0Xpgdgcf5Fc3p+p2pYtblirMNxcY&#10;/oeP5+3Na1hqYjkMUs5dRgN8uVOON3Y4I4/D6V4uCw9pH0+YYhWOo0wF2XePvdPmBU8D37ngj/I6&#10;DS0cbXd9+Af4RggYHGRzzn3/ACzXMaLdSGPZGw3MxCg5G0Y6ngfljsa6Oxuo3ZUTqeRtIOevY4yO&#10;v0r6/B09j4fH1G5GxYQRNysWeCfly2OScew9/r1rYsrSPy1RmXcCRt4Pp3/H2/xydIMsrKGf72Cq&#10;tzjjk47c+ldBYMERo43A3KTtZPvf59a96nGyPksVOXMXrO1i3A+YG2rjn657/X8KvQARxEmQsvO5&#10;uwyen0/z2qCAkEj7u3IXkZzjqP8A9Yq7FuP8XDL95fXA/wA/iK6NzhFLHbuUdDyzfX3p5dVbdG24&#10;+rHrx/kU1SX+cAnrnj1445/z+dSKhHzbQzbVBzn06e1TygNjfbFntz0z6f4f41JtVNwBXoeW6MfW&#10;mhBu2+ZuzztQY/SnHzdxJPzMcbemPT6elHKAfuwmVP3W4PGR6d6V0Yb43P0YLuA/H8aSUSRjGVb5&#10;uu3/AD6infIONmQvZiPfvRygDFmbbHMzD/d6j/PP9KGTHzBSu4kYweDz19adEPKb94MkjIz0wP5e&#10;9HymQqjKcHp/n2xSswGsgZlcjcrDO314/wDrD86DGQfN9f8Aa5P8u+KCrrnf823AVv8AP41JuKnd&#10;EzB1HGGx+NWTJkbJtLYZl289cZ/SneW5Zm9vmJz69T6n9Tipirbg4j2jqG7H/PrTVPOAzbWb1/p/&#10;nj8qCSExozM4Td1A9OmOlOZR5GwkhUX94V5+nb2p4WJQqbF2/wAK8keufT196URiUrIVUktyY8c8&#10;9Onv+dAFdpCuC8e7aSBtYc9ef89acUCDcQGJPC7vUd8VJLtcblK/Lknpz/h9Kc6kx/umxuTP19/8&#10;4FAFUpGse1k5bJGR0PT9PzNGzapkLso4KqpqYxyfwuOfu578D9ec/wA/SgqWhZS/3eee3t9f6UAQ&#10;tHwGj5X1Yfw9Mfy+nrQieTGAF25/h3fd9Mf/AK6mMcURaMZ4AIb/ADwDwfU/nUZjEfyuOOo2k8/4&#10;/wCe9ACNGVZW+UMreh6/5/z2pigQp5oUKq8q2B+H+eamCRyNycnGG6H2B9hinRohUpv25HK7un/1&#10;uPWgCuY4yGbzfl245Xp1I96Z5Kyrz5nH8Kt2Hbp+v/1qnLkL5Kry3GM8cd6YY+QPM3bVwoaM8/4f&#10;5/EAhZPuuZAWzhWAHH+R2/pSqoXdbrt3HGd2D14/D/P4v2IV3NH8o5G3sMcn/J7+1IxAIEgZdvX/&#10;AGueT9f5igA8u5/vL/4EN/jRSeXH6j/vuigD8EPi7eRzarOJTLLI8vyjf82Mrhshsnktnr0z1rzf&#10;U5JjK5trpmj3rIyvMwPIAGB7jGfT5gcAV13xAvxJqLuY497bftDTYRdw6c8buUHY4I74FcTNdRDM&#10;YiVSy7WbadxPOVOQccp6dOmB09THS5q0ictp8tGKKTXRuYPMjmbnbuVoWAfBAIOef4m45PsSc1Ha&#10;uYpG892jLHKqswIX5cEnAOSSB3Ax+IEtwhMPnRyqwiiEf3uhAKjaM89Ooz6DJptxIZFlFirIIY8/&#10;eCHbgFSBzxlvfuTnkDw6u59FR0iguV+zQq4eRNqt5caw7geThckZ5xjGc9ePRStpbOyXSMWkZQod&#10;MZYepwAcnAxwCOnSkZt33n2yMVMq7jyRyMjGTgAZAGRnrk8WIUVi1vHdBm5aRpVXeAuMP6Y+9+IH&#10;B4A45nZEr24YlrpkkP3WDKqneOcA8HPqO3XOBwJIktlRD5nysrI2Qw2HYCd2DgA7s44JP/AgXOZZ&#10;dtzv+bbuUM+VI6ENjHy4AOOMgDOcECaK2glllaFov7sjSJuBweWOAOf/ANWRjjlqRNogB9pjaS9h&#10;YMWJ5z1JOWJOOgPTA9eeymO/knbziqzbsM0mNqrgE856YVupOfU93LpwbEc0XlxwxgM24HA+ZQec&#10;8+vHQ+4zamhYeZqNxbecpjVI9z8Dv0HqMcgHHIwBgjCSNIlSGOWK+jjkT/WMPJkdeCVYEc9unXno&#10;cdqsJAIYZHMEbS4zKWOCenGAOdvTjk9vaVo4LWzjgiMcMaSblRY8suTycHqDnPBx256VM6i3VkdB&#10;JIsOxtke8MdwPYdQNucenX1goZcQQfZyk7LukJ2/u1DSNjoVHQ4A5ye2c9aV7aK6mjki8xVaQFI1&#10;2hGGcOQAAQQf8jNWzIkqmNZOPLztVQMnAOM9M8DuxAPGeadLDNdzPO2AQC8m3DMyhOoOeeOAPTJ7&#10;8w0VErywKbdLiSH5Q2N8iZ3DkEenHPOOfU1ahhlW3MkPlyCSQYXaAOnPrxgLjkjtk55ljM6yKiNz&#10;s2NGpPZMnbz1wB7d+uMq1sActAq+ZFmWOMgjAClfzJwcduceiKIorea7lVGhjXy8bl3Kf4uODyOS&#10;MjIPTn1fb2llMphWKHcs2dzZztUAk8nuB06fnViOG6FyHSRcqqnc2csA2eCc9+x5wenUVa0uCe4i&#10;ETyqFaTy18sL0K7ucHA4Pcc9uaAKSJF+8dlkZ5BxKc4L7eMEt0IHfpjjpUslrOHkSdflYCNQxL+V&#10;wuQcFuMAd244GDzVi2bzlEk/mYVV6RD5eTg4BAIGBwOnPFSbDJIEux88jKWZlRstn5SScAjtnJI/&#10;Ks3qVEqxERySixh/eMsf7zyjnrxg8Yxjkg4B+mamiiaH/RonaMq4bcqrtPTqQQCQ2Oc4xj14mS3k&#10;MUy3EWWRBFuaRjyzYU5IPXpjrnntUkscZikhRE5b5T82wNgN0APII9OnTBxUtGtyFtOUqtsz24Qh&#10;jJ8oB2gdM5x+nIyRmnRbZLjyrmJhJIAxMa43fw9/bkggYOPard1b24RQ0i7vmDmPCg9AoGDnnPcd&#10;uM8YsMw80gW211CtI3kAHCsxIwDzx1AGOfzkpMqLa+Y8cUk6xs+5S6tuyAM8HofQHJ6dxnMnkKFQ&#10;PibORHNjd/eOfl+8ATkZAI9OlWIoJ7Ro5LiygkMasHjGFXGCfTpjjj1bOOQCC0EyxtKfmLGNo3Td&#10;t4BwDyc7e+ccYHrWZZBFbtDGGl27VVlSSQAOhzwAQOh5PYc5J61LFbStETFAoCyj9ynZ8EH2yM57&#10;D6YOZFidYfMgRZCq71WVcY4IJJI67eOAeMZA4zYZpROyTQKJFdU3bhu2nqATjk46Dj8uJaAptZQm&#10;USeZlWyj+WuduQcA9xnnAxyPwqSG3uxZiN/LaNmwsbYYbfy7n2x1HTmrP2cLJvZpGfcF7MTktz3y&#10;MZ7ry2Mjg0oW+eLyYh5kf3Y/vKOhJOOCoHPAyTx6UagV0lkjnWdXZnaRVZSzAhic7u3QEnPGSO/S&#10;nxROtv8AaYgu7zMx71Pl4+8Oh7YI44+bkE1KYYmEjTrueRh8oydoYcEk/e/hHp+GamhijkdpTCnC&#10;7dwfk+mWOCORjA9+9ICuzvbT+S8rBWDKgaYFg2M7QOSBxn8T7UwQtaSeVtx82UeOTB25Hyn1Hrzz&#10;x9asrC6xrNHcZBcCTCqc5VQQVA64I+U/mDigQrPdKFXczOu9pvl5Dbec8dccD8B1ygARIx2eXhHK&#10;h1DgdM5J55+9gc4PPpio/wCyp4sXAjCLsMjLGSgZTwCBkFm6k4AOeQMA1aFuvkgW+Nm8BS3zBTnP&#10;AyRk4PQgnHriliikNvHI9vHH0Zl+Yr0wCDjBAHc8cDI7i0h3InXynMjEtMVKK8h55+Y8A4zjuOpP&#10;pRBBPfBW85JWZVcybRwrA4OMYx+fQjilgjgluPNZiXVsTLsLA53Ywx+YtjnbkYwOnOZ/srmdZPKW&#10;NAV2qrlcN1xnGTw27IPtxzljuQzW5jbMtosNuW3bZE5zxkqV77snnnJ4PTdJBGZUYw3CsgkKxvg7&#10;SeQB0/lnHUd6azhTJI7EbFY+WoJ3YHI9PQe+MZp0ggQLMY7dh5Kqse5TsYjBORgjjgdu3scyhrSS&#10;Ws7x2ZaRVYBVYDC5zg9cDB6YHHPXoLEAjnljlPOyMbV3FsfxdenY/n26UQzZZvkZ5GXbuZck9cbu&#10;vHT0yMmpINPUyKgudsOFb5VB3EKBvI9fvd8/XFabARRxiVlcssbB8blIBkY/dI45OBjI28g8HNEs&#10;StM0kYKxyMu1NxO5fpk9+v49cGpbFYZJFnUcr8skfQbsgfL34GfTHsCCJIxLHE28MWZ8wx4BK8E4&#10;zjJ6ngD35zgADbezNvHsk3Ku1TIzY7DJwQfrzjjuOMVJCn2GWRt7LMJi+2FlGc+/Xpx/wLHcU6T/&#10;AEfZJPfMihl3CPHo3HB98e+72pYPNhcx74QzcQkNgD5hjLduw/lWYEUOyIopjb58Bdu3A5yCRjue&#10;O2OOnUvjDNHJIzDDDEiMxUPxjJwuByT1AOO/YyTDEEdp5kMUiFFG7bx75PbAHoOF9adDLDbyp5cW&#10;7exVuox0Ixnnr654PagrlGIZE/dixRYZH2uvlnnPXr04xx3444pwWVLeQOu0bTtaTKhsjrjBxxzn&#10;nvjihL9bITO8ccatIcxquOTnnaQR3HOONxz2zHJK7A4bJd8uFXJwPbjrk4znkdORQUT28yzRLKJW&#10;C4O44wwUk/dOT05H+PWlk3BZHtVVXlb/AJ5gEjIOPTjtyR602Z4opFtoroFhiPzBGcFeM+nYdc/T&#10;rTnu/wB8qWxkO1fl6DCngYJ44xnpj7vbkBViUtBNJuiSTdJgbpPm2EYC/M3bPqfUc4IEo8vftjA2&#10;p6Sbi3H3eeccemBnGAOtVbuNoFaSQr824h4fur0IA6E/yH1IKy3bxQxx26rMGwWWNhnOeRj+f154&#10;zQLYlDvHLja8e11Hy8tnqScHHHtwMelSSpZRkrG0fmLIAdxVu4GeDnr79KhafZCsGW8t/nkXC9Sp&#10;6n1A6dDjqAMZjuJ3+V5pEwhAdUUDc+7AAIB6fNz746ZJTRXMXLuSS15zujYcd1buBxnHy5Hsc47Y&#10;bcNY/M0cER2zD5nkwwwMjpnJHXr3/EZzzsPnQurLgx7sZxjGRnJHBGOvr1FJ9qiIhgh+UHK48sN/&#10;F8oHOD/P72Sc0uSRXOWkdrK1wZxJ5aMsKLklkPUHB6Hn6DP0p7v5mJwse3O/lixZvU+gGBnqRgH0&#10;AoT3cUkCs1w8oz8rNhgVyMLx07mm291Nb3SiEfMJD8rMSobjdnHQn5T2I55wTnaNGTIlURbu7vGy&#10;IPGzbWDyLIPl7gjByBgZ5+vPWoA7EwwFlUxxn5cjkEMCATzyGA4/qTVGR1WBkkgRZH/dpI7feB5y&#10;CBkDsSB2wfSoZdQaCNdrMzeZhGCnLDI47Yx0LH1GPWuqnhnLoc8qxqfbEhaMOFWTarII1yATj5uB&#10;wOc5zyBzVWfUB5O4zsWUZO5ckoCQAMEbiMcdwDnk9KLX7JMGkc4W3JaRiWZBzxj0yenHGAfWob64&#10;llaOI/u2jQImIypI+UZHQ9OefQd8k+hRwDdjlqYpLqXE1BZJni8/oMqu7gc9cZ67j2A6D0GYZb02&#10;jMqXB8hZCqhWOAcnkcj8Oe/fOartIwZXjmlbHBzxs9geeBwBgnGO/WkuX8rckcqiMKGLKOemT0HY&#10;Z56dPbHqUcv8jhqYwlnaVEVR5fyKE8xW2j6nHv8ApnrnNV4JJFuXa6aH5t5kmbB4GMc9T9O3FRef&#10;JcHyi7IzNvk3MrLnv2ChiQcd/wBKZcTNEqxSRCSZdxde4yA2M+3H4Dtjj06eX26HDUx0SZR9rvIb&#10;faskm/DLE+0Nz/X1HTiv24/4JL/s7j4F/sw2eu6tpkNvq3iRhdzMqAN5OP3QPHXb+Ffkb+xf8FZv&#10;j/8AtMeG/hmLaRYbrUkkvF8v5vJ3Fn/hIH3fxznIr+gjTtPsvD+i2uhabAscFnbrDDGvRVUYA60Y&#10;qH1WjbrL8lv+P5Hi4zE/Wqygto6/N6L7lf70WbQbpsICQPfrUt3ljnHSm6egX5j9adIDy31rzjEr&#10;INzYU/MeDWlZjC4Q9qpx/L8xXnb6VZibybfIH3mzigB0rLu3D9KaRlMpxTNxZvmNPwNozzznOKzA&#10;hcqjZ28t604FRhN3I5olbfwB15qOR2V8p6/xUXNLF5CGXA//AF1HPGSOR/wKkhciMcUrmQKXJ/Ck&#10;9gRRmg3Zx1xioRGQd5P8RG2tA4zkj5vaqd0oXCAdu1c0om0WRlyT0IPov1qRTuAz1zgMaquXVty8&#10;+u6praePOM7V6fjWJsXkCiIM52/WhJPMbIbPOahEnnICCD6c1INwORx+FTzAOYNuJAHzUhQg/M38&#10;VMLFn+XsuTT1bcQUNHMAoBzk/rTZCpbJ/wD1UpJPHmLkr61FM7O6qBUlpWEmiJGSv/1qqT2uCSR7&#10;bR3q67EdTimHcQCT9KVxmeYR91jjH5VDJM8YwDjH3iRWrJAkwye/FVLu0Rl2kcn8xRzAR2eob/kL&#10;fxcbu9XmcGLYMc+lYd5azwETRH8qksNVBGyc/NnH3qlga20gZJ61Wu4GaNvm7d+1W4mEkY5qG9yY&#10;QD3PzZFItaGJPG27Lr70lvKo5Ixtz1+vNTXPlmMYUfMe5FVRGv3043N/D/n/AOtUDLzzqyqMjnk+&#10;1QyiNgzRNuYHgg9KjMp2tmXHqpFOZyIlbdt69aQEakM24n3x6f8A16qzxGSTasbNhs8MOP8AIq8o&#10;PlqT9OlQybiDhx19OOlBUSjP52/AH8WF5qNgyozBgvXt0496muWcSEb/AJhz061XunHm4h6DGfas&#10;yitLuXYoCjnnnjr+lI6lT5xXay8KuOnP6j9abcXMgkDtDhY1zu/wHrRGpkiDPtVivG3v/hQaEM8h&#10;SNolUttH+r9evH0qmqZZbhi21RkBmHH8+/v+gFTXCFH2N1VepGfy/wA+30hnS48lmDHt0Hfd1/z/&#10;ACoAqs8rHfIv3ucK3t+vX/8AXTQivMsSHaG3KzZwDz0I9e1F1EI2xGdvP97jj29f/r1FAuchnBZX&#10;+YqmMf5/zmswNHw5dJY+O9GYrs85p4eOcfuy2D9Sv6V3+qksmWbsfvMP6/5/SvLZbubT/Fmg3sL7&#10;iurIjZHQOCn/ALN/+uvVdXHmxcru9tw/9mHP+fatI/CTL4keU/EWxTUvFeg6XhgJtXh3bSRtw4/z&#10;+Vewa3Ky2jKEJ2x4Vcbsn+VeX3di+o/FzQ7V0RkileZl2jjaOCeT3A7d/wAa9G8Syg2rqSuApG4/&#10;w8c9cV1UvhRz1n7xyU0kZmVg6kclW6dDzz6/Tmt/wkg87eu4Lt+VduAB0z7k4zXOkBZ9u7PysNrH&#10;OecKOnX6DvXUeDYt1sZCF3M2G4Izx6H8vwrol8JzdTo4VkUBu1JMYzIcj6809G3Jg8D+VRSrnJ/y&#10;KxNEVbuUrFvyO/BrA1GWPbuB/PpWzfyAHZn/AIFXP6sUjBUD8h1/xrCexvAwr2V1LGRw3Gdvr+tG&#10;lW6KzTSOeWxyRz7/AFz/AJNR3S5ugu/72cjA9a2NMsyxjiddoUZwv3TxUQ+I0qaQL9jCPLVXTO7/&#10;AIF7/hWxaRny+U6d/aq9lapwidF49M1e+4m0f98+9eitjz3uMZsnd+dWbTBTec81V3Nksq7t3fPa&#10;rdsSq4yMdfvUS2Aaz7i276Cqz58xgSfwqadm+Zl9e6/rVd5TvYf5NYy3NUyneuCcFfwxXKeKXxGw&#10;dyF9RXT3zkO2W+lcj4mkAt3CyANnO79Pb+lHKS5HA37RrqJLMp+Yrn0/L6fn1rS0a48kMzDAUH7o&#10;B79D+XNZN24WeWTzMbScEsOO/H0/P+VY2p+PfDnh+2Z9R1S3jZlJ8vPOeen5e3Fd6OaTR5D+1R8K&#10;/DOsT3XxF1hFb7HG0iTSH7uOpHB5x+Vfj3+2R8Yra/8AEN54Z0CHyreGTy1uFkHIJ529cKRyQOvG&#10;CMcfqz+1V+0F8PtT8BX2hC8ZvMhdd0D7WP8AM8dfevzG8S/Cb4W69rDyahpcssk0zMxuLxiBudep&#10;/h69PUjp1r6DJ61OheVVPyPEzWjUrR5YOxzH/BOT4cp45+MMvifVLUTR2q/L85OGwcn9Rzn1xk5I&#10;/Ub4X6farrccFujRxh03HyVG7uSRxjHHuCK+Pf2Xbj4TfBezuDZx/Z2mm3KrTA42jJOSPr6jPI64&#10;r6X+B/x08M6hq73UM8O1WByzA4UH7uO+AcZ/XkV7eNxdGphUo6X3PEweErU8W3LZWS/r1Pfv2jtM&#10;sV+FrfYooxJDFmNQ3UjA6YP5dxX51ftK/HzWL7w/J4G1SwZF8nBkGW2HAAJORjjjjOPfkj9q/wBl&#10;bVf2TPjL8IX0fW9N8N6jrJBj1Sz1qSNpvLJIVkLHIBA6rgg5r87v2xv2ZPgBF8ePEPhbwmNL1LR4&#10;LhVsWR1mWJnA3xlgSCVPHPBH45+O/tLD1pypJ+8r6X107rp5H3Esnlh6KrXbtyt+7Ze8tHGV2pee&#10;z7J62/L+4kgu9TS1YyZ+0L5iuflZi3I56jOfu9Dj3r9Tv+CWGgrpuh2ikbTtUFWU8lcc/wB04Ht2&#10;rzHwJ+xr8KbHWl1y00uwSRWzuXDgE4zjk4z7YyOnAr7F/Z98IeHPAtktxYQx7VYBdmAoxz7Y/wAj&#10;pxVU63vOLW5jUjHk01PffEvwy8J+PvDR03W9LibdHj5lH+FfF3x5/Yp034Za/J4w8H2McZaUm4gV&#10;V2sufvDp83PX6dcZH3ZoGrwapp/mqADtwu05z6/59vy4r452Vlf+Fbg3kG7ZExTj5s+34V4+KUpR&#10;abO7DVPZyVtmfNP7MxWXxPaRMMFZN23AyvPTnp1H45HbA+9/CqFtPiPXCjkd6+I/2d9Bux8SGVVO&#10;0S9W2jGD7fz/AP1V91+F7J002FXX+EV5uHtynpYxe8kaEMWAB2qYwHOcU4IF7U4+pOa3bOUjxg4x&#10;TWAA/GpV5bGaZInZzx3pxAryfIcCoiGBwTU8ibT8n1+lRsp25UY7jmpAhwx+9+tRvmRdrLx6etSM&#10;oDlj2/WmN6Af5zQAxWw3C8dvag8cAUv3RSge1AAq8ZJoK54/pQvIz2z/AJFPx3X9KuJMiHJ3bSvT&#10;vT2iEtrIR3Q96Xad2B+tPgGY+F9fxrUzlE/Hb/g4h8Ayz+AptXt1+eP5o89xuHH59DkD+dfh87NN&#10;G3mEEYP8POOfc46e/Wv6QP8Agt18NrbxV8D9Tku4W8mO1k8yT+6uDz7nOPwBHWv5z9Xhaz1O70wx&#10;Rjy7jau5VzjP9Pp/SveyWd6MoPo/zMc49/D0ank19zv+piyQ74cs/wA20f8ALPOOegrNuFEjbXXb&#10;uYFfcc/nW1diTyeVXZjO4qBz6Dr754649qypFJYsUIZl/iyvGP8AP1H5V6NSJ5dCRnMrrIT1HNDL&#10;liSm3HAUHpTpkwm11J7/AHfb6f5zTEYt8pOM/TmuJq0rHchkbtBIMAgituzvC3lplm+X5yzZ7dv8&#10;KxGUZwRVqOV2iDM5+XHKt6/5/StsPOUG0Z1oKaOottQYWmd25fur6Bcdf8jH8q2NPvJYID5Ms37w&#10;jy12/KxXBGQfr781xtjcvGFPzKWb+FvXt7H/AD3NbFrc+Z+8aPHbhuR+A59/617FGtzHi4jD8ux0&#10;aSpKrT8yKq56ckfT0xj/APXXOeLNXFsRbRRqu5c7WxjBxxxng/X/ABOpFrTw2rSqzbWI2tx83H4+&#10;oyPfmuU8TSTSX4YQbRzj5QD6YP4YqsVU5aOhGBo3r+8bugWcFrpnnBGYn73yjuOuefr0/wAa6rwU&#10;k80+BPNliCvyj36Y6cjk+/rXC2N5I0cdrGzMFHb7pHr+Xb+XWvTvh/4cEenLe3TRsv3m8yYKVwM5&#10;Xrx0yeo5rTDyTjoY4yPLJ827Z1Ed4jR+XGdyyfIpUAs3Q575J6Hp27jijeakxWMzQHG75FkVVXaO&#10;5Bzk/McdcAY5q4fKucjMe6SMEmRkC7lGCFOG45GOPy6mvqdtLbxCWOebarrt3AjapJ3MoXAz9B19&#10;sZ2OZGLdxi4KxxxKVKFVaXIUbsdxk5AU/Tr342PgJ4buvG3xx8L6FZTRt9o1aDDSRl/l4zxk45Oe&#10;meOgwQMS6F1DGtsZztZsK0eD5hPceuOBjGeD0xXuv/BMXwR/wm/7VmhqYh5dnMs7IRuKYY7Ryfcd&#10;iQOveuPHVI0sJOT7M9fJ6ftMxpLs7/dr+h/RF+xz4Zj8N/CHTrIqv7u1ReMen6f/AF816HdAtKyx&#10;jj/PFZ3wo05dK8CW1rhcLGFXaOv/ANbFaExG7cT/ABelfm9T4j7CL5ry7sdarmRQo4Na9ioXk9el&#10;ZlnGCRj6fWta0TBUKp45rMci9b56EVaQgx81XhCAfe6VOjfLgt+vStDOQ9toXLGopH2nP5U93ATa&#10;1QSMWOQMetARGuxzyP1pGwO+PWkdmIyfTNISAcY7cVDKHK2RgnpzwKjyx4H6d6dnDZzwe9HJOQD+&#10;dIB6Ehc7T19s0rkktz37U2MFew+g5xQ7Nkjj6UALGSGxj7x9KeDxkjOKaMK/Hbrinqw6M34f1oAQ&#10;MGH3fr70re/86QFlGF9KACxyaAGyAOvU9OxqNMA7VOCe+KkYYOF+tRouNwXPPrQAKmW+c85/r/n8&#10;6fJn+I45NCId2Mdu60rAAHJGOSa0QnqZt9bIeCc7cbfbvXNX8RikyVz+XI9f856V1lyCw5PPfj/6&#10;1Y2o2SuWcKfQ4ralO2jMpx6mGhKsdzktwc7T1rQtblZIfLkk/wA4qjcQYbkd/wCHt/nmo0mEAwDn&#10;a3X7pxniuhrmRjsReJNHS6jMkb4Vffj8RVT4e21u2oNFchSrcbd2SOe4zWxJdiSHZLJy3GN3T26G&#10;uf1C0n06/wD7WslZWU/NgHn/APWa5q1PqjopS5vdZ1HxQ/Zm8J/FTwzJp1zYxDzVO1kjHy5+v+fz&#10;r5L+L37N2ofs/W1xqFjaxW2i2jbyygNNdzdkDbWb19h1+v2x8NviRY6lCtncOwkUAMrA+3Stf4kf&#10;DXw58TdAk03VbeOWGSMghhkVxSjrdbnTTqeztCp8J+ef7Pn7UM99cf2NqpkVkkIVWBOff/6/86+q&#10;fBvijTfEEKy20qh+rbm6/j/nNeHfE79jix+G3iz7d4ehj8mRgI/mxt6Y5x0HUf5x6R4D+EXi2LSY&#10;7vSHk8xY+VYYB444/wA9q5KmKjTlaR2/V6ctabPYdJvUZAvDDb1rStboNjce3vgf5968o0vxp4j8&#10;L6l/ZfjTSZrPa3yysvyMPb+nNd7o+v6bqcCyW86ksvy/T2rpo1o1Y3hqjlrUZ4eXLUVjqFucLgDp&#10;xTTNuHyt3rPW9GzIPbrUkdyjdGH0NbHOU/Fdzizz8pAb+L/9f+fyq/4NuibLLHaP9n6VheMLtVsj&#10;n/PXtxV/wXeIbLg+y8/r+tTf37F/8u/mdbbyIU3Y+lEt0ijCv3rBm1ORelQnWWbo/Q9zxVXJ5TYn&#10;uIz/ABAVXnuMkcArjNZx1NiSg/vdM9KX7Ysg27w3+f1oHyk9w+4ZXs35UyCXy2+f/wDXULzhtxbp&#10;65qMXyBvnZRlsUBymvBODxnj/PNadvIzJ81c9bzkEhTjJ9+a1dPulAAY9amQRNCLA4xTNYtRdWEi&#10;bR90inxvvG4n+tWFXzIfLx1GKzlroUeN6tCbO/kjKDaOFVSMn3/mKo2xAmDJJ3w3Qg+n+RXQfEew&#10;Wz1Ryr7RJ7+vtXNsY1T/AFe35gNzfpx9cVztO5vF3R02myBgpznn+HH9K3LSRAnD57f5/wA965jQ&#10;pWxhvl74/rW/aT7TtYH2rqpnPMuu67dp/wD11XIlyScL+I4p5cO2Fy2eCN3600keZuTitomAgQpJ&#10;s6j1/rXFfGHT/tGgSBVIJTG5f6c4/wA/n28e1jkVzvxNgV9EdTzwfvH/ADxVN6Er4j8qf+CheiMm&#10;kTBEXaoZSzdQRu5yOmDj+h4NfOX/AAS7MOlfGuS3jKrM7Zk+bCk7uCM9T9cgHGMDg/UP/BSN2sNI&#10;ug42nD/MIySBz6nGO2TnBJ5r4+/4J36w1p+0GI/MjX984G9/mPzfXoAOp4/nX12XycpU2eBjI/ua&#10;h+6fw6ma70eE7dy+Wo3EkdBge9dKqqXUhSuG7c/r6f4VxvwSmabQIXQthrdDkHjp/n/6/Wu4k8xk&#10;xJ03cnHNfH5lHlx1ReZ9FgHzYSHodDoMwNqSR+vNWbpsDAPPUYrJ0OUBth5+bt3rSumXysjgduKz&#10;pv3TWS94y7rc3zKD/wB9dvT/AD6Vg+MNbj0LQJr65lKttPb5i2O1bl4cnDkf4f5/z7ePfHvxRNIy&#10;6TBIdy+/X16f/X/Wt1LljcmMeaSR5prOpPrGsz30srSEybmJbp7fkeD3otFW4hKwj7zN8q4PPGTj&#10;8McfhmoEVUi8tJcD2OOv+e/41padB5QdGP7s/mD1x/8AXrkZ0DYLeETMuWwdpZz7Due/AH5dqu6V&#10;Yx484gfNISNvGOTg/Qf0p1pa/wCkZXDLwrFh931z+n+Qa2rOCJWKsu7BGFbAyR/P/P1oiA7RdOVz&#10;tjjVeQdikA8HPI+vPSvRPh54ZhiiW+lg2nd8x56+nU+lYPgfRvt91k/Mm7DFV6DPavTrSxS2gWJF&#10;/hwPzrSJjUly6InibaPJwFA67qsxzooBYDGPT0pltCRH5kv4+lTpFhM4742/XFUYjtv7tSp9ulOb&#10;eOJTux6dBThGxGCwx9Rmj5Ytqsc89jnH+f60DQbiF8sHdu/Wo8yOu3Jx7VMzKV3KP++mqF7lAdhP&#10;4etBY6FIo0B/9BFLE0bglk+b2/z2pmUmIMZ+7/n+lOVlUfLtb5vm+brQA1i5OxT8p6Y7VJ0fOcL7&#10;N3ponXayoPfd6+9HmhgoYjjqvrQTIZJIoPT269KDjcu8r16/0pkjNuZv9qo5Zyo4U/40E2LhkGcx&#10;jb2+tIJ9r7FJ5OeKri62hSfm9+KfGzuwdW6+2aAL0MzkYznvj29Kcly4BRhn+7iorZJ3bGG45256&#10;Gp4bWViSNw/DAqkyWhUujnYFPHGPWpYpGl4L/pU1rpUsrYK9eK0rXSCnTPPtWkSGZ8FlIZOG4xV6&#10;Ozc4jbt96rqaZsbJ/wD11OkCxADbwO1dMHIxluQ21rjp/wB9VZjiCH5h2pGmEfJI9qjl1KNDudlx&#10;XTG5nIsAoPmx0oa6UDk8dazH1aPO0SA5/wBoVWfW0EhjDd85zXRTg2YSkbkU7FsM3G6tGzY5ZSPx&#10;BrAsbmSQKXTq2c+nNbtofmzu4P6VpKPKjOLuadvIDF81fl9/wUA0y7+GH7TutQXK/utW26hb+XvO&#10;UY/d+Yc/MGOATzx7H9O7ZjsxngV8C/8ABZr4WpYaz4d+O9xaXT2vkf2ZeXFvOD5BBZ0BQjlW3Pkg&#10;j7vPUA8eKw0cVhZ035Neq/4DZ7mR4uWDzCMl1Tj9+34pHzpo3jA3ZVpz82CudwGz5yep6cgdR29K&#10;6fSNVjab97dMq7vmAbG1uuD6/pjH5+LWPjtLxkWxtFhtYyrR7W3M2SPmY85OFI2jA56d663w94qZ&#10;kjQzq0PI8veTtAwcnoRkgAr0wePfw6OBtLRH2WIx3NHVntOm6pHcQpBGylcDA+nYZ69uv68mt/T9&#10;UVYkVLgsFO4gDn09+OR/9YCvMdE1x2cKzK0flN8xbOOPugflxkcY69a7Xw3dLIfnjA+b5iMZzj17&#10;/wA697DUOWOp8zjMRzbHfaPdRrteKTchXncepBJ6fUcV02kyeWqPuxtx8uOnHIA5/lXIaBIZA2xm&#10;3RKNoZdx5+n+e/FdZoIdZAvysrcrt7D+X+eK9JLQ+frS5pG9YoXRVWPjOBuB+X0I/GtC3dE+bHJH&#10;PzE8+tUbUNEVHndsqNufx/Ory/LJvk2/547f56UGIby0ikx/8Bbtz/n8elS4eNtrNu46c8DHXn+V&#10;KrRklXPyk/3sEj8/84okiD9RwwOOB+fT/wDXQIAE+8Vb1KsMZx/h/nFLndJhzgn0H9e/f8qdH8s2&#10;0bl7hQCMDjilUc/eYrtG5j/Ogm4mSjZPyqcnlj16nj3FOjjVY+WXIbI4HXnnj16UqZAYk7m25b+f&#10;r60rIxQgfX7xxQNMQuznzlLN/dBHOM9fwoKJwy9Ovyt1/Lpj16UYkB+UqxZue2f8/wAqeAzfKU+T&#10;n6evH60hsQsq8Njbn/Dnj8PSlVWkOZBu2Z/i/wA+5pRG6t5mT07g8/n9O3+FLtUjcj/N1y3f/PFK&#10;4lcTaQfmG5hgL/jQrpF83Uj7xX+tAYAYKD1Ptx1/z70KSx3btqs2Tu7e1HMDQAyDhm3KD/E3p3H+&#10;e9OigEfzAq3PylR/nvSHc2CC3KEblzkfl1+lK7OEZdp+Xjp6dQaTYKJG+MGHc23b94/d49/y/T04&#10;XyQ5CxCMbgPlycjjgf5/Snl96FfM3YXC9On0/Gm7FXj7vPdf1+tIJICwA2jPbaM9Rn69u3+QSPMH&#10;7xcYzwozx/n+lN3RKGMT7dzFdvr0+nf1qMyqWI3q39PQc1oSOKgAOJPlbP3n6/ke/wDn1DXZQNjA&#10;Nt9ZB1/z35/rUZkYNviCg+nHHY8f/qqOS7wfkn3em49/X6dv88gE7CPymdhtY/eL8dvf+v8A+tJb&#10;gqVkBI3N/vMP/r/5+lM6goTbuIkLZ+v4jj/POahbUkIBZlYeWQx/u9Bj/GgC7JdCaNXKqV3H19ai&#10;M2DhX+b5jnd7+mPesy51MNL5ilcg5642/n3/AM4zxVKfWFhCxhzn+6/8POME89/0HOOpANSe+TO6&#10;JWXv8vOeR+f/ANao5NU5ZBzuz909/f3yf5Vjy6/I8ePMK7Ty3TJyT19Pb/GqM2sYXKlkKg/KCOcn&#10;398c9aAOv/tR/U/+O/40Vxn9s3//ADw/8m2/+JooA/BfxhqSNf8AmCQ7+zNhVUDIHPGeeMk/j68/&#10;O0z6gPOeNtqkY4BJ3d84BB4HX/gI77GtTyQyv51x/q2bbcKwZnIJyDk8jkD+XrXPu93BOyW8HmeY&#10;37yaHAw38Q4yeeTnOB8x9x24id5NnTg4+6hrebH5LeaylWL+QrHgEj5cfxDBHTBOBt55qOEW7hbd&#10;0ZZjIMLIpxgZJHzdecDI9QOoFOttzOiSae8flr5RUSEDnJycsSO/HTufQSjyppI2AaNo96mJ1KZO&#10;QSq47cbe3B9enlVHeR7MfhHzTtE3kz2bIytiP92qnzOgPQnJ2kYz35I7zJ9lkvY0meSNix3SPD82&#10;SCByMEZ4APsD1AzXFxbWszASrFJ5it8zEntknnngevIyQckYsL/qwVlxtLCRF3EdjuGcc5475ySc&#10;nkc8jaLHG0u7S4/cLNJ5mPLVR8ynORjjoe+ccnHIO4SWcEeeLFY9r5VJM5I5UliASfTGAOAOMEGP&#10;7bErCwjT5mVhlfmYnnkAY5xjH+7ntU32LzIljjJCSxYb92WVsfdPcHIPXOQy9wcnlkjpiTFZZUwb&#10;aBW3MfmBH8XAOW4/XqeATup2yWWCSK5nkVmgI3NHuxyD0xxg4245POetEfm3EqwSv+7hjIjZg24g&#10;YHoTnPPTnbgZ4JmAmiaO2MTWqx53NFHkI2dqtwTzxuwfVsdRXPI0LMIcoo+zbVUq+5cAM2wfL6H7&#10;3cYPHPOBIn21QY982xvlWORNwQgLyw64ORkf1qDzi0mCryFkBkU244yWzyDjryBz95jwBip125Fu&#10;s7KyKwmyNzcgqS3r0yeDwc8jIGJYOlp5TeT+8PnM6yM+CM9RnGc5Lc47c56C2v2lJFSS03r5fnZj&#10;jALLn7g9eAcfjz6V/s6PKqTQsn3SyRp5ihsZADFuc8YHTr6AGzaTPgSCPG6be/zEA8Ad+cdfbken&#10;BIqI+ONA0bpBHt4RSy5G8kqeM4HU+vr706O0ZbbzBbbcKB5bZG9cgg4xwACc5Axt5J5wAK4xHu8s&#10;MQzeSeeSoJx16KMjA5+tTQsksZea38xFk8wyM38Xb5QVzxnsOCeOorMobO9xcysfPeFZMBmWM5iy&#10;u0KfqM+/HXvU9sqLaSan5TFljXyRuZflAHBIA9O/cEAgEmlheytY2MWcrGyszOQwAycjJ5Hb8OcZ&#10;xUm6dl2wKyo8X7uP7rE5HJOOeTggcZJ6mhgNt7G6PmLFayNIsZx5ijaWzwMZzgn2GBu4PGJI7Fl8&#10;64t4o1ibYYfLJ2qQf0555Bzx7gI0STQ/ubcp5bvnc43B/wC9gEc7VJz2wM+0/Msckc8Rw8eyP5W3&#10;DPuep6cdee3Wsyiu8CeUv2mNmjiPzb5Ay9RxyBwfm/AdeeJ2iYQKsF2zAyHapUrubkk8ggDGBn88&#10;Glmadg25cpIVKvAx6gE5IPc8Dp+Q4pLezguZTIzH95tZlZMlRtPpkDPfvzkZzQUJJhzvkuFfdneZ&#10;lBwvr7556ccZzzgWY547WY3SGTazrtVkKbeDtPB6Y6e3Izmlgt2+VZLb5t25m5XuOMZzyMkEdNpG&#10;R3fcSzxSrbBcM64VlY/vOBnqdvfGDjkZHXFKxcdhbFLaNGNs/mIFJLb1Xa2M4B4OOOcHp26CnmLb&#10;aRyL82Vy0m7IP7xTs+90x6E8Zx60sVuiyxrNH5m5z8q/N8xXg4B29+hx+lS3E/nuLeRG8yRQuRGT&#10;u7559wD09eMHFZtXKiRs+JEktrgsm0pv6sABgEnqScdzjqMZqXLCJPLRS2792GOd3OccN146kZ47&#10;d0SYSrHE/wC7XcTHHuZuegAzjPPJA6djin27raJGkx3MiMVZ+AhPIwOw4Hcjnr0pcrLGostq63Ms&#10;KKywnzA46ggLnI9BnrkDB68YcwPmqp2/vCAyxLgFjnB5P4jknr1xw9bhD/pMcIKzcfL97AH3uD/n&#10;HHSnQLGdziSNpmmH7xm4xjlhuGcZ/DoeuakCBPMCRzEKjwR4/wBFkUkNnBJwORxnt949eDUjCVFJ&#10;KqGGTGNqYJGTtXrkY4xnIzz61NeeXGM+UxWZVG1dzKuc8Hjr356YPHBNNgwrIBtVWBaSV2GcA49O&#10;PX8enOKllaCWsbGCVmT930kjjzwQVGBkDPHHTGR2xmkRJ5t81nBxhVkZpCFcDplQeoIHbr9DUk9w&#10;bmZRJZ/NIADsjOGHuSTj2Hp9aCkKoUhkkYmRf3ZUDByQSeMjoM+49BREkakbrGxtYI12qoKlg25u&#10;Rn0xuz64HTuKdCkQgzeL8s24oqbB83B6fnnOfxwadm2+aMsnmZzGi8Zz14ye3vjIyfUtaMRM1tKw&#10;Ubs+WsJ8tVwx9MYJ5yPWqAhIjSRvOyrSBQTGoO/gk8YBPH9PTm1bTQqkzeYyf3WUng4/2jnHXAPP&#10;TjjiNLiQhTLHJ5hUIszRYG31B7nIznnk07eJhu2yr5eSrbgSRggdvr0z7E0AFvayBJQrMfuh9smA&#10;o6EHpnAwOSMgEZwBU0gQRxw587zWz+8wxHGQC3fAAPY8d6YoSZsNbFsQncWUjOMjbg8noO+TgdqU&#10;XBRMBdriMlY1BGTxj7vI5Psc4PfFFjRClLhkMVrEflL+WpHy7eSc9vugHB/i4p5kWEfZWAZ2kIkG&#10;08sOpzz0yMH6cCo4HCSzmVVk2ybowq7Sh6cDPGRx1OARkVIuAH8mFSJF/dlW+5xwqjPQ4PODwQOB&#10;QBIkPnHz3ij3YwUA/wBZjdyfQjHoR6ZOBSSSPE+EfDSNiUs5LdCvU4wMHA6DPUcZMG63uIZZEt40&#10;4yyx4HO45+8OF4+vqQelhHsreRvtMHmfvCd3ZeM4HIwOPoMd+wADqBfQLGpkJby/3hOcEDGAAMn1&#10;x0I70XbNBDMv7wYBWXy+i8np3HHfHT8GpfPR3/0aRVjI/wBWkvysP4T9cd+B7EgZiC2gDXGG3Y2b&#10;RgFsHpz04IXAzx75qZDjuAjmUbVDbldVkZW5b5cAAYxxz3/h7ZOJlmjfzVhXdnDO0h28+mOOmBxw&#10;TgU0XCx5kmgyrLhW2kK4GMjj6nj64JPJbcMPtnkSXCNIyYU44LDIJ69M9iMDHpUmiJJovOtDCzb1&#10;Zf3ZaPBXgdgSM8E9emPcBsZe2nzepGqq2VkUAPhiOuAAvHOR+vUsu7hNpiuQjbVHz/NxxjkHnpnr&#10;356VWikdYJJmddrBvLSbPClhyD3BzwGA6Dr1oGy89w0jNNCqttwS0i/dycbTzyB0I6ihZI/JktIz&#10;+8VTthWbBZsZ6HB4Bz6/eJ7iqZvEKrI8LMyt8oRSSpGQBgngcgZ9DyccGGS6uopZJIp2bceMyAmV&#10;skYxjjII56ZHXAOKUQuaEepSqwEFuyv5gxGzEYXA5AbHbnPOc45zktnvJFgiklX5mJRZAvLrwN3A&#10;z05xnByenOc4ak8+24lyrK+2SORjukGemexPJz2/DhE1C4ZtrxzPLIqlfLb24HJ6H8wPTvpGmyZS&#10;Lz3ryXskcMzejbRjceeSM/L26dec5OKhbUVlnW+KvKkrFT5bEMuQCuGAyc8jPpntwKM03khb9JeF&#10;kwrPnaByBzzx1PB7jGc4pt4ZZYPPZsKVHGfmOMfLyM554HHOOmcDaNFyMpVLGpdaqQ/2P7OsbLG2&#10;Zrjeu0EDt36dMkcDvwKwLx3O2FX25zHIf+WoK8HgcdevXk85qg9zF5pdJYSWVhHNuzvUDB7kqMjt&#10;0/ICKS7RHCzQjc23eqgFm56kEYYd+OmexNdlPBuXQwlX8y6lxMY5pI2k2qCzzPH+8II6lT05Hpj8&#10;jmMTfvNhuyrNgJtf7m0gk9yMcfX371RcZdlmuGkVPvKh++QD83HcenJ+XgHtDHcPF87bj8u75s54&#10;HQA9OM9eOe1elRwPkcVTFdjQe8inVozc/MxKhWxz3PJ798HnkDkjNNlkW5t1SZ5Pm3Fdqgqy+vQZ&#10;OB39ugFUZZ0hDMkvDZIZU+76jAHy8469Ae+c1Gbu3T5buWds43BlL5Vm4467eDxweScenqUsCuxw&#10;VMZ5l6TUL3pJPv8AeOU9MnOM45PU56++KLvzpf8AR4pvvNsX+FTyM/KB16HI5+bryKzTqNtBMLhI&#10;GdtqndEw2rzjHB4K5PPXmnR3VmGYRxRrDLKFVo2x5eSDv2kjqe/r68ivTo4Ndjz62M7MtRyx/NBb&#10;gsiyOq7lGA2TjoeAeAR7+wNRtJHaIlwr7Y9rIkmQdzD5fTnIPPb5cDgkGnFOrpkbV3IGG1jxufGc&#10;cZBPbk/kcrNKwt1WC3ZgshGJGJBcnHOe459fcV6NHCRPLrY19WTw3MotMRTbX8wFm5PJGQRzweOe&#10;3SliuLYSRshyisBJ85x0GABnqMn064zVGS5D3DSNA0MYbaCu75m3DjAHGBxz78HPGv8AD3wp4k+J&#10;XjbTfAuiq1xc6hcCGJI/mbJ46Mfc8cZGR6V6NPCnl1sfGKcpPRan6Vf8EBPgc1xZa/8AtB+JdEXz&#10;Y41sdHupF6E5MpQ5wV529OmMHtX6SzTSGXIPfpXnn7JPwctf2fP2cfDPw0g3NLa6ejXTMm0mQjLc&#10;e1d8pztBPT731r4rNK6q4yVtlovl/m9TswcZewU5LWWr+ey+SsjStd5tQH/iP51JLGpXa351HZNk&#10;Ku5TjsKsSICucH0571yo6CuvLbEHfnFTliCFx7YqL5Yfvj+LHFPJwN7evapkA1o5N2V9cU9iSfWo&#10;49zNlvqKJGP8IqSogAS24+3TuKAqlct60gTMYfI79Kcq4PzHv7VmWiVSF4z/APWoZjjge9N/4Dxi&#10;nA4GO+KB8oKAWIK1DcQl2wB0qQBgOR+NBBY/Kfx9amRRnXEBPAb5v7tVpbeZeUFa0kXzgsv6VDMg&#10;AwD1rmqKxtFlKC72ODOdo/SryzxyoNre9Vbi1Vxkr+nWqwS4ty3kFivX6VkUa0RcHI20A7Wz/Kqc&#10;GogsquBnp92rSzRyH/WYoNCTOWAByfrUIYvLyu0dM1I6n7yg/wDAaZtbcPzoYCzsduSelQP5m/PW&#10;pSdrfOoPHGaaCrPsI/WswFjkCphs/SlZg7jH5UBhswo70wbw3IoGhl5bhzkd/wDZrGvtNdf3kPHc&#10;HHWtppeM7j6imeUJhxzQPlMmw1iW3Y29w53DB54rQa4E3JHuR61X1PQUnXzg53DutZ9pcXOn5gue&#10;f9oj36UFInun/fbVJ7/hTFjIyGHapIHjefCsvHPrg1JelEO0KW5zj/GswKUwdZFUH5TwPeln3qqx&#10;h/qO1Nk378sdq5wv1z/n/PFRvKGkVJGx/Tg0DsyWX5UUJ8vcVEUZRj73+12NOky+Svr8vfimgBFU&#10;7eBjd/n8/wD69BSK8jfvN0ijHXcKq3zcsDMq4z+PPT/P/wBerVwx3qQBtX3rP1NFY/d3Fio3bcgj&#10;8e38vrWZcSGeNvLEwj5kOBu9/wAak2lh8ny7enFDs+9QjbVj+mOv+f8APRrjdGpJ27xztH4fpxQU&#10;UYoZcuzs3zN+ntx/nP41Dd7yqxMMK7feXIA56CrHzWjNEoG3novLdv8AI9PxNVbhpEIjY/dyV/wo&#10;Aq3czSBRIADjP3eD1/wPTH1pkLJtVkbjHzD/APV35/zzS3MPnIH+VeD0G7kcDOf8/wA6jt3KkMvz&#10;q2fu9D2Of8/nWYGb40updPj0/U49pFvqtrJvb2lGfpx3/wAK9k1CQm2+9joeuM/z/wA/hXh/xZkM&#10;fgK+nzlreIybhgZ28559wK9qiuFvNJjufmbzIVO5TgEEZ9x+HUVpTJqfCmcr4es3u/i4t0YgiWen&#10;SO3GPmJAz9T8368V1Hiec4Bdcrzztzj6k8DNYXgaEHxlql0X3GOBItzY7sTjjj/PPNaetzsJS7My&#10;+Xzu28H05OeAOeK7Ka2OOt8RlvFLlwxUMWKq4YYLeucc4HtXXeGLdY9OjCjC4ztK4x7c1x6zLLPH&#10;Htb5yFYMuCV9Rjlsn6dK7nS4v9GVVPBGflrWexnEvhv3WFGP61FLuA3jngnp1qQkkYHamTYWMhl5&#10;rItbmReuQc78n27VzWsXSNL36fT8a39VmdQ7pwV5z/WuW1CX590RxyStc0nqdMdivawJNcn96w79&#10;ef8AP49TXUaLZGImVvvK3XHWub0WEfaPMHynge3Wu00qB/LUPH9RtxV0VczrSLEMIjVnVfxoZQDj&#10;+tTOqhNg+WoSwU4Dbu+fSu2OxyjVUjK7uc4J9atRM0UW0jNV4yDJgL/wL/PtU0z7I9ydqbAhkmyz&#10;c8VVdtzHjd+OaSWY+YQ3Hpyf8/8A6qqXt9HYxNc3DhVWsramhHqE2CzE/WvKvir8T/D/AIatJibj&#10;zpFBHlr9OR+lZnxs/aQ0vw9FJpdlcLuKnbtkw/p0+v8AntXzrc3nin4t6sdkT29o0n3mwpPqcE/4&#10;11U6Wl5HPKXNIPid8etc1CSfTdGmaP7wSGPP4dB159cEe2ceT6x4Q+MXjZmW3ivI1PBaaYsApP6D&#10;H1zgcV9L+Dvgd4Y0eJb29to5pGO4zTYYg988fX/OMbms2ug6YgjghVflX5YkB5znHqK1jXjHRInk&#10;Pi3Vv2PvFmsNJcawyxzspV2YDPJ57emPr6jvyOs/sEx3skoMVuRvU/Nwx4zg88Z556/0+3Nagur0&#10;SfYtJ8uNVxmUDj/POPx+tc/c+D9VnuftQKx/KWZV6n8PTjtj9a78PiI8y5tjjxFOpJaNn5+/Er/g&#10;n54p0a2+3aI13CydPsd0zELjp82cHOOMdQO458C8Z6T8b/hBM8tpPeTRKzGSSHMcgXd8qlO69M9P&#10;pwK/Xq88NPJDLbXUAVR1jVTzn8+ev1+nFea/E/8AZU8P/EG1M9zo0i3CxlvM2Z6DjPv+vGfXP0dN&#10;YOtFJO3qeDUrYzDyfPqvxPgn9lT45af4i+Julj4j6leQaa115V8z7z5W455/iPuO2OO9fpB4u+HX&#10;won8OR3minRb2G6jDWVxpuA5Pb5hgt9DycV+fX7QX7MOr/BLXpvGPhewZVWRTfWcce2OdMltyLzy&#10;OmCMkZI55PuH7JXxk0PXdAg0+e5drO4O1leXPltnBBHQAjsMHJr53O8r9jio1VovwZ9BluYSxuB5&#10;E27Pvpd23X5M9EttA1PQNTPkPMN74aOQllODnOQPzyT147Vb8TftYt8NtIXQ5rZ/OXaiW7oMYHO7&#10;gcnvzx6V9D/D34d6FrVj+4SOSCRSY1kUfL1/EHG3nP5cV89ftqfBTRdGspJIYoxzm3YffiZjywHc&#10;AdiPX2z5OLjGUFZnZh5S9paSPYP2R/2xYvFHl6fqjrC7DhDJ9/kDAP0I56c9eefdvivr9lqng17m&#10;0ClmGccNnv8A55H4V+W3wE1bxb4V1Tax2p5haOZl+XA9Mnn06np3r6l8O/HjXdV0pdFukk3N8u9m&#10;xwT97HTGBj8z1rzqtTkjZ9juhS5p3Stqe0/s42tl/wAJOt8UHmSSlmAXpzz+Ge/9K+wdDEf2GMIO&#10;NtfGvwTmkivLaYlY/wB77gdun8vf9a+vPBVyLvSImA42j8OOlceG2Z2YzeLNxeud30pHBYb9tKqn&#10;qVzRICBh66TlG7Tu4qNxgcfXpU3Q8/8A6qaVJPtQBXccYY446CoZAVOVQ/U1YdAfl9+tRsgzuNAF&#10;cqQOnb86jI42g9eKmZfn6UhClcH/APXQBEwBP3h/wGm/e4/GntGQ2aAp24AUZHegBFA25x+fNOAJ&#10;/h/SmgtjG3HbNPHK/pwKqJMhCFYdOpohDfd28Z4xSlec980qL8+RuqiT5S/4KfeF49f+D2pR9SLe&#10;Tcvlgg/L07Z4J/8A1V/MF8TtJn0v4garpd1HmaG8kSQFSCMEjHPsP/r1/WF+2r4a/t74V6nbNbeY&#10;pt2JTnn5T6V/Lv8AtkeDT4M+POvacY2SRb9ndVTbjcxJGfU57/h0r2cll+/nHy/Uzxy5srXlL80e&#10;QyJOoSGSLdt+XdtPOeuB657fWqN4Hm85yi7evPHOOnH4f/rrSu4luT5gf5gvODkcDnqMfrxnp2qp&#10;cWzKMxyRtHyDtAyMg9M849+vbg8V79RHg05WMiVgVGYlDN1GOnt+lVGba+4ALj1Fad7CzuyRsyqz&#10;Dq3HTpk9az5ynYnO7uPauCqj0qchOWHPH9TT7dyh/wBXn5vu4qEblYKT3x9KlgIRzk9vpUU37yKl&#10;sS7hI/mAsuOcjoD7enXpWhp120TZEXK4Jb/E9h/nrVRVc7riILjO5eeBz06etIkhjbcifxY3ZP51&#10;3U5cpzyipqxuwXhZvOaRVwmC33s/y69/16VX1G2Fw8cytjGAzjg7vTHtx6f1rO+1Eo3mH+EfMo5P&#10;1z9akt9RfayAt6f59q6HVjLRnN7GUJcyOg8K6Us9zGgH7uPG5to4GOT1Gf5ntXsGgQLYaXGssatK&#10;X/fDyw/yjrznrnp27e9ea/DbTrnWLqNll27nT5lUfuxgkdOn5/U16gkmowcQK2VLeWhkLdTznrjk&#10;ZHTG5jkbRj0aKUaSaPExUpSxDT6CXt3ujR1JVW42+YBtOCQxO7t2PUZPOMCs6/aZC10sB3CEL5km&#10;GDdTlT0zk8gZBBq5Jd2jMy3N5lyd00a/dVsgHOWZlI4yCecjg5qDVI4X2yCScySt5mPuvkfxEY5w&#10;Meh5PYZqzOKMlBbRxsjr14eNmD7D0APbORzkdATg9K+yv+CGHgeLxJ+0ddao1uf9DhTbL0C5O7kY&#10;98Zz/I5+PLi0uZJ3f7GoRpMdBtRepAHfjA+p9Bgfp7/wb3/DIC41Dxjc26E3V5t87AIIHYHHUY9e&#10;4968TPKqhgWn1aX4n0eQRtipVP5Yt/fp+p+zOgW5sfDFvAy/djGdvaocF3yAuM/MdtaTIyafHGNy&#10;4XpVHYyyLlFAHT35r4SW59JT+Ems4SwwvpWrbwtjDn/e5qlaAgYKe2fWtG3GTtZutJA9yxGD1TP1&#10;xU0YwOtRD5Vx/TkU/wAzHVqshoWVsD5T9M1DIzbjzTpXJIyf1qKRg3OPxqZMaQm7D4xj6UdAePy7&#10;UMp52Y/Tmlbk7sfL/wDWqRiHeDwccUqJjhs479uacFPIZT+A60o+UdO2cUAIvynA6/xc0jZUlR/n&#10;9KfkbcgfhimN03Ef+O0AA3KpJH0pw+X5cdDwKTLL8o78UmSTn0/HFADxlhuwfoKftYEKp/4FTFAJ&#10;yWx709Tk9On60ANm4/PmowMHBHT+9T5QSTSBVU5Hde1AApAOcUkrAttb+eKXhcKOoprEYJAH+6O1&#10;AEEmMHaeeuM81VuYhICB/CtW5CMYPp2qPZghsdarmAwNR04MRlc4+6vPT0rIvLeSJsGP7p/Pr/n/&#10;ADz117BhMHcf9pv51h6hpzbvMx26le+f8K6KdXuYSh2MOeZ4yMf3vmZc9Mfz/L9Ka9yJNoZV5bbt&#10;7EnOe9T3ts6uwRdvrj05wPp+VZ04aKTz06jnp19vxPp0ArdvmI2Irm3u7KVbuxdlkUhm8teufqK6&#10;vwt8c47SyFhrErLMowdxHzfSuXuLgvGzHdjdx09Mf5+tcn4gjM9z+5B+8fu9QfY9yOPz9K4qsVe6&#10;OiMuaNpalz4sfFX7ZrC3Qh861Eg3Lu59+x6AfjnpxXtfwA8c+CfFukRvpN/DIyLho9w3x+xHpXzV&#10;qH2W0tPLvPl6g88Enr/L/PIrldK1DWPC/iJNX8Ia5La3Ct8qLJt9zkDqOgx/k+ficLKpHmhv59Tu&#10;o1KUvcqXS7rp8up98+MfAHhTxVpklvqOmwzKy/xKK+cfib8Otf8AhletqPg27kkt85+yyNgKPY5z&#10;6Vo/D39rTXorGGw8daeVITDXiqdrdOSB6+3Fanir4m+G/FNh5kF5C4k44brz/hXlSnUo1LqLT6+Z&#10;3Q54w5HJTj+X36o4Lwr8eEQDT9Z3RyKw+WTsMc9f8c4+hr0LQ/Hmj6igdLtVyeQ3HbNfP3xP0RTd&#10;teWEaht52+WPucY4rg18beJfCsmbOebapXy5HAyO30HH49K+gw3NXppo8nExjTd46H1l4n1aG6g2&#10;w3CNk4+9g1peDHcaYpBAG3seD3r5D/4aD8Q4j+13qbm52tnJIJ68Yx27/Udu+8DftU21jZta6nct&#10;uUBcmTPuPT+X866ZYHEL3rHH9bhazPoy6ndVyye2ep/pVX7Q5b5h1X0/X/69eTJ+1B4Zm+SS/Tlf&#10;my3K8Hk54H0PNbNh8d/CmoEqL1VPH8Q+X9c5/wAO9c8qVSO6No1qckeixTsDvHP171Ot0igqf4e/&#10;frXJWXxI0C95S6j7HO7OP85rRTxHp00GY5V29M9cD0447Ul5minF7M2rq8QgqD1OMr24qqk7A7t3&#10;WqJ1G3b5g6t1/D3/APrVn6t4w0rRAJLvUFXHb144HP8AnimHMjrLa82kLjLe5rQsbwiT0715Pq/7&#10;QfgXRIDNPqsYVB825wM/l7+lYN1+2n8N9Pm8pdYtl2t/z0B/Opk0ON5fCj6OtL4vt5zitCO5OMgc&#10;V826X+258PryXy7TVo5PULyfb/P5V6povxH8RS+Hf+Etv/DVxDpxi80XE0ZjDJjqAeSPfFc7qU4v&#10;Vmqo4iSvyMufFixkeJbyMH5eePrXnNxIzHMakArlmx+n69en5V1XiX43eB9Y0SQ/2jBuXjG+vP7b&#10;xfoes/Laz7vusq7Tux/jn0605WeqJp8yjqjqtCvkB2jK/N8w5z/n/wCvXQ2t3/G33j2P+f8AOK4m&#10;wvVgnUqSwZsgdiPT8v5e1dHaXJcfeVRnPH5d+n+frWtMmobiTK7b3/iGOetToSPvJ/D0bv71QtZ/&#10;OjBB6/p/n/PvdicsAf4m7Voc5OpOMA/L79qxfH0ZfRmBVeF+X271tRD5dpHvWf41RX0OQHbyuPm5&#10;xxzVfZDqj8x/+Cmej2R8I3tzcKZGR2aNuMsSB8pzgDOPzH1A+DP2A7ea+/aFjKx7fMcGTKgYGeg4&#10;7cDGMgHqM199/wDBUe+jXwJqVsE5VTufZk42546dDjkH149Piz/gln4dGo/HSS6nDMsbZjXyQM88&#10;jOB3I+bPfp1r6rJZc8oLszxc0jyYacvJn7XfAa1lt/DdrG0RC+QhCsvzY5xnn0/yK9AxtfLZ45UD&#10;/P8Anmua+GGlG10e1Zkbi3A2t3NdYwaNjnDcn7vQjFfL5t/yMKnqe1lmmChfsSWj+RJvO3ryxrVl&#10;mEtrnA64+tZUeNm8r827OfX/AD+NWYpz5PleZ+fY1zU9jqkZ2t38llayXUh/1anO7+I/5/xr5z8c&#10;atJq2uXF20wePdiNif0x26+/T8K9k+NHiFNF8OzbJPmYH37e3t/M18/2iSOvlM27JO3aM8f459OM&#10;VdSXQdPqy3BEskuT0bo23JX1P0/IjFX7e1LRl1jQNtAboM9sfn+ntxVa3RSG8kMDGcHK9cnrwcHv&#10;+vtWjHZyGMOuG53fLgcnk89O5PsfzrEZPbQxyS+XOoG1s7lboc/Tjn6cHPvV+zHmutvbht44BBXP&#10;Xr05/Ko7PSJblEa1hbexz06kY68df/rfSu6+HPw/nu7hb2+Xcu7J6YNWhSdldnTeAfDL6bpiPx83&#10;zYHbP1966aKJQWdjn5fy/wDr1NbW/wBliVLaED5SARzj/PNSvEpjCswGf4W/pWpyN31IvOA/dhe/&#10;PHvViKbdgE4/LFU3TZI0eOfX8KcLjdlYzj69Bz9KALkkqmNWGOPXn/P41XEjxjLH25Y01nyhVeBt&#10;9v8AD2qtcXDxPgDPdjQVEtvO0SktnB5qo9z5kgUNnd2/z71Ebz91wedvRl6f5zVd5GjVdu4Z6988&#10;UFGgtyIDgyL09R/n1oW93OSO4x0zn/P+e1ZbSSCRdsgZWX5enPvU0ckrHa7ggL95e3H+fzoAuPcJ&#10;Hly/X/Z5PH/6qaZNnysF5PzDdUdrGXILcHrtb/P+c1YXTnkB4xtz8u2gBpn8xFWM7W6Y9DmkEMr9&#10;fm/4FnP+f89Ku22huvAX64HWtK30SSTjH8Xpwam4GbbWUjAKq4OOPl6da0rLTBkAf+g1rWuiHaql&#10;MDH3fStGx0mKMjjbVGbMy00MK25R+OK0YdK2tvK+9X0it4lwWolubZV3fyqox7mbkMisUVd2al2x&#10;oN2BWfda/bwn5X+vPSsfUvGNtACPPGdvrW8VfYzOhlvYY2wZB+JrOvtct4f+WlcRq/j2NAzx3O75&#10;sbRmsC88ffaiRDMGXkbt3A/+tXbToyZjOSid7eeLgrYyCo5bb2rMu/FAl2g9OvX9K4W98UFoN0d0&#10;xA/iXHccj+X51Uk1qfy1EhZTuyVGMfQZ7df/AK3bupUTnnUO5l8TpI22JzlfvNux83+f89KtRakZ&#10;41K3C/eGcd/85ri9Mu2vH8x0w7E7u5Pb+ldl4V06Z/3r5wcbd3P49a7o04043OWUpSdjrtHhcRx7&#10;zxkZ9/wrpLf5W4HfpWPpFr5cSRsfw64rYQGI7CewrhqS5pG0I8qLds77ss1eTft8fBiT45fsu+JP&#10;C1hbiTUILX7Vp/GSZIzu2jnqQCv416or7WVkOfXFXjax3tpJbTBTHKpVlIyDkVMZcklJ/wBLr+Bs&#10;uaOsd1t6rY/ATQrafd5pLYjO5vNU4468diOcA5z9Bx3/AISWWYRlQscqlfMVSPlfIO7r1zn2wOp4&#10;rvP2rPgP/wAKg/aH8SeF9Lt5BarqJktP9HZURZP3iopxzhWA/rWV4R0HDxsyDK4yTj5hgjHXnqv5&#10;fljHDOlUcT6aWMjWoqS6o6PwlazmCOB1Zm4O5e689R0574BOORXo/h22kCqpWQNxhWAG7vx3x/j7&#10;YPOeGPDo3JKEbcuNy8jLcfw9egx16eor0Pw/o8ccYkSMZXAXtt9uc/rXbThynj4it2N3Q4XCQxq5&#10;IVfmVjjHXqcfT/PB6XTYTDANoYKAArZJwfTt6j+dZGi2QRCMjbtZTtbPt3/z610Vha+YVzEpb5sH&#10;PTkcY/CtZHnyepoafGg4G1nU5A3Zx+X4/mfatBEO3LSqMqMHIxg/z/Sq1nGXGWwF3DaNnBGevTp/&#10;hV2OBc7N/Vtyjb168H/9YP41JIgSRG2kcKPQVJEC0eNuFPG38Ov+fzpY0ZRiQ/dOPf659/SpHSQu&#10;cRKfXaM8/l/nFADTGWj2szHdxtbv15P4/wA6WMBCrs6knnPH+TT0+Q/NKct8u4YJPHT8P60sQGcH&#10;HzNhdvY+v+fSlcnlGRKg3DLfLgYPf/P6U4vteNmQD3Ze+Pfp39Kcu1vleMfez82emP8AJpzoSuAW&#10;Ctxxgkfr/wDr/WpuHKRIhYtsj24xjb/jj3p7pviYeXtOc7dvA68d/wDJpyAMzb4f4uRnOBkf5/DO&#10;KayYGfMPzZxnGT/Mf0pByjGT5QzKvzKCB2x/n8OlPDFX2kctz93gc9PanzBXVZGK5Y92PP8An/Pp&#10;TXIT5y7Bm4Hrx9frnjigOUGXux3cYRNoGAe1MRdzb4ht3HOenX8+c06bG3YsmegA6dPT1GP64qI3&#10;CbvLZuV5+904/wA/SqSKJ5NgbLDr97ng+n+femSTDbujfHUKKqT3ixPuXDNuB+7jnHrj/P8AKKbU&#10;mjdgI+uRub0Huf8APH5nKBc+0FMyBRtBB+9/9aoFvCi4A68fKvTnn9P896zrjV4wzIQrc8BjwRnP&#10;8qqTapENrE4A7Fe5HHX36fjTsgubE17EmH2lh68nH4d6qvqMUj7X3c8npzz+fQ/l+uNca8mCzy7W&#10;3EqzMCDwcfgP6e9UbrxAQDGcBdpC5GcH6Z/D8evaqSI9Ddk1vypWHnfeGI/Vjxg5P4/l27UrnXI1&#10;+eSRVXP3xnPT/wCsc1hahrMMb7RLtZiQqKuc4HOe/wDPpiqd74lVlLzD5up3Zx7jrx3PsfanYcTo&#10;G1htod/mYLlirfcHTHA68exz71TuNVBO7zNoZskeox0/+v7HPpXMz+IQzyKqLu/j3HkAge+PT078&#10;1Tl8TBXABWN9u1U3HIHX8e/Q4/OpHZHTXHiFVLRu7khjvZl2henP1wTx7fWqNz4gBUAMGaRgV2qM&#10;Y5yPbHb/APXXK6l4lhUZJbyx6k/Nn3zjp/6EO+BWdfeKot5VwN20feZsZ3cZ+g4wcdfYmq5hcp1U&#10;3iBdrAvj+6Rhu3vzjBz/APWwapXWvNAUSGUjcp8w7wueeAT/AJ47YzXIXPiiBpIUZkLFS25lGFPz&#10;deepAAz04zgHNZmo+MSkMiwusny8fMQAOfr/APXAPHapKO8/t27/AOf5fyWivOf+E/j/AOfe3/78&#10;t/8AE0UDsz8f9XlRr7zpP3ixy42omfmOQMHndk45IHQ7h2GK9zcQ/vJbottmRo2LMxX5fXJ4yBkc&#10;dfqRpauIfPkikWPzI8MWGFLP8zHIJ5JJGF4xjpxxjuYGCRXdmdy5CsrKctyQMn0+pHPQ8Ct8Qzsw&#10;cfdRJIfLAkW93bY9q/Pt43cgHbz+ufXnFTLJHCke+Ar8ysyjAB5Pbrtw2AxIOcdeDVRRBG5geVpJ&#10;mzt8uZSTjp82B0A/X6k29NdheiZXUxtFllZcBnYZB+nbaMgnr3Fea9z0ywNpkZIrN9+N+5JCyxqT&#10;wMEYzgjrgAZHQ1OkyI/2i5aYJKfMaNiflODgkEYOAOwIOMd+alo9vLZqIoVmZiDH5bZ3fIGzkrk9&#10;TjJPH4GrVulnhmnHkvKqiZug/i4GeVBJJxgZIJPbGU2aQiPJlivm8tVaMbtv7x9snY8Nkfdz7c5N&#10;TqiXEmZbaRlWPZ80fysAR0OSRnn7u3ofwmDojNeI275hsWSRWUHaRk8EA554IwCOtEV1DBcHcrg7&#10;v3aCU7mkJyM54b+Ijthe3OeeR0RRJGvnThnaDbE5BO0BmGSNud3P1OcAnucVPYvNucPc7tyStN5K&#10;/I2OQDjnO484ycqOmKZFEsSKy2XmMseI5gcKqgZ6EjHHXGBnGccmrP2fUEkjQqxmjAaBhKQuQc4x&#10;zwT1BGM/iK5ahskIYbhJlKHMRkXznjzvYDbkZPQZxjPXjrgZmkiuXQRgmZiq7mXPIBJxnpjO3gA9&#10;CMDOQ6ASy2jW7MWjj5kYNn6KeMk/NnnA/LFPtktzFsUeYuzc0cYA68gnjO3OST06YrE0UQE05cw+&#10;TEzf8tY1BxxzjcCSeRx24NT+bm58sNwD80Mahd3AA5zgADk5659qrhhMoZstuj3vJ5ePlAJ53DnI&#10;PPpjAIxRcH7fJ++2w7HG5Y8b8quOi5JPzfQ5HU9FIouM9w+6ZG8rttVdm1uenGemeB7nsadcv5MO&#10;VWTb529VEXDMCT+B4+92wMdQajnt4IIQq2swZ23fvPm2DPPHbjBPU57jmpoilxcCXfsbyWaOWPIZ&#10;t6/MPmwCBnIJBOP0gCSO5aMyfaZdu4lv9rj5g3GWwMdevOfrNDYgKwUbEt2OFkbHB6jHQHPuc4yT&#10;zxDDbCJGvVs2XztpK4LBgxIHygYxgYHoeeRnMjQwzWwt4YZ490JaXbkhsjPPc5GOeO3bigBz4dEd&#10;NqxtKw2yNjdnHGc8/KD6HHSrEU6TP5krSFm++2R87AcsOuCcdOcMB1zio1iSRnEchb5W3tNu+XnI&#10;OOORjlTgDb75DndIlE89jJJJtJ+bGV5bA3dc7s9+B9DUtFREEXlbhIygeXumSNT83OecHuMjGOnO&#10;RwafE3mDylEaLHM0coZecjseeRz2OMegHDJ23QsiDcm1laELuXaSMc47huxwOlT2pBj2JcbsDy2T&#10;zOQMbtxyeeM/TByOMkiUSISlnHB+8QxqNojQ5bgY7fKOmOg/LFGHinctatF5akbVkGcHBJ656/hz&#10;1GTUa+SwbeF3A5MZkLbxluoI6Y4z3GRgADMzxKqNK+Y42j272VlLE7W+UEeydhn8akqJJZG7jSNp&#10;nzG6Bl2rlhx1zxyfYZ9hwTKk0sZVXQ7d5LKcYYHPzcnkDcMhR09QDSqlgF3z23WP935eRnHTk479&#10;uATg8gVHEZoVadYptrBfmTsM9s7hnO3tjOO5OZaKHb1JVwXTfLniMZJB4+8TgkAA9CAB7EnlyQcW&#10;8KrHDDlNqpHgg8g8jPTOOmR35qEJJLugs4NzMufLVSG3ZGcnpnqOQeQDjg4uESO2bwsu3O1rfHB7&#10;54AOenIz1zjrUs0I3hvHXM6xhj8w653dcYJ5549OOwJFWoDIBJEgEbKrMWXOHHQHvznpjoAOeKr3&#10;E4Rf3C7Wjcpwqjb1zjnnqO/GW7c0ZiJlaZdyeWDGzSKGHOdpwwJYDvnPpwc1AEr7pmd0ilCo/wB7&#10;hQFGcDBxwAcf4ikeR5Zt0St5jFWBfcQ7H6Yxxjt6ZySahSNLeFmH7zc24rIm78MkAYHPfjjHU0SX&#10;EkRa1a0Rs/d+UfeHPOQeAcccceuKRUSxJcRhASgZgu5d4K7upyDnjqwJyRjvzR5s734ZDIseTuUA&#10;4YYwCSOmMcnB68Y6CNpYg2EYyeWgBH3sN6crgHJwOpwPRqkiYTPm2QMrMo8wMNy8HOFxye/Q0FDr&#10;S4mlie4VWO5fuuwIJ/iwV/iGM9eBgduG+f5USogVk6TN6rn72Dz1J4AP5022dPOEBmjjcNsZjHnB&#10;xjB45zjPoc4PNV0mnhby0lUNjYzSOVJJA5J2kff49s568UAWpZzK2ySSRW4VZNwYMc8nDDjJ9STj&#10;HB6023MsqyOkbxt97zMDggElT6+nrx60yOcyyK/zMi53N8wwCSM9c+mOw9T3PPQSyO1wm35/LaGM&#10;MFG36D1YDp93sRk6GZL9oRXW2kRRk5OVUkdQOpwD3zx0FOSVRCXt3Jjkb5sBfnIA49vuHJ6547DN&#10;JJ/MABY7l/1ibuMknknnIznnp+GKntIbjy1KFUVoVKnltvBPynnI5GOBweTjis2aFpLuHc9pGNvl&#10;ou5o/lbpgj34yeQKbOGux5cNx95v3n3s5YnGTx0xgf7wB4zUaywgtscDyyHjh2ltxIBLfdx6Hp/I&#10;ENjmjwySSyNsQj5OB3GSO2Qfyzn2ALbNNHAY7eQMjNvDDcd7be7AAkHAOM9hkHnEUk7rHm3WTcI9&#10;yxsvyrjB9+eOw4zwOpqtc3DzW4QTRrJkKkTMfmGTu4AGRn5ev50+by2TZDKqsuRt2/dPGR82MgZX&#10;jtnODngAsWjTW7NGsCx4H3f4VGM/xDOAB/M84xRdS3A862ikkEh4eTksh7YLDkjJXDdeuMcVSNxE&#10;bVrolW8tgi7pBlsgMCOowV55J5xkjmq81+7xHaqtv+VcLgE4HTPt75O3I2kE0FLQvxHM2ROI28wC&#10;eN1PcnI9j7kD6dKYLiNoEEKsxaPa0TPj5VGcr6dB0weAOwznPq6wW5jNyjYUHy0kySD0HcDJP1BP&#10;A4oN/IoMZZmmB+U8Bd5+nGT8vbjnPXNHIHMXbi/gZ2lW/T5mJ/eMNoAYjknGQPy9agnvs6c0p27E&#10;jy37vhFwcqR3xgj69vXLk1ZnmWRIFi8yRfN8phj5sjpjnnJIxjj2phuVuLr7RmQ+W21t2SOe2exy&#10;e46YzznGkabJlUsa8F/C7yzIqmZnVo13KV29M9OOABySenXjMY1OaMLGIcmSM/vo1+6dvsMYGeOD&#10;jPbFY7alaI3mD5mjUhhGw2LtwT36c9euW7io575Im885Ezbh/qgW6csCBnAxjjOMYGcV1U8O5GDr&#10;GsbiJ0Kpd7flVciPnI7gHv8AdB6DPrmiaRJHwIljZVZXcNhlOeOScZA6+mM9emDdXcDHy4uF2sqz&#10;FfmJ5OFboWyQO/HFNW/IdZZA6sY8RsfXdgAr0H168duQO+ngznniDW/tgvuuluU3J93zMjcCox+O&#10;DjjpkZ9iS8EDFo7eTcCBJ5cZKgEtwCBgEd/YdOeMGTU1YyXUDM0Y/eLIr/uywG49NoxhvQ549hUc&#10;esMsEnJVJh93cxCgZG72+9x6HjgA49Gjg7dDiqYlm5FrTRs04EzedIQtypLII+/Ixg9MBuT+Oaa1&#10;3LFDJctHIGP3maTDRgH7uSctxnqMZ5NYEWtO1pJby/JHG5ddxLsoztxy3HQj0xnAxg1FNrmyCUh2&#10;xHhNzqqk4PUjHHUjBBxg16FPDo46mKXc6P7bYYjkjk8xmk+fbz2I7cAY5P16Ak1DdarbwxrPA/7v&#10;apxu6uSfTHYDtnPtmsOTW7ZIpC935fnSFW3Njdg4xheT2HUdTjg1BBrsbwLp8LMke0KGWT51ZUHP&#10;UN2HfpknGN1elRwvU82rjH0Oii1G2hmLuzf6wEKE3dFxgEHHf05H41Xl1C4ZlIkX92D/AKwc4AAw&#10;CDjOOxIxgdyaw31qXyZbGa4UPIS3l7Ru4wQQPTgeg6/Uuu9UtWtJG8smRTmPbg8AjBz05LDkYIJ4&#10;613U8OkedUxJqSXc7WjRvLuZmyyu+3rg/wB7PUr7jb9QZJ9Tu5JcRSbRtRVZV2BmyflzkcgnGTkh&#10;s7u4GHbarDLamJ5Y9rKnmM0ZUFcD+EZOD1Jyc+/FRrrEcEAZJI1kfeJN/WQAgENwccjrgkE984ru&#10;p0TzqmIkbwvDIskrTy5RlJaPC7hxjHA6cDvk9AOoYdTN8scZgIbzjiMLuZt3JY7umD368fXORHcO&#10;E861LZAbiSNc528YXI7k9cDB7dKm06R3l8mC12rtwqspwvHzfhyPfJHTBrshFRR59WtI1P7Tm+WF&#10;ZG8zYGVuu5uTgZ9QMdO5654/Ur/gjB+xBZXJh+Pfjbw48ckKxrpJuBnzFwD5g9ByQMdsdcZr4S/Y&#10;C/Zb8T/tVfH/AE/wvbabJLo1vcLLq10ucRxr8vAz1J6DpxnoDX9BPwu8C6H8NvB1p4V0KzSGGzt1&#10;j2xqOMDFcGa476nh+WL96W3kur/QxwtH69ieWXwQs35vovlu/kaV/OpmMca/dXGPSqoM28oOwBPP&#10;HNST+YzswC/d+uP8ijG0EFMKGx71+fSl7x9hFe6aGmsxbp04q44OMEcVQ0lix+8cFsjitKQ5UcVt&#10;HYye5WaJWYEr/u07H97ilIZmypBpjA5/nipENb5CRnr6Z4pcfKxAGW5yMZFId5bkcdPrRvUHJH3a&#10;DQcykKq44WheTgDH4U1WJO4t+dE7Mg2ofbmsyojkOTtyefWpBycKahjY7fm4p0bknP6elS2USFWb&#10;k8/jUY2hs/yqRXz1xUZIL8g1IEhUFSOf8iqsjAzYEZ45q0NrDheo/iqrMqZLKB836VnU+E0gNcEh&#10;QD+dRvBsTIAAzQHHmFfm/OntIpGHOBn1rnNuUrTWxcZK/e4qMQy25yparhXjO7FNeLew/lRcfKNi&#10;v2jH7yM+9WI7tHGD371Vlg25BNI0bLlVbmgZbO2TkMMdM00WzFtxOaqxSyIdrHC1YW5QjDGs2A4x&#10;4ByNv9aa2d2D3py3Cyrnbxn+VDKNmwt0FAENwF24PU+opigowUEfWp503j5TUablXaW7UFoBlk2S&#10;r+lVLqxiuN0ezPce1W5A20FgRt9qYsqbOVHSpbGYDW9zpcxdRuXPYU/7aLmMTNtJ4HB/GtWWBLkH&#10;ewYN61kX2lzQFp4AxXPRT/X86kBjzeUhJcj5s/IKjjB3MSnUHjd1+tNWdXwjxNnd6f1+tSXRUDMb&#10;bvl79/8AGpkaDRJtG0AL/u89KI5ASV2EL1+7TVjJG8jC/wAqAqGNsE4ZuuOnt/n2qQIJhIS2DVbz&#10;pkf5SuT905GPSrKuZBnzNzFuMd6oTqBKA27a3Py0FRI3R2O9Cy+YOAO/fg880XN0dgH3uQdv/wBf&#10;vQ4djtjk+63Td/nmoHdZLjacbcevt07D/JNBQ1hHHHmOMhtpbnHXr0+lVJ51d5JxMd2No+bgcfz9&#10;qvOVMZlC9scenX8f8ayXmSOJmV/+A9vx/wD1/wA6AIZFT7Qp8sbeOT/P+feoyAJNyKqbj3Xp9PTn&#10;0P8AWnl41/eoM7mLDbgY4/XgU2c4UKrNu27do57/AM+tZgYXxEtY7/wPqmnMAyyWMiZb+L5cH6HH&#10;vXpvw+1P7f8ADbSb+SXczabEWYH+LbjOR7/5zivOvE0Bm8P3kTYLGNl6EYOO+K6L4Da4b34LaNK7&#10;fvIbFUby1OBhR2HoOP5VpT+Imp/D+Z1Xw+Cg6nqETM4lu9u7IxhVA6+x46VY1SWNpST8w/2Wwfz6&#10;DOcfjTPBJji8PNJn5pJndmcj+ffpjpUV/Msk5dVDKBhWb+9jgZPTuelehBHBN+8O0xopbpYTa/Mc&#10;75C+MnOMe+OeeBXY2X+rCbffiuQ8NQhr8bQR8uBnPIH6nJ/CuztwFg3kUVBRH7CZPl+uahuWG1vm&#10;NTKwK/Iffmqt+yhPlY4xWUtjSJh63MRuUenU1y93uaTKDnkj5uPp0re12c7WI78gNXNmUy3Hl7Qc&#10;j+7x/n/CsDoj8JteH7bz5UjZV2/7vTpXVWNusSgLx0zWP4bhPlq23Hyjgjp/k1v7UCYLc/3mrelG&#10;0TlqSuxpZlbPZT3qGcgHOeT71OxA+83uKgk2lssec+tdJmJbBsZZulOvZ9kfuOvrSgrnFUtcvY7W&#10;3Z3HA7Y60AZup6xDZRNdXMu1V614B8fv2l4dKWTSNKnDybSqxrIAxb/PbvUv7Qfxsaxjm03SW3SM&#10;uFBb5TkY/wAea8h8O/DnUfEmoDxP4lVjIzZWNsAoucg/l36cY6Hnop0oxV2ZykzD0nwv4k8aap/b&#10;fipm+ZgTBySq/MemePX/AB4Fel6RFp3hq3SOMKWXgIydDjOfx+mPpwKqzrFo3+hWQVWxtYx4yPQf&#10;T/Oan8N6BNe3KkrukBxn+6pPbHX+YPrVSlcmJuQajqeoMvlStEjAFvlx+Y6c/nWnaeGDclZIrJVY&#10;n/WeT8xPucD/AA5+mdXw/wCH4bORXuGWSQnduYH5fw9x6nnFdZpc2m2vyFfMbccbl7/y71l7O7K9&#10;okcva/DieSRpDCz7lDNtQc9Rg+3X86km+G9mxEYhYf7DuCemK76wv0lRiijpx06dP58Vh69NMtwq&#10;ge/p6fXHUVvTj7xjOo2jl7z4T6e7h4oQrd1Y8c+mf1rMvPhhdW7B4LXd833dvf6Dpx/+uupuPErW&#10;8mJzgL97a2cd+e/vWvB4k0+SDy7wCNl/hx1X/wCv/jXoUalSjJNHBWjGpoz5e/ar/Z/0XxR4YeS4&#10;sl3Sq33RzyORx3z+vSvzD0eXVf2ePjrdeCL1iunX0vmWcR6MSSRjjAznscZ/Ej9qPiuYb3w3cwpB&#10;BNGVPy7AfX/P+c1+SP7e3w6eLxtb+MbS1Vv7NnyS3zNjcflHTB+YnP8APNfQYqrTzDLbTWsfyPKy&#10;2NTL8ykov3JLbz6H3B+xv8Z31rw/Bpb3A3LGH29s/KNuPwHH9AKh/bqnn1fQUmsEyuSX3Yx3OT68&#10;4x6fz+Tf2K/jRFZ+J49OGouGwNsUjEAoR6fp6HaeMnn6++JkkHjLQkt55E27SdrBfmBz6Z46eo5+&#10;tfGYqnKnTaPqaNRTxEX3Pm/4daHdXmI4rQhs48soOuOT6gn9fWvePht8OJY3SaZ3jaTAVl7Z4xxj&#10;/wCt19y3wD4KsLCXZiMb42Xkevf1zxj8OnevUtFs7Wx2OjQnDAt5YIwwwOmR1HHoea+arVJSlY92&#10;nT5dTY8E6MunXMPkhSEPA6/5yR2/Cvqz4dSrJokTk/wDn8OtfLenal9nvYw7KvKn5s8jPqfw9K+l&#10;PhNqIu9ChZ1wxTnGMHitMNpJixOsEdwjg4BIppBPOfwpqOODu/WpDtA4rqZyDM5OStI4ydwqTAzj&#10;NNcKec1IETo2c9PeoHUjvVpgCOBUMg/zmgCqyEEk/wD6qYc/rip3XJ9qjkXHINAEZPy4/u9c0hyP&#10;lByPSnsEBwR97070088ke+4d6AGhsAggcU9D8uCaiUgdakRgOQc1oiGxxIA4Ofp2ojAQ4B+X60g+&#10;ZfvfXrSpt6hs++aBHEfHzTBq3ga+i2nm1YDH0+tfzRf8FRvAj+H/ANobVBJBt3MzIV4XPZRjGeN/&#10;Hueo6f0+fEGwF74aubfbndCwPy+1fzw/8FrfBH/CP/GEas0KK8s2F5+6vY47Dn0649cV6WUyUccv&#10;NMdVc2X1o9rP8UfnjeWTwhlXaoM21ZOV98jHQe2Tjvjis+VgZPJKt/tZjHf268DH168d+o1rTftE&#10;bSZyzNjCsSCAB8vJORyOeTgk8DNc/qVnLFI9tEpJEnZfqM4z6V9RUifL05a2ZlX4R1ZHQbtzMevY&#10;n/P4fWsqR8ApsHPVuc9K3PIkywaQldvLe/ODzyBgd+azLu2VYw2dpU4KMT2/z+ZrhqR7Ho0ZdCiw&#10;K5OP0pd2VxmnSfN8xUfrULtjoK45Pl1OqOpoWjLNHhgSw4VeiniiaPY4LPu+bG3uB+nNVbC5WGcO&#10;fXNak0IuF32/yrtU7Q3B/D+td1CXtKehz1P3dQosCSc5z3/wp6qSdrHb9aYyujEgE+v1q1om64vk&#10;i5y0gDL1J9+a0j70kgk7Rb7HrHwd0uCKCOTyfm2fvN2Suc/xf3uORg5znOa6nxdrPlxyQWoXc0it&#10;NHGrfu+eMnGOgPIGflBJ61V8FW8OmaCrMpG9N7L5fA4z34HIJ+vHGcjH8VX7oWuHhVcbVCsDkcHA&#10;6ADGD1OcEY6Aj3Phil2PmX+8qN9ytDrf2vU/9Cnjkk+Zlym7C42gk/5PTAzjGxbXj3SnY8jN95mB&#10;+deq4bn9OP1FcXHeMIFukkbbHIAjDn5eucZHT0JxjoBzXQaXcXotBbXO0fe2/Ly3HJ+8PmJz7cDP&#10;OKmMuYp0+U0b/wAl/MWzx+8dcCJvm59CP++Rx0A6YxX7U/8ABAvwK+lfB2xu2jbdJudpGz82T16Z&#10;6djnHNfi/YreXs/2VphG00sYzGDuBxnsoOccnjoOM8E/0Ff8Ec/B0egfADRfMtSrfYE3NhvTOMnr&#10;1+vU55r53iKVqMIvq7/cv+CfS5HBRw9afovvd/0Pta8WRogGGPl4wvSqqwlW3FF3N1q7cn06DtUA&#10;jU/KBu/3j7V8ae4nYfBGWbkVdgqtAvbPerKHKZIH4UCJVyBljj608yHYevTNQh9vCH5fcf400Png&#10;8VXMBM7jOP8AJpABtBJ69Cai3Hdn8akiAIwx5qSuUcdwAx3pMEABQfp6VJtByAPm+lPCgDhR7UEj&#10;VVlXJ59hTduBkHmpGj7dO3Wmv6cfNQA0qxPH1/xpsgyMj+VPbKjKt+YqKRiR/iaAFB3cg8Y5wKUg&#10;qMKOp44pqg7uBgbf71SAADBHbH1oAFVlOUX2zUgP8Oe4pqhuwP1NOLA8HHPH69KAIzk8Z/E0YP8A&#10;FJ+dKAA2Qf8Avo0jsApI5HqKAGswJxuX1xTGB3cn/gVG4DPAOaQv8zMu373agBjFi3PNIAGbJHzU&#10;OQH64+lNBG3A49+aCugk4GTuUc9OOtUri3WRSG6bvWrwBkO48+nBqtLuYAB6BWMW/wBPUEOIhlRx&#10;8tY11pZGWKEbuTg811c8PP3ffntVG8sWJA2ew4Pr+tXGpKIpUzjb+0ll3QoNzMSF6elUtR0uK2sp&#10;JpW2/KdzbugznHX/ADiu2TQodyyMv3VwMfzrmfHSzWsDRxhlwvy7fXn/AD3/AMHz8zJ5OU+c/jV4&#10;21HS5HlsrhVWPnbk5x7H69+e/rXh/i/9qIeCXW5nvNu2PH3uEYZHTt19TyPTOfXPjfo8s0dxcpJ8&#10;oPGBn8ep68cemeK/N/8AbY8Y/wBk6bNDFeBcsS37wsOBxzntuA989uDW1OEW7Mnn5T7l+HX7dPgv&#10;X4RYXl7byDb08zHyn19s5ye3fHSuwvvjp4e1aM3Ok6pt8zJG2b5mH098dO/NfhRpPxg+IHg/VBf6&#10;J4gmYxybVE0gK7eGC5z3wR2zn616N4M/4KFeI9Ft/K8Sx3BO/CNbyfMTjd0PPBJ6cep7lSwcXqka&#10;e2UXeL+8/YqD4wahcXTb9TimVlyrbh0/yev+TdbxBbazARcQfMzfex0buefx/wDr9/y++Hv/AAUU&#10;0TXpobePxK/mSZXZJlQATx1PrjIPtzxX018I/wBq7VfFCqr3ryR7Q32pVGHzznI578/jWcZfVZq+&#10;xVSNStHTU+mr7w1ZXDeebZWKYIVlAIJHb17dOP1rLuNFgfzHji8sMMls9uvU8jlf8RXH2n7SHh2F&#10;Vsry4WNm2k5xjPfn8ffr09d62+KvhjUWVItWB8wfMGkzgbjj+L36gdugr1aeMh0keTWw847ogvPD&#10;F757raag33cYb5s/XB5OM88AVSbS/HFnM0tpffKGBZuGJ9c8Dr+v4mu002+0TW5Vht7kbt2NqqAW&#10;GeR6HH0z9OKuXvh2KJllJkDM3zKVxhc/4E/5FdMcTF6MyjRny3icra+M/H+ihVM1wy7R5aq3J9gP&#10;wPc+9aln+0h46spS807N0+bdnJyee35+49a0LqK3h3fvl+aNt3nDHO7HOfy98HtVGe20OdHt7mNH&#10;3Lh2kYcZB3D17dOlU44epvFCftI9Ta0/9sDVLeRRco26Rfuknb/n+teS/tCftlfEQaVJH4esGxcK&#10;FDDPABJ9sjaRxgn5s8jNd9L4N8NXke02qQfvAVkCnqR2xjPXp/k8N8ZvAvhyx8LTTSXAUKrHc/Ud&#10;yTjnsD+VY/U8LJ6Il169H3kfmx+0z/wUK/aC0XXrrRRqckDJtbKTMu3p0HOeOTn8+w87+HX7Z3jX&#10;UtSW58YeOnLSTB2jlmO3GQB156cc5rG/bk0+wj+IVxDp00b+WNgVevP8XTGe2OOAM14x4Z8Dal4h&#10;1OOz0zESyYHnZJZuDznODjHv09TXFVw9Gzdj1Y4nESsuZn6kf8E6P2ofgpq37SPhK3+LnxNs7PRb&#10;PVI3uv7SvysLgKxwxPG1mCDJ7YHtX3N/wUN/4K5fA7wV4G1PwX8Ofihpuq63q0LQwpo+oJOunxnG&#10;TlTjOMAYyB1OcGvw38J/sJ+L/Elq17baw4kMat5y7lXcy5GACc4+XOOcH8Ty/wAUf2cPHHgOIRXF&#10;3cSurYkRYwvzYGABuOeMnJA6HgjmvHp0MPVxL5ZrVJNW10vs77O+unzPTqSp/V6bknzQbafMrXdt&#10;XHlu2rK3vW8j9DPg5+3N478QWvnnxmsyyNt/eTBgvy9D05wOnOc9AeT9EfDj9uPT9L1O10+41iOR&#10;iWLPu++AccHPP4+oPevwz0g+KvDMzGz1O4t5GO7MdwR82OuA3Qf5612fgj4t+OLfxHp091rEzLHM&#10;oWNpCVAyOeOT349+2efReXpyujz/AKw+Zc8mz+l34PfFG38caVDqFtcKyyKGVlJ/T9a9a06/EsKk&#10;DaOjbcenPavgv/gnD8SLnxB8PbH7Rne1uFRCxAHGOPX9e/vj7S8N6igCwyNlsjk9/wDP+c1yez5J&#10;NGkne67HoFhKyncp46s3t/n3rRiOCFQfd4J/z+FZGlySIoKybc8n5elbFuNp3huntTe5mW4FOFw3&#10;3SA3FZfxAu1tdBkZv7pPc/p/npWzbYYZPbpg9a4P44eJbbTdBuUk+7HCTgdWb+6Mc9f0pdBx3Py5&#10;/wCCsPjmzt/DF5aNdR75pDHFHg5bnkDJ757Y5A7muJ/4I1/DG7n1aXxNJYiFmH3/AO/k/wB08njv&#10;0wPTFcz/AMFSfHVt498Xad4A8Pop1K5uC8yfeCKB04B55Lcnoo9TX2x/wSj+Ai+D/hjZX19axpcX&#10;zCRl29FXv7ZOT/h0r6zIY8t6n8qb/Cx5OeSi8NGl1k0vxufcPgTRRBoo2QD5YlHK8HirE0boWA3Y&#10;XpjtW74asVj0fjgsOmKzdTtkS5ZSuPTbXyeNl7SvKfds9fCx5KKguiKIC/eJ+Ujk4xQ0zruJGMYy&#10;d3B9c0548Dfnp2X/AOtWX4q1NNH0iW8d/m2kYYdPz/KsYvlOiR5L8ePEj6jqq6RAAfL5IU8Hjjj8&#10;/f8AKuI0/TbySLyY/MY8hm3H58454+n+etdbDokXiHWJNSuD5kkhA6dfbHOP/wBddtonh/QLa3Dp&#10;bK2V+79T+v8An1rGVS5p8KPOtH8FanesPMt9q7flXBAJ4z3Hv2zjiuq03wQtuiGQZ2qDuxnqev5e&#10;9dtbpZKFEMW1VPynaB26+9SxWX2i7jit9vPP3c8Gs7yFzGb4d8GTXV2FjiCL0O0Z4/ycf4Zr0XTN&#10;Kj0u0EEAXcq87u/tSaPplvpNorbV3sPvbetTT3Xl8sV5OPu9K7KceVanLOXMLgr944B5wv06df8A&#10;OKQ4BJY54x61XefdnA+nr9Kje5QL97rweM//AKq0IFmmUSMpVcEYz61XkdUdl2DuOcmke/Qvksp5&#10;xxz7dqa0pKgKOf8AP+f85oBEyynbwvze3f8A+v8AhVZ0eVmMi5xjOMcf1p6eamBu/Adev/6qsWtl&#10;5ybSuCDnjoKDQo+RN5eFIK4+8VNN+wzN+8fPXPzCty00hiuw8gHsoq/baIH5aHn6UAc5FpUhVSOu&#10;052556Veg0NzJtH8Q4BWumtNCGOYuntWhH4fUkYX9Km7J5jl7fQy8uRE3r/n1rUt/D8pbAAVehx2&#10;966KPS4IRuY96kNxZ2y/eWixLkzNtfDyryRxmr0emwW67Tiq934htbdSVcbaydU8awxrkybSpxz3&#10;qrB7x0RltrfOao3uvQQr8jr0/KuF1j4kKpYCbHykkHoK5PXfiXInypcbmA4UEf5/z+dRjKTE423P&#10;Tb/xlBApYShvly2GrB1b4jW8CNm6+bPHOBmvKr/xzdXe5Xdww56+309SPbHrWRPrUt0uRcSZ6/u5&#10;OOP6c12Qw19WzGUrHd6x8UnYMIn3dcMef/1Vz+oeLrqVSgkPz8KefpnnrjPpjt6551JlKyTOG2sM&#10;nv8A0+nTPvUL3fKIZPm2nKr0H+PH6e1d1OlGOxzSnI2p9TmuMLFIV28EMuCo/H3psTuiZJ+ccZ8z&#10;OAO/9fp+FZsMpSIHylUdVEak8cZIH+eM+laGm6ZqOoybtn8OP9XjGR7exH+evXHQ59yx9qkl27eV&#10;3bsrjg+laek6Ve3txuWMruOWxwe3Hr+la+geDf3G+4i+9zwO/r646967Dw34agjj/wBQo9++Kr20&#10;Y7E+zb3M/wAN+DZoUjlkiVl/vbeld7oOkJHEv14203TrJFj8pumMbc1p6dAlvL8rfL3rKVSUilTs&#10;XrW2QKrAfd9KuGISR7t//AahhZTggVbhYFdueazNLDIFJG09K0LPK2+0/hVMFVfbnrVyz5zjvSew&#10;Hyr/AMFOPgbceK9L0f4q6RD82n7oL4b1UMpIKsc9SMEDnPPAr5L8PaHMm0SSvlQCys3TIzzjpjr9&#10;T1NfqH8VvA9v8R/hvrHgm4SNjfWLpC0iBlWTGVOPZgK/PZPB134Y1Kbw/qVhJBdWk3lXEbKDsKn9&#10;cHv3H41vF88F5af5f15HTRqOKcfn/mSeHtGcvvaM7eNx3Dg8546dcfTjgduw0bTAo3G2HzZJ4z7j&#10;/P6VS0rTQ8CxK/3dqMoJ5PGT+o69D17mul0y0RxGJivygEA9B7evetkYzlzMt6fZyJ1nbarfL+7H&#10;3cevfr+tbdpZuRukLt83pz7H+VQ2FltiSLHyquCxzkdeD+X/AOqtKC2xJ/ql+u3ov07daGzAsW8b&#10;hdm4E7fvbe3b+X+eDVqNJCmUAG7AG7nt39e5/wA5ot7fyAqKrZLZA3dB/k/5AqUpt5LfKVIYdc1P&#10;MAkURjjbI+X+IN9fT1qRUDASAHHT8M09VVFyYdxOBt49Ov8ASk2Bm+QFmDZbr/8AXqQBkOV2vkrn&#10;r25pqQ5cgZY4+UH8eBzx2/SpFKIuCu1ivOG6cc4polCYDKAeV+QDnv3+g/zmgACsFDA4+bPy9P8A&#10;P9Bjmgs0Y5PPp04/z/nio1udh6Zb8sc+tVZb1Nm2Nt26P+FueemKALjSgHJwc55fr74qOWcKdpTa&#10;3G4KelULi9kAK5ZdykY2jgZPPv7dvyqpc6qp3GP5htztPfuDVcoGtLd4IG3d3xuwRgdfrg+/Wq8t&#10;5829n+bdw23kD8foOtZLau8Xzu25Txtbk88fr69/wyKV1q0Mh2C6X0AVeRz1P4ke/wCVUBtm/Xdk&#10;/LuXPynH4/8A1vfv0qrcalEzswdgrJn6dfy5Fc/LriODuAZlJXb2J7n+X096o33iBAMSEtnp147j&#10;ryef89aAN+TU4fnBm6jnLcD268fQ9Peql3rnlsJmOflIHfGBnt168dRiudl14RSNiRmDMVX5s5yC&#10;Ce/p+H5is298UW5bbNKMFtsilh83X0+vTjr+FVyk+8dRP4gEhCLINzDOzuOcenHftnj61m3OvBo8&#10;bh8vy8/Nj1/zycVyd74tMkRxcM2/6cn6Y4+n41mXnikGAWqyZbaDtOePlPA/H/Jo5QUTrbrxIrx8&#10;OfQH1/qfz79Kz5/EIePeWPynCszHpg8j1OM/5xXG3fi7ynCrN+8VAQjEqWzyeOjfy9MHFZN/41hJ&#10;Z45Vby1Zm/jYnOBxkeoGPw6kUbFHbXfidQmDdyFmOeo3KOAT/M8VQvfFOyLcZQhCkc/dLY7fp/np&#10;wF142Qq9xKvmbcBYVXcVPHr0+oH8PuBWVqPjNJIPMhkkVWwV+Ytk5OemBjPt/Sj3ieU9Bk8UsY/L&#10;aXkHcWLeo4xjv+HOO1Zc3i1I4vLjkVfmb5VPzE9xz6emPzya4e98Zoq+ZHchm3F8ScgAenfnOOeO&#10;3oa5+68fSKFJVmzuYL0U4O49++Djv0zkZFHLJlHo1/4okDtG8qs7D5gQBuXPU46dvr34FZN54zCD&#10;bIWMm0+XiQssn+HHr0POD0Pn134xuCPPnP3G2d2AwT8w7Z4Gc9MVhX/i7fE6CRX3btrLJyFB+bsc&#10;8YPHHbnrTVOUgPSLvxXtZfK1Hblvl2r8rdBke3Q55689eMmfxj543rcM0aMUddoB3ccYH4n8R715&#10;pqXjExwccIy8SHLbhuz6HIOMcHpj6jMuvG6PHhWlVT90bV3K27PPPX5iMd/Sn7NhzHqX/Cat/wA/&#10;P/of/wATRXlv/CWH/nz/APHV/wDjdFV7MOY+H5hcQNNarHI1uo2blUbSzH6YAHy9CQTz05rPiMs7&#10;xhrJjtJEOcKduDwOo4GMAnpxzWlM9xGZiqRs002PLEQZXPI3ZB4IJHQYPsCcZMYYlbeCZWZepXHH&#10;PUqBxxkbvpnJHKrnpYXYjiAS4YzSTYJTaoJOVGON5BAbdgYHOPTBAtWyRW0vmWqrH8gO7ymLPjjc&#10;x6YxjJPTv1zVeG3jO2WKeH5Y/wB26ZxHkHGSRjJ6e/SkQ7GSzjdpPLj2eW6jbnOcDbjI/UE8Zwc+&#10;cz0ImjawXKrMQsawR7VSSRWJZWyW5wcqOeT+OOtTIpHkhpVke4XzAsakfKSRnJ49O56fhVWFIVP2&#10;eARgK+5ldTgfebOCeT1xj34wABMZLPKvDPbzKsaMojK5RQO45Knp7c9TxWFRm0S8jTFWuJg27yz8&#10;2/qepQFxwcZ74OO4624JAoUIvlq2PlDdCOuCDwOg7e/BqCBXM7m5n2+Wqsq/Z8bvfDA5xtc8gZwf&#10;xdbCOLyoI5FVdy7Gm580kAqo+hLdiODxjFczkdMYkqW4lia6R412rmNWRcknOBuJ5IxjGeCDgGrI&#10;lksgksFqqxncWkYbV4bP8P4AHAJVTnkio/3btJB9qyqpiGSH6Z7jp+CjHIxVi2M/y3PmM2CEDY2q&#10;dueMc+hGMcAgY4yMahaFt47cRyWxhU42ukJQMXBPXOOAc/QYJ54NWhbiOAC+jMn7uRVKyY9+PQYy&#10;fpjkGorJ0Vd5ZpXBIVVdtysC3AJzznPvwc+7YWmJ4k8va2fP3ZBG4jHXjpnJBPPXOaxNCzZjc/2C&#10;NI2ZVBZbjc244xnr1yMA56jnnpIvmyoZYJJGZW3bQzZIIyeB0556jHpxmorRALmSD7RHH8pbftJJ&#10;PH3fTJx3Pb3FSQ24EC3sVzIy7mPzOWY4bpkeueOpx1465gStaNbhoJoRhWXdceWVzyBluAc8/qMZ&#10;5qbz4AjXU7tIrbVaRMKvzD73OOOn6c4xTYHtYZmlih3beXDK5GCTk5zkdeTn6dhUEkdxM0bR7mjE&#10;qorKrYdQc8HdzkZ7Dt7ZANARzsmEG0YZ/mJbqDx7Z4Gc8E96dax2sN3Jbpeuys+5VZSQMEAg5HH1&#10;Pfnniq8O0kzJPGu5dwyDgD3HBAyB/dxgZ6CnSXUkwWQKvlxx5VWIXOO/4jJ7Hn0IoAkincZBj2+Y&#10;Nz7VwVfptHTkE4656AcgZkFxFFHHMyMJH2/KzH90No4LY5I4zjnHaoVuIZZVKW8ku4uUKLzz91ep&#10;OR37HHrxUlsYpz9nMLqq/PHHLMPT5j069BnOT2zmgqI6Mm3lVhOrM8YIDJjgcADOduCSO/3Rj0qW&#10;KJo4miMW2RYRhTs5ywA7nAVcHJ656dRVZ5zEWjkXa23I3yDLJgLgZHzex54AyOtWmaGRyDOIym0K&#10;WAYsMdBgdR97sMd6ixQ1r13jNuoVT5f7gkH5sMTgDqemSe+e+afZSAhRLI7b1+7u6g8dc9QMHr/C&#10;Kie4jWT7GJBceYOkPzFWJXLNkdOCcYHI9gKnjSbz9xDK2CVRpBhODjJyo5U9DkgqcYApFRFNyqIz&#10;T3Gd6ks+WADHBwCCOeQMgjPT0zIEWKbelw3mbVXdu2lOBnGeMgD8QOfWoYnvZFeaXerRr95cbgcf&#10;KeOF7c8ZPoRkPkWS2Mbvt+ZSBglcMR9MZPtwPU9pbKLLPBGFUSN+6lZV+bb8wwB19TgfnntTxdtG&#10;mxJ8MrAt5Xy7MkjOD64yOevTOMVXVG3NGp+6gMckbAYbbnIOeR06c9MZ7SiSDezTMd32fDLFJgIp&#10;weTgnv1BGfyxJoNMZj/0Nx5bRtnZKo2su7GcZ5HHoDx3HBGlDRNdLC21do8xseVJjIAz65yMn+6M&#10;dDUbyzTSM4J+ZQ9uvzbhzkFQeDzzj/8AXR56w7bdAVXawGYxt46HJ6Yxj179DkgDpDKNjqXbdFmN&#10;pei8c8c44PIIz8uR1AqSG8gtn8yW4UNJiLMbN6hsfNkgH+hxjoYWWEK0f7tRGyq0TxnduPReo/iV&#10;O2ewHNOkhdJPJntseWXbhjg578Y4z7ZOOD0ICokjS3NogZ02hoSJEZTlx0JOBkcZ74496JpbV5ZP&#10;NWSPc275sqXbb2yeo/qDxTGSRU+zy7s5G1VOB1AC8Huefx65GaWCN551DurOu5ljWNeRhhg4yp5V&#10;u2MdATgnMoW2/d7YYXkDHc6+bj5+e3Y9BgcH5h+CJg5t7h2eObcY13fd+bpgYAwpHsD6cUWzNdBo&#10;5ZZDtj/eQhfvc45OcEcbucdu5NBjdztRArO6lspjAHBGMY6cZ6Z5xyRQBO19HEzM95GNx2pEuRuA&#10;IyxGAcYyfwOPeorC1mVJ85jiJ8vZu+XGTjjg4/ljuKcsjPJ5c6ZZG+Vo+iKfrkcgnv2AIA+WoyVu&#10;EAijQsy7lbIHfqQOeD16dO1VcCxBJLMAqXDovljO5QNwHQhc9TycdgBnGAakuZW8r7SsMjsvRFbG&#10;5vu4B+XaPmwcH6ZqnPKI5/tCztI7tvBjjDADd/q+Mnkn0x7Ec028ulWfEa87syyYO1ueoPDYyB1z&#10;kEEAc0NAXxLLHFulXaVyVEirn7gBXGcHt9MdeRlFaWKKJFkUNtEkjLtDdOCCBjHHXHUD2FUZ720g&#10;aSN4W25kK7cENk8DOSSRj8+DgAgV21ZzdKDu8rggSZ+TGMcnOAcDuM56YziS9C4NRja6D206fL8r&#10;eXwzfMp9/bBHQEcZqCbWLa2vWu8b1aZgqrIvds+3QcjHUdOnGRcaskM3lSzrJjmRck4yRgn02lum&#10;M8+9V7jX1SKGRT/yyVVE0h67+fmbPGDg5x78NinZi5jZv77Zue3lZ5FbCqD98nC9Se/HA5z+RgfV&#10;o5rhZBKJJc4MjSLwnQE7RywOcdMbccnFc/capbCdIDPIzLG37q4UfvDt5xnoCODx1PeqkPiIXUUb&#10;pO8e5VEiqVJ24IyfbGDzx365xrCn3M5TN+61uHzXjmDY6KsgwVPJDYOMgcdRUFtqce3yTLtjcRsr&#10;9WkyMjkHocHr27EdOZn8STJK1xckMkUxOcfdwF4Ug9yeAR+IyM1ZtXnEzQZbcquzPu78nnP0Bz7/&#10;AIV0Rp3OeVTU6V9VWe6M9zc/uVxHJIZPld923I68A9iDnJ9AKrxa9uhaO2Bi8tc+VHIFZj/EOvsS&#10;Co/hznk1yg8QKtqsU8/Rti/MVDv74PYA5HJ4z35guNbFynmo8nlvyrGVsLzksec8Z559M9q9GlhV&#10;1OepWSOqh1t5FkQGDYM+ZFhNxIwAT1GcH+lRxat9r2yB9u9gWXO3fxnaB2I45HXGTxjPKJ4o23Mk&#10;IkZo2j/1YUMpyOgI5HXqOTgEdOY77xCiRbrQMF2hIYyxbrjdjgZB9OTya9Ojh422OKpWZ10uuCVl&#10;Et0qhiEby4/u5547j6Ad+fWok12aSNpII3dkYCNlTPpk5688jP4noa4+bV1YeYb6PCqwYGPPTIAH&#10;GOOMZznsKP7ccuU87dtUCRskEjPB5+7zj2ORnrXdToI4qmIsdTf65bxRFYrkBTJ82SV2Y/hzwDuP&#10;OOnOQaibWoXKqb1drRuMbVHy54yQOo46E98dTnmZNc8wOkbsjZ27toXI6HPZTgkDGccdeajlv4XO&#10;63XllVQkfzBx1+XoScduAMd+BXZCicFTEyZ1B1YBtk67SsmI1cY3Hj6A45469j3AjvtbjismuH5U&#10;Rlkj3YzlMdOeRz6DjjvXOC9dbvy1j+Y8eVjG5N3yrk454A6c9eOyW+uRANNH9/ds2tk7VIB5574U&#10;nnoueprrp0kcUqzN8axBBH/rlmb5THJOykohBznJ7HGemfTgUsOtSrcLB5SrMzfKoQht3J5JGcZy&#10;PpjHtz8GpyROwuJGUx7UjjLE4JXarHP/AALsCD2Bp9rPcOyvBHht2EYkMFOc7j2J7YwehGeprrjH&#10;lRy1KkpG59tM6CwluNu4MsYkjBUtxjnnH6Y6AcYAJpTDi5aWSSObH7zcVOGCqw46Z4xnA3LisZ5R&#10;GPMuCZFZjKNu0gEYyPu9weOxPXJzVi1nEky2/lrJI0jLukcnYuTzt6kHBPYE/wB3BraMoo5ZKTNF&#10;NSnJjmjkVZJJPuyR4ORjgnA5AznrjP40n9oRx3G242qyDO1n2krtyCQemTjn0IGQKzrK3t3n/wCP&#10;lhtVdpa34bjOOQfoB2zzkdbcMUzwtDczNIrbmkG37q7vu84KgEDjgMB3AFdEa0TB05SLsd6iJ5qB&#10;eHw0cke1UyDznpzwTgg88Zra8N+HL7xLqMOm6Dp8kxmnjHlqCWZnHY4G1sA4OST0IxwOeDyKGhVf&#10;mjj3bSgz6Bmye3pyM89OR+g3/BFn9iHUPjF8Vv8Ahb/i6wMug6Hch4JGwY7i4U5wfoefQ8cYFX9Y&#10;pwg5Sei1OTEU5xjaKu3ovV/1d+R9/f8ABKr9jfTf2X/gVa6xq2jqmv6zCk99LId0i5GQhJ54GK+s&#10;A3lWPmk43VTjgjhgjsrOPbHGqqqg9KtXx2qsGOFXFfD5hip4qtKrLrt5Loe5gcLHC0Y04/N931fz&#10;IQu7ID5+UZ/pTZW2n5Vb72SWodiGYt14DHJ4/wAii4AJyzd8jnA6V5F9T1ehe0ttsmAMc+laEpDH&#10;r7/Ws7Slz+9H4Voy4Zhk9K6Iv3Tml8RFkAYzimMRkt6VJjLFsVG+H+Yjr2NBIgbrj0psg+T1zTs+&#10;WMD16UgAdsEcUGg4gbduPoc0wsWPllv/AK1K2A2CfpTUcNliPUVk2aRQ52GPpTN+RjPt1pC5LYQ5&#10;96GiBGXH0rKTLSJPNYJlflFNikDPwabcOQuNvbmnRLtXHrU8wyZZCE3e1R3ABGSO1SYwmGIx2psi&#10;llqpaxBaFDdmXKj6/WnI2/kmi5iAfJ4qvkxvnOO9cktNDoLYGPmOaEBBz6U2Kcuv3vxp0cvykZ78&#10;GoAaHLyfNj2pkinzN5HfqKnRo9pO0UjoHVs8VVwKjREyYP5/hR8275B3496kbapz/wDWoCYPB/HF&#10;SOzELkcZPYU0TPn5h360rpuwuaikcA7s4oETiYs2N3tipd+DtqgGcNkA+uAetSQ3JY8n6+1BXKy0&#10;7kcDmoZBuX5jgfSmtc425ft6U55VcdfapkURou0/Kff2pJYlZWJwfUVIoU/IjcdPpUUzfIfk71IG&#10;XfWEbKZIxtb8h0rPaZ4g0cyc/wAJPFb0oXZtziqOo6croAo/hpNFRZUjZ5TlDlVGVDfT1ofdnbFx&#10;/s/5/wDrVW3vayssh5z9B/n2p0czlGV3+Zm4PcVBQ19ufmXb/dx3qvLKu5WMfT7rNUk8mJPKWXLH&#10;n+dVxGyRNlgM42r/AJ7UFIrkbpNso28+nP8AOoV8pSySr9716Hj/AD7/AIVNcRypFhpD6LjPAqFG&#10;BgJkQfKf4unWgoSV0jtfKVST0559e9Z18UaRgp+YR4Gen/1v/wBVW5TNO/yfNgA89/f61QkeMyF7&#10;lD8/3lXGSamQFeadooAHQ8/gD6f5xTS6bNpJ3E4+buSPvU2ZI5pScCTGMYXjOQajYhV8tRlufl/T&#10;0oiBV1nYdOmilX78TBucnpjGap/sw6vPc/CZrd2G+3mkQsGJPDsuQe3I/P65pvia4jt7GSQY8wxn&#10;5R34/H/PeuT/AGWtXRdA1LTYmkOdQuFxJjIImY47cfMMY9gOta0/4iM6n8Nn0Z4fVbbw5bKSy7l3&#10;Esw6Hk/5A/wqrdsWLu3Uk/h+J5/IVegHk2UcKj7sY2tuAzgD8fyqg7xDAztOfu8jI4/Hk/yrviee&#10;X/CdtiRpGiO7/dxgdhzk9MV1ajYuCcVheGbcIrZbjOB0FbgJU4rOT1NEPXG3FZ+qsQWG75farwIj&#10;RsDd6VlakxUMd31zWcionN6/cMpY+bz/ALTHFY9o0sl0sgK+6k5zVzxFdDcw83HHaoPDoSeVZB97&#10;cPbjP/6qmMTTmsjsdBh8uBQv8XNajDC4U4HXbVPRoRFH7CrW5CTg8V0RRzPVjS3HWo8F23Efd+9R&#10;I2dyhdvPHpTl2lcqvtWggixhmK9PWvGf2mPi7Z+DdFmQSDLKy/KuTyPT+X8jXpfjzxXa+FvD9xeS&#10;TeXtjPzN2r4c+LvivU/ih47mhkEhsUY4jP8Ay09AOOoH1rSmurJkWPBU8njDXf7e1yM7d4dVkHLc&#10;n6Y69Tnr+Nenajq9paaalpbhd395QDkgZx9K4Dw3pcVnBCtqh3bvl7AcY3frj/OK6/w54fuL1smM&#10;tubJ8z+MEDj/APX19u9Sq3loZ8vcZpOgXut3XnLCfM/j8xV6dsH8+f55r0Gw8Lx6HZG5uI13bQyr&#10;uAP/AOv/AD3zWp4Z0/S9GsFlZFxtzyv3eOn/ANfpWL418Qi8HlRoNv8AfHb6H/PFaQi5vQmdTlKt&#10;x4lnSTyDCZF3Hy9rYz71PpWqW1xMFkuFULwGLct7f5Oa5K5nuWfCruccIMBsjAycY/r/AI1dsbC8&#10;SPaYpJFPDfxBeevp0/Gu+NGEYnDKtKR6KmvQQxEKrfLwBu7Yz26/59xWLqmuTXrttVvnXb1PI+nb&#10;Ofc1itdvar5TqwVuF3SfMB7061vFdcNEzbk+Xau4HH+f85rSNGK1M5VnsR6nNJLLHEpbbt6SLg8H&#10;6Dv6/Xmp9Jvb7yxCCoXdyWXkA9Rz17Diory3lkdZVX5eCZBwpHp1zn8BUdrfKs6vbw7mUZZipHGP&#10;Tt2rexi33Lvi+IT6U2YyP3QXdt6nHP8Akf8A16/Pz9t3wiLy0ut0KblJRd3HQnknHH0x2Jr9CL0G&#10;6sHkaT5duW3HgDHTjP5V8h/th+FZLzT7lVtpMzKw+UH5TjdzjOPf39smt6NTlg0Yyj+8Uj4T/Z0t&#10;tQ8O/GCAWkMoVpFHk+YcIvGTz6n/AOv61+kfhvTF1Xw1GwHm5QM3zE7OFIPXp+o/PPxB8MPAAg8e&#10;W/lW7KfPwqFzluOMj06d+g+lfd/giC4j0OOPyl8zyV4fsSo79+Px4ryMd/DPawrvUiLoumSWs/lp&#10;AuGwAyZ54zz7+vpXQwSMLdRGeGOSQev16549u9Z0NkXeRtyMJOndl55x044/T61djCnzA7xMNy/O&#10;M8c9+vp29+CK+NqL37n1MX7pZS5cOFk3eYWA5UYIz1//AFc/nX0l8FGaPQYw8m75QN3/AOr/ADg1&#10;8z2w83VLclVyz4ZccHgfl9PT8K+m/hOhg0aEYH3en93it6KObEP3UeiRkn5h/wABqUHP8X1xUFsd&#10;y5FSg7jgmtznJBJub5h9ad8uM5pm7D4P/wCulIA4xmgAIGMVG/ByadnJ3elI7c4xQBBKPmGD/n0q&#10;NlY/nU0o53fhio2CsMGqAhkK4yo5xk5qN1ZRj86nKHf0qMjI6VQEWPm2qKk29gKb93IJ59RTwCeM&#10;igmwzGflVhTl4G40GM4wR09BTiAp5FFwUSn4jhWfSpYyjfdPA47f4V+En/BePw1JD4uh1l4ZPLS6&#10;CLMJf4cjpgHjB788HHOMfu7quHspFXqF/Kvxt/4LveFl/s2bVDaf6ube7L1IB46YOOPp6iujAyks&#10;ZBrubU4/u6ke8X+TPyJkt7maSSdI8ybdwaRcbirnHVifYnpx71zetaYY5f8ASIV+Qbdm054A9yCO&#10;g9Oe3fqtTnWG3kVZbdmACCM52g8kYIXB7YHAOck9RWTdQpfRQwxbg33/AJhzgknHboM/qe+R9ta6&#10;Pi9jjLu2kSddtu0hfOc44x/n/OOaF0GaPe2F3j5m5+bk8/5z2revIpJ2WYKWZlyNuAR0Hfrx3+lZ&#10;N/ZnzI1jkDLtyWPf34HP5Y/XHLUjY7KNQxJUiAY/xKcfKeD1qB1OMjpV64jcfM27cQSGLdRk89+t&#10;VZYyOvTrXBVielGRXUsH61saLLG0RheYqT935jWTs55NXNMYJOhZgApyCc9feng+aFSzFWjzUzSu&#10;rOSVQBtY9egyevSrngbSPtWswxsu5mYFVVcn8ePXGB39qjt8Tqu+Mtwepwfx4/L/APXXY/DrTFup&#10;JFNvJ5hX9xjsc9/pzx1IzXtUaUZVFLseRicRKnQcTtLq5j07SlsLeKFVjLMwVdxOV3DsMAgjGF4w&#10;OnNcJqep3kdwxLNDt+T5l3Dk9O/UfUYPrwO88VQ3KaZHlPLzFGF81Wxgk8gAdPTJ6luew8v1mdGm&#10;ZfNY7ePLcAc4Gf8APsPSunES5Ynn4Zc0iT7VM7+QrtIvmfKV/ug9x+vPPJ9eeh0TyWgJHkKuSgDY&#10;baOp6nd1wB6EHkcmuSSZijPHGwZWzuZsscDvn1/znFdJ4c1BniKSTO7LJuD7hvwvQdcd+/68Vlh5&#10;3lY2rq0bnongTTYNR8T6fZCRWL3yJDAqjdxITjjjj5vwJHINf0gf8E4fDkmgfBLSYpGQ7bGIfu+n&#10;3eR09f8APSv50/2crSbXvjf4fsZm/wBdqUe6Njv3NnhhhQARkd+nU+n9L37H2kLpfwp0uJITH/o0&#10;e1pGG77ucenGe1fP8SS96KPpMnX/AAnt95fkv+CevPkkqGP+NNKEncdtOJAbG8t/n/61JuUkgSd+&#10;do6V8mevYWP5jgKuOv8A9apDJsO1m9ue1Rb/AJlyRtpC+wDjdx07mgXKTtICd2acNpGN3Q9qhDGT&#10;kN19FqXIc7WB5/UUFAGYcr9OmKmhJ6E9OvtUagg/L9akQgD7vPsKALEYYcnn1qVME4Hb1FRxBe45&#10;/nU6qOCRjvQTIYf9kZFRspPByKm2HAy3amSEAbT3oJIWOBu/z9aifk5GfbP8qlYDGGPXge1RNjHL&#10;e/TrQAscXOXBx0+tSDGcsaYBwHxu68fhUiKQMgc57UAKmFGEXr19qVjgZBoUgjI/WhuaAGHKjPH/&#10;AHzxTHK5ycZ+vSnuxVvm/wD11GZC2Rt6N/FQA0kKNoP50yTjj+L+7Sk7Tjr26/rTS3G5j+OM0ANX&#10;cOWIGPRaQ7sbf71KB85O4+9G1d25f/10FRGhmxuZMVGzArg9qkViCTg/RewqNxwVUZ9RQURuDu5p&#10;sVmJGwyZ71IiEvkgev8A9apo3AG9I/agCvcQhIvLA/h6D/PFcV44td9uysB68jp/j/8Arrt7lcrh&#10;e5+X2rm/FtmZ7KS3CLtbg59P8nFTtID5d+NWl3Mul3ZCtJwdq7cEjHQd/T0I9ua/KX9uO2up/Ft1&#10;aNM0Ef7xdzbiCMfd47EAZ7euABj9kPif4TN9byRrBw2QQB9ev+eelfm/+3j+zL4h115r/T9IaT95&#10;vX92Ou7jr+HP49OndHbmRzRX7xpn5q+NtPtrXcdPQMsm4bFXPQ9cYOeCeg6L78eW61NJbu0MkLMy&#10;nG3G7AwM8d/z7c+le6fEn4T+NdBubjT9Q0+YMqM3y5YA7R1wPXn064Pp5h4j8HXslyhu1K7uAOVO&#10;38egAOO3T0rsjLS5hKMo6M5bwx4ohg1HfIm1Rztx93nOT3z29Oeepr7B/Zz/AGj/AALp2grp15fm&#10;3ZE2SW/Hy57BuD7YPr1HJPyTrHg2LRsmNCyruDAevvx19evDc1mot5p87XFjdyRsvC7WAcZ4xle3&#10;HbPpniubFYaOJWrNKVSVNM+2/iz+0HfG2a50TV22o4LbpAx2njHB4OB398ZxivMdK/ba+J/hjVVe&#10;WMMiMAjQzkZbI4PXnPpwBnnPFeDW3jTxJJH5KzMybAqrux8ucY5PA754/Add34baFq3xD8d6b4d+&#10;ZmuLjMjJ8wwDk9O3B/PP1ijg4Uo2lqbLE1Kkkkf1N/8ABGv4D+CtZ/ZU8O+PvHHh2HVtc1rTkvdQ&#10;1DUY97fvfnSNAeFVUK57ls819N/FD9lr4H69ost5e+GfsrRodsllIV2/8BOVH1AB9xX5bf8ABOz9&#10;rr4/fs0/Dqz0Ky8UteaDYxpHDoupwb1RQo+UdNvfAG0/UYFe5ftD/wDBX74qeI/CUvh74ffC630n&#10;zrVlvdRuJjM0QI5ZQMAegznk98V85T5afNGrh26l3aSs79nzXTXp02Vz6rEVJ1MR7XC4tKj/ACtu&#10;Liv5XDVS7Ll5k93bUrav4H8Of8JbqFhpVs81pa3kiW8ki5VlDd8cf/q6dKZc+ANLC4itIGBBKqF6&#10;Y5/l/nrXzZpH7X7aXC8d7dTvf3J2rGj7vLyeWJB569Oea9W+HPxdl8SaTHc3Ou7WfoG5B46ZP48Z&#10;7+1enepCK9/8T5upy1Kjly2Tb6Gl4o0KDw3CbsW0MaquWYSH8R6n7vXpwenf5c/bA/aE0DQfDlxp&#10;qsuyGM7dxwWP93r16D3555Ir6H+LfiJ7rSGtFu45GZTtLKG/A+2f89z+Zv7cPwq8Q+JUvHm1+aOJ&#10;WZoo43ba3JO0r0/IDJruw9SpKFk7nHUjRcrSdvkfEnxo+JDeMfG9/rC3A/fXUgUo38Oc/X07nGMD&#10;iofhX45sfDGow392ysqkZ3E4744Hv9MfnWD4g0m/8NatJp+uQhuirvb+EHj2HHbtj6VXeG2vUY29&#10;xgMdzK3BbocHn5u/HtxXoSipQ5TLm/eXPuL4WftieANI8P8A9nvfKA0iqvzDc/8AFjnp/wCO4z+I&#10;88+N/wAcdH8a3EgtVjaMKdiNn5/vYJ5OO3pzyK+Z49L115BJbKzKq/KecLjHoD378/lyCZPENnNt&#10;vLV0b+LzXPy+3t0GRg89686nl9GlU54s6KmIlKNrHT3B/tOaWVpArOxM33twGcZOev8AQ8/STTrD&#10;TTfq6TKskbL5Jk+82cHPHXgY/wD11yK3WoQlY5EY/eC5Yjdj074wB+nSux+FLXeveP8ATtMhQyPL&#10;eKqiPLMGzgKMdAOCcdvzr1FJJXOSMXOol3P2g/4Jc6Lq1r8PtNj1Gyk2m2Vm85h0x8vA+9weOmM5&#10;6k19z+HrwpfrE7+WUBIB78jn25r56/4J+fDW98O/Dmwa4jdngs1LOy5Dt17YPX19RXvCie01FZmZ&#10;f723BPGeo/wryJS5ndndH+JL1PWPD8pkQFh19Of5V0VioJyi9OBiuQ8FziW2WRJM7sfdPy/X6V1M&#10;+s2ek2xmuLhV+X8qx3CRb1HU49IsGuZm6Z259a+Ev+Cg37W+neC9GvLW31TaYt+6RWXDNn7v3h0P&#10;8+2Ca7j9s79uPwz8PfD15Y6f4gijuArI0zHIjHU46bvw/rx+Y+tn4hfthfEQLHNeR6HHKNrFWUT/&#10;ADctk9QT2PX0x09DCYOpVkm16eZlKtTp6ydl1ZW/Zs+FXiX9pD44P8TNatmlWe8HlPcgttGWwx3K&#10;eB90Ajj+f7G/s1+DG0jSbbSLBQsNvCkEe1SAFAHHHUf59q+bP2WvgLp3w20i1tLOKNrxlEZZY/uk&#10;qAemM8Y46j+X3N8HfBy6Fo6TPGV+X5Qy4BJHX65/+vXsYytHL8H7Gm/elueRQ58xxjrVFotjtbW3&#10;SC2WBPuqMVja9bbZCyL+GeprdXIXtziqerweZFyfpzXys/hPoI6M5toiFBZOuN2fr/nvXkvx88X/&#10;AGOL7BC+3ru2t0H4f54r2DUNljaSTMu3aufx9v8AP9a+Xfi14jXWPFk0cLkiNsbm/mRjr09/yzWP&#10;SxtHWVyPT9duVudihtqZKsVJ2rwQfYj8e/Peum0zxreo4t5yrbWG49ic7cZz6HHf/Hz+0uhE6mN2&#10;VQRnHQcH8h04x1x+Gvps1xIADJtK8ru5yeemPT6c/lUuEWO56jpPiCWeT5CzM/3lHqe3HOe9d94Q&#10;hiRPtU4Xfx7dh/n8a8v+H1idSv0jcDy+uDu3duMn2/p716zbCKG2VYlwUXLDHWqpU7amFWXQ0p77&#10;KHcD93mqjTq7fLuPYtjNEaS3Lhs/L0A3dff2qZNLldcZ/DnFdBiVxK7cMzK3TG7r/k01I5JTubcW&#10;7bvp0rUg0CeRuR78D/P/AOqtCy8OfvMke/40Ac2NNeRxsj9Ojfr/ADNaVlo0zoHKfe6+g5//AFV0&#10;kOg2yDcyr1zyKuW9vawj5f5UAc9ZeF3HzSR8569DWna+HNibSmPwrUNxaxcE1HPrVtAuVOcelADr&#10;bRIEA3jGKmW0tIPT/Csm78UbVO1u+PpzWXdeK+pEv1+Y0FanWNe2cHC/pVe58SW8IOJOn6Vw9z4r&#10;kbKxv90YY56c9ay73xNKo5uSWU+mM+/50g5Ttr3xkiL80vtXPan49UPt80/gRj/P+cVxWr+I2mTc&#10;p6kHaWxXO32r3l4+yJx83Q88+wOPb6/pi4xuGh2GufESYj90Vbby3zZ4/wA+vr7VzereMLmZFYSd&#10;vu7j6f8A66w7i4uGkypOenyqfvA5/wAOfaq0okYKcfN19eO3f+ZraMI3FcnvdelZow034FR7f44z&#10;7ms3+0TJIw2MSy4Vm6g9v88f0qx/YzyyZSDORzGowePp9c1p2Pgu4kk+eNcZwOoIGO/rXVFxjuYy&#10;uznSZR5jFjtXO7cuG6ep5wPcfnUsUcl0GaaLK7cjGSPcYH+efaupg8AyyMUMLFWxtIGMnn/PX/Gt&#10;bS/AJT90UbaenGec/wAv881p7SEepk4tnHQ6fdeWCitI2fmxyQOn8/8APetCy8HtqDf6V8w3fxNh&#10;Rz/h9K9C03wHbRfOYeW/+tx7VpWvh6KB9yp8vqw69s9OaPrMehHs+5y+jeAk8hT5H7z+JiOeldBp&#10;XhK1ssKiLlTnIHB9+K27XT1UeWkfy+wqylpLEzKEIAGWHIzx0o9pKQuWMRum2ShFyMbRx7VqWcaR&#10;Mqqm31HrVWAGP5SMf8B61bjARt4OecZ9a0iyZI0oCCckEelXYjkbsdazYJwpUgfw5zVqGXLY9O2a&#10;0iZmlHM6jParFrccYLcj1qjCxdMccURT4fj8aonmNZuRuBPvVzT2JOOprKiuAwxu59q0dMb5hk9e&#10;vvSexSlqW42KP96vl/8Aa1+Gsuj/ABB/4TC0t/8AR9TVWZ1xgOo5yOvQfTn8a+nHm8pv3n96uQ+P&#10;HguPxp8P5EVN01lIJ4v3e7gdR9CD/wDr6U6E+WpbuVLufKujaZOrKSmAoGwsnXj6dO3BwO/tuabp&#10;wgjy0Y3SY+Vzz2/Xj+VTWFg1tIYyn8QDfL0OBWnZ2sYODGMfKBzz07446flXY5GbkNtrTzRGdhHr&#10;1HUnv/ia0IrZfNVyWO3O3rx+Xqf/ANVRKYmTzFk+7nIK9O/8qnSTbwxVs8A9CeP8/wD6qzJJ4lVQ&#10;CjYwegbOeP8APNSTMpXHTPK44z781Ta9ACkOMY4Ur/h/j3qNbtQ7qkijbgqoj6H1oAuG7Y/KXUr0&#10;Oecf0H/1vao2ugpYDaGA7t+tZsmrCRceaeRyuD19Rx9eoqvJq2d0kjfNweGwO+P8/wA+tAGrLeKr&#10;MMg7eMsw+v8An6VVfUo0J8v6bT64/wD1fzrJk1Vh80TfeYFR0x/nnt2+lUZtXkEnlMuFbnr3+v5c&#10;dv0FWQG1Pqyhg28lW/jQ9ffHT8OcfhVR9UESsol+6+4sceuOR/n2rDu9aAZg0iL0I29QPTjsB+XJ&#10;+ubqHiHyZiPM+UL/AHSM/X3GP88U15AdBPrXkvvG3aF/eYYseuPwOcf/AK6z7zXMp5ImVOyyL/F1&#10;6HPeuZuPEMBj8qCPqpPzcbR6j9O4H9M+88RwpGn7zLBcbW/hPYfXGM/WqiB08viJTF5ZlbzOu09u&#10;uPw+v9Kzr7xLtQQLcqzNHuHrxk8YPbvxyB171yF94rihO1ruP5F3ZZgc8jGT2/x7YrIvPFmV3GZl&#10;T/lov8Qz2BOM9Px4Par3A7KfxQkbMzTkNnayb9xBAyM/lWde+Joym+LarbW+ccFR09e/8vzHE3fi&#10;2P8A1pbbz8pb7o+n4D9DjnrjX/jGJmWBp3Zuc7n+XH49c9fqMntVKIHbXfiz7NF5nn7j0kKZyG+b&#10;1x2J7Zxn1GcW98cSxQxmKNVWSRcLnJOF+6Dn/PPY88PqnjFw+yCdVkDFljzjcpOQvYd8+59e+Df+&#10;OpSzRmRVU/Ow3DPQjkdxyff09arlJ5j0DUPGbpGf3xbnDqkf3fqc/X16CsfUPGYiLMkypHtI+9hu&#10;OvJ7dfxxx3rz/U/HMbyfZrhvvR5ZnkLBT3TPHZRx+nQDAufHDP8Avrm5aMGMnC9gMZJyeCc9ABk8&#10;9ODSpxDmR6Pqfj61SDzLeVVXec7ZsEZOOuPfnqPr1GHe+M4vtEczS7f3asy7Tg9ARweeuO456+vn&#10;N34yKz7kuAzNgRyeZwMZyoyCeOOB9388Yuo+OZYbQ3MzH95uDKcn1PI9zxxwafs7k+0R6Rc+NHNw&#10;2btWZCvVgu75vUgc9j7EZz0GNqHj50iEc8pKszAt5mAMkLnqTnH+PBrzW+8aTu3lGfdIpDTQqxwo&#10;HBPqBwe+QTk+lYl74ut477ypbholZVDbmxljnnP93LA8/wB3vxVxw8+xPtEenal8QftjbbRNwVF/&#10;eLKMqxJ2gk9T065659cZs/jebeqxXLFvuhm46HpzjPXHTp6c157L4rUbrmIqIssV3EEf7XAHb88j&#10;vmsifxZcSp/o4UsFO7ACsy4YheR165xxnArqhg5MzlXid5c+LmnPkC/VR93DbTheuB9MHpnt3qg/&#10;j0zRyK8zM7Lkb3O5WJxtBB5HQ8epxnvxbX9xdhpGhaReW8uTLFAe/PI+mAMjnrSWxMyKovV/hdV8&#10;z5gwYHr16Yx7nnua3jg49TGVfsdDN4rM4VhK0izZVVjccccdOgzzkc5B71VufELm2Ejzs22Ng4+U&#10;quCRn5f1xyeB35oPBev5ktvZsqttKsVK/JnpuDFSB82Dx7AdaneGRdxnVWZpOWCjPJPc43AFhxyO&#10;AccVvHCx7GbxD7lj+0b71uv/AAKaiodun/8AP1D/AOBQ/wDiqKr6quxP1hHzheTqWUSzmSNpCyyc&#10;DC7uo64Hy4wvp27Zt0wj4EbTOJOV5O4ltqnPs2Rgd/oQNG8uzOGjtdsysdvyNhsBRg5C8jI6559h&#10;WdcTWxh8yO7ZflOwRSN8wXJORkFSc8kdAD06V83W3PqsKvdHuqK4t5LjdGvy2687TwTnpnoeDnOD&#10;zzSWTJP/AB9wGCvnb1z2JB4HXsSM9KSJ1u8wwGT5Nm2VlG3oNxzg88g549eCww2682NY4YnZ5HjU&#10;qFk4A3Avn32rnrjoQeorz5HfEuCUG6aOB/Mwu5pNvIznkEd84OcEcc54BsecYpFd1byjI21GUhlJ&#10;weSecctxz0xzgbqsQtopZVnmXYF2s6EFUyRjIPbj6AZBHepkuXhHn28qrDcTR75ISGCg4GSCe24c&#10;5yPTOAeeZtHcu2BuIUWSKHzoYW8yFY2AyrBsNk9QOevfHIzVqx+xNIjW8b/6tlVAu7f8qfOOh9Ox&#10;znr8pNZ8UlxJEsq25b5VfzFIyF9RxlSR7jqPXNXbUooZ5bTyY9pDyH5WHIZs8kkj0GfpjmuSWh1w&#10;NSRVd4ZJtgmCqhU4Crx0OAflxsznGfY4NSQwebbyLFLuBRtnmQ5DLjPQc4yByCDjAHGRVIFG5tyr&#10;TJIoZmYc+gz14AIHPJ4z6WpDJZxmK5DL/Cvy9RtG0DJ2gYOOOnfIArCRUSa6leUNbQzllfp8pIfH&#10;DE5GMdecgjgduHRs6PJLKkZbOPLkjUfNnB7HJORx2z+USyQzQoouNsZXf5kbbVVdvzdhuHbkjscj&#10;inPIUIdV+RcHbwWxnliBnrjHPofWs2yia2V5T9qkttqKu+SPeASoAznbkZ56noOxJxUm1/tLI33P&#10;4Ujc7Su44B7Y68cHOfXiFLqK3kWIrJh2x5jsCAT67uScq2BjpnGeKVJ7RR5qCLyYzmQ7d2AcHd14&#10;A9McEdTzUgWYSzpBZrDJtaPzGzITuIz6n03cY6ZJp00cdiVFu7L837lncfLufAyMZ7c8dc1VSWPy&#10;VlaNVDQj5t2Q+BgEcjIB7DB475qSR5lCi0hjLLjdGoG3oTk++G6kcHpwc0AT2SrEW/1ce7ClNu7C&#10;88nPHYds4Ump2kiuIfJmCmTnDgcsOAQAFIB+XOSTgYwT1FSQrcW/nnzFaZQI23E5bGCB+fGcknBG&#10;STiWQmUfPLtWJPNkXCHLbQdwBIzyR/eABxxQBYtWLRK6yRuVwsymMNliTwOSeTtxnoQfpT55TEGQ&#10;DKk7pAWCluO2DwQCM+34sIotRuSVvLl0SZVKlWh6HkdO/wCY6jpQZIxMIpJtuPmVWX5uxBAOOOQD&#10;/hQUiS0uFkWRBM4C4WQhjweg688+wx05HNKZZhEslj5a+YcLt5fzAdpyOCe3oM456Gktw0sy4bdH&#10;IQ0oG1V5bAGeOR68A4wRkU6SQuC/mMDggrGhJUDB6dF45Oeg6YzwihZ5xCWURM24qPOZd2MDp1HA&#10;GD2HP5OgC+c0LuqCRTtUOvLY5x3OevTjt0NEscqhTmNIu6sMLk8csQDt+UHvjk981H5twbpoym0b&#10;s7mRtvGM8YyT04xyc8ZzUMqJYguVghjhBJXy8PtUYT6enGcc9h0HV4uUYE20/wAm0oPmZtzY7992&#10;0Mc4HH05roSG3maH9yfNVtu7OfVVHPb69ucVYadFuCRNCcKNqEElMHk9eAAOwyM898ZmkSRzKIlY&#10;Rq0auxDNnPBJJ5zwMAg9iT9acMtYsxtvvcH5wWKg9htGMYbtnnAwc1XjERTcfMwyZ2rInG1SMDgn&#10;+I54/LqXLLHNFI+xm8y3Usy/dTacFsn6E5Pr1BoKHyi4SKN/IjaKNAAY4+2eTlTzgE8+3NC/Z438&#10;ya4VWeY7VZd6pgjnHr9O2RjOCIFbay2tyyhnU7WkX7jAcHJzxwRnnjtTfKWO4jeUfN/yzKxlVGOA&#10;fc/XpnnA5oAsDybRZm8xtqqApX+70z377fTvkDmlLyQBjEv+rwVjh3AfU9AOMcZBOcc9aZM8pQAm&#10;TzNwjZZQRgE7SSODxkdzwc4PFNgKw2g8mJ1Hl8bpF4bBwBgdeTjOMnPHSgtInW4855WsWKgsDGu4&#10;5Y7cZ7A9R64yM+tKk2xXSaHKvhUkEfOc84I5B7cHAI5JBxUUFtOun/ZWMhWMY2qvVcj5iw6gdcns&#10;AKlw77pSy7t25ZM4ABBOVGR35weBjOScVmMbFN5MTQNGsZZcswK/L6cnuMEHt+dRpLayhZJy3lnO&#10;1h91WBX5ugzjPb3AzTXmMsSugI/5aDj7nfd6EDJG3jt6VDcSCTzkZY12xrtCu21VwTyMcZGfY9Sc&#10;GgCwJJprjybjzE5bar/LnLYAC8enOTg5HIqGeY/asII5I9wMUcc3KEEEE7eoHPByCT6hjVZbkWUU&#10;oCBW3DayZzkseCT0yCc8cZ5zgVBdXjxwmVZCyspVd7DI5B5A4OAeO35UymWnmeZ9g24wWWIR52Pj&#10;luQdxxz0wevfNQRXtphihVY2dl+WTGMkE49gF6DHXgnJrK1HUnktPMWLarFVLNGc56bck8kN2Jzz&#10;2xVLUNcjVPNdk8xeZBMRw2MjnIIJLEY6Y9c8WSaV1qMM8f2qGD5pkkRpFU5aMBcnnvnIPOQD0wDV&#10;SXUZYnikQr5inKxsw3n3J5z2wcZ5/PF1LUkWJkVXABJZkZgCd+MAZHPoeeQvWqd9qXmShHSRsyfL&#10;vkHXBy230G0kDOODnignmNibVvPuZWSTBVsrG020bhg7QST0PX3HqeM698Qeepia5XzBtYeXCehY&#10;cNgY9cEkA/L9Ky7vVrhwsjWrbY1wo+X5MgFfXn2zkjHQ8VhXGqmdfMdm3+YT5bAsGG3ggkkdG3cd&#10;8Ec9LUSJSOjv9eSVvNE3mvu27QTkLuILDjIHU5JyR04rM1XWrqK5cxTssjL8vmSZ7HkYIwMA5x16&#10;nOOcWTUmjVEWXbt3Bt0hIVeCR0O3nPPJz2rIudWQRSNLzlQp8xhz39+OnUY6eprppwOaUrnQXOuD&#10;asAuEkbcdnmcluc5J79Tz/e7ZqvLr8p4neTLMVUMDwuRnofbqRmucuNV8mEwEr93ejNhXHOOT64H&#10;b1HTiqMuryXChxuXoFbb1O0ADJHBP58d+tehRpnNUqW0Okh1lptySXBU/d2tAT0GMDH16DB68ZqB&#10;9XmkHmKcqMoyt1+brn2GRyP1zXMy63Kty0QkVsFhsj285PQYX5Tkcent3Wa8eeFi8igGPavA67fb&#10;PPfgjGOoAAr0acUcUpnST6ruupGaR2ZGIXezblx1IOeBz26c8DFOfW7I3AtoIGEPV2m3DPfvntx6&#10;9PSuXt7w3MG0u8m04zFGp7H5WA5/MdAalS7uGkjing3bv+WjSAAAcAkk+vY8/wBe+nboclSbNt7x&#10;HZ3jnb5gVYMu3GMYwpzxn35xxxmppdXM7sZJGjjwMbenDYyMDgdPxyO9Y6Fo7hpXdVJG/PO0DPJP&#10;Oep6c9OOKuRJKrLJLIoKH95t6EYBJIHYHBxjkAcc11RaOCpc0EuGzJM+5t2QqqvTlm68ccDuPxqa&#10;zeOWVXjl2jZkEscsuemegOScnnODxnFUcXZlZkj8tgw8t425AxjB79TjH5juZLS2uDi3jWSNmwZG&#10;Oeu31Hr16dRngV0Rmjn5ZFiS6kSXYyw/6xvM2gkE8d+vy8jjvx2qawVHmVt8ibVxkqfLT5v7vT+u&#10;T19SO1EUzTtBFHulIj3Nu3AEkkAk4yfY52+tSQ28juY5p2Ro9qcxjjAzn8Ceoz6cHmtPbRRPsZS6&#10;EpMjyLCxwyoy4hU9MnJxkdcYGM5HTqKtIrSN5bF3yBtQPtAXOMehz8nXqDggg4plpaTLIxgTaWmA&#10;CrkBmxnA446cevfrxMunqRsEar8y+ZDw2WPOARg4Ofbr064l4uKNI4OUugyOxaWN7aKJpGGWeLbj&#10;oRgc+vqcnJJ9DU9paxeav2S4basjkq2H+Rc4HAyeTxx+FPKxwyh1j2SKw8xWz1BHJI6DpgN36ZOK&#10;tmObcwuLZlHl7Uk3KgbkfQEZycnPHGTznCpj4rqdFPL3LdDYLK7ljWfyomaFmaQKwB49vmJ9gOmT&#10;yOlWPPimDziNvmZmkLTdWz97CnOchh+IxzgF0VischHmhW5bYyErncP4iewxz2Jz6YuWVpcOym0t&#10;13SKAFZGXDHJJ+XoMDn/AOvgY/2jzOyZ0f2dGO52n7OXwC+If7RPxF074X+EbINf318mJAxJ2fx8&#10;8gYHPTGCQOnP9En7KH7N3hP9lv4I6V8MfCunxxNbwKbyReskpHzEnvzmvjn/AIIZ/sEX/wAJ/Bbf&#10;tI/Ee0C6hrUKtotu6kNBCR9455yR69B7YNfodPNuYr+dXjMRL2apfN/ov6/Q+d5Y1MU6i2Wkf1f6&#10;Ly23FsYw91j+62SKL53812z1U0/TkwZGx0XpiobsFjllxweOteJX+E7qPxEccgfczc8Dj+n+f8af&#10;JnDADd8x/i6+1Vrd1dwD025Vt3Sppy8h2lSo9PauL7R2Gno6hbbg9/fir7ZYAh6o6WwEPHc81cBP&#10;3sfjXTH4Tll8Q04YttPWoyCeAP0qRyGGQTmmIuFLyGmERHY4JP8AOmx8DeDQcE4x7etOf5eM9/u+&#10;lZs0iRyuW5pu5RFlx705ly20rxTZVHVBnHrWbZpEbHIHbawqQnAzjjFRQRkkvImKlbG3A+grNlIi&#10;kYu4UGp8KECqPaqq7VfzAf61Y38ZXv7VmaD25TbnA7UjMQm1WoX5m5TmhhnhfritEyGrEco3LtwO&#10;lZ91E0fTO7rmtRPm61Vu4y3GKyqR6lwl0M+KUA5I+b2q1DOJFHrtqrMm2XAP4VJayu7bc89z6isD&#10;QuBSFwO9OfLKePSm7lkOzOMcbqdIGCZLfUelAEPO3bk05QG/g69KaIyOAT+VSfcGaChjpn/9dQTl&#10;D8tTNKT6HFQSDJ+Qj15oHYb8oTbSbXX/AFabc9eakwpGAOR/FQ8YjXJNAyGUhueOT+dR5ZH3Ient&#10;UjjHGPp7VCPvkZ+8fzqGBYFwfutwOtOklJfdj2571VaQodx3fNzlR+dMSUO+Q/y5/hpAXCqMNpH6&#10;VBPBvG5e3XjpTjNzyfzpzTfJtkGaAMe/tC7n/d+UkdPbpWTIZreXATPHTbnPr+P610Fyu8ZfHPTi&#10;qN3aCQNIxPT+7/n/ACKmRojJldZJVKbvmX5ak+bew2njseMY/wA/57RsPKfEvIXoSOPpTfMKKyyN&#10;93nk/wCe/wDSpLTI7+T5GGB8o4LNt7HJqm7iHbFABznKs3Lf5zVi5uImj3NJxj+9WdeOjkZwP72V&#10;IHX9TSbsVa4pdmdmdSW2ENjjrjpVW4VJPlT5sNkY9MVKgaI+WzMW27iFbt9R/OoJpFd1ZEkbn5Wb&#10;8/x71AWIZWmW5by0VsNna3H4f5z071WZ8XOOnzYX5T/+rufSrLbI4hFDtfOchu3rVaSOJQTFK3HG&#10;NvX/AA69KrmEYHjgsujSzRMoYQkqN3J4J/P+teO/sl6tJJ4vudPkt2+bxDcR9vmzNkH3JHXB5HPX&#10;FeweNrr/AIl84uC2Fj+baw446/8A6+3pXg37C9tNJ+0Jq2iLu8u21+5nUNn5lMYYEgcdWX8a3pR5&#10;ncyqfCfdNzIII/LlKjK7OvOO/TPaqAC+cpLHLtypH+HJx71bus+WoaRvmPy9OPy5qnCR9t2lh6f3&#10;c/Xvz/Su2JwHUaChW1RvunHFaG8h9rZzVXTURIlTZj/e+lWTgtsH86ho0HhkCdax9YmAVgpzjj6V&#10;rT7TAcHGK53XpXCFwG44471lIqJyPiCRWuCdo+XhgPX6ev8An6W/CVurSnDD733dvPWsjX51WcKA&#10;24sMBv8AP+c/iOi8E2eE3Dc2f4ZOCO2PyrSMSZS0OusoysIUsc9+O9DfMW3de1PjBEYOQaSYLtyx&#10;53d62MyFSu/lssOtOd1jRpWf3xTF46r0/Wue+JfiePQPD01y8n3UJA79P8//AFqqK5nYTdjxv9pz&#10;4jyXTNoOnXXzv8rBZB/h9OvFeT+GfCsQvfMWBlO/5kaM8nI4J7ZPTr3/ABpa74gm8SeLZtUlfIjm&#10;J+b+Hnqcj8P85ro/Ad19u1HyFk3BvvfN8rY79SeufYYrPFOUKbaNaCjKSR0OkeEo5WLxLv8A3ePl&#10;xxyck+nGf198dhoGgrp8eZI/QFtuCf8AP9K3/CfhMrElw8e3coOAuBjHT/PXvW7qvhsxWTeXbfNt&#10;5ZTyByQK4aNSUfiNKsYy+E4bWLm5hDNDK20fwL1X/GudvtaRLSaBLlZAzZ25OGB9uR3re8U6bPbe&#10;c+G3HJMik/L+P+cVxT3BsEa61Vcf3mXPzDsAfX6E9K+jw1nC54+Ik1KyJdLaytbwXl3Jhc/N5kuM&#10;jB5H4fjiukuPEklzpbXPh7SzJGqt+8ZQu7H8vX6dutcunw91/wAYmO+tdTtrVZMGOKSTDspHGDnv&#10;19OuMcV23gfw/baZaDSfEcUgkiGBhjz6nJ6/zqMVW5disPRi1dnzn8RPjz4k8L61NBeaXLJ5cmxp&#10;OcDg/N06dDx16da6X4U/G7T/ABbaRi7uVWSQscMMkc/49f0xXW/HD4Z+H/EtsyWmmq20su5lGR+R&#10;GR0718p+K77VvhH4q3abzDNMp8jaSVKgZwxJIBwe3PHcV6mX1o1Kfvo4cwo3qWpaPf8A4B9nWd5G&#10;Y2txG2c53MobI9fbv1xz29C10l7jVUGn27bpJNrLknj6+4PfmvOfgz4x1TxHpMc9zDIy7Mr5hyFY&#10;jke/4jt27+peFLq60/W4pXAeKNiFUN26H+nPPJ/Mqe7exjT96ykdQngvVYtFaObTpO53KDxxnt71&#10;yHxH/ZB8V+NPCzanJ4cmbzFB+aI9OvHfg4/Lv3+jvhh4w8Lajb/YLmEQyx4LeZgbue5r1zT/ABR4&#10;au7XfHqluoXhlaRRt/OvJqZhWoz0SXqezRwGHq07tNvyf/AZ+Klz8Bl+HnxX+y3du0cys4jEkZUk&#10;D+IDrkYwevbpXtq3LW+nol0g86NQgHBLLgZB9Tn19+3T2P8A4KGad8O9Z+LOn6h4Uks2vIrL/iYS&#10;WbJjduY8kcbuE6kfnmvlv4x/Eu58FaKbqCzkkCkH5B+p4+9jp79qmOI/tDC+0irbr7nbR9jpxWFj&#10;l2MjTTveMXro1dXs13/NWel7HcadeJczBmVTtJxtOMZ5H+PUD+mgtzEqbYAuT90842+v156/14r4&#10;ws/+CgT2msrpeqaXcKscmPMmt/lB7dCfbtnr1zivYPhv+1R4a8aLHJZgNgBmMLDPqD6n8+a+drYe&#10;tF3serGtGyTPof4faKdV8QeWvzeU33Vbr37n+nv2r6M8FRra2sUIYbVUD0x+HavD/wBnjUIdWgW8&#10;/h+6qr0xn9Tx6V7po0jAqVY7fpWtGPLC5hWnzVLHaWL7owxO0+matrg1maZLwoq/FKucf0pkko2n&#10;qP8A61OQsB06CkDZ+UinIpzyPrQA0nJxn8fWhwcYB7U8jnIOaa4IG32oAgYfwH86jfHUGpzt70wo&#10;PMxj/wCtQBCAB93j2xTHTcuMZ9RUzoRyR9PemFQRjHX9aLgQng4Vf0p4VT24oaMDkrntQF2rvBwt&#10;F2AdgMnFRscDcBT5FOF3D/61QHldoJyeoFS2XGIl2uYWVm7da/Kn/gub4Slufh3qF4pZ/KbdsXIJ&#10;54xweM8/54/VZhuRgQK+DP8Agr/4Gj1r4WXzxxKS1vI3Q8/L06EY+uMdq0w9T2daMvM1o29rZ9U0&#10;fz66tbRxhhFdIrBm3M0ZywI+bntgY9Tx0OBWTf7/ALOTGwJlUmRuR5gPBHBzkAnp7j0NdJqtrHZa&#10;hfw9GjuGSfexj3MGyByDyOc8gkjp64d7NawwqIJI/LXdEyyDLZH1OfQH8q/Qk77HxM48smmc3qCg&#10;STbJf3Zztfc3zqMDJ4O3AxwQOvrWPfJFaR7zJHz83zLllzx+Xfgfpiuj14SvHtn2kqpw3PIJLZz6&#10;kbfx46Vy2qnd+8R1aNsjdgdh93vz/j+Nc9Y0o6yMm4jKFmjLLx821iOp6444z+FUpjv+aQt7n/P+&#10;f1rQniwP9XnPBAkGT/U8Hp/k1bt/vM3yszcKvbsRn05rjkj06bKig5w1TRhTyR19KhLY+6aarZ4x&#10;WMZxizdxubukXThCPmZR97cuc5r1b4dWEV+iCBkik+Vv3kh3PweTjBIxyeRjjIJ5rxrR55Ptqrv2&#10;hm6L+n617t8Plii0SNpXV9rLu8vblhyc8nqAR+PU8Yr3MDPnhc+fzSKjKPmQeKrt42mi3KR/Blgp&#10;285GB0OOevIIz2rzLWJpPODRqPullxJyTxj6HjOMds813XjC/hkjk/eIwaMHd5hURnHbPJyeeo+l&#10;cDqLsZArctuwy/NhuOvB/wA/SqxWxjgo9Ry3Fu1qXCk9Bs3bufc+n+H56ug6htdYoxukJChmXIxx&#10;8v1/L/DnnwJI4jGRuUou/LE/T/P+NaOhzwxTl1Kr83y7sY9O/tWFGT5kdNamvZtn07+wHpI1j9pP&#10;QYo41ZvM3OqqGGSMb+MZOPTsBnkmv6Wv2d7KTTfh5p8crMzfZ1yzdeQDj8q/nH/4JY6O+u/tKaRd&#10;HBWM+5AO8Yx+IPYfxdc4r+kT4Rott4Ks0T+GFVHJJ/z+tfN8RTvi0vJH0eVw5ctpebb/ABt+h14k&#10;7q3PWk3/AMOOO21elU0kIkx/tZGakWRh84/Imvnj0iyjKxwTmlBBOARuPC1CHXqGBz06VJGWbBHP&#10;P3loAnQsDk//AK/apSMNnHP09KhhGOAf/HqmG3GDjGaAHFWOSecelTRjI5Xr2I/Oowqnoo/4Fipo&#10;l+Xrx06UAWIFVkBVf4cZqZcjIbtxUMUYXvU69cGgzEKjGCQP9qoZD8mMVO4IbIJz061FIBnp9fag&#10;CE5zz3qE5I+UdKmbA5pqgk5xmqQDQCRlvyqRBnouflphUKCwYDa2fp/hUgGB1+7QArj5dx6U1+vJ&#10;/wDr06Taq9Ov41GWdh8q1IDJJVJx7Z+lRFgBkEe3y05i+M5C9xmoXKYJI913GgpIe+C+7+Gmkpxt&#10;HfGKQ7lX5QaRwMZVt3PpQUJhj7dwcUMxXnt6jvQuQu1SecnOP8+lBQnLlenfHagCPb3J9MZpv+sk&#10;zj6nFOk3BcFe+3FJEnzbscfp/n/GgB+0ooLH9aC/ynB4H8QokZAV28jr9P8AGmLy2RjIX344oAWT&#10;5huYf99Cs/UYUmX7+wepq85A4z14xVOYcgMO/pQBx3iXwut3vCx5XB+Xb97/ACa808d/A3RvEsEi&#10;XdlG0jbijbR97+fr9K92ltlkUMqbv97H+f8ACqdxokU0ewx7h6fh1/8Ar1UZOOxEqakfm38ff2Gd&#10;G1WSW8j0nzNwYruiyM/TH1PA69MHmvk34m/8E+Fk89o9MZVjjIj8tdrcdhg8jJPH+HP7ReM/h7Dq&#10;SbhAvTr1x/n2/wD1eV+IPg/p7Sl5rCMttO1cc5HoD7Z/P61ft7OzH7O8bH4c/EH9hHxrEsrWVrJu&#10;aEhdkeWbP9CBgjvk15H4g/ZB+JuknMugMV3fvGVSxXgrgDkkDvgkenXFfvZ4i/Z48OXaN5mlK3zf&#10;6zAPO4fL19/1rhNV/ZV8JiV0ewCbQceXCCDz6Hsee/fvgVvGvpuZuny6OJ+G6/s1fEKFsXHh+4jd&#10;m2qNucjJGeOCOnbPTqSa+h/2Dv2U/E0Pj5/FeuaY6+W0aRZAG1uu44I7EduPQ4xX6J+If2TPC/2q&#10;O2s9Kg2ydcRj5ueDjI54I7cHp3Pe/D39nLSfDNqt1Fp6x+U3y+WuOTnuOfw/M0Src8eW4RjFO9mT&#10;eEPh3Z6b4Rt7JrOHPlgt9nXIXjoOewJ9hn3rL8SfDJJ7R44ZWbd99VVeDnjnHI4HH1r0zT9I1HTY&#10;wjqxDZC7lOBzx6dgDx6fnaNlZzQ+XcwptbH4YHyk/l+h965eW7NI+7Gx8n+N/hgbGZ1msvljyyzf&#10;dAx+Xp+f1wMtvG2reDoBFb+ZGqjZtlHVjwRgdOMdffvivqbxF8P7O8RpIdpbbnaqgfz/AB/SvHvi&#10;N8FJY9062TfNyiR4bJI79FJHftx34zMqfNo0VGXY8G+Ivx98VwabPc2t05eNmPmbzgD5QOOMcflj&#10;jpXyR8b/ANp7XdUebT9QtJFjZmXzJDu2+mMYGeOSfX0zX2P4w+FaXtwul/2bvjlXPl7sJg/w454P&#10;Tn9eBXnPxD/Yxm1aL+1otC83cMb1xlU/p0xxjpj0z3YWFOnHdIwqe89Y3PzW+LmuP4i1Ca+hhaKa&#10;Zjuj5HIPOR0H+favOrW+1Owm3+Uw3MP4Tz7fn+tfqT+zz/wTc8D+OviU6/Ejw5Oul2MLTzWrEoLt&#10;icLEeAwGT0BHIwOBVv8Aa8/YD8Fav42t/Dfw+8K6TatFI5Fvp1jGiQZJwhKjDEcZJJJ755xtVxUa&#10;btbTuZRpxlW9mr81r7aW83f9Gfnp4N+Ismn2oe6s9wj5UrjjjOBxzyPzJz6ivrvxFtNQDQlkVQ2I&#10;lKg4z2PHPH4H3r7Xf/glN48nP2TRrNZJOQqquTznI2j5euRyTx7A1e03/g3A/bU+I1h/a3hrw7Yr&#10;CwyhubhYS3HX1Gc544zn2NebUzfL6PvVJpff+h6FHJ8bipctKKfrKK/FtHwWPF+izR/M6yyKMEOP&#10;cDuOTx74r7I/4Jb/ALHWufF3x7a/E/VNM2adbXG6zWYHLv8A3uccL6jg7h68t8V/8G6n/BQzwFcr&#10;fXvwuW+jWRSy2N4kmfmHbPQDtgjOB6mvtr9jz4b/ABp/Zp0JYfiD8ItUhNnbqLdRGQgYcZOPujOc&#10;juR9RU0c7y7GPlo1Yvvrr6WZtiMhzjLYe1qUn5NNNet4tr8T9CPg/oGn+C/Bdro29VZYlViExyD3&#10;4HfP5flN4n1XRNOVpZ9Qt9u7DfvgOc9vf/GviX4k/tt/EPRGkgt9Cu1mVydir93GAoPQLyf0FeQ+&#10;M/2pv2iPGrfY9M06S3Dcq7DI9zjseB69fXmur3Kmx5saGIp/EkvVn6Iar+1z8O/hppUkmpa3DGI1&#10;YGVpAoznPf8Az9M18o/tLf8ABU+71vzPDnw6866d2wWt2HIPTnoOo55/Divn/wAMfs0fFz4uyx6h&#10;448S332e4BU28Mx+dSO2STjnpkdePWvZPh/+xB4b0mBH1W12x7VRreNP9aRz82D6j8/bg+1g8nlp&#10;OpovPQ83FZlRoycIPml5bL5nifg/4UfFn9pzxRHrnji7mks3m4toWIVzkZ57nkjI/Svsr4NfAzw1&#10;8JtMt4rK0j+0LHgRhV4PHXjnvz19TXQ+CPAOi+ErOHStD09WuB8oWCMfewR6jnt7c17h8GvgTeap&#10;errmuW7ZYKdsiEbe/wDUf1rsxWMw2Bp8sNX+f+SOCnh8XmNRSqO0V07f5s1f2ePhRNM661q8P7zk&#10;r6IM/wA/89s19CWcEVtbrbwKAq9qo6HpFpo9mtnaR7VUYH+NaARmGFGF7ivk6lWpWm5zd2fRU6cK&#10;UVGCskOHTAXrUN4Pk27vzzU6+pb2BqpqFyiRYDdRx71k9jWJxvxQ1WPS/DtzKzbR5ZLL9BmvkDVb&#10;9rrVbi437U84ncGPOTwefw9eOPavof8AaR8QPZeGZEhkZmK42rz1+n+etfNDTF5tynuvmK2OuDgj&#10;69h3x3zWXxM6IfCatq43C4RsKmCw3YOenr9O/f1rctJNgViyyLuYBc53ceucH8P51jWaT3sqqkfz&#10;MSFz3x375ro9L8MXVzIJbofuxnazdehH49uv59qkk774PSs+oNHD/e+8rHnsR79M169aWU0g6fTd&#10;39q83+D9rZ6Vc7Z3+bbhe/8A+v616cdYgiOFX73HCnBraHwnNV+M0LOwVBiRN2fvbu9aMKW6qFz2&#10;4rnm19gCgTHb7uMn0H16VWuvE0oGQ23ao6/5/lVEHYrqNpAvb2qNvEVuhYL2964WTxBMwzIzKcfd&#10;qFtWnDFMncfVj60AdteeKEEeWfbxmqEviqRj/rR82Op61y02pzyfNu2qV98Afn/+qqpmnYeYJW6g&#10;ZZeOfr0/Lt7UFKx1c3ixsIC7fM2CCfwqq3iCZ1IZ/wCH1rBSSUvtLsDwdzdP5f5/moYmQnfnvxj/&#10;AD60FGjc6vO8TbQPlJG7d0/+tVG5vnkI3Luz3Vuf85phA3EoeeRjdxVSdmST5UKL+HPsO/Q/54yA&#10;Tz3jLGVGM7s/SqN3JNMrM7bVC+vP+c/jViKVpI13YbA9evI5qG4V/MLdOvyjtQBiXyGGLcjtjaPv&#10;Yyff/P51UW1eVAZEx8o2hW68/wD1q3G0xphtbblVHvxnv2q1pehwPKpfKkNtGzIxwKqMuUzMK18O&#10;z36qWLKzMR7fln/P41v6X4LymJlZjnO5l468V0uleH7eFFfbj+Ef4f57Vu2unRD7q/L2wv8AhQ5s&#10;DmrLwTDuVzH7btv+e/8AOtaHwzBC/MKsT/e6flW3HaJCdoFTRQo/IAP4Uc0ieVGXaeHbeH94Y/bD&#10;Va/sdA3Cfz5rQaCNVHy55/hqRUVWx93miNySmtjsXc69OKDbIvVffbWggjxwmcUxoE27ie/auiJm&#10;U1i8s7qkwrDIJp7Im5sD25qIjYu9z06e9dEUZjzCy/PjPpTxGwOc9sLTA7sNxXGOP8+9OVlwRkH/&#10;AD1raJEtySIyI27Ht2qzBO2MMPwNVkkixgY/xpXkMfKcN9OlbRMjRs5ysxVWO3jIz1qeVlD5WQis&#10;22kHLgr/ALVTzyMU3KaozNKykJPJPHetzSm3uD2rlreYvtLd/wCKul0fBCkDHtQCLFzIqy7Gfbmn&#10;W7i7t5LWUcMpX6ioNTyh37N1JaMI5FVOePXp+dYv4joPn34gaEPDfiO403v5rH7uMDtj/HvWTGy7&#10;Ms/zBflyO319P88V6V+0zoj5tdfhtl8vG2SRfvZ9/b1NeOy6tEj7N6ll4bH4YIPbPb1rvvzRUjn2&#10;0Nj7WgHAzuzwrZ4z+v8Anoary36qAu4D5vl2r79Px9Kx59UK5yw3E5YL3wfpVObxAqsu9WXv8rcY&#10;6evXoeM/1ppAb02qIoaKL5cN8pXP9OtVm1WOI7pHXoTj0b8OK56fWkUMisVYhdq56e56+9Z9zrtu&#10;I8y3J2/xyMR93Gc/p/npTUbAdNca1hPkfO7aVYN9P06/Ss+51zYvlSP8uSd6kY6f/W4rl77xDI26&#10;OOVtrOSu3Geefz4/H3rNvPEjRKQtwu4MANxGD/L07+9Wo3A6ifxEiFsSBgcHb93JyR36D8fXkVl3&#10;niLzWZFwMJhVVgW3c56Dj/6x9a5PUfFCugPndNpb8cYxjPQY/Tpk1i3niwyCUJdZI3beOAcf59Pw&#10;quUDtLrxJ5cPmyj2C44HAxgevPp1xWVqHiqTyzc+YudxBU4AOcDGO2MciuIvvGEan97Mu7aD84B5&#10;J9xwCPTjpiuf1bxpbRnMk8aqzEHav3iOffjOevTpyTij2bA7298WOQ0IlUt2/ed/X1xjPfsOaw9Q&#10;8XrEAsMm7587o+SQBweB1O78Rz2rzzVfHERh2C+2yeYQzHJ2gDJ5GOecZ9Mc+uVP42G5pAJMFi2W&#10;ZhsbJ47ZUVcafcnmR6DdeMIIriSOG5xtB3D/AID6/wCSPasHU/G+BvhVmVuEJ+6SBjb7jq3I+tec&#10;6l45bzTK0vlkKSWUAbe3fpnOOOASOuBWFqfjBktvKWbCsw+VvmUHBGSMYz0J9+/cbxgZuoj0XVPH&#10;Fxb3MjxTLhv+WS4c5BIBIzxz/jgg5rn9U8X7brZHLIUf93tQjnPA4xxgdSc8HFef6v4xigcrJK2+&#10;RmO77o65OM44HfpyPzw7vxqDbkXG5dzvvj3gbSBg+x9cfj9LjSlLYh1D0C68aLewb3lVtvz/ALts&#10;9CSfzI5z29eSMnUvGhdpXuLjbJIudxUZCgk5C4ycc/p1I587HiwXImht7gR7smRt27J3DHzc49cc&#10;dc8E4rJvPE3mCOB5FZjIWYs21o1UHn34J5Jz610QwspGUqyO51XxhPPdDdJnGWY7QNw9upBPpzn3&#10;5rKvfFYtNPaKzvWXzWYR+YfzOPxxx+GBxXFtrV/cmOUR8xYOVXqwbB27sjg8cZ/qKjTyrERcXQK7&#10;T+9Rg27HQZ7HGcd+cZGK3hg7bmMsQdJqviYtArQTtlWH30HXnI74xlh3+nBrKv8AxVdTWvni5Zo/&#10;M3LJlQpwvTqufT8R6VntbyEMsMiyRq2Y4VY7mbdu9x1G32HHqalZIbgrp0cavcbh99djPk8kDjIH&#10;OD15PAINdUMNHsYyrhNf3D+ZNBtaSQKIY5V+ZecHOAACck9PxqORrpLjzY1kyGba33l2lRu7A9c5&#10;7cA8DNPmjkNxJbXNhIm5dny9S2Pu+p4CnrnBJ9g61unNxMETzFXh49u7gtjpx7f4nBx0xw77GMsR&#10;EBDcRjlodsDsqgsOmO34+g6k9ukgtWmcwWSRxxqwLLu4kC9/qMdeM5xyKsBLbf8AKmIyuxdo3kLu&#10;BXHP5Y79xViJBHcQzTQNjbv/AHLHkD9CD8wHPcZ68dUMIc8sWkV/sAjiSdvmYXGWZWz/ABdOnoOv&#10;IGD0NEFkY5FiuJ5o4o2+Z/L2noMNk4xyvGM9/wAdM21ogje2myqnaZPof7oU9tuecYPTPVYrBog6&#10;t5rbUwyychWIOB1xjp3znn67xwa7HPLGeYi6YqE3NvcK0ygtI208L0JwoGBjHUemRyKfFZgQtc3U&#10;sLI0mJFZAS2Qcc9i3uP8KuBHv1bMLKeqmGRQzHoA2ByeDj2XjPFTW1jjfbXCNiMbvl/i4BBOD6k9&#10;egPXkV0Rwfkc0sZ5lf8AsDX/APn0k/7+j/4qitf+yf8Ap2uP1/8Ai6K0+p+Rn9cPkHXpVtkWNJzC&#10;5VURtp4+XocgcHngDGT6gVBLbyTS5RvO8lgisuTwCMjg/KPrxgH0xVnVHMt55pVM4wJZHUZHTaSB&#10;7fj+PGdJGt1JHCjMvlszRsmcNht25V7AHnvjGOOc/ltZ6s/VcP8ABcJ3v50MYb5GXLKZAN45J4Oe&#10;6kE847561JDLLeTfaXusR3CGQI0fDFc9eew65x1HamaaHhLCGXmQExwxgc4D4Ge49uCcgj72KXdb&#10;Ir3CSs3nRfMwG75iADjHQ43cDJPJHSuOTO2JNbj7QfJS2+8ApKqFVWIOCRgAAEH8gelLFKv7xLyd&#10;kZW+aNWK7d38QGOMjB/9C92eTHMjyXMajhA00jkMu7kDp15wemMg44IqGVnuZfOjkkWdsltoyGCn&#10;j2zwMAY4P4nnkzeCNJZ5An7w7yoBaaNwVIIyDkEMQOuM8AYJ71O1yDbrLGrLIPlZenzHOB7HGORn&#10;sRxg1SW4EMk01vGflbasittz8uNvLEn16DkcVMdQKOqwiNWdWLScvh95IU9QAD2I9CBnpzy1OmJe&#10;t5bZjIJYnWJFdZFKkA8feA7AHPfnnp0q8bm4ZVignHmNJJ5zRQqSrbRhwvQnjjj1z61l2syIWWxt&#10;GZjGAUVWbByw4yDxgexz1rSTVJCWhlumJj2pG0g+bI+8SeBnGT65Jz0rnkPqWmH2+byoOITxuaMg&#10;9c7ehPDZ54B/EU6CSGKJXit2UEqTI8gDZC/UDkAdvUcYJqvDIscNukUT7JHZmzwowc8lT9SByfoT&#10;QxWOdktppFAXJhxnaecqc9M4zwM8DuaxKNCOMM727BZFjk8xZFwwHYA7s9f1yDnuY45JftDg5kaG&#10;TNsI3BKsCOM5AAHJxwB09ajjmJWSP7T96RgzRM/oc8nOMevp9BiQswia7ivJFWOQ+YnQkFcY+fjj&#10;BzkA4YD0oGWBJeRobiKVdqqyW/mZO7LAbuD6ccc447kBJZzen7Zudj9+RVyxZRk9h1A9cYBBHIqC&#10;2W4jETGAs7t8q+T1HQAn6jHJPIBzyRUkqq8MduBuOGaPMbcAYwcE54J9zkfWgZYScM++K32howCz&#10;N8mT04B4x06Z4PB6BiPFKrKU8tfnWPb8pOepPPPO4H/ZX82iGN5PKSOB23KZlO0scsSSOvy9QQDz&#10;065FSqjy7hM37xVYylvmDdQSCwAwOmc5JB96CSaS4mYLCFDxqvzLIxYhs46ZOAT1HQU+LzjGsMDN&#10;u3f6oKvtz68Ank47Z61Ut7tpomjc7/l3hI1Y7175ORzk85xkdc5FWIpEuI40AjLKo4VRtA5zksoy&#10;Bn0P86Ch0N23kTBzDuXaEaVtp6ZzggDkEDnjIxzuNWJ0mgiFu4ZFcktHu+Yc5YY6EEjI7ED15qit&#10;wHR2kvG8tSpVI5TtBycLgckg5/8AHcVMT82TAnZZCkow3y/p0UZA4C98UFDiylvsd9GjRgKZcKcg&#10;DpznAwMA++fXFTNGi2zSOhjaNmGVk2/u8YDAZ5YE+/Y9qhhEqwrODEu99kiQtyVGPqTkEeg5ODzm&#10;kW5kluhdBfmTkbl4LZBPI9McHnOfapkVEvGJRKjxy/NIqiMhM5I4H3sDByfrz+CDznmBMqhmJAG0&#10;g53ZwcDjgA46YHXjmrHdwQ2sskny7IwWkjj4BAyQB9cn14+hNiIh4BA8Stv+V42w3G3aefoF6kdf&#10;qBizWOwKy28GS6+c8bZAUsMcD+P/AHfu46j6gGzF4FebHzHckbH72MYxx0PPBxn33Co/PbUixeWP&#10;b9/y2yG4yw9gBnrz175xUgfzQ1taKmVUBVRCSHz1J/E8AeooGOzLGWmt7XcrSAurfu1GR2BP14IH&#10;uORTpRNPO0KRxrtZjN5ZAXKg4HJ7qfQD2PcU5t/OnP8ArVVeHxjI9OvpzjaCOOmAyFZItsXkqrbX&#10;yq4OVPLD7oycBhgfl2ACCRW/fJI0bSSLj5WO2PIHAHrjORnn6VZZopbKREMcRKllmtlUszcDsvBA&#10;44ORnPSqvl2z2UBnlkaTdtDNkAjHTABwOR655PTKlsktvGH8t5NyH5pDkYwFySSOPug4HHOPpMjQ&#10;sqS8IUMzIW2453Keeo6gHHcgcjHWo7iSbHlSiRtzfKoI/eqWz6BeTg9euOhHFJryGBtsR5C/66Mg&#10;BV6Z6kZzzuyehPPaK7uAlw0jR+W0a4hIi65IGCDwenAAz0z60coFv7VbXsnnNJKrSoSsO3ofToCD&#10;9OM5HPepHcRPdbjuklbcmc5Cn32g9eg59QOearXV3N9m3rHPI3mKx2r1wCcjpnk/ofSq0d3bwnCX&#10;DRxx58uNU27sbsgcgjJHbJ6j1wWAfda6FhWMyMFmj3SbpQx5OCDnAxg8/TIxWfcapdD/AFMzFd2Y&#10;98mVB/vdcZ6cnqfwpZ5Ps6rCskccZ4z5Py5A3bskn17j+7WdLNG0skse7MwJj2x7toyeOAMHOO/I&#10;J6VRLYkmoXFijSI8mY+AQucDgjjrwegGeBgc9aV1qTrA0s9wWEjDbHGoYFTnHQFcDnOevA702/uZ&#10;1khe3iKkqfMZm3KmffAHJHXqM1lzBpYprZmXe3yy3DSMQ/oD9cY79fQ1SiRcXVNYcx+USrSY8xp2&#10;Ur/Dzng56dvU9M1mXGoyGRRdTruKsFfy8cbz0x3POeAKbezQQzbLGD7rfLHuIZOwOMnjHcdPTvWX&#10;cXszRxrAqyDblwwVsAr95fccYI6DJ5HFVGJnKRYvNS+zxqry+XtDeS27ouenPHUZ687s1lXOsz3l&#10;nkTsq7SpT5c7PmyOB14Pp361V1Ke437ZhgMCrMM7SMfe7ercYBAOeOozmvLne3lruUN94s2BnnI5&#10;6DHuc4raKMXIfeaxIY1TJ2uwZlZuFznAw2O+T6jHFU7m8i8xmQrg/wAIYsBjsM8Y6c56ioZ5pMyO&#10;0IX5CCfLCs3Ocgcc/UYx+GK0gnaNo1TgQ4VmYdvT06D8iBwK7KaRlUlZaDmvrh3WKSfZuYlfMk+6&#10;O3cDPX6Y/Ko0wm+V5V81WUbW/jOf6ce3TpxTv7OnB3umW5VW27guCMjrwAcnv+uKlXTlWCOaOZtx&#10;yx+Vue/TJx37+/ueyDPPnzNkZlLgNA7LJu2x7+5z7n1OT1654wKsQpJdSQ2ygq4bapUcYyDzyAev&#10;GcHBPXBqxDpUdwGMYbdJ8v3VJPOCB17MTjtgZ9RoQ6VKl20wwqp8zIvytwTx046n8R6k43jPlJ5Z&#10;FC1gePy5JIZVOMDdnK8k569+MjPPtmtW1t/JJuRCu5Ag2pIu6M475Pr1+vvVq10S4cqoVh82AW+T&#10;eOTgZ6eueeo68GtSLR5Gu1s4Y90fyq0jQkAAjrx/ujjGcZ/vcbxxCiL2EpdDEjs5xKsdtCwVlAaT&#10;byTz8xBx7EdRzWjDaSyxskgVRn5ztIckg8cfU9+g981rRaHb7pNqrE2Y0VQFAXJOG4IGD36j161d&#10;s9NgYRxlhMxUB1x8yNnkYwccEdyfl69hX1yJKwd+hlfZLcmOSFEVpNxCvzt4zjOT83PUcg88Yqxb&#10;2oicyNENzSBpGEYAPy9D29hzjpWxb+HkdVW4mWRiGJ8uMBN3975e2c/hjOODV608P22TcRxfeDMu&#10;0AdQCuDnpt7ZPI7VEsdGJrHA+RjmwEkkkiI7fvAI9xVEZcjB74JHTHHJHQ82LWFmuGQLJ/q9sckZ&#10;CnvxnnBzkewyM8CtyLSTM2LlGZpMCSRoTuDjliCwzg8jHByR6Yqxb6Issr7o2KtCq84wWB5DHpn0&#10;PXrweAOaeYnTDBxRhnSJV2xK0Zh4Vc5Xvv8AvEjJwW4B6fUmp7e2gl8lo1K7Yy0n7scYHOQO3X04&#10;A5rfHhty32aaNZGXKgt8uw9s/N6/5FXrXQFUxzwRh4GOdzHIJZeR9RxgjGQW4xXLPMJPY3jhYnN2&#10;2jeasY+VWZWC+dn93zxkZPHHHXk9R1q3LoqrIkok2NJ+7WOIg9MZyQR9OfXjFdDBobGGKOFgct+8&#10;MLBcH5mIwDxkj+WegJuW+lSxytOsSurKNwjwNx9CcZ68Ejd34xzXLLF1JdTeOHiuhgwaNDcBhF8r&#10;KCJISMFlzjO0/KQQeO/06V9ef8Epv+Cemq/tT/Fu38Q+LtLZPCuhzCTUJXkA807siJdvBXjn64PU&#10;14R8H/g94n+L3j/SfAPhe2abUNSuhBbwwpuz2+YYwo5yc8AKeDwa/fn9jb9lrwn+yB8CNL+GOhQx&#10;td+Ss2sXqqA1zclQGb6cYHfFetlcJSftqmy285f5Lf7jwM+xSo0/q8H70t/KP+b2+89K0/TtM8Ma&#10;Pb+HdFs0t7OzhWK3hhTaqKAAAB9KjMr9SCvOeSKWedSSxZtuaZCPMOQePbtXpSvdtnzEdEkjU0qM&#10;eQ4PXOSaq6lsjV2J2tyPw6Vd0lP9EcFfQVR1VGA2k8dcVw1jrplC3mzMqsV+Xjr/AJ/yavFHZFJ+&#10;9twwrMt3Aus/xEcfMeK1HYYyB8v8Oe2a4Xudhf07d5Pykf4VcVmYfL9KztOkw+zJ9avowK9ePaui&#10;PwnLL4glfj+Zpu47drcd6adzP6Ckk3JyF6iqY47CqCzBiv4ihxjkUiAiPikbk8n5azLiJCG7nimz&#10;YH8XU4qRVCr14qvcebu+TOB1FZPY0iSrwu9qa2CeT9acpJXrn+tMypz83BHWs3sURZCy53H1xU8T&#10;7uh7etR+UG5NP2suBke49ag0J127cg0qltueKjifPWlZ1K8DHpQmA+MMeajuEzkD69KcgfZkuP8A&#10;Gk2gAkmm3cm1mZV5HndtP/1qrxOIpCTxzitK5Xd2qjPCI+Ru/wA96wkrG0exYglBfcxxxjk1NJPu&#10;G0H9az4JD2OeOd1TRSM7cn3qQLgl2nkfnTGdlXOcfWljyy8nNDjjH86AIXzsw35ioy48z7341I2F&#10;PB4qKQh22q2T/Kg0HAvvXZ6etPmwy7X/AJ9abbqS2COP50SEmTzFbJ/z60AR3BIBRgPYVWl2beev&#10;qwqyx3nJAzj5qrXALMcfp6VDAiMzj5QOAeOKhacxyklvz7CnSB0fj056VVlcGQKqZP8AL2pFRLjX&#10;iMVH+elPkmRzsEnzN3FZxmKYaN/YrTVuSzNGSee+MYH+TU8xRfmK5AY85qrcyAny3O7movtZAwJA&#10;eMY9aRLlXYCNBzmhsCCeDzl2gfd6ZPUVRubeQqysOP739a0piyx5f5W3cbeahkAkRlZfvdCy9f8A&#10;PNSPzMW9tpI4zGTnA/hHXrx/+qsl2mYKUb5Rzu/Dp/nt6V0TqqjyypIU4YetUr+yXZuii2ru3fLx&#10;/nvUyjcuMioTug37lxj5WX8/8PzrNYyIG2kKpydrN3+v5/5FWHMsBY48sMuSu7p+FRK0SR8hjuYh&#10;fl9vpWcjQY+0oqRyjhe3fjkZ/wA9KjlJ81VU/dBLcfe7ev6e9OlhOcja25vYZP6Y6/57tlccOG3K&#10;qn7gx835dsU4kyOD+NF82meGLi534WOPc23qCB1HH1/A+teR/wDBM24HiX44eNtUaNpoYnzFN/tM&#10;sR2+gB5OK9a/aEtZZfh1qgiLbvsb+WEx2H4Y7V47/wAEZrSfUB8RvFEtsRu8SLaq0nIO2MFsc8fe&#10;HYZx+XfQiuVnLW2Z90XEiiMKsjL7Ken5Z/WoNKjja+2g5DEfKe3oMD8+f/rU66Z2GwSM3X5fX2wK&#10;focJ+1YeTew5Pzd/w4/rXTsjjOmhkWNfm28e9Soyu2QM/wBaYm0RgsRyKWMqW27SueKg0HXL7IWA&#10;Ncp4kuTFG8eck8fNyK6i+X9ztDdq4zxJIQ7Hd0br6cf/AF6XLzBexy988U94schP3gSrLwD/AJ/z&#10;zXb+Eoj5W9cfMP1/z/KuFiX7Xe5EfQ8jzPfgV6H4YieG1QZ2/Lk9K1tYzubO5uhOar3MwDbW571N&#10;uDff6jpUExy24CgBA7BdxPvXnPxT8D+OvioZPD3g7TZJNqnzJt21O/GTx3H4+vQ+gag4t7OSfP3U&#10;PP4VJ8EPiX4S1CWTw5ca9bwXtpdOzWrTbTIueGweo/wo5nBXRpThztu17dD5d+I/7LPj34ceDZNf&#10;v9KkjiziaVcMyk9z7Z75rmfgfbXD+JfLAeYQyAvnJ/HHXpx/+qvur9onxn4T0X4X6vL4jkWS3bT5&#10;Bt3D58qQAD9cV8ifsvWdrFot1eGN490m6P8AibbjjJz/APXrOUpV7xflqXKMaNH2sVbVqz+X+Z6z&#10;F4gTTlRA3y4UMBWxp/iDTJbX97OmOTu9PWvKfGfiCSPW2it5EVVHKMvXPrz04H0qgPGtxpkbebc/&#10;Mq4ZQ3LeuOcHn/PeiOClPqc31hRjZnW+ODDLcSSWUvyt1VZAB9een0r5y/aF8ez+G7V4oFdFVurM&#10;CT7Dn/JHtXuPwo8V6N4g8XY8RywvDKrJDG0gTe/8IPOeeepwc49a4n9vLwf4FufBt1qT2MOk39qq&#10;vC+3y0uQWH7s9iQDuBHPBHpj1qMZUY8rOGpOnUrR82ea/s4ftYX01l/Y+taP9qaOTbbyK4Dr2x3J&#10;xj/H1r3q7+JcL239s30qxll+XdIOMY6n1x7Uf8ExP2df2ePF/wAD4PHd/wCE7bWtba7kjv1lnOLQ&#10;7vl+UMCNw5BPtXJ/8Fa/Bvhf4A/DyHxx4Mv/ALFa3jvD/Zskh/dSBdwKk87evHPNcMa0as7W6tX8&#10;07fme1iMD7OXs6cvfUVJq1lbl5nZ31tHV6JOzs3peDTP2lfAF34ok0K61KFbh1zGs0gOWLdPr+n4&#10;9MX4jfCPwj8bJV1ObVYIbiHvAAdynuc+44PX8cV+XvgPx54s8VeLf7S1bVppYZJcRLF8q4x94c9P&#10;fn+Qr7R/Zc1zxi88YW4muI2OT5jEvt/ye45zzX01HF04YP2UYWfe58piMFUWOVbn+R9QfD/4V2/g&#10;exjgt5vMVFA3P1zjGeec8f8A666zRreJ5mIO0KwZmDA7j7D6/n+NU9Bn1e8to4Lkr2Py4bHTjtzj&#10;+X4VuahcLo9mLhY1Zf4Qy8ljkdq45Sl1NYR6la38TX2jXcl1FKAsecnzBjoR/nv9K4b4hfGfxMYP&#10;ItNRnWOSTG3zCpAPoe3Tpk8V2Hgzwhqvj7W5LWCy3W8Z3zSFuCx7Djg/j+VXPiT8CrTTtKeObTY9&#10;m35WjXbj1z/9evPqY7DU6ypyep6VLC4hRU1p1R4fb3ss1td6lffM0jlmZlIcse5br+fHpXzB+1H8&#10;ZI9GEllcuxi3EbEm+b05/E9+vFfUvifw3e2+lTabZKdse5eDwD0zjP69OnsK+Bf2ufB+tnxnIbxp&#10;FSTG9VjwM7927knrnn/E10Vpe7oZ04t1nz6nF6rq9pqlidTg025jdvmMkaq/QZPynIY/41rfCbx7&#10;p2i6ikM7LbzK+I7i3UBJBjoVAx6g9+O9WvAXhm2XR3R7RVbgSMzKVIwepHQn9QTnGao+LfCuhH5b&#10;Eqs3mZ+VcY44x05B+tclSXu2ZtGKu7H3P+x38edLsdUj0O9kKGY5RgMo49uufXkivtfw/cWmq2kd&#10;9byD94uf3eD1r8hf2e/FE/hy8t76S6KW/nfebjICg46nv0PT6V+kH7NHxKj1LR4dPubhcpwMbhkD&#10;2xz/ADHt0rz63LfQ7KfNa7PoPS32lVZvrWtBt/D61maUBPCsqc+prShGwYJ+tch0JlpRgCnxkqO9&#10;RI3OM/rUy5xkn2zQBI3J4NNcADPb1p3XkU1s5welAEbDA61EwzkBealZOf0ppRhzuH+FAEbDPVaj&#10;ZAOBUrAHKls/WmFcZLflQVykbAHgD6GmsTjcP0p74PzHGe9NkZtuOlTzFEUhABUVCTt3Be3QfWnS&#10;MM4YUw/KOtSVEVQwfJ//AF18v/8ABSHw7Bq3wmv1lh3jyGZc92xjnIPFfUKkDkbc+teL/tlaBHrX&#10;w1vzIqn/AEZvlZSex/n/AFqo/EOL5ayfmfzDfFXTzoPxE1Wxvout4zEhS21gxO75fVgc8YA7dq5u&#10;aFrqYESAyR4+cKPL5bnG3Axz2HGOc9/Wf2u/Ca+F/jvrWnoNv70syrJtYk5wCPy6/Tg4x5I6zvGB&#10;Cx83bti+8VxjcTgDac+uD0zntX32HlzUYvyR8pmEfZ46ovNnPeJbqUrMTL5bbQGVG4DDnA9cZGAR&#10;x7DmuSubiF22Ddvz7Ecdhz9eOMfhXQeLL4ee4ilGZWJkdYxz/sk8ZHt9B2GOfQuGaINt8xunTb3z&#10;1xnjqaKz1M6K6lO4dDEI4yw2/e+XG9Tz7fT8PpijPIxKy4I4xuGMDj0rQuQvmNKWbG3A6c8cAEfr&#10;3qjcnc2cfM3U9c/161yy2PQplKT7+3PSkBxwKHOTnP1pFOT1rzZStI6uho+G42m1aFEVS3mDCsuR&#10;Xvnhm3nTQ4o4n/eKCnmcKq8EjI/iPIOefbAANeF+CrZp9bh2hgwYFWU9Dnj9a+gtKh/4p+OaO1+b&#10;b+7YsNzMR0OMccE4Gc4Gcnp9Fla/2e587m0v30V5HH+Mxcw/O8XSX5Ymb72QecDBz9TnnNef6gZB&#10;L5jw/K3Lb+cZPPufx5rvfFzRXUjTrEqt9+NlYMSMjlu/6dfbmvPNTkC35SdW2f8AfJK9M/p7jitM&#10;Y7CwMeZaENwCrsqvtXGUy+e/b/6wqzoMzyTLC8v8QDBjxkev4/h/TMkkkxu+X7x2gdBxjtVzw7L5&#10;N6XUfNw2WHAYdOlcVOX7xHo1Kf7ln3Z/wR10yef9pC3mlj3eX5flydME/MW9Bkdsfyr+jD4eAW/h&#10;G1CnCiFQCv06/jX89v8AwRUsPM+OpcojTKVYx7c7cnvzxj8evev6FvB48vwtaq5Xf5a/d9a+czx8&#10;2Nfy/I93ArlwFFeTf3tmpFMx7q2Ow71MjEqu5qoR5zvPPy/hVy2ZmOAv4HtXinWTqCCM9eP8/lVi&#10;MsW4PtVdDvPDcdetWIume1AE0WVwA3bGBipQHHIHbn2pkC7ht3VJnnGwZ9qAHICwwfTuKtwgYGR8&#10;1V41KMOOetWYh2Y9ufegCZFyNp71KhIHT86ZDk9fyzU3AUgd+fWgzGMc8lvbrUUoH3Q2akdVHbn6&#10;0xjxjHXpTAhdRuOT7ikI3A8+1SDH5/pTWyDjt+FIBhDbQCe+KeoC859/pSMBnCr/APXpTkDOflPt&#10;VRAa8gbnke1RyE4wFzx6052JbjPBqF3VWK570SAZKx243H/dpgf5+T8uO1DuA3/Aqj27TnA6/wAP&#10;apNFoSfNjIZumQxzmkBOeT/FSu2w5I6H0prYCYzz2BoAQtklh9KSQMdpZlx/L3pxBwBj+Lr6U1wu&#10;dy9/fqaAGbQBnbgtxjFOVsnI79DTCcDOc/T6U7Py7XC/WgBuSW5Dfh3pEJAyeR1pGGDnOPxp2MCg&#10;BJjkN054GarSKp3Rgn67qsS7SmwtxjmofLDvhs/7v+TQBHsGcABm3cc9OacAXJ3HOTz781JHGwBI&#10;I9Oe1NCYBz+tAFS6sxKu3Z83r6f/AF65fWPD8aSNLs5xhffPb16/yrsJwwXBP/juP/1VnapbJLG2&#10;75WHT1qZRuNOx5rrml2zwsWiDN/d45/Tk/yrktQ0SKVmmhDYxzG3Ocd/0PH8q7zxOr2xZU+83Rtu&#10;VPv/AJ/WuYnzFyqkn5t+4D6Z6fjx6Vi3KJtucfc+GbafUI18ng4bhfl649MfgfXsM13WkeDrf+yV&#10;TyeuNoXse39f8ismwhifVVJZdxbOAwAJP07nn/8AVwfSNO0xItOQ+WvyrnavQf5/zjFKMpXHKKOF&#10;vfCkABDBss2WDOcKf8//AF+axdW8POoX9yfvfN3ycfnz+v6V6hd6dG8eIgFUn7ucAn0/lWJqegxy&#10;bk2jaeV6cc/1reNSxnKmeaLZuk6+YzKoJLbeD17H/HH6cWbnwjZavbeRdwK6h/uyKMA455z1Pue/&#10;0rqbjwrmVpTGu3dncy8nj29BVObSbu2VXEnyBv7oxjr+QP8A+sV0KUZGLjY8s8R/AfS5703qacgb&#10;dldrDkenfPB61Q1H4c2tvabFt1+XLcdv144+nFe1W0OIlikzwpG5R146d+P88UkvhS3vIt0lqu1u&#10;Pudfb/PXIo9nGQvayjvqfOEvh3WNBeRtGkMPnfeKDBIHr79MYweM1V8H/DTwta6wNV8QpJ5zy7nk&#10;aPJJzyW/H/8AXX0Jd/B7TNT3skHTI+7yG/P0rndf+DV7bSsLS1Trnc0e4nrkeo6nn19ayqUZNWHC&#10;tTvfYp+ELT4aWes2omuoY445MbnXhuh5xzxg+/THevtD4Q+OfhW3h+IWnivTmwMNi4Awe45/Cvhe&#10;9+HHiC0kZ7lf3Zjw3ynsOnXp25Bzimy2ur2Nrthhm3YI+QkHt0/Ptk8flxSy/n1vZ+av/kdKq4eX&#10;8RNrydv0Z9/eL/Efw9u4WP8Abdo3y8nzhgfrXg/xol+HmqWckNjfwvJImzcsnb1yD7V876Z/wkvn&#10;LHItwsSsA25z0wex4z+mPpWgW1i2iaKS3ZV5LBSCzHA7dhwew/Cs6eUck+eUk/RW/VjqYmjyqME1&#10;6tP9Ecp4z+BnhnWtRkigjhV2f5Zlj+Yfj+fcj26Gs7T/AIF+DNDK3L24yq/8tMDuR07nPp0xXfWt&#10;rq8oQGBCc4kZucKTzg+uM/5Famn/AAw1vX413RMq4yTsK9+PzHGR/wDq96jONKzPJqxdS6OJtm0n&#10;RIVh07T1STGF/dck9OPy6Z9a6Dwp4d1/xHeRwWcO1d2Gby+WPGO3H0459q9E8P8A7P8AbWM63d8s&#10;bc5YsmeM5+o/xHrXpHhLwrpHhraLeJd6kFdxHP8AKqxOaV+Xlhp5k0Muo35pamb8Kf2eNP0lE1HU&#10;bRdzDJaTDE/5P0r1zTNNstPiW3tYlVV/DiodEulmt1jP8PHFXiwH5e9efzSn7zd2dnLy6Inj2ryT&#10;3/KpwqgcNn1qrExPQY+XNWlwB0xQASOEUstYer3jOzCPOO5HatDUbgiPyhjvxWDqs8gVmUjud2am&#10;TLWx4X+03ey3zR6e/wAw85eA3XnHU+leYaZ4VW4uxGwG3n0JOTycdyD6ccfSvQfjC39o+I/KO4bS&#10;W+bBx8xz/nr6Vh28EcFztUtt2j5m6jGcjOOevX+tc3Pqb6xijQ0zS7HTzG6R42nByvVc9PoM+361&#10;akvWCLPGTtCjbtfn7vpyOnYmqssU9wm7ywyleMKeBx7c04qoQPtPJyo2gAc/TH6/pVknQ+C9TuV1&#10;FTHMPvZDY4z/AC6V6TEzSQ7iG9fy+pryHQLkQalG4X/lrgtuHY475HH5civVLG58+1Ta3zFR/Fn/&#10;AOt2/wA99qZjV7k7Syk7wGVV/hPbj8vSobh1lO0jj/a57GpJGdPmD9clcfp71WYnftTbtHPzjr1x&#10;9P8APuK2MQGWJl67cnluPrn0okGGB3HpleC2fpQEZlaNh25z6f5/zxTtwdhLv4/irNgEaqVR1k25&#10;x/ninxyqyng4H3s9+aWKJcbsbiee/f2prErLsV9p6896AJFBkTcqev169P1NMbKjbu49B247/rSP&#10;OXVSDu7p7DBqOSQLEZMAYYnlSf8APb/6/YNBWkcxYCD7+cdfx5/zz3qpPIXZjK3PVvLIGcn2FSCY&#10;SMrrIu3+76j8KjmJkdmLbV3Z77f17f596AGwsu7eoH93Oev+NTNNj93GvcZ29cf5/wA96jWKIJ5Y&#10;PTH4f4H8qkhDkqZckrknjr7/AOc0AT29uJnVyfl3feGST71v6RpioyyM38P97nn+VY9koVgyfNjg&#10;N6+h4rYsrx0TYvze5Xpz0oA27GNVjCoxGePSr0KMjY3ZUVnWU28hyfUEfh+var0NxvACj6YoJ6Fr&#10;apXAPtn0p0DbThum7k1HCwK8N9KcrjO1jxQSWC249sD3pN+3cN1QiVRjDd6je6K8f984NXEzJ2mw&#10;eT6ig3RzjOKz5bol89ewyKi+2g/KScZxj1rpgYy2NVpR95VVsc9arzH5ckfp05qkNUi3Yzz/ABZ4&#10;p329G4YqR1BXv/8AWroRJYR5Ap3GkWc52kna3X5c/wCe9VGmySok/TjrQZJA+D68e3pWsTORfWR1&#10;Hy5P49Pb/P8A+qUXGVCqDnsazoZ237S3erUL70+X+dax2MnsXrWXe3ynp+vNXo1Mi7CMZHpWPDlJ&#10;VCmtOBtyZJyPrzVEEsZ8j5l+b6mum0JmbaSePeueaFZYVlc//Wre0HHldaALOqSlTwR8vPzVVsmC&#10;SN5rfMWzU2pkiYFu3PSsxFWJvtE0vzdm3Vz1PdkdEdURfFbRB4k8AXkEfzTW6+eg4z8vJHT0zXx7&#10;da8kdxJFM7LlhsVlII+Y/Xnt/Kvt2zeK4RmzlZBhhXw1+0Jptz4B+JureHGkbykuS0DMNp8tvmBz&#10;34OM4GDx2OfQwfv03HtqZVNJDJdc2vvV8/NuVWyR1+v19P1zVGXxGNwhiuNrbshwflJ9B+A/SuUu&#10;tfk8rfM/H93HYHjj+Q9enUVkXHiZ2QEPGvGcdO/X8f8AD6HsjTM7o7G48SFBuVDuDYbaeF5PUD/P&#10;esq78QeU+5pmZv7oY4Pt2+nvXGXXjJhBIEuHZWxhFz0/2eevUfl9KydS8SGPzMsrbYtrh8nJwcHr&#10;gc9vy54qlTFzI7K+8SrGfmlCsy52tkAevpxj09axr3xeVZk87bnrICMgY+8cgen1I/EVxl743YmR&#10;4LtVC7sea3CYI+bHXHPbvWHqXjK4J2C7Zskksfuk5wM5GMZIP0X3rT2ZDqI7LUPFlyjbRc7duNzF&#10;uV6ZIwfb6k9M1hav44tjHg3kbbVyvzcs3PHrx6dsd64a98WzXMTTSyhQZApXd8nJ/Q4zk56Hmufu&#10;vGnknbJLxs+XCg7MNnvyOeD/ALvpmto4fmIdax3F74ullWWNS6hOUAYnDY5wcenOM9DjjJFc7qPj&#10;a/jQ3EN6qyM7FvukgnBAzjI7Ht747cbqvjKWTEDkqkcjHGzGckHp0DHGTkjPoelc/f8AjC6iUqpc&#10;5hXcVYLsHoF9ent+JxWkcLIxlWR3F/45QDCThWY5wo68AHaAOufyrm9T8YFIvMa6Rdv8WeGOeQMZ&#10;7jHB98enJ3/iMm4exglbad6+YgUZwcdeODt4JOfvAegyNQ1O8giW4Y7kZty+W2Djrk/h+Qz1rohg&#10;31MZYg6e48ZXD26w/a1yOG3HP4A56dumBz9KydQ8XhlEuZFVFBYq3Taec46jr9QfTpgyTXFzEtws&#10;+6Qgkboxu/1XUDqR1z6DGOOA2eKMboLSBZFUrujK9hghRuO0nnHGenAzXVHBx3sYyrl271/zZVj3&#10;su7hFZj8zEdQe4BA6jOOOvSh/aT3FxHM3mbj+8BZmX+LI9OgB9Mkgdac1lFE8bu37mYoGLKVRAOA&#10;OmBwc8kfrmporfbJFJPCVEmJAsLnnsDnge3PUH3rqp4bsjGWI8yi0s72rzlhuK4KvtDZyccjAX6j&#10;nJ6c0WsaRW63Idn3SNvkVfb5uRwcYzzgkjqKn/sqY4TzCzIm9B5ijL88AjjseeckY4qydPlMv2gh&#10;ZP3uF8sgbsqSe+TkZ6HnkDjGOiOFZy1MUU5bRz5haKMGP5t0mePmIxxyemPTHvmpDAsyfwnY7Yk2&#10;7gHwSMYBPXHPJ/E4M0VqqrIssPmKq53CMhsDIJJxz6Y4Pfoamh06TdvRUUqD8seN5AwcY+6w6YHs&#10;eBxXVHC36HNLFeZnWyWkULqPmba6+WygrycHHvz+A9cYqwI5/KWaYycTKu5cbs4wTkcYHTHbn2It&#10;3GnwPNIILfd8ymOPbHln6kr+gwemCADSR26iRxD/AKtJNkmSBn14HBxz0x0HBPNdMMIjmnimMOmx&#10;5BlManblpEVWHAxswBjkgY9s8+klvah12Hd5kcYVkaMA/dzxhcdMHOc9DzzVu205XVEEe4Iy/wCk&#10;Rt8xHTgY5GScH1PoRmZLTylW6FsMuFMjLnnnAfrkdME4BGPYV0wwsUc0sUyO1t7ZI9lwiyLGCJMO&#10;M7wcbunbr0HXsMgSiKzkaS9EokWTO1vNHzKRjj9enXH53LPTo4bkqweNiqsoZlK53Yyx4+b5uMDJ&#10;HJ6irFpbKIxazIVVUxtClSCcgA9cnr0HY/WumNGPY5pYiXcp/wBmPJGZ0j27mVvJ2gZznHQ8cnP4&#10;njI5uW9lcQTyHKJkEK7LyFyCMegwSMcn6dTcgtphLNHMrLvVQwkU7gwzgYOO+e2Pp1qwhtjfeaFb&#10;99H+7ZIQWj4Ax6DhvUewx01jRRi67M63hmSNdjyFv4ZA/wArZxxxzyMDI7ZIweasx2I8prqa2V9v&#10;3M43BVJIz6cY5z/jV5lQq17uOJM4j8wDac5x/tDH0PToeaehjWRk8tI5FT5m4K4yT3xknj6c9OMX&#10;GmR7RlTyIP8An9l/NKKN+n/88Z/++ZKKv2YvaM+RPGVq+m63cQMqRr5xEe/CgHPzHAzuHtnB7Ywc&#10;Yl5jzZI5WVZJM+Wvkk7vlwTz2BHQ89c7etdx8XtBm0fX5lUxbZGKGGSPDH5h1BHJLY+oHGTXAzJc&#10;si3dzGzfPg+YQ3lnd0wOmep4yD061+K46n7PESj5n7VltRVcLGS6ou2yW0cLBv8AVySDarRpy2Op&#10;Uk7CC3pnHXHBqAXbSHL2YYLHuXbyFCjOCTn3POTg9DxmGL7Hcst0LUBgyAjfnJGS2cnocgnk4x1q&#10;VpDFcx+VcemB0fPrzx1UZHQnrzkV5sz1IEj4LxyKY45W+X+6ecgkjtjng4J7Y6lzs8QaK2CsOqHa&#10;XZge3r14z1OD+EElrPK0a/bGgDr5kckfGAOo29MYySeMEnPXmIXLRxySbhHJJGzK20AOp5IwCQwB&#10;4HsfbnCR0RNFEmj+Rk8vdk4dSRtXPB/Inj8ulNMqvHI1uv8Aq5d25U3BeSDzyOBngjsenOa8U00B&#10;SJo8KyEEeWwGMDvwe3TnA5psqtbxtZ3kvkxjJ8rywdjYOR6Dhvfnn65Sia3L0ELQ2W2xtcrtYZJ5&#10;bnDYBPTge2MkEda0ra6N48dxJdOcrsj+ZQ3YEk5JyVA5A6dTxisRHt5z5sNxHIu4sqxxjdEeAvUY&#10;I2swGR0981YS5QSLHbboF6LIsZPRuGY44P8AFwSDnqc1hKI4mvDDCfLgt5GabbudlHUZyOMdRjJ5&#10;4J64FWLR1aeS2acxmRiGkKABs+oHvz3HccGsxrmyDRxu7qy5P7wYIyPvLtHJOecD+HPere8Ijssc&#10;iyttHl7mZQ27HBGDnkc4/LvjyGhofaQzqLZ/lLArJIo2kjrtb0yVH4YPYVGk9uLiS0ZTIrJm3kkw&#10;AQQMjjp83uR8o59aT3UDRiZt6mNzwsQO35hgkc4zj3POR3YyxzokieWzQsyMN2CSo4LY4PTLMMHk&#10;9snNLlYFu3Z0kWcNlljZlzhvl54/PPTsfqalMouZNstwsa277Y4/OQbRkHKgAqM8cD1xxw1UXkln&#10;jWVbPG6MD7o644XA5xj8euc8VIl0kUTSzyTfNlTIuDjJOM/gPxHrxQ4sC4jnm4WWNI9vlyLvVVVd&#10;wGTxwBzjJORjJPGHCS1l8tBHuRC2WU7lj75K568Z5Ptjsaa3BkFvLC8jQkquThMglQGyOCc56ep6&#10;A0puEmjeC5XaWO7zOSwZQDtyeOg6HjHHTO2QLqySzzuVREk8zcCy7cZBX5gOMLhs8nGPpUi3Tu0b&#10;xtb/ADblO64JPAUFmHJLY9zzVM/vEktFkZmDY3SDG046DBPGT1zgZ55NOe4VJVVbkxYb765Kr2GM&#10;cdfTbzn6AKuaEMgjs2iMTMyXC7BNt28ADkkk98ce+T3qS0jmgmMLWKBNgQnaTtf5ec9zjOPbqRis&#10;9w0qLCLxmb5RukAUFeAScD0GOgxgjg805ryCeTy4pApLqI2ZSzbgcYYbQBjt6njnsDTLtmbdovKw&#10;rxSSFZFW3HJHYkDrjrjHIHOQKnM0q7mvZpAoB/ebThjnqxHoCRjBzg8cmqLSNNcZnj3RySII28xx&#10;1IH4jAHvlsZxtp0dzuRnvo42Tb/q9yqr9gDuHAxjsOfzpMtFzLweY9mBGykhUeTy2K7hkD817cEH&#10;HoSCK6jZJfsO1Rt/iYdDgbfUc4yRjGMHrVOSWaNEn4KlQVP8TnrnbgHse5yV9xUgheaaKCaQqobY&#10;7LtJC7c5+YevTpxUcpakXQdtvJCbpf3jAdMqzHOAD1xuPvz3HIpLdjNF5bmMtKVDFjlcYwTkc5OG&#10;4z0x14qvEY22kBZtpUxyRsCSv/12OCM4wT1wafKtwYt8szrIi712uCpPQjOcjt93A5x0xS5R8xam&#10;klUbTdrMpJ8uTzsEtk8EHt3Oenbgghkt1PI6qPL85Nu2NV2lvUHn2APB6cEkDMJiuYY/LNzujVTI&#10;N/BUZJIUnpyGUZ685BHNSeRFOWa4VXeJm/ebtzc9PU+/I79+7KIzeyE+SgVd293WUHYykYUhsnJ6&#10;+md2MVGYXjlDRwxblQqvltgDAzxg9xuOcDGfrUf2OWOXfcxQ/u9qsjYYD5R0Ue+egx+XLyQXZ3Bh&#10;WTaZd20N3YEDr1GM4z1PGMVPKVzDbl2JaeO6Mce79yvCgk7T8x5J/wDr9FxiojOVOwxrNHI2GVlw&#10;AwxkkrjONvY9sEAkVJFFBOnmPDukaPbcbMkc7u+R0yOD09s037LCiLPLuAk+RoxhewycBf8Aaz2A&#10;xzjucpnzGbdJLbLKs8x3ttLLuOY2yemQD26dumOlRXTbyJJYgFIyqyZcHPQkA8DjGffHvWj9kuJH&#10;UrZxurERhE+UvnPrg4OQME4z6Z5j+wSTSZMDNJt8tWUNwv3cY+u36Ege9HKO6My6hmLeXKVVFym2&#10;ZMtINwyAuR1AIyBjA4wTmqFxFPJbNA6xPIM8b12qT0yNoI4PQfTjmtrUNNdn+0iPb5ar+9bJyVG1&#10;jkjkZJ6DnPXmqtzpVzmSKGMJGpcZ3CNeO2c8A9SBjB/GhCbOfu7RyioBHJ8gVSIz82euOACc8445&#10;GB7Zd/bNbu0IRWjjZtvUMMnCj/ZAwfx6g10YsE3faYbmbMaFwm4noOeDknuOpPr6VSudOlinaOKI&#10;+WrAKckNgEjPX5cY24BHAOfeiTmdSUW6ebHEZFmYqjJHkBg2cYHufqcZ9axZrZbiRpY5cRtkKy8H&#10;aWYEcgDPpux0+ueyvNNi2SF5yu1cfwbc8gYyASCAT6fMO+QMufwvKsixW7yBmztZUBIyP4TgggEN&#10;0HpzwK0MpHJ3mnvcnyoIZBtbbuKnPfjnqPvHrnjgcGqctrMola3lbzFIKxN989D3J9c/zOOK7KbR&#10;ri5KzRwr86BWZYxyxJAxknIw2MgAceoyY/7HVVaXyxM0jb8KxLAY+7tBz6dM/XPFUpWIOFSydXaX&#10;btjk2kKF27iRwOABjr7dsYGajXTkFl50R8xclstGFByMg9yfunp6V3I8MTSgzIisqsvynGN3PBJ6&#10;+/YdR0pz+GDJNG15Hhlz+7aMlWOM4bgeme4x39do1CZRucZb6JLNGRKjt8u392nRse49W7EfjirF&#10;pot4EaaaRv4lkCgbQTnAHQY4A47g9McdnD4U8vbKxbZKjJHtiGTwBtH5nqcdfqLtr4SW2jM8q+Yw&#10;+bbwCSAOoH3R0HHUe441+scpHsYnI2nhWQQAh442ZQit129gMAeu3IyfwI50P+EZkin88IoCkPGq&#10;ufm6HpjBHIGMbuvBwa7bR/D7WM3lvbYkMhG6TPzKQOOMMwGSeffqeBoWGhm7iMQZl8vc2MZbc3HX&#10;uehHbkkAYwIeJkaxox7HI6foMRgBWBLiQszhPLbJAB7/AIdRjnOT1zqWXhtGszLGHk8whfJki4A3&#10;cHkAng8/Xsea6nS9BW3ujcBkVtqvtZsHOR8u3OQTz05yDjpxdPh4QwssRaHc3zRrjJwvAHTJ/wDr&#10;cmueWIkbxonL2uheWxtUg2q0bLI0fO8jnj2IPcYGTjOMG2nh+CNPMs1SPc21GjjwGUcr9ecc8DjH&#10;Wupn0NnyqxxSBFBXauVYgkbegK8L6E/zq7Z6YWWOSNGby9u5l+ZSvXaQevTjockDuc5/WJF+wOTt&#10;PD7xGaBv4ljDeUpL4xjHXg8Hp/8AWOlaaFEsgysas0Z3PIpU9fV2569eoz9a6GDQ8PJLDAzFdzoz&#10;MAsik8e+fqM8dCMVcl0dJws9taorKuWXbnZgkkAbsEdDyCeeO+Z9tIpUTk7bw+xdvKiVPuuzbi23&#10;IAAPqcAn/Dmrtp4eUzs86LubldsPAYt3ORj+Z5rohowkt3ZgqyEr5gD9Vz0PG0jGOPmIz6c1bfQg&#10;0HlOcszKzSbffHQHnlQPfGe9ZupI0VNHN2Xh9hsntolYmMiSWRSV284OF9Bjr3/Wzb+HrMZjjhKr&#10;5hDBxuLENhgc/eHzcjjOR61vx2LzoYV0xV81du1V4J6ZJLFeBkjj/GnRWcbxKxjkjZcsokbCjJwA&#10;STgHrjI7nAJqeaRXKjFsdJms0YTSb3XozMxbrx8qhiBgYPTH51NbabcGUkpGqeYwQq38QwFJ4A6Y&#10;59sc8VtJpoaNIyoRd+2NnhLck/7w9hnGO1fQ3/BPH9kLWv2pfjZZ6Td6ZJbaPpN1Hc6zJNllaJCr&#10;GNTtIy3QgkfeyM12YPD1MXWVOPXr0S6tnLjMRTwdCVWey/HyPr3/AIIl/sanwJ4Gu/2i/iH4Yjiv&#10;NXZV8OfakJmjgAYGXknG7d654z6V94X0quSUDc+pqzY6VY6JpsOk6bZxw29vGscMMYCqqgYGMVTu&#10;2O4vzX2UYxpxUIbJWX9ee5+a4itPEVpVZ7yd/wDgfLYptvB8vjrU1rFk4Zv6f/rqB2Ljc0h49qtW&#10;yvn5BU1PhJp7mrpJUFowc5XvUWrWrhd+3dj0pLFjHKrHdzwxxWncwebFx6VxVDricUzi1vNpBHU4&#10;H+fStRpVKr/niq/iXTJLeRbpF3KrAEKvalEiCMNnOPvY/Q1xVFZnXB3iW7OUK20HG33rTjcqoOfx&#10;rDgnBf5D7DOa04pHfYBzjqa0hLQznH3i0WUrzmkZt58sCkzkYIzQqAcBjVSJHgfLt6Ux/MB+Ufyp&#10;xLbufpTSedoFZyNBXJC/Mf8A61REbhu/WnO/y7e9NUfK2AKzkaD9wUZzTNq/dxnNOJz1FNycEle1&#10;RLYqI0Bkk4NOAcnaB0oY7huJ7YxQqlDu29/XrWbKHZKpgdqaJiZAu/mkJ3HK/Wohkv5gOOcVAF7z&#10;FEfXFRrLkEmmuf3YJJoVQF3EYquYBr4dsZH0FVr+AEYIq1GCXLYwKLkA/MDUy1KiYF158I+T7vT3&#10;NTWM7FQqrx14p18pCMenymqltKYiS2P8KzNd0bMbqzgE/rT5OVy5HvVS2mXBYDBqyTuXJoIIm27P&#10;m+8feoQu1t6n689amkKkfM59KruxGOPxAoNESW78bdv096adxfd5me31obKR4JJ96Z5qvncff61M&#10;gHKU2bqiZlaTvz96lDrtBz7UxVYtuK8ev4VIEd2Mrtx97jvxmqEsW2TIP+f8/wCeK0JdxXaB/wDX&#10;NVpIlI2+nPymgqJTf92xLAbf5VCxXbgpt/2TVi4UI3yjb61VmRAys7feG3isy4jWWXzFPy7d2SS1&#10;CL82U+X5fmGentTpi6rkHtlfbgfn/wDWqNkcQ5Cc9AV7fyoLHzTMAw3dD1HfiommOMF+eAFYcdv6&#10;1HOwWElGbc65+tRoN0hkI5/i5FADid3zGM8EAMvOf0pkpUDKLnrndinm4Xf95sbev+NR70ujwV+v&#10;+ODQS0UL/REv/lSUI6r0zjPoKwL61udMudlzEG2/NvHf+np+f5dW0EyPtUNkcHOeOP0pJ4or2PyL&#10;uNdpGMbelS48wKbicrDeQzAIgb5gAyqDkjk/546+lR3CyquCTx/EW/X1+o54/S3rHhbULHddaTIX&#10;hUHciryPT696xlvAu4SjYy/dLNtz/PAoUWtyuZS2Ob+Ndx5vgfUYnDMPsrBtuR/Ce/59vTpXnn/B&#10;Gzwymj/AfxVqU8bD7Z481BhG0hbATamQT2O3P411fxu1P7D4C1KVyqt9nYNtXHy7evPvzj29qvf8&#10;EyNGXRP2YrOZ9u7UNUvLlvXc87n1/Guyi/dOet8L+X6nv1zw2wRfdUBflyAf0HT8q0PD4V5TIhJ7&#10;jn8vas26j2uz/eKrncI9zAfqB6VseGlBTqWxwxJJ7DNdEtjkRtMp8vIBoV8HBzj/AGjTXfDeq44p&#10;oYb8Nx9e9SWF8x8ltw7Zri/EpSONipO3p+v+frXZan89rjPXiuL8SiN32IcY9qqJMjE0mNnulaNe&#10;B/n/AD713+iKTCoIH3cDavtXFaNDJJMknltnOF+Xn/Cu50cMkKgE429a0kSXe+D3FROQRtZTg9qm&#10;DDOfWoSoRsjipAyPGd0tpoc0jfL8vXOMV8JeL/iVqWjfFiXUIdQ8tY+d6KQ2eTj36/oK+3Pi1dPb&#10;eEbhgzL+7P3evTt61+anxM8QxS/Ea+nWP9553zK/O0A4yOfT+Z5xXdhIc1znrTlGN0e76r8XvEvx&#10;N05dM1nUpJoW2p5Q+UFQR179vr9a9Y+F2j23h/wl/oqNGnl7nXbg+mT6Hn8PwrxP4A2Ues6RFcXF&#10;p5kkki5aRchQenOB19sYr3bVZ4NF8PCEXaFQvLeXynH+e/8A9ZSpxjKyRn7apOOrOJ1rVprzW55b&#10;UJLHyFVW5XB54z0wKxLi4vry7ZQ/lrtwzP0+uf6VJA8kt/JdNdeWskm5l8zPGT6qfXHPIzjmrcNp&#10;NqDkRuqAqRtEZ55656c4z+ldtGFjkrSON8V63eeH7KeS1maHajN5zNwfTBHPbtzke1fJ/wAfPi9r&#10;2v6qbKfX7q4gjbbtMzbVzxlUbgHH+J6V9u694Yg8QaQ2mowRgmCp7tjnAPUf0xXyh8cv2X9av9UO&#10;q6dDCzLyI13d2xjJHfHPHfGB1ro5UYU6ko3SZzXwI/aj+InwRuv7S+G/ji8027uI1RhbyEBjgHp0&#10;Pbt64xX1b8DvhHH/AMFIvDN34+/ad+Keva0tleNZ2ui6bcJGY8Ybex2NtJyMDbyAetfF+k/ADxAs&#10;q6PqV7MpyQsf2Akpg9BtPQ+2On1r6U/ZP0/4t/ALVDqvwk1260+W6VYroXUYMNyueA0bArgfNjuM&#10;9a8/E4eEW5wgubvs303Wu3+Wx7WDzHFRpuk6rUbWV/eS1T+F6W+Wl7pNmp8af+CYHgH4FeIrfX/h&#10;ld6hqWiXxCPbamymbT5MHKlkAV17ggA9jyK7f4LfBmy8KWUbWJZV27tpxgdxz7Dj6eueOv8AEHjj&#10;4r/E3UIf+E31aGZYZPMjs7S3SGNSeCcAc5Hrmuk8P2F7bRANEhaNRuDdc+n6Y4rahGUKfvfnc48b&#10;U9tU0abtq4qyv5Kytp5LW+h0Wk2kNkka2rDLcMrLux/nn0xWR4s1kcvDHuBk2wr/AHmJH/1qqa/q&#10;dzaQNEg8qTkruU4HPr69RgnvzWHpCXOpaxbvOfM8mRdu35gx45xnn+eamtUVOLZNCn7SST2Pqf4B&#10;+D9K8N+DoIVt086VfMnf1Y1lftG6hYaX4YuGjKmWRdkcfcn1rn9J+KEnhPSvKnLKVTJ3V5n48+Jl&#10;98Q9aZQzNDC+1V/u9OSBzzXyeHo1q+I533u2fSSrQjq/kvy+SMXQvDS6j5huk3MQAC3TP+B/PnpX&#10;yj/wUT+HC+G/Dtx4qs4Whmtl8yHY2F46jHb0z79a+4PC2nKbVWMZXC87V5+leE/8FBfD8WofDe8A&#10;t1d/s8m1Wxk/LwOffFexKtepY86FOPPc/LPwR8c7XLWF5FHH/CfMbIRvovTkt2+uMiuL+IXxmuNL&#10;1BblZ5NrSBolWYjaPu5wM/Ud/wAK8x8YXN9ofirUrC2LbVum2+XkL15HXOBlRx7CsbWbi8uoTd6g&#10;G3SO21dgy+Dz16c9ew5rocVJanPzSp1HY+t/2evjfor6Q32rVhHcGYhY2UNtGR7dcY5x0B5IzX3/&#10;APsefEu11W3hltJlIjXY31AHXB6/Tr2A6V+L3wgvNWvNZSxt7l42kb5lkJGfmA79Tznuc/Xj9SP+&#10;CfFjdabocHmE7sfMrfKTnPOTkHp/9c5FctajGK5jpp1HKLZ+m3wt8Ux6vZqrf3cjLc/y612/Oc18&#10;8/BfxfPZ62tjMeH67W46cfoP89a+hbGQTwrKmPu885rz07nW48vzLEY5wD1qwvTO49aiRMct1+lS&#10;jC8r/OgQ/GOM+1I6d9tA9acc4+7xQNETFweD9aYw46VI4UZPeoyd5JNBZGfvbTmmMNpwB14pzBc4&#10;zTG9efpU8wDHyTyefQd6hdgvPf37VI4JblaZIAvOKkEQuNw4/So/u8ge3y1MwXrn86hfaOje/Sg0&#10;Ddg4PpyK4f48aR/bHga8gH/PMk7h7V23b29KxPH9mL7w3cW4X5vLOMfw8f40ETP5wP8Agp34OtvC&#10;nxxupJrXcvmFGDwjcvz85wAe/t9ew+ZtWty2n+dHC2GjCyLhl257EYOTwcjIJJI44r7p/wCCyvhS&#10;50v4lR3zjKSXDl/kyNxJxjPYnnHBOc89vgi7t7yK3ZUum+cYkZYvlCk53cjDAjJxx1/L7bK5c+Dg&#10;eBnUbY5vuk/wOC8UyPDdtE5+fnf5jLkNu65GMgD/ADzWNJJ5pYNMDwCzjOW/E/5/rf8AEdw0t20i&#10;zZCswjBJJAz/AEqiNoiyH+62dynb7dPrzW1SXvM5aMbQTIndVO2Q4Zh8pOMjrx/nPp3qhdogZue3&#10;HB47VcuDKV8r+HIPoCPTn/PTPSqU0IXONxx3rnnsdlNdSo55+X1xTQWzjNOlAH50xD81ebL4jsR1&#10;Pw2tUudWw7BcjAbbnH+f6V7pp1ta2ujwicBvlJiDSNtHBGDkgceo4P1rx/4P6etzfGWTd0Yhuy47&#10;n6Z9D+PSvZZdMsTpQfH7tUVml8sMQxwd4BJA5GO/B4HSvqsDHlwyPlcyk5YyXkcP42uoZS0sdqxa&#10;RnPmbfk3bj0P07/kMAGvNdSlUyY3Bscj2GPz/P8ATmu98c3CjzrWEbfLYpGvAyvPUfrz+uM157dh&#10;hK0RAG4fe+XacDnk/wBKxxz95I6stj7rZVJLnYRjccL8x49qvaBKq3CxMu5d3zbSAdpwD174461n&#10;zyyKc/7Wc44H0q3ocINypbDbhjb/AF/z/WuGnL94j06y/ds/Sf8A4IaaaJPi7JJsRlWRBICn3Scn&#10;jBHb69R0yK/oE8OBU8O2yxJtxGpwfpxX4F/8EJLSe5+I08l1PuHmJ5alieozxzgcHkdOOR3r99NF&#10;jMGgwRKxK+WNp9P8K+dzmV8ZJf1sezhlbC0f8P6liOTLcrtPb5evP/16uQSBxmRe/B4rNilb7zxt&#10;joauQPGcc8Y7dzXj3Or7JoRAEbsnvgVMi8MxP47arxgjpyatQgfd29c1RJNAu44HbpVhYwSCCOOT&#10;TIFQJjGPoetT4BwVH5dqAHRK23sB/WrEWF4j49KhjXP3jj2qxGoUf40CkSA5G0/jT2ZgMZHH96m9&#10;Vzt9vpSFwePWggHI7cVGx3Ngn8qGfLYLf/Xpu4lV579KB2BVA++f/r0ZXbuUdPrThj+E5o2nGWOK&#10;BDME/Me3pSPgcc9sZbinEBgP84qGX5V4NADWcc9+TUMrEZOaHbnA/nVeWVhxuxxjGM96DQHkIHDe&#10;wNHKLwO/TFMAVjwff60rH+Efn60AOYu7ZVvl/rS8hxwvqBTFUnjOKcuR8hbk+9ADt+BnPb+7TZGU&#10;ttb/ANB9fenYAGVXvzUboXbLHbQA2V12g8D5qbvHYZwf0/z/AJ9RtwIXHfv296Q5C5deepx3oAAT&#10;t4H+7njPSpIyzcbtvqKZjJ2g05i8Rx09OaAI5QFbZuHWoxtPzluvbNEsm5t0Zx2zTkh53fzNAEgw&#10;eQdv1yKaFOWbbnvlm6075QvMfU557VE4KjGdv+FACSvtX74Ppz05rNu2UDay9CduW61oOCx+du3N&#10;Z9+wjQkjrzQBxnipTLIVx/tfM3+f89q5HUIWiXzZG/hx8y5z78+vSu11/LOzAc9Pl5zXM6rbDYZk&#10;jDEHkbjgeuT9P8+uNSPU0jLoZ2lLJJrMbkNtGD5YB7nj8c/p09vQ4ElazhVdrHaB8oPt/SuH8O2j&#10;Pqw2rxu54+6OOPccE/ia9CiaT7Mg287cZ61mkbNlVrNjwq/QDvTBZIx8lR82AMbffHH+fXpV/BVu&#10;UJOPvL9BTXTA5GD/ABe/r+ZotqSZdzp+E2MN23+IcYPr+vvWbfaPDIzKFXnhlJx19P8AP5V0kkEb&#10;v90Nu4+U8dahNsN24KvH8Tdv/r1pGTiTJXOQu9DMPEMbMqjK/Mefz6n2/wD1VoaXaRSBYztaTb83&#10;y9fwz9fz+tad3ZL/AA9m+X3PrUVnbLA/mIOi4G38PatIzMpRLNjo8oOVRdvVuOv+f60aloYJEjxL&#10;77l7A5yM1raM0bvsdCGzk7j365rQvbcNH5mOf6Vt7SRhKnG5wt7olnKWaS325yDwRwePX+lZM3hT&#10;TpJDGLSNe33Rg8/59ufeuwvLeJWYRjPzfK239OPrVXyI2YyJg7m4b+IE+/rVKoHsUcingrTnGEtA&#10;qsAW56rmpR4G0+RlcW3z8fw4Bzyf84rqo7d1+Vv4uGxjB+lSQwoAqrG20N06/wAqHUZXs4mRp/gv&#10;ToArJaRq7cqPfsa2LKwhsV4iUbR6e3v0zipo41XLAYZiTSiKJW2Iu3+Jm9Tj0NZuUpFRhGIqArhR&#10;t2jqBjnHf9DUkTDb8zfd5DL/AJ9aIoGDb87f7o/+vSyxFD8vOAaxqbGkTe8O3hh/cyn5c4B7D0/z&#10;710asjLnP8NcRaXMfmq5XABH5V1OmXgeBcjOP4uv41NKXQKkepoRepf3qZ51jX5fTPWqJuI4zx3X&#10;oP5UNISW3H9a2MkR3krSZG5f9oetYOtTGK2kmz0U/wD1q1ryT5cZ7enWuZ8V3iWmmTTyBvumsqhr&#10;Fcx4n42c3fiiSd/n28Z4xj/JHtxVSCB3j3HcULH5RgfUY9x9fakvWkvNRk3LuG4/M2Bu98evOec1&#10;s+FdCN/qSxLF0bLsjdfbP4HH/wCquSGptO0UasXhyJtAa9uYVV0GR8vTPPH+f61y6vKWkMh3BcD7&#10;p/z6nn1616z4k06GDw2Ybfqq/wAK44+teROYYGYyTsrGT5tzdOgOM+2D78c12SitDmpz5r3JLa4M&#10;Vyu07jvz93k/j+H07816z4cu/M0mNiSNyAthuv8A9b9f5145FIonjTytx6cnhc9uvf8ArXrXguXO&#10;kBXQL3Yt356n/P8AjV09xVTWSPcOF2r6qPzqJTGPmyFz/COv506SPMinPUBh8wwOccU2QtJ/qfu8&#10;ED9K1MRHl2sqtuY9lbt/n/PNQne5U46L949B9PTpUhWTaJNzbscfNk7hzj86URDy8tnG3jb26+v0&#10;qWgCIYOAmTwF3KMAf5FI4lUqqt/wFuSefp3/ADpyFxgLhdx+mBj1/wA9aLowoAB+vcVIETiTAV1b&#10;KnOWGCfqD/8AXp2EIO8jr2PK/wCcVEXVF+ZhluFY9OnUU6aN2XzCfbGP/wBVBoAj8yQbZWXj7v8A&#10;9b/61JP5v3VjG3qoP5Zx6nmkJd32Bzx/s9R+NOZdrYB+6MfX/P8AhQK5HHC7FT8pbGRt9x/PH+e1&#10;WIIwsmWQ9MduP8f8KkW03SCZR2+XHp9e3SrFvbKHwxJ+UDue45z/AJ/wB3JLa2eYbioP9R9K0LS3&#10;dhvCc9NuO9FlasWCxp91f4TgYrStLf59xH8XTd2/r6UANtFlz/6Ca1LaBlG35uTk8d6dHagsu6LH&#10;PHtVkrsXAHsfek1cjmYyPgcj+tNeQpyPvf55p0jKE2sfzqjd3ax9DjtTESNcOM9+fl+aoJrvjIfD&#10;enp7VSm1AZzu78hW6VXbUCByT1P/ANeuiMTFsuXF+YxuI/xqnLd+Wdy48z1/GqM2ooygA/L/AA9v&#10;b/Cqj3LSnevYY+77+9dMY2M2zTe8KbmHX0x1/wA/55qa2u2J3ZP+9npWSl0XwjN15G0/5z/n61Yh&#10;ky+9ZN3HpirJNiK6jd15y2Mgg1I92M7S3H+zWbGArLlvfp/n2q4uMcDvgMV/WtYkPQvJ5ci8t7Gr&#10;VvI2NisSOvy1lwSE/KT8vXpV23kMR3LkfL2zW0djCRcL5lA9OOlaNuQoUBsjr071ls7E7XC4P6//&#10;AF6tWVwy8E/LmmSb9gd8W0uCf92tfRTtJX3xWHpzoWG0/hW1peVuNxoH1Ha9uIXL7V/ias1JfMHn&#10;OQN33lz19M81p64x2M2eMd+9YivczSbZBGAfRRXNW3OinsaWnXMdtPtWXg/w7q+df+Ci/grGj6f8&#10;RtN04NMuIbq4j3b1VQTnHoAT0x1ycha95TzoHHllffbg5rkP2tfB7fEL9nXxBpcbP9ot7X7RC8K5&#10;YGMhugIyOOR6dOcV15bUtiIp9dPvMsQvcuj85b7xTBDdNBv8xv4kduSM9OehJP59PWsPU/F8H2nz&#10;J5lXauI0Ew+TORnpz1z06VxOveKriK/k0+SY4jOH8tgVUhj8w9c5HIOKwLzxijN58MrM+84R8nGP&#10;vHHbgYPbn619QsJ72x5brHeav41khR5bm5iT5SWjDEMDwf6Z7nPQVhXfjXzI9sW85YhW8zg4xjoO&#10;vU4Pr1NcHqPix5iImumAVmKE5OMHPUDpgHGOvpWbP4p2qtvG3lyBVZWK7Wzjux/H1rohg+6M5YhL&#10;c7XVPHHn+ZJHKqvIv7xWzwRn5SR3yOvt3rK1TxbOtvIRPIkq5Jk6qGPbj8e/f8Tx8+t6i24h8mVf&#10;lZmXkhc9cbeM8dev51S01wFmS4h+XaZGVgzbtvX0AHXJ+nBznphgTCWKNWXxFMU+ZVOGBkUjlR3A&#10;x04wemenA6VlXGvug3eW3yx5TMZDFgvTPc+3XnOR0qG5jSSfzJfmk3Dy/MYDLY6Njt1Oc/wjvwI5&#10;NNaV1nSX5ek3l/MCB26euO4PA4HQ9McLFGEsT5kL3MkjIs7GJmjwu7GccHPXjnB5/u+xxTuoZsZu&#10;JcDczQxt8oYDgk5z8w47j07VsC2zkxxgokmdrfKoGQTnjHAA/PtVeW0lfaXSZpPLJUxrydpKkYx8&#10;xP1PBPTito4UwlivMy2sWLtI0UPEe5sScKucAL264wSePTmkfTWbcMNtViTIc7RkYyCBjocD+XGB&#10;ryafvCXE0Bk29Dg8sef++h7AevvRp8TJz5qxs65wzYyuOT7HP589sY6I4TyMJYpmXDaW01u0gZtj&#10;R53BWCljwO3PQ9QcbTnGKcti7OpwGHlKOZATktnGDkgcD5hj+edC30pLYtLufdGxAXavGDjA9uwx&#10;xxznirDWDl40tQu1pMPIrnkY5cdiecd8cgeg6I4U55Yl9zBg04RSNG3k+TFjeqxnPGB1PcYLdxkj&#10;tipRpMkyL9oEfmttJ2gbcZPO7733VPQcY7Y43oraBJo97su1ct+727cc4wPrjP8AXosWilpvNuYn&#10;ZFKmJGXHyjGR1PTg4HUHvXRHCxOeWIZh/Ykcrb+du86H90oU4PBG0kLjHue5x1NT21kv23Y8bFtv&#10;RlYbhnHU/QjPXj2JrV+xoIZMbRIUykzdVOWznqBndx0PTGeCbTWwMwWOWNVkO5X25EXoF+vccdzk&#10;8529ijCVaTMH+z5ULrcGN8Rr5LeZloxg5/3fqeM5444VLNjbR+ZY7WVSC/mbSVA5HIGVyA30Y9K1&#10;5NNigTy4Y23AKnow54yeCwHAHYY96eY4ssxgVS0Qb5fpy2OoIwOeO45xitowjEwcpMyIdPjjK3M/&#10;Ee0SH5TlPfHfp0ABGe2DTrbT5W2oqeUVQbljKjad2MY9eRyc+nNaEcDJLM7ozRg7Y3jQhS245+9x&#10;nJ7dfToKFt45VFu6SLvi+RmJ7DAHX0JIx0I49BRLZRWIQwALuRplYhlkAQLjhcjuTnnqD+Iq8kcq&#10;+W8NzGuZ9yr5nBwwPUYwpBz6g4wfSw0bPL5as6ru2eXD83zDvliCfunI4PHelktpogmU2rJHiUgj&#10;g5xlsg5wev4cdcVEzkyJIkZ2lLrCpZ/vYLMdpLEr2wpI9h1HXFhciSN/JRdi4VJGO0jP3fu/X/x3&#10;HIxUbIAWltt6bTsaSMYw2Dx34xyR0PQgYqxPaPcSLKoj8uFgcY3ZQ8jaOcc4x29OlbRMGCRwQ3kl&#10;hKin5cyRyYzy3AyOOpPqPqOTJaF4JQIFaPaqjbIuMHaFAJycHOcgensATbczWgS3tGVVUhSxYZU/&#10;xfTqenGMDrioNs1vmdpoxIcxtHk7WbIB7cDHPpxW0YmUpFyW7WAMiQkO0bbVVgCy7hlhz1Cn7vr+&#10;BplwZ5rz7HPA2FQfMZn+VsBjwe2D97HQ84xVedfIVZbu2YK7CTJZfTk57dD36AcDsL/puDBKhIbJ&#10;EiqquPlO/K9SOcHOPUDrT5SfaEm6y/59n/7/AEn+FFH9q6b/AHl/79minyB7Q8h/as8CG0+1XUNp&#10;8sLMskYyM7eQQp5+p6ADGCa8Da4sba4ZZLcModVZVmZmBxuAbJzjJ5Jzz0Bxz+g37Tvwki1G2nie&#10;x+dlaMMsYHydOoOOhxjPQ9+lfCnjj4eap4f1J0XTm+4VMkjLiNCuMD3xk8cHHOelflfE+XVKGK9p&#10;FaM/TeEM4o4rBqlJ6o52CaJJNsUwWZ1AR2jG07sAAk56AjkYAxkkDJploo8h7g26qobIbKgLySBy&#10;Mjk549xg5Bp32PVhYL5BOJAAfLbaCwzngY65JyeAT74Fmz0rUL6VoVt5AY/3rYQhui9Md+NuTzjA&#10;4r4+UW5H28akY7sqXk1tZWuxJ28ldxaPYoVchvlUrx0zyB+J6FwlvpXWNpmUnJ8xIl+aMDnnjkhc&#10;YOM4wRwBXTaN8N77U4GIhhXe3zeZuBI5zgd+45HPU9cV3Oi/s9XBs/IFrv2sRtXLdRgvjBJIIb0w&#10;D1OSa6sPluKxHwxOWvm2Dw3xSPJIbLUbmVXMrbSczK8Y3SfMMde+CSCAT69MVNaaRqlzMLcW7XA8&#10;7MkkikGRSB8rccqD+fzZB4FfSPhP9npJSI3tVZWX9223LfeXAILfKO+3A6Drgg914e/Zl0q8kjM+&#10;lrHIv3fKj2sM88Ek89ef9ocd69ihwrjq2+h4uK4ywNDZXPlC28G+J7qdbe306TdIyn5c7cHGBknG&#10;fQZwCx/HZ0T4T+LLm3klS2uGCrhRIojOC2cdBgjOOh55HU19n6D+zjpcvk2r6VCiyRoFk8sDev8A&#10;dyewx9MZA4xjvtI+AtrHcTZs0DO3G7sCMck/j6gZOeOa9ejwNzfxJHz+I8RIxf7tI+ErP9m7xhcW&#10;qrcTybILdiF8wnfvQgdRk43E9uuMdh0Olfsp+IHZ4Y7KRvLwFWRuWJzg9BjBPUc8de1feWj/ALP+&#10;kPAs0OmKuyQGMKoH/fI5xzyM8jJrodJ+AunGOOS40xZG8xtrSKBxt5z2z0BOMYr06fBWXxXvHk1P&#10;ELMKkvcPz6sP2UfEK2waSBZEz8s2H5Kkc7ecehI6cHtg0Ne+Af8AZETSy6a0pdcKdoIEa7eABxnA&#10;PHGfYV+jOsfB+zjt2tkthJubdiRRlW9yMZxnJx1x7ceZ+N/hTatA0K6flVDNumXO7AHPHX8ecH6V&#10;pPg/L/ZtwWpWG44x8qi53ofnzrfgq8sDm8tGb9yBuYAk8A/Nk/e+bH556YrBurePb5Ny1xu8vlGG&#10;AWIPYYycljwTgj8K+pviJ8KBCtxiyZVhz9qC7dzHBI6AZ/hJ654PtXhnjjwLdWdn9qdfJzIrN9oV&#10;VMeDywAwPTHTnHSvhc2yCphZNxR+jZTxBTxkUpHFTGSKPcIA2PlbO1QpzwvU8/8AjuPTIzYkdbng&#10;FZEjG5Cy4IUv6Ef3eDjnHT3p3djcafOFuCyt5irtjVQN3bJzkYUbfpgdqka8Vflt5mWJJF+YMX3b&#10;icEnnnLlfwPvj5eVJxPpoyUldFhZbiWMWU4afy5GA24OfbAHtwOPXgAVM9wjy5k+RvPR94jKbW7k&#10;498c9c55AHMMUpuIhPGzCRk/dyPH3wuWAJHJ7+oz0727C3jSLzWO/fkR+XGV47beq/dH/wBY1j7M&#10;oRmRlImVY+qKxXIK+hJznkDB78nB7SJZu1ssYRpPLwY+cLkDGAcdCW9jzngYp9rcRrGpmV5VZeI2&#10;kJB6EfgfcYxuNOR0hTcqsUeMBpI2A24K/Xdg56j6Ejk17NgSlvOg2RwNMVVk/eW6qCAoA5z6HnPH&#10;XnnFT2S3nlBv3qoiqWc5bC5IDcjoQW7Z6eoBajNFM0E0mUeEeYyqNsp2noOhxjAGO56nNWp5v7Qb&#10;zrlcyNHsbaC3zYyNvIIA3Hg+/fIp+xkVcgt7e63yeYBHHIzBzG+FYdB3AxndyDjHPriwbIl4xbEM&#10;FkGGKbjHnryMcZOc5HO7rkVPbGSa1UxY+baCj85BIyRkYJw5HvnGTtIF3S1nNqXRyvltuC/LtZic&#10;HBY8E8EkDjBOOmV7GQ7lG4tESaR2gRZGIPzKNp6jPTOCCfy44BzNBC8rhijFSwRXaXYU45bGOCM9&#10;PwA4zWhAs8UW0x7trMyybR0ChflGeBgdc88Y462IrBWSMwXLK279y82Cq7uSWHXv17DPXnObhJFc&#10;xjpYJOzMYV3S8TN5oZjjAwOc4wM5HTnkA8o1gfMmVJWjkZQZd0YDNuZcnK5zkfKSecevStvyIjGY&#10;JhJNH8zfuo+oDL0C5HJHQg5YfSkjs7VzIhj/AHm07lC7UGF45yfl4Bz973NHKxc5lGxM+3M8mVVh&#10;tZlIbam4jAOeeOB34JPFFxZwXF408FmqqzqfMX7z4CtknOdx2889D15rYGnQKWmnk3P95l3fLkp0&#10;77jknjkYYn3qM2ISTz3ibzH2qqwt8o28c469jjt9DzNg5zDbTnltytyqxt5IXd8ueo656jIA6HqP&#10;YUNp119kdFlUbnUsvmbQvHIxkcYAyfc8ZwD0BsHdpVuIvmmYiaNmXbGuMZ5xz06nnP1pstgmUWCG&#10;NfMYOTtHC7uMhgcYODznn05NAcxgy6cyxNHAoZAoULFHuHLHtzyCuO2ffGaDpkLouLBm+Uo0iwfd&#10;IbO7PUgD3/xO9eaYvnZW3kBOZJo0X5mJ74657e3TPHLTpdmZZEgtZGYqC0nmHcvA5BAAHc56c++K&#10;Vg5jDNmoRkMsuJC0afKc8jPTGRxgemACR1BqrpMawq8oWOJY1TdEqr5gx909Dtxn0B7nrXTRWTGK&#10;S3Efy3CEMvzcjrkgjg9DyOCe2c1HNZWpspjEhby2bLedtUfKfnwPoTg49c9TS5SuZnIyeHbcWrQS&#10;Rrbsy7THuDrJn/ZORzwSOhz0FV59FjdftFrFAs4Y75GyqjI4+8eGx35GDggcg9tPpaybVilX98+V&#10;Vs7TuB428AD3GOSO/FV5tAt5rcxSurx/MVLPkFmx+eT6jPy/QUcoI4e405vMw0e2aPJdGb5lwWwF&#10;PXbtA9Dz61Tk8NzRCS8AZufmLZJB6suR0xnHUZ7Z5NehnSJxExiZY8ZA2ExlRwWXr02g9znGD6Uw&#10;+HSZFhaymYRrhFj3Bo2Hc7eBjjrnkDqOKohxZ5ufC88NqJH+825PMjX7vzDHODxyc844yOeki+Ey&#10;p+0RnHnMCTuUs+eRuznGP0wSSTzXoT+Glt1UtaqwhXbJxuHXIAwuM5J6cdcc9Em8MLE3kSw3DMVC&#10;JNuAG0hupB5GD6c49CMAcjPP4vDkCw75bfzG8vJikK5BAIwCGXg898deexluPB/nOTNJJJtjXdJs&#10;GCGA7MMEZPfGc59a7yXQm0+c3IjdVj2Kx2gbD0XoeuOvAAz2yRUT+HwyrdPEd7Kyr/FjI6AemMZ5&#10;zkZ7cg+U5KLwskcEjRROyyPiZo4jljnnABIK5/DjtjNXBoTN5flljHtYBVUgMW/kMj3+nWumtvDw&#10;jPkrCY97LtXjrx14I6ZPTgnnANWYNGa2jUL8sm7Lbl2h8cfMM4J7ZPQAYJA5CoxOYh8OP5HnPbSP&#10;Gz7hujAVeew7/wAPzdeR0xVyHRFSHzLVEVgxDtuUvuCnBxzx05/kc10H9m7kWQQbfLBOctklhgsB&#10;xknHJ3dOntaOmW8FyyKnWZ8lvlMbENuU4OAM55A7n05mRtGJgx6NbwuS0CrGjbtzR4VW6kg/meMY&#10;9OcG8umSTRfY7YSckgRcjepAG7OOvXjJBAIJrVe13FZHWZZDuEsYQ/Mu0hRnjB6j5RxjjrVqSyjB&#10;WIMpbbvU8Ng5HGfxHPX8+M5GiiYsWkm4TzpjGvlsxO4j5s5BG0Y4HAGBnnnsanbRJVTJlIjX/WEr&#10;kNkFT2GM9eOePwO5a6e94nmyj5Y2IhZmPy/XnvnpnHUnvTvsaRxYuXaXhRuk2tgYPGAOBjdnrgnp&#10;1rNo0MmLT7SGZYPK+RTuWOdTuLkkg8k/Uc4BH52I7Qh1zdNslY7DIobA+UbumSTyc/yrSlcqFkZB&#10;G8m0KjSYwMnrzj1IH4dBSRWVsEa9KMTvC+WqJkZzlSOx6ZyT+nMgUJ483Ms6lXKqxfa2SeOcnOMf&#10;gM8cg1MlpdxykFnbdJg/LnA5O8ggenpx145q81oJJlmnG4quUkZlbPPUH2BH0/kJtmgbKZ3nLQlg&#10;pQHJwOR0B+o96AKYt4mt/s0Y+WM7EZOWU8KR83XO0E8d+3FASM27RxRyqqqGmZXwxXgdxwffjg9z&#10;10Fj+0hb6SPcysdzKwGFDAnuDwMYA9D14qutrGGVIYlk3NtZlYbmzw3Tg5PP4delAEUexoVit4Yy&#10;7SZKqp3MQckDGOhyOOvPrX7a/wDBNf4FL8Ff2YdDm1BLw6nrFqt3O19KWeONuY4x6AA579cZwAB+&#10;Xf7BPwUsfj9+0/4d8C69pbXliJEuNUi+Us0CHLdeMYwp68E+gNfuFDa2umWcWnWUSxwwRKkMSjhF&#10;AwAPYAV9Rk9KVHDyqfz6L0W/3u33M+P4kxMZ1I0F9nV/Pb9fwIbgMzMFHfP1rPu08tWyueu1cc1o&#10;SknO4Z78VTvenvj1xXsRPlmjNIUnd0/Dv9au2qOBwO3NUCsqyfKd3se1admONpXb7+lRW+EqnuWY&#10;U8s5b1rSs598flMeelZqBW5P4k1JHO0Um/n8PWuP4jp2LeoaclzEVIHI/OsC80trP+AhR0211FpO&#10;si4Y/hRdWEdwrKV6risJxvubU2cWkgRsdBn0/wDrVftJiAGG6jVNBmtGaZFJUt0x0qpaTmPCOvH1&#10;71lsabmvFLuO8PnNSRs5Bb15qlFIuVVf5VajYdDzj3p8wWsSElVwB+tKXIQN7daQEH5sj86bIzBQ&#10;HPb0qSkIXYvgH8aUJjk01I8jg/rUi7U79fasyhuCSATzTlQj5u3Sm8d6kDISCV7elTIqOxHuYfKc&#10;+n1ocFARinEEcof4ulNkZJNqjH41EtiiFi2/IP1pyHjJowHbg/lS52devfioAVXZnwTUxAUZY9Kg&#10;R1J3E/8AfVKHLfIxzQaEihi3Q4zmh++Wp0f3PmBprrg46D0oAoXsYK5GMVlXccsR27fm7Gt6WHKF&#10;azb6FSNmP4v4frUyiUmV7K5yVx1PH0/WtSF/lwGPpzWDGxil3F8fjWlb3AZcBj+NQgaJ2BMmD/Ce&#10;c0jjMmSvSnIzZJFNMu0s4HbrTGiG5dlbavWoySeGbv7c1JMT94/N71HI0bN/hUyGIzjHJ6/epVYA&#10;fTj6VHsYuW/l2pwKeWwxz/s1IDpG8z5cHio5IlCkN27+lKswX5RjO0ZPrSTO7Q5HfpzQNFGZSAxd&#10;Qefl2/4VRuMlvMzwv3sGtKcbYztB4557f5NZ9wrujRsN2eV7VMiyOWTjaoPy4+YLyOKbL5UiFw5V&#10;iDx64/zioWwjBG75yvrUkzK7q3KsOcqvAOf8akqJHMi7Nh2+2e49OKrSRtjzDJznj1P5f54qzI6h&#10;V8t88dGbr1qF8hC4k6jpigorwSSMjCQcfwt79qkgfaFk3/7oxjnrj/I/xpI1Uv5TP8uCeT1/z/k0&#10;+byV/dySqwx8w64oAb5zPMXO70X+IDimkCONix56H1PegyLuYKPvNn5eaNowu9uGH8R/p70C5Spd&#10;6k1mm4q3+1jt/n+lYWqW8Ws7mcrHLnIb+FvXOB1P41e8SMHiWFVKhW+Vl/nz/nj8sOK8j8zzGOWz&#10;wVbk4Hv/AJ5FVHaxk4+9dHjv7UE0uneCb5WEkR8kn5lBHT6HH8vpXqH7BelR6Z+yt4XCWrIk9j5n&#10;zAZXczNjjjuOe9c1+0hY6dqHws1eW9VWMOnylSpBAwvcE/j+B7V6P+zJbton7PfhSxlX5l0OAydA&#10;dxXPfvn+tdVGPupmNaXu/M7qcrI4Zvm+YDOS2P6DrW54dVRF5mPvd81g+ah2k/KVHXr7d/b2rpNH&#10;UC13KTlju+atpGMS0WjMmD+VG9d2CP8A69NlGflLt780xpckMv8Ae61JQ+9KtFg59a4/XI8zZ2D7&#10;2Oh7e1dddsTFzzz3rldWQyPx/dxtqokS3KukRZmXPHyj+Lr6V1+mlVjVRx221zFhFsnzt3c8YNdJ&#10;YbwgAO32Y5zVsRekA8vbj6VXPJK56+1WGJKde/pUEka7skctSA5D4xRyS+CrxYsswiO3v2+hr8tP&#10;i/dHTvibdWrrs86Zmb5hg8/n97H41+r/AI4sTf6DcWwG7dGVxX5bftjeF9b0Dx9LqqQSCGOT7piy&#10;GYnKnOMdPc5/n6mXxcpNLsceKfLTZ7z+yTq+n3/g+ORtsM0YHytjJIySRgfhnGPyNeu+L7qSXR5o&#10;oI22GNiyKQ2R/Dx6fp+FfKn7JfjlYZG0a7aPDorK2fvZx8o54xgk4JyD78fS0t1JqumLeJ8yKQP3&#10;bcDHY4z/AJ9eKK1Nxq2ZzRn7rPKdFk1Sz1h4rtN0aux24O5geuM/07D0rvNK8RLDEdijaw27Tk5x&#10;/nnr29cVi3hgsdTk0+UbCGJWTbyQcnjPHX9Mde1WXSljvo/MSOTe+V8mTg/hjGM4459q7KexzVDq&#10;jqF1eXDSRLGyKnmSLkZKnHT9enPH0q5DYaPrarbS2Ss24ndwGbI9fqMYPr+WbYW0JtxGwZWydwGM&#10;s30/E1saVp7PIYIlMjD7yuwyM+xx2zxj2xWhnHcjPwu0hZ/tSxR7n/vKMDn9TWjY+FYbAeVbsNv/&#10;ADzjGB759+B/k1q2OnXUZjW4djj7qN1XGOxrag05JEDSfdOQ31rKTNoxMvRtHVh9omXGD8rN8xz6&#10;89SMV0EEenWMWFP7zqrN95vf6fX8+TWPe30en/cYM6sedowfTPp+v9Kp295eX95m4m2qeZPr2+tc&#10;9SR0U43LmteH9S163d9P0hpFXIDenvn8vauNgv8AUPCd0sbF43jXG1ieeOfY8dx+le2+HfEmkXuj&#10;LCl+I/JUDy+FzjoccfWvOfjM/h/UGVLEq8yv8zQ9UxyM9ef5VwSqOpKzO6nHkV7HKX3iX+00WKST&#10;buwNzfwjuMn8O+f6aXhK208NGiSRq3VNmPmA789T1/SuS1Gy+yW0kjzL8i/LKueeee/X/E5HWuUb&#10;4l6roWpHCqyxsNy7+vfjOOfb6d6JctONio3lI+l9LZbZVVFCLtA+U4GPbt2718/f8FCNdhg+GV5a&#10;wqWZoTxuyOm3HcD8Qf8ADvfh58Z9L10QxT3AjHVllIBHGPX0/lXN/tL/AAak+L+hyRRXq+U2Qm5s&#10;5HOf06H1/Tya2Ip0bymduHpupUSPxO8WeBftms3GqNH5cdxNv3LGV2HqW5BXkjOSMH9K53WvD+4r&#10;YYxIihY3WPkYHD55C8D0HT6Y+4v2if2ZbPwBprG2hC/vGKthXOeSDz359O/uTXyrN4K1vUjcXkFp&#10;MscMhVV8s/dwB24HJx0J4OcjiuzD4yFeHMiK+HcJarc5X4IeCJj4hYhPKbeAy+wLZyQPbnr196/V&#10;P9i/w9NpHhG3M8YCmL5dp3fNj0Pf8O9fDn7PHw1uZdciht7Vo9r72XbnuMsQf64JA7Gv0g+EGhw+&#10;HfBq29zG25owWZlCt9D2656dOa0rVP3ZjTjyux3HhnX5LPxYsyPIqrKF/wBWcpjn+nb+VfVPw68S&#10;Q6ppkQDDdtBP5Zr4w0K4a98QeYV3dc7wB+OO5/w59K+jfhDrktokdu0wVOFjjUn5eOPWvG5uWoes&#10;4c1M9vjTI3A1JVXSLoXMKvnPTdVxQo4Arc5Rp6EZ70cn+tOC4Hr6008Z2g0FoaSV6mos449akfIH&#10;Hr1ph9SOP9qgZGVxwajK54qV1JHXP9KGVcZzWYEB9hUbqSeDVhkB5UfhUTrztxz64oAgZWX5wD/j&#10;VVsjjb/9erUinufXkdqrtyCxJ/woNER4wMAde+BxVbXoxdadNDuxmPt2q22C3HpUFwfOt2iOcbTn&#10;P+fegmWx+Ln/AAXG8ErHaS6vIV3xyK0TbejBuvJxjHX8z2r8qr68kkik+0SI21WEW6TrgbQORyMY&#10;5GPX2r9uv+C0/gldW8D6hNMsjNHCwj6fL3656Z571+HniC1EUU0Jl2/vHTDRk4wSMFRlQeCT6DPU&#10;cV9dkcubDuPZni55HSnNdU19zPP9cjhe+eSJlZt2Rydz+/XuT/npWapMZKgZYNh8t15/+t/9atLW&#10;Y0W8KyI2FTao9Ofp7/8A1u1Zs2xzhwCByMJnPPP04/z3ruqL3mcNF+4iOQPLFtJX5Gxz97njJ9el&#10;U5RL5Zct0+X6AcCp7lo2GWfG1ujLjP8A9eq0wVwWAA/Ec1zTOymVJFPUmmrnPAp0meuPSmqTng15&#10;0viOo9L+DNvGZ18/DLnIXJBHckH14yMc8d+lerXksc9nIYR5jRKNsjRjJY7gT8ykk8ZBPGc15n8F&#10;rGaZMLE8m8YbaevIx1I5yPX/AOt6Fq5vrWNbuSaFWkVZP4fn7EqTgjPOeex6cY+ww65aMV5Hx+Kl&#10;fFTfmcD4tlbbcTwKoRm+b94RuUEHsRu6j8+lef3RbzMOi/L0Xb6DHr7fpXoXjdo98j2+meWpbDbW&#10;DKeD3GMH2PI/PHnt88n2hpGOTx8q4B/+ueT/AJ4rhxr989PLfhKbg+Y2N3HbHX2qS1uSJFEat94F&#10;dvY+1VpCiEDGP+BU6Ftsqsg+6frXmxlaR6zjeJ+ov/BAyGa88f3DzDdGs6CP8+30P97Pr7D99NJU&#10;/wDCP2+773lL7Y4/z/np+A//AAb/AGoW8njSaPygG+3Da8cZXHy5PJPJIOMeg6E5r9+NKd20C3Yr&#10;1hXd8v8An0NfP5pripM9en/Cpr+6hsb4kyD04PHGK0rXf34G3PHtisuMgycghuu36VqWO1jkHad2&#10;G/z3ryomz2NKBMgLn2zVi3jG7dk/zzVeIb23hRuY/N1q4nA4+lWSWocYwW61NHhuS3b5arwS7ejf&#10;QfXmniTJ3seAc/pQBOoboFx+NTB8H73tVdHJ/XFOSfaeB7cdaCLMsO2RgelNaQg881GZSx/Thaa0&#10;4bHU0D5RzMzEMT39KfGqAgelMQNnj8KmhTjoBQEgVCDgUeXxjtnvT9uRg9PWkJ2rye/pVWJIZPvZ&#10;De/NVLqZgh2uvB5qxdSqOhPr9PeqF1OBkH6dakqJG8rZDb93Xn1qIs0hyeucfWmttY8ilHHz7j1+&#10;9nvQUSK3Z/pTXIJ4G3aPvGjkJuBHHXmm4CHheCc/Q0ASIexY9OeeRTtu0bW+9/DntTAPL+VRjb+t&#10;PYqvG39R60ACs/ynt0/PvTSBnH4cD9KcVLE7jyfwz701wAcB+h7/AJUARsuPmZdzfT9KbsCk+g4X&#10;396ccbd2Tx+NIQ27PJJNACsxAJ4GG5pGIB2knrSAg/Mp46Hnr7/yofB6N97p/hQA2NXD7nbPp14/&#10;zxUqsVXKRn39qjjPz5G7r/k092bbkZ+Ufw56/wCf50ADn0Ynr36VHuZSGI6etOeTcu3A9GpsgBTc&#10;BlcYP+fpQBDIAWDH5ccYB681l64wit2YEdDu9h1/z2rSlkxgbcn1VevtWLrbKEZmzjOT8vXpQBzV&#10;7ghpJJG54OeP1qlfxtKdwLfjz/Or19iWTdsyWHf+fvx61XWNlbBO09NyjJ+vsKAI/C2hy3F0WAGd&#10;38R7c8Y65/8ArV19xZiFfmXLEfM23sP8/wA6Xwfp8ccP7yPO7n5V6cDjmtS/00yuxA+bGMbqz5NC&#10;ubUx1jDsSSeB6dfx70jKGwrg7eM57/1qWe0ljLRNnHfnr/k03cxwW/h7Z5rM2GPb72JYnH93gf5z&#10;SKm5ygYDP3fmPP8An0qTtyD16bevv9KcoY4Yo2QuAq5PA9KCZFG9iQKrBMdh1JqusQHJk+8R/COO&#10;O/8AOrl0A2Wb0wffmoPn80u6rgdOv5H9O9aIkktZxE4dH6HO7cfTH4j/AD9NWW/ka32s/J6nOf5V&#10;lwJj95Gzc/dXuD6VJMHAIjDbs4zngf8A66tGbIrqQvIwH935fT3qJolKsin5dvoaeDgFpAxJz/CO&#10;M80vZSI88nbjHX6/44/pTAjELrtyG+VSD/hTjAhTYrHaMBvl68f/AKxTo8o24P8AMy9VByP8f896&#10;fkkbTyoyB0IA/wA/5PYAYoQZPOTz8oOPw7//AKqcijO8d+fmyCR6U4s2d25s98dTQSoZvnHTGOgz&#10;/wDWqZOwEkO1hxn7o5xntxRIqhPuZ75/+t3pFuQCwct1wdqnrnP8z+tPUkJwzbjz+GKzbLSsRqcx&#10;qy/dHO7rir2n62trN5YZtpAyW5+aqDtIFJYKGUY9D19/xrJkvmjmDxt9evp+v9M1jKXLLQ1jHmR6&#10;Ba3Inbdv56gegNW+Mbs57s3oa5/w9frdQJhvTOO/GP8A61bce0Ju6/LxXWndXOfYralIvltGXWuL&#10;+Jl/9k0SRn/5aKR8+f6V1d/IoJByx6KteXfHXxALPSFtC3zSDH3uc5z/AIVzVm+VmtP4kcDZtBJI&#10;QkXBmK7VTPrgj9Px9q9O+HOgxW1ot5s27jn5h6jp61574H0c6neLEkQJVQpZl9CfXnrzwPyNe0WN&#10;mlpZrAEwFX73PFGFp394jFS0USj4kmji0h1Lt8qkgt9OteL3MIeeRc/Kv9444OBkE/kfp2r2Txaj&#10;DSpi7AfLz8ua8dvWT7XIBCwZWGzavQ+oPJPJFdMzGiLa2oMqo4KqJOEXhef4cZ9PTn1zXqngoj+x&#10;4w7n7obaPz6Y+leVgRvL5kybtrDgrnOeMcewx1/lXqvgxXGkqoHsR+R/zmlEqp8JrCV2KnI6/e24&#10;xUboQdjyDHBX0Uf5/DFSfd4aNuVw3fr/AC60PHGp5jUnnr1JrRMxI2jf5nB+VWxt2/5/KpEiWLdt&#10;LM38Wc8H9PWhXIXzImUfLz7jqD79x+NCzksysG2huGH1x/SmwGShYm2/Qcdh/k/4VWuQuN6vy395&#10;h1/H8fyqxMXZy7cjH3uM+hHTr/jUMjO4wh+9yze/16VBcSCKREYHZt29Vx+OP8+tSGUSlnZW+Vvm&#10;IP8AP/PrUKHMTKBlu3+fTFLHh33BSRuxyuM+n9f0oGOjRt+V52t8rMvX8D0/z6ZqxDMqnzGk+6w4&#10;z1/zn2qrAAI8H7v8WMj606WYEknnaSDx2/H69qANCO5AyWkPDcDseKt2lwsmF8ttv5YPT/H/AD1x&#10;LdnDlxjv91j09T+FbGlJMPLDfKN3559KAN6xKlskf7Oc/wCNadrAC3I74/8Ar/59KoaZbs69ev48&#10;1tWtmQQ4G3r/AEoJkTJGoGc8+rfSo7lwF2seo6etTyMsUe719qzNQvYw3XGDQSR3N6Yl4bH9f8/z&#10;rHv9S2k5ZPm4X39qbqGrwuxwAQv06H29K5/UtVjkYqG3Dn34xn+dbUo80iJMvTajvyCTtY8Z7/5z&#10;+lRvfecWwf0P5CscXfk5O9tx5Gccf5/z3oN6AVeJ1B6/L3Yjsfwz7fjXXGNjByuaD3OZN5Py7s+n&#10;I/z/ACqYSB/mRx/wE4rLjuP3e2dvf5e3Oc/57/nV6wG5fLwq/wAPDZ5/w/xqySwLd4ZBMzdG+Xv+&#10;lXIfOY+YZFXa33u56U2JAEHmbTx8u709B+VSWkjF9u/n26+v+f8A9VRzASuhgPEnpn1Wr4QAsQO/&#10;Gf51WWIEK8o+YYPPOP8AP8qmhYK6oY++Qx78VrEmRPb53/Ifb5TVm1wTt3/rVWFNr8Dd/X3q7axl&#10;2xJz/wAB68//AKq6ImMkPafZ8qj8eKntJzKxUt+S9ahniC5Cr/8AXqxp8GG4X3OamchxibWkMUQM&#10;fToM10OnMHkXB61z1iCrjA6V0GkMCVBXnNVD4SJbjtZOY+Ac9setc3dTfZZVVTIzfxMG/pXSak2U&#10;cCsCcMhbykX39a58Qb0diaHEo3xzmrdqkeo20+kXnzxzRsjcfwnisqJ/vSRkfLjcKt6ZdN9pWVxg&#10;DoPf8qzw9S1RNF1I+60fjl+2r4cPgH45a74Tt7EhrS8f7QXkOGOcgjJPJwjdwOMAdD4zdXss0kiy&#10;O7fvdmxWx83PPJGSM9M4I4719x/8Flfh1/YPjXT/ABfDCVt9WUtMqx5AYAA4OOGY7sgHHCnBJOfh&#10;2DyYMgWa987UONxBwPlJ+XIAIOcGv1vBxWKw8aq6pP8Ar5nxmKqujVcWVba4ltZNkbsrMC/y/Mgb&#10;LZwM89hj15HpVeZIvM/ft8rbdxVdxxnG7oSSBnHHI44zVpPLFukkwQ7SCriM447kZ447cdfbmuyW&#10;wjSO5XCvINyqo28chRxg4YA47Yzjiu2OFOGWJG28MQmBEKbeAGWM5Zjhuc4xzyOec89OZG2ONqu+&#10;A26VvmOfnxjtzwBtxxn6YbD5oX92pLKcMdxZuCeOR3ySemf1NgxxgC1tXGEb93+5AXGRnGO2OuOc&#10;EY6AnVYUwliCAQxKDGbPzBN86yquMkccqcHJwPywOBzO9ld7mga3T7p2s207gT0wfTPHOPwAqaMJ&#10;apKcyRn77urfMrfw/jjvnIyc+lWksln3rdIN0kbKqoQenAXr6ZPT0wTwK1jh0YyxDZnx2azbytht&#10;uEQIryK2CeWB3evB5/2vU4pU0+eObc7Rs20lvMU8tk88Z4x8pPB4561ppalIzHsP7tt5k/hYAEqP&#10;Y4x0xj8SKlis2dfOWTY24puXA3lcc+xHbjHJrVUUZ+2bMoL5lvIGjbbIpaRGQ7M8ZUjnd1JPf8Qa&#10;tfZbcOzyIkm7c3ksn3l4PJ47+/OR34q9HCqsv2dFVl2hlbK7uOTk5J55zx655xTnhtoZvNuGUqi5&#10;8x8c8+46k47/AE56WqaIlUZmx6Utqm3zF3LtDPFIAwGAOmMc/wD1qka1ht4DJGrQsygtKF65J/hP&#10;tgdsZPPAJsy2G0OFTcZF+d2P3iTyP5cZ65HpTkBaHz4WmjbeVZuwBHUcDAG0Keo5q+VGfMylNbSn&#10;y0tW2q2Bl1xjjOF7YOADkdRjjpUkccfmTGRGlXG7KqMAAjgnOPfnJ5IBwBVq3RGD3JmOZx8pdSvU&#10;nPPUnPrk9ffNf9xZTOWjXbuD/vlxz7+n3vc5Hcg5YuYheJ2t/tMd3tKyYXlWZwMnHTHPJyBk44yT&#10;mmiM+R5rPuLRt8rJkcZ6nHpn2wAOTkCYJJA6wQurRrN8yuuMYA+bg4JByDwM/lTi88UiywTMyALx&#10;wzE984wTgdDzggDHQ0Ele2t5BcRJGv7uJmbySG+ViTg/L78nGT0oeHzJ/slzK4G9trMpO9uvHXaP&#10;l6/pnFSxM0M32iVWErptB8vH8IJBOO49z2z1xUqxI9rskO7dhWhkUAleAM7j6cZx0zwNoyAUkj2x&#10;tdzDasmVUf3AMgAZGfugdcjA6dik6rJHtRcLtVCyqxVsLnbx3wP1wOMYkdxt3N3yzK1uRkZ6cjHG&#10;SMew47lxhZ5JJYrTzOQCWALBg3c/y7A856YAIkFuW3sVkYrmNAnducc4P0x79cYqVbZHDRxkiKQe&#10;UY4Y1XHBzjucgHtj5gccAUrxbJEjLYaNWXac78blAbucjPTgAN24pX+1AM92nmNuRfOiblADx+Gf&#10;y7AVUTOUSKaSKS4/diT5X6b9q8MRkKeQSGPfjDcZOCyKyuJYPNXdH3cN3z82cDpgg8ZIHvVyWNHk&#10;LmUNt/druUrtzkcD1z+HJPpUcyFUVnMYMhCZjTBbGecZP90DJ/u8da2izGRI8t5I7TmZjJwfvMu9&#10;Q/IPdc+/cnrVWa3Ro2ZLQSKWIVWUHd3w3OSDjngDnGeacgt3uZpHiaTj75XBKhcfhgH2wRjpSJbP&#10;B8hZpHZgUkUc9gVA5YADnnqBxmt4nNIaktzbySTeUq+ZKSRuBHC8sFBx1yucArjJyTTIp0gH2l7W&#10;RjtHls0TDLAZGVxgdcc+p9jUjOVibC+WzMSzRybSucEFhxzwuenQHjIAr3DJJEt827dMcszYJkTa&#10;cDgfgFPUZA5xW0TnkyfzYv8AnlB/30v+NFUfI/6gs3/fqX/4qirI5mfX/wAYfADXdtLbmOQuM7ty&#10;b9mTjAPpg4z17dq+UfiZ8FJby88m9tVVchWMKnIbBwfToeSeRnjHGP0C8ceGWuPMMrKzMMZx/unA&#10;9cjNeMeOvh9b+dJNND5bbcKsaqvyY+9z1HP0HtgZ8nE0aWMw/LJXJy/HVsvxF4nwVqH7PGYPIGnI&#10;reZ5ayM+CF+9uXp2B9RzkHk1paB8BFWFdxEg24k+b5gQRzuzxyB06jpknn6mvPhZBHP9pubHL8lV&#10;2gt25ye/Xnp+oLtM+GvyLFHCqtGoDfwlTgkAEkAZzj0wOT0rwY8P4dO/KfVPijEyjZyZ4z4b+D1q&#10;nlxrDB9wPJJuXlhxuGPoOBwDz2zXonhj4RQwbNkMK7YyHkeHdnGTjGMkEHHTr07V6F4d8BrD5Zkh&#10;TcqqDtc8+rZ4PRvx9K6/S/CYJVGtF2+ZmNwWyQffPQjB9ee2a9jC5fh6NrRPExeaVq2rkcTo3w3j&#10;kkUSW8JbexjZh6YHQk9cD+frjsNA+G0Vq5Ag8tipEY5H8Qwp7f59+O20PwoY/wB69mC0gJY8DC+v&#10;8xXT6V4YfPyqvp3yuAT2+o+noK9Dnp0zxpyqVDkdI+H9mjtGsIyFA542Y6/73t16V0mi+C9uLkQy&#10;KGwMp/d+vPOCPb+VdhpXhPDKW+6qjayKOPpgdeB09a6LTfD6Rr5gZenr8oz7fl/XvXLUxnKa08L7&#10;Q5PRvBVtJH5TRM20KdxxkH65HfI6HH61uW/g+Gddirg4zHImMDnPH+fSuo07QN4WSSHdx8zNnj/P&#10;+fStZdGCwsot/wCH/VhevP4V59XG3Z6NHBd0eTeIfCkFxFJbiFmXHzL3x07HsePy6V514v8AA0e9&#10;ppE3LnnzDjKj+I46/wAPT9K+g9c8PrMu8Ju5OA2AMe2On+fx4TxP4YDRsMv8wwoRMEHOOTgD/Oa7&#10;MPiebQwrYf2bufKPxK8ByXTyG4g3eZ8m1flOcemM/hx1Gea+bfil8Nht3qY3ZXyGZeMcFmJJHUZI&#10;yefXrX3Z418HzyCSZM/7HzHgcnOfqOnr9a8O+Knga2aBjMA0ki/Mo28nd3z0575x7ZPGePwdPFUn&#10;c9XKMyqYaso30Pgbxl4eWwlL220M2dzZ4TnnJIAweSSfXvWRbhrcrLPBuyzIFXC8ty3v3B9ePxr2&#10;z4reDzb3he0tpFd1Jkt0xtQbhkdd3H8PGBnqMZrxvVIRYTKMIvlx5j284IPtjtn+9jjmvyPNsv8A&#10;q2IsfueT46OKwydxjJaTu2UVP444VYNjtn2+8R+eDnq6CWCGO1ZZoyrN+8Zpi+SuOO7ZHTqPfFR7&#10;kR/KmReJMoUwoJ3EHPTdk9voOSKddSbryRHl8xV8uO48qMcEEZySAFyd3v8Ank+dDD83Q9WVWxIC&#10;gi89oFkVpB5e6T5WOTuPQkjOBnGOB1PBek4C7PLVI1YKrR5y3TuW/rxycdMwIZYV8oRbm3eX90Ar&#10;05B4GAPqOnSrAJaFkiuPM+8RuUDBPddxBK5weCTz2WumODMZYgmt7cyQrMbVIWjbPltIyqvQc7Vz&#10;0GO/Iwf9qaN0iCrIUXdGB5fHGG+8QPU7fXPP40cQLIs0zwqWb/VNGVYZIG45Po2OnJ4xnipkR4Fa&#10;W5ZdyoGY+cu7BIYDHQevrk8c8ivqZKxHc3xctaWpUW7fJGDtLEt2AY8DnJAGMH86l0/7PNGxW13M&#10;i586TPBO3qcYOeMZJ9uhrLspJHuIZRdZ2yqzR7cr8zbhgHtjqP6cHSgaRpRLJuYIoO1lDYbkg4xy&#10;ScgdTyT6Gs3hX2NFXNC0W2uEZWjcLI/mbpP4ufvDI4x7cjsCG50Ira3toltZ4dsrSMSyttUcYIyT&#10;weRnGPfjis7TSvnIZ0UqvL7ejdCM44Hpz3Per8M0TL5omjh2sFjVZArbj1655HI4P67Sc5YXyH7c&#10;vTxvGyxRNtd2Uq2RgHIx+eMdv6lwiDSKYZ9rL8vmHg4ODg7RkDBBJ545/iwY9ODSvILg8N837vDE&#10;EZyO5IGSDz69KvCOKK1aaO1ZWiPsTnjb6DH9duOeuEsMX7aI1tLEzOJ7jeeVZcnHcZOOhxj5cjp+&#10;Ua2R84Mgj2/dbrg5HOeRjjsckk555FXJbCVHjuW3SSA/N5a42nOSc8fN2P16YGBajtFdGJ/ijjZn&#10;2E4j5AOcZPHTPPABrnlhmUqkWY1xpT3EDTrHI7BiCok+ZOuCApA5Bz+IPY1ZGjR3ReKaHcoYCWNV&#10;4LEcdAe/U9OB0rchsmMebRHV1AjwIwoK+ueM+n4DntQ2nof3MkLSRyYLhmABGOpOSevcZGPXFYSp&#10;uJoYS6KLNpmjDZ4ZmIwqrncM5Jx9ev8ARLnRZJFjErSP5YYeY3LFs46kcHOeFxkYGeuNy30u4RUB&#10;SQSMf3iNJ9Tkf4fljirD6VmHy7aJtqspb5SvY7gDxxn07Ae5rCUS1sc7Z6S127LHAi/vMyR8Zwc7&#10;u3PXpwcH25cdLjeTDhAsbH/SNuwA/LkY7ngfT8hXSf2PdMNp4G4eX/ug98nnI7Z7evNWItJjCb/O&#10;j3KpbyWxyx75wBztB9ec9KgaicunhwzM0sVvIzHv5nOD05AOT1x0OPbmo30xJG+zSosbu/yuuPm+&#10;gB5PYfUke/YHQ7UFUV1Pl4G0oMoM8jsRjOfUkehIol0kwW6wwRRyLIQo3KDxx2x1OBg9f5gLSOTO&#10;k7JGMqKvmcyLtUEjqD1OckenFNn8PxnpGdpZQrFiAGx/dxwfQjHOCOeK6240+eVYmit2XDN8sajd&#10;jOPz47cLj3BLJNJDRSRywskjOpLBducdCWPoAVGRx1oGcm3hxzOkciLtkjwu5iCV5wCeMDPrk+hz&#10;UZ0BtyrtVoORtcfd7kg9ByD684z0rqf7FkKukZYSbd03mR7trYwRxgAYYdz068ZqtdQIEjgmXBMm&#10;1Y92SFx8w4OSQSAckde/SgqJzr6W7xN5YVmxzGy5KtkbjnAz6cA+uajfSY0mEKhfn4XKgsDwwAIP&#10;Ge/qDx0ArprqzN1P/pTfKxysobh2ORuHPHfjHbPvVWbT4GG6Kbcz5ZVUcsuCPTHqe388g7IwYdNn&#10;vpDH9mVQ3Kgxg+Zk8sxxyOufu5xUkVn93yDtWRCsYUkZ4yN2Twf057ZrUNqsSr++iduhX+JmAI6n&#10;HXHHoRkelMS0ZAFuPMZWPyo2CB6g89h36HpjkUCSKf2NQQrLIyq4ChFIwAOPQ89/r34FPj01BuRY&#10;/OEhxIyxAFTjgc9COxPXn1NWDbNK4RPnRpPmJ3LjnBAOPQggfe6jGerxErBY5Nr/ACjDRncDkfLn&#10;kY6FSvQ4zjNTI0iRLBP5vly3UjfvP3cbNt35+bbwODjB5yOO2OVhsrQM6CVd5Uh4zHlT2bjjBySP&#10;w9RipVZ0lt4YIFXvIq5yo2njnHfHI67s9jgktkUb7YeYu1tzfe3YY5GewPJxz7c8nJmqY4WRk2i1&#10;k2+YxBVU57dsnr3GQRgdM1Cs9u7YE22STLNnnDDqOoBJB9e5HXFPuT9iDPCDKhjK7j0znJY9cnkj&#10;nPbpSytc2xjluEaSNcDJzgkZBALdB0+Uckt+NIY2FlaPzHZlkY4jTeXcngkfd98njrz9Y5drbLhI&#10;kjVSpwW24yQB6cdsdfc5qQIelyis25QVVfutzg9M44HqcdscUpjhnP3VWXo3X5BgKfXPPp644zQA&#10;xC09xtjX5hEAv3uGz0PTjA9OSPybLG05uGbaWk3FGC/e465HU8nnsOw5IJAEmXF0rOpPmeXKcg5A&#10;PGeenccDjika3RfuIwRSCmeCPl6/Nk44AxjOP0CeYSQySylZrnzOkke1hjnPB4OD0HGR35p32cSr&#10;h2V90mUdY93zHPJBxjuPxz0BpuYo7dri3mWTzcjzGbazDGOmBgDrjk4OOhpAbdYmN3uEjLnHmYxx&#10;/dGe3XHbGcdKpRFzH3f/AMEIvB0V78ZvFXiy7svMGn6HGtvddlaSTlc/xDC8duDxX6gXSZbBFfBf&#10;/BCDwzHB8O/GnjJ8ySX2pW9ushOdqxxthc+o3c446e4H3tKuMnNfVYb93h6cfL823+p8Dm0vaZhU&#10;fml9yRVkViPvL1xVeWHzELqFarjKpGahaNiflrqjM8zkMt7co4D5wDxVm2CsuAenXFTzQeYASuPp&#10;3pscbRdB17UpS5ojjGzJFG4cHHvTbjBXIHIp+ARkN25z3pTtZsdOPwrmvY33G2N/5b7ZK2ILlJFr&#10;m7uIpJvVe/ykVc0q/Y7VJ/8Ar0pRUtRxlys2poI5k2uv5Vh6voJjczWwx9K2I7njcW606QCT5s/h&#10;XNI3TOVWQxyeXIW4xU0dyh3Kp71p6jpEUwLxja3bFZEsE9vJ5cqfjWbuaXLSyhQTuHK9aJ58thTx&#10;1+lVxIuzaD9Kbuy2RU3AuRSJt+9/u0PJlgFbHOKiEmIvSkEig4LUATZON4b61JGy9qhhkXG4jGex&#10;qQEEcLioZoiQlSNwGPY1FKRhiD83rT26ZNQzNxjdUSARFOQQ3Pf3p8m0rtaiHH3Uf34pxUY5FSNM&#10;jwuODz+lHRuPXjFEjn7w/wD1U2J9x4P+c0myy0rLgKc0knHDGovMIbg08Pu688+tLmAVueDVO7iB&#10;TIHtVw7SOvtUMsfYE4zQ2Bi3sDJyqGobe4Ib50/CtK8iUJ83NY9yGhn+XavzYxWbNDYtZV8vvz7U&#10;5ipXDflVG1nLbVOffaat5MhHHp/nrVIBrBsYz+ZqJhg59/lzUkhLJwOKimbyxnHNJgMZ0zgjvwPS&#10;pGK7T3x1qNc45YD/AHe/50SlXX7/AEP8PNQBGwLHOfc9aJrkow3j/PpUbS7Xwy/lTVuAp6DB4+ag&#10;qI25kJXC/Vfm61AyMFJbt+Z96kmeMt+7YenT6UyZB5PHHGef8/41LKKMyo8nHb+LnGabKvlrhSzL&#10;n06inEEt5inoccVHOMEOB/3zyD/k/wAqk0GYjl5kbawzk+hqCZkZslmA3ccdvzqTLKoLfLl8HaOh&#10;z6dqhmIEnlKQcr95v4vf/Pb8aAHIp2edI49S3PTHX/P4YpsaqxbaxK7jt9qRpnG0AL97OKUR8CNf&#10;73zbuv8A9cUANQfaPnBLbQD9c96a7KG+dVYcbl2jrikwD1BVR+H+f/rmoXDtJ8g+VeFLY+Yj1z2q&#10;ZAQaxFaXMDuzcsv5cfWvN9b14abPIVlbbuJ/ecDrz2/w/wAfSp5MQ7Au1ffsPSvB/wBp3Un8MWUm&#10;rROsaup2oqdDjrwPT604y1sTI8e/bP8A2iItI8FSeC9K1LFzqky2+85bG9wvJHYng+3p3+w/gFqi&#10;XXwc0FkPzJpcMfy4GSF29PbH/wCrFfjX8Zfipe+Ov2lPDGgTTecratEsgV/mYq2eR12+o6frX6zf&#10;sdeJl1L4cQ6ZPMvmWZ2oqsANp5HQZ9cV304uNkctVOx7CmPNWUfxHbjb1I6+h/8A1V1NgGSFdp+8&#10;K5eziaa+jRGyF5HTvXV2uWj2be3PzVpIxiPDH+9/47UMmA+GPt8tSeWVYjOfmzUTlV5Tr1571JRJ&#10;NIhg2k8Y7VgX9qrszgH5eBx/kVvZV7fPB2r+NZ1zA5Yjn6VotDMpWMUZf5BjPT29q27Bw7qMdvmr&#10;HiT95sUfMeNuP1rZ00P1fntkmm2Bemx5apj8qrSkom7zPbkVPcY8vjr/ACqu5LDaT/FnNICrqEfn&#10;QFHbgAn71eMftGfsp+F/in4bupJ7Li6tWRZu8bEfe9OM17WyKSQ0h59KytV1iXTdKutIu03QyBmh&#10;fH3D3H9ee9etlOL+q4pN9dDzc0w0sRhXybrsfj1HdeKvgr8R9Q8GeIv9Gu9Nu2im3McO3GGXjBVu&#10;o7MOc19AfAr9ow217/wi+tWimO7XNu2/5Q3sT39z0xnmuN/4KH+B9avfFrePNE07zrq1XybqBVwb&#10;qMHK/wC84Hr1GBxjFeE/C742WBmid5dskb5dJeHjGcA4HfJ5/Pvz9BmOChVqc9PqeNhMVL2PvrXr&#10;5H3b40srvXkGpWDqJo1/douTuAwSMgg5zj3x9aztN1rzCouIH+X5ZGJ2jp/+rg+vqKofBL46eDvE&#10;Wh21rqN9GkmPlmbG4nOOOAPTr9cmuo1LUfCF1qDSi+jUsyuWVAPm7k9exz0/OvJhGUPdkjr5ubY6&#10;nQIRHax703yHBV/Kw2PX1Ht/kVvaFYvPefLLu2qD5noc8Vg6L4k8PQxrC16kzRjO1VIz6A9u/r0x&#10;mtKfx/p1lbSPZGNQCQse4bjwegHuMfiaJTSRVOnJnY3EEMcP75f4fvdfmx/n8BWRea3DAWtbSQtI&#10;P4ccZ/D0+tYNvq+peJXX7I0nlu38I+o6Z/zzXV6N8NdVe0Ml3CVjIB5Ug/iD/wDrrirYmnT3Z6FP&#10;CzlrY5y7uJ42ka6LrtYltq5yfQfh/k1k3fitkfYGVU4Ea5GGHGe3+c9q6bxnoS6XbtAzb5GHTBH5&#10;e+Rn/GuBk0q41C7aR0baHBG7vz90flx7VySre01izqjR5X7xsQ+MdUv7JjYsy7Vyp44Hf8fw/wDr&#10;8/rnjOKEtapfpJNn5eR0/X8P616X8JLDwvHJNBc20E16AREtweo+nQ/zxXMfHDwzpuq3qyw6BDa3&#10;KnJmsV2LIvXkcc59PpXPSrx+sezsa1I/u73OL+JGt+V4NkuUjZZkhPyq3cA15j8NvEsXivWbjTr6&#10;RWbzNqszbh224x1J/Hj9PQviBptyfCgtdjKyxbYzxuXjjse+favnLwt40vPCXi2W2th+8EuVVeo5&#10;zycccDPXv61eI92orCw8eajLueu+PvD3izwGV1OxhmQbAUWNxk4zzx04Fdf8Nvijrtxpe/xGGjUL&#10;jY2fl54z2HbP5VP8MNXtPHUSapr2nr5wT5fM7buhwfxHH8sZteP/AAgl3aNH4fnAuG/hjU/Kcjpg&#10;c9B37V42MpRqx1R24es6fu9TxH9pDUtP+I+qxeEdLSKZ7qbZJ5a5aNOOeBwRx09K6o/sLeD7H4aR&#10;/ZrJWuFgBj3N1bqT3GfvZx/9euRPw91zwh4ifxRrN4zFmLSM0Zzx6dMe/wCHNehaD+0leapHHo7x&#10;NtZyqsGXGOw5/Hk/0JryZUcV7qpbI9GdSnypJ+pwXwy/ZhtvC2tSXTWcyxLICqhMqB+XGT1x14r1&#10;zVnt/D2lGwjlbMcZVtq53Y6+vfHB9q04NfsksZJpYgshXG9sDLHHcex+lctr5fVJRCxU7h91V3Bs&#10;Z7+nUeuOnofajJqFmcLj7SrzF7wBNdTaiZpMLuONrdSB0IxnnpgZ/LFe9+BpWihhkVl3HoVbqc9f&#10;/r14f4A05bW5VAv8J5GcDPPfk/8A1q908Jx7bWN8L7tg8ZOO/WuefxXOtHsPgfVw8KxyMAeD+Brr&#10;chlyPrXl/hjUDZ3agP8ALu/vV6Rpd0txbqd6njr2roizlqR5ZFjGWzuX6UFR3NPIB5VqYdoY/MTx&#10;zzVCGlCSVqF4wPmb1qZhzwaaQC3JoAiwdnC+/FAAx/nin8BcY+tNPue9AEZXnaT9KhkJI61PIAB8&#10;x4xyaifpkMMe9TICvKeMLVdwAeSp9jVmQAq3HsRVabC9+elSVEjckNkHI7/WoWKlPlDGnSFs5b1/&#10;KoQcdWPHH3elBR8S/wDBVTwqNY+HOoJchfLWMkKqj0PXqP8A9fbiv54fiYv9j+I77TprhdyybGZf&#10;m+UNxjPOCMZOMjkA9BX9L3/BRHw02sfDHUFtIVaT7Ox25+o4HXofwr+bn9p3SRoPxM1bSUKpJHcS&#10;EhsBVOTz06H0AxwR16/SZBP3pQPLzWnzYGL7S/NHkOqF5t7YOXLP8ynkZzkkH29+tZ4V2RlMW3Dd&#10;gSPz57/jWhNGvmqfLHfdu45/w79O3XrVO/uLkysM/KWO1mbj8eTjn8M17dSPc8ei9LIz5YnDfMPv&#10;Dpt5PHGMf5/Kqsqjlgw+VeBj3q5Kw3AGLbjIP+zz1/T8KryJ8hZmAzz1rjmd0WUsjdmkXl+adMMH&#10;AGKbFkyLn1rzrfvDq6HsHwZsJHijcDagTDKFxuBPTtjtn1HfJrudcxcAqI2iRYyJHmwwbODxxyxH&#10;oTz0Ga5D4SKn9mRtDLHE0gxy5BHsc9j9RnFddqoRLfy1C+dtXzPNUhVJIODnpyQRxgjHTAr7On/D&#10;XofGVta0vVnnPjVWjuLgGfGGO+NX79yvU4znHPIrgbssZ3Lrkn1Xn1OPf8/xrv8AxhJJfKZZJY8j&#10;7pVcBRydq9j+Z6jHcHz+8kMkjSRSNw3f6dMfhXmY74z2Mt+BlKUKrYxx/eFLHvzz1/8ArU1irchR&#10;SozMQBzXkp2kev8AZP0i/wCCBWoCP4q3VsPObdcLuYMdpGBwOOuce2OvWv6GNCJfw7A6n5WjBHHt&#10;mv51f+CD9/bQfFy5tp8NIZlKsG5OcdfpgkY45xX9E3hLcvhKGMgAeUBgduBxXi5p/vB6kP4dP/CC&#10;sUlUhs7TjpWlpkpYbgG+Xnr+tZkgYSbh/nnp9av2EpGOP65HY15UTZ7G1byDAb73ZeP6VYimBx19&#10;elUY3VxncvqPerEK7W+Y+31zVkl5WDLjf0X5SMf5/wD105H3DKt9KrpIBwT2xx2pwU5wPyoAsBjj&#10;nPr9acCduQB+dQxuMbuT6H1qQZJyO/rQBKHbG3acd/frShecbs1GsgBP0qSLceO+KALEO1hknPc8&#10;VYRP73y1FAny5zxirMYOzafpVRM2wCAKRiq87gcA81YkYqrHNZeoXePu02wK91cBnyBn9fwqnJLI&#10;5+UjrRcSsx2/Md361CDuGHX68/5/yKg0JVbI+UfjTwpK7ZPx+tAAB2kNlfanJuK4UYIx931oAGyD&#10;tIzyMU35x1Jz054zTnBX73t/D+FN2qOoXPr60AA278A7fwqUbc8sV+veoiGJIU8fTpzUhJX5VWgB&#10;rbgxBP0/Omspzudc+vFDNzyd3/AqGYDkMPxoAYzsi7d2T/eH+ef/AK9I52hevApz8ndIf4vlx600&#10;KFA2rQAHKj5h7feocn5dvzdc+9GD97pnjrS4BLYXgHoeKAE3BY+W/wCA9zxTg0YOefT7o5pp2g7Q&#10;w/oaQAlsIf8AdoAXkNndjdwajkCj59v9amH3Q5HU557VXkIXJ20AQznerAdG9+v41zOt3Mjn5VLZ&#10;5J7Cuku5VWIkkL3Pt/n/AD7cnrcu6Zurbm4OeD1/xoAoO0mMFs4Ucrx/+rPNMV7dWwzFcD5mY/8A&#10;6qauM9VZsgNt7n0+tSRgfdPRe/8AT2+lAHYeCoWe185pWbd8y8e1dBGokbAA/OsfwrbpFZqSMYTJ&#10;Gf8APPStqB234Ue9AupV1DTI5BkJz/P3/lWJc6YY5PkUnB+96100xV+CMj3WqdzHGQXCg59/60mr&#10;lxlYwlgbBwP4ujZ6+3+f5Ubdi7se5w3TBq3NbbDwOh4PYcYqAoMMjHPy9emOeKgq5mzkq/lrnayt&#10;kdce36Coyqr8iR7gF4yM9qsTZEjCM7hjP3fXt9ahkxKhYBtxWqiDFtmUnywRub+HPXP1/nSzSmZc&#10;bNu1v1/H6U1GwcyBlB/z/n602Vg5Cs/3+CFIwf6/41SMxiuv3OvqzMfyqWM7F+8G4wBjtnH9KhDJ&#10;u8wKenyt36etSPJIoWQSbh6Mep/z/kUAOQrv2yH/AIEW/wA/5NDOxjLR8/MBxyBx0+v4VGshDbWQ&#10;99vv70M/kr93DM38PH4/1/zigByKd3y46fxNxj3qVSSFGAp6r1/D/JqvHvLYZ13I2e/r0/OpUUJJ&#10;gr+O4ccdvb/PesZyNIojd0WQuJF2qACxbkdqtW58yIEtkbc/UD+Y/oazZpVM25jyO57/AE/GrtpI&#10;svzI3PUt/P8AXioiNkV2reSyq2Pvc+n+f6flhTyZmaYTH/gLHptrf1BHI3bef9r+fP8Ah26Vz92u&#10;2dsBcg5w3X8/pWNU1pG54Q1UR3GyV2G7jaze/XP+H/167RSPIVlHG0HtXmOjyizvVfJUtjOeMccC&#10;vQ7C8W4slkDfNty2V6frW1GfNGxlWjaRW1WRFyg9ODxxxXhHxy1Oa78RW+nImcMH2nJIIP8AL/Gv&#10;Z/EFw0UbzO2F2/e/A/4V8++JbuTxF8QRGkjOFkKheu45zjkj/wCvionLWxdFdT0b4N6EILGO/nSP&#10;MgDcdvQ+9d4rBjtJI/mOM49qyfB9hDZ6RBHEo3BR95cn6E1reasZUhuhwTnnr/T9K7KceWNjhqS9&#10;pK5keMnU6Y4CjO0jr/SvH5YyZ2SVXZt2DwTnjt7/AOea9X8dTRxac+cNt5+b19ePyz9K8rupc5mi&#10;ZuV3svByo4x/OlPc0p+7ELRUimiiUk+23BDHt0z0PX344xXqXhBwbCNlHoGZenIry2zVJLkKp+YP&#10;s2rwAMf5HHXr2r1jwvG/9mRsrclMLu+8P1/yaUQqPQvwA527fm25+h4FJKCjbi2OwZeM09Yx5zBc&#10;/ezj159KkYtjBPXjoD/n8uKoxIAIySX2rkkN0OB+NDIUbBT5jx93txRK+07gy9Ms3lkj/P8Anmo2&#10;QtKxC87cc9+v+e9ABJsMhZuAMsze2fQH8D+VMuUG4d9345yOo/z6VI5EagFyozyR/n6Ux1LfK2Bg&#10;4Xbn/OaDQrO2RvKbRknG7+dNhysu0AZwdrLj07f5+uan8rIyqjbnnp0//VUJWUJ8u0cfNu/i/OgC&#10;N22tv7suMVY8oM2QSWXsfr/PihI1d8sP4uu30/8A1GrlpbSXDBRIG/uqOOn+fxoAZbWTSSqY/l4z&#10;u210uiaOG2zFN3G31A/z6iotG0RpRjbhunbnmur0fRvsy5Khee460tSZMdpumCKP94varE4WFev0&#10;qxNLFbgAHtxzWFq2reWOH+lMkff6hGilWYKMfxVzWr6yRncwXp0PUf5xVTV/EcxZgp4XI+YH8/8A&#10;P+Fc3qetLIrI6svThuMc/wCNVGLbCVuUn1XXWA2hznbnaGP+c/n+lYFzqxMpbr8pyvTA9Ov6+9R3&#10;eozTSZt3zgYX1J+h+n+NZ/2gTyZdvmyMqy8/l2P+fSvQpxUUcspamsNQRUZ3dfl/hUjI98k/pmnR&#10;Xu/k7W3Y3Nzj/P8AntWUil2Zh0C4G3DfUc//AFu/Wr9lG0m1lzgrlsY547H8R/nNUCRqWkzOmApK&#10;n+Jfpz/Xt/KtLSy8LKzo2P8AaPJ/z/ntWbbQOrKrbfu5Pynjtx+taVojQOmZdvAG0g+n0/Gs5SHy&#10;mtDKzR7pNu7qFUdf8KtRKH2yR9dvUnr061Tt5TINgx8vH0/r/n8KsWrtDyWHXJypP61nzDL8YxES&#10;/wB5j83ualhUIRwQf7oxxVZZQ7bsdOd2P8ip4z8wEZ2rk8cc/wCfxropsykWIUGSy/MvfPH4Vahm&#10;HmZA68VVhlLnbjPYttxRM5hfZE+B7NXRFmUtzVlw38X16dKuaeqiNY6yLeZpFVmOdwB2rnjNaFrd&#10;KgwT3zxiuepJXNIx0Na34cNyq/zroNHXI2lua5mG6UjKj9eldHoEivhga6KfwmM/iJdTPlthfxrC&#10;uWfOFLdc5/pW34gIHKn6VgyuXO4ttUduaxxXwmtEjLnfuHOBz8tWIDG5BZjwcn2qqy71aPzP0p1t&#10;IYTtJXI/zmuKnK0jomtD57/4Kv8AwZu/ix+zzb63pMcklxoN750kaoW3RMvzHA7jA7dCfevyku7W&#10;bTZlkEO5lXCrJyMjjtzn88g8Y61+5Hx18N3Pjb4G+I/DtvN5c1xpcnlyK+NpA3Hk+wP+I61+IPis&#10;fYNVvbFZR8s7piUruZQR83Ug5yM4yAeB7/r/AAjW9vlrg/su3yev+Z8BxBF08RGS6/oZ2Y5GaGdN&#10;yiQj05z16DjGevdvXFQm3dIsp5i7QG37iB659hnr6ZI7irjyROrNO6szPtZVJGF9OMdjkk4+7zmm&#10;yuLkOGt4RkYl+UcnI56jJwMZ746+n1XKfPc9yG3SO2RjIW28eZ5ch4XoMr6+nHHNWre2lNzsZk3t&#10;ueNWHJUc45HA5zx2zjg8RfJHEzs/zLJhCzH5sdD1IGAR1HB57VNbl5bryjtClsOX6tzyQTknjoce&#10;ufQHKIUtHAgf94q7t+1SNxyPuggdc545HXqaso5eFcQ5bbuz5nAGfoCwyB/TvURKyhAXZdyBV4Ge&#10;43dzjHHB6/XIdbLcBBO4jYs3ysvzbF3Dr8p9vXO4g+tHKBYhEVvAI4mhEjMT8zDA44GDnJ689eKf&#10;5cMAVg6jtIN235OVHHfkt0zyOfSmWTQPIzeUu1F/dnrnnk8f7wIPTk/WiEiOYrLJtVpDtZn4VcHO&#10;e49eOoP5yBJPBbtMu0r/ABCNVXOATn05wfQ9xz1w8De4RpJC3lso2SE54zluM8ngN6e1KAizxyo8&#10;LMrZ2yRgY4ycZxk8g/QgZPApySF4mjEvmRLDlSsYBCls5HI6gDk4BzQBXv0uAGNssbZzv87OGyw+&#10;UZz6gj364zwrWzRI58xtqyfN/tckHI3Y5OeTnOB9Kla4kyGnmLMij5t5UjPPQAnPA69ccEE5qKSS&#10;3RFK4ZjuO5mHzdRn0zx6YyOuDQAjxmSVZljyoIZmLHAzgED149sHAJ5GAwHzZsu48k/8s4fmBXBH&#10;BPP0wOM57E1P5u+d4VQeX8oZto+bLA45Oex4HGCfpVdigdriI7lZh+83LuRcDABA5P3en9SKABl8&#10;mMXYtmXadu5v4s8kg9OpHvz6io0i8i52Kq7mjDt1AXIzjoc/XnGOhNWJQY/LiM27bHsZ8dV2hS3H&#10;tj6Z9c1CUmmxb28TSRyYTAByvGM/X3JHGOegoAdcJvt5I7QE8ZXcCfmCkE88fqckZwKhkltdji7/&#10;AOWa/NK2FBP5jBxk4xjBznmnIuxDNcNHtZi2WY7VbJ+mOvYcEH2NSOIYI/NBaORmJaMqenpnPXGe&#10;evHU8YAITBL5f7k7bhdzMFixzweRj8B6+nrG8clyVaGWQS7BtO09eg+bgEY7+uc5BFWJJGil+0Le&#10;JJIsed+3ZnoCCRnOMdOe/A4BhkWKaAxWj7WSIjcvO04PB5HHXBz2GBgGgBNkwaSMGNR5uWzghT8w&#10;IBz26Hrj5j9ZEkK7g8e9vmWMs38JyTkkgdTg45OccZ4U52/aQTuDblZWPvnHpnnqO54qNpIIZJZU&#10;iwzSfNGwBC7j0+Y8AdsZGeuelAEItD5khgWNN0xK7YyMjB65yRx2GcdcjuJHFGEF027auPM3KSxG&#10;Pm64PIAPJHX8HGBJYPO84r5e0bW3FXwemCOowOfRSfQ02aKInyVt/OkXI3bS2AcYIxjHJXPqR6c1&#10;pFmMojr6Rn2rGY5l5OWkJxzuVuemeepAGM+oqu7GFvNjgGGXqq992OT/AHuvTr83HJzcMMk37qPc&#10;u0szRvGAFVQTjOR2zyO3HaqTWvkPGkjFvKjClQ27Gevy8dSp9ADj1xW0ZHNKIjQiYGJZ2BWRmPXA&#10;O7OP1GCTk8deDTZJFEbB/wDWfe+Rsg/NzuBPJIG3gnG4VaMKxqsrsVYrkNHFt3BieBgEA8c/THqa&#10;hSJZopNuzb0ZUz1yAcZHIx1wDnnrzXRGRzyiU/t+hf8APeT85KKv+ZN/zxj/APAiT/43RVcxnyH6&#10;e+JdDVxIZjtbadm3HbqB78c+3Xoc+Z+IfDFxKMgLjAy0g5TOeOvpgenI5r2fWtOjl5Xr3UqMdOe+&#10;Pb36elcxrGhs8GEib94xAZh79Bn0x+Y/CvDw9f3bEVqPvHil/wCDMlcwY5JRV7Z9eOeOcj1wO1Mg&#10;8ISeXIkcci7iB2Ax/wDr/U16ddeHVE+8D7zYJXkdevr6+344qO28NxJLgkOWxhm9vvY/nwcdK7Pa&#10;6HPytM4vS/CoaNI4bdFZZPmjcBu2QP0J+h4xnFdBovhaVgim1ZmkYAds84PXHJ64A6ZyOK3rLRGR&#10;13ou3dljt5PPv06/49hW5p+ijLARMrZztVTk+3+f8aiVaxpGnzGfpnh8K37y2dfmDLlzyfXJ6kn2&#10;z1+ldDpmgIrMpX73G/bwg2/54/qau6fpeCp28MwO37uD/n8ua3LCwG4CMr8wwMDpjvz/AJ61wVsQ&#10;dlLDWZX0/RIhtAg27eFUnOfy/wDrd/WtrTdKQR/Nn7xJX05ODk96n02x8qPY65CycfLxnPX8R6f/&#10;AFq2bGwYLtVW7Atj3/p+fFeZWxB6tHDlOy0xgoOzDbuF7+uevNaSaWFtmUHPUZ689KuWlmSNpi+V&#10;lxtP1q8tkxGNvOQcr6151TEM9Gnh0cfqukDZhY23Dlff2rk9f0Def9HB+UfdHU8fX6816jfabuVi&#10;VyP9oYP51zmr6O5LBItyqMMW5HX/AD+FduFxWu5y4jC+R4V408KrKsm5VK7seXz83qR/nn9K8a+I&#10;fhDYfJQeUrd06DqcE/gBnnHPQ819P+KvD5kjk3Dk424/r6/TjmvKPiR4fDWclytusmWDrxuyOp6D&#10;7v444+lfS4WtGpGzPCqU3RqXR8NfGHwLHJZzLLEc5DKyw5HPIHTAOccc9Dwe/wAveN9Ke21WTLRq&#10;rZbYxwZDjoD67hnPJ9Mg4P3X+0B4eR7O6eNVheQNtQ52joM8cHrjHBPTkcV8TfF+1W21aSK3i+WO&#10;4Y43OwPU8dADgD8TwOtfH8TYeKkpH6rwbipVI8pxcqTBT9pv12qrGXdxGo+UD26A5xjnBHTlsU0a&#10;fPJFIqx8hZpSpJPBVSc9em3PzE4OaaVtDM1sloZpIfl5j2FmxjaoYDnnp1A7Y4ELWXk3kjn9yEVY&#10;1kkXDcLkZB7/AHRnnp1Oc18vTpI+3rS5Sa0hlTy57VpGZlUtvb5m6Y5424xjrwOmMGpmednWWLTm&#10;bbkqd3mFduP4sYHXAJx1OeeaqrHM+2aOGJI2BG+RTwNvOMdcZPbGOhqG3mildYTI+F3CRl285I+X&#10;nOTjBz3we+c+hTw6keVWxDiaUBtFt/tEYZIlZgq7wc8dDgcHkY5OSAcDrU1rLLBBtZCrLM3mKvGV&#10;5x3Gc+uQfXqaqxC3F8jrYqDIMbWbd83J4C4GBg8e4zjBNSRoTCqBD+8OWkkJGV6/Kw53DIbJJ+hr&#10;p+pq2xxvHW6loRrKmyKGTy8hIwhDBT/CTnr1yQDnNaljlf3mFZt5fIydpUYU4APsPrxgDistLi2l&#10;uWt7eNNsZy6Mxw/Uc9DgnsAevHWtCxcErKnnHLMwUx8L82c5298k47dzUSwcexUcdLua1usyo+6P&#10;f5gO1kwy7yGwwz34wcDOPxxoQxyxozmUeZCDIme4HOMnryOnbPvms2wu1nChYx1PlKVy0j8Agcc9&#10;u3G4YxirlpdqH86zZER8LtZef4fmzxjgZ9wW45rGWDNo45m1b3MTttNyrjcuU528jJHQYxg8cDsC&#10;KvJ54kViw8xuZDIvDsS2TnvgDrnPAxnrWdYY8z91Iy71HlsAu5duSF9cEA/L3A4xhav2ju6RwyIP&#10;lPlneRkYPqAOhLH6gcDHGFTA+RvHGLqacCSXMu+RpI/MXJ8tRkEMcD1Pp0PPPUYMgiWCSS4gkKvu&#10;YIzrlgvQkADHOR3HQ+uBDZtHFcRwwyqzBSFVnHIH/wCrgHHbnGTV+AfbfNkETSRja4+Y8EEdSo78&#10;ckYzzz35KmD8jpp4qLJ4YZnkaZbjaijKxxLgxnd06YyPQc/lVi2s7mVmDwMNwUfLyMcZ98/THU/S&#10;oLXZGCzHb8o/dbvmDknjAH+1wAT0GCBjF62njlIR5P3m0/Nv27ef4eD1HH4g88Vx1MEdlPED7OzW&#10;UxziG4m2SFjtbpzwBnAySw5569DkVZsrVgFXfkSqfmOMr0AxkcDHOfTpwTivEyyqu6f5TujEn2cn&#10;+L7px1GfXGc/XFg3a+aoaVnWT+KQnAIPBGBu4wQfoT0rhqYXyO2NaLH2scyt9jSIqJGwvzdyOufQ&#10;4U8gYyc1bt7dPKZLyKZdsYLN5QXce6/geM8Hjv3rrdrewNuchmmXarJncSwYnIbofl/IdujzNHM3&#10;mXNrJHuOz7nUDGTjb9cHqR29OOeHaOiM4skFikQWY2km7zN0gyenJz2P55xyPU0pjaUMkcTP/Dty&#10;eWyfnzzj8Mdee1Rh7RTDDJCyyK2G2uSVwx6BTwRtx37H1qSZ1eVvKmVVQ4jXcQSM4y3Xr26Z5HOK&#10;53RfYq5D9i3NHJIJGEeD5jY4C+mR0zyce/UdGyG1hlZyu7MYzsk5bGeBjngFfUkg9Sc1Jb6jJPD5&#10;lzCG3EFV4L9Tz7LyOenX6VX1KSIXHnO7KNu9WOfmwV4IOO/H9QOufs5Bcgv4YCq7Yvl8vCM8frng&#10;8emDnqPcYqrILPy44vOMm2ParKTuZgQVIbjoQcj2/GrNxd2twFnjKMjNnMYKhs9vQY/xxVK4vnQM&#10;9mWDBg3KkgjHbOCOMLk9O9HspC5iPcYuGky0Yyfl6sSOMAfU88gZ7VWlu41OFi3b49ySbgN3OccA&#10;8kegxwOuMVHNqMMj7fKDSblK7cjd3PHrnGQD7c1XvZ08mUzxcbt6/ONxIBIOeCPoMH+texkHOSLL&#10;GsQeZZGyxMczcZ2scDp1wOp/qKhuWgSVdrKysoG2MAbzkgAkgE4JOOc4PWq95qX2eDYkeVkOPLPy&#10;l+fmwSckewyOOKpS3k0iKi3m1TDtVZCysG5bB5yuMdR645HSvq8ifaF+JzEHiZYZWLYYsw2gH3Ay&#10;P7vp1x3y4MplZvtEaMrEL8oYKW553ZBBORwCPzBrNiuDan7OXcyeWreSqnGw5AxnoD06nFEF+fI+&#10;WZmAm2ssa9NxGB17ntyCfTnFfVZle1Ropfulw0ptlhwCpWbbhsEfd/Hb2x69cUyEhZNyXqkLkeXG&#10;xwTyPY+2eBn2yaomSSFvKl/5aYKlpPlGPYHucAHGBnHpRb6pcFPs0MXmQkjHy9GBGMc8HPoOc9yO&#10;ZlhZlRrIvw3ckA2xOgYyfcCghivfHTHA68HBHQ0jPcsjuWkZmVv3W3DEk4wPXvjJ5/Kqq3bGNvLg&#10;jLM2ImaPcyPn2/DoR36dKal2xhWQlV27VGNwJXJI6kkjk5zgg/mM3Ql2L9sWr1zCzTlw24lNqx/d&#10;XPbpgZ7DuM+1MYmUtdKp/dxthsnn5ugwOOee/POMEkU45g1vuhO2Lywke75gQFyAc9OD6cnngnh9&#10;03lbZLnazLgQsPlcn145IPUDOM8fWPZSRXtLljzZYxuG9tsv7yPyWyG+YjkDPOOo7Y68GiORbd/K&#10;t7kL5WfMkYj5sDpwMA+vpjjtmmxLjyVn3ESBg/JzzkAepIHbnIqT7RGpk8u4bd83mLGAVILAgZ5y&#10;Rkgn3+oK9mL2g9J4ZSIGuHyjfL5cfR1GQuCSPT39Oc1Y01YZr1WaRQpLGRdoJCgnIyeM+nHTqRkV&#10;lIzhGdXZdjEqzrwPYgccbj1OTg4Ip8QivpXtzL8zSDzTkMzPzxg98buOcEdehqowkS5H7N/8Ef8A&#10;w/aaR+yHY6zZwNGuqX00u1nLcqdhb05IJ4A9+ck/UkjEqGxXi3/BPbwU3gD9j7wVockXlyPpYuJI&#10;zHt2mRi+3AzyM8nucnvXtLgqoBHb1r6esuWXL2svuSR+f1pKpiJyXVv8xhQqOnWk8tQcbuvSpGwB&#10;gCheOPesOZiSGeVhcimeVuOMVMuTR3wBWftGjRQTI/JCr0oNurjOc1Kx5yaXdg4zWbql+yiQvZxN&#10;8rKPxFEenIr7gKsb1LZf86FkTpj9aXtpB7KI1YWXjNSIjk9c05Cm7GOKcsqJ81J1e5apjVikYYao&#10;7rTUuQyunXmpvtKdutOju0bC1n7UtUzFutEnt+Yhx3FVxbyxHBjrpxLG68imPZ20wyUXNZ+0K9mc&#10;3L0+VfyqNVydyt+Fb9xoMEg4NVpvD75yn1quYLGagdX5Pv0qQOTwSetTSaZcRL0NQsJEO1l+73xU&#10;gNLqflJ/+vQzbm4FQzNwQ3SmiQ5559vSoluBcTjkk0pBAJBJqJJwvX/9VSPMCNw+X8KQEUpY9DTA&#10;iou/9O9StgjazfM3FMm+UbUI5GfrUyNBvmqeQ/tTopwDz1qJmzH8wwe1Mh3RnJbPZakC9v7daR85&#10;34/+tUQlKc7c1MSNuRQBBcpuXJHvWNqcCltpAXHNbjAFcVn3cZ39aTKiZVvK8bqpDe/tWjby5IUn&#10;d+FZt3GY5cD+I9c+g/8A11Ys7pCSS3PvUFF+QLs2j7v8qqSsW+8d34YqZuTnGP8AgQ5qGeTadn/6&#10;xzVNgET4OeBTp8ls7h+FJGUUc/QUyVsANnj9akCNiR0+fbnbVedgjYDD5fT9KsZ3qRGy/N0J7VVm&#10;R4zlw3+NJlRGeZGPmxt7DHf/ADikYtIOSfTa3NNYlPmxxu/ib/P8qcD/ABk9P4c1BRH5cYXaqn/C&#10;q1ySie/6mrc25s4b8qryRqNwA+7+v+P1oLuZ91IQGGz5tw5Lf55//VUMc4kfZMd2D8wGePTmpr5C&#10;g+/lV+ZfeoQqBVkwRjnJPXigY+d9kwC5Yhu/PH+FNS4jkl3P2XLN045qKfy1fDng89OMev8An/Co&#10;1kheQsOzfxDr/n+lS2BakdlQZG1+u3H6VWId7n5TxjJz2/KnQ3AdMD7ysRuH+eOTSx24uXzK33eN&#10;y9D196ncCGVUHyqD6bvSvF/2yvCTa/8ABvVprISedZwNcBo8hht6gevFe4XTMUYD7q/oPSuT8VWE&#10;eoabPpV6GkjuI2ik+bIYEcjv1Hbv+lVHSSFLY/Bv4ReJf+Ev/bg0qC7LeZZyvLGnQo4X078+/wDC&#10;DX7EfsUeJBb6pc6RL8ouLdSP3nTHTqOmPT+lflL42+CmofAv/gqNJozx/wCg3SzPZyLCVAUgbenp&#10;uPQ4PH4/pN+zXr7eHfGWn3owqsw3suOQQB2HYkcfXnnA9LRyVjCpt8j7W0S2KX/Gwr/un17f5+td&#10;Nb7guCfpXP8Ah2FZT5wKnj5cd/8APr3xXQQ5RNgbn2ol8RzRHNlywB54ptxt+8fx9qccM+CV/wC+&#10;f8+9JcqxBKjtzQMS0IliYKR9fWqt4jIhJ69ePpUllMwlKuf/AK9TXm1hwrdePequTIy4k3SLGy98&#10;1r6dGRgBeMfe/Cs2ONFlyNobOPrz/wDXrXsgyR7s9qokW8JzsDDrVbfk7QT+FS3cik7mB/wqsjMG&#10;JIx3NADiSRgL+R6Vn63pcWqWvkMOv6/1rQ4HIP61C7nadvJ7d6APnP47fBu08QrMl7BjKkKyqOfX&#10;sccHjg18weNP+CeXgLxRcTaq2jMt0VYreWku1mJOeQnGeD1H61+jOt+HbDW4GhniQsynGa8o+IPw&#10;j1KzWabSpZNpOWVcjPHfH+evtXu5dnNTC+5Ncy8zx8flccV71OThLuup+YPjD9mf4y/DHWmHhfxD&#10;qMlr5mbdmbcqDpyT9Onp1NbPhHR/2gN0dlc6ncI0YBZmBBO7n+WPx+hFfX3ibwxdWeo7dUtZkKki&#10;RZ4y6nJPrnHJ65zn8K0NA0Dw+WUGKHauETy9ueh7fl/Wnisyp1JNxiaYbCVqcUpu7PIfhx8LfjD4&#10;mvYmvtUuv3rbv9cRhupOeMf5+g+nvhJ+yXO9rBP4h1brtJ2qHk9xkcVN4Ln8P6PIhjhHysPQ5A6D&#10;p/n2r0rQvizoWl248hG4Hy7ozz7fzr53EYrETlaOx7dGEYx1SO08EfBnwV4Vt1e105Xk258645br&#10;TvGr6XpFmzhlVdv3jXD67+0Nc29t/ooWPjLM3r7f56A/j5X8RPjVqOpMyM7uSCpZmKqvQdO3rXJG&#10;lUnK7NZS5dWzV8aa3ZX1y4UnbvHXufXpmuYeW2t3dpGVeobzP73f/wCvWDN8QYWkaO6v4lYN95n7&#10;Ht09M9f61m6j4pivmX7PcrujwrK0oyM+oHTp6f0z23jTjZHM/fkdFd6rasxkgmbcjZRo8hlwcZJH&#10;T9Pf2ydZ1zePNnvppPL4DO5HOOPX8h/SseS9laMmS7jU9cdfX2PHGe2faoVu1cNayfNICxwPmP3c&#10;/wBOfpWcZe9zFyXu8pQ8a+PLSfSms79VjyrBbjcRzwMnPOOteMa1b+E7LUv7U1LU7edkYGNEz8uO&#10;ck9+v616F8QfDmr6paT2/hvSZXkZWf7hO0jHr0B/z6nifCH7Hfxa8ea7Hc+Ig0VszH9yFOe2BnGD&#10;xkcevfqCpUc3dsujRjGF72Nr4U+MdZ8S63FpmjI0ke4I0gznOeSB1xg5/wCBHnOK+vPh74X0Kx0K&#10;O41XymZo/nMgz+h/WvOfB/wP8NfBnRI5rl4kkjX5mbqxA/yfevO/iJ8efEN3M2leHrowxDcFkVdx&#10;H5HPY9++KPY80b3Mva88uWOx6Z+0b8N9D8TaNIdDkk3Yw00Ma4AxyM/h26dq+cfCXg7U/DuoSRX6&#10;AeSQN38I9j07fTg+9em/DzxzqslrJBc3swXKb5I24dsnjqCeQR7e/WotXjstc1dZ9On+bnb8v+tO&#10;Ov4AH/ORWMoRjqzeEpP3UR+HlvdRuFXL+T0SJcspB/i4Hf8AqK6g+F5bYBniJOcruUZP+Tj6Z9q0&#10;/APg1Iv9XZqvyjcNvXHbjPGB7/pXTX2hBbVWijDdR9ePr6CvNrYjmqWiejTo2jdnLeFrWeC8WGTc&#10;qhlCs3dQevt7f4Zr1jwhERAqzHjd8wVj16jnt/8AXrz7TLLyLj5V+bsQNwPUH/CvR/CakxL86/d6&#10;7ev+J4NaR+HUmR1dg00bK6P8qn5cV33hPUFkiCHPp3rgbVGYZLqp6LxXS+Fb0xXGw9j/AJ/lWkXY&#10;zqe9E7ogleP/ANVN288mm283mRB1PXmpOWOa2Oe9huM9RTG6/d/GpOlRHBbkUFCNgcAZP1pg3dV7&#10;VI4wMdqjYfN17UAMkYjlRTJMKvNLIwHUmmO204U1mwK8xGcsef5VXkdh1NWJWYruYjp0qjNLIWoK&#10;iQysqglT/FjIquXBPPXHSnSyYGGYn14/z/k1Hh8bSO/Uf/XoKPJP2udGTVPh5efOFP2dhu3Yxwff&#10;2/nX82X/AAUO8Pw6J+0BqltErs0rNiTdu6HgZz05I7HgjpxX9OPx90yS+8D3MA4Pktj5c4Nfzhf8&#10;FaNKg0741SXcNoJGadgJG49Sfl6cDI56d8givayOXLjLd0zjxsOfA1PKz/I+SXKhcjcUYblDMCeD&#10;0+vOf/1nOPeKyuSjtuyD83fn+hz7V0F4rWzLFLu28lQ3bn69u/GPWsvU02pteIMynC5U4HGP/r/4&#10;19VWV0fMUZWkYs5+zswWTcrc8r1/z/jVaQjrj+H+7wKsXqfvd6/L0DKV6H+dVmO2M/Juzjb/AI15&#10;8z1YbFWXG7AHeli+aReMjd0oflskU/TozLeIqIS28fKO9cMVzVkvM6Nontnwvs4TpKs9wp+Zf3Us&#10;eRyensCAQccYJ6Gui1jfMgVZmy3I8xsbty4IweG6jGTz75ArF8EKU8Pl1HEaqflw23LDcT0GByOS&#10;Rn25rY1hrW3sRdzReWQG2wb+Of1B+XuR1z6V9ko8sUfFyalJvzOD8csbeEKqx42YwzAsowOOO/qO&#10;R0wBnnze7keZmcv1PP413HjiVo7bbIucKfLZGBB65PU859D+fWuFnG6RlI6ccmvFx0v3h72XR/d3&#10;IWCg8f8A66F3dQaaTlsHtTlbByTXlr4j1D7o/wCCH2sf2b8f5YXgQrI0LSOzAY+Y4/DPP6V/SN8P&#10;Z3u/B1q7Y5jH54r+ZD/gjbqb2v7TdvCJyvmCNpF6hlDZ6f15Ar+mb4TTrN4FtWZh/qV+63tXj5l/&#10;vF/T8j1KetCm/J/mzQnbLFhx2+XtU9k5IVSv3ucg9ajugRuTJVhgfKOn+f69qLVyr4OOD0Uda8nq&#10;dBt2yt5gbfwMHH0q3GeAx+99cf5/z0rPtpdyb9qsAO3/ANer8O5+C2fmrQzLMbYOAfXAqSN+w/n0&#10;qNBIW2qB054qQfN90/j+tAEi4KnHpipBvY5Hp17VHGAp5/75xzUqbWOFGfagLj0jz8uO1TwRdME9&#10;OaSCJT+8A/WrUEeGyfxqkjNyH28JPTFT7VjXIH3abECBhxj9ajuJ2QbUbtVE/EV76cLu71j3su92&#10;BCnqWqzfXJbgVmSSNIxOev8An8KzNUJlRyenoelKiNjrg/xZpqIA3zN97jIqZRtGdtAxSAqhj/8A&#10;rqSIAJ93P50gG792e/enEENhe9ADNmWxj/69OxzkD9P89qRjj5SGz3xRwQAoJ7bvf/P+RQAoO07l&#10;FI7lhn/0KlOBSNjPJ+7z160AICQ3zZ9KVwsanB56elBbGevP6UhZm2gD1oAYQwPT5vX0/Ghg2MLu&#10;/wBo0BSQCnTru96HfZznn0z29fpQA1X3Lkv93gn8aUDt/DjHNIp56/ePFD7gxRgo/rQA04I3Y/Gn&#10;fMW3AfxZK0hySST1HOP0oBB2qeR/EcdOOlACyEH5fwP5VXkIX5h9ev8An/P41MFP3U//AF1BdSKB&#10;kNj8aAMvWroCMfPx+f8AX1rlr0yOxZnVgq9fTjr+v862tauGZDj0/ix/nv8AkKwZlVDjnDKf4uPT&#10;t2oAqvgfvZEVf+BDnjsKmt8eYkYfad+f6/lUYDA7lIKj+63f/Pb398mS1hbcqBhuds8/qcYoA9A8&#10;PhlslBHy7fzrQ83Y28jJNUdH/c2A+QK20DNCzSHczHrjNAFuS6DDPP8As+lRNNvJwf8AgXPFNiY+&#10;WA271GOtCR8ZBz1zzQA1tpLKD91e3r/n+dZ93CWXafu4ycd61Sg/iXGOcHt/n9Kgv4UWPjr60mh3&#10;MKXeRheOf4f51HLGjfMV24GDt7+/6VYuYXViWBbnr6f/AF6ikZseYp6nJ254GP1qCnsQzKxRirLz&#10;/Fjg+1V5pVQtuY8fj2+nt/WppnPmrtO/5v733ev61VeZ0G8Jndxn1GelaIgb543Mx+7uztx0/wD1&#10;/XvUkTqE2Mxbnv8Axdunr/h9agkkAbn+Js+p/wDrdfanwYUYAC4/If4//WoAsK7OOSd3Pfrn/wCv&#10;/Ko97iLbnacY+/8Az/z/AEpu4Fd+NnYMG98/1pJFSaTzA+3b/rPr+XNJsaJYWy4/dnaDjqf8+lTQ&#10;kD5TJuO35Rz6/wAqq58oGXB+8T93nirEbMi9mZvmUcden+f855qhrEo6lLGJNuMjb83uP8c/1q5p&#10;8g2ZVW47Y6H0rP8AEUiqm5TkFvl7jHv/AJ/xpuhXysoRjtZvl2t1/wA47/WiL0CSNi9/eqFTIBbH&#10;7thxXPasoQ8xn5cj9f8AIroZf30LON3P91awdUDtOS5/iyo/z/nFZ1vhLplOzk/0hZcryM4U9R6/&#10;TNd94bnH9nrjn5cf/X/z/KuCt1aObyn4+X5sd/eux0C5zZdV64Ue/H+f85oosdb4TP8AHF41hpNz&#10;cNNt2wsd3THNeK/Diwm1/wAaTXLoNkMxICjIb9Oc4OK9M+M+qf2b4buJGZhuRjkZ4wPw/wA8Vzfw&#10;J0UR6e2qTsqyMWI/Pp6dCOD61UY81VGbfs8O38j0yyjMUCoRzwDgj6dj/nNSnLIFJyexxzVY3ttb&#10;rtmK43A43AdvfrUgvbeQElw3dQO/HSvQPPWxyvxJnZbZUVsfN+eM/wCfzrza6xN1G3dnb8n3sY/z&#10;/hiux+JGow7zHv8A4g2dw4GBz+dci1uYnwSu5CQCAeG/z27A1zyfvHRD4S94eiK6jGWj+UMNu49e&#10;eTmvVtEgCWoBbDKuPl6Z+vb/AOvXnfg+zcX0SrxhjlVU5P8Ahwf89vSdOK/Z1R3wAuA27r/n2qo7&#10;EzHtHGrk5/i5OOvt78075jyY19lAPB6du/0qMuZHOB7K3qKccfK8kP8AF8ox+Rxnn/P4UTyjvlZW&#10;zIX6jduOf8/4fSoHCzfME+XjPfip3UFwTHnrtUZOf69aa0GG8tE25XP/ANegEV1UjBTOemSTk8H+&#10;lSFcfKyjttVfenFF2j5N2BnrjH4/56/SjYzbUXkYwSoxQNkbwho2Mm4KcjC8ZqExSKm+EPxj7zcD&#10;2/nVqRyRvjZSWw/3s4x/XNRpEXUFRweFXg474/AUAgtoBIo+VvlPGeproND09WUKYBhuMH+n4VV0&#10;jSmkbfuZv3f3R9OtdtomgxQRiSSP8+4/LmgUpD9G0mNFDug9fpV24uorSLg9Kbf31taQ7FxXL634&#10;kWIlS/u209Mf5/OglalrXtcRV3ebz6+n864vXfEytGw807ScDaevOaq67r/2hmAZiAo+UA/09f5V&#10;zepam4JVblSNo+U4/wAniqjG4E2rauScGXO73Bz7/r9f51m3VxPN/rGXG37x4yD6ZqGW8E23cVVt&#10;3J6/TJ9eeuKhZlAEcefu/wB3d3GOvb39vY12U0omUrsd5nChUxu/vADPbH/6/wClOijSRwh2/Lg7&#10;mzlvYe/+HbNNt4Z/up821vl3MPyOc+lbml6GplX9ydxwXHXPp6fzq5TjEjluQ2ujyZUxrgYyXyAT&#10;zz3zW9pmilEbzo9yqvXsT/8AqqxYWCR43bWYc/MOO/b+vtW1bQLGGLn73GV7f4dfxrCVVvYvlMmP&#10;RQi5EWVZche34Y/zxVhLGSN9/lYyR94dPT/PFbBjVl3LHwfbr/n/AD0pv9n4Tc271/Ss+ZjKKsqJ&#10;13f7vTP19aZGGVvmJG0Y7df/ANXerU9sVDKgb5jlV7Af55qtH5kbrvbJyM9f8++KpEMuRS/Juw3z&#10;DJ2n/P8AWrUcvlnYrZ5H86ztgR/mBbccn396l353OOGxhTjv9e1dUDKRpxToOTt3N90UtxtaJjnt&#10;/nNULWXbt85v4clvX/J/yaurJC6YAHJyf8/57VvczHQM2xT/ALXarUE7IOZe3pVQf3t/y08Tbhnd&#10;xu/iXjtXFWfvHRTNW21FvNUhl/PpXX+HJzJggdeQa4Kxk3y7EyeR/Ku08M3DKmxiPSuzDy5oHNWj&#10;aRp64cw+/pWFkbsFu9bOoyF12npWJLKEmPmEf7OKnFfCOiNkIjfaR/ninQbZGyx/D1qOVC/I52+l&#10;PsVbzGJzx0z/ADrz4/EdUvhNFre21HTJ9Mkj3JLCyOueoIx/WvxU/an8Gt4M+Pvibw6kMkaW+qz/&#10;AGfKncE3nAyMcgDHTn07V+1dk7hsI/WvzC/4K0eBk8NfH1taW22vqlusydW3Adep9QBzwMelfpXB&#10;OI5a86X8yT+7/hz4/iWjzYdT7M+SkWTOWYsm5mdWXeT2wRznpyO2e+c0xYcReekgki8yPzVEg2xj&#10;n1PtnrjjPvT54I4vM8twyqCJFUEpkkAjgdc46A846cYghQ4imEyynKlCvC7iDzzjg5Pyn1z6EfpB&#10;8SJ9rtIYIbfzlbBLIVkPYZ6dxwT0wOOfSe3vnlaHhtrNks0ilhg4I9jxkYGOnOMVCG8vO0qiow3/&#10;AC8d8Ec+mfTmmlbe2DTNLHEyN/qWVhj1wuOepOO3HvU8pXMXI4FkOxEVWX+BR8rdu456HoO/Qcgi&#10;TowcFWkO471V8jd6/TJ+uDnAHJqxB1hfzrd9q7uVjGSGOcfMTwVxycdRj0AoZT5WYirbNwZcqGUh&#10;sgnjgBeD/U5loOYvz2vmEukihvtHGcBgODjOB0zjjGcZ4zy+2FysjPPOJgykqqvzu9Mjk8fXHt2p&#10;pcknaYGUtH8nmfK390+x79OvenmQXEjQpKsbLkx7c8EnGD25AHOfzxmp5SjRVbjzVVrljubLK0mM&#10;/MM/pz+POO0yXCz2ghbcq7gFBfjcCML3Oe/PJ+lZttcWzQ+VeGNWEaq/TKjgjGecZH4kYOetOFwk&#10;J8snG1s8IRtxzknnt+IGe1KwFiOUswIZVlk3Y7sp3cdgM5x355pZpGZJL0rHJETiMbS3BBAGfTIH&#10;BBz603a5RpBH5jN8vytjPB5P/wAURn0J4ykn22Ob7Mssflycbt2589Ox9ccZI9fYsBI1zLcs1ot1&#10;GyyEkGPghTuz3xg5HA6HPBzTI7OGO3yGZPM3IzSNu37eScgYIxyT+gzkQyzpduZhBHujbCzBwxTn&#10;JBPrk4x7/TM3zRRhJlZYxHtMiIGDs/K4+XkZ47nnHGeEBKsUQHkLITJJ837wDBBA+U/gv4jOSO0K&#10;Msm1HuPN+XO1epHGTx14xjP1Jpdk0sTt9mKMu35VUbn/ANonHHI7+lRmWEOFTdMzqAQfvH05OMHr&#10;2wDyOmSAPupo/wB2cKokYF90Y+ZcA4HQjkevv2yGzSQXLq6PMHUD5duTE2OPQYznjHX17EpIlO9P&#10;kVVLeWxxuxggDPsOevpgCknig2yPLLtX7ksmQoKg428EYI+6eBg5H0AGPKqKsEjq2PlHl/xYyAR2&#10;6YPB4HrimtcvtEgucKZI1ZGkHIUsRgc9c44zjHHenSqZbnYjKgyu5ljwG4yp49seucjOelNvJILY&#10;tsulUbvlkYlt54PHPHHJ6DoMcigCbyha3zFLYsoVj5jDaOnLAexx156Y9SRpbxEwBtpgl3SSdV2g&#10;clh2+YHr69znEKXV0HijSPy32HnlhzjDAHAPDc9c9PoRyRn52i+V2A3bh84JwA2TzkjHGByO1ACs&#10;jzJ5rQZIYDaw+VjkkLjIwvP0wOc84jjmaT91bl+JMt8vXvkgknPHB6ke3NOuJoZn+y4Xzvs+4KrA&#10;beAWGDnIwR74zjOaYypKWdlXzOdq/d2sDkqT3J6jnjPI4oJaGX26CBp7eSVo2ZTMoYYYEgqG3HOc&#10;4AyAefXGX75IF8u4PmNtxGU+TcGJPvn6+/bOA2aWBlYTMERYWMnzMrDhflOMAA4289PYZzN5iTBV&#10;kUxszZWFcKrNkEjnHQ/Ljoc+2BrGRm43K0qMsjSG2wrLiF153N068ZPYf0FDJ5jMPs7bWcGNd3TH&#10;UjJ54yO35Zw9oI1X7Ow3MWUttXaOT19ecdsd+PSMJJC8aQyRl4tw/dtu4bHTGMDj8fXkZ1jMylTI&#10;/wDibf8AQFb/AMDB/wDEUVa/tzUP+gdF/wCA7/8AxdFPnYvYn6wXZjYMk8W35cKDz+X+Seay7y0L&#10;x7XG1uFLAfxZ9OP/AK9TNfxNLmLjjK9Mn1H1/wAmm3Vxb+Z18v5iN27A9/5D/wDX1+ejzRMpcsjH&#10;GlZdmTzMqzbhklgBn9cjt/So009I/mKnaGHPBZvYd+ufxxWwyLt2j5doHEgxwcHH6evuM0+OwiAV&#10;8deF3ngEAgHk9cAf15rb20kjNUkyhHpSGRSI8rt+Vv7xz0/P65xWlZ6dtORGW4JKgDn6fr9P5Soi&#10;wgJErNt4yCPm7fln+f0q9ZLbj7sf3V27mYqMZ5+nQ/Tn8MZ1pHRClEl023Xcp83LKob5h0/E9e/+&#10;Rxs2llEcSRnaeqoMD8c9+KqW8yRPgx/KoAb3/PuP61oW9yifMjL04wc8dj9K46kpHbTjE0bK2iT7&#10;p+Y9Pl/CtO1ttse3b8v6k1l2l/FsKrJtwDnjPbp/9c1etr6ML5i459PXFcNTmO+m4I2LSCPO4buT&#10;nNX4YgUzk4PtWJb6gpOP9n34+tXkvdoU5/KuKcZHdTqRRYuYo2yQcfrWNqlsjLwBxzj8Ku3V6gXJ&#10;k2qGHf3/AM/5zWPq+ofwo/Y+YQ3etaMZcxnWnHlOX8S6ehDH5flXq3UDI5+leTfEOzVo55hGG2qz&#10;FWx02jA6fl2/p6X4n1BgrpHIp4xkdsen1/z2z5H8TNdma2mMQXbtLFiflA9ceg+nsT2r6fARkj53&#10;FSjKeh8z/tDXFnZwXIcSKvzAycqYiOcEevGSPQj8fgv4w3NpFrNw80JZvP8A3CrNtyOSRknk9fc9&#10;icZH2p+0HrDvHcfuN0f3c7zkjJ+Uc9gc9cn17V8RfEycnWmlaGTMkrOqxR7cDp0zgJjH068DAHh8&#10;S1E+VH6PwTh5Ri5PsctLBNeBJI5sSrH97K4HJHuSeh6jGTVeDaLfy7aWOaSVCm37xwo+XOevTp78&#10;Y61aYXMnyrK/yyZVZFC52nr8pGRnse4AH3adILhSy5bJXYyrGMYJ5wmCQ2T972614GGjzH2WLlyl&#10;O7MlrDuNu4X5mZeclv7udoBYg9PY+hqOOaCGK3tSfJJkwrOSuZOeoPJ6HIwQB75zcljczNH5Rb5m&#10;PEx5ZhtPynH8Ix04OOeBWfdXd3BG722WGUaWNf73J3Dpxxx1PPToa93D0OY+VxuI5VctLmPcREzx&#10;sFaQ+WGZFGNx4+73GecHPQ4qW3u9PW3+0vcRxx/aDH5zhQkY355wcjOB2J/HrmSXDhf3U0jbY1A3&#10;N94qQTx1J5T72enfIFNtdUurpo4LiIeU2f3vnKC52nnODx0J5I+XvXqwwrkj5utmUYs3LWUtPJcI&#10;zjbz8qhlDY+Ugf3ecDHGcZq5p8scsMbRspbcwaIE8gAZ7+mOO2eMZrm476R4prmS5RVXkyQrnZzj&#10;ecEjjnjkdsHIqxHe3bN9ryIwi4Lec4VsAKMYxk7tp9AA3rzp9TcuhzrNPM6yG9/eSyXV00cgOI/m&#10;XleSeG+VRk7c8HvnkZ0dNu3vGiMlsnmeXtWPaOMjJ+UfzOBnHGMgclHqs1sY4Wg2RsrlQzFjgEfL&#10;14bk+5ODzwta1pqCStHJHcyLGq/IF43c/MV+U9AQcnIJ75waX9n9bG0c28zq7S5mCKWiLN5e/wAz&#10;yWCtwPm27eSSRjjGD3wM6tlcxTXAjjmkHlrkxpGP3hwcHqTjk9QMnr1zXK2MrRXK3Ns8cm7LTKFB&#10;J4zkg4OeM9wB+Y0rG6ihuEmaaNl42+XjAX3yPfufU84ArGeX+R2U80T3Z1UV5teG4lCRsrqG+UqF&#10;Y4AUYH3ipBHtxVqy1GJFjaK2KFG2wiORQrsSWI+bryPUnC8ZGQOftLxWgMscqrIAWa3bGFxuJzkD&#10;k885z+Na0N3JA+DE0fURx8KM8nK5PA+oJxkcDGOSpgTtpZjfqbkBjcLcCJlkfzCq9R1yNoBGMDjH&#10;P4dKsRT7yWmjjmjLFmbhQ/8AeQdCCM8YzjPfmsOPU5pYlIi3/wAR3/KecZUcdtnfrU9jdwtty7Ry&#10;MzJjzd20jseO3+fWuKeXy7HpUcwj3NPzLi7leFD+5jKiSFSh3/Njvx+uOnbipG1JvLjgiVWZmIj2&#10;qSwbJP1ILDt6Y+uXc3aNBcRwKqOse35CSwbf1APOBxk54zwegM1xqLswt1RF8z7vlsPk4yBwfT9O&#10;fU1wVMv8j06WYLuaAnieaLP75csG2sPnBOck44yd3PX5T61YS6gijZoVAHlqVXaQh44/oe+ecnIr&#10;FhlnWfbA5Kkbcqp6dOMA4IPXHUr6DBmlu/Nf7RGnMi9YVAV/lAORxnGc+w78ccc8tb6HdTzCHc1U&#10;1CeCJlmj+UnLB256huOg2+2MAZz15RdThMI328mZFXbJ22kYwM/eHTA6ke+azFnZzGRcqzYGVZf4&#10;V7tzg4DLgdgTyM0lvdRK0ibSeAz7P4vc9OnBPXpxniuWWW+R0Rx0XszRn1KWL5TBtMjbo2jwu7j7&#10;2PTCk5HT8TVO7vHsxJbpbySR7Qm5weMfdGeeD1GeDgjpg1UW9lTc8gY4jzmQhlbIIPpk4yOR9OtV&#10;/tZklMa3cYkZiUUtu3Dt26c/XPYZrnllvkaLGx7lltVRv3VtcN5QG3Yucj5jwRnuD25OcdBzSu9V&#10;zfCQTs6q23lcpgg7s7vQg88jpk+jL64ghlkClW8w7GZeW4LYIyue/oecE9BVKaaMJmZMnbuxwuPm&#10;xk9e2M8j0yM0f2eTLF+Y2a7gdsStJuTlmWIAE9c56D5mHbv+NV7zUmtXWNgqsu9VXdhlzwcZ6e3U&#10;9fpTbiWMOqRQMqkcCNmK7B0AJ7ckd+O/PNJpVleRbhnw5bYxbAQY+6AvUDcueCMZ6852jl/SxhLG&#10;LuTz3KSwmOUqFVD5jMu7fklSQ2M5HTOCPXOMioJz5m5h5aody7ZAFzgZHJyflA9Pz5EEzIRLi4dD&#10;xlV5O1Tt4bOe4Oc9uemKhkha4O9vkXzG+ZFxgd8Hn3/A81rHL/IwljorqXYtSWWHzmuFRoSzsW6K&#10;CMFuemQc5PofqHW0sKKxdG3Mwbhc7sN83U8Dr03DkeuBRtpeFtxIseco0iY4LDv9SOO3PHOTVuNZ&#10;ZLiOJomZWYPIytgqpbOCQOB1PtyR1Na/2f5E/wBoR7lu4uopg1uZ9ssa7mhjDLux/BgdWwD/APWq&#10;NZxCY7RERZEk2rGZBGxz8uOnzcseD6570kNs1yVkE4HO5m/hbDcBSPlAB9e3B5IFWIFW44ktwuPu&#10;sxXcp4Gc8Ec9O/zdutS8sk+gf2lFdSG0vYICbSd9qsuI2k+cEkpnkHJwB6/4FbiMxtI80xVnTKhZ&#10;G25BJ7deeOOw56Yqz5DSwwxiH5Qy+W0fG/pjaOoPt2x0AxUa2rP/AA4K527QTjp23dSffvn3rOWV&#10;y7FRzKPcitPM2LaFGVvLK7HkZgxAA3HrtUkc5Ge3HADzJcm7aEAH9ztlXfkqwB7k4Ixz043cZwad&#10;c6XckrDcOzP8mAuDuOV56884PHb8cRiJo4ZIredvOUqG3L/ESe/TnOPrnPvzSyyXY645jHuR210J&#10;ZlEqfMMb4VAXeePy5wfQcfWh7m3kZVYIsxVWZvLG0n246DoMcDpyDkumsJmulS8wPk3O3Uex44/i&#10;z0wQe1NltCIsRxfK3+r+U/Me3IPbOemPUDnPPLLJdjVZhHuBkGTGCM8hgq7lXGMkcY7j5h7fU6ng&#10;7RpvEXjDTtDs7opNqGoIlvJsJZ2JGCNxyRzyeBwD7VjvCfMkKiTPAkZVC5GfXn+XrX0F/wAE3PhB&#10;qXxU/au8O6bNpazWtldR3F8swLLFErZOMnJyR6djn0Lo5bzVUpbX19Ov4CqZhGnSlPsj9rvhZ4bH&#10;hH4a6B4ajVl+w6PbwsrHkFYwD+ORW8wxgEfTimKmxVhj6IMY9KexDdR3/OlWlzSbPlaewNgDH41G&#10;7ZPfHpTpGITrwKjJHc/59a5pM6YxHebgdaj84kA5qNny2MVE0hx0+o9K55SNoxLDz5P36iN5t5qs&#10;XO3BP/16Z87DBFZyZdi59vBGzcfcUgv5KoB23Z2n0PvSGcquSvt96pL5TSW9cHAakN8/UvWX9qbc&#10;UPy+maBcuT6+ntU3K5TUW+YnrSx3+Ordf4hWYskhG9ehPpwKkQyDlSfapA2I7w8AP+VTxXp7tzWN&#10;G56Bf1qxbzZbBP5etAG0l7kjJ71Mksb8msmPJ+U1YjLr0oHY0GSJ+oqvcabBKMgURzvgbhU4k4+W&#10;i4nEyLvQQ+WjX/69Z8ulT2zYVDXUFzj7tQzQpIOVzS5ieU5fa0fDpwO+Ka9wyc7f4f0roLnTInY4&#10;Ws270Yg7kp3QcpTjn3na3/fWKJuFxnp15pptXhfJPfimvIehHtxQUNdjuyR+nSkQ7X+X6Z/z+FJI&#10;+05I4qLzEDeYrfX2rMC6jMw59Kk89sdfbiqsLZGdw9qekityMc+lAFhmGzjr646VDKMqTgUu4kZB&#10;6evahs+XyPxz1oLSsY+pQq5PHb7tU1nCS485a1p0Zicxrjv7Vn3VkEbzUHvtNZjJo5C5VlOf7reo&#10;pzZf5gn+8Wqrby/L1Pze/X/P+cVaV8gAN9cN+tAErIRlA2ff+lRSEE4z7KachZF6L8tR4Z52PH0a&#10;gaAOqR4wfQe1U5JEKscnH+7VifJBAb03ZFV5lV0xux83NTIsjCAx8E9T2ojUlcbenHpUbBuo5xxz&#10;xT0cK2xXP8qkBZXKqoL88jiosL/y0Vfu/dxSzSgKQhUMRg84AqFWJBk2k85oAoaqqO+WJLDg8/d5&#10;4z+VVI5jH8g+Zf8Ad68c1bu5Q5wFCqvoM/y//VVVVaRC0YwQPvUGhE53NleNvAC9OvpUat5bsZU2&#10;55VuOD/n6cGpkWNWwW3d8Dv7f596hZGbksvyt3x6/hUMBxkCqvU7uPlUcVbtoeMwjau7B2gDp6/5&#10;/KqCTOzZBHpt7kH8fX/CrmnyMibC+FK5VQp70gLFwF8rD7QONuV68detcx4hQmJix6ddvQcH8fx7&#10;frXSq6yKfmG1f51z/iGNpQw8wFd397p/9aq+0B+c/wDwUU+FUNp+1d4H+L1vAVluLWaxn8xuG24Y&#10;ZHIx9ec+vNetfCOX7ElvcLB80ciHPKkEHrxz/Mj2pv8AwUJt4v8Ail70RK8keuho12npsOTg5HHU&#10;/Wq/w2ncR2vl3bCTcMRnqemfrwODxn36Dup3ujllK9l/W5+gHw+lN94fhvwMeZEpXcvP3fxroI9z&#10;NtNcv8HPOX4f6eZBybdT82M9K6SAgN+PXg1Un7xiTldw6df4qRk28Z98/jUglTdwn1z3pGfGclT2&#10;zxREClHIFusZPX8v8mrky7kwD+QqndERzKVI44we1X0/fQjB61RMjOEarPknqMf5/wA/41rQcRqR&#10;0qiYQZQ6LznB960IvljAKjcOOBV8xJTvZQGwTz/OoYWILAnlT1Jp97IfmC/pTIgCox839KLgSKWP&#10;3+OajaNl4HP+zUyDBJ2fSmttZsE5/pS5ikiHycDfhv8AezRJZ293Hsnh3DHTbzVkKBwQPXk0+OJQ&#10;PlFK7HynJ+IPhhpeov5yxD5cn5jjGe9czL8D9FjZ2TSIxuGD5agY/Lv/ADr1RoTsAApPIVhwvINP&#10;m7i5ex4f4s+H66JZ5it2VRxub+H/ADwPyrjprrUM7N7Z+6pLH6f5Hv7ZPufxQs86Yw6Y6sR1H+f5&#10;15RNpUUoYp3GQvpjrx65/wAO9Z86UjaMZSiczqQuZdu5zk/xtjn6Z69P/wBY4rjfEml3rxkqrc7i&#10;temPoz+Y0ci5Dccr0Gef69Ky7/w0kykfMByWCr1680/bRQezZ4Lr6XejLuW9EYkU+SvmFccY9eeT&#10;j3OOnFeC/HH4sfFT4dTtrWm6ZdXBj+ZoLYkmVOOVAPBHH5+uCfq7xj4T8mNosewK9MEnHTpzyfQH&#10;6iuD1Dwto15Kll4jsJLmHeo8xh/q16DGB759sce3o4WVKclzbHHWVSn7yV7dO54V8C/2/fCnjxEt&#10;9SuJo5VYobe5JR4yTj5voR1OQT6A19MeBviz8P8AWI4biTWI1Z+ZGkA5XOOCOM9fT8eK474h/slf&#10;AXx5on2q30CwW6wDHM2n+Xcocf8APRR19/Q8defMrX9kHWNAu2TTfE10iKQdguvMwBnP388Z6D8O&#10;vNepjsrwNKCnSqJ37Hm4TMqmIqOMoOFu6v8Ac0fbfhfxv8Ko1DTalbs+zcyMwPPPr09j9e4rQ8Tf&#10;tM/DXw5ZeXo9zE8p4RUjDc46fr0r5U+H3wf1bSnWPU9euJW3E7p7jCtuLD5sdBwMDH+Feh/8It4X&#10;0i1Ml/cQx9mDNkjGD3+oPckEV8rVpuMz3ISpcqu2zP8AiL8X/GPxHvJooLaRLdl+XH3XB7H2OTz6&#10;H6VzOj+Grq1maTUWzjG0NwM4/XOenaujn1O3gXZp0LMwbaHRSpc+mf8A9R/WrGheENV1eUXV7Dw2&#10;3K7Rwc9Oep6f55q4yjTjeTKlFy0hGxBpMN3fyKkVttVueT8re+fx9eM9ucd34T8MHKO0ZB/iUY4b&#10;HX6/4Vc8N+CFsvmCsrM2Qd4y2evbucdf5V1NppBX92o8vb8qk9PX8K8zFYj2l1E9DD0eSzkWvD9n&#10;bhsK/wAqtjaVJz+f8q19Rsi6sxOQ3zNwM884/wA+gqLRYJIm3lRz95emAff8v6dedq7gH2TzIgPm&#10;bH0x1wP14P8AKuGnF3OqUjihYKl0VB3bcgNt6Ht+GD/jmu18KK/koQWJI5bj69u1c/LCyzE7R/vF&#10;e4/Wuk8NQny1HzD3HcHtXpR+E5W9TqLFt8a/O2Ouen/661NKnaC4XG773ArNhilAUKMt2PT0q9Bu&#10;R+D83U8/pS6gd9pE5khC5zxV08DBFYXhq5zGAT164atoYPOK2ic7j7w5uuD1/nTSc8ZoYjGcVG8g&#10;Vs5+tMAkbnGajbg8N0olmJbAH5VBJM2fX09TUtgPlbBLdM8ZqF5MD71NluMDAPP1qrcXOep5xipA&#10;dM8R6dhjHpVGaXcPn9fzomuwCdvK+1V2uUk5fAzQaCPIc5/l/n/PFMily3zfTcvvUbXHmttXP5+3&#10;SiJ0YMcfh6UAc78WIBc+EbqFJDu8phwM8Y68fWv56f8AgtF4UvrP4hnVnhZoftEjbnyuD82ByPUd&#10;/YdxX9FHi62+16LNbE/ejPzcelfiP/wXH+HbW8F3qH2Xdjc8mzLbeOG7Yxx6fTvXo5XPlxkTOpHm&#10;o1I94v8AA/KlDFeSJCyALtUFixOB0JOD3PP+HFV7+3leINNAy7ed23bwBg9u+PUDv15q9bOZrRl3&#10;bduduRgAHge3c/8A1s1DdWqc7lkVwu1lmk6YHcY456fnxX3HLzRPiU+WRy98MszBsbf4WY8f/Wqj&#10;IEeHdj5h1/z9a19VQx/NKhHy5B2/zzz/APqzzWTPxJsWIjnHzev+fyrzKy5ZWPZoy5oplWTO7kc4&#10;qzosbSalEBydwP1qCbIfkcnmr3hW2W51eGNztXzBznGOa5aMebFRXmb1JctFvyPbfCk62ulQLeBh&#10;tYfK7BRJnPfPbjp0ySadrsMix7JCqqpVZGXO5+Mg8/iM8ZyOxzVjw1bI1tCsdodjjM0gQyblU59f&#10;TPbqxIApt/cRzqwtIFaViUlkjkb588HkdcHPUdsjpgfXSPjI6nm/jmebMkgCo0jMzRldzLySOfXt&#10;nvjmuIlkKng475Fdb41mYbfNEilsnsP/ANY9x/hjkZXDjhMelfPY9/vtz6fL1+5RGcE9aOQeaM/x&#10;An3oUg8d+lcC947+h9U/8Ek7iKD9qGz+cfMoCKVJJ+YdOev6jORnkH+nb4HXHnfD6zcxbf3I+Vue&#10;1fy1f8EztZOjftL6XIbja7/6td2OnJPbt0Gc56V/UH+zLqiap8NtNZZfM/0NPn/vcdR3xzXk5ov3&#10;ifdHp0l/s1N+v5nX3n3mGMbTn/PtzUNu5D5BK+vyjj61avs4yAzZ6L7VTLHdh1Bbo25q8WT946o/&#10;CbVhJvA/r/n61oQblAyw57Vk6UA+NrDO769/88VrQlh94fjmtVsZPcsZB5Y/w1NEN7ZAx9arxox4&#10;UZAGf8irC4XgjPHofypiJlwI9y54+7UsAkYbQvvjFRIu7k9uoxVq3RcYzwf1qkjNsswKMcN97n61&#10;PGMLtP3v4t1MhRT97/8AXUuFXnOPrWnKZjjgJkelZ97Oc4z+dWbibaCC3uc1lX90SeD+HWs5GkEV&#10;LmcsxBTr0b0qoQGfbg/MefapLhxK+SduDnbUaOzttwffGPz/AP1VJoSxo4+mM8j9amXHVuPT3pkM&#10;YA3H8x3FOCsDwcDt04oAcu5zx1HPFOPyHaB/wGk4B5HBH979aUnA3Mv4f1oAaynOR9KULt5Lfxf4&#10;0oB25Azz3NDOu7C9fftQAZQtjb1H3qa2B8v6k9KTcxP3TQpJfH4Fev8AOgBAzICevZTtpr4zjG38&#10;OtPBwdxGe/WmPnqB7cEelADRgDJZjn05oYkr19eaQoNgUH3x/n/9dLnb94n/AHvT3oAMoE4fnvtW&#10;mnJbaz89aAuzO45X3OKcCDnEff7tACENjA3DaeaGKhssPf6Uki5IB3DI5YU52Hl4A5oAYzjdv+U/&#10;7vaqWpuI4yv/AH0vH+c1YdmJ3E/Kxz9KzNXkLKY3brxnOBmgDD1O5MsrBWXOfl9un9Kypm3vyzMG&#10;+9nvnv7/AE/+vVi7dvPZ3fjGNq859/rVWWdEKjB99x/WgCMMVBLH5u3PT+WOvSrWiwlruMZU/NtY&#10;7un+f6CqpSPa37sbSMYYc/56fyrQ0SB11CNxG3K427aAO4t0CaeBjcW4+U9ajtiA7NuH+zUqgfYd&#10;qN7bvSmRoApymAOaAJY4yr5Y9/X9f8KlaJzyv1+tRq65xGPunOM04OVy7c88/LQAEZ654bpjvUF8&#10;3Xn3+Udqkb5T/Oql7JmMqHwCuB14oApNEzyFz3/vc/zpk6GNMMW65wfWpoBhsnpjn/P+f50spJG0&#10;LxjP/wBalygZFxEQMgbv7uF9e/H+fzqnIU+ZQe+DtOMcf/rrTvk2ggoSrfex/TNZ9xGwG4bQzL95&#10;mPzUwKkrFMbZB8vfpgcfp/n1pwlKjksdynPt7fj/AD/GmySbkLSN97ht/b/JqHeyyEyqVXqwb+fX&#10;/DvQBc82NT5cx244CsvT9evT/PUV2KH918u7H3eh7fjVVpo1wc/K38PZR6/T/A07egyCRz930H+f&#10;8+tZyKiWHlIOHfaNu3bu6j/6+P1qaBlZt+Nx6YGKqbzMgYFucgc/nVq3JZm+fcVP8XOeevP1rnqM&#10;2iVtZt47hGQ8Ntx9R6frXO6Vq8dvqflOyhcgt83Vc/59uv0rqNQIaHYp5bO7Geev+fWvP/E8baZf&#10;C5RG5YFmVfU9vpU030LauemW8iPZLJnj0Zeh/TFYuuKA+4nHqf8APBP+e9HgjWItSsUPm7sgFvn6&#10;cdD3z2/CrOvRFbkYL7tvT+v51VTWJENJGNC2bjnsx5bkiuq8POq2+wHaNuMP1H/6+f8AIrk2QMdx&#10;CfK33M/yH0zn/wDXXS6fFNa2H2hwFVVw2RjjH+RWNJmlX4TgfjjdtcNHpcDkGdtuzPP5H8ea1NHv&#10;IPBvhSMsSGkjBTIIIOB/jn2wetct4iul8R/EPG/zIrbkquOGwCM89ef1qPxbrD3t01qqhVVcMnHD&#10;Y54z/j1+ldVHqzmre9GMfmS3Xi/Vr6drr5gu75ue2Tgd/bnn9BV3SvHF3b/INzZ527eGA/HjqPzr&#10;mkjEMmU3Hvu3Z+hznv8Apip/sssm4M3zYznnA9h+hrS7IsamsaourXO502o3KlueffH1FU0R0G0f&#10;M3HG3GBz+GR+GfekhQFwsbL8oypDDn/PPtz9atRQ24XzHI9cYI57f04/+tWZUUa/gz/j7yqlcY+9&#10;2zn1P1rvkh2/LH93ryO/+fp/WuR8D2paRcN2/iXGOTx/ntXaRrgqMfdX5Tx93p/k1tD4TGo/eHPH&#10;tIb5CoPPpx0peAxXPHuf8+3+cUO0mNmQ3v0/z/8AXpofeBuUY7Z4zVEXJdm9WVPvHPToPeo5M9h0&#10;H8X+f8/lRvYsQG5z8y596cZVVvmXHy9hwKAISAH8tRkKMnPbt/nNAdQGRck/3vwP+f8APA8m47mi&#10;9uPlA/8Arf5+kU1wjLy4Hb5W6n/OKBE7Q7gw3Kq9D65qfTbSa5dY4g3JG7qai0iwutUuAsEbbRwz&#10;V3WheHLXS4fMl64/u/pQHNYdoOhi2RZZxz16dKtajq8dquyIjp2qtqeupbKY4vTC7cY6VyGu+IZZ&#10;Q21+v8W337j1oCKfU0PEPiVQjfvRnb91v8K5HUdXkuGYvNxt+ZicAcH/APVVfUNRkbcS249du7n6&#10;f/X/AJ1m3U7M2I/ujAGB8oHr/PH0PtTiirkN/eTAebDIzYbkdef5D9TWbcM7TsoH3vvfLn/P179K&#10;sXcjPEN8ny9VHuM4P1/zmqJBV9v3/lO3vu7f4ep+laxJAyMHBXGT8qsv9OfbpUbS+bLtiH3WzwvL&#10;ce3PQ+nenoPLbbI6/dALNj+Yz+P170+JYi+AVDD+E5O3j09MHP49q1jInlNLT1iUL5xKr0bLccdv&#10;StywULt8xdvTb/n/AD+HSuftnlibG1vX5u3T/P8Ani5FqgV9xPOQfmwTj/P6e4rObuLlOtt7hPLy&#10;rfNt7rnPv+X+c1ZivATlnPy9d2fyPP8An8a5S31sQsxSRRuGAB1/yenb+dS/8JCw/dksOT93tx16&#10;/wBOxqbMfkzr4L+ES7cqW6feA+v609phnA3fTbXJWetqHyo3E5O30HNadrrKTKMyj0GOMHOe38v/&#10;ANVPlJNp3DJ5nzcDH3cY5qu0eWMuWyTxjGKLO8RlCqw+bnj1qcoPlbfz16dT/wDrz7frmkQ9ytn5&#10;sqvfG1qkXyz0ZjheMj9aldY1yVA9Pvden6/40zbu2jqTyD/UZropkSFKrI5xLznP04qZHwu13+7+&#10;QHp/n/8AVAIwp+Vh8vGcfXrVhY2RQR/Dzjb19f8APvW19CSSFy3yKef4u/8An/Oam2ZGB/d7NyBj&#10;2pLCNmGWXn+LNX7exSXaD+VcNaXvGtNDdOhZH3Efw5Ckda6zw4y7sKPx9aw4YPLHPReBitjw8wD4&#10;xiurCS6GGINTUpQE+9+dZLbXG9kyfX1q9qTAo21qzdzK3Tjt8361piPhJojXGDlP1FWLPc27+Yqv&#10;KRtY4xzip9MwoJJOK89fEdT2Lds+J12H71fFP/BZbwozeHdC8W28Ks25opJPKDMigjoccfeznttz&#10;X2pHgP8AP+tfPf8AwU98F23ij9neTVXszNLp825DgfLu445HOcfTmvsOFa3sc1p+en3r/M8HOaft&#10;MHJH5NTFmj2qG2qAxdWbhcZxgjrgrg88H8Kiea5JYRlmJyPJkXOWycKOeOPU9QfXFTXMYtLpreIh&#10;Vkmkk52g4XIJxkADp6gbu1Rzy/aIGl88Mqj/AFhmyu4Y5UqPf0Jw3riv2I/NXoVAskUztBcK3lsU&#10;VQhO5QDz7dwOegx3zTZQ4uVtRauyMSw2whlznlue27jjONw6CrPku6NK10BjjduO35R3yOeuc9Tj&#10;n0qHdFInkkxkcs0rLyo6YHpyCv06ZoDmI0aKYLZSOYY9pVjt3Z6EBs/dyCOeoxjpxTvtMCuYzceY&#10;d+X4LMy5465PXj69s4NEZ81Vcw7STyGy/JwOuWxgd+wHpgU6S5meORrdG+zrD+7k8sEsx6DJxnAw&#10;eMc45pNCuPeO3SNPJAXa5Em2QjoeCRjpz3/IcZPtIS4VkPCy72zHxuzjnJIOQcHOT82M5FVjPcwx&#10;bxG3yszmSbaVOBjCjOMZ4xnBJ/NrShmUzfLH5f8AFnbkMd2OcbsHPToe9QWaBbIaWXdGqtvJ3Hj5&#10;SCTk5HIHfrR9qsQ22N42VeC0zdMkcAAYJIB56k84AyRTjkitoHuJV2tM2XDvuI5GeAcenU5z09pr&#10;a9aCMqfnO3aYzIAensTgnkeg4/AHcuWxkniSGEMzLynGSVGc8g98c9hz2pVElxcrKF3qrb28xvmT&#10;kDAGPlw2c5I5Ix0qt9o8otCD5SrGVHA6+nbJ4YEc/oacs8qNFbgF8Dex8wDnOcEk9OSc4x/OgfMX&#10;HSKTM0rKd2TIfmTYxJAxk4I/Pr1PUAuTE63U8mP3eOVJDcjBH9BkfieldnaNAWMkbLkeWrBVwOMd&#10;ex9ycDGDzlLRmWVY4icsu3zdw+ZsEY/9CP0/izU8pRbRhmQqjf6zG1n+UqWIAOcYy2Rk+3XpRsCI&#10;GeNvlX5GVfvMB8x4BzyAfxOcdBUiZn8xY3VULDbIASOpGTjnGCemOg6cU5xuhjjEvzsuHkkUZUZ5&#10;GMZ9tw9cZ71IDjMC+1vldSHSPcSyt6cYJyMcg8YIOaZHNmEmMyyJCeQhJGOcqxOcYxnHPPueXIZh&#10;HJCJGLKVVo+WaJD97OORyT+Q5PNRxIGQRX+1VaTMe3GTztwuec9T37enIK6JpDI65SZRt4Zo1C7G&#10;JGDjPIJ/Ko1jNtH5bqEHmMNskhAJwMYGAepIP49RxUbFrjzLSdBu4DMsi8k4x90emPQ9T6AvW7gn&#10;Ej3Jm+WQ4jWQ4XGCcE9yMc88c4xjAO4uJjFE+VZmiJ43bSoyfun+EYzuPfHNNM4toGkVN25st1wR&#10;04I75OOgJxnrQwR7hvJu2jZeI4sEsGbjgHtngcdulMu7nzbbzjG26M5Hyjj5cj8ucZ6nnjoQCYzI&#10;8StdFVUbclVPytgDO45JDHbjB53euKRYnWNbYMVCv+83Md23B4zjGf8A634RSCL7NGZIzCyhmby3&#10;wevTBxzleOp55AyQXtNb+S7Sxsu6RWj+YZJBCkYA6ZJHUcj8KAJBPJbQ+ZcSLG0ifLlsbFwPlBAH&#10;Ucduoz1Aoil8i2ikdf4wPlCqmN2CevbjjHUDrxVV5XmiaaPdIqsxbhtoJIKjOeCOcdwFPbAMyQiF&#10;XFqJQzEKqqwbbwcjgDocfMQcHGKAJElimvooIJE8yU7sK38WOSFYHv2/yGyCIjy0tVKoQqyMT8wA&#10;HykknJz1z2xnno27jKqBu27YtrMF2r/F2JPQn0x+lDOrFmVWA2gxsdxUZ4Bx3G4ZGf8ACq5hWQ77&#10;Fp3/AED4/wDv9J/8TRUf9ry/9AGx/wDA0/4UUczGfqA18082yeIMw52txkHj/EdPz7ubUCV3zzkD&#10;B3fIecqTkc89K50amNzqskjiNsFYcdRknnjA/Edh7UttrSsiuGYLjOfL+Xp/njBIPoa8yx5Wp0cF&#10;+HdVklK7sA/NzjJBJyOf/retWodSh8tFC7VPzfKfof5np7Vy0WqeVukUbZNw3bsc9fU/nj06dKlX&#10;UyzYzHkEMzBvfrgZGef05qGXHmidOl+qsyrPyqcfL0AHQjH6j1q1b6qAVQHoCWDeuPbt+JA74rl4&#10;tXhig2vJGFJUsucgDoOw9f8A9VSjVFtPLbYu4gcupwW+vr/hWbRpGTR2EV+jDCN95dq7QfTj29/r&#10;9auW+obZcK53e7e/9P5iuLi1Z5W+Y7cr/FjaeOD34/pVy01Vo28vLHJXcpkzuzn2GP8A631rJxNo&#10;1DtINZRH2JOORhsLyOvPfPT6fhVqDV0BEe/kH5sc/wCenX1rjbfXjGnlxptZjj73IGCPr/8AX9as&#10;W2tF8sn3v4sOPl9uen9KylTTNo1DuY9VVDgHHH1z3q5BrC4BRiPXvXD22tp5a7pwOV3Nj7oJ/Q/l&#10;1q7Br8yNsU/KvK9f8eP/AK/54SoXOmFZxOquNVVAGP8AD0A9Pf8An6VkavqbLvDH+H5d3cetZ0uu&#10;Iw8wv04+Vuv4ZrN1fWDJC5QMw3dVPJ/z/nFVSo8oqlbmM3xTqnlIxTaP3eVO4YHbuPx5/oa8X+Jm&#10;u3OJYzdfvJA23bwQTxjrznn8/cGu/wDFermb5mPJ+78uO3159fw+hrxj4l6ttDI8skbFjlhGcHJP&#10;GB3OO/14HI9nDyjTiccabqVUfNf7ROqQ+XNBLtyrO7b+V4+bpg8/MBtI718m+MPtUmoPZ30UZaSN&#10;VVlxwcngcFflx+WB2JP0x8c7iOdGSSAtJIzfI3UfeUgk/e5APrwcYr5z1XTy9ykzy7TwVLRt8rZz&#10;nI5yflzjrgY6cfJ5xJ169kfrfDEY0cNqc69lbiS3mhtdqxbUVieMHggjOD1+8PXHOQaT7IgJjjUe&#10;XcMPOYLx90dR369OevfBFa0tujytPdNGqsNqR5VvmORjbjoPfk+o6VMbaF4WE0Mm1W+XzJF+bhuc&#10;EHgsVHXqe/dYPD2OnMMQc1eW6LdbIkUMWbZC/wB08MRhh1HGc49ehIzn+bLGkck0qp5WQzeYE2j3&#10;yPmI24IGQPbkDor/AE64iL3Jh8xo5N48tBgKrHgdASBjv6cms2XSZ0DRwpt+6fL5jI7keo4AxwOT&#10;yc5z9Ph6Gh8PmGIeuphgwzorR2itu2lVjduuBhQ2PmGevU5z0wCYZLdUkEKRxNanLLH5a+YG27gV&#10;+VezMRgc54zndWu1ncTyGWKJWVWbMfkiSIceqjkEqmAcdTgAmmS6fELq4jiPlyYG77Omdo5BXI+U&#10;98YxyPUYr1aVLSx8hiqz5rlG4tkeHcLqJZFj23Eci7sgcKOB97kE9sj/AGgBNYrbBmjtmjwFC+Y4&#10;G5s/e/2sjnoR069RV6LTY5mEEczSMsypIyxt3PPHBI4PbAGDle7rOyWe2kngibMifMpj/iGMDc3Q&#10;E9jjIB64wemNE4PrErkcSiC3YOoWTygp8ptzgjt94DgkY7/oKvadZ3LyhI4pGj6tIdu4tjIHC8E/&#10;MOhHPuKLOxju41DqyrG6hvLQ8ZQrjjp/EPfuT0q8LPyzHBLcPO3yjarKu5vxxznjIHAOCSMGqjRL&#10;+sSJLQ3A3b4GG5VkdfNVlZd2DhcncucdOgzuwTitKO7UncJ2aSNWTEk2Sq87s8ksccE55/KqNnFL&#10;DOzO3lBY3WOPaoUAqPVj03dQVH17XVhhjj2w3gmWNhlPL+ZWyeNuMDg59/TvV/V0WsXJF62knU+V&#10;aSJ50ZZZInjAwo5wcY69e/HHXps2d8Mx3Dz7TGmF43bB06Z5PI6duvtzscVtuYtHujWFTudfMXOe&#10;rbTjb1A55xjpgVajnvBHiSQ/vNoWJlZWJzyoORzk5yAf4sYqZYWMjop5hKPU6iCYYkie7jebaFYR&#10;ttz82MYycc5zz09wadbalaWj7UuGcsFLMrduFOP7pGOcc4X16YlrcW7x7d80iZB27iQy5OAT0x6d&#10;OvY8i7Zmdi6jJZCdqtkMFAX1OeeR2Jz3zkc0sCux6FHNpFuGZmEiyFs4U7XbLBTyPl6Dt1OM5HY1&#10;aS6eNVk8lVLtt3L0fAPOO/oMDnHTAOam+5vY3imnZVUsXmVdhLcHbwepB6+oyeKbDvuLjzDJGysx&#10;3SeYfmYducZ4JPPBw3fNcdTL1LdHp0s15dmaVmWnTIZtoXG9cA8nlSecHJx6e2BzahuHlDSi8Mck&#10;jbI5JfcfdxnoM9eOBg9KorzI7SFlbywCrydDxnOcjGDjrjnuOKlneUzSXCGRS2fUgnJOMHp1yMcf&#10;05ZZbHoj0aebeZZvJFltzAsiqCxDBMr6fNnj68dc8+lD3UUcrXa4V9+DGkYzkEHoOMf1447tQPJ+&#10;8SRnLqo3eYcYxtBI6dxxxwfxDWt1MYjd1eNmVTI3zbVGc8EHOR9Pl6dADzyy3yOuObLuEryNG0dw&#10;X2thWeRflz6nrnntntyecmO6ZllaRYmWQ8JiTpgc8LzjkZ5HTnOTiSQzRyiZmyzSAkKAGz0HUd89&#10;CO/pUYgtfsrSCRSPl2tGzL8u3PzDIwOvXrx2wK53li7G0c28yvKFlyFg2s6s22Nhu3Dg4wOPU9MD&#10;nJ4zDd/JvuBJPmNWK7Gy45AIIOCMdgDz+ptIVheRooh+7cBlDhiF4wSMdcHPQ8cgmqcttLF+78ny&#10;2VvnWFiwx0OW7cZ7nOAMjnErLfIUs08zN1G1xPNIbWRVVcpGzF8/dxyByxPBzz39hRuXjslLRLu+&#10;VnZlwTjI444yeT3JAGDWjL5alpXEv8SqElyWPzH1xgBh9M9fTOfT4GkUxXTBFh/eKszbsbjjknk8&#10;4x34znIxSy6xjLNPMpzqj/6OgaPM+I1VlCnA4Of4fyGeOCMikgZrdVUs6KJCvygBOD93JOR6Dsen&#10;SrUsYaSKS4ty21gyvGh3Nnnkjg+gHQflhI7JjEhjLcbWLSH7vyn2wO2OBjHfjO0cvi+hzSzTzFit&#10;klfbhR93zFztGcYK9vbt371Yi+a5WbbFuWZgnOFLYHc8EnAB7evUinQIsxDRW+I1JIzCUL5PAHH0&#10;6ZI69zm1bRTFYbiSBS6szOqk5XtnjHzcZ/HHGc10Ry6y2OeWaX6jLNn3EQM24th1kyoGAByDgcen&#10;p27VoR2++MRsnzNJ8wYEjeSB971JIxjp6mpUskl2290xaPcT5bE8nIBOPTGGwRgnsAKvwx/aIoyX&#10;+UMfMdWPvnafbHTODnHTID/s7yF/afmZdpGbZFkhl2AqUb93u3tk8jnjgDIPGSTxgVJLZ3LqJY9w&#10;bgqrMVUEcDHIJ5HPXOa2E08rG0YiTG05QR/Ke3IDcHqPr35NOGmoj5Ei7xMWVVJ646Yzz+PB688G&#10;l/ZsexUc0fcybu0MTs9vFISD8v7shSeOoIxxjp2PHFOtrPywJbVl2vgtuj5bj5SWHPTP3vXPqK2j&#10;Z26t5yAOu3aJOGPt/Q8D8Rkio7ywgYvGFbzHkHpls8YAzjsOMDO4+vOU8vXY2jmb7mIbF2mkMcTC&#10;TOQ3lleccEdD9B+HtTLfRrODElxGvl8YbYoB4Xbk54IxzkEkAenO3Lo6SOzwpCQVYEqcDGflA4OB&#10;x6DPvnIdfaMsax7IgGhXBCt6BvvkZGAOOcj6EZrmllq6o6o5n5mDDppuLj7MkQbdtSNPMDZTHI6d&#10;M4HA6fUmv1U/4I//ALJFj8MvCcnxo1Qs9xrFoqWizW+xoRn5gPYn8ePpXxT+xt+zhqHx7+M+m+Hr&#10;DSfMtYboTXrunCxKV3AZPA/HOemeAP2l8HeE9I8D+GLPwtoVksFrZwrHFGi8LgV4Gc+zwNPkXxS/&#10;BdfvPQo1p4rTp1NJsb8LTZGGeT1odmJ+Y00hQRz+NfIXO7lFZ1CY71BJtPU8VPJzHkj3qBQT1/Cs&#10;ahtTI5Ml9wFEcJJzUrYPQU8K38IzWJrcgktFJ4P0pGtNvIxVoAdG5oKbuRQPmKLWCkn0/wA80x9N&#10;DnJHFahiQDn/APVSiNQc4rMpMzDpAYfMBSDRz0zWt5WRuAqRIc0uUd2ZKaYQowPpSx2IjXkVrPEg&#10;XHSoimW+YVA0UWtVJ4P/ANakWAqcKf8A69XGiXdgCkESlsAU9ChkAbG1h/313q/BEJPmBx9KrrDl&#10;c4qxbBozgL+tICwltzmn+T7/AI0+J9wwadjjFAEGDg7aaV96ndMDCionBBzisxoidcNn/vmo3UMM&#10;MtTt0ziopCoBIoKsVZbNGGdtZ11pMZG9Rj+lap5Oc02RCy8H8qdwsc3d2kkRzt/yKpyMVP70nOa6&#10;ie3SX5TWdfaKsw3IcfjSFYy4Z1yef/11OkynHp/dGKq3NlPatyg+91pLecocPlT/APWoKL5kHCA/&#10;j6+1I74OFbvUUVwgOd36015EY7h/TilcBzsGJG49efeql8C67CM/rirABUZY5/GoZwJmzn7uRjHS&#10;oAzpT/Ex46/MehqS1cFcZVdvp6+tF7DzgH2P+NVlYxrsI43dNx4oL3Rps8YTIxtH6VGOpZGAH/6/&#10;eo5JPM+YMu3+dClgnX2x6/5/pQLYSWZFOxiy9+tV7rzAc/7P3fX8KWSRGlOGU/SopP3m1AerAbfS&#10;pkURIxIZiu7PI9qcJVz19ajZHTDIvX9eKcqPt2s/PXd0/nUgNkIYqy7vvfMFaortyg2r/PipTMqr&#10;jHUcVTvJFfEe443dj1/yaCokIKlPMZl3dVwP84/+vVWeZlDFYuOmedv+cVe8tI7XLZbdyPeqN3Io&#10;xhfunlsZ/wA/5+lDKIQypuWVmB/iI6DH/wCukKhnwrYDL/31TPO2I0pbdu5U+v8AhTZWz8wm3fNx&#10;lvrx09v89KzAZGwaRstz1HHfH8v8PrU9pcgJtdSy7eG7np6dqr5Mi7sn73y7v/rdKdbyFfnkyx43&#10;ZB5z39uh9+vvQBdO63iwrfL25zzWRrLLKp/eAc+nfGev+FbAETQKAx28fe75/wA//rrE8Q88Ih45&#10;Pb070AfIX/BQSOVpvCsSCQltUYtiPLKoT1545/8A11V+FcEl1LZwwFH3SIpjbuMjtnIPT6dunOl+&#10;3/G//FOEWqyH+0gVK9M47f8A6z1/Jf2f7Qan4n023kikdnuoy20A5/l0/Lt6k+lS/hnLL4l6n334&#10;KsRp/hWztgFUxwKG7jIWr0cmJSNvfPyiiyjS30yGMggLEAKYso87avrnrUmJdiIyCBzj+7SsRs5I&#10;P+1/nvTYdu35h8x68+9SEArkHI68imgM/UE5LAkfX+lWdOkcwBWI/Cq97wWGcnv7U3Tpl3cn2qwN&#10;DYiuN47+nSpJpAp2RnqvemnBG4R9P0psqs3yepx1qeYLFWbluTn5uvp9Knt0ATcF9KY0O5QS3Xjp&#10;+lTxJsQY9fTpVAIUz/h/npUaxbjgGpe/A60wJlssrD8elJgSRR/LuA5qZE3AAn8qaiOxDYzUkS55&#10;LZxz+lQVyjvKyMZ6U0RsOSM/jU20EdetRFudoOd1AcpzHxDh8zTWMibht/hXNeZPbfMU8v5lyRuB&#10;POAR19/8816340t9+mMWH8P96vLbqCNZZFkAx5nI5yeRnt/n9axn8R0UfhKr2cMw2SR7tw+pzg8c&#10;c1Tu9OjzmNBtb/aPvx/nJ6mtBkAGAigLwpUj/wDV0/z6tjjjYFgAB1xt2gf4f446VizY5HxR4at9&#10;QttkibtzEfN/I8nn8PzrzfxB4IZJGjjLfKwyAoYnPUd/Xpx+RFe4XNpEyZkHL5O7bn8P5d/6Vh6v&#10;otqwZDGNqEYCqPTA5/L8q0p1p03oZzpxmjxu18JCJMQlQGzvbHDdgfbI4+v51HfeCtSmYvpztub/&#10;AFexjkZ6/wCH9RXqsPhO13uFQtuXJUZPP+f89qlTw5HA2HtvLB+7xjj04Bx+nTtxXZ9elsjn+pwe&#10;55DB4B1pZXaWa4K9I9zde4+Xvzjj+eKvR/CTUbx1N3DJtVudr88DpgHj8scfTHqjaFB5vlrB820K&#10;kbemD0Hce9WrfS7Vfmj2lto2fn6/hXLOtKeptGjGOxw/hz4U2EMi+ZCrSKxK7lA3Z/TP5fhkk9Rp&#10;nhpLVALaJdqY+XHAA7e2OPpW1a6bGmNxXav8OMj9avCzLNgofmyPm/CuOo3OWp2U4qK0MWHSVU7/&#10;ADOWwNwYkgY47nFWVhRXC5XcpOSxzk4//X/nrp+QV2yEn7y7t3RDio2gAKtMPlAxwD6/5/A1i4mn&#10;MVYkeA7ol24PXk+5yO/P4/yrWkMsq7WPzdN3Gf8APWs1kkEu8nhV+6Bleec4/wAfetC1kiMPlJJ6&#10;Bl5wMH8P89qIx1FJmbdxETgfZx1AJ4B64/z/AErd8M8qo2/N3ZV5NZk8MbSYRWXA/wBk+n49ia2d&#10;CgdtvmJt4/8ArfyxXYtjne50drGGRQvXP96rSjPUnO35ar2i8Ek7h0yM+vTv/n17Wo1U8r2/D+dB&#10;aNvw3cnOc/dbtXUpKHTrXGaVKY5sqP8Avk11NpMTF8x9qqLMp7liSTA4ZqheUdQabLJk5qvLOOop&#10;vYgfLKo+XfjtVaW42Ajdxjt2qOa5YhtrdB61TnuQB874FQVyk11eDGfxqjdXpJ2BfUmo7qdlDDd8&#10;o5Pt/nmqM10EbI3HsuaCiS4uiHwrcZx/9aq8twoO7+XbmoZZ1HIc+wxmqrXKtHlH3LnAINAFtLlw&#10;xKtjPDZ45p8V62/5yQo+X7v+eKzTMUbfvGOjZ/z9asW+yRyVO7nBbjj2/D+vegC9dOstqYg38PO+&#10;vzD/AOCznw++3eEdQvYF/efZ5DH0wGAx68EZPT9eh/TxYGeHP5ZX/PSviP8A4Kr+G1vfhtqCxlm/&#10;dsRG0e4E7SD8pBz35x61vh5OFRSXQI/xYn87iWk1teCzuFPmecVK/wARXPT5Tnv1z6e1S3FtbfZp&#10;Bgqu4BAsfAf29D+Jzj2rd1nTWsfG94JEWNo7p1GF3BFDc5HGCDgHjB9Qag1OzlkVpoN0cbIWM0hz&#10;3x/CSeT8o4APXPNfo9K0oJ9z4PEe5VlHs2ef66sSuy4Vl6KzLz9ef8frXP3ZG/bExPt6Cuu8TwSQ&#10;MGCqCq/dGeG688f/AK8VyM+N7MF+Zm+UcZ+tedjFaVkepgpc1O5UlGHKk/8A163vh9azzawskCMc&#10;HCqpHJ/Hg9qwpcqc9a7T4YWU0cvnhUaMsr/PgYOccZHHXr7VhgafNil5GmOqezwkmetRW6LZK4nh&#10;XEas8cyht0YxwRk/Nx1PGGOehqldJfL5kUlw7o2XKqrbQMcKQQehJzkc/Ma1NIuZ7OL7VcAovllZ&#10;JfLwxjC5DZxjgHHzdz0XGKy9avLl7gxm18qZvm2soLOM7gfpgdsjjg9SfomfLqx5d8Rlt4FWGzO5&#10;WG7JYehP8vTOTnqCM8aMt90e9dN44lmWZo2jZd3XHIPOf8/X6VzYGMZya+bxr5sQz6nArlwqGbRj&#10;JH40qx7hjH/AaVmwvApVHGVP/wBauWMbM6z139ibVE0f9obw/fSg/NdBY2wOGx159P8AOOtf1Ifs&#10;Xailz8KdNRSNptU2bX3dh3HUdelfyl/s5arPpXxo8O3Mas3/ABMUVQq9Mn0r+o//AIJ5atBqHwjs&#10;Gt49v+jrvGOBkZ29zx69687Nt4+n6np4f/c15Sf5I951KMBmAHQ8cdelUWALsoO0k8kjPPetHUVA&#10;P7tfoM9euev+elZsgBbAzuY4GK+el8R1x+E0tJB5Qv8Ar1rXgfvj8f6/5/8A1YukOigBXyeTgVs2&#10;6gtkkBf97p71tH4TKW5aRTgnhc8c1PHtxyPeoIozgKRjcxBx/n/P61Zjjwc4q0ZMniChcA4z9KtQ&#10;JhPl5PQVXRGxkjvVu3wD939a1iQ2WUYKMd8c0SSADa2fypu5PvY6jPSoLiZUU7/0okxEN9cZBbd1&#10;4rKuXEnLn647VZvZ1C5Y471nTTbn+cDrz7Vibx2EBAIZvrnbQiYfgj1/z71E0jKyqBuYrn8BUkbP&#10;J8pHtQMmwp+ZT/30KkU7xgN/T1/rUCK2SQG249uOtSZCjAX33Y6UAT5+XJYenWjcP4myOnPeow2e&#10;c/4f5/lQ0iE4Dex60AODM3Qcjn6U0sM5Khv9mgFQNxAwP8/nTHK469umaAHcEYVOv3aVTt+c/Lio&#10;y3z7s9Of8/59Kd93AyN2OaAFYqT5gDDcfamEFBuH5UoIUfM3C0ny9Qx4PfoKAFUg7WbpuzSFnHzA&#10;f5/z/Kgr8pOfpTZF5w+Avc0ANfOfvN+Q9achBI/d8jtx+dNwwO525653e3T86ULIOh4brgdKAFEg&#10;3dKZIcqUI28cN/T2qTAJ2h26fj9aglDZxkBeuKAGu+Fwgz2zWLrlyCu0cFuOn51rzoVGR27N3rmP&#10;EFz5alQGI6fLz/nigDJklczFG9/m7Z/z/n1jMaO/mMm4qcN2GfX8vwGPwqSJN6cDHYtkc/4U4mPZ&#10;lRuY549ef5ZoAhXcJlQbWK8MzZ57f5+taWkIs93Gc/d+8AMjPXr/AJx/PP8AmdjzwT/e61p6BCra&#10;jhju29Pbj9KAOtchLbpjGOKI5GL45455zTbmTyrZVZ+g/h9c023UEbgzepC0ATnLjazFcfxUqyfL&#10;vHX+H5fzo2iMHAwM8/5/z/hGpBOW9cZ/GgALEnCnHP3uOR1qpfOQ3yn8c9asu2SVjJ+9k9s4FUbk&#10;7n27sY/vev0oAapVcMFx82BxgD86kIIj2qvLDIx2/wA/r/OGOWOJADgdh7//AFuv60M3ygMp24/X&#10;+tAEc4LoUPHy/Ken4/5/+vWddBXOP9r8j/n/AD3rTkUBNhbp9f8AP/6qo3iEna6Nyevf+dAGXM6A&#10;ZP3eeOBu68VVkADKrnjpy2McdenPP9av3FuHZpC/HXdkdPX/ABqhIgYjAUc/MpH8v8+nWgCMuqfK&#10;38PC7j7857en0pFlcEtlmbOWyvX8enp/kGmSGRXBVfmPr1Y59unX/PFRJIzcMuDkApzx0/z/AJ5z&#10;maRL9rMA/wB3cu7Pyjr+FXLWcBcICq7sFux9+nT/ABrJikZP3yvgKflXovBP49P85q5bTBWZwMZI&#10;wO6+n9K5pm0S48m7mbcxPGGxyT/k9u/tXO+L9LW8sWkA+ZWyvtz1+mea2vnCsyv8y87emOeKbMiy&#10;WRTLbWX+4R+NYXtqizjfh9q7Wmq/2XLLkRtkKcE+4xn/APVj1Fd5qqi5tVkWPClcnauf5e/4V5Pr&#10;uoR+HPGEcaMEZpPm+cfNnOQfxA9evvXqmj3kF9psY3jlB83XHpwK3vdGdT3ZJmdZWEst0IRANoGA&#10;pXr7+n5Vb8ba7aeF/C09w5ChIiF2Nhh9Px/GrhvLexJfyxu25H0xXhP7RvxMk1HVIfBthcSM08mG&#10;KZGMH5j8v1x+P1pQir2E3Ko0WPCd+TDea1IC7XLgxu3ofw4H5UiyPOymdI3dd3mbeQT+fc+3ftVX&#10;RoZbbSIbDy2VgF8xZG/pn/PoK0rKBvK/2l+8xx8x6/y/zxiupLlikYyd5Nj4Y90pBDMzEH8OoH0w&#10;fx/SrKZKYI+XquRwc4zjrx/nHemR7/NWSNV3ZIZeCR6DkY5/Dt6VY8yOE/KVcH75f5R1P+c4x780&#10;Eig4beJBuYMfLHfjnn/PpVjekjfLty3DZXr/AJ474qORS0iymdvXZuOPw9h/X06zadHJJeRpOv8A&#10;D821QMn6duD/AJxmsx6nb+B7Z1jWUxgHoyqn/wBf0/KumaM/Kd2Pr3/z6/zrL8LWzrbqz4VtvzL0&#10;A/pWtlepwOCeO9bx0RhLWRGw3IQX3MPvHb05x/n6/WiAAjapx/vGmmZF2xsfvccsWzx+f4U0TIq4&#10;yOVw3J/xpkkjQIIWzJxuyffPf8M/SmnCvngdm6ZqE3pQ+aIxu3YDc5/nyKdYaZf6ki7F2r67eo6f&#10;n/8AXoGivNJnIVe3C9Pf/P8A9etDRPC13q8/m3CsFb+Ej3zW5pHg5YU+0XW3ccHJ/WtOTUbLTbbb&#10;bBflzlsf596CH2RLpum6doUC/ulXA49qpa74pjRNkUo9uc5rI1TxFPMGXzf4ud2f6VzepanJM+Q/&#10;y9D/AJ7UFqPVl/UNbnuZGeGX+Lgfy/z9PSsm6mMz7fNPJ+63/wBfNVpbnKbk+b5ccd/06f4e9V5r&#10;+JSqllO1sD5RjHPH549qCwuLklNqSP0O7npg/p/9eq1wfIUxmRmGCchc546Y7mq329MhtrbW/hbH&#10;Bzjv1/8ArVXuNQQMrM7LuA2bs55b0yf/AK1FwJL2RVOBKoZefmbkAY9uuP5fhVSTyIl3AfKvzD94&#10;OTj09j7/AMqR78Stkyr13Hcx6fl6A9KJWLq3lysAvqBgHPX+XfH6VaJsSeWyMHKcYGMAj5ux9D/n&#10;2qqYCp2pEBvcZ/unjsP/AK2alhVSu9V7ZyF4bn+X09/elEKPJhj0+7yOvPrV8xI9ZVjTywNp25bL&#10;EBhjPHtTvtUTybWbauON3JB55B6dvyH5QSqjL5Yfb32j05Przjg9qJcQpuXAzy2enrnnjt6VIFoX&#10;PlopRm3dWXGe/J57njrRHdqsTFLnd7rnsSe/P+OearZxCCAw2dM8Y/8Ar/4+1NhUwKFi8vnnC5JB&#10;/qP8Ca0TJsX4794ioY87sMFB64PNaGl6kzyKJJAw2/MrMBuxWBHHLJMokdScfNu+nHHT/wCt154q&#10;zavHG2ZGZfkJbaGPAOO1KWxR22k6g8ZCIc7XIZvx6+9bMd8jLmM8N9cf56//AF+a4rTLqYr9nwxG&#10;3bgPw3fsc9/0raivXkwVb5S2ApJOR6+n40RM5G491mNgOvQ5/wA806KVlVo45Nrbc81lDUDGpd9q&#10;459v857U9Z5DF8pbC8rt6Hmt4y5TFmskwz8rnjA6detWozmNefmK/wAI/wA981kwyu0mV29BuHPv&#10;/jWlZB3PzjGQAfy/yKqUtBWNLTYZDz+TZrWt4PkwPT1qtpMZaPlfTv8AlWnBbuvB/wCBY/lXFJ80&#10;jePuoGjCryo5q9oBCu2AvSqTwtnsduTV7RjsDAn6iu/CI5cQ9Bb6csSo43HniqokIfb7461YuCd5&#10;+bj15quQOmecYJq8RqTS2GzPvGV69/pU+ngiHnld3Wq0oLLsA47Vet4ysAUjt61xRXvHRf3RwcHh&#10;q4f9rDww3iv9njxDpgC/LY+b3/gIb0PpXbtE4YYNUvHeijxL4G1TQ2kx9qsZY849VIr2srqexxUJ&#10;9mmcGMjz0WvJn4a67Zx2k95bLGCtvJ5ahgVzx1OAcfMO/wBO3GfL5yhnmK7VXllx3wedpw2OO3Qn&#10;tye4+MOh3Xh34jappYX/AFN1JH5ez5j87cDn37D+IHtXF3EN4hRWl+Vsptjk3HPYkjGfpjuOTkCv&#10;3SOsUfltWPLUaK995O8IzM2BuG51Bfrz1zgdevU+1VZsSzNJPJ8qsNq4ztYjqPrwecfkObCzswFs&#10;6zblj+Z4xgNz948/4559cElSVnVYplZY2H7tsDd9AepweQRjABB9KMCje2dssbSTJ+7Vf3i55XON&#10;oI4z2H6+9EkVxEDPGHUKFBPJ8ttmcZPC4Ld+x69CJgplhe1uWVfMYM7bzwCBg/XnI6dfflpigZWY&#10;bAzbwq+Z15x6njPAyfp3yrgQqI4WEKJJu3bF3beo7fXr9NpH0dJPtlVZJdqsobcvcc8gjJzgduMH&#10;BxnFK8klvKuZFjyu1VX54yM54z398A9ck8bojdEyeXezsy7uFVdu5j1Axx34HqOmcVJSZJ50I3LZ&#10;jy1Zt24LjB7gYx9O/QemKkgWKRgMRyKo3tt5cH+8AOnTnPp261VDzCT7RHMHdQ4bMh7t6MOnXPPb&#10;Ixk4JPJFzIY1/iLRtJIFO3gAYUfzzj8qQcxYW6dF8p1EbvIv38ktkZ745weOT7e84urYy+SeRG21&#10;pFTC4wT949z+pz7mqUUym48uCWYMCx3bgpOB2GO547c596sWxt9ot4G8xSVMijqoYf1XGAeefwoK&#10;Lk8v2d/KlMe7o0iYyDk88Z56kdsKO+TTvPncKFldZR98cH5s9ycZJzzyT2PvWt5DPA8EV+mFjX5o&#10;wAoOOSxOSBznnp7UouvMZlJb5pM7doweMjJ7c+vXgf3iQCWSWYGPbJ5amEtGrLt7YYEDg8cbR3Hv&#10;gOkaeC5VAF3hw0yhThR6c57jPI4BzUH2pYZNwj2tJ8yfLxnA6DHGBz1Oepolu2ln+zYXH3fl3K3H&#10;T5gPQtnHQ4B91YdyS9WztYBHBFu4/iPBBx0+vTJ6Y5z1pguBFMoeGZpGbPzYZe5GPQY2H145OerC&#10;MkKsi/vCc+WoGR0zwR2P8s4psE0ccX2U7Yn8tlVs/wAH1ZQcDjvzyRmoESGZhHJazoJ5Gwu9SeTw&#10;cDJ6jIHXuARgZBDI4l+0I0ezaFckjC8DIAxjpg8jJHc45qK00G6KN3aSTBjk5OGOWUgepOeOuRx7&#10;PmmgR2eQyeYrsy+UzLjPzc454HQjj5h7Gq5QLUUlwWTznVv4/wDV/LtxgKeD3UE9OMDjIFQzOROq&#10;Q8KFH7zy1xtGcD1zj06+o6CM20MjeQ5ZW+b920agOq4H3c8kevPtjvILmWP5DHvGA8keBuY9TjLZ&#10;ABI6sevHFSFx0a3m1WtPM8v7quzDLDP4ZJGR7nnmnSXisiBVaSSSIqvlqO+Tnqfm5A69855xVLzR&#10;HEd0sY+fd8zfMQGPQgjJyT1PoBSNPI08ivcwx+WCzNDgZXb/AA8dTglTtHQ84zTSDmsXlMrqlvMq&#10;ksu7zGjHzH1zk54xx9ajtpA+GhZpB/zyxnYykkckkA544B+99M1ZpCkfl+cyyMi7RI23uMn5Tjq3&#10;bI5/CkilhimjuV+Un5kkY46kAYzwCQuN2Acg+5D5RqRfWd5LGNfsfmbdpJGO3HUckDGATkc47DD5&#10;3KuyMquPM4w3Qg+meCPcfqBWZ526cLOdyhRIsiLtU54ODuIztIAwep6+ob6K4XAAVcLuj3cPxhux&#10;BOcHpwDgnk5OVhzG15F3/wA9f/JM0Vj/ANsR/wDPeP8A8BX/AMKKOVhzH6GJqz3MZjRh/EXww3DA&#10;H59vbjpUsWrtGMykYkQkbW3bhz39Ontz6VlI+9GgDyf7IYH05P8AtHI9Ohx2p0Mk1xKzEhvMU+Z5&#10;gyPoPwOPx/LxednOqcTctrto/wBzLcuzKM53bu3Xvn26deKDqLKu9YmZhxtxgNnuPx/z2rIWIIjN&#10;IqrlQF2ndnjA7c4/HjrUgWONdshfcsxH7zPzDOCOR9McY/LFTzSLVNGvBqakR3MblV2bpDHjk9PU&#10;ehOf5Zq1FqaBAQYm3DeMtgcD1HbJH0rEWWfzVhJYZHzRqo+UDP4gZ7HOD+qpPdvGivJIytw5+6D0&#10;BIOSew/TJ6VnzMr2SOgt9UEcxcFtrbQoXoCSeevBxnvirEmurJGyRHHXLKwyOv6g+h78njnnWkCF&#10;mjMmWI3bT94jH8gR3qSK5eT5fI577c5AznGAeuMcdelHMyvZxOki1qdv3rszbVx0HXjgccVa/tuP&#10;dsifcpX5o9oXH58+v4fjXLxyyJumY/xFmI4G38Og/wAPwqRHhaNdsaguuHIbkYG3PHPTrzj8Km5X&#10;JE6238QSNKpSReccg46Y+UnAA7f/AK6txeI3kdWEm1NuBsYEHGSTxnn88fga4uC5eErbgFcgH92M&#10;Y4/xHuc4qRLiUTO7Nu2ufmOO2cc9zntz+VBSR2X/AAkEW2N32ttZfk/u+3HPUf19qz9U1tJMxNMv&#10;yrnbuzn5sZ+n19O9Yf8AaksMCzSHco529R6dc8/Ufn1qjf3V86spWT5m+bEeF/L8/oaE+pXJcq+J&#10;tVM+3ynkYAnzFU8BjnnkZ/z25x5L8SLqRbGRSyqFwrbNp3EAD645z26dDXf6+bhpFVY9rRxqTtwq&#10;k46E9upxjGMjg8VwXi6xkud0xTzFkycsMvkj75B5J59+D0rR1JNWOnD04xlc+b/ixo9/fXLSKzKq&#10;t+8bbhR1GD9OQCR6D1rx3X/D2JRM9qrkwkSL5RbbzgfdGFAIbj8c96+lPGXhOK6RpIEWNfMGV3bQ&#10;vGC3AzgY5xxx+Xlfi3w7bss88BmiRpPu9NzBemARz94E4Gdvbvy/U/bVOZn1+EzD2NLlR5Oulo13&#10;iSCRvLQJGqqMJ0IJ9MZ65JOMYx1judMjUiVbTY7ttWE/3guAN2Rk/f5HUnk9MdRfaaftazW1r5Zk&#10;DAlMkn5uOuOB+Ixg8Hmsy7tJIZ10+Gdoyrfu2ST5YmU89B8pz9evavTw+CUehlisddbnMalp9xCc&#10;l/ORpCG/dh8DO3PB7YOMDJ9B0rPutOjnKxLFvmhz5m9RlV2g9S3B3emc5we2O1l0y9CM7zJ5kkQW&#10;Haw+UYODj1xnvxz2G2sqXS0GYI4v91vLJK4JPT+90PbocYPFevRw58tjMVF3OZ/spVtyCdpjjUxr&#10;90AEMBz2xjJbk4J44OW/ZLpLhbSQSTBT+7jkJVUOMZB2rzk4yP0zmuibRbZWaeCcxyCNvMWJN5Cn&#10;d/DjBBy3GTxyehywaZbyzq21m/jEnlru91U5xk9OxIPP8VelToeR8vicReRzzaXusm0qK1+SVvML&#10;OpUbtud3Puyg9eefTFq1tmmcxu8MciswbbCp2/J0PQhhgHoeDjBFakunXTXG2EyRqp8xZo4xwWKg&#10;AHk5VgOP4uuDTra3jaFoFih8xVz5cm4K+RuI5AB54z2GetaOnY5Y1OYzUiea7EUMClV2sYzhlDBm&#10;CnOeT1A74bIPcXDaR27Sr5WWOBIV+UncuVJIOPbIyPTOOLUyXHlwBlWSPaVEP97pwc+xX5eOevQi&#10;pyEivWZpfJZodjRMzbfmCKQDn5sYOCfxxTjTL50Z09vNbRxo8Zjj+5IqqF74xj+Fs5OcjAODnpV0&#10;Wd9c7bq5gjbbuDN83dCpA4OT75PXjpg3WayldokUsN38ULllPHPXI6jORzwfQk+zwB1muztaSTbI&#10;0XSNd2cDnnn1yDyemBWqpkOpqV1XcJRKPJz90YPDcNySwwR/u/xdeKle3achbi8bDqBlGLbgWJzn&#10;py20EcY78AGpbaQMkeyykC+ZuVPLVWUArx1GD7EEnOODxU09vaMJPLt4R5PzR+UwUqeVzgev94j6&#10;YwDWnsyfaDQ6OFZJA8bFt0nmBgDlW+pyMZ3ZwAOoziSKzubyCGYrKrNuYebDsVwSOCOTj8OpH1p7&#10;vBEkkCI0ixsFkVNy9scH06HHXn3NTxQS2qRhYlZlbcsbL9zGMf7RAAYjPqD6il7FFRrMalmsDSCS&#10;RRDIwXyedoG0se+Oc9z6elWrKfeWWdY40KqCGZvc8ADnPHCjoPoadbC3ZfPEayRLIolTf/DuORjO&#10;d2Bj7vHI69HWlnAkMbBW8ved29WDHg+pAHfk45OMZOKX1dG0cRJbMmQyCWeM3G2RWY+Sr7lVfl56&#10;fLntnOcdOeJUIVZE81t0ka/dTjcCAF9SdxPQ/XgcQWlq8KfLy38Ubt23dDn15xyMADpnmzLHKqyy&#10;rOxbdiRdxIQDGM9OMqM5OMewJqHh0+hssZUXUntdsUToZZGfruYhctjhs8ccD88ng4qS3+yw3P2i&#10;XcF8v944btnoPXocVDbNMsSkQqqysQxYkY56kZ6cdccDHPWrCu0UIkl3fLkrlemB/PhvfnI7Vm8H&#10;HsbRzCouoG0cTNKIVjwWYNglSM8fLjr06E47+7mRLRReSozbhtUuCvTPIxkccnPHtUi2k9w5c+UY&#10;SxjZWbocjAyRu6+2ME9OtTRIILfyYomXzFCsMFWUHKntxx+f61DwMexr/aVTuU0sVCGVmbeseJAs&#10;Z5yMduvsfQ4zVeXT1MKGKBcddowMHqBvHX8ePpV6MPJaszQL5qsSxPG0YGVx09fX9aaIzPJJdRF4&#10;9+0Y+6T8uQO3sMY4LeuKn6jHsNZlU7mGwuLebzERk/egPlMd17D7p69eOvoazZrK4thMY423x7dq&#10;qq843Y7fTr17Z4FdTPYzXK744mjAkB3SDAPUhcYIXj6ZGB1NVG0mdkkgA2r5vEzKNzLjAOeOMDnn&#10;qeT0pfUo9iZZhJnOSQzNI6mJc8FkC8N9PU9s9eOvU1LBGAFQQiTPK9dxBYYPOT2/EDJPFbSaShnW&#10;KWPd8hPmYLZz74GP8g+hkTRTAFb7Iyx9fLVsB2O7I5PUAAjB5zwMDBpYWMehn9cmzBtrGQbZHiYF&#10;VZ5PMAACtx3xuz0zgDpzzg3rGwWZVQbcySbtyqPk3Ajt+XGOg4rSjsZoiJEi3eYdrMYtzE4P933/&#10;AAx0I5BtrpQiidGLHc2cKwbcD/e4+uB6dscVUcPEn61MqWlikkPnqVV0VhxnjuDnOcHPfvzx1rQW&#10;x2mGKZopOHWRfL3BjzkjIOehwAOcnPHS3Y6XGoCXwjVmbKsoVlP+96Yzj17fS3badZownuvM5Zdy&#10;suQFBOMhjkE4zkjjrzwav6uifrVQpwxRjdK8T7fMzuVN2SenfjnHtgA1LHYxSSqEmby+PmEhClsE&#10;D8Pr/Kr9tYMXzAEbO+TapPU8549TnHHPPoBVuKzmgUfaWTLKwT92OBjnkfh1Iz0qfq8exUcVUMu3&#10;hutm24jXDgbm8sHYM8Ae3U55+uBimeS8kCDcqoct5ZI3Hjrxzz0/x4Na0dg1tbM0do20DDbVG4c9&#10;8cAA855Ax7U5NInNo0XlL5ivv27guOPTHGR9B+YqXhY9jaOOkZcdnHIuAQy+WrNwQB8xyOvpj8T1&#10;71JJpIe5+zRqjCRgFVdrHOQVxkD0PX+taNxbzRy+d9nV/mKJ5bcM2eMluSCOB0GFx2GOm+EPw+/4&#10;T74k6L4aaRZJLm8jXaWyVzIB1zlRzu/DjuKwqYenTg5S2R1YfFTrVVBPdn6N/wDBLD4A6d8N/gnD&#10;8Q72zX+0vEH73zhjiPsOAMEnOfcV9RSSksV/Cs/wT4YsfBfgrT/DGmRBLextEhiX0CgD+lXCuyTe&#10;Wr8JzTGyx2OnVezenotvwP1XC0Y0cPGI5WJ+YD2pzbSN/wDOoVcDgp36VIh3ZKfdrjRqI23sKYSy&#10;sQUqQ7WGBTJMDJIqJIqLGY3MCSakDBuc1GXHanDIHJ21nKJopDlweKcCB3qNfkzleKcSC2AR/jWZ&#10;RIr9j+VSAjHA+lQF2K7SfanLJtOKAJiRt3E05ZSOKr+aQuaQzgj5azkXEtO+4YpEO5KiWQEdKcpP&#10;esy4gTjjNBJPNAPb3o2Fh3/OgomiGQCRU6rtHy1VSQofvZFSiXjkfnVX0J1uTJPh+amjmDcEVRZ8&#10;nAPvUsEoA61JRdb7vIqE5xxTkkDLjrQwB6DNTICJiM5IxUEpC9amlBGahkADDFSaEbMM4K8UhICk&#10;4605gBwKQYIz7UARMCTimMmflp7ZHSoiTuwH/MUAQTW8cgKOo5FULzREdd8ZI9q1JFJGSKjLqOAO&#10;O9AHPz21za/NGucZ9u/Wo1myOAcj1rfmt4m+8F/KqF1oyOS0XHPpWYFMEMPk25Iz6UBTnn9R0qO4&#10;gurLJdcr/silt7lQn+1/smgCC6iJfrn8KzpU8tsq+PTPGRWpMQz/ACNwaoXylXLJn329DUyKiRpM&#10;mQkrDnPoBgY/xqZmUL/eGPu7aohRnG0Zx94VMrp5iqdy/wCOKSKHOSwwXP8AwGmbiz53N7njj1z/&#10;AJzTpzuYKARt4yuOn5/5/CotqbcP0A70MBjTCSTK8/Xv26enenupDH5+v3vb/CoxsXDA7ueo/KgD&#10;jzBSAbIVZcbGKjnOeP8A69UZtk8nzvkr+FW55SiAfgGzwP8A63+e9ULz/WM2VDfnigtDyyuGiQhk&#10;2425HAz2/wA/pVZo2IYEf7vfP+eDn3qbyyUJdjg8bRj/AD/P+dV3MTblRvl/h9On+fzoGV5QD8uF&#10;/wB5T/n61DIrOd5DK3HzKaklcr82MnOFPrx0zio3k3O28bRuywznOfp/jWYDpfMjjViu0lM4XjP4&#10;5qrA/mHci/xfxDnH+H51NNIFt2jYH1VRj/63+c1XDSIFxIdvAK9P8/56VMgNCC6Lq212x03euf69&#10;KzdXYy7pF2kFThdvH0/MVb2QxxmRXb7uMjPp79Kp6qXEOHVT8p/E/wCFFylY+Pv2+biRvE/he2Jm&#10;Zftblm27gOgxn/IPHpXVfsjWyv490d4Ny7nIGfugjsf/AK+K4f8Abwa4k+JfhmFIlaMCRpBxnOR0&#10;HvyP/wBVeo/sV2bn4i2jvFkKm+NmbPUdz+XXFenT/gnHL4r+p9shikCJnado/kKpXUqpN5ir/Fj/&#10;ADxVxtkkIJbnHp1FZ9wdsoLP7Y9aRnymnaOXTdg8cfSrAKbCMZ9BuqnYHMeGI247nmribCf8KBFO&#10;+2gknge1UrN187H/AH0AOtaN8gZWVR74DdKyx8sv3j9atbCNiBldFIGP+A9akfY3qv6d6r20iGJd&#10;zAf56VMxXYH/APZf1qCkhdwHH4c96kXDL680zYDgbelSBVA6jp1oQNCBR825lqIbRJtDVMoDfc9M&#10;mm7Qn48fTiqbCKJYlDLhj+Xal3bRuX8h3oVVxlm3U5yGXP61JQFuMY7UhyDkgU1Tt6vnvzSK258g&#10;mgCrrkDy6fIsf93AwOteVatbrDetAiqq7huz364/+tXr13EZYWjLfeFeZeL7OS1v3IQNnjcyg/5/&#10;z74yqG1ExGVQNrLntjH3h9f8jIoJIYvvZv4Rz19vypwQn5BhXLfXHBOf8mmtGVRS7egZl4wawNhG&#10;ikbcMZ4z8tZ96FC7yC2P7pwfpxWo0Ydc5bjgbSR3Hv61Tu4ljB3KWDL35/z+dJ7DRREUSnYUUN/u&#10;dOvb0qSSBFPBZuudvH+R7URJIONv3ccE9f8AD/63fippCZAZGjbjjC5H+fftTQijPBvcmFW/2vz9&#10;6kgjVV5JVf7rfd59T/8AqqYOA5cg7dpOG7j8/wDPNLGzKuF+YD1PP88UAPjQryq/xDBY5Ye/5UBz&#10;GQ0/zbeQuR/Tj1/lQd0gyRuVv9rtx/Ln86bLchQw+Y7sEHsv+ff0rGRtEkckD5iMZ4Xb96q94Qv7&#10;sk7TzuGMCpHP2v8AdkDzPf06Z/pUc8YRdwZQAD057/5/Gs5FDItny+W+CvJ3L83Hv/n+lSwTmHb/&#10;ALw3srdD04zUCrtbnsc7ivI7/j/PtSgc5kl+boGVc/jWlNET2LCqJZfMcquccrnOfrW5pDbHEI6q&#10;Rx2Pt/OsW3/ds2du5eNx9Pz/AM/y2tF8t2Dp0HUEHP8AnFdH2TI6LT1DsM5X/dFXAAT91vxJ5qnZ&#10;5EallONvYD+nSr0Y+Xn/AOvnPtUgTWzNHIpAbO7Le9b1hc4h+8NpxWEF24bH9cVftbgL8o/XrQD1&#10;NKe4AzwKo3N71Bbg0ye6+VmTnd2FUJ5+7HHHPPA49O9AFie82jp+H41Tnu5SM72BHaoprhmOCMdt&#10;uf8AP/1qqyTjLMe33c85oAfcTEks7Hb6f5/z9Kp3E+ZBtfaOuVx2+tNkuBgq7AZbA+br71VunDbh&#10;8y9/uUAOluiRjdhem0kfhmmh94ZtvJ474qFpMHBLMeNw2jP/AOugOuAAx6cYU+vtQOxMvLZjjyRk&#10;bauaeS5B27tvH5e1Zrud3l7c/X69P5/lWppnIEhbr/D0wP1/zigGrG1BEiwA7MZ9F96+Rf8Agp1p&#10;ou/hjeiNYyWhYk7VJIxyADxnp9f0r64SZFTIxgCvmX/goXpL6v8ADC8WKL/li/zbh3XGfw568VrT&#10;/iIhS/eJn85vxAsxb/EPVbaQ7THdMqvtI+bPJ5HTAJJJGR255ydS2Gx2yIoi3bflf3I4z0P6nJ6E&#10;V3nx+006L8SNWtdi7POZTxhs/wB3vx9OCB15rg7wGQtKsCrnBVuG3LyB8uCQuRjOOgz71+l4XXDw&#10;fkvyPhswXLjKi83+ZwfipZd0h2LJuP3pEyW5yOmR/d4/WuPubeTcdwK54O7mvQfFluWGVaMMrMH2&#10;sDnjGBjgccdcfSuF1ONYZjsO1skL7c1w4uPv3OzL6l42KkcDz3AUjLbvzNekfDKwkjxKlqrfu/3b&#10;MhI5x0yccD9K43w5pvn3QRmAbqM9c9z1r0jw1dG1RJlRmKrhQqhsYO7PsO59eOa0wFFRvIwzWveP&#10;s0dCrzywyMLySbCjYpDfP2XA9tpByfxNZGqGZ7VTNcbYvLLS7X2qzDrxnJOCT9d3rzoQSL9ojhmu&#10;VSOdXZn2/K28dTnpzjPXkdOMHL1+eO3hWBPMZclGI3JlTyOpznGeMcZ/CvSZ48TzLxmJI7kwtKzK&#10;Pu7uSPofTP65rAAP8VbXjJw+oM4h8vOB5fYH8h/LvWKc4UBf1r5rEv8AfM+uwumHiIQCc/zpVwRu&#10;Yc9abkdGWlOAOnWufmOg3/hverY+OdJumfbHHfxsW3Y/i6ZPTiv6cv8AglP4gTVPgxpccN7HIv2W&#10;Mt5cYUfdxnjjH4Cv5ddNuWtL6G4H/LOVWxn3zX9HX/BEjxv/AG78FtOkeZVbyIy0e4/KxXOOSfz/&#10;AJmvNzLWMfmehhZXw8o9mn/X3H6DamUJydwOOmBz+tZM6uykHdwfm+b36VqaiRsyQv3euM1kyJ6n&#10;5Vb7pI/yK+fk/eO6HwlzSndH27BgYVecd/8AP+c10UOMqxHp+NcrZzYkyGztb+8eff610+nkFBkd&#10;P5e/6/lWtPVGdTcvW6jow/CrUKY+ROnbmq0GCcBGHPerkKOOox+FbJHPJkyJnhvzq1H8oBC8dKrq&#10;Qp+Zec9u9TBhjFaEiSvtHGarXE3y4/TdUkzjy8g4xVG5uMnlW/Bc1nIuKK96+4Ywq5OOBVKRlzsY&#10;dufen3U/zEFf97j8xVdnO7aBz3Gf8+tZmo4KSRhd20ZB9vT3qQAcHeR6D/8AVUBcr87uMAevTinq&#10;394frQBYWQsAc59uuacr5dWYMOnCseKiXbnYR+dPCAZ3cLnDYxQBMr54ANBYqcmo8oihFXbzwKRm&#10;KSZHoT0oAkPPJbkfw0wkiRVXC88E/Sm7yDuz0ped2wNu/pxQBIoB42/gxpCV3Z/pTQ+xuF/+v/n+&#10;tOLqDwf+A5oAeBk7CPwzTZMgjK+n+eKQ4AwDjvTDg8N60APQ5IZew/Lv0NNJIGAB/tfN+tIjkdGw&#10;WXFM8xT0BXPOfXrQArE9Mg54UDtShiBznPGcAf5HbrQZcncyngDPPSmgpnjAHbd3oAlZtqbAPc+9&#10;QTysTnYC3+zUkjNt4U/h9Kqsq7844b19vegCDUpwsLBRxtPfvxXKarOk0zIV3dQOMbhjp27/AOea&#10;3PENyxRhnHHVhXKzSF5d8i53E7dvv3/lQBIHWOFgCx6jb68/y/zmgSkJhgp6c4PHPX/JpgYyKFwv&#10;3u/ofw/zikjWdn3g/MvOd3P+R/KgBDKFk2lhy3XGeO3TpzW54Tyt0zhT6HJ5FYQCmcgtv5PC8f5N&#10;dH4Ng3TbhHuzyvb8KAOhnVdoDZOP0pkLDOznr97FWbyDlSY1PuR0/Goo4gckqOG4yen+c0AKx3ch&#10;h+fSmu6FSqU7y3YDLn1bdSGAbQc/MQP6/wBaAGSOSoG35f8AP51m3hJOJE5/2ccdPx71enUoMYrL&#10;vmVCrhjtY4/z+VACNvD7xngDg/4/57dKeQc7iuG/hU9KhQEsWwexO3H+Bpy7yDsxuP6Y/wDr0AKC&#10;DEzM3yrzkn8M9KgnjYrvG0gcN/OnGUH5SV9BuXj1/wA9ajkkQnBT5lGT7j1oAilhxuQjHH9P/r1n&#10;T2ygMHkZhu/h9eM/0rVkdeIpW2j/AGeo5zVa4iUttV+Nufm546fj+H/6wDFnhnKlWLfMv3t2cH/O&#10;fofxzDKCF+Vsj6jkj/69XrmARlgysvzcfxZ/z/nniq0sMcShIhyuOTnp/Ks5GiK6sI2XCn5eu3sP&#10;r/nP4VZiutoX5s44GfX2/wA96ryQluEVV25XHU454pizJGFYDlRtbcp56n9eDx/WuaRrE0zOBt3v&#10;tGRu/wBnIB6d6d56JFvXfnJDKcj/AD0/SqfnhHVUmbd127T9Pp2/z1pzzJ5W+eTHzZwff+Z/xrBl&#10;njn7QmsDSdUtriEbm3rxG3I3dAPfp/kYPp3w81YalocNyzNuaMM3zcdvf/CvAv2qtdaLX7e2Eq/N&#10;LgD0+YYGM9+/5euPTfgTrqz+G7eOOTDBQGft90f57VvH4UFT4Edz4y11NC8P3GoF9ojjYq3GB2H1&#10;Gcfj19a+d/h/oWq+MfGGoeLtYmLQmQrC0mBhQevOSDzz3HUV6j8adae/06Pw5aqN1w2CNx5zj6f5&#10;P5JoXgq18MeFI4YbQB2+Y+rcZx9f84Ha6es/QylLlp+pUtrePeoT5l5OeMBeB/X0/wDr2IbdVkb9&#10;2EYKNq+Wckf16/8A1utMtU2jyUbdzkLjqevqPrQGmkHl5bH3n3N2OPX/ADxx77NmNi1JtDK0cX7w&#10;qdrZH9aIG8vBlVW2qdvOdv4fn69/pUImiCCNOQMct0GD+n9aNzebuEe7+627Ix/nt/8AWqWNFuJs&#10;S/L1UEfL04BOcf5/x0/DqRz3a4GVyd3zZGfQfj/nHFYscgCsjx/NuC/MvbPT0x/hXReCwHuvmT7p&#10;A+Udc4/nx3/+soq7HLY77TiLW2jUk9MdOuP/ANf86mluAI/3kmcDB74+vP1qm1yBEIoR82P7p6Z6&#10;fXrRZLfXrqkFv8rNltxPHGP61ucgtxO6Bl81f91WzUun6dqN/PsiBUEYLba2dG8AySyfabxVO7nn&#10;tj3P+f6dHbW2maVGoj27sce1AGLo/gaNcSXa7m67nrbI03TY/wB1jd/e9KqX+us3yox+Y/d9OOlZ&#10;d5eSEmVxhfxoDluWtX1ySfdsbbweNw5rFvdUmmTaW6qSdwznP41HdTrKrF2+6eevP0qrdeW0DF84&#10;K/N8owePxoNErFa6vGUZckZ6j1Hp71kXdwASpGSuDgdOf6VZvppGLRFc/KMFew/Ltn6VmXcQQ71C&#10;seNy8d+/v3/L8qiBBLcytKyKdwPPzHj8/wAOnvVSb7VcRtsXDHglfu9Dk+3P5Z7VpQWIabCqenB/&#10;p9T3/IVaj06PYH8j5R364Hr/AJ/KhkuRzaadeFmdHKbT+XU/n/T86k/s15BmQfKq4+RQOn/166Fd&#10;LM4VbKHcrMSG2j/Pp7flUv8Awi+ovJvWL5dxzuzxz+HvVRp3J9oc21o/ViWK+x7/AIfyH1p/2dSr&#10;BSGIGB+7+9x6/wCfatv/AIRi/jkw0Bbbz0P/ANb/AOvUY8PXz7Ua0K5+90wMev8AjxVcqQuYx/KZ&#10;YvLlUDcB908jH/1uPxpogcoGMTl+rKf8Rn14/nzXSQeD9S3Blixt5JWMkjjg9OP/AK9WrXwHcKmz&#10;yv4jwe+OcfnU3Q7nHmDHA+8G/jJ5Off+Xr6VJHZSRL+7jxzuYLx1IPJ65rtrX4eSBMMgxt2nj73A&#10;/wA9ulXbXwLFCNrxfd5Hb86nmA8+OmSzoFS3Zeu7AIzz+ualg0ieTcBG3zYyx4/mP8969GTwfARu&#10;W3+bGBu6nn371aj8KW0bKWiG5fu7hxjn+lHMGp5sfDtwdoNrJ935vm6/j+PrUK6WxVkUbvmxhe3+&#10;fb+vHpz+F0VPucYwVbpVe78JwsmVVfu88AmnzgcLZAQyYljC87R0GP6VpQyPIA4TC45x7/Wr0/hZ&#10;oZflJ2jLBQM49Pxx/PtTrTRZYztxtxyy5yDx9P8AH8quMokyIbPcGxNlfn253fXH+H/16u20NxtV&#10;UGNp5wx7egwex9/xq1YaEdypIme+7HT3rZ0zw+IzhY+rZ9qvnVjPlKGmacWO7yj8uMdO5rodL0aR&#10;9uRnb/L0xVyx0VdmTH1HHy9K3LLTlQ7hH71lKo5aIrlXUq2WmmPgrzitBLb5Oanht9v9KWdgiZAp&#10;xgS5GdcoEyGPvUumsoi3BetVby5HmYTnngYqazciPJHGOnvXq0Y8sDjqS5pWHSSndt9+9Rkbu27+&#10;lNYhss9SeUdny/L61hV1NaasRxhpZVC54bH1rSVCw4HFQWMBLs2eO1W1UEZK1EIFyGGLA+RaSXL2&#10;skZ6NGw6e1TBRnO6iUgxsgH8Jrto6SRy1tYs/HP9rfT7PSvjh4gsrO0byjqMgZuG3HcR6YByT1we&#10;B2AFeTzwLcXbN5zKA3zYbsMHAAByD36YwfpXu37d2jHR/wBobXpoQN018zQllCKTuzyeOuT+p9RX&#10;ibxobOVI2URtH8yt91mwOBg8Y4/E98A1+54WXNhYPyX5H5jjI8uIkvMy7mBidiPuJUMpXO3Hr6nI&#10;yv1B61SntVcFmRnZmbdKoAzj8OuM8ex9saTW7RHbNcBmWE7lW3B2cYLDuPdepHBwDVaWK2gljmi8&#10;z92u+bZ/BxnByBkDB59/UHPQcfKVJPMnVkfKfNs2spG4gD7ozzwBjvgjnPJqS4e4jaOZflZQrLIw&#10;Ukggp3xn5ecYJ7960Ni72jlinaX725gW3DBz04weOcE9OvOKssMDzNAriZACGbgDJ4xzkdugxwB3&#10;GKBMhEM/k4VudxbzPlztzwBwemAPX39a89sszM0hYCTcV3f7Q4H4AHBAJJP1xNIqvDHIE8zzHyY5&#10;o2APXHYfwn8M9ehqvlWUC6uPmX77DLK31+vU9+2BziRDXabzZJXk2rIu7gDdycDkn/eXHp17CpGV&#10;7SNhcLGY9wVY2cDPHzEDaOgxnJ4x144bLZxwrmR2MyyY/dxlcqGBxkcHPB7Z68dKjkjMeyDyeI41&#10;B86PIJwe/I5HA4OPxGKAsF442+yyyt8vzSPu3hyR94nHzHr14Jbqegd+5jQiSGRow3Gc4j4HVDgA&#10;ng8DqD06VDBerZ2nmlPvLhdrBGzjrgtuGB1wD07iiSVXVXiA8tZMyeX945DHdnqDnOSOTg8c8TIp&#10;MsrJNGjQpB5axtuwFzvPrnPXGeRn0pRersaHz4wVjVwzOCDwM4JzjuuM9TnPcVo0d3ZBF5cgdT5c&#10;pBD8H5ecH14XPccAUjSsCsdzZozKM7mxk7RntkAeu08ZPXAqR3La3NndIqsjCNhnO8btx7D3yVIA&#10;4I4GOQHpMog82C4ZmWTbubGDzn+E4HOenbPpgU7maX5dtwvlqNybGIIKgEEkcZIUdsjoMd2y3MDw&#10;b3gaRir7UWPau7156dDyc9OM5p2FzFuHzImZXunJbjau5xyR85yffggH0xRDco4MMqKZI5WDRSt/&#10;CdwI5X0XjB6d8ZqsJrdXMMQ8zzV2rnK5U9BgDnJyPbueRh08u1HjMpdk+/uO0N1GMDnA+716gn1p&#10;WsO4+SQu8U6SfMyZVo3IOQMgrkZBJDAEdfcYwj4iLLGyybo8GNl2bGyAVJ5yOSc4J9j0qB5oX23j&#10;gOo+XHboPl9xtxxjB464wVQw4MDafDCrBR9/5iQc5zjjGM9fYY60CkTlVRFMFzh9u2QIwZgRjO7B&#10;JPcHnpk46ZRp5LoBjuaFcLOxXGW7nrjPUYPPBx2qNrrMayMu7dltuGIxz1PXqRxjk9ueGW7mZnl8&#10;6ST5treZGWBywyOTkndnueaCR88ixFs2ysI2XKrnbxnd368L2weKjCwx4tox50yzfvjjaCxA+YYG&#10;T9PfnPFQ3N80sjK6w/u3cqysSFz1buOnU5zuOcfMAFN3bSzR+TAZMN+7ljhJ4/3/AMvw9gc1ykcx&#10;ZtZJPL3huWXaq/KPMO7BJ5x1xwMkc+1QLdHKyXyo0axkt5sa+YTjOdpyOM4z16Yx0KRNO7edZJCk&#10;0gUMFyZMYJODn5egy3ON3JAzULxKJ0nMU3zR/ePCkkAAnJwP4QM8AZHI5qR8xZuJIZCzxEbtpLpJ&#10;LhiOTt5OOmenTPbqHxyBolDsrblA+YfMQoJwefT079M9Khd4DJHI6Z80llTyweNx+7zn7uMYPeq0&#10;8cRgUpbbmHyg/d+U84I52njj3wec1pyi5rGj/wAJFZf3dN/7/iis7/hG9O/6Dtx/35j/APiaKOUX&#10;tD9F1WM7oRabuflwM87fvdOevPoKfbQy26q37wPtX+EbV7Y9sY9z0I6Cpdkm5PJjjCO2GCkADPHX&#10;8h1/PPLkg+8fNKtyu3kA9+Pyx6nvjt82dBGtq+5drCPcCAxbrwfl46A5/AH61MtqsBaOJwGaTczc&#10;Ky8AdPX16/4SeXb7P3zuuCPvqen5dMH/APWakjULbyXE84+6RlsnkcjPAx06jrgewqGy0NWOSYee&#10;Ckm7A3M3POOSeOm4njGfzFEccbSEzSDc2AvUqF3fp361YS1dYSH3NtUBWViuOB0ORjt0z6Z7U4ok&#10;b+Wy/dwzZXrx644zgfh+FIYfvI1yweM/KY+NoJ9vfP8AkdaII4p2kgkMa7z8wVUxtAxxnr27mpIo&#10;EjIdIgvTCq2AVP8ATnORz9Oakt4ZWHmufm6/MN2Rjjnnuf50FJDItiyNDGGXaM/Ixx2BwR3BB/T8&#10;XoInU2auzL5a5Ei5O4+h5x35GT29hIUl2qFznqytzjHfoOegP9ecPs4Z5diyQbvlUo2MjOe/H88Y&#10;zilcfKQiOFysh2naqsA/YnjOAOTx+XcYFS29si/KIkL7cM24EjkYP/6uR+NOlKKWER2s3AZctt4w&#10;ACCfT6cHtipraOKaTfIWZ1OEPAYYPXnqB1/zmlzFWIQiqiRJBu3bW5TLMo49fTOO/wCAzVe+tN48&#10;xU/hH6Djk9DyMe3I46aXBzOs37tuCByWHY89OnrxQ8Lw7kSH7rf6vpjnufXpyDkVJaRy+oaXG0e6&#10;QRlpPlkXgF84z/X/ADxXF+J9ElJZkj+Yv86ZyRwcjIGQR1A9RXqGoWkq2+0Bo8R5OxvmPUZPQ4yO&#10;+ehNcrrllBLA9qqxr8uFO0AEe5/l3/ppH3io1OU8V8R6bbN5xnlLKZsbWiJ44z+POO3Przjy3xpo&#10;7XKKIoVZY1B44+cKdvHpnbzn19OfePFtqlyzT28Mg3YZlRcEISSSATnP/wASc4rzTxfolpNerIQp&#10;ZfmbaNuV6YHYg47kn9DXr4emmivrVkeM674dimLeYq7eZfJWM5QYzgg/8C44POME81zH9jJNZrHE&#10;6yKkm6TMnPBIxgEHIHQc8dwOK9G8RaLFDLcQmLzE2bdwJOOMlh/ewCPxOOMmuVvtMWKRwBgrGSEZ&#10;SCcnuvI5A+oIGOwr2aGH5jjr46y3OXaCDyZVtVkVfOZl+z5Xsc9eCAM+/wCFQzWmowrJcRxKpkX/&#10;AEhZm27lH5DOMdSMBTkr0roIrNbicLZhiflJkjRsuwABPPfIzjPJHc9Y302QT73mUMqowRZN27g4&#10;JP8Adz39z/dr1qOEW7Pm8ZmDkYTaXbmHB0/apb5m2g7VbAPGOODg5Pp2wKrNZJbO1pHLCzFVUKWJ&#10;wx7DHVcHGcEctnk5roLjTIrELICqx+XEu1GLMnPC7VI5255zn5eenEUuk7OVDMquf30rZVweenTH&#10;fAHIA6dD2fV+VHiyxPNI5a5s1tSzxFVVwfM28SBPmyFAPUAs3A/IclIbCOQThkWNZZTui6btzHPB&#10;G3kZ68YyQDnjf+wXCRmOzs1Xzsqg847Q4AzwpPy7hnhu/QYxTYtNikjYF9u2UtH/AKMq/NnjryB2&#10;yCSADj2xlRN4VTGawlWLC28ce9XLeW2GPB3HseR65HB7ZyzT9MntFj+zOESONnl8tvl65II6jJ4w&#10;Mkgg5yc1r2+jmz+WO2k2+Ux+VQVQ88E429eDgcY4yDzOunxvesoEe75wqtyyLnPXPcjqMjHQ8YqP&#10;ZmsalzH077POVmF0VZ3O3fhAW+bJAYj1J7DIyPWnW8E0cyLcSS7Y1blXG1DtPIwAR1PPTg8YJxrJ&#10;pTrPvvk3RtDnfHIN6ryB7fmSccHPNTWumRSRq88EW9WJVtyqBGD0yw5I644PUY6Cmomhhy2UwlRw&#10;m7a7A5Q/MoJLDLdiNoyTgnpyBi5YWt3GsdkEdVjZo5I4ZeHwSeq8BRtPfBz3HNXzov2iQD5nXOFz&#10;uwG42nk5AGMgnByeozgyqrW9vIiyRqy8pHExX5nydxzkjksM8gg81RLM+DTbiNN4j2wnAXDb3OC3&#10;cHPc4ye4xwcVLFbSxTP+8TcZMp5KkgqARj9MEevtgVetrKZYJJEll+98u1Rub+70z6jOAf4als7a&#10;aewmYSLlSTJtXG9emcg5I6EAccHjjILDizPEkkI+1iPyPs0WPLjhG4YCnKg8cdQoOeB0BJMpt42W&#10;NnRnbcqq0bou7r3Lcdjxgd+i8aFvo6XcxSK5McTfO0e3g9Pvccck88g7e4zh8UBuzbw3NvtVpMiP&#10;aV3ckEt09Cevr0GTV2HzMz4LeOeJITGyxlYxHDH8qoeDjJH8iSOnUZq1JZXCbRHLzL8ufOGT820n&#10;qcevuRxxVsacuxRJ+8yjb3+6oJPQsMZw3HQEZ5ycCrMWlzmPyp4v3bP5scMa9f8Ae6ANjI4Pzcc5&#10;xS5R62KsGlow8kd1xu8wNu6MSMkc4PTqOeeuLDWSC1W6itc+WwVQ0jfu2wcH1xnrx78cVf0uwCsr&#10;TMv7uIbPlwX+bbhgccEMCfx9zVwabLcRMghVvLwYfLjOFO7AJ4Uj13cgZODxkVyom7Mx7CC5/d2C&#10;872LLHKPmj+983J5PPTPU4JzUn2WJDJ5iSMWZiqyDOMdOnGeRwO/T31jpyy/uHlX5sP5kchAI5Gc&#10;g8DjH0z0zw1rSSNY7eOKPyQuVCqP3fOM85BHbIxjPfinyxLTZnnSo4xHaeWrDPytvDA+7cArluM/&#10;l1xRDYRYa2Cltvy7N2c4I59iDjoeCc5FbEFmDcR4tlTy12zBpCuTycjB5Hr1zx1NStYW6mHy7jzW&#10;kXcjR7/lUdMc9D/X8KjlHzGAlglzCHlgEnlsPMDcE8cgcd+eecg55qN9NhjT7LFHIysxDPJHwCGz&#10;jOSMc9AOdv4jeewldWhjMirJuDeXwqsOR+JPPUDHoM4c2nXUkXkll+VijSSTNxxngA5PT/Oaz5S4&#10;yMNbDyV3BTukU5aNWz8zdR3ycc56ZznFOGjXdtEsm1WR2xt3g4wfm7ggHg8jqfrW5/Z8jxNJC2bg&#10;ofutgDPJwx6c8A4zjPrw17Z0ZJpXjYMuWBk5dhyAPXvx2weOOZlE0MaODyGzIpcNJleMHqTnI4xw&#10;PQ9s9qfDo+64jaKJgybY45NoIXBOe/oevP49K1rixuIbdTDHuWNwcFxliSADgevr05HTjE8cElxG&#10;0NuVLSEKu1tu9vqDgdunOPxqUgM1bNPJ4CsitxH5nmZzznbgH8uQSc84FXrOyKosklr86qDJ027w&#10;uM5Oc+/PTA7ip0ge4Zlt33xxx74yucjkHv3zxnsO3retEiyA/mBW/eR7fuheuCO/Gc/XpkjNFFO2&#10;hiwbi3LLHGwZfm5ZsMAQB68c5zzTxpr2su2FnbbJv2553AZzjqT1/wAkVdW33GOSMSbWjCMQoBY/&#10;3e2T+HJHpzUghhSEQJ5cKbSdnK4xwMjH/wBc8fgBYzxFa2zxwFt22QBmIwwypBGBnr0zkjtmpzpy&#10;wSSCFWXMmdqgnHzYJzznBx+R9KslB5WFMQ3RqNwbaTk4BOOM4z3z/R3kJcuxfzFbg5XO1cjJ6E85&#10;A5J/HrQUUxpqudpkaH99huh2YPbjgD+v0Fe/f8E0fC1vrn7S+nw3lr9ojt4ZJ45ZFJClBxyeOq/U&#10;8V4fDayPNIijGZAcIx27scMD93ocZ56cd8/W3/BJ/wAN+d8VdQ1nbGwtdPZXYAZBJHGPTGMdfr2r&#10;xM+q+xyetL+6/wAdD18jhz5pTXmfoUQFiwRxiq5QZ4PWrFyCg2/rUK5B/HvX8+S+I/YVsRsGBwRU&#10;ka89O1DBAwNOY7VwauMiZEZ+VsimvgninSehqNmKtgVZI2NcfKT605yCfnPtSEDGQaQklssePrWc&#10;kVFigY5IpC+35WNBJxuBqN2xnLVi0bEwbB4OeM0M+KhSRsccetOLqeh/KpAeX2rj9aRmUNgUmVYb&#10;89+lIXI+b0NYyNETI3GcU9JOeOwqFG3c9qcrjGAak0HrKwOC34Y6VIZMDlqhViW/Gh2BOM5oAkWU&#10;scn8akSTPzAe1VY87t/8XeplB70ATMwPQULKc7qbGdw4oQlTigCxFcYHNWomDLjNUSD1BqS2kKjB&#10;/GpkBYlJGSTULcHkVMTuXcKhkHzZGakuJGTyTTcgdqccf/qppYKeaBkbEkZqJwM4appG44xUUrAH&#10;BNAETNuG8flTJGUclelOcgp1/DdUckiheO1TIALEJjH1zUZOFyeO/Wm+cvX054pplGOT7GpK5WPn&#10;hilTDDPrWReaQULSW56/eGDWp5ik5Y/99UpKY24GaCTnJ5vs6rFMOnA/Oqc03njB/i7/AOf8n+XR&#10;XunW1795Ru/vYrFv9ImspDtTK5z06UnsVEzCCsmYx7j39aer5bEg4Ufd5/KmvKDIdyEL3yOn+cU1&#10;Zd8jPxt9v8/hUFEgkDtuDfKce/WmTyGJd7Nj5slQf8/SokOXL7+Pw69/xokZmGdny+vtxQAnmEpg&#10;pnuuF/zn9KfvdPm249efamM+zA37f96k8zch4+Xrkt0/T/P6UFkN5PJtwF4wD9R6CqxLFRPJuy3L&#10;U+aaMZ3fd6qrd/f24/Co3uN6BQoH+7/P60DG+dII9uAF3YC/h/8AqqreS7WZgPlC+tPIAby3Vfmz&#10;0xzz/wDqqtJvjVkK9FxtDf54qZAMFw43Nn7uMDoSe5/z2qstx+8ICZIyqhWwR7Hj6GnSBpEMmPu5&#10;+6cZzzj27/8A1+0KSYU7hww+X6cc9fw//XUgTTSSXC/vHKsB657c9R7f54qNljj2jcFLYPy9B+Xt&#10;/n1aSuAXds/3umfbp6+9Mt5yr7d/zfhj3qZAWIWQnGcfK2PwPPb6f5FVtUlMwdGPyyfL5mOhyAMm&#10;pBdEpgD+HqP5/wD16oam7ywsTJuJ5HQgdD36H+VSaHx9+2wXufixoUUc6t5EcjGN+AwyDlvpj8s1&#10;7R+wlYA+KTcSP80UP8ShWPuR7ZI9vWvAf2wLpr/9oXSrNVZlhscsyO3HzEnv0PueM+4r6Q/YT06W&#10;LVL65eAKUgVFG7gjAwep559/wr04/wAM4p7H1cJlEWCOq9PxrN1OcE5aUD5cHg9KvDcQD0IH3Vas&#10;2/zEc+V/u4X9f1oRk9jQ0icMF7fXrmtSLJ/iz7muf0iZFfaV9sha3IXVhtXdnr9aZS2G3WMEcDj0&#10;/Sse4YJKrL7YUHpWvduoXZ68YNZF4qIxPTrjb2/OqiZmlp75RSQfl49e9Xg2flwRnnrnH41ladJ8&#10;oCmtMH91uBqZFRJOCmMfe6nHTimysm3BoDkikbawz6+3ShFBHKwOCfm6ih2PQfl/npTN2Dk04yLg&#10;BTzn0oAlj+6Tjp04p7gAEBePSoRICemPwpzOcbvagBy/pSRna2T9KZFJnJPH978qUMd3b8aAJlZH&#10;fDf/AKq43x5p7Rv50a/wn+H+tdeknzYGcZytZvi2zF3Yt3b/AGaifwlRdpHlZbdL9nXd6dPf6c9P&#10;WmmVlw+zjrtYbe54/wA+vQVYvoltpm3qU/vDrz9OvX8/bNVZMxgKz/L/AA4OeMfmT+hrmOolE0aq&#10;D8zdlP6f59KgvHyrbW/hwWb+Hrz0/wA4p0CysmwfNzkfNnv3z3qG8TcdgX2P+1zQBVYMrrG0f3eR&#10;2wB65+tEQjIwifdHyliAWGO/v/iBmnXFs4OBlhtw3yn+mPX/ADjFLHbbV2BG5UDcx2k+/Pv9aAIn&#10;LRyAISxfACq2459PYDr7Y+uJYDkE7m3beu38vbrj/wCt0qRYo1+UBd27LKP4sDH+f6U5Q0b7UZW3&#10;L8oH3ev1+v17UAIIW3BmTav8W1sng+36VDIYkHlo6jpu2qfmA6gY/wA9KsRr8quIyyjnG3k8en+f&#10;5025SWNRGT83+91Hv/nvWcjSLId0YP8AqTnaAWOMHj349PTp7VBKj7fmGdoARiu4fT/Pb0qyI5BG&#10;zxAhc4bc36n3/OoZgEQuDnC4bbnjjv8AlWZfMVxKVjbDt8w3KV+vT/8AXUkPzYRW2glT8vTgY/lT&#10;pYnMXMh3ZPyqMZ9Sef8ACnQRAvlnXaenzdcjpWkEZSJ7aIYwwIDH5evJ5/Lj/Prv6Ymxldh6Ku0d&#10;B/8Ar/lWPaB1RXkm+VcbmY9PStiw3o3PHsK1ZJ0Gnr8uwjnu3H51eiQEYLcdAO9Z+lthVYH6CtKN&#10;QvOMdN2Ov8qQDk+YZI+7xxTldgm0nO7kEdh2qNpATs2/X0HtTZHUnrwFoAdNcMF/3T27e9VHmKn5&#10;uvPTnvT5ZtwYyMBng47+lQzMQcAkf1oAjcp0YDp78c/5/wA8VVdio5b7vJB/Wppn3jjjdx9Oarvj&#10;51MeP723ofTt7/5xSbAjuCwJBb0yCcZ96qzTYIUna3+zkY461JISyMRgj+72+n5VBLI2wtuZev4n&#10;8f8AP8qgpIRpTnJOPm5+Xkfj7U2Q5/jx+89OvPWo1Ukb2+Yrntn8s9+nWhiuwkD5S2fr/nj3oKHJ&#10;Mwdgv4N2/wA/n/hsaSTs2hRyeoPGP/1/5xWRbiMsrOir9D6nj6+p/r1rd02MLFlg3r1q0TIu+YSg&#10;bbnH69K8S/bHsDf/AA5v4imN0LZYDpwcZx1/OvbWRlJ42juxzxmvLv2lrH7d4JvYBD5mYGChep4q&#10;4/EZR+JH85f7X1rLpPxjvpFVo42lkdWC9FbA49wMcdjmvMZrGUzIlzKVJX59zZbG0/dGPQ4H4gHJ&#10;yfZP+CgdimifGu6kNvG0bOTuXqGyzDHHGAO/AC8gdD4ulzDqD+XKEZpMlV8sY2hQSBkgZ45yeTx6&#10;V+kZbLnwMH5Hx+cx5cwn6/oY/iKCS8gVnt85GyOVQw2HAHHHA9Owz1rh9b0UPLJIgUlVyR6L0B4J&#10;/wD1fhXpVzYs9z5EkqNsUbUUsw8sAkHGOcgD64x6Vzuv6VcyXDj7MudqmaQqPqCMdOvfHUcZrorU&#10;41I2PPw9aVGRzvhzTUhTzHOFiw8zbsBVz19+vTrXTW1xa7VDER7sncc9cd+M8c4PpVO1sREzB+i4&#10;EkbNgPjv3zzjp6egOLhsLhoMIy7ducLuwTjGB7/d4Hr6U6VP2cbE4ip7aV2dFptxNfWUcLXDGPaA&#10;ZJJAoU4xjkDJPQdgOue1PxFa3ccbNNmPYuMxsJC2QSAOSPqfoeabo0zWkBJO3nY2DkS4wOhPJ7YB&#10;/j49Km8UWCQ2Myzbo9w8yRRKCeR2HBznqPQY6jnWWxyx+JI8j8WCFdTlSBsqsny/NnOeR+nt+VZe&#10;dr4yePer2vlmv2bzAzH73v8A5/zzWeeP/rV8rWf7xs+zo/woryBm+bIXFIzFjk0nUZJoznqPxrnc&#10;jYdGSrqQxzu+96e9fvj/AMEB/E0V78MNNtrYqZPsyFwjZ/hHPsep6/T1r8DVz2Ga/b3/AIN8dVit&#10;/AlhbJOpdrdTs34AwABn1PPp79xXLjI81FPsdmFdqdReSP2IvCPsyztt+7gLgGsq5uMIyMp29l9e&#10;On+fxrVuZD/Z6SR9doxxzk//AFzWLcuqybWG75sbfX9ea+aq+7I9Gl8I6zlCyqhXAXnG36/5/wAi&#10;us0nYUX5QPl6bv8APeuOtzun3Kxzuye3PHGa63QyHgyAPmHPQ5/ya1osit3Nm2GeQuOO31q9BkDk&#10;VUtAn3h09PSrkSgcHsK6onDKRICQoHTH92hnIHyNSHCrtXFRO/yZaqCO5HdS4+UD+fNULl9h5Xr0&#10;71PczHsuaz7uZX4z3xzWMjojsV53fdkn6VFJKJThpG6/jTZZ2Lbd3v8Ae7/5/wA9qZ5iDdnpn5uR&#10;UlEytsCkrt7dsdelSITncP1JquFZtrH733u/PHWnQ7Wznle3HH1oAsLLIh2ncPm5XdnrUiMTlgev&#10;yjP+f61DG2OH7HI3fjUgcsGBPTj5R/SgCYOA2QOn6dKOCvt261GOBlT34peccbf938KAFLAHDle/&#10;4U6JiWyx+7/DnrUZfJx14PbNOTsPN/NaAJNwV8Ief72en/66VNrrjH8Xr05pisA2M/XbThKSmSvX&#10;nFACuU6Ht7/n/n/GotwwCoIyQfu0ZPdf4uGz3zQWOcrjpgqB0/8ArUANDOX8zHzL1we/PSiPeI8P&#10;jrz2z70bnCZZhzn/APXRvDId7fWgAClDvJ9+nWpCeS2Af90ioQVDblOP1pwZUfrjP3qAHMznC1Vl&#10;YbcMvTrT5Jxj5uhHzdqgvZgsLOD0XOMdaAMHxBcMoO5tvHystYKKjSY/u8t2zzziretzM7EoOuQu&#10;089P8KpEAfOzbW3AFsHkHPv/AJ/KpiANIizBAPuruXy//rd+/HQ+9LuIBkXBPZemf84/PFI6xu++&#10;Y7VGcvxxnj+poO9lBB2gN75+h9ef1qgBHYyb/N5k+63r7Hn9K6zwJBGse4qo6kVyNvvWRWDNhWyp&#10;Vh/L1rtvBoCWyqQFwvyjPTgdKANq6lBkAB/P6f5/yKaJcEbucgjvxTbl1MmBQhLY8zv+tACuvnHq&#10;Rt+960/AIw/P/AqazAKxcdOeP89aimvMHAbGKAC527CGb5ui88isS5xJJ/wLocelaMtyW+Un/eG6&#10;qVzCHj2uzMvf270AVUKsd2PlK/06U7BY/IUH3h+P0/wpuCh+b7oGcN9e3+f8KcxEjLgdelADmKIW&#10;VD0+82PbpxVaTcP3iKw/uhFz/nrU7fPtCrz0BUnjnp1/xqNo2Eh+Vgc+/wBP5d6TAjCbnyrMP9rn&#10;jnt6/So9wRs+nBwvP+eanChfnZRub+JT1/zzTJBgYY/Nn8fr7/8A1+1QBmzRfv8AKoOmW3ZIHGKo&#10;3KeXukOT83bPI+mO36VqXRdVBYjdIc7d278elU7hSHVU65IXnr+tKWxoUW3ySYOdqrjbuwcEdPoc&#10;VXd9xMbKeDubcevHT+f6VbnQ7m8vKgduy+3tz7cVC6kjez88D7vY8+nt+eBxWMiokIl8ttu0KORt&#10;ZTz+B78fp+S3lzF9l+eXO3PQc5/w+lRsEixGBxwO/XjoPxqjrV8bbTZHQ9I227ex/wA//X9KwkbH&#10;yb+1f4iVvG6wqVYo2W2ybsYGcZB4/wA9a9Z+AeuW6+FELXDf6sFi2eVwMY/T6dOcV8tftH+Mmufi&#10;VMWuWdlcr5bfLt68jJGQPT0r1T4b+LHsvCFva2ahjNxu3DjoQfp9eR8tdCj7qRNTY9ls9XPjHx2s&#10;iSKY4JF6sWUHdzjH0b298V6N4mjtotLBh+4i8xtliTxn1OOfboK8s+ENwftSXaDbuGe4LL2P16Hg&#10;9T9a9G8SagslnuUruGRt3d8dR+Q59fXitqcbJnLU+JHPRNIkn7nG3zMspyCFz09Oue3aobp3tWDs&#10;yn3jUnGeBg+naq019GkgSQr324z0549wTnt9OozCb4XMe8ysGDFmXHY47dcdOPbsafKU5Git4rFZ&#10;I1Vvlxkcjt254/GmRXDKzHH3toyMgjBx+A/Hv2rIGsqjb5JEwrYTceBkc8fn0q3ocOreI7owabbb&#10;gQy8Zx7DkdO+M/TtT5STQW+gV44IXUtuJ2rgE8nH4e//ANYDvPh9omtahGs0Nm21mB/ecFgR19u/&#10;19q0/hv8DLcrFf68m5uv7xffsO3qK9c0vRtG0S2Cwwr8v4CiMeV3M5VOxzWifD+aRxLen3PP5mui&#10;tdM0vRol8tF+X7u3ilvtaRAFhx/s4rEvNZeWVm3Y2sc+n+f0qjJRcjUvdcwPJiA2g/l3H9KyrrUD&#10;Icu+5WwCPeq0t0+7nqeo2jJ5/rn/ADmoWk/eZGc59ucdaDVRJPOBRnfd1PG7nn/P+e9Z5gyMinnH&#10;+P596bNJvQknHy7cMuOvH8qjedimwfNtJBC8en+NLmK5RrkEZA4X723r/n/CoriFwm8Bdq8bS3J/&#10;zkU4N1+ZevXb0/yKSZRjbnkL/wA9P6/5/lQgaMi/gwTGRlenf8vXvjjNUJ13ks2N28kHHTj/APV9&#10;a2rm2kkXLdxhBjOeT1/P/PFVvsiwlnGNu3+IdP8AP8zTM+UrwxSLyN3ooGM/5/yOwroNH8PvqESp&#10;P83f5jwefftUOlW0Nsvms27p+f5/4/1rej1dIVCBQozgY7e3+e1AuVmlpXhvTbONVcD/AGQa2LbS&#10;dObA8pfwH+Fco/iMswMb/d5Vm/iHf+VW7DxQAdq44yGw3TpQHJLc6z+wLB8sQv1IpreDdMKqxt1+&#10;mKq6f4jEihCcH/e/zxWvZ6lFIu3f9PaghxM6TwzaRuQsXPT7uaJdGRf4NvbNbgeN+dq/WgwLIDtF&#10;AI5x9NWMY8v+HA/pUTWIwVCf/W/zmukkskPQVXfTBv3D16D+VBXMYsVoFHHLfkaDZ/OrYwvb/P8A&#10;nrWsNPIOFHHNObTy3OGoAxZLXcSpH0O6o/sBcYPP1Fbn9mHoR+I70qaV/dX8MUBc5yXREuH3NEvT&#10;G309v0pq+GAG3qn3edvpXVppRY4wKswaUiHlafKyeY5m08OsqqRF371qWmiYK8VtRWEargrzU6Qx&#10;oOcVpGm+pm5ooWumKnBX/PrVtbZU4wKlMqRiq9xfoh61qqcUTzBPMsYIz9ayr++Ujax/WotV1pVX&#10;iSuev9YZ2ZVkHTj3rppUb6sylUsi/PfKz7V/vZ/z+FaFlI0sWw/xetcvZXDzTBc8/wAW7nP+efyr&#10;qdOUCNcn/PXNdk/dic0fekTomACOh6mpljBYIFpFQLyrcVb0+ESEP1Arkep1E1tbCOHAWneXhflH&#10;FTfKO359qjnmWNcfrVRJkRSAZzim7AyMvbvxVW51SKL5i67aWyv47pWWJsnHSuqn0Oeofl1/wUtt&#10;7ex/aBvo7cK0cjbriMsB823AGSfcdOg4HXNfNjWlk00kJj5I+6sW0gBcbTkj64B9TkYr6b/4KYxC&#10;T4+SSvNN8rZXcmSvA6YOen4deo6/NkiqryeXOzReWGVccDkcemR78n2wK/a8t/3Gn/hX5H5tmH+9&#10;S9SOezNxJwoVWx8yOF25OeBnt0wegbnHGaNxazuMvJ8jN+8+z5DY34OQTjHTB/LFXp1aKNod+6Pa&#10;20mLgZxzzgcdOwwcdcioLaL7K29pXC7lCldpXIJyME9ceuCcHjNdjZxFQ25IRZX3N5gC8H74GN38&#10;xn0XPSqdyZABJFLuWP5WjXIIGMZHc5xnGcEZ7cVpXME4+VIcmRmXzYUC4XnhcAjpwcnI6Z9KskEU&#10;wWeaN2hyvytls4YYJPHJ+XnvgdzS5gKMxKXMmyZn/dq0azRLkHILNzx0xjknrTCHhVnSdWbAM25t&#10;2VB+7jOOnPqOmO5vqWgKmeL5nDL+7XOGIAI45XrwPX0A4z0FwGZYZXUvw/nPu3Y5wD0B4445OPxk&#10;VivHvlm+bfsiVvL2ng5GM5xjAOfTPAB9IZBGkqy5kjjVh80fUNkfKPyGRjjPvk2pRNPCVt4o1wBu&#10;WHKknOduBx02jjJH1FRvGiYs5HON4ZPMjPJGBkhgdxztHryc8jiuYUgLCGBfLQojlV8v5VyvX5sD&#10;gnGPqQO+DVikS3SSPa64wPMSIhWkHIycY4XA54J9RTrtz9omub2XdJnbl2UZX0zwDycfjkAjFD8e&#10;WI1Rt2N23K4XJxntnO4kfmDnNDZI2W5KSW5tUGZImfJyFKjocLyMZ4HVe+c5JcXixzySJJu+XCuy&#10;kFk6E8cEfgOOOlWIbMCKRLJFWJ8fu2kKsW4UNjOemOCfQfSy+kyTSyT2ojZ2V3mkz5aseQM+3THt&#10;261IGdK6SyzG4iWNodoWVVVju645OCA2D37cgjJdOsQM2npF95gJJFA+YDOCP+Be/U5yMnO8NEvZ&#10;Yo7q4sPuhXUZLEAnr6k8dx04I6ZF8NTXiE7pAGXCoqlvNUK2R0zzyMduOnGSMkPlkYp8+VpI5iYw&#10;ys+7gYHduTgA+nPB7io4542naSODduU/N97I5LA57dBx1Ld66RPC08Usc08DbWG1duVxycDHHIGR&#10;3J9yMmGPw0VbaryJtUDfK+WfnKjAyD/D0I9MYBIHIOVmDHFevOUtBGvnMUdGmZl2qTjr6EkA9MdM&#10;4NLeyN9n+0Kj7i25tvYjG44HUkA+w44HWtWPw5Dv8+W2bzF3KZNoyF67R6r1wCDg9CTmmah4flFv&#10;JcPaMrKpDeXnLr3JHAOeCPX1zyC4ik8MiSMkkSmTzWbex27gO/bGc9eQfrio7yfdAjZQys2d3LYb&#10;jhehII79sH8egg8LXLN5M8H7vy9+1m3NI/HXHJ53fUjGBwacng2UqsIVm+cL5jL99cEc/MeME46m&#10;hSQM5iWCZbjbbxI5hbpIu1lCt1zgrjGO+Cc8gDFNliufMVbuXLZzvjPyE7mA5GcHLEE8HLDNddH4&#10;PuLnCTu6urEyfuwd/wA3zEcY4znHc5BI7qvg+5UBbWHyWhkXzPmb5MnIHftkdc4A6feNc8SORnJB&#10;JbCJ1WB1ZY8KqOxXZxjOAcZOc8EAjAxzlr20thKfsrKsbqwXy2PzAdSOAB0A55zjjjNdrZ+CJzae&#10;ZaoI9rb5D5g3KoHPOMrnjHIyQOmaZL4RvEt1Q27u3J8pvlPGcL/s8dgMenWp5tR+zZxd1ab3jdpV&#10;+7++ZpB843cZz1xtU4HY89eEaRorxXhl+83HGNoGTtz6fMOpHTjJJrqJfDU8qecW2lVJhCDDRtjO&#10;Bx3wcjjAGfpjvptzDIsTQBmMIDGLHzYz0Gcbfc4yCeOM1SkjOUWjN8qx/wCfdfyX/Ciof+EZ0/8A&#10;592/8hf4UVRJ+lnkRJGvl5D9Ru69+R/+oHjFPht3MShZd3mAYUMeVwOevHQ/kanWJGgJeH5vMB3c&#10;44HPbBP6fly+KAb1WSTduyW56knkjGcjv36181c7kiCySRD5zp91dzMfr3xnacnjpnOemczrEE2h&#10;EGPl+XZhfoPzxxxUrIJHVXlbtt3xnG3OSD9efQH6c09Ay26kB9o37V3Eg5xnAx6fmT+FQURSRrIx&#10;YtGHXGxFPIx1HH4Y5wetTwQOrqRH+7BwP+Bdf0IPv+VS2sXlyiUQodrAjZ93JPTrjj6c8U4xtA7E&#10;zfMXwzFcll3cD+8e/fOOc0DQkUQxllOWHzcr1wP/ALL39/QiSIp5ZDbkGVaVehH+fz/Kpo28yOSU&#10;Rr5iL8odcn7vI4/Lr9OpIe1useXa2Duqlt3AUYIOMcn0/T15hlkE8Y35WeVQuGdeRknPHsB17due&#10;tTmNgn2w7XCgkfLnIxnAwefqOeDQsJ8vfNJzjChl7j+np2449phHEm2RECrKw3E89xnOOpOf0696&#10;RdiKEyqy20jPH5QbiPAYggYI5I44x059809SHdQz/L0KnPU/56VYS1jijDzSb933V27uQSfqARnp&#10;zzQ9sAqxI3l7gD8yt93gjAyffHb+q5h2IUSTZu2Lw2CFXcVPY8Hjseo6fhTvs+6HO5dqLklsAr9e&#10;T6Hn1/SZbaHd9nkRdvG1FB2jJA657D8ge/Ip6xnY0xA+X+6PujocnjHrn1/E0uYpRKN/E0KENafu&#10;92GZMYP+eePpj1rltcspCpYENJJnGNpI5x24PfnvxxXYXj7octDu3fdVlIAOT7/X/JrmdaiLiQFy&#10;ucBmXg87Rk+3TnpzgjFdFH4jKozznXbNY13vA21gzBosLtII47fN+Geo5zXBeMNJt0UTJlGLKWbo&#10;xHTHQ8Edfy7kV6rrUchl220K8qVbcclcY5HOCcdPbkdSK4bxDp0wO1XVm2gybvmUdOn6d/p1Ne9h&#10;I7HmYipY8e8RaVKk5ljRWZXKu0kbFm4ADZ+uD+HuccV4g02zkughVfv8s0C/L2x06ZJ6dOMntXq/&#10;ijT4yuyK2jAZstuxlG3bRhifcY7c9+tcT4htDKw82eORmjxIxfOWxtzjuDgZz/LivpsHTTPBxWIc&#10;Ys4me1uo0+eML8oQM+DyNuT82MDGBznjHamwWUCEQ3KL823bIYOTjPzHjgDPABPbHetm5tfl3xeX&#10;bnepkmjXd/EOckHk5PODnJ71AqNHd+XJC2SuJnZxsY5z35bpg+zc8V7UaaR89UrSmZP2IoqRQRMs&#10;ce4KyKfkXBzznKldw9+g61WubSWS3+1FlPz/ALuJoxnjIwN4HOD06Y56kmt4WlrMFuYW+ZMGfDbW&#10;dd24qD1XJPoMAYwOKiurKAPGsNtF+7JT7rKMdCePTBznJ4ye+CSCJzb2jmX7Ghf92y72L4H8OQDz&#10;xg8dc4yMcUS6dIxW2hbafNVdy8rk9ckkjGMc9DjBPWtqC3CNv6q+UcbzhemMhs54PqOO3FI1o91F&#10;GqsoJf5toJK7ffI4HGMnHXuc1ztHVTMmLToZLdr2O3Lec37xW+Y46gNwMnPvjHTGObFrpdxNNJk+&#10;WQuPvL8xPGVyeMKSO3vwc1ppA6SedLaqzeZgbSOvJyTkcBueeuSM8VIvlSQlV/hYBtrZTy8MOCef&#10;f/ColE6omGLMTwrEI418yMMfMPCtgHH04PGefyNObTg0n2S4h2RxsFjVUU7QudpX8fQZyOB0Nasl&#10;iHSO4d441XGfMmDN6NjBI4K8AY9SBTJBH5YnmuVyTsbLEbgex9QQSAc9l/HKSN4lEWXmqGmXa0Xy&#10;78cOe/Oen3cZ+nrlYopN8MMsnzLgMqyMedw3YwenJx7/AJVorajcsck/ls33pN6jA5yMcE9+OuBn&#10;0wQx21vEbF4C0m4fMuSFIBy3JyRkDPr6jtKiMy20yMsWQ7hIpfzXYYU+wx79s8+uSRYsoXib96km&#10;6Rc7YS3ydshsYycDOeeB68X0s4VZbd5VlbaN67BhiADwzdevfv3G7NSwQPbwql0W2r5n7yNiwPPc&#10;HO3JPTPIHSqY0UJLe7dGvoTH8ql/MiYcEdgrYJ6Y5wMcexQaTcPM1s0cJk8zhWYggngYyeQeTwP4&#10;u4yK1La0V3ZfIycqdkargHJzgd+c8c46Z7mRbOR4gFAZlVgys5BZcEHHvnPPXg+uKkCjb2QjRZ5Y&#10;oT5a7F3SKykHI6546r6e+CDV6KxUlrdvvAOE6DOW29evAx+B5wckzRafC7hUXei4+XkNnBGMbuB8&#10;xPYZOQPS1DFaOuz58gbmaNuGPTGDjGeSeScZGOM0M0iVUWFQsZsDGXyPL3AdgM8demeCOvI+Xhwt&#10;Rb2v2Zx8znfthUFgDg9RzwO30HrViSCVp1WGYrIudp3FgWHGQfTHHtu9qsQrbysYdy/d3bm+n4ZO&#10;R1HZRjvQgIZrdi6gltysVX94BhsgDJHT+Y6cZ4keCCN12IWUdcRhc4J+UnGScEjjs3TpiWCB5D5L&#10;BhtXZ90MenbDEdc8fXkU7zD92SNmB2o0meZPmGAeeMfLkH8M8iqAYImmRh5TlvMDbVb77fj0HOO/&#10;Cn3qwLJF4l8vzFHzOkRy445z0znPHAOeOOaeHa4Zx5wKKmVj8og5BGGJIOcdB8oAPY4FOeJLiMXc&#10;bNukHys8e49Sep+uMgD+hAI3sZM7ZCu7kqe3J4yckH0z7Z9i+70555pIRg/MWSSHruA+YngjOf5H&#10;AoSQKrRW8TLwWiVl+R9vAOcE9Md+mfTFTzW5/eTJGqtvxuVjkdSOD2wT0H/1szRFa7gjRmRXZWRm&#10;Td2OOhJB+Xk/gM8ZpgA2tcLuDeZkSLxnnv7jHYY5yeQatoAAqujMpXEgwPm54BHpz2wD+NIEQHov&#10;zyf6tVP3T2+bH+H41LKM2ZPOiHMi+d8jfMM4ORnOBkn16Ee/WW2tmidYhIWbzMbVOSD0ByRwM9c4&#10;BI4zVqC1SCDbsVm8zc0ePlYdcdhk9sZxxyM0fZ5XdXlZW28KrA/NkcADsP1OfrUlAfNTczGSMblG&#10;eMsvHB68jGcYHIx6ASCySVPMYMNwVSD/AAjkHtxxn2/SpDaqUh8xuEkLSKrLk456HOBuOAcc9u9P&#10;WeWeD7OXz82SuBg9OcdjxnOeeD9ABkKW9oWWIKyrhT5gGH5z1555z34+tPkhd1le0t/LZcLuVvvc&#10;nklj/k+/NSEuFaKOXKtHnzNu45xwcfU/n7YFMWASXHmfZ/L+b52lX5QCCeB3P4eo5GaC0SJGkIJ8&#10;zcTny8fMp68+uB1685PBGKjEFxsU3kybt24qUAJYAbechunHTGfry5GV2MtsWZfm5VixBAHzg44z&#10;0I9PUGoreOOOVWG4ySYKsSMMNo9un48d6BiiOMwyO+P7qt5YzH1JJ5zux19hjnmvtT/gkXZMNe12&#10;5ntyri1RVbaQG+bk+nX/AAr4vM8jSb47kt8w4kbrzwRzx0P0AyR3r7e/4JFQRouv4BYt5Z3HHy4O&#10;MYA68DvXzPFj5cjq/L80e9w2r5rH0Z9u3aktkdv0qsrdm7Vbu8NGXx+XaqDSKCfevweofrVPYmUk&#10;84pS2e1MRyTwf8+tNkdgM/gKiMipIcxZzx/n2ppPy5x90UB2Y4GfoaMqy4b/AIFW6lcxGkfwYpsm&#10;M8j/AOtUijI5FI+0D+E/1okAyQ/LhTz7VC3J6+9SsSvWonJ7N+lYs2iGMLuU/l2pV2sODznNReYT&#10;y3H0oDMWwGrNlEyMQNuO9Jg9R/nmmRN3zQ0uDhPxrJq5oTxNgYOKVSN3BqKGYEYanhiJORS5QJTx&#10;94VIIw4GRUDSkLkH3pyTMV3Z/I0rBcm2qDtxTvfFQ+bk4PX3qSNwQD+u6kVzMdkCpFU5yKYSB1qQ&#10;EYoGmSpGAMilRCvNMWUsvLe1O8/1FAyYOAvSo3fIqOSfI4b8KiF1u43VmVEdJJt+XbUckwB6dajm&#10;l3Gq7ykDHtUtl2uTSTZPX/vqoHuBtOewqOSQFPvf/WqMsSeSf8am5XKSNOTnnvwvrULTBVwAf+A1&#10;IFOd4qC4DEAAgfTNAxGn+U7R+VRG5UtwcdunWo5Swbnse9VpZH25I+X1x+lJsC8bnGdpP+1TXuCh&#10;4Ws8XABydo9/wpTdHOST+HY0uYrlL6XBJ6e/0p8hSUYYcHjbWcs5GN3f3/WpRdbB8zc1QrFLWfDK&#10;XAMtn8jeg6/hXO3f2vTcrcJtVejFenrXaLd7lzu7dKr6rpVprFu0UmMsODt61LEcrbMkoaUFUB4P&#10;XpTnEThW49Pf/P8An0puo6Rc6M+Nu5Q3ynrj1zUIeRlODt28bfXv+H/1/wA5K8yQK0i7h93GDjj8&#10;aZK7rH+7Zt393ufanecACB/COpb/AD/n9K1zcQCc7V4XB65z6/pQURhQ/wAsnH+1+HT/AD2puJDE&#10;XiBO3oOB9P5VJcYSPLbdzMPT8/y/nUQlPkGRGA/3ulAEU5wmTGy9fvACqMnDnOctjII57/5696mu&#10;ZHG1mO0AZ7c+/wCf9aozO3zCJ8FeNq445/z+XrUyARkMS4dwMqBt/n6en5UyNyh8mFPvNj7u3tj8&#10;+nFRpKJN3mH7oweehxUc7BJm3BctyuR6f5x+NSA5p5kYQzrgMvynp/k4zQAzDd/CrZwwz689+KrL&#10;e/eR422js2fTjr9MfhT/ALT5XyBst06DqeDz3/xrM0RJ5khY7ZBj+Ld9P8ePqar6qSEYs+FZcn0H&#10;Hf1/z9KkeYxqIhLwWx2x+P8AnjP0qnrLSvaOSYyvO3avT17f5/KlfUD4j/aXv4JP2pVhkQM9rp8Z&#10;aTIPJZhyO3/1xjPOfrT9hG2iNjeXDD5vLUMdpyD6c9h/L3r45+N97Jc/tW6lJHMu2O1hUIc7gfr0&#10;HQnv6nOAK+0v2G4kXwXdzJarzIq/KDngdDk/SvTX8NHDL9D6Aa4Ij5dm/Dk1VvZw0O4ZLD7o/wA/&#10;5/lT2nkHKvyOcYqpNOVTYJA31x1/zmiJnLYk06UC63SMM+gbNdJash2k/wDAeK4+0kBuftGSCvr0&#10;/wDr10lhctJGMp7/AF/xqgTLkpBcnZ8v8RrK1FgTu27T7L0NaOWdixHH96s7U1cNkZ/DiqiSO02c&#10;MfUr92tdXzg4Gelc7ZXDJIM5z6+v0rbiLFOo9aJFRLAYqnC96UN8uCvHfbUOXy2G3AnFOA3feepC&#10;QufnG5v4qUxt90N14+lR7yJM5+nHSnMxK5PpxQESVANuP4fU0r5UYB5I/Oo4Jiy5Pt+P+f8APpTj&#10;JtH8qCh0bMfl9Om7tSMdpwT9cmmK5VicBeOfeh5HXnP5c0AOTer7hJxj7tSXMaT25jYdj1qJJFzg&#10;9KnVu7/h70Aeb+MdJ+z3cjt0Pcjpx2/zjisGeQ/cX+7y2f4u/wCPX616N400pLy2LAfMOcjmvObq&#10;IW0jKI2PzZ28Dsa5qkeWR0U5c0QMTyNgFvlbp7elPmjiYbd/yjhWXt1qGGR1UsiZC8bRgfl69/yq&#10;Rn4BbsMFmJPXp6+uaUTQrvCFk2q235QA23gH/wDV/WmQ2rGRcgepy27HAPf36fr2q1uW4kCLLuKq&#10;Cw6/54/z6PhYM+1w3X+9/h14/CpAYIFUKoUL83J6Kv0/zimm3XG8Pz0+90789qsSTbF4ZP8Ad6Z9&#10;veo5Z4wCiPt4+Y8cj8aAGxxbUxA/uWx1Paq80SF9vA542j9M/lVlSsu0SN904+ZulR3MBa3yxySM&#10;AFegz+n0FDArlXxsBUZx90478H8v881WuCZVyEyWbDBV5HHP6VYm27tzIPlAHy44wOnp/npUNxIg&#10;IAX5hxtRR1xWEtzQrtNHCrcn5vvNtxjj+vI/xqW1V2dZY+jJ91j0H5/T8xTMDftJkx975f8A9X+f&#10;1qa3KRrklQy/wp+Y+v8AngYrWBEty9ag7Cu9dz9Rk8cVp2QGcux916gjNZ9nzHs3nbwR83DH/Per&#10;tu2xjzhl5U/3vTr9OfrirYjodJEar5hb5j/n2rTAyef++W/D/wCtWTpFymVXd8x+8uf1rW3qQSRx&#10;0HFIAdWchyWXsB+HSo5NoPA9/Tv1qQgtnJy3v+VQ+Z5mQB8u3p/T/PtQBCSGOw5yRjnr79qhZ32s&#10;In7/ADe3NOlZich/u81WmlymR+G2p5iuUjnfKtHt24zzuyc561AZBgoz5wMnvgUkzuXZW4+buev/&#10;ANbFROQBuLKeRypHQVJQPIixdG6dG9P8+lV2cM+CvYbeevIFOlmJlDEbV3ZyGIxVa4kbBYKN2Pp2&#10;+vSi4BNJhMknPqq8dKXdiYL57NgEnnrnnPX/AD7dage4SQq/YLn5Wzn1HSoxcEKPMQ7m/i249P5e&#10;1JMC7ZBjOuGK5z8u3j/HH9P16jTsCHLfizGuU0103+cC27d3H445+g6ZrfiulWDczMTtBz/n8K1i&#10;YyNSWRGyGB3cfQ9f8K4H4225vfCN0hH/ACxf72CD7cjiura9BfJmz6bjjt/n/Oa5X4oSLceHLiIv&#10;hRH3xt+pzRIk/nx/4Kvaemk/FuS8bau28+6sn3uOOhzwemOMH+HivlRNYcxxwxFmb5tse4FgCOBn&#10;Oe/ToMDqc4+yv+CzGgLp3jKS6hlZWM4ZijFVbBx2+i9egB618N6NqAQeYqdFOfnwGOO/uPc+9fdZ&#10;LWX1OKPnM+p82K5l1S/yOsXUbs3PEi+Y0mfNeNSwUMPw4P8AF2z8p5p19MkkcjXFpuZtn7llCqRg&#10;EEYzt4x82eQO2awLm8uCESSZlYKu1lwMY+VRnsB+XTp1pIdTARYiSnYlU+/1OGGeMH19+nNe2po+&#10;elCRcawtom3x/KNuY2UEYI4wOpPTOSeeec8Cazgka1EcTLu27fmYsTgjJUdf8cH6U6z1D7aqI5Rm&#10;jHzRyZ5yACMYPGB37DOcZqxZyaZMHmu4d252dzE/K8/dXjOSB3xjtkjizGVy9ZW02xppFwq5O5VA&#10;xx95ue4P4Z4zjFYHjS+MGntKLhN207mXbjIznoOBnH45rXbUktE8lQp3fNu8nd8wJ57cHk54wema&#10;4vx1rQeBpI7llULiFAcbR247f/Xz9M60+Sm2aYWk6laKOG1C4knumd/vbvXvVZiAcbqkkIdmbHXr&#10;URyBkmvlakru59lFcqsIXzyTzTSTtzSEgmlGSuM1y3NByuVG4HFfrx/wb8eNryS0t7CVVXy32M/9&#10;8A4Xkd+QOe2fpX5CZJHWv0r/AOCB2v6nZ+LJbWMr5Md8pRSRkkkZA9M/0+mJre9RaOjD/a9P8j+h&#10;W0l83SoyFH+r/wCA/wCfasy5KgeXnOD948//AFz34p3hu5EvhiFlI+WNT8vQLVG8vUR/LZ9u1uvQ&#10;/wCfb/8AVXzOIVpHoYfWCFhlEky7um7HzL+nI9/0+tdr4amH2ZVLcqMf5/z2rztL+H7WplkLbiDw&#10;vU9xzmu+8IxEWqgybvfb/nFXh9xYj4TpraPaoxtNWcgHGD69RzVeDIXjv6VL24JrtOAkZznrVW6m&#10;CLj8KfJKVByCfwqleXAPys3HpxUyehpFEN3cBDuDbs9Rnj9cVl3UpVseaBuHPv7U6/vvzycZwPxr&#10;NuLh1+8uMjp3/DmsToJ3nIfBH3jjIb0/z+tKrZPBz1w2cZ/z+dVY7gIylDg46jHHtTlmA53fQgk/&#10;j2zQBajn3jdG6sPXjmpEnLL8xb7vf+lVVf8AeYVlO0d/T8f84qVH2cScg8cE/l60AWY3bglT0wSO&#10;3tUoLMBs3f41BGAvzOjDt+NTI5D7nUn5v89/WgCZAM7h97pux15+hoLAPke38J45qNiyjepOAem7&#10;8Kcj4jJPft/WgABzldw2/n3z6VMpc/Mzd+P8/wCetRocHlsdR9Pyp2d4wG9vxoAdjJyF9z70Z54O&#10;c+goVgAWA5HHApj7V4b9f8//AKqAFBQYaPI/pTScqd6jbj5ge4psjZzvftS5wcjA3Nn/AD/nvQAm&#10;4DA79tzd/Sh2XYzt064PXFNVzhjnp97FAkAyM59cigAViW37csPpxTmXDKoHfrimgswyBnjpQ8gU&#10;5Q7fm9Dz6UANl3Y2tyuM7fT/AD/n3yddnWMZc4Vf4Wzj9K0ppsNjy8euetc74muecF1+bj2PpUtg&#10;YtwymQknaW+8d2OfT8M57/hTfLKDKn5zx2I+vI65/wA8VAHYJh+F3Zwp+9x0xUoZVTa6Eb1yy+vG&#10;f8n/APVUoB0bqINnGGUktg+3vTJHfy8+Xu7LwcD/ADzxTos78sWVh95guDj8f60mFZdnzbQ25dp4&#10;Hv8AWtAHxfMBD5DfewT68Hn9K7nwrEEtQe3b5f6/5+lcLAP3vl+aNob5cf5716B4fjaGxBXAG3+l&#10;IC04wxIbpnjFNV1XJ798fT2qGWQANuf+LGe9V5rwDAj44O0rTAmubvJxiqrOxfc0nXIG3/H/AD/h&#10;GZpZjwfz6Zp8QZGG1fbryfxqLl2FQOFy7lmVuOnOP8inBSq7GQ/ez97369acpRB5ajad3pTg5kYh&#10;wy929+2Ksgzru3KLt+Y8/lUSko67h90D5v8A9Vacyk8sD94dO/FUZ4ypw8o25/ve3/6qAIZg2Mg/&#10;e/hHPFRCNpBynGz5mb1+lOnkBKowzubPPTp1x/n+dR+cA2WO3bk7d3J/z/SgCR8g8N8vGAewPT8s&#10;f54pJQPLJ27T19N3P/6qQmM/MTjnr68fpTUkYxHd0/2eh46f5/xqZARyRggiQtuP+193sP8AGqF0&#10;oaTeynA+7+fUc1oXLYVvmKjnJyOQT/OqE8iNlsfNn5gR05//AFVnItFaRZDLtLr6Nxn/AD261WuS&#10;yIcFWA/i79Pf3/zzVwNIeAFC9cK2T+nbr71VuWLyFmkY9wrc4AP1rKexcSlM0hcBR8w/vDv/APr7&#10;/wA65T4l6nFbeHrhlQbVRi3bA/x/zz26qVWePMcWCp7jGPb9MfjXA/Fqd5fD88ENw0bFeGUdOP8A&#10;PHfv14wv7xtb3T84vj34zisvivJGkn7xZSxLD72TwT34J69MH0zj2D4Ma2dfS1tRKzFVyVZuBxwf&#10;zHTjv718nftX+I38PfFGZLm6BkW4yrbe+cg8Ecc9DjJOQRyR9HfsXpLqvhODU7m3I+T5d64Vs4A5&#10;JO3jPPf86718KMqh9beBLyeB4Yh8nyqWjPy8eme2Bj3+vWu216+mGnKyuqO8Z37uOMevft/hXl/h&#10;3VxaXcZjuTwoO48cZzjOOD0zznpXYa7qyf2aGafaJBllMgyOMFhn2P4/hVI5pPVGHc6mInaKIkZ+&#10;9H5gXcwPA9Of0H5mvPrcl1O0aqzOzAMqqTuO3uR3wBnpxwO9Q6Lous+Kb3ZYQ+Zlx83GVJ64/l9K&#10;9o+GvwP03RkjvtRtwJXAY5UZB9CfT/HirUXImVRROJ8E/CfV/EdwJ7+OSNTglcYKHPPb/wCv617Z&#10;4Q8B6Z4YgjjNuN6rjd6t65/Hr7HvWlZWthYW+y1WNfly20c9f8/5zWpptgZX82SL5cEL04HWr5VE&#10;xcpS3NCwllWMFuFUZUf5/wA8/kXuqSAYRumDj/PSo767jij8qMLn+Jx9azzMrOXI7Fl29etRIqMR&#10;092WCl1G5fvfNx3qGWVZDv8ANG49wRmoTNHJlXX+L+HioWmAkaONFXnG3HT8voKm5sokrzx7uvKn&#10;5QD9cfy9fyNI86HjKjaMY9qp3F3tUKOm75vlHHHNRtOSdpGBgH5W68//AFqzKLEhYnzA5bHOGbp/&#10;n9MU2SRd+0zt3BcZ/wDr/h6io3ui3Jbp94LgA849Ka8hbJbJ5z1HIx/nmgBTI2TIuclMrnAB9vXv&#10;3x/OkMjYZSo+7x7e3+RUbOqOxCFCxxuA/nTS5hCksDzuP49/50XAdOSFKgsAxx8o60fO5V1Q/wCz&#10;8vP/ANbp34qKZpUKyPtYFcKPwP8An8aYjykhyq7VJ2/L79O3+R7U7sCx9vaN23tubGcdT/jQ1479&#10;f4c7So6f5/WqrsZG2+dmPpls9fyP+fWpIA7jcsPbJ9f88UrgOM7McH1wFXP+RT7a6dHH7/bt52r/&#10;AJ/+vioipk27ZdpK4bPIOfT/ADn86bhZJNqu23djv+Y//XTQmbdprNyjbpJfu87i3b/Of/rVu6L4&#10;mDuEMmO//wBeuSgXjey7T5Y+Zun09+/tUkF61ueJPut8rMcZ79u30qyD0+z1wHC7ue/zdK1IdTjZ&#10;eG74z1rzfSdXHaTB68Y5rdtNcK7V39sNt70Gbizs0uI2IzUqvE3H6Vy0WvABQZe3+RU0XiLI3B84&#10;4oJ5WdIqRdcinpHGB94VzyeJEH/LT7rduamTxGhP3unHanEnlZuiKID7608QxcDPTrWGNfQ5G4rz&#10;T/7cB+YtWiaJtI2wIVNHmRoOi9awv7cGNxk5pV1ctwG9+taxaJcWbMl0AMhqhe+UDrWY2oAg49Kr&#10;y3zdPzHr+tPmRPKXru/y2Bn296y9Q1bBK4/Wob29yrKgzuHPoaxdQvJHY7X/AB/z/nmt6ceYmT5Q&#10;1HUGd9mR3OfTmssPOX27dwXv605vNuJSBuHzfe/z7Vd0+xLcFfm/+vXbFcpyy1Ze0DTyz+Y8Q9c1&#10;09lCqr04X7oqjp1isa7R+NaUKNgBDWVSVzWnGxIqGR1UfjWgkawxjFR29sI03Ec06R9vrWJqJLNt&#10;9f8ACsrU9SEaku+OPWp7+/WJck4rlNe1gDIabt8x6VUIuUtDOUkkUvEvipbUbCff+lXPh/4mGonG&#10;5WG7+Fq8w8Ya217q66dEgbn92u7nOfr/AJ/Suq+Hmnz2Eavu+XGWA756dsdK7PdjJI52nKOh8Xf8&#10;FTF01PiY13FEzZ2+Z6txngZwR+X9a+ToYI0AkFwxGAyxbSfl/unPXgD1OOeMV9ff8FS4oT44tLiF&#10;AjLGHMgPU7cZ6jA6AnP8s18jGV4YVcxdyPMbjOSSx4PTr16eh4NfsWUy5supPyR+eZlG2MkmQxrK&#10;knlOuyOOQ7pFUlQo9M+/Iz+uRS3y+VK6G2XLbUibcRk9eowM4x3Pp2othGqKgf5t2UVI8+X0PHGB&#10;yuQePwAGF+zx5L28EKsqfu4/m5X15HPU8Y6+vUegcHKQPFBJG2DIcLkKzFV2nqjegPJBPGc9OMRX&#10;FklxEMr5jFdr8/KAD0wD7Y9SORjk1dh+0GJylsOCpbbzuUNjGD1/l271BOoKyeRIItwZY12jnGTk&#10;gfeGB0PfrtoKsUPJla8AUTfL912Ufe2kqPfC44Pr16VXEbSCd4trLyuJHK7uCeOT79Rngc85Nq7+&#10;0ui20ExxuZWLEbUGeCeu3K+ueVHoMte1No7WsUrbW+ZoSpC5xlVGeWOffuTkEipuQZs1nGGinni2&#10;/Nu+ZVGeO2OMdTxxz16VVWaOWTCQMyn/AJaN+8VeBg88nGR2HTOM9dWdW2tLNaeZmNtzMTgAqAQC&#10;cd/X2HaorqCCdttx83Q7pG4Bz6g8cEZA4GeBzw7ktXMuBbi6tC9qo25H71pAue/TJzgdM85JBNXb&#10;LS3aXe8JkxtZY2h4OD14PPHHfHGMZBNmHTpSVCzhpMDMjXAxJ06evzcY45IAxnjZ07QyDidYwHGx&#10;UaUlQ+eRj8umOBwcUuYaiUdP0G5yLcRSeY2SyZXhlyd2AOH5x3/w3dI8MvtV3aRdrjcuO5xgAcHq&#10;T24HbnFaXh7w7HLDIsxiCyYKeWpVlBTBIXB5yfy/HHWeH/DvmPHGyCT5X8vc33m3LuIOcA9OM9h1&#10;zk4zqcppGBh6b4PmuCyiBlLJt3TLnHJ9GI7ntyM1sW3gpN3lGzUBVDqCoXYo4K4yMcseeenXmuw0&#10;LQ/KRGjkc+Y33Y1HLKwx82OeOmB9ADxXRQeGIpFaEOWRdwjaM8jpx+Pp/jXJKu4s6I0zy+TwRNL5&#10;jfZd0ny/KcDuerZwD15xig/DVYpIy8TPIwA3NEAqKB7Ht9emMZINewQeGEWIiWNvnBC/N+OF6fjn&#10;I7DrVpvBLwxtbpGigj5vnxnJyRj6d+wP1rP61Ir2B4ncfCuO3kilgsJJGXcCzqD33ZxkdTx6fXrV&#10;mP4aWqfMIFaOHPBVjjC4yTntyPbp2r2s+B/Jt5HhikfYxYs2AzdR1OOcZwc5GR0xUy+B1kkabaCM&#10;ZDM3IHpn06N19ah4uXcPq54nH8NkgmjlkVvnb7qsdy8ktg4JPBHTGPbNXrf4axQzL+6kWPG5gYRy&#10;ck8YGfXHPv1wa9g/4QZduW3Fl/hZR970H6dOtWIfBESMtwluzHGPNb1yMjkEn8eenUYIn61LuNYY&#10;8di+HBxbtO7KsXyyRlj97J9u/X/gX4Fp+Hsd6oiMPyvtby2b7p55759eT9fb2eTwPaxHdLbxqdxB&#10;Xy/b19O/5c1FP4RQ27C6tt23crcHBOB04I9jwKSxUu4/q54u3gDyUzKsirs+YAj5uev3eT82Seen&#10;vis7U/Bca3YV08xQWA8uPqfX36ZIPB5Hckew3nh+4i5t8twv7yTBBGRjI7evPUjjIJrH1TRRDIi+&#10;Wn7scMy4IPynP04Jxn34xWscRLuRKjY8V1Xwu/7xZ4l+YZWMSM3YYGccgdOvpnNc3q3hSOE/aI2k&#10;TcvzNsYL1ycd+oJ447kg9faNU8OwAM0SGQ7f3kByobA4I9QAOnOMAD0HG69pE88LRSmSRlO5GReV&#10;PPGO2Tz+eeDXZRqcxy1KZ5X/AMInqH/Pe+/8A/8A7Kiu3/4R6P8A56T/APgP/wDWoro5jL2bPtq3&#10;inVw5khkYNuVZMfX1z029utJ9n3Iq7flkUMDI2c46jGce2eenfFTRxyqqiQbeCUZ1Az7DGfQ+pyP&#10;TFOlZnssF28xh825huVc8nnuM85wPevnzYRR5nzNtDK2Nyk/dwfrj/PWlaMFPO8ray53cZ2MG74H&#10;PB78+uKsW6rNIUKfKrLuRuAfU4wTjPH19KFCSFkQIVZVACtuI5I79PX8j7UFJDYVEha3gXP7wD7u&#10;Cfrzj8j9M9aEZ4iWZSo3Mq7sevYDkcds/XrVhLKBR9nlLherF1P04z7+vr7VLJGIY8ZJx8xZicjq&#10;fX6f0qWylEjjgjEqoEVV3YVm/hx27cdfb8QDT47cW8myGJfLGW+fIDADOcn8Pfp1JJp8ayqGUhcM&#10;ue/y/oODn29KVYVVf3UW7OFVkk+/zz+PHHXP1yak2ihy2zSsEHI8xeFZhtwOTz0zyPX16UW9s4VX&#10;BVehbDZHXJ7/AF9+MdM1NbWUYuGkjSRv9pMDGcj0Hr0H8zTpfI2KWiLDd8ysuORz79fbP5YxBViH&#10;CNGn2hcAr1VeQfp17Hvz9Bw50WGDei/KMFZGU5znp35HqD3+tWJYIWjYeXtTrvYkYB7ZP1P6e1OM&#10;cfmbXViw4bPIPHXpxnHp71NwUStBGkyKrQBsMCWk4+XHH4dfTpjHSpRE1uCyBlbPzD+hz0Oe+PX6&#10;1MLYu6pBBuUZ3IScjn26dvb1wTUcg/eiFiV3swIb0z9PU/55prUqxlapcgqrKFby/lbcucHPB6c/&#10;n37Vh6osDO0caHhe3IyT+vrjufwrf1FVt2YmT+HK7mJ/z049/rxz+oojxsDNMkbLj5v4c/pyeg4/&#10;w7qC9446xyeu2s6pIoRhsyWxJjBzjAx6/N69K4/xBCzOzncqooO0E9zjHGegJPHuc811+rusrMgh&#10;VV2hWbcACORj3xwM/wCRx2vkxLJvUsWZk3N0GQfoM84GOeK+gwsdUeLiJHE+JF3K1t5EKxnAeM4+&#10;bI5OME5+6MehPtngfEkMbySXEFmqruYMzsGUDOPbBXt9Aa9C1qW4uQ4d2XbyqsNzMSeg29D09iDz&#10;1xXB+I4J0uNlxpscPzfel6+34luSRn0+n1GDjZI+bxktzl5YJnb7YJzCpZdqRsedrAdSevOf+BEj&#10;rxS8uEq1zdO29VwjbuWbdyvXBHHX69eg1bpEgnkeGZZGfhlK4wVUcrkc9BnBY5HcYNVrqCS1BS2h&#10;wAwACR/LGuRjPXLA+mRg8Y616x4/mZ588tPOQ1qqnY0m0nGOec+3PQDAA6Uk0JDmC1gb55HKyZBU&#10;9ME4GOnPPUk9ccXI42/dx2u9WxlWabJHUbcdCoPTj2wMcNmS5ji3wqNw3sqorcfxA56H5QBjJxgE&#10;8gmpkbQMsxkFRarIsZk+aPYBtwMZ69CeBwPT1Ila3JjmmihBiAz58UZB+7kH7pGeCBn8SavQSnyv&#10;JSzQsyAwxyN5g24OdvOQOmcZGeByc02bTktJWVl6uRJMjbQvI4we3zc9+BjNYyR0QIIIJYED4HUl&#10;9wIf7u7PfI5z0wec9CKdcQowkl8rcsEioxbGRye2TyPfAyOo6VYZbG2jiu5biONpFXy26bcckjPT&#10;n8emOaje2Erx3sES+SzASbpMZ9uM5z1x3GORjNZnZFlEw3bw4SNPMDEKnRlbgc8Hpk5zg9RzySSR&#10;FUkwUUsy7unPYqvcDIz7Hp6G7eW8shkikWP52BjZGbG7GNx3E88YxwPp0CQWtsWSOVUifywY2ZSM&#10;KBzj5WGMkZHTHpyTPKbRZXSIyuri1kXy2+RVG0shbrnp0OMfkcZy2HTJo0Vi5YR7RGNpJPIHIPGO&#10;nYnAOPSrT2yxTq6zzRuULfuyy4JI+6ewHHU4Pv1qxb2kuyMxQ7/OfHzSA7ztyR/49j+L8Bis2rFF&#10;W1tGULPPIvmNx5XmLjjv9eB1xnHvTrezjlPkXFweDuVmViOpOTyM4OPpn3GbMi3qS+dKrbiBiOFg&#10;oX5gfUZBz0Gcbec1abTpLcggSJJI22PbJwxwWIGBjoPUDIPvUM0iUEjMHmNC8e1iJi4l27mOCPpn&#10;5c9cc8VajtYYWWU7GikULlWYbEyRjrwM4x6Ade9SR27wM0iSbmB/5Yv0IPRcnnke2Poc0423kxsj&#10;ptYck78LtOfTJ5x6Y4GAewFhsyzyhpG8wbWaTzOjNzzjeC2OAeBnODR9nuUugkxk8tSFI4+VR2OD&#10;lenBxx0qxMLZHkht0VZFb5Sy7NzHkkdCQevTn6VHBA0LvL5pYKQ2AOgBLcZUdx39OnByxkZnuIH8&#10;u4KpCse3y3B5Ud+f9nn2zxnJIsQC5tomheRVDLu8pfuDHbn69cdz34L2SFW2xJ8wXbmMhucbR/Fx&#10;jJ+vOeRSBjMI0aVfm7bgVbC5VsAevzADHHOATQMVoRF86w52qxXbtVlwTwOwz9eeOetMRPLiUhjn&#10;opCg47DB4xx+IPqBTjALaBZpJTt2hpFwfkbsA2R0wevHXpk0RIxVSzqqs3zBpCwLbgWUkD14HPQj&#10;PYUATGch2meAKzKxk+ZlIYD5mHByPvZ6cZ6Yo+aeE+bEoKg7xF/D689m6kdOnBHJp0YuIZFiEe7b&#10;k7WXapBx0Gc4yW9vyOXR5kjWJFaTdkpuYcAc9fqef94DpigEELG7Y+Wv7nO7duB+XBx3+vAJB6ZN&#10;SPDZr++ifMav/ECmG+6SAWByeeB1yOgpom82TZLtkZud6xtgDOAT37n8eme0bSzLcAlGbzM+Tz8x&#10;U8Y5GeNw6H+LHbIzNET+T5lzICMM6bseWoYdQRk8Zxn+X3adAvmWuyQOGkDLI38K4PbnqMfUDimm&#10;5kLIGDSBOJJNxXbyTzjGeo/75x15CBgiSRLcozY3ybQBtY85wfTB59/epZoDJHHEsc1vllyY49w+&#10;YEcnsMHoD1PTjvJKFmjy6sjDbIdx4YjsfQ/rjORycyPFBDI0pO7cpfMeBtwPl59c7ucDHToMCCNl&#10;RWDyMyMwz+8PHPTnqOTjnH44qQJY2Fu32l8/eDMu7cSW+b1+UHr07469JgI5PL8h/L+c/KZOpwcn&#10;HfkDp71FG6MNoZOQq7See3fHTOefepYoZXBA37GxuIydrDAYe47Y7UANQx7cQz5+bqV+5gkdyeOQ&#10;Pw75pq2sRXfaj92vzKu3ryDtGP4eAcn+mKktnMrZlhjLbsN8x27SeCMHk4xnvz68U0H7QVuYYCVk&#10;6SMo4A6nI5OenGMHP1oKFMjXFysUp8tfm8lW7jI6YJJ5PUnI6DPWmXRTfsMkjBlwrL87PyPmxkZJ&#10;BPTGfUdC62jR5JA7K0asNrttOeVxgjGT9R/EB25kPmyuxsVCAsArM3KnGN3v19P7vXJpXKI5IojG&#10;sgXcN2WXYPlHB+v3ucj0xmvtj/gkfqdzNLrVtKTnapG7HGG+vI56+/vmviO6ildPOjVt2CqqzFQw&#10;/vDIHpjBwe1fZH/BJV2h8Xa1bvJH81upyj4z83PHbHA6ccV85xVHmyOr8vzPe4cly5pH5n35Mo8r&#10;5RyaypRiTnvzWvPGDHuHpWPd/IxOPpX4PUR+sU2OjOepp0pY8nNV1n2cevrUgmUnBH/16wszYckj&#10;g8dKfG4/j9eoqJm3DKgU2LfkDB9hWsdjGRZzzw2KZIy9f8inxxOy4alWwJNa8yJsytK5ZNw6/wAq&#10;rSuzEuinpitZNNTuPmobTYl5KfnWMmjRJmOIpifu85pyQysdu3H4VrC1RRkLSG3AbpWcmjQz1t37&#10;jtSizkLZx/8AWrSWLj7tL5Sg5AqPdHZlCOxb+I1YjsWxyKsrDg596mjCuPmovEfKzKvQbZckVRgv&#10;1eXAPGfetLXbN5YGMY5/hwa5OP7ZbX/lsrNWVSfK9DSnDmR1CuzfNzTwWxxj86qWV0jxgk8irAuE&#10;bktU3RVh3nOoBILU77Wcc9uaassQ+X9KTZbuM5xzSuA/7cpXIam/2ioODJxio57IMhHNZ13ZXg+a&#10;MMeP4WpXYGlLqGf4s1Gl6rNgN2/Ouenk1aKTb5bMRyuB0/z/AFp9tcX7chPl6/pUM2UTfNyrd+ai&#10;kuB3eqUTXx5ZPpSm3uuNg79KkFoWd24/L09adyGx+VV47e6wWwM9KeIrnJ+Udc0DLMA3/Lt+vvTb&#10;iAL+8x+NFvFdE8Hnp92rX2GaZec/WqtoRzKJjzRE8FfzPSqrwds8fhxW3Jokucs1VpdK8sHce/Pp&#10;S5e5XtImHNEwOMe/3v1qtJOIf9YflHPJ/wDr1utpyluR7VBeaAsp2B+o/L2qfZsr2kTI+2Jjbu6c&#10;1It4DkkH72Mr2plz4anAyjcj8apPpmrQHLDd82N3QCps0ac0ZbM1Fu8NyffvzViO8KYbu3PGDWBJ&#10;c3MBYywMvv8A5NSQauHPlyfr2pBY3ZRBeQ7ZlVsg9a5nXPD0ltP9rtkLL1246itaHVQRkduNuaka&#10;9QoEYja3U7ulBGqOUN2rH5mHDY6Z5qJp493T73O5T+Oa0vEmhkn7Zp8uNv3lXFcv57RlRI7DbkYB&#10;9+p5/HNJ+6WncuS6gjqA53L05I6VFLcfu1QYX5udrevPXvVJbsyq0m07h97K5x/h/Lmq89xL/cz8&#10;xDckE8jn69Pz/CpcgLV7dhlYGEehAwcD0+tQ3NylvGdpBXq2G/XPb/69Z9zes0RaVf4cKy+3bH+R&#10;7etO6vHA3goVPTHXp0/z09+tRzDsXhOgO6OTDZP8J9P0/wD1VE2prGMNKQqqPm6Hvz+mOapZ2Rq8&#10;TfKOXy3+R3zVW5uFmlKbCrKuUTbj8eevft2qblml5kaylXfcACNrHr7ULO+NwOcL98HqPr/9b+VZ&#10;qSuk2xiuNuBtYHkHpjoBwMY9ffkt7pXkYxAtt+7x1+lAGstwwAlYp8vC+gGPTj3/APr5qnrt062q&#10;seMtu+93z1Pt/KmLOVy+W+7wrd/88cf5NHXdREOnzGf7uwhGOfTpxx/TNT9oD4L+LmoS3P7U+uMI&#10;1j2yRrudv9nJ5zxz0xzx3xX39+xXaLF8NFu2K/vpPmG3G7Hyj8OPcc1+cXizU7fVP2i9clhVd39o&#10;+WrtHgDG0E4PuBzj8K/Sf9lbTv7D+E2m280h3SQ72ZgCMnn869K/unJV2R63JcxL8hP3v4lPWqsj&#10;xhcuP05/znNVo7iSMbifl7HaQRUTXcjgIU75Ur369P8APP51UNWYy2JzKsNypJIVWBAbt+P5fjW7&#10;pN0so8sj7vU8Z/GuSmvZTHuhPXnI9PT6/p+lbfh2/jlVSZPwOAenX8q0kQdNlHPXBxz7f5NVNSEa&#10;8Z9lz9adBJuJMb81Fejjpxn9f8/ypLcDPAUTb+OnDYxWxZXAePC/LWLcq0cw2t6bvzrS02bKKGB9&#10;Bk05BF6lwPj+LA/lUi+aDjPHb2qBmV5PmH86SJwG8tQ3P61JoTvvUcDGe26kEhb7vOR27f54qGRw&#10;MYGKA7NyR93nk/5/z+dAFiGVIxlPu9akd/lL4HHFVIWZeGw2eBUvmEKFJ3Y+81AEqyHfj5vcA0rs&#10;FGBx8tQvIoy23GDjpTmmKpwR+VJMBy7kbJJqdGJHJqsJVPBGF/vYqaKQY4/8epk31I9RTfGyMnti&#10;vOvF2jrbzszjrwu3nb6f5/wr0iYktgFR+GKxvEmkxXluwZQx/nWdRaGsJcsjzaJyrDAkbP8Ah65p&#10;7FvNXfHtXoRg8U7UrQ2s2yQnbu/iOfmz659aj3MA25i3GflX2/8Ar9K5zo3HR7GCuyr0/i+n5/5/&#10;CpCGwqO2f7zeZzn/AOvUZmeRgVGSw+U9m9v8/wBaklgxtXDbduFZ29+evf8AX+oKI1pQJSvkt8x+&#10;9uH488d/1qF3UbkidPXPH3s/56Y6HpTZQu5naSPaowxY/Kvvz9P84pskqFGdBuKk7F65zjn+VK5R&#10;JEWgfzigVSMNubDY9aldcDMY4YjcxHBxgf5HPWqimR5NxH3W6b/1/D+WKnt53C7xt2quGzwAcf8A&#10;16YERDECRnPTHI+6fw9qjkMKcvt2jkADp/n+vaprp9o+4yhhnccYPoBx61BLKqtsBYKeGxyCfX/9&#10;dZyWpUWQLG8iEp93r1xx68devt9algi2su0Kc/3SOB3/AFqKIKJAC393DBf6c/41YigRo8xKMbsd&#10;9x9vYfSqjsSW7B02bu23LbcHj86t20rGQbj/ABfMqj8P89PyrOA2PhfvD6cf5/p9M3YZI1biQbmX&#10;p6/h+h7VQG1pdyFbOSrfl27f5/Oty1uBJDvY5PBrmbOUHA8wBeu3k5wP5VtWNw7R4Vuf0P1ouBek&#10;fyjwfyNQSyqGCHGCM5b60k8uUwDwD6n/AD/k1VnkTYSp284dVA5qZFRG3Eqbvmf/AD/n/PFU5JSw&#10;8uOT5hx79+afd3KmLb5Wdv3iDVGefapb725sDnqf8mouUSSTtnGV9wSP1/Cqr3CyHEp3Kvft/n8q&#10;inuw/wAyNGOxz1z+Z/yKpXWpFT8z4x972PHrUSkVylmW4ZkO6XOOfmHOM9/wFVp7wW4+/wDVmH8/&#10;yqpd6nksHb5Rk7tx49eao3GqiMskcpyoxnjIbPX/AD+FTzD2NG8uMrJC7fMp9ehP41F9rj8zDSN8&#10;zAZzwR+f+fxrFn1MN80cpYE9cdFzxj8qje8kdlTO1mbG5T+XU9cfhVolnY2EqtuMIHHfb355A9OK&#10;ux6uY4yzTccY3HGO/wCFc7pErCH738PytnJHI+mevpTpGYPu2/Luy3ltjJIx/n1rcyNw6xCzFTJu&#10;wu3Hfp/+r1/TjE8YapC2kyxKG+6S2MsOhqC51KNDs3/KWwV9cHJxWbr90jWbLGjcxkgep5xwTzQJ&#10;7H40/wDBbPw2zm+1IIW2tuO7oAO+ePmyfb6+v5o6LqNyjLncysw3Lnj27f5z3r9bv+CyXhSTU9Ev&#10;hHp000rRvmGGAuXG3of++vfuK/Knwh8EvjNrV0YtJ+GeuTsXO3Zpr8kccD6+nXFfR5TXjTw6TaWv&#10;c87MMJUxEYyhFvTom+pHHPEq5KleMKGAbcMk4znvyM85H5US3SMm52VvlP3eenXt0xk5HXuTzXqX&#10;h79hj9qDXreO40/4UakplbjzI1Tn0O5ugP8A9fiustP+CYn7XeoRxpa/DOfbJHyzSKWHB4OD1yOn&#10;t7ce5/aGDS1qR+9Hjf2Xjpf8u381b8zweHVHVkZyq7nUbeBj/IzyeSTUn9sv5cib/LbGHVScFfxP&#10;8vx619F2f/BJH9sfUAtz/wAIXbxNIRtaaQDBBxyADxxnofp2rodF/wCCLv7T18Sb24tIxyu5VdlC&#10;gD5h8vPB9scVLzbBxdvaIP7Exm7hb5r/ADPlN9dl8vEkrMyrtZd2QVPUkHr37cZ69K5vxrebzhDu&#10;3LwwXG7JPP6//qr9DPCP/BCv4m6gVj1zxm+92O37Pahc8dT1br2/KvSPDP8Awb76HqKxyeIbvVbh&#10;lBDKlwF3c8ZwOcHd/wDqFc+JzSjOm1G7/rzsdGHyyVGonOUVbzv+SZ+Q7sduAWp1rp2o6m/l6fYT&#10;Tt/dhjLH9K/eL4Zf8ECfghpLolz4AWZ05Z7qRpOOfX39unoa+gvhz/wSH+CvhKJVs/BOl24ZCGVr&#10;RBtAJI+6oweee5/LHi1MXpovv/pnqxp4dbzb9Efzd6T8Evi/r1ql1o/w11u5jkYCNotOkO8noBxz&#10;+HWrVx+zv8d7SD7RL8IfEW0/3dJlY9PQDPcV/UdoX/BP34XaZEiHSLPcjf6vyVUZzkHAHb8ulXrv&#10;9hD4QtHzoltt27ctH3x1x06j9BWP1h+X4j/2f+WX3r/I/k/1fwv4l0CTy9d0C8s2H8NzbNH/ADFf&#10;fH/BDK9ltviFINgCi/Xdhcs4AGR+R9vYg9P2E+Jn/BK/4P8Aje1khn8JWMwk+VjLagsRtx17Yz+v&#10;tmuL+C//AASS+HfwR8b/APCReDvDC2DSSFmS1Zo1PQAYH0/n60niPds1v5m9L6rGMpKTTtazX6/8&#10;A+yPAMwl8JQiSRi3lfdX7yjH9Py4rL128Fs7MjY6jj8jW54a8Kz6LoMdhhyQuBu69OnWuZ8VaRfC&#10;VnSIsqnCjd+v8v8APFeLiruV0dGEkuW1+hBZamjXf7tGX95ht3+B+nb/ABr0vwLdiWCONj0A+Vc8&#10;j/P8q8VimmS5ASB0Odw8yM54b/8AUf8ACvXPh05Onx7u6gkHHPFVhdZMMX8KO+gfcg3nDf3SMVM8&#10;5xuB/wC+u9Z8VyUXYxXpmmyX6kZXp/Dt7V2M4VqS3V1zyfutzj6VjXupADjPYf5/+tTdU1bam52O&#10;0L/CtYN5qWWbe67vTd1rCUjqhEuT3fnSHDYX+Lj39DVYzlH2qRuZufz+vp/npVGS9kcYVB/vf5+l&#10;Q/a083zCxP8Ad+X/AD64qOY0UTRjnXbgNjn+EcN2x+n86mjlX5mLfd9Mnt0rNhlCKC56j5jxViGY&#10;Agr8u3/WfN0/yP8AJpoVi8js38O7H3fpn/8AXViENty39B6VVgyVyffnOeev+TVqNgUw6YG35Tx/&#10;h/nFMRYjIZzuBGOh9qspnaTtB7nn2qCCNmXI6n3/AF/z7VYUbgBu9vm70AOB2/uyvUDDKOmaeowd&#10;i5/4CKRY9xyc9eKkWM5Mm3/x3g0ACjayl35P8OKMcc7iMfw9aaxccFtvy8MetRyyfebHp36UATbl&#10;b5W7+uP61GWBHK9G69aaZsuTlu3PrUU0yqowAOx5xQBIpVfun+LK0rvkFBwN2d3eoxKHbLEcnGFp&#10;GchcsM7fp/nrQAquGHmK2MHu1ORiuNy/n6VGxRj9/aw7HGDTXkO8xBiGx/FQBMrHbt2/Lt9f8/5+&#10;lN3qTyTn+L0/z/n6IXUfefhuBmoiRuww78e/+RQ2AlxPthZy3zY5UMMD2/8ArZrktfniluWB7Nkb&#10;W/r/AE+lb+qXGxGSRd49vp0/OuS1OdJZ2KhcBs9frxUDsVzM5bnDd3cDp/PHFTLEVQIigbfuhiD+&#10;H+etVgwE2PlzkBXPU55H+e+Km3SKFlZjgPjtjGPc/wAqQ+UlUltojYA/KAVxgf15/nTDIoiBkVR2&#10;259z0/yOtMjRQufMXaG+XqMH+fFRvOVfO7/dxx3/AM/SnckuWLlrvfJGp2sGO1ucZ9a7zS7+JbJV&#10;g2scYPbPFee280m5Zok3H+HH06+vp/8AqArb0bXZEfyJSW3fw8DmiLHY6GedpHzt467uRVdpDIQr&#10;c84YHv7UefDLGrRnjbncTwaSRl6sD/dyOv8A9arHEXZ82xuUPHIxnr9amhc4VgoLZ7d/wpiAE7kc&#10;H+VTAgMvJ4bs3U1ANj4icYaQc428cU7asQCf7X3N3+ef6Co9yjIP0+97cf5/yB5E7k8+454/T/P4&#10;WC1An7rMD975gv8AP9Kq3K4VuATuBX8s1YO0Fgfvfwj+lRygOvltu/2tre//ANeouJmfcllbb5mN&#10;vT5jyPSq+5WdSvygdP8AD9DVq9VWJXHzeyjn2/8A11TVcysMLuHTt9cUNjSLAKIGGVzjO7jn9ai4&#10;blmHzfN6cf5+vWmLKzcojfd6FsYpzn5mXb8xHHy9On/1/wA6XMFiGSTzFVvmwFIXHcf4Z/WqMg2N&#10;uUe+F7cVoNsOR83T7rj9D09P5/hm3ssiuz4bHQemPyqZFIYjL0bcpx64A7/hx/KoJ5GUnaPurtGF&#10;PH0/z+nVBMsr5RCi8rz6npz3HGPxqCVllPlKyrgrgNjA56jHp/jXPJmhDe3JSEzjJCgg/N/XPFee&#10;fEu5gbSZkuJtitGwYtjAyMcgn+XqfWux1y9jji9AoOSFGR74Ht/nHXz3x1qiLYMPMVC0eGyen6j1&#10;/wA8ZxkaH5Q/t+6bNa/FW3gyqLNdgLkdsg7jntwO2efxP1h+ypap4f8Ahrp8Tvh/JXdt4O3GMe/H&#10;+e1fP/7dWgjUPi5p7pArBbv5kVfurlSvc4yduc9ehGa+jfg3oUkfhXTFV1EaRh+GwCOgGMknrnjr&#10;+YHoQ+FGVaXuo9J07W5pnFrD5nyKAVXawXPTvn2+o+td54T0fWPFVzHbSMqw7huTAVj8o6n0P6+v&#10;SuX8OaJaWrqJwVb5QOV59OPXP8+nNe1fDWxt9PtsywqG6HI6EjJ57/1xWyickpW2Oy8AeENH8LWC&#10;+VaL5iR/eZRk/U/X/EV0n2wZWIH7vG1icf8A6+Kxbe7kmuvJtxubt8v+e3+eldV4T8LMAt3fA7uu&#10;XxkYGK0clEw3LOk6VPcyefOnyq3HOM/rWvdTpbIIFCjvkAYI9KS8njhi2QLhdp+ZV6/lWTcXiBeo&#10;LZ+6Oox61nKRrGAlzcbXLHa2Vz+v/wCr8qrvczO5GzlWwu5u+emfaq1xdmQbhkc5P+efaoopjGx3&#10;xn5m/i7/AOf8+lZcxsPmuyECK/zbcZXBIwf8/wCeKiMryerc9m6cH+v+etNmkmeTJDNxz+X9OfzN&#10;Nihdx+8G75gen8vz/wDrVDAbvA3SEruB4w39PxFIHQsqsvO0D7vTnjp/+qnrbuxyPvN1wD/kdPyp&#10;0Ywcx9B/Fng80crAFiXHkkdz90/eyen8qmWF/mO1mPrgED1Pv0qRo9x3Y27vTqO1O2xiPzCq9MHI&#10;Bxz6/wCcVpyk8xDNEZjsYj2bI549/wDOKjNuFycBlHPKnrVr9yseZFbbjAPTPtn1qNgiyN5v3ePv&#10;dD/X3+lHKTzlQwfvMh/lZgW9cf8A6+lKsHyMEbDdN2O2fy61Mw+RZPXB/wB09MHtQJU3YWTG1d27&#10;d3o5Q5yAWqLtDR7epOcHJ7H/AD6VLEFC7GkUBVGFbuP8KHuYw3lmfCs2Pvev+fWnQSKSEaPblc/d&#10;G7FPlFzkckbEkhMrux97qfzo4I3hskckL0Hv+VOkcD5ST15Yr3x7dD2x2qFI5Z/lGdrfX6cn8/f6&#10;0xczJHwx3D7235mUZ/LPY0RnLsGTkcsrDt9KsWulTOreamdp59D71YltI7UKiL/D6+3vQK5FbMEi&#10;zv8Al7e/Ip41l4GaSQgbeFyp/wA/0qnPKkIZTJncG28Yz9c9e/X0rMvLzMu3qx6Bm6/4f/r+lA4n&#10;SnxHyzef36jPp16+vHrSJ4oQDmTf/D06CuQn1BmiEqvtbcS23nGf896gF66rtEI+Zvl3ZGeP8aCj&#10;uU8WSqqheir155/AipIfFMoCsDjdgt83TNcGLuRV3SyFmbjvzkDj25qa21KWF/vFmOcHeADx0oFy&#10;o9Gi8TLsyso25xn3x/n/ACDU66+GXiUev0rz1dVkQ/vgGYcbFbB79Pf/AD9L0OtjO3zcNu53H3/z&#10;+FAWO3Gu/Nt3H73TPXjj/P8AjVy21gugYS8E5BrgrfWECqHuG3cb/lOT0/ya19I1NnRUJO7d1bJz&#10;/wDXoIlFHaLebQFz7fN1oabG4/j9aybC7d0DE49R2FXFJdWOM7V65xWkZGUkNumZ0K4/7571TktW&#10;aTeAecj2q84Oz931Hf8Ar/jTo7VZDkZ4HH19K9Sj8JyVNyja2JL7u/XoK2NNsjGdq/3eduf8Kkst&#10;PJ27k2/7v1rWsNLROiewz2rSUiUhLW2diBjn6Vp2toEAciltoFgzuX9KmZwo5A6cVg2aoSVgBwf/&#10;AK1Z+oXgjXapXP1qS+u0jXHme1czr+vRQRsFk+ZfU0t9gG65rkUW5TL+v+ea4XxT4iEcLXEsjKOQ&#10;enHsc/56VJrettM29HbPpu/Pv/n8a4zWL6XXL/8As1W4Vs7d2MkdvfnPXp09h2Q5aUbs5pL2krIn&#10;8I6U+ras966Jt6ozp/n1/wA816hodmLVFRk6L68f/rrH8G+F006zjDLuYr8zV0zIIYywbaMH7vFe&#10;f7Z1sUrbHX7P2dE+B/8AgqHqKX/j60sLRmDJGPMbcQFGM47Yz7+lfKO7zAMD+LK/L8rDdnnj6DJ7&#10;Cvfv+CiGvR678arqOCfc1uMI27kDGD/PH4ivBCwBU2+1l+blcZzj8FB4xzxj6ZH7nlcfZ4CnF9kf&#10;mGYS5sZJkCxpbnyoodrYwoXjdkDjGGP6jAPHSnEWixMsiQl/uRqqnaTtAweBhcj259TmleJp4VuL&#10;d5W+8cbT13KeD34Psev4pb/MXkWLg8qnTPU9emSRnr/PjvcjhIINsjsqj92M8LlcLjbt557n/vnO&#10;M5piQIiOptQofjnkZIIGD659xz6d7gfbGyJEquG4aZhvUFux6cEcdj2GajhiRrnMwUMGULuztbAH&#10;HOOQegzx7g1IFO5tp5HW4EeGjZdpjAIwCQTyRx6YHOcehqGVjdMhiV9xVvmDcE8nAzzxnHJ47Y76&#10;CH7Qyq7267phv3Mfn+6SeO3Bxx6daikhia3eRbcrufOdxPl/KcnHTj06fd6cEtgZ32VLiRnW4Dfv&#10;MMzfxNtOcgd++OMbjimWFhLLYtdG3ZmmX95HJKSB8pyOTweDgD8skmtFgIj5cY++gHlrhtxHJzg4&#10;zyevc9cc1Y+wl52WD5W53RY6NjgEcdtvHGOeQRSALXR559ylXjG793uYqCwGdzZXBweT6cjitvS9&#10;KVoPKuZix8xdqq2Mrgcj6k4+p7Ck8NaasqbDt3RkrGy9z3GMAk53evJJ5yQOk0nR0tpQXxs+6GZO&#10;owCRjncfqOcj0GM5SsVGNy9pOhoZFmiT5pNxZoyfkP045xn06fQV2Ol6Jz++WX94CFZYzkseDjnr&#10;n0wM9enFXRNJTyFeVlEm3LK/ykHBBxj3+g/Kuz0DTiyJK8W5FwFZdrdV4A9cZxnpgfhXHUqaHVTp&#10;jdD0WERRqVGxtx25PHGTzj6H610mk6E4udrxja23YrIfu54JBOBk9wfXrVqx0lGKXMUMfDbB6jJ9&#10;vfuD2+tdBpulxwFZgrbfM3BduMHAPT39s/jXn1J9TqjAoaZoUKWqiJNzbRlnTOc8dB7euTj8a0bb&#10;QwyKiwLvzk/KOnbGMHt6jtjvWxZ6Y+QEtGPCsfm6jB5JHX/PtWxp+jRsuZF+7k/dO45PTHfp9P5D&#10;jnWN40+Y5hfDdp5ayQQr8uTuY5yTz69OT/8AW4NWl8MpGmWiC/NjacZGTn/P1rrdP0vDCdtvbO09&#10;R6fy79Pwqyuio67HCgNxt9RjPTrnj36Vg6zLVE46Pw8yRETWqbd33o1yAffnGf059eKlXw9EJGWa&#10;BjvGfmYq2M9h27n8ePWuzt9EeHJjk2rtG3cvXHUduv1p0mk5TCWTMBwwXrn1/Pt/9ao9s+5p9XOJ&#10;/sCW3bAtsqzE8LzIeB0A+vQcd6zb3Som2zeTJt67dgBf5e/4ccjP4dO9uNI2Kf3Kj92BuMhU9Oe3&#10;PTrxWbfaU0q5EMbMIz95i3OPwwe/4fhVxqszlSsebarpMZUXjwKyMh+7DjHGRzggcZ/LHXrzusaQ&#10;2JN0Xl7FAVVQ53KSO/YcDoOuK9E1nSwJZFjH3ed3OBge3XHPpnNczrGniRpQZEX5iI92MgY69fr6&#10;8A9xmu6nUOWcTzXWdKRnkt9gVpPm+4F2849P9kc46kdBxXI69pVq0qyCKNW37W3HYOvXA6HDDv6d&#10;Oa9R1fTUW5/dKokcYjkjiBVQe3Dc8dyOg9Dzx+raYizNbP8AeDL8yyfKWB5Geeh9R379a9CjM4Zx&#10;PP8A+wm/5/Iv++R/8XRXZ/2cP+e3/jjUV085jyn0dDaOs2DD9x8YZuc49uvT8MH2qRfJ887n3LwP&#10;nGcsOnGQTwOOD0HpUSxyxvljjbzjpuUdQPXkj0FTpGYo1lleFo0RR823k4J6Hvnp0PTuDXlhEbFJ&#10;Esu43LMqtx+P8J55JBJH059KnNs8pcRNgcKrdOgww/If4Z60wFYz5kAfdu+dlbO5SOQPzz6ipg8c&#10;pbzG+Xcq7VXacZz3x3PY85x9ZkWSPlp/MMseVwrKwHLZ69ef6479aWJYlcBZVXodvOQvcH0x+PUH&#10;npUUCERr5cq+ZHtYuqjBGOTjPHb8j14q1HJvQNgL5nzg4Ixx1P5Ef5BqS0AAcxSRvHH0Ix/D1I6e&#10;30x9eKGWLzcFB8y9FyWHHofbPbv34p8RBRZcryAArMo+o+n49ee9SRxy2ynacfNuO4Hp6j1xg/yx&#10;zUM0GbUlHmfKu3G7dkkHBxgY9xxniphC2QrSfd+RmZj16A8fh2x/RizeY3lxHcrNnduGDj2yMdB+&#10;Xvw/zCk2UYYOTw3O3GB+A6enH5SyxzQxLH5cEyOr7tysvttB9D0z0Occ+tOVEQquxY/LY7sADOeM&#10;/nQWnl+/N8rMo27cnHT0z3J46URIFJ8osqhTuXYNznn39P5/TMDHeU8yuCm1ht2l/wCH68+o6/T6&#10;1DtOzdMRt24Zmb64zkfX+lXNspy287d2HUIdxyexycf5/GnezTsDb54Vudv93B7k9Ov4fXNVH4ge&#10;xkanvLSIAWC7tm1u/ODnHY5/lz1rntYeOAlQu7P8OefukH049/bvW5qci/8ALKT7rkNtfgHB9+ef&#10;pnjn05zVpkM4Hn7mU4Eewt2AwR6+/TH0Ir08PHU82tLqc3r065cMDtVfuqh5Xrnse59B7muK1eIf&#10;NH5W3DFB8pVTxknnr1AySD9OtdXrkz2jzOl3HtfgtJl3TO3g8DocEkHAwK5DXLiNSpCyRqjK3OVO&#10;PQn29c9s+1fR4OJ4eJkcZrCIuZfJWNGyTI8eMHHViewx09Bgc1xl68FzBlQG3bt37vOFOOMA8e5O&#10;e2TXWeLL5WkdLt2k2w7ZC+RjJzzk98dfZs56Vx9/9klvWiknY7921tz4+YrtGEPcEj1I54r6nDx9&#10;0+bxUtbGeI7WABWm2K4UpFMMGPkDaeD6jPcD0HWvex2rTLbmLnzAwbduKR4OC2ep4Iz6n8RpXdnJ&#10;CFitYcRqMiKOIABiThuowSPTGM9O1V1EHkKDbJJD9+RY2G4KzZzk5JOep/2RjAzntucfKUEsUguG&#10;hnMPmL+7kUoNjYBOTwfU444/M0l/5Fm7XNsm2LC+cZJDt6DhvViT+dWbi4aYr567WwxLeUA3UH73&#10;165/DHGYRaQmQNIvy+WCY1G1U4+bIwMqM9iRxnggVLNIlCZo5ossjMyqF+eTonGApB4zj1JGSPTD&#10;vLt7eVIi3mbm3K8ZUhG9Tn/gPXqCOByassJ4l8vylm2udh2nABySepyNuOeM56c8RPIElSO7ZY97&#10;l48MA2evJx9eOAOO+Kg2iMkltY3Yzg7vLAIUHcqZwcsW+XJHTkjvUBsb6VftQuGZmACLGzcHsSBx&#10;jOVPQn2G6nRtHbX7yzzssbSK3msmzCluD06Fv/ZuMCmXJdJfOluGmZpHEbA7iBg8Z74Vu3pxjjOR&#10;0xHysXny8y85DfMOuOw4ORzyTgdcHoJjEsAjtpgsa+Y2zLfPgNnOeOjZ4PPfrxVeW4ks0Gd7Iq7d&#10;zKeQOeTzz+OeMd81YhneB8NLIzAAzbsALxwQGznjAJ78888BrEdMp8zLXSsdnK4Pyd8Zx1xyOvPb&#10;rUtpbTeZ5ZhDhvnjbaRjK4GGxx0I9cfjUAv13nfeR3CMcsqKwHIGDx2wD0H6ZoaEI8csnlvIq7cr&#10;k7mbbx37enTP8XJMSKLHlRA7pJRJJknhBgLgfLnOQBhvxJxnmmxJblWeyK+Uw/d/KQzKE+8MEZGM&#10;YOccfhTojHC6yksJJAysokP4fcXI5I+n5EMiuJktEdZU+UA7RHnBHYgEjPHfnB6ZrOxdy385gh+S&#10;IRbyAqru2cE5688+5OR0AGRIbdfNjllV23uwjAcjOfQ546dOcEjp1DLd5Hlt3kDLD5ZHmecTnjGP&#10;Qj6g4wM5JzSxXiOfMiT93GR+8WTdg5+nXOOxwQM9eEXEekdxKPLghkUlmZWkYblwSNwOT7Y6446d&#10;AseEl+yyQI0Y48vZ/Fx8vIx1O085z2BotWjXzI2aRtqgKWkJxnAxkYwB1A7Z49pFkBmMJlk3Bd/m&#10;N8yf3QPl6gEfXucHoFEl5bRrAyLFlWGWyVITgduCev549c02CNy7Tbf3i7pCdhzuAGQOoBx14I+m&#10;c05pYmt2eNWG5gvltjlcAsRjqAO/uKZAIHdWV0O4b3YNt4KjjoOemOTz0oAYlu6RYZtzKw3Bclmy&#10;eGODjHJBznnpjAzK8EsSKkcOxdxVVYEk/KOe2RnPv8x6no+Iq00c8lvvEjFXTavBxg5z9MkAHj86&#10;a8ai5WMthlbO3yzkMGYgLwMt0OOOvbmkA5ES28uNsyeYGYMpPzrv6nPoPoMckZzTTJbxzfZg0iMq&#10;k7UjA2qB90DA5yeoGQT1pqNCyybxG2UXcw4Z144HHoB7H24xIk0cuZYpY927A8hfurtzwc/Q+4Hb&#10;NKRcRjXlwse6cOWRc7wpX7xBxweBz7Z5wDinzWFlKzNIFWSONYv3ucKeAT8owFyOnH5nNK5T7wik&#10;+Vf9Xndt454B/P8AMZ5qFzHGyJK6+X8qlFkHAyecAEgDOOhHIx2qS7k3lOIpP3iQyDdtDKdqbQcg&#10;5HXA/EnJwKY6xyFxNKwJH+rXJwoAHTsoBz15xxjpTrZptzT3Vwu3blfLyUKhsgdyR7AY+nJoMsUY&#10;xmbHlZuA38R3AcZ7Ej65B9qzGDtavB5ojUqrEeV0L54+8OxIPUnPGepBeI5ZTJA1kFG3HDNkqepw&#10;O+7P6+nDSGkcW4l3cFpBsHzY7EH6nnt+RL1S4m8mzMaqXbanmADgAEg85zk89eo4PcGEf7hlezVs&#10;rGMuEHy53j1GD0P6cVN5BEOGZ/LVd7TGM8gqcNjHJPHXHTPpTbJnkO2NYz5h2llh27GHH6Y9fXtn&#10;KwiNoVkK/Nvw0Q3Fgc9D6DoR6c56HJcdgcMql5Y12oudoXbkcnPAHoenp9DTZF+ztuMudy4UZ/eO&#10;vXcT/wDW/i56U/ypIkWWI+Xsbjdkh+ABxj3Ptj26kyQzwtBAin5dp3MW7A44HrtHrz+SuUhkEfHn&#10;Kn7nbhUaMgqR0Oefrzg/1YZBK+DJIzSDCxhTt578j1P6e3AHljuFgjRTtUF9q7V79jzntggHn8aW&#10;ac/vFVljjdgdzN8uOAAT9PQHoenUyMdcRlozm48v5lCyc/Kd2MYOP6d8e/0p/wAExfGv/CK/G+Tw&#10;5c3I8u+tzH83ylmUDHoW4GOQOe1fMkNvJcq3kwt5SsSzGYFd2QNuc8cY4Hv+PQ/C/wAea78NfHen&#10;+ItDZ47i0mWXy1yoVd33c/xYOQTjv09ODMsL9dwFSj/Mmvmd2WYlYTHQqvZPU/awESQB1PVaqXFg&#10;rnOK5n4G/E/Sfih8PtO8TafKGW4tlYr3U4GRXZnaepr+fK9OeHqOnNap2P2OlJVIqS6mS2jbznn2&#10;NKdLPRT/APXrQeRByKaZUzxjP8q5pSRuolVdPCdV69aljs4wMBKkMsZ4NIJipzkVlzmiiSJAo4Cj&#10;/CnKidCKjWc9BThJuGDWbmWokuxeuKR41cYxTQzkcU5XycU0MiZAOMf/AFqjKBhx9ankAzx3qBmA&#10;PpUy0JiAXnpShQD9aN2R8woMgxWbfc05R4Xjp70udo6iofPA4zUcl0p4Y59qnmHyliQoy8n8azNQ&#10;0i1mffsG7r9KfPqATkCqtxqIHOeenep5i4xkRmw2cBuvp2pos3kGCevp6UNfHOR8tNS9U4H3f6e1&#10;TzIvlZYjtTjB571NHb4Gd1UzfOVOCKT+0W4yzemKOYXKzUGwDmjz4gOcGsr+0mZcq340z7axzmQb&#10;ehz256UcwezNSU2Uo+ZFz/u1Fts4/ux1RExIzu/+tTg+eud38VHMHIXPOtx0TjpinG4ixyg6+lUz&#10;IoG8v3FMa6jXgHijmDlL5ni7hacJ4W48tfxFZ8cjPwB8pNWEiPVj9eaomRfimXbkjj6U/wC2pGMm&#10;s6W88tMbqoXmrOAVBx9aq9ibcxrXesoozn9etY99rDE7Q3Pbmsu91R2OFk5+tUZ76ST5S52lsdP8&#10;/wCRWcpGkaaNr+0to3b8Y64OKcNUH8TfyrBEsrY2HJxjnP8AntUiXT7vkDcj7vrUqRXKjZ/tAkYL&#10;f8C5oN9EXAwprKDuPmBz/nFOjkbg+X9eKd2LlL0i2Ur4aNVHcjvVS40TTJzkcZbPNIHlBAEZ5JBO&#10;KBHOz4KH8qaVxarqU5fDkyL/AKNKeOq9c1WltdRtG/1W4dOD1/zzW/BbTMcvVk2xKfvIs89z1qvY&#10;pk+2kjmoriRjiVGXnPTt/WsfxR4aW9j+2WsZDD72V7d67K4soo9xSIc9NoqjcvHECjx8f3TipdPo&#10;x+01ujzO4stQgj3C2bKsB0JB5+vv3qrLcSofLliZT1J29OP8/wCc16De3emMfMdEOcfj7/zqpLF4&#10;fun2mNcjjao7Y/8Ar1jKj2ZpGp3R57NNwxDEHdj94cZ55/Tsaou6NIFdV8xeuVxuJ45A6V6VJ4W8&#10;P3m6OIIu7kleD6/hWJqPwmtnjaWxkO7bjO7OcdP5+tR7GRoqsTiJ7qDb5qzK27kcdWzVfzRIflXa&#10;AABu7fiMcgelX9Z8I6xpDkyWnmKP7qn5f6/yrCZpIpjvg9SVUhcDJ7Z6fyHasLNS1NVrsXTc+X+5&#10;VtrFj8zMAp9+tS20yqvniZV6/MpzjPYc5P8AnrWelzEYlYkoV2jO7Oev047fz9pIJ28jKSbvVW7j&#10;n+X880XAvyuZDw5+bnc6k44z6f54rB8dXaWeiT3ZkZf3bbsevtz9e/U/WtGO8eOVZYyBt+9x2J7f&#10;mT/OuH+NmvfYvBt/llVlhYNvblsqe2Dnt6Z5/FLcUtj4P8Eal/bfxx1q7acfvNbkXLDJXD4Azgcc&#10;Dk9etfrB8MrIad4H021cxjbaRgrGuAPl9Ont+PvX5L/shW6a38WZZDcrKs2tSOuxl2kGRuBzg9O3&#10;HGR3x+tugSPaaZa26I+Fiwenzcfn/OvQ6HNW+JGzDebFwVb7vHyY/Hp/n8aWaaMxj52H95v8fxqh&#10;FfRzyiNi21ugzwvOCP8AP9asTyExtGPL+Veee+fQ9BWlMxkAkC27722ts+6x/Dt71Y8O3MkdxtMi&#10;/LjnP5VnyyyImdwZWyMD1/8ArH61Bpd5cwXTRsm7LEgjP4fTj/PSt7XRj1O/tr4FsBztx6fpUs0x&#10;KMWbI25znpWbpdxJcRKfM+ZeSOat5fJRh/F/EOtZlGfd3myRQ7/j61e0u9djuDdOTmqGor5b7yvD&#10;c0mmOBJuhxj+dU9g6m89yuc559NtFvfHzGBPXBX37Z/z6VRmaQJlcfNzu3c/5/zxQbg5wFI5+bBq&#10;S76Gk1wXGOR65PFNDjqJPruqqkzSJuHTOVFCyME+Zh/3zigguCTzCCz7h/vHirEbj+6f8KzI7wKO&#10;Dt+h4NW4bkeXhR93khf50mXEsB/vDHX9OaeJFJPJxVQXJlKghQ1DOgXI9Of50ojLS46478+tPVs8&#10;ADr+AFVIZwE3buMZ+9QLoDDKwPpVEpFx5Du5x9eP8abIok+TH3vWqL6iFfqT7GrEdyHXG7/64qZF&#10;HL+L9AZ1M0St16qcH/69clLuJJICjPds9u1eo6lB9qgZAPx71wfiPSntbkMsRPzZXI7Zz/n/APXX&#10;PKNjopyvoZZUQ8x8dyG6ngD+g/zmnmQEbVGdzZ29xUBIZPLyGH8Ibv3647+3rQk2WdiQ5ZTtbnnj&#10;/P5VJoEwIG24Vdq98/5/z+NQTt5i+YsrcdRt4z2b+fvwaZLLGHbbz1+XAz/n+dVZb4soITbh+flP&#10;zce3/wBaoe4FoSmIrCJvvff2r93nj/P60tnOTOCoxkcjP+H+TWct2+VhmZev7vaeT69Pb+f1oXUF&#10;glUlSv8Ae2r/AA5747/ng9qtakyNaZx6cyZXpVW5lVVZVHyt7Zx7+3/1qT7WZohufcu7jbJ0545/&#10;z2qCdwzglwxx9/b3x1/T/PcaHEsRsuFKfLgYwnOPb9Ktwv5cWwMvLcKy81mRTFDt3bVX5txHTnGK&#10;dJqCZMiL/Fk7m/H8v04oGaDXYlbiQDB5wOO3sP8A69OgmcH/AFu0fwj+nf8Azn8cGXWGMrGOdRub&#10;I3L09v8AE0Lq+5liWTbhvmwpyOPp14/rUyYHUWl2jNhTjb/P/I/WtqxvBLHtZl+Yc8Y4/Dvx7Vwt&#10;rrS4HzhQ3C7jyR/PHtWvp+tRoqxxSryPmyuOPrU3KSOxkvFiQkHgHkdPxqjcXqbSHf3+tZb64PKJ&#10;eT73XJqnda8oicrMTjH8R54/z+VBSRo3d8wj2oev3uOn+frWdJqkexuV6/N9M/kBWXcanczfJFbM&#10;/T5VOe/4f/W96hXTNZvMLHayqXJ+Y9Prj+Xrn8KzNFGxNd6ywOXmHp9O5/wrPuPEIjBaMfx9uSAf&#10;p9P51uaX8NNX1Bv9Jdjzxjt7c/Wuu0P4JQ7IxcWwbs27H+fSq9lOXQzlWpR3Z5fHc3N4mI4GbaMN&#10;sU8eg6fp+VRjTNVvZvJgsWXs2QV3deOn+fwr33T/AIR6TaR4FlGBnp/KrUXw50mBvNS0XOTn5c1p&#10;HDyMnio9EfPyeCdelTykjUfMPqB6c9fpjt9a2NI+GuqyyKZZCu1SF2x8Y7fXnP4fr7pF4K02H5hb&#10;j1YkVI+jWVsuFhX0yVHpWsaMepjLEy6I8us/h2wXnd8uQpK//W/w/rU//CuWJ3EFio9+f0r0RhGp&#10;+RP92owAEK7AK19nFEe0qM87l+GUcgwYCM/w8/l7f5/CJ/hRC5YPEu1s5Uj29a9HkeNhkr9F/Wo5&#10;ZTjjnv8ASp5YoOab6nz98Qf2M/C3jqdZtW0i3mZeG3Rrz7Z/L2qh4Y/4J+fDTRpRu0G35+7uQEj+&#10;eO/SvozLMcmMg9ffFOQFQcD+Huv41N4xjaw71HvJnl+hfsnfDzTGjlTTLdWj6ERgdOnQV0Ft+z74&#10;Ct1CnTY/l/uxgV2G4gZZgFoEmR97jP8ADU83YXLfds5mP4IeBozhdNjOV+ZvLH+ew/zimSfCDwSh&#10;yNJj7jdtH+H+RXU7znJXpTgRJjduHejnkT7OJx7+APC9rhodIh+X7vydf8/nT49K0y3TFtZRqF4x&#10;t4Hv/n1rp5bNZFYGMd6zr7TWQbVX7xzkdjmtFUYezj2M4R22zasaqo67QMDvUZIdcZ9wuadNBNGT&#10;hf0xn/61R/MTtYbl9V6VQ+UNydxx+JzQ7ZO/oW70wtjMnvyc4IpRtX5lTLcbV6e3PXtQVYkhBYLt&#10;X73Py9qsQyKDkr7jHbmqseePm3ZxtbGev0/yfxqWN1Z8j/gXzdf84P8A9egl6GikULjY0XHrtqve&#10;+HLG+UCWJfT6/nT4JljCqxxlvutVpJwBgHknsv40C2OZvPhlYynzIou4xt7Vq6NoUelRLHGv0GK1&#10;PMVs460KRIctn16UlGMdUVKUpKzZDI5h+846Vl6pqghRs9dvX1/yK2Jlifo30/z+dZup6K1wmY/w&#10;Gfb09vWlK7WhVO19TkdS8SFCy+YVGPm46/h+FZf9uBzjvuwF+nP8q0Nc8JTI5ZRtGdu3sPzP6Yrl&#10;NTsr2ynCOmcKNyEYBAHb0HH1/PNcvvdTrjyPZnR/awxZOAOvHfg8Hn/9dMN7iX55SC34gf5x+tYV&#10;peyQr5c8e3+6jnJ/+uP6/WrkN2Q+4s3DHufTt/ntU8xVjcgmUMqszNjPbjPr/k1oWZRid6Nk4HDY&#10;GPSsnTVdwIuPXPUH/P1resrVm4RmwOyt1x0FaRIkWLSJ1+Zg21mwqkj/AD/k1oW8W3LP97H+P9ab&#10;Y2SxKvuQQV+vvVyGD5CrL1bnNUSOt4laTJb5f4vTr/hUkaBRlMnd/dqQAK+SN2P1/wAih1fcD7fx&#10;UANT5PmVc9sH+VIxJXJO3+lK7E8Icfh/n/IppAHzbKAGt5hU7z8oHzNjg0wrvHys31pXZR/Cy9x7&#10;/wCNJ5j5V0boP73+NACLuPQdG7ev5U1u4cg9/r7UOcgLs57L0+lMYluN2T/e5Ge9ADic/e7/AHun&#10;4UlxGAVRlIzkqDwetR7/ADD0w27v2od85GDuxlmU/wD16GAr/MMMT94Z+bp/k0u9Bt3BvlPytUKO&#10;SpLBl45Jzxz/AJ/z0PYSBW7buSOaAHPIp75/2fSozJIpZmCr82OaHkG7B7843dOP8+lR3EiLEwVu&#10;3G7+tQwsZfiC7OWUkN82GOent7//AKq5m4bM2FVSA3zDJ4Geua0vEFz5kmIpPYcH+vbHr/hWT5sM&#10;jbpHIDfxfj3/AMOhpGi2HIGVm/e9xk8Zk47fp/8AWp6SMRxKvr0LdPeoY3gEm92VfmxjBByT/njv&#10;T4Z3kl27lx/cbHB9Dz9TQBLI/mHy2VfmGF+ft6/l9elRNMdhEkY+Y/d9Tn26cdKhfzJty7N27+ID&#10;PbB6/wAqVxJIuHJb/Zwcjt+XP+FBDJ4sxs3lxqGT7oXkAdO/0/OnxzFW85VG7/P4VDCcBVMTeXJ8&#10;v3uFwB/ielJIBnzCT1Pbqf8AP+TSkOJ0uhask3lpI5bAO5tw7Z4xn/P61riRW+cjDYyw46Zrh7K7&#10;NpKrMTgcdjwO/r6f55rrNLv457f5gSox8o9c9Kd9A+0aEbNj52Leq46c/wA6nxEFJO33/wA/5/lU&#10;EMigbB+pzxUgZPlZBhsZ+nvQNoGMqHcCxxjcF7U5fm4T5gxyc5FRlx1/hXB46j/Ip0Y2na8rHuMN&#10;0HrQLZCSSFmwcr05PakAaYH5iu3ngjn/AB9aGQCQLsKgd1UjAzQyO24nb0656UCZVvdpfDNww69j&#10;9azriJtyxsP4sr3y36/n/wDWrVuAoHmeXx7Y5/z/AE+lZl6IXAZWYf5z1oLQhZV5PT5f/wBXTrxT&#10;d6g4YE9Pmb/P41GGHByq/Nng/r/nv9OHbnaIuwVuo2rjr09fT/PrmA5/mBYj5iTWbqYJVgjDLDAO&#10;7jv69ev+FaTOvJMmcsdu5eSTVG8Rgqhc8jlQen+e/wCHvRLYEYk80av5fYZG0ry2O2OP69fWoZpS&#10;x+c7t34Z/AH2/D1pNVneOTYPusOFPTAP61m3168NjJMvKqudobnk9P8A61csmbcpk+KL4Rqql1Xg&#10;l/3nQf5/p+Hl/wAQPFMK2UkchCqpkx1zxx78Hsep7Yre8ceK2iR2Z15x9/qQMnH149f6V4f8VPiD&#10;FaQ3CNP8yrnDNnBGPl4Hrj8se9KNOU5aFOSjG58u/tV6rNcfESzv47tZlW46Rrk54OcEen6jNfQH&#10;wL8W2+oaFCi3qt/o+XVVUZzjj0zzn/gPPpXyN+07rs9zNNet8sm5i7eWGzjAz0+XB/EjPUYFehfs&#10;n/EC51jQLO2BkLBAu1W5Zh78EnryOgP0NerGlywRwylzWPs/Q9bZp42WXaWUHJzg8/gcf1H417J8&#10;I7K/1hNkaNIjBfmP3QD1HXOfXvz7V5d8CfhF4h8Wvb3moWrtbsqjbsGcZyR1zngfoe9fWvgXwhpf&#10;g7TEghVdwUbsHgHHbr/nrVdDGUuhe8NeErXSLdZrhPmzweCSf/11sS3mRtbG1QRtqqbqSX5GbjGV&#10;OBUL3DlcO6t6/J178Z6VmOKG3NwcYZsfMMcVmXkwIbHyrnO3b15qS+n3yb2O4YyPX/Cs8/f+T6YB&#10;yw/zzWMnqbrQS5klDlS68D+L3/z/ADx6U1YnlPkyLlW7bugz1/Q/5xToIMvueP7zfwj72R1/z9Kv&#10;W8AUt1yevPX/AD+tEY3C421tJZY9yEfe+U54244/w7e2M0/yHQ7mXjd8q85/Wra25GJVHVfzzRuU&#10;Y2/MOg5+WtFExcynLDu+SM4+bDR8dPxH4fWo1jk3qwiPPfGfWrE0ysfkPpn/ACf88fjVeVzu3JGW&#10;ZePunn1H8qonmLAjJGPLIU8L/jzSPLskyR09DkD61C92dhH3uu5fX1H+fyqKWYtyRs7nvgZ/DsP/&#10;ANdVyk8xLIzb/kTLf7pwO/t/OmOViYRA8NzhV9/8/wD1qhkljlX5irAkjDHpj8Oo/wA4otrW5uCy&#10;xvk9W+Xofbn/AAx+lDVg5h085DGNZMr0/D/9VNDPOoEUS5zwfLz36/gea29M8JuzL5kY+Xq3Fa8O&#10;g2cSGNtu3/PFLQNTj7bSLq5cuP4v4WYnt/n/ADitS28LTtjep3dMD+fv/wDrromksIGycHnp260x&#10;9dtIiSqr3z+H86Qyh/wiS7vMYDd0I9uuad/Ztpabd7KG/wB7rTbvxQuPkbKjj5c9u1YF/wCKpJnK&#10;q+ecbQ33uP8A6/v14zUyKUZM2LrUbeFG8sqoVawtR1gMDuf5euAffvVC61SWaIg7lJzwaoSyxudk&#10;pK7shgM/d9qOYuMLFzUr6X5Y4iOuGHVce/qKy5nDS8Hd24XB+v8A+qpDdFly3y8Hd6//AFup/wAm&#10;oUYBFQofvZ3KpweMZ7+hqgsSNGNpynGBuYZ9evX/ADx6mogpeHDbcnJGxsc9B7A/5NPWRWJXZyOi&#10;sBkngY5/P/PEZJ2b8dvlPUDA+n0/D3oAbFKXOEXZ8vGO/wCQ69KkjjNw3lqgwFwynnHOMH/Iquqq&#10;qswXcvrzgd92AO3tVq3JZ1fdkBsKqk9eP0z9BQBK0pifO/HUnC8cH69elOtppXjjjAK7Vxu749yO&#10;tM5WQbTled27nv2/z3/OWzjDkEKpJXHyqCW57ev5cYoYF2zkkR8O33UwVbtnv+f+HpW1pjkMrJtz&#10;u5XH+e30rPsdOkd1QNjd95QSOh/z/wDXxWxaafIoYeUzf3j+P+Hr/wDWqbgamm3Z3bZGyxrUiuVY&#10;bt+fX2/z/hWXY2Mqy52ke7dP6c1ejCqMru+7jp1qosmUTQhAZtue+Pr+daFjCsj7xg49qybeQb9h&#10;x8qnn/PvW1psojHT16dq9KjUvE4Jx1NWztsEdBzWhCqKm3FZ0F/Gg27hSyauqDl81pJiUTUa4G3B&#10;xWffaosYJDcf7NZmpeJoYVIDr6da5LXvGiJuxJ/n6fSklco2tf8AE0UULN5q8D5fmrhNd8RPdIFW&#10;U9xtyMngZHt1rL13xYsxZ2n2/NlyucY789h6fT3ri9W8WCZPkkJjCnbuYDLAH8PzrWMeVXZjL3tE&#10;a3iTxSvkNEkgx0Zjxxxznj/JrW+EfhuXUrk6lKDtJ+XPf6fh3rz3R7i916/hs1jzK8gG3PQAjP1O&#10;eMdeoPFfRXgHw7BoehQwLCqyFMsoXpXPiqz5bdzopU0rF6ygSKMRBdqqPlz3purXP2PTJpmb5VjJ&#10;Lfh0q+4UEADHp9PSuH/aI8ZR+BPhhqmtfaAvl2kjDI68H9aWV0XiMZCC6tE46oqdCTfY/M79rTXo&#10;fEXxp1i50xdqx3hSOfJBVhxkkEnGcDp0rzVUkjnaRkVW8wlh0wvOOoAAwx/Ht2q74n1ebWvEV1r1&#10;3cOGkmkZpVRscscZHc5xjJ7YOMgVnWTqjKpk27k3FFUKXyw+fPHYYwfbjiv3unH2dNR7I/J60ueq&#10;5DomlmiWO1njbbysedx/TG78OmRz6KS7XCxm3O4t9527DB2/TDH0zgkjNQSRxiGZUX98owy4PBzu&#10;wD1Jxjtn8sCZvssLlA0bDaGjdcBhkdBgdSR+vFaGYOUmVYppl2SE+ZHuPHqMAeg+vJ96ZcGMLg3e&#10;PLiVmX72zOQvBU4OTySSDj8CrTXKlJknZlDYbdGNoO3uTngg9h154yaJYpZN89sqMWVSzrx29sHJ&#10;4Hfrn1UgDZ3huYI/MbKqojZeGIAOD1z17+mO/aNLhWm3NLG6s27dHsIK/PkEk4yfXvkVNJI/lG3h&#10;lZlkVyq7TuChV4Ytz6857duQY7p3lEkPlPuxkcZB5IAPQDnnkc++KAC3tprZFm8vaN4LYY7UORnB&#10;xkd+OfUd86emJiBpGgab5mO5WHzcZJA64z6Y49jVFHuXfDuWZUUxtJFjnBGCfQc/qBycnZtfskgd&#10;yjfeU7myxPLcEE5/HOOfyGBvafpZfYVZto4+aNsldpPHHTkDI9eOtdRodjbJ9nxHHulwfmG0KB9O&#10;Rg9eSOxzWBosMCzCOOLcd2NpxgDjn3+uDnoDjGO30C2togJY4xCPM5/d/eUnGMA/7Ryecd+MZ46k&#10;jambuk6YsluoCJtjDmON/m+U88d25x+GO9ddo2nOzZCufl6yZySB2z1zkfj0z3y9AtyJoX8jy/3e&#10;DuQkjB4bg4PGe+ep6det0G28xFlCAf8APQhSMnGcAc7TnHOe/WvOqSO6nsbGkae+8vhZEDYbAIOc&#10;9vT8u/4VuaRZ5j3bP9Z+Xb8Rn19aq6bbWwkUfaCCWI2DIYYHv3/xz15HQWKKyqPM2jdgDI7Hr0+t&#10;efWkdMIkun6cgTytq56LleV68/5B5/XbtrLYFkdPljba2zHTntn6/lVfTYIn2iP7xyvzEnox474P&#10;vn171sWiJNtPlqvTO3qePp7j2HpXFKR204jobQ+WqxruVV2ltuQP/rfr+lWBYsgDSBcHI6feHU9P&#10;b1P51YjiKR+WLgA7SG+XjBP1/wA/pVyGNXP3TuOfQE/5/wAa5ZTN4xKCacokCpFu3cCPrj8e/p/n&#10;hz6aoz5qKq7vuleCOOf8+tai28ILNtDMzH5+OeP8+39WOkbtjYv3sqp6fT+f05rPnL5TDutOR182&#10;MdW4yAf+BdPb3Oax76zjiQbItyyfMu5sqO/tz+uMdRXWXdsAu0I4P+7yTz9Kyb20gfajuu44bfwO&#10;R26c9K2pzMakTitV0xTaNLIU+7lo2HfPOCc/h6fgK5TVdK3Mu6VVU4JG0kduvt0GOh7V6HfWQZsl&#10;tzYO3txgjHqMj9PwNc1q1juSQw7n+7u3Ejp3/n7n616FOZ59WJ5vqmmF280yRtIW2qzc7AeCV4zn&#10;v1ya5+/0qW5mLPE3y5+5H9z5ugAzgDAGO3vzXo2o6J9mkaFptr5wzKvGQen8vpk9+uTe6DKJdvks&#10;/wAwxtxt6g4xxngfhz7g+hTqHHOnc8+/4R+P0T/v0P8AGiu4/wCEfu/+fkfmaK29sZ+zOtBj2i7n&#10;faskmNsaDHmEdfm9Ov0GfSpJIkkVvKjfd9+TapADcj3weceue47VY1WCXCM2WjJ2rGRjIzkbRgnp&#10;z7/U1ahd45/Ljk3MMqyY5PbPHbkfQfjnM40TsI4tqxM2WOF3LkDJwf8AgWV4x6kEdKfEARhN3qzE&#10;ZU8ZH5jjnntTZWDLujeTcqgZ4Jxk89D78cnrxzTbeZ440Fw3zNwMsSV4znHueM8/hU6lk3lQRsqL&#10;Lg8Hy2/Lp0wfy+uc1PAiQBmmT95jOJHJ5OPp65/yKiLg/MseWXGB0znvnJz/APX+tP8AndGkeNiq&#10;ruX5SxY9MHPrgdc9vSoZcSZZ45Io2gUfJuIKfN0Jxz6d8+vNOtCRlYk27jhty57EnP8AXPTPfpUU&#10;SK4VBuVmAXheB0BPP4HJ55/KwpM25mi3IvzYUcAdOh5/z+FQaC3DmN5Fc+WwG1d3AOM88fUenSn7&#10;whMpZSqlcbkyB3xz27E4J60xCFYMFx+7HmNgjDZbjjjrz3/Olt5PLk3LMxVeGyxwe3J7c/079YNC&#10;WB1uR9mVs7V+8smQTn2/LHsR2pzjyI2UE7WXYkbY/Dgd84/nmohBLMJJMsrEYVlU/wCep+ufrSxz&#10;hnZVKqq847DA689uT6dPpSAlAVodlsflk53EAbu4xwMnr2/lVTUHhl2xxv8AKvLBWx3Oen8j6+tW&#10;ZB5a5Cqv+0MZG4fX2+nIqldI0yfIW4f5e+eOvHv/AC+hq6fxEz+ExNYkeSTyGkz8yrHtbjOOo465&#10;49Diuc1WXzIxbR9GB2jdu5GDjOeeo6Dpnpnnf1VVTbvVWO7HmKoOW9focdOa5fW/IOCE+Ta20R8k&#10;D1BB4PHp/D04JPsYWJ5dZnK6vdyztgthiM7txDMvHYdeo/HHSuJ1+8k8xoZJFQtGN3zfMDnaSBj1&#10;x6Z9Oa6zxFNCHkbyhmJgUkOCT3Gc9Dx1Geep6CuD8XSJIOAq4+SP5huCkYwOM9Oe/Xt2+nwcdkfP&#10;4qVkcrrV6hUsqKy7lRFbKtyDk8jgkZ9xwD2B5uQ5mYGbzlk3M6qr78gAHOR1wxyNox7AitLVpZVM&#10;8sYuGbdkRg5LDbgDkfr79x0w0ks47WAQrGqpGSDGx2AKPvncfUg9TkE9MEV9NRjaJ8zWnzTJZLwJ&#10;JIhlVWUFcbjzyc4PbknGOMtn0AW5ZZ5nIjbarIpm7IwOMDBwcnC8dMnOarteKZI4LdT5m3MshXqO&#10;3U9PUD9OaIJ5WhSRWMcMm5h3UAHJc899vYH+db2IjK4TpEUa4uD5hfeVaFlVFI5Hf5cEnPOckDIw&#10;cQzSiHdAi7nKMqxxx52vgsMtjpnjPfPPJomdl3W91MY2+z7mx8uRwck5DHI9sZ/AVAZnikZvJaOT&#10;JU7ZNykYxu599x+6Oo7dIZcSG4FlI6ieBYfLkLNH5Y+Zs4y6nntjGRk9PUQXSOp2M7bpcLCzb1Uk&#10;qM5IU8demMbexqW4SV3VXt1CsflYFcqu7bgn/wDXw3GaigCl1E/mbbcfIXBbbztBPTG7r254Has5&#10;G0dxqzwtM1oLQ8tks8m/HH8S46ZORxk7TjqKLmAlFVZJHEW4Nu6ZAXI+7wMAeoOSe+RHckvDHata&#10;FpVDGJVjKsTkH0HfORjp6AipIrZ1t2EsjeXG2flbDFsdO4GARgY7j8czqphC0jRrDK7bn3COQtvX&#10;GduRntyORnBJFNea5kMdhEkjNu2LDAw+fbjcc4GcYOMdu4ySALcAs9yjRrndCr7uMdCRjuRjk9eT&#10;3FMtYls3ka1dmVV3LLvYFM8H079z0xzhugaFopbI/wBngmVly3nOM7Qqqc9DuGB+AxU8KHypFThJ&#10;lRmO7DEMB94dScehwfQZzWfJPLIFuYXVh5RO51D8YPPzdtxP8gehp8JQhre2mYLJHuG7ON2cbjgH&#10;rg9z1PoKllXLd19pjjE0KbY3YBX3YC8eucDk4zn+6M9KdG8EeGd9vmHam5Sn8XTPYgnHB47cVVmg&#10;mkRWmgBVo8KsSk5wSQCF4JyFHA6Z69i3nfe0d3JM29W27iCV+QcYPTkfgc+tZyNIl4W6oZIZI5IZ&#10;CoWOPcRwOuAeuAOme/bJoRnGJooyu6IKzt02lQBzghRnnuearxyOEZ5Bvbc3Eke7HLeh7Ywe2fTA&#10;qZZ/LhUxHbumKMMNtTpn0+THTjuKksulUzJbRp5jxqTIFDblAPB6evIB7dPWn+WrqyL5jCSP5Io1&#10;PGejD8O/fj3qjE8UTbVhZpm/1i713Ju2Hpxjjocn0qa3Qyw+aW3bFyzZUMRkHOcnAyOvP5twDLEM&#10;lhNL5hEKryVU7WVmyeTntkg+nI78097d5Z1eR/l5CSebnyzzyckDIG4cf0AqtHlisc0aLD/Cs0m7&#10;bwccnqQM+n3u45ExmDQ7DC3nLkbWA3K3ZuMAknKnv9eaCh0VwZWaBPObcyqskKjKAnoCOR29+ecd&#10;BM9wWt/MaT9zlQsjIzEgnBO/B54+uCKqyDYrqJpdzszMm7dt56dQMngY56dgcCTy49q+a/zFgWWQ&#10;iQDGRjPJGMdjk59eRLAsO0ryR7Su7+EMoI64wBySD8xwM4wQMYAp8XkTMyRXg/dLtk2tlgNpYAHv&#10;x05BxzmqwaVEaygGW3HfI207XGemTx6gDjAA4oKJC7RTCVn84FVy2D2J9d3PoevbtJUSSYuqSIqf&#10;8tGSNo0GMccYPGO+Oep7ECkkeWSTDwlZV3Bo0YKSuTuwD3yc9/qO0dnbRswMkkbRrGdnynn5fTs2&#10;Tjqen0NSoxyzB13Zz/rNvGTnrnjk9c/jg5TLJTbSXMsjk+WyNlgQSS2OAvAIBDE+hz680hMSruhn&#10;DKTkmRiqqpPv1HHTI4H1p8qxytE0oDPv2q0khb5uOec4OD0x39qdG2F2pcBN33tuAu3A9xxntj+f&#10;GfMaxGi2mkt/KwzeVuO4KVLHjtjjhe3THQ8imRrEHa4kCySphX8lunbGDwDnuBwR68VJEElfdbea&#10;ylcNtcEg4+6OeOeehA9cginwxRwlofKV13dVGc7uCnOfxBGOg9KVx7iNdTTouD83VYx8qnrx0Bz0&#10;+vtxT5IX2kMkYXaQrL3XnIz6dT/hSlZsOwhkbcceWFXOMd+RkE+38JGMDNEsYju2ATJYkwyRr90Y&#10;Pc+49h0xUjG+dC8rTrMyusjAx7iVC55yPQdyOcDvio2eZzseGRvlbcpUFk9Mhj1Pt+nU2J42LKhQ&#10;MxVVZV3fMQPr8uMHt2PYUxY0jAVYCyh8YeT72F+919Tn8W9aAGQkzRsimRWGd24ggnPXk8dvTPrU&#10;bSsuVBixkjYjEuMnknjngj8vpUwBZthQxgs2MxnIzuOcAnLfN+HvUOWNztnP3Vw3lsQoH/6/b8+7&#10;uBEjmO6CXLtuQfMVC4C9N2OOOeDjPpjGaVdjhbdJRtZ8l+cH3x+OOnI54qwgMwaSC2RY/L+Zt+No&#10;wf8A6/JJ6e5pi26QpHFDIUaNWQhcPluoBGOMc96QH23/AMEyPjFqMcFx4E1TUPMRSJLUSSDcuc9R&#10;6HHH/wCoV9vQ35mTd7V+Sn7IHi9fBvxw0XUhI0ccsyq6/wC8Ao/rjp0z6V+r+jYm02G5U/K0Y5H0&#10;6V+O8bYGOHzD2sVbnV/n1P1DhfGSxGBUXvHQsPdkMSD0ppvC3ANQ3O1flU9qr+Y33T6V+fy3Pro7&#10;F5bps/N/6DT1lyvH61SjkQjAbt+FTFzwRu+tZs0TLSOG5FSxsTwKqQu2dpbpxVhNxXbgdaFEHItJ&#10;Lng9DSgnOQaijJJxn/61OJ2pndW0YmTYrSAce9QSMuc02a4VfmBqpPqCAZB+X61jVkaU0W2lCcsK&#10;hlvUX+Lv/k1mzaiWPDceuaryXshGWfhvXiuZzN1DuXZ9TwcBvpz0HvVaS9ycCTP9TVOS5GNxJA67&#10;jVea9UL12455pXLsXZbsbcM2PqcVDNehB835msq61qNQQk3PbP8AngVRuddVUZvN+Vc9W6dqXMir&#10;M25r4YyW+X09ar/2rsfO77vP0Ga559eh3eW77T0HzHmoZdbQfOJA3YdOannHynTnWF3b2dfpUsd8&#10;0o4PytXHnXEC7lmHT16f5/z2pq+KkjUNuJ2r83P+f8KXtEV7NncJcBgvPT0PtUkc4K71cfn71x9t&#10;4taQ5iibjjcw4/zipD4quiwBt35XPA4NHMHI+x1yXCRjg+3FRT69HANzlf8A69ctJrWpXkWIIW8z&#10;H+RU1pour3sn7zd17fT/AD/nFVG5Mko7s2JfEBmOy3PbmremwXN2fMlTb+H60/R/CnlgPPhmHOd3&#10;0rejtIrdPlQdO1bRiznlUj0KsEEcCAMc/wBKJ7jaPlWpLgjOR6461VkjL/eX/wCtV2ITuV7mQupI&#10;P/16ozW8sufmPNan2YE4J/OpPse7qOajluPmsYR0p3G5l6Uo0VcgqnsMVuC1YttIqT7KpG5x1P5V&#10;XJEXtJGGdFCH/d/X1oXQRH8yj3+ZulbhtYvuhecUnlBeijijliLnkZiaZg/Mv4GpY9OTauV+Wr4j&#10;GMlfelVRuBI5qrRFzMpHS4yd/l/j61JHYIjYUYq3sB5B79qRRzxVe6IiEUQw+Px9aXaucHt7U+QA&#10;LyPwpjkDvS5mBHJbxuMe9UL3R4nXdGPmxgflWg8oUZBqCWTnDH5uje1IDnL/AMGNcA/Lzzjaazm8&#10;A7cMobPOM55967Fn3c4PFIu8nP4E1PLEpTlHZnJx+D7qNflLZ3euPwpy6DfwkFHcZ5ORXU/OP976&#10;U0qCgyOKOSI/aSOVl0i4nVluoNwb1Xr71znib4S2Oq75rIeVIq5+WPjpXpflIGxszz09aRraFy2U&#10;z3/SplTjLRh7SS1R80+I/B+ueHpvJu7WRkVvvbSceh6/h681nR3E4iaHLNtySw4PTn/Oa+l9T8Na&#10;dqaNFcwK3B//AF1y+r/BnRLpCI4Y+edu373A/wD1/WuaWFf2WbxxC+0jwprtChYXHyrhgFUen0I6&#10;kV5P+0xrqaX8P9TlaYbVs3LNtJ24XBb24ye3HX1r6a174FTQRt9jL43MdowM8e2O36182ftf/A34&#10;kXvw51ay0qxa4nltmWNcfMSePz6c9+vvWHs6kN0bxnGezPjv9hKGyHj6x+ySr5EepeYFVfmbDDg8&#10;5z1P1xX6paRqkL2KEPhm4Cljzx2/D39RX50/sm/s9fEzwFqGny6x4dmhMMyM7N6/KSSPfPf8q/QK&#10;2/teXTYSto25YQdyr14649Of0rqizKtH94aR1FZrrbl+BlVK/Nnp/X9eetb9vKZLXEb5IXryfWuK&#10;jTUGdWktmZlHO5cHp+Gev9feup0t55bBd6R+Z1YHOQP14wa1p7nPUCe42RsJZCv8OFzgehxxn+Zr&#10;Mivrm01DmYNtwRwcrn24/wA4q7MjzSSeVCx7svJA9M9qz7vSdQ86OW1tm+8oG0kDp1/rmumJznb+&#10;H9QSaONm+VW4Udef8/rW0k/OWLZ25+n+Ncn4Ss9T8oB7dlKqTjd19sf/AKv5111vp1zne43dtvrU&#10;M0Kuohpo9+NoP8POf8/yqnYSFXCFtrAjP0+lbcujTzRbQPm9dvJ/Kq1v4fmRiE7/AHffvRzKwCmZ&#10;pQsjMCpX+93/AMP60gbZ8jfXkVcGhkjIZlwcmiXRmxvAxtX86jmKRVW4EadNvu30oMzsCEY/nkD/&#10;AD71M+lSop+fG3t+H/16gl0263nY3yx/w/h0/wA8VVySJJ3cghflX+Lp3/8ArVYhu5AmWn2njt0H&#10;vVWSG4VcgEA8lse/+fzoj+0R8FvUA+n+ff8A/WrlLcvx3bRn5RyTk47U9Ltn5YjHdu3X/P5VnzuY&#10;V5Yt/eyRTre7Vctvyu7PpUoo0BOASHUbd2OadNOro53dR0qn9pI+RTk/4mobm6UR7ScMw/hY81Zm&#10;iO41EpJkHb0q9puqDHlnPXHp+Fc/qFzESzSllXjac0/Sr9oZtu4Bh/CBmp+LQ02OxSZHww6YrL1/&#10;TVvomfZ7ZqS0umdVGfryKsFi37sndkVMo9Ai7ao861fT2sJGGGC7u/OP8/1qgJArqcsu4Zy3JYeu&#10;fXp3/wDr9r4n0pLmBpEiz8uWO0VwOuTNp0jCRvLGcD37fj3/AP1VjKPKdEZ8xHcTlHaPPzYwNp6Y&#10;479f8+vOfNcgSeXIVUdlYk/mPpzVXU9U2J5bKAGbGV7ccDt2/Hv9MW81yLLGMsx3H5sdwD3B9Pc/&#10;zNY25maG5/aIyRuA3Lxxk5J6Dn6djUA1FLUxnbsXfjsB9K5yXWo2RY2JZd5CnoTxyOn+c1FFqdzK&#10;RHEGdi21VVc4b0/mPX2rSC1Jl8J10WshIgxRvl/55+w/+tT5tTaR9/nLtA+VlIye3Q9eKy9L0DxH&#10;qUbPZ2c3Q+WzLjPBGeRz36cDNb+n/C3Xr5Wkun2ArjaB7eufTt/k7OJmpW6mb/ae1CRKrKzfOxBO&#10;D/nn0qhJrNyQEhZfRW65OM+v+Ir0PRvghPIqfbJHCpzs6Y47+vFdJpXwUsYdrPZxMyrgO0YqfZyD&#10;20DxVY9au2VYNNlYEEl9vUAkj8ff860NN8M+Jb5WWCz2rI2Vds5IyPy5P+Oe3vNh8LtKt0z5QLet&#10;acHg7SbZcxwhj/8AWo9jfdk/WOyPD9M+HOv3McfnIOBgfL09c/j/ACFb2m/DTUEZZJXZVA42gjP+&#10;f8+tetppVjb/AHbddo9M8f54qeKzAP7mIdfSj6vAPrEzzmH4dTsoEnzKfvMc9PT/APVV+2+G0bjd&#10;NAGB5+ntXoMGksy5I6c4q1Do0Yxx/wDXquSmugvbVH1OFsvhxaI+8xLnGMYPFbOl+AtPgO3yMgcD&#10;5a6qPTokPIz2qVUijPC1W2yIblLdmfp/h62tVBS3Ve5wtaEdukQwE/KnB1ztB6UnmYOM+9SmArRq&#10;Dz/+umMq/wCRQ069M1G9wqjFHMAkxCgisu/mIPHzf8Cq5dXAHBP41l3Uqu20nijmArs25/M39/1p&#10;ucNz/WnFcZB6n9Kjkk5IZe/rVXCw1zIeT+GKZznJTtnjvSu/91f4e3+fSmrhTgn5ien+f88Vm2aE&#10;gUKvzKeOfWlfGT8wbmojKzKVVs8ZppcsMY+tRcdh0gG7aG701ZFUEBuuB9aY0245JyO+KYrjHBb3&#10;9xSHyk3nc8L1FOEo67/4vmqsrZdgvpnpTt2flb8S1A7FuOZcbi3/ANb2oZo5QNxUdv8AP5VW+6D8&#10;3GfmNP37eB16YxzQTYbPYI43Ade9UZ9GD7gEXj0/lWirnnnHpmnpGH79f7tFxHN3OlTRNyTtxjC4&#10;9aryQPGdxbP07fWutNkjjAPPb2qhd6KW5QDp+YrVTA5+ORQoKlWG3GQelDty0fl/NuwQfTH+FX7r&#10;S5oTwMey/p/n+dUmi8o/MvzfxY471YE0UwVA28DvgdKtw3Cjhz+B7/rWZGzqu4nHfLNUkMvq35f5&#10;5oFY1lkTbvB3erN/jUgf5vlT5fSs9LhlG8yjb1Hy/rVhLgFfT1WkxaEp+RdxG4Yzx/n/AD+tBchd&#10;4POflHpTTcDHJ3DHCjt+P+NJ5y52K45+7j/P+c0rlEc9tHP99RuU53HHX8qw9X8NW06sYGCNnrt6&#10;f5/TFb28MdxH/AahmkX5hn09Ofb60SVyYyaOD1jwW0JzEv3e3Tj0/AH86zLfQLiOVtwbAHDeh/z6&#10;elej3Me8codvXO3P1rPm023lYSFACq/dJAyfQ8f4/lWEqSOiNaS3MXR9PmiRWnDZ25+Y8Y/r/Kuk&#10;04bIsMP93rg+3+fWq8NmFlwoznluf8/pVu2QxDBXoPu7unv9afLyhzXNKERH7p3Bjn1y1S7WyN3T&#10;P5c1npdgNkY9c7qmF6mdhf5iP73Tv2PFBJe8xVKqG+92X/8AXTS2PmY4Xb+VVVuEcfMenZWOT3p3&#10;nBeQS3y8cf1oKiSSMR6dP8/y/wA4qNpmKYXr1qOSTJYFs/T071EJmY+XuwPp05//AF0FE7y7soyf&#10;xEe+KbuBXC43Lyu7vxVaSXEO5cHPGDn/AD+v/wBdfNJbnn+7u60ASFwwwAS3bJqMqrLlj3yd3I+t&#10;NefAII+793rzz0qP7RkYXpnsRik2Ow9PNUFUG5V4/wD1e1MMhLbvusDg5bv+FN3gfK3Oeg6+2KZ5&#10;6JyVwV4z7VAiZSWLKT15b5f/ANdG5t+FYM2cFT9KiaTAZWfcQ2OTnPbIyOOmahE25lPHzcr/AJ/z&#10;0oKiSSPKB8yfTP8AkVR1O8EKbQMbs87vTp/nFTzT5j4PzA4/wrD13UDGvlEZ2j26dcH/AD/jUyKM&#10;vULh2O9XDbfurt/L8+o7VTUKVLeVIF/vHJx/k9/eorh+dytt+bDZb9P6fnSNMVAVGB+bDfMeT/nt&#10;/kK7AessgBVQc7v4G+XgcgZ7AirXyPh3+5twNvGOf1/z2qhDMrD90NxJw23n8+f8alkkCFljIOR8&#10;yr2yBn/PvxT5gLWI1hE00oXCg7W5GDxzUMrRK7MBwOOnPbP+frUc1zsyS25VUh9/bqB+P88VXSdp&#10;dzFpAq/d6Dr+PTr+VHMKxeM8UKtGo6HB68n1BPXtR56IzHeFG7GWHPbgDp061XMi4E8gC7hnb6cD&#10;uRTGdpHWNJVkXkbiv3jng/QUXHsXZp1SISx52nkt/fPr07Vc8P6pHbmOE7grSc7m788evbvisgSO&#10;sarjbhv4f73b88kUqyskpaJvvSEhdx9+36dakD0SxuUmTiQc/wAW7j/PX/IqwX2nP8Ocqemfyrlf&#10;D2sABrdn3bTjcrc/5/l710TXO+H/AFI+YZIxjPH1/wAmtAuWEYscMevP/wBf88VLtRUzv+Xbjlcd&#10;P51VE6FgcsPXkj/9X/1qesxcEx/K3Bb3qeYCbzXc7j/6D7//AFqJ5o9m4DPPTGcYHT8s1EXKBQjD&#10;5sEMP58/5+lMZwrlwOnO3b07ZpcwWCecgEgjP8O7rxVGXaWOWHI/z7dM1bcuF+9n8+aqTN2EX3uO&#10;eQOfXNO+gFcblJyn3Vx9z3psc/O4ty23j0H+e9SSxkMJHCsFGSW44+vpQCCynjAGGLfw1IDVXfHh&#10;Gyu36k5NVZHRzs2EjnHynP8An/P1utBvOV+6CCqjv+Ppj8/0phtQ/G5tu1tu4e386i5SRyfiRfs8&#10;jlix67fnz79P84/lxfia/KQtFIy+pX/Af55r0LxFpzPF8jN82cNHzj69v89K8y8aKLaKW4MxXycn&#10;5ieOOn8vz4rmqbmsTxz4seJ4bO3keV5I18z5TI2xevX/ANC7Z/WvmD4p+PrqbzF+0M2MldrfKWx+&#10;Oc57jqa9U+P/AIwgtZbrFztaNWPy4+XC7vcDIHQnPPHv4r4J+Gmv/HbxzDpFh5qx+Z+8fbuHTkcD&#10;04zkjvxjFd1GPu3ZhUlrY8X1n4e+OvjlryaF4Q0SSaRpCTceQGQZIB5AGR7dPwr9Cf8Agn9/wTdP&#10;wn8PW+oeNwstxJzJuj4DDpgHjjn8+a9u/Zm/ZC8C/CPQ4bwaRC19IoMknljd+Pc9vYc+1e+WqpCg&#10;ghjVduNqquMV2c3u2ZwyqOWi0X4/8Ai8OeH9K8P2K22nRKrbeGXAz25/z0rTaZSfvbVHO4/zH61A&#10;q+XgIq7WX5vl7dfWnujLGdjkZ/uYz06f1qJDiiYSnZyrHLfd/wA/4VVurh0bqdpxt2jr/ken+NOa&#10;YHO+PquN3X5fX3/+v7VVuXkYfM/Kk5+XHespG8UVpZCXYhv++fWkSB9rYf26dRj35+tOGM/IB94H&#10;5sdP/r/56VZRQAo3Krflj/Pr9anluxtiW9pGrKyj3A7Z/wA4q9C6wnyQmcdNvX61XQmNuX/3twHr&#10;+napFmJXzFPTnjv2/wA/1rQybuTB0bDIck9Np6f5NQTuzs2F/wCBc0r7UXcODnHzNimmWFVKF254&#10;zjrn/P6/WgkryMF3Pyu1seuPz/H8KgcgviRvvctz+n+f1zT71XMmFDDr8ufYYx+f61HGEA3ebvXj&#10;7pPA5NBNkPT5RuMgwOMbenc/zpg2lxtb5uCBszjI6ED6U+My7lWPPy9WZunt6/pUttBJI+JVz82F&#10;yOelUpEjbHT2uJfu5AwRkY/z/Kui0uxt7K3DsiFlPJ9/c+1VbRYrcHDfdX7u30H+TVXUNZfbtDt3&#10;G1T1x+NK5UUbN1rsEKMsTjcV464Iz1rJuPEsgkKKxK9Nqt/F+FY0uoSSFvMk7fNxx/n/AAqm87Tt&#10;8p6HAbv/AE/yKRrymtNrjyhQ0rbt3zf4j/PNU21eZl+V229Tu9M9fp7+9Z8kwRmI+bBHb3/nTGlc&#10;DccsNwxn8/z/AD/lU8xSRNc3jtFufI54J4+p/Cs6aZNvmuh2MOQqn5SPQ/jRdXn7vdGw3bf3in+L&#10;Oevb/PFUftEzPGQ21W/hC8KP6j6dPbipLLT3UkzkgMwz8wAIwckd/wARjr16VHLcSnBkbHQ4VvzG&#10;PwPvgU2Jo15DOuVGc8Y/oPrjv+FORZGmVY0wOgDE4z2PXp/n1BAHGQF8Fivfg4B+v6nt0pGDHYpO&#10;3qOT04GfT6/hTgrlTEhGV44JyPfPrUtvEpBULjHy8Hp2556cfjmgLlZIAFEEe0M3A5+Urkf5P/66&#10;lW3OUA+aRMjKA9c+3Tmp5YN+0y7lLctu/p2/z2pPKJRvKj2n+EtjOeuev+f1qomZXltXd2DH5uQy&#10;/wB49P5H9PymgtsNsA5VsLu7c/hz14//AFVbtNInu23ZyP4cr/n61v6T4QlbDvETuX5m7jn86oTZ&#10;i2elS3MQdBJt6MzYwPT/ADj861tM8OyS/NKn/AV6ev8An3/XqtP8KxRDIj+v+Fa1toIX7sfsBj2q&#10;GwMGx0AbFHkhd3UbTya1INEbPMecc9OtbUGlqnUDPVqm+zRhP9XxTSE2Y8OmqiEhRj73So5YwqbQ&#10;c85/Sta4VVGAevXBrL1GVQpLfd926fT3qibkMbiL5pCOeFUY5/yamXVY7fgSYIGeaydS1OGHcok2&#10;+rbug/z/AC+tYuo+LFDNiRjuONmRz/n/AD2rop83QxlY6+bxPFGMNMq4wWLHpz/+v8qyb/xxGo4Y&#10;cckYNcZf+IpX2uzn73K5Hr068daw9W8WJBbNm5+bjDMDnrx19v09a7IU+5jKR1mp+NJHlKBiR/s+&#10;voc//rrk9Z8VqZNqNuOPuryW6fjwK5fU/FFzMW2TuoMe7oT8uTx2/Q49SOM5N5rYBkkaRsjnkdfm&#10;OO34f5NdFktjP1NTVvEs5k3yfLtbIDYGR7n1/wA965671jzPmSQbtmGK917tjjpx/XjrQvtZcs20&#10;tyv97rjpwp9h+ePWuq+Dfw4vvGutLcXgZrVCu5myOQenv/LPSolKMI3kVFXloelfs9fDhOPEN/by&#10;I3BVWBwPTnr+n517Ow2x4j249f8AP+f51Q0DSINE02Kyt4wNq4O3HatOKFnC5xgV5T5qk2zo0iMR&#10;QPnb5evP9K+Tf+Cm/j2LTvh2nhwE7bqQB1U9gM/rg/8A1q+qtYv7ewspJWO1VBJ96/M3/goP8Xz4&#10;++Io0GyuJFg0+RlMe0tmTI9cZIA7HPfnGK+44NwLqY72rWkT5ziDFezw3Inqz53kId4zGzMJGO7K&#10;kLjoPrkeg6U6IfaoN8EnyP8ALvkTOEAxu9OCTzz6nFV/tNqyf6NCke5kRdqbvlwe/YDaQc56jnk0&#10;7zZ/IVfJKtwWk3bkyScBemCCT/8ArFfqh8AOjlhjd5L1VTCtu3SNjA9hn8+/HXjDmEm4yxsfMUZj&#10;Uufm4z7gnOTxxnNRtNcQyxoscwj2sM/3F5ySMdORyTnGOoApv23dbxsDGi7WbO1i68bRgkH0U9sH&#10;07gXJNqSFG8qT5mxGrOdo67eeuTz7DPvmmq8aGMQSE/vFT5ZQWDZzgA5GcHv6Eegpskm45dxIyR4&#10;2SklgMjtnJ5A7DABBzUcd3JbDbPGq7vlWMxlgzNkkdsjgZycY5Ax0ALMkxCLayS5kMm0LFGRnICj&#10;AwO3HGO+O1MSSGYRpOE8tU+80h5IOMrycYJIxnOCOBjBb5EJdYJlVG3KWj45+Y5x6EDk46Dp2yQx&#10;QPH8nzNtVBGpOVAwdvJ5OTj5c8jPPQAF6NsKt1BIVVW/eSKd25eMHrx17k9OBxmtizMdtcBmuBw2&#10;5ZDJ8pGerEjI444HGffIx4Cz7X+zDep++Y8N6g+xJOOeMA+9bFjbtcMZCWVW2htinrzkH042j04p&#10;S2A6bR7loguHRt33lZflAz26AcDj028+ldZouuQ277TcJ5TfKyxMVK4Xdkk9fXPcZ5A6cPp9ylzL&#10;5wmkQsrESbT0A53fhjk4656AA7ujag0ETXbg/N8jKshxwM5BH1Jz1P8APknG5pGVj0zQdUiSfLFf&#10;3uCZAx27hjJ6Y6kZHX35xXb6ZqgdI5ZpmkYqcZA6emB2z1/E8jNeO6drTLKIxO3mK2GVyNrDJ5Pv&#10;0PbGB6V1Gi+JpoJFiDyLjnnnoMfdJ559Mgjr0NcNSmdUKp69pOrwPF5kpbaqgM3AGQCMH0Awfb8j&#10;XRafqqpCyLMfMyN8bL04zjnHb+R49PJ9F8ThNtwWxnJUNtOM4APHUk+/8811Wl+JC+7rs/ibPORk&#10;47ev+e3DUo3OqFQ9MsdSjkURs27c2Sh7cf5+vpW1Z6nDvCZ3Mcbgi5wO2f8AP0rzew17zAJJJdz7&#10;cDa3TA/rkda3LLXCAqXJKtHnGOeOmevr/kVw1KR106x3llf7pVYS4PY9sZ/yf8eKvQ3SqikqfQ/L&#10;147d/SuOsdahRVEiJ94FWZsArxgZHfp+J/Cr8Grgqrqyqo5G5tuc5x1Pb+mO1ccqTOqNQ6Zb7L7M&#10;7vmwdvPPbvzn60n2yNX4wv8Asrzkf55rAGolUUB/vLjjO4HOfx6f5App1FRKY0dgrct0BHTj8+59&#10;alUi/aGtcXciRs5X5W65bg49/wAv84qjcXRzviC/dA+bg/z61Xmv/Oj2yMXDMDu3Dp7fX26VC8nm&#10;ErtKr1PU9x+Q6flWkadjOUyO8zLLuRF+9gKw4P8A+r/69ZN3ZqxYSBhu5UjpknBP5np7/WtZkDxF&#10;Y3+bd989uP8APf8AxqGe1+XdMOSrFnDcAHB/qe/fBB4I2i7HNL3jmbzTYzvcAL8vyhpOTzwSc5xw&#10;fXv61Tl0Qzp88fLZVtyj16Hrn/PvXXHSOouIt38ILZyPx/8Arkn+RJp8ITZGy4+5jIwTx79P5e1b&#10;Ko0Z+zOP/smx/wCmf/gP/wDY0V1n9g3P/PGT/wAc/wDiaKPasXsWefQzzjd5J+7tP7w+qg9v9704&#10;96sWCSTIzkDd52xiW/PHA9KKK9Q8Eng/dLN5ZPyyhZF3EBiefy6dvWrMcFxdyM8cq/KuWMgzkc/4&#10;f5zkFFTIqI9VVhkxAkXGyQhtu4/Lk9D61MMSs0Spgq3zZYkHJ5478djRRUs2iOUJMm1vu8hgQD04&#10;x9On0FSCUG4lhYbv9/nscfoP89iis5GkR5KOqSAbirfLuzy2484z/jUybxH9oIG4e/p7/ge3pRRW&#10;ZUdxssJgcybtyrywx14/z9KkjkS4ge48raNu4fN7ZA+nHrRRQUJcypAjLIS3zhR8vQ4zn9f5/Ws7&#10;UpWSJbmTkKuQPrnP6jP40UVtSM6nwmBqAaFmmT7yyBfmxxyR6dOPy+lcvrD+deC0txjzImeNm/h6&#10;ZPHfk4+uM0UV7GEPJxGxxOv3heCaAlhub5W3coAWGB+K49Mdq4LxErzT3ErESMshEkjkhjn8TxwO&#10;v07UUV9Rgeh85jDhNcRYV8q2Xb9okGMnjPQ59uP1NZM1yzzJJcSACTcqiOLuB3+bpuweufTHcor6&#10;an8J83V+JlWeK4XDQyqGk2Lu2njkrnGeeV6emPSnRz75JmgaRVjhYthguQVHHAPU4+nbpyUVqZXZ&#10;Xik+zTRxyO7KgzFIGIdQCRz6ng9fX1qa7E9pO1p5zbkDfOGyPXGD1BK+vHHYUUVnLY6IfEVZdLkk&#10;iEiLErLGzKccAbXkUEdDgJz6nHai5hvprdXklQyDIHQBAQOnH9BkcYFFFYSOuKK89nFbTq5WNf3G&#10;7KxZO0kY7jnOc8f4VIlqPsCx/dVSz4Vv4TuJXp7f560UVJrAqwXm3zwuW8n5mDd1wDwSTg4J/HvU&#10;91+9aS4Ee18j5ll5Cs2cHj5uQQc9R6Z4KKlm3QdLbK16iN+7Zl2MsfOSzAjJ4JGNoJxk47VE7yMr&#10;pNMziGTq3YHnHv8ANz1HP4glFSWgujbWDK9vCFVpljkAXAcbepUHGcqD1P4Zp1vIZLn7JH82ZMsW&#10;6MrD07H5e3Tt6gool8JqiSZWjgVFdsqw3szZxkuOBjkZXufSrEdtCQvlySbZeApxtUjBBx9BjHv7&#10;UUVmynuDtcIYbm5mB86NTJtQEt1wOemOnvgepqa1mWWH7YJGJVvn3L1OSCeD3PPvj8KKKBrYtLBD&#10;dQyRSJ96VY2YhSTyAB06cHPrn0qZ1lBZpGG2ONd2O+MHHTocDpjn8aKKmW4wjEYuNz7tyxN5e3jn&#10;GSD7YIx16fiXS+d/qxIPLhjzsx1yTn8c7se2PcEoqTQcNMt4beO4hLRpudFVSMDCsx4AHHHr3J44&#10;ps0qWMPl3BZmZc/LjBIXdn0/h9D/AFooqXsShzi4UyJFLH+5DhlaEYbkL3z/AJ9KsPYmEtgj5Nu7&#10;HAYtGSDjBHAz/LoaKKk0iSOknmebI3mMrAfMxwecA9Tz0/LvyKVYZIXkQztuUfNwGB+X6deR7cfT&#10;BRWZRELWeNlSWYSblYSHbtw3PIA9/wBPqasXDPbeWskjlflkA38bSPu4wMYA46++aKKDQcUXcrt/&#10;EGWNV/hJ3KfXPAPX9OlC26NCu9vlblWVfmznOTk+h/Hn1ooqLsCGO7jG7zDIfJj+5n+EllOD1zkD&#10;jpViII7RA8FssvscjjPp1/SiikAxGE0beaNyiJiVY5ztGT19cg/X2xSTpeAKjtFsZiFwvIPGck5z&#10;16/pRRWg4jGgikhW6ljVlkBRRgdAeTjGAcdPT+Z5H+lGGOZ4zCSWkDE7iRnOMj0Pp/gUVI2b/wAK&#10;JXg8f6LcOP8Al5VgdxPXH05wfXr+VfsB4AmNz4MsZWHLW0Z/8dFFFfm/H/w0vmfe8H/w5+pNqBJk&#10;2gf5zVF3fZuJoor8nl8R+gR2QLO2AAOc4zVuC4bA4ooqRlpM45/Cp4wAmAKKK0iTImUkU24kKrtF&#10;FFW9jP7Ri6lqDRDGPes+W9MjZOeOaKK86T947qfwkbT8+Yw9sZ4qrc3rQqxC8r70UVk9zVFG71Rw&#10;CdvWsm81iQFuD0/r75/yKKKRZjX+uzSQYySG3cMPT/8AUf0qhNrUwVlBYbm2j25H+NFFYybNIpD7&#10;WyvL7dElyAzt95u3Natj4Sln/wCXzaNuTyTjvxRRRCKe4VJOMdDVsfh3BKq/6QvuOcHitS2+HNgD&#10;5jMpbOPu9M0UV1xpx7HH7Wp3L0Hw/wBPQAZU8dx1qxH4M0+NWG0bepAoorXlj2MvaVO5ftfDNhHg&#10;+SnHotaUGnW6IAicCiiqtYltvcmZNqcGmypkdaKKBFeRFZ8Ae1AgQncPpRRQALAoAfHejC5I296K&#10;KAEB2jkdaQ8qXHaiigAHzAgfzppIJ4X260UUAAUKDgfd7UKNzD0oooAayBcE/Snfd+b1oooAjZix&#10;4P8Anmo5HK/KO3/16KKAIjtfa2OvAzTCgLdehFFFAA8JU8nOGo29c0UUANZB/EaY+VfAb/P+cUUV&#10;TQDOnRj2NKCzuRnuP5f/AF6KKkABCqHQfK3amMVB3EdqKKAEKby3TPU1nap4f0fVIyNRsI5P9pox&#10;miigDHX4V+EQ26LTo1Kjso9auN4O0nZ5RiBXaDjHUZ6UUUBYjbwBpErtiJR+YHSo18C6bAfl5/8A&#10;rUUUmF2Pi8H6ajKPLXvg7eauw+F7Fzs2r83C8dOhoopc0ioly20S0tfmWNWZmzmrCiNDtQdTge3N&#10;FFSUKXCjGz7rYpDIFHCdOvvRRQBG9wy/dH+Tmmm7cjd/nrRRUgNFxvyGX07VDJKgLZSiildlRI5E&#10;iuJcsnbP/wBeo5LZAhZgDRRTuDRQvtPRF2hudp5/rVBSyS7Nxwv3qKKpEkkrPGSh67c+1Vrqd1VY&#10;VRQTz3x0z9aKKqQLcyL2SVshNuF45+ntSabNIZln3c/eX86KKzh8Q57HS6XfPIvznv6dKvvOVKtj&#10;np9O1FFbTMotjLicMjIwz8v+B/rXnfxFgwrToFHybvw/z+FFFYz+E1h/EPJvEWsyWcjlI8856+38&#10;/wAuv4mrY6df6ldLEssSj+Ldn0+n0Hbv60UVidZ3XhX4Q21/LH/aV+Zto3NyQMD/AD9D7V6f4U+D&#10;WhWMfmQxR/KMY55OaKK1ppbnPVlJHb6P8PNLtQAqLkL129vTp71sW+hWFsqlIhn+960UVq9Njnjr&#10;uWFtYkOVRev92lkjCjce1FFTcprQjxj7v+eTQsZJz68iiigkkhtlZ8n6VchtUHAAx1oooLRYUKox&#10;tpGkKj5elFFQ9xjHkZBmozOwOM0UUgI3uGz83rTWuHGCf7uR+VFFA4kLTuBuJ70yW4ZcDnJ96KKC&#10;rIrTTNnG761XkkKHZ+H+fzoooGQtIxYgjoRn35ppkcKSOo4/pRRQBCXf76npUYmOcFfvehoorMtA&#10;0qswXHf+7UZJKAfnz/nvRRQMjJ3ce2CB9aaZSfnye/8A+uiigB27nOMnrQHYDAPTr70UUAOWfcRk&#10;c7qmywVcn7y5A7UUUEyJFYMQvPzf41PENo4+i0UUEk8atGpyenDflUwjDDlR/s0UUAQz6fFLzt/z&#10;isjUNKhBZQBxx7d6KKqLAyLuxMTkI642kjK9Diq4BEme7Mf8/wAqKKsCQeap3Bvutj/P41LHOzpw&#10;eF4ooqzMlWWT/Xs3cEKKdIMBht4H3trcmiisyiPzHzjPXJPJ4/zmmuXcfLjB45oorQkq7wNwH45+&#10;lNlcv9/njn8zRRUS3NCNWTgDI+XkDvUkF2JclFxtP5//AF6KKmWxUSbfGu2Qqen+f5U1y5dV4+bA&#10;DGiioKIxdu0e/PBXdnuOM/56UxNVEh2bGzkKufrRRSZoIb9sorbmLdOcdaaty5PJO5cE/N/n1oop&#10;SAcb3czKAflPPv8AhUiSSKpA/n1GKKKoCMXPnH5BwpGV6Zzmjzf3nlKvy/rnn/P40UVEtyogrspO&#10;/BHRRjvzTdyswG3joN1FFIQsimJArKrBVBGfqR/T2/wbITIm4tx6EdfrRRQNFTUJTBbtMkY+QnJ3&#10;dAM9K5fWpnZckcN/CPqP0ooqZFGHJMvmnYMdGZtoyevH6VJKWSMCRywDY+tFFSUhpGyRZQMNyA2O&#10;ePf6VLNcRxQecVJIJAz9KKKCiKa4KLIuT+7U+Z+vT+faiBkx8gxuOWbvntRRQZhEyzTtAny7Vw3u&#10;efypxZIptqr8wDZyvvzz+NFFADWUsVRHKttIDL6jHP6/qamhk+XLM3Un6kDH4ZoooAs2l463S7R8&#10;27n5j7Ht9R9McetdTo2ptOgRx/CNq9uaKKANRXDg+WzdAfmx7/8A16dCyE5Vfl3fKp7dsUUUAWER&#10;p1yPrg/h/jUTCN3+XcOc49OP8/5FFFAEUgCvsB+Zl449/wD61V1KzE7+nX/P40UUANljVpPLcZ24&#10;b8OOPyqKIq8oQjO5B94deRRRUyAmx5P7xT0bGR1zn3pkI3DzSx4XO2iipGZ2uw7otp6Kuev4V5L8&#10;VIzFps00QXdtZo+OmF59eTk0UVzzNae58GftMaxd22s3FpF96MqCzMSD1H4/56V63/wT68MWbOl2&#10;T8+1ju5yBux/X8epz0oor1Ir92jkqdT7z0f5beNSB8qj7uRxtHvV+1YSjGzaFb5hnrk0UVoc0S2m&#10;+ORUfnc2G9+KJ5R5YDD5c4696KKmRpEaqySrJKjAbAM+/cVC5lYsrPxH2Hp/n6UUVkzYakZ2712r&#10;36dec/hQjMJNgOcLzu7/AJY/yaKKcTOQG4iljYqh4Xv9M/1oik4+RR8qUUVRmS55/eDO5sD+dI7u&#10;iNN3X7x7nPFFFAEM1uzyFQ3Vu54//VUcL/ufMDMfTcc+lFFBMia3iLqGUj73ysev4+vJqaMxgrOs&#10;eF5+XOelFFBIatetAQu1dqn7oXjGDWTc3ZY7HZxtA3bW68E+v+c+1FFS9zaJVW5WaRo493y4+99P&#10;r7Y+n5U0FCnK/L0/lRRVFELBmmf5uVB8wHv/AJ+lM877QzE7s9W3Hg/h+H/6qKKhgQTxK/IUbmbA&#10;z2OcVHJY+Y/ljaGLc9cdM4/SiihBdli3g+TBK9NrfLwen+fz68VIIoYp47dQfmxt7Y455/z0ooqy&#10;ZNkrwghZFdlPXCsemB/n8KW0WWRNxccqOMYyOKKKBxLMFh9oZVaTPQ56Y5P1/wA/XjodI8HQSDfM&#10;4JVSeD14+n+c0UVP2gZ02neFbOBhu2nt92tq00mBDuB7k9v8KKKXUg0IdORF+XHrU4to1G7FFFWA&#10;2RFVc4qpcyj+EY+b1oooAy9Tuzbxebjd8wAH1rm9Z1kxlgiMrLndt6GiitILUmRy+p6jO20KcbpC&#10;O3HGfT0rm9U1x4UyI/nVgGPQen9RRRXpU0rHLI5vW/FUjKwJkHloTuHfn6+3/wCqse81UzMJJtxL&#10;dBjIU4HbPPf/AOtRRWxMilc39zLEJIQNu8AKzH7xGMfTj8OvNYl3fuyyTQA9NrZbBxj2689vb34K&#10;KCTR8DeH18Ua3/Zs8qrGso3NsH97jjv269OcV9XeAPBemeDdFitbRM/IvP1oorz8XKXNY2ppHV2V&#10;oW5c1JfTmEeUg68UUUqMUEzy/wDaR8ZXHhH4Wal4ggRm8uJhtz14wO9fkh4z8XX3jfX7zV7uZluG&#10;kkk37M4C4bHX0I4zgkc+5RX63wjTjHL3JLW58DxBKTxCuZzOwi+1QEmLzNrLMxZvvEAg59c9fbnt&#10;VWZHiC/v3+bhWVvutn+WNo9+fTkor6xHzo6S6jjnjQxHb823a2BnryO/APf0HvQPtElnJhl27l3D&#10;YO5A44/2s88deKKKPtEjpJPsayXkwctHM23bLztRQcdB9ceox0xgW+j3RwYxNkLDIsYAU54HXgAf&#10;096KKciojo7prS282Uttj3FgGzgDqR78jHTB+nNm1DTMsMsUcm1wSjE7QcE5BOT1XOOnt3ooqCjT&#10;sokYq0e794SuGY7eAOMemCB+HTk52tNs53n/ALOUoz+WAFk5XCkDrj8OnSiipkBq2MMM1mt9KHbz&#10;PnbL8rycgcevr1x2rRiLRWzTmVjHH5Y2nuuOnGO2OB0IoorGRoaGmyxSx5hT92w8wblGSW5/rz1J&#10;9e9XtP1NQwVQw8x9nmEZYlR068Dpxk4/mUVjIaOjstXmtHkV1L7G3T7myGO1CcAj045/Sursry5+&#10;0xoxDeax3E9sAHvxnOP1oorlqRRtGTubml62xZmcM3ltt646c8c+3H1rpo9S8ny2jQ7mO9c/3QBx&#10;7Hn3oorhqJXOuLZuaZqNy1uv2aQ7OrK3HPTIx+P1/Sta01Of5tjEsvIJwOuOOKKK4ZpHTBlq3v5j&#10;J9mLfd5kY4Jbv7eo5781ZimaaTyti/KudxHOcZH8qKKzNxRcGdGijyvk/j/nrVlZTjy2/iUBccZ6&#10;9aKKlgyW3aNxuZdzf7SjgHj+ZP4VKI1R1kkj3Z5zuOeef6UUVmxkv2R8eY8rMrcgFvpx2x0qxHb5&#10;g81pGZTtUBiepx79KKKm7LRD/Zqf3U/75FFFFFyj/9lQSwMECgAAAAAAAAAhAFG3qsbg4gAA4OIA&#10;ABQAAABkcnMvbWVkaWEvaW1hZ2UyLnBuZ4lQTkcNChoKAAAADUlIRFIAAAapAAAINAgGAAAAKnec&#10;lgAAAAlwSFlzAAAuIwAALiMBeKU/dgAAIABJREFUeJzs3UFWHEe2P+CMt4FiB7CD4q0A3qiG8F8B&#10;9ArEm8VMeFYz4xUIraDxMEaNVmBYwYMdiBXU/6Qd2CWERFWRlZUZ8X3ncOy2u1vWDRlV5i/uvWGx&#10;WDQAAEB9YgrHjr06D/PZ4qH2IgAAAMMgpAIAgBGKKRw2TbO39E/+8j8f5K9n7d+bOmu25Klpmrt3&#10;/F9/3fB/f7vGf/duPlt83eDHAAAAtkRIBQAAOxJTeBkkLXc27eXg6Vn739t3VrB1j23H2Rs/yCqh&#10;2s8CtK/z2eI9oR4AABRBSAUAAB14MTpvuavpZRB1pN7AG7785G//KPx6+EG4JhADAGCwhFQAAPDC&#10;iw6n5T9f7m4yPg8Ysx91jN3lTrFlr3WOCb8AAHg3IRUAAFV4scPpuetJ6ATQrZddYK8FXN91fc1n&#10;i3X2iwEAUAghFQAAo/Wi4+m14MkeJ4Bxetnp9VrY9U2wJegCABgfIRUAAIPzg/Bp+a/Z6wTAW5a7&#10;ul6GXC//88N8tnht/CEAAFskpAIAoFdLY/eeQ6flzqf2jxMnAsCOLQdcL8cTLnds3c1ni5c7vAAA&#10;WJGQCgCAzvwkgLLvCYDSPS11Z73s1BJsAQC8QkgFAMBKYgrLgdNz59PzKD7j9wBgffc50GpyqPXq&#10;nwu1AIBSCakAAPjTKyGULigAGJblMYTP3VnLXVt2awEAoyKkAgCoSEzhufPpWAgFAEV77tL6JsR6&#10;3q81ny1uHT8AsGtCKgCAgsQUDpb2QR286IiaOGsA4IXH5+BqaeSgMAsA6IWQCgBgZJaCqOcA6lg3&#10;FACwZc9h1nJn1t+hljGDAMAmhFQAAAO0tB/qOZASRAEAQ/e0FGA9d2AJsgCAHxJSAQDsUN4R9RxI&#10;PXdGHTkTAKBQT0vB1TeBltGCAFAfIRUAwJYtdUUtj+dru6P21R4A4Dtf8l9YDrP+/ON8tviqXABQ&#10;DiEVAEBHlnZFHS+N6WuDqYkaAwB05v5leNX+UScWAIyPkAoAYE0/CKOM6AMAGIYvr4RYdmIBwAAJ&#10;qQAAfuDFmL6DpT/XGQUAME6PbWC1FGDd5i6sO+cJAP0TUgEA/BVILYdRdkYBANRHgAUAPRNSAQBV&#10;WeqOOl7qjpr6VQAAwE8sB1gPRggCQDeEVABAsfLuqMOlUMqoPgAAura8A+sud1/dqjIAvE1IBQAU&#10;YWlc3/PXkZMFAGCHnruvbpdDrPls8dWhAMBfhFQAwOgIpAAAGLGnpa6rB+EVADUTUgEAgyaQAgCg&#10;Esvh1fPOK2MDASiakAoAGIy8Q+pYIAUAAH9bHhv4HF7dKQ8AJRBSAQA7EVPYWwqknv84cRoAALCS&#10;L8vjAo0MBGCMhFQAQC9iCi8DqX2VBwCATj2+GBnYBlcPSgzAUAmpAIDO5bF9y4GUsX0AALAbz7uu&#10;jAsEYHCEVADAu8UUngMpXVIAADAOX150XAmuAOidkAoAWEveJbUcSumSAgCAMnxZ6rgyKhCArRNS&#10;AQA/9WJ0X/s1VTEAAKjC8qjA2xxcfXX0AHRFSAUAfCOHUsdLX0b3AQAAzx6Xuq1ujQkE4D2EVABQ&#10;ubxP6lAoBQAAbOjLi+BKtxUAKxFSAUBlcii13Ck18WsAAADo0OOLEYG6rQB4lZAKAApnfB8AALBj&#10;Ty86rW4dCACNkAoAyiOUAgAARuB5RKDQCqBiQioAGLmYwt6LUGrqTAEAgJERWgFUSEgFACMUU3gO&#10;pE6FUgAAQIGEVgAVEFIBwAjkEX6nS91SE+cGAABURGgFUCAhFQAM0NIIv1N7pQAAAL7x9BxYNU1z&#10;M58tHpQHYJyEVAAwEDGFw6Vg6si5AAAArOTxObDKnVZflQ1gHIRUALAjL7qlTo3wAwAA6MR9Dqza&#10;Lqs7JQUYLiEVAPRItxQAAECvnp47rHJopcsKYECEVACwZTGF06Vgym4pAACA3Wm7rK7zWEBdVgA7&#10;JqQCgI7FFA6WQqkT9QUAABikx6U9VjeOCKB/QioA6MDSGL/zpmmmagoAADAqT88jAY0FBOiPkAoA&#10;NhRTeO6WMsYPAACgLL8v7bF6cLYA2yGkAoA15P1Sz18TtQMAACje8x4rgRVAx4RUAPATMYW9pVDK&#10;fikAAIC6CawAOiSkAoAXBFMAAACsQGAF8E5CKgD4K5g6yKHUedM0UzUBAABgDQIrgA0IqQColmAK&#10;AACALfi9DatyYPVVgQF+TEgFQFUEUwAAAPSoDayu57PFjaIDfE9IBUDx8o6pc8EUAAAAO/KUxwG2&#10;gdWdQwD4i5AKgCLlYOo0f504ZQAAAAbisWmaqxxYGQcIVE1IBUAxBFMAAACMjHGAQNWEVACMXkzh&#10;dCmcmjhRAAAARqbtrmqDqqv5bPHg8IBaCKkAGKWYwmHTNBeCKQAAAArzJXdXXTtYoHRCKgBGI6Zw&#10;0DTNef7ad3IAAAAU7KkNq3RXASUTUgEwaEt7ptquqanTAgAAoEJfclhldxVQFCEVAIOU90y1HVMn&#10;TggAAAD+9LjUXfVVSYCxE1IBMBh5z9TzOD97pgAAAODHPuew6k6NgLESUgGwU3mc33MwZZwfAAAA&#10;rOc+h1XX6gaMjZAKgJ3I4/zarzMnAAAAAO9mFCAwOkIqAHoTUzhY6praV3kAAADYinYU4OV8tnhQ&#10;XmDIhFQAbF1M4Tx3TZ2oNgAAAPTmSw6rbpUcGCIhFQBbkbumLnLX1ESVAQAAYGfsrQIGSUgFQKdy&#10;11T7daSyAAAAMCjt3qqrdneVvVXAEAipAHg3XVMAAAAwKk85rLoSVgG7JKQCYGMxhdMcTumaAgAA&#10;gPFpw6qbvLfqwfkBfRNSAbCW3DX1PNJvX/UAAACgCJ+FVUDfhFQArCSmcJyDqTMVAwAAgGIJq4De&#10;CKkA+KGYwl7TNM8j/aYqBQAAANX4nHdW3TlyYFuEVAB8J4/0u8idUxMVAgAAgGp9yZ1Vt34JAF0T&#10;UgHwtzzSrw2nTlQFAAAAWCKsAjonpAKgDafajqnLpmn2VQMAAAD4CTurgM4IqQAqlUf6nefOKSP9&#10;AAAAgHUIq4B3E1IBVCamcJiDqTNnDwAAALyTsArYmJAKoBJ531Q70u/ImQMAAAAda8Oqi/ls8VVh&#10;gVUJqQAKZ98UAAAA0JOnpmmu2i9hFbAKIRVAgWIKe3mkn31TAAAAQN+eclB1qfLAzwipAAoSUzjI&#10;wdS5cAoAAADYsce8r+raQQCvEVIBFCCHU+3tpDPnCQAAAAzMfd5XdetggGVCKoARiykc586pE+cI&#10;AAAADNyXdvrLfLZ4cFBAI6QCGKccTrWdU0eOEAAAABiZz7mz6quDg7oJqQBGJKZwnvdNCacAAACA&#10;MXtqmuZqPltcOkWol5AKYARyONV+aNt3XgAAAEBBHnNX1Y1DhfoIqQAGTDgFAAAAVOJLDqvuHDjU&#10;Q0gFMEDCKQAKct80zfOugduln9ZD/vrbfLa47eqnHVPYa5rm8MVfPshfreW/3/751C86AIBB+K19&#10;J2JfFdRBSAUwIMIpAEbmOYC6e/HHr2O9ARtTOMyh1cErX35/BgDox1MOqq7UG8ompAIYAOEUAAP2&#10;mDue7pb/OJ8tHmo8tKUQ63ipG6v9mgzgHw8AoDT3eQRgZx33wLAIqQB2SDgFwMB8eRFG3Rmzspql&#10;8YLLX0YIAgB043MOq3w2hcIIqQB2QDgFwAA8B1LPYZQF1VuQO68Oc+eV4AoAYHNGAEKBhFQAPRJO&#10;AbAjjzmMus2BlHEpOxRTOF4KrY6NCgQAWEs7AvDcJSsog5AKoAfCKQB69pgDqT+/at0fNRa52+p4&#10;6UtoBQDwtt9yZ5URgDBiQiqALco3pdtw6kidAdiipxxI3Qilxu9FaHVSez0AAH7iMe+qulEkGCch&#10;FcAWCKcA6MF9DqVujDopW0zhNAdWp7qyAQBe9XsOq1zWgpERUgF0KKZw0DTNtXAKgC35XbdU3fJn&#10;jdP85fMGAMA/nvL4vys1gfEQUgF0IL8wajunztQTgA49LXVLGWHCN2IKe0uBlbGAAAB/aScOnJs2&#10;AOMgpAJ4h/xy6KJpmo/qCEBHBFOsTWAFAPCdX+azxaWywLAJqQA2FFO4zAHVRA0B6MBnwRRdEFgB&#10;APztPu+qulUSGCYhFcCaYgrnebSfxeUAvNeXvMuwDae+qiZdW9ph1X5+mSowAFCp3/K+Kp+5YWCE&#10;VAAriikcN01z5QUPAO/0mIOp6/ls8aCY9CWmcJjDqnOd4ABAhR7zripdVTAgQiqAN+QbyFfG5QDw&#10;Tr/nYMo4P3Yud4a3X0dOAwCojK4qGBAhFcAP5H0O7Vi/D2oEwIZ0TTFo+TLOhe4qAKAyuqpgIIRU&#10;AK+IKVzkgMrLGgA28SUHU9eqxxjkyzmn9m4CAJX5bT5bXDh02B0hFcCSvHfq2ssZADb0uR0RO58t&#10;7hSQscqfhy6MOgYAKnGfu6p8hocdEFIB/DPq5tpeBgA28JR3FxrpR1Hy56O2s+rMyQIAFfhlPltc&#10;Omjol5AKqJq9UwC8w+NSOGXpMsXKn5cu8pdRyABAydquqlOXz6A/QiqgWjGF8/xy0csWANbRhlOX&#10;9k1RG2EVAFCJp/x5/8qBw/YJqYDqxBQOczhltB8A6xBOgbAKAKjH73lXlakJsEVCKqAa+YXKlb0K&#10;AKxJOAWvEFYBABV4yuP/bh02bIeQCqhCTOEi757yAgWAVQmnYAXCKgCgAr/NZ4sLBw3dE1IBRTPa&#10;D4ANtLclr+azxaXiweqWwqqPygYAFOg+d1U9OFzojpAKKFJ+SdK+XPzghAFYwy85oDJ3HjYUUzjI&#10;n8OMWAYAStNeaLswbQG6I6QCihNTOG2a5tq4GQDW8DmP9nMrEjoSUzjOYZWOdgCgNJ9zWOVyG7yT&#10;kAooRr61e+1FCABr+JLDKYuQYUvyBaJ2/PK+GgMABWnH/53PZ4s7hwqbE1IBRYgpXNp/AMAajOmA&#10;Hi3tq7rQ7Q4AFOZ/57PFlUOFzQipgFHLY2Su3cwFYA2/5e4pozmgZ7nzvX2Jc6L2AEBBfs9dVZ4x&#10;YE1CKmCU8m3ctnvqgxMEYEXGccBAGAEIABTosWmaU88bsB4hFTA6+aXGtVExAKzoKXdOGcEBA+LS&#10;EQBQIGPFYU1CKmA08ouMa+NhAFjDl9w99aBoMEwxhcP8GW/qiACAQnzOYZXxf/AGIRUwCjGFi3zT&#10;VvcUAKtwgxFGJqbQftb76NwAgELc5/F/LszBTwipgEHLy7XbF4xHTgqAFVlaDCOlqwoAKMxTfja5&#10;cbDwOiEVMFi6pwBYk91TUAhdVQBAYX6ZzxaXDhW+J6QCBkf3FAAbsHsKChNTOM6fCfedLQBQgC95&#10;/J+JD7BESAUMiu4pADbgViIUKqaw1zRN2x155owBgAI85qDqzmHCX4RUwCDongJgA4+5e+pW8aBs&#10;MYXzHFa5yAQAjF07pvxiPltcO0lomv9SA2DXcvfUnYAKgDX83jTNoYAK6pBf4rTj/+4dOQAwcu2l&#10;m08xBbt0qV6jkwrYJd1TAGzof+ezhQc6qJDxfwBAYX7P0yHsqaJaQipgJ2IKpzmgMrIFgFU95fnt&#10;uqegcsb/AQAFuc9BlT1VVElIBfQq335tw6kTlQdgDe2D27EbhsCzmMJh0zQ3TdPsKwoAMHIu5FEt&#10;IRXQm5jCcX6R4MYrAOv4PJ8tzlUMeClfgLoxPhoAKMS/8i5OqIaQCti6/PLgsmmaD6oNwJo8pAFv&#10;iilc21MFABTCJT2qIqQCtiqPYWlfGkxVGoA1GHcBrCXvqfqkagBAAb7k5yHjzinefzliYFtiChdN&#10;0/whoAJgTY95/5SAClhZ7rr8nxxyAwCMWTvK+DZf/oai6aQCOmc3AADvcJ8DKjcGgY3klzm39qAC&#10;AAV4ys9Hdw6TUumkAjoVUzhtmuZBQAXABn4XUAHvlV/iHOTQGwBgzNpLN3/kscZQJJ1UQGdiCldN&#10;03xQUQA2YDkw0Knc3X9r9DQAUIhf5rPFpcOkNEIq4N1iCgd5vJ8XAABsQkAFbEUOqtpdVScqDAAU&#10;wLMTxRFSAe+S242vzPwHYEP/O58trhQP2KaYQhtUnSkyAFCAL03TnBqTTimEVMBG8q3UKw/7ALzD&#10;v+azxbUCAn0QVAEABbm3z5dSCKmAtcUUDvPYFOP9ANiUgAronaAKACjIUw6q7hwqY/ZfTg9YRx7v&#10;ZwE1AO8hoAJ2Iu9w+Kz6AEAB2tUbt/kyOYyWTipgJcb7AdARARWwczqqAIDCeM5itIRUwJtiCgdN&#10;09zongLgnTw4AYMhqAIACuN5i1Ey7g/4qZjCadM0dwIqAN7pNw9MwJAY/QcAFOZTTOHKoTI2OqmA&#10;H8q/sX1QIQDe6XN+GQwwODEFF7IAgJJ4/mJUhFTAd/L+qXa835HqAPBOHpCAQcuffW8FVQBAQTyH&#10;MRpCKuAbMYXD/JA+URkA3ul+PlscKiIwdDmoajuq9h0WAFCI+6ZpjuezxVcHypDZSQX8LabQ3rD4&#10;Q0AFQAf+fCBSSGAM8subdhfrkwMDAArRdonf5ss4MFhCKuBPMYV2mf0n1QCgA+1L3nM39oAxmc8W&#10;dzmoAgAohaCKwTPuDypnBj8AW/Df+WUvwOjk6QIubwEAJbnPFwk9pzE4OqmgYnn/1IOACoAO/cuD&#10;DzBm89minTDw2SECAAV57qiyM5jB0UkFlXJDFIAt+DyfLc4VFihBTOHOZS4AoDDtaPZjFwsZEp1U&#10;UCH7pwDYgnsBFVCY4/wiBwCgFBMdVQyNkAoq0u6fiim0+6fOnDsAHWpf4p4qKFCS+Wzx1fc2AKBA&#10;gioGRUgFlci/8bQB1ZEzB6Bj7QLeB0UFSjOfLdrPz784WACgMIIqBsNOKqhATKEdVXKTfwMCgC79&#10;Np8tLlQUKFmeRuCyFwBQGjuq2DmdVFC4mEK7H+Q/AioAtuC+aZpLhQUqcG4/FQBQoPZ94R/5/SHs&#10;hJAKChZTuG6a5pMzBmBLzvPOFoCi5ZGmXt4AAKX6JKhiV4z7gwLFFPaapmkDqhPnC8CW/DKfLXRR&#10;AVWJKbTf9z46dQCgUP+azxbXDpc+CamgMDmgamfmT50tAFtyP58tLNgFqpSnFZw5fQCgUIIqemXc&#10;HxQkptC+MHwQUAGwZcZAANWazxbneScfAECJjP6jV0IqKERM4TR3UE2cKQBb1I75u1NgoHLtZ++n&#10;2osAABRLUEVvhFRQgPybxr8FVABs2WPTNFeKDNRuPls86CoFAArXBlXHDpltE1LByMUU2peFn5wj&#10;AD24mM8WXxUa4M+g6qZpmi9KAQAU7CavF4GtEVLBiOWlzR+cIQA9+JJfyALwj3Nj/wCAgrVTm24F&#10;VWyTkApGKKawF1No90+dOT8AenKh0ADfymP/jEEFAEomqGKrhFQwMm1A1f7G0DTNkbMDoCef57PF&#10;nWIDvOoq7+wDACiVoIqtEVLBiOTfCNqXhFPnBkCPLhUb4HV5V5/vkwBA6QRVbEVYLBYqCyOQfwO4&#10;zb8hAEBf2i6qc9UG+LmYQjv6b1+ZAIDCtfs4j03boCs6qWAEBFQA7JDuAIDV+H4JANSgfT95nVeS&#10;wLsJqWDgYgrt7fU/BFQA7EDbRfWg8ABvm88W13ZTAQCVmObRf4Iq3k1IBQOWA6pPzgiAHdEVALAe&#10;3zcBgFoIquiEkAoGSkAFwI7pogJY303e0wAAUINpXlECGxNSwQDFFK4EVADs2LUDAFjPfLb42jTN&#10;lbIBABWZxhQ8P7IxIRUMTP6m/sG5ALBD9/PZwm04gM14SQMA1OZMUMWmhFQwIPmb+ZkzAWDHdAEA&#10;bCiPSv1d/QCAypzl6VCwFiEVDISACoCBeMo7VQDYnJvEAECNPuQ9+7AyIRUMgIAKgAG5yTtVANjQ&#10;fLZow/5H9QMAKvRJUMU6hFSwQzGFvZjCjYAKgAHRRQXQDd1UAECt2qDq2OmzCiEV7EgbUDVN0y6l&#10;P3EGAAzEU779D8D7CakAgJrdxBQO/QrgLUIq2IGlgGqq/gAMiIAKoCPz2eKhaZp79QQAKjVp33/G&#10;FA78AuBnhFTQMwEVAAMmpALo1pV6AgAVm+SOqj2/CPgRIRX0SEAFwJAZ9QfQOd9XAYDaTfP7UHiV&#10;kAp6IqACYOC+OCCAbs1ni69N0/yurABA5aYxBfs6eZWQCnogoAJgBNxsA9gO3VQAAE1zFlMwCpnv&#10;CKlgywRUAIyEkApgO4RUAAB/+RBTOFcLloXFYqEgsCUCKgDGYj5bBIcFsB0xhfaZ4Eh5AQD+9D/z&#10;2cJFSf6kkwq2S0AFwBjcOyWArdJNBQDwj5uYwqF60AipYHvyMkABFQBjcOeUALZKSAUA8I9JDqr2&#10;1AQhFWxBDqjO1BaAkRBSAWzRfLZ40LUKAPCNfbuRaYRU0D0BFQAjJKQC2D4vYQAAvjXN71KpmJAK&#10;OiSgAmCkHhwcwNYZ+QcA8L2zmMKlutQrLBaL2msAnRBQATBW89kiODyA7YspfM07GAAA+Na/5rOF&#10;rqoK6aSCDsQULgRUAIzUk4MD6I2RfwAAr7uKKRyqTX2EVPBOMYXzpml+VUcARso+KoD+CKkAAF7X&#10;dpvfxBT21KcuQip4hxxQfVJDAABgBUIqAIAf2/d5qT5CKthQTOFUQAUAAKxqPlvcGbMKAPBT07z7&#10;n0oIqWADeT6qb5YAAMC63A4GAPi5szzBigoIqWBNOaC6zXNSAQAA1iGkAgB426f8HpbCCalgDXlx&#10;n4AKgJJYSgvQLyEVAMBqbvP7WAompIIVCagAKNTUwQL0x14qAICVTVzwKZ+QClawFFB5kQdAcWIK&#10;x04VoFdetgAArGYaU7hWq3IJqWA1VwIqAAp24HABenWn3AAAKzuLKZwrV5mEVPCGnNSfqRMABWsX&#10;0l7rqALojU4qAID1tM+th2pWnrBYLGqvAfxQTug/qRAAFfnSNM3lfLbwAhVgi2IKHsYBANbz2DTN&#10;4Xy2+Kpu5dBJBT8goAKgUkdN0/wnpnCrswpgq+6VFwBgLftN09woWVmEVPCK3Dp6pTYAVExYBbBd&#10;OlYBANZ3FFO4VLdyCKnghZjCQX5gnKgNAAirALbkTmEBADbyMaZwqnRlEFLBkpjCXm4ZFVABwLeE&#10;VQDdElIBAGzuOjcbMHJCKvhWG1BN1QQAfkhYBdCB+WwhpAIA2NzEfqoyCKkgiylc5xdvAMDblsMq&#10;t9cANvNF3QAANjaNKVwp37gJqeCvgOqiaZoztQCAtbVh1f+1lz2EVQBr000FAPA+H+ynGjchFdXL&#10;38R+rb0OAPBOZ0th1Z5iAqxESAUA8H4uTY6YkIqqxRQO229itdcBADrUhlUPMYVLYRXAmx6UCADg&#10;3eynGrGwWCxqrwGVyi/O2puL+34NAMBWPDVNczGfLVwIAfiBmIKHcgCAbvw2ny0u1HJcdFJRsxsB&#10;FQBsVXub7VNMoe2sOlZqgFfdKwsAQCfspxohIRVVavdl5EXvAMD2tZdC/hNTuDUnHOA7Rv4BAHTH&#10;fqqREVJRnZjCed6XAQD0q70g8n8xhSv7qgD+dqcUAACdaSd6GDk/IkIqqhJTOGzHDjl1ANipD23n&#10;QEzBrHAAIRUAQNeOYgqXqjoOYbGwo5U65BvbDzlNBwCGod3FcjGfLW6dB1CjfJHuD4cPANC5//Gs&#10;OXxCKqoRU2hvKE6dOAAM0u85rLKbBahOTMGDOQBA9x6bpjmczxZf1Xa4jPujCu3uCwEVAAzaSTvy&#10;ykgGoFL3Dh4AoHP79lMNn5CK4sUUzvPuCwBg2NqRvB9jCu2+qmNnBVREFykAwHac5PfDDJSQiqLl&#10;+e5XThkARqW97fafmMJ13ikJULo7JwwAsDVXMYUD5R0mIRXFyi+1bvKtbABgfM7a7oKYwoWzAwqn&#10;kwoAYHsmxv4Nl5CKkl3nm9gAwHi1DxO/xhRuc4c0QImEVAAA23VkB/IwhcViUXsNKFC+cf2rswWA&#10;4vwyny08WADFiSl4OAcA2L7/ns8WRi0PiJCK4uRb1n84WQAo1mPTNOfz2eLWEQOliCl8NaocAGDr&#10;7pumOZ7PFl+VehiM+6MoeQ+VF1YAULZ2nO9/YgpX+fd+gBK40QsAsH3TpmlM5xgQIRWluXH7EACq&#10;8aF9qRtTOHbkQAHspQIA6McHz5HDIaSiGHnx3ZETBYCq6KoCSiGkAgDoz7VnyGEQUlGEnHx/dJoA&#10;UC1dVcDYCakAAPqzb+zfMAipGL2ceF87SQConq4qYMyEVAAA/WrH/p2q+W4JqSjBdX4pBQDQ6KoC&#10;RkpIBQDQP2P/dkxIxajFFC6apjlxigDAC89dVcY3AKMwny2EVAAA/ZuY0rVbYbFY1PzzZ8RiCodN&#10;09zmbyQAAD9y3zTN+Xy2uFMhYMhiCg+mRAAA7MT/m88WN0rfP51UjNLSHioBFQDwlmnTNH/kDmyA&#10;IdNNBQCwG8b+7YiQirG6zC+cAABW9WtM4daDBzBgQioAgN1omyGu1L5/QipGJ6ZwmheiAwCs66h9&#10;CZw/TwAMjZAKAGB3zmIKx+rfLyEVo7I05g8AYFPtDbl/xxTckgOGRkgFALBbxv71TEjF2NhDBQB0&#10;5UNM4S6mcKCiwEAIqQAAdms/r5qhJ0IqRiMvOz9xYgBAh9odl3fG/wEAAJB9MPavP0IqRiHfcJZg&#10;AwDb8Dz+z0hhYKfms8WtEwAAGATPhz0RUjEWxvwBANt2ZvwfAAAA7di/mIKmiR4IqRi8/M3gyEkB&#10;AD0w/g/YtXsnAAAwCB9jCoeOYruEVAxa/ibw0SkBAD16Hv93pejADnxVdACAwfBcuGVCKobO7E8A&#10;YFfaZbm3MYU9JwD0SEgFADAcRzGFC+exPUIqBiuP+Zs6IQBgh9qRww9GPAA9ulNsAIBBuXR5cXuE&#10;VAySMX8AwIC04//+iCmcOxQAAIDqTEz82h4hFUPlX3oAYGg+xRR8RgG2TScVAMDwnMQUjp1L94RU&#10;DI4xfwDAgJ3FFO6MegC2yE4qAIBhuvYs2D0hFYNizB8AMALtZZo7e6qALRFSAQAM037TNBfOpltC&#10;KobmyokAACPQPpzc2lOknEpJAAAgAElEQVQFdG0+Wxj3BwAwXB9jCgfOpztCKgYjptCm0EdOBAAY&#10;iUneU3XpwAAAAKphV3GHhFQMQk6fveABAMaovUlnNjnQpXvVBAAYrCNTNbojpGIorvNtZACAMTrL&#10;4/8EVUAX7KUCABi2K89/3RBSsXMxhVNj/gCAAkybprmLKRw6TOCdhFQAAMM2MRmsG0IqdiqnzWZ4&#10;AgCl2M8dVYIq4D3uVA8AYPA+ePZ7PyEVu3ZlzB8AUJj2s80fZpQDAAAU78oRv4+Qip2JKRzn/Q0A&#10;ACX6FFO4cLLABh4UDQBgFI7yOhs2JKRil6TMAEDpfo0pGG0MrEtIBQAwHld5rQ0bEFKxEzGFy7xc&#10;HACgdGdtUOWhBQAAoEjtbmJTNDYkpKJ3MYUD/9ICAJVpRxzfCqqAFemkAgAYl4v83ps1CanYhau8&#10;UBwAoCZTQRWwivlsIaQCABiXifU2mxFS0auYwnHTNCeqDgBU6jmoOvQLAAAAoCgn+f03axBS0TeL&#10;wwGA2gmqAAAAyqSbak1CKnoTU7jMS+QAAGo3EVQBb7hXIACA0ZnGFM4d2+qEVPQiL427UG0AgL8J&#10;qoCf+ao6AACjdGUX8eqEVPTlMr+IAQDgH89B1amaAAAAFGGiYWN1Qiq2Li+LO1NpAIBXtQ8w/zYS&#10;AgAAoBgf83Qx3iCkog+WxQEAvO2ToAoAAKAYl47ybUIqtiq/aJmqMgDASgRVAAAAZTjLU8b4CSEV&#10;W5OXw+miAgBYj6AKaN2pAgDA6OmmeoOQim26yDsWAABYj6AK+Fp9BQAAxu9IN9XPCanYirwU7qPq&#10;AgBsTFAFAAAwftfO8MeEVGyLNkYAgPcTVAEAAIzbvue6HxNS0bncvnimsgAAnRBUAQAAjNtlTGHP&#10;GX5PSMU26KICAOhWG1SdqikAAMAo7TdNc+HoviekolP55cmRqgIAdO46pnCorAAAAKN0oZvqe0Iq&#10;unalogAAWzFpmuZWUAUAADBKE91U3xNS0Zm8K2FfRQEAtkZQBfX46qwBAIrzMaZw4Fj/IaSiE7lN&#10;URcVAMD2CaqgDnfOGQCgSJeO9R9CKrpykV+YAACwfZO8o8o8cwAAgHE50031DyEV75ZfjpilCQDQ&#10;r2nuqBJUAQAAjItuqkxIRRd0UQEA7IagCgAAYHzOjHD/i5CKd8ltibqoAAB2Z2o3KAAAwOhU/xzX&#10;CKnowKUuKgCAnWtv4V07BgAAgNE4iikc135cQio2lruozlQQAGAQ2qBKhzuU485ZAgAUr/rdVEIq&#10;3qP6f4EAAAbm15jCuUOB8ZvPFl8dIwBA8arvphJSsRFdVAAAg/XJAl4AAIDRqLoZREjFpnRRAQAM&#10;162gCgAAYBSq7qYSUrE2XVQAAIM3aZrmOqaw56gAAAAGr9qmECEVm9BFBQAwfNOmaW6cE4zao+MD&#10;AKhCtd1UQirWoosKAGBU2geda0cGo/Xg6AAAqlFlc4iQinXpogIAGJezmMKFMwMAABi0KruphFSs&#10;TBcVAMBo/VrzIl4AAICRqK5JREjFOnRRAQCM101M4dD5AQAADFZ13VRCKlaiiwoAYPQmTdNcxxT2&#10;HCUAAMBgVdUsIqRiVbqoAADGb9oGVc4RRuPBUQEAVKeqbiohFW/Kt21PVQoAoAgnMQUXkGAchFQA&#10;AHU6r+VnLaRiFRd5PAwAAGX4WNuccwAAgBE5yyt4iiek4qdyF9WFKgEAFOemloceAACAEapiAoaQ&#10;irfoogIAKFP7Ge/G2QIAAAxSFd1UQireUs3sSwCACk1jClcOHgAAYJCK76YSUvFDMYU2oNpXIQCA&#10;on3In/sAAAAYlrO8kqdYQip+poqZlwAANFcxhUNlAAAAGJyLko9ESMWrYgrHuqgAAKrR7qe6dtwA&#10;AACDc1FyN5WQih/RRQUAUBf7qQAAAIZnUnI3lZCK7+RRL0cqAwBQnXY/1aljBwAAGJRi9wgLqXhN&#10;0TMuAQD4qeuYwoESAQAADMZ+TKHIoEpIxTfyC4kzVQEAqJb9VAAAAMNT5IoeIRUvFds2CADAyo5i&#10;CnaUAgAADEfbTXVc2nkIqXjJqD8AAFof865SAAAAhqG4y4RCKv6WZ1pOVAQAgKzdT7WnGAAAAINw&#10;VNoOYSEVy3RRAQCwbFrq3HMAAICRKuoZTUjFn/Isy6lqAADwwocS554DAACM1FlJEy+EVDw7VwkA&#10;AH7A2D8AAIDhKGYqmpCKJs+wPFMJAAB+YN/YPwAAgMEQUlEUXVQAALzF2D8AAIBhmMQUinivL6Si&#10;EVIBALAiY/8AAACGoYhuKiFV5WIKp3l8CwAAvMXYPwAAgGGYljDtQkiFLioAANZh7B8AAMAwjL6b&#10;SkhVsZjCQdM0J7XXAQCAtV0rGQAAwM6d5Pf8oyWkqpsuKgAANrEfUzD2DwAAYPdG/Z5fSFU3IRUA&#10;AJv6OPYbewAAAAUY9cg/IVWlYgqnefE1AABsytg/AACA3ZrEFEbbkCKkqpcuKgAA3utozA9DAAAA&#10;hRhtN5WQqkJ5LMtJ7XUAAKATVzGFPaUEAADYmWlM4XCM5RdS1em09gIAANCZSdM0l8oJAACwU6Ps&#10;phJS1WnUi9QAABicD2O9tQcAAFCIszFOuRBSVSamcNw0zX7tdQAAoHNXSgoAALBTo9sZLKSqj8XW&#10;AABsw1FMwWdNAACA3RndFDUhVUVyq599VAAAbMvVGMdLAAAAFGI/T1MbDSFVXU7zYmsAANiGif2n&#10;AAAAOzWqCRdCqrroogIAYNs+xhQOVBkAAGAnzsY04UJIVYn8ouCk9joAANCLK2UGAADYmdF0Uwmp&#10;6qGLCgCAvpyMbQ46AABAQUYzhl1IVY9RzaEEAGD0Lh0hAADATuyP5eKgkKoCMYXDpmmmtdcBAIBe&#10;HcUUdPMDAADsxigaV4RUddBFBQDALthNBQAAsBtnMYW9oddeSFUHN1gBANiFdsSEC1MAAAC7Mfhs&#10;QEhVuDzqb7/2OgAAsDOXY7i9BwAAUKCLof+UhFTlc3MVAIBd2h/DgxEAAECBprmRZbCEVOUz6g8A&#10;gF270E0FAACwE4NuZBFSFcyoPwAABmKimwoAAGAnhFTsjFF/AAAMhW4qAACA/k1iCoOduCakKptR&#10;fwAADIVuKgAAgN0YbEOLkKpQRv0BADBAuqkAAAD6dzLUZzEhVbmM+gMAYGh0UwEAAOzGIDMDIVW5&#10;jPoDAGCIdFMBAAD0T0hFP4z6AwBgwHRTAQAA9G8aUzgYWt2FVGUy6g8AgCETUgEAAPRvcM9iQqoy&#10;GfUHAMCQTWIKLlYBAAD0a3DZgZCqMEb9AQAwEpcOCgAAoFf7MYXjIZVcSFWeQf0CAwCAH9jXTQUA&#10;ANC7QT2HCanK40EfAICx8NkVAACgX4Ma+SekKkhM4aBpmmntdQAAYDSOhjZqAgAAoHDtjuDBBFVC&#10;qrJ4wAcAYGwunBgAAECvhFRsxaDa9AAAYAUneSIAAAAA/TiLKewNodZCqkLkX1AntdcBAIBR0k0F&#10;AADQr0E0vQipymHUHwAAY3U+lFt8AAAAlRBS0Smj/gAAGKuJz7MAAAC9OhnCZUEhVTk81AMAMGaX&#10;Tg8AAKBXO88VhFQFiCkc5tunAAAwVvsxBSOsAQAA+iOkohO6qAAAKMG5UwQAAOjNzkf+CanKIKQC&#10;AKAEZ0OYiQ4AAFCRneYLQqqRyw/x09rrAABAMXRTAQAA9EdIxbvoogIAoCQXThMAAKA3Ox35J6Qa&#10;P8ulAQAoyX5MwWdcAACA/uysGUZINX46qQAAKI2RfwAAAP0RUrG+mMJh0zQTpQMAoDCnuxw3AQAA&#10;UJmdjfwTUo2bLioAAEo08VkXAACgVzt5BhNSjZtZ/QAAlEpIBQAA0B8hFavLrXdHSgYAQKHacRMH&#10;DhcAAKAXJ7sos5BqvHRRAQBQOt1UAAAAPYkp9P4MJqQaLyEVAAClO3fCAAAAvRFSsTIhFQAApZsa&#10;+QcAANAbIRVvy/uopkoFAEAFdFMBAAD0YxJT6LVBRkg1TmbzAwBQCyEVAABAf3rNH4RU42TUHwAA&#10;tdiPKRw6bQAAgF4IqXiTkAoAgJropgIAAOhHrxcFhVQjkxdH79deBwAAquKSFgAAQH96ewYTUo2P&#10;B3QAAGozzZe1AAAA2L7eplkIqcZHSAUAQI16nYsOAABQsfai4F4fP30h1fgIqQAAqJG9VAAAAP3p&#10;5aKgkGpE7KMCAKBivd3kAwAAQEjF9w7VBACAihn5BwAA0I9eproJqcbFqD8AAGompAIAAOjHJKaw&#10;9UxCSDUuQioAAGrm8zAAAEB/tn5RUEg1Enn+/rT2OgAAULVebvIBAADwJ51U/M0+KgAAMPIPAACg&#10;L9OYwsE2fywh1Xi4MQoAAD4XAwAA9Gmrz2BCqvHwMA4AAH/d5NtTBwAAgF5sdZqFkGo8jPsDAIC/&#10;GPkHAADQD51UtYsptAHVpPY6AABAZsoAAABAPyYxha09gwmpxkEXFQAA/ENIBQAA0B8hVeWEVAAA&#10;8I/9mMKBegAAAPRiayPXhVTj4KYoAAB8y2dkAACAfkxjCnvb+JGEVOMwrb0AAADwgpAKAACgP1t5&#10;BhNSDdw2F5IBAMCI+ZwMAADQn62M/BNSDZ99VAAA8L39bY2bAAAA4Ds6qSolpAIAgNfppgIAAOhH&#10;e1HwoOsfSUg1fEIqAAB4nZAKAACgP50/gwmphm9aewEAAOAHXOgCAADoj5CqJjEFN0MBAODHjtQG&#10;AACgN6dd/0BCqmHrfL4jAACUJKagmwoAAKAfk66fwYRUw+aBGwAAfs5nZgAAgP50OgFOSDVsHrgB&#10;AODnjMgGAADoj5CqIkIqAAD4OZ+ZAQAA+iOkqkFMod1HNam9DgAA8IapAgEAAPSm071UQqrhOqi9&#10;AAAAsIquF/cCAADwU511UwmphstsfQAAWI2QCgAAoD9CqgropAIAgNX47AwAANAfIVUFPGgDAMBq&#10;TCEAAADoT2d7qYRUw3VUewEAAGBFxv0BAAD0q5PLgkKqAYop7NVeAwAAWMPEZ2gAAIBe6aQqmJug&#10;AACwHp+hAQAA+qOTqmAesAEAYD12ugIAAPRnP6bw7ucwIdUwGVUCAADrEVIBAAD0693dVEKqYeqk&#10;TQ4AACriMzQAAEC/3j0VTkg1TDqpAABgPT5DAwAA9EsnVaGmtRcAAADW5DM0AABAv6YxhXddGBRS&#10;DUwXi8YAAKBGPksDAAD07l0j/4RUw+PBGgAANuOzNAAAQL/eNfJPSDU8HqwBAGAzPksDAAD0S0hV&#10;GA/WAACwGZ+lAQAA+mXcX2E8WAMAwGZ8lgYAAOjXJKawcVAlpBoeD9YAALAZn6UBAAD6J6QqyF7t&#10;BQAAgA35LA0AANA/IVVBprUXAAAANuSzNAAAQP+ON/0RhVQAAAAAAABsauMLg0KqAYkpbJw2AgAA&#10;f36m3njMBAAAAJvZNN8QUgEAACWxlwoAAKB/G10YFFINy0HtBQAAAAAAAEZHSFUAIRUAALyPcX8A&#10;AAD9M+4PAAConnF/AAAA/duPKaz9PCakGha3PgEAAAAAgDFaO+MQUg2LW58AAPA+RmgDAADsxtoj&#10;/4RUAABASYRUAAAAu6GTauSM+wMAAAAAAMZo7UuDQqphmdReAAAAAAAAYJSm6/5DC6kAAICSGPcH&#10;AACwIzGFtfZSCakAAICS7DtNAACAnVlrrZGQaiDWTRcBAAAAAAAGRkgFAAAAAABA74RUAAAAAAAA&#10;9G66zg8opAIAAAAAAKATMYWVu6mEVMOxV3sBAAAAAACA0RNSjdBacxoBAIDXrXNrDwAAgM4drPp/&#10;KKQCAABKY0oBAADA7hyv+iMLqQAAAAAAAOiKcX8AAAAAAAD0bhJTWGnChZAKAAAAAACALq3UTSWk&#10;AgAAAAAAoEtCKgAAAAAAAHp3sMoPKKQCAAAAAACgSzqpAAAAAAAA6J2QCgAAAAAAgN5NYgp7b/2g&#10;QioAAAAAAAC69mY3lZAKAAAozZ0TBQAA2DkhFQAAUJf5bPHVkQMAAOzcwVv/AEIqAAAAAAAAuqaT&#10;CgAAAAAAgN4JqQAAAAAAAOjd5K0fUEgFAAD8f/buJytuq9sb8NFdt2/PwLwjMHcErrTUNHcEJiN4&#10;eXvqhfTUu2QEH54BbqoHM4AZwAxgBPqWkl2JXAZMQf3R0XmetWo5cRwH78NKqfTT3hsAAAA2rumq&#10;xXO/p5AKAAAAAACAbTh47vcUUgEAAHNy5TQBAAAmQ0gFAAAAAADAzh0+9x8UUgEAAAAAALAN75/7&#10;PYVU03FZegEAAAAAAIBZ+fTcH0ZIBQAAzMm10wQAAJiOpque7KYSUgEAAHNy7zQBAAAm5cm9VEIq&#10;AAAAAAAAtuXgqd9XSDUdt6UXAAAANsB1NQAAwLQIqaaurXsfpgEA4O1cVwMAAEyLcX8AAAAAAADs&#10;3Pun/oNCKgAAYE6unSYAAMCkfHrqixFSTctV6QUAAIC3aOv+XgEBAADyIKQCAADm4sFJAgAATE/T&#10;VYvHvigh1bR46hMAAF7PqD8AAICMCKmmxYdqAAAAAABgbnRSAQAAs3bpeAEAAPIhpJoWnVQAAAAA&#10;AMDc6KTKgJ1UAADweh76AgAAyIiQalpuSy8AAAC8gYe+AAAApunTY1+VkGpC2roXUgEAwOvppAIA&#10;AMiIkGp67kovAAAAvEZb9zqpAAAAJqrpqh/2Ugmppkc3FQAArO9KzQAAAPIipJoeI0oAAGB9uqgA&#10;AACm7XD1qxNSTY8P1wAAsD4PewEAAEzb+9WvTkg1PZelFwAAAF5BSAUAADBtB6tfnZBqenRSAQDA&#10;+lxHAwAATJuQaurauvcEKAAArKmtexMJAAAAps24v0zclF4AAABYw51iAQAATN7H1S9QSDVNt6UX&#10;AAAA1uD6GQAAIENCqmky8g8AAF7OqD8AAIAMNF11OP4qhVTT5EM2AAC8nIe8AAAA8vDdXioh1TQZ&#10;VwIAAC/n+hkAACAPB+OvUkg1QW3dDx+yH0qvAwAAvERb9zqpAAAA8iCkyoQP2gAA8HNXagQAAJAn&#10;IdV02UsFAAA/5+EuAACAfByOv1Ih1XT5sA0AAD/nuhkAACAf78dfqZBqunzYBgCAn3PdDAAAkCkh&#10;1US1dX+bUnoovQ4AAPCMh7buhVQAAAD5+DT+SoVU02YvFQAAPE1ABQAAkDEh1bT50A0AAE/zUBcA&#10;AEBmmq76ey+VkGrafOgGAICnuV4GAADIz+HyKxZSTVhb9z50AwDA00weAAAAyJiQavquSi8AAAA8&#10;4qat+3uFAQAAyI5xfxnxdCgAAPzI1AEAAIA8GfeXER++AQDgRx7mAgAAyJyQavqEVAAA8CPXyQAA&#10;AJkTUk1czNm/Kb0OAAAwctfW/a2CAAAAZGmx/KKFVHnwlCgAAPzjQi0AAADyJ6TKg5AKAAD+4foY&#10;AABgBoRUGWjr3pOiAADwDyEVAABAvg6XX7mQKh9XpRcAAACGfa2xtxUAAIA8vVt+1UKqfOimAgAA&#10;18UAAACzIaTKh5EmAADguhgAAGA2hFSZaOv+OqV0V3odAAAo2kNb90IqAACAzDVdtUhCquz4QA4A&#10;QMlcDwMAAMyIkCov5u8DAFAy18MAAAAzIqTKiydHAQAomZAKAABgRoRUGWnr/j6l9K30OgAAUKSb&#10;uB4GAAAgf3ZSZcrTowAAlOjcqQMAAMyLkCo/Rv4BAFAiD2sBAADMjJAqM23d3w6jTkqvAwAARbmL&#10;62AAAABmREiVJ6NOAAAoiS4qAACAeXmfhFTZ8iEdAICSeEgLAABgXg6TkCpPRv4BAFCQYdTftQMH&#10;AACYHyFVvjxNCgBACUwRAAAAmCkhVb58WAcAoAQezgIAAJgpIVWmjPwDAKAARv0BAADMmJAqb54q&#10;BQBgzs6cLgAAwCx9SkKq7AmpAACYMyOuAQAAZkxIlbG27u9TSt9KrwMAALN0EyOuAQAAmCkhVf48&#10;XQoAwBwZ9QcAADBzQqrMtXU/jPx7KL0OAADMjoexAAAAZk5INQ8+wAMAMCdfY7Q1AAAAMyakmgej&#10;UAAAmBMPYQEAAMxc01XvhVQz0Nb9dUrprvQ6AAAwC3dt3QupAAAA5u9QSDUfuqkAAJiDc6cIAABQ&#10;BiHVfPgwDwDAHLiuBQAAKISQaiZisfTX0usAAEDWvrV1f+sIAQAAyiCkmhdPnQIAkDPXswAAAAUR&#10;Us1IW/eXw6Lp0usAAECW7tq6v3B0AAAA5RBSzc9p6QUAACBLuqgAAAAKI6San+Hp04fSiwAAQHbO&#10;HBkAAEBZhFQz09b9fQRVAACQi69xHQsAAEBBhFTzZOQfAAA50UUFAABQICHVDLV1f5tSuiq9DgAA&#10;ZOGqrftrRwUAAFCchZBqvnRTAQCQg3OnBAAAUCYh1Uy1dX+ZUrorvQ4AAEzaXVv3QioAAIBCCanm&#10;TTcVAABTZhcVAABAwYRUMxZPpeqmAgBgih6M+gMAACibkGr+fPAHAGCKztq6v3cyAAAA5RJSzd9Z&#10;PKUKAABTYtQfAABA4YRUMxdPp7oBAADAlHzVRQUAAICQqgy6qQAAmJJTpwEAAICQqgDxlOpF6XUA&#10;AGAShi6qW0cBAACAkKocnlYFAGAKXJcCAADwJyFVIeJp1a+l1wEAgL3SRQUAAMDfhFRl8dQqAAD7&#10;5HoUAACAvwmpCqKbCgCAPdJFBQAAwHeEVOXx9CoAAPvgOhQAAIDvCKkKo5sKAIA90EUFAADAD4RU&#10;ZRqeYn0ovQgAAOyMLioAAAB+IKQqUDzFelZ6HQAA2AldVAAAADxKSFWuM91UAABs2YMuKgAAAJ4i&#10;pCpUW/f3uqkAANiyM11UAAAAPEVIVbYhpLorvQgAAGzFg4eiAAAAeI6QqmDRTWX8CgAA23Aa15sA&#10;AADwKCFV4dq6P9dNBQDAht21da+LCgAAgGcJqRgcqwIAABt0opgAAAD8jJCKoZvqMqV0pRIAAGzA&#10;VVv3FwoJAADAzwipWNJNBQDAJuiiAgAA4EWEVPyprfvblNIfqgEAwBt8bev+WgEBAAB4CSEVY6cp&#10;pQcVAQDgFR50UQEAALAOIRV/a+v+PoIqAABY11lcTwIAAMCLCKn4Tlv3ZymlG1UBAGANd23de9gJ&#10;AACAtQipeIwxLQAArONYtQAAAFiXkIoftHV/OSy9VhkAAF7gW1w/AgAAwFqEVDzlJJZfAwDAUx50&#10;UQEAAPBaQioeFUuvjf0DAOA5p3HdCAAAAGsTUvGktu7PU0pXKgQAwCNu2ro/UxgAAABeS0jFz+im&#10;AgDgMcb8AQAA8CZCKp7V1v11Sul3VQIAYOT3uE4EAACAVxNS8VNt3Z+mlO5UCgCAuC405g8AAIA3&#10;E1LxUsa5AAAwOG7r/l4lAAAAeCshFS/S1v1lSukP1QIAKNofcV0IAAAAbyakYh3G/gEAlOsurgcB&#10;AABgI4RUvFiMdTH2DwCgTMb8AQAAsFFCKtZi7B8AQJGM+QMAAGDjhFS8hrF/AADlMOYPAACArRBS&#10;sTZj/wAAimLMHwAAAFshpOJVYtzL76oHADBrxvwBAACwNUIqXq2t+2Hsy40KAgDM0o0xfwAAAGyT&#10;kIq3Gsb+PagiAMDsGPMHAADAVgmpeJO27q89YQsAMDv/ies8AAAA2BohFW/W1v1ZSumbSgIAzMJV&#10;XN8BAADAVgmp2BRj/wAA8jdczx05RwAAAHZBSMVGxL4CNzQAAPJmDxUAAAA7I6RiY9q6v0wp/a6i&#10;AABZ+qOt+wtHBwAAwK4Iqdiotu5Phz0GqgoAkJWbtu5PHBkAAAC7JKRiG47spwIAyIY9VAAAAOyF&#10;kIqNs58KACArwx6qW0cGAADArgmp2Ar7qQAAsmAPFQAAAHsjpGJr7KcCAJi0K3uoAAAA2CchFds2&#10;jP27U2UAgEmxhwoAAIC9E1KxVfZTAQBM0iKu0wAAAGBvhFRsXVv31ymlX1UaAGASfo3rMwAAANgr&#10;IRU70db9eUrpq2oDAOzV17guAwAAgL0TUrEzbd0fp5RuVBwAYC9u4noMAAAAJkFIxa4tYlE3AAC7&#10;8xDXYQAAADAZQip2KhZ0C6oAAHbnz4AqrsMAAABgMoRU7Fws6j5ReQCAnTiJ6y8AAACYFCEVexEL&#10;u39XfQCArfojrrsAAABgcoRU7E1b96cppa9OAABgK762da97HQAAgMkSUrFvw42TG6cAALBRN8Yr&#10;AwAAMHVCKvYqFngvUkp3TgIAYCOG66pFXGcBAADAZAmp2Lu4gXKUUnpwGgAAbzJcTx0JqAAAAMiB&#10;kIpJaOv+OjqqAAB4vaO4rgIAAIDJE1IxGXFD5VcnAgDwKr+2dX+pdAAAAORCSMWktHV/nlL6j1MB&#10;AFjLf+I6CgAAALIhpGJy2ro/Syl9dTIAAC/yNa6fAAAAICtCKiaprftjQRUAwE99jesmAAAAyI6Q&#10;ismKGy5XTggA4FFXAioAAAByJqRi6o5SSjdOCQDgOzdxnQQAAADZElIxaW3d36eUFoIqAIC/DddF&#10;i7hOAgAAgGwJqZg8QRUAwN8EVAAAAMyGkIosxI2YYefCgxMDAAo1XAcdC6gAAACYCyEV2Wjr/jo6&#10;qgRVAEBpHqKD6trJAwAAMBdCKrIiqAIACiSgAgAAYJaEVGRHUAUAFERABQAAwGwJqciSoAoAKICA&#10;CgAAgFkTUpEtQRUAMGMCKgAAAGZPSEXWBFUAwAwJqAAAACiCkIrsCaoAgBkRUAEAAFAMIRWzIKgC&#10;AGZAQAUAAEBRhFTMhqAKAMiYgAoAAIDiCKmYFUEVAJAhARUAAABFElIxO4IqACAjAioAAACKJaRi&#10;lkZB1Z0TBgAm6kZABQAAQMmEVMxW3PA5jBtAAABTIqACAACgeEIqZq2t+/voqBJUAQBTsQyo7p0I&#10;AAAAJRNSMXuCKgBgQgRUAAAAEP5bIShB3Ag6bLrqPKX0xaEDAHvwta37Y4UHAACAv+ikoihxY+ir&#10;UwcAdkxABQAAACuEVBQnbhD97uQBgB35j4AKAAAAfiSkokht3Z+mlH51+gDAlv3a1v2ZIgMAAMCP&#10;hFQUq637YT/V/9qpmgEAACAASURBVKaUHnwXAAAbNlxf/BLXGwAAAMAjhFQUra37i5TSQlAFAGzQ&#10;cF2xaOv+UlEBAADgaUIqitfW/XVK6SCldFN6LQCANxuuJw7i+gIAAAB4hpAK/gqq7qOj6ko9AIBX&#10;+hYdVPcKCAAAAD/332oEf1kGVU1XDbsjvigLALCGr23dHysYAAAAvJxOKlgRN5h+VRcA4IV+FVAB&#10;AADA+oRU8Ii27oduql9i8TkAwGOG64Rf4roBAAAAWJOQCp7Q1v1l7Km6USMAYMVN7J+6VBgAAAB4&#10;HSEVPKOt++sIqq7UCQAIVxFQXSsIAAAAvN5/qx08r637++FGVNNVZymlfysXABTtj7buT0ovAgAA&#10;AGyCTip4obgh9as9VQBQpOH9/1cBFQAAAGyOkArWEIvRh/F/d+oGAMW4i/F+544cAAAANkdIBWuK&#10;/ROHKaVvagcAsze83x/aPwUAAACbZycVvELsqTpquuo0pfSbGgLALP3e1v2powUAAIDt0EkFbxA3&#10;rn6xpwoAZmV4X/9FQAUAAADbJaSCN2rr/jLG/92oJQBk7ybG+106SgAAANgu4/5gA9q6vx1uaDVd&#10;dZZS+reaAkCW/mjr/sTRAQAAwG7opIINihtb/2v8HwBkZXjf/l8BFQAAAOyWkAo2rK37C+P/ACAb&#10;y/F+F44MAAAAdsu4P9iC0fi/YeH6b2oMAJNkvB8AAADskU4q2KK27oeQ6hfj/wBgUob35V8EVAAA&#10;ALBfQirYsrbuL1NKBymlb2oNAHs3vB8fxPszAAAAsEfG/cEOtHV/n1I6arpqeGJ76K56p+4AsFND&#10;99RpW/dnyg4AAADToJMKdihujC1iSTsAsBvD++5CQAUAAADTopMKdqyt++uU0mHTVUNH1W/qDwBb&#10;9XvsiAQAAAAmRicV7EncMPuflNKdMwCAjRveX38RUAEAAMB0Calgj5ZdVSmlP5wDAGzM8L562Nb9&#10;pZICAADAdBn3B3vW1v19Sumk6aqLlNJ5SumDMwGAVxm6p46FUwAAAJAHnVQwEXFDTVcVALyO7ikA&#10;AADIjE4qmBBdVQCwNt1TAAAAkCmdVDBBuqoA4EV0TwEAAEDGdFLBRK10VZ2llD46KwD4k+4pAAAA&#10;mAEhFUzcsquq6arTlNJvzguAwv3e1v1p6UUAAACAOTDuDzIRN+T+lVK6cmYAFGh4//sfARUAAADM&#10;h04qyEhb97cppUXTVccxAvCd8wNg5h5SSqdt3Z85aAAAAJgXnVSQobbuz1NKBymlr84PgBkb3ucO&#10;BFQAAAAwTzqpIFNt3d8PS+ObrjqPrqqPzhKAmbgb3uNiLyMAAAAwU0IqyFzcwDtsuupkGIdkBCAA&#10;GRtG+53ZOwUAAABlMO4PZiJGIRkBCECuvg0PXQioAAAAoBw6qWBGjAAEIEM3KaUTo/0AAACgPEIq&#10;mKHRCMDjCKuMAARgaobRfqfRCQwAAAAUyLg/mLG27s9jBODvzhmACfljeH8SUAEAAEDZdFLBzMUI&#10;wNPRCMDPzhyAPbkaxtK2dX/rAAAAAAAhFRQibggeNV21GEKrlNInZw/Ajtg7BQAAAPxASAWFiRuE&#10;i9hXNYRVH3wPALAld7F36lyBAQAAgFV2UkGhhhuGbd0v91U9+D4AYIMe4v3lUEAFAAAAPEVIBYVr&#10;637ophJWAbApfwzvK8P7S+xFBAAAAHiUcX9AipuIp01XnccIwC+qAsCavsZov1uFAwAAAF5CJxXw&#10;t+HGYlv3w66qf8XNRgD4meH94l/D+4eACgAAAFiHkAr4wUpY9U2FAHjEVUrpF+EUAAAA8FrG/QFP&#10;ipuOR01XLWIM4CfVAijeVYz1uyy9EAAAAMDbCKmAn4obkQthFUDRhFMAAADARgmpgBcTVgEUSTgF&#10;AAAAbIWQCljbSlg17K76oooAsyOcAgAAALZKSAW8Wty4vGy66jQ6q4RVAPn7mlI6a+v+2lkCAAAA&#10;2/Rfqgu8VVv3t23dDx1V/4qbmwDkZ/j/97+G/58LqAAAAIBd0EkFbMwQVg3j/6KzagitTlJK71QY&#10;YLIeUkrn0Tl165gAAACAXRJSARsXNzpPm646i6BqCKw+qDTAZAzh1FmEU/eOBQAAANgHIRWwNXHj&#10;8zQCq2Vn1UcVB9ibu+H/yW3dnzsCAAAAYN+EVMBOxA3R86arFhFWfVZ5gJ25inDqUskBAACAqRBS&#10;ATsVN0gvm646iC6rI3urALZiGOl3EeGUfVMAAADA5AipgL2IG6bHTVe9j51VJ/ZWAWzEMNLv3L4p&#10;AAAAYOqEVMBexQ3UP5f3N111FIGVUYAA67uKYOpC7QAAAIAcCKmAyYgbqxcxCvAkAiujAAGe9jDq&#10;mjLSDwAAAMiKkAqYnLjROoRUJ01XHUdY9clJAfztJrpQL4z0AwAAAHIlpAImra37oUPgXHcVwJ9d&#10;UxfRNXWtHAAAAEDuhFRAFnRXAQW7ipF+uqYAAACAWRFSAdlZ6a5aBlYfnCQwI3ejrim7pgAAAIBZ&#10;ElIB2Yobt6fDq+mqo5TS8PriRIGMfY2OqQuHCAAAAMydkAqYhbihe9F01UmEVcYBArm4GTqmjPMD&#10;AAAASiOkAmYlbvCOxwEexS4r4wCBKbkbBVPG+QEAAABFElIBsxU3foebwGdNVx1Gd9WRwArYk+We&#10;qfO27q8dAgAAAFA6IRVQhLghPHRUnQisgB16WHZ3CqYAAAAAviekAoojsAK27CE6pi5iXx4AAAAA&#10;jxBSAUUTWAEbcjcKpi4VFQAAAODnhFQAQWAFrMmOKQAAAIA3EFIBPGIlsDqIsGoIrT6qFxTtJnZM&#10;DR1Tt6UXAwAAAOAthFQAPxE3os+GV9NV7yOwGl6LlNI79YNZG/ZLXY5G+d07bgAAAIDNEFIBrCFu&#10;UJ/HKzVdtRgFVrqsYB5ulsGU/VIAAAAA2yOkAniDuIH9503sGAu40GUF2Rl3S10a4wcAAACwG0Iq&#10;gA2JG9vjLqvDUWD1SZ1hUq4imLrULQUAAACwH0IqgC1p6/46pXS9/N2brloGVkYDwu4tR/gtgym7&#10;pQAAAAD2TEgFsCNt3V/EOLEhsHo/CqyEVrB5QikAAACAiRNSAexB3DB/KrQ6NB4Q1nYVnYtCKQAA&#10;AIBMCKkAJmA1tEp/BVfj0Gr48Z2zgj89rARSdkoBAAAAZEhIBTBRceP975vvTVcdrIRWRgRSiuXo&#10;vj/3vMW+NwAAAAAyJ6QCyERb97cppfPxVxvdVoejl+CK3N0sw6gIpHRJAQAAAMyUkAogY6vdVklw&#10;RV4EUgAAAAAFE1IBzMwTwdXhSnB1aMcVO/QwDqNSSrcCKQAAAACEVAAFiB0+3+3xabrq/SiwOhBe&#10;sQHjMOp21CF1r7gAAAAArBJSARQqgoPHuq7ej4Kr4TWMD3xvbCAjw5i+5ffPvTAKAAAAgNcQUgHw&#10;nVF49YOmqw5GXVfvI8AafFLF2bmKP9A4iBrG9N2WXhgAAAAANkNIBcCLRUBx+0yItQytVn80RnBa&#10;HkbjHy9XftQRBQAAAMBOCKkA2Ji27lcDj++MOrHSKMga/5ww623G4dMyUEyj89AJBQAAAMBkCKkA&#10;2JlRJ1Z6KshaarpqOVIwrQRZaRRwLc1x3ODVyt+P6zWu431b99cJAAAAADIjpAJgkt4avIxGD64a&#10;h1/rGP9+zwZsz3jq3zNiDwAAAIDiCKkAmKXR6MFVrw2YAAAAAIAN+i/FBAAAAAAAYNeEVAAAAAAA&#10;AOyckAoAAAAAAICdE1IBAAAAAACwc0IqAAAAAAAAdk5IBQAAAAAAwM4JqQAAAAAAANg5IRUAAAAA&#10;AAA7J6QCAAAAAABg54RUAAAAAAAA7JyQCgAAAAAAgJ0TUgEAAAAAALBzQioAAAAAAAB2TkgFAAAA&#10;AADAzgmpAAAAAAAA2DkhFQAAAAAAADsnpAIAAIBpuk0pXaWUHpwPAABzVPV972ABAAAgU01XvU8p&#10;HT7z1R/E6zHP/bvDz7/zfQEAwJb8LqQCAAAAXqzpqqdCr8MIvcaeCsE+qTgAQPGEVAAAAMD+NV21&#10;WPkiHgu4VoOw4a8/Oj4AgCwJqQAAAIB5eGL04Tj8Wv3nQ0fYB8cPALAXQioAAACA9FfINe7UWg20&#10;xv9MuAUA8HZCKgAAAIDXWuneWg22xl1c9nABAHxPSAUAAACwK8+EWgfxSvFz7xwKADBzQioAAACA&#10;KVoJtMYh1mL0c8YOAgC5ElIBAAAA5K7pqnFwdbDSpWXUIAAwRUIqAAAAgBI0XXUwCrEEWQDAvgmp&#10;AAAAAPjLqCPrcBRivbcnCwDYAiEVAAAAAC/TdNVj4ZUQCwB4DSEVAAAAAJsx6sRajMKrYbTgByUG&#10;AFYIqQAAAADYvtFOrGX31TLI+qj8AFAkIRUAAAAA+/VEgKUDCwDmTUgFAAAAwHSN9mAtg6sDO7AA&#10;YBaEVAAAAADkKXZgLYMr4wMBIC9CKgAAAADmJbqvlh1Xy06sT44ZACZFSAUAAABAGUa7r8YdWMIr&#10;ANgPIRUAAAAAZVsJr5ZdWMYGAsB2CakAAAAA4DErYwOX3VcfFAsANkJIBQAAAADraLpq3HF1aGQg&#10;ALyKkAoAAAAA3ipGBh7qugKAFxNSAQAAAMA2NF31fiW0OrTrCgD+JqQCAAAAgF0ajQs8FFwBUDAh&#10;FQAAAADsm+AKgAIJqQAAAABgigRXAMyckAoAAAAAchHB1Ti8+uDwAMiUkAoAAAAActV01ftRaLX8&#10;8Z0DBSADQioAAAAAmJOmq8YjAhfGBAIwUUIqAAAAAJi7lTGBC91WAEyAkAoAAAAAStN01UGEVcvg&#10;SrcVALsmpAIAAACA0j2y2+pT6TUBYOuEVAAAAADAj2JE4OGo48qIQAA2SUgFAAAAAPxc01WHK91W&#10;H5QNgDcQUgEAAAAA61vZayW0AmBdQioAAAAA4O2EVgCsSUgFAAAAAGye0AqAnxBSAQAAAADbtxJa&#10;HaWU3ik7QNGEVAAAAADA7jVddbjSaSW0AiiLkAoAAAAA2L+mq8aB1SdHAjB7QioAAAAAYFqarnq/&#10;0mX10REBzI6QCgAAAACYttE+qyOjAQFmQ0gFAAAAAOQl9lkdxUuXFUCehFQAAAAAQL5GowGXXVYf&#10;HCdAFoRUAAAAAMB8RJfVEFYd67ICmDQhFQAAAAAwT9FldTTqtLLLCmA6hFQAAAAAQBmiy+o4Qitd&#10;VgD7JaQCAAAAAMrTdNXBqMvqs28BgJ0TUgEAAAAAZYuxgMuRgMYCAuyGkAoAAAAAYGw0FnAIrD4o&#10;DsBWCKkAAAAAAJ4SgdUiQit7rAA2R0gFAAAAAPAS9lgBbJSQCgAAAABgXbHHarnDSmAFsD4hFQAA&#10;AADAW6wEVkOX1TsFBfgpIRUAAAAAwCY1XXU0Cq0EVgCPE1IBAAAAAGyLwArgSUIqAAAAAIBdEFgB&#10;fEdIBQAAAACwaxFYHaeUPis+UCghFQAAAADAvjRd9X7UXSWwAkoipAIAAAAAmIJRYDV0WH1yKMDM&#10;CakAAAAAAKam6aqDUWD10QEBMySkAgAAAACYsgisTiK0+uCwgJkQUgEAAAAA5KLpqsNRYPXOwQEZ&#10;E1IBAAAAAOSo6arlOMDPDhDIkJAKAAAAACBnTVe9j86qE/urgIwIqQAAAAAA5sL+KiAjQioAAAAA&#10;gDmKcYDD64sDBiZISAUAAAAAMGfGAQITJaQCAAAAAChF01WHKaXjeL1z8MAeCakAAAAAAErUdNVx&#10;dFh99g0A7IGQCgAAAACgZE1XHYy6qz74ZgB2REgFAAAAAMBfmq46irBKdxWwbUIqAAAAAAC+p7sK&#10;2AEhFQAAQGniptPBC//Yw3L1928o0Tr/rX273MB//z6ldL3Gr79t6/52muUAgL/orgK2REgFAACw&#10;T88ERs+FO88FR8PPf3Sos3P1kz/QcwHbdYRnq+7bul8nUAOgcLqrgA0TUgEAALxU01XvIyAaeyxM&#10;euznhEfk4uGJbrDHwq7beH3369q6fywUA2BGmq5ahlWfnCvwSkIqAACgHE1XLVb+sD/7+yGQeudb&#10;BN5stRNsNfBaDbt0eQFkIrqrTiKwct0ErENIBQAA5OWR8XjjYGn1nwmZYB7uVkKs1ZBrPO7Qni+A&#10;PYiO82F31alRgMALCakAAID9abpqvFtpHDCtjtUzRgZ4rXEX1zjcGndv6dwC2KDoXh86q76oK/AM&#10;IRUAALA5K11O4wBq9a91NwFTNd7JdT/663GopVsL4AXi2vA4xgG6/gNWCakAAIDnPRM8LcfsDX//&#10;URmBQt2MurOWYwfH4dZ1W/f3vjmA0jVdtQyrXDcCS0IqAAAo1WjU3ni03jiEMmIPYLOWowfHXVnL&#10;YEt3FlCEGAU4hFWfnTgUT0gFAABzs9L5tOx2GgdSnl4FmK7xuMHlDq1lqGV3FjAbcc16EuMAjQKE&#10;MgmpAAAgJ6MAatz9NA6ifMAHKMOyK2s1yNKRBWSl6ar3o71VH5weFEVIBQAAUxEf0FeDJwEUAK/x&#10;MAqwlt1Xf44WbOv+UkWBKYq9VcfGTkMxhFQAALAroy6o1ZcRfADsw7Ib63L8oxAL2LfYWzWEVV8c&#10;BsyakAoAADblmRDqwOgSADKz2ollnCCwc3F9fZpSOjJVAGZJSAUAAC81Gse3+qMQCoDS3ESANe7C&#10;um/r/tp3ArBpcR1+Ei9hFcyHkAoAAMZG3VCrYZS5+ADwMnfRdXU9CrJ0YAFvFmHVUXRXeUgM8iek&#10;AgCgPE1XLYOnRfzhF/ZCAcBOjDuwlqMEr9u6v1d+YB1NVx1HZ5VreMiXkAoAgHl6pCNqYSwfAEza&#10;1Wj31XV0XxkfCDyr6apFdFaZfAD5EVIBAJCv0Y6oZSClIwoA5mfcfXUb4dWlcwbGhFWQJSEVAADT&#10;tzKeb9whZWkyAJRruftKeAX8LSYqDGHVF1WByRNSAQAwHfH0o64oAOAthFeAsAryIKQCAGC3RiP6&#10;DkcdUXZFAQDbdjPad/Xnq637W1WHeRNWwaQJqQAA2I4nwigj+gCAqbmK0Oo2gitdVzBDEVYdp5RO&#10;fCaByRBSAQDwdqMxfYfCKABgBu5GHVeXMTJQ1xXMQDxMdyKsgkkQUgEA8HJNV427ohbG9AEABXkY&#10;hVbXEVxd+waAPAmrYBKEVAAA/Gg0qm/cIfVRqQAAfnC1sudKcAUZEVbBXgmpAABKF91Ryw6phVF9&#10;AABvJriCzAirYC+EVAAApRh1R41fuqMAAHbjajwu0I4rmCZhFeyUkAoAYI6arjpY6Yw6tDsKAGBS&#10;xjuulsHVvSOCaYiw6iyl9MWRwNYIqQAAcheB1OFoh5RxfQAAebpbBlYRWl06R9iv+Lx1KqyCrRBS&#10;AQDkRCAFAFAcYwJhAoRVsBVCKgCAqRJIAQDwiLvxmMC27q8VCXYnPqcNYwA/Kzu8mZAKAGAKBFIA&#10;ALzBld1WsFtNVy2is+qT0sOrCakAAHYtFvCOw6iFQAoAgA26WQmtjAiELRFWwZsIqQAAti0+tIy7&#10;pD4oOgAAO3Q3Cq0uhVaweU1XHUdY5fMevJyQCgBgk2Js3ziU8jQdAABTY68VbEmEVWemZcCLCKkA&#10;AN4iuqSM7QMAIGcPK51WQit4gxjxfhIvnxHhaUIqAICXWumSGn78qHgAAMzQOLS6MB4QXifCqqGr&#10;6osSwqOEVAAATxntklrokgIAoGB2WsEbxAOP58bBww+EVAAA6Z8n3Maj+3x4AACAxy1Dq4sIre7V&#10;CX4uHoQ8M5UD/iakAgDKNBrdtwylfEgAAIDXuRmNBrxUQ3he01XHKaXTlNIHpaJwQioAoAxNVx2u&#10;hFI+DAAAwHZ8G40GvFZj+FFM8ziJl9HylOo/QioAYJZijMJ4p5SLfgAA2D2jAeEZMeVj6Kr6ok4U&#10;6BchFQAwC6NQamGfFAAATNZNBFYXuqzgH/GZ9tTnWQojpAIA8iSUAgCA7D0sO6witNJlRfHsq6Iw&#10;QioAIA9CKQAAmD1dVmBfFWURUgEA0ySUAgCAotllRfFiX9VZSulz6bVgtoRUAMA0CKUAAIBnfBuN&#10;BbxVKEoSn5fPjQBkhoRUAMB+NF11OAqlFkYYAAAAL2QsIEVquuok9lX5/MxcCKkAgN2IMQXLQOrI&#10;RTUAALABd6MOqwsFZe5iX9UwAvCLw2YGhFQAwHbEhfMykFoYSwAAAGzZw3KHVYRW9lgxWzECcAir&#10;PjplMiakAgA2Z7RX6siFMgAAsGffRmMBBVbMkhGAZE5IBQC8XozwO7JXCgAAmLirUWB167CYk5hk&#10;cp5S+uxgyYyQCgB4OSP8AACAGbiJG/oCK2Ylppuc+6xORoRUAMDzmq46HIVSn5QLAACYEYEVs9N0&#10;1TD+7zcnSwaEVADA96Jb6mjUMWWEHwAAUAKBFbMR4/nPPWzKxAmpAIDvuqWG10clAQAACiewYhaa&#10;rjpOKZ15AJWJElIBQIlWdkvplgIAAHjaMrA6b+v+Xp3ITdwDGIKqLw6PiRFSAUApoltqGUxp9wcA&#10;AFjft6G7KjqsBFZkpemqRQSuH5wcEyGkAoA5a7pqvFvKRSgAAMDmfIvuqgs1JRfRVXWSUvrNoTEB&#10;QioAmJO42FyO8FsY4wcAALB1D9FdNQRWl8pNDmLayrm91OyZkAoAcjca43fs4hIAAGCv7iKwOmvr&#10;/tZRMHVNV51GZ5WHXNkHIRUA5MgYPwAAgMm7iU6Vc/urmLKmqw7ie9X+anZNSAUAORiN8VsGU55w&#10;AgAAyMewv+qirftzZ8ZUNV01dFSduufADgmpAGCq4kmmZSj12UEBAABk72E0DvDacTI1uqrYMSEV&#10;AExJXAwe2S8FAAAwe8P+qjPjAJkiXVXsiJAKAPat6arDCKUWgikAAIAifYuw6sLxMxW6qtgBIRUA&#10;7MMomBq6pj44BAAAAKK7ajkO8FZBmAJdVWyRkAoAdqXpqqPRjinBFAAAAM+5iu6qc1Vi33RVsSVC&#10;KgDYpgimli9PHAEAALCuhwgHdFexd7qq2DAhFQBsmmAKAACALdFdxd5FV9WFvdpsgJAKADZBMAUA&#10;AMAO6a5i75quGjqqfnMSvIGQCgBeSzAFAADABOiuYm+arjqMwFRXFa8hpAKAdQimAAAAmKihu+os&#10;AivdVexM01XvY0/Vv1WdNQmpAOBn4qmg43gJpgAAAJi6bzEK8NJJsStNVy1iV5V7J7yUkAoAHjMK&#10;poaOqQ+KBAAAQIbuosPloq37ewfItkVX1TD+77Ni8wJCKgBYarrqYNQxJZgCAABgLh6iw+XUKEB2&#10;oemqkwhIdVXxHCEVAGWLYOoogilLPgEAAJi7qwirjAJkq2JKzbn7LTxDSAVAeaL1fBlMffItAAAA&#10;QIGMAmQnmq46Syn9W7V5hJAKgHI0XbUMpsxFBgAAgL88RLfLmVGAbEvTVYsYOWn8H2NCKgDmLVrL&#10;T6JzyoUQAAAAPO3rEFgZBcg2xGSbC1NtGBFSATA/sWfqOF4fHDEAAACs5So6qy6UjU1rump4mPj/&#10;FBYhFQCzMdozdWIhJwAAAGyEvVVsRUy+ufBwcfGEVADkLfZMDa8vjhIAAAC2YthbdRbdVcIqNiIe&#10;OD63O7xoQioA8hNP2yzH+dkzBQAAALvxEN0vp23d36o5m2D8X9GEVADkIZ6uWQZTxvkBAADAfn2N&#10;zqpr58BbGf9XLCEVANNmnB8AAABM2lV0Vl06Jt7C+L8iCakAmJ6mqw5SSicRTnmCBgAAAKbvKjqr&#10;LpwVb2H8X1GEVABMQzwtcxTj/D45FgAAAMjSXXRWnTs+Xsv4v2IIqQDYr7joWHZNvXMcAAAAMAvC&#10;Kt4kHmi+8DDzrAmpANi9uMg4jtdHRwAAk3U1+sKGpej3o7//Ye/EvnZRxKjggxf80uEa5PAnv+Zn&#10;v9ehB2sAYC3CKt6k6arTlNJvqjhLQioAdqfpqkUEU1+UHQD26iYCp9t43UcINbhu6/7e8awvHsR5&#10;LgR7KgBb/fkDo20AmKE/w6qhM8a1ButqumqYwHPuYaHZEVIBsF2jrqkTN1sAYKeuRuHTMowSQGVm&#10;Jfg6jG6w8c8ZfwNAbh5SSmfDy3UJ64ju+QtTeWZFSAXAduiaAoCdeIgQahlEXQuiyhTXXoPFKMQy&#10;mhCAKRNWsbZ4gOfM/abZEFIBsDm6pgBgq+5GgdSlMIqXigBrOVJwYZwgABMjrGJtTVcN957+T+Wy&#10;J6QC4O10TQHAxgmk2KrRGMFlaHVodA4AezaEVSdt3Z87CF6i6arDuFbWOZ4vIRUArxM3No6ia8oN&#10;DQB4m6uVQOpWPdm1leBq+aObPgDs2vCwzqmwipeI65dL96ayJaQCYD2xpPI0Aio3LQDgda7iw/Rl&#10;W/eXashUxbXfYvQyJhCAXRFW8WJNV52b8JMlIRUAL9N01XGM9PukZACwtpuU0oVQitwJrQDYA2EV&#10;L2JPVZaEVAA8LW5CLMMpNyAA4OXuolNqGUzZJ8UsxfXi0Si00mkPwLZcRVjlgR+eFHvTL1yTZENI&#10;BcCP4g39WJs0AKzlahRKXSsdJYrryKN4ecgJgG0QVvGseIjmwp6qLAipAPhHjPQ78SYOAC/yMOqW&#10;utAtBd8bdVkdu74EYAu+Dfcw2rq/VVxWNV31PqU0jIj8rDiTJqQCKN1opN+JVmgA+KmHUSh1oVzw&#10;MqNdVkduFgGwYV+js0pYxQ+arjpLKf1bZSZLSAVQKiP9AODFBFOwQfFk85EOfgA2aLheG8KIM93t&#10;rIrJQf9PYSZJSAVQGiP9AOBFBFOwA0YCArBhD9FVdaawjDVddRijuk0RmhYhFUAJ4mnVEyP9AOCn&#10;vtkxBfsRN4+O4+WaFYC3uIt9VR424m/xcMyFB2MmRUgFMGfx5ntqpB8APOsuxsNc2GUA09B01bK7&#10;yv4qAN7iKsKqa1Uk/fMg9xBUfVKQSRBSAcxR7Js69YYLAE9ajvM7c9MCpiseulp2V31wVAC80tcY&#10;A+iBJP7UdNW5h7onQUgFMCexb+rUB3gAeNLNqGvKOD/ISHRXnXgQC4BXeojrwP/P3r1kx21k6wIO&#10;1Ko+dUdA96cMPQAAIABJREFU1gjIGgHpFppijUD0CJTuoSe6h57pEYgagakmWqZGYHIElxzBFUeA&#10;u2CHZdniIx94RADft1a1Tp11kBF5KET+sfe+8B5I+OPdonuv+MliTEpIBZA786YA4EWqpmBGvmpp&#10;fer9F4At3MeqqkuLR7zwfeGdYjJCKoBcmTcFAC/6c9bUpduyMD/xstZZvKylkwAAm/oUw6prK7ds&#10;VVMchRCuBVWTEFIB5CbOm1oZIg0AT/oUq6auLBEsg7bXAOygm1e1cqlp2WJQ1VXXHS59LUYmpALI&#10;hR78APAiA7Fh4eKFrnPvzABs6CG+R15YuOWKVdrXgqpRCakAUudWKAA86+Grln7CKeB3wioAttS1&#10;iz7TAnC5YlB1YbzGaIRUACmK/yCuYo994RQAfOs+tuO40JoFeIqwCoAtfYwtAF2CWqiqKS4FVaMQ&#10;UgGk5KtwamVYIwA86j62Yrm0PMC6hFUAbOEhXog6t3jLVDVF9/vcT0tfh4EJqQBSUDXFQTw0u6EB&#10;AI8TTgE7E1YBsAUtABcsjuF4v/R1GJCQCmBKwikAeJFwCuhd1RSncd6E1toArOtjDKu0ml6Y+N5w&#10;qevRIIRUAFOINzjPhFMA8CThFDC4eDv6wo9OAKzpIb6jXliwZama4iiEcO2doXdCKoAxaS8CAC8S&#10;TgGj+mou7DsrD8CabmNV1Y0FWw5B1SCEVABjEE4BwIseYjXDhRYqwBRiK+7u79BrGwDAmn6OF6y8&#10;vy5EvNzSBVWHS1+LngipAIYknAKAtfwonAJSEd/hL82rAmBNXSeAVV22VxZsGQRVvRJSAQwh9rZf&#10;+ccKAJ71Id48vbNMQGqqpjiP7/Ra+gCwjo+xBaCLVwsgqOqNkAqgTzGcOnfrEgCe9SmGU9eWCUhZ&#10;bAF4qTMCAGt6iO+5FxZsGaqm6N4T3ix9HXYgpALog3AKANaiFQqQpaopTmNYpaoKgHV8ilVVOgYs&#10;gKBqJ0IqgF0IpwBgLd2N0gtzp4CcxbY+3Y9Qr20kAGv6sS7bc4s1f4KqrQmpALYhnAKAtX2M1VNu&#10;kQKzoKoKgA3dxqqqGws3b4KqrQipADYhnAKAtd3Hw7i5U8DsqKoCYAuqqhYg/nb4funrsAEhFcA6&#10;qqY4iYdQ4RQAvMwBHFgEVVUAbEhV1QIIqjYipAJ4Tgynuh/Zji0UALzIgGhgcaqmOIhBlTMDAOty&#10;qWvmBFVrE1IBPEY4BQAbeYhzpy4tG7BUVVN054d3vgAArElV1cwJqtYipAL4mnAKADb2MR6uP1s6&#10;YOmqpjgKIVxpEw7ABlRVzZig6kVCKoCgRQcAbOMhhlNXVg/gL1VTvIpni9eWBYA1qaqaMUHVs4RU&#10;wLLFcKq7rfJm6WsBABv4ufv3U/UUwNOqpliFEH6yRABs4Ie6bC8s2PwIqp4kpAKWSTgFAFtRPQWw&#10;gdhOvPubuWfdAFjTp/jOfWfB5kVQ9SghFbAssfXGKv7HQREA1mf2FMAW4gW5Lqg6tH4ArKm7HLaq&#10;y/bSgs2LoOobQipgGYRTALA11VMAO4rnkQudHADYkItiMySo+hshFTB/8Q9/19pv33YDwEa6ViOn&#10;DsUA/aiaojuXvLOcAGzgIb6TX1u0+RBUfSGkAuYr9n+/FE4BwFYMbQYYQPxR6kKHBwA29HNdtiuL&#10;Nh+Cqt8JqYD5ieFUd0Px2PYCwMZuY0uRG0sHMIyqKY5CCNeCKgA25F19ZgRVQipgRuJA4nN93gFg&#10;ax/igGbt/QAGFoOqrvPDobUGYAMP8Z390qLNw8KDKiEVkL84hLgLp97aTgDYioMuwATiWeZaUAXA&#10;Fj7GqioXzGZgwUHVd/9K4CEAthYHD98JqABga13LkBMBFcD44g+LJ/FvMQBs4nUI4SZW5pK5eB77&#10;fon7qJIKyFK8XdAFVPt2EAC2pr0fQAJiRdWF1uUAbOnHumzPLV7+FlhRpd0fkJeqKU5iOHVs6wBg&#10;a9r7ASSoaopLQRUAW/oUQjh1AS1/VVOsQgg/LeTjCqmAPFRNcRDDKQc2ANjNfTy83lhHgPQIqgDY&#10;wUN817+2iHlb0PuAkApIW2x70d0eeGerAGBnhisDZEBQBcCOtP+bgYW8DwipgHTFHqxdX/Y92wQA&#10;O3NQBciIoAqAHWn/NwMLeB8QUgHpiXOnunDq0PYAwM4eYvXUlaUEyIugCoAddWeBE62+8zbz94Hv&#10;/pXAQwD8rps7Ff/o/iqgAoBe3MdDqYAKIEN12Z7Fm/AAsI2uO9FvVVOsrF7Wuv27neuHU0kFTO6r&#10;uVMrrf0AoDfaewDMQDwvXbvIB8COzKfN2IzfB7T7A6ZVNcVpbO23bysAoDcf4u17AGZAUAVAT25j&#10;UKX9X4Zm+j4gpAKm0bX2CyF0rf2ObQEA9Or7umwvLSnAvMQz1I3uEwDsqJtTtXJmyNMM3weEVMC4&#10;YuJ/HkJ4a+kBoFcP8Vak+VMAM1U1xVG8QS2oAmBXP9dla1ZVhmb2PiCkAsZTNcVZbO3nQAUA/eoC&#10;qhNtOwDmL56r3ttqAHpgjm2mZhRUCamA4cU/mhda+wHAIG5jQOVgCbAQVVN03Sne2W8AenAfgyoX&#10;3jIzk4srQipgOFr7AcDgBFQAC1U1RTdL5I39B6AH5lRlagZB1Xf/SuAhgBmKfyDvBFQAMJgPddke&#10;CagAFmsVLysAwK66lnHvq6a4sJJ5icHijzl/BpVUQK+09gOAUXQB1ZmlBli2mQ1OByAN5lRlKOMK&#10;a+3+gH7E1n4rfdEBYHA/1GXrhiMAv6ua4jSE8IvVAKBHXaXumTlVeama4iqE8Dqzx9buD9hdPBTd&#10;CKgAYHDfC6gA+Fpdtt0PUj9bFAB6dNhV6lZNcWJRs3KWYytgIRWwtaopDmJC393a27eSADCo7w0y&#10;BuAJ5+ZTAdCzrpXsr1VTrCxsHmKLxi5YvM/puYVUwFbiP1A3GZaQAkBuHroWCAIqAJ4Sf5QyqxCA&#10;IfwU5x2RgfhOcBrPkVkwkwrYSBzMexnLfgGAYXUHixO94AFYR9UU59qwAzCQT134EUMQEhdbNf6a&#10;wT59J6QC1lI1xavYQuKtFQOAUQioANhY1RTXIYRjKwfAALrWsmfOKHmomqKrsn6f+MN+p90f8KKq&#10;KU5jaz8BFQCMQ0AFwLa0/QNgKF1npevYaYnExZbxP6f+nCqpgCfF6qlLc6cAYFQCKgB2ou0fACP4&#10;3tzcPMSZYm8SfViVVMDjqqZYhRDuBFQAMCoBFQA7q8u2C6nurSQAA3ofL0WQvlVs1ZgkIRXwN1VT&#10;HMQe5j+FEPasDgCMRkAFQJ+0/QNgaO9ilQ4Jq8v2c3fWjGfO5Gj3B3wRbz+shFMAMDoBFQC9q5ri&#10;SncMAEbwKYRwGsMQEhVniV0n9tuvdn/AH3+gqqa4iT3LBVQAMC4BFQBDWaV6axqAWTnuwo84355E&#10;xTPnKrWnE1LBwsXqqd9CCIdLXwsAmICACoDB1GXbzRm+sMIAjKD7bfEuVuuQqLpsu/aMP6b0dNr9&#10;wULFfzAuhVMAMBkBFQCDi7fa73TNAGAkzjkZiLPE3iTwpNr9wRKpngKAyTm4ATCKOB9ENRUAY9mL&#10;rf/OrHjSurZ/tyk8oEoqWBDVUwCQBAEVAKNSTQXARL6P7eVIUNUUByGEm4nfD1RSwVKongKAZJwK&#10;qAAYk2oqACbyPv4mSYLi7MqTqZ9MSAUz11VPVU3R/RD2zl4DwOS6m4TXtgGACVzEal4AGNO7OP+I&#10;BMULlN9P+WRCKpgx1VMAkBStLgCYjGoqACb0RlCVrnhO/TDVA5pJBTNk9hQAJOeHumz9MAjApOJs&#10;qv9nFwCYyMcQwlm8OEFiYjeusX9PNpMK5kb1FAAk54OACoAUxB8FJ7spDcDivQ4hXMdLE6Snm091&#10;P/ZTCalgJqqmODB7CgCS0wVUZ7YFgIS4OAHAlA4FVWmKl1lOx55hKaSCGaiaYhVCmKIcEwB42q2A&#10;CoDUxAHptzYGgAkJqhIV3xNWYz6dkAoy1v0hr5riOoTwUwhhz14CQDJuY6sEAEiR4fUATO3PoOrA&#10;TqSlLtvuPeHHsR5KSAWZqpqiK728CyEc20MASErXGuHEMGAAEiakAiAFXVB1UzXFkd1IS1225yGE&#10;j2M8lJAKMhOrp7oDxS+qpwAgOQIqAJIX/50a5YcnAHjBXqyoElSl52yMFsFCKshI1RQncfbUG/sG&#10;AEk6jT28ASB1V3YIgEQIqhIUL7WcxsuYgxFSQSaqpuhKLH8NIezbMwBI0vd12V7bGgAyIaQCICWC&#10;qgTVZXsXg6rBFG3bLn2dIWlxeOBV7NEKAKTpQ122Z/YGgJxUTXFtzjEAifmzhboOFQmpmqI7774f&#10;4Im+U0kFCYv/z38joAKApH0UUAGQKdVUAKRGRVWC6rK97C5nDvFkQipIUNUUr6qmuIrp9J49AoBk&#10;3cZhsgCQI21qAUiRoCpB8XLmbd9PJqSCxMQ/vl311Gt7AwBJ69pQnMZhsgCQndhKadBh6ACwJUFV&#10;mk76fncQUkFCqqY4DyH8FkLYty8AkLzTOEQWAHKmmgqAVAmqEhMvafYaVAmpIAGxvV93MHhnPwAg&#10;C9/XZetHPQDmwGB6AFImqEpMrMRe9fVUQiqYWNUUXfLc3cI+thcAkIUPcWgsAMyBSxcApE5QlZh4&#10;Jv65j6cSUsGEqqa4CCH8Gv/QAgDpu43DYgFgLlRSAZADQVVi6rLtqqk+7vpUQiqYQNUUB1VTdAeB&#10;t9YfALLxEHtvA8BsxNkSvQ5AB4CBCKrS013ivN3lqYRUMLKqKU7jTbVDaw8AWTmNP+QBwNyopgIg&#10;F4KqhMQz8tkuF16EVDCi2N7vF+39ACA7P9Rla2YHAHPlEgYAOel+W72qmuKVXZteXbbdZZfTbR9E&#10;SAUj0N4PALL2sS7bC1sIwIyppAIgN/uxokpQlYB4qfOHbZ5ESAUD094PALJ2G1sXAAAAkJZDQVU6&#10;4uXOD5s+kJAKBlQ1xbn2fgCQra6n9pk5VAAsgEoqAHIlqErLKl72XJuQCgbQ/VGsmqIrcXxnfQEg&#10;W6vYWxsA5s6FDABy1gVVV3ZwevGS50m89LkWIRX0rGqKoxDCXQjh2NoCQLY+1GV7afsAAACycFw1&#10;hTNcAr4KqtYipIIeVU3RlTP+pr0fAGTtNrYoAAAAIB9vBFVpiF1Jvl/nYYRU0IPY3q/7A/iT9QSA&#10;rJlDBQAAkK8uqLqwf9OL3Ul+fulBhFSwo9jer5s/9cZaAkD2zs2hAmCB1m7JAwAZeFs1xZmNml5d&#10;tl2Xkk/PPYiQCnZQNcVpDKgOrSMAZO9jXbZu3AGwRAd2HYCZeS+oSsZpbKv/KCEVbKlqivMQwi/m&#10;TwHALNx3bf5sJQALdWTjAZih97ELFhOK7fTPYnv9bxRt29of2EA3fyqEcBVCOLZuADAb39Vle207&#10;AViaeMv8vY0HYKa6YOREW/fpxa5kv/zjQb4TUsEGYvLeBVT71g0AZuPHumzPbScASxLDqXPnWwAW&#10;oAuqDmJFDxOqmqKbUfXTV08gpIJ1xRf4C+39AGBWbuuy1f4BgMUQTgGwULexokpQNbGqKS5DCG/i&#10;U3z378WuBGwgzp96Z80AYFYe4gBXAJg94RQAC3cYO2SdLH0hErCK8zC7PTGTCp4T5091ye5rCwUA&#10;s/NDXbYXthWAuYpn2lX8j64gABDCh7psz6zDtKqmOAghdHPCToVU8IQ4f+ryz0QXAJiVT3XZukEH&#10;wGxpWQ8ATzKXOAHx93eVVPCYqilOYvmnl3kAmJ+uzd9RXbZ39haAudHWDwDW8n1dtpeWanpCKviH&#10;qim6Ngg/WRcAmK3/1WV7ZXsBmBPhFABs7L912d5YtmkJqeArVVN06fkbawIAs/WxLttT2wvAXAin&#10;AGBrumwkQEgFfw2TvTZ/CgBmrTuAHNRl+9k2A5C72Ka+C6eObSYAbO02hHDinDidfy/1g8Of4oC2&#10;K7fOAGD2zhw8AMhdPMNeCKcAoBeH8bfhE8s5DZVULFq8edb9Edpb+loAwMxp8wdA1qqmOIiVU1rU&#10;A0D/PtRle2ZdxyekYrFi3+73vgEAMHva/AGQrdiefhVCeGcXAWBQ39dle2mJx/WvJX1Y+FPVFJcC&#10;KgBYjJWACoAcVU3RhVN3AioAGMX72FaXEamkYlHiDbQuoHpt5wFgET7VZau3OABZia3pL81OBoDR&#10;dZ04juqyvbP04xBSsRgxoLqOw/AAgPlzuAAgK3HuVBdOHds5AJjMbQjhREeOcfx7CR8SYplmF1Dt&#10;LX4xAGA5zgVUAOTA3CkASEpX5HARQjizLcNTScXsVU1xGm+iCagAYDlu67LVSxyA5FVNcRZ/CHNm&#10;BYC0/FCX7YU9GZaQilmLL/vv7TIALM5/67K9se0ApCp2/LjQ2g8AkvZdXbbXtmg4Qipmq2qK7mX/&#10;rR0GgMX5uS7blW0HIEWxtd+58yoAZMGs44H9a9afjsWqmuLSCz8ALNJ9/OEPAJITu33cOa8CQDa6&#10;drxXtms4KqmYlXgj7Uq7BABYrP/VZesAAUBSqqY4iLOSnVUBIE8f6rI9s3f9U0nFbMSA6tpLPwAs&#10;1icBFQCpqZqiq/D9v86qAJC1N7Eimp6ppGIW4sDZ7kepfTsKAIv1H33CAUhF1RQnsXrKORUA5qGb&#10;T3VSl+2N/eyPkIrsxYDqOvYHBQCW6ce6bM2iAmByscvHRXfj2m4AwOx0c5CP6rL9bGv7od0fWYsl&#10;lgIqAFi2+/hjIABMqmqK0xDCnYAKAGZrP1ZK0xOVVGQrBlTv7SAALN7/zKICYEqxeqr7weq1jQCA&#10;RfihLluXJXsgpCJLVVOsQgg/2T0AWLxPddmeLH0RAJhOrJ661OEDABbnv+ZT7U5IRXaqprjUOgEA&#10;iP5Tl+2dxQBgbKqnAGDxzKfqgZlUZEVABQB85WcBFQBT+Gr2lIAKAJbLfKoeqKQiC/GG2oWACgCI&#10;HkIIB26sATAm1VMAwCPMp9qBkIrkxUPAdQjh0G4BANH3ddm6sQbAaMyeAgCe0F2iPDGfajtCKpIm&#10;oAIAHnFfl+2BhQFgDDp7AABruI1BlW4fGzKTimQJqACAJ5xZGADGUDXFUQjhRkAFALyg+w373CJt&#10;TkhFkuJBQEAFAPzTp7psr60KAEOrmqL7oem3OBQdAOAlb2N7YDag3R/J+Sqg0ucbAPin/9Rle2dV&#10;ABhK1RRdS9krlyYBgC1086kOtP1bn0oqkiKgAgCe8UFABcCQ4u3nGwEVALClvXjZhTUJqUiGgAoA&#10;eEZ3G21lgQAYQjcTuWqKyxDCL86kAMCOjqumcH5dk5CKJAioAIAXXGiXAMAQvjqPvrHAAEBPforv&#10;GLxASMXkBFQAwAu6KqoLiwRA36qmOIvnUe39AIC+XVrRlxVt26b+jMxY1RQnsUengAoAeMr3ddl6&#10;uQegN117v3gBQvUUADCkn+uy1frvGUIqJhNvrL23AwDAM+7rsj2wQAD0JXbzuFQ9BQCM5Lu6bK8t&#10;9uO0+2MSAioAYE3nFgqAvmjvBwBM4DJWcfMIIRWjE1ABAGu61+YPgL5UTXEZz6LazQMAY9p3AfNp&#10;2v0xKgEVALABLREA2Fm8uax6CgCYmjPuI1RSMRoBFQCwgU9e3gHYVdUUJyGEOwEVAJAAbf8eIaRi&#10;FAIqAGBDWiEAsJOqKVYhhF+19wMAEqHt3yO0+2NwAioAYENdFdWJRQNgW3H+1BsLCAAkSNu/rwip&#10;GJSACgDYghd2ALZi/hQAkIH7EMJRXbafbZZ2fwxIQAUAbMEsKgC2UjXFkflTAEAGtP37ipCKQcTD&#10;gYAKANiUF3UANhYvSV6bPwUAZOJt1RSLb3MfhFQMIQZUbkADAJtSRQXAxqqmOI+XJAVUAEBOLmOr&#10;4kX799IXgH59FVA5HAAAm1JFBcDa4o86FyGEN1YNAMhQ1/ZvtfSzcNG2bQKPwRwIqACAHXRVVFod&#10;ALCWGFBdmz8FAMzAf+uyvVnqRmr3Ry8EVADAjlRRAbCWeP68EVABADNxueSNFFKxMwEVALAjs6gA&#10;WMtX5899KwYAzMRh1RSrpW6mkIqdVE1xIKACAHakigqAF1VNcRZC+M35EwCYofP4W/viCKnYWuwB&#10;fuWAAADsQBUVAC+Kt4vfWykAYKa639gvlri5Qiq2YkgtANCTRffeBuBlVVN0/1b8ZKkAgJl7XTXF&#10;6dI2uWjbNoHHICcCKgCgJ/d12S6ynQEA64kB1RvLBQAsxH0I4agu289L+cD/TuAZyM+VgAoA6IFZ&#10;VAA8yuVIAGCh9kMIqyWdl1VSsRG32ACAnqiiAuBRAioAgPCfumzvlrAMZlKxNgEVANCjRQ6EBeB5&#10;VVMcCKgAAJYzv1lIxVqqprgQUAEAPXlY0gs3AOupmuIohHAjoAIACMdVU5wuYRmEVLyoaoqzEMJb&#10;KwUA9ORiSUNgAXhZDKi6Cqo9ywUA8LuL2AZ51oRUPCsGVO+tEgDQI63+APhCQAUA8Kj9EMJq7ktT&#10;tG2bwGOQonhQ+M3mAAA9+lCX7ZkFBSAIqAAA1vGfumzv5rpSKql41FcHBQCAPp1bTQDCH+fOEwEV&#10;AMCLZj3TWUjFN6qmOHBQAAAG8GnOt78AWF9sLf+rcycAwIuO4+WeWRJS8TdxENuVgwIAMABVVACY&#10;fQwAsLnZVlMJqfinroLq0KoAAD27r8tWK2GAhRNQAQBsZb9qitUcl05IxRdVU1wKqACAgaiiAlg4&#10;ARUAwE7OYye0WRFS8buqKS5CCG+sBgAwgIe6bGc96BWA5wmoAAB2tjfHC6BCKv48LLy1EgDAQC4s&#10;LMByVU1xKqACAOjF26opDua0lEKqhXNYAABGoIoKYKGqpjjy7wAAQK9mdRFUSLVgDgsAwAg+1GV7&#10;Z6EBlieeOa9jaxoAAPrxumqKk7mspZBqoeKANYcFAGBoLsQALJCACgBgULOZTSWkWiABFQAwktu6&#10;bK8tNsCyCKgAAAZ3XDXF2RyWWUi1TN2N5sOlLwIAMLhZ9ckG4GUCKgCA0cyimkpItTBVU3Q/Fr1e&#10;+joAAIN7CCFcWWaA5YhdOy4FVAAAo9ifQzWVkGpB4hf27dLXAQAYxVVdtp8tNcAyfNVWXtcOAIDx&#10;XMT3sGwJqRYitlx4v/R1AABGM5shrgA8T0AFADCZroJ9lfPyC6kWoGqKg3hgAAAYw6e6bO+sNMBi&#10;XAioAAAms8q5mkpINXPxy3mlJzgAMKJLiw2wDFVTdH/z39huAIDJZF1NJaSav0s32gCAET3UZSuk&#10;AliAqilWAioAgCSsYke17AipZqxqim4WxOulrwMAMCoBFcACVE1xFkL4yV4DACRhL9fZ0EKqmYoH&#10;hndLXwcAYHQXlhxg3qqmOAohvLfNAABJeZNjNZWQaobigcEPRADA2D7VZXtn1QHmK543r20xAECS&#10;squmElLNTNUUr0IIV7G8DwBgTFr9AcyY8yYAQPKyq6YSUs1Pd2DYX/oiAACje4jvIQDM17XzJgBA&#10;8rKqphJSzUjVFF2Lv+OlrwMAMImrumw/W3qAeaqaoquWPbS9AADJy6qaSkg1E1VTnIUQ3i59HQCA&#10;yZiHCTBTVVN0t3Hf2F8AgGxkU01VtG2bwGOwi68G1+oLDgBM4b4u26x6XgOwnqopTkMIv1guAIDs&#10;/Kcu27vUH1olVeYMrgUAEqCKCmCG4oXIS3sLAJClLKqphFT5uzS4FgCY2JUNAJgXFyIBALKXxWwq&#10;IVXGYl/w10tfBwBgUh9zaB8AwMauXIgEAMhe8tVUQqpMVU1xEkJ4t/R1AAAmp4oKYGaqpujauB7b&#10;VwCA7CVfTSWkytBXbRcAAKb0UJetWSUAM1I1xVkI4a09BQCYjbOUP4iQKk/X+oIDAAlwaQZgRqqm&#10;OAohXNhTAIBZWcXClyQJqTIT2y4cLn0dAIAk+CETYCbiDxeXLkQCAMxO9363SvVDCakyUjXFqbYL&#10;AEAi7uuyvbEZALNx6UIkAMBsJVtNJaTKRBxuZuYDAJAKrf4AZqJqiu5m7Wv7CQAwW1011WmKH05I&#10;lY8rbRcAgIRo9QcwA3EO1U/2EgBg9s5T/IBCqgyYQwUAJOa2Lts7mwKQt9jyRWUsAMAy7FdNcZba&#10;JxVSJc4cKgAgQVoQA8xD9/d8314CACzGKrUPKqRKmDlUAECi3LoHyJw5VAAAi3RYNcVJSh9cSJWo&#10;r9oumEMFAKREqz+AzJlDBQCwaElVUwmp0mUOFQCQogu7ApCveCFSxw4AgOV6Hbu4JUFIlaA4vOzN&#10;0tcBAEiSVn8AeTt3IRIAYPHOU1mAom3bBB6DP8W2C79ZEAAgQR/rsj21MQB5qpqi+xv+i+0DAFi8&#10;hxDCQV22n6deCJVUCflqDhUAQIq8pwBkSps/AAC+spfKbCohVVq6A8P+0hcBAEiWkAogX5fxxwgA&#10;AOicpbAKQqpEVE3R9YB8vfR1AACS9TGFNgAAbK5qipXzJgAA/7BfNcXkQZWQKgFVU5yEEN4tfR0A&#10;gKSpogLIUNUUBykNxgYAIClCqqUzhwoAyIT3FYA8afMHAMBTjqumOJpydYRU07tyYAAAEqfVH0CG&#10;Ypu/Y3sHAMAzVlMujpBqQnEOlQMDAJA6VVQAmdHmDwCANZ3Gjm+TEFJNJJbQmUMFAORASAWQH23+&#10;AABYx96Us6mEVBMwhwoAyMitVn8AedHmDwCADU3W8k9INY3uRtv+Ej84AJCdS1sGkI94KVKbPwAA&#10;NrFfNcXJFCsmpBpZvNH2elEfGgDImepvgLxo8wcAwDYmaflXtG1rt0YS51BdOzAAAJnoWv0d2SyA&#10;PFRNcRpC+MV2AQCwpf8zdst/lVTjcqMNAMiJKiqATMQ2fxf2CwCAHYxeTSWkGknVFN1h4XARHxYA&#10;mAshFUA+zs0+BgBgR6uxF1C7vxHEgWO/zv6DAgBzcl+X7YEdBUhfbC3/m60CAKAH39Vlez3WQqqk&#10;GlhsuXA56w8JAMyRKiqAfGjzBwBAX0Zt+SekGt6llgsAQIZGuzUFwPaqpuh+RDi2hAAA9ORNLL4Z&#10;hZCkknJ4AAAgAElEQVRqQFVTnIYQXs/2AwIAc/VQl61KKoDExR8PVFEBANC307FWVEg1kKopDrT5&#10;AwAypYoKIA/nIYQ9ewUAQM9WYy2okGo4lw4LAECmVFEBJK5qiqMQwlv7BADAAA5jIc7ghFQDqJpi&#10;pSc4AJAxIRVA+rT5AwBgSKNUUwmpehbTxfNZfSgAYElu67L9bMcB0hXnH7sYCQDAkEaZSyWk6p82&#10;fwBAzlRRAaRPFRUAAEPbj5ejBiWk6pE2fwDADAipABIWz5379ggAgBEMHlIVbdvayB7ENn83qqgA&#10;gIw91GX7ygYCpKlqiu5v9J1zJwAAI3kIIRwMORZAJVV/tPkDAHKnigogbSvnTgAARrQ3dDWVkKoH&#10;2vwBADNxbSMB0hS7d7yzPQAAjExIlbJ4UDhf+joAALOgkgogXc6dAABM4XVsOz0IIdXutPkDAObg&#10;dsge0wBsL16OfGMJAQCYyNlQ/2eFVDuomuJUmz8AYCZUUQGk69LeAAAwISFVamJ5m4MCADAX5lEB&#10;JKhqihOXIwEAmNhhrO7vnZBqexfa/AEAM/FQl62QCiBNZlEBAJCC0yGeQUi1hXiTTT9wAGAuBFQA&#10;CVJFBQBAQgZp+Sek2pA2fwDADAmpANKkigoAgFQM0vJPSLW5VQhhP7eHBgB4xpXFAUiLKioAABLU&#10;e8s/IdUGqqY4CiG8y+aBAQBedl+X7Z11AkiOKioAAFLTe8s/IdVmLnJ6WACANWj1B5AYVVQAACSq&#10;95Z/Qqo1VU1x5pAAAMyQkAogPaqoAABIVa8t/4RUa6ia4pUqKgBgpoRUAAlRRQUAQOJ6bfknpFpP&#10;d4ttL4cHBQDYgHlUAOnpvc8/AAD0qNeWf0KqF8RbbG+TfkgAgO1cWTeAdMTD/htbAgBA4k76ejwh&#10;1cu0+QMA5kqrP4C0mEUFAEAOeptLJaR6RtUUq650LdkHBADYjZAKIBGqqAAAyMjrqile9fG4Qqon&#10;xAV2iw0AmKvbumw/212AZJhFBQBATnpp+SekeloXUO2l+nAAADtSRQWQiHhJcmU/AADISC8t/4RU&#10;j6ia4iiE8Da5BwMA6I+QCiAdpy5JAgCQGSHVgC5m+8kAAP4gpAJIh1bzAADkZq9qip1b/gmp/qFq&#10;ii79O07qoQAA+mUeFUAi4sF+334AAJChnauphFRfiX3AVVEBAHN3Y4cBkmEWFQAAuRJS9WzlBhsA&#10;sABa/QEkoGqKgxDCa3sBAECm9uM77daEVFFcSDfYAIAlEFIBpMEZFACA3O1UTSWk+ks3qHYvlYcB&#10;ABjIfV22dxYXIAlntgEAgMyd7PL4Qqo/qqiOQghvEngUAIChqaICSEDVFGcuSgIAMAOvq6Z4te3H&#10;EFL94SKFhwAAGMGNRQZIgioqAADmYutqqsWHVFVTdIt3nMCjAACMQSUVwMTiTGTnUAAA5mLruVSL&#10;D6lCCJcJPAMAwBge6rJVSQUwvZU9AABgRlRSbSP2AN/P78kBALYioAJIg1Z/AADMyX7sFrCxxYZU&#10;cZCXWVQAwJJo9QcwsaopulYoe/YBAICZ2arl35IrqVYOBgDAwgipAKanigoAgDnaquXfIkOqWEWl&#10;BzgAsDTa/QFMKJ5FX9sDAABmaKv33KVWUl2oogIAFua2LtvPNh1gUqqoAACYraopNq6mWlxIFYd3&#10;vUngUQAAxqSKCmB6QioAAOZMSLWG8+SfEACgf+ZRAUwoXpg8tAcAAMzY6aYfbVEhlSoqAGDBVFIB&#10;TEsVFQAAc3cY57CubWmVVJcJPAMAwNge6rIVUgFMS0gFAMASbNTybzEhVRzYdZzAowAAjE1ABTCh&#10;qimOQgj79gAAgAUQUj3BLCoAYKnMowKYlioqAACWQkj1T6qoAICFU0kFMK2NB0gDAECmNppLtZRK&#10;KlVUAMCSCakAJqLVHwAAC7R2NdXsQypVVADAwt3XZXu39EUAmJBWfwAALI2Q6iuqqACAJVNFBTCt&#10;jXryAwDADAipgioqAIAgpAKYTtUUB11PflsAAMDCrD2Xau6VVKqoAIClu176AgBM6NTiAwCwUGtV&#10;U802pFJFBQDwO5VUANMRUgEAsFRH63zuOVdSqaICAJbuvi7bz0tfBIApxPYmLk4CALBUy62kUkUF&#10;APA7VVQA01FFBQDAkq2V0cy1kkoVFQCAkApgSmvdHAUAgLmKBUXPml1IpYoKAOCLa0sBMBmVVAAA&#10;LN2Lc6nmWEmligoA4A931gFgfFVTdIfxPUsPAMDCLauSShUVAMAXD3XZCqkApqHVHwAALLCSShUV&#10;AMAfzKMCmI5WfwAAEMJ+1RQHz63DbEKq+EFVUQEA/ME8KoDpOJsCAMAfnq2mmlMllSoqAIC/qKQC&#10;mEBsQw8AAPxh/iFVrKJ6k8CjAACkwjwqgGkIqQAA4C/Pvh/PpZJKFRUAwFfqslVJBTANIRUAAPzl&#10;2VbY2YdUVVO8MpQWAOBvPlkOgMmYRwUAAF+pmuLJln9zqKRahRD2EngOAIBUaPUHMAHzqAAA4FHz&#10;DKliFdUqgUcBAEiJVn8A0xBSAQDAt2ZbSXWqigoA4BtCKoBpCKkAAOBbsw2pzhN4BgCA1AipAKZh&#10;HhUAAHzryffkbEOqqinOQgj7CTwKAEBKHuqy/WxHAMb13DBoAABYuqopDh5bgpwrqc4SeAYAgNSo&#10;ogKYhlZ/AADwtEcvdWUZUlVNcaKNAgDAo4RUANNQSQUAAE+bT0iligoA4ElCKoBpCKkAAOBp8wip&#10;Yt/CNwk8CgBAiu7sCsAkDi07AAA8aTaVVKsEngEAIEl12V7bGYBxxZb0AADA0/Yf+59kFVJVTfFK&#10;qz8AgCfdWxqASWj1BwAAL3jscldulVSnIYS9BJ4DACBFWv0BTENIBQAALzv4538jt5DqPIFnAABI&#10;lVZ/ANMQUgEAwMvyDaliGdijPQsBAPjdZ8sAMIlDyw4AAC/Kut3fKoFnAABI2Y3dARhX1RSqqAAA&#10;YD2v/vnfyiKkqpqiKwF7ncCjAACkTEgFML5vWpYAAACP+qYDQS6VVGcJPAMAQMoe6rLV7g9gfCqp&#10;AABgTf/sRJBLSKXVHwDA81RRAUzjm776AADAk/7W8i/5kKpqiq6Kai+BRwEASNmd3QGYxDd99QEA&#10;gCf97ZJXDpVUWv0BALxMSAUwjW/66gMAAE/Kp5Iq9iY8TuBRAABSd22HAMb1z376AADAi7KaSWUW&#10;FQDAej5bJ4DRafUHAACbyaOSqmqK7kFPE3gUAIDk1WV7Y5cARndiyQEAYCN/a5edciVVF1DtJfAc&#10;AACpu7dDAJNQSQUAABuqmuLgz/+NlEMqrf4AANZzZ50AJmEmFQAAbC7tkCoOnz1c478KAEAI19YA&#10;YBIqqQAAYHNf3qNTraRSRQUAsL7P1gpgEi5XAgDA5r50JEg1pDpN4BkAAHJxY6cAxlU1hSoqAADY&#10;TrqVVFVTnIUQ9hJ4FACAXJhJBTA+86gAAGA7SVdSnSXwDAAA2ajLVkgFAAAAZCepkKpqioMQwnEC&#10;jwIAkIt7OwUwiRPLDgAAW0m2kkoVFQDAZlRRAQAAADn5MvJJSAUAkLcb+wcwCTOpAABgS1VTvAop&#10;hVRVU5yGEPYTeBQAgJx8tlsAk3hl2QEAYGu/X/pKqZLqNIFnAADIzbUdAwAAAHKUREgVy7reJPAo&#10;AAAAsI5jqwQAAFs7CAlVUqmiAgDYQl22KqkAAACA3CQVUp0l8AwAAAAAAACMZPKQqmqKA20SAAC2&#10;8smyAYyvaoojyw4AADvpxkAlUUml1R8AAAA5eWW3AABgJ79f/EohpFol8AwAADkyjwoAAADI1qQh&#10;VWyRsO/rAwAAAAAAsCxTV1KdLW3BAQB6pJIKYBon1h0AAHaSxEwq86gAAAAAAACW5TBMGVJVTXGq&#10;1R8AwPbqslVJBQAAAGRrykoqVVQAAAAAAAALJaQCAMjTJ/sGAAAA5GySkCq2+tvzzQEAACBDr2wa&#10;AADsbqpKKlVUAAC7ubF+AJM5svQAALCbqikOhFQAAHn6bN8AAACAjI0fUmn1BwDQizvLCAAAAORs&#10;ikoqVVQAALsTUgEAAABZE1IBAORJuz8AAAAga6OGVFr9AQD0oy7bG0sJAAAA5GzsSipVVAAAAAAA&#10;AAipAAAy9MmmAQAAALkbLaTS6g8AAAAAAIA/jVlJpYoKAKAf5lEBAAAA2RNSAQDk57M9AwAAAHI3&#10;Skil1R8AQK+EVAAAAED2xqqkOvFVAQDojXZ/AAAAQPbGCqm0+gMAAAAAAOCLwUOqqimOQgj7lhwA&#10;oDcqqQAAAIDsjVFJdeZrAgDQn7pszaQCmNa19QcAgN2NEVKZRwUA0J8HawkAAADMwaAhVdUUByGE&#10;Q98UAIDeaPUHAAAAZK8u2+uhK6lOfU0AAAAAAAD4p6FDKq3+AAD6dWc9AQAAgDkYLKSqmuJVCOG1&#10;bwkAQK+EVADT+2wPAABgd0NWUqmiAgAAYI7MBwQAgB4MGVKZRwUA0D8/jAIAAAC5uw8qqQAAsqPF&#10;FAAAAJC738cZDBJSVU1xFELY9xUBAABghlwYAACAHgxVSaXVHwDAMLT7A5hYXbb+FgMAQA+GCqm0&#10;+gMAGEBdtm7vAwAAALn7/eJX7yFV1RSvQgjHvh4AAADM2IPNBQCArf1+CXeISipVVAAAw7i1rgDJ&#10;0PIPAAB2NERIZR4VAMAwtPoDAAAA5mCYdn8qqQAAAFiAO5sMAABb67/dX9UURyGEfXsCADAIraUA&#10;0iGkAgCAHfVdSaWKCgBgONr9AQAAANmry/Y6CKkAAABgK9eWDQAAdtN3SPXafgAADEZrKQAAACB3&#10;t38+f28hVdUUqqgAAIYlpAJIhzmBAACwnS/jDPqspBJSAQAAsAh12ZoTCAAA2/lyCVdIBQAAANu5&#10;tW4AALCxfkOqqilehRCO7QMAwHDqsjWkHyAtqqkAAGBzvVdSqaICAABgacylAgCAzQmpAAAAYEcq&#10;qQAAYHNfLnsJqQAA8nBvnwCSow0rAABsqC7bL5e9dg6p4jyqQ5sAADCoO8sLkByVVAAAsJlPX/+3&#10;+6ikUkUFAADA4tRlayYVAABs5m8XvYRUAAAAsL1bawcAAGv720UvIRUAQB60+wNIk5Z/AACwvv5C&#10;KvOoAABGI6QCSNO1fQEAgLX12u5PFRUAAABL5hIBAACsqS7bv13y2jWkOrLwAAAALNiNzQcAgLV8&#10;M89VJRUAQB7c1AdIUF22QioAAFjPN79t7BpSHVt4AIBRCKkA0vXNjVAAAOAb31zw2jqkqppCFRUA&#10;AABo+QcAAOvoL6TS6g8AAAB+J6QCAICX9RpSHVlwAAAAEFIBAMALHuqy7XUmlUoqAICR1GV7ba0B&#10;kiWkAgCA5z36zrxVSFU1RVdFtWfBAQAAWLq6bD+HEO6Xvg4AAPCMRy/fbltJpdUfAAAA/EXFKwAA&#10;PK2/Siqt/gAAAOBvtPwDAICn9RpSqaQCABjPg7UGSJ6QCgAAHvdQl+3dY/+TbUOqQwsNADAaP3wC&#10;JK4uW+3+AADgcU++K28cUlVNodUfAAAAfOuTNQEAgG88efl2m0oqIRUAAAB8SzUVAAB8q79KKvOo&#10;AAAA4FHaswIAwD881xpbSAUAAAD9UEkFAAB/92xL7I1CqqopDkII+xYYAGBUbuYDZKAu288hhFt7&#10;BQAAXzx7kWvTSipVVAAA4/tszQGyoZoKAAD+IqQCAACAkQipAAAgem4eVdgipDqxsAAAAPAkIRUA&#10;APzh2XlUQSUVAAAA9MdcKgAA+OLFC1xrh1RVUxyEEPasLQAAADzryvIAAECPIZUqKgCAydxZeoCs&#10;aPkHAMDivTSPKgipAACyIKQCyEg8jD/YMwAAFuzjOh99k5DqxLcJAAAA1qKaCgCAJVvrfVglFQAA&#10;APTPXCoAAJZsrffhtUKqqilehRD2fJ0AAABgLSqpAABYqvu6bNcaXbBuJZUqKgAAAFhTPJTfWi8A&#10;ABZo7a4C64ZU5lEBAADAZlRTAQCwRGu/B6ukAgAAgGFcWlcAABbmoS7b3iupDnyLAACmUZetm/gA&#10;GarL9qbrx2/vAABYkI1+w1g3pDr0DQIAAICNuWgAAMCSrF1FFdYJqaqmMI8KAAAAtrPRIR0AADLX&#10;b0il1R8AAABsJ/bjf7B8AAAswMe6bD9v8jGFVAAAADAs1VQAACzBxq2u1wmptPsDAACA7QmpAABY&#10;go3fe1VSAQAAwIC0/AMAYAFu67K92/RjPhtSVU3xKoSw79sDAAAAO1FNBQDAnF1u89leqqQ68pUB&#10;AACAnQmpAACYMyEVAAAApCi2/Lu3OQAAzNDHumw/b/OxXgqpXvm2AABM6pPlB5gN1VQAAMzR1u+5&#10;L4VUJ74uAAAA0IutWqAAAEDiBgupDuw8AAAA7K4u25sQwq2lBABgRj5s2+ovrBFS7fumAAAAQG9U&#10;UwEAMCc7tbR+MqSqmkKrPwAAAOiXkAoAgLl4qMt2mJAqhPDK1wQAAAD6E1uhfLSkAADMwM4XsJ4L&#10;qY58QwAAAKB3qqkAAJgDIRUAAADkJLZEubdpAABk7LYu25tdH1+7PwAAABifaioAAHJ20cezPxdS&#10;Hft6AAAAwCCEVAAA5OohhHDVx7M/GlJVTaGKCgAAAAZSl+1dCOGj9QUAIENXddl+7uOxn6qkMo8K&#10;AAAAhqWaCgCAHPXS6i88E1Id+FoAAADAcOqy7Vqk3FtiAAAycluX7U1fjyukAgAAgOn0dgsVAABG&#10;0Ov7q3Z/AAAAMB0t/wAAyMVDN4+qz2d9KqR65SsBAAAAw4oDpz9YZgAAMnAZ319781RIdezbAAAA&#10;AKM4t8wAAGSg91bVT4VUAAAAwAjqsr0LIXyy1gAAJOxjfG/t1TchVdUUJ74FAAAAMCrVVAAApKz3&#10;KqrwRCWVeVQAAAAworpsr0MI99YcAIAE3cb31d49FlId+QYAAADA6FRTAQCQokGqqIJKKgD4/+zd&#10;TXLcRtYu4ERHz6VvBaJXIH4rED3CULwrELUCs2eYmZphZmoFplZgaohRkyswuYJLruCKK8gb6c5y&#10;l2mKv1VAJvA8EQq7f2yhTlKsIl6ccwAAytC38UQ3FQAAhbnOn1O3QicVAAAAlGNrT6kCAMAzbC2g&#10;CjqpAAAAoCjpJsCNIwEAoAA3236I6q6Q6q2TBwAAgPH1bfymmwoAgEIc58+nW3NXSAUAAABM51g3&#10;FQAAE9t6F1W4HVJ1Q7Pn1AEAAGA6uqkAACjA6ba7qIJOKgAAACiSbioAAKZ0NMbvfTuk0kkFAAAA&#10;E9NNBQDAhL70bbwa47fXSQUAAABl0k0FAMAURumiCneEVLuOGwAAAKanmwoAgAmM1kUV7gipXjtx&#10;AAAAKIZuKgAAxjRaF1UQUgEAAEC5dFMBADCiUbuowh0h1VunDQAAAEXRTQUAwBhG7aIKd4RUAAAA&#10;QEFyN9WhMwEAYIs+jd1FFdZDqm5o9pwuAAAAlKdv40kI4drRAACwBTdTjZjWSQUAAAB1GH38CgAA&#10;i3Ccu/dHtx5Svfa1BgAAAGXK3VTnjgcAgA2arIsq3Aqpdqe6CAAAAOBRdFMBALBJh1N1UQXj/gAA&#10;AKAefRvPQghfHRkAABtwnbv1J6OTCgAAAOpy6LwAANiAyT9X2kkFAAAAFenbeBVC+OTMAAB4gfO+&#10;jadTF9C4PwAAAKjPcV5yDQAAz1FEd/56SPVuwusAAAAAHikvtzb2DwCA5/jSt/GihMrppAIAAIAK&#10;5SXX584OAIAnuCnpYSchFQAAANRLNxUAAE9xnLvyi/BHSNUNzZ4jBAAAgLrkMS2fHRsAAI9w3bfx&#10;qKRC6aQCAACAuh3lsS0AAHCfg9KqI6QCAACAiuVxLcb+AQBwn699G89Kq9AqpNqd+DoAAACAZ+rb&#10;eBJCOFc/AADucFPqQ02rkOr1xNcBAAAAvExx41sAACjCcd/GqxKPwrg/AAAAmIF84+GTswQAYM1l&#10;38ajUguyCql2Jr4OAAAA4IXyDYhLdQQAICt6d6mQCgAAAOal6BsRAACM5nPfxrOSy23cHwAAAMxI&#10;vhHx2ZkCACzaTQih2DF/K0IqAAAAmJ90Q+LauQIALNZB38Zvpb/4VUi1O/F1AAAAABuSb0gcqCcA&#10;wCJ97dt4WsMLX4VUrya+DgAAAGCDjP0DAFikm5oeVjLuDwAAAObL2D8AgGWpYszfipAKAAAAZsrY&#10;PwCARalmzN/KP7qh2SnjUgAAAIBNM/YPAGARqhrzt5I6qYRUAAAAMGN9Gw9DCJfOGABgtqoa87di&#10;3B8AAAAsg7F/AADzVN2YvxUhFQAAACxA38aLEMK/nDUAwKxUOeZvRUgFAAAAC9G38TiEcO68AQBm&#10;Y7/GMX8rKaTaK+NSAAAAgBHs5yduAQCo2+e+jWc1vwKdVAAAALAg+Ulb+6kAAOp22bfxsPYXIaQC&#10;AACAhcmLtT87dwCAKlW9h2qdkAoAAAAWKD95e+nsAQCqc9S38WIOxyakAgAAgOWynwoAoC5f+zYe&#10;z+XMUkj1uoDrAAAAAEbWt/HKfioAgGpcz+2zWwqpdgu4DgAAAGAC9lMBAFRjv2/jtzkdl3F/AAAA&#10;sHD2UwEAFO9fc9lDtU5IBQAAAAT7qQAAijWrPVTrhFQAAADAaj/VvkoAABTlcs47RIVUAAAAwB/6&#10;Np6lUTKqAQBQhNTlfjC3PVTrhFQAAADAn/IomS8qAgAwucM57qFaJ6QCAAAAbjvMo2UAAJjG576N&#10;J3OvfQqpdgu4DgAAAKAQeaTMfh4xAwDAuM77Nh4uoeYppHpVwHUAAAAABenbeJWDKgAAxnO9pM9g&#10;xv0BAAAAd+rbeBZC+Kg6AACjSF3s+7mrfRGEVAAAAMB35V0IX1QIAGDrDvs2XiypzEIqAAAA4F59&#10;Gw/SbgRVAgDYmk/54aBFEVIBAAAAj5F2I1yqFADAxn3p23i0xLIKqQAAAIAH5d0IB3lXAgAAm5Ee&#10;Ajpcai2FVAAAAMCj5B0Je6oFALAR1+mzVX4YaJGEVAAAAMCj5aDqo4oBALxI6k7fX3JAFYRUAAAA&#10;wFPlpd7/UjgAgGdLAdXF0ssnpAIAAACerG/jcVryrXIAAE/2sW/jmbIJqQAAAIBn6tt4IKgCAHiS&#10;T7krffGCkAoAAAB4iRxUXSoiAMCDvvRtPFKm/xJSAQAAAC+1J6gCALjXl/xwD2uEVAAAAMCL9G38&#10;JqgCAPiu9BnpUHn+TkgFAAAAvFgOqtLTwTeqCQDwpxRQ7eXPStwipAIAAAA2om/jRe6oElQBAAio&#10;HiSkAgAAADZGUAUA8IcbAdXDhFQAAADARgmqAICFE1A9kpAKAAAA2LgcVB2oLACwMKuA6sLBP0xI&#10;BQAAAGxF38bTEMJH1QUAFkJA9URCKgAAAGBr+jaeCKoAgAUQUD2DkAoAAADYKkEVADBzAqpnElIB&#10;AAAAWyeoAgBmSkD1AkIqAAAAYBSCKgBgZgRULySkAgAAAEYjqAIAZkJAtQFCKgAAAGBUgioAoHIC&#10;qg0RUgEAAACjE1QBAJUSUG2QkAoAAACYxFpQdeMEAIAKCKg2TEgFAAAATCYHVXuCKgCgcAKqLRBS&#10;AQAAAJPKN3sEVQBAqa4FVNshpAIAAAAmJ6gCAAp1GULYFVBtxz98+AMAAABKsBZUXTsQAKAAl7mD&#10;6pvD2I4UUkn/AAAAgCLkoGo33xQCAJiKgGoExv0BAAAARck3g/YEVQDARL70bdwVUG2fkAoAAAAo&#10;zlpQ9cXpAAAjSgHVgYKPQ0gFAAAAFCkFVfkmkaAKABjDJwHVuIRUAAAAQNHyzaJPTgkA2KKPfRuP&#10;FHhcQioAAACgePmm0UcnBQBs2E0I4ce+jScKOz4hFQAAAFCFfPPox3wzCQDgpdJnir2+jWcqOY0U&#10;Uik+AAAAUIV8E2kvhHDtxACAF7gMIez0bbxQxOnopAIAAACqkm8m7eabSwAAT3WeO6i+qdy0hFQA&#10;AABAdfJNpdRR9cXpAQBP8KVvo4CqEEIqAAAAoErp5lLfxoMQwicnCAA8wsf82YFCCKkAAACAqvVt&#10;PEo3nfLycwCA29JnhB/7Np6oTFlSSKWlDQAAAKhavum0J6gCAG65zPunzhSmPCmkulh6EQAAAID6&#10;9W1M9zh28s0oAIDzHFDJQQr1z6UXAAAAAJiPvAR9txua1Fn1wdECwGJ97tt46PjLZicVAAAAMDt5&#10;KfpHJwsAi5NG/34UUNVBSAUAAADMUt5T9b/2VAHAYlzn8X4njrwOKaS6WnoRAAAAgHla21N17ogB&#10;YNbSe/2u/VN1aWKMoRuauPRCAAAU6rxv457DAYCX64bmOITwk1ICwOx86tt45FjrY9wfAAAAsAh5&#10;N8X/Mf4PAGYjvaf/HwFVvYRUAAAAwGL0bTxNo4BCCJdOHQCqdpnH+506xnqtQqrrpRcCAAAAWIa+&#10;jWk/dxqn+8WRA0CVPvdt3M3v6VRsFVI5SAAAAGAx+jZ+69t4EEL4aPwfAFRjNd7v0JHNg3F/AAAA&#10;wGL1bTwx/g8AqmC83wz9c+kFAAAAAJYtjwra7YbmOITw09LrAQAF+qx7ap5WnVQXSy8EAAAAsGz5&#10;5tePxv8BQDHSe/KPAqr5WoVU35ZeCAAAAIC+jWchhJ0QwvniiwEA0/qa3pPzezMzZdwfAAAAwJq+&#10;jelh3r1uaNJT20chhFfqAwCjSd1TR30bj5V8/nRSAQAAANwh3xzby4vaAYDtS++5ewKq5Vh1UtlJ&#10;BQAAAHBL38Z0z2S3G5rUUfWz+gDA1nzq23ikvMvyj6UXAAAAAOAh+abZjyGEa8UCgI1K760/CqiW&#10;ybg/AAAAgEfIi9t3Qwif1QsANiK9p+7m91gWqIkx/vGqu6GJvgAAAIpz3rdxz7EAQFm6oUnvzych&#10;hDeOBgCeLHVPHQinMO4PAAAA4Il0VQHAs+me4k//XPv7mxDCK6UBAAAAeFjfxrQ+4bAbmlNdVQDw&#10;IN1T/M16J9WF8gAAAAA8ja4qAHiQ7inu9E9lAQAAAHiZta6qk9xV9VZJASBcpvdH4RTfs95JdWDO&#10;V+sAACAASURBVKVKAAAAAM/Xt/Gib2PqqvqkjAAs3Kf0niig4j5CKgAAAIAN69t4FEL4IYRwrrYA&#10;LEx67/shvxfCvYz7AwAAANiCvo3pgeC9bmgOQgjHIYRX6gzAjN3k0X4nDpnHWu+kulA1AAAAgM3K&#10;N+t28tJ4AJijL+m9TkDFU613Un1TPQAAAIDN69uY7rscdkNzmruq3iozADNwmbun7J3iWYRUAAAA&#10;ACPJN/F2u6E5DCEcGQEIQKXSaL+jvo3HDpCX+HPcX99G4/4AAAAARpBv6u3k8UgAUJPVaD8BFS/2&#10;TyUEAAAAGF8eAXjQDc1xHgH4zjEAUDCj/di42yHVpZnIAAAAAOPJ0232uqE5yCMA3yg/AAW5yeHU&#10;iUNh0/5x699nLxUAAADABPLNv90Qwqd8QxAApvYpj/YTULEVt0OqK2UGAAAAmEYaAdi38SiHVfZV&#10;ATCVryGEH9J7Uh5PC1txe9yfkAoAAABgYn0br/K+qpM8AtC+KgDGcJ7ed+ydYiy3QyqJKAAAAEAh&#10;8k3CtK9qP4RwbF8VAFtyncMpY/0Y1e2Q6kL5AQAAAMrSt/E0hHDaDc1B7qwSVgGwCTc5nDpWTaZw&#10;eycVAAAAAIXKT7jv5kX2N84JgGe6ye8lOwIqptTEGP/y23dDE50IAEAxzvs27jkOAOC2bmhehxAO&#10;869XCgTAI33O3VPW/zC52+P+AAAAAKhAvrl41A3NSR4B+MG5AXCPLzmculIkSnHXuL9zpwMAAABQ&#10;h3SzsW9j2lX1Q74BCQDr0nvDD+m9QkBFaeykAgAAAJgBYRUAtwinKN5dIdWZYwMAAACok7AKYPGE&#10;U1RDJxUAAADADAmrABZHOEV1dFIBAAAAzJiwCmD2hFNU65+ODgAAAGD+8o3Lg25ojkIIh+nvQwiv&#10;HD1AlW5CCKchhCPBFDVrYox/u/xuaP7+XwIAMIXzvo17Kg8AbFo3NK9zWHUorAKoRgqnjtOvvo3f&#10;HBu1+14n1Y0PJwAAAADzlW9uHnVDc5y7qlJY9caRAxTpOodTJ8Ip5uR7IdVFCOGdkwYAAACYt3yz&#10;84+n8ruhWYVVbx07QBGu80i/E8fBHH0vpJLEAgAAACxMvgl60g3NXg6r3vsaAJjEeQ6nzpSfObuv&#10;k8qHEAAAAIAFyjdFz7qh2Uk3SUMI+1ZDAIziSw6nrpSbJfheSOUPAAAAAMDC5ZukB93QvLa3CmBr&#10;0ki/1Ml6bN8USyOkAgAAAOBet/ZW7eewyj5zgJdJI/1O7Jtiye4b9wcAAAAAf9G38TSEcGoUIMCz&#10;3KTvoUb6wX80McY7S9ENzd3/AwAAYzrv27in4gBAqfIowFV31VsHBXCny9yRemqkH/zX9zqpQm41&#10;1LYNAAAAwHflm61pVNVJNzR7eXfVBxUD+LNrKu2aMr0M7nBfSHUlpAIAAADgsfo2noUQzrqhOcxh&#10;1YHuKmCBdE3BIz0UUgEAAADAk+SbsukG7XE3NLt5FKDdVcCc6ZqCZ7gvpPIHCQBgejrbAYCq5Zu1&#10;qaMq7a9adVf5jAPMxdfcMXXiROHpdFIBAAAAMIp8EzftrtpZGwf4RvWBylyvjfNzHx1eoIkxfvef&#10;7obm+/8jAACj6NvYqDQAMFfGAQKVSOP8/gjajfODzbmvkyrkRNjTLAAAAABsxa1xgPs5rPqg2kAB&#10;VnumUsfUqQOBzXsopLoSUgEAAAAwhnwT+LQbmlVnVfr1XvGBkX3NHVOCKdiyh0KqM4ssAQAAABhT&#10;38Zvq7Fa3dC8FlgBI/i61jX1TcFhHI/ppAIAAACASQisgC0STMHEhFQAAAAAVEFgBbzQnzum0hQx&#10;wRRMr4kx3nsR3dDc/38AAGCr+jY2KgwA8H05sNpbC61eKReQXee1Nqd2TEF5HhNSpW6qN84OAGAy&#10;P/ZtPFN+AIDH6YZmPbByXwuW53JtjN+F84dyPTTuL+SRf97MAQAAAKhCfsAn/TrshmZnLbB65wRh&#10;tr6ujfGzxgYq8ZiQ6swbOAAAAAA1yjerj9OvW2MB9zyYDVW7zPeuz4zxg3o9JqTSDgkAAABA9fo2&#10;fluNAAv/GQu4m8Oq9Ou9E4ai3ax2S+mWgvl47Lg/AAAAAJiVvKvmIndare+ySn9967RhcudroZRm&#10;CpihJsb44Kvqhubh/xMAANvyY96rAADASNZGA+4JrWA052sj/PwMBAvwmE6qkOd7eiMGAJjGa3UH&#10;ABjXHaMBhVaweUIpWLjHhlQX3ngBACazu7o5AgDANO4JrVZ7rd45GrjXaqfUhVAKWHlKSPVB1QAA&#10;AADg76FV+O9Oq9218OqNUrFgl6tAKv3VTingLk8JqQAAAACA78idIenXcfhPaLVzK7TSbcVcXed7&#10;yOuh1DenDTxESAUAAAAAW9C38SqEcHWr22o3B1a7gisqdbMeRuVA6sphAs/RxBgf9Y91Q3OlRRkA&#10;YBKf+jYeKT0AwDytBVc7a11Xrxw3BbjMQasOKWArHttJFfI3IiEVAMD49tQcAGC+8q6ev0wyyqMC&#10;V6HV6u91XbEtN2vj+tKvqzy+EmCrnhpSvXccAAAAALBda6MC/xIUCK94oeu1zqirtXF9uqOASTwl&#10;pEpviD87JgAAAACYxj3h1eu1PVevc4iV/vrWUS3OzVoItQqivumMAkr01E4qAAAAAKAwuRPm7HZ4&#10;Ff7afXXXL+s96pR2RX1bBVCCKKBWTYzx0ZfeDc2VNy4AgNFd9m3cVXYAALZhLcRadWOFtb2o6T+/&#10;UvhRrQKob2uNA3+ET0IoYG6e0kkV8jdFIRUAwLiMaAEAYGvWRggmp3f9PmvjBMNaN1ZYGy8YBFr3&#10;WgVPYa37af3vUxeUSVbA4jwnpHrvywQAAAAAlmNtnOCj3Aq1wq1ga2Xvjn9XiUHXesC08u2O9Sjr&#10;9RE6ATzCU0Oq9I32Z4UFAAAAAL7nqaHWY62NJtykq9xNBsDInrqTKj0B8f8cEgDA6P4n/6APAAAA&#10;MAv/eMqLyDdGrh09AMDodpUcAAAAmJMnhVSZWaoAAAAAAAC8yHNCqo3PkgUAAAAAAGBZdFIBANRh&#10;08uhAQAAACb15JCqb6NOKgCA8QmpAAAAgFl5TidVcu7LAAAAAAAAgOd6bkhl5B8AAAAAAADP9tyQ&#10;ysg/AIBx7ak3AAAAMCc6qQAAAAAAABjds0Kqvo1XIYRrxwUAAAAAAMBzPLeTKuimAgAY1TvlBgAA&#10;AObkJSGVvVQAAAAAAAA8i5AKAAAAAACA0T07pOrbaNwfAMCIuqHZU28AAABgLl7SSZWc+0oAAAAA&#10;AADgqV4aUhn5BwAAAAAAwJMJqQAA6mHcHwAAADAbLwqp+jYKqQAAAAAAAHiyl3ZSBXupAABGs6PU&#10;AAAAwFxsIqTSTQUAMA4hFQAAADAbQioAAAAAAABG9+KQyl4qAIDR7Co1AAAAMBeb6KQK9lIBAIzi&#10;lTIDAAAAc7GpkEo3FQDACLqhea3OAAAAwBwIqQAA6mLkHwAAADALGwmp7KUCAAAAAADgKTbVSRXs&#10;pQIAGMWeMgMAAABzsMmQ6tRXBAAAAAAAAI+xyZDKyD8AgO2zkwoAAACYhY2FVH0bL0IIN74sAAC2&#10;6rXyAgAAAHOwyU6qoJsKAGDrdpQYAAAAmINNh1T2UgEAbNcb9QUAAADmQCcVAEBluqEx8g8AAACo&#10;3kZDqr6NVyGEa18WAABbtau8AAAAQO023UkVjPwDANg6nVQAAABA9bYRUhn5BwCwXTqpAAAAgOpt&#10;PKTq26iTCgBgu3RSAQAAANXbRidV8tWXBgDA1uikAgAAAKq3rZDKyD8AgO3RSQUAAABUb1shlZF/&#10;AADb81ZtAQAAgNptJaTq23gVQrj21QEAsB3d0OimAgAAAKq2rU6qoJsKAGCr7KUCAAAAqrbNkMpe&#10;KgCA7dlRWwAAAKBmWwup+jamTqobXx0AAFshpAIAAACqts1OqqCbCgBga4RUAAAAQNW2HVLZSwUA&#10;sB1CKgAAAKBqQioAgDrtOjcAAACgZlsNqfo2fgshXPoKAQDYuFdKCgAAANRs251UyYmvEACAzeuG&#10;Zk9ZAQAAgFqNEVIZ+QcAsB2v1RUAAACo1dZDqr6NVyGEa18hAAAbZy8VAAAAUK0xOqmCbioAgK3Y&#10;UVYAAACgVmOFVPZSAQBsnpAKAAAAqNYoIVXfxgsj/wAANs64PwAAAKBaY3VSBSP/AAA27pWSAgAA&#10;ALUSUgEAVKwbmj3nBwAAANRotJCqb+NZCOHGVwkAwEa9Vk4AAACgRmN2UgXdVAAAG2cvFQAAAFAl&#10;IRUAQN2EVAAAAECVRg2p+jaeGvkHALBRxv0BAAAAVRq7kyropgIA2Kh3ygkAAADUSEgFAFC5bmh2&#10;nCEAAABQm9FDKiP/AAA2TkgFAAAAVGeKTqqgmwoAYKP2lBMAAACozVQh1YmvFACAjXmtlAAAAEBt&#10;Jgmp+jaehRCufbUAAGzErjICAAAAtZmqkyoY+QcAsDFCKgAAAKA6U4ZURv4BAGzGq25ojPwDAAAA&#10;qjJZSNW38cLIPwCAjdFNBQAAAFRlyk6qoJsKAGBjhFQAAABAVYRUAADzsOMcAQAAgJpMGlL1bbwK&#10;IVz6igEAeDGdVAAAAEBVpu6kCrqpAAA2QkgFAAAAVEVIBQAwD6+6oXntLAEAAIBaTB5S9W38FkL4&#10;Wk3FAADKpZsKAAAAqEYJnVTJaQHXAABQOyEVAAAAUI0iQqq+jWnk300BlwIAULMdpwcAAADUopRO&#10;qqCbCgDgxXRSAQAAANUoKaQ6LuAaAABq9s7pAQAAALUoJqTq23gRQrgu4FIAAKrVDY2RfwAAAEAV&#10;SuqkCrqpAABeTEgFAAAAVKG0kOqkgGsAAKjZntMDAAAAalBUSNW38VsI4WsBlwIAUCudVAAAAEAV&#10;SuukCrqpAABeZFf5AAAAgBoUF1L1bTwNIVwXcCkAADV669QAAACAGpTYSRV0UwEAPF83NLqpAAAA&#10;gOIJqQAA5kdIBQAAABSvyJCqb+NVCOG8gEsBAKjRjlMDAAAASldqJ1XQTQUA8Gx7SgcAAACUrtiQ&#10;qm9jCqluCrgUAIDa6KQCAAAAildyJ1VyXMA1AADU5k03NK+dGgAAAFCy0kMqI/8AAJ5nV90AAACA&#10;khUdUvVtvAohfC3gUgAAamMvFQAAAFC00jupgm4qAIBnsZcKAAAAKFrxIVXfxtMQwnUBlwIAUBPj&#10;/gAAAICi1dBJlRwXcA0AADV567QAAACAktUSUhn5BwDwRN3Q2EsFAAAAFKuKkKpv47cQwpcCLgUA&#10;oCb2UgEAAADFqqWTKhj5BwDwZPZSAQAAAMWqJqTq23gRQjgv4FIAAGohpAIAAACKVVMnVbCbCgDg&#10;Sd4pFwAAAFCqJsZY1eF0Q3MVQnhTwKUAANTgf3NHOgAAAEBRauukCrqpAACexMg/AAAAoEg1hlTH&#10;IYSbAq4DAKAGQioAAACgSNWFVH0bv4UQTgu4FACAGgipAAAAgCLV2EmVHBVwDQAANXjnlAAAAIAS&#10;VRlS9W28CiF8LeBSAACK1w2NbioAAACgOLV2UoW8mwoAgIftqREAAABQmmpDqr6NZyGEywIuBQCg&#10;dDqpAAAAgOLU3EkVdFMBADyKkAoAAAAoTtUhVd/GkxDCdQGXAgBQsrdOBwAAAChN7Z1UQTcVAMDD&#10;uqGxlwoAAAAoyhxCqtRNdVPAdQAAlExIBQAAABSl+pCqb+M33VQAAA+ylwoAAAAoyhw6qUIOqXRT&#10;AQB8n5AKAAAAKMosQqrcTXVawKUAAJTqTTc0O04HAAAAKMVcOqmSowKuAQCgZLqpAAAAgGLMJqTq&#10;23gVQvhSwKUAAJRqz8kAAAAApZhTJ1XQTQUAcC+dVAAAAEAxZhVS6aYCALjXO+UBAAAASjG3Tqqg&#10;mwoA4Pu6oTHyDwAAACjC7EKq3E11XsClAACUSEgFAAAAFGGOnVRBNxUAwHfZSwUAAAAUYZYhVd/G&#10;M91UAAB30kkFAAAAW9ANzX43NBfd0HhA9JHm2kkVdFMBANzplQ/LAAAAsFnd0LwOIRyHEN6GEH7v&#10;huYo/3fcY7YhlW4qAIDvElIBAADAZqXGmTdr/8afQwipq8pEk3vMuZMq6KYCALiTD8gAAACwITmI&#10;+umOf1sKrf7dDc2xrqq7zTqk0k0FAHAnIRUAAABszvED/6YUYF2lnVVq/ldz76QKuqkAAP7mTTc0&#10;O8oCAAAAL5N2T+U9VA95FUL4rRuaU11V/zX7kEo3FQDAnXRTAQAAwAt0Q7Obd089xfvcVXWo9svo&#10;pEoOCrgGAICSCKkAAADgZU6e+U+nrqpfuqE5W/qkk0WEVH0br0IIXwq4FACAUgipAAAA4JlyJ9Rj&#10;xvzd510I4SKPDFykJsa4iNed08j/W8ClAACU4of8MA8AAADwSDlvuMgdUZtymabC9W28WNI5LGXc&#10;n24qAIC/000FAAAAT3ey4YAq5K6s31NXVTc0r5dyJosJqbLFtswBANxBSAUAAABPkMf8vdtizX7O&#10;IwAX8TP7okKq3E31uYBLAQAogZAKAAAAHimP+RujGeZNCOHf3dAcz72rammdVCF/Ad0UcB0AAFN7&#10;kz9gAwAAAA/bxpi/+/yUu6r253o2iwup+jZ+CyEcF3ApAAAl0E0FAAAADxhhzN/3pK6q37qhOZ1j&#10;V9USO6lCDql0UwEACKkAAADgXt3Q7IYQfpm4Su9DCFfd0BxMfB0btciQKndTHRZwKQAAUxNSAQAA&#10;wP1OCqlPGjX4azc0Z3MZ37/UTqoUVKUvqusCLgUAYEpv8hNhAAAAwC3d0ByFEN4WVpd3eVdV9c04&#10;iw2pMt1UAAC6qQAAAOBv8kOdPxdamdRV9Us3NBc1P3y66JCqb+NpCOG8gEsBAJiSkAoAAADWdEPz&#10;OoRwWkFNUpfX77njqzpL76RKqjw4AIANElIBAADAX6Xs4E1FNfm5G5qrbmiq+hm/iTEWcBnT6oYm&#10;7af6sOQaAACL92PfxrOlFwEAAAC6odkPIfxWcSE+p5Ctb+O3Aq7lXjqp/kM3FQCwdLqpAAAAWLw8&#10;5u+k8jr8FEK4yGFb0YRU/9lNdRVC+FTApQAATKX4D64AAAAwghRQvZpBodOowt+6oTnNwVuRhFT/&#10;dRxCuCnlYgAARva25A+tAAAAsG3d0ByGEN7PrNDp9aRdVQcFXMvfCKmyPJvxsIiLAQCYhm4qAAAA&#10;Fqkbmt0ZrwZKnWG/dkNz1g3NTgHX8ych1Zq+jamN77KYCwIAGJe9VAAAACzO2h6qOYz5u8+7vKuq&#10;mIYdIdXf6aYCAJZKSAUAAMASpQ6qtwt53SmI+6UbmovcPTYpIdUtfRvPQghfi7ooAIBxvCnhAyoA&#10;AACMpRuaNPr+pwUWPIVyv3dDM+mIQyHV3VI31U2JFwYAsGW6qQAAAFiEvJ/pZOGn/XPuqprkfoCQ&#10;6g59G69CCMfFXRgAwPYdqDEAAAALcbqAPVSPkbqq/t0NzXHezzUaIdX3pZDqutSLAwDYkrdjfyAF&#10;AACAseUxd0vZQ/VYaezhqF1VQqrv6Nv4LY/9AwBYmn0nDgAAwFzlEOZnB3ynN7mr6nSMh1iFVPfo&#10;25ha/c6LvUAAgO2wlwoAAIBZysHLqdN90PsQwlU3NFt9kFVI9TB7GQCApdFJBQAAwFzZQ/V4qU6/&#10;dUNz1g3NzjZ+AyHVA/o2XoUQPhV9kQAAm/VqzPnTAAAAMIa8h+qdYj/Zu7yrauMrkpoY4/Yvfwa6&#10;obnKsxgBAJbgc99G+zkBAACYhTy27jen+WJpRdJh38aLTfzLdFI9nrF/AMCSGPkHAADALORRdSdO&#10;cyNSV9XvuSvtxYRUj9S38SyE8LWKiwUAeLk33dDsqiMAAAAzYA/V5v3cDc3FS9cFCKmeJo28uanp&#10;ggEAXsBeKgAAAKrWDU3qoHrrFLci1fXf3dAcd0Pz+jm/gZDqCfo2pr1UG2lhAwCogHHHAAAAVKsb&#10;mvRz7QcnuHU/hRCe1VXVxBjre7kTSy1sklcAYCF+yA/qAAAAQDXyCPszY/5Gl9YmHfRt/PaY31gn&#10;1fN4qhgAWIp9Jw0AAEBN8ug5e6im8T6EcNUNzaPuJwipnqFvY+qk+lTdhQMAPJ29VAAAANQmBVRv&#10;nNpkUjj4Wzc0Z93Q7Nx3EUKq5zsOIVzXevEAAI/0/rnLTwEAAGBs3dCke/fvFL4I7/KuqsPvXYyQ&#10;6pnyPEVj/wCAJTDyDwAAgOJ1Q5Pu2f/kpIqSuqp+yV1Vu7cvTEj1An0b09K1z9W+AACAxxFSAQAA&#10;ULQcgBw7pWKlrqrfu6E5Wr/AJsa49MK8SB5/c2UBGwAwc/+TO8kBAACgKPk+/YU9VNW4TJPq+jZe&#10;6KR6IWP/AICF0E0FAABAqU4FVFV5m7uq9oVUG9C3Mf0B+Fr9CwEA+D4hFQAAAMXphuYkj5KjLjch&#10;hDMh1eYc5KICAMzR+zw+AQAAAIrQDU26L//BaVTpME2qE1JtiLF/AMAC6KYCAACgCN3Q7IYQfnUa&#10;VTrv25g64IKQaoOM/QMAZk5IBQAAwOS6odlJo+KcRLUOVxcupNo8Y/8AgLky8g8AAIBJ5Z9LU8PI&#10;KydRpc99Gy9WFy6k2jBj/wCAmdNNBQAAwJTSmLi3TqBKqcHnaP3ChVRbkMf+fZ7dCwMAWGvJBwAA&#10;gDF1Q5MCqveKXq3D3OjzJyHV9qQ08HquLw4AWKy3efY3AAAAjKYbmjTB7IOKV+u8b+PJ7YsXUm2J&#10;sX8AwIwZ+QcAAMBouqFJP4f+quJVuzMvEVJtUd/GM2P/AIAZ8iAOAAAAo+iGZjfvoaJen/o2Xt11&#10;9UKqLevbmPY2XM76RQIAS/M2/5AAAAAAW9MNzesQQmoGeaXK1UprkY6/d/FCqnF42hgAmBufbwAA&#10;ANgaAdVsHOT1SHcSUo2gb+NFCOFfs3+hAMCS2EsFAADANp2mSR4qXLWveS3SdwmpRtK3MbWznS/i&#10;xQIAS/AmL64FAACAjeqGJu2geqeqVbt5zBQWIdW49vPBAADMgZAKAACAjeqG5iiE8EFVq3d035i/&#10;lSbGuPRCjSo/cfzbgl4yADBv//OYD50AAADwkG5oUufNrwpVvfO+jXuPeRE6qUbWtzHN0fy8qBcN&#10;AMyZbioAAABeLDd4CKjm4fCxr0JINYG+jemALhf3wgGAOXr0B08AAAC4Szc0uyGEE8WZhU99Gy8e&#10;+0KEVNM5sJ8KAJiBt93Q7DhIAAAAniMHVGchhFcKWL3Lvo1HT3kRQqqJ5CTRk8cAwBz4TAMAAMCT&#10;dUPzOoRwKqCajSffHxBSTahvY2pf/LLYAgAAc2EvFQAAAE+SA6rUQfVG5Wbhc9/Gs6e+ECHV9Oyn&#10;AgBq9yYvuAUAAIAHrQVUb1VrFq5DCE8a87cipJpY38Zv9lMBADNw4BABAAB4pBMB1awc5KzjyYRU&#10;BbCfCgCYgffd0Ow4SAAAAO7TDU0KqN4r0mw8a8zfipCqEPZTAQAzoJsKAACA78oB1QcVmo2b5475&#10;WxFSFaRv44H9VABAxYRUAAAA3ElANUvPHvO3IqQqz779VABApd50Q7Pv8AAAAFjXDc2hgGp2vvZt&#10;PH3pixJSFaZv45WnkAGAivkcAwAAwJ+6oUk/J/6iIrNys6mf/4VUBcrp46el1wEAqNL7bmh2HB0A&#10;AAA5oPp18YWYn/2XjvlbEVIVqm9jWjb2del1AACqdOjYAAAAlk1ANVuf+zaeberFCanKlv4QXy+9&#10;CABAdYz8AwAAWDAB1WylvOJoky9OSFWw3C7nJg8AUJtX+QcSAAAAFkZANWsHmxrztyKkKlxum7Of&#10;CgCojZF/AAAAC9MNzb6AarY2OuZvRUhVgbyf6nzpdQAAqvK2G5o9RwYAALAM3dDshhBOHPcsbXzM&#10;34qQqh6pRfJm6UUAAKpi5B8AAMAC5IAqddm8ct6ztL/pMX8rQqpK9G28cqMHAKjMh25odhwaAADA&#10;fAmoZu9T38aLbb1IIVVF+jaeprmPS68DAFAVD9kAAADMlIBq9i7zOqKtEVJVpm9jWkJ+ufQ6AADV&#10;OOyG5rXjAgAAmBcB1ezdjPHgqZCqTvv2UwEAlXiVP7sAAAAwEwKqRTja5pi/FSFVheynAgAqs9XR&#10;AAAAAIynG5p9AdXsfe3beDzGixRSVcp+KgCgIm/yDzEAAABUrBua1Dzxm4Bq1kYZ87cipKpY3k91&#10;vvQ6AABVOHRMAAAA9coB1a+OcPYO+jZ+G+tFCqnqZz8VAFCDd93Q7DkpAACA+gioFuNznuI2GiFV&#10;5XKiaXwOAFAD3VQAAACVEVAtxuUUO6WFVDPQtzEtqfvX0usAABTvfTc0O44JAACgDgKqxbgZe8zf&#10;ipBqJvo2HocQvi69DgBA8UZ/KgsAAICnE1AtylHfxospXrCQal4OckseAECpPuimAgAAKFs3NCcC&#10;qsX4mptgJiGkmpHcineQW/MAAEqlmwoAAKBQOaD64HwW4TpnCpMRUs1MbsmzlBwAKNl+NzSvnRAA&#10;AEBZBFSLM8keqnVCqhnq25i+kXxeeh0AgGK98lANAABAOdKDhN3QnAqoFuVT38azqV9wE2NcVtkX&#10;pBua9AX2bul1AACKlMYT70z9xBYAAMDS5UkX6V7y26XXYkHO+zbulfBydVLN236eKQkAUBrdVAAA&#10;ABMTUC3STc4OiiCkmrH8ZPJ+/qIDACjNod1UAAAA0+iGZjeEcCGgWpz9kqaaCKlmrm9j+iZzsPQ6&#10;AABF0k0FAAAwgRxQpQ6qN+q/KEXsoVpnJ9VCdENzFEL4eel1AACKYzcVAADAiLqhSbuITvODgyxH&#10;MXuo1umkWoi+jSmk+rr0OgAAxdFNBQAAMJJuaNLUrX8LqBbnuqQ9VOuEVMuSvgFdLr0IAEBx7KYC&#10;AADYsm5o0gOCv6rzIhW1h2qdkGpB8hfhfh6rAwBQCt1UAAAAW9QNzUkI4Rc1XqR/9W28KPWF20m1&#10;QHkp3u9LrwMAUBS7qQAAADYsT61IAdV7tV2kr30bixzzt6KTaoFyavpx6XUAAIqSuqmOS0CJdAAA&#10;IABJREFUHQkAAMBm5IDqTEC1WJd5BVDRdFItWDc06UbQT0uvAwBQlB/6Nl45EgAAgOfL07ROQwhv&#10;lHGR0rSSvZLH/K3opFqwvo1p98OXpdcBACjKkeMAAAB4vhxQnQmoFu2whoAqCKnIS8ovFQIAKMSH&#10;/AMVAAAAT9QNTRrv9nseqc4yfe7beFLLKxdSLVxeTr6X2/8AAEpgNxUAAMAT5fUuv6rbop3nCWrV&#10;EFIhqAIASvOuG5o9pwIAAPCwbmhed0OTOmd+Uq5FS/f392srgJCKP+T5lAeqAQAUQjcVAADAA1JA&#10;lfdPfVCrRUsB1V5uSKmKkIo/9W08DSF8VBEAoABv8yx1AAAA7pD3+V6ln5/UZ/EOcyNKdYRU/EVe&#10;qPZZVQCAAhzlpwIBAABYkx/qSx1Ur9Rl8b7k+/pVElLxN3mx2heVAQAm9iY9DeYQAAAA/qsbmqMQ&#10;wq8CKkII530bq55C0sQYC7gMStQNzYVWUQBgYmmu9m7fxisHAQAALFmeNHFs/xTZdf55ubo9VOt0&#10;UnGfvRDCpQoBABNKTwYeOQAAAGDJuqHZyeP9BFSE/EDnfu0BVdBJxUPyN78LraMAwMR+7Nt45hAA&#10;AICl6YZm1/4pbvlY8x6qdTqpuFcerbOXk1kAgKnopgIAABanG5q0b+h3ARVrPs0loAo6qXisnNb/&#10;rmAAwIRm86QYAADAQ7qhOTHej1u+9G08mFNRhFQ8Wk7tf1UxAGAiqbN7Zw4ztwEAAL6nG5rXebzf&#10;W0VizWWaeja3n4mN++PR8pPLH1UMAJjIK2P/AACAOeuGJq1euRJQccvNHAOqIKTiqXJQ9VnhAICJ&#10;/JTHEAMAAMxKNzSHIYR/2z/FLbMNqIKQiufo25i+WX5RPABgIscKDwAAzEUa75f3T/3iULnDYd/G&#10;i7kWRkjFs+TlbIIqAGAK7/KuTAAAgKrlSRFp/9QHJ8kdPuXpZrPVxBgdPM/WDc2F+agAwATSuIOd&#10;uY47AAAA5q8bmv0QwonxfnzHl9wsMms6qXiptMjvUhUBgJG9MvYPAACoVTc06eeZ3wRUfMflEgKq&#10;oJOKTUgzU3NLqo4qAGBsP/ZtPFN1AACgBt3Q7IQQTt1L5R6pKWRvKZNDdFLxYvkPi44qAGAKJ/mB&#10;GQAAgKLl8X7Wp3CfNNr+YEmj7YVUbET+Q7Of/xABAIzlTQjhULUBAICSGe/HI9zkDqqLJRXLuD82&#10;qhua3Tz6zzdbAGBM/7u0D/IAAED5jPfjCT72bTxZWsF0UrFR+ebQno4qAGBki/sgDwAAlM14P55g&#10;kQFVEFKxDYIqAGACb7uhOVJ4AACgBMb78QRflhpQBeP+2Caj/wCACRj7BwAATMZ4P54oBVQHSy6a&#10;Tiq2RkcVADABY/8AAIBJdENzYLwfT3AZQjhcesF0UrF1+ZvzryoNAIzkU99Go/8AAIBR/P/27iar&#10;jTRLA/AXtQGzA9gB9AqgRxqaXoHlFZiaxcx4plmSKyjYAR7GqGEFhXaAdoBWoD6RdZUdqQSMpIhQ&#10;/DzPOTrOcp36yfs5DxF6v3tvXmRHKaVyvN8XFeeDyoDqYjZZvYy9YEIqWiGoAgBaZuwfAADQuFh5&#10;Uo73O1ZtPqicPHYioPoP4/5oRSx++6raAEBLjP0DAAAalRdZOcHh3wIqtrDUQfVXOqlolY4qAKBF&#10;xv4BAAC1y4vsJC7GnasuW1gHVKZ+VAipaJ2gCgBo0X/PJqsHBQcAAOoQ322W+6c+KShb+hoTx6gQ&#10;UnEQgioAoCWLlNKZUQoAAMA+8iI7iu6pzwrJDgRUb7CTioOwowoAaMmx/VQAAMA+8iK7SCk9C6jY&#10;kYDqHTqpOCgdVQBAS7wUAAAAW4nuqXLP7TeVY0e/zyarK8V7m5CKgxNUAQAtWMbYv2fFBgAAfiW6&#10;p25jOgPs4m42WU1V7n3G/XFwRv8BAC0olxrfKzQAAPAreZGV3VP/K6BiDwKqD9JJRWfoqAIAWmDU&#10;AgAA8Kq8yM6ie+pUhdjDz9lkdamAH6OTis6Ijqr/iXE8AABN+JYXmZcFAADgL6J76t8CKvY0Tynp&#10;oNqCTio6J24sPMRYHgCAutlPBQAA/EH3FDUqA6qL2WT1oqgfp5OKzplNVk/lP8w6qgCAhthPBQAA&#10;6J6iTgKqHemkorN0VAEADbOfCgAARkj3FDUTUO1BSEWnCaoAgIZ9jb2YAADAwOVFdpRSKrunvjlr&#10;aiKg2pOQis4TVAEADVrGC8WTIgMAwHDlRXYR3VPHjpma2HdcAyEVvZAX2UnsjtCCCwDUzc03AAAY&#10;KN1TNMSFx5r8YxB/FwxepNEX8SUSAECdTuNGJQAAMCB5kV2mlJ4FVNRMQFUjnVT0Stx8eNBRBQA0&#10;4MdssrpWWAAA6LeYynSTUvrsKKmZgKpmOqnolRjDU3ZUPTo5AKBm3/MimyoqAAD0V15kVymlJwEV&#10;DRBQNUAnFb2VF1k5lueLEwQAauSlAwAAeigvsrMY420CE03wrtgQIRW9JqgCABqwSCmdRQc3AADQ&#10;YbEe5NreKRokoGqQcX/02myyKkfy/HCKAECNjmMHJgAA0GF5kV3GaD8BFU0RUDVMJxWDEPsj/uU0&#10;AYAa3cWFGAAAoEPyIjuJ0X7nzoUGCahaoJOKQZhNVuUPpa9OEwCo0Ze8yK4VFAAAuiOe0Z8EVDRM&#10;QNUSnVQMSixILMfzfHKyAEBNvsaFGAAA4EDyIruI7qljZ0DDBFQtElIxOIIqAKAB/+UFBQAA2hej&#10;/W5SSp+VnxYIqFompGKQ4ofXfUrp1AkDADXwogIAAC3Ki+wopXQVH5fRaYP3vgMQUjFY8YPsQVAF&#10;ANRkkVI6m01WLwoKAADNyYvsMrqnjPajLQKqAxFSMWgRVJU/0L44aQCgBvN4cRFUAQBAzWI6Url3&#10;6lxtaZH3vAMSUjEKeZHdCqoAgJp4gQEAgBrFRfPrlNI3daVl3u8O7B+j/rtnNGaT1TSl9NWJAwA1&#10;OI1ObQAAYE95kZU7p54FVByAgKoDdFIxKnmRTeNLJcsWAYB93cVFGAAAYEt5kV3EaD97pzgEAVVH&#10;CKkYnbzIzlJKD4IqAKAGgioAANiCvVN0gICqQ4RUjFL8MLyPcT0AAPv4MZusrlUQAADeZu8UHXGX&#10;UroSUHWHkIrRih+M925tAAA1+DqbrG4VEgAA/i4vsjKcujLZiAMzCaODhFSMXl5k5RdKX8ZeBwBg&#10;b4IqAACoiP3w1/ZO0QECqo4SUsF/fmCWNzl+UwsAYE+CKgAARi8vsosIp0wwoguMaO8wIRWEvMgu&#10;Y2mjtmMAYB+CKgAARin2wN8Kp+gQ72cdJ6SCirzIzmJPlRZkAGAfXoQAABiNCKeurdSgY7yX9YCQ&#10;CjbkRXaUUnpIKZ2qDQCwBy9EAAAMWnyPVq7R+O6k6ZBlSmk6m6zuHUr3CangDXmR3br9AQDsSVAF&#10;AMDgVMKpK6sz6JgyoLqYTVZPDqYfhFTwjrzIyh+0v6kRALAHQRUAAIORF9k0pXQjnKKDFimlSwFV&#10;vwip4BfyIruIPVV+8AIAuxJUAQDQaxFOXdvlTkfNo4PqxQH1i5AKPiAvsrOU0q09VQDAHu5mk9VU&#10;AQEA6BPhFD0goOoxIRV8UMzaLYOqz2oGAOxIUAUAQC/EdKFb4RQd5x2r54RUsKW8yMqbI9/VDQDY&#10;kZcoAAA6K8Kp8vuvc6dEx/0+m6yuHFK/CalgBxZEAgB7eoyFvsZRAADQCcIpesbe34EQUsGO7KkC&#10;APZkbjoAAAcnnKJnliml6WyyundwwyCkgj3YUwUA7GkeL1hPCgkAQJuEU/TQMi76eX8aECEV1MCe&#10;KgBgD160AABojXCKnprHyPRnBzgsQiqoSV5kl9FVZU8VALAtIysAAGhUfHd1JZyih+z0HTAhFdQo&#10;L7KTlNK9PVUAwI4s/wUAoFZ5kU2jc+pYZemhu9lkNXVwwyWkgprFnqqblNIXtQUAduAlDACAvQmn&#10;GIB/ziarGwc5bEIqaEg8CPxLfQGAHRhnAQDA1uLy9KVwip4rx6FfmTIxDkIqaFBeZGcx/s9DAQCw&#10;rXnsqXpSOQAA3hPh1FV87Eunz8qA6sJ70HgIqaBh8ZBQpv6f1RoA2NIyOqoeFA4AgE2xH70MpqbC&#10;KQZgHgGViRIjIqSCluRFVrZZf1dvAGAHZrEDAPCnCKeu7URnQO5ixJ+AamSEVNCivMguYvyfmy0A&#10;wLa8tAEAjFx8t3RlYg8D82M2WV071HESUkHLYvxfGVSdqz0AsCV7qgAARigvsmmM9PN9EkOyjIt4&#10;t051vIRUcCDG/wEAO1pGUHWvgAAAwxUXnafROXXsqBmYRezfdQFv5IRUcEDG/wEAe/h9NlldKSAA&#10;wLDEvqmrCKh8Z8QQPUZAZZQ5Qio4tLgVc2uWMACwg3m83D0rHgBAv8Vl5jKY+uIoGbC72WQ1dcCs&#10;CamgI/IiK2/I/OY8AIAtGf8HANBj9k0xIl/tn2KTkAo6JC+ysxj/Z84wALAt4/8AAHoiJuusR/r5&#10;HoihKy/WXdg/xWuEVNAx8ZByo7UbANjBPLqqvPwBAHRQXFC+8r0PIzKPgMr+KV4lpIKOilbvGwsy&#10;AYAtlbcUr2eT1Y3CAQB0g5F+jJRpD/ySkAo6LC+ykxj/d+qcAIAt/YyuKjcWAQAOIL7XmRrpxwiV&#10;F+eu7J/iI4RU0AN5kV2nlL47KwBgS8sIqu4VDgCgHXmRXUQwZaQfY7RIKV0aQc5HCamgJ+IB59bN&#10;GwBgB7qqAAAaFDvGp7Fvync3jJX3DrYmpIIeiQeeMqj67NwAgC3pqgIAqFleZGcRTF3aK87I/ZhN&#10;VtdjLwLbE1JBD+VFdhlhlYcfAGBbbjcCAOwhLhFfRjhljzhjt4zxfg9jLwS7EVJBT8XyzTKoOneG&#10;AMCWdFUBAGxJ1xT8zTwCqmelYVdCKui5vMjKh6PfnCMAsIOyq+rKSyUAwOt0TcGbfp9NVlfKw76E&#10;VDAAcZPn1sMSALCDsqvqejZZ3SgeAMB/5EV2UXae65qCvzGVgVoJqWBA8iIrlxN+d6YAwA7m8bL5&#10;pHgAwBjFaoV119SxPwTwN8b7UTshFQxMdFXde5gCAHb0e3RWvSggADAGeZFdRtfUZwcObzLej0YI&#10;qWCAYl5y2VX1zfkCADtYxq6qW8UDAIYoLvlO42OcH7zNeD8aJaSCAYv5ybe6qgCAHT1GWGUEIADQ&#10;e3Gpdx1M2esNv2a8H40TUsHA6aoCAGpgBCAA0Ft5kU1j15RxfvBxxvvRCiEVjISuKgBgT0YAAgC9&#10;Ed+DrMMp4/zg45bRPfWgZrRBSAUjoqsKAKjBPMIqL60AQKfkRXZSPqdEMOWSLmzvMQIqExRojZAK&#10;RkhXFQBQg58RVplPDwAcTARTl/ZMwd7+OZusbpSRtgmpYKR0VQEANbGvCgBoVXynsQ6mzlUf9lJO&#10;SpjOJqsnZeQQhFQwcrqqAIAalHPry1uXN8IqAKAJlWCq/HxWZKiFC2ccnJAKWD/olTObv6sGALCH&#10;Rbzk3ioiAFCHvMjWwdQXBYXaLKN76l5JOTQhFfCnvMjOoqvKDGcAYB+L2FflpRcA2FolmCo/n1QQ&#10;avVY/rOle4quEFIBf5MX2XV0VnkQBAD28RidVQ+qCAC8RzAFjVvGs/mNUtMlQirgVXmRnURXlQWk&#10;AMC+hFUAwN8IpqA18xjv96TkdI2QCnhXXmTTWITuYREA2JewCgBGLHZil4HUhWAKWvNjNlldKzdd&#10;JaQCfikeIm8sKQUAaiKsAoCRqART5eezc4fWLGL3lO4pOk1IBXxYXmQXMQLwWNUAgBoIqwBggGKF&#10;wLpjSjAF7fs9nrNf1J6uE1IBW4kbUFcppe8qBwDURFgFAD2XF9lZhFLl2oBT5wkHsYjdU56r6Q0h&#10;FbCTuBVVdlWdqyAAUBNhFQD0SExcWY/yM3UFDkv3FL0kpAL2khfZNPZVWXYKANRlES/YtyoKAN1R&#10;2S+1Dqd8FwCHt4zdUy560UtCKmBv8ZB6nVL6ppoAQI0W8Yxx70YoABxGZb/UpWkq0Dk/Y7yfZ2V6&#10;S0gF1Cba/G/MngYAaraMZ4wbL+AA0Dxj/KDzystcV7PJ6t5R0XdCKqB2eZFdxa1nbf8AQN3uYhTg&#10;s8oCQD2iW+qiMsrP+zx0l91TDIqQCmhEjAAsbzx/UWEAoAGP0Vnl9igA7KDSLXVhIgr0wiJG+9k9&#10;xaAIqYBGGQEIADTM3ioA+ADdUtBruqcYLCEV0AojAAGAhpV7q+6NAgSA/5cX2WUlmLJbCvpnHrun&#10;dE8xWEIqoDUxArAMqr6pOgDQoHIU4O1ssrpVZADGJC+ys0qn1LnDh177MZusrh0hQyekAloXD803&#10;HpgBgIaVowBvI7DSXQXA4BjhB4M0j91TT46XMRBSAQcTYwdujBwAAFrwM8Kqe8UGoK9iQsk6kLrw&#10;Pg2DsozR1TeOlTERUgEHFQ/YV/Fx4wsAaNoidlfd6K4CoOvinfmi8jl1aDBIP2P3lOdTRkdIBXRC&#10;jCgo5+x+cSIAQEseYxzg/WyyelF0AA5NKAWjs4hwSrc/oyWkAjolL7KLCKvsqwIA2rKM7qpyHOCD&#10;qgPQFqEUjNrvMd7PZSlGTUgFdFJeZNMIq8zXBgDaZBwgAI0RSgEppXlKaTqbrJ4UA4RUQIfZVwUA&#10;HNi8Mg5QYAXA1mK0fTWUchETxmsZnVM3/gzA/xNSAZ1nXxUA0AE/o8PK/ioA3pQX2VklkDoTSgHh&#10;Z3RPeY6EDUIqoDfiYf/GvioA4MAEVgCsp39UQynvqsCmRYRT9p7CG4RUQO/kRXYRo3fcSAMADk1g&#10;BTAScXHyrNIlZZ8U8JZl7Di9ViF4n5AK6K28yKYxBlBYBQB0gcAKYCBe6ZI6sysZ+KDymfDKTlP4&#10;GCEV0Gvx4nAVHy8MAEBXlF9OPERg5QsKgI6r7JI60yUF7MhoP9iBkAoYhAiryq6qb04UAOiYeaXD&#10;6snhABxWXmQnG4GUXVLAPsrRftezyepGFWF7QipgUOJlowyrvjhZAKCDFpUOq3sHBNCseEfc3CVl&#10;CgdQl7sY7WfUM+xISAUMUoxquHEjDgDoOGMBAWoikAJa9BjdU0b7wZ6EVMCg5UV2EZ1VwioAoOsW&#10;MRbwQZcVwPviYmL5ORFIAS1aRDh1q+hQDyEVMAp5kV1GZ9WxEwcAeuKxElrZZQWMVlw+XAdSdkgB&#10;h/Kj/G7JaD+ol5AKGJW8yKbRWSWsAgD6ZLkeCxihldGAwODEuL5qZ1T516dOGjiwn7F3yvMXNEBI&#10;BYySsAoA6LlFhFYPQiugj6I7qrpDyrg+oGvsnYIWCKmA0cqL7Ki8CRMfL0MAQJ8JrYBOit1R6zBq&#10;HUy5LAh0mb1T0CIhFTB6wioAYICWG6GVnVZAozbCKKP6gD5axj5ze6egRUIqgCCsAgAG7jFCq6cI&#10;rnz5AmytMqZvvTvqSBgFDMBd7J3yfAQtE1IBbBBWAQAjsaiEVk/2LQBreZGdVLqiqr8a0wcMzc8I&#10;p4xKhgMRUgG8QVgFAIzQfCO4MiYQBmyjK+osuqLOnTkwAo+xd8olHTgwIRXALwirAICRe4zQ6lnH&#10;FfRPBFFHlW6odSDl3QYYo0WEU7dOH7pBSAXwQcIqAIA/zSvB1UOEV3Y4wAHEe8pmAHUkiAL4i2WM&#10;9RNOQccIqQC2JKwCAHjVcj0mcN11JbyCekQ3VKn6a/lecqrEAO8qn09uyo9nEugmIRXAjoRVAAAf&#10;IryCX3gjhEr2QwHs5YdwCrpPSAWwJ2EVAMDOHiO4WodXL3ZeMTR5ka3H8B1tjOJLQiiARtzF3qln&#10;5YXuE1IB1CTCqmmEVcfqCgCws2Wl86r60YFFp7wSQKVKF5SdUADtEk5BDwmpABqQF1kZVl0LqwAA&#10;GjEvu67W3VfVX4VY1CEuoK1Dp3X30+bvCaAAuqHszJ4Kp6CfhFQADRJWAQAcxCK6r9YBVmk9RvDZ&#10;l1jjlRfZOnBKlY4n4RNAPz1G55RRwdBjQiqAFuRFdhljAM2cBwDojsf4f1INs9bjBZPOrO7b6Hh6&#10;669PXBoDGBThFAyIkAqgRXmRXURnlbAKAKBfFpXwqhpqpcq4wT/40mx38by8Vu16Wu9+SvF7pz36&#10;2wKgHsIpGCAhFcABxILlMqz6ov4AAIM3r4ZY4bUv2KpdXJt609W1MVIvVcbqpY1up6TLCYAPEE7B&#10;gAmpAA6oElZdmn0PAEANFu8EXXUSLgHQNOEUjICQCqADYpb+VXyEVQAAAMBYCadgRIRUAB2TF9k0&#10;uqvcTAUAAADGQjgFIySkAuiovMguo7Pq3BkBAAAAAyWcghETUgF0XF5k5aLpsrvqi7MCAAAABkI4&#10;BQipAPoiL7KT6Kya2lsFAAAA9NRdhFPPDhAQUgH0TF5kRxFUXdlbBQAAAPSEcAr4GyEVQI/ZWwUA&#10;AAB02DKldJtSuhFOAa8RUgEMQF5kZxFW2VsFAAAAHFoZTt1EOPXiNIC3CKkABiRGAa73VhkFCAAA&#10;ALRpEeHUrXAK+AghFcBA5UU2jbDKKEAAAACgSYvYN3WrysA2hFQAA2cUIAAAANCQxwinHhQY2IWQ&#10;CmAkYhTgNAIrowABAACAXd3FvqknFQT2IaQCGKG8yC4jsPrs/AEAAIAPWJa7piKcelYwoA5CKoAR&#10;y4vsJDqrysDqkz8LAAAAwIZy39RNGVDNJqsXxQHqJKQC4A95kU0jrDpXEQAAABi9xwimbsdeCKA5&#10;QioA/iIvsrPorrrUXQUAAACjcxfh1IOjB5ompALgVXmRHUVQVQZWp6oEAAAAg7WsjPSzbwpojZAK&#10;gF/SXQUAAACDNC/DKSP9gEMRUgHwYbqrAAAAYBCM9AM6QUgFwE50VwEAAECvGOkHdI6QCoC95UU2&#10;TSmVn3PVBAAAgE55jGDKSD+gc4RUANQmL7KTSnfVscoCAADAQZRdU/exb+rJEQBdJaQCoBF5kV1G&#10;d9VnFQYAAIBWLCoj/V6UHOg6IRUAjcqL7CjCqvJzqtoAAABQu7sIph6UFugTIRUArcmL7KwyDvCT&#10;ygMAAMDOdE0BvSekAuAgjAMEAACAneiaAgZDSAXAQRkHCAAAAL+kawoYJCEVAJ0R4wCnMQ7w2MkA&#10;AAAwcrqmgEETUgHQSTEO8NL+KgAAAEZmHl1T97qmgKETUgHQaTEOcB1W2V8FAADAEC3LUKoMp2aT&#10;1ZMTBsZCSAVAb9hfBQAAwMD8jI6pWwcLjJGQCoBeyovsJLqrruyvAgAAoEcWlXF+zw4OGDMhFQC9&#10;lxfZWXRXXQqsAAAA6CDj/ABeIaQCYFAqgVX5+eR0AQAAOCDj/ADeIaQCYLDyIruM7qpLgRUAAAAt&#10;maeUylDqdjZZvSg6wNuEVACMgsAKAACABi0q4/zsmQL4ICEVAKMjsAIAAKAG6z1TZcfUg4ICbE9I&#10;BcCoCawAAADY0s8Ipu4VDmA/QioACAIrAAAA3vAzuqbu7ZkCqI+QCgBeIbACAAAYvXm5Y0owBdAc&#10;IRUA/EJeZGcppWkEVsfqBQAAMFhlMHUbwdSzYwZolpAKALZQCawuUkqnagcAANB7gimAAxFSAcCO&#10;8iI7ie6qqcAKAACgVwRTAB0gpAKAGkRgdRGh1Wc1BQAA6BzBFEDHCKkAoGZ5kR1VAqvy80mNAQAA&#10;DkIwBdBhQioAaFheZNXA6li9AQAAGvUzpfQgmALoPiEVALSosseq/JyrPQAAQC3KYOo+gqkXJQXo&#10;ByEVABxIjAW8rIwGNBYQAADgY5brUKrsmhJMAfSTkAoAOiIvsrOU0jRCq1PnAgAA8BeLSih1rzQA&#10;/SekAoAOirGAF5VOK11WAADAGM0rY/ye/AkAGBYhFQD0QF5k1cBKlxUAADBk5X6phwimnp00wHAJ&#10;qQCgZ3RZAQAAA2O/FMBICakAoOd0WQEAAD1kjB8AQioAGJK8yI4qgVX5OXbAAABAByzXI/yiW8oY&#10;PwCEVAAwZHmRnVUCq88OGwAAaNG8slvqQeEB2CSkAoARMRoQAABokG4pALYipAKAkYrRgOsuq0uj&#10;AQEAgB3MK6GUbikAtiKkAgD+kBfZSSW0ss8KAAB4zSK6pdZj/F5UCYBdCakAgFdFaHVZCa0+qRQA&#10;AIzOshJKld1ST/4IAFAXIRUA8CF5kZ1tdFoJrQAAYJgeK6GUEX4ANEZIBQDsRGgFAACDMd/oljLC&#10;D4BWCKkAgFoIrQAAoDfWe6XuhVIAHJKQCgBoRIRW1eDqWKUBAOAgFhudUs+OAYAuEFIBAK3Ii+yk&#10;EliV4dWpygMAQCOEUgD0gpAKADiIvMiONkKrcycBAAA7EUoB0EtCKgCgM/Iiq4ZW9loBAMDr5pVQ&#10;6kkoBUBfCakAgM7a2GtlRCAAAGP1WIZRlU6pF38SABgCIRUA0BuVEYHr4MqIQAAAhma5EUg9OGEA&#10;hkpIBQD0mm4rAAB6br1P6ilCqScHCsBYCKkAgEGJbqszu60AAOiox41Qyug+AEZLSAUADF5eZCcb&#10;wZUxgQAAtEGXFAC8Q0gFAIxSZUzgOrwyJhAAgH1Ud0npkgKADxBSAQCEvMguKsGV/VYAALznMcKo&#10;Pz66pABge0IqAIB3CK4AAEgpzTcCqQdFAYD9CakAALa0EVyd2HEFADAoAikAaImQCgCgBhs7rs4E&#10;VwAAvSCQAoADElIBADQkL7KTSmh1EV1Xx+oNAHAQAikA6BghFQBAi/IiO9rouDIuEACgfo8bgdST&#10;GgNA9wipAAA6IMYFnui6AgDYyqIaRkUg9ayEANAPQioAgA7Li+yi0nG17r765MwAgBFad0c9G9cH&#10;AMMgpAIA6JmNkYHCKwBgaObrICqlVAZRz7qjAGCYhFQAAAMhvAIAeqYaRj1FGGV3FACMiJAKAGDg&#10;3giv7LwCANoijAIAXiWkAgAYsdh5dbIRXp36MwEA7KDcGfUijAIAPkpIBQDA3+RFtg6uyhDryOhA&#10;ACAsKyHUi51RAMA+hFQAAGwluq+OKp1XJwIsABicalfUcwRRD44ZAKiTkAoAgNrSvCEJAAACPklE&#10;QVQIsACgV+aVbqg/x/TNJqsXxwgAtEFIBQBAKzYCrGqQdewEAKAx1Y6ol8quKOP5AICDE1IBAHBw&#10;eZGdvRJglb+eOx0AeNeyOpKv8tERBQB0npAKAIDOiy6s0uavQiwAxuAx/h6rY/leZpPVk9MHAPpM&#10;SAUAQO+9E2LZhwVA1607oVKEUH/+OpusHpweADBkQioAAAavMk7wZONT/t6pPwEANGixMYZPJxQA&#10;QBBSAQDAX7uxNgMtQRYAb1lsBE+p0g1lJxQAwC8IqQAA4INe6chKldGC5b8+VkuAwVjvgdrsgEoC&#10;KACAegipAACgZpWuLGEWQPdshk+p0v30PJusnp0ZAEA7hFQAAHAglc6sVAmxjmLkYBJoAXzYPDqd&#10;UiVw0vkEANBxQioAAOiBjUDrvb/+5DyBAVhUupye3/hrwRMAQM8JqQAAYIA2Qq3q2MFqp1bp3PkD&#10;DasGTqnS6ZSi02kdNAmdAABGRkgFAAD8IS+yapiVKiMI0yvhllGEMD7VkXppI2yqjtZLAicAAD5C&#10;SAUAAOxto3MrbYwkTBvdXCn+vVOVh1Y9bvyPPW2ETs8bHU/Ps8nqueX/jwAAjIiQCgAA6IRXgq60&#10;0c313u/Zx8UQbXYupVeCpLd+TycTAACdJ6QCAAAGKy+y1wKt9Eb4lV4Za7jJDi/SG+HR2ubYu6rN&#10;zqU1HUsAAIySkAoAAKAmr+z1estrXWO/8lawVpc6u9HeC3Hq8F4Q9JaP/mdeZpPVtv/dAADAtlJK&#10;/wf3u9Ca3MCLBQAAAABJRU5ErkJgglBLAwQUAAYACAAAACEAZ43ffOIAAAAMAQAADwAAAGRycy9k&#10;b3ducmV2LnhtbEyPzU7DMBCE70i8g7VI3FrH9AcIcaqqAk4VEi0S4raNt0nU2I5iN0nfnu0JTjur&#10;Hc1+k61G24ieulB7p0FNExDkCm9qV2r42r9NnkCEiM5g4x1puFCAVX57k2Fq/OA+qd/FUnCICylq&#10;qGJsUylDUZHFMPUtOb4dfWcx8tqV0nQ4cLht5EOSLKXF2vGHClvaVFScdmer4X3AYT1Tr/32dNxc&#10;fvaLj++tIq3v78b1C4hIY/wzwxWf0SFnpoM/OxNEo2GymCnFXlY8rgaVqCWIA6vH+fwZZJ7J/yXy&#10;XwA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ECLQAUAAYACAAAACEA0OBzzxQB&#10;AABHAgAAEwAAAAAAAAAAAAAAAAAAAAAAW0NvbnRlbnRfVHlwZXNdLnhtbFBLAQItABQABgAIAAAA&#10;IQA4/SH/1gAAAJQBAAALAAAAAAAAAAAAAAAAAEUBAABfcmVscy8ucmVsc1BLAQItABQABgAIAAAA&#10;IQAdt0kOKQUAAHcSAAAOAAAAAAAAAAAAAAAAAEQCAABkcnMvZTJvRG9jLnhtbFBLAQItAAoAAAAA&#10;AAAAIQA/9wTwS7UPAEu1DwAVAAAAAAAAAAAAAAAAAJkHAABkcnMvbWVkaWEvaW1hZ2UxLmpwZWdQ&#10;SwECLQAKAAAAAAAAACEAUbeqxuDiAADg4gAAFAAAAAAAAAAAAAAAAAAXvQ8AZHJzL21lZGlhL2lt&#10;YWdlMi5wbmdQSwECLQAUAAYACAAAACEAZ43ffOIAAAAMAQAADwAAAAAAAAAAAAAAAAApoBAAZHJz&#10;L2Rvd25yZXYueG1sUEsBAi0AFAAGAAgAAAAhACvZ2PHIAAAApgEAABkAAAAAAAAAAAAAAAAAOKEQ&#10;AGRycy9fcmVscy9lMm9Eb2MueG1sLnJlbHNQSwUGAAAAAAcABwC/AQAAN6IQAAAA&#10;">
                <v:rect id="Rectangle 383674671" o:spid="_x0000_s1127" style="position:absolute;left:27770;top:68580;width:75451;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rX7xwAAAOIAAAAPAAAAZHJzL2Rvd25yZXYueG1sRI/faoMw&#10;FMbvB3uHcAa7m9G1aHGNZRQGo9CLtnuAgzkzTnMiJq369kthsMuP78+Pb7ubbS9uNPrWsYIsSUEQ&#10;10633Cj4uny8bED4gKyxd0wKFvKwqx4ftlhqN/GJbufQiDjCvkQFJoShlNLXhiz6xA3E0ft2o8UQ&#10;5dhIPeIUx20vX9M0lxZbjgSDA+0N1d35aiME6bRkxbTvjmY+tNQvP3RdlHp+mt/fQASaw3/4r/2p&#10;Faw2q7xY50UG90vxDsjqFwAA//8DAFBLAQItABQABgAIAAAAIQDb4fbL7gAAAIUBAAATAAAAAAAA&#10;AAAAAAAAAAAAAABbQ29udGVudF9UeXBlc10ueG1sUEsBAi0AFAAGAAgAAAAhAFr0LFu/AAAAFQEA&#10;AAsAAAAAAAAAAAAAAAAAHwEAAF9yZWxzLy5yZWxzUEsBAi0AFAAGAAgAAAAhAKFGtfvHAAAA4gAA&#10;AA8AAAAAAAAAAAAAAAAABwIAAGRycy9kb3ducmV2LnhtbFBLBQYAAAAAAwADALcAAAD7AgAAAAA=&#10;" fillcolor="#78b800 [3204]" strokecolor="#3b5b00 [1604]" strokeweight="1pt"/>
                <v:shape id="Picture 27" o:spid="_x0000_s1128" type="#_x0000_t75" style="position:absolute;left:3195;top:50;width:103131;height:687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1QxwAAAOMAAAAPAAAAZHJzL2Rvd25yZXYueG1sRE/NasJA&#10;EL4X+g7LFHqrG0MxMbpKFaSVgmD04HHIjklodjZk1xjf3hWEHuf7n/lyMI3oqXO1ZQXjUQSCuLC6&#10;5lLB8bD5SEE4j6yxsUwKbuRguXh9mWOm7ZX31Oe+FCGEXYYKKu/bTEpXVGTQjWxLHLiz7Qz6cHal&#10;1B1eQ7hpZBxFE2mw5tBQYUvrioq//GIU9Hm7PqUrSbtbdLrE5Xcip9tfpd7fhq8ZCE+D/xc/3T86&#10;zI/HafI5SeIEHj8FAOTiDgAA//8DAFBLAQItABQABgAIAAAAIQDb4fbL7gAAAIUBAAATAAAAAAAA&#10;AAAAAAAAAAAAAABbQ29udGVudF9UeXBlc10ueG1sUEsBAi0AFAAGAAgAAAAhAFr0LFu/AAAAFQEA&#10;AAsAAAAAAAAAAAAAAAAAHwEAAF9yZWxzLy5yZWxzUEsBAi0AFAAGAAgAAAAhAIz8nVDHAAAA4wAA&#10;AA8AAAAAAAAAAAAAAAAABwIAAGRycy9kb3ducmV2LnhtbFBLBQYAAAAAAwADALcAAAD7AgAAAAA=&#10;">
                  <v:imagedata r:id="rId148" o:title=""/>
                </v:shape>
                <v:rect id="Rectangle 1248898918" o:spid="_x0000_s1129" style="position:absolute;left:27770;top:70950;width:75597;height:35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dHLzAAAAOMAAAAPAAAAZHJzL2Rvd25yZXYueG1sRI/NTsNA&#10;DITvSLzDykjc6CZVqZK026pCtHCkP0IcraybRGS9UXZpUp4eH5B6tGc883m5Hl2rLtSHxrOBdJKA&#10;Ii69bbgycDpunzJQISJbbD2TgSsFWK/u75ZYWD/wni6HWCkJ4VCggTrGrtA6lDU5DBPfEYt29r3D&#10;KGNfadvjIOGu1dMkmWuHDUtDjR291FR+H36cgep62uzS5/08/929fW2b48fs9XMw5vFh3CxARRrj&#10;zfx//W4FfzrLsjzLU4GWn2QBevUHAAD//wMAUEsBAi0AFAAGAAgAAAAhANvh9svuAAAAhQEAABMA&#10;AAAAAAAAAAAAAAAAAAAAAFtDb250ZW50X1R5cGVzXS54bWxQSwECLQAUAAYACAAAACEAWvQsW78A&#10;AAAVAQAACwAAAAAAAAAAAAAAAAAfAQAAX3JlbHMvLnJlbHNQSwECLQAUAAYACAAAACEAeUXRy8wA&#10;AADjAAAADwAAAAAAAAAAAAAAAAAHAgAAZHJzL2Rvd25yZXYueG1sUEsFBgAAAAADAAMAtwAAAAAD&#10;AAAAAA==&#10;" fillcolor="#36424a [3214]" stroked="f" strokeweight="1pt"/>
                <v:shape id="Picture 28" o:spid="_x0000_s1130" type="#_x0000_t75" style="position:absolute;left:86703;top:86021;width:20182;height:2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WV7xgAAAOMAAAAPAAAAZHJzL2Rvd25yZXYueG1sRE/NSgMx&#10;EL4LvkMYwZtNtlDdbpuW0iLo0argcdhMN0uTyZKk7danN4Lgcb7/Wa5H78SZYuoDa6gmCgRxG0zP&#10;nYaP9+eHGkTKyAZdYNJwpQTr1e3NEhsTLvxG533uRAnh1KAGm/PQSJlaSx7TJAzEhTuE6DGXM3bS&#10;RLyUcO/kVKlH6bHn0mBxoK2l9rg/eQ3RvX5NVdXZ6LKte3n4vlafO63v78bNAkSmMf+L/9wvpsyf&#10;P82qelarOfz+VACQqx8AAAD//wMAUEsBAi0AFAAGAAgAAAAhANvh9svuAAAAhQEAABMAAAAAAAAA&#10;AAAAAAAAAAAAAFtDb250ZW50X1R5cGVzXS54bWxQSwECLQAUAAYACAAAACEAWvQsW78AAAAVAQAA&#10;CwAAAAAAAAAAAAAAAAAfAQAAX3JlbHMvLnJlbHNQSwECLQAUAAYACAAAACEAkblle8YAAADjAAAA&#10;DwAAAAAAAAAAAAAAAAAHAgAAZHJzL2Rvd25yZXYueG1sUEsFBgAAAAADAAMAtwAAAPoCAAAAAA==&#10;">
                  <v:imagedata r:id="rId21" o:title="" grayscale="t" bilevel="t"/>
                </v:shape>
                <v:shape id="Text Box 542485002" o:spid="_x0000_s1131" type="#_x0000_t202" style="position:absolute;left:33445;top:73304;width:60549;height:829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we/xgAAAOIAAAAPAAAAZHJzL2Rvd25yZXYueG1sRI9BSwMx&#10;FITvgv8hPMGbTQxdKWvTIqWiR7tt74/Nc3dp8rIksd3++0YQPA4z8w2zXE/eiTPFNAQ28DxTIIjb&#10;YAfuDBz2708LECkjW3SBycCVEqxX93dLrG248I7OTe5EgXCq0UCf81hLmdqePKZZGImL9x2ix1xk&#10;7KSNeClw76RW6kV6HLgs9DjSpqf21Px4A9H7Y97paotfB/3RucYRnY7GPD5Mb68gMk35P/zX/rQG&#10;qrmeLyqlNPxeKndArm4AAAD//wMAUEsBAi0AFAAGAAgAAAAhANvh9svuAAAAhQEAABMAAAAAAAAA&#10;AAAAAAAAAAAAAFtDb250ZW50X1R5cGVzXS54bWxQSwECLQAUAAYACAAAACEAWvQsW78AAAAVAQAA&#10;CwAAAAAAAAAAAAAAAAAfAQAAX3JlbHMvLnJlbHNQSwECLQAUAAYACAAAACEAsG8Hv8YAAADiAAAA&#10;DwAAAAAAAAAAAAAAAAAHAgAAZHJzL2Rvd25yZXYueG1sUEsFBgAAAAADAAMAtwAAAPoCAAAAAA==&#10;" filled="f" stroked="f" strokeweight=".5pt">
                  <v:textbox style="mso-fit-shape-to-text:t">
                    <w:txbxContent>
                      <w:p w14:paraId="4B6F41F9" w14:textId="3EF42C95" w:rsidR="00751F8E" w:rsidRPr="00C0120D" w:rsidRDefault="00D72D6B" w:rsidP="00E9371A">
                        <w:pPr>
                          <w:pStyle w:val="CoverSubtitle"/>
                        </w:pPr>
                        <w:r w:rsidRPr="00C0120D">
                          <w:t>Conclusion</w:t>
                        </w:r>
                      </w:p>
                    </w:txbxContent>
                  </v:textbox>
                </v:shape>
                <w10:wrap anchory="page"/>
                <w10:anchorlock/>
              </v:group>
            </w:pict>
          </mc:Fallback>
        </mc:AlternateContent>
      </w:r>
    </w:p>
    <w:p w14:paraId="738D442F" w14:textId="1AA51420" w:rsidR="00074ADA" w:rsidRPr="00751351" w:rsidRDefault="00074ADA" w:rsidP="007778CF">
      <w:pPr>
        <w:pStyle w:val="Heading1"/>
        <w:spacing w:line="274" w:lineRule="auto"/>
        <w:ind w:left="1225" w:hanging="1225"/>
        <w:rPr>
          <w:rFonts w:ascii="Arial Bold" w:hAnsi="Arial Bold"/>
          <w:caps/>
          <w:color w:val="36424A" w:themeColor="background2"/>
        </w:rPr>
      </w:pPr>
      <w:bookmarkStart w:id="378" w:name="_Toc175923333"/>
      <w:bookmarkStart w:id="379" w:name="_Toc178787079"/>
      <w:bookmarkStart w:id="380" w:name="_Toc178790823"/>
      <w:r w:rsidRPr="00751351">
        <w:rPr>
          <w:rFonts w:ascii="Arial Bold" w:hAnsi="Arial Bold"/>
          <w:color w:val="36424A" w:themeColor="background2"/>
        </w:rPr>
        <w:lastRenderedPageBreak/>
        <w:t>Conclusion</w:t>
      </w:r>
      <w:bookmarkEnd w:id="378"/>
      <w:bookmarkEnd w:id="379"/>
      <w:bookmarkEnd w:id="380"/>
    </w:p>
    <w:p w14:paraId="57B0154D" w14:textId="630C4143" w:rsidR="00330235" w:rsidRPr="00671448" w:rsidRDefault="00D82C75" w:rsidP="00671448">
      <w:r w:rsidRPr="00671448">
        <w:t xml:space="preserve">This </w:t>
      </w:r>
      <w:r w:rsidR="00C80D65" w:rsidRPr="00671448">
        <w:t>r</w:t>
      </w:r>
      <w:r w:rsidRPr="00671448">
        <w:t>eview has found that</w:t>
      </w:r>
      <w:r w:rsidR="001B64AA" w:rsidRPr="00671448">
        <w:t>,</w:t>
      </w:r>
      <w:r w:rsidRPr="00671448">
        <w:t xml:space="preserve"> reflective of the need that it is serving, the </w:t>
      </w:r>
      <w:proofErr w:type="spellStart"/>
      <w:proofErr w:type="gramStart"/>
      <w:r w:rsidRPr="00671448">
        <w:t>after hours</w:t>
      </w:r>
      <w:proofErr w:type="spellEnd"/>
      <w:proofErr w:type="gramEnd"/>
      <w:r w:rsidRPr="00671448">
        <w:t xml:space="preserve"> system is </w:t>
      </w:r>
      <w:r w:rsidR="00493FDF" w:rsidRPr="00671448">
        <w:t xml:space="preserve">complex. </w:t>
      </w:r>
      <w:r w:rsidR="00495C46" w:rsidRPr="00671448">
        <w:t xml:space="preserve">This </w:t>
      </w:r>
      <w:r w:rsidR="005B6FCD" w:rsidRPr="00671448">
        <w:t xml:space="preserve">complexity </w:t>
      </w:r>
      <w:r w:rsidR="00495C46" w:rsidRPr="00671448">
        <w:t xml:space="preserve">has resulted in the system being difficult to navigate with </w:t>
      </w:r>
      <w:r w:rsidR="00781583" w:rsidRPr="00671448">
        <w:t xml:space="preserve">a broad and varied range of different service models, </w:t>
      </w:r>
      <w:proofErr w:type="gramStart"/>
      <w:r w:rsidR="00781583" w:rsidRPr="00671448">
        <w:t>providers</w:t>
      </w:r>
      <w:proofErr w:type="gramEnd"/>
      <w:r w:rsidR="00781583" w:rsidRPr="00671448">
        <w:t xml:space="preserve"> and funding sources</w:t>
      </w:r>
      <w:r w:rsidR="00D14F0A" w:rsidRPr="00671448">
        <w:t xml:space="preserve"> as well as</w:t>
      </w:r>
      <w:r w:rsidR="00FB0682" w:rsidRPr="00671448">
        <w:t xml:space="preserve"> confusion as to where to turn, resulting in</w:t>
      </w:r>
      <w:r w:rsidR="00330235" w:rsidRPr="00671448">
        <w:t xml:space="preserve"> avoidable emergency department visits. In order to inform the development of options to </w:t>
      </w:r>
      <w:r w:rsidR="00D22163" w:rsidRPr="00671448">
        <w:t>improve</w:t>
      </w:r>
      <w:r w:rsidR="00330235" w:rsidRPr="00671448">
        <w:t xml:space="preserve"> the provision of </w:t>
      </w:r>
      <w:proofErr w:type="spellStart"/>
      <w:proofErr w:type="gramStart"/>
      <w:r w:rsidR="005B6FCD" w:rsidRPr="00671448">
        <w:t>after hours</w:t>
      </w:r>
      <w:proofErr w:type="spellEnd"/>
      <w:proofErr w:type="gramEnd"/>
      <w:r w:rsidR="005B6FCD" w:rsidRPr="00671448">
        <w:t xml:space="preserve"> </w:t>
      </w:r>
      <w:r w:rsidR="00330235" w:rsidRPr="00671448">
        <w:t xml:space="preserve">primary care, there must be clear articulation of the objectives of </w:t>
      </w:r>
      <w:proofErr w:type="spellStart"/>
      <w:r w:rsidR="00330235" w:rsidRPr="00671448">
        <w:t>after hours</w:t>
      </w:r>
      <w:proofErr w:type="spellEnd"/>
      <w:r w:rsidR="00330235" w:rsidRPr="00671448">
        <w:t xml:space="preserve"> care. </w:t>
      </w:r>
    </w:p>
    <w:p w14:paraId="740DF084" w14:textId="652C197F" w:rsidR="00951892" w:rsidRPr="00671448" w:rsidRDefault="00951892" w:rsidP="00671448">
      <w:r w:rsidRPr="00671448">
        <w:t xml:space="preserve">Workforce shortages are exacerbating the complexity of service provision in the </w:t>
      </w:r>
      <w:proofErr w:type="spellStart"/>
      <w:proofErr w:type="gramStart"/>
      <w:r w:rsidRPr="00671448">
        <w:t>after hours</w:t>
      </w:r>
      <w:proofErr w:type="spellEnd"/>
      <w:proofErr w:type="gramEnd"/>
      <w:r w:rsidRPr="00671448">
        <w:t xml:space="preserve"> period</w:t>
      </w:r>
      <w:r w:rsidR="00CD287D" w:rsidRPr="00671448">
        <w:t xml:space="preserve"> and this is heightened in </w:t>
      </w:r>
      <w:r w:rsidR="00C26A76" w:rsidRPr="00671448">
        <w:t>rural and remote areas</w:t>
      </w:r>
      <w:r w:rsidRPr="00671448">
        <w:t xml:space="preserve">. </w:t>
      </w:r>
      <w:r w:rsidR="00D3331D" w:rsidRPr="00671448">
        <w:t xml:space="preserve">These workforce shortages are driven by a range of factors. </w:t>
      </w:r>
      <w:r w:rsidR="00856D0A" w:rsidRPr="00671448">
        <w:t xml:space="preserve">The </w:t>
      </w:r>
      <w:r w:rsidR="00DD7EDA" w:rsidRPr="00671448">
        <w:t xml:space="preserve">current </w:t>
      </w:r>
      <w:r w:rsidR="00856D0A" w:rsidRPr="00671448">
        <w:t xml:space="preserve">system </w:t>
      </w:r>
      <w:r w:rsidR="00DD7EDA" w:rsidRPr="00671448">
        <w:t>do</w:t>
      </w:r>
      <w:r w:rsidR="00737C4E" w:rsidRPr="00671448">
        <w:t>e</w:t>
      </w:r>
      <w:r w:rsidR="00DD7EDA" w:rsidRPr="00671448">
        <w:t xml:space="preserve">s not effectively incentivise </w:t>
      </w:r>
      <w:r w:rsidR="00856D0A" w:rsidRPr="00671448">
        <w:t>multi-disciplinary models of care</w:t>
      </w:r>
      <w:r w:rsidR="00D62428" w:rsidRPr="00671448">
        <w:t>. There is evidence that</w:t>
      </w:r>
      <w:r w:rsidR="00691ADA" w:rsidRPr="00671448">
        <w:t xml:space="preserve"> </w:t>
      </w:r>
      <w:r w:rsidR="00FD5DCE" w:rsidRPr="00671448">
        <w:t>supporting</w:t>
      </w:r>
      <w:r w:rsidR="0048278C" w:rsidRPr="00671448">
        <w:t xml:space="preserve"> nurse practitioners, nurses and other health professionals to participate fully and to their full scope of practice</w:t>
      </w:r>
      <w:r w:rsidR="00D62428" w:rsidRPr="00671448">
        <w:t xml:space="preserve"> would </w:t>
      </w:r>
      <w:r w:rsidR="00856D0A" w:rsidRPr="00671448">
        <w:t xml:space="preserve">ease the pressure on </w:t>
      </w:r>
      <w:r w:rsidR="00D62428" w:rsidRPr="00671448">
        <w:t>GPs</w:t>
      </w:r>
      <w:r w:rsidR="00856D0A" w:rsidRPr="00671448">
        <w:t xml:space="preserve"> in the </w:t>
      </w:r>
      <w:proofErr w:type="spellStart"/>
      <w:proofErr w:type="gramStart"/>
      <w:r w:rsidR="00856D0A" w:rsidRPr="00671448">
        <w:t>after hours</w:t>
      </w:r>
      <w:proofErr w:type="spellEnd"/>
      <w:proofErr w:type="gramEnd"/>
      <w:r w:rsidR="00856D0A" w:rsidRPr="00671448">
        <w:t xml:space="preserve"> system. Further, insufficient incentivisation for G</w:t>
      </w:r>
      <w:r w:rsidR="00D62428" w:rsidRPr="00671448">
        <w:t>Ps</w:t>
      </w:r>
      <w:r w:rsidR="00856D0A" w:rsidRPr="00671448">
        <w:t xml:space="preserve"> </w:t>
      </w:r>
      <w:r w:rsidR="000B07DD" w:rsidRPr="00671448">
        <w:t xml:space="preserve">to work in the </w:t>
      </w:r>
      <w:proofErr w:type="spellStart"/>
      <w:proofErr w:type="gramStart"/>
      <w:r w:rsidR="000B07DD" w:rsidRPr="00671448">
        <w:t>after hours</w:t>
      </w:r>
      <w:proofErr w:type="spellEnd"/>
      <w:proofErr w:type="gramEnd"/>
      <w:r w:rsidR="000B07DD" w:rsidRPr="00671448">
        <w:t xml:space="preserve"> period is having a significant impact on workforce supply</w:t>
      </w:r>
      <w:r w:rsidR="00C91214" w:rsidRPr="00671448">
        <w:t xml:space="preserve"> and</w:t>
      </w:r>
      <w:r w:rsidR="00DF7B32" w:rsidRPr="00671448">
        <w:t xml:space="preserve"> the </w:t>
      </w:r>
      <w:r w:rsidR="002C2750" w:rsidRPr="00671448">
        <w:t>After Hours PIP</w:t>
      </w:r>
      <w:r w:rsidR="00DF7B32" w:rsidRPr="00671448">
        <w:t xml:space="preserve"> </w:t>
      </w:r>
      <w:r w:rsidR="00C91214" w:rsidRPr="00671448">
        <w:t xml:space="preserve">is </w:t>
      </w:r>
      <w:r w:rsidR="00DF7B32" w:rsidRPr="00671448">
        <w:t xml:space="preserve">not optimally incentivising active after hours service provision in an equitable way across Australia. </w:t>
      </w:r>
    </w:p>
    <w:p w14:paraId="3EEAA80B" w14:textId="0BCC85A1" w:rsidR="00D239F3" w:rsidRPr="00671448" w:rsidRDefault="002C2750" w:rsidP="00671448">
      <w:r w:rsidRPr="00671448">
        <w:t>A</w:t>
      </w:r>
      <w:r w:rsidR="007B6DB4" w:rsidRPr="00671448">
        <w:t>fter hours service provision</w:t>
      </w:r>
      <w:r w:rsidR="00D50098" w:rsidRPr="00671448">
        <w:t xml:space="preserve"> should be p</w:t>
      </w:r>
      <w:r w:rsidR="00165A7A" w:rsidRPr="00671448">
        <w:t>erson-</w:t>
      </w:r>
      <w:r w:rsidR="00D50098" w:rsidRPr="00671448">
        <w:t xml:space="preserve">centred and responsive to the needs of </w:t>
      </w:r>
      <w:proofErr w:type="gramStart"/>
      <w:r w:rsidR="00D50098" w:rsidRPr="00671448">
        <w:t>particular cohorts</w:t>
      </w:r>
      <w:proofErr w:type="gramEnd"/>
      <w:r w:rsidR="00D50098" w:rsidRPr="00671448">
        <w:t xml:space="preserve"> and</w:t>
      </w:r>
      <w:r w:rsidR="00A24CBF" w:rsidRPr="00671448">
        <w:t xml:space="preserve"> should</w:t>
      </w:r>
      <w:r w:rsidR="00D50098" w:rsidRPr="00671448">
        <w:t xml:space="preserve"> support Australians</w:t>
      </w:r>
      <w:r w:rsidR="00A24CBF" w:rsidRPr="00671448">
        <w:t xml:space="preserve"> equitably</w:t>
      </w:r>
      <w:r w:rsidR="00D50098" w:rsidRPr="00671448">
        <w:t xml:space="preserve"> across a range of geographic areas. </w:t>
      </w:r>
      <w:r w:rsidR="001A6665" w:rsidRPr="00671448">
        <w:t>Whilst there are some notable examples of innovative practice in this area, more can be done including consideration of tailored, innovative funding models for thin markets (including rural and remote areas) and for specific consumer cohorts.</w:t>
      </w:r>
      <w:r w:rsidR="00D32B00" w:rsidRPr="00671448">
        <w:t xml:space="preserve"> These should draw on and learn from existing services, including for example: </w:t>
      </w:r>
      <w:proofErr w:type="spellStart"/>
      <w:r w:rsidR="00D32B00" w:rsidRPr="00671448">
        <w:t>Healthdirect</w:t>
      </w:r>
      <w:proofErr w:type="spellEnd"/>
      <w:r w:rsidR="0012631F" w:rsidRPr="00671448">
        <w:t xml:space="preserve"> Australia</w:t>
      </w:r>
      <w:r w:rsidR="00D32B00" w:rsidRPr="00671448">
        <w:t>, 13</w:t>
      </w:r>
      <w:r w:rsidR="001F7ADD" w:rsidRPr="00671448">
        <w:t xml:space="preserve"> </w:t>
      </w:r>
      <w:r w:rsidR="00D32B00" w:rsidRPr="00671448">
        <w:t>H</w:t>
      </w:r>
      <w:r w:rsidR="007E3908" w:rsidRPr="00671448">
        <w:t>EALTH</w:t>
      </w:r>
      <w:r w:rsidR="00D32B00" w:rsidRPr="00671448">
        <w:t xml:space="preserve">, </w:t>
      </w:r>
      <w:r w:rsidR="0012631F" w:rsidRPr="00671448">
        <w:t>v</w:t>
      </w:r>
      <w:r w:rsidR="00D32B00" w:rsidRPr="00671448">
        <w:t xml:space="preserve">irtual only service providers, Priority Primary Care Centres, </w:t>
      </w:r>
      <w:r w:rsidR="0012631F" w:rsidRPr="00671448">
        <w:t>v</w:t>
      </w:r>
      <w:r w:rsidR="00D32B00" w:rsidRPr="00671448">
        <w:t xml:space="preserve">irtual emergency departments, </w:t>
      </w:r>
      <w:r w:rsidR="00572D6F" w:rsidRPr="00671448">
        <w:t xml:space="preserve">the </w:t>
      </w:r>
      <w:r w:rsidR="00D32B00" w:rsidRPr="00671448">
        <w:t>Royal Flying Doctor Service and Mob Link.</w:t>
      </w:r>
      <w:r w:rsidR="001A6665" w:rsidRPr="00671448">
        <w:t xml:space="preserve"> Further, </w:t>
      </w:r>
      <w:proofErr w:type="gramStart"/>
      <w:r w:rsidR="001A6665" w:rsidRPr="00671448">
        <w:t>i</w:t>
      </w:r>
      <w:r w:rsidR="00D50098" w:rsidRPr="00671448">
        <w:t>n order to</w:t>
      </w:r>
      <w:proofErr w:type="gramEnd"/>
      <w:r w:rsidR="00D50098" w:rsidRPr="00671448">
        <w:t xml:space="preserve"> be patient centred, the development of specific funding, workforce and service delivery strategies for priority populations should be explored. </w:t>
      </w:r>
      <w:r w:rsidR="001A6665" w:rsidRPr="00671448">
        <w:t>A</w:t>
      </w:r>
      <w:r w:rsidR="00D50098" w:rsidRPr="00671448">
        <w:t xml:space="preserve"> greater emphasis should </w:t>
      </w:r>
      <w:r w:rsidR="001A6665" w:rsidRPr="00671448">
        <w:t xml:space="preserve">also </w:t>
      </w:r>
      <w:r w:rsidR="00D50098" w:rsidRPr="00671448">
        <w:t xml:space="preserve">be afforded to continuity of care and information sharing between </w:t>
      </w:r>
      <w:proofErr w:type="spellStart"/>
      <w:r w:rsidR="00D50098" w:rsidRPr="00671448">
        <w:t>after hours</w:t>
      </w:r>
      <w:proofErr w:type="spellEnd"/>
      <w:r w:rsidR="00D50098" w:rsidRPr="00671448">
        <w:t xml:space="preserve"> service providers and treating practitioners. </w:t>
      </w:r>
      <w:r w:rsidR="00CD537E" w:rsidRPr="00671448">
        <w:t>Increased consumer demand during the early evening period should be considered carefully in future system design and funding approaches.</w:t>
      </w:r>
      <w:r w:rsidR="00693E9C" w:rsidRPr="00671448">
        <w:t xml:space="preserve"> </w:t>
      </w:r>
      <w:r w:rsidR="0091281F" w:rsidRPr="00671448">
        <w:t xml:space="preserve">The complexity of the </w:t>
      </w:r>
      <w:proofErr w:type="spellStart"/>
      <w:proofErr w:type="gramStart"/>
      <w:r w:rsidR="0091281F" w:rsidRPr="00671448">
        <w:t>after hours</w:t>
      </w:r>
      <w:proofErr w:type="spellEnd"/>
      <w:proofErr w:type="gramEnd"/>
      <w:r w:rsidR="0091281F" w:rsidRPr="00671448">
        <w:t xml:space="preserve"> system is leading to confusion amongst consumers as </w:t>
      </w:r>
      <w:r w:rsidR="007A0643" w:rsidRPr="00671448">
        <w:t xml:space="preserve">to </w:t>
      </w:r>
      <w:r w:rsidR="0091281F" w:rsidRPr="00671448">
        <w:t xml:space="preserve">the appropriate pathway for provision of non-emergency after hours primary care. </w:t>
      </w:r>
      <w:r w:rsidR="00EC0A60" w:rsidRPr="00671448">
        <w:t>Lack of confidence and clarity</w:t>
      </w:r>
      <w:r w:rsidR="00647C65" w:rsidRPr="00671448">
        <w:t xml:space="preserve"> around payment structures and the possibility of </w:t>
      </w:r>
      <w:r w:rsidR="002E27A5" w:rsidRPr="00671448">
        <w:t>out-of-pocket</w:t>
      </w:r>
      <w:r w:rsidR="00647C65" w:rsidRPr="00671448">
        <w:t xml:space="preserve"> costs </w:t>
      </w:r>
      <w:r w:rsidR="00DC2B53" w:rsidRPr="00671448">
        <w:t xml:space="preserve">are </w:t>
      </w:r>
      <w:r w:rsidR="00647C65" w:rsidRPr="00671448">
        <w:t>also driving</w:t>
      </w:r>
      <w:r w:rsidR="00D87DBC" w:rsidRPr="00671448">
        <w:t xml:space="preserve"> consumer</w:t>
      </w:r>
      <w:r w:rsidR="00647C65" w:rsidRPr="00671448">
        <w:t xml:space="preserve"> </w:t>
      </w:r>
      <w:r w:rsidR="006B7AD4" w:rsidRPr="00671448">
        <w:t>behaviour in this period. However, t</w:t>
      </w:r>
      <w:r w:rsidR="007A0643" w:rsidRPr="00671448">
        <w:t xml:space="preserve">he primary factor driving this </w:t>
      </w:r>
      <w:r w:rsidR="006B7AD4" w:rsidRPr="00671448">
        <w:t>confusion</w:t>
      </w:r>
      <w:r w:rsidR="007A0643" w:rsidRPr="00671448">
        <w:t xml:space="preserve"> </w:t>
      </w:r>
      <w:r w:rsidR="00EB1BD0" w:rsidRPr="00671448">
        <w:t>is</w:t>
      </w:r>
      <w:r w:rsidR="006B7AD4" w:rsidRPr="00671448">
        <w:t xml:space="preserve"> a</w:t>
      </w:r>
      <w:r w:rsidR="00EB1BD0" w:rsidRPr="00671448">
        <w:t xml:space="preserve"> lack of reliable, comprehensive information on available services.</w:t>
      </w:r>
      <w:r w:rsidR="000E0E8D" w:rsidRPr="00671448">
        <w:t xml:space="preserve"> There are benefits and disadvantages arising from a </w:t>
      </w:r>
      <w:proofErr w:type="gramStart"/>
      <w:r w:rsidR="000E0E8D" w:rsidRPr="00671448">
        <w:t>single entry</w:t>
      </w:r>
      <w:proofErr w:type="gramEnd"/>
      <w:r w:rsidR="000E0E8D" w:rsidRPr="00671448">
        <w:t xml:space="preserve"> point to the </w:t>
      </w:r>
      <w:proofErr w:type="spellStart"/>
      <w:r w:rsidR="000E0E8D" w:rsidRPr="00671448">
        <w:t>after hours</w:t>
      </w:r>
      <w:proofErr w:type="spellEnd"/>
      <w:r w:rsidR="000E0E8D" w:rsidRPr="00671448">
        <w:t xml:space="preserve"> system and these warrant further consideration.</w:t>
      </w:r>
      <w:r w:rsidR="00EB1BD0" w:rsidRPr="00671448">
        <w:t xml:space="preserve"> </w:t>
      </w:r>
    </w:p>
    <w:p w14:paraId="13DC7832" w14:textId="77777777" w:rsidR="000B731B" w:rsidRPr="00671448" w:rsidRDefault="00DB37D8" w:rsidP="00671448">
      <w:r w:rsidRPr="00671448">
        <w:t xml:space="preserve">In recent years, there has been a proliferation of varying models of service delivery in the </w:t>
      </w:r>
      <w:proofErr w:type="spellStart"/>
      <w:proofErr w:type="gramStart"/>
      <w:r w:rsidRPr="00671448">
        <w:t>after hours</w:t>
      </w:r>
      <w:proofErr w:type="spellEnd"/>
      <w:proofErr w:type="gramEnd"/>
      <w:r w:rsidRPr="00671448">
        <w:t xml:space="preserve"> period. The importance of technology needs to be further explored</w:t>
      </w:r>
      <w:r w:rsidR="004639E6" w:rsidRPr="00671448">
        <w:t xml:space="preserve"> including as a means of triage and connection to ensure that consumers are connected to the right care. Virtual services including telehealth play a critical </w:t>
      </w:r>
      <w:proofErr w:type="gramStart"/>
      <w:r w:rsidR="004639E6" w:rsidRPr="00671448">
        <w:t>role, but</w:t>
      </w:r>
      <w:proofErr w:type="gramEnd"/>
      <w:r w:rsidR="004639E6" w:rsidRPr="00671448">
        <w:t xml:space="preserve"> </w:t>
      </w:r>
      <w:r w:rsidR="000B731B" w:rsidRPr="00671448">
        <w:t xml:space="preserve">require complementary supports from the broader </w:t>
      </w:r>
      <w:r w:rsidR="004639E6" w:rsidRPr="00671448">
        <w:t>health care system.</w:t>
      </w:r>
    </w:p>
    <w:p w14:paraId="49A8A298" w14:textId="402F166E" w:rsidR="00DB37D8" w:rsidRPr="00671448" w:rsidRDefault="002E5777" w:rsidP="00671448">
      <w:r w:rsidRPr="00671448">
        <w:t>Finally, t</w:t>
      </w:r>
      <w:r w:rsidR="000E0E8D" w:rsidRPr="00671448">
        <w:t>h</w:t>
      </w:r>
      <w:r w:rsidR="00572D6F" w:rsidRPr="00671448">
        <w:t>is review</w:t>
      </w:r>
      <w:r w:rsidR="000E0E8D" w:rsidRPr="00671448">
        <w:t xml:space="preserve"> has found that improved system </w:t>
      </w:r>
      <w:proofErr w:type="gramStart"/>
      <w:r w:rsidR="000E0E8D" w:rsidRPr="00671448">
        <w:t>planning</w:t>
      </w:r>
      <w:proofErr w:type="gramEnd"/>
      <w:r w:rsidR="000E0E8D" w:rsidRPr="00671448">
        <w:t xml:space="preserve"> </w:t>
      </w:r>
      <w:r w:rsidR="00DB5465" w:rsidRPr="00671448">
        <w:t>and coordination is needed and would be supported by enhanced collection and use of data and research.</w:t>
      </w:r>
    </w:p>
    <w:p w14:paraId="7990CB56" w14:textId="66693E10" w:rsidR="00B15627" w:rsidRPr="00751351" w:rsidRDefault="006727BC" w:rsidP="007778CF">
      <w:pPr>
        <w:pStyle w:val="Heading1"/>
        <w:spacing w:line="274" w:lineRule="auto"/>
        <w:ind w:left="1225" w:hanging="1225"/>
        <w:rPr>
          <w:rFonts w:ascii="Arial Bold" w:hAnsi="Arial Bold"/>
          <w:caps/>
          <w:color w:val="36424A" w:themeColor="background2"/>
        </w:rPr>
      </w:pPr>
      <w:bookmarkStart w:id="381" w:name="_Toc167711985"/>
      <w:bookmarkStart w:id="382" w:name="_Toc167734911"/>
      <w:bookmarkStart w:id="383" w:name="_Toc167781061"/>
      <w:bookmarkStart w:id="384" w:name="_Toc167789003"/>
      <w:bookmarkStart w:id="385" w:name="_Toc167789099"/>
      <w:bookmarkStart w:id="386" w:name="_Toc167796696"/>
      <w:bookmarkStart w:id="387" w:name="_Toc167801564"/>
      <w:bookmarkStart w:id="388" w:name="_Toc167804147"/>
      <w:bookmarkStart w:id="389" w:name="_Toc167805219"/>
      <w:bookmarkStart w:id="390" w:name="_Toc167869094"/>
      <w:bookmarkStart w:id="391" w:name="_Toc175923334"/>
      <w:bookmarkStart w:id="392" w:name="_Toc178787080"/>
      <w:bookmarkStart w:id="393" w:name="_Toc178790824"/>
      <w:bookmarkEnd w:id="381"/>
      <w:bookmarkEnd w:id="382"/>
      <w:bookmarkEnd w:id="383"/>
      <w:bookmarkEnd w:id="384"/>
      <w:bookmarkEnd w:id="385"/>
      <w:bookmarkEnd w:id="386"/>
      <w:bookmarkEnd w:id="387"/>
      <w:bookmarkEnd w:id="388"/>
      <w:bookmarkEnd w:id="389"/>
      <w:bookmarkEnd w:id="390"/>
      <w:r w:rsidRPr="00751351">
        <w:rPr>
          <w:rFonts w:ascii="Arial Bold" w:hAnsi="Arial Bold"/>
          <w:color w:val="36424A" w:themeColor="background2"/>
        </w:rPr>
        <w:lastRenderedPageBreak/>
        <w:t>Bibliography</w:t>
      </w:r>
      <w:bookmarkEnd w:id="391"/>
      <w:bookmarkEnd w:id="392"/>
      <w:bookmarkEnd w:id="393"/>
    </w:p>
    <w:p w14:paraId="1E58462F" w14:textId="77777777" w:rsidR="00573582" w:rsidRDefault="00B57753" w:rsidP="00573582">
      <w:pPr>
        <w:pStyle w:val="Bibliography"/>
      </w:pPr>
      <w:r w:rsidRPr="00C0120D">
        <w:fldChar w:fldCharType="begin"/>
      </w:r>
      <w:r w:rsidR="00B243C4">
        <w:instrText xml:space="preserve"> ADDIN ZOTERO_BIBL {"uncited":[],"omitted":[],"custom":[]} CSL_BIBLIOGRAPHY </w:instrText>
      </w:r>
      <w:r w:rsidRPr="00C0120D">
        <w:fldChar w:fldCharType="separate"/>
      </w:r>
      <w:r w:rsidR="00573582">
        <w:t xml:space="preserve">Adeniyi, A. O. (2024). </w:t>
      </w:r>
      <w:r w:rsidR="00573582">
        <w:rPr>
          <w:i/>
          <w:iCs/>
        </w:rPr>
        <w:t>The impact of electronic health records on patient care and outcomes: A comprehensive review</w:t>
      </w:r>
      <w:r w:rsidR="00573582">
        <w:t xml:space="preserve">. </w:t>
      </w:r>
      <w:r w:rsidR="00573582">
        <w:rPr>
          <w:i/>
          <w:iCs/>
        </w:rPr>
        <w:t>21</w:t>
      </w:r>
      <w:r w:rsidR="00573582">
        <w:t>(2), 1446–1455. https://doi.org/10.30574/wjarr.2024.21.2.0592</w:t>
      </w:r>
    </w:p>
    <w:p w14:paraId="3B893B16" w14:textId="77777777" w:rsidR="00573582" w:rsidRDefault="00573582" w:rsidP="00573582">
      <w:pPr>
        <w:pStyle w:val="Bibliography"/>
      </w:pPr>
      <w:r>
        <w:t xml:space="preserve">After Hours Primary Health Care Working Party. (2005). </w:t>
      </w:r>
      <w:r>
        <w:rPr>
          <w:i/>
          <w:iCs/>
        </w:rPr>
        <w:t>Towards Accessible, Effective and Resilient After Hours Primary Health Care Services: Report of the After Hours Primary Health Care Working Party.</w:t>
      </w:r>
      <w:r>
        <w:t xml:space="preserve"> Ministry of Health.</w:t>
      </w:r>
    </w:p>
    <w:p w14:paraId="1AAC95CF" w14:textId="77777777" w:rsidR="00573582" w:rsidRDefault="00573582" w:rsidP="00573582">
      <w:pPr>
        <w:pStyle w:val="Bibliography"/>
      </w:pPr>
      <w:r>
        <w:t xml:space="preserve">Anderson, A., &amp; Roland, M. (2015). Potential for advice from doctors to reduce the number of patients referred to emergency departments by NHS 111 call handlers: Observational study. </w:t>
      </w:r>
      <w:r>
        <w:rPr>
          <w:i/>
          <w:iCs/>
        </w:rPr>
        <w:t>BMJ Open</w:t>
      </w:r>
      <w:r>
        <w:t xml:space="preserve">, </w:t>
      </w:r>
      <w:r>
        <w:rPr>
          <w:i/>
          <w:iCs/>
        </w:rPr>
        <w:t>5</w:t>
      </w:r>
      <w:r>
        <w:t>(11), e009444. https://doi.org/10.1136/bmjopen-2015-009444</w:t>
      </w:r>
    </w:p>
    <w:p w14:paraId="69FBDF5E" w14:textId="77777777" w:rsidR="00573582" w:rsidRDefault="00573582" w:rsidP="00573582">
      <w:pPr>
        <w:pStyle w:val="Bibliography"/>
      </w:pPr>
      <w:r>
        <w:t xml:space="preserve">Armstrong, K., Amoyal, G., Jacups, S., &amp; Verhoeven, A. (2016a). </w:t>
      </w:r>
      <w:r>
        <w:rPr>
          <w:i/>
          <w:iCs/>
        </w:rPr>
        <w:t>Review of after-hours service models: Learnings for regional, rural and remote communities</w:t>
      </w:r>
      <w:r>
        <w:t xml:space="preserve"> (Issues Brief 15; Issue 15). Deeble Institute. https://ahha.asn.au/publication/issue-briefs/deeble-institute-issues-brief-no-15-review-after-hours-service-models</w:t>
      </w:r>
    </w:p>
    <w:p w14:paraId="7EB509B0" w14:textId="77777777" w:rsidR="00573582" w:rsidRDefault="00573582" w:rsidP="00573582">
      <w:pPr>
        <w:pStyle w:val="Bibliography"/>
      </w:pPr>
      <w:r>
        <w:t xml:space="preserve">Armstrong, K., Amoyal, G., Jacups, S., &amp; Verhoeven, A. (2016b). </w:t>
      </w:r>
      <w:r>
        <w:rPr>
          <w:i/>
          <w:iCs/>
        </w:rPr>
        <w:t>Review of after-hours service models: Learnings for regional, rural and remote communities</w:t>
      </w:r>
      <w:r>
        <w:t xml:space="preserve"> (Issues Brief 15). Deeble Institute. https://ahha.asn.au/publication/issue-briefs/deeble-institute-issues-brief-no-15-review-after-hours-service-models</w:t>
      </w:r>
    </w:p>
    <w:p w14:paraId="02419E66" w14:textId="77777777" w:rsidR="00573582" w:rsidRDefault="00573582" w:rsidP="00573582">
      <w:pPr>
        <w:pStyle w:val="Bibliography"/>
      </w:pPr>
      <w:r>
        <w:t xml:space="preserve">Australian Bureau of Statistics. (2023). </w:t>
      </w:r>
      <w:r>
        <w:rPr>
          <w:i/>
          <w:iCs/>
        </w:rPr>
        <w:t>Patient Experiences, 2022-23</w:t>
      </w:r>
      <w:r>
        <w:t>.</w:t>
      </w:r>
    </w:p>
    <w:p w14:paraId="2A667377" w14:textId="77777777" w:rsidR="00573582" w:rsidRDefault="00573582" w:rsidP="00573582">
      <w:pPr>
        <w:pStyle w:val="Bibliography"/>
      </w:pPr>
      <w:r>
        <w:t xml:space="preserve">Australian Bureau of Statistics. (2024). </w:t>
      </w:r>
      <w:r>
        <w:rPr>
          <w:i/>
          <w:iCs/>
        </w:rPr>
        <w:t>National state and territory population, September 2023</w:t>
      </w:r>
      <w:r>
        <w:t>.</w:t>
      </w:r>
    </w:p>
    <w:p w14:paraId="37686FDB" w14:textId="77777777" w:rsidR="00573582" w:rsidRDefault="00573582" w:rsidP="00573582">
      <w:pPr>
        <w:pStyle w:val="Bibliography"/>
      </w:pPr>
      <w:r>
        <w:t xml:space="preserve">Australian Government Department of Health. (2021). </w:t>
      </w:r>
      <w:r>
        <w:rPr>
          <w:i/>
          <w:iCs/>
        </w:rPr>
        <w:t>National Medical Workforce Strategy 2021-2031</w:t>
      </w:r>
      <w:r>
        <w:t>.</w:t>
      </w:r>
    </w:p>
    <w:p w14:paraId="3C97E3F3" w14:textId="77777777" w:rsidR="00573582" w:rsidRDefault="00573582" w:rsidP="00573582">
      <w:pPr>
        <w:pStyle w:val="Bibliography"/>
      </w:pPr>
      <w:r>
        <w:t xml:space="preserve">Australian Government Department of Health and Aged Care. (2023). </w:t>
      </w:r>
      <w:r w:rsidR="007D6475">
        <w:rPr>
          <w:i/>
          <w:iCs/>
        </w:rPr>
        <w:t>Data tables</w:t>
      </w:r>
      <w:r>
        <w:rPr>
          <w:i/>
          <w:iCs/>
        </w:rPr>
        <w:t>: Primary Care GP Statistics by Calendar Year</w:t>
      </w:r>
      <w:r>
        <w:t>.</w:t>
      </w:r>
    </w:p>
    <w:p w14:paraId="2A10AE61" w14:textId="77777777" w:rsidR="00573582" w:rsidRDefault="00573582" w:rsidP="00573582">
      <w:pPr>
        <w:pStyle w:val="Bibliography"/>
      </w:pPr>
      <w:r>
        <w:t xml:space="preserve">Australian Health Practitioner Regulations Agency. (2022, June). </w:t>
      </w:r>
      <w:r>
        <w:rPr>
          <w:i/>
          <w:iCs/>
        </w:rPr>
        <w:t>Pharmacy Workforce Analysis</w:t>
      </w:r>
      <w:r>
        <w:t>.</w:t>
      </w:r>
    </w:p>
    <w:p w14:paraId="5CFE958E" w14:textId="77777777" w:rsidR="00573582" w:rsidRDefault="00573582" w:rsidP="00573582">
      <w:pPr>
        <w:pStyle w:val="Bibliography"/>
      </w:pPr>
      <w:r>
        <w:t xml:space="preserve">Australian Institute of Health and Welfare. (2022a). </w:t>
      </w:r>
      <w:r>
        <w:rPr>
          <w:i/>
          <w:iCs/>
        </w:rPr>
        <w:t>Changes in the health of Australians during the COVID-19 period</w:t>
      </w:r>
      <w:r>
        <w:t>.</w:t>
      </w:r>
    </w:p>
    <w:p w14:paraId="2DBC4C04" w14:textId="77777777" w:rsidR="00573582" w:rsidRDefault="00573582" w:rsidP="00573582">
      <w:pPr>
        <w:pStyle w:val="Bibliography"/>
      </w:pPr>
      <w:r>
        <w:t xml:space="preserve">Australian Institute of Health and Welfare. (2022b). </w:t>
      </w:r>
      <w:r>
        <w:rPr>
          <w:i/>
          <w:iCs/>
        </w:rPr>
        <w:t>Data tables: Emergency department care 2021–22</w:t>
      </w:r>
      <w:r>
        <w:t>.</w:t>
      </w:r>
    </w:p>
    <w:p w14:paraId="2BBD10B8" w14:textId="77777777" w:rsidR="00573582" w:rsidRDefault="00573582" w:rsidP="00573582">
      <w:pPr>
        <w:pStyle w:val="Bibliography"/>
      </w:pPr>
      <w:r>
        <w:t xml:space="preserve">Australian Institute of Health and Welfare. (2022c). </w:t>
      </w:r>
      <w:r>
        <w:rPr>
          <w:i/>
          <w:iCs/>
        </w:rPr>
        <w:t>Health across socioeconomic groups</w:t>
      </w:r>
      <w:r>
        <w:t>.</w:t>
      </w:r>
    </w:p>
    <w:p w14:paraId="0F371F77" w14:textId="77777777" w:rsidR="00573582" w:rsidRDefault="00573582" w:rsidP="00573582">
      <w:pPr>
        <w:pStyle w:val="Bibliography"/>
      </w:pPr>
      <w:r>
        <w:t xml:space="preserve">Australian Institute of Health and Welfare. (2023a). </w:t>
      </w:r>
      <w:r>
        <w:rPr>
          <w:i/>
          <w:iCs/>
        </w:rPr>
        <w:t>National summary of Primary Care GP workforce: 2015-2022</w:t>
      </w:r>
      <w:r>
        <w:t>.</w:t>
      </w:r>
    </w:p>
    <w:p w14:paraId="50BEC9AF" w14:textId="77777777" w:rsidR="00573582" w:rsidRDefault="00573582" w:rsidP="00573582">
      <w:pPr>
        <w:pStyle w:val="Bibliography"/>
      </w:pPr>
      <w:r>
        <w:t xml:space="preserve">Australian Institute of Health and Welfare. (2023b, February 28). </w:t>
      </w:r>
      <w:r>
        <w:rPr>
          <w:i/>
          <w:iCs/>
        </w:rPr>
        <w:t>Data tables: Australia’s Disability Strategy 2021–2031 Outcomes Framework: First annual report</w:t>
      </w:r>
      <w:r>
        <w:t>. Australian Institute of Health and Welfare. https://www.aihw.gov.au/reports/australias-disability-strategy/australias-disability-strategy-outcomes-framework/data</w:t>
      </w:r>
    </w:p>
    <w:p w14:paraId="424C13EB" w14:textId="77777777" w:rsidR="00573582" w:rsidRDefault="00573582" w:rsidP="00573582">
      <w:pPr>
        <w:pStyle w:val="Bibliography"/>
      </w:pPr>
      <w:r>
        <w:lastRenderedPageBreak/>
        <w:t xml:space="preserve">Australian Institute of Health and Welfare. (2024a). </w:t>
      </w:r>
      <w:r w:rsidR="007D6475">
        <w:rPr>
          <w:i/>
          <w:iCs/>
        </w:rPr>
        <w:t>Data tables</w:t>
      </w:r>
      <w:r>
        <w:rPr>
          <w:i/>
          <w:iCs/>
        </w:rPr>
        <w:t>: Emergency department care 2022–23</w:t>
      </w:r>
      <w:r>
        <w:t>.</w:t>
      </w:r>
    </w:p>
    <w:p w14:paraId="7BA4F3F0" w14:textId="77777777" w:rsidR="00573582" w:rsidRDefault="00573582" w:rsidP="00573582">
      <w:pPr>
        <w:pStyle w:val="Bibliography"/>
      </w:pPr>
      <w:r>
        <w:t xml:space="preserve">Australian Institute of Health and Welfare. (2024b). </w:t>
      </w:r>
      <w:r>
        <w:rPr>
          <w:i/>
          <w:iCs/>
        </w:rPr>
        <w:t>Data tables: Medicare-subsidised GP, allied health and specialist health care across local areas: 2022–23</w:t>
      </w:r>
      <w:r>
        <w:t>.</w:t>
      </w:r>
    </w:p>
    <w:p w14:paraId="022F28AA" w14:textId="77777777" w:rsidR="00573582" w:rsidRDefault="00573582" w:rsidP="00573582">
      <w:pPr>
        <w:pStyle w:val="Bibliography"/>
      </w:pPr>
      <w:r>
        <w:t xml:space="preserve">Australian Institute of Health and Welfare. (2024c, March). </w:t>
      </w:r>
      <w:r>
        <w:rPr>
          <w:i/>
          <w:iCs/>
        </w:rPr>
        <w:t>LGBTIQ+ communities: Overview</w:t>
      </w:r>
      <w:r>
        <w:t>. https://www.aihw.gov.au/reports-data/population-groups/lgbtiq/overview</w:t>
      </w:r>
    </w:p>
    <w:p w14:paraId="6637B994" w14:textId="77777777" w:rsidR="00573582" w:rsidRDefault="00573582" w:rsidP="00573582">
      <w:pPr>
        <w:pStyle w:val="Bibliography"/>
      </w:pPr>
      <w:r>
        <w:t xml:space="preserve">Australian Institute of Health and Welfare. (2024d, May). </w:t>
      </w:r>
      <w:r>
        <w:rPr>
          <w:i/>
          <w:iCs/>
        </w:rPr>
        <w:t>3.16 Access to after-hours primary health care</w:t>
      </w:r>
      <w:r>
        <w:t>. Australian Institute of Health and Welfare. https://www.indigenoushpf.gov.au/measures/3-16-access-to-after-hours-primary-health-care</w:t>
      </w:r>
    </w:p>
    <w:p w14:paraId="02D748F9" w14:textId="77777777" w:rsidR="00573582" w:rsidRDefault="00573582" w:rsidP="00573582">
      <w:pPr>
        <w:pStyle w:val="Bibliography"/>
      </w:pPr>
      <w:r>
        <w:t xml:space="preserve">Australian Institute of Health and Welfare. (2024e, May). </w:t>
      </w:r>
      <w:r>
        <w:rPr>
          <w:i/>
          <w:iCs/>
        </w:rPr>
        <w:t>Palliative Care Services in Australia</w:t>
      </w:r>
      <w:r>
        <w:t>.</w:t>
      </w:r>
    </w:p>
    <w:p w14:paraId="181739A6" w14:textId="77777777" w:rsidR="00573582" w:rsidRDefault="00573582" w:rsidP="00573582">
      <w:pPr>
        <w:pStyle w:val="Bibliography"/>
      </w:pPr>
      <w:r>
        <w:t xml:space="preserve">Australian Institute of Health and Welfare. (2022a). </w:t>
      </w:r>
      <w:r>
        <w:rPr>
          <w:i/>
          <w:iCs/>
        </w:rPr>
        <w:t>Data tables: Medicare-subsidised GP, allied health and specialist health care across local areas: 2021–22</w:t>
      </w:r>
      <w:r>
        <w:t>.</w:t>
      </w:r>
    </w:p>
    <w:p w14:paraId="4E0B49D5" w14:textId="77777777" w:rsidR="00573582" w:rsidRDefault="00573582" w:rsidP="00573582">
      <w:pPr>
        <w:pStyle w:val="Bibliography"/>
      </w:pPr>
      <w:r>
        <w:t xml:space="preserve">Baker, J., Britt, H., &amp; Harrison, C. (2020). GP services in Australia: Presentation profiles during usual practice hours and after-hours periods. </w:t>
      </w:r>
      <w:r>
        <w:rPr>
          <w:i/>
          <w:iCs/>
        </w:rPr>
        <w:t>Australian Journal of Primary Health</w:t>
      </w:r>
      <w:r>
        <w:t xml:space="preserve">, </w:t>
      </w:r>
      <w:r>
        <w:rPr>
          <w:i/>
          <w:iCs/>
        </w:rPr>
        <w:t>26</w:t>
      </w:r>
      <w:r>
        <w:t>(2), 117. https://doi.org/10.1071/PY19169</w:t>
      </w:r>
    </w:p>
    <w:p w14:paraId="221C4786" w14:textId="77777777" w:rsidR="00573582" w:rsidRDefault="00573582" w:rsidP="00573582">
      <w:pPr>
        <w:pStyle w:val="Bibliography"/>
      </w:pPr>
      <w:r>
        <w:t>Baker, K. B., Adams, J., &amp; Steel, A. (2022). Experiences, perceptions and expectations of health services amongst marginalized populations in urban Australia: A meta</w:t>
      </w:r>
      <w:r>
        <w:rPr>
          <w:rFonts w:ascii="Cambria Math" w:hAnsi="Cambria Math" w:cs="Cambria Math"/>
        </w:rPr>
        <w:t>‐</w:t>
      </w:r>
      <w:r>
        <w:t xml:space="preserve">ethnographic review of the literature. </w:t>
      </w:r>
      <w:r>
        <w:rPr>
          <w:i/>
          <w:iCs/>
        </w:rPr>
        <w:t>Health Expectations</w:t>
      </w:r>
      <w:r>
        <w:t xml:space="preserve">, </w:t>
      </w:r>
      <w:r>
        <w:rPr>
          <w:i/>
          <w:iCs/>
        </w:rPr>
        <w:t>25</w:t>
      </w:r>
      <w:r>
        <w:t>, 2166–2187. https://doi.org/DOI: 10.1111/hex.13386</w:t>
      </w:r>
    </w:p>
    <w:p w14:paraId="31F09CAC" w14:textId="77777777" w:rsidR="00573582" w:rsidRDefault="00573582" w:rsidP="00573582">
      <w:pPr>
        <w:pStyle w:val="Bibliography"/>
      </w:pPr>
      <w:r>
        <w:t xml:space="preserve">Banchs, J. E., &amp; Scher, D. L. (2015). Emerging role of digital technology and remote monitoring in the care of cardiac patients. </w:t>
      </w:r>
      <w:r>
        <w:rPr>
          <w:i/>
          <w:iCs/>
        </w:rPr>
        <w:t>The Medical Clinics of North America</w:t>
      </w:r>
      <w:r>
        <w:t xml:space="preserve">, </w:t>
      </w:r>
      <w:r>
        <w:rPr>
          <w:i/>
          <w:iCs/>
        </w:rPr>
        <w:t>99</w:t>
      </w:r>
      <w:r>
        <w:t>(4), 877–896. https://doi.org/10.1016/j.mcna.2015.02.013</w:t>
      </w:r>
    </w:p>
    <w:p w14:paraId="76B746C7" w14:textId="77777777" w:rsidR="00573582" w:rsidRDefault="00573582" w:rsidP="00573582">
      <w:pPr>
        <w:pStyle w:val="Bibliography"/>
      </w:pPr>
      <w:r>
        <w:t xml:space="preserve">Banfield, M., Gardner, K., McRae, I., Gillespie, J., Wells, R., &amp; Yen, L. (2013). Unlocking information for coordination of care in Australia: A qualitative study of information continuity in four primary health care models. </w:t>
      </w:r>
      <w:r>
        <w:rPr>
          <w:i/>
          <w:iCs/>
        </w:rPr>
        <w:t>BMC Family Practice</w:t>
      </w:r>
      <w:r>
        <w:t xml:space="preserve">, </w:t>
      </w:r>
      <w:r>
        <w:rPr>
          <w:i/>
          <w:iCs/>
        </w:rPr>
        <w:t>14</w:t>
      </w:r>
      <w:r>
        <w:t>(1), 34. https://doi.org/10.1186/1471-2296-14-34</w:t>
      </w:r>
    </w:p>
    <w:p w14:paraId="70232764" w14:textId="77777777" w:rsidR="00573582" w:rsidRDefault="00573582" w:rsidP="00573582">
      <w:pPr>
        <w:pStyle w:val="Bibliography"/>
      </w:pPr>
      <w:r>
        <w:t xml:space="preserve">Banfield, M., McGorm, K., &amp; Sargent, G. (2015). Health promotion in schools: A multi-method evaluation of an Australian School Youth Health Nurse Program. </w:t>
      </w:r>
      <w:r>
        <w:rPr>
          <w:i/>
          <w:iCs/>
        </w:rPr>
        <w:t>BMC Nursing</w:t>
      </w:r>
      <w:r>
        <w:t xml:space="preserve">, </w:t>
      </w:r>
      <w:r>
        <w:rPr>
          <w:i/>
          <w:iCs/>
        </w:rPr>
        <w:t>14</w:t>
      </w:r>
      <w:r>
        <w:t>(1), 21. https://doi.org/10.1186/s12912-015-0071-0</w:t>
      </w:r>
    </w:p>
    <w:p w14:paraId="0FAB2523" w14:textId="77777777" w:rsidR="00573582" w:rsidRDefault="00573582" w:rsidP="00573582">
      <w:pPr>
        <w:pStyle w:val="Bibliography"/>
      </w:pPr>
      <w:r>
        <w:t xml:space="preserve">Barnes, K., Agostino, J., Ceramidas, D., &amp; Douglas, K. (2022). After-hours presentations to community-based primary care in the Australian Capital Territory. </w:t>
      </w:r>
      <w:r>
        <w:rPr>
          <w:i/>
          <w:iCs/>
        </w:rPr>
        <w:t>Australian Journal of Primary Health</w:t>
      </w:r>
      <w:r>
        <w:t xml:space="preserve">, </w:t>
      </w:r>
      <w:r>
        <w:rPr>
          <w:i/>
          <w:iCs/>
        </w:rPr>
        <w:t>28</w:t>
      </w:r>
      <w:r>
        <w:t>(3), Article 3. https://doi.org/10.1071/PY21261</w:t>
      </w:r>
    </w:p>
    <w:p w14:paraId="33BC624B" w14:textId="77777777" w:rsidR="00573582" w:rsidRDefault="00573582" w:rsidP="00573582">
      <w:pPr>
        <w:pStyle w:val="Bibliography"/>
      </w:pPr>
      <w:r>
        <w:t xml:space="preserve">Barnes, K., Arpel, C., &amp; Douglas, K. (2023). Low agreement among patients and clinicians about urgency and safety to wait for assessment in primary care after hours medical care: Results of cross-sectional matched surveys. </w:t>
      </w:r>
      <w:r>
        <w:rPr>
          <w:i/>
          <w:iCs/>
        </w:rPr>
        <w:t>BMC Health Services Research</w:t>
      </w:r>
      <w:r>
        <w:t xml:space="preserve">, </w:t>
      </w:r>
      <w:r>
        <w:rPr>
          <w:i/>
          <w:iCs/>
        </w:rPr>
        <w:t>23</w:t>
      </w:r>
      <w:r>
        <w:t>(1), 422. https://doi.org/10.1186/s12913-023-09399-3</w:t>
      </w:r>
    </w:p>
    <w:p w14:paraId="5D13A206" w14:textId="77777777" w:rsidR="00573582" w:rsidRDefault="00573582" w:rsidP="00573582">
      <w:pPr>
        <w:pStyle w:val="Bibliography"/>
      </w:pPr>
      <w:r>
        <w:t xml:space="preserve">Barnes, K., Ceramidas, D., &amp; Douglas, K. (2022). Why patients attend after-hours medical services: A cross-sectional survey of patients across the Australian Capital Territory. </w:t>
      </w:r>
      <w:r>
        <w:rPr>
          <w:i/>
          <w:iCs/>
        </w:rPr>
        <w:t>Australian Journal of Primary Health</w:t>
      </w:r>
      <w:r>
        <w:t xml:space="preserve">, </w:t>
      </w:r>
      <w:r>
        <w:rPr>
          <w:i/>
          <w:iCs/>
        </w:rPr>
        <w:t>28</w:t>
      </w:r>
      <w:r>
        <w:t>(6), Article 6. https://doi.org/10.1071/PY22087</w:t>
      </w:r>
    </w:p>
    <w:p w14:paraId="553BA4A8" w14:textId="77777777" w:rsidR="00573582" w:rsidRDefault="00573582" w:rsidP="00573582">
      <w:pPr>
        <w:pStyle w:val="Bibliography"/>
      </w:pPr>
      <w:r>
        <w:lastRenderedPageBreak/>
        <w:t xml:space="preserve">Bastos, J., Harnois, C., &amp; Paradies, Y. (2018). Health care barriers, racism, and intersectionality in Australia. </w:t>
      </w:r>
      <w:r>
        <w:rPr>
          <w:i/>
          <w:iCs/>
        </w:rPr>
        <w:t>Social Science &amp; Medicine</w:t>
      </w:r>
      <w:r>
        <w:t xml:space="preserve">, </w:t>
      </w:r>
      <w:r>
        <w:rPr>
          <w:i/>
          <w:iCs/>
        </w:rPr>
        <w:t>199</w:t>
      </w:r>
      <w:r>
        <w:t>, 209–218. https://doi.org/DOI: 10.1016/j.socscimed.2017.05.010</w:t>
      </w:r>
    </w:p>
    <w:p w14:paraId="6C28B11F" w14:textId="77777777" w:rsidR="00573582" w:rsidRDefault="00573582" w:rsidP="00573582">
      <w:pPr>
        <w:pStyle w:val="Bibliography"/>
      </w:pPr>
      <w:r>
        <w:t xml:space="preserve">Berry, A., Brousseau, D., Brotanek, J. M., Tomany-Korman, S., &amp; Flores, G. (2008). Why do parents bring children to the emergency department for nonurgent conditions? A qualitative study. </w:t>
      </w:r>
      <w:r>
        <w:rPr>
          <w:i/>
          <w:iCs/>
        </w:rPr>
        <w:t>Ambulatory Pediatrics: The Official Journal of the Ambulatory Pediatric Association</w:t>
      </w:r>
      <w:r>
        <w:t xml:space="preserve">, </w:t>
      </w:r>
      <w:r>
        <w:rPr>
          <w:i/>
          <w:iCs/>
        </w:rPr>
        <w:t>8</w:t>
      </w:r>
      <w:r>
        <w:t>(6), Article 6. https://doi.org/10.1016/j.ambp.2008.07.001</w:t>
      </w:r>
    </w:p>
    <w:p w14:paraId="701FE845" w14:textId="77777777" w:rsidR="00573582" w:rsidRDefault="00573582" w:rsidP="00573582">
      <w:pPr>
        <w:pStyle w:val="Bibliography"/>
      </w:pPr>
      <w:r>
        <w:t xml:space="preserve">Bingham, A. L., Allen, A. R., Turbitt, E., Nicolas, C., &amp; Freed, G. L. (2015). Co-payments and parental decision-making: A cross-sectional survey of the impact on general practice and emergency department presentations. </w:t>
      </w:r>
      <w:r>
        <w:rPr>
          <w:i/>
          <w:iCs/>
        </w:rPr>
        <w:t>Australian Family Physician</w:t>
      </w:r>
      <w:r>
        <w:t xml:space="preserve">, </w:t>
      </w:r>
      <w:r>
        <w:rPr>
          <w:i/>
          <w:iCs/>
        </w:rPr>
        <w:t>44</w:t>
      </w:r>
      <w:r>
        <w:t>(12), Article 12.</w:t>
      </w:r>
    </w:p>
    <w:p w14:paraId="131EA292" w14:textId="77777777" w:rsidR="00573582" w:rsidRDefault="00573582" w:rsidP="00573582">
      <w:pPr>
        <w:pStyle w:val="Bibliography"/>
      </w:pPr>
      <w:r>
        <w:t xml:space="preserve">Black, N., Harris, A., Jayawardana, D., &amp; Johnston, D. (2024). </w:t>
      </w:r>
      <w:r>
        <w:rPr>
          <w:i/>
          <w:iCs/>
        </w:rPr>
        <w:t>High inflation and implications for health: A framework to examine the potential pathways through which high inflation may impact on health</w:t>
      </w:r>
      <w:r>
        <w:t>. VicHealth. https://doi.org/10.37309/2024.PO1075</w:t>
      </w:r>
    </w:p>
    <w:p w14:paraId="194F6620" w14:textId="77777777" w:rsidR="00573582" w:rsidRDefault="00573582" w:rsidP="00573582">
      <w:pPr>
        <w:pStyle w:val="Bibliography"/>
      </w:pPr>
      <w:r>
        <w:t xml:space="preserve">Bradford, D., van Kasteren, Y., Zhang, Q., &amp; Karunanithi, M. (2018). Watching over me: Positive, negative and neutral perceptions of in-home monitoring held by independent-living older residents in an Australian pilot study. </w:t>
      </w:r>
      <w:r>
        <w:rPr>
          <w:i/>
          <w:iCs/>
        </w:rPr>
        <w:t>Ageing and Society</w:t>
      </w:r>
      <w:r>
        <w:t xml:space="preserve">, </w:t>
      </w:r>
      <w:r>
        <w:rPr>
          <w:i/>
          <w:iCs/>
        </w:rPr>
        <w:t>38</w:t>
      </w:r>
      <w:r>
        <w:t>(7), 1377–1398. https://doi.org/10.1017/S0144686X1700006X</w:t>
      </w:r>
    </w:p>
    <w:p w14:paraId="160D9E1D" w14:textId="77777777" w:rsidR="00573582" w:rsidRDefault="00573582" w:rsidP="00573582">
      <w:pPr>
        <w:pStyle w:val="Bibliography"/>
      </w:pPr>
      <w:r>
        <w:t xml:space="preserve">Broadway, B., Kalb, G., Li, J., &amp; Scott, A. (2016). Do Financial Incentives Influence GPs’ Decisions to Do After-Hours Work? A Discrete Choice Labour Supply Model. </w:t>
      </w:r>
      <w:r>
        <w:rPr>
          <w:i/>
          <w:iCs/>
        </w:rPr>
        <w:t>Melbourne Institute Working Paper Series</w:t>
      </w:r>
      <w:r>
        <w:t>, Article wp2016n12. https://ideas.repec.org//p/iae/iaewps/wp2016n12.html</w:t>
      </w:r>
    </w:p>
    <w:p w14:paraId="237772C3" w14:textId="77777777" w:rsidR="00573582" w:rsidRDefault="00573582" w:rsidP="00573582">
      <w:pPr>
        <w:pStyle w:val="Bibliography"/>
      </w:pPr>
      <w:r>
        <w:t xml:space="preserve">Brommeyer, M., Whittaker, M., Mackay, M., Ng, F., &amp; Liang, Z. (2023). Building health service management workforce capacity in the era of health informatics and digital health – A scoping review. </w:t>
      </w:r>
      <w:r>
        <w:rPr>
          <w:i/>
          <w:iCs/>
        </w:rPr>
        <w:t>International Journal of Medical Informatics</w:t>
      </w:r>
      <w:r>
        <w:t xml:space="preserve">, </w:t>
      </w:r>
      <w:r>
        <w:rPr>
          <w:i/>
          <w:iCs/>
        </w:rPr>
        <w:t>169</w:t>
      </w:r>
      <w:r>
        <w:t>, 104909. https://doi.org/10.1016/j.ijmedinf.2022.104909</w:t>
      </w:r>
    </w:p>
    <w:p w14:paraId="387A6D78" w14:textId="77777777" w:rsidR="00573582" w:rsidRDefault="00573582" w:rsidP="00573582">
      <w:pPr>
        <w:pStyle w:val="Bibliography"/>
      </w:pPr>
      <w:r>
        <w:t xml:space="preserve">Brumpton, K., Ward, R., Evans, R., Neill, H., Woodall, H., McArthur, L., &amp; Sen Gupta, T. (2023). Assessing cultural safety in general practice consultations for Indigenous patients: Protocol for a mixed methods sequential embedded design study. </w:t>
      </w:r>
      <w:r>
        <w:rPr>
          <w:i/>
          <w:iCs/>
        </w:rPr>
        <w:t>BMC Medical Education</w:t>
      </w:r>
      <w:r>
        <w:t xml:space="preserve">, </w:t>
      </w:r>
      <w:r>
        <w:rPr>
          <w:i/>
          <w:iCs/>
        </w:rPr>
        <w:t>23</w:t>
      </w:r>
      <w:r>
        <w:t>(1), 306. https://doi.org/10.1186/s12909-023-04249-6</w:t>
      </w:r>
    </w:p>
    <w:p w14:paraId="4BC66B23" w14:textId="77777777" w:rsidR="00573582" w:rsidRDefault="00573582" w:rsidP="00573582">
      <w:pPr>
        <w:pStyle w:val="Bibliography"/>
      </w:pPr>
      <w:r>
        <w:t xml:space="preserve">Buckley, D. J., Curtis, P. W., &amp; McGirr, J. G. (2010). The effect of a general practice after-hours clinic on emergency department presentations: A regression time series analysis. </w:t>
      </w:r>
      <w:r>
        <w:rPr>
          <w:i/>
          <w:iCs/>
        </w:rPr>
        <w:t>The Medical Journal of Australia</w:t>
      </w:r>
      <w:r>
        <w:t xml:space="preserve">, </w:t>
      </w:r>
      <w:r>
        <w:rPr>
          <w:i/>
          <w:iCs/>
        </w:rPr>
        <w:t>192</w:t>
      </w:r>
      <w:r>
        <w:t>(8), Article 8. https://doi.org/10.5694/j.1326-5377.2010.tb03583.x</w:t>
      </w:r>
    </w:p>
    <w:p w14:paraId="1608EFB0" w14:textId="77777777" w:rsidR="00573582" w:rsidRDefault="00573582" w:rsidP="00573582">
      <w:pPr>
        <w:pStyle w:val="Bibliography"/>
      </w:pPr>
      <w:r>
        <w:t xml:space="preserve">Butun, A., &amp; Hemingway, P. (2018). A qualitative systematic review of the reasons for parental attendance at the emergency department with children presenting with minor illness. </w:t>
      </w:r>
      <w:r>
        <w:rPr>
          <w:i/>
          <w:iCs/>
        </w:rPr>
        <w:t>International Emergency Nursing</w:t>
      </w:r>
      <w:r>
        <w:t xml:space="preserve">, </w:t>
      </w:r>
      <w:r>
        <w:rPr>
          <w:i/>
          <w:iCs/>
        </w:rPr>
        <w:t>36</w:t>
      </w:r>
      <w:r>
        <w:t>, 56–62. https://doi.org/10.1016/j.ienj.2017.07.002</w:t>
      </w:r>
    </w:p>
    <w:p w14:paraId="6FE001D6" w14:textId="77777777" w:rsidR="00573582" w:rsidRDefault="00573582" w:rsidP="00573582">
      <w:pPr>
        <w:pStyle w:val="Bibliography"/>
      </w:pPr>
      <w:r>
        <w:t xml:space="preserve">Canaway, R., Boyle, D., Manski-Nankervis, J.-A., &amp; Gray, K. (2022). Identifying primary care datasets and perspectives on their secondary use: A survey of Australian data users and custodians. </w:t>
      </w:r>
      <w:r>
        <w:rPr>
          <w:i/>
          <w:iCs/>
        </w:rPr>
        <w:t>BMC Medical Informatics and Decision Making</w:t>
      </w:r>
      <w:r>
        <w:t xml:space="preserve">, </w:t>
      </w:r>
      <w:r>
        <w:rPr>
          <w:i/>
          <w:iCs/>
        </w:rPr>
        <w:t>22</w:t>
      </w:r>
      <w:r>
        <w:t>(1), 94. https://doi.org/10.1186/s12911-022-01830-9</w:t>
      </w:r>
    </w:p>
    <w:p w14:paraId="7FB352D8" w14:textId="77777777" w:rsidR="00573582" w:rsidRDefault="00573582" w:rsidP="00573582">
      <w:pPr>
        <w:pStyle w:val="Bibliography"/>
      </w:pPr>
      <w:r>
        <w:t xml:space="preserve">Caughey, G. E., Rahja, M., Collier, L., Air, T., Thapaliya, K., Crotty, M., Williams, H., Harvey, G., Sluggett, J. K., Gill, T. K., Kadkha, J., Roder, D., Kellie, A. R., Wesselingh, S., &amp; Inacio, M. </w:t>
      </w:r>
      <w:r>
        <w:lastRenderedPageBreak/>
        <w:t xml:space="preserve">C. (2024). Primary health care service utilisation before and after entry into long-term care in Australia. </w:t>
      </w:r>
      <w:r>
        <w:rPr>
          <w:i/>
          <w:iCs/>
        </w:rPr>
        <w:t>Archives of Gerontology and Geriatrics</w:t>
      </w:r>
      <w:r>
        <w:t xml:space="preserve">, </w:t>
      </w:r>
      <w:r>
        <w:rPr>
          <w:i/>
          <w:iCs/>
        </w:rPr>
        <w:t>117</w:t>
      </w:r>
      <w:r>
        <w:t>, 105210. https://doi.org/10.1016/j.archger.2023.105210</w:t>
      </w:r>
    </w:p>
    <w:p w14:paraId="1D7E1C16" w14:textId="77777777" w:rsidR="00573582" w:rsidRDefault="00573582" w:rsidP="00573582">
      <w:pPr>
        <w:pStyle w:val="Bibliography"/>
      </w:pPr>
      <w:r>
        <w:t xml:space="preserve">Chan, K.-S., Wan, E. Y.-F., Chin, W.-Y., Cheng, W. H.-G., Ho, M. K., Yu, E. Y.-T., &amp; Lam, C. L.-K. (2021). Effects of continuity of care on health outcomes among patients with diabetes mellitus and/or hypertension: A systematic review. </w:t>
      </w:r>
      <w:r>
        <w:rPr>
          <w:i/>
          <w:iCs/>
        </w:rPr>
        <w:t>BMC Family Practice</w:t>
      </w:r>
      <w:r>
        <w:t xml:space="preserve">, </w:t>
      </w:r>
      <w:r>
        <w:rPr>
          <w:i/>
          <w:iCs/>
        </w:rPr>
        <w:t>22</w:t>
      </w:r>
      <w:r>
        <w:t>(1), Article 1. https://doi.org/10.1186/s12875-021-01493-x</w:t>
      </w:r>
    </w:p>
    <w:p w14:paraId="0A0835F6" w14:textId="77777777" w:rsidR="00573582" w:rsidRDefault="00573582" w:rsidP="00573582">
      <w:pPr>
        <w:pStyle w:val="Bibliography"/>
      </w:pPr>
      <w:r>
        <w:t xml:space="preserve">Cheah, R., Canaway, R., Hallinan, C. M., De Mendonça, L., &amp; Manski-Nankervis, J.-A. (2024). Using primary care data for research: What are the issues and potential solutions? </w:t>
      </w:r>
      <w:r>
        <w:rPr>
          <w:i/>
          <w:iCs/>
        </w:rPr>
        <w:t>Australian Journal of General Practice</w:t>
      </w:r>
      <w:r>
        <w:t xml:space="preserve">, </w:t>
      </w:r>
      <w:r>
        <w:rPr>
          <w:i/>
          <w:iCs/>
        </w:rPr>
        <w:t>53</w:t>
      </w:r>
      <w:r>
        <w:t>(6), 408–411. https://doi.org/10.31128/AJGP-07-23-6887</w:t>
      </w:r>
    </w:p>
    <w:p w14:paraId="780ADA28" w14:textId="77777777" w:rsidR="00573582" w:rsidRDefault="00573582" w:rsidP="00573582">
      <w:pPr>
        <w:pStyle w:val="Bibliography"/>
      </w:pPr>
      <w:r>
        <w:t xml:space="preserve">Commonwealth Fund. (2021). </w:t>
      </w:r>
      <w:r>
        <w:rPr>
          <w:i/>
          <w:iCs/>
        </w:rPr>
        <w:t>Commonwealth Fund Survey, 2021</w:t>
      </w:r>
      <w:r>
        <w:t>.</w:t>
      </w:r>
    </w:p>
    <w:p w14:paraId="53602EC9" w14:textId="77777777" w:rsidR="00573582" w:rsidRDefault="00573582" w:rsidP="00573582">
      <w:pPr>
        <w:pStyle w:val="Bibliography"/>
      </w:pPr>
      <w:r>
        <w:t xml:space="preserve">Consumers Health Forum of Australia. (2020). </w:t>
      </w:r>
      <w:r>
        <w:rPr>
          <w:i/>
          <w:iCs/>
        </w:rPr>
        <w:t>Australia’s Health Panel Survey Results</w:t>
      </w:r>
      <w:r>
        <w:t>. https://chf.org.au/australias-health-panel-results</w:t>
      </w:r>
    </w:p>
    <w:p w14:paraId="2BEFB168" w14:textId="77777777" w:rsidR="00573582" w:rsidRDefault="00573582" w:rsidP="00573582">
      <w:pPr>
        <w:pStyle w:val="Bibliography"/>
      </w:pPr>
      <w:r>
        <w:t xml:space="preserve">Crossland, L., &amp; Veitch, C. (2005). After hours service models in Queensland Australia: A framework for sustainability. </w:t>
      </w:r>
      <w:r>
        <w:rPr>
          <w:i/>
          <w:iCs/>
        </w:rPr>
        <w:t>Australian Journal of Primary Health</w:t>
      </w:r>
      <w:r>
        <w:t xml:space="preserve">, </w:t>
      </w:r>
      <w:r>
        <w:rPr>
          <w:i/>
          <w:iCs/>
        </w:rPr>
        <w:t>11</w:t>
      </w:r>
      <w:r>
        <w:t>, 9–15. https://doi.org/10.1071/PY05016</w:t>
      </w:r>
    </w:p>
    <w:p w14:paraId="2575BB33" w14:textId="77777777" w:rsidR="00573582" w:rsidRDefault="00573582" w:rsidP="00573582">
      <w:pPr>
        <w:pStyle w:val="Bibliography"/>
      </w:pPr>
      <w:r>
        <w:rPr>
          <w:i/>
          <w:iCs/>
        </w:rPr>
        <w:t>Cultural Respect Framework for Aboriginal and Torres Strait Islander Health 2016-2026 | Gayaa Dhuwi</w:t>
      </w:r>
      <w:r>
        <w:t>. (2023, January 19). https://www.gayaadhuwi.org.au/resource/cultural-respect-framework-for-aboriginal-and-torres-strait-islander-health-2016-2026/</w:t>
      </w:r>
    </w:p>
    <w:p w14:paraId="309B53E4" w14:textId="77777777" w:rsidR="00573582" w:rsidRDefault="00573582" w:rsidP="00573582">
      <w:pPr>
        <w:pStyle w:val="Bibliography"/>
      </w:pPr>
      <w:r>
        <w:t xml:space="preserve">Curtis, E., Jones, R., Tipene-Leach, D., Walker, C., Loring, B., Paine, S.-J., &amp; Reid, P. (2019). Why cultural safety rather than cultural competency is required to achieve health equity: A literature review and recommended definition. </w:t>
      </w:r>
      <w:r>
        <w:rPr>
          <w:i/>
          <w:iCs/>
        </w:rPr>
        <w:t>International Journal for Equity in Health</w:t>
      </w:r>
      <w:r>
        <w:t xml:space="preserve">, </w:t>
      </w:r>
      <w:r>
        <w:rPr>
          <w:i/>
          <w:iCs/>
        </w:rPr>
        <w:t>18</w:t>
      </w:r>
      <w:r>
        <w:t>(1), 174. https://doi.org/10.1186/s12939-019-1082-3</w:t>
      </w:r>
    </w:p>
    <w:p w14:paraId="51EE2CCA" w14:textId="77777777" w:rsidR="00573582" w:rsidRDefault="00573582" w:rsidP="00573582">
      <w:pPr>
        <w:pStyle w:val="Bibliography"/>
      </w:pPr>
      <w:r>
        <w:t xml:space="preserve">Dawn, K., &amp; Briant, K. (2018). </w:t>
      </w:r>
      <w:r>
        <w:rPr>
          <w:i/>
          <w:iCs/>
        </w:rPr>
        <w:t>Consumer experience and expectations of after-hours primary care in the ac: tFinal report (updated)</w:t>
      </w:r>
      <w:r>
        <w:t>. Health Care Consumers Association.</w:t>
      </w:r>
    </w:p>
    <w:p w14:paraId="39392EDB" w14:textId="77777777" w:rsidR="00573582" w:rsidRDefault="00573582" w:rsidP="00573582">
      <w:pPr>
        <w:pStyle w:val="Bibliography"/>
      </w:pPr>
      <w:r>
        <w:t xml:space="preserve">De Guzman, K. R., Snoswell, C. L., Giles, C. M., Smith, A. C., &amp; Haydon, H. M. (2022). GP perceptions of telehealth services in Australia: A qualitative study. </w:t>
      </w:r>
      <w:r>
        <w:rPr>
          <w:i/>
          <w:iCs/>
        </w:rPr>
        <w:t>BJGP Open</w:t>
      </w:r>
      <w:r>
        <w:t xml:space="preserve">, </w:t>
      </w:r>
      <w:r>
        <w:rPr>
          <w:i/>
          <w:iCs/>
        </w:rPr>
        <w:t>6</w:t>
      </w:r>
      <w:r>
        <w:t>(1), BJGPO.2021.0182. https://doi.org/10.3399/BJGPO.2021.0182</w:t>
      </w:r>
    </w:p>
    <w:p w14:paraId="61C7497E" w14:textId="77777777" w:rsidR="00573582" w:rsidRDefault="00573582" w:rsidP="00573582">
      <w:pPr>
        <w:pStyle w:val="Bibliography"/>
      </w:pPr>
      <w:r>
        <w:t xml:space="preserve">De Zilva, S., Walker, T., Palermo, C., &amp; Brimblecombe, J. (2022). Culturally safe health care practice for Indigenous Peoples in Australia: A systematic meta-ethnographic review. </w:t>
      </w:r>
      <w:r>
        <w:rPr>
          <w:i/>
          <w:iCs/>
        </w:rPr>
        <w:t>Journal of Health Services Research &amp; Policy</w:t>
      </w:r>
      <w:r>
        <w:t xml:space="preserve">, </w:t>
      </w:r>
      <w:r>
        <w:rPr>
          <w:i/>
          <w:iCs/>
        </w:rPr>
        <w:t>27</w:t>
      </w:r>
      <w:r>
        <w:t>(1), 74–84. https://doi.org/10.1177/13558196211041835</w:t>
      </w:r>
    </w:p>
    <w:p w14:paraId="355B60FC" w14:textId="77777777" w:rsidR="00573582" w:rsidRDefault="00573582" w:rsidP="00573582">
      <w:pPr>
        <w:pStyle w:val="Bibliography"/>
      </w:pPr>
      <w:r>
        <w:t xml:space="preserve">Department of Health and Aged Care. (2022a). </w:t>
      </w:r>
      <w:r>
        <w:rPr>
          <w:i/>
          <w:iCs/>
        </w:rPr>
        <w:t>Strengthening Medicare Taskforce Report</w:t>
      </w:r>
      <w:r>
        <w:t>. Department of Health and Aged Care. https://www.health.gov.au/sites/default/files/2023-02/strengthening-medicare-taskforce-report_0.pdf</w:t>
      </w:r>
    </w:p>
    <w:p w14:paraId="0DA460D7" w14:textId="77777777" w:rsidR="00573582" w:rsidRDefault="00573582" w:rsidP="00573582">
      <w:pPr>
        <w:pStyle w:val="Bibliography"/>
      </w:pPr>
      <w:r>
        <w:t xml:space="preserve">Department of Health and Aged Care. (2022b, November 14). </w:t>
      </w:r>
      <w:r>
        <w:rPr>
          <w:i/>
          <w:iCs/>
        </w:rPr>
        <w:t>Operational Guidance for urgent care clinics</w:t>
      </w:r>
      <w:r>
        <w:t>. Department of Health and Aged Care. https://www.health.gov.au/sites/default/files/2024-03/medicare-ucc-operational-guidance.pdf</w:t>
      </w:r>
    </w:p>
    <w:p w14:paraId="7623E1E8" w14:textId="77777777" w:rsidR="00573582" w:rsidRDefault="00573582" w:rsidP="00573582">
      <w:pPr>
        <w:pStyle w:val="Bibliography"/>
      </w:pPr>
      <w:r>
        <w:t xml:space="preserve">Department of Health and Aged Care. (2023a). </w:t>
      </w:r>
      <w:r>
        <w:rPr>
          <w:i/>
          <w:iCs/>
        </w:rPr>
        <w:t>The Ngayubah Gadan Consensus Statement – Rural and Remote Multidisciplinary Health Teams</w:t>
      </w:r>
      <w:r>
        <w:t xml:space="preserve">. Department of Health and Aged Care. </w:t>
      </w:r>
      <w:r>
        <w:lastRenderedPageBreak/>
        <w:t>https://www.health.gov.au/resources/publications/the-ngayubah-gadan-consensus-statement-rural-and-remote-multidisciplinary-health-teams?language=en</w:t>
      </w:r>
    </w:p>
    <w:p w14:paraId="599E7E43" w14:textId="77777777" w:rsidR="00573582" w:rsidRDefault="00573582" w:rsidP="00573582">
      <w:pPr>
        <w:pStyle w:val="Bibliography"/>
      </w:pPr>
      <w:r>
        <w:t xml:space="preserve">Department of Health and Aged Care. (2023b, June). </w:t>
      </w:r>
      <w:r>
        <w:rPr>
          <w:i/>
          <w:iCs/>
        </w:rPr>
        <w:t>Primary Care Rural Innovative Multidisciplinary Models (PRIMM)</w:t>
      </w:r>
      <w:r>
        <w:t>. https://www.health.gov.au/our-work/primm</w:t>
      </w:r>
    </w:p>
    <w:p w14:paraId="305EA948" w14:textId="77777777" w:rsidR="00573582" w:rsidRDefault="00573582" w:rsidP="00573582">
      <w:pPr>
        <w:pStyle w:val="Bibliography"/>
      </w:pPr>
      <w:r>
        <w:t xml:space="preserve">Department of Health and Aged Care. (2023c, October). </w:t>
      </w:r>
      <w:r>
        <w:rPr>
          <w:i/>
          <w:iCs/>
        </w:rPr>
        <w:t>What is palliative care?</w:t>
      </w:r>
      <w:r>
        <w:t xml:space="preserve"> https://www.health.gov.au/topics/palliative-care/about-palliative-care/what-is-palliative-care</w:t>
      </w:r>
    </w:p>
    <w:p w14:paraId="3A90F9EF" w14:textId="77777777" w:rsidR="00573582" w:rsidRDefault="00573582" w:rsidP="00573582">
      <w:pPr>
        <w:pStyle w:val="Bibliography"/>
      </w:pPr>
      <w:r>
        <w:t xml:space="preserve">Department of Health and Aged Care. (2024, April 16). </w:t>
      </w:r>
      <w:r>
        <w:rPr>
          <w:i/>
          <w:iCs/>
        </w:rPr>
        <w:t>Unleashing the potential of our health workforce: Scope of practice review – Issues paper 2</w:t>
      </w:r>
      <w:r>
        <w:t>. Department of Health and Aged Care. https://www.health.gov.au/sites/default/files/2024-04/unleashing-the-potential-of-our-health-workforce-scope-of-practice-review-issues-paper-2_0.pdf</w:t>
      </w:r>
    </w:p>
    <w:p w14:paraId="66D12A4D" w14:textId="77777777" w:rsidR="00573582" w:rsidRDefault="00573582" w:rsidP="00573582">
      <w:pPr>
        <w:pStyle w:val="Bibliography"/>
      </w:pPr>
      <w:r>
        <w:t xml:space="preserve">Department of Health and Human Services, USA. (2021, March). </w:t>
      </w:r>
      <w:r>
        <w:rPr>
          <w:i/>
          <w:iCs/>
        </w:rPr>
        <w:t>Trends in the utilisation of emergency department services, 2009-2018</w:t>
      </w:r>
      <w:r>
        <w:t>. Department of Health and Human Services, USA. https://aspe.hhs.gov/sites/default/files/private/pdf/265086/ED-report-to-Congress.pdf</w:t>
      </w:r>
    </w:p>
    <w:p w14:paraId="0150BC12" w14:textId="77777777" w:rsidR="00573582" w:rsidRDefault="00573582" w:rsidP="00573582">
      <w:pPr>
        <w:pStyle w:val="Bibliography"/>
      </w:pPr>
      <w:r>
        <w:t xml:space="preserve">Downey, S., Indulska, M., &amp; Sadiq, S. (2019). </w:t>
      </w:r>
      <w:r>
        <w:rPr>
          <w:i/>
          <w:iCs/>
        </w:rPr>
        <w:t>Perceptions and challenges of EHR clinical data quality</w:t>
      </w:r>
      <w:r>
        <w:t>. Australasian Conference on Information Systems, Perth.</w:t>
      </w:r>
    </w:p>
    <w:p w14:paraId="114BA7D4" w14:textId="77777777" w:rsidR="00573582" w:rsidRDefault="00573582" w:rsidP="00573582">
      <w:pPr>
        <w:pStyle w:val="Bibliography"/>
      </w:pPr>
      <w:r>
        <w:t xml:space="preserve">Duggan, M., Harris, B., Chislett, W., &amp; Calder, R. (2020). </w:t>
      </w:r>
      <w:r>
        <w:rPr>
          <w:i/>
          <w:iCs/>
        </w:rPr>
        <w:t>Nowhere else to go: Why Australia’s health system results in people with mental illness getting ‘stuck’ in emergency departments</w:t>
      </w:r>
      <w:r>
        <w:t>. Victoria University.</w:t>
      </w:r>
    </w:p>
    <w:p w14:paraId="1E7226B8" w14:textId="77777777" w:rsidR="00573582" w:rsidRDefault="00573582" w:rsidP="00573582">
      <w:pPr>
        <w:pStyle w:val="Bibliography"/>
      </w:pPr>
      <w:r>
        <w:t xml:space="preserve">Dykgraaf, S., Desborough, J., De Toca, L., Davis, S., Roberts, L., Munindradasa, A., McMillan, A., Kelly, P., &amp; Kidd, M. (2021). “A decade’s worth of work in a matter of days”: The journey to telehealth for the whole population in Australia. </w:t>
      </w:r>
      <w:r>
        <w:rPr>
          <w:i/>
          <w:iCs/>
        </w:rPr>
        <w:t>International Journal of Medical Informatics</w:t>
      </w:r>
      <w:r>
        <w:t xml:space="preserve">, </w:t>
      </w:r>
      <w:r>
        <w:rPr>
          <w:i/>
          <w:iCs/>
        </w:rPr>
        <w:t>151</w:t>
      </w:r>
      <w:r>
        <w:t>, 104483. https://doi.org/10.1016/j.ijmedinf.2021.104483</w:t>
      </w:r>
    </w:p>
    <w:p w14:paraId="1C441063" w14:textId="77777777" w:rsidR="00573582" w:rsidRDefault="00573582" w:rsidP="00573582">
      <w:pPr>
        <w:pStyle w:val="Bibliography"/>
      </w:pPr>
      <w:r>
        <w:t xml:space="preserve">Egan, M., Murar, F., Lawrence, J., &amp; Burd, H. (2020). Identifying the predictors of avoidable emergency department attendance after contact with the NHS 111 phone service: Analysis of 16.6 million calls to 111 in England in 2015–2017. </w:t>
      </w:r>
      <w:r>
        <w:rPr>
          <w:i/>
          <w:iCs/>
        </w:rPr>
        <w:t>BMJ Open</w:t>
      </w:r>
      <w:r>
        <w:t xml:space="preserve">, </w:t>
      </w:r>
      <w:r>
        <w:rPr>
          <w:i/>
          <w:iCs/>
        </w:rPr>
        <w:t>10</w:t>
      </w:r>
      <w:r>
        <w:t>(3), e032043. https://doi.org/10.1136/bmjopen-2019-032043</w:t>
      </w:r>
    </w:p>
    <w:p w14:paraId="7A35763F" w14:textId="77777777" w:rsidR="00573582" w:rsidRDefault="00573582" w:rsidP="00573582">
      <w:pPr>
        <w:pStyle w:val="Bibliography"/>
      </w:pPr>
      <w:r>
        <w:t xml:space="preserve">Elias, A., &amp; Paradies, Y. (2021). The Costs of Institutional Racism and its Ethical Implications for Healthcare. </w:t>
      </w:r>
      <w:r>
        <w:rPr>
          <w:i/>
          <w:iCs/>
        </w:rPr>
        <w:t>Journal of Bioethical Inquiry</w:t>
      </w:r>
      <w:r>
        <w:t xml:space="preserve">, </w:t>
      </w:r>
      <w:r>
        <w:rPr>
          <w:i/>
          <w:iCs/>
        </w:rPr>
        <w:t>18</w:t>
      </w:r>
      <w:r>
        <w:t>(1), 45–58. https://doi.org/10.1007/s11673-020-10073-0</w:t>
      </w:r>
    </w:p>
    <w:p w14:paraId="700653FF" w14:textId="77777777" w:rsidR="00573582" w:rsidRDefault="00573582" w:rsidP="00573582">
      <w:pPr>
        <w:pStyle w:val="Bibliography"/>
      </w:pPr>
      <w:r>
        <w:t xml:space="preserve">Ernst &amp; Young. (2016). </w:t>
      </w:r>
      <w:r>
        <w:rPr>
          <w:i/>
          <w:iCs/>
        </w:rPr>
        <w:t>After Hours Review: Final Report</w:t>
      </w:r>
      <w:r>
        <w:t>.</w:t>
      </w:r>
    </w:p>
    <w:p w14:paraId="3DD13EAB" w14:textId="77777777" w:rsidR="00573582" w:rsidRDefault="00573582" w:rsidP="00573582">
      <w:pPr>
        <w:pStyle w:val="Bibliography"/>
      </w:pPr>
      <w:r>
        <w:t xml:space="preserve">Fatima, Hays, Neilson, Knight, &amp; Jatrana. (2022). Why patients attend emergency department for primary care type problems: Views of healthcare providers working in a remote community. </w:t>
      </w:r>
      <w:r>
        <w:rPr>
          <w:i/>
          <w:iCs/>
        </w:rPr>
        <w:t>Rural and Remote Health</w:t>
      </w:r>
      <w:r>
        <w:t>. https://doi.org/10.22605/RRH7054</w:t>
      </w:r>
    </w:p>
    <w:p w14:paraId="1F5E08A7" w14:textId="77777777" w:rsidR="00573582" w:rsidRDefault="00573582" w:rsidP="00573582">
      <w:pPr>
        <w:pStyle w:val="Bibliography"/>
      </w:pPr>
      <w:r>
        <w:t xml:space="preserve">Firth, A. M., Lin, C.-P., Yi, D. H., Goodrich, J., Gaczkowska, I., Waite, F., Harding, R., Murtagh, F. E., &amp; Evans, C. J. (2023). How is community based ‘out-of-hours’ care provided to patients with advanced illness near the end of life: A systematic review of care provision. </w:t>
      </w:r>
      <w:r>
        <w:rPr>
          <w:i/>
          <w:iCs/>
        </w:rPr>
        <w:t>Palliative Medicine</w:t>
      </w:r>
      <w:r>
        <w:t xml:space="preserve">, </w:t>
      </w:r>
      <w:r>
        <w:rPr>
          <w:i/>
          <w:iCs/>
        </w:rPr>
        <w:t>37</w:t>
      </w:r>
      <w:r>
        <w:t>(3), Article 3. https://doi.org/10.1177/02692163231154760</w:t>
      </w:r>
    </w:p>
    <w:p w14:paraId="757EC309" w14:textId="77777777" w:rsidR="00573582" w:rsidRDefault="00573582" w:rsidP="00573582">
      <w:pPr>
        <w:pStyle w:val="Bibliography"/>
      </w:pPr>
      <w:r>
        <w:t xml:space="preserve">Freed, G., Gafforini, S., &amp; Carson, N. (2015). </w:t>
      </w:r>
      <w:r>
        <w:rPr>
          <w:i/>
          <w:iCs/>
        </w:rPr>
        <w:t>Age-related variation in primary care type presentations to emergency departments</w:t>
      </w:r>
      <w:r>
        <w:t>.</w:t>
      </w:r>
    </w:p>
    <w:p w14:paraId="1B0D1E57" w14:textId="77777777" w:rsidR="00573582" w:rsidRDefault="00573582" w:rsidP="00573582">
      <w:pPr>
        <w:pStyle w:val="Bibliography"/>
      </w:pPr>
      <w:r>
        <w:lastRenderedPageBreak/>
        <w:t xml:space="preserve">Freeman, T., Edwards, T., Baum, F., Lawless, A., Jolley, G., Javanparast, S., &amp; Francis, T. (2014). Cultural respect strategies in Australian Aboriginal primary health care services: Beyond education and training of practitioners. </w:t>
      </w:r>
      <w:r>
        <w:rPr>
          <w:i/>
          <w:iCs/>
        </w:rPr>
        <w:t>Australian and New Zealand Journal of Public Health</w:t>
      </w:r>
      <w:r>
        <w:t xml:space="preserve">, </w:t>
      </w:r>
      <w:r>
        <w:rPr>
          <w:i/>
          <w:iCs/>
        </w:rPr>
        <w:t>38</w:t>
      </w:r>
      <w:r>
        <w:t>(4), 355–361. https://doi.org/10.1111/1753-6405.12231</w:t>
      </w:r>
    </w:p>
    <w:p w14:paraId="6151C300" w14:textId="77777777" w:rsidR="00573582" w:rsidRDefault="00573582" w:rsidP="00573582">
      <w:pPr>
        <w:pStyle w:val="Bibliography"/>
      </w:pPr>
      <w:r>
        <w:t xml:space="preserve">Fry, M. (2008). Impact of providing after hours care on acute care utilisation: An evidence check rapid review brokered by the Sax Institute. </w:t>
      </w:r>
      <w:r>
        <w:rPr>
          <w:i/>
          <w:iCs/>
        </w:rPr>
        <w:t>NSW Department of Health</w:t>
      </w:r>
      <w:r>
        <w:t>.</w:t>
      </w:r>
    </w:p>
    <w:p w14:paraId="18B2B736" w14:textId="77777777" w:rsidR="00573582" w:rsidRDefault="00573582" w:rsidP="00573582">
      <w:pPr>
        <w:pStyle w:val="Bibliography"/>
      </w:pPr>
      <w:r>
        <w:t xml:space="preserve">Golledge, J., Fernando, M., Lazzarini, P., Najafi, B., &amp; G. Armstrong, D. (2020). The potential role of sensors, wearables, and telehealth in the remote management of diabetes-related foot disease. </w:t>
      </w:r>
      <w:r>
        <w:rPr>
          <w:i/>
          <w:iCs/>
        </w:rPr>
        <w:t>Sensors</w:t>
      </w:r>
      <w:r>
        <w:t xml:space="preserve">, </w:t>
      </w:r>
      <w:r>
        <w:rPr>
          <w:i/>
          <w:iCs/>
        </w:rPr>
        <w:t>20</w:t>
      </w:r>
      <w:r>
        <w:t>(16). https://doi.org/10.3390/s20164527</w:t>
      </w:r>
    </w:p>
    <w:p w14:paraId="1B2B4ECA" w14:textId="77777777" w:rsidR="00573582" w:rsidRDefault="00573582" w:rsidP="00573582">
      <w:pPr>
        <w:pStyle w:val="Bibliography"/>
      </w:pPr>
      <w:r>
        <w:t xml:space="preserve">Gomersall, J. S., Gibson, O., Dwyer, J., O’Donnell, K., Stephenson, M., Carter, D., Canuto, K., Munn, Z., Aromataris, E., &amp; Brown, A. (2017). What Indigenous Australian clients value about primary health care: A systematic review of qualitative evidence. </w:t>
      </w:r>
      <w:r>
        <w:rPr>
          <w:i/>
          <w:iCs/>
        </w:rPr>
        <w:t>Australian and New Zealand Journal of Public Health</w:t>
      </w:r>
      <w:r>
        <w:t xml:space="preserve">, </w:t>
      </w:r>
      <w:r>
        <w:rPr>
          <w:i/>
          <w:iCs/>
        </w:rPr>
        <w:t>41</w:t>
      </w:r>
      <w:r>
        <w:t>(4), 417–423. https://doi.org/10.1111/1753-6405.12687</w:t>
      </w:r>
    </w:p>
    <w:p w14:paraId="677A4963" w14:textId="77777777" w:rsidR="00573582" w:rsidRDefault="00573582" w:rsidP="00573582">
      <w:pPr>
        <w:pStyle w:val="Bibliography"/>
      </w:pPr>
      <w:r>
        <w:t xml:space="preserve">Gordon, B., Mason, B., &amp; Smith, S. (2021). Leveraging Telehealth for Delivery of Palliative Care to Remote Communities: A Rapid Review. </w:t>
      </w:r>
      <w:r>
        <w:rPr>
          <w:i/>
          <w:iCs/>
        </w:rPr>
        <w:t>J Palliat Care</w:t>
      </w:r>
      <w:r>
        <w:t xml:space="preserve">, </w:t>
      </w:r>
      <w:r>
        <w:rPr>
          <w:i/>
          <w:iCs/>
        </w:rPr>
        <w:t>37</w:t>
      </w:r>
      <w:r>
        <w:t>(2), Article 2.</w:t>
      </w:r>
    </w:p>
    <w:p w14:paraId="595E4909" w14:textId="77777777" w:rsidR="00573582" w:rsidRDefault="00573582" w:rsidP="00573582">
      <w:pPr>
        <w:pStyle w:val="Bibliography"/>
      </w:pPr>
      <w:r>
        <w:t xml:space="preserve">Government of South Australia. (2023, June). </w:t>
      </w:r>
      <w:r>
        <w:rPr>
          <w:i/>
          <w:iCs/>
        </w:rPr>
        <w:t>$130 million boost to virtual health care helping keep kids and adults out of hospital _ Premier of South Australia.pdf</w:t>
      </w:r>
      <w:r>
        <w:t>. https://www.premier.sa.gov.au/media-releases/news-items/$130-million-boost-to-virtual-health-care-helping-keep-kids-and-adults-out-of-hospital</w:t>
      </w:r>
    </w:p>
    <w:p w14:paraId="1124B198" w14:textId="77777777" w:rsidR="00573582" w:rsidRDefault="00573582" w:rsidP="00573582">
      <w:pPr>
        <w:pStyle w:val="Bibliography"/>
      </w:pPr>
      <w:r>
        <w:t xml:space="preserve">Harris, P., Whitty, J. A., Kendall, E., Ratcliffe, J., Wilson, A., Littlejohns, P., &amp; Scuffham, P. A. (2015). The Australian public’s preferences for emergency care alternatives and the influence of the presenting context: A discrete choice experiment. </w:t>
      </w:r>
      <w:r>
        <w:rPr>
          <w:i/>
          <w:iCs/>
        </w:rPr>
        <w:t>BMJ Open</w:t>
      </w:r>
      <w:r>
        <w:t xml:space="preserve">, </w:t>
      </w:r>
      <w:r>
        <w:rPr>
          <w:i/>
          <w:iCs/>
        </w:rPr>
        <w:t>5</w:t>
      </w:r>
      <w:r>
        <w:t>(4), Article 4. https://doi.org/10.1136/bmjopen-2014-006820</w:t>
      </w:r>
    </w:p>
    <w:p w14:paraId="47BDC718" w14:textId="77777777" w:rsidR="00573582" w:rsidRDefault="00573582" w:rsidP="00573582">
      <w:pPr>
        <w:pStyle w:val="Bibliography"/>
      </w:pPr>
      <w:r>
        <w:t xml:space="preserve">Health Policy Analysis. (2020). </w:t>
      </w:r>
      <w:r>
        <w:rPr>
          <w:i/>
          <w:iCs/>
        </w:rPr>
        <w:t>Primary Health Network (PHN) After Hours Evaluation Report</w:t>
      </w:r>
      <w:r>
        <w:t xml:space="preserve"> [Text]. Australian Government Department of Health and Aged Care; Australian Government Department of Health and Aged Care. https://www.health.gov.au/resources/publications/phn-after-hours-evaluation-report?language=en</w:t>
      </w:r>
    </w:p>
    <w:p w14:paraId="568BCA5F" w14:textId="77777777" w:rsidR="00573582" w:rsidRDefault="00573582" w:rsidP="00573582">
      <w:pPr>
        <w:pStyle w:val="Bibliography"/>
      </w:pPr>
      <w:r>
        <w:t xml:space="preserve">Hofer, A., &amp; McDonald, M. (2019). </w:t>
      </w:r>
      <w:r>
        <w:rPr>
          <w:i/>
          <w:iCs/>
        </w:rPr>
        <w:t>Continuity of care: Why it matters and what we can do</w:t>
      </w:r>
      <w:r>
        <w:t xml:space="preserve">. </w:t>
      </w:r>
      <w:r>
        <w:rPr>
          <w:i/>
          <w:iCs/>
        </w:rPr>
        <w:t>25</w:t>
      </w:r>
      <w:r>
        <w:t>(3), 214–218. https://doi.org/10.1071/PY19041</w:t>
      </w:r>
    </w:p>
    <w:p w14:paraId="4BDF7282" w14:textId="77777777" w:rsidR="00573582" w:rsidRDefault="00573582" w:rsidP="00573582">
      <w:pPr>
        <w:pStyle w:val="Bibliography"/>
      </w:pPr>
      <w:r>
        <w:t xml:space="preserve">Hong, M., Thind, A., Zaric, G. S., &amp; Sarma, S. (2020). The impact of improved access to after-hours primary care on emergency department and primary care utilization: A systematic review. </w:t>
      </w:r>
      <w:r>
        <w:rPr>
          <w:i/>
          <w:iCs/>
        </w:rPr>
        <w:t>Health Policy</w:t>
      </w:r>
      <w:r>
        <w:t xml:space="preserve">, </w:t>
      </w:r>
      <w:r>
        <w:rPr>
          <w:i/>
          <w:iCs/>
        </w:rPr>
        <w:t>124</w:t>
      </w:r>
      <w:r>
        <w:t>(8), Article 8. https://doi.org/10.1016/j.healthpol.2020.05.015</w:t>
      </w:r>
    </w:p>
    <w:p w14:paraId="5638B074" w14:textId="77777777" w:rsidR="00573582" w:rsidRDefault="00573582" w:rsidP="00573582">
      <w:pPr>
        <w:pStyle w:val="Bibliography"/>
      </w:pPr>
      <w:r>
        <w:t xml:space="preserve">Idil, H., Yenice, G. O., &amp; Atilla, O. D. (2023). The Effect of Complaint-based Patient Education on Inappropriate Use of the Emergency Department: Experiences of an Academic Centre in Turkey and Literature Review. </w:t>
      </w:r>
      <w:r>
        <w:rPr>
          <w:i/>
          <w:iCs/>
        </w:rPr>
        <w:t>Journal of Health Management</w:t>
      </w:r>
      <w:r>
        <w:t xml:space="preserve">, </w:t>
      </w:r>
      <w:r>
        <w:rPr>
          <w:i/>
          <w:iCs/>
        </w:rPr>
        <w:t>25</w:t>
      </w:r>
      <w:r>
        <w:t>(4), 927–931. https://doi.org/10.1177/09720634231215138</w:t>
      </w:r>
    </w:p>
    <w:p w14:paraId="57D63A11" w14:textId="77777777" w:rsidR="00573582" w:rsidRDefault="00573582" w:rsidP="00573582">
      <w:pPr>
        <w:pStyle w:val="Bibliography"/>
      </w:pPr>
      <w:r>
        <w:t xml:space="preserve">Ifediora, C. O., &amp; Rogers, G. D. (2017). Patient-reported impact of after-hours house-call services on the utilization of emergency department services in Australia. </w:t>
      </w:r>
      <w:r>
        <w:rPr>
          <w:i/>
          <w:iCs/>
        </w:rPr>
        <w:t>Family Practice</w:t>
      </w:r>
      <w:r>
        <w:t xml:space="preserve">, </w:t>
      </w:r>
      <w:r>
        <w:rPr>
          <w:i/>
          <w:iCs/>
        </w:rPr>
        <w:t>34</w:t>
      </w:r>
      <w:r>
        <w:t>(5), 593–598. https://doi.org/10.1093/fampra/cmx038</w:t>
      </w:r>
    </w:p>
    <w:p w14:paraId="507E758B" w14:textId="77777777" w:rsidR="00573582" w:rsidRDefault="00573582" w:rsidP="00573582">
      <w:pPr>
        <w:pStyle w:val="Bibliography"/>
      </w:pPr>
      <w:r>
        <w:lastRenderedPageBreak/>
        <w:t xml:space="preserve">Inacio, M. C., Collier, L., Air, T., Thapaliya, K., Crotty, M., Williams, H., Wesselingh, S. L., Kellie, A., Roder, D., Lewis, A., Harvey, G., Sluggett, J. K., Cations, M., Gill, T. K., Khadka, J., &amp; Caughey, G. E. (2023). Primary, allied health, geriatric, pain and palliative healthcare service utilisation by aged care residents, 2012–2017. </w:t>
      </w:r>
      <w:r>
        <w:rPr>
          <w:i/>
          <w:iCs/>
        </w:rPr>
        <w:t>Australasian Journal on Ageing</w:t>
      </w:r>
      <w:r>
        <w:t xml:space="preserve">, </w:t>
      </w:r>
      <w:r>
        <w:rPr>
          <w:i/>
          <w:iCs/>
        </w:rPr>
        <w:t>42</w:t>
      </w:r>
      <w:r>
        <w:t>(3), 564–576. https://doi.org/10.1111/ajag.13199</w:t>
      </w:r>
    </w:p>
    <w:p w14:paraId="1E702765" w14:textId="77777777" w:rsidR="00573582" w:rsidRDefault="00573582" w:rsidP="00573582">
      <w:pPr>
        <w:pStyle w:val="Bibliography"/>
      </w:pPr>
      <w:r>
        <w:t xml:space="preserve">Jackson, C. (2014a). </w:t>
      </w:r>
      <w:r>
        <w:rPr>
          <w:i/>
          <w:iCs/>
        </w:rPr>
        <w:t>Review of after hours primary health care</w:t>
      </w:r>
      <w:r>
        <w:t>. https://citeseerx.ist.psu.edu/document?repid=rep1&amp;type=pdf&amp;doi=b80daeed0b59aaca3761e724c0a7bbcb0886227c</w:t>
      </w:r>
    </w:p>
    <w:p w14:paraId="4FA4159F" w14:textId="77777777" w:rsidR="00573582" w:rsidRDefault="00573582" w:rsidP="00573582">
      <w:pPr>
        <w:pStyle w:val="Bibliography"/>
      </w:pPr>
      <w:r>
        <w:t xml:space="preserve">Jackson, C. (2014b). </w:t>
      </w:r>
      <w:r>
        <w:rPr>
          <w:i/>
          <w:iCs/>
        </w:rPr>
        <w:t>Review of after hours primary health care</w:t>
      </w:r>
      <w:r>
        <w:t>. https://citeseerx.ist.psu.edu/document?repid=rep1&amp;type=pdf&amp;doi=b80daeed0b59aaca3761e724c0a7bbcb0886227c</w:t>
      </w:r>
    </w:p>
    <w:p w14:paraId="64DE5CFC" w14:textId="77777777" w:rsidR="00573582" w:rsidRDefault="00573582" w:rsidP="00573582">
      <w:pPr>
        <w:pStyle w:val="Bibliography"/>
      </w:pPr>
      <w:r>
        <w:t>Joe, A., Lowthian, J. A., Shearer, M., Turner, L. R., Brijnath, B., Pearce, C., Browning, C., &amp; Mazza, D. (2016). After</w:t>
      </w:r>
      <w:r>
        <w:rPr>
          <w:rFonts w:ascii="Cambria Math" w:hAnsi="Cambria Math" w:cs="Cambria Math"/>
        </w:rPr>
        <w:t>‐</w:t>
      </w:r>
      <w:r>
        <w:t xml:space="preserve">hours medical deputising services: Patterns of use by older people. </w:t>
      </w:r>
      <w:r>
        <w:rPr>
          <w:i/>
          <w:iCs/>
        </w:rPr>
        <w:t>Medical Journal of Australia</w:t>
      </w:r>
      <w:r>
        <w:t xml:space="preserve">, </w:t>
      </w:r>
      <w:r>
        <w:rPr>
          <w:i/>
          <w:iCs/>
        </w:rPr>
        <w:t>205</w:t>
      </w:r>
      <w:r>
        <w:t>(9), 397–402. https://doi.org/10.5694/mja16.00218</w:t>
      </w:r>
    </w:p>
    <w:p w14:paraId="41A222C9" w14:textId="77777777" w:rsidR="00573582" w:rsidRDefault="00573582" w:rsidP="00573582">
      <w:pPr>
        <w:pStyle w:val="Bibliography"/>
      </w:pPr>
      <w:r>
        <w:t xml:space="preserve">Jones, A., Bronskill, S. E., Schumacher, C., Seow, H., Feeny, D., &amp; Costa, A. P. (2020). Effect of Access to After-Hours Primary Care on the Association Between Home Nursing Visits and Same-Day Emergency Department Use. </w:t>
      </w:r>
      <w:r>
        <w:rPr>
          <w:i/>
          <w:iCs/>
        </w:rPr>
        <w:t>Annals of Family Medicine</w:t>
      </w:r>
      <w:r>
        <w:t xml:space="preserve">, </w:t>
      </w:r>
      <w:r>
        <w:rPr>
          <w:i/>
          <w:iCs/>
        </w:rPr>
        <w:t>18</w:t>
      </w:r>
      <w:r>
        <w:t>(5), Article 5. https://doi.org/10.1370/afm.2571</w:t>
      </w:r>
    </w:p>
    <w:p w14:paraId="041D60CD" w14:textId="77777777" w:rsidR="00573582" w:rsidRDefault="00573582" w:rsidP="00573582">
      <w:pPr>
        <w:pStyle w:val="Bibliography"/>
      </w:pPr>
      <w:r>
        <w:t xml:space="preserve">Kang, M., Robards, F., Luscombe, G., Sanci, L., &amp; Usherwood, T. (2020). The relationship between having a regular general practitioner (GP) and the experience of healthcare barriers: A cross-sectional study among young people in NSW, Australia, with oversampling from marginalised groups. </w:t>
      </w:r>
      <w:r>
        <w:rPr>
          <w:i/>
          <w:iCs/>
        </w:rPr>
        <w:t>BMC Family Practice</w:t>
      </w:r>
      <w:r>
        <w:t xml:space="preserve">, </w:t>
      </w:r>
      <w:r>
        <w:rPr>
          <w:i/>
          <w:iCs/>
        </w:rPr>
        <w:t>21</w:t>
      </w:r>
      <w:r>
        <w:t>(1), 220. https://doi.org/10.1186/s12875-020-01294-8</w:t>
      </w:r>
    </w:p>
    <w:p w14:paraId="76173B89" w14:textId="77777777" w:rsidR="00573582" w:rsidRDefault="00573582" w:rsidP="00573582">
      <w:pPr>
        <w:pStyle w:val="Bibliography"/>
      </w:pPr>
      <w:r>
        <w:t xml:space="preserve">Kanika, K., Sadeghianasl, S., &amp; Andrews, R. (2023). Digital health data imperfection patterns and their manifestations in an Australian digital hospital. </w:t>
      </w:r>
      <w:r>
        <w:rPr>
          <w:i/>
          <w:iCs/>
        </w:rPr>
        <w:t>Proceedings of the 56th Hawaii International Conference on System Sciences</w:t>
      </w:r>
      <w:r>
        <w:t>.</w:t>
      </w:r>
    </w:p>
    <w:p w14:paraId="7453F745" w14:textId="77777777" w:rsidR="00573582" w:rsidRDefault="00573582" w:rsidP="00573582">
      <w:pPr>
        <w:pStyle w:val="Bibliography"/>
      </w:pPr>
      <w:r>
        <w:t xml:space="preserve">Karam, M., Lambert, A.-S., &amp; Macq, J. (2019). Patients’ perceptions of continuity of care across primary care level and emergency departments in Belgium: Cross-sectional survey. </w:t>
      </w:r>
      <w:r>
        <w:rPr>
          <w:i/>
          <w:iCs/>
        </w:rPr>
        <w:t>BMJ Open</w:t>
      </w:r>
      <w:r>
        <w:t xml:space="preserve">, </w:t>
      </w:r>
      <w:r>
        <w:rPr>
          <w:i/>
          <w:iCs/>
        </w:rPr>
        <w:t>9</w:t>
      </w:r>
      <w:r>
        <w:t>(12), e033188. https://doi.org/10.1136/bmjopen-2019-033188</w:t>
      </w:r>
    </w:p>
    <w:p w14:paraId="5441FFB0" w14:textId="77777777" w:rsidR="00573582" w:rsidRDefault="00573582" w:rsidP="00573582">
      <w:pPr>
        <w:pStyle w:val="Bibliography"/>
      </w:pPr>
      <w:r>
        <w:t xml:space="preserve">Keneally, B. (2016, March 19). </w:t>
      </w:r>
      <w:r>
        <w:rPr>
          <w:i/>
          <w:iCs/>
        </w:rPr>
        <w:t>The case for improved access to after hours services • The Medical Republic</w:t>
      </w:r>
      <w:r>
        <w:t>. The Medical Republic. https://www.medicalrepublic.com.au/case-improved-access-hours-services/2326</w:t>
      </w:r>
    </w:p>
    <w:p w14:paraId="02FAD2E4" w14:textId="77777777" w:rsidR="00573582" w:rsidRDefault="00573582" w:rsidP="00573582">
      <w:pPr>
        <w:pStyle w:val="Bibliography"/>
      </w:pPr>
      <w:r>
        <w:t xml:space="preserve">Kosari, S., Yee, K. C., Mulhall, S., Thomas, J., Jackson, S. L., Peterson, G. M., Rudgley, A., Walker, I., &amp; Naunton, M. (2020). Pharmacists’ Perspectives on the Use of My Health Record. </w:t>
      </w:r>
      <w:r>
        <w:rPr>
          <w:i/>
          <w:iCs/>
        </w:rPr>
        <w:t>Pharmacy</w:t>
      </w:r>
      <w:r>
        <w:t xml:space="preserve">, </w:t>
      </w:r>
      <w:r>
        <w:rPr>
          <w:i/>
          <w:iCs/>
        </w:rPr>
        <w:t>8</w:t>
      </w:r>
      <w:r>
        <w:t>(4), Article 4. https://doi.org/10.3390/pharmacy8040190</w:t>
      </w:r>
    </w:p>
    <w:p w14:paraId="6B792109" w14:textId="77777777" w:rsidR="00573582" w:rsidRDefault="00573582" w:rsidP="00573582">
      <w:pPr>
        <w:pStyle w:val="Bibliography"/>
      </w:pPr>
      <w:r>
        <w:t xml:space="preserve">Lai, G. C., Taylor, E. V., Haigh, M. M., &amp; Thompson, S. C. (2018). Factors Affecting the Retention of Indigenous Australians in the Health Workforce: A Systematic Review. </w:t>
      </w:r>
      <w:r>
        <w:rPr>
          <w:i/>
          <w:iCs/>
        </w:rPr>
        <w:t>International Journal of Environmental Research and Public Health</w:t>
      </w:r>
      <w:r>
        <w:t xml:space="preserve">, </w:t>
      </w:r>
      <w:r>
        <w:rPr>
          <w:i/>
          <w:iCs/>
        </w:rPr>
        <w:t>15</w:t>
      </w:r>
      <w:r>
        <w:t>(5), 914. https://doi.org/10.3390/ijerph15050914</w:t>
      </w:r>
    </w:p>
    <w:p w14:paraId="20F5368F" w14:textId="77777777" w:rsidR="00573582" w:rsidRDefault="00573582" w:rsidP="00573582">
      <w:pPr>
        <w:pStyle w:val="Bibliography"/>
      </w:pPr>
      <w:r>
        <w:t xml:space="preserve">Lake, R., Georgiou, A., Li, J., Li, L., Byrne, M., Robinson, M., &amp; Westbrook, J. I. (2017). The quality, safety and governance of telephone triage and advice services – an overview of evidence </w:t>
      </w:r>
      <w:r>
        <w:lastRenderedPageBreak/>
        <w:t xml:space="preserve">from systematic reviews. </w:t>
      </w:r>
      <w:r>
        <w:rPr>
          <w:i/>
          <w:iCs/>
        </w:rPr>
        <w:t>BMC Health Services Research</w:t>
      </w:r>
      <w:r>
        <w:t xml:space="preserve">, </w:t>
      </w:r>
      <w:r>
        <w:rPr>
          <w:i/>
          <w:iCs/>
        </w:rPr>
        <w:t>17</w:t>
      </w:r>
      <w:r>
        <w:t>(1), 614. https://doi.org/10.1186/s12913-017-2564-x</w:t>
      </w:r>
    </w:p>
    <w:p w14:paraId="7A3ABFB9" w14:textId="77777777" w:rsidR="00573582" w:rsidRDefault="00573582" w:rsidP="00573582">
      <w:pPr>
        <w:pStyle w:val="Bibliography"/>
      </w:pPr>
      <w:r>
        <w:t xml:space="preserve">Lewis, J., Stone, T., Simpson, R., Jacques, R., O’Keeffe, C., Croft, S., &amp; Mason, S. (2021). Patient compliance with NHS 111 advice: Analysis of adult call and ED attendance data 2013–2017. </w:t>
      </w:r>
      <w:r>
        <w:rPr>
          <w:i/>
          <w:iCs/>
        </w:rPr>
        <w:t>PLOS ONE</w:t>
      </w:r>
      <w:r>
        <w:t xml:space="preserve">, </w:t>
      </w:r>
      <w:r>
        <w:rPr>
          <w:i/>
          <w:iCs/>
        </w:rPr>
        <w:t>16</w:t>
      </w:r>
      <w:r>
        <w:t>(5), e0251362. https://doi.org/10.1371/journal.pone.0251362</w:t>
      </w:r>
    </w:p>
    <w:p w14:paraId="3ADA09C1" w14:textId="77777777" w:rsidR="00573582" w:rsidRDefault="00573582" w:rsidP="00573582">
      <w:pPr>
        <w:pStyle w:val="Bibliography"/>
      </w:pPr>
      <w:r>
        <w:t xml:space="preserve">Li, J.-L. (2017). Cultural barriers lead to inequitable healthcare access for aboriginal Australians and Torres Strait Islanders. </w:t>
      </w:r>
      <w:r>
        <w:rPr>
          <w:i/>
          <w:iCs/>
        </w:rPr>
        <w:t>Chinese Nursing Research</w:t>
      </w:r>
      <w:r>
        <w:t xml:space="preserve">, </w:t>
      </w:r>
      <w:r>
        <w:rPr>
          <w:i/>
          <w:iCs/>
        </w:rPr>
        <w:t>4</w:t>
      </w:r>
      <w:r>
        <w:t>(4), 207–210. https://doi.org/10.1016/j.cnre.2017.10.009</w:t>
      </w:r>
    </w:p>
    <w:p w14:paraId="59B4FA2B" w14:textId="77777777" w:rsidR="00573582" w:rsidRDefault="00573582" w:rsidP="00573582">
      <w:pPr>
        <w:pStyle w:val="Bibliography"/>
      </w:pPr>
      <w:r>
        <w:t xml:space="preserve">Liaw, S.-T., Kearns, R., Taggart, J., Frank, O., Lane, R., Tam, M., Dennis, S., Walker, C., Russell, G., &amp; Harris, M. (2017). The informatics capability maturity of integrated primary care centres in Australia. </w:t>
      </w:r>
      <w:r>
        <w:rPr>
          <w:i/>
          <w:iCs/>
        </w:rPr>
        <w:t>International Journal of Medical Informatics</w:t>
      </w:r>
      <w:r>
        <w:t xml:space="preserve">, </w:t>
      </w:r>
      <w:r>
        <w:rPr>
          <w:i/>
          <w:iCs/>
        </w:rPr>
        <w:t>105</w:t>
      </w:r>
      <w:r>
        <w:t>, 89–97. https://doi.org/10.1016/j.ijmedinf.2017.06.002</w:t>
      </w:r>
    </w:p>
    <w:p w14:paraId="0EEE2149" w14:textId="77777777" w:rsidR="00573582" w:rsidRDefault="00573582" w:rsidP="00573582">
      <w:pPr>
        <w:pStyle w:val="Bibliography"/>
      </w:pPr>
      <w:r>
        <w:t xml:space="preserve">Low, C., Namasivayam, P., &amp; Barnett, T. (2023). Co-designing Community Out-of-hours Palliative Care Services: A systematic literature search and review. </w:t>
      </w:r>
      <w:r>
        <w:rPr>
          <w:i/>
          <w:iCs/>
        </w:rPr>
        <w:t>Palliative Medicine</w:t>
      </w:r>
      <w:r>
        <w:t xml:space="preserve">, </w:t>
      </w:r>
      <w:r>
        <w:rPr>
          <w:i/>
          <w:iCs/>
        </w:rPr>
        <w:t>37</w:t>
      </w:r>
      <w:r>
        <w:t>(1), Article 1. https://doi.org/10.1177/02692163221132089</w:t>
      </w:r>
    </w:p>
    <w:p w14:paraId="607FA2F1" w14:textId="77777777" w:rsidR="00573582" w:rsidRDefault="00573582" w:rsidP="00573582">
      <w:pPr>
        <w:pStyle w:val="Bibliography"/>
      </w:pPr>
      <w:r>
        <w:t xml:space="preserve">Lyle, D., Saurman, E., Kirby, S., Jones, D., Humphreys, J., &amp; Wakerman, J. (2017). What do evaluations tell us about implementing new models in rural and remote primary health care? Findings from a narrative analysis of seven service evaluations conducted by an Australian Centre of Research Excellence. </w:t>
      </w:r>
      <w:r>
        <w:rPr>
          <w:i/>
          <w:iCs/>
        </w:rPr>
        <w:t>Rural and Remote Health</w:t>
      </w:r>
      <w:r>
        <w:t xml:space="preserve">, </w:t>
      </w:r>
      <w:r>
        <w:rPr>
          <w:i/>
          <w:iCs/>
        </w:rPr>
        <w:t>17</w:t>
      </w:r>
      <w:r>
        <w:t>(3). https://doi.org/10.22605/RRH3926</w:t>
      </w:r>
    </w:p>
    <w:p w14:paraId="1B9AE4F3" w14:textId="77777777" w:rsidR="00573582" w:rsidRDefault="00573582" w:rsidP="00573582">
      <w:pPr>
        <w:pStyle w:val="Bibliography"/>
      </w:pPr>
      <w:r>
        <w:t xml:space="preserve">Mahmoud, I., Eley, R., &amp; Hou, X.-Y. (2015a). Subjective reasons why immigrant patients attend the emergency department. </w:t>
      </w:r>
      <w:r>
        <w:rPr>
          <w:i/>
          <w:iCs/>
        </w:rPr>
        <w:t>BMC Emergency Medicine</w:t>
      </w:r>
      <w:r>
        <w:t xml:space="preserve">, </w:t>
      </w:r>
      <w:r>
        <w:rPr>
          <w:i/>
          <w:iCs/>
        </w:rPr>
        <w:t>15</w:t>
      </w:r>
      <w:r>
        <w:t>, 4. https://doi.org/10.1186/s12873-015-0031-8</w:t>
      </w:r>
    </w:p>
    <w:p w14:paraId="204DF940" w14:textId="77777777" w:rsidR="00573582" w:rsidRDefault="00573582" w:rsidP="00573582">
      <w:pPr>
        <w:pStyle w:val="Bibliography"/>
      </w:pPr>
      <w:r>
        <w:t xml:space="preserve">Mahmoud, I., Eley, R., &amp; Hou, X.-Y. (2015b). Subjective reasons why immigrant patients attend the emergency department. </w:t>
      </w:r>
      <w:r>
        <w:rPr>
          <w:i/>
          <w:iCs/>
        </w:rPr>
        <w:t>BMC Emergency Medicine</w:t>
      </w:r>
      <w:r>
        <w:t xml:space="preserve">, </w:t>
      </w:r>
      <w:r>
        <w:rPr>
          <w:i/>
          <w:iCs/>
        </w:rPr>
        <w:t>15</w:t>
      </w:r>
      <w:r>
        <w:t>, 4. https://doi.org/10.1186/s12873-015-0031-8</w:t>
      </w:r>
    </w:p>
    <w:p w14:paraId="6A5FBDDA" w14:textId="77777777" w:rsidR="00573582" w:rsidRDefault="00573582" w:rsidP="00573582">
      <w:pPr>
        <w:pStyle w:val="Bibliography"/>
      </w:pPr>
      <w:r>
        <w:t xml:space="preserve">Masso, M., Bezzina, A. J., Siminski, P., Middleton, R., &amp; Eagar, K. (2007). Why patients attend emergency departments for conditions potentially appropriate for primary care: Reasons given by patients and clinicians differ. </w:t>
      </w:r>
      <w:r>
        <w:rPr>
          <w:i/>
          <w:iCs/>
        </w:rPr>
        <w:t>Emergency Medicine Australasia: EMA</w:t>
      </w:r>
      <w:r>
        <w:t xml:space="preserve">, </w:t>
      </w:r>
      <w:r>
        <w:rPr>
          <w:i/>
          <w:iCs/>
        </w:rPr>
        <w:t>19</w:t>
      </w:r>
      <w:r>
        <w:t>(4), Article 4. https://doi.org/10.1111/j.1742-6723.2007.00968.x</w:t>
      </w:r>
    </w:p>
    <w:p w14:paraId="76033779" w14:textId="77777777" w:rsidR="00573582" w:rsidRDefault="00573582" w:rsidP="00573582">
      <w:pPr>
        <w:pStyle w:val="Bibliography"/>
      </w:pPr>
      <w:r>
        <w:t xml:space="preserve">Mathew, S., Fitts, M. S., Liddle, Z., Bourke, L., Campbell, N., Murakami-Gold, L., Russell, D. J., Humphreys, J. S., Mullholand, E., Zhao, Y., Jones, M. P., Boffa, J., Ramjan, M., Tangey, A., Schultz, R., &amp; Wakerman, J. (2023). Telehealth in remote Australia: A supplementary tool or an alternative model of care replacing face-to-face consultations? </w:t>
      </w:r>
      <w:r>
        <w:rPr>
          <w:i/>
          <w:iCs/>
        </w:rPr>
        <w:t>BMC Health Services Research</w:t>
      </w:r>
      <w:r>
        <w:t xml:space="preserve">, </w:t>
      </w:r>
      <w:r>
        <w:rPr>
          <w:i/>
          <w:iCs/>
        </w:rPr>
        <w:t>23</w:t>
      </w:r>
      <w:r>
        <w:t>.</w:t>
      </w:r>
    </w:p>
    <w:p w14:paraId="747410A5" w14:textId="77777777" w:rsidR="007D6475" w:rsidRDefault="007D6475" w:rsidP="007D6475">
      <w:pPr>
        <w:pStyle w:val="Bibliography"/>
      </w:pPr>
      <w:r>
        <w:t xml:space="preserve">McCracken, M. A., Cooper, I. R., Hamilton, M.-A., Klimas, J., Lindsay, C., Fletcher, S., Price, M., Hedden, L., &amp; McCracken, R. K. (2023). Access to episodic primary care: A cross-sectional comparison of walk-in clinics and urgent primary care centers in British Columbia. </w:t>
      </w:r>
      <w:r>
        <w:rPr>
          <w:i/>
          <w:iCs/>
        </w:rPr>
        <w:t>Primary Health Care Research &amp; Development</w:t>
      </w:r>
      <w:r>
        <w:t xml:space="preserve">, </w:t>
      </w:r>
      <w:r>
        <w:rPr>
          <w:i/>
          <w:iCs/>
        </w:rPr>
        <w:t>24</w:t>
      </w:r>
      <w:r>
        <w:t>, e66. https://doi.org/10.1017/S1463423623000580</w:t>
      </w:r>
    </w:p>
    <w:p w14:paraId="23AF752A" w14:textId="77777777" w:rsidR="00573582" w:rsidRDefault="00573582" w:rsidP="00573582">
      <w:pPr>
        <w:pStyle w:val="Bibliography"/>
      </w:pPr>
      <w:r>
        <w:lastRenderedPageBreak/>
        <w:t xml:space="preserve">McKenzie, R., Dunt, D., Hsueh, A., Williamson, M., &amp; Yates, A. (2013). </w:t>
      </w:r>
      <w:r>
        <w:rPr>
          <w:i/>
          <w:iCs/>
        </w:rPr>
        <w:t>Evaluation of the after hours GP helpline</w:t>
      </w:r>
      <w:r>
        <w:t>. Centre for Health Policy, Programs and Economics Melbourne School of Population and Global Health.</w:t>
      </w:r>
    </w:p>
    <w:p w14:paraId="1D2EA367" w14:textId="77777777" w:rsidR="00573582" w:rsidRDefault="00573582" w:rsidP="00573582">
      <w:pPr>
        <w:pStyle w:val="Bibliography"/>
      </w:pPr>
      <w:r>
        <w:t xml:space="preserve">Medicare Benefits Schedule Review Taskforce. (2017). </w:t>
      </w:r>
      <w:r>
        <w:rPr>
          <w:i/>
          <w:iCs/>
        </w:rPr>
        <w:t>Urgent after-hours primary care services funded through the MBS: Final report</w:t>
      </w:r>
      <w:r>
        <w:t>.</w:t>
      </w:r>
    </w:p>
    <w:p w14:paraId="213F6369" w14:textId="77777777" w:rsidR="00573582" w:rsidRDefault="00573582" w:rsidP="00573582">
      <w:pPr>
        <w:pStyle w:val="Bibliography"/>
      </w:pPr>
      <w:r>
        <w:t xml:space="preserve">Mesquita, R. C. de, &amp; Edwards, I. (2020). Systematic Literature Review of My Health Record System. </w:t>
      </w:r>
      <w:r>
        <w:rPr>
          <w:i/>
          <w:iCs/>
        </w:rPr>
        <w:t>Asia Pacific Journal of Health Management</w:t>
      </w:r>
      <w:r>
        <w:t xml:space="preserve">, </w:t>
      </w:r>
      <w:r>
        <w:rPr>
          <w:i/>
          <w:iCs/>
        </w:rPr>
        <w:t>15</w:t>
      </w:r>
      <w:r>
        <w:t>(1), Article 1. https://doi.org/10.24083/apjhm.v15i1.311</w:t>
      </w:r>
    </w:p>
    <w:p w14:paraId="17D58771" w14:textId="77777777" w:rsidR="00573582" w:rsidRDefault="00573582" w:rsidP="00573582">
      <w:pPr>
        <w:pStyle w:val="Bibliography"/>
      </w:pPr>
      <w:r>
        <w:t xml:space="preserve">Moecke, D. P., Holyk, T., Beckett, M., Chopra, S., Petlitsyna, P., Girt, M., Kirkham, A., Kamurasi, I., Turner, J., Sneddon, D., Friesen, M., McDonald, I., Denson-Camp, N., Crosbie, S., &amp; Camp, P. G. (2023). Scoping review of telehealth use by Indigenous populations from Australia, Canada, New Zealand, and the United States. </w:t>
      </w:r>
      <w:r>
        <w:rPr>
          <w:i/>
          <w:iCs/>
        </w:rPr>
        <w:t>Journal of Telemedicine and Telecare</w:t>
      </w:r>
      <w:r>
        <w:t>, 1357633X231158835. https://doi.org/10.1177/1357633X231158835</w:t>
      </w:r>
    </w:p>
    <w:p w14:paraId="75B9BAC9" w14:textId="77777777" w:rsidR="00573582" w:rsidRDefault="00573582" w:rsidP="00573582">
      <w:pPr>
        <w:pStyle w:val="Bibliography"/>
      </w:pPr>
      <w:r>
        <w:t xml:space="preserve">Morgan, S. R., Chang, A. M., Alqatari, M., &amp; Pines, J. M. (2013). Non–Emergency Department (ED) Interventions to Reduce ED Utilization: A Systematic Review. </w:t>
      </w:r>
      <w:r>
        <w:rPr>
          <w:i/>
          <w:iCs/>
        </w:rPr>
        <w:t>Academic Emergency Medicine : Official Journal of the Society for Academic Emergency Medicine</w:t>
      </w:r>
      <w:r>
        <w:t xml:space="preserve">, </w:t>
      </w:r>
      <w:r>
        <w:rPr>
          <w:i/>
          <w:iCs/>
        </w:rPr>
        <w:t>20</w:t>
      </w:r>
      <w:r>
        <w:t>(10), Article 10. https://doi.org/10.1111/acem.12219</w:t>
      </w:r>
    </w:p>
    <w:p w14:paraId="713FAED2" w14:textId="77777777" w:rsidR="00573582" w:rsidRDefault="00573582" w:rsidP="00573582">
      <w:pPr>
        <w:pStyle w:val="Bibliography"/>
      </w:pPr>
      <w:r>
        <w:t>Morgan, T., Tapley, A., Davey, A., Holliday, E., Fielding, A., van Driel, M., Ball, J., Spike, N., FitzGerald, K., Morgan, S., &amp; Magin, P. (2022). Influence of rurality on general practitioner registrars’ participation in their practice’s after</w:t>
      </w:r>
      <w:r>
        <w:rPr>
          <w:rFonts w:ascii="Cambria Math" w:hAnsi="Cambria Math" w:cs="Cambria Math"/>
        </w:rPr>
        <w:t>‐</w:t>
      </w:r>
      <w:r>
        <w:t>hours roster: A</w:t>
      </w:r>
      <w:r>
        <w:rPr>
          <w:rFonts w:ascii="Arial" w:hAnsi="Arial" w:cs="Arial"/>
        </w:rPr>
        <w:t> </w:t>
      </w:r>
      <w:r>
        <w:t>cross</w:t>
      </w:r>
      <w:r>
        <w:rPr>
          <w:rFonts w:ascii="Cambria Math" w:hAnsi="Cambria Math" w:cs="Cambria Math"/>
        </w:rPr>
        <w:t>‐</w:t>
      </w:r>
      <w:r>
        <w:t xml:space="preserve">sectional study. </w:t>
      </w:r>
      <w:r>
        <w:rPr>
          <w:i/>
          <w:iCs/>
        </w:rPr>
        <w:t>The Australian Journal of Rural Health</w:t>
      </w:r>
      <w:r>
        <w:t xml:space="preserve">, </w:t>
      </w:r>
      <w:r>
        <w:rPr>
          <w:i/>
          <w:iCs/>
        </w:rPr>
        <w:t>30</w:t>
      </w:r>
      <w:r>
        <w:t>(3), Article 3. https://doi.org/10.1111/ajr.12850</w:t>
      </w:r>
    </w:p>
    <w:p w14:paraId="3322AD98" w14:textId="77777777" w:rsidR="00573582" w:rsidRDefault="00573582" w:rsidP="00573582">
      <w:pPr>
        <w:pStyle w:val="Bibliography"/>
      </w:pPr>
      <w:r>
        <w:t>Nagree, Y., Camarda, V. J., Fatovich, D. M., Cameron, P. A., Dey, I., Gosbell, A. D., McCarthy, S. M., &amp; Mountain, D. (2013). Quantifying the proportion of general practice and low</w:t>
      </w:r>
      <w:r>
        <w:rPr>
          <w:rFonts w:ascii="Cambria Math" w:hAnsi="Cambria Math" w:cs="Cambria Math"/>
        </w:rPr>
        <w:t>‐</w:t>
      </w:r>
      <w:r>
        <w:t xml:space="preserve">acuity patients in the emergency department. </w:t>
      </w:r>
      <w:r>
        <w:rPr>
          <w:i/>
          <w:iCs/>
        </w:rPr>
        <w:t>Medical Journal of Australia</w:t>
      </w:r>
      <w:r>
        <w:t xml:space="preserve">, </w:t>
      </w:r>
      <w:r>
        <w:rPr>
          <w:i/>
          <w:iCs/>
        </w:rPr>
        <w:t>198</w:t>
      </w:r>
      <w:r>
        <w:t>(11), 612–615. https://doi.org/10.5694/mja12.11754</w:t>
      </w:r>
    </w:p>
    <w:p w14:paraId="546A6B12" w14:textId="77777777" w:rsidR="00573582" w:rsidRDefault="00573582" w:rsidP="00573582">
      <w:pPr>
        <w:pStyle w:val="Bibliography"/>
      </w:pPr>
      <w:r>
        <w:t xml:space="preserve">Nakubulwa, M. A., Greenfield, G., Pizzo, E., Magusin, A., Maconochie, I., Blair, M., Bell, D., Majeed, A., Sathyamoorthy, G., &amp; Woodcock, T. (2022). To what extent do callers follow the advice given by a non-emergency medical helpline (NHS 111): A retrospective cohort study. </w:t>
      </w:r>
      <w:r>
        <w:rPr>
          <w:i/>
          <w:iCs/>
        </w:rPr>
        <w:t>PLOS ONE</w:t>
      </w:r>
      <w:r>
        <w:t xml:space="preserve">, </w:t>
      </w:r>
      <w:r>
        <w:rPr>
          <w:i/>
          <w:iCs/>
        </w:rPr>
        <w:t>17</w:t>
      </w:r>
      <w:r>
        <w:t>(4), e0267052. https://doi.org/10.1371/journal.pone.0267052</w:t>
      </w:r>
    </w:p>
    <w:p w14:paraId="119A7CFD" w14:textId="77777777" w:rsidR="00573582" w:rsidRDefault="00573582" w:rsidP="00573582">
      <w:pPr>
        <w:pStyle w:val="Bibliography"/>
      </w:pPr>
      <w:r>
        <w:t xml:space="preserve">Namasivayam, P., Bui, D. T., Low, C., Barnett, T., Bridgman, H., Marsh, P., &amp; Lee, S. (2022). The use of telehealth in the provision of after-hours palliative care services in rural and remote Australia: A scoping review. </w:t>
      </w:r>
      <w:r>
        <w:rPr>
          <w:i/>
          <w:iCs/>
        </w:rPr>
        <w:t>PLOS ONE</w:t>
      </w:r>
      <w:r>
        <w:t xml:space="preserve">, </w:t>
      </w:r>
      <w:r>
        <w:rPr>
          <w:i/>
          <w:iCs/>
        </w:rPr>
        <w:t>17</w:t>
      </w:r>
      <w:r>
        <w:t>(9), Article 9. https://doi.org/10.1371/journal.pone.0274861</w:t>
      </w:r>
    </w:p>
    <w:p w14:paraId="6EB9BB84" w14:textId="77777777" w:rsidR="00573582" w:rsidRDefault="00573582" w:rsidP="00573582">
      <w:pPr>
        <w:pStyle w:val="Bibliography"/>
      </w:pPr>
      <w:r>
        <w:t xml:space="preserve">National Health Service England. (2015, October 15). </w:t>
      </w:r>
      <w:r>
        <w:rPr>
          <w:i/>
          <w:iCs/>
        </w:rPr>
        <w:t>NHS England: NHS 111 opens new front door to improved urgent care</w:t>
      </w:r>
      <w:r>
        <w:t>. https://www.england.nhs.uk/2015/10/nhs111-urgent-care/</w:t>
      </w:r>
    </w:p>
    <w:p w14:paraId="665BAD56" w14:textId="77777777" w:rsidR="00573582" w:rsidRDefault="00573582" w:rsidP="00573582">
      <w:pPr>
        <w:pStyle w:val="Bibliography"/>
      </w:pPr>
      <w:r>
        <w:t xml:space="preserve">National Rural Health Commissioner. (2018). </w:t>
      </w:r>
      <w:r>
        <w:rPr>
          <w:i/>
          <w:iCs/>
        </w:rPr>
        <w:t>Advice to the National Rural Health Commissioner on the Development of the National Rural Generalist Pathway</w:t>
      </w:r>
      <w:r>
        <w:t>.</w:t>
      </w:r>
    </w:p>
    <w:p w14:paraId="6615BC25" w14:textId="77777777" w:rsidR="00573582" w:rsidRDefault="00573582" w:rsidP="00573582">
      <w:pPr>
        <w:pStyle w:val="Bibliography"/>
      </w:pPr>
      <w:r>
        <w:t xml:space="preserve">Neil, A. L., Nelson, M., &amp; Palmer, A. (2016). The new Australian after-hours general practice incentive payment mechanism: Equity for rural general practice? </w:t>
      </w:r>
      <w:r>
        <w:rPr>
          <w:i/>
          <w:iCs/>
        </w:rPr>
        <w:t>Health Policy</w:t>
      </w:r>
      <w:r>
        <w:t>.</w:t>
      </w:r>
    </w:p>
    <w:p w14:paraId="6ADFB39A" w14:textId="77777777" w:rsidR="00573582" w:rsidRDefault="00573582" w:rsidP="00573582">
      <w:pPr>
        <w:pStyle w:val="Bibliography"/>
      </w:pPr>
      <w:r>
        <w:lastRenderedPageBreak/>
        <w:t xml:space="preserve">Nolan-Isles, D., Macniven, R., Hunter, K., Gwynn, J., Lincoln, M., Moir, R., Dimitropoulos, Y., Taylor, D., Agius, T., Finlayson, H., Martin, R., Ward, K., Tobin, S., &amp; Gwynne, K. (2021). Enablers and Barriers to Accessing Healthcare Services for Aboriginal People in New South Wales, Australia. </w:t>
      </w:r>
      <w:r>
        <w:rPr>
          <w:i/>
          <w:iCs/>
        </w:rPr>
        <w:t>International Journal of Environmental Research and Public Health</w:t>
      </w:r>
      <w:r>
        <w:t xml:space="preserve">, </w:t>
      </w:r>
      <w:r>
        <w:rPr>
          <w:i/>
          <w:iCs/>
        </w:rPr>
        <w:t>18</w:t>
      </w:r>
      <w:r>
        <w:t>(6), Article 6. https://doi.org/10.3390/ijerph18063014</w:t>
      </w:r>
    </w:p>
    <w:p w14:paraId="22FA04D2" w14:textId="77777777" w:rsidR="00573582" w:rsidRDefault="00573582" w:rsidP="00573582">
      <w:pPr>
        <w:pStyle w:val="Bibliography"/>
      </w:pPr>
      <w:r>
        <w:t xml:space="preserve">North Western Melbourne Primary Health Network. (2018). </w:t>
      </w:r>
      <w:r>
        <w:rPr>
          <w:i/>
          <w:iCs/>
        </w:rPr>
        <w:t>After Hours Primary Health Care: Gap Analysis and Recommendations: Final Report</w:t>
      </w:r>
      <w:r>
        <w:t>. https://nwmphn.org.au/wp-content/uploads/2019/03/181219-NWMPHN-After-Hours-Gap-Analysis-Final-Report-FINAL.pdf</w:t>
      </w:r>
    </w:p>
    <w:p w14:paraId="6C97B917" w14:textId="77777777" w:rsidR="00573582" w:rsidRDefault="00573582" w:rsidP="00573582">
      <w:pPr>
        <w:pStyle w:val="Bibliography"/>
      </w:pPr>
      <w:r>
        <w:t xml:space="preserve">NSW Health. (2024a, February). </w:t>
      </w:r>
      <w:r>
        <w:rPr>
          <w:i/>
          <w:iCs/>
        </w:rPr>
        <w:t>More than 175,000 people avoid emergency departments</w:t>
      </w:r>
      <w:r>
        <w:t>. https://www.health.nsw.gov.au/news/Pages/20240222_00.aspx</w:t>
      </w:r>
    </w:p>
    <w:p w14:paraId="13A4882A" w14:textId="77777777" w:rsidR="00573582" w:rsidRDefault="00573582" w:rsidP="00573582">
      <w:pPr>
        <w:pStyle w:val="Bibliography"/>
      </w:pPr>
      <w:r>
        <w:t xml:space="preserve">NSW Health. (2024b, May). </w:t>
      </w:r>
      <w:r>
        <w:rPr>
          <w:i/>
          <w:iCs/>
        </w:rPr>
        <w:t>virtualKIDS Urgent Care Service</w:t>
      </w:r>
      <w:r>
        <w:t>. virtualKIDS Urgent Care Service. https://www.health.nsw.gov.au/Hospitals/Pages/urgent-care-virtual-kids.aspx#about</w:t>
      </w:r>
    </w:p>
    <w:p w14:paraId="2A0880CF" w14:textId="77777777" w:rsidR="00573582" w:rsidRDefault="00573582" w:rsidP="00573582">
      <w:pPr>
        <w:pStyle w:val="Bibliography"/>
      </w:pPr>
      <w:r>
        <w:t xml:space="preserve">O’Cathain, A., Connell, J., Long, J., &amp; Coster, J. (2020). ‘Clinically unnecessary’ use of emergency and urgent care: A realist review of patients’ decision making. </w:t>
      </w:r>
      <w:r>
        <w:rPr>
          <w:i/>
          <w:iCs/>
        </w:rPr>
        <w:t>Health Expectations: An International Journal of Public Participation in Health Care and Health Policy</w:t>
      </w:r>
      <w:r>
        <w:t xml:space="preserve">, </w:t>
      </w:r>
      <w:r>
        <w:rPr>
          <w:i/>
          <w:iCs/>
        </w:rPr>
        <w:t>23</w:t>
      </w:r>
      <w:r>
        <w:t>(1), Article 1. https://doi.org/10.1111/hex.12995</w:t>
      </w:r>
    </w:p>
    <w:p w14:paraId="23425EF7" w14:textId="77777777" w:rsidR="00573582" w:rsidRDefault="00573582" w:rsidP="00573582">
      <w:pPr>
        <w:pStyle w:val="Bibliography"/>
      </w:pPr>
      <w:r>
        <w:t xml:space="preserve">Office of the Australian Information Commissioner. (2023). </w:t>
      </w:r>
      <w:r>
        <w:rPr>
          <w:i/>
          <w:iCs/>
        </w:rPr>
        <w:t>Australian Community Attitudes to Privacy Survey</w:t>
      </w:r>
      <w:r>
        <w:t>. https://www.oaic.gov.au/__data/assets/pdf_file/0025/74482/OAIC-Australian-Community-Attitudes-to-Privacy-Survey-2023.pdf</w:t>
      </w:r>
    </w:p>
    <w:p w14:paraId="4441F46F" w14:textId="77777777" w:rsidR="00573582" w:rsidRDefault="00573582" w:rsidP="00573582">
      <w:pPr>
        <w:pStyle w:val="Bibliography"/>
      </w:pPr>
      <w:r>
        <w:t xml:space="preserve">Payne, K., Dutton, T., Weal, K., Earle, M., Wilson, R., &amp; Bailey, J. (2017). An after hours gp clinic in regional Australia: Appropriateness of presentations and impact on local emergency department presentations. </w:t>
      </w:r>
      <w:r>
        <w:rPr>
          <w:i/>
          <w:iCs/>
        </w:rPr>
        <w:t>BMC Family Practice</w:t>
      </w:r>
      <w:r>
        <w:t xml:space="preserve">, </w:t>
      </w:r>
      <w:r>
        <w:rPr>
          <w:i/>
          <w:iCs/>
        </w:rPr>
        <w:t>18</w:t>
      </w:r>
      <w:r>
        <w:t>(1), Article 1. https://doi.org/10.1186/s12875-017-0657-6</w:t>
      </w:r>
    </w:p>
    <w:p w14:paraId="314B23D6" w14:textId="77777777" w:rsidR="00573582" w:rsidRDefault="00573582" w:rsidP="00573582">
      <w:pPr>
        <w:pStyle w:val="Bibliography"/>
      </w:pPr>
      <w:r>
        <w:t xml:space="preserve">Peart, A., Lewis, V., Brown, T., &amp; Russell, G. (2018). Patient navigators facilitating access to primary care: A scoping review. </w:t>
      </w:r>
      <w:r>
        <w:rPr>
          <w:i/>
          <w:iCs/>
        </w:rPr>
        <w:t>BMJ Open</w:t>
      </w:r>
      <w:r>
        <w:t xml:space="preserve">, </w:t>
      </w:r>
      <w:r>
        <w:rPr>
          <w:i/>
          <w:iCs/>
        </w:rPr>
        <w:t>8</w:t>
      </w:r>
      <w:r>
        <w:t>(3), e019252. https://doi.org/10.1136/bmjopen-2017-019252</w:t>
      </w:r>
    </w:p>
    <w:p w14:paraId="2AAA9698" w14:textId="77777777" w:rsidR="00573582" w:rsidRDefault="00573582" w:rsidP="00573582">
      <w:pPr>
        <w:pStyle w:val="Bibliography"/>
      </w:pPr>
      <w:r>
        <w:t xml:space="preserve">Plowman, M., &amp; de Vries, L. (2021). </w:t>
      </w:r>
      <w:r>
        <w:rPr>
          <w:i/>
          <w:iCs/>
        </w:rPr>
        <w:t>Bridging the Health Gap: Improving access to culturally safe primary health care services during the after hours period for culturally and linguistically diverse communities</w:t>
      </w:r>
      <w:r>
        <w:t>. Ethnic Communities’ Council of Victoria Inc. https://eccv.org.au/wp-content/uploads/2021/11/Bridging-the-Health-Gap_ECCV-NWMPHN-Report-FINAL-2021.pdf</w:t>
      </w:r>
    </w:p>
    <w:p w14:paraId="6D60147E" w14:textId="77777777" w:rsidR="00573582" w:rsidRDefault="00573582" w:rsidP="00573582">
      <w:pPr>
        <w:pStyle w:val="Bibliography"/>
      </w:pPr>
      <w:r>
        <w:t xml:space="preserve">Pope, C., Turnbull, J., Jones, J., Prichard, J., Rowsell, A., &amp; Halford, S. (2017). Has the NHS 111 urgent care telephone service been a success? Case study and secondary data analysis in England. </w:t>
      </w:r>
      <w:r>
        <w:rPr>
          <w:i/>
          <w:iCs/>
        </w:rPr>
        <w:t>BMJ Open</w:t>
      </w:r>
      <w:r>
        <w:t xml:space="preserve">, </w:t>
      </w:r>
      <w:r>
        <w:rPr>
          <w:i/>
          <w:iCs/>
        </w:rPr>
        <w:t>7</w:t>
      </w:r>
      <w:r>
        <w:t>(5), e014815. https://doi.org/10.1136/bmjopen-2016-014815</w:t>
      </w:r>
    </w:p>
    <w:p w14:paraId="19FF065C" w14:textId="77777777" w:rsidR="00573582" w:rsidRDefault="00573582" w:rsidP="00573582">
      <w:pPr>
        <w:pStyle w:val="Bibliography"/>
      </w:pPr>
      <w:r>
        <w:t xml:space="preserve">Productivity Commission. (2024). </w:t>
      </w:r>
      <w:r>
        <w:rPr>
          <w:i/>
          <w:iCs/>
        </w:rPr>
        <w:t>Leveraging digital technology in healthcare</w:t>
      </w:r>
      <w:r>
        <w:t>. https://www.pc.gov.au/research/completed/digital-healthcare</w:t>
      </w:r>
    </w:p>
    <w:p w14:paraId="67A3B024" w14:textId="77777777" w:rsidR="00573582" w:rsidRDefault="00573582" w:rsidP="00573582">
      <w:pPr>
        <w:pStyle w:val="Bibliography"/>
      </w:pPr>
      <w:r>
        <w:t xml:space="preserve">Rose, J., Langton, M., Smith, K., &amp; Clinch, D. (2023). Indigenous Data Governance in Australia: Towards a National Framework. </w:t>
      </w:r>
      <w:r>
        <w:rPr>
          <w:i/>
          <w:iCs/>
        </w:rPr>
        <w:t>The International Indigenous Policy Journal</w:t>
      </w:r>
      <w:r>
        <w:t xml:space="preserve">, </w:t>
      </w:r>
      <w:r>
        <w:rPr>
          <w:i/>
          <w:iCs/>
        </w:rPr>
        <w:t>14</w:t>
      </w:r>
      <w:r>
        <w:t>(1), 1–30. https://doi.org/10.18584/iipj.2023.14.1.10987</w:t>
      </w:r>
    </w:p>
    <w:p w14:paraId="0DA9422D" w14:textId="77777777" w:rsidR="00573582" w:rsidRDefault="00573582" w:rsidP="00573582">
      <w:pPr>
        <w:pStyle w:val="Bibliography"/>
      </w:pPr>
      <w:r>
        <w:lastRenderedPageBreak/>
        <w:t xml:space="preserve">Royal Australian College of General Practitioners. (2023). </w:t>
      </w:r>
      <w:r>
        <w:rPr>
          <w:i/>
          <w:iCs/>
        </w:rPr>
        <w:t>General practice Health of the Nation 2023 report: An annual insight into the state of Australian general practice</w:t>
      </w:r>
      <w:r>
        <w:t>. Royal Australian College of General Practitioners. https://www.racgp.org.au/getmedia/122d4119-a779-41c0-bc67-a8914be52561/Health-of-the-Nation-2023.pdf.aspx</w:t>
      </w:r>
    </w:p>
    <w:p w14:paraId="315C7DCF" w14:textId="77777777" w:rsidR="00573582" w:rsidRDefault="00573582" w:rsidP="00573582">
      <w:pPr>
        <w:pStyle w:val="Bibliography"/>
      </w:pPr>
      <w:r>
        <w:t xml:space="preserve">Royal Flying Doctor Service. (2022). </w:t>
      </w:r>
      <w:r>
        <w:rPr>
          <w:i/>
          <w:iCs/>
        </w:rPr>
        <w:t>Seeking the Best for the Bush: Annual National Report 2021/2022</w:t>
      </w:r>
      <w:r>
        <w:t>.</w:t>
      </w:r>
    </w:p>
    <w:p w14:paraId="44533049" w14:textId="77777777" w:rsidR="00573582" w:rsidRDefault="00573582" w:rsidP="00573582">
      <w:pPr>
        <w:pStyle w:val="Bibliography"/>
      </w:pPr>
      <w:r>
        <w:t xml:space="preserve">SA Ambulance Service. (2022, April). </w:t>
      </w:r>
      <w:r>
        <w:rPr>
          <w:i/>
          <w:iCs/>
        </w:rPr>
        <w:t>Extended care paramedics</w:t>
      </w:r>
      <w:r>
        <w:t>. SA Ambulance Service. https://saambulance.sa.gov.au/app/uploads/2022/04/ECP-factsheet.pdf</w:t>
      </w:r>
    </w:p>
    <w:p w14:paraId="4670424D" w14:textId="77777777" w:rsidR="00573582" w:rsidRDefault="00573582" w:rsidP="00573582">
      <w:pPr>
        <w:pStyle w:val="Bibliography"/>
      </w:pPr>
      <w:r>
        <w:t xml:space="preserve">SA Health. (2024, May). </w:t>
      </w:r>
      <w:r>
        <w:rPr>
          <w:i/>
          <w:iCs/>
        </w:rPr>
        <w:t>SA Virtual Care Service</w:t>
      </w:r>
      <w:r>
        <w:t>. Https://Www.Sahealth.Sa.Gov.Au/Wps/Wcm/Connect/Public+content/Sa+health+internet/Services/Primary+and+specialised+services/Sa+virtual+care+service/Statewide+virtual+care+service. https://www.sahealth.sa.gov.au/wps/wcm/connect/public+content/sa+health+internet/services/primary+and+specialised+services/sa+virtual+care+service/statewide+virtual+care+service</w:t>
      </w:r>
    </w:p>
    <w:p w14:paraId="5BAC5F62" w14:textId="77777777" w:rsidR="00573582" w:rsidRDefault="00573582" w:rsidP="00573582">
      <w:pPr>
        <w:pStyle w:val="Bibliography"/>
      </w:pPr>
      <w:r>
        <w:t>Saxby, K., &amp; Stephens, M. (2024). Medicare and priority populations: Structural and place</w:t>
      </w:r>
      <w:r>
        <w:rPr>
          <w:rFonts w:ascii="Cambria Math" w:hAnsi="Cambria Math" w:cs="Cambria Math"/>
        </w:rPr>
        <w:t>‐</w:t>
      </w:r>
      <w:r>
        <w:t xml:space="preserve">based considerations for Aboriginal and Torres Strait Islander Peoples and LGBTIQ+ Australians. </w:t>
      </w:r>
      <w:r>
        <w:rPr>
          <w:i/>
          <w:iCs/>
        </w:rPr>
        <w:t>The Australian Economic Review</w:t>
      </w:r>
      <w:r>
        <w:t xml:space="preserve">, </w:t>
      </w:r>
      <w:r>
        <w:rPr>
          <w:i/>
          <w:iCs/>
        </w:rPr>
        <w:t>57</w:t>
      </w:r>
      <w:r>
        <w:t>(2), 149–159. https://doi.org/10.1111/1467-8462.12561</w:t>
      </w:r>
    </w:p>
    <w:p w14:paraId="7ED42384" w14:textId="77777777" w:rsidR="00573582" w:rsidRDefault="00573582" w:rsidP="00573582">
      <w:pPr>
        <w:pStyle w:val="Bibliography"/>
      </w:pPr>
      <w:r>
        <w:t xml:space="preserve">Select Committee on Health. (2016). </w:t>
      </w:r>
      <w:r>
        <w:rPr>
          <w:i/>
          <w:iCs/>
        </w:rPr>
        <w:t>Sixth interim report: Big health data: Australia’s big potential</w:t>
      </w:r>
      <w:r>
        <w:t>. Australian Parliament. https://www.aph.gov.au/Parliamentary_Business/Committees/Senate/Health/Health/~/media/Committees/health_ctte/Sixth_Interim_Report/report.pdf</w:t>
      </w:r>
    </w:p>
    <w:p w14:paraId="2B6374E4" w14:textId="77777777" w:rsidR="00573582" w:rsidRDefault="00573582" w:rsidP="00573582">
      <w:pPr>
        <w:pStyle w:val="Bibliography"/>
      </w:pPr>
      <w:r>
        <w:t xml:space="preserve">Siddiqui, N., Greenfield, D., &amp; Lawler, A. (2020). Calling for confirmation, reassurance, and direction: Investigating patient compliance after accessing a telephone triage advice service. </w:t>
      </w:r>
      <w:r>
        <w:rPr>
          <w:i/>
          <w:iCs/>
        </w:rPr>
        <w:t>The International Journal of Health Planning and Management</w:t>
      </w:r>
      <w:r>
        <w:t xml:space="preserve">, </w:t>
      </w:r>
      <w:r>
        <w:rPr>
          <w:i/>
          <w:iCs/>
        </w:rPr>
        <w:t>35</w:t>
      </w:r>
      <w:r>
        <w:t>(3), Article 3. https://doi.org/10.1002/hpm.2934</w:t>
      </w:r>
    </w:p>
    <w:p w14:paraId="21882513" w14:textId="77777777" w:rsidR="00573582" w:rsidRDefault="00573582" w:rsidP="00573582">
      <w:pPr>
        <w:pStyle w:val="Bibliography"/>
      </w:pPr>
      <w:r>
        <w:t xml:space="preserve">Song, H. J., Dennis, S., Levesque, J., &amp; Harris, M. F. (2020). What do consumers with chronic conditions expect from their interactions with general practitioners? A qualitative study of Australian consumer and provider perspectives. </w:t>
      </w:r>
      <w:r>
        <w:rPr>
          <w:i/>
          <w:iCs/>
        </w:rPr>
        <w:t>Health Expectations</w:t>
      </w:r>
      <w:r>
        <w:t xml:space="preserve">, </w:t>
      </w:r>
      <w:r>
        <w:rPr>
          <w:i/>
          <w:iCs/>
        </w:rPr>
        <w:t>23</w:t>
      </w:r>
      <w:r>
        <w:t>(3), 707–716. https://doi.org/10.1111/hex.13050</w:t>
      </w:r>
    </w:p>
    <w:p w14:paraId="7F02FFFF" w14:textId="77777777" w:rsidR="00573582" w:rsidRDefault="00573582" w:rsidP="00573582">
      <w:pPr>
        <w:pStyle w:val="Bibliography"/>
      </w:pPr>
      <w:r>
        <w:t xml:space="preserve">Steindal, S. A., Nes, A. A. G., Godskesen, T. E., Dihle, A., Lind, S., Winger, A., &amp; Klarare, A. (2020). Patients’ Experiences of Telehealth in Palliative Home Care: Scoping Review. </w:t>
      </w:r>
      <w:r>
        <w:rPr>
          <w:i/>
          <w:iCs/>
        </w:rPr>
        <w:t>Journal of Medical Internet Research</w:t>
      </w:r>
      <w:r>
        <w:t xml:space="preserve">, </w:t>
      </w:r>
      <w:r>
        <w:rPr>
          <w:i/>
          <w:iCs/>
        </w:rPr>
        <w:t>22</w:t>
      </w:r>
      <w:r>
        <w:t>(5), Article 5. https://doi.org/10.2196/16218</w:t>
      </w:r>
    </w:p>
    <w:p w14:paraId="3123DF63" w14:textId="77777777" w:rsidR="00573582" w:rsidRDefault="00573582" w:rsidP="00573582">
      <w:pPr>
        <w:pStyle w:val="Bibliography"/>
      </w:pPr>
      <w:r>
        <w:t xml:space="preserve">Street, T. D., Somoray, K., Richards, G. C., &amp; Lacey, S. J. (2019). Continuity of care for patients with chronic conditions from rural or remote Australia: A systematic review. </w:t>
      </w:r>
      <w:r>
        <w:rPr>
          <w:i/>
          <w:iCs/>
        </w:rPr>
        <w:t>Australian Journal of Rural Health</w:t>
      </w:r>
      <w:r>
        <w:t xml:space="preserve">, </w:t>
      </w:r>
      <w:r>
        <w:rPr>
          <w:i/>
          <w:iCs/>
        </w:rPr>
        <w:t>27</w:t>
      </w:r>
      <w:r>
        <w:t>(3), 196–202. https://doi.org/10.1111/ajr.12511</w:t>
      </w:r>
    </w:p>
    <w:p w14:paraId="483D9548" w14:textId="77777777" w:rsidR="00573582" w:rsidRDefault="00573582" w:rsidP="00573582">
      <w:pPr>
        <w:pStyle w:val="Bibliography"/>
      </w:pPr>
      <w:r>
        <w:t xml:space="preserve">Terry, D., Phan, H., Peck, B., Hills, D., Kirschbaum, M., Bishop, J., Obamiro, K., Hoang, H., Nguyen, H., Baker, E., &amp; Schmitz, D. (2021). Factors contributing to the recruitment and retention of rural pharmacist workforce: A systematic review. </w:t>
      </w:r>
      <w:r>
        <w:rPr>
          <w:i/>
          <w:iCs/>
        </w:rPr>
        <w:t>BMC Health Services Research</w:t>
      </w:r>
      <w:r>
        <w:t xml:space="preserve">, </w:t>
      </w:r>
      <w:r>
        <w:rPr>
          <w:i/>
          <w:iCs/>
        </w:rPr>
        <w:t>21</w:t>
      </w:r>
      <w:r>
        <w:t>, 1052. https://doi.org/10.1186/s12913-021-07072-1</w:t>
      </w:r>
    </w:p>
    <w:p w14:paraId="7D94CD75" w14:textId="77777777" w:rsidR="00573582" w:rsidRDefault="00573582" w:rsidP="00573582">
      <w:pPr>
        <w:pStyle w:val="Bibliography"/>
      </w:pPr>
      <w:r>
        <w:t xml:space="preserve">The Pharmacy Guild of Australia. (2024, May). </w:t>
      </w:r>
      <w:r>
        <w:rPr>
          <w:i/>
          <w:iCs/>
        </w:rPr>
        <w:t>Vital Facts on Community Pharmacy</w:t>
      </w:r>
      <w:r>
        <w:t>.</w:t>
      </w:r>
    </w:p>
    <w:p w14:paraId="509B0DB2" w14:textId="77777777" w:rsidR="00573582" w:rsidRDefault="00573582" w:rsidP="00573582">
      <w:pPr>
        <w:pStyle w:val="Bibliography"/>
      </w:pPr>
      <w:r>
        <w:lastRenderedPageBreak/>
        <w:t xml:space="preserve">The Royal Australian College of General Practitioners (RACGP). (2018). </w:t>
      </w:r>
      <w:r>
        <w:rPr>
          <w:i/>
          <w:iCs/>
        </w:rPr>
        <w:t>Standards for after-hours and medical deputising services 5th edition</w:t>
      </w:r>
      <w:r>
        <w:t>. https://www.racgp.org.au/running-a-practice/practice-standards/standards-5th-edition/after-hours-and-medical-deputising-services</w:t>
      </w:r>
    </w:p>
    <w:p w14:paraId="676939CE" w14:textId="77777777" w:rsidR="00573582" w:rsidRDefault="00573582" w:rsidP="00573582">
      <w:pPr>
        <w:pStyle w:val="Bibliography"/>
      </w:pPr>
      <w:r>
        <w:t xml:space="preserve">Toll, K., Spark, L., Neo, B., Norman, R., Elliott, S., Wells, L., Nesbitt, J., Frean, I., &amp; Robinson, S. (2022). Consumer preferences, experiences, and attitudes towards telehealth: Qualitative evidence from Australia. </w:t>
      </w:r>
      <w:r>
        <w:rPr>
          <w:i/>
          <w:iCs/>
        </w:rPr>
        <w:t>PLOS ONE</w:t>
      </w:r>
      <w:r>
        <w:t xml:space="preserve">, </w:t>
      </w:r>
      <w:r>
        <w:rPr>
          <w:i/>
          <w:iCs/>
        </w:rPr>
        <w:t>17</w:t>
      </w:r>
      <w:r>
        <w:t>(8), e0273935. https://doi.org/10.1371/journal.pone.0273935</w:t>
      </w:r>
    </w:p>
    <w:p w14:paraId="4ADB935D" w14:textId="77777777" w:rsidR="00573582" w:rsidRDefault="00573582" w:rsidP="00573582">
      <w:pPr>
        <w:pStyle w:val="Bibliography"/>
      </w:pPr>
      <w:r>
        <w:t xml:space="preserve">Toloo, G. S., Bahl, N., Lim, D., FitzGerald, G., Wraith, D., Chu, K., Kinnear, F. B., Aitken, P., &amp; Morel, D. (2020). General practitioner-type patients in emergency departments in metro North Brisbane, Queensland: A multisite study. </w:t>
      </w:r>
      <w:r>
        <w:rPr>
          <w:i/>
          <w:iCs/>
        </w:rPr>
        <w:t>Emergency Medicine Australasia: EMA</w:t>
      </w:r>
      <w:r>
        <w:t xml:space="preserve">, </w:t>
      </w:r>
      <w:r>
        <w:rPr>
          <w:i/>
          <w:iCs/>
        </w:rPr>
        <w:t>32</w:t>
      </w:r>
      <w:r>
        <w:t>(3), Article 3. https://doi.org/10.1111/1742-6723.13447</w:t>
      </w:r>
    </w:p>
    <w:p w14:paraId="64B13677" w14:textId="77777777" w:rsidR="00573582" w:rsidRDefault="00573582" w:rsidP="00573582">
      <w:pPr>
        <w:pStyle w:val="Bibliography"/>
      </w:pPr>
      <w:r>
        <w:t xml:space="preserve">Tran, D. T. (2017). Compliance with telephone triage advice among adults aged 45 years and older: An Australian data linkage study. </w:t>
      </w:r>
      <w:r>
        <w:rPr>
          <w:i/>
          <w:iCs/>
        </w:rPr>
        <w:t>BMC Health Services Research</w:t>
      </w:r>
      <w:r>
        <w:t xml:space="preserve">, </w:t>
      </w:r>
      <w:r>
        <w:rPr>
          <w:i/>
          <w:iCs/>
        </w:rPr>
        <w:t>17</w:t>
      </w:r>
      <w:r>
        <w:t>(512). https://doi.org/10.1186/s12913-017-2458-y</w:t>
      </w:r>
    </w:p>
    <w:p w14:paraId="7D8371B5" w14:textId="77777777" w:rsidR="00573582" w:rsidRDefault="00573582" w:rsidP="00573582">
      <w:pPr>
        <w:pStyle w:val="Bibliography"/>
      </w:pPr>
      <w:r>
        <w:t xml:space="preserve">Trankle, S. A., &amp; Reath, J. (2023). Afterhours telehealth in Australian residential aged care facilities: A mixed methods evaluation. </w:t>
      </w:r>
      <w:r>
        <w:rPr>
          <w:i/>
          <w:iCs/>
        </w:rPr>
        <w:t>BMC Health Services Research</w:t>
      </w:r>
      <w:r>
        <w:t xml:space="preserve">, </w:t>
      </w:r>
      <w:r>
        <w:rPr>
          <w:i/>
          <w:iCs/>
        </w:rPr>
        <w:t>23</w:t>
      </w:r>
      <w:r>
        <w:t>(1), 1263. https://doi.org/10.1186/s12913-023-10257-5</w:t>
      </w:r>
    </w:p>
    <w:p w14:paraId="36AE1DF9" w14:textId="77777777" w:rsidR="00573582" w:rsidRDefault="00573582" w:rsidP="00573582">
      <w:pPr>
        <w:pStyle w:val="Bibliography"/>
      </w:pPr>
      <w:r>
        <w:t xml:space="preserve">Trudgett, S., Griffiths, K., Farnbach, S., &amp; Shakeshaft, A. (2022). A framework for operationalising Aboriginal and Torres Strait Islander data sovereignty in Australia: Results of a systematic literature review of published studies. </w:t>
      </w:r>
      <w:r>
        <w:rPr>
          <w:i/>
          <w:iCs/>
        </w:rPr>
        <w:t>eClinicalMedicine</w:t>
      </w:r>
      <w:r>
        <w:t xml:space="preserve">, </w:t>
      </w:r>
      <w:r>
        <w:rPr>
          <w:i/>
          <w:iCs/>
        </w:rPr>
        <w:t>45</w:t>
      </w:r>
      <w:r>
        <w:t>. https://doi.org/10.1016/j.eclinm.2022.101302</w:t>
      </w:r>
    </w:p>
    <w:p w14:paraId="50C09E9D" w14:textId="77777777" w:rsidR="00573582" w:rsidRDefault="00573582" w:rsidP="00573582">
      <w:pPr>
        <w:pStyle w:val="Bibliography"/>
      </w:pPr>
      <w:r>
        <w:t xml:space="preserve">Turner, J., O’Cathain, A., Knowles, E., &amp; Nicholl, J. (2013). Impact of the urgent care telephone service NHS 111 pilot sites: A controlled before and after study. </w:t>
      </w:r>
      <w:r>
        <w:rPr>
          <w:i/>
          <w:iCs/>
        </w:rPr>
        <w:t>BMJ Open</w:t>
      </w:r>
      <w:r>
        <w:t xml:space="preserve">, </w:t>
      </w:r>
      <w:r>
        <w:rPr>
          <w:i/>
          <w:iCs/>
        </w:rPr>
        <w:t>3</w:t>
      </w:r>
      <w:r>
        <w:t>(11), e003451. https://doi.org/10.1136/bmjopen-2013-003451</w:t>
      </w:r>
    </w:p>
    <w:p w14:paraId="0891DFFB" w14:textId="77777777" w:rsidR="00573582" w:rsidRDefault="00573582" w:rsidP="00573582">
      <w:pPr>
        <w:pStyle w:val="Bibliography"/>
      </w:pPr>
      <w:r>
        <w:t xml:space="preserve">Turner, L. R., Pearce, C., Borg, M., McLeod, A., Shearer, M., &amp; Mazza, D. (2017). Characteristics of patients presenting to an after-hours clinic: Results of a MAGNET analysis. </w:t>
      </w:r>
      <w:r>
        <w:rPr>
          <w:i/>
          <w:iCs/>
        </w:rPr>
        <w:t>Australian Journal of Primary Health</w:t>
      </w:r>
      <w:r>
        <w:t xml:space="preserve">, </w:t>
      </w:r>
      <w:r>
        <w:rPr>
          <w:i/>
          <w:iCs/>
        </w:rPr>
        <w:t>23</w:t>
      </w:r>
      <w:r>
        <w:t>(3), 294. https://doi.org/10.1071/PY16084</w:t>
      </w:r>
    </w:p>
    <w:p w14:paraId="5F4A45B9" w14:textId="77777777" w:rsidR="00573582" w:rsidRDefault="00573582" w:rsidP="00573582">
      <w:pPr>
        <w:pStyle w:val="Bibliography"/>
      </w:pPr>
      <w:r>
        <w:t xml:space="preserve">U.S. Department of Health and Human Services. (2021, March). </w:t>
      </w:r>
      <w:r>
        <w:rPr>
          <w:i/>
          <w:iCs/>
        </w:rPr>
        <w:t>Trends in the utilisation of emergency department services, 2009-2018.</w:t>
      </w:r>
      <w:r>
        <w:t xml:space="preserve"> https://aspe.hhs.gov/sites/default/files/private/pdf/265086/ED-report-to-Congress.pdf</w:t>
      </w:r>
    </w:p>
    <w:p w14:paraId="3F61A41F" w14:textId="77777777" w:rsidR="00573582" w:rsidRDefault="00573582" w:rsidP="00573582">
      <w:pPr>
        <w:pStyle w:val="Bibliography"/>
      </w:pPr>
      <w:r>
        <w:t xml:space="preserve">Victorian Public Sector Commission. (2024, May). </w:t>
      </w:r>
      <w:r>
        <w:rPr>
          <w:i/>
          <w:iCs/>
        </w:rPr>
        <w:t>Revolutionising healthcare: Victoria’s Virtual Emergency Department</w:t>
      </w:r>
      <w:r>
        <w:t>. https://vpsc.vic.gov.au/workforce-data-state-of-the-public-sector/case-studies-on-the-public-sector-in-2023/community-case-studies/revolutionising-healthcare-victorias-virtual-emergency-department/</w:t>
      </w:r>
    </w:p>
    <w:p w14:paraId="1FE211E7" w14:textId="77777777" w:rsidR="00573582" w:rsidRDefault="00573582" w:rsidP="00573582">
      <w:pPr>
        <w:pStyle w:val="Bibliography"/>
      </w:pPr>
      <w:r>
        <w:t xml:space="preserve">Wakerman, J., Humphreys, J. S., Wells, R., Kuipers, P., Entwistle, P., &amp; Jones, J. (2008). Primary health care delivery models in rural and remote Australia – a systematic review. </w:t>
      </w:r>
      <w:r>
        <w:rPr>
          <w:i/>
          <w:iCs/>
        </w:rPr>
        <w:t>BMC Health Services Research</w:t>
      </w:r>
      <w:r>
        <w:t xml:space="preserve">, </w:t>
      </w:r>
      <w:r>
        <w:rPr>
          <w:i/>
          <w:iCs/>
        </w:rPr>
        <w:t>8</w:t>
      </w:r>
      <w:r>
        <w:t>(1), 276. https://doi.org/10.1186/1472-6963-8-276</w:t>
      </w:r>
    </w:p>
    <w:p w14:paraId="3ED5A030" w14:textId="77777777" w:rsidR="00573582" w:rsidRDefault="00573582" w:rsidP="00573582">
      <w:pPr>
        <w:pStyle w:val="Bibliography"/>
      </w:pPr>
      <w:r>
        <w:t xml:space="preserve">Walter, M., Lovett, R., Maher, B., Williamson, B., Prehn, J., Bodkin-Andrews, G., &amp; Lee, V. (2021). Indigenous Data Sovereignty in the Era of Big Data and Open Data. </w:t>
      </w:r>
      <w:r>
        <w:rPr>
          <w:i/>
          <w:iCs/>
        </w:rPr>
        <w:t>Australian Journal of Social Issues</w:t>
      </w:r>
      <w:r>
        <w:t xml:space="preserve">, </w:t>
      </w:r>
      <w:r>
        <w:rPr>
          <w:i/>
          <w:iCs/>
        </w:rPr>
        <w:t>56</w:t>
      </w:r>
      <w:r>
        <w:t>(2), 143–156. https://doi.org/10.1002/ajs4.141</w:t>
      </w:r>
    </w:p>
    <w:p w14:paraId="246F200A" w14:textId="77777777" w:rsidR="00573582" w:rsidRDefault="00573582" w:rsidP="00573582">
      <w:pPr>
        <w:pStyle w:val="Bibliography"/>
      </w:pPr>
      <w:r>
        <w:lastRenderedPageBreak/>
        <w:t xml:space="preserve">Warwick, S., LeLievre, M., Seear, K., Atkinson, D., &amp; Marley, J. V. (2021). Above and Beyond: Fashioning an Accessible Health Service for Aboriginal Youth in Remote Western Australia. </w:t>
      </w:r>
      <w:r>
        <w:rPr>
          <w:i/>
          <w:iCs/>
        </w:rPr>
        <w:t>Progress in Community Health Partnerships: Research, Education, and Action</w:t>
      </w:r>
      <w:r>
        <w:t xml:space="preserve">, </w:t>
      </w:r>
      <w:r>
        <w:rPr>
          <w:i/>
          <w:iCs/>
        </w:rPr>
        <w:t>15</w:t>
      </w:r>
      <w:r>
        <w:t>(4), 463–473.</w:t>
      </w:r>
    </w:p>
    <w:p w14:paraId="562CE7DD" w14:textId="77777777" w:rsidR="00573582" w:rsidRDefault="00573582" w:rsidP="00573582">
      <w:pPr>
        <w:pStyle w:val="Bibliography"/>
      </w:pPr>
      <w:r>
        <w:t xml:space="preserve">Weiskopf, N. G., Bakken, S., Hripcsak, G., &amp; Weng, C. (2017). A data quality assessment guideline for electronic health record data reuse. </w:t>
      </w:r>
      <w:r>
        <w:rPr>
          <w:i/>
          <w:iCs/>
        </w:rPr>
        <w:t>Journal for Electronic Health Data and Methods</w:t>
      </w:r>
      <w:r>
        <w:t xml:space="preserve">, </w:t>
      </w:r>
      <w:r>
        <w:rPr>
          <w:i/>
          <w:iCs/>
        </w:rPr>
        <w:t>5</w:t>
      </w:r>
      <w:r>
        <w:t>(1).</w:t>
      </w:r>
    </w:p>
    <w:p w14:paraId="13C7E706" w14:textId="77777777" w:rsidR="00573582" w:rsidRDefault="00573582" w:rsidP="00573582">
      <w:pPr>
        <w:pStyle w:val="Bibliography"/>
      </w:pPr>
      <w:r>
        <w:t xml:space="preserve">Williams, A., O’Rourke, P., &amp; Keogh, S. (2009). Making choices: Why parents present to the emergency department for non-urgent care. </w:t>
      </w:r>
      <w:r>
        <w:rPr>
          <w:i/>
          <w:iCs/>
        </w:rPr>
        <w:t>Archives of Disease in Childhood</w:t>
      </w:r>
      <w:r>
        <w:t xml:space="preserve">, </w:t>
      </w:r>
      <w:r>
        <w:rPr>
          <w:i/>
          <w:iCs/>
        </w:rPr>
        <w:t>94</w:t>
      </w:r>
      <w:r>
        <w:t>(10), Article 10. https://doi.org/10.1136/adc.2008.149823</w:t>
      </w:r>
    </w:p>
    <w:p w14:paraId="76F68D92" w14:textId="77777777" w:rsidR="00573582" w:rsidRDefault="00573582" w:rsidP="00573582">
      <w:pPr>
        <w:pStyle w:val="Bibliography"/>
      </w:pPr>
      <w:r>
        <w:t xml:space="preserve">Willson, K. A., Lim, D., Toloo, G., FitzGerald, G., Kinnear, F. B., &amp; Morel, D. G. (2022). Potential role of general practice in reducing emergency department demand: A qualitative study. </w:t>
      </w:r>
      <w:r>
        <w:rPr>
          <w:i/>
          <w:iCs/>
        </w:rPr>
        <w:t>Emergency Medicine Australasia</w:t>
      </w:r>
      <w:r>
        <w:t xml:space="preserve">, </w:t>
      </w:r>
      <w:r>
        <w:rPr>
          <w:i/>
          <w:iCs/>
        </w:rPr>
        <w:t>34</w:t>
      </w:r>
      <w:r>
        <w:t>(5), 717–724. https://doi.org/10.1111/1742-6723.13964</w:t>
      </w:r>
    </w:p>
    <w:p w14:paraId="6BA20350" w14:textId="77777777" w:rsidR="00573582" w:rsidRDefault="00573582" w:rsidP="00573582">
      <w:pPr>
        <w:pStyle w:val="Bibliography"/>
      </w:pPr>
      <w:r>
        <w:t xml:space="preserve">Wilson, E., Hanson, L. C., Tori, K. E., &amp; Perrin, B. M. (2021). Nurse practitioner led model of after-hours emergency care in an Australian rural urgent care Centre: Health service stakeholder perceptions. </w:t>
      </w:r>
      <w:r>
        <w:rPr>
          <w:i/>
          <w:iCs/>
        </w:rPr>
        <w:t>BMC Health Services Research</w:t>
      </w:r>
      <w:r>
        <w:t xml:space="preserve">, </w:t>
      </w:r>
      <w:r>
        <w:rPr>
          <w:i/>
          <w:iCs/>
        </w:rPr>
        <w:t>21</w:t>
      </w:r>
      <w:r>
        <w:t>(1), Article 1. https://doi.org/10.1186/s12913-021-06864-9</w:t>
      </w:r>
    </w:p>
    <w:p w14:paraId="4165F5D8" w14:textId="77777777" w:rsidR="00573582" w:rsidRDefault="00573582" w:rsidP="00573582">
      <w:pPr>
        <w:pStyle w:val="Bibliography"/>
      </w:pPr>
      <w:r>
        <w:t xml:space="preserve">Wong Shee, A., Quilliam, C., Corboy, D., Glenister, K., McKinstry, C., Beauchamp, A., Alston, L., Maybery, D., Aras, D., &amp; Mc Namara, K. (2022). What shapes research and research capacity building in rural health services? Context matters. </w:t>
      </w:r>
      <w:r>
        <w:rPr>
          <w:i/>
          <w:iCs/>
        </w:rPr>
        <w:t>Australian Journal of Rural Health</w:t>
      </w:r>
      <w:r>
        <w:t xml:space="preserve">, </w:t>
      </w:r>
      <w:r>
        <w:rPr>
          <w:i/>
          <w:iCs/>
        </w:rPr>
        <w:t>30</w:t>
      </w:r>
      <w:r>
        <w:t>(3), 410–421. https://doi.org/10.1111/ajr.12852</w:t>
      </w:r>
    </w:p>
    <w:p w14:paraId="7F953AF4" w14:textId="77777777" w:rsidR="00573582" w:rsidRDefault="00573582" w:rsidP="00573582">
      <w:pPr>
        <w:pStyle w:val="Bibliography"/>
      </w:pPr>
      <w:r>
        <w:t xml:space="preserve">Wright, M., Hall, J., Van Gool, K., &amp; Haas, M. (2018). How common is multiple general practice attendance in Australia? </w:t>
      </w:r>
      <w:r>
        <w:rPr>
          <w:i/>
          <w:iCs/>
        </w:rPr>
        <w:t>Australian Journal of General Practice</w:t>
      </w:r>
      <w:r>
        <w:t xml:space="preserve">, </w:t>
      </w:r>
      <w:r>
        <w:rPr>
          <w:i/>
          <w:iCs/>
        </w:rPr>
        <w:t>47</w:t>
      </w:r>
      <w:r>
        <w:t>(5), Article 5. https://doi.org/10.31128/AJGP-11-17-4413</w:t>
      </w:r>
    </w:p>
    <w:p w14:paraId="1B039A87" w14:textId="77777777" w:rsidR="00573582" w:rsidRDefault="00573582" w:rsidP="00573582">
      <w:pPr>
        <w:pStyle w:val="Bibliography"/>
      </w:pPr>
      <w:r>
        <w:t xml:space="preserve">Wu, H. S., &amp; Mallows, J. L. (2023). Lower urgency care in the emergency department, and the suitability of general practice care as an alternative: A cross-sectional study. </w:t>
      </w:r>
      <w:r>
        <w:rPr>
          <w:i/>
          <w:iCs/>
        </w:rPr>
        <w:t>Medical Journal of Australia</w:t>
      </w:r>
      <w:r>
        <w:t xml:space="preserve">, </w:t>
      </w:r>
      <w:r>
        <w:rPr>
          <w:i/>
          <w:iCs/>
        </w:rPr>
        <w:t>219</w:t>
      </w:r>
      <w:r>
        <w:t>(4), 166–167. https://doi.org/10.5694/mja2.52034</w:t>
      </w:r>
    </w:p>
    <w:p w14:paraId="744BF87E" w14:textId="77777777" w:rsidR="00573582" w:rsidRDefault="00573582" w:rsidP="00573582">
      <w:pPr>
        <w:pStyle w:val="Bibliography"/>
      </w:pPr>
      <w:r>
        <w:t xml:space="preserve">Zeitz, K., Malone, G., Arbon, P., &amp; Fleming, J. (2006). Australian issues in the provision of after-hours primary medical care services in rural communities. </w:t>
      </w:r>
      <w:r>
        <w:rPr>
          <w:i/>
          <w:iCs/>
        </w:rPr>
        <w:t>Australian Journal of Rural Health</w:t>
      </w:r>
      <w:r>
        <w:t xml:space="preserve">, </w:t>
      </w:r>
      <w:r>
        <w:rPr>
          <w:i/>
          <w:iCs/>
        </w:rPr>
        <w:t>14</w:t>
      </w:r>
      <w:r>
        <w:t>(3), Article 3. https://doi.org/10.1111/j.1440-1584.2006.00781.x</w:t>
      </w:r>
    </w:p>
    <w:p w14:paraId="2188F69B" w14:textId="77777777" w:rsidR="00573582" w:rsidRDefault="00573582" w:rsidP="00573582">
      <w:pPr>
        <w:pStyle w:val="Bibliography"/>
      </w:pPr>
      <w:r>
        <w:t xml:space="preserve">Zhou, Y., Abel, G., Warren, F., Roland, M., Campbell, J., &amp; Lyratzopoulos, G. (2015). Do difficulties in accessing in-hours primary care predict higher use of out-of-hours GP services? Evidence from an English National Patient Survey. </w:t>
      </w:r>
      <w:r>
        <w:rPr>
          <w:i/>
          <w:iCs/>
        </w:rPr>
        <w:t>Emergency Medicine Journal</w:t>
      </w:r>
      <w:r>
        <w:t xml:space="preserve">, </w:t>
      </w:r>
      <w:r>
        <w:rPr>
          <w:i/>
          <w:iCs/>
        </w:rPr>
        <w:t>32</w:t>
      </w:r>
      <w:r>
        <w:t>(5), Article 5. https://doi.org/10.1136/emermed-2013-203451</w:t>
      </w:r>
    </w:p>
    <w:p w14:paraId="1E696377" w14:textId="77777777" w:rsidR="00573582" w:rsidRDefault="00573582" w:rsidP="00573582">
      <w:pPr>
        <w:pStyle w:val="Bibliography"/>
      </w:pPr>
      <w:r>
        <w:t xml:space="preserve">Zurynski, Y., Ellis, L. A., Dammery, G., Smith, C. L., Halim, N., Ansell, J., Gillespie, J., Caffery, L., Vitangcol, K., Wells, L., &amp; Braithwaite, J. (2022). </w:t>
      </w:r>
      <w:r>
        <w:rPr>
          <w:i/>
          <w:iCs/>
        </w:rPr>
        <w:t>The voice of Australian health consumers: The Australian Health Consumer Sentiment Survey: preliminary analysis and key findings</w:t>
      </w:r>
      <w:r>
        <w:t>. Australian Institute of Health Innovation, Macquarie University.</w:t>
      </w:r>
    </w:p>
    <w:p w14:paraId="39EBE16B" w14:textId="25B88702" w:rsidR="002010D2" w:rsidRPr="00373234" w:rsidRDefault="00B57753" w:rsidP="00373234">
      <w:r w:rsidRPr="00C0120D">
        <w:fldChar w:fldCharType="end"/>
      </w:r>
      <w:r w:rsidR="00B15627" w:rsidRPr="00C0120D">
        <w:br w:type="page"/>
      </w:r>
    </w:p>
    <w:p w14:paraId="528E2A82" w14:textId="59F87027" w:rsidR="004D64D3" w:rsidRPr="00C0120D" w:rsidRDefault="00312BAD" w:rsidP="00373234">
      <w:pPr>
        <w:pStyle w:val="Appendix"/>
      </w:pPr>
      <w:r w:rsidRPr="00C0120D">
        <w:lastRenderedPageBreak/>
        <w:t xml:space="preserve"> </w:t>
      </w:r>
      <w:bookmarkStart w:id="394" w:name="_Toc175923335"/>
      <w:bookmarkStart w:id="395" w:name="_Toc178787081"/>
      <w:bookmarkStart w:id="396" w:name="_Toc178790825"/>
      <w:r w:rsidRPr="00C0120D">
        <w:t xml:space="preserve">List of organisations </w:t>
      </w:r>
      <w:proofErr w:type="gramStart"/>
      <w:r w:rsidRPr="00C0120D">
        <w:t>consulted</w:t>
      </w:r>
      <w:bookmarkEnd w:id="394"/>
      <w:bookmarkEnd w:id="395"/>
      <w:bookmarkEnd w:id="396"/>
      <w:proofErr w:type="gramEnd"/>
    </w:p>
    <w:p w14:paraId="12AAE4E5" w14:textId="0E2F219D" w:rsidR="00534E50" w:rsidRPr="00C0120D" w:rsidRDefault="00534E50" w:rsidP="00F30D4E">
      <w:bookmarkStart w:id="397" w:name="_Ref168392215"/>
      <w:r w:rsidRPr="00C0120D">
        <w:t xml:space="preserve">The following organisations contributed to the </w:t>
      </w:r>
      <w:r w:rsidR="00B75786" w:rsidRPr="00C0120D">
        <w:t>Project</w:t>
      </w:r>
      <w:r w:rsidRPr="00C0120D">
        <w:t xml:space="preserve"> by participating in a focus group or interview, and / or by providing a written submission</w:t>
      </w:r>
      <w:r w:rsidR="00253225" w:rsidRPr="00C0120D">
        <w:t xml:space="preserve">. </w:t>
      </w:r>
      <w:r w:rsidR="00500431" w:rsidRPr="00C0120D">
        <w:t xml:space="preserve">The names of individuals who provided input </w:t>
      </w:r>
      <w:r w:rsidR="00A25DCB" w:rsidRPr="00C0120D">
        <w:t xml:space="preserve">in their personal capacity </w:t>
      </w:r>
      <w:r w:rsidR="00500431" w:rsidRPr="00C0120D">
        <w:t>have not been listed for privacy reasons.</w:t>
      </w:r>
    </w:p>
    <w:p w14:paraId="411BEF98" w14:textId="77777777" w:rsidR="00534E50" w:rsidRPr="00671448" w:rsidRDefault="00534E50" w:rsidP="00F30D4E">
      <w:pPr>
        <w:pStyle w:val="Heading2NotinTOCNotNumbered"/>
      </w:pPr>
      <w:bookmarkStart w:id="398" w:name="_Toc178790620"/>
      <w:bookmarkStart w:id="399" w:name="_Toc178790826"/>
      <w:r w:rsidRPr="00671448">
        <w:t>Interviews and focus groups:</w:t>
      </w:r>
      <w:bookmarkEnd w:id="398"/>
      <w:bookmarkEnd w:id="399"/>
    </w:p>
    <w:tbl>
      <w:tblPr>
        <w:tblStyle w:val="ACTableDesign1"/>
        <w:tblW w:w="9495" w:type="dxa"/>
        <w:tblInd w:w="-3" w:type="dxa"/>
        <w:tblLook w:val="04A0" w:firstRow="1" w:lastRow="0" w:firstColumn="1" w:lastColumn="0" w:noHBand="0" w:noVBand="1"/>
      </w:tblPr>
      <w:tblGrid>
        <w:gridCol w:w="1134"/>
        <w:gridCol w:w="8361"/>
      </w:tblGrid>
      <w:tr w:rsidR="00534E50" w:rsidRPr="00FA2086" w14:paraId="6726ECFC" w14:textId="77777777" w:rsidTr="00B6067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shd w:val="clear" w:color="auto" w:fill="007E00" w:themeFill="accent3"/>
          </w:tcPr>
          <w:p w14:paraId="67C38238" w14:textId="77777777" w:rsidR="00534E50" w:rsidRPr="00FA2086" w:rsidRDefault="00534E50" w:rsidP="00FA2086">
            <w:pPr>
              <w:pStyle w:val="TableHeader-ColumnWhite"/>
            </w:pPr>
          </w:p>
        </w:tc>
        <w:tc>
          <w:tcPr>
            <w:tcW w:w="0" w:type="dxa"/>
            <w:shd w:val="clear" w:color="auto" w:fill="007E00" w:themeFill="accent3"/>
          </w:tcPr>
          <w:p w14:paraId="52677CAD" w14:textId="77777777" w:rsidR="00534E50" w:rsidRPr="00FA2086" w:rsidRDefault="00534E50" w:rsidP="00FA2086">
            <w:pPr>
              <w:pStyle w:val="TableHeader-ColumnWhite"/>
              <w:cnfStyle w:val="100000000000" w:firstRow="1" w:lastRow="0" w:firstColumn="0" w:lastColumn="0" w:oddVBand="0" w:evenVBand="0" w:oddHBand="0" w:evenHBand="0" w:firstRowFirstColumn="0" w:firstRowLastColumn="0" w:lastRowFirstColumn="0" w:lastRowLastColumn="0"/>
            </w:pPr>
            <w:r w:rsidRPr="00FA2086">
              <w:t>Organisation</w:t>
            </w:r>
          </w:p>
        </w:tc>
      </w:tr>
      <w:tr w:rsidR="00534E50" w:rsidRPr="00C0120D" w14:paraId="1B3AD036"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5B5E6E37" w14:textId="063CEF9E" w:rsidR="00534E50" w:rsidRPr="00FA2086" w:rsidRDefault="00FA2086" w:rsidP="00293C85">
            <w:pPr>
              <w:pStyle w:val="TableText"/>
              <w:jc w:val="center"/>
            </w:pPr>
            <w:r>
              <w:t>1</w:t>
            </w:r>
          </w:p>
        </w:tc>
        <w:tc>
          <w:tcPr>
            <w:tcW w:w="8361" w:type="dxa"/>
          </w:tcPr>
          <w:p w14:paraId="50B718AF"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r w:rsidRPr="00FA2086">
              <w:t>Aboriginal Health and Medical Research Council</w:t>
            </w:r>
          </w:p>
        </w:tc>
      </w:tr>
      <w:tr w:rsidR="00534E50" w:rsidRPr="00C0120D" w14:paraId="40B011A6"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A526AE7" w14:textId="6AC12842" w:rsidR="00534E50" w:rsidRPr="00FA2086" w:rsidRDefault="00FA2086" w:rsidP="00293C85">
            <w:pPr>
              <w:pStyle w:val="TableText"/>
              <w:jc w:val="center"/>
            </w:pPr>
            <w:r>
              <w:t>2</w:t>
            </w:r>
          </w:p>
        </w:tc>
        <w:tc>
          <w:tcPr>
            <w:tcW w:w="8361" w:type="dxa"/>
          </w:tcPr>
          <w:p w14:paraId="06DBFE1B" w14:textId="77777777"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Aged &amp; Community Care Providers Association</w:t>
            </w:r>
          </w:p>
        </w:tc>
      </w:tr>
      <w:tr w:rsidR="00534E50" w:rsidRPr="00C0120D" w14:paraId="05190F7C"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DA1DDDA" w14:textId="0F325E18" w:rsidR="00534E50" w:rsidRPr="00FA2086" w:rsidRDefault="00FA2086" w:rsidP="00293C85">
            <w:pPr>
              <w:pStyle w:val="TableText"/>
              <w:jc w:val="center"/>
            </w:pPr>
            <w:r>
              <w:t>3</w:t>
            </w:r>
          </w:p>
        </w:tc>
        <w:tc>
          <w:tcPr>
            <w:tcW w:w="8361" w:type="dxa"/>
          </w:tcPr>
          <w:p w14:paraId="05C8D827"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r w:rsidRPr="00FA2086">
              <w:t>Australian Association of Practice Management</w:t>
            </w:r>
          </w:p>
        </w:tc>
      </w:tr>
      <w:tr w:rsidR="00534E50" w:rsidRPr="00C0120D" w14:paraId="409BB5DC"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2D73CE2E" w14:textId="1A508AB3" w:rsidR="00534E50" w:rsidRPr="00FA2086" w:rsidRDefault="00FA2086" w:rsidP="00293C85">
            <w:pPr>
              <w:pStyle w:val="TableText"/>
              <w:jc w:val="center"/>
            </w:pPr>
            <w:r>
              <w:t>4</w:t>
            </w:r>
          </w:p>
        </w:tc>
        <w:tc>
          <w:tcPr>
            <w:tcW w:w="8361" w:type="dxa"/>
          </w:tcPr>
          <w:p w14:paraId="4EB99526" w14:textId="77777777"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 xml:space="preserve">Australian Coalition for Endometriosis </w:t>
            </w:r>
          </w:p>
        </w:tc>
      </w:tr>
      <w:tr w:rsidR="00534E50" w:rsidRPr="00C0120D" w14:paraId="55C20BC3"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09C97B5" w14:textId="1EE5AF8C" w:rsidR="00534E50" w:rsidRPr="00FA2086" w:rsidRDefault="00FA2086" w:rsidP="00293C85">
            <w:pPr>
              <w:pStyle w:val="TableText"/>
              <w:jc w:val="center"/>
            </w:pPr>
            <w:r>
              <w:t>5</w:t>
            </w:r>
          </w:p>
        </w:tc>
        <w:tc>
          <w:tcPr>
            <w:tcW w:w="8361" w:type="dxa"/>
          </w:tcPr>
          <w:p w14:paraId="0274CBFB"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r w:rsidRPr="00FA2086">
              <w:t>Australian College of Midwives</w:t>
            </w:r>
          </w:p>
        </w:tc>
      </w:tr>
      <w:tr w:rsidR="00534E50" w:rsidRPr="00C0120D" w14:paraId="4B70BFA7"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04A1ECC" w14:textId="6C8C6260" w:rsidR="00534E50" w:rsidRPr="00FA2086" w:rsidRDefault="00FA2086" w:rsidP="00293C85">
            <w:pPr>
              <w:pStyle w:val="TableText"/>
              <w:jc w:val="center"/>
            </w:pPr>
            <w:r>
              <w:t>6</w:t>
            </w:r>
          </w:p>
        </w:tc>
        <w:tc>
          <w:tcPr>
            <w:tcW w:w="8361" w:type="dxa"/>
          </w:tcPr>
          <w:p w14:paraId="068C3242" w14:textId="77777777"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Australian College of Nurse Practitioners</w:t>
            </w:r>
          </w:p>
        </w:tc>
      </w:tr>
      <w:tr w:rsidR="00534E50" w:rsidRPr="00C0120D" w14:paraId="79F81DFF"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F7553EB" w14:textId="60A6F8E1" w:rsidR="00534E50" w:rsidRPr="00FA2086" w:rsidRDefault="00FA2086" w:rsidP="00293C85">
            <w:pPr>
              <w:pStyle w:val="TableText"/>
              <w:jc w:val="center"/>
            </w:pPr>
            <w:r>
              <w:t>7</w:t>
            </w:r>
          </w:p>
        </w:tc>
        <w:tc>
          <w:tcPr>
            <w:tcW w:w="8361" w:type="dxa"/>
          </w:tcPr>
          <w:p w14:paraId="13212794"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r w:rsidRPr="00FA2086">
              <w:t>Australian College of Nursing</w:t>
            </w:r>
          </w:p>
        </w:tc>
      </w:tr>
      <w:tr w:rsidR="00534E50" w:rsidRPr="00C0120D" w14:paraId="0E5908BE"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EA3B98C" w14:textId="00A6C142" w:rsidR="00534E50" w:rsidRPr="00FA2086" w:rsidRDefault="00FA2086" w:rsidP="00293C85">
            <w:pPr>
              <w:pStyle w:val="TableText"/>
              <w:jc w:val="center"/>
            </w:pPr>
            <w:r>
              <w:t>8</w:t>
            </w:r>
          </w:p>
        </w:tc>
        <w:tc>
          <w:tcPr>
            <w:tcW w:w="8361" w:type="dxa"/>
          </w:tcPr>
          <w:p w14:paraId="2A11F7B8" w14:textId="77777777"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Australian College of Rural and Remote Medicine</w:t>
            </w:r>
          </w:p>
        </w:tc>
      </w:tr>
      <w:tr w:rsidR="00534E50" w:rsidRPr="00C0120D" w14:paraId="5C0B5646"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08B10BA9" w14:textId="1850BB93" w:rsidR="00534E50" w:rsidRPr="00FA2086" w:rsidRDefault="00FA2086" w:rsidP="00293C85">
            <w:pPr>
              <w:pStyle w:val="TableText"/>
              <w:jc w:val="center"/>
            </w:pPr>
            <w:r>
              <w:t>9</w:t>
            </w:r>
          </w:p>
        </w:tc>
        <w:tc>
          <w:tcPr>
            <w:tcW w:w="8361" w:type="dxa"/>
          </w:tcPr>
          <w:p w14:paraId="0B191370"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r w:rsidRPr="00FA2086">
              <w:t>Australian Medical Association</w:t>
            </w:r>
          </w:p>
        </w:tc>
      </w:tr>
      <w:tr w:rsidR="00534E50" w:rsidRPr="00C0120D" w14:paraId="0437188C"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9F9AA2D" w14:textId="55193711" w:rsidR="00534E50" w:rsidRPr="00FA2086" w:rsidRDefault="00FA2086" w:rsidP="00293C85">
            <w:pPr>
              <w:pStyle w:val="TableText"/>
              <w:jc w:val="center"/>
            </w:pPr>
            <w:r>
              <w:t>10</w:t>
            </w:r>
          </w:p>
        </w:tc>
        <w:tc>
          <w:tcPr>
            <w:tcW w:w="8361" w:type="dxa"/>
          </w:tcPr>
          <w:p w14:paraId="3A0245A8" w14:textId="77777777"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Australian Multicultural Health Collaborative</w:t>
            </w:r>
          </w:p>
        </w:tc>
      </w:tr>
      <w:tr w:rsidR="00534E50" w:rsidRPr="00C0120D" w14:paraId="3462BCC8"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50B57685" w14:textId="303C279C" w:rsidR="00534E50" w:rsidRPr="00FA2086" w:rsidRDefault="00FA2086" w:rsidP="00293C85">
            <w:pPr>
              <w:pStyle w:val="TableText"/>
              <w:jc w:val="center"/>
            </w:pPr>
            <w:r>
              <w:t>11</w:t>
            </w:r>
          </w:p>
        </w:tc>
        <w:tc>
          <w:tcPr>
            <w:tcW w:w="8361" w:type="dxa"/>
          </w:tcPr>
          <w:p w14:paraId="5C90A6FA"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r w:rsidRPr="00FA2086">
              <w:t>Black Dog Lived Experience Centre</w:t>
            </w:r>
          </w:p>
        </w:tc>
      </w:tr>
      <w:tr w:rsidR="00534E50" w:rsidRPr="00C0120D" w14:paraId="472F4E6A"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4AF11714" w14:textId="3661817E" w:rsidR="00534E50" w:rsidRPr="00FA2086" w:rsidRDefault="00FA2086" w:rsidP="00293C85">
            <w:pPr>
              <w:pStyle w:val="TableText"/>
              <w:jc w:val="center"/>
            </w:pPr>
            <w:r>
              <w:t>12</w:t>
            </w:r>
          </w:p>
        </w:tc>
        <w:tc>
          <w:tcPr>
            <w:tcW w:w="8361" w:type="dxa"/>
          </w:tcPr>
          <w:p w14:paraId="1E0F2C9D" w14:textId="77777777"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Carers Australia</w:t>
            </w:r>
          </w:p>
        </w:tc>
      </w:tr>
      <w:tr w:rsidR="00534E50" w:rsidRPr="00C0120D" w14:paraId="4AC094D7"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7CE00801" w14:textId="605D4587" w:rsidR="00534E50" w:rsidRPr="00FA2086" w:rsidRDefault="00FA2086" w:rsidP="00293C85">
            <w:pPr>
              <w:pStyle w:val="TableText"/>
              <w:jc w:val="center"/>
            </w:pPr>
            <w:r>
              <w:t>13</w:t>
            </w:r>
          </w:p>
        </w:tc>
        <w:tc>
          <w:tcPr>
            <w:tcW w:w="8361" w:type="dxa"/>
          </w:tcPr>
          <w:p w14:paraId="39A003DA"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r w:rsidRPr="00FA2086">
              <w:t>Children and Young People with Disability Australia</w:t>
            </w:r>
          </w:p>
        </w:tc>
      </w:tr>
      <w:tr w:rsidR="00534E50" w:rsidRPr="00C0120D" w14:paraId="10A43C50"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591AE35B" w14:textId="0F31126E" w:rsidR="00534E50" w:rsidRPr="00FA2086" w:rsidRDefault="00FA2086" w:rsidP="00293C85">
            <w:pPr>
              <w:pStyle w:val="TableText"/>
              <w:jc w:val="center"/>
            </w:pPr>
            <w:r>
              <w:t>14</w:t>
            </w:r>
          </w:p>
        </w:tc>
        <w:tc>
          <w:tcPr>
            <w:tcW w:w="8361" w:type="dxa"/>
          </w:tcPr>
          <w:p w14:paraId="7790FF6F" w14:textId="77777777"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Council on the Ageing (COTA Australia)</w:t>
            </w:r>
          </w:p>
        </w:tc>
      </w:tr>
      <w:tr w:rsidR="00534E50" w:rsidRPr="00C0120D" w14:paraId="0C4E864D"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07AA8DA0" w14:textId="64142A32" w:rsidR="00534E50" w:rsidRPr="00FA2086" w:rsidRDefault="00FA2086" w:rsidP="00293C85">
            <w:pPr>
              <w:pStyle w:val="TableText"/>
              <w:jc w:val="center"/>
            </w:pPr>
            <w:r>
              <w:t>15</w:t>
            </w:r>
          </w:p>
        </w:tc>
        <w:tc>
          <w:tcPr>
            <w:tcW w:w="8361" w:type="dxa"/>
          </w:tcPr>
          <w:p w14:paraId="3507EE52"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r w:rsidRPr="00FA2086">
              <w:t>Diabetes Australia</w:t>
            </w:r>
          </w:p>
        </w:tc>
      </w:tr>
      <w:tr w:rsidR="00534E50" w:rsidRPr="00C0120D" w14:paraId="54862F6E"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B82E887" w14:textId="471DBE95" w:rsidR="00534E50" w:rsidRPr="00FA2086" w:rsidRDefault="00FA2086" w:rsidP="00293C85">
            <w:pPr>
              <w:pStyle w:val="TableText"/>
              <w:jc w:val="center"/>
            </w:pPr>
            <w:r>
              <w:t>16</w:t>
            </w:r>
          </w:p>
        </w:tc>
        <w:tc>
          <w:tcPr>
            <w:tcW w:w="8361" w:type="dxa"/>
          </w:tcPr>
          <w:p w14:paraId="281F517F" w14:textId="77777777"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 xml:space="preserve">General Practice </w:t>
            </w:r>
            <w:proofErr w:type="spellStart"/>
            <w:r w:rsidRPr="00FA2086">
              <w:t>Deputising</w:t>
            </w:r>
            <w:proofErr w:type="spellEnd"/>
            <w:r w:rsidRPr="00FA2086">
              <w:t xml:space="preserve"> Association</w:t>
            </w:r>
          </w:p>
        </w:tc>
      </w:tr>
      <w:tr w:rsidR="00534E50" w:rsidRPr="00C0120D" w14:paraId="4E0E311E"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AD674F0" w14:textId="3CB2097E" w:rsidR="00534E50" w:rsidRPr="00FA2086" w:rsidRDefault="00FA2086" w:rsidP="00293C85">
            <w:pPr>
              <w:pStyle w:val="TableText"/>
              <w:jc w:val="center"/>
            </w:pPr>
            <w:r>
              <w:t>17</w:t>
            </w:r>
          </w:p>
        </w:tc>
        <w:tc>
          <w:tcPr>
            <w:tcW w:w="8361" w:type="dxa"/>
          </w:tcPr>
          <w:p w14:paraId="5050FD31"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proofErr w:type="spellStart"/>
            <w:r w:rsidRPr="00FA2086">
              <w:t>Healthdirect</w:t>
            </w:r>
            <w:proofErr w:type="spellEnd"/>
            <w:r w:rsidRPr="00FA2086">
              <w:t xml:space="preserve"> Australia</w:t>
            </w:r>
          </w:p>
        </w:tc>
      </w:tr>
      <w:tr w:rsidR="00534E50" w:rsidRPr="00C0120D" w14:paraId="63DDDDA2"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17F3075" w14:textId="7868B4E6" w:rsidR="00534E50" w:rsidRPr="00FA2086" w:rsidRDefault="00FA2086" w:rsidP="00293C85">
            <w:pPr>
              <w:pStyle w:val="TableText"/>
              <w:jc w:val="center"/>
            </w:pPr>
            <w:r>
              <w:t>28</w:t>
            </w:r>
          </w:p>
        </w:tc>
        <w:tc>
          <w:tcPr>
            <w:tcW w:w="8361" w:type="dxa"/>
          </w:tcPr>
          <w:p w14:paraId="5772A2D6" w14:textId="77777777"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 xml:space="preserve">Heart Foundation </w:t>
            </w:r>
          </w:p>
        </w:tc>
      </w:tr>
      <w:tr w:rsidR="00534E50" w:rsidRPr="00C0120D" w14:paraId="045E109A"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518C6D49" w14:textId="26C19A8A" w:rsidR="00534E50" w:rsidRPr="00FA2086" w:rsidRDefault="00FA2086" w:rsidP="00293C85">
            <w:pPr>
              <w:pStyle w:val="TableText"/>
              <w:jc w:val="center"/>
            </w:pPr>
            <w:r>
              <w:t>19</w:t>
            </w:r>
          </w:p>
        </w:tc>
        <w:tc>
          <w:tcPr>
            <w:tcW w:w="8361" w:type="dxa"/>
          </w:tcPr>
          <w:p w14:paraId="134976C5"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r w:rsidRPr="00FA2086">
              <w:t>Institute for Urban Indigenous Health</w:t>
            </w:r>
          </w:p>
        </w:tc>
      </w:tr>
      <w:tr w:rsidR="00534E50" w:rsidRPr="00C0120D" w14:paraId="54725560"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27AF9DCB" w14:textId="321E42A4" w:rsidR="00534E50" w:rsidRPr="00FA2086" w:rsidRDefault="00FA2086" w:rsidP="00293C85">
            <w:pPr>
              <w:pStyle w:val="TableText"/>
              <w:jc w:val="center"/>
            </w:pPr>
            <w:r>
              <w:t>20</w:t>
            </w:r>
          </w:p>
        </w:tc>
        <w:tc>
          <w:tcPr>
            <w:tcW w:w="8361" w:type="dxa"/>
          </w:tcPr>
          <w:p w14:paraId="174530EB" w14:textId="77777777"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Kidney Health Australia</w:t>
            </w:r>
          </w:p>
        </w:tc>
      </w:tr>
      <w:tr w:rsidR="00534E50" w:rsidRPr="00C0120D" w14:paraId="6F7AAB09"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414231F2" w14:textId="71CA2349" w:rsidR="00534E50" w:rsidRPr="00FA2086" w:rsidRDefault="00FA2086" w:rsidP="00293C85">
            <w:pPr>
              <w:pStyle w:val="TableText"/>
              <w:jc w:val="center"/>
            </w:pPr>
            <w:r>
              <w:t>21</w:t>
            </w:r>
          </w:p>
        </w:tc>
        <w:tc>
          <w:tcPr>
            <w:tcW w:w="8361" w:type="dxa"/>
          </w:tcPr>
          <w:p w14:paraId="2382E43D"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r w:rsidRPr="00FA2086">
              <w:t>Lived Experience Australia</w:t>
            </w:r>
          </w:p>
        </w:tc>
      </w:tr>
      <w:tr w:rsidR="00534E50" w:rsidRPr="00C0120D" w14:paraId="5AA62BE7"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50005EEC" w14:textId="2F46CA21" w:rsidR="00534E50" w:rsidRPr="00FA2086" w:rsidRDefault="00FA2086" w:rsidP="00293C85">
            <w:pPr>
              <w:pStyle w:val="TableText"/>
              <w:jc w:val="center"/>
            </w:pPr>
            <w:r>
              <w:t>22</w:t>
            </w:r>
          </w:p>
        </w:tc>
        <w:tc>
          <w:tcPr>
            <w:tcW w:w="8361" w:type="dxa"/>
          </w:tcPr>
          <w:p w14:paraId="394657E1" w14:textId="77777777"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Mental Health Australia</w:t>
            </w:r>
          </w:p>
        </w:tc>
      </w:tr>
      <w:tr w:rsidR="00534E50" w:rsidRPr="00C0120D" w14:paraId="7E8CE8AA"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3EF1C9A" w14:textId="2C147458" w:rsidR="00534E50" w:rsidRPr="00FA2086" w:rsidRDefault="00FA2086" w:rsidP="00293C85">
            <w:pPr>
              <w:pStyle w:val="TableText"/>
              <w:jc w:val="center"/>
            </w:pPr>
            <w:r>
              <w:t>23</w:t>
            </w:r>
          </w:p>
        </w:tc>
        <w:tc>
          <w:tcPr>
            <w:tcW w:w="8361" w:type="dxa"/>
          </w:tcPr>
          <w:p w14:paraId="7729180F"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r w:rsidRPr="00FA2086">
              <w:t>My Emergency Doctor</w:t>
            </w:r>
          </w:p>
        </w:tc>
      </w:tr>
      <w:tr w:rsidR="00534E50" w:rsidRPr="00C0120D" w14:paraId="3DB82B25"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7EC6AD47" w14:textId="11D57972" w:rsidR="00534E50" w:rsidRPr="00FA2086" w:rsidRDefault="00FA2086" w:rsidP="00293C85">
            <w:pPr>
              <w:pStyle w:val="TableText"/>
              <w:jc w:val="center"/>
            </w:pPr>
            <w:r>
              <w:lastRenderedPageBreak/>
              <w:t>24</w:t>
            </w:r>
          </w:p>
        </w:tc>
        <w:tc>
          <w:tcPr>
            <w:tcW w:w="8361" w:type="dxa"/>
          </w:tcPr>
          <w:p w14:paraId="26F26FCF" w14:textId="5898BD94"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Older Persons Advocacy Network (OPAN)</w:t>
            </w:r>
          </w:p>
        </w:tc>
      </w:tr>
      <w:tr w:rsidR="00534E50" w:rsidRPr="00C0120D" w14:paraId="78AF3323"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5D5C0733" w14:textId="4245A9A3" w:rsidR="00534E50" w:rsidRPr="00FA2086" w:rsidRDefault="00FA2086" w:rsidP="00293C85">
            <w:pPr>
              <w:pStyle w:val="TableText"/>
              <w:jc w:val="center"/>
            </w:pPr>
            <w:r>
              <w:t>25</w:t>
            </w:r>
          </w:p>
        </w:tc>
        <w:tc>
          <w:tcPr>
            <w:tcW w:w="8361" w:type="dxa"/>
          </w:tcPr>
          <w:p w14:paraId="2E8D2AC9"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r w:rsidRPr="00FA2086">
              <w:t xml:space="preserve">National Association for Medical </w:t>
            </w:r>
            <w:proofErr w:type="spellStart"/>
            <w:r w:rsidRPr="00FA2086">
              <w:t>Deputising</w:t>
            </w:r>
            <w:proofErr w:type="spellEnd"/>
            <w:r w:rsidRPr="00FA2086">
              <w:t xml:space="preserve"> Services</w:t>
            </w:r>
          </w:p>
        </w:tc>
      </w:tr>
      <w:tr w:rsidR="00534E50" w:rsidRPr="00C0120D" w14:paraId="1737DCF6"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7449C8E9" w14:textId="100D0A91" w:rsidR="00534E50" w:rsidRPr="00FA2086" w:rsidRDefault="00FA2086" w:rsidP="00293C85">
            <w:pPr>
              <w:pStyle w:val="TableText"/>
              <w:jc w:val="center"/>
            </w:pPr>
            <w:r>
              <w:t>26</w:t>
            </w:r>
          </w:p>
        </w:tc>
        <w:tc>
          <w:tcPr>
            <w:tcW w:w="8361" w:type="dxa"/>
          </w:tcPr>
          <w:p w14:paraId="4DAD94F2" w14:textId="77777777"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Palliative Care Australia</w:t>
            </w:r>
          </w:p>
        </w:tc>
      </w:tr>
      <w:tr w:rsidR="00534E50" w:rsidRPr="00C0120D" w14:paraId="27C9DA36"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9326CA7" w14:textId="46CED414" w:rsidR="00534E50" w:rsidRPr="00FA2086" w:rsidRDefault="00FA2086" w:rsidP="00293C85">
            <w:pPr>
              <w:pStyle w:val="TableText"/>
              <w:jc w:val="center"/>
            </w:pPr>
            <w:r>
              <w:t>27</w:t>
            </w:r>
          </w:p>
        </w:tc>
        <w:tc>
          <w:tcPr>
            <w:tcW w:w="8361" w:type="dxa"/>
          </w:tcPr>
          <w:p w14:paraId="3E7EF6AB"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r w:rsidRPr="00FA2086">
              <w:t>Pharmacy Guild of Australia</w:t>
            </w:r>
          </w:p>
        </w:tc>
      </w:tr>
      <w:tr w:rsidR="00534E50" w:rsidRPr="00C0120D" w14:paraId="388A097D"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05C5062A" w14:textId="3EC37F92" w:rsidR="00534E50" w:rsidRPr="00FA2086" w:rsidRDefault="00FA2086" w:rsidP="00293C85">
            <w:pPr>
              <w:pStyle w:val="TableText"/>
              <w:jc w:val="center"/>
            </w:pPr>
            <w:r>
              <w:t>28</w:t>
            </w:r>
          </w:p>
        </w:tc>
        <w:tc>
          <w:tcPr>
            <w:tcW w:w="8361" w:type="dxa"/>
          </w:tcPr>
          <w:p w14:paraId="728A23BD" w14:textId="77777777"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Primary Care Business Council</w:t>
            </w:r>
          </w:p>
        </w:tc>
      </w:tr>
      <w:tr w:rsidR="00534E50" w:rsidRPr="00C0120D" w14:paraId="3E8753DE"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A92B2B0" w14:textId="7AACDDCA" w:rsidR="00534E50" w:rsidRPr="00FA2086" w:rsidRDefault="00FA2086" w:rsidP="00293C85">
            <w:pPr>
              <w:pStyle w:val="TableText"/>
              <w:jc w:val="center"/>
            </w:pPr>
            <w:r>
              <w:t>29</w:t>
            </w:r>
          </w:p>
        </w:tc>
        <w:tc>
          <w:tcPr>
            <w:tcW w:w="8361" w:type="dxa"/>
          </w:tcPr>
          <w:p w14:paraId="08DDC2D0"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r w:rsidRPr="00FA2086">
              <w:t>Royal Australian College of General Practitioners</w:t>
            </w:r>
          </w:p>
        </w:tc>
      </w:tr>
      <w:tr w:rsidR="00534E50" w:rsidRPr="00C0120D" w14:paraId="440E2ACE"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8A94F3A" w14:textId="36CB86F8" w:rsidR="00534E50" w:rsidRPr="00FA2086" w:rsidRDefault="00FA2086" w:rsidP="00293C85">
            <w:pPr>
              <w:pStyle w:val="TableText"/>
              <w:jc w:val="center"/>
            </w:pPr>
            <w:r>
              <w:t>30</w:t>
            </w:r>
          </w:p>
        </w:tc>
        <w:tc>
          <w:tcPr>
            <w:tcW w:w="8361" w:type="dxa"/>
          </w:tcPr>
          <w:p w14:paraId="42514D45" w14:textId="77777777"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Royal Flying Doctor Service</w:t>
            </w:r>
          </w:p>
        </w:tc>
      </w:tr>
      <w:tr w:rsidR="00534E50" w:rsidRPr="00C0120D" w14:paraId="4CFD0FA4"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E8CF966" w14:textId="28ADA4D6" w:rsidR="00534E50" w:rsidRPr="00FA2086" w:rsidRDefault="00FA2086" w:rsidP="00293C85">
            <w:pPr>
              <w:pStyle w:val="TableText"/>
              <w:jc w:val="center"/>
            </w:pPr>
            <w:r>
              <w:t>31</w:t>
            </w:r>
          </w:p>
        </w:tc>
        <w:tc>
          <w:tcPr>
            <w:tcW w:w="8361" w:type="dxa"/>
          </w:tcPr>
          <w:p w14:paraId="3148B2B8"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r w:rsidRPr="00FA2086">
              <w:t>Rural Doctors Association of Australia</w:t>
            </w:r>
          </w:p>
        </w:tc>
      </w:tr>
      <w:tr w:rsidR="00534E50" w:rsidRPr="00C0120D" w14:paraId="410EF1F5"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234DD568" w14:textId="2219BBD0" w:rsidR="00534E50" w:rsidRPr="00FA2086" w:rsidRDefault="00FA2086" w:rsidP="00293C85">
            <w:pPr>
              <w:pStyle w:val="TableText"/>
              <w:jc w:val="center"/>
            </w:pPr>
            <w:r>
              <w:t>32</w:t>
            </w:r>
          </w:p>
        </w:tc>
        <w:tc>
          <w:tcPr>
            <w:tcW w:w="8361" w:type="dxa"/>
          </w:tcPr>
          <w:p w14:paraId="7C00AD8D" w14:textId="77777777"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The Heart Foundation</w:t>
            </w:r>
          </w:p>
        </w:tc>
      </w:tr>
      <w:tr w:rsidR="00534E50" w:rsidRPr="00C0120D" w14:paraId="3AD1B4C0"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75652808" w14:textId="4BD613B4" w:rsidR="00534E50" w:rsidRPr="00FA2086" w:rsidRDefault="00FA2086" w:rsidP="00293C85">
            <w:pPr>
              <w:pStyle w:val="TableText"/>
              <w:jc w:val="center"/>
            </w:pPr>
            <w:r>
              <w:t>33</w:t>
            </w:r>
          </w:p>
        </w:tc>
        <w:tc>
          <w:tcPr>
            <w:tcW w:w="8361" w:type="dxa"/>
          </w:tcPr>
          <w:p w14:paraId="44BDA78D" w14:textId="77777777" w:rsidR="00534E50" w:rsidRPr="00FA2086" w:rsidRDefault="00534E50" w:rsidP="00FA2086">
            <w:pPr>
              <w:pStyle w:val="TableText"/>
              <w:cnfStyle w:val="000000100000" w:firstRow="0" w:lastRow="0" w:firstColumn="0" w:lastColumn="0" w:oddVBand="0" w:evenVBand="0" w:oddHBand="1" w:evenHBand="0" w:firstRowFirstColumn="0" w:firstRowLastColumn="0" w:lastRowFirstColumn="0" w:lastRowLastColumn="0"/>
            </w:pPr>
            <w:r w:rsidRPr="00FA2086">
              <w:t>The Pharmaceutical Society of Australia</w:t>
            </w:r>
          </w:p>
        </w:tc>
      </w:tr>
      <w:tr w:rsidR="00534E50" w:rsidRPr="00C0120D" w14:paraId="6B9F61A7"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A0FEC24" w14:textId="26B612B3" w:rsidR="00534E50" w:rsidRPr="00FA2086" w:rsidRDefault="00FA2086" w:rsidP="00293C85">
            <w:pPr>
              <w:pStyle w:val="TableText"/>
              <w:jc w:val="center"/>
            </w:pPr>
            <w:r>
              <w:t>34</w:t>
            </w:r>
          </w:p>
        </w:tc>
        <w:tc>
          <w:tcPr>
            <w:tcW w:w="8361" w:type="dxa"/>
          </w:tcPr>
          <w:p w14:paraId="6FE2D201" w14:textId="77777777" w:rsidR="00534E50" w:rsidRPr="00FA2086" w:rsidRDefault="00534E50" w:rsidP="00FA2086">
            <w:pPr>
              <w:pStyle w:val="TableText"/>
              <w:cnfStyle w:val="000000010000" w:firstRow="0" w:lastRow="0" w:firstColumn="0" w:lastColumn="0" w:oddVBand="0" w:evenVBand="0" w:oddHBand="0" w:evenHBand="1" w:firstRowFirstColumn="0" w:firstRowLastColumn="0" w:lastRowFirstColumn="0" w:lastRowLastColumn="0"/>
            </w:pPr>
            <w:r w:rsidRPr="00FA2086">
              <w:t>The Social Policy Group</w:t>
            </w:r>
          </w:p>
        </w:tc>
      </w:tr>
    </w:tbl>
    <w:p w14:paraId="2491AB8E" w14:textId="5F105FB8" w:rsidR="00534E50" w:rsidRPr="00373234" w:rsidRDefault="00A53593" w:rsidP="00373234">
      <w:r w:rsidRPr="00373234">
        <w:t>O</w:t>
      </w:r>
      <w:r w:rsidR="00534E50" w:rsidRPr="00373234">
        <w:t xml:space="preserve">ver 40 palliative care stakeholders also provided input to the Project by participating in a workshop convened with the support of Palliative Care Australia. </w:t>
      </w:r>
    </w:p>
    <w:p w14:paraId="0C6CCA2B" w14:textId="4D58C4B1" w:rsidR="00F9154B" w:rsidRPr="00671448" w:rsidRDefault="00534E50" w:rsidP="00F30D4E">
      <w:pPr>
        <w:pStyle w:val="Heading2NotinTOCNotNumbered"/>
      </w:pPr>
      <w:bookmarkStart w:id="400" w:name="_Toc178790621"/>
      <w:bookmarkStart w:id="401" w:name="_Toc178790827"/>
      <w:r w:rsidRPr="00671448">
        <w:t>Written submissions:</w:t>
      </w:r>
      <w:bookmarkEnd w:id="400"/>
      <w:bookmarkEnd w:id="401"/>
    </w:p>
    <w:tbl>
      <w:tblPr>
        <w:tblStyle w:val="ACTableDesign1"/>
        <w:tblW w:w="9495" w:type="dxa"/>
        <w:tblInd w:w="-3" w:type="dxa"/>
        <w:tblLook w:val="04A0" w:firstRow="1" w:lastRow="0" w:firstColumn="1" w:lastColumn="0" w:noHBand="0" w:noVBand="1"/>
      </w:tblPr>
      <w:tblGrid>
        <w:gridCol w:w="1134"/>
        <w:gridCol w:w="8361"/>
      </w:tblGrid>
      <w:tr w:rsidR="00534E50" w:rsidRPr="00FA2086" w14:paraId="5277FF82" w14:textId="77777777" w:rsidTr="00293C8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34" w:type="dxa"/>
            <w:shd w:val="clear" w:color="auto" w:fill="007E00" w:themeFill="accent3"/>
          </w:tcPr>
          <w:p w14:paraId="25FDF511" w14:textId="77777777" w:rsidR="00534E50" w:rsidRPr="00FA2086" w:rsidRDefault="00534E50" w:rsidP="00FA2086">
            <w:pPr>
              <w:pStyle w:val="TableHeader-ColumnWhite"/>
            </w:pPr>
          </w:p>
        </w:tc>
        <w:tc>
          <w:tcPr>
            <w:tcW w:w="8361" w:type="dxa"/>
            <w:shd w:val="clear" w:color="auto" w:fill="007E00" w:themeFill="accent3"/>
          </w:tcPr>
          <w:p w14:paraId="1AAF4F0A" w14:textId="77777777" w:rsidR="00534E50" w:rsidRPr="00FA2086" w:rsidRDefault="00534E50" w:rsidP="00FA2086">
            <w:pPr>
              <w:pStyle w:val="TableHeader-ColumnWhite"/>
              <w:cnfStyle w:val="100000000000" w:firstRow="1" w:lastRow="0" w:firstColumn="0" w:lastColumn="0" w:oddVBand="0" w:evenVBand="0" w:oddHBand="0" w:evenHBand="0" w:firstRowFirstColumn="0" w:firstRowLastColumn="0" w:lastRowFirstColumn="0" w:lastRowLastColumn="0"/>
            </w:pPr>
            <w:r w:rsidRPr="00FA2086">
              <w:t>Organisation</w:t>
            </w:r>
          </w:p>
        </w:tc>
      </w:tr>
      <w:tr w:rsidR="00293C85" w:rsidRPr="00C0120D" w14:paraId="756CCEE2"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0920600" w14:textId="3812CBF7" w:rsidR="00293C85" w:rsidRPr="00FA2086" w:rsidRDefault="00293C85" w:rsidP="00293C85">
            <w:pPr>
              <w:pStyle w:val="TableText"/>
              <w:jc w:val="center"/>
            </w:pPr>
            <w:r>
              <w:t>1</w:t>
            </w:r>
          </w:p>
        </w:tc>
        <w:tc>
          <w:tcPr>
            <w:tcW w:w="8361" w:type="dxa"/>
          </w:tcPr>
          <w:p w14:paraId="5CFD1DCB"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r w:rsidRPr="00FA2086">
              <w:t>ACT Health Directorate</w:t>
            </w:r>
          </w:p>
        </w:tc>
      </w:tr>
      <w:tr w:rsidR="00293C85" w:rsidRPr="00C0120D" w14:paraId="7D8B7514"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A49A1A5" w14:textId="4427990C" w:rsidR="00293C85" w:rsidRPr="00FA2086" w:rsidRDefault="00293C85" w:rsidP="00293C85">
            <w:pPr>
              <w:pStyle w:val="TableText"/>
              <w:jc w:val="center"/>
            </w:pPr>
            <w:r>
              <w:t>2</w:t>
            </w:r>
          </w:p>
        </w:tc>
        <w:tc>
          <w:tcPr>
            <w:tcW w:w="8361" w:type="dxa"/>
            <w:vAlign w:val="top"/>
          </w:tcPr>
          <w:p w14:paraId="25CB265D"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Australian College of Midwives</w:t>
            </w:r>
          </w:p>
        </w:tc>
      </w:tr>
      <w:tr w:rsidR="00293C85" w:rsidRPr="00C0120D" w14:paraId="60D2A41E"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A17826A" w14:textId="3E2744CA" w:rsidR="00293C85" w:rsidRPr="00FA2086" w:rsidRDefault="00293C85" w:rsidP="00293C85">
            <w:pPr>
              <w:pStyle w:val="TableText"/>
              <w:jc w:val="center"/>
            </w:pPr>
            <w:r>
              <w:t>3</w:t>
            </w:r>
          </w:p>
        </w:tc>
        <w:tc>
          <w:tcPr>
            <w:tcW w:w="8361" w:type="dxa"/>
            <w:vAlign w:val="top"/>
          </w:tcPr>
          <w:p w14:paraId="22F309FB"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r w:rsidRPr="00FA2086">
              <w:t>Australian College of Nurse Practitioners</w:t>
            </w:r>
          </w:p>
        </w:tc>
      </w:tr>
      <w:tr w:rsidR="00293C85" w:rsidRPr="00C0120D" w14:paraId="0209A70A"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0BEF0D1C" w14:textId="0386D4A6" w:rsidR="00293C85" w:rsidRPr="00FA2086" w:rsidRDefault="00293C85" w:rsidP="00293C85">
            <w:pPr>
              <w:pStyle w:val="TableText"/>
              <w:jc w:val="center"/>
            </w:pPr>
            <w:r>
              <w:t>4</w:t>
            </w:r>
          </w:p>
        </w:tc>
        <w:tc>
          <w:tcPr>
            <w:tcW w:w="8361" w:type="dxa"/>
            <w:vAlign w:val="top"/>
          </w:tcPr>
          <w:p w14:paraId="6CD6A876"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Australian College of Nursing</w:t>
            </w:r>
          </w:p>
        </w:tc>
      </w:tr>
      <w:tr w:rsidR="00293C85" w:rsidRPr="00C0120D" w14:paraId="5FB55474"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4759DAF6" w14:textId="6698A0EB" w:rsidR="00293C85" w:rsidRPr="00FA2086" w:rsidRDefault="00293C85" w:rsidP="00293C85">
            <w:pPr>
              <w:pStyle w:val="TableText"/>
              <w:jc w:val="center"/>
            </w:pPr>
            <w:r>
              <w:t>5</w:t>
            </w:r>
          </w:p>
        </w:tc>
        <w:tc>
          <w:tcPr>
            <w:tcW w:w="8361" w:type="dxa"/>
            <w:vAlign w:val="top"/>
          </w:tcPr>
          <w:p w14:paraId="5D31EF47"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r w:rsidRPr="00FA2086">
              <w:t>Australian College of Rural and Remote Medicine</w:t>
            </w:r>
          </w:p>
        </w:tc>
      </w:tr>
      <w:tr w:rsidR="00293C85" w:rsidRPr="00C0120D" w14:paraId="1170591C"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4A75C1ED" w14:textId="0862558E" w:rsidR="00293C85" w:rsidRPr="00FA2086" w:rsidRDefault="00293C85" w:rsidP="00293C85">
            <w:pPr>
              <w:pStyle w:val="TableText"/>
              <w:jc w:val="center"/>
            </w:pPr>
            <w:r>
              <w:t>6</w:t>
            </w:r>
          </w:p>
        </w:tc>
        <w:tc>
          <w:tcPr>
            <w:tcW w:w="8361" w:type="dxa"/>
            <w:vAlign w:val="top"/>
          </w:tcPr>
          <w:p w14:paraId="229D8E7F"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Australian Dental and Oral Health Therapists’ Association</w:t>
            </w:r>
          </w:p>
        </w:tc>
      </w:tr>
      <w:tr w:rsidR="00293C85" w:rsidRPr="00C0120D" w14:paraId="5757CFF1"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E1738C7" w14:textId="3F78D791" w:rsidR="00293C85" w:rsidRPr="00FA2086" w:rsidRDefault="00293C85" w:rsidP="00293C85">
            <w:pPr>
              <w:pStyle w:val="TableText"/>
              <w:jc w:val="center"/>
            </w:pPr>
            <w:r>
              <w:t>7</w:t>
            </w:r>
          </w:p>
        </w:tc>
        <w:tc>
          <w:tcPr>
            <w:tcW w:w="8361" w:type="dxa"/>
          </w:tcPr>
          <w:p w14:paraId="7BE9E735"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r w:rsidRPr="00FA2086">
              <w:t>Australian Medical Association</w:t>
            </w:r>
          </w:p>
        </w:tc>
      </w:tr>
      <w:tr w:rsidR="00293C85" w:rsidRPr="00C0120D" w14:paraId="38C6A006"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5ED13BC6" w14:textId="19F2AB3F" w:rsidR="00293C85" w:rsidRPr="00FA2086" w:rsidRDefault="00293C85" w:rsidP="00293C85">
            <w:pPr>
              <w:pStyle w:val="TableText"/>
              <w:jc w:val="center"/>
            </w:pPr>
            <w:r>
              <w:t>8</w:t>
            </w:r>
          </w:p>
        </w:tc>
        <w:tc>
          <w:tcPr>
            <w:tcW w:w="8361" w:type="dxa"/>
          </w:tcPr>
          <w:p w14:paraId="1BEEF200"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Australian Healthcare and Hospitals Association</w:t>
            </w:r>
          </w:p>
        </w:tc>
      </w:tr>
      <w:tr w:rsidR="00293C85" w:rsidRPr="00C0120D" w14:paraId="10C645E1"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6F5DE99" w14:textId="0DA05400" w:rsidR="00293C85" w:rsidRPr="00FA2086" w:rsidRDefault="00293C85" w:rsidP="00293C85">
            <w:pPr>
              <w:pStyle w:val="TableText"/>
              <w:jc w:val="center"/>
            </w:pPr>
            <w:r>
              <w:t>9</w:t>
            </w:r>
          </w:p>
        </w:tc>
        <w:tc>
          <w:tcPr>
            <w:tcW w:w="8361" w:type="dxa"/>
          </w:tcPr>
          <w:p w14:paraId="116953F3"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r w:rsidRPr="00FA2086">
              <w:t>Australian Multicultural Health Collaborative</w:t>
            </w:r>
          </w:p>
        </w:tc>
      </w:tr>
      <w:tr w:rsidR="00293C85" w:rsidRPr="00C0120D" w14:paraId="784F0E68"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21738FD9" w14:textId="5AC33BBF" w:rsidR="00293C85" w:rsidRPr="00FA2086" w:rsidRDefault="00293C85" w:rsidP="00293C85">
            <w:pPr>
              <w:pStyle w:val="TableText"/>
              <w:jc w:val="center"/>
            </w:pPr>
            <w:r>
              <w:t>10</w:t>
            </w:r>
          </w:p>
        </w:tc>
        <w:tc>
          <w:tcPr>
            <w:tcW w:w="8361" w:type="dxa"/>
          </w:tcPr>
          <w:p w14:paraId="696239C4"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Australian Nursing and Midwifery Federation</w:t>
            </w:r>
          </w:p>
        </w:tc>
      </w:tr>
      <w:tr w:rsidR="00293C85" w:rsidRPr="00C0120D" w14:paraId="218E9127"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0BE8B5CD" w14:textId="0ED7EDA0" w:rsidR="00293C85" w:rsidRPr="00FA2086" w:rsidRDefault="00293C85" w:rsidP="00293C85">
            <w:pPr>
              <w:pStyle w:val="TableText"/>
              <w:jc w:val="center"/>
            </w:pPr>
            <w:r>
              <w:t>11</w:t>
            </w:r>
          </w:p>
        </w:tc>
        <w:tc>
          <w:tcPr>
            <w:tcW w:w="8361" w:type="dxa"/>
          </w:tcPr>
          <w:p w14:paraId="7993436C"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r w:rsidRPr="00FA2086">
              <w:t>Brisbane North Primary Health Network</w:t>
            </w:r>
          </w:p>
        </w:tc>
      </w:tr>
      <w:tr w:rsidR="00293C85" w:rsidRPr="00C0120D" w14:paraId="197AFCB8"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75635603" w14:textId="0CC3C16F" w:rsidR="00293C85" w:rsidRPr="00FA2086" w:rsidRDefault="00293C85" w:rsidP="00293C85">
            <w:pPr>
              <w:pStyle w:val="TableText"/>
              <w:jc w:val="center"/>
            </w:pPr>
            <w:r>
              <w:t>12</w:t>
            </w:r>
          </w:p>
        </w:tc>
        <w:tc>
          <w:tcPr>
            <w:tcW w:w="8361" w:type="dxa"/>
          </w:tcPr>
          <w:p w14:paraId="7EE7B0EA"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Capital Health Network</w:t>
            </w:r>
          </w:p>
        </w:tc>
      </w:tr>
      <w:tr w:rsidR="00293C85" w:rsidRPr="00C0120D" w14:paraId="1E6C0F62"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E3DCE20" w14:textId="4CE07C8A" w:rsidR="00293C85" w:rsidRPr="00FA2086" w:rsidRDefault="00293C85" w:rsidP="00293C85">
            <w:pPr>
              <w:pStyle w:val="TableText"/>
              <w:jc w:val="center"/>
            </w:pPr>
            <w:r>
              <w:lastRenderedPageBreak/>
              <w:t>13</w:t>
            </w:r>
          </w:p>
        </w:tc>
        <w:tc>
          <w:tcPr>
            <w:tcW w:w="8361" w:type="dxa"/>
          </w:tcPr>
          <w:p w14:paraId="44196CB4"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r w:rsidRPr="00FA2086">
              <w:t>Coast and Country Primary Care</w:t>
            </w:r>
          </w:p>
        </w:tc>
      </w:tr>
      <w:tr w:rsidR="00293C85" w:rsidRPr="00C0120D" w14:paraId="32694029"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296DBD9" w14:textId="5B16A355" w:rsidR="00293C85" w:rsidRPr="00FA2086" w:rsidRDefault="00293C85" w:rsidP="00293C85">
            <w:pPr>
              <w:pStyle w:val="TableText"/>
              <w:jc w:val="center"/>
            </w:pPr>
            <w:r>
              <w:t>14</w:t>
            </w:r>
          </w:p>
        </w:tc>
        <w:tc>
          <w:tcPr>
            <w:tcW w:w="8361" w:type="dxa"/>
          </w:tcPr>
          <w:p w14:paraId="607CE4FA"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 xml:space="preserve">COORDINARE - </w:t>
            </w:r>
            <w:proofErr w:type="gramStart"/>
            <w:r w:rsidRPr="00FA2086">
              <w:t>South Eastern</w:t>
            </w:r>
            <w:proofErr w:type="gramEnd"/>
            <w:r w:rsidRPr="00FA2086">
              <w:t xml:space="preserve"> NSW Primary Health Network</w:t>
            </w:r>
          </w:p>
        </w:tc>
      </w:tr>
      <w:tr w:rsidR="00293C85" w:rsidRPr="00C0120D" w14:paraId="5456B5D2"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FD93D0C" w14:textId="0E84CE9F" w:rsidR="00293C85" w:rsidRPr="00FA2086" w:rsidRDefault="00293C85" w:rsidP="00293C85">
            <w:pPr>
              <w:pStyle w:val="TableText"/>
              <w:jc w:val="center"/>
            </w:pPr>
            <w:r>
              <w:t>15</w:t>
            </w:r>
          </w:p>
        </w:tc>
        <w:tc>
          <w:tcPr>
            <w:tcW w:w="8361" w:type="dxa"/>
          </w:tcPr>
          <w:p w14:paraId="7C07DA82"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proofErr w:type="spellStart"/>
            <w:r w:rsidRPr="00FA2086">
              <w:t>ForHealth</w:t>
            </w:r>
            <w:proofErr w:type="spellEnd"/>
          </w:p>
        </w:tc>
      </w:tr>
      <w:tr w:rsidR="00293C85" w:rsidRPr="00C0120D" w14:paraId="2CB00F5A"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D8A183A" w14:textId="17F75BF7" w:rsidR="00293C85" w:rsidRPr="00FA2086" w:rsidRDefault="00293C85" w:rsidP="00293C85">
            <w:pPr>
              <w:pStyle w:val="TableText"/>
              <w:jc w:val="center"/>
            </w:pPr>
            <w:r>
              <w:t>16</w:t>
            </w:r>
          </w:p>
        </w:tc>
        <w:tc>
          <w:tcPr>
            <w:tcW w:w="8361" w:type="dxa"/>
          </w:tcPr>
          <w:p w14:paraId="55D021DD"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proofErr w:type="spellStart"/>
            <w:r w:rsidRPr="00FA2086">
              <w:t>Gayaa</w:t>
            </w:r>
            <w:proofErr w:type="spellEnd"/>
            <w:r w:rsidRPr="00FA2086">
              <w:t xml:space="preserve"> </w:t>
            </w:r>
            <w:proofErr w:type="spellStart"/>
            <w:r w:rsidRPr="00FA2086">
              <w:t>Dhuwi</w:t>
            </w:r>
            <w:proofErr w:type="spellEnd"/>
            <w:r w:rsidRPr="00FA2086">
              <w:t xml:space="preserve"> (Proud Spirit) Australia</w:t>
            </w:r>
          </w:p>
        </w:tc>
      </w:tr>
      <w:tr w:rsidR="00293C85" w:rsidRPr="00C0120D" w14:paraId="38D3AC45"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7949B108" w14:textId="078FE109" w:rsidR="00293C85" w:rsidRPr="00FA2086" w:rsidRDefault="00293C85" w:rsidP="00293C85">
            <w:pPr>
              <w:pStyle w:val="TableText"/>
              <w:jc w:val="center"/>
            </w:pPr>
            <w:r>
              <w:t>17</w:t>
            </w:r>
          </w:p>
        </w:tc>
        <w:tc>
          <w:tcPr>
            <w:tcW w:w="8361" w:type="dxa"/>
          </w:tcPr>
          <w:p w14:paraId="1B1968BC"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r w:rsidRPr="00FA2086">
              <w:t>Gold Coast PHN</w:t>
            </w:r>
          </w:p>
        </w:tc>
      </w:tr>
      <w:tr w:rsidR="00293C85" w:rsidRPr="00C0120D" w14:paraId="2376FEA3"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2B84A0D8" w14:textId="35B8C2A1" w:rsidR="00293C85" w:rsidRPr="00FA2086" w:rsidRDefault="00293C85" w:rsidP="00293C85">
            <w:pPr>
              <w:pStyle w:val="TableText"/>
              <w:jc w:val="center"/>
            </w:pPr>
            <w:r>
              <w:t>28</w:t>
            </w:r>
          </w:p>
        </w:tc>
        <w:tc>
          <w:tcPr>
            <w:tcW w:w="8361" w:type="dxa"/>
          </w:tcPr>
          <w:p w14:paraId="1A1B46C7"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Gippsland PHN</w:t>
            </w:r>
          </w:p>
        </w:tc>
      </w:tr>
      <w:tr w:rsidR="00293C85" w:rsidRPr="00C0120D" w14:paraId="7B8A53D8"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27136B7D" w14:textId="0C0F6259" w:rsidR="00293C85" w:rsidRPr="00FA2086" w:rsidRDefault="00293C85" w:rsidP="00293C85">
            <w:pPr>
              <w:pStyle w:val="TableText"/>
              <w:jc w:val="center"/>
            </w:pPr>
            <w:r>
              <w:t>19</w:t>
            </w:r>
          </w:p>
        </w:tc>
        <w:tc>
          <w:tcPr>
            <w:tcW w:w="8361" w:type="dxa"/>
          </w:tcPr>
          <w:p w14:paraId="2F0F5DB2"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r w:rsidRPr="00FA2086">
              <w:t>Grampians Region Palliative Care Consortium</w:t>
            </w:r>
          </w:p>
        </w:tc>
      </w:tr>
      <w:tr w:rsidR="00293C85" w:rsidRPr="00C0120D" w14:paraId="209ABCE2"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04BF920A" w14:textId="453CAB3A" w:rsidR="00293C85" w:rsidRPr="00FA2086" w:rsidRDefault="00293C85" w:rsidP="00293C85">
            <w:pPr>
              <w:pStyle w:val="TableText"/>
              <w:jc w:val="center"/>
            </w:pPr>
            <w:r>
              <w:t>20</w:t>
            </w:r>
          </w:p>
        </w:tc>
        <w:tc>
          <w:tcPr>
            <w:tcW w:w="8361" w:type="dxa"/>
          </w:tcPr>
          <w:p w14:paraId="445233D1"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Headspace</w:t>
            </w:r>
          </w:p>
        </w:tc>
      </w:tr>
      <w:tr w:rsidR="00293C85" w:rsidRPr="00C0120D" w14:paraId="19A624CE"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B4CE96A" w14:textId="49D2740F" w:rsidR="00293C85" w:rsidRPr="00FA2086" w:rsidRDefault="00293C85" w:rsidP="00293C85">
            <w:pPr>
              <w:pStyle w:val="TableText"/>
              <w:jc w:val="center"/>
            </w:pPr>
            <w:r>
              <w:t>21</w:t>
            </w:r>
          </w:p>
        </w:tc>
        <w:tc>
          <w:tcPr>
            <w:tcW w:w="8361" w:type="dxa"/>
          </w:tcPr>
          <w:p w14:paraId="00A37402"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r w:rsidRPr="00FA2086">
              <w:t>Hunter New England and Central Coast Primary Health Network</w:t>
            </w:r>
          </w:p>
        </w:tc>
      </w:tr>
      <w:tr w:rsidR="00293C85" w:rsidRPr="00C0120D" w14:paraId="05AC4E64"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5DEAF88" w14:textId="25B38B0D" w:rsidR="00293C85" w:rsidRPr="00FA2086" w:rsidRDefault="00293C85" w:rsidP="00293C85">
            <w:pPr>
              <w:pStyle w:val="TableText"/>
              <w:jc w:val="center"/>
            </w:pPr>
            <w:r>
              <w:t>22</w:t>
            </w:r>
          </w:p>
        </w:tc>
        <w:tc>
          <w:tcPr>
            <w:tcW w:w="8361" w:type="dxa"/>
          </w:tcPr>
          <w:p w14:paraId="1B00B855"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Hunter Primary Care</w:t>
            </w:r>
          </w:p>
        </w:tc>
      </w:tr>
      <w:tr w:rsidR="00293C85" w:rsidRPr="00C0120D" w14:paraId="3B91F5AA"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E480252" w14:textId="73EA4B09" w:rsidR="00293C85" w:rsidRPr="00FA2086" w:rsidRDefault="00293C85" w:rsidP="00293C85">
            <w:pPr>
              <w:pStyle w:val="TableText"/>
              <w:jc w:val="center"/>
            </w:pPr>
            <w:r>
              <w:t>23</w:t>
            </w:r>
          </w:p>
        </w:tc>
        <w:tc>
          <w:tcPr>
            <w:tcW w:w="8361" w:type="dxa"/>
          </w:tcPr>
          <w:p w14:paraId="6B8DD785"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r w:rsidRPr="00FA2086">
              <w:t>Institute for Urban Indigenous Health</w:t>
            </w:r>
          </w:p>
        </w:tc>
      </w:tr>
      <w:tr w:rsidR="00293C85" w:rsidRPr="00C0120D" w14:paraId="1EA42140"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98A4768" w14:textId="7E4D85E3" w:rsidR="00293C85" w:rsidRPr="00FA2086" w:rsidRDefault="00293C85" w:rsidP="00293C85">
            <w:pPr>
              <w:pStyle w:val="TableText"/>
              <w:jc w:val="center"/>
            </w:pPr>
            <w:r>
              <w:t>24</w:t>
            </w:r>
          </w:p>
        </w:tc>
        <w:tc>
          <w:tcPr>
            <w:tcW w:w="8361" w:type="dxa"/>
          </w:tcPr>
          <w:p w14:paraId="78E25A03"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Health Contact Centre Queensland</w:t>
            </w:r>
          </w:p>
        </w:tc>
      </w:tr>
      <w:tr w:rsidR="00293C85" w:rsidRPr="00C0120D" w14:paraId="29830D02"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99C46FB" w14:textId="7F164BC6" w:rsidR="00293C85" w:rsidRPr="00FA2086" w:rsidRDefault="00293C85" w:rsidP="00293C85">
            <w:pPr>
              <w:pStyle w:val="TableText"/>
              <w:jc w:val="center"/>
            </w:pPr>
            <w:r>
              <w:t>25</w:t>
            </w:r>
          </w:p>
        </w:tc>
        <w:tc>
          <w:tcPr>
            <w:tcW w:w="8361" w:type="dxa"/>
          </w:tcPr>
          <w:p w14:paraId="1B5BBD8A"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r w:rsidRPr="00FA2086">
              <w:t>Lived Experience Australia</w:t>
            </w:r>
          </w:p>
        </w:tc>
      </w:tr>
      <w:tr w:rsidR="00293C85" w:rsidRPr="00C0120D" w14:paraId="67E4B64B"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532FA7DD" w14:textId="1565E3F1" w:rsidR="00293C85" w:rsidRPr="00FA2086" w:rsidRDefault="00293C85" w:rsidP="00293C85">
            <w:pPr>
              <w:pStyle w:val="TableText"/>
              <w:jc w:val="center"/>
            </w:pPr>
            <w:r>
              <w:t>26</w:t>
            </w:r>
          </w:p>
        </w:tc>
        <w:tc>
          <w:tcPr>
            <w:tcW w:w="8361" w:type="dxa"/>
          </w:tcPr>
          <w:p w14:paraId="6647B481"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NSW Health</w:t>
            </w:r>
          </w:p>
        </w:tc>
      </w:tr>
      <w:tr w:rsidR="00293C85" w:rsidRPr="00C0120D" w14:paraId="6935896D"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4C3237A2" w14:textId="00E65585" w:rsidR="00293C85" w:rsidRPr="00FA2086" w:rsidRDefault="00293C85" w:rsidP="00293C85">
            <w:pPr>
              <w:pStyle w:val="TableText"/>
              <w:jc w:val="center"/>
            </w:pPr>
            <w:r>
              <w:t>27</w:t>
            </w:r>
          </w:p>
        </w:tc>
        <w:tc>
          <w:tcPr>
            <w:tcW w:w="8361" w:type="dxa"/>
          </w:tcPr>
          <w:p w14:paraId="3D8D1A44"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r w:rsidRPr="00FA2086">
              <w:t>Palliative Care Australia</w:t>
            </w:r>
          </w:p>
        </w:tc>
      </w:tr>
      <w:tr w:rsidR="00293C85" w:rsidRPr="00C0120D" w14:paraId="0F5C2532"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45E61BED" w14:textId="1F6B6EF0" w:rsidR="00293C85" w:rsidRPr="00FA2086" w:rsidRDefault="00293C85" w:rsidP="00293C85">
            <w:pPr>
              <w:pStyle w:val="TableText"/>
              <w:jc w:val="center"/>
            </w:pPr>
            <w:r>
              <w:t>28</w:t>
            </w:r>
          </w:p>
        </w:tc>
        <w:tc>
          <w:tcPr>
            <w:tcW w:w="8361" w:type="dxa"/>
          </w:tcPr>
          <w:p w14:paraId="27CA1A35"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Pharmaceutical Society of Australia</w:t>
            </w:r>
          </w:p>
        </w:tc>
      </w:tr>
      <w:tr w:rsidR="00293C85" w:rsidRPr="00C0120D" w14:paraId="11653C64"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5D0B9CA5" w14:textId="778BB9B0" w:rsidR="00293C85" w:rsidRPr="00FA2086" w:rsidRDefault="00293C85" w:rsidP="00293C85">
            <w:pPr>
              <w:pStyle w:val="TableText"/>
              <w:jc w:val="center"/>
            </w:pPr>
            <w:r>
              <w:t>29</w:t>
            </w:r>
          </w:p>
        </w:tc>
        <w:tc>
          <w:tcPr>
            <w:tcW w:w="8361" w:type="dxa"/>
          </w:tcPr>
          <w:p w14:paraId="21854999"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r w:rsidRPr="00FA2086">
              <w:t>Pharmacy Guild of Australia</w:t>
            </w:r>
          </w:p>
        </w:tc>
      </w:tr>
      <w:tr w:rsidR="00293C85" w:rsidRPr="00C0120D" w14:paraId="1C150E65"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73CA7894" w14:textId="465F8BBC" w:rsidR="00293C85" w:rsidRPr="00FA2086" w:rsidRDefault="00293C85" w:rsidP="00293C85">
            <w:pPr>
              <w:pStyle w:val="TableText"/>
              <w:jc w:val="center"/>
            </w:pPr>
            <w:r>
              <w:t>30</w:t>
            </w:r>
          </w:p>
        </w:tc>
        <w:tc>
          <w:tcPr>
            <w:tcW w:w="8361" w:type="dxa"/>
          </w:tcPr>
          <w:p w14:paraId="3980C512"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Primary Health Tasmania</w:t>
            </w:r>
          </w:p>
        </w:tc>
      </w:tr>
      <w:tr w:rsidR="00293C85" w:rsidRPr="00C0120D" w14:paraId="10DEEE05"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ED5FDC6" w14:textId="5A809804" w:rsidR="00293C85" w:rsidRPr="00FA2086" w:rsidRDefault="00293C85" w:rsidP="00293C85">
            <w:pPr>
              <w:pStyle w:val="TableText"/>
              <w:jc w:val="center"/>
            </w:pPr>
            <w:r>
              <w:t>31</w:t>
            </w:r>
          </w:p>
        </w:tc>
        <w:tc>
          <w:tcPr>
            <w:tcW w:w="8361" w:type="dxa"/>
          </w:tcPr>
          <w:p w14:paraId="227580E7"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r w:rsidRPr="00FA2086">
              <w:t>Queensland Office of the Chief Nurse Officer</w:t>
            </w:r>
          </w:p>
        </w:tc>
      </w:tr>
      <w:tr w:rsidR="00293C85" w:rsidRPr="00C0120D" w14:paraId="7C3CE807"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535DEFF6" w14:textId="3D061642" w:rsidR="00293C85" w:rsidRPr="00FA2086" w:rsidRDefault="00293C85" w:rsidP="00293C85">
            <w:pPr>
              <w:pStyle w:val="TableText"/>
              <w:jc w:val="center"/>
            </w:pPr>
            <w:r>
              <w:t>32</w:t>
            </w:r>
          </w:p>
        </w:tc>
        <w:tc>
          <w:tcPr>
            <w:tcW w:w="8361" w:type="dxa"/>
            <w:vAlign w:val="top"/>
          </w:tcPr>
          <w:p w14:paraId="55CB8868"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Royal Australian College of General Practitioners</w:t>
            </w:r>
          </w:p>
        </w:tc>
      </w:tr>
      <w:tr w:rsidR="00293C85" w:rsidRPr="00C0120D" w14:paraId="4A2A25FB"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479E441C" w14:textId="26289F97" w:rsidR="00293C85" w:rsidRPr="00FA2086" w:rsidRDefault="00293C85" w:rsidP="00293C85">
            <w:pPr>
              <w:pStyle w:val="TableText"/>
              <w:jc w:val="center"/>
            </w:pPr>
            <w:r>
              <w:t>33</w:t>
            </w:r>
          </w:p>
        </w:tc>
        <w:tc>
          <w:tcPr>
            <w:tcW w:w="8361" w:type="dxa"/>
            <w:vAlign w:val="top"/>
          </w:tcPr>
          <w:p w14:paraId="1DA7D1D9"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proofErr w:type="spellStart"/>
            <w:r w:rsidRPr="00FA2086">
              <w:t>Ruah</w:t>
            </w:r>
            <w:proofErr w:type="spellEnd"/>
            <w:r w:rsidRPr="00FA2086">
              <w:t xml:space="preserve"> Community Services</w:t>
            </w:r>
          </w:p>
        </w:tc>
      </w:tr>
      <w:tr w:rsidR="00293C85" w:rsidRPr="00C0120D" w14:paraId="47F17FF8"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4DFFF835" w14:textId="4AD13C7D" w:rsidR="00293C85" w:rsidRPr="00FA2086" w:rsidRDefault="00293C85" w:rsidP="00293C85">
            <w:pPr>
              <w:pStyle w:val="TableText"/>
              <w:jc w:val="center"/>
            </w:pPr>
            <w:r>
              <w:t>34</w:t>
            </w:r>
          </w:p>
        </w:tc>
        <w:tc>
          <w:tcPr>
            <w:tcW w:w="8361" w:type="dxa"/>
            <w:vAlign w:val="top"/>
          </w:tcPr>
          <w:p w14:paraId="6FE1E3EA"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Rural Doctors Association of Australia</w:t>
            </w:r>
          </w:p>
        </w:tc>
      </w:tr>
      <w:tr w:rsidR="00293C85" w:rsidRPr="00C0120D" w14:paraId="404D083E"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6C71F98" w14:textId="22109C9D" w:rsidR="00293C85" w:rsidRPr="00FA2086" w:rsidRDefault="00293C85" w:rsidP="00293C85">
            <w:pPr>
              <w:pStyle w:val="TableText"/>
              <w:jc w:val="center"/>
            </w:pPr>
            <w:r>
              <w:t>35</w:t>
            </w:r>
          </w:p>
        </w:tc>
        <w:tc>
          <w:tcPr>
            <w:tcW w:w="8361" w:type="dxa"/>
          </w:tcPr>
          <w:p w14:paraId="7013BD2B" w14:textId="77777777" w:rsidR="00293C85" w:rsidRPr="00FA2086" w:rsidRDefault="00293C85" w:rsidP="00293C85">
            <w:pPr>
              <w:pStyle w:val="TableText"/>
              <w:cnfStyle w:val="000000100000" w:firstRow="0" w:lastRow="0" w:firstColumn="0" w:lastColumn="0" w:oddVBand="0" w:evenVBand="0" w:oddHBand="1" w:evenHBand="0" w:firstRowFirstColumn="0" w:firstRowLastColumn="0" w:lastRowFirstColumn="0" w:lastRowLastColumn="0"/>
            </w:pPr>
            <w:proofErr w:type="spellStart"/>
            <w:r w:rsidRPr="00FA2086">
              <w:t>Silverchain</w:t>
            </w:r>
            <w:proofErr w:type="spellEnd"/>
          </w:p>
        </w:tc>
      </w:tr>
      <w:tr w:rsidR="00293C85" w:rsidRPr="00C0120D" w14:paraId="10E55154"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6420278" w14:textId="3F91B073" w:rsidR="00293C85" w:rsidRPr="00FA2086" w:rsidRDefault="00293C85" w:rsidP="00293C85">
            <w:pPr>
              <w:pStyle w:val="TableText"/>
              <w:jc w:val="center"/>
            </w:pPr>
            <w:r>
              <w:t>36</w:t>
            </w:r>
          </w:p>
        </w:tc>
        <w:tc>
          <w:tcPr>
            <w:tcW w:w="8361" w:type="dxa"/>
          </w:tcPr>
          <w:p w14:paraId="0D65AE88" w14:textId="77777777" w:rsidR="00293C85" w:rsidRPr="00FA2086"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FA2086">
              <w:t>Tasmanian Government Department of Health</w:t>
            </w:r>
          </w:p>
        </w:tc>
      </w:tr>
      <w:tr w:rsidR="00293C85" w:rsidRPr="00C0120D" w14:paraId="39113374" w14:textId="77777777" w:rsidTr="0029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486DC6A7" w14:textId="34A5CE85" w:rsidR="00293C85" w:rsidRPr="00C0120D" w:rsidRDefault="00293C85" w:rsidP="00293C85">
            <w:pPr>
              <w:pStyle w:val="TableText"/>
              <w:jc w:val="center"/>
            </w:pPr>
            <w:r>
              <w:t>37</w:t>
            </w:r>
          </w:p>
        </w:tc>
        <w:tc>
          <w:tcPr>
            <w:tcW w:w="8361" w:type="dxa"/>
          </w:tcPr>
          <w:p w14:paraId="366AC4EB" w14:textId="77777777" w:rsidR="00293C85" w:rsidRPr="00373234" w:rsidRDefault="00293C85" w:rsidP="00293C85">
            <w:pPr>
              <w:pStyle w:val="TableText"/>
              <w:cnfStyle w:val="000000100000" w:firstRow="0" w:lastRow="0" w:firstColumn="0" w:lastColumn="0" w:oddVBand="0" w:evenVBand="0" w:oddHBand="1" w:evenHBand="0" w:firstRowFirstColumn="0" w:firstRowLastColumn="0" w:lastRowFirstColumn="0" w:lastRowLastColumn="0"/>
            </w:pPr>
            <w:r w:rsidRPr="00373234">
              <w:t>Victorian Tasmanian PHN Alliance</w:t>
            </w:r>
          </w:p>
        </w:tc>
      </w:tr>
      <w:tr w:rsidR="00293C85" w:rsidRPr="00C0120D" w14:paraId="77718599" w14:textId="77777777" w:rsidTr="00293C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3EFB8F0" w14:textId="43358A1F" w:rsidR="00293C85" w:rsidRPr="00C0120D" w:rsidRDefault="00293C85" w:rsidP="00293C85">
            <w:pPr>
              <w:pStyle w:val="TableText"/>
              <w:jc w:val="center"/>
            </w:pPr>
            <w:r>
              <w:t>38</w:t>
            </w:r>
          </w:p>
        </w:tc>
        <w:tc>
          <w:tcPr>
            <w:tcW w:w="8361" w:type="dxa"/>
          </w:tcPr>
          <w:p w14:paraId="7E96BA2E" w14:textId="77777777" w:rsidR="00293C85" w:rsidRPr="00373234" w:rsidRDefault="00293C85" w:rsidP="00293C85">
            <w:pPr>
              <w:pStyle w:val="TableText"/>
              <w:cnfStyle w:val="000000010000" w:firstRow="0" w:lastRow="0" w:firstColumn="0" w:lastColumn="0" w:oddVBand="0" w:evenVBand="0" w:oddHBand="0" w:evenHBand="1" w:firstRowFirstColumn="0" w:firstRowLastColumn="0" w:lastRowFirstColumn="0" w:lastRowLastColumn="0"/>
            </w:pPr>
            <w:r w:rsidRPr="00373234">
              <w:t>WA Chief Nursing and Midwifery Office</w:t>
            </w:r>
          </w:p>
        </w:tc>
      </w:tr>
    </w:tbl>
    <w:p w14:paraId="3414109C" w14:textId="0926C117" w:rsidR="00952F5F" w:rsidRPr="00C0120D" w:rsidRDefault="009148AE" w:rsidP="00373234">
      <w:pPr>
        <w:pStyle w:val="Appendix"/>
      </w:pPr>
      <w:bookmarkStart w:id="402" w:name="_Ref174449817"/>
      <w:bookmarkStart w:id="403" w:name="_Toc175923336"/>
      <w:bookmarkStart w:id="404" w:name="_Toc178787082"/>
      <w:bookmarkStart w:id="405" w:name="_Toc178790828"/>
      <w:r w:rsidRPr="00C0120D">
        <w:lastRenderedPageBreak/>
        <w:t>Consultation Hub Survey Questions</w:t>
      </w:r>
      <w:bookmarkEnd w:id="397"/>
      <w:bookmarkEnd w:id="402"/>
      <w:bookmarkEnd w:id="403"/>
      <w:bookmarkEnd w:id="404"/>
      <w:bookmarkEnd w:id="405"/>
    </w:p>
    <w:p w14:paraId="40097067" w14:textId="7CA6A800" w:rsidR="00902529" w:rsidRPr="00F30D4E" w:rsidRDefault="002235A3" w:rsidP="00373234">
      <w:pPr>
        <w:rPr>
          <w:rStyle w:val="Emphasis"/>
        </w:rPr>
      </w:pPr>
      <w:r w:rsidRPr="00F30D4E">
        <w:rPr>
          <w:rStyle w:val="Emphasis"/>
        </w:rPr>
        <w:t xml:space="preserve">The following questions </w:t>
      </w:r>
      <w:r w:rsidR="00303704" w:rsidRPr="00F30D4E">
        <w:rPr>
          <w:rStyle w:val="Emphasis"/>
        </w:rPr>
        <w:t>comprised</w:t>
      </w:r>
      <w:r w:rsidRPr="00F30D4E">
        <w:rPr>
          <w:rStyle w:val="Emphasis"/>
        </w:rPr>
        <w:t xml:space="preserve"> the Consultation Hub Survey. Survey logic was used to direct different respondents </w:t>
      </w:r>
      <w:r w:rsidR="00303704" w:rsidRPr="00F30D4E">
        <w:rPr>
          <w:rStyle w:val="Emphasis"/>
        </w:rPr>
        <w:t xml:space="preserve">to questions relevant to them. Consequently, not </w:t>
      </w:r>
      <w:proofErr w:type="gramStart"/>
      <w:r w:rsidR="00303704" w:rsidRPr="00F30D4E">
        <w:rPr>
          <w:rStyle w:val="Emphasis"/>
        </w:rPr>
        <w:t>all of</w:t>
      </w:r>
      <w:proofErr w:type="gramEnd"/>
      <w:r w:rsidR="00303704" w:rsidRPr="00F30D4E">
        <w:rPr>
          <w:rStyle w:val="Emphasis"/>
        </w:rPr>
        <w:t xml:space="preserve"> the questions below were presented to all respondents.</w:t>
      </w:r>
    </w:p>
    <w:p w14:paraId="585119BF" w14:textId="77777777" w:rsidR="002701DE" w:rsidRPr="00671448" w:rsidRDefault="002701DE" w:rsidP="00F30D4E">
      <w:pPr>
        <w:pStyle w:val="Heading2NotinTOCNotNumbered"/>
      </w:pPr>
      <w:bookmarkStart w:id="406" w:name="_Toc178790623"/>
      <w:bookmarkStart w:id="407" w:name="_Toc178790829"/>
      <w:r w:rsidRPr="00671448">
        <w:t>Review of primary care after hours programs and policy</w:t>
      </w:r>
      <w:bookmarkEnd w:id="406"/>
      <w:bookmarkEnd w:id="407"/>
    </w:p>
    <w:p w14:paraId="02D02F9F" w14:textId="732E6ACB" w:rsidR="002701DE" w:rsidRPr="00671448" w:rsidRDefault="002701DE" w:rsidP="00F30D4E">
      <w:pPr>
        <w:pStyle w:val="Heading2NotinTOCNotNumbered"/>
      </w:pPr>
      <w:bookmarkStart w:id="408" w:name="_Toc178790624"/>
      <w:bookmarkStart w:id="409" w:name="_Toc178790830"/>
      <w:r w:rsidRPr="00671448">
        <w:t>Consultation Hub Survey</w:t>
      </w:r>
      <w:bookmarkEnd w:id="408"/>
      <w:bookmarkEnd w:id="409"/>
    </w:p>
    <w:p w14:paraId="07BF93A6" w14:textId="568AB1D2" w:rsidR="002701DE" w:rsidRPr="002701DE" w:rsidRDefault="002701DE" w:rsidP="00373234">
      <w:r w:rsidRPr="01EB8101">
        <w:t xml:space="preserve">This survey provides an opportunity to contribute your views to the Australian Department of Health and Aged Care's review of </w:t>
      </w:r>
      <w:proofErr w:type="spellStart"/>
      <w:proofErr w:type="gramStart"/>
      <w:r w:rsidRPr="01EB8101">
        <w:t>after hours</w:t>
      </w:r>
      <w:proofErr w:type="spellEnd"/>
      <w:proofErr w:type="gramEnd"/>
      <w:r w:rsidRPr="01EB8101">
        <w:t xml:space="preserve"> primary care policies and programs (the Review). The survey is open to the general </w:t>
      </w:r>
      <w:proofErr w:type="gramStart"/>
      <w:r w:rsidRPr="01EB8101">
        <w:t>public,</w:t>
      </w:r>
      <w:proofErr w:type="gramEnd"/>
      <w:r w:rsidRPr="01EB8101">
        <w:t xml:space="preserve"> however input is sought especially from primary care providers, including practice owners and managers, general practitioners, non-vocational doctors, nurses and nurse </w:t>
      </w:r>
      <w:r w:rsidRPr="00373234">
        <w:t>practitioners</w:t>
      </w:r>
      <w:r w:rsidRPr="01EB8101">
        <w:t>, primary health networks and others working in primary care. Findings from this survey will inform the Review</w:t>
      </w:r>
      <w:r w:rsidR="00BB6970" w:rsidRPr="01EB8101">
        <w:t>.</w:t>
      </w:r>
    </w:p>
    <w:p w14:paraId="3BB59E36" w14:textId="77777777" w:rsidR="00BB6970" w:rsidRPr="00373234" w:rsidRDefault="002701DE" w:rsidP="00373234">
      <w:r w:rsidRPr="00373234">
        <w:t xml:space="preserve">For more information on the Review and how your information will be used, please refer to the </w:t>
      </w:r>
      <w:r w:rsidRPr="00F30D4E">
        <w:rPr>
          <w:rStyle w:val="Strong"/>
        </w:rPr>
        <w:t>Consultation Paper</w:t>
      </w:r>
      <w:r w:rsidRPr="00373234">
        <w:t>.</w:t>
      </w:r>
    </w:p>
    <w:p w14:paraId="5B8FF337" w14:textId="6117FEAF" w:rsidR="002701DE" w:rsidRPr="00373234" w:rsidRDefault="002701DE" w:rsidP="00373234">
      <w:r w:rsidRPr="002701DE">
        <w:t>Please note that:</w:t>
      </w:r>
    </w:p>
    <w:p w14:paraId="3C726062" w14:textId="54934FA9" w:rsidR="002701DE" w:rsidRPr="00373234" w:rsidRDefault="002701DE" w:rsidP="00373234">
      <w:pPr>
        <w:pStyle w:val="Bullet1"/>
      </w:pPr>
      <w:r w:rsidRPr="00373234">
        <w:t xml:space="preserve">Your participation is </w:t>
      </w:r>
      <w:proofErr w:type="gramStart"/>
      <w:r w:rsidRPr="00373234">
        <w:t>voluntary</w:t>
      </w:r>
      <w:proofErr w:type="gramEnd"/>
      <w:r w:rsidRPr="00373234">
        <w:t xml:space="preserve"> </w:t>
      </w:r>
    </w:p>
    <w:p w14:paraId="0AE8713D" w14:textId="78AB095E" w:rsidR="002701DE" w:rsidRPr="00373234" w:rsidRDefault="002701DE" w:rsidP="00373234">
      <w:pPr>
        <w:pStyle w:val="Bullet1"/>
      </w:pPr>
      <w:r w:rsidRPr="00373234">
        <w:t xml:space="preserve">The questions you are asked to answer will be tailored, depending on the earlier responses you </w:t>
      </w:r>
      <w:proofErr w:type="gramStart"/>
      <w:r w:rsidRPr="00373234">
        <w:t>provide</w:t>
      </w:r>
      <w:proofErr w:type="gramEnd"/>
      <w:r w:rsidRPr="00373234">
        <w:t xml:space="preserve"> </w:t>
      </w:r>
    </w:p>
    <w:p w14:paraId="2911C83A" w14:textId="7092646D" w:rsidR="002701DE" w:rsidRPr="00373234" w:rsidRDefault="002701DE" w:rsidP="00373234">
      <w:pPr>
        <w:pStyle w:val="Bullet1"/>
      </w:pPr>
      <w:r w:rsidRPr="00373234">
        <w:t xml:space="preserve">Depending on your responses, the survey may take from 5 to 25 minutes to </w:t>
      </w:r>
      <w:proofErr w:type="gramStart"/>
      <w:r w:rsidRPr="00373234">
        <w:t>complete</w:t>
      </w:r>
      <w:proofErr w:type="gramEnd"/>
      <w:r w:rsidRPr="00373234">
        <w:t xml:space="preserve"> </w:t>
      </w:r>
    </w:p>
    <w:p w14:paraId="3A765954" w14:textId="0B5FDE9F" w:rsidR="002701DE" w:rsidRPr="002701DE" w:rsidRDefault="002701DE" w:rsidP="00373234">
      <w:r w:rsidRPr="01EB8101">
        <w:t xml:space="preserve">We appreciate the time you are taking to complete this </w:t>
      </w:r>
      <w:proofErr w:type="gramStart"/>
      <w:r w:rsidRPr="01EB8101">
        <w:t>survey, and</w:t>
      </w:r>
      <w:proofErr w:type="gramEnd"/>
      <w:r w:rsidRPr="01EB8101">
        <w:t xml:space="preserve"> understand you may not wish to complete all the questions. Questions marked 'required' need to be answered before you can </w:t>
      </w:r>
      <w:r w:rsidRPr="00373234">
        <w:t>continue</w:t>
      </w:r>
      <w:r w:rsidRPr="01EB8101">
        <w:t xml:space="preserve"> to the next page of the survey. All other questions are optional and can be skipped.</w:t>
      </w:r>
    </w:p>
    <w:p w14:paraId="4768F2AE" w14:textId="359EFA19" w:rsidR="002701DE" w:rsidRPr="002701DE" w:rsidRDefault="002701DE" w:rsidP="00373234">
      <w:r w:rsidRPr="01EB8101">
        <w:t xml:space="preserve">The survey will </w:t>
      </w:r>
      <w:r w:rsidRPr="00373234">
        <w:t>close</w:t>
      </w:r>
      <w:r w:rsidRPr="01EB8101">
        <w:t xml:space="preserve"> on </w:t>
      </w:r>
      <w:r w:rsidRPr="01EB8101">
        <w:rPr>
          <w:b/>
          <w:bCs/>
        </w:rPr>
        <w:t>20 April 2024</w:t>
      </w:r>
      <w:r w:rsidRPr="01EB8101">
        <w:t xml:space="preserve"> at 1700 hrs. We kindly ask that you submit your response before the survey closes.  Questions about this survey or the Review can be directed to </w:t>
      </w:r>
      <w:r w:rsidRPr="00F30D4E">
        <w:rPr>
          <w:rStyle w:val="Hyperlink"/>
        </w:rPr>
        <w:t>afterhours@allenandclarke.com.au.</w:t>
      </w:r>
    </w:p>
    <w:p w14:paraId="4100F5D3" w14:textId="7EF923A5" w:rsidR="002701DE" w:rsidRPr="00671448" w:rsidRDefault="002701DE" w:rsidP="00F30D4E">
      <w:pPr>
        <w:pStyle w:val="Heading2NotinTOCNotNumbered"/>
      </w:pPr>
      <w:bookmarkStart w:id="410" w:name="_Toc178790625"/>
      <w:bookmarkStart w:id="411" w:name="_Toc178790831"/>
      <w:r w:rsidRPr="00671448">
        <w:t>Privacy and Personal Information</w:t>
      </w:r>
      <w:bookmarkEnd w:id="410"/>
      <w:bookmarkEnd w:id="411"/>
    </w:p>
    <w:p w14:paraId="374C9104" w14:textId="77777777" w:rsidR="00BB6970" w:rsidRPr="00373234" w:rsidRDefault="002701DE" w:rsidP="00373234">
      <w:r w:rsidRPr="00373234">
        <w:t>The Department has contracted Allen + Clarke Consulting (Allen + Clarke) to undertake evaluation activities to support the Review. Your personal information is protected by law, including the Privacy Act 1988 (</w:t>
      </w:r>
      <w:proofErr w:type="spellStart"/>
      <w:r w:rsidRPr="00373234">
        <w:t>Cth</w:t>
      </w:r>
      <w:proofErr w:type="spellEnd"/>
      <w:r w:rsidRPr="00373234">
        <w:t xml:space="preserve">) and the Australian Privacy Principles, and is being collected by Allen + Clarke and the Australian Government Department of Health and Aged Care for the primary purpose of conducting a consultation process in relation to the Review of </w:t>
      </w:r>
      <w:proofErr w:type="gramStart"/>
      <w:r w:rsidRPr="00373234">
        <w:t>After Hours</w:t>
      </w:r>
      <w:proofErr w:type="gramEnd"/>
      <w:r w:rsidRPr="00373234">
        <w:t xml:space="preserve"> Primary Care Policies and Programs.</w:t>
      </w:r>
    </w:p>
    <w:p w14:paraId="35B66862" w14:textId="799A80CF" w:rsidR="00BB6970" w:rsidRPr="00373234" w:rsidRDefault="002701DE" w:rsidP="00373234">
      <w:r w:rsidRPr="00373234">
        <w:t xml:space="preserve">Allen + Clarke will collect some basic personal information at the time that you provide a submission, unless you choose to make a submission anonymously, and you are not reasonably identifiable from the information provided in your submission. All the information you provide in your survey response or written submission will be shared with the Department. All submissions for which consent has been provided may be published on the Department's </w:t>
      </w:r>
      <w:r w:rsidRPr="00373234">
        <w:lastRenderedPageBreak/>
        <w:t xml:space="preserve">Consultation Hub. Some submission content may be shared across the Department for purposes relating to </w:t>
      </w:r>
      <w:proofErr w:type="spellStart"/>
      <w:r w:rsidRPr="00373234">
        <w:t>after hours</w:t>
      </w:r>
      <w:proofErr w:type="spellEnd"/>
      <w:r w:rsidRPr="00373234">
        <w:t xml:space="preserve"> primary care policy and programs.</w:t>
      </w:r>
    </w:p>
    <w:p w14:paraId="28BA9146" w14:textId="31CF4EBF" w:rsidR="00BB6970" w:rsidRPr="00373234" w:rsidRDefault="002701DE" w:rsidP="00373234">
      <w:r w:rsidRPr="00373234">
        <w:t xml:space="preserve">Submissions which have been published on the Department’s Consultation Hub can be accessed by the </w:t>
      </w:r>
      <w:proofErr w:type="gramStart"/>
      <w:r w:rsidRPr="00373234">
        <w:t>general public</w:t>
      </w:r>
      <w:proofErr w:type="gramEnd"/>
      <w:r w:rsidRPr="00373234">
        <w:t>, including people overseas. Ordinarily, where the Department discloses personal information to an overseas recipient, Australian Privacy Principle (APP) 8.1 requires the Department to take reasonable steps to ensure that the overseas recipient does not breach the APPs. However, if you consent to the publication of your submission, APP 8.1 will not apply to this disclosure and the Department will not be accountable under the Privacy Act for any subsequent use or disclosure of the submission by an overseas recipient, and you will not be able to seek redress under the Privacy Act.</w:t>
      </w:r>
    </w:p>
    <w:p w14:paraId="5FA1E348" w14:textId="77777777" w:rsidR="00BB6970" w:rsidRPr="00373234" w:rsidRDefault="002701DE" w:rsidP="00373234">
      <w:r w:rsidRPr="00373234">
        <w:t xml:space="preserve">By providing your basic personal information to us, you consent to Allen + Clarke and the </w:t>
      </w:r>
      <w:proofErr w:type="spellStart"/>
      <w:r w:rsidRPr="00373234">
        <w:t>the</w:t>
      </w:r>
      <w:proofErr w:type="spellEnd"/>
      <w:r w:rsidRPr="00373234">
        <w:t xml:space="preserve"> Department collecting information about you for the purposes indicated above. If you do not provide this information, your submission will be </w:t>
      </w:r>
      <w:proofErr w:type="gramStart"/>
      <w:r w:rsidRPr="00373234">
        <w:t>unidentifiable</w:t>
      </w:r>
      <w:proofErr w:type="gramEnd"/>
      <w:r w:rsidRPr="00373234">
        <w:t xml:space="preserve"> and you may not receive any further updates on the progress of this Review.</w:t>
      </w:r>
    </w:p>
    <w:p w14:paraId="718B2CB6" w14:textId="033F252D" w:rsidR="00BB6970" w:rsidRPr="00373234" w:rsidRDefault="002701DE" w:rsidP="00373234">
      <w:r w:rsidRPr="00373234">
        <w:t xml:space="preserve">Please note that your email address will not be </w:t>
      </w:r>
      <w:proofErr w:type="gramStart"/>
      <w:r w:rsidRPr="00373234">
        <w:t>published</w:t>
      </w:r>
      <w:proofErr w:type="gramEnd"/>
      <w:r w:rsidRPr="00373234">
        <w:t xml:space="preserve"> and responses may be moderated to remove content that is inappropriate/offensive, or contains sensitive information.</w:t>
      </w:r>
    </w:p>
    <w:p w14:paraId="01AB937D" w14:textId="77777777" w:rsidR="00BB6970" w:rsidRDefault="002701DE" w:rsidP="00373234">
      <w:r w:rsidRPr="00373234">
        <w:t xml:space="preserve">You can get more information about the way in which Allen + Clarke will manage your personal information by reading </w:t>
      </w:r>
      <w:r w:rsidRPr="002701DE">
        <w:t xml:space="preserve">our </w:t>
      </w:r>
      <w:hyperlink>
        <w:r w:rsidRPr="002701DE">
          <w:rPr>
            <w:rStyle w:val="Hyperlink"/>
            <w:rFonts w:asciiTheme="minorHAnsi" w:hAnsiTheme="minorHAnsi"/>
          </w:rPr>
          <w:t>Privacy Statement</w:t>
        </w:r>
      </w:hyperlink>
      <w:r w:rsidRPr="002701DE">
        <w:t>. </w:t>
      </w:r>
    </w:p>
    <w:p w14:paraId="352809DC" w14:textId="77777777" w:rsidR="00BB6970" w:rsidRDefault="002701DE" w:rsidP="00373234">
      <w:r w:rsidRPr="002701DE">
        <w:t xml:space="preserve">You can </w:t>
      </w:r>
      <w:r w:rsidRPr="00373234">
        <w:t>get</w:t>
      </w:r>
      <w:r w:rsidRPr="002701DE">
        <w:t xml:space="preserve"> more information about the way in which the Department of Health will manage your personal information, including our privacy policy, at</w:t>
      </w:r>
      <w:r w:rsidRPr="002701DE">
        <w:br/>
        <w:t xml:space="preserve"> </w:t>
      </w:r>
      <w:hyperlink>
        <w:r w:rsidRPr="002701DE">
          <w:rPr>
            <w:rStyle w:val="Hyperlink"/>
            <w:rFonts w:asciiTheme="minorHAnsi" w:hAnsiTheme="minorHAnsi"/>
          </w:rPr>
          <w:t>Privacy Policy Australian Government Department of Health and Aged Care</w:t>
        </w:r>
      </w:hyperlink>
      <w:r w:rsidRPr="002701DE">
        <w:t>.</w:t>
      </w:r>
    </w:p>
    <w:p w14:paraId="5CE36CAD" w14:textId="003FB8D4" w:rsidR="002701DE" w:rsidRPr="00373234" w:rsidRDefault="002701DE" w:rsidP="00373234">
      <w:r w:rsidRPr="01EB8101">
        <w:t>The Department’s privacy policy contains information about:</w:t>
      </w:r>
    </w:p>
    <w:p w14:paraId="1BCD1E90" w14:textId="3F8C9614" w:rsidR="002701DE" w:rsidRPr="00373234" w:rsidRDefault="002701DE" w:rsidP="00373234">
      <w:pPr>
        <w:pStyle w:val="Bullet1"/>
      </w:pPr>
      <w:r w:rsidRPr="00373234">
        <w:t xml:space="preserve">how you may access the personal information the Department holds about you and how you can seek correction of it; and </w:t>
      </w:r>
    </w:p>
    <w:p w14:paraId="271A3B81" w14:textId="0166316C" w:rsidR="002701DE" w:rsidRPr="00373234" w:rsidRDefault="002701DE" w:rsidP="00373234">
      <w:pPr>
        <w:pStyle w:val="Bullet1"/>
      </w:pPr>
      <w:r w:rsidRPr="00373234">
        <w:t>how you may complain about a breach of the APPs or a registered APP code that binds the Department; and</w:t>
      </w:r>
    </w:p>
    <w:p w14:paraId="34697864" w14:textId="2B58A7B2" w:rsidR="002701DE" w:rsidRPr="00373234" w:rsidRDefault="002701DE" w:rsidP="00373234">
      <w:pPr>
        <w:pStyle w:val="Bullet1"/>
      </w:pPr>
      <w:r w:rsidRPr="00373234">
        <w:t>how the Department will deal with such a complaint.</w:t>
      </w:r>
    </w:p>
    <w:p w14:paraId="749E84E3" w14:textId="0F664C65" w:rsidR="002701DE" w:rsidRPr="00373234" w:rsidRDefault="002701DE" w:rsidP="00373234">
      <w:r w:rsidRPr="00373234">
        <w:t xml:space="preserve">You can contact the Department by telephone on (02) 6289 1555 or </w:t>
      </w:r>
      <w:proofErr w:type="spellStart"/>
      <w:r w:rsidRPr="00373234">
        <w:t>freecall</w:t>
      </w:r>
      <w:proofErr w:type="spellEnd"/>
      <w:r w:rsidRPr="00373234">
        <w:t xml:space="preserve"> 1800 020 103 or by using the online enquiries form at www.health.gov.au.</w:t>
      </w:r>
    </w:p>
    <w:p w14:paraId="005CFD3E" w14:textId="77777777" w:rsidR="002701DE" w:rsidRPr="00671448" w:rsidRDefault="002701DE" w:rsidP="00F30D4E">
      <w:pPr>
        <w:pStyle w:val="Heading2NotinTOCNotNumbered"/>
      </w:pPr>
      <w:bookmarkStart w:id="412" w:name="_Toc178790626"/>
      <w:bookmarkStart w:id="413" w:name="_Toc178790832"/>
      <w:r w:rsidRPr="00671448">
        <w:t>Consent</w:t>
      </w:r>
      <w:bookmarkEnd w:id="412"/>
      <w:bookmarkEnd w:id="413"/>
      <w:r w:rsidRPr="00671448">
        <w:t xml:space="preserve"> </w:t>
      </w:r>
    </w:p>
    <w:p w14:paraId="0A6BE1E8" w14:textId="27452406" w:rsidR="002701DE" w:rsidRPr="00373234" w:rsidRDefault="002701DE" w:rsidP="00373234">
      <w:r w:rsidRPr="002701DE">
        <w:t>By making a submission, I acknowledge that:</w:t>
      </w:r>
    </w:p>
    <w:p w14:paraId="67C64577" w14:textId="0CA04B3B" w:rsidR="002701DE" w:rsidRPr="00373234" w:rsidRDefault="002701DE" w:rsidP="00373234">
      <w:pPr>
        <w:pStyle w:val="Bullet1"/>
      </w:pPr>
      <w:r w:rsidRPr="00373234">
        <w:t xml:space="preserve">I understand that the giving of my consent is entirely </w:t>
      </w:r>
      <w:proofErr w:type="gramStart"/>
      <w:r w:rsidRPr="00373234">
        <w:t>voluntary</w:t>
      </w:r>
      <w:proofErr w:type="gramEnd"/>
      <w:r w:rsidRPr="00373234">
        <w:t xml:space="preserve"> </w:t>
      </w:r>
    </w:p>
    <w:p w14:paraId="3C63D9B0" w14:textId="3118989B" w:rsidR="002701DE" w:rsidRPr="00373234" w:rsidRDefault="002701DE" w:rsidP="00373234">
      <w:pPr>
        <w:pStyle w:val="Bullet1"/>
      </w:pPr>
      <w:r w:rsidRPr="00373234">
        <w:t xml:space="preserve">I acknowledge that I have read and understood the Privacy and Personal Information (above) </w:t>
      </w:r>
    </w:p>
    <w:p w14:paraId="5DA2FBF8" w14:textId="17A33A64" w:rsidR="002701DE" w:rsidRPr="00373234" w:rsidRDefault="002701DE" w:rsidP="00373234">
      <w:pPr>
        <w:pStyle w:val="Bullet1"/>
      </w:pPr>
      <w:r w:rsidRPr="00373234">
        <w:t xml:space="preserve">I am over the age of 18 </w:t>
      </w:r>
      <w:proofErr w:type="gramStart"/>
      <w:r w:rsidRPr="00373234">
        <w:t>years</w:t>
      </w:r>
      <w:proofErr w:type="gramEnd"/>
      <w:r w:rsidRPr="00373234">
        <w:t xml:space="preserve"> </w:t>
      </w:r>
    </w:p>
    <w:p w14:paraId="50A93A6D" w14:textId="6C03DE20" w:rsidR="002701DE" w:rsidRPr="00373234" w:rsidRDefault="002701DE" w:rsidP="00373234">
      <w:pPr>
        <w:pStyle w:val="Bullet1"/>
      </w:pPr>
      <w:r w:rsidRPr="00373234">
        <w:t xml:space="preserve">I understand the purpose of the collection, use, publication or disclosure of my </w:t>
      </w:r>
      <w:proofErr w:type="gramStart"/>
      <w:r w:rsidRPr="00373234">
        <w:t>submission</w:t>
      </w:r>
      <w:proofErr w:type="gramEnd"/>
      <w:r w:rsidRPr="00373234">
        <w:t xml:space="preserve"> </w:t>
      </w:r>
    </w:p>
    <w:p w14:paraId="07333F91" w14:textId="6B6D5C9F" w:rsidR="002701DE" w:rsidRPr="00373234" w:rsidRDefault="002701DE" w:rsidP="00373234">
      <w:pPr>
        <w:pStyle w:val="Bullet1"/>
      </w:pPr>
      <w:r w:rsidRPr="00373234">
        <w:lastRenderedPageBreak/>
        <w:t xml:space="preserve">I give permission to analyse and include my response in the Review </w:t>
      </w:r>
      <w:proofErr w:type="gramStart"/>
      <w:r w:rsidRPr="00373234">
        <w:t>results</w:t>
      </w:r>
      <w:proofErr w:type="gramEnd"/>
      <w:r w:rsidRPr="00373234">
        <w:t xml:space="preserve"> </w:t>
      </w:r>
    </w:p>
    <w:p w14:paraId="541A5A97" w14:textId="5D872849" w:rsidR="002701DE" w:rsidRPr="00373234" w:rsidRDefault="002701DE" w:rsidP="00373234">
      <w:pPr>
        <w:pStyle w:val="Bullet1"/>
      </w:pPr>
      <w:r w:rsidRPr="00373234">
        <w:t xml:space="preserve">I understand that copyright in the content of my submission will vest in the Commonwealth of Australia </w:t>
      </w:r>
    </w:p>
    <w:p w14:paraId="1212468C" w14:textId="6A9AF89F" w:rsidR="002701DE" w:rsidRPr="00373234" w:rsidRDefault="002701DE" w:rsidP="00373234">
      <w:pPr>
        <w:pStyle w:val="Bullet1"/>
      </w:pPr>
      <w:r w:rsidRPr="00373234">
        <w:t>Where relevant, I have obtained the consent of any individuals whose personal information is included in my submission, for the collection of this information by the Department for the purposes outlined in this notice</w:t>
      </w:r>
      <w:r w:rsidR="00E8521E">
        <w:t>.</w:t>
      </w:r>
    </w:p>
    <w:p w14:paraId="62292DB7" w14:textId="77777777" w:rsidR="002701DE" w:rsidRPr="00373234" w:rsidRDefault="002701DE" w:rsidP="00373234">
      <w:r w:rsidRPr="002701DE">
        <w:t xml:space="preserve">I understand that, where I have provided consent to my submission being published, the Department has complete discretion as to whether my submission, in full or part, </w:t>
      </w:r>
      <w:r w:rsidRPr="00373234">
        <w:t xml:space="preserve">will be published. </w:t>
      </w:r>
    </w:p>
    <w:p w14:paraId="60CBC2E9" w14:textId="5640DD6D" w:rsidR="002701DE" w:rsidRPr="00373234" w:rsidRDefault="002701DE" w:rsidP="00373234">
      <w:r w:rsidRPr="00373234">
        <w:t>Yes, I consent and will proceed (1)</w:t>
      </w:r>
    </w:p>
    <w:p w14:paraId="235AFAEB" w14:textId="117B8D7F" w:rsidR="002701DE" w:rsidRPr="00373234" w:rsidRDefault="002701DE" w:rsidP="00373234">
      <w:r w:rsidRPr="00373234">
        <w:t>No, I will withdraw from here (2)</w:t>
      </w:r>
    </w:p>
    <w:p w14:paraId="7458D07A" w14:textId="77777777" w:rsidR="002701DE" w:rsidRPr="00373234" w:rsidRDefault="002701DE" w:rsidP="00E8521E">
      <w:pPr>
        <w:pStyle w:val="Question"/>
      </w:pPr>
      <w:r w:rsidRPr="00373234">
        <w:t>Q5 Please indicate your publishing preference (required):</w:t>
      </w:r>
    </w:p>
    <w:p w14:paraId="0E42C0A0" w14:textId="152966FA" w:rsidR="002701DE" w:rsidRPr="00373234" w:rsidRDefault="002701DE" w:rsidP="00373234">
      <w:r w:rsidRPr="00373234">
        <w:t xml:space="preserve">Yes, please publish my response (name/organisation name </w:t>
      </w:r>
      <w:r w:rsidR="00E8521E" w:rsidRPr="00373234">
        <w:t>included) (</w:t>
      </w:r>
      <w:r w:rsidRPr="00373234">
        <w:t xml:space="preserve">4) </w:t>
      </w:r>
    </w:p>
    <w:p w14:paraId="31E4679C" w14:textId="2B5C8CB3" w:rsidR="002701DE" w:rsidRPr="00373234" w:rsidRDefault="002701DE" w:rsidP="00373234">
      <w:r w:rsidRPr="00373234">
        <w:t xml:space="preserve">Yes, please publish my response anonymously (name/organisation name not </w:t>
      </w:r>
      <w:r w:rsidR="00E8521E" w:rsidRPr="00373234">
        <w:t>included) (</w:t>
      </w:r>
      <w:r w:rsidRPr="00373234">
        <w:t>5</w:t>
      </w:r>
      <w:r w:rsidR="009857F5">
        <w:t>)</w:t>
      </w:r>
    </w:p>
    <w:p w14:paraId="21E771E8" w14:textId="2C14C1A1" w:rsidR="002701DE" w:rsidRPr="00373234" w:rsidRDefault="002701DE" w:rsidP="00373234">
      <w:r w:rsidRPr="00373234">
        <w:t xml:space="preserve">No, please do not publish my </w:t>
      </w:r>
      <w:r w:rsidR="00E8521E" w:rsidRPr="00373234">
        <w:t>response (</w:t>
      </w:r>
      <w:r w:rsidRPr="00373234">
        <w:t>6</w:t>
      </w:r>
      <w:r w:rsidR="009857F5">
        <w:t>)</w:t>
      </w:r>
    </w:p>
    <w:p w14:paraId="47099C0F" w14:textId="31FE5EBB" w:rsidR="002701DE" w:rsidRPr="00671448" w:rsidRDefault="002701DE" w:rsidP="00F30D4E">
      <w:pPr>
        <w:pStyle w:val="Heading2NotinTOCNotNumbered"/>
      </w:pPr>
      <w:bookmarkStart w:id="414" w:name="_Toc178790627"/>
      <w:bookmarkStart w:id="415" w:name="_Toc178790833"/>
      <w:r w:rsidRPr="00671448">
        <w:t>Q6 PART 1: Demographic information</w:t>
      </w:r>
      <w:bookmarkEnd w:id="414"/>
      <w:bookmarkEnd w:id="415"/>
    </w:p>
    <w:p w14:paraId="56B4CFED" w14:textId="4FECE598" w:rsidR="002701DE" w:rsidRPr="00373234" w:rsidRDefault="002701DE" w:rsidP="00373234">
      <w:r w:rsidRPr="00373234">
        <w:t>Full name: (1</w:t>
      </w:r>
      <w:r w:rsidR="009857F5">
        <w:t xml:space="preserve">) </w:t>
      </w:r>
      <w:r w:rsidRPr="00373234">
        <w:t>__________________________________________________</w:t>
      </w:r>
    </w:p>
    <w:p w14:paraId="7199A730" w14:textId="0C31072C" w:rsidR="002701DE" w:rsidRPr="00373234" w:rsidRDefault="002701DE" w:rsidP="00373234">
      <w:r w:rsidRPr="00373234">
        <w:t>Name of my organisation: (2</w:t>
      </w:r>
      <w:r w:rsidR="009857F5">
        <w:t xml:space="preserve">) </w:t>
      </w:r>
      <w:r w:rsidRPr="00373234">
        <w:t>__________________________________________________</w:t>
      </w:r>
    </w:p>
    <w:p w14:paraId="5CE4791E" w14:textId="4D8897B6" w:rsidR="002701DE" w:rsidRPr="00373234" w:rsidRDefault="002701DE" w:rsidP="00373234">
      <w:r w:rsidRPr="00373234">
        <w:t>Role: (3</w:t>
      </w:r>
      <w:r w:rsidR="009857F5">
        <w:t xml:space="preserve">) </w:t>
      </w:r>
      <w:r w:rsidRPr="00373234">
        <w:t>__________________________________________________</w:t>
      </w:r>
    </w:p>
    <w:p w14:paraId="4407529C" w14:textId="7DCA3653" w:rsidR="002701DE" w:rsidRPr="00373234" w:rsidRDefault="002701DE" w:rsidP="00E8521E">
      <w:pPr>
        <w:pStyle w:val="Question"/>
      </w:pPr>
      <w:r w:rsidRPr="00373234">
        <w:t xml:space="preserve">Q76 I am completing this </w:t>
      </w:r>
      <w:proofErr w:type="gramStart"/>
      <w:r w:rsidRPr="00373234">
        <w:t>survey</w:t>
      </w:r>
      <w:proofErr w:type="gramEnd"/>
    </w:p>
    <w:p w14:paraId="67F8F4EC" w14:textId="059FEB4B" w:rsidR="002701DE" w:rsidRPr="00373234" w:rsidRDefault="002701DE" w:rsidP="00373234">
      <w:r w:rsidRPr="00373234">
        <w:t>in my personal capacity</w:t>
      </w:r>
      <w:r w:rsidR="004C0DC7">
        <w:t xml:space="preserve"> (</w:t>
      </w:r>
      <w:r w:rsidRPr="00373234">
        <w:t>1</w:t>
      </w:r>
      <w:r w:rsidR="009857F5">
        <w:t>)</w:t>
      </w:r>
    </w:p>
    <w:p w14:paraId="54D90229" w14:textId="4DC33DD2" w:rsidR="002701DE" w:rsidRPr="00373234" w:rsidRDefault="002701DE" w:rsidP="00373234">
      <w:r w:rsidRPr="00373234">
        <w:t>on behalf of my organisation</w:t>
      </w:r>
      <w:r w:rsidR="004C0DC7">
        <w:t xml:space="preserve"> (</w:t>
      </w:r>
      <w:r w:rsidRPr="00373234">
        <w:t>2</w:t>
      </w:r>
      <w:r w:rsidR="009857F5">
        <w:t>)</w:t>
      </w:r>
    </w:p>
    <w:p w14:paraId="7F28F9BD" w14:textId="77777777" w:rsidR="002701DE" w:rsidRPr="00373234" w:rsidRDefault="002701DE" w:rsidP="00E8521E">
      <w:pPr>
        <w:pStyle w:val="Question"/>
      </w:pPr>
      <w:r w:rsidRPr="00373234">
        <w:t>Q8 4. I am completing this survey (required):</w:t>
      </w:r>
    </w:p>
    <w:p w14:paraId="6201C8E9" w14:textId="46AAF021" w:rsidR="002701DE" w:rsidRPr="00373234" w:rsidRDefault="002701DE" w:rsidP="00373234">
      <w:r w:rsidRPr="00373234">
        <w:t>As a primary health practice owner or manager, or as a primary health practitioner (e.g., GPs, non-vocational doctors, nurse practitioners, nurses, allied health practitioners, Aboriginal and Torres Strait Islander health workers, and administrators)</w:t>
      </w:r>
      <w:r w:rsidR="004C0DC7">
        <w:t xml:space="preserve"> (</w:t>
      </w:r>
      <w:r w:rsidRPr="00373234">
        <w:t>1</w:t>
      </w:r>
      <w:r w:rsidR="009857F5">
        <w:t>)</w:t>
      </w:r>
    </w:p>
    <w:p w14:paraId="79857938" w14:textId="55EF1162" w:rsidR="002701DE" w:rsidRPr="00373234" w:rsidRDefault="002701DE" w:rsidP="00373234">
      <w:r w:rsidRPr="00373234">
        <w:t>On behalf of a peak body, college, or other organization</w:t>
      </w:r>
      <w:r w:rsidR="004C0DC7">
        <w:t xml:space="preserve"> (</w:t>
      </w:r>
      <w:r w:rsidRPr="00373234">
        <w:t>2</w:t>
      </w:r>
      <w:r w:rsidR="009857F5">
        <w:t>)</w:t>
      </w:r>
    </w:p>
    <w:p w14:paraId="10884CBD" w14:textId="66192A8D" w:rsidR="002701DE" w:rsidRPr="00373234" w:rsidRDefault="002701DE" w:rsidP="00373234">
      <w:r w:rsidRPr="00373234">
        <w:t>On behalf of a Primary Health Network (PHN)</w:t>
      </w:r>
      <w:r w:rsidR="004C0DC7">
        <w:t xml:space="preserve"> (</w:t>
      </w:r>
      <w:r w:rsidRPr="00373234">
        <w:t xml:space="preserve">3) </w:t>
      </w:r>
    </w:p>
    <w:p w14:paraId="57F497A5" w14:textId="1A6F66CF" w:rsidR="002701DE" w:rsidRPr="002701DE" w:rsidRDefault="002701DE" w:rsidP="00373234">
      <w:r w:rsidRPr="00373234">
        <w:t>Other (e.g., as a member of the public. Please specify.)</w:t>
      </w:r>
      <w:r w:rsidR="004C0DC7">
        <w:t xml:space="preserve"> (</w:t>
      </w:r>
      <w:r w:rsidRPr="00373234">
        <w:t>4)</w:t>
      </w:r>
      <w:r w:rsidRPr="002701DE">
        <w:t xml:space="preserve"> ____________________</w:t>
      </w:r>
    </w:p>
    <w:p w14:paraId="08A22D20" w14:textId="7D696D70" w:rsidR="00BB6970" w:rsidRPr="00F30D4E" w:rsidRDefault="00BB6970" w:rsidP="00F30D4E">
      <w:pPr>
        <w:pStyle w:val="Heading2NotinTOCNotNumbered"/>
      </w:pPr>
      <w:bookmarkStart w:id="416" w:name="_Toc178790628"/>
      <w:bookmarkStart w:id="417" w:name="_Toc178790834"/>
      <w:r w:rsidRPr="00671448">
        <w:lastRenderedPageBreak/>
        <w:t>Block 5: Other</w:t>
      </w:r>
      <w:bookmarkEnd w:id="416"/>
      <w:bookmarkEnd w:id="417"/>
    </w:p>
    <w:p w14:paraId="25BCE1E6" w14:textId="77777777" w:rsidR="002701DE" w:rsidRPr="00373234" w:rsidRDefault="002701DE" w:rsidP="00E8521E">
      <w:pPr>
        <w:pStyle w:val="Question"/>
      </w:pPr>
      <w:r w:rsidRPr="00373234">
        <w:t xml:space="preserve">Q62 What are the strengths of the current </w:t>
      </w:r>
      <w:proofErr w:type="gramStart"/>
      <w:r w:rsidRPr="00373234">
        <w:t>after hours</w:t>
      </w:r>
      <w:proofErr w:type="gramEnd"/>
      <w:r w:rsidRPr="00373234">
        <w:t xml:space="preserve"> system?</w:t>
      </w:r>
    </w:p>
    <w:p w14:paraId="2EF7B61E" w14:textId="77777777" w:rsidR="002701DE" w:rsidRPr="00373234" w:rsidRDefault="002701DE" w:rsidP="00373234">
      <w:r w:rsidRPr="00373234">
        <w:t>________________________________________________________________</w:t>
      </w:r>
    </w:p>
    <w:p w14:paraId="7012789C" w14:textId="77777777" w:rsidR="002701DE" w:rsidRPr="00373234" w:rsidRDefault="002701DE" w:rsidP="00373234">
      <w:r w:rsidRPr="00373234">
        <w:t>________________________________________________________________</w:t>
      </w:r>
    </w:p>
    <w:p w14:paraId="7F8AEA3A" w14:textId="77777777" w:rsidR="002701DE" w:rsidRPr="00373234" w:rsidRDefault="002701DE" w:rsidP="00E8521E">
      <w:pPr>
        <w:pStyle w:val="Question"/>
      </w:pPr>
      <w:r w:rsidRPr="00373234">
        <w:t xml:space="preserve">Q63 What are the weaknesses of the current </w:t>
      </w:r>
      <w:proofErr w:type="gramStart"/>
      <w:r w:rsidRPr="00373234">
        <w:t>after hours</w:t>
      </w:r>
      <w:proofErr w:type="gramEnd"/>
      <w:r w:rsidRPr="00373234">
        <w:t xml:space="preserve"> system? </w:t>
      </w:r>
    </w:p>
    <w:p w14:paraId="3CF7607A" w14:textId="77777777" w:rsidR="002701DE" w:rsidRPr="00373234" w:rsidRDefault="002701DE" w:rsidP="00373234">
      <w:r w:rsidRPr="00373234">
        <w:t>________________________________________________________________</w:t>
      </w:r>
    </w:p>
    <w:p w14:paraId="793D0873" w14:textId="77777777" w:rsidR="002701DE" w:rsidRPr="00373234" w:rsidRDefault="002701DE" w:rsidP="00373234">
      <w:r w:rsidRPr="00373234">
        <w:t>________________________________________________________________</w:t>
      </w:r>
    </w:p>
    <w:p w14:paraId="26E95F2D" w14:textId="77777777" w:rsidR="002701DE" w:rsidRPr="00373234" w:rsidRDefault="002701DE" w:rsidP="00E8521E">
      <w:pPr>
        <w:pStyle w:val="Question"/>
      </w:pPr>
      <w:r w:rsidRPr="00373234">
        <w:t xml:space="preserve">Q64 What single change would most improve the </w:t>
      </w:r>
      <w:proofErr w:type="spellStart"/>
      <w:proofErr w:type="gramStart"/>
      <w:r w:rsidRPr="00373234">
        <w:t>after hours</w:t>
      </w:r>
      <w:proofErr w:type="spellEnd"/>
      <w:proofErr w:type="gramEnd"/>
      <w:r w:rsidRPr="00373234">
        <w:t xml:space="preserve"> system for practices and practitioners? </w:t>
      </w:r>
    </w:p>
    <w:p w14:paraId="770D451F" w14:textId="77777777" w:rsidR="002701DE" w:rsidRPr="00373234" w:rsidRDefault="002701DE" w:rsidP="00373234">
      <w:r w:rsidRPr="00373234">
        <w:t>________________________________________________________________</w:t>
      </w:r>
    </w:p>
    <w:p w14:paraId="53219F89" w14:textId="77777777" w:rsidR="002701DE" w:rsidRPr="00373234" w:rsidRDefault="002701DE" w:rsidP="00373234">
      <w:r w:rsidRPr="00373234">
        <w:t>________________________________________________________________</w:t>
      </w:r>
    </w:p>
    <w:p w14:paraId="58AF0824" w14:textId="77777777" w:rsidR="002701DE" w:rsidRPr="00373234" w:rsidRDefault="002701DE" w:rsidP="00E8521E">
      <w:pPr>
        <w:pStyle w:val="Question"/>
      </w:pPr>
      <w:r w:rsidRPr="00373234">
        <w:t xml:space="preserve">Q65 What single change would most improve the </w:t>
      </w:r>
      <w:proofErr w:type="spellStart"/>
      <w:proofErr w:type="gramStart"/>
      <w:r w:rsidRPr="00373234">
        <w:t>after hours</w:t>
      </w:r>
      <w:proofErr w:type="spellEnd"/>
      <w:proofErr w:type="gramEnd"/>
      <w:r w:rsidRPr="00373234">
        <w:t xml:space="preserve"> system for consumers?</w:t>
      </w:r>
    </w:p>
    <w:p w14:paraId="2C96EC21" w14:textId="77777777" w:rsidR="002701DE" w:rsidRPr="00373234" w:rsidRDefault="002701DE" w:rsidP="00373234">
      <w:r w:rsidRPr="00373234">
        <w:t>________________________________________________________________</w:t>
      </w:r>
    </w:p>
    <w:p w14:paraId="34ED70FA" w14:textId="77777777" w:rsidR="002701DE" w:rsidRPr="00373234" w:rsidRDefault="002701DE" w:rsidP="00373234">
      <w:r w:rsidRPr="00373234">
        <w:t>________________________________________________________________</w:t>
      </w:r>
    </w:p>
    <w:p w14:paraId="46C5E73B" w14:textId="77777777" w:rsidR="002701DE" w:rsidRPr="00373234" w:rsidRDefault="002701DE" w:rsidP="00E8521E">
      <w:pPr>
        <w:pStyle w:val="Question"/>
      </w:pPr>
      <w:r w:rsidRPr="00373234">
        <w:t>Q79 Is there anything you would like the Review to consider which has not been covered in this survey?</w:t>
      </w:r>
    </w:p>
    <w:p w14:paraId="000E486B" w14:textId="77777777" w:rsidR="002701DE" w:rsidRPr="00373234" w:rsidRDefault="002701DE" w:rsidP="00373234">
      <w:r w:rsidRPr="00373234">
        <w:t>________________________________________________________________</w:t>
      </w:r>
    </w:p>
    <w:p w14:paraId="3EFCEA57" w14:textId="77777777" w:rsidR="002701DE" w:rsidRPr="00373234" w:rsidRDefault="002701DE" w:rsidP="00373234">
      <w:r w:rsidRPr="00373234">
        <w:t>________________________________________________________________</w:t>
      </w:r>
    </w:p>
    <w:p w14:paraId="549D1FFA" w14:textId="77777777" w:rsidR="002701DE" w:rsidRPr="00373234" w:rsidRDefault="002701DE" w:rsidP="00373234">
      <w:r w:rsidRPr="00373234">
        <w:t>Q81 If you wish to make a written submission to the Review, please upload it below. Alternatively, you may email your written submission to afterhours@allenandclarke.com.au</w:t>
      </w:r>
    </w:p>
    <w:p w14:paraId="367320A9" w14:textId="4C9E88CD" w:rsidR="002701DE" w:rsidRPr="005C1FA4" w:rsidRDefault="002701DE" w:rsidP="005C1FA4">
      <w:pPr>
        <w:pStyle w:val="Question"/>
      </w:pPr>
      <w:r w:rsidRPr="005C1FA4">
        <w:t>Q67 Conclusion</w:t>
      </w:r>
    </w:p>
    <w:p w14:paraId="79B8C969" w14:textId="77777777" w:rsidR="002701DE" w:rsidRPr="00373234" w:rsidRDefault="002701DE" w:rsidP="00373234">
      <w:r w:rsidRPr="001F4CEE">
        <w:rPr>
          <w:rStyle w:val="Emphasis"/>
        </w:rPr>
        <w:t>Allen + Clarke</w:t>
      </w:r>
      <w:r w:rsidRPr="00373234">
        <w:t xml:space="preserve"> may conduct interviews and focus groups with primary care providers to explore in more depth the issues covered in this survey. Please indicate below whether you would be interested in participating in an interview or focus group:</w:t>
      </w:r>
    </w:p>
    <w:p w14:paraId="4113AF11" w14:textId="326AF694" w:rsidR="002701DE" w:rsidRPr="00373234" w:rsidRDefault="002701DE" w:rsidP="00373234">
      <w:r w:rsidRPr="00373234">
        <w:t>Yes, I would be interested in participating in an interview or focus group. (1</w:t>
      </w:r>
      <w:r w:rsidR="009857F5">
        <w:t>)</w:t>
      </w:r>
    </w:p>
    <w:p w14:paraId="2B2FE4A3" w14:textId="3D05D095" w:rsidR="002701DE" w:rsidRPr="00373234" w:rsidRDefault="002701DE" w:rsidP="00373234">
      <w:r w:rsidRPr="00373234">
        <w:t>No, I am not interested. (2</w:t>
      </w:r>
      <w:r w:rsidR="009857F5">
        <w:t>)</w:t>
      </w:r>
    </w:p>
    <w:p w14:paraId="04E5EDF8" w14:textId="77777777" w:rsidR="00E8521E" w:rsidRDefault="002701DE" w:rsidP="00E8521E">
      <w:pPr>
        <w:pStyle w:val="Question"/>
      </w:pPr>
      <w:r w:rsidRPr="00373234">
        <w:t>Q68 Please leave us your full name and email address below.</w:t>
      </w:r>
    </w:p>
    <w:p w14:paraId="5C8282C1" w14:textId="03E6ED82" w:rsidR="002701DE" w:rsidRPr="00373234" w:rsidRDefault="002701DE" w:rsidP="00373234">
      <w:r w:rsidRPr="00373234">
        <w:t xml:space="preserve">We will select interview participants according to our sampling strategy. If we select you, we will be in touch </w:t>
      </w:r>
      <w:proofErr w:type="gramStart"/>
      <w:r w:rsidRPr="00373234">
        <w:t>in the near future</w:t>
      </w:r>
      <w:proofErr w:type="gramEnd"/>
      <w:r w:rsidRPr="00373234">
        <w:t xml:space="preserve"> to schedule a date and time that suits you best.</w:t>
      </w:r>
    </w:p>
    <w:p w14:paraId="15DF0187" w14:textId="2DE53756" w:rsidR="002701DE" w:rsidRPr="00671448" w:rsidRDefault="002701DE" w:rsidP="00671448">
      <w:r w:rsidRPr="00671448">
        <w:lastRenderedPageBreak/>
        <w:t>Name (1</w:t>
      </w:r>
      <w:r w:rsidR="009857F5">
        <w:t xml:space="preserve">) </w:t>
      </w:r>
      <w:r w:rsidRPr="00671448">
        <w:t>__________________________________________________</w:t>
      </w:r>
    </w:p>
    <w:p w14:paraId="274A6299" w14:textId="4D7C2005" w:rsidR="002701DE" w:rsidRPr="00671448" w:rsidRDefault="002701DE" w:rsidP="00671448">
      <w:r w:rsidRPr="00671448">
        <w:t>Email address (2</w:t>
      </w:r>
      <w:r w:rsidR="009857F5">
        <w:t xml:space="preserve">) </w:t>
      </w:r>
      <w:r w:rsidRPr="00671448">
        <w:t>__________________________________________________</w:t>
      </w:r>
    </w:p>
    <w:p w14:paraId="6BB55727" w14:textId="234948D7" w:rsidR="002701DE" w:rsidRPr="00671448" w:rsidRDefault="002701DE" w:rsidP="00671448">
      <w:r w:rsidRPr="00671448">
        <w:t>Organisation (3</w:t>
      </w:r>
      <w:r w:rsidR="009857F5">
        <w:t xml:space="preserve">) </w:t>
      </w:r>
      <w:r w:rsidRPr="00671448">
        <w:t>__________________________________________________</w:t>
      </w:r>
    </w:p>
    <w:p w14:paraId="3D0476CD" w14:textId="6BAB3CD3" w:rsidR="00E8521E" w:rsidRDefault="002701DE" w:rsidP="00671448">
      <w:r w:rsidRPr="00671448">
        <w:t>Role (4</w:t>
      </w:r>
      <w:r w:rsidR="009857F5">
        <w:t xml:space="preserve">) </w:t>
      </w:r>
      <w:r w:rsidRPr="00671448">
        <w:t>__________________________________________________</w:t>
      </w:r>
    </w:p>
    <w:p w14:paraId="784879CB" w14:textId="77777777" w:rsidR="00E8521E" w:rsidRDefault="00E8521E">
      <w:pPr>
        <w:spacing w:after="240" w:line="276" w:lineRule="auto"/>
      </w:pPr>
      <w:r>
        <w:br w:type="page"/>
      </w:r>
    </w:p>
    <w:p w14:paraId="6F4E7435" w14:textId="6BDFA608" w:rsidR="002701DE" w:rsidRPr="00671448" w:rsidRDefault="002701DE" w:rsidP="00F30D4E">
      <w:pPr>
        <w:pStyle w:val="Heading2NotinTOCNotNumbered"/>
      </w:pPr>
      <w:bookmarkStart w:id="418" w:name="_Toc178790629"/>
      <w:bookmarkStart w:id="419" w:name="_Toc178790835"/>
      <w:r w:rsidRPr="00671448">
        <w:lastRenderedPageBreak/>
        <w:t xml:space="preserve">Block 1-2: </w:t>
      </w:r>
      <w:r w:rsidR="00A61EA4" w:rsidRPr="00671448">
        <w:t xml:space="preserve">Practitioner </w:t>
      </w:r>
      <w:r w:rsidRPr="00671448">
        <w:t>demographics</w:t>
      </w:r>
      <w:bookmarkEnd w:id="418"/>
      <w:bookmarkEnd w:id="419"/>
    </w:p>
    <w:p w14:paraId="2FCCF803" w14:textId="2544005E" w:rsidR="002701DE" w:rsidRPr="001F4CEE" w:rsidRDefault="002701DE" w:rsidP="00E8521E">
      <w:pPr>
        <w:pStyle w:val="Question"/>
      </w:pPr>
      <w:r w:rsidRPr="001F4CEE">
        <w:t>Q9 I describe my gender as:</w:t>
      </w:r>
    </w:p>
    <w:p w14:paraId="65534E26" w14:textId="41AE1250" w:rsidR="002701DE" w:rsidRPr="001F4CEE" w:rsidRDefault="002701DE" w:rsidP="001F4CEE">
      <w:proofErr w:type="gramStart"/>
      <w:r w:rsidRPr="001F4CEE">
        <w:t>Man</w:t>
      </w:r>
      <w:proofErr w:type="gramEnd"/>
      <w:r w:rsidRPr="001F4CEE">
        <w:t xml:space="preserve"> or </w:t>
      </w:r>
      <w:r w:rsidR="00784612" w:rsidRPr="001F4CEE">
        <w:t>Male (</w:t>
      </w:r>
      <w:r w:rsidRPr="001F4CEE">
        <w:t>1</w:t>
      </w:r>
      <w:r w:rsidR="009857F5">
        <w:t>)</w:t>
      </w:r>
    </w:p>
    <w:p w14:paraId="47E9F773" w14:textId="245891DB" w:rsidR="002701DE" w:rsidRPr="001F4CEE" w:rsidRDefault="002701DE" w:rsidP="001F4CEE">
      <w:r w:rsidRPr="001F4CEE">
        <w:t xml:space="preserve">Woman or </w:t>
      </w:r>
      <w:r w:rsidR="00784612" w:rsidRPr="001F4CEE">
        <w:t>Female (</w:t>
      </w:r>
      <w:r w:rsidRPr="001F4CEE">
        <w:t>2</w:t>
      </w:r>
      <w:r w:rsidR="009857F5">
        <w:t>)</w:t>
      </w:r>
    </w:p>
    <w:p w14:paraId="75C6C2FA" w14:textId="587C0E79" w:rsidR="002701DE" w:rsidRPr="001F4CEE" w:rsidRDefault="002701DE" w:rsidP="001F4CEE">
      <w:r w:rsidRPr="001F4CEE">
        <w:t>Non-binary (3</w:t>
      </w:r>
      <w:r w:rsidR="009857F5">
        <w:t>)</w:t>
      </w:r>
    </w:p>
    <w:p w14:paraId="6532E69B" w14:textId="52E92E9F" w:rsidR="002701DE" w:rsidRPr="001F4CEE" w:rsidRDefault="002701DE" w:rsidP="001F4CEE">
      <w:r w:rsidRPr="001F4CEE">
        <w:t>I use a different term (please specify) (4) _________________________________</w:t>
      </w:r>
    </w:p>
    <w:p w14:paraId="6CC5B6D3" w14:textId="13F7E7EB" w:rsidR="002701DE" w:rsidRPr="001F4CEE" w:rsidRDefault="002701DE" w:rsidP="001F4CEE">
      <w:r w:rsidRPr="001F4CEE">
        <w:t>I prefer not to say (5</w:t>
      </w:r>
      <w:r w:rsidR="009857F5">
        <w:t>)</w:t>
      </w:r>
    </w:p>
    <w:p w14:paraId="58554E1F" w14:textId="55B8E3BA" w:rsidR="002701DE" w:rsidRPr="001F4CEE" w:rsidRDefault="002701DE" w:rsidP="00E8521E">
      <w:pPr>
        <w:pStyle w:val="Question"/>
      </w:pPr>
      <w:r w:rsidRPr="001F4CEE">
        <w:t>Q10 I am aged:</w:t>
      </w:r>
    </w:p>
    <w:p w14:paraId="5BA2DF37" w14:textId="24BFF4A9" w:rsidR="002701DE" w:rsidRPr="001F4CEE" w:rsidRDefault="002701DE" w:rsidP="001F4CEE">
      <w:r w:rsidRPr="001F4CEE">
        <w:t>Under 25 (1</w:t>
      </w:r>
      <w:r w:rsidR="009857F5">
        <w:t>)</w:t>
      </w:r>
    </w:p>
    <w:p w14:paraId="125A26A9" w14:textId="3E54D54D" w:rsidR="002701DE" w:rsidRPr="001F4CEE" w:rsidRDefault="002701DE" w:rsidP="001F4CEE">
      <w:r w:rsidRPr="001F4CEE">
        <w:t>26 to 40 (2</w:t>
      </w:r>
      <w:r w:rsidR="009857F5">
        <w:t>)</w:t>
      </w:r>
    </w:p>
    <w:p w14:paraId="2789E787" w14:textId="0C62CA96" w:rsidR="002701DE" w:rsidRPr="001F4CEE" w:rsidRDefault="002701DE" w:rsidP="001F4CEE">
      <w:r w:rsidRPr="001F4CEE">
        <w:t>41 to 55 (3</w:t>
      </w:r>
      <w:r w:rsidR="009857F5">
        <w:t>)</w:t>
      </w:r>
    </w:p>
    <w:p w14:paraId="42580C61" w14:textId="0E992BEC" w:rsidR="002701DE" w:rsidRPr="001F4CEE" w:rsidRDefault="002701DE" w:rsidP="001F4CEE">
      <w:r w:rsidRPr="001F4CEE">
        <w:t>Over 56 (4</w:t>
      </w:r>
      <w:r w:rsidR="009857F5">
        <w:t>)</w:t>
      </w:r>
    </w:p>
    <w:p w14:paraId="46DFB2F0" w14:textId="77777777" w:rsidR="002701DE" w:rsidRPr="001F4CEE" w:rsidRDefault="002701DE" w:rsidP="00E8521E">
      <w:pPr>
        <w:pStyle w:val="Question"/>
      </w:pPr>
      <w:r w:rsidRPr="001F4CEE">
        <w:t xml:space="preserve">Q11 I </w:t>
      </w:r>
      <w:proofErr w:type="gramStart"/>
      <w:r w:rsidRPr="001F4CEE">
        <w:t>am located in</w:t>
      </w:r>
      <w:proofErr w:type="gramEnd"/>
      <w:r w:rsidRPr="001F4CEE">
        <w:t>:</w:t>
      </w:r>
    </w:p>
    <w:p w14:paraId="0EE088E4" w14:textId="41AAAFE8" w:rsidR="002701DE" w:rsidRPr="001F4CEE" w:rsidRDefault="002701DE" w:rsidP="001F4CEE">
      <w:r w:rsidRPr="001F4CEE">
        <w:t>ACT (1</w:t>
      </w:r>
      <w:r w:rsidR="009857F5">
        <w:t>)</w:t>
      </w:r>
    </w:p>
    <w:p w14:paraId="56F0554A" w14:textId="2DCF1D8B" w:rsidR="002701DE" w:rsidRPr="001F4CEE" w:rsidRDefault="002701DE" w:rsidP="001F4CEE">
      <w:r w:rsidRPr="001F4CEE">
        <w:t>NSW (2</w:t>
      </w:r>
      <w:r w:rsidR="009857F5">
        <w:t>)</w:t>
      </w:r>
    </w:p>
    <w:p w14:paraId="5D04D624" w14:textId="74EC610E" w:rsidR="002701DE" w:rsidRPr="001F4CEE" w:rsidRDefault="002701DE" w:rsidP="001F4CEE">
      <w:r w:rsidRPr="001F4CEE">
        <w:t>NT (3</w:t>
      </w:r>
      <w:r w:rsidR="009857F5">
        <w:t>)</w:t>
      </w:r>
    </w:p>
    <w:p w14:paraId="1D981040" w14:textId="5C6B330B" w:rsidR="002701DE" w:rsidRPr="001F4CEE" w:rsidRDefault="002701DE" w:rsidP="001F4CEE">
      <w:r w:rsidRPr="001F4CEE">
        <w:t>SA (4</w:t>
      </w:r>
      <w:r w:rsidR="009857F5">
        <w:t>)</w:t>
      </w:r>
    </w:p>
    <w:p w14:paraId="6DB433AD" w14:textId="5AE31178" w:rsidR="002701DE" w:rsidRPr="001F4CEE" w:rsidRDefault="002701DE" w:rsidP="001F4CEE">
      <w:r w:rsidRPr="001F4CEE">
        <w:t>TAS (5</w:t>
      </w:r>
      <w:r w:rsidR="009857F5">
        <w:t>)</w:t>
      </w:r>
    </w:p>
    <w:p w14:paraId="352F582D" w14:textId="3A61EFDD" w:rsidR="002701DE" w:rsidRPr="001F4CEE" w:rsidRDefault="002701DE" w:rsidP="001F4CEE">
      <w:r w:rsidRPr="001F4CEE">
        <w:t>VIC (6</w:t>
      </w:r>
      <w:r w:rsidR="009857F5">
        <w:t>)</w:t>
      </w:r>
    </w:p>
    <w:p w14:paraId="74569893" w14:textId="42AFFF03" w:rsidR="002701DE" w:rsidRPr="001F4CEE" w:rsidRDefault="002701DE" w:rsidP="001F4CEE">
      <w:r w:rsidRPr="001F4CEE">
        <w:t>QLD (7</w:t>
      </w:r>
      <w:r w:rsidR="009857F5">
        <w:t>)</w:t>
      </w:r>
    </w:p>
    <w:p w14:paraId="457C62FD" w14:textId="76269EF7" w:rsidR="002701DE" w:rsidRPr="001F4CEE" w:rsidRDefault="002701DE" w:rsidP="001F4CEE">
      <w:r w:rsidRPr="001F4CEE">
        <w:t>WA (8</w:t>
      </w:r>
      <w:r w:rsidR="009857F5">
        <w:t>)</w:t>
      </w:r>
    </w:p>
    <w:p w14:paraId="4FEE62FE" w14:textId="77777777" w:rsidR="002701DE" w:rsidRPr="001F4CEE" w:rsidRDefault="002701DE" w:rsidP="00E8521E">
      <w:pPr>
        <w:pStyle w:val="Question"/>
      </w:pPr>
      <w:r w:rsidRPr="001F4CEE">
        <w:t xml:space="preserve">Q12 My primary practice </w:t>
      </w:r>
      <w:proofErr w:type="gramStart"/>
      <w:r w:rsidRPr="001F4CEE">
        <w:t>is located in</w:t>
      </w:r>
      <w:proofErr w:type="gramEnd"/>
      <w:r w:rsidRPr="001F4CEE">
        <w:t xml:space="preserve"> the following Primary Health Network (PHN):</w:t>
      </w:r>
    </w:p>
    <w:p w14:paraId="0758975F" w14:textId="0F41E48B" w:rsidR="002701DE" w:rsidRPr="001F4CEE" w:rsidRDefault="002701DE" w:rsidP="001F4CEE">
      <w:r w:rsidRPr="001F4CEE">
        <w:t xml:space="preserve">Central and Eastern </w:t>
      </w:r>
      <w:r w:rsidR="00784612" w:rsidRPr="001F4CEE">
        <w:t>Sydney (</w:t>
      </w:r>
      <w:r w:rsidRPr="001F4CEE">
        <w:t>1</w:t>
      </w:r>
      <w:r w:rsidR="009857F5">
        <w:t>)</w:t>
      </w:r>
    </w:p>
    <w:p w14:paraId="6CB3DCF8" w14:textId="2DD041BE" w:rsidR="002701DE" w:rsidRPr="001F4CEE" w:rsidRDefault="002701DE" w:rsidP="001F4CEE">
      <w:r w:rsidRPr="001F4CEE">
        <w:t xml:space="preserve">Northern </w:t>
      </w:r>
      <w:r w:rsidR="00784612" w:rsidRPr="001F4CEE">
        <w:t>Sydney (</w:t>
      </w:r>
      <w:r w:rsidRPr="001F4CEE">
        <w:t>2</w:t>
      </w:r>
      <w:r w:rsidR="009857F5">
        <w:t>)</w:t>
      </w:r>
    </w:p>
    <w:p w14:paraId="4B30FE8B" w14:textId="4E4DB776" w:rsidR="002701DE" w:rsidRPr="001F4CEE" w:rsidRDefault="002701DE" w:rsidP="001F4CEE">
      <w:r w:rsidRPr="001F4CEE">
        <w:t xml:space="preserve">Western </w:t>
      </w:r>
      <w:r w:rsidR="00784612" w:rsidRPr="001F4CEE">
        <w:t>Sydney (</w:t>
      </w:r>
      <w:r w:rsidRPr="001F4CEE">
        <w:t>3</w:t>
      </w:r>
      <w:r w:rsidR="009857F5">
        <w:t>)</w:t>
      </w:r>
    </w:p>
    <w:p w14:paraId="31A1FC6E" w14:textId="65046097" w:rsidR="002701DE" w:rsidRPr="001F4CEE" w:rsidRDefault="002701DE" w:rsidP="001F4CEE">
      <w:r w:rsidRPr="001F4CEE">
        <w:t xml:space="preserve">Nepean Blue </w:t>
      </w:r>
      <w:r w:rsidR="00784612" w:rsidRPr="001F4CEE">
        <w:t>Mountains (</w:t>
      </w:r>
      <w:r w:rsidRPr="001F4CEE">
        <w:t>4</w:t>
      </w:r>
      <w:r w:rsidR="009857F5">
        <w:t>)</w:t>
      </w:r>
    </w:p>
    <w:p w14:paraId="2E5DCAF3" w14:textId="6BA63496" w:rsidR="002701DE" w:rsidRPr="001F4CEE" w:rsidRDefault="002701DE" w:rsidP="001F4CEE">
      <w:r w:rsidRPr="001F4CEE">
        <w:t xml:space="preserve">Southwestern </w:t>
      </w:r>
      <w:r w:rsidR="00784612" w:rsidRPr="001F4CEE">
        <w:t>Sydney (</w:t>
      </w:r>
      <w:r w:rsidRPr="001F4CEE">
        <w:t>5</w:t>
      </w:r>
      <w:r w:rsidR="009857F5">
        <w:t>)</w:t>
      </w:r>
    </w:p>
    <w:p w14:paraId="5F3F8E96" w14:textId="3D5ACED5" w:rsidR="002701DE" w:rsidRPr="001F4CEE" w:rsidRDefault="002701DE" w:rsidP="001F4CEE">
      <w:r w:rsidRPr="001F4CEE">
        <w:t xml:space="preserve">Southeastern </w:t>
      </w:r>
      <w:r w:rsidR="00784612" w:rsidRPr="001F4CEE">
        <w:t>NSW (</w:t>
      </w:r>
      <w:r w:rsidRPr="001F4CEE">
        <w:t>6</w:t>
      </w:r>
      <w:r w:rsidR="009857F5">
        <w:t>)</w:t>
      </w:r>
    </w:p>
    <w:p w14:paraId="244E072E" w14:textId="048BCC77" w:rsidR="002701DE" w:rsidRPr="001F4CEE" w:rsidRDefault="002701DE" w:rsidP="001F4CEE">
      <w:r w:rsidRPr="001F4CEE">
        <w:t xml:space="preserve">Western </w:t>
      </w:r>
      <w:r w:rsidR="00784612" w:rsidRPr="001F4CEE">
        <w:t>NSW (</w:t>
      </w:r>
      <w:r w:rsidRPr="001F4CEE">
        <w:t>7</w:t>
      </w:r>
      <w:r w:rsidR="009857F5">
        <w:t>)</w:t>
      </w:r>
    </w:p>
    <w:p w14:paraId="60763EC2" w14:textId="776175D9" w:rsidR="002701DE" w:rsidRPr="001F4CEE" w:rsidRDefault="002701DE" w:rsidP="001F4CEE">
      <w:r w:rsidRPr="001F4CEE">
        <w:lastRenderedPageBreak/>
        <w:t xml:space="preserve">Hunter New England and Central </w:t>
      </w:r>
      <w:r w:rsidR="00784612" w:rsidRPr="001F4CEE">
        <w:t>Coast (</w:t>
      </w:r>
      <w:r w:rsidRPr="001F4CEE">
        <w:t>8</w:t>
      </w:r>
      <w:r w:rsidR="009857F5">
        <w:t>)</w:t>
      </w:r>
    </w:p>
    <w:p w14:paraId="33528A85" w14:textId="341C2877" w:rsidR="002701DE" w:rsidRPr="001F4CEE" w:rsidRDefault="002701DE" w:rsidP="001F4CEE">
      <w:r w:rsidRPr="001F4CEE">
        <w:t xml:space="preserve">North </w:t>
      </w:r>
      <w:r w:rsidR="00784612" w:rsidRPr="001F4CEE">
        <w:t>Coast (</w:t>
      </w:r>
      <w:r w:rsidRPr="001F4CEE">
        <w:t>9</w:t>
      </w:r>
      <w:r w:rsidR="009857F5">
        <w:t>)</w:t>
      </w:r>
    </w:p>
    <w:p w14:paraId="0098D554" w14:textId="0A7171A7" w:rsidR="002701DE" w:rsidRPr="001F4CEE" w:rsidRDefault="002701DE" w:rsidP="001F4CEE">
      <w:r w:rsidRPr="001F4CEE">
        <w:t>Murrumbidgee (10</w:t>
      </w:r>
      <w:r w:rsidR="009857F5">
        <w:t>)</w:t>
      </w:r>
    </w:p>
    <w:p w14:paraId="023CB629" w14:textId="53352FDF" w:rsidR="002701DE" w:rsidRPr="001F4CEE" w:rsidRDefault="002701DE" w:rsidP="001F4CEE">
      <w:r w:rsidRPr="001F4CEE">
        <w:t xml:space="preserve">Northwestern </w:t>
      </w:r>
      <w:r w:rsidR="00784612" w:rsidRPr="001F4CEE">
        <w:t>Melbourne (</w:t>
      </w:r>
      <w:r w:rsidRPr="001F4CEE">
        <w:t>11</w:t>
      </w:r>
      <w:r w:rsidR="009857F5">
        <w:t>)</w:t>
      </w:r>
    </w:p>
    <w:p w14:paraId="6E24F0AD" w14:textId="05073B29" w:rsidR="002701DE" w:rsidRPr="001F4CEE" w:rsidRDefault="002701DE" w:rsidP="001F4CEE">
      <w:r w:rsidRPr="001F4CEE">
        <w:t xml:space="preserve">Eastern </w:t>
      </w:r>
      <w:r w:rsidR="00784612" w:rsidRPr="001F4CEE">
        <w:t>Melbourne (</w:t>
      </w:r>
      <w:r w:rsidRPr="001F4CEE">
        <w:t>12</w:t>
      </w:r>
      <w:r w:rsidR="009857F5">
        <w:t>)</w:t>
      </w:r>
    </w:p>
    <w:p w14:paraId="1A320184" w14:textId="0C0ECFE0" w:rsidR="002701DE" w:rsidRPr="001F4CEE" w:rsidRDefault="002701DE" w:rsidP="001F4CEE">
      <w:r w:rsidRPr="001F4CEE">
        <w:t xml:space="preserve">Southeastern </w:t>
      </w:r>
      <w:r w:rsidR="00784612" w:rsidRPr="001F4CEE">
        <w:t>Melbourne (</w:t>
      </w:r>
      <w:r w:rsidRPr="001F4CEE">
        <w:t>13</w:t>
      </w:r>
      <w:r w:rsidR="009857F5">
        <w:t>)</w:t>
      </w:r>
    </w:p>
    <w:p w14:paraId="0B70D609" w14:textId="31FD728F" w:rsidR="002701DE" w:rsidRPr="001F4CEE" w:rsidRDefault="002701DE" w:rsidP="001F4CEE">
      <w:r w:rsidRPr="001F4CEE">
        <w:t>Gippsland (14</w:t>
      </w:r>
      <w:r w:rsidR="009857F5">
        <w:t>)</w:t>
      </w:r>
    </w:p>
    <w:p w14:paraId="02CFC9C6" w14:textId="74E61B6E" w:rsidR="002701DE" w:rsidRPr="001F4CEE" w:rsidRDefault="00784612" w:rsidP="001F4CEE">
      <w:r w:rsidRPr="001F4CEE">
        <w:t>Murray (</w:t>
      </w:r>
      <w:r w:rsidR="002701DE" w:rsidRPr="001F4CEE">
        <w:t>15</w:t>
      </w:r>
      <w:r w:rsidR="009857F5">
        <w:t>)</w:t>
      </w:r>
    </w:p>
    <w:p w14:paraId="787C74BD" w14:textId="25EDAEDF" w:rsidR="002701DE" w:rsidRPr="001F4CEE" w:rsidRDefault="002701DE" w:rsidP="001F4CEE">
      <w:r w:rsidRPr="001F4CEE">
        <w:t xml:space="preserve">Western </w:t>
      </w:r>
      <w:r w:rsidR="00784612" w:rsidRPr="001F4CEE">
        <w:t>Victoria (</w:t>
      </w:r>
      <w:r w:rsidRPr="001F4CEE">
        <w:t>16</w:t>
      </w:r>
      <w:r w:rsidR="009857F5">
        <w:t>)</w:t>
      </w:r>
    </w:p>
    <w:p w14:paraId="59975F43" w14:textId="673427E6" w:rsidR="002701DE" w:rsidRPr="001F4CEE" w:rsidRDefault="002701DE" w:rsidP="001F4CEE">
      <w:r w:rsidRPr="001F4CEE">
        <w:t>Brisbane North (17</w:t>
      </w:r>
      <w:r w:rsidR="009857F5">
        <w:t>)</w:t>
      </w:r>
    </w:p>
    <w:p w14:paraId="1F2E6DC6" w14:textId="2523C871" w:rsidR="002701DE" w:rsidRPr="001F4CEE" w:rsidRDefault="002701DE" w:rsidP="001F4CEE">
      <w:r w:rsidRPr="001F4CEE">
        <w:t>Brisbane South (18</w:t>
      </w:r>
      <w:r w:rsidR="009857F5">
        <w:t>)</w:t>
      </w:r>
    </w:p>
    <w:p w14:paraId="53361600" w14:textId="275A8716" w:rsidR="002701DE" w:rsidRPr="001F4CEE" w:rsidRDefault="002701DE" w:rsidP="001F4CEE">
      <w:r w:rsidRPr="001F4CEE">
        <w:t>Gold Coast (19</w:t>
      </w:r>
      <w:r w:rsidR="009857F5">
        <w:t>)</w:t>
      </w:r>
    </w:p>
    <w:p w14:paraId="5CF6EC5E" w14:textId="4844A433" w:rsidR="002701DE" w:rsidRPr="001F4CEE" w:rsidRDefault="002701DE" w:rsidP="001F4CEE">
      <w:r w:rsidRPr="001F4CEE">
        <w:t>Darling Downs NS West Moreton (20</w:t>
      </w:r>
      <w:r w:rsidR="009857F5">
        <w:t>)</w:t>
      </w:r>
    </w:p>
    <w:p w14:paraId="07D6C159" w14:textId="44788377" w:rsidR="002701DE" w:rsidRPr="001F4CEE" w:rsidRDefault="002701DE" w:rsidP="001F4CEE">
      <w:r w:rsidRPr="001F4CEE">
        <w:t>Western Queensland (21</w:t>
      </w:r>
      <w:r w:rsidR="009857F5">
        <w:t>)</w:t>
      </w:r>
    </w:p>
    <w:p w14:paraId="54C415B9" w14:textId="7BE3CDF1" w:rsidR="002701DE" w:rsidRPr="001F4CEE" w:rsidRDefault="002701DE" w:rsidP="001F4CEE">
      <w:r w:rsidRPr="001F4CEE">
        <w:t>Central Queensland, Wide Bay, Sunshine (22</w:t>
      </w:r>
      <w:r w:rsidR="009857F5">
        <w:t>)</w:t>
      </w:r>
    </w:p>
    <w:p w14:paraId="0182425D" w14:textId="2A5100CB" w:rsidR="002701DE" w:rsidRPr="001F4CEE" w:rsidRDefault="002701DE" w:rsidP="001F4CEE">
      <w:r w:rsidRPr="001F4CEE">
        <w:t>Northern Queensland (23</w:t>
      </w:r>
      <w:r w:rsidR="009857F5">
        <w:t>)</w:t>
      </w:r>
    </w:p>
    <w:p w14:paraId="7D388954" w14:textId="6C845F3B" w:rsidR="002701DE" w:rsidRPr="001F4CEE" w:rsidRDefault="002701DE" w:rsidP="001F4CEE">
      <w:r w:rsidRPr="001F4CEE">
        <w:t>Adelaide (24</w:t>
      </w:r>
      <w:r w:rsidR="009857F5">
        <w:t>)</w:t>
      </w:r>
    </w:p>
    <w:p w14:paraId="7CF94769" w14:textId="7D60CFE5" w:rsidR="002701DE" w:rsidRPr="001F4CEE" w:rsidRDefault="002701DE" w:rsidP="001F4CEE">
      <w:r w:rsidRPr="001F4CEE">
        <w:t>Country SA (25</w:t>
      </w:r>
      <w:r w:rsidR="009857F5">
        <w:t>)</w:t>
      </w:r>
    </w:p>
    <w:p w14:paraId="0235821B" w14:textId="5DA07792" w:rsidR="002701DE" w:rsidRPr="001F4CEE" w:rsidRDefault="002701DE" w:rsidP="001F4CEE">
      <w:r w:rsidRPr="001F4CEE">
        <w:t>Perth North (26</w:t>
      </w:r>
      <w:r w:rsidR="009857F5">
        <w:t>)</w:t>
      </w:r>
    </w:p>
    <w:p w14:paraId="59CCFC21" w14:textId="63DB97EA" w:rsidR="002701DE" w:rsidRPr="001F4CEE" w:rsidRDefault="002701DE" w:rsidP="001F4CEE">
      <w:r w:rsidRPr="001F4CEE">
        <w:t>Perth South (27</w:t>
      </w:r>
      <w:r w:rsidR="009857F5">
        <w:t>)</w:t>
      </w:r>
    </w:p>
    <w:p w14:paraId="27F17248" w14:textId="4AD37DDC" w:rsidR="002701DE" w:rsidRPr="001F4CEE" w:rsidRDefault="002701DE" w:rsidP="001F4CEE">
      <w:r w:rsidRPr="001F4CEE">
        <w:t>Country WA (28</w:t>
      </w:r>
      <w:r w:rsidR="009857F5">
        <w:t>)</w:t>
      </w:r>
    </w:p>
    <w:p w14:paraId="74B9FB09" w14:textId="70758220" w:rsidR="002701DE" w:rsidRPr="001F4CEE" w:rsidRDefault="002701DE" w:rsidP="001F4CEE">
      <w:r w:rsidRPr="001F4CEE">
        <w:t>Tasmania (29</w:t>
      </w:r>
      <w:r w:rsidR="009857F5">
        <w:t>)</w:t>
      </w:r>
    </w:p>
    <w:p w14:paraId="1DE08208" w14:textId="206FA2DA" w:rsidR="002701DE" w:rsidRPr="001F4CEE" w:rsidRDefault="002701DE" w:rsidP="001F4CEE">
      <w:r w:rsidRPr="001F4CEE">
        <w:t>Northern Territory (30</w:t>
      </w:r>
      <w:r w:rsidR="009857F5">
        <w:t>)</w:t>
      </w:r>
    </w:p>
    <w:p w14:paraId="48E926D3" w14:textId="77574A55" w:rsidR="002701DE" w:rsidRPr="001F4CEE" w:rsidRDefault="002701DE" w:rsidP="001F4CEE">
      <w:r w:rsidRPr="001F4CEE">
        <w:t>Australian Capital Territory (31</w:t>
      </w:r>
      <w:r w:rsidR="009857F5">
        <w:t>)</w:t>
      </w:r>
    </w:p>
    <w:p w14:paraId="32499959" w14:textId="2188B008" w:rsidR="001129C0" w:rsidRPr="001F4CEE" w:rsidRDefault="002701DE" w:rsidP="001F4CEE">
      <w:r w:rsidRPr="001F4CEE">
        <w:t>I don't know (32</w:t>
      </w:r>
      <w:r w:rsidR="009857F5">
        <w:t>)</w:t>
      </w:r>
    </w:p>
    <w:p w14:paraId="48705EF4" w14:textId="77777777" w:rsidR="002701DE" w:rsidRPr="001F4CEE" w:rsidRDefault="002701DE" w:rsidP="00E8521E">
      <w:pPr>
        <w:pStyle w:val="Question"/>
      </w:pPr>
      <w:r w:rsidRPr="001F4CEE">
        <w:t>Q13 My primary practice location is best described as (required):</w:t>
      </w:r>
    </w:p>
    <w:p w14:paraId="19F78671" w14:textId="10E118FF" w:rsidR="002701DE" w:rsidRPr="001F4CEE" w:rsidRDefault="002701DE" w:rsidP="001F4CEE">
      <w:r w:rsidRPr="001F4CEE">
        <w:t>Metropolitan (1</w:t>
      </w:r>
      <w:r w:rsidR="009857F5">
        <w:t>)</w:t>
      </w:r>
    </w:p>
    <w:p w14:paraId="47ED61AF" w14:textId="63D9B788" w:rsidR="002701DE" w:rsidRPr="001F4CEE" w:rsidRDefault="002701DE" w:rsidP="001F4CEE">
      <w:r w:rsidRPr="001F4CEE">
        <w:t>Regional centre (2</w:t>
      </w:r>
      <w:r w:rsidR="009857F5">
        <w:t>)</w:t>
      </w:r>
    </w:p>
    <w:p w14:paraId="78C95F19" w14:textId="129CC20A" w:rsidR="002701DE" w:rsidRPr="001F4CEE" w:rsidRDefault="002701DE" w:rsidP="001F4CEE">
      <w:r w:rsidRPr="001F4CEE">
        <w:t>Large rural town (3</w:t>
      </w:r>
      <w:r w:rsidR="009857F5">
        <w:t>)</w:t>
      </w:r>
    </w:p>
    <w:p w14:paraId="60522AD5" w14:textId="24C2F2AF" w:rsidR="002701DE" w:rsidRPr="001F4CEE" w:rsidRDefault="002701DE" w:rsidP="001F4CEE">
      <w:r w:rsidRPr="001F4CEE">
        <w:t>Medium rural town (4</w:t>
      </w:r>
      <w:r w:rsidR="009857F5">
        <w:t>)</w:t>
      </w:r>
    </w:p>
    <w:p w14:paraId="4B4204D2" w14:textId="1CAC9F40" w:rsidR="002701DE" w:rsidRPr="001F4CEE" w:rsidRDefault="002701DE" w:rsidP="001F4CEE">
      <w:r w:rsidRPr="001F4CEE">
        <w:lastRenderedPageBreak/>
        <w:t>Small rural town (5</w:t>
      </w:r>
      <w:r w:rsidR="009857F5">
        <w:t>)</w:t>
      </w:r>
    </w:p>
    <w:p w14:paraId="3EBFC528" w14:textId="5B39FB6D" w:rsidR="002701DE" w:rsidRPr="001F4CEE" w:rsidRDefault="002701DE" w:rsidP="001F4CEE">
      <w:r w:rsidRPr="001F4CEE">
        <w:t>Remote community (6</w:t>
      </w:r>
      <w:r w:rsidR="009857F5">
        <w:t>)</w:t>
      </w:r>
    </w:p>
    <w:p w14:paraId="1108CF9D" w14:textId="7E1C39A2" w:rsidR="002701DE" w:rsidRPr="001F4CEE" w:rsidRDefault="002701DE" w:rsidP="001F4CEE">
      <w:r w:rsidRPr="001F4CEE">
        <w:t>Very remote community (7</w:t>
      </w:r>
      <w:r w:rsidR="009857F5">
        <w:t>)</w:t>
      </w:r>
    </w:p>
    <w:p w14:paraId="1A1166D8" w14:textId="77777777" w:rsidR="002701DE" w:rsidRPr="001F4CEE" w:rsidRDefault="002701DE" w:rsidP="00E8521E">
      <w:pPr>
        <w:pStyle w:val="Question"/>
        <w:keepNext/>
      </w:pPr>
      <w:r w:rsidRPr="001F4CEE">
        <w:t>Q14 I primarily practice in:</w:t>
      </w:r>
    </w:p>
    <w:p w14:paraId="28A337C6" w14:textId="5DF1DE68" w:rsidR="002701DE" w:rsidRPr="001F4CEE" w:rsidRDefault="002701DE" w:rsidP="001F4CEE">
      <w:r w:rsidRPr="001F4CEE">
        <w:t>A GP clinic (1</w:t>
      </w:r>
      <w:r w:rsidR="009857F5">
        <w:t>)</w:t>
      </w:r>
    </w:p>
    <w:p w14:paraId="189F6F77" w14:textId="22FCA3B8" w:rsidR="002701DE" w:rsidRPr="001F4CEE" w:rsidRDefault="002701DE" w:rsidP="001F4CEE">
      <w:r w:rsidRPr="001F4CEE">
        <w:t>A specialist or multidisciplinary clinic (2</w:t>
      </w:r>
      <w:r w:rsidR="009857F5">
        <w:t>)</w:t>
      </w:r>
    </w:p>
    <w:p w14:paraId="3783D51D" w14:textId="110773F8" w:rsidR="002701DE" w:rsidRPr="001F4CEE" w:rsidRDefault="002701DE" w:rsidP="001F4CEE">
      <w:r w:rsidRPr="001F4CEE">
        <w:t>A Medical Deputising Service (3</w:t>
      </w:r>
      <w:r w:rsidR="009857F5">
        <w:t>)</w:t>
      </w:r>
    </w:p>
    <w:p w14:paraId="57938BCE" w14:textId="0D1C3A3E" w:rsidR="002701DE" w:rsidRPr="001F4CEE" w:rsidRDefault="002701DE" w:rsidP="001F4CEE">
      <w:r w:rsidRPr="001F4CEE">
        <w:t>A GP or other clinic during the day, and in a hospital emergency department after hours (4</w:t>
      </w:r>
      <w:r w:rsidR="009857F5">
        <w:t>)</w:t>
      </w:r>
    </w:p>
    <w:p w14:paraId="02367800" w14:textId="755DC42D" w:rsidR="002701DE" w:rsidRPr="001F4CEE" w:rsidRDefault="002701DE" w:rsidP="001F4CEE">
      <w:r w:rsidRPr="001F4CEE">
        <w:t>Other (please specify</w:t>
      </w:r>
      <w:r w:rsidR="009857F5">
        <w:t xml:space="preserve">) </w:t>
      </w:r>
      <w:r w:rsidRPr="001F4CEE">
        <w:t>(5) __________________________________________________</w:t>
      </w:r>
    </w:p>
    <w:p w14:paraId="7EA647CD" w14:textId="77777777" w:rsidR="002701DE" w:rsidRPr="001F4CEE" w:rsidRDefault="002701DE" w:rsidP="00E8521E">
      <w:pPr>
        <w:pStyle w:val="Question"/>
      </w:pPr>
      <w:r w:rsidRPr="001F4CEE">
        <w:t>Q15 I am the owner or manager of a practice (required):</w:t>
      </w:r>
    </w:p>
    <w:p w14:paraId="4C1D7F55" w14:textId="792B9BB1" w:rsidR="002701DE" w:rsidRPr="001F4CEE" w:rsidRDefault="002701DE" w:rsidP="001F4CEE">
      <w:r w:rsidRPr="001F4CEE">
        <w:t>Yes (1</w:t>
      </w:r>
      <w:r w:rsidR="009857F5">
        <w:t>)</w:t>
      </w:r>
    </w:p>
    <w:p w14:paraId="09C92359" w14:textId="4EF4B43B" w:rsidR="002701DE" w:rsidRPr="001F4CEE" w:rsidRDefault="002701DE" w:rsidP="001F4CEE">
      <w:r w:rsidRPr="001F4CEE">
        <w:t>No (2</w:t>
      </w:r>
      <w:r w:rsidR="009857F5">
        <w:t>)</w:t>
      </w:r>
    </w:p>
    <w:p w14:paraId="1C9ACCC9" w14:textId="25EFAAA7" w:rsidR="002701DE" w:rsidRPr="00671448" w:rsidRDefault="002701DE" w:rsidP="00F30D4E">
      <w:pPr>
        <w:pStyle w:val="Heading2NotinTOCNotNumbered"/>
      </w:pPr>
      <w:bookmarkStart w:id="420" w:name="_Toc178790630"/>
      <w:bookmarkStart w:id="421" w:name="_Toc178790836"/>
      <w:r w:rsidRPr="00671448">
        <w:t xml:space="preserve">Block 2: </w:t>
      </w:r>
      <w:r w:rsidR="00A61EA4" w:rsidRPr="00671448">
        <w:t>Practitioners</w:t>
      </w:r>
      <w:bookmarkEnd w:id="420"/>
      <w:bookmarkEnd w:id="421"/>
    </w:p>
    <w:p w14:paraId="598B5BB4" w14:textId="78B21501" w:rsidR="001F4CEE" w:rsidRDefault="002701DE" w:rsidP="00E8521E">
      <w:pPr>
        <w:pStyle w:val="Question"/>
      </w:pPr>
      <w:r w:rsidRPr="001F4CEE">
        <w:t>Q17 PART 2: Questions for primary health practitioners</w:t>
      </w:r>
    </w:p>
    <w:p w14:paraId="79AF05DF" w14:textId="41223D02" w:rsidR="002701DE" w:rsidRPr="001F4CEE" w:rsidRDefault="002701DE" w:rsidP="001F4CEE">
      <w:r w:rsidRPr="001F4CEE">
        <w:t>I work as a:</w:t>
      </w:r>
    </w:p>
    <w:p w14:paraId="4A812775" w14:textId="1BF39F3C" w:rsidR="002701DE" w:rsidRPr="001F4CEE" w:rsidRDefault="002701DE" w:rsidP="001F4CEE">
      <w:r w:rsidRPr="001F4CEE">
        <w:t>General Practitioner (1</w:t>
      </w:r>
      <w:r w:rsidR="009857F5">
        <w:t>)</w:t>
      </w:r>
    </w:p>
    <w:p w14:paraId="57D39FA0" w14:textId="1D1CAE3F" w:rsidR="002701DE" w:rsidRPr="001F4CEE" w:rsidRDefault="002701DE" w:rsidP="001F4CEE">
      <w:r w:rsidRPr="001F4CEE">
        <w:t>Non-vocationally registered doctor (2</w:t>
      </w:r>
      <w:r w:rsidR="009857F5">
        <w:t>)</w:t>
      </w:r>
    </w:p>
    <w:p w14:paraId="6C9F9B15" w14:textId="17A05AA1" w:rsidR="002701DE" w:rsidRPr="001F4CEE" w:rsidRDefault="002701DE" w:rsidP="001F4CEE">
      <w:r w:rsidRPr="001F4CEE">
        <w:t>Nurse practitioner (3</w:t>
      </w:r>
      <w:r w:rsidR="009857F5">
        <w:t>)</w:t>
      </w:r>
    </w:p>
    <w:p w14:paraId="420D6C4A" w14:textId="06598E18" w:rsidR="002701DE" w:rsidRPr="001F4CEE" w:rsidRDefault="002701DE" w:rsidP="001F4CEE">
      <w:r w:rsidRPr="001F4CEE">
        <w:t>Nurse (4</w:t>
      </w:r>
      <w:r w:rsidR="009857F5">
        <w:t>)</w:t>
      </w:r>
    </w:p>
    <w:p w14:paraId="18002FDF" w14:textId="1E31BAAD" w:rsidR="002701DE" w:rsidRPr="001F4CEE" w:rsidRDefault="002701DE" w:rsidP="001F4CEE">
      <w:r w:rsidRPr="001F4CEE">
        <w:t>Other primary health practitioner (please specify) (5) _____________________________</w:t>
      </w:r>
    </w:p>
    <w:p w14:paraId="05BA3234" w14:textId="77777777" w:rsidR="00E8521E" w:rsidRDefault="002701DE" w:rsidP="00E8521E">
      <w:pPr>
        <w:pStyle w:val="Question"/>
      </w:pPr>
      <w:r w:rsidRPr="001F4CEE">
        <w:t xml:space="preserve">Q18 I currently deliver services in some or all of the </w:t>
      </w:r>
      <w:proofErr w:type="spellStart"/>
      <w:proofErr w:type="gramStart"/>
      <w:r w:rsidRPr="001F4CEE">
        <w:t>after hours</w:t>
      </w:r>
      <w:proofErr w:type="spellEnd"/>
      <w:proofErr w:type="gramEnd"/>
      <w:r w:rsidRPr="001F4CEE">
        <w:t xml:space="preserve"> period (required):</w:t>
      </w:r>
    </w:p>
    <w:p w14:paraId="61909E89" w14:textId="1B63D831" w:rsidR="002701DE" w:rsidRPr="001F4CEE" w:rsidRDefault="002701DE" w:rsidP="001F4CEE">
      <w:r w:rsidRPr="001F4CEE">
        <w:t xml:space="preserve">The </w:t>
      </w:r>
      <w:proofErr w:type="spellStart"/>
      <w:proofErr w:type="gramStart"/>
      <w:r w:rsidRPr="001F4CEE">
        <w:t>after hours</w:t>
      </w:r>
      <w:proofErr w:type="spellEnd"/>
      <w:proofErr w:type="gramEnd"/>
      <w:r w:rsidRPr="001F4CEE">
        <w:t xml:space="preserve"> period covers:</w:t>
      </w:r>
      <w:r w:rsidRPr="001F4CEE">
        <w:tab/>
        <w:t xml:space="preserve">outside 8 am to 6 pm on weekdays outside 8 am to 12 pm on Saturdays all day on Sundays and public holidays.  </w:t>
      </w:r>
    </w:p>
    <w:p w14:paraId="041ECBBC" w14:textId="34ACDA67" w:rsidR="002701DE" w:rsidRPr="001F4CEE" w:rsidRDefault="002701DE" w:rsidP="001F4CEE">
      <w:r w:rsidRPr="001F4CEE">
        <w:t>Yes (1)</w:t>
      </w:r>
    </w:p>
    <w:p w14:paraId="2C7A963B" w14:textId="66437749" w:rsidR="002701DE" w:rsidRPr="001F4CEE" w:rsidRDefault="002701DE" w:rsidP="001F4CEE">
      <w:r w:rsidRPr="001F4CEE">
        <w:t>No (2)</w:t>
      </w:r>
    </w:p>
    <w:p w14:paraId="2DD34E6E" w14:textId="4C8CB97B" w:rsidR="002701DE" w:rsidRPr="001F4CEE" w:rsidRDefault="002701DE" w:rsidP="00E8521E">
      <w:pPr>
        <w:pStyle w:val="Question"/>
      </w:pPr>
      <w:r w:rsidRPr="001F4CEE">
        <w:t>Q19 I deliver after hours service through (please select all that apply):</w:t>
      </w:r>
    </w:p>
    <w:p w14:paraId="1E749028" w14:textId="45440B81" w:rsidR="002701DE" w:rsidRPr="001F4CEE" w:rsidRDefault="00000000" w:rsidP="001F4CEE">
      <w:sdt>
        <w:sdtPr>
          <w:id w:val="864252448"/>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A GP cooperative (1)</w:t>
      </w:r>
    </w:p>
    <w:p w14:paraId="78CB0FDE" w14:textId="5E7A217D" w:rsidR="002701DE" w:rsidRPr="001F4CEE" w:rsidRDefault="00000000" w:rsidP="001F4CEE">
      <w:sdt>
        <w:sdtPr>
          <w:id w:val="-994562100"/>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A Medical Deputising Service (2)</w:t>
      </w:r>
    </w:p>
    <w:p w14:paraId="212CA07A" w14:textId="0E639925" w:rsidR="002701DE" w:rsidRPr="001F4CEE" w:rsidRDefault="00000000" w:rsidP="001F4CEE">
      <w:sdt>
        <w:sdtPr>
          <w:id w:val="-1494710871"/>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An extended hours GP clinic (3)</w:t>
      </w:r>
    </w:p>
    <w:p w14:paraId="4815204B" w14:textId="1DF6E707" w:rsidR="002701DE" w:rsidRPr="001F4CEE" w:rsidRDefault="00000000" w:rsidP="001F4CEE">
      <w:sdt>
        <w:sdtPr>
          <w:id w:val="-370068024"/>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An Urgent Care Clinic (4)</w:t>
      </w:r>
    </w:p>
    <w:p w14:paraId="6D84AB05" w14:textId="2409AF11" w:rsidR="002701DE" w:rsidRPr="001F4CEE" w:rsidRDefault="00000000" w:rsidP="001F4CEE">
      <w:sdt>
        <w:sdtPr>
          <w:id w:val="-1976130293"/>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 xml:space="preserve">An Aboriginal Community Controlled Health </w:t>
      </w:r>
      <w:proofErr w:type="spellStart"/>
      <w:r w:rsidR="002701DE" w:rsidRPr="001F4CEE">
        <w:t>Servic</w:t>
      </w:r>
      <w:proofErr w:type="spellEnd"/>
      <w:r w:rsidR="004C0DC7">
        <w:t xml:space="preserve"> (</w:t>
      </w:r>
      <w:r w:rsidR="002701DE" w:rsidRPr="001F4CEE">
        <w:t>6)</w:t>
      </w:r>
    </w:p>
    <w:p w14:paraId="04F46E42" w14:textId="3519FEAE" w:rsidR="002701DE" w:rsidRPr="001F4CEE" w:rsidRDefault="00000000" w:rsidP="001F4CEE">
      <w:sdt>
        <w:sdtPr>
          <w:id w:val="-106422627"/>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Other (please specify) (5) ______________________________________</w:t>
      </w:r>
    </w:p>
    <w:p w14:paraId="30369924" w14:textId="4DB48ED5" w:rsidR="002701DE" w:rsidRPr="001F4CEE" w:rsidRDefault="002701DE" w:rsidP="00E8521E">
      <w:pPr>
        <w:pStyle w:val="Question"/>
        <w:keepNext/>
      </w:pPr>
      <w:r w:rsidRPr="001F4CEE">
        <w:t>Q20 I deliver the following services after hours (please select all that apply):</w:t>
      </w:r>
    </w:p>
    <w:p w14:paraId="399DD8A3" w14:textId="228DE982" w:rsidR="002701DE" w:rsidRPr="002701DE" w:rsidRDefault="00000000" w:rsidP="001F4CEE">
      <w:sdt>
        <w:sdtPr>
          <w:id w:val="1736041937"/>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1EB8101">
        <w:t>Home visits (1)</w:t>
      </w:r>
    </w:p>
    <w:p w14:paraId="778CC7E4" w14:textId="1F139C27" w:rsidR="002701DE" w:rsidRPr="002701DE" w:rsidRDefault="00000000" w:rsidP="001F4CEE">
      <w:sdt>
        <w:sdtPr>
          <w:id w:val="1280368441"/>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1EB8101">
        <w:t>Visits to registered nursing home facilities (2)</w:t>
      </w:r>
    </w:p>
    <w:p w14:paraId="6EDD7E7F" w14:textId="3943DAE5" w:rsidR="002701DE" w:rsidRPr="002701DE" w:rsidRDefault="00000000" w:rsidP="001F4CEE">
      <w:sdt>
        <w:sdtPr>
          <w:id w:val="-651375388"/>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1EB8101">
        <w:t>In clinic appointments (3)</w:t>
      </w:r>
    </w:p>
    <w:p w14:paraId="424AB3F7" w14:textId="78E14668" w:rsidR="002701DE" w:rsidRPr="002701DE" w:rsidRDefault="00000000" w:rsidP="001F4CEE">
      <w:sdt>
        <w:sdtPr>
          <w:id w:val="-1225445500"/>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1EB8101">
        <w:t>Telehealth or other virtual delivery (4)</w:t>
      </w:r>
    </w:p>
    <w:p w14:paraId="46E6DEE0" w14:textId="3E9F3F26" w:rsidR="002701DE" w:rsidRPr="002701DE" w:rsidRDefault="00000000" w:rsidP="001F4CEE">
      <w:sdt>
        <w:sdtPr>
          <w:id w:val="2092880830"/>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1EB8101">
        <w:t>Other (please specify) (</w:t>
      </w:r>
      <w:proofErr w:type="gramStart"/>
      <w:r w:rsidR="002701DE" w:rsidRPr="01EB8101">
        <w:t>5)_</w:t>
      </w:r>
      <w:proofErr w:type="gramEnd"/>
      <w:r w:rsidR="002701DE" w:rsidRPr="01EB8101">
        <w:t>_____________________________</w:t>
      </w:r>
    </w:p>
    <w:p w14:paraId="5CEFF30A" w14:textId="22D8517B" w:rsidR="002701DE" w:rsidRPr="001F4CEE" w:rsidRDefault="002701DE" w:rsidP="00E8521E">
      <w:pPr>
        <w:pStyle w:val="Question"/>
      </w:pPr>
      <w:r w:rsidRPr="001F4CEE">
        <w:t>Q21 I deliver at least one after hours service:</w:t>
      </w:r>
    </w:p>
    <w:p w14:paraId="7C4BB7D9" w14:textId="75570D32" w:rsidR="002701DE" w:rsidRPr="001F4CEE" w:rsidRDefault="002701DE" w:rsidP="001F4CEE">
      <w:r w:rsidRPr="001F4CEE">
        <w:t>Daily (1)</w:t>
      </w:r>
    </w:p>
    <w:p w14:paraId="7FD8EB47" w14:textId="27A23C77" w:rsidR="002701DE" w:rsidRPr="001F4CEE" w:rsidRDefault="002701DE" w:rsidP="001F4CEE">
      <w:r w:rsidRPr="001F4CEE">
        <w:t>Multiple times per week (2)</w:t>
      </w:r>
    </w:p>
    <w:p w14:paraId="3FC6EEEA" w14:textId="15F65A1B" w:rsidR="002701DE" w:rsidRPr="001F4CEE" w:rsidRDefault="002701DE" w:rsidP="001F4CEE">
      <w:r w:rsidRPr="001F4CEE">
        <w:t>Once per week (3)</w:t>
      </w:r>
    </w:p>
    <w:p w14:paraId="1BD92F44" w14:textId="03CECD18" w:rsidR="002701DE" w:rsidRPr="002701DE" w:rsidRDefault="002701DE" w:rsidP="001F4CEE">
      <w:r w:rsidRPr="001F4CEE">
        <w:t>Less than once per week</w:t>
      </w:r>
      <w:r w:rsidR="004C0DC7">
        <w:t xml:space="preserve"> (</w:t>
      </w:r>
      <w:r w:rsidRPr="001F4CEE">
        <w:t>4)</w:t>
      </w:r>
    </w:p>
    <w:p w14:paraId="75F6F620" w14:textId="5FBA95D4" w:rsidR="002701DE" w:rsidRPr="002701DE" w:rsidRDefault="002701DE" w:rsidP="00E8521E">
      <w:pPr>
        <w:pStyle w:val="Question"/>
      </w:pPr>
      <w:r w:rsidRPr="002701DE">
        <w:t>Q22 I deliver services in the following after hours periods (Please select all that apply, including where you only provide services in part of the period listed):</w:t>
      </w:r>
    </w:p>
    <w:p w14:paraId="1E4D3332" w14:textId="57B533F2" w:rsidR="002701DE" w:rsidRPr="002701DE" w:rsidRDefault="00000000" w:rsidP="001F4CEE">
      <w:sdt>
        <w:sdtPr>
          <w:id w:val="-873154287"/>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1EB8101">
        <w:t>7am - 8am weekdays (2)</w:t>
      </w:r>
    </w:p>
    <w:p w14:paraId="12B1CB86" w14:textId="1BDF11A9" w:rsidR="002701DE" w:rsidRPr="002701DE" w:rsidRDefault="00000000" w:rsidP="001F4CEE">
      <w:sdt>
        <w:sdtPr>
          <w:id w:val="-320890764"/>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1EB8101">
        <w:t>6pm - 8pm weekdays (3)</w:t>
      </w:r>
    </w:p>
    <w:p w14:paraId="49D99CA9" w14:textId="31155EB5" w:rsidR="002701DE" w:rsidRPr="002701DE" w:rsidRDefault="00000000" w:rsidP="001F4CEE">
      <w:sdt>
        <w:sdtPr>
          <w:id w:val="-929882895"/>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1EB8101">
        <w:t>8pm - 11pm weekdays (4)</w:t>
      </w:r>
    </w:p>
    <w:p w14:paraId="3C5BD616" w14:textId="7B3165A5" w:rsidR="002701DE" w:rsidRPr="002701DE" w:rsidRDefault="00000000" w:rsidP="001F4CEE">
      <w:sdt>
        <w:sdtPr>
          <w:id w:val="-909776607"/>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1EB8101">
        <w:t>11pm - 7am weekdays (5)</w:t>
      </w:r>
    </w:p>
    <w:p w14:paraId="2A30E9E7" w14:textId="5D96A38E" w:rsidR="002701DE" w:rsidRPr="002701DE" w:rsidRDefault="00000000" w:rsidP="001F4CEE">
      <w:sdt>
        <w:sdtPr>
          <w:id w:val="-1068413588"/>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1EB8101">
        <w:t>Saturday afternoons (1)</w:t>
      </w:r>
    </w:p>
    <w:p w14:paraId="2AD47730" w14:textId="770D53DA" w:rsidR="002701DE" w:rsidRPr="002701DE" w:rsidRDefault="00000000" w:rsidP="001F4CEE">
      <w:sdt>
        <w:sdtPr>
          <w:id w:val="-2090529457"/>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1EB8101">
        <w:t>Sundays (6)</w:t>
      </w:r>
    </w:p>
    <w:p w14:paraId="33ED277B" w14:textId="1412BE0F" w:rsidR="002701DE" w:rsidRPr="00671448" w:rsidRDefault="002701DE" w:rsidP="00E8521E">
      <w:pPr>
        <w:pStyle w:val="Question"/>
      </w:pPr>
      <w:r w:rsidRPr="00671448">
        <w:t>Q23 In the next five years, I intend to:</w:t>
      </w:r>
    </w:p>
    <w:p w14:paraId="2C10789F" w14:textId="5556C728" w:rsidR="002701DE" w:rsidRPr="00671448" w:rsidRDefault="002701DE" w:rsidP="00671448">
      <w:r w:rsidRPr="00671448">
        <w:t xml:space="preserve">Increase the amount of </w:t>
      </w:r>
      <w:proofErr w:type="spellStart"/>
      <w:r w:rsidRPr="00671448">
        <w:t>after hours</w:t>
      </w:r>
      <w:proofErr w:type="spellEnd"/>
      <w:r w:rsidRPr="00671448">
        <w:t xml:space="preserve"> work that I do (1)</w:t>
      </w:r>
    </w:p>
    <w:p w14:paraId="0EF02490" w14:textId="7D233832" w:rsidR="002701DE" w:rsidRPr="00671448" w:rsidRDefault="002701DE" w:rsidP="00671448">
      <w:r w:rsidRPr="00671448">
        <w:t xml:space="preserve">Decrease the amount of </w:t>
      </w:r>
      <w:proofErr w:type="spellStart"/>
      <w:r w:rsidRPr="00671448">
        <w:t>after hours</w:t>
      </w:r>
      <w:proofErr w:type="spellEnd"/>
      <w:r w:rsidRPr="00671448">
        <w:t xml:space="preserve"> work that I do (2)</w:t>
      </w:r>
    </w:p>
    <w:p w14:paraId="2DB74FA7" w14:textId="4B2FE13B" w:rsidR="002701DE" w:rsidRPr="00671448" w:rsidRDefault="002701DE" w:rsidP="00671448">
      <w:r w:rsidRPr="00671448">
        <w:t xml:space="preserve">Keep doing the same amount of after hour </w:t>
      </w:r>
      <w:proofErr w:type="gramStart"/>
      <w:r w:rsidRPr="00671448">
        <w:t>work</w:t>
      </w:r>
      <w:proofErr w:type="gramEnd"/>
      <w:r w:rsidRPr="00671448">
        <w:t xml:space="preserve"> I am currently doing (3)</w:t>
      </w:r>
    </w:p>
    <w:p w14:paraId="03AB15C7" w14:textId="06E07312" w:rsidR="002701DE" w:rsidRPr="00671448" w:rsidRDefault="002701DE" w:rsidP="00671448">
      <w:r w:rsidRPr="00671448">
        <w:t>I'm not sure</w:t>
      </w:r>
      <w:r w:rsidR="004C0DC7">
        <w:t xml:space="preserve"> (</w:t>
      </w:r>
      <w:r w:rsidRPr="00671448">
        <w:t>4)</w:t>
      </w:r>
    </w:p>
    <w:p w14:paraId="556F1AB4" w14:textId="77777777" w:rsidR="002701DE" w:rsidRPr="00671448" w:rsidRDefault="002701DE" w:rsidP="00E8521E">
      <w:pPr>
        <w:pStyle w:val="Question"/>
      </w:pPr>
      <w:r w:rsidRPr="00671448">
        <w:lastRenderedPageBreak/>
        <w:t>Q94 Please explain your reasons for providing the response above</w:t>
      </w:r>
    </w:p>
    <w:p w14:paraId="20A4C620" w14:textId="77777777" w:rsidR="002701DE" w:rsidRPr="00671448" w:rsidRDefault="002701DE" w:rsidP="00671448">
      <w:r w:rsidRPr="00671448">
        <w:t>________________________________________________________________</w:t>
      </w:r>
    </w:p>
    <w:p w14:paraId="7B573903" w14:textId="1F7A922A" w:rsidR="002701DE" w:rsidRPr="00671448" w:rsidRDefault="002701DE" w:rsidP="00671448">
      <w:r w:rsidRPr="00671448">
        <w:t>________________________________________________________________</w:t>
      </w:r>
    </w:p>
    <w:p w14:paraId="15FAB677" w14:textId="513CCB9C" w:rsidR="001F4CEE" w:rsidRPr="00671448" w:rsidRDefault="002701DE" w:rsidP="00E8521E">
      <w:pPr>
        <w:pStyle w:val="Question"/>
      </w:pPr>
      <w:r w:rsidRPr="00671448">
        <w:t>Q24 The following questions focus on the enablers and barriers to doing after hours work.</w:t>
      </w:r>
    </w:p>
    <w:p w14:paraId="1DD9F1AC" w14:textId="77777777" w:rsidR="001F4CEE" w:rsidRPr="001F4CEE" w:rsidRDefault="002701DE" w:rsidP="001F4CEE">
      <w:pPr>
        <w:rPr>
          <w:rStyle w:val="Emphasis"/>
        </w:rPr>
      </w:pPr>
      <w:r w:rsidRPr="001F4CEE">
        <w:rPr>
          <w:rStyle w:val="Emphasis"/>
        </w:rPr>
        <w:t>(Please select and rank those reasons which apply, with 1 being the most important reason. You do not need to rank all the reasons listed.</w:t>
      </w:r>
    </w:p>
    <w:p w14:paraId="5C3324D8" w14:textId="6335B126" w:rsidR="002701DE" w:rsidRPr="001F4CEE" w:rsidRDefault="002701DE" w:rsidP="001F4CEE">
      <w:r w:rsidRPr="001F4CEE">
        <w:t>The most important reason(s) I choose to do after hours work are:</w:t>
      </w:r>
    </w:p>
    <w:p w14:paraId="31195CF1" w14:textId="77777777" w:rsidR="002701DE" w:rsidRPr="001F4CEE" w:rsidRDefault="002701DE" w:rsidP="001F4CEE">
      <w:r w:rsidRPr="001F4CEE">
        <w:t>______ Care for the community (1)</w:t>
      </w:r>
    </w:p>
    <w:p w14:paraId="350F67A9" w14:textId="77777777" w:rsidR="002701DE" w:rsidRPr="001F4CEE" w:rsidRDefault="002701DE" w:rsidP="001F4CEE">
      <w:r w:rsidRPr="001F4CEE">
        <w:t>______ If I don't do it, there is no alternative help for people in my community (2)</w:t>
      </w:r>
    </w:p>
    <w:p w14:paraId="2B089DA1" w14:textId="77777777" w:rsidR="002701DE" w:rsidRPr="001F4CEE" w:rsidRDefault="002701DE" w:rsidP="001F4CEE">
      <w:r w:rsidRPr="001F4CEE">
        <w:t>______ I have specific patients, or patient cohorts, who need around the clock care (3)</w:t>
      </w:r>
    </w:p>
    <w:p w14:paraId="0493FE29" w14:textId="77777777" w:rsidR="002701DE" w:rsidRPr="001F4CEE" w:rsidRDefault="002701DE" w:rsidP="001F4CEE">
      <w:r w:rsidRPr="001F4CEE">
        <w:t>______ It suits my lifestyle (4)</w:t>
      </w:r>
    </w:p>
    <w:p w14:paraId="3C8A281D" w14:textId="77777777" w:rsidR="002701DE" w:rsidRPr="001F4CEE" w:rsidRDefault="002701DE" w:rsidP="001F4CEE">
      <w:r w:rsidRPr="001F4CEE">
        <w:t>______ It is an expectation of practitioners at my practice (5)</w:t>
      </w:r>
    </w:p>
    <w:p w14:paraId="1B31A360" w14:textId="77777777" w:rsidR="002701DE" w:rsidRPr="001F4CEE" w:rsidRDefault="002701DE" w:rsidP="001F4CEE">
      <w:r w:rsidRPr="001F4CEE">
        <w:t>______ For professional development reasons (6)</w:t>
      </w:r>
    </w:p>
    <w:p w14:paraId="5A554E40" w14:textId="77777777" w:rsidR="002701DE" w:rsidRPr="001F4CEE" w:rsidRDefault="002701DE" w:rsidP="001F4CEE">
      <w:r w:rsidRPr="001F4CEE">
        <w:t>______ As part of my Fellowship training requirements (7)</w:t>
      </w:r>
    </w:p>
    <w:p w14:paraId="15A7C5D1" w14:textId="77777777" w:rsidR="002701DE" w:rsidRPr="001F4CEE" w:rsidRDefault="002701DE" w:rsidP="001F4CEE">
      <w:r w:rsidRPr="001F4CEE">
        <w:t>______ For the financial benefits (8)</w:t>
      </w:r>
    </w:p>
    <w:p w14:paraId="605CB139" w14:textId="77777777" w:rsidR="002701DE" w:rsidRPr="001F4CEE" w:rsidRDefault="002701DE" w:rsidP="001F4CEE">
      <w:r w:rsidRPr="001F4CEE">
        <w:t>______ Other (please specify) (9)</w:t>
      </w:r>
    </w:p>
    <w:p w14:paraId="79BBB7E3" w14:textId="77777777" w:rsidR="002701DE" w:rsidRPr="001F4CEE" w:rsidRDefault="002701DE" w:rsidP="00E8521E">
      <w:pPr>
        <w:pStyle w:val="Question"/>
      </w:pPr>
      <w:r w:rsidRPr="001F4CEE">
        <w:t>Q95 Please elaborate on your response above</w:t>
      </w:r>
    </w:p>
    <w:p w14:paraId="169B06D1" w14:textId="77777777" w:rsidR="002701DE" w:rsidRPr="00671448" w:rsidRDefault="002701DE" w:rsidP="00671448">
      <w:r w:rsidRPr="00671448">
        <w:t>________________________________________________________________</w:t>
      </w:r>
    </w:p>
    <w:p w14:paraId="62C18204" w14:textId="77777777" w:rsidR="004412DF" w:rsidRPr="00671448" w:rsidRDefault="002701DE" w:rsidP="00E8521E">
      <w:pPr>
        <w:pStyle w:val="Question"/>
      </w:pPr>
      <w:r w:rsidRPr="00671448">
        <w:t>Q25 (Please select and rank those reasons which apply, with 1 being the most important factor. You do not need to rank all the reasons listed.</w:t>
      </w:r>
    </w:p>
    <w:p w14:paraId="0AA4FD0F" w14:textId="4B5A5025" w:rsidR="002701DE" w:rsidRPr="001F4CEE" w:rsidRDefault="002701DE" w:rsidP="001F4CEE">
      <w:r w:rsidRPr="001F4CEE">
        <w:t xml:space="preserve">The most important factors preventing me from doing more </w:t>
      </w:r>
      <w:proofErr w:type="gramStart"/>
      <w:r w:rsidRPr="001F4CEE">
        <w:t>after hours</w:t>
      </w:r>
      <w:proofErr w:type="gramEnd"/>
      <w:r w:rsidRPr="001F4CEE">
        <w:t xml:space="preserve"> work are:</w:t>
      </w:r>
    </w:p>
    <w:p w14:paraId="768CF22D" w14:textId="1A76A9A8" w:rsidR="002701DE" w:rsidRPr="001F4CEE" w:rsidRDefault="002701DE" w:rsidP="001F4CEE">
      <w:r w:rsidRPr="001F4CEE">
        <w:t>_____ The financial returns are not worth it (1)</w:t>
      </w:r>
    </w:p>
    <w:p w14:paraId="18339E5D" w14:textId="55575BE9" w:rsidR="002701DE" w:rsidRPr="001F4CEE" w:rsidRDefault="002701DE" w:rsidP="001F4CEE">
      <w:r w:rsidRPr="001F4CEE">
        <w:t>_____ I want to achieve work life balance (for instance, after hours family responsibilities) (2)</w:t>
      </w:r>
    </w:p>
    <w:p w14:paraId="0F4F0C90" w14:textId="136DD73C" w:rsidR="002701DE" w:rsidRPr="001F4CEE" w:rsidRDefault="002701DE" w:rsidP="001F4CEE">
      <w:r w:rsidRPr="001F4CEE">
        <w:t>_____ I have concerns about my safety (3)</w:t>
      </w:r>
    </w:p>
    <w:p w14:paraId="66A19B52" w14:textId="77E6C740" w:rsidR="002701DE" w:rsidRPr="001F4CEE" w:rsidRDefault="002701DE" w:rsidP="001F4CEE">
      <w:r w:rsidRPr="001F4CEE">
        <w:t>_____ It would impact the work I do in normal hours (4)</w:t>
      </w:r>
    </w:p>
    <w:p w14:paraId="60D07CAB" w14:textId="6B76D3C4" w:rsidR="002701DE" w:rsidRPr="001F4CEE" w:rsidRDefault="002701DE" w:rsidP="001F4CEE">
      <w:r w:rsidRPr="001F4CEE">
        <w:t>_____ Other (please specify) (5)</w:t>
      </w:r>
    </w:p>
    <w:p w14:paraId="3D716696" w14:textId="77777777" w:rsidR="002701DE" w:rsidRPr="001F4CEE" w:rsidRDefault="002701DE" w:rsidP="00E8521E">
      <w:pPr>
        <w:pStyle w:val="Question"/>
      </w:pPr>
      <w:r w:rsidRPr="001F4CEE">
        <w:t xml:space="preserve">Q96 Please elaborate on any non-financial factors you have selected </w:t>
      </w:r>
      <w:proofErr w:type="gramStart"/>
      <w:r w:rsidRPr="001F4CEE">
        <w:t>above</w:t>
      </w:r>
      <w:proofErr w:type="gramEnd"/>
    </w:p>
    <w:p w14:paraId="4B73FC96" w14:textId="77777777" w:rsidR="002701DE" w:rsidRPr="001F4CEE" w:rsidRDefault="002701DE" w:rsidP="001F4CEE">
      <w:r w:rsidRPr="001F4CEE">
        <w:t>________________________________________________________________</w:t>
      </w:r>
    </w:p>
    <w:p w14:paraId="3BADECFF" w14:textId="77777777" w:rsidR="002701DE" w:rsidRPr="001F4CEE" w:rsidRDefault="002701DE" w:rsidP="001F4CEE">
      <w:r w:rsidRPr="001F4CEE">
        <w:t>________________________________________________________________</w:t>
      </w:r>
    </w:p>
    <w:p w14:paraId="2B7A01A1" w14:textId="77777777" w:rsidR="001F4CEE" w:rsidRPr="00671448" w:rsidRDefault="002701DE" w:rsidP="00E8521E">
      <w:pPr>
        <w:pStyle w:val="Question"/>
      </w:pPr>
      <w:r w:rsidRPr="00671448">
        <w:lastRenderedPageBreak/>
        <w:t>Q26 The following questions focus on the enablers and barriers to doing after hours work.</w:t>
      </w:r>
    </w:p>
    <w:p w14:paraId="25B5F3F7" w14:textId="478DF197" w:rsidR="002701DE" w:rsidRPr="002701DE" w:rsidRDefault="002701DE" w:rsidP="001F4CEE">
      <w:r w:rsidRPr="002701DE">
        <w:t xml:space="preserve">My practice provides after hours </w:t>
      </w:r>
      <w:proofErr w:type="gramStart"/>
      <w:r w:rsidRPr="002701DE">
        <w:t>services</w:t>
      </w:r>
      <w:proofErr w:type="gramEnd"/>
    </w:p>
    <w:p w14:paraId="505D02B4" w14:textId="38504AFF" w:rsidR="002701DE" w:rsidRPr="002701DE" w:rsidRDefault="002701DE" w:rsidP="001F4CEE">
      <w:r w:rsidRPr="01EB8101">
        <w:t xml:space="preserve">Yes (1) </w:t>
      </w:r>
    </w:p>
    <w:p w14:paraId="509D5C25" w14:textId="7B59E9C8" w:rsidR="002A6EAE" w:rsidRPr="001F4CEE" w:rsidRDefault="002701DE" w:rsidP="001F4CEE">
      <w:r w:rsidRPr="01EB8101">
        <w:t xml:space="preserve">No (2) </w:t>
      </w:r>
    </w:p>
    <w:p w14:paraId="69692EA5" w14:textId="77777777" w:rsidR="004412DF" w:rsidRPr="00E8521E" w:rsidRDefault="002701DE" w:rsidP="00C82084">
      <w:pPr>
        <w:pStyle w:val="Question"/>
      </w:pPr>
      <w:r w:rsidRPr="002701DE">
        <w:t>Q27 (</w:t>
      </w:r>
      <w:r w:rsidRPr="00E8521E">
        <w:t>Please select and rank those reasons which apply, with 1 being the most important reason. You do not need to rank all the reasons listed.)</w:t>
      </w:r>
    </w:p>
    <w:p w14:paraId="431FE675" w14:textId="7829748D" w:rsidR="002701DE" w:rsidRPr="002701DE" w:rsidRDefault="002701DE" w:rsidP="001F4CEE">
      <w:r w:rsidRPr="002701DE">
        <w:t>I choose not to do after hours work because:</w:t>
      </w:r>
    </w:p>
    <w:p w14:paraId="39D8F4B1" w14:textId="77777777" w:rsidR="002701DE" w:rsidRPr="002701DE" w:rsidRDefault="002701DE" w:rsidP="001F4CEE">
      <w:r w:rsidRPr="002701DE">
        <w:t>______ The financial returns are not worth it (1)</w:t>
      </w:r>
    </w:p>
    <w:p w14:paraId="532FEA24" w14:textId="77777777" w:rsidR="002701DE" w:rsidRPr="002701DE" w:rsidRDefault="002701DE" w:rsidP="001F4CEE">
      <w:r w:rsidRPr="002701DE">
        <w:t>______ I want to achieve work life balance (for instance, after hours family responsibilities) (2)</w:t>
      </w:r>
    </w:p>
    <w:p w14:paraId="703637A0" w14:textId="77777777" w:rsidR="002701DE" w:rsidRPr="002701DE" w:rsidRDefault="002701DE" w:rsidP="001F4CEE">
      <w:r w:rsidRPr="002701DE">
        <w:t>______ I have concerns about my safety (3)</w:t>
      </w:r>
    </w:p>
    <w:p w14:paraId="6B00D914" w14:textId="77777777" w:rsidR="002701DE" w:rsidRPr="002701DE" w:rsidRDefault="002701DE" w:rsidP="001F4CEE">
      <w:r w:rsidRPr="01EB8101">
        <w:t>______ It would impact the work I do in normal hours (4)</w:t>
      </w:r>
    </w:p>
    <w:p w14:paraId="1A94BA19" w14:textId="77777777" w:rsidR="002701DE" w:rsidRPr="002701DE" w:rsidRDefault="002701DE" w:rsidP="001F4CEE">
      <w:r w:rsidRPr="002701DE">
        <w:t>______ Other (please specify) (5)</w:t>
      </w:r>
    </w:p>
    <w:p w14:paraId="26763AFC" w14:textId="77777777" w:rsidR="002701DE" w:rsidRPr="002701DE" w:rsidRDefault="002701DE" w:rsidP="00C82084">
      <w:pPr>
        <w:pStyle w:val="Question"/>
      </w:pPr>
      <w:r w:rsidRPr="002701DE">
        <w:t>Q102 Please elaborate on your response above</w:t>
      </w:r>
    </w:p>
    <w:p w14:paraId="20C1A067" w14:textId="77777777" w:rsidR="002701DE" w:rsidRPr="002701DE" w:rsidRDefault="002701DE" w:rsidP="001F4CEE">
      <w:r w:rsidRPr="002701DE">
        <w:t>________________________________________________________________</w:t>
      </w:r>
    </w:p>
    <w:p w14:paraId="043D11BA" w14:textId="76C78E02" w:rsidR="002701DE" w:rsidRPr="002701DE" w:rsidRDefault="002701DE" w:rsidP="00C82084">
      <w:pPr>
        <w:pStyle w:val="Question"/>
      </w:pPr>
      <w:r w:rsidRPr="002701DE">
        <w:t>Q28 Under what circumstances – if any – would you consider providing services after hours?</w:t>
      </w:r>
    </w:p>
    <w:p w14:paraId="61AD121E" w14:textId="77777777" w:rsidR="002701DE" w:rsidRPr="002701DE" w:rsidRDefault="002701DE" w:rsidP="001F4CEE">
      <w:r w:rsidRPr="002701DE">
        <w:t>________________________________________________________________</w:t>
      </w:r>
    </w:p>
    <w:p w14:paraId="479D00EF" w14:textId="77777777" w:rsidR="002701DE" w:rsidRPr="002701DE" w:rsidRDefault="002701DE" w:rsidP="001F4CEE">
      <w:r w:rsidRPr="002701DE">
        <w:t>________________________________________________________________</w:t>
      </w:r>
    </w:p>
    <w:p w14:paraId="13F67FB5" w14:textId="65C628B9" w:rsidR="002701DE" w:rsidRPr="00671448" w:rsidRDefault="002701DE" w:rsidP="00C82084">
      <w:pPr>
        <w:pStyle w:val="Heading2NotinTOCNotNumbered"/>
      </w:pPr>
      <w:bookmarkStart w:id="422" w:name="_Toc178790631"/>
      <w:bookmarkStart w:id="423" w:name="_Toc178790837"/>
      <w:r w:rsidRPr="00671448">
        <w:t>Block 4: both</w:t>
      </w:r>
      <w:bookmarkEnd w:id="422"/>
      <w:bookmarkEnd w:id="423"/>
    </w:p>
    <w:p w14:paraId="4CD9075C" w14:textId="77777777" w:rsidR="00C82084" w:rsidRDefault="002701DE" w:rsidP="00C82084">
      <w:pPr>
        <w:pStyle w:val="Question"/>
      </w:pPr>
      <w:r w:rsidRPr="01EB8101">
        <w:t xml:space="preserve">Q40 </w:t>
      </w:r>
      <w:r w:rsidRPr="00C82084">
        <w:t xml:space="preserve">The following questions focus on the need for </w:t>
      </w:r>
      <w:proofErr w:type="spellStart"/>
      <w:r w:rsidRPr="00C82084">
        <w:t>after hours</w:t>
      </w:r>
      <w:proofErr w:type="spellEnd"/>
      <w:r w:rsidRPr="00C82084">
        <w:t xml:space="preserve"> care in your community. </w:t>
      </w:r>
    </w:p>
    <w:p w14:paraId="728DFD45" w14:textId="2B6B423E" w:rsidR="002701DE" w:rsidRPr="002701DE" w:rsidRDefault="002701DE" w:rsidP="001F4CEE">
      <w:r w:rsidRPr="01EB8101">
        <w:rPr>
          <w:i/>
          <w:iCs/>
        </w:rPr>
        <w:t>You will be asked to rate your level of agreement with the statement, in a contin</w:t>
      </w:r>
      <w:r w:rsidR="002313BD" w:rsidRPr="01EB8101">
        <w:rPr>
          <w:i/>
          <w:iCs/>
        </w:rPr>
        <w:t>u</w:t>
      </w:r>
      <w:r w:rsidRPr="01EB8101">
        <w:rPr>
          <w:i/>
          <w:iCs/>
        </w:rPr>
        <w:t xml:space="preserve">um </w:t>
      </w:r>
      <w:proofErr w:type="gramStart"/>
      <w:r w:rsidRPr="01EB8101">
        <w:rPr>
          <w:i/>
          <w:iCs/>
        </w:rPr>
        <w:t>from  ‘</w:t>
      </w:r>
      <w:proofErr w:type="gramEnd"/>
      <w:r w:rsidRPr="01EB8101">
        <w:rPr>
          <w:i/>
          <w:iCs/>
        </w:rPr>
        <w:t>strongly disagree’ to ‘strongly agree’.</w:t>
      </w:r>
    </w:p>
    <w:tbl>
      <w:tblPr>
        <w:tblStyle w:val="TableGridLight"/>
        <w:tblW w:w="9536" w:type="dxa"/>
        <w:tblLook w:val="07E0" w:firstRow="1" w:lastRow="1" w:firstColumn="1" w:lastColumn="1" w:noHBand="1" w:noVBand="1"/>
      </w:tblPr>
      <w:tblGrid>
        <w:gridCol w:w="3696"/>
        <w:gridCol w:w="1134"/>
        <w:gridCol w:w="1134"/>
        <w:gridCol w:w="1304"/>
        <w:gridCol w:w="1134"/>
        <w:gridCol w:w="1134"/>
      </w:tblGrid>
      <w:tr w:rsidR="005A2459" w:rsidRPr="001F4CEE" w14:paraId="356BB46D" w14:textId="77777777" w:rsidTr="00784612">
        <w:trPr>
          <w:trHeight w:val="1229"/>
          <w:tblHeader/>
        </w:trPr>
        <w:tc>
          <w:tcPr>
            <w:tcW w:w="3696" w:type="dxa"/>
          </w:tcPr>
          <w:p w14:paraId="4C3A3AF3" w14:textId="77777777" w:rsidR="002701DE" w:rsidRPr="001F4CEE" w:rsidRDefault="002701DE" w:rsidP="001F4CEE"/>
        </w:tc>
        <w:tc>
          <w:tcPr>
            <w:tcW w:w="1134" w:type="dxa"/>
          </w:tcPr>
          <w:p w14:paraId="70F451EB" w14:textId="435712B1" w:rsidR="002701DE" w:rsidRPr="001F4CEE" w:rsidRDefault="002701DE" w:rsidP="001F4CEE">
            <w:r w:rsidRPr="001F4CEE">
              <w:t xml:space="preserve">Strongly disagree </w:t>
            </w:r>
            <w:r w:rsidR="003E1412" w:rsidRPr="001F4CEE">
              <w:t>(</w:t>
            </w:r>
            <w:r w:rsidRPr="001F4CEE">
              <w:t>1)</w:t>
            </w:r>
          </w:p>
        </w:tc>
        <w:tc>
          <w:tcPr>
            <w:tcW w:w="1134" w:type="dxa"/>
          </w:tcPr>
          <w:p w14:paraId="67F795CF" w14:textId="77777777" w:rsidR="002701DE" w:rsidRPr="001F4CEE" w:rsidRDefault="002701DE" w:rsidP="001F4CEE">
            <w:r w:rsidRPr="001F4CEE">
              <w:t>Disagree (2)</w:t>
            </w:r>
          </w:p>
        </w:tc>
        <w:tc>
          <w:tcPr>
            <w:tcW w:w="1304" w:type="dxa"/>
          </w:tcPr>
          <w:p w14:paraId="203B26B4" w14:textId="30437E23" w:rsidR="002701DE" w:rsidRPr="001F4CEE" w:rsidRDefault="002701DE" w:rsidP="001F4CEE">
            <w:r w:rsidRPr="001F4CEE">
              <w:t>Neither agree</w:t>
            </w:r>
            <w:r w:rsidR="003E1412" w:rsidRPr="001F4CEE">
              <w:t xml:space="preserve"> </w:t>
            </w:r>
            <w:r w:rsidRPr="001F4CEE">
              <w:t>nor disagree (3)</w:t>
            </w:r>
          </w:p>
        </w:tc>
        <w:tc>
          <w:tcPr>
            <w:tcW w:w="1134" w:type="dxa"/>
          </w:tcPr>
          <w:p w14:paraId="18488E93" w14:textId="77777777" w:rsidR="002701DE" w:rsidRPr="001F4CEE" w:rsidRDefault="002701DE" w:rsidP="001F4CEE">
            <w:r w:rsidRPr="001F4CEE">
              <w:t>Agree (4)</w:t>
            </w:r>
          </w:p>
        </w:tc>
        <w:tc>
          <w:tcPr>
            <w:tcW w:w="1134" w:type="dxa"/>
          </w:tcPr>
          <w:p w14:paraId="3292664F" w14:textId="77777777" w:rsidR="002701DE" w:rsidRPr="001F4CEE" w:rsidRDefault="002701DE" w:rsidP="001F4CEE">
            <w:r w:rsidRPr="001F4CEE">
              <w:t>Strongly agree (5)</w:t>
            </w:r>
          </w:p>
        </w:tc>
      </w:tr>
      <w:tr w:rsidR="00D60C4A" w:rsidRPr="001F4CEE" w14:paraId="5290E2D8" w14:textId="77777777" w:rsidTr="001F4CEE">
        <w:trPr>
          <w:trHeight w:val="1047"/>
        </w:trPr>
        <w:tc>
          <w:tcPr>
            <w:tcW w:w="3696" w:type="dxa"/>
          </w:tcPr>
          <w:p w14:paraId="7FF57743" w14:textId="77777777" w:rsidR="002701DE" w:rsidRPr="001F4CEE" w:rsidRDefault="002701DE" w:rsidP="001F4CEE">
            <w:r w:rsidRPr="001F4CEE">
              <w:t xml:space="preserve">There is a clear need for </w:t>
            </w:r>
            <w:proofErr w:type="spellStart"/>
            <w:r w:rsidRPr="001F4CEE">
              <w:t>after hours</w:t>
            </w:r>
            <w:proofErr w:type="spellEnd"/>
            <w:r w:rsidRPr="001F4CEE">
              <w:t xml:space="preserve"> primary care services in my community (1) </w:t>
            </w:r>
          </w:p>
        </w:tc>
        <w:tc>
          <w:tcPr>
            <w:tcW w:w="1134" w:type="dxa"/>
          </w:tcPr>
          <w:p w14:paraId="06ED31FD" w14:textId="77777777" w:rsidR="002701DE" w:rsidRPr="001F4CEE" w:rsidRDefault="002701DE" w:rsidP="001F4CEE"/>
        </w:tc>
        <w:tc>
          <w:tcPr>
            <w:tcW w:w="1134" w:type="dxa"/>
          </w:tcPr>
          <w:p w14:paraId="54A37912" w14:textId="77777777" w:rsidR="002701DE" w:rsidRPr="001F4CEE" w:rsidRDefault="002701DE" w:rsidP="001F4CEE"/>
        </w:tc>
        <w:tc>
          <w:tcPr>
            <w:tcW w:w="1304" w:type="dxa"/>
          </w:tcPr>
          <w:p w14:paraId="1E68904B" w14:textId="77777777" w:rsidR="002701DE" w:rsidRPr="001F4CEE" w:rsidRDefault="002701DE" w:rsidP="001F4CEE"/>
        </w:tc>
        <w:tc>
          <w:tcPr>
            <w:tcW w:w="1134" w:type="dxa"/>
          </w:tcPr>
          <w:p w14:paraId="2C743E2D" w14:textId="77777777" w:rsidR="002701DE" w:rsidRPr="001F4CEE" w:rsidRDefault="002701DE" w:rsidP="001F4CEE"/>
        </w:tc>
        <w:tc>
          <w:tcPr>
            <w:tcW w:w="1134" w:type="dxa"/>
          </w:tcPr>
          <w:p w14:paraId="02820F48" w14:textId="77777777" w:rsidR="002701DE" w:rsidRPr="001F4CEE" w:rsidRDefault="002701DE" w:rsidP="001F4CEE"/>
        </w:tc>
      </w:tr>
      <w:tr w:rsidR="00D60C4A" w:rsidRPr="001F4CEE" w14:paraId="7C73DB1E" w14:textId="77777777" w:rsidTr="001F4CEE">
        <w:trPr>
          <w:trHeight w:val="1339"/>
        </w:trPr>
        <w:tc>
          <w:tcPr>
            <w:tcW w:w="3696" w:type="dxa"/>
          </w:tcPr>
          <w:p w14:paraId="1B5B6053" w14:textId="77777777" w:rsidR="002701DE" w:rsidRPr="001F4CEE" w:rsidRDefault="002701DE" w:rsidP="001F4CEE">
            <w:r w:rsidRPr="001F4CEE">
              <w:lastRenderedPageBreak/>
              <w:t xml:space="preserve">The need for </w:t>
            </w:r>
            <w:proofErr w:type="spellStart"/>
            <w:r w:rsidRPr="001F4CEE">
              <w:t>after hours</w:t>
            </w:r>
            <w:proofErr w:type="spellEnd"/>
            <w:r w:rsidRPr="001F4CEE">
              <w:t xml:space="preserve"> primary care services in my local community is being met by the services currently available (2) </w:t>
            </w:r>
          </w:p>
        </w:tc>
        <w:tc>
          <w:tcPr>
            <w:tcW w:w="1134" w:type="dxa"/>
          </w:tcPr>
          <w:p w14:paraId="1B8B1131" w14:textId="77777777" w:rsidR="002701DE" w:rsidRPr="001F4CEE" w:rsidRDefault="002701DE" w:rsidP="001F4CEE"/>
        </w:tc>
        <w:tc>
          <w:tcPr>
            <w:tcW w:w="1134" w:type="dxa"/>
          </w:tcPr>
          <w:p w14:paraId="411F51C1" w14:textId="77777777" w:rsidR="002701DE" w:rsidRPr="001F4CEE" w:rsidRDefault="002701DE" w:rsidP="001F4CEE"/>
        </w:tc>
        <w:tc>
          <w:tcPr>
            <w:tcW w:w="1304" w:type="dxa"/>
          </w:tcPr>
          <w:p w14:paraId="6990217E" w14:textId="77777777" w:rsidR="002701DE" w:rsidRPr="001F4CEE" w:rsidRDefault="002701DE" w:rsidP="001F4CEE"/>
        </w:tc>
        <w:tc>
          <w:tcPr>
            <w:tcW w:w="1134" w:type="dxa"/>
          </w:tcPr>
          <w:p w14:paraId="5961CA72" w14:textId="77777777" w:rsidR="002701DE" w:rsidRPr="001F4CEE" w:rsidRDefault="002701DE" w:rsidP="001F4CEE"/>
        </w:tc>
        <w:tc>
          <w:tcPr>
            <w:tcW w:w="1134" w:type="dxa"/>
          </w:tcPr>
          <w:p w14:paraId="17A051EE" w14:textId="77777777" w:rsidR="002701DE" w:rsidRPr="001F4CEE" w:rsidRDefault="002701DE" w:rsidP="001F4CEE"/>
        </w:tc>
      </w:tr>
    </w:tbl>
    <w:p w14:paraId="1BC6181F" w14:textId="0A9921B6" w:rsidR="002701DE" w:rsidRPr="001F4CEE" w:rsidRDefault="002701DE" w:rsidP="00C82084">
      <w:pPr>
        <w:pStyle w:val="Question"/>
      </w:pPr>
      <w:r w:rsidRPr="001F4CEE">
        <w:t xml:space="preserve">Q41 Please describe how the needs of your local community are, or are not, being </w:t>
      </w:r>
      <w:proofErr w:type="gramStart"/>
      <w:r w:rsidRPr="001F4CEE">
        <w:t>met</w:t>
      </w:r>
      <w:proofErr w:type="gramEnd"/>
      <w:r w:rsidRPr="001F4CEE">
        <w:t> </w:t>
      </w:r>
    </w:p>
    <w:p w14:paraId="08134A28" w14:textId="77777777" w:rsidR="002701DE" w:rsidRPr="001F4CEE" w:rsidRDefault="002701DE" w:rsidP="001F4CEE">
      <w:r w:rsidRPr="001F4CEE">
        <w:t>________________________________________________________________</w:t>
      </w:r>
    </w:p>
    <w:p w14:paraId="30DCAA8D" w14:textId="77777777" w:rsidR="00030FA5" w:rsidRPr="00671448" w:rsidRDefault="00030FA5" w:rsidP="00671448">
      <w:pPr>
        <w:sectPr w:rsidR="00030FA5" w:rsidRPr="00671448" w:rsidSect="00E8521E">
          <w:pgSz w:w="11910" w:h="16840"/>
          <w:pgMar w:top="1440" w:right="1137" w:bottom="1440" w:left="1440" w:header="720" w:footer="720" w:gutter="0"/>
          <w:cols w:space="720"/>
          <w:docGrid w:linePitch="299"/>
        </w:sectPr>
      </w:pPr>
    </w:p>
    <w:p w14:paraId="7576CEDF" w14:textId="77777777" w:rsidR="001F4CEE" w:rsidRPr="001F4CEE" w:rsidRDefault="002701DE" w:rsidP="00C82084">
      <w:pPr>
        <w:pStyle w:val="Question"/>
      </w:pPr>
      <w:r w:rsidRPr="001F4CEE">
        <w:lastRenderedPageBreak/>
        <w:t xml:space="preserve">Q42 The following questions focus on models of </w:t>
      </w:r>
      <w:proofErr w:type="spellStart"/>
      <w:proofErr w:type="gramStart"/>
      <w:r w:rsidRPr="001F4CEE">
        <w:t>after hours</w:t>
      </w:r>
      <w:proofErr w:type="spellEnd"/>
      <w:proofErr w:type="gramEnd"/>
      <w:r w:rsidRPr="001F4CEE">
        <w:t xml:space="preserve"> care.</w:t>
      </w:r>
    </w:p>
    <w:p w14:paraId="2A2CF12D" w14:textId="5C236F5E" w:rsidR="001F4CEE" w:rsidRPr="001F4CEE" w:rsidRDefault="002701DE" w:rsidP="001F4CEE">
      <w:r w:rsidRPr="001F4CEE">
        <w:t>In the following question, 'open all after hours' means outside 8 am to 6 pm on weekdays; outside 8 am to 12 pm on Saturdays, and all day on Sundays and public holidays.</w:t>
      </w:r>
    </w:p>
    <w:p w14:paraId="69B1A80C" w14:textId="0172BF99" w:rsidR="002701DE" w:rsidRPr="001F4CEE" w:rsidRDefault="002701DE" w:rsidP="001F4CEE">
      <w:r w:rsidRPr="001F4CEE">
        <w:t xml:space="preserve">Thinking of the local council in which your practice is located, which of these service models are available in the </w:t>
      </w:r>
      <w:proofErr w:type="spellStart"/>
      <w:proofErr w:type="gramStart"/>
      <w:r w:rsidRPr="001F4CEE">
        <w:t>after hours</w:t>
      </w:r>
      <w:proofErr w:type="spellEnd"/>
      <w:proofErr w:type="gramEnd"/>
      <w:r w:rsidRPr="001F4CEE">
        <w:t xml:space="preserve"> period:</w:t>
      </w:r>
    </w:p>
    <w:tbl>
      <w:tblPr>
        <w:tblStyle w:val="TableGridLight"/>
        <w:tblW w:w="9360" w:type="dxa"/>
        <w:tblLook w:val="07E0" w:firstRow="1" w:lastRow="1" w:firstColumn="1" w:lastColumn="1" w:noHBand="1" w:noVBand="1"/>
      </w:tblPr>
      <w:tblGrid>
        <w:gridCol w:w="3692"/>
        <w:gridCol w:w="1417"/>
        <w:gridCol w:w="1417"/>
        <w:gridCol w:w="1417"/>
        <w:gridCol w:w="1417"/>
      </w:tblGrid>
      <w:tr w:rsidR="002701DE" w:rsidRPr="001F4CEE" w14:paraId="29781B84" w14:textId="77777777" w:rsidTr="00784612">
        <w:trPr>
          <w:tblHeader/>
        </w:trPr>
        <w:tc>
          <w:tcPr>
            <w:tcW w:w="3692" w:type="dxa"/>
          </w:tcPr>
          <w:p w14:paraId="5F88CDE4" w14:textId="77777777" w:rsidR="002701DE" w:rsidRPr="001F4CEE" w:rsidRDefault="002701DE" w:rsidP="001F4CEE"/>
        </w:tc>
        <w:tc>
          <w:tcPr>
            <w:tcW w:w="1417" w:type="dxa"/>
          </w:tcPr>
          <w:p w14:paraId="1E4F957F" w14:textId="77777777" w:rsidR="002701DE" w:rsidRPr="001F4CEE" w:rsidRDefault="002701DE" w:rsidP="001F4CEE">
            <w:r w:rsidRPr="001F4CEE">
              <w:t>Open all after hours (1)</w:t>
            </w:r>
          </w:p>
        </w:tc>
        <w:tc>
          <w:tcPr>
            <w:tcW w:w="1417" w:type="dxa"/>
          </w:tcPr>
          <w:p w14:paraId="6E26F1AA" w14:textId="77777777" w:rsidR="002701DE" w:rsidRPr="001F4CEE" w:rsidRDefault="002701DE" w:rsidP="001F4CEE">
            <w:r w:rsidRPr="001F4CEE">
              <w:t>Open limited after hours (2)</w:t>
            </w:r>
          </w:p>
        </w:tc>
        <w:tc>
          <w:tcPr>
            <w:tcW w:w="1417" w:type="dxa"/>
          </w:tcPr>
          <w:p w14:paraId="6712005D" w14:textId="77777777" w:rsidR="002701DE" w:rsidRPr="001F4CEE" w:rsidRDefault="002701DE" w:rsidP="001F4CEE">
            <w:r w:rsidRPr="001F4CEE">
              <w:t>This service isn't available after hours (4)</w:t>
            </w:r>
          </w:p>
        </w:tc>
        <w:tc>
          <w:tcPr>
            <w:tcW w:w="1417" w:type="dxa"/>
          </w:tcPr>
          <w:p w14:paraId="38A4E87F" w14:textId="77777777" w:rsidR="002701DE" w:rsidRPr="001F4CEE" w:rsidRDefault="002701DE" w:rsidP="001F4CEE">
            <w:r w:rsidRPr="001F4CEE">
              <w:t>I don't know (3)</w:t>
            </w:r>
          </w:p>
        </w:tc>
      </w:tr>
      <w:tr w:rsidR="002701DE" w:rsidRPr="001F4CEE" w14:paraId="16E763DA" w14:textId="77777777" w:rsidTr="001F4CEE">
        <w:tc>
          <w:tcPr>
            <w:tcW w:w="3692" w:type="dxa"/>
          </w:tcPr>
          <w:p w14:paraId="7FC46673" w14:textId="77777777" w:rsidR="002701DE" w:rsidRPr="001F4CEE" w:rsidRDefault="002701DE" w:rsidP="001F4CEE">
            <w:r w:rsidRPr="001F4CEE">
              <w:t xml:space="preserve">Medical Deputising Service (1) </w:t>
            </w:r>
          </w:p>
        </w:tc>
        <w:tc>
          <w:tcPr>
            <w:tcW w:w="1417" w:type="dxa"/>
          </w:tcPr>
          <w:p w14:paraId="2C9B3F44" w14:textId="77777777" w:rsidR="002701DE" w:rsidRPr="001F4CEE" w:rsidRDefault="002701DE" w:rsidP="001F4CEE"/>
        </w:tc>
        <w:tc>
          <w:tcPr>
            <w:tcW w:w="1417" w:type="dxa"/>
          </w:tcPr>
          <w:p w14:paraId="5AD6E659" w14:textId="77777777" w:rsidR="002701DE" w:rsidRPr="001F4CEE" w:rsidRDefault="002701DE" w:rsidP="001F4CEE"/>
        </w:tc>
        <w:tc>
          <w:tcPr>
            <w:tcW w:w="1417" w:type="dxa"/>
          </w:tcPr>
          <w:p w14:paraId="014FCB96" w14:textId="77777777" w:rsidR="002701DE" w:rsidRPr="001F4CEE" w:rsidRDefault="002701DE" w:rsidP="001F4CEE"/>
        </w:tc>
        <w:tc>
          <w:tcPr>
            <w:tcW w:w="1417" w:type="dxa"/>
          </w:tcPr>
          <w:p w14:paraId="6D41F881" w14:textId="77777777" w:rsidR="002701DE" w:rsidRPr="001F4CEE" w:rsidRDefault="002701DE" w:rsidP="001F4CEE"/>
        </w:tc>
      </w:tr>
      <w:tr w:rsidR="002701DE" w:rsidRPr="001F4CEE" w14:paraId="116B6B94" w14:textId="77777777" w:rsidTr="001F4CEE">
        <w:tc>
          <w:tcPr>
            <w:tcW w:w="3692" w:type="dxa"/>
          </w:tcPr>
          <w:p w14:paraId="45EE724B" w14:textId="77777777" w:rsidR="002701DE" w:rsidRPr="001F4CEE" w:rsidRDefault="002701DE" w:rsidP="001F4CEE">
            <w:r w:rsidRPr="001F4CEE">
              <w:t xml:space="preserve">GP clinics with extended hours (2) </w:t>
            </w:r>
          </w:p>
        </w:tc>
        <w:tc>
          <w:tcPr>
            <w:tcW w:w="1417" w:type="dxa"/>
          </w:tcPr>
          <w:p w14:paraId="67A387C0" w14:textId="77777777" w:rsidR="002701DE" w:rsidRPr="001F4CEE" w:rsidRDefault="002701DE" w:rsidP="001F4CEE"/>
        </w:tc>
        <w:tc>
          <w:tcPr>
            <w:tcW w:w="1417" w:type="dxa"/>
          </w:tcPr>
          <w:p w14:paraId="079BCF28" w14:textId="77777777" w:rsidR="002701DE" w:rsidRPr="001F4CEE" w:rsidRDefault="002701DE" w:rsidP="001F4CEE"/>
        </w:tc>
        <w:tc>
          <w:tcPr>
            <w:tcW w:w="1417" w:type="dxa"/>
          </w:tcPr>
          <w:p w14:paraId="7F66F56A" w14:textId="77777777" w:rsidR="002701DE" w:rsidRPr="001F4CEE" w:rsidRDefault="002701DE" w:rsidP="001F4CEE"/>
        </w:tc>
        <w:tc>
          <w:tcPr>
            <w:tcW w:w="1417" w:type="dxa"/>
          </w:tcPr>
          <w:p w14:paraId="2BE1D314" w14:textId="77777777" w:rsidR="002701DE" w:rsidRPr="001F4CEE" w:rsidRDefault="002701DE" w:rsidP="001F4CEE"/>
        </w:tc>
      </w:tr>
      <w:tr w:rsidR="002701DE" w:rsidRPr="001F4CEE" w14:paraId="69C98436" w14:textId="77777777" w:rsidTr="001F4CEE">
        <w:tc>
          <w:tcPr>
            <w:tcW w:w="3692" w:type="dxa"/>
          </w:tcPr>
          <w:p w14:paraId="610AC0EA" w14:textId="77777777" w:rsidR="002701DE" w:rsidRPr="001F4CEE" w:rsidRDefault="002701DE" w:rsidP="001F4CEE">
            <w:r w:rsidRPr="001F4CEE">
              <w:t xml:space="preserve">GP cooperative (3) </w:t>
            </w:r>
          </w:p>
        </w:tc>
        <w:tc>
          <w:tcPr>
            <w:tcW w:w="1417" w:type="dxa"/>
          </w:tcPr>
          <w:p w14:paraId="7497BB07" w14:textId="77777777" w:rsidR="002701DE" w:rsidRPr="001F4CEE" w:rsidRDefault="002701DE" w:rsidP="001F4CEE"/>
        </w:tc>
        <w:tc>
          <w:tcPr>
            <w:tcW w:w="1417" w:type="dxa"/>
          </w:tcPr>
          <w:p w14:paraId="7BEEFC91" w14:textId="77777777" w:rsidR="002701DE" w:rsidRPr="001F4CEE" w:rsidRDefault="002701DE" w:rsidP="001F4CEE"/>
        </w:tc>
        <w:tc>
          <w:tcPr>
            <w:tcW w:w="1417" w:type="dxa"/>
          </w:tcPr>
          <w:p w14:paraId="1A5C3ECA" w14:textId="77777777" w:rsidR="002701DE" w:rsidRPr="001F4CEE" w:rsidRDefault="002701DE" w:rsidP="001F4CEE"/>
        </w:tc>
        <w:tc>
          <w:tcPr>
            <w:tcW w:w="1417" w:type="dxa"/>
          </w:tcPr>
          <w:p w14:paraId="5FE18573" w14:textId="77777777" w:rsidR="002701DE" w:rsidRPr="001F4CEE" w:rsidRDefault="002701DE" w:rsidP="001F4CEE"/>
        </w:tc>
      </w:tr>
      <w:tr w:rsidR="002701DE" w:rsidRPr="001F4CEE" w14:paraId="44F8EAB0" w14:textId="77777777" w:rsidTr="001F4CEE">
        <w:tc>
          <w:tcPr>
            <w:tcW w:w="3692" w:type="dxa"/>
          </w:tcPr>
          <w:p w14:paraId="72E1F9FC" w14:textId="77777777" w:rsidR="002701DE" w:rsidRPr="001F4CEE" w:rsidRDefault="002701DE" w:rsidP="001F4CEE">
            <w:r w:rsidRPr="001F4CEE">
              <w:t xml:space="preserve">Urgent Care Clinic (4) </w:t>
            </w:r>
          </w:p>
        </w:tc>
        <w:tc>
          <w:tcPr>
            <w:tcW w:w="1417" w:type="dxa"/>
          </w:tcPr>
          <w:p w14:paraId="624027BD" w14:textId="77777777" w:rsidR="002701DE" w:rsidRPr="001F4CEE" w:rsidRDefault="002701DE" w:rsidP="001F4CEE"/>
        </w:tc>
        <w:tc>
          <w:tcPr>
            <w:tcW w:w="1417" w:type="dxa"/>
          </w:tcPr>
          <w:p w14:paraId="52416CC7" w14:textId="77777777" w:rsidR="002701DE" w:rsidRPr="001F4CEE" w:rsidRDefault="002701DE" w:rsidP="001F4CEE"/>
        </w:tc>
        <w:tc>
          <w:tcPr>
            <w:tcW w:w="1417" w:type="dxa"/>
          </w:tcPr>
          <w:p w14:paraId="32F6F672" w14:textId="77777777" w:rsidR="002701DE" w:rsidRPr="001F4CEE" w:rsidRDefault="002701DE" w:rsidP="001F4CEE"/>
        </w:tc>
        <w:tc>
          <w:tcPr>
            <w:tcW w:w="1417" w:type="dxa"/>
          </w:tcPr>
          <w:p w14:paraId="47593952" w14:textId="77777777" w:rsidR="002701DE" w:rsidRPr="001F4CEE" w:rsidRDefault="002701DE" w:rsidP="001F4CEE"/>
        </w:tc>
      </w:tr>
      <w:tr w:rsidR="002701DE" w:rsidRPr="001F4CEE" w14:paraId="4E50E531" w14:textId="77777777" w:rsidTr="001F4CEE">
        <w:tc>
          <w:tcPr>
            <w:tcW w:w="3692" w:type="dxa"/>
          </w:tcPr>
          <w:p w14:paraId="1C502AFF" w14:textId="77777777" w:rsidR="002701DE" w:rsidRPr="001F4CEE" w:rsidRDefault="002701DE" w:rsidP="001F4CEE">
            <w:r w:rsidRPr="001F4CEE">
              <w:t xml:space="preserve">Other (please specify) (5) </w:t>
            </w:r>
          </w:p>
        </w:tc>
        <w:tc>
          <w:tcPr>
            <w:tcW w:w="1417" w:type="dxa"/>
          </w:tcPr>
          <w:p w14:paraId="4A8E2FEF" w14:textId="77777777" w:rsidR="002701DE" w:rsidRPr="001F4CEE" w:rsidRDefault="002701DE" w:rsidP="001F4CEE"/>
        </w:tc>
        <w:tc>
          <w:tcPr>
            <w:tcW w:w="1417" w:type="dxa"/>
          </w:tcPr>
          <w:p w14:paraId="4BD1BF9C" w14:textId="77777777" w:rsidR="002701DE" w:rsidRPr="001F4CEE" w:rsidRDefault="002701DE" w:rsidP="001F4CEE"/>
        </w:tc>
        <w:tc>
          <w:tcPr>
            <w:tcW w:w="1417" w:type="dxa"/>
          </w:tcPr>
          <w:p w14:paraId="48B0B111" w14:textId="77777777" w:rsidR="002701DE" w:rsidRPr="001F4CEE" w:rsidRDefault="002701DE" w:rsidP="001F4CEE"/>
        </w:tc>
        <w:tc>
          <w:tcPr>
            <w:tcW w:w="1417" w:type="dxa"/>
          </w:tcPr>
          <w:p w14:paraId="3D85BA82" w14:textId="77777777" w:rsidR="002701DE" w:rsidRPr="001F4CEE" w:rsidRDefault="002701DE" w:rsidP="001F4CEE"/>
        </w:tc>
      </w:tr>
    </w:tbl>
    <w:p w14:paraId="1483D33C" w14:textId="77777777" w:rsidR="002701DE" w:rsidRPr="001F4CEE" w:rsidRDefault="002701DE" w:rsidP="00C82084">
      <w:pPr>
        <w:pStyle w:val="Question"/>
      </w:pPr>
      <w:r w:rsidRPr="001F4CEE">
        <w:t>Q43 The questions below ask you to rate your level of agreement with the statement, from ‘strongly disagree’ to ‘strongly agree’.</w:t>
      </w:r>
    </w:p>
    <w:tbl>
      <w:tblPr>
        <w:tblStyle w:val="TableGridLight"/>
        <w:tblW w:w="9536" w:type="dxa"/>
        <w:tblLook w:val="07E0" w:firstRow="1" w:lastRow="1" w:firstColumn="1" w:lastColumn="1" w:noHBand="1" w:noVBand="1"/>
      </w:tblPr>
      <w:tblGrid>
        <w:gridCol w:w="3696"/>
        <w:gridCol w:w="1134"/>
        <w:gridCol w:w="1134"/>
        <w:gridCol w:w="1304"/>
        <w:gridCol w:w="1134"/>
        <w:gridCol w:w="1134"/>
      </w:tblGrid>
      <w:tr w:rsidR="002701DE" w:rsidRPr="001F4CEE" w14:paraId="74E3A107" w14:textId="77777777" w:rsidTr="00784612">
        <w:trPr>
          <w:tblHeader/>
        </w:trPr>
        <w:tc>
          <w:tcPr>
            <w:tcW w:w="3696" w:type="dxa"/>
          </w:tcPr>
          <w:p w14:paraId="204B64DD" w14:textId="77777777" w:rsidR="002701DE" w:rsidRPr="001F4CEE" w:rsidRDefault="002701DE" w:rsidP="001F4CEE"/>
        </w:tc>
        <w:tc>
          <w:tcPr>
            <w:tcW w:w="1134" w:type="dxa"/>
          </w:tcPr>
          <w:p w14:paraId="07693161" w14:textId="77777777" w:rsidR="002701DE" w:rsidRPr="001F4CEE" w:rsidRDefault="002701DE" w:rsidP="001F4CEE">
            <w:r w:rsidRPr="001F4CEE">
              <w:t>Strongly disagree (1)</w:t>
            </w:r>
          </w:p>
        </w:tc>
        <w:tc>
          <w:tcPr>
            <w:tcW w:w="1134" w:type="dxa"/>
          </w:tcPr>
          <w:p w14:paraId="69980777" w14:textId="77777777" w:rsidR="002701DE" w:rsidRPr="001F4CEE" w:rsidRDefault="002701DE" w:rsidP="001F4CEE">
            <w:r w:rsidRPr="001F4CEE">
              <w:t>Disagree (2)</w:t>
            </w:r>
          </w:p>
        </w:tc>
        <w:tc>
          <w:tcPr>
            <w:tcW w:w="1304" w:type="dxa"/>
          </w:tcPr>
          <w:p w14:paraId="08634709" w14:textId="77777777" w:rsidR="002701DE" w:rsidRPr="001F4CEE" w:rsidRDefault="002701DE" w:rsidP="001F4CEE">
            <w:r w:rsidRPr="001F4CEE">
              <w:t>Neither agree nor disagree (3)</w:t>
            </w:r>
          </w:p>
        </w:tc>
        <w:tc>
          <w:tcPr>
            <w:tcW w:w="1134" w:type="dxa"/>
          </w:tcPr>
          <w:p w14:paraId="63A8DFD6" w14:textId="77777777" w:rsidR="002701DE" w:rsidRPr="001F4CEE" w:rsidRDefault="002701DE" w:rsidP="001F4CEE">
            <w:r w:rsidRPr="001F4CEE">
              <w:t>Agree (4)</w:t>
            </w:r>
          </w:p>
        </w:tc>
        <w:tc>
          <w:tcPr>
            <w:tcW w:w="1134" w:type="dxa"/>
          </w:tcPr>
          <w:p w14:paraId="609FFE17" w14:textId="77777777" w:rsidR="002701DE" w:rsidRPr="001F4CEE" w:rsidRDefault="002701DE" w:rsidP="001F4CEE">
            <w:r w:rsidRPr="001F4CEE">
              <w:t>Strongly agree (5)</w:t>
            </w:r>
          </w:p>
        </w:tc>
      </w:tr>
      <w:tr w:rsidR="002701DE" w:rsidRPr="001F4CEE" w14:paraId="5A70F8B0" w14:textId="77777777" w:rsidTr="001F4CEE">
        <w:tc>
          <w:tcPr>
            <w:tcW w:w="3696" w:type="dxa"/>
          </w:tcPr>
          <w:p w14:paraId="5BA5803A" w14:textId="77777777" w:rsidR="002701DE" w:rsidRPr="001F4CEE" w:rsidRDefault="002701DE" w:rsidP="001F4CEE">
            <w:r w:rsidRPr="001F4CEE">
              <w:t xml:space="preserve">The availability and accessibility of allied health services such as pharmacy, imaging and pathology alongside general practice is necessary to providing effective </w:t>
            </w:r>
            <w:proofErr w:type="gramStart"/>
            <w:r w:rsidRPr="001F4CEE">
              <w:t>after hours</w:t>
            </w:r>
            <w:proofErr w:type="gramEnd"/>
            <w:r w:rsidRPr="001F4CEE">
              <w:t xml:space="preserve"> services (1) </w:t>
            </w:r>
          </w:p>
        </w:tc>
        <w:tc>
          <w:tcPr>
            <w:tcW w:w="1134" w:type="dxa"/>
          </w:tcPr>
          <w:p w14:paraId="7735267B" w14:textId="77777777" w:rsidR="002701DE" w:rsidRPr="001F4CEE" w:rsidRDefault="002701DE" w:rsidP="001F4CEE"/>
        </w:tc>
        <w:tc>
          <w:tcPr>
            <w:tcW w:w="1134" w:type="dxa"/>
          </w:tcPr>
          <w:p w14:paraId="4D122EB9" w14:textId="77777777" w:rsidR="002701DE" w:rsidRPr="001F4CEE" w:rsidRDefault="002701DE" w:rsidP="001F4CEE"/>
        </w:tc>
        <w:tc>
          <w:tcPr>
            <w:tcW w:w="1304" w:type="dxa"/>
          </w:tcPr>
          <w:p w14:paraId="4D975ABB" w14:textId="77777777" w:rsidR="002701DE" w:rsidRPr="001F4CEE" w:rsidRDefault="002701DE" w:rsidP="001F4CEE"/>
        </w:tc>
        <w:tc>
          <w:tcPr>
            <w:tcW w:w="1134" w:type="dxa"/>
          </w:tcPr>
          <w:p w14:paraId="42808483" w14:textId="77777777" w:rsidR="002701DE" w:rsidRPr="001F4CEE" w:rsidRDefault="002701DE" w:rsidP="001F4CEE"/>
        </w:tc>
        <w:tc>
          <w:tcPr>
            <w:tcW w:w="1134" w:type="dxa"/>
          </w:tcPr>
          <w:p w14:paraId="5768617E" w14:textId="77777777" w:rsidR="002701DE" w:rsidRPr="001F4CEE" w:rsidRDefault="002701DE" w:rsidP="001F4CEE"/>
        </w:tc>
      </w:tr>
      <w:tr w:rsidR="002701DE" w:rsidRPr="001F4CEE" w14:paraId="607CB235" w14:textId="77777777" w:rsidTr="001F4CEE">
        <w:tc>
          <w:tcPr>
            <w:tcW w:w="3696" w:type="dxa"/>
          </w:tcPr>
          <w:p w14:paraId="3B015094" w14:textId="77777777" w:rsidR="002701DE" w:rsidRPr="001F4CEE" w:rsidRDefault="002701DE" w:rsidP="001F4CEE">
            <w:r w:rsidRPr="001F4CEE">
              <w:t xml:space="preserve">Patients in my local community who need a home visit after hours </w:t>
            </w:r>
            <w:proofErr w:type="gramStart"/>
            <w:r w:rsidRPr="001F4CEE">
              <w:t>are able to</w:t>
            </w:r>
            <w:proofErr w:type="gramEnd"/>
            <w:r w:rsidRPr="001F4CEE">
              <w:t xml:space="preserve"> get one (2) </w:t>
            </w:r>
          </w:p>
        </w:tc>
        <w:tc>
          <w:tcPr>
            <w:tcW w:w="1134" w:type="dxa"/>
          </w:tcPr>
          <w:p w14:paraId="3C7D1309" w14:textId="77777777" w:rsidR="002701DE" w:rsidRPr="001F4CEE" w:rsidRDefault="002701DE" w:rsidP="001F4CEE"/>
        </w:tc>
        <w:tc>
          <w:tcPr>
            <w:tcW w:w="1134" w:type="dxa"/>
          </w:tcPr>
          <w:p w14:paraId="25500EDF" w14:textId="77777777" w:rsidR="002701DE" w:rsidRPr="001F4CEE" w:rsidRDefault="002701DE" w:rsidP="001F4CEE"/>
        </w:tc>
        <w:tc>
          <w:tcPr>
            <w:tcW w:w="1304" w:type="dxa"/>
          </w:tcPr>
          <w:p w14:paraId="0B57493F" w14:textId="77777777" w:rsidR="002701DE" w:rsidRPr="001F4CEE" w:rsidRDefault="002701DE" w:rsidP="001F4CEE"/>
        </w:tc>
        <w:tc>
          <w:tcPr>
            <w:tcW w:w="1134" w:type="dxa"/>
          </w:tcPr>
          <w:p w14:paraId="2EA1AD43" w14:textId="77777777" w:rsidR="002701DE" w:rsidRPr="001F4CEE" w:rsidRDefault="002701DE" w:rsidP="001F4CEE"/>
        </w:tc>
        <w:tc>
          <w:tcPr>
            <w:tcW w:w="1134" w:type="dxa"/>
          </w:tcPr>
          <w:p w14:paraId="0B809FBC" w14:textId="77777777" w:rsidR="002701DE" w:rsidRPr="001F4CEE" w:rsidRDefault="002701DE" w:rsidP="001F4CEE"/>
        </w:tc>
      </w:tr>
      <w:tr w:rsidR="002701DE" w:rsidRPr="001F4CEE" w14:paraId="3A01C7CF" w14:textId="77777777" w:rsidTr="001F4CEE">
        <w:tc>
          <w:tcPr>
            <w:tcW w:w="3696" w:type="dxa"/>
          </w:tcPr>
          <w:p w14:paraId="2ACD7CF6" w14:textId="77777777" w:rsidR="002701DE" w:rsidRPr="001F4CEE" w:rsidRDefault="002701DE" w:rsidP="001F4CEE">
            <w:r w:rsidRPr="001F4CEE">
              <w:t xml:space="preserve">After hours services in my local community are well-planned and coordinated (4) </w:t>
            </w:r>
          </w:p>
        </w:tc>
        <w:tc>
          <w:tcPr>
            <w:tcW w:w="1134" w:type="dxa"/>
          </w:tcPr>
          <w:p w14:paraId="283FBDD0" w14:textId="77777777" w:rsidR="002701DE" w:rsidRPr="001F4CEE" w:rsidRDefault="002701DE" w:rsidP="001F4CEE"/>
        </w:tc>
        <w:tc>
          <w:tcPr>
            <w:tcW w:w="1134" w:type="dxa"/>
          </w:tcPr>
          <w:p w14:paraId="3061A33D" w14:textId="77777777" w:rsidR="002701DE" w:rsidRPr="001F4CEE" w:rsidRDefault="002701DE" w:rsidP="001F4CEE"/>
        </w:tc>
        <w:tc>
          <w:tcPr>
            <w:tcW w:w="1304" w:type="dxa"/>
          </w:tcPr>
          <w:p w14:paraId="2CC02A5C" w14:textId="77777777" w:rsidR="002701DE" w:rsidRPr="001F4CEE" w:rsidRDefault="002701DE" w:rsidP="001F4CEE"/>
        </w:tc>
        <w:tc>
          <w:tcPr>
            <w:tcW w:w="1134" w:type="dxa"/>
          </w:tcPr>
          <w:p w14:paraId="6325E509" w14:textId="77777777" w:rsidR="002701DE" w:rsidRPr="001F4CEE" w:rsidRDefault="002701DE" w:rsidP="001F4CEE"/>
        </w:tc>
        <w:tc>
          <w:tcPr>
            <w:tcW w:w="1134" w:type="dxa"/>
          </w:tcPr>
          <w:p w14:paraId="3FD06D66" w14:textId="77777777" w:rsidR="002701DE" w:rsidRPr="001F4CEE" w:rsidRDefault="002701DE" w:rsidP="001F4CEE"/>
        </w:tc>
      </w:tr>
    </w:tbl>
    <w:p w14:paraId="335D9B54" w14:textId="77777777" w:rsidR="002701DE" w:rsidRPr="00671448" w:rsidRDefault="002701DE" w:rsidP="00671448"/>
    <w:p w14:paraId="6FE02112" w14:textId="77777777" w:rsidR="001129C0" w:rsidRPr="00671448" w:rsidRDefault="001129C0" w:rsidP="00671448">
      <w:pPr>
        <w:sectPr w:rsidR="001129C0" w:rsidRPr="00671448" w:rsidSect="003F3B2A">
          <w:pgSz w:w="11910" w:h="16840"/>
          <w:pgMar w:top="1440" w:right="1440" w:bottom="1440" w:left="1440" w:header="720" w:footer="720" w:gutter="0"/>
          <w:cols w:space="720"/>
          <w:docGrid w:linePitch="299"/>
        </w:sectPr>
      </w:pPr>
    </w:p>
    <w:p w14:paraId="408512D7" w14:textId="77777777" w:rsidR="00BB6970" w:rsidRPr="001F4CEE" w:rsidRDefault="002701DE" w:rsidP="00C82084">
      <w:pPr>
        <w:pStyle w:val="Question"/>
      </w:pPr>
      <w:r w:rsidRPr="001F4CEE">
        <w:lastRenderedPageBreak/>
        <w:t xml:space="preserve">Q44 The following questions focus on incentives and remuneration for providers of </w:t>
      </w:r>
      <w:proofErr w:type="spellStart"/>
      <w:proofErr w:type="gramStart"/>
      <w:r w:rsidRPr="001F4CEE">
        <w:t>after hours</w:t>
      </w:r>
      <w:proofErr w:type="spellEnd"/>
      <w:proofErr w:type="gramEnd"/>
      <w:r w:rsidRPr="001F4CEE">
        <w:t xml:space="preserve"> primary care. </w:t>
      </w:r>
    </w:p>
    <w:p w14:paraId="291CA249" w14:textId="72BFF921" w:rsidR="002701DE" w:rsidRPr="001F4CEE" w:rsidRDefault="002701DE" w:rsidP="001F4CEE">
      <w:r w:rsidRPr="001F4CEE">
        <w:t>My practice receives the following After Hours PIP:</w:t>
      </w:r>
    </w:p>
    <w:p w14:paraId="4A8A89E9" w14:textId="567459B1" w:rsidR="002701DE" w:rsidRPr="001F4CEE" w:rsidRDefault="002701DE" w:rsidP="001F4CEE">
      <w:r w:rsidRPr="001F4CEE">
        <w:t>Level 1 (1)</w:t>
      </w:r>
    </w:p>
    <w:p w14:paraId="3FD97CBF" w14:textId="48A1AE65" w:rsidR="002701DE" w:rsidRPr="001F4CEE" w:rsidRDefault="002701DE" w:rsidP="001F4CEE">
      <w:r w:rsidRPr="001F4CEE">
        <w:t>Level 2 (2)</w:t>
      </w:r>
    </w:p>
    <w:p w14:paraId="159381B5" w14:textId="7DAC4363" w:rsidR="002701DE" w:rsidRPr="001F4CEE" w:rsidRDefault="002701DE" w:rsidP="001F4CEE">
      <w:r w:rsidRPr="001F4CEE">
        <w:t>Level 3 (3)</w:t>
      </w:r>
    </w:p>
    <w:p w14:paraId="56E3B9D2" w14:textId="54A21FFB" w:rsidR="002701DE" w:rsidRPr="001F4CEE" w:rsidRDefault="002701DE" w:rsidP="001F4CEE">
      <w:r w:rsidRPr="001F4CEE">
        <w:t>Level 4 (4)</w:t>
      </w:r>
    </w:p>
    <w:p w14:paraId="795C888C" w14:textId="6AB1B320" w:rsidR="002701DE" w:rsidRPr="001F4CEE" w:rsidRDefault="002701DE" w:rsidP="001F4CEE">
      <w:r w:rsidRPr="001F4CEE">
        <w:t>Level 5 (5)</w:t>
      </w:r>
    </w:p>
    <w:p w14:paraId="6DEF6C33" w14:textId="3E31D5C0" w:rsidR="002701DE" w:rsidRPr="001F4CEE" w:rsidRDefault="002701DE" w:rsidP="001F4CEE">
      <w:r w:rsidRPr="001F4CEE">
        <w:t>My practice isn't eligible for the After Hour PIP</w:t>
      </w:r>
      <w:r w:rsidR="004C0DC7">
        <w:t xml:space="preserve"> (</w:t>
      </w:r>
      <w:r w:rsidRPr="001F4CEE">
        <w:t>6)</w:t>
      </w:r>
    </w:p>
    <w:p w14:paraId="1516DEC9" w14:textId="18E1FBA5" w:rsidR="002701DE" w:rsidRPr="001F4CEE" w:rsidRDefault="002701DE" w:rsidP="001F4CEE">
      <w:r w:rsidRPr="001F4CEE">
        <w:t>I don't know (7)</w:t>
      </w:r>
    </w:p>
    <w:p w14:paraId="68162D69" w14:textId="77777777" w:rsidR="002701DE" w:rsidRPr="001F4CEE" w:rsidRDefault="002701DE" w:rsidP="00C82084">
      <w:pPr>
        <w:pStyle w:val="Question"/>
      </w:pPr>
      <w:r w:rsidRPr="001F4CEE">
        <w:t>Q45 Please rate your level of agreement with each statement, from ‘strongly disagree’ to ‘strongly agree’.</w:t>
      </w:r>
    </w:p>
    <w:tbl>
      <w:tblPr>
        <w:tblStyle w:val="TableGridLight"/>
        <w:tblW w:w="9536" w:type="dxa"/>
        <w:tblLook w:val="07E0" w:firstRow="1" w:lastRow="1" w:firstColumn="1" w:lastColumn="1" w:noHBand="1" w:noVBand="1"/>
      </w:tblPr>
      <w:tblGrid>
        <w:gridCol w:w="3696"/>
        <w:gridCol w:w="1134"/>
        <w:gridCol w:w="1134"/>
        <w:gridCol w:w="1304"/>
        <w:gridCol w:w="1134"/>
        <w:gridCol w:w="1134"/>
      </w:tblGrid>
      <w:tr w:rsidR="002701DE" w:rsidRPr="001F4CEE" w14:paraId="5B0C396C" w14:textId="77777777" w:rsidTr="00784612">
        <w:trPr>
          <w:tblHeader/>
        </w:trPr>
        <w:tc>
          <w:tcPr>
            <w:tcW w:w="3696" w:type="dxa"/>
          </w:tcPr>
          <w:p w14:paraId="35D8FBDF" w14:textId="77777777" w:rsidR="002701DE" w:rsidRPr="001F4CEE" w:rsidRDefault="002701DE" w:rsidP="001F4CEE"/>
        </w:tc>
        <w:tc>
          <w:tcPr>
            <w:tcW w:w="1134" w:type="dxa"/>
          </w:tcPr>
          <w:p w14:paraId="604374F9" w14:textId="77777777" w:rsidR="002701DE" w:rsidRPr="001F4CEE" w:rsidRDefault="002701DE" w:rsidP="001F4CEE">
            <w:r w:rsidRPr="001F4CEE">
              <w:t>Strongly disagree (1)</w:t>
            </w:r>
          </w:p>
        </w:tc>
        <w:tc>
          <w:tcPr>
            <w:tcW w:w="1134" w:type="dxa"/>
          </w:tcPr>
          <w:p w14:paraId="16EB61EE" w14:textId="77777777" w:rsidR="002701DE" w:rsidRPr="001F4CEE" w:rsidRDefault="002701DE" w:rsidP="001F4CEE">
            <w:r w:rsidRPr="001F4CEE">
              <w:t>Disagree (2)</w:t>
            </w:r>
          </w:p>
        </w:tc>
        <w:tc>
          <w:tcPr>
            <w:tcW w:w="1304" w:type="dxa"/>
          </w:tcPr>
          <w:p w14:paraId="5F18A965" w14:textId="77777777" w:rsidR="002701DE" w:rsidRPr="001F4CEE" w:rsidRDefault="002701DE" w:rsidP="001F4CEE">
            <w:r w:rsidRPr="001F4CEE">
              <w:t>Neither agree nor disagree (3)</w:t>
            </w:r>
          </w:p>
        </w:tc>
        <w:tc>
          <w:tcPr>
            <w:tcW w:w="1134" w:type="dxa"/>
          </w:tcPr>
          <w:p w14:paraId="502781E6" w14:textId="77777777" w:rsidR="002701DE" w:rsidRPr="001F4CEE" w:rsidRDefault="002701DE" w:rsidP="001F4CEE">
            <w:r w:rsidRPr="001F4CEE">
              <w:t>Agree (4)</w:t>
            </w:r>
          </w:p>
        </w:tc>
        <w:tc>
          <w:tcPr>
            <w:tcW w:w="1134" w:type="dxa"/>
          </w:tcPr>
          <w:p w14:paraId="16AF3836" w14:textId="77777777" w:rsidR="002701DE" w:rsidRPr="001F4CEE" w:rsidRDefault="002701DE" w:rsidP="001F4CEE">
            <w:r w:rsidRPr="001F4CEE">
              <w:t>Strongly agree (5)</w:t>
            </w:r>
          </w:p>
        </w:tc>
      </w:tr>
      <w:tr w:rsidR="002701DE" w:rsidRPr="001F4CEE" w14:paraId="38306C9C" w14:textId="77777777" w:rsidTr="001F4CEE">
        <w:tc>
          <w:tcPr>
            <w:tcW w:w="3696" w:type="dxa"/>
          </w:tcPr>
          <w:p w14:paraId="7F03BAD9" w14:textId="77777777" w:rsidR="002701DE" w:rsidRPr="001F4CEE" w:rsidRDefault="002701DE" w:rsidP="001F4CEE">
            <w:r w:rsidRPr="001F4CEE">
              <w:t xml:space="preserve">Overall, the current funding arrangements for </w:t>
            </w:r>
            <w:proofErr w:type="spellStart"/>
            <w:r w:rsidRPr="001F4CEE">
              <w:t>after hours</w:t>
            </w:r>
            <w:proofErr w:type="spellEnd"/>
            <w:r w:rsidRPr="001F4CEE">
              <w:t xml:space="preserve"> care are effective in supporting me to deliver after hours services which meet the needs of my community (1) </w:t>
            </w:r>
          </w:p>
        </w:tc>
        <w:tc>
          <w:tcPr>
            <w:tcW w:w="1134" w:type="dxa"/>
          </w:tcPr>
          <w:p w14:paraId="4D241622" w14:textId="77777777" w:rsidR="002701DE" w:rsidRPr="001F4CEE" w:rsidRDefault="002701DE" w:rsidP="001F4CEE"/>
        </w:tc>
        <w:tc>
          <w:tcPr>
            <w:tcW w:w="1134" w:type="dxa"/>
          </w:tcPr>
          <w:p w14:paraId="7C720791" w14:textId="77777777" w:rsidR="002701DE" w:rsidRPr="001F4CEE" w:rsidRDefault="002701DE" w:rsidP="001F4CEE"/>
        </w:tc>
        <w:tc>
          <w:tcPr>
            <w:tcW w:w="1304" w:type="dxa"/>
          </w:tcPr>
          <w:p w14:paraId="3D993120" w14:textId="77777777" w:rsidR="002701DE" w:rsidRPr="001F4CEE" w:rsidRDefault="002701DE" w:rsidP="001F4CEE"/>
        </w:tc>
        <w:tc>
          <w:tcPr>
            <w:tcW w:w="1134" w:type="dxa"/>
          </w:tcPr>
          <w:p w14:paraId="38FE5E62" w14:textId="77777777" w:rsidR="002701DE" w:rsidRPr="001F4CEE" w:rsidRDefault="002701DE" w:rsidP="001F4CEE"/>
        </w:tc>
        <w:tc>
          <w:tcPr>
            <w:tcW w:w="1134" w:type="dxa"/>
          </w:tcPr>
          <w:p w14:paraId="1177B391" w14:textId="77777777" w:rsidR="002701DE" w:rsidRPr="001F4CEE" w:rsidRDefault="002701DE" w:rsidP="001F4CEE"/>
        </w:tc>
      </w:tr>
      <w:tr w:rsidR="002701DE" w:rsidRPr="001F4CEE" w14:paraId="4F95D15F" w14:textId="77777777" w:rsidTr="001F4CEE">
        <w:tc>
          <w:tcPr>
            <w:tcW w:w="3696" w:type="dxa"/>
          </w:tcPr>
          <w:p w14:paraId="34C37995" w14:textId="77777777" w:rsidR="002701DE" w:rsidRPr="001F4CEE" w:rsidRDefault="002701DE" w:rsidP="001F4CEE">
            <w:r w:rsidRPr="001F4CEE">
              <w:t xml:space="preserve">The current </w:t>
            </w:r>
            <w:proofErr w:type="gramStart"/>
            <w:r w:rsidRPr="001F4CEE">
              <w:t>after hours</w:t>
            </w:r>
            <w:proofErr w:type="gramEnd"/>
            <w:r w:rsidRPr="001F4CEE">
              <w:t xml:space="preserve"> MBS items are effective in supporting me to deliver after hours services which meet the needs of my community (2) </w:t>
            </w:r>
          </w:p>
        </w:tc>
        <w:tc>
          <w:tcPr>
            <w:tcW w:w="1134" w:type="dxa"/>
          </w:tcPr>
          <w:p w14:paraId="4A1C2BF6" w14:textId="77777777" w:rsidR="002701DE" w:rsidRPr="001F4CEE" w:rsidRDefault="002701DE" w:rsidP="001F4CEE"/>
        </w:tc>
        <w:tc>
          <w:tcPr>
            <w:tcW w:w="1134" w:type="dxa"/>
          </w:tcPr>
          <w:p w14:paraId="35CF463F" w14:textId="77777777" w:rsidR="002701DE" w:rsidRPr="001F4CEE" w:rsidRDefault="002701DE" w:rsidP="001F4CEE"/>
        </w:tc>
        <w:tc>
          <w:tcPr>
            <w:tcW w:w="1304" w:type="dxa"/>
          </w:tcPr>
          <w:p w14:paraId="6BC6BC78" w14:textId="77777777" w:rsidR="002701DE" w:rsidRPr="001F4CEE" w:rsidRDefault="002701DE" w:rsidP="001F4CEE"/>
        </w:tc>
        <w:tc>
          <w:tcPr>
            <w:tcW w:w="1134" w:type="dxa"/>
          </w:tcPr>
          <w:p w14:paraId="423942C7" w14:textId="77777777" w:rsidR="002701DE" w:rsidRPr="001F4CEE" w:rsidRDefault="002701DE" w:rsidP="001F4CEE"/>
        </w:tc>
        <w:tc>
          <w:tcPr>
            <w:tcW w:w="1134" w:type="dxa"/>
          </w:tcPr>
          <w:p w14:paraId="29C39773" w14:textId="77777777" w:rsidR="002701DE" w:rsidRPr="001F4CEE" w:rsidRDefault="002701DE" w:rsidP="001F4CEE"/>
        </w:tc>
      </w:tr>
      <w:tr w:rsidR="002701DE" w:rsidRPr="001F4CEE" w14:paraId="33C46A71" w14:textId="77777777" w:rsidTr="001F4CEE">
        <w:tc>
          <w:tcPr>
            <w:tcW w:w="3696" w:type="dxa"/>
          </w:tcPr>
          <w:p w14:paraId="418E0500" w14:textId="77777777" w:rsidR="002701DE" w:rsidRPr="001F4CEE" w:rsidRDefault="002701DE" w:rsidP="001F4CEE">
            <w:r w:rsidRPr="001F4CEE">
              <w:t xml:space="preserve">The </w:t>
            </w:r>
            <w:proofErr w:type="gramStart"/>
            <w:r w:rsidRPr="001F4CEE">
              <w:t>After Hours</w:t>
            </w:r>
            <w:proofErr w:type="gramEnd"/>
            <w:r w:rsidRPr="001F4CEE">
              <w:t xml:space="preserve"> PIP is effective in supporting me to deliver after hours services which meet the needs of my community (3) </w:t>
            </w:r>
          </w:p>
        </w:tc>
        <w:tc>
          <w:tcPr>
            <w:tcW w:w="1134" w:type="dxa"/>
          </w:tcPr>
          <w:p w14:paraId="0062A287" w14:textId="77777777" w:rsidR="002701DE" w:rsidRPr="001F4CEE" w:rsidRDefault="002701DE" w:rsidP="001F4CEE"/>
        </w:tc>
        <w:tc>
          <w:tcPr>
            <w:tcW w:w="1134" w:type="dxa"/>
          </w:tcPr>
          <w:p w14:paraId="6301BA21" w14:textId="77777777" w:rsidR="002701DE" w:rsidRPr="001F4CEE" w:rsidRDefault="002701DE" w:rsidP="001F4CEE"/>
        </w:tc>
        <w:tc>
          <w:tcPr>
            <w:tcW w:w="1304" w:type="dxa"/>
          </w:tcPr>
          <w:p w14:paraId="544E80D2" w14:textId="77777777" w:rsidR="002701DE" w:rsidRPr="001F4CEE" w:rsidRDefault="002701DE" w:rsidP="001F4CEE"/>
        </w:tc>
        <w:tc>
          <w:tcPr>
            <w:tcW w:w="1134" w:type="dxa"/>
          </w:tcPr>
          <w:p w14:paraId="62B0D1AD" w14:textId="77777777" w:rsidR="002701DE" w:rsidRPr="001F4CEE" w:rsidRDefault="002701DE" w:rsidP="001F4CEE"/>
        </w:tc>
        <w:tc>
          <w:tcPr>
            <w:tcW w:w="1134" w:type="dxa"/>
          </w:tcPr>
          <w:p w14:paraId="3468CE70" w14:textId="77777777" w:rsidR="002701DE" w:rsidRPr="001F4CEE" w:rsidRDefault="002701DE" w:rsidP="001F4CEE"/>
        </w:tc>
      </w:tr>
    </w:tbl>
    <w:p w14:paraId="0E7ADC8B" w14:textId="77777777" w:rsidR="002701DE" w:rsidRPr="001F4CEE" w:rsidRDefault="002701DE" w:rsidP="00C82084">
      <w:pPr>
        <w:pStyle w:val="Question"/>
      </w:pPr>
      <w:r w:rsidRPr="001F4CEE">
        <w:t xml:space="preserve">Q77 I would provide more </w:t>
      </w:r>
      <w:proofErr w:type="gramStart"/>
      <w:r w:rsidRPr="001F4CEE">
        <w:t>after hours</w:t>
      </w:r>
      <w:proofErr w:type="gramEnd"/>
      <w:r w:rsidRPr="001F4CEE">
        <w:t xml:space="preserve"> services if there was greater financial reward (e.g., through higher MBS or incentive payments)</w:t>
      </w:r>
    </w:p>
    <w:p w14:paraId="1A6B8B94" w14:textId="2F3831A6" w:rsidR="002701DE" w:rsidRPr="001F4CEE" w:rsidRDefault="002701DE" w:rsidP="001F4CEE">
      <w:r w:rsidRPr="001F4CEE">
        <w:t>Yes (1)</w:t>
      </w:r>
    </w:p>
    <w:p w14:paraId="2AD66065" w14:textId="307FBB10" w:rsidR="002701DE" w:rsidRPr="001F4CEE" w:rsidRDefault="002701DE" w:rsidP="001F4CEE">
      <w:r w:rsidRPr="001F4CEE">
        <w:t>No (2)</w:t>
      </w:r>
    </w:p>
    <w:p w14:paraId="5E1661EC" w14:textId="046190CD" w:rsidR="002701DE" w:rsidRPr="001F4CEE" w:rsidRDefault="002701DE" w:rsidP="00C82084">
      <w:pPr>
        <w:pStyle w:val="Question"/>
      </w:pPr>
      <w:r w:rsidRPr="001F4CEE">
        <w:lastRenderedPageBreak/>
        <w:t xml:space="preserve">Q46 Thinking about services I do not currently </w:t>
      </w:r>
      <w:proofErr w:type="gramStart"/>
      <w:r w:rsidRPr="001F4CEE">
        <w:t>deliver,</w:t>
      </w:r>
      <w:proofErr w:type="gramEnd"/>
      <w:r w:rsidRPr="001F4CEE">
        <w:t xml:space="preserve"> I would consider delivering the following services after hours if there was greater financial reward (please select all that apply):</w:t>
      </w:r>
    </w:p>
    <w:p w14:paraId="1BB7861C" w14:textId="19D5892B" w:rsidR="002701DE" w:rsidRPr="001F4CEE" w:rsidRDefault="00000000" w:rsidP="001F4CEE">
      <w:sdt>
        <w:sdtPr>
          <w:id w:val="115720140"/>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Home visits (1)</w:t>
      </w:r>
    </w:p>
    <w:p w14:paraId="6AA09ECF" w14:textId="2FFC049F" w:rsidR="002701DE" w:rsidRPr="001F4CEE" w:rsidRDefault="00000000" w:rsidP="001F4CEE">
      <w:sdt>
        <w:sdtPr>
          <w:id w:val="1212842367"/>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Residential aged care visits (2)</w:t>
      </w:r>
    </w:p>
    <w:p w14:paraId="2EF965B5" w14:textId="724A24F8" w:rsidR="002701DE" w:rsidRPr="001F4CEE" w:rsidRDefault="00000000" w:rsidP="001F4CEE">
      <w:sdt>
        <w:sdtPr>
          <w:id w:val="1677689126"/>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Telehealth appointments (3)</w:t>
      </w:r>
    </w:p>
    <w:p w14:paraId="30BFA9EB" w14:textId="21793CCD" w:rsidR="002701DE" w:rsidRPr="001F4CEE" w:rsidRDefault="00000000" w:rsidP="001F4CEE">
      <w:sdt>
        <w:sdtPr>
          <w:id w:val="705993828"/>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In clinic appointments (4)</w:t>
      </w:r>
    </w:p>
    <w:p w14:paraId="43E67C0E" w14:textId="431E3DF1" w:rsidR="002701DE" w:rsidRPr="001F4CEE" w:rsidRDefault="00000000" w:rsidP="001F4CEE">
      <w:sdt>
        <w:sdtPr>
          <w:id w:val="1565443768"/>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None (5)</w:t>
      </w:r>
    </w:p>
    <w:p w14:paraId="24CB7EBF" w14:textId="2DFCB342" w:rsidR="002701DE" w:rsidRPr="001F4CEE" w:rsidRDefault="002701DE" w:rsidP="00C82084">
      <w:pPr>
        <w:pStyle w:val="Question"/>
      </w:pPr>
      <w:r w:rsidRPr="001F4CEE">
        <w:t xml:space="preserve">Q47 Thinking about services I do not currently </w:t>
      </w:r>
      <w:proofErr w:type="gramStart"/>
      <w:r w:rsidRPr="001F4CEE">
        <w:t>deliver,</w:t>
      </w:r>
      <w:proofErr w:type="gramEnd"/>
      <w:r w:rsidRPr="001F4CEE">
        <w:t xml:space="preserve"> I would consider delivering services in the following time periods if there was greater financial reward (please select all that apply):</w:t>
      </w:r>
    </w:p>
    <w:p w14:paraId="2DCA2A8C" w14:textId="7A3B2C9A" w:rsidR="002701DE" w:rsidRPr="001F4CEE" w:rsidRDefault="00000000" w:rsidP="001F4CEE">
      <w:sdt>
        <w:sdtPr>
          <w:id w:val="-235249361"/>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Weekend days</w:t>
      </w:r>
      <w:r w:rsidR="004C0DC7">
        <w:t xml:space="preserve"> (</w:t>
      </w:r>
      <w:r w:rsidR="002701DE" w:rsidRPr="001F4CEE">
        <w:t>1)</w:t>
      </w:r>
    </w:p>
    <w:p w14:paraId="3FCF0970" w14:textId="4B2AF8EB" w:rsidR="002701DE" w:rsidRPr="001F4CEE" w:rsidRDefault="00000000" w:rsidP="001F4CEE">
      <w:sdt>
        <w:sdtPr>
          <w:id w:val="1718154404"/>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Weekdays 7am - 8am</w:t>
      </w:r>
      <w:r w:rsidR="004C0DC7">
        <w:t xml:space="preserve"> (</w:t>
      </w:r>
      <w:r w:rsidR="002701DE" w:rsidRPr="001F4CEE">
        <w:t>2)</w:t>
      </w:r>
    </w:p>
    <w:p w14:paraId="04A9D998" w14:textId="4A9C3BA4" w:rsidR="002701DE" w:rsidRPr="001F4CEE" w:rsidRDefault="00000000" w:rsidP="001F4CEE">
      <w:sdt>
        <w:sdtPr>
          <w:id w:val="1196344205"/>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Weekdays 6pm - 8pm</w:t>
      </w:r>
      <w:r w:rsidR="004C0DC7">
        <w:t xml:space="preserve"> (</w:t>
      </w:r>
      <w:r w:rsidR="002701DE" w:rsidRPr="001F4CEE">
        <w:t>3)</w:t>
      </w:r>
    </w:p>
    <w:p w14:paraId="030D4FC6" w14:textId="66A8EE79" w:rsidR="002701DE" w:rsidRPr="001F4CEE" w:rsidRDefault="00000000" w:rsidP="001F4CEE">
      <w:sdt>
        <w:sdtPr>
          <w:id w:val="585580133"/>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Weekdays 8pm - 11pm</w:t>
      </w:r>
      <w:r w:rsidR="004C0DC7">
        <w:t xml:space="preserve"> (</w:t>
      </w:r>
      <w:r w:rsidR="002701DE" w:rsidRPr="001F4CEE">
        <w:t>4)</w:t>
      </w:r>
    </w:p>
    <w:p w14:paraId="30BA1135" w14:textId="79D1875F" w:rsidR="002701DE" w:rsidRPr="001F4CEE" w:rsidRDefault="00000000" w:rsidP="001F4CEE">
      <w:sdt>
        <w:sdtPr>
          <w:id w:val="-1397201594"/>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Weekdays 11pm - 7am</w:t>
      </w:r>
      <w:r w:rsidR="004C0DC7">
        <w:t xml:space="preserve"> (</w:t>
      </w:r>
      <w:r w:rsidR="002701DE" w:rsidRPr="001F4CEE">
        <w:t>5)</w:t>
      </w:r>
    </w:p>
    <w:p w14:paraId="6D32F386" w14:textId="76434B88" w:rsidR="002701DE" w:rsidRPr="001F4CEE" w:rsidRDefault="00000000" w:rsidP="001F4CEE">
      <w:sdt>
        <w:sdtPr>
          <w:id w:val="-667635470"/>
          <w14:checkbox>
            <w14:checked w14:val="0"/>
            <w14:checkedState w14:val="2612" w14:font="MS Gothic"/>
            <w14:uncheckedState w14:val="2610" w14:font="MS Gothic"/>
          </w14:checkbox>
        </w:sdtPr>
        <w:sdtContent>
          <w:r w:rsidR="001F4CEE">
            <w:rPr>
              <w:rFonts w:ascii="MS Gothic" w:eastAsia="MS Gothic" w:hAnsi="MS Gothic" w:hint="eastAsia"/>
            </w:rPr>
            <w:t>☐</w:t>
          </w:r>
        </w:sdtContent>
      </w:sdt>
      <w:r w:rsidR="001F4CEE">
        <w:t xml:space="preserve"> </w:t>
      </w:r>
      <w:r w:rsidR="002701DE" w:rsidRPr="001F4CEE">
        <w:t>None</w:t>
      </w:r>
      <w:r w:rsidR="004C0DC7">
        <w:t xml:space="preserve"> (</w:t>
      </w:r>
      <w:r w:rsidR="002701DE" w:rsidRPr="001F4CEE">
        <w:t>6)</w:t>
      </w:r>
    </w:p>
    <w:p w14:paraId="77F35F08" w14:textId="5275B9F3" w:rsidR="002701DE" w:rsidRPr="002701DE" w:rsidRDefault="002701DE" w:rsidP="00C82084">
      <w:pPr>
        <w:pStyle w:val="Question"/>
      </w:pPr>
      <w:r w:rsidRPr="01EB8101">
        <w:t xml:space="preserve">Q48 What changes to the current financial arrangements would better support practitioners to provide </w:t>
      </w:r>
      <w:proofErr w:type="spellStart"/>
      <w:r w:rsidRPr="01EB8101">
        <w:t>after hours</w:t>
      </w:r>
      <w:proofErr w:type="spellEnd"/>
      <w:r w:rsidRPr="01EB8101">
        <w:t xml:space="preserve"> services?</w:t>
      </w:r>
    </w:p>
    <w:p w14:paraId="5D394162" w14:textId="77777777" w:rsidR="002701DE" w:rsidRPr="00671448" w:rsidRDefault="002701DE" w:rsidP="00671448">
      <w:r w:rsidRPr="00671448">
        <w:t>________________________________________________________________</w:t>
      </w:r>
    </w:p>
    <w:p w14:paraId="3581C5C1" w14:textId="0855CA3C" w:rsidR="002701DE" w:rsidRPr="00671448" w:rsidRDefault="002701DE" w:rsidP="00671448">
      <w:r w:rsidRPr="00671448">
        <w:t>________________________________________________________________</w:t>
      </w:r>
    </w:p>
    <w:p w14:paraId="32B6B7C1" w14:textId="77777777" w:rsidR="001F4CEE" w:rsidRPr="001F4CEE" w:rsidRDefault="002701DE" w:rsidP="00C82084">
      <w:pPr>
        <w:pStyle w:val="Question"/>
      </w:pPr>
      <w:r w:rsidRPr="001F4CEE">
        <w:t xml:space="preserve">Q49 The following questions focus on the </w:t>
      </w:r>
      <w:proofErr w:type="spellStart"/>
      <w:proofErr w:type="gramStart"/>
      <w:r w:rsidRPr="001F4CEE">
        <w:t>after hours</w:t>
      </w:r>
      <w:proofErr w:type="spellEnd"/>
      <w:proofErr w:type="gramEnd"/>
      <w:r w:rsidRPr="001F4CEE">
        <w:t xml:space="preserve"> primary care workforce.</w:t>
      </w:r>
    </w:p>
    <w:p w14:paraId="4E8C3CCE" w14:textId="26B437D0" w:rsidR="002701DE" w:rsidRPr="00D2308D" w:rsidRDefault="002701DE" w:rsidP="001F4CEE">
      <w:pPr>
        <w:rPr>
          <w:rStyle w:val="Emphasis"/>
        </w:rPr>
      </w:pPr>
      <w:r w:rsidRPr="00D2308D">
        <w:rPr>
          <w:rStyle w:val="Emphasis"/>
        </w:rPr>
        <w:t>Please rate your level of agreement with each statement, from 'strongly disagree' to 'strongly agree'.)</w:t>
      </w:r>
    </w:p>
    <w:tbl>
      <w:tblPr>
        <w:tblStyle w:val="TableGridLight"/>
        <w:tblW w:w="9536" w:type="dxa"/>
        <w:tblLook w:val="07E0" w:firstRow="1" w:lastRow="1" w:firstColumn="1" w:lastColumn="1" w:noHBand="1" w:noVBand="1"/>
      </w:tblPr>
      <w:tblGrid>
        <w:gridCol w:w="3696"/>
        <w:gridCol w:w="1134"/>
        <w:gridCol w:w="1134"/>
        <w:gridCol w:w="1304"/>
        <w:gridCol w:w="1134"/>
        <w:gridCol w:w="1134"/>
      </w:tblGrid>
      <w:tr w:rsidR="002701DE" w:rsidRPr="00D2308D" w14:paraId="6D3DDC76" w14:textId="77777777" w:rsidTr="00C82084">
        <w:trPr>
          <w:tblHeader/>
        </w:trPr>
        <w:tc>
          <w:tcPr>
            <w:tcW w:w="3696" w:type="dxa"/>
          </w:tcPr>
          <w:p w14:paraId="750578E9" w14:textId="77777777" w:rsidR="002701DE" w:rsidRPr="00D2308D" w:rsidRDefault="002701DE" w:rsidP="00D2308D"/>
        </w:tc>
        <w:tc>
          <w:tcPr>
            <w:tcW w:w="1134" w:type="dxa"/>
          </w:tcPr>
          <w:p w14:paraId="6DFC66D2" w14:textId="77777777" w:rsidR="002701DE" w:rsidRPr="00D2308D" w:rsidRDefault="002701DE" w:rsidP="00D2308D">
            <w:r w:rsidRPr="00D2308D">
              <w:t>Strongly disagree (1)</w:t>
            </w:r>
          </w:p>
        </w:tc>
        <w:tc>
          <w:tcPr>
            <w:tcW w:w="1134" w:type="dxa"/>
          </w:tcPr>
          <w:p w14:paraId="070180F3" w14:textId="77777777" w:rsidR="002701DE" w:rsidRPr="00D2308D" w:rsidRDefault="002701DE" w:rsidP="00D2308D">
            <w:r w:rsidRPr="00D2308D">
              <w:t>Disagree (2)</w:t>
            </w:r>
          </w:p>
        </w:tc>
        <w:tc>
          <w:tcPr>
            <w:tcW w:w="1304" w:type="dxa"/>
          </w:tcPr>
          <w:p w14:paraId="5FBCAB17" w14:textId="77777777" w:rsidR="002701DE" w:rsidRPr="00D2308D" w:rsidRDefault="002701DE" w:rsidP="00D2308D">
            <w:r w:rsidRPr="00D2308D">
              <w:t>Neither agree nor disagree (3)</w:t>
            </w:r>
          </w:p>
        </w:tc>
        <w:tc>
          <w:tcPr>
            <w:tcW w:w="1134" w:type="dxa"/>
          </w:tcPr>
          <w:p w14:paraId="63FC6FC3" w14:textId="77777777" w:rsidR="002701DE" w:rsidRPr="00D2308D" w:rsidRDefault="002701DE" w:rsidP="00D2308D">
            <w:r w:rsidRPr="00D2308D">
              <w:t>Agree (4)</w:t>
            </w:r>
          </w:p>
        </w:tc>
        <w:tc>
          <w:tcPr>
            <w:tcW w:w="1134" w:type="dxa"/>
          </w:tcPr>
          <w:p w14:paraId="665886F2" w14:textId="77777777" w:rsidR="002701DE" w:rsidRPr="00D2308D" w:rsidRDefault="002701DE" w:rsidP="00D2308D">
            <w:r w:rsidRPr="00D2308D">
              <w:t>Strongly agree (5)</w:t>
            </w:r>
          </w:p>
        </w:tc>
      </w:tr>
      <w:tr w:rsidR="002701DE" w:rsidRPr="00D2308D" w14:paraId="5D112F5D" w14:textId="77777777" w:rsidTr="00D2308D">
        <w:tc>
          <w:tcPr>
            <w:tcW w:w="3696" w:type="dxa"/>
          </w:tcPr>
          <w:p w14:paraId="793F7FF1" w14:textId="77777777" w:rsidR="002701DE" w:rsidRPr="00D2308D" w:rsidRDefault="002701DE" w:rsidP="00D2308D">
            <w:r w:rsidRPr="00D2308D">
              <w:t xml:space="preserve">The current </w:t>
            </w:r>
            <w:proofErr w:type="gramStart"/>
            <w:r w:rsidRPr="00D2308D">
              <w:t>after hours</w:t>
            </w:r>
            <w:proofErr w:type="gramEnd"/>
            <w:r w:rsidRPr="00D2308D">
              <w:t xml:space="preserve"> system supports practitioners other than medical practitioners (e.g., nurses </w:t>
            </w:r>
            <w:r w:rsidRPr="00D2308D">
              <w:lastRenderedPageBreak/>
              <w:t xml:space="preserve">and nurse practitioners) to provide </w:t>
            </w:r>
            <w:proofErr w:type="spellStart"/>
            <w:r w:rsidRPr="00D2308D">
              <w:t>after hours</w:t>
            </w:r>
            <w:proofErr w:type="spellEnd"/>
            <w:r w:rsidRPr="00D2308D">
              <w:t xml:space="preserve"> services (1) </w:t>
            </w:r>
          </w:p>
        </w:tc>
        <w:tc>
          <w:tcPr>
            <w:tcW w:w="1134" w:type="dxa"/>
          </w:tcPr>
          <w:p w14:paraId="141C421B" w14:textId="77777777" w:rsidR="002701DE" w:rsidRPr="00D2308D" w:rsidRDefault="002701DE" w:rsidP="00D2308D"/>
        </w:tc>
        <w:tc>
          <w:tcPr>
            <w:tcW w:w="1134" w:type="dxa"/>
          </w:tcPr>
          <w:p w14:paraId="1B20BB89" w14:textId="77777777" w:rsidR="002701DE" w:rsidRPr="00D2308D" w:rsidRDefault="002701DE" w:rsidP="00D2308D"/>
        </w:tc>
        <w:tc>
          <w:tcPr>
            <w:tcW w:w="1304" w:type="dxa"/>
          </w:tcPr>
          <w:p w14:paraId="51C73350" w14:textId="77777777" w:rsidR="002701DE" w:rsidRPr="00D2308D" w:rsidRDefault="002701DE" w:rsidP="00D2308D"/>
        </w:tc>
        <w:tc>
          <w:tcPr>
            <w:tcW w:w="1134" w:type="dxa"/>
          </w:tcPr>
          <w:p w14:paraId="620854E9" w14:textId="77777777" w:rsidR="002701DE" w:rsidRPr="00D2308D" w:rsidRDefault="002701DE" w:rsidP="00D2308D"/>
        </w:tc>
        <w:tc>
          <w:tcPr>
            <w:tcW w:w="1134" w:type="dxa"/>
          </w:tcPr>
          <w:p w14:paraId="74AE481B" w14:textId="77777777" w:rsidR="002701DE" w:rsidRPr="00D2308D" w:rsidRDefault="002701DE" w:rsidP="00D2308D"/>
        </w:tc>
      </w:tr>
      <w:tr w:rsidR="002701DE" w:rsidRPr="00D2308D" w14:paraId="152F3D94" w14:textId="77777777" w:rsidTr="00D2308D">
        <w:tc>
          <w:tcPr>
            <w:tcW w:w="3696" w:type="dxa"/>
          </w:tcPr>
          <w:p w14:paraId="7752F0DA" w14:textId="77777777" w:rsidR="002701DE" w:rsidRPr="00D2308D" w:rsidRDefault="002701DE" w:rsidP="00D2308D">
            <w:r w:rsidRPr="00D2308D">
              <w:t xml:space="preserve">The current </w:t>
            </w:r>
            <w:proofErr w:type="gramStart"/>
            <w:r w:rsidRPr="00D2308D">
              <w:t>after hours</w:t>
            </w:r>
            <w:proofErr w:type="gramEnd"/>
            <w:r w:rsidRPr="00D2308D">
              <w:t xml:space="preserve"> system supports practitioners other than medical practitioners (e.g., nurses and nurse practitioners) to work to their full scope of practice (2) </w:t>
            </w:r>
          </w:p>
        </w:tc>
        <w:tc>
          <w:tcPr>
            <w:tcW w:w="1134" w:type="dxa"/>
          </w:tcPr>
          <w:p w14:paraId="43EED4E1" w14:textId="77777777" w:rsidR="002701DE" w:rsidRPr="00D2308D" w:rsidRDefault="002701DE" w:rsidP="00D2308D"/>
        </w:tc>
        <w:tc>
          <w:tcPr>
            <w:tcW w:w="1134" w:type="dxa"/>
          </w:tcPr>
          <w:p w14:paraId="3C6994FA" w14:textId="77777777" w:rsidR="002701DE" w:rsidRPr="00D2308D" w:rsidRDefault="002701DE" w:rsidP="00D2308D"/>
        </w:tc>
        <w:tc>
          <w:tcPr>
            <w:tcW w:w="1304" w:type="dxa"/>
          </w:tcPr>
          <w:p w14:paraId="39852179" w14:textId="77777777" w:rsidR="002701DE" w:rsidRPr="00D2308D" w:rsidRDefault="002701DE" w:rsidP="00D2308D"/>
        </w:tc>
        <w:tc>
          <w:tcPr>
            <w:tcW w:w="1134" w:type="dxa"/>
          </w:tcPr>
          <w:p w14:paraId="4361F2F4" w14:textId="77777777" w:rsidR="002701DE" w:rsidRPr="00D2308D" w:rsidRDefault="002701DE" w:rsidP="00D2308D"/>
        </w:tc>
        <w:tc>
          <w:tcPr>
            <w:tcW w:w="1134" w:type="dxa"/>
          </w:tcPr>
          <w:p w14:paraId="1FB245DF" w14:textId="77777777" w:rsidR="002701DE" w:rsidRPr="00D2308D" w:rsidRDefault="002701DE" w:rsidP="00D2308D"/>
        </w:tc>
      </w:tr>
      <w:tr w:rsidR="002701DE" w:rsidRPr="00D2308D" w14:paraId="0979A335" w14:textId="77777777" w:rsidTr="00D2308D">
        <w:tc>
          <w:tcPr>
            <w:tcW w:w="3696" w:type="dxa"/>
          </w:tcPr>
          <w:p w14:paraId="505A07C5" w14:textId="77777777" w:rsidR="002701DE" w:rsidRPr="00D2308D" w:rsidRDefault="002701DE" w:rsidP="00D2308D">
            <w:r w:rsidRPr="00D2308D">
              <w:t xml:space="preserve">The current financial arrangements are effective in supporting the provision of multidisciplinary </w:t>
            </w:r>
            <w:proofErr w:type="gramStart"/>
            <w:r w:rsidRPr="00D2308D">
              <w:t>team based</w:t>
            </w:r>
            <w:proofErr w:type="gramEnd"/>
            <w:r w:rsidRPr="00D2308D">
              <w:t xml:space="preserve"> care to consumers in the </w:t>
            </w:r>
            <w:proofErr w:type="spellStart"/>
            <w:r w:rsidRPr="00D2308D">
              <w:t>after hours</w:t>
            </w:r>
            <w:proofErr w:type="spellEnd"/>
            <w:r w:rsidRPr="00D2308D">
              <w:t xml:space="preserve"> period (3) </w:t>
            </w:r>
          </w:p>
        </w:tc>
        <w:tc>
          <w:tcPr>
            <w:tcW w:w="1134" w:type="dxa"/>
          </w:tcPr>
          <w:p w14:paraId="28E8E277" w14:textId="77777777" w:rsidR="002701DE" w:rsidRPr="00D2308D" w:rsidRDefault="002701DE" w:rsidP="00D2308D"/>
        </w:tc>
        <w:tc>
          <w:tcPr>
            <w:tcW w:w="1134" w:type="dxa"/>
          </w:tcPr>
          <w:p w14:paraId="0944B72A" w14:textId="77777777" w:rsidR="002701DE" w:rsidRPr="00D2308D" w:rsidRDefault="002701DE" w:rsidP="00D2308D"/>
        </w:tc>
        <w:tc>
          <w:tcPr>
            <w:tcW w:w="1304" w:type="dxa"/>
          </w:tcPr>
          <w:p w14:paraId="2C33881F" w14:textId="77777777" w:rsidR="002701DE" w:rsidRPr="00D2308D" w:rsidRDefault="002701DE" w:rsidP="00D2308D"/>
        </w:tc>
        <w:tc>
          <w:tcPr>
            <w:tcW w:w="1134" w:type="dxa"/>
          </w:tcPr>
          <w:p w14:paraId="4FF9DA23" w14:textId="77777777" w:rsidR="002701DE" w:rsidRPr="00D2308D" w:rsidRDefault="002701DE" w:rsidP="00D2308D"/>
        </w:tc>
        <w:tc>
          <w:tcPr>
            <w:tcW w:w="1134" w:type="dxa"/>
          </w:tcPr>
          <w:p w14:paraId="3F32587E" w14:textId="77777777" w:rsidR="002701DE" w:rsidRPr="00D2308D" w:rsidRDefault="002701DE" w:rsidP="00D2308D"/>
        </w:tc>
      </w:tr>
      <w:tr w:rsidR="002701DE" w:rsidRPr="00D2308D" w14:paraId="6C706E1F" w14:textId="77777777" w:rsidTr="00D2308D">
        <w:tc>
          <w:tcPr>
            <w:tcW w:w="3696" w:type="dxa"/>
          </w:tcPr>
          <w:p w14:paraId="1A76DC08" w14:textId="5B37751A" w:rsidR="002701DE" w:rsidRPr="00D2308D" w:rsidRDefault="002701DE" w:rsidP="00D2308D">
            <w:r w:rsidRPr="00D2308D">
              <w:t xml:space="preserve">The current financial arrangements support practitioners other than medical practitioners to provide </w:t>
            </w:r>
            <w:proofErr w:type="spellStart"/>
            <w:r w:rsidRPr="00D2308D">
              <w:t>after hours</w:t>
            </w:r>
            <w:proofErr w:type="spellEnd"/>
            <w:r w:rsidRPr="00D2308D">
              <w:t xml:space="preserve"> services (e.g., nurses and nurse practitioners) (4) </w:t>
            </w:r>
          </w:p>
        </w:tc>
        <w:tc>
          <w:tcPr>
            <w:tcW w:w="1134" w:type="dxa"/>
          </w:tcPr>
          <w:p w14:paraId="5CE3E616" w14:textId="77777777" w:rsidR="002701DE" w:rsidRPr="00D2308D" w:rsidRDefault="002701DE" w:rsidP="00D2308D"/>
        </w:tc>
        <w:tc>
          <w:tcPr>
            <w:tcW w:w="1134" w:type="dxa"/>
          </w:tcPr>
          <w:p w14:paraId="2DFEC943" w14:textId="77777777" w:rsidR="002701DE" w:rsidRPr="00D2308D" w:rsidRDefault="002701DE" w:rsidP="00D2308D"/>
        </w:tc>
        <w:tc>
          <w:tcPr>
            <w:tcW w:w="1304" w:type="dxa"/>
          </w:tcPr>
          <w:p w14:paraId="227BDF11" w14:textId="77777777" w:rsidR="002701DE" w:rsidRPr="00D2308D" w:rsidRDefault="002701DE" w:rsidP="00D2308D"/>
        </w:tc>
        <w:tc>
          <w:tcPr>
            <w:tcW w:w="1134" w:type="dxa"/>
          </w:tcPr>
          <w:p w14:paraId="05294CD8" w14:textId="77777777" w:rsidR="002701DE" w:rsidRPr="00D2308D" w:rsidRDefault="002701DE" w:rsidP="00D2308D"/>
        </w:tc>
        <w:tc>
          <w:tcPr>
            <w:tcW w:w="1134" w:type="dxa"/>
          </w:tcPr>
          <w:p w14:paraId="1C75C0C1" w14:textId="77777777" w:rsidR="002701DE" w:rsidRPr="00D2308D" w:rsidRDefault="002701DE" w:rsidP="00D2308D"/>
        </w:tc>
      </w:tr>
    </w:tbl>
    <w:p w14:paraId="74B80BA5" w14:textId="77777777" w:rsidR="002701DE" w:rsidRPr="00D2308D" w:rsidRDefault="002701DE" w:rsidP="00C82084">
      <w:pPr>
        <w:pStyle w:val="Question"/>
      </w:pPr>
      <w:r w:rsidRPr="00D2308D">
        <w:t xml:space="preserve">Q50 What changes to the current </w:t>
      </w:r>
      <w:proofErr w:type="gramStart"/>
      <w:r w:rsidRPr="00D2308D">
        <w:t>after hours</w:t>
      </w:r>
      <w:proofErr w:type="gramEnd"/>
      <w:r w:rsidRPr="00D2308D">
        <w:t xml:space="preserve"> system would better support practitioners other than medical practitioners (e.g., nurses and nurse practitioners) to provide </w:t>
      </w:r>
      <w:proofErr w:type="spellStart"/>
      <w:r w:rsidRPr="00D2308D">
        <w:t>after hours</w:t>
      </w:r>
      <w:proofErr w:type="spellEnd"/>
      <w:r w:rsidRPr="00D2308D">
        <w:t xml:space="preserve"> services? </w:t>
      </w:r>
    </w:p>
    <w:p w14:paraId="60530786" w14:textId="77777777" w:rsidR="002701DE" w:rsidRPr="00D2308D" w:rsidRDefault="002701DE" w:rsidP="00D2308D">
      <w:r w:rsidRPr="00D2308D">
        <w:t>________________________________________________________________</w:t>
      </w:r>
    </w:p>
    <w:p w14:paraId="6D57A426" w14:textId="7A74A44C" w:rsidR="001129C0" w:rsidRPr="00D2308D" w:rsidRDefault="002701DE" w:rsidP="00C82084">
      <w:pPr>
        <w:pStyle w:val="Question"/>
      </w:pPr>
      <w:r w:rsidRPr="00D2308D">
        <w:t xml:space="preserve">Q51 The following questions focus on patients’ experience seeking and receiving care in the </w:t>
      </w:r>
      <w:proofErr w:type="spellStart"/>
      <w:proofErr w:type="gramStart"/>
      <w:r w:rsidRPr="00D2308D">
        <w:t>after hours</w:t>
      </w:r>
      <w:proofErr w:type="spellEnd"/>
      <w:proofErr w:type="gramEnd"/>
      <w:r w:rsidRPr="00D2308D">
        <w:t xml:space="preserve"> period. </w:t>
      </w:r>
    </w:p>
    <w:p w14:paraId="1F9AF656" w14:textId="77487290" w:rsidR="002701DE" w:rsidRPr="00D2308D" w:rsidRDefault="002701DE" w:rsidP="00D2308D">
      <w:pPr>
        <w:rPr>
          <w:rStyle w:val="Emphasis"/>
        </w:rPr>
      </w:pPr>
      <w:r w:rsidRPr="00D2308D">
        <w:rPr>
          <w:rStyle w:val="Emphasis"/>
        </w:rPr>
        <w:t>Please rate your level of agreement with the statement, from ‘strongly disagree’ to ‘strongly agree’.</w:t>
      </w:r>
    </w:p>
    <w:tbl>
      <w:tblPr>
        <w:tblStyle w:val="TableGridLight"/>
        <w:tblW w:w="9536" w:type="dxa"/>
        <w:tblLook w:val="07E0" w:firstRow="1" w:lastRow="1" w:firstColumn="1" w:lastColumn="1" w:noHBand="1" w:noVBand="1"/>
      </w:tblPr>
      <w:tblGrid>
        <w:gridCol w:w="3696"/>
        <w:gridCol w:w="1134"/>
        <w:gridCol w:w="1134"/>
        <w:gridCol w:w="1304"/>
        <w:gridCol w:w="1134"/>
        <w:gridCol w:w="1134"/>
      </w:tblGrid>
      <w:tr w:rsidR="002701DE" w:rsidRPr="00D2308D" w14:paraId="3B47EA57" w14:textId="77777777" w:rsidTr="00C82084">
        <w:trPr>
          <w:tblHeader/>
        </w:trPr>
        <w:tc>
          <w:tcPr>
            <w:tcW w:w="3696" w:type="dxa"/>
          </w:tcPr>
          <w:p w14:paraId="16E8F492" w14:textId="77777777" w:rsidR="002701DE" w:rsidRPr="00D2308D" w:rsidRDefault="002701DE" w:rsidP="00D2308D"/>
        </w:tc>
        <w:tc>
          <w:tcPr>
            <w:tcW w:w="1134" w:type="dxa"/>
          </w:tcPr>
          <w:p w14:paraId="01FB48C7" w14:textId="77777777" w:rsidR="002701DE" w:rsidRPr="00D2308D" w:rsidRDefault="002701DE" w:rsidP="00D2308D">
            <w:r w:rsidRPr="00D2308D">
              <w:t>Strongly disagree (1)</w:t>
            </w:r>
          </w:p>
        </w:tc>
        <w:tc>
          <w:tcPr>
            <w:tcW w:w="1134" w:type="dxa"/>
          </w:tcPr>
          <w:p w14:paraId="2023B590" w14:textId="77777777" w:rsidR="002701DE" w:rsidRPr="00D2308D" w:rsidRDefault="002701DE" w:rsidP="00D2308D">
            <w:r w:rsidRPr="00D2308D">
              <w:t>Disagree (2)</w:t>
            </w:r>
          </w:p>
        </w:tc>
        <w:tc>
          <w:tcPr>
            <w:tcW w:w="1304" w:type="dxa"/>
          </w:tcPr>
          <w:p w14:paraId="14F922CB" w14:textId="77777777" w:rsidR="002701DE" w:rsidRPr="00D2308D" w:rsidRDefault="002701DE" w:rsidP="00D2308D">
            <w:r w:rsidRPr="00D2308D">
              <w:t>Neither agree nor disagree (3)</w:t>
            </w:r>
          </w:p>
        </w:tc>
        <w:tc>
          <w:tcPr>
            <w:tcW w:w="1134" w:type="dxa"/>
          </w:tcPr>
          <w:p w14:paraId="34B8892F" w14:textId="77777777" w:rsidR="002701DE" w:rsidRPr="00D2308D" w:rsidRDefault="002701DE" w:rsidP="00D2308D">
            <w:r w:rsidRPr="00D2308D">
              <w:t>Agree (4)</w:t>
            </w:r>
          </w:p>
        </w:tc>
        <w:tc>
          <w:tcPr>
            <w:tcW w:w="1134" w:type="dxa"/>
          </w:tcPr>
          <w:p w14:paraId="267395D6" w14:textId="77777777" w:rsidR="002701DE" w:rsidRPr="00D2308D" w:rsidRDefault="002701DE" w:rsidP="00D2308D">
            <w:r w:rsidRPr="00D2308D">
              <w:t>Strongly agree (5)</w:t>
            </w:r>
          </w:p>
        </w:tc>
      </w:tr>
      <w:tr w:rsidR="002701DE" w:rsidRPr="00D2308D" w14:paraId="59B09235" w14:textId="77777777" w:rsidTr="00D2308D">
        <w:tc>
          <w:tcPr>
            <w:tcW w:w="3696" w:type="dxa"/>
          </w:tcPr>
          <w:p w14:paraId="50F5DCE7" w14:textId="77777777" w:rsidR="002701DE" w:rsidRPr="00D2308D" w:rsidRDefault="002701DE" w:rsidP="00D2308D">
            <w:r w:rsidRPr="00D2308D">
              <w:t xml:space="preserve">Overall, the current </w:t>
            </w:r>
            <w:proofErr w:type="gramStart"/>
            <w:r w:rsidRPr="00D2308D">
              <w:t>after hours</w:t>
            </w:r>
            <w:proofErr w:type="gramEnd"/>
            <w:r w:rsidRPr="00D2308D">
              <w:t xml:space="preserve"> system adequately supports continuity of care for patients (1) </w:t>
            </w:r>
          </w:p>
        </w:tc>
        <w:tc>
          <w:tcPr>
            <w:tcW w:w="1134" w:type="dxa"/>
          </w:tcPr>
          <w:p w14:paraId="032866D5" w14:textId="77777777" w:rsidR="002701DE" w:rsidRPr="00D2308D" w:rsidRDefault="002701DE" w:rsidP="00D2308D"/>
        </w:tc>
        <w:tc>
          <w:tcPr>
            <w:tcW w:w="1134" w:type="dxa"/>
          </w:tcPr>
          <w:p w14:paraId="3FFDB5D9" w14:textId="77777777" w:rsidR="002701DE" w:rsidRPr="00D2308D" w:rsidRDefault="002701DE" w:rsidP="00D2308D"/>
        </w:tc>
        <w:tc>
          <w:tcPr>
            <w:tcW w:w="1304" w:type="dxa"/>
          </w:tcPr>
          <w:p w14:paraId="03360FB8" w14:textId="77777777" w:rsidR="002701DE" w:rsidRPr="00D2308D" w:rsidRDefault="002701DE" w:rsidP="00D2308D"/>
        </w:tc>
        <w:tc>
          <w:tcPr>
            <w:tcW w:w="1134" w:type="dxa"/>
          </w:tcPr>
          <w:p w14:paraId="4C05ADB5" w14:textId="77777777" w:rsidR="002701DE" w:rsidRPr="00D2308D" w:rsidRDefault="002701DE" w:rsidP="00D2308D"/>
        </w:tc>
        <w:tc>
          <w:tcPr>
            <w:tcW w:w="1134" w:type="dxa"/>
          </w:tcPr>
          <w:p w14:paraId="10E5C483" w14:textId="77777777" w:rsidR="002701DE" w:rsidRPr="00D2308D" w:rsidRDefault="002701DE" w:rsidP="00D2308D"/>
        </w:tc>
      </w:tr>
      <w:tr w:rsidR="002701DE" w:rsidRPr="00D2308D" w14:paraId="36B0136B" w14:textId="77777777" w:rsidTr="00D2308D">
        <w:tc>
          <w:tcPr>
            <w:tcW w:w="3696" w:type="dxa"/>
          </w:tcPr>
          <w:p w14:paraId="65E5D311" w14:textId="77777777" w:rsidR="002701DE" w:rsidRPr="00D2308D" w:rsidRDefault="002701DE" w:rsidP="00D2308D">
            <w:r w:rsidRPr="00D2308D">
              <w:lastRenderedPageBreak/>
              <w:t xml:space="preserve">Patients in my local community are aware of the </w:t>
            </w:r>
            <w:proofErr w:type="spellStart"/>
            <w:proofErr w:type="gramStart"/>
            <w:r w:rsidRPr="00D2308D">
              <w:t>after hours</w:t>
            </w:r>
            <w:proofErr w:type="spellEnd"/>
            <w:proofErr w:type="gramEnd"/>
            <w:r w:rsidRPr="00D2308D">
              <w:t xml:space="preserve"> options available to them (2) </w:t>
            </w:r>
          </w:p>
        </w:tc>
        <w:tc>
          <w:tcPr>
            <w:tcW w:w="1134" w:type="dxa"/>
          </w:tcPr>
          <w:p w14:paraId="3CDF2EE2" w14:textId="77777777" w:rsidR="002701DE" w:rsidRPr="00D2308D" w:rsidRDefault="002701DE" w:rsidP="00D2308D"/>
        </w:tc>
        <w:tc>
          <w:tcPr>
            <w:tcW w:w="1134" w:type="dxa"/>
          </w:tcPr>
          <w:p w14:paraId="591669AB" w14:textId="77777777" w:rsidR="002701DE" w:rsidRPr="00D2308D" w:rsidRDefault="002701DE" w:rsidP="00D2308D"/>
        </w:tc>
        <w:tc>
          <w:tcPr>
            <w:tcW w:w="1304" w:type="dxa"/>
          </w:tcPr>
          <w:p w14:paraId="4BE0AF98" w14:textId="77777777" w:rsidR="002701DE" w:rsidRPr="00D2308D" w:rsidRDefault="002701DE" w:rsidP="00D2308D"/>
        </w:tc>
        <w:tc>
          <w:tcPr>
            <w:tcW w:w="1134" w:type="dxa"/>
          </w:tcPr>
          <w:p w14:paraId="05BD3855" w14:textId="77777777" w:rsidR="002701DE" w:rsidRPr="00D2308D" w:rsidRDefault="002701DE" w:rsidP="00D2308D"/>
        </w:tc>
        <w:tc>
          <w:tcPr>
            <w:tcW w:w="1134" w:type="dxa"/>
          </w:tcPr>
          <w:p w14:paraId="4726CDC0" w14:textId="77777777" w:rsidR="002701DE" w:rsidRPr="00D2308D" w:rsidRDefault="002701DE" w:rsidP="00D2308D"/>
        </w:tc>
      </w:tr>
      <w:tr w:rsidR="002701DE" w:rsidRPr="00D2308D" w14:paraId="49CC02E1" w14:textId="77777777" w:rsidTr="00D2308D">
        <w:tc>
          <w:tcPr>
            <w:tcW w:w="3696" w:type="dxa"/>
          </w:tcPr>
          <w:p w14:paraId="1BE5D374" w14:textId="77777777" w:rsidR="002701DE" w:rsidRPr="00D2308D" w:rsidRDefault="002701DE" w:rsidP="00D2308D">
            <w:r w:rsidRPr="00D2308D">
              <w:t xml:space="preserve">Patients in my community are able to navigate the </w:t>
            </w:r>
            <w:proofErr w:type="spellStart"/>
            <w:proofErr w:type="gramStart"/>
            <w:r w:rsidRPr="00D2308D">
              <w:t>after hours</w:t>
            </w:r>
            <w:proofErr w:type="spellEnd"/>
            <w:proofErr w:type="gramEnd"/>
            <w:r w:rsidRPr="00D2308D">
              <w:t xml:space="preserve"> system to get the help they need, when they need it (3) </w:t>
            </w:r>
          </w:p>
        </w:tc>
        <w:tc>
          <w:tcPr>
            <w:tcW w:w="1134" w:type="dxa"/>
          </w:tcPr>
          <w:p w14:paraId="5AEDCBFA" w14:textId="77777777" w:rsidR="002701DE" w:rsidRPr="00D2308D" w:rsidRDefault="002701DE" w:rsidP="00D2308D"/>
        </w:tc>
        <w:tc>
          <w:tcPr>
            <w:tcW w:w="1134" w:type="dxa"/>
          </w:tcPr>
          <w:p w14:paraId="6FB7108E" w14:textId="77777777" w:rsidR="002701DE" w:rsidRPr="00D2308D" w:rsidRDefault="002701DE" w:rsidP="00D2308D"/>
        </w:tc>
        <w:tc>
          <w:tcPr>
            <w:tcW w:w="1304" w:type="dxa"/>
          </w:tcPr>
          <w:p w14:paraId="5D031683" w14:textId="77777777" w:rsidR="002701DE" w:rsidRPr="00D2308D" w:rsidRDefault="002701DE" w:rsidP="00D2308D"/>
        </w:tc>
        <w:tc>
          <w:tcPr>
            <w:tcW w:w="1134" w:type="dxa"/>
          </w:tcPr>
          <w:p w14:paraId="5A839467" w14:textId="77777777" w:rsidR="002701DE" w:rsidRPr="00D2308D" w:rsidRDefault="002701DE" w:rsidP="00D2308D"/>
        </w:tc>
        <w:tc>
          <w:tcPr>
            <w:tcW w:w="1134" w:type="dxa"/>
          </w:tcPr>
          <w:p w14:paraId="04E11414" w14:textId="77777777" w:rsidR="002701DE" w:rsidRPr="00D2308D" w:rsidRDefault="002701DE" w:rsidP="00D2308D"/>
        </w:tc>
      </w:tr>
      <w:tr w:rsidR="002701DE" w:rsidRPr="00D2308D" w14:paraId="1A9A84D5" w14:textId="77777777" w:rsidTr="00D2308D">
        <w:tc>
          <w:tcPr>
            <w:tcW w:w="3696" w:type="dxa"/>
          </w:tcPr>
          <w:p w14:paraId="329753BF" w14:textId="77777777" w:rsidR="002701DE" w:rsidRPr="00D2308D" w:rsidRDefault="002701DE" w:rsidP="00D2308D">
            <w:r w:rsidRPr="00D2308D">
              <w:t xml:space="preserve">I have reliable mechanisms in place to refer patients for appropriate after hours help when I can’t provide it (4) </w:t>
            </w:r>
          </w:p>
        </w:tc>
        <w:tc>
          <w:tcPr>
            <w:tcW w:w="1134" w:type="dxa"/>
          </w:tcPr>
          <w:p w14:paraId="72749057" w14:textId="77777777" w:rsidR="002701DE" w:rsidRPr="00D2308D" w:rsidRDefault="002701DE" w:rsidP="00D2308D"/>
        </w:tc>
        <w:tc>
          <w:tcPr>
            <w:tcW w:w="1134" w:type="dxa"/>
          </w:tcPr>
          <w:p w14:paraId="7CD23E28" w14:textId="77777777" w:rsidR="002701DE" w:rsidRPr="00D2308D" w:rsidRDefault="002701DE" w:rsidP="00D2308D"/>
        </w:tc>
        <w:tc>
          <w:tcPr>
            <w:tcW w:w="1304" w:type="dxa"/>
          </w:tcPr>
          <w:p w14:paraId="28A77BBE" w14:textId="77777777" w:rsidR="002701DE" w:rsidRPr="00D2308D" w:rsidRDefault="002701DE" w:rsidP="00D2308D"/>
        </w:tc>
        <w:tc>
          <w:tcPr>
            <w:tcW w:w="1134" w:type="dxa"/>
          </w:tcPr>
          <w:p w14:paraId="3C430190" w14:textId="77777777" w:rsidR="002701DE" w:rsidRPr="00D2308D" w:rsidRDefault="002701DE" w:rsidP="00D2308D"/>
        </w:tc>
        <w:tc>
          <w:tcPr>
            <w:tcW w:w="1134" w:type="dxa"/>
          </w:tcPr>
          <w:p w14:paraId="719FCD79" w14:textId="77777777" w:rsidR="002701DE" w:rsidRPr="00D2308D" w:rsidRDefault="002701DE" w:rsidP="00D2308D"/>
        </w:tc>
      </w:tr>
      <w:tr w:rsidR="002701DE" w:rsidRPr="00D2308D" w14:paraId="7ED603D6" w14:textId="77777777" w:rsidTr="00D2308D">
        <w:tc>
          <w:tcPr>
            <w:tcW w:w="3696" w:type="dxa"/>
          </w:tcPr>
          <w:p w14:paraId="34E6AC2E" w14:textId="77777777" w:rsidR="002701DE" w:rsidRPr="00D2308D" w:rsidRDefault="002701DE" w:rsidP="00D2308D">
            <w:r w:rsidRPr="00D2308D">
              <w:t xml:space="preserve">A ‘single front door’ or access point for </w:t>
            </w:r>
            <w:proofErr w:type="spellStart"/>
            <w:r w:rsidRPr="00D2308D">
              <w:t>after hours</w:t>
            </w:r>
            <w:proofErr w:type="spellEnd"/>
            <w:r w:rsidRPr="00D2308D">
              <w:t xml:space="preserve"> services (similar to the United Kingdom’s NHS111) would improve Australia’s </w:t>
            </w:r>
            <w:proofErr w:type="gramStart"/>
            <w:r w:rsidRPr="00D2308D">
              <w:t>after hours</w:t>
            </w:r>
            <w:proofErr w:type="gramEnd"/>
            <w:r w:rsidRPr="00D2308D">
              <w:t xml:space="preserve"> system (5) </w:t>
            </w:r>
          </w:p>
        </w:tc>
        <w:tc>
          <w:tcPr>
            <w:tcW w:w="1134" w:type="dxa"/>
          </w:tcPr>
          <w:p w14:paraId="10684186" w14:textId="77777777" w:rsidR="002701DE" w:rsidRPr="00D2308D" w:rsidRDefault="002701DE" w:rsidP="00D2308D"/>
        </w:tc>
        <w:tc>
          <w:tcPr>
            <w:tcW w:w="1134" w:type="dxa"/>
          </w:tcPr>
          <w:p w14:paraId="0AA658DF" w14:textId="77777777" w:rsidR="002701DE" w:rsidRPr="00D2308D" w:rsidRDefault="002701DE" w:rsidP="00D2308D"/>
        </w:tc>
        <w:tc>
          <w:tcPr>
            <w:tcW w:w="1304" w:type="dxa"/>
          </w:tcPr>
          <w:p w14:paraId="2AAC166A" w14:textId="77777777" w:rsidR="002701DE" w:rsidRPr="00D2308D" w:rsidRDefault="002701DE" w:rsidP="00D2308D"/>
        </w:tc>
        <w:tc>
          <w:tcPr>
            <w:tcW w:w="1134" w:type="dxa"/>
          </w:tcPr>
          <w:p w14:paraId="26E4AB37" w14:textId="77777777" w:rsidR="002701DE" w:rsidRPr="00D2308D" w:rsidRDefault="002701DE" w:rsidP="00D2308D"/>
        </w:tc>
        <w:tc>
          <w:tcPr>
            <w:tcW w:w="1134" w:type="dxa"/>
          </w:tcPr>
          <w:p w14:paraId="2D891421" w14:textId="77777777" w:rsidR="002701DE" w:rsidRPr="00D2308D" w:rsidRDefault="002701DE" w:rsidP="00D2308D"/>
        </w:tc>
      </w:tr>
    </w:tbl>
    <w:p w14:paraId="0384EAC7" w14:textId="77777777" w:rsidR="00D2308D" w:rsidRPr="00D2308D" w:rsidRDefault="002701DE" w:rsidP="00C82084">
      <w:pPr>
        <w:pStyle w:val="Question"/>
      </w:pPr>
      <w:r w:rsidRPr="00D2308D">
        <w:t xml:space="preserve">Q53 The following questions focus on the factors which influence patient choice and behaviour in seeking help in the </w:t>
      </w:r>
      <w:proofErr w:type="spellStart"/>
      <w:proofErr w:type="gramStart"/>
      <w:r w:rsidRPr="00D2308D">
        <w:t>after hours</w:t>
      </w:r>
      <w:proofErr w:type="spellEnd"/>
      <w:proofErr w:type="gramEnd"/>
      <w:r w:rsidRPr="00D2308D">
        <w:t xml:space="preserve"> period, and the needs of priority populations. </w:t>
      </w:r>
    </w:p>
    <w:p w14:paraId="721DF8B2" w14:textId="6A1D482A" w:rsidR="001129C0" w:rsidRPr="00D2308D" w:rsidRDefault="002701DE" w:rsidP="00D2308D">
      <w:pPr>
        <w:rPr>
          <w:rStyle w:val="Emphasis"/>
        </w:rPr>
      </w:pPr>
      <w:r w:rsidRPr="00D2308D">
        <w:rPr>
          <w:rStyle w:val="Emphasis"/>
        </w:rPr>
        <w:t>(Please select the main reasons that consumers seek help from your practice. You may select up to three reasons.)</w:t>
      </w:r>
    </w:p>
    <w:p w14:paraId="7CC04FF8" w14:textId="0EB5A2B6" w:rsidR="002701DE" w:rsidRPr="0083766F" w:rsidRDefault="002701DE" w:rsidP="0083766F">
      <w:r w:rsidRPr="0083766F">
        <w:t xml:space="preserve">In your experience, what are the main reasons that consumers seek help from your practice in the </w:t>
      </w:r>
      <w:proofErr w:type="spellStart"/>
      <w:proofErr w:type="gramStart"/>
      <w:r w:rsidRPr="0083766F">
        <w:t>after hours</w:t>
      </w:r>
      <w:proofErr w:type="spellEnd"/>
      <w:proofErr w:type="gramEnd"/>
      <w:r w:rsidRPr="0083766F">
        <w:t xml:space="preserve"> period?</w:t>
      </w:r>
    </w:p>
    <w:p w14:paraId="78C8CA1C" w14:textId="00666E38" w:rsidR="002701DE" w:rsidRPr="0083766F" w:rsidRDefault="00000000" w:rsidP="0083766F">
      <w:sdt>
        <w:sdtPr>
          <w:id w:val="-118071992"/>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 xml:space="preserve">A patient’s illness or injury has arisen or worsened in the </w:t>
      </w:r>
      <w:proofErr w:type="spellStart"/>
      <w:proofErr w:type="gramStart"/>
      <w:r w:rsidR="002701DE" w:rsidRPr="0083766F">
        <w:t>after hours</w:t>
      </w:r>
      <w:proofErr w:type="spellEnd"/>
      <w:proofErr w:type="gramEnd"/>
      <w:r w:rsidR="002701DE" w:rsidRPr="0083766F">
        <w:t xml:space="preserve"> period and cannot wait until normal hours</w:t>
      </w:r>
      <w:r w:rsidR="004C0DC7">
        <w:t xml:space="preserve"> (</w:t>
      </w:r>
      <w:r w:rsidR="002701DE" w:rsidRPr="0083766F">
        <w:t>1)</w:t>
      </w:r>
    </w:p>
    <w:p w14:paraId="49FE9F77" w14:textId="749F1097" w:rsidR="002701DE" w:rsidRPr="0083766F" w:rsidRDefault="00000000" w:rsidP="0083766F">
      <w:sdt>
        <w:sdtPr>
          <w:id w:val="-2121681348"/>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A patient was unable to get an appointment to see a doctor during normal hours (</w:t>
      </w:r>
      <w:proofErr w:type="spellStart"/>
      <w:r w:rsidR="002701DE" w:rsidRPr="0083766F">
        <w:t>ie</w:t>
      </w:r>
      <w:proofErr w:type="spellEnd"/>
      <w:r w:rsidR="002701DE" w:rsidRPr="0083766F">
        <w:t>, spillover from normal hours)</w:t>
      </w:r>
      <w:r w:rsidR="004C0DC7">
        <w:t xml:space="preserve"> (</w:t>
      </w:r>
      <w:r w:rsidR="002701DE" w:rsidRPr="0083766F">
        <w:t>2)</w:t>
      </w:r>
    </w:p>
    <w:p w14:paraId="4838657B" w14:textId="154C5E2E" w:rsidR="002701DE" w:rsidRPr="0083766F" w:rsidRDefault="00000000" w:rsidP="0083766F">
      <w:sdt>
        <w:sdtPr>
          <w:id w:val="56756220"/>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A patient has an urgent need for a prescription</w:t>
      </w:r>
      <w:r w:rsidR="004C0DC7">
        <w:t xml:space="preserve"> (</w:t>
      </w:r>
      <w:r w:rsidR="002701DE" w:rsidRPr="0083766F">
        <w:t>3)</w:t>
      </w:r>
    </w:p>
    <w:p w14:paraId="369A03F0" w14:textId="2DC5CD2C" w:rsidR="002701DE" w:rsidRPr="0083766F" w:rsidRDefault="00000000" w:rsidP="0083766F">
      <w:sdt>
        <w:sdtPr>
          <w:id w:val="242230100"/>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A patient is unable to access medical help during normal hours because of work, caring responsibilities etc</w:t>
      </w:r>
      <w:r w:rsidR="004C0DC7">
        <w:t xml:space="preserve"> (</w:t>
      </w:r>
      <w:r w:rsidR="002701DE" w:rsidRPr="0083766F">
        <w:t>4)</w:t>
      </w:r>
    </w:p>
    <w:p w14:paraId="4D95E960" w14:textId="3A9541B5" w:rsidR="002701DE" w:rsidRPr="0083766F" w:rsidRDefault="00000000" w:rsidP="0083766F">
      <w:sdt>
        <w:sdtPr>
          <w:id w:val="1665207422"/>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A patient has a non-urgent need for a script, or needs a medical certificate</w:t>
      </w:r>
      <w:r w:rsidR="004C0DC7">
        <w:t xml:space="preserve"> (</w:t>
      </w:r>
      <w:r w:rsidR="002701DE" w:rsidRPr="0083766F">
        <w:t xml:space="preserve">5) </w:t>
      </w:r>
    </w:p>
    <w:p w14:paraId="0B26E3E4" w14:textId="185CEF3F" w:rsidR="002701DE" w:rsidRPr="0083766F" w:rsidRDefault="00000000" w:rsidP="0083766F">
      <w:sdt>
        <w:sdtPr>
          <w:id w:val="-1795669824"/>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A patient requires a bulk billing service</w:t>
      </w:r>
      <w:r w:rsidR="004C0DC7">
        <w:t xml:space="preserve"> (</w:t>
      </w:r>
      <w:r w:rsidR="002701DE" w:rsidRPr="0083766F">
        <w:t>6)</w:t>
      </w:r>
    </w:p>
    <w:p w14:paraId="6E015766" w14:textId="40530AB2" w:rsidR="002701DE" w:rsidRPr="0083766F" w:rsidRDefault="00000000" w:rsidP="0083766F">
      <w:sdt>
        <w:sdtPr>
          <w:id w:val="-1813015005"/>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A patient needs a home visit or a visit to a residential facility</w:t>
      </w:r>
      <w:r w:rsidR="004C0DC7">
        <w:t xml:space="preserve"> (</w:t>
      </w:r>
      <w:r w:rsidR="002701DE" w:rsidRPr="0083766F">
        <w:t>7)</w:t>
      </w:r>
    </w:p>
    <w:p w14:paraId="4482DF63" w14:textId="2C83D1EC" w:rsidR="002701DE" w:rsidRPr="002701DE" w:rsidRDefault="00000000" w:rsidP="0083766F">
      <w:sdt>
        <w:sdtPr>
          <w:id w:val="98073062"/>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Other (please specify)</w:t>
      </w:r>
      <w:r w:rsidR="004C0DC7">
        <w:t xml:space="preserve"> (</w:t>
      </w:r>
      <w:r w:rsidR="002701DE" w:rsidRPr="0083766F">
        <w:t>8)</w:t>
      </w:r>
      <w:r w:rsidR="002701DE" w:rsidRPr="01EB8101">
        <w:t xml:space="preserve"> ________________________________________</w:t>
      </w:r>
    </w:p>
    <w:p w14:paraId="5A815B8B" w14:textId="02DABDD4" w:rsidR="002701DE" w:rsidRPr="0083766F" w:rsidRDefault="002701DE" w:rsidP="00C82084">
      <w:pPr>
        <w:pStyle w:val="Question"/>
        <w:keepNext/>
      </w:pPr>
      <w:r w:rsidRPr="0083766F">
        <w:t xml:space="preserve">Q54 How much of the </w:t>
      </w:r>
      <w:proofErr w:type="spellStart"/>
      <w:r w:rsidRPr="0083766F">
        <w:t>after hours</w:t>
      </w:r>
      <w:proofErr w:type="spellEnd"/>
      <w:r w:rsidRPr="0083766F">
        <w:t xml:space="preserve"> care you provide results from patients being unable to get an appointment during business hours?</w:t>
      </w:r>
    </w:p>
    <w:p w14:paraId="2FA1B7A4" w14:textId="4CCE1B17" w:rsidR="002701DE" w:rsidRPr="0083766F" w:rsidRDefault="00000000" w:rsidP="0083766F">
      <w:sdt>
        <w:sdtPr>
          <w:id w:val="-1114819406"/>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None</w:t>
      </w:r>
      <w:r w:rsidR="004C0DC7">
        <w:t xml:space="preserve"> (</w:t>
      </w:r>
      <w:r w:rsidR="002701DE" w:rsidRPr="0083766F">
        <w:t>1)</w:t>
      </w:r>
    </w:p>
    <w:p w14:paraId="6A0EE7BE" w14:textId="19F225B0" w:rsidR="002701DE" w:rsidRPr="0083766F" w:rsidRDefault="00000000" w:rsidP="0083766F">
      <w:sdt>
        <w:sdtPr>
          <w:id w:val="-565649908"/>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A small amount</w:t>
      </w:r>
      <w:r w:rsidR="004C0DC7">
        <w:t xml:space="preserve"> (</w:t>
      </w:r>
      <w:r w:rsidR="002701DE" w:rsidRPr="0083766F">
        <w:t>2)</w:t>
      </w:r>
    </w:p>
    <w:p w14:paraId="58DD43B5" w14:textId="799C8CBA" w:rsidR="002701DE" w:rsidRPr="0083766F" w:rsidRDefault="00000000" w:rsidP="0083766F">
      <w:sdt>
        <w:sdtPr>
          <w:id w:val="-2049829608"/>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A moderate amount</w:t>
      </w:r>
      <w:r w:rsidR="004C0DC7">
        <w:t xml:space="preserve"> (</w:t>
      </w:r>
      <w:r w:rsidR="002701DE" w:rsidRPr="0083766F">
        <w:t>3)</w:t>
      </w:r>
    </w:p>
    <w:p w14:paraId="3B7B4EDF" w14:textId="05CFB9D4" w:rsidR="002701DE" w:rsidRPr="0083766F" w:rsidRDefault="00000000" w:rsidP="0083766F">
      <w:sdt>
        <w:sdtPr>
          <w:id w:val="-827440937"/>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A significant amount</w:t>
      </w:r>
      <w:r w:rsidR="004C0DC7">
        <w:t xml:space="preserve"> (</w:t>
      </w:r>
      <w:r w:rsidR="002701DE" w:rsidRPr="0083766F">
        <w:t>4)</w:t>
      </w:r>
    </w:p>
    <w:p w14:paraId="048D8BDE" w14:textId="0D18B00B" w:rsidR="002701DE" w:rsidRPr="0083766F" w:rsidRDefault="00000000" w:rsidP="0083766F">
      <w:sdt>
        <w:sdtPr>
          <w:id w:val="1814913073"/>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Most or all</w:t>
      </w:r>
      <w:r w:rsidR="004C0DC7">
        <w:t xml:space="preserve"> (</w:t>
      </w:r>
      <w:r w:rsidR="002701DE" w:rsidRPr="0083766F">
        <w:t>5)</w:t>
      </w:r>
    </w:p>
    <w:p w14:paraId="53FAE94E" w14:textId="77777777" w:rsidR="002701DE" w:rsidRPr="0083766F" w:rsidRDefault="002701DE" w:rsidP="00C82084">
      <w:pPr>
        <w:pStyle w:val="Question"/>
      </w:pPr>
      <w:r w:rsidRPr="0083766F">
        <w:t xml:space="preserve">Q56 To what degree do you agree that the current </w:t>
      </w:r>
      <w:proofErr w:type="gramStart"/>
      <w:r w:rsidRPr="0083766F">
        <w:t>after hours</w:t>
      </w:r>
      <w:proofErr w:type="gramEnd"/>
      <w:r w:rsidRPr="0083766F">
        <w:t xml:space="preserve"> system meets the needs of: </w:t>
      </w:r>
    </w:p>
    <w:tbl>
      <w:tblPr>
        <w:tblStyle w:val="TableGridLight"/>
        <w:tblW w:w="9536" w:type="dxa"/>
        <w:tblLook w:val="07E0" w:firstRow="1" w:lastRow="1" w:firstColumn="1" w:lastColumn="1" w:noHBand="1" w:noVBand="1"/>
      </w:tblPr>
      <w:tblGrid>
        <w:gridCol w:w="3696"/>
        <w:gridCol w:w="1134"/>
        <w:gridCol w:w="1134"/>
        <w:gridCol w:w="1304"/>
        <w:gridCol w:w="1134"/>
        <w:gridCol w:w="1134"/>
      </w:tblGrid>
      <w:tr w:rsidR="002701DE" w:rsidRPr="0083766F" w14:paraId="4C07332C" w14:textId="77777777" w:rsidTr="00C82084">
        <w:trPr>
          <w:tblHeader/>
        </w:trPr>
        <w:tc>
          <w:tcPr>
            <w:tcW w:w="3696" w:type="dxa"/>
          </w:tcPr>
          <w:p w14:paraId="5BD52EE0" w14:textId="77777777" w:rsidR="002701DE" w:rsidRPr="0083766F" w:rsidRDefault="002701DE" w:rsidP="0083766F"/>
        </w:tc>
        <w:tc>
          <w:tcPr>
            <w:tcW w:w="1134" w:type="dxa"/>
          </w:tcPr>
          <w:p w14:paraId="1C74238A" w14:textId="77777777" w:rsidR="002701DE" w:rsidRPr="0083766F" w:rsidRDefault="002701DE" w:rsidP="0083766F">
            <w:r w:rsidRPr="0083766F">
              <w:t>Strongly disagree (1)</w:t>
            </w:r>
          </w:p>
        </w:tc>
        <w:tc>
          <w:tcPr>
            <w:tcW w:w="1134" w:type="dxa"/>
          </w:tcPr>
          <w:p w14:paraId="2E8428A5" w14:textId="77777777" w:rsidR="002701DE" w:rsidRPr="0083766F" w:rsidRDefault="002701DE" w:rsidP="0083766F">
            <w:r w:rsidRPr="0083766F">
              <w:t>Disagree (2)</w:t>
            </w:r>
          </w:p>
        </w:tc>
        <w:tc>
          <w:tcPr>
            <w:tcW w:w="1304" w:type="dxa"/>
          </w:tcPr>
          <w:p w14:paraId="1F180EAC" w14:textId="77777777" w:rsidR="002701DE" w:rsidRPr="0083766F" w:rsidRDefault="002701DE" w:rsidP="0083766F">
            <w:r w:rsidRPr="0083766F">
              <w:t>Neither agree nor disagree (3)</w:t>
            </w:r>
          </w:p>
        </w:tc>
        <w:tc>
          <w:tcPr>
            <w:tcW w:w="1134" w:type="dxa"/>
          </w:tcPr>
          <w:p w14:paraId="78F78FF5" w14:textId="77777777" w:rsidR="002701DE" w:rsidRPr="0083766F" w:rsidRDefault="002701DE" w:rsidP="0083766F">
            <w:r w:rsidRPr="0083766F">
              <w:t>Agree (4)</w:t>
            </w:r>
          </w:p>
        </w:tc>
        <w:tc>
          <w:tcPr>
            <w:tcW w:w="1134" w:type="dxa"/>
          </w:tcPr>
          <w:p w14:paraId="4C5AA20A" w14:textId="77777777" w:rsidR="002701DE" w:rsidRPr="0083766F" w:rsidRDefault="002701DE" w:rsidP="0083766F">
            <w:r w:rsidRPr="0083766F">
              <w:t>Strongly agree (5)</w:t>
            </w:r>
          </w:p>
        </w:tc>
      </w:tr>
      <w:tr w:rsidR="002701DE" w:rsidRPr="0083766F" w14:paraId="2EF17F08" w14:textId="77777777" w:rsidTr="0083766F">
        <w:tc>
          <w:tcPr>
            <w:tcW w:w="3696" w:type="dxa"/>
          </w:tcPr>
          <w:p w14:paraId="4B42FB25" w14:textId="77777777" w:rsidR="002701DE" w:rsidRPr="0083766F" w:rsidRDefault="002701DE" w:rsidP="0083766F">
            <w:r w:rsidRPr="0083766F">
              <w:t xml:space="preserve">Residents of aged care facilities (1) </w:t>
            </w:r>
          </w:p>
        </w:tc>
        <w:tc>
          <w:tcPr>
            <w:tcW w:w="1134" w:type="dxa"/>
          </w:tcPr>
          <w:p w14:paraId="63A9A450" w14:textId="77777777" w:rsidR="002701DE" w:rsidRPr="0083766F" w:rsidRDefault="002701DE" w:rsidP="0083766F"/>
        </w:tc>
        <w:tc>
          <w:tcPr>
            <w:tcW w:w="1134" w:type="dxa"/>
          </w:tcPr>
          <w:p w14:paraId="7E118426" w14:textId="77777777" w:rsidR="002701DE" w:rsidRPr="0083766F" w:rsidRDefault="002701DE" w:rsidP="0083766F"/>
        </w:tc>
        <w:tc>
          <w:tcPr>
            <w:tcW w:w="1304" w:type="dxa"/>
          </w:tcPr>
          <w:p w14:paraId="0107A603" w14:textId="77777777" w:rsidR="002701DE" w:rsidRPr="0083766F" w:rsidRDefault="002701DE" w:rsidP="0083766F"/>
        </w:tc>
        <w:tc>
          <w:tcPr>
            <w:tcW w:w="1134" w:type="dxa"/>
          </w:tcPr>
          <w:p w14:paraId="1D786C7A" w14:textId="77777777" w:rsidR="002701DE" w:rsidRPr="0083766F" w:rsidRDefault="002701DE" w:rsidP="0083766F"/>
        </w:tc>
        <w:tc>
          <w:tcPr>
            <w:tcW w:w="1134" w:type="dxa"/>
          </w:tcPr>
          <w:p w14:paraId="2FE63E51" w14:textId="77777777" w:rsidR="002701DE" w:rsidRPr="0083766F" w:rsidRDefault="002701DE" w:rsidP="0083766F"/>
        </w:tc>
      </w:tr>
      <w:tr w:rsidR="002701DE" w:rsidRPr="0083766F" w14:paraId="2DDAAB28" w14:textId="77777777" w:rsidTr="0083766F">
        <w:tc>
          <w:tcPr>
            <w:tcW w:w="3696" w:type="dxa"/>
          </w:tcPr>
          <w:p w14:paraId="01A330B0" w14:textId="77777777" w:rsidR="002701DE" w:rsidRPr="0083766F" w:rsidRDefault="002701DE" w:rsidP="0083766F">
            <w:r w:rsidRPr="0083766F">
              <w:t xml:space="preserve">Families with young children (2) </w:t>
            </w:r>
          </w:p>
        </w:tc>
        <w:tc>
          <w:tcPr>
            <w:tcW w:w="1134" w:type="dxa"/>
          </w:tcPr>
          <w:p w14:paraId="6C8F7271" w14:textId="77777777" w:rsidR="002701DE" w:rsidRPr="0083766F" w:rsidRDefault="002701DE" w:rsidP="0083766F"/>
        </w:tc>
        <w:tc>
          <w:tcPr>
            <w:tcW w:w="1134" w:type="dxa"/>
          </w:tcPr>
          <w:p w14:paraId="56263879" w14:textId="77777777" w:rsidR="002701DE" w:rsidRPr="0083766F" w:rsidRDefault="002701DE" w:rsidP="0083766F"/>
        </w:tc>
        <w:tc>
          <w:tcPr>
            <w:tcW w:w="1304" w:type="dxa"/>
          </w:tcPr>
          <w:p w14:paraId="13515872" w14:textId="77777777" w:rsidR="002701DE" w:rsidRPr="0083766F" w:rsidRDefault="002701DE" w:rsidP="0083766F"/>
        </w:tc>
        <w:tc>
          <w:tcPr>
            <w:tcW w:w="1134" w:type="dxa"/>
          </w:tcPr>
          <w:p w14:paraId="32BAC2C4" w14:textId="77777777" w:rsidR="002701DE" w:rsidRPr="0083766F" w:rsidRDefault="002701DE" w:rsidP="0083766F"/>
        </w:tc>
        <w:tc>
          <w:tcPr>
            <w:tcW w:w="1134" w:type="dxa"/>
          </w:tcPr>
          <w:p w14:paraId="41CE9944" w14:textId="77777777" w:rsidR="002701DE" w:rsidRPr="0083766F" w:rsidRDefault="002701DE" w:rsidP="0083766F"/>
        </w:tc>
      </w:tr>
      <w:tr w:rsidR="002701DE" w:rsidRPr="0083766F" w14:paraId="0F18DBE4" w14:textId="77777777" w:rsidTr="0083766F">
        <w:tc>
          <w:tcPr>
            <w:tcW w:w="3696" w:type="dxa"/>
          </w:tcPr>
          <w:p w14:paraId="38E4F520" w14:textId="77777777" w:rsidR="002701DE" w:rsidRPr="0083766F" w:rsidRDefault="002701DE" w:rsidP="0083766F">
            <w:r w:rsidRPr="0083766F">
              <w:t xml:space="preserve">Culturally and linguistically diverse communities (3) </w:t>
            </w:r>
          </w:p>
        </w:tc>
        <w:tc>
          <w:tcPr>
            <w:tcW w:w="1134" w:type="dxa"/>
          </w:tcPr>
          <w:p w14:paraId="429C8D10" w14:textId="77777777" w:rsidR="002701DE" w:rsidRPr="0083766F" w:rsidRDefault="002701DE" w:rsidP="0083766F"/>
        </w:tc>
        <w:tc>
          <w:tcPr>
            <w:tcW w:w="1134" w:type="dxa"/>
          </w:tcPr>
          <w:p w14:paraId="0ADC80BF" w14:textId="77777777" w:rsidR="002701DE" w:rsidRPr="0083766F" w:rsidRDefault="002701DE" w:rsidP="0083766F"/>
        </w:tc>
        <w:tc>
          <w:tcPr>
            <w:tcW w:w="1304" w:type="dxa"/>
          </w:tcPr>
          <w:p w14:paraId="4843E25F" w14:textId="77777777" w:rsidR="002701DE" w:rsidRPr="0083766F" w:rsidRDefault="002701DE" w:rsidP="0083766F"/>
        </w:tc>
        <w:tc>
          <w:tcPr>
            <w:tcW w:w="1134" w:type="dxa"/>
          </w:tcPr>
          <w:p w14:paraId="6F503F2F" w14:textId="77777777" w:rsidR="002701DE" w:rsidRPr="0083766F" w:rsidRDefault="002701DE" w:rsidP="0083766F"/>
        </w:tc>
        <w:tc>
          <w:tcPr>
            <w:tcW w:w="1134" w:type="dxa"/>
          </w:tcPr>
          <w:p w14:paraId="7494E4C2" w14:textId="77777777" w:rsidR="002701DE" w:rsidRPr="0083766F" w:rsidRDefault="002701DE" w:rsidP="0083766F"/>
        </w:tc>
      </w:tr>
      <w:tr w:rsidR="002701DE" w:rsidRPr="0083766F" w14:paraId="3D6E46E8" w14:textId="77777777" w:rsidTr="0083766F">
        <w:tc>
          <w:tcPr>
            <w:tcW w:w="3696" w:type="dxa"/>
          </w:tcPr>
          <w:p w14:paraId="47B88595" w14:textId="77777777" w:rsidR="002701DE" w:rsidRPr="0083766F" w:rsidRDefault="002701DE" w:rsidP="0083766F">
            <w:r w:rsidRPr="0083766F">
              <w:t xml:space="preserve">Aboriginal and Torres Strait Islander people (4) </w:t>
            </w:r>
          </w:p>
        </w:tc>
        <w:tc>
          <w:tcPr>
            <w:tcW w:w="1134" w:type="dxa"/>
          </w:tcPr>
          <w:p w14:paraId="0CE9711C" w14:textId="77777777" w:rsidR="002701DE" w:rsidRPr="0083766F" w:rsidRDefault="002701DE" w:rsidP="0083766F"/>
        </w:tc>
        <w:tc>
          <w:tcPr>
            <w:tcW w:w="1134" w:type="dxa"/>
          </w:tcPr>
          <w:p w14:paraId="72A4F9B0" w14:textId="77777777" w:rsidR="002701DE" w:rsidRPr="0083766F" w:rsidRDefault="002701DE" w:rsidP="0083766F"/>
        </w:tc>
        <w:tc>
          <w:tcPr>
            <w:tcW w:w="1304" w:type="dxa"/>
          </w:tcPr>
          <w:p w14:paraId="3E0BCFD2" w14:textId="77777777" w:rsidR="002701DE" w:rsidRPr="0083766F" w:rsidRDefault="002701DE" w:rsidP="0083766F"/>
        </w:tc>
        <w:tc>
          <w:tcPr>
            <w:tcW w:w="1134" w:type="dxa"/>
          </w:tcPr>
          <w:p w14:paraId="663080EE" w14:textId="77777777" w:rsidR="002701DE" w:rsidRPr="0083766F" w:rsidRDefault="002701DE" w:rsidP="0083766F"/>
        </w:tc>
        <w:tc>
          <w:tcPr>
            <w:tcW w:w="1134" w:type="dxa"/>
          </w:tcPr>
          <w:p w14:paraId="6DCF1BE6" w14:textId="77777777" w:rsidR="002701DE" w:rsidRPr="0083766F" w:rsidRDefault="002701DE" w:rsidP="0083766F"/>
        </w:tc>
      </w:tr>
      <w:tr w:rsidR="002701DE" w:rsidRPr="0083766F" w14:paraId="73524385" w14:textId="77777777" w:rsidTr="0083766F">
        <w:tc>
          <w:tcPr>
            <w:tcW w:w="3696" w:type="dxa"/>
          </w:tcPr>
          <w:p w14:paraId="4AA311F7" w14:textId="77777777" w:rsidR="002701DE" w:rsidRPr="0083766F" w:rsidRDefault="002701DE" w:rsidP="0083766F">
            <w:r w:rsidRPr="0083766F">
              <w:t xml:space="preserve">People with disability (5) </w:t>
            </w:r>
          </w:p>
        </w:tc>
        <w:tc>
          <w:tcPr>
            <w:tcW w:w="1134" w:type="dxa"/>
          </w:tcPr>
          <w:p w14:paraId="6CF508D8" w14:textId="77777777" w:rsidR="002701DE" w:rsidRPr="0083766F" w:rsidRDefault="002701DE" w:rsidP="0083766F"/>
        </w:tc>
        <w:tc>
          <w:tcPr>
            <w:tcW w:w="1134" w:type="dxa"/>
          </w:tcPr>
          <w:p w14:paraId="0F6137B0" w14:textId="77777777" w:rsidR="002701DE" w:rsidRPr="0083766F" w:rsidRDefault="002701DE" w:rsidP="0083766F"/>
        </w:tc>
        <w:tc>
          <w:tcPr>
            <w:tcW w:w="1304" w:type="dxa"/>
          </w:tcPr>
          <w:p w14:paraId="1FA22019" w14:textId="77777777" w:rsidR="002701DE" w:rsidRPr="0083766F" w:rsidRDefault="002701DE" w:rsidP="0083766F"/>
        </w:tc>
        <w:tc>
          <w:tcPr>
            <w:tcW w:w="1134" w:type="dxa"/>
          </w:tcPr>
          <w:p w14:paraId="29B62BA9" w14:textId="77777777" w:rsidR="002701DE" w:rsidRPr="0083766F" w:rsidRDefault="002701DE" w:rsidP="0083766F"/>
        </w:tc>
        <w:tc>
          <w:tcPr>
            <w:tcW w:w="1134" w:type="dxa"/>
          </w:tcPr>
          <w:p w14:paraId="4CB5BE4C" w14:textId="77777777" w:rsidR="002701DE" w:rsidRPr="0083766F" w:rsidRDefault="002701DE" w:rsidP="0083766F"/>
        </w:tc>
      </w:tr>
      <w:tr w:rsidR="002701DE" w:rsidRPr="0083766F" w14:paraId="6A7622AB" w14:textId="77777777" w:rsidTr="0083766F">
        <w:tc>
          <w:tcPr>
            <w:tcW w:w="3696" w:type="dxa"/>
          </w:tcPr>
          <w:p w14:paraId="35F54452" w14:textId="77777777" w:rsidR="002701DE" w:rsidRPr="0083766F" w:rsidRDefault="002701DE" w:rsidP="0083766F">
            <w:r w:rsidRPr="0083766F">
              <w:t xml:space="preserve">People with chronic illness (6) </w:t>
            </w:r>
          </w:p>
        </w:tc>
        <w:tc>
          <w:tcPr>
            <w:tcW w:w="1134" w:type="dxa"/>
          </w:tcPr>
          <w:p w14:paraId="1D4AD323" w14:textId="77777777" w:rsidR="002701DE" w:rsidRPr="0083766F" w:rsidRDefault="002701DE" w:rsidP="0083766F"/>
        </w:tc>
        <w:tc>
          <w:tcPr>
            <w:tcW w:w="1134" w:type="dxa"/>
          </w:tcPr>
          <w:p w14:paraId="5A9294EB" w14:textId="77777777" w:rsidR="002701DE" w:rsidRPr="0083766F" w:rsidRDefault="002701DE" w:rsidP="0083766F"/>
        </w:tc>
        <w:tc>
          <w:tcPr>
            <w:tcW w:w="1304" w:type="dxa"/>
          </w:tcPr>
          <w:p w14:paraId="4467E5D8" w14:textId="77777777" w:rsidR="002701DE" w:rsidRPr="0083766F" w:rsidRDefault="002701DE" w:rsidP="0083766F"/>
        </w:tc>
        <w:tc>
          <w:tcPr>
            <w:tcW w:w="1134" w:type="dxa"/>
          </w:tcPr>
          <w:p w14:paraId="60E96D94" w14:textId="77777777" w:rsidR="002701DE" w:rsidRPr="0083766F" w:rsidRDefault="002701DE" w:rsidP="0083766F"/>
        </w:tc>
        <w:tc>
          <w:tcPr>
            <w:tcW w:w="1134" w:type="dxa"/>
          </w:tcPr>
          <w:p w14:paraId="761DA5FF" w14:textId="77777777" w:rsidR="002701DE" w:rsidRPr="0083766F" w:rsidRDefault="002701DE" w:rsidP="0083766F"/>
        </w:tc>
      </w:tr>
      <w:tr w:rsidR="002701DE" w:rsidRPr="0083766F" w14:paraId="215CAFA9" w14:textId="77777777" w:rsidTr="0083766F">
        <w:tc>
          <w:tcPr>
            <w:tcW w:w="3696" w:type="dxa"/>
          </w:tcPr>
          <w:p w14:paraId="511CDDDA" w14:textId="77777777" w:rsidR="002701DE" w:rsidRPr="0083766F" w:rsidRDefault="002701DE" w:rsidP="0083766F">
            <w:r w:rsidRPr="0083766F">
              <w:t xml:space="preserve">People receiving palliative care (7) </w:t>
            </w:r>
          </w:p>
        </w:tc>
        <w:tc>
          <w:tcPr>
            <w:tcW w:w="1134" w:type="dxa"/>
          </w:tcPr>
          <w:p w14:paraId="5B77C4F7" w14:textId="77777777" w:rsidR="002701DE" w:rsidRPr="0083766F" w:rsidRDefault="002701DE" w:rsidP="0083766F"/>
        </w:tc>
        <w:tc>
          <w:tcPr>
            <w:tcW w:w="1134" w:type="dxa"/>
          </w:tcPr>
          <w:p w14:paraId="1CCC3098" w14:textId="77777777" w:rsidR="002701DE" w:rsidRPr="0083766F" w:rsidRDefault="002701DE" w:rsidP="0083766F"/>
        </w:tc>
        <w:tc>
          <w:tcPr>
            <w:tcW w:w="1304" w:type="dxa"/>
          </w:tcPr>
          <w:p w14:paraId="6070EA2B" w14:textId="77777777" w:rsidR="002701DE" w:rsidRPr="0083766F" w:rsidRDefault="002701DE" w:rsidP="0083766F"/>
        </w:tc>
        <w:tc>
          <w:tcPr>
            <w:tcW w:w="1134" w:type="dxa"/>
          </w:tcPr>
          <w:p w14:paraId="66D4613D" w14:textId="77777777" w:rsidR="002701DE" w:rsidRPr="0083766F" w:rsidRDefault="002701DE" w:rsidP="0083766F"/>
        </w:tc>
        <w:tc>
          <w:tcPr>
            <w:tcW w:w="1134" w:type="dxa"/>
          </w:tcPr>
          <w:p w14:paraId="7CA35765" w14:textId="77777777" w:rsidR="002701DE" w:rsidRPr="0083766F" w:rsidRDefault="002701DE" w:rsidP="0083766F"/>
        </w:tc>
      </w:tr>
      <w:tr w:rsidR="002701DE" w:rsidRPr="0083766F" w14:paraId="1A1AB4D4" w14:textId="77777777" w:rsidTr="0083766F">
        <w:tc>
          <w:tcPr>
            <w:tcW w:w="3696" w:type="dxa"/>
          </w:tcPr>
          <w:p w14:paraId="7BCBA482" w14:textId="77777777" w:rsidR="002701DE" w:rsidRPr="0083766F" w:rsidRDefault="002701DE" w:rsidP="0083766F">
            <w:r w:rsidRPr="0083766F">
              <w:t xml:space="preserve">People in precarious or less flexible employment (8) </w:t>
            </w:r>
          </w:p>
        </w:tc>
        <w:tc>
          <w:tcPr>
            <w:tcW w:w="1134" w:type="dxa"/>
          </w:tcPr>
          <w:p w14:paraId="4E72FF52" w14:textId="77777777" w:rsidR="002701DE" w:rsidRPr="0083766F" w:rsidRDefault="002701DE" w:rsidP="0083766F"/>
        </w:tc>
        <w:tc>
          <w:tcPr>
            <w:tcW w:w="1134" w:type="dxa"/>
          </w:tcPr>
          <w:p w14:paraId="2CB9BC70" w14:textId="77777777" w:rsidR="002701DE" w:rsidRPr="0083766F" w:rsidRDefault="002701DE" w:rsidP="0083766F"/>
        </w:tc>
        <w:tc>
          <w:tcPr>
            <w:tcW w:w="1304" w:type="dxa"/>
          </w:tcPr>
          <w:p w14:paraId="6C7EF1BF" w14:textId="77777777" w:rsidR="002701DE" w:rsidRPr="0083766F" w:rsidRDefault="002701DE" w:rsidP="0083766F"/>
        </w:tc>
        <w:tc>
          <w:tcPr>
            <w:tcW w:w="1134" w:type="dxa"/>
          </w:tcPr>
          <w:p w14:paraId="5D0D1D27" w14:textId="77777777" w:rsidR="002701DE" w:rsidRPr="0083766F" w:rsidRDefault="002701DE" w:rsidP="0083766F"/>
        </w:tc>
        <w:tc>
          <w:tcPr>
            <w:tcW w:w="1134" w:type="dxa"/>
          </w:tcPr>
          <w:p w14:paraId="5B24493E" w14:textId="77777777" w:rsidR="002701DE" w:rsidRPr="0083766F" w:rsidRDefault="002701DE" w:rsidP="0083766F"/>
        </w:tc>
      </w:tr>
    </w:tbl>
    <w:p w14:paraId="1BBF08CA" w14:textId="0726480D" w:rsidR="002701DE" w:rsidRPr="0083766F" w:rsidRDefault="002701DE" w:rsidP="00C82084">
      <w:pPr>
        <w:pStyle w:val="Question"/>
      </w:pPr>
      <w:r w:rsidRPr="0083766F">
        <w:t xml:space="preserve">Q57 How could the </w:t>
      </w:r>
      <w:proofErr w:type="spellStart"/>
      <w:proofErr w:type="gramStart"/>
      <w:r w:rsidRPr="0083766F">
        <w:t>after hours</w:t>
      </w:r>
      <w:proofErr w:type="spellEnd"/>
      <w:proofErr w:type="gramEnd"/>
      <w:r w:rsidRPr="0083766F">
        <w:t xml:space="preserve"> system better meet the needs of any or all of these patient cohorts?</w:t>
      </w:r>
    </w:p>
    <w:p w14:paraId="31CE73D3" w14:textId="77777777" w:rsidR="002701DE" w:rsidRPr="0083766F" w:rsidRDefault="002701DE" w:rsidP="0083766F">
      <w:r w:rsidRPr="0083766F">
        <w:t>________________________________________________________________</w:t>
      </w:r>
    </w:p>
    <w:p w14:paraId="66673E55" w14:textId="6ECB39DF" w:rsidR="002701DE" w:rsidRPr="0083766F" w:rsidRDefault="002701DE" w:rsidP="0083766F">
      <w:r w:rsidRPr="0083766F">
        <w:t>________________________________________________________________</w:t>
      </w:r>
    </w:p>
    <w:p w14:paraId="24A9CCB2" w14:textId="1CB1168E" w:rsidR="002701DE" w:rsidRPr="0083766F" w:rsidRDefault="002701DE" w:rsidP="00C82084">
      <w:pPr>
        <w:pStyle w:val="Question"/>
        <w:keepNext/>
      </w:pPr>
      <w:r w:rsidRPr="0083766F">
        <w:lastRenderedPageBreak/>
        <w:t>Q58 To what degree do you agree with the statement below?</w:t>
      </w:r>
    </w:p>
    <w:tbl>
      <w:tblPr>
        <w:tblStyle w:val="TableGridLight"/>
        <w:tblW w:w="9536" w:type="dxa"/>
        <w:tblLook w:val="07E0" w:firstRow="1" w:lastRow="1" w:firstColumn="1" w:lastColumn="1" w:noHBand="1" w:noVBand="1"/>
      </w:tblPr>
      <w:tblGrid>
        <w:gridCol w:w="3696"/>
        <w:gridCol w:w="1134"/>
        <w:gridCol w:w="1134"/>
        <w:gridCol w:w="1304"/>
        <w:gridCol w:w="1134"/>
        <w:gridCol w:w="1134"/>
      </w:tblGrid>
      <w:tr w:rsidR="002701DE" w:rsidRPr="0083766F" w14:paraId="004A2430" w14:textId="77777777" w:rsidTr="00C82084">
        <w:trPr>
          <w:tblHeader/>
        </w:trPr>
        <w:tc>
          <w:tcPr>
            <w:tcW w:w="3696" w:type="dxa"/>
          </w:tcPr>
          <w:p w14:paraId="211E850F" w14:textId="77777777" w:rsidR="002701DE" w:rsidRPr="0083766F" w:rsidRDefault="002701DE" w:rsidP="0083766F"/>
        </w:tc>
        <w:tc>
          <w:tcPr>
            <w:tcW w:w="1134" w:type="dxa"/>
          </w:tcPr>
          <w:p w14:paraId="2AE3535D" w14:textId="77777777" w:rsidR="002701DE" w:rsidRPr="0083766F" w:rsidRDefault="002701DE" w:rsidP="0083766F">
            <w:r w:rsidRPr="0083766F">
              <w:t>Strongly disagree (1)</w:t>
            </w:r>
          </w:p>
        </w:tc>
        <w:tc>
          <w:tcPr>
            <w:tcW w:w="1134" w:type="dxa"/>
          </w:tcPr>
          <w:p w14:paraId="6E01D220" w14:textId="77777777" w:rsidR="002701DE" w:rsidRPr="0083766F" w:rsidRDefault="002701DE" w:rsidP="0083766F">
            <w:r w:rsidRPr="0083766F">
              <w:t>Disagree (2)</w:t>
            </w:r>
          </w:p>
        </w:tc>
        <w:tc>
          <w:tcPr>
            <w:tcW w:w="1304" w:type="dxa"/>
          </w:tcPr>
          <w:p w14:paraId="56E7106E" w14:textId="77777777" w:rsidR="002701DE" w:rsidRPr="0083766F" w:rsidRDefault="002701DE" w:rsidP="0083766F">
            <w:r w:rsidRPr="0083766F">
              <w:t>Neither agree nor disagree (3)</w:t>
            </w:r>
          </w:p>
        </w:tc>
        <w:tc>
          <w:tcPr>
            <w:tcW w:w="1134" w:type="dxa"/>
          </w:tcPr>
          <w:p w14:paraId="796E4112" w14:textId="77777777" w:rsidR="002701DE" w:rsidRPr="0083766F" w:rsidRDefault="002701DE" w:rsidP="0083766F">
            <w:r w:rsidRPr="0083766F">
              <w:t>Agree (4)</w:t>
            </w:r>
          </w:p>
        </w:tc>
        <w:tc>
          <w:tcPr>
            <w:tcW w:w="1134" w:type="dxa"/>
          </w:tcPr>
          <w:p w14:paraId="15C34C13" w14:textId="77777777" w:rsidR="002701DE" w:rsidRPr="0083766F" w:rsidRDefault="002701DE" w:rsidP="0083766F">
            <w:r w:rsidRPr="0083766F">
              <w:t>Strongly agree (5)</w:t>
            </w:r>
          </w:p>
        </w:tc>
      </w:tr>
      <w:tr w:rsidR="002701DE" w:rsidRPr="0083766F" w14:paraId="092F1F85" w14:textId="77777777" w:rsidTr="0083766F">
        <w:tc>
          <w:tcPr>
            <w:tcW w:w="3696" w:type="dxa"/>
          </w:tcPr>
          <w:p w14:paraId="375AEA27" w14:textId="77777777" w:rsidR="002701DE" w:rsidRPr="0083766F" w:rsidRDefault="002701DE" w:rsidP="0083766F">
            <w:r w:rsidRPr="0083766F">
              <w:t xml:space="preserve">The current </w:t>
            </w:r>
            <w:proofErr w:type="gramStart"/>
            <w:r w:rsidRPr="0083766F">
              <w:t>after hours</w:t>
            </w:r>
            <w:proofErr w:type="gramEnd"/>
            <w:r w:rsidRPr="0083766F">
              <w:t xml:space="preserve"> system meets the needs of rural and remote communities (1) </w:t>
            </w:r>
          </w:p>
        </w:tc>
        <w:tc>
          <w:tcPr>
            <w:tcW w:w="1134" w:type="dxa"/>
          </w:tcPr>
          <w:p w14:paraId="35D5B429" w14:textId="77777777" w:rsidR="002701DE" w:rsidRPr="0083766F" w:rsidRDefault="002701DE" w:rsidP="0083766F"/>
        </w:tc>
        <w:tc>
          <w:tcPr>
            <w:tcW w:w="1134" w:type="dxa"/>
          </w:tcPr>
          <w:p w14:paraId="626D5086" w14:textId="77777777" w:rsidR="002701DE" w:rsidRPr="0083766F" w:rsidRDefault="002701DE" w:rsidP="0083766F"/>
        </w:tc>
        <w:tc>
          <w:tcPr>
            <w:tcW w:w="1304" w:type="dxa"/>
          </w:tcPr>
          <w:p w14:paraId="16B71766" w14:textId="77777777" w:rsidR="002701DE" w:rsidRPr="0083766F" w:rsidRDefault="002701DE" w:rsidP="0083766F"/>
        </w:tc>
        <w:tc>
          <w:tcPr>
            <w:tcW w:w="1134" w:type="dxa"/>
          </w:tcPr>
          <w:p w14:paraId="09095B0E" w14:textId="77777777" w:rsidR="002701DE" w:rsidRPr="0083766F" w:rsidRDefault="002701DE" w:rsidP="0083766F"/>
        </w:tc>
        <w:tc>
          <w:tcPr>
            <w:tcW w:w="1134" w:type="dxa"/>
          </w:tcPr>
          <w:p w14:paraId="46F6E800" w14:textId="77777777" w:rsidR="002701DE" w:rsidRPr="0083766F" w:rsidRDefault="002701DE" w:rsidP="0083766F"/>
        </w:tc>
      </w:tr>
    </w:tbl>
    <w:p w14:paraId="2A27C69A" w14:textId="77777777" w:rsidR="002701DE" w:rsidRPr="0083766F" w:rsidRDefault="002701DE" w:rsidP="00C82084">
      <w:pPr>
        <w:pStyle w:val="Question"/>
      </w:pPr>
      <w:r w:rsidRPr="0083766F">
        <w:t xml:space="preserve">Q60 What specific challenges do you face in providing after hours services in your regional, </w:t>
      </w:r>
      <w:proofErr w:type="gramStart"/>
      <w:r w:rsidRPr="0083766F">
        <w:t>rural</w:t>
      </w:r>
      <w:proofErr w:type="gramEnd"/>
      <w:r w:rsidRPr="0083766F">
        <w:t xml:space="preserve"> or remote community? </w:t>
      </w:r>
    </w:p>
    <w:p w14:paraId="41A88336" w14:textId="77777777" w:rsidR="002701DE" w:rsidRPr="00D74C83" w:rsidRDefault="002701DE" w:rsidP="00D74C83">
      <w:r w:rsidRPr="00D74C83">
        <w:t>________________________________________________________________</w:t>
      </w:r>
    </w:p>
    <w:p w14:paraId="14467E1A" w14:textId="30815E99" w:rsidR="002701DE" w:rsidRPr="00D74C83" w:rsidRDefault="002701DE" w:rsidP="00D74C83">
      <w:r w:rsidRPr="00D74C83">
        <w:t>________________________________________________________________</w:t>
      </w:r>
    </w:p>
    <w:p w14:paraId="602629E5" w14:textId="77777777" w:rsidR="002701DE" w:rsidRPr="00D74C83" w:rsidRDefault="002701DE" w:rsidP="00D74C83">
      <w:r w:rsidRPr="00C82084">
        <w:rPr>
          <w:rStyle w:val="QuestionChar"/>
        </w:rPr>
        <w:t>Q61 What changes to service, funding or workforce models would be most effective in improving acces</w:t>
      </w:r>
      <w:r w:rsidRPr="00D74C83">
        <w:t xml:space="preserve">s to </w:t>
      </w:r>
      <w:proofErr w:type="spellStart"/>
      <w:r w:rsidRPr="00D74C83">
        <w:t>after hours</w:t>
      </w:r>
      <w:proofErr w:type="spellEnd"/>
      <w:r w:rsidRPr="00D74C83">
        <w:t xml:space="preserve"> primary care services in your community? </w:t>
      </w:r>
    </w:p>
    <w:p w14:paraId="5E8AB85D" w14:textId="77777777" w:rsidR="002701DE" w:rsidRPr="00D74C83" w:rsidRDefault="002701DE" w:rsidP="00D74C83">
      <w:r w:rsidRPr="00D74C83">
        <w:t>________________________________________________________________</w:t>
      </w:r>
    </w:p>
    <w:p w14:paraId="0ACFB269" w14:textId="77777777" w:rsidR="002701DE" w:rsidRPr="00D74C83" w:rsidRDefault="002701DE" w:rsidP="00D74C83">
      <w:r w:rsidRPr="00D74C83">
        <w:t>________________________________________________________________</w:t>
      </w:r>
    </w:p>
    <w:p w14:paraId="5C269125" w14:textId="44A9A645" w:rsidR="002701DE" w:rsidRPr="00D74C83" w:rsidRDefault="002701DE" w:rsidP="00643B8B">
      <w:pPr>
        <w:pStyle w:val="Heading2NotinTOCNotNumbered"/>
      </w:pPr>
      <w:bookmarkStart w:id="424" w:name="_Toc178790632"/>
      <w:bookmarkStart w:id="425" w:name="_Toc178790838"/>
      <w:r w:rsidRPr="00D74C83">
        <w:t>Block 3: owners/managers</w:t>
      </w:r>
      <w:bookmarkEnd w:id="424"/>
      <w:bookmarkEnd w:id="425"/>
    </w:p>
    <w:p w14:paraId="46A2DCF9" w14:textId="77777777" w:rsidR="0083766F" w:rsidRPr="0083766F" w:rsidRDefault="002701DE" w:rsidP="0083766F">
      <w:r w:rsidRPr="0083766F">
        <w:t>Q29 PART 3: Questions for practice owners and managers</w:t>
      </w:r>
    </w:p>
    <w:p w14:paraId="6DC6848F" w14:textId="71040B34" w:rsidR="001129C0" w:rsidRPr="0083766F" w:rsidRDefault="002701DE" w:rsidP="0083766F">
      <w:r w:rsidRPr="0083766F">
        <w:t xml:space="preserve">The questions in this section are directed at your experiences and perspectives as a practice owner or manager. There are additional questions at the end of the survey for you to raise any issues you may experience as a practitioner. </w:t>
      </w:r>
    </w:p>
    <w:p w14:paraId="4E9B14FA" w14:textId="06E08121" w:rsidR="002701DE" w:rsidRPr="0083766F" w:rsidRDefault="002701DE" w:rsidP="0083766F">
      <w:r w:rsidRPr="0083766F">
        <w:t xml:space="preserve">My practice is owned: </w:t>
      </w:r>
    </w:p>
    <w:p w14:paraId="2E80A12C" w14:textId="5660EC47" w:rsidR="002701DE" w:rsidRPr="0083766F" w:rsidRDefault="00000000" w:rsidP="0083766F">
      <w:sdt>
        <w:sdtPr>
          <w:id w:val="-386801756"/>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by a single general practitioner</w:t>
      </w:r>
      <w:r w:rsidR="004C0DC7">
        <w:t xml:space="preserve"> (</w:t>
      </w:r>
      <w:r w:rsidR="002701DE" w:rsidRPr="0083766F">
        <w:t xml:space="preserve">1) </w:t>
      </w:r>
    </w:p>
    <w:p w14:paraId="17B3F379" w14:textId="670065F3" w:rsidR="002701DE" w:rsidRPr="0083766F" w:rsidRDefault="00000000" w:rsidP="0083766F">
      <w:sdt>
        <w:sdtPr>
          <w:id w:val="-1945292336"/>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in shares by multiple general practitioners</w:t>
      </w:r>
      <w:r w:rsidR="004C0DC7">
        <w:t xml:space="preserve"> (</w:t>
      </w:r>
      <w:r w:rsidR="002701DE" w:rsidRPr="0083766F">
        <w:t xml:space="preserve">2) </w:t>
      </w:r>
    </w:p>
    <w:p w14:paraId="6D901E4E" w14:textId="519BC9CF" w:rsidR="002701DE" w:rsidRPr="0083766F" w:rsidRDefault="00000000" w:rsidP="0083766F">
      <w:sdt>
        <w:sdtPr>
          <w:id w:val="-439456755"/>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by a single non-general practitioner (i.e., Practice Manager)</w:t>
      </w:r>
      <w:r w:rsidR="004C0DC7">
        <w:t xml:space="preserve"> (</w:t>
      </w:r>
      <w:r w:rsidR="002701DE" w:rsidRPr="0083766F">
        <w:t xml:space="preserve">3) </w:t>
      </w:r>
    </w:p>
    <w:p w14:paraId="4CE77CC3" w14:textId="0DED415B" w:rsidR="002701DE" w:rsidRPr="0083766F" w:rsidRDefault="00000000" w:rsidP="0083766F">
      <w:sdt>
        <w:sdtPr>
          <w:id w:val="-646596230"/>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by a corporation</w:t>
      </w:r>
      <w:r w:rsidR="004C0DC7">
        <w:t xml:space="preserve"> (</w:t>
      </w:r>
      <w:r w:rsidR="002701DE" w:rsidRPr="0083766F">
        <w:t xml:space="preserve">4) </w:t>
      </w:r>
    </w:p>
    <w:p w14:paraId="67AA2A5E" w14:textId="74739829" w:rsidR="002701DE" w:rsidRPr="0083766F" w:rsidRDefault="00000000" w:rsidP="0083766F">
      <w:sdt>
        <w:sdtPr>
          <w:id w:val="-964580803"/>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by government</w:t>
      </w:r>
      <w:r w:rsidR="004C0DC7">
        <w:t xml:space="preserve"> (</w:t>
      </w:r>
      <w:r w:rsidR="002701DE" w:rsidRPr="0083766F">
        <w:t xml:space="preserve">5) </w:t>
      </w:r>
    </w:p>
    <w:p w14:paraId="062836B6" w14:textId="77241253" w:rsidR="002701DE" w:rsidRPr="0083766F" w:rsidRDefault="00000000" w:rsidP="0083766F">
      <w:sdt>
        <w:sdtPr>
          <w:id w:val="972645066"/>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by no one - it is a not for profit</w:t>
      </w:r>
      <w:r w:rsidR="004C0DC7">
        <w:t xml:space="preserve"> (</w:t>
      </w:r>
      <w:r w:rsidR="002701DE" w:rsidRPr="0083766F">
        <w:t xml:space="preserve">6) </w:t>
      </w:r>
    </w:p>
    <w:p w14:paraId="4FC7A06F" w14:textId="543B2ABD" w:rsidR="002701DE" w:rsidRPr="0083766F" w:rsidRDefault="002701DE" w:rsidP="0083766F">
      <w:r w:rsidRPr="0083766F">
        <w:t>Other (please specify)</w:t>
      </w:r>
      <w:r w:rsidR="004C0DC7">
        <w:t xml:space="preserve"> (</w:t>
      </w:r>
      <w:r w:rsidRPr="0083766F">
        <w:t>7) __________________________________________________</w:t>
      </w:r>
    </w:p>
    <w:p w14:paraId="1D687F56" w14:textId="73D85D47" w:rsidR="002701DE" w:rsidRPr="0083766F" w:rsidRDefault="002701DE" w:rsidP="00C82084">
      <w:pPr>
        <w:pStyle w:val="Question"/>
      </w:pPr>
      <w:r w:rsidRPr="0083766F">
        <w:t xml:space="preserve">Q30 </w:t>
      </w:r>
      <w:r w:rsidRPr="00C82084">
        <w:t>The</w:t>
      </w:r>
      <w:r w:rsidRPr="0083766F">
        <w:t xml:space="preserve"> number of full-time equivalent staff at my practice is:</w:t>
      </w:r>
    </w:p>
    <w:p w14:paraId="4CE9C3C2" w14:textId="62A6DB16" w:rsidR="002701DE" w:rsidRPr="0083766F" w:rsidRDefault="002701DE" w:rsidP="0083766F">
      <w:r w:rsidRPr="0083766F">
        <w:t>Less than 5</w:t>
      </w:r>
      <w:r w:rsidR="004C0DC7">
        <w:t xml:space="preserve"> (</w:t>
      </w:r>
      <w:r w:rsidRPr="0083766F">
        <w:t>1)</w:t>
      </w:r>
    </w:p>
    <w:p w14:paraId="3F07C830" w14:textId="362FB5F5" w:rsidR="002701DE" w:rsidRPr="0083766F" w:rsidRDefault="002701DE" w:rsidP="0083766F">
      <w:r w:rsidRPr="0083766F">
        <w:lastRenderedPageBreak/>
        <w:t>6 to 10</w:t>
      </w:r>
      <w:r w:rsidR="004C0DC7">
        <w:t xml:space="preserve"> (</w:t>
      </w:r>
      <w:r w:rsidRPr="0083766F">
        <w:t>2)</w:t>
      </w:r>
    </w:p>
    <w:p w14:paraId="2897A3B1" w14:textId="5F643F1C" w:rsidR="002701DE" w:rsidRPr="0083766F" w:rsidRDefault="002701DE" w:rsidP="0083766F">
      <w:r w:rsidRPr="0083766F">
        <w:t>11 to 20</w:t>
      </w:r>
      <w:r w:rsidR="004C0DC7">
        <w:t xml:space="preserve"> (</w:t>
      </w:r>
      <w:r w:rsidRPr="0083766F">
        <w:t>3)</w:t>
      </w:r>
    </w:p>
    <w:p w14:paraId="5C6F975D" w14:textId="23D5FD79" w:rsidR="002701DE" w:rsidRPr="0083766F" w:rsidRDefault="002701DE" w:rsidP="0083766F">
      <w:r w:rsidRPr="0083766F">
        <w:t>more than 21</w:t>
      </w:r>
      <w:r w:rsidR="004C0DC7">
        <w:t xml:space="preserve"> (</w:t>
      </w:r>
      <w:r w:rsidRPr="0083766F">
        <w:t>4)</w:t>
      </w:r>
    </w:p>
    <w:p w14:paraId="67A0B531" w14:textId="4E7F6C65" w:rsidR="002701DE" w:rsidRPr="0083766F" w:rsidRDefault="002701DE" w:rsidP="00C82084">
      <w:pPr>
        <w:pStyle w:val="Question"/>
      </w:pPr>
      <w:r w:rsidRPr="0083766F">
        <w:t xml:space="preserve">Q31 My practice provides services in a physical clinic: </w:t>
      </w:r>
    </w:p>
    <w:p w14:paraId="1B541A0E" w14:textId="6369DECD" w:rsidR="002701DE" w:rsidRPr="0083766F" w:rsidRDefault="002701DE" w:rsidP="0083766F">
      <w:r w:rsidRPr="0083766F">
        <w:t>Yes</w:t>
      </w:r>
      <w:r w:rsidR="004C0DC7">
        <w:t xml:space="preserve"> (</w:t>
      </w:r>
      <w:r w:rsidRPr="0083766F">
        <w:t>1)</w:t>
      </w:r>
    </w:p>
    <w:p w14:paraId="04784B3B" w14:textId="6F954220" w:rsidR="002701DE" w:rsidRPr="0083766F" w:rsidRDefault="002701DE" w:rsidP="0083766F">
      <w:r w:rsidRPr="0083766F">
        <w:t>No</w:t>
      </w:r>
      <w:r w:rsidR="004C0DC7">
        <w:t xml:space="preserve"> (</w:t>
      </w:r>
      <w:r w:rsidRPr="0083766F">
        <w:t>2)</w:t>
      </w:r>
    </w:p>
    <w:p w14:paraId="21D97F9F" w14:textId="77777777" w:rsidR="002701DE" w:rsidRPr="0083766F" w:rsidRDefault="002701DE" w:rsidP="0083766F">
      <w:r w:rsidRPr="0083766F">
        <w:t xml:space="preserve">Q32 My practice currently delivers services in the </w:t>
      </w:r>
      <w:proofErr w:type="spellStart"/>
      <w:proofErr w:type="gramStart"/>
      <w:r w:rsidRPr="0083766F">
        <w:t>after hours</w:t>
      </w:r>
      <w:proofErr w:type="spellEnd"/>
      <w:proofErr w:type="gramEnd"/>
      <w:r w:rsidRPr="0083766F">
        <w:t xml:space="preserve"> period (required):</w:t>
      </w:r>
    </w:p>
    <w:p w14:paraId="3001CB82" w14:textId="4C16B5CB" w:rsidR="002701DE" w:rsidRPr="0083766F" w:rsidRDefault="002701DE" w:rsidP="0083766F">
      <w:r w:rsidRPr="0083766F">
        <w:t>Yes</w:t>
      </w:r>
      <w:r w:rsidR="004C0DC7">
        <w:t xml:space="preserve"> (</w:t>
      </w:r>
      <w:r w:rsidRPr="0083766F">
        <w:t>1)</w:t>
      </w:r>
    </w:p>
    <w:p w14:paraId="4FE8FE69" w14:textId="1E490371" w:rsidR="002701DE" w:rsidRPr="0083766F" w:rsidRDefault="002701DE" w:rsidP="0083766F">
      <w:r w:rsidRPr="0083766F">
        <w:t>No</w:t>
      </w:r>
      <w:r w:rsidR="004C0DC7">
        <w:t xml:space="preserve"> (</w:t>
      </w:r>
      <w:r w:rsidRPr="0083766F">
        <w:t>2)</w:t>
      </w:r>
    </w:p>
    <w:p w14:paraId="4BBD6603" w14:textId="2902DFFE" w:rsidR="002701DE" w:rsidRPr="0083766F" w:rsidRDefault="002701DE" w:rsidP="00C82084">
      <w:pPr>
        <w:pStyle w:val="Question"/>
      </w:pPr>
      <w:r w:rsidRPr="0083766F">
        <w:t>Q33 My practice delivers the following services after hours (please select all that apply):</w:t>
      </w:r>
    </w:p>
    <w:p w14:paraId="3BFF5CA7" w14:textId="7215BF98" w:rsidR="002701DE" w:rsidRPr="0083766F" w:rsidRDefault="002701DE" w:rsidP="0083766F">
      <w:r w:rsidRPr="0083766F">
        <w:t>Home visits</w:t>
      </w:r>
      <w:r w:rsidR="004C0DC7">
        <w:t xml:space="preserve"> (</w:t>
      </w:r>
      <w:r w:rsidRPr="0083766F">
        <w:t>1)</w:t>
      </w:r>
    </w:p>
    <w:p w14:paraId="4E924B28" w14:textId="52F89388" w:rsidR="002701DE" w:rsidRPr="0083766F" w:rsidRDefault="002701DE" w:rsidP="0083766F">
      <w:r w:rsidRPr="0083766F">
        <w:t>Visits to registered nursing home facilities</w:t>
      </w:r>
      <w:r w:rsidR="004C0DC7">
        <w:t xml:space="preserve"> (</w:t>
      </w:r>
      <w:r w:rsidRPr="0083766F">
        <w:t>2)</w:t>
      </w:r>
    </w:p>
    <w:p w14:paraId="5D5A2B3A" w14:textId="65DC6416" w:rsidR="002701DE" w:rsidRPr="0083766F" w:rsidRDefault="002701DE" w:rsidP="0083766F">
      <w:r w:rsidRPr="0083766F">
        <w:t>In clinic appointment</w:t>
      </w:r>
      <w:r w:rsidR="004C0DC7">
        <w:t xml:space="preserve"> (</w:t>
      </w:r>
      <w:r w:rsidRPr="0083766F">
        <w:t>3)</w:t>
      </w:r>
    </w:p>
    <w:p w14:paraId="673926E9" w14:textId="4764173D" w:rsidR="002701DE" w:rsidRPr="0083766F" w:rsidRDefault="002701DE" w:rsidP="0083766F">
      <w:r w:rsidRPr="0083766F">
        <w:t>Telehealth</w:t>
      </w:r>
      <w:r w:rsidR="004C0DC7">
        <w:t xml:space="preserve"> (</w:t>
      </w:r>
      <w:r w:rsidRPr="0083766F">
        <w:t>4)</w:t>
      </w:r>
    </w:p>
    <w:p w14:paraId="665A9E29" w14:textId="63560521" w:rsidR="002701DE" w:rsidRPr="0083766F" w:rsidRDefault="002701DE" w:rsidP="0083766F">
      <w:r w:rsidRPr="0083766F">
        <w:t>Other (please specify)</w:t>
      </w:r>
      <w:r w:rsidR="004C0DC7">
        <w:t xml:space="preserve"> (</w:t>
      </w:r>
      <w:r w:rsidRPr="0083766F">
        <w:t>5) _________________________________________</w:t>
      </w:r>
    </w:p>
    <w:p w14:paraId="3D726988" w14:textId="6669F4D5" w:rsidR="002701DE" w:rsidRPr="0083766F" w:rsidRDefault="002701DE" w:rsidP="00C82084">
      <w:pPr>
        <w:pStyle w:val="Question"/>
      </w:pPr>
      <w:r w:rsidRPr="0083766F">
        <w:t>Q34 My practice delivers services in the following after hours periods (please select all that apply):</w:t>
      </w:r>
    </w:p>
    <w:p w14:paraId="694749B1" w14:textId="2540A5B2" w:rsidR="002701DE" w:rsidRPr="0083766F" w:rsidRDefault="00000000" w:rsidP="0083766F">
      <w:sdt>
        <w:sdtPr>
          <w:id w:val="1834406831"/>
          <w14:checkbox>
            <w14:checked w14:val="0"/>
            <w14:checkedState w14:val="2612" w14:font="MS Gothic"/>
            <w14:uncheckedState w14:val="2610" w14:font="MS Gothic"/>
          </w14:checkbox>
        </w:sdtPr>
        <w:sdtContent>
          <w:r w:rsidR="0083766F">
            <w:rPr>
              <w:rFonts w:ascii="MS Gothic" w:eastAsia="MS Gothic" w:hAnsi="MS Gothic" w:hint="eastAsia"/>
            </w:rPr>
            <w:t>☐</w:t>
          </w:r>
        </w:sdtContent>
      </w:sdt>
      <w:r w:rsidR="0083766F">
        <w:t xml:space="preserve"> </w:t>
      </w:r>
      <w:r w:rsidR="002701DE" w:rsidRPr="0083766F">
        <w:t>7am - 8am weekdays</w:t>
      </w:r>
      <w:r w:rsidR="004C0DC7">
        <w:t xml:space="preserve"> (</w:t>
      </w:r>
      <w:r w:rsidR="002701DE" w:rsidRPr="0083766F">
        <w:t>2)</w:t>
      </w:r>
    </w:p>
    <w:p w14:paraId="6EE2E97C" w14:textId="3C21569C" w:rsidR="002701DE" w:rsidRPr="0083766F" w:rsidRDefault="002701DE" w:rsidP="0083766F">
      <w:r w:rsidRPr="0083766F">
        <w:t>6pm - 8pm weekdays</w:t>
      </w:r>
      <w:r w:rsidR="004C0DC7">
        <w:t xml:space="preserve"> (</w:t>
      </w:r>
      <w:r w:rsidRPr="0083766F">
        <w:t>3)</w:t>
      </w:r>
    </w:p>
    <w:p w14:paraId="12242041" w14:textId="66047A4F" w:rsidR="002701DE" w:rsidRPr="0083766F" w:rsidRDefault="002701DE" w:rsidP="0083766F">
      <w:r w:rsidRPr="0083766F">
        <w:t>8pm - 11pm weekdays</w:t>
      </w:r>
      <w:r w:rsidR="004C0DC7">
        <w:t xml:space="preserve"> (</w:t>
      </w:r>
      <w:r w:rsidRPr="0083766F">
        <w:t>4)</w:t>
      </w:r>
    </w:p>
    <w:p w14:paraId="0EF607CD" w14:textId="0BA6D01C" w:rsidR="002701DE" w:rsidRPr="0083766F" w:rsidRDefault="002701DE" w:rsidP="0083766F">
      <w:r w:rsidRPr="0083766F">
        <w:t>11pm - 7am weekdays</w:t>
      </w:r>
      <w:r w:rsidR="004C0DC7">
        <w:t xml:space="preserve"> (</w:t>
      </w:r>
      <w:r w:rsidRPr="0083766F">
        <w:t>5)</w:t>
      </w:r>
    </w:p>
    <w:p w14:paraId="0F960111" w14:textId="54D50828" w:rsidR="002701DE" w:rsidRPr="0083766F" w:rsidRDefault="002701DE" w:rsidP="0083766F">
      <w:r w:rsidRPr="0083766F">
        <w:t>Saturday afternoons</w:t>
      </w:r>
      <w:r w:rsidR="004C0DC7">
        <w:t xml:space="preserve"> (</w:t>
      </w:r>
      <w:r w:rsidRPr="0083766F">
        <w:t>1)</w:t>
      </w:r>
    </w:p>
    <w:p w14:paraId="08B3A87E" w14:textId="198A7307" w:rsidR="002701DE" w:rsidRPr="0083766F" w:rsidRDefault="002701DE" w:rsidP="0083766F">
      <w:r w:rsidRPr="0083766F">
        <w:t>Sundays</w:t>
      </w:r>
      <w:r w:rsidR="004C0DC7">
        <w:t xml:space="preserve"> (</w:t>
      </w:r>
      <w:r w:rsidRPr="0083766F">
        <w:t>6)</w:t>
      </w:r>
    </w:p>
    <w:p w14:paraId="26A63049" w14:textId="1B213583" w:rsidR="002701DE" w:rsidRPr="0083766F" w:rsidRDefault="002701DE" w:rsidP="00C82084">
      <w:pPr>
        <w:pStyle w:val="Question"/>
      </w:pPr>
      <w:r w:rsidRPr="0083766F">
        <w:t>Q35 In the next five years, I intend to:</w:t>
      </w:r>
    </w:p>
    <w:p w14:paraId="50973497" w14:textId="09FEFB13" w:rsidR="002701DE" w:rsidRPr="0083766F" w:rsidRDefault="002701DE" w:rsidP="0083766F">
      <w:r w:rsidRPr="0083766F">
        <w:t xml:space="preserve">Increase the amount of </w:t>
      </w:r>
      <w:proofErr w:type="spellStart"/>
      <w:r w:rsidRPr="0083766F">
        <w:t>after hours</w:t>
      </w:r>
      <w:proofErr w:type="spellEnd"/>
      <w:r w:rsidRPr="0083766F">
        <w:t xml:space="preserve"> work that the practice does</w:t>
      </w:r>
      <w:r w:rsidR="004C0DC7">
        <w:t xml:space="preserve"> (</w:t>
      </w:r>
      <w:r w:rsidRPr="0083766F">
        <w:t xml:space="preserve">1) </w:t>
      </w:r>
    </w:p>
    <w:p w14:paraId="53C9570D" w14:textId="1EF6A84A" w:rsidR="002701DE" w:rsidRPr="0083766F" w:rsidRDefault="002701DE" w:rsidP="0083766F">
      <w:r w:rsidRPr="0083766F">
        <w:t xml:space="preserve">Decrease the amount of </w:t>
      </w:r>
      <w:proofErr w:type="spellStart"/>
      <w:r w:rsidRPr="0083766F">
        <w:t>after hours</w:t>
      </w:r>
      <w:proofErr w:type="spellEnd"/>
      <w:r w:rsidRPr="0083766F">
        <w:t xml:space="preserve"> work that the practice does</w:t>
      </w:r>
      <w:r w:rsidR="004C0DC7">
        <w:t xml:space="preserve"> (</w:t>
      </w:r>
      <w:r w:rsidRPr="0083766F">
        <w:t xml:space="preserve">2) </w:t>
      </w:r>
    </w:p>
    <w:p w14:paraId="6E1D7186" w14:textId="1F35E21A" w:rsidR="002701DE" w:rsidRPr="0083766F" w:rsidRDefault="002701DE" w:rsidP="0083766F">
      <w:r w:rsidRPr="0083766F">
        <w:t xml:space="preserve">Keep doing the same amount of </w:t>
      </w:r>
      <w:proofErr w:type="spellStart"/>
      <w:r w:rsidRPr="0083766F">
        <w:t>after hours</w:t>
      </w:r>
      <w:proofErr w:type="spellEnd"/>
      <w:r w:rsidRPr="0083766F">
        <w:t xml:space="preserve"> work that the practice is currently doing</w:t>
      </w:r>
      <w:r w:rsidR="004C0DC7">
        <w:t xml:space="preserve"> (</w:t>
      </w:r>
      <w:r w:rsidRPr="0083766F">
        <w:t>3</w:t>
      </w:r>
      <w:r w:rsidR="009857F5">
        <w:t>)</w:t>
      </w:r>
    </w:p>
    <w:p w14:paraId="7A991FC8" w14:textId="4E6E53B7" w:rsidR="002701DE" w:rsidRPr="0083766F" w:rsidRDefault="002701DE" w:rsidP="0083766F">
      <w:r w:rsidRPr="0083766F">
        <w:t>I'm not sure</w:t>
      </w:r>
      <w:r w:rsidR="004C0DC7">
        <w:t xml:space="preserve"> (</w:t>
      </w:r>
      <w:r w:rsidRPr="0083766F">
        <w:t>4</w:t>
      </w:r>
      <w:r w:rsidR="009857F5">
        <w:t>)</w:t>
      </w:r>
    </w:p>
    <w:p w14:paraId="243CF94D" w14:textId="77777777" w:rsidR="0083766F" w:rsidRDefault="002701DE" w:rsidP="0083766F">
      <w:r w:rsidRPr="00C82084">
        <w:rPr>
          <w:rStyle w:val="QuestionChar"/>
        </w:rPr>
        <w:t>Q36 The</w:t>
      </w:r>
      <w:r w:rsidRPr="0083766F">
        <w:t xml:space="preserve"> following questions focus on the enablers and barriers to doing after hours work.</w:t>
      </w:r>
    </w:p>
    <w:p w14:paraId="27659538" w14:textId="622E45E9" w:rsidR="002313BD" w:rsidRPr="003273E3" w:rsidRDefault="002701DE" w:rsidP="0083766F">
      <w:pPr>
        <w:rPr>
          <w:rStyle w:val="Emphasis"/>
        </w:rPr>
      </w:pPr>
      <w:r w:rsidRPr="003273E3">
        <w:rPr>
          <w:rStyle w:val="Emphasis"/>
        </w:rPr>
        <w:lastRenderedPageBreak/>
        <w:t>(Please select and rank those reasons which apply, with 1 being the most important reason. You do not need to rank all the reasons listed.)</w:t>
      </w:r>
    </w:p>
    <w:p w14:paraId="693611F7" w14:textId="4ED6F443" w:rsidR="002701DE" w:rsidRPr="0083766F" w:rsidRDefault="002701DE" w:rsidP="0083766F">
      <w:r w:rsidRPr="0083766F">
        <w:t xml:space="preserve">My practice provides services in the </w:t>
      </w:r>
      <w:proofErr w:type="spellStart"/>
      <w:proofErr w:type="gramStart"/>
      <w:r w:rsidRPr="0083766F">
        <w:t>after hours</w:t>
      </w:r>
      <w:proofErr w:type="spellEnd"/>
      <w:proofErr w:type="gramEnd"/>
      <w:r w:rsidRPr="0083766F">
        <w:t xml:space="preserve"> period because:</w:t>
      </w:r>
    </w:p>
    <w:p w14:paraId="5A5C217F" w14:textId="77777777" w:rsidR="002701DE" w:rsidRPr="0083766F" w:rsidRDefault="002701DE" w:rsidP="0083766F">
      <w:r w:rsidRPr="0083766F">
        <w:t>______ There is significant demand from the community for these services (1)</w:t>
      </w:r>
    </w:p>
    <w:p w14:paraId="1B7DED24" w14:textId="77777777" w:rsidR="002701DE" w:rsidRPr="0083766F" w:rsidRDefault="002701DE" w:rsidP="0083766F">
      <w:r w:rsidRPr="0083766F">
        <w:t>______ If we don’t do it, there is no alternative help for people in our community (2)</w:t>
      </w:r>
    </w:p>
    <w:p w14:paraId="48FF360D" w14:textId="77777777" w:rsidR="002701DE" w:rsidRPr="0083766F" w:rsidRDefault="002701DE" w:rsidP="0083766F">
      <w:r w:rsidRPr="0083766F">
        <w:t xml:space="preserve">______ There are </w:t>
      </w:r>
      <w:proofErr w:type="gramStart"/>
      <w:r w:rsidRPr="0083766F">
        <w:t>particular patient</w:t>
      </w:r>
      <w:proofErr w:type="gramEnd"/>
      <w:r w:rsidRPr="0083766F">
        <w:t xml:space="preserve"> cohorts which need around the clock care (3)</w:t>
      </w:r>
    </w:p>
    <w:p w14:paraId="01C95E81" w14:textId="77777777" w:rsidR="002701DE" w:rsidRPr="0083766F" w:rsidRDefault="002701DE" w:rsidP="0083766F">
      <w:r w:rsidRPr="0083766F">
        <w:t>______ The work is profitable (4)</w:t>
      </w:r>
    </w:p>
    <w:p w14:paraId="3C0E76C5" w14:textId="698BA2DF" w:rsidR="002701DE" w:rsidRPr="0083766F" w:rsidRDefault="002701DE" w:rsidP="0083766F">
      <w:r w:rsidRPr="0083766F">
        <w:t xml:space="preserve">______ Other (please </w:t>
      </w:r>
      <w:proofErr w:type="gramStart"/>
      <w:r w:rsidRPr="0083766F">
        <w:t>specify</w:t>
      </w:r>
      <w:r w:rsidR="009857F5">
        <w:t>)</w:t>
      </w:r>
      <w:r w:rsidRPr="0083766F">
        <w:t>(</w:t>
      </w:r>
      <w:proofErr w:type="gramEnd"/>
      <w:r w:rsidRPr="0083766F">
        <w:t>5)</w:t>
      </w:r>
    </w:p>
    <w:p w14:paraId="231644D1" w14:textId="77777777" w:rsidR="002701DE" w:rsidRPr="0083766F" w:rsidRDefault="002701DE" w:rsidP="0083766F">
      <w:r w:rsidRPr="0083766F">
        <w:t>Q</w:t>
      </w:r>
      <w:r w:rsidRPr="00C82084">
        <w:rPr>
          <w:rStyle w:val="QuestionChar"/>
        </w:rPr>
        <w:t>103</w:t>
      </w:r>
      <w:r w:rsidRPr="0083766F">
        <w:t xml:space="preserve"> Please elaborate on your response above</w:t>
      </w:r>
    </w:p>
    <w:p w14:paraId="285AC5B1" w14:textId="77777777" w:rsidR="002701DE" w:rsidRPr="0083766F" w:rsidRDefault="002701DE" w:rsidP="0083766F">
      <w:r w:rsidRPr="0083766F">
        <w:t>________________________________________________________________</w:t>
      </w:r>
    </w:p>
    <w:p w14:paraId="3D5EE0E1" w14:textId="3328C2D5" w:rsidR="002701DE" w:rsidRPr="0083766F" w:rsidRDefault="002701DE" w:rsidP="0083766F">
      <w:r w:rsidRPr="00C82084">
        <w:rPr>
          <w:rStyle w:val="QuestionChar"/>
        </w:rPr>
        <w:t>Q80 The mo</w:t>
      </w:r>
      <w:r w:rsidRPr="0083766F">
        <w:t xml:space="preserve">st important factors preventing the practice from doing more </w:t>
      </w:r>
      <w:proofErr w:type="gramStart"/>
      <w:r w:rsidRPr="0083766F">
        <w:t>after hours</w:t>
      </w:r>
      <w:proofErr w:type="gramEnd"/>
      <w:r w:rsidRPr="0083766F">
        <w:t xml:space="preserve"> work are (Please select up to three):</w:t>
      </w:r>
    </w:p>
    <w:p w14:paraId="7BE5FFCF" w14:textId="2E83C985" w:rsidR="002701DE" w:rsidRPr="0083766F" w:rsidRDefault="002701DE" w:rsidP="0083766F">
      <w:r w:rsidRPr="0083766F">
        <w:t>The financial returns are not worth it</w:t>
      </w:r>
      <w:r w:rsidR="004C0DC7">
        <w:t xml:space="preserve"> (</w:t>
      </w:r>
      <w:r w:rsidRPr="0083766F">
        <w:t>1</w:t>
      </w:r>
      <w:r w:rsidR="009857F5">
        <w:t>)</w:t>
      </w:r>
    </w:p>
    <w:p w14:paraId="445E374B" w14:textId="1B278D9A" w:rsidR="001844B0" w:rsidRPr="0083766F" w:rsidRDefault="002701DE" w:rsidP="0083766F">
      <w:r w:rsidRPr="0083766F">
        <w:t>The administrative costs and other overheads are excessive</w:t>
      </w:r>
      <w:r w:rsidR="004C0DC7">
        <w:t xml:space="preserve"> (</w:t>
      </w:r>
      <w:r w:rsidRPr="0083766F">
        <w:t>2</w:t>
      </w:r>
      <w:r w:rsidR="009857F5">
        <w:t>)</w:t>
      </w:r>
    </w:p>
    <w:p w14:paraId="5A68154D" w14:textId="027BD67E" w:rsidR="002701DE" w:rsidRPr="0083766F" w:rsidRDefault="002701DE" w:rsidP="0083766F">
      <w:r w:rsidRPr="0083766F">
        <w:t xml:space="preserve">There is insufficient demand for </w:t>
      </w:r>
      <w:proofErr w:type="spellStart"/>
      <w:r w:rsidRPr="0083766F">
        <w:t>after hours</w:t>
      </w:r>
      <w:proofErr w:type="spellEnd"/>
      <w:r w:rsidRPr="0083766F">
        <w:t xml:space="preserve"> services from the community we serve, or demand is already being met by other services</w:t>
      </w:r>
      <w:r w:rsidR="004C0DC7">
        <w:t xml:space="preserve"> (</w:t>
      </w:r>
      <w:r w:rsidRPr="0083766F">
        <w:t>3</w:t>
      </w:r>
      <w:r w:rsidR="009857F5">
        <w:t>)</w:t>
      </w:r>
    </w:p>
    <w:p w14:paraId="66061A04" w14:textId="2E7C6038" w:rsidR="002701DE" w:rsidRPr="0083766F" w:rsidRDefault="002701DE" w:rsidP="0083766F">
      <w:r w:rsidRPr="0083766F">
        <w:t>I cannot hire and retain enough staff</w:t>
      </w:r>
      <w:r w:rsidR="004C0DC7">
        <w:t xml:space="preserve"> (</w:t>
      </w:r>
      <w:r w:rsidRPr="0083766F">
        <w:t>4</w:t>
      </w:r>
      <w:r w:rsidR="009857F5">
        <w:t>)</w:t>
      </w:r>
    </w:p>
    <w:p w14:paraId="1320ECA3" w14:textId="0C3BDA9A" w:rsidR="002701DE" w:rsidRPr="0083766F" w:rsidRDefault="002701DE" w:rsidP="0083766F">
      <w:r w:rsidRPr="0083766F">
        <w:t xml:space="preserve">My staff do not want to work in the </w:t>
      </w:r>
      <w:proofErr w:type="spellStart"/>
      <w:proofErr w:type="gramStart"/>
      <w:r w:rsidRPr="0083766F">
        <w:t>after hours</w:t>
      </w:r>
      <w:proofErr w:type="spellEnd"/>
      <w:proofErr w:type="gramEnd"/>
      <w:r w:rsidRPr="0083766F">
        <w:t xml:space="preserve"> period</w:t>
      </w:r>
      <w:r w:rsidR="004C0DC7">
        <w:t xml:space="preserve"> (</w:t>
      </w:r>
      <w:r w:rsidRPr="0083766F">
        <w:t>5</w:t>
      </w:r>
      <w:r w:rsidR="009857F5">
        <w:t>)</w:t>
      </w:r>
    </w:p>
    <w:p w14:paraId="7122F33E" w14:textId="38DE272A" w:rsidR="002701DE" w:rsidRPr="0083766F" w:rsidRDefault="002701DE" w:rsidP="0083766F">
      <w:r w:rsidRPr="0083766F">
        <w:t>I am concerned about the safety of my staff</w:t>
      </w:r>
      <w:r w:rsidR="004C0DC7">
        <w:t xml:space="preserve"> (</w:t>
      </w:r>
      <w:r w:rsidRPr="0083766F">
        <w:t>6</w:t>
      </w:r>
      <w:r w:rsidR="009857F5">
        <w:t>)</w:t>
      </w:r>
    </w:p>
    <w:p w14:paraId="64DA7D0B" w14:textId="26054C0C" w:rsidR="002701DE" w:rsidRPr="0083766F" w:rsidRDefault="002701DE" w:rsidP="0083766F">
      <w:r w:rsidRPr="0083766F">
        <w:t>Other (please specify</w:t>
      </w:r>
      <w:r w:rsidR="009857F5">
        <w:t xml:space="preserve">) </w:t>
      </w:r>
      <w:r w:rsidR="004C0DC7">
        <w:t>(</w:t>
      </w:r>
      <w:proofErr w:type="gramStart"/>
      <w:r w:rsidRPr="0083766F">
        <w:t>7</w:t>
      </w:r>
      <w:r w:rsidR="009857F5">
        <w:t>)</w:t>
      </w:r>
      <w:r w:rsidRPr="0083766F">
        <w:t>_</w:t>
      </w:r>
      <w:proofErr w:type="gramEnd"/>
      <w:r w:rsidRPr="0083766F">
        <w:t>_______________________________________</w:t>
      </w:r>
    </w:p>
    <w:p w14:paraId="498B3BE9" w14:textId="77777777" w:rsidR="002701DE" w:rsidRPr="0083766F" w:rsidRDefault="002701DE" w:rsidP="0083766F">
      <w:r w:rsidRPr="00C82084">
        <w:rPr>
          <w:rStyle w:val="QuestionChar"/>
        </w:rPr>
        <w:t>Q1</w:t>
      </w:r>
      <w:r w:rsidRPr="0083766F">
        <w:t>01 Please provide more detail about the factors you have selected above.</w:t>
      </w:r>
    </w:p>
    <w:p w14:paraId="7D0D06DC" w14:textId="77777777" w:rsidR="002701DE" w:rsidRPr="0083766F" w:rsidRDefault="002701DE" w:rsidP="0083766F">
      <w:r w:rsidRPr="0083766F">
        <w:t>________________________________________________________________</w:t>
      </w:r>
    </w:p>
    <w:p w14:paraId="77CD32DC" w14:textId="77777777" w:rsidR="002701DE" w:rsidRPr="0083766F" w:rsidRDefault="002701DE" w:rsidP="0083766F">
      <w:r w:rsidRPr="0083766F">
        <w:t>________________________________________________________________</w:t>
      </w:r>
    </w:p>
    <w:p w14:paraId="1979D592" w14:textId="77777777" w:rsidR="0083766F" w:rsidRPr="0083766F" w:rsidRDefault="002701DE" w:rsidP="00C82084">
      <w:pPr>
        <w:pStyle w:val="Question"/>
      </w:pPr>
      <w:r w:rsidRPr="0083766F">
        <w:t xml:space="preserve">Q38 The following questions focus on the enablers and barriers to doing after hours work. </w:t>
      </w:r>
    </w:p>
    <w:p w14:paraId="5725EBFE" w14:textId="1E5E0F33" w:rsidR="004412DF" w:rsidRPr="0083766F" w:rsidRDefault="002701DE" w:rsidP="0083766F">
      <w:pPr>
        <w:rPr>
          <w:rStyle w:val="Emphasis"/>
        </w:rPr>
      </w:pPr>
      <w:r w:rsidRPr="0083766F">
        <w:rPr>
          <w:rStyle w:val="Emphasis"/>
        </w:rPr>
        <w:t>(Please select the most important reasons your practice opts not to do after hours work. You may select up to three reasons.)</w:t>
      </w:r>
    </w:p>
    <w:p w14:paraId="27B24D5C" w14:textId="1362FA38" w:rsidR="002701DE" w:rsidRPr="0083766F" w:rsidRDefault="002701DE" w:rsidP="0083766F">
      <w:r w:rsidRPr="0083766F">
        <w:t>My practice opts not to do after hours work because:</w:t>
      </w:r>
    </w:p>
    <w:p w14:paraId="7E4E8674" w14:textId="08F8F881" w:rsidR="002701DE" w:rsidRPr="0083766F" w:rsidRDefault="002701DE" w:rsidP="0083766F">
      <w:r w:rsidRPr="0083766F">
        <w:t>The financial returns are not worth it</w:t>
      </w:r>
      <w:r w:rsidR="004C0DC7">
        <w:t xml:space="preserve"> (</w:t>
      </w:r>
      <w:r w:rsidRPr="0083766F">
        <w:t>1</w:t>
      </w:r>
      <w:r w:rsidR="009857F5">
        <w:t>)</w:t>
      </w:r>
    </w:p>
    <w:p w14:paraId="25890DA6" w14:textId="17FE4C9C" w:rsidR="002701DE" w:rsidRPr="0083766F" w:rsidRDefault="002701DE" w:rsidP="0083766F">
      <w:r w:rsidRPr="0083766F">
        <w:t>The administrative costs and other overheads are prohibitive</w:t>
      </w:r>
      <w:r w:rsidR="004C0DC7">
        <w:t xml:space="preserve"> (</w:t>
      </w:r>
      <w:r w:rsidRPr="0083766F">
        <w:t>2</w:t>
      </w:r>
      <w:r w:rsidR="009857F5">
        <w:t>)</w:t>
      </w:r>
    </w:p>
    <w:p w14:paraId="15DD5660" w14:textId="1D1EDA22" w:rsidR="002701DE" w:rsidRPr="0083766F" w:rsidRDefault="002701DE" w:rsidP="0083766F">
      <w:r w:rsidRPr="0083766F">
        <w:t xml:space="preserve">There is insufficient demand for </w:t>
      </w:r>
      <w:proofErr w:type="spellStart"/>
      <w:r w:rsidRPr="0083766F">
        <w:t>after hours</w:t>
      </w:r>
      <w:proofErr w:type="spellEnd"/>
      <w:r w:rsidRPr="0083766F">
        <w:t xml:space="preserve"> services from the community we serve</w:t>
      </w:r>
      <w:r w:rsidR="004C0DC7">
        <w:t xml:space="preserve"> (</w:t>
      </w:r>
      <w:r w:rsidRPr="0083766F">
        <w:t>3</w:t>
      </w:r>
      <w:r w:rsidR="009857F5">
        <w:t>)</w:t>
      </w:r>
    </w:p>
    <w:p w14:paraId="674755C6" w14:textId="5E8EC415" w:rsidR="002701DE" w:rsidRPr="0083766F" w:rsidRDefault="002701DE" w:rsidP="0083766F">
      <w:r w:rsidRPr="0083766F">
        <w:t>I cannot attract and retain enough staff</w:t>
      </w:r>
      <w:r w:rsidR="004C0DC7">
        <w:t xml:space="preserve"> (</w:t>
      </w:r>
      <w:r w:rsidRPr="0083766F">
        <w:t>4</w:t>
      </w:r>
      <w:r w:rsidR="009857F5">
        <w:t>)</w:t>
      </w:r>
    </w:p>
    <w:p w14:paraId="36B26FE9" w14:textId="344329D9" w:rsidR="002701DE" w:rsidRPr="0083766F" w:rsidRDefault="002701DE" w:rsidP="0083766F">
      <w:r w:rsidRPr="0083766F">
        <w:lastRenderedPageBreak/>
        <w:t xml:space="preserve">My staff do not want to work in the </w:t>
      </w:r>
      <w:proofErr w:type="spellStart"/>
      <w:proofErr w:type="gramStart"/>
      <w:r w:rsidRPr="0083766F">
        <w:t>after hours</w:t>
      </w:r>
      <w:proofErr w:type="spellEnd"/>
      <w:proofErr w:type="gramEnd"/>
      <w:r w:rsidRPr="0083766F">
        <w:t xml:space="preserve"> period</w:t>
      </w:r>
      <w:r w:rsidR="004C0DC7">
        <w:t xml:space="preserve"> (</w:t>
      </w:r>
      <w:r w:rsidRPr="0083766F">
        <w:t>5)</w:t>
      </w:r>
    </w:p>
    <w:p w14:paraId="767C1575" w14:textId="0FA93A3C" w:rsidR="002701DE" w:rsidRPr="0083766F" w:rsidRDefault="002701DE" w:rsidP="0083766F">
      <w:r w:rsidRPr="0083766F">
        <w:t>I am concerned about the safety of my staff</w:t>
      </w:r>
      <w:r w:rsidR="004C0DC7">
        <w:t xml:space="preserve"> (</w:t>
      </w:r>
      <w:r w:rsidRPr="0083766F">
        <w:t>6)</w:t>
      </w:r>
    </w:p>
    <w:p w14:paraId="11502537" w14:textId="126374D6" w:rsidR="002701DE" w:rsidRPr="0083766F" w:rsidRDefault="002701DE" w:rsidP="0083766F">
      <w:r w:rsidRPr="0083766F">
        <w:t>Other (please specify)</w:t>
      </w:r>
      <w:r w:rsidR="004C0DC7">
        <w:t xml:space="preserve"> (</w:t>
      </w:r>
      <w:r w:rsidRPr="0083766F">
        <w:t>7) ________________________________________</w:t>
      </w:r>
    </w:p>
    <w:p w14:paraId="6B1CFB6A" w14:textId="64DB4B35" w:rsidR="002701DE" w:rsidRPr="0083766F" w:rsidRDefault="002701DE" w:rsidP="00C82084">
      <w:pPr>
        <w:pStyle w:val="Question"/>
      </w:pPr>
      <w:r w:rsidRPr="0083766F">
        <w:t>Q39 Under what circumstances – if any – would you consider providing services after hours?</w:t>
      </w:r>
    </w:p>
    <w:p w14:paraId="4362CE74" w14:textId="77777777" w:rsidR="002701DE" w:rsidRPr="0083766F" w:rsidRDefault="002701DE" w:rsidP="0083766F">
      <w:r w:rsidRPr="0083766F">
        <w:t>________________________________________________________________</w:t>
      </w:r>
    </w:p>
    <w:p w14:paraId="1A04691E" w14:textId="03BBD349" w:rsidR="0044589E" w:rsidRPr="00C0120D" w:rsidRDefault="002701DE" w:rsidP="00C82084">
      <w:r w:rsidRPr="0083766F">
        <w:t>________________________________________________________________</w:t>
      </w:r>
      <w:r w:rsidR="002E35C4" w:rsidRPr="00C0120D">
        <w:br w:type="page"/>
      </w:r>
    </w:p>
    <w:p w14:paraId="787DBDB6" w14:textId="437E8D32" w:rsidR="0044589E" w:rsidRPr="00C0120D" w:rsidRDefault="00F37497" w:rsidP="0083766F">
      <w:pPr>
        <w:pStyle w:val="Appendix"/>
      </w:pPr>
      <w:bookmarkStart w:id="426" w:name="_Ref168396586"/>
      <w:bookmarkStart w:id="427" w:name="_Toc175923337"/>
      <w:bookmarkStart w:id="428" w:name="_Toc178787083"/>
      <w:bookmarkStart w:id="429" w:name="_Toc178790839"/>
      <w:r w:rsidRPr="00C0120D">
        <w:lastRenderedPageBreak/>
        <w:t>After Hours PIP Levels</w:t>
      </w:r>
      <w:bookmarkEnd w:id="426"/>
      <w:bookmarkEnd w:id="427"/>
      <w:bookmarkEnd w:id="428"/>
      <w:bookmarkEnd w:id="429"/>
    </w:p>
    <w:tbl>
      <w:tblPr>
        <w:tblW w:w="9734" w:type="dxa"/>
        <w:tblInd w:w="-3" w:type="dxa"/>
        <w:tblBorders>
          <w:top w:val="single" w:sz="2" w:space="0" w:color="364249"/>
          <w:left w:val="single" w:sz="2" w:space="0" w:color="364249"/>
          <w:bottom w:val="single" w:sz="2" w:space="0" w:color="364249"/>
          <w:right w:val="single" w:sz="2" w:space="0" w:color="364249"/>
          <w:insideH w:val="single" w:sz="2" w:space="0" w:color="364249"/>
          <w:insideV w:val="single" w:sz="2" w:space="0" w:color="364249"/>
        </w:tblBorders>
        <w:tblLayout w:type="fixed"/>
        <w:tblCellMar>
          <w:left w:w="57" w:type="dxa"/>
          <w:right w:w="57" w:type="dxa"/>
        </w:tblCellMar>
        <w:tblLook w:val="01E0" w:firstRow="1" w:lastRow="1" w:firstColumn="1" w:lastColumn="1" w:noHBand="0" w:noVBand="0"/>
      </w:tblPr>
      <w:tblGrid>
        <w:gridCol w:w="1985"/>
        <w:gridCol w:w="5891"/>
        <w:gridCol w:w="1858"/>
      </w:tblGrid>
      <w:tr w:rsidR="00AF2716" w:rsidRPr="00C0120D" w14:paraId="5B0A7497" w14:textId="77777777" w:rsidTr="0083766F">
        <w:trPr>
          <w:trHeight w:val="494"/>
          <w:tblHeader/>
        </w:trPr>
        <w:tc>
          <w:tcPr>
            <w:tcW w:w="1985" w:type="dxa"/>
            <w:shd w:val="clear" w:color="auto" w:fill="007E00" w:themeFill="accent3"/>
            <w:vAlign w:val="center"/>
          </w:tcPr>
          <w:p w14:paraId="0D3A8EB2" w14:textId="77777777" w:rsidR="00AF2716" w:rsidRPr="00671448" w:rsidRDefault="00AF2716" w:rsidP="00C82084">
            <w:pPr>
              <w:pStyle w:val="TableHeader-ColumnWhite"/>
            </w:pPr>
            <w:r w:rsidRPr="00671448">
              <w:t>PIP Level</w:t>
            </w:r>
          </w:p>
        </w:tc>
        <w:tc>
          <w:tcPr>
            <w:tcW w:w="5891" w:type="dxa"/>
            <w:shd w:val="clear" w:color="auto" w:fill="007E00" w:themeFill="accent3"/>
            <w:vAlign w:val="center"/>
          </w:tcPr>
          <w:p w14:paraId="1A80F684" w14:textId="35B4D0A8" w:rsidR="00AF2716" w:rsidRPr="00671448" w:rsidRDefault="00AF2716" w:rsidP="00C82084">
            <w:pPr>
              <w:pStyle w:val="TableHeader-ColumnWhite"/>
            </w:pPr>
            <w:r w:rsidRPr="00671448">
              <w:t>Arrangements</w:t>
            </w:r>
          </w:p>
        </w:tc>
        <w:tc>
          <w:tcPr>
            <w:tcW w:w="1858" w:type="dxa"/>
            <w:shd w:val="clear" w:color="auto" w:fill="007E00" w:themeFill="accent3"/>
            <w:vAlign w:val="center"/>
          </w:tcPr>
          <w:p w14:paraId="607DF41A" w14:textId="77777777" w:rsidR="00AF2716" w:rsidRPr="00671448" w:rsidRDefault="00AF2716" w:rsidP="00C82084">
            <w:pPr>
              <w:pStyle w:val="TableHeader-ColumnWhite"/>
            </w:pPr>
            <w:r w:rsidRPr="00671448">
              <w:t>Incentive</w:t>
            </w:r>
          </w:p>
        </w:tc>
      </w:tr>
      <w:tr w:rsidR="00AF2716" w:rsidRPr="00C0120D" w14:paraId="22B4D6FE" w14:textId="77777777" w:rsidTr="00E123BC">
        <w:trPr>
          <w:trHeight w:val="3801"/>
        </w:trPr>
        <w:tc>
          <w:tcPr>
            <w:tcW w:w="1985" w:type="dxa"/>
            <w:vAlign w:val="center"/>
          </w:tcPr>
          <w:p w14:paraId="08A5B3BB" w14:textId="5E92C1A6" w:rsidR="00AF2716" w:rsidRPr="002A53AD" w:rsidRDefault="00AF2716" w:rsidP="00C82084">
            <w:pPr>
              <w:pStyle w:val="TableText"/>
            </w:pPr>
            <w:r w:rsidRPr="002A53AD">
              <w:t>Level 1: Participation Payment</w:t>
            </w:r>
          </w:p>
        </w:tc>
        <w:tc>
          <w:tcPr>
            <w:tcW w:w="5891" w:type="dxa"/>
            <w:shd w:val="clear" w:color="auto" w:fill="FFFFFF" w:themeFill="text1"/>
          </w:tcPr>
          <w:p w14:paraId="57ECC880" w14:textId="645FB3B8" w:rsidR="00AF2716" w:rsidRPr="002A53AD" w:rsidRDefault="00AF2716" w:rsidP="00C82084">
            <w:pPr>
              <w:pStyle w:val="TableText"/>
            </w:pPr>
            <w:r w:rsidRPr="002A53AD">
              <w:t xml:space="preserve">Practices must have formal arrangements in place to ensure practice patients have access to care in the complete </w:t>
            </w:r>
            <w:proofErr w:type="gramStart"/>
            <w:r w:rsidRPr="002A53AD">
              <w:t>after hours</w:t>
            </w:r>
            <w:proofErr w:type="gramEnd"/>
            <w:r w:rsidRPr="002A53AD">
              <w:t xml:space="preserve"> period.</w:t>
            </w:r>
          </w:p>
          <w:p w14:paraId="31D4BFDA" w14:textId="02196689" w:rsidR="00AF2716" w:rsidRPr="002A53AD" w:rsidRDefault="00AF2716" w:rsidP="00C82084">
            <w:pPr>
              <w:pStyle w:val="TableText"/>
            </w:pPr>
            <w:r w:rsidRPr="002A53AD">
              <w:t>The practice doesn’t have to provide the care itself if it has formal arrangements in place for patients to access care through a third party.</w:t>
            </w:r>
          </w:p>
          <w:p w14:paraId="49D0D082" w14:textId="77777777" w:rsidR="00AF2716" w:rsidRPr="002A53AD" w:rsidRDefault="00AF2716" w:rsidP="00C82084">
            <w:pPr>
              <w:pStyle w:val="TableText"/>
            </w:pPr>
            <w:r w:rsidRPr="002A53AD">
              <w:t>Third party arrangements may involve:</w:t>
            </w:r>
          </w:p>
          <w:p w14:paraId="6ADBDB8C" w14:textId="77777777" w:rsidR="00AF2716" w:rsidRPr="0012323A" w:rsidRDefault="00AF2716" w:rsidP="00C82084">
            <w:pPr>
              <w:pStyle w:val="TableBullet1"/>
            </w:pPr>
            <w:r w:rsidRPr="0012323A">
              <w:t>other practices</w:t>
            </w:r>
          </w:p>
          <w:p w14:paraId="0F827F46" w14:textId="77777777" w:rsidR="00AF2716" w:rsidRPr="0012323A" w:rsidRDefault="00AF2716" w:rsidP="00C82084">
            <w:pPr>
              <w:pStyle w:val="TableBullet1"/>
            </w:pPr>
            <w:r w:rsidRPr="0012323A">
              <w:t>after hours services</w:t>
            </w:r>
          </w:p>
          <w:p w14:paraId="1C596C2F" w14:textId="77777777" w:rsidR="00AF2716" w:rsidRPr="0012323A" w:rsidRDefault="00AF2716" w:rsidP="00C82084">
            <w:pPr>
              <w:pStyle w:val="TableBullet1"/>
            </w:pPr>
            <w:r w:rsidRPr="0012323A">
              <w:t>MDS, and</w:t>
            </w:r>
          </w:p>
          <w:p w14:paraId="2D98130E" w14:textId="77777777" w:rsidR="00AF2716" w:rsidRPr="0012323A" w:rsidRDefault="00AF2716" w:rsidP="00C82084">
            <w:pPr>
              <w:pStyle w:val="TableBullet1"/>
            </w:pPr>
            <w:r w:rsidRPr="0012323A">
              <w:t>after hours cooperatives.</w:t>
            </w:r>
          </w:p>
        </w:tc>
        <w:tc>
          <w:tcPr>
            <w:tcW w:w="1858" w:type="dxa"/>
            <w:shd w:val="clear" w:color="auto" w:fill="FFFFFF" w:themeFill="text1"/>
            <w:vAlign w:val="center"/>
          </w:tcPr>
          <w:p w14:paraId="3A3F1FD4" w14:textId="77777777" w:rsidR="00AF2716" w:rsidRPr="002A53AD" w:rsidRDefault="00AF2716" w:rsidP="00C82084">
            <w:pPr>
              <w:pStyle w:val="TableText"/>
            </w:pPr>
            <w:r w:rsidRPr="002A53AD">
              <w:t>$1 per SWPE</w:t>
            </w:r>
          </w:p>
        </w:tc>
      </w:tr>
      <w:tr w:rsidR="00422D34" w:rsidRPr="00C0120D" w14:paraId="5FD99B54" w14:textId="77777777" w:rsidTr="001629A8">
        <w:trPr>
          <w:trHeight w:val="4440"/>
        </w:trPr>
        <w:tc>
          <w:tcPr>
            <w:tcW w:w="1985" w:type="dxa"/>
            <w:shd w:val="clear" w:color="auto" w:fill="F5F9EF" w:themeFill="accent5" w:themeFillTint="33"/>
            <w:vAlign w:val="center"/>
          </w:tcPr>
          <w:p w14:paraId="0464A7CD" w14:textId="485791C4" w:rsidR="00AF2716" w:rsidRPr="002A53AD" w:rsidRDefault="00AF2716" w:rsidP="00C82084">
            <w:pPr>
              <w:pStyle w:val="TableText"/>
            </w:pPr>
            <w:r w:rsidRPr="002A53AD">
              <w:t xml:space="preserve">Level 2: Sociable </w:t>
            </w:r>
            <w:proofErr w:type="gramStart"/>
            <w:r w:rsidRPr="002A53AD">
              <w:t>After Hours</w:t>
            </w:r>
            <w:proofErr w:type="gramEnd"/>
            <w:r w:rsidRPr="002A53AD">
              <w:t xml:space="preserve"> Cooperative Coverage Payment</w:t>
            </w:r>
          </w:p>
        </w:tc>
        <w:tc>
          <w:tcPr>
            <w:tcW w:w="5891" w:type="dxa"/>
            <w:shd w:val="clear" w:color="auto" w:fill="F5F9EF" w:themeFill="accent5" w:themeFillTint="33"/>
          </w:tcPr>
          <w:p w14:paraId="248625B6" w14:textId="77777777" w:rsidR="00AF2716" w:rsidRPr="002A53AD" w:rsidRDefault="00AF2716" w:rsidP="002A53AD">
            <w:r w:rsidRPr="002A53AD">
              <w:t>Practices must:</w:t>
            </w:r>
          </w:p>
          <w:p w14:paraId="49618079" w14:textId="3EDCC781" w:rsidR="00AF2716" w:rsidRPr="0012323A" w:rsidRDefault="00AF2716" w:rsidP="00C82084">
            <w:pPr>
              <w:pStyle w:val="TableBullet1"/>
            </w:pPr>
            <w:r w:rsidRPr="00C0120D">
              <w:t xml:space="preserve">participate in a cooperative arrangement (which meets the definition in the </w:t>
            </w:r>
            <w:proofErr w:type="gramStart"/>
            <w:r w:rsidRPr="00C0120D">
              <w:t>After Hours</w:t>
            </w:r>
            <w:proofErr w:type="gramEnd"/>
            <w:r w:rsidRPr="00C0120D">
              <w:t xml:space="preserve"> Incentive Guidelines) that provides after hours care to practice patients in the sociable after hours period (6</w:t>
            </w:r>
            <w:r w:rsidR="00E23FA1" w:rsidRPr="00C0120D">
              <w:t>:00</w:t>
            </w:r>
            <w:r w:rsidRPr="00C0120D">
              <w:t xml:space="preserve"> pm to 11</w:t>
            </w:r>
            <w:r w:rsidR="00E23FA1" w:rsidRPr="00C0120D">
              <w:t>:00</w:t>
            </w:r>
            <w:r w:rsidRPr="00C0120D">
              <w:t xml:space="preserve"> pm weeknights),</w:t>
            </w:r>
          </w:p>
          <w:p w14:paraId="3C8A7521" w14:textId="63D51DA6" w:rsidR="00AF2716" w:rsidRPr="0012323A" w:rsidRDefault="00AF2716" w:rsidP="00C82084">
            <w:pPr>
              <w:pStyle w:val="TableBullet1"/>
            </w:pPr>
            <w:r w:rsidRPr="00C0120D">
              <w:t xml:space="preserve">provide the minimum levels of care towards the cooperative as indicated in the </w:t>
            </w:r>
            <w:proofErr w:type="gramStart"/>
            <w:r w:rsidRPr="00C0120D">
              <w:t>After Hours</w:t>
            </w:r>
            <w:proofErr w:type="gramEnd"/>
            <w:r w:rsidRPr="00C0120D">
              <w:t xml:space="preserve"> Incentive Guidelines, and</w:t>
            </w:r>
          </w:p>
          <w:p w14:paraId="26BC3E4B" w14:textId="324244F5" w:rsidR="00AF2716" w:rsidRPr="005E75D4" w:rsidRDefault="00AF2716" w:rsidP="00C82084">
            <w:pPr>
              <w:pStyle w:val="TableBullet1"/>
            </w:pPr>
            <w:r w:rsidRPr="00C0120D">
              <w:t xml:space="preserve">ensure formal arrangements are in place to cover the unsociable </w:t>
            </w:r>
            <w:proofErr w:type="gramStart"/>
            <w:r w:rsidRPr="00C0120D">
              <w:t>after hours</w:t>
            </w:r>
            <w:proofErr w:type="gramEnd"/>
            <w:r w:rsidRPr="00C0120D">
              <w:t xml:space="preserve"> period (11</w:t>
            </w:r>
            <w:r w:rsidR="00E23FA1" w:rsidRPr="00C0120D">
              <w:t>:00</w:t>
            </w:r>
            <w:r w:rsidRPr="00C0120D">
              <w:t xml:space="preserve"> pm to 8</w:t>
            </w:r>
            <w:r w:rsidR="00E23FA1" w:rsidRPr="00C0120D">
              <w:t>:00</w:t>
            </w:r>
            <w:r w:rsidRPr="00C0120D">
              <w:t xml:space="preserve"> am weekdays, hours outside of 8</w:t>
            </w:r>
            <w:r w:rsidR="00E23FA1" w:rsidRPr="00C0120D">
              <w:t>:00</w:t>
            </w:r>
            <w:r w:rsidRPr="00C0120D">
              <w:t xml:space="preserve"> am and noon Saturdays and all day Sundays and public holidays).</w:t>
            </w:r>
          </w:p>
        </w:tc>
        <w:tc>
          <w:tcPr>
            <w:tcW w:w="1858" w:type="dxa"/>
            <w:shd w:val="clear" w:color="auto" w:fill="F5F9EF" w:themeFill="accent5" w:themeFillTint="33"/>
            <w:vAlign w:val="center"/>
          </w:tcPr>
          <w:p w14:paraId="19E4212E" w14:textId="77777777" w:rsidR="00AF2716" w:rsidRPr="002A53AD" w:rsidRDefault="00AF2716" w:rsidP="00C82084">
            <w:pPr>
              <w:pStyle w:val="TableText"/>
            </w:pPr>
            <w:r w:rsidRPr="002A53AD">
              <w:t>$4 per SWPE</w:t>
            </w:r>
          </w:p>
        </w:tc>
      </w:tr>
      <w:tr w:rsidR="00AF2716" w:rsidRPr="00C0120D" w14:paraId="1AA84DAB" w14:textId="77777777" w:rsidTr="00C82084">
        <w:trPr>
          <w:trHeight w:val="910"/>
        </w:trPr>
        <w:tc>
          <w:tcPr>
            <w:tcW w:w="1985" w:type="dxa"/>
            <w:shd w:val="clear" w:color="auto" w:fill="FFFFFF" w:themeFill="text1"/>
            <w:vAlign w:val="center"/>
          </w:tcPr>
          <w:p w14:paraId="7FE20677" w14:textId="24D3E1D8" w:rsidR="00AF2716" w:rsidRPr="002A53AD" w:rsidRDefault="00AF2716" w:rsidP="00C82084">
            <w:pPr>
              <w:pStyle w:val="TableText"/>
            </w:pPr>
            <w:r w:rsidRPr="002A53AD">
              <w:t xml:space="preserve">Level 3: Sociable </w:t>
            </w:r>
            <w:proofErr w:type="gramStart"/>
            <w:r w:rsidRPr="002A53AD">
              <w:t>After Hours</w:t>
            </w:r>
            <w:proofErr w:type="gramEnd"/>
            <w:r w:rsidR="00525090" w:rsidRPr="002A53AD">
              <w:t xml:space="preserve"> </w:t>
            </w:r>
            <w:r w:rsidRPr="002A53AD">
              <w:t>Practice Coverage Payment</w:t>
            </w:r>
          </w:p>
        </w:tc>
        <w:tc>
          <w:tcPr>
            <w:tcW w:w="5891" w:type="dxa"/>
            <w:shd w:val="clear" w:color="auto" w:fill="FFFFFF" w:themeFill="text1"/>
          </w:tcPr>
          <w:p w14:paraId="1D1F07EE" w14:textId="77777777" w:rsidR="00AF2716" w:rsidRPr="002A53AD" w:rsidRDefault="00AF2716" w:rsidP="00C82084">
            <w:pPr>
              <w:pStyle w:val="TableText"/>
            </w:pPr>
            <w:r w:rsidRPr="002A53AD">
              <w:t>Practices must:</w:t>
            </w:r>
          </w:p>
          <w:p w14:paraId="4A800350" w14:textId="14389A5C" w:rsidR="00AF2716" w:rsidRPr="00D74C83" w:rsidRDefault="00AF2716" w:rsidP="00C82084">
            <w:pPr>
              <w:pStyle w:val="TableBullet1"/>
            </w:pPr>
            <w:r w:rsidRPr="00D74C83">
              <w:t xml:space="preserve">provide </w:t>
            </w:r>
            <w:proofErr w:type="spellStart"/>
            <w:r w:rsidRPr="00D74C83">
              <w:t>after hours</w:t>
            </w:r>
            <w:proofErr w:type="spellEnd"/>
            <w:r w:rsidRPr="00D74C83">
              <w:t xml:space="preserve"> care to practice patients directly through the practice in the sociable </w:t>
            </w:r>
            <w:proofErr w:type="gramStart"/>
            <w:r w:rsidRPr="00D74C83">
              <w:t>after hours</w:t>
            </w:r>
            <w:proofErr w:type="gramEnd"/>
            <w:r w:rsidRPr="00D74C83">
              <w:t xml:space="preserve"> period (6</w:t>
            </w:r>
            <w:r w:rsidR="00572D6F" w:rsidRPr="00D74C83">
              <w:t>:00</w:t>
            </w:r>
            <w:r w:rsidRPr="00D74C83">
              <w:t xml:space="preserve"> pm through to 11</w:t>
            </w:r>
            <w:r w:rsidR="00572D6F" w:rsidRPr="00D74C83">
              <w:t>:00</w:t>
            </w:r>
            <w:r w:rsidRPr="00D74C83">
              <w:t xml:space="preserve"> pm weeknights), and</w:t>
            </w:r>
          </w:p>
          <w:p w14:paraId="2C0BE357" w14:textId="042682DD" w:rsidR="00AF2716" w:rsidRPr="00D74C83" w:rsidRDefault="00AF2716" w:rsidP="00C82084">
            <w:pPr>
              <w:pStyle w:val="TableBullet1"/>
            </w:pPr>
            <w:r w:rsidRPr="00D74C83">
              <w:t xml:space="preserve">ensure formal arrangements are in place to cover the unsociable after hours </w:t>
            </w:r>
            <w:proofErr w:type="gramStart"/>
            <w:r w:rsidRPr="00D74C83">
              <w:t>period</w:t>
            </w:r>
            <w:proofErr w:type="gramEnd"/>
          </w:p>
          <w:p w14:paraId="5F1D3AD3" w14:textId="74A2306E" w:rsidR="00AF2716" w:rsidRPr="002A53AD" w:rsidRDefault="00AF2716" w:rsidP="00C82084">
            <w:pPr>
              <w:pStyle w:val="TableText"/>
            </w:pPr>
            <w:r w:rsidRPr="002A53AD">
              <w:t>Practices</w:t>
            </w:r>
            <w:r w:rsidR="009C0B80" w:rsidRPr="002A53AD">
              <w:t xml:space="preserve"> </w:t>
            </w:r>
            <w:r w:rsidRPr="002A53AD">
              <w:t>participating</w:t>
            </w:r>
            <w:r w:rsidRPr="002A53AD">
              <w:tab/>
            </w:r>
            <w:r w:rsidR="68A0D88F" w:rsidRPr="002A53AD">
              <w:t xml:space="preserve"> </w:t>
            </w:r>
            <w:r w:rsidRPr="002A53AD">
              <w:t>in</w:t>
            </w:r>
            <w:r w:rsidR="009C0B80" w:rsidRPr="002A53AD">
              <w:t xml:space="preserve"> </w:t>
            </w:r>
            <w:r w:rsidRPr="002A53AD">
              <w:t>a</w:t>
            </w:r>
            <w:r w:rsidR="009C0B80" w:rsidRPr="002A53AD">
              <w:t xml:space="preserve"> </w:t>
            </w:r>
            <w:r w:rsidRPr="002A53AD">
              <w:t>cooperative arrangement are not eligible for this payment.</w:t>
            </w:r>
          </w:p>
          <w:p w14:paraId="7F668FA8" w14:textId="77777777" w:rsidR="00AF2716" w:rsidRPr="002A53AD" w:rsidRDefault="00AF2716" w:rsidP="00C82084">
            <w:pPr>
              <w:pStyle w:val="TableText"/>
            </w:pPr>
            <w:r w:rsidRPr="002A53AD">
              <w:t>Patients must receive care directly from a practice GP. This may include:</w:t>
            </w:r>
          </w:p>
          <w:p w14:paraId="45A5C808" w14:textId="77777777" w:rsidR="00AF2716" w:rsidRPr="002A53AD" w:rsidRDefault="00AF2716" w:rsidP="00C82084">
            <w:pPr>
              <w:pStyle w:val="TableBullet1"/>
            </w:pPr>
            <w:r w:rsidRPr="002A53AD">
              <w:t xml:space="preserve">telephone based </w:t>
            </w:r>
            <w:proofErr w:type="gramStart"/>
            <w:r w:rsidRPr="002A53AD">
              <w:t>advice</w:t>
            </w:r>
            <w:proofErr w:type="gramEnd"/>
          </w:p>
          <w:p w14:paraId="55E139E1" w14:textId="77777777" w:rsidR="00851946" w:rsidRPr="002A53AD" w:rsidRDefault="00851946" w:rsidP="00C82084">
            <w:pPr>
              <w:pStyle w:val="TableBullet1"/>
            </w:pPr>
            <w:r w:rsidRPr="002A53AD">
              <w:t xml:space="preserve">telehealth based </w:t>
            </w:r>
            <w:proofErr w:type="gramStart"/>
            <w:r w:rsidRPr="002A53AD">
              <w:t>services</w:t>
            </w:r>
            <w:proofErr w:type="gramEnd"/>
          </w:p>
          <w:p w14:paraId="3C7649E0" w14:textId="77777777" w:rsidR="00851946" w:rsidRPr="002A53AD" w:rsidRDefault="00851946" w:rsidP="00C82084">
            <w:pPr>
              <w:pStyle w:val="TableBullet1"/>
            </w:pPr>
            <w:r w:rsidRPr="002A53AD">
              <w:t>home visits</w:t>
            </w:r>
          </w:p>
          <w:p w14:paraId="20FCE7C0" w14:textId="77777777" w:rsidR="00851946" w:rsidRPr="002A53AD" w:rsidRDefault="00851946" w:rsidP="00C82084">
            <w:pPr>
              <w:pStyle w:val="TableBullet1"/>
            </w:pPr>
            <w:r w:rsidRPr="002A53AD">
              <w:t>in-practice consultations, or</w:t>
            </w:r>
          </w:p>
          <w:p w14:paraId="1CA22C86" w14:textId="21536E45" w:rsidR="00851946" w:rsidRPr="005E75D4" w:rsidRDefault="00851946" w:rsidP="00C82084">
            <w:pPr>
              <w:pStyle w:val="TableBullet1"/>
            </w:pPr>
            <w:r w:rsidRPr="002A53AD">
              <w:lastRenderedPageBreak/>
              <w:t>consultations at hospitals or other local health care centres.</w:t>
            </w:r>
          </w:p>
        </w:tc>
        <w:tc>
          <w:tcPr>
            <w:tcW w:w="1858" w:type="dxa"/>
            <w:vAlign w:val="center"/>
          </w:tcPr>
          <w:p w14:paraId="064EDE06" w14:textId="77777777" w:rsidR="00AF2716" w:rsidRPr="002A53AD" w:rsidRDefault="00AF2716" w:rsidP="00C82084">
            <w:pPr>
              <w:pStyle w:val="TableText"/>
            </w:pPr>
            <w:r w:rsidRPr="002A53AD">
              <w:lastRenderedPageBreak/>
              <w:t>$5.50 per SWPE</w:t>
            </w:r>
          </w:p>
        </w:tc>
      </w:tr>
      <w:tr w:rsidR="00422D34" w:rsidRPr="00C0120D" w14:paraId="199F3EA5" w14:textId="77777777" w:rsidTr="001629A8">
        <w:trPr>
          <w:trHeight w:val="3920"/>
        </w:trPr>
        <w:tc>
          <w:tcPr>
            <w:tcW w:w="1985" w:type="dxa"/>
            <w:shd w:val="clear" w:color="auto" w:fill="F5F9EF" w:themeFill="accent5" w:themeFillTint="33"/>
            <w:vAlign w:val="center"/>
          </w:tcPr>
          <w:p w14:paraId="04405498" w14:textId="6F8BD9BB" w:rsidR="00EF6049" w:rsidRPr="002A53AD" w:rsidRDefault="00EF6049" w:rsidP="00C82084">
            <w:pPr>
              <w:pStyle w:val="TableText"/>
            </w:pPr>
            <w:r w:rsidRPr="002A53AD">
              <w:t>Level</w:t>
            </w:r>
            <w:r w:rsidR="00525090" w:rsidRPr="002A53AD">
              <w:t xml:space="preserve"> </w:t>
            </w:r>
            <w:r w:rsidRPr="002A53AD">
              <w:t>4:</w:t>
            </w:r>
            <w:r w:rsidR="008A0B70" w:rsidRPr="002A53AD">
              <w:t xml:space="preserve"> </w:t>
            </w:r>
            <w:r w:rsidRPr="002A53AD">
              <w:t xml:space="preserve">Complete </w:t>
            </w:r>
            <w:proofErr w:type="gramStart"/>
            <w:r w:rsidRPr="002A53AD">
              <w:t>After</w:t>
            </w:r>
            <w:r w:rsidR="00423208" w:rsidRPr="002A53AD">
              <w:t xml:space="preserve"> </w:t>
            </w:r>
            <w:r w:rsidRPr="002A53AD">
              <w:t>Hours</w:t>
            </w:r>
            <w:proofErr w:type="gramEnd"/>
            <w:r w:rsidR="001629A8" w:rsidRPr="002A53AD">
              <w:t xml:space="preserve"> </w:t>
            </w:r>
            <w:r w:rsidRPr="002A53AD">
              <w:t>Cooperative Coverage Payment</w:t>
            </w:r>
          </w:p>
        </w:tc>
        <w:tc>
          <w:tcPr>
            <w:tcW w:w="5891" w:type="dxa"/>
            <w:shd w:val="clear" w:color="auto" w:fill="F5F9EF" w:themeFill="accent5" w:themeFillTint="33"/>
          </w:tcPr>
          <w:p w14:paraId="328B21B4" w14:textId="6D6E198B" w:rsidR="00EF6049" w:rsidRPr="002A53AD" w:rsidRDefault="00EF6049" w:rsidP="00C82084">
            <w:pPr>
              <w:pStyle w:val="TableText"/>
            </w:pPr>
            <w:r w:rsidRPr="002A53AD">
              <w:t xml:space="preserve">Practices must participate in a cooperative arrangement (which meets the definition in the </w:t>
            </w:r>
            <w:proofErr w:type="gramStart"/>
            <w:r w:rsidRPr="002A53AD">
              <w:t>After Hours</w:t>
            </w:r>
            <w:proofErr w:type="gramEnd"/>
            <w:r w:rsidRPr="002A53AD">
              <w:t xml:space="preserve"> Incentive Guidelines) that provides after hours care to practice patients for the complete after hours period.</w:t>
            </w:r>
          </w:p>
          <w:p w14:paraId="1E98B722" w14:textId="50122BF8" w:rsidR="00EF6049" w:rsidRPr="002A53AD" w:rsidRDefault="00EF6049" w:rsidP="00C82084">
            <w:pPr>
              <w:pStyle w:val="TableText"/>
            </w:pPr>
            <w:r w:rsidRPr="002A53AD">
              <w:t xml:space="preserve">The practices must meet the minimum level of care set out in the </w:t>
            </w:r>
            <w:proofErr w:type="gramStart"/>
            <w:r w:rsidRPr="002A53AD">
              <w:t>After Hours</w:t>
            </w:r>
            <w:proofErr w:type="gramEnd"/>
            <w:r w:rsidRPr="002A53AD">
              <w:t xml:space="preserve"> Incentive Guidelines The cooperative arrangement must allow practice patients to receive care directly from a GP. This may include:</w:t>
            </w:r>
          </w:p>
          <w:p w14:paraId="63B6446E" w14:textId="77777777" w:rsidR="00EF6049" w:rsidRPr="002A53AD" w:rsidRDefault="00EF6049" w:rsidP="00C82084">
            <w:pPr>
              <w:pStyle w:val="TableBullet1"/>
            </w:pPr>
            <w:r w:rsidRPr="002A53AD">
              <w:t xml:space="preserve">telephone based </w:t>
            </w:r>
            <w:proofErr w:type="gramStart"/>
            <w:r w:rsidRPr="002A53AD">
              <w:t>advice</w:t>
            </w:r>
            <w:proofErr w:type="gramEnd"/>
          </w:p>
          <w:p w14:paraId="626C08D3" w14:textId="77777777" w:rsidR="00EF6049" w:rsidRPr="002A53AD" w:rsidRDefault="00EF6049" w:rsidP="00C82084">
            <w:pPr>
              <w:pStyle w:val="TableBullet1"/>
            </w:pPr>
            <w:r w:rsidRPr="002A53AD">
              <w:t xml:space="preserve">telehealth based </w:t>
            </w:r>
            <w:proofErr w:type="gramStart"/>
            <w:r w:rsidRPr="002A53AD">
              <w:t>services</w:t>
            </w:r>
            <w:proofErr w:type="gramEnd"/>
          </w:p>
          <w:p w14:paraId="659B70D3" w14:textId="77777777" w:rsidR="00EF6049" w:rsidRPr="002A53AD" w:rsidRDefault="00EF6049" w:rsidP="00C82084">
            <w:pPr>
              <w:pStyle w:val="TableBullet1"/>
            </w:pPr>
            <w:r w:rsidRPr="002A53AD">
              <w:t>home visits</w:t>
            </w:r>
          </w:p>
          <w:p w14:paraId="17443741" w14:textId="77777777" w:rsidR="00EF6049" w:rsidRPr="002A53AD" w:rsidRDefault="00EF6049" w:rsidP="00C82084">
            <w:pPr>
              <w:pStyle w:val="TableBullet1"/>
            </w:pPr>
            <w:r w:rsidRPr="002A53AD">
              <w:t>in-practice consultations, or</w:t>
            </w:r>
          </w:p>
          <w:p w14:paraId="32F9F0FC" w14:textId="2F0881F8" w:rsidR="00EF6049" w:rsidRPr="005E75D4" w:rsidRDefault="00EF6049" w:rsidP="00C82084">
            <w:pPr>
              <w:pStyle w:val="TableBullet1"/>
            </w:pPr>
            <w:r w:rsidRPr="002A53AD">
              <w:t>consultations at hospitals or other health care centres</w:t>
            </w:r>
            <w:r w:rsidRPr="005E75D4">
              <w:t>.</w:t>
            </w:r>
          </w:p>
        </w:tc>
        <w:tc>
          <w:tcPr>
            <w:tcW w:w="1858" w:type="dxa"/>
            <w:shd w:val="clear" w:color="auto" w:fill="F5F9EF" w:themeFill="accent5" w:themeFillTint="33"/>
            <w:vAlign w:val="center"/>
          </w:tcPr>
          <w:p w14:paraId="399EBC01" w14:textId="344111E1" w:rsidR="00EF6049" w:rsidRPr="002A53AD" w:rsidRDefault="00EF6049" w:rsidP="00C82084">
            <w:pPr>
              <w:pStyle w:val="TableText"/>
            </w:pPr>
            <w:r w:rsidRPr="002A53AD">
              <w:t>$5.50 per SWPE</w:t>
            </w:r>
          </w:p>
        </w:tc>
      </w:tr>
      <w:tr w:rsidR="00EF6049" w:rsidRPr="00C0120D" w14:paraId="32D06D13" w14:textId="77777777" w:rsidTr="00E123BC">
        <w:trPr>
          <w:trHeight w:val="3920"/>
        </w:trPr>
        <w:tc>
          <w:tcPr>
            <w:tcW w:w="1985" w:type="dxa"/>
            <w:shd w:val="clear" w:color="auto" w:fill="FFFFFF" w:themeFill="text1"/>
            <w:vAlign w:val="center"/>
          </w:tcPr>
          <w:p w14:paraId="5813987D" w14:textId="5C1C22E5" w:rsidR="00EF6049" w:rsidRPr="002A53AD" w:rsidRDefault="001629A8" w:rsidP="00C82084">
            <w:pPr>
              <w:pStyle w:val="TableText"/>
            </w:pPr>
            <w:r w:rsidRPr="002A53AD">
              <w:t>L</w:t>
            </w:r>
            <w:r w:rsidR="00EF6049" w:rsidRPr="002A53AD">
              <w:t xml:space="preserve">evel 5: Complete </w:t>
            </w:r>
            <w:proofErr w:type="gramStart"/>
            <w:r w:rsidR="00EF6049" w:rsidRPr="002A53AD">
              <w:t>After Hours</w:t>
            </w:r>
            <w:proofErr w:type="gramEnd"/>
            <w:r w:rsidR="00EF6049" w:rsidRPr="002A53AD">
              <w:t xml:space="preserve"> Practice Coverage Payment</w:t>
            </w:r>
          </w:p>
        </w:tc>
        <w:tc>
          <w:tcPr>
            <w:tcW w:w="5891" w:type="dxa"/>
            <w:shd w:val="clear" w:color="auto" w:fill="FFFFFF" w:themeFill="text1"/>
          </w:tcPr>
          <w:p w14:paraId="09740454" w14:textId="6E7B1789" w:rsidR="00EF6049" w:rsidRPr="002A53AD" w:rsidRDefault="00EF6049" w:rsidP="00C82084">
            <w:pPr>
              <w:pStyle w:val="TableText"/>
            </w:pPr>
            <w:r w:rsidRPr="002A53AD">
              <w:t xml:space="preserve">Practices must provide </w:t>
            </w:r>
            <w:proofErr w:type="spellStart"/>
            <w:r w:rsidRPr="002A53AD">
              <w:t>after hours</w:t>
            </w:r>
            <w:proofErr w:type="spellEnd"/>
            <w:r w:rsidRPr="002A53AD">
              <w:t xml:space="preserve"> care to practice patients in the complete </w:t>
            </w:r>
            <w:proofErr w:type="gramStart"/>
            <w:r w:rsidRPr="002A53AD">
              <w:t>after hours</w:t>
            </w:r>
            <w:proofErr w:type="gramEnd"/>
            <w:r w:rsidRPr="002A53AD">
              <w:t xml:space="preserve"> period.</w:t>
            </w:r>
          </w:p>
          <w:p w14:paraId="42D6B932" w14:textId="77777777" w:rsidR="00EF6049" w:rsidRPr="002A53AD" w:rsidRDefault="00EF6049" w:rsidP="00C82084">
            <w:pPr>
              <w:pStyle w:val="TableText"/>
            </w:pPr>
            <w:r w:rsidRPr="002A53AD">
              <w:t>Patients must receive care directly from a practice GP. This may include:</w:t>
            </w:r>
          </w:p>
          <w:p w14:paraId="428B9339" w14:textId="77777777" w:rsidR="00EF6049" w:rsidRPr="005E75D4" w:rsidRDefault="00EF6049" w:rsidP="00C82084">
            <w:pPr>
              <w:pStyle w:val="TableBullet1"/>
            </w:pPr>
            <w:r w:rsidRPr="005E75D4">
              <w:t xml:space="preserve">telephone based </w:t>
            </w:r>
            <w:proofErr w:type="gramStart"/>
            <w:r w:rsidRPr="005E75D4">
              <w:t>advice</w:t>
            </w:r>
            <w:proofErr w:type="gramEnd"/>
          </w:p>
          <w:p w14:paraId="7F9BC64C" w14:textId="77777777" w:rsidR="00EF6049" w:rsidRPr="005E75D4" w:rsidRDefault="00EF6049" w:rsidP="00C82084">
            <w:pPr>
              <w:pStyle w:val="TableBullet1"/>
            </w:pPr>
            <w:r w:rsidRPr="005E75D4">
              <w:t xml:space="preserve">telehealth based </w:t>
            </w:r>
            <w:proofErr w:type="gramStart"/>
            <w:r w:rsidRPr="005E75D4">
              <w:t>services</w:t>
            </w:r>
            <w:proofErr w:type="gramEnd"/>
          </w:p>
          <w:p w14:paraId="16135496" w14:textId="77777777" w:rsidR="00EF6049" w:rsidRPr="005E75D4" w:rsidRDefault="00EF6049" w:rsidP="00C82084">
            <w:pPr>
              <w:pStyle w:val="TableBullet1"/>
            </w:pPr>
            <w:r w:rsidRPr="005E75D4">
              <w:t>home visits</w:t>
            </w:r>
          </w:p>
          <w:p w14:paraId="7EA0C572" w14:textId="77777777" w:rsidR="00EF6049" w:rsidRPr="005E75D4" w:rsidRDefault="00EF6049" w:rsidP="00C82084">
            <w:pPr>
              <w:pStyle w:val="TableBullet1"/>
            </w:pPr>
            <w:r w:rsidRPr="005E75D4">
              <w:t>in-practice consultations, or</w:t>
            </w:r>
          </w:p>
          <w:p w14:paraId="02CDE288" w14:textId="78C3A723" w:rsidR="00EF6049" w:rsidRPr="005E75D4" w:rsidRDefault="00EF6049" w:rsidP="00C82084">
            <w:pPr>
              <w:pStyle w:val="TableBullet1"/>
            </w:pPr>
            <w:r w:rsidRPr="005E75D4">
              <w:t>consultations at hospitals or other local health care centres.</w:t>
            </w:r>
          </w:p>
        </w:tc>
        <w:tc>
          <w:tcPr>
            <w:tcW w:w="1858" w:type="dxa"/>
            <w:vAlign w:val="center"/>
          </w:tcPr>
          <w:p w14:paraId="2F783D32" w14:textId="49D6147A" w:rsidR="00EF6049" w:rsidRPr="002A53AD" w:rsidRDefault="00EF6049" w:rsidP="00C82084">
            <w:pPr>
              <w:pStyle w:val="TableText"/>
            </w:pPr>
            <w:r w:rsidRPr="002A53AD">
              <w:t>$11 per SWPE</w:t>
            </w:r>
          </w:p>
        </w:tc>
      </w:tr>
    </w:tbl>
    <w:p w14:paraId="45B86985" w14:textId="4C66DAE3" w:rsidR="00AF2716" w:rsidRPr="00D74C83" w:rsidRDefault="00AF2716" w:rsidP="00D74C83">
      <w:pPr>
        <w:sectPr w:rsidR="00AF2716" w:rsidRPr="00D74C83" w:rsidSect="003F3B2A">
          <w:pgSz w:w="11910" w:h="16840"/>
          <w:pgMar w:top="1440" w:right="1440" w:bottom="1440" w:left="1440" w:header="720" w:footer="720" w:gutter="0"/>
          <w:cols w:space="720"/>
          <w:docGrid w:linePitch="299"/>
        </w:sectPr>
      </w:pPr>
    </w:p>
    <w:p w14:paraId="00CDEFD7" w14:textId="4D53D7D0" w:rsidR="00C56F9D" w:rsidRPr="00C0120D" w:rsidRDefault="00BC1FC5">
      <w:r w:rsidRPr="005E75D4">
        <w:rPr>
          <w:rFonts w:cstheme="minorHAnsi"/>
          <w:b/>
          <w:noProof/>
          <w:color w:val="36424A" w:themeColor="accent2"/>
        </w:rPr>
        <w:lastRenderedPageBreak/>
        <w:drawing>
          <wp:anchor distT="0" distB="0" distL="114300" distR="114300" simplePos="0" relativeHeight="251658308" behindDoc="0" locked="0" layoutInCell="1" allowOverlap="1" wp14:anchorId="27C09EA4" wp14:editId="1F3EEAC3">
            <wp:simplePos x="0" y="0"/>
            <wp:positionH relativeFrom="page">
              <wp:align>right</wp:align>
            </wp:positionH>
            <wp:positionV relativeFrom="paragraph">
              <wp:posOffset>-1000125</wp:posOffset>
            </wp:positionV>
            <wp:extent cx="7553325" cy="11060041"/>
            <wp:effectExtent l="0" t="0" r="0" b="8255"/>
            <wp:wrapNone/>
            <wp:docPr id="505" name="Picture 5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a:extLst>
                        <a:ext uri="{C183D7F6-B498-43B3-948B-1728B52AA6E4}">
                          <adec:decorative xmlns:adec="http://schemas.microsoft.com/office/drawing/2017/decorative" val="1"/>
                        </a:ext>
                      </a:extLst>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7553325" cy="110600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2F43A8" w14:textId="14AC6954" w:rsidR="006E62D1" w:rsidRPr="00671448" w:rsidRDefault="006E62D1" w:rsidP="00671448"/>
    <w:sdt>
      <w:sdtPr>
        <w:id w:val="-223296687"/>
        <w:docPartObj>
          <w:docPartGallery w:val="Cover Pages"/>
        </w:docPartObj>
      </w:sdtPr>
      <w:sdtEndPr>
        <w:rPr>
          <w:szCs w:val="22"/>
        </w:rPr>
      </w:sdtEndPr>
      <w:sdtContent>
        <w:p w14:paraId="0A434B97" w14:textId="77777777" w:rsidR="00C56F9D" w:rsidRPr="00671448" w:rsidRDefault="00C56F9D" w:rsidP="00671448"/>
        <w:p w14:paraId="52B7A53D" w14:textId="77777777" w:rsidR="00C56F9D" w:rsidRPr="00671448" w:rsidRDefault="00C56F9D" w:rsidP="00671448"/>
        <w:p w14:paraId="6A4AF6A4" w14:textId="77777777" w:rsidR="00C56F9D" w:rsidRPr="00671448" w:rsidRDefault="00C56F9D" w:rsidP="00671448">
          <w:r w:rsidRPr="00671448">
            <w:rPr>
              <w:noProof/>
            </w:rPr>
            <mc:AlternateContent>
              <mc:Choice Requires="wps">
                <w:drawing>
                  <wp:anchor distT="45720" distB="45720" distL="114300" distR="114300" simplePos="0" relativeHeight="251658309" behindDoc="0" locked="1" layoutInCell="1" allowOverlap="1" wp14:anchorId="2B929844" wp14:editId="3CE98675">
                    <wp:simplePos x="0" y="0"/>
                    <wp:positionH relativeFrom="page">
                      <wp:posOffset>443865</wp:posOffset>
                    </wp:positionH>
                    <wp:positionV relativeFrom="page">
                      <wp:posOffset>1403985</wp:posOffset>
                    </wp:positionV>
                    <wp:extent cx="3703955" cy="2824480"/>
                    <wp:effectExtent l="0" t="0" r="0" b="0"/>
                    <wp:wrapTopAndBottom/>
                    <wp:docPr id="504" name="Text Box 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3955" cy="282448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13987E88" w14:textId="2ADD5E5D" w:rsidR="00C56F9D" w:rsidRPr="00671448" w:rsidRDefault="00C56F9D" w:rsidP="00C82084">
                                <w:pPr>
                                  <w:pStyle w:val="AU-BackCover"/>
                                </w:pPr>
                                <w:r w:rsidRPr="00671448">
                                  <w:rPr>
                                    <w:noProof/>
                                  </w:rPr>
                                  <w:drawing>
                                    <wp:inline distT="0" distB="0" distL="0" distR="0" wp14:anchorId="03F5961F" wp14:editId="7F8CDC17">
                                      <wp:extent cx="2772591" cy="758130"/>
                                      <wp:effectExtent l="0" t="0" r="0" b="4445"/>
                                      <wp:docPr id="506" name="Picture 506" descr="P2616TB112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descr="P2616TB112inTB1"/>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2800641" cy="765800"/>
                                              </a:xfrm>
                                              <a:prstGeom prst="rect">
                                                <a:avLst/>
                                              </a:prstGeom>
                                              <a:noFill/>
                                              <a:ln>
                                                <a:noFill/>
                                              </a:ln>
                                            </pic:spPr>
                                          </pic:pic>
                                        </a:graphicData>
                                      </a:graphic>
                                    </wp:inline>
                                  </w:drawing>
                                </w:r>
                              </w:p>
                              <w:p w14:paraId="5C3AEEE3" w14:textId="2776F0CA" w:rsidR="00C56F9D" w:rsidRPr="00671448" w:rsidRDefault="00C56F9D" w:rsidP="00C82084">
                                <w:pPr>
                                  <w:pStyle w:val="AU-BackCover"/>
                                </w:pPr>
                                <w:r w:rsidRPr="00671448">
                                  <w:t>+6</w:t>
                                </w:r>
                                <w:r w:rsidR="00AC6B87" w:rsidRPr="00671448">
                                  <w:t>1 447 734 185</w:t>
                                </w:r>
                              </w:p>
                              <w:p w14:paraId="5BEB5F3E" w14:textId="19003D18" w:rsidR="00C56F9D" w:rsidRPr="00671448" w:rsidRDefault="00C56F9D" w:rsidP="00C82084">
                                <w:pPr>
                                  <w:pStyle w:val="AU-BackCover"/>
                                </w:pPr>
                                <w:r w:rsidRPr="00671448">
                                  <w:t>office@allenandclarke.co</w:t>
                                </w:r>
                                <w:r w:rsidR="00FD73A3" w:rsidRPr="00671448">
                                  <w:t>m.au</w:t>
                                </w:r>
                              </w:p>
                              <w:p w14:paraId="6FB1B320" w14:textId="39346EAD" w:rsidR="00C56F9D" w:rsidRPr="00671448" w:rsidRDefault="00C56F9D" w:rsidP="00C82084">
                                <w:pPr>
                                  <w:pStyle w:val="AU-BackCover"/>
                                </w:pPr>
                                <w:r w:rsidRPr="00671448">
                                  <w:t>www.allenandclarke.co</w:t>
                                </w:r>
                                <w:r w:rsidR="00FD73A3" w:rsidRPr="00671448">
                                  <w:t>m.au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29844" id="Text Box 504" o:spid="_x0000_s1132" type="#_x0000_t202" alt="&quot;&quot;" style="position:absolute;margin-left:34.95pt;margin-top:110.55pt;width:291.65pt;height:222.4pt;z-index:251658309;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NtYTgIAAJEEAAAOAAAAZHJzL2Uyb0RvYy54bWysVF1v2yAUfZ+0/4B4X5y4yZpYdaquWadJ&#10;3YfU7QfcYByjApcBjZ39+l5w0lbdyzTNDwi4cDj3nHt9cTkYzfbSB4W25rPJlDNpBTbK7mr+88fN&#10;uyVnIYJtQKOVNT/IwC/Xb99c9K6SJXaoG+kZgdhQ9a7mXYyuKoogOmkgTNBJS8EWvYFIS78rGg89&#10;oRtdlNPp+6JH3ziPQoZAu5sxyNcZv22liN/aNsjIdM2JW8yjz+M2jcX6AqqdB9cpcaQB/8DCgLL0&#10;6BPUBiKwB6/+gDJKeAzYxolAU2DbKiFzDpTNbPoqm7sOnMy5kDjBPckU/h+s+Lq/c989i8MHHMjA&#10;nERwtyjuA7N43YHdySvvse8kNPTwLElW9C5Ux6tJ6lCFBLLtv2BDJsNDxAw0tN4kVShPRuhkwOFJ&#10;dDlEJmjz7Hx6tlosOBMUK5flfL7MthRQna47H+IniYalSc09uZrhYX8bYqID1elIes3ijdI6O6st&#10;62u+WpQJH6i+Wg2RpsY1NQ92xxnoHRWuiH7MHLVq0u2EkzCvtWd7oOLZahD346vadTBunogeT2Ym&#10;4TXEBkI3Hs+hseSMilT3WpmaL6fpG7eTyB9tw+LBkY6WWoanBIxsONOSiKZZziyC0n9zkrTR9uhY&#10;Mmm0Kw7bgSnSoJwnuOTgFpsDeehx7BHqaZp06H8TA+oPkuvXA3jioz9bqoPVbD5PDZUX88V5SQv/&#10;MrJ9GQErCKrmpP04vY65CUe7rqheWpWdfGZy5Ex1n2U99mhqrJfrfOr5T7J+BAAA//8DAFBLAwQU&#10;AAYACAAAACEA6kkz7t4AAAAKAQAADwAAAGRycy9kb3ducmV2LnhtbEyPy07DMBBF90j8gzVI7KgT&#10;V41IGqdCSLBCghbYO/HkUexxFDtt+veYFd3NaI7unFvuFmvYCSc/OJKQrhJgSI3TA3USvj5fHh6B&#10;+aBIK+MIJVzQw666vSlVod2Z9ng6hI7FEPKFktCHMBac+6ZHq/zKjUjx1rrJqhDXqeN6UucYbg0X&#10;SZJxqwaKH3o14nOPzc9hthLIXYZ6/Xb8mL/x9X1v6pYEtlLe3y1PW2ABl/APw59+VIcqOtVuJu2Z&#10;kZDleSQlCJGmwCKQbdYCWB2HbJMDr0p+XaH6BQAA//8DAFBLAQItABQABgAIAAAAIQC2gziS/gAA&#10;AOEBAAATAAAAAAAAAAAAAAAAAAAAAABbQ29udGVudF9UeXBlc10ueG1sUEsBAi0AFAAGAAgAAAAh&#10;ADj9If/WAAAAlAEAAAsAAAAAAAAAAAAAAAAALwEAAF9yZWxzLy5yZWxzUEsBAi0AFAAGAAgAAAAh&#10;ADD021hOAgAAkQQAAA4AAAAAAAAAAAAAAAAALgIAAGRycy9lMm9Eb2MueG1sUEsBAi0AFAAGAAgA&#10;AAAhAOpJM+7eAAAACgEAAA8AAAAAAAAAAAAAAAAAqAQAAGRycy9kb3ducmV2LnhtbFBLBQYAAAAA&#10;BAAEAPMAAACzBQAAAAA=&#10;" filled="f">
                    <v:stroke opacity="0"/>
                    <v:textbox>
                      <w:txbxContent>
                        <w:p w14:paraId="13987E88" w14:textId="2ADD5E5D" w:rsidR="00C56F9D" w:rsidRPr="00671448" w:rsidRDefault="00C56F9D" w:rsidP="00C82084">
                          <w:pPr>
                            <w:pStyle w:val="AU-BackCover"/>
                          </w:pPr>
                          <w:r w:rsidRPr="00671448">
                            <w:rPr>
                              <w:noProof/>
                            </w:rPr>
                            <w:drawing>
                              <wp:inline distT="0" distB="0" distL="0" distR="0" wp14:anchorId="03F5961F" wp14:editId="7F8CDC17">
                                <wp:extent cx="2772591" cy="758130"/>
                                <wp:effectExtent l="0" t="0" r="0" b="4445"/>
                                <wp:docPr id="506" name="Picture 506" descr="P2616TB112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descr="P2616TB112inTB1"/>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2800641" cy="765800"/>
                                        </a:xfrm>
                                        <a:prstGeom prst="rect">
                                          <a:avLst/>
                                        </a:prstGeom>
                                        <a:noFill/>
                                        <a:ln>
                                          <a:noFill/>
                                        </a:ln>
                                      </pic:spPr>
                                    </pic:pic>
                                  </a:graphicData>
                                </a:graphic>
                              </wp:inline>
                            </w:drawing>
                          </w:r>
                        </w:p>
                        <w:p w14:paraId="5C3AEEE3" w14:textId="2776F0CA" w:rsidR="00C56F9D" w:rsidRPr="00671448" w:rsidRDefault="00C56F9D" w:rsidP="00C82084">
                          <w:pPr>
                            <w:pStyle w:val="AU-BackCover"/>
                          </w:pPr>
                          <w:r w:rsidRPr="00671448">
                            <w:t>+6</w:t>
                          </w:r>
                          <w:r w:rsidR="00AC6B87" w:rsidRPr="00671448">
                            <w:t>1 447 734 185</w:t>
                          </w:r>
                        </w:p>
                        <w:p w14:paraId="5BEB5F3E" w14:textId="19003D18" w:rsidR="00C56F9D" w:rsidRPr="00671448" w:rsidRDefault="00C56F9D" w:rsidP="00C82084">
                          <w:pPr>
                            <w:pStyle w:val="AU-BackCover"/>
                          </w:pPr>
                          <w:r w:rsidRPr="00671448">
                            <w:t>office@allenandclarke.co</w:t>
                          </w:r>
                          <w:r w:rsidR="00FD73A3" w:rsidRPr="00671448">
                            <w:t>m.au</w:t>
                          </w:r>
                        </w:p>
                        <w:p w14:paraId="6FB1B320" w14:textId="39346EAD" w:rsidR="00C56F9D" w:rsidRPr="00671448" w:rsidRDefault="00C56F9D" w:rsidP="00C82084">
                          <w:pPr>
                            <w:pStyle w:val="AU-BackCover"/>
                          </w:pPr>
                          <w:r w:rsidRPr="00671448">
                            <w:t>www.allenandclarke.co</w:t>
                          </w:r>
                          <w:r w:rsidR="00FD73A3" w:rsidRPr="00671448">
                            <w:t>m.au</w:t>
                          </w:r>
                        </w:p>
                      </w:txbxContent>
                    </v:textbox>
                    <w10:wrap type="topAndBottom" anchorx="page" anchory="page"/>
                    <w10:anchorlock/>
                  </v:shape>
                </w:pict>
              </mc:Fallback>
            </mc:AlternateContent>
          </w:r>
        </w:p>
        <w:p w14:paraId="58E4D77B" w14:textId="77777777" w:rsidR="00C56F9D" w:rsidRPr="00810F00" w:rsidRDefault="00000000" w:rsidP="00C56F9D"/>
      </w:sdtContent>
    </w:sdt>
    <w:sectPr w:rsidR="00C56F9D" w:rsidRPr="00810F00" w:rsidSect="00E46604">
      <w:pgSz w:w="11909" w:h="16834"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12BB9D" w14:textId="77777777" w:rsidR="004C7A0B" w:rsidRPr="00C0120D" w:rsidRDefault="004C7A0B" w:rsidP="006078EC">
      <w:r w:rsidRPr="00C0120D">
        <w:separator/>
      </w:r>
    </w:p>
    <w:p w14:paraId="53B457F7" w14:textId="77777777" w:rsidR="004C7A0B" w:rsidRPr="00C0120D" w:rsidRDefault="004C7A0B" w:rsidP="006078EC"/>
  </w:endnote>
  <w:endnote w:type="continuationSeparator" w:id="0">
    <w:p w14:paraId="2B372FD0" w14:textId="77777777" w:rsidR="004C7A0B" w:rsidRPr="00C0120D" w:rsidRDefault="004C7A0B" w:rsidP="006078EC">
      <w:r w:rsidRPr="00C0120D">
        <w:continuationSeparator/>
      </w:r>
    </w:p>
    <w:p w14:paraId="7F320AC3" w14:textId="77777777" w:rsidR="004C7A0B" w:rsidRPr="00C0120D" w:rsidRDefault="004C7A0B" w:rsidP="006078EC"/>
  </w:endnote>
  <w:endnote w:type="continuationNotice" w:id="1">
    <w:p w14:paraId="01F778A6" w14:textId="77777777" w:rsidR="004C7A0B" w:rsidRPr="00C0120D" w:rsidRDefault="004C7A0B" w:rsidP="006078E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ZWAdobeF">
    <w:altName w:val="Calibri"/>
    <w:panose1 w:val="00000000000000000000"/>
    <w:charset w:val="00"/>
    <w:family w:val="auto"/>
    <w:pitch w:val="variable"/>
    <w:sig w:usb0="20002A87" w:usb1="00000000" w:usb2="00000000" w:usb3="00000000" w:csb0="000001FF" w:csb1="00000000"/>
  </w:font>
  <w:font w:name="Arial 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36424A" w:themeColor="background2"/>
      </w:rPr>
      <w:id w:val="1940719748"/>
      <w:docPartObj>
        <w:docPartGallery w:val="Page Numbers (Bottom of Page)"/>
        <w:docPartUnique/>
      </w:docPartObj>
    </w:sdtPr>
    <w:sdtEndPr>
      <w:rPr>
        <w:noProof/>
        <w:color w:val="36424A" w:themeColor="accent2"/>
      </w:rPr>
    </w:sdtEndPr>
    <w:sdtContent>
      <w:p w14:paraId="1BB9F327" w14:textId="28B8755C" w:rsidR="00642848" w:rsidRPr="00642848" w:rsidRDefault="00642848" w:rsidP="002A53AD">
        <w:pPr>
          <w:pStyle w:val="Footer"/>
          <w:rPr>
            <w:color w:val="36424A" w:themeColor="background2"/>
          </w:rPr>
        </w:pPr>
        <w:r w:rsidRPr="00642848">
          <w:rPr>
            <w:color w:val="36424A" w:themeColor="background2"/>
          </w:rPr>
          <w:fldChar w:fldCharType="begin"/>
        </w:r>
        <w:r w:rsidRPr="00642848">
          <w:rPr>
            <w:color w:val="36424A" w:themeColor="background2"/>
          </w:rPr>
          <w:instrText xml:space="preserve"> PAGE   \* MERGEFORMAT </w:instrText>
        </w:r>
        <w:r w:rsidRPr="00642848">
          <w:rPr>
            <w:color w:val="36424A" w:themeColor="background2"/>
          </w:rPr>
          <w:fldChar w:fldCharType="separate"/>
        </w:r>
        <w:r w:rsidRPr="00642848">
          <w:rPr>
            <w:noProof/>
            <w:color w:val="36424A" w:themeColor="background2"/>
          </w:rPr>
          <w:t>2</w:t>
        </w:r>
        <w:r w:rsidRPr="00642848">
          <w:rPr>
            <w:noProof/>
            <w:color w:val="36424A" w:themeColor="background2"/>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36424A" w:themeColor="background2"/>
      </w:rPr>
      <w:id w:val="-990871168"/>
      <w:docPartObj>
        <w:docPartGallery w:val="Page Numbers (Bottom of Page)"/>
        <w:docPartUnique/>
      </w:docPartObj>
    </w:sdtPr>
    <w:sdtEndPr>
      <w:rPr>
        <w:noProof/>
        <w:color w:val="36424A" w:themeColor="accent2"/>
      </w:rPr>
    </w:sdtEndPr>
    <w:sdtContent>
      <w:p w14:paraId="16B2EB62" w14:textId="620B3469" w:rsidR="00B5400B" w:rsidRPr="00BD639E" w:rsidRDefault="00BD639E" w:rsidP="006E288D">
        <w:pPr>
          <w:pStyle w:val="Footer"/>
          <w:rPr>
            <w:color w:val="36424A" w:themeColor="background2"/>
          </w:rPr>
        </w:pPr>
        <w:r w:rsidRPr="00BD639E">
          <w:rPr>
            <w:color w:val="36424A" w:themeColor="background2"/>
          </w:rPr>
          <w:fldChar w:fldCharType="begin"/>
        </w:r>
        <w:r w:rsidRPr="00BD639E">
          <w:rPr>
            <w:color w:val="36424A" w:themeColor="background2"/>
          </w:rPr>
          <w:instrText xml:space="preserve"> PAGE   \* MERGEFORMAT </w:instrText>
        </w:r>
        <w:r w:rsidRPr="00BD639E">
          <w:rPr>
            <w:color w:val="36424A" w:themeColor="background2"/>
          </w:rPr>
          <w:fldChar w:fldCharType="separate"/>
        </w:r>
        <w:r w:rsidRPr="00BD639E">
          <w:rPr>
            <w:noProof/>
            <w:color w:val="36424A" w:themeColor="background2"/>
          </w:rPr>
          <w:t>2</w:t>
        </w:r>
        <w:r w:rsidRPr="00BD639E">
          <w:rPr>
            <w:noProof/>
            <w:color w:val="36424A" w:themeColor="background2"/>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F59E7F" w14:textId="77777777" w:rsidR="004C7A0B" w:rsidRPr="00C0120D" w:rsidRDefault="004C7A0B" w:rsidP="006078EC">
      <w:r w:rsidRPr="00C0120D">
        <w:separator/>
      </w:r>
    </w:p>
  </w:footnote>
  <w:footnote w:type="continuationSeparator" w:id="0">
    <w:p w14:paraId="41AC137E" w14:textId="77777777" w:rsidR="004C7A0B" w:rsidRPr="00C0120D" w:rsidRDefault="004C7A0B" w:rsidP="006078EC">
      <w:r w:rsidRPr="00C0120D">
        <w:continuationSeparator/>
      </w:r>
    </w:p>
    <w:p w14:paraId="0174A22B" w14:textId="77777777" w:rsidR="004C7A0B" w:rsidRPr="00C0120D" w:rsidRDefault="004C7A0B" w:rsidP="006078EC"/>
  </w:footnote>
  <w:footnote w:type="continuationNotice" w:id="1">
    <w:p w14:paraId="64F2A7CC" w14:textId="77777777" w:rsidR="004C7A0B" w:rsidRPr="00C0120D" w:rsidRDefault="004C7A0B" w:rsidP="006078EC"/>
  </w:footnote>
  <w:footnote w:id="2">
    <w:p w14:paraId="7B6412D3" w14:textId="764A018B" w:rsidR="00672291" w:rsidRPr="00603AA5" w:rsidRDefault="00672291">
      <w:pPr>
        <w:pStyle w:val="FootnoteText"/>
      </w:pPr>
      <w:r w:rsidRPr="00603AA5">
        <w:rPr>
          <w:rStyle w:val="FootnoteReference"/>
        </w:rPr>
        <w:footnoteRef/>
      </w:r>
      <w:r w:rsidRPr="00603AA5">
        <w:t xml:space="preserve"> </w:t>
      </w:r>
      <w:r w:rsidR="00ED3ADC" w:rsidRPr="00603AA5">
        <w:t xml:space="preserve">The Health </w:t>
      </w:r>
      <w:r w:rsidR="009044A3" w:rsidRPr="00603AA5">
        <w:t xml:space="preserve">Contact Centre operates 17 different services using </w:t>
      </w:r>
      <w:r w:rsidR="00183B09" w:rsidRPr="00603AA5">
        <w:t xml:space="preserve">the numbers 13 HEALTH </w:t>
      </w:r>
      <w:r w:rsidR="00203E6F" w:rsidRPr="00603AA5">
        <w:t>and 13 QUIT.</w:t>
      </w:r>
    </w:p>
  </w:footnote>
  <w:footnote w:id="3">
    <w:p w14:paraId="4D8E9439" w14:textId="3692E2E5" w:rsidR="006D5E7D" w:rsidRPr="00603AA5" w:rsidRDefault="006D5E7D">
      <w:pPr>
        <w:pStyle w:val="FootnoteText"/>
      </w:pPr>
      <w:r w:rsidRPr="00603AA5">
        <w:rPr>
          <w:rStyle w:val="FootnoteReference"/>
        </w:rPr>
        <w:footnoteRef/>
      </w:r>
      <w:r w:rsidRPr="00603AA5">
        <w:t xml:space="preserve"> Service</w:t>
      </w:r>
      <w:r w:rsidR="000F4EBE" w:rsidRPr="00603AA5">
        <w:t>s include urgent and non-urgent services</w:t>
      </w:r>
      <w:r w:rsidRPr="00603AA5">
        <w:t xml:space="preserve"> delivered in a clinic, </w:t>
      </w:r>
      <w:r w:rsidR="000F4EBE" w:rsidRPr="00603AA5">
        <w:t xml:space="preserve">another setting (such as home visits and visits to residential aged care facilities) </w:t>
      </w:r>
      <w:r w:rsidRPr="00603AA5">
        <w:t>or by telehealth.</w:t>
      </w:r>
    </w:p>
  </w:footnote>
  <w:footnote w:id="4">
    <w:p w14:paraId="6E758739" w14:textId="5EAB6620" w:rsidR="00335628" w:rsidRPr="00603AA5" w:rsidRDefault="00335628">
      <w:pPr>
        <w:pStyle w:val="FootnoteText"/>
      </w:pPr>
      <w:r w:rsidRPr="00603AA5">
        <w:rPr>
          <w:rStyle w:val="FootnoteReference"/>
        </w:rPr>
        <w:footnoteRef/>
      </w:r>
      <w:r w:rsidRPr="00603AA5">
        <w:t xml:space="preserve"> The MMM measures remoteness and population size on a scale of MM 1 (a major city) and MM 7 (very remote). The MMM is used widely by the Department, including for workforce programs.</w:t>
      </w:r>
    </w:p>
  </w:footnote>
  <w:footnote w:id="5">
    <w:p w14:paraId="643877D7" w14:textId="455475B2" w:rsidR="005106B0" w:rsidRPr="00603AA5" w:rsidRDefault="005106B0" w:rsidP="00F51EAC">
      <w:pPr>
        <w:pStyle w:val="FootnoteText"/>
        <w:ind w:left="142" w:hanging="142"/>
      </w:pPr>
      <w:r w:rsidRPr="00603AA5">
        <w:rPr>
          <w:rStyle w:val="FootnoteReference"/>
        </w:rPr>
        <w:footnoteRef/>
      </w:r>
      <w:r w:rsidRPr="00603AA5">
        <w:t xml:space="preserve"> Guidance provided by the Department to practitioners states that </w:t>
      </w:r>
      <w:r w:rsidR="003223BD" w:rsidRPr="00603AA5">
        <w:t>“</w:t>
      </w:r>
      <w:r w:rsidRPr="00603AA5">
        <w:t>MBS urgent after hours items may be used when, on the information available to the medical practitioner, the patient’s condition requires urgent medical assessment during the after hours period to prevent deterioration or potential deterioration in their health. Specifically, the patient’s assessment:</w:t>
      </w:r>
    </w:p>
    <w:p w14:paraId="655A63A5" w14:textId="77777777" w:rsidR="005106B0" w:rsidRPr="00603AA5" w:rsidRDefault="005106B0" w:rsidP="00BC50B2">
      <w:pPr>
        <w:pStyle w:val="FootnoteText"/>
        <w:numPr>
          <w:ilvl w:val="0"/>
          <w:numId w:val="21"/>
        </w:numPr>
        <w:tabs>
          <w:tab w:val="clear" w:pos="720"/>
          <w:tab w:val="num" w:pos="567"/>
        </w:tabs>
        <w:ind w:left="284" w:firstLine="0"/>
      </w:pPr>
      <w:r w:rsidRPr="00603AA5">
        <w:t>cannot be delayed until the next in-hours period; and</w:t>
      </w:r>
    </w:p>
    <w:p w14:paraId="176E16EC" w14:textId="16384891" w:rsidR="00C44AA5" w:rsidRPr="00603AA5" w:rsidRDefault="005106B0" w:rsidP="00BC50B2">
      <w:pPr>
        <w:pStyle w:val="FootnoteText"/>
        <w:numPr>
          <w:ilvl w:val="0"/>
          <w:numId w:val="21"/>
        </w:numPr>
        <w:tabs>
          <w:tab w:val="clear" w:pos="720"/>
          <w:tab w:val="num" w:pos="567"/>
        </w:tabs>
        <w:ind w:left="567" w:hanging="283"/>
      </w:pPr>
      <w:r w:rsidRPr="00603AA5">
        <w:t>the medical practitioner must attend the patient at the patient’s location or reopen the practice rooms.</w:t>
      </w:r>
      <w:r w:rsidR="00770592" w:rsidRPr="00603AA5">
        <w:t>”</w:t>
      </w:r>
    </w:p>
    <w:p w14:paraId="5558B061" w14:textId="03EB13E9" w:rsidR="005106B0" w:rsidRPr="00603AA5" w:rsidRDefault="005106B0" w:rsidP="00141CBF">
      <w:pPr>
        <w:pStyle w:val="FootnoteText"/>
      </w:pPr>
      <w:r w:rsidRPr="00603AA5">
        <w:t>(MBS, Note AN.0.19)</w:t>
      </w:r>
    </w:p>
  </w:footnote>
  <w:footnote w:id="6">
    <w:p w14:paraId="32A94609" w14:textId="7454F89B" w:rsidR="00340CF6" w:rsidRPr="00603AA5" w:rsidRDefault="00340CF6" w:rsidP="00340CF6">
      <w:pPr>
        <w:pStyle w:val="FootnoteText"/>
        <w:ind w:left="142" w:hanging="142"/>
      </w:pPr>
      <w:r w:rsidRPr="00603AA5">
        <w:rPr>
          <w:rStyle w:val="FootnoteReference"/>
        </w:rPr>
        <w:footnoteRef/>
      </w:r>
      <w:r w:rsidRPr="00603AA5">
        <w:t xml:space="preserve"> We have avoided describing this </w:t>
      </w:r>
      <w:r w:rsidR="00632482" w:rsidRPr="00603AA5">
        <w:t xml:space="preserve">data </w:t>
      </w:r>
      <w:r w:rsidRPr="00603AA5">
        <w:t xml:space="preserve">as </w:t>
      </w:r>
      <w:r w:rsidR="00FE3C4D" w:rsidRPr="00603AA5">
        <w:t>“</w:t>
      </w:r>
      <w:r w:rsidRPr="00603AA5">
        <w:t>by gender</w:t>
      </w:r>
      <w:r w:rsidR="00FE3C4D" w:rsidRPr="00603AA5">
        <w:t>”</w:t>
      </w:r>
      <w:r w:rsidRPr="00603AA5">
        <w:t xml:space="preserve"> given the data uses only categories of </w:t>
      </w:r>
      <w:r w:rsidR="00FE3C4D" w:rsidRPr="00603AA5">
        <w:t>“</w:t>
      </w:r>
      <w:r w:rsidRPr="00603AA5">
        <w:t>male</w:t>
      </w:r>
      <w:r w:rsidR="00FE3C4D" w:rsidRPr="00603AA5">
        <w:t>”</w:t>
      </w:r>
      <w:r w:rsidRPr="00603AA5">
        <w:t xml:space="preserve"> and </w:t>
      </w:r>
      <w:r w:rsidR="00FE3C4D" w:rsidRPr="00603AA5">
        <w:t>“</w:t>
      </w:r>
      <w:r w:rsidRPr="00603AA5">
        <w:t>female</w:t>
      </w:r>
      <w:r w:rsidR="00FE3C4D" w:rsidRPr="00603AA5">
        <w:t>”</w:t>
      </w:r>
      <w:r w:rsidRPr="00603AA5">
        <w:t xml:space="preserve"> and does not provide for other gender identities.</w:t>
      </w:r>
    </w:p>
  </w:footnote>
  <w:footnote w:id="7">
    <w:p w14:paraId="04F42DFF" w14:textId="77777777" w:rsidR="00390E43" w:rsidRPr="00603AA5" w:rsidRDefault="00390E43" w:rsidP="00C44AA5">
      <w:pPr>
        <w:pStyle w:val="FootnoteText"/>
        <w:ind w:left="142" w:hanging="142"/>
      </w:pPr>
      <w:r w:rsidRPr="00603AA5">
        <w:rPr>
          <w:rStyle w:val="FootnoteReference"/>
        </w:rPr>
        <w:footnoteRef/>
      </w:r>
      <w:r w:rsidRPr="00603AA5">
        <w:t xml:space="preserve"> These are classes of psychiatric medication.</w:t>
      </w:r>
    </w:p>
  </w:footnote>
  <w:footnote w:id="8">
    <w:p w14:paraId="6126BC7E" w14:textId="7BC9DE36" w:rsidR="00B930AC" w:rsidRPr="00603AA5" w:rsidRDefault="00B930AC" w:rsidP="00B930AC">
      <w:pPr>
        <w:pStyle w:val="FootnoteText"/>
        <w:ind w:left="142" w:hanging="142"/>
      </w:pPr>
      <w:r w:rsidRPr="00603AA5">
        <w:rPr>
          <w:rStyle w:val="FootnoteReference"/>
        </w:rPr>
        <w:footnoteRef/>
      </w:r>
      <w:r w:rsidRPr="00603AA5">
        <w:t xml:space="preserve"> The literature generally defines inappropriate use of the </w:t>
      </w:r>
      <w:r w:rsidR="0068223F" w:rsidRPr="00603AA5">
        <w:t>emergency department</w:t>
      </w:r>
      <w:r w:rsidRPr="00603AA5">
        <w:t xml:space="preserve"> as the treatment of conditions or injuries that could be treatable in a primary care setting. Other terms used in the literature to describe these presentations are </w:t>
      </w:r>
      <w:r w:rsidR="0084148B" w:rsidRPr="00603AA5">
        <w:t>“</w:t>
      </w:r>
      <w:r w:rsidRPr="00603AA5">
        <w:t>potentially avoidable</w:t>
      </w:r>
      <w:r w:rsidR="0084148B" w:rsidRPr="00603AA5">
        <w:t>”</w:t>
      </w:r>
      <w:r w:rsidRPr="00603AA5">
        <w:t xml:space="preserve">, </w:t>
      </w:r>
      <w:r w:rsidR="0084148B" w:rsidRPr="00603AA5">
        <w:t>“</w:t>
      </w:r>
      <w:r w:rsidRPr="00603AA5">
        <w:t>GP style</w:t>
      </w:r>
      <w:r w:rsidR="0084148B" w:rsidRPr="00603AA5">
        <w:t>”</w:t>
      </w:r>
      <w:r w:rsidRPr="00603AA5">
        <w:t xml:space="preserve"> and </w:t>
      </w:r>
      <w:r w:rsidR="0084148B" w:rsidRPr="00603AA5">
        <w:t>“</w:t>
      </w:r>
      <w:r w:rsidRPr="00603AA5">
        <w:t>lower-urgency</w:t>
      </w:r>
      <w:r w:rsidR="0084148B" w:rsidRPr="00603AA5">
        <w:t>”</w:t>
      </w:r>
      <w:r w:rsidRPr="00603AA5">
        <w:t xml:space="preserve">. The term </w:t>
      </w:r>
      <w:r w:rsidR="0084148B" w:rsidRPr="00603AA5">
        <w:t>“</w:t>
      </w:r>
      <w:r w:rsidRPr="00603AA5">
        <w:t>lower-urgency</w:t>
      </w:r>
      <w:r w:rsidR="0084148B" w:rsidRPr="00603AA5">
        <w:t>”</w:t>
      </w:r>
      <w:r w:rsidRPr="00603AA5">
        <w:t xml:space="preserve"> will be used throughout this report, except where another term is used in the literature. </w:t>
      </w:r>
    </w:p>
  </w:footnote>
  <w:footnote w:id="9">
    <w:p w14:paraId="2CF473ED" w14:textId="0E2C5C59" w:rsidR="005D08DF" w:rsidRPr="00603AA5" w:rsidRDefault="005D08DF" w:rsidP="00C44AA5">
      <w:pPr>
        <w:pStyle w:val="FootnoteText"/>
        <w:ind w:left="142" w:hanging="142"/>
        <w:rPr>
          <w:rFonts w:ascii="Arial" w:hAnsi="Arial" w:cs="Arial"/>
        </w:rPr>
      </w:pPr>
      <w:r w:rsidRPr="00603AA5">
        <w:rPr>
          <w:rStyle w:val="FootnoteReference"/>
        </w:rPr>
        <w:footnoteRef/>
      </w:r>
      <w:r w:rsidRPr="00603AA5">
        <w:rPr>
          <w:rFonts w:ascii="Arial" w:hAnsi="Arial" w:cs="Arial"/>
        </w:rPr>
        <w:t xml:space="preserve"> It</w:t>
      </w:r>
      <w:r w:rsidRPr="00603AA5">
        <w:rPr>
          <w:rFonts w:ascii="Arial" w:hAnsi="Arial" w:cs="Arial"/>
          <w:spacing w:val="-4"/>
        </w:rPr>
        <w:t xml:space="preserve"> </w:t>
      </w:r>
      <w:r w:rsidRPr="00603AA5">
        <w:rPr>
          <w:rFonts w:ascii="Arial" w:hAnsi="Arial" w:cs="Arial"/>
        </w:rPr>
        <w:t>is</w:t>
      </w:r>
      <w:r w:rsidRPr="00603AA5">
        <w:rPr>
          <w:rFonts w:ascii="Arial" w:hAnsi="Arial" w:cs="Arial"/>
          <w:spacing w:val="-3"/>
        </w:rPr>
        <w:t xml:space="preserve"> </w:t>
      </w:r>
      <w:r w:rsidRPr="00603AA5">
        <w:rPr>
          <w:rFonts w:ascii="Arial" w:hAnsi="Arial" w:cs="Arial"/>
        </w:rPr>
        <w:t>important</w:t>
      </w:r>
      <w:r w:rsidRPr="00603AA5">
        <w:rPr>
          <w:rFonts w:ascii="Arial" w:hAnsi="Arial" w:cs="Arial"/>
          <w:spacing w:val="-2"/>
        </w:rPr>
        <w:t xml:space="preserve"> </w:t>
      </w:r>
      <w:r w:rsidRPr="00603AA5">
        <w:rPr>
          <w:rFonts w:ascii="Arial" w:hAnsi="Arial" w:cs="Arial"/>
        </w:rPr>
        <w:t>to</w:t>
      </w:r>
      <w:r w:rsidRPr="00603AA5">
        <w:rPr>
          <w:rFonts w:ascii="Arial" w:hAnsi="Arial" w:cs="Arial"/>
          <w:spacing w:val="-4"/>
        </w:rPr>
        <w:t xml:space="preserve"> </w:t>
      </w:r>
      <w:r w:rsidRPr="00603AA5">
        <w:rPr>
          <w:rFonts w:ascii="Arial" w:hAnsi="Arial" w:cs="Arial"/>
        </w:rPr>
        <w:t>note</w:t>
      </w:r>
      <w:r w:rsidRPr="00603AA5">
        <w:rPr>
          <w:rFonts w:ascii="Arial" w:hAnsi="Arial" w:cs="Arial"/>
          <w:spacing w:val="-2"/>
        </w:rPr>
        <w:t xml:space="preserve"> </w:t>
      </w:r>
      <w:r w:rsidRPr="00603AA5">
        <w:rPr>
          <w:rFonts w:ascii="Arial" w:hAnsi="Arial" w:cs="Arial"/>
        </w:rPr>
        <w:t>that</w:t>
      </w:r>
      <w:r w:rsidRPr="00603AA5">
        <w:rPr>
          <w:rFonts w:ascii="Arial" w:hAnsi="Arial" w:cs="Arial"/>
          <w:spacing w:val="-2"/>
        </w:rPr>
        <w:t xml:space="preserve"> </w:t>
      </w:r>
      <w:r w:rsidRPr="00603AA5">
        <w:rPr>
          <w:rFonts w:ascii="Arial" w:hAnsi="Arial" w:cs="Arial"/>
        </w:rPr>
        <w:t>this</w:t>
      </w:r>
      <w:r w:rsidRPr="00603AA5">
        <w:rPr>
          <w:rFonts w:ascii="Arial" w:hAnsi="Arial" w:cs="Arial"/>
          <w:spacing w:val="-4"/>
        </w:rPr>
        <w:t xml:space="preserve"> </w:t>
      </w:r>
      <w:r w:rsidRPr="00603AA5">
        <w:rPr>
          <w:rFonts w:ascii="Arial" w:hAnsi="Arial" w:cs="Arial"/>
        </w:rPr>
        <w:t>review</w:t>
      </w:r>
      <w:r w:rsidRPr="00603AA5">
        <w:rPr>
          <w:rFonts w:ascii="Arial" w:hAnsi="Arial" w:cs="Arial"/>
          <w:spacing w:val="-2"/>
        </w:rPr>
        <w:t xml:space="preserve"> </w:t>
      </w:r>
      <w:r w:rsidRPr="00603AA5">
        <w:rPr>
          <w:rFonts w:ascii="Arial" w:hAnsi="Arial" w:cs="Arial"/>
        </w:rPr>
        <w:t>predates</w:t>
      </w:r>
      <w:r w:rsidRPr="00603AA5">
        <w:rPr>
          <w:rFonts w:ascii="Arial" w:hAnsi="Arial" w:cs="Arial"/>
          <w:spacing w:val="-3"/>
        </w:rPr>
        <w:t xml:space="preserve"> </w:t>
      </w:r>
      <w:r w:rsidRPr="00603AA5">
        <w:rPr>
          <w:rFonts w:ascii="Arial" w:hAnsi="Arial" w:cs="Arial"/>
        </w:rPr>
        <w:t>changes</w:t>
      </w:r>
      <w:r w:rsidRPr="00603AA5">
        <w:rPr>
          <w:rFonts w:ascii="Arial" w:hAnsi="Arial" w:cs="Arial"/>
          <w:spacing w:val="-1"/>
        </w:rPr>
        <w:t xml:space="preserve"> </w:t>
      </w:r>
      <w:r w:rsidRPr="00603AA5">
        <w:rPr>
          <w:rFonts w:ascii="Arial" w:hAnsi="Arial" w:cs="Arial"/>
        </w:rPr>
        <w:t>made</w:t>
      </w:r>
      <w:r w:rsidRPr="00603AA5">
        <w:rPr>
          <w:rFonts w:ascii="Arial" w:hAnsi="Arial" w:cs="Arial"/>
          <w:spacing w:val="-2"/>
        </w:rPr>
        <w:t xml:space="preserve"> </w:t>
      </w:r>
      <w:r w:rsidRPr="00603AA5">
        <w:rPr>
          <w:rFonts w:ascii="Arial" w:hAnsi="Arial" w:cs="Arial"/>
        </w:rPr>
        <w:t>to</w:t>
      </w:r>
      <w:r w:rsidRPr="00603AA5">
        <w:rPr>
          <w:rFonts w:ascii="Arial" w:hAnsi="Arial" w:cs="Arial"/>
          <w:spacing w:val="-2"/>
        </w:rPr>
        <w:t xml:space="preserve"> </w:t>
      </w:r>
      <w:r w:rsidRPr="00603AA5">
        <w:rPr>
          <w:rFonts w:ascii="Arial" w:hAnsi="Arial" w:cs="Arial"/>
        </w:rPr>
        <w:t>the</w:t>
      </w:r>
      <w:r w:rsidRPr="00603AA5">
        <w:rPr>
          <w:rFonts w:ascii="Arial" w:hAnsi="Arial" w:cs="Arial"/>
          <w:spacing w:val="-2"/>
        </w:rPr>
        <w:t xml:space="preserve"> </w:t>
      </w:r>
      <w:r w:rsidR="00F15F55" w:rsidRPr="00603AA5">
        <w:rPr>
          <w:rFonts w:ascii="Arial" w:hAnsi="Arial" w:cs="Arial"/>
        </w:rPr>
        <w:t>h</w:t>
      </w:r>
      <w:r w:rsidRPr="00603AA5">
        <w:rPr>
          <w:rFonts w:ascii="Arial" w:hAnsi="Arial" w:cs="Arial"/>
        </w:rPr>
        <w:t>ealthdirect</w:t>
      </w:r>
      <w:r w:rsidRPr="00603AA5">
        <w:rPr>
          <w:rFonts w:ascii="Arial" w:hAnsi="Arial" w:cs="Arial"/>
          <w:spacing w:val="-2"/>
        </w:rPr>
        <w:t xml:space="preserve"> </w:t>
      </w:r>
      <w:r w:rsidRPr="00603AA5">
        <w:rPr>
          <w:rFonts w:ascii="Arial" w:hAnsi="Arial" w:cs="Arial"/>
        </w:rPr>
        <w:t>GP</w:t>
      </w:r>
      <w:r w:rsidRPr="00603AA5">
        <w:rPr>
          <w:rFonts w:ascii="Arial" w:hAnsi="Arial" w:cs="Arial"/>
          <w:spacing w:val="-5"/>
        </w:rPr>
        <w:t xml:space="preserve"> </w:t>
      </w:r>
      <w:r w:rsidR="00CF5788" w:rsidRPr="00603AA5">
        <w:rPr>
          <w:rFonts w:ascii="Arial" w:hAnsi="Arial" w:cs="Arial"/>
          <w:spacing w:val="-5"/>
        </w:rPr>
        <w:t>helpline</w:t>
      </w:r>
      <w:r w:rsidRPr="00603AA5">
        <w:rPr>
          <w:rFonts w:ascii="Arial" w:hAnsi="Arial" w:cs="Arial"/>
          <w:spacing w:val="-2"/>
        </w:rPr>
        <w:t xml:space="preserve"> </w:t>
      </w:r>
      <w:r w:rsidRPr="00603AA5">
        <w:rPr>
          <w:rFonts w:ascii="Arial" w:hAnsi="Arial" w:cs="Arial"/>
        </w:rPr>
        <w:t>which</w:t>
      </w:r>
      <w:r w:rsidRPr="00603AA5">
        <w:rPr>
          <w:rFonts w:ascii="Arial" w:hAnsi="Arial" w:cs="Arial"/>
          <w:spacing w:val="-2"/>
        </w:rPr>
        <w:t xml:space="preserve"> </w:t>
      </w:r>
      <w:r w:rsidRPr="00603AA5">
        <w:rPr>
          <w:rFonts w:ascii="Arial" w:hAnsi="Arial" w:cs="Arial"/>
        </w:rPr>
        <w:t>narrowed</w:t>
      </w:r>
      <w:r w:rsidRPr="00603AA5">
        <w:rPr>
          <w:rFonts w:ascii="Arial" w:hAnsi="Arial" w:cs="Arial"/>
          <w:spacing w:val="-4"/>
        </w:rPr>
        <w:t xml:space="preserve"> </w:t>
      </w:r>
      <w:r w:rsidRPr="00603AA5">
        <w:rPr>
          <w:rFonts w:ascii="Arial" w:hAnsi="Arial" w:cs="Arial"/>
        </w:rPr>
        <w:t>its scope to non-metropolitan areas.</w:t>
      </w:r>
    </w:p>
  </w:footnote>
  <w:footnote w:id="10">
    <w:p w14:paraId="79DA0DFE" w14:textId="1FCAFF9F" w:rsidR="000767DF" w:rsidRPr="00603AA5" w:rsidRDefault="000767DF" w:rsidP="000767DF">
      <w:pPr>
        <w:pStyle w:val="FootnoteText"/>
        <w:ind w:left="142" w:hanging="142"/>
      </w:pPr>
      <w:r w:rsidRPr="00603AA5">
        <w:rPr>
          <w:rStyle w:val="FootnoteReference"/>
        </w:rPr>
        <w:footnoteRef/>
      </w:r>
      <w:r w:rsidRPr="00603AA5">
        <w:t xml:space="preserve"> This survey question asked respondents to indicate whether they agreed or disagreed with the following statements: </w:t>
      </w:r>
      <w:r w:rsidR="009A7DF6" w:rsidRPr="00603AA5">
        <w:t>‘</w:t>
      </w:r>
      <w:r w:rsidRPr="00603AA5">
        <w:t>There is a clear need for after hours primary care services in my community</w:t>
      </w:r>
      <w:r w:rsidR="009A7DF6" w:rsidRPr="00603AA5">
        <w:t>’</w:t>
      </w:r>
      <w:r w:rsidRPr="00603AA5">
        <w:t xml:space="preserve"> and </w:t>
      </w:r>
      <w:r w:rsidR="009A7DF6" w:rsidRPr="00603AA5">
        <w:t>‘</w:t>
      </w:r>
      <w:r w:rsidRPr="00603AA5">
        <w:t>The need for after hours primary care services in my local community is being met by the services currently available</w:t>
      </w:r>
      <w:r w:rsidR="00AB4DCE" w:rsidRPr="00603AA5">
        <w:t>.</w:t>
      </w:r>
      <w:r w:rsidR="009A7DF6" w:rsidRPr="00603AA5">
        <w:t>’</w:t>
      </w:r>
      <w:r w:rsidRPr="00603AA5">
        <w:t xml:space="preserve"> </w:t>
      </w:r>
    </w:p>
  </w:footnote>
  <w:footnote w:id="11">
    <w:p w14:paraId="39100804" w14:textId="1D56B7EF" w:rsidR="00414FF5" w:rsidRPr="00603AA5" w:rsidRDefault="00414FF5" w:rsidP="00C44AA5">
      <w:pPr>
        <w:pStyle w:val="FootnoteText"/>
        <w:ind w:left="142" w:hanging="142"/>
      </w:pPr>
      <w:r w:rsidRPr="00603AA5">
        <w:rPr>
          <w:rStyle w:val="FootnoteReference"/>
        </w:rPr>
        <w:footnoteRef/>
      </w:r>
      <w:r w:rsidRPr="00603AA5">
        <w:t xml:space="preserve"> Interestingly, </w:t>
      </w:r>
      <w:r w:rsidR="00F0133C" w:rsidRPr="00603AA5">
        <w:t xml:space="preserve">the importance of </w:t>
      </w:r>
      <w:r w:rsidR="00AC59AD" w:rsidRPr="00603AA5">
        <w:t>“</w:t>
      </w:r>
      <w:r w:rsidR="00C25421" w:rsidRPr="00603AA5">
        <w:t>anticipated regular hours and quality of life</w:t>
      </w:r>
      <w:r w:rsidR="00AC59AD" w:rsidRPr="00603AA5">
        <w:t>”</w:t>
      </w:r>
      <w:r w:rsidR="00C25421" w:rsidRPr="00603AA5">
        <w:t xml:space="preserve"> drops </w:t>
      </w:r>
      <w:r w:rsidR="0065108B" w:rsidRPr="00603AA5">
        <w:t>significantly in mid-career GPs</w:t>
      </w:r>
      <w:r w:rsidR="00687EA6" w:rsidRPr="00603AA5">
        <w:t xml:space="preserve"> – the fourth most important factor. </w:t>
      </w:r>
      <w:r w:rsidR="00BA2B3E" w:rsidRPr="00603AA5">
        <w:t xml:space="preserve">Nonetheless, </w:t>
      </w:r>
      <w:r w:rsidR="00A37726" w:rsidRPr="00603AA5">
        <w:t>“</w:t>
      </w:r>
      <w:r w:rsidR="00BA2B3E" w:rsidRPr="00603AA5">
        <w:t>ability to balance family and career</w:t>
      </w:r>
      <w:r w:rsidR="00A37726" w:rsidRPr="00603AA5">
        <w:t>”</w:t>
      </w:r>
      <w:r w:rsidR="00BA2B3E" w:rsidRPr="00603AA5">
        <w:t xml:space="preserve"> ranks first among this cohort.</w:t>
      </w:r>
    </w:p>
  </w:footnote>
  <w:footnote w:id="12">
    <w:p w14:paraId="451FA49C" w14:textId="77777777" w:rsidR="005D6C70" w:rsidRPr="00603AA5" w:rsidRDefault="005D6C70" w:rsidP="005D6C70">
      <w:pPr>
        <w:pStyle w:val="FootnoteText"/>
      </w:pPr>
      <w:r w:rsidRPr="00603AA5">
        <w:rPr>
          <w:rStyle w:val="FootnoteReference"/>
        </w:rPr>
        <w:footnoteRef/>
      </w:r>
      <w:r w:rsidRPr="00603AA5">
        <w:t xml:space="preserve"> In June 2021, Services Australia started using the Australian Health Practitioner Regulation Agency’s register of practitioners to confirm GP specialist registration. This change saw a significant short-term increase in medical specialist applications from GPs, which do not represent an additional GP workforce.</w:t>
      </w:r>
    </w:p>
  </w:footnote>
  <w:footnote w:id="13">
    <w:p w14:paraId="2B0BADB3" w14:textId="091D725B" w:rsidR="00DC0037" w:rsidRPr="00603AA5" w:rsidRDefault="00DC0037" w:rsidP="00C44AA5">
      <w:pPr>
        <w:pStyle w:val="FootnoteText"/>
        <w:ind w:left="142" w:hanging="142"/>
      </w:pPr>
      <w:r w:rsidRPr="00603AA5">
        <w:rPr>
          <w:rStyle w:val="FootnoteReference"/>
        </w:rPr>
        <w:footnoteRef/>
      </w:r>
      <w:r w:rsidRPr="00603AA5">
        <w:t xml:space="preserve"> </w:t>
      </w:r>
      <w:r w:rsidR="00D975E7" w:rsidRPr="00603AA5">
        <w:t xml:space="preserve">Respondents </w:t>
      </w:r>
      <w:r w:rsidR="003753D1" w:rsidRPr="00603AA5">
        <w:t xml:space="preserve">to the survey </w:t>
      </w:r>
      <w:r w:rsidR="00D975E7" w:rsidRPr="00603AA5">
        <w:t>were asked</w:t>
      </w:r>
      <w:r w:rsidR="003753D1" w:rsidRPr="00603AA5">
        <w:t xml:space="preserve"> to describe their gender as </w:t>
      </w:r>
      <w:r w:rsidR="004978C9" w:rsidRPr="00603AA5">
        <w:t>m</w:t>
      </w:r>
      <w:r w:rsidR="00BD70EE" w:rsidRPr="00603AA5">
        <w:t xml:space="preserve">an </w:t>
      </w:r>
      <w:r w:rsidR="00543AE3" w:rsidRPr="00603AA5">
        <w:t>or</w:t>
      </w:r>
      <w:r w:rsidR="00BD70EE" w:rsidRPr="00603AA5">
        <w:t xml:space="preserve"> male, </w:t>
      </w:r>
      <w:r w:rsidR="004978C9" w:rsidRPr="00603AA5">
        <w:t>woman</w:t>
      </w:r>
      <w:r w:rsidR="00543AE3" w:rsidRPr="00603AA5">
        <w:t xml:space="preserve"> or </w:t>
      </w:r>
      <w:r w:rsidR="004978C9" w:rsidRPr="00603AA5">
        <w:t xml:space="preserve">female, </w:t>
      </w:r>
      <w:r w:rsidR="00543AE3" w:rsidRPr="00603AA5">
        <w:t xml:space="preserve">non-binary, I use a different term (please specify) or I prefer not to say. All respondents to </w:t>
      </w:r>
      <w:r w:rsidR="00885D86" w:rsidRPr="00603AA5">
        <w:t xml:space="preserve">the question on factors preventing practitioners from doing more after hours work selected either man or male, or </w:t>
      </w:r>
      <w:r w:rsidR="00C87967" w:rsidRPr="00603AA5">
        <w:t>woman or female.</w:t>
      </w:r>
    </w:p>
  </w:footnote>
  <w:footnote w:id="14">
    <w:p w14:paraId="492C8336" w14:textId="21532A4C" w:rsidR="00AE21A3" w:rsidRPr="00603AA5" w:rsidRDefault="00AE21A3" w:rsidP="00AE21A3">
      <w:pPr>
        <w:pStyle w:val="FootnoteText"/>
      </w:pPr>
      <w:r w:rsidRPr="00603AA5">
        <w:rPr>
          <w:rStyle w:val="FootnoteReference"/>
        </w:rPr>
        <w:footnoteRef/>
      </w:r>
      <w:r w:rsidRPr="00603AA5">
        <w:t xml:space="preserve"> Data presented in </w:t>
      </w:r>
      <w:r w:rsidR="000508A3" w:rsidRPr="00603AA5">
        <w:rPr>
          <w:b/>
          <w:bCs/>
        </w:rPr>
        <w:fldChar w:fldCharType="begin"/>
      </w:r>
      <w:r w:rsidR="000508A3" w:rsidRPr="00603AA5">
        <w:rPr>
          <w:b/>
          <w:bCs/>
        </w:rPr>
        <w:instrText xml:space="preserve"> REF _Ref174736536 \h  \* MERGEFORMAT </w:instrText>
      </w:r>
      <w:r w:rsidR="000508A3" w:rsidRPr="00603AA5">
        <w:rPr>
          <w:b/>
          <w:bCs/>
        </w:rPr>
      </w:r>
      <w:r w:rsidR="000508A3" w:rsidRPr="00603AA5">
        <w:rPr>
          <w:b/>
          <w:bCs/>
        </w:rPr>
        <w:fldChar w:fldCharType="separate"/>
      </w:r>
      <w:r w:rsidR="0036778B" w:rsidRPr="00603AA5">
        <w:rPr>
          <w:b/>
          <w:bCs/>
        </w:rPr>
        <w:t xml:space="preserve">Figure </w:t>
      </w:r>
      <w:r w:rsidR="0036778B" w:rsidRPr="00603AA5">
        <w:rPr>
          <w:b/>
          <w:bCs/>
          <w:noProof/>
        </w:rPr>
        <w:t>31</w:t>
      </w:r>
      <w:r w:rsidR="000508A3" w:rsidRPr="00603AA5">
        <w:rPr>
          <w:b/>
          <w:bCs/>
        </w:rPr>
        <w:fldChar w:fldCharType="end"/>
      </w:r>
      <w:r w:rsidRPr="00603AA5">
        <w:t xml:space="preserve"> represents employed nurses and midwives and excluded those who are on extended leave, looking for work, or non-practising.</w:t>
      </w:r>
    </w:p>
  </w:footnote>
  <w:footnote w:id="15">
    <w:p w14:paraId="6A178446" w14:textId="047A5941" w:rsidR="00531F4B" w:rsidRPr="00603AA5" w:rsidRDefault="00531F4B" w:rsidP="00531F4B">
      <w:pPr>
        <w:pStyle w:val="FootnoteText"/>
      </w:pPr>
      <w:r w:rsidRPr="00603AA5">
        <w:rPr>
          <w:rStyle w:val="FootnoteReference"/>
        </w:rPr>
        <w:footnoteRef/>
      </w:r>
      <w:r w:rsidRPr="00603AA5">
        <w:t xml:space="preserve"> The MBS includes 30 items applicable to the provision of after hours services. These items are distinguish</w:t>
      </w:r>
      <w:r w:rsidR="00B80E99" w:rsidRPr="00603AA5">
        <w:t>ed by</w:t>
      </w:r>
      <w:r w:rsidRPr="00603AA5">
        <w:t xml:space="preserve"> the following criteria: </w:t>
      </w:r>
    </w:p>
    <w:p w14:paraId="233A4F18" w14:textId="64BEC304" w:rsidR="00531F4B" w:rsidRPr="00603AA5" w:rsidRDefault="00A77001" w:rsidP="00AF4FDB">
      <w:pPr>
        <w:pStyle w:val="Bullet1"/>
        <w:spacing w:after="0"/>
        <w:ind w:hanging="289"/>
        <w:rPr>
          <w:sz w:val="20"/>
        </w:rPr>
      </w:pPr>
      <w:r w:rsidRPr="00603AA5">
        <w:rPr>
          <w:sz w:val="20"/>
        </w:rPr>
        <w:t>s</w:t>
      </w:r>
      <w:r w:rsidR="00531F4B" w:rsidRPr="00603AA5">
        <w:rPr>
          <w:sz w:val="20"/>
        </w:rPr>
        <w:t>ervice provider (</w:t>
      </w:r>
      <w:r w:rsidR="00132C3B" w:rsidRPr="00603AA5">
        <w:rPr>
          <w:sz w:val="20"/>
        </w:rPr>
        <w:t>vocationally registered</w:t>
      </w:r>
      <w:r w:rsidR="00531F4B" w:rsidRPr="00603AA5">
        <w:rPr>
          <w:sz w:val="20"/>
        </w:rPr>
        <w:t xml:space="preserve"> or non-</w:t>
      </w:r>
      <w:r w:rsidR="00C01FD8" w:rsidRPr="00603AA5">
        <w:rPr>
          <w:sz w:val="20"/>
        </w:rPr>
        <w:t>vocationally registered</w:t>
      </w:r>
      <w:r w:rsidR="00531F4B" w:rsidRPr="00603AA5">
        <w:rPr>
          <w:sz w:val="20"/>
        </w:rPr>
        <w:t xml:space="preserve"> practitioner)</w:t>
      </w:r>
    </w:p>
    <w:p w14:paraId="0EF90125" w14:textId="054C5755" w:rsidR="00531F4B" w:rsidRPr="00603AA5" w:rsidRDefault="00A77001" w:rsidP="00AF4FDB">
      <w:pPr>
        <w:pStyle w:val="Bullet1"/>
        <w:spacing w:after="0"/>
        <w:ind w:hanging="289"/>
        <w:rPr>
          <w:sz w:val="20"/>
        </w:rPr>
      </w:pPr>
      <w:r w:rsidRPr="00603AA5">
        <w:rPr>
          <w:sz w:val="20"/>
        </w:rPr>
        <w:t>s</w:t>
      </w:r>
      <w:r w:rsidR="00531F4B" w:rsidRPr="00603AA5">
        <w:rPr>
          <w:sz w:val="20"/>
        </w:rPr>
        <w:t>ervice level</w:t>
      </w:r>
    </w:p>
    <w:p w14:paraId="01ADAF7A" w14:textId="5CBF1A6A" w:rsidR="00531F4B" w:rsidRPr="00603AA5" w:rsidRDefault="00A77001" w:rsidP="00AF4FDB">
      <w:pPr>
        <w:pStyle w:val="Bullet1"/>
        <w:spacing w:after="0"/>
        <w:ind w:hanging="289"/>
        <w:rPr>
          <w:sz w:val="20"/>
        </w:rPr>
      </w:pPr>
      <w:r w:rsidRPr="00603AA5">
        <w:rPr>
          <w:sz w:val="20"/>
        </w:rPr>
        <w:t>u</w:t>
      </w:r>
      <w:r w:rsidR="00531F4B" w:rsidRPr="00603AA5">
        <w:rPr>
          <w:sz w:val="20"/>
        </w:rPr>
        <w:t>rgency (urgent or non-urgent)</w:t>
      </w:r>
    </w:p>
    <w:p w14:paraId="7F319649" w14:textId="2A6539BD" w:rsidR="00531F4B" w:rsidRPr="00603AA5" w:rsidRDefault="00A77001" w:rsidP="00AF4FDB">
      <w:pPr>
        <w:pStyle w:val="Bullet1"/>
        <w:spacing w:after="0"/>
        <w:ind w:hanging="289"/>
        <w:rPr>
          <w:sz w:val="20"/>
        </w:rPr>
      </w:pPr>
      <w:r w:rsidRPr="00603AA5">
        <w:rPr>
          <w:sz w:val="20"/>
        </w:rPr>
        <w:t>t</w:t>
      </w:r>
      <w:r w:rsidR="00531F4B" w:rsidRPr="00603AA5">
        <w:rPr>
          <w:sz w:val="20"/>
        </w:rPr>
        <w:t>ime of service (all after hours, after hours excluding unsociable hours, and unsociable hours)</w:t>
      </w:r>
    </w:p>
    <w:p w14:paraId="2C5F6CDA" w14:textId="0864CA5A" w:rsidR="00531F4B" w:rsidRPr="00603AA5" w:rsidRDefault="00A77001" w:rsidP="00AF4FDB">
      <w:pPr>
        <w:pStyle w:val="Bullet1"/>
        <w:spacing w:after="0"/>
        <w:ind w:hanging="289"/>
        <w:rPr>
          <w:sz w:val="20"/>
        </w:rPr>
      </w:pPr>
      <w:r w:rsidRPr="00603AA5">
        <w:rPr>
          <w:sz w:val="20"/>
        </w:rPr>
        <w:t>s</w:t>
      </w:r>
      <w:r w:rsidR="00531F4B" w:rsidRPr="00603AA5">
        <w:rPr>
          <w:sz w:val="20"/>
        </w:rPr>
        <w:t xml:space="preserve">ervice setting (in consulting rooms, </w:t>
      </w:r>
      <w:r w:rsidR="002D4D3A" w:rsidRPr="00603AA5">
        <w:rPr>
          <w:sz w:val="20"/>
        </w:rPr>
        <w:t>residential aged care facility</w:t>
      </w:r>
      <w:r w:rsidR="00531F4B" w:rsidRPr="00603AA5">
        <w:rPr>
          <w:sz w:val="20"/>
        </w:rPr>
        <w:t>, or other place)</w:t>
      </w:r>
    </w:p>
    <w:p w14:paraId="63DFBB30" w14:textId="54E7D4FA" w:rsidR="00531F4B" w:rsidRPr="00603AA5" w:rsidRDefault="00531F4B" w:rsidP="00AF4FDB">
      <w:pPr>
        <w:pStyle w:val="Bullet1"/>
        <w:spacing w:after="0"/>
        <w:ind w:hanging="289"/>
        <w:rPr>
          <w:sz w:val="20"/>
        </w:rPr>
      </w:pPr>
      <w:r w:rsidRPr="00603AA5">
        <w:rPr>
          <w:sz w:val="20"/>
        </w:rPr>
        <w:t>MMM area of service provision, or whether the service is a second and subsequent service.</w:t>
      </w:r>
    </w:p>
    <w:p w14:paraId="773F912D" w14:textId="0146F32F" w:rsidR="00531F4B" w:rsidRPr="00603AA5" w:rsidRDefault="00531F4B" w:rsidP="004A4A99">
      <w:pPr>
        <w:rPr>
          <w:sz w:val="20"/>
        </w:rPr>
      </w:pPr>
      <w:r w:rsidRPr="00603AA5">
        <w:rPr>
          <w:sz w:val="20"/>
        </w:rPr>
        <w:t xml:space="preserve">The full list </w:t>
      </w:r>
      <w:r w:rsidRPr="004A4A99">
        <w:t>of</w:t>
      </w:r>
      <w:r w:rsidRPr="00603AA5">
        <w:rPr>
          <w:sz w:val="20"/>
        </w:rPr>
        <w:t xml:space="preserve"> MBS items </w:t>
      </w:r>
      <w:r w:rsidR="00E5647B" w:rsidRPr="00603AA5">
        <w:rPr>
          <w:sz w:val="20"/>
        </w:rPr>
        <w:t xml:space="preserve">can be accessed </w:t>
      </w:r>
      <w:r w:rsidR="00AC10A8" w:rsidRPr="00603AA5">
        <w:rPr>
          <w:sz w:val="20"/>
        </w:rPr>
        <w:t xml:space="preserve">at </w:t>
      </w:r>
      <w:hyperlink r:id="rId1" w:history="1">
        <w:r w:rsidR="00AC10A8" w:rsidRPr="00603AA5">
          <w:rPr>
            <w:rStyle w:val="Hyperlink"/>
            <w:rFonts w:asciiTheme="minorHAnsi" w:hAnsiTheme="minorHAnsi"/>
            <w:color w:val="007E00" w:themeColor="accent3"/>
            <w:sz w:val="20"/>
          </w:rPr>
          <w:t>MBS Online</w:t>
        </w:r>
      </w:hyperlink>
      <w:r w:rsidRPr="00603AA5">
        <w:rPr>
          <w:sz w:val="20"/>
        </w:rPr>
        <w:t>.</w:t>
      </w:r>
    </w:p>
  </w:footnote>
  <w:footnote w:id="16">
    <w:p w14:paraId="7612DC96" w14:textId="7C1A522A" w:rsidR="00372123" w:rsidRPr="00603AA5" w:rsidRDefault="00372123" w:rsidP="00621EDF">
      <w:pPr>
        <w:pStyle w:val="FootnoteText"/>
        <w:ind w:left="142" w:hanging="142"/>
      </w:pPr>
      <w:r w:rsidRPr="00603AA5">
        <w:rPr>
          <w:rStyle w:val="FootnoteReference"/>
        </w:rPr>
        <w:footnoteRef/>
      </w:r>
      <w:r w:rsidRPr="00603AA5">
        <w:t xml:space="preserve"> While the findings provide useful information on whole-of-system use of after hours services, some caution needs to be given to the generalisability of these data to other areas of Australia due to the ACT’s specific demographic, workforce</w:t>
      </w:r>
      <w:r w:rsidR="00621EDF" w:rsidRPr="00603AA5">
        <w:t>,</w:t>
      </w:r>
      <w:r w:rsidRPr="00603AA5">
        <w:t xml:space="preserve"> and service model features.</w:t>
      </w:r>
    </w:p>
  </w:footnote>
  <w:footnote w:id="17">
    <w:p w14:paraId="12574C99" w14:textId="6864D66C" w:rsidR="005037E6" w:rsidRPr="00603AA5" w:rsidRDefault="005037E6" w:rsidP="000B315A">
      <w:pPr>
        <w:spacing w:before="94" w:line="242" w:lineRule="auto"/>
        <w:ind w:left="142" w:right="-42" w:hanging="142"/>
        <w:rPr>
          <w:sz w:val="20"/>
        </w:rPr>
      </w:pPr>
      <w:r w:rsidRPr="00603AA5">
        <w:rPr>
          <w:rStyle w:val="FootnoteReference"/>
          <w:sz w:val="20"/>
        </w:rPr>
        <w:footnoteRef/>
      </w:r>
      <w:r w:rsidRPr="00603AA5">
        <w:rPr>
          <w:sz w:val="20"/>
        </w:rPr>
        <w:t xml:space="preserve"> This</w:t>
      </w:r>
      <w:r w:rsidRPr="00603AA5">
        <w:rPr>
          <w:spacing w:val="-8"/>
          <w:sz w:val="20"/>
        </w:rPr>
        <w:t xml:space="preserve"> </w:t>
      </w:r>
      <w:r w:rsidRPr="00603AA5">
        <w:rPr>
          <w:sz w:val="20"/>
        </w:rPr>
        <w:t>number</w:t>
      </w:r>
      <w:r w:rsidRPr="00603AA5">
        <w:rPr>
          <w:spacing w:val="-9"/>
          <w:sz w:val="20"/>
        </w:rPr>
        <w:t xml:space="preserve"> </w:t>
      </w:r>
      <w:r w:rsidRPr="00603AA5">
        <w:rPr>
          <w:sz w:val="20"/>
        </w:rPr>
        <w:t>varied</w:t>
      </w:r>
      <w:r w:rsidRPr="00603AA5">
        <w:rPr>
          <w:spacing w:val="-6"/>
          <w:sz w:val="20"/>
        </w:rPr>
        <w:t xml:space="preserve"> </w:t>
      </w:r>
      <w:r w:rsidRPr="00603AA5">
        <w:rPr>
          <w:sz w:val="20"/>
        </w:rPr>
        <w:t>across</w:t>
      </w:r>
      <w:r w:rsidRPr="00603AA5">
        <w:rPr>
          <w:spacing w:val="-6"/>
          <w:sz w:val="20"/>
        </w:rPr>
        <w:t xml:space="preserve"> </w:t>
      </w:r>
      <w:r w:rsidRPr="00603AA5">
        <w:rPr>
          <w:sz w:val="20"/>
        </w:rPr>
        <w:t>PHNs,</w:t>
      </w:r>
      <w:r w:rsidRPr="00603AA5">
        <w:rPr>
          <w:spacing w:val="-7"/>
          <w:sz w:val="20"/>
        </w:rPr>
        <w:t xml:space="preserve"> </w:t>
      </w:r>
      <w:r w:rsidRPr="00603AA5">
        <w:rPr>
          <w:sz w:val="20"/>
        </w:rPr>
        <w:t>from</w:t>
      </w:r>
      <w:r w:rsidRPr="00603AA5">
        <w:rPr>
          <w:spacing w:val="-8"/>
          <w:sz w:val="20"/>
        </w:rPr>
        <w:t xml:space="preserve"> </w:t>
      </w:r>
      <w:r w:rsidRPr="00603AA5">
        <w:rPr>
          <w:sz w:val="20"/>
        </w:rPr>
        <w:t>a</w:t>
      </w:r>
      <w:r w:rsidRPr="00603AA5">
        <w:rPr>
          <w:spacing w:val="-6"/>
          <w:sz w:val="20"/>
        </w:rPr>
        <w:t xml:space="preserve"> </w:t>
      </w:r>
      <w:r w:rsidRPr="00603AA5">
        <w:rPr>
          <w:sz w:val="20"/>
        </w:rPr>
        <w:t>high</w:t>
      </w:r>
      <w:r w:rsidRPr="00603AA5">
        <w:rPr>
          <w:spacing w:val="-9"/>
          <w:sz w:val="20"/>
        </w:rPr>
        <w:t xml:space="preserve"> </w:t>
      </w:r>
      <w:r w:rsidRPr="00603AA5">
        <w:rPr>
          <w:sz w:val="20"/>
        </w:rPr>
        <w:t>of</w:t>
      </w:r>
      <w:r w:rsidRPr="00603AA5">
        <w:rPr>
          <w:spacing w:val="-7"/>
          <w:sz w:val="20"/>
        </w:rPr>
        <w:t xml:space="preserve"> </w:t>
      </w:r>
      <w:r w:rsidRPr="00603AA5">
        <w:rPr>
          <w:sz w:val="20"/>
        </w:rPr>
        <w:t>21.4</w:t>
      </w:r>
      <w:r w:rsidRPr="00603AA5">
        <w:rPr>
          <w:spacing w:val="-6"/>
          <w:sz w:val="20"/>
        </w:rPr>
        <w:t xml:space="preserve"> </w:t>
      </w:r>
      <w:r w:rsidRPr="00603AA5">
        <w:rPr>
          <w:sz w:val="20"/>
        </w:rPr>
        <w:t>in</w:t>
      </w:r>
      <w:r w:rsidRPr="00603AA5">
        <w:rPr>
          <w:spacing w:val="-6"/>
          <w:sz w:val="20"/>
        </w:rPr>
        <w:t xml:space="preserve"> </w:t>
      </w:r>
      <w:r w:rsidRPr="00603AA5">
        <w:rPr>
          <w:sz w:val="20"/>
        </w:rPr>
        <w:t>the</w:t>
      </w:r>
      <w:r w:rsidRPr="00603AA5">
        <w:rPr>
          <w:spacing w:val="-9"/>
          <w:sz w:val="20"/>
        </w:rPr>
        <w:t xml:space="preserve"> </w:t>
      </w:r>
      <w:r w:rsidRPr="00603AA5">
        <w:rPr>
          <w:sz w:val="20"/>
        </w:rPr>
        <w:t>North</w:t>
      </w:r>
      <w:r w:rsidRPr="00603AA5">
        <w:rPr>
          <w:spacing w:val="-6"/>
          <w:sz w:val="20"/>
        </w:rPr>
        <w:t xml:space="preserve"> </w:t>
      </w:r>
      <w:r w:rsidRPr="00603AA5">
        <w:rPr>
          <w:sz w:val="20"/>
        </w:rPr>
        <w:t>Western</w:t>
      </w:r>
      <w:r w:rsidRPr="00603AA5">
        <w:rPr>
          <w:spacing w:val="-9"/>
          <w:sz w:val="20"/>
        </w:rPr>
        <w:t xml:space="preserve"> </w:t>
      </w:r>
      <w:r w:rsidRPr="00603AA5">
        <w:rPr>
          <w:sz w:val="20"/>
        </w:rPr>
        <w:t>Melbourne</w:t>
      </w:r>
      <w:r w:rsidRPr="00603AA5">
        <w:rPr>
          <w:spacing w:val="-6"/>
          <w:sz w:val="20"/>
        </w:rPr>
        <w:t xml:space="preserve"> </w:t>
      </w:r>
      <w:r w:rsidRPr="00603AA5">
        <w:rPr>
          <w:sz w:val="20"/>
        </w:rPr>
        <w:t>PHN</w:t>
      </w:r>
      <w:r w:rsidR="00780350" w:rsidRPr="00603AA5">
        <w:rPr>
          <w:spacing w:val="-7"/>
          <w:sz w:val="20"/>
        </w:rPr>
        <w:t xml:space="preserve"> </w:t>
      </w:r>
      <w:r w:rsidRPr="00603AA5">
        <w:rPr>
          <w:sz w:val="20"/>
        </w:rPr>
        <w:t>to</w:t>
      </w:r>
      <w:r w:rsidRPr="00603AA5">
        <w:rPr>
          <w:spacing w:val="-6"/>
          <w:sz w:val="20"/>
        </w:rPr>
        <w:t xml:space="preserve"> </w:t>
      </w:r>
      <w:r w:rsidRPr="00603AA5">
        <w:rPr>
          <w:sz w:val="20"/>
        </w:rPr>
        <w:t>a</w:t>
      </w:r>
      <w:r w:rsidRPr="00603AA5">
        <w:rPr>
          <w:spacing w:val="-6"/>
          <w:sz w:val="20"/>
        </w:rPr>
        <w:t xml:space="preserve"> </w:t>
      </w:r>
      <w:r w:rsidRPr="00603AA5">
        <w:rPr>
          <w:sz w:val="20"/>
        </w:rPr>
        <w:t>low</w:t>
      </w:r>
      <w:r w:rsidRPr="00603AA5">
        <w:rPr>
          <w:spacing w:val="-7"/>
          <w:sz w:val="20"/>
        </w:rPr>
        <w:t xml:space="preserve"> </w:t>
      </w:r>
      <w:r w:rsidRPr="00603AA5">
        <w:rPr>
          <w:sz w:val="20"/>
        </w:rPr>
        <w:t>of</w:t>
      </w:r>
      <w:r w:rsidRPr="00603AA5">
        <w:rPr>
          <w:spacing w:val="-7"/>
          <w:sz w:val="20"/>
        </w:rPr>
        <w:t xml:space="preserve"> </w:t>
      </w:r>
      <w:r w:rsidRPr="00603AA5">
        <w:rPr>
          <w:sz w:val="20"/>
        </w:rPr>
        <w:t>10.6</w:t>
      </w:r>
      <w:r w:rsidRPr="00603AA5">
        <w:rPr>
          <w:spacing w:val="-8"/>
          <w:sz w:val="20"/>
        </w:rPr>
        <w:t xml:space="preserve"> </w:t>
      </w:r>
      <w:r w:rsidRPr="00603AA5">
        <w:rPr>
          <w:sz w:val="20"/>
        </w:rPr>
        <w:t>visits per year in the Northern Territory PHN</w:t>
      </w:r>
      <w:r w:rsidR="00E26101" w:rsidRPr="00603AA5">
        <w:rPr>
          <w:sz w:val="20"/>
        </w:rPr>
        <w:t>.</w:t>
      </w:r>
      <w:r w:rsidRPr="00603AA5">
        <w:rPr>
          <w:sz w:val="20"/>
        </w:rPr>
        <w:t xml:space="preserve"> This data is drawn from MBS items which cover GP attendances within </w:t>
      </w:r>
      <w:r w:rsidR="005D22BC" w:rsidRPr="00603AA5">
        <w:rPr>
          <w:sz w:val="20"/>
        </w:rPr>
        <w:t>RACHs</w:t>
      </w:r>
      <w:r w:rsidRPr="00603AA5">
        <w:rPr>
          <w:sz w:val="20"/>
        </w:rPr>
        <w:t xml:space="preserve">. People who live in </w:t>
      </w:r>
      <w:r w:rsidR="005D22BC" w:rsidRPr="00603AA5">
        <w:rPr>
          <w:sz w:val="20"/>
        </w:rPr>
        <w:t>RACHs</w:t>
      </w:r>
      <w:r w:rsidR="002232CB" w:rsidRPr="00603AA5">
        <w:rPr>
          <w:sz w:val="20"/>
        </w:rPr>
        <w:t xml:space="preserve"> </w:t>
      </w:r>
      <w:r w:rsidRPr="00603AA5">
        <w:rPr>
          <w:sz w:val="20"/>
        </w:rPr>
        <w:t>may access other GP services, including</w:t>
      </w:r>
      <w:r w:rsidRPr="00603AA5">
        <w:rPr>
          <w:spacing w:val="-13"/>
          <w:sz w:val="20"/>
        </w:rPr>
        <w:t xml:space="preserve"> </w:t>
      </w:r>
      <w:r w:rsidRPr="00603AA5">
        <w:rPr>
          <w:sz w:val="20"/>
        </w:rPr>
        <w:t>visiting</w:t>
      </w:r>
      <w:r w:rsidRPr="00603AA5">
        <w:rPr>
          <w:spacing w:val="-12"/>
          <w:sz w:val="20"/>
        </w:rPr>
        <w:t xml:space="preserve"> </w:t>
      </w:r>
      <w:r w:rsidRPr="00603AA5">
        <w:rPr>
          <w:sz w:val="20"/>
        </w:rPr>
        <w:t>a</w:t>
      </w:r>
      <w:r w:rsidRPr="00603AA5">
        <w:rPr>
          <w:spacing w:val="-13"/>
          <w:sz w:val="20"/>
        </w:rPr>
        <w:t xml:space="preserve"> </w:t>
      </w:r>
      <w:r w:rsidRPr="00603AA5">
        <w:rPr>
          <w:sz w:val="20"/>
        </w:rPr>
        <w:t>GP</w:t>
      </w:r>
      <w:r w:rsidRPr="00603AA5">
        <w:rPr>
          <w:spacing w:val="-12"/>
          <w:sz w:val="20"/>
        </w:rPr>
        <w:t xml:space="preserve"> </w:t>
      </w:r>
      <w:r w:rsidRPr="00603AA5">
        <w:rPr>
          <w:sz w:val="20"/>
        </w:rPr>
        <w:t>at</w:t>
      </w:r>
      <w:r w:rsidRPr="00603AA5">
        <w:rPr>
          <w:spacing w:val="-13"/>
          <w:sz w:val="20"/>
        </w:rPr>
        <w:t xml:space="preserve"> </w:t>
      </w:r>
      <w:r w:rsidRPr="00603AA5">
        <w:rPr>
          <w:sz w:val="20"/>
        </w:rPr>
        <w:t>their</w:t>
      </w:r>
      <w:r w:rsidRPr="00603AA5">
        <w:rPr>
          <w:spacing w:val="-15"/>
          <w:sz w:val="20"/>
        </w:rPr>
        <w:t xml:space="preserve"> </w:t>
      </w:r>
      <w:r w:rsidRPr="00603AA5">
        <w:rPr>
          <w:sz w:val="20"/>
        </w:rPr>
        <w:t>practice</w:t>
      </w:r>
      <w:r w:rsidRPr="00603AA5">
        <w:rPr>
          <w:spacing w:val="-13"/>
          <w:sz w:val="20"/>
        </w:rPr>
        <w:t xml:space="preserve"> </w:t>
      </w:r>
      <w:r w:rsidRPr="00603AA5">
        <w:rPr>
          <w:sz w:val="20"/>
        </w:rPr>
        <w:t>outside</w:t>
      </w:r>
      <w:r w:rsidRPr="00603AA5">
        <w:rPr>
          <w:spacing w:val="-12"/>
          <w:sz w:val="20"/>
        </w:rPr>
        <w:t xml:space="preserve"> </w:t>
      </w:r>
      <w:r w:rsidRPr="00603AA5">
        <w:rPr>
          <w:sz w:val="20"/>
        </w:rPr>
        <w:t>of</w:t>
      </w:r>
      <w:r w:rsidRPr="00603AA5">
        <w:rPr>
          <w:spacing w:val="-13"/>
          <w:sz w:val="20"/>
        </w:rPr>
        <w:t xml:space="preserve"> </w:t>
      </w:r>
      <w:r w:rsidRPr="00603AA5">
        <w:rPr>
          <w:sz w:val="20"/>
        </w:rPr>
        <w:t>an</w:t>
      </w:r>
      <w:r w:rsidRPr="00603AA5">
        <w:rPr>
          <w:spacing w:val="-12"/>
          <w:sz w:val="20"/>
        </w:rPr>
        <w:t xml:space="preserve"> </w:t>
      </w:r>
      <w:r w:rsidRPr="00603AA5">
        <w:rPr>
          <w:sz w:val="20"/>
        </w:rPr>
        <w:t>aged</w:t>
      </w:r>
      <w:r w:rsidRPr="00603AA5">
        <w:rPr>
          <w:spacing w:val="-14"/>
          <w:sz w:val="20"/>
        </w:rPr>
        <w:t xml:space="preserve"> </w:t>
      </w:r>
      <w:r w:rsidRPr="00603AA5">
        <w:rPr>
          <w:sz w:val="20"/>
        </w:rPr>
        <w:t>care</w:t>
      </w:r>
      <w:r w:rsidRPr="00603AA5">
        <w:rPr>
          <w:spacing w:val="-13"/>
          <w:sz w:val="20"/>
        </w:rPr>
        <w:t xml:space="preserve"> </w:t>
      </w:r>
      <w:r w:rsidR="009C368C" w:rsidRPr="00603AA5">
        <w:rPr>
          <w:sz w:val="20"/>
        </w:rPr>
        <w:t>home</w:t>
      </w:r>
      <w:r w:rsidRPr="00603AA5">
        <w:rPr>
          <w:sz w:val="20"/>
        </w:rPr>
        <w:t>.</w:t>
      </w:r>
      <w:r w:rsidRPr="00603AA5">
        <w:rPr>
          <w:spacing w:val="-12"/>
          <w:sz w:val="20"/>
        </w:rPr>
        <w:t xml:space="preserve"> </w:t>
      </w:r>
      <w:r w:rsidRPr="00603AA5">
        <w:rPr>
          <w:sz w:val="20"/>
        </w:rPr>
        <w:t>These</w:t>
      </w:r>
      <w:r w:rsidRPr="00603AA5">
        <w:rPr>
          <w:spacing w:val="-13"/>
          <w:sz w:val="20"/>
        </w:rPr>
        <w:t xml:space="preserve"> </w:t>
      </w:r>
      <w:r w:rsidRPr="00603AA5">
        <w:rPr>
          <w:sz w:val="20"/>
        </w:rPr>
        <w:t>services</w:t>
      </w:r>
      <w:r w:rsidRPr="00603AA5">
        <w:rPr>
          <w:spacing w:val="-12"/>
          <w:sz w:val="20"/>
        </w:rPr>
        <w:t xml:space="preserve"> </w:t>
      </w:r>
      <w:r w:rsidRPr="00603AA5">
        <w:rPr>
          <w:sz w:val="20"/>
        </w:rPr>
        <w:t>are</w:t>
      </w:r>
      <w:r w:rsidRPr="00603AA5">
        <w:rPr>
          <w:spacing w:val="-13"/>
          <w:sz w:val="20"/>
        </w:rPr>
        <w:t xml:space="preserve"> </w:t>
      </w:r>
      <w:r w:rsidRPr="00603AA5">
        <w:rPr>
          <w:sz w:val="20"/>
        </w:rPr>
        <w:t>not</w:t>
      </w:r>
      <w:r w:rsidRPr="00603AA5">
        <w:rPr>
          <w:spacing w:val="-12"/>
          <w:sz w:val="20"/>
        </w:rPr>
        <w:t xml:space="preserve"> </w:t>
      </w:r>
      <w:r w:rsidRPr="00603AA5">
        <w:rPr>
          <w:sz w:val="20"/>
        </w:rPr>
        <w:t>counted</w:t>
      </w:r>
      <w:r w:rsidRPr="00603AA5">
        <w:rPr>
          <w:spacing w:val="-13"/>
          <w:sz w:val="20"/>
        </w:rPr>
        <w:t xml:space="preserve"> </w:t>
      </w:r>
      <w:r w:rsidRPr="00603AA5">
        <w:rPr>
          <w:sz w:val="20"/>
        </w:rPr>
        <w:t>here.</w:t>
      </w:r>
      <w:r w:rsidRPr="00603AA5">
        <w:rPr>
          <w:spacing w:val="-9"/>
          <w:sz w:val="20"/>
        </w:rPr>
        <w:t xml:space="preserve"> </w:t>
      </w:r>
      <w:r w:rsidRPr="00603AA5">
        <w:rPr>
          <w:sz w:val="20"/>
        </w:rPr>
        <w:t>(AIHW, GP</w:t>
      </w:r>
      <w:r w:rsidRPr="00603AA5">
        <w:rPr>
          <w:spacing w:val="-2"/>
          <w:sz w:val="20"/>
        </w:rPr>
        <w:t xml:space="preserve"> </w:t>
      </w:r>
      <w:r w:rsidRPr="00603AA5">
        <w:rPr>
          <w:sz w:val="20"/>
        </w:rPr>
        <w:t>attendances</w:t>
      </w:r>
      <w:r w:rsidRPr="00603AA5">
        <w:rPr>
          <w:spacing w:val="-3"/>
          <w:sz w:val="20"/>
        </w:rPr>
        <w:t xml:space="preserve"> </w:t>
      </w:r>
      <w:r w:rsidRPr="00603AA5">
        <w:rPr>
          <w:sz w:val="20"/>
        </w:rPr>
        <w:t>in</w:t>
      </w:r>
      <w:r w:rsidRPr="00603AA5">
        <w:rPr>
          <w:spacing w:val="-2"/>
          <w:sz w:val="20"/>
        </w:rPr>
        <w:t xml:space="preserve"> </w:t>
      </w:r>
      <w:r w:rsidRPr="00603AA5">
        <w:rPr>
          <w:sz w:val="20"/>
        </w:rPr>
        <w:t>residential</w:t>
      </w:r>
      <w:r w:rsidRPr="00603AA5">
        <w:rPr>
          <w:spacing w:val="-4"/>
          <w:sz w:val="20"/>
        </w:rPr>
        <w:t xml:space="preserve"> </w:t>
      </w:r>
      <w:r w:rsidRPr="00603AA5">
        <w:rPr>
          <w:sz w:val="20"/>
        </w:rPr>
        <w:t>aged</w:t>
      </w:r>
      <w:r w:rsidRPr="00603AA5">
        <w:rPr>
          <w:spacing w:val="-4"/>
          <w:sz w:val="20"/>
        </w:rPr>
        <w:t xml:space="preserve"> </w:t>
      </w:r>
      <w:r w:rsidRPr="00603AA5">
        <w:rPr>
          <w:sz w:val="20"/>
        </w:rPr>
        <w:t>care</w:t>
      </w:r>
      <w:r w:rsidRPr="00603AA5">
        <w:rPr>
          <w:spacing w:val="-4"/>
          <w:sz w:val="20"/>
        </w:rPr>
        <w:t xml:space="preserve"> </w:t>
      </w:r>
      <w:r w:rsidRPr="00603AA5">
        <w:rPr>
          <w:sz w:val="20"/>
        </w:rPr>
        <w:t>facilities</w:t>
      </w:r>
      <w:r w:rsidRPr="00603AA5">
        <w:rPr>
          <w:spacing w:val="-1"/>
          <w:sz w:val="20"/>
        </w:rPr>
        <w:t xml:space="preserve"> </w:t>
      </w:r>
      <w:r w:rsidRPr="00603AA5">
        <w:rPr>
          <w:sz w:val="20"/>
        </w:rPr>
        <w:t>per</w:t>
      </w:r>
      <w:r w:rsidRPr="00603AA5">
        <w:rPr>
          <w:spacing w:val="-2"/>
          <w:sz w:val="20"/>
        </w:rPr>
        <w:t xml:space="preserve"> </w:t>
      </w:r>
      <w:r w:rsidRPr="00603AA5">
        <w:rPr>
          <w:sz w:val="20"/>
        </w:rPr>
        <w:t>patient</w:t>
      </w:r>
      <w:r w:rsidRPr="00603AA5">
        <w:rPr>
          <w:spacing w:val="-6"/>
          <w:sz w:val="20"/>
        </w:rPr>
        <w:t xml:space="preserve"> </w:t>
      </w:r>
      <w:r w:rsidRPr="00603AA5">
        <w:rPr>
          <w:sz w:val="20"/>
        </w:rPr>
        <w:t>who</w:t>
      </w:r>
      <w:r w:rsidRPr="00603AA5">
        <w:rPr>
          <w:spacing w:val="-2"/>
          <w:sz w:val="20"/>
        </w:rPr>
        <w:t xml:space="preserve"> </w:t>
      </w:r>
      <w:r w:rsidRPr="00603AA5">
        <w:rPr>
          <w:sz w:val="20"/>
        </w:rPr>
        <w:t>received</w:t>
      </w:r>
      <w:r w:rsidRPr="00603AA5">
        <w:rPr>
          <w:spacing w:val="-4"/>
          <w:sz w:val="20"/>
        </w:rPr>
        <w:t xml:space="preserve"> </w:t>
      </w:r>
      <w:r w:rsidRPr="00603AA5">
        <w:rPr>
          <w:sz w:val="20"/>
        </w:rPr>
        <w:t>at</w:t>
      </w:r>
      <w:r w:rsidRPr="00603AA5">
        <w:rPr>
          <w:spacing w:val="-2"/>
          <w:sz w:val="20"/>
        </w:rPr>
        <w:t xml:space="preserve"> </w:t>
      </w:r>
      <w:r w:rsidRPr="00603AA5">
        <w:rPr>
          <w:sz w:val="20"/>
        </w:rPr>
        <w:t>least</w:t>
      </w:r>
      <w:r w:rsidRPr="00603AA5">
        <w:rPr>
          <w:spacing w:val="-4"/>
          <w:sz w:val="20"/>
        </w:rPr>
        <w:t xml:space="preserve"> </w:t>
      </w:r>
      <w:r w:rsidRPr="00603AA5">
        <w:rPr>
          <w:sz w:val="20"/>
        </w:rPr>
        <w:t>one</w:t>
      </w:r>
      <w:r w:rsidRPr="00603AA5">
        <w:rPr>
          <w:spacing w:val="-4"/>
          <w:sz w:val="20"/>
        </w:rPr>
        <w:t xml:space="preserve"> </w:t>
      </w:r>
      <w:r w:rsidRPr="00603AA5">
        <w:rPr>
          <w:sz w:val="20"/>
        </w:rPr>
        <w:t>GP attendance in a facility, by PHN area: 2021–22).</w:t>
      </w:r>
    </w:p>
  </w:footnote>
  <w:footnote w:id="18">
    <w:p w14:paraId="798077E0" w14:textId="7A61B9F6" w:rsidR="00780350" w:rsidRPr="00603AA5" w:rsidRDefault="00780350" w:rsidP="000B315A">
      <w:pPr>
        <w:pStyle w:val="FootnoteText"/>
        <w:ind w:left="142" w:hanging="142"/>
      </w:pPr>
      <w:r w:rsidRPr="00603AA5">
        <w:rPr>
          <w:rStyle w:val="FootnoteReference"/>
        </w:rPr>
        <w:footnoteRef/>
      </w:r>
      <w:r w:rsidRPr="00603AA5">
        <w:t xml:space="preserve"> This placed Australia as 4th lowest (below the average of 52%) in terms of accessibility to after hours care across the 11 countries surveyed with only Canada (42%), France (41%) and Sweden (29%) reporting lower access to after hours care</w:t>
      </w:r>
      <w:r w:rsidR="00733333" w:rsidRPr="00603AA5">
        <w:t>.</w:t>
      </w:r>
    </w:p>
  </w:footnote>
  <w:footnote w:id="19">
    <w:p w14:paraId="4F0D4991" w14:textId="62DE4050" w:rsidR="00F03A36" w:rsidRPr="00603AA5" w:rsidRDefault="00F03A36">
      <w:pPr>
        <w:pStyle w:val="FootnoteText"/>
      </w:pPr>
      <w:r w:rsidRPr="00603AA5">
        <w:rPr>
          <w:rStyle w:val="FootnoteReference"/>
        </w:rPr>
        <w:footnoteRef/>
      </w:r>
      <w:r w:rsidRPr="00603AA5">
        <w:t xml:space="preserve"> </w:t>
      </w:r>
      <w:r w:rsidR="00E72DDA" w:rsidRPr="00603AA5">
        <w:t>In line with ‘Closing the Gap Priority Reform 1: Formal Partnerships and Shared Decision Making’ c</w:t>
      </w:r>
      <w:r w:rsidR="00062AFA" w:rsidRPr="00603AA5">
        <w:t xml:space="preserve">onsultation with Aboriginal and Torres Strait Islander consumers was undertaken by </w:t>
      </w:r>
      <w:r w:rsidR="002E4700" w:rsidRPr="00603AA5">
        <w:t>an Aboriginal supplie</w:t>
      </w:r>
      <w:r w:rsidR="00986334" w:rsidRPr="00603AA5">
        <w:t>r</w:t>
      </w:r>
      <w:r w:rsidR="002E4700" w:rsidRPr="00603AA5">
        <w:t xml:space="preserve"> commissioned by the Department separately from this Review. </w:t>
      </w:r>
    </w:p>
  </w:footnote>
  <w:footnote w:id="20">
    <w:p w14:paraId="716E6F5F" w14:textId="1311381D" w:rsidR="002F3667" w:rsidRPr="00603AA5" w:rsidRDefault="002F3667">
      <w:pPr>
        <w:pStyle w:val="FootnoteText"/>
      </w:pPr>
      <w:r w:rsidRPr="00603AA5">
        <w:rPr>
          <w:rStyle w:val="FootnoteReference"/>
        </w:rPr>
        <w:footnoteRef/>
      </w:r>
      <w:r w:rsidRPr="00603AA5">
        <w:t xml:space="preserve"> </w:t>
      </w:r>
      <w:r w:rsidR="00296C82" w:rsidRPr="00603AA5">
        <w:t xml:space="preserve">The PBB is Healthdirect Australia’s </w:t>
      </w:r>
      <w:r w:rsidR="00944345" w:rsidRPr="00603AA5">
        <w:t xml:space="preserve">Pregnancy, Birth and Baby helpline which connects callers with a </w:t>
      </w:r>
      <w:r w:rsidR="00EA2585" w:rsidRPr="00603AA5">
        <w:t>maternal child health nurse. The NCH is the National Co</w:t>
      </w:r>
      <w:r w:rsidR="00486119" w:rsidRPr="00603AA5">
        <w:t>ronavirus</w:t>
      </w:r>
      <w:r w:rsidR="00EA2585" w:rsidRPr="00603AA5">
        <w:t xml:space="preserve"> Helpline.</w:t>
      </w:r>
    </w:p>
  </w:footnote>
  <w:footnote w:id="21">
    <w:p w14:paraId="1727DFAE" w14:textId="1CA9D2D6" w:rsidR="0033690C" w:rsidRPr="00603AA5" w:rsidRDefault="0033690C">
      <w:pPr>
        <w:pStyle w:val="FootnoteText"/>
      </w:pPr>
      <w:r w:rsidRPr="00603AA5">
        <w:rPr>
          <w:rStyle w:val="FootnoteReference"/>
        </w:rPr>
        <w:footnoteRef/>
      </w:r>
      <w:r w:rsidRPr="00603AA5">
        <w:t xml:space="preserve"> </w:t>
      </w:r>
      <w:r w:rsidR="008460D2" w:rsidRPr="00603AA5">
        <w:t xml:space="preserve">The opening hours of </w:t>
      </w:r>
      <w:r w:rsidR="00FB7ACF" w:rsidRPr="00603AA5">
        <w:t xml:space="preserve">Head to Health centres </w:t>
      </w:r>
      <w:r w:rsidR="008460D2" w:rsidRPr="00603AA5">
        <w:t xml:space="preserve">vary. </w:t>
      </w:r>
      <w:r w:rsidR="00AC37C7" w:rsidRPr="00603AA5">
        <w:t xml:space="preserve">Most open until around 8:00 pm or 9:00pm, however some </w:t>
      </w:r>
      <w:r w:rsidR="00A6206F" w:rsidRPr="00603AA5">
        <w:t>operate only in business hours. At least one centre is open 24 hours a day. Almost all centres operate for at least art of the weekend.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A13B5" w14:textId="77777777" w:rsidR="00642848" w:rsidRPr="00A37211" w:rsidRDefault="00642848" w:rsidP="00A37211">
    <w:pPr>
      <w:pStyle w:val="Header"/>
    </w:pPr>
    <w:r w:rsidRPr="00A37211">
      <w:drawing>
        <wp:anchor distT="0" distB="0" distL="114300" distR="114300" simplePos="0" relativeHeight="251658244" behindDoc="0" locked="0" layoutInCell="1" allowOverlap="1" wp14:anchorId="08F404DC" wp14:editId="146B2791">
          <wp:simplePos x="0" y="0"/>
          <wp:positionH relativeFrom="rightMargin">
            <wp:posOffset>-635</wp:posOffset>
          </wp:positionH>
          <wp:positionV relativeFrom="paragraph">
            <wp:posOffset>11430</wp:posOffset>
          </wp:positionV>
          <wp:extent cx="207010" cy="255270"/>
          <wp:effectExtent l="0" t="0" r="2540" b="0"/>
          <wp:wrapThrough wrapText="bothSides">
            <wp:wrapPolygon edited="0">
              <wp:start x="0" y="0"/>
              <wp:lineTo x="0" y="19343"/>
              <wp:lineTo x="19877" y="19343"/>
              <wp:lineTo x="19877" y="0"/>
              <wp:lineTo x="0" y="0"/>
            </wp:wrapPolygon>
          </wp:wrapThrough>
          <wp:docPr id="970158096" name="Picture 970158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902278" name="Picture 68990227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010" cy="25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7211">
      <w:t xml:space="preserve">Allen + Clarke </w:t>
    </w:r>
  </w:p>
  <w:p w14:paraId="1AE9270F" w14:textId="6FB884E0" w:rsidR="00EB00DA" w:rsidRPr="00A37211" w:rsidRDefault="00642848" w:rsidP="00A37211">
    <w:pPr>
      <w:pStyle w:val="Header"/>
    </w:pPr>
    <w:r w:rsidRPr="00A37211">
      <w:t>Evaluation to support the review of primary care after hours programs and policy – Department of Health and Aged Car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D2F26" w14:textId="08699CD2" w:rsidR="00CE67CD" w:rsidRPr="000B306C" w:rsidRDefault="00CE67CD">
    <w:pPr>
      <w:pStyle w:val="Header"/>
      <w:rPr>
        <w:noProof w:val="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16706" w14:textId="56B1C9D4" w:rsidR="00B5400B" w:rsidRPr="00F01AC3" w:rsidRDefault="005F78EE" w:rsidP="00F01AC3">
    <w:pPr>
      <w:pStyle w:val="Header"/>
    </w:pPr>
    <w:r w:rsidRPr="00A8355B">
      <w:drawing>
        <wp:anchor distT="0" distB="0" distL="114300" distR="114300" simplePos="0" relativeHeight="251658241" behindDoc="0" locked="0" layoutInCell="1" allowOverlap="1" wp14:anchorId="1E1897D9" wp14:editId="4CCBB1DA">
          <wp:simplePos x="0" y="0"/>
          <wp:positionH relativeFrom="rightMargin">
            <wp:posOffset>-635</wp:posOffset>
          </wp:positionH>
          <wp:positionV relativeFrom="paragraph">
            <wp:posOffset>11430</wp:posOffset>
          </wp:positionV>
          <wp:extent cx="207010" cy="255270"/>
          <wp:effectExtent l="0" t="0" r="2540" b="0"/>
          <wp:wrapThrough wrapText="bothSides">
            <wp:wrapPolygon edited="0">
              <wp:start x="0" y="0"/>
              <wp:lineTo x="0" y="19343"/>
              <wp:lineTo x="19877" y="19343"/>
              <wp:lineTo x="19877" y="0"/>
              <wp:lineTo x="0" y="0"/>
            </wp:wrapPolygon>
          </wp:wrapThrough>
          <wp:docPr id="306667734" name="Picture 3066677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902278" name="Picture 68990227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010" cy="25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0838" w:rsidRPr="00A8355B">
      <w:t>Allen + Clarke</w:t>
    </w:r>
    <w:r w:rsidR="00D62820" w:rsidRPr="00A8355B">
      <w:t xml:space="preserve"> </w:t>
    </w:r>
  </w:p>
  <w:p w14:paraId="523E489C" w14:textId="6A472EE9" w:rsidR="00AF2B42" w:rsidRPr="00F01AC3" w:rsidRDefault="00C33D89" w:rsidP="00F01AC3">
    <w:pPr>
      <w:pStyle w:val="Header"/>
    </w:pPr>
    <w:r w:rsidRPr="001A51A7">
      <w:t xml:space="preserve">Evaluation to support the </w:t>
    </w:r>
    <w:r w:rsidRPr="00F01AC3">
      <w:t>review</w:t>
    </w:r>
    <w:r w:rsidRPr="001A51A7">
      <w:t xml:space="preserve"> of primary care after hours programs and policy</w:t>
    </w:r>
    <w:r w:rsidR="001848B7" w:rsidRPr="001A51A7">
      <w:t xml:space="preserve"> – </w:t>
    </w:r>
    <w:r w:rsidRPr="001A51A7">
      <w:t>Department of Health and Aged Care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0D3CA" w14:textId="1634F361" w:rsidR="00104504" w:rsidRPr="005E75D4" w:rsidRDefault="00104504" w:rsidP="00407805">
    <w:pPr>
      <w:pStyle w:val="Header"/>
      <w:rPr>
        <w:noProof w:val="0"/>
      </w:rPr>
    </w:pPr>
    <w:r w:rsidRPr="005E75D4">
      <w:rPr>
        <w:noProof w:val="0"/>
      </w:rPr>
      <w:t>Allen + Clarke Consulting</w:t>
    </w:r>
  </w:p>
  <w:p w14:paraId="2BB9BD02" w14:textId="77777777" w:rsidR="00104504" w:rsidRPr="005E75D4" w:rsidRDefault="00104504" w:rsidP="00407805">
    <w:pPr>
      <w:pStyle w:val="Header"/>
      <w:rPr>
        <w:noProof w:val="0"/>
      </w:rPr>
    </w:pPr>
    <w:r w:rsidRPr="000C44A7">
      <mc:AlternateContent>
        <mc:Choice Requires="wps">
          <w:drawing>
            <wp:anchor distT="0" distB="0" distL="114300" distR="114300" simplePos="0" relativeHeight="251658242" behindDoc="0" locked="0" layoutInCell="1" allowOverlap="1" wp14:anchorId="494F1D24" wp14:editId="07D0A063">
              <wp:simplePos x="0" y="0"/>
              <wp:positionH relativeFrom="column">
                <wp:posOffset>-7620</wp:posOffset>
              </wp:positionH>
              <wp:positionV relativeFrom="paragraph">
                <wp:posOffset>160324</wp:posOffset>
              </wp:positionV>
              <wp:extent cx="1311965" cy="0"/>
              <wp:effectExtent l="0" t="0" r="0" b="0"/>
              <wp:wrapNone/>
              <wp:docPr id="50" name="Straight Connector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311965" cy="0"/>
                      </a:xfrm>
                      <a:prstGeom prst="line">
                        <a:avLst/>
                      </a:prstGeom>
                      <a:ln w="95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B0A53B" id="Straight Connector 50" o:spid="_x0000_s1026" alt="&quot;&quot;" style="position:absolute;z-index:251658242;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XBpAEAAKQDAAAOAAAAZHJzL2Uyb0RvYy54bWysU9uO0zAQfUfiHyy/UydFXbFR033Y1fKC&#10;YMXlA7zOuLHkm8amSf+esdumCJAQaF8mvsw5M+d4sr2bnWUHwGSC73m7ajgDr8Jg/L7n374+vnnH&#10;WcrSD9IGDz0/QuJ3u9evtlPsYB3GYAdARiQ+dVPs+Zhz7IRIagQn0ypE8HSpAzqZaYt7MaCciN1Z&#10;sW6aGzEFHCIGBSnR6cPpku8qv9ag8ietE2Rme0695RqxxucSxW4ruz3KOBp1bkP+RxdOGk9FF6oH&#10;mSX7juY3KmcUhhR0XqngRNDaKKgaSE3b/KLmyygjVC1kToqLTenlaNXHw71/QrJhiqlL8QmLilmj&#10;K1/qj83VrONiFsyZKTps37bt7c2GM3W5E1dgxJTfQ3CsLHpujS86ZCcPH1KmYpR6SSnH1rOp57eb&#10;9aY8iLi2Ulf5aOGU9Rk0M0MpXtnqlMC9RXaQ9L5SKfC5rRSFk7ILTBtrF2Dzd+A5v0ChTtC/gBdE&#10;rRx8XsDO+IB/qp7nS8v6lH9x4KS7WPAchmN9pGoNjUJ18Dy2ZdZ+3lf49efa/QAAAP//AwBQSwME&#10;FAAGAAgAAAAhAA8poprfAAAACAEAAA8AAABkcnMvZG93bnJldi54bWxMj0FPwzAMhe9I/IfISNy2&#10;dBVDqDSdEINeGAcGmsQtbby2kDilybb232PEAU6W/Z6ev5evRmfFEYfQeVKwmCcgkGpvOmoUvL0+&#10;zm5AhKjJaOsJFUwYYFWcn+U6M/5EL3jcxkZwCIVMK2hj7DMpQ92i02HueyTW9n5wOvI6NNIM+sTh&#10;zso0Sa6l0x3xh1b3eN9i/bk9OAW7zX4qbWXK8r1eT0+7h/XX8+ZDqcuL8e4WRMQx/pnhB5/RoWCm&#10;yh/IBGEVzBYpOxWkS56sp8nyCkT1e5BFLv8XKL4BAAD//wMAUEsBAi0AFAAGAAgAAAAhALaDOJL+&#10;AAAA4QEAABMAAAAAAAAAAAAAAAAAAAAAAFtDb250ZW50X1R5cGVzXS54bWxQSwECLQAUAAYACAAA&#10;ACEAOP0h/9YAAACUAQAACwAAAAAAAAAAAAAAAAAvAQAAX3JlbHMvLnJlbHNQSwECLQAUAAYACAAA&#10;ACEAmLRVwaQBAACkAwAADgAAAAAAAAAAAAAAAAAuAgAAZHJzL2Uyb0RvYy54bWxQSwECLQAUAAYA&#10;CAAAACEADymimt8AAAAIAQAADwAAAAAAAAAAAAAAAAD+AwAAZHJzL2Rvd25yZXYueG1sUEsFBgAA&#10;AAAEAAQA8wAAAAoFAAAAAA==&#10;" strokecolor="#78b800 [3204]">
              <v:stroke joinstyle="miter"/>
            </v:line>
          </w:pict>
        </mc:Fallback>
      </mc:AlternateContent>
    </w:r>
    <w:r w:rsidRPr="005E75D4">
      <w:rPr>
        <w:noProof w:val="0"/>
      </w:rPr>
      <w:t>tender/quote/response for [client] [gig]</w:t>
    </w:r>
  </w:p>
  <w:p w14:paraId="0F94BA4A" w14:textId="77777777" w:rsidR="00104504" w:rsidRPr="005E75D4" w:rsidRDefault="00104504" w:rsidP="00407805">
    <w:pPr>
      <w:pStyle w:val="Header"/>
      <w:rPr>
        <w:noProof w:val="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0A2154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9F26DCD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2A34660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AC4FCC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740E558"/>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BF071E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67C30F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94CDFB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C4A5E8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5640FC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090429"/>
    <w:multiLevelType w:val="hybridMultilevel"/>
    <w:tmpl w:val="16C624BA"/>
    <w:lvl w:ilvl="0" w:tplc="56CC6008">
      <w:start w:val="1"/>
      <w:numFmt w:val="bullet"/>
      <w:lvlText w:val=""/>
      <w:lvlJc w:val="left"/>
      <w:pPr>
        <w:ind w:left="360" w:hanging="360"/>
      </w:pPr>
      <w:rPr>
        <w:rFonts w:ascii="Symbol" w:hAnsi="Symbol" w:hint="default"/>
        <w:color w:val="auto"/>
        <w:sz w:val="20"/>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044454B1"/>
    <w:multiLevelType w:val="hybridMultilevel"/>
    <w:tmpl w:val="ADB4591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5500160"/>
    <w:multiLevelType w:val="multilevel"/>
    <w:tmpl w:val="6CE04904"/>
    <w:styleLink w:val="NumberedHeadings"/>
    <w:lvl w:ilvl="0">
      <w:start w:val="1"/>
      <w:numFmt w:val="decimal"/>
      <w:lvlText w:val="%1.0"/>
      <w:lvlJc w:val="left"/>
      <w:pPr>
        <w:ind w:left="1224" w:hanging="1224"/>
      </w:pPr>
      <w:rPr>
        <w:rFonts w:hint="default"/>
      </w:rPr>
    </w:lvl>
    <w:lvl w:ilvl="1">
      <w:start w:val="1"/>
      <w:numFmt w:val="decimal"/>
      <w:lvlText w:val="%1.%2"/>
      <w:lvlJc w:val="left"/>
      <w:pPr>
        <w:ind w:left="1224" w:hanging="1224"/>
      </w:pPr>
      <w:rPr>
        <w:rFonts w:hint="default"/>
      </w:rPr>
    </w:lvl>
    <w:lvl w:ilvl="2">
      <w:start w:val="1"/>
      <w:numFmt w:val="decimal"/>
      <w:lvlText w:val="%1.%2.%3"/>
      <w:lvlJc w:val="left"/>
      <w:pPr>
        <w:ind w:left="1791" w:hanging="1224"/>
      </w:pPr>
      <w:rPr>
        <w:rFonts w:hint="default"/>
      </w:rPr>
    </w:lvl>
    <w:lvl w:ilvl="3">
      <w:start w:val="1"/>
      <w:numFmt w:val="decimal"/>
      <w:lvlText w:val="%1.%2.%3.%4"/>
      <w:lvlJc w:val="left"/>
      <w:pPr>
        <w:ind w:left="1224" w:hanging="1224"/>
      </w:pPr>
      <w:rPr>
        <w:rFonts w:hint="default"/>
      </w:rPr>
    </w:lvl>
    <w:lvl w:ilvl="4">
      <w:start w:val="1"/>
      <w:numFmt w:val="none"/>
      <w:lvlText w:val=""/>
      <w:lvlJc w:val="left"/>
      <w:pPr>
        <w:ind w:left="1224" w:hanging="1224"/>
      </w:pPr>
      <w:rPr>
        <w:rFonts w:hint="default"/>
      </w:rPr>
    </w:lvl>
    <w:lvl w:ilvl="5">
      <w:start w:val="1"/>
      <w:numFmt w:val="none"/>
      <w:lvlText w:val=""/>
      <w:lvlJc w:val="left"/>
      <w:pPr>
        <w:ind w:left="1224" w:hanging="1224"/>
      </w:pPr>
      <w:rPr>
        <w:rFonts w:hint="default"/>
      </w:rPr>
    </w:lvl>
    <w:lvl w:ilvl="6">
      <w:start w:val="1"/>
      <w:numFmt w:val="none"/>
      <w:lvlText w:val=""/>
      <w:lvlJc w:val="left"/>
      <w:pPr>
        <w:ind w:left="1224" w:hanging="1224"/>
      </w:pPr>
      <w:rPr>
        <w:rFonts w:hint="default"/>
      </w:rPr>
    </w:lvl>
    <w:lvl w:ilvl="7">
      <w:start w:val="1"/>
      <w:numFmt w:val="none"/>
      <w:lvlText w:val=""/>
      <w:lvlJc w:val="left"/>
      <w:pPr>
        <w:ind w:left="1224" w:hanging="1224"/>
      </w:pPr>
      <w:rPr>
        <w:rFonts w:hint="default"/>
      </w:rPr>
    </w:lvl>
    <w:lvl w:ilvl="8">
      <w:start w:val="1"/>
      <w:numFmt w:val="none"/>
      <w:lvlText w:val=""/>
      <w:lvlJc w:val="left"/>
      <w:pPr>
        <w:ind w:left="1224" w:hanging="1224"/>
      </w:pPr>
      <w:rPr>
        <w:rFonts w:hint="default"/>
      </w:rPr>
    </w:lvl>
  </w:abstractNum>
  <w:abstractNum w:abstractNumId="13" w15:restartNumberingAfterBreak="0">
    <w:nsid w:val="06EC29DD"/>
    <w:multiLevelType w:val="hybridMultilevel"/>
    <w:tmpl w:val="0544439A"/>
    <w:lvl w:ilvl="0" w:tplc="FFFFFFFF">
      <w:start w:val="1"/>
      <w:numFmt w:val="decimal"/>
      <w:lvlText w:val="%1."/>
      <w:lvlJc w:val="left"/>
      <w:pPr>
        <w:ind w:left="786" w:hanging="360"/>
      </w:pPr>
      <w:rPr>
        <w:rFonts w:hint="default"/>
      </w:rPr>
    </w:lvl>
    <w:lvl w:ilvl="1" w:tplc="FFFFFFFF">
      <w:start w:val="1"/>
      <w:numFmt w:val="bullet"/>
      <w:lvlText w:val="o"/>
      <w:lvlJc w:val="left"/>
      <w:pPr>
        <w:ind w:left="1506" w:hanging="360"/>
      </w:pPr>
      <w:rPr>
        <w:rFonts w:ascii="Courier New" w:hAnsi="Courier New" w:cs="Courier New" w:hint="default"/>
      </w:rPr>
    </w:lvl>
    <w:lvl w:ilvl="2" w:tplc="FFFFFFFF">
      <w:start w:val="1"/>
      <w:numFmt w:val="bullet"/>
      <w:lvlText w:val=""/>
      <w:lvlJc w:val="left"/>
      <w:pPr>
        <w:ind w:left="2226" w:hanging="360"/>
      </w:pPr>
      <w:rPr>
        <w:rFonts w:ascii="Wingdings" w:hAnsi="Wingdings" w:hint="default"/>
      </w:rPr>
    </w:lvl>
    <w:lvl w:ilvl="3" w:tplc="FFFFFFFF">
      <w:start w:val="1"/>
      <w:numFmt w:val="bullet"/>
      <w:lvlText w:val=""/>
      <w:lvlJc w:val="left"/>
      <w:pPr>
        <w:ind w:left="2946" w:hanging="360"/>
      </w:pPr>
      <w:rPr>
        <w:rFonts w:ascii="Symbol" w:hAnsi="Symbol" w:hint="default"/>
      </w:rPr>
    </w:lvl>
    <w:lvl w:ilvl="4" w:tplc="FFFFFFFF">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14" w15:restartNumberingAfterBreak="0">
    <w:nsid w:val="09F232C3"/>
    <w:multiLevelType w:val="hybridMultilevel"/>
    <w:tmpl w:val="4E56CA48"/>
    <w:lvl w:ilvl="0" w:tplc="D8DADD86">
      <w:start w:val="1"/>
      <w:numFmt w:val="bullet"/>
      <w:pStyle w:val="Bullet2"/>
      <w:lvlText w:val="o"/>
      <w:lvlJc w:val="left"/>
      <w:pPr>
        <w:ind w:left="1287" w:hanging="360"/>
      </w:pPr>
      <w:rPr>
        <w:rFonts w:ascii="Courier New" w:hAnsi="Courier New" w:cs="Courier New" w:hint="default"/>
      </w:rPr>
    </w:lvl>
    <w:lvl w:ilvl="1" w:tplc="04160003">
      <w:start w:val="1"/>
      <w:numFmt w:val="bullet"/>
      <w:lvlText w:val="o"/>
      <w:lvlJc w:val="left"/>
      <w:pPr>
        <w:ind w:left="2007" w:hanging="360"/>
      </w:pPr>
      <w:rPr>
        <w:rFonts w:ascii="Courier New" w:hAnsi="Courier New" w:cs="Courier New" w:hint="default"/>
      </w:rPr>
    </w:lvl>
    <w:lvl w:ilvl="2" w:tplc="04160005">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15" w15:restartNumberingAfterBreak="0">
    <w:nsid w:val="0ED53E4A"/>
    <w:multiLevelType w:val="hybridMultilevel"/>
    <w:tmpl w:val="48A2EA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00A72F5"/>
    <w:multiLevelType w:val="hybridMultilevel"/>
    <w:tmpl w:val="BDD421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23D7384"/>
    <w:multiLevelType w:val="hybridMultilevel"/>
    <w:tmpl w:val="CC66FF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74B3ADE"/>
    <w:multiLevelType w:val="multilevel"/>
    <w:tmpl w:val="A2869250"/>
    <w:styleLink w:val="TableBullets"/>
    <w:lvl w:ilvl="0">
      <w:start w:val="1"/>
      <w:numFmt w:val="none"/>
      <w:pStyle w:val="TableText"/>
      <w:suff w:val="nothing"/>
      <w:lvlText w:val=""/>
      <w:lvlJc w:val="left"/>
      <w:pPr>
        <w:ind w:left="0" w:firstLine="0"/>
      </w:pPr>
      <w:rPr>
        <w:rFonts w:hint="default"/>
      </w:rPr>
    </w:lvl>
    <w:lvl w:ilvl="1">
      <w:start w:val="1"/>
      <w:numFmt w:val="bullet"/>
      <w:pStyle w:val="TableBullet1"/>
      <w:lvlText w:val=""/>
      <w:lvlJc w:val="left"/>
      <w:pPr>
        <w:ind w:left="216" w:hanging="216"/>
      </w:pPr>
      <w:rPr>
        <w:rFonts w:ascii="Symbol" w:hAnsi="Symbol" w:hint="default"/>
      </w:rPr>
    </w:lvl>
    <w:lvl w:ilvl="2">
      <w:start w:val="1"/>
      <w:numFmt w:val="bullet"/>
      <w:pStyle w:val="TableBullet2"/>
      <w:lvlText w:val="−"/>
      <w:lvlJc w:val="left"/>
      <w:pPr>
        <w:ind w:left="432" w:hanging="216"/>
      </w:pPr>
      <w:rPr>
        <w:rFonts w:ascii="Arial" w:hAnsi="Arial"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9" w15:restartNumberingAfterBreak="0">
    <w:nsid w:val="23912B05"/>
    <w:multiLevelType w:val="hybridMultilevel"/>
    <w:tmpl w:val="1E60A9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4D24412"/>
    <w:multiLevelType w:val="multilevel"/>
    <w:tmpl w:val="BCA46B6E"/>
    <w:styleLink w:val="Outlines"/>
    <w:lvl w:ilvl="0">
      <w:start w:val="1"/>
      <w:numFmt w:val="decimal"/>
      <w:pStyle w:val="Outline-Number"/>
      <w:lvlText w:val="%1."/>
      <w:lvlJc w:val="left"/>
      <w:pPr>
        <w:ind w:left="432" w:hanging="432"/>
      </w:pPr>
      <w:rPr>
        <w:rFonts w:hint="default"/>
      </w:rPr>
    </w:lvl>
    <w:lvl w:ilvl="1">
      <w:start w:val="1"/>
      <w:numFmt w:val="lowerLetter"/>
      <w:pStyle w:val="Outline-Alpha"/>
      <w:lvlText w:val="%2."/>
      <w:lvlJc w:val="left"/>
      <w:pPr>
        <w:ind w:left="864" w:hanging="432"/>
      </w:pPr>
      <w:rPr>
        <w:rFonts w:hint="default"/>
      </w:rPr>
    </w:lvl>
    <w:lvl w:ilvl="2">
      <w:start w:val="1"/>
      <w:numFmt w:val="none"/>
      <w:lvlText w:val="%3"/>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1" w15:restartNumberingAfterBreak="0">
    <w:nsid w:val="27743DFB"/>
    <w:multiLevelType w:val="multilevel"/>
    <w:tmpl w:val="7A0CAD00"/>
    <w:lvl w:ilvl="0">
      <w:start w:val="1"/>
      <w:numFmt w:val="decimal"/>
      <w:pStyle w:val="NumberedHeading1"/>
      <w:lvlText w:val="%1."/>
      <w:lvlJc w:val="left"/>
      <w:pPr>
        <w:ind w:left="680" w:hanging="680"/>
      </w:pPr>
      <w:rPr>
        <w:rFonts w:hint="default"/>
      </w:rPr>
    </w:lvl>
    <w:lvl w:ilvl="1">
      <w:start w:val="1"/>
      <w:numFmt w:val="decimal"/>
      <w:pStyle w:val="NumberedHeading2"/>
      <w:lvlText w:val="%1.%2."/>
      <w:lvlJc w:val="left"/>
      <w:pPr>
        <w:ind w:left="9752" w:hanging="680"/>
      </w:pPr>
      <w:rPr>
        <w:rFonts w:hint="default"/>
      </w:rPr>
    </w:lvl>
    <w:lvl w:ilvl="2">
      <w:start w:val="1"/>
      <w:numFmt w:val="decimal"/>
      <w:pStyle w:val="NumberedHeading3"/>
      <w:lvlText w:val="%1.%2.%3."/>
      <w:lvlJc w:val="left"/>
      <w:pPr>
        <w:ind w:left="1559" w:hanging="851"/>
      </w:pPr>
      <w:rPr>
        <w:rFonts w:hint="default"/>
      </w:rPr>
    </w:lvl>
    <w:lvl w:ilvl="3">
      <w:start w:val="1"/>
      <w:numFmt w:val="decimal"/>
      <w:pStyle w:val="NumberedHeading4"/>
      <w:lvlText w:val="%1.%2.%3.%4."/>
      <w:lvlJc w:val="left"/>
      <w:pPr>
        <w:ind w:left="1418" w:hanging="1418"/>
      </w:pPr>
      <w:rPr>
        <w:rFonts w:hint="default"/>
      </w:rPr>
    </w:lvl>
    <w:lvl w:ilvl="4">
      <w:start w:val="1"/>
      <w:numFmt w:val="decimal"/>
      <w:lvlText w:val="%1.%2.%3.%4.%5."/>
      <w:lvlJc w:val="left"/>
      <w:pPr>
        <w:ind w:left="1418" w:hanging="1418"/>
      </w:pPr>
      <w:rPr>
        <w:rFonts w:hint="default"/>
      </w:rPr>
    </w:lvl>
    <w:lvl w:ilvl="5">
      <w:start w:val="1"/>
      <w:numFmt w:val="lowerRoman"/>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left"/>
      <w:pPr>
        <w:ind w:left="567" w:hanging="567"/>
      </w:pPr>
      <w:rPr>
        <w:rFonts w:hint="default"/>
      </w:rPr>
    </w:lvl>
  </w:abstractNum>
  <w:abstractNum w:abstractNumId="22" w15:restartNumberingAfterBreak="0">
    <w:nsid w:val="288E1CE2"/>
    <w:multiLevelType w:val="multilevel"/>
    <w:tmpl w:val="0409001D"/>
    <w:numStyleLink w:val="Multipunch"/>
  </w:abstractNum>
  <w:abstractNum w:abstractNumId="23" w15:restartNumberingAfterBreak="0">
    <w:nsid w:val="2A9C543C"/>
    <w:multiLevelType w:val="multilevel"/>
    <w:tmpl w:val="0409001D"/>
    <w:styleLink w:val="Multipunch"/>
    <w:lvl w:ilvl="0">
      <w:start w:val="1"/>
      <w:numFmt w:val="bullet"/>
      <w:lvlText w:val="▢"/>
      <w:lvlJc w:val="left"/>
      <w:pPr>
        <w:spacing w:before="120"/>
        <w:ind w:left="360"/>
      </w:pPr>
      <w:rPr>
        <w:rFonts w:ascii="Courier New" w:eastAsia="Courier New" w:hAnsi="Courier New" w:cs="Courier New"/>
        <w:color w:val="BFBFBF"/>
        <w:sz w:val="5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2E511066"/>
    <w:multiLevelType w:val="hybridMultilevel"/>
    <w:tmpl w:val="0544439A"/>
    <w:lvl w:ilvl="0" w:tplc="FFFFFFFF">
      <w:start w:val="1"/>
      <w:numFmt w:val="decimal"/>
      <w:lvlText w:val="%1."/>
      <w:lvlJc w:val="left"/>
      <w:pPr>
        <w:ind w:left="786" w:hanging="360"/>
      </w:pPr>
      <w:rPr>
        <w:rFonts w:hint="default"/>
      </w:rPr>
    </w:lvl>
    <w:lvl w:ilvl="1" w:tplc="FFFFFFFF">
      <w:start w:val="1"/>
      <w:numFmt w:val="bullet"/>
      <w:lvlText w:val="o"/>
      <w:lvlJc w:val="left"/>
      <w:pPr>
        <w:ind w:left="1506" w:hanging="360"/>
      </w:pPr>
      <w:rPr>
        <w:rFonts w:ascii="Courier New" w:hAnsi="Courier New" w:cs="Courier New" w:hint="default"/>
      </w:rPr>
    </w:lvl>
    <w:lvl w:ilvl="2" w:tplc="FFFFFFFF">
      <w:start w:val="1"/>
      <w:numFmt w:val="bullet"/>
      <w:lvlText w:val=""/>
      <w:lvlJc w:val="left"/>
      <w:pPr>
        <w:ind w:left="2226" w:hanging="360"/>
      </w:pPr>
      <w:rPr>
        <w:rFonts w:ascii="Wingdings" w:hAnsi="Wingdings" w:hint="default"/>
      </w:rPr>
    </w:lvl>
    <w:lvl w:ilvl="3" w:tplc="FFFFFFFF">
      <w:start w:val="1"/>
      <w:numFmt w:val="bullet"/>
      <w:lvlText w:val=""/>
      <w:lvlJc w:val="left"/>
      <w:pPr>
        <w:ind w:left="2946" w:hanging="360"/>
      </w:pPr>
      <w:rPr>
        <w:rFonts w:ascii="Symbol" w:hAnsi="Symbol" w:hint="default"/>
      </w:rPr>
    </w:lvl>
    <w:lvl w:ilvl="4" w:tplc="FFFFFFFF">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25" w15:restartNumberingAfterBreak="0">
    <w:nsid w:val="2FAF1911"/>
    <w:multiLevelType w:val="hybridMultilevel"/>
    <w:tmpl w:val="4628D1E6"/>
    <w:lvl w:ilvl="0" w:tplc="FFFFFFF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2FE47697"/>
    <w:multiLevelType w:val="multilevel"/>
    <w:tmpl w:val="6CE04904"/>
    <w:numStyleLink w:val="NumberedHeadings"/>
  </w:abstractNum>
  <w:abstractNum w:abstractNumId="27" w15:restartNumberingAfterBreak="0">
    <w:nsid w:val="324B2536"/>
    <w:multiLevelType w:val="hybridMultilevel"/>
    <w:tmpl w:val="A22E6D82"/>
    <w:lvl w:ilvl="0" w:tplc="E3586180">
      <w:numFmt w:val="bullet"/>
      <w:lvlText w:val=""/>
      <w:lvlJc w:val="left"/>
      <w:pPr>
        <w:ind w:left="467" w:hanging="360"/>
      </w:pPr>
      <w:rPr>
        <w:rFonts w:ascii="Symbol" w:eastAsia="Symbol" w:hAnsi="Symbol" w:cs="Symbol" w:hint="default"/>
        <w:b w:val="0"/>
        <w:bCs w:val="0"/>
        <w:i w:val="0"/>
        <w:iCs w:val="0"/>
        <w:color w:val="364249"/>
        <w:spacing w:val="0"/>
        <w:w w:val="100"/>
        <w:sz w:val="22"/>
        <w:szCs w:val="22"/>
        <w:lang w:val="en-US" w:eastAsia="en-US" w:bidi="ar-SA"/>
      </w:rPr>
    </w:lvl>
    <w:lvl w:ilvl="1" w:tplc="CA887D7E">
      <w:numFmt w:val="bullet"/>
      <w:lvlText w:val="•"/>
      <w:lvlJc w:val="left"/>
      <w:pPr>
        <w:ind w:left="886" w:hanging="360"/>
      </w:pPr>
      <w:rPr>
        <w:rFonts w:hint="default"/>
        <w:lang w:val="en-US" w:eastAsia="en-US" w:bidi="ar-SA"/>
      </w:rPr>
    </w:lvl>
    <w:lvl w:ilvl="2" w:tplc="B3102108">
      <w:numFmt w:val="bullet"/>
      <w:lvlText w:val="•"/>
      <w:lvlJc w:val="left"/>
      <w:pPr>
        <w:ind w:left="1313" w:hanging="360"/>
      </w:pPr>
      <w:rPr>
        <w:rFonts w:hint="default"/>
        <w:lang w:val="en-US" w:eastAsia="en-US" w:bidi="ar-SA"/>
      </w:rPr>
    </w:lvl>
    <w:lvl w:ilvl="3" w:tplc="77CA1DB2">
      <w:numFmt w:val="bullet"/>
      <w:lvlText w:val="•"/>
      <w:lvlJc w:val="left"/>
      <w:pPr>
        <w:ind w:left="1739" w:hanging="360"/>
      </w:pPr>
      <w:rPr>
        <w:rFonts w:hint="default"/>
        <w:lang w:val="en-US" w:eastAsia="en-US" w:bidi="ar-SA"/>
      </w:rPr>
    </w:lvl>
    <w:lvl w:ilvl="4" w:tplc="B2C6005C">
      <w:numFmt w:val="bullet"/>
      <w:lvlText w:val="•"/>
      <w:lvlJc w:val="left"/>
      <w:pPr>
        <w:ind w:left="2166" w:hanging="360"/>
      </w:pPr>
      <w:rPr>
        <w:rFonts w:hint="default"/>
        <w:lang w:val="en-US" w:eastAsia="en-US" w:bidi="ar-SA"/>
      </w:rPr>
    </w:lvl>
    <w:lvl w:ilvl="5" w:tplc="0CEAD262">
      <w:numFmt w:val="bullet"/>
      <w:lvlText w:val="•"/>
      <w:lvlJc w:val="left"/>
      <w:pPr>
        <w:ind w:left="2593" w:hanging="360"/>
      </w:pPr>
      <w:rPr>
        <w:rFonts w:hint="default"/>
        <w:lang w:val="en-US" w:eastAsia="en-US" w:bidi="ar-SA"/>
      </w:rPr>
    </w:lvl>
    <w:lvl w:ilvl="6" w:tplc="B19C26D2">
      <w:numFmt w:val="bullet"/>
      <w:lvlText w:val="•"/>
      <w:lvlJc w:val="left"/>
      <w:pPr>
        <w:ind w:left="3019" w:hanging="360"/>
      </w:pPr>
      <w:rPr>
        <w:rFonts w:hint="default"/>
        <w:lang w:val="en-US" w:eastAsia="en-US" w:bidi="ar-SA"/>
      </w:rPr>
    </w:lvl>
    <w:lvl w:ilvl="7" w:tplc="C674F5DA">
      <w:numFmt w:val="bullet"/>
      <w:lvlText w:val="•"/>
      <w:lvlJc w:val="left"/>
      <w:pPr>
        <w:ind w:left="3446" w:hanging="360"/>
      </w:pPr>
      <w:rPr>
        <w:rFonts w:hint="default"/>
        <w:lang w:val="en-US" w:eastAsia="en-US" w:bidi="ar-SA"/>
      </w:rPr>
    </w:lvl>
    <w:lvl w:ilvl="8" w:tplc="4560D550">
      <w:numFmt w:val="bullet"/>
      <w:lvlText w:val="•"/>
      <w:lvlJc w:val="left"/>
      <w:pPr>
        <w:ind w:left="3872" w:hanging="360"/>
      </w:pPr>
      <w:rPr>
        <w:rFonts w:hint="default"/>
        <w:lang w:val="en-US" w:eastAsia="en-US" w:bidi="ar-SA"/>
      </w:rPr>
    </w:lvl>
  </w:abstractNum>
  <w:abstractNum w:abstractNumId="28" w15:restartNumberingAfterBreak="0">
    <w:nsid w:val="3A1B68EC"/>
    <w:multiLevelType w:val="hybridMultilevel"/>
    <w:tmpl w:val="C4B009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B7A0016"/>
    <w:multiLevelType w:val="hybridMultilevel"/>
    <w:tmpl w:val="F9640C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2323774"/>
    <w:multiLevelType w:val="hybridMultilevel"/>
    <w:tmpl w:val="5A501C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3347468"/>
    <w:multiLevelType w:val="hybridMultilevel"/>
    <w:tmpl w:val="F09AEBEE"/>
    <w:lvl w:ilvl="0" w:tplc="8D547AFC">
      <w:numFmt w:val="bullet"/>
      <w:lvlText w:val=""/>
      <w:lvlJc w:val="left"/>
      <w:pPr>
        <w:ind w:left="467" w:hanging="360"/>
      </w:pPr>
      <w:rPr>
        <w:rFonts w:ascii="Symbol" w:eastAsia="Symbol" w:hAnsi="Symbol" w:cs="Symbol" w:hint="default"/>
        <w:b w:val="0"/>
        <w:bCs w:val="0"/>
        <w:i w:val="0"/>
        <w:iCs w:val="0"/>
        <w:color w:val="364249"/>
        <w:spacing w:val="0"/>
        <w:w w:val="100"/>
        <w:sz w:val="22"/>
        <w:szCs w:val="22"/>
        <w:lang w:val="en-US" w:eastAsia="en-US" w:bidi="ar-SA"/>
      </w:rPr>
    </w:lvl>
    <w:lvl w:ilvl="1" w:tplc="B83C5BDE">
      <w:numFmt w:val="bullet"/>
      <w:lvlText w:val="•"/>
      <w:lvlJc w:val="left"/>
      <w:pPr>
        <w:ind w:left="886" w:hanging="360"/>
      </w:pPr>
      <w:rPr>
        <w:rFonts w:hint="default"/>
        <w:lang w:val="en-US" w:eastAsia="en-US" w:bidi="ar-SA"/>
      </w:rPr>
    </w:lvl>
    <w:lvl w:ilvl="2" w:tplc="EFC61734">
      <w:numFmt w:val="bullet"/>
      <w:lvlText w:val="•"/>
      <w:lvlJc w:val="left"/>
      <w:pPr>
        <w:ind w:left="1313" w:hanging="360"/>
      </w:pPr>
      <w:rPr>
        <w:rFonts w:hint="default"/>
        <w:lang w:val="en-US" w:eastAsia="en-US" w:bidi="ar-SA"/>
      </w:rPr>
    </w:lvl>
    <w:lvl w:ilvl="3" w:tplc="82DA5EF2">
      <w:numFmt w:val="bullet"/>
      <w:lvlText w:val="•"/>
      <w:lvlJc w:val="left"/>
      <w:pPr>
        <w:ind w:left="1739" w:hanging="360"/>
      </w:pPr>
      <w:rPr>
        <w:rFonts w:hint="default"/>
        <w:lang w:val="en-US" w:eastAsia="en-US" w:bidi="ar-SA"/>
      </w:rPr>
    </w:lvl>
    <w:lvl w:ilvl="4" w:tplc="C5A0342C">
      <w:numFmt w:val="bullet"/>
      <w:lvlText w:val="•"/>
      <w:lvlJc w:val="left"/>
      <w:pPr>
        <w:ind w:left="2166" w:hanging="360"/>
      </w:pPr>
      <w:rPr>
        <w:rFonts w:hint="default"/>
        <w:lang w:val="en-US" w:eastAsia="en-US" w:bidi="ar-SA"/>
      </w:rPr>
    </w:lvl>
    <w:lvl w:ilvl="5" w:tplc="CBD420E4">
      <w:numFmt w:val="bullet"/>
      <w:lvlText w:val="•"/>
      <w:lvlJc w:val="left"/>
      <w:pPr>
        <w:ind w:left="2593" w:hanging="360"/>
      </w:pPr>
      <w:rPr>
        <w:rFonts w:hint="default"/>
        <w:lang w:val="en-US" w:eastAsia="en-US" w:bidi="ar-SA"/>
      </w:rPr>
    </w:lvl>
    <w:lvl w:ilvl="6" w:tplc="0C28B848">
      <w:numFmt w:val="bullet"/>
      <w:lvlText w:val="•"/>
      <w:lvlJc w:val="left"/>
      <w:pPr>
        <w:ind w:left="3019" w:hanging="360"/>
      </w:pPr>
      <w:rPr>
        <w:rFonts w:hint="default"/>
        <w:lang w:val="en-US" w:eastAsia="en-US" w:bidi="ar-SA"/>
      </w:rPr>
    </w:lvl>
    <w:lvl w:ilvl="7" w:tplc="358462A0">
      <w:numFmt w:val="bullet"/>
      <w:lvlText w:val="•"/>
      <w:lvlJc w:val="left"/>
      <w:pPr>
        <w:ind w:left="3446" w:hanging="360"/>
      </w:pPr>
      <w:rPr>
        <w:rFonts w:hint="default"/>
        <w:lang w:val="en-US" w:eastAsia="en-US" w:bidi="ar-SA"/>
      </w:rPr>
    </w:lvl>
    <w:lvl w:ilvl="8" w:tplc="1F1E1480">
      <w:numFmt w:val="bullet"/>
      <w:lvlText w:val="•"/>
      <w:lvlJc w:val="left"/>
      <w:pPr>
        <w:ind w:left="3872" w:hanging="360"/>
      </w:pPr>
      <w:rPr>
        <w:rFonts w:hint="default"/>
        <w:lang w:val="en-US" w:eastAsia="en-US" w:bidi="ar-SA"/>
      </w:rPr>
    </w:lvl>
  </w:abstractNum>
  <w:abstractNum w:abstractNumId="32" w15:restartNumberingAfterBreak="0">
    <w:nsid w:val="43E746DA"/>
    <w:multiLevelType w:val="multilevel"/>
    <w:tmpl w:val="AC18C014"/>
    <w:styleLink w:val="Headings"/>
    <w:lvl w:ilvl="0">
      <w:start w:val="1"/>
      <w:numFmt w:val="decimal"/>
      <w:lvlText w:val="%1"/>
      <w:lvlJc w:val="left"/>
      <w:pPr>
        <w:ind w:left="1134" w:hanging="1134"/>
      </w:pPr>
      <w:rPr>
        <w:rFonts w:hint="default"/>
      </w:rPr>
    </w:lvl>
    <w:lvl w:ilvl="1">
      <w:start w:val="1"/>
      <w:numFmt w:val="decimal"/>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rPr>
    </w:lvl>
    <w:lvl w:ilvl="5">
      <w:start w:val="1"/>
      <w:numFmt w:val="none"/>
      <w:lvlText w:val=""/>
      <w:lvlJc w:val="left"/>
      <w:pPr>
        <w:ind w:left="1134" w:hanging="1134"/>
      </w:pPr>
      <w:rPr>
        <w:rFonts w:hint="default"/>
      </w:rPr>
    </w:lvl>
    <w:lvl w:ilvl="6">
      <w:start w:val="1"/>
      <w:numFmt w:val="none"/>
      <w:lvlText w:val=""/>
      <w:lvlJc w:val="left"/>
      <w:pPr>
        <w:ind w:left="1134" w:hanging="1134"/>
      </w:pPr>
      <w:rPr>
        <w:rFonts w:hint="default"/>
      </w:rPr>
    </w:lvl>
    <w:lvl w:ilvl="7">
      <w:start w:val="1"/>
      <w:numFmt w:val="none"/>
      <w:lvlText w:val=""/>
      <w:lvlJc w:val="left"/>
      <w:pPr>
        <w:ind w:left="1134" w:hanging="1134"/>
      </w:pPr>
      <w:rPr>
        <w:rFonts w:hint="default"/>
      </w:rPr>
    </w:lvl>
    <w:lvl w:ilvl="8">
      <w:start w:val="1"/>
      <w:numFmt w:val="none"/>
      <w:lvlText w:val=""/>
      <w:lvlJc w:val="left"/>
      <w:pPr>
        <w:ind w:left="1134" w:hanging="1134"/>
      </w:pPr>
      <w:rPr>
        <w:rFonts w:hint="default"/>
      </w:rPr>
    </w:lvl>
  </w:abstractNum>
  <w:abstractNum w:abstractNumId="33" w15:restartNumberingAfterBreak="0">
    <w:nsid w:val="45761060"/>
    <w:multiLevelType w:val="hybridMultilevel"/>
    <w:tmpl w:val="B03683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B1D6169"/>
    <w:multiLevelType w:val="hybridMultilevel"/>
    <w:tmpl w:val="7800164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5" w15:restartNumberingAfterBreak="0">
    <w:nsid w:val="4C1B72D8"/>
    <w:multiLevelType w:val="hybridMultilevel"/>
    <w:tmpl w:val="1C0EBA64"/>
    <w:lvl w:ilvl="0" w:tplc="0C090001">
      <w:start w:val="1"/>
      <w:numFmt w:val="bullet"/>
      <w:lvlText w:val=""/>
      <w:lvlJc w:val="left"/>
      <w:pPr>
        <w:ind w:left="840" w:hanging="360"/>
      </w:pPr>
      <w:rPr>
        <w:rFonts w:ascii="Symbol" w:hAnsi="Symbol" w:hint="default"/>
      </w:rPr>
    </w:lvl>
    <w:lvl w:ilvl="1" w:tplc="0C090003" w:tentative="1">
      <w:start w:val="1"/>
      <w:numFmt w:val="bullet"/>
      <w:lvlText w:val="o"/>
      <w:lvlJc w:val="left"/>
      <w:pPr>
        <w:ind w:left="1560" w:hanging="360"/>
      </w:pPr>
      <w:rPr>
        <w:rFonts w:ascii="Courier New" w:hAnsi="Courier New" w:cs="Courier New" w:hint="default"/>
      </w:rPr>
    </w:lvl>
    <w:lvl w:ilvl="2" w:tplc="0C090005" w:tentative="1">
      <w:start w:val="1"/>
      <w:numFmt w:val="bullet"/>
      <w:lvlText w:val=""/>
      <w:lvlJc w:val="left"/>
      <w:pPr>
        <w:ind w:left="2280" w:hanging="360"/>
      </w:pPr>
      <w:rPr>
        <w:rFonts w:ascii="Wingdings" w:hAnsi="Wingdings" w:hint="default"/>
      </w:rPr>
    </w:lvl>
    <w:lvl w:ilvl="3" w:tplc="0C090001" w:tentative="1">
      <w:start w:val="1"/>
      <w:numFmt w:val="bullet"/>
      <w:lvlText w:val=""/>
      <w:lvlJc w:val="left"/>
      <w:pPr>
        <w:ind w:left="3000" w:hanging="360"/>
      </w:pPr>
      <w:rPr>
        <w:rFonts w:ascii="Symbol" w:hAnsi="Symbol" w:hint="default"/>
      </w:rPr>
    </w:lvl>
    <w:lvl w:ilvl="4" w:tplc="0C090003" w:tentative="1">
      <w:start w:val="1"/>
      <w:numFmt w:val="bullet"/>
      <w:lvlText w:val="o"/>
      <w:lvlJc w:val="left"/>
      <w:pPr>
        <w:ind w:left="3720" w:hanging="360"/>
      </w:pPr>
      <w:rPr>
        <w:rFonts w:ascii="Courier New" w:hAnsi="Courier New" w:cs="Courier New" w:hint="default"/>
      </w:rPr>
    </w:lvl>
    <w:lvl w:ilvl="5" w:tplc="0C090005" w:tentative="1">
      <w:start w:val="1"/>
      <w:numFmt w:val="bullet"/>
      <w:lvlText w:val=""/>
      <w:lvlJc w:val="left"/>
      <w:pPr>
        <w:ind w:left="4440" w:hanging="360"/>
      </w:pPr>
      <w:rPr>
        <w:rFonts w:ascii="Wingdings" w:hAnsi="Wingdings" w:hint="default"/>
      </w:rPr>
    </w:lvl>
    <w:lvl w:ilvl="6" w:tplc="0C090001" w:tentative="1">
      <w:start w:val="1"/>
      <w:numFmt w:val="bullet"/>
      <w:lvlText w:val=""/>
      <w:lvlJc w:val="left"/>
      <w:pPr>
        <w:ind w:left="5160" w:hanging="360"/>
      </w:pPr>
      <w:rPr>
        <w:rFonts w:ascii="Symbol" w:hAnsi="Symbol" w:hint="default"/>
      </w:rPr>
    </w:lvl>
    <w:lvl w:ilvl="7" w:tplc="0C090003" w:tentative="1">
      <w:start w:val="1"/>
      <w:numFmt w:val="bullet"/>
      <w:lvlText w:val="o"/>
      <w:lvlJc w:val="left"/>
      <w:pPr>
        <w:ind w:left="5880" w:hanging="360"/>
      </w:pPr>
      <w:rPr>
        <w:rFonts w:ascii="Courier New" w:hAnsi="Courier New" w:cs="Courier New" w:hint="default"/>
      </w:rPr>
    </w:lvl>
    <w:lvl w:ilvl="8" w:tplc="0C090005" w:tentative="1">
      <w:start w:val="1"/>
      <w:numFmt w:val="bullet"/>
      <w:lvlText w:val=""/>
      <w:lvlJc w:val="left"/>
      <w:pPr>
        <w:ind w:left="6600" w:hanging="360"/>
      </w:pPr>
      <w:rPr>
        <w:rFonts w:ascii="Wingdings" w:hAnsi="Wingdings" w:hint="default"/>
      </w:rPr>
    </w:lvl>
  </w:abstractNum>
  <w:abstractNum w:abstractNumId="36" w15:restartNumberingAfterBreak="0">
    <w:nsid w:val="4D8E0511"/>
    <w:multiLevelType w:val="hybridMultilevel"/>
    <w:tmpl w:val="FF506F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DF911A7"/>
    <w:multiLevelType w:val="hybridMultilevel"/>
    <w:tmpl w:val="D3A045C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15:restartNumberingAfterBreak="0">
    <w:nsid w:val="4EE026E2"/>
    <w:multiLevelType w:val="hybridMultilevel"/>
    <w:tmpl w:val="D60E96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FF05FA0"/>
    <w:multiLevelType w:val="multilevel"/>
    <w:tmpl w:val="A2869250"/>
    <w:numStyleLink w:val="TableBullets"/>
  </w:abstractNum>
  <w:abstractNum w:abstractNumId="40" w15:restartNumberingAfterBreak="0">
    <w:nsid w:val="52CA67F8"/>
    <w:multiLevelType w:val="hybridMultilevel"/>
    <w:tmpl w:val="DBE457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35C2590"/>
    <w:multiLevelType w:val="multilevel"/>
    <w:tmpl w:val="6CE04904"/>
    <w:numStyleLink w:val="NumberedHeadings"/>
  </w:abstractNum>
  <w:abstractNum w:abstractNumId="42" w15:restartNumberingAfterBreak="0">
    <w:nsid w:val="53634608"/>
    <w:multiLevelType w:val="hybridMultilevel"/>
    <w:tmpl w:val="E9B0939A"/>
    <w:lvl w:ilvl="0" w:tplc="E49A79C6">
      <w:start w:val="1"/>
      <w:numFmt w:val="decimal"/>
      <w:lvlText w:val="%1."/>
      <w:lvlJc w:val="left"/>
      <w:pPr>
        <w:ind w:left="720" w:hanging="360"/>
      </w:pPr>
      <w:rPr>
        <w:rFonts w:asciiTheme="minorHAnsi" w:eastAsiaTheme="minorHAnsi" w:hAnsiTheme="minorHAnsi" w:cstheme="minorBidi"/>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538F5E8E"/>
    <w:multiLevelType w:val="hybridMultilevel"/>
    <w:tmpl w:val="3446CDE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57B91A17"/>
    <w:multiLevelType w:val="multilevel"/>
    <w:tmpl w:val="2E7A69DE"/>
    <w:styleLink w:val="BullettedList"/>
    <w:lvl w:ilvl="0">
      <w:start w:val="1"/>
      <w:numFmt w:val="bullet"/>
      <w:lvlText w:val=""/>
      <w:lvlJc w:val="left"/>
      <w:pPr>
        <w:ind w:left="851" w:hanging="426"/>
      </w:pPr>
      <w:rPr>
        <w:rFonts w:ascii="Symbol" w:hAnsi="Symbol" w:hint="default"/>
      </w:rPr>
    </w:lvl>
    <w:lvl w:ilvl="1">
      <w:start w:val="1"/>
      <w:numFmt w:val="bullet"/>
      <w:lvlText w:val="o"/>
      <w:lvlJc w:val="left"/>
      <w:pPr>
        <w:ind w:left="1276" w:hanging="426"/>
      </w:pPr>
      <w:rPr>
        <w:rFonts w:ascii="Courier New" w:hAnsi="Courier New" w:hint="default"/>
      </w:rPr>
    </w:lvl>
    <w:lvl w:ilvl="2">
      <w:start w:val="1"/>
      <w:numFmt w:val="bullet"/>
      <w:lvlText w:val="o"/>
      <w:lvlJc w:val="left"/>
      <w:pPr>
        <w:ind w:left="1701" w:hanging="426"/>
      </w:pPr>
      <w:rPr>
        <w:rFonts w:ascii="Courier New" w:hAnsi="Courier New" w:hint="default"/>
      </w:rPr>
    </w:lvl>
    <w:lvl w:ilvl="3">
      <w:start w:val="1"/>
      <w:numFmt w:val="bullet"/>
      <w:lvlText w:val="o"/>
      <w:lvlJc w:val="left"/>
      <w:pPr>
        <w:ind w:left="2126" w:hanging="426"/>
      </w:pPr>
      <w:rPr>
        <w:rFonts w:ascii="Courier New" w:hAnsi="Courier New" w:hint="default"/>
      </w:rPr>
    </w:lvl>
    <w:lvl w:ilvl="4">
      <w:start w:val="1"/>
      <w:numFmt w:val="bullet"/>
      <w:lvlText w:val="o"/>
      <w:lvlJc w:val="left"/>
      <w:pPr>
        <w:ind w:left="2551" w:hanging="426"/>
      </w:pPr>
      <w:rPr>
        <w:rFonts w:ascii="Courier New" w:hAnsi="Courier New" w:cs="Courier New" w:hint="default"/>
      </w:rPr>
    </w:lvl>
    <w:lvl w:ilvl="5">
      <w:start w:val="1"/>
      <w:numFmt w:val="bullet"/>
      <w:lvlText w:val=""/>
      <w:lvlJc w:val="left"/>
      <w:pPr>
        <w:ind w:left="2976" w:hanging="426"/>
      </w:pPr>
      <w:rPr>
        <w:rFonts w:ascii="Wingdings" w:hAnsi="Wingdings" w:hint="default"/>
      </w:rPr>
    </w:lvl>
    <w:lvl w:ilvl="6">
      <w:start w:val="1"/>
      <w:numFmt w:val="bullet"/>
      <w:lvlText w:val=""/>
      <w:lvlJc w:val="left"/>
      <w:pPr>
        <w:ind w:left="3401" w:hanging="426"/>
      </w:pPr>
      <w:rPr>
        <w:rFonts w:ascii="Symbol" w:hAnsi="Symbol" w:hint="default"/>
      </w:rPr>
    </w:lvl>
    <w:lvl w:ilvl="7">
      <w:start w:val="1"/>
      <w:numFmt w:val="bullet"/>
      <w:lvlText w:val="o"/>
      <w:lvlJc w:val="left"/>
      <w:pPr>
        <w:ind w:left="3826" w:hanging="426"/>
      </w:pPr>
      <w:rPr>
        <w:rFonts w:ascii="Courier New" w:hAnsi="Courier New" w:cs="Courier New" w:hint="default"/>
      </w:rPr>
    </w:lvl>
    <w:lvl w:ilvl="8">
      <w:start w:val="1"/>
      <w:numFmt w:val="bullet"/>
      <w:lvlText w:val=""/>
      <w:lvlJc w:val="left"/>
      <w:pPr>
        <w:ind w:left="4251" w:hanging="426"/>
      </w:pPr>
      <w:rPr>
        <w:rFonts w:ascii="Wingdings" w:hAnsi="Wingdings" w:hint="default"/>
      </w:rPr>
    </w:lvl>
  </w:abstractNum>
  <w:abstractNum w:abstractNumId="45" w15:restartNumberingAfterBreak="0">
    <w:nsid w:val="59640E41"/>
    <w:multiLevelType w:val="hybridMultilevel"/>
    <w:tmpl w:val="F8BA870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6" w15:restartNumberingAfterBreak="0">
    <w:nsid w:val="5F5D40A6"/>
    <w:multiLevelType w:val="hybridMultilevel"/>
    <w:tmpl w:val="ACE681A0"/>
    <w:lvl w:ilvl="0" w:tplc="40BAAA88">
      <w:start w:val="1"/>
      <w:numFmt w:val="bullet"/>
      <w:pStyle w:val="Bullet1"/>
      <w:lvlText w:val=""/>
      <w:lvlJc w:val="left"/>
      <w:pPr>
        <w:ind w:left="786" w:hanging="360"/>
      </w:pPr>
      <w:rPr>
        <w:rFonts w:ascii="Symbol" w:hAnsi="Symbol" w:hint="default"/>
      </w:rPr>
    </w:lvl>
    <w:lvl w:ilvl="1" w:tplc="04160003">
      <w:start w:val="1"/>
      <w:numFmt w:val="bullet"/>
      <w:lvlText w:val="o"/>
      <w:lvlJc w:val="left"/>
      <w:pPr>
        <w:ind w:left="1506" w:hanging="360"/>
      </w:pPr>
      <w:rPr>
        <w:rFonts w:ascii="Courier New" w:hAnsi="Courier New" w:cs="Courier New" w:hint="default"/>
      </w:rPr>
    </w:lvl>
    <w:lvl w:ilvl="2" w:tplc="04160005">
      <w:start w:val="1"/>
      <w:numFmt w:val="bullet"/>
      <w:lvlText w:val=""/>
      <w:lvlJc w:val="left"/>
      <w:pPr>
        <w:ind w:left="2226" w:hanging="360"/>
      </w:pPr>
      <w:rPr>
        <w:rFonts w:ascii="Wingdings" w:hAnsi="Wingdings" w:hint="default"/>
      </w:rPr>
    </w:lvl>
    <w:lvl w:ilvl="3" w:tplc="04160001">
      <w:start w:val="1"/>
      <w:numFmt w:val="bullet"/>
      <w:pStyle w:val="Bullet3"/>
      <w:lvlText w:val=""/>
      <w:lvlJc w:val="left"/>
      <w:pPr>
        <w:ind w:left="2946" w:hanging="360"/>
      </w:pPr>
      <w:rPr>
        <w:rFonts w:ascii="Symbol" w:hAnsi="Symbol" w:hint="default"/>
      </w:rPr>
    </w:lvl>
    <w:lvl w:ilvl="4" w:tplc="04160003">
      <w:start w:val="1"/>
      <w:numFmt w:val="bullet"/>
      <w:pStyle w:val="Bullet4"/>
      <w:lvlText w:val="o"/>
      <w:lvlJc w:val="left"/>
      <w:pPr>
        <w:ind w:left="3666" w:hanging="360"/>
      </w:pPr>
      <w:rPr>
        <w:rFonts w:ascii="Courier New" w:hAnsi="Courier New" w:cs="Courier New" w:hint="default"/>
      </w:rPr>
    </w:lvl>
    <w:lvl w:ilvl="5" w:tplc="04160005" w:tentative="1">
      <w:start w:val="1"/>
      <w:numFmt w:val="bullet"/>
      <w:lvlText w:val=""/>
      <w:lvlJc w:val="left"/>
      <w:pPr>
        <w:ind w:left="4386" w:hanging="360"/>
      </w:pPr>
      <w:rPr>
        <w:rFonts w:ascii="Wingdings" w:hAnsi="Wingdings" w:hint="default"/>
      </w:rPr>
    </w:lvl>
    <w:lvl w:ilvl="6" w:tplc="04160001" w:tentative="1">
      <w:start w:val="1"/>
      <w:numFmt w:val="bullet"/>
      <w:lvlText w:val=""/>
      <w:lvlJc w:val="left"/>
      <w:pPr>
        <w:ind w:left="5106" w:hanging="360"/>
      </w:pPr>
      <w:rPr>
        <w:rFonts w:ascii="Symbol" w:hAnsi="Symbol" w:hint="default"/>
      </w:rPr>
    </w:lvl>
    <w:lvl w:ilvl="7" w:tplc="04160003" w:tentative="1">
      <w:start w:val="1"/>
      <w:numFmt w:val="bullet"/>
      <w:lvlText w:val="o"/>
      <w:lvlJc w:val="left"/>
      <w:pPr>
        <w:ind w:left="5826" w:hanging="360"/>
      </w:pPr>
      <w:rPr>
        <w:rFonts w:ascii="Courier New" w:hAnsi="Courier New" w:cs="Courier New" w:hint="default"/>
      </w:rPr>
    </w:lvl>
    <w:lvl w:ilvl="8" w:tplc="04160005" w:tentative="1">
      <w:start w:val="1"/>
      <w:numFmt w:val="bullet"/>
      <w:lvlText w:val=""/>
      <w:lvlJc w:val="left"/>
      <w:pPr>
        <w:ind w:left="6546" w:hanging="360"/>
      </w:pPr>
      <w:rPr>
        <w:rFonts w:ascii="Wingdings" w:hAnsi="Wingdings" w:hint="default"/>
      </w:rPr>
    </w:lvl>
  </w:abstractNum>
  <w:abstractNum w:abstractNumId="47" w15:restartNumberingAfterBreak="0">
    <w:nsid w:val="60240C61"/>
    <w:multiLevelType w:val="hybridMultilevel"/>
    <w:tmpl w:val="47B6A2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09051C5"/>
    <w:multiLevelType w:val="multilevel"/>
    <w:tmpl w:val="9410A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1857471"/>
    <w:multiLevelType w:val="hybridMultilevel"/>
    <w:tmpl w:val="68B427E8"/>
    <w:lvl w:ilvl="0" w:tplc="0C09000F">
      <w:start w:val="1"/>
      <w:numFmt w:val="decimal"/>
      <w:lvlText w:val="%1."/>
      <w:lvlJc w:val="left"/>
      <w:pPr>
        <w:ind w:left="786" w:hanging="360"/>
      </w:pPr>
      <w:rPr>
        <w:rFonts w:hint="default"/>
      </w:rPr>
    </w:lvl>
    <w:lvl w:ilvl="1" w:tplc="FFFFFFFF">
      <w:start w:val="1"/>
      <w:numFmt w:val="bullet"/>
      <w:lvlText w:val="o"/>
      <w:lvlJc w:val="left"/>
      <w:pPr>
        <w:ind w:left="1506" w:hanging="360"/>
      </w:pPr>
      <w:rPr>
        <w:rFonts w:ascii="Courier New" w:hAnsi="Courier New" w:cs="Courier New" w:hint="default"/>
      </w:rPr>
    </w:lvl>
    <w:lvl w:ilvl="2" w:tplc="FFFFFFFF">
      <w:start w:val="1"/>
      <w:numFmt w:val="bullet"/>
      <w:lvlText w:val=""/>
      <w:lvlJc w:val="left"/>
      <w:pPr>
        <w:ind w:left="2226" w:hanging="360"/>
      </w:pPr>
      <w:rPr>
        <w:rFonts w:ascii="Wingdings" w:hAnsi="Wingdings" w:hint="default"/>
      </w:rPr>
    </w:lvl>
    <w:lvl w:ilvl="3" w:tplc="FFFFFFFF">
      <w:start w:val="1"/>
      <w:numFmt w:val="bullet"/>
      <w:lvlText w:val=""/>
      <w:lvlJc w:val="left"/>
      <w:pPr>
        <w:ind w:left="2946" w:hanging="360"/>
      </w:pPr>
      <w:rPr>
        <w:rFonts w:ascii="Symbol" w:hAnsi="Symbol" w:hint="default"/>
      </w:rPr>
    </w:lvl>
    <w:lvl w:ilvl="4" w:tplc="FFFFFFFF">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50" w15:restartNumberingAfterBreak="0">
    <w:nsid w:val="62245966"/>
    <w:multiLevelType w:val="hybridMultilevel"/>
    <w:tmpl w:val="E5CEB4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35E5053"/>
    <w:multiLevelType w:val="hybridMultilevel"/>
    <w:tmpl w:val="AE78E3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5C20546"/>
    <w:multiLevelType w:val="hybridMultilevel"/>
    <w:tmpl w:val="D8167E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66977F6F"/>
    <w:multiLevelType w:val="hybridMultilevel"/>
    <w:tmpl w:val="3B1867C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4" w15:restartNumberingAfterBreak="0">
    <w:nsid w:val="6860791F"/>
    <w:multiLevelType w:val="hybridMultilevel"/>
    <w:tmpl w:val="0544439A"/>
    <w:lvl w:ilvl="0" w:tplc="0C09000F">
      <w:start w:val="1"/>
      <w:numFmt w:val="decimal"/>
      <w:lvlText w:val="%1."/>
      <w:lvlJc w:val="left"/>
      <w:pPr>
        <w:ind w:left="786" w:hanging="360"/>
      </w:pPr>
      <w:rPr>
        <w:rFonts w:hint="default"/>
      </w:rPr>
    </w:lvl>
    <w:lvl w:ilvl="1" w:tplc="FFFFFFFF">
      <w:start w:val="1"/>
      <w:numFmt w:val="bullet"/>
      <w:lvlText w:val="o"/>
      <w:lvlJc w:val="left"/>
      <w:pPr>
        <w:ind w:left="1506" w:hanging="360"/>
      </w:pPr>
      <w:rPr>
        <w:rFonts w:ascii="Courier New" w:hAnsi="Courier New" w:cs="Courier New" w:hint="default"/>
      </w:rPr>
    </w:lvl>
    <w:lvl w:ilvl="2" w:tplc="FFFFFFFF">
      <w:start w:val="1"/>
      <w:numFmt w:val="bullet"/>
      <w:lvlText w:val=""/>
      <w:lvlJc w:val="left"/>
      <w:pPr>
        <w:ind w:left="2226" w:hanging="360"/>
      </w:pPr>
      <w:rPr>
        <w:rFonts w:ascii="Wingdings" w:hAnsi="Wingdings" w:hint="default"/>
      </w:rPr>
    </w:lvl>
    <w:lvl w:ilvl="3" w:tplc="FFFFFFFF">
      <w:start w:val="1"/>
      <w:numFmt w:val="bullet"/>
      <w:lvlText w:val=""/>
      <w:lvlJc w:val="left"/>
      <w:pPr>
        <w:ind w:left="2946" w:hanging="360"/>
      </w:pPr>
      <w:rPr>
        <w:rFonts w:ascii="Symbol" w:hAnsi="Symbol" w:hint="default"/>
      </w:rPr>
    </w:lvl>
    <w:lvl w:ilvl="4" w:tplc="FFFFFFFF">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55" w15:restartNumberingAfterBreak="0">
    <w:nsid w:val="6B1A146E"/>
    <w:multiLevelType w:val="hybridMultilevel"/>
    <w:tmpl w:val="CBA052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6EC70E83"/>
    <w:multiLevelType w:val="hybridMultilevel"/>
    <w:tmpl w:val="F81AAC7E"/>
    <w:lvl w:ilvl="0" w:tplc="60C85D0C">
      <w:start w:val="1"/>
      <w:numFmt w:val="upperLetter"/>
      <w:pStyle w:val="Appendix"/>
      <w:lvlText w:val="Appendix %1:"/>
      <w:lvlJc w:val="left"/>
      <w:pPr>
        <w:ind w:left="36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7" w15:restartNumberingAfterBreak="0">
    <w:nsid w:val="6FAB44A6"/>
    <w:multiLevelType w:val="multilevel"/>
    <w:tmpl w:val="5856526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70D9122A"/>
    <w:multiLevelType w:val="hybridMultilevel"/>
    <w:tmpl w:val="1F008D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71F47611"/>
    <w:multiLevelType w:val="multilevel"/>
    <w:tmpl w:val="D4BA747E"/>
    <w:styleLink w:val="TextBullets"/>
    <w:lvl w:ilvl="0">
      <w:start w:val="1"/>
      <w:numFmt w:val="none"/>
      <w:lvlText w:val=""/>
      <w:lvlJc w:val="left"/>
      <w:pPr>
        <w:ind w:left="0" w:firstLine="0"/>
      </w:pPr>
      <w:rPr>
        <w:rFonts w:hint="default"/>
      </w:rPr>
    </w:lvl>
    <w:lvl w:ilvl="1">
      <w:start w:val="1"/>
      <w:numFmt w:val="bullet"/>
      <w:lvlText w:val=""/>
      <w:lvlJc w:val="left"/>
      <w:pPr>
        <w:ind w:left="216" w:hanging="216"/>
      </w:pPr>
      <w:rPr>
        <w:rFonts w:ascii="Symbol" w:hAnsi="Symbol" w:hint="default"/>
      </w:rPr>
    </w:lvl>
    <w:lvl w:ilvl="2">
      <w:start w:val="1"/>
      <w:numFmt w:val="bullet"/>
      <w:lvlText w:val="−"/>
      <w:lvlJc w:val="left"/>
      <w:pPr>
        <w:ind w:left="432" w:hanging="216"/>
      </w:pPr>
      <w:rPr>
        <w:rFonts w:ascii="Arial" w:hAnsi="Arial" w:hint="default"/>
      </w:rPr>
    </w:lvl>
    <w:lvl w:ilvl="3">
      <w:start w:val="1"/>
      <w:numFmt w:val="bullet"/>
      <w:lvlText w:val=""/>
      <w:lvlJc w:val="left"/>
      <w:pPr>
        <w:tabs>
          <w:tab w:val="num" w:pos="432"/>
        </w:tabs>
        <w:ind w:left="648" w:hanging="216"/>
      </w:pPr>
      <w:rPr>
        <w:rFonts w:ascii="Symbol" w:hAnsi="Symbol" w:hint="default"/>
      </w:rPr>
    </w:lvl>
    <w:lvl w:ilvl="4">
      <w:start w:val="1"/>
      <w:numFmt w:val="bullet"/>
      <w:lvlText w:val="−"/>
      <w:lvlJc w:val="left"/>
      <w:pPr>
        <w:ind w:left="864" w:hanging="216"/>
      </w:pPr>
      <w:rPr>
        <w:rFonts w:ascii="Arial" w:hAnsi="Arial" w:hint="default"/>
      </w:rPr>
    </w:lvl>
    <w:lvl w:ilvl="5">
      <w:start w:val="1"/>
      <w:numFmt w:val="none"/>
      <w:lvlText w:val=""/>
      <w:lvlJc w:val="left"/>
      <w:pPr>
        <w:ind w:left="1296" w:hanging="216"/>
      </w:pPr>
      <w:rPr>
        <w:rFonts w:hint="default"/>
      </w:rPr>
    </w:lvl>
    <w:lvl w:ilvl="6">
      <w:start w:val="1"/>
      <w:numFmt w:val="none"/>
      <w:lvlText w:val="%7"/>
      <w:lvlJc w:val="left"/>
      <w:pPr>
        <w:ind w:left="1512" w:hanging="216"/>
      </w:pPr>
      <w:rPr>
        <w:rFonts w:hint="default"/>
      </w:rPr>
    </w:lvl>
    <w:lvl w:ilvl="7">
      <w:start w:val="1"/>
      <w:numFmt w:val="none"/>
      <w:lvlText w:val="%8"/>
      <w:lvlJc w:val="left"/>
      <w:pPr>
        <w:ind w:left="1728" w:hanging="216"/>
      </w:pPr>
      <w:rPr>
        <w:rFonts w:hint="default"/>
      </w:rPr>
    </w:lvl>
    <w:lvl w:ilvl="8">
      <w:start w:val="1"/>
      <w:numFmt w:val="none"/>
      <w:lvlText w:val="%9"/>
      <w:lvlJc w:val="left"/>
      <w:pPr>
        <w:ind w:left="1944" w:hanging="216"/>
      </w:pPr>
      <w:rPr>
        <w:rFonts w:hint="default"/>
      </w:rPr>
    </w:lvl>
  </w:abstractNum>
  <w:abstractNum w:abstractNumId="60" w15:restartNumberingAfterBreak="0">
    <w:nsid w:val="736B31BF"/>
    <w:multiLevelType w:val="hybridMultilevel"/>
    <w:tmpl w:val="696E31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78412E86"/>
    <w:multiLevelType w:val="hybridMultilevel"/>
    <w:tmpl w:val="358A7060"/>
    <w:lvl w:ilvl="0" w:tplc="8174B97C">
      <w:numFmt w:val="bullet"/>
      <w:lvlText w:val=""/>
      <w:lvlJc w:val="left"/>
      <w:pPr>
        <w:ind w:left="467" w:hanging="360"/>
      </w:pPr>
      <w:rPr>
        <w:rFonts w:ascii="Symbol" w:eastAsia="Symbol" w:hAnsi="Symbol" w:cs="Symbol" w:hint="default"/>
        <w:b w:val="0"/>
        <w:bCs w:val="0"/>
        <w:i w:val="0"/>
        <w:iCs w:val="0"/>
        <w:color w:val="364249"/>
        <w:spacing w:val="0"/>
        <w:w w:val="100"/>
        <w:sz w:val="22"/>
        <w:szCs w:val="22"/>
        <w:lang w:val="en-US" w:eastAsia="en-US" w:bidi="ar-SA"/>
      </w:rPr>
    </w:lvl>
    <w:lvl w:ilvl="1" w:tplc="5D82CC4C">
      <w:numFmt w:val="bullet"/>
      <w:lvlText w:val="•"/>
      <w:lvlJc w:val="left"/>
      <w:pPr>
        <w:ind w:left="886" w:hanging="360"/>
      </w:pPr>
      <w:rPr>
        <w:rFonts w:hint="default"/>
        <w:lang w:val="en-US" w:eastAsia="en-US" w:bidi="ar-SA"/>
      </w:rPr>
    </w:lvl>
    <w:lvl w:ilvl="2" w:tplc="1F2EA868">
      <w:numFmt w:val="bullet"/>
      <w:lvlText w:val="•"/>
      <w:lvlJc w:val="left"/>
      <w:pPr>
        <w:ind w:left="1313" w:hanging="360"/>
      </w:pPr>
      <w:rPr>
        <w:rFonts w:hint="default"/>
        <w:lang w:val="en-US" w:eastAsia="en-US" w:bidi="ar-SA"/>
      </w:rPr>
    </w:lvl>
    <w:lvl w:ilvl="3" w:tplc="20722228">
      <w:numFmt w:val="bullet"/>
      <w:lvlText w:val="•"/>
      <w:lvlJc w:val="left"/>
      <w:pPr>
        <w:ind w:left="1739" w:hanging="360"/>
      </w:pPr>
      <w:rPr>
        <w:rFonts w:hint="default"/>
        <w:lang w:val="en-US" w:eastAsia="en-US" w:bidi="ar-SA"/>
      </w:rPr>
    </w:lvl>
    <w:lvl w:ilvl="4" w:tplc="ABC05234">
      <w:numFmt w:val="bullet"/>
      <w:lvlText w:val="•"/>
      <w:lvlJc w:val="left"/>
      <w:pPr>
        <w:ind w:left="2166" w:hanging="360"/>
      </w:pPr>
      <w:rPr>
        <w:rFonts w:hint="default"/>
        <w:lang w:val="en-US" w:eastAsia="en-US" w:bidi="ar-SA"/>
      </w:rPr>
    </w:lvl>
    <w:lvl w:ilvl="5" w:tplc="1E1676CE">
      <w:numFmt w:val="bullet"/>
      <w:lvlText w:val="•"/>
      <w:lvlJc w:val="left"/>
      <w:pPr>
        <w:ind w:left="2593" w:hanging="360"/>
      </w:pPr>
      <w:rPr>
        <w:rFonts w:hint="default"/>
        <w:lang w:val="en-US" w:eastAsia="en-US" w:bidi="ar-SA"/>
      </w:rPr>
    </w:lvl>
    <w:lvl w:ilvl="6" w:tplc="33D033CA">
      <w:numFmt w:val="bullet"/>
      <w:lvlText w:val="•"/>
      <w:lvlJc w:val="left"/>
      <w:pPr>
        <w:ind w:left="3019" w:hanging="360"/>
      </w:pPr>
      <w:rPr>
        <w:rFonts w:hint="default"/>
        <w:lang w:val="en-US" w:eastAsia="en-US" w:bidi="ar-SA"/>
      </w:rPr>
    </w:lvl>
    <w:lvl w:ilvl="7" w:tplc="164247CC">
      <w:numFmt w:val="bullet"/>
      <w:lvlText w:val="•"/>
      <w:lvlJc w:val="left"/>
      <w:pPr>
        <w:ind w:left="3446" w:hanging="360"/>
      </w:pPr>
      <w:rPr>
        <w:rFonts w:hint="default"/>
        <w:lang w:val="en-US" w:eastAsia="en-US" w:bidi="ar-SA"/>
      </w:rPr>
    </w:lvl>
    <w:lvl w:ilvl="8" w:tplc="D0363C8E">
      <w:numFmt w:val="bullet"/>
      <w:lvlText w:val="•"/>
      <w:lvlJc w:val="left"/>
      <w:pPr>
        <w:ind w:left="3872" w:hanging="360"/>
      </w:pPr>
      <w:rPr>
        <w:rFonts w:hint="default"/>
        <w:lang w:val="en-US" w:eastAsia="en-US" w:bidi="ar-SA"/>
      </w:rPr>
    </w:lvl>
  </w:abstractNum>
  <w:abstractNum w:abstractNumId="62" w15:restartNumberingAfterBreak="0">
    <w:nsid w:val="7A031DF9"/>
    <w:multiLevelType w:val="multilevel"/>
    <w:tmpl w:val="BCA46B6E"/>
    <w:numStyleLink w:val="Outlines"/>
  </w:abstractNum>
  <w:abstractNum w:abstractNumId="63" w15:restartNumberingAfterBreak="0">
    <w:nsid w:val="7AED3337"/>
    <w:multiLevelType w:val="hybridMultilevel"/>
    <w:tmpl w:val="0A0259D4"/>
    <w:lvl w:ilvl="0" w:tplc="933CC710">
      <w:numFmt w:val="bullet"/>
      <w:lvlText w:val=""/>
      <w:lvlJc w:val="left"/>
      <w:pPr>
        <w:ind w:left="467" w:hanging="360"/>
      </w:pPr>
      <w:rPr>
        <w:rFonts w:ascii="Symbol" w:eastAsia="Symbol" w:hAnsi="Symbol" w:cs="Symbol" w:hint="default"/>
        <w:b w:val="0"/>
        <w:bCs w:val="0"/>
        <w:i w:val="0"/>
        <w:iCs w:val="0"/>
        <w:color w:val="364249"/>
        <w:spacing w:val="0"/>
        <w:w w:val="100"/>
        <w:sz w:val="22"/>
        <w:szCs w:val="22"/>
        <w:lang w:val="en-US" w:eastAsia="en-US" w:bidi="ar-SA"/>
      </w:rPr>
    </w:lvl>
    <w:lvl w:ilvl="1" w:tplc="4DFC2208">
      <w:numFmt w:val="bullet"/>
      <w:lvlText w:val="•"/>
      <w:lvlJc w:val="left"/>
      <w:pPr>
        <w:ind w:left="886" w:hanging="360"/>
      </w:pPr>
      <w:rPr>
        <w:rFonts w:hint="default"/>
        <w:lang w:val="en-US" w:eastAsia="en-US" w:bidi="ar-SA"/>
      </w:rPr>
    </w:lvl>
    <w:lvl w:ilvl="2" w:tplc="0F02384E">
      <w:numFmt w:val="bullet"/>
      <w:lvlText w:val="•"/>
      <w:lvlJc w:val="left"/>
      <w:pPr>
        <w:ind w:left="1313" w:hanging="360"/>
      </w:pPr>
      <w:rPr>
        <w:rFonts w:hint="default"/>
        <w:lang w:val="en-US" w:eastAsia="en-US" w:bidi="ar-SA"/>
      </w:rPr>
    </w:lvl>
    <w:lvl w:ilvl="3" w:tplc="82522A66">
      <w:numFmt w:val="bullet"/>
      <w:lvlText w:val="•"/>
      <w:lvlJc w:val="left"/>
      <w:pPr>
        <w:ind w:left="1739" w:hanging="360"/>
      </w:pPr>
      <w:rPr>
        <w:rFonts w:hint="default"/>
        <w:lang w:val="en-US" w:eastAsia="en-US" w:bidi="ar-SA"/>
      </w:rPr>
    </w:lvl>
    <w:lvl w:ilvl="4" w:tplc="06DC8AEA">
      <w:numFmt w:val="bullet"/>
      <w:lvlText w:val="•"/>
      <w:lvlJc w:val="left"/>
      <w:pPr>
        <w:ind w:left="2166" w:hanging="360"/>
      </w:pPr>
      <w:rPr>
        <w:rFonts w:hint="default"/>
        <w:lang w:val="en-US" w:eastAsia="en-US" w:bidi="ar-SA"/>
      </w:rPr>
    </w:lvl>
    <w:lvl w:ilvl="5" w:tplc="B41E5C3E">
      <w:numFmt w:val="bullet"/>
      <w:lvlText w:val="•"/>
      <w:lvlJc w:val="left"/>
      <w:pPr>
        <w:ind w:left="2593" w:hanging="360"/>
      </w:pPr>
      <w:rPr>
        <w:rFonts w:hint="default"/>
        <w:lang w:val="en-US" w:eastAsia="en-US" w:bidi="ar-SA"/>
      </w:rPr>
    </w:lvl>
    <w:lvl w:ilvl="6" w:tplc="51D25A46">
      <w:numFmt w:val="bullet"/>
      <w:lvlText w:val="•"/>
      <w:lvlJc w:val="left"/>
      <w:pPr>
        <w:ind w:left="3019" w:hanging="360"/>
      </w:pPr>
      <w:rPr>
        <w:rFonts w:hint="default"/>
        <w:lang w:val="en-US" w:eastAsia="en-US" w:bidi="ar-SA"/>
      </w:rPr>
    </w:lvl>
    <w:lvl w:ilvl="7" w:tplc="95EE43C0">
      <w:numFmt w:val="bullet"/>
      <w:lvlText w:val="•"/>
      <w:lvlJc w:val="left"/>
      <w:pPr>
        <w:ind w:left="3446" w:hanging="360"/>
      </w:pPr>
      <w:rPr>
        <w:rFonts w:hint="default"/>
        <w:lang w:val="en-US" w:eastAsia="en-US" w:bidi="ar-SA"/>
      </w:rPr>
    </w:lvl>
    <w:lvl w:ilvl="8" w:tplc="7F926822">
      <w:numFmt w:val="bullet"/>
      <w:lvlText w:val="•"/>
      <w:lvlJc w:val="left"/>
      <w:pPr>
        <w:ind w:left="3872" w:hanging="360"/>
      </w:pPr>
      <w:rPr>
        <w:rFonts w:hint="default"/>
        <w:lang w:val="en-US" w:eastAsia="en-US" w:bidi="ar-SA"/>
      </w:rPr>
    </w:lvl>
  </w:abstractNum>
  <w:abstractNum w:abstractNumId="64" w15:restartNumberingAfterBreak="0">
    <w:nsid w:val="7C675294"/>
    <w:multiLevelType w:val="hybridMultilevel"/>
    <w:tmpl w:val="69EE45A8"/>
    <w:lvl w:ilvl="0" w:tplc="13E8040A">
      <w:start w:val="1"/>
      <w:numFmt w:val="bullet"/>
      <w:lvlText w:val=""/>
      <w:lvlJc w:val="left"/>
      <w:pPr>
        <w:ind w:left="360" w:hanging="360"/>
      </w:pPr>
      <w:rPr>
        <w:rFonts w:ascii="Symbol" w:hAnsi="Symbol" w:hint="default"/>
        <w:sz w:val="20"/>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5" w15:restartNumberingAfterBreak="0">
    <w:nsid w:val="7FDA2798"/>
    <w:multiLevelType w:val="hybridMultilevel"/>
    <w:tmpl w:val="773E284A"/>
    <w:lvl w:ilvl="0" w:tplc="FBF21B84">
      <w:numFmt w:val="bullet"/>
      <w:lvlText w:val=""/>
      <w:lvlJc w:val="left"/>
      <w:pPr>
        <w:ind w:left="467" w:hanging="360"/>
      </w:pPr>
      <w:rPr>
        <w:rFonts w:ascii="Symbol" w:eastAsia="Symbol" w:hAnsi="Symbol" w:cs="Symbol" w:hint="default"/>
        <w:b w:val="0"/>
        <w:bCs w:val="0"/>
        <w:i w:val="0"/>
        <w:iCs w:val="0"/>
        <w:color w:val="364249"/>
        <w:spacing w:val="0"/>
        <w:w w:val="100"/>
        <w:sz w:val="22"/>
        <w:szCs w:val="22"/>
        <w:lang w:val="en-US" w:eastAsia="en-US" w:bidi="ar-SA"/>
      </w:rPr>
    </w:lvl>
    <w:lvl w:ilvl="1" w:tplc="E01C3182">
      <w:numFmt w:val="bullet"/>
      <w:lvlText w:val="•"/>
      <w:lvlJc w:val="left"/>
      <w:pPr>
        <w:ind w:left="886" w:hanging="360"/>
      </w:pPr>
      <w:rPr>
        <w:rFonts w:hint="default"/>
        <w:lang w:val="en-US" w:eastAsia="en-US" w:bidi="ar-SA"/>
      </w:rPr>
    </w:lvl>
    <w:lvl w:ilvl="2" w:tplc="CE542B50">
      <w:numFmt w:val="bullet"/>
      <w:lvlText w:val="•"/>
      <w:lvlJc w:val="left"/>
      <w:pPr>
        <w:ind w:left="1313" w:hanging="360"/>
      </w:pPr>
      <w:rPr>
        <w:rFonts w:hint="default"/>
        <w:lang w:val="en-US" w:eastAsia="en-US" w:bidi="ar-SA"/>
      </w:rPr>
    </w:lvl>
    <w:lvl w:ilvl="3" w:tplc="ECAE972A">
      <w:numFmt w:val="bullet"/>
      <w:lvlText w:val="•"/>
      <w:lvlJc w:val="left"/>
      <w:pPr>
        <w:ind w:left="1739" w:hanging="360"/>
      </w:pPr>
      <w:rPr>
        <w:rFonts w:hint="default"/>
        <w:lang w:val="en-US" w:eastAsia="en-US" w:bidi="ar-SA"/>
      </w:rPr>
    </w:lvl>
    <w:lvl w:ilvl="4" w:tplc="AD30B870">
      <w:numFmt w:val="bullet"/>
      <w:lvlText w:val="•"/>
      <w:lvlJc w:val="left"/>
      <w:pPr>
        <w:ind w:left="2166" w:hanging="360"/>
      </w:pPr>
      <w:rPr>
        <w:rFonts w:hint="default"/>
        <w:lang w:val="en-US" w:eastAsia="en-US" w:bidi="ar-SA"/>
      </w:rPr>
    </w:lvl>
    <w:lvl w:ilvl="5" w:tplc="3812764A">
      <w:numFmt w:val="bullet"/>
      <w:lvlText w:val="•"/>
      <w:lvlJc w:val="left"/>
      <w:pPr>
        <w:ind w:left="2593" w:hanging="360"/>
      </w:pPr>
      <w:rPr>
        <w:rFonts w:hint="default"/>
        <w:lang w:val="en-US" w:eastAsia="en-US" w:bidi="ar-SA"/>
      </w:rPr>
    </w:lvl>
    <w:lvl w:ilvl="6" w:tplc="561E47FA">
      <w:numFmt w:val="bullet"/>
      <w:lvlText w:val="•"/>
      <w:lvlJc w:val="left"/>
      <w:pPr>
        <w:ind w:left="3019" w:hanging="360"/>
      </w:pPr>
      <w:rPr>
        <w:rFonts w:hint="default"/>
        <w:lang w:val="en-US" w:eastAsia="en-US" w:bidi="ar-SA"/>
      </w:rPr>
    </w:lvl>
    <w:lvl w:ilvl="7" w:tplc="9CD4E126">
      <w:numFmt w:val="bullet"/>
      <w:lvlText w:val="•"/>
      <w:lvlJc w:val="left"/>
      <w:pPr>
        <w:ind w:left="3446" w:hanging="360"/>
      </w:pPr>
      <w:rPr>
        <w:rFonts w:hint="default"/>
        <w:lang w:val="en-US" w:eastAsia="en-US" w:bidi="ar-SA"/>
      </w:rPr>
    </w:lvl>
    <w:lvl w:ilvl="8" w:tplc="14904A78">
      <w:numFmt w:val="bullet"/>
      <w:lvlText w:val="•"/>
      <w:lvlJc w:val="left"/>
      <w:pPr>
        <w:ind w:left="3872" w:hanging="360"/>
      </w:pPr>
      <w:rPr>
        <w:rFonts w:hint="default"/>
        <w:lang w:val="en-US" w:eastAsia="en-US" w:bidi="ar-SA"/>
      </w:rPr>
    </w:lvl>
  </w:abstractNum>
  <w:num w:numId="1" w16cid:durableId="889221018">
    <w:abstractNumId w:val="59"/>
  </w:num>
  <w:num w:numId="2" w16cid:durableId="793719668">
    <w:abstractNumId w:val="20"/>
  </w:num>
  <w:num w:numId="3" w16cid:durableId="611479813">
    <w:abstractNumId w:val="18"/>
  </w:num>
  <w:num w:numId="4" w16cid:durableId="682631046">
    <w:abstractNumId w:val="12"/>
  </w:num>
  <w:num w:numId="5" w16cid:durableId="1056322980">
    <w:abstractNumId w:val="9"/>
  </w:num>
  <w:num w:numId="6" w16cid:durableId="323164761">
    <w:abstractNumId w:val="7"/>
  </w:num>
  <w:num w:numId="7" w16cid:durableId="54400859">
    <w:abstractNumId w:val="6"/>
  </w:num>
  <w:num w:numId="8" w16cid:durableId="624045197">
    <w:abstractNumId w:val="5"/>
  </w:num>
  <w:num w:numId="9" w16cid:durableId="1461073389">
    <w:abstractNumId w:val="4"/>
  </w:num>
  <w:num w:numId="10" w16cid:durableId="352077488">
    <w:abstractNumId w:val="8"/>
  </w:num>
  <w:num w:numId="11" w16cid:durableId="49303567">
    <w:abstractNumId w:val="3"/>
  </w:num>
  <w:num w:numId="12" w16cid:durableId="221066518">
    <w:abstractNumId w:val="2"/>
  </w:num>
  <w:num w:numId="13" w16cid:durableId="981738182">
    <w:abstractNumId w:val="1"/>
  </w:num>
  <w:num w:numId="14" w16cid:durableId="1323464660">
    <w:abstractNumId w:val="0"/>
  </w:num>
  <w:num w:numId="15" w16cid:durableId="1249970463">
    <w:abstractNumId w:val="46"/>
  </w:num>
  <w:num w:numId="16" w16cid:durableId="743529395">
    <w:abstractNumId w:val="14"/>
  </w:num>
  <w:num w:numId="17" w16cid:durableId="710232413">
    <w:abstractNumId w:val="56"/>
  </w:num>
  <w:num w:numId="18" w16cid:durableId="714888843">
    <w:abstractNumId w:val="21"/>
  </w:num>
  <w:num w:numId="19" w16cid:durableId="1503666198">
    <w:abstractNumId w:val="45"/>
  </w:num>
  <w:num w:numId="20" w16cid:durableId="225381242">
    <w:abstractNumId w:val="15"/>
  </w:num>
  <w:num w:numId="21" w16cid:durableId="1021708210">
    <w:abstractNumId w:val="48"/>
  </w:num>
  <w:num w:numId="22" w16cid:durableId="58479750">
    <w:abstractNumId w:val="36"/>
  </w:num>
  <w:num w:numId="23" w16cid:durableId="470245428">
    <w:abstractNumId w:val="11"/>
  </w:num>
  <w:num w:numId="24" w16cid:durableId="121774120">
    <w:abstractNumId w:val="50"/>
  </w:num>
  <w:num w:numId="25" w16cid:durableId="1883714802">
    <w:abstractNumId w:val="60"/>
  </w:num>
  <w:num w:numId="26" w16cid:durableId="1897889391">
    <w:abstractNumId w:val="38"/>
  </w:num>
  <w:num w:numId="27" w16cid:durableId="108471320">
    <w:abstractNumId w:val="27"/>
  </w:num>
  <w:num w:numId="28" w16cid:durableId="811025206">
    <w:abstractNumId w:val="61"/>
  </w:num>
  <w:num w:numId="29" w16cid:durableId="586156735">
    <w:abstractNumId w:val="65"/>
  </w:num>
  <w:num w:numId="30" w16cid:durableId="90515792">
    <w:abstractNumId w:val="63"/>
  </w:num>
  <w:num w:numId="31" w16cid:durableId="348608313">
    <w:abstractNumId w:val="31"/>
  </w:num>
  <w:num w:numId="32" w16cid:durableId="176624022">
    <w:abstractNumId w:val="53"/>
  </w:num>
  <w:num w:numId="33" w16cid:durableId="728070128">
    <w:abstractNumId w:val="10"/>
  </w:num>
  <w:num w:numId="34" w16cid:durableId="225915396">
    <w:abstractNumId w:val="64"/>
  </w:num>
  <w:num w:numId="35" w16cid:durableId="462699045">
    <w:abstractNumId w:val="57"/>
  </w:num>
  <w:num w:numId="36" w16cid:durableId="1836918370">
    <w:abstractNumId w:val="43"/>
  </w:num>
  <w:num w:numId="37" w16cid:durableId="355618008">
    <w:abstractNumId w:val="25"/>
  </w:num>
  <w:num w:numId="38" w16cid:durableId="2139302922">
    <w:abstractNumId w:val="28"/>
  </w:num>
  <w:num w:numId="39" w16cid:durableId="2015761251">
    <w:abstractNumId w:val="51"/>
  </w:num>
  <w:num w:numId="40" w16cid:durableId="1816987950">
    <w:abstractNumId w:val="34"/>
  </w:num>
  <w:num w:numId="41" w16cid:durableId="620188836">
    <w:abstractNumId w:val="52"/>
  </w:num>
  <w:num w:numId="42" w16cid:durableId="635068570">
    <w:abstractNumId w:val="35"/>
  </w:num>
  <w:num w:numId="43" w16cid:durableId="1854416569">
    <w:abstractNumId w:val="42"/>
  </w:num>
  <w:num w:numId="44" w16cid:durableId="2128038288">
    <w:abstractNumId w:val="37"/>
  </w:num>
  <w:num w:numId="45" w16cid:durableId="1964460987">
    <w:abstractNumId w:val="54"/>
  </w:num>
  <w:num w:numId="46" w16cid:durableId="1585383995">
    <w:abstractNumId w:val="49"/>
  </w:num>
  <w:num w:numId="47" w16cid:durableId="1506624865">
    <w:abstractNumId w:val="24"/>
  </w:num>
  <w:num w:numId="48" w16cid:durableId="700252303">
    <w:abstractNumId w:val="44"/>
  </w:num>
  <w:num w:numId="49" w16cid:durableId="1063865862">
    <w:abstractNumId w:val="32"/>
  </w:num>
  <w:num w:numId="50" w16cid:durableId="1590844338">
    <w:abstractNumId w:val="26"/>
    <w:lvlOverride w:ilvl="0">
      <w:lvl w:ilvl="0">
        <w:start w:val="1"/>
        <w:numFmt w:val="decimal"/>
        <w:lvlText w:val="%1.0"/>
        <w:lvlJc w:val="left"/>
        <w:pPr>
          <w:ind w:left="1224" w:hanging="1224"/>
        </w:pPr>
        <w:rPr>
          <w:rFonts w:hint="default"/>
        </w:rPr>
      </w:lvl>
    </w:lvlOverride>
    <w:lvlOverride w:ilvl="1">
      <w:lvl w:ilvl="1">
        <w:start w:val="1"/>
        <w:numFmt w:val="decimal"/>
        <w:lvlText w:val="%1.%2"/>
        <w:lvlJc w:val="left"/>
        <w:pPr>
          <w:ind w:left="1224" w:hanging="1224"/>
        </w:pPr>
        <w:rPr>
          <w:rFonts w:hint="default"/>
        </w:rPr>
      </w:lvl>
    </w:lvlOverride>
    <w:lvlOverride w:ilvl="2">
      <w:lvl w:ilvl="2">
        <w:start w:val="1"/>
        <w:numFmt w:val="decimal"/>
        <w:lvlText w:val="%1.%2.%3"/>
        <w:lvlJc w:val="left"/>
        <w:pPr>
          <w:ind w:left="1791" w:hanging="1224"/>
        </w:pPr>
        <w:rPr>
          <w:rFonts w:hint="default"/>
        </w:rPr>
      </w:lvl>
    </w:lvlOverride>
    <w:lvlOverride w:ilvl="3">
      <w:lvl w:ilvl="3">
        <w:start w:val="1"/>
        <w:numFmt w:val="decimal"/>
        <w:lvlText w:val="%1.%2.%3.%4"/>
        <w:lvlJc w:val="left"/>
        <w:pPr>
          <w:ind w:left="1224" w:hanging="1224"/>
        </w:pPr>
        <w:rPr>
          <w:rFonts w:hint="default"/>
        </w:rPr>
      </w:lvl>
    </w:lvlOverride>
    <w:lvlOverride w:ilvl="4">
      <w:lvl w:ilvl="4">
        <w:start w:val="1"/>
        <w:numFmt w:val="none"/>
        <w:lvlText w:val=""/>
        <w:lvlJc w:val="left"/>
        <w:pPr>
          <w:ind w:left="1224" w:hanging="1224"/>
        </w:pPr>
        <w:rPr>
          <w:rFonts w:hint="default"/>
        </w:rPr>
      </w:lvl>
    </w:lvlOverride>
    <w:lvlOverride w:ilvl="5">
      <w:lvl w:ilvl="5">
        <w:start w:val="1"/>
        <w:numFmt w:val="none"/>
        <w:lvlText w:val=""/>
        <w:lvlJc w:val="left"/>
        <w:pPr>
          <w:ind w:left="1224" w:hanging="1224"/>
        </w:pPr>
        <w:rPr>
          <w:rFonts w:hint="default"/>
        </w:rPr>
      </w:lvl>
    </w:lvlOverride>
    <w:lvlOverride w:ilvl="6">
      <w:lvl w:ilvl="6">
        <w:start w:val="1"/>
        <w:numFmt w:val="none"/>
        <w:lvlText w:val=""/>
        <w:lvlJc w:val="left"/>
        <w:pPr>
          <w:ind w:left="1224" w:hanging="1224"/>
        </w:pPr>
        <w:rPr>
          <w:rFonts w:hint="default"/>
        </w:rPr>
      </w:lvl>
    </w:lvlOverride>
    <w:lvlOverride w:ilvl="7">
      <w:lvl w:ilvl="7">
        <w:start w:val="1"/>
        <w:numFmt w:val="none"/>
        <w:lvlText w:val=""/>
        <w:lvlJc w:val="left"/>
        <w:pPr>
          <w:ind w:left="1224" w:hanging="1224"/>
        </w:pPr>
        <w:rPr>
          <w:rFonts w:hint="default"/>
        </w:rPr>
      </w:lvl>
    </w:lvlOverride>
    <w:lvlOverride w:ilvl="8">
      <w:lvl w:ilvl="8">
        <w:start w:val="1"/>
        <w:numFmt w:val="none"/>
        <w:lvlText w:val=""/>
        <w:lvlJc w:val="left"/>
        <w:pPr>
          <w:ind w:left="1224" w:hanging="1224"/>
        </w:pPr>
        <w:rPr>
          <w:rFonts w:hint="default"/>
        </w:rPr>
      </w:lvl>
    </w:lvlOverride>
  </w:num>
  <w:num w:numId="51" w16cid:durableId="654720503">
    <w:abstractNumId w:val="55"/>
  </w:num>
  <w:num w:numId="52" w16cid:durableId="726298341">
    <w:abstractNumId w:val="19"/>
  </w:num>
  <w:num w:numId="53" w16cid:durableId="414328882">
    <w:abstractNumId w:val="29"/>
  </w:num>
  <w:num w:numId="54" w16cid:durableId="867331627">
    <w:abstractNumId w:val="33"/>
  </w:num>
  <w:num w:numId="55" w16cid:durableId="1187401774">
    <w:abstractNumId w:val="13"/>
  </w:num>
  <w:num w:numId="56" w16cid:durableId="1894076916">
    <w:abstractNumId w:val="62"/>
  </w:num>
  <w:num w:numId="57" w16cid:durableId="2122414344">
    <w:abstractNumId w:val="41"/>
  </w:num>
  <w:num w:numId="58" w16cid:durableId="670648232">
    <w:abstractNumId w:val="39"/>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828328500">
    <w:abstractNumId w:val="40"/>
  </w:num>
  <w:num w:numId="60" w16cid:durableId="418479004">
    <w:abstractNumId w:val="58"/>
  </w:num>
  <w:num w:numId="61" w16cid:durableId="341663717">
    <w:abstractNumId w:val="16"/>
  </w:num>
  <w:num w:numId="62" w16cid:durableId="1564832376">
    <w:abstractNumId w:val="23"/>
  </w:num>
  <w:num w:numId="63" w16cid:durableId="1295914211">
    <w:abstractNumId w:val="22"/>
  </w:num>
  <w:num w:numId="64" w16cid:durableId="362020951">
    <w:abstractNumId w:val="30"/>
  </w:num>
  <w:num w:numId="65" w16cid:durableId="1030884195">
    <w:abstractNumId w:val="17"/>
  </w:num>
  <w:num w:numId="66" w16cid:durableId="395395955">
    <w:abstractNumId w:val="47"/>
  </w:num>
  <w:num w:numId="67" w16cid:durableId="1462110315">
    <w:abstractNumId w:val="8"/>
    <w:lvlOverride w:ilvl="0">
      <w:startOverride w:val="1"/>
    </w:lvlOverride>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linkStyle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formatting="1" w:enforcement="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7C0MDIxMDSyMDU2NjVV0lEKTi0uzszPAykwqgUAIBhkRCwAAAA="/>
    <w:docVar w:name="dgnword-docGUID" w:val="{427F57F0-AEC6-472B-82FF-7219C8D1226D}"/>
    <w:docVar w:name="dgnword-eventsink" w:val="338759024"/>
  </w:docVars>
  <w:rsids>
    <w:rsidRoot w:val="00DB4B9B"/>
    <w:rsid w:val="00000028"/>
    <w:rsid w:val="000001B4"/>
    <w:rsid w:val="0000026B"/>
    <w:rsid w:val="00000305"/>
    <w:rsid w:val="00000361"/>
    <w:rsid w:val="0000047A"/>
    <w:rsid w:val="000006F6"/>
    <w:rsid w:val="0000080F"/>
    <w:rsid w:val="0000081C"/>
    <w:rsid w:val="00000888"/>
    <w:rsid w:val="000008A7"/>
    <w:rsid w:val="00000918"/>
    <w:rsid w:val="000009BF"/>
    <w:rsid w:val="000009FA"/>
    <w:rsid w:val="00000C45"/>
    <w:rsid w:val="00000C6F"/>
    <w:rsid w:val="00000F27"/>
    <w:rsid w:val="00001072"/>
    <w:rsid w:val="0000107C"/>
    <w:rsid w:val="000010DB"/>
    <w:rsid w:val="0000117D"/>
    <w:rsid w:val="0000159E"/>
    <w:rsid w:val="000016C1"/>
    <w:rsid w:val="000016DB"/>
    <w:rsid w:val="000016E9"/>
    <w:rsid w:val="00001761"/>
    <w:rsid w:val="00001770"/>
    <w:rsid w:val="0000189E"/>
    <w:rsid w:val="000019AE"/>
    <w:rsid w:val="00001B6F"/>
    <w:rsid w:val="00001BAA"/>
    <w:rsid w:val="00001BF4"/>
    <w:rsid w:val="00001D24"/>
    <w:rsid w:val="00001EB8"/>
    <w:rsid w:val="000021BF"/>
    <w:rsid w:val="00002338"/>
    <w:rsid w:val="000023A9"/>
    <w:rsid w:val="00002473"/>
    <w:rsid w:val="000024C6"/>
    <w:rsid w:val="00002503"/>
    <w:rsid w:val="00002652"/>
    <w:rsid w:val="0000267F"/>
    <w:rsid w:val="000026C8"/>
    <w:rsid w:val="000028C3"/>
    <w:rsid w:val="00002BC2"/>
    <w:rsid w:val="00002C4C"/>
    <w:rsid w:val="00002D20"/>
    <w:rsid w:val="00002F7F"/>
    <w:rsid w:val="00002FC8"/>
    <w:rsid w:val="00003080"/>
    <w:rsid w:val="0000310F"/>
    <w:rsid w:val="00003230"/>
    <w:rsid w:val="00003261"/>
    <w:rsid w:val="000032EE"/>
    <w:rsid w:val="0000332D"/>
    <w:rsid w:val="00003399"/>
    <w:rsid w:val="0000341E"/>
    <w:rsid w:val="00003640"/>
    <w:rsid w:val="0000368E"/>
    <w:rsid w:val="000036B0"/>
    <w:rsid w:val="000037C0"/>
    <w:rsid w:val="0000380D"/>
    <w:rsid w:val="0000385B"/>
    <w:rsid w:val="0000394A"/>
    <w:rsid w:val="0000395E"/>
    <w:rsid w:val="0000399B"/>
    <w:rsid w:val="00003A31"/>
    <w:rsid w:val="00003C0A"/>
    <w:rsid w:val="00003D5C"/>
    <w:rsid w:val="00003DF1"/>
    <w:rsid w:val="00003E7A"/>
    <w:rsid w:val="00003E8B"/>
    <w:rsid w:val="00003F94"/>
    <w:rsid w:val="00003FD8"/>
    <w:rsid w:val="000043B7"/>
    <w:rsid w:val="000045D0"/>
    <w:rsid w:val="000046BF"/>
    <w:rsid w:val="000046C3"/>
    <w:rsid w:val="000046EE"/>
    <w:rsid w:val="000047DB"/>
    <w:rsid w:val="0000491B"/>
    <w:rsid w:val="00004A09"/>
    <w:rsid w:val="00004A9E"/>
    <w:rsid w:val="00004D65"/>
    <w:rsid w:val="00004D98"/>
    <w:rsid w:val="00004DB1"/>
    <w:rsid w:val="00004F5E"/>
    <w:rsid w:val="00004F5F"/>
    <w:rsid w:val="0000506C"/>
    <w:rsid w:val="000052F9"/>
    <w:rsid w:val="00005459"/>
    <w:rsid w:val="000054EB"/>
    <w:rsid w:val="0000574E"/>
    <w:rsid w:val="00005758"/>
    <w:rsid w:val="0000576F"/>
    <w:rsid w:val="00005836"/>
    <w:rsid w:val="00005897"/>
    <w:rsid w:val="000058C8"/>
    <w:rsid w:val="000059CC"/>
    <w:rsid w:val="00005AC7"/>
    <w:rsid w:val="00005BDB"/>
    <w:rsid w:val="00005C3F"/>
    <w:rsid w:val="00005CFB"/>
    <w:rsid w:val="00005D1E"/>
    <w:rsid w:val="00005DFD"/>
    <w:rsid w:val="00005EBC"/>
    <w:rsid w:val="00005F4D"/>
    <w:rsid w:val="00005FDB"/>
    <w:rsid w:val="000060FD"/>
    <w:rsid w:val="0000615D"/>
    <w:rsid w:val="000063A4"/>
    <w:rsid w:val="000063F3"/>
    <w:rsid w:val="00006516"/>
    <w:rsid w:val="00006801"/>
    <w:rsid w:val="0000687C"/>
    <w:rsid w:val="000069B0"/>
    <w:rsid w:val="00006A7E"/>
    <w:rsid w:val="00006BF7"/>
    <w:rsid w:val="00006C55"/>
    <w:rsid w:val="00006D80"/>
    <w:rsid w:val="00006FC6"/>
    <w:rsid w:val="00007177"/>
    <w:rsid w:val="00007200"/>
    <w:rsid w:val="000072C4"/>
    <w:rsid w:val="0000733D"/>
    <w:rsid w:val="000073DF"/>
    <w:rsid w:val="00007619"/>
    <w:rsid w:val="0000775C"/>
    <w:rsid w:val="0000778F"/>
    <w:rsid w:val="0000780B"/>
    <w:rsid w:val="0000787A"/>
    <w:rsid w:val="00007989"/>
    <w:rsid w:val="00007A47"/>
    <w:rsid w:val="00007A5D"/>
    <w:rsid w:val="00007B77"/>
    <w:rsid w:val="00007D7D"/>
    <w:rsid w:val="00007DE5"/>
    <w:rsid w:val="00007EFD"/>
    <w:rsid w:val="000101C2"/>
    <w:rsid w:val="0001025A"/>
    <w:rsid w:val="00010342"/>
    <w:rsid w:val="0001034B"/>
    <w:rsid w:val="00010404"/>
    <w:rsid w:val="0001049A"/>
    <w:rsid w:val="000104AC"/>
    <w:rsid w:val="0001056A"/>
    <w:rsid w:val="00010736"/>
    <w:rsid w:val="0001074B"/>
    <w:rsid w:val="00010A00"/>
    <w:rsid w:val="00010AAF"/>
    <w:rsid w:val="00010C43"/>
    <w:rsid w:val="00010C77"/>
    <w:rsid w:val="00010CBB"/>
    <w:rsid w:val="00010D35"/>
    <w:rsid w:val="00010D81"/>
    <w:rsid w:val="00010EAD"/>
    <w:rsid w:val="00010FCF"/>
    <w:rsid w:val="00011086"/>
    <w:rsid w:val="00011148"/>
    <w:rsid w:val="00011192"/>
    <w:rsid w:val="00011456"/>
    <w:rsid w:val="0001158A"/>
    <w:rsid w:val="00011885"/>
    <w:rsid w:val="00011935"/>
    <w:rsid w:val="00011995"/>
    <w:rsid w:val="00011AA1"/>
    <w:rsid w:val="00011C57"/>
    <w:rsid w:val="00011CB6"/>
    <w:rsid w:val="00011DD1"/>
    <w:rsid w:val="00011E3F"/>
    <w:rsid w:val="0001202F"/>
    <w:rsid w:val="00012194"/>
    <w:rsid w:val="000121ED"/>
    <w:rsid w:val="00012221"/>
    <w:rsid w:val="000122B3"/>
    <w:rsid w:val="000122CB"/>
    <w:rsid w:val="00012666"/>
    <w:rsid w:val="000126BA"/>
    <w:rsid w:val="000126E8"/>
    <w:rsid w:val="000126FC"/>
    <w:rsid w:val="0001285A"/>
    <w:rsid w:val="000129E2"/>
    <w:rsid w:val="00012A94"/>
    <w:rsid w:val="00012A9C"/>
    <w:rsid w:val="00012B8A"/>
    <w:rsid w:val="00012B93"/>
    <w:rsid w:val="00012BE1"/>
    <w:rsid w:val="00012BE6"/>
    <w:rsid w:val="00012C6F"/>
    <w:rsid w:val="00012E19"/>
    <w:rsid w:val="00012E25"/>
    <w:rsid w:val="00012ED1"/>
    <w:rsid w:val="00012F18"/>
    <w:rsid w:val="000130E2"/>
    <w:rsid w:val="0001325A"/>
    <w:rsid w:val="00013296"/>
    <w:rsid w:val="000132D3"/>
    <w:rsid w:val="0001338A"/>
    <w:rsid w:val="00013687"/>
    <w:rsid w:val="00013738"/>
    <w:rsid w:val="00013773"/>
    <w:rsid w:val="00013867"/>
    <w:rsid w:val="000138E2"/>
    <w:rsid w:val="0001395B"/>
    <w:rsid w:val="00013B10"/>
    <w:rsid w:val="00013C36"/>
    <w:rsid w:val="00013C86"/>
    <w:rsid w:val="00013CEA"/>
    <w:rsid w:val="00013CF3"/>
    <w:rsid w:val="00013DF9"/>
    <w:rsid w:val="00013EB0"/>
    <w:rsid w:val="00013ED6"/>
    <w:rsid w:val="00014104"/>
    <w:rsid w:val="00014229"/>
    <w:rsid w:val="00014259"/>
    <w:rsid w:val="0001473E"/>
    <w:rsid w:val="000147FD"/>
    <w:rsid w:val="00014835"/>
    <w:rsid w:val="00014855"/>
    <w:rsid w:val="000148B3"/>
    <w:rsid w:val="000149EB"/>
    <w:rsid w:val="00014B80"/>
    <w:rsid w:val="00014C42"/>
    <w:rsid w:val="00014C72"/>
    <w:rsid w:val="00014D27"/>
    <w:rsid w:val="00014D63"/>
    <w:rsid w:val="00014F1E"/>
    <w:rsid w:val="00015099"/>
    <w:rsid w:val="000150E1"/>
    <w:rsid w:val="000150F1"/>
    <w:rsid w:val="00015356"/>
    <w:rsid w:val="000153A9"/>
    <w:rsid w:val="00015586"/>
    <w:rsid w:val="0001566A"/>
    <w:rsid w:val="00015845"/>
    <w:rsid w:val="000159B0"/>
    <w:rsid w:val="00015AFD"/>
    <w:rsid w:val="00015C1F"/>
    <w:rsid w:val="00015D9D"/>
    <w:rsid w:val="00015E09"/>
    <w:rsid w:val="00015E29"/>
    <w:rsid w:val="000160AC"/>
    <w:rsid w:val="000161AC"/>
    <w:rsid w:val="000162DD"/>
    <w:rsid w:val="000162F2"/>
    <w:rsid w:val="00016320"/>
    <w:rsid w:val="00016356"/>
    <w:rsid w:val="00016480"/>
    <w:rsid w:val="000166BB"/>
    <w:rsid w:val="00016735"/>
    <w:rsid w:val="00016813"/>
    <w:rsid w:val="00016909"/>
    <w:rsid w:val="00016917"/>
    <w:rsid w:val="00016918"/>
    <w:rsid w:val="00016A58"/>
    <w:rsid w:val="00016A99"/>
    <w:rsid w:val="00016AFA"/>
    <w:rsid w:val="00016C8A"/>
    <w:rsid w:val="00016D30"/>
    <w:rsid w:val="00016F7F"/>
    <w:rsid w:val="00016FA1"/>
    <w:rsid w:val="00017110"/>
    <w:rsid w:val="000172EA"/>
    <w:rsid w:val="00017364"/>
    <w:rsid w:val="000174D9"/>
    <w:rsid w:val="000175AA"/>
    <w:rsid w:val="0001761E"/>
    <w:rsid w:val="0001781D"/>
    <w:rsid w:val="000179C4"/>
    <w:rsid w:val="00017A36"/>
    <w:rsid w:val="00017B13"/>
    <w:rsid w:val="00017C2E"/>
    <w:rsid w:val="00017C77"/>
    <w:rsid w:val="00017C95"/>
    <w:rsid w:val="00017D70"/>
    <w:rsid w:val="00017DEB"/>
    <w:rsid w:val="00017EF1"/>
    <w:rsid w:val="00017F2D"/>
    <w:rsid w:val="00017F50"/>
    <w:rsid w:val="00020105"/>
    <w:rsid w:val="00020162"/>
    <w:rsid w:val="000202DA"/>
    <w:rsid w:val="00020341"/>
    <w:rsid w:val="00020401"/>
    <w:rsid w:val="000205A0"/>
    <w:rsid w:val="000205B0"/>
    <w:rsid w:val="000205F9"/>
    <w:rsid w:val="0002064E"/>
    <w:rsid w:val="0002073A"/>
    <w:rsid w:val="00020A91"/>
    <w:rsid w:val="00020D31"/>
    <w:rsid w:val="00020DB8"/>
    <w:rsid w:val="00020EA1"/>
    <w:rsid w:val="0002103A"/>
    <w:rsid w:val="000210FA"/>
    <w:rsid w:val="00021255"/>
    <w:rsid w:val="00021413"/>
    <w:rsid w:val="00021448"/>
    <w:rsid w:val="000214E0"/>
    <w:rsid w:val="00021558"/>
    <w:rsid w:val="0002163A"/>
    <w:rsid w:val="000216EC"/>
    <w:rsid w:val="0002174F"/>
    <w:rsid w:val="00021876"/>
    <w:rsid w:val="00021925"/>
    <w:rsid w:val="000219CF"/>
    <w:rsid w:val="000219FC"/>
    <w:rsid w:val="00021B1B"/>
    <w:rsid w:val="00021BBF"/>
    <w:rsid w:val="00021BD6"/>
    <w:rsid w:val="00021C6E"/>
    <w:rsid w:val="00021D9A"/>
    <w:rsid w:val="00021DE3"/>
    <w:rsid w:val="00021E0E"/>
    <w:rsid w:val="00021E5F"/>
    <w:rsid w:val="00021F38"/>
    <w:rsid w:val="00021FA9"/>
    <w:rsid w:val="000220FE"/>
    <w:rsid w:val="00022233"/>
    <w:rsid w:val="000222F8"/>
    <w:rsid w:val="00022324"/>
    <w:rsid w:val="000223D0"/>
    <w:rsid w:val="000224DE"/>
    <w:rsid w:val="000225B0"/>
    <w:rsid w:val="000226C5"/>
    <w:rsid w:val="000226F6"/>
    <w:rsid w:val="000227DC"/>
    <w:rsid w:val="000229FF"/>
    <w:rsid w:val="00022A75"/>
    <w:rsid w:val="00022A79"/>
    <w:rsid w:val="00022B64"/>
    <w:rsid w:val="00022BC5"/>
    <w:rsid w:val="00022CAB"/>
    <w:rsid w:val="00022F95"/>
    <w:rsid w:val="0002323B"/>
    <w:rsid w:val="0002325E"/>
    <w:rsid w:val="000233DE"/>
    <w:rsid w:val="0002350D"/>
    <w:rsid w:val="0002354A"/>
    <w:rsid w:val="000236CF"/>
    <w:rsid w:val="000238C7"/>
    <w:rsid w:val="00023B30"/>
    <w:rsid w:val="00023C17"/>
    <w:rsid w:val="00023D6D"/>
    <w:rsid w:val="00023EB5"/>
    <w:rsid w:val="00023EDD"/>
    <w:rsid w:val="0002403A"/>
    <w:rsid w:val="000241C4"/>
    <w:rsid w:val="00024387"/>
    <w:rsid w:val="000243A0"/>
    <w:rsid w:val="000243D9"/>
    <w:rsid w:val="000243FB"/>
    <w:rsid w:val="00024548"/>
    <w:rsid w:val="00024554"/>
    <w:rsid w:val="0002468C"/>
    <w:rsid w:val="00024B27"/>
    <w:rsid w:val="00024C16"/>
    <w:rsid w:val="00024C63"/>
    <w:rsid w:val="00024D85"/>
    <w:rsid w:val="00024DFB"/>
    <w:rsid w:val="00024ED9"/>
    <w:rsid w:val="00024F3B"/>
    <w:rsid w:val="00025083"/>
    <w:rsid w:val="0002514A"/>
    <w:rsid w:val="000252B9"/>
    <w:rsid w:val="000254A5"/>
    <w:rsid w:val="000254EF"/>
    <w:rsid w:val="0002554C"/>
    <w:rsid w:val="00025555"/>
    <w:rsid w:val="0002565D"/>
    <w:rsid w:val="0002568E"/>
    <w:rsid w:val="00025782"/>
    <w:rsid w:val="000257BE"/>
    <w:rsid w:val="0002589B"/>
    <w:rsid w:val="00025942"/>
    <w:rsid w:val="00025A45"/>
    <w:rsid w:val="00025A93"/>
    <w:rsid w:val="00025C40"/>
    <w:rsid w:val="00025CA1"/>
    <w:rsid w:val="00025CD3"/>
    <w:rsid w:val="00025D0A"/>
    <w:rsid w:val="00025D3A"/>
    <w:rsid w:val="00025D86"/>
    <w:rsid w:val="00025E56"/>
    <w:rsid w:val="00025EAE"/>
    <w:rsid w:val="00025EBA"/>
    <w:rsid w:val="00026016"/>
    <w:rsid w:val="0002601A"/>
    <w:rsid w:val="000260DC"/>
    <w:rsid w:val="000260F0"/>
    <w:rsid w:val="00026141"/>
    <w:rsid w:val="000262BC"/>
    <w:rsid w:val="000262EA"/>
    <w:rsid w:val="00026564"/>
    <w:rsid w:val="00026649"/>
    <w:rsid w:val="000266F0"/>
    <w:rsid w:val="00026931"/>
    <w:rsid w:val="00026A91"/>
    <w:rsid w:val="00026ACD"/>
    <w:rsid w:val="00026DAA"/>
    <w:rsid w:val="00026DAB"/>
    <w:rsid w:val="00026E2A"/>
    <w:rsid w:val="00027022"/>
    <w:rsid w:val="00027057"/>
    <w:rsid w:val="0002705E"/>
    <w:rsid w:val="00027070"/>
    <w:rsid w:val="0002713D"/>
    <w:rsid w:val="0002718E"/>
    <w:rsid w:val="0002743F"/>
    <w:rsid w:val="0002745B"/>
    <w:rsid w:val="0002747A"/>
    <w:rsid w:val="000277A9"/>
    <w:rsid w:val="00027937"/>
    <w:rsid w:val="00027A0F"/>
    <w:rsid w:val="00027B09"/>
    <w:rsid w:val="00027B66"/>
    <w:rsid w:val="00027B9D"/>
    <w:rsid w:val="00027C8C"/>
    <w:rsid w:val="00027CA0"/>
    <w:rsid w:val="00027D39"/>
    <w:rsid w:val="00027E7F"/>
    <w:rsid w:val="00027E93"/>
    <w:rsid w:val="0003000B"/>
    <w:rsid w:val="00030090"/>
    <w:rsid w:val="000300C0"/>
    <w:rsid w:val="000301F5"/>
    <w:rsid w:val="00030235"/>
    <w:rsid w:val="000302BC"/>
    <w:rsid w:val="00030382"/>
    <w:rsid w:val="000303DA"/>
    <w:rsid w:val="0003047E"/>
    <w:rsid w:val="000304F4"/>
    <w:rsid w:val="0003057F"/>
    <w:rsid w:val="00030664"/>
    <w:rsid w:val="00030A6D"/>
    <w:rsid w:val="00030A94"/>
    <w:rsid w:val="00030C82"/>
    <w:rsid w:val="00030F17"/>
    <w:rsid w:val="00030FA5"/>
    <w:rsid w:val="0003112F"/>
    <w:rsid w:val="000311AE"/>
    <w:rsid w:val="0003121D"/>
    <w:rsid w:val="000313A7"/>
    <w:rsid w:val="000313EE"/>
    <w:rsid w:val="000314A2"/>
    <w:rsid w:val="000316E3"/>
    <w:rsid w:val="0003177E"/>
    <w:rsid w:val="000318C5"/>
    <w:rsid w:val="0003194A"/>
    <w:rsid w:val="0003197E"/>
    <w:rsid w:val="00031A54"/>
    <w:rsid w:val="00031B10"/>
    <w:rsid w:val="00031BA0"/>
    <w:rsid w:val="00031E6A"/>
    <w:rsid w:val="00031E89"/>
    <w:rsid w:val="00031EF7"/>
    <w:rsid w:val="0003201D"/>
    <w:rsid w:val="000323D8"/>
    <w:rsid w:val="00032470"/>
    <w:rsid w:val="00032558"/>
    <w:rsid w:val="00032637"/>
    <w:rsid w:val="000326B6"/>
    <w:rsid w:val="000326C5"/>
    <w:rsid w:val="000326D9"/>
    <w:rsid w:val="0003293A"/>
    <w:rsid w:val="000329F6"/>
    <w:rsid w:val="00032A2B"/>
    <w:rsid w:val="00032C0C"/>
    <w:rsid w:val="00032CEC"/>
    <w:rsid w:val="00032DC4"/>
    <w:rsid w:val="00032DED"/>
    <w:rsid w:val="00032EE6"/>
    <w:rsid w:val="00033035"/>
    <w:rsid w:val="0003307C"/>
    <w:rsid w:val="0003325C"/>
    <w:rsid w:val="00033264"/>
    <w:rsid w:val="00033377"/>
    <w:rsid w:val="000334CF"/>
    <w:rsid w:val="00033535"/>
    <w:rsid w:val="000335A7"/>
    <w:rsid w:val="0003363B"/>
    <w:rsid w:val="0003370A"/>
    <w:rsid w:val="0003370C"/>
    <w:rsid w:val="0003379C"/>
    <w:rsid w:val="00033800"/>
    <w:rsid w:val="00033857"/>
    <w:rsid w:val="00033870"/>
    <w:rsid w:val="00033A61"/>
    <w:rsid w:val="00033A66"/>
    <w:rsid w:val="00033D30"/>
    <w:rsid w:val="000340CD"/>
    <w:rsid w:val="000340D0"/>
    <w:rsid w:val="000342A8"/>
    <w:rsid w:val="000343A9"/>
    <w:rsid w:val="000343D7"/>
    <w:rsid w:val="000343FC"/>
    <w:rsid w:val="0003440D"/>
    <w:rsid w:val="000346AB"/>
    <w:rsid w:val="0003480F"/>
    <w:rsid w:val="00034818"/>
    <w:rsid w:val="0003495C"/>
    <w:rsid w:val="00034A59"/>
    <w:rsid w:val="00034BA2"/>
    <w:rsid w:val="00034BE0"/>
    <w:rsid w:val="00034F7F"/>
    <w:rsid w:val="00035000"/>
    <w:rsid w:val="00035016"/>
    <w:rsid w:val="0003509C"/>
    <w:rsid w:val="000350A5"/>
    <w:rsid w:val="000352A5"/>
    <w:rsid w:val="000352C2"/>
    <w:rsid w:val="000353C8"/>
    <w:rsid w:val="00035456"/>
    <w:rsid w:val="000355AC"/>
    <w:rsid w:val="000355C9"/>
    <w:rsid w:val="00035694"/>
    <w:rsid w:val="0003570E"/>
    <w:rsid w:val="000357D7"/>
    <w:rsid w:val="000358C4"/>
    <w:rsid w:val="0003593B"/>
    <w:rsid w:val="00035A3C"/>
    <w:rsid w:val="00035A81"/>
    <w:rsid w:val="00035C9B"/>
    <w:rsid w:val="00035CC4"/>
    <w:rsid w:val="00035E76"/>
    <w:rsid w:val="00035EAC"/>
    <w:rsid w:val="00035EC8"/>
    <w:rsid w:val="00035F90"/>
    <w:rsid w:val="00036121"/>
    <w:rsid w:val="00036182"/>
    <w:rsid w:val="00036197"/>
    <w:rsid w:val="000361DA"/>
    <w:rsid w:val="00036305"/>
    <w:rsid w:val="00036319"/>
    <w:rsid w:val="00036351"/>
    <w:rsid w:val="00036358"/>
    <w:rsid w:val="00036578"/>
    <w:rsid w:val="0003661E"/>
    <w:rsid w:val="0003666F"/>
    <w:rsid w:val="000366B9"/>
    <w:rsid w:val="000366CF"/>
    <w:rsid w:val="0003683C"/>
    <w:rsid w:val="000369A5"/>
    <w:rsid w:val="00036A9C"/>
    <w:rsid w:val="00036C47"/>
    <w:rsid w:val="00036C62"/>
    <w:rsid w:val="00036D1B"/>
    <w:rsid w:val="00036D95"/>
    <w:rsid w:val="00036D97"/>
    <w:rsid w:val="00036DAC"/>
    <w:rsid w:val="00036EB9"/>
    <w:rsid w:val="00036EBB"/>
    <w:rsid w:val="00036EE0"/>
    <w:rsid w:val="00036FEB"/>
    <w:rsid w:val="000370AE"/>
    <w:rsid w:val="000372AC"/>
    <w:rsid w:val="000373EC"/>
    <w:rsid w:val="000374A6"/>
    <w:rsid w:val="0003753A"/>
    <w:rsid w:val="00037650"/>
    <w:rsid w:val="00037692"/>
    <w:rsid w:val="00037857"/>
    <w:rsid w:val="00037B5A"/>
    <w:rsid w:val="00037BFE"/>
    <w:rsid w:val="00037D86"/>
    <w:rsid w:val="00037F74"/>
    <w:rsid w:val="00037F9D"/>
    <w:rsid w:val="00037FEB"/>
    <w:rsid w:val="00040158"/>
    <w:rsid w:val="00040269"/>
    <w:rsid w:val="0004039E"/>
    <w:rsid w:val="000404BD"/>
    <w:rsid w:val="000407F5"/>
    <w:rsid w:val="0004083E"/>
    <w:rsid w:val="00040849"/>
    <w:rsid w:val="00040AB9"/>
    <w:rsid w:val="00040B34"/>
    <w:rsid w:val="00040B7C"/>
    <w:rsid w:val="00040BD4"/>
    <w:rsid w:val="00040C1A"/>
    <w:rsid w:val="00040C5E"/>
    <w:rsid w:val="00040DF3"/>
    <w:rsid w:val="00040E14"/>
    <w:rsid w:val="00040E18"/>
    <w:rsid w:val="00040F3A"/>
    <w:rsid w:val="00040F76"/>
    <w:rsid w:val="000410AC"/>
    <w:rsid w:val="00041135"/>
    <w:rsid w:val="0004129D"/>
    <w:rsid w:val="000412D0"/>
    <w:rsid w:val="0004174E"/>
    <w:rsid w:val="0004194E"/>
    <w:rsid w:val="00041BDD"/>
    <w:rsid w:val="00041C88"/>
    <w:rsid w:val="00041CC6"/>
    <w:rsid w:val="00041EC5"/>
    <w:rsid w:val="00041F60"/>
    <w:rsid w:val="00041FD1"/>
    <w:rsid w:val="00041FDE"/>
    <w:rsid w:val="00042012"/>
    <w:rsid w:val="00042044"/>
    <w:rsid w:val="000420C6"/>
    <w:rsid w:val="000421B5"/>
    <w:rsid w:val="00042387"/>
    <w:rsid w:val="000423CE"/>
    <w:rsid w:val="0004242D"/>
    <w:rsid w:val="00042448"/>
    <w:rsid w:val="000425C4"/>
    <w:rsid w:val="000425CC"/>
    <w:rsid w:val="000426B7"/>
    <w:rsid w:val="0004281B"/>
    <w:rsid w:val="0004282E"/>
    <w:rsid w:val="000428B9"/>
    <w:rsid w:val="00042A62"/>
    <w:rsid w:val="00042B68"/>
    <w:rsid w:val="00042BB1"/>
    <w:rsid w:val="00042BFD"/>
    <w:rsid w:val="00042C29"/>
    <w:rsid w:val="00042C33"/>
    <w:rsid w:val="00042C89"/>
    <w:rsid w:val="00042D44"/>
    <w:rsid w:val="00042D70"/>
    <w:rsid w:val="00042D81"/>
    <w:rsid w:val="00042DD8"/>
    <w:rsid w:val="00042E9E"/>
    <w:rsid w:val="00042FC4"/>
    <w:rsid w:val="00043061"/>
    <w:rsid w:val="000431DA"/>
    <w:rsid w:val="00043222"/>
    <w:rsid w:val="00043237"/>
    <w:rsid w:val="0004347D"/>
    <w:rsid w:val="00043541"/>
    <w:rsid w:val="0004368A"/>
    <w:rsid w:val="000436C5"/>
    <w:rsid w:val="000436D5"/>
    <w:rsid w:val="000438E6"/>
    <w:rsid w:val="000439CC"/>
    <w:rsid w:val="00043A06"/>
    <w:rsid w:val="00043A21"/>
    <w:rsid w:val="00043A40"/>
    <w:rsid w:val="00043A6F"/>
    <w:rsid w:val="00043B5B"/>
    <w:rsid w:val="00043BCD"/>
    <w:rsid w:val="00043C31"/>
    <w:rsid w:val="00043C67"/>
    <w:rsid w:val="00043D7D"/>
    <w:rsid w:val="00043E5D"/>
    <w:rsid w:val="0004401B"/>
    <w:rsid w:val="0004403F"/>
    <w:rsid w:val="000440BF"/>
    <w:rsid w:val="000441A3"/>
    <w:rsid w:val="000441F0"/>
    <w:rsid w:val="00044216"/>
    <w:rsid w:val="000442C7"/>
    <w:rsid w:val="000442D7"/>
    <w:rsid w:val="000443E7"/>
    <w:rsid w:val="000444CF"/>
    <w:rsid w:val="0004451E"/>
    <w:rsid w:val="000445A8"/>
    <w:rsid w:val="0004463D"/>
    <w:rsid w:val="00044671"/>
    <w:rsid w:val="000446D8"/>
    <w:rsid w:val="000447AB"/>
    <w:rsid w:val="000447F8"/>
    <w:rsid w:val="00044884"/>
    <w:rsid w:val="00044A8D"/>
    <w:rsid w:val="00044D66"/>
    <w:rsid w:val="00044E0A"/>
    <w:rsid w:val="00044EBF"/>
    <w:rsid w:val="00044F66"/>
    <w:rsid w:val="00044F68"/>
    <w:rsid w:val="00044FB4"/>
    <w:rsid w:val="0004500F"/>
    <w:rsid w:val="00045015"/>
    <w:rsid w:val="000450F8"/>
    <w:rsid w:val="000452D3"/>
    <w:rsid w:val="0004554A"/>
    <w:rsid w:val="00045578"/>
    <w:rsid w:val="000455D7"/>
    <w:rsid w:val="00045707"/>
    <w:rsid w:val="00045786"/>
    <w:rsid w:val="000457F3"/>
    <w:rsid w:val="00045839"/>
    <w:rsid w:val="00045853"/>
    <w:rsid w:val="0004589C"/>
    <w:rsid w:val="000458FC"/>
    <w:rsid w:val="00045A74"/>
    <w:rsid w:val="00045B4D"/>
    <w:rsid w:val="00045B88"/>
    <w:rsid w:val="00045D53"/>
    <w:rsid w:val="00045D64"/>
    <w:rsid w:val="00046012"/>
    <w:rsid w:val="0004604B"/>
    <w:rsid w:val="000460BE"/>
    <w:rsid w:val="000460FE"/>
    <w:rsid w:val="000461F6"/>
    <w:rsid w:val="0004634F"/>
    <w:rsid w:val="00046487"/>
    <w:rsid w:val="00046534"/>
    <w:rsid w:val="000465F9"/>
    <w:rsid w:val="000467C8"/>
    <w:rsid w:val="00046803"/>
    <w:rsid w:val="00046876"/>
    <w:rsid w:val="00046A56"/>
    <w:rsid w:val="00046E10"/>
    <w:rsid w:val="00046E7E"/>
    <w:rsid w:val="00046F7E"/>
    <w:rsid w:val="0004701E"/>
    <w:rsid w:val="000473A6"/>
    <w:rsid w:val="00047477"/>
    <w:rsid w:val="000474B6"/>
    <w:rsid w:val="000474EA"/>
    <w:rsid w:val="0004752C"/>
    <w:rsid w:val="00047590"/>
    <w:rsid w:val="00047839"/>
    <w:rsid w:val="00047850"/>
    <w:rsid w:val="00047911"/>
    <w:rsid w:val="0004792A"/>
    <w:rsid w:val="0004792F"/>
    <w:rsid w:val="000479EB"/>
    <w:rsid w:val="00047AB6"/>
    <w:rsid w:val="00047B5A"/>
    <w:rsid w:val="00047C10"/>
    <w:rsid w:val="00047D19"/>
    <w:rsid w:val="00047DEF"/>
    <w:rsid w:val="00050274"/>
    <w:rsid w:val="00050292"/>
    <w:rsid w:val="00050482"/>
    <w:rsid w:val="0005050D"/>
    <w:rsid w:val="00050524"/>
    <w:rsid w:val="00050559"/>
    <w:rsid w:val="0005058E"/>
    <w:rsid w:val="000507B4"/>
    <w:rsid w:val="00050833"/>
    <w:rsid w:val="0005083F"/>
    <w:rsid w:val="000508A3"/>
    <w:rsid w:val="000508A9"/>
    <w:rsid w:val="0005094C"/>
    <w:rsid w:val="0005096C"/>
    <w:rsid w:val="00050B7D"/>
    <w:rsid w:val="00050BAA"/>
    <w:rsid w:val="00050D04"/>
    <w:rsid w:val="00050D67"/>
    <w:rsid w:val="00050D9F"/>
    <w:rsid w:val="00050DE5"/>
    <w:rsid w:val="0005100F"/>
    <w:rsid w:val="0005113D"/>
    <w:rsid w:val="000511A7"/>
    <w:rsid w:val="000511E7"/>
    <w:rsid w:val="000511F3"/>
    <w:rsid w:val="00051244"/>
    <w:rsid w:val="0005128E"/>
    <w:rsid w:val="0005156F"/>
    <w:rsid w:val="00051571"/>
    <w:rsid w:val="000517C6"/>
    <w:rsid w:val="000518A2"/>
    <w:rsid w:val="000519C7"/>
    <w:rsid w:val="00051A36"/>
    <w:rsid w:val="00051A3E"/>
    <w:rsid w:val="00051D2A"/>
    <w:rsid w:val="00051DA8"/>
    <w:rsid w:val="00051DE6"/>
    <w:rsid w:val="00051E1D"/>
    <w:rsid w:val="00051E92"/>
    <w:rsid w:val="00051EC3"/>
    <w:rsid w:val="0005203F"/>
    <w:rsid w:val="000521E6"/>
    <w:rsid w:val="00052203"/>
    <w:rsid w:val="00052270"/>
    <w:rsid w:val="000524EF"/>
    <w:rsid w:val="00052579"/>
    <w:rsid w:val="000525CE"/>
    <w:rsid w:val="0005277B"/>
    <w:rsid w:val="0005281C"/>
    <w:rsid w:val="000528F2"/>
    <w:rsid w:val="000529BE"/>
    <w:rsid w:val="000529C6"/>
    <w:rsid w:val="00052BE2"/>
    <w:rsid w:val="00052C2E"/>
    <w:rsid w:val="00052F7B"/>
    <w:rsid w:val="000530F8"/>
    <w:rsid w:val="0005335D"/>
    <w:rsid w:val="00053447"/>
    <w:rsid w:val="000535FB"/>
    <w:rsid w:val="00053710"/>
    <w:rsid w:val="00053817"/>
    <w:rsid w:val="00053973"/>
    <w:rsid w:val="000539D8"/>
    <w:rsid w:val="00053A5A"/>
    <w:rsid w:val="00053CEF"/>
    <w:rsid w:val="00053DB4"/>
    <w:rsid w:val="00053FB8"/>
    <w:rsid w:val="00053FBD"/>
    <w:rsid w:val="00053FC9"/>
    <w:rsid w:val="0005419D"/>
    <w:rsid w:val="00054222"/>
    <w:rsid w:val="000542CE"/>
    <w:rsid w:val="000544DC"/>
    <w:rsid w:val="0005454F"/>
    <w:rsid w:val="000545BB"/>
    <w:rsid w:val="00054638"/>
    <w:rsid w:val="00054805"/>
    <w:rsid w:val="00054977"/>
    <w:rsid w:val="000549CD"/>
    <w:rsid w:val="00054A67"/>
    <w:rsid w:val="00054B12"/>
    <w:rsid w:val="00054D25"/>
    <w:rsid w:val="00054F9B"/>
    <w:rsid w:val="000550DD"/>
    <w:rsid w:val="00055370"/>
    <w:rsid w:val="000553FC"/>
    <w:rsid w:val="000554ED"/>
    <w:rsid w:val="00055553"/>
    <w:rsid w:val="00055641"/>
    <w:rsid w:val="00055696"/>
    <w:rsid w:val="00055702"/>
    <w:rsid w:val="00055794"/>
    <w:rsid w:val="000558C3"/>
    <w:rsid w:val="0005594F"/>
    <w:rsid w:val="00055B30"/>
    <w:rsid w:val="00055E48"/>
    <w:rsid w:val="00055EF6"/>
    <w:rsid w:val="00055F6A"/>
    <w:rsid w:val="000560C7"/>
    <w:rsid w:val="000561A5"/>
    <w:rsid w:val="00056214"/>
    <w:rsid w:val="000563DC"/>
    <w:rsid w:val="00056459"/>
    <w:rsid w:val="000565EC"/>
    <w:rsid w:val="00056834"/>
    <w:rsid w:val="00056AAD"/>
    <w:rsid w:val="00056BAA"/>
    <w:rsid w:val="00056C03"/>
    <w:rsid w:val="00056CE3"/>
    <w:rsid w:val="00056CFB"/>
    <w:rsid w:val="00056D40"/>
    <w:rsid w:val="00056E17"/>
    <w:rsid w:val="00056F33"/>
    <w:rsid w:val="00057127"/>
    <w:rsid w:val="00057173"/>
    <w:rsid w:val="00057448"/>
    <w:rsid w:val="00057479"/>
    <w:rsid w:val="00057480"/>
    <w:rsid w:val="00057542"/>
    <w:rsid w:val="000578B3"/>
    <w:rsid w:val="00057B0A"/>
    <w:rsid w:val="00057C21"/>
    <w:rsid w:val="00057CC0"/>
    <w:rsid w:val="00057CFA"/>
    <w:rsid w:val="00057D55"/>
    <w:rsid w:val="00057E26"/>
    <w:rsid w:val="000600FB"/>
    <w:rsid w:val="000601C1"/>
    <w:rsid w:val="000602DC"/>
    <w:rsid w:val="0006033A"/>
    <w:rsid w:val="00060488"/>
    <w:rsid w:val="000604D3"/>
    <w:rsid w:val="000605F9"/>
    <w:rsid w:val="00060628"/>
    <w:rsid w:val="00060822"/>
    <w:rsid w:val="00060828"/>
    <w:rsid w:val="00060898"/>
    <w:rsid w:val="00060A13"/>
    <w:rsid w:val="00060A62"/>
    <w:rsid w:val="00060B76"/>
    <w:rsid w:val="00060C8C"/>
    <w:rsid w:val="00060E99"/>
    <w:rsid w:val="00060FD9"/>
    <w:rsid w:val="00061042"/>
    <w:rsid w:val="0006126F"/>
    <w:rsid w:val="00061373"/>
    <w:rsid w:val="000613FC"/>
    <w:rsid w:val="00061444"/>
    <w:rsid w:val="00061450"/>
    <w:rsid w:val="000616A1"/>
    <w:rsid w:val="00061800"/>
    <w:rsid w:val="000618A8"/>
    <w:rsid w:val="00061927"/>
    <w:rsid w:val="00061BCB"/>
    <w:rsid w:val="00061CB9"/>
    <w:rsid w:val="00061DEE"/>
    <w:rsid w:val="000622AB"/>
    <w:rsid w:val="0006244C"/>
    <w:rsid w:val="00062692"/>
    <w:rsid w:val="000629E0"/>
    <w:rsid w:val="00062A4D"/>
    <w:rsid w:val="00062AFA"/>
    <w:rsid w:val="00062B11"/>
    <w:rsid w:val="00062BC0"/>
    <w:rsid w:val="00062D25"/>
    <w:rsid w:val="00062D9E"/>
    <w:rsid w:val="00062E1E"/>
    <w:rsid w:val="00062FF4"/>
    <w:rsid w:val="00063015"/>
    <w:rsid w:val="0006307E"/>
    <w:rsid w:val="00063141"/>
    <w:rsid w:val="00063150"/>
    <w:rsid w:val="000632BB"/>
    <w:rsid w:val="00063463"/>
    <w:rsid w:val="000635FE"/>
    <w:rsid w:val="0006386F"/>
    <w:rsid w:val="00063970"/>
    <w:rsid w:val="00063AC8"/>
    <w:rsid w:val="00063D58"/>
    <w:rsid w:val="00063D9E"/>
    <w:rsid w:val="000640C7"/>
    <w:rsid w:val="000640E7"/>
    <w:rsid w:val="000640ED"/>
    <w:rsid w:val="00064581"/>
    <w:rsid w:val="000645B4"/>
    <w:rsid w:val="000645C2"/>
    <w:rsid w:val="0006467C"/>
    <w:rsid w:val="00064B23"/>
    <w:rsid w:val="00064B2C"/>
    <w:rsid w:val="00064BA4"/>
    <w:rsid w:val="00064BCA"/>
    <w:rsid w:val="00064C22"/>
    <w:rsid w:val="00064D23"/>
    <w:rsid w:val="00064D34"/>
    <w:rsid w:val="00064E86"/>
    <w:rsid w:val="00064F29"/>
    <w:rsid w:val="00064F31"/>
    <w:rsid w:val="00064F70"/>
    <w:rsid w:val="00064FF2"/>
    <w:rsid w:val="00065055"/>
    <w:rsid w:val="000650F3"/>
    <w:rsid w:val="000652EC"/>
    <w:rsid w:val="00065679"/>
    <w:rsid w:val="00065682"/>
    <w:rsid w:val="00065767"/>
    <w:rsid w:val="0006581E"/>
    <w:rsid w:val="000658FC"/>
    <w:rsid w:val="000659D4"/>
    <w:rsid w:val="00065E06"/>
    <w:rsid w:val="00065E0B"/>
    <w:rsid w:val="00065F94"/>
    <w:rsid w:val="00066083"/>
    <w:rsid w:val="00066122"/>
    <w:rsid w:val="00066142"/>
    <w:rsid w:val="000661B1"/>
    <w:rsid w:val="000661DD"/>
    <w:rsid w:val="000661E5"/>
    <w:rsid w:val="00066201"/>
    <w:rsid w:val="000662C9"/>
    <w:rsid w:val="0006633E"/>
    <w:rsid w:val="00066391"/>
    <w:rsid w:val="00066396"/>
    <w:rsid w:val="000663A4"/>
    <w:rsid w:val="00066461"/>
    <w:rsid w:val="000664CA"/>
    <w:rsid w:val="0006658E"/>
    <w:rsid w:val="00066591"/>
    <w:rsid w:val="0006669A"/>
    <w:rsid w:val="00066704"/>
    <w:rsid w:val="00066743"/>
    <w:rsid w:val="00066871"/>
    <w:rsid w:val="00066BFB"/>
    <w:rsid w:val="00066CAC"/>
    <w:rsid w:val="00066D22"/>
    <w:rsid w:val="00066D7D"/>
    <w:rsid w:val="00066D7F"/>
    <w:rsid w:val="00066D89"/>
    <w:rsid w:val="00066E72"/>
    <w:rsid w:val="0006722B"/>
    <w:rsid w:val="000672CA"/>
    <w:rsid w:val="00067401"/>
    <w:rsid w:val="00067430"/>
    <w:rsid w:val="0006750C"/>
    <w:rsid w:val="0006762B"/>
    <w:rsid w:val="000676E2"/>
    <w:rsid w:val="000677E4"/>
    <w:rsid w:val="000677E7"/>
    <w:rsid w:val="00067A11"/>
    <w:rsid w:val="00067BF9"/>
    <w:rsid w:val="00067BFF"/>
    <w:rsid w:val="00067C23"/>
    <w:rsid w:val="00067C9A"/>
    <w:rsid w:val="00067D49"/>
    <w:rsid w:val="00067DD0"/>
    <w:rsid w:val="00067DE8"/>
    <w:rsid w:val="00067EC4"/>
    <w:rsid w:val="00067EDB"/>
    <w:rsid w:val="000700C3"/>
    <w:rsid w:val="0007022C"/>
    <w:rsid w:val="00070278"/>
    <w:rsid w:val="0007035B"/>
    <w:rsid w:val="0007038B"/>
    <w:rsid w:val="0007049D"/>
    <w:rsid w:val="000704AF"/>
    <w:rsid w:val="000705CC"/>
    <w:rsid w:val="0007077E"/>
    <w:rsid w:val="000709D3"/>
    <w:rsid w:val="00070A1C"/>
    <w:rsid w:val="00070ADC"/>
    <w:rsid w:val="00070BE3"/>
    <w:rsid w:val="00070C4D"/>
    <w:rsid w:val="00070E55"/>
    <w:rsid w:val="00070E8B"/>
    <w:rsid w:val="00070F1A"/>
    <w:rsid w:val="00071055"/>
    <w:rsid w:val="000710C2"/>
    <w:rsid w:val="0007111C"/>
    <w:rsid w:val="00071198"/>
    <w:rsid w:val="000711A1"/>
    <w:rsid w:val="000714A0"/>
    <w:rsid w:val="000714E1"/>
    <w:rsid w:val="0007155B"/>
    <w:rsid w:val="000715A5"/>
    <w:rsid w:val="000715F0"/>
    <w:rsid w:val="0007164E"/>
    <w:rsid w:val="000718C0"/>
    <w:rsid w:val="00071A0D"/>
    <w:rsid w:val="00071A6E"/>
    <w:rsid w:val="00071DE1"/>
    <w:rsid w:val="00071EFB"/>
    <w:rsid w:val="00071F6C"/>
    <w:rsid w:val="0007204A"/>
    <w:rsid w:val="0007207D"/>
    <w:rsid w:val="000720D7"/>
    <w:rsid w:val="00072139"/>
    <w:rsid w:val="00072163"/>
    <w:rsid w:val="00072179"/>
    <w:rsid w:val="00072283"/>
    <w:rsid w:val="00072292"/>
    <w:rsid w:val="000722F0"/>
    <w:rsid w:val="00072372"/>
    <w:rsid w:val="0007239F"/>
    <w:rsid w:val="00072474"/>
    <w:rsid w:val="000725D6"/>
    <w:rsid w:val="000725DB"/>
    <w:rsid w:val="00072667"/>
    <w:rsid w:val="000728E3"/>
    <w:rsid w:val="00072A25"/>
    <w:rsid w:val="00072A85"/>
    <w:rsid w:val="00072B87"/>
    <w:rsid w:val="00072E5E"/>
    <w:rsid w:val="00072E71"/>
    <w:rsid w:val="00072FDC"/>
    <w:rsid w:val="000730CE"/>
    <w:rsid w:val="0007323A"/>
    <w:rsid w:val="00073291"/>
    <w:rsid w:val="00073294"/>
    <w:rsid w:val="00073296"/>
    <w:rsid w:val="00073627"/>
    <w:rsid w:val="00073653"/>
    <w:rsid w:val="00073691"/>
    <w:rsid w:val="000736C6"/>
    <w:rsid w:val="00073708"/>
    <w:rsid w:val="000737BC"/>
    <w:rsid w:val="000738C2"/>
    <w:rsid w:val="00073A9B"/>
    <w:rsid w:val="00073AE8"/>
    <w:rsid w:val="00073AE9"/>
    <w:rsid w:val="00073C89"/>
    <w:rsid w:val="00073C91"/>
    <w:rsid w:val="00073DB2"/>
    <w:rsid w:val="00073DD4"/>
    <w:rsid w:val="00073DEA"/>
    <w:rsid w:val="00073DF7"/>
    <w:rsid w:val="00073E89"/>
    <w:rsid w:val="00073F17"/>
    <w:rsid w:val="00073FA7"/>
    <w:rsid w:val="0007401E"/>
    <w:rsid w:val="000741DE"/>
    <w:rsid w:val="00074345"/>
    <w:rsid w:val="000743CF"/>
    <w:rsid w:val="00074430"/>
    <w:rsid w:val="00074912"/>
    <w:rsid w:val="00074A50"/>
    <w:rsid w:val="00074A6E"/>
    <w:rsid w:val="00074AAB"/>
    <w:rsid w:val="00074ADA"/>
    <w:rsid w:val="00074BBF"/>
    <w:rsid w:val="00074BC7"/>
    <w:rsid w:val="00074C97"/>
    <w:rsid w:val="00074DC2"/>
    <w:rsid w:val="00074E85"/>
    <w:rsid w:val="00074E8F"/>
    <w:rsid w:val="000751E8"/>
    <w:rsid w:val="000751F2"/>
    <w:rsid w:val="00075296"/>
    <w:rsid w:val="00075643"/>
    <w:rsid w:val="000756C0"/>
    <w:rsid w:val="0007579B"/>
    <w:rsid w:val="0007581E"/>
    <w:rsid w:val="00075925"/>
    <w:rsid w:val="00075B95"/>
    <w:rsid w:val="00075B9F"/>
    <w:rsid w:val="00075E1F"/>
    <w:rsid w:val="00075EDE"/>
    <w:rsid w:val="00075F18"/>
    <w:rsid w:val="00075F21"/>
    <w:rsid w:val="00076080"/>
    <w:rsid w:val="000762E5"/>
    <w:rsid w:val="00076311"/>
    <w:rsid w:val="00076404"/>
    <w:rsid w:val="0007642B"/>
    <w:rsid w:val="0007643E"/>
    <w:rsid w:val="0007649F"/>
    <w:rsid w:val="000764F2"/>
    <w:rsid w:val="000764F4"/>
    <w:rsid w:val="00076755"/>
    <w:rsid w:val="000767DF"/>
    <w:rsid w:val="00076811"/>
    <w:rsid w:val="00076ADD"/>
    <w:rsid w:val="00076B63"/>
    <w:rsid w:val="00076B67"/>
    <w:rsid w:val="00076C37"/>
    <w:rsid w:val="00076CDB"/>
    <w:rsid w:val="00076D69"/>
    <w:rsid w:val="00077082"/>
    <w:rsid w:val="000770F1"/>
    <w:rsid w:val="00077126"/>
    <w:rsid w:val="00077159"/>
    <w:rsid w:val="000772B7"/>
    <w:rsid w:val="000774B1"/>
    <w:rsid w:val="00077532"/>
    <w:rsid w:val="0007755F"/>
    <w:rsid w:val="0007764C"/>
    <w:rsid w:val="000776CB"/>
    <w:rsid w:val="000778AB"/>
    <w:rsid w:val="00077953"/>
    <w:rsid w:val="000779A6"/>
    <w:rsid w:val="00077B38"/>
    <w:rsid w:val="00077BE6"/>
    <w:rsid w:val="00077E48"/>
    <w:rsid w:val="0008027C"/>
    <w:rsid w:val="000802F2"/>
    <w:rsid w:val="0008031A"/>
    <w:rsid w:val="0008031D"/>
    <w:rsid w:val="00080326"/>
    <w:rsid w:val="000803DD"/>
    <w:rsid w:val="0008072D"/>
    <w:rsid w:val="00080878"/>
    <w:rsid w:val="00080AA4"/>
    <w:rsid w:val="00080AA8"/>
    <w:rsid w:val="00080B54"/>
    <w:rsid w:val="00080BC2"/>
    <w:rsid w:val="00080C54"/>
    <w:rsid w:val="00080D1B"/>
    <w:rsid w:val="00080D6E"/>
    <w:rsid w:val="00080E2C"/>
    <w:rsid w:val="00080F09"/>
    <w:rsid w:val="000810BF"/>
    <w:rsid w:val="000813E3"/>
    <w:rsid w:val="00081616"/>
    <w:rsid w:val="00081689"/>
    <w:rsid w:val="000816C7"/>
    <w:rsid w:val="00081879"/>
    <w:rsid w:val="00081A3F"/>
    <w:rsid w:val="00081B4C"/>
    <w:rsid w:val="00081CA2"/>
    <w:rsid w:val="00081CC1"/>
    <w:rsid w:val="00081D32"/>
    <w:rsid w:val="00081D59"/>
    <w:rsid w:val="00081D7A"/>
    <w:rsid w:val="00081DF8"/>
    <w:rsid w:val="00081FDF"/>
    <w:rsid w:val="000820F2"/>
    <w:rsid w:val="00082223"/>
    <w:rsid w:val="00082299"/>
    <w:rsid w:val="000822F4"/>
    <w:rsid w:val="000823B9"/>
    <w:rsid w:val="00082529"/>
    <w:rsid w:val="000826E2"/>
    <w:rsid w:val="00082718"/>
    <w:rsid w:val="00082766"/>
    <w:rsid w:val="00082810"/>
    <w:rsid w:val="00082B64"/>
    <w:rsid w:val="00082CA8"/>
    <w:rsid w:val="00082E64"/>
    <w:rsid w:val="00082E95"/>
    <w:rsid w:val="00082ECB"/>
    <w:rsid w:val="00082F8D"/>
    <w:rsid w:val="000830A9"/>
    <w:rsid w:val="000830BB"/>
    <w:rsid w:val="000831F4"/>
    <w:rsid w:val="000832BB"/>
    <w:rsid w:val="00083339"/>
    <w:rsid w:val="0008333A"/>
    <w:rsid w:val="000834A7"/>
    <w:rsid w:val="0008372D"/>
    <w:rsid w:val="000837CF"/>
    <w:rsid w:val="0008386A"/>
    <w:rsid w:val="000838F9"/>
    <w:rsid w:val="00083B1F"/>
    <w:rsid w:val="00083C16"/>
    <w:rsid w:val="00083D63"/>
    <w:rsid w:val="00083DF4"/>
    <w:rsid w:val="00083EF6"/>
    <w:rsid w:val="00083F89"/>
    <w:rsid w:val="0008405D"/>
    <w:rsid w:val="000841BC"/>
    <w:rsid w:val="000842E4"/>
    <w:rsid w:val="00084324"/>
    <w:rsid w:val="00084340"/>
    <w:rsid w:val="000843CF"/>
    <w:rsid w:val="0008445B"/>
    <w:rsid w:val="000844D2"/>
    <w:rsid w:val="00084604"/>
    <w:rsid w:val="000846CA"/>
    <w:rsid w:val="00084859"/>
    <w:rsid w:val="000848EA"/>
    <w:rsid w:val="00084904"/>
    <w:rsid w:val="000849B2"/>
    <w:rsid w:val="00084AFB"/>
    <w:rsid w:val="00084BD2"/>
    <w:rsid w:val="00084C55"/>
    <w:rsid w:val="00084C92"/>
    <w:rsid w:val="00084CA9"/>
    <w:rsid w:val="00084F66"/>
    <w:rsid w:val="00084F9A"/>
    <w:rsid w:val="0008542A"/>
    <w:rsid w:val="0008544C"/>
    <w:rsid w:val="00085530"/>
    <w:rsid w:val="00085584"/>
    <w:rsid w:val="000855C8"/>
    <w:rsid w:val="000856DD"/>
    <w:rsid w:val="000857DB"/>
    <w:rsid w:val="00085B0D"/>
    <w:rsid w:val="00085B2E"/>
    <w:rsid w:val="00085B47"/>
    <w:rsid w:val="00085C77"/>
    <w:rsid w:val="00085CD3"/>
    <w:rsid w:val="00085D13"/>
    <w:rsid w:val="00085D57"/>
    <w:rsid w:val="00085E0F"/>
    <w:rsid w:val="00085E2A"/>
    <w:rsid w:val="00085F87"/>
    <w:rsid w:val="00085FD1"/>
    <w:rsid w:val="0008600F"/>
    <w:rsid w:val="0008601A"/>
    <w:rsid w:val="000861E6"/>
    <w:rsid w:val="00086221"/>
    <w:rsid w:val="00086234"/>
    <w:rsid w:val="00086304"/>
    <w:rsid w:val="000863A2"/>
    <w:rsid w:val="000864F6"/>
    <w:rsid w:val="0008666C"/>
    <w:rsid w:val="00086B5E"/>
    <w:rsid w:val="00086C31"/>
    <w:rsid w:val="00086E0E"/>
    <w:rsid w:val="00086E65"/>
    <w:rsid w:val="00086FCE"/>
    <w:rsid w:val="00087068"/>
    <w:rsid w:val="0008712A"/>
    <w:rsid w:val="000871D3"/>
    <w:rsid w:val="000872D9"/>
    <w:rsid w:val="000872E8"/>
    <w:rsid w:val="00087382"/>
    <w:rsid w:val="0008740B"/>
    <w:rsid w:val="00087445"/>
    <w:rsid w:val="0008749B"/>
    <w:rsid w:val="000874AB"/>
    <w:rsid w:val="000874DC"/>
    <w:rsid w:val="00087793"/>
    <w:rsid w:val="000877CE"/>
    <w:rsid w:val="0008798C"/>
    <w:rsid w:val="000879D1"/>
    <w:rsid w:val="00087A58"/>
    <w:rsid w:val="00087BD5"/>
    <w:rsid w:val="00087BDC"/>
    <w:rsid w:val="00087CD7"/>
    <w:rsid w:val="00087EEB"/>
    <w:rsid w:val="000900B5"/>
    <w:rsid w:val="0009019A"/>
    <w:rsid w:val="000903CF"/>
    <w:rsid w:val="000903D7"/>
    <w:rsid w:val="0009041C"/>
    <w:rsid w:val="00090440"/>
    <w:rsid w:val="0009056A"/>
    <w:rsid w:val="00090589"/>
    <w:rsid w:val="000905A0"/>
    <w:rsid w:val="000905D9"/>
    <w:rsid w:val="0009071D"/>
    <w:rsid w:val="0009079C"/>
    <w:rsid w:val="000909B1"/>
    <w:rsid w:val="00090A0E"/>
    <w:rsid w:val="00090A55"/>
    <w:rsid w:val="00090B11"/>
    <w:rsid w:val="00090C7E"/>
    <w:rsid w:val="00090CB7"/>
    <w:rsid w:val="00090ED4"/>
    <w:rsid w:val="00090F34"/>
    <w:rsid w:val="00090F85"/>
    <w:rsid w:val="000910E3"/>
    <w:rsid w:val="00091386"/>
    <w:rsid w:val="000914F9"/>
    <w:rsid w:val="00091592"/>
    <w:rsid w:val="0009169F"/>
    <w:rsid w:val="000916C4"/>
    <w:rsid w:val="00091750"/>
    <w:rsid w:val="000917A8"/>
    <w:rsid w:val="0009180B"/>
    <w:rsid w:val="00091889"/>
    <w:rsid w:val="000918BA"/>
    <w:rsid w:val="00091B71"/>
    <w:rsid w:val="00091B7E"/>
    <w:rsid w:val="00091BDB"/>
    <w:rsid w:val="00091D34"/>
    <w:rsid w:val="00091D98"/>
    <w:rsid w:val="00091D99"/>
    <w:rsid w:val="00091ECC"/>
    <w:rsid w:val="00091FA6"/>
    <w:rsid w:val="00092014"/>
    <w:rsid w:val="000920DF"/>
    <w:rsid w:val="000922C6"/>
    <w:rsid w:val="000923A2"/>
    <w:rsid w:val="00092475"/>
    <w:rsid w:val="000924A4"/>
    <w:rsid w:val="00092CB9"/>
    <w:rsid w:val="00092D46"/>
    <w:rsid w:val="00092E95"/>
    <w:rsid w:val="00092EB5"/>
    <w:rsid w:val="00092F05"/>
    <w:rsid w:val="00093208"/>
    <w:rsid w:val="00093475"/>
    <w:rsid w:val="000934C2"/>
    <w:rsid w:val="000935A4"/>
    <w:rsid w:val="000935BF"/>
    <w:rsid w:val="0009369C"/>
    <w:rsid w:val="00093925"/>
    <w:rsid w:val="00093934"/>
    <w:rsid w:val="000939B2"/>
    <w:rsid w:val="00093B11"/>
    <w:rsid w:val="00093C1D"/>
    <w:rsid w:val="00093C79"/>
    <w:rsid w:val="00093DED"/>
    <w:rsid w:val="00093E6C"/>
    <w:rsid w:val="00093EDA"/>
    <w:rsid w:val="00093F35"/>
    <w:rsid w:val="000940A4"/>
    <w:rsid w:val="00094125"/>
    <w:rsid w:val="00094221"/>
    <w:rsid w:val="000944E7"/>
    <w:rsid w:val="00094526"/>
    <w:rsid w:val="00094845"/>
    <w:rsid w:val="0009485D"/>
    <w:rsid w:val="0009490D"/>
    <w:rsid w:val="0009497A"/>
    <w:rsid w:val="0009499E"/>
    <w:rsid w:val="00094B0E"/>
    <w:rsid w:val="00094C3F"/>
    <w:rsid w:val="00094C5A"/>
    <w:rsid w:val="00094C65"/>
    <w:rsid w:val="00094DAC"/>
    <w:rsid w:val="00094E39"/>
    <w:rsid w:val="00094F4B"/>
    <w:rsid w:val="00094F5F"/>
    <w:rsid w:val="000950C8"/>
    <w:rsid w:val="000953FF"/>
    <w:rsid w:val="0009545C"/>
    <w:rsid w:val="000954F3"/>
    <w:rsid w:val="0009580D"/>
    <w:rsid w:val="00095851"/>
    <w:rsid w:val="00095872"/>
    <w:rsid w:val="000958C9"/>
    <w:rsid w:val="00095964"/>
    <w:rsid w:val="000959C8"/>
    <w:rsid w:val="00095A7B"/>
    <w:rsid w:val="00095A93"/>
    <w:rsid w:val="00095AF9"/>
    <w:rsid w:val="00095C92"/>
    <w:rsid w:val="00095DAE"/>
    <w:rsid w:val="00096028"/>
    <w:rsid w:val="00096031"/>
    <w:rsid w:val="00096075"/>
    <w:rsid w:val="0009609B"/>
    <w:rsid w:val="0009618C"/>
    <w:rsid w:val="00096300"/>
    <w:rsid w:val="0009636F"/>
    <w:rsid w:val="000964B6"/>
    <w:rsid w:val="0009657A"/>
    <w:rsid w:val="00096816"/>
    <w:rsid w:val="0009697B"/>
    <w:rsid w:val="00096AEB"/>
    <w:rsid w:val="00096C43"/>
    <w:rsid w:val="00096F0F"/>
    <w:rsid w:val="00096F24"/>
    <w:rsid w:val="00096F5B"/>
    <w:rsid w:val="00097031"/>
    <w:rsid w:val="00097053"/>
    <w:rsid w:val="00097503"/>
    <w:rsid w:val="000976CE"/>
    <w:rsid w:val="00097738"/>
    <w:rsid w:val="0009799E"/>
    <w:rsid w:val="00097A86"/>
    <w:rsid w:val="00097CD9"/>
    <w:rsid w:val="00097E85"/>
    <w:rsid w:val="00097EA6"/>
    <w:rsid w:val="000A003B"/>
    <w:rsid w:val="000A0206"/>
    <w:rsid w:val="000A0272"/>
    <w:rsid w:val="000A0396"/>
    <w:rsid w:val="000A0567"/>
    <w:rsid w:val="000A0BEB"/>
    <w:rsid w:val="000A0C15"/>
    <w:rsid w:val="000A0C41"/>
    <w:rsid w:val="000A0CA8"/>
    <w:rsid w:val="000A0CF6"/>
    <w:rsid w:val="000A11D7"/>
    <w:rsid w:val="000A1212"/>
    <w:rsid w:val="000A13ED"/>
    <w:rsid w:val="000A1713"/>
    <w:rsid w:val="000A1791"/>
    <w:rsid w:val="000A17E9"/>
    <w:rsid w:val="000A1895"/>
    <w:rsid w:val="000A1A27"/>
    <w:rsid w:val="000A1C53"/>
    <w:rsid w:val="000A1C69"/>
    <w:rsid w:val="000A1CB1"/>
    <w:rsid w:val="000A1CEC"/>
    <w:rsid w:val="000A1D49"/>
    <w:rsid w:val="000A1D72"/>
    <w:rsid w:val="000A1DB2"/>
    <w:rsid w:val="000A204D"/>
    <w:rsid w:val="000A2079"/>
    <w:rsid w:val="000A21BC"/>
    <w:rsid w:val="000A229C"/>
    <w:rsid w:val="000A22FA"/>
    <w:rsid w:val="000A23C8"/>
    <w:rsid w:val="000A246C"/>
    <w:rsid w:val="000A251C"/>
    <w:rsid w:val="000A259A"/>
    <w:rsid w:val="000A2624"/>
    <w:rsid w:val="000A262C"/>
    <w:rsid w:val="000A2806"/>
    <w:rsid w:val="000A281E"/>
    <w:rsid w:val="000A2839"/>
    <w:rsid w:val="000A2A56"/>
    <w:rsid w:val="000A2CD7"/>
    <w:rsid w:val="000A2CF0"/>
    <w:rsid w:val="000A2E96"/>
    <w:rsid w:val="000A3251"/>
    <w:rsid w:val="000A3765"/>
    <w:rsid w:val="000A39BB"/>
    <w:rsid w:val="000A3B21"/>
    <w:rsid w:val="000A3B6E"/>
    <w:rsid w:val="000A3C2E"/>
    <w:rsid w:val="000A3E06"/>
    <w:rsid w:val="000A3E4B"/>
    <w:rsid w:val="000A3F92"/>
    <w:rsid w:val="000A404C"/>
    <w:rsid w:val="000A4094"/>
    <w:rsid w:val="000A4138"/>
    <w:rsid w:val="000A4140"/>
    <w:rsid w:val="000A42AC"/>
    <w:rsid w:val="000A42F2"/>
    <w:rsid w:val="000A4367"/>
    <w:rsid w:val="000A4544"/>
    <w:rsid w:val="000A4650"/>
    <w:rsid w:val="000A47F9"/>
    <w:rsid w:val="000A4829"/>
    <w:rsid w:val="000A4881"/>
    <w:rsid w:val="000A4938"/>
    <w:rsid w:val="000A49A1"/>
    <w:rsid w:val="000A4BCF"/>
    <w:rsid w:val="000A4CBB"/>
    <w:rsid w:val="000A4CC3"/>
    <w:rsid w:val="000A4D7A"/>
    <w:rsid w:val="000A4DF7"/>
    <w:rsid w:val="000A505D"/>
    <w:rsid w:val="000A5147"/>
    <w:rsid w:val="000A5183"/>
    <w:rsid w:val="000A5234"/>
    <w:rsid w:val="000A5328"/>
    <w:rsid w:val="000A53AD"/>
    <w:rsid w:val="000A54AF"/>
    <w:rsid w:val="000A558C"/>
    <w:rsid w:val="000A57E2"/>
    <w:rsid w:val="000A5940"/>
    <w:rsid w:val="000A5A46"/>
    <w:rsid w:val="000A5A6C"/>
    <w:rsid w:val="000A5A70"/>
    <w:rsid w:val="000A5ACB"/>
    <w:rsid w:val="000A5B14"/>
    <w:rsid w:val="000A5E3D"/>
    <w:rsid w:val="000A5F00"/>
    <w:rsid w:val="000A5F74"/>
    <w:rsid w:val="000A61CB"/>
    <w:rsid w:val="000A627D"/>
    <w:rsid w:val="000A6293"/>
    <w:rsid w:val="000A6480"/>
    <w:rsid w:val="000A64C1"/>
    <w:rsid w:val="000A6510"/>
    <w:rsid w:val="000A662C"/>
    <w:rsid w:val="000A673A"/>
    <w:rsid w:val="000A6799"/>
    <w:rsid w:val="000A67B6"/>
    <w:rsid w:val="000A6861"/>
    <w:rsid w:val="000A69BA"/>
    <w:rsid w:val="000A6CF8"/>
    <w:rsid w:val="000A6D11"/>
    <w:rsid w:val="000A6E40"/>
    <w:rsid w:val="000A700F"/>
    <w:rsid w:val="000A71A0"/>
    <w:rsid w:val="000A72B9"/>
    <w:rsid w:val="000A73C9"/>
    <w:rsid w:val="000A74A1"/>
    <w:rsid w:val="000A757F"/>
    <w:rsid w:val="000A7617"/>
    <w:rsid w:val="000A762D"/>
    <w:rsid w:val="000A762F"/>
    <w:rsid w:val="000A767A"/>
    <w:rsid w:val="000A7A4A"/>
    <w:rsid w:val="000A7C53"/>
    <w:rsid w:val="000A7D58"/>
    <w:rsid w:val="000A7E30"/>
    <w:rsid w:val="000A7E3A"/>
    <w:rsid w:val="000B00EC"/>
    <w:rsid w:val="000B02AB"/>
    <w:rsid w:val="000B0595"/>
    <w:rsid w:val="000B064A"/>
    <w:rsid w:val="000B0718"/>
    <w:rsid w:val="000B07DD"/>
    <w:rsid w:val="000B095C"/>
    <w:rsid w:val="000B0BBE"/>
    <w:rsid w:val="000B0BC3"/>
    <w:rsid w:val="000B0C26"/>
    <w:rsid w:val="000B0C54"/>
    <w:rsid w:val="000B0C9B"/>
    <w:rsid w:val="000B0CAF"/>
    <w:rsid w:val="000B0CE8"/>
    <w:rsid w:val="000B0E21"/>
    <w:rsid w:val="000B0E93"/>
    <w:rsid w:val="000B0F1C"/>
    <w:rsid w:val="000B0F8F"/>
    <w:rsid w:val="000B0FEB"/>
    <w:rsid w:val="000B10A3"/>
    <w:rsid w:val="000B1151"/>
    <w:rsid w:val="000B11CF"/>
    <w:rsid w:val="000B11D9"/>
    <w:rsid w:val="000B1229"/>
    <w:rsid w:val="000B13B7"/>
    <w:rsid w:val="000B1540"/>
    <w:rsid w:val="000B158A"/>
    <w:rsid w:val="000B165C"/>
    <w:rsid w:val="000B1689"/>
    <w:rsid w:val="000B16BA"/>
    <w:rsid w:val="000B170F"/>
    <w:rsid w:val="000B1844"/>
    <w:rsid w:val="000B1A00"/>
    <w:rsid w:val="000B1A1F"/>
    <w:rsid w:val="000B1B31"/>
    <w:rsid w:val="000B1BED"/>
    <w:rsid w:val="000B1C00"/>
    <w:rsid w:val="000B1DB4"/>
    <w:rsid w:val="000B1F76"/>
    <w:rsid w:val="000B1F86"/>
    <w:rsid w:val="000B2024"/>
    <w:rsid w:val="000B219C"/>
    <w:rsid w:val="000B21B3"/>
    <w:rsid w:val="000B21EE"/>
    <w:rsid w:val="000B22BB"/>
    <w:rsid w:val="000B268D"/>
    <w:rsid w:val="000B2797"/>
    <w:rsid w:val="000B27E7"/>
    <w:rsid w:val="000B2812"/>
    <w:rsid w:val="000B2874"/>
    <w:rsid w:val="000B2A95"/>
    <w:rsid w:val="000B2C2A"/>
    <w:rsid w:val="000B2D66"/>
    <w:rsid w:val="000B2D73"/>
    <w:rsid w:val="000B2EEB"/>
    <w:rsid w:val="000B306C"/>
    <w:rsid w:val="000B315A"/>
    <w:rsid w:val="000B31DF"/>
    <w:rsid w:val="000B3243"/>
    <w:rsid w:val="000B3272"/>
    <w:rsid w:val="000B32B9"/>
    <w:rsid w:val="000B338F"/>
    <w:rsid w:val="000B347C"/>
    <w:rsid w:val="000B3527"/>
    <w:rsid w:val="000B35F9"/>
    <w:rsid w:val="000B3719"/>
    <w:rsid w:val="000B3866"/>
    <w:rsid w:val="000B39EF"/>
    <w:rsid w:val="000B3C48"/>
    <w:rsid w:val="000B3DE5"/>
    <w:rsid w:val="000B3EA5"/>
    <w:rsid w:val="000B4080"/>
    <w:rsid w:val="000B4526"/>
    <w:rsid w:val="000B4531"/>
    <w:rsid w:val="000B45F8"/>
    <w:rsid w:val="000B46FB"/>
    <w:rsid w:val="000B4784"/>
    <w:rsid w:val="000B47DB"/>
    <w:rsid w:val="000B4844"/>
    <w:rsid w:val="000B486E"/>
    <w:rsid w:val="000B4B25"/>
    <w:rsid w:val="000B4C4B"/>
    <w:rsid w:val="000B4D50"/>
    <w:rsid w:val="000B4DBE"/>
    <w:rsid w:val="000B4DC8"/>
    <w:rsid w:val="000B4DDB"/>
    <w:rsid w:val="000B4EEF"/>
    <w:rsid w:val="000B4FF9"/>
    <w:rsid w:val="000B500E"/>
    <w:rsid w:val="000B504A"/>
    <w:rsid w:val="000B5076"/>
    <w:rsid w:val="000B5185"/>
    <w:rsid w:val="000B51D1"/>
    <w:rsid w:val="000B51E9"/>
    <w:rsid w:val="000B53F1"/>
    <w:rsid w:val="000B5415"/>
    <w:rsid w:val="000B546C"/>
    <w:rsid w:val="000B5540"/>
    <w:rsid w:val="000B566C"/>
    <w:rsid w:val="000B56FB"/>
    <w:rsid w:val="000B59F3"/>
    <w:rsid w:val="000B59FC"/>
    <w:rsid w:val="000B5B0C"/>
    <w:rsid w:val="000B5C33"/>
    <w:rsid w:val="000B5C8B"/>
    <w:rsid w:val="000B5C8D"/>
    <w:rsid w:val="000B5D51"/>
    <w:rsid w:val="000B5DC7"/>
    <w:rsid w:val="000B5E9C"/>
    <w:rsid w:val="000B5F90"/>
    <w:rsid w:val="000B60E1"/>
    <w:rsid w:val="000B62CA"/>
    <w:rsid w:val="000B6378"/>
    <w:rsid w:val="000B63A9"/>
    <w:rsid w:val="000B6454"/>
    <w:rsid w:val="000B64AB"/>
    <w:rsid w:val="000B64B3"/>
    <w:rsid w:val="000B64E3"/>
    <w:rsid w:val="000B64E4"/>
    <w:rsid w:val="000B6530"/>
    <w:rsid w:val="000B6611"/>
    <w:rsid w:val="000B67AE"/>
    <w:rsid w:val="000B67DC"/>
    <w:rsid w:val="000B6813"/>
    <w:rsid w:val="000B6934"/>
    <w:rsid w:val="000B6B6D"/>
    <w:rsid w:val="000B6B6F"/>
    <w:rsid w:val="000B6EF9"/>
    <w:rsid w:val="000B70AE"/>
    <w:rsid w:val="000B717C"/>
    <w:rsid w:val="000B71C3"/>
    <w:rsid w:val="000B731B"/>
    <w:rsid w:val="000B73B4"/>
    <w:rsid w:val="000B73E3"/>
    <w:rsid w:val="000B74DB"/>
    <w:rsid w:val="000B7724"/>
    <w:rsid w:val="000B77CA"/>
    <w:rsid w:val="000B780E"/>
    <w:rsid w:val="000B78A8"/>
    <w:rsid w:val="000B793E"/>
    <w:rsid w:val="000B7BA3"/>
    <w:rsid w:val="000B7D07"/>
    <w:rsid w:val="000B7D0E"/>
    <w:rsid w:val="000B7D2E"/>
    <w:rsid w:val="000B7DAE"/>
    <w:rsid w:val="000B7E13"/>
    <w:rsid w:val="000B7F3D"/>
    <w:rsid w:val="000C0063"/>
    <w:rsid w:val="000C015F"/>
    <w:rsid w:val="000C034C"/>
    <w:rsid w:val="000C042F"/>
    <w:rsid w:val="000C043F"/>
    <w:rsid w:val="000C04A1"/>
    <w:rsid w:val="000C0644"/>
    <w:rsid w:val="000C0713"/>
    <w:rsid w:val="000C0843"/>
    <w:rsid w:val="000C08A5"/>
    <w:rsid w:val="000C08F4"/>
    <w:rsid w:val="000C09A2"/>
    <w:rsid w:val="000C1131"/>
    <w:rsid w:val="000C11B8"/>
    <w:rsid w:val="000C1221"/>
    <w:rsid w:val="000C1347"/>
    <w:rsid w:val="000C135B"/>
    <w:rsid w:val="000C15CE"/>
    <w:rsid w:val="000C1675"/>
    <w:rsid w:val="000C1719"/>
    <w:rsid w:val="000C1733"/>
    <w:rsid w:val="000C1849"/>
    <w:rsid w:val="000C188A"/>
    <w:rsid w:val="000C1A8C"/>
    <w:rsid w:val="000C1AF0"/>
    <w:rsid w:val="000C1B94"/>
    <w:rsid w:val="000C1BAC"/>
    <w:rsid w:val="000C1CAF"/>
    <w:rsid w:val="000C1D53"/>
    <w:rsid w:val="000C1DBF"/>
    <w:rsid w:val="000C1F09"/>
    <w:rsid w:val="000C20CD"/>
    <w:rsid w:val="000C20E0"/>
    <w:rsid w:val="000C2295"/>
    <w:rsid w:val="000C22AE"/>
    <w:rsid w:val="000C22CF"/>
    <w:rsid w:val="000C22F6"/>
    <w:rsid w:val="000C2361"/>
    <w:rsid w:val="000C2399"/>
    <w:rsid w:val="000C2404"/>
    <w:rsid w:val="000C2487"/>
    <w:rsid w:val="000C2746"/>
    <w:rsid w:val="000C27DB"/>
    <w:rsid w:val="000C2820"/>
    <w:rsid w:val="000C2974"/>
    <w:rsid w:val="000C2B0D"/>
    <w:rsid w:val="000C2BC3"/>
    <w:rsid w:val="000C2BF3"/>
    <w:rsid w:val="000C2EC5"/>
    <w:rsid w:val="000C30DF"/>
    <w:rsid w:val="000C3273"/>
    <w:rsid w:val="000C327E"/>
    <w:rsid w:val="000C332A"/>
    <w:rsid w:val="000C3356"/>
    <w:rsid w:val="000C35A8"/>
    <w:rsid w:val="000C373F"/>
    <w:rsid w:val="000C374D"/>
    <w:rsid w:val="000C39BC"/>
    <w:rsid w:val="000C3B58"/>
    <w:rsid w:val="000C3B5A"/>
    <w:rsid w:val="000C3CB0"/>
    <w:rsid w:val="000C3D24"/>
    <w:rsid w:val="000C3FA5"/>
    <w:rsid w:val="000C40E5"/>
    <w:rsid w:val="000C4115"/>
    <w:rsid w:val="000C4169"/>
    <w:rsid w:val="000C4192"/>
    <w:rsid w:val="000C43EF"/>
    <w:rsid w:val="000C44A7"/>
    <w:rsid w:val="000C44BA"/>
    <w:rsid w:val="000C45D0"/>
    <w:rsid w:val="000C4636"/>
    <w:rsid w:val="000C47F0"/>
    <w:rsid w:val="000C4802"/>
    <w:rsid w:val="000C4816"/>
    <w:rsid w:val="000C4954"/>
    <w:rsid w:val="000C4A37"/>
    <w:rsid w:val="000C4A56"/>
    <w:rsid w:val="000C4B0E"/>
    <w:rsid w:val="000C4D0B"/>
    <w:rsid w:val="000C4F74"/>
    <w:rsid w:val="000C4FA9"/>
    <w:rsid w:val="000C5060"/>
    <w:rsid w:val="000C51FA"/>
    <w:rsid w:val="000C51FD"/>
    <w:rsid w:val="000C5245"/>
    <w:rsid w:val="000C52B7"/>
    <w:rsid w:val="000C5434"/>
    <w:rsid w:val="000C559E"/>
    <w:rsid w:val="000C596B"/>
    <w:rsid w:val="000C5A2C"/>
    <w:rsid w:val="000C5AA2"/>
    <w:rsid w:val="000C5AF1"/>
    <w:rsid w:val="000C5B65"/>
    <w:rsid w:val="000C5BF0"/>
    <w:rsid w:val="000C5BF2"/>
    <w:rsid w:val="000C5C1E"/>
    <w:rsid w:val="000C5CBF"/>
    <w:rsid w:val="000C5E28"/>
    <w:rsid w:val="000C611C"/>
    <w:rsid w:val="000C611D"/>
    <w:rsid w:val="000C6145"/>
    <w:rsid w:val="000C6587"/>
    <w:rsid w:val="000C66A8"/>
    <w:rsid w:val="000C66C4"/>
    <w:rsid w:val="000C686F"/>
    <w:rsid w:val="000C6976"/>
    <w:rsid w:val="000C6990"/>
    <w:rsid w:val="000C6998"/>
    <w:rsid w:val="000C69AD"/>
    <w:rsid w:val="000C69AF"/>
    <w:rsid w:val="000C69B1"/>
    <w:rsid w:val="000C6AA0"/>
    <w:rsid w:val="000C6B04"/>
    <w:rsid w:val="000C6C73"/>
    <w:rsid w:val="000C6CF6"/>
    <w:rsid w:val="000C6D3E"/>
    <w:rsid w:val="000C6E2D"/>
    <w:rsid w:val="000C6E44"/>
    <w:rsid w:val="000C6EF1"/>
    <w:rsid w:val="000C6F5E"/>
    <w:rsid w:val="000C703D"/>
    <w:rsid w:val="000C7051"/>
    <w:rsid w:val="000C7055"/>
    <w:rsid w:val="000C70EF"/>
    <w:rsid w:val="000C7224"/>
    <w:rsid w:val="000C737B"/>
    <w:rsid w:val="000C74BE"/>
    <w:rsid w:val="000C758A"/>
    <w:rsid w:val="000C778F"/>
    <w:rsid w:val="000C77D7"/>
    <w:rsid w:val="000C794E"/>
    <w:rsid w:val="000C7972"/>
    <w:rsid w:val="000C79A6"/>
    <w:rsid w:val="000C7A8A"/>
    <w:rsid w:val="000C7AF7"/>
    <w:rsid w:val="000C7C50"/>
    <w:rsid w:val="000C7CA2"/>
    <w:rsid w:val="000C7D27"/>
    <w:rsid w:val="000C7DD0"/>
    <w:rsid w:val="000C7E09"/>
    <w:rsid w:val="000C7EE1"/>
    <w:rsid w:val="000C7F2B"/>
    <w:rsid w:val="000D009A"/>
    <w:rsid w:val="000D00EE"/>
    <w:rsid w:val="000D026A"/>
    <w:rsid w:val="000D02E7"/>
    <w:rsid w:val="000D03FE"/>
    <w:rsid w:val="000D0405"/>
    <w:rsid w:val="000D088A"/>
    <w:rsid w:val="000D0982"/>
    <w:rsid w:val="000D09FE"/>
    <w:rsid w:val="000D0A2B"/>
    <w:rsid w:val="000D0AC7"/>
    <w:rsid w:val="000D0CED"/>
    <w:rsid w:val="000D0D59"/>
    <w:rsid w:val="000D0E4D"/>
    <w:rsid w:val="000D0F86"/>
    <w:rsid w:val="000D0F90"/>
    <w:rsid w:val="000D1030"/>
    <w:rsid w:val="000D1048"/>
    <w:rsid w:val="000D104A"/>
    <w:rsid w:val="000D1106"/>
    <w:rsid w:val="000D11C7"/>
    <w:rsid w:val="000D11D9"/>
    <w:rsid w:val="000D1333"/>
    <w:rsid w:val="000D1522"/>
    <w:rsid w:val="000D15A4"/>
    <w:rsid w:val="000D163C"/>
    <w:rsid w:val="000D175E"/>
    <w:rsid w:val="000D17B8"/>
    <w:rsid w:val="000D1893"/>
    <w:rsid w:val="000D19F8"/>
    <w:rsid w:val="000D1AE2"/>
    <w:rsid w:val="000D1AF3"/>
    <w:rsid w:val="000D1B77"/>
    <w:rsid w:val="000D1BAA"/>
    <w:rsid w:val="000D1BCD"/>
    <w:rsid w:val="000D1BE3"/>
    <w:rsid w:val="000D1C6F"/>
    <w:rsid w:val="000D1C79"/>
    <w:rsid w:val="000D1D51"/>
    <w:rsid w:val="000D1DFC"/>
    <w:rsid w:val="000D1DFD"/>
    <w:rsid w:val="000D1ECC"/>
    <w:rsid w:val="000D2119"/>
    <w:rsid w:val="000D2141"/>
    <w:rsid w:val="000D21C4"/>
    <w:rsid w:val="000D24F7"/>
    <w:rsid w:val="000D256C"/>
    <w:rsid w:val="000D2785"/>
    <w:rsid w:val="000D27F9"/>
    <w:rsid w:val="000D2821"/>
    <w:rsid w:val="000D293A"/>
    <w:rsid w:val="000D2A92"/>
    <w:rsid w:val="000D2AF2"/>
    <w:rsid w:val="000D2B0C"/>
    <w:rsid w:val="000D2B39"/>
    <w:rsid w:val="000D2B51"/>
    <w:rsid w:val="000D2B55"/>
    <w:rsid w:val="000D2C96"/>
    <w:rsid w:val="000D2EDA"/>
    <w:rsid w:val="000D2F4B"/>
    <w:rsid w:val="000D3086"/>
    <w:rsid w:val="000D3155"/>
    <w:rsid w:val="000D3328"/>
    <w:rsid w:val="000D339C"/>
    <w:rsid w:val="000D3401"/>
    <w:rsid w:val="000D35CC"/>
    <w:rsid w:val="000D35FE"/>
    <w:rsid w:val="000D3653"/>
    <w:rsid w:val="000D36E2"/>
    <w:rsid w:val="000D3816"/>
    <w:rsid w:val="000D3841"/>
    <w:rsid w:val="000D38B2"/>
    <w:rsid w:val="000D3CF3"/>
    <w:rsid w:val="000D3E9C"/>
    <w:rsid w:val="000D4088"/>
    <w:rsid w:val="000D419B"/>
    <w:rsid w:val="000D4564"/>
    <w:rsid w:val="000D46A0"/>
    <w:rsid w:val="000D46DE"/>
    <w:rsid w:val="000D47CC"/>
    <w:rsid w:val="000D4817"/>
    <w:rsid w:val="000D4829"/>
    <w:rsid w:val="000D49D4"/>
    <w:rsid w:val="000D4A63"/>
    <w:rsid w:val="000D4BEB"/>
    <w:rsid w:val="000D4C02"/>
    <w:rsid w:val="000D4DCE"/>
    <w:rsid w:val="000D4E4D"/>
    <w:rsid w:val="000D4EB9"/>
    <w:rsid w:val="000D4F34"/>
    <w:rsid w:val="000D4F77"/>
    <w:rsid w:val="000D5308"/>
    <w:rsid w:val="000D53DF"/>
    <w:rsid w:val="000D5557"/>
    <w:rsid w:val="000D5688"/>
    <w:rsid w:val="000D5781"/>
    <w:rsid w:val="000D57C5"/>
    <w:rsid w:val="000D580E"/>
    <w:rsid w:val="000D59D9"/>
    <w:rsid w:val="000D59EC"/>
    <w:rsid w:val="000D5C1F"/>
    <w:rsid w:val="000D5E1D"/>
    <w:rsid w:val="000D6269"/>
    <w:rsid w:val="000D64E8"/>
    <w:rsid w:val="000D6519"/>
    <w:rsid w:val="000D653F"/>
    <w:rsid w:val="000D66C7"/>
    <w:rsid w:val="000D6771"/>
    <w:rsid w:val="000D6772"/>
    <w:rsid w:val="000D68FF"/>
    <w:rsid w:val="000D6A93"/>
    <w:rsid w:val="000D6BBC"/>
    <w:rsid w:val="000D6D4E"/>
    <w:rsid w:val="000D6F69"/>
    <w:rsid w:val="000D7073"/>
    <w:rsid w:val="000D71D7"/>
    <w:rsid w:val="000D72D5"/>
    <w:rsid w:val="000D7327"/>
    <w:rsid w:val="000D7416"/>
    <w:rsid w:val="000D7471"/>
    <w:rsid w:val="000D75FF"/>
    <w:rsid w:val="000D7664"/>
    <w:rsid w:val="000D766F"/>
    <w:rsid w:val="000D767B"/>
    <w:rsid w:val="000D7796"/>
    <w:rsid w:val="000D788E"/>
    <w:rsid w:val="000D78B9"/>
    <w:rsid w:val="000D78C8"/>
    <w:rsid w:val="000D796D"/>
    <w:rsid w:val="000D79B9"/>
    <w:rsid w:val="000D79E6"/>
    <w:rsid w:val="000D7A2F"/>
    <w:rsid w:val="000D7A54"/>
    <w:rsid w:val="000D7A96"/>
    <w:rsid w:val="000D7A9F"/>
    <w:rsid w:val="000D7B14"/>
    <w:rsid w:val="000D7B4B"/>
    <w:rsid w:val="000D7D45"/>
    <w:rsid w:val="000D7E32"/>
    <w:rsid w:val="000D7F49"/>
    <w:rsid w:val="000D7F54"/>
    <w:rsid w:val="000D7F87"/>
    <w:rsid w:val="000E0280"/>
    <w:rsid w:val="000E0295"/>
    <w:rsid w:val="000E0519"/>
    <w:rsid w:val="000E0632"/>
    <w:rsid w:val="000E0638"/>
    <w:rsid w:val="000E0799"/>
    <w:rsid w:val="000E07C1"/>
    <w:rsid w:val="000E0901"/>
    <w:rsid w:val="000E0946"/>
    <w:rsid w:val="000E09AC"/>
    <w:rsid w:val="000E09E7"/>
    <w:rsid w:val="000E0A6F"/>
    <w:rsid w:val="000E0AF3"/>
    <w:rsid w:val="000E0CE7"/>
    <w:rsid w:val="000E0E8D"/>
    <w:rsid w:val="000E1109"/>
    <w:rsid w:val="000E1169"/>
    <w:rsid w:val="000E1206"/>
    <w:rsid w:val="000E1285"/>
    <w:rsid w:val="000E12CA"/>
    <w:rsid w:val="000E12F3"/>
    <w:rsid w:val="000E136C"/>
    <w:rsid w:val="000E13BB"/>
    <w:rsid w:val="000E1435"/>
    <w:rsid w:val="000E14D6"/>
    <w:rsid w:val="000E1674"/>
    <w:rsid w:val="000E1712"/>
    <w:rsid w:val="000E18DF"/>
    <w:rsid w:val="000E1976"/>
    <w:rsid w:val="000E1A75"/>
    <w:rsid w:val="000E1AC4"/>
    <w:rsid w:val="000E1F7A"/>
    <w:rsid w:val="000E1F90"/>
    <w:rsid w:val="000E1FDA"/>
    <w:rsid w:val="000E2055"/>
    <w:rsid w:val="000E2056"/>
    <w:rsid w:val="000E2085"/>
    <w:rsid w:val="000E214A"/>
    <w:rsid w:val="000E217E"/>
    <w:rsid w:val="000E22D6"/>
    <w:rsid w:val="000E22D7"/>
    <w:rsid w:val="000E239A"/>
    <w:rsid w:val="000E23CA"/>
    <w:rsid w:val="000E23EE"/>
    <w:rsid w:val="000E2770"/>
    <w:rsid w:val="000E28AD"/>
    <w:rsid w:val="000E2903"/>
    <w:rsid w:val="000E291A"/>
    <w:rsid w:val="000E29DF"/>
    <w:rsid w:val="000E2A6E"/>
    <w:rsid w:val="000E2AE1"/>
    <w:rsid w:val="000E2B02"/>
    <w:rsid w:val="000E2C53"/>
    <w:rsid w:val="000E2C5C"/>
    <w:rsid w:val="000E2CDB"/>
    <w:rsid w:val="000E2EC0"/>
    <w:rsid w:val="000E3043"/>
    <w:rsid w:val="000E323F"/>
    <w:rsid w:val="000E3248"/>
    <w:rsid w:val="000E3354"/>
    <w:rsid w:val="000E3681"/>
    <w:rsid w:val="000E376B"/>
    <w:rsid w:val="000E3923"/>
    <w:rsid w:val="000E3AE8"/>
    <w:rsid w:val="000E3B8C"/>
    <w:rsid w:val="000E3BFE"/>
    <w:rsid w:val="000E3EC4"/>
    <w:rsid w:val="000E40EA"/>
    <w:rsid w:val="000E422C"/>
    <w:rsid w:val="000E424E"/>
    <w:rsid w:val="000E4426"/>
    <w:rsid w:val="000E4432"/>
    <w:rsid w:val="000E4571"/>
    <w:rsid w:val="000E458F"/>
    <w:rsid w:val="000E45B9"/>
    <w:rsid w:val="000E474F"/>
    <w:rsid w:val="000E47BF"/>
    <w:rsid w:val="000E4820"/>
    <w:rsid w:val="000E4861"/>
    <w:rsid w:val="000E4933"/>
    <w:rsid w:val="000E4995"/>
    <w:rsid w:val="000E4A1F"/>
    <w:rsid w:val="000E4AE7"/>
    <w:rsid w:val="000E4C37"/>
    <w:rsid w:val="000E4D51"/>
    <w:rsid w:val="000E4E68"/>
    <w:rsid w:val="000E4EBA"/>
    <w:rsid w:val="000E4F56"/>
    <w:rsid w:val="000E508E"/>
    <w:rsid w:val="000E5279"/>
    <w:rsid w:val="000E52F6"/>
    <w:rsid w:val="000E5494"/>
    <w:rsid w:val="000E54CC"/>
    <w:rsid w:val="000E5572"/>
    <w:rsid w:val="000E58C4"/>
    <w:rsid w:val="000E5B8A"/>
    <w:rsid w:val="000E5C13"/>
    <w:rsid w:val="000E5E2C"/>
    <w:rsid w:val="000E5E66"/>
    <w:rsid w:val="000E6061"/>
    <w:rsid w:val="000E606C"/>
    <w:rsid w:val="000E6149"/>
    <w:rsid w:val="000E6294"/>
    <w:rsid w:val="000E638F"/>
    <w:rsid w:val="000E63AB"/>
    <w:rsid w:val="000E643C"/>
    <w:rsid w:val="000E6644"/>
    <w:rsid w:val="000E68CF"/>
    <w:rsid w:val="000E68F8"/>
    <w:rsid w:val="000E6AE3"/>
    <w:rsid w:val="000E6AFF"/>
    <w:rsid w:val="000E6B7F"/>
    <w:rsid w:val="000E6CE8"/>
    <w:rsid w:val="000E6DDE"/>
    <w:rsid w:val="000E6E9C"/>
    <w:rsid w:val="000E6F52"/>
    <w:rsid w:val="000E7251"/>
    <w:rsid w:val="000E7585"/>
    <w:rsid w:val="000E76EA"/>
    <w:rsid w:val="000E7755"/>
    <w:rsid w:val="000E7864"/>
    <w:rsid w:val="000E7884"/>
    <w:rsid w:val="000E78C5"/>
    <w:rsid w:val="000E79C5"/>
    <w:rsid w:val="000E7AFF"/>
    <w:rsid w:val="000E7C70"/>
    <w:rsid w:val="000E7D93"/>
    <w:rsid w:val="000E7EE8"/>
    <w:rsid w:val="000F006A"/>
    <w:rsid w:val="000F00E6"/>
    <w:rsid w:val="000F0115"/>
    <w:rsid w:val="000F021F"/>
    <w:rsid w:val="000F02BA"/>
    <w:rsid w:val="000F033B"/>
    <w:rsid w:val="000F053A"/>
    <w:rsid w:val="000F057A"/>
    <w:rsid w:val="000F0580"/>
    <w:rsid w:val="000F07A8"/>
    <w:rsid w:val="000F07C4"/>
    <w:rsid w:val="000F0896"/>
    <w:rsid w:val="000F0A83"/>
    <w:rsid w:val="000F0C0F"/>
    <w:rsid w:val="000F0C57"/>
    <w:rsid w:val="000F0D76"/>
    <w:rsid w:val="000F0E76"/>
    <w:rsid w:val="000F0EF7"/>
    <w:rsid w:val="000F0F35"/>
    <w:rsid w:val="000F0F5D"/>
    <w:rsid w:val="000F102A"/>
    <w:rsid w:val="000F1096"/>
    <w:rsid w:val="000F10EB"/>
    <w:rsid w:val="000F1337"/>
    <w:rsid w:val="000F15EE"/>
    <w:rsid w:val="000F1804"/>
    <w:rsid w:val="000F18B0"/>
    <w:rsid w:val="000F18C3"/>
    <w:rsid w:val="000F196B"/>
    <w:rsid w:val="000F1A2C"/>
    <w:rsid w:val="000F1AA8"/>
    <w:rsid w:val="000F1AD9"/>
    <w:rsid w:val="000F1B93"/>
    <w:rsid w:val="000F1BC8"/>
    <w:rsid w:val="000F1C4A"/>
    <w:rsid w:val="000F1C9F"/>
    <w:rsid w:val="000F1CA2"/>
    <w:rsid w:val="000F1DC8"/>
    <w:rsid w:val="000F1E82"/>
    <w:rsid w:val="000F1EA3"/>
    <w:rsid w:val="000F1F64"/>
    <w:rsid w:val="000F1F69"/>
    <w:rsid w:val="000F1FC0"/>
    <w:rsid w:val="000F202A"/>
    <w:rsid w:val="000F2089"/>
    <w:rsid w:val="000F20E7"/>
    <w:rsid w:val="000F237E"/>
    <w:rsid w:val="000F23B1"/>
    <w:rsid w:val="000F2587"/>
    <w:rsid w:val="000F2623"/>
    <w:rsid w:val="000F2816"/>
    <w:rsid w:val="000F285F"/>
    <w:rsid w:val="000F2A57"/>
    <w:rsid w:val="000F2A7C"/>
    <w:rsid w:val="000F2AC7"/>
    <w:rsid w:val="000F2ADA"/>
    <w:rsid w:val="000F2D25"/>
    <w:rsid w:val="000F2D7B"/>
    <w:rsid w:val="000F2E6C"/>
    <w:rsid w:val="000F2EBE"/>
    <w:rsid w:val="000F2EF1"/>
    <w:rsid w:val="000F2F28"/>
    <w:rsid w:val="000F2F6E"/>
    <w:rsid w:val="000F3190"/>
    <w:rsid w:val="000F323C"/>
    <w:rsid w:val="000F32CB"/>
    <w:rsid w:val="000F3305"/>
    <w:rsid w:val="000F3323"/>
    <w:rsid w:val="000F3387"/>
    <w:rsid w:val="000F33FE"/>
    <w:rsid w:val="000F3438"/>
    <w:rsid w:val="000F34B3"/>
    <w:rsid w:val="000F3772"/>
    <w:rsid w:val="000F3816"/>
    <w:rsid w:val="000F39C5"/>
    <w:rsid w:val="000F3A1E"/>
    <w:rsid w:val="000F3A34"/>
    <w:rsid w:val="000F3ACB"/>
    <w:rsid w:val="000F3BA2"/>
    <w:rsid w:val="000F3BEB"/>
    <w:rsid w:val="000F3C50"/>
    <w:rsid w:val="000F3D45"/>
    <w:rsid w:val="000F3FF7"/>
    <w:rsid w:val="000F411C"/>
    <w:rsid w:val="000F42FF"/>
    <w:rsid w:val="000F43A4"/>
    <w:rsid w:val="000F43B6"/>
    <w:rsid w:val="000F43D7"/>
    <w:rsid w:val="000F44BC"/>
    <w:rsid w:val="000F4845"/>
    <w:rsid w:val="000F489B"/>
    <w:rsid w:val="000F48FD"/>
    <w:rsid w:val="000F4915"/>
    <w:rsid w:val="000F4944"/>
    <w:rsid w:val="000F49FA"/>
    <w:rsid w:val="000F4A81"/>
    <w:rsid w:val="000F4AA6"/>
    <w:rsid w:val="000F4B5A"/>
    <w:rsid w:val="000F4C1E"/>
    <w:rsid w:val="000F4C49"/>
    <w:rsid w:val="000F4E81"/>
    <w:rsid w:val="000F4EBE"/>
    <w:rsid w:val="000F4F0A"/>
    <w:rsid w:val="000F4F54"/>
    <w:rsid w:val="000F4F77"/>
    <w:rsid w:val="000F5164"/>
    <w:rsid w:val="000F522F"/>
    <w:rsid w:val="000F536E"/>
    <w:rsid w:val="000F556A"/>
    <w:rsid w:val="000F55FB"/>
    <w:rsid w:val="000F5931"/>
    <w:rsid w:val="000F599F"/>
    <w:rsid w:val="000F5B11"/>
    <w:rsid w:val="000F5D22"/>
    <w:rsid w:val="000F5DEA"/>
    <w:rsid w:val="000F5E4C"/>
    <w:rsid w:val="000F5E56"/>
    <w:rsid w:val="000F5FFC"/>
    <w:rsid w:val="000F60C6"/>
    <w:rsid w:val="000F610F"/>
    <w:rsid w:val="000F6319"/>
    <w:rsid w:val="000F64FB"/>
    <w:rsid w:val="000F6833"/>
    <w:rsid w:val="000F68CA"/>
    <w:rsid w:val="000F68FC"/>
    <w:rsid w:val="000F69E9"/>
    <w:rsid w:val="000F6B6C"/>
    <w:rsid w:val="000F6CDC"/>
    <w:rsid w:val="000F6EB5"/>
    <w:rsid w:val="000F6EF6"/>
    <w:rsid w:val="000F6F02"/>
    <w:rsid w:val="000F6F11"/>
    <w:rsid w:val="000F6F70"/>
    <w:rsid w:val="000F7014"/>
    <w:rsid w:val="000F706B"/>
    <w:rsid w:val="000F719A"/>
    <w:rsid w:val="000F7413"/>
    <w:rsid w:val="000F747B"/>
    <w:rsid w:val="000F756E"/>
    <w:rsid w:val="000F75AC"/>
    <w:rsid w:val="000F75C9"/>
    <w:rsid w:val="000F7612"/>
    <w:rsid w:val="000F7867"/>
    <w:rsid w:val="000F7878"/>
    <w:rsid w:val="000F79E1"/>
    <w:rsid w:val="000F7AFF"/>
    <w:rsid w:val="000F7B1F"/>
    <w:rsid w:val="000F7B6B"/>
    <w:rsid w:val="000F7CCA"/>
    <w:rsid w:val="000F7E10"/>
    <w:rsid w:val="000F7FC7"/>
    <w:rsid w:val="0010015C"/>
    <w:rsid w:val="001002FC"/>
    <w:rsid w:val="001003C4"/>
    <w:rsid w:val="001003E8"/>
    <w:rsid w:val="0010046D"/>
    <w:rsid w:val="00100541"/>
    <w:rsid w:val="00100691"/>
    <w:rsid w:val="001006DE"/>
    <w:rsid w:val="00100747"/>
    <w:rsid w:val="001007EE"/>
    <w:rsid w:val="001008D2"/>
    <w:rsid w:val="001009AE"/>
    <w:rsid w:val="001009B8"/>
    <w:rsid w:val="001009E0"/>
    <w:rsid w:val="001009F4"/>
    <w:rsid w:val="00100AC0"/>
    <w:rsid w:val="00100BAD"/>
    <w:rsid w:val="00100D89"/>
    <w:rsid w:val="00100DFF"/>
    <w:rsid w:val="001010D6"/>
    <w:rsid w:val="0010113A"/>
    <w:rsid w:val="001011DE"/>
    <w:rsid w:val="0010129C"/>
    <w:rsid w:val="0010149B"/>
    <w:rsid w:val="001015A6"/>
    <w:rsid w:val="00101601"/>
    <w:rsid w:val="0010166C"/>
    <w:rsid w:val="0010178E"/>
    <w:rsid w:val="00101964"/>
    <w:rsid w:val="001019FC"/>
    <w:rsid w:val="00101BF4"/>
    <w:rsid w:val="00101D6B"/>
    <w:rsid w:val="00101D95"/>
    <w:rsid w:val="00101DE9"/>
    <w:rsid w:val="00101F69"/>
    <w:rsid w:val="0010208F"/>
    <w:rsid w:val="00102290"/>
    <w:rsid w:val="0010231D"/>
    <w:rsid w:val="001023B9"/>
    <w:rsid w:val="0010258E"/>
    <w:rsid w:val="00102617"/>
    <w:rsid w:val="0010261F"/>
    <w:rsid w:val="00102676"/>
    <w:rsid w:val="0010280E"/>
    <w:rsid w:val="00102A2E"/>
    <w:rsid w:val="00102B5F"/>
    <w:rsid w:val="00102B8A"/>
    <w:rsid w:val="00102C6E"/>
    <w:rsid w:val="00102CEB"/>
    <w:rsid w:val="00102F30"/>
    <w:rsid w:val="00102FAB"/>
    <w:rsid w:val="00103018"/>
    <w:rsid w:val="00103356"/>
    <w:rsid w:val="00103379"/>
    <w:rsid w:val="001034AB"/>
    <w:rsid w:val="00103529"/>
    <w:rsid w:val="00103802"/>
    <w:rsid w:val="00103AA4"/>
    <w:rsid w:val="00103C5C"/>
    <w:rsid w:val="00103E96"/>
    <w:rsid w:val="00103F7E"/>
    <w:rsid w:val="0010400C"/>
    <w:rsid w:val="00104077"/>
    <w:rsid w:val="001040CE"/>
    <w:rsid w:val="001041C7"/>
    <w:rsid w:val="00104211"/>
    <w:rsid w:val="00104335"/>
    <w:rsid w:val="00104504"/>
    <w:rsid w:val="001045B3"/>
    <w:rsid w:val="0010469D"/>
    <w:rsid w:val="00104793"/>
    <w:rsid w:val="001048D9"/>
    <w:rsid w:val="00104A90"/>
    <w:rsid w:val="00104C54"/>
    <w:rsid w:val="00104D55"/>
    <w:rsid w:val="00104DF8"/>
    <w:rsid w:val="00104E05"/>
    <w:rsid w:val="00104E0C"/>
    <w:rsid w:val="00104F43"/>
    <w:rsid w:val="00104FBB"/>
    <w:rsid w:val="001050F9"/>
    <w:rsid w:val="00105438"/>
    <w:rsid w:val="00105454"/>
    <w:rsid w:val="0010547C"/>
    <w:rsid w:val="001054C4"/>
    <w:rsid w:val="00105560"/>
    <w:rsid w:val="0010570F"/>
    <w:rsid w:val="0010588D"/>
    <w:rsid w:val="00105891"/>
    <w:rsid w:val="001059A6"/>
    <w:rsid w:val="00105C7F"/>
    <w:rsid w:val="00105CE9"/>
    <w:rsid w:val="00105D57"/>
    <w:rsid w:val="00105EAB"/>
    <w:rsid w:val="00105EC0"/>
    <w:rsid w:val="00105F42"/>
    <w:rsid w:val="00105FB9"/>
    <w:rsid w:val="00105FE9"/>
    <w:rsid w:val="00106054"/>
    <w:rsid w:val="001060FF"/>
    <w:rsid w:val="0010621B"/>
    <w:rsid w:val="001062EE"/>
    <w:rsid w:val="00106359"/>
    <w:rsid w:val="0010648B"/>
    <w:rsid w:val="00106558"/>
    <w:rsid w:val="00106613"/>
    <w:rsid w:val="00106764"/>
    <w:rsid w:val="001068A1"/>
    <w:rsid w:val="00106983"/>
    <w:rsid w:val="00106A58"/>
    <w:rsid w:val="00106B72"/>
    <w:rsid w:val="00106CED"/>
    <w:rsid w:val="00106D04"/>
    <w:rsid w:val="00106DF4"/>
    <w:rsid w:val="00106E25"/>
    <w:rsid w:val="00106E3B"/>
    <w:rsid w:val="00106E4E"/>
    <w:rsid w:val="00106F6E"/>
    <w:rsid w:val="0010702A"/>
    <w:rsid w:val="00107047"/>
    <w:rsid w:val="0010704A"/>
    <w:rsid w:val="001070BE"/>
    <w:rsid w:val="0010725E"/>
    <w:rsid w:val="00107299"/>
    <w:rsid w:val="001073B8"/>
    <w:rsid w:val="0010740C"/>
    <w:rsid w:val="00107447"/>
    <w:rsid w:val="00107474"/>
    <w:rsid w:val="0010759B"/>
    <w:rsid w:val="0010785E"/>
    <w:rsid w:val="001078BB"/>
    <w:rsid w:val="001078FD"/>
    <w:rsid w:val="001079F5"/>
    <w:rsid w:val="00107B43"/>
    <w:rsid w:val="00107C02"/>
    <w:rsid w:val="00107DDA"/>
    <w:rsid w:val="00107EA2"/>
    <w:rsid w:val="00107F51"/>
    <w:rsid w:val="00107F5F"/>
    <w:rsid w:val="00110297"/>
    <w:rsid w:val="00110316"/>
    <w:rsid w:val="0011036E"/>
    <w:rsid w:val="001103B2"/>
    <w:rsid w:val="001105E8"/>
    <w:rsid w:val="001106B1"/>
    <w:rsid w:val="00110877"/>
    <w:rsid w:val="001108E1"/>
    <w:rsid w:val="00110A86"/>
    <w:rsid w:val="00110BBE"/>
    <w:rsid w:val="00110D69"/>
    <w:rsid w:val="00110E1A"/>
    <w:rsid w:val="00110F69"/>
    <w:rsid w:val="00110F74"/>
    <w:rsid w:val="00110FE1"/>
    <w:rsid w:val="0011119A"/>
    <w:rsid w:val="001111BC"/>
    <w:rsid w:val="001111EE"/>
    <w:rsid w:val="001112D1"/>
    <w:rsid w:val="00111340"/>
    <w:rsid w:val="0011137D"/>
    <w:rsid w:val="001113B9"/>
    <w:rsid w:val="001113F3"/>
    <w:rsid w:val="0011159F"/>
    <w:rsid w:val="00111692"/>
    <w:rsid w:val="001117DC"/>
    <w:rsid w:val="00111880"/>
    <w:rsid w:val="001118E7"/>
    <w:rsid w:val="00111B99"/>
    <w:rsid w:val="00111CCC"/>
    <w:rsid w:val="00111E2D"/>
    <w:rsid w:val="00111E7F"/>
    <w:rsid w:val="00111E80"/>
    <w:rsid w:val="00111E99"/>
    <w:rsid w:val="0011204F"/>
    <w:rsid w:val="00112140"/>
    <w:rsid w:val="001121D6"/>
    <w:rsid w:val="001122D5"/>
    <w:rsid w:val="0011291D"/>
    <w:rsid w:val="001129C0"/>
    <w:rsid w:val="00112A3D"/>
    <w:rsid w:val="00112B9D"/>
    <w:rsid w:val="00112D5E"/>
    <w:rsid w:val="00112EBA"/>
    <w:rsid w:val="00112F64"/>
    <w:rsid w:val="00112FDC"/>
    <w:rsid w:val="00113098"/>
    <w:rsid w:val="001130C1"/>
    <w:rsid w:val="00113119"/>
    <w:rsid w:val="001131E3"/>
    <w:rsid w:val="0011321C"/>
    <w:rsid w:val="001133FB"/>
    <w:rsid w:val="0011348C"/>
    <w:rsid w:val="00113542"/>
    <w:rsid w:val="00113653"/>
    <w:rsid w:val="001136D3"/>
    <w:rsid w:val="00113723"/>
    <w:rsid w:val="0011378F"/>
    <w:rsid w:val="00113992"/>
    <w:rsid w:val="001139F0"/>
    <w:rsid w:val="00113C97"/>
    <w:rsid w:val="00113E84"/>
    <w:rsid w:val="00113E91"/>
    <w:rsid w:val="00113F26"/>
    <w:rsid w:val="00113F89"/>
    <w:rsid w:val="0011400C"/>
    <w:rsid w:val="00114056"/>
    <w:rsid w:val="001140E6"/>
    <w:rsid w:val="001143EC"/>
    <w:rsid w:val="0011444F"/>
    <w:rsid w:val="00114481"/>
    <w:rsid w:val="001144DC"/>
    <w:rsid w:val="001144EA"/>
    <w:rsid w:val="001144F6"/>
    <w:rsid w:val="00114678"/>
    <w:rsid w:val="00114725"/>
    <w:rsid w:val="00114AE7"/>
    <w:rsid w:val="00114CA1"/>
    <w:rsid w:val="00114DAE"/>
    <w:rsid w:val="00114F75"/>
    <w:rsid w:val="00114F83"/>
    <w:rsid w:val="00115018"/>
    <w:rsid w:val="0011511B"/>
    <w:rsid w:val="0011522F"/>
    <w:rsid w:val="001154E7"/>
    <w:rsid w:val="00115599"/>
    <w:rsid w:val="00115792"/>
    <w:rsid w:val="001157A5"/>
    <w:rsid w:val="001159A4"/>
    <w:rsid w:val="00115B2B"/>
    <w:rsid w:val="00115E79"/>
    <w:rsid w:val="00115EBA"/>
    <w:rsid w:val="00116054"/>
    <w:rsid w:val="00116066"/>
    <w:rsid w:val="0011621C"/>
    <w:rsid w:val="00116360"/>
    <w:rsid w:val="0011638B"/>
    <w:rsid w:val="001163DB"/>
    <w:rsid w:val="0011680E"/>
    <w:rsid w:val="00116945"/>
    <w:rsid w:val="00116986"/>
    <w:rsid w:val="00116C69"/>
    <w:rsid w:val="00116CE9"/>
    <w:rsid w:val="00116D4C"/>
    <w:rsid w:val="00116EA4"/>
    <w:rsid w:val="00117047"/>
    <w:rsid w:val="00117317"/>
    <w:rsid w:val="0011737F"/>
    <w:rsid w:val="001174C9"/>
    <w:rsid w:val="00117527"/>
    <w:rsid w:val="00117568"/>
    <w:rsid w:val="00117630"/>
    <w:rsid w:val="0011769A"/>
    <w:rsid w:val="001176D9"/>
    <w:rsid w:val="001178A2"/>
    <w:rsid w:val="00117923"/>
    <w:rsid w:val="001179CD"/>
    <w:rsid w:val="001179F2"/>
    <w:rsid w:val="00117AB3"/>
    <w:rsid w:val="00117BBC"/>
    <w:rsid w:val="00117D35"/>
    <w:rsid w:val="00117DA4"/>
    <w:rsid w:val="00117E2A"/>
    <w:rsid w:val="00117E82"/>
    <w:rsid w:val="00117F34"/>
    <w:rsid w:val="0012000C"/>
    <w:rsid w:val="001201CE"/>
    <w:rsid w:val="001204DD"/>
    <w:rsid w:val="001206FA"/>
    <w:rsid w:val="0012082B"/>
    <w:rsid w:val="00120851"/>
    <w:rsid w:val="0012096F"/>
    <w:rsid w:val="00120AB7"/>
    <w:rsid w:val="00120B2E"/>
    <w:rsid w:val="00120BB1"/>
    <w:rsid w:val="00120E23"/>
    <w:rsid w:val="00120FF1"/>
    <w:rsid w:val="00121041"/>
    <w:rsid w:val="00121060"/>
    <w:rsid w:val="001211F2"/>
    <w:rsid w:val="00121262"/>
    <w:rsid w:val="00121348"/>
    <w:rsid w:val="0012136B"/>
    <w:rsid w:val="001215A6"/>
    <w:rsid w:val="00121652"/>
    <w:rsid w:val="0012171D"/>
    <w:rsid w:val="001217D6"/>
    <w:rsid w:val="001218EE"/>
    <w:rsid w:val="0012190A"/>
    <w:rsid w:val="001219A2"/>
    <w:rsid w:val="001219BA"/>
    <w:rsid w:val="00121CF0"/>
    <w:rsid w:val="00121D51"/>
    <w:rsid w:val="00121EDC"/>
    <w:rsid w:val="00121F5F"/>
    <w:rsid w:val="001221CB"/>
    <w:rsid w:val="00122251"/>
    <w:rsid w:val="00122264"/>
    <w:rsid w:val="00122414"/>
    <w:rsid w:val="001225A7"/>
    <w:rsid w:val="001225EB"/>
    <w:rsid w:val="001225EC"/>
    <w:rsid w:val="0012268F"/>
    <w:rsid w:val="00122698"/>
    <w:rsid w:val="00122987"/>
    <w:rsid w:val="00122A33"/>
    <w:rsid w:val="00122C70"/>
    <w:rsid w:val="00122C73"/>
    <w:rsid w:val="00122D3C"/>
    <w:rsid w:val="00122D5F"/>
    <w:rsid w:val="00122D89"/>
    <w:rsid w:val="00122DDB"/>
    <w:rsid w:val="00122E1D"/>
    <w:rsid w:val="00122F38"/>
    <w:rsid w:val="00122F6F"/>
    <w:rsid w:val="00123175"/>
    <w:rsid w:val="0012322F"/>
    <w:rsid w:val="0012323A"/>
    <w:rsid w:val="0012332F"/>
    <w:rsid w:val="0012336F"/>
    <w:rsid w:val="00123594"/>
    <w:rsid w:val="001235E1"/>
    <w:rsid w:val="001236F3"/>
    <w:rsid w:val="00123773"/>
    <w:rsid w:val="00123780"/>
    <w:rsid w:val="001237AF"/>
    <w:rsid w:val="00123800"/>
    <w:rsid w:val="00123960"/>
    <w:rsid w:val="00123985"/>
    <w:rsid w:val="00123AC2"/>
    <w:rsid w:val="00123B1D"/>
    <w:rsid w:val="00123B98"/>
    <w:rsid w:val="00123C02"/>
    <w:rsid w:val="00123CF4"/>
    <w:rsid w:val="00123EA1"/>
    <w:rsid w:val="00123F38"/>
    <w:rsid w:val="001240D5"/>
    <w:rsid w:val="00124224"/>
    <w:rsid w:val="001242D6"/>
    <w:rsid w:val="0012436C"/>
    <w:rsid w:val="00124379"/>
    <w:rsid w:val="001243B0"/>
    <w:rsid w:val="001243E8"/>
    <w:rsid w:val="0012442C"/>
    <w:rsid w:val="0012448E"/>
    <w:rsid w:val="001244A3"/>
    <w:rsid w:val="001244D0"/>
    <w:rsid w:val="001245BA"/>
    <w:rsid w:val="001248A1"/>
    <w:rsid w:val="001249B3"/>
    <w:rsid w:val="001249BE"/>
    <w:rsid w:val="00124ADB"/>
    <w:rsid w:val="00124B97"/>
    <w:rsid w:val="00124BEB"/>
    <w:rsid w:val="00124C5E"/>
    <w:rsid w:val="00124C79"/>
    <w:rsid w:val="00124CA0"/>
    <w:rsid w:val="00124D02"/>
    <w:rsid w:val="00124D44"/>
    <w:rsid w:val="00124F9B"/>
    <w:rsid w:val="00124FBD"/>
    <w:rsid w:val="001250B7"/>
    <w:rsid w:val="001250DF"/>
    <w:rsid w:val="00125123"/>
    <w:rsid w:val="0012517E"/>
    <w:rsid w:val="00125299"/>
    <w:rsid w:val="00125349"/>
    <w:rsid w:val="001255F3"/>
    <w:rsid w:val="0012567F"/>
    <w:rsid w:val="001257E8"/>
    <w:rsid w:val="00125801"/>
    <w:rsid w:val="0012584F"/>
    <w:rsid w:val="00125AC3"/>
    <w:rsid w:val="00126005"/>
    <w:rsid w:val="00126027"/>
    <w:rsid w:val="00126075"/>
    <w:rsid w:val="0012611E"/>
    <w:rsid w:val="0012622E"/>
    <w:rsid w:val="00126292"/>
    <w:rsid w:val="0012631F"/>
    <w:rsid w:val="00126369"/>
    <w:rsid w:val="0012643A"/>
    <w:rsid w:val="0012647B"/>
    <w:rsid w:val="00126481"/>
    <w:rsid w:val="0012654F"/>
    <w:rsid w:val="00126556"/>
    <w:rsid w:val="001267D9"/>
    <w:rsid w:val="0012692B"/>
    <w:rsid w:val="00126A37"/>
    <w:rsid w:val="00126A5C"/>
    <w:rsid w:val="00126C2C"/>
    <w:rsid w:val="00126C4B"/>
    <w:rsid w:val="00126CEF"/>
    <w:rsid w:val="00126EE5"/>
    <w:rsid w:val="00126F2F"/>
    <w:rsid w:val="00126F47"/>
    <w:rsid w:val="00126FFF"/>
    <w:rsid w:val="001270A6"/>
    <w:rsid w:val="0012715D"/>
    <w:rsid w:val="0012722C"/>
    <w:rsid w:val="001272FC"/>
    <w:rsid w:val="00127300"/>
    <w:rsid w:val="001273A6"/>
    <w:rsid w:val="001273E5"/>
    <w:rsid w:val="00127490"/>
    <w:rsid w:val="00127616"/>
    <w:rsid w:val="00127904"/>
    <w:rsid w:val="001279F1"/>
    <w:rsid w:val="00127A44"/>
    <w:rsid w:val="00127D2F"/>
    <w:rsid w:val="00127D39"/>
    <w:rsid w:val="00127D8F"/>
    <w:rsid w:val="00127DC1"/>
    <w:rsid w:val="00127F1A"/>
    <w:rsid w:val="00127F3A"/>
    <w:rsid w:val="0013013C"/>
    <w:rsid w:val="001304BC"/>
    <w:rsid w:val="0013053F"/>
    <w:rsid w:val="00130573"/>
    <w:rsid w:val="001305C8"/>
    <w:rsid w:val="00130666"/>
    <w:rsid w:val="00130691"/>
    <w:rsid w:val="0013075C"/>
    <w:rsid w:val="00130832"/>
    <w:rsid w:val="001309BE"/>
    <w:rsid w:val="001309EA"/>
    <w:rsid w:val="00130C5F"/>
    <w:rsid w:val="00130D04"/>
    <w:rsid w:val="00130DA8"/>
    <w:rsid w:val="00130DE4"/>
    <w:rsid w:val="00130E02"/>
    <w:rsid w:val="00131018"/>
    <w:rsid w:val="0013103E"/>
    <w:rsid w:val="00131279"/>
    <w:rsid w:val="00131453"/>
    <w:rsid w:val="001317F4"/>
    <w:rsid w:val="0013180C"/>
    <w:rsid w:val="001318C5"/>
    <w:rsid w:val="00131919"/>
    <w:rsid w:val="00131C8F"/>
    <w:rsid w:val="00131C94"/>
    <w:rsid w:val="00131CC8"/>
    <w:rsid w:val="00131E90"/>
    <w:rsid w:val="00131EA3"/>
    <w:rsid w:val="00131EB5"/>
    <w:rsid w:val="00132059"/>
    <w:rsid w:val="001320F1"/>
    <w:rsid w:val="001321C1"/>
    <w:rsid w:val="001323B0"/>
    <w:rsid w:val="001324D1"/>
    <w:rsid w:val="00132692"/>
    <w:rsid w:val="00132876"/>
    <w:rsid w:val="001328EE"/>
    <w:rsid w:val="001329DE"/>
    <w:rsid w:val="00132A33"/>
    <w:rsid w:val="00132C3B"/>
    <w:rsid w:val="00132DB2"/>
    <w:rsid w:val="00132E54"/>
    <w:rsid w:val="00132EDC"/>
    <w:rsid w:val="00132EF6"/>
    <w:rsid w:val="00132F6E"/>
    <w:rsid w:val="00132FBC"/>
    <w:rsid w:val="001330C1"/>
    <w:rsid w:val="0013316F"/>
    <w:rsid w:val="001331D7"/>
    <w:rsid w:val="001333C7"/>
    <w:rsid w:val="001335A8"/>
    <w:rsid w:val="001335D5"/>
    <w:rsid w:val="00133907"/>
    <w:rsid w:val="0013395A"/>
    <w:rsid w:val="00133A2F"/>
    <w:rsid w:val="00133A6F"/>
    <w:rsid w:val="00133B1D"/>
    <w:rsid w:val="00133F33"/>
    <w:rsid w:val="00134098"/>
    <w:rsid w:val="001340E6"/>
    <w:rsid w:val="00134149"/>
    <w:rsid w:val="00134197"/>
    <w:rsid w:val="001343A7"/>
    <w:rsid w:val="001344A0"/>
    <w:rsid w:val="0013482C"/>
    <w:rsid w:val="00134AC7"/>
    <w:rsid w:val="00134AE8"/>
    <w:rsid w:val="00134C3B"/>
    <w:rsid w:val="00134CEC"/>
    <w:rsid w:val="00134FED"/>
    <w:rsid w:val="00135290"/>
    <w:rsid w:val="0013534C"/>
    <w:rsid w:val="0013538F"/>
    <w:rsid w:val="00135621"/>
    <w:rsid w:val="00135743"/>
    <w:rsid w:val="00135870"/>
    <w:rsid w:val="001358A4"/>
    <w:rsid w:val="00135930"/>
    <w:rsid w:val="001359A4"/>
    <w:rsid w:val="00135A13"/>
    <w:rsid w:val="00135A25"/>
    <w:rsid w:val="00135FBC"/>
    <w:rsid w:val="00136275"/>
    <w:rsid w:val="00136285"/>
    <w:rsid w:val="0013635E"/>
    <w:rsid w:val="00136469"/>
    <w:rsid w:val="00136600"/>
    <w:rsid w:val="00136752"/>
    <w:rsid w:val="0013675F"/>
    <w:rsid w:val="001367C6"/>
    <w:rsid w:val="00136986"/>
    <w:rsid w:val="00136ACF"/>
    <w:rsid w:val="00136B17"/>
    <w:rsid w:val="00136B44"/>
    <w:rsid w:val="00136BFA"/>
    <w:rsid w:val="00136CC0"/>
    <w:rsid w:val="00136CF8"/>
    <w:rsid w:val="00136D0F"/>
    <w:rsid w:val="00136DED"/>
    <w:rsid w:val="00136F64"/>
    <w:rsid w:val="00136F9C"/>
    <w:rsid w:val="0013716F"/>
    <w:rsid w:val="00137184"/>
    <w:rsid w:val="00137237"/>
    <w:rsid w:val="001372BF"/>
    <w:rsid w:val="001374A2"/>
    <w:rsid w:val="001375EB"/>
    <w:rsid w:val="00137622"/>
    <w:rsid w:val="00137668"/>
    <w:rsid w:val="001376CB"/>
    <w:rsid w:val="001378C3"/>
    <w:rsid w:val="00137A20"/>
    <w:rsid w:val="00137B1C"/>
    <w:rsid w:val="00137B33"/>
    <w:rsid w:val="00137C32"/>
    <w:rsid w:val="00137C8A"/>
    <w:rsid w:val="00137CDF"/>
    <w:rsid w:val="00137D08"/>
    <w:rsid w:val="00137F0D"/>
    <w:rsid w:val="00137F40"/>
    <w:rsid w:val="0014005B"/>
    <w:rsid w:val="00140069"/>
    <w:rsid w:val="001401A0"/>
    <w:rsid w:val="001401E0"/>
    <w:rsid w:val="0014025B"/>
    <w:rsid w:val="001404C2"/>
    <w:rsid w:val="001405C6"/>
    <w:rsid w:val="00140704"/>
    <w:rsid w:val="0014092E"/>
    <w:rsid w:val="00140990"/>
    <w:rsid w:val="00140AE5"/>
    <w:rsid w:val="00140B3F"/>
    <w:rsid w:val="00140C1C"/>
    <w:rsid w:val="00140C8C"/>
    <w:rsid w:val="00140D2F"/>
    <w:rsid w:val="00140D8E"/>
    <w:rsid w:val="00140E97"/>
    <w:rsid w:val="00140F00"/>
    <w:rsid w:val="00140FC3"/>
    <w:rsid w:val="00141294"/>
    <w:rsid w:val="00141317"/>
    <w:rsid w:val="00141443"/>
    <w:rsid w:val="00141494"/>
    <w:rsid w:val="0014157A"/>
    <w:rsid w:val="001416B9"/>
    <w:rsid w:val="001417A8"/>
    <w:rsid w:val="0014189E"/>
    <w:rsid w:val="00141B3B"/>
    <w:rsid w:val="00141B8A"/>
    <w:rsid w:val="00141BA6"/>
    <w:rsid w:val="00141CBF"/>
    <w:rsid w:val="00141CD8"/>
    <w:rsid w:val="00141D83"/>
    <w:rsid w:val="00141DA6"/>
    <w:rsid w:val="00141E97"/>
    <w:rsid w:val="00141ECB"/>
    <w:rsid w:val="00141F22"/>
    <w:rsid w:val="00141F73"/>
    <w:rsid w:val="0014213E"/>
    <w:rsid w:val="0014214A"/>
    <w:rsid w:val="00142166"/>
    <w:rsid w:val="00142294"/>
    <w:rsid w:val="001423D4"/>
    <w:rsid w:val="001423F0"/>
    <w:rsid w:val="0014252E"/>
    <w:rsid w:val="001425E0"/>
    <w:rsid w:val="0014261D"/>
    <w:rsid w:val="001426B6"/>
    <w:rsid w:val="0014277B"/>
    <w:rsid w:val="00142B35"/>
    <w:rsid w:val="00142B3C"/>
    <w:rsid w:val="00142D4D"/>
    <w:rsid w:val="00142EDE"/>
    <w:rsid w:val="00142F9B"/>
    <w:rsid w:val="00143030"/>
    <w:rsid w:val="0014308E"/>
    <w:rsid w:val="001430B7"/>
    <w:rsid w:val="00143137"/>
    <w:rsid w:val="00143189"/>
    <w:rsid w:val="001432FE"/>
    <w:rsid w:val="001433CA"/>
    <w:rsid w:val="001434CD"/>
    <w:rsid w:val="00143522"/>
    <w:rsid w:val="00143AA4"/>
    <w:rsid w:val="00143AD0"/>
    <w:rsid w:val="00143B5C"/>
    <w:rsid w:val="00143B8E"/>
    <w:rsid w:val="00143B90"/>
    <w:rsid w:val="00143B96"/>
    <w:rsid w:val="00143BE7"/>
    <w:rsid w:val="00143C43"/>
    <w:rsid w:val="00143CAC"/>
    <w:rsid w:val="00143CB6"/>
    <w:rsid w:val="00143D70"/>
    <w:rsid w:val="00143DA2"/>
    <w:rsid w:val="00143ED2"/>
    <w:rsid w:val="00143F50"/>
    <w:rsid w:val="00143F8B"/>
    <w:rsid w:val="0014417D"/>
    <w:rsid w:val="001441C2"/>
    <w:rsid w:val="001441C4"/>
    <w:rsid w:val="00144218"/>
    <w:rsid w:val="00144444"/>
    <w:rsid w:val="00144466"/>
    <w:rsid w:val="0014457C"/>
    <w:rsid w:val="0014471E"/>
    <w:rsid w:val="0014473B"/>
    <w:rsid w:val="00144748"/>
    <w:rsid w:val="0014492B"/>
    <w:rsid w:val="001449DE"/>
    <w:rsid w:val="00144E82"/>
    <w:rsid w:val="00145023"/>
    <w:rsid w:val="001450CB"/>
    <w:rsid w:val="00145163"/>
    <w:rsid w:val="00145224"/>
    <w:rsid w:val="001455DB"/>
    <w:rsid w:val="00145601"/>
    <w:rsid w:val="00145826"/>
    <w:rsid w:val="001459D7"/>
    <w:rsid w:val="00145A02"/>
    <w:rsid w:val="00145A7F"/>
    <w:rsid w:val="00145ABA"/>
    <w:rsid w:val="00145D10"/>
    <w:rsid w:val="001461E4"/>
    <w:rsid w:val="00146253"/>
    <w:rsid w:val="0014627E"/>
    <w:rsid w:val="001462A9"/>
    <w:rsid w:val="001462D2"/>
    <w:rsid w:val="0014633C"/>
    <w:rsid w:val="0014635D"/>
    <w:rsid w:val="001463C3"/>
    <w:rsid w:val="0014650B"/>
    <w:rsid w:val="0014651E"/>
    <w:rsid w:val="00146563"/>
    <w:rsid w:val="001465E7"/>
    <w:rsid w:val="00146606"/>
    <w:rsid w:val="001467A9"/>
    <w:rsid w:val="001467C5"/>
    <w:rsid w:val="00146804"/>
    <w:rsid w:val="001468D5"/>
    <w:rsid w:val="001468D7"/>
    <w:rsid w:val="001468FE"/>
    <w:rsid w:val="00146913"/>
    <w:rsid w:val="00146929"/>
    <w:rsid w:val="00146945"/>
    <w:rsid w:val="001469AB"/>
    <w:rsid w:val="00146ACA"/>
    <w:rsid w:val="00146AE3"/>
    <w:rsid w:val="00146B8E"/>
    <w:rsid w:val="00146BC6"/>
    <w:rsid w:val="00146BF5"/>
    <w:rsid w:val="00146BFE"/>
    <w:rsid w:val="00146C54"/>
    <w:rsid w:val="00146CCC"/>
    <w:rsid w:val="00146D53"/>
    <w:rsid w:val="00147125"/>
    <w:rsid w:val="0014713C"/>
    <w:rsid w:val="0014718A"/>
    <w:rsid w:val="001471C6"/>
    <w:rsid w:val="001471D7"/>
    <w:rsid w:val="0014722C"/>
    <w:rsid w:val="001472A8"/>
    <w:rsid w:val="0014747A"/>
    <w:rsid w:val="0014750B"/>
    <w:rsid w:val="001475C8"/>
    <w:rsid w:val="00147637"/>
    <w:rsid w:val="00147656"/>
    <w:rsid w:val="0014766D"/>
    <w:rsid w:val="001476A8"/>
    <w:rsid w:val="0014770A"/>
    <w:rsid w:val="0014771D"/>
    <w:rsid w:val="0014777A"/>
    <w:rsid w:val="00147AC2"/>
    <w:rsid w:val="00147B7C"/>
    <w:rsid w:val="00147BA7"/>
    <w:rsid w:val="00147D8A"/>
    <w:rsid w:val="001500BF"/>
    <w:rsid w:val="001501F2"/>
    <w:rsid w:val="001502B8"/>
    <w:rsid w:val="001503EF"/>
    <w:rsid w:val="001504FB"/>
    <w:rsid w:val="001505D0"/>
    <w:rsid w:val="00150615"/>
    <w:rsid w:val="0015066A"/>
    <w:rsid w:val="0015069D"/>
    <w:rsid w:val="001506EB"/>
    <w:rsid w:val="00150851"/>
    <w:rsid w:val="001508C2"/>
    <w:rsid w:val="00150A5E"/>
    <w:rsid w:val="00150B57"/>
    <w:rsid w:val="00150B6F"/>
    <w:rsid w:val="00150BAA"/>
    <w:rsid w:val="00150C2A"/>
    <w:rsid w:val="00150CB2"/>
    <w:rsid w:val="00150CEA"/>
    <w:rsid w:val="00150E2F"/>
    <w:rsid w:val="00150ED2"/>
    <w:rsid w:val="00150F29"/>
    <w:rsid w:val="00150FBC"/>
    <w:rsid w:val="00151225"/>
    <w:rsid w:val="0015129A"/>
    <w:rsid w:val="001512A9"/>
    <w:rsid w:val="0015147C"/>
    <w:rsid w:val="001514F9"/>
    <w:rsid w:val="00151766"/>
    <w:rsid w:val="0015181C"/>
    <w:rsid w:val="001518EA"/>
    <w:rsid w:val="00151B77"/>
    <w:rsid w:val="00151D03"/>
    <w:rsid w:val="00151DE3"/>
    <w:rsid w:val="00151E22"/>
    <w:rsid w:val="00151F5B"/>
    <w:rsid w:val="00151FA7"/>
    <w:rsid w:val="00151FCA"/>
    <w:rsid w:val="00151FDB"/>
    <w:rsid w:val="00152009"/>
    <w:rsid w:val="001522EB"/>
    <w:rsid w:val="001523D1"/>
    <w:rsid w:val="001524CC"/>
    <w:rsid w:val="00152568"/>
    <w:rsid w:val="00152597"/>
    <w:rsid w:val="00152723"/>
    <w:rsid w:val="001527C3"/>
    <w:rsid w:val="0015293B"/>
    <w:rsid w:val="00152AA7"/>
    <w:rsid w:val="00152B5A"/>
    <w:rsid w:val="00152B69"/>
    <w:rsid w:val="00152E44"/>
    <w:rsid w:val="00152FF8"/>
    <w:rsid w:val="0015301E"/>
    <w:rsid w:val="00153044"/>
    <w:rsid w:val="001530BD"/>
    <w:rsid w:val="001530C1"/>
    <w:rsid w:val="0015327B"/>
    <w:rsid w:val="00153326"/>
    <w:rsid w:val="001533B9"/>
    <w:rsid w:val="001534B9"/>
    <w:rsid w:val="001534D4"/>
    <w:rsid w:val="00153659"/>
    <w:rsid w:val="00153678"/>
    <w:rsid w:val="001536C5"/>
    <w:rsid w:val="00153777"/>
    <w:rsid w:val="001537CF"/>
    <w:rsid w:val="00153830"/>
    <w:rsid w:val="00153937"/>
    <w:rsid w:val="0015395F"/>
    <w:rsid w:val="00153A59"/>
    <w:rsid w:val="00153BB0"/>
    <w:rsid w:val="00153C89"/>
    <w:rsid w:val="00153CBA"/>
    <w:rsid w:val="00153CE3"/>
    <w:rsid w:val="00153D26"/>
    <w:rsid w:val="00153D62"/>
    <w:rsid w:val="00153DF1"/>
    <w:rsid w:val="00154083"/>
    <w:rsid w:val="001540FE"/>
    <w:rsid w:val="001541B3"/>
    <w:rsid w:val="001542A9"/>
    <w:rsid w:val="00154331"/>
    <w:rsid w:val="001544F3"/>
    <w:rsid w:val="00154564"/>
    <w:rsid w:val="001546EF"/>
    <w:rsid w:val="0015472E"/>
    <w:rsid w:val="00154828"/>
    <w:rsid w:val="001548B3"/>
    <w:rsid w:val="001549D5"/>
    <w:rsid w:val="00154A45"/>
    <w:rsid w:val="00154A9A"/>
    <w:rsid w:val="00154AE0"/>
    <w:rsid w:val="00154AFA"/>
    <w:rsid w:val="00154B8A"/>
    <w:rsid w:val="00154D45"/>
    <w:rsid w:val="00154ECD"/>
    <w:rsid w:val="00154F1F"/>
    <w:rsid w:val="00154FB2"/>
    <w:rsid w:val="00154FB9"/>
    <w:rsid w:val="00154FBB"/>
    <w:rsid w:val="001550D4"/>
    <w:rsid w:val="00155245"/>
    <w:rsid w:val="00155319"/>
    <w:rsid w:val="00155321"/>
    <w:rsid w:val="00155388"/>
    <w:rsid w:val="001553AC"/>
    <w:rsid w:val="00155470"/>
    <w:rsid w:val="001554D6"/>
    <w:rsid w:val="001555E9"/>
    <w:rsid w:val="00155745"/>
    <w:rsid w:val="00155884"/>
    <w:rsid w:val="00155914"/>
    <w:rsid w:val="001559D9"/>
    <w:rsid w:val="00155A81"/>
    <w:rsid w:val="00155CD3"/>
    <w:rsid w:val="00155CF9"/>
    <w:rsid w:val="00155D13"/>
    <w:rsid w:val="00155D2E"/>
    <w:rsid w:val="00155E22"/>
    <w:rsid w:val="00155F05"/>
    <w:rsid w:val="00155F9F"/>
    <w:rsid w:val="0015605A"/>
    <w:rsid w:val="001561A1"/>
    <w:rsid w:val="001561D6"/>
    <w:rsid w:val="001561EE"/>
    <w:rsid w:val="00156295"/>
    <w:rsid w:val="0015635D"/>
    <w:rsid w:val="001564F6"/>
    <w:rsid w:val="001565E5"/>
    <w:rsid w:val="00156625"/>
    <w:rsid w:val="00156693"/>
    <w:rsid w:val="0015672C"/>
    <w:rsid w:val="0015672D"/>
    <w:rsid w:val="001569FC"/>
    <w:rsid w:val="00156A62"/>
    <w:rsid w:val="00156A6C"/>
    <w:rsid w:val="00156AD4"/>
    <w:rsid w:val="00156C34"/>
    <w:rsid w:val="00156CA9"/>
    <w:rsid w:val="00156E0B"/>
    <w:rsid w:val="00156E4A"/>
    <w:rsid w:val="00156E7F"/>
    <w:rsid w:val="00156FD3"/>
    <w:rsid w:val="0015716C"/>
    <w:rsid w:val="0015730F"/>
    <w:rsid w:val="001576B0"/>
    <w:rsid w:val="00157901"/>
    <w:rsid w:val="00157A15"/>
    <w:rsid w:val="00157CAC"/>
    <w:rsid w:val="00157CCB"/>
    <w:rsid w:val="00157D2A"/>
    <w:rsid w:val="00157DEB"/>
    <w:rsid w:val="00157EB5"/>
    <w:rsid w:val="00157F3E"/>
    <w:rsid w:val="00157F85"/>
    <w:rsid w:val="00157FA3"/>
    <w:rsid w:val="001600C9"/>
    <w:rsid w:val="001600FB"/>
    <w:rsid w:val="00160167"/>
    <w:rsid w:val="001601C5"/>
    <w:rsid w:val="00160430"/>
    <w:rsid w:val="00160467"/>
    <w:rsid w:val="001604B9"/>
    <w:rsid w:val="0016076A"/>
    <w:rsid w:val="00160841"/>
    <w:rsid w:val="0016085D"/>
    <w:rsid w:val="00160A28"/>
    <w:rsid w:val="00160A31"/>
    <w:rsid w:val="00160A52"/>
    <w:rsid w:val="00160B75"/>
    <w:rsid w:val="00160B8B"/>
    <w:rsid w:val="00160D21"/>
    <w:rsid w:val="00160E02"/>
    <w:rsid w:val="00161104"/>
    <w:rsid w:val="001614CE"/>
    <w:rsid w:val="001615B7"/>
    <w:rsid w:val="001616A1"/>
    <w:rsid w:val="001616CB"/>
    <w:rsid w:val="001616E1"/>
    <w:rsid w:val="0016177D"/>
    <w:rsid w:val="001618FD"/>
    <w:rsid w:val="0016193C"/>
    <w:rsid w:val="0016194D"/>
    <w:rsid w:val="00161A64"/>
    <w:rsid w:val="00161A98"/>
    <w:rsid w:val="00161B37"/>
    <w:rsid w:val="00161C94"/>
    <w:rsid w:val="00161CAE"/>
    <w:rsid w:val="00161E1B"/>
    <w:rsid w:val="00161F64"/>
    <w:rsid w:val="00161FC1"/>
    <w:rsid w:val="00161FDB"/>
    <w:rsid w:val="001620AB"/>
    <w:rsid w:val="0016219C"/>
    <w:rsid w:val="00162210"/>
    <w:rsid w:val="00162274"/>
    <w:rsid w:val="0016230F"/>
    <w:rsid w:val="00162347"/>
    <w:rsid w:val="001623EE"/>
    <w:rsid w:val="001623F0"/>
    <w:rsid w:val="0016248A"/>
    <w:rsid w:val="001624D3"/>
    <w:rsid w:val="001624E5"/>
    <w:rsid w:val="001625C3"/>
    <w:rsid w:val="001625E6"/>
    <w:rsid w:val="001625FD"/>
    <w:rsid w:val="00162730"/>
    <w:rsid w:val="00162759"/>
    <w:rsid w:val="0016285E"/>
    <w:rsid w:val="001628CA"/>
    <w:rsid w:val="001629A8"/>
    <w:rsid w:val="00162C77"/>
    <w:rsid w:val="00162CFC"/>
    <w:rsid w:val="00162F81"/>
    <w:rsid w:val="00162FA0"/>
    <w:rsid w:val="00162FD7"/>
    <w:rsid w:val="00163174"/>
    <w:rsid w:val="0016329A"/>
    <w:rsid w:val="001632AC"/>
    <w:rsid w:val="001632DA"/>
    <w:rsid w:val="001633D9"/>
    <w:rsid w:val="001633E4"/>
    <w:rsid w:val="0016351F"/>
    <w:rsid w:val="00163665"/>
    <w:rsid w:val="0016384F"/>
    <w:rsid w:val="0016386A"/>
    <w:rsid w:val="001639FA"/>
    <w:rsid w:val="00163B46"/>
    <w:rsid w:val="00163B8F"/>
    <w:rsid w:val="00163CCF"/>
    <w:rsid w:val="00163CF8"/>
    <w:rsid w:val="00163ED9"/>
    <w:rsid w:val="0016423E"/>
    <w:rsid w:val="00164326"/>
    <w:rsid w:val="0016432B"/>
    <w:rsid w:val="001643EE"/>
    <w:rsid w:val="00164564"/>
    <w:rsid w:val="00164642"/>
    <w:rsid w:val="00164713"/>
    <w:rsid w:val="00164758"/>
    <w:rsid w:val="00164790"/>
    <w:rsid w:val="0016479C"/>
    <w:rsid w:val="001648C7"/>
    <w:rsid w:val="00164931"/>
    <w:rsid w:val="00164BC6"/>
    <w:rsid w:val="00164CDB"/>
    <w:rsid w:val="00164E3A"/>
    <w:rsid w:val="00164F30"/>
    <w:rsid w:val="00164F92"/>
    <w:rsid w:val="0016503F"/>
    <w:rsid w:val="001650BA"/>
    <w:rsid w:val="001651E9"/>
    <w:rsid w:val="001653F1"/>
    <w:rsid w:val="001653F8"/>
    <w:rsid w:val="00165427"/>
    <w:rsid w:val="0016547C"/>
    <w:rsid w:val="001655B4"/>
    <w:rsid w:val="0016565D"/>
    <w:rsid w:val="001657EB"/>
    <w:rsid w:val="00165852"/>
    <w:rsid w:val="001658D9"/>
    <w:rsid w:val="00165A4B"/>
    <w:rsid w:val="00165A7A"/>
    <w:rsid w:val="00165AFA"/>
    <w:rsid w:val="00165B00"/>
    <w:rsid w:val="00165B2B"/>
    <w:rsid w:val="00165BB9"/>
    <w:rsid w:val="00165D01"/>
    <w:rsid w:val="00165E9E"/>
    <w:rsid w:val="00165F0B"/>
    <w:rsid w:val="00165FD0"/>
    <w:rsid w:val="0016610B"/>
    <w:rsid w:val="001661A6"/>
    <w:rsid w:val="0016622C"/>
    <w:rsid w:val="001662CE"/>
    <w:rsid w:val="001662D7"/>
    <w:rsid w:val="0016634C"/>
    <w:rsid w:val="00166376"/>
    <w:rsid w:val="00166386"/>
    <w:rsid w:val="001663C3"/>
    <w:rsid w:val="00166442"/>
    <w:rsid w:val="00166458"/>
    <w:rsid w:val="001664A3"/>
    <w:rsid w:val="00166768"/>
    <w:rsid w:val="001667D0"/>
    <w:rsid w:val="001667FD"/>
    <w:rsid w:val="00166925"/>
    <w:rsid w:val="00166977"/>
    <w:rsid w:val="001669B7"/>
    <w:rsid w:val="001669DF"/>
    <w:rsid w:val="00166A07"/>
    <w:rsid w:val="00166AAB"/>
    <w:rsid w:val="00166AC9"/>
    <w:rsid w:val="00166CF8"/>
    <w:rsid w:val="0016707C"/>
    <w:rsid w:val="0016714F"/>
    <w:rsid w:val="00167197"/>
    <w:rsid w:val="001671F0"/>
    <w:rsid w:val="001671FF"/>
    <w:rsid w:val="001673C4"/>
    <w:rsid w:val="00167666"/>
    <w:rsid w:val="00167965"/>
    <w:rsid w:val="00167967"/>
    <w:rsid w:val="00167B32"/>
    <w:rsid w:val="00167B64"/>
    <w:rsid w:val="00167C5F"/>
    <w:rsid w:val="00167DD8"/>
    <w:rsid w:val="00167E4C"/>
    <w:rsid w:val="00170092"/>
    <w:rsid w:val="00170112"/>
    <w:rsid w:val="00170201"/>
    <w:rsid w:val="001702FE"/>
    <w:rsid w:val="00170344"/>
    <w:rsid w:val="0017036B"/>
    <w:rsid w:val="001705A3"/>
    <w:rsid w:val="00170807"/>
    <w:rsid w:val="00170910"/>
    <w:rsid w:val="00170916"/>
    <w:rsid w:val="001709BB"/>
    <w:rsid w:val="00170A28"/>
    <w:rsid w:val="00170B1D"/>
    <w:rsid w:val="00170B77"/>
    <w:rsid w:val="00170BC8"/>
    <w:rsid w:val="00170C2A"/>
    <w:rsid w:val="00170CEB"/>
    <w:rsid w:val="00170DF8"/>
    <w:rsid w:val="00170E10"/>
    <w:rsid w:val="00170E62"/>
    <w:rsid w:val="00171001"/>
    <w:rsid w:val="00171174"/>
    <w:rsid w:val="0017134A"/>
    <w:rsid w:val="00171452"/>
    <w:rsid w:val="00171548"/>
    <w:rsid w:val="001715EB"/>
    <w:rsid w:val="00171922"/>
    <w:rsid w:val="0017198D"/>
    <w:rsid w:val="00171AAE"/>
    <w:rsid w:val="00171AE3"/>
    <w:rsid w:val="00171B7B"/>
    <w:rsid w:val="00171E88"/>
    <w:rsid w:val="00171EA8"/>
    <w:rsid w:val="00171ED0"/>
    <w:rsid w:val="00171EFC"/>
    <w:rsid w:val="001720B8"/>
    <w:rsid w:val="001722E9"/>
    <w:rsid w:val="0017256C"/>
    <w:rsid w:val="00172612"/>
    <w:rsid w:val="00172731"/>
    <w:rsid w:val="0017285F"/>
    <w:rsid w:val="00172A4E"/>
    <w:rsid w:val="00172C91"/>
    <w:rsid w:val="00172E3C"/>
    <w:rsid w:val="00172F0D"/>
    <w:rsid w:val="00172FE1"/>
    <w:rsid w:val="0017319A"/>
    <w:rsid w:val="00173321"/>
    <w:rsid w:val="0017337E"/>
    <w:rsid w:val="0017340E"/>
    <w:rsid w:val="001734C7"/>
    <w:rsid w:val="0017355E"/>
    <w:rsid w:val="00173AF7"/>
    <w:rsid w:val="00173D2F"/>
    <w:rsid w:val="00173E2A"/>
    <w:rsid w:val="00173EE8"/>
    <w:rsid w:val="00173F4E"/>
    <w:rsid w:val="00173FE5"/>
    <w:rsid w:val="00174005"/>
    <w:rsid w:val="00174060"/>
    <w:rsid w:val="00174071"/>
    <w:rsid w:val="00174295"/>
    <w:rsid w:val="00174621"/>
    <w:rsid w:val="00174817"/>
    <w:rsid w:val="0017490D"/>
    <w:rsid w:val="00174AE8"/>
    <w:rsid w:val="00174C0C"/>
    <w:rsid w:val="00174D0B"/>
    <w:rsid w:val="00174E85"/>
    <w:rsid w:val="0017506F"/>
    <w:rsid w:val="00175100"/>
    <w:rsid w:val="00175144"/>
    <w:rsid w:val="00175359"/>
    <w:rsid w:val="001753F8"/>
    <w:rsid w:val="001756FE"/>
    <w:rsid w:val="00175942"/>
    <w:rsid w:val="00175944"/>
    <w:rsid w:val="00175B28"/>
    <w:rsid w:val="00175B34"/>
    <w:rsid w:val="00175BA0"/>
    <w:rsid w:val="00175BA2"/>
    <w:rsid w:val="00175D27"/>
    <w:rsid w:val="00175D7C"/>
    <w:rsid w:val="00175E02"/>
    <w:rsid w:val="00175EC7"/>
    <w:rsid w:val="00175F45"/>
    <w:rsid w:val="00176061"/>
    <w:rsid w:val="001760DC"/>
    <w:rsid w:val="00176118"/>
    <w:rsid w:val="00176155"/>
    <w:rsid w:val="00176572"/>
    <w:rsid w:val="0017657F"/>
    <w:rsid w:val="001766B6"/>
    <w:rsid w:val="0017671F"/>
    <w:rsid w:val="00176751"/>
    <w:rsid w:val="00176910"/>
    <w:rsid w:val="00176AE3"/>
    <w:rsid w:val="00176BF2"/>
    <w:rsid w:val="00176C76"/>
    <w:rsid w:val="00176D20"/>
    <w:rsid w:val="00176F3A"/>
    <w:rsid w:val="00176FBA"/>
    <w:rsid w:val="00177073"/>
    <w:rsid w:val="001770F0"/>
    <w:rsid w:val="00177287"/>
    <w:rsid w:val="00177437"/>
    <w:rsid w:val="00177440"/>
    <w:rsid w:val="00177488"/>
    <w:rsid w:val="0017751A"/>
    <w:rsid w:val="0017789B"/>
    <w:rsid w:val="001778C3"/>
    <w:rsid w:val="001779D7"/>
    <w:rsid w:val="00177A86"/>
    <w:rsid w:val="00177AB5"/>
    <w:rsid w:val="00177ACE"/>
    <w:rsid w:val="00177B4E"/>
    <w:rsid w:val="00177B62"/>
    <w:rsid w:val="00177D8C"/>
    <w:rsid w:val="00177E16"/>
    <w:rsid w:val="00177E21"/>
    <w:rsid w:val="00177E42"/>
    <w:rsid w:val="00177E4E"/>
    <w:rsid w:val="00177F8A"/>
    <w:rsid w:val="00180039"/>
    <w:rsid w:val="001800A1"/>
    <w:rsid w:val="001802B3"/>
    <w:rsid w:val="0018032B"/>
    <w:rsid w:val="00180365"/>
    <w:rsid w:val="001803BE"/>
    <w:rsid w:val="00180410"/>
    <w:rsid w:val="00180532"/>
    <w:rsid w:val="001805B8"/>
    <w:rsid w:val="00180683"/>
    <w:rsid w:val="0018069B"/>
    <w:rsid w:val="001806FF"/>
    <w:rsid w:val="001807CB"/>
    <w:rsid w:val="00180916"/>
    <w:rsid w:val="00180ABA"/>
    <w:rsid w:val="00180CAC"/>
    <w:rsid w:val="00180D16"/>
    <w:rsid w:val="00180D4E"/>
    <w:rsid w:val="00180F02"/>
    <w:rsid w:val="0018107D"/>
    <w:rsid w:val="00181216"/>
    <w:rsid w:val="001812EF"/>
    <w:rsid w:val="0018147A"/>
    <w:rsid w:val="0018148E"/>
    <w:rsid w:val="001814AD"/>
    <w:rsid w:val="001814C2"/>
    <w:rsid w:val="00181587"/>
    <w:rsid w:val="00181679"/>
    <w:rsid w:val="0018174F"/>
    <w:rsid w:val="001817E7"/>
    <w:rsid w:val="001818CC"/>
    <w:rsid w:val="00181A11"/>
    <w:rsid w:val="00181B57"/>
    <w:rsid w:val="00181BD8"/>
    <w:rsid w:val="00181C83"/>
    <w:rsid w:val="00181D46"/>
    <w:rsid w:val="0018209B"/>
    <w:rsid w:val="001820A6"/>
    <w:rsid w:val="001820BE"/>
    <w:rsid w:val="001821BD"/>
    <w:rsid w:val="00182265"/>
    <w:rsid w:val="00182287"/>
    <w:rsid w:val="0018229F"/>
    <w:rsid w:val="0018236B"/>
    <w:rsid w:val="001823EB"/>
    <w:rsid w:val="00182520"/>
    <w:rsid w:val="0018284C"/>
    <w:rsid w:val="00182873"/>
    <w:rsid w:val="00182956"/>
    <w:rsid w:val="00182A9A"/>
    <w:rsid w:val="00182C0D"/>
    <w:rsid w:val="00182C3E"/>
    <w:rsid w:val="00182C6A"/>
    <w:rsid w:val="00182DD4"/>
    <w:rsid w:val="00182F7B"/>
    <w:rsid w:val="0018309F"/>
    <w:rsid w:val="001831BE"/>
    <w:rsid w:val="0018337F"/>
    <w:rsid w:val="001833B1"/>
    <w:rsid w:val="00183418"/>
    <w:rsid w:val="001834AE"/>
    <w:rsid w:val="001835AB"/>
    <w:rsid w:val="001835AC"/>
    <w:rsid w:val="0018365C"/>
    <w:rsid w:val="00183686"/>
    <w:rsid w:val="001836B3"/>
    <w:rsid w:val="00183737"/>
    <w:rsid w:val="0018374F"/>
    <w:rsid w:val="00183B09"/>
    <w:rsid w:val="00183BCC"/>
    <w:rsid w:val="00183D35"/>
    <w:rsid w:val="00183D5C"/>
    <w:rsid w:val="00183F83"/>
    <w:rsid w:val="00183FF4"/>
    <w:rsid w:val="001840BB"/>
    <w:rsid w:val="0018421D"/>
    <w:rsid w:val="001842E0"/>
    <w:rsid w:val="0018444C"/>
    <w:rsid w:val="001844B0"/>
    <w:rsid w:val="001844BC"/>
    <w:rsid w:val="001844E0"/>
    <w:rsid w:val="001845A0"/>
    <w:rsid w:val="00184614"/>
    <w:rsid w:val="001846D1"/>
    <w:rsid w:val="001847D3"/>
    <w:rsid w:val="0018485E"/>
    <w:rsid w:val="001848B7"/>
    <w:rsid w:val="001848FE"/>
    <w:rsid w:val="001849D3"/>
    <w:rsid w:val="00184A77"/>
    <w:rsid w:val="00184AF9"/>
    <w:rsid w:val="00184B25"/>
    <w:rsid w:val="00184B41"/>
    <w:rsid w:val="00184D29"/>
    <w:rsid w:val="00184D60"/>
    <w:rsid w:val="00184EC4"/>
    <w:rsid w:val="00184F24"/>
    <w:rsid w:val="00184FB6"/>
    <w:rsid w:val="00184FF0"/>
    <w:rsid w:val="00185000"/>
    <w:rsid w:val="00185056"/>
    <w:rsid w:val="00185143"/>
    <w:rsid w:val="00185278"/>
    <w:rsid w:val="001854DF"/>
    <w:rsid w:val="001856C6"/>
    <w:rsid w:val="00185708"/>
    <w:rsid w:val="00185932"/>
    <w:rsid w:val="00185A76"/>
    <w:rsid w:val="00185CEE"/>
    <w:rsid w:val="00185CF3"/>
    <w:rsid w:val="00185D36"/>
    <w:rsid w:val="00185D50"/>
    <w:rsid w:val="00185D60"/>
    <w:rsid w:val="00186075"/>
    <w:rsid w:val="0018616B"/>
    <w:rsid w:val="00186333"/>
    <w:rsid w:val="001865D1"/>
    <w:rsid w:val="001865D7"/>
    <w:rsid w:val="001866CD"/>
    <w:rsid w:val="001867AA"/>
    <w:rsid w:val="001867CD"/>
    <w:rsid w:val="00186949"/>
    <w:rsid w:val="00186980"/>
    <w:rsid w:val="00186A2F"/>
    <w:rsid w:val="00186AF3"/>
    <w:rsid w:val="00186B39"/>
    <w:rsid w:val="00186BB8"/>
    <w:rsid w:val="00186C48"/>
    <w:rsid w:val="00186D1F"/>
    <w:rsid w:val="00187019"/>
    <w:rsid w:val="001870CA"/>
    <w:rsid w:val="001870CC"/>
    <w:rsid w:val="001870E8"/>
    <w:rsid w:val="001870EE"/>
    <w:rsid w:val="0018713E"/>
    <w:rsid w:val="00187296"/>
    <w:rsid w:val="001872B3"/>
    <w:rsid w:val="001872D3"/>
    <w:rsid w:val="00187376"/>
    <w:rsid w:val="00187412"/>
    <w:rsid w:val="00187468"/>
    <w:rsid w:val="001874A9"/>
    <w:rsid w:val="00187514"/>
    <w:rsid w:val="0018758E"/>
    <w:rsid w:val="0018759F"/>
    <w:rsid w:val="001876E9"/>
    <w:rsid w:val="00187776"/>
    <w:rsid w:val="0018783D"/>
    <w:rsid w:val="00187AE8"/>
    <w:rsid w:val="00187B9A"/>
    <w:rsid w:val="00187C58"/>
    <w:rsid w:val="00187C9C"/>
    <w:rsid w:val="00187CF1"/>
    <w:rsid w:val="00187E0B"/>
    <w:rsid w:val="00187E1A"/>
    <w:rsid w:val="00187E42"/>
    <w:rsid w:val="00187F28"/>
    <w:rsid w:val="00190068"/>
    <w:rsid w:val="001900D8"/>
    <w:rsid w:val="0019020A"/>
    <w:rsid w:val="0019029B"/>
    <w:rsid w:val="00190345"/>
    <w:rsid w:val="001904BB"/>
    <w:rsid w:val="001905CE"/>
    <w:rsid w:val="00190620"/>
    <w:rsid w:val="001906F8"/>
    <w:rsid w:val="00190750"/>
    <w:rsid w:val="001907DC"/>
    <w:rsid w:val="00190806"/>
    <w:rsid w:val="0019088C"/>
    <w:rsid w:val="00190919"/>
    <w:rsid w:val="00190993"/>
    <w:rsid w:val="001909A9"/>
    <w:rsid w:val="00190AF2"/>
    <w:rsid w:val="00190B1F"/>
    <w:rsid w:val="00190B44"/>
    <w:rsid w:val="00190BA5"/>
    <w:rsid w:val="00190CAC"/>
    <w:rsid w:val="00190D60"/>
    <w:rsid w:val="00190DEF"/>
    <w:rsid w:val="00190E8D"/>
    <w:rsid w:val="00191019"/>
    <w:rsid w:val="0019105C"/>
    <w:rsid w:val="00191194"/>
    <w:rsid w:val="0019125D"/>
    <w:rsid w:val="0019139B"/>
    <w:rsid w:val="00191413"/>
    <w:rsid w:val="00191949"/>
    <w:rsid w:val="00191B02"/>
    <w:rsid w:val="00191B74"/>
    <w:rsid w:val="00191BBA"/>
    <w:rsid w:val="00191BD1"/>
    <w:rsid w:val="00191D07"/>
    <w:rsid w:val="00191FE6"/>
    <w:rsid w:val="0019203B"/>
    <w:rsid w:val="001923F8"/>
    <w:rsid w:val="00192485"/>
    <w:rsid w:val="00192526"/>
    <w:rsid w:val="0019261C"/>
    <w:rsid w:val="0019277D"/>
    <w:rsid w:val="001927B6"/>
    <w:rsid w:val="001927C1"/>
    <w:rsid w:val="00192A65"/>
    <w:rsid w:val="00192A77"/>
    <w:rsid w:val="00192B31"/>
    <w:rsid w:val="00192C9E"/>
    <w:rsid w:val="00192D40"/>
    <w:rsid w:val="00192D67"/>
    <w:rsid w:val="00192DC7"/>
    <w:rsid w:val="00192EFB"/>
    <w:rsid w:val="00192F00"/>
    <w:rsid w:val="00193091"/>
    <w:rsid w:val="0019318C"/>
    <w:rsid w:val="00193195"/>
    <w:rsid w:val="001931C1"/>
    <w:rsid w:val="0019320E"/>
    <w:rsid w:val="0019335E"/>
    <w:rsid w:val="00193426"/>
    <w:rsid w:val="001934DC"/>
    <w:rsid w:val="001935E4"/>
    <w:rsid w:val="001937E5"/>
    <w:rsid w:val="0019392A"/>
    <w:rsid w:val="00193B3E"/>
    <w:rsid w:val="00193B44"/>
    <w:rsid w:val="00193B71"/>
    <w:rsid w:val="00193C06"/>
    <w:rsid w:val="00193C7D"/>
    <w:rsid w:val="00193C89"/>
    <w:rsid w:val="00193D6F"/>
    <w:rsid w:val="00193EF0"/>
    <w:rsid w:val="00193F21"/>
    <w:rsid w:val="0019402A"/>
    <w:rsid w:val="00194052"/>
    <w:rsid w:val="00194070"/>
    <w:rsid w:val="00194410"/>
    <w:rsid w:val="00194680"/>
    <w:rsid w:val="00194754"/>
    <w:rsid w:val="0019483B"/>
    <w:rsid w:val="0019499A"/>
    <w:rsid w:val="00194A2D"/>
    <w:rsid w:val="00194A54"/>
    <w:rsid w:val="00194ABF"/>
    <w:rsid w:val="00194ADF"/>
    <w:rsid w:val="00194B59"/>
    <w:rsid w:val="00194D36"/>
    <w:rsid w:val="00194E80"/>
    <w:rsid w:val="00194FAB"/>
    <w:rsid w:val="001950F1"/>
    <w:rsid w:val="00195174"/>
    <w:rsid w:val="0019536F"/>
    <w:rsid w:val="001953A5"/>
    <w:rsid w:val="001954FE"/>
    <w:rsid w:val="00195647"/>
    <w:rsid w:val="00195813"/>
    <w:rsid w:val="00195966"/>
    <w:rsid w:val="00195990"/>
    <w:rsid w:val="00195B9F"/>
    <w:rsid w:val="00195BA2"/>
    <w:rsid w:val="00195BCE"/>
    <w:rsid w:val="00195D0F"/>
    <w:rsid w:val="00195D59"/>
    <w:rsid w:val="00195E6C"/>
    <w:rsid w:val="001960AC"/>
    <w:rsid w:val="001960F5"/>
    <w:rsid w:val="001963FF"/>
    <w:rsid w:val="001964B4"/>
    <w:rsid w:val="00196523"/>
    <w:rsid w:val="0019656D"/>
    <w:rsid w:val="00196615"/>
    <w:rsid w:val="00196830"/>
    <w:rsid w:val="001968AA"/>
    <w:rsid w:val="0019691A"/>
    <w:rsid w:val="001969F7"/>
    <w:rsid w:val="00196B97"/>
    <w:rsid w:val="00196C35"/>
    <w:rsid w:val="00196E13"/>
    <w:rsid w:val="001971E2"/>
    <w:rsid w:val="001974A5"/>
    <w:rsid w:val="00197500"/>
    <w:rsid w:val="001977EE"/>
    <w:rsid w:val="00197A9A"/>
    <w:rsid w:val="00197ACC"/>
    <w:rsid w:val="00197B78"/>
    <w:rsid w:val="00197B94"/>
    <w:rsid w:val="00197DBB"/>
    <w:rsid w:val="00197ECD"/>
    <w:rsid w:val="001A00D2"/>
    <w:rsid w:val="001A011B"/>
    <w:rsid w:val="001A018B"/>
    <w:rsid w:val="001A02C4"/>
    <w:rsid w:val="001A032B"/>
    <w:rsid w:val="001A0353"/>
    <w:rsid w:val="001A0464"/>
    <w:rsid w:val="001A04B1"/>
    <w:rsid w:val="001A05A1"/>
    <w:rsid w:val="001A0622"/>
    <w:rsid w:val="001A0797"/>
    <w:rsid w:val="001A07E2"/>
    <w:rsid w:val="001A09D7"/>
    <w:rsid w:val="001A0A01"/>
    <w:rsid w:val="001A0A0D"/>
    <w:rsid w:val="001A0B53"/>
    <w:rsid w:val="001A0B78"/>
    <w:rsid w:val="001A0BCD"/>
    <w:rsid w:val="001A0D41"/>
    <w:rsid w:val="001A0D61"/>
    <w:rsid w:val="001A0F3D"/>
    <w:rsid w:val="001A0F7B"/>
    <w:rsid w:val="001A0F92"/>
    <w:rsid w:val="001A108B"/>
    <w:rsid w:val="001A119E"/>
    <w:rsid w:val="001A129F"/>
    <w:rsid w:val="001A1522"/>
    <w:rsid w:val="001A1545"/>
    <w:rsid w:val="001A1800"/>
    <w:rsid w:val="001A1858"/>
    <w:rsid w:val="001A18AD"/>
    <w:rsid w:val="001A1927"/>
    <w:rsid w:val="001A1BC2"/>
    <w:rsid w:val="001A1D2D"/>
    <w:rsid w:val="001A1DE1"/>
    <w:rsid w:val="001A1E8F"/>
    <w:rsid w:val="001A1EA7"/>
    <w:rsid w:val="001A1ED1"/>
    <w:rsid w:val="001A1F4B"/>
    <w:rsid w:val="001A2093"/>
    <w:rsid w:val="001A20C2"/>
    <w:rsid w:val="001A2144"/>
    <w:rsid w:val="001A222F"/>
    <w:rsid w:val="001A22AA"/>
    <w:rsid w:val="001A2401"/>
    <w:rsid w:val="001A2475"/>
    <w:rsid w:val="001A24DF"/>
    <w:rsid w:val="001A26F7"/>
    <w:rsid w:val="001A2750"/>
    <w:rsid w:val="001A28EB"/>
    <w:rsid w:val="001A2949"/>
    <w:rsid w:val="001A2991"/>
    <w:rsid w:val="001A2BD7"/>
    <w:rsid w:val="001A2D78"/>
    <w:rsid w:val="001A2D82"/>
    <w:rsid w:val="001A2EB4"/>
    <w:rsid w:val="001A312D"/>
    <w:rsid w:val="001A3228"/>
    <w:rsid w:val="001A32D1"/>
    <w:rsid w:val="001A33B2"/>
    <w:rsid w:val="001A340C"/>
    <w:rsid w:val="001A3489"/>
    <w:rsid w:val="001A34A1"/>
    <w:rsid w:val="001A34A6"/>
    <w:rsid w:val="001A3532"/>
    <w:rsid w:val="001A3638"/>
    <w:rsid w:val="001A39FF"/>
    <w:rsid w:val="001A3AD4"/>
    <w:rsid w:val="001A3B48"/>
    <w:rsid w:val="001A3B97"/>
    <w:rsid w:val="001A3C52"/>
    <w:rsid w:val="001A3D7B"/>
    <w:rsid w:val="001A3DA2"/>
    <w:rsid w:val="001A3DBF"/>
    <w:rsid w:val="001A3E0E"/>
    <w:rsid w:val="001A3F86"/>
    <w:rsid w:val="001A3F88"/>
    <w:rsid w:val="001A3FA2"/>
    <w:rsid w:val="001A3FDC"/>
    <w:rsid w:val="001A40C0"/>
    <w:rsid w:val="001A43B9"/>
    <w:rsid w:val="001A4491"/>
    <w:rsid w:val="001A46EB"/>
    <w:rsid w:val="001A47E0"/>
    <w:rsid w:val="001A48A2"/>
    <w:rsid w:val="001A4924"/>
    <w:rsid w:val="001A49BF"/>
    <w:rsid w:val="001A49DD"/>
    <w:rsid w:val="001A4AE7"/>
    <w:rsid w:val="001A4BD2"/>
    <w:rsid w:val="001A4C86"/>
    <w:rsid w:val="001A4C8E"/>
    <w:rsid w:val="001A4CBE"/>
    <w:rsid w:val="001A4D63"/>
    <w:rsid w:val="001A4DBA"/>
    <w:rsid w:val="001A4E10"/>
    <w:rsid w:val="001A5080"/>
    <w:rsid w:val="001A51A7"/>
    <w:rsid w:val="001A5241"/>
    <w:rsid w:val="001A5290"/>
    <w:rsid w:val="001A529F"/>
    <w:rsid w:val="001A5495"/>
    <w:rsid w:val="001A549D"/>
    <w:rsid w:val="001A54D3"/>
    <w:rsid w:val="001A5555"/>
    <w:rsid w:val="001A5575"/>
    <w:rsid w:val="001A5654"/>
    <w:rsid w:val="001A583E"/>
    <w:rsid w:val="001A585A"/>
    <w:rsid w:val="001A58A1"/>
    <w:rsid w:val="001A5BFF"/>
    <w:rsid w:val="001A5C7F"/>
    <w:rsid w:val="001A5CC7"/>
    <w:rsid w:val="001A5CC9"/>
    <w:rsid w:val="001A5D1A"/>
    <w:rsid w:val="001A5D3F"/>
    <w:rsid w:val="001A5DED"/>
    <w:rsid w:val="001A5FCB"/>
    <w:rsid w:val="001A60C4"/>
    <w:rsid w:val="001A6106"/>
    <w:rsid w:val="001A616C"/>
    <w:rsid w:val="001A61A3"/>
    <w:rsid w:val="001A622E"/>
    <w:rsid w:val="001A6266"/>
    <w:rsid w:val="001A626C"/>
    <w:rsid w:val="001A6335"/>
    <w:rsid w:val="001A636F"/>
    <w:rsid w:val="001A6463"/>
    <w:rsid w:val="001A648A"/>
    <w:rsid w:val="001A651E"/>
    <w:rsid w:val="001A6565"/>
    <w:rsid w:val="001A6665"/>
    <w:rsid w:val="001A6677"/>
    <w:rsid w:val="001A66EE"/>
    <w:rsid w:val="001A6A3C"/>
    <w:rsid w:val="001A6D18"/>
    <w:rsid w:val="001A6D34"/>
    <w:rsid w:val="001A6DC4"/>
    <w:rsid w:val="001A6DE5"/>
    <w:rsid w:val="001A7020"/>
    <w:rsid w:val="001A70DD"/>
    <w:rsid w:val="001A710E"/>
    <w:rsid w:val="001A7389"/>
    <w:rsid w:val="001A7436"/>
    <w:rsid w:val="001A7564"/>
    <w:rsid w:val="001A77D0"/>
    <w:rsid w:val="001A7984"/>
    <w:rsid w:val="001A7A10"/>
    <w:rsid w:val="001A7ADC"/>
    <w:rsid w:val="001A7BC7"/>
    <w:rsid w:val="001A7C35"/>
    <w:rsid w:val="001A7D22"/>
    <w:rsid w:val="001A7FC7"/>
    <w:rsid w:val="001A7FE0"/>
    <w:rsid w:val="001B004D"/>
    <w:rsid w:val="001B0055"/>
    <w:rsid w:val="001B0147"/>
    <w:rsid w:val="001B015F"/>
    <w:rsid w:val="001B0321"/>
    <w:rsid w:val="001B0590"/>
    <w:rsid w:val="001B0822"/>
    <w:rsid w:val="001B0972"/>
    <w:rsid w:val="001B0C7A"/>
    <w:rsid w:val="001B0E4D"/>
    <w:rsid w:val="001B0EE2"/>
    <w:rsid w:val="001B107F"/>
    <w:rsid w:val="001B1097"/>
    <w:rsid w:val="001B10DA"/>
    <w:rsid w:val="001B1277"/>
    <w:rsid w:val="001B13B1"/>
    <w:rsid w:val="001B13E2"/>
    <w:rsid w:val="001B147A"/>
    <w:rsid w:val="001B14DF"/>
    <w:rsid w:val="001B14EE"/>
    <w:rsid w:val="001B1504"/>
    <w:rsid w:val="001B18DA"/>
    <w:rsid w:val="001B18F0"/>
    <w:rsid w:val="001B191F"/>
    <w:rsid w:val="001B1982"/>
    <w:rsid w:val="001B19DA"/>
    <w:rsid w:val="001B1A8B"/>
    <w:rsid w:val="001B1BAE"/>
    <w:rsid w:val="001B1E3F"/>
    <w:rsid w:val="001B1E40"/>
    <w:rsid w:val="001B1F37"/>
    <w:rsid w:val="001B1F50"/>
    <w:rsid w:val="001B2044"/>
    <w:rsid w:val="001B214F"/>
    <w:rsid w:val="001B22C5"/>
    <w:rsid w:val="001B2338"/>
    <w:rsid w:val="001B24D4"/>
    <w:rsid w:val="001B250C"/>
    <w:rsid w:val="001B2683"/>
    <w:rsid w:val="001B2988"/>
    <w:rsid w:val="001B2A44"/>
    <w:rsid w:val="001B2B9B"/>
    <w:rsid w:val="001B2CAE"/>
    <w:rsid w:val="001B2D59"/>
    <w:rsid w:val="001B2E21"/>
    <w:rsid w:val="001B2E97"/>
    <w:rsid w:val="001B2EFC"/>
    <w:rsid w:val="001B2F54"/>
    <w:rsid w:val="001B300C"/>
    <w:rsid w:val="001B30B7"/>
    <w:rsid w:val="001B3102"/>
    <w:rsid w:val="001B3161"/>
    <w:rsid w:val="001B33D9"/>
    <w:rsid w:val="001B3740"/>
    <w:rsid w:val="001B386E"/>
    <w:rsid w:val="001B38E5"/>
    <w:rsid w:val="001B3A24"/>
    <w:rsid w:val="001B3D06"/>
    <w:rsid w:val="001B3DBC"/>
    <w:rsid w:val="001B3FAB"/>
    <w:rsid w:val="001B4135"/>
    <w:rsid w:val="001B41E1"/>
    <w:rsid w:val="001B42D7"/>
    <w:rsid w:val="001B44B3"/>
    <w:rsid w:val="001B46E9"/>
    <w:rsid w:val="001B46EE"/>
    <w:rsid w:val="001B4734"/>
    <w:rsid w:val="001B496C"/>
    <w:rsid w:val="001B4CF1"/>
    <w:rsid w:val="001B4E5E"/>
    <w:rsid w:val="001B4FE4"/>
    <w:rsid w:val="001B5106"/>
    <w:rsid w:val="001B51C4"/>
    <w:rsid w:val="001B5438"/>
    <w:rsid w:val="001B544C"/>
    <w:rsid w:val="001B546E"/>
    <w:rsid w:val="001B5542"/>
    <w:rsid w:val="001B5586"/>
    <w:rsid w:val="001B55B6"/>
    <w:rsid w:val="001B565E"/>
    <w:rsid w:val="001B566C"/>
    <w:rsid w:val="001B5854"/>
    <w:rsid w:val="001B5876"/>
    <w:rsid w:val="001B58A9"/>
    <w:rsid w:val="001B5B25"/>
    <w:rsid w:val="001B5B3E"/>
    <w:rsid w:val="001B5B6A"/>
    <w:rsid w:val="001B5C9C"/>
    <w:rsid w:val="001B5D57"/>
    <w:rsid w:val="001B6031"/>
    <w:rsid w:val="001B613B"/>
    <w:rsid w:val="001B61D5"/>
    <w:rsid w:val="001B61FB"/>
    <w:rsid w:val="001B6232"/>
    <w:rsid w:val="001B634A"/>
    <w:rsid w:val="001B645B"/>
    <w:rsid w:val="001B64AA"/>
    <w:rsid w:val="001B65A4"/>
    <w:rsid w:val="001B65B2"/>
    <w:rsid w:val="001B6856"/>
    <w:rsid w:val="001B688B"/>
    <w:rsid w:val="001B6C57"/>
    <w:rsid w:val="001B6C76"/>
    <w:rsid w:val="001B6DDC"/>
    <w:rsid w:val="001B6E07"/>
    <w:rsid w:val="001B6E0E"/>
    <w:rsid w:val="001B6EF4"/>
    <w:rsid w:val="001B721B"/>
    <w:rsid w:val="001B72D6"/>
    <w:rsid w:val="001B7368"/>
    <w:rsid w:val="001B74E5"/>
    <w:rsid w:val="001B7619"/>
    <w:rsid w:val="001B7800"/>
    <w:rsid w:val="001B7853"/>
    <w:rsid w:val="001B790B"/>
    <w:rsid w:val="001B79B9"/>
    <w:rsid w:val="001B7A60"/>
    <w:rsid w:val="001B7C0B"/>
    <w:rsid w:val="001B7D63"/>
    <w:rsid w:val="001B7D6B"/>
    <w:rsid w:val="001B7DC5"/>
    <w:rsid w:val="001B7DD9"/>
    <w:rsid w:val="001B7E98"/>
    <w:rsid w:val="001B7FC0"/>
    <w:rsid w:val="001C003B"/>
    <w:rsid w:val="001C0069"/>
    <w:rsid w:val="001C00AD"/>
    <w:rsid w:val="001C0136"/>
    <w:rsid w:val="001C0171"/>
    <w:rsid w:val="001C0202"/>
    <w:rsid w:val="001C04F2"/>
    <w:rsid w:val="001C04F6"/>
    <w:rsid w:val="001C05C9"/>
    <w:rsid w:val="001C0960"/>
    <w:rsid w:val="001C0A7F"/>
    <w:rsid w:val="001C0AB6"/>
    <w:rsid w:val="001C0AFD"/>
    <w:rsid w:val="001C0B12"/>
    <w:rsid w:val="001C0C45"/>
    <w:rsid w:val="001C0CA2"/>
    <w:rsid w:val="001C0CD9"/>
    <w:rsid w:val="001C0DD7"/>
    <w:rsid w:val="001C0E25"/>
    <w:rsid w:val="001C0E3D"/>
    <w:rsid w:val="001C0E81"/>
    <w:rsid w:val="001C1017"/>
    <w:rsid w:val="001C1082"/>
    <w:rsid w:val="001C11BF"/>
    <w:rsid w:val="001C121B"/>
    <w:rsid w:val="001C1223"/>
    <w:rsid w:val="001C1284"/>
    <w:rsid w:val="001C135B"/>
    <w:rsid w:val="001C1419"/>
    <w:rsid w:val="001C1451"/>
    <w:rsid w:val="001C1493"/>
    <w:rsid w:val="001C14B9"/>
    <w:rsid w:val="001C1624"/>
    <w:rsid w:val="001C16D9"/>
    <w:rsid w:val="001C1842"/>
    <w:rsid w:val="001C1908"/>
    <w:rsid w:val="001C19B8"/>
    <w:rsid w:val="001C19E5"/>
    <w:rsid w:val="001C1A29"/>
    <w:rsid w:val="001C1D0B"/>
    <w:rsid w:val="001C1D3B"/>
    <w:rsid w:val="001C1DE2"/>
    <w:rsid w:val="001C202A"/>
    <w:rsid w:val="001C20E2"/>
    <w:rsid w:val="001C2117"/>
    <w:rsid w:val="001C216A"/>
    <w:rsid w:val="001C21E4"/>
    <w:rsid w:val="001C22A8"/>
    <w:rsid w:val="001C22DA"/>
    <w:rsid w:val="001C23AA"/>
    <w:rsid w:val="001C24E4"/>
    <w:rsid w:val="001C25EA"/>
    <w:rsid w:val="001C25FF"/>
    <w:rsid w:val="001C2659"/>
    <w:rsid w:val="001C28DB"/>
    <w:rsid w:val="001C29EE"/>
    <w:rsid w:val="001C2AC0"/>
    <w:rsid w:val="001C2B3C"/>
    <w:rsid w:val="001C2C37"/>
    <w:rsid w:val="001C2CC5"/>
    <w:rsid w:val="001C2D85"/>
    <w:rsid w:val="001C2D8C"/>
    <w:rsid w:val="001C2D99"/>
    <w:rsid w:val="001C2EF1"/>
    <w:rsid w:val="001C2FAA"/>
    <w:rsid w:val="001C305E"/>
    <w:rsid w:val="001C3069"/>
    <w:rsid w:val="001C3120"/>
    <w:rsid w:val="001C314E"/>
    <w:rsid w:val="001C31A4"/>
    <w:rsid w:val="001C31E1"/>
    <w:rsid w:val="001C31EC"/>
    <w:rsid w:val="001C33D7"/>
    <w:rsid w:val="001C344C"/>
    <w:rsid w:val="001C3494"/>
    <w:rsid w:val="001C34E4"/>
    <w:rsid w:val="001C3773"/>
    <w:rsid w:val="001C3800"/>
    <w:rsid w:val="001C3823"/>
    <w:rsid w:val="001C38EF"/>
    <w:rsid w:val="001C390F"/>
    <w:rsid w:val="001C3994"/>
    <w:rsid w:val="001C3A55"/>
    <w:rsid w:val="001C3AD2"/>
    <w:rsid w:val="001C3B98"/>
    <w:rsid w:val="001C3BD1"/>
    <w:rsid w:val="001C3C8D"/>
    <w:rsid w:val="001C3D42"/>
    <w:rsid w:val="001C3D43"/>
    <w:rsid w:val="001C3DFF"/>
    <w:rsid w:val="001C3E3E"/>
    <w:rsid w:val="001C3FF6"/>
    <w:rsid w:val="001C4000"/>
    <w:rsid w:val="001C403A"/>
    <w:rsid w:val="001C41EF"/>
    <w:rsid w:val="001C420A"/>
    <w:rsid w:val="001C4220"/>
    <w:rsid w:val="001C4305"/>
    <w:rsid w:val="001C43DA"/>
    <w:rsid w:val="001C4457"/>
    <w:rsid w:val="001C44AC"/>
    <w:rsid w:val="001C45D2"/>
    <w:rsid w:val="001C4623"/>
    <w:rsid w:val="001C4674"/>
    <w:rsid w:val="001C478A"/>
    <w:rsid w:val="001C49F3"/>
    <w:rsid w:val="001C4AC1"/>
    <w:rsid w:val="001C4CF5"/>
    <w:rsid w:val="001C4DD2"/>
    <w:rsid w:val="001C4DFD"/>
    <w:rsid w:val="001C4F45"/>
    <w:rsid w:val="001C511F"/>
    <w:rsid w:val="001C514B"/>
    <w:rsid w:val="001C528D"/>
    <w:rsid w:val="001C52AB"/>
    <w:rsid w:val="001C533F"/>
    <w:rsid w:val="001C53A0"/>
    <w:rsid w:val="001C53E6"/>
    <w:rsid w:val="001C5527"/>
    <w:rsid w:val="001C57F5"/>
    <w:rsid w:val="001C5822"/>
    <w:rsid w:val="001C59BE"/>
    <w:rsid w:val="001C59E3"/>
    <w:rsid w:val="001C5ABE"/>
    <w:rsid w:val="001C5BA0"/>
    <w:rsid w:val="001C5E2A"/>
    <w:rsid w:val="001C5F67"/>
    <w:rsid w:val="001C5FFB"/>
    <w:rsid w:val="001C600B"/>
    <w:rsid w:val="001C6033"/>
    <w:rsid w:val="001C6071"/>
    <w:rsid w:val="001C6082"/>
    <w:rsid w:val="001C608E"/>
    <w:rsid w:val="001C60E4"/>
    <w:rsid w:val="001C6426"/>
    <w:rsid w:val="001C645E"/>
    <w:rsid w:val="001C64C3"/>
    <w:rsid w:val="001C657A"/>
    <w:rsid w:val="001C65D9"/>
    <w:rsid w:val="001C65EB"/>
    <w:rsid w:val="001C66BB"/>
    <w:rsid w:val="001C6A68"/>
    <w:rsid w:val="001C6AD0"/>
    <w:rsid w:val="001C6B35"/>
    <w:rsid w:val="001C6F59"/>
    <w:rsid w:val="001C70B4"/>
    <w:rsid w:val="001C715C"/>
    <w:rsid w:val="001C7321"/>
    <w:rsid w:val="001C742C"/>
    <w:rsid w:val="001C7489"/>
    <w:rsid w:val="001C77D4"/>
    <w:rsid w:val="001C77DA"/>
    <w:rsid w:val="001C7A3D"/>
    <w:rsid w:val="001C7A80"/>
    <w:rsid w:val="001C7BE4"/>
    <w:rsid w:val="001C7C96"/>
    <w:rsid w:val="001C7CBC"/>
    <w:rsid w:val="001C7D8B"/>
    <w:rsid w:val="001C7E07"/>
    <w:rsid w:val="001C7E50"/>
    <w:rsid w:val="001C7EDC"/>
    <w:rsid w:val="001D0057"/>
    <w:rsid w:val="001D00AB"/>
    <w:rsid w:val="001D016C"/>
    <w:rsid w:val="001D02B7"/>
    <w:rsid w:val="001D032E"/>
    <w:rsid w:val="001D037D"/>
    <w:rsid w:val="001D03E5"/>
    <w:rsid w:val="001D0450"/>
    <w:rsid w:val="001D04D3"/>
    <w:rsid w:val="001D0577"/>
    <w:rsid w:val="001D068D"/>
    <w:rsid w:val="001D06E0"/>
    <w:rsid w:val="001D074A"/>
    <w:rsid w:val="001D0A5C"/>
    <w:rsid w:val="001D0A75"/>
    <w:rsid w:val="001D0AE4"/>
    <w:rsid w:val="001D0B1B"/>
    <w:rsid w:val="001D0BEA"/>
    <w:rsid w:val="001D0C95"/>
    <w:rsid w:val="001D0D0F"/>
    <w:rsid w:val="001D0D74"/>
    <w:rsid w:val="001D0DED"/>
    <w:rsid w:val="001D0E13"/>
    <w:rsid w:val="001D0E30"/>
    <w:rsid w:val="001D0F6B"/>
    <w:rsid w:val="001D118E"/>
    <w:rsid w:val="001D11E3"/>
    <w:rsid w:val="001D1279"/>
    <w:rsid w:val="001D1314"/>
    <w:rsid w:val="001D1344"/>
    <w:rsid w:val="001D1448"/>
    <w:rsid w:val="001D157E"/>
    <w:rsid w:val="001D16F2"/>
    <w:rsid w:val="001D1705"/>
    <w:rsid w:val="001D17A1"/>
    <w:rsid w:val="001D17A5"/>
    <w:rsid w:val="001D197D"/>
    <w:rsid w:val="001D1A09"/>
    <w:rsid w:val="001D1B3B"/>
    <w:rsid w:val="001D1C4B"/>
    <w:rsid w:val="001D1C6A"/>
    <w:rsid w:val="001D1C8A"/>
    <w:rsid w:val="001D1CCB"/>
    <w:rsid w:val="001D1EE7"/>
    <w:rsid w:val="001D200B"/>
    <w:rsid w:val="001D2042"/>
    <w:rsid w:val="001D20CC"/>
    <w:rsid w:val="001D21C2"/>
    <w:rsid w:val="001D2206"/>
    <w:rsid w:val="001D2365"/>
    <w:rsid w:val="001D23C6"/>
    <w:rsid w:val="001D23E7"/>
    <w:rsid w:val="001D24C7"/>
    <w:rsid w:val="001D273A"/>
    <w:rsid w:val="001D2762"/>
    <w:rsid w:val="001D2796"/>
    <w:rsid w:val="001D2819"/>
    <w:rsid w:val="001D28A2"/>
    <w:rsid w:val="001D28F0"/>
    <w:rsid w:val="001D2921"/>
    <w:rsid w:val="001D2A83"/>
    <w:rsid w:val="001D2B12"/>
    <w:rsid w:val="001D2B68"/>
    <w:rsid w:val="001D2F23"/>
    <w:rsid w:val="001D2F36"/>
    <w:rsid w:val="001D3168"/>
    <w:rsid w:val="001D3334"/>
    <w:rsid w:val="001D3487"/>
    <w:rsid w:val="001D34DC"/>
    <w:rsid w:val="001D34E6"/>
    <w:rsid w:val="001D376E"/>
    <w:rsid w:val="001D388C"/>
    <w:rsid w:val="001D39CF"/>
    <w:rsid w:val="001D3B4F"/>
    <w:rsid w:val="001D3BF4"/>
    <w:rsid w:val="001D3D6D"/>
    <w:rsid w:val="001D3E66"/>
    <w:rsid w:val="001D3F1E"/>
    <w:rsid w:val="001D3F46"/>
    <w:rsid w:val="001D408D"/>
    <w:rsid w:val="001D40F7"/>
    <w:rsid w:val="001D4136"/>
    <w:rsid w:val="001D41E8"/>
    <w:rsid w:val="001D4291"/>
    <w:rsid w:val="001D42A1"/>
    <w:rsid w:val="001D434B"/>
    <w:rsid w:val="001D43CD"/>
    <w:rsid w:val="001D43ED"/>
    <w:rsid w:val="001D4689"/>
    <w:rsid w:val="001D46D7"/>
    <w:rsid w:val="001D4703"/>
    <w:rsid w:val="001D4938"/>
    <w:rsid w:val="001D494B"/>
    <w:rsid w:val="001D4A2A"/>
    <w:rsid w:val="001D4BBB"/>
    <w:rsid w:val="001D4DA2"/>
    <w:rsid w:val="001D4F22"/>
    <w:rsid w:val="001D5171"/>
    <w:rsid w:val="001D517A"/>
    <w:rsid w:val="001D520C"/>
    <w:rsid w:val="001D523A"/>
    <w:rsid w:val="001D525B"/>
    <w:rsid w:val="001D530A"/>
    <w:rsid w:val="001D5394"/>
    <w:rsid w:val="001D5777"/>
    <w:rsid w:val="001D57CA"/>
    <w:rsid w:val="001D57D1"/>
    <w:rsid w:val="001D5996"/>
    <w:rsid w:val="001D5BD2"/>
    <w:rsid w:val="001D5C00"/>
    <w:rsid w:val="001D5D02"/>
    <w:rsid w:val="001D5E00"/>
    <w:rsid w:val="001D5E84"/>
    <w:rsid w:val="001D60C1"/>
    <w:rsid w:val="001D61C9"/>
    <w:rsid w:val="001D61CF"/>
    <w:rsid w:val="001D6227"/>
    <w:rsid w:val="001D62C6"/>
    <w:rsid w:val="001D6497"/>
    <w:rsid w:val="001D64B2"/>
    <w:rsid w:val="001D6594"/>
    <w:rsid w:val="001D683A"/>
    <w:rsid w:val="001D6917"/>
    <w:rsid w:val="001D693C"/>
    <w:rsid w:val="001D6A29"/>
    <w:rsid w:val="001D6AFC"/>
    <w:rsid w:val="001D6B96"/>
    <w:rsid w:val="001D6BCF"/>
    <w:rsid w:val="001D6BE5"/>
    <w:rsid w:val="001D6D5B"/>
    <w:rsid w:val="001D6DC6"/>
    <w:rsid w:val="001D6DCF"/>
    <w:rsid w:val="001D6F20"/>
    <w:rsid w:val="001D7136"/>
    <w:rsid w:val="001D715B"/>
    <w:rsid w:val="001D7205"/>
    <w:rsid w:val="001D7243"/>
    <w:rsid w:val="001D744D"/>
    <w:rsid w:val="001D75A4"/>
    <w:rsid w:val="001D7679"/>
    <w:rsid w:val="001D777A"/>
    <w:rsid w:val="001D77B5"/>
    <w:rsid w:val="001D783A"/>
    <w:rsid w:val="001D7A57"/>
    <w:rsid w:val="001D7C8C"/>
    <w:rsid w:val="001D7C9E"/>
    <w:rsid w:val="001D7D10"/>
    <w:rsid w:val="001D7DB9"/>
    <w:rsid w:val="001D7E17"/>
    <w:rsid w:val="001D7E40"/>
    <w:rsid w:val="001D7F85"/>
    <w:rsid w:val="001D7FA1"/>
    <w:rsid w:val="001D7FE3"/>
    <w:rsid w:val="001D7FF9"/>
    <w:rsid w:val="001E0013"/>
    <w:rsid w:val="001E0236"/>
    <w:rsid w:val="001E023E"/>
    <w:rsid w:val="001E02AF"/>
    <w:rsid w:val="001E0572"/>
    <w:rsid w:val="001E0636"/>
    <w:rsid w:val="001E0722"/>
    <w:rsid w:val="001E07A4"/>
    <w:rsid w:val="001E07A5"/>
    <w:rsid w:val="001E082C"/>
    <w:rsid w:val="001E09F3"/>
    <w:rsid w:val="001E0A65"/>
    <w:rsid w:val="001E0AB8"/>
    <w:rsid w:val="001E0AFA"/>
    <w:rsid w:val="001E0C1B"/>
    <w:rsid w:val="001E0C65"/>
    <w:rsid w:val="001E0CEC"/>
    <w:rsid w:val="001E0DB3"/>
    <w:rsid w:val="001E0DE7"/>
    <w:rsid w:val="001E0E1D"/>
    <w:rsid w:val="001E0EEA"/>
    <w:rsid w:val="001E0F27"/>
    <w:rsid w:val="001E0FC4"/>
    <w:rsid w:val="001E1019"/>
    <w:rsid w:val="001E1074"/>
    <w:rsid w:val="001E1105"/>
    <w:rsid w:val="001E1120"/>
    <w:rsid w:val="001E1128"/>
    <w:rsid w:val="001E1157"/>
    <w:rsid w:val="001E1380"/>
    <w:rsid w:val="001E13A0"/>
    <w:rsid w:val="001E16D2"/>
    <w:rsid w:val="001E16FD"/>
    <w:rsid w:val="001E1760"/>
    <w:rsid w:val="001E181C"/>
    <w:rsid w:val="001E1825"/>
    <w:rsid w:val="001E18DE"/>
    <w:rsid w:val="001E1A4B"/>
    <w:rsid w:val="001E1AFC"/>
    <w:rsid w:val="001E1C21"/>
    <w:rsid w:val="001E1C78"/>
    <w:rsid w:val="001E1D72"/>
    <w:rsid w:val="001E1D78"/>
    <w:rsid w:val="001E1E5D"/>
    <w:rsid w:val="001E1F35"/>
    <w:rsid w:val="001E24DD"/>
    <w:rsid w:val="001E253D"/>
    <w:rsid w:val="001E29AB"/>
    <w:rsid w:val="001E2F52"/>
    <w:rsid w:val="001E31A3"/>
    <w:rsid w:val="001E31C9"/>
    <w:rsid w:val="001E32ED"/>
    <w:rsid w:val="001E33BA"/>
    <w:rsid w:val="001E33F6"/>
    <w:rsid w:val="001E3484"/>
    <w:rsid w:val="001E3512"/>
    <w:rsid w:val="001E3587"/>
    <w:rsid w:val="001E3660"/>
    <w:rsid w:val="001E3740"/>
    <w:rsid w:val="001E375E"/>
    <w:rsid w:val="001E3817"/>
    <w:rsid w:val="001E3929"/>
    <w:rsid w:val="001E3AB4"/>
    <w:rsid w:val="001E3ADD"/>
    <w:rsid w:val="001E3B86"/>
    <w:rsid w:val="001E3C30"/>
    <w:rsid w:val="001E3F9B"/>
    <w:rsid w:val="001E3FB5"/>
    <w:rsid w:val="001E4067"/>
    <w:rsid w:val="001E40C3"/>
    <w:rsid w:val="001E41C5"/>
    <w:rsid w:val="001E42F5"/>
    <w:rsid w:val="001E435A"/>
    <w:rsid w:val="001E43B9"/>
    <w:rsid w:val="001E44AC"/>
    <w:rsid w:val="001E44BC"/>
    <w:rsid w:val="001E4777"/>
    <w:rsid w:val="001E4830"/>
    <w:rsid w:val="001E491E"/>
    <w:rsid w:val="001E4BA0"/>
    <w:rsid w:val="001E4C25"/>
    <w:rsid w:val="001E4C67"/>
    <w:rsid w:val="001E4CDA"/>
    <w:rsid w:val="001E4D3E"/>
    <w:rsid w:val="001E4E4E"/>
    <w:rsid w:val="001E4EC1"/>
    <w:rsid w:val="001E4F12"/>
    <w:rsid w:val="001E51A0"/>
    <w:rsid w:val="001E521A"/>
    <w:rsid w:val="001E5414"/>
    <w:rsid w:val="001E55F9"/>
    <w:rsid w:val="001E57A2"/>
    <w:rsid w:val="001E5847"/>
    <w:rsid w:val="001E5864"/>
    <w:rsid w:val="001E5898"/>
    <w:rsid w:val="001E5899"/>
    <w:rsid w:val="001E5966"/>
    <w:rsid w:val="001E59DF"/>
    <w:rsid w:val="001E59F9"/>
    <w:rsid w:val="001E5AA0"/>
    <w:rsid w:val="001E5B40"/>
    <w:rsid w:val="001E5BD5"/>
    <w:rsid w:val="001E5D52"/>
    <w:rsid w:val="001E5F66"/>
    <w:rsid w:val="001E5FF5"/>
    <w:rsid w:val="001E6151"/>
    <w:rsid w:val="001E6203"/>
    <w:rsid w:val="001E635D"/>
    <w:rsid w:val="001E6409"/>
    <w:rsid w:val="001E661A"/>
    <w:rsid w:val="001E66A8"/>
    <w:rsid w:val="001E66AC"/>
    <w:rsid w:val="001E66C4"/>
    <w:rsid w:val="001E66D6"/>
    <w:rsid w:val="001E67B1"/>
    <w:rsid w:val="001E6880"/>
    <w:rsid w:val="001E6A49"/>
    <w:rsid w:val="001E6AD5"/>
    <w:rsid w:val="001E6B5E"/>
    <w:rsid w:val="001E6BEA"/>
    <w:rsid w:val="001E6CFA"/>
    <w:rsid w:val="001E6D7D"/>
    <w:rsid w:val="001E6DFD"/>
    <w:rsid w:val="001E6E93"/>
    <w:rsid w:val="001E6EE9"/>
    <w:rsid w:val="001E6F28"/>
    <w:rsid w:val="001E6FC7"/>
    <w:rsid w:val="001E727F"/>
    <w:rsid w:val="001E72D1"/>
    <w:rsid w:val="001E7372"/>
    <w:rsid w:val="001E7461"/>
    <w:rsid w:val="001E74A1"/>
    <w:rsid w:val="001E74CC"/>
    <w:rsid w:val="001E7512"/>
    <w:rsid w:val="001E75F0"/>
    <w:rsid w:val="001E7705"/>
    <w:rsid w:val="001E786B"/>
    <w:rsid w:val="001E79AB"/>
    <w:rsid w:val="001E7B25"/>
    <w:rsid w:val="001E7BB5"/>
    <w:rsid w:val="001E7CBA"/>
    <w:rsid w:val="001E7D87"/>
    <w:rsid w:val="001E7E02"/>
    <w:rsid w:val="001E7E05"/>
    <w:rsid w:val="001E7E19"/>
    <w:rsid w:val="001E7E3C"/>
    <w:rsid w:val="001E7EB2"/>
    <w:rsid w:val="001E7F81"/>
    <w:rsid w:val="001E7FBD"/>
    <w:rsid w:val="001ED218"/>
    <w:rsid w:val="001F0112"/>
    <w:rsid w:val="001F01D9"/>
    <w:rsid w:val="001F02ED"/>
    <w:rsid w:val="001F02FA"/>
    <w:rsid w:val="001F0332"/>
    <w:rsid w:val="001F0410"/>
    <w:rsid w:val="001F050A"/>
    <w:rsid w:val="001F06CE"/>
    <w:rsid w:val="001F080B"/>
    <w:rsid w:val="001F0887"/>
    <w:rsid w:val="001F0962"/>
    <w:rsid w:val="001F09EB"/>
    <w:rsid w:val="001F0A3A"/>
    <w:rsid w:val="001F0CCD"/>
    <w:rsid w:val="001F0EC7"/>
    <w:rsid w:val="001F0F9F"/>
    <w:rsid w:val="001F1005"/>
    <w:rsid w:val="001F1086"/>
    <w:rsid w:val="001F1103"/>
    <w:rsid w:val="001F120F"/>
    <w:rsid w:val="001F1247"/>
    <w:rsid w:val="001F12DC"/>
    <w:rsid w:val="001F13AC"/>
    <w:rsid w:val="001F13C2"/>
    <w:rsid w:val="001F13FF"/>
    <w:rsid w:val="001F1444"/>
    <w:rsid w:val="001F14E4"/>
    <w:rsid w:val="001F155B"/>
    <w:rsid w:val="001F17C8"/>
    <w:rsid w:val="001F17CA"/>
    <w:rsid w:val="001F1803"/>
    <w:rsid w:val="001F1963"/>
    <w:rsid w:val="001F1C65"/>
    <w:rsid w:val="001F1D97"/>
    <w:rsid w:val="001F1E5B"/>
    <w:rsid w:val="001F1EB2"/>
    <w:rsid w:val="001F1F71"/>
    <w:rsid w:val="001F23CB"/>
    <w:rsid w:val="001F23DB"/>
    <w:rsid w:val="001F24CC"/>
    <w:rsid w:val="001F26C2"/>
    <w:rsid w:val="001F2766"/>
    <w:rsid w:val="001F276F"/>
    <w:rsid w:val="001F2858"/>
    <w:rsid w:val="001F2D79"/>
    <w:rsid w:val="001F2DDB"/>
    <w:rsid w:val="001F2E52"/>
    <w:rsid w:val="001F2EBC"/>
    <w:rsid w:val="001F2F4A"/>
    <w:rsid w:val="001F2FC8"/>
    <w:rsid w:val="001F2FCB"/>
    <w:rsid w:val="001F2FDF"/>
    <w:rsid w:val="001F313A"/>
    <w:rsid w:val="001F3164"/>
    <w:rsid w:val="001F316C"/>
    <w:rsid w:val="001F3259"/>
    <w:rsid w:val="001F33A0"/>
    <w:rsid w:val="001F344B"/>
    <w:rsid w:val="001F3483"/>
    <w:rsid w:val="001F362E"/>
    <w:rsid w:val="001F3634"/>
    <w:rsid w:val="001F36BA"/>
    <w:rsid w:val="001F3A3F"/>
    <w:rsid w:val="001F3AEE"/>
    <w:rsid w:val="001F3B55"/>
    <w:rsid w:val="001F3C28"/>
    <w:rsid w:val="001F3C54"/>
    <w:rsid w:val="001F3D35"/>
    <w:rsid w:val="001F3E45"/>
    <w:rsid w:val="001F3E92"/>
    <w:rsid w:val="001F3F8A"/>
    <w:rsid w:val="001F403B"/>
    <w:rsid w:val="001F4074"/>
    <w:rsid w:val="001F4088"/>
    <w:rsid w:val="001F41F4"/>
    <w:rsid w:val="001F4217"/>
    <w:rsid w:val="001F423D"/>
    <w:rsid w:val="001F443F"/>
    <w:rsid w:val="001F44AF"/>
    <w:rsid w:val="001F4503"/>
    <w:rsid w:val="001F47BD"/>
    <w:rsid w:val="001F4858"/>
    <w:rsid w:val="001F4918"/>
    <w:rsid w:val="001F498B"/>
    <w:rsid w:val="001F49C5"/>
    <w:rsid w:val="001F49CE"/>
    <w:rsid w:val="001F4ABB"/>
    <w:rsid w:val="001F4AFC"/>
    <w:rsid w:val="001F4AFF"/>
    <w:rsid w:val="001F4B9A"/>
    <w:rsid w:val="001F4BB6"/>
    <w:rsid w:val="001F4BC8"/>
    <w:rsid w:val="001F4BEC"/>
    <w:rsid w:val="001F4CEE"/>
    <w:rsid w:val="001F4DD6"/>
    <w:rsid w:val="001F4EA9"/>
    <w:rsid w:val="001F5021"/>
    <w:rsid w:val="001F5066"/>
    <w:rsid w:val="001F5139"/>
    <w:rsid w:val="001F51ED"/>
    <w:rsid w:val="001F5242"/>
    <w:rsid w:val="001F5310"/>
    <w:rsid w:val="001F544C"/>
    <w:rsid w:val="001F55B2"/>
    <w:rsid w:val="001F5737"/>
    <w:rsid w:val="001F57C8"/>
    <w:rsid w:val="001F5810"/>
    <w:rsid w:val="001F5851"/>
    <w:rsid w:val="001F599E"/>
    <w:rsid w:val="001F59C2"/>
    <w:rsid w:val="001F5A92"/>
    <w:rsid w:val="001F5ADB"/>
    <w:rsid w:val="001F5B3C"/>
    <w:rsid w:val="001F5B51"/>
    <w:rsid w:val="001F5B90"/>
    <w:rsid w:val="001F5DB4"/>
    <w:rsid w:val="001F5E09"/>
    <w:rsid w:val="001F5E3E"/>
    <w:rsid w:val="001F5F36"/>
    <w:rsid w:val="001F5F41"/>
    <w:rsid w:val="001F5F50"/>
    <w:rsid w:val="001F5F7C"/>
    <w:rsid w:val="001F601E"/>
    <w:rsid w:val="001F60D0"/>
    <w:rsid w:val="001F6129"/>
    <w:rsid w:val="001F6186"/>
    <w:rsid w:val="001F620E"/>
    <w:rsid w:val="001F6275"/>
    <w:rsid w:val="001F6700"/>
    <w:rsid w:val="001F671F"/>
    <w:rsid w:val="001F678B"/>
    <w:rsid w:val="001F67A0"/>
    <w:rsid w:val="001F67D6"/>
    <w:rsid w:val="001F6848"/>
    <w:rsid w:val="001F68D0"/>
    <w:rsid w:val="001F6912"/>
    <w:rsid w:val="001F69E9"/>
    <w:rsid w:val="001F6B17"/>
    <w:rsid w:val="001F6CC5"/>
    <w:rsid w:val="001F6CE3"/>
    <w:rsid w:val="001F6D24"/>
    <w:rsid w:val="001F6D89"/>
    <w:rsid w:val="001F6DC2"/>
    <w:rsid w:val="001F6F9D"/>
    <w:rsid w:val="001F713B"/>
    <w:rsid w:val="001F7155"/>
    <w:rsid w:val="001F7464"/>
    <w:rsid w:val="001F74EE"/>
    <w:rsid w:val="001F77DF"/>
    <w:rsid w:val="001F7858"/>
    <w:rsid w:val="001F795A"/>
    <w:rsid w:val="001F7ADD"/>
    <w:rsid w:val="001F7CD7"/>
    <w:rsid w:val="001F7D18"/>
    <w:rsid w:val="001F7D8F"/>
    <w:rsid w:val="001F7DBE"/>
    <w:rsid w:val="001F7DD5"/>
    <w:rsid w:val="001F7E6A"/>
    <w:rsid w:val="001F7EC0"/>
    <w:rsid w:val="0020009D"/>
    <w:rsid w:val="002000D6"/>
    <w:rsid w:val="00200134"/>
    <w:rsid w:val="00200167"/>
    <w:rsid w:val="00200172"/>
    <w:rsid w:val="00200339"/>
    <w:rsid w:val="002003A2"/>
    <w:rsid w:val="00200401"/>
    <w:rsid w:val="00200402"/>
    <w:rsid w:val="0020074C"/>
    <w:rsid w:val="0020074E"/>
    <w:rsid w:val="00200810"/>
    <w:rsid w:val="0020082D"/>
    <w:rsid w:val="0020084D"/>
    <w:rsid w:val="00200BC5"/>
    <w:rsid w:val="00200CF4"/>
    <w:rsid w:val="00200D2C"/>
    <w:rsid w:val="00200E98"/>
    <w:rsid w:val="00200F41"/>
    <w:rsid w:val="00200F88"/>
    <w:rsid w:val="00200FA4"/>
    <w:rsid w:val="002010D2"/>
    <w:rsid w:val="002010E4"/>
    <w:rsid w:val="002011EC"/>
    <w:rsid w:val="0020124F"/>
    <w:rsid w:val="00201305"/>
    <w:rsid w:val="00201462"/>
    <w:rsid w:val="00201534"/>
    <w:rsid w:val="00201658"/>
    <w:rsid w:val="0020168F"/>
    <w:rsid w:val="00201833"/>
    <w:rsid w:val="0020194F"/>
    <w:rsid w:val="00201990"/>
    <w:rsid w:val="002019D9"/>
    <w:rsid w:val="002019E2"/>
    <w:rsid w:val="00201A8F"/>
    <w:rsid w:val="00201AB5"/>
    <w:rsid w:val="00201B3D"/>
    <w:rsid w:val="00201CF9"/>
    <w:rsid w:val="00201D31"/>
    <w:rsid w:val="00201D5F"/>
    <w:rsid w:val="00201D70"/>
    <w:rsid w:val="00201F27"/>
    <w:rsid w:val="00201F64"/>
    <w:rsid w:val="0020201F"/>
    <w:rsid w:val="0020210F"/>
    <w:rsid w:val="0020211C"/>
    <w:rsid w:val="002023FA"/>
    <w:rsid w:val="00202899"/>
    <w:rsid w:val="00202922"/>
    <w:rsid w:val="00202A6D"/>
    <w:rsid w:val="00202D3B"/>
    <w:rsid w:val="00202E93"/>
    <w:rsid w:val="002030C3"/>
    <w:rsid w:val="00203271"/>
    <w:rsid w:val="0020356B"/>
    <w:rsid w:val="00203642"/>
    <w:rsid w:val="002036AB"/>
    <w:rsid w:val="0020372E"/>
    <w:rsid w:val="00203749"/>
    <w:rsid w:val="00203803"/>
    <w:rsid w:val="0020385C"/>
    <w:rsid w:val="00203ACF"/>
    <w:rsid w:val="00203C08"/>
    <w:rsid w:val="00203C98"/>
    <w:rsid w:val="00203E6F"/>
    <w:rsid w:val="00203E92"/>
    <w:rsid w:val="00204050"/>
    <w:rsid w:val="002040AB"/>
    <w:rsid w:val="00204139"/>
    <w:rsid w:val="00204171"/>
    <w:rsid w:val="00204221"/>
    <w:rsid w:val="0020424A"/>
    <w:rsid w:val="00204253"/>
    <w:rsid w:val="0020452B"/>
    <w:rsid w:val="0020454E"/>
    <w:rsid w:val="00204603"/>
    <w:rsid w:val="00204645"/>
    <w:rsid w:val="0020478E"/>
    <w:rsid w:val="00204791"/>
    <w:rsid w:val="002047A4"/>
    <w:rsid w:val="00204AF1"/>
    <w:rsid w:val="00204B3A"/>
    <w:rsid w:val="00204BB7"/>
    <w:rsid w:val="00204C24"/>
    <w:rsid w:val="00204C80"/>
    <w:rsid w:val="00204C95"/>
    <w:rsid w:val="00204CB1"/>
    <w:rsid w:val="00204E73"/>
    <w:rsid w:val="00204F3C"/>
    <w:rsid w:val="00204FD5"/>
    <w:rsid w:val="00205120"/>
    <w:rsid w:val="00205164"/>
    <w:rsid w:val="002051B8"/>
    <w:rsid w:val="002051D0"/>
    <w:rsid w:val="002053CB"/>
    <w:rsid w:val="00205466"/>
    <w:rsid w:val="0020554D"/>
    <w:rsid w:val="00205684"/>
    <w:rsid w:val="00205810"/>
    <w:rsid w:val="002059D2"/>
    <w:rsid w:val="00205A22"/>
    <w:rsid w:val="00205A64"/>
    <w:rsid w:val="00205ACA"/>
    <w:rsid w:val="00205BDF"/>
    <w:rsid w:val="00205D18"/>
    <w:rsid w:val="00205E0E"/>
    <w:rsid w:val="00205FA9"/>
    <w:rsid w:val="0020600B"/>
    <w:rsid w:val="0020607C"/>
    <w:rsid w:val="00206122"/>
    <w:rsid w:val="00206139"/>
    <w:rsid w:val="0020618E"/>
    <w:rsid w:val="002063AE"/>
    <w:rsid w:val="0020649A"/>
    <w:rsid w:val="002064E9"/>
    <w:rsid w:val="002065A3"/>
    <w:rsid w:val="002065AB"/>
    <w:rsid w:val="002065C7"/>
    <w:rsid w:val="0020665A"/>
    <w:rsid w:val="00206681"/>
    <w:rsid w:val="0020672D"/>
    <w:rsid w:val="00206929"/>
    <w:rsid w:val="00206946"/>
    <w:rsid w:val="002069DC"/>
    <w:rsid w:val="00206B1A"/>
    <w:rsid w:val="00206B68"/>
    <w:rsid w:val="00206BC4"/>
    <w:rsid w:val="00206CA9"/>
    <w:rsid w:val="00206EC1"/>
    <w:rsid w:val="00206EC7"/>
    <w:rsid w:val="00207029"/>
    <w:rsid w:val="00207131"/>
    <w:rsid w:val="0020716A"/>
    <w:rsid w:val="00207205"/>
    <w:rsid w:val="0020720E"/>
    <w:rsid w:val="002072AA"/>
    <w:rsid w:val="00207368"/>
    <w:rsid w:val="002073BB"/>
    <w:rsid w:val="00207472"/>
    <w:rsid w:val="0020749B"/>
    <w:rsid w:val="00207599"/>
    <w:rsid w:val="002075B4"/>
    <w:rsid w:val="00207713"/>
    <w:rsid w:val="002078B4"/>
    <w:rsid w:val="002078DE"/>
    <w:rsid w:val="002079AC"/>
    <w:rsid w:val="00207D28"/>
    <w:rsid w:val="00207D66"/>
    <w:rsid w:val="00207D6F"/>
    <w:rsid w:val="00210048"/>
    <w:rsid w:val="0021010B"/>
    <w:rsid w:val="002101F9"/>
    <w:rsid w:val="002103BA"/>
    <w:rsid w:val="00210677"/>
    <w:rsid w:val="002106A1"/>
    <w:rsid w:val="00210829"/>
    <w:rsid w:val="002108D5"/>
    <w:rsid w:val="002109BF"/>
    <w:rsid w:val="00210ACF"/>
    <w:rsid w:val="00210ADF"/>
    <w:rsid w:val="00210BC8"/>
    <w:rsid w:val="00210C3F"/>
    <w:rsid w:val="00210CC4"/>
    <w:rsid w:val="00210D26"/>
    <w:rsid w:val="00210D84"/>
    <w:rsid w:val="00210DAE"/>
    <w:rsid w:val="00210DBF"/>
    <w:rsid w:val="00210DE6"/>
    <w:rsid w:val="00210EE8"/>
    <w:rsid w:val="0021100B"/>
    <w:rsid w:val="00211039"/>
    <w:rsid w:val="002110B0"/>
    <w:rsid w:val="002110F6"/>
    <w:rsid w:val="0021119F"/>
    <w:rsid w:val="002113B0"/>
    <w:rsid w:val="0021143E"/>
    <w:rsid w:val="00211451"/>
    <w:rsid w:val="0021149B"/>
    <w:rsid w:val="00211837"/>
    <w:rsid w:val="0021184B"/>
    <w:rsid w:val="00211931"/>
    <w:rsid w:val="002119DF"/>
    <w:rsid w:val="00211AD1"/>
    <w:rsid w:val="00211AD4"/>
    <w:rsid w:val="00211AFD"/>
    <w:rsid w:val="00211B3B"/>
    <w:rsid w:val="00212006"/>
    <w:rsid w:val="002123B3"/>
    <w:rsid w:val="002123F2"/>
    <w:rsid w:val="002125AE"/>
    <w:rsid w:val="002125B5"/>
    <w:rsid w:val="0021263D"/>
    <w:rsid w:val="00212CEC"/>
    <w:rsid w:val="00212D52"/>
    <w:rsid w:val="00212DAA"/>
    <w:rsid w:val="00212DF2"/>
    <w:rsid w:val="00212EE4"/>
    <w:rsid w:val="0021314C"/>
    <w:rsid w:val="00213172"/>
    <w:rsid w:val="0021322D"/>
    <w:rsid w:val="00213260"/>
    <w:rsid w:val="002132EA"/>
    <w:rsid w:val="0021353A"/>
    <w:rsid w:val="002137B6"/>
    <w:rsid w:val="002137F3"/>
    <w:rsid w:val="00213886"/>
    <w:rsid w:val="0021393C"/>
    <w:rsid w:val="00213C5E"/>
    <w:rsid w:val="00213F00"/>
    <w:rsid w:val="00213F2F"/>
    <w:rsid w:val="00213F5C"/>
    <w:rsid w:val="0021404B"/>
    <w:rsid w:val="00214488"/>
    <w:rsid w:val="002144F3"/>
    <w:rsid w:val="00214582"/>
    <w:rsid w:val="002145EB"/>
    <w:rsid w:val="00214810"/>
    <w:rsid w:val="0021490F"/>
    <w:rsid w:val="002149B5"/>
    <w:rsid w:val="00214A62"/>
    <w:rsid w:val="00214A89"/>
    <w:rsid w:val="00214BFC"/>
    <w:rsid w:val="00214C80"/>
    <w:rsid w:val="00214DC3"/>
    <w:rsid w:val="00214DC4"/>
    <w:rsid w:val="00215068"/>
    <w:rsid w:val="0021533C"/>
    <w:rsid w:val="002153A9"/>
    <w:rsid w:val="002153F5"/>
    <w:rsid w:val="002154B5"/>
    <w:rsid w:val="002154E1"/>
    <w:rsid w:val="00215566"/>
    <w:rsid w:val="002155F2"/>
    <w:rsid w:val="00215616"/>
    <w:rsid w:val="00215624"/>
    <w:rsid w:val="00215630"/>
    <w:rsid w:val="0021577A"/>
    <w:rsid w:val="002157C1"/>
    <w:rsid w:val="002157D0"/>
    <w:rsid w:val="00215805"/>
    <w:rsid w:val="0021588D"/>
    <w:rsid w:val="002158E6"/>
    <w:rsid w:val="00215DB2"/>
    <w:rsid w:val="00215DBF"/>
    <w:rsid w:val="00215EC8"/>
    <w:rsid w:val="00215ECC"/>
    <w:rsid w:val="002161CA"/>
    <w:rsid w:val="002163B9"/>
    <w:rsid w:val="0021654F"/>
    <w:rsid w:val="00216582"/>
    <w:rsid w:val="002165BD"/>
    <w:rsid w:val="0021694F"/>
    <w:rsid w:val="00216AE5"/>
    <w:rsid w:val="00216B9A"/>
    <w:rsid w:val="00216DD8"/>
    <w:rsid w:val="00216DE5"/>
    <w:rsid w:val="00216E23"/>
    <w:rsid w:val="00216E4B"/>
    <w:rsid w:val="00216E94"/>
    <w:rsid w:val="00216ED2"/>
    <w:rsid w:val="00216F22"/>
    <w:rsid w:val="00217152"/>
    <w:rsid w:val="00217162"/>
    <w:rsid w:val="002172A0"/>
    <w:rsid w:val="00217514"/>
    <w:rsid w:val="0021757C"/>
    <w:rsid w:val="00217655"/>
    <w:rsid w:val="002179EE"/>
    <w:rsid w:val="00217A86"/>
    <w:rsid w:val="00217A87"/>
    <w:rsid w:val="00217B34"/>
    <w:rsid w:val="00217BD5"/>
    <w:rsid w:val="00217E1F"/>
    <w:rsid w:val="00217EC5"/>
    <w:rsid w:val="00217ECF"/>
    <w:rsid w:val="00217FBB"/>
    <w:rsid w:val="00217FD4"/>
    <w:rsid w:val="00217FF8"/>
    <w:rsid w:val="0022002E"/>
    <w:rsid w:val="00220056"/>
    <w:rsid w:val="0022006F"/>
    <w:rsid w:val="00220087"/>
    <w:rsid w:val="002201C8"/>
    <w:rsid w:val="0022057B"/>
    <w:rsid w:val="0022058B"/>
    <w:rsid w:val="002205A8"/>
    <w:rsid w:val="002205B1"/>
    <w:rsid w:val="002205C9"/>
    <w:rsid w:val="00220618"/>
    <w:rsid w:val="00220638"/>
    <w:rsid w:val="0022067C"/>
    <w:rsid w:val="00220785"/>
    <w:rsid w:val="002207ED"/>
    <w:rsid w:val="002209AC"/>
    <w:rsid w:val="00220A05"/>
    <w:rsid w:val="00220BA7"/>
    <w:rsid w:val="00220BE3"/>
    <w:rsid w:val="00220D1D"/>
    <w:rsid w:val="00220D6F"/>
    <w:rsid w:val="00220D99"/>
    <w:rsid w:val="00220DE4"/>
    <w:rsid w:val="00220E54"/>
    <w:rsid w:val="00220F35"/>
    <w:rsid w:val="00221070"/>
    <w:rsid w:val="002212C3"/>
    <w:rsid w:val="00221351"/>
    <w:rsid w:val="0022148B"/>
    <w:rsid w:val="0022155B"/>
    <w:rsid w:val="00221568"/>
    <w:rsid w:val="0022184C"/>
    <w:rsid w:val="002218B1"/>
    <w:rsid w:val="002218D0"/>
    <w:rsid w:val="00221A24"/>
    <w:rsid w:val="00221B3D"/>
    <w:rsid w:val="00221BD0"/>
    <w:rsid w:val="00221BFE"/>
    <w:rsid w:val="00221DE1"/>
    <w:rsid w:val="00221E77"/>
    <w:rsid w:val="00221E84"/>
    <w:rsid w:val="00221F20"/>
    <w:rsid w:val="00221FE7"/>
    <w:rsid w:val="0022201A"/>
    <w:rsid w:val="00222093"/>
    <w:rsid w:val="002220C2"/>
    <w:rsid w:val="0022219B"/>
    <w:rsid w:val="002221C2"/>
    <w:rsid w:val="0022223B"/>
    <w:rsid w:val="002222D3"/>
    <w:rsid w:val="00222353"/>
    <w:rsid w:val="00222404"/>
    <w:rsid w:val="002224DA"/>
    <w:rsid w:val="0022250D"/>
    <w:rsid w:val="002225B3"/>
    <w:rsid w:val="00222662"/>
    <w:rsid w:val="0022267C"/>
    <w:rsid w:val="00222695"/>
    <w:rsid w:val="00222707"/>
    <w:rsid w:val="0022272E"/>
    <w:rsid w:val="002227A6"/>
    <w:rsid w:val="00222913"/>
    <w:rsid w:val="00222943"/>
    <w:rsid w:val="00222961"/>
    <w:rsid w:val="00222995"/>
    <w:rsid w:val="00222A91"/>
    <w:rsid w:val="00222BA9"/>
    <w:rsid w:val="00222CF0"/>
    <w:rsid w:val="00222D90"/>
    <w:rsid w:val="00222F8A"/>
    <w:rsid w:val="00222FDA"/>
    <w:rsid w:val="0022303A"/>
    <w:rsid w:val="002231E3"/>
    <w:rsid w:val="002232CB"/>
    <w:rsid w:val="00223464"/>
    <w:rsid w:val="00223484"/>
    <w:rsid w:val="00223494"/>
    <w:rsid w:val="00223508"/>
    <w:rsid w:val="00223537"/>
    <w:rsid w:val="002235A3"/>
    <w:rsid w:val="002235E2"/>
    <w:rsid w:val="0022363C"/>
    <w:rsid w:val="00223677"/>
    <w:rsid w:val="00223BA6"/>
    <w:rsid w:val="00223BAF"/>
    <w:rsid w:val="00223BFB"/>
    <w:rsid w:val="00223C64"/>
    <w:rsid w:val="00223CD4"/>
    <w:rsid w:val="00223E21"/>
    <w:rsid w:val="00223E3F"/>
    <w:rsid w:val="00223E6C"/>
    <w:rsid w:val="00223E7D"/>
    <w:rsid w:val="00223EE4"/>
    <w:rsid w:val="00223EE5"/>
    <w:rsid w:val="0022406F"/>
    <w:rsid w:val="002240B9"/>
    <w:rsid w:val="0022415B"/>
    <w:rsid w:val="0022436B"/>
    <w:rsid w:val="00224374"/>
    <w:rsid w:val="002243DE"/>
    <w:rsid w:val="002243FB"/>
    <w:rsid w:val="0022447E"/>
    <w:rsid w:val="002245CB"/>
    <w:rsid w:val="002247F1"/>
    <w:rsid w:val="00224851"/>
    <w:rsid w:val="00224AF9"/>
    <w:rsid w:val="00224D05"/>
    <w:rsid w:val="00224D89"/>
    <w:rsid w:val="00224E62"/>
    <w:rsid w:val="00224F23"/>
    <w:rsid w:val="00224F72"/>
    <w:rsid w:val="0022505D"/>
    <w:rsid w:val="002250E2"/>
    <w:rsid w:val="00225439"/>
    <w:rsid w:val="002255AB"/>
    <w:rsid w:val="00225621"/>
    <w:rsid w:val="002256D5"/>
    <w:rsid w:val="00225910"/>
    <w:rsid w:val="002259EA"/>
    <w:rsid w:val="002259F6"/>
    <w:rsid w:val="00225A7A"/>
    <w:rsid w:val="00225A94"/>
    <w:rsid w:val="00225BE6"/>
    <w:rsid w:val="00225C7E"/>
    <w:rsid w:val="00225CF6"/>
    <w:rsid w:val="00225E5F"/>
    <w:rsid w:val="00226176"/>
    <w:rsid w:val="00226249"/>
    <w:rsid w:val="00226311"/>
    <w:rsid w:val="00226551"/>
    <w:rsid w:val="00226556"/>
    <w:rsid w:val="002265B2"/>
    <w:rsid w:val="00226645"/>
    <w:rsid w:val="002266D5"/>
    <w:rsid w:val="00226768"/>
    <w:rsid w:val="0022677F"/>
    <w:rsid w:val="002267F5"/>
    <w:rsid w:val="0022684F"/>
    <w:rsid w:val="00226851"/>
    <w:rsid w:val="002268C2"/>
    <w:rsid w:val="00226950"/>
    <w:rsid w:val="00226C55"/>
    <w:rsid w:val="00226CC7"/>
    <w:rsid w:val="00226D2E"/>
    <w:rsid w:val="00226D65"/>
    <w:rsid w:val="00226F09"/>
    <w:rsid w:val="00226F63"/>
    <w:rsid w:val="00227225"/>
    <w:rsid w:val="002272B2"/>
    <w:rsid w:val="0022732E"/>
    <w:rsid w:val="002273E4"/>
    <w:rsid w:val="00227580"/>
    <w:rsid w:val="0022774C"/>
    <w:rsid w:val="002277DF"/>
    <w:rsid w:val="00227B13"/>
    <w:rsid w:val="00227B63"/>
    <w:rsid w:val="00227B9A"/>
    <w:rsid w:val="00227BCD"/>
    <w:rsid w:val="00227E32"/>
    <w:rsid w:val="00227E75"/>
    <w:rsid w:val="0023005B"/>
    <w:rsid w:val="00230098"/>
    <w:rsid w:val="002300C2"/>
    <w:rsid w:val="002300DC"/>
    <w:rsid w:val="00230180"/>
    <w:rsid w:val="00230228"/>
    <w:rsid w:val="002303A9"/>
    <w:rsid w:val="002303B7"/>
    <w:rsid w:val="002303D9"/>
    <w:rsid w:val="0023058C"/>
    <w:rsid w:val="0023070B"/>
    <w:rsid w:val="00230711"/>
    <w:rsid w:val="0023076D"/>
    <w:rsid w:val="00230860"/>
    <w:rsid w:val="0023089B"/>
    <w:rsid w:val="002308E6"/>
    <w:rsid w:val="00230909"/>
    <w:rsid w:val="0023093F"/>
    <w:rsid w:val="00230947"/>
    <w:rsid w:val="00230999"/>
    <w:rsid w:val="00230A76"/>
    <w:rsid w:val="00230B79"/>
    <w:rsid w:val="00230C2A"/>
    <w:rsid w:val="00230C7B"/>
    <w:rsid w:val="00230C8E"/>
    <w:rsid w:val="00230EA4"/>
    <w:rsid w:val="00230FC8"/>
    <w:rsid w:val="00231025"/>
    <w:rsid w:val="002310D5"/>
    <w:rsid w:val="002310DD"/>
    <w:rsid w:val="0023111D"/>
    <w:rsid w:val="0023132F"/>
    <w:rsid w:val="002313BD"/>
    <w:rsid w:val="002315CF"/>
    <w:rsid w:val="00231620"/>
    <w:rsid w:val="00231650"/>
    <w:rsid w:val="00231843"/>
    <w:rsid w:val="00231962"/>
    <w:rsid w:val="00231B53"/>
    <w:rsid w:val="00231BAF"/>
    <w:rsid w:val="00231C86"/>
    <w:rsid w:val="00231D2E"/>
    <w:rsid w:val="00231EFA"/>
    <w:rsid w:val="00232023"/>
    <w:rsid w:val="002320A6"/>
    <w:rsid w:val="002320E4"/>
    <w:rsid w:val="0023228E"/>
    <w:rsid w:val="00232601"/>
    <w:rsid w:val="0023261D"/>
    <w:rsid w:val="002326FA"/>
    <w:rsid w:val="0023271E"/>
    <w:rsid w:val="00232871"/>
    <w:rsid w:val="00232940"/>
    <w:rsid w:val="002329E7"/>
    <w:rsid w:val="00232B15"/>
    <w:rsid w:val="00232BE5"/>
    <w:rsid w:val="00232C00"/>
    <w:rsid w:val="00232DD9"/>
    <w:rsid w:val="00232E9D"/>
    <w:rsid w:val="00232EBC"/>
    <w:rsid w:val="00232ED4"/>
    <w:rsid w:val="00232F79"/>
    <w:rsid w:val="00233120"/>
    <w:rsid w:val="002332AA"/>
    <w:rsid w:val="002332F1"/>
    <w:rsid w:val="002332F4"/>
    <w:rsid w:val="00233500"/>
    <w:rsid w:val="002335F2"/>
    <w:rsid w:val="002335F3"/>
    <w:rsid w:val="00233635"/>
    <w:rsid w:val="002336C9"/>
    <w:rsid w:val="0023399F"/>
    <w:rsid w:val="00233AC7"/>
    <w:rsid w:val="00233B3C"/>
    <w:rsid w:val="00233C43"/>
    <w:rsid w:val="00233C63"/>
    <w:rsid w:val="00233C91"/>
    <w:rsid w:val="00233CEA"/>
    <w:rsid w:val="00233DDF"/>
    <w:rsid w:val="00233E8E"/>
    <w:rsid w:val="00233F2E"/>
    <w:rsid w:val="00233F40"/>
    <w:rsid w:val="00233F49"/>
    <w:rsid w:val="0023405D"/>
    <w:rsid w:val="00234085"/>
    <w:rsid w:val="00234201"/>
    <w:rsid w:val="00234755"/>
    <w:rsid w:val="00234791"/>
    <w:rsid w:val="002348DC"/>
    <w:rsid w:val="00234949"/>
    <w:rsid w:val="002349D8"/>
    <w:rsid w:val="00234DD4"/>
    <w:rsid w:val="00234DE3"/>
    <w:rsid w:val="00234E2D"/>
    <w:rsid w:val="00234EF7"/>
    <w:rsid w:val="002350BE"/>
    <w:rsid w:val="0023522E"/>
    <w:rsid w:val="0023526E"/>
    <w:rsid w:val="002352C7"/>
    <w:rsid w:val="0023532F"/>
    <w:rsid w:val="00235346"/>
    <w:rsid w:val="002354A7"/>
    <w:rsid w:val="002354CA"/>
    <w:rsid w:val="00235897"/>
    <w:rsid w:val="002358F5"/>
    <w:rsid w:val="00235A9B"/>
    <w:rsid w:val="00236019"/>
    <w:rsid w:val="002360A3"/>
    <w:rsid w:val="0023615D"/>
    <w:rsid w:val="00236281"/>
    <w:rsid w:val="0023639B"/>
    <w:rsid w:val="002363CF"/>
    <w:rsid w:val="00236482"/>
    <w:rsid w:val="00236576"/>
    <w:rsid w:val="00236926"/>
    <w:rsid w:val="00236927"/>
    <w:rsid w:val="00236A17"/>
    <w:rsid w:val="00236B16"/>
    <w:rsid w:val="00236C8B"/>
    <w:rsid w:val="00236DD1"/>
    <w:rsid w:val="00236EA9"/>
    <w:rsid w:val="00236F59"/>
    <w:rsid w:val="00236FD4"/>
    <w:rsid w:val="00237027"/>
    <w:rsid w:val="0023708E"/>
    <w:rsid w:val="002370C1"/>
    <w:rsid w:val="00237200"/>
    <w:rsid w:val="00237243"/>
    <w:rsid w:val="00237245"/>
    <w:rsid w:val="00237367"/>
    <w:rsid w:val="0023748F"/>
    <w:rsid w:val="002374A6"/>
    <w:rsid w:val="00237502"/>
    <w:rsid w:val="0023762F"/>
    <w:rsid w:val="00237750"/>
    <w:rsid w:val="002378B3"/>
    <w:rsid w:val="00237990"/>
    <w:rsid w:val="00237AF6"/>
    <w:rsid w:val="00237B9A"/>
    <w:rsid w:val="00237B9D"/>
    <w:rsid w:val="00237BCE"/>
    <w:rsid w:val="00237C2C"/>
    <w:rsid w:val="00237C4B"/>
    <w:rsid w:val="0024015D"/>
    <w:rsid w:val="002401AD"/>
    <w:rsid w:val="00240347"/>
    <w:rsid w:val="00240356"/>
    <w:rsid w:val="00240570"/>
    <w:rsid w:val="002405EE"/>
    <w:rsid w:val="00240633"/>
    <w:rsid w:val="00240786"/>
    <w:rsid w:val="002407BE"/>
    <w:rsid w:val="002408EA"/>
    <w:rsid w:val="002409A3"/>
    <w:rsid w:val="00240CC7"/>
    <w:rsid w:val="0024126C"/>
    <w:rsid w:val="002412E9"/>
    <w:rsid w:val="00241444"/>
    <w:rsid w:val="0024154A"/>
    <w:rsid w:val="00241587"/>
    <w:rsid w:val="0024183C"/>
    <w:rsid w:val="00241852"/>
    <w:rsid w:val="002418FD"/>
    <w:rsid w:val="00241942"/>
    <w:rsid w:val="00241A23"/>
    <w:rsid w:val="00241A35"/>
    <w:rsid w:val="00241ABE"/>
    <w:rsid w:val="00241DBA"/>
    <w:rsid w:val="00241E1D"/>
    <w:rsid w:val="00241ED9"/>
    <w:rsid w:val="00241F0D"/>
    <w:rsid w:val="00241FC0"/>
    <w:rsid w:val="00241FDD"/>
    <w:rsid w:val="002420EA"/>
    <w:rsid w:val="0024212D"/>
    <w:rsid w:val="00242160"/>
    <w:rsid w:val="00242224"/>
    <w:rsid w:val="00242306"/>
    <w:rsid w:val="0024267E"/>
    <w:rsid w:val="002426C6"/>
    <w:rsid w:val="002428D5"/>
    <w:rsid w:val="00242928"/>
    <w:rsid w:val="00242938"/>
    <w:rsid w:val="00242A07"/>
    <w:rsid w:val="00242AC2"/>
    <w:rsid w:val="00242B39"/>
    <w:rsid w:val="00242B62"/>
    <w:rsid w:val="00242DF5"/>
    <w:rsid w:val="00242F78"/>
    <w:rsid w:val="002432D8"/>
    <w:rsid w:val="00243489"/>
    <w:rsid w:val="00243513"/>
    <w:rsid w:val="002435D5"/>
    <w:rsid w:val="00243695"/>
    <w:rsid w:val="002436C6"/>
    <w:rsid w:val="002438E1"/>
    <w:rsid w:val="00243916"/>
    <w:rsid w:val="0024392E"/>
    <w:rsid w:val="002439CB"/>
    <w:rsid w:val="00243A7F"/>
    <w:rsid w:val="00243AC6"/>
    <w:rsid w:val="00243B47"/>
    <w:rsid w:val="00243C00"/>
    <w:rsid w:val="00243C52"/>
    <w:rsid w:val="00243DB8"/>
    <w:rsid w:val="00243EB0"/>
    <w:rsid w:val="00243ED5"/>
    <w:rsid w:val="00244038"/>
    <w:rsid w:val="00244113"/>
    <w:rsid w:val="00244122"/>
    <w:rsid w:val="002441B5"/>
    <w:rsid w:val="002441D6"/>
    <w:rsid w:val="00244328"/>
    <w:rsid w:val="002443DB"/>
    <w:rsid w:val="0024447A"/>
    <w:rsid w:val="0024456C"/>
    <w:rsid w:val="0024458A"/>
    <w:rsid w:val="0024477A"/>
    <w:rsid w:val="00244803"/>
    <w:rsid w:val="00244BCA"/>
    <w:rsid w:val="00244D03"/>
    <w:rsid w:val="00244DBC"/>
    <w:rsid w:val="00245234"/>
    <w:rsid w:val="00245353"/>
    <w:rsid w:val="00245409"/>
    <w:rsid w:val="00245589"/>
    <w:rsid w:val="0024564C"/>
    <w:rsid w:val="002458B9"/>
    <w:rsid w:val="00245A03"/>
    <w:rsid w:val="00245B77"/>
    <w:rsid w:val="00245CBF"/>
    <w:rsid w:val="00245D7C"/>
    <w:rsid w:val="00245E44"/>
    <w:rsid w:val="00245EBD"/>
    <w:rsid w:val="00245ED5"/>
    <w:rsid w:val="00246148"/>
    <w:rsid w:val="0024616B"/>
    <w:rsid w:val="002462C7"/>
    <w:rsid w:val="00246339"/>
    <w:rsid w:val="0024643C"/>
    <w:rsid w:val="00246451"/>
    <w:rsid w:val="00246747"/>
    <w:rsid w:val="00246809"/>
    <w:rsid w:val="00246906"/>
    <w:rsid w:val="00246A0D"/>
    <w:rsid w:val="00246E07"/>
    <w:rsid w:val="00246EAC"/>
    <w:rsid w:val="00246F6C"/>
    <w:rsid w:val="0024705E"/>
    <w:rsid w:val="002470A2"/>
    <w:rsid w:val="0024716F"/>
    <w:rsid w:val="0024721E"/>
    <w:rsid w:val="002472DC"/>
    <w:rsid w:val="00247354"/>
    <w:rsid w:val="002473C0"/>
    <w:rsid w:val="002473F9"/>
    <w:rsid w:val="002474A7"/>
    <w:rsid w:val="002474B8"/>
    <w:rsid w:val="002475E2"/>
    <w:rsid w:val="0024761E"/>
    <w:rsid w:val="00247860"/>
    <w:rsid w:val="002478DF"/>
    <w:rsid w:val="00247B53"/>
    <w:rsid w:val="00247D9F"/>
    <w:rsid w:val="00247E48"/>
    <w:rsid w:val="00247FB7"/>
    <w:rsid w:val="00250000"/>
    <w:rsid w:val="00250013"/>
    <w:rsid w:val="002500B5"/>
    <w:rsid w:val="002500DE"/>
    <w:rsid w:val="00250129"/>
    <w:rsid w:val="00250228"/>
    <w:rsid w:val="00250234"/>
    <w:rsid w:val="0025028D"/>
    <w:rsid w:val="00250431"/>
    <w:rsid w:val="002507C1"/>
    <w:rsid w:val="002507DE"/>
    <w:rsid w:val="00250AAB"/>
    <w:rsid w:val="00250AB0"/>
    <w:rsid w:val="00250CF1"/>
    <w:rsid w:val="00250E6C"/>
    <w:rsid w:val="00250EE0"/>
    <w:rsid w:val="00250F4E"/>
    <w:rsid w:val="0025100E"/>
    <w:rsid w:val="0025122A"/>
    <w:rsid w:val="0025138F"/>
    <w:rsid w:val="0025147F"/>
    <w:rsid w:val="002514EB"/>
    <w:rsid w:val="0025156D"/>
    <w:rsid w:val="00251643"/>
    <w:rsid w:val="00251860"/>
    <w:rsid w:val="00251932"/>
    <w:rsid w:val="00251ADC"/>
    <w:rsid w:val="00251B5B"/>
    <w:rsid w:val="00251B91"/>
    <w:rsid w:val="00251C3D"/>
    <w:rsid w:val="00251D08"/>
    <w:rsid w:val="00251D72"/>
    <w:rsid w:val="00251EA3"/>
    <w:rsid w:val="00251EE7"/>
    <w:rsid w:val="00251FFE"/>
    <w:rsid w:val="00252110"/>
    <w:rsid w:val="00252136"/>
    <w:rsid w:val="002521D2"/>
    <w:rsid w:val="0025222F"/>
    <w:rsid w:val="002522FE"/>
    <w:rsid w:val="00252304"/>
    <w:rsid w:val="0025241C"/>
    <w:rsid w:val="002525D3"/>
    <w:rsid w:val="002525E1"/>
    <w:rsid w:val="002527C3"/>
    <w:rsid w:val="002528C5"/>
    <w:rsid w:val="002528F7"/>
    <w:rsid w:val="0025293D"/>
    <w:rsid w:val="00252A36"/>
    <w:rsid w:val="00252B9D"/>
    <w:rsid w:val="00252C1D"/>
    <w:rsid w:val="00252F20"/>
    <w:rsid w:val="00253136"/>
    <w:rsid w:val="00253149"/>
    <w:rsid w:val="00253225"/>
    <w:rsid w:val="0025338E"/>
    <w:rsid w:val="002533BC"/>
    <w:rsid w:val="002533DF"/>
    <w:rsid w:val="00253793"/>
    <w:rsid w:val="00253819"/>
    <w:rsid w:val="0025392D"/>
    <w:rsid w:val="00253A05"/>
    <w:rsid w:val="00253A36"/>
    <w:rsid w:val="00253AAF"/>
    <w:rsid w:val="00253C06"/>
    <w:rsid w:val="00253D83"/>
    <w:rsid w:val="00253E5F"/>
    <w:rsid w:val="00253F71"/>
    <w:rsid w:val="00253F90"/>
    <w:rsid w:val="002540FB"/>
    <w:rsid w:val="00254142"/>
    <w:rsid w:val="0025420A"/>
    <w:rsid w:val="00254236"/>
    <w:rsid w:val="00254338"/>
    <w:rsid w:val="002544AC"/>
    <w:rsid w:val="002544B2"/>
    <w:rsid w:val="00254595"/>
    <w:rsid w:val="0025474D"/>
    <w:rsid w:val="002547C3"/>
    <w:rsid w:val="00254801"/>
    <w:rsid w:val="0025488B"/>
    <w:rsid w:val="00254899"/>
    <w:rsid w:val="00254B0B"/>
    <w:rsid w:val="00254B33"/>
    <w:rsid w:val="00254BAC"/>
    <w:rsid w:val="00254D5B"/>
    <w:rsid w:val="00255118"/>
    <w:rsid w:val="0025512C"/>
    <w:rsid w:val="00255146"/>
    <w:rsid w:val="002552B2"/>
    <w:rsid w:val="002552EE"/>
    <w:rsid w:val="00255447"/>
    <w:rsid w:val="0025552C"/>
    <w:rsid w:val="00255956"/>
    <w:rsid w:val="00255995"/>
    <w:rsid w:val="002559D3"/>
    <w:rsid w:val="00255BE9"/>
    <w:rsid w:val="00255C3F"/>
    <w:rsid w:val="00255CEF"/>
    <w:rsid w:val="00255F2B"/>
    <w:rsid w:val="002560F7"/>
    <w:rsid w:val="0025611C"/>
    <w:rsid w:val="00256153"/>
    <w:rsid w:val="00256192"/>
    <w:rsid w:val="00256198"/>
    <w:rsid w:val="002562FF"/>
    <w:rsid w:val="002563E5"/>
    <w:rsid w:val="002564C1"/>
    <w:rsid w:val="002564CC"/>
    <w:rsid w:val="002564E7"/>
    <w:rsid w:val="00256520"/>
    <w:rsid w:val="0025652B"/>
    <w:rsid w:val="00256597"/>
    <w:rsid w:val="002565AA"/>
    <w:rsid w:val="0025661E"/>
    <w:rsid w:val="0025666B"/>
    <w:rsid w:val="0025677B"/>
    <w:rsid w:val="00256A54"/>
    <w:rsid w:val="00256AA5"/>
    <w:rsid w:val="00256B22"/>
    <w:rsid w:val="00256C17"/>
    <w:rsid w:val="00256CD2"/>
    <w:rsid w:val="00256D1A"/>
    <w:rsid w:val="00256E6A"/>
    <w:rsid w:val="00256E7B"/>
    <w:rsid w:val="00256EA7"/>
    <w:rsid w:val="00256FAA"/>
    <w:rsid w:val="00256FF4"/>
    <w:rsid w:val="002570CA"/>
    <w:rsid w:val="00257132"/>
    <w:rsid w:val="00257139"/>
    <w:rsid w:val="00257145"/>
    <w:rsid w:val="002572B8"/>
    <w:rsid w:val="0025736E"/>
    <w:rsid w:val="0025765E"/>
    <w:rsid w:val="0025773B"/>
    <w:rsid w:val="002577A2"/>
    <w:rsid w:val="00257A6B"/>
    <w:rsid w:val="00257B6B"/>
    <w:rsid w:val="00257D30"/>
    <w:rsid w:val="00257D5B"/>
    <w:rsid w:val="00257E1A"/>
    <w:rsid w:val="00257E8B"/>
    <w:rsid w:val="0026029C"/>
    <w:rsid w:val="00260304"/>
    <w:rsid w:val="00260421"/>
    <w:rsid w:val="00260570"/>
    <w:rsid w:val="002605F6"/>
    <w:rsid w:val="00260875"/>
    <w:rsid w:val="002608B3"/>
    <w:rsid w:val="0026091F"/>
    <w:rsid w:val="0026094F"/>
    <w:rsid w:val="00260CCC"/>
    <w:rsid w:val="002611AB"/>
    <w:rsid w:val="00261266"/>
    <w:rsid w:val="0026132E"/>
    <w:rsid w:val="00261337"/>
    <w:rsid w:val="0026162C"/>
    <w:rsid w:val="002616B8"/>
    <w:rsid w:val="00261730"/>
    <w:rsid w:val="0026175C"/>
    <w:rsid w:val="0026189F"/>
    <w:rsid w:val="00261990"/>
    <w:rsid w:val="00261B49"/>
    <w:rsid w:val="00261BD1"/>
    <w:rsid w:val="00261C5C"/>
    <w:rsid w:val="00261CED"/>
    <w:rsid w:val="00261E31"/>
    <w:rsid w:val="00261EB7"/>
    <w:rsid w:val="00261F23"/>
    <w:rsid w:val="00262016"/>
    <w:rsid w:val="0026205B"/>
    <w:rsid w:val="002621E6"/>
    <w:rsid w:val="0026223B"/>
    <w:rsid w:val="002623AB"/>
    <w:rsid w:val="0026267C"/>
    <w:rsid w:val="00262A3A"/>
    <w:rsid w:val="00262A7D"/>
    <w:rsid w:val="00262AD2"/>
    <w:rsid w:val="00262B79"/>
    <w:rsid w:val="00262DF6"/>
    <w:rsid w:val="00262E09"/>
    <w:rsid w:val="00262FA9"/>
    <w:rsid w:val="00263276"/>
    <w:rsid w:val="00263362"/>
    <w:rsid w:val="00263391"/>
    <w:rsid w:val="00263426"/>
    <w:rsid w:val="00263565"/>
    <w:rsid w:val="00263592"/>
    <w:rsid w:val="00263633"/>
    <w:rsid w:val="00263658"/>
    <w:rsid w:val="00263683"/>
    <w:rsid w:val="00263810"/>
    <w:rsid w:val="00263815"/>
    <w:rsid w:val="002638F6"/>
    <w:rsid w:val="00263908"/>
    <w:rsid w:val="00263B16"/>
    <w:rsid w:val="00263B26"/>
    <w:rsid w:val="00263B9F"/>
    <w:rsid w:val="00263C85"/>
    <w:rsid w:val="00263C87"/>
    <w:rsid w:val="00263DC9"/>
    <w:rsid w:val="00263DCE"/>
    <w:rsid w:val="00263E81"/>
    <w:rsid w:val="00263F64"/>
    <w:rsid w:val="00264161"/>
    <w:rsid w:val="00264257"/>
    <w:rsid w:val="00264297"/>
    <w:rsid w:val="00264436"/>
    <w:rsid w:val="002644C6"/>
    <w:rsid w:val="00264504"/>
    <w:rsid w:val="002646F9"/>
    <w:rsid w:val="002649C9"/>
    <w:rsid w:val="00264B4F"/>
    <w:rsid w:val="00264BA1"/>
    <w:rsid w:val="00264BF8"/>
    <w:rsid w:val="00264CA0"/>
    <w:rsid w:val="00264F7D"/>
    <w:rsid w:val="002651F6"/>
    <w:rsid w:val="002653F8"/>
    <w:rsid w:val="00265475"/>
    <w:rsid w:val="002654BC"/>
    <w:rsid w:val="002654FD"/>
    <w:rsid w:val="0026556B"/>
    <w:rsid w:val="0026566A"/>
    <w:rsid w:val="00265836"/>
    <w:rsid w:val="00265966"/>
    <w:rsid w:val="0026596C"/>
    <w:rsid w:val="0026598F"/>
    <w:rsid w:val="00265CDD"/>
    <w:rsid w:val="00265D43"/>
    <w:rsid w:val="00265D50"/>
    <w:rsid w:val="00265DBF"/>
    <w:rsid w:val="00265E1B"/>
    <w:rsid w:val="00265F08"/>
    <w:rsid w:val="00265F34"/>
    <w:rsid w:val="00266227"/>
    <w:rsid w:val="0026626C"/>
    <w:rsid w:val="0026627D"/>
    <w:rsid w:val="00266294"/>
    <w:rsid w:val="0026631F"/>
    <w:rsid w:val="002664BF"/>
    <w:rsid w:val="002664FB"/>
    <w:rsid w:val="00266666"/>
    <w:rsid w:val="0026666D"/>
    <w:rsid w:val="002666F1"/>
    <w:rsid w:val="00266935"/>
    <w:rsid w:val="00266AEE"/>
    <w:rsid w:val="00266CA1"/>
    <w:rsid w:val="00266F93"/>
    <w:rsid w:val="00266F95"/>
    <w:rsid w:val="00267034"/>
    <w:rsid w:val="002670D7"/>
    <w:rsid w:val="00267252"/>
    <w:rsid w:val="0026752C"/>
    <w:rsid w:val="002675BD"/>
    <w:rsid w:val="0026761C"/>
    <w:rsid w:val="002676C8"/>
    <w:rsid w:val="00267997"/>
    <w:rsid w:val="002679D6"/>
    <w:rsid w:val="00267BAB"/>
    <w:rsid w:val="00267C78"/>
    <w:rsid w:val="00267C95"/>
    <w:rsid w:val="00267D17"/>
    <w:rsid w:val="00267D64"/>
    <w:rsid w:val="00267D69"/>
    <w:rsid w:val="00267DB8"/>
    <w:rsid w:val="00267E10"/>
    <w:rsid w:val="00267F99"/>
    <w:rsid w:val="0027012C"/>
    <w:rsid w:val="00270196"/>
    <w:rsid w:val="002701DE"/>
    <w:rsid w:val="002701F3"/>
    <w:rsid w:val="00270279"/>
    <w:rsid w:val="002705AE"/>
    <w:rsid w:val="00270886"/>
    <w:rsid w:val="002708DE"/>
    <w:rsid w:val="00270A71"/>
    <w:rsid w:val="00270A7F"/>
    <w:rsid w:val="00270A82"/>
    <w:rsid w:val="00270AF6"/>
    <w:rsid w:val="00270BFF"/>
    <w:rsid w:val="00270C09"/>
    <w:rsid w:val="00270D5D"/>
    <w:rsid w:val="00270D74"/>
    <w:rsid w:val="00270F35"/>
    <w:rsid w:val="00271069"/>
    <w:rsid w:val="00271079"/>
    <w:rsid w:val="00271252"/>
    <w:rsid w:val="00271353"/>
    <w:rsid w:val="002713AB"/>
    <w:rsid w:val="002713FE"/>
    <w:rsid w:val="00271460"/>
    <w:rsid w:val="00271483"/>
    <w:rsid w:val="002714DA"/>
    <w:rsid w:val="00271702"/>
    <w:rsid w:val="002717AC"/>
    <w:rsid w:val="00271884"/>
    <w:rsid w:val="0027188D"/>
    <w:rsid w:val="00271997"/>
    <w:rsid w:val="00271A28"/>
    <w:rsid w:val="00271BB3"/>
    <w:rsid w:val="00271C4C"/>
    <w:rsid w:val="00271DB4"/>
    <w:rsid w:val="00271E1A"/>
    <w:rsid w:val="00271E6A"/>
    <w:rsid w:val="00272031"/>
    <w:rsid w:val="002720EC"/>
    <w:rsid w:val="00272223"/>
    <w:rsid w:val="00272564"/>
    <w:rsid w:val="0027298D"/>
    <w:rsid w:val="00272A95"/>
    <w:rsid w:val="00272A9E"/>
    <w:rsid w:val="00272AF6"/>
    <w:rsid w:val="00272B81"/>
    <w:rsid w:val="00272BBC"/>
    <w:rsid w:val="00272BD5"/>
    <w:rsid w:val="00272C9C"/>
    <w:rsid w:val="00272CFC"/>
    <w:rsid w:val="00272E19"/>
    <w:rsid w:val="00272FED"/>
    <w:rsid w:val="00273061"/>
    <w:rsid w:val="002730BA"/>
    <w:rsid w:val="002732B1"/>
    <w:rsid w:val="00273313"/>
    <w:rsid w:val="0027340B"/>
    <w:rsid w:val="00273427"/>
    <w:rsid w:val="0027343B"/>
    <w:rsid w:val="002734AD"/>
    <w:rsid w:val="0027352C"/>
    <w:rsid w:val="0027361F"/>
    <w:rsid w:val="00273727"/>
    <w:rsid w:val="002738FD"/>
    <w:rsid w:val="00273959"/>
    <w:rsid w:val="002739AB"/>
    <w:rsid w:val="00273A2E"/>
    <w:rsid w:val="00273B5B"/>
    <w:rsid w:val="00273E03"/>
    <w:rsid w:val="00273EC2"/>
    <w:rsid w:val="00273F3A"/>
    <w:rsid w:val="00274143"/>
    <w:rsid w:val="002743D0"/>
    <w:rsid w:val="002743F1"/>
    <w:rsid w:val="0027458A"/>
    <w:rsid w:val="00274795"/>
    <w:rsid w:val="0027479B"/>
    <w:rsid w:val="00274976"/>
    <w:rsid w:val="00274A8B"/>
    <w:rsid w:val="00274B89"/>
    <w:rsid w:val="00274DA2"/>
    <w:rsid w:val="00274E39"/>
    <w:rsid w:val="00274FC8"/>
    <w:rsid w:val="00274FDD"/>
    <w:rsid w:val="00275043"/>
    <w:rsid w:val="002750AC"/>
    <w:rsid w:val="002751E5"/>
    <w:rsid w:val="00275296"/>
    <w:rsid w:val="002752BC"/>
    <w:rsid w:val="002752D5"/>
    <w:rsid w:val="00275347"/>
    <w:rsid w:val="0027558D"/>
    <w:rsid w:val="002755A0"/>
    <w:rsid w:val="00275671"/>
    <w:rsid w:val="002757FE"/>
    <w:rsid w:val="00275A57"/>
    <w:rsid w:val="00275B09"/>
    <w:rsid w:val="00275D7B"/>
    <w:rsid w:val="00275D9C"/>
    <w:rsid w:val="00275E1A"/>
    <w:rsid w:val="002760D0"/>
    <w:rsid w:val="00276229"/>
    <w:rsid w:val="00276703"/>
    <w:rsid w:val="0027675C"/>
    <w:rsid w:val="00276AD8"/>
    <w:rsid w:val="00276BA6"/>
    <w:rsid w:val="00276C8C"/>
    <w:rsid w:val="00276CA6"/>
    <w:rsid w:val="00276F04"/>
    <w:rsid w:val="002773A0"/>
    <w:rsid w:val="002773A4"/>
    <w:rsid w:val="00277406"/>
    <w:rsid w:val="0027740D"/>
    <w:rsid w:val="00277425"/>
    <w:rsid w:val="0027746C"/>
    <w:rsid w:val="002774FC"/>
    <w:rsid w:val="002775BB"/>
    <w:rsid w:val="0027769D"/>
    <w:rsid w:val="00277729"/>
    <w:rsid w:val="002778C9"/>
    <w:rsid w:val="0027799B"/>
    <w:rsid w:val="00277AC4"/>
    <w:rsid w:val="00277B03"/>
    <w:rsid w:val="00277B6A"/>
    <w:rsid w:val="00277D0B"/>
    <w:rsid w:val="00277E24"/>
    <w:rsid w:val="00277F28"/>
    <w:rsid w:val="00280051"/>
    <w:rsid w:val="002801BF"/>
    <w:rsid w:val="002803BD"/>
    <w:rsid w:val="00280445"/>
    <w:rsid w:val="002804DA"/>
    <w:rsid w:val="002805DB"/>
    <w:rsid w:val="00280735"/>
    <w:rsid w:val="002807A6"/>
    <w:rsid w:val="0028088F"/>
    <w:rsid w:val="00280A14"/>
    <w:rsid w:val="00280A64"/>
    <w:rsid w:val="00280B22"/>
    <w:rsid w:val="00280B40"/>
    <w:rsid w:val="00280D14"/>
    <w:rsid w:val="00280D26"/>
    <w:rsid w:val="00280D3D"/>
    <w:rsid w:val="00280E72"/>
    <w:rsid w:val="00280F23"/>
    <w:rsid w:val="002811C4"/>
    <w:rsid w:val="00281226"/>
    <w:rsid w:val="002812ED"/>
    <w:rsid w:val="0028142F"/>
    <w:rsid w:val="00281491"/>
    <w:rsid w:val="00281528"/>
    <w:rsid w:val="0028152D"/>
    <w:rsid w:val="002816E9"/>
    <w:rsid w:val="00281715"/>
    <w:rsid w:val="0028174F"/>
    <w:rsid w:val="002817B4"/>
    <w:rsid w:val="0028181C"/>
    <w:rsid w:val="002819F2"/>
    <w:rsid w:val="00281A3A"/>
    <w:rsid w:val="00281A83"/>
    <w:rsid w:val="00281D60"/>
    <w:rsid w:val="00281E6D"/>
    <w:rsid w:val="00282188"/>
    <w:rsid w:val="002822E6"/>
    <w:rsid w:val="00282372"/>
    <w:rsid w:val="00282401"/>
    <w:rsid w:val="0028244C"/>
    <w:rsid w:val="002825BA"/>
    <w:rsid w:val="00282616"/>
    <w:rsid w:val="00282620"/>
    <w:rsid w:val="00282634"/>
    <w:rsid w:val="002826A0"/>
    <w:rsid w:val="002826E9"/>
    <w:rsid w:val="00282702"/>
    <w:rsid w:val="0028279B"/>
    <w:rsid w:val="0028289C"/>
    <w:rsid w:val="002828B3"/>
    <w:rsid w:val="002828FC"/>
    <w:rsid w:val="002829A3"/>
    <w:rsid w:val="00282A6C"/>
    <w:rsid w:val="00282A71"/>
    <w:rsid w:val="00282A81"/>
    <w:rsid w:val="00282AEE"/>
    <w:rsid w:val="00282C01"/>
    <w:rsid w:val="00282C9A"/>
    <w:rsid w:val="00282DD8"/>
    <w:rsid w:val="00282FEB"/>
    <w:rsid w:val="0028339A"/>
    <w:rsid w:val="002833E2"/>
    <w:rsid w:val="00283492"/>
    <w:rsid w:val="0028359D"/>
    <w:rsid w:val="002835A9"/>
    <w:rsid w:val="0028361B"/>
    <w:rsid w:val="0028367B"/>
    <w:rsid w:val="002836D7"/>
    <w:rsid w:val="00283734"/>
    <w:rsid w:val="0028382D"/>
    <w:rsid w:val="002838E2"/>
    <w:rsid w:val="00283919"/>
    <w:rsid w:val="00283945"/>
    <w:rsid w:val="00283975"/>
    <w:rsid w:val="00283C43"/>
    <w:rsid w:val="00284167"/>
    <w:rsid w:val="002842C7"/>
    <w:rsid w:val="002842EF"/>
    <w:rsid w:val="002843A0"/>
    <w:rsid w:val="002843C2"/>
    <w:rsid w:val="00284500"/>
    <w:rsid w:val="002846E0"/>
    <w:rsid w:val="00284731"/>
    <w:rsid w:val="00284806"/>
    <w:rsid w:val="0028489A"/>
    <w:rsid w:val="00284991"/>
    <w:rsid w:val="00284A18"/>
    <w:rsid w:val="00284BA6"/>
    <w:rsid w:val="00284C27"/>
    <w:rsid w:val="00284D48"/>
    <w:rsid w:val="00284DD3"/>
    <w:rsid w:val="00284E80"/>
    <w:rsid w:val="00284EC0"/>
    <w:rsid w:val="00284EF4"/>
    <w:rsid w:val="00284F21"/>
    <w:rsid w:val="002853A0"/>
    <w:rsid w:val="0028547F"/>
    <w:rsid w:val="002856EE"/>
    <w:rsid w:val="002857E7"/>
    <w:rsid w:val="00285836"/>
    <w:rsid w:val="002858BF"/>
    <w:rsid w:val="002859F3"/>
    <w:rsid w:val="00285A0B"/>
    <w:rsid w:val="00285A4F"/>
    <w:rsid w:val="00285BA8"/>
    <w:rsid w:val="00285BDC"/>
    <w:rsid w:val="00285C4A"/>
    <w:rsid w:val="00285D21"/>
    <w:rsid w:val="00285E43"/>
    <w:rsid w:val="00285F16"/>
    <w:rsid w:val="00285F8C"/>
    <w:rsid w:val="00285FB3"/>
    <w:rsid w:val="00286035"/>
    <w:rsid w:val="00286134"/>
    <w:rsid w:val="0028618F"/>
    <w:rsid w:val="002862B9"/>
    <w:rsid w:val="00286394"/>
    <w:rsid w:val="00286443"/>
    <w:rsid w:val="00286469"/>
    <w:rsid w:val="002864F1"/>
    <w:rsid w:val="002864F8"/>
    <w:rsid w:val="002865CB"/>
    <w:rsid w:val="002868D4"/>
    <w:rsid w:val="00286913"/>
    <w:rsid w:val="00286918"/>
    <w:rsid w:val="00286BE2"/>
    <w:rsid w:val="00286C31"/>
    <w:rsid w:val="00286D80"/>
    <w:rsid w:val="00286E42"/>
    <w:rsid w:val="00286E5C"/>
    <w:rsid w:val="00286F3A"/>
    <w:rsid w:val="00286FF5"/>
    <w:rsid w:val="00287020"/>
    <w:rsid w:val="002870F7"/>
    <w:rsid w:val="00287115"/>
    <w:rsid w:val="00287243"/>
    <w:rsid w:val="00287260"/>
    <w:rsid w:val="002872C0"/>
    <w:rsid w:val="00287306"/>
    <w:rsid w:val="00287337"/>
    <w:rsid w:val="00287356"/>
    <w:rsid w:val="002873AC"/>
    <w:rsid w:val="002874EF"/>
    <w:rsid w:val="00287551"/>
    <w:rsid w:val="00287676"/>
    <w:rsid w:val="0028782F"/>
    <w:rsid w:val="00287842"/>
    <w:rsid w:val="002878B0"/>
    <w:rsid w:val="00287AD8"/>
    <w:rsid w:val="00287C90"/>
    <w:rsid w:val="00287CC0"/>
    <w:rsid w:val="00287D8A"/>
    <w:rsid w:val="00287D9C"/>
    <w:rsid w:val="00287E63"/>
    <w:rsid w:val="00287ECA"/>
    <w:rsid w:val="00287FF4"/>
    <w:rsid w:val="00290021"/>
    <w:rsid w:val="002901E0"/>
    <w:rsid w:val="00290240"/>
    <w:rsid w:val="002902BF"/>
    <w:rsid w:val="00290392"/>
    <w:rsid w:val="002905A9"/>
    <w:rsid w:val="002905AD"/>
    <w:rsid w:val="002905C0"/>
    <w:rsid w:val="0029064D"/>
    <w:rsid w:val="00290744"/>
    <w:rsid w:val="00290753"/>
    <w:rsid w:val="0029075E"/>
    <w:rsid w:val="0029082A"/>
    <w:rsid w:val="0029087B"/>
    <w:rsid w:val="002908D2"/>
    <w:rsid w:val="00290B9A"/>
    <w:rsid w:val="00290BDA"/>
    <w:rsid w:val="00290BF2"/>
    <w:rsid w:val="00290CB6"/>
    <w:rsid w:val="00290D06"/>
    <w:rsid w:val="00290D5E"/>
    <w:rsid w:val="00290DC4"/>
    <w:rsid w:val="00290E2F"/>
    <w:rsid w:val="002910BC"/>
    <w:rsid w:val="002912CA"/>
    <w:rsid w:val="00291495"/>
    <w:rsid w:val="0029155B"/>
    <w:rsid w:val="0029159E"/>
    <w:rsid w:val="00291632"/>
    <w:rsid w:val="0029173A"/>
    <w:rsid w:val="002917EF"/>
    <w:rsid w:val="0029189E"/>
    <w:rsid w:val="00291B3E"/>
    <w:rsid w:val="00291D5F"/>
    <w:rsid w:val="00292077"/>
    <w:rsid w:val="00292126"/>
    <w:rsid w:val="002921B7"/>
    <w:rsid w:val="00292239"/>
    <w:rsid w:val="0029242B"/>
    <w:rsid w:val="0029266C"/>
    <w:rsid w:val="0029276F"/>
    <w:rsid w:val="0029277F"/>
    <w:rsid w:val="00292810"/>
    <w:rsid w:val="00292813"/>
    <w:rsid w:val="002929B6"/>
    <w:rsid w:val="002929DF"/>
    <w:rsid w:val="00292C0D"/>
    <w:rsid w:val="00292CC6"/>
    <w:rsid w:val="00292D82"/>
    <w:rsid w:val="00292E2E"/>
    <w:rsid w:val="00292E88"/>
    <w:rsid w:val="00292F4A"/>
    <w:rsid w:val="00292F71"/>
    <w:rsid w:val="00293080"/>
    <w:rsid w:val="002930D9"/>
    <w:rsid w:val="002932B1"/>
    <w:rsid w:val="002932CA"/>
    <w:rsid w:val="00293797"/>
    <w:rsid w:val="00293AC7"/>
    <w:rsid w:val="00293B25"/>
    <w:rsid w:val="00293C85"/>
    <w:rsid w:val="00293EB1"/>
    <w:rsid w:val="00293FBF"/>
    <w:rsid w:val="00293FFC"/>
    <w:rsid w:val="00294169"/>
    <w:rsid w:val="0029417F"/>
    <w:rsid w:val="002941BB"/>
    <w:rsid w:val="00294315"/>
    <w:rsid w:val="0029456A"/>
    <w:rsid w:val="0029477D"/>
    <w:rsid w:val="00294A8B"/>
    <w:rsid w:val="00294AA8"/>
    <w:rsid w:val="00294F10"/>
    <w:rsid w:val="002951B3"/>
    <w:rsid w:val="002951E4"/>
    <w:rsid w:val="00295263"/>
    <w:rsid w:val="002952C2"/>
    <w:rsid w:val="00295718"/>
    <w:rsid w:val="00295926"/>
    <w:rsid w:val="00295965"/>
    <w:rsid w:val="002959B0"/>
    <w:rsid w:val="00295A2C"/>
    <w:rsid w:val="00295AAC"/>
    <w:rsid w:val="00295AF1"/>
    <w:rsid w:val="00295D25"/>
    <w:rsid w:val="00295DB1"/>
    <w:rsid w:val="00295DE5"/>
    <w:rsid w:val="00295E20"/>
    <w:rsid w:val="00295EF1"/>
    <w:rsid w:val="0029621D"/>
    <w:rsid w:val="0029624D"/>
    <w:rsid w:val="002963F2"/>
    <w:rsid w:val="002964B0"/>
    <w:rsid w:val="00296520"/>
    <w:rsid w:val="002965A2"/>
    <w:rsid w:val="002966B9"/>
    <w:rsid w:val="002966FE"/>
    <w:rsid w:val="002967CC"/>
    <w:rsid w:val="00296817"/>
    <w:rsid w:val="00296841"/>
    <w:rsid w:val="002968B4"/>
    <w:rsid w:val="00296A4A"/>
    <w:rsid w:val="00296A4B"/>
    <w:rsid w:val="00296A9A"/>
    <w:rsid w:val="00296C0B"/>
    <w:rsid w:val="00296C39"/>
    <w:rsid w:val="00296C82"/>
    <w:rsid w:val="00296CDF"/>
    <w:rsid w:val="00296D3C"/>
    <w:rsid w:val="00296D3E"/>
    <w:rsid w:val="00296D79"/>
    <w:rsid w:val="00296DF6"/>
    <w:rsid w:val="00296FBD"/>
    <w:rsid w:val="00297160"/>
    <w:rsid w:val="00297179"/>
    <w:rsid w:val="0029719D"/>
    <w:rsid w:val="002971A7"/>
    <w:rsid w:val="00297326"/>
    <w:rsid w:val="0029732A"/>
    <w:rsid w:val="00297369"/>
    <w:rsid w:val="002974F2"/>
    <w:rsid w:val="00297503"/>
    <w:rsid w:val="00297523"/>
    <w:rsid w:val="0029753F"/>
    <w:rsid w:val="00297776"/>
    <w:rsid w:val="00297777"/>
    <w:rsid w:val="00297987"/>
    <w:rsid w:val="00297AF7"/>
    <w:rsid w:val="00297B88"/>
    <w:rsid w:val="00297BE6"/>
    <w:rsid w:val="00297F2D"/>
    <w:rsid w:val="00297F5B"/>
    <w:rsid w:val="002A000D"/>
    <w:rsid w:val="002A00E9"/>
    <w:rsid w:val="002A01A0"/>
    <w:rsid w:val="002A01E3"/>
    <w:rsid w:val="002A0280"/>
    <w:rsid w:val="002A0298"/>
    <w:rsid w:val="002A03D9"/>
    <w:rsid w:val="002A0583"/>
    <w:rsid w:val="002A05AE"/>
    <w:rsid w:val="002A0692"/>
    <w:rsid w:val="002A0771"/>
    <w:rsid w:val="002A0971"/>
    <w:rsid w:val="002A0A1C"/>
    <w:rsid w:val="002A0BDC"/>
    <w:rsid w:val="002A0BFA"/>
    <w:rsid w:val="002A0DD7"/>
    <w:rsid w:val="002A0F20"/>
    <w:rsid w:val="002A0F74"/>
    <w:rsid w:val="002A115A"/>
    <w:rsid w:val="002A11C4"/>
    <w:rsid w:val="002A11C6"/>
    <w:rsid w:val="002A145A"/>
    <w:rsid w:val="002A147E"/>
    <w:rsid w:val="002A1488"/>
    <w:rsid w:val="002A148B"/>
    <w:rsid w:val="002A14CF"/>
    <w:rsid w:val="002A1517"/>
    <w:rsid w:val="002A1651"/>
    <w:rsid w:val="002A1778"/>
    <w:rsid w:val="002A177E"/>
    <w:rsid w:val="002A17F8"/>
    <w:rsid w:val="002A17F9"/>
    <w:rsid w:val="002A184C"/>
    <w:rsid w:val="002A185C"/>
    <w:rsid w:val="002A1991"/>
    <w:rsid w:val="002A1AB0"/>
    <w:rsid w:val="002A1E42"/>
    <w:rsid w:val="002A1ECD"/>
    <w:rsid w:val="002A2083"/>
    <w:rsid w:val="002A21C1"/>
    <w:rsid w:val="002A21F8"/>
    <w:rsid w:val="002A2215"/>
    <w:rsid w:val="002A22D0"/>
    <w:rsid w:val="002A23B5"/>
    <w:rsid w:val="002A23B8"/>
    <w:rsid w:val="002A24AB"/>
    <w:rsid w:val="002A2660"/>
    <w:rsid w:val="002A26A4"/>
    <w:rsid w:val="002A2AB4"/>
    <w:rsid w:val="002A2B70"/>
    <w:rsid w:val="002A2E5C"/>
    <w:rsid w:val="002A2EC2"/>
    <w:rsid w:val="002A3091"/>
    <w:rsid w:val="002A31CF"/>
    <w:rsid w:val="002A3226"/>
    <w:rsid w:val="002A3360"/>
    <w:rsid w:val="002A3586"/>
    <w:rsid w:val="002A37AF"/>
    <w:rsid w:val="002A3878"/>
    <w:rsid w:val="002A390A"/>
    <w:rsid w:val="002A3919"/>
    <w:rsid w:val="002A396E"/>
    <w:rsid w:val="002A3B3C"/>
    <w:rsid w:val="002A3B4A"/>
    <w:rsid w:val="002A3BF5"/>
    <w:rsid w:val="002A3D46"/>
    <w:rsid w:val="002A3D78"/>
    <w:rsid w:val="002A3ECD"/>
    <w:rsid w:val="002A3F14"/>
    <w:rsid w:val="002A3F2F"/>
    <w:rsid w:val="002A3FA1"/>
    <w:rsid w:val="002A40E4"/>
    <w:rsid w:val="002A4249"/>
    <w:rsid w:val="002A447C"/>
    <w:rsid w:val="002A46C1"/>
    <w:rsid w:val="002A4891"/>
    <w:rsid w:val="002A48E9"/>
    <w:rsid w:val="002A48FA"/>
    <w:rsid w:val="002A4AED"/>
    <w:rsid w:val="002A4B61"/>
    <w:rsid w:val="002A4CC1"/>
    <w:rsid w:val="002A4D99"/>
    <w:rsid w:val="002A4E20"/>
    <w:rsid w:val="002A4E9C"/>
    <w:rsid w:val="002A4F93"/>
    <w:rsid w:val="002A5224"/>
    <w:rsid w:val="002A52C6"/>
    <w:rsid w:val="002A5315"/>
    <w:rsid w:val="002A539D"/>
    <w:rsid w:val="002A53AD"/>
    <w:rsid w:val="002A5652"/>
    <w:rsid w:val="002A56CA"/>
    <w:rsid w:val="002A57D7"/>
    <w:rsid w:val="002A57EE"/>
    <w:rsid w:val="002A5C64"/>
    <w:rsid w:val="002A5D77"/>
    <w:rsid w:val="002A5F7C"/>
    <w:rsid w:val="002A5FCE"/>
    <w:rsid w:val="002A5FE0"/>
    <w:rsid w:val="002A5FF9"/>
    <w:rsid w:val="002A6032"/>
    <w:rsid w:val="002A6033"/>
    <w:rsid w:val="002A613E"/>
    <w:rsid w:val="002A616B"/>
    <w:rsid w:val="002A61B0"/>
    <w:rsid w:val="002A6414"/>
    <w:rsid w:val="002A652B"/>
    <w:rsid w:val="002A65A4"/>
    <w:rsid w:val="002A66BB"/>
    <w:rsid w:val="002A67F6"/>
    <w:rsid w:val="002A6859"/>
    <w:rsid w:val="002A68FC"/>
    <w:rsid w:val="002A6C59"/>
    <w:rsid w:val="002A6CB0"/>
    <w:rsid w:val="002A6E2B"/>
    <w:rsid w:val="002A6EAE"/>
    <w:rsid w:val="002A6F5E"/>
    <w:rsid w:val="002A6F7B"/>
    <w:rsid w:val="002A728C"/>
    <w:rsid w:val="002A733F"/>
    <w:rsid w:val="002A7370"/>
    <w:rsid w:val="002A741A"/>
    <w:rsid w:val="002A7612"/>
    <w:rsid w:val="002A784E"/>
    <w:rsid w:val="002A78FE"/>
    <w:rsid w:val="002A7A21"/>
    <w:rsid w:val="002A7ADB"/>
    <w:rsid w:val="002A7B42"/>
    <w:rsid w:val="002A7B88"/>
    <w:rsid w:val="002A7D4F"/>
    <w:rsid w:val="002A7F2E"/>
    <w:rsid w:val="002A7F39"/>
    <w:rsid w:val="002AF7F5"/>
    <w:rsid w:val="002B00DA"/>
    <w:rsid w:val="002B017B"/>
    <w:rsid w:val="002B0285"/>
    <w:rsid w:val="002B02A2"/>
    <w:rsid w:val="002B0379"/>
    <w:rsid w:val="002B0465"/>
    <w:rsid w:val="002B04B4"/>
    <w:rsid w:val="002B07F1"/>
    <w:rsid w:val="002B08A5"/>
    <w:rsid w:val="002B0921"/>
    <w:rsid w:val="002B0A58"/>
    <w:rsid w:val="002B0CB5"/>
    <w:rsid w:val="002B0CEC"/>
    <w:rsid w:val="002B0E5F"/>
    <w:rsid w:val="002B12DE"/>
    <w:rsid w:val="002B13B1"/>
    <w:rsid w:val="002B14EE"/>
    <w:rsid w:val="002B1524"/>
    <w:rsid w:val="002B166C"/>
    <w:rsid w:val="002B1724"/>
    <w:rsid w:val="002B1753"/>
    <w:rsid w:val="002B1832"/>
    <w:rsid w:val="002B18AE"/>
    <w:rsid w:val="002B18CC"/>
    <w:rsid w:val="002B1998"/>
    <w:rsid w:val="002B1A7F"/>
    <w:rsid w:val="002B1B4A"/>
    <w:rsid w:val="002B1C5D"/>
    <w:rsid w:val="002B1CA9"/>
    <w:rsid w:val="002B1CB3"/>
    <w:rsid w:val="002B1CD3"/>
    <w:rsid w:val="002B1EFA"/>
    <w:rsid w:val="002B1F30"/>
    <w:rsid w:val="002B21BA"/>
    <w:rsid w:val="002B22F3"/>
    <w:rsid w:val="002B23E1"/>
    <w:rsid w:val="002B2406"/>
    <w:rsid w:val="002B2442"/>
    <w:rsid w:val="002B2580"/>
    <w:rsid w:val="002B2DF9"/>
    <w:rsid w:val="002B2EB4"/>
    <w:rsid w:val="002B2EF9"/>
    <w:rsid w:val="002B2F5C"/>
    <w:rsid w:val="002B3036"/>
    <w:rsid w:val="002B3088"/>
    <w:rsid w:val="002B320E"/>
    <w:rsid w:val="002B32AB"/>
    <w:rsid w:val="002B33F8"/>
    <w:rsid w:val="002B352B"/>
    <w:rsid w:val="002B35A3"/>
    <w:rsid w:val="002B372E"/>
    <w:rsid w:val="002B379A"/>
    <w:rsid w:val="002B3908"/>
    <w:rsid w:val="002B39A8"/>
    <w:rsid w:val="002B39EB"/>
    <w:rsid w:val="002B3B4C"/>
    <w:rsid w:val="002B3BC1"/>
    <w:rsid w:val="002B3E1B"/>
    <w:rsid w:val="002B3E70"/>
    <w:rsid w:val="002B40A0"/>
    <w:rsid w:val="002B4129"/>
    <w:rsid w:val="002B424B"/>
    <w:rsid w:val="002B424F"/>
    <w:rsid w:val="002B4404"/>
    <w:rsid w:val="002B44A6"/>
    <w:rsid w:val="002B44E7"/>
    <w:rsid w:val="002B4569"/>
    <w:rsid w:val="002B45CE"/>
    <w:rsid w:val="002B462D"/>
    <w:rsid w:val="002B481A"/>
    <w:rsid w:val="002B4826"/>
    <w:rsid w:val="002B48D9"/>
    <w:rsid w:val="002B4B0E"/>
    <w:rsid w:val="002B4BA1"/>
    <w:rsid w:val="002B4E05"/>
    <w:rsid w:val="002B4F36"/>
    <w:rsid w:val="002B4F62"/>
    <w:rsid w:val="002B53C1"/>
    <w:rsid w:val="002B54EB"/>
    <w:rsid w:val="002B54F2"/>
    <w:rsid w:val="002B5545"/>
    <w:rsid w:val="002B55DD"/>
    <w:rsid w:val="002B560E"/>
    <w:rsid w:val="002B562B"/>
    <w:rsid w:val="002B5970"/>
    <w:rsid w:val="002B5A9D"/>
    <w:rsid w:val="002B5AF5"/>
    <w:rsid w:val="002B5B11"/>
    <w:rsid w:val="002B5B6D"/>
    <w:rsid w:val="002B5C23"/>
    <w:rsid w:val="002B5D4E"/>
    <w:rsid w:val="002B5DE5"/>
    <w:rsid w:val="002B5EEE"/>
    <w:rsid w:val="002B5FEE"/>
    <w:rsid w:val="002B5FFB"/>
    <w:rsid w:val="002B6013"/>
    <w:rsid w:val="002B609D"/>
    <w:rsid w:val="002B6199"/>
    <w:rsid w:val="002B65CF"/>
    <w:rsid w:val="002B66E0"/>
    <w:rsid w:val="002B675E"/>
    <w:rsid w:val="002B67C9"/>
    <w:rsid w:val="002B6CB7"/>
    <w:rsid w:val="002B6CF7"/>
    <w:rsid w:val="002B6DC6"/>
    <w:rsid w:val="002B6F3D"/>
    <w:rsid w:val="002B6F82"/>
    <w:rsid w:val="002B6FD7"/>
    <w:rsid w:val="002B7036"/>
    <w:rsid w:val="002B71B3"/>
    <w:rsid w:val="002B71C0"/>
    <w:rsid w:val="002B7450"/>
    <w:rsid w:val="002B749F"/>
    <w:rsid w:val="002B769D"/>
    <w:rsid w:val="002B78E2"/>
    <w:rsid w:val="002B78E3"/>
    <w:rsid w:val="002B7943"/>
    <w:rsid w:val="002B7A7D"/>
    <w:rsid w:val="002B7C0E"/>
    <w:rsid w:val="002B7DD3"/>
    <w:rsid w:val="002B7EF1"/>
    <w:rsid w:val="002B7F56"/>
    <w:rsid w:val="002B7FC0"/>
    <w:rsid w:val="002C004E"/>
    <w:rsid w:val="002C0057"/>
    <w:rsid w:val="002C00B3"/>
    <w:rsid w:val="002C0116"/>
    <w:rsid w:val="002C01A0"/>
    <w:rsid w:val="002C0475"/>
    <w:rsid w:val="002C04F7"/>
    <w:rsid w:val="002C0628"/>
    <w:rsid w:val="002C075E"/>
    <w:rsid w:val="002C0A94"/>
    <w:rsid w:val="002C0E60"/>
    <w:rsid w:val="002C0FC5"/>
    <w:rsid w:val="002C1139"/>
    <w:rsid w:val="002C115F"/>
    <w:rsid w:val="002C118C"/>
    <w:rsid w:val="002C1545"/>
    <w:rsid w:val="002C156C"/>
    <w:rsid w:val="002C161D"/>
    <w:rsid w:val="002C16AB"/>
    <w:rsid w:val="002C16B4"/>
    <w:rsid w:val="002C17E9"/>
    <w:rsid w:val="002C1853"/>
    <w:rsid w:val="002C18CD"/>
    <w:rsid w:val="002C1925"/>
    <w:rsid w:val="002C1B76"/>
    <w:rsid w:val="002C1B82"/>
    <w:rsid w:val="002C1CF4"/>
    <w:rsid w:val="002C1DA1"/>
    <w:rsid w:val="002C1E03"/>
    <w:rsid w:val="002C1E65"/>
    <w:rsid w:val="002C1F20"/>
    <w:rsid w:val="002C1F39"/>
    <w:rsid w:val="002C200E"/>
    <w:rsid w:val="002C20EC"/>
    <w:rsid w:val="002C2689"/>
    <w:rsid w:val="002C26C5"/>
    <w:rsid w:val="002C2750"/>
    <w:rsid w:val="002C279C"/>
    <w:rsid w:val="002C28F3"/>
    <w:rsid w:val="002C2A1E"/>
    <w:rsid w:val="002C2AC7"/>
    <w:rsid w:val="002C2DF3"/>
    <w:rsid w:val="002C2E5E"/>
    <w:rsid w:val="002C2FFD"/>
    <w:rsid w:val="002C3092"/>
    <w:rsid w:val="002C3173"/>
    <w:rsid w:val="002C324A"/>
    <w:rsid w:val="002C334F"/>
    <w:rsid w:val="002C339D"/>
    <w:rsid w:val="002C35CD"/>
    <w:rsid w:val="002C363D"/>
    <w:rsid w:val="002C364C"/>
    <w:rsid w:val="002C37D9"/>
    <w:rsid w:val="002C3803"/>
    <w:rsid w:val="002C3901"/>
    <w:rsid w:val="002C3A4A"/>
    <w:rsid w:val="002C3A89"/>
    <w:rsid w:val="002C3B48"/>
    <w:rsid w:val="002C3BF7"/>
    <w:rsid w:val="002C3CAB"/>
    <w:rsid w:val="002C3EF3"/>
    <w:rsid w:val="002C3F1E"/>
    <w:rsid w:val="002C3F62"/>
    <w:rsid w:val="002C3F95"/>
    <w:rsid w:val="002C3FD5"/>
    <w:rsid w:val="002C406E"/>
    <w:rsid w:val="002C41E7"/>
    <w:rsid w:val="002C42B3"/>
    <w:rsid w:val="002C42FC"/>
    <w:rsid w:val="002C488C"/>
    <w:rsid w:val="002C48E8"/>
    <w:rsid w:val="002C4925"/>
    <w:rsid w:val="002C4A80"/>
    <w:rsid w:val="002C4BB9"/>
    <w:rsid w:val="002C4ED4"/>
    <w:rsid w:val="002C4F45"/>
    <w:rsid w:val="002C52C1"/>
    <w:rsid w:val="002C5421"/>
    <w:rsid w:val="002C54DB"/>
    <w:rsid w:val="002C54EF"/>
    <w:rsid w:val="002C5576"/>
    <w:rsid w:val="002C55F8"/>
    <w:rsid w:val="002C5728"/>
    <w:rsid w:val="002C59E7"/>
    <w:rsid w:val="002C5A87"/>
    <w:rsid w:val="002C5B47"/>
    <w:rsid w:val="002C5C4D"/>
    <w:rsid w:val="002C5CED"/>
    <w:rsid w:val="002C5E32"/>
    <w:rsid w:val="002C5ECD"/>
    <w:rsid w:val="002C5FC6"/>
    <w:rsid w:val="002C6217"/>
    <w:rsid w:val="002C62DC"/>
    <w:rsid w:val="002C64DF"/>
    <w:rsid w:val="002C654C"/>
    <w:rsid w:val="002C658F"/>
    <w:rsid w:val="002C65D4"/>
    <w:rsid w:val="002C66D5"/>
    <w:rsid w:val="002C6709"/>
    <w:rsid w:val="002C6788"/>
    <w:rsid w:val="002C6890"/>
    <w:rsid w:val="002C69B7"/>
    <w:rsid w:val="002C6A6A"/>
    <w:rsid w:val="002C6A90"/>
    <w:rsid w:val="002C6AF6"/>
    <w:rsid w:val="002C6B75"/>
    <w:rsid w:val="002C6B78"/>
    <w:rsid w:val="002C6BA6"/>
    <w:rsid w:val="002C6D69"/>
    <w:rsid w:val="002C6D95"/>
    <w:rsid w:val="002C6E83"/>
    <w:rsid w:val="002C6F9D"/>
    <w:rsid w:val="002C71C6"/>
    <w:rsid w:val="002C7364"/>
    <w:rsid w:val="002C7447"/>
    <w:rsid w:val="002C7494"/>
    <w:rsid w:val="002C758C"/>
    <w:rsid w:val="002C76DE"/>
    <w:rsid w:val="002C77A8"/>
    <w:rsid w:val="002C7869"/>
    <w:rsid w:val="002C7A47"/>
    <w:rsid w:val="002C7A63"/>
    <w:rsid w:val="002C7B06"/>
    <w:rsid w:val="002C7B2D"/>
    <w:rsid w:val="002C7B65"/>
    <w:rsid w:val="002C7C27"/>
    <w:rsid w:val="002D033E"/>
    <w:rsid w:val="002D0576"/>
    <w:rsid w:val="002D0707"/>
    <w:rsid w:val="002D0784"/>
    <w:rsid w:val="002D08CD"/>
    <w:rsid w:val="002D09D9"/>
    <w:rsid w:val="002D09F1"/>
    <w:rsid w:val="002D0A4D"/>
    <w:rsid w:val="002D0ABF"/>
    <w:rsid w:val="002D0B35"/>
    <w:rsid w:val="002D0F36"/>
    <w:rsid w:val="002D0F66"/>
    <w:rsid w:val="002D1061"/>
    <w:rsid w:val="002D1186"/>
    <w:rsid w:val="002D1411"/>
    <w:rsid w:val="002D1439"/>
    <w:rsid w:val="002D1638"/>
    <w:rsid w:val="002D166E"/>
    <w:rsid w:val="002D178C"/>
    <w:rsid w:val="002D17D5"/>
    <w:rsid w:val="002D17FB"/>
    <w:rsid w:val="002D1863"/>
    <w:rsid w:val="002D189E"/>
    <w:rsid w:val="002D18B3"/>
    <w:rsid w:val="002D190E"/>
    <w:rsid w:val="002D194E"/>
    <w:rsid w:val="002D19E5"/>
    <w:rsid w:val="002D1AC2"/>
    <w:rsid w:val="002D1B2B"/>
    <w:rsid w:val="002D1BC2"/>
    <w:rsid w:val="002D1C54"/>
    <w:rsid w:val="002D1EB0"/>
    <w:rsid w:val="002D20B0"/>
    <w:rsid w:val="002D20C8"/>
    <w:rsid w:val="002D20E8"/>
    <w:rsid w:val="002D2177"/>
    <w:rsid w:val="002D22FF"/>
    <w:rsid w:val="002D243E"/>
    <w:rsid w:val="002D245A"/>
    <w:rsid w:val="002D24E2"/>
    <w:rsid w:val="002D2547"/>
    <w:rsid w:val="002D254C"/>
    <w:rsid w:val="002D25C4"/>
    <w:rsid w:val="002D2835"/>
    <w:rsid w:val="002D295A"/>
    <w:rsid w:val="002D29FE"/>
    <w:rsid w:val="002D2A03"/>
    <w:rsid w:val="002D2AE6"/>
    <w:rsid w:val="002D2C53"/>
    <w:rsid w:val="002D2D8C"/>
    <w:rsid w:val="002D2DA0"/>
    <w:rsid w:val="002D3031"/>
    <w:rsid w:val="002D30AF"/>
    <w:rsid w:val="002D315E"/>
    <w:rsid w:val="002D317E"/>
    <w:rsid w:val="002D31EB"/>
    <w:rsid w:val="002D3342"/>
    <w:rsid w:val="002D352E"/>
    <w:rsid w:val="002D353A"/>
    <w:rsid w:val="002D36B7"/>
    <w:rsid w:val="002D397A"/>
    <w:rsid w:val="002D3AC9"/>
    <w:rsid w:val="002D3AE5"/>
    <w:rsid w:val="002D3B6B"/>
    <w:rsid w:val="002D3B99"/>
    <w:rsid w:val="002D3CF1"/>
    <w:rsid w:val="002D3D4C"/>
    <w:rsid w:val="002D3E5B"/>
    <w:rsid w:val="002D3F82"/>
    <w:rsid w:val="002D4006"/>
    <w:rsid w:val="002D412C"/>
    <w:rsid w:val="002D414F"/>
    <w:rsid w:val="002D41BD"/>
    <w:rsid w:val="002D41CA"/>
    <w:rsid w:val="002D41DB"/>
    <w:rsid w:val="002D41E9"/>
    <w:rsid w:val="002D4227"/>
    <w:rsid w:val="002D443D"/>
    <w:rsid w:val="002D4528"/>
    <w:rsid w:val="002D4565"/>
    <w:rsid w:val="002D461B"/>
    <w:rsid w:val="002D48E1"/>
    <w:rsid w:val="002D49EB"/>
    <w:rsid w:val="002D4A05"/>
    <w:rsid w:val="002D4A8E"/>
    <w:rsid w:val="002D4B92"/>
    <w:rsid w:val="002D4BA3"/>
    <w:rsid w:val="002D4C07"/>
    <w:rsid w:val="002D4C4F"/>
    <w:rsid w:val="002D4CA3"/>
    <w:rsid w:val="002D4D3A"/>
    <w:rsid w:val="002D4E65"/>
    <w:rsid w:val="002D4F6E"/>
    <w:rsid w:val="002D4F75"/>
    <w:rsid w:val="002D505B"/>
    <w:rsid w:val="002D51AD"/>
    <w:rsid w:val="002D52EB"/>
    <w:rsid w:val="002D5365"/>
    <w:rsid w:val="002D53B9"/>
    <w:rsid w:val="002D53C7"/>
    <w:rsid w:val="002D55AF"/>
    <w:rsid w:val="002D5654"/>
    <w:rsid w:val="002D5724"/>
    <w:rsid w:val="002D5983"/>
    <w:rsid w:val="002D5A01"/>
    <w:rsid w:val="002D5A67"/>
    <w:rsid w:val="002D5B5C"/>
    <w:rsid w:val="002D5B8B"/>
    <w:rsid w:val="002D5C71"/>
    <w:rsid w:val="002D5CD3"/>
    <w:rsid w:val="002D5CF1"/>
    <w:rsid w:val="002D5DB9"/>
    <w:rsid w:val="002D5EC3"/>
    <w:rsid w:val="002D5F45"/>
    <w:rsid w:val="002D5FCC"/>
    <w:rsid w:val="002D60D7"/>
    <w:rsid w:val="002D60EA"/>
    <w:rsid w:val="002D61D8"/>
    <w:rsid w:val="002D6207"/>
    <w:rsid w:val="002D6232"/>
    <w:rsid w:val="002D6322"/>
    <w:rsid w:val="002D63B4"/>
    <w:rsid w:val="002D64A6"/>
    <w:rsid w:val="002D64CE"/>
    <w:rsid w:val="002D6590"/>
    <w:rsid w:val="002D6659"/>
    <w:rsid w:val="002D675B"/>
    <w:rsid w:val="002D6783"/>
    <w:rsid w:val="002D6863"/>
    <w:rsid w:val="002D686B"/>
    <w:rsid w:val="002D687D"/>
    <w:rsid w:val="002D6AEE"/>
    <w:rsid w:val="002D6AF3"/>
    <w:rsid w:val="002D6AF5"/>
    <w:rsid w:val="002D6B34"/>
    <w:rsid w:val="002D6B5E"/>
    <w:rsid w:val="002D6BBD"/>
    <w:rsid w:val="002D6BCB"/>
    <w:rsid w:val="002D6C38"/>
    <w:rsid w:val="002D6CAA"/>
    <w:rsid w:val="002D6CF7"/>
    <w:rsid w:val="002D6D24"/>
    <w:rsid w:val="002D6E0D"/>
    <w:rsid w:val="002D6FDD"/>
    <w:rsid w:val="002D7188"/>
    <w:rsid w:val="002D71E4"/>
    <w:rsid w:val="002D72D0"/>
    <w:rsid w:val="002D73D1"/>
    <w:rsid w:val="002D752F"/>
    <w:rsid w:val="002D767A"/>
    <w:rsid w:val="002D7681"/>
    <w:rsid w:val="002D7740"/>
    <w:rsid w:val="002D7A62"/>
    <w:rsid w:val="002D7C5B"/>
    <w:rsid w:val="002D7D73"/>
    <w:rsid w:val="002D7DF8"/>
    <w:rsid w:val="002D7F8B"/>
    <w:rsid w:val="002D7FA2"/>
    <w:rsid w:val="002E002F"/>
    <w:rsid w:val="002E01A8"/>
    <w:rsid w:val="002E0275"/>
    <w:rsid w:val="002E032A"/>
    <w:rsid w:val="002E0427"/>
    <w:rsid w:val="002E04C6"/>
    <w:rsid w:val="002E04EE"/>
    <w:rsid w:val="002E0506"/>
    <w:rsid w:val="002E0521"/>
    <w:rsid w:val="002E054C"/>
    <w:rsid w:val="002E05A9"/>
    <w:rsid w:val="002E06F8"/>
    <w:rsid w:val="002E086F"/>
    <w:rsid w:val="002E0886"/>
    <w:rsid w:val="002E0890"/>
    <w:rsid w:val="002E0891"/>
    <w:rsid w:val="002E08EB"/>
    <w:rsid w:val="002E0A02"/>
    <w:rsid w:val="002E0B9A"/>
    <w:rsid w:val="002E0C6C"/>
    <w:rsid w:val="002E0D0D"/>
    <w:rsid w:val="002E0E1A"/>
    <w:rsid w:val="002E0EBC"/>
    <w:rsid w:val="002E0F7B"/>
    <w:rsid w:val="002E1038"/>
    <w:rsid w:val="002E11EE"/>
    <w:rsid w:val="002E1396"/>
    <w:rsid w:val="002E13DA"/>
    <w:rsid w:val="002E1443"/>
    <w:rsid w:val="002E16E8"/>
    <w:rsid w:val="002E1BA0"/>
    <w:rsid w:val="002E2032"/>
    <w:rsid w:val="002E20E2"/>
    <w:rsid w:val="002E2276"/>
    <w:rsid w:val="002E233B"/>
    <w:rsid w:val="002E2586"/>
    <w:rsid w:val="002E2646"/>
    <w:rsid w:val="002E26E0"/>
    <w:rsid w:val="002E27A5"/>
    <w:rsid w:val="002E27F3"/>
    <w:rsid w:val="002E2A5F"/>
    <w:rsid w:val="002E2D03"/>
    <w:rsid w:val="002E2D9C"/>
    <w:rsid w:val="002E2EBE"/>
    <w:rsid w:val="002E2FC2"/>
    <w:rsid w:val="002E31D5"/>
    <w:rsid w:val="002E3217"/>
    <w:rsid w:val="002E327A"/>
    <w:rsid w:val="002E32E6"/>
    <w:rsid w:val="002E347B"/>
    <w:rsid w:val="002E34DD"/>
    <w:rsid w:val="002E35B8"/>
    <w:rsid w:val="002E35C4"/>
    <w:rsid w:val="002E372C"/>
    <w:rsid w:val="002E37AB"/>
    <w:rsid w:val="002E37E2"/>
    <w:rsid w:val="002E3968"/>
    <w:rsid w:val="002E3BB4"/>
    <w:rsid w:val="002E3EA6"/>
    <w:rsid w:val="002E3EF4"/>
    <w:rsid w:val="002E3EF9"/>
    <w:rsid w:val="002E3F08"/>
    <w:rsid w:val="002E3F81"/>
    <w:rsid w:val="002E3FC6"/>
    <w:rsid w:val="002E40A8"/>
    <w:rsid w:val="002E4170"/>
    <w:rsid w:val="002E41E6"/>
    <w:rsid w:val="002E4425"/>
    <w:rsid w:val="002E455C"/>
    <w:rsid w:val="002E46B1"/>
    <w:rsid w:val="002E4700"/>
    <w:rsid w:val="002E476F"/>
    <w:rsid w:val="002E48B4"/>
    <w:rsid w:val="002E498F"/>
    <w:rsid w:val="002E49D0"/>
    <w:rsid w:val="002E4A51"/>
    <w:rsid w:val="002E4A81"/>
    <w:rsid w:val="002E4C3B"/>
    <w:rsid w:val="002E4D96"/>
    <w:rsid w:val="002E4DAD"/>
    <w:rsid w:val="002E4EA3"/>
    <w:rsid w:val="002E4F97"/>
    <w:rsid w:val="002E514C"/>
    <w:rsid w:val="002E5421"/>
    <w:rsid w:val="002E5463"/>
    <w:rsid w:val="002E54BB"/>
    <w:rsid w:val="002E5554"/>
    <w:rsid w:val="002E55E3"/>
    <w:rsid w:val="002E5685"/>
    <w:rsid w:val="002E5777"/>
    <w:rsid w:val="002E57EF"/>
    <w:rsid w:val="002E5A3A"/>
    <w:rsid w:val="002E5D78"/>
    <w:rsid w:val="002E5E49"/>
    <w:rsid w:val="002E5E85"/>
    <w:rsid w:val="002E5FDD"/>
    <w:rsid w:val="002E600A"/>
    <w:rsid w:val="002E60A5"/>
    <w:rsid w:val="002E611C"/>
    <w:rsid w:val="002E6139"/>
    <w:rsid w:val="002E6183"/>
    <w:rsid w:val="002E6195"/>
    <w:rsid w:val="002E61E5"/>
    <w:rsid w:val="002E62A6"/>
    <w:rsid w:val="002E6327"/>
    <w:rsid w:val="002E64BD"/>
    <w:rsid w:val="002E6593"/>
    <w:rsid w:val="002E65BA"/>
    <w:rsid w:val="002E6660"/>
    <w:rsid w:val="002E66F5"/>
    <w:rsid w:val="002E67CA"/>
    <w:rsid w:val="002E690B"/>
    <w:rsid w:val="002E69F1"/>
    <w:rsid w:val="002E6AD7"/>
    <w:rsid w:val="002E6B67"/>
    <w:rsid w:val="002E6BBA"/>
    <w:rsid w:val="002E6C01"/>
    <w:rsid w:val="002E6CD3"/>
    <w:rsid w:val="002E6E00"/>
    <w:rsid w:val="002E6E0A"/>
    <w:rsid w:val="002E6F3C"/>
    <w:rsid w:val="002E6FD2"/>
    <w:rsid w:val="002E701B"/>
    <w:rsid w:val="002E7038"/>
    <w:rsid w:val="002E7098"/>
    <w:rsid w:val="002E70AD"/>
    <w:rsid w:val="002E740A"/>
    <w:rsid w:val="002E74C2"/>
    <w:rsid w:val="002E7685"/>
    <w:rsid w:val="002E76A3"/>
    <w:rsid w:val="002E7883"/>
    <w:rsid w:val="002E78E5"/>
    <w:rsid w:val="002E7906"/>
    <w:rsid w:val="002E79D5"/>
    <w:rsid w:val="002E7AF4"/>
    <w:rsid w:val="002E7AF6"/>
    <w:rsid w:val="002E7B2A"/>
    <w:rsid w:val="002E7CDC"/>
    <w:rsid w:val="002E7CDF"/>
    <w:rsid w:val="002F0730"/>
    <w:rsid w:val="002F077C"/>
    <w:rsid w:val="002F07EC"/>
    <w:rsid w:val="002F07EE"/>
    <w:rsid w:val="002F08E8"/>
    <w:rsid w:val="002F0A4D"/>
    <w:rsid w:val="002F0A72"/>
    <w:rsid w:val="002F0C1F"/>
    <w:rsid w:val="002F0EC2"/>
    <w:rsid w:val="002F0EC7"/>
    <w:rsid w:val="002F0EEE"/>
    <w:rsid w:val="002F0F7D"/>
    <w:rsid w:val="002F0FF1"/>
    <w:rsid w:val="002F1101"/>
    <w:rsid w:val="002F1196"/>
    <w:rsid w:val="002F11AE"/>
    <w:rsid w:val="002F12CA"/>
    <w:rsid w:val="002F12FD"/>
    <w:rsid w:val="002F1301"/>
    <w:rsid w:val="002F1322"/>
    <w:rsid w:val="002F1501"/>
    <w:rsid w:val="002F156F"/>
    <w:rsid w:val="002F15CA"/>
    <w:rsid w:val="002F167F"/>
    <w:rsid w:val="002F16AA"/>
    <w:rsid w:val="002F17A2"/>
    <w:rsid w:val="002F17BD"/>
    <w:rsid w:val="002F17CF"/>
    <w:rsid w:val="002F1B2F"/>
    <w:rsid w:val="002F1C87"/>
    <w:rsid w:val="002F1CCB"/>
    <w:rsid w:val="002F1E39"/>
    <w:rsid w:val="002F1F64"/>
    <w:rsid w:val="002F2089"/>
    <w:rsid w:val="002F20D4"/>
    <w:rsid w:val="002F2323"/>
    <w:rsid w:val="002F23DD"/>
    <w:rsid w:val="002F2400"/>
    <w:rsid w:val="002F244B"/>
    <w:rsid w:val="002F2668"/>
    <w:rsid w:val="002F26F6"/>
    <w:rsid w:val="002F2AB1"/>
    <w:rsid w:val="002F2AD9"/>
    <w:rsid w:val="002F2B4E"/>
    <w:rsid w:val="002F2C34"/>
    <w:rsid w:val="002F2E0B"/>
    <w:rsid w:val="002F2E22"/>
    <w:rsid w:val="002F2F00"/>
    <w:rsid w:val="002F30E3"/>
    <w:rsid w:val="002F331A"/>
    <w:rsid w:val="002F3342"/>
    <w:rsid w:val="002F3361"/>
    <w:rsid w:val="002F3487"/>
    <w:rsid w:val="002F35AC"/>
    <w:rsid w:val="002F35EC"/>
    <w:rsid w:val="002F364D"/>
    <w:rsid w:val="002F3667"/>
    <w:rsid w:val="002F380D"/>
    <w:rsid w:val="002F3863"/>
    <w:rsid w:val="002F38CD"/>
    <w:rsid w:val="002F391F"/>
    <w:rsid w:val="002F3952"/>
    <w:rsid w:val="002F3978"/>
    <w:rsid w:val="002F3C8B"/>
    <w:rsid w:val="002F3DCA"/>
    <w:rsid w:val="002F3F34"/>
    <w:rsid w:val="002F3F84"/>
    <w:rsid w:val="002F3FFA"/>
    <w:rsid w:val="002F40A8"/>
    <w:rsid w:val="002F40D0"/>
    <w:rsid w:val="002F44A7"/>
    <w:rsid w:val="002F45AE"/>
    <w:rsid w:val="002F45B6"/>
    <w:rsid w:val="002F462F"/>
    <w:rsid w:val="002F464B"/>
    <w:rsid w:val="002F4A3F"/>
    <w:rsid w:val="002F4A98"/>
    <w:rsid w:val="002F4AD5"/>
    <w:rsid w:val="002F4B24"/>
    <w:rsid w:val="002F4B3A"/>
    <w:rsid w:val="002F4BE4"/>
    <w:rsid w:val="002F4C87"/>
    <w:rsid w:val="002F4D92"/>
    <w:rsid w:val="002F4E92"/>
    <w:rsid w:val="002F4EA0"/>
    <w:rsid w:val="002F4F75"/>
    <w:rsid w:val="002F5065"/>
    <w:rsid w:val="002F51D1"/>
    <w:rsid w:val="002F523C"/>
    <w:rsid w:val="002F52DB"/>
    <w:rsid w:val="002F5351"/>
    <w:rsid w:val="002F5474"/>
    <w:rsid w:val="002F54B7"/>
    <w:rsid w:val="002F54F0"/>
    <w:rsid w:val="002F570D"/>
    <w:rsid w:val="002F5733"/>
    <w:rsid w:val="002F5797"/>
    <w:rsid w:val="002F5808"/>
    <w:rsid w:val="002F5A77"/>
    <w:rsid w:val="002F5AD1"/>
    <w:rsid w:val="002F5AF1"/>
    <w:rsid w:val="002F5C0A"/>
    <w:rsid w:val="002F5D1E"/>
    <w:rsid w:val="002F5D72"/>
    <w:rsid w:val="002F5DDE"/>
    <w:rsid w:val="002F607B"/>
    <w:rsid w:val="002F61E1"/>
    <w:rsid w:val="002F621D"/>
    <w:rsid w:val="002F6232"/>
    <w:rsid w:val="002F63AB"/>
    <w:rsid w:val="002F63FD"/>
    <w:rsid w:val="002F6471"/>
    <w:rsid w:val="002F6562"/>
    <w:rsid w:val="002F6605"/>
    <w:rsid w:val="002F673E"/>
    <w:rsid w:val="002F67EB"/>
    <w:rsid w:val="002F67FF"/>
    <w:rsid w:val="002F68EA"/>
    <w:rsid w:val="002F6989"/>
    <w:rsid w:val="002F6AD4"/>
    <w:rsid w:val="002F6AF9"/>
    <w:rsid w:val="002F6B12"/>
    <w:rsid w:val="002F6B20"/>
    <w:rsid w:val="002F6B41"/>
    <w:rsid w:val="002F6B93"/>
    <w:rsid w:val="002F6C6B"/>
    <w:rsid w:val="002F6DA9"/>
    <w:rsid w:val="002F6E66"/>
    <w:rsid w:val="002F6FC9"/>
    <w:rsid w:val="002F6FF6"/>
    <w:rsid w:val="002F7007"/>
    <w:rsid w:val="002F70A2"/>
    <w:rsid w:val="002F71DA"/>
    <w:rsid w:val="002F7235"/>
    <w:rsid w:val="002F746C"/>
    <w:rsid w:val="002F7486"/>
    <w:rsid w:val="002F74D0"/>
    <w:rsid w:val="002F74DB"/>
    <w:rsid w:val="002F750B"/>
    <w:rsid w:val="002F7566"/>
    <w:rsid w:val="002F76C8"/>
    <w:rsid w:val="002F77A2"/>
    <w:rsid w:val="002F79C7"/>
    <w:rsid w:val="002F7BDD"/>
    <w:rsid w:val="002F7E01"/>
    <w:rsid w:val="002F7EE0"/>
    <w:rsid w:val="002F7EF0"/>
    <w:rsid w:val="002F7F61"/>
    <w:rsid w:val="00300118"/>
    <w:rsid w:val="003001BC"/>
    <w:rsid w:val="00300472"/>
    <w:rsid w:val="0030047B"/>
    <w:rsid w:val="0030071B"/>
    <w:rsid w:val="0030072F"/>
    <w:rsid w:val="00300737"/>
    <w:rsid w:val="003007DC"/>
    <w:rsid w:val="003007EC"/>
    <w:rsid w:val="00300910"/>
    <w:rsid w:val="00300A2C"/>
    <w:rsid w:val="00300BBF"/>
    <w:rsid w:val="00300D4D"/>
    <w:rsid w:val="00300E4C"/>
    <w:rsid w:val="00300EF5"/>
    <w:rsid w:val="00300F07"/>
    <w:rsid w:val="00300F3B"/>
    <w:rsid w:val="00300FC7"/>
    <w:rsid w:val="003010BA"/>
    <w:rsid w:val="0030113E"/>
    <w:rsid w:val="00301205"/>
    <w:rsid w:val="0030138C"/>
    <w:rsid w:val="003015A2"/>
    <w:rsid w:val="003016A9"/>
    <w:rsid w:val="00301754"/>
    <w:rsid w:val="003018FF"/>
    <w:rsid w:val="003019C5"/>
    <w:rsid w:val="00301AF8"/>
    <w:rsid w:val="00301B2D"/>
    <w:rsid w:val="0030207F"/>
    <w:rsid w:val="003021CD"/>
    <w:rsid w:val="00302623"/>
    <w:rsid w:val="003026E3"/>
    <w:rsid w:val="003027F4"/>
    <w:rsid w:val="003028BC"/>
    <w:rsid w:val="0030293F"/>
    <w:rsid w:val="00302AB2"/>
    <w:rsid w:val="00302D98"/>
    <w:rsid w:val="00302E3E"/>
    <w:rsid w:val="00302F76"/>
    <w:rsid w:val="00302FED"/>
    <w:rsid w:val="0030306D"/>
    <w:rsid w:val="00303290"/>
    <w:rsid w:val="00303393"/>
    <w:rsid w:val="003033F8"/>
    <w:rsid w:val="003034B8"/>
    <w:rsid w:val="0030350A"/>
    <w:rsid w:val="0030362D"/>
    <w:rsid w:val="003036AB"/>
    <w:rsid w:val="00303704"/>
    <w:rsid w:val="0030378E"/>
    <w:rsid w:val="003037CA"/>
    <w:rsid w:val="003038B9"/>
    <w:rsid w:val="00303963"/>
    <w:rsid w:val="003039E3"/>
    <w:rsid w:val="00303AAB"/>
    <w:rsid w:val="00303B2D"/>
    <w:rsid w:val="00303BEE"/>
    <w:rsid w:val="00303D8C"/>
    <w:rsid w:val="00303EFD"/>
    <w:rsid w:val="003040B6"/>
    <w:rsid w:val="003041A9"/>
    <w:rsid w:val="003041E5"/>
    <w:rsid w:val="003041F8"/>
    <w:rsid w:val="00304595"/>
    <w:rsid w:val="00304696"/>
    <w:rsid w:val="003046B4"/>
    <w:rsid w:val="003046F2"/>
    <w:rsid w:val="00304758"/>
    <w:rsid w:val="00304845"/>
    <w:rsid w:val="003048BE"/>
    <w:rsid w:val="0030493E"/>
    <w:rsid w:val="003049D0"/>
    <w:rsid w:val="003049DB"/>
    <w:rsid w:val="00304C0E"/>
    <w:rsid w:val="00304C71"/>
    <w:rsid w:val="00304E18"/>
    <w:rsid w:val="00304F66"/>
    <w:rsid w:val="003050C7"/>
    <w:rsid w:val="003051EF"/>
    <w:rsid w:val="0030524A"/>
    <w:rsid w:val="00305256"/>
    <w:rsid w:val="0030526A"/>
    <w:rsid w:val="00305295"/>
    <w:rsid w:val="003052D4"/>
    <w:rsid w:val="00305546"/>
    <w:rsid w:val="003055C1"/>
    <w:rsid w:val="00305690"/>
    <w:rsid w:val="00305761"/>
    <w:rsid w:val="0030576D"/>
    <w:rsid w:val="003057A3"/>
    <w:rsid w:val="0030589B"/>
    <w:rsid w:val="003058A6"/>
    <w:rsid w:val="0030597E"/>
    <w:rsid w:val="00305999"/>
    <w:rsid w:val="00305A6D"/>
    <w:rsid w:val="00305BE7"/>
    <w:rsid w:val="00305D68"/>
    <w:rsid w:val="00305DAC"/>
    <w:rsid w:val="00305F18"/>
    <w:rsid w:val="00306312"/>
    <w:rsid w:val="00306353"/>
    <w:rsid w:val="00306359"/>
    <w:rsid w:val="003063EE"/>
    <w:rsid w:val="003063F4"/>
    <w:rsid w:val="00306499"/>
    <w:rsid w:val="003064EC"/>
    <w:rsid w:val="0030679B"/>
    <w:rsid w:val="003067CE"/>
    <w:rsid w:val="0030681B"/>
    <w:rsid w:val="00306935"/>
    <w:rsid w:val="00306946"/>
    <w:rsid w:val="00306A68"/>
    <w:rsid w:val="00306D2E"/>
    <w:rsid w:val="00306D71"/>
    <w:rsid w:val="00306F27"/>
    <w:rsid w:val="00306F5C"/>
    <w:rsid w:val="003070AD"/>
    <w:rsid w:val="00307201"/>
    <w:rsid w:val="0030724F"/>
    <w:rsid w:val="00307292"/>
    <w:rsid w:val="003075A4"/>
    <w:rsid w:val="003075CC"/>
    <w:rsid w:val="00307714"/>
    <w:rsid w:val="00307781"/>
    <w:rsid w:val="00307A13"/>
    <w:rsid w:val="00307A4F"/>
    <w:rsid w:val="00307B7F"/>
    <w:rsid w:val="00307D39"/>
    <w:rsid w:val="00307E9A"/>
    <w:rsid w:val="00307F75"/>
    <w:rsid w:val="00307FE0"/>
    <w:rsid w:val="003100DF"/>
    <w:rsid w:val="003106A8"/>
    <w:rsid w:val="003106C8"/>
    <w:rsid w:val="003106D1"/>
    <w:rsid w:val="003106D8"/>
    <w:rsid w:val="003106F3"/>
    <w:rsid w:val="003107E8"/>
    <w:rsid w:val="0031083D"/>
    <w:rsid w:val="00310864"/>
    <w:rsid w:val="0031088D"/>
    <w:rsid w:val="0031092A"/>
    <w:rsid w:val="00310998"/>
    <w:rsid w:val="00310A56"/>
    <w:rsid w:val="00310A5C"/>
    <w:rsid w:val="00310B67"/>
    <w:rsid w:val="00310C6C"/>
    <w:rsid w:val="00310C76"/>
    <w:rsid w:val="00310D5A"/>
    <w:rsid w:val="00310DC8"/>
    <w:rsid w:val="00310DDB"/>
    <w:rsid w:val="00310E8D"/>
    <w:rsid w:val="00310F18"/>
    <w:rsid w:val="00310F31"/>
    <w:rsid w:val="00310F9D"/>
    <w:rsid w:val="003110BF"/>
    <w:rsid w:val="003110C0"/>
    <w:rsid w:val="0031119A"/>
    <w:rsid w:val="003111A0"/>
    <w:rsid w:val="003111DB"/>
    <w:rsid w:val="00311241"/>
    <w:rsid w:val="003112B5"/>
    <w:rsid w:val="003115CC"/>
    <w:rsid w:val="0031160F"/>
    <w:rsid w:val="00311776"/>
    <w:rsid w:val="0031193C"/>
    <w:rsid w:val="00311A72"/>
    <w:rsid w:val="00311BBA"/>
    <w:rsid w:val="00311BE2"/>
    <w:rsid w:val="00311C0F"/>
    <w:rsid w:val="00311D83"/>
    <w:rsid w:val="00311EA7"/>
    <w:rsid w:val="00311F58"/>
    <w:rsid w:val="003120F6"/>
    <w:rsid w:val="00312213"/>
    <w:rsid w:val="0031223A"/>
    <w:rsid w:val="0031234E"/>
    <w:rsid w:val="00312478"/>
    <w:rsid w:val="003124C3"/>
    <w:rsid w:val="00312507"/>
    <w:rsid w:val="0031252F"/>
    <w:rsid w:val="003125A9"/>
    <w:rsid w:val="0031260F"/>
    <w:rsid w:val="00312678"/>
    <w:rsid w:val="00312726"/>
    <w:rsid w:val="0031284D"/>
    <w:rsid w:val="0031291D"/>
    <w:rsid w:val="0031297F"/>
    <w:rsid w:val="00312AAD"/>
    <w:rsid w:val="00312AC1"/>
    <w:rsid w:val="00312B10"/>
    <w:rsid w:val="00312B77"/>
    <w:rsid w:val="00312BAD"/>
    <w:rsid w:val="00312BF5"/>
    <w:rsid w:val="00312D1A"/>
    <w:rsid w:val="00312DD5"/>
    <w:rsid w:val="00312E63"/>
    <w:rsid w:val="00312EB8"/>
    <w:rsid w:val="00312F3F"/>
    <w:rsid w:val="00312FAA"/>
    <w:rsid w:val="003130C1"/>
    <w:rsid w:val="003131CF"/>
    <w:rsid w:val="0031328A"/>
    <w:rsid w:val="003132BE"/>
    <w:rsid w:val="00313362"/>
    <w:rsid w:val="00313458"/>
    <w:rsid w:val="003135A8"/>
    <w:rsid w:val="003135C8"/>
    <w:rsid w:val="003136B0"/>
    <w:rsid w:val="00313759"/>
    <w:rsid w:val="0031376D"/>
    <w:rsid w:val="0031377F"/>
    <w:rsid w:val="003138CF"/>
    <w:rsid w:val="00313920"/>
    <w:rsid w:val="00313943"/>
    <w:rsid w:val="0031399E"/>
    <w:rsid w:val="003139A1"/>
    <w:rsid w:val="00313B90"/>
    <w:rsid w:val="00313DB4"/>
    <w:rsid w:val="00313E1C"/>
    <w:rsid w:val="00313E95"/>
    <w:rsid w:val="00313FE9"/>
    <w:rsid w:val="0031412A"/>
    <w:rsid w:val="00314203"/>
    <w:rsid w:val="00314365"/>
    <w:rsid w:val="00314383"/>
    <w:rsid w:val="003144D2"/>
    <w:rsid w:val="00314556"/>
    <w:rsid w:val="003145DF"/>
    <w:rsid w:val="0031466E"/>
    <w:rsid w:val="00314915"/>
    <w:rsid w:val="00314957"/>
    <w:rsid w:val="00314A2A"/>
    <w:rsid w:val="00314A98"/>
    <w:rsid w:val="00314B47"/>
    <w:rsid w:val="00314D29"/>
    <w:rsid w:val="00314E9E"/>
    <w:rsid w:val="00314F6F"/>
    <w:rsid w:val="003150E9"/>
    <w:rsid w:val="003151B8"/>
    <w:rsid w:val="00315292"/>
    <w:rsid w:val="003152E7"/>
    <w:rsid w:val="00315401"/>
    <w:rsid w:val="00315405"/>
    <w:rsid w:val="003154A4"/>
    <w:rsid w:val="00315523"/>
    <w:rsid w:val="003155D7"/>
    <w:rsid w:val="00315636"/>
    <w:rsid w:val="00315660"/>
    <w:rsid w:val="00315850"/>
    <w:rsid w:val="00315AB4"/>
    <w:rsid w:val="00315B4C"/>
    <w:rsid w:val="00315D57"/>
    <w:rsid w:val="00315DF3"/>
    <w:rsid w:val="00315E94"/>
    <w:rsid w:val="00315F65"/>
    <w:rsid w:val="00315F9E"/>
    <w:rsid w:val="00315FDC"/>
    <w:rsid w:val="0031610C"/>
    <w:rsid w:val="00316113"/>
    <w:rsid w:val="003164B7"/>
    <w:rsid w:val="003164FD"/>
    <w:rsid w:val="00316563"/>
    <w:rsid w:val="0031656E"/>
    <w:rsid w:val="00316613"/>
    <w:rsid w:val="0031663D"/>
    <w:rsid w:val="003166E9"/>
    <w:rsid w:val="00316908"/>
    <w:rsid w:val="00316967"/>
    <w:rsid w:val="003169DF"/>
    <w:rsid w:val="00316A4B"/>
    <w:rsid w:val="00316A55"/>
    <w:rsid w:val="00316A5F"/>
    <w:rsid w:val="00316B19"/>
    <w:rsid w:val="00316B52"/>
    <w:rsid w:val="00316BBF"/>
    <w:rsid w:val="00316C36"/>
    <w:rsid w:val="00316E30"/>
    <w:rsid w:val="00317035"/>
    <w:rsid w:val="0031710A"/>
    <w:rsid w:val="00317123"/>
    <w:rsid w:val="0031721F"/>
    <w:rsid w:val="00317222"/>
    <w:rsid w:val="0031746C"/>
    <w:rsid w:val="0031755A"/>
    <w:rsid w:val="00317588"/>
    <w:rsid w:val="003175FE"/>
    <w:rsid w:val="003177F9"/>
    <w:rsid w:val="00317800"/>
    <w:rsid w:val="00317A0A"/>
    <w:rsid w:val="00317B4B"/>
    <w:rsid w:val="00317B67"/>
    <w:rsid w:val="00317B7E"/>
    <w:rsid w:val="00317BD1"/>
    <w:rsid w:val="00317CC4"/>
    <w:rsid w:val="00317E0F"/>
    <w:rsid w:val="00317EA9"/>
    <w:rsid w:val="00317FCD"/>
    <w:rsid w:val="00320256"/>
    <w:rsid w:val="003203DD"/>
    <w:rsid w:val="0032046E"/>
    <w:rsid w:val="003204F3"/>
    <w:rsid w:val="003206AC"/>
    <w:rsid w:val="003206ED"/>
    <w:rsid w:val="00320A10"/>
    <w:rsid w:val="00320AA8"/>
    <w:rsid w:val="00320B73"/>
    <w:rsid w:val="00320C68"/>
    <w:rsid w:val="00320CA5"/>
    <w:rsid w:val="00320D5C"/>
    <w:rsid w:val="00320F8D"/>
    <w:rsid w:val="00320FC6"/>
    <w:rsid w:val="0032121F"/>
    <w:rsid w:val="00321221"/>
    <w:rsid w:val="00321273"/>
    <w:rsid w:val="0032136A"/>
    <w:rsid w:val="00321590"/>
    <w:rsid w:val="00321599"/>
    <w:rsid w:val="003215D1"/>
    <w:rsid w:val="003217DC"/>
    <w:rsid w:val="0032191A"/>
    <w:rsid w:val="003219D0"/>
    <w:rsid w:val="00321AF5"/>
    <w:rsid w:val="00321B45"/>
    <w:rsid w:val="00321C62"/>
    <w:rsid w:val="00321E77"/>
    <w:rsid w:val="00321EE8"/>
    <w:rsid w:val="00321F8F"/>
    <w:rsid w:val="00321FA1"/>
    <w:rsid w:val="003220CC"/>
    <w:rsid w:val="003220F0"/>
    <w:rsid w:val="0032230A"/>
    <w:rsid w:val="00322311"/>
    <w:rsid w:val="003223BD"/>
    <w:rsid w:val="0032251D"/>
    <w:rsid w:val="0032258C"/>
    <w:rsid w:val="003225B7"/>
    <w:rsid w:val="003226C2"/>
    <w:rsid w:val="003227B6"/>
    <w:rsid w:val="0032286B"/>
    <w:rsid w:val="00322B9F"/>
    <w:rsid w:val="00322C05"/>
    <w:rsid w:val="00322CC4"/>
    <w:rsid w:val="00322DDF"/>
    <w:rsid w:val="00322EBA"/>
    <w:rsid w:val="00322EE8"/>
    <w:rsid w:val="003230C9"/>
    <w:rsid w:val="00323108"/>
    <w:rsid w:val="0032323D"/>
    <w:rsid w:val="00323287"/>
    <w:rsid w:val="00323387"/>
    <w:rsid w:val="0032356C"/>
    <w:rsid w:val="00323631"/>
    <w:rsid w:val="003237DC"/>
    <w:rsid w:val="003237E2"/>
    <w:rsid w:val="00323B18"/>
    <w:rsid w:val="00323B6C"/>
    <w:rsid w:val="00323CA5"/>
    <w:rsid w:val="00323CDE"/>
    <w:rsid w:val="00323DEC"/>
    <w:rsid w:val="00323F21"/>
    <w:rsid w:val="0032402F"/>
    <w:rsid w:val="003244B2"/>
    <w:rsid w:val="003244F6"/>
    <w:rsid w:val="00324637"/>
    <w:rsid w:val="003246C2"/>
    <w:rsid w:val="003246D9"/>
    <w:rsid w:val="0032480E"/>
    <w:rsid w:val="00324938"/>
    <w:rsid w:val="00324A53"/>
    <w:rsid w:val="00324ACA"/>
    <w:rsid w:val="00324C11"/>
    <w:rsid w:val="00324C13"/>
    <w:rsid w:val="00324CBA"/>
    <w:rsid w:val="00324CE2"/>
    <w:rsid w:val="00324FC4"/>
    <w:rsid w:val="00324FFD"/>
    <w:rsid w:val="00325067"/>
    <w:rsid w:val="00325091"/>
    <w:rsid w:val="00325155"/>
    <w:rsid w:val="0032554F"/>
    <w:rsid w:val="0032557B"/>
    <w:rsid w:val="003255B7"/>
    <w:rsid w:val="003256D7"/>
    <w:rsid w:val="00325AE7"/>
    <w:rsid w:val="00325B3F"/>
    <w:rsid w:val="00325CC0"/>
    <w:rsid w:val="00325D09"/>
    <w:rsid w:val="00325DCB"/>
    <w:rsid w:val="0032600F"/>
    <w:rsid w:val="00326204"/>
    <w:rsid w:val="0032624E"/>
    <w:rsid w:val="003262A8"/>
    <w:rsid w:val="0032632A"/>
    <w:rsid w:val="00326409"/>
    <w:rsid w:val="00326660"/>
    <w:rsid w:val="003266BC"/>
    <w:rsid w:val="0032670B"/>
    <w:rsid w:val="0032670F"/>
    <w:rsid w:val="00326770"/>
    <w:rsid w:val="003267A0"/>
    <w:rsid w:val="00326845"/>
    <w:rsid w:val="0032699A"/>
    <w:rsid w:val="00326BE5"/>
    <w:rsid w:val="00326C4F"/>
    <w:rsid w:val="00326D33"/>
    <w:rsid w:val="00326D8C"/>
    <w:rsid w:val="00326DC9"/>
    <w:rsid w:val="00326F9A"/>
    <w:rsid w:val="00327050"/>
    <w:rsid w:val="00327102"/>
    <w:rsid w:val="0032726A"/>
    <w:rsid w:val="0032739E"/>
    <w:rsid w:val="003273E3"/>
    <w:rsid w:val="00327513"/>
    <w:rsid w:val="003275EF"/>
    <w:rsid w:val="003277B8"/>
    <w:rsid w:val="0032784F"/>
    <w:rsid w:val="003278D9"/>
    <w:rsid w:val="00327959"/>
    <w:rsid w:val="00327AE8"/>
    <w:rsid w:val="00327B0D"/>
    <w:rsid w:val="00327BC0"/>
    <w:rsid w:val="00327D92"/>
    <w:rsid w:val="00327FA5"/>
    <w:rsid w:val="00327FB4"/>
    <w:rsid w:val="003300C0"/>
    <w:rsid w:val="00330235"/>
    <w:rsid w:val="0033049E"/>
    <w:rsid w:val="00330506"/>
    <w:rsid w:val="00330543"/>
    <w:rsid w:val="003305CB"/>
    <w:rsid w:val="003306A8"/>
    <w:rsid w:val="0033071B"/>
    <w:rsid w:val="003308B0"/>
    <w:rsid w:val="003308F3"/>
    <w:rsid w:val="0033097E"/>
    <w:rsid w:val="00330BED"/>
    <w:rsid w:val="00330BF5"/>
    <w:rsid w:val="00330CE1"/>
    <w:rsid w:val="00330E17"/>
    <w:rsid w:val="00330E8C"/>
    <w:rsid w:val="00330EAF"/>
    <w:rsid w:val="00331013"/>
    <w:rsid w:val="00331336"/>
    <w:rsid w:val="00331589"/>
    <w:rsid w:val="00331617"/>
    <w:rsid w:val="0033164A"/>
    <w:rsid w:val="003316F9"/>
    <w:rsid w:val="00331769"/>
    <w:rsid w:val="0033188C"/>
    <w:rsid w:val="00331916"/>
    <w:rsid w:val="003319E6"/>
    <w:rsid w:val="00331A33"/>
    <w:rsid w:val="00331BE5"/>
    <w:rsid w:val="00331BFC"/>
    <w:rsid w:val="00331C03"/>
    <w:rsid w:val="00331D85"/>
    <w:rsid w:val="00331D89"/>
    <w:rsid w:val="00331D9A"/>
    <w:rsid w:val="00331E24"/>
    <w:rsid w:val="003321A8"/>
    <w:rsid w:val="003322FE"/>
    <w:rsid w:val="003323C9"/>
    <w:rsid w:val="003323DF"/>
    <w:rsid w:val="00332586"/>
    <w:rsid w:val="003325AD"/>
    <w:rsid w:val="003325EC"/>
    <w:rsid w:val="00332704"/>
    <w:rsid w:val="00332BD8"/>
    <w:rsid w:val="00332C24"/>
    <w:rsid w:val="00332DB9"/>
    <w:rsid w:val="0033310B"/>
    <w:rsid w:val="00333304"/>
    <w:rsid w:val="003333BC"/>
    <w:rsid w:val="0033342A"/>
    <w:rsid w:val="003334BD"/>
    <w:rsid w:val="0033355A"/>
    <w:rsid w:val="003335A9"/>
    <w:rsid w:val="003336BD"/>
    <w:rsid w:val="003337DE"/>
    <w:rsid w:val="003338FD"/>
    <w:rsid w:val="0033396F"/>
    <w:rsid w:val="003339C0"/>
    <w:rsid w:val="00333A0C"/>
    <w:rsid w:val="00333D60"/>
    <w:rsid w:val="00333DC6"/>
    <w:rsid w:val="003340FA"/>
    <w:rsid w:val="00334138"/>
    <w:rsid w:val="003341EB"/>
    <w:rsid w:val="003342AF"/>
    <w:rsid w:val="003342C3"/>
    <w:rsid w:val="003343F0"/>
    <w:rsid w:val="00334496"/>
    <w:rsid w:val="0033449C"/>
    <w:rsid w:val="003344FF"/>
    <w:rsid w:val="00334566"/>
    <w:rsid w:val="00334630"/>
    <w:rsid w:val="003347D5"/>
    <w:rsid w:val="00334817"/>
    <w:rsid w:val="003348DB"/>
    <w:rsid w:val="003349E6"/>
    <w:rsid w:val="00334A73"/>
    <w:rsid w:val="00334B38"/>
    <w:rsid w:val="00334BD7"/>
    <w:rsid w:val="00334C98"/>
    <w:rsid w:val="00335155"/>
    <w:rsid w:val="003351DC"/>
    <w:rsid w:val="0033521A"/>
    <w:rsid w:val="003352B2"/>
    <w:rsid w:val="003352E4"/>
    <w:rsid w:val="00335628"/>
    <w:rsid w:val="00335876"/>
    <w:rsid w:val="0033587D"/>
    <w:rsid w:val="00335884"/>
    <w:rsid w:val="00335920"/>
    <w:rsid w:val="00335A68"/>
    <w:rsid w:val="00335AEE"/>
    <w:rsid w:val="00335B04"/>
    <w:rsid w:val="00335B89"/>
    <w:rsid w:val="00335BCB"/>
    <w:rsid w:val="00335CDC"/>
    <w:rsid w:val="00335D1A"/>
    <w:rsid w:val="00335DD6"/>
    <w:rsid w:val="00335E08"/>
    <w:rsid w:val="00335E5D"/>
    <w:rsid w:val="00335E79"/>
    <w:rsid w:val="00335EA5"/>
    <w:rsid w:val="00336021"/>
    <w:rsid w:val="0033613A"/>
    <w:rsid w:val="0033622E"/>
    <w:rsid w:val="00336299"/>
    <w:rsid w:val="00336362"/>
    <w:rsid w:val="00336375"/>
    <w:rsid w:val="003363CE"/>
    <w:rsid w:val="0033653C"/>
    <w:rsid w:val="00336771"/>
    <w:rsid w:val="0033690C"/>
    <w:rsid w:val="003369F2"/>
    <w:rsid w:val="00336A28"/>
    <w:rsid w:val="00336AF0"/>
    <w:rsid w:val="00336B56"/>
    <w:rsid w:val="00336DA1"/>
    <w:rsid w:val="00336F61"/>
    <w:rsid w:val="00336FB6"/>
    <w:rsid w:val="0033705F"/>
    <w:rsid w:val="00337207"/>
    <w:rsid w:val="003372C8"/>
    <w:rsid w:val="00337322"/>
    <w:rsid w:val="0033741E"/>
    <w:rsid w:val="00337755"/>
    <w:rsid w:val="00337891"/>
    <w:rsid w:val="003378A0"/>
    <w:rsid w:val="00337BAE"/>
    <w:rsid w:val="00337DE5"/>
    <w:rsid w:val="00337E54"/>
    <w:rsid w:val="00337E8B"/>
    <w:rsid w:val="00337F60"/>
    <w:rsid w:val="00337F76"/>
    <w:rsid w:val="00340075"/>
    <w:rsid w:val="003401BA"/>
    <w:rsid w:val="0034025A"/>
    <w:rsid w:val="003402A0"/>
    <w:rsid w:val="0034039C"/>
    <w:rsid w:val="0034058A"/>
    <w:rsid w:val="0034070C"/>
    <w:rsid w:val="003407A4"/>
    <w:rsid w:val="00340810"/>
    <w:rsid w:val="003408B2"/>
    <w:rsid w:val="003408E0"/>
    <w:rsid w:val="00340CC6"/>
    <w:rsid w:val="00340CF6"/>
    <w:rsid w:val="00340D31"/>
    <w:rsid w:val="00340D73"/>
    <w:rsid w:val="00340D91"/>
    <w:rsid w:val="00340EC1"/>
    <w:rsid w:val="00340ED7"/>
    <w:rsid w:val="00340F85"/>
    <w:rsid w:val="00340F8F"/>
    <w:rsid w:val="003410D0"/>
    <w:rsid w:val="0034116A"/>
    <w:rsid w:val="0034127D"/>
    <w:rsid w:val="0034136A"/>
    <w:rsid w:val="0034137F"/>
    <w:rsid w:val="0034147D"/>
    <w:rsid w:val="0034149C"/>
    <w:rsid w:val="003414D3"/>
    <w:rsid w:val="0034157E"/>
    <w:rsid w:val="00341887"/>
    <w:rsid w:val="00341ACD"/>
    <w:rsid w:val="00341BE2"/>
    <w:rsid w:val="00341C6D"/>
    <w:rsid w:val="00342181"/>
    <w:rsid w:val="003423E0"/>
    <w:rsid w:val="00342420"/>
    <w:rsid w:val="0034266A"/>
    <w:rsid w:val="00342828"/>
    <w:rsid w:val="00342ABD"/>
    <w:rsid w:val="00342AF3"/>
    <w:rsid w:val="00342C8A"/>
    <w:rsid w:val="00342CAC"/>
    <w:rsid w:val="00342D6B"/>
    <w:rsid w:val="00342D70"/>
    <w:rsid w:val="00342E01"/>
    <w:rsid w:val="00342FD0"/>
    <w:rsid w:val="0034300B"/>
    <w:rsid w:val="0034307D"/>
    <w:rsid w:val="003430D2"/>
    <w:rsid w:val="003431B5"/>
    <w:rsid w:val="0034321F"/>
    <w:rsid w:val="00343238"/>
    <w:rsid w:val="0034335C"/>
    <w:rsid w:val="0034339B"/>
    <w:rsid w:val="00343490"/>
    <w:rsid w:val="00343515"/>
    <w:rsid w:val="0034356A"/>
    <w:rsid w:val="003435E1"/>
    <w:rsid w:val="003435FA"/>
    <w:rsid w:val="003436AC"/>
    <w:rsid w:val="00343709"/>
    <w:rsid w:val="0034374F"/>
    <w:rsid w:val="00343806"/>
    <w:rsid w:val="003438E4"/>
    <w:rsid w:val="0034391E"/>
    <w:rsid w:val="00343930"/>
    <w:rsid w:val="00343A4C"/>
    <w:rsid w:val="00343A50"/>
    <w:rsid w:val="00343AA2"/>
    <w:rsid w:val="00343DA1"/>
    <w:rsid w:val="00343F45"/>
    <w:rsid w:val="00344180"/>
    <w:rsid w:val="003441CA"/>
    <w:rsid w:val="003441DE"/>
    <w:rsid w:val="00344234"/>
    <w:rsid w:val="003442E2"/>
    <w:rsid w:val="003443A4"/>
    <w:rsid w:val="003444A0"/>
    <w:rsid w:val="0034458F"/>
    <w:rsid w:val="00344977"/>
    <w:rsid w:val="003449F6"/>
    <w:rsid w:val="00344ADE"/>
    <w:rsid w:val="00344B21"/>
    <w:rsid w:val="00344D2F"/>
    <w:rsid w:val="00344E89"/>
    <w:rsid w:val="00345006"/>
    <w:rsid w:val="00345010"/>
    <w:rsid w:val="00345020"/>
    <w:rsid w:val="003452D2"/>
    <w:rsid w:val="003453AB"/>
    <w:rsid w:val="00345644"/>
    <w:rsid w:val="00345828"/>
    <w:rsid w:val="00345A29"/>
    <w:rsid w:val="00345AA8"/>
    <w:rsid w:val="00345BDE"/>
    <w:rsid w:val="00345E2A"/>
    <w:rsid w:val="00345ECB"/>
    <w:rsid w:val="00345EEE"/>
    <w:rsid w:val="00345F1D"/>
    <w:rsid w:val="00345F28"/>
    <w:rsid w:val="00345F64"/>
    <w:rsid w:val="00345FCE"/>
    <w:rsid w:val="00345FF1"/>
    <w:rsid w:val="003460B6"/>
    <w:rsid w:val="003461AE"/>
    <w:rsid w:val="0034630D"/>
    <w:rsid w:val="0034634E"/>
    <w:rsid w:val="0034636A"/>
    <w:rsid w:val="003463A3"/>
    <w:rsid w:val="003463FF"/>
    <w:rsid w:val="00346549"/>
    <w:rsid w:val="00346606"/>
    <w:rsid w:val="00346788"/>
    <w:rsid w:val="003467BE"/>
    <w:rsid w:val="003468D8"/>
    <w:rsid w:val="00346A6C"/>
    <w:rsid w:val="00346A6F"/>
    <w:rsid w:val="00346BDD"/>
    <w:rsid w:val="00346C1E"/>
    <w:rsid w:val="00346C78"/>
    <w:rsid w:val="00346C90"/>
    <w:rsid w:val="00346F36"/>
    <w:rsid w:val="0034710C"/>
    <w:rsid w:val="003472AB"/>
    <w:rsid w:val="003472D1"/>
    <w:rsid w:val="003472D2"/>
    <w:rsid w:val="00347340"/>
    <w:rsid w:val="0034737A"/>
    <w:rsid w:val="003474CF"/>
    <w:rsid w:val="0034757F"/>
    <w:rsid w:val="003475F7"/>
    <w:rsid w:val="00347617"/>
    <w:rsid w:val="00347656"/>
    <w:rsid w:val="003476E3"/>
    <w:rsid w:val="00347801"/>
    <w:rsid w:val="00347836"/>
    <w:rsid w:val="0034795D"/>
    <w:rsid w:val="00347BA2"/>
    <w:rsid w:val="00347BF9"/>
    <w:rsid w:val="00347C04"/>
    <w:rsid w:val="00347E10"/>
    <w:rsid w:val="00347EAF"/>
    <w:rsid w:val="00347F71"/>
    <w:rsid w:val="0035024D"/>
    <w:rsid w:val="00350357"/>
    <w:rsid w:val="0035058F"/>
    <w:rsid w:val="00350710"/>
    <w:rsid w:val="00350792"/>
    <w:rsid w:val="003507A5"/>
    <w:rsid w:val="003507B1"/>
    <w:rsid w:val="00350817"/>
    <w:rsid w:val="003509A8"/>
    <w:rsid w:val="003509B3"/>
    <w:rsid w:val="00350A55"/>
    <w:rsid w:val="00350C7B"/>
    <w:rsid w:val="00350CD0"/>
    <w:rsid w:val="00350D13"/>
    <w:rsid w:val="00350D92"/>
    <w:rsid w:val="00350EC7"/>
    <w:rsid w:val="00350FA5"/>
    <w:rsid w:val="00350FA8"/>
    <w:rsid w:val="00350FBA"/>
    <w:rsid w:val="00351203"/>
    <w:rsid w:val="0035122B"/>
    <w:rsid w:val="003515F4"/>
    <w:rsid w:val="00351624"/>
    <w:rsid w:val="003516C0"/>
    <w:rsid w:val="003516D4"/>
    <w:rsid w:val="003516D7"/>
    <w:rsid w:val="003518AF"/>
    <w:rsid w:val="00351907"/>
    <w:rsid w:val="00351946"/>
    <w:rsid w:val="0035195B"/>
    <w:rsid w:val="003519BE"/>
    <w:rsid w:val="00351A36"/>
    <w:rsid w:val="00351B0F"/>
    <w:rsid w:val="00351C61"/>
    <w:rsid w:val="00351CF8"/>
    <w:rsid w:val="00351E3A"/>
    <w:rsid w:val="00351EA7"/>
    <w:rsid w:val="00351FF6"/>
    <w:rsid w:val="00352002"/>
    <w:rsid w:val="003521E7"/>
    <w:rsid w:val="00352213"/>
    <w:rsid w:val="003526A3"/>
    <w:rsid w:val="003528EB"/>
    <w:rsid w:val="00352A13"/>
    <w:rsid w:val="00352A15"/>
    <w:rsid w:val="00352A72"/>
    <w:rsid w:val="00352DAD"/>
    <w:rsid w:val="00352FA5"/>
    <w:rsid w:val="00352FC8"/>
    <w:rsid w:val="00352FE6"/>
    <w:rsid w:val="00353129"/>
    <w:rsid w:val="0035312B"/>
    <w:rsid w:val="00353275"/>
    <w:rsid w:val="00353293"/>
    <w:rsid w:val="0035360B"/>
    <w:rsid w:val="00353712"/>
    <w:rsid w:val="00353745"/>
    <w:rsid w:val="00353768"/>
    <w:rsid w:val="00353780"/>
    <w:rsid w:val="003538DD"/>
    <w:rsid w:val="003538F6"/>
    <w:rsid w:val="00353934"/>
    <w:rsid w:val="003539FD"/>
    <w:rsid w:val="00353A81"/>
    <w:rsid w:val="00353E84"/>
    <w:rsid w:val="00353EA9"/>
    <w:rsid w:val="00353F0B"/>
    <w:rsid w:val="0035408C"/>
    <w:rsid w:val="0035414D"/>
    <w:rsid w:val="0035424F"/>
    <w:rsid w:val="00354275"/>
    <w:rsid w:val="0035433E"/>
    <w:rsid w:val="003543D5"/>
    <w:rsid w:val="0035461E"/>
    <w:rsid w:val="003546AA"/>
    <w:rsid w:val="00354713"/>
    <w:rsid w:val="00354716"/>
    <w:rsid w:val="0035480A"/>
    <w:rsid w:val="003548D3"/>
    <w:rsid w:val="0035493A"/>
    <w:rsid w:val="00354AFA"/>
    <w:rsid w:val="00354B10"/>
    <w:rsid w:val="00354C74"/>
    <w:rsid w:val="00354EAF"/>
    <w:rsid w:val="00355165"/>
    <w:rsid w:val="003552CC"/>
    <w:rsid w:val="00355339"/>
    <w:rsid w:val="00355353"/>
    <w:rsid w:val="00355405"/>
    <w:rsid w:val="00355491"/>
    <w:rsid w:val="0035566C"/>
    <w:rsid w:val="00355676"/>
    <w:rsid w:val="00355AA1"/>
    <w:rsid w:val="00355C10"/>
    <w:rsid w:val="00355C4C"/>
    <w:rsid w:val="00355CDC"/>
    <w:rsid w:val="00355F6E"/>
    <w:rsid w:val="00355FE6"/>
    <w:rsid w:val="00355FF1"/>
    <w:rsid w:val="003560D0"/>
    <w:rsid w:val="003561F0"/>
    <w:rsid w:val="0035624C"/>
    <w:rsid w:val="00356306"/>
    <w:rsid w:val="003563E5"/>
    <w:rsid w:val="0035642D"/>
    <w:rsid w:val="0035647A"/>
    <w:rsid w:val="003564C6"/>
    <w:rsid w:val="0035651D"/>
    <w:rsid w:val="00356862"/>
    <w:rsid w:val="00356BED"/>
    <w:rsid w:val="00356C6D"/>
    <w:rsid w:val="00356C9F"/>
    <w:rsid w:val="00356DEE"/>
    <w:rsid w:val="00356DF3"/>
    <w:rsid w:val="00356EB1"/>
    <w:rsid w:val="00356F49"/>
    <w:rsid w:val="00357143"/>
    <w:rsid w:val="003574F6"/>
    <w:rsid w:val="00357512"/>
    <w:rsid w:val="00357514"/>
    <w:rsid w:val="003575EA"/>
    <w:rsid w:val="00357674"/>
    <w:rsid w:val="00357676"/>
    <w:rsid w:val="003576C7"/>
    <w:rsid w:val="003577CB"/>
    <w:rsid w:val="0035780F"/>
    <w:rsid w:val="00357AD7"/>
    <w:rsid w:val="00357B20"/>
    <w:rsid w:val="00357B8E"/>
    <w:rsid w:val="00357BBC"/>
    <w:rsid w:val="00357EE2"/>
    <w:rsid w:val="00360015"/>
    <w:rsid w:val="0036018F"/>
    <w:rsid w:val="00360242"/>
    <w:rsid w:val="003605F1"/>
    <w:rsid w:val="0036068B"/>
    <w:rsid w:val="00360710"/>
    <w:rsid w:val="00360728"/>
    <w:rsid w:val="00360752"/>
    <w:rsid w:val="003607B2"/>
    <w:rsid w:val="003607CB"/>
    <w:rsid w:val="00360908"/>
    <w:rsid w:val="00360B0D"/>
    <w:rsid w:val="00360C70"/>
    <w:rsid w:val="00360CC4"/>
    <w:rsid w:val="00360D13"/>
    <w:rsid w:val="00360D31"/>
    <w:rsid w:val="00360D34"/>
    <w:rsid w:val="00360D44"/>
    <w:rsid w:val="00360DED"/>
    <w:rsid w:val="00360ED0"/>
    <w:rsid w:val="00360F36"/>
    <w:rsid w:val="00360FD2"/>
    <w:rsid w:val="003611A9"/>
    <w:rsid w:val="003611B6"/>
    <w:rsid w:val="003611D8"/>
    <w:rsid w:val="00361258"/>
    <w:rsid w:val="00361260"/>
    <w:rsid w:val="00361347"/>
    <w:rsid w:val="003613CC"/>
    <w:rsid w:val="003616F2"/>
    <w:rsid w:val="00361724"/>
    <w:rsid w:val="003618A3"/>
    <w:rsid w:val="003618A9"/>
    <w:rsid w:val="00361A9A"/>
    <w:rsid w:val="00361AEB"/>
    <w:rsid w:val="00361B69"/>
    <w:rsid w:val="00361B71"/>
    <w:rsid w:val="00361C31"/>
    <w:rsid w:val="00361C90"/>
    <w:rsid w:val="00361C9E"/>
    <w:rsid w:val="00361DD5"/>
    <w:rsid w:val="00361DDC"/>
    <w:rsid w:val="00361F72"/>
    <w:rsid w:val="00362012"/>
    <w:rsid w:val="00362093"/>
    <w:rsid w:val="00362225"/>
    <w:rsid w:val="0036229F"/>
    <w:rsid w:val="003624CB"/>
    <w:rsid w:val="003624D7"/>
    <w:rsid w:val="003625A3"/>
    <w:rsid w:val="00362774"/>
    <w:rsid w:val="003627C1"/>
    <w:rsid w:val="0036285D"/>
    <w:rsid w:val="003628BA"/>
    <w:rsid w:val="00362ACA"/>
    <w:rsid w:val="00362BCD"/>
    <w:rsid w:val="00362CC9"/>
    <w:rsid w:val="00362E46"/>
    <w:rsid w:val="00362EC2"/>
    <w:rsid w:val="00363148"/>
    <w:rsid w:val="003632E0"/>
    <w:rsid w:val="00363418"/>
    <w:rsid w:val="0036344C"/>
    <w:rsid w:val="00363469"/>
    <w:rsid w:val="00363621"/>
    <w:rsid w:val="00363645"/>
    <w:rsid w:val="003637AD"/>
    <w:rsid w:val="00363880"/>
    <w:rsid w:val="003638C9"/>
    <w:rsid w:val="00363A31"/>
    <w:rsid w:val="00363BA2"/>
    <w:rsid w:val="00363BEE"/>
    <w:rsid w:val="00363D3A"/>
    <w:rsid w:val="00363DB6"/>
    <w:rsid w:val="00363E6A"/>
    <w:rsid w:val="00364325"/>
    <w:rsid w:val="003645B2"/>
    <w:rsid w:val="0036465D"/>
    <w:rsid w:val="0036468F"/>
    <w:rsid w:val="00364747"/>
    <w:rsid w:val="003647B4"/>
    <w:rsid w:val="0036487C"/>
    <w:rsid w:val="0036489F"/>
    <w:rsid w:val="003648D0"/>
    <w:rsid w:val="00364AB1"/>
    <w:rsid w:val="00364AEF"/>
    <w:rsid w:val="00364AF2"/>
    <w:rsid w:val="00364B3B"/>
    <w:rsid w:val="00364BBF"/>
    <w:rsid w:val="00364CAF"/>
    <w:rsid w:val="00364CB6"/>
    <w:rsid w:val="00364DB1"/>
    <w:rsid w:val="00364E31"/>
    <w:rsid w:val="00364F8E"/>
    <w:rsid w:val="00364FCB"/>
    <w:rsid w:val="003650C5"/>
    <w:rsid w:val="003651D3"/>
    <w:rsid w:val="00365370"/>
    <w:rsid w:val="0036574D"/>
    <w:rsid w:val="00365810"/>
    <w:rsid w:val="0036583A"/>
    <w:rsid w:val="0036595E"/>
    <w:rsid w:val="00365A70"/>
    <w:rsid w:val="00365B71"/>
    <w:rsid w:val="00365D15"/>
    <w:rsid w:val="00365D1A"/>
    <w:rsid w:val="00365D6C"/>
    <w:rsid w:val="00365FA0"/>
    <w:rsid w:val="00365FB8"/>
    <w:rsid w:val="003660A6"/>
    <w:rsid w:val="003661CD"/>
    <w:rsid w:val="003661F2"/>
    <w:rsid w:val="00366253"/>
    <w:rsid w:val="00366278"/>
    <w:rsid w:val="00366311"/>
    <w:rsid w:val="0036631C"/>
    <w:rsid w:val="0036649F"/>
    <w:rsid w:val="00366505"/>
    <w:rsid w:val="0036657A"/>
    <w:rsid w:val="003665A6"/>
    <w:rsid w:val="00366741"/>
    <w:rsid w:val="0036674C"/>
    <w:rsid w:val="00366864"/>
    <w:rsid w:val="003668BD"/>
    <w:rsid w:val="00366924"/>
    <w:rsid w:val="00366945"/>
    <w:rsid w:val="0036698A"/>
    <w:rsid w:val="003669E6"/>
    <w:rsid w:val="00366B02"/>
    <w:rsid w:val="00366C12"/>
    <w:rsid w:val="00366C86"/>
    <w:rsid w:val="00366E14"/>
    <w:rsid w:val="003671A0"/>
    <w:rsid w:val="003671B6"/>
    <w:rsid w:val="003671B8"/>
    <w:rsid w:val="00367388"/>
    <w:rsid w:val="003673A0"/>
    <w:rsid w:val="00367645"/>
    <w:rsid w:val="003676A6"/>
    <w:rsid w:val="0036778B"/>
    <w:rsid w:val="0036796A"/>
    <w:rsid w:val="0036798A"/>
    <w:rsid w:val="00367B0D"/>
    <w:rsid w:val="00367BAC"/>
    <w:rsid w:val="00367CCD"/>
    <w:rsid w:val="00367E7D"/>
    <w:rsid w:val="00367EE4"/>
    <w:rsid w:val="00367F79"/>
    <w:rsid w:val="00367F8C"/>
    <w:rsid w:val="003701A0"/>
    <w:rsid w:val="0037024C"/>
    <w:rsid w:val="0037025E"/>
    <w:rsid w:val="003703B0"/>
    <w:rsid w:val="003704FA"/>
    <w:rsid w:val="00370781"/>
    <w:rsid w:val="003707BF"/>
    <w:rsid w:val="0037084E"/>
    <w:rsid w:val="003708D3"/>
    <w:rsid w:val="003708D7"/>
    <w:rsid w:val="00370900"/>
    <w:rsid w:val="00370911"/>
    <w:rsid w:val="0037092A"/>
    <w:rsid w:val="003709ED"/>
    <w:rsid w:val="00370AD5"/>
    <w:rsid w:val="00370C4D"/>
    <w:rsid w:val="00370CBF"/>
    <w:rsid w:val="00370EEC"/>
    <w:rsid w:val="0037100C"/>
    <w:rsid w:val="0037102F"/>
    <w:rsid w:val="0037118F"/>
    <w:rsid w:val="00371400"/>
    <w:rsid w:val="003714D0"/>
    <w:rsid w:val="00371765"/>
    <w:rsid w:val="0037177A"/>
    <w:rsid w:val="003717F8"/>
    <w:rsid w:val="0037198C"/>
    <w:rsid w:val="00371A1E"/>
    <w:rsid w:val="00371A72"/>
    <w:rsid w:val="00371B55"/>
    <w:rsid w:val="00371C08"/>
    <w:rsid w:val="00371C82"/>
    <w:rsid w:val="00371D45"/>
    <w:rsid w:val="00371DC9"/>
    <w:rsid w:val="00371E09"/>
    <w:rsid w:val="003720D1"/>
    <w:rsid w:val="00372123"/>
    <w:rsid w:val="00372278"/>
    <w:rsid w:val="00372401"/>
    <w:rsid w:val="0037242C"/>
    <w:rsid w:val="0037261F"/>
    <w:rsid w:val="003727BA"/>
    <w:rsid w:val="003727EE"/>
    <w:rsid w:val="00372838"/>
    <w:rsid w:val="00372956"/>
    <w:rsid w:val="00372AA6"/>
    <w:rsid w:val="00372BAC"/>
    <w:rsid w:val="00372C43"/>
    <w:rsid w:val="00372CE8"/>
    <w:rsid w:val="00372D14"/>
    <w:rsid w:val="00372E0B"/>
    <w:rsid w:val="00373234"/>
    <w:rsid w:val="00373242"/>
    <w:rsid w:val="0037325E"/>
    <w:rsid w:val="003733C1"/>
    <w:rsid w:val="003734E6"/>
    <w:rsid w:val="00373541"/>
    <w:rsid w:val="00373587"/>
    <w:rsid w:val="003737C0"/>
    <w:rsid w:val="0037383A"/>
    <w:rsid w:val="00373885"/>
    <w:rsid w:val="0037394F"/>
    <w:rsid w:val="0037396E"/>
    <w:rsid w:val="0037398D"/>
    <w:rsid w:val="00373C30"/>
    <w:rsid w:val="00373CD7"/>
    <w:rsid w:val="00373DAB"/>
    <w:rsid w:val="00373DB9"/>
    <w:rsid w:val="00373E92"/>
    <w:rsid w:val="00373FB1"/>
    <w:rsid w:val="0037406C"/>
    <w:rsid w:val="0037416A"/>
    <w:rsid w:val="0037420D"/>
    <w:rsid w:val="00374383"/>
    <w:rsid w:val="0037448E"/>
    <w:rsid w:val="0037451D"/>
    <w:rsid w:val="00374620"/>
    <w:rsid w:val="00374646"/>
    <w:rsid w:val="003746F2"/>
    <w:rsid w:val="00374749"/>
    <w:rsid w:val="00374776"/>
    <w:rsid w:val="0037482C"/>
    <w:rsid w:val="00374895"/>
    <w:rsid w:val="003749B1"/>
    <w:rsid w:val="00374AAB"/>
    <w:rsid w:val="00374B42"/>
    <w:rsid w:val="00374B64"/>
    <w:rsid w:val="00374D17"/>
    <w:rsid w:val="00374DA8"/>
    <w:rsid w:val="00374DD5"/>
    <w:rsid w:val="00374E18"/>
    <w:rsid w:val="00374E47"/>
    <w:rsid w:val="00374E55"/>
    <w:rsid w:val="00374F1E"/>
    <w:rsid w:val="0037506D"/>
    <w:rsid w:val="0037507C"/>
    <w:rsid w:val="003750DF"/>
    <w:rsid w:val="00375152"/>
    <w:rsid w:val="003751A2"/>
    <w:rsid w:val="003751A3"/>
    <w:rsid w:val="00375274"/>
    <w:rsid w:val="003753D1"/>
    <w:rsid w:val="00375543"/>
    <w:rsid w:val="00375555"/>
    <w:rsid w:val="003755C4"/>
    <w:rsid w:val="003756A2"/>
    <w:rsid w:val="0037591C"/>
    <w:rsid w:val="003759A5"/>
    <w:rsid w:val="003759AD"/>
    <w:rsid w:val="00375A00"/>
    <w:rsid w:val="00375AAB"/>
    <w:rsid w:val="00375B21"/>
    <w:rsid w:val="00375D91"/>
    <w:rsid w:val="00375DA8"/>
    <w:rsid w:val="00375F28"/>
    <w:rsid w:val="00375F71"/>
    <w:rsid w:val="00375F8B"/>
    <w:rsid w:val="0037605F"/>
    <w:rsid w:val="00376175"/>
    <w:rsid w:val="00376178"/>
    <w:rsid w:val="003762CF"/>
    <w:rsid w:val="0037632F"/>
    <w:rsid w:val="00376394"/>
    <w:rsid w:val="00376468"/>
    <w:rsid w:val="003764E2"/>
    <w:rsid w:val="00376553"/>
    <w:rsid w:val="003765B7"/>
    <w:rsid w:val="00376633"/>
    <w:rsid w:val="00376676"/>
    <w:rsid w:val="003767D2"/>
    <w:rsid w:val="00376ACB"/>
    <w:rsid w:val="00376ACF"/>
    <w:rsid w:val="00376AD4"/>
    <w:rsid w:val="00376C03"/>
    <w:rsid w:val="00376C9F"/>
    <w:rsid w:val="00376D6F"/>
    <w:rsid w:val="00376DBB"/>
    <w:rsid w:val="00376E1E"/>
    <w:rsid w:val="00376E62"/>
    <w:rsid w:val="00376EBD"/>
    <w:rsid w:val="00377029"/>
    <w:rsid w:val="003770AF"/>
    <w:rsid w:val="003770C7"/>
    <w:rsid w:val="00377166"/>
    <w:rsid w:val="00377345"/>
    <w:rsid w:val="0037741D"/>
    <w:rsid w:val="00377428"/>
    <w:rsid w:val="00377471"/>
    <w:rsid w:val="00377522"/>
    <w:rsid w:val="00377582"/>
    <w:rsid w:val="003775C4"/>
    <w:rsid w:val="00377830"/>
    <w:rsid w:val="0037784D"/>
    <w:rsid w:val="00377879"/>
    <w:rsid w:val="00377919"/>
    <w:rsid w:val="003779B0"/>
    <w:rsid w:val="00377A49"/>
    <w:rsid w:val="00377BD4"/>
    <w:rsid w:val="00377BEF"/>
    <w:rsid w:val="00377D08"/>
    <w:rsid w:val="00377DB9"/>
    <w:rsid w:val="00377EA7"/>
    <w:rsid w:val="00377F60"/>
    <w:rsid w:val="00377F9B"/>
    <w:rsid w:val="00377FF8"/>
    <w:rsid w:val="0038002E"/>
    <w:rsid w:val="0038004E"/>
    <w:rsid w:val="0038011E"/>
    <w:rsid w:val="0038020E"/>
    <w:rsid w:val="0038038E"/>
    <w:rsid w:val="003803E0"/>
    <w:rsid w:val="0038041D"/>
    <w:rsid w:val="003804D7"/>
    <w:rsid w:val="0038052A"/>
    <w:rsid w:val="00380576"/>
    <w:rsid w:val="00380619"/>
    <w:rsid w:val="003806F6"/>
    <w:rsid w:val="00380945"/>
    <w:rsid w:val="003809B4"/>
    <w:rsid w:val="003809B6"/>
    <w:rsid w:val="00380A57"/>
    <w:rsid w:val="00380BD1"/>
    <w:rsid w:val="00380BE8"/>
    <w:rsid w:val="00380C60"/>
    <w:rsid w:val="00380CB7"/>
    <w:rsid w:val="00380E8F"/>
    <w:rsid w:val="00380EC7"/>
    <w:rsid w:val="00380ED4"/>
    <w:rsid w:val="0038104B"/>
    <w:rsid w:val="00381067"/>
    <w:rsid w:val="00381114"/>
    <w:rsid w:val="0038111E"/>
    <w:rsid w:val="00381202"/>
    <w:rsid w:val="003812EB"/>
    <w:rsid w:val="003813CA"/>
    <w:rsid w:val="00381406"/>
    <w:rsid w:val="00381479"/>
    <w:rsid w:val="00381811"/>
    <w:rsid w:val="003818A8"/>
    <w:rsid w:val="003819F7"/>
    <w:rsid w:val="00381B22"/>
    <w:rsid w:val="00381C70"/>
    <w:rsid w:val="00381CBD"/>
    <w:rsid w:val="00381D56"/>
    <w:rsid w:val="00381D7E"/>
    <w:rsid w:val="00381D82"/>
    <w:rsid w:val="00381F74"/>
    <w:rsid w:val="0038200F"/>
    <w:rsid w:val="00382033"/>
    <w:rsid w:val="003820E3"/>
    <w:rsid w:val="003820E4"/>
    <w:rsid w:val="00382155"/>
    <w:rsid w:val="00382177"/>
    <w:rsid w:val="003822FD"/>
    <w:rsid w:val="00382382"/>
    <w:rsid w:val="003826FD"/>
    <w:rsid w:val="0038290F"/>
    <w:rsid w:val="00382A45"/>
    <w:rsid w:val="00382CDC"/>
    <w:rsid w:val="00382D3E"/>
    <w:rsid w:val="00382DBB"/>
    <w:rsid w:val="00382DF2"/>
    <w:rsid w:val="00382E30"/>
    <w:rsid w:val="00382ED4"/>
    <w:rsid w:val="00382F20"/>
    <w:rsid w:val="00383247"/>
    <w:rsid w:val="003832C2"/>
    <w:rsid w:val="003833D5"/>
    <w:rsid w:val="00383411"/>
    <w:rsid w:val="00383489"/>
    <w:rsid w:val="0038358A"/>
    <w:rsid w:val="00383621"/>
    <w:rsid w:val="0038363E"/>
    <w:rsid w:val="0038374E"/>
    <w:rsid w:val="00383829"/>
    <w:rsid w:val="00383A76"/>
    <w:rsid w:val="00383AD7"/>
    <w:rsid w:val="00383AE6"/>
    <w:rsid w:val="00383BC6"/>
    <w:rsid w:val="00383BD0"/>
    <w:rsid w:val="00383C0C"/>
    <w:rsid w:val="00383C87"/>
    <w:rsid w:val="00383C90"/>
    <w:rsid w:val="00383D6A"/>
    <w:rsid w:val="00383D8F"/>
    <w:rsid w:val="00383E5A"/>
    <w:rsid w:val="00383F4B"/>
    <w:rsid w:val="00383F8F"/>
    <w:rsid w:val="00383FA6"/>
    <w:rsid w:val="00384050"/>
    <w:rsid w:val="0038406D"/>
    <w:rsid w:val="003840CB"/>
    <w:rsid w:val="0038430D"/>
    <w:rsid w:val="00384356"/>
    <w:rsid w:val="003843B4"/>
    <w:rsid w:val="003843BC"/>
    <w:rsid w:val="0038446F"/>
    <w:rsid w:val="00384619"/>
    <w:rsid w:val="003849B3"/>
    <w:rsid w:val="00384B35"/>
    <w:rsid w:val="00384C7B"/>
    <w:rsid w:val="00384CC2"/>
    <w:rsid w:val="00384E5E"/>
    <w:rsid w:val="00384F34"/>
    <w:rsid w:val="00384FAC"/>
    <w:rsid w:val="00384FAD"/>
    <w:rsid w:val="00385072"/>
    <w:rsid w:val="00385110"/>
    <w:rsid w:val="0038512D"/>
    <w:rsid w:val="003851B9"/>
    <w:rsid w:val="0038525B"/>
    <w:rsid w:val="00385373"/>
    <w:rsid w:val="0038537E"/>
    <w:rsid w:val="003853A8"/>
    <w:rsid w:val="0038561B"/>
    <w:rsid w:val="00385688"/>
    <w:rsid w:val="003856C1"/>
    <w:rsid w:val="003857DC"/>
    <w:rsid w:val="00385801"/>
    <w:rsid w:val="0038589A"/>
    <w:rsid w:val="003859B8"/>
    <w:rsid w:val="00385B7C"/>
    <w:rsid w:val="00385C86"/>
    <w:rsid w:val="00385E63"/>
    <w:rsid w:val="00385FC7"/>
    <w:rsid w:val="00386024"/>
    <w:rsid w:val="0038620E"/>
    <w:rsid w:val="00386225"/>
    <w:rsid w:val="003862D4"/>
    <w:rsid w:val="003862F6"/>
    <w:rsid w:val="003864AD"/>
    <w:rsid w:val="00386590"/>
    <w:rsid w:val="003866DB"/>
    <w:rsid w:val="00386750"/>
    <w:rsid w:val="00386877"/>
    <w:rsid w:val="00386926"/>
    <w:rsid w:val="0038694B"/>
    <w:rsid w:val="00386A45"/>
    <w:rsid w:val="00386AB6"/>
    <w:rsid w:val="00386B7C"/>
    <w:rsid w:val="00386C7B"/>
    <w:rsid w:val="00386CB8"/>
    <w:rsid w:val="00387039"/>
    <w:rsid w:val="00387069"/>
    <w:rsid w:val="003870BE"/>
    <w:rsid w:val="003870C2"/>
    <w:rsid w:val="0038712D"/>
    <w:rsid w:val="00387155"/>
    <w:rsid w:val="00387289"/>
    <w:rsid w:val="0038747A"/>
    <w:rsid w:val="0038759B"/>
    <w:rsid w:val="003875C6"/>
    <w:rsid w:val="0038783B"/>
    <w:rsid w:val="00387AB2"/>
    <w:rsid w:val="00387ABE"/>
    <w:rsid w:val="00387D56"/>
    <w:rsid w:val="00387EEB"/>
    <w:rsid w:val="003901A7"/>
    <w:rsid w:val="003901B6"/>
    <w:rsid w:val="00390204"/>
    <w:rsid w:val="003903E0"/>
    <w:rsid w:val="003903EE"/>
    <w:rsid w:val="0039054E"/>
    <w:rsid w:val="0039056E"/>
    <w:rsid w:val="003905EB"/>
    <w:rsid w:val="0039066F"/>
    <w:rsid w:val="003906DE"/>
    <w:rsid w:val="0039081C"/>
    <w:rsid w:val="00390878"/>
    <w:rsid w:val="003908DB"/>
    <w:rsid w:val="00390931"/>
    <w:rsid w:val="00390A37"/>
    <w:rsid w:val="00390A91"/>
    <w:rsid w:val="00390B30"/>
    <w:rsid w:val="00390BAC"/>
    <w:rsid w:val="00390C0E"/>
    <w:rsid w:val="00390D68"/>
    <w:rsid w:val="00390E43"/>
    <w:rsid w:val="00391117"/>
    <w:rsid w:val="003912A6"/>
    <w:rsid w:val="00391309"/>
    <w:rsid w:val="0039138E"/>
    <w:rsid w:val="003913CF"/>
    <w:rsid w:val="003914B3"/>
    <w:rsid w:val="0039156B"/>
    <w:rsid w:val="003916E6"/>
    <w:rsid w:val="003916F8"/>
    <w:rsid w:val="0039179F"/>
    <w:rsid w:val="0039194C"/>
    <w:rsid w:val="00391990"/>
    <w:rsid w:val="00391BFF"/>
    <w:rsid w:val="00391D63"/>
    <w:rsid w:val="00391DE9"/>
    <w:rsid w:val="00391E3D"/>
    <w:rsid w:val="00391EC8"/>
    <w:rsid w:val="00391FC6"/>
    <w:rsid w:val="0039206D"/>
    <w:rsid w:val="0039207A"/>
    <w:rsid w:val="003922F2"/>
    <w:rsid w:val="00392477"/>
    <w:rsid w:val="0039249F"/>
    <w:rsid w:val="003925A6"/>
    <w:rsid w:val="0039274C"/>
    <w:rsid w:val="00392800"/>
    <w:rsid w:val="0039282C"/>
    <w:rsid w:val="003928D8"/>
    <w:rsid w:val="00392B08"/>
    <w:rsid w:val="00392D8C"/>
    <w:rsid w:val="00392DF9"/>
    <w:rsid w:val="00392E9E"/>
    <w:rsid w:val="00392FB3"/>
    <w:rsid w:val="003930D5"/>
    <w:rsid w:val="003930E9"/>
    <w:rsid w:val="00393289"/>
    <w:rsid w:val="0039341B"/>
    <w:rsid w:val="0039349E"/>
    <w:rsid w:val="003934A7"/>
    <w:rsid w:val="003934B0"/>
    <w:rsid w:val="00393689"/>
    <w:rsid w:val="003938B7"/>
    <w:rsid w:val="00393982"/>
    <w:rsid w:val="00393C83"/>
    <w:rsid w:val="00393CBF"/>
    <w:rsid w:val="00393DEC"/>
    <w:rsid w:val="00393F7E"/>
    <w:rsid w:val="00393F80"/>
    <w:rsid w:val="00394082"/>
    <w:rsid w:val="003941D8"/>
    <w:rsid w:val="00394222"/>
    <w:rsid w:val="003942C1"/>
    <w:rsid w:val="00394308"/>
    <w:rsid w:val="0039439D"/>
    <w:rsid w:val="003943DA"/>
    <w:rsid w:val="00394781"/>
    <w:rsid w:val="00394A00"/>
    <w:rsid w:val="00394A0C"/>
    <w:rsid w:val="00394ABA"/>
    <w:rsid w:val="00394C3A"/>
    <w:rsid w:val="00394F49"/>
    <w:rsid w:val="0039502D"/>
    <w:rsid w:val="00395088"/>
    <w:rsid w:val="003950AD"/>
    <w:rsid w:val="00395150"/>
    <w:rsid w:val="00395540"/>
    <w:rsid w:val="0039565B"/>
    <w:rsid w:val="00395665"/>
    <w:rsid w:val="003956E9"/>
    <w:rsid w:val="00395762"/>
    <w:rsid w:val="00395928"/>
    <w:rsid w:val="00395966"/>
    <w:rsid w:val="003959D4"/>
    <w:rsid w:val="003959F2"/>
    <w:rsid w:val="00395A4E"/>
    <w:rsid w:val="00395B6E"/>
    <w:rsid w:val="00395DBF"/>
    <w:rsid w:val="00395E2B"/>
    <w:rsid w:val="00395E4C"/>
    <w:rsid w:val="0039602C"/>
    <w:rsid w:val="003960AF"/>
    <w:rsid w:val="003960FB"/>
    <w:rsid w:val="003961E2"/>
    <w:rsid w:val="003962DE"/>
    <w:rsid w:val="003963B1"/>
    <w:rsid w:val="00396508"/>
    <w:rsid w:val="00396610"/>
    <w:rsid w:val="00396776"/>
    <w:rsid w:val="003967C2"/>
    <w:rsid w:val="00396AC7"/>
    <w:rsid w:val="00396C96"/>
    <w:rsid w:val="00396D0E"/>
    <w:rsid w:val="00396E79"/>
    <w:rsid w:val="00396FC9"/>
    <w:rsid w:val="00397086"/>
    <w:rsid w:val="0039708A"/>
    <w:rsid w:val="0039714D"/>
    <w:rsid w:val="00397453"/>
    <w:rsid w:val="00397494"/>
    <w:rsid w:val="003975C4"/>
    <w:rsid w:val="003976BF"/>
    <w:rsid w:val="00397811"/>
    <w:rsid w:val="00397869"/>
    <w:rsid w:val="003979DD"/>
    <w:rsid w:val="00397B1F"/>
    <w:rsid w:val="00397ECC"/>
    <w:rsid w:val="003A004E"/>
    <w:rsid w:val="003A00C4"/>
    <w:rsid w:val="003A00FC"/>
    <w:rsid w:val="003A0241"/>
    <w:rsid w:val="003A05FD"/>
    <w:rsid w:val="003A0627"/>
    <w:rsid w:val="003A0633"/>
    <w:rsid w:val="003A06A8"/>
    <w:rsid w:val="003A0A4C"/>
    <w:rsid w:val="003A0A51"/>
    <w:rsid w:val="003A0A57"/>
    <w:rsid w:val="003A0AF9"/>
    <w:rsid w:val="003A0BF3"/>
    <w:rsid w:val="003A0CFF"/>
    <w:rsid w:val="003A0D10"/>
    <w:rsid w:val="003A0E06"/>
    <w:rsid w:val="003A11AC"/>
    <w:rsid w:val="003A120E"/>
    <w:rsid w:val="003A1475"/>
    <w:rsid w:val="003A14BF"/>
    <w:rsid w:val="003A1638"/>
    <w:rsid w:val="003A1646"/>
    <w:rsid w:val="003A170F"/>
    <w:rsid w:val="003A183E"/>
    <w:rsid w:val="003A197D"/>
    <w:rsid w:val="003A1994"/>
    <w:rsid w:val="003A19BB"/>
    <w:rsid w:val="003A1AB5"/>
    <w:rsid w:val="003A1BE8"/>
    <w:rsid w:val="003A1DEE"/>
    <w:rsid w:val="003A2206"/>
    <w:rsid w:val="003A2385"/>
    <w:rsid w:val="003A2419"/>
    <w:rsid w:val="003A241C"/>
    <w:rsid w:val="003A24E5"/>
    <w:rsid w:val="003A25FF"/>
    <w:rsid w:val="003A2610"/>
    <w:rsid w:val="003A26AF"/>
    <w:rsid w:val="003A2735"/>
    <w:rsid w:val="003A2835"/>
    <w:rsid w:val="003A28A0"/>
    <w:rsid w:val="003A293D"/>
    <w:rsid w:val="003A2A71"/>
    <w:rsid w:val="003A2AB5"/>
    <w:rsid w:val="003A2B49"/>
    <w:rsid w:val="003A2BD5"/>
    <w:rsid w:val="003A2CAC"/>
    <w:rsid w:val="003A2DE6"/>
    <w:rsid w:val="003A2E84"/>
    <w:rsid w:val="003A2E95"/>
    <w:rsid w:val="003A2F8A"/>
    <w:rsid w:val="003A2FC3"/>
    <w:rsid w:val="003A31CB"/>
    <w:rsid w:val="003A31ED"/>
    <w:rsid w:val="003A3355"/>
    <w:rsid w:val="003A35E1"/>
    <w:rsid w:val="003A3634"/>
    <w:rsid w:val="003A36EC"/>
    <w:rsid w:val="003A37E0"/>
    <w:rsid w:val="003A385F"/>
    <w:rsid w:val="003A3865"/>
    <w:rsid w:val="003A39E7"/>
    <w:rsid w:val="003A3A04"/>
    <w:rsid w:val="003A3ADC"/>
    <w:rsid w:val="003A3C02"/>
    <w:rsid w:val="003A3C8C"/>
    <w:rsid w:val="003A3D61"/>
    <w:rsid w:val="003A3D94"/>
    <w:rsid w:val="003A3F37"/>
    <w:rsid w:val="003A4008"/>
    <w:rsid w:val="003A4050"/>
    <w:rsid w:val="003A4078"/>
    <w:rsid w:val="003A40D7"/>
    <w:rsid w:val="003A416F"/>
    <w:rsid w:val="003A4296"/>
    <w:rsid w:val="003A429D"/>
    <w:rsid w:val="003A4332"/>
    <w:rsid w:val="003A4419"/>
    <w:rsid w:val="003A442F"/>
    <w:rsid w:val="003A4477"/>
    <w:rsid w:val="003A4513"/>
    <w:rsid w:val="003A45FA"/>
    <w:rsid w:val="003A460B"/>
    <w:rsid w:val="003A470C"/>
    <w:rsid w:val="003A4797"/>
    <w:rsid w:val="003A481C"/>
    <w:rsid w:val="003A48D2"/>
    <w:rsid w:val="003A499F"/>
    <w:rsid w:val="003A4A71"/>
    <w:rsid w:val="003A4BBC"/>
    <w:rsid w:val="003A4C1A"/>
    <w:rsid w:val="003A4CFE"/>
    <w:rsid w:val="003A4D17"/>
    <w:rsid w:val="003A501F"/>
    <w:rsid w:val="003A5151"/>
    <w:rsid w:val="003A5159"/>
    <w:rsid w:val="003A51A4"/>
    <w:rsid w:val="003A51BC"/>
    <w:rsid w:val="003A51F8"/>
    <w:rsid w:val="003A523A"/>
    <w:rsid w:val="003A5325"/>
    <w:rsid w:val="003A5401"/>
    <w:rsid w:val="003A5411"/>
    <w:rsid w:val="003A5487"/>
    <w:rsid w:val="003A549B"/>
    <w:rsid w:val="003A5667"/>
    <w:rsid w:val="003A5699"/>
    <w:rsid w:val="003A56DA"/>
    <w:rsid w:val="003A574E"/>
    <w:rsid w:val="003A57C6"/>
    <w:rsid w:val="003A58B6"/>
    <w:rsid w:val="003A58D4"/>
    <w:rsid w:val="003A58D7"/>
    <w:rsid w:val="003A5915"/>
    <w:rsid w:val="003A59DD"/>
    <w:rsid w:val="003A5C34"/>
    <w:rsid w:val="003A5CA7"/>
    <w:rsid w:val="003A5ED3"/>
    <w:rsid w:val="003A5FDD"/>
    <w:rsid w:val="003A618B"/>
    <w:rsid w:val="003A62D5"/>
    <w:rsid w:val="003A6516"/>
    <w:rsid w:val="003A6605"/>
    <w:rsid w:val="003A6811"/>
    <w:rsid w:val="003A684F"/>
    <w:rsid w:val="003A693B"/>
    <w:rsid w:val="003A69F9"/>
    <w:rsid w:val="003A6A9F"/>
    <w:rsid w:val="003A6B27"/>
    <w:rsid w:val="003A6DD5"/>
    <w:rsid w:val="003A6EA2"/>
    <w:rsid w:val="003A6F42"/>
    <w:rsid w:val="003A70CC"/>
    <w:rsid w:val="003A71C7"/>
    <w:rsid w:val="003A71DB"/>
    <w:rsid w:val="003A7350"/>
    <w:rsid w:val="003A74F7"/>
    <w:rsid w:val="003A7517"/>
    <w:rsid w:val="003A760B"/>
    <w:rsid w:val="003A762D"/>
    <w:rsid w:val="003A76D6"/>
    <w:rsid w:val="003A7759"/>
    <w:rsid w:val="003A77B1"/>
    <w:rsid w:val="003A78AB"/>
    <w:rsid w:val="003A799C"/>
    <w:rsid w:val="003A7AAE"/>
    <w:rsid w:val="003A7B6E"/>
    <w:rsid w:val="003A7BE9"/>
    <w:rsid w:val="003A7C94"/>
    <w:rsid w:val="003A7CED"/>
    <w:rsid w:val="003A7D0B"/>
    <w:rsid w:val="003A7E30"/>
    <w:rsid w:val="003A7E7B"/>
    <w:rsid w:val="003A7EBA"/>
    <w:rsid w:val="003A7FC4"/>
    <w:rsid w:val="003B01AD"/>
    <w:rsid w:val="003B01BE"/>
    <w:rsid w:val="003B01E9"/>
    <w:rsid w:val="003B033C"/>
    <w:rsid w:val="003B0488"/>
    <w:rsid w:val="003B0490"/>
    <w:rsid w:val="003B05A7"/>
    <w:rsid w:val="003B06BD"/>
    <w:rsid w:val="003B071C"/>
    <w:rsid w:val="003B076A"/>
    <w:rsid w:val="003B07DD"/>
    <w:rsid w:val="003B0860"/>
    <w:rsid w:val="003B0A44"/>
    <w:rsid w:val="003B0B9C"/>
    <w:rsid w:val="003B0C57"/>
    <w:rsid w:val="003B0CDA"/>
    <w:rsid w:val="003B0D02"/>
    <w:rsid w:val="003B0D9F"/>
    <w:rsid w:val="003B0DAF"/>
    <w:rsid w:val="003B0E43"/>
    <w:rsid w:val="003B0EA5"/>
    <w:rsid w:val="003B0FC2"/>
    <w:rsid w:val="003B0FEA"/>
    <w:rsid w:val="003B1042"/>
    <w:rsid w:val="003B11B6"/>
    <w:rsid w:val="003B13AE"/>
    <w:rsid w:val="003B1430"/>
    <w:rsid w:val="003B1507"/>
    <w:rsid w:val="003B1633"/>
    <w:rsid w:val="003B172F"/>
    <w:rsid w:val="003B17DF"/>
    <w:rsid w:val="003B1807"/>
    <w:rsid w:val="003B19DC"/>
    <w:rsid w:val="003B1B09"/>
    <w:rsid w:val="003B1C81"/>
    <w:rsid w:val="003B1DF7"/>
    <w:rsid w:val="003B1EF6"/>
    <w:rsid w:val="003B1F8F"/>
    <w:rsid w:val="003B2250"/>
    <w:rsid w:val="003B232F"/>
    <w:rsid w:val="003B236D"/>
    <w:rsid w:val="003B24C1"/>
    <w:rsid w:val="003B25D4"/>
    <w:rsid w:val="003B264A"/>
    <w:rsid w:val="003B2942"/>
    <w:rsid w:val="003B2A04"/>
    <w:rsid w:val="003B2A1A"/>
    <w:rsid w:val="003B2ABB"/>
    <w:rsid w:val="003B2C87"/>
    <w:rsid w:val="003B2D34"/>
    <w:rsid w:val="003B2DD6"/>
    <w:rsid w:val="003B2E66"/>
    <w:rsid w:val="003B2F79"/>
    <w:rsid w:val="003B30A9"/>
    <w:rsid w:val="003B334D"/>
    <w:rsid w:val="003B335C"/>
    <w:rsid w:val="003B3406"/>
    <w:rsid w:val="003B34B0"/>
    <w:rsid w:val="003B3562"/>
    <w:rsid w:val="003B3588"/>
    <w:rsid w:val="003B37D6"/>
    <w:rsid w:val="003B37D7"/>
    <w:rsid w:val="003B37EF"/>
    <w:rsid w:val="003B37FB"/>
    <w:rsid w:val="003B3ABE"/>
    <w:rsid w:val="003B3B21"/>
    <w:rsid w:val="003B3BA3"/>
    <w:rsid w:val="003B3BA7"/>
    <w:rsid w:val="003B3C6E"/>
    <w:rsid w:val="003B3EED"/>
    <w:rsid w:val="003B402C"/>
    <w:rsid w:val="003B4054"/>
    <w:rsid w:val="003B40A7"/>
    <w:rsid w:val="003B414F"/>
    <w:rsid w:val="003B4244"/>
    <w:rsid w:val="003B4329"/>
    <w:rsid w:val="003B43D1"/>
    <w:rsid w:val="003B440A"/>
    <w:rsid w:val="003B44A4"/>
    <w:rsid w:val="003B44AA"/>
    <w:rsid w:val="003B44DB"/>
    <w:rsid w:val="003B4599"/>
    <w:rsid w:val="003B45C8"/>
    <w:rsid w:val="003B4883"/>
    <w:rsid w:val="003B48DF"/>
    <w:rsid w:val="003B490C"/>
    <w:rsid w:val="003B49FE"/>
    <w:rsid w:val="003B4A1B"/>
    <w:rsid w:val="003B4AD2"/>
    <w:rsid w:val="003B4C35"/>
    <w:rsid w:val="003B4C91"/>
    <w:rsid w:val="003B4DAE"/>
    <w:rsid w:val="003B4DFF"/>
    <w:rsid w:val="003B4E18"/>
    <w:rsid w:val="003B4E69"/>
    <w:rsid w:val="003B4F7B"/>
    <w:rsid w:val="003B510A"/>
    <w:rsid w:val="003B51E3"/>
    <w:rsid w:val="003B5221"/>
    <w:rsid w:val="003B537E"/>
    <w:rsid w:val="003B5397"/>
    <w:rsid w:val="003B53AB"/>
    <w:rsid w:val="003B53EA"/>
    <w:rsid w:val="003B5435"/>
    <w:rsid w:val="003B545C"/>
    <w:rsid w:val="003B5473"/>
    <w:rsid w:val="003B5571"/>
    <w:rsid w:val="003B55A8"/>
    <w:rsid w:val="003B5714"/>
    <w:rsid w:val="003B57B5"/>
    <w:rsid w:val="003B5809"/>
    <w:rsid w:val="003B5842"/>
    <w:rsid w:val="003B5D80"/>
    <w:rsid w:val="003B5E91"/>
    <w:rsid w:val="003B5F36"/>
    <w:rsid w:val="003B60A4"/>
    <w:rsid w:val="003B612A"/>
    <w:rsid w:val="003B631F"/>
    <w:rsid w:val="003B63BC"/>
    <w:rsid w:val="003B6548"/>
    <w:rsid w:val="003B67C8"/>
    <w:rsid w:val="003B67FC"/>
    <w:rsid w:val="003B68AA"/>
    <w:rsid w:val="003B6957"/>
    <w:rsid w:val="003B6A42"/>
    <w:rsid w:val="003B6A92"/>
    <w:rsid w:val="003B6A97"/>
    <w:rsid w:val="003B6AC7"/>
    <w:rsid w:val="003B6C28"/>
    <w:rsid w:val="003B6C31"/>
    <w:rsid w:val="003B6CA1"/>
    <w:rsid w:val="003B6CCA"/>
    <w:rsid w:val="003B6CDB"/>
    <w:rsid w:val="003B6CEA"/>
    <w:rsid w:val="003B6CF7"/>
    <w:rsid w:val="003B6DAE"/>
    <w:rsid w:val="003B6DFB"/>
    <w:rsid w:val="003B6ED6"/>
    <w:rsid w:val="003B712E"/>
    <w:rsid w:val="003B7199"/>
    <w:rsid w:val="003B7218"/>
    <w:rsid w:val="003B726C"/>
    <w:rsid w:val="003B7362"/>
    <w:rsid w:val="003B742E"/>
    <w:rsid w:val="003B747C"/>
    <w:rsid w:val="003B74EB"/>
    <w:rsid w:val="003B75F7"/>
    <w:rsid w:val="003B7657"/>
    <w:rsid w:val="003B76CC"/>
    <w:rsid w:val="003B7807"/>
    <w:rsid w:val="003B7829"/>
    <w:rsid w:val="003B79BA"/>
    <w:rsid w:val="003B7A12"/>
    <w:rsid w:val="003B7C6A"/>
    <w:rsid w:val="003B7CEE"/>
    <w:rsid w:val="003B7D3D"/>
    <w:rsid w:val="003B7DA0"/>
    <w:rsid w:val="003B7E07"/>
    <w:rsid w:val="003B7E3C"/>
    <w:rsid w:val="003B7F79"/>
    <w:rsid w:val="003C000B"/>
    <w:rsid w:val="003C007F"/>
    <w:rsid w:val="003C012B"/>
    <w:rsid w:val="003C029A"/>
    <w:rsid w:val="003C02F8"/>
    <w:rsid w:val="003C034C"/>
    <w:rsid w:val="003C0409"/>
    <w:rsid w:val="003C048D"/>
    <w:rsid w:val="003C04F7"/>
    <w:rsid w:val="003C04F8"/>
    <w:rsid w:val="003C05D3"/>
    <w:rsid w:val="003C092B"/>
    <w:rsid w:val="003C0965"/>
    <w:rsid w:val="003C09EF"/>
    <w:rsid w:val="003C0AF5"/>
    <w:rsid w:val="003C0B51"/>
    <w:rsid w:val="003C0D43"/>
    <w:rsid w:val="003C1009"/>
    <w:rsid w:val="003C1029"/>
    <w:rsid w:val="003C10D3"/>
    <w:rsid w:val="003C1135"/>
    <w:rsid w:val="003C11C8"/>
    <w:rsid w:val="003C11D7"/>
    <w:rsid w:val="003C1218"/>
    <w:rsid w:val="003C145C"/>
    <w:rsid w:val="003C1599"/>
    <w:rsid w:val="003C1756"/>
    <w:rsid w:val="003C1773"/>
    <w:rsid w:val="003C1797"/>
    <w:rsid w:val="003C17AA"/>
    <w:rsid w:val="003C18C4"/>
    <w:rsid w:val="003C1997"/>
    <w:rsid w:val="003C1A38"/>
    <w:rsid w:val="003C1C96"/>
    <w:rsid w:val="003C1CC5"/>
    <w:rsid w:val="003C1D54"/>
    <w:rsid w:val="003C1DB4"/>
    <w:rsid w:val="003C1E02"/>
    <w:rsid w:val="003C1E55"/>
    <w:rsid w:val="003C1F03"/>
    <w:rsid w:val="003C1F90"/>
    <w:rsid w:val="003C2009"/>
    <w:rsid w:val="003C214A"/>
    <w:rsid w:val="003C21A4"/>
    <w:rsid w:val="003C21B4"/>
    <w:rsid w:val="003C21C1"/>
    <w:rsid w:val="003C220C"/>
    <w:rsid w:val="003C235E"/>
    <w:rsid w:val="003C2467"/>
    <w:rsid w:val="003C2584"/>
    <w:rsid w:val="003C25CD"/>
    <w:rsid w:val="003C2660"/>
    <w:rsid w:val="003C2712"/>
    <w:rsid w:val="003C2811"/>
    <w:rsid w:val="003C2845"/>
    <w:rsid w:val="003C2B67"/>
    <w:rsid w:val="003C2CAE"/>
    <w:rsid w:val="003C2D39"/>
    <w:rsid w:val="003C2D52"/>
    <w:rsid w:val="003C2D92"/>
    <w:rsid w:val="003C2DFF"/>
    <w:rsid w:val="003C2EE9"/>
    <w:rsid w:val="003C2F45"/>
    <w:rsid w:val="003C30F2"/>
    <w:rsid w:val="003C3130"/>
    <w:rsid w:val="003C31A2"/>
    <w:rsid w:val="003C31F8"/>
    <w:rsid w:val="003C350C"/>
    <w:rsid w:val="003C383E"/>
    <w:rsid w:val="003C384C"/>
    <w:rsid w:val="003C387D"/>
    <w:rsid w:val="003C3897"/>
    <w:rsid w:val="003C39C5"/>
    <w:rsid w:val="003C39DD"/>
    <w:rsid w:val="003C3B76"/>
    <w:rsid w:val="003C3CFA"/>
    <w:rsid w:val="003C3D50"/>
    <w:rsid w:val="003C3D83"/>
    <w:rsid w:val="003C3DC5"/>
    <w:rsid w:val="003C3E53"/>
    <w:rsid w:val="003C3E9F"/>
    <w:rsid w:val="003C4032"/>
    <w:rsid w:val="003C4088"/>
    <w:rsid w:val="003C413C"/>
    <w:rsid w:val="003C417C"/>
    <w:rsid w:val="003C4271"/>
    <w:rsid w:val="003C45A0"/>
    <w:rsid w:val="003C45B1"/>
    <w:rsid w:val="003C4989"/>
    <w:rsid w:val="003C4A87"/>
    <w:rsid w:val="003C4B30"/>
    <w:rsid w:val="003C4C9F"/>
    <w:rsid w:val="003C4CAE"/>
    <w:rsid w:val="003C4D72"/>
    <w:rsid w:val="003C4DED"/>
    <w:rsid w:val="003C4E0A"/>
    <w:rsid w:val="003C4FCC"/>
    <w:rsid w:val="003C518E"/>
    <w:rsid w:val="003C5330"/>
    <w:rsid w:val="003C5409"/>
    <w:rsid w:val="003C5503"/>
    <w:rsid w:val="003C55E8"/>
    <w:rsid w:val="003C5694"/>
    <w:rsid w:val="003C5783"/>
    <w:rsid w:val="003C57FA"/>
    <w:rsid w:val="003C58A8"/>
    <w:rsid w:val="003C5953"/>
    <w:rsid w:val="003C5B83"/>
    <w:rsid w:val="003C5BE9"/>
    <w:rsid w:val="003C5C9E"/>
    <w:rsid w:val="003C5DAF"/>
    <w:rsid w:val="003C5E84"/>
    <w:rsid w:val="003C5EB7"/>
    <w:rsid w:val="003C636D"/>
    <w:rsid w:val="003C640E"/>
    <w:rsid w:val="003C646C"/>
    <w:rsid w:val="003C64ED"/>
    <w:rsid w:val="003C650A"/>
    <w:rsid w:val="003C6679"/>
    <w:rsid w:val="003C66B6"/>
    <w:rsid w:val="003C6A69"/>
    <w:rsid w:val="003C6C7A"/>
    <w:rsid w:val="003C6CF4"/>
    <w:rsid w:val="003C6D51"/>
    <w:rsid w:val="003C6D85"/>
    <w:rsid w:val="003C6E35"/>
    <w:rsid w:val="003C6E90"/>
    <w:rsid w:val="003C6F70"/>
    <w:rsid w:val="003C70B6"/>
    <w:rsid w:val="003C713A"/>
    <w:rsid w:val="003C7219"/>
    <w:rsid w:val="003C7245"/>
    <w:rsid w:val="003C74AE"/>
    <w:rsid w:val="003C74D4"/>
    <w:rsid w:val="003C7583"/>
    <w:rsid w:val="003C7849"/>
    <w:rsid w:val="003C789B"/>
    <w:rsid w:val="003C78CA"/>
    <w:rsid w:val="003C7C12"/>
    <w:rsid w:val="003C7C66"/>
    <w:rsid w:val="003C7F85"/>
    <w:rsid w:val="003D0297"/>
    <w:rsid w:val="003D0365"/>
    <w:rsid w:val="003D05C6"/>
    <w:rsid w:val="003D0649"/>
    <w:rsid w:val="003D0681"/>
    <w:rsid w:val="003D0777"/>
    <w:rsid w:val="003D07A3"/>
    <w:rsid w:val="003D07B3"/>
    <w:rsid w:val="003D07E2"/>
    <w:rsid w:val="003D083F"/>
    <w:rsid w:val="003D0916"/>
    <w:rsid w:val="003D0A44"/>
    <w:rsid w:val="003D0C96"/>
    <w:rsid w:val="003D0CC3"/>
    <w:rsid w:val="003D0FE1"/>
    <w:rsid w:val="003D1016"/>
    <w:rsid w:val="003D103B"/>
    <w:rsid w:val="003D10F1"/>
    <w:rsid w:val="003D1119"/>
    <w:rsid w:val="003D123D"/>
    <w:rsid w:val="003D1287"/>
    <w:rsid w:val="003D12DD"/>
    <w:rsid w:val="003D13A3"/>
    <w:rsid w:val="003D14A6"/>
    <w:rsid w:val="003D15F7"/>
    <w:rsid w:val="003D1650"/>
    <w:rsid w:val="003D16FA"/>
    <w:rsid w:val="003D1797"/>
    <w:rsid w:val="003D183D"/>
    <w:rsid w:val="003D18D7"/>
    <w:rsid w:val="003D19D8"/>
    <w:rsid w:val="003D1ADA"/>
    <w:rsid w:val="003D1B26"/>
    <w:rsid w:val="003D1B7B"/>
    <w:rsid w:val="003D1C4C"/>
    <w:rsid w:val="003D1CEF"/>
    <w:rsid w:val="003D1D77"/>
    <w:rsid w:val="003D1D8B"/>
    <w:rsid w:val="003D1F14"/>
    <w:rsid w:val="003D1F1F"/>
    <w:rsid w:val="003D1F24"/>
    <w:rsid w:val="003D2053"/>
    <w:rsid w:val="003D214D"/>
    <w:rsid w:val="003D2298"/>
    <w:rsid w:val="003D23A6"/>
    <w:rsid w:val="003D23E1"/>
    <w:rsid w:val="003D23FC"/>
    <w:rsid w:val="003D2511"/>
    <w:rsid w:val="003D25B4"/>
    <w:rsid w:val="003D27DA"/>
    <w:rsid w:val="003D287F"/>
    <w:rsid w:val="003D28CC"/>
    <w:rsid w:val="003D28CE"/>
    <w:rsid w:val="003D28EE"/>
    <w:rsid w:val="003D28FC"/>
    <w:rsid w:val="003D293B"/>
    <w:rsid w:val="003D2DB5"/>
    <w:rsid w:val="003D2EDF"/>
    <w:rsid w:val="003D3012"/>
    <w:rsid w:val="003D30C5"/>
    <w:rsid w:val="003D320A"/>
    <w:rsid w:val="003D3240"/>
    <w:rsid w:val="003D324F"/>
    <w:rsid w:val="003D32B4"/>
    <w:rsid w:val="003D32D3"/>
    <w:rsid w:val="003D331B"/>
    <w:rsid w:val="003D3493"/>
    <w:rsid w:val="003D3538"/>
    <w:rsid w:val="003D36BC"/>
    <w:rsid w:val="003D36DE"/>
    <w:rsid w:val="003D37AB"/>
    <w:rsid w:val="003D3913"/>
    <w:rsid w:val="003D394A"/>
    <w:rsid w:val="003D3A6A"/>
    <w:rsid w:val="003D3AEB"/>
    <w:rsid w:val="003D3AF3"/>
    <w:rsid w:val="003D3B10"/>
    <w:rsid w:val="003D3B15"/>
    <w:rsid w:val="003D3B1D"/>
    <w:rsid w:val="003D3F12"/>
    <w:rsid w:val="003D3F6C"/>
    <w:rsid w:val="003D407C"/>
    <w:rsid w:val="003D40AC"/>
    <w:rsid w:val="003D40EA"/>
    <w:rsid w:val="003D4309"/>
    <w:rsid w:val="003D4391"/>
    <w:rsid w:val="003D43AB"/>
    <w:rsid w:val="003D43E4"/>
    <w:rsid w:val="003D46E0"/>
    <w:rsid w:val="003D471A"/>
    <w:rsid w:val="003D475B"/>
    <w:rsid w:val="003D49A3"/>
    <w:rsid w:val="003D4AB2"/>
    <w:rsid w:val="003D4AF3"/>
    <w:rsid w:val="003D4B89"/>
    <w:rsid w:val="003D4BA2"/>
    <w:rsid w:val="003D4BE3"/>
    <w:rsid w:val="003D4C73"/>
    <w:rsid w:val="003D4C98"/>
    <w:rsid w:val="003D4CDC"/>
    <w:rsid w:val="003D4DA2"/>
    <w:rsid w:val="003D4F86"/>
    <w:rsid w:val="003D50C4"/>
    <w:rsid w:val="003D50C6"/>
    <w:rsid w:val="003D520F"/>
    <w:rsid w:val="003D5216"/>
    <w:rsid w:val="003D52A9"/>
    <w:rsid w:val="003D539F"/>
    <w:rsid w:val="003D53A7"/>
    <w:rsid w:val="003D53AE"/>
    <w:rsid w:val="003D53F6"/>
    <w:rsid w:val="003D5618"/>
    <w:rsid w:val="003D5662"/>
    <w:rsid w:val="003D5666"/>
    <w:rsid w:val="003D56F7"/>
    <w:rsid w:val="003D593B"/>
    <w:rsid w:val="003D593D"/>
    <w:rsid w:val="003D59A0"/>
    <w:rsid w:val="003D59D3"/>
    <w:rsid w:val="003D59E7"/>
    <w:rsid w:val="003D5B63"/>
    <w:rsid w:val="003D5C1E"/>
    <w:rsid w:val="003D5C82"/>
    <w:rsid w:val="003D5D9C"/>
    <w:rsid w:val="003D5DC1"/>
    <w:rsid w:val="003D5E35"/>
    <w:rsid w:val="003D5F79"/>
    <w:rsid w:val="003D5F8E"/>
    <w:rsid w:val="003D60BA"/>
    <w:rsid w:val="003D60F1"/>
    <w:rsid w:val="003D61F3"/>
    <w:rsid w:val="003D697B"/>
    <w:rsid w:val="003D6A86"/>
    <w:rsid w:val="003D6BF8"/>
    <w:rsid w:val="003D6C84"/>
    <w:rsid w:val="003D6CB9"/>
    <w:rsid w:val="003D6CDB"/>
    <w:rsid w:val="003D6D08"/>
    <w:rsid w:val="003D6F40"/>
    <w:rsid w:val="003D6F46"/>
    <w:rsid w:val="003D6FDA"/>
    <w:rsid w:val="003D7106"/>
    <w:rsid w:val="003D73AA"/>
    <w:rsid w:val="003D73BC"/>
    <w:rsid w:val="003D74B8"/>
    <w:rsid w:val="003D74C5"/>
    <w:rsid w:val="003D752F"/>
    <w:rsid w:val="003D75B6"/>
    <w:rsid w:val="003D77C6"/>
    <w:rsid w:val="003D77FA"/>
    <w:rsid w:val="003D784D"/>
    <w:rsid w:val="003D7BBE"/>
    <w:rsid w:val="003D7D0D"/>
    <w:rsid w:val="003D7DBA"/>
    <w:rsid w:val="003D7E06"/>
    <w:rsid w:val="003D7E32"/>
    <w:rsid w:val="003D7E38"/>
    <w:rsid w:val="003E024F"/>
    <w:rsid w:val="003E0294"/>
    <w:rsid w:val="003E02DE"/>
    <w:rsid w:val="003E02E2"/>
    <w:rsid w:val="003E0306"/>
    <w:rsid w:val="003E0335"/>
    <w:rsid w:val="003E036B"/>
    <w:rsid w:val="003E04A5"/>
    <w:rsid w:val="003E0553"/>
    <w:rsid w:val="003E06E1"/>
    <w:rsid w:val="003E07C3"/>
    <w:rsid w:val="003E07C7"/>
    <w:rsid w:val="003E0978"/>
    <w:rsid w:val="003E09B0"/>
    <w:rsid w:val="003E0B94"/>
    <w:rsid w:val="003E0D52"/>
    <w:rsid w:val="003E0D8B"/>
    <w:rsid w:val="003E0DA6"/>
    <w:rsid w:val="003E0E98"/>
    <w:rsid w:val="003E0FC0"/>
    <w:rsid w:val="003E12A2"/>
    <w:rsid w:val="003E1356"/>
    <w:rsid w:val="003E1412"/>
    <w:rsid w:val="003E148B"/>
    <w:rsid w:val="003E15AA"/>
    <w:rsid w:val="003E1746"/>
    <w:rsid w:val="003E1961"/>
    <w:rsid w:val="003E1973"/>
    <w:rsid w:val="003E1F0D"/>
    <w:rsid w:val="003E207D"/>
    <w:rsid w:val="003E211A"/>
    <w:rsid w:val="003E216F"/>
    <w:rsid w:val="003E21A2"/>
    <w:rsid w:val="003E21D6"/>
    <w:rsid w:val="003E21EC"/>
    <w:rsid w:val="003E21ED"/>
    <w:rsid w:val="003E2214"/>
    <w:rsid w:val="003E226F"/>
    <w:rsid w:val="003E22EB"/>
    <w:rsid w:val="003E24AB"/>
    <w:rsid w:val="003E250E"/>
    <w:rsid w:val="003E25E9"/>
    <w:rsid w:val="003E26D0"/>
    <w:rsid w:val="003E28A2"/>
    <w:rsid w:val="003E294C"/>
    <w:rsid w:val="003E2A0E"/>
    <w:rsid w:val="003E2BD8"/>
    <w:rsid w:val="003E2BE1"/>
    <w:rsid w:val="003E2C7E"/>
    <w:rsid w:val="003E2D2D"/>
    <w:rsid w:val="003E3170"/>
    <w:rsid w:val="003E3185"/>
    <w:rsid w:val="003E32CB"/>
    <w:rsid w:val="003E32D5"/>
    <w:rsid w:val="003E3349"/>
    <w:rsid w:val="003E3411"/>
    <w:rsid w:val="003E342F"/>
    <w:rsid w:val="003E34C6"/>
    <w:rsid w:val="003E354D"/>
    <w:rsid w:val="003E370F"/>
    <w:rsid w:val="003E381E"/>
    <w:rsid w:val="003E396C"/>
    <w:rsid w:val="003E39B3"/>
    <w:rsid w:val="003E3A9E"/>
    <w:rsid w:val="003E3B87"/>
    <w:rsid w:val="003E3CA9"/>
    <w:rsid w:val="003E3EFE"/>
    <w:rsid w:val="003E3F41"/>
    <w:rsid w:val="003E3F6B"/>
    <w:rsid w:val="003E3FDC"/>
    <w:rsid w:val="003E40BD"/>
    <w:rsid w:val="003E419A"/>
    <w:rsid w:val="003E420F"/>
    <w:rsid w:val="003E421B"/>
    <w:rsid w:val="003E423D"/>
    <w:rsid w:val="003E4277"/>
    <w:rsid w:val="003E42AA"/>
    <w:rsid w:val="003E446E"/>
    <w:rsid w:val="003E45E8"/>
    <w:rsid w:val="003E45F4"/>
    <w:rsid w:val="003E466F"/>
    <w:rsid w:val="003E46E7"/>
    <w:rsid w:val="003E471C"/>
    <w:rsid w:val="003E482C"/>
    <w:rsid w:val="003E4980"/>
    <w:rsid w:val="003E49C8"/>
    <w:rsid w:val="003E4A33"/>
    <w:rsid w:val="003E4A5B"/>
    <w:rsid w:val="003E4AA8"/>
    <w:rsid w:val="003E4D67"/>
    <w:rsid w:val="003E4F0E"/>
    <w:rsid w:val="003E4F93"/>
    <w:rsid w:val="003E5061"/>
    <w:rsid w:val="003E5107"/>
    <w:rsid w:val="003E52DA"/>
    <w:rsid w:val="003E52EA"/>
    <w:rsid w:val="003E53C9"/>
    <w:rsid w:val="003E53D1"/>
    <w:rsid w:val="003E5673"/>
    <w:rsid w:val="003E5790"/>
    <w:rsid w:val="003E586E"/>
    <w:rsid w:val="003E58AC"/>
    <w:rsid w:val="003E596D"/>
    <w:rsid w:val="003E59A4"/>
    <w:rsid w:val="003E5A56"/>
    <w:rsid w:val="003E5B3A"/>
    <w:rsid w:val="003E5DF6"/>
    <w:rsid w:val="003E5DFC"/>
    <w:rsid w:val="003E5E79"/>
    <w:rsid w:val="003E5ED9"/>
    <w:rsid w:val="003E5FB5"/>
    <w:rsid w:val="003E6058"/>
    <w:rsid w:val="003E62A1"/>
    <w:rsid w:val="003E6309"/>
    <w:rsid w:val="003E635A"/>
    <w:rsid w:val="003E646D"/>
    <w:rsid w:val="003E647E"/>
    <w:rsid w:val="003E65D7"/>
    <w:rsid w:val="003E65F6"/>
    <w:rsid w:val="003E669C"/>
    <w:rsid w:val="003E679D"/>
    <w:rsid w:val="003E68B4"/>
    <w:rsid w:val="003E6AA1"/>
    <w:rsid w:val="003E6C1F"/>
    <w:rsid w:val="003E6C79"/>
    <w:rsid w:val="003E6D23"/>
    <w:rsid w:val="003E6E1D"/>
    <w:rsid w:val="003E7007"/>
    <w:rsid w:val="003E721E"/>
    <w:rsid w:val="003E730B"/>
    <w:rsid w:val="003E74ED"/>
    <w:rsid w:val="003E7580"/>
    <w:rsid w:val="003E765E"/>
    <w:rsid w:val="003E7A2C"/>
    <w:rsid w:val="003E7A5C"/>
    <w:rsid w:val="003E7A95"/>
    <w:rsid w:val="003E7BBF"/>
    <w:rsid w:val="003E7FD7"/>
    <w:rsid w:val="003F00ED"/>
    <w:rsid w:val="003F04BD"/>
    <w:rsid w:val="003F0505"/>
    <w:rsid w:val="003F059F"/>
    <w:rsid w:val="003F05B3"/>
    <w:rsid w:val="003F0686"/>
    <w:rsid w:val="003F0693"/>
    <w:rsid w:val="003F099B"/>
    <w:rsid w:val="003F0D4F"/>
    <w:rsid w:val="003F0DAF"/>
    <w:rsid w:val="003F0F4D"/>
    <w:rsid w:val="003F0FF4"/>
    <w:rsid w:val="003F1072"/>
    <w:rsid w:val="003F1154"/>
    <w:rsid w:val="003F1203"/>
    <w:rsid w:val="003F130B"/>
    <w:rsid w:val="003F1336"/>
    <w:rsid w:val="003F1491"/>
    <w:rsid w:val="003F178F"/>
    <w:rsid w:val="003F17C8"/>
    <w:rsid w:val="003F18A8"/>
    <w:rsid w:val="003F1A3D"/>
    <w:rsid w:val="003F1B65"/>
    <w:rsid w:val="003F1CC4"/>
    <w:rsid w:val="003F1DC4"/>
    <w:rsid w:val="003F2010"/>
    <w:rsid w:val="003F2081"/>
    <w:rsid w:val="003F2148"/>
    <w:rsid w:val="003F2245"/>
    <w:rsid w:val="003F229F"/>
    <w:rsid w:val="003F2360"/>
    <w:rsid w:val="003F23BC"/>
    <w:rsid w:val="003F23CD"/>
    <w:rsid w:val="003F23D5"/>
    <w:rsid w:val="003F2546"/>
    <w:rsid w:val="003F26E1"/>
    <w:rsid w:val="003F278B"/>
    <w:rsid w:val="003F27E3"/>
    <w:rsid w:val="003F2894"/>
    <w:rsid w:val="003F295E"/>
    <w:rsid w:val="003F2973"/>
    <w:rsid w:val="003F2984"/>
    <w:rsid w:val="003F2B0C"/>
    <w:rsid w:val="003F2C43"/>
    <w:rsid w:val="003F2CA2"/>
    <w:rsid w:val="003F2FCD"/>
    <w:rsid w:val="003F30F6"/>
    <w:rsid w:val="003F3404"/>
    <w:rsid w:val="003F34B5"/>
    <w:rsid w:val="003F3610"/>
    <w:rsid w:val="003F3616"/>
    <w:rsid w:val="003F3A8E"/>
    <w:rsid w:val="003F3AC6"/>
    <w:rsid w:val="003F3B2A"/>
    <w:rsid w:val="003F3B3E"/>
    <w:rsid w:val="003F3C82"/>
    <w:rsid w:val="003F3D44"/>
    <w:rsid w:val="003F3E52"/>
    <w:rsid w:val="003F3E80"/>
    <w:rsid w:val="003F41CF"/>
    <w:rsid w:val="003F41D3"/>
    <w:rsid w:val="003F4206"/>
    <w:rsid w:val="003F425D"/>
    <w:rsid w:val="003F42D3"/>
    <w:rsid w:val="003F4425"/>
    <w:rsid w:val="003F466E"/>
    <w:rsid w:val="003F4700"/>
    <w:rsid w:val="003F47F4"/>
    <w:rsid w:val="003F4815"/>
    <w:rsid w:val="003F487A"/>
    <w:rsid w:val="003F4A0A"/>
    <w:rsid w:val="003F4A17"/>
    <w:rsid w:val="003F4C14"/>
    <w:rsid w:val="003F4D84"/>
    <w:rsid w:val="003F4F11"/>
    <w:rsid w:val="003F4FD1"/>
    <w:rsid w:val="003F4FF4"/>
    <w:rsid w:val="003F5062"/>
    <w:rsid w:val="003F507F"/>
    <w:rsid w:val="003F5093"/>
    <w:rsid w:val="003F50B0"/>
    <w:rsid w:val="003F518B"/>
    <w:rsid w:val="003F51A2"/>
    <w:rsid w:val="003F51B9"/>
    <w:rsid w:val="003F52E8"/>
    <w:rsid w:val="003F5396"/>
    <w:rsid w:val="003F53A1"/>
    <w:rsid w:val="003F55F9"/>
    <w:rsid w:val="003F566C"/>
    <w:rsid w:val="003F591A"/>
    <w:rsid w:val="003F5930"/>
    <w:rsid w:val="003F5A50"/>
    <w:rsid w:val="003F5CC4"/>
    <w:rsid w:val="003F5DFE"/>
    <w:rsid w:val="003F5E95"/>
    <w:rsid w:val="003F6087"/>
    <w:rsid w:val="003F61B4"/>
    <w:rsid w:val="003F61F1"/>
    <w:rsid w:val="003F6255"/>
    <w:rsid w:val="003F6448"/>
    <w:rsid w:val="003F646A"/>
    <w:rsid w:val="003F64CC"/>
    <w:rsid w:val="003F658D"/>
    <w:rsid w:val="003F659B"/>
    <w:rsid w:val="003F666D"/>
    <w:rsid w:val="003F6893"/>
    <w:rsid w:val="003F6A40"/>
    <w:rsid w:val="003F6AA8"/>
    <w:rsid w:val="003F6B2B"/>
    <w:rsid w:val="003F6BE2"/>
    <w:rsid w:val="003F6DB0"/>
    <w:rsid w:val="003F6E7B"/>
    <w:rsid w:val="003F6EC6"/>
    <w:rsid w:val="003F6ED4"/>
    <w:rsid w:val="003F6F47"/>
    <w:rsid w:val="003F6F9A"/>
    <w:rsid w:val="003F6FD8"/>
    <w:rsid w:val="003F7034"/>
    <w:rsid w:val="003F70D7"/>
    <w:rsid w:val="003F7272"/>
    <w:rsid w:val="003F728D"/>
    <w:rsid w:val="003F73A0"/>
    <w:rsid w:val="003F73A3"/>
    <w:rsid w:val="003F73A8"/>
    <w:rsid w:val="003F7439"/>
    <w:rsid w:val="003F7573"/>
    <w:rsid w:val="003F75E0"/>
    <w:rsid w:val="003F7697"/>
    <w:rsid w:val="003F770C"/>
    <w:rsid w:val="003F793C"/>
    <w:rsid w:val="003F79F2"/>
    <w:rsid w:val="003F7A15"/>
    <w:rsid w:val="003F7A79"/>
    <w:rsid w:val="003F7DF2"/>
    <w:rsid w:val="003F7E14"/>
    <w:rsid w:val="003F7E63"/>
    <w:rsid w:val="003F7F96"/>
    <w:rsid w:val="003F7F99"/>
    <w:rsid w:val="004001D4"/>
    <w:rsid w:val="004001EE"/>
    <w:rsid w:val="004002FD"/>
    <w:rsid w:val="004003C8"/>
    <w:rsid w:val="0040060A"/>
    <w:rsid w:val="00400A3B"/>
    <w:rsid w:val="00400BF3"/>
    <w:rsid w:val="00400C27"/>
    <w:rsid w:val="00400D3B"/>
    <w:rsid w:val="00400EB0"/>
    <w:rsid w:val="00400F70"/>
    <w:rsid w:val="004012D2"/>
    <w:rsid w:val="0040130F"/>
    <w:rsid w:val="00401380"/>
    <w:rsid w:val="00401469"/>
    <w:rsid w:val="00401508"/>
    <w:rsid w:val="004015EB"/>
    <w:rsid w:val="00401687"/>
    <w:rsid w:val="00401712"/>
    <w:rsid w:val="00401851"/>
    <w:rsid w:val="004018AB"/>
    <w:rsid w:val="004018B1"/>
    <w:rsid w:val="00401A85"/>
    <w:rsid w:val="00401AED"/>
    <w:rsid w:val="00401B86"/>
    <w:rsid w:val="00401CAC"/>
    <w:rsid w:val="00401E60"/>
    <w:rsid w:val="00401EB7"/>
    <w:rsid w:val="0040214B"/>
    <w:rsid w:val="0040223C"/>
    <w:rsid w:val="004022B8"/>
    <w:rsid w:val="00402491"/>
    <w:rsid w:val="004025B6"/>
    <w:rsid w:val="004025CC"/>
    <w:rsid w:val="00402628"/>
    <w:rsid w:val="00402668"/>
    <w:rsid w:val="0040272A"/>
    <w:rsid w:val="00402875"/>
    <w:rsid w:val="00402983"/>
    <w:rsid w:val="00402A4A"/>
    <w:rsid w:val="00402A7B"/>
    <w:rsid w:val="00402D49"/>
    <w:rsid w:val="00402DA1"/>
    <w:rsid w:val="00402DF1"/>
    <w:rsid w:val="00402E82"/>
    <w:rsid w:val="00402EDF"/>
    <w:rsid w:val="00402F7F"/>
    <w:rsid w:val="00402FFA"/>
    <w:rsid w:val="0040307C"/>
    <w:rsid w:val="00403099"/>
    <w:rsid w:val="00403113"/>
    <w:rsid w:val="00403126"/>
    <w:rsid w:val="004032CB"/>
    <w:rsid w:val="004033F3"/>
    <w:rsid w:val="0040348A"/>
    <w:rsid w:val="004034C1"/>
    <w:rsid w:val="004035C1"/>
    <w:rsid w:val="00403714"/>
    <w:rsid w:val="004037A6"/>
    <w:rsid w:val="0040389A"/>
    <w:rsid w:val="004038C3"/>
    <w:rsid w:val="004038F8"/>
    <w:rsid w:val="00403ADE"/>
    <w:rsid w:val="00403C7E"/>
    <w:rsid w:val="00403CAF"/>
    <w:rsid w:val="00403D13"/>
    <w:rsid w:val="00403D94"/>
    <w:rsid w:val="004040A5"/>
    <w:rsid w:val="0040417B"/>
    <w:rsid w:val="004041C0"/>
    <w:rsid w:val="004041F9"/>
    <w:rsid w:val="00404296"/>
    <w:rsid w:val="004042C3"/>
    <w:rsid w:val="0040434A"/>
    <w:rsid w:val="00404361"/>
    <w:rsid w:val="004043C2"/>
    <w:rsid w:val="004046C1"/>
    <w:rsid w:val="004046E7"/>
    <w:rsid w:val="0040478B"/>
    <w:rsid w:val="0040491B"/>
    <w:rsid w:val="00404975"/>
    <w:rsid w:val="004049A0"/>
    <w:rsid w:val="00404A7C"/>
    <w:rsid w:val="00404CDB"/>
    <w:rsid w:val="00404CEE"/>
    <w:rsid w:val="00404F62"/>
    <w:rsid w:val="00405197"/>
    <w:rsid w:val="00405236"/>
    <w:rsid w:val="0040533F"/>
    <w:rsid w:val="004056C3"/>
    <w:rsid w:val="00405777"/>
    <w:rsid w:val="0040579C"/>
    <w:rsid w:val="004059B4"/>
    <w:rsid w:val="00405BA0"/>
    <w:rsid w:val="00405F70"/>
    <w:rsid w:val="00405FD6"/>
    <w:rsid w:val="00406225"/>
    <w:rsid w:val="00406238"/>
    <w:rsid w:val="0040645B"/>
    <w:rsid w:val="00406469"/>
    <w:rsid w:val="00406600"/>
    <w:rsid w:val="00406674"/>
    <w:rsid w:val="0040677B"/>
    <w:rsid w:val="00406785"/>
    <w:rsid w:val="004067BF"/>
    <w:rsid w:val="004069AA"/>
    <w:rsid w:val="00406AB4"/>
    <w:rsid w:val="00406BCA"/>
    <w:rsid w:val="00406BDD"/>
    <w:rsid w:val="00406D24"/>
    <w:rsid w:val="00406F57"/>
    <w:rsid w:val="00406FE2"/>
    <w:rsid w:val="00407031"/>
    <w:rsid w:val="00407143"/>
    <w:rsid w:val="00407196"/>
    <w:rsid w:val="004071EF"/>
    <w:rsid w:val="0040749F"/>
    <w:rsid w:val="00407705"/>
    <w:rsid w:val="0040777A"/>
    <w:rsid w:val="00407805"/>
    <w:rsid w:val="00407950"/>
    <w:rsid w:val="00407A2D"/>
    <w:rsid w:val="00407ACE"/>
    <w:rsid w:val="00407B31"/>
    <w:rsid w:val="00407B46"/>
    <w:rsid w:val="00407EF3"/>
    <w:rsid w:val="00407F95"/>
    <w:rsid w:val="004101CB"/>
    <w:rsid w:val="00410242"/>
    <w:rsid w:val="00410273"/>
    <w:rsid w:val="004104E8"/>
    <w:rsid w:val="0041051A"/>
    <w:rsid w:val="0041054C"/>
    <w:rsid w:val="0041059B"/>
    <w:rsid w:val="00410667"/>
    <w:rsid w:val="00410727"/>
    <w:rsid w:val="00410783"/>
    <w:rsid w:val="00410956"/>
    <w:rsid w:val="004109BA"/>
    <w:rsid w:val="004109EE"/>
    <w:rsid w:val="00410B27"/>
    <w:rsid w:val="00410C01"/>
    <w:rsid w:val="00410C48"/>
    <w:rsid w:val="00410CAB"/>
    <w:rsid w:val="00410CF6"/>
    <w:rsid w:val="00410E06"/>
    <w:rsid w:val="00410E20"/>
    <w:rsid w:val="00410EF0"/>
    <w:rsid w:val="00410FBE"/>
    <w:rsid w:val="004110D7"/>
    <w:rsid w:val="0041117D"/>
    <w:rsid w:val="0041137F"/>
    <w:rsid w:val="0041185F"/>
    <w:rsid w:val="00411A83"/>
    <w:rsid w:val="00411B1B"/>
    <w:rsid w:val="00411C2D"/>
    <w:rsid w:val="00411CC1"/>
    <w:rsid w:val="00411D2D"/>
    <w:rsid w:val="00411D6C"/>
    <w:rsid w:val="00411D81"/>
    <w:rsid w:val="00411DB0"/>
    <w:rsid w:val="00411F46"/>
    <w:rsid w:val="00412036"/>
    <w:rsid w:val="0041204B"/>
    <w:rsid w:val="00412108"/>
    <w:rsid w:val="00412234"/>
    <w:rsid w:val="0041226F"/>
    <w:rsid w:val="00412366"/>
    <w:rsid w:val="004123A9"/>
    <w:rsid w:val="0041253B"/>
    <w:rsid w:val="0041258F"/>
    <w:rsid w:val="00412848"/>
    <w:rsid w:val="00412996"/>
    <w:rsid w:val="00412A04"/>
    <w:rsid w:val="00412B69"/>
    <w:rsid w:val="00412C4D"/>
    <w:rsid w:val="00412F44"/>
    <w:rsid w:val="0041309E"/>
    <w:rsid w:val="00413267"/>
    <w:rsid w:val="004133F1"/>
    <w:rsid w:val="00413510"/>
    <w:rsid w:val="00413550"/>
    <w:rsid w:val="004135F1"/>
    <w:rsid w:val="00413693"/>
    <w:rsid w:val="004136D3"/>
    <w:rsid w:val="004136FD"/>
    <w:rsid w:val="0041371F"/>
    <w:rsid w:val="004137E7"/>
    <w:rsid w:val="004138E4"/>
    <w:rsid w:val="0041398C"/>
    <w:rsid w:val="00413A1F"/>
    <w:rsid w:val="00413B2F"/>
    <w:rsid w:val="00413B63"/>
    <w:rsid w:val="00413B66"/>
    <w:rsid w:val="00413C6A"/>
    <w:rsid w:val="00413C9A"/>
    <w:rsid w:val="00413D8A"/>
    <w:rsid w:val="00413DEB"/>
    <w:rsid w:val="00413E82"/>
    <w:rsid w:val="00413FD4"/>
    <w:rsid w:val="00414178"/>
    <w:rsid w:val="004141FF"/>
    <w:rsid w:val="00414236"/>
    <w:rsid w:val="004142D5"/>
    <w:rsid w:val="004143E9"/>
    <w:rsid w:val="004145A0"/>
    <w:rsid w:val="00414873"/>
    <w:rsid w:val="004148CF"/>
    <w:rsid w:val="0041496C"/>
    <w:rsid w:val="00414A63"/>
    <w:rsid w:val="00414B34"/>
    <w:rsid w:val="00414CA8"/>
    <w:rsid w:val="00414D0F"/>
    <w:rsid w:val="00414D1F"/>
    <w:rsid w:val="00414E7B"/>
    <w:rsid w:val="00414F3D"/>
    <w:rsid w:val="00414FF5"/>
    <w:rsid w:val="004152EE"/>
    <w:rsid w:val="004154DA"/>
    <w:rsid w:val="004155C7"/>
    <w:rsid w:val="00415725"/>
    <w:rsid w:val="00415726"/>
    <w:rsid w:val="00415779"/>
    <w:rsid w:val="004158CA"/>
    <w:rsid w:val="00415A86"/>
    <w:rsid w:val="00415B0C"/>
    <w:rsid w:val="00415BB3"/>
    <w:rsid w:val="00415C6D"/>
    <w:rsid w:val="00415C73"/>
    <w:rsid w:val="00415D0A"/>
    <w:rsid w:val="00415D84"/>
    <w:rsid w:val="00415D92"/>
    <w:rsid w:val="00415F79"/>
    <w:rsid w:val="0041606A"/>
    <w:rsid w:val="0041612A"/>
    <w:rsid w:val="00416146"/>
    <w:rsid w:val="004161FA"/>
    <w:rsid w:val="004163CC"/>
    <w:rsid w:val="00416404"/>
    <w:rsid w:val="0041652E"/>
    <w:rsid w:val="00416551"/>
    <w:rsid w:val="00416682"/>
    <w:rsid w:val="00416870"/>
    <w:rsid w:val="00416968"/>
    <w:rsid w:val="00416BF4"/>
    <w:rsid w:val="00416CA8"/>
    <w:rsid w:val="00416D31"/>
    <w:rsid w:val="00416E2A"/>
    <w:rsid w:val="00416EC4"/>
    <w:rsid w:val="00416ECF"/>
    <w:rsid w:val="0041705D"/>
    <w:rsid w:val="004170CA"/>
    <w:rsid w:val="00417241"/>
    <w:rsid w:val="004173D2"/>
    <w:rsid w:val="004174BF"/>
    <w:rsid w:val="004174FE"/>
    <w:rsid w:val="0041750F"/>
    <w:rsid w:val="004176E1"/>
    <w:rsid w:val="00417786"/>
    <w:rsid w:val="0041778E"/>
    <w:rsid w:val="004177FF"/>
    <w:rsid w:val="004178AC"/>
    <w:rsid w:val="0041791A"/>
    <w:rsid w:val="0041792E"/>
    <w:rsid w:val="0041796A"/>
    <w:rsid w:val="004179F2"/>
    <w:rsid w:val="00417B76"/>
    <w:rsid w:val="00417C06"/>
    <w:rsid w:val="00417C8D"/>
    <w:rsid w:val="00417CA8"/>
    <w:rsid w:val="00417CB8"/>
    <w:rsid w:val="00417F1F"/>
    <w:rsid w:val="00417F7A"/>
    <w:rsid w:val="00420216"/>
    <w:rsid w:val="0042027D"/>
    <w:rsid w:val="004202B7"/>
    <w:rsid w:val="0042044A"/>
    <w:rsid w:val="004205D2"/>
    <w:rsid w:val="0042065F"/>
    <w:rsid w:val="00420673"/>
    <w:rsid w:val="00420786"/>
    <w:rsid w:val="004207FA"/>
    <w:rsid w:val="00420846"/>
    <w:rsid w:val="004208E6"/>
    <w:rsid w:val="004208EA"/>
    <w:rsid w:val="00420B2C"/>
    <w:rsid w:val="00420B88"/>
    <w:rsid w:val="00420D85"/>
    <w:rsid w:val="00420DC6"/>
    <w:rsid w:val="00420DE0"/>
    <w:rsid w:val="004210E0"/>
    <w:rsid w:val="00421129"/>
    <w:rsid w:val="004211CE"/>
    <w:rsid w:val="004211F1"/>
    <w:rsid w:val="004212E9"/>
    <w:rsid w:val="00421326"/>
    <w:rsid w:val="00421378"/>
    <w:rsid w:val="004215D9"/>
    <w:rsid w:val="004217DD"/>
    <w:rsid w:val="004218D4"/>
    <w:rsid w:val="00421915"/>
    <w:rsid w:val="00421952"/>
    <w:rsid w:val="00421983"/>
    <w:rsid w:val="004219C0"/>
    <w:rsid w:val="00421B96"/>
    <w:rsid w:val="00421C28"/>
    <w:rsid w:val="00421D79"/>
    <w:rsid w:val="00421EC7"/>
    <w:rsid w:val="00421F3A"/>
    <w:rsid w:val="00421FD9"/>
    <w:rsid w:val="0042208D"/>
    <w:rsid w:val="004225DB"/>
    <w:rsid w:val="0042271B"/>
    <w:rsid w:val="00422776"/>
    <w:rsid w:val="004227D6"/>
    <w:rsid w:val="004227FC"/>
    <w:rsid w:val="0042281A"/>
    <w:rsid w:val="00422822"/>
    <w:rsid w:val="00422823"/>
    <w:rsid w:val="00422838"/>
    <w:rsid w:val="00422ABB"/>
    <w:rsid w:val="00422BE0"/>
    <w:rsid w:val="00422D20"/>
    <w:rsid w:val="00422D34"/>
    <w:rsid w:val="00422D6D"/>
    <w:rsid w:val="00422D87"/>
    <w:rsid w:val="00422FFB"/>
    <w:rsid w:val="004230D2"/>
    <w:rsid w:val="004230F7"/>
    <w:rsid w:val="0042315A"/>
    <w:rsid w:val="00423208"/>
    <w:rsid w:val="00423261"/>
    <w:rsid w:val="004232F8"/>
    <w:rsid w:val="00423490"/>
    <w:rsid w:val="004234EB"/>
    <w:rsid w:val="00423682"/>
    <w:rsid w:val="00423978"/>
    <w:rsid w:val="00423C42"/>
    <w:rsid w:val="00423D48"/>
    <w:rsid w:val="00423E26"/>
    <w:rsid w:val="00423E6F"/>
    <w:rsid w:val="00423F73"/>
    <w:rsid w:val="00423FA3"/>
    <w:rsid w:val="00423FE1"/>
    <w:rsid w:val="00424458"/>
    <w:rsid w:val="00424464"/>
    <w:rsid w:val="00424499"/>
    <w:rsid w:val="0042472E"/>
    <w:rsid w:val="0042496D"/>
    <w:rsid w:val="00424ACB"/>
    <w:rsid w:val="00424B5F"/>
    <w:rsid w:val="00424BD5"/>
    <w:rsid w:val="00424C19"/>
    <w:rsid w:val="00424F8D"/>
    <w:rsid w:val="00424FBA"/>
    <w:rsid w:val="0042516B"/>
    <w:rsid w:val="0042534E"/>
    <w:rsid w:val="0042548D"/>
    <w:rsid w:val="00425669"/>
    <w:rsid w:val="00425700"/>
    <w:rsid w:val="00425764"/>
    <w:rsid w:val="0042584A"/>
    <w:rsid w:val="00425863"/>
    <w:rsid w:val="00425BF2"/>
    <w:rsid w:val="00425C8C"/>
    <w:rsid w:val="00425C9F"/>
    <w:rsid w:val="00425D45"/>
    <w:rsid w:val="00425DE8"/>
    <w:rsid w:val="0042608C"/>
    <w:rsid w:val="0042629D"/>
    <w:rsid w:val="004264AC"/>
    <w:rsid w:val="00426547"/>
    <w:rsid w:val="004267B9"/>
    <w:rsid w:val="004267BE"/>
    <w:rsid w:val="00426810"/>
    <w:rsid w:val="00426880"/>
    <w:rsid w:val="00426906"/>
    <w:rsid w:val="00426A38"/>
    <w:rsid w:val="00426C82"/>
    <w:rsid w:val="00426CAA"/>
    <w:rsid w:val="00426DFF"/>
    <w:rsid w:val="00426E0E"/>
    <w:rsid w:val="00426E7D"/>
    <w:rsid w:val="00426EE0"/>
    <w:rsid w:val="00427002"/>
    <w:rsid w:val="004270A6"/>
    <w:rsid w:val="0042733B"/>
    <w:rsid w:val="0042748A"/>
    <w:rsid w:val="00427624"/>
    <w:rsid w:val="0042791F"/>
    <w:rsid w:val="00427AC4"/>
    <w:rsid w:val="00427D90"/>
    <w:rsid w:val="00427DCA"/>
    <w:rsid w:val="00427FA3"/>
    <w:rsid w:val="004300EB"/>
    <w:rsid w:val="00430125"/>
    <w:rsid w:val="004302DC"/>
    <w:rsid w:val="004302F8"/>
    <w:rsid w:val="004303AB"/>
    <w:rsid w:val="004303BB"/>
    <w:rsid w:val="00430492"/>
    <w:rsid w:val="004304A6"/>
    <w:rsid w:val="004306D4"/>
    <w:rsid w:val="004308D7"/>
    <w:rsid w:val="00430ACA"/>
    <w:rsid w:val="00430B2C"/>
    <w:rsid w:val="00430BC6"/>
    <w:rsid w:val="00430D30"/>
    <w:rsid w:val="00430E27"/>
    <w:rsid w:val="00430E3E"/>
    <w:rsid w:val="00430EA8"/>
    <w:rsid w:val="00430F2F"/>
    <w:rsid w:val="004310C5"/>
    <w:rsid w:val="00431279"/>
    <w:rsid w:val="00431352"/>
    <w:rsid w:val="004313F6"/>
    <w:rsid w:val="00431481"/>
    <w:rsid w:val="0043148A"/>
    <w:rsid w:val="004314E0"/>
    <w:rsid w:val="00431576"/>
    <w:rsid w:val="00431588"/>
    <w:rsid w:val="00431676"/>
    <w:rsid w:val="004316F1"/>
    <w:rsid w:val="00431A3A"/>
    <w:rsid w:val="00431EC8"/>
    <w:rsid w:val="0043202E"/>
    <w:rsid w:val="00432050"/>
    <w:rsid w:val="0043213D"/>
    <w:rsid w:val="00432376"/>
    <w:rsid w:val="004323A7"/>
    <w:rsid w:val="004323AD"/>
    <w:rsid w:val="004323F6"/>
    <w:rsid w:val="00432A7F"/>
    <w:rsid w:val="00432C6F"/>
    <w:rsid w:val="00432C72"/>
    <w:rsid w:val="00432D3E"/>
    <w:rsid w:val="00432D44"/>
    <w:rsid w:val="00432EFB"/>
    <w:rsid w:val="00432FD8"/>
    <w:rsid w:val="0043303A"/>
    <w:rsid w:val="004330B8"/>
    <w:rsid w:val="004330CE"/>
    <w:rsid w:val="00433231"/>
    <w:rsid w:val="004333A7"/>
    <w:rsid w:val="00433432"/>
    <w:rsid w:val="004334CB"/>
    <w:rsid w:val="004335FD"/>
    <w:rsid w:val="00433647"/>
    <w:rsid w:val="00433716"/>
    <w:rsid w:val="004338F0"/>
    <w:rsid w:val="00433963"/>
    <w:rsid w:val="00433A95"/>
    <w:rsid w:val="00433BC3"/>
    <w:rsid w:val="00433D91"/>
    <w:rsid w:val="00433E91"/>
    <w:rsid w:val="00433F15"/>
    <w:rsid w:val="00433F6C"/>
    <w:rsid w:val="00434161"/>
    <w:rsid w:val="00434276"/>
    <w:rsid w:val="0043427B"/>
    <w:rsid w:val="00434337"/>
    <w:rsid w:val="0043464E"/>
    <w:rsid w:val="00434904"/>
    <w:rsid w:val="0043490F"/>
    <w:rsid w:val="00434968"/>
    <w:rsid w:val="00434A16"/>
    <w:rsid w:val="00434AAF"/>
    <w:rsid w:val="00434C12"/>
    <w:rsid w:val="00434DB6"/>
    <w:rsid w:val="00434E55"/>
    <w:rsid w:val="00435237"/>
    <w:rsid w:val="004353B3"/>
    <w:rsid w:val="004354ED"/>
    <w:rsid w:val="004354F4"/>
    <w:rsid w:val="00435627"/>
    <w:rsid w:val="004356B9"/>
    <w:rsid w:val="004356C7"/>
    <w:rsid w:val="004358B6"/>
    <w:rsid w:val="004358EF"/>
    <w:rsid w:val="00435BF0"/>
    <w:rsid w:val="00435CCE"/>
    <w:rsid w:val="00435D40"/>
    <w:rsid w:val="00435DA4"/>
    <w:rsid w:val="00435E49"/>
    <w:rsid w:val="00435E7A"/>
    <w:rsid w:val="00435F9D"/>
    <w:rsid w:val="00436024"/>
    <w:rsid w:val="00436081"/>
    <w:rsid w:val="004361E1"/>
    <w:rsid w:val="004362A6"/>
    <w:rsid w:val="004363C0"/>
    <w:rsid w:val="00436468"/>
    <w:rsid w:val="004365FE"/>
    <w:rsid w:val="00436675"/>
    <w:rsid w:val="00436807"/>
    <w:rsid w:val="004369FB"/>
    <w:rsid w:val="00436A74"/>
    <w:rsid w:val="00436A90"/>
    <w:rsid w:val="00436CDA"/>
    <w:rsid w:val="00436D45"/>
    <w:rsid w:val="00436E08"/>
    <w:rsid w:val="00436EE2"/>
    <w:rsid w:val="00436F36"/>
    <w:rsid w:val="00436FBE"/>
    <w:rsid w:val="00437002"/>
    <w:rsid w:val="00437168"/>
    <w:rsid w:val="00437169"/>
    <w:rsid w:val="0043776D"/>
    <w:rsid w:val="0043777F"/>
    <w:rsid w:val="004377B5"/>
    <w:rsid w:val="00437A54"/>
    <w:rsid w:val="00437AC0"/>
    <w:rsid w:val="00437B84"/>
    <w:rsid w:val="00437C69"/>
    <w:rsid w:val="00437CD2"/>
    <w:rsid w:val="00437CE8"/>
    <w:rsid w:val="00437ED4"/>
    <w:rsid w:val="00437EF7"/>
    <w:rsid w:val="00437F7C"/>
    <w:rsid w:val="00437FFD"/>
    <w:rsid w:val="00440031"/>
    <w:rsid w:val="004401C4"/>
    <w:rsid w:val="004401E6"/>
    <w:rsid w:val="00440311"/>
    <w:rsid w:val="004403F7"/>
    <w:rsid w:val="00440468"/>
    <w:rsid w:val="0044071C"/>
    <w:rsid w:val="0044071E"/>
    <w:rsid w:val="004407CF"/>
    <w:rsid w:val="00440A8C"/>
    <w:rsid w:val="00440BAB"/>
    <w:rsid w:val="00440C76"/>
    <w:rsid w:val="00440E5B"/>
    <w:rsid w:val="00440FF9"/>
    <w:rsid w:val="004410A8"/>
    <w:rsid w:val="004411F1"/>
    <w:rsid w:val="004412DF"/>
    <w:rsid w:val="0044135C"/>
    <w:rsid w:val="00441582"/>
    <w:rsid w:val="004416A0"/>
    <w:rsid w:val="0044177E"/>
    <w:rsid w:val="0044186D"/>
    <w:rsid w:val="004418BB"/>
    <w:rsid w:val="00441936"/>
    <w:rsid w:val="00441A11"/>
    <w:rsid w:val="00441A32"/>
    <w:rsid w:val="00441C4F"/>
    <w:rsid w:val="00441CA6"/>
    <w:rsid w:val="00441D15"/>
    <w:rsid w:val="00441DB6"/>
    <w:rsid w:val="00441E73"/>
    <w:rsid w:val="00441F40"/>
    <w:rsid w:val="00441F44"/>
    <w:rsid w:val="00441FE6"/>
    <w:rsid w:val="00442050"/>
    <w:rsid w:val="00442087"/>
    <w:rsid w:val="0044229D"/>
    <w:rsid w:val="004423D9"/>
    <w:rsid w:val="00442406"/>
    <w:rsid w:val="0044263C"/>
    <w:rsid w:val="00442723"/>
    <w:rsid w:val="004427D5"/>
    <w:rsid w:val="00442A1A"/>
    <w:rsid w:val="00442A23"/>
    <w:rsid w:val="00442A63"/>
    <w:rsid w:val="00442A75"/>
    <w:rsid w:val="00442A7A"/>
    <w:rsid w:val="00442A80"/>
    <w:rsid w:val="00442B24"/>
    <w:rsid w:val="00442BE8"/>
    <w:rsid w:val="00442C8F"/>
    <w:rsid w:val="00442F1B"/>
    <w:rsid w:val="00442FAA"/>
    <w:rsid w:val="00443020"/>
    <w:rsid w:val="00443068"/>
    <w:rsid w:val="004430B5"/>
    <w:rsid w:val="0044322F"/>
    <w:rsid w:val="004434D4"/>
    <w:rsid w:val="004437FB"/>
    <w:rsid w:val="0044396F"/>
    <w:rsid w:val="00443A3B"/>
    <w:rsid w:val="00443AD6"/>
    <w:rsid w:val="00443B10"/>
    <w:rsid w:val="00443BB0"/>
    <w:rsid w:val="00443DAE"/>
    <w:rsid w:val="0044400A"/>
    <w:rsid w:val="00444021"/>
    <w:rsid w:val="0044402E"/>
    <w:rsid w:val="004440EF"/>
    <w:rsid w:val="00444216"/>
    <w:rsid w:val="00444241"/>
    <w:rsid w:val="00444322"/>
    <w:rsid w:val="0044451C"/>
    <w:rsid w:val="00444535"/>
    <w:rsid w:val="00444554"/>
    <w:rsid w:val="004445DB"/>
    <w:rsid w:val="004446BB"/>
    <w:rsid w:val="004446C7"/>
    <w:rsid w:val="004446D7"/>
    <w:rsid w:val="004447CC"/>
    <w:rsid w:val="00444815"/>
    <w:rsid w:val="00444949"/>
    <w:rsid w:val="00444AFA"/>
    <w:rsid w:val="00444B46"/>
    <w:rsid w:val="00444D44"/>
    <w:rsid w:val="00444D60"/>
    <w:rsid w:val="00444E00"/>
    <w:rsid w:val="004450F8"/>
    <w:rsid w:val="004451C8"/>
    <w:rsid w:val="0044532C"/>
    <w:rsid w:val="004453A0"/>
    <w:rsid w:val="00445489"/>
    <w:rsid w:val="004454D1"/>
    <w:rsid w:val="00445511"/>
    <w:rsid w:val="00445540"/>
    <w:rsid w:val="004455C4"/>
    <w:rsid w:val="00445712"/>
    <w:rsid w:val="0044580E"/>
    <w:rsid w:val="0044589E"/>
    <w:rsid w:val="00445C98"/>
    <w:rsid w:val="00445C99"/>
    <w:rsid w:val="00445D4C"/>
    <w:rsid w:val="00445DE0"/>
    <w:rsid w:val="00445EC9"/>
    <w:rsid w:val="00445F70"/>
    <w:rsid w:val="0044620C"/>
    <w:rsid w:val="0044623E"/>
    <w:rsid w:val="004464D5"/>
    <w:rsid w:val="00446545"/>
    <w:rsid w:val="0044654E"/>
    <w:rsid w:val="0044662F"/>
    <w:rsid w:val="004466AE"/>
    <w:rsid w:val="0044692D"/>
    <w:rsid w:val="004469D2"/>
    <w:rsid w:val="00446AC6"/>
    <w:rsid w:val="00446B2F"/>
    <w:rsid w:val="00446B73"/>
    <w:rsid w:val="00446C05"/>
    <w:rsid w:val="00446C4A"/>
    <w:rsid w:val="00446C96"/>
    <w:rsid w:val="00446CEB"/>
    <w:rsid w:val="00446D26"/>
    <w:rsid w:val="00446E22"/>
    <w:rsid w:val="00446E6A"/>
    <w:rsid w:val="00446ED4"/>
    <w:rsid w:val="00446F92"/>
    <w:rsid w:val="0044722A"/>
    <w:rsid w:val="004472DB"/>
    <w:rsid w:val="00447430"/>
    <w:rsid w:val="004474AD"/>
    <w:rsid w:val="0044755E"/>
    <w:rsid w:val="004475CC"/>
    <w:rsid w:val="004477DC"/>
    <w:rsid w:val="004477E0"/>
    <w:rsid w:val="00447876"/>
    <w:rsid w:val="004479F9"/>
    <w:rsid w:val="00447BA0"/>
    <w:rsid w:val="00447C26"/>
    <w:rsid w:val="00447CE0"/>
    <w:rsid w:val="00447CE3"/>
    <w:rsid w:val="00447CEE"/>
    <w:rsid w:val="00447D10"/>
    <w:rsid w:val="00447D61"/>
    <w:rsid w:val="00447EC2"/>
    <w:rsid w:val="00447FED"/>
    <w:rsid w:val="0045004B"/>
    <w:rsid w:val="004500A8"/>
    <w:rsid w:val="004501C7"/>
    <w:rsid w:val="004501DA"/>
    <w:rsid w:val="0045033F"/>
    <w:rsid w:val="004503AF"/>
    <w:rsid w:val="004503F2"/>
    <w:rsid w:val="00450442"/>
    <w:rsid w:val="004505C1"/>
    <w:rsid w:val="0045069F"/>
    <w:rsid w:val="004506EF"/>
    <w:rsid w:val="004507C8"/>
    <w:rsid w:val="00450BCA"/>
    <w:rsid w:val="00450C0A"/>
    <w:rsid w:val="00450D71"/>
    <w:rsid w:val="00450DCA"/>
    <w:rsid w:val="00450DEA"/>
    <w:rsid w:val="00450DF4"/>
    <w:rsid w:val="00450E28"/>
    <w:rsid w:val="00450FC9"/>
    <w:rsid w:val="004510E3"/>
    <w:rsid w:val="00451166"/>
    <w:rsid w:val="00451319"/>
    <w:rsid w:val="0045132C"/>
    <w:rsid w:val="0045135C"/>
    <w:rsid w:val="004513B3"/>
    <w:rsid w:val="00451408"/>
    <w:rsid w:val="004515F4"/>
    <w:rsid w:val="004515FC"/>
    <w:rsid w:val="004516C5"/>
    <w:rsid w:val="00451753"/>
    <w:rsid w:val="00451786"/>
    <w:rsid w:val="004517C3"/>
    <w:rsid w:val="00451937"/>
    <w:rsid w:val="004519AD"/>
    <w:rsid w:val="00451CA0"/>
    <w:rsid w:val="00451D76"/>
    <w:rsid w:val="00451DEE"/>
    <w:rsid w:val="00451E53"/>
    <w:rsid w:val="00451F3F"/>
    <w:rsid w:val="00451FB8"/>
    <w:rsid w:val="00451FEB"/>
    <w:rsid w:val="0045208F"/>
    <w:rsid w:val="00452106"/>
    <w:rsid w:val="0045212A"/>
    <w:rsid w:val="00452172"/>
    <w:rsid w:val="0045224E"/>
    <w:rsid w:val="0045247C"/>
    <w:rsid w:val="0045253A"/>
    <w:rsid w:val="004525D2"/>
    <w:rsid w:val="00452619"/>
    <w:rsid w:val="00452669"/>
    <w:rsid w:val="00452766"/>
    <w:rsid w:val="0045278A"/>
    <w:rsid w:val="004527D3"/>
    <w:rsid w:val="004527DA"/>
    <w:rsid w:val="004527F6"/>
    <w:rsid w:val="004527F7"/>
    <w:rsid w:val="00452844"/>
    <w:rsid w:val="00452A70"/>
    <w:rsid w:val="00452AEE"/>
    <w:rsid w:val="00452CB5"/>
    <w:rsid w:val="00452D43"/>
    <w:rsid w:val="00452EB7"/>
    <w:rsid w:val="00452EB9"/>
    <w:rsid w:val="00452EE4"/>
    <w:rsid w:val="00453026"/>
    <w:rsid w:val="00453075"/>
    <w:rsid w:val="00453082"/>
    <w:rsid w:val="004531D3"/>
    <w:rsid w:val="004531F1"/>
    <w:rsid w:val="004531FF"/>
    <w:rsid w:val="00453263"/>
    <w:rsid w:val="0045339B"/>
    <w:rsid w:val="00453525"/>
    <w:rsid w:val="00453557"/>
    <w:rsid w:val="004536F4"/>
    <w:rsid w:val="00453708"/>
    <w:rsid w:val="0045384B"/>
    <w:rsid w:val="00453A25"/>
    <w:rsid w:val="00453B35"/>
    <w:rsid w:val="00453C59"/>
    <w:rsid w:val="00453D26"/>
    <w:rsid w:val="00454071"/>
    <w:rsid w:val="004540DC"/>
    <w:rsid w:val="0045423A"/>
    <w:rsid w:val="004542BA"/>
    <w:rsid w:val="004543AD"/>
    <w:rsid w:val="00454501"/>
    <w:rsid w:val="00454517"/>
    <w:rsid w:val="00454581"/>
    <w:rsid w:val="00454763"/>
    <w:rsid w:val="0045476C"/>
    <w:rsid w:val="0045482D"/>
    <w:rsid w:val="0045495C"/>
    <w:rsid w:val="0045497F"/>
    <w:rsid w:val="00454AB0"/>
    <w:rsid w:val="00454B7D"/>
    <w:rsid w:val="00454BC3"/>
    <w:rsid w:val="00454C5D"/>
    <w:rsid w:val="00454D84"/>
    <w:rsid w:val="00454E1B"/>
    <w:rsid w:val="00454E36"/>
    <w:rsid w:val="00454F1D"/>
    <w:rsid w:val="0045501E"/>
    <w:rsid w:val="0045506F"/>
    <w:rsid w:val="004550BE"/>
    <w:rsid w:val="0045515E"/>
    <w:rsid w:val="00455173"/>
    <w:rsid w:val="00455452"/>
    <w:rsid w:val="00455635"/>
    <w:rsid w:val="0045574B"/>
    <w:rsid w:val="004557C8"/>
    <w:rsid w:val="00455820"/>
    <w:rsid w:val="00455898"/>
    <w:rsid w:val="0045594B"/>
    <w:rsid w:val="004559D4"/>
    <w:rsid w:val="00455AD6"/>
    <w:rsid w:val="00455AF8"/>
    <w:rsid w:val="00455C10"/>
    <w:rsid w:val="00455F2B"/>
    <w:rsid w:val="00455F67"/>
    <w:rsid w:val="00456034"/>
    <w:rsid w:val="00456191"/>
    <w:rsid w:val="00456264"/>
    <w:rsid w:val="00456353"/>
    <w:rsid w:val="004564A8"/>
    <w:rsid w:val="004564C5"/>
    <w:rsid w:val="00456593"/>
    <w:rsid w:val="004565B7"/>
    <w:rsid w:val="004565D7"/>
    <w:rsid w:val="004566C0"/>
    <w:rsid w:val="004566F7"/>
    <w:rsid w:val="0045673C"/>
    <w:rsid w:val="004568C3"/>
    <w:rsid w:val="00456916"/>
    <w:rsid w:val="004569BF"/>
    <w:rsid w:val="00456A09"/>
    <w:rsid w:val="00456BB7"/>
    <w:rsid w:val="00456BDF"/>
    <w:rsid w:val="00456C7B"/>
    <w:rsid w:val="00456DB6"/>
    <w:rsid w:val="00456E1A"/>
    <w:rsid w:val="00456E29"/>
    <w:rsid w:val="00456F8B"/>
    <w:rsid w:val="0045704B"/>
    <w:rsid w:val="00457219"/>
    <w:rsid w:val="0045733A"/>
    <w:rsid w:val="004575C5"/>
    <w:rsid w:val="004577E9"/>
    <w:rsid w:val="00457879"/>
    <w:rsid w:val="00457883"/>
    <w:rsid w:val="004579A6"/>
    <w:rsid w:val="00457A2C"/>
    <w:rsid w:val="00457AE1"/>
    <w:rsid w:val="00457B2D"/>
    <w:rsid w:val="00457D22"/>
    <w:rsid w:val="00457D40"/>
    <w:rsid w:val="00457D8A"/>
    <w:rsid w:val="00457DF8"/>
    <w:rsid w:val="00457E60"/>
    <w:rsid w:val="0046000F"/>
    <w:rsid w:val="00460030"/>
    <w:rsid w:val="004600F6"/>
    <w:rsid w:val="0046011E"/>
    <w:rsid w:val="0046018B"/>
    <w:rsid w:val="004601C3"/>
    <w:rsid w:val="00460392"/>
    <w:rsid w:val="00460409"/>
    <w:rsid w:val="00460571"/>
    <w:rsid w:val="004605BA"/>
    <w:rsid w:val="00460774"/>
    <w:rsid w:val="0046092C"/>
    <w:rsid w:val="00460B75"/>
    <w:rsid w:val="00460DE9"/>
    <w:rsid w:val="0046106F"/>
    <w:rsid w:val="0046112C"/>
    <w:rsid w:val="0046148D"/>
    <w:rsid w:val="0046155E"/>
    <w:rsid w:val="00461567"/>
    <w:rsid w:val="004617B3"/>
    <w:rsid w:val="00461939"/>
    <w:rsid w:val="004619C2"/>
    <w:rsid w:val="00461A03"/>
    <w:rsid w:val="00461AF2"/>
    <w:rsid w:val="00461B1B"/>
    <w:rsid w:val="00461B2C"/>
    <w:rsid w:val="00461DB5"/>
    <w:rsid w:val="00461E1C"/>
    <w:rsid w:val="00461F32"/>
    <w:rsid w:val="00461FB4"/>
    <w:rsid w:val="00461FBE"/>
    <w:rsid w:val="00462178"/>
    <w:rsid w:val="004621C5"/>
    <w:rsid w:val="004621D7"/>
    <w:rsid w:val="0046249C"/>
    <w:rsid w:val="00462643"/>
    <w:rsid w:val="00462699"/>
    <w:rsid w:val="0046282E"/>
    <w:rsid w:val="0046286E"/>
    <w:rsid w:val="004628DE"/>
    <w:rsid w:val="004628FD"/>
    <w:rsid w:val="004629A2"/>
    <w:rsid w:val="00462A1A"/>
    <w:rsid w:val="00462AAF"/>
    <w:rsid w:val="00462BA5"/>
    <w:rsid w:val="00462C47"/>
    <w:rsid w:val="00462C90"/>
    <w:rsid w:val="00462CDF"/>
    <w:rsid w:val="00462DC1"/>
    <w:rsid w:val="00462F2D"/>
    <w:rsid w:val="00462FF0"/>
    <w:rsid w:val="0046311B"/>
    <w:rsid w:val="004631A8"/>
    <w:rsid w:val="00463303"/>
    <w:rsid w:val="004633AE"/>
    <w:rsid w:val="00463438"/>
    <w:rsid w:val="0046362F"/>
    <w:rsid w:val="00463983"/>
    <w:rsid w:val="004639D3"/>
    <w:rsid w:val="004639E6"/>
    <w:rsid w:val="00463B3B"/>
    <w:rsid w:val="00463C58"/>
    <w:rsid w:val="00463CF8"/>
    <w:rsid w:val="00463D0C"/>
    <w:rsid w:val="00463F0D"/>
    <w:rsid w:val="004640C9"/>
    <w:rsid w:val="00464364"/>
    <w:rsid w:val="00464402"/>
    <w:rsid w:val="00464497"/>
    <w:rsid w:val="004644BF"/>
    <w:rsid w:val="004645E1"/>
    <w:rsid w:val="0046482B"/>
    <w:rsid w:val="0046486A"/>
    <w:rsid w:val="0046494F"/>
    <w:rsid w:val="00464AAD"/>
    <w:rsid w:val="00464C8D"/>
    <w:rsid w:val="00464D2C"/>
    <w:rsid w:val="004654FA"/>
    <w:rsid w:val="004655F9"/>
    <w:rsid w:val="0046562D"/>
    <w:rsid w:val="00465685"/>
    <w:rsid w:val="0046585A"/>
    <w:rsid w:val="004658B7"/>
    <w:rsid w:val="004658F2"/>
    <w:rsid w:val="004659DC"/>
    <w:rsid w:val="004659F6"/>
    <w:rsid w:val="00465A09"/>
    <w:rsid w:val="00465CB5"/>
    <w:rsid w:val="00465E92"/>
    <w:rsid w:val="00465EA1"/>
    <w:rsid w:val="00465F0A"/>
    <w:rsid w:val="004661EE"/>
    <w:rsid w:val="004663CA"/>
    <w:rsid w:val="004663F6"/>
    <w:rsid w:val="0046651D"/>
    <w:rsid w:val="00466580"/>
    <w:rsid w:val="004666BC"/>
    <w:rsid w:val="00466B08"/>
    <w:rsid w:val="00466BAF"/>
    <w:rsid w:val="00466D17"/>
    <w:rsid w:val="00466D78"/>
    <w:rsid w:val="00466E35"/>
    <w:rsid w:val="00466E4D"/>
    <w:rsid w:val="00466E63"/>
    <w:rsid w:val="00467059"/>
    <w:rsid w:val="0046709C"/>
    <w:rsid w:val="004670C7"/>
    <w:rsid w:val="004670F3"/>
    <w:rsid w:val="0046711F"/>
    <w:rsid w:val="00467262"/>
    <w:rsid w:val="004672C8"/>
    <w:rsid w:val="0046744A"/>
    <w:rsid w:val="004675DD"/>
    <w:rsid w:val="00467902"/>
    <w:rsid w:val="00467B99"/>
    <w:rsid w:val="00467BEF"/>
    <w:rsid w:val="00467D15"/>
    <w:rsid w:val="00467D31"/>
    <w:rsid w:val="00467DC8"/>
    <w:rsid w:val="00467E4C"/>
    <w:rsid w:val="00467EA7"/>
    <w:rsid w:val="00467FB8"/>
    <w:rsid w:val="004700EC"/>
    <w:rsid w:val="00470144"/>
    <w:rsid w:val="00470301"/>
    <w:rsid w:val="0047047B"/>
    <w:rsid w:val="004704DB"/>
    <w:rsid w:val="00470532"/>
    <w:rsid w:val="00470638"/>
    <w:rsid w:val="004706ED"/>
    <w:rsid w:val="00470947"/>
    <w:rsid w:val="0047096A"/>
    <w:rsid w:val="00470AAF"/>
    <w:rsid w:val="00470B6B"/>
    <w:rsid w:val="00470B73"/>
    <w:rsid w:val="00470B81"/>
    <w:rsid w:val="00470CFF"/>
    <w:rsid w:val="00470D97"/>
    <w:rsid w:val="00470EDB"/>
    <w:rsid w:val="00470FD6"/>
    <w:rsid w:val="00470FFC"/>
    <w:rsid w:val="004711C5"/>
    <w:rsid w:val="004712A7"/>
    <w:rsid w:val="004714F9"/>
    <w:rsid w:val="0047158E"/>
    <w:rsid w:val="00471735"/>
    <w:rsid w:val="00471928"/>
    <w:rsid w:val="00471994"/>
    <w:rsid w:val="00471A7F"/>
    <w:rsid w:val="00471A9F"/>
    <w:rsid w:val="00471ADE"/>
    <w:rsid w:val="00471B62"/>
    <w:rsid w:val="00471E1B"/>
    <w:rsid w:val="00471F17"/>
    <w:rsid w:val="00471F23"/>
    <w:rsid w:val="00471F78"/>
    <w:rsid w:val="00472071"/>
    <w:rsid w:val="004720B1"/>
    <w:rsid w:val="004720C0"/>
    <w:rsid w:val="00472175"/>
    <w:rsid w:val="00472188"/>
    <w:rsid w:val="00472221"/>
    <w:rsid w:val="0047222E"/>
    <w:rsid w:val="0047227E"/>
    <w:rsid w:val="0047241E"/>
    <w:rsid w:val="00472480"/>
    <w:rsid w:val="00472571"/>
    <w:rsid w:val="0047267C"/>
    <w:rsid w:val="0047271C"/>
    <w:rsid w:val="00472744"/>
    <w:rsid w:val="004727BB"/>
    <w:rsid w:val="004727C9"/>
    <w:rsid w:val="0047286C"/>
    <w:rsid w:val="004728B1"/>
    <w:rsid w:val="0047291E"/>
    <w:rsid w:val="00472973"/>
    <w:rsid w:val="004729F5"/>
    <w:rsid w:val="00472AF6"/>
    <w:rsid w:val="00472B0B"/>
    <w:rsid w:val="00472BB9"/>
    <w:rsid w:val="00472BBF"/>
    <w:rsid w:val="00472C9D"/>
    <w:rsid w:val="00472F15"/>
    <w:rsid w:val="00472F72"/>
    <w:rsid w:val="00473328"/>
    <w:rsid w:val="0047340E"/>
    <w:rsid w:val="00473507"/>
    <w:rsid w:val="0047375C"/>
    <w:rsid w:val="0047377E"/>
    <w:rsid w:val="0047379C"/>
    <w:rsid w:val="00473814"/>
    <w:rsid w:val="00473B0A"/>
    <w:rsid w:val="00473BFF"/>
    <w:rsid w:val="00473CB5"/>
    <w:rsid w:val="00473EE6"/>
    <w:rsid w:val="00473F3F"/>
    <w:rsid w:val="00473F4F"/>
    <w:rsid w:val="00473FC3"/>
    <w:rsid w:val="00474009"/>
    <w:rsid w:val="0047407F"/>
    <w:rsid w:val="00474177"/>
    <w:rsid w:val="004741DD"/>
    <w:rsid w:val="00474465"/>
    <w:rsid w:val="0047458B"/>
    <w:rsid w:val="00474596"/>
    <w:rsid w:val="00474610"/>
    <w:rsid w:val="0047462A"/>
    <w:rsid w:val="004747A7"/>
    <w:rsid w:val="0047498A"/>
    <w:rsid w:val="004749F7"/>
    <w:rsid w:val="00474BBA"/>
    <w:rsid w:val="00474C00"/>
    <w:rsid w:val="00474DF4"/>
    <w:rsid w:val="00474E6D"/>
    <w:rsid w:val="00474EAF"/>
    <w:rsid w:val="00474FAE"/>
    <w:rsid w:val="0047506A"/>
    <w:rsid w:val="00475079"/>
    <w:rsid w:val="00475111"/>
    <w:rsid w:val="00475164"/>
    <w:rsid w:val="0047527C"/>
    <w:rsid w:val="004752BD"/>
    <w:rsid w:val="00475442"/>
    <w:rsid w:val="00475469"/>
    <w:rsid w:val="004754C8"/>
    <w:rsid w:val="004757D8"/>
    <w:rsid w:val="0047596C"/>
    <w:rsid w:val="00475973"/>
    <w:rsid w:val="00475975"/>
    <w:rsid w:val="00475A48"/>
    <w:rsid w:val="00475BBC"/>
    <w:rsid w:val="00475D8F"/>
    <w:rsid w:val="00475DD1"/>
    <w:rsid w:val="00475DE9"/>
    <w:rsid w:val="00475E5F"/>
    <w:rsid w:val="00475E7A"/>
    <w:rsid w:val="00475F2C"/>
    <w:rsid w:val="0047601E"/>
    <w:rsid w:val="0047616D"/>
    <w:rsid w:val="00476192"/>
    <w:rsid w:val="004761C3"/>
    <w:rsid w:val="00476245"/>
    <w:rsid w:val="00476359"/>
    <w:rsid w:val="00476381"/>
    <w:rsid w:val="00476421"/>
    <w:rsid w:val="004768F1"/>
    <w:rsid w:val="00476916"/>
    <w:rsid w:val="004769C7"/>
    <w:rsid w:val="00476BA5"/>
    <w:rsid w:val="00476BB4"/>
    <w:rsid w:val="00476C98"/>
    <w:rsid w:val="00476E0D"/>
    <w:rsid w:val="00476EBD"/>
    <w:rsid w:val="00476F08"/>
    <w:rsid w:val="00476F2F"/>
    <w:rsid w:val="00476FC3"/>
    <w:rsid w:val="0047702E"/>
    <w:rsid w:val="0047705D"/>
    <w:rsid w:val="0047709B"/>
    <w:rsid w:val="004770FE"/>
    <w:rsid w:val="0047716D"/>
    <w:rsid w:val="004771EF"/>
    <w:rsid w:val="004771F9"/>
    <w:rsid w:val="004772CF"/>
    <w:rsid w:val="004775A4"/>
    <w:rsid w:val="004778BB"/>
    <w:rsid w:val="0047794C"/>
    <w:rsid w:val="00477D8E"/>
    <w:rsid w:val="00477DF5"/>
    <w:rsid w:val="00477E6B"/>
    <w:rsid w:val="00480042"/>
    <w:rsid w:val="004801EE"/>
    <w:rsid w:val="00480249"/>
    <w:rsid w:val="004803DF"/>
    <w:rsid w:val="004804B4"/>
    <w:rsid w:val="00480515"/>
    <w:rsid w:val="0048065C"/>
    <w:rsid w:val="00480673"/>
    <w:rsid w:val="00480975"/>
    <w:rsid w:val="00480A09"/>
    <w:rsid w:val="00480B2F"/>
    <w:rsid w:val="00480C00"/>
    <w:rsid w:val="00480C89"/>
    <w:rsid w:val="00480CAB"/>
    <w:rsid w:val="00480DF4"/>
    <w:rsid w:val="00480E50"/>
    <w:rsid w:val="00481155"/>
    <w:rsid w:val="004812ED"/>
    <w:rsid w:val="0048146C"/>
    <w:rsid w:val="0048165F"/>
    <w:rsid w:val="004816F3"/>
    <w:rsid w:val="0048170B"/>
    <w:rsid w:val="00481718"/>
    <w:rsid w:val="004819A2"/>
    <w:rsid w:val="00481AE7"/>
    <w:rsid w:val="00481C96"/>
    <w:rsid w:val="00481EB5"/>
    <w:rsid w:val="00481EEC"/>
    <w:rsid w:val="00482081"/>
    <w:rsid w:val="004820D4"/>
    <w:rsid w:val="00482174"/>
    <w:rsid w:val="004821B3"/>
    <w:rsid w:val="00482342"/>
    <w:rsid w:val="00482396"/>
    <w:rsid w:val="00482445"/>
    <w:rsid w:val="004824D1"/>
    <w:rsid w:val="0048253A"/>
    <w:rsid w:val="004825C4"/>
    <w:rsid w:val="0048263C"/>
    <w:rsid w:val="00482679"/>
    <w:rsid w:val="004826C6"/>
    <w:rsid w:val="0048278C"/>
    <w:rsid w:val="00482942"/>
    <w:rsid w:val="0048296C"/>
    <w:rsid w:val="00482BBA"/>
    <w:rsid w:val="00482C3A"/>
    <w:rsid w:val="00482D44"/>
    <w:rsid w:val="00482D49"/>
    <w:rsid w:val="00482EB0"/>
    <w:rsid w:val="00482F96"/>
    <w:rsid w:val="004831F3"/>
    <w:rsid w:val="004832F0"/>
    <w:rsid w:val="00483332"/>
    <w:rsid w:val="00483405"/>
    <w:rsid w:val="0048352F"/>
    <w:rsid w:val="0048355F"/>
    <w:rsid w:val="00483595"/>
    <w:rsid w:val="004835CB"/>
    <w:rsid w:val="00483717"/>
    <w:rsid w:val="004838EC"/>
    <w:rsid w:val="0048390E"/>
    <w:rsid w:val="004839C8"/>
    <w:rsid w:val="004839D3"/>
    <w:rsid w:val="00483B67"/>
    <w:rsid w:val="00483C54"/>
    <w:rsid w:val="00483D2B"/>
    <w:rsid w:val="00483F70"/>
    <w:rsid w:val="0048424E"/>
    <w:rsid w:val="00484270"/>
    <w:rsid w:val="00484457"/>
    <w:rsid w:val="0048470C"/>
    <w:rsid w:val="00484767"/>
    <w:rsid w:val="00484840"/>
    <w:rsid w:val="004848BF"/>
    <w:rsid w:val="0048496B"/>
    <w:rsid w:val="00484A45"/>
    <w:rsid w:val="00484B0A"/>
    <w:rsid w:val="00484B61"/>
    <w:rsid w:val="00484F02"/>
    <w:rsid w:val="00484F79"/>
    <w:rsid w:val="00485035"/>
    <w:rsid w:val="004850C3"/>
    <w:rsid w:val="004850E4"/>
    <w:rsid w:val="00485103"/>
    <w:rsid w:val="00485108"/>
    <w:rsid w:val="00485341"/>
    <w:rsid w:val="00485499"/>
    <w:rsid w:val="0048557B"/>
    <w:rsid w:val="00485580"/>
    <w:rsid w:val="004858EB"/>
    <w:rsid w:val="004858EC"/>
    <w:rsid w:val="004859D4"/>
    <w:rsid w:val="00485A87"/>
    <w:rsid w:val="00485BB2"/>
    <w:rsid w:val="00485BCF"/>
    <w:rsid w:val="00485C0A"/>
    <w:rsid w:val="00485C12"/>
    <w:rsid w:val="004860E8"/>
    <w:rsid w:val="00486119"/>
    <w:rsid w:val="004861FF"/>
    <w:rsid w:val="00486530"/>
    <w:rsid w:val="0048659E"/>
    <w:rsid w:val="00486618"/>
    <w:rsid w:val="0048664C"/>
    <w:rsid w:val="004866B1"/>
    <w:rsid w:val="00486750"/>
    <w:rsid w:val="00486883"/>
    <w:rsid w:val="004868CC"/>
    <w:rsid w:val="00486954"/>
    <w:rsid w:val="00486994"/>
    <w:rsid w:val="00486B63"/>
    <w:rsid w:val="00486CBC"/>
    <w:rsid w:val="00486F04"/>
    <w:rsid w:val="00486FE2"/>
    <w:rsid w:val="0048704B"/>
    <w:rsid w:val="004871C6"/>
    <w:rsid w:val="0048753E"/>
    <w:rsid w:val="004875B1"/>
    <w:rsid w:val="00487652"/>
    <w:rsid w:val="004876DD"/>
    <w:rsid w:val="004877BC"/>
    <w:rsid w:val="004879B8"/>
    <w:rsid w:val="00487B8D"/>
    <w:rsid w:val="00487BEA"/>
    <w:rsid w:val="00487D72"/>
    <w:rsid w:val="004901DE"/>
    <w:rsid w:val="004901FE"/>
    <w:rsid w:val="00490214"/>
    <w:rsid w:val="00490220"/>
    <w:rsid w:val="00490273"/>
    <w:rsid w:val="00490294"/>
    <w:rsid w:val="004903FA"/>
    <w:rsid w:val="0049041C"/>
    <w:rsid w:val="00490432"/>
    <w:rsid w:val="004904BF"/>
    <w:rsid w:val="00490646"/>
    <w:rsid w:val="00490802"/>
    <w:rsid w:val="00490A6C"/>
    <w:rsid w:val="00490AFF"/>
    <w:rsid w:val="00490B8C"/>
    <w:rsid w:val="00490BEC"/>
    <w:rsid w:val="00490DCA"/>
    <w:rsid w:val="00490DF4"/>
    <w:rsid w:val="00490EB3"/>
    <w:rsid w:val="00491007"/>
    <w:rsid w:val="004910E5"/>
    <w:rsid w:val="004910F7"/>
    <w:rsid w:val="0049136E"/>
    <w:rsid w:val="004914E9"/>
    <w:rsid w:val="00491505"/>
    <w:rsid w:val="00491509"/>
    <w:rsid w:val="00491695"/>
    <w:rsid w:val="0049173D"/>
    <w:rsid w:val="00491872"/>
    <w:rsid w:val="004918A0"/>
    <w:rsid w:val="00491A40"/>
    <w:rsid w:val="00491AAC"/>
    <w:rsid w:val="00491AE3"/>
    <w:rsid w:val="00491B3F"/>
    <w:rsid w:val="00491B7E"/>
    <w:rsid w:val="00491C1C"/>
    <w:rsid w:val="00491C9A"/>
    <w:rsid w:val="00491CEE"/>
    <w:rsid w:val="00491D51"/>
    <w:rsid w:val="00491D83"/>
    <w:rsid w:val="00491DF9"/>
    <w:rsid w:val="00491ED5"/>
    <w:rsid w:val="00491F50"/>
    <w:rsid w:val="00491F9D"/>
    <w:rsid w:val="00492085"/>
    <w:rsid w:val="004920BA"/>
    <w:rsid w:val="004921DE"/>
    <w:rsid w:val="00492232"/>
    <w:rsid w:val="00492499"/>
    <w:rsid w:val="00492562"/>
    <w:rsid w:val="0049261C"/>
    <w:rsid w:val="0049284D"/>
    <w:rsid w:val="004928C7"/>
    <w:rsid w:val="00492A0D"/>
    <w:rsid w:val="00492F78"/>
    <w:rsid w:val="00492FD3"/>
    <w:rsid w:val="004930BB"/>
    <w:rsid w:val="00493123"/>
    <w:rsid w:val="004931DD"/>
    <w:rsid w:val="004931E4"/>
    <w:rsid w:val="0049326E"/>
    <w:rsid w:val="004932BA"/>
    <w:rsid w:val="004933D1"/>
    <w:rsid w:val="004933F2"/>
    <w:rsid w:val="0049342A"/>
    <w:rsid w:val="004935BC"/>
    <w:rsid w:val="0049374D"/>
    <w:rsid w:val="00493928"/>
    <w:rsid w:val="00493934"/>
    <w:rsid w:val="00493A2F"/>
    <w:rsid w:val="00493B05"/>
    <w:rsid w:val="00493B88"/>
    <w:rsid w:val="00493C8D"/>
    <w:rsid w:val="00493CB2"/>
    <w:rsid w:val="00493DC3"/>
    <w:rsid w:val="00493FDF"/>
    <w:rsid w:val="004940EA"/>
    <w:rsid w:val="004941B2"/>
    <w:rsid w:val="004942E2"/>
    <w:rsid w:val="00494350"/>
    <w:rsid w:val="00494370"/>
    <w:rsid w:val="00494399"/>
    <w:rsid w:val="00494422"/>
    <w:rsid w:val="004944C1"/>
    <w:rsid w:val="004946C1"/>
    <w:rsid w:val="0049485F"/>
    <w:rsid w:val="004948A1"/>
    <w:rsid w:val="004949B7"/>
    <w:rsid w:val="00494C2F"/>
    <w:rsid w:val="00494EB4"/>
    <w:rsid w:val="00494F1C"/>
    <w:rsid w:val="00495089"/>
    <w:rsid w:val="0049519C"/>
    <w:rsid w:val="004951A3"/>
    <w:rsid w:val="0049532A"/>
    <w:rsid w:val="004953EE"/>
    <w:rsid w:val="00495546"/>
    <w:rsid w:val="0049567E"/>
    <w:rsid w:val="00495704"/>
    <w:rsid w:val="0049582A"/>
    <w:rsid w:val="0049582D"/>
    <w:rsid w:val="00495930"/>
    <w:rsid w:val="00495C46"/>
    <w:rsid w:val="00495C80"/>
    <w:rsid w:val="00495D1E"/>
    <w:rsid w:val="00495DE7"/>
    <w:rsid w:val="00495EF5"/>
    <w:rsid w:val="00495FDE"/>
    <w:rsid w:val="00496063"/>
    <w:rsid w:val="0049608D"/>
    <w:rsid w:val="0049608F"/>
    <w:rsid w:val="00496182"/>
    <w:rsid w:val="004964DB"/>
    <w:rsid w:val="0049656F"/>
    <w:rsid w:val="00496639"/>
    <w:rsid w:val="00496742"/>
    <w:rsid w:val="00496764"/>
    <w:rsid w:val="00496826"/>
    <w:rsid w:val="004968FD"/>
    <w:rsid w:val="0049691E"/>
    <w:rsid w:val="00496978"/>
    <w:rsid w:val="004969D5"/>
    <w:rsid w:val="00496AF9"/>
    <w:rsid w:val="00496B04"/>
    <w:rsid w:val="00496C2E"/>
    <w:rsid w:val="00496CCF"/>
    <w:rsid w:val="00496E2B"/>
    <w:rsid w:val="00496E96"/>
    <w:rsid w:val="00496F95"/>
    <w:rsid w:val="004970DF"/>
    <w:rsid w:val="004971AA"/>
    <w:rsid w:val="004971DA"/>
    <w:rsid w:val="004974D5"/>
    <w:rsid w:val="004974FE"/>
    <w:rsid w:val="00497831"/>
    <w:rsid w:val="004978C9"/>
    <w:rsid w:val="00497984"/>
    <w:rsid w:val="00497A91"/>
    <w:rsid w:val="00497AB8"/>
    <w:rsid w:val="00497B07"/>
    <w:rsid w:val="00497B26"/>
    <w:rsid w:val="00497B54"/>
    <w:rsid w:val="00497CE5"/>
    <w:rsid w:val="00497F65"/>
    <w:rsid w:val="004A00B0"/>
    <w:rsid w:val="004A0213"/>
    <w:rsid w:val="004A02FB"/>
    <w:rsid w:val="004A0412"/>
    <w:rsid w:val="004A0459"/>
    <w:rsid w:val="004A0531"/>
    <w:rsid w:val="004A053C"/>
    <w:rsid w:val="004A0724"/>
    <w:rsid w:val="004A0985"/>
    <w:rsid w:val="004A09C1"/>
    <w:rsid w:val="004A09F2"/>
    <w:rsid w:val="004A0AB3"/>
    <w:rsid w:val="004A0AFD"/>
    <w:rsid w:val="004A0BDA"/>
    <w:rsid w:val="004A0CC9"/>
    <w:rsid w:val="004A0EAE"/>
    <w:rsid w:val="004A0F7F"/>
    <w:rsid w:val="004A12AC"/>
    <w:rsid w:val="004A12B0"/>
    <w:rsid w:val="004A12E6"/>
    <w:rsid w:val="004A1332"/>
    <w:rsid w:val="004A140A"/>
    <w:rsid w:val="004A1722"/>
    <w:rsid w:val="004A18D1"/>
    <w:rsid w:val="004A1950"/>
    <w:rsid w:val="004A19B3"/>
    <w:rsid w:val="004A1B5D"/>
    <w:rsid w:val="004A1EA6"/>
    <w:rsid w:val="004A1F0C"/>
    <w:rsid w:val="004A1F37"/>
    <w:rsid w:val="004A204D"/>
    <w:rsid w:val="004A211A"/>
    <w:rsid w:val="004A2287"/>
    <w:rsid w:val="004A230B"/>
    <w:rsid w:val="004A2422"/>
    <w:rsid w:val="004A2512"/>
    <w:rsid w:val="004A252A"/>
    <w:rsid w:val="004A25CF"/>
    <w:rsid w:val="004A266A"/>
    <w:rsid w:val="004A289B"/>
    <w:rsid w:val="004A28DA"/>
    <w:rsid w:val="004A291A"/>
    <w:rsid w:val="004A2A4A"/>
    <w:rsid w:val="004A2B5D"/>
    <w:rsid w:val="004A2DE9"/>
    <w:rsid w:val="004A2E94"/>
    <w:rsid w:val="004A2F10"/>
    <w:rsid w:val="004A2FB6"/>
    <w:rsid w:val="004A3145"/>
    <w:rsid w:val="004A3163"/>
    <w:rsid w:val="004A32E8"/>
    <w:rsid w:val="004A33B9"/>
    <w:rsid w:val="004A3409"/>
    <w:rsid w:val="004A34FB"/>
    <w:rsid w:val="004A3507"/>
    <w:rsid w:val="004A3559"/>
    <w:rsid w:val="004A35F9"/>
    <w:rsid w:val="004A3729"/>
    <w:rsid w:val="004A37DA"/>
    <w:rsid w:val="004A3825"/>
    <w:rsid w:val="004A3A08"/>
    <w:rsid w:val="004A3AE7"/>
    <w:rsid w:val="004A3B13"/>
    <w:rsid w:val="004A3B2A"/>
    <w:rsid w:val="004A3B2B"/>
    <w:rsid w:val="004A3B2D"/>
    <w:rsid w:val="004A3B5C"/>
    <w:rsid w:val="004A3BC4"/>
    <w:rsid w:val="004A3C40"/>
    <w:rsid w:val="004A3C6D"/>
    <w:rsid w:val="004A3D3E"/>
    <w:rsid w:val="004A3E1A"/>
    <w:rsid w:val="004A3EF4"/>
    <w:rsid w:val="004A3FC1"/>
    <w:rsid w:val="004A416F"/>
    <w:rsid w:val="004A41BA"/>
    <w:rsid w:val="004A4268"/>
    <w:rsid w:val="004A4304"/>
    <w:rsid w:val="004A435E"/>
    <w:rsid w:val="004A4397"/>
    <w:rsid w:val="004A43F0"/>
    <w:rsid w:val="004A4503"/>
    <w:rsid w:val="004A47F6"/>
    <w:rsid w:val="004A493A"/>
    <w:rsid w:val="004A493E"/>
    <w:rsid w:val="004A4955"/>
    <w:rsid w:val="004A4A99"/>
    <w:rsid w:val="004A4AAD"/>
    <w:rsid w:val="004A4BF9"/>
    <w:rsid w:val="004A4C72"/>
    <w:rsid w:val="004A4C80"/>
    <w:rsid w:val="004A4D20"/>
    <w:rsid w:val="004A4F77"/>
    <w:rsid w:val="004A4FD8"/>
    <w:rsid w:val="004A5143"/>
    <w:rsid w:val="004A536C"/>
    <w:rsid w:val="004A5500"/>
    <w:rsid w:val="004A5591"/>
    <w:rsid w:val="004A5A0D"/>
    <w:rsid w:val="004A5A41"/>
    <w:rsid w:val="004A5C7C"/>
    <w:rsid w:val="004A5CF9"/>
    <w:rsid w:val="004A5E4B"/>
    <w:rsid w:val="004A5E5B"/>
    <w:rsid w:val="004A5EFD"/>
    <w:rsid w:val="004A5F36"/>
    <w:rsid w:val="004A5FA8"/>
    <w:rsid w:val="004A601C"/>
    <w:rsid w:val="004A6066"/>
    <w:rsid w:val="004A62A1"/>
    <w:rsid w:val="004A6341"/>
    <w:rsid w:val="004A6583"/>
    <w:rsid w:val="004A66CB"/>
    <w:rsid w:val="004A66E1"/>
    <w:rsid w:val="004A6A60"/>
    <w:rsid w:val="004A6AC3"/>
    <w:rsid w:val="004A6AEB"/>
    <w:rsid w:val="004A6C32"/>
    <w:rsid w:val="004A6CBC"/>
    <w:rsid w:val="004A6D07"/>
    <w:rsid w:val="004A6D2B"/>
    <w:rsid w:val="004A6EAC"/>
    <w:rsid w:val="004A6F20"/>
    <w:rsid w:val="004A7356"/>
    <w:rsid w:val="004A7360"/>
    <w:rsid w:val="004A7390"/>
    <w:rsid w:val="004A73C8"/>
    <w:rsid w:val="004A7446"/>
    <w:rsid w:val="004A746E"/>
    <w:rsid w:val="004A7628"/>
    <w:rsid w:val="004A7631"/>
    <w:rsid w:val="004A78A3"/>
    <w:rsid w:val="004A7A0E"/>
    <w:rsid w:val="004A7A16"/>
    <w:rsid w:val="004A7AB4"/>
    <w:rsid w:val="004A7AED"/>
    <w:rsid w:val="004A7DA8"/>
    <w:rsid w:val="004A7E0F"/>
    <w:rsid w:val="004A7E3D"/>
    <w:rsid w:val="004A7E81"/>
    <w:rsid w:val="004A7EEF"/>
    <w:rsid w:val="004A7F1F"/>
    <w:rsid w:val="004A7FDB"/>
    <w:rsid w:val="004B0140"/>
    <w:rsid w:val="004B0178"/>
    <w:rsid w:val="004B022A"/>
    <w:rsid w:val="004B024A"/>
    <w:rsid w:val="004B02DE"/>
    <w:rsid w:val="004B0420"/>
    <w:rsid w:val="004B049E"/>
    <w:rsid w:val="004B0502"/>
    <w:rsid w:val="004B052D"/>
    <w:rsid w:val="004B0573"/>
    <w:rsid w:val="004B05CB"/>
    <w:rsid w:val="004B08EA"/>
    <w:rsid w:val="004B0A90"/>
    <w:rsid w:val="004B0B48"/>
    <w:rsid w:val="004B0B76"/>
    <w:rsid w:val="004B0C4D"/>
    <w:rsid w:val="004B0CD2"/>
    <w:rsid w:val="004B0E78"/>
    <w:rsid w:val="004B105A"/>
    <w:rsid w:val="004B1458"/>
    <w:rsid w:val="004B1490"/>
    <w:rsid w:val="004B17DF"/>
    <w:rsid w:val="004B185F"/>
    <w:rsid w:val="004B18B1"/>
    <w:rsid w:val="004B1995"/>
    <w:rsid w:val="004B1AC7"/>
    <w:rsid w:val="004B1BC8"/>
    <w:rsid w:val="004B1C7A"/>
    <w:rsid w:val="004B1C9E"/>
    <w:rsid w:val="004B1D4D"/>
    <w:rsid w:val="004B1D99"/>
    <w:rsid w:val="004B1F7A"/>
    <w:rsid w:val="004B2060"/>
    <w:rsid w:val="004B22AD"/>
    <w:rsid w:val="004B2429"/>
    <w:rsid w:val="004B2431"/>
    <w:rsid w:val="004B24F3"/>
    <w:rsid w:val="004B2525"/>
    <w:rsid w:val="004B2573"/>
    <w:rsid w:val="004B2787"/>
    <w:rsid w:val="004B2A22"/>
    <w:rsid w:val="004B2B4E"/>
    <w:rsid w:val="004B2B73"/>
    <w:rsid w:val="004B2D8B"/>
    <w:rsid w:val="004B30A2"/>
    <w:rsid w:val="004B3527"/>
    <w:rsid w:val="004B35A4"/>
    <w:rsid w:val="004B35E7"/>
    <w:rsid w:val="004B361E"/>
    <w:rsid w:val="004B3621"/>
    <w:rsid w:val="004B36CD"/>
    <w:rsid w:val="004B373D"/>
    <w:rsid w:val="004B37BA"/>
    <w:rsid w:val="004B3955"/>
    <w:rsid w:val="004B3994"/>
    <w:rsid w:val="004B39C2"/>
    <w:rsid w:val="004B3A34"/>
    <w:rsid w:val="004B3B94"/>
    <w:rsid w:val="004B3BE1"/>
    <w:rsid w:val="004B3CB9"/>
    <w:rsid w:val="004B3D00"/>
    <w:rsid w:val="004B3D1F"/>
    <w:rsid w:val="004B3E60"/>
    <w:rsid w:val="004B3EB5"/>
    <w:rsid w:val="004B3F5E"/>
    <w:rsid w:val="004B3FAA"/>
    <w:rsid w:val="004B402C"/>
    <w:rsid w:val="004B4062"/>
    <w:rsid w:val="004B40D6"/>
    <w:rsid w:val="004B41DA"/>
    <w:rsid w:val="004B41F5"/>
    <w:rsid w:val="004B4218"/>
    <w:rsid w:val="004B4384"/>
    <w:rsid w:val="004B4455"/>
    <w:rsid w:val="004B446A"/>
    <w:rsid w:val="004B4486"/>
    <w:rsid w:val="004B455A"/>
    <w:rsid w:val="004B4577"/>
    <w:rsid w:val="004B4647"/>
    <w:rsid w:val="004B4668"/>
    <w:rsid w:val="004B4720"/>
    <w:rsid w:val="004B4775"/>
    <w:rsid w:val="004B48A8"/>
    <w:rsid w:val="004B4972"/>
    <w:rsid w:val="004B4A63"/>
    <w:rsid w:val="004B4AF8"/>
    <w:rsid w:val="004B4C66"/>
    <w:rsid w:val="004B4E6C"/>
    <w:rsid w:val="004B5265"/>
    <w:rsid w:val="004B52D7"/>
    <w:rsid w:val="004B543A"/>
    <w:rsid w:val="004B54A2"/>
    <w:rsid w:val="004B5661"/>
    <w:rsid w:val="004B57A5"/>
    <w:rsid w:val="004B5882"/>
    <w:rsid w:val="004B589D"/>
    <w:rsid w:val="004B59CF"/>
    <w:rsid w:val="004B5ACA"/>
    <w:rsid w:val="004B5B48"/>
    <w:rsid w:val="004B5BBD"/>
    <w:rsid w:val="004B5BE0"/>
    <w:rsid w:val="004B5CC0"/>
    <w:rsid w:val="004B5D00"/>
    <w:rsid w:val="004B5FDB"/>
    <w:rsid w:val="004B6068"/>
    <w:rsid w:val="004B60AC"/>
    <w:rsid w:val="004B623B"/>
    <w:rsid w:val="004B63C0"/>
    <w:rsid w:val="004B64CB"/>
    <w:rsid w:val="004B64E8"/>
    <w:rsid w:val="004B6666"/>
    <w:rsid w:val="004B66F6"/>
    <w:rsid w:val="004B677E"/>
    <w:rsid w:val="004B679E"/>
    <w:rsid w:val="004B6849"/>
    <w:rsid w:val="004B68A3"/>
    <w:rsid w:val="004B68B4"/>
    <w:rsid w:val="004B696B"/>
    <w:rsid w:val="004B69A8"/>
    <w:rsid w:val="004B6A12"/>
    <w:rsid w:val="004B6BFB"/>
    <w:rsid w:val="004B6C2F"/>
    <w:rsid w:val="004B6CD9"/>
    <w:rsid w:val="004B6D79"/>
    <w:rsid w:val="004B7007"/>
    <w:rsid w:val="004B70D2"/>
    <w:rsid w:val="004B7169"/>
    <w:rsid w:val="004B71AF"/>
    <w:rsid w:val="004B7403"/>
    <w:rsid w:val="004B7486"/>
    <w:rsid w:val="004B7545"/>
    <w:rsid w:val="004B76D0"/>
    <w:rsid w:val="004B7767"/>
    <w:rsid w:val="004B795D"/>
    <w:rsid w:val="004B79A2"/>
    <w:rsid w:val="004B79F2"/>
    <w:rsid w:val="004B7A37"/>
    <w:rsid w:val="004B7B4B"/>
    <w:rsid w:val="004B7D97"/>
    <w:rsid w:val="004B7DB0"/>
    <w:rsid w:val="004B7E1E"/>
    <w:rsid w:val="004B7E83"/>
    <w:rsid w:val="004B7EBA"/>
    <w:rsid w:val="004C0203"/>
    <w:rsid w:val="004C0290"/>
    <w:rsid w:val="004C034A"/>
    <w:rsid w:val="004C0597"/>
    <w:rsid w:val="004C080B"/>
    <w:rsid w:val="004C0B73"/>
    <w:rsid w:val="004C0BC5"/>
    <w:rsid w:val="004C0C0E"/>
    <w:rsid w:val="004C0CCC"/>
    <w:rsid w:val="004C0D54"/>
    <w:rsid w:val="004C0DC7"/>
    <w:rsid w:val="004C0E3A"/>
    <w:rsid w:val="004C0FB3"/>
    <w:rsid w:val="004C10BB"/>
    <w:rsid w:val="004C1600"/>
    <w:rsid w:val="004C16A9"/>
    <w:rsid w:val="004C189E"/>
    <w:rsid w:val="004C18B3"/>
    <w:rsid w:val="004C18E6"/>
    <w:rsid w:val="004C1918"/>
    <w:rsid w:val="004C19A5"/>
    <w:rsid w:val="004C1AF0"/>
    <w:rsid w:val="004C1C0B"/>
    <w:rsid w:val="004C1D57"/>
    <w:rsid w:val="004C1D6B"/>
    <w:rsid w:val="004C1DED"/>
    <w:rsid w:val="004C1E1B"/>
    <w:rsid w:val="004C1F55"/>
    <w:rsid w:val="004C21D5"/>
    <w:rsid w:val="004C2242"/>
    <w:rsid w:val="004C237D"/>
    <w:rsid w:val="004C2383"/>
    <w:rsid w:val="004C26A0"/>
    <w:rsid w:val="004C26E7"/>
    <w:rsid w:val="004C2758"/>
    <w:rsid w:val="004C289E"/>
    <w:rsid w:val="004C2901"/>
    <w:rsid w:val="004C2978"/>
    <w:rsid w:val="004C29E2"/>
    <w:rsid w:val="004C2AD4"/>
    <w:rsid w:val="004C2C50"/>
    <w:rsid w:val="004C2C64"/>
    <w:rsid w:val="004C2C72"/>
    <w:rsid w:val="004C2C9A"/>
    <w:rsid w:val="004C2CF6"/>
    <w:rsid w:val="004C308E"/>
    <w:rsid w:val="004C369A"/>
    <w:rsid w:val="004C3733"/>
    <w:rsid w:val="004C37F2"/>
    <w:rsid w:val="004C39DB"/>
    <w:rsid w:val="004C3A71"/>
    <w:rsid w:val="004C3AB9"/>
    <w:rsid w:val="004C3BDA"/>
    <w:rsid w:val="004C3C17"/>
    <w:rsid w:val="004C3C23"/>
    <w:rsid w:val="004C3CF2"/>
    <w:rsid w:val="004C3D48"/>
    <w:rsid w:val="004C3ED3"/>
    <w:rsid w:val="004C3EDB"/>
    <w:rsid w:val="004C3EE4"/>
    <w:rsid w:val="004C3F79"/>
    <w:rsid w:val="004C4054"/>
    <w:rsid w:val="004C406B"/>
    <w:rsid w:val="004C416A"/>
    <w:rsid w:val="004C417D"/>
    <w:rsid w:val="004C41CC"/>
    <w:rsid w:val="004C41F5"/>
    <w:rsid w:val="004C41FD"/>
    <w:rsid w:val="004C43A5"/>
    <w:rsid w:val="004C4451"/>
    <w:rsid w:val="004C44BE"/>
    <w:rsid w:val="004C4552"/>
    <w:rsid w:val="004C46A9"/>
    <w:rsid w:val="004C470F"/>
    <w:rsid w:val="004C47D8"/>
    <w:rsid w:val="004C4875"/>
    <w:rsid w:val="004C48D9"/>
    <w:rsid w:val="004C4921"/>
    <w:rsid w:val="004C49AF"/>
    <w:rsid w:val="004C4D94"/>
    <w:rsid w:val="004C4E0B"/>
    <w:rsid w:val="004C513B"/>
    <w:rsid w:val="004C5195"/>
    <w:rsid w:val="004C5273"/>
    <w:rsid w:val="004C53A5"/>
    <w:rsid w:val="004C53EC"/>
    <w:rsid w:val="004C555C"/>
    <w:rsid w:val="004C5648"/>
    <w:rsid w:val="004C56DA"/>
    <w:rsid w:val="004C579C"/>
    <w:rsid w:val="004C579F"/>
    <w:rsid w:val="004C5AE2"/>
    <w:rsid w:val="004C5AF9"/>
    <w:rsid w:val="004C5B9A"/>
    <w:rsid w:val="004C5C5B"/>
    <w:rsid w:val="004C5CCD"/>
    <w:rsid w:val="004C5D01"/>
    <w:rsid w:val="004C5E08"/>
    <w:rsid w:val="004C5F1F"/>
    <w:rsid w:val="004C60FE"/>
    <w:rsid w:val="004C61C3"/>
    <w:rsid w:val="004C63A3"/>
    <w:rsid w:val="004C6424"/>
    <w:rsid w:val="004C642F"/>
    <w:rsid w:val="004C647F"/>
    <w:rsid w:val="004C6577"/>
    <w:rsid w:val="004C6586"/>
    <w:rsid w:val="004C669B"/>
    <w:rsid w:val="004C67E3"/>
    <w:rsid w:val="004C67F2"/>
    <w:rsid w:val="004C683F"/>
    <w:rsid w:val="004C6844"/>
    <w:rsid w:val="004C6946"/>
    <w:rsid w:val="004C694C"/>
    <w:rsid w:val="004C6A29"/>
    <w:rsid w:val="004C6A9E"/>
    <w:rsid w:val="004C6ABD"/>
    <w:rsid w:val="004C6AFF"/>
    <w:rsid w:val="004C6C41"/>
    <w:rsid w:val="004C6D42"/>
    <w:rsid w:val="004C6DC4"/>
    <w:rsid w:val="004C6E72"/>
    <w:rsid w:val="004C6EEE"/>
    <w:rsid w:val="004C6F69"/>
    <w:rsid w:val="004C7141"/>
    <w:rsid w:val="004C7143"/>
    <w:rsid w:val="004C7168"/>
    <w:rsid w:val="004C7250"/>
    <w:rsid w:val="004C72F9"/>
    <w:rsid w:val="004C732F"/>
    <w:rsid w:val="004C73C0"/>
    <w:rsid w:val="004C7462"/>
    <w:rsid w:val="004C76C1"/>
    <w:rsid w:val="004C76F1"/>
    <w:rsid w:val="004C7727"/>
    <w:rsid w:val="004C7730"/>
    <w:rsid w:val="004C7776"/>
    <w:rsid w:val="004C78CB"/>
    <w:rsid w:val="004C7901"/>
    <w:rsid w:val="004C7A0B"/>
    <w:rsid w:val="004C7C2A"/>
    <w:rsid w:val="004C7D07"/>
    <w:rsid w:val="004C7D39"/>
    <w:rsid w:val="004C7D3D"/>
    <w:rsid w:val="004C7E38"/>
    <w:rsid w:val="004C7F5F"/>
    <w:rsid w:val="004D0155"/>
    <w:rsid w:val="004D0167"/>
    <w:rsid w:val="004D02D2"/>
    <w:rsid w:val="004D02F4"/>
    <w:rsid w:val="004D052E"/>
    <w:rsid w:val="004D0665"/>
    <w:rsid w:val="004D0674"/>
    <w:rsid w:val="004D0681"/>
    <w:rsid w:val="004D07BE"/>
    <w:rsid w:val="004D07EC"/>
    <w:rsid w:val="004D09F1"/>
    <w:rsid w:val="004D0AA4"/>
    <w:rsid w:val="004D0C91"/>
    <w:rsid w:val="004D118A"/>
    <w:rsid w:val="004D150A"/>
    <w:rsid w:val="004D1544"/>
    <w:rsid w:val="004D1754"/>
    <w:rsid w:val="004D1819"/>
    <w:rsid w:val="004D181F"/>
    <w:rsid w:val="004D1860"/>
    <w:rsid w:val="004D187D"/>
    <w:rsid w:val="004D1B7D"/>
    <w:rsid w:val="004D1C33"/>
    <w:rsid w:val="004D1C58"/>
    <w:rsid w:val="004D1C60"/>
    <w:rsid w:val="004D1D9F"/>
    <w:rsid w:val="004D1E10"/>
    <w:rsid w:val="004D1E14"/>
    <w:rsid w:val="004D1EE4"/>
    <w:rsid w:val="004D20B9"/>
    <w:rsid w:val="004D21AA"/>
    <w:rsid w:val="004D24AD"/>
    <w:rsid w:val="004D24D0"/>
    <w:rsid w:val="004D2536"/>
    <w:rsid w:val="004D25E8"/>
    <w:rsid w:val="004D26B5"/>
    <w:rsid w:val="004D278E"/>
    <w:rsid w:val="004D27D8"/>
    <w:rsid w:val="004D289B"/>
    <w:rsid w:val="004D2998"/>
    <w:rsid w:val="004D2BF6"/>
    <w:rsid w:val="004D2C38"/>
    <w:rsid w:val="004D2D08"/>
    <w:rsid w:val="004D2D2F"/>
    <w:rsid w:val="004D2D47"/>
    <w:rsid w:val="004D2DB5"/>
    <w:rsid w:val="004D2F20"/>
    <w:rsid w:val="004D3038"/>
    <w:rsid w:val="004D32C1"/>
    <w:rsid w:val="004D342F"/>
    <w:rsid w:val="004D348A"/>
    <w:rsid w:val="004D34E9"/>
    <w:rsid w:val="004D3554"/>
    <w:rsid w:val="004D3570"/>
    <w:rsid w:val="004D35F9"/>
    <w:rsid w:val="004D3801"/>
    <w:rsid w:val="004D394C"/>
    <w:rsid w:val="004D3ADC"/>
    <w:rsid w:val="004D3C71"/>
    <w:rsid w:val="004D3D5C"/>
    <w:rsid w:val="004D3FB9"/>
    <w:rsid w:val="004D400C"/>
    <w:rsid w:val="004D403B"/>
    <w:rsid w:val="004D41CF"/>
    <w:rsid w:val="004D433A"/>
    <w:rsid w:val="004D4599"/>
    <w:rsid w:val="004D459A"/>
    <w:rsid w:val="004D45EE"/>
    <w:rsid w:val="004D4616"/>
    <w:rsid w:val="004D4673"/>
    <w:rsid w:val="004D467A"/>
    <w:rsid w:val="004D47E0"/>
    <w:rsid w:val="004D48E2"/>
    <w:rsid w:val="004D492A"/>
    <w:rsid w:val="004D4941"/>
    <w:rsid w:val="004D4960"/>
    <w:rsid w:val="004D4CAF"/>
    <w:rsid w:val="004D4D88"/>
    <w:rsid w:val="004D4D91"/>
    <w:rsid w:val="004D4F89"/>
    <w:rsid w:val="004D4FF8"/>
    <w:rsid w:val="004D500F"/>
    <w:rsid w:val="004D5199"/>
    <w:rsid w:val="004D52EB"/>
    <w:rsid w:val="004D538D"/>
    <w:rsid w:val="004D5405"/>
    <w:rsid w:val="004D5442"/>
    <w:rsid w:val="004D545B"/>
    <w:rsid w:val="004D5609"/>
    <w:rsid w:val="004D57F9"/>
    <w:rsid w:val="004D589B"/>
    <w:rsid w:val="004D5931"/>
    <w:rsid w:val="004D5F95"/>
    <w:rsid w:val="004D6162"/>
    <w:rsid w:val="004D62AC"/>
    <w:rsid w:val="004D6345"/>
    <w:rsid w:val="004D63C9"/>
    <w:rsid w:val="004D64D3"/>
    <w:rsid w:val="004D657A"/>
    <w:rsid w:val="004D670F"/>
    <w:rsid w:val="004D6761"/>
    <w:rsid w:val="004D68BF"/>
    <w:rsid w:val="004D6993"/>
    <w:rsid w:val="004D6A4A"/>
    <w:rsid w:val="004D6BC7"/>
    <w:rsid w:val="004D6C23"/>
    <w:rsid w:val="004D6D97"/>
    <w:rsid w:val="004D6EB4"/>
    <w:rsid w:val="004D711D"/>
    <w:rsid w:val="004D734E"/>
    <w:rsid w:val="004D7526"/>
    <w:rsid w:val="004D75D3"/>
    <w:rsid w:val="004D7774"/>
    <w:rsid w:val="004D78BE"/>
    <w:rsid w:val="004D7936"/>
    <w:rsid w:val="004D7ABA"/>
    <w:rsid w:val="004D7AF9"/>
    <w:rsid w:val="004D7AFC"/>
    <w:rsid w:val="004D7BFA"/>
    <w:rsid w:val="004D7C44"/>
    <w:rsid w:val="004D7CC1"/>
    <w:rsid w:val="004D7D2A"/>
    <w:rsid w:val="004E0043"/>
    <w:rsid w:val="004E02AF"/>
    <w:rsid w:val="004E0470"/>
    <w:rsid w:val="004E04F8"/>
    <w:rsid w:val="004E0518"/>
    <w:rsid w:val="004E0594"/>
    <w:rsid w:val="004E0717"/>
    <w:rsid w:val="004E07C5"/>
    <w:rsid w:val="004E08E6"/>
    <w:rsid w:val="004E0925"/>
    <w:rsid w:val="004E09C7"/>
    <w:rsid w:val="004E0BD1"/>
    <w:rsid w:val="004E0BEC"/>
    <w:rsid w:val="004E0C6A"/>
    <w:rsid w:val="004E0D65"/>
    <w:rsid w:val="004E0E00"/>
    <w:rsid w:val="004E0E67"/>
    <w:rsid w:val="004E0F18"/>
    <w:rsid w:val="004E0F26"/>
    <w:rsid w:val="004E0FB3"/>
    <w:rsid w:val="004E0FC7"/>
    <w:rsid w:val="004E0FE5"/>
    <w:rsid w:val="004E1041"/>
    <w:rsid w:val="004E105D"/>
    <w:rsid w:val="004E10EF"/>
    <w:rsid w:val="004E11B6"/>
    <w:rsid w:val="004E11F9"/>
    <w:rsid w:val="004E1237"/>
    <w:rsid w:val="004E13CA"/>
    <w:rsid w:val="004E15D7"/>
    <w:rsid w:val="004E16E5"/>
    <w:rsid w:val="004E1738"/>
    <w:rsid w:val="004E1902"/>
    <w:rsid w:val="004E196F"/>
    <w:rsid w:val="004E19B9"/>
    <w:rsid w:val="004E1C05"/>
    <w:rsid w:val="004E1F92"/>
    <w:rsid w:val="004E21F4"/>
    <w:rsid w:val="004E21FC"/>
    <w:rsid w:val="004E2236"/>
    <w:rsid w:val="004E22ED"/>
    <w:rsid w:val="004E24CC"/>
    <w:rsid w:val="004E24ED"/>
    <w:rsid w:val="004E2924"/>
    <w:rsid w:val="004E2ADC"/>
    <w:rsid w:val="004E2B2D"/>
    <w:rsid w:val="004E2B92"/>
    <w:rsid w:val="004E2C2A"/>
    <w:rsid w:val="004E2C74"/>
    <w:rsid w:val="004E3105"/>
    <w:rsid w:val="004E310D"/>
    <w:rsid w:val="004E348E"/>
    <w:rsid w:val="004E34E4"/>
    <w:rsid w:val="004E3552"/>
    <w:rsid w:val="004E36BE"/>
    <w:rsid w:val="004E378B"/>
    <w:rsid w:val="004E3812"/>
    <w:rsid w:val="004E381F"/>
    <w:rsid w:val="004E38EF"/>
    <w:rsid w:val="004E39A5"/>
    <w:rsid w:val="004E39FA"/>
    <w:rsid w:val="004E3A7B"/>
    <w:rsid w:val="004E3A9A"/>
    <w:rsid w:val="004E3ADA"/>
    <w:rsid w:val="004E3B04"/>
    <w:rsid w:val="004E3B61"/>
    <w:rsid w:val="004E3CC9"/>
    <w:rsid w:val="004E410A"/>
    <w:rsid w:val="004E415F"/>
    <w:rsid w:val="004E429E"/>
    <w:rsid w:val="004E43FE"/>
    <w:rsid w:val="004E4472"/>
    <w:rsid w:val="004E447B"/>
    <w:rsid w:val="004E44B7"/>
    <w:rsid w:val="004E44FE"/>
    <w:rsid w:val="004E4597"/>
    <w:rsid w:val="004E495D"/>
    <w:rsid w:val="004E4998"/>
    <w:rsid w:val="004E4CCE"/>
    <w:rsid w:val="004E504E"/>
    <w:rsid w:val="004E508E"/>
    <w:rsid w:val="004E5106"/>
    <w:rsid w:val="004E5120"/>
    <w:rsid w:val="004E515B"/>
    <w:rsid w:val="004E518B"/>
    <w:rsid w:val="004E52F8"/>
    <w:rsid w:val="004E5352"/>
    <w:rsid w:val="004E53D2"/>
    <w:rsid w:val="004E5437"/>
    <w:rsid w:val="004E54DB"/>
    <w:rsid w:val="004E5527"/>
    <w:rsid w:val="004E5625"/>
    <w:rsid w:val="004E5804"/>
    <w:rsid w:val="004E5833"/>
    <w:rsid w:val="004E5881"/>
    <w:rsid w:val="004E58F5"/>
    <w:rsid w:val="004E5A97"/>
    <w:rsid w:val="004E5AC9"/>
    <w:rsid w:val="004E5C37"/>
    <w:rsid w:val="004E5DEF"/>
    <w:rsid w:val="004E5E66"/>
    <w:rsid w:val="004E5EAC"/>
    <w:rsid w:val="004E60C5"/>
    <w:rsid w:val="004E60DC"/>
    <w:rsid w:val="004E61B3"/>
    <w:rsid w:val="004E6214"/>
    <w:rsid w:val="004E643C"/>
    <w:rsid w:val="004E646B"/>
    <w:rsid w:val="004E646E"/>
    <w:rsid w:val="004E6473"/>
    <w:rsid w:val="004E65D8"/>
    <w:rsid w:val="004E6608"/>
    <w:rsid w:val="004E66A2"/>
    <w:rsid w:val="004E67D0"/>
    <w:rsid w:val="004E6ABB"/>
    <w:rsid w:val="004E6B70"/>
    <w:rsid w:val="004E6E14"/>
    <w:rsid w:val="004E6E1F"/>
    <w:rsid w:val="004E6EDB"/>
    <w:rsid w:val="004E6F44"/>
    <w:rsid w:val="004E6FB8"/>
    <w:rsid w:val="004E6FEB"/>
    <w:rsid w:val="004E707D"/>
    <w:rsid w:val="004E70E8"/>
    <w:rsid w:val="004E70EB"/>
    <w:rsid w:val="004E7154"/>
    <w:rsid w:val="004E71A5"/>
    <w:rsid w:val="004E71D9"/>
    <w:rsid w:val="004E7205"/>
    <w:rsid w:val="004E73C4"/>
    <w:rsid w:val="004E7426"/>
    <w:rsid w:val="004E76AC"/>
    <w:rsid w:val="004E78F0"/>
    <w:rsid w:val="004E790D"/>
    <w:rsid w:val="004E790F"/>
    <w:rsid w:val="004E7A46"/>
    <w:rsid w:val="004E7A61"/>
    <w:rsid w:val="004E7BB7"/>
    <w:rsid w:val="004E7C0D"/>
    <w:rsid w:val="004E7E10"/>
    <w:rsid w:val="004E7E33"/>
    <w:rsid w:val="004E7E76"/>
    <w:rsid w:val="004E7F19"/>
    <w:rsid w:val="004E7FB6"/>
    <w:rsid w:val="004F0094"/>
    <w:rsid w:val="004F00B7"/>
    <w:rsid w:val="004F0168"/>
    <w:rsid w:val="004F0237"/>
    <w:rsid w:val="004F029A"/>
    <w:rsid w:val="004F03F9"/>
    <w:rsid w:val="004F0543"/>
    <w:rsid w:val="004F07BC"/>
    <w:rsid w:val="004F07CF"/>
    <w:rsid w:val="004F0844"/>
    <w:rsid w:val="004F0A62"/>
    <w:rsid w:val="004F0B49"/>
    <w:rsid w:val="004F0CDA"/>
    <w:rsid w:val="004F0D5A"/>
    <w:rsid w:val="004F0D5C"/>
    <w:rsid w:val="004F0EC6"/>
    <w:rsid w:val="004F1113"/>
    <w:rsid w:val="004F11DD"/>
    <w:rsid w:val="004F133D"/>
    <w:rsid w:val="004F1654"/>
    <w:rsid w:val="004F19BB"/>
    <w:rsid w:val="004F1A71"/>
    <w:rsid w:val="004F1A93"/>
    <w:rsid w:val="004F1B57"/>
    <w:rsid w:val="004F1B68"/>
    <w:rsid w:val="004F1CF9"/>
    <w:rsid w:val="004F1D75"/>
    <w:rsid w:val="004F1DBD"/>
    <w:rsid w:val="004F1E6A"/>
    <w:rsid w:val="004F1FD6"/>
    <w:rsid w:val="004F2029"/>
    <w:rsid w:val="004F204A"/>
    <w:rsid w:val="004F20CC"/>
    <w:rsid w:val="004F2141"/>
    <w:rsid w:val="004F2220"/>
    <w:rsid w:val="004F222F"/>
    <w:rsid w:val="004F223E"/>
    <w:rsid w:val="004F23C3"/>
    <w:rsid w:val="004F249E"/>
    <w:rsid w:val="004F24C9"/>
    <w:rsid w:val="004F24CE"/>
    <w:rsid w:val="004F24D5"/>
    <w:rsid w:val="004F2512"/>
    <w:rsid w:val="004F2576"/>
    <w:rsid w:val="004F269C"/>
    <w:rsid w:val="004F26B5"/>
    <w:rsid w:val="004F296C"/>
    <w:rsid w:val="004F2988"/>
    <w:rsid w:val="004F2D9D"/>
    <w:rsid w:val="004F2DCD"/>
    <w:rsid w:val="004F2DFE"/>
    <w:rsid w:val="004F3386"/>
    <w:rsid w:val="004F33C5"/>
    <w:rsid w:val="004F349E"/>
    <w:rsid w:val="004F34D7"/>
    <w:rsid w:val="004F3518"/>
    <w:rsid w:val="004F355C"/>
    <w:rsid w:val="004F368C"/>
    <w:rsid w:val="004F3728"/>
    <w:rsid w:val="004F378D"/>
    <w:rsid w:val="004F39B1"/>
    <w:rsid w:val="004F3B40"/>
    <w:rsid w:val="004F3B7F"/>
    <w:rsid w:val="004F3BF4"/>
    <w:rsid w:val="004F3C4F"/>
    <w:rsid w:val="004F3D2A"/>
    <w:rsid w:val="004F3D5B"/>
    <w:rsid w:val="004F3E51"/>
    <w:rsid w:val="004F3FE4"/>
    <w:rsid w:val="004F418E"/>
    <w:rsid w:val="004F4446"/>
    <w:rsid w:val="004F4471"/>
    <w:rsid w:val="004F476E"/>
    <w:rsid w:val="004F47AB"/>
    <w:rsid w:val="004F4981"/>
    <w:rsid w:val="004F4A93"/>
    <w:rsid w:val="004F4A95"/>
    <w:rsid w:val="004F4AF0"/>
    <w:rsid w:val="004F4B2A"/>
    <w:rsid w:val="004F4BB5"/>
    <w:rsid w:val="004F4CB7"/>
    <w:rsid w:val="004F4E91"/>
    <w:rsid w:val="004F4EB5"/>
    <w:rsid w:val="004F5040"/>
    <w:rsid w:val="004F5094"/>
    <w:rsid w:val="004F5344"/>
    <w:rsid w:val="004F5347"/>
    <w:rsid w:val="004F570E"/>
    <w:rsid w:val="004F5819"/>
    <w:rsid w:val="004F5905"/>
    <w:rsid w:val="004F5A44"/>
    <w:rsid w:val="004F5B94"/>
    <w:rsid w:val="004F5BD2"/>
    <w:rsid w:val="004F5D65"/>
    <w:rsid w:val="004F5E10"/>
    <w:rsid w:val="004F5EB7"/>
    <w:rsid w:val="004F5F87"/>
    <w:rsid w:val="004F5FFE"/>
    <w:rsid w:val="004F6028"/>
    <w:rsid w:val="004F60CB"/>
    <w:rsid w:val="004F60F9"/>
    <w:rsid w:val="004F6458"/>
    <w:rsid w:val="004F6476"/>
    <w:rsid w:val="004F648A"/>
    <w:rsid w:val="004F64DD"/>
    <w:rsid w:val="004F6501"/>
    <w:rsid w:val="004F677F"/>
    <w:rsid w:val="004F6863"/>
    <w:rsid w:val="004F6997"/>
    <w:rsid w:val="004F6C2B"/>
    <w:rsid w:val="004F6DA5"/>
    <w:rsid w:val="004F6E41"/>
    <w:rsid w:val="004F6ED3"/>
    <w:rsid w:val="004F6F7E"/>
    <w:rsid w:val="004F712D"/>
    <w:rsid w:val="004F71CE"/>
    <w:rsid w:val="004F729C"/>
    <w:rsid w:val="004F72A0"/>
    <w:rsid w:val="004F73CE"/>
    <w:rsid w:val="004F74B4"/>
    <w:rsid w:val="004F74BB"/>
    <w:rsid w:val="004F7778"/>
    <w:rsid w:val="004F78C2"/>
    <w:rsid w:val="004F79E3"/>
    <w:rsid w:val="004F79E4"/>
    <w:rsid w:val="004F7AA1"/>
    <w:rsid w:val="004F7BB4"/>
    <w:rsid w:val="004F7C91"/>
    <w:rsid w:val="004F7D13"/>
    <w:rsid w:val="004F7E01"/>
    <w:rsid w:val="004F7F1F"/>
    <w:rsid w:val="00500289"/>
    <w:rsid w:val="0050028B"/>
    <w:rsid w:val="00500431"/>
    <w:rsid w:val="005005A0"/>
    <w:rsid w:val="005005DA"/>
    <w:rsid w:val="00500628"/>
    <w:rsid w:val="005006B5"/>
    <w:rsid w:val="00500708"/>
    <w:rsid w:val="00500880"/>
    <w:rsid w:val="00500A58"/>
    <w:rsid w:val="00500AAE"/>
    <w:rsid w:val="00500AB3"/>
    <w:rsid w:val="00500AB9"/>
    <w:rsid w:val="00500CF8"/>
    <w:rsid w:val="00500D20"/>
    <w:rsid w:val="00500D9E"/>
    <w:rsid w:val="00500DAB"/>
    <w:rsid w:val="00500DF6"/>
    <w:rsid w:val="00500DFF"/>
    <w:rsid w:val="00500F41"/>
    <w:rsid w:val="00501022"/>
    <w:rsid w:val="00501043"/>
    <w:rsid w:val="005011AF"/>
    <w:rsid w:val="005013BD"/>
    <w:rsid w:val="0050155E"/>
    <w:rsid w:val="00501859"/>
    <w:rsid w:val="00501B18"/>
    <w:rsid w:val="00501E29"/>
    <w:rsid w:val="00501E4E"/>
    <w:rsid w:val="00501F0F"/>
    <w:rsid w:val="00501FCB"/>
    <w:rsid w:val="00502026"/>
    <w:rsid w:val="00502250"/>
    <w:rsid w:val="005023DA"/>
    <w:rsid w:val="005023F2"/>
    <w:rsid w:val="00502590"/>
    <w:rsid w:val="005025B0"/>
    <w:rsid w:val="00502669"/>
    <w:rsid w:val="00502791"/>
    <w:rsid w:val="005027A5"/>
    <w:rsid w:val="00502B37"/>
    <w:rsid w:val="00502B41"/>
    <w:rsid w:val="00502B87"/>
    <w:rsid w:val="00502CA1"/>
    <w:rsid w:val="00502DCF"/>
    <w:rsid w:val="0050306E"/>
    <w:rsid w:val="00503125"/>
    <w:rsid w:val="0050316A"/>
    <w:rsid w:val="005031FF"/>
    <w:rsid w:val="005033A9"/>
    <w:rsid w:val="005033BB"/>
    <w:rsid w:val="005033E5"/>
    <w:rsid w:val="0050349C"/>
    <w:rsid w:val="005036F7"/>
    <w:rsid w:val="005037E6"/>
    <w:rsid w:val="00503B10"/>
    <w:rsid w:val="00503C4E"/>
    <w:rsid w:val="00503CA0"/>
    <w:rsid w:val="00503D0D"/>
    <w:rsid w:val="00503E99"/>
    <w:rsid w:val="00503FD9"/>
    <w:rsid w:val="00504199"/>
    <w:rsid w:val="0050442A"/>
    <w:rsid w:val="0050448F"/>
    <w:rsid w:val="005044CF"/>
    <w:rsid w:val="005046CC"/>
    <w:rsid w:val="005048A0"/>
    <w:rsid w:val="005049D7"/>
    <w:rsid w:val="00504BA6"/>
    <w:rsid w:val="00504BA8"/>
    <w:rsid w:val="00504E96"/>
    <w:rsid w:val="00505042"/>
    <w:rsid w:val="005050AD"/>
    <w:rsid w:val="00505252"/>
    <w:rsid w:val="00505359"/>
    <w:rsid w:val="005053F9"/>
    <w:rsid w:val="00505472"/>
    <w:rsid w:val="00505723"/>
    <w:rsid w:val="0050575A"/>
    <w:rsid w:val="005058BB"/>
    <w:rsid w:val="005058D6"/>
    <w:rsid w:val="00505A2A"/>
    <w:rsid w:val="00505C1E"/>
    <w:rsid w:val="00505DBE"/>
    <w:rsid w:val="00505E73"/>
    <w:rsid w:val="00505F9A"/>
    <w:rsid w:val="00505FDD"/>
    <w:rsid w:val="00506036"/>
    <w:rsid w:val="00506065"/>
    <w:rsid w:val="005061FB"/>
    <w:rsid w:val="00506202"/>
    <w:rsid w:val="005062C9"/>
    <w:rsid w:val="005063EA"/>
    <w:rsid w:val="00506465"/>
    <w:rsid w:val="0050650D"/>
    <w:rsid w:val="005067ED"/>
    <w:rsid w:val="00506874"/>
    <w:rsid w:val="005068D3"/>
    <w:rsid w:val="005068EF"/>
    <w:rsid w:val="00506975"/>
    <w:rsid w:val="005069BD"/>
    <w:rsid w:val="005069EC"/>
    <w:rsid w:val="00506C26"/>
    <w:rsid w:val="00506D13"/>
    <w:rsid w:val="00506D95"/>
    <w:rsid w:val="00506F8F"/>
    <w:rsid w:val="00506FE3"/>
    <w:rsid w:val="005070E9"/>
    <w:rsid w:val="00507115"/>
    <w:rsid w:val="00507332"/>
    <w:rsid w:val="005074E5"/>
    <w:rsid w:val="00507546"/>
    <w:rsid w:val="005075C2"/>
    <w:rsid w:val="0050773C"/>
    <w:rsid w:val="0050783D"/>
    <w:rsid w:val="00507873"/>
    <w:rsid w:val="0050790A"/>
    <w:rsid w:val="00507A5D"/>
    <w:rsid w:val="00507BCE"/>
    <w:rsid w:val="00507C84"/>
    <w:rsid w:val="00507E68"/>
    <w:rsid w:val="00507EE9"/>
    <w:rsid w:val="005103E7"/>
    <w:rsid w:val="005103F1"/>
    <w:rsid w:val="005103FB"/>
    <w:rsid w:val="0051048B"/>
    <w:rsid w:val="00510523"/>
    <w:rsid w:val="00510525"/>
    <w:rsid w:val="005106B0"/>
    <w:rsid w:val="00510953"/>
    <w:rsid w:val="00510AA5"/>
    <w:rsid w:val="00510C05"/>
    <w:rsid w:val="00510C41"/>
    <w:rsid w:val="00510CBC"/>
    <w:rsid w:val="00510F9A"/>
    <w:rsid w:val="00511020"/>
    <w:rsid w:val="00511155"/>
    <w:rsid w:val="00511188"/>
    <w:rsid w:val="00511214"/>
    <w:rsid w:val="005112B1"/>
    <w:rsid w:val="005112FA"/>
    <w:rsid w:val="00511381"/>
    <w:rsid w:val="0051139E"/>
    <w:rsid w:val="0051146A"/>
    <w:rsid w:val="005115A0"/>
    <w:rsid w:val="00511614"/>
    <w:rsid w:val="0051161A"/>
    <w:rsid w:val="0051162F"/>
    <w:rsid w:val="00511663"/>
    <w:rsid w:val="0051172A"/>
    <w:rsid w:val="005117A5"/>
    <w:rsid w:val="005117DC"/>
    <w:rsid w:val="00511861"/>
    <w:rsid w:val="005118F0"/>
    <w:rsid w:val="00511966"/>
    <w:rsid w:val="00511A68"/>
    <w:rsid w:val="00511A92"/>
    <w:rsid w:val="00511AC8"/>
    <w:rsid w:val="00511DDC"/>
    <w:rsid w:val="00511E73"/>
    <w:rsid w:val="00511EAD"/>
    <w:rsid w:val="00512002"/>
    <w:rsid w:val="0051204D"/>
    <w:rsid w:val="0051218E"/>
    <w:rsid w:val="005122BE"/>
    <w:rsid w:val="005122E8"/>
    <w:rsid w:val="005123AB"/>
    <w:rsid w:val="00512435"/>
    <w:rsid w:val="00512578"/>
    <w:rsid w:val="0051272C"/>
    <w:rsid w:val="005127AE"/>
    <w:rsid w:val="005128E0"/>
    <w:rsid w:val="00512920"/>
    <w:rsid w:val="00512C76"/>
    <w:rsid w:val="00512EB3"/>
    <w:rsid w:val="00512FB0"/>
    <w:rsid w:val="0051304C"/>
    <w:rsid w:val="00513160"/>
    <w:rsid w:val="0051317E"/>
    <w:rsid w:val="00513181"/>
    <w:rsid w:val="0051325C"/>
    <w:rsid w:val="00513260"/>
    <w:rsid w:val="00513276"/>
    <w:rsid w:val="005133B8"/>
    <w:rsid w:val="005134ED"/>
    <w:rsid w:val="005136FD"/>
    <w:rsid w:val="0051373D"/>
    <w:rsid w:val="0051377A"/>
    <w:rsid w:val="005137D5"/>
    <w:rsid w:val="00513915"/>
    <w:rsid w:val="005139B2"/>
    <w:rsid w:val="005139EC"/>
    <w:rsid w:val="00513CC8"/>
    <w:rsid w:val="00513FA9"/>
    <w:rsid w:val="0051419D"/>
    <w:rsid w:val="0051422F"/>
    <w:rsid w:val="0051426C"/>
    <w:rsid w:val="0051461E"/>
    <w:rsid w:val="0051487D"/>
    <w:rsid w:val="00514A36"/>
    <w:rsid w:val="00514AC9"/>
    <w:rsid w:val="00514D03"/>
    <w:rsid w:val="00514D97"/>
    <w:rsid w:val="00514F68"/>
    <w:rsid w:val="005150F6"/>
    <w:rsid w:val="005151B9"/>
    <w:rsid w:val="005151F5"/>
    <w:rsid w:val="00515298"/>
    <w:rsid w:val="00515434"/>
    <w:rsid w:val="0051546C"/>
    <w:rsid w:val="005154E7"/>
    <w:rsid w:val="0051568F"/>
    <w:rsid w:val="0051571E"/>
    <w:rsid w:val="00515989"/>
    <w:rsid w:val="005159F8"/>
    <w:rsid w:val="00515A32"/>
    <w:rsid w:val="00515A8B"/>
    <w:rsid w:val="00515A94"/>
    <w:rsid w:val="00515B90"/>
    <w:rsid w:val="00515C87"/>
    <w:rsid w:val="00515D77"/>
    <w:rsid w:val="00515DC9"/>
    <w:rsid w:val="00515ECF"/>
    <w:rsid w:val="00515F1C"/>
    <w:rsid w:val="00515FB1"/>
    <w:rsid w:val="00516132"/>
    <w:rsid w:val="00516148"/>
    <w:rsid w:val="00516173"/>
    <w:rsid w:val="005161C8"/>
    <w:rsid w:val="00516258"/>
    <w:rsid w:val="005163EA"/>
    <w:rsid w:val="0051648E"/>
    <w:rsid w:val="005164AE"/>
    <w:rsid w:val="0051655D"/>
    <w:rsid w:val="00516839"/>
    <w:rsid w:val="005168EB"/>
    <w:rsid w:val="0051690B"/>
    <w:rsid w:val="0051696C"/>
    <w:rsid w:val="00516B1A"/>
    <w:rsid w:val="00516BBA"/>
    <w:rsid w:val="00516DBB"/>
    <w:rsid w:val="00516F44"/>
    <w:rsid w:val="0051701A"/>
    <w:rsid w:val="00517029"/>
    <w:rsid w:val="00517063"/>
    <w:rsid w:val="0051719E"/>
    <w:rsid w:val="0051721B"/>
    <w:rsid w:val="005172B7"/>
    <w:rsid w:val="00517583"/>
    <w:rsid w:val="005175B7"/>
    <w:rsid w:val="00517676"/>
    <w:rsid w:val="0051768E"/>
    <w:rsid w:val="005176EA"/>
    <w:rsid w:val="0051773C"/>
    <w:rsid w:val="005179ED"/>
    <w:rsid w:val="00517A77"/>
    <w:rsid w:val="00517BC4"/>
    <w:rsid w:val="00517BEB"/>
    <w:rsid w:val="00517C5A"/>
    <w:rsid w:val="00517CA4"/>
    <w:rsid w:val="00517D20"/>
    <w:rsid w:val="00517D6D"/>
    <w:rsid w:val="00517DEF"/>
    <w:rsid w:val="00517E7F"/>
    <w:rsid w:val="00517FFE"/>
    <w:rsid w:val="00520034"/>
    <w:rsid w:val="0052005D"/>
    <w:rsid w:val="00520470"/>
    <w:rsid w:val="0052057F"/>
    <w:rsid w:val="005205FD"/>
    <w:rsid w:val="005208C1"/>
    <w:rsid w:val="00520ACB"/>
    <w:rsid w:val="00520B3E"/>
    <w:rsid w:val="00520FE8"/>
    <w:rsid w:val="005213FA"/>
    <w:rsid w:val="005214CC"/>
    <w:rsid w:val="00521545"/>
    <w:rsid w:val="00521586"/>
    <w:rsid w:val="005216D6"/>
    <w:rsid w:val="00521710"/>
    <w:rsid w:val="0052174E"/>
    <w:rsid w:val="00521868"/>
    <w:rsid w:val="00521871"/>
    <w:rsid w:val="00521AA3"/>
    <w:rsid w:val="00521C46"/>
    <w:rsid w:val="00521D0F"/>
    <w:rsid w:val="00521D3E"/>
    <w:rsid w:val="00521D5A"/>
    <w:rsid w:val="00521D82"/>
    <w:rsid w:val="00521F04"/>
    <w:rsid w:val="00521F2B"/>
    <w:rsid w:val="0052204C"/>
    <w:rsid w:val="005220CA"/>
    <w:rsid w:val="00522267"/>
    <w:rsid w:val="00522290"/>
    <w:rsid w:val="005222AE"/>
    <w:rsid w:val="005222BD"/>
    <w:rsid w:val="0052245F"/>
    <w:rsid w:val="005224BE"/>
    <w:rsid w:val="0052254E"/>
    <w:rsid w:val="0052257C"/>
    <w:rsid w:val="005228CB"/>
    <w:rsid w:val="005228E8"/>
    <w:rsid w:val="005229DC"/>
    <w:rsid w:val="00522ABE"/>
    <w:rsid w:val="00522B50"/>
    <w:rsid w:val="00522B77"/>
    <w:rsid w:val="00522C8E"/>
    <w:rsid w:val="00522E64"/>
    <w:rsid w:val="00522F4A"/>
    <w:rsid w:val="00522F73"/>
    <w:rsid w:val="005231BA"/>
    <w:rsid w:val="00523270"/>
    <w:rsid w:val="00523363"/>
    <w:rsid w:val="0052351F"/>
    <w:rsid w:val="005235F6"/>
    <w:rsid w:val="00523655"/>
    <w:rsid w:val="005236B8"/>
    <w:rsid w:val="005236D6"/>
    <w:rsid w:val="005237D3"/>
    <w:rsid w:val="00523816"/>
    <w:rsid w:val="00523932"/>
    <w:rsid w:val="00523CA9"/>
    <w:rsid w:val="00523E7E"/>
    <w:rsid w:val="00523EE3"/>
    <w:rsid w:val="00523EF7"/>
    <w:rsid w:val="005240A8"/>
    <w:rsid w:val="00524330"/>
    <w:rsid w:val="0052437F"/>
    <w:rsid w:val="00524425"/>
    <w:rsid w:val="0052449F"/>
    <w:rsid w:val="005244AD"/>
    <w:rsid w:val="00524562"/>
    <w:rsid w:val="0052478D"/>
    <w:rsid w:val="0052487B"/>
    <w:rsid w:val="005248DC"/>
    <w:rsid w:val="005248FB"/>
    <w:rsid w:val="00524A2E"/>
    <w:rsid w:val="00524AD2"/>
    <w:rsid w:val="00524AE4"/>
    <w:rsid w:val="00524B90"/>
    <w:rsid w:val="00524C2B"/>
    <w:rsid w:val="00524D37"/>
    <w:rsid w:val="00524E23"/>
    <w:rsid w:val="00524F82"/>
    <w:rsid w:val="00524F87"/>
    <w:rsid w:val="00525006"/>
    <w:rsid w:val="00525090"/>
    <w:rsid w:val="005250F5"/>
    <w:rsid w:val="0052515B"/>
    <w:rsid w:val="005252DC"/>
    <w:rsid w:val="005252F6"/>
    <w:rsid w:val="00525418"/>
    <w:rsid w:val="0052555A"/>
    <w:rsid w:val="0052574C"/>
    <w:rsid w:val="0052583D"/>
    <w:rsid w:val="00525A6D"/>
    <w:rsid w:val="00525AC9"/>
    <w:rsid w:val="00525B7F"/>
    <w:rsid w:val="00525C50"/>
    <w:rsid w:val="00525E2F"/>
    <w:rsid w:val="00525E7B"/>
    <w:rsid w:val="00525E82"/>
    <w:rsid w:val="00525EBA"/>
    <w:rsid w:val="005260D8"/>
    <w:rsid w:val="00526248"/>
    <w:rsid w:val="0052638E"/>
    <w:rsid w:val="0052667B"/>
    <w:rsid w:val="0052671E"/>
    <w:rsid w:val="005268D8"/>
    <w:rsid w:val="00526916"/>
    <w:rsid w:val="0052693C"/>
    <w:rsid w:val="00526AD1"/>
    <w:rsid w:val="00526BF7"/>
    <w:rsid w:val="00526CD5"/>
    <w:rsid w:val="00526D04"/>
    <w:rsid w:val="00526D0F"/>
    <w:rsid w:val="00526D99"/>
    <w:rsid w:val="00526DDE"/>
    <w:rsid w:val="00526EAB"/>
    <w:rsid w:val="00526EEE"/>
    <w:rsid w:val="00526F3E"/>
    <w:rsid w:val="00526FBD"/>
    <w:rsid w:val="0052712D"/>
    <w:rsid w:val="005271F3"/>
    <w:rsid w:val="005272D2"/>
    <w:rsid w:val="0052731B"/>
    <w:rsid w:val="00527344"/>
    <w:rsid w:val="005274E1"/>
    <w:rsid w:val="0052752C"/>
    <w:rsid w:val="00527573"/>
    <w:rsid w:val="00527638"/>
    <w:rsid w:val="0052773A"/>
    <w:rsid w:val="005277A8"/>
    <w:rsid w:val="0052785E"/>
    <w:rsid w:val="00527860"/>
    <w:rsid w:val="00527BA6"/>
    <w:rsid w:val="00527DD5"/>
    <w:rsid w:val="00527DDA"/>
    <w:rsid w:val="00527EAC"/>
    <w:rsid w:val="005300AB"/>
    <w:rsid w:val="0053016D"/>
    <w:rsid w:val="00530234"/>
    <w:rsid w:val="00530239"/>
    <w:rsid w:val="0053027B"/>
    <w:rsid w:val="005302BF"/>
    <w:rsid w:val="005304FB"/>
    <w:rsid w:val="0053056C"/>
    <w:rsid w:val="0053060B"/>
    <w:rsid w:val="005306EF"/>
    <w:rsid w:val="0053079D"/>
    <w:rsid w:val="00530807"/>
    <w:rsid w:val="0053091E"/>
    <w:rsid w:val="0053094C"/>
    <w:rsid w:val="005309DE"/>
    <w:rsid w:val="00530B2B"/>
    <w:rsid w:val="00530BD9"/>
    <w:rsid w:val="00530D86"/>
    <w:rsid w:val="00530EE7"/>
    <w:rsid w:val="00530F3C"/>
    <w:rsid w:val="00530F53"/>
    <w:rsid w:val="00530FC7"/>
    <w:rsid w:val="0053100A"/>
    <w:rsid w:val="0053118F"/>
    <w:rsid w:val="00531197"/>
    <w:rsid w:val="0053121B"/>
    <w:rsid w:val="00531280"/>
    <w:rsid w:val="00531290"/>
    <w:rsid w:val="005312A2"/>
    <w:rsid w:val="00531337"/>
    <w:rsid w:val="00531380"/>
    <w:rsid w:val="00531418"/>
    <w:rsid w:val="00531440"/>
    <w:rsid w:val="0053148F"/>
    <w:rsid w:val="005315D0"/>
    <w:rsid w:val="005315F9"/>
    <w:rsid w:val="0053162C"/>
    <w:rsid w:val="00531660"/>
    <w:rsid w:val="0053166A"/>
    <w:rsid w:val="005316E4"/>
    <w:rsid w:val="00531721"/>
    <w:rsid w:val="00531782"/>
    <w:rsid w:val="0053186D"/>
    <w:rsid w:val="005318D6"/>
    <w:rsid w:val="00531A35"/>
    <w:rsid w:val="00531ABE"/>
    <w:rsid w:val="00531D4A"/>
    <w:rsid w:val="00531E62"/>
    <w:rsid w:val="00531F4B"/>
    <w:rsid w:val="00531F84"/>
    <w:rsid w:val="0053202A"/>
    <w:rsid w:val="00532034"/>
    <w:rsid w:val="005320B7"/>
    <w:rsid w:val="0053213D"/>
    <w:rsid w:val="00532183"/>
    <w:rsid w:val="0053218A"/>
    <w:rsid w:val="005321E1"/>
    <w:rsid w:val="005322F9"/>
    <w:rsid w:val="005322FC"/>
    <w:rsid w:val="00532302"/>
    <w:rsid w:val="00532316"/>
    <w:rsid w:val="0053238D"/>
    <w:rsid w:val="0053263F"/>
    <w:rsid w:val="0053264D"/>
    <w:rsid w:val="00532777"/>
    <w:rsid w:val="00532854"/>
    <w:rsid w:val="005329B5"/>
    <w:rsid w:val="00532C3B"/>
    <w:rsid w:val="00532CE8"/>
    <w:rsid w:val="00532CF8"/>
    <w:rsid w:val="00532EC3"/>
    <w:rsid w:val="0053300B"/>
    <w:rsid w:val="005332B6"/>
    <w:rsid w:val="005333C6"/>
    <w:rsid w:val="00533528"/>
    <w:rsid w:val="00533570"/>
    <w:rsid w:val="005338B5"/>
    <w:rsid w:val="00533C41"/>
    <w:rsid w:val="00533C9D"/>
    <w:rsid w:val="00533F13"/>
    <w:rsid w:val="00534129"/>
    <w:rsid w:val="005341BA"/>
    <w:rsid w:val="0053434E"/>
    <w:rsid w:val="005347A1"/>
    <w:rsid w:val="005348C1"/>
    <w:rsid w:val="005349FB"/>
    <w:rsid w:val="00534A21"/>
    <w:rsid w:val="00534A2F"/>
    <w:rsid w:val="00534AFD"/>
    <w:rsid w:val="00534B14"/>
    <w:rsid w:val="00534B4F"/>
    <w:rsid w:val="00534B51"/>
    <w:rsid w:val="00534C23"/>
    <w:rsid w:val="00534D2B"/>
    <w:rsid w:val="00534D69"/>
    <w:rsid w:val="00534E50"/>
    <w:rsid w:val="00534E54"/>
    <w:rsid w:val="00534E8E"/>
    <w:rsid w:val="00534FC9"/>
    <w:rsid w:val="00535016"/>
    <w:rsid w:val="0053504B"/>
    <w:rsid w:val="0053506A"/>
    <w:rsid w:val="005351D0"/>
    <w:rsid w:val="0053529F"/>
    <w:rsid w:val="00535521"/>
    <w:rsid w:val="00535609"/>
    <w:rsid w:val="0053578C"/>
    <w:rsid w:val="005359F2"/>
    <w:rsid w:val="00535AC4"/>
    <w:rsid w:val="00535AD6"/>
    <w:rsid w:val="00535AE3"/>
    <w:rsid w:val="00535CDC"/>
    <w:rsid w:val="00535D54"/>
    <w:rsid w:val="00535D94"/>
    <w:rsid w:val="00535DD7"/>
    <w:rsid w:val="00535E03"/>
    <w:rsid w:val="00535E05"/>
    <w:rsid w:val="00535F5D"/>
    <w:rsid w:val="0053604B"/>
    <w:rsid w:val="0053605C"/>
    <w:rsid w:val="0053606C"/>
    <w:rsid w:val="005360FB"/>
    <w:rsid w:val="0053612F"/>
    <w:rsid w:val="0053619A"/>
    <w:rsid w:val="00536273"/>
    <w:rsid w:val="0053632B"/>
    <w:rsid w:val="00536400"/>
    <w:rsid w:val="005364A9"/>
    <w:rsid w:val="005366A3"/>
    <w:rsid w:val="005367AF"/>
    <w:rsid w:val="00536812"/>
    <w:rsid w:val="00536918"/>
    <w:rsid w:val="00536CA2"/>
    <w:rsid w:val="00536DEF"/>
    <w:rsid w:val="00536DF5"/>
    <w:rsid w:val="00536EF9"/>
    <w:rsid w:val="00536F78"/>
    <w:rsid w:val="00536FA3"/>
    <w:rsid w:val="0053704C"/>
    <w:rsid w:val="0053715F"/>
    <w:rsid w:val="00537167"/>
    <w:rsid w:val="00537187"/>
    <w:rsid w:val="005371B9"/>
    <w:rsid w:val="005372C6"/>
    <w:rsid w:val="005372DC"/>
    <w:rsid w:val="005372F8"/>
    <w:rsid w:val="005375E3"/>
    <w:rsid w:val="00537787"/>
    <w:rsid w:val="005378AF"/>
    <w:rsid w:val="00537975"/>
    <w:rsid w:val="00537AFB"/>
    <w:rsid w:val="00537B98"/>
    <w:rsid w:val="00537BE9"/>
    <w:rsid w:val="00537CCE"/>
    <w:rsid w:val="0054002E"/>
    <w:rsid w:val="00540199"/>
    <w:rsid w:val="0054022C"/>
    <w:rsid w:val="0054053F"/>
    <w:rsid w:val="005405BE"/>
    <w:rsid w:val="005405C6"/>
    <w:rsid w:val="005405C9"/>
    <w:rsid w:val="0054064B"/>
    <w:rsid w:val="00540738"/>
    <w:rsid w:val="0054081F"/>
    <w:rsid w:val="005408DA"/>
    <w:rsid w:val="00540930"/>
    <w:rsid w:val="00540A2C"/>
    <w:rsid w:val="00541050"/>
    <w:rsid w:val="00541090"/>
    <w:rsid w:val="00541093"/>
    <w:rsid w:val="005413FB"/>
    <w:rsid w:val="00541418"/>
    <w:rsid w:val="005414C2"/>
    <w:rsid w:val="00541516"/>
    <w:rsid w:val="00541518"/>
    <w:rsid w:val="005415D7"/>
    <w:rsid w:val="0054187C"/>
    <w:rsid w:val="00541886"/>
    <w:rsid w:val="005419C1"/>
    <w:rsid w:val="00541A56"/>
    <w:rsid w:val="00541A60"/>
    <w:rsid w:val="00541AC3"/>
    <w:rsid w:val="00541B07"/>
    <w:rsid w:val="00541B34"/>
    <w:rsid w:val="00541B73"/>
    <w:rsid w:val="00541BBE"/>
    <w:rsid w:val="00541E26"/>
    <w:rsid w:val="00541F63"/>
    <w:rsid w:val="00541FE0"/>
    <w:rsid w:val="0054214E"/>
    <w:rsid w:val="00542191"/>
    <w:rsid w:val="005422E8"/>
    <w:rsid w:val="00542313"/>
    <w:rsid w:val="0054231A"/>
    <w:rsid w:val="00542476"/>
    <w:rsid w:val="0054257F"/>
    <w:rsid w:val="00542607"/>
    <w:rsid w:val="005429E5"/>
    <w:rsid w:val="00542A8F"/>
    <w:rsid w:val="00542C39"/>
    <w:rsid w:val="00542CC8"/>
    <w:rsid w:val="00542CDE"/>
    <w:rsid w:val="00542DA7"/>
    <w:rsid w:val="00542DCD"/>
    <w:rsid w:val="00542DDB"/>
    <w:rsid w:val="00542E2E"/>
    <w:rsid w:val="00542EE8"/>
    <w:rsid w:val="00542FCB"/>
    <w:rsid w:val="00543086"/>
    <w:rsid w:val="00543165"/>
    <w:rsid w:val="005432B6"/>
    <w:rsid w:val="00543346"/>
    <w:rsid w:val="005433B6"/>
    <w:rsid w:val="005433B9"/>
    <w:rsid w:val="00543400"/>
    <w:rsid w:val="005435A2"/>
    <w:rsid w:val="005435CF"/>
    <w:rsid w:val="005436B8"/>
    <w:rsid w:val="00543716"/>
    <w:rsid w:val="0054385C"/>
    <w:rsid w:val="00543870"/>
    <w:rsid w:val="005438AA"/>
    <w:rsid w:val="00543A31"/>
    <w:rsid w:val="00543AE3"/>
    <w:rsid w:val="00543CD8"/>
    <w:rsid w:val="00543D97"/>
    <w:rsid w:val="00543F4B"/>
    <w:rsid w:val="00543FF4"/>
    <w:rsid w:val="00544046"/>
    <w:rsid w:val="005440C2"/>
    <w:rsid w:val="0054427A"/>
    <w:rsid w:val="005442C0"/>
    <w:rsid w:val="005443EE"/>
    <w:rsid w:val="005444A1"/>
    <w:rsid w:val="005444C5"/>
    <w:rsid w:val="0054468B"/>
    <w:rsid w:val="0054470B"/>
    <w:rsid w:val="00544758"/>
    <w:rsid w:val="00544777"/>
    <w:rsid w:val="0054487F"/>
    <w:rsid w:val="00544919"/>
    <w:rsid w:val="00544A9D"/>
    <w:rsid w:val="00544ACA"/>
    <w:rsid w:val="00544B16"/>
    <w:rsid w:val="00544C52"/>
    <w:rsid w:val="00544C9D"/>
    <w:rsid w:val="00544E4C"/>
    <w:rsid w:val="00544F80"/>
    <w:rsid w:val="00544F9C"/>
    <w:rsid w:val="00544FC5"/>
    <w:rsid w:val="005450EE"/>
    <w:rsid w:val="0054527C"/>
    <w:rsid w:val="00545341"/>
    <w:rsid w:val="0054538C"/>
    <w:rsid w:val="0054543F"/>
    <w:rsid w:val="005454D5"/>
    <w:rsid w:val="0054552C"/>
    <w:rsid w:val="005456D4"/>
    <w:rsid w:val="005456FA"/>
    <w:rsid w:val="00545749"/>
    <w:rsid w:val="005457B3"/>
    <w:rsid w:val="0054583F"/>
    <w:rsid w:val="00545899"/>
    <w:rsid w:val="005458F5"/>
    <w:rsid w:val="00545D17"/>
    <w:rsid w:val="00545E0F"/>
    <w:rsid w:val="00545E62"/>
    <w:rsid w:val="00545EE3"/>
    <w:rsid w:val="00545FD0"/>
    <w:rsid w:val="0054604B"/>
    <w:rsid w:val="005460E0"/>
    <w:rsid w:val="00546281"/>
    <w:rsid w:val="00546311"/>
    <w:rsid w:val="00546711"/>
    <w:rsid w:val="005469E5"/>
    <w:rsid w:val="00546B07"/>
    <w:rsid w:val="00546C38"/>
    <w:rsid w:val="00546EEC"/>
    <w:rsid w:val="00546F2C"/>
    <w:rsid w:val="0054705E"/>
    <w:rsid w:val="00547141"/>
    <w:rsid w:val="005471C6"/>
    <w:rsid w:val="0054722E"/>
    <w:rsid w:val="005474C8"/>
    <w:rsid w:val="005474DA"/>
    <w:rsid w:val="0054779F"/>
    <w:rsid w:val="00547919"/>
    <w:rsid w:val="005479FC"/>
    <w:rsid w:val="00547A5F"/>
    <w:rsid w:val="00547B26"/>
    <w:rsid w:val="00547C9B"/>
    <w:rsid w:val="00547D82"/>
    <w:rsid w:val="00547DA1"/>
    <w:rsid w:val="00547E71"/>
    <w:rsid w:val="00547EEA"/>
    <w:rsid w:val="00547F14"/>
    <w:rsid w:val="00547F49"/>
    <w:rsid w:val="00550153"/>
    <w:rsid w:val="00550423"/>
    <w:rsid w:val="00550556"/>
    <w:rsid w:val="005506B7"/>
    <w:rsid w:val="0055086E"/>
    <w:rsid w:val="00550874"/>
    <w:rsid w:val="005508A9"/>
    <w:rsid w:val="00550A1F"/>
    <w:rsid w:val="00550A28"/>
    <w:rsid w:val="00550A8E"/>
    <w:rsid w:val="00550E4E"/>
    <w:rsid w:val="00550E80"/>
    <w:rsid w:val="0055121A"/>
    <w:rsid w:val="00551267"/>
    <w:rsid w:val="0055128B"/>
    <w:rsid w:val="005512A3"/>
    <w:rsid w:val="005512F8"/>
    <w:rsid w:val="00551436"/>
    <w:rsid w:val="0055148C"/>
    <w:rsid w:val="0055149F"/>
    <w:rsid w:val="005514E3"/>
    <w:rsid w:val="00551538"/>
    <w:rsid w:val="00551591"/>
    <w:rsid w:val="00551834"/>
    <w:rsid w:val="00551871"/>
    <w:rsid w:val="00551883"/>
    <w:rsid w:val="00551961"/>
    <w:rsid w:val="005519EC"/>
    <w:rsid w:val="00551BD2"/>
    <w:rsid w:val="00551CF8"/>
    <w:rsid w:val="00551D3C"/>
    <w:rsid w:val="00551D94"/>
    <w:rsid w:val="00551DED"/>
    <w:rsid w:val="00551EC2"/>
    <w:rsid w:val="00551FB2"/>
    <w:rsid w:val="00551FF5"/>
    <w:rsid w:val="00552095"/>
    <w:rsid w:val="005521DD"/>
    <w:rsid w:val="0055220B"/>
    <w:rsid w:val="005522D4"/>
    <w:rsid w:val="0055230B"/>
    <w:rsid w:val="005524D7"/>
    <w:rsid w:val="00552521"/>
    <w:rsid w:val="00552560"/>
    <w:rsid w:val="005525B1"/>
    <w:rsid w:val="005525C4"/>
    <w:rsid w:val="005527AE"/>
    <w:rsid w:val="005527F9"/>
    <w:rsid w:val="00552A9F"/>
    <w:rsid w:val="00552AB3"/>
    <w:rsid w:val="00552AC9"/>
    <w:rsid w:val="00552C29"/>
    <w:rsid w:val="00552CB0"/>
    <w:rsid w:val="00552D1D"/>
    <w:rsid w:val="00552E19"/>
    <w:rsid w:val="00552EA4"/>
    <w:rsid w:val="00553066"/>
    <w:rsid w:val="00553100"/>
    <w:rsid w:val="00553116"/>
    <w:rsid w:val="005531C2"/>
    <w:rsid w:val="005531E8"/>
    <w:rsid w:val="00553358"/>
    <w:rsid w:val="00553372"/>
    <w:rsid w:val="0055339C"/>
    <w:rsid w:val="0055344C"/>
    <w:rsid w:val="005537D8"/>
    <w:rsid w:val="005537F9"/>
    <w:rsid w:val="00553820"/>
    <w:rsid w:val="00553933"/>
    <w:rsid w:val="00553BF9"/>
    <w:rsid w:val="00553C67"/>
    <w:rsid w:val="00553E8E"/>
    <w:rsid w:val="00553F04"/>
    <w:rsid w:val="00553F47"/>
    <w:rsid w:val="00553F64"/>
    <w:rsid w:val="00554100"/>
    <w:rsid w:val="00554174"/>
    <w:rsid w:val="005542F7"/>
    <w:rsid w:val="00554538"/>
    <w:rsid w:val="0055462E"/>
    <w:rsid w:val="0055463C"/>
    <w:rsid w:val="005546B6"/>
    <w:rsid w:val="00554704"/>
    <w:rsid w:val="005549C7"/>
    <w:rsid w:val="005549CF"/>
    <w:rsid w:val="00554AF5"/>
    <w:rsid w:val="00554BAD"/>
    <w:rsid w:val="00554C2C"/>
    <w:rsid w:val="00554C78"/>
    <w:rsid w:val="00554CCF"/>
    <w:rsid w:val="00554D35"/>
    <w:rsid w:val="00554D9F"/>
    <w:rsid w:val="00554DA7"/>
    <w:rsid w:val="00554FCF"/>
    <w:rsid w:val="0055502A"/>
    <w:rsid w:val="005551FB"/>
    <w:rsid w:val="005552E5"/>
    <w:rsid w:val="0055551F"/>
    <w:rsid w:val="0055559C"/>
    <w:rsid w:val="005555F4"/>
    <w:rsid w:val="00555690"/>
    <w:rsid w:val="0055569D"/>
    <w:rsid w:val="005556F0"/>
    <w:rsid w:val="00555779"/>
    <w:rsid w:val="005557FA"/>
    <w:rsid w:val="005558E2"/>
    <w:rsid w:val="005559BD"/>
    <w:rsid w:val="00555A11"/>
    <w:rsid w:val="00555A76"/>
    <w:rsid w:val="00555AE3"/>
    <w:rsid w:val="00555AE4"/>
    <w:rsid w:val="00555D77"/>
    <w:rsid w:val="00555E8D"/>
    <w:rsid w:val="00555EC2"/>
    <w:rsid w:val="0055626C"/>
    <w:rsid w:val="00556465"/>
    <w:rsid w:val="0055659C"/>
    <w:rsid w:val="00556694"/>
    <w:rsid w:val="005566C3"/>
    <w:rsid w:val="005566F3"/>
    <w:rsid w:val="00556746"/>
    <w:rsid w:val="005569DE"/>
    <w:rsid w:val="00556A82"/>
    <w:rsid w:val="00556AAC"/>
    <w:rsid w:val="00556BA6"/>
    <w:rsid w:val="00556BD0"/>
    <w:rsid w:val="00556CD7"/>
    <w:rsid w:val="00556E85"/>
    <w:rsid w:val="00556F42"/>
    <w:rsid w:val="00556F84"/>
    <w:rsid w:val="0055710B"/>
    <w:rsid w:val="0055729B"/>
    <w:rsid w:val="0055732A"/>
    <w:rsid w:val="0055749B"/>
    <w:rsid w:val="005574BA"/>
    <w:rsid w:val="00557609"/>
    <w:rsid w:val="005576AF"/>
    <w:rsid w:val="00557701"/>
    <w:rsid w:val="005577C0"/>
    <w:rsid w:val="005577D2"/>
    <w:rsid w:val="0055799E"/>
    <w:rsid w:val="00557A05"/>
    <w:rsid w:val="00557B3C"/>
    <w:rsid w:val="00557BE6"/>
    <w:rsid w:val="00557C75"/>
    <w:rsid w:val="00557D02"/>
    <w:rsid w:val="00557D21"/>
    <w:rsid w:val="00557D4F"/>
    <w:rsid w:val="00557E57"/>
    <w:rsid w:val="00557F0C"/>
    <w:rsid w:val="00560027"/>
    <w:rsid w:val="00560336"/>
    <w:rsid w:val="0056039C"/>
    <w:rsid w:val="0056045C"/>
    <w:rsid w:val="005606E3"/>
    <w:rsid w:val="00560747"/>
    <w:rsid w:val="00560878"/>
    <w:rsid w:val="00560889"/>
    <w:rsid w:val="0056090A"/>
    <w:rsid w:val="00560974"/>
    <w:rsid w:val="00560987"/>
    <w:rsid w:val="00560A5B"/>
    <w:rsid w:val="00560A92"/>
    <w:rsid w:val="00560B52"/>
    <w:rsid w:val="00560BF5"/>
    <w:rsid w:val="00560CEE"/>
    <w:rsid w:val="00560D64"/>
    <w:rsid w:val="00560DA1"/>
    <w:rsid w:val="00560E92"/>
    <w:rsid w:val="005610E5"/>
    <w:rsid w:val="0056118A"/>
    <w:rsid w:val="0056118F"/>
    <w:rsid w:val="005612F1"/>
    <w:rsid w:val="0056130C"/>
    <w:rsid w:val="00561376"/>
    <w:rsid w:val="0056141A"/>
    <w:rsid w:val="005614A6"/>
    <w:rsid w:val="00561558"/>
    <w:rsid w:val="00561563"/>
    <w:rsid w:val="00561781"/>
    <w:rsid w:val="00561964"/>
    <w:rsid w:val="005619C6"/>
    <w:rsid w:val="00561A41"/>
    <w:rsid w:val="00561A7F"/>
    <w:rsid w:val="00561AF1"/>
    <w:rsid w:val="00561BB2"/>
    <w:rsid w:val="00561CA2"/>
    <w:rsid w:val="00561CB0"/>
    <w:rsid w:val="00561D0E"/>
    <w:rsid w:val="00561D78"/>
    <w:rsid w:val="00561DF3"/>
    <w:rsid w:val="00561F00"/>
    <w:rsid w:val="00561F01"/>
    <w:rsid w:val="00561F21"/>
    <w:rsid w:val="0056205D"/>
    <w:rsid w:val="00562193"/>
    <w:rsid w:val="0056222B"/>
    <w:rsid w:val="00562243"/>
    <w:rsid w:val="00562329"/>
    <w:rsid w:val="00562485"/>
    <w:rsid w:val="005626A3"/>
    <w:rsid w:val="005626A7"/>
    <w:rsid w:val="0056271B"/>
    <w:rsid w:val="005627DF"/>
    <w:rsid w:val="00562819"/>
    <w:rsid w:val="0056290D"/>
    <w:rsid w:val="00562B0C"/>
    <w:rsid w:val="00562C3D"/>
    <w:rsid w:val="00562D30"/>
    <w:rsid w:val="00562F53"/>
    <w:rsid w:val="00562F5B"/>
    <w:rsid w:val="0056303B"/>
    <w:rsid w:val="00563101"/>
    <w:rsid w:val="005632DB"/>
    <w:rsid w:val="00563453"/>
    <w:rsid w:val="0056356A"/>
    <w:rsid w:val="0056365D"/>
    <w:rsid w:val="0056370C"/>
    <w:rsid w:val="00563794"/>
    <w:rsid w:val="005637D0"/>
    <w:rsid w:val="00563892"/>
    <w:rsid w:val="00563A3E"/>
    <w:rsid w:val="00563BAF"/>
    <w:rsid w:val="00563BBF"/>
    <w:rsid w:val="00563C96"/>
    <w:rsid w:val="00563CB4"/>
    <w:rsid w:val="00563CDD"/>
    <w:rsid w:val="00563D5B"/>
    <w:rsid w:val="00564037"/>
    <w:rsid w:val="00564077"/>
    <w:rsid w:val="005640BE"/>
    <w:rsid w:val="00564268"/>
    <w:rsid w:val="005643B9"/>
    <w:rsid w:val="0056442F"/>
    <w:rsid w:val="0056444D"/>
    <w:rsid w:val="0056444F"/>
    <w:rsid w:val="00564542"/>
    <w:rsid w:val="00564656"/>
    <w:rsid w:val="00564723"/>
    <w:rsid w:val="005647B7"/>
    <w:rsid w:val="005649CC"/>
    <w:rsid w:val="00564AC8"/>
    <w:rsid w:val="00564B5E"/>
    <w:rsid w:val="00564B7C"/>
    <w:rsid w:val="00564BD6"/>
    <w:rsid w:val="00564BFD"/>
    <w:rsid w:val="00564C38"/>
    <w:rsid w:val="00564D8C"/>
    <w:rsid w:val="00564F18"/>
    <w:rsid w:val="00564FE0"/>
    <w:rsid w:val="005651E6"/>
    <w:rsid w:val="005652BA"/>
    <w:rsid w:val="005652C1"/>
    <w:rsid w:val="00565329"/>
    <w:rsid w:val="0056532B"/>
    <w:rsid w:val="00565513"/>
    <w:rsid w:val="00565588"/>
    <w:rsid w:val="0056559B"/>
    <w:rsid w:val="005657A0"/>
    <w:rsid w:val="00565AEC"/>
    <w:rsid w:val="00565B75"/>
    <w:rsid w:val="00565CA8"/>
    <w:rsid w:val="00565EA4"/>
    <w:rsid w:val="00566076"/>
    <w:rsid w:val="005661A8"/>
    <w:rsid w:val="005662EC"/>
    <w:rsid w:val="00566364"/>
    <w:rsid w:val="00566601"/>
    <w:rsid w:val="00566661"/>
    <w:rsid w:val="0056666C"/>
    <w:rsid w:val="00566782"/>
    <w:rsid w:val="00566D71"/>
    <w:rsid w:val="00566D7B"/>
    <w:rsid w:val="00567026"/>
    <w:rsid w:val="005670E1"/>
    <w:rsid w:val="0056711E"/>
    <w:rsid w:val="00567218"/>
    <w:rsid w:val="0056727A"/>
    <w:rsid w:val="0056728F"/>
    <w:rsid w:val="00567307"/>
    <w:rsid w:val="00567617"/>
    <w:rsid w:val="0056764D"/>
    <w:rsid w:val="0056766A"/>
    <w:rsid w:val="00567923"/>
    <w:rsid w:val="0056795E"/>
    <w:rsid w:val="0056799C"/>
    <w:rsid w:val="005679A2"/>
    <w:rsid w:val="00567B15"/>
    <w:rsid w:val="00567B52"/>
    <w:rsid w:val="00567C3C"/>
    <w:rsid w:val="00567DE9"/>
    <w:rsid w:val="00567E03"/>
    <w:rsid w:val="00567E21"/>
    <w:rsid w:val="00567EAD"/>
    <w:rsid w:val="00567FAB"/>
    <w:rsid w:val="00567FEC"/>
    <w:rsid w:val="00570076"/>
    <w:rsid w:val="00570126"/>
    <w:rsid w:val="0057014D"/>
    <w:rsid w:val="00570197"/>
    <w:rsid w:val="00570270"/>
    <w:rsid w:val="00570368"/>
    <w:rsid w:val="00570410"/>
    <w:rsid w:val="005705B9"/>
    <w:rsid w:val="005705DF"/>
    <w:rsid w:val="00570687"/>
    <w:rsid w:val="005706F4"/>
    <w:rsid w:val="00570716"/>
    <w:rsid w:val="00570736"/>
    <w:rsid w:val="0057083F"/>
    <w:rsid w:val="00570B46"/>
    <w:rsid w:val="00570EA9"/>
    <w:rsid w:val="00571002"/>
    <w:rsid w:val="00571471"/>
    <w:rsid w:val="005714B2"/>
    <w:rsid w:val="00571550"/>
    <w:rsid w:val="005715B7"/>
    <w:rsid w:val="005715F8"/>
    <w:rsid w:val="00571644"/>
    <w:rsid w:val="005716B0"/>
    <w:rsid w:val="005716F7"/>
    <w:rsid w:val="0057173D"/>
    <w:rsid w:val="00571996"/>
    <w:rsid w:val="00571A38"/>
    <w:rsid w:val="00571AA9"/>
    <w:rsid w:val="00571E5D"/>
    <w:rsid w:val="00571EF2"/>
    <w:rsid w:val="00571F29"/>
    <w:rsid w:val="00571F75"/>
    <w:rsid w:val="00571FE1"/>
    <w:rsid w:val="0057200C"/>
    <w:rsid w:val="00572045"/>
    <w:rsid w:val="005722AA"/>
    <w:rsid w:val="0057240B"/>
    <w:rsid w:val="0057242E"/>
    <w:rsid w:val="00572437"/>
    <w:rsid w:val="00572534"/>
    <w:rsid w:val="00572548"/>
    <w:rsid w:val="00572796"/>
    <w:rsid w:val="005729DE"/>
    <w:rsid w:val="00572A6B"/>
    <w:rsid w:val="00572D1A"/>
    <w:rsid w:val="00572D6F"/>
    <w:rsid w:val="00572E3E"/>
    <w:rsid w:val="00573184"/>
    <w:rsid w:val="0057321B"/>
    <w:rsid w:val="0057325A"/>
    <w:rsid w:val="00573268"/>
    <w:rsid w:val="005732A1"/>
    <w:rsid w:val="005732DA"/>
    <w:rsid w:val="00573429"/>
    <w:rsid w:val="00573504"/>
    <w:rsid w:val="0057357C"/>
    <w:rsid w:val="00573582"/>
    <w:rsid w:val="005735E6"/>
    <w:rsid w:val="005735F3"/>
    <w:rsid w:val="00573698"/>
    <w:rsid w:val="00573776"/>
    <w:rsid w:val="0057388D"/>
    <w:rsid w:val="005738D3"/>
    <w:rsid w:val="00573916"/>
    <w:rsid w:val="005739B7"/>
    <w:rsid w:val="00573AC4"/>
    <w:rsid w:val="00573B9D"/>
    <w:rsid w:val="00573D2D"/>
    <w:rsid w:val="00573D3F"/>
    <w:rsid w:val="00573EC9"/>
    <w:rsid w:val="00573ED1"/>
    <w:rsid w:val="00574081"/>
    <w:rsid w:val="0057408B"/>
    <w:rsid w:val="00574136"/>
    <w:rsid w:val="005741C6"/>
    <w:rsid w:val="00574246"/>
    <w:rsid w:val="00574448"/>
    <w:rsid w:val="005745BE"/>
    <w:rsid w:val="005747BC"/>
    <w:rsid w:val="005748BC"/>
    <w:rsid w:val="0057492C"/>
    <w:rsid w:val="005749AB"/>
    <w:rsid w:val="00574AC2"/>
    <w:rsid w:val="00574B1E"/>
    <w:rsid w:val="00574E21"/>
    <w:rsid w:val="00574E5F"/>
    <w:rsid w:val="00574EAC"/>
    <w:rsid w:val="00575144"/>
    <w:rsid w:val="005752B9"/>
    <w:rsid w:val="0057539E"/>
    <w:rsid w:val="005754F1"/>
    <w:rsid w:val="00575909"/>
    <w:rsid w:val="005759E5"/>
    <w:rsid w:val="00575A50"/>
    <w:rsid w:val="00575B40"/>
    <w:rsid w:val="00575C17"/>
    <w:rsid w:val="00575D8E"/>
    <w:rsid w:val="00575DC6"/>
    <w:rsid w:val="00575F4A"/>
    <w:rsid w:val="00575FE4"/>
    <w:rsid w:val="00576049"/>
    <w:rsid w:val="0057615F"/>
    <w:rsid w:val="00576195"/>
    <w:rsid w:val="0057624A"/>
    <w:rsid w:val="00576390"/>
    <w:rsid w:val="0057640B"/>
    <w:rsid w:val="00576472"/>
    <w:rsid w:val="00576567"/>
    <w:rsid w:val="00576A26"/>
    <w:rsid w:val="00576A59"/>
    <w:rsid w:val="00576B49"/>
    <w:rsid w:val="00576BAC"/>
    <w:rsid w:val="00576C41"/>
    <w:rsid w:val="00576C89"/>
    <w:rsid w:val="00576D57"/>
    <w:rsid w:val="00576DA4"/>
    <w:rsid w:val="00576DE1"/>
    <w:rsid w:val="00576DFD"/>
    <w:rsid w:val="005770B4"/>
    <w:rsid w:val="005771BF"/>
    <w:rsid w:val="00577219"/>
    <w:rsid w:val="0057724E"/>
    <w:rsid w:val="00577408"/>
    <w:rsid w:val="00577468"/>
    <w:rsid w:val="005775B7"/>
    <w:rsid w:val="00577731"/>
    <w:rsid w:val="0057787F"/>
    <w:rsid w:val="005778D3"/>
    <w:rsid w:val="005779B4"/>
    <w:rsid w:val="00577AB4"/>
    <w:rsid w:val="00577BA0"/>
    <w:rsid w:val="00577BD0"/>
    <w:rsid w:val="00577D1E"/>
    <w:rsid w:val="00577D21"/>
    <w:rsid w:val="00577F02"/>
    <w:rsid w:val="00577F39"/>
    <w:rsid w:val="005800A5"/>
    <w:rsid w:val="005800BD"/>
    <w:rsid w:val="00580112"/>
    <w:rsid w:val="005801A0"/>
    <w:rsid w:val="005802A3"/>
    <w:rsid w:val="00580341"/>
    <w:rsid w:val="00580344"/>
    <w:rsid w:val="005805B8"/>
    <w:rsid w:val="005805DF"/>
    <w:rsid w:val="0058060D"/>
    <w:rsid w:val="0058064C"/>
    <w:rsid w:val="005808B5"/>
    <w:rsid w:val="00580961"/>
    <w:rsid w:val="00580C17"/>
    <w:rsid w:val="00580C71"/>
    <w:rsid w:val="00580D60"/>
    <w:rsid w:val="00580EDC"/>
    <w:rsid w:val="00580F35"/>
    <w:rsid w:val="00580FC7"/>
    <w:rsid w:val="00581093"/>
    <w:rsid w:val="005810BA"/>
    <w:rsid w:val="005811DC"/>
    <w:rsid w:val="0058137A"/>
    <w:rsid w:val="0058156D"/>
    <w:rsid w:val="005817F3"/>
    <w:rsid w:val="00581830"/>
    <w:rsid w:val="005818F9"/>
    <w:rsid w:val="00581BC0"/>
    <w:rsid w:val="00581BF2"/>
    <w:rsid w:val="00581CF0"/>
    <w:rsid w:val="00581D5A"/>
    <w:rsid w:val="00581DB3"/>
    <w:rsid w:val="00581E3A"/>
    <w:rsid w:val="00581E91"/>
    <w:rsid w:val="005820B7"/>
    <w:rsid w:val="00582108"/>
    <w:rsid w:val="00582121"/>
    <w:rsid w:val="00582477"/>
    <w:rsid w:val="00582501"/>
    <w:rsid w:val="0058258D"/>
    <w:rsid w:val="005825BF"/>
    <w:rsid w:val="005827F2"/>
    <w:rsid w:val="00582B74"/>
    <w:rsid w:val="00582BD0"/>
    <w:rsid w:val="00582C26"/>
    <w:rsid w:val="00582CA7"/>
    <w:rsid w:val="00582D56"/>
    <w:rsid w:val="00582D6A"/>
    <w:rsid w:val="00582E05"/>
    <w:rsid w:val="00583071"/>
    <w:rsid w:val="005830AC"/>
    <w:rsid w:val="0058313D"/>
    <w:rsid w:val="005831D3"/>
    <w:rsid w:val="00583237"/>
    <w:rsid w:val="00583251"/>
    <w:rsid w:val="005833A2"/>
    <w:rsid w:val="005835C7"/>
    <w:rsid w:val="005836A6"/>
    <w:rsid w:val="00583768"/>
    <w:rsid w:val="0058382D"/>
    <w:rsid w:val="00583920"/>
    <w:rsid w:val="0058394A"/>
    <w:rsid w:val="0058397E"/>
    <w:rsid w:val="005839D9"/>
    <w:rsid w:val="00583B78"/>
    <w:rsid w:val="00583C88"/>
    <w:rsid w:val="00583CAD"/>
    <w:rsid w:val="00583D01"/>
    <w:rsid w:val="00583EC2"/>
    <w:rsid w:val="00583F29"/>
    <w:rsid w:val="00583FF3"/>
    <w:rsid w:val="00584051"/>
    <w:rsid w:val="005841B4"/>
    <w:rsid w:val="005841C4"/>
    <w:rsid w:val="00584228"/>
    <w:rsid w:val="00584312"/>
    <w:rsid w:val="005844F3"/>
    <w:rsid w:val="005844FD"/>
    <w:rsid w:val="00584734"/>
    <w:rsid w:val="005847CA"/>
    <w:rsid w:val="00584949"/>
    <w:rsid w:val="005849BA"/>
    <w:rsid w:val="00584A07"/>
    <w:rsid w:val="00584D2F"/>
    <w:rsid w:val="00584DE4"/>
    <w:rsid w:val="00584E49"/>
    <w:rsid w:val="00584EAB"/>
    <w:rsid w:val="00584F46"/>
    <w:rsid w:val="00585117"/>
    <w:rsid w:val="00585159"/>
    <w:rsid w:val="00585197"/>
    <w:rsid w:val="0058534F"/>
    <w:rsid w:val="005853B6"/>
    <w:rsid w:val="00585431"/>
    <w:rsid w:val="00585481"/>
    <w:rsid w:val="005854DE"/>
    <w:rsid w:val="00585516"/>
    <w:rsid w:val="00585831"/>
    <w:rsid w:val="0058589B"/>
    <w:rsid w:val="005858EE"/>
    <w:rsid w:val="00585AB9"/>
    <w:rsid w:val="00585AD2"/>
    <w:rsid w:val="00585BE6"/>
    <w:rsid w:val="00585DAC"/>
    <w:rsid w:val="00585E15"/>
    <w:rsid w:val="00585E30"/>
    <w:rsid w:val="00585E9D"/>
    <w:rsid w:val="00586033"/>
    <w:rsid w:val="0058604B"/>
    <w:rsid w:val="00586231"/>
    <w:rsid w:val="0058640F"/>
    <w:rsid w:val="0058641E"/>
    <w:rsid w:val="00586B2A"/>
    <w:rsid w:val="00586BB7"/>
    <w:rsid w:val="00586BF8"/>
    <w:rsid w:val="00586CC6"/>
    <w:rsid w:val="00586D33"/>
    <w:rsid w:val="00586D96"/>
    <w:rsid w:val="00586DD5"/>
    <w:rsid w:val="00586E01"/>
    <w:rsid w:val="00586E9C"/>
    <w:rsid w:val="00586EC5"/>
    <w:rsid w:val="00586EE4"/>
    <w:rsid w:val="00586FA7"/>
    <w:rsid w:val="00586FFA"/>
    <w:rsid w:val="005870BF"/>
    <w:rsid w:val="00587227"/>
    <w:rsid w:val="005875F5"/>
    <w:rsid w:val="005876B6"/>
    <w:rsid w:val="00587766"/>
    <w:rsid w:val="005877A6"/>
    <w:rsid w:val="005877AC"/>
    <w:rsid w:val="00587897"/>
    <w:rsid w:val="005878F2"/>
    <w:rsid w:val="005878F6"/>
    <w:rsid w:val="0058799B"/>
    <w:rsid w:val="00587B4D"/>
    <w:rsid w:val="00587E66"/>
    <w:rsid w:val="0059000B"/>
    <w:rsid w:val="00590026"/>
    <w:rsid w:val="0059004E"/>
    <w:rsid w:val="005900FC"/>
    <w:rsid w:val="00590117"/>
    <w:rsid w:val="00590187"/>
    <w:rsid w:val="005901C8"/>
    <w:rsid w:val="00590239"/>
    <w:rsid w:val="005903EA"/>
    <w:rsid w:val="0059044A"/>
    <w:rsid w:val="0059063E"/>
    <w:rsid w:val="00590642"/>
    <w:rsid w:val="005907D1"/>
    <w:rsid w:val="00590864"/>
    <w:rsid w:val="0059086A"/>
    <w:rsid w:val="005908C3"/>
    <w:rsid w:val="005908F5"/>
    <w:rsid w:val="00590A8A"/>
    <w:rsid w:val="00590AEE"/>
    <w:rsid w:val="00590B14"/>
    <w:rsid w:val="00590CD8"/>
    <w:rsid w:val="00590D1C"/>
    <w:rsid w:val="00590D48"/>
    <w:rsid w:val="00590DAA"/>
    <w:rsid w:val="00590DB1"/>
    <w:rsid w:val="00590E77"/>
    <w:rsid w:val="00590E86"/>
    <w:rsid w:val="00590ED7"/>
    <w:rsid w:val="00591071"/>
    <w:rsid w:val="005910FD"/>
    <w:rsid w:val="005913E6"/>
    <w:rsid w:val="00591789"/>
    <w:rsid w:val="005917D9"/>
    <w:rsid w:val="0059188D"/>
    <w:rsid w:val="005918C5"/>
    <w:rsid w:val="005919FE"/>
    <w:rsid w:val="00591A40"/>
    <w:rsid w:val="00591A6C"/>
    <w:rsid w:val="00591AB9"/>
    <w:rsid w:val="00591B56"/>
    <w:rsid w:val="00591D7E"/>
    <w:rsid w:val="00591E32"/>
    <w:rsid w:val="00591F72"/>
    <w:rsid w:val="0059203D"/>
    <w:rsid w:val="00592064"/>
    <w:rsid w:val="00592186"/>
    <w:rsid w:val="005921DB"/>
    <w:rsid w:val="0059220C"/>
    <w:rsid w:val="00592314"/>
    <w:rsid w:val="00592332"/>
    <w:rsid w:val="00592473"/>
    <w:rsid w:val="005925AC"/>
    <w:rsid w:val="00592AAA"/>
    <w:rsid w:val="00592AB6"/>
    <w:rsid w:val="00592CE9"/>
    <w:rsid w:val="00592DEB"/>
    <w:rsid w:val="00592F77"/>
    <w:rsid w:val="0059307D"/>
    <w:rsid w:val="005931D5"/>
    <w:rsid w:val="00593425"/>
    <w:rsid w:val="005935EF"/>
    <w:rsid w:val="00593649"/>
    <w:rsid w:val="005937E1"/>
    <w:rsid w:val="0059384C"/>
    <w:rsid w:val="005939FC"/>
    <w:rsid w:val="00593C69"/>
    <w:rsid w:val="00593C89"/>
    <w:rsid w:val="00593D36"/>
    <w:rsid w:val="00593EC4"/>
    <w:rsid w:val="00593ED3"/>
    <w:rsid w:val="00593F5C"/>
    <w:rsid w:val="00593F6A"/>
    <w:rsid w:val="005942CA"/>
    <w:rsid w:val="005942F6"/>
    <w:rsid w:val="0059435D"/>
    <w:rsid w:val="005944AA"/>
    <w:rsid w:val="00594613"/>
    <w:rsid w:val="00594778"/>
    <w:rsid w:val="005947DF"/>
    <w:rsid w:val="00594837"/>
    <w:rsid w:val="00594844"/>
    <w:rsid w:val="005948DC"/>
    <w:rsid w:val="005949A0"/>
    <w:rsid w:val="005949BC"/>
    <w:rsid w:val="005949FA"/>
    <w:rsid w:val="00594AAD"/>
    <w:rsid w:val="00594ADB"/>
    <w:rsid w:val="00594B25"/>
    <w:rsid w:val="00594BC7"/>
    <w:rsid w:val="00594C23"/>
    <w:rsid w:val="00594C59"/>
    <w:rsid w:val="00594CAE"/>
    <w:rsid w:val="00594E8F"/>
    <w:rsid w:val="00594F49"/>
    <w:rsid w:val="00594F54"/>
    <w:rsid w:val="00594FD3"/>
    <w:rsid w:val="0059522A"/>
    <w:rsid w:val="0059536F"/>
    <w:rsid w:val="005953C3"/>
    <w:rsid w:val="005955F1"/>
    <w:rsid w:val="005957ED"/>
    <w:rsid w:val="005958C1"/>
    <w:rsid w:val="00595BB1"/>
    <w:rsid w:val="00595C40"/>
    <w:rsid w:val="00595E0A"/>
    <w:rsid w:val="00595F25"/>
    <w:rsid w:val="00596004"/>
    <w:rsid w:val="0059609D"/>
    <w:rsid w:val="005960BC"/>
    <w:rsid w:val="0059615E"/>
    <w:rsid w:val="005961C5"/>
    <w:rsid w:val="005961E8"/>
    <w:rsid w:val="00596234"/>
    <w:rsid w:val="00596336"/>
    <w:rsid w:val="00596343"/>
    <w:rsid w:val="00596466"/>
    <w:rsid w:val="00596549"/>
    <w:rsid w:val="005966F2"/>
    <w:rsid w:val="0059670A"/>
    <w:rsid w:val="00596734"/>
    <w:rsid w:val="005967C2"/>
    <w:rsid w:val="0059690F"/>
    <w:rsid w:val="0059695C"/>
    <w:rsid w:val="005969AD"/>
    <w:rsid w:val="00596A0D"/>
    <w:rsid w:val="00596A87"/>
    <w:rsid w:val="00596B6F"/>
    <w:rsid w:val="00596EA4"/>
    <w:rsid w:val="00596ECE"/>
    <w:rsid w:val="00596F2C"/>
    <w:rsid w:val="00597054"/>
    <w:rsid w:val="00597287"/>
    <w:rsid w:val="00597346"/>
    <w:rsid w:val="005973BD"/>
    <w:rsid w:val="005975F5"/>
    <w:rsid w:val="005978BD"/>
    <w:rsid w:val="00597A72"/>
    <w:rsid w:val="00597B14"/>
    <w:rsid w:val="00597BCD"/>
    <w:rsid w:val="00597CD2"/>
    <w:rsid w:val="00597E79"/>
    <w:rsid w:val="005A006F"/>
    <w:rsid w:val="005A0189"/>
    <w:rsid w:val="005A027A"/>
    <w:rsid w:val="005A02AE"/>
    <w:rsid w:val="005A02FE"/>
    <w:rsid w:val="005A0338"/>
    <w:rsid w:val="005A041F"/>
    <w:rsid w:val="005A06B5"/>
    <w:rsid w:val="005A0706"/>
    <w:rsid w:val="005A0759"/>
    <w:rsid w:val="005A078B"/>
    <w:rsid w:val="005A0AE4"/>
    <w:rsid w:val="005A0D3E"/>
    <w:rsid w:val="005A0E97"/>
    <w:rsid w:val="005A0FD6"/>
    <w:rsid w:val="005A1131"/>
    <w:rsid w:val="005A1187"/>
    <w:rsid w:val="005A118D"/>
    <w:rsid w:val="005A11C1"/>
    <w:rsid w:val="005A11D1"/>
    <w:rsid w:val="005A1255"/>
    <w:rsid w:val="005A125E"/>
    <w:rsid w:val="005A1361"/>
    <w:rsid w:val="005A163C"/>
    <w:rsid w:val="005A165D"/>
    <w:rsid w:val="005A17CE"/>
    <w:rsid w:val="005A183E"/>
    <w:rsid w:val="005A18CD"/>
    <w:rsid w:val="005A1916"/>
    <w:rsid w:val="005A1BC4"/>
    <w:rsid w:val="005A1CAC"/>
    <w:rsid w:val="005A1D21"/>
    <w:rsid w:val="005A2084"/>
    <w:rsid w:val="005A21DA"/>
    <w:rsid w:val="005A243D"/>
    <w:rsid w:val="005A2459"/>
    <w:rsid w:val="005A245C"/>
    <w:rsid w:val="005A24B2"/>
    <w:rsid w:val="005A2555"/>
    <w:rsid w:val="005A260E"/>
    <w:rsid w:val="005A27C9"/>
    <w:rsid w:val="005A29BD"/>
    <w:rsid w:val="005A2A6B"/>
    <w:rsid w:val="005A2C00"/>
    <w:rsid w:val="005A2C81"/>
    <w:rsid w:val="005A2E15"/>
    <w:rsid w:val="005A2ED9"/>
    <w:rsid w:val="005A3065"/>
    <w:rsid w:val="005A31EB"/>
    <w:rsid w:val="005A32B1"/>
    <w:rsid w:val="005A3329"/>
    <w:rsid w:val="005A342E"/>
    <w:rsid w:val="005A344C"/>
    <w:rsid w:val="005A347B"/>
    <w:rsid w:val="005A36AE"/>
    <w:rsid w:val="005A39BE"/>
    <w:rsid w:val="005A3AA4"/>
    <w:rsid w:val="005A3B71"/>
    <w:rsid w:val="005A3BC6"/>
    <w:rsid w:val="005A3C5E"/>
    <w:rsid w:val="005A3D7C"/>
    <w:rsid w:val="005A3D98"/>
    <w:rsid w:val="005A3DD5"/>
    <w:rsid w:val="005A3F21"/>
    <w:rsid w:val="005A406C"/>
    <w:rsid w:val="005A42F2"/>
    <w:rsid w:val="005A430A"/>
    <w:rsid w:val="005A45EE"/>
    <w:rsid w:val="005A468B"/>
    <w:rsid w:val="005A46E5"/>
    <w:rsid w:val="005A4803"/>
    <w:rsid w:val="005A48AF"/>
    <w:rsid w:val="005A48BE"/>
    <w:rsid w:val="005A4DC3"/>
    <w:rsid w:val="005A4F9E"/>
    <w:rsid w:val="005A5164"/>
    <w:rsid w:val="005A522E"/>
    <w:rsid w:val="005A5344"/>
    <w:rsid w:val="005A53B8"/>
    <w:rsid w:val="005A53D6"/>
    <w:rsid w:val="005A5413"/>
    <w:rsid w:val="005A5450"/>
    <w:rsid w:val="005A54D1"/>
    <w:rsid w:val="005A556B"/>
    <w:rsid w:val="005A55D0"/>
    <w:rsid w:val="005A562F"/>
    <w:rsid w:val="005A56FB"/>
    <w:rsid w:val="005A5791"/>
    <w:rsid w:val="005A58CE"/>
    <w:rsid w:val="005A5953"/>
    <w:rsid w:val="005A5AB9"/>
    <w:rsid w:val="005A5AC0"/>
    <w:rsid w:val="005A5B62"/>
    <w:rsid w:val="005A5BD4"/>
    <w:rsid w:val="005A5C59"/>
    <w:rsid w:val="005A5D71"/>
    <w:rsid w:val="005A5D78"/>
    <w:rsid w:val="005A5DC3"/>
    <w:rsid w:val="005A5F08"/>
    <w:rsid w:val="005A6013"/>
    <w:rsid w:val="005A60C9"/>
    <w:rsid w:val="005A6113"/>
    <w:rsid w:val="005A61BD"/>
    <w:rsid w:val="005A6308"/>
    <w:rsid w:val="005A631E"/>
    <w:rsid w:val="005A632B"/>
    <w:rsid w:val="005A6354"/>
    <w:rsid w:val="005A63B4"/>
    <w:rsid w:val="005A63CF"/>
    <w:rsid w:val="005A6419"/>
    <w:rsid w:val="005A6535"/>
    <w:rsid w:val="005A6557"/>
    <w:rsid w:val="005A65DC"/>
    <w:rsid w:val="005A6697"/>
    <w:rsid w:val="005A66BB"/>
    <w:rsid w:val="005A6776"/>
    <w:rsid w:val="005A677F"/>
    <w:rsid w:val="005A699B"/>
    <w:rsid w:val="005A6B12"/>
    <w:rsid w:val="005A6D57"/>
    <w:rsid w:val="005A6DAD"/>
    <w:rsid w:val="005A6EA1"/>
    <w:rsid w:val="005A6EF0"/>
    <w:rsid w:val="005A724D"/>
    <w:rsid w:val="005A7269"/>
    <w:rsid w:val="005A74E1"/>
    <w:rsid w:val="005A7560"/>
    <w:rsid w:val="005A75AF"/>
    <w:rsid w:val="005A7685"/>
    <w:rsid w:val="005A770B"/>
    <w:rsid w:val="005A7833"/>
    <w:rsid w:val="005A785F"/>
    <w:rsid w:val="005A7931"/>
    <w:rsid w:val="005A7994"/>
    <w:rsid w:val="005A79AB"/>
    <w:rsid w:val="005A79B0"/>
    <w:rsid w:val="005A7AE0"/>
    <w:rsid w:val="005A7BC2"/>
    <w:rsid w:val="005A7C7A"/>
    <w:rsid w:val="005A7CF0"/>
    <w:rsid w:val="005A7CF9"/>
    <w:rsid w:val="005A7D49"/>
    <w:rsid w:val="005A7E5D"/>
    <w:rsid w:val="005A7EC6"/>
    <w:rsid w:val="005A7EEF"/>
    <w:rsid w:val="005A7F03"/>
    <w:rsid w:val="005A7F27"/>
    <w:rsid w:val="005B0018"/>
    <w:rsid w:val="005B004D"/>
    <w:rsid w:val="005B00F5"/>
    <w:rsid w:val="005B00FF"/>
    <w:rsid w:val="005B01BF"/>
    <w:rsid w:val="005B01F6"/>
    <w:rsid w:val="005B02C0"/>
    <w:rsid w:val="005B0399"/>
    <w:rsid w:val="005B03D4"/>
    <w:rsid w:val="005B04B5"/>
    <w:rsid w:val="005B07E0"/>
    <w:rsid w:val="005B09B9"/>
    <w:rsid w:val="005B0AF6"/>
    <w:rsid w:val="005B0B29"/>
    <w:rsid w:val="005B0DB5"/>
    <w:rsid w:val="005B0ED8"/>
    <w:rsid w:val="005B0EDC"/>
    <w:rsid w:val="005B0EE8"/>
    <w:rsid w:val="005B1132"/>
    <w:rsid w:val="005B1255"/>
    <w:rsid w:val="005B13EA"/>
    <w:rsid w:val="005B15C7"/>
    <w:rsid w:val="005B162C"/>
    <w:rsid w:val="005B16AD"/>
    <w:rsid w:val="005B16F9"/>
    <w:rsid w:val="005B177D"/>
    <w:rsid w:val="005B17C3"/>
    <w:rsid w:val="005B17C6"/>
    <w:rsid w:val="005B1868"/>
    <w:rsid w:val="005B1B30"/>
    <w:rsid w:val="005B1BD8"/>
    <w:rsid w:val="005B1C92"/>
    <w:rsid w:val="005B1D9F"/>
    <w:rsid w:val="005B1E6F"/>
    <w:rsid w:val="005B1EE6"/>
    <w:rsid w:val="005B1F09"/>
    <w:rsid w:val="005B1FDC"/>
    <w:rsid w:val="005B2118"/>
    <w:rsid w:val="005B21FC"/>
    <w:rsid w:val="005B221B"/>
    <w:rsid w:val="005B2258"/>
    <w:rsid w:val="005B2294"/>
    <w:rsid w:val="005B240E"/>
    <w:rsid w:val="005B245C"/>
    <w:rsid w:val="005B254E"/>
    <w:rsid w:val="005B25EF"/>
    <w:rsid w:val="005B265D"/>
    <w:rsid w:val="005B2903"/>
    <w:rsid w:val="005B2923"/>
    <w:rsid w:val="005B29CC"/>
    <w:rsid w:val="005B2A8C"/>
    <w:rsid w:val="005B2B7C"/>
    <w:rsid w:val="005B2B91"/>
    <w:rsid w:val="005B2BAD"/>
    <w:rsid w:val="005B2C23"/>
    <w:rsid w:val="005B2D54"/>
    <w:rsid w:val="005B2D66"/>
    <w:rsid w:val="005B2E38"/>
    <w:rsid w:val="005B2E5C"/>
    <w:rsid w:val="005B2EFC"/>
    <w:rsid w:val="005B30A3"/>
    <w:rsid w:val="005B30BA"/>
    <w:rsid w:val="005B342A"/>
    <w:rsid w:val="005B342B"/>
    <w:rsid w:val="005B345E"/>
    <w:rsid w:val="005B3498"/>
    <w:rsid w:val="005B35E5"/>
    <w:rsid w:val="005B3610"/>
    <w:rsid w:val="005B366C"/>
    <w:rsid w:val="005B368E"/>
    <w:rsid w:val="005B37A4"/>
    <w:rsid w:val="005B3806"/>
    <w:rsid w:val="005B381E"/>
    <w:rsid w:val="005B38B9"/>
    <w:rsid w:val="005B3A4D"/>
    <w:rsid w:val="005B3A53"/>
    <w:rsid w:val="005B3B08"/>
    <w:rsid w:val="005B3B56"/>
    <w:rsid w:val="005B3C6D"/>
    <w:rsid w:val="005B3C92"/>
    <w:rsid w:val="005B3CC6"/>
    <w:rsid w:val="005B3D03"/>
    <w:rsid w:val="005B3E7D"/>
    <w:rsid w:val="005B3F47"/>
    <w:rsid w:val="005B3FE9"/>
    <w:rsid w:val="005B4029"/>
    <w:rsid w:val="005B40A1"/>
    <w:rsid w:val="005B4162"/>
    <w:rsid w:val="005B416B"/>
    <w:rsid w:val="005B41AB"/>
    <w:rsid w:val="005B41C7"/>
    <w:rsid w:val="005B4297"/>
    <w:rsid w:val="005B43A7"/>
    <w:rsid w:val="005B442D"/>
    <w:rsid w:val="005B4443"/>
    <w:rsid w:val="005B4447"/>
    <w:rsid w:val="005B4630"/>
    <w:rsid w:val="005B46D6"/>
    <w:rsid w:val="005B47F4"/>
    <w:rsid w:val="005B48EA"/>
    <w:rsid w:val="005B49BB"/>
    <w:rsid w:val="005B4C1D"/>
    <w:rsid w:val="005B4C85"/>
    <w:rsid w:val="005B4CAB"/>
    <w:rsid w:val="005B50A7"/>
    <w:rsid w:val="005B51B0"/>
    <w:rsid w:val="005B52D5"/>
    <w:rsid w:val="005B538F"/>
    <w:rsid w:val="005B5568"/>
    <w:rsid w:val="005B5760"/>
    <w:rsid w:val="005B57EE"/>
    <w:rsid w:val="005B5827"/>
    <w:rsid w:val="005B589F"/>
    <w:rsid w:val="005B5940"/>
    <w:rsid w:val="005B59F7"/>
    <w:rsid w:val="005B5CCF"/>
    <w:rsid w:val="005B5F4A"/>
    <w:rsid w:val="005B5F72"/>
    <w:rsid w:val="005B6084"/>
    <w:rsid w:val="005B636F"/>
    <w:rsid w:val="005B648F"/>
    <w:rsid w:val="005B6645"/>
    <w:rsid w:val="005B68FF"/>
    <w:rsid w:val="005B6A4F"/>
    <w:rsid w:val="005B6A77"/>
    <w:rsid w:val="005B6A8E"/>
    <w:rsid w:val="005B6ABB"/>
    <w:rsid w:val="005B6C37"/>
    <w:rsid w:val="005B6DF2"/>
    <w:rsid w:val="005B6E67"/>
    <w:rsid w:val="005B6F50"/>
    <w:rsid w:val="005B6FCD"/>
    <w:rsid w:val="005B7121"/>
    <w:rsid w:val="005B73C8"/>
    <w:rsid w:val="005B74F5"/>
    <w:rsid w:val="005B766D"/>
    <w:rsid w:val="005B7685"/>
    <w:rsid w:val="005B7729"/>
    <w:rsid w:val="005B7938"/>
    <w:rsid w:val="005B7992"/>
    <w:rsid w:val="005B7A1E"/>
    <w:rsid w:val="005B7AAF"/>
    <w:rsid w:val="005B7B58"/>
    <w:rsid w:val="005B7B6F"/>
    <w:rsid w:val="005B7C0D"/>
    <w:rsid w:val="005B7EE8"/>
    <w:rsid w:val="005C00ED"/>
    <w:rsid w:val="005C019A"/>
    <w:rsid w:val="005C01C8"/>
    <w:rsid w:val="005C01D2"/>
    <w:rsid w:val="005C0252"/>
    <w:rsid w:val="005C029E"/>
    <w:rsid w:val="005C030F"/>
    <w:rsid w:val="005C0428"/>
    <w:rsid w:val="005C0457"/>
    <w:rsid w:val="005C04FE"/>
    <w:rsid w:val="005C05ED"/>
    <w:rsid w:val="005C072C"/>
    <w:rsid w:val="005C0909"/>
    <w:rsid w:val="005C0922"/>
    <w:rsid w:val="005C0A01"/>
    <w:rsid w:val="005C0A06"/>
    <w:rsid w:val="005C0CC6"/>
    <w:rsid w:val="005C0D63"/>
    <w:rsid w:val="005C0D67"/>
    <w:rsid w:val="005C0D7F"/>
    <w:rsid w:val="005C0DED"/>
    <w:rsid w:val="005C0EA8"/>
    <w:rsid w:val="005C0EBF"/>
    <w:rsid w:val="005C0EFA"/>
    <w:rsid w:val="005C1101"/>
    <w:rsid w:val="005C1142"/>
    <w:rsid w:val="005C117B"/>
    <w:rsid w:val="005C13C0"/>
    <w:rsid w:val="005C16CB"/>
    <w:rsid w:val="005C16EC"/>
    <w:rsid w:val="005C178E"/>
    <w:rsid w:val="005C188E"/>
    <w:rsid w:val="005C1B08"/>
    <w:rsid w:val="005C1E70"/>
    <w:rsid w:val="005C1FA4"/>
    <w:rsid w:val="005C1FC1"/>
    <w:rsid w:val="005C1FC8"/>
    <w:rsid w:val="005C24FB"/>
    <w:rsid w:val="005C256F"/>
    <w:rsid w:val="005C2662"/>
    <w:rsid w:val="005C26E7"/>
    <w:rsid w:val="005C2937"/>
    <w:rsid w:val="005C299A"/>
    <w:rsid w:val="005C29E0"/>
    <w:rsid w:val="005C2AE1"/>
    <w:rsid w:val="005C2BC8"/>
    <w:rsid w:val="005C2E51"/>
    <w:rsid w:val="005C2E62"/>
    <w:rsid w:val="005C2F19"/>
    <w:rsid w:val="005C2FBC"/>
    <w:rsid w:val="005C302C"/>
    <w:rsid w:val="005C303C"/>
    <w:rsid w:val="005C30EB"/>
    <w:rsid w:val="005C30FE"/>
    <w:rsid w:val="005C310A"/>
    <w:rsid w:val="005C335A"/>
    <w:rsid w:val="005C352C"/>
    <w:rsid w:val="005C3599"/>
    <w:rsid w:val="005C35AC"/>
    <w:rsid w:val="005C3720"/>
    <w:rsid w:val="005C3765"/>
    <w:rsid w:val="005C38F6"/>
    <w:rsid w:val="005C3A5D"/>
    <w:rsid w:val="005C3A81"/>
    <w:rsid w:val="005C3C45"/>
    <w:rsid w:val="005C3C82"/>
    <w:rsid w:val="005C3E45"/>
    <w:rsid w:val="005C3EDC"/>
    <w:rsid w:val="005C3FA0"/>
    <w:rsid w:val="005C4074"/>
    <w:rsid w:val="005C4078"/>
    <w:rsid w:val="005C4118"/>
    <w:rsid w:val="005C438D"/>
    <w:rsid w:val="005C45BA"/>
    <w:rsid w:val="005C4700"/>
    <w:rsid w:val="005C49C9"/>
    <w:rsid w:val="005C4A20"/>
    <w:rsid w:val="005C4BA5"/>
    <w:rsid w:val="005C4C0F"/>
    <w:rsid w:val="005C4D27"/>
    <w:rsid w:val="005C4D67"/>
    <w:rsid w:val="005C4F30"/>
    <w:rsid w:val="005C50B5"/>
    <w:rsid w:val="005C528E"/>
    <w:rsid w:val="005C53CB"/>
    <w:rsid w:val="005C55AC"/>
    <w:rsid w:val="005C55DE"/>
    <w:rsid w:val="005C55EA"/>
    <w:rsid w:val="005C5645"/>
    <w:rsid w:val="005C5726"/>
    <w:rsid w:val="005C5856"/>
    <w:rsid w:val="005C5899"/>
    <w:rsid w:val="005C58A0"/>
    <w:rsid w:val="005C5B2B"/>
    <w:rsid w:val="005C5B70"/>
    <w:rsid w:val="005C5DCE"/>
    <w:rsid w:val="005C5E06"/>
    <w:rsid w:val="005C5E2D"/>
    <w:rsid w:val="005C5F06"/>
    <w:rsid w:val="005C5F30"/>
    <w:rsid w:val="005C5FD2"/>
    <w:rsid w:val="005C613C"/>
    <w:rsid w:val="005C6213"/>
    <w:rsid w:val="005C621D"/>
    <w:rsid w:val="005C6289"/>
    <w:rsid w:val="005C62C4"/>
    <w:rsid w:val="005C6302"/>
    <w:rsid w:val="005C640B"/>
    <w:rsid w:val="005C65C3"/>
    <w:rsid w:val="005C66DA"/>
    <w:rsid w:val="005C679A"/>
    <w:rsid w:val="005C68D7"/>
    <w:rsid w:val="005C6A03"/>
    <w:rsid w:val="005C6BEF"/>
    <w:rsid w:val="005C6DD6"/>
    <w:rsid w:val="005C6F7E"/>
    <w:rsid w:val="005C700A"/>
    <w:rsid w:val="005C7091"/>
    <w:rsid w:val="005C70D7"/>
    <w:rsid w:val="005C717E"/>
    <w:rsid w:val="005C72A4"/>
    <w:rsid w:val="005C7319"/>
    <w:rsid w:val="005C73F6"/>
    <w:rsid w:val="005C7490"/>
    <w:rsid w:val="005C74D3"/>
    <w:rsid w:val="005C76B7"/>
    <w:rsid w:val="005C777D"/>
    <w:rsid w:val="005C77CE"/>
    <w:rsid w:val="005C7883"/>
    <w:rsid w:val="005C7937"/>
    <w:rsid w:val="005C7B67"/>
    <w:rsid w:val="005C7CE9"/>
    <w:rsid w:val="005C7D54"/>
    <w:rsid w:val="005C7D7A"/>
    <w:rsid w:val="005C7E24"/>
    <w:rsid w:val="005C7EEE"/>
    <w:rsid w:val="005C7F4B"/>
    <w:rsid w:val="005C7F5D"/>
    <w:rsid w:val="005D00A3"/>
    <w:rsid w:val="005D033C"/>
    <w:rsid w:val="005D03AD"/>
    <w:rsid w:val="005D046B"/>
    <w:rsid w:val="005D0598"/>
    <w:rsid w:val="005D06C3"/>
    <w:rsid w:val="005D0721"/>
    <w:rsid w:val="005D08DF"/>
    <w:rsid w:val="005D0927"/>
    <w:rsid w:val="005D0ACA"/>
    <w:rsid w:val="005D0AD8"/>
    <w:rsid w:val="005D0D05"/>
    <w:rsid w:val="005D0D74"/>
    <w:rsid w:val="005D0EB4"/>
    <w:rsid w:val="005D0EF7"/>
    <w:rsid w:val="005D1053"/>
    <w:rsid w:val="005D105B"/>
    <w:rsid w:val="005D1104"/>
    <w:rsid w:val="005D1233"/>
    <w:rsid w:val="005D129E"/>
    <w:rsid w:val="005D144E"/>
    <w:rsid w:val="005D1571"/>
    <w:rsid w:val="005D15B1"/>
    <w:rsid w:val="005D15BD"/>
    <w:rsid w:val="005D162E"/>
    <w:rsid w:val="005D193A"/>
    <w:rsid w:val="005D1990"/>
    <w:rsid w:val="005D1B82"/>
    <w:rsid w:val="005D1BA3"/>
    <w:rsid w:val="005D203A"/>
    <w:rsid w:val="005D20DF"/>
    <w:rsid w:val="005D21D5"/>
    <w:rsid w:val="005D2289"/>
    <w:rsid w:val="005D22BC"/>
    <w:rsid w:val="005D2328"/>
    <w:rsid w:val="005D23D2"/>
    <w:rsid w:val="005D2475"/>
    <w:rsid w:val="005D249A"/>
    <w:rsid w:val="005D24A6"/>
    <w:rsid w:val="005D24BD"/>
    <w:rsid w:val="005D25E5"/>
    <w:rsid w:val="005D2635"/>
    <w:rsid w:val="005D26C7"/>
    <w:rsid w:val="005D2780"/>
    <w:rsid w:val="005D278B"/>
    <w:rsid w:val="005D27B9"/>
    <w:rsid w:val="005D2818"/>
    <w:rsid w:val="005D2834"/>
    <w:rsid w:val="005D29A2"/>
    <w:rsid w:val="005D29F7"/>
    <w:rsid w:val="005D2E6F"/>
    <w:rsid w:val="005D2EBE"/>
    <w:rsid w:val="005D2EF5"/>
    <w:rsid w:val="005D2FDA"/>
    <w:rsid w:val="005D3084"/>
    <w:rsid w:val="005D30A1"/>
    <w:rsid w:val="005D31F3"/>
    <w:rsid w:val="005D3354"/>
    <w:rsid w:val="005D335B"/>
    <w:rsid w:val="005D33A1"/>
    <w:rsid w:val="005D3428"/>
    <w:rsid w:val="005D348E"/>
    <w:rsid w:val="005D349C"/>
    <w:rsid w:val="005D34A5"/>
    <w:rsid w:val="005D3539"/>
    <w:rsid w:val="005D3578"/>
    <w:rsid w:val="005D36AA"/>
    <w:rsid w:val="005D36DB"/>
    <w:rsid w:val="005D3816"/>
    <w:rsid w:val="005D39A7"/>
    <w:rsid w:val="005D3A0A"/>
    <w:rsid w:val="005D3A15"/>
    <w:rsid w:val="005D3BF5"/>
    <w:rsid w:val="005D3DB6"/>
    <w:rsid w:val="005D3DBD"/>
    <w:rsid w:val="005D3DC8"/>
    <w:rsid w:val="005D3F5B"/>
    <w:rsid w:val="005D3FE3"/>
    <w:rsid w:val="005D41FA"/>
    <w:rsid w:val="005D420F"/>
    <w:rsid w:val="005D42A9"/>
    <w:rsid w:val="005D4393"/>
    <w:rsid w:val="005D453F"/>
    <w:rsid w:val="005D45D7"/>
    <w:rsid w:val="005D46DD"/>
    <w:rsid w:val="005D4707"/>
    <w:rsid w:val="005D4795"/>
    <w:rsid w:val="005D47E5"/>
    <w:rsid w:val="005D47F8"/>
    <w:rsid w:val="005D4873"/>
    <w:rsid w:val="005D48A7"/>
    <w:rsid w:val="005D490A"/>
    <w:rsid w:val="005D49BD"/>
    <w:rsid w:val="005D4A3C"/>
    <w:rsid w:val="005D4AC2"/>
    <w:rsid w:val="005D4CF7"/>
    <w:rsid w:val="005D4DAA"/>
    <w:rsid w:val="005D4DC0"/>
    <w:rsid w:val="005D4E98"/>
    <w:rsid w:val="005D4F10"/>
    <w:rsid w:val="005D4FF9"/>
    <w:rsid w:val="005D501E"/>
    <w:rsid w:val="005D50F4"/>
    <w:rsid w:val="005D5227"/>
    <w:rsid w:val="005D5284"/>
    <w:rsid w:val="005D52BD"/>
    <w:rsid w:val="005D52E3"/>
    <w:rsid w:val="005D544C"/>
    <w:rsid w:val="005D54A0"/>
    <w:rsid w:val="005D5768"/>
    <w:rsid w:val="005D58BF"/>
    <w:rsid w:val="005D5989"/>
    <w:rsid w:val="005D59FE"/>
    <w:rsid w:val="005D5A61"/>
    <w:rsid w:val="005D5C80"/>
    <w:rsid w:val="005D5DA4"/>
    <w:rsid w:val="005D5E30"/>
    <w:rsid w:val="005D5E70"/>
    <w:rsid w:val="005D6036"/>
    <w:rsid w:val="005D60E4"/>
    <w:rsid w:val="005D610E"/>
    <w:rsid w:val="005D6168"/>
    <w:rsid w:val="005D6248"/>
    <w:rsid w:val="005D6252"/>
    <w:rsid w:val="005D62F0"/>
    <w:rsid w:val="005D6311"/>
    <w:rsid w:val="005D64DE"/>
    <w:rsid w:val="005D651A"/>
    <w:rsid w:val="005D6522"/>
    <w:rsid w:val="005D653C"/>
    <w:rsid w:val="005D6560"/>
    <w:rsid w:val="005D6581"/>
    <w:rsid w:val="005D670A"/>
    <w:rsid w:val="005D68B4"/>
    <w:rsid w:val="005D6AE7"/>
    <w:rsid w:val="005D6BA5"/>
    <w:rsid w:val="005D6C48"/>
    <w:rsid w:val="005D6C70"/>
    <w:rsid w:val="005D6CBA"/>
    <w:rsid w:val="005D6D65"/>
    <w:rsid w:val="005D70AA"/>
    <w:rsid w:val="005D71C9"/>
    <w:rsid w:val="005D733B"/>
    <w:rsid w:val="005D73CC"/>
    <w:rsid w:val="005D749E"/>
    <w:rsid w:val="005D76C5"/>
    <w:rsid w:val="005D7742"/>
    <w:rsid w:val="005D77FA"/>
    <w:rsid w:val="005D7810"/>
    <w:rsid w:val="005D7952"/>
    <w:rsid w:val="005D7A48"/>
    <w:rsid w:val="005D7B04"/>
    <w:rsid w:val="005D7B2D"/>
    <w:rsid w:val="005D7B8D"/>
    <w:rsid w:val="005D7C09"/>
    <w:rsid w:val="005D7CC4"/>
    <w:rsid w:val="005D7D54"/>
    <w:rsid w:val="005D7D7C"/>
    <w:rsid w:val="005D7DCB"/>
    <w:rsid w:val="005D7E0A"/>
    <w:rsid w:val="005D7E68"/>
    <w:rsid w:val="005D7EA8"/>
    <w:rsid w:val="005D7ED8"/>
    <w:rsid w:val="005E00F4"/>
    <w:rsid w:val="005E0179"/>
    <w:rsid w:val="005E025F"/>
    <w:rsid w:val="005E02CE"/>
    <w:rsid w:val="005E031D"/>
    <w:rsid w:val="005E03AC"/>
    <w:rsid w:val="005E046C"/>
    <w:rsid w:val="005E04C9"/>
    <w:rsid w:val="005E05A4"/>
    <w:rsid w:val="005E0765"/>
    <w:rsid w:val="005E0768"/>
    <w:rsid w:val="005E07D1"/>
    <w:rsid w:val="005E0827"/>
    <w:rsid w:val="005E0828"/>
    <w:rsid w:val="005E084C"/>
    <w:rsid w:val="005E0967"/>
    <w:rsid w:val="005E0BF1"/>
    <w:rsid w:val="005E0CD7"/>
    <w:rsid w:val="005E0E28"/>
    <w:rsid w:val="005E0E34"/>
    <w:rsid w:val="005E0E9D"/>
    <w:rsid w:val="005E0F54"/>
    <w:rsid w:val="005E0FAE"/>
    <w:rsid w:val="005E1093"/>
    <w:rsid w:val="005E1311"/>
    <w:rsid w:val="005E1363"/>
    <w:rsid w:val="005E13B6"/>
    <w:rsid w:val="005E15F8"/>
    <w:rsid w:val="005E1A19"/>
    <w:rsid w:val="005E1A3B"/>
    <w:rsid w:val="005E1AB7"/>
    <w:rsid w:val="005E1D7A"/>
    <w:rsid w:val="005E1DCE"/>
    <w:rsid w:val="005E1F4C"/>
    <w:rsid w:val="005E1F55"/>
    <w:rsid w:val="005E1FA9"/>
    <w:rsid w:val="005E1FB9"/>
    <w:rsid w:val="005E1FCE"/>
    <w:rsid w:val="005E20F6"/>
    <w:rsid w:val="005E21AF"/>
    <w:rsid w:val="005E21F8"/>
    <w:rsid w:val="005E24C6"/>
    <w:rsid w:val="005E2612"/>
    <w:rsid w:val="005E2700"/>
    <w:rsid w:val="005E2A0F"/>
    <w:rsid w:val="005E2B66"/>
    <w:rsid w:val="005E2C22"/>
    <w:rsid w:val="005E2CBF"/>
    <w:rsid w:val="005E2D0D"/>
    <w:rsid w:val="005E2D62"/>
    <w:rsid w:val="005E2E5F"/>
    <w:rsid w:val="005E2EB3"/>
    <w:rsid w:val="005E2ED2"/>
    <w:rsid w:val="005E2ED6"/>
    <w:rsid w:val="005E2EE2"/>
    <w:rsid w:val="005E2F14"/>
    <w:rsid w:val="005E3463"/>
    <w:rsid w:val="005E3482"/>
    <w:rsid w:val="005E3563"/>
    <w:rsid w:val="005E3A01"/>
    <w:rsid w:val="005E3B1F"/>
    <w:rsid w:val="005E3B61"/>
    <w:rsid w:val="005E3B62"/>
    <w:rsid w:val="005E3ECE"/>
    <w:rsid w:val="005E3ED3"/>
    <w:rsid w:val="005E3F3C"/>
    <w:rsid w:val="005E400F"/>
    <w:rsid w:val="005E4014"/>
    <w:rsid w:val="005E40EF"/>
    <w:rsid w:val="005E4228"/>
    <w:rsid w:val="005E4275"/>
    <w:rsid w:val="005E429D"/>
    <w:rsid w:val="005E430B"/>
    <w:rsid w:val="005E4349"/>
    <w:rsid w:val="005E438A"/>
    <w:rsid w:val="005E44EC"/>
    <w:rsid w:val="005E45CF"/>
    <w:rsid w:val="005E462B"/>
    <w:rsid w:val="005E4746"/>
    <w:rsid w:val="005E4776"/>
    <w:rsid w:val="005E477F"/>
    <w:rsid w:val="005E48C6"/>
    <w:rsid w:val="005E48CB"/>
    <w:rsid w:val="005E49C7"/>
    <w:rsid w:val="005E4A4E"/>
    <w:rsid w:val="005E4A6B"/>
    <w:rsid w:val="005E4BC9"/>
    <w:rsid w:val="005E4BE2"/>
    <w:rsid w:val="005E4C1D"/>
    <w:rsid w:val="005E4CB5"/>
    <w:rsid w:val="005E4CDC"/>
    <w:rsid w:val="005E4D1B"/>
    <w:rsid w:val="005E4D2A"/>
    <w:rsid w:val="005E4E60"/>
    <w:rsid w:val="005E4F6E"/>
    <w:rsid w:val="005E4FC8"/>
    <w:rsid w:val="005E502D"/>
    <w:rsid w:val="005E5054"/>
    <w:rsid w:val="005E5056"/>
    <w:rsid w:val="005E51E0"/>
    <w:rsid w:val="005E523A"/>
    <w:rsid w:val="005E5270"/>
    <w:rsid w:val="005E5464"/>
    <w:rsid w:val="005E5599"/>
    <w:rsid w:val="005E5728"/>
    <w:rsid w:val="005E5767"/>
    <w:rsid w:val="005E57AD"/>
    <w:rsid w:val="005E590B"/>
    <w:rsid w:val="005E5948"/>
    <w:rsid w:val="005E5D9C"/>
    <w:rsid w:val="005E61D9"/>
    <w:rsid w:val="005E624D"/>
    <w:rsid w:val="005E6358"/>
    <w:rsid w:val="005E63B5"/>
    <w:rsid w:val="005E676D"/>
    <w:rsid w:val="005E6771"/>
    <w:rsid w:val="005E6812"/>
    <w:rsid w:val="005E682E"/>
    <w:rsid w:val="005E6868"/>
    <w:rsid w:val="005E69B4"/>
    <w:rsid w:val="005E6A43"/>
    <w:rsid w:val="005E6A6C"/>
    <w:rsid w:val="005E6A8D"/>
    <w:rsid w:val="005E6B06"/>
    <w:rsid w:val="005E6B5A"/>
    <w:rsid w:val="005E6D34"/>
    <w:rsid w:val="005E6D51"/>
    <w:rsid w:val="005E6E06"/>
    <w:rsid w:val="005E6E58"/>
    <w:rsid w:val="005E6FE2"/>
    <w:rsid w:val="005E7079"/>
    <w:rsid w:val="005E727F"/>
    <w:rsid w:val="005E73BB"/>
    <w:rsid w:val="005E7409"/>
    <w:rsid w:val="005E75D4"/>
    <w:rsid w:val="005E76F8"/>
    <w:rsid w:val="005E7AFC"/>
    <w:rsid w:val="005E7BCE"/>
    <w:rsid w:val="005E7BF8"/>
    <w:rsid w:val="005E7C24"/>
    <w:rsid w:val="005F0058"/>
    <w:rsid w:val="005F0384"/>
    <w:rsid w:val="005F046F"/>
    <w:rsid w:val="005F0672"/>
    <w:rsid w:val="005F0A9B"/>
    <w:rsid w:val="005F0ACF"/>
    <w:rsid w:val="005F0C1F"/>
    <w:rsid w:val="005F0CAC"/>
    <w:rsid w:val="005F0F03"/>
    <w:rsid w:val="005F0F32"/>
    <w:rsid w:val="005F0FB5"/>
    <w:rsid w:val="005F10C2"/>
    <w:rsid w:val="005F1207"/>
    <w:rsid w:val="005F1302"/>
    <w:rsid w:val="005F1355"/>
    <w:rsid w:val="005F1461"/>
    <w:rsid w:val="005F14AF"/>
    <w:rsid w:val="005F1537"/>
    <w:rsid w:val="005F1590"/>
    <w:rsid w:val="005F17FB"/>
    <w:rsid w:val="005F18AC"/>
    <w:rsid w:val="005F18C5"/>
    <w:rsid w:val="005F197E"/>
    <w:rsid w:val="005F1A07"/>
    <w:rsid w:val="005F1B88"/>
    <w:rsid w:val="005F1C04"/>
    <w:rsid w:val="005F1CE6"/>
    <w:rsid w:val="005F1D29"/>
    <w:rsid w:val="005F1D41"/>
    <w:rsid w:val="005F1D86"/>
    <w:rsid w:val="005F1EC2"/>
    <w:rsid w:val="005F2069"/>
    <w:rsid w:val="005F2116"/>
    <w:rsid w:val="005F22B6"/>
    <w:rsid w:val="005F231F"/>
    <w:rsid w:val="005F232C"/>
    <w:rsid w:val="005F2554"/>
    <w:rsid w:val="005F2658"/>
    <w:rsid w:val="005F278F"/>
    <w:rsid w:val="005F2AD3"/>
    <w:rsid w:val="005F2B9B"/>
    <w:rsid w:val="005F2BAD"/>
    <w:rsid w:val="005F2C7F"/>
    <w:rsid w:val="005F2CF2"/>
    <w:rsid w:val="005F2D43"/>
    <w:rsid w:val="005F2D7F"/>
    <w:rsid w:val="005F2D8E"/>
    <w:rsid w:val="005F2DB8"/>
    <w:rsid w:val="005F2DEF"/>
    <w:rsid w:val="005F2E5A"/>
    <w:rsid w:val="005F31E5"/>
    <w:rsid w:val="005F323E"/>
    <w:rsid w:val="005F3277"/>
    <w:rsid w:val="005F329A"/>
    <w:rsid w:val="005F3462"/>
    <w:rsid w:val="005F34C0"/>
    <w:rsid w:val="005F3539"/>
    <w:rsid w:val="005F3655"/>
    <w:rsid w:val="005F37DB"/>
    <w:rsid w:val="005F3838"/>
    <w:rsid w:val="005F3888"/>
    <w:rsid w:val="005F388B"/>
    <w:rsid w:val="005F3917"/>
    <w:rsid w:val="005F39EE"/>
    <w:rsid w:val="005F3A53"/>
    <w:rsid w:val="005F3A6A"/>
    <w:rsid w:val="005F3AE2"/>
    <w:rsid w:val="005F3AE6"/>
    <w:rsid w:val="005F3C36"/>
    <w:rsid w:val="005F3CFF"/>
    <w:rsid w:val="005F3D76"/>
    <w:rsid w:val="005F3E6E"/>
    <w:rsid w:val="005F41B7"/>
    <w:rsid w:val="005F42A7"/>
    <w:rsid w:val="005F43ED"/>
    <w:rsid w:val="005F440C"/>
    <w:rsid w:val="005F45B6"/>
    <w:rsid w:val="005F46E1"/>
    <w:rsid w:val="005F471A"/>
    <w:rsid w:val="005F49A0"/>
    <w:rsid w:val="005F4B04"/>
    <w:rsid w:val="005F4B33"/>
    <w:rsid w:val="005F4CD8"/>
    <w:rsid w:val="005F4D10"/>
    <w:rsid w:val="005F4D4F"/>
    <w:rsid w:val="005F4E2F"/>
    <w:rsid w:val="005F4F2F"/>
    <w:rsid w:val="005F4F7B"/>
    <w:rsid w:val="005F509C"/>
    <w:rsid w:val="005F50F3"/>
    <w:rsid w:val="005F50FD"/>
    <w:rsid w:val="005F5122"/>
    <w:rsid w:val="005F520A"/>
    <w:rsid w:val="005F52C1"/>
    <w:rsid w:val="005F5343"/>
    <w:rsid w:val="005F5374"/>
    <w:rsid w:val="005F560D"/>
    <w:rsid w:val="005F56DA"/>
    <w:rsid w:val="005F5750"/>
    <w:rsid w:val="005F5758"/>
    <w:rsid w:val="005F5826"/>
    <w:rsid w:val="005F5846"/>
    <w:rsid w:val="005F5A85"/>
    <w:rsid w:val="005F5C29"/>
    <w:rsid w:val="005F5CB3"/>
    <w:rsid w:val="005F5D3E"/>
    <w:rsid w:val="005F5E5C"/>
    <w:rsid w:val="005F5F30"/>
    <w:rsid w:val="005F5F7D"/>
    <w:rsid w:val="005F6011"/>
    <w:rsid w:val="005F6078"/>
    <w:rsid w:val="005F613C"/>
    <w:rsid w:val="005F61C6"/>
    <w:rsid w:val="005F6372"/>
    <w:rsid w:val="005F640E"/>
    <w:rsid w:val="005F6414"/>
    <w:rsid w:val="005F6775"/>
    <w:rsid w:val="005F6AC9"/>
    <w:rsid w:val="005F6BAB"/>
    <w:rsid w:val="005F6BF5"/>
    <w:rsid w:val="005F6C31"/>
    <w:rsid w:val="005F6D29"/>
    <w:rsid w:val="005F6DA4"/>
    <w:rsid w:val="005F6EA9"/>
    <w:rsid w:val="005F6F6E"/>
    <w:rsid w:val="005F6FD2"/>
    <w:rsid w:val="005F707A"/>
    <w:rsid w:val="005F70B3"/>
    <w:rsid w:val="005F70CE"/>
    <w:rsid w:val="005F7125"/>
    <w:rsid w:val="005F7220"/>
    <w:rsid w:val="005F747F"/>
    <w:rsid w:val="005F74BE"/>
    <w:rsid w:val="005F7584"/>
    <w:rsid w:val="005F76C6"/>
    <w:rsid w:val="005F76F2"/>
    <w:rsid w:val="005F77E6"/>
    <w:rsid w:val="005F7841"/>
    <w:rsid w:val="005F78EE"/>
    <w:rsid w:val="005F7930"/>
    <w:rsid w:val="005F7A43"/>
    <w:rsid w:val="005F7A51"/>
    <w:rsid w:val="005F7AEC"/>
    <w:rsid w:val="005F7B49"/>
    <w:rsid w:val="005F7B5B"/>
    <w:rsid w:val="005F7B6B"/>
    <w:rsid w:val="005F7DBB"/>
    <w:rsid w:val="005F7E9A"/>
    <w:rsid w:val="005F7F50"/>
    <w:rsid w:val="005F7FB6"/>
    <w:rsid w:val="00600008"/>
    <w:rsid w:val="00600093"/>
    <w:rsid w:val="006000E6"/>
    <w:rsid w:val="00600108"/>
    <w:rsid w:val="00600233"/>
    <w:rsid w:val="00600367"/>
    <w:rsid w:val="00600403"/>
    <w:rsid w:val="00600408"/>
    <w:rsid w:val="00600662"/>
    <w:rsid w:val="00600708"/>
    <w:rsid w:val="00600808"/>
    <w:rsid w:val="0060087A"/>
    <w:rsid w:val="006009E7"/>
    <w:rsid w:val="00600B4D"/>
    <w:rsid w:val="00600B58"/>
    <w:rsid w:val="00600B6E"/>
    <w:rsid w:val="00600BEB"/>
    <w:rsid w:val="00600D0E"/>
    <w:rsid w:val="00600D18"/>
    <w:rsid w:val="00600D33"/>
    <w:rsid w:val="00600D4F"/>
    <w:rsid w:val="00600DE5"/>
    <w:rsid w:val="00600E5D"/>
    <w:rsid w:val="00600E8B"/>
    <w:rsid w:val="0060107E"/>
    <w:rsid w:val="00601159"/>
    <w:rsid w:val="00601168"/>
    <w:rsid w:val="006011E0"/>
    <w:rsid w:val="00601283"/>
    <w:rsid w:val="006014CE"/>
    <w:rsid w:val="006014DF"/>
    <w:rsid w:val="006015B1"/>
    <w:rsid w:val="006016BC"/>
    <w:rsid w:val="006016DE"/>
    <w:rsid w:val="00601745"/>
    <w:rsid w:val="0060182E"/>
    <w:rsid w:val="00601836"/>
    <w:rsid w:val="006018B2"/>
    <w:rsid w:val="006019EC"/>
    <w:rsid w:val="00601A9E"/>
    <w:rsid w:val="00601BC0"/>
    <w:rsid w:val="00601BF3"/>
    <w:rsid w:val="00601D12"/>
    <w:rsid w:val="00601E61"/>
    <w:rsid w:val="00601E85"/>
    <w:rsid w:val="00601F26"/>
    <w:rsid w:val="0060206E"/>
    <w:rsid w:val="0060207D"/>
    <w:rsid w:val="0060208D"/>
    <w:rsid w:val="0060226C"/>
    <w:rsid w:val="0060239F"/>
    <w:rsid w:val="006023B1"/>
    <w:rsid w:val="006026D5"/>
    <w:rsid w:val="00602916"/>
    <w:rsid w:val="00602955"/>
    <w:rsid w:val="00602B59"/>
    <w:rsid w:val="00602B6E"/>
    <w:rsid w:val="00602C3C"/>
    <w:rsid w:val="00602CE9"/>
    <w:rsid w:val="00602D4B"/>
    <w:rsid w:val="00602EA4"/>
    <w:rsid w:val="00602F48"/>
    <w:rsid w:val="00602FA6"/>
    <w:rsid w:val="0060304F"/>
    <w:rsid w:val="006035BD"/>
    <w:rsid w:val="00603624"/>
    <w:rsid w:val="006038A8"/>
    <w:rsid w:val="00603AA5"/>
    <w:rsid w:val="00603B5A"/>
    <w:rsid w:val="00603BD7"/>
    <w:rsid w:val="00603E95"/>
    <w:rsid w:val="0060408A"/>
    <w:rsid w:val="00604095"/>
    <w:rsid w:val="006040B7"/>
    <w:rsid w:val="006040ED"/>
    <w:rsid w:val="0060410C"/>
    <w:rsid w:val="006042B0"/>
    <w:rsid w:val="0060432E"/>
    <w:rsid w:val="0060456E"/>
    <w:rsid w:val="0060458F"/>
    <w:rsid w:val="00604625"/>
    <w:rsid w:val="0060470A"/>
    <w:rsid w:val="006048D0"/>
    <w:rsid w:val="006049B6"/>
    <w:rsid w:val="00604C1B"/>
    <w:rsid w:val="00604C5C"/>
    <w:rsid w:val="00604CB6"/>
    <w:rsid w:val="00604CD3"/>
    <w:rsid w:val="00604D3A"/>
    <w:rsid w:val="00604E15"/>
    <w:rsid w:val="00604E8F"/>
    <w:rsid w:val="00604F42"/>
    <w:rsid w:val="00604FD3"/>
    <w:rsid w:val="00604FE9"/>
    <w:rsid w:val="00605005"/>
    <w:rsid w:val="00605098"/>
    <w:rsid w:val="006050BB"/>
    <w:rsid w:val="006051F6"/>
    <w:rsid w:val="0060522B"/>
    <w:rsid w:val="006052D5"/>
    <w:rsid w:val="00605448"/>
    <w:rsid w:val="0060544E"/>
    <w:rsid w:val="0060561F"/>
    <w:rsid w:val="006056F5"/>
    <w:rsid w:val="006057B5"/>
    <w:rsid w:val="006058A7"/>
    <w:rsid w:val="006058D5"/>
    <w:rsid w:val="006058D8"/>
    <w:rsid w:val="00605A77"/>
    <w:rsid w:val="00605A93"/>
    <w:rsid w:val="00605BF9"/>
    <w:rsid w:val="00605CCA"/>
    <w:rsid w:val="00605DA6"/>
    <w:rsid w:val="00605DD2"/>
    <w:rsid w:val="00605E71"/>
    <w:rsid w:val="00606106"/>
    <w:rsid w:val="00606231"/>
    <w:rsid w:val="0060625D"/>
    <w:rsid w:val="006062E9"/>
    <w:rsid w:val="00606317"/>
    <w:rsid w:val="00606319"/>
    <w:rsid w:val="006064F5"/>
    <w:rsid w:val="00606592"/>
    <w:rsid w:val="006066F3"/>
    <w:rsid w:val="00606817"/>
    <w:rsid w:val="0060686B"/>
    <w:rsid w:val="0060699F"/>
    <w:rsid w:val="006069A2"/>
    <w:rsid w:val="00606B80"/>
    <w:rsid w:val="00606B9E"/>
    <w:rsid w:val="00606CA5"/>
    <w:rsid w:val="00606D49"/>
    <w:rsid w:val="00606DEB"/>
    <w:rsid w:val="00606DF4"/>
    <w:rsid w:val="00606E51"/>
    <w:rsid w:val="00606EA6"/>
    <w:rsid w:val="00606EC1"/>
    <w:rsid w:val="00606F88"/>
    <w:rsid w:val="0060700C"/>
    <w:rsid w:val="006070B7"/>
    <w:rsid w:val="006070D3"/>
    <w:rsid w:val="006070DE"/>
    <w:rsid w:val="00607125"/>
    <w:rsid w:val="006071E6"/>
    <w:rsid w:val="0060725F"/>
    <w:rsid w:val="00607280"/>
    <w:rsid w:val="0060744B"/>
    <w:rsid w:val="00607745"/>
    <w:rsid w:val="00607790"/>
    <w:rsid w:val="00607860"/>
    <w:rsid w:val="006078EC"/>
    <w:rsid w:val="0060798D"/>
    <w:rsid w:val="006079DC"/>
    <w:rsid w:val="00607BE4"/>
    <w:rsid w:val="00607C91"/>
    <w:rsid w:val="00607C9C"/>
    <w:rsid w:val="00607CEF"/>
    <w:rsid w:val="00607E43"/>
    <w:rsid w:val="00607F49"/>
    <w:rsid w:val="00610071"/>
    <w:rsid w:val="00610122"/>
    <w:rsid w:val="00610581"/>
    <w:rsid w:val="006106AF"/>
    <w:rsid w:val="006107E6"/>
    <w:rsid w:val="00610922"/>
    <w:rsid w:val="00610B81"/>
    <w:rsid w:val="00610BAF"/>
    <w:rsid w:val="00610CD0"/>
    <w:rsid w:val="00610E68"/>
    <w:rsid w:val="0061104F"/>
    <w:rsid w:val="00611051"/>
    <w:rsid w:val="00611095"/>
    <w:rsid w:val="0061118A"/>
    <w:rsid w:val="006111EF"/>
    <w:rsid w:val="00611306"/>
    <w:rsid w:val="0061148F"/>
    <w:rsid w:val="006114BA"/>
    <w:rsid w:val="00611511"/>
    <w:rsid w:val="0061159A"/>
    <w:rsid w:val="006116A7"/>
    <w:rsid w:val="006116B6"/>
    <w:rsid w:val="00611843"/>
    <w:rsid w:val="00611935"/>
    <w:rsid w:val="006119F6"/>
    <w:rsid w:val="00611A83"/>
    <w:rsid w:val="00611AA1"/>
    <w:rsid w:val="00611ADC"/>
    <w:rsid w:val="00611CED"/>
    <w:rsid w:val="00611D80"/>
    <w:rsid w:val="00611E28"/>
    <w:rsid w:val="00611EE3"/>
    <w:rsid w:val="006120EF"/>
    <w:rsid w:val="0061214D"/>
    <w:rsid w:val="00612210"/>
    <w:rsid w:val="006122ED"/>
    <w:rsid w:val="00612491"/>
    <w:rsid w:val="006124C1"/>
    <w:rsid w:val="0061254D"/>
    <w:rsid w:val="00612831"/>
    <w:rsid w:val="006128F0"/>
    <w:rsid w:val="00612A3C"/>
    <w:rsid w:val="00612AA2"/>
    <w:rsid w:val="00612B72"/>
    <w:rsid w:val="00612C52"/>
    <w:rsid w:val="00612C68"/>
    <w:rsid w:val="00612CD9"/>
    <w:rsid w:val="00612F3B"/>
    <w:rsid w:val="006131B7"/>
    <w:rsid w:val="00613272"/>
    <w:rsid w:val="00613325"/>
    <w:rsid w:val="0061332E"/>
    <w:rsid w:val="00613356"/>
    <w:rsid w:val="00613408"/>
    <w:rsid w:val="00613492"/>
    <w:rsid w:val="006134DE"/>
    <w:rsid w:val="00613696"/>
    <w:rsid w:val="0061386C"/>
    <w:rsid w:val="00613A70"/>
    <w:rsid w:val="00613ABC"/>
    <w:rsid w:val="00613B68"/>
    <w:rsid w:val="00613CAC"/>
    <w:rsid w:val="00613CED"/>
    <w:rsid w:val="00613E37"/>
    <w:rsid w:val="00613E42"/>
    <w:rsid w:val="00613E8F"/>
    <w:rsid w:val="00613F74"/>
    <w:rsid w:val="0061408D"/>
    <w:rsid w:val="006140E5"/>
    <w:rsid w:val="0061431D"/>
    <w:rsid w:val="006146CC"/>
    <w:rsid w:val="00614758"/>
    <w:rsid w:val="00614891"/>
    <w:rsid w:val="0061495C"/>
    <w:rsid w:val="006149D9"/>
    <w:rsid w:val="00614A20"/>
    <w:rsid w:val="00614A25"/>
    <w:rsid w:val="00614F9C"/>
    <w:rsid w:val="00615039"/>
    <w:rsid w:val="006150D0"/>
    <w:rsid w:val="00615101"/>
    <w:rsid w:val="00615264"/>
    <w:rsid w:val="006152FE"/>
    <w:rsid w:val="00615403"/>
    <w:rsid w:val="006154C4"/>
    <w:rsid w:val="006154F9"/>
    <w:rsid w:val="006158B2"/>
    <w:rsid w:val="00615B87"/>
    <w:rsid w:val="00615E78"/>
    <w:rsid w:val="00615ED0"/>
    <w:rsid w:val="00615F0F"/>
    <w:rsid w:val="00615F30"/>
    <w:rsid w:val="0061603D"/>
    <w:rsid w:val="0061612F"/>
    <w:rsid w:val="00616244"/>
    <w:rsid w:val="006162D6"/>
    <w:rsid w:val="006164AC"/>
    <w:rsid w:val="00616527"/>
    <w:rsid w:val="0061652D"/>
    <w:rsid w:val="00616575"/>
    <w:rsid w:val="00616668"/>
    <w:rsid w:val="0061666F"/>
    <w:rsid w:val="00616717"/>
    <w:rsid w:val="006167CD"/>
    <w:rsid w:val="0061683D"/>
    <w:rsid w:val="006168E7"/>
    <w:rsid w:val="00616908"/>
    <w:rsid w:val="00616950"/>
    <w:rsid w:val="00616970"/>
    <w:rsid w:val="00616987"/>
    <w:rsid w:val="006169D6"/>
    <w:rsid w:val="00616A45"/>
    <w:rsid w:val="00616AFD"/>
    <w:rsid w:val="00616B1C"/>
    <w:rsid w:val="00616B37"/>
    <w:rsid w:val="00616C32"/>
    <w:rsid w:val="00616CFA"/>
    <w:rsid w:val="00616D9D"/>
    <w:rsid w:val="00616EB8"/>
    <w:rsid w:val="00616F3E"/>
    <w:rsid w:val="00616FA1"/>
    <w:rsid w:val="0061702A"/>
    <w:rsid w:val="006170B4"/>
    <w:rsid w:val="006170CB"/>
    <w:rsid w:val="00617159"/>
    <w:rsid w:val="0061736B"/>
    <w:rsid w:val="0061784F"/>
    <w:rsid w:val="006179E8"/>
    <w:rsid w:val="00617AC2"/>
    <w:rsid w:val="00617B30"/>
    <w:rsid w:val="00617B40"/>
    <w:rsid w:val="00617B6E"/>
    <w:rsid w:val="00617BBB"/>
    <w:rsid w:val="00617CDB"/>
    <w:rsid w:val="00617D42"/>
    <w:rsid w:val="00617F11"/>
    <w:rsid w:val="0062003F"/>
    <w:rsid w:val="00620128"/>
    <w:rsid w:val="006201C7"/>
    <w:rsid w:val="0062025A"/>
    <w:rsid w:val="00620288"/>
    <w:rsid w:val="0062034D"/>
    <w:rsid w:val="0062053A"/>
    <w:rsid w:val="006205FE"/>
    <w:rsid w:val="006207E1"/>
    <w:rsid w:val="00620805"/>
    <w:rsid w:val="006208A5"/>
    <w:rsid w:val="00620930"/>
    <w:rsid w:val="0062098C"/>
    <w:rsid w:val="00620A9D"/>
    <w:rsid w:val="00620AD1"/>
    <w:rsid w:val="00620AEE"/>
    <w:rsid w:val="00620CA2"/>
    <w:rsid w:val="00620F0B"/>
    <w:rsid w:val="00621206"/>
    <w:rsid w:val="00621321"/>
    <w:rsid w:val="0062147F"/>
    <w:rsid w:val="00621624"/>
    <w:rsid w:val="00621636"/>
    <w:rsid w:val="00621638"/>
    <w:rsid w:val="006216C1"/>
    <w:rsid w:val="006217D4"/>
    <w:rsid w:val="00621924"/>
    <w:rsid w:val="00621C3D"/>
    <w:rsid w:val="00621C40"/>
    <w:rsid w:val="00621CB7"/>
    <w:rsid w:val="00621CFD"/>
    <w:rsid w:val="00621D79"/>
    <w:rsid w:val="00621EDF"/>
    <w:rsid w:val="00621FAD"/>
    <w:rsid w:val="00621FDD"/>
    <w:rsid w:val="00622008"/>
    <w:rsid w:val="0062215B"/>
    <w:rsid w:val="0062242F"/>
    <w:rsid w:val="00622574"/>
    <w:rsid w:val="00622597"/>
    <w:rsid w:val="00622688"/>
    <w:rsid w:val="00622732"/>
    <w:rsid w:val="00622831"/>
    <w:rsid w:val="006228C6"/>
    <w:rsid w:val="006228F3"/>
    <w:rsid w:val="0062291E"/>
    <w:rsid w:val="00622927"/>
    <w:rsid w:val="00622B38"/>
    <w:rsid w:val="00622B45"/>
    <w:rsid w:val="00622C39"/>
    <w:rsid w:val="00622E59"/>
    <w:rsid w:val="00622EFA"/>
    <w:rsid w:val="00623006"/>
    <w:rsid w:val="006230F2"/>
    <w:rsid w:val="0062327F"/>
    <w:rsid w:val="006232AD"/>
    <w:rsid w:val="0062357F"/>
    <w:rsid w:val="00623596"/>
    <w:rsid w:val="0062377C"/>
    <w:rsid w:val="0062389E"/>
    <w:rsid w:val="006238BB"/>
    <w:rsid w:val="0062396E"/>
    <w:rsid w:val="00623AFF"/>
    <w:rsid w:val="00623D72"/>
    <w:rsid w:val="00623E23"/>
    <w:rsid w:val="00623E5D"/>
    <w:rsid w:val="00623F70"/>
    <w:rsid w:val="00623FA8"/>
    <w:rsid w:val="0062403F"/>
    <w:rsid w:val="006241DC"/>
    <w:rsid w:val="0062424E"/>
    <w:rsid w:val="006242D1"/>
    <w:rsid w:val="00624328"/>
    <w:rsid w:val="006243FE"/>
    <w:rsid w:val="00624474"/>
    <w:rsid w:val="0062455C"/>
    <w:rsid w:val="0062456C"/>
    <w:rsid w:val="006246B7"/>
    <w:rsid w:val="00624898"/>
    <w:rsid w:val="0062496F"/>
    <w:rsid w:val="00624B3F"/>
    <w:rsid w:val="00624C68"/>
    <w:rsid w:val="00624EE5"/>
    <w:rsid w:val="006251EA"/>
    <w:rsid w:val="00625275"/>
    <w:rsid w:val="006252A3"/>
    <w:rsid w:val="00625377"/>
    <w:rsid w:val="00625419"/>
    <w:rsid w:val="00625436"/>
    <w:rsid w:val="00625487"/>
    <w:rsid w:val="00625539"/>
    <w:rsid w:val="0062558D"/>
    <w:rsid w:val="006255C8"/>
    <w:rsid w:val="006257AD"/>
    <w:rsid w:val="00625967"/>
    <w:rsid w:val="00625A1F"/>
    <w:rsid w:val="00625E41"/>
    <w:rsid w:val="00625E57"/>
    <w:rsid w:val="0062607D"/>
    <w:rsid w:val="0062614A"/>
    <w:rsid w:val="006262AA"/>
    <w:rsid w:val="006262E3"/>
    <w:rsid w:val="006264AB"/>
    <w:rsid w:val="006264C2"/>
    <w:rsid w:val="0062651B"/>
    <w:rsid w:val="00626655"/>
    <w:rsid w:val="006267D4"/>
    <w:rsid w:val="0062688A"/>
    <w:rsid w:val="00626933"/>
    <w:rsid w:val="0062693B"/>
    <w:rsid w:val="006269FE"/>
    <w:rsid w:val="00626A0C"/>
    <w:rsid w:val="00626AAC"/>
    <w:rsid w:val="00626C84"/>
    <w:rsid w:val="00626E48"/>
    <w:rsid w:val="00626EEE"/>
    <w:rsid w:val="00626FAF"/>
    <w:rsid w:val="00627261"/>
    <w:rsid w:val="0062726B"/>
    <w:rsid w:val="006272AF"/>
    <w:rsid w:val="006272C4"/>
    <w:rsid w:val="0062740A"/>
    <w:rsid w:val="0062741A"/>
    <w:rsid w:val="006274ED"/>
    <w:rsid w:val="00627580"/>
    <w:rsid w:val="006275E9"/>
    <w:rsid w:val="0062762B"/>
    <w:rsid w:val="006276E4"/>
    <w:rsid w:val="006277C8"/>
    <w:rsid w:val="00627994"/>
    <w:rsid w:val="00627ABC"/>
    <w:rsid w:val="00627BC2"/>
    <w:rsid w:val="00627C3D"/>
    <w:rsid w:val="00627C44"/>
    <w:rsid w:val="00627C93"/>
    <w:rsid w:val="00627DCA"/>
    <w:rsid w:val="00627DFA"/>
    <w:rsid w:val="00627E28"/>
    <w:rsid w:val="00627F0B"/>
    <w:rsid w:val="00627F6F"/>
    <w:rsid w:val="00630056"/>
    <w:rsid w:val="006300C8"/>
    <w:rsid w:val="00630673"/>
    <w:rsid w:val="006307E5"/>
    <w:rsid w:val="0063089C"/>
    <w:rsid w:val="00630B8C"/>
    <w:rsid w:val="00630B90"/>
    <w:rsid w:val="00630C54"/>
    <w:rsid w:val="00630D3D"/>
    <w:rsid w:val="00630EB8"/>
    <w:rsid w:val="00630F0A"/>
    <w:rsid w:val="00630F92"/>
    <w:rsid w:val="00630FDB"/>
    <w:rsid w:val="00631037"/>
    <w:rsid w:val="0063103E"/>
    <w:rsid w:val="00631135"/>
    <w:rsid w:val="00631212"/>
    <w:rsid w:val="00631390"/>
    <w:rsid w:val="00631583"/>
    <w:rsid w:val="006315C6"/>
    <w:rsid w:val="00631655"/>
    <w:rsid w:val="006316F4"/>
    <w:rsid w:val="0063172E"/>
    <w:rsid w:val="006317D8"/>
    <w:rsid w:val="006318CE"/>
    <w:rsid w:val="00631955"/>
    <w:rsid w:val="006319D0"/>
    <w:rsid w:val="006319FA"/>
    <w:rsid w:val="00631A05"/>
    <w:rsid w:val="00631B85"/>
    <w:rsid w:val="00631C8C"/>
    <w:rsid w:val="00631CD1"/>
    <w:rsid w:val="00631EBB"/>
    <w:rsid w:val="00631F44"/>
    <w:rsid w:val="00631F51"/>
    <w:rsid w:val="00631F86"/>
    <w:rsid w:val="00631FB0"/>
    <w:rsid w:val="0063204D"/>
    <w:rsid w:val="00632324"/>
    <w:rsid w:val="006323F4"/>
    <w:rsid w:val="00632480"/>
    <w:rsid w:val="00632482"/>
    <w:rsid w:val="0063257E"/>
    <w:rsid w:val="006325B6"/>
    <w:rsid w:val="00632613"/>
    <w:rsid w:val="006326B8"/>
    <w:rsid w:val="006326F0"/>
    <w:rsid w:val="00632850"/>
    <w:rsid w:val="006328E5"/>
    <w:rsid w:val="006328EF"/>
    <w:rsid w:val="0063290E"/>
    <w:rsid w:val="00632979"/>
    <w:rsid w:val="00632A1A"/>
    <w:rsid w:val="00632A63"/>
    <w:rsid w:val="00632A66"/>
    <w:rsid w:val="00632B85"/>
    <w:rsid w:val="00632BE4"/>
    <w:rsid w:val="00632BEC"/>
    <w:rsid w:val="00632D39"/>
    <w:rsid w:val="00632D67"/>
    <w:rsid w:val="00632D89"/>
    <w:rsid w:val="00632DB5"/>
    <w:rsid w:val="00632ED9"/>
    <w:rsid w:val="00632EF5"/>
    <w:rsid w:val="00632FD8"/>
    <w:rsid w:val="00632FF9"/>
    <w:rsid w:val="00633040"/>
    <w:rsid w:val="00633042"/>
    <w:rsid w:val="00633050"/>
    <w:rsid w:val="00633082"/>
    <w:rsid w:val="00633381"/>
    <w:rsid w:val="0063364C"/>
    <w:rsid w:val="00633735"/>
    <w:rsid w:val="00633801"/>
    <w:rsid w:val="00633927"/>
    <w:rsid w:val="00633994"/>
    <w:rsid w:val="00633C77"/>
    <w:rsid w:val="00633D9E"/>
    <w:rsid w:val="00633E08"/>
    <w:rsid w:val="00633FA3"/>
    <w:rsid w:val="00633FEE"/>
    <w:rsid w:val="0063404B"/>
    <w:rsid w:val="0063405B"/>
    <w:rsid w:val="00634069"/>
    <w:rsid w:val="0063427A"/>
    <w:rsid w:val="006342AC"/>
    <w:rsid w:val="006342FC"/>
    <w:rsid w:val="00634476"/>
    <w:rsid w:val="00634745"/>
    <w:rsid w:val="006347C2"/>
    <w:rsid w:val="00634809"/>
    <w:rsid w:val="006348CB"/>
    <w:rsid w:val="00634927"/>
    <w:rsid w:val="00634971"/>
    <w:rsid w:val="006349A0"/>
    <w:rsid w:val="006349AC"/>
    <w:rsid w:val="006349F0"/>
    <w:rsid w:val="00634AC6"/>
    <w:rsid w:val="00634ACC"/>
    <w:rsid w:val="00634BDE"/>
    <w:rsid w:val="00634C6E"/>
    <w:rsid w:val="00634CD8"/>
    <w:rsid w:val="00634D84"/>
    <w:rsid w:val="00634DEE"/>
    <w:rsid w:val="00634F5E"/>
    <w:rsid w:val="00634FA2"/>
    <w:rsid w:val="0063501E"/>
    <w:rsid w:val="006350DC"/>
    <w:rsid w:val="00635165"/>
    <w:rsid w:val="0063542B"/>
    <w:rsid w:val="00635459"/>
    <w:rsid w:val="006354D0"/>
    <w:rsid w:val="00635561"/>
    <w:rsid w:val="006355B3"/>
    <w:rsid w:val="006357D5"/>
    <w:rsid w:val="006358FB"/>
    <w:rsid w:val="00635CA4"/>
    <w:rsid w:val="00635DA9"/>
    <w:rsid w:val="00635DC0"/>
    <w:rsid w:val="00635DD1"/>
    <w:rsid w:val="00635FAD"/>
    <w:rsid w:val="00635FFB"/>
    <w:rsid w:val="0063601F"/>
    <w:rsid w:val="006360DF"/>
    <w:rsid w:val="00636116"/>
    <w:rsid w:val="00636362"/>
    <w:rsid w:val="006364B3"/>
    <w:rsid w:val="006364FE"/>
    <w:rsid w:val="0063652A"/>
    <w:rsid w:val="006366CC"/>
    <w:rsid w:val="0063681E"/>
    <w:rsid w:val="00636864"/>
    <w:rsid w:val="00636933"/>
    <w:rsid w:val="00636A01"/>
    <w:rsid w:val="00636A0D"/>
    <w:rsid w:val="00636AC2"/>
    <w:rsid w:val="00636CDA"/>
    <w:rsid w:val="00636F04"/>
    <w:rsid w:val="00636FDB"/>
    <w:rsid w:val="00637020"/>
    <w:rsid w:val="00637046"/>
    <w:rsid w:val="0063706A"/>
    <w:rsid w:val="006371A8"/>
    <w:rsid w:val="006371EC"/>
    <w:rsid w:val="00637302"/>
    <w:rsid w:val="00637334"/>
    <w:rsid w:val="006373A1"/>
    <w:rsid w:val="006374DE"/>
    <w:rsid w:val="006375DC"/>
    <w:rsid w:val="0063773F"/>
    <w:rsid w:val="00637752"/>
    <w:rsid w:val="006377CD"/>
    <w:rsid w:val="006377D9"/>
    <w:rsid w:val="006378FF"/>
    <w:rsid w:val="0063797B"/>
    <w:rsid w:val="006379D8"/>
    <w:rsid w:val="00637A7D"/>
    <w:rsid w:val="00637BC1"/>
    <w:rsid w:val="00637EB8"/>
    <w:rsid w:val="00637EC8"/>
    <w:rsid w:val="00637F35"/>
    <w:rsid w:val="00637FE0"/>
    <w:rsid w:val="00637FE3"/>
    <w:rsid w:val="00640188"/>
    <w:rsid w:val="00640372"/>
    <w:rsid w:val="006403DF"/>
    <w:rsid w:val="006404AE"/>
    <w:rsid w:val="0064059B"/>
    <w:rsid w:val="006405CB"/>
    <w:rsid w:val="006405E8"/>
    <w:rsid w:val="0064069B"/>
    <w:rsid w:val="0064078D"/>
    <w:rsid w:val="00640969"/>
    <w:rsid w:val="00640A2A"/>
    <w:rsid w:val="00640AA4"/>
    <w:rsid w:val="00640BA4"/>
    <w:rsid w:val="00640CE8"/>
    <w:rsid w:val="00640CEC"/>
    <w:rsid w:val="00640D27"/>
    <w:rsid w:val="00640DC5"/>
    <w:rsid w:val="00640DF1"/>
    <w:rsid w:val="00640E2E"/>
    <w:rsid w:val="00640E31"/>
    <w:rsid w:val="00640E50"/>
    <w:rsid w:val="00640EE4"/>
    <w:rsid w:val="0064109F"/>
    <w:rsid w:val="00641351"/>
    <w:rsid w:val="00641368"/>
    <w:rsid w:val="00641472"/>
    <w:rsid w:val="00641677"/>
    <w:rsid w:val="006416E9"/>
    <w:rsid w:val="00641706"/>
    <w:rsid w:val="00641968"/>
    <w:rsid w:val="00641A0D"/>
    <w:rsid w:val="00641AB0"/>
    <w:rsid w:val="00641B61"/>
    <w:rsid w:val="00641B7B"/>
    <w:rsid w:val="00641D07"/>
    <w:rsid w:val="00641D0B"/>
    <w:rsid w:val="00641D2F"/>
    <w:rsid w:val="00641EB9"/>
    <w:rsid w:val="00641F57"/>
    <w:rsid w:val="00641FF2"/>
    <w:rsid w:val="006423B4"/>
    <w:rsid w:val="00642405"/>
    <w:rsid w:val="0064241A"/>
    <w:rsid w:val="0064258D"/>
    <w:rsid w:val="00642634"/>
    <w:rsid w:val="00642676"/>
    <w:rsid w:val="006426B5"/>
    <w:rsid w:val="006427B9"/>
    <w:rsid w:val="00642848"/>
    <w:rsid w:val="006428EA"/>
    <w:rsid w:val="00642B8A"/>
    <w:rsid w:val="00642D1D"/>
    <w:rsid w:val="00642E91"/>
    <w:rsid w:val="00642F88"/>
    <w:rsid w:val="00642FDC"/>
    <w:rsid w:val="00643393"/>
    <w:rsid w:val="006433D8"/>
    <w:rsid w:val="00643467"/>
    <w:rsid w:val="0064346B"/>
    <w:rsid w:val="00643569"/>
    <w:rsid w:val="0064357A"/>
    <w:rsid w:val="00643680"/>
    <w:rsid w:val="006436EB"/>
    <w:rsid w:val="006437A3"/>
    <w:rsid w:val="006439B8"/>
    <w:rsid w:val="006439C3"/>
    <w:rsid w:val="00643A50"/>
    <w:rsid w:val="00643AA1"/>
    <w:rsid w:val="00643AD3"/>
    <w:rsid w:val="00643B8B"/>
    <w:rsid w:val="00643C41"/>
    <w:rsid w:val="00643D2C"/>
    <w:rsid w:val="00643DCC"/>
    <w:rsid w:val="00643DD0"/>
    <w:rsid w:val="00643E30"/>
    <w:rsid w:val="0064413C"/>
    <w:rsid w:val="006443ED"/>
    <w:rsid w:val="00644401"/>
    <w:rsid w:val="006444A4"/>
    <w:rsid w:val="006445E1"/>
    <w:rsid w:val="00644770"/>
    <w:rsid w:val="00644A0B"/>
    <w:rsid w:val="00644ACE"/>
    <w:rsid w:val="00644DE4"/>
    <w:rsid w:val="00644FDB"/>
    <w:rsid w:val="0064501A"/>
    <w:rsid w:val="00645089"/>
    <w:rsid w:val="006450D9"/>
    <w:rsid w:val="0064535E"/>
    <w:rsid w:val="006455F0"/>
    <w:rsid w:val="006456CC"/>
    <w:rsid w:val="006457F1"/>
    <w:rsid w:val="006459DF"/>
    <w:rsid w:val="00645F43"/>
    <w:rsid w:val="00645FB6"/>
    <w:rsid w:val="00646168"/>
    <w:rsid w:val="0064616A"/>
    <w:rsid w:val="006462A1"/>
    <w:rsid w:val="006462FC"/>
    <w:rsid w:val="00646743"/>
    <w:rsid w:val="006467A3"/>
    <w:rsid w:val="006467D7"/>
    <w:rsid w:val="006468C6"/>
    <w:rsid w:val="0064699B"/>
    <w:rsid w:val="006469F9"/>
    <w:rsid w:val="00646BD7"/>
    <w:rsid w:val="00646DFE"/>
    <w:rsid w:val="00646E65"/>
    <w:rsid w:val="00646F12"/>
    <w:rsid w:val="00646F57"/>
    <w:rsid w:val="00646F80"/>
    <w:rsid w:val="00646FFE"/>
    <w:rsid w:val="006470E0"/>
    <w:rsid w:val="006470EB"/>
    <w:rsid w:val="00647149"/>
    <w:rsid w:val="006471ED"/>
    <w:rsid w:val="00647323"/>
    <w:rsid w:val="0064737C"/>
    <w:rsid w:val="0064740E"/>
    <w:rsid w:val="00647492"/>
    <w:rsid w:val="00647599"/>
    <w:rsid w:val="00647874"/>
    <w:rsid w:val="00647998"/>
    <w:rsid w:val="006479E2"/>
    <w:rsid w:val="00647B9C"/>
    <w:rsid w:val="00647C65"/>
    <w:rsid w:val="00647E59"/>
    <w:rsid w:val="00647E63"/>
    <w:rsid w:val="00647F0C"/>
    <w:rsid w:val="00650043"/>
    <w:rsid w:val="00650078"/>
    <w:rsid w:val="0065050C"/>
    <w:rsid w:val="00650519"/>
    <w:rsid w:val="00650597"/>
    <w:rsid w:val="0065066D"/>
    <w:rsid w:val="006508F6"/>
    <w:rsid w:val="0065099D"/>
    <w:rsid w:val="00650B83"/>
    <w:rsid w:val="00650D99"/>
    <w:rsid w:val="00650E5C"/>
    <w:rsid w:val="00650E8F"/>
    <w:rsid w:val="0065105C"/>
    <w:rsid w:val="0065105E"/>
    <w:rsid w:val="0065108B"/>
    <w:rsid w:val="00651438"/>
    <w:rsid w:val="0065154D"/>
    <w:rsid w:val="006515A3"/>
    <w:rsid w:val="006515FF"/>
    <w:rsid w:val="0065171D"/>
    <w:rsid w:val="0065175D"/>
    <w:rsid w:val="006517E5"/>
    <w:rsid w:val="0065194D"/>
    <w:rsid w:val="006519FD"/>
    <w:rsid w:val="00651B28"/>
    <w:rsid w:val="00651B98"/>
    <w:rsid w:val="00651BBB"/>
    <w:rsid w:val="00651C4E"/>
    <w:rsid w:val="00651CE6"/>
    <w:rsid w:val="00651D1C"/>
    <w:rsid w:val="00651E7C"/>
    <w:rsid w:val="00651FD0"/>
    <w:rsid w:val="006520E9"/>
    <w:rsid w:val="0065212B"/>
    <w:rsid w:val="00652367"/>
    <w:rsid w:val="00652518"/>
    <w:rsid w:val="00652759"/>
    <w:rsid w:val="00652839"/>
    <w:rsid w:val="006528C3"/>
    <w:rsid w:val="00652FF4"/>
    <w:rsid w:val="00653041"/>
    <w:rsid w:val="006531A2"/>
    <w:rsid w:val="0065325A"/>
    <w:rsid w:val="0065336F"/>
    <w:rsid w:val="006536EF"/>
    <w:rsid w:val="006538FB"/>
    <w:rsid w:val="00653953"/>
    <w:rsid w:val="006539D5"/>
    <w:rsid w:val="00653A00"/>
    <w:rsid w:val="00653B4C"/>
    <w:rsid w:val="00653BB4"/>
    <w:rsid w:val="00653BDC"/>
    <w:rsid w:val="00653CAB"/>
    <w:rsid w:val="00653CB6"/>
    <w:rsid w:val="00653DFD"/>
    <w:rsid w:val="00653EC6"/>
    <w:rsid w:val="00653EC9"/>
    <w:rsid w:val="00653ECB"/>
    <w:rsid w:val="00653EEC"/>
    <w:rsid w:val="00653EEE"/>
    <w:rsid w:val="00654085"/>
    <w:rsid w:val="00654143"/>
    <w:rsid w:val="00654232"/>
    <w:rsid w:val="0065455D"/>
    <w:rsid w:val="00654653"/>
    <w:rsid w:val="006546A6"/>
    <w:rsid w:val="006547A3"/>
    <w:rsid w:val="00654862"/>
    <w:rsid w:val="00654870"/>
    <w:rsid w:val="00654AA5"/>
    <w:rsid w:val="00654C12"/>
    <w:rsid w:val="00654D06"/>
    <w:rsid w:val="00654D11"/>
    <w:rsid w:val="00654D23"/>
    <w:rsid w:val="00654DB5"/>
    <w:rsid w:val="00654EF7"/>
    <w:rsid w:val="00654F44"/>
    <w:rsid w:val="00654FD1"/>
    <w:rsid w:val="006551DE"/>
    <w:rsid w:val="00655238"/>
    <w:rsid w:val="0065526B"/>
    <w:rsid w:val="00655413"/>
    <w:rsid w:val="006554AC"/>
    <w:rsid w:val="006554AD"/>
    <w:rsid w:val="0065556E"/>
    <w:rsid w:val="0065568F"/>
    <w:rsid w:val="006556C5"/>
    <w:rsid w:val="006556D6"/>
    <w:rsid w:val="00655736"/>
    <w:rsid w:val="006557F6"/>
    <w:rsid w:val="0065581B"/>
    <w:rsid w:val="0065587A"/>
    <w:rsid w:val="006558CA"/>
    <w:rsid w:val="00655984"/>
    <w:rsid w:val="00655C79"/>
    <w:rsid w:val="00655D06"/>
    <w:rsid w:val="00655D08"/>
    <w:rsid w:val="00655EAF"/>
    <w:rsid w:val="00655ECC"/>
    <w:rsid w:val="00656072"/>
    <w:rsid w:val="0065607F"/>
    <w:rsid w:val="00656196"/>
    <w:rsid w:val="006561F2"/>
    <w:rsid w:val="0065643F"/>
    <w:rsid w:val="006565F1"/>
    <w:rsid w:val="006565F8"/>
    <w:rsid w:val="006566BE"/>
    <w:rsid w:val="00656820"/>
    <w:rsid w:val="0065682B"/>
    <w:rsid w:val="0065683D"/>
    <w:rsid w:val="00656905"/>
    <w:rsid w:val="00656907"/>
    <w:rsid w:val="00656917"/>
    <w:rsid w:val="00656BB0"/>
    <w:rsid w:val="00656C24"/>
    <w:rsid w:val="00656D22"/>
    <w:rsid w:val="006570E1"/>
    <w:rsid w:val="006570EA"/>
    <w:rsid w:val="00657245"/>
    <w:rsid w:val="006576BF"/>
    <w:rsid w:val="006577F0"/>
    <w:rsid w:val="00657A3C"/>
    <w:rsid w:val="00657AD4"/>
    <w:rsid w:val="00657B57"/>
    <w:rsid w:val="00657FAB"/>
    <w:rsid w:val="00657FF8"/>
    <w:rsid w:val="00660006"/>
    <w:rsid w:val="006600CD"/>
    <w:rsid w:val="006600E8"/>
    <w:rsid w:val="0066013D"/>
    <w:rsid w:val="006602A4"/>
    <w:rsid w:val="006602A5"/>
    <w:rsid w:val="0066046E"/>
    <w:rsid w:val="006604EF"/>
    <w:rsid w:val="0066057D"/>
    <w:rsid w:val="006605D2"/>
    <w:rsid w:val="006606BD"/>
    <w:rsid w:val="0066078F"/>
    <w:rsid w:val="0066086A"/>
    <w:rsid w:val="00660887"/>
    <w:rsid w:val="006608C6"/>
    <w:rsid w:val="00660965"/>
    <w:rsid w:val="00660AB3"/>
    <w:rsid w:val="00660B39"/>
    <w:rsid w:val="00660B91"/>
    <w:rsid w:val="00660B9A"/>
    <w:rsid w:val="00660BE8"/>
    <w:rsid w:val="00660C45"/>
    <w:rsid w:val="00660CDE"/>
    <w:rsid w:val="00660E32"/>
    <w:rsid w:val="00661040"/>
    <w:rsid w:val="00661247"/>
    <w:rsid w:val="006613C9"/>
    <w:rsid w:val="006614C8"/>
    <w:rsid w:val="00661565"/>
    <w:rsid w:val="006615FD"/>
    <w:rsid w:val="00661620"/>
    <w:rsid w:val="0066166C"/>
    <w:rsid w:val="006618E4"/>
    <w:rsid w:val="006619B5"/>
    <w:rsid w:val="00661A6B"/>
    <w:rsid w:val="00661AE2"/>
    <w:rsid w:val="00661B55"/>
    <w:rsid w:val="00661B9D"/>
    <w:rsid w:val="00661BEB"/>
    <w:rsid w:val="00661C06"/>
    <w:rsid w:val="00661CF1"/>
    <w:rsid w:val="00661E93"/>
    <w:rsid w:val="00661EE8"/>
    <w:rsid w:val="006620BC"/>
    <w:rsid w:val="006620D6"/>
    <w:rsid w:val="006620E8"/>
    <w:rsid w:val="006623FB"/>
    <w:rsid w:val="0066240D"/>
    <w:rsid w:val="00662535"/>
    <w:rsid w:val="00662691"/>
    <w:rsid w:val="00662710"/>
    <w:rsid w:val="00662902"/>
    <w:rsid w:val="00662922"/>
    <w:rsid w:val="00662953"/>
    <w:rsid w:val="00662A7A"/>
    <w:rsid w:val="00662AF9"/>
    <w:rsid w:val="00662DFF"/>
    <w:rsid w:val="00662E71"/>
    <w:rsid w:val="00662F5F"/>
    <w:rsid w:val="0066338B"/>
    <w:rsid w:val="00663552"/>
    <w:rsid w:val="00663677"/>
    <w:rsid w:val="0066386A"/>
    <w:rsid w:val="00663AE6"/>
    <w:rsid w:val="00663B1C"/>
    <w:rsid w:val="00663B81"/>
    <w:rsid w:val="00663D2D"/>
    <w:rsid w:val="00663DCF"/>
    <w:rsid w:val="006640D8"/>
    <w:rsid w:val="00664145"/>
    <w:rsid w:val="0066431F"/>
    <w:rsid w:val="006643A6"/>
    <w:rsid w:val="0066447C"/>
    <w:rsid w:val="006644CA"/>
    <w:rsid w:val="006644F0"/>
    <w:rsid w:val="00664524"/>
    <w:rsid w:val="006647CF"/>
    <w:rsid w:val="00664AB1"/>
    <w:rsid w:val="00664AC1"/>
    <w:rsid w:val="00664C0E"/>
    <w:rsid w:val="00664D4A"/>
    <w:rsid w:val="00664DD0"/>
    <w:rsid w:val="00664DF1"/>
    <w:rsid w:val="00664F11"/>
    <w:rsid w:val="00664F71"/>
    <w:rsid w:val="00665042"/>
    <w:rsid w:val="0066506A"/>
    <w:rsid w:val="00665125"/>
    <w:rsid w:val="00665187"/>
    <w:rsid w:val="006652CF"/>
    <w:rsid w:val="0066534B"/>
    <w:rsid w:val="006653F2"/>
    <w:rsid w:val="00665588"/>
    <w:rsid w:val="00665600"/>
    <w:rsid w:val="00665756"/>
    <w:rsid w:val="0066578B"/>
    <w:rsid w:val="00665798"/>
    <w:rsid w:val="006657CA"/>
    <w:rsid w:val="006657EA"/>
    <w:rsid w:val="0066588C"/>
    <w:rsid w:val="006659C1"/>
    <w:rsid w:val="00665D5C"/>
    <w:rsid w:val="00666086"/>
    <w:rsid w:val="006661D0"/>
    <w:rsid w:val="0066634E"/>
    <w:rsid w:val="006666E1"/>
    <w:rsid w:val="006668F9"/>
    <w:rsid w:val="00666954"/>
    <w:rsid w:val="006669D0"/>
    <w:rsid w:val="006669D6"/>
    <w:rsid w:val="00666A1A"/>
    <w:rsid w:val="00666A3A"/>
    <w:rsid w:val="00666ABC"/>
    <w:rsid w:val="00666ADF"/>
    <w:rsid w:val="00666B6E"/>
    <w:rsid w:val="00666BD8"/>
    <w:rsid w:val="00666E14"/>
    <w:rsid w:val="00666E6E"/>
    <w:rsid w:val="00666EB2"/>
    <w:rsid w:val="00666FCD"/>
    <w:rsid w:val="006670F8"/>
    <w:rsid w:val="006671B9"/>
    <w:rsid w:val="0066728E"/>
    <w:rsid w:val="006672EB"/>
    <w:rsid w:val="00667496"/>
    <w:rsid w:val="00667518"/>
    <w:rsid w:val="0066757F"/>
    <w:rsid w:val="006676A5"/>
    <w:rsid w:val="006676EE"/>
    <w:rsid w:val="00667835"/>
    <w:rsid w:val="0066794C"/>
    <w:rsid w:val="0066794D"/>
    <w:rsid w:val="00667A07"/>
    <w:rsid w:val="00667C29"/>
    <w:rsid w:val="00667C9B"/>
    <w:rsid w:val="00667CB0"/>
    <w:rsid w:val="00667D00"/>
    <w:rsid w:val="00667E0E"/>
    <w:rsid w:val="00667E3F"/>
    <w:rsid w:val="00667F94"/>
    <w:rsid w:val="0067009F"/>
    <w:rsid w:val="00670171"/>
    <w:rsid w:val="00670184"/>
    <w:rsid w:val="00670514"/>
    <w:rsid w:val="006705C8"/>
    <w:rsid w:val="006705CB"/>
    <w:rsid w:val="006705FE"/>
    <w:rsid w:val="00670AD8"/>
    <w:rsid w:val="00670D99"/>
    <w:rsid w:val="00670E4F"/>
    <w:rsid w:val="00671002"/>
    <w:rsid w:val="00671132"/>
    <w:rsid w:val="006711B8"/>
    <w:rsid w:val="006712FE"/>
    <w:rsid w:val="00671448"/>
    <w:rsid w:val="006714C3"/>
    <w:rsid w:val="0067167A"/>
    <w:rsid w:val="00671771"/>
    <w:rsid w:val="00671BBF"/>
    <w:rsid w:val="00671BC9"/>
    <w:rsid w:val="00671D1C"/>
    <w:rsid w:val="00671DA5"/>
    <w:rsid w:val="00671DC5"/>
    <w:rsid w:val="00671FD1"/>
    <w:rsid w:val="0067201A"/>
    <w:rsid w:val="0067204B"/>
    <w:rsid w:val="006720EB"/>
    <w:rsid w:val="00672253"/>
    <w:rsid w:val="00672291"/>
    <w:rsid w:val="00672585"/>
    <w:rsid w:val="0067279D"/>
    <w:rsid w:val="006727BC"/>
    <w:rsid w:val="00672804"/>
    <w:rsid w:val="00672945"/>
    <w:rsid w:val="006729E7"/>
    <w:rsid w:val="00672A1F"/>
    <w:rsid w:val="00672AF6"/>
    <w:rsid w:val="00672B26"/>
    <w:rsid w:val="00672BC5"/>
    <w:rsid w:val="00672D22"/>
    <w:rsid w:val="00672DB7"/>
    <w:rsid w:val="00673228"/>
    <w:rsid w:val="00673433"/>
    <w:rsid w:val="006736B8"/>
    <w:rsid w:val="0067380B"/>
    <w:rsid w:val="00673996"/>
    <w:rsid w:val="006739F5"/>
    <w:rsid w:val="00673C85"/>
    <w:rsid w:val="00673C8A"/>
    <w:rsid w:val="00673CDE"/>
    <w:rsid w:val="00673F39"/>
    <w:rsid w:val="00673FE2"/>
    <w:rsid w:val="00674191"/>
    <w:rsid w:val="00674193"/>
    <w:rsid w:val="006743D1"/>
    <w:rsid w:val="00674408"/>
    <w:rsid w:val="00674426"/>
    <w:rsid w:val="00674607"/>
    <w:rsid w:val="00674897"/>
    <w:rsid w:val="006748BD"/>
    <w:rsid w:val="006748E5"/>
    <w:rsid w:val="00674C7A"/>
    <w:rsid w:val="00674D13"/>
    <w:rsid w:val="00674D93"/>
    <w:rsid w:val="00674EF6"/>
    <w:rsid w:val="00675482"/>
    <w:rsid w:val="00675562"/>
    <w:rsid w:val="0067572D"/>
    <w:rsid w:val="006757DF"/>
    <w:rsid w:val="00675844"/>
    <w:rsid w:val="006758F3"/>
    <w:rsid w:val="00675935"/>
    <w:rsid w:val="00675A22"/>
    <w:rsid w:val="00675B07"/>
    <w:rsid w:val="00675CCF"/>
    <w:rsid w:val="00675E59"/>
    <w:rsid w:val="00675F47"/>
    <w:rsid w:val="006760A8"/>
    <w:rsid w:val="006761B0"/>
    <w:rsid w:val="00676204"/>
    <w:rsid w:val="00676221"/>
    <w:rsid w:val="0067625C"/>
    <w:rsid w:val="006764CF"/>
    <w:rsid w:val="0067656E"/>
    <w:rsid w:val="00676571"/>
    <w:rsid w:val="00676596"/>
    <w:rsid w:val="006766F1"/>
    <w:rsid w:val="00676A96"/>
    <w:rsid w:val="00676BB2"/>
    <w:rsid w:val="00676CC7"/>
    <w:rsid w:val="00676D8D"/>
    <w:rsid w:val="0067743D"/>
    <w:rsid w:val="0067743F"/>
    <w:rsid w:val="0067756A"/>
    <w:rsid w:val="006775BD"/>
    <w:rsid w:val="006775DB"/>
    <w:rsid w:val="00677666"/>
    <w:rsid w:val="0067769B"/>
    <w:rsid w:val="00677870"/>
    <w:rsid w:val="006778CF"/>
    <w:rsid w:val="006779CA"/>
    <w:rsid w:val="006779FD"/>
    <w:rsid w:val="00677A0D"/>
    <w:rsid w:val="00677B8E"/>
    <w:rsid w:val="00677CDA"/>
    <w:rsid w:val="00677E0E"/>
    <w:rsid w:val="00677E62"/>
    <w:rsid w:val="00680173"/>
    <w:rsid w:val="006801FF"/>
    <w:rsid w:val="00680278"/>
    <w:rsid w:val="00680281"/>
    <w:rsid w:val="0068029B"/>
    <w:rsid w:val="006804D9"/>
    <w:rsid w:val="00680575"/>
    <w:rsid w:val="00680622"/>
    <w:rsid w:val="00680640"/>
    <w:rsid w:val="00680794"/>
    <w:rsid w:val="006807A3"/>
    <w:rsid w:val="00680964"/>
    <w:rsid w:val="006809DD"/>
    <w:rsid w:val="00680A08"/>
    <w:rsid w:val="00680A1E"/>
    <w:rsid w:val="00680A5B"/>
    <w:rsid w:val="00680BDD"/>
    <w:rsid w:val="00680C3C"/>
    <w:rsid w:val="00680C55"/>
    <w:rsid w:val="00680C71"/>
    <w:rsid w:val="00680C81"/>
    <w:rsid w:val="00680ECE"/>
    <w:rsid w:val="006811D9"/>
    <w:rsid w:val="00681305"/>
    <w:rsid w:val="0068130D"/>
    <w:rsid w:val="00681344"/>
    <w:rsid w:val="00681403"/>
    <w:rsid w:val="00681459"/>
    <w:rsid w:val="0068147F"/>
    <w:rsid w:val="006814A2"/>
    <w:rsid w:val="006816EE"/>
    <w:rsid w:val="00681A2A"/>
    <w:rsid w:val="00681AD6"/>
    <w:rsid w:val="00681B65"/>
    <w:rsid w:val="00681C3A"/>
    <w:rsid w:val="00681D67"/>
    <w:rsid w:val="00681E0F"/>
    <w:rsid w:val="00681EC5"/>
    <w:rsid w:val="00681FF6"/>
    <w:rsid w:val="0068204B"/>
    <w:rsid w:val="0068223F"/>
    <w:rsid w:val="00682241"/>
    <w:rsid w:val="00682267"/>
    <w:rsid w:val="00682291"/>
    <w:rsid w:val="00682295"/>
    <w:rsid w:val="006822C2"/>
    <w:rsid w:val="00682344"/>
    <w:rsid w:val="006824C7"/>
    <w:rsid w:val="006827B5"/>
    <w:rsid w:val="006827D7"/>
    <w:rsid w:val="006827E5"/>
    <w:rsid w:val="0068280C"/>
    <w:rsid w:val="00682902"/>
    <w:rsid w:val="00682A08"/>
    <w:rsid w:val="00682A29"/>
    <w:rsid w:val="00682A7D"/>
    <w:rsid w:val="00682CBD"/>
    <w:rsid w:val="00682E52"/>
    <w:rsid w:val="00682E9C"/>
    <w:rsid w:val="00682F99"/>
    <w:rsid w:val="006830B8"/>
    <w:rsid w:val="006830BA"/>
    <w:rsid w:val="006830DE"/>
    <w:rsid w:val="006830E6"/>
    <w:rsid w:val="00683235"/>
    <w:rsid w:val="00683535"/>
    <w:rsid w:val="00683542"/>
    <w:rsid w:val="0068359D"/>
    <w:rsid w:val="00683634"/>
    <w:rsid w:val="00683693"/>
    <w:rsid w:val="006836D1"/>
    <w:rsid w:val="006836F1"/>
    <w:rsid w:val="00683720"/>
    <w:rsid w:val="00683740"/>
    <w:rsid w:val="0068384C"/>
    <w:rsid w:val="00683902"/>
    <w:rsid w:val="006839CD"/>
    <w:rsid w:val="006839EB"/>
    <w:rsid w:val="00683B37"/>
    <w:rsid w:val="00683C67"/>
    <w:rsid w:val="00683CAD"/>
    <w:rsid w:val="00683D6E"/>
    <w:rsid w:val="00683DCB"/>
    <w:rsid w:val="00683EB7"/>
    <w:rsid w:val="006841C2"/>
    <w:rsid w:val="0068439F"/>
    <w:rsid w:val="006843A1"/>
    <w:rsid w:val="00684547"/>
    <w:rsid w:val="00684682"/>
    <w:rsid w:val="006846C3"/>
    <w:rsid w:val="006846C4"/>
    <w:rsid w:val="00684724"/>
    <w:rsid w:val="006849D5"/>
    <w:rsid w:val="00684BC9"/>
    <w:rsid w:val="00684C0B"/>
    <w:rsid w:val="00684C2C"/>
    <w:rsid w:val="00684D69"/>
    <w:rsid w:val="00684E22"/>
    <w:rsid w:val="00684E77"/>
    <w:rsid w:val="00684EE5"/>
    <w:rsid w:val="00684EFF"/>
    <w:rsid w:val="0068507E"/>
    <w:rsid w:val="0068512A"/>
    <w:rsid w:val="0068514E"/>
    <w:rsid w:val="00685231"/>
    <w:rsid w:val="006852A0"/>
    <w:rsid w:val="00685438"/>
    <w:rsid w:val="00685937"/>
    <w:rsid w:val="00685943"/>
    <w:rsid w:val="00685AE9"/>
    <w:rsid w:val="00685B2F"/>
    <w:rsid w:val="00685C6A"/>
    <w:rsid w:val="00685C8E"/>
    <w:rsid w:val="00685CA0"/>
    <w:rsid w:val="00685D04"/>
    <w:rsid w:val="00685DCA"/>
    <w:rsid w:val="00685F1C"/>
    <w:rsid w:val="00685FE6"/>
    <w:rsid w:val="00686047"/>
    <w:rsid w:val="0068604D"/>
    <w:rsid w:val="00686126"/>
    <w:rsid w:val="0068618B"/>
    <w:rsid w:val="00686216"/>
    <w:rsid w:val="0068627A"/>
    <w:rsid w:val="0068637D"/>
    <w:rsid w:val="006863E5"/>
    <w:rsid w:val="0068651E"/>
    <w:rsid w:val="0068662D"/>
    <w:rsid w:val="006867ED"/>
    <w:rsid w:val="00686897"/>
    <w:rsid w:val="006868D6"/>
    <w:rsid w:val="00686938"/>
    <w:rsid w:val="00686AEA"/>
    <w:rsid w:val="00686E5B"/>
    <w:rsid w:val="00686F51"/>
    <w:rsid w:val="00687037"/>
    <w:rsid w:val="0068710D"/>
    <w:rsid w:val="0068720C"/>
    <w:rsid w:val="006872A8"/>
    <w:rsid w:val="00687372"/>
    <w:rsid w:val="00687404"/>
    <w:rsid w:val="0068741B"/>
    <w:rsid w:val="0068741C"/>
    <w:rsid w:val="0068751E"/>
    <w:rsid w:val="0068789E"/>
    <w:rsid w:val="006878A1"/>
    <w:rsid w:val="00687A46"/>
    <w:rsid w:val="00687B54"/>
    <w:rsid w:val="00687CC5"/>
    <w:rsid w:val="00687DCA"/>
    <w:rsid w:val="00687E18"/>
    <w:rsid w:val="00687EA5"/>
    <w:rsid w:val="00687EA6"/>
    <w:rsid w:val="00687F19"/>
    <w:rsid w:val="00687F48"/>
    <w:rsid w:val="00690135"/>
    <w:rsid w:val="0069038B"/>
    <w:rsid w:val="006904E6"/>
    <w:rsid w:val="00690748"/>
    <w:rsid w:val="00690804"/>
    <w:rsid w:val="00690845"/>
    <w:rsid w:val="006908FB"/>
    <w:rsid w:val="00690985"/>
    <w:rsid w:val="00690A02"/>
    <w:rsid w:val="00690A18"/>
    <w:rsid w:val="00690A9B"/>
    <w:rsid w:val="00690ADD"/>
    <w:rsid w:val="00690B69"/>
    <w:rsid w:val="00690B78"/>
    <w:rsid w:val="00690CFA"/>
    <w:rsid w:val="00690D25"/>
    <w:rsid w:val="00690D35"/>
    <w:rsid w:val="00690D37"/>
    <w:rsid w:val="00690F6A"/>
    <w:rsid w:val="0069114C"/>
    <w:rsid w:val="006912CF"/>
    <w:rsid w:val="006912ED"/>
    <w:rsid w:val="00691307"/>
    <w:rsid w:val="0069152E"/>
    <w:rsid w:val="006915ED"/>
    <w:rsid w:val="006919D3"/>
    <w:rsid w:val="00691ADA"/>
    <w:rsid w:val="00691B9B"/>
    <w:rsid w:val="00691D13"/>
    <w:rsid w:val="00691D8D"/>
    <w:rsid w:val="00691E30"/>
    <w:rsid w:val="00691E83"/>
    <w:rsid w:val="00692033"/>
    <w:rsid w:val="0069219B"/>
    <w:rsid w:val="00692296"/>
    <w:rsid w:val="006924D2"/>
    <w:rsid w:val="006925B8"/>
    <w:rsid w:val="006927E7"/>
    <w:rsid w:val="00692A27"/>
    <w:rsid w:val="00692B00"/>
    <w:rsid w:val="00692B37"/>
    <w:rsid w:val="00692C08"/>
    <w:rsid w:val="00692F19"/>
    <w:rsid w:val="00692F89"/>
    <w:rsid w:val="00693140"/>
    <w:rsid w:val="00693154"/>
    <w:rsid w:val="006931AE"/>
    <w:rsid w:val="00693372"/>
    <w:rsid w:val="00693769"/>
    <w:rsid w:val="00693860"/>
    <w:rsid w:val="00693867"/>
    <w:rsid w:val="006938C5"/>
    <w:rsid w:val="006939F0"/>
    <w:rsid w:val="00693A28"/>
    <w:rsid w:val="00693A8E"/>
    <w:rsid w:val="00693BEF"/>
    <w:rsid w:val="00693DA5"/>
    <w:rsid w:val="00693DB7"/>
    <w:rsid w:val="00693E0F"/>
    <w:rsid w:val="00693E59"/>
    <w:rsid w:val="00693E7B"/>
    <w:rsid w:val="00693E9C"/>
    <w:rsid w:val="00693EB7"/>
    <w:rsid w:val="00693F43"/>
    <w:rsid w:val="00693FD0"/>
    <w:rsid w:val="00694220"/>
    <w:rsid w:val="006942B0"/>
    <w:rsid w:val="006943CB"/>
    <w:rsid w:val="006945B5"/>
    <w:rsid w:val="00694702"/>
    <w:rsid w:val="00694706"/>
    <w:rsid w:val="00694765"/>
    <w:rsid w:val="006949F6"/>
    <w:rsid w:val="00694A6F"/>
    <w:rsid w:val="00694B95"/>
    <w:rsid w:val="00694BFF"/>
    <w:rsid w:val="00694C4F"/>
    <w:rsid w:val="00694C6F"/>
    <w:rsid w:val="00695018"/>
    <w:rsid w:val="00695181"/>
    <w:rsid w:val="006952E1"/>
    <w:rsid w:val="00695351"/>
    <w:rsid w:val="006953E4"/>
    <w:rsid w:val="00695592"/>
    <w:rsid w:val="006955C2"/>
    <w:rsid w:val="006956BB"/>
    <w:rsid w:val="00695715"/>
    <w:rsid w:val="0069597F"/>
    <w:rsid w:val="00695A14"/>
    <w:rsid w:val="00695AE6"/>
    <w:rsid w:val="00695C52"/>
    <w:rsid w:val="00695CA3"/>
    <w:rsid w:val="00695CB0"/>
    <w:rsid w:val="00695DFA"/>
    <w:rsid w:val="00695FAA"/>
    <w:rsid w:val="00696074"/>
    <w:rsid w:val="006960F5"/>
    <w:rsid w:val="006962F0"/>
    <w:rsid w:val="00696340"/>
    <w:rsid w:val="00696365"/>
    <w:rsid w:val="006963EA"/>
    <w:rsid w:val="00696517"/>
    <w:rsid w:val="0069657E"/>
    <w:rsid w:val="006965D4"/>
    <w:rsid w:val="006965FA"/>
    <w:rsid w:val="00696889"/>
    <w:rsid w:val="00696968"/>
    <w:rsid w:val="00696CA5"/>
    <w:rsid w:val="00696EB9"/>
    <w:rsid w:val="00696F4D"/>
    <w:rsid w:val="00696F52"/>
    <w:rsid w:val="00696FAA"/>
    <w:rsid w:val="00697036"/>
    <w:rsid w:val="00697263"/>
    <w:rsid w:val="006972DE"/>
    <w:rsid w:val="006973D6"/>
    <w:rsid w:val="006973F2"/>
    <w:rsid w:val="006973FD"/>
    <w:rsid w:val="00697404"/>
    <w:rsid w:val="00697408"/>
    <w:rsid w:val="006974BF"/>
    <w:rsid w:val="00697584"/>
    <w:rsid w:val="00697595"/>
    <w:rsid w:val="006976AD"/>
    <w:rsid w:val="006976F3"/>
    <w:rsid w:val="00697A1B"/>
    <w:rsid w:val="00697A39"/>
    <w:rsid w:val="00697B21"/>
    <w:rsid w:val="00697D6A"/>
    <w:rsid w:val="00697F84"/>
    <w:rsid w:val="006A000F"/>
    <w:rsid w:val="006A023A"/>
    <w:rsid w:val="006A023D"/>
    <w:rsid w:val="006A0335"/>
    <w:rsid w:val="006A03B8"/>
    <w:rsid w:val="006A06A1"/>
    <w:rsid w:val="006A0712"/>
    <w:rsid w:val="006A083C"/>
    <w:rsid w:val="006A0907"/>
    <w:rsid w:val="006A090F"/>
    <w:rsid w:val="006A0929"/>
    <w:rsid w:val="006A0ACD"/>
    <w:rsid w:val="006A0CE1"/>
    <w:rsid w:val="006A0DA7"/>
    <w:rsid w:val="006A0E34"/>
    <w:rsid w:val="006A0F7E"/>
    <w:rsid w:val="006A0FBA"/>
    <w:rsid w:val="006A101F"/>
    <w:rsid w:val="006A104D"/>
    <w:rsid w:val="006A10DD"/>
    <w:rsid w:val="006A11A9"/>
    <w:rsid w:val="006A132B"/>
    <w:rsid w:val="006A1397"/>
    <w:rsid w:val="006A13F2"/>
    <w:rsid w:val="006A13F3"/>
    <w:rsid w:val="006A13FF"/>
    <w:rsid w:val="006A14EA"/>
    <w:rsid w:val="006A15EF"/>
    <w:rsid w:val="006A16C4"/>
    <w:rsid w:val="006A182A"/>
    <w:rsid w:val="006A1A1D"/>
    <w:rsid w:val="006A1D76"/>
    <w:rsid w:val="006A1DF4"/>
    <w:rsid w:val="006A1F0E"/>
    <w:rsid w:val="006A1FE2"/>
    <w:rsid w:val="006A2050"/>
    <w:rsid w:val="006A2053"/>
    <w:rsid w:val="006A213B"/>
    <w:rsid w:val="006A21BF"/>
    <w:rsid w:val="006A2240"/>
    <w:rsid w:val="006A22E0"/>
    <w:rsid w:val="006A237E"/>
    <w:rsid w:val="006A255A"/>
    <w:rsid w:val="006A25E5"/>
    <w:rsid w:val="006A2706"/>
    <w:rsid w:val="006A2711"/>
    <w:rsid w:val="006A2717"/>
    <w:rsid w:val="006A2AFD"/>
    <w:rsid w:val="006A2BD6"/>
    <w:rsid w:val="006A2BF1"/>
    <w:rsid w:val="006A2C01"/>
    <w:rsid w:val="006A2CBF"/>
    <w:rsid w:val="006A2D22"/>
    <w:rsid w:val="006A2E7A"/>
    <w:rsid w:val="006A300A"/>
    <w:rsid w:val="006A306D"/>
    <w:rsid w:val="006A30E1"/>
    <w:rsid w:val="006A319A"/>
    <w:rsid w:val="006A3277"/>
    <w:rsid w:val="006A3350"/>
    <w:rsid w:val="006A3415"/>
    <w:rsid w:val="006A35B5"/>
    <w:rsid w:val="006A3847"/>
    <w:rsid w:val="006A38B9"/>
    <w:rsid w:val="006A38E1"/>
    <w:rsid w:val="006A3933"/>
    <w:rsid w:val="006A39B3"/>
    <w:rsid w:val="006A39D9"/>
    <w:rsid w:val="006A39EF"/>
    <w:rsid w:val="006A3A76"/>
    <w:rsid w:val="006A3B92"/>
    <w:rsid w:val="006A3EE1"/>
    <w:rsid w:val="006A3F4C"/>
    <w:rsid w:val="006A40A8"/>
    <w:rsid w:val="006A40CE"/>
    <w:rsid w:val="006A40ED"/>
    <w:rsid w:val="006A41CA"/>
    <w:rsid w:val="006A4277"/>
    <w:rsid w:val="006A43CC"/>
    <w:rsid w:val="006A43E7"/>
    <w:rsid w:val="006A4465"/>
    <w:rsid w:val="006A4532"/>
    <w:rsid w:val="006A4574"/>
    <w:rsid w:val="006A4682"/>
    <w:rsid w:val="006A46C0"/>
    <w:rsid w:val="006A471B"/>
    <w:rsid w:val="006A494A"/>
    <w:rsid w:val="006A4964"/>
    <w:rsid w:val="006A49DB"/>
    <w:rsid w:val="006A4B0B"/>
    <w:rsid w:val="006A4BDB"/>
    <w:rsid w:val="006A4C9A"/>
    <w:rsid w:val="006A4CD8"/>
    <w:rsid w:val="006A4D80"/>
    <w:rsid w:val="006A4DCC"/>
    <w:rsid w:val="006A4F2F"/>
    <w:rsid w:val="006A4F48"/>
    <w:rsid w:val="006A5191"/>
    <w:rsid w:val="006A5285"/>
    <w:rsid w:val="006A5384"/>
    <w:rsid w:val="006A5464"/>
    <w:rsid w:val="006A54B1"/>
    <w:rsid w:val="006A54DF"/>
    <w:rsid w:val="006A550F"/>
    <w:rsid w:val="006A558E"/>
    <w:rsid w:val="006A5651"/>
    <w:rsid w:val="006A570B"/>
    <w:rsid w:val="006A57B4"/>
    <w:rsid w:val="006A586C"/>
    <w:rsid w:val="006A594A"/>
    <w:rsid w:val="006A59C7"/>
    <w:rsid w:val="006A5A55"/>
    <w:rsid w:val="006A5D01"/>
    <w:rsid w:val="006A5D52"/>
    <w:rsid w:val="006A5E2E"/>
    <w:rsid w:val="006A5ED7"/>
    <w:rsid w:val="006A5F34"/>
    <w:rsid w:val="006A5FAF"/>
    <w:rsid w:val="006A5FE5"/>
    <w:rsid w:val="006A605E"/>
    <w:rsid w:val="006A6229"/>
    <w:rsid w:val="006A625B"/>
    <w:rsid w:val="006A6295"/>
    <w:rsid w:val="006A6562"/>
    <w:rsid w:val="006A659C"/>
    <w:rsid w:val="006A659D"/>
    <w:rsid w:val="006A669B"/>
    <w:rsid w:val="006A669E"/>
    <w:rsid w:val="006A68C2"/>
    <w:rsid w:val="006A68E0"/>
    <w:rsid w:val="006A6905"/>
    <w:rsid w:val="006A6A4D"/>
    <w:rsid w:val="006A6A70"/>
    <w:rsid w:val="006A6B77"/>
    <w:rsid w:val="006A6C76"/>
    <w:rsid w:val="006A6CD2"/>
    <w:rsid w:val="006A6E69"/>
    <w:rsid w:val="006A6F7C"/>
    <w:rsid w:val="006A6FE9"/>
    <w:rsid w:val="006A711B"/>
    <w:rsid w:val="006A71C4"/>
    <w:rsid w:val="006A7288"/>
    <w:rsid w:val="006A72A8"/>
    <w:rsid w:val="006A73D3"/>
    <w:rsid w:val="006A776D"/>
    <w:rsid w:val="006A7812"/>
    <w:rsid w:val="006A7861"/>
    <w:rsid w:val="006A7D95"/>
    <w:rsid w:val="006B0375"/>
    <w:rsid w:val="006B038B"/>
    <w:rsid w:val="006B05CE"/>
    <w:rsid w:val="006B068A"/>
    <w:rsid w:val="006B0A53"/>
    <w:rsid w:val="006B0AAE"/>
    <w:rsid w:val="006B0AE5"/>
    <w:rsid w:val="006B0BDC"/>
    <w:rsid w:val="006B0D15"/>
    <w:rsid w:val="006B0D9F"/>
    <w:rsid w:val="006B0DCB"/>
    <w:rsid w:val="006B0DD1"/>
    <w:rsid w:val="006B0E29"/>
    <w:rsid w:val="006B0F2E"/>
    <w:rsid w:val="006B1057"/>
    <w:rsid w:val="006B128F"/>
    <w:rsid w:val="006B134A"/>
    <w:rsid w:val="006B1388"/>
    <w:rsid w:val="006B13ED"/>
    <w:rsid w:val="006B1475"/>
    <w:rsid w:val="006B1585"/>
    <w:rsid w:val="006B1640"/>
    <w:rsid w:val="006B179F"/>
    <w:rsid w:val="006B186B"/>
    <w:rsid w:val="006B18AA"/>
    <w:rsid w:val="006B1A25"/>
    <w:rsid w:val="006B1B79"/>
    <w:rsid w:val="006B1D1F"/>
    <w:rsid w:val="006B1E22"/>
    <w:rsid w:val="006B1ED5"/>
    <w:rsid w:val="006B20D3"/>
    <w:rsid w:val="006B2156"/>
    <w:rsid w:val="006B217B"/>
    <w:rsid w:val="006B23C2"/>
    <w:rsid w:val="006B23F4"/>
    <w:rsid w:val="006B251A"/>
    <w:rsid w:val="006B26B3"/>
    <w:rsid w:val="006B2772"/>
    <w:rsid w:val="006B2924"/>
    <w:rsid w:val="006B296B"/>
    <w:rsid w:val="006B2A94"/>
    <w:rsid w:val="006B2AEC"/>
    <w:rsid w:val="006B2C8C"/>
    <w:rsid w:val="006B2D9C"/>
    <w:rsid w:val="006B2ECB"/>
    <w:rsid w:val="006B322B"/>
    <w:rsid w:val="006B3242"/>
    <w:rsid w:val="006B3410"/>
    <w:rsid w:val="006B3573"/>
    <w:rsid w:val="006B3738"/>
    <w:rsid w:val="006B3778"/>
    <w:rsid w:val="006B37A7"/>
    <w:rsid w:val="006B387B"/>
    <w:rsid w:val="006B38E4"/>
    <w:rsid w:val="006B3920"/>
    <w:rsid w:val="006B394D"/>
    <w:rsid w:val="006B3A6C"/>
    <w:rsid w:val="006B3ACE"/>
    <w:rsid w:val="006B3B1B"/>
    <w:rsid w:val="006B3C60"/>
    <w:rsid w:val="006B3C61"/>
    <w:rsid w:val="006B3CEA"/>
    <w:rsid w:val="006B3F28"/>
    <w:rsid w:val="006B3F55"/>
    <w:rsid w:val="006B3FCD"/>
    <w:rsid w:val="006B3FE7"/>
    <w:rsid w:val="006B4119"/>
    <w:rsid w:val="006B41C5"/>
    <w:rsid w:val="006B41CE"/>
    <w:rsid w:val="006B42F6"/>
    <w:rsid w:val="006B444E"/>
    <w:rsid w:val="006B44DB"/>
    <w:rsid w:val="006B4582"/>
    <w:rsid w:val="006B4698"/>
    <w:rsid w:val="006B47CD"/>
    <w:rsid w:val="006B47D7"/>
    <w:rsid w:val="006B48EC"/>
    <w:rsid w:val="006B490C"/>
    <w:rsid w:val="006B4A96"/>
    <w:rsid w:val="006B4C63"/>
    <w:rsid w:val="006B4C89"/>
    <w:rsid w:val="006B4D48"/>
    <w:rsid w:val="006B4D7F"/>
    <w:rsid w:val="006B4E4E"/>
    <w:rsid w:val="006B4E50"/>
    <w:rsid w:val="006B4E67"/>
    <w:rsid w:val="006B4EC6"/>
    <w:rsid w:val="006B4F5F"/>
    <w:rsid w:val="006B5126"/>
    <w:rsid w:val="006B516C"/>
    <w:rsid w:val="006B53FA"/>
    <w:rsid w:val="006B544E"/>
    <w:rsid w:val="006B5800"/>
    <w:rsid w:val="006B5881"/>
    <w:rsid w:val="006B59B5"/>
    <w:rsid w:val="006B5B19"/>
    <w:rsid w:val="006B5B77"/>
    <w:rsid w:val="006B5BEC"/>
    <w:rsid w:val="006B5C87"/>
    <w:rsid w:val="006B5D2F"/>
    <w:rsid w:val="006B5D30"/>
    <w:rsid w:val="006B5E2C"/>
    <w:rsid w:val="006B5E59"/>
    <w:rsid w:val="006B5FB1"/>
    <w:rsid w:val="006B5FDD"/>
    <w:rsid w:val="006B6054"/>
    <w:rsid w:val="006B60D3"/>
    <w:rsid w:val="006B61A1"/>
    <w:rsid w:val="006B623C"/>
    <w:rsid w:val="006B62FE"/>
    <w:rsid w:val="006B6314"/>
    <w:rsid w:val="006B63CD"/>
    <w:rsid w:val="006B643E"/>
    <w:rsid w:val="006B6534"/>
    <w:rsid w:val="006B656C"/>
    <w:rsid w:val="006B658A"/>
    <w:rsid w:val="006B65B6"/>
    <w:rsid w:val="006B662A"/>
    <w:rsid w:val="006B6753"/>
    <w:rsid w:val="006B675B"/>
    <w:rsid w:val="006B68B0"/>
    <w:rsid w:val="006B6908"/>
    <w:rsid w:val="006B6A03"/>
    <w:rsid w:val="006B6A2D"/>
    <w:rsid w:val="006B6B6A"/>
    <w:rsid w:val="006B6C44"/>
    <w:rsid w:val="006B6E3D"/>
    <w:rsid w:val="006B6FB8"/>
    <w:rsid w:val="006B7052"/>
    <w:rsid w:val="006B70C4"/>
    <w:rsid w:val="006B70F2"/>
    <w:rsid w:val="006B72F6"/>
    <w:rsid w:val="006B73D9"/>
    <w:rsid w:val="006B74EF"/>
    <w:rsid w:val="006B74F5"/>
    <w:rsid w:val="006B7591"/>
    <w:rsid w:val="006B75C8"/>
    <w:rsid w:val="006B76CC"/>
    <w:rsid w:val="006B7816"/>
    <w:rsid w:val="006B79B3"/>
    <w:rsid w:val="006B7A4A"/>
    <w:rsid w:val="006B7AD4"/>
    <w:rsid w:val="006B7B1B"/>
    <w:rsid w:val="006B7D23"/>
    <w:rsid w:val="006C00DF"/>
    <w:rsid w:val="006C0210"/>
    <w:rsid w:val="006C0312"/>
    <w:rsid w:val="006C031F"/>
    <w:rsid w:val="006C032C"/>
    <w:rsid w:val="006C0370"/>
    <w:rsid w:val="006C037B"/>
    <w:rsid w:val="006C040E"/>
    <w:rsid w:val="006C0412"/>
    <w:rsid w:val="006C0430"/>
    <w:rsid w:val="006C0546"/>
    <w:rsid w:val="006C057D"/>
    <w:rsid w:val="006C0666"/>
    <w:rsid w:val="006C0668"/>
    <w:rsid w:val="006C08B9"/>
    <w:rsid w:val="006C099B"/>
    <w:rsid w:val="006C0A33"/>
    <w:rsid w:val="006C0AEE"/>
    <w:rsid w:val="006C0CA7"/>
    <w:rsid w:val="006C0CFF"/>
    <w:rsid w:val="006C0DF3"/>
    <w:rsid w:val="006C0E0C"/>
    <w:rsid w:val="006C0E10"/>
    <w:rsid w:val="006C0E1C"/>
    <w:rsid w:val="006C0EFA"/>
    <w:rsid w:val="006C0F61"/>
    <w:rsid w:val="006C11C5"/>
    <w:rsid w:val="006C12A7"/>
    <w:rsid w:val="006C1372"/>
    <w:rsid w:val="006C1420"/>
    <w:rsid w:val="006C143A"/>
    <w:rsid w:val="006C1626"/>
    <w:rsid w:val="006C16E6"/>
    <w:rsid w:val="006C18CD"/>
    <w:rsid w:val="006C198B"/>
    <w:rsid w:val="006C1B5A"/>
    <w:rsid w:val="006C1B5D"/>
    <w:rsid w:val="006C1BF4"/>
    <w:rsid w:val="006C1CDA"/>
    <w:rsid w:val="006C1CF9"/>
    <w:rsid w:val="006C1E8B"/>
    <w:rsid w:val="006C1F9A"/>
    <w:rsid w:val="006C2012"/>
    <w:rsid w:val="006C20A0"/>
    <w:rsid w:val="006C2134"/>
    <w:rsid w:val="006C2348"/>
    <w:rsid w:val="006C23E5"/>
    <w:rsid w:val="006C24AA"/>
    <w:rsid w:val="006C2544"/>
    <w:rsid w:val="006C25F6"/>
    <w:rsid w:val="006C270C"/>
    <w:rsid w:val="006C2710"/>
    <w:rsid w:val="006C288F"/>
    <w:rsid w:val="006C2AB4"/>
    <w:rsid w:val="006C2DAF"/>
    <w:rsid w:val="006C2DB6"/>
    <w:rsid w:val="006C2DFA"/>
    <w:rsid w:val="006C2EFE"/>
    <w:rsid w:val="006C3150"/>
    <w:rsid w:val="006C322C"/>
    <w:rsid w:val="006C3267"/>
    <w:rsid w:val="006C33FE"/>
    <w:rsid w:val="006C3422"/>
    <w:rsid w:val="006C34ED"/>
    <w:rsid w:val="006C351C"/>
    <w:rsid w:val="006C3612"/>
    <w:rsid w:val="006C363B"/>
    <w:rsid w:val="006C3762"/>
    <w:rsid w:val="006C376A"/>
    <w:rsid w:val="006C3798"/>
    <w:rsid w:val="006C37D6"/>
    <w:rsid w:val="006C396D"/>
    <w:rsid w:val="006C39A6"/>
    <w:rsid w:val="006C3B34"/>
    <w:rsid w:val="006C3F00"/>
    <w:rsid w:val="006C3FBA"/>
    <w:rsid w:val="006C40AD"/>
    <w:rsid w:val="006C41B8"/>
    <w:rsid w:val="006C4219"/>
    <w:rsid w:val="006C4327"/>
    <w:rsid w:val="006C43B9"/>
    <w:rsid w:val="006C43FA"/>
    <w:rsid w:val="006C455F"/>
    <w:rsid w:val="006C45E9"/>
    <w:rsid w:val="006C4624"/>
    <w:rsid w:val="006C464E"/>
    <w:rsid w:val="006C46DA"/>
    <w:rsid w:val="006C484D"/>
    <w:rsid w:val="006C4880"/>
    <w:rsid w:val="006C489B"/>
    <w:rsid w:val="006C49B3"/>
    <w:rsid w:val="006C4A3B"/>
    <w:rsid w:val="006C4A4B"/>
    <w:rsid w:val="006C4B72"/>
    <w:rsid w:val="006C4C2A"/>
    <w:rsid w:val="006C4D08"/>
    <w:rsid w:val="006C4D8B"/>
    <w:rsid w:val="006C4F7B"/>
    <w:rsid w:val="006C4F8F"/>
    <w:rsid w:val="006C4FA9"/>
    <w:rsid w:val="006C4FE5"/>
    <w:rsid w:val="006C514A"/>
    <w:rsid w:val="006C521F"/>
    <w:rsid w:val="006C5255"/>
    <w:rsid w:val="006C52E6"/>
    <w:rsid w:val="006C52EA"/>
    <w:rsid w:val="006C54B1"/>
    <w:rsid w:val="006C54F1"/>
    <w:rsid w:val="006C5515"/>
    <w:rsid w:val="006C561F"/>
    <w:rsid w:val="006C5698"/>
    <w:rsid w:val="006C57F7"/>
    <w:rsid w:val="006C5B4E"/>
    <w:rsid w:val="006C5BDF"/>
    <w:rsid w:val="006C5CEC"/>
    <w:rsid w:val="006C5F90"/>
    <w:rsid w:val="006C5FBA"/>
    <w:rsid w:val="006C5FC4"/>
    <w:rsid w:val="006C6259"/>
    <w:rsid w:val="006C6296"/>
    <w:rsid w:val="006C6345"/>
    <w:rsid w:val="006C63F1"/>
    <w:rsid w:val="006C64A4"/>
    <w:rsid w:val="006C663C"/>
    <w:rsid w:val="006C671F"/>
    <w:rsid w:val="006C67E0"/>
    <w:rsid w:val="006C694A"/>
    <w:rsid w:val="006C6994"/>
    <w:rsid w:val="006C6A55"/>
    <w:rsid w:val="006C6B5C"/>
    <w:rsid w:val="006C6C17"/>
    <w:rsid w:val="006C6CBD"/>
    <w:rsid w:val="006C6CCD"/>
    <w:rsid w:val="006C6F3F"/>
    <w:rsid w:val="006C7013"/>
    <w:rsid w:val="006C707D"/>
    <w:rsid w:val="006C71D8"/>
    <w:rsid w:val="006C71DA"/>
    <w:rsid w:val="006C7213"/>
    <w:rsid w:val="006C723B"/>
    <w:rsid w:val="006C72FA"/>
    <w:rsid w:val="006C7561"/>
    <w:rsid w:val="006C77BC"/>
    <w:rsid w:val="006C7855"/>
    <w:rsid w:val="006C7AA1"/>
    <w:rsid w:val="006C7BF3"/>
    <w:rsid w:val="006C7C1E"/>
    <w:rsid w:val="006C7C41"/>
    <w:rsid w:val="006C7EBA"/>
    <w:rsid w:val="006C7FE5"/>
    <w:rsid w:val="006D0081"/>
    <w:rsid w:val="006D0166"/>
    <w:rsid w:val="006D0259"/>
    <w:rsid w:val="006D0315"/>
    <w:rsid w:val="006D046A"/>
    <w:rsid w:val="006D04B4"/>
    <w:rsid w:val="006D05E0"/>
    <w:rsid w:val="006D06A4"/>
    <w:rsid w:val="006D070A"/>
    <w:rsid w:val="006D075E"/>
    <w:rsid w:val="006D0799"/>
    <w:rsid w:val="006D0907"/>
    <w:rsid w:val="006D09CB"/>
    <w:rsid w:val="006D0A28"/>
    <w:rsid w:val="006D0A3B"/>
    <w:rsid w:val="006D0A6D"/>
    <w:rsid w:val="006D0AFE"/>
    <w:rsid w:val="006D0BB9"/>
    <w:rsid w:val="006D0BC5"/>
    <w:rsid w:val="006D0C0A"/>
    <w:rsid w:val="006D0D00"/>
    <w:rsid w:val="006D0F22"/>
    <w:rsid w:val="006D0FCF"/>
    <w:rsid w:val="006D1050"/>
    <w:rsid w:val="006D1103"/>
    <w:rsid w:val="006D1139"/>
    <w:rsid w:val="006D11F1"/>
    <w:rsid w:val="006D1209"/>
    <w:rsid w:val="006D1273"/>
    <w:rsid w:val="006D129B"/>
    <w:rsid w:val="006D12B2"/>
    <w:rsid w:val="006D13FF"/>
    <w:rsid w:val="006D140E"/>
    <w:rsid w:val="006D1457"/>
    <w:rsid w:val="006D14B5"/>
    <w:rsid w:val="006D15F0"/>
    <w:rsid w:val="006D1779"/>
    <w:rsid w:val="006D1BDB"/>
    <w:rsid w:val="006D1C82"/>
    <w:rsid w:val="006D1D75"/>
    <w:rsid w:val="006D1D95"/>
    <w:rsid w:val="006D1E0A"/>
    <w:rsid w:val="006D1E10"/>
    <w:rsid w:val="006D1E18"/>
    <w:rsid w:val="006D1E2C"/>
    <w:rsid w:val="006D1ED2"/>
    <w:rsid w:val="006D1FBF"/>
    <w:rsid w:val="006D20A6"/>
    <w:rsid w:val="006D20FC"/>
    <w:rsid w:val="006D238D"/>
    <w:rsid w:val="006D239A"/>
    <w:rsid w:val="006D2443"/>
    <w:rsid w:val="006D248D"/>
    <w:rsid w:val="006D2706"/>
    <w:rsid w:val="006D2800"/>
    <w:rsid w:val="006D2804"/>
    <w:rsid w:val="006D292B"/>
    <w:rsid w:val="006D293B"/>
    <w:rsid w:val="006D2A59"/>
    <w:rsid w:val="006D2BF2"/>
    <w:rsid w:val="006D2D49"/>
    <w:rsid w:val="006D2E39"/>
    <w:rsid w:val="006D2E55"/>
    <w:rsid w:val="006D2F13"/>
    <w:rsid w:val="006D2F3B"/>
    <w:rsid w:val="006D2FC0"/>
    <w:rsid w:val="006D3058"/>
    <w:rsid w:val="006D30CC"/>
    <w:rsid w:val="006D31B9"/>
    <w:rsid w:val="006D31F8"/>
    <w:rsid w:val="006D31FB"/>
    <w:rsid w:val="006D329D"/>
    <w:rsid w:val="006D3349"/>
    <w:rsid w:val="006D3481"/>
    <w:rsid w:val="006D3619"/>
    <w:rsid w:val="006D3736"/>
    <w:rsid w:val="006D3819"/>
    <w:rsid w:val="006D395F"/>
    <w:rsid w:val="006D39FD"/>
    <w:rsid w:val="006D3A25"/>
    <w:rsid w:val="006D3AB1"/>
    <w:rsid w:val="006D3AD8"/>
    <w:rsid w:val="006D3B9F"/>
    <w:rsid w:val="006D3C11"/>
    <w:rsid w:val="006D3C31"/>
    <w:rsid w:val="006D3C60"/>
    <w:rsid w:val="006D3D7A"/>
    <w:rsid w:val="006D3DA0"/>
    <w:rsid w:val="006D3DA5"/>
    <w:rsid w:val="006D3ED6"/>
    <w:rsid w:val="006D3FE1"/>
    <w:rsid w:val="006D408E"/>
    <w:rsid w:val="006D412F"/>
    <w:rsid w:val="006D4142"/>
    <w:rsid w:val="006D4782"/>
    <w:rsid w:val="006D48B0"/>
    <w:rsid w:val="006D4966"/>
    <w:rsid w:val="006D4983"/>
    <w:rsid w:val="006D4AFB"/>
    <w:rsid w:val="006D4B49"/>
    <w:rsid w:val="006D4CCD"/>
    <w:rsid w:val="006D4F1F"/>
    <w:rsid w:val="006D4F87"/>
    <w:rsid w:val="006D5003"/>
    <w:rsid w:val="006D515F"/>
    <w:rsid w:val="006D517B"/>
    <w:rsid w:val="006D5285"/>
    <w:rsid w:val="006D5341"/>
    <w:rsid w:val="006D5445"/>
    <w:rsid w:val="006D5653"/>
    <w:rsid w:val="006D56F6"/>
    <w:rsid w:val="006D5848"/>
    <w:rsid w:val="006D59A3"/>
    <w:rsid w:val="006D59C5"/>
    <w:rsid w:val="006D5BA8"/>
    <w:rsid w:val="006D5C45"/>
    <w:rsid w:val="006D5CF6"/>
    <w:rsid w:val="006D5D97"/>
    <w:rsid w:val="006D5DD2"/>
    <w:rsid w:val="006D5E7D"/>
    <w:rsid w:val="006D5F5A"/>
    <w:rsid w:val="006D5F98"/>
    <w:rsid w:val="006D5FE1"/>
    <w:rsid w:val="006D60D0"/>
    <w:rsid w:val="006D6177"/>
    <w:rsid w:val="006D6238"/>
    <w:rsid w:val="006D63C8"/>
    <w:rsid w:val="006D65EF"/>
    <w:rsid w:val="006D6675"/>
    <w:rsid w:val="006D67F7"/>
    <w:rsid w:val="006D6927"/>
    <w:rsid w:val="006D694B"/>
    <w:rsid w:val="006D69BB"/>
    <w:rsid w:val="006D6C52"/>
    <w:rsid w:val="006D72A8"/>
    <w:rsid w:val="006D73B0"/>
    <w:rsid w:val="006D74B6"/>
    <w:rsid w:val="006D7513"/>
    <w:rsid w:val="006D759A"/>
    <w:rsid w:val="006D764F"/>
    <w:rsid w:val="006D7766"/>
    <w:rsid w:val="006D788C"/>
    <w:rsid w:val="006D789C"/>
    <w:rsid w:val="006D78F7"/>
    <w:rsid w:val="006D7D9A"/>
    <w:rsid w:val="006D7D9F"/>
    <w:rsid w:val="006D7F81"/>
    <w:rsid w:val="006E01BE"/>
    <w:rsid w:val="006E026A"/>
    <w:rsid w:val="006E0308"/>
    <w:rsid w:val="006E0439"/>
    <w:rsid w:val="006E0493"/>
    <w:rsid w:val="006E05A8"/>
    <w:rsid w:val="006E0610"/>
    <w:rsid w:val="006E0785"/>
    <w:rsid w:val="006E085B"/>
    <w:rsid w:val="006E0886"/>
    <w:rsid w:val="006E09C5"/>
    <w:rsid w:val="006E0A3E"/>
    <w:rsid w:val="006E0B2E"/>
    <w:rsid w:val="006E0CF9"/>
    <w:rsid w:val="006E0E22"/>
    <w:rsid w:val="006E0E84"/>
    <w:rsid w:val="006E0F2A"/>
    <w:rsid w:val="006E0F65"/>
    <w:rsid w:val="006E1005"/>
    <w:rsid w:val="006E1183"/>
    <w:rsid w:val="006E11D7"/>
    <w:rsid w:val="006E136A"/>
    <w:rsid w:val="006E1375"/>
    <w:rsid w:val="006E13D7"/>
    <w:rsid w:val="006E14C9"/>
    <w:rsid w:val="006E158D"/>
    <w:rsid w:val="006E15F4"/>
    <w:rsid w:val="006E190A"/>
    <w:rsid w:val="006E198E"/>
    <w:rsid w:val="006E199C"/>
    <w:rsid w:val="006E19AD"/>
    <w:rsid w:val="006E1B73"/>
    <w:rsid w:val="006E1BBE"/>
    <w:rsid w:val="006E1C3B"/>
    <w:rsid w:val="006E1C80"/>
    <w:rsid w:val="006E1C82"/>
    <w:rsid w:val="006E1D57"/>
    <w:rsid w:val="006E1D6C"/>
    <w:rsid w:val="006E1DBB"/>
    <w:rsid w:val="006E1F3E"/>
    <w:rsid w:val="006E1F42"/>
    <w:rsid w:val="006E1FED"/>
    <w:rsid w:val="006E2267"/>
    <w:rsid w:val="006E2355"/>
    <w:rsid w:val="006E241B"/>
    <w:rsid w:val="006E247A"/>
    <w:rsid w:val="006E284D"/>
    <w:rsid w:val="006E285A"/>
    <w:rsid w:val="006E285D"/>
    <w:rsid w:val="006E288D"/>
    <w:rsid w:val="006E29A5"/>
    <w:rsid w:val="006E29A9"/>
    <w:rsid w:val="006E2A4F"/>
    <w:rsid w:val="006E2AED"/>
    <w:rsid w:val="006E2DB9"/>
    <w:rsid w:val="006E2DE7"/>
    <w:rsid w:val="006E2E88"/>
    <w:rsid w:val="006E2F80"/>
    <w:rsid w:val="006E3006"/>
    <w:rsid w:val="006E30FD"/>
    <w:rsid w:val="006E315D"/>
    <w:rsid w:val="006E3228"/>
    <w:rsid w:val="006E32BE"/>
    <w:rsid w:val="006E39C3"/>
    <w:rsid w:val="006E3B45"/>
    <w:rsid w:val="006E3C7B"/>
    <w:rsid w:val="006E3CA2"/>
    <w:rsid w:val="006E3D22"/>
    <w:rsid w:val="006E3D50"/>
    <w:rsid w:val="006E3E60"/>
    <w:rsid w:val="006E3E7E"/>
    <w:rsid w:val="006E3EB0"/>
    <w:rsid w:val="006E404E"/>
    <w:rsid w:val="006E4087"/>
    <w:rsid w:val="006E410F"/>
    <w:rsid w:val="006E41DB"/>
    <w:rsid w:val="006E4299"/>
    <w:rsid w:val="006E42BD"/>
    <w:rsid w:val="006E4507"/>
    <w:rsid w:val="006E453D"/>
    <w:rsid w:val="006E458B"/>
    <w:rsid w:val="006E45CC"/>
    <w:rsid w:val="006E461D"/>
    <w:rsid w:val="006E463F"/>
    <w:rsid w:val="006E46D0"/>
    <w:rsid w:val="006E46E0"/>
    <w:rsid w:val="006E472C"/>
    <w:rsid w:val="006E48CC"/>
    <w:rsid w:val="006E49A0"/>
    <w:rsid w:val="006E4B20"/>
    <w:rsid w:val="006E4C65"/>
    <w:rsid w:val="006E4CB5"/>
    <w:rsid w:val="006E4D14"/>
    <w:rsid w:val="006E507F"/>
    <w:rsid w:val="006E5185"/>
    <w:rsid w:val="006E528C"/>
    <w:rsid w:val="006E52F3"/>
    <w:rsid w:val="006E53A3"/>
    <w:rsid w:val="006E53AA"/>
    <w:rsid w:val="006E550F"/>
    <w:rsid w:val="006E5648"/>
    <w:rsid w:val="006E56EF"/>
    <w:rsid w:val="006E57E2"/>
    <w:rsid w:val="006E58FD"/>
    <w:rsid w:val="006E5920"/>
    <w:rsid w:val="006E59BF"/>
    <w:rsid w:val="006E59C3"/>
    <w:rsid w:val="006E59D3"/>
    <w:rsid w:val="006E5D42"/>
    <w:rsid w:val="006E6000"/>
    <w:rsid w:val="006E6029"/>
    <w:rsid w:val="006E6291"/>
    <w:rsid w:val="006E62D1"/>
    <w:rsid w:val="006E644C"/>
    <w:rsid w:val="006E64E0"/>
    <w:rsid w:val="006E657C"/>
    <w:rsid w:val="006E65AB"/>
    <w:rsid w:val="006E65EB"/>
    <w:rsid w:val="006E6656"/>
    <w:rsid w:val="006E6A3B"/>
    <w:rsid w:val="006E6C4B"/>
    <w:rsid w:val="006E6CAF"/>
    <w:rsid w:val="006E6D23"/>
    <w:rsid w:val="006E6DC6"/>
    <w:rsid w:val="006E6E7A"/>
    <w:rsid w:val="006E6F10"/>
    <w:rsid w:val="006E71A7"/>
    <w:rsid w:val="006E72C0"/>
    <w:rsid w:val="006E74A2"/>
    <w:rsid w:val="006E755F"/>
    <w:rsid w:val="006E7561"/>
    <w:rsid w:val="006E76CB"/>
    <w:rsid w:val="006E7756"/>
    <w:rsid w:val="006E78CD"/>
    <w:rsid w:val="006E7992"/>
    <w:rsid w:val="006E79DB"/>
    <w:rsid w:val="006E7D1A"/>
    <w:rsid w:val="006E7D39"/>
    <w:rsid w:val="006E7D5B"/>
    <w:rsid w:val="006F0017"/>
    <w:rsid w:val="006F0183"/>
    <w:rsid w:val="006F01BD"/>
    <w:rsid w:val="006F0216"/>
    <w:rsid w:val="006F0498"/>
    <w:rsid w:val="006F053D"/>
    <w:rsid w:val="006F071D"/>
    <w:rsid w:val="006F0899"/>
    <w:rsid w:val="006F0A64"/>
    <w:rsid w:val="006F0B6C"/>
    <w:rsid w:val="006F0B8E"/>
    <w:rsid w:val="006F0C98"/>
    <w:rsid w:val="006F0DFA"/>
    <w:rsid w:val="006F0E6A"/>
    <w:rsid w:val="006F0F1F"/>
    <w:rsid w:val="006F1054"/>
    <w:rsid w:val="006F1071"/>
    <w:rsid w:val="006F115E"/>
    <w:rsid w:val="006F11C6"/>
    <w:rsid w:val="006F1330"/>
    <w:rsid w:val="006F14DD"/>
    <w:rsid w:val="006F153F"/>
    <w:rsid w:val="006F159E"/>
    <w:rsid w:val="006F16EC"/>
    <w:rsid w:val="006F1784"/>
    <w:rsid w:val="006F1A4C"/>
    <w:rsid w:val="006F1C5E"/>
    <w:rsid w:val="006F1CE2"/>
    <w:rsid w:val="006F1D44"/>
    <w:rsid w:val="006F1D7D"/>
    <w:rsid w:val="006F1D9B"/>
    <w:rsid w:val="006F1DD1"/>
    <w:rsid w:val="006F207B"/>
    <w:rsid w:val="006F216E"/>
    <w:rsid w:val="006F22A6"/>
    <w:rsid w:val="006F2319"/>
    <w:rsid w:val="006F2482"/>
    <w:rsid w:val="006F2728"/>
    <w:rsid w:val="006F27CC"/>
    <w:rsid w:val="006F280A"/>
    <w:rsid w:val="006F29DF"/>
    <w:rsid w:val="006F2A36"/>
    <w:rsid w:val="006F2A63"/>
    <w:rsid w:val="006F2C2F"/>
    <w:rsid w:val="006F2DA4"/>
    <w:rsid w:val="006F2F3D"/>
    <w:rsid w:val="006F2FFC"/>
    <w:rsid w:val="006F301C"/>
    <w:rsid w:val="006F3119"/>
    <w:rsid w:val="006F3217"/>
    <w:rsid w:val="006F33B5"/>
    <w:rsid w:val="006F34A5"/>
    <w:rsid w:val="006F3699"/>
    <w:rsid w:val="006F36E8"/>
    <w:rsid w:val="006F3740"/>
    <w:rsid w:val="006F3786"/>
    <w:rsid w:val="006F37BC"/>
    <w:rsid w:val="006F37F9"/>
    <w:rsid w:val="006F38AE"/>
    <w:rsid w:val="006F3C68"/>
    <w:rsid w:val="006F3D61"/>
    <w:rsid w:val="006F3F0C"/>
    <w:rsid w:val="006F3F50"/>
    <w:rsid w:val="006F3F83"/>
    <w:rsid w:val="006F3FAD"/>
    <w:rsid w:val="006F422F"/>
    <w:rsid w:val="006F459B"/>
    <w:rsid w:val="006F464E"/>
    <w:rsid w:val="006F4885"/>
    <w:rsid w:val="006F4917"/>
    <w:rsid w:val="006F49BD"/>
    <w:rsid w:val="006F4C19"/>
    <w:rsid w:val="006F4CE8"/>
    <w:rsid w:val="006F516A"/>
    <w:rsid w:val="006F5205"/>
    <w:rsid w:val="006F5492"/>
    <w:rsid w:val="006F549F"/>
    <w:rsid w:val="006F5581"/>
    <w:rsid w:val="006F55F2"/>
    <w:rsid w:val="006F5650"/>
    <w:rsid w:val="006F56C5"/>
    <w:rsid w:val="006F5873"/>
    <w:rsid w:val="006F597B"/>
    <w:rsid w:val="006F5986"/>
    <w:rsid w:val="006F5A36"/>
    <w:rsid w:val="006F5A48"/>
    <w:rsid w:val="006F5AB9"/>
    <w:rsid w:val="006F5B99"/>
    <w:rsid w:val="006F5BA3"/>
    <w:rsid w:val="006F5C33"/>
    <w:rsid w:val="006F5EC3"/>
    <w:rsid w:val="006F5FA3"/>
    <w:rsid w:val="006F60D6"/>
    <w:rsid w:val="006F60DC"/>
    <w:rsid w:val="006F6163"/>
    <w:rsid w:val="006F6238"/>
    <w:rsid w:val="006F6302"/>
    <w:rsid w:val="006F640F"/>
    <w:rsid w:val="006F6463"/>
    <w:rsid w:val="006F66C1"/>
    <w:rsid w:val="006F67BA"/>
    <w:rsid w:val="006F685F"/>
    <w:rsid w:val="006F6949"/>
    <w:rsid w:val="006F6CAB"/>
    <w:rsid w:val="006F6D28"/>
    <w:rsid w:val="006F6DCD"/>
    <w:rsid w:val="006F6EB8"/>
    <w:rsid w:val="006F6F4D"/>
    <w:rsid w:val="006F6FF3"/>
    <w:rsid w:val="006F745E"/>
    <w:rsid w:val="006F74ED"/>
    <w:rsid w:val="006F7758"/>
    <w:rsid w:val="006F7807"/>
    <w:rsid w:val="006F7985"/>
    <w:rsid w:val="006F7A3C"/>
    <w:rsid w:val="006F7BC5"/>
    <w:rsid w:val="006F7BE3"/>
    <w:rsid w:val="006F7C14"/>
    <w:rsid w:val="006F7D24"/>
    <w:rsid w:val="006F7D2D"/>
    <w:rsid w:val="006F7E22"/>
    <w:rsid w:val="006F7EF2"/>
    <w:rsid w:val="0070003F"/>
    <w:rsid w:val="00700165"/>
    <w:rsid w:val="00700494"/>
    <w:rsid w:val="00700581"/>
    <w:rsid w:val="0070059D"/>
    <w:rsid w:val="007005FA"/>
    <w:rsid w:val="0070068F"/>
    <w:rsid w:val="00700B0D"/>
    <w:rsid w:val="00700B96"/>
    <w:rsid w:val="00700DEF"/>
    <w:rsid w:val="00700E5E"/>
    <w:rsid w:val="00700EA1"/>
    <w:rsid w:val="00701050"/>
    <w:rsid w:val="00701077"/>
    <w:rsid w:val="007013BD"/>
    <w:rsid w:val="00701422"/>
    <w:rsid w:val="0070148C"/>
    <w:rsid w:val="00701685"/>
    <w:rsid w:val="007016CE"/>
    <w:rsid w:val="00701717"/>
    <w:rsid w:val="007017CD"/>
    <w:rsid w:val="007017EB"/>
    <w:rsid w:val="00701891"/>
    <w:rsid w:val="007019A0"/>
    <w:rsid w:val="00701B5C"/>
    <w:rsid w:val="00701C31"/>
    <w:rsid w:val="00701C4A"/>
    <w:rsid w:val="00701C9F"/>
    <w:rsid w:val="00701D71"/>
    <w:rsid w:val="00701DA4"/>
    <w:rsid w:val="00701EEF"/>
    <w:rsid w:val="00701EF1"/>
    <w:rsid w:val="00701F0C"/>
    <w:rsid w:val="00701F60"/>
    <w:rsid w:val="00701F9A"/>
    <w:rsid w:val="00701FAC"/>
    <w:rsid w:val="00701FB7"/>
    <w:rsid w:val="00701FD0"/>
    <w:rsid w:val="00702094"/>
    <w:rsid w:val="00702109"/>
    <w:rsid w:val="00702119"/>
    <w:rsid w:val="0070212A"/>
    <w:rsid w:val="007021FD"/>
    <w:rsid w:val="00702336"/>
    <w:rsid w:val="0070236D"/>
    <w:rsid w:val="00702505"/>
    <w:rsid w:val="00702618"/>
    <w:rsid w:val="007027F5"/>
    <w:rsid w:val="007028A5"/>
    <w:rsid w:val="0070291F"/>
    <w:rsid w:val="00703009"/>
    <w:rsid w:val="007031F6"/>
    <w:rsid w:val="00703206"/>
    <w:rsid w:val="00703208"/>
    <w:rsid w:val="0070323A"/>
    <w:rsid w:val="00703391"/>
    <w:rsid w:val="007033B3"/>
    <w:rsid w:val="007034F6"/>
    <w:rsid w:val="0070353B"/>
    <w:rsid w:val="00703884"/>
    <w:rsid w:val="0070390C"/>
    <w:rsid w:val="00703924"/>
    <w:rsid w:val="00703ADA"/>
    <w:rsid w:val="00703AE2"/>
    <w:rsid w:val="00703D09"/>
    <w:rsid w:val="00703DBE"/>
    <w:rsid w:val="00703DDE"/>
    <w:rsid w:val="00703ED9"/>
    <w:rsid w:val="007040BB"/>
    <w:rsid w:val="007041A8"/>
    <w:rsid w:val="007041AB"/>
    <w:rsid w:val="007042D0"/>
    <w:rsid w:val="0070439F"/>
    <w:rsid w:val="0070441C"/>
    <w:rsid w:val="00704424"/>
    <w:rsid w:val="00704464"/>
    <w:rsid w:val="007044D4"/>
    <w:rsid w:val="00704501"/>
    <w:rsid w:val="00704586"/>
    <w:rsid w:val="007045B9"/>
    <w:rsid w:val="00704678"/>
    <w:rsid w:val="0070469A"/>
    <w:rsid w:val="007046A1"/>
    <w:rsid w:val="007046F5"/>
    <w:rsid w:val="00704744"/>
    <w:rsid w:val="0070478D"/>
    <w:rsid w:val="00704A35"/>
    <w:rsid w:val="00704A50"/>
    <w:rsid w:val="00704A73"/>
    <w:rsid w:val="00704A85"/>
    <w:rsid w:val="00704BE5"/>
    <w:rsid w:val="00704C83"/>
    <w:rsid w:val="00704D15"/>
    <w:rsid w:val="00704D5B"/>
    <w:rsid w:val="00704D88"/>
    <w:rsid w:val="00704DFF"/>
    <w:rsid w:val="00704F77"/>
    <w:rsid w:val="00704FF9"/>
    <w:rsid w:val="0070500E"/>
    <w:rsid w:val="00705076"/>
    <w:rsid w:val="00705153"/>
    <w:rsid w:val="007051EC"/>
    <w:rsid w:val="00705298"/>
    <w:rsid w:val="007052C0"/>
    <w:rsid w:val="00705312"/>
    <w:rsid w:val="00705375"/>
    <w:rsid w:val="007055B8"/>
    <w:rsid w:val="00705676"/>
    <w:rsid w:val="00705786"/>
    <w:rsid w:val="00705797"/>
    <w:rsid w:val="0070589E"/>
    <w:rsid w:val="007058D7"/>
    <w:rsid w:val="00705961"/>
    <w:rsid w:val="00705B58"/>
    <w:rsid w:val="00705C2F"/>
    <w:rsid w:val="00705C7D"/>
    <w:rsid w:val="00705C9D"/>
    <w:rsid w:val="00705F79"/>
    <w:rsid w:val="0070603F"/>
    <w:rsid w:val="00706101"/>
    <w:rsid w:val="0070621C"/>
    <w:rsid w:val="0070630F"/>
    <w:rsid w:val="007063ED"/>
    <w:rsid w:val="0070653F"/>
    <w:rsid w:val="00706563"/>
    <w:rsid w:val="007065B2"/>
    <w:rsid w:val="00706611"/>
    <w:rsid w:val="007068A4"/>
    <w:rsid w:val="00706B16"/>
    <w:rsid w:val="00706B39"/>
    <w:rsid w:val="00706C8A"/>
    <w:rsid w:val="00706CD8"/>
    <w:rsid w:val="00706D05"/>
    <w:rsid w:val="007071BC"/>
    <w:rsid w:val="00707397"/>
    <w:rsid w:val="007073DC"/>
    <w:rsid w:val="007074CC"/>
    <w:rsid w:val="0070752C"/>
    <w:rsid w:val="0070766B"/>
    <w:rsid w:val="0070779B"/>
    <w:rsid w:val="007078D0"/>
    <w:rsid w:val="0070792F"/>
    <w:rsid w:val="00707990"/>
    <w:rsid w:val="007079AE"/>
    <w:rsid w:val="00707A6E"/>
    <w:rsid w:val="00707A80"/>
    <w:rsid w:val="00707B43"/>
    <w:rsid w:val="00707B4C"/>
    <w:rsid w:val="00707C47"/>
    <w:rsid w:val="00707C6F"/>
    <w:rsid w:val="00707D27"/>
    <w:rsid w:val="00707D4D"/>
    <w:rsid w:val="0071009E"/>
    <w:rsid w:val="007100EA"/>
    <w:rsid w:val="0071016F"/>
    <w:rsid w:val="007101A3"/>
    <w:rsid w:val="00710360"/>
    <w:rsid w:val="00710394"/>
    <w:rsid w:val="007103F4"/>
    <w:rsid w:val="007103F8"/>
    <w:rsid w:val="00710400"/>
    <w:rsid w:val="00710444"/>
    <w:rsid w:val="00710A8F"/>
    <w:rsid w:val="00710ADF"/>
    <w:rsid w:val="00710B34"/>
    <w:rsid w:val="00710B55"/>
    <w:rsid w:val="00710B8D"/>
    <w:rsid w:val="00710D20"/>
    <w:rsid w:val="00710E1B"/>
    <w:rsid w:val="00710F25"/>
    <w:rsid w:val="00710F74"/>
    <w:rsid w:val="00710F9D"/>
    <w:rsid w:val="00710FB6"/>
    <w:rsid w:val="00710FBD"/>
    <w:rsid w:val="0071100D"/>
    <w:rsid w:val="007111ED"/>
    <w:rsid w:val="00711464"/>
    <w:rsid w:val="007115C1"/>
    <w:rsid w:val="007115CE"/>
    <w:rsid w:val="00711765"/>
    <w:rsid w:val="0071189B"/>
    <w:rsid w:val="0071199E"/>
    <w:rsid w:val="007119C2"/>
    <w:rsid w:val="00711AF6"/>
    <w:rsid w:val="00711CEC"/>
    <w:rsid w:val="00711DDD"/>
    <w:rsid w:val="00711E02"/>
    <w:rsid w:val="00711E9D"/>
    <w:rsid w:val="0071200B"/>
    <w:rsid w:val="007123CF"/>
    <w:rsid w:val="0071243B"/>
    <w:rsid w:val="007124EF"/>
    <w:rsid w:val="00712642"/>
    <w:rsid w:val="0071267B"/>
    <w:rsid w:val="007126C8"/>
    <w:rsid w:val="007126E3"/>
    <w:rsid w:val="0071272F"/>
    <w:rsid w:val="007127E7"/>
    <w:rsid w:val="007127F5"/>
    <w:rsid w:val="00712878"/>
    <w:rsid w:val="007128B1"/>
    <w:rsid w:val="00712B37"/>
    <w:rsid w:val="00712CB3"/>
    <w:rsid w:val="00712DD0"/>
    <w:rsid w:val="00712E35"/>
    <w:rsid w:val="00712E8D"/>
    <w:rsid w:val="00713012"/>
    <w:rsid w:val="007130EF"/>
    <w:rsid w:val="0071321B"/>
    <w:rsid w:val="00713238"/>
    <w:rsid w:val="00713377"/>
    <w:rsid w:val="00713491"/>
    <w:rsid w:val="007134D6"/>
    <w:rsid w:val="007134EB"/>
    <w:rsid w:val="007135FA"/>
    <w:rsid w:val="007136E0"/>
    <w:rsid w:val="0071395A"/>
    <w:rsid w:val="00713A1B"/>
    <w:rsid w:val="00713AC6"/>
    <w:rsid w:val="00713B65"/>
    <w:rsid w:val="00713C5B"/>
    <w:rsid w:val="00713DE8"/>
    <w:rsid w:val="00713E3F"/>
    <w:rsid w:val="007140DB"/>
    <w:rsid w:val="007141C1"/>
    <w:rsid w:val="0071423A"/>
    <w:rsid w:val="00714329"/>
    <w:rsid w:val="007143F2"/>
    <w:rsid w:val="00714528"/>
    <w:rsid w:val="00714593"/>
    <w:rsid w:val="00714737"/>
    <w:rsid w:val="007147F9"/>
    <w:rsid w:val="0071486F"/>
    <w:rsid w:val="00714888"/>
    <w:rsid w:val="007149C0"/>
    <w:rsid w:val="00714A81"/>
    <w:rsid w:val="00714ABE"/>
    <w:rsid w:val="00714BDF"/>
    <w:rsid w:val="00714C49"/>
    <w:rsid w:val="00714E12"/>
    <w:rsid w:val="00714E5F"/>
    <w:rsid w:val="00715052"/>
    <w:rsid w:val="00715142"/>
    <w:rsid w:val="007151F6"/>
    <w:rsid w:val="00715347"/>
    <w:rsid w:val="0071545F"/>
    <w:rsid w:val="00715461"/>
    <w:rsid w:val="00715590"/>
    <w:rsid w:val="00715598"/>
    <w:rsid w:val="00715800"/>
    <w:rsid w:val="007158A1"/>
    <w:rsid w:val="00715908"/>
    <w:rsid w:val="00715923"/>
    <w:rsid w:val="00715AC7"/>
    <w:rsid w:val="00715B38"/>
    <w:rsid w:val="00715B48"/>
    <w:rsid w:val="00715C67"/>
    <w:rsid w:val="00715D93"/>
    <w:rsid w:val="00715D9A"/>
    <w:rsid w:val="00715EE8"/>
    <w:rsid w:val="00715F57"/>
    <w:rsid w:val="00716004"/>
    <w:rsid w:val="007161BA"/>
    <w:rsid w:val="007162D1"/>
    <w:rsid w:val="007162E0"/>
    <w:rsid w:val="0071643D"/>
    <w:rsid w:val="007165F4"/>
    <w:rsid w:val="007167FA"/>
    <w:rsid w:val="00716847"/>
    <w:rsid w:val="0071686C"/>
    <w:rsid w:val="0071696C"/>
    <w:rsid w:val="00716A1B"/>
    <w:rsid w:val="00716A20"/>
    <w:rsid w:val="00716A69"/>
    <w:rsid w:val="00716B23"/>
    <w:rsid w:val="00716C65"/>
    <w:rsid w:val="00716D15"/>
    <w:rsid w:val="00716D49"/>
    <w:rsid w:val="00716D5B"/>
    <w:rsid w:val="0071704E"/>
    <w:rsid w:val="007171CC"/>
    <w:rsid w:val="007172A8"/>
    <w:rsid w:val="0071748D"/>
    <w:rsid w:val="00717629"/>
    <w:rsid w:val="0071772F"/>
    <w:rsid w:val="0071778A"/>
    <w:rsid w:val="00717805"/>
    <w:rsid w:val="00717A5F"/>
    <w:rsid w:val="00717B4E"/>
    <w:rsid w:val="00717D6B"/>
    <w:rsid w:val="00717F6F"/>
    <w:rsid w:val="0072006E"/>
    <w:rsid w:val="007200C5"/>
    <w:rsid w:val="0072025F"/>
    <w:rsid w:val="0072026B"/>
    <w:rsid w:val="00720294"/>
    <w:rsid w:val="007203B9"/>
    <w:rsid w:val="007203C5"/>
    <w:rsid w:val="007205DF"/>
    <w:rsid w:val="0072067C"/>
    <w:rsid w:val="00720737"/>
    <w:rsid w:val="007207DF"/>
    <w:rsid w:val="007208A9"/>
    <w:rsid w:val="007208E2"/>
    <w:rsid w:val="0072097B"/>
    <w:rsid w:val="00720A67"/>
    <w:rsid w:val="00720B58"/>
    <w:rsid w:val="00720BBE"/>
    <w:rsid w:val="00720C4D"/>
    <w:rsid w:val="00720C78"/>
    <w:rsid w:val="00720C7B"/>
    <w:rsid w:val="00720CBE"/>
    <w:rsid w:val="00720D0F"/>
    <w:rsid w:val="00720D70"/>
    <w:rsid w:val="00721038"/>
    <w:rsid w:val="00721090"/>
    <w:rsid w:val="007210A6"/>
    <w:rsid w:val="007210DB"/>
    <w:rsid w:val="00721177"/>
    <w:rsid w:val="00721185"/>
    <w:rsid w:val="007211B5"/>
    <w:rsid w:val="007211BE"/>
    <w:rsid w:val="007213B3"/>
    <w:rsid w:val="00721416"/>
    <w:rsid w:val="0072177B"/>
    <w:rsid w:val="00721809"/>
    <w:rsid w:val="0072181A"/>
    <w:rsid w:val="00721883"/>
    <w:rsid w:val="007218E6"/>
    <w:rsid w:val="00721B38"/>
    <w:rsid w:val="00721B6D"/>
    <w:rsid w:val="00721C24"/>
    <w:rsid w:val="00721C8C"/>
    <w:rsid w:val="00721D85"/>
    <w:rsid w:val="00721DCC"/>
    <w:rsid w:val="00721EA6"/>
    <w:rsid w:val="00721F69"/>
    <w:rsid w:val="00722161"/>
    <w:rsid w:val="0072235A"/>
    <w:rsid w:val="0072235B"/>
    <w:rsid w:val="00722530"/>
    <w:rsid w:val="0072257A"/>
    <w:rsid w:val="0072258C"/>
    <w:rsid w:val="007225DB"/>
    <w:rsid w:val="00722644"/>
    <w:rsid w:val="00722682"/>
    <w:rsid w:val="0072275D"/>
    <w:rsid w:val="00722799"/>
    <w:rsid w:val="007228F7"/>
    <w:rsid w:val="00722993"/>
    <w:rsid w:val="007229D0"/>
    <w:rsid w:val="00722C13"/>
    <w:rsid w:val="00722C5D"/>
    <w:rsid w:val="00722D66"/>
    <w:rsid w:val="00722E80"/>
    <w:rsid w:val="00722EC0"/>
    <w:rsid w:val="00722EF7"/>
    <w:rsid w:val="00722F12"/>
    <w:rsid w:val="00722FE7"/>
    <w:rsid w:val="00723123"/>
    <w:rsid w:val="0072316C"/>
    <w:rsid w:val="0072324F"/>
    <w:rsid w:val="00723331"/>
    <w:rsid w:val="0072342E"/>
    <w:rsid w:val="007234CE"/>
    <w:rsid w:val="007234FD"/>
    <w:rsid w:val="007235D4"/>
    <w:rsid w:val="0072368D"/>
    <w:rsid w:val="007236AB"/>
    <w:rsid w:val="00723729"/>
    <w:rsid w:val="0072372E"/>
    <w:rsid w:val="0072376A"/>
    <w:rsid w:val="0072378D"/>
    <w:rsid w:val="007237A4"/>
    <w:rsid w:val="007237D0"/>
    <w:rsid w:val="0072383E"/>
    <w:rsid w:val="00723904"/>
    <w:rsid w:val="00723905"/>
    <w:rsid w:val="00723972"/>
    <w:rsid w:val="00723B28"/>
    <w:rsid w:val="00723BDE"/>
    <w:rsid w:val="00723F0F"/>
    <w:rsid w:val="00724054"/>
    <w:rsid w:val="00724060"/>
    <w:rsid w:val="0072417A"/>
    <w:rsid w:val="0072418C"/>
    <w:rsid w:val="0072421B"/>
    <w:rsid w:val="00724713"/>
    <w:rsid w:val="0072474D"/>
    <w:rsid w:val="00724AC9"/>
    <w:rsid w:val="00724E54"/>
    <w:rsid w:val="00724EFC"/>
    <w:rsid w:val="00724F56"/>
    <w:rsid w:val="00724F57"/>
    <w:rsid w:val="00725109"/>
    <w:rsid w:val="00725130"/>
    <w:rsid w:val="00725296"/>
    <w:rsid w:val="00725407"/>
    <w:rsid w:val="0072551D"/>
    <w:rsid w:val="00725537"/>
    <w:rsid w:val="00725608"/>
    <w:rsid w:val="0072575D"/>
    <w:rsid w:val="00725824"/>
    <w:rsid w:val="007259EF"/>
    <w:rsid w:val="00725B43"/>
    <w:rsid w:val="00725B92"/>
    <w:rsid w:val="00725D21"/>
    <w:rsid w:val="00725D75"/>
    <w:rsid w:val="00725DED"/>
    <w:rsid w:val="00725EB6"/>
    <w:rsid w:val="00726120"/>
    <w:rsid w:val="00726194"/>
    <w:rsid w:val="00726452"/>
    <w:rsid w:val="00726592"/>
    <w:rsid w:val="00726646"/>
    <w:rsid w:val="007266B0"/>
    <w:rsid w:val="00726AE9"/>
    <w:rsid w:val="00726B5A"/>
    <w:rsid w:val="00726BBD"/>
    <w:rsid w:val="00726D17"/>
    <w:rsid w:val="00726D9E"/>
    <w:rsid w:val="00727174"/>
    <w:rsid w:val="00727442"/>
    <w:rsid w:val="007274D8"/>
    <w:rsid w:val="0072776F"/>
    <w:rsid w:val="007277BE"/>
    <w:rsid w:val="007277C5"/>
    <w:rsid w:val="00727839"/>
    <w:rsid w:val="007278B5"/>
    <w:rsid w:val="00727A52"/>
    <w:rsid w:val="00727A7C"/>
    <w:rsid w:val="00727ACA"/>
    <w:rsid w:val="00727AD2"/>
    <w:rsid w:val="00727BDE"/>
    <w:rsid w:val="00727DF7"/>
    <w:rsid w:val="00728F3B"/>
    <w:rsid w:val="00730011"/>
    <w:rsid w:val="0073011C"/>
    <w:rsid w:val="00730272"/>
    <w:rsid w:val="007303C3"/>
    <w:rsid w:val="007303F8"/>
    <w:rsid w:val="007304EA"/>
    <w:rsid w:val="00730835"/>
    <w:rsid w:val="00730844"/>
    <w:rsid w:val="0073091F"/>
    <w:rsid w:val="00730B01"/>
    <w:rsid w:val="00730B8B"/>
    <w:rsid w:val="00730D0F"/>
    <w:rsid w:val="00730F16"/>
    <w:rsid w:val="00731002"/>
    <w:rsid w:val="007310CC"/>
    <w:rsid w:val="007311BB"/>
    <w:rsid w:val="00731266"/>
    <w:rsid w:val="007314D1"/>
    <w:rsid w:val="007315E8"/>
    <w:rsid w:val="007317AD"/>
    <w:rsid w:val="00731899"/>
    <w:rsid w:val="00731AA9"/>
    <w:rsid w:val="00731ABF"/>
    <w:rsid w:val="00731ADA"/>
    <w:rsid w:val="00731B31"/>
    <w:rsid w:val="00731C41"/>
    <w:rsid w:val="00731D29"/>
    <w:rsid w:val="0073206D"/>
    <w:rsid w:val="007320C7"/>
    <w:rsid w:val="007320EC"/>
    <w:rsid w:val="007324F2"/>
    <w:rsid w:val="00732728"/>
    <w:rsid w:val="0073285F"/>
    <w:rsid w:val="00732938"/>
    <w:rsid w:val="00732B11"/>
    <w:rsid w:val="00732BD1"/>
    <w:rsid w:val="00732BEE"/>
    <w:rsid w:val="00732C44"/>
    <w:rsid w:val="00732D22"/>
    <w:rsid w:val="00732D2B"/>
    <w:rsid w:val="00732ECC"/>
    <w:rsid w:val="007330D7"/>
    <w:rsid w:val="007331CB"/>
    <w:rsid w:val="00733263"/>
    <w:rsid w:val="00733333"/>
    <w:rsid w:val="0073360C"/>
    <w:rsid w:val="007336D6"/>
    <w:rsid w:val="0073374D"/>
    <w:rsid w:val="007338F0"/>
    <w:rsid w:val="00733A41"/>
    <w:rsid w:val="00733BE5"/>
    <w:rsid w:val="00733C08"/>
    <w:rsid w:val="00733C0D"/>
    <w:rsid w:val="00733D0A"/>
    <w:rsid w:val="00733D59"/>
    <w:rsid w:val="00733D5C"/>
    <w:rsid w:val="00733F8A"/>
    <w:rsid w:val="00734124"/>
    <w:rsid w:val="0073418C"/>
    <w:rsid w:val="00734287"/>
    <w:rsid w:val="00734314"/>
    <w:rsid w:val="00734361"/>
    <w:rsid w:val="00734531"/>
    <w:rsid w:val="00734625"/>
    <w:rsid w:val="0073469D"/>
    <w:rsid w:val="0073475C"/>
    <w:rsid w:val="00734AA4"/>
    <w:rsid w:val="00734BC9"/>
    <w:rsid w:val="0073500A"/>
    <w:rsid w:val="007350E0"/>
    <w:rsid w:val="007351AF"/>
    <w:rsid w:val="00735332"/>
    <w:rsid w:val="007354B3"/>
    <w:rsid w:val="007354CC"/>
    <w:rsid w:val="00735550"/>
    <w:rsid w:val="00735587"/>
    <w:rsid w:val="0073565F"/>
    <w:rsid w:val="00735809"/>
    <w:rsid w:val="00735855"/>
    <w:rsid w:val="0073586F"/>
    <w:rsid w:val="00735969"/>
    <w:rsid w:val="0073597A"/>
    <w:rsid w:val="0073597D"/>
    <w:rsid w:val="00735A2E"/>
    <w:rsid w:val="00735AB4"/>
    <w:rsid w:val="00735AD4"/>
    <w:rsid w:val="00735BF3"/>
    <w:rsid w:val="00735C65"/>
    <w:rsid w:val="00735CDF"/>
    <w:rsid w:val="00735E83"/>
    <w:rsid w:val="0073617D"/>
    <w:rsid w:val="00736261"/>
    <w:rsid w:val="007362BD"/>
    <w:rsid w:val="0073637D"/>
    <w:rsid w:val="00736469"/>
    <w:rsid w:val="007368DA"/>
    <w:rsid w:val="007368F9"/>
    <w:rsid w:val="007369E0"/>
    <w:rsid w:val="00736A42"/>
    <w:rsid w:val="00736A63"/>
    <w:rsid w:val="00736A9C"/>
    <w:rsid w:val="00736AAB"/>
    <w:rsid w:val="00736BAD"/>
    <w:rsid w:val="00736C18"/>
    <w:rsid w:val="00736DE6"/>
    <w:rsid w:val="007370E4"/>
    <w:rsid w:val="007374EE"/>
    <w:rsid w:val="00737590"/>
    <w:rsid w:val="007376F3"/>
    <w:rsid w:val="00737794"/>
    <w:rsid w:val="00737799"/>
    <w:rsid w:val="00737837"/>
    <w:rsid w:val="00737997"/>
    <w:rsid w:val="00737C4E"/>
    <w:rsid w:val="00737E3B"/>
    <w:rsid w:val="00737FB7"/>
    <w:rsid w:val="00737FC8"/>
    <w:rsid w:val="0074002E"/>
    <w:rsid w:val="007400AE"/>
    <w:rsid w:val="007401EA"/>
    <w:rsid w:val="007402A9"/>
    <w:rsid w:val="007402C8"/>
    <w:rsid w:val="0074038F"/>
    <w:rsid w:val="007403B6"/>
    <w:rsid w:val="00740464"/>
    <w:rsid w:val="00740530"/>
    <w:rsid w:val="007405EA"/>
    <w:rsid w:val="00740968"/>
    <w:rsid w:val="007409FA"/>
    <w:rsid w:val="00740A21"/>
    <w:rsid w:val="00740BCD"/>
    <w:rsid w:val="00740D11"/>
    <w:rsid w:val="00740DA1"/>
    <w:rsid w:val="00740E0B"/>
    <w:rsid w:val="00740E8D"/>
    <w:rsid w:val="00740EC3"/>
    <w:rsid w:val="00740EED"/>
    <w:rsid w:val="0074104E"/>
    <w:rsid w:val="007410CC"/>
    <w:rsid w:val="007412EA"/>
    <w:rsid w:val="00741345"/>
    <w:rsid w:val="007414E3"/>
    <w:rsid w:val="0074162C"/>
    <w:rsid w:val="0074164C"/>
    <w:rsid w:val="0074166E"/>
    <w:rsid w:val="00741774"/>
    <w:rsid w:val="00741781"/>
    <w:rsid w:val="00741787"/>
    <w:rsid w:val="007417A1"/>
    <w:rsid w:val="00741943"/>
    <w:rsid w:val="00741952"/>
    <w:rsid w:val="007419B3"/>
    <w:rsid w:val="00741A85"/>
    <w:rsid w:val="00741D36"/>
    <w:rsid w:val="00741D3D"/>
    <w:rsid w:val="00741DD7"/>
    <w:rsid w:val="00741E11"/>
    <w:rsid w:val="00741E44"/>
    <w:rsid w:val="00741EA3"/>
    <w:rsid w:val="00741F01"/>
    <w:rsid w:val="00741F59"/>
    <w:rsid w:val="0074202F"/>
    <w:rsid w:val="00742116"/>
    <w:rsid w:val="0074211E"/>
    <w:rsid w:val="007421A8"/>
    <w:rsid w:val="00742283"/>
    <w:rsid w:val="00742322"/>
    <w:rsid w:val="00742461"/>
    <w:rsid w:val="0074251C"/>
    <w:rsid w:val="0074256D"/>
    <w:rsid w:val="0074256F"/>
    <w:rsid w:val="00742616"/>
    <w:rsid w:val="0074269F"/>
    <w:rsid w:val="00742816"/>
    <w:rsid w:val="00742989"/>
    <w:rsid w:val="0074299F"/>
    <w:rsid w:val="00742A79"/>
    <w:rsid w:val="00742BEF"/>
    <w:rsid w:val="00742C83"/>
    <w:rsid w:val="00742E2B"/>
    <w:rsid w:val="007430F1"/>
    <w:rsid w:val="0074311C"/>
    <w:rsid w:val="00743258"/>
    <w:rsid w:val="00743294"/>
    <w:rsid w:val="00743325"/>
    <w:rsid w:val="00743370"/>
    <w:rsid w:val="0074346F"/>
    <w:rsid w:val="00743501"/>
    <w:rsid w:val="0074352A"/>
    <w:rsid w:val="0074366C"/>
    <w:rsid w:val="0074375B"/>
    <w:rsid w:val="007437D4"/>
    <w:rsid w:val="00743941"/>
    <w:rsid w:val="00743DAC"/>
    <w:rsid w:val="00743DD6"/>
    <w:rsid w:val="00743E61"/>
    <w:rsid w:val="00743EA3"/>
    <w:rsid w:val="00743EC6"/>
    <w:rsid w:val="007440BF"/>
    <w:rsid w:val="007443AF"/>
    <w:rsid w:val="007445A3"/>
    <w:rsid w:val="0074463A"/>
    <w:rsid w:val="00744694"/>
    <w:rsid w:val="007446DB"/>
    <w:rsid w:val="00744791"/>
    <w:rsid w:val="00744926"/>
    <w:rsid w:val="00744B4E"/>
    <w:rsid w:val="00744B56"/>
    <w:rsid w:val="00744B8C"/>
    <w:rsid w:val="00744C5C"/>
    <w:rsid w:val="00744D68"/>
    <w:rsid w:val="00744DDE"/>
    <w:rsid w:val="00744E8D"/>
    <w:rsid w:val="00744EC2"/>
    <w:rsid w:val="00744F6D"/>
    <w:rsid w:val="00744F72"/>
    <w:rsid w:val="00745057"/>
    <w:rsid w:val="0074510F"/>
    <w:rsid w:val="00745162"/>
    <w:rsid w:val="00745252"/>
    <w:rsid w:val="00745458"/>
    <w:rsid w:val="007455F5"/>
    <w:rsid w:val="007456D8"/>
    <w:rsid w:val="007456F8"/>
    <w:rsid w:val="0074574F"/>
    <w:rsid w:val="00745754"/>
    <w:rsid w:val="00745794"/>
    <w:rsid w:val="00745854"/>
    <w:rsid w:val="007458AC"/>
    <w:rsid w:val="007458F9"/>
    <w:rsid w:val="00745BF8"/>
    <w:rsid w:val="00745C7B"/>
    <w:rsid w:val="00745C8C"/>
    <w:rsid w:val="00745E6B"/>
    <w:rsid w:val="00745E9A"/>
    <w:rsid w:val="00745F90"/>
    <w:rsid w:val="00746035"/>
    <w:rsid w:val="00746186"/>
    <w:rsid w:val="007461A8"/>
    <w:rsid w:val="00746232"/>
    <w:rsid w:val="0074626F"/>
    <w:rsid w:val="007462C1"/>
    <w:rsid w:val="00746574"/>
    <w:rsid w:val="0074671F"/>
    <w:rsid w:val="00746825"/>
    <w:rsid w:val="007468E4"/>
    <w:rsid w:val="00746B9A"/>
    <w:rsid w:val="00746C68"/>
    <w:rsid w:val="00746D1B"/>
    <w:rsid w:val="00746DBE"/>
    <w:rsid w:val="00746DFC"/>
    <w:rsid w:val="00746E0E"/>
    <w:rsid w:val="00746E58"/>
    <w:rsid w:val="00746F3B"/>
    <w:rsid w:val="00746FA6"/>
    <w:rsid w:val="007470E1"/>
    <w:rsid w:val="00747100"/>
    <w:rsid w:val="00747225"/>
    <w:rsid w:val="0074738B"/>
    <w:rsid w:val="007476CB"/>
    <w:rsid w:val="00747727"/>
    <w:rsid w:val="00747742"/>
    <w:rsid w:val="007477EC"/>
    <w:rsid w:val="007478E6"/>
    <w:rsid w:val="0074790A"/>
    <w:rsid w:val="00747961"/>
    <w:rsid w:val="00747C5D"/>
    <w:rsid w:val="00747C99"/>
    <w:rsid w:val="00747CC0"/>
    <w:rsid w:val="00747E84"/>
    <w:rsid w:val="00747EBB"/>
    <w:rsid w:val="007501DF"/>
    <w:rsid w:val="007502DE"/>
    <w:rsid w:val="00750366"/>
    <w:rsid w:val="0075039F"/>
    <w:rsid w:val="007506C7"/>
    <w:rsid w:val="007507AD"/>
    <w:rsid w:val="007508BB"/>
    <w:rsid w:val="007508BC"/>
    <w:rsid w:val="007508FE"/>
    <w:rsid w:val="00750A9C"/>
    <w:rsid w:val="00750B6D"/>
    <w:rsid w:val="00750DC4"/>
    <w:rsid w:val="00750EDF"/>
    <w:rsid w:val="007512BE"/>
    <w:rsid w:val="007512D2"/>
    <w:rsid w:val="00751351"/>
    <w:rsid w:val="00751409"/>
    <w:rsid w:val="00751576"/>
    <w:rsid w:val="00751585"/>
    <w:rsid w:val="00751613"/>
    <w:rsid w:val="0075161D"/>
    <w:rsid w:val="00751658"/>
    <w:rsid w:val="00751702"/>
    <w:rsid w:val="0075177C"/>
    <w:rsid w:val="007519A1"/>
    <w:rsid w:val="00751A38"/>
    <w:rsid w:val="00751AE0"/>
    <w:rsid w:val="00751C7C"/>
    <w:rsid w:val="00751EF1"/>
    <w:rsid w:val="00751F8E"/>
    <w:rsid w:val="00751FA6"/>
    <w:rsid w:val="0075208B"/>
    <w:rsid w:val="00752093"/>
    <w:rsid w:val="0075209B"/>
    <w:rsid w:val="00752193"/>
    <w:rsid w:val="00752363"/>
    <w:rsid w:val="00752404"/>
    <w:rsid w:val="007525A4"/>
    <w:rsid w:val="007526A1"/>
    <w:rsid w:val="00752814"/>
    <w:rsid w:val="00752866"/>
    <w:rsid w:val="007529D3"/>
    <w:rsid w:val="00752A66"/>
    <w:rsid w:val="00752DBB"/>
    <w:rsid w:val="00752EA8"/>
    <w:rsid w:val="0075300D"/>
    <w:rsid w:val="00753126"/>
    <w:rsid w:val="0075318A"/>
    <w:rsid w:val="007531D4"/>
    <w:rsid w:val="007532FA"/>
    <w:rsid w:val="00753328"/>
    <w:rsid w:val="00753389"/>
    <w:rsid w:val="007533A0"/>
    <w:rsid w:val="007533A2"/>
    <w:rsid w:val="0075345E"/>
    <w:rsid w:val="007534F8"/>
    <w:rsid w:val="00753708"/>
    <w:rsid w:val="007537E3"/>
    <w:rsid w:val="0075398F"/>
    <w:rsid w:val="00753AD8"/>
    <w:rsid w:val="00753BE4"/>
    <w:rsid w:val="00753CD9"/>
    <w:rsid w:val="00753D67"/>
    <w:rsid w:val="00753DA3"/>
    <w:rsid w:val="00753DFF"/>
    <w:rsid w:val="00753F8D"/>
    <w:rsid w:val="00753F9F"/>
    <w:rsid w:val="00753FEB"/>
    <w:rsid w:val="00754098"/>
    <w:rsid w:val="007540A5"/>
    <w:rsid w:val="00754111"/>
    <w:rsid w:val="00754252"/>
    <w:rsid w:val="00754406"/>
    <w:rsid w:val="0075450E"/>
    <w:rsid w:val="007545BE"/>
    <w:rsid w:val="007547F9"/>
    <w:rsid w:val="007549BC"/>
    <w:rsid w:val="00754A8E"/>
    <w:rsid w:val="00754AFF"/>
    <w:rsid w:val="00754DE6"/>
    <w:rsid w:val="00755079"/>
    <w:rsid w:val="00755089"/>
    <w:rsid w:val="007552FB"/>
    <w:rsid w:val="0075547D"/>
    <w:rsid w:val="007554AE"/>
    <w:rsid w:val="007555A2"/>
    <w:rsid w:val="00755769"/>
    <w:rsid w:val="0075582D"/>
    <w:rsid w:val="0075588B"/>
    <w:rsid w:val="00755BC9"/>
    <w:rsid w:val="00755C2C"/>
    <w:rsid w:val="00755CF5"/>
    <w:rsid w:val="00755DEC"/>
    <w:rsid w:val="00755E1C"/>
    <w:rsid w:val="00755ED0"/>
    <w:rsid w:val="00755EF0"/>
    <w:rsid w:val="00756018"/>
    <w:rsid w:val="00756113"/>
    <w:rsid w:val="0075618B"/>
    <w:rsid w:val="007562D6"/>
    <w:rsid w:val="00756319"/>
    <w:rsid w:val="00756459"/>
    <w:rsid w:val="0075660B"/>
    <w:rsid w:val="00756629"/>
    <w:rsid w:val="007566E0"/>
    <w:rsid w:val="00756984"/>
    <w:rsid w:val="007569E7"/>
    <w:rsid w:val="00756A8B"/>
    <w:rsid w:val="00756A93"/>
    <w:rsid w:val="00756AE4"/>
    <w:rsid w:val="00756B27"/>
    <w:rsid w:val="00756C07"/>
    <w:rsid w:val="00756C1A"/>
    <w:rsid w:val="00756C83"/>
    <w:rsid w:val="00756DDF"/>
    <w:rsid w:val="00756F65"/>
    <w:rsid w:val="00756FC5"/>
    <w:rsid w:val="00757027"/>
    <w:rsid w:val="007571F6"/>
    <w:rsid w:val="0075727E"/>
    <w:rsid w:val="007573E1"/>
    <w:rsid w:val="007575F9"/>
    <w:rsid w:val="007575FC"/>
    <w:rsid w:val="007576F4"/>
    <w:rsid w:val="00757782"/>
    <w:rsid w:val="00757907"/>
    <w:rsid w:val="007579D1"/>
    <w:rsid w:val="00757A53"/>
    <w:rsid w:val="00757AB0"/>
    <w:rsid w:val="00757ACC"/>
    <w:rsid w:val="00757B35"/>
    <w:rsid w:val="00757B70"/>
    <w:rsid w:val="00757C55"/>
    <w:rsid w:val="00757E1D"/>
    <w:rsid w:val="00757F0C"/>
    <w:rsid w:val="00757F73"/>
    <w:rsid w:val="007601DD"/>
    <w:rsid w:val="0076024C"/>
    <w:rsid w:val="0076027A"/>
    <w:rsid w:val="00760280"/>
    <w:rsid w:val="007602B0"/>
    <w:rsid w:val="00760333"/>
    <w:rsid w:val="00760518"/>
    <w:rsid w:val="00760621"/>
    <w:rsid w:val="00760738"/>
    <w:rsid w:val="0076074D"/>
    <w:rsid w:val="00760790"/>
    <w:rsid w:val="00760932"/>
    <w:rsid w:val="00760A22"/>
    <w:rsid w:val="00760AA7"/>
    <w:rsid w:val="00760C08"/>
    <w:rsid w:val="00760C36"/>
    <w:rsid w:val="00760EFB"/>
    <w:rsid w:val="00760FDC"/>
    <w:rsid w:val="00761028"/>
    <w:rsid w:val="00761194"/>
    <w:rsid w:val="00761235"/>
    <w:rsid w:val="0076125E"/>
    <w:rsid w:val="0076127C"/>
    <w:rsid w:val="007614A4"/>
    <w:rsid w:val="007616F4"/>
    <w:rsid w:val="0076173A"/>
    <w:rsid w:val="00761771"/>
    <w:rsid w:val="00761C20"/>
    <w:rsid w:val="00761C7C"/>
    <w:rsid w:val="00761CAC"/>
    <w:rsid w:val="00761CB0"/>
    <w:rsid w:val="00761D25"/>
    <w:rsid w:val="00761DA5"/>
    <w:rsid w:val="00761E31"/>
    <w:rsid w:val="00761E47"/>
    <w:rsid w:val="00761F0F"/>
    <w:rsid w:val="0076202C"/>
    <w:rsid w:val="00762080"/>
    <w:rsid w:val="00762124"/>
    <w:rsid w:val="0076241B"/>
    <w:rsid w:val="007624A3"/>
    <w:rsid w:val="007624A8"/>
    <w:rsid w:val="0076255C"/>
    <w:rsid w:val="00762684"/>
    <w:rsid w:val="007627CB"/>
    <w:rsid w:val="00762AAB"/>
    <w:rsid w:val="00762BAC"/>
    <w:rsid w:val="00762C08"/>
    <w:rsid w:val="00762C83"/>
    <w:rsid w:val="00762CD5"/>
    <w:rsid w:val="00762DF5"/>
    <w:rsid w:val="00762E08"/>
    <w:rsid w:val="00762E68"/>
    <w:rsid w:val="00762EF3"/>
    <w:rsid w:val="00763012"/>
    <w:rsid w:val="0076302E"/>
    <w:rsid w:val="0076312A"/>
    <w:rsid w:val="007631F1"/>
    <w:rsid w:val="00763290"/>
    <w:rsid w:val="007632F0"/>
    <w:rsid w:val="00763418"/>
    <w:rsid w:val="00763468"/>
    <w:rsid w:val="0076348A"/>
    <w:rsid w:val="007634C5"/>
    <w:rsid w:val="007634E4"/>
    <w:rsid w:val="00763594"/>
    <w:rsid w:val="007635AD"/>
    <w:rsid w:val="0076360F"/>
    <w:rsid w:val="0076366C"/>
    <w:rsid w:val="0076375B"/>
    <w:rsid w:val="0076376F"/>
    <w:rsid w:val="007637B6"/>
    <w:rsid w:val="00763FF6"/>
    <w:rsid w:val="0076402C"/>
    <w:rsid w:val="0076403D"/>
    <w:rsid w:val="0076410F"/>
    <w:rsid w:val="00764120"/>
    <w:rsid w:val="00764148"/>
    <w:rsid w:val="00764306"/>
    <w:rsid w:val="00764329"/>
    <w:rsid w:val="00764336"/>
    <w:rsid w:val="0076448F"/>
    <w:rsid w:val="00764548"/>
    <w:rsid w:val="007645C6"/>
    <w:rsid w:val="0076462F"/>
    <w:rsid w:val="007647DC"/>
    <w:rsid w:val="00764829"/>
    <w:rsid w:val="00764B71"/>
    <w:rsid w:val="00764C72"/>
    <w:rsid w:val="00764CB6"/>
    <w:rsid w:val="00764E39"/>
    <w:rsid w:val="00764E3A"/>
    <w:rsid w:val="00764F35"/>
    <w:rsid w:val="00764F84"/>
    <w:rsid w:val="007651C8"/>
    <w:rsid w:val="00765591"/>
    <w:rsid w:val="007656EC"/>
    <w:rsid w:val="00765726"/>
    <w:rsid w:val="00765757"/>
    <w:rsid w:val="007657D7"/>
    <w:rsid w:val="00765807"/>
    <w:rsid w:val="007658F3"/>
    <w:rsid w:val="00765A86"/>
    <w:rsid w:val="00765BC0"/>
    <w:rsid w:val="00765CDC"/>
    <w:rsid w:val="00765D1D"/>
    <w:rsid w:val="00765D70"/>
    <w:rsid w:val="00765E42"/>
    <w:rsid w:val="00766086"/>
    <w:rsid w:val="00766137"/>
    <w:rsid w:val="00766308"/>
    <w:rsid w:val="007663D0"/>
    <w:rsid w:val="00766405"/>
    <w:rsid w:val="007664A8"/>
    <w:rsid w:val="00766670"/>
    <w:rsid w:val="00766694"/>
    <w:rsid w:val="0076683C"/>
    <w:rsid w:val="00766892"/>
    <w:rsid w:val="0076694A"/>
    <w:rsid w:val="00766AC6"/>
    <w:rsid w:val="00766AEB"/>
    <w:rsid w:val="00766BF9"/>
    <w:rsid w:val="00766C4B"/>
    <w:rsid w:val="00766D09"/>
    <w:rsid w:val="0076713D"/>
    <w:rsid w:val="00767212"/>
    <w:rsid w:val="00767295"/>
    <w:rsid w:val="00767351"/>
    <w:rsid w:val="007673C0"/>
    <w:rsid w:val="007674B4"/>
    <w:rsid w:val="007674CD"/>
    <w:rsid w:val="00767517"/>
    <w:rsid w:val="00767720"/>
    <w:rsid w:val="00767726"/>
    <w:rsid w:val="00767885"/>
    <w:rsid w:val="00767939"/>
    <w:rsid w:val="007679C7"/>
    <w:rsid w:val="00767B3C"/>
    <w:rsid w:val="00767C3B"/>
    <w:rsid w:val="00767CF3"/>
    <w:rsid w:val="00767D2C"/>
    <w:rsid w:val="00767DC7"/>
    <w:rsid w:val="00767DF6"/>
    <w:rsid w:val="00767E61"/>
    <w:rsid w:val="00767F72"/>
    <w:rsid w:val="00770184"/>
    <w:rsid w:val="007701D8"/>
    <w:rsid w:val="00770297"/>
    <w:rsid w:val="007702E0"/>
    <w:rsid w:val="00770377"/>
    <w:rsid w:val="00770382"/>
    <w:rsid w:val="00770474"/>
    <w:rsid w:val="00770592"/>
    <w:rsid w:val="007706C0"/>
    <w:rsid w:val="00770741"/>
    <w:rsid w:val="00770812"/>
    <w:rsid w:val="0077088C"/>
    <w:rsid w:val="00770897"/>
    <w:rsid w:val="00770923"/>
    <w:rsid w:val="007709BD"/>
    <w:rsid w:val="00770A57"/>
    <w:rsid w:val="00770ADC"/>
    <w:rsid w:val="00770CF1"/>
    <w:rsid w:val="00770CF5"/>
    <w:rsid w:val="00770E33"/>
    <w:rsid w:val="00770F52"/>
    <w:rsid w:val="00770F9E"/>
    <w:rsid w:val="00771058"/>
    <w:rsid w:val="007710D9"/>
    <w:rsid w:val="007710F2"/>
    <w:rsid w:val="00771130"/>
    <w:rsid w:val="00771136"/>
    <w:rsid w:val="007711B4"/>
    <w:rsid w:val="00771349"/>
    <w:rsid w:val="00771382"/>
    <w:rsid w:val="0077138B"/>
    <w:rsid w:val="00771526"/>
    <w:rsid w:val="00771567"/>
    <w:rsid w:val="007716C6"/>
    <w:rsid w:val="00771731"/>
    <w:rsid w:val="00771757"/>
    <w:rsid w:val="0077175C"/>
    <w:rsid w:val="007717A7"/>
    <w:rsid w:val="0077194D"/>
    <w:rsid w:val="00771D0E"/>
    <w:rsid w:val="007722C4"/>
    <w:rsid w:val="007722F6"/>
    <w:rsid w:val="007723B3"/>
    <w:rsid w:val="007723F3"/>
    <w:rsid w:val="0077243D"/>
    <w:rsid w:val="007725B1"/>
    <w:rsid w:val="007725F3"/>
    <w:rsid w:val="007725FF"/>
    <w:rsid w:val="00772633"/>
    <w:rsid w:val="007726A0"/>
    <w:rsid w:val="007727AE"/>
    <w:rsid w:val="00772A1B"/>
    <w:rsid w:val="00772A7E"/>
    <w:rsid w:val="00772AE5"/>
    <w:rsid w:val="00772B2F"/>
    <w:rsid w:val="00772B51"/>
    <w:rsid w:val="00772D4F"/>
    <w:rsid w:val="00772E48"/>
    <w:rsid w:val="00772F7B"/>
    <w:rsid w:val="0077300B"/>
    <w:rsid w:val="0077308C"/>
    <w:rsid w:val="0077309B"/>
    <w:rsid w:val="00773138"/>
    <w:rsid w:val="007731E6"/>
    <w:rsid w:val="007732AC"/>
    <w:rsid w:val="00773350"/>
    <w:rsid w:val="0077335A"/>
    <w:rsid w:val="00773482"/>
    <w:rsid w:val="00773486"/>
    <w:rsid w:val="007736CD"/>
    <w:rsid w:val="007736E9"/>
    <w:rsid w:val="007738A4"/>
    <w:rsid w:val="007738CB"/>
    <w:rsid w:val="00773D9E"/>
    <w:rsid w:val="00773E77"/>
    <w:rsid w:val="00773E9C"/>
    <w:rsid w:val="00773FD3"/>
    <w:rsid w:val="0077402E"/>
    <w:rsid w:val="007740AB"/>
    <w:rsid w:val="007740ED"/>
    <w:rsid w:val="0077417F"/>
    <w:rsid w:val="0077440B"/>
    <w:rsid w:val="00774571"/>
    <w:rsid w:val="00774586"/>
    <w:rsid w:val="007745C8"/>
    <w:rsid w:val="00774759"/>
    <w:rsid w:val="00774792"/>
    <w:rsid w:val="00774967"/>
    <w:rsid w:val="00774974"/>
    <w:rsid w:val="00774AC2"/>
    <w:rsid w:val="00774B90"/>
    <w:rsid w:val="00774C25"/>
    <w:rsid w:val="00774D16"/>
    <w:rsid w:val="00774D43"/>
    <w:rsid w:val="00774D80"/>
    <w:rsid w:val="00774D84"/>
    <w:rsid w:val="00774DFD"/>
    <w:rsid w:val="00774E17"/>
    <w:rsid w:val="00774F22"/>
    <w:rsid w:val="00774FD7"/>
    <w:rsid w:val="00775035"/>
    <w:rsid w:val="00775170"/>
    <w:rsid w:val="00775229"/>
    <w:rsid w:val="0077527E"/>
    <w:rsid w:val="007754A2"/>
    <w:rsid w:val="0077550A"/>
    <w:rsid w:val="007756C0"/>
    <w:rsid w:val="00775782"/>
    <w:rsid w:val="00775A20"/>
    <w:rsid w:val="00775B96"/>
    <w:rsid w:val="00775D15"/>
    <w:rsid w:val="00775E55"/>
    <w:rsid w:val="00775EC6"/>
    <w:rsid w:val="00775F3E"/>
    <w:rsid w:val="00775FE2"/>
    <w:rsid w:val="007760B0"/>
    <w:rsid w:val="007762A9"/>
    <w:rsid w:val="00776617"/>
    <w:rsid w:val="0077672E"/>
    <w:rsid w:val="007767F2"/>
    <w:rsid w:val="00776837"/>
    <w:rsid w:val="00776B32"/>
    <w:rsid w:val="00776BC7"/>
    <w:rsid w:val="00776BFF"/>
    <w:rsid w:val="00776D86"/>
    <w:rsid w:val="00776FEB"/>
    <w:rsid w:val="00776FF4"/>
    <w:rsid w:val="007771F7"/>
    <w:rsid w:val="00777239"/>
    <w:rsid w:val="00777272"/>
    <w:rsid w:val="007772A6"/>
    <w:rsid w:val="007772EA"/>
    <w:rsid w:val="007772ED"/>
    <w:rsid w:val="0077751B"/>
    <w:rsid w:val="00777641"/>
    <w:rsid w:val="00777818"/>
    <w:rsid w:val="0077785D"/>
    <w:rsid w:val="007778CF"/>
    <w:rsid w:val="00777946"/>
    <w:rsid w:val="0077797F"/>
    <w:rsid w:val="00777F84"/>
    <w:rsid w:val="00780035"/>
    <w:rsid w:val="00780089"/>
    <w:rsid w:val="00780091"/>
    <w:rsid w:val="00780150"/>
    <w:rsid w:val="007801CE"/>
    <w:rsid w:val="0078025B"/>
    <w:rsid w:val="007802FA"/>
    <w:rsid w:val="00780350"/>
    <w:rsid w:val="00780391"/>
    <w:rsid w:val="007803EF"/>
    <w:rsid w:val="00780487"/>
    <w:rsid w:val="007804BD"/>
    <w:rsid w:val="007804DD"/>
    <w:rsid w:val="007805DC"/>
    <w:rsid w:val="00780671"/>
    <w:rsid w:val="007806E3"/>
    <w:rsid w:val="00780794"/>
    <w:rsid w:val="007807A2"/>
    <w:rsid w:val="007807C9"/>
    <w:rsid w:val="00780897"/>
    <w:rsid w:val="007808D9"/>
    <w:rsid w:val="00780973"/>
    <w:rsid w:val="00780A56"/>
    <w:rsid w:val="00780B1C"/>
    <w:rsid w:val="00780B1E"/>
    <w:rsid w:val="00780BC6"/>
    <w:rsid w:val="00780C70"/>
    <w:rsid w:val="00780C92"/>
    <w:rsid w:val="00780CD2"/>
    <w:rsid w:val="00780DF1"/>
    <w:rsid w:val="007810A5"/>
    <w:rsid w:val="007810AD"/>
    <w:rsid w:val="007810CF"/>
    <w:rsid w:val="007811C5"/>
    <w:rsid w:val="00781254"/>
    <w:rsid w:val="007813A4"/>
    <w:rsid w:val="007813F1"/>
    <w:rsid w:val="00781501"/>
    <w:rsid w:val="00781583"/>
    <w:rsid w:val="007815DD"/>
    <w:rsid w:val="00781746"/>
    <w:rsid w:val="007818EC"/>
    <w:rsid w:val="007819AD"/>
    <w:rsid w:val="00781ACB"/>
    <w:rsid w:val="00781C07"/>
    <w:rsid w:val="00781C13"/>
    <w:rsid w:val="00781C7B"/>
    <w:rsid w:val="00781D5B"/>
    <w:rsid w:val="00781DC0"/>
    <w:rsid w:val="00781DE6"/>
    <w:rsid w:val="00782176"/>
    <w:rsid w:val="00782220"/>
    <w:rsid w:val="007822D4"/>
    <w:rsid w:val="00782382"/>
    <w:rsid w:val="0078250A"/>
    <w:rsid w:val="0078253E"/>
    <w:rsid w:val="0078256E"/>
    <w:rsid w:val="0078259C"/>
    <w:rsid w:val="0078266E"/>
    <w:rsid w:val="00782712"/>
    <w:rsid w:val="00782753"/>
    <w:rsid w:val="007827CE"/>
    <w:rsid w:val="00782DFE"/>
    <w:rsid w:val="00782F72"/>
    <w:rsid w:val="00782F8E"/>
    <w:rsid w:val="0078304E"/>
    <w:rsid w:val="007830C0"/>
    <w:rsid w:val="007830CD"/>
    <w:rsid w:val="00783216"/>
    <w:rsid w:val="00783601"/>
    <w:rsid w:val="007836ED"/>
    <w:rsid w:val="00783963"/>
    <w:rsid w:val="00783B9D"/>
    <w:rsid w:val="00783C3A"/>
    <w:rsid w:val="00783CB1"/>
    <w:rsid w:val="00783E01"/>
    <w:rsid w:val="00783F03"/>
    <w:rsid w:val="00783F93"/>
    <w:rsid w:val="00784106"/>
    <w:rsid w:val="0078422E"/>
    <w:rsid w:val="00784367"/>
    <w:rsid w:val="0078438C"/>
    <w:rsid w:val="007843F2"/>
    <w:rsid w:val="00784485"/>
    <w:rsid w:val="00784612"/>
    <w:rsid w:val="007846A6"/>
    <w:rsid w:val="0078470E"/>
    <w:rsid w:val="00784993"/>
    <w:rsid w:val="00784B46"/>
    <w:rsid w:val="00784BDF"/>
    <w:rsid w:val="00784CC0"/>
    <w:rsid w:val="00784DDC"/>
    <w:rsid w:val="00784E52"/>
    <w:rsid w:val="00785092"/>
    <w:rsid w:val="007851DF"/>
    <w:rsid w:val="00785207"/>
    <w:rsid w:val="00785277"/>
    <w:rsid w:val="0078544B"/>
    <w:rsid w:val="0078548B"/>
    <w:rsid w:val="007854E7"/>
    <w:rsid w:val="00785569"/>
    <w:rsid w:val="007855D8"/>
    <w:rsid w:val="00785831"/>
    <w:rsid w:val="00785965"/>
    <w:rsid w:val="00785B07"/>
    <w:rsid w:val="00785B4B"/>
    <w:rsid w:val="00785C12"/>
    <w:rsid w:val="00785C6C"/>
    <w:rsid w:val="00785D4F"/>
    <w:rsid w:val="00785EC7"/>
    <w:rsid w:val="00785F46"/>
    <w:rsid w:val="00786280"/>
    <w:rsid w:val="007862D5"/>
    <w:rsid w:val="0078643F"/>
    <w:rsid w:val="0078644E"/>
    <w:rsid w:val="007864F4"/>
    <w:rsid w:val="007864F9"/>
    <w:rsid w:val="00786738"/>
    <w:rsid w:val="007867FE"/>
    <w:rsid w:val="00786845"/>
    <w:rsid w:val="00786998"/>
    <w:rsid w:val="00786B32"/>
    <w:rsid w:val="00786BC0"/>
    <w:rsid w:val="00786CD5"/>
    <w:rsid w:val="00786D03"/>
    <w:rsid w:val="00786E65"/>
    <w:rsid w:val="00786E72"/>
    <w:rsid w:val="00786F6D"/>
    <w:rsid w:val="0078711B"/>
    <w:rsid w:val="00787412"/>
    <w:rsid w:val="00787476"/>
    <w:rsid w:val="00787479"/>
    <w:rsid w:val="00787545"/>
    <w:rsid w:val="00787554"/>
    <w:rsid w:val="00787614"/>
    <w:rsid w:val="00787744"/>
    <w:rsid w:val="00787929"/>
    <w:rsid w:val="00787A0A"/>
    <w:rsid w:val="00787A80"/>
    <w:rsid w:val="00787AA4"/>
    <w:rsid w:val="00787AD0"/>
    <w:rsid w:val="00787B9C"/>
    <w:rsid w:val="00787BEC"/>
    <w:rsid w:val="00787C91"/>
    <w:rsid w:val="00787CBC"/>
    <w:rsid w:val="00787E0A"/>
    <w:rsid w:val="00787E8C"/>
    <w:rsid w:val="00787F5C"/>
    <w:rsid w:val="00787F8E"/>
    <w:rsid w:val="0079003F"/>
    <w:rsid w:val="007900E5"/>
    <w:rsid w:val="00790223"/>
    <w:rsid w:val="007902B6"/>
    <w:rsid w:val="00790442"/>
    <w:rsid w:val="0079048C"/>
    <w:rsid w:val="007904CE"/>
    <w:rsid w:val="0079068C"/>
    <w:rsid w:val="007906A9"/>
    <w:rsid w:val="0079075E"/>
    <w:rsid w:val="0079094B"/>
    <w:rsid w:val="007909E9"/>
    <w:rsid w:val="00790ACB"/>
    <w:rsid w:val="00790D1E"/>
    <w:rsid w:val="00790DE8"/>
    <w:rsid w:val="00790F4A"/>
    <w:rsid w:val="00790FB6"/>
    <w:rsid w:val="00791018"/>
    <w:rsid w:val="007912C0"/>
    <w:rsid w:val="007915C9"/>
    <w:rsid w:val="00791653"/>
    <w:rsid w:val="00791752"/>
    <w:rsid w:val="0079188C"/>
    <w:rsid w:val="007918C8"/>
    <w:rsid w:val="00791A55"/>
    <w:rsid w:val="00791BD7"/>
    <w:rsid w:val="00791C2A"/>
    <w:rsid w:val="00791E38"/>
    <w:rsid w:val="00791F02"/>
    <w:rsid w:val="007922A9"/>
    <w:rsid w:val="007922AE"/>
    <w:rsid w:val="0079236C"/>
    <w:rsid w:val="00792393"/>
    <w:rsid w:val="007923C2"/>
    <w:rsid w:val="007923C9"/>
    <w:rsid w:val="00792559"/>
    <w:rsid w:val="007927A4"/>
    <w:rsid w:val="00792A0A"/>
    <w:rsid w:val="00792A42"/>
    <w:rsid w:val="00792AE3"/>
    <w:rsid w:val="00792B0C"/>
    <w:rsid w:val="00792B93"/>
    <w:rsid w:val="00792D27"/>
    <w:rsid w:val="00792D32"/>
    <w:rsid w:val="00792EF0"/>
    <w:rsid w:val="00792FC1"/>
    <w:rsid w:val="00793066"/>
    <w:rsid w:val="007930D8"/>
    <w:rsid w:val="007931AD"/>
    <w:rsid w:val="007931D2"/>
    <w:rsid w:val="0079321A"/>
    <w:rsid w:val="0079323A"/>
    <w:rsid w:val="0079323D"/>
    <w:rsid w:val="0079324D"/>
    <w:rsid w:val="00793271"/>
    <w:rsid w:val="0079331A"/>
    <w:rsid w:val="0079348C"/>
    <w:rsid w:val="007934BF"/>
    <w:rsid w:val="00793668"/>
    <w:rsid w:val="00793728"/>
    <w:rsid w:val="0079379F"/>
    <w:rsid w:val="007937F9"/>
    <w:rsid w:val="00793876"/>
    <w:rsid w:val="00793A70"/>
    <w:rsid w:val="00793E1A"/>
    <w:rsid w:val="00793E70"/>
    <w:rsid w:val="00793EA8"/>
    <w:rsid w:val="00793ED1"/>
    <w:rsid w:val="00793F5C"/>
    <w:rsid w:val="007942D9"/>
    <w:rsid w:val="00794359"/>
    <w:rsid w:val="00794537"/>
    <w:rsid w:val="00794561"/>
    <w:rsid w:val="00794796"/>
    <w:rsid w:val="007947A7"/>
    <w:rsid w:val="007948C6"/>
    <w:rsid w:val="007948ED"/>
    <w:rsid w:val="007949E2"/>
    <w:rsid w:val="00794AF1"/>
    <w:rsid w:val="00794CD1"/>
    <w:rsid w:val="00794CFF"/>
    <w:rsid w:val="00794DCD"/>
    <w:rsid w:val="00794EAA"/>
    <w:rsid w:val="00794F7C"/>
    <w:rsid w:val="00794F8D"/>
    <w:rsid w:val="00794FB5"/>
    <w:rsid w:val="00795113"/>
    <w:rsid w:val="007951EE"/>
    <w:rsid w:val="007953BD"/>
    <w:rsid w:val="0079552A"/>
    <w:rsid w:val="00795545"/>
    <w:rsid w:val="00795562"/>
    <w:rsid w:val="00795616"/>
    <w:rsid w:val="007956C5"/>
    <w:rsid w:val="00795854"/>
    <w:rsid w:val="00795ADD"/>
    <w:rsid w:val="00795B5A"/>
    <w:rsid w:val="00795BE1"/>
    <w:rsid w:val="00795C6F"/>
    <w:rsid w:val="00795CF7"/>
    <w:rsid w:val="00795D51"/>
    <w:rsid w:val="00795E11"/>
    <w:rsid w:val="00795E78"/>
    <w:rsid w:val="00795EA9"/>
    <w:rsid w:val="00795EAD"/>
    <w:rsid w:val="00795F65"/>
    <w:rsid w:val="007960F2"/>
    <w:rsid w:val="00796135"/>
    <w:rsid w:val="007961D6"/>
    <w:rsid w:val="00796620"/>
    <w:rsid w:val="007966C1"/>
    <w:rsid w:val="007966D4"/>
    <w:rsid w:val="00796785"/>
    <w:rsid w:val="007967AF"/>
    <w:rsid w:val="00796845"/>
    <w:rsid w:val="0079694F"/>
    <w:rsid w:val="00796A56"/>
    <w:rsid w:val="00796B9C"/>
    <w:rsid w:val="00796E7A"/>
    <w:rsid w:val="00797108"/>
    <w:rsid w:val="007971F5"/>
    <w:rsid w:val="00797291"/>
    <w:rsid w:val="0079733C"/>
    <w:rsid w:val="0079751F"/>
    <w:rsid w:val="00797592"/>
    <w:rsid w:val="007975EA"/>
    <w:rsid w:val="0079761F"/>
    <w:rsid w:val="00797698"/>
    <w:rsid w:val="007978B5"/>
    <w:rsid w:val="0079796C"/>
    <w:rsid w:val="00797A6F"/>
    <w:rsid w:val="00797B4B"/>
    <w:rsid w:val="00797B7A"/>
    <w:rsid w:val="00797BB6"/>
    <w:rsid w:val="00797FB6"/>
    <w:rsid w:val="007A000B"/>
    <w:rsid w:val="007A0048"/>
    <w:rsid w:val="007A00E0"/>
    <w:rsid w:val="007A00E3"/>
    <w:rsid w:val="007A0156"/>
    <w:rsid w:val="007A0177"/>
    <w:rsid w:val="007A033D"/>
    <w:rsid w:val="007A04B6"/>
    <w:rsid w:val="007A0555"/>
    <w:rsid w:val="007A0643"/>
    <w:rsid w:val="007A06E2"/>
    <w:rsid w:val="007A0872"/>
    <w:rsid w:val="007A0881"/>
    <w:rsid w:val="007A0954"/>
    <w:rsid w:val="007A09C8"/>
    <w:rsid w:val="007A0B06"/>
    <w:rsid w:val="007A0B14"/>
    <w:rsid w:val="007A0CF1"/>
    <w:rsid w:val="007A0D7F"/>
    <w:rsid w:val="007A10FB"/>
    <w:rsid w:val="007A1156"/>
    <w:rsid w:val="007A1179"/>
    <w:rsid w:val="007A1215"/>
    <w:rsid w:val="007A1271"/>
    <w:rsid w:val="007A131B"/>
    <w:rsid w:val="007A1461"/>
    <w:rsid w:val="007A14F5"/>
    <w:rsid w:val="007A15CC"/>
    <w:rsid w:val="007A1686"/>
    <w:rsid w:val="007A16F3"/>
    <w:rsid w:val="007A1745"/>
    <w:rsid w:val="007A182E"/>
    <w:rsid w:val="007A1B4B"/>
    <w:rsid w:val="007A1BAC"/>
    <w:rsid w:val="007A1CE8"/>
    <w:rsid w:val="007A1DB2"/>
    <w:rsid w:val="007A1E19"/>
    <w:rsid w:val="007A1EFE"/>
    <w:rsid w:val="007A1F3C"/>
    <w:rsid w:val="007A1F47"/>
    <w:rsid w:val="007A1F63"/>
    <w:rsid w:val="007A1FB1"/>
    <w:rsid w:val="007A20D1"/>
    <w:rsid w:val="007A20FD"/>
    <w:rsid w:val="007A219E"/>
    <w:rsid w:val="007A21D1"/>
    <w:rsid w:val="007A2347"/>
    <w:rsid w:val="007A237C"/>
    <w:rsid w:val="007A2419"/>
    <w:rsid w:val="007A25F6"/>
    <w:rsid w:val="007A2622"/>
    <w:rsid w:val="007A2686"/>
    <w:rsid w:val="007A2834"/>
    <w:rsid w:val="007A2939"/>
    <w:rsid w:val="007A298D"/>
    <w:rsid w:val="007A2A0E"/>
    <w:rsid w:val="007A2A27"/>
    <w:rsid w:val="007A2A53"/>
    <w:rsid w:val="007A2AA5"/>
    <w:rsid w:val="007A2AF1"/>
    <w:rsid w:val="007A2BD6"/>
    <w:rsid w:val="007A2D25"/>
    <w:rsid w:val="007A2D37"/>
    <w:rsid w:val="007A2D8F"/>
    <w:rsid w:val="007A2E7B"/>
    <w:rsid w:val="007A2EF8"/>
    <w:rsid w:val="007A2F6B"/>
    <w:rsid w:val="007A2FBA"/>
    <w:rsid w:val="007A3033"/>
    <w:rsid w:val="007A3059"/>
    <w:rsid w:val="007A34F4"/>
    <w:rsid w:val="007A3508"/>
    <w:rsid w:val="007A364D"/>
    <w:rsid w:val="007A3656"/>
    <w:rsid w:val="007A3676"/>
    <w:rsid w:val="007A3728"/>
    <w:rsid w:val="007A3844"/>
    <w:rsid w:val="007A3977"/>
    <w:rsid w:val="007A3BBE"/>
    <w:rsid w:val="007A3D66"/>
    <w:rsid w:val="007A3EB0"/>
    <w:rsid w:val="007A3EF2"/>
    <w:rsid w:val="007A3FCA"/>
    <w:rsid w:val="007A40C9"/>
    <w:rsid w:val="007A4120"/>
    <w:rsid w:val="007A414D"/>
    <w:rsid w:val="007A435E"/>
    <w:rsid w:val="007A4831"/>
    <w:rsid w:val="007A4875"/>
    <w:rsid w:val="007A491F"/>
    <w:rsid w:val="007A49FB"/>
    <w:rsid w:val="007A49FC"/>
    <w:rsid w:val="007A4A01"/>
    <w:rsid w:val="007A4A45"/>
    <w:rsid w:val="007A4AD8"/>
    <w:rsid w:val="007A4C5F"/>
    <w:rsid w:val="007A4C73"/>
    <w:rsid w:val="007A4CC0"/>
    <w:rsid w:val="007A4CFF"/>
    <w:rsid w:val="007A4DA4"/>
    <w:rsid w:val="007A4E8C"/>
    <w:rsid w:val="007A4EA1"/>
    <w:rsid w:val="007A4F02"/>
    <w:rsid w:val="007A4FD6"/>
    <w:rsid w:val="007A50B2"/>
    <w:rsid w:val="007A51DB"/>
    <w:rsid w:val="007A52B6"/>
    <w:rsid w:val="007A5302"/>
    <w:rsid w:val="007A535B"/>
    <w:rsid w:val="007A5424"/>
    <w:rsid w:val="007A5489"/>
    <w:rsid w:val="007A5761"/>
    <w:rsid w:val="007A576A"/>
    <w:rsid w:val="007A57BB"/>
    <w:rsid w:val="007A584C"/>
    <w:rsid w:val="007A58A7"/>
    <w:rsid w:val="007A58AD"/>
    <w:rsid w:val="007A59A8"/>
    <w:rsid w:val="007A5A96"/>
    <w:rsid w:val="007A5AA7"/>
    <w:rsid w:val="007A5AC0"/>
    <w:rsid w:val="007A5CBC"/>
    <w:rsid w:val="007A5D5D"/>
    <w:rsid w:val="007A5E7E"/>
    <w:rsid w:val="007A5E8B"/>
    <w:rsid w:val="007A5FE6"/>
    <w:rsid w:val="007A61D9"/>
    <w:rsid w:val="007A6479"/>
    <w:rsid w:val="007A6485"/>
    <w:rsid w:val="007A6495"/>
    <w:rsid w:val="007A64B6"/>
    <w:rsid w:val="007A6503"/>
    <w:rsid w:val="007A650B"/>
    <w:rsid w:val="007A651E"/>
    <w:rsid w:val="007A655D"/>
    <w:rsid w:val="007A6672"/>
    <w:rsid w:val="007A66BA"/>
    <w:rsid w:val="007A6715"/>
    <w:rsid w:val="007A6852"/>
    <w:rsid w:val="007A68BB"/>
    <w:rsid w:val="007A690F"/>
    <w:rsid w:val="007A691B"/>
    <w:rsid w:val="007A6993"/>
    <w:rsid w:val="007A6A86"/>
    <w:rsid w:val="007A6B6C"/>
    <w:rsid w:val="007A6C5E"/>
    <w:rsid w:val="007A6CEC"/>
    <w:rsid w:val="007A6D4A"/>
    <w:rsid w:val="007A6E7D"/>
    <w:rsid w:val="007A6EB3"/>
    <w:rsid w:val="007A6FCB"/>
    <w:rsid w:val="007A7007"/>
    <w:rsid w:val="007A712D"/>
    <w:rsid w:val="007A7274"/>
    <w:rsid w:val="007A7343"/>
    <w:rsid w:val="007A7677"/>
    <w:rsid w:val="007A77C7"/>
    <w:rsid w:val="007A7A3A"/>
    <w:rsid w:val="007A7C43"/>
    <w:rsid w:val="007A7D0E"/>
    <w:rsid w:val="007A7E7B"/>
    <w:rsid w:val="007A7EF7"/>
    <w:rsid w:val="007A7FAF"/>
    <w:rsid w:val="007B010C"/>
    <w:rsid w:val="007B0110"/>
    <w:rsid w:val="007B011E"/>
    <w:rsid w:val="007B03B1"/>
    <w:rsid w:val="007B03BF"/>
    <w:rsid w:val="007B03EC"/>
    <w:rsid w:val="007B0557"/>
    <w:rsid w:val="007B0662"/>
    <w:rsid w:val="007B0850"/>
    <w:rsid w:val="007B0A40"/>
    <w:rsid w:val="007B0AA3"/>
    <w:rsid w:val="007B0BE6"/>
    <w:rsid w:val="007B0E16"/>
    <w:rsid w:val="007B0F85"/>
    <w:rsid w:val="007B0FB4"/>
    <w:rsid w:val="007B0FC3"/>
    <w:rsid w:val="007B10A4"/>
    <w:rsid w:val="007B12C7"/>
    <w:rsid w:val="007B1341"/>
    <w:rsid w:val="007B13EF"/>
    <w:rsid w:val="007B1509"/>
    <w:rsid w:val="007B163A"/>
    <w:rsid w:val="007B18BD"/>
    <w:rsid w:val="007B192A"/>
    <w:rsid w:val="007B193F"/>
    <w:rsid w:val="007B1AA2"/>
    <w:rsid w:val="007B1BD2"/>
    <w:rsid w:val="007B1CB0"/>
    <w:rsid w:val="007B1CB2"/>
    <w:rsid w:val="007B1D4D"/>
    <w:rsid w:val="007B200C"/>
    <w:rsid w:val="007B20DD"/>
    <w:rsid w:val="007B2311"/>
    <w:rsid w:val="007B235E"/>
    <w:rsid w:val="007B241D"/>
    <w:rsid w:val="007B2444"/>
    <w:rsid w:val="007B255D"/>
    <w:rsid w:val="007B2654"/>
    <w:rsid w:val="007B27A9"/>
    <w:rsid w:val="007B27BB"/>
    <w:rsid w:val="007B27C5"/>
    <w:rsid w:val="007B286C"/>
    <w:rsid w:val="007B2980"/>
    <w:rsid w:val="007B2B10"/>
    <w:rsid w:val="007B2BD7"/>
    <w:rsid w:val="007B2C50"/>
    <w:rsid w:val="007B2CE6"/>
    <w:rsid w:val="007B2E6B"/>
    <w:rsid w:val="007B2EDD"/>
    <w:rsid w:val="007B2F29"/>
    <w:rsid w:val="007B33EE"/>
    <w:rsid w:val="007B345A"/>
    <w:rsid w:val="007B35BE"/>
    <w:rsid w:val="007B37E4"/>
    <w:rsid w:val="007B3817"/>
    <w:rsid w:val="007B3832"/>
    <w:rsid w:val="007B383D"/>
    <w:rsid w:val="007B3885"/>
    <w:rsid w:val="007B3ADF"/>
    <w:rsid w:val="007B3AE0"/>
    <w:rsid w:val="007B3BE8"/>
    <w:rsid w:val="007B3C31"/>
    <w:rsid w:val="007B3C84"/>
    <w:rsid w:val="007B3CA9"/>
    <w:rsid w:val="007B3D33"/>
    <w:rsid w:val="007B3DEC"/>
    <w:rsid w:val="007B3FAC"/>
    <w:rsid w:val="007B40B3"/>
    <w:rsid w:val="007B41C4"/>
    <w:rsid w:val="007B42E0"/>
    <w:rsid w:val="007B4387"/>
    <w:rsid w:val="007B45C3"/>
    <w:rsid w:val="007B45CE"/>
    <w:rsid w:val="007B46C3"/>
    <w:rsid w:val="007B4710"/>
    <w:rsid w:val="007B4794"/>
    <w:rsid w:val="007B48B4"/>
    <w:rsid w:val="007B4A9A"/>
    <w:rsid w:val="007B4AAA"/>
    <w:rsid w:val="007B4B35"/>
    <w:rsid w:val="007B4B5D"/>
    <w:rsid w:val="007B4C61"/>
    <w:rsid w:val="007B4CD2"/>
    <w:rsid w:val="007B4D5E"/>
    <w:rsid w:val="007B4E64"/>
    <w:rsid w:val="007B4EEF"/>
    <w:rsid w:val="007B4FE0"/>
    <w:rsid w:val="007B5130"/>
    <w:rsid w:val="007B5192"/>
    <w:rsid w:val="007B5231"/>
    <w:rsid w:val="007B523C"/>
    <w:rsid w:val="007B52DB"/>
    <w:rsid w:val="007B53BD"/>
    <w:rsid w:val="007B547D"/>
    <w:rsid w:val="007B56BF"/>
    <w:rsid w:val="007B5729"/>
    <w:rsid w:val="007B5739"/>
    <w:rsid w:val="007B5804"/>
    <w:rsid w:val="007B589E"/>
    <w:rsid w:val="007B58C2"/>
    <w:rsid w:val="007B5901"/>
    <w:rsid w:val="007B59A8"/>
    <w:rsid w:val="007B59AC"/>
    <w:rsid w:val="007B5A79"/>
    <w:rsid w:val="007B5B35"/>
    <w:rsid w:val="007B5BD3"/>
    <w:rsid w:val="007B5DE0"/>
    <w:rsid w:val="007B5EAF"/>
    <w:rsid w:val="007B5F66"/>
    <w:rsid w:val="007B5F7D"/>
    <w:rsid w:val="007B5F80"/>
    <w:rsid w:val="007B601A"/>
    <w:rsid w:val="007B60FA"/>
    <w:rsid w:val="007B61E5"/>
    <w:rsid w:val="007B646A"/>
    <w:rsid w:val="007B650E"/>
    <w:rsid w:val="007B651F"/>
    <w:rsid w:val="007B6525"/>
    <w:rsid w:val="007B65AC"/>
    <w:rsid w:val="007B6685"/>
    <w:rsid w:val="007B6837"/>
    <w:rsid w:val="007B6C1E"/>
    <w:rsid w:val="007B6C90"/>
    <w:rsid w:val="007B6DB4"/>
    <w:rsid w:val="007B6DD0"/>
    <w:rsid w:val="007B6EFB"/>
    <w:rsid w:val="007B6F0C"/>
    <w:rsid w:val="007B6F75"/>
    <w:rsid w:val="007B710A"/>
    <w:rsid w:val="007B7193"/>
    <w:rsid w:val="007B732B"/>
    <w:rsid w:val="007B745F"/>
    <w:rsid w:val="007B7658"/>
    <w:rsid w:val="007B76DD"/>
    <w:rsid w:val="007B7883"/>
    <w:rsid w:val="007B7957"/>
    <w:rsid w:val="007B7981"/>
    <w:rsid w:val="007B7A7F"/>
    <w:rsid w:val="007B7AEC"/>
    <w:rsid w:val="007B7B45"/>
    <w:rsid w:val="007B7B5A"/>
    <w:rsid w:val="007B7B82"/>
    <w:rsid w:val="007B7CCA"/>
    <w:rsid w:val="007B7CEA"/>
    <w:rsid w:val="007B7D71"/>
    <w:rsid w:val="007B7DBC"/>
    <w:rsid w:val="007B7ECD"/>
    <w:rsid w:val="007B7F66"/>
    <w:rsid w:val="007B7F7B"/>
    <w:rsid w:val="007B7FAC"/>
    <w:rsid w:val="007C00B1"/>
    <w:rsid w:val="007C013F"/>
    <w:rsid w:val="007C01E7"/>
    <w:rsid w:val="007C03F3"/>
    <w:rsid w:val="007C0535"/>
    <w:rsid w:val="007C054E"/>
    <w:rsid w:val="007C0557"/>
    <w:rsid w:val="007C05A7"/>
    <w:rsid w:val="007C0720"/>
    <w:rsid w:val="007C0780"/>
    <w:rsid w:val="007C083C"/>
    <w:rsid w:val="007C0888"/>
    <w:rsid w:val="007C0897"/>
    <w:rsid w:val="007C089A"/>
    <w:rsid w:val="007C0B20"/>
    <w:rsid w:val="007C0B69"/>
    <w:rsid w:val="007C0BA1"/>
    <w:rsid w:val="007C0BE7"/>
    <w:rsid w:val="007C0D17"/>
    <w:rsid w:val="007C0DDF"/>
    <w:rsid w:val="007C0DF2"/>
    <w:rsid w:val="007C0ED8"/>
    <w:rsid w:val="007C0F59"/>
    <w:rsid w:val="007C1057"/>
    <w:rsid w:val="007C1087"/>
    <w:rsid w:val="007C1119"/>
    <w:rsid w:val="007C113F"/>
    <w:rsid w:val="007C11E8"/>
    <w:rsid w:val="007C132D"/>
    <w:rsid w:val="007C14BF"/>
    <w:rsid w:val="007C157E"/>
    <w:rsid w:val="007C1713"/>
    <w:rsid w:val="007C1770"/>
    <w:rsid w:val="007C1AD2"/>
    <w:rsid w:val="007C1B2E"/>
    <w:rsid w:val="007C1BA9"/>
    <w:rsid w:val="007C1C49"/>
    <w:rsid w:val="007C1D1A"/>
    <w:rsid w:val="007C1F8F"/>
    <w:rsid w:val="007C1FE6"/>
    <w:rsid w:val="007C1FED"/>
    <w:rsid w:val="007C208E"/>
    <w:rsid w:val="007C2263"/>
    <w:rsid w:val="007C2332"/>
    <w:rsid w:val="007C238A"/>
    <w:rsid w:val="007C2392"/>
    <w:rsid w:val="007C243D"/>
    <w:rsid w:val="007C24FE"/>
    <w:rsid w:val="007C2555"/>
    <w:rsid w:val="007C268B"/>
    <w:rsid w:val="007C271C"/>
    <w:rsid w:val="007C2791"/>
    <w:rsid w:val="007C27B8"/>
    <w:rsid w:val="007C27BD"/>
    <w:rsid w:val="007C2833"/>
    <w:rsid w:val="007C29FB"/>
    <w:rsid w:val="007C2A34"/>
    <w:rsid w:val="007C2CA4"/>
    <w:rsid w:val="007C2CCD"/>
    <w:rsid w:val="007C2DDA"/>
    <w:rsid w:val="007C2E63"/>
    <w:rsid w:val="007C2ED9"/>
    <w:rsid w:val="007C2F01"/>
    <w:rsid w:val="007C2FEA"/>
    <w:rsid w:val="007C2FFF"/>
    <w:rsid w:val="007C306D"/>
    <w:rsid w:val="007C3168"/>
    <w:rsid w:val="007C317A"/>
    <w:rsid w:val="007C3187"/>
    <w:rsid w:val="007C33CF"/>
    <w:rsid w:val="007C342F"/>
    <w:rsid w:val="007C34D0"/>
    <w:rsid w:val="007C353A"/>
    <w:rsid w:val="007C35D0"/>
    <w:rsid w:val="007C3601"/>
    <w:rsid w:val="007C384D"/>
    <w:rsid w:val="007C38BB"/>
    <w:rsid w:val="007C39F4"/>
    <w:rsid w:val="007C3A1F"/>
    <w:rsid w:val="007C3B1C"/>
    <w:rsid w:val="007C3CC0"/>
    <w:rsid w:val="007C3FB1"/>
    <w:rsid w:val="007C413F"/>
    <w:rsid w:val="007C41F9"/>
    <w:rsid w:val="007C4212"/>
    <w:rsid w:val="007C43F9"/>
    <w:rsid w:val="007C43FE"/>
    <w:rsid w:val="007C4432"/>
    <w:rsid w:val="007C4512"/>
    <w:rsid w:val="007C458B"/>
    <w:rsid w:val="007C47F7"/>
    <w:rsid w:val="007C48F9"/>
    <w:rsid w:val="007C4A1F"/>
    <w:rsid w:val="007C4A54"/>
    <w:rsid w:val="007C4B06"/>
    <w:rsid w:val="007C4C42"/>
    <w:rsid w:val="007C4CF7"/>
    <w:rsid w:val="007C4E5F"/>
    <w:rsid w:val="007C4EF8"/>
    <w:rsid w:val="007C4F30"/>
    <w:rsid w:val="007C503A"/>
    <w:rsid w:val="007C5099"/>
    <w:rsid w:val="007C50E1"/>
    <w:rsid w:val="007C51E5"/>
    <w:rsid w:val="007C53EA"/>
    <w:rsid w:val="007C5645"/>
    <w:rsid w:val="007C5650"/>
    <w:rsid w:val="007C568B"/>
    <w:rsid w:val="007C569A"/>
    <w:rsid w:val="007C587B"/>
    <w:rsid w:val="007C5885"/>
    <w:rsid w:val="007C599D"/>
    <w:rsid w:val="007C5BD0"/>
    <w:rsid w:val="007C5C3F"/>
    <w:rsid w:val="007C5CA6"/>
    <w:rsid w:val="007C5D0B"/>
    <w:rsid w:val="007C5D74"/>
    <w:rsid w:val="007C6081"/>
    <w:rsid w:val="007C609D"/>
    <w:rsid w:val="007C6116"/>
    <w:rsid w:val="007C61D0"/>
    <w:rsid w:val="007C61D9"/>
    <w:rsid w:val="007C625D"/>
    <w:rsid w:val="007C62B3"/>
    <w:rsid w:val="007C6399"/>
    <w:rsid w:val="007C647A"/>
    <w:rsid w:val="007C64EF"/>
    <w:rsid w:val="007C65D9"/>
    <w:rsid w:val="007C6818"/>
    <w:rsid w:val="007C6840"/>
    <w:rsid w:val="007C6AD8"/>
    <w:rsid w:val="007C6B1C"/>
    <w:rsid w:val="007C6C99"/>
    <w:rsid w:val="007C6D09"/>
    <w:rsid w:val="007C6D4A"/>
    <w:rsid w:val="007C6F2B"/>
    <w:rsid w:val="007C6F63"/>
    <w:rsid w:val="007C6F9E"/>
    <w:rsid w:val="007C709D"/>
    <w:rsid w:val="007C71B3"/>
    <w:rsid w:val="007C7215"/>
    <w:rsid w:val="007C72F3"/>
    <w:rsid w:val="007C7319"/>
    <w:rsid w:val="007C737E"/>
    <w:rsid w:val="007C7455"/>
    <w:rsid w:val="007C76EA"/>
    <w:rsid w:val="007C77CB"/>
    <w:rsid w:val="007C796C"/>
    <w:rsid w:val="007C7989"/>
    <w:rsid w:val="007C79A6"/>
    <w:rsid w:val="007C79B5"/>
    <w:rsid w:val="007C79E9"/>
    <w:rsid w:val="007C7AC2"/>
    <w:rsid w:val="007C7CDF"/>
    <w:rsid w:val="007C7DA8"/>
    <w:rsid w:val="007C7E66"/>
    <w:rsid w:val="007C7E85"/>
    <w:rsid w:val="007C7FA1"/>
    <w:rsid w:val="007C7FC8"/>
    <w:rsid w:val="007D0009"/>
    <w:rsid w:val="007D0181"/>
    <w:rsid w:val="007D0295"/>
    <w:rsid w:val="007D02F8"/>
    <w:rsid w:val="007D033A"/>
    <w:rsid w:val="007D0452"/>
    <w:rsid w:val="007D0506"/>
    <w:rsid w:val="007D05A7"/>
    <w:rsid w:val="007D05DE"/>
    <w:rsid w:val="007D06F3"/>
    <w:rsid w:val="007D0763"/>
    <w:rsid w:val="007D08DA"/>
    <w:rsid w:val="007D09CC"/>
    <w:rsid w:val="007D0C88"/>
    <w:rsid w:val="007D0CDD"/>
    <w:rsid w:val="007D0D69"/>
    <w:rsid w:val="007D0E90"/>
    <w:rsid w:val="007D0F9A"/>
    <w:rsid w:val="007D0FB6"/>
    <w:rsid w:val="007D1070"/>
    <w:rsid w:val="007D124E"/>
    <w:rsid w:val="007D1289"/>
    <w:rsid w:val="007D12C2"/>
    <w:rsid w:val="007D13DD"/>
    <w:rsid w:val="007D13F3"/>
    <w:rsid w:val="007D13FC"/>
    <w:rsid w:val="007D142C"/>
    <w:rsid w:val="007D146B"/>
    <w:rsid w:val="007D14EE"/>
    <w:rsid w:val="007D15D8"/>
    <w:rsid w:val="007D1604"/>
    <w:rsid w:val="007D167F"/>
    <w:rsid w:val="007D169B"/>
    <w:rsid w:val="007D16D5"/>
    <w:rsid w:val="007D1858"/>
    <w:rsid w:val="007D187F"/>
    <w:rsid w:val="007D188C"/>
    <w:rsid w:val="007D18BD"/>
    <w:rsid w:val="007D18FA"/>
    <w:rsid w:val="007D1942"/>
    <w:rsid w:val="007D1970"/>
    <w:rsid w:val="007D1999"/>
    <w:rsid w:val="007D1B26"/>
    <w:rsid w:val="007D1B5F"/>
    <w:rsid w:val="007D1D36"/>
    <w:rsid w:val="007D1EDE"/>
    <w:rsid w:val="007D1F94"/>
    <w:rsid w:val="007D21FA"/>
    <w:rsid w:val="007D2202"/>
    <w:rsid w:val="007D2216"/>
    <w:rsid w:val="007D231C"/>
    <w:rsid w:val="007D26C2"/>
    <w:rsid w:val="007D274C"/>
    <w:rsid w:val="007D27BE"/>
    <w:rsid w:val="007D27F5"/>
    <w:rsid w:val="007D2800"/>
    <w:rsid w:val="007D298E"/>
    <w:rsid w:val="007D29E5"/>
    <w:rsid w:val="007D2A3B"/>
    <w:rsid w:val="007D2A8B"/>
    <w:rsid w:val="007D2AD3"/>
    <w:rsid w:val="007D2BE6"/>
    <w:rsid w:val="007D2C44"/>
    <w:rsid w:val="007D2D72"/>
    <w:rsid w:val="007D2D83"/>
    <w:rsid w:val="007D2E05"/>
    <w:rsid w:val="007D32BF"/>
    <w:rsid w:val="007D3473"/>
    <w:rsid w:val="007D3493"/>
    <w:rsid w:val="007D34FF"/>
    <w:rsid w:val="007D358D"/>
    <w:rsid w:val="007D364E"/>
    <w:rsid w:val="007D3678"/>
    <w:rsid w:val="007D36A7"/>
    <w:rsid w:val="007D377A"/>
    <w:rsid w:val="007D385D"/>
    <w:rsid w:val="007D3901"/>
    <w:rsid w:val="007D396A"/>
    <w:rsid w:val="007D3975"/>
    <w:rsid w:val="007D39AE"/>
    <w:rsid w:val="007D39D6"/>
    <w:rsid w:val="007D3A00"/>
    <w:rsid w:val="007D3AEF"/>
    <w:rsid w:val="007D3B40"/>
    <w:rsid w:val="007D3CA2"/>
    <w:rsid w:val="007D3CAE"/>
    <w:rsid w:val="007D3CD1"/>
    <w:rsid w:val="007D3D29"/>
    <w:rsid w:val="007D3F19"/>
    <w:rsid w:val="007D3FCD"/>
    <w:rsid w:val="007D4048"/>
    <w:rsid w:val="007D40CC"/>
    <w:rsid w:val="007D413A"/>
    <w:rsid w:val="007D415A"/>
    <w:rsid w:val="007D43D9"/>
    <w:rsid w:val="007D4802"/>
    <w:rsid w:val="007D4827"/>
    <w:rsid w:val="007D4A44"/>
    <w:rsid w:val="007D4B7E"/>
    <w:rsid w:val="007D4BC2"/>
    <w:rsid w:val="007D4CD4"/>
    <w:rsid w:val="007D4CFF"/>
    <w:rsid w:val="007D4EE3"/>
    <w:rsid w:val="007D4F04"/>
    <w:rsid w:val="007D4F05"/>
    <w:rsid w:val="007D503C"/>
    <w:rsid w:val="007D5139"/>
    <w:rsid w:val="007D549F"/>
    <w:rsid w:val="007D56CD"/>
    <w:rsid w:val="007D5751"/>
    <w:rsid w:val="007D57FD"/>
    <w:rsid w:val="007D592B"/>
    <w:rsid w:val="007D59AA"/>
    <w:rsid w:val="007D59C9"/>
    <w:rsid w:val="007D5A9A"/>
    <w:rsid w:val="007D5BB6"/>
    <w:rsid w:val="007D5BD2"/>
    <w:rsid w:val="007D5C1C"/>
    <w:rsid w:val="007D5C51"/>
    <w:rsid w:val="007D5C5D"/>
    <w:rsid w:val="007D5C62"/>
    <w:rsid w:val="007D60D2"/>
    <w:rsid w:val="007D611B"/>
    <w:rsid w:val="007D61AB"/>
    <w:rsid w:val="007D61C0"/>
    <w:rsid w:val="007D6475"/>
    <w:rsid w:val="007D6690"/>
    <w:rsid w:val="007D6720"/>
    <w:rsid w:val="007D6889"/>
    <w:rsid w:val="007D68E5"/>
    <w:rsid w:val="007D6A8C"/>
    <w:rsid w:val="007D6BAA"/>
    <w:rsid w:val="007D6C1C"/>
    <w:rsid w:val="007D6C88"/>
    <w:rsid w:val="007D6D00"/>
    <w:rsid w:val="007D7017"/>
    <w:rsid w:val="007D709A"/>
    <w:rsid w:val="007D7195"/>
    <w:rsid w:val="007D7335"/>
    <w:rsid w:val="007D733B"/>
    <w:rsid w:val="007D739B"/>
    <w:rsid w:val="007D73F7"/>
    <w:rsid w:val="007D7A6D"/>
    <w:rsid w:val="007D7AC1"/>
    <w:rsid w:val="007D7ADD"/>
    <w:rsid w:val="007D7BC5"/>
    <w:rsid w:val="007D7C6A"/>
    <w:rsid w:val="007E0250"/>
    <w:rsid w:val="007E0259"/>
    <w:rsid w:val="007E0265"/>
    <w:rsid w:val="007E02E0"/>
    <w:rsid w:val="007E030E"/>
    <w:rsid w:val="007E0320"/>
    <w:rsid w:val="007E0353"/>
    <w:rsid w:val="007E0359"/>
    <w:rsid w:val="007E03A7"/>
    <w:rsid w:val="007E03F0"/>
    <w:rsid w:val="007E06CC"/>
    <w:rsid w:val="007E0765"/>
    <w:rsid w:val="007E07E5"/>
    <w:rsid w:val="007E0821"/>
    <w:rsid w:val="007E0830"/>
    <w:rsid w:val="007E0BA6"/>
    <w:rsid w:val="007E0C1E"/>
    <w:rsid w:val="007E0D11"/>
    <w:rsid w:val="007E0D47"/>
    <w:rsid w:val="007E10F3"/>
    <w:rsid w:val="007E15BC"/>
    <w:rsid w:val="007E15D7"/>
    <w:rsid w:val="007E1617"/>
    <w:rsid w:val="007E166D"/>
    <w:rsid w:val="007E16D7"/>
    <w:rsid w:val="007E16E5"/>
    <w:rsid w:val="007E16FC"/>
    <w:rsid w:val="007E1784"/>
    <w:rsid w:val="007E17B1"/>
    <w:rsid w:val="007E1A89"/>
    <w:rsid w:val="007E1B51"/>
    <w:rsid w:val="007E1BFE"/>
    <w:rsid w:val="007E1C02"/>
    <w:rsid w:val="007E1DE9"/>
    <w:rsid w:val="007E1EB0"/>
    <w:rsid w:val="007E1F37"/>
    <w:rsid w:val="007E1F49"/>
    <w:rsid w:val="007E1FB9"/>
    <w:rsid w:val="007E2019"/>
    <w:rsid w:val="007E21EE"/>
    <w:rsid w:val="007E224E"/>
    <w:rsid w:val="007E23F9"/>
    <w:rsid w:val="007E2623"/>
    <w:rsid w:val="007E272C"/>
    <w:rsid w:val="007E2949"/>
    <w:rsid w:val="007E298C"/>
    <w:rsid w:val="007E2AF2"/>
    <w:rsid w:val="007E2BFB"/>
    <w:rsid w:val="007E2CF5"/>
    <w:rsid w:val="007E2DAF"/>
    <w:rsid w:val="007E2F98"/>
    <w:rsid w:val="007E304E"/>
    <w:rsid w:val="007E306D"/>
    <w:rsid w:val="007E3150"/>
    <w:rsid w:val="007E316A"/>
    <w:rsid w:val="007E320A"/>
    <w:rsid w:val="007E330F"/>
    <w:rsid w:val="007E3359"/>
    <w:rsid w:val="007E3412"/>
    <w:rsid w:val="007E346D"/>
    <w:rsid w:val="007E34C1"/>
    <w:rsid w:val="007E34C7"/>
    <w:rsid w:val="007E34DE"/>
    <w:rsid w:val="007E358F"/>
    <w:rsid w:val="007E3662"/>
    <w:rsid w:val="007E36B6"/>
    <w:rsid w:val="007E36F4"/>
    <w:rsid w:val="007E3908"/>
    <w:rsid w:val="007E39BC"/>
    <w:rsid w:val="007E3A13"/>
    <w:rsid w:val="007E3C5B"/>
    <w:rsid w:val="007E3C63"/>
    <w:rsid w:val="007E3C9D"/>
    <w:rsid w:val="007E3CED"/>
    <w:rsid w:val="007E3D10"/>
    <w:rsid w:val="007E3EFD"/>
    <w:rsid w:val="007E3F1F"/>
    <w:rsid w:val="007E4008"/>
    <w:rsid w:val="007E43E3"/>
    <w:rsid w:val="007E440E"/>
    <w:rsid w:val="007E45DC"/>
    <w:rsid w:val="007E4639"/>
    <w:rsid w:val="007E4733"/>
    <w:rsid w:val="007E48A1"/>
    <w:rsid w:val="007E48B2"/>
    <w:rsid w:val="007E4AC2"/>
    <w:rsid w:val="007E4B68"/>
    <w:rsid w:val="007E4ED0"/>
    <w:rsid w:val="007E4F9F"/>
    <w:rsid w:val="007E508D"/>
    <w:rsid w:val="007E5181"/>
    <w:rsid w:val="007E519B"/>
    <w:rsid w:val="007E51B4"/>
    <w:rsid w:val="007E51F7"/>
    <w:rsid w:val="007E520D"/>
    <w:rsid w:val="007E5459"/>
    <w:rsid w:val="007E54A1"/>
    <w:rsid w:val="007E56A8"/>
    <w:rsid w:val="007E5786"/>
    <w:rsid w:val="007E5A0C"/>
    <w:rsid w:val="007E5CB6"/>
    <w:rsid w:val="007E5D97"/>
    <w:rsid w:val="007E5DA9"/>
    <w:rsid w:val="007E5E3B"/>
    <w:rsid w:val="007E6038"/>
    <w:rsid w:val="007E60AE"/>
    <w:rsid w:val="007E6238"/>
    <w:rsid w:val="007E631C"/>
    <w:rsid w:val="007E6356"/>
    <w:rsid w:val="007E647E"/>
    <w:rsid w:val="007E653D"/>
    <w:rsid w:val="007E6558"/>
    <w:rsid w:val="007E675D"/>
    <w:rsid w:val="007E6762"/>
    <w:rsid w:val="007E67B9"/>
    <w:rsid w:val="007E682B"/>
    <w:rsid w:val="007E6842"/>
    <w:rsid w:val="007E68DF"/>
    <w:rsid w:val="007E6B3E"/>
    <w:rsid w:val="007E6B79"/>
    <w:rsid w:val="007E6F37"/>
    <w:rsid w:val="007E6F7B"/>
    <w:rsid w:val="007E7016"/>
    <w:rsid w:val="007E71EC"/>
    <w:rsid w:val="007E7204"/>
    <w:rsid w:val="007E735F"/>
    <w:rsid w:val="007E73BF"/>
    <w:rsid w:val="007E7435"/>
    <w:rsid w:val="007E7440"/>
    <w:rsid w:val="007E749B"/>
    <w:rsid w:val="007E74A3"/>
    <w:rsid w:val="007E760E"/>
    <w:rsid w:val="007E7687"/>
    <w:rsid w:val="007E76E8"/>
    <w:rsid w:val="007E777C"/>
    <w:rsid w:val="007E7832"/>
    <w:rsid w:val="007E786D"/>
    <w:rsid w:val="007E7928"/>
    <w:rsid w:val="007E7B52"/>
    <w:rsid w:val="007E7C56"/>
    <w:rsid w:val="007E7E0C"/>
    <w:rsid w:val="007E7E9E"/>
    <w:rsid w:val="007E7F84"/>
    <w:rsid w:val="007F01D6"/>
    <w:rsid w:val="007F0226"/>
    <w:rsid w:val="007F0457"/>
    <w:rsid w:val="007F058E"/>
    <w:rsid w:val="007F05AB"/>
    <w:rsid w:val="007F093B"/>
    <w:rsid w:val="007F09CB"/>
    <w:rsid w:val="007F0B06"/>
    <w:rsid w:val="007F0B21"/>
    <w:rsid w:val="007F0E08"/>
    <w:rsid w:val="007F0FB5"/>
    <w:rsid w:val="007F1086"/>
    <w:rsid w:val="007F10FC"/>
    <w:rsid w:val="007F110E"/>
    <w:rsid w:val="007F11F0"/>
    <w:rsid w:val="007F1555"/>
    <w:rsid w:val="007F1692"/>
    <w:rsid w:val="007F1830"/>
    <w:rsid w:val="007F1840"/>
    <w:rsid w:val="007F1911"/>
    <w:rsid w:val="007F1B05"/>
    <w:rsid w:val="007F1B2D"/>
    <w:rsid w:val="007F1C04"/>
    <w:rsid w:val="007F1D25"/>
    <w:rsid w:val="007F1D5E"/>
    <w:rsid w:val="007F1DEF"/>
    <w:rsid w:val="007F1E6D"/>
    <w:rsid w:val="007F1FFF"/>
    <w:rsid w:val="007F210F"/>
    <w:rsid w:val="007F2348"/>
    <w:rsid w:val="007F23E0"/>
    <w:rsid w:val="007F2486"/>
    <w:rsid w:val="007F24FF"/>
    <w:rsid w:val="007F25AF"/>
    <w:rsid w:val="007F2608"/>
    <w:rsid w:val="007F274B"/>
    <w:rsid w:val="007F27A2"/>
    <w:rsid w:val="007F2898"/>
    <w:rsid w:val="007F2931"/>
    <w:rsid w:val="007F2949"/>
    <w:rsid w:val="007F2996"/>
    <w:rsid w:val="007F299C"/>
    <w:rsid w:val="007F2A4E"/>
    <w:rsid w:val="007F2B9F"/>
    <w:rsid w:val="007F2C14"/>
    <w:rsid w:val="007F2C6F"/>
    <w:rsid w:val="007F2C8D"/>
    <w:rsid w:val="007F2CF0"/>
    <w:rsid w:val="007F2F47"/>
    <w:rsid w:val="007F3154"/>
    <w:rsid w:val="007F3224"/>
    <w:rsid w:val="007F32B8"/>
    <w:rsid w:val="007F32C7"/>
    <w:rsid w:val="007F32EA"/>
    <w:rsid w:val="007F355D"/>
    <w:rsid w:val="007F360B"/>
    <w:rsid w:val="007F3634"/>
    <w:rsid w:val="007F3691"/>
    <w:rsid w:val="007F374D"/>
    <w:rsid w:val="007F376B"/>
    <w:rsid w:val="007F37A8"/>
    <w:rsid w:val="007F37BD"/>
    <w:rsid w:val="007F384C"/>
    <w:rsid w:val="007F38DA"/>
    <w:rsid w:val="007F38EF"/>
    <w:rsid w:val="007F3B58"/>
    <w:rsid w:val="007F3C13"/>
    <w:rsid w:val="007F3C2F"/>
    <w:rsid w:val="007F3C74"/>
    <w:rsid w:val="007F3D52"/>
    <w:rsid w:val="007F3EC4"/>
    <w:rsid w:val="007F3F22"/>
    <w:rsid w:val="007F407B"/>
    <w:rsid w:val="007F40CE"/>
    <w:rsid w:val="007F4566"/>
    <w:rsid w:val="007F4589"/>
    <w:rsid w:val="007F460E"/>
    <w:rsid w:val="007F4649"/>
    <w:rsid w:val="007F46D5"/>
    <w:rsid w:val="007F4758"/>
    <w:rsid w:val="007F4783"/>
    <w:rsid w:val="007F483F"/>
    <w:rsid w:val="007F4868"/>
    <w:rsid w:val="007F4965"/>
    <w:rsid w:val="007F4AD0"/>
    <w:rsid w:val="007F4B8B"/>
    <w:rsid w:val="007F4C5A"/>
    <w:rsid w:val="007F4D00"/>
    <w:rsid w:val="007F4DD8"/>
    <w:rsid w:val="007F4FB6"/>
    <w:rsid w:val="007F515D"/>
    <w:rsid w:val="007F51DD"/>
    <w:rsid w:val="007F520C"/>
    <w:rsid w:val="007F53B3"/>
    <w:rsid w:val="007F5537"/>
    <w:rsid w:val="007F599E"/>
    <w:rsid w:val="007F59D6"/>
    <w:rsid w:val="007F5A5F"/>
    <w:rsid w:val="007F5AFE"/>
    <w:rsid w:val="007F5D0E"/>
    <w:rsid w:val="007F5D7D"/>
    <w:rsid w:val="007F5DCB"/>
    <w:rsid w:val="007F61C8"/>
    <w:rsid w:val="007F626A"/>
    <w:rsid w:val="007F6288"/>
    <w:rsid w:val="007F641E"/>
    <w:rsid w:val="007F645C"/>
    <w:rsid w:val="007F6547"/>
    <w:rsid w:val="007F654B"/>
    <w:rsid w:val="007F6571"/>
    <w:rsid w:val="007F65C1"/>
    <w:rsid w:val="007F67B9"/>
    <w:rsid w:val="007F6955"/>
    <w:rsid w:val="007F69A9"/>
    <w:rsid w:val="007F69CC"/>
    <w:rsid w:val="007F6A3A"/>
    <w:rsid w:val="007F6A56"/>
    <w:rsid w:val="007F6AE8"/>
    <w:rsid w:val="007F6BCF"/>
    <w:rsid w:val="007F6C13"/>
    <w:rsid w:val="007F6C7A"/>
    <w:rsid w:val="007F6CC3"/>
    <w:rsid w:val="007F6F52"/>
    <w:rsid w:val="007F7068"/>
    <w:rsid w:val="007F70E9"/>
    <w:rsid w:val="007F7185"/>
    <w:rsid w:val="007F71F6"/>
    <w:rsid w:val="007F764F"/>
    <w:rsid w:val="007F7939"/>
    <w:rsid w:val="007F79DB"/>
    <w:rsid w:val="007F7A0D"/>
    <w:rsid w:val="007F7AFF"/>
    <w:rsid w:val="007F7B3D"/>
    <w:rsid w:val="007F7BAD"/>
    <w:rsid w:val="007F7BBF"/>
    <w:rsid w:val="007F7BD2"/>
    <w:rsid w:val="007F7C5B"/>
    <w:rsid w:val="007F7D06"/>
    <w:rsid w:val="007F7D34"/>
    <w:rsid w:val="007F7D95"/>
    <w:rsid w:val="007F7DDC"/>
    <w:rsid w:val="007F7F4D"/>
    <w:rsid w:val="007F7F74"/>
    <w:rsid w:val="008002C0"/>
    <w:rsid w:val="0080030D"/>
    <w:rsid w:val="0080044A"/>
    <w:rsid w:val="008009B0"/>
    <w:rsid w:val="008009F1"/>
    <w:rsid w:val="00800A0A"/>
    <w:rsid w:val="00800A2B"/>
    <w:rsid w:val="00800B12"/>
    <w:rsid w:val="00800BC7"/>
    <w:rsid w:val="00800BE2"/>
    <w:rsid w:val="00800C7A"/>
    <w:rsid w:val="00800C9A"/>
    <w:rsid w:val="00800EB4"/>
    <w:rsid w:val="00800FDA"/>
    <w:rsid w:val="00801047"/>
    <w:rsid w:val="008011DB"/>
    <w:rsid w:val="008014DA"/>
    <w:rsid w:val="00801522"/>
    <w:rsid w:val="0080166B"/>
    <w:rsid w:val="008016F0"/>
    <w:rsid w:val="008018B2"/>
    <w:rsid w:val="0080197E"/>
    <w:rsid w:val="008019CC"/>
    <w:rsid w:val="00801A25"/>
    <w:rsid w:val="00801E30"/>
    <w:rsid w:val="00801ECC"/>
    <w:rsid w:val="0080208C"/>
    <w:rsid w:val="0080226C"/>
    <w:rsid w:val="008023A2"/>
    <w:rsid w:val="00802648"/>
    <w:rsid w:val="008026FE"/>
    <w:rsid w:val="008027EE"/>
    <w:rsid w:val="00802898"/>
    <w:rsid w:val="0080289A"/>
    <w:rsid w:val="008029F1"/>
    <w:rsid w:val="00802A54"/>
    <w:rsid w:val="00802B27"/>
    <w:rsid w:val="00802DE1"/>
    <w:rsid w:val="00802EA5"/>
    <w:rsid w:val="00802EA6"/>
    <w:rsid w:val="00802F1F"/>
    <w:rsid w:val="0080301D"/>
    <w:rsid w:val="00803085"/>
    <w:rsid w:val="008032C7"/>
    <w:rsid w:val="008034CC"/>
    <w:rsid w:val="008036FA"/>
    <w:rsid w:val="00803863"/>
    <w:rsid w:val="0080398F"/>
    <w:rsid w:val="008039E2"/>
    <w:rsid w:val="00803A1B"/>
    <w:rsid w:val="00803B00"/>
    <w:rsid w:val="00803D33"/>
    <w:rsid w:val="00803D4B"/>
    <w:rsid w:val="00803E54"/>
    <w:rsid w:val="00803E62"/>
    <w:rsid w:val="00803F65"/>
    <w:rsid w:val="00803F75"/>
    <w:rsid w:val="0080409D"/>
    <w:rsid w:val="00804180"/>
    <w:rsid w:val="0080423C"/>
    <w:rsid w:val="0080423D"/>
    <w:rsid w:val="00804360"/>
    <w:rsid w:val="00804452"/>
    <w:rsid w:val="00804615"/>
    <w:rsid w:val="008046B8"/>
    <w:rsid w:val="00804700"/>
    <w:rsid w:val="008048F2"/>
    <w:rsid w:val="00804944"/>
    <w:rsid w:val="00804974"/>
    <w:rsid w:val="008049D2"/>
    <w:rsid w:val="00804A25"/>
    <w:rsid w:val="00804B09"/>
    <w:rsid w:val="00804CA9"/>
    <w:rsid w:val="00804E77"/>
    <w:rsid w:val="00805085"/>
    <w:rsid w:val="008051DB"/>
    <w:rsid w:val="00805219"/>
    <w:rsid w:val="00805636"/>
    <w:rsid w:val="008056B6"/>
    <w:rsid w:val="008056FC"/>
    <w:rsid w:val="00805714"/>
    <w:rsid w:val="0080586F"/>
    <w:rsid w:val="00805892"/>
    <w:rsid w:val="008058EF"/>
    <w:rsid w:val="00805955"/>
    <w:rsid w:val="00805988"/>
    <w:rsid w:val="00805AE5"/>
    <w:rsid w:val="00805B18"/>
    <w:rsid w:val="00805B87"/>
    <w:rsid w:val="00805B95"/>
    <w:rsid w:val="00805C12"/>
    <w:rsid w:val="00805DDF"/>
    <w:rsid w:val="00805E97"/>
    <w:rsid w:val="00805EB2"/>
    <w:rsid w:val="00805EF0"/>
    <w:rsid w:val="00805F2D"/>
    <w:rsid w:val="00805F93"/>
    <w:rsid w:val="0080606C"/>
    <w:rsid w:val="008061D5"/>
    <w:rsid w:val="0080620A"/>
    <w:rsid w:val="0080625A"/>
    <w:rsid w:val="008062CD"/>
    <w:rsid w:val="008064BC"/>
    <w:rsid w:val="008065EC"/>
    <w:rsid w:val="0080669C"/>
    <w:rsid w:val="00806711"/>
    <w:rsid w:val="00806736"/>
    <w:rsid w:val="008068AB"/>
    <w:rsid w:val="008068B1"/>
    <w:rsid w:val="00806909"/>
    <w:rsid w:val="008069EE"/>
    <w:rsid w:val="008069FA"/>
    <w:rsid w:val="00806AC6"/>
    <w:rsid w:val="00806B89"/>
    <w:rsid w:val="00806C56"/>
    <w:rsid w:val="00806CB0"/>
    <w:rsid w:val="00806CB4"/>
    <w:rsid w:val="00806D6F"/>
    <w:rsid w:val="00806DC2"/>
    <w:rsid w:val="00806E88"/>
    <w:rsid w:val="00806E8E"/>
    <w:rsid w:val="008070A0"/>
    <w:rsid w:val="008070FA"/>
    <w:rsid w:val="0080735D"/>
    <w:rsid w:val="008073E8"/>
    <w:rsid w:val="0080746B"/>
    <w:rsid w:val="008074BA"/>
    <w:rsid w:val="008076AF"/>
    <w:rsid w:val="008077ED"/>
    <w:rsid w:val="00807806"/>
    <w:rsid w:val="008078D1"/>
    <w:rsid w:val="00807A8B"/>
    <w:rsid w:val="00807B7A"/>
    <w:rsid w:val="00807BAE"/>
    <w:rsid w:val="00807E55"/>
    <w:rsid w:val="00807F32"/>
    <w:rsid w:val="00810141"/>
    <w:rsid w:val="00810168"/>
    <w:rsid w:val="008101AE"/>
    <w:rsid w:val="008101D6"/>
    <w:rsid w:val="00810203"/>
    <w:rsid w:val="00810280"/>
    <w:rsid w:val="008103A7"/>
    <w:rsid w:val="008103CD"/>
    <w:rsid w:val="008104FF"/>
    <w:rsid w:val="0081051E"/>
    <w:rsid w:val="00810602"/>
    <w:rsid w:val="0081066F"/>
    <w:rsid w:val="00810688"/>
    <w:rsid w:val="0081074F"/>
    <w:rsid w:val="00810818"/>
    <w:rsid w:val="00810CF0"/>
    <w:rsid w:val="00810DCD"/>
    <w:rsid w:val="00810F00"/>
    <w:rsid w:val="00810F6D"/>
    <w:rsid w:val="00810FD6"/>
    <w:rsid w:val="00810FE0"/>
    <w:rsid w:val="00811045"/>
    <w:rsid w:val="0081105E"/>
    <w:rsid w:val="008111A6"/>
    <w:rsid w:val="008111B0"/>
    <w:rsid w:val="0081128F"/>
    <w:rsid w:val="008112B4"/>
    <w:rsid w:val="008112C4"/>
    <w:rsid w:val="008112CC"/>
    <w:rsid w:val="008112E0"/>
    <w:rsid w:val="00811336"/>
    <w:rsid w:val="00811529"/>
    <w:rsid w:val="00811535"/>
    <w:rsid w:val="0081161F"/>
    <w:rsid w:val="00811731"/>
    <w:rsid w:val="0081173C"/>
    <w:rsid w:val="00811761"/>
    <w:rsid w:val="008118E9"/>
    <w:rsid w:val="00811AC2"/>
    <w:rsid w:val="00811B2E"/>
    <w:rsid w:val="00811CAF"/>
    <w:rsid w:val="00811FC2"/>
    <w:rsid w:val="00811FF7"/>
    <w:rsid w:val="008120BE"/>
    <w:rsid w:val="0081211F"/>
    <w:rsid w:val="00812150"/>
    <w:rsid w:val="008121C4"/>
    <w:rsid w:val="0081240F"/>
    <w:rsid w:val="00812431"/>
    <w:rsid w:val="0081247E"/>
    <w:rsid w:val="0081288B"/>
    <w:rsid w:val="00812A62"/>
    <w:rsid w:val="00812C3C"/>
    <w:rsid w:val="00812D0E"/>
    <w:rsid w:val="00813332"/>
    <w:rsid w:val="008133D5"/>
    <w:rsid w:val="00813692"/>
    <w:rsid w:val="0081373D"/>
    <w:rsid w:val="008137E1"/>
    <w:rsid w:val="00813AB2"/>
    <w:rsid w:val="00813B7B"/>
    <w:rsid w:val="00813D7D"/>
    <w:rsid w:val="00813E62"/>
    <w:rsid w:val="00813EF1"/>
    <w:rsid w:val="00813F72"/>
    <w:rsid w:val="0081410C"/>
    <w:rsid w:val="00814318"/>
    <w:rsid w:val="00814489"/>
    <w:rsid w:val="008144DE"/>
    <w:rsid w:val="00814509"/>
    <w:rsid w:val="0081468D"/>
    <w:rsid w:val="0081470D"/>
    <w:rsid w:val="008147FE"/>
    <w:rsid w:val="00814862"/>
    <w:rsid w:val="00814A17"/>
    <w:rsid w:val="00814B8B"/>
    <w:rsid w:val="00814BD1"/>
    <w:rsid w:val="00814C16"/>
    <w:rsid w:val="00814C8A"/>
    <w:rsid w:val="00814D3F"/>
    <w:rsid w:val="00814DA4"/>
    <w:rsid w:val="00814EB6"/>
    <w:rsid w:val="00814EDF"/>
    <w:rsid w:val="00814F23"/>
    <w:rsid w:val="00814FF2"/>
    <w:rsid w:val="00815203"/>
    <w:rsid w:val="00815257"/>
    <w:rsid w:val="00815465"/>
    <w:rsid w:val="00815551"/>
    <w:rsid w:val="0081557C"/>
    <w:rsid w:val="00815582"/>
    <w:rsid w:val="008155A9"/>
    <w:rsid w:val="00815610"/>
    <w:rsid w:val="008157B6"/>
    <w:rsid w:val="00815960"/>
    <w:rsid w:val="00815CA7"/>
    <w:rsid w:val="00815D0B"/>
    <w:rsid w:val="00816003"/>
    <w:rsid w:val="008160A9"/>
    <w:rsid w:val="008160BC"/>
    <w:rsid w:val="008160F4"/>
    <w:rsid w:val="00816132"/>
    <w:rsid w:val="00816141"/>
    <w:rsid w:val="0081625B"/>
    <w:rsid w:val="008162E4"/>
    <w:rsid w:val="008163F7"/>
    <w:rsid w:val="00816412"/>
    <w:rsid w:val="008164E4"/>
    <w:rsid w:val="00816611"/>
    <w:rsid w:val="00816632"/>
    <w:rsid w:val="008166E9"/>
    <w:rsid w:val="0081679D"/>
    <w:rsid w:val="008167D7"/>
    <w:rsid w:val="0081687A"/>
    <w:rsid w:val="00816989"/>
    <w:rsid w:val="008169D8"/>
    <w:rsid w:val="00816A48"/>
    <w:rsid w:val="00816AE6"/>
    <w:rsid w:val="00816C89"/>
    <w:rsid w:val="00816CFF"/>
    <w:rsid w:val="00816DBC"/>
    <w:rsid w:val="00816E21"/>
    <w:rsid w:val="00816E84"/>
    <w:rsid w:val="00816FA5"/>
    <w:rsid w:val="00816FA8"/>
    <w:rsid w:val="00816FC8"/>
    <w:rsid w:val="00816FD0"/>
    <w:rsid w:val="0081709A"/>
    <w:rsid w:val="0081718C"/>
    <w:rsid w:val="00817376"/>
    <w:rsid w:val="008173F0"/>
    <w:rsid w:val="00817595"/>
    <w:rsid w:val="008175BB"/>
    <w:rsid w:val="008175CE"/>
    <w:rsid w:val="00817A3A"/>
    <w:rsid w:val="00817A95"/>
    <w:rsid w:val="00817AF2"/>
    <w:rsid w:val="00817D1D"/>
    <w:rsid w:val="00817D4D"/>
    <w:rsid w:val="00817E2A"/>
    <w:rsid w:val="00817EFB"/>
    <w:rsid w:val="00820004"/>
    <w:rsid w:val="0082006F"/>
    <w:rsid w:val="00820156"/>
    <w:rsid w:val="0082019A"/>
    <w:rsid w:val="0082023B"/>
    <w:rsid w:val="00820241"/>
    <w:rsid w:val="008202B7"/>
    <w:rsid w:val="0082034A"/>
    <w:rsid w:val="00820460"/>
    <w:rsid w:val="008204EF"/>
    <w:rsid w:val="0082066B"/>
    <w:rsid w:val="008206B9"/>
    <w:rsid w:val="008207AA"/>
    <w:rsid w:val="00820819"/>
    <w:rsid w:val="00820850"/>
    <w:rsid w:val="008208AB"/>
    <w:rsid w:val="00820960"/>
    <w:rsid w:val="0082099E"/>
    <w:rsid w:val="00820C6B"/>
    <w:rsid w:val="00820CCF"/>
    <w:rsid w:val="00820D25"/>
    <w:rsid w:val="00820F2C"/>
    <w:rsid w:val="0082107F"/>
    <w:rsid w:val="0082114B"/>
    <w:rsid w:val="0082122E"/>
    <w:rsid w:val="008213E9"/>
    <w:rsid w:val="00821463"/>
    <w:rsid w:val="00821520"/>
    <w:rsid w:val="00821702"/>
    <w:rsid w:val="008219D0"/>
    <w:rsid w:val="00821ACE"/>
    <w:rsid w:val="00821B48"/>
    <w:rsid w:val="00821BDA"/>
    <w:rsid w:val="00821E06"/>
    <w:rsid w:val="00821E1F"/>
    <w:rsid w:val="00821F80"/>
    <w:rsid w:val="00822010"/>
    <w:rsid w:val="008220E4"/>
    <w:rsid w:val="00822149"/>
    <w:rsid w:val="0082217F"/>
    <w:rsid w:val="00822266"/>
    <w:rsid w:val="008222BC"/>
    <w:rsid w:val="008222CC"/>
    <w:rsid w:val="008223BD"/>
    <w:rsid w:val="008223C8"/>
    <w:rsid w:val="0082262D"/>
    <w:rsid w:val="008226C4"/>
    <w:rsid w:val="008226E8"/>
    <w:rsid w:val="00822846"/>
    <w:rsid w:val="008228A1"/>
    <w:rsid w:val="00822D73"/>
    <w:rsid w:val="00822D7B"/>
    <w:rsid w:val="00822EE6"/>
    <w:rsid w:val="00822F85"/>
    <w:rsid w:val="00823121"/>
    <w:rsid w:val="008232A9"/>
    <w:rsid w:val="00823387"/>
    <w:rsid w:val="0082348F"/>
    <w:rsid w:val="00823600"/>
    <w:rsid w:val="008236EB"/>
    <w:rsid w:val="008236F6"/>
    <w:rsid w:val="00823A4A"/>
    <w:rsid w:val="00823A63"/>
    <w:rsid w:val="00823A93"/>
    <w:rsid w:val="00823AB9"/>
    <w:rsid w:val="00823AD5"/>
    <w:rsid w:val="00823C35"/>
    <w:rsid w:val="00823C62"/>
    <w:rsid w:val="00823C9C"/>
    <w:rsid w:val="00823D71"/>
    <w:rsid w:val="00823E27"/>
    <w:rsid w:val="00823FC9"/>
    <w:rsid w:val="0082408C"/>
    <w:rsid w:val="008241F3"/>
    <w:rsid w:val="008241F7"/>
    <w:rsid w:val="00824231"/>
    <w:rsid w:val="00824239"/>
    <w:rsid w:val="008242F6"/>
    <w:rsid w:val="0082436F"/>
    <w:rsid w:val="008243B4"/>
    <w:rsid w:val="008245FB"/>
    <w:rsid w:val="008246BB"/>
    <w:rsid w:val="008247A5"/>
    <w:rsid w:val="00824944"/>
    <w:rsid w:val="00824982"/>
    <w:rsid w:val="00824B3E"/>
    <w:rsid w:val="00824BB3"/>
    <w:rsid w:val="00824DFF"/>
    <w:rsid w:val="00824E14"/>
    <w:rsid w:val="00824FD4"/>
    <w:rsid w:val="00825135"/>
    <w:rsid w:val="0082519D"/>
    <w:rsid w:val="008252CE"/>
    <w:rsid w:val="00825405"/>
    <w:rsid w:val="008255D8"/>
    <w:rsid w:val="008255F2"/>
    <w:rsid w:val="008255F8"/>
    <w:rsid w:val="008256ED"/>
    <w:rsid w:val="008256F3"/>
    <w:rsid w:val="0082571D"/>
    <w:rsid w:val="00825808"/>
    <w:rsid w:val="00825826"/>
    <w:rsid w:val="00825865"/>
    <w:rsid w:val="0082596F"/>
    <w:rsid w:val="008259AA"/>
    <w:rsid w:val="00825BEE"/>
    <w:rsid w:val="00825DD7"/>
    <w:rsid w:val="00825E36"/>
    <w:rsid w:val="00825F28"/>
    <w:rsid w:val="00825F68"/>
    <w:rsid w:val="00825FD1"/>
    <w:rsid w:val="00826062"/>
    <w:rsid w:val="00826363"/>
    <w:rsid w:val="008264D7"/>
    <w:rsid w:val="00826625"/>
    <w:rsid w:val="008267BF"/>
    <w:rsid w:val="008268AF"/>
    <w:rsid w:val="00826A78"/>
    <w:rsid w:val="00826A7F"/>
    <w:rsid w:val="00826AC4"/>
    <w:rsid w:val="00826C84"/>
    <w:rsid w:val="00826E98"/>
    <w:rsid w:val="00826F0F"/>
    <w:rsid w:val="00826F51"/>
    <w:rsid w:val="00826FAC"/>
    <w:rsid w:val="0082741E"/>
    <w:rsid w:val="00827552"/>
    <w:rsid w:val="0082759E"/>
    <w:rsid w:val="0082781D"/>
    <w:rsid w:val="00827880"/>
    <w:rsid w:val="0082796F"/>
    <w:rsid w:val="00827A25"/>
    <w:rsid w:val="00827BDE"/>
    <w:rsid w:val="00827C1E"/>
    <w:rsid w:val="00827C8F"/>
    <w:rsid w:val="00827D7D"/>
    <w:rsid w:val="00827DF8"/>
    <w:rsid w:val="00827EC0"/>
    <w:rsid w:val="00827F7F"/>
    <w:rsid w:val="008301C5"/>
    <w:rsid w:val="0083029A"/>
    <w:rsid w:val="00830653"/>
    <w:rsid w:val="0083087F"/>
    <w:rsid w:val="00830A1E"/>
    <w:rsid w:val="00830A64"/>
    <w:rsid w:val="00830A70"/>
    <w:rsid w:val="00830AD0"/>
    <w:rsid w:val="00830B00"/>
    <w:rsid w:val="00830CA1"/>
    <w:rsid w:val="00830CF2"/>
    <w:rsid w:val="00830FA0"/>
    <w:rsid w:val="0083103A"/>
    <w:rsid w:val="00831187"/>
    <w:rsid w:val="008312CA"/>
    <w:rsid w:val="00831301"/>
    <w:rsid w:val="00831323"/>
    <w:rsid w:val="008313F2"/>
    <w:rsid w:val="008315CA"/>
    <w:rsid w:val="00831615"/>
    <w:rsid w:val="00831620"/>
    <w:rsid w:val="0083169E"/>
    <w:rsid w:val="00831707"/>
    <w:rsid w:val="0083188E"/>
    <w:rsid w:val="00831A0A"/>
    <w:rsid w:val="00831A11"/>
    <w:rsid w:val="00831AA1"/>
    <w:rsid w:val="00831AA4"/>
    <w:rsid w:val="00831AFF"/>
    <w:rsid w:val="00831B62"/>
    <w:rsid w:val="00831B94"/>
    <w:rsid w:val="00831BD4"/>
    <w:rsid w:val="00831FCB"/>
    <w:rsid w:val="00832192"/>
    <w:rsid w:val="00832581"/>
    <w:rsid w:val="008325E1"/>
    <w:rsid w:val="008325FD"/>
    <w:rsid w:val="008326A8"/>
    <w:rsid w:val="00832712"/>
    <w:rsid w:val="008327BE"/>
    <w:rsid w:val="008327CB"/>
    <w:rsid w:val="008328EB"/>
    <w:rsid w:val="00832C50"/>
    <w:rsid w:val="00832C9D"/>
    <w:rsid w:val="00832E71"/>
    <w:rsid w:val="00832EEA"/>
    <w:rsid w:val="00832FE2"/>
    <w:rsid w:val="00833011"/>
    <w:rsid w:val="00833074"/>
    <w:rsid w:val="0083318F"/>
    <w:rsid w:val="0083338C"/>
    <w:rsid w:val="008335E1"/>
    <w:rsid w:val="008335FD"/>
    <w:rsid w:val="00833681"/>
    <w:rsid w:val="0083376B"/>
    <w:rsid w:val="00833817"/>
    <w:rsid w:val="00833848"/>
    <w:rsid w:val="00833AAF"/>
    <w:rsid w:val="00833BB1"/>
    <w:rsid w:val="00833E24"/>
    <w:rsid w:val="00833FDE"/>
    <w:rsid w:val="00834074"/>
    <w:rsid w:val="0083407B"/>
    <w:rsid w:val="008341BA"/>
    <w:rsid w:val="008341BE"/>
    <w:rsid w:val="008342F9"/>
    <w:rsid w:val="008343F9"/>
    <w:rsid w:val="00834408"/>
    <w:rsid w:val="008344CE"/>
    <w:rsid w:val="0083463A"/>
    <w:rsid w:val="00834652"/>
    <w:rsid w:val="00834654"/>
    <w:rsid w:val="008346AF"/>
    <w:rsid w:val="008346FA"/>
    <w:rsid w:val="00834938"/>
    <w:rsid w:val="008349A7"/>
    <w:rsid w:val="00834A10"/>
    <w:rsid w:val="00834A47"/>
    <w:rsid w:val="00834B60"/>
    <w:rsid w:val="00834BD4"/>
    <w:rsid w:val="00834C34"/>
    <w:rsid w:val="00834D51"/>
    <w:rsid w:val="00834D69"/>
    <w:rsid w:val="00834E2F"/>
    <w:rsid w:val="0083506A"/>
    <w:rsid w:val="0083508F"/>
    <w:rsid w:val="008351F9"/>
    <w:rsid w:val="008352CF"/>
    <w:rsid w:val="00835449"/>
    <w:rsid w:val="0083547B"/>
    <w:rsid w:val="00835520"/>
    <w:rsid w:val="00835536"/>
    <w:rsid w:val="0083554F"/>
    <w:rsid w:val="00835858"/>
    <w:rsid w:val="008358A9"/>
    <w:rsid w:val="008358AC"/>
    <w:rsid w:val="00835980"/>
    <w:rsid w:val="00835B14"/>
    <w:rsid w:val="00835BB1"/>
    <w:rsid w:val="00835C5B"/>
    <w:rsid w:val="00835D25"/>
    <w:rsid w:val="00835EEC"/>
    <w:rsid w:val="00835EF5"/>
    <w:rsid w:val="00835F02"/>
    <w:rsid w:val="0083619D"/>
    <w:rsid w:val="00836200"/>
    <w:rsid w:val="0083646B"/>
    <w:rsid w:val="0083659F"/>
    <w:rsid w:val="00836668"/>
    <w:rsid w:val="00836678"/>
    <w:rsid w:val="00836709"/>
    <w:rsid w:val="008367A3"/>
    <w:rsid w:val="008367AF"/>
    <w:rsid w:val="00836810"/>
    <w:rsid w:val="0083681F"/>
    <w:rsid w:val="00836863"/>
    <w:rsid w:val="0083689A"/>
    <w:rsid w:val="00836921"/>
    <w:rsid w:val="008369A5"/>
    <w:rsid w:val="00836A66"/>
    <w:rsid w:val="00836AD2"/>
    <w:rsid w:val="00836AE4"/>
    <w:rsid w:val="00836B6A"/>
    <w:rsid w:val="00836CAE"/>
    <w:rsid w:val="00836CB8"/>
    <w:rsid w:val="00836DB4"/>
    <w:rsid w:val="00836E5B"/>
    <w:rsid w:val="00836ECB"/>
    <w:rsid w:val="00836F1D"/>
    <w:rsid w:val="0083702E"/>
    <w:rsid w:val="0083705C"/>
    <w:rsid w:val="0083717B"/>
    <w:rsid w:val="0083725E"/>
    <w:rsid w:val="00837278"/>
    <w:rsid w:val="008372C3"/>
    <w:rsid w:val="008373AE"/>
    <w:rsid w:val="008373AF"/>
    <w:rsid w:val="008373BD"/>
    <w:rsid w:val="008373F1"/>
    <w:rsid w:val="00837455"/>
    <w:rsid w:val="008374A6"/>
    <w:rsid w:val="00837617"/>
    <w:rsid w:val="0083766F"/>
    <w:rsid w:val="008377DB"/>
    <w:rsid w:val="00837ACF"/>
    <w:rsid w:val="00837D83"/>
    <w:rsid w:val="00837E41"/>
    <w:rsid w:val="00837F6F"/>
    <w:rsid w:val="008400D9"/>
    <w:rsid w:val="008401C8"/>
    <w:rsid w:val="008402A1"/>
    <w:rsid w:val="008402A5"/>
    <w:rsid w:val="008402DC"/>
    <w:rsid w:val="00840507"/>
    <w:rsid w:val="00840522"/>
    <w:rsid w:val="0084057A"/>
    <w:rsid w:val="0084065A"/>
    <w:rsid w:val="00840660"/>
    <w:rsid w:val="008408D2"/>
    <w:rsid w:val="0084099D"/>
    <w:rsid w:val="00840CC6"/>
    <w:rsid w:val="00840D82"/>
    <w:rsid w:val="00840E95"/>
    <w:rsid w:val="00840FEC"/>
    <w:rsid w:val="00841030"/>
    <w:rsid w:val="0084122E"/>
    <w:rsid w:val="00841339"/>
    <w:rsid w:val="00841486"/>
    <w:rsid w:val="0084148B"/>
    <w:rsid w:val="00841495"/>
    <w:rsid w:val="0084164B"/>
    <w:rsid w:val="00841780"/>
    <w:rsid w:val="008417BB"/>
    <w:rsid w:val="0084191A"/>
    <w:rsid w:val="008419DF"/>
    <w:rsid w:val="00841AFF"/>
    <w:rsid w:val="00841B35"/>
    <w:rsid w:val="00841B88"/>
    <w:rsid w:val="00841C09"/>
    <w:rsid w:val="00841D7F"/>
    <w:rsid w:val="00841EF8"/>
    <w:rsid w:val="00841F3C"/>
    <w:rsid w:val="0084202B"/>
    <w:rsid w:val="008420DB"/>
    <w:rsid w:val="008421BF"/>
    <w:rsid w:val="0084227F"/>
    <w:rsid w:val="00842291"/>
    <w:rsid w:val="008424AA"/>
    <w:rsid w:val="00842503"/>
    <w:rsid w:val="008428A3"/>
    <w:rsid w:val="008428DC"/>
    <w:rsid w:val="00842B7F"/>
    <w:rsid w:val="00842B81"/>
    <w:rsid w:val="00842C49"/>
    <w:rsid w:val="00842D65"/>
    <w:rsid w:val="00842E33"/>
    <w:rsid w:val="00842F84"/>
    <w:rsid w:val="0084313D"/>
    <w:rsid w:val="00843149"/>
    <w:rsid w:val="00843283"/>
    <w:rsid w:val="00843369"/>
    <w:rsid w:val="0084347A"/>
    <w:rsid w:val="00843488"/>
    <w:rsid w:val="008434CE"/>
    <w:rsid w:val="0084355E"/>
    <w:rsid w:val="00843598"/>
    <w:rsid w:val="008435F7"/>
    <w:rsid w:val="00843618"/>
    <w:rsid w:val="00843B12"/>
    <w:rsid w:val="00843D74"/>
    <w:rsid w:val="00843F4E"/>
    <w:rsid w:val="00844036"/>
    <w:rsid w:val="0084406B"/>
    <w:rsid w:val="0084407F"/>
    <w:rsid w:val="0084417D"/>
    <w:rsid w:val="00844232"/>
    <w:rsid w:val="00844253"/>
    <w:rsid w:val="008442A6"/>
    <w:rsid w:val="00844346"/>
    <w:rsid w:val="008443B6"/>
    <w:rsid w:val="008444B1"/>
    <w:rsid w:val="0084450B"/>
    <w:rsid w:val="00844550"/>
    <w:rsid w:val="008445F2"/>
    <w:rsid w:val="0084467A"/>
    <w:rsid w:val="00844799"/>
    <w:rsid w:val="00844930"/>
    <w:rsid w:val="008449EC"/>
    <w:rsid w:val="00844AC6"/>
    <w:rsid w:val="00844C21"/>
    <w:rsid w:val="00844DE0"/>
    <w:rsid w:val="00844DE7"/>
    <w:rsid w:val="00844DEF"/>
    <w:rsid w:val="00844E25"/>
    <w:rsid w:val="00844E9D"/>
    <w:rsid w:val="00844F1F"/>
    <w:rsid w:val="00844F97"/>
    <w:rsid w:val="008450F4"/>
    <w:rsid w:val="00845262"/>
    <w:rsid w:val="008452A4"/>
    <w:rsid w:val="00845358"/>
    <w:rsid w:val="00845360"/>
    <w:rsid w:val="008453DB"/>
    <w:rsid w:val="0084558B"/>
    <w:rsid w:val="008455D8"/>
    <w:rsid w:val="008456C6"/>
    <w:rsid w:val="0084578D"/>
    <w:rsid w:val="00845895"/>
    <w:rsid w:val="008458AA"/>
    <w:rsid w:val="008458C4"/>
    <w:rsid w:val="008459A5"/>
    <w:rsid w:val="00845AA6"/>
    <w:rsid w:val="00845B0B"/>
    <w:rsid w:val="00845BD9"/>
    <w:rsid w:val="00845CC0"/>
    <w:rsid w:val="00845F8A"/>
    <w:rsid w:val="008460D2"/>
    <w:rsid w:val="0084612F"/>
    <w:rsid w:val="00846135"/>
    <w:rsid w:val="0084634E"/>
    <w:rsid w:val="008463B0"/>
    <w:rsid w:val="00846409"/>
    <w:rsid w:val="00846609"/>
    <w:rsid w:val="00846664"/>
    <w:rsid w:val="008466F9"/>
    <w:rsid w:val="008468AE"/>
    <w:rsid w:val="00846B00"/>
    <w:rsid w:val="00846B34"/>
    <w:rsid w:val="00846B5F"/>
    <w:rsid w:val="00846D12"/>
    <w:rsid w:val="00846E43"/>
    <w:rsid w:val="00846F53"/>
    <w:rsid w:val="0084702D"/>
    <w:rsid w:val="0084710A"/>
    <w:rsid w:val="00847267"/>
    <w:rsid w:val="008472A1"/>
    <w:rsid w:val="008472EE"/>
    <w:rsid w:val="00847805"/>
    <w:rsid w:val="00847940"/>
    <w:rsid w:val="008479DC"/>
    <w:rsid w:val="008479FA"/>
    <w:rsid w:val="00847A5E"/>
    <w:rsid w:val="00847B3B"/>
    <w:rsid w:val="00847D3A"/>
    <w:rsid w:val="00847E2F"/>
    <w:rsid w:val="00847F29"/>
    <w:rsid w:val="00847F8E"/>
    <w:rsid w:val="00847FEE"/>
    <w:rsid w:val="008500D3"/>
    <w:rsid w:val="00850125"/>
    <w:rsid w:val="008503E6"/>
    <w:rsid w:val="0085048D"/>
    <w:rsid w:val="00850555"/>
    <w:rsid w:val="008507F2"/>
    <w:rsid w:val="00850837"/>
    <w:rsid w:val="00850991"/>
    <w:rsid w:val="00850A33"/>
    <w:rsid w:val="00850C9E"/>
    <w:rsid w:val="00850CC1"/>
    <w:rsid w:val="00850DF8"/>
    <w:rsid w:val="00850E4F"/>
    <w:rsid w:val="00851195"/>
    <w:rsid w:val="008511D4"/>
    <w:rsid w:val="0085136D"/>
    <w:rsid w:val="008514C7"/>
    <w:rsid w:val="008516B1"/>
    <w:rsid w:val="0085181D"/>
    <w:rsid w:val="00851946"/>
    <w:rsid w:val="00851965"/>
    <w:rsid w:val="00851AAE"/>
    <w:rsid w:val="00851AF2"/>
    <w:rsid w:val="00851B43"/>
    <w:rsid w:val="00851C6C"/>
    <w:rsid w:val="00851D5C"/>
    <w:rsid w:val="00851D6D"/>
    <w:rsid w:val="00851ED2"/>
    <w:rsid w:val="00851F6A"/>
    <w:rsid w:val="00852012"/>
    <w:rsid w:val="008520B8"/>
    <w:rsid w:val="0085218A"/>
    <w:rsid w:val="00852268"/>
    <w:rsid w:val="00852454"/>
    <w:rsid w:val="008525B0"/>
    <w:rsid w:val="00852656"/>
    <w:rsid w:val="0085269F"/>
    <w:rsid w:val="008527C1"/>
    <w:rsid w:val="00852923"/>
    <w:rsid w:val="00852924"/>
    <w:rsid w:val="00852947"/>
    <w:rsid w:val="00852978"/>
    <w:rsid w:val="00852A9E"/>
    <w:rsid w:val="00852B62"/>
    <w:rsid w:val="00852B63"/>
    <w:rsid w:val="00852BFE"/>
    <w:rsid w:val="00852C76"/>
    <w:rsid w:val="00852C92"/>
    <w:rsid w:val="00852CF0"/>
    <w:rsid w:val="00852DEB"/>
    <w:rsid w:val="00853069"/>
    <w:rsid w:val="00853184"/>
    <w:rsid w:val="00853213"/>
    <w:rsid w:val="008534DE"/>
    <w:rsid w:val="00853558"/>
    <w:rsid w:val="0085364C"/>
    <w:rsid w:val="008537DD"/>
    <w:rsid w:val="008537F1"/>
    <w:rsid w:val="0085389C"/>
    <w:rsid w:val="008539B5"/>
    <w:rsid w:val="008539C3"/>
    <w:rsid w:val="00853B48"/>
    <w:rsid w:val="00853BD4"/>
    <w:rsid w:val="00853C62"/>
    <w:rsid w:val="00853D77"/>
    <w:rsid w:val="00853DF0"/>
    <w:rsid w:val="0085404C"/>
    <w:rsid w:val="00854053"/>
    <w:rsid w:val="00854057"/>
    <w:rsid w:val="00854099"/>
    <w:rsid w:val="0085409C"/>
    <w:rsid w:val="00854148"/>
    <w:rsid w:val="00854175"/>
    <w:rsid w:val="008542B5"/>
    <w:rsid w:val="008544BB"/>
    <w:rsid w:val="00854536"/>
    <w:rsid w:val="00854598"/>
    <w:rsid w:val="008545E5"/>
    <w:rsid w:val="00854737"/>
    <w:rsid w:val="00854875"/>
    <w:rsid w:val="008549CA"/>
    <w:rsid w:val="008549EF"/>
    <w:rsid w:val="00854A67"/>
    <w:rsid w:val="00854A98"/>
    <w:rsid w:val="00854B83"/>
    <w:rsid w:val="00854D41"/>
    <w:rsid w:val="00854DFC"/>
    <w:rsid w:val="0085509F"/>
    <w:rsid w:val="008553EA"/>
    <w:rsid w:val="00855513"/>
    <w:rsid w:val="00855555"/>
    <w:rsid w:val="008555EB"/>
    <w:rsid w:val="008559C2"/>
    <w:rsid w:val="00855ACD"/>
    <w:rsid w:val="00855ADC"/>
    <w:rsid w:val="00855CFB"/>
    <w:rsid w:val="00855D0A"/>
    <w:rsid w:val="00855D0F"/>
    <w:rsid w:val="00855D26"/>
    <w:rsid w:val="00855DBF"/>
    <w:rsid w:val="00855E04"/>
    <w:rsid w:val="00855ED7"/>
    <w:rsid w:val="00855EE5"/>
    <w:rsid w:val="00855F3A"/>
    <w:rsid w:val="00855F48"/>
    <w:rsid w:val="00855F77"/>
    <w:rsid w:val="00855FFE"/>
    <w:rsid w:val="00856083"/>
    <w:rsid w:val="008561BD"/>
    <w:rsid w:val="008561D5"/>
    <w:rsid w:val="0085624F"/>
    <w:rsid w:val="008563A5"/>
    <w:rsid w:val="00856418"/>
    <w:rsid w:val="008564A4"/>
    <w:rsid w:val="0085663A"/>
    <w:rsid w:val="0085665E"/>
    <w:rsid w:val="00856691"/>
    <w:rsid w:val="008566C3"/>
    <w:rsid w:val="008569C2"/>
    <w:rsid w:val="00856A91"/>
    <w:rsid w:val="00856ADC"/>
    <w:rsid w:val="00856B74"/>
    <w:rsid w:val="00856BC0"/>
    <w:rsid w:val="00856BF7"/>
    <w:rsid w:val="00856D0A"/>
    <w:rsid w:val="00856EDF"/>
    <w:rsid w:val="0085703D"/>
    <w:rsid w:val="00857053"/>
    <w:rsid w:val="008570D2"/>
    <w:rsid w:val="00857222"/>
    <w:rsid w:val="008572AD"/>
    <w:rsid w:val="008572EB"/>
    <w:rsid w:val="008572FC"/>
    <w:rsid w:val="00857343"/>
    <w:rsid w:val="0085755E"/>
    <w:rsid w:val="00857634"/>
    <w:rsid w:val="0085766A"/>
    <w:rsid w:val="0085773A"/>
    <w:rsid w:val="0085786D"/>
    <w:rsid w:val="00857A61"/>
    <w:rsid w:val="00857AFE"/>
    <w:rsid w:val="00857B1E"/>
    <w:rsid w:val="00857BA2"/>
    <w:rsid w:val="00857D6E"/>
    <w:rsid w:val="00857D82"/>
    <w:rsid w:val="00857E29"/>
    <w:rsid w:val="00857E52"/>
    <w:rsid w:val="00857F7F"/>
    <w:rsid w:val="008601A7"/>
    <w:rsid w:val="0086028F"/>
    <w:rsid w:val="008602C9"/>
    <w:rsid w:val="0086048F"/>
    <w:rsid w:val="00860659"/>
    <w:rsid w:val="008607F0"/>
    <w:rsid w:val="008608AE"/>
    <w:rsid w:val="0086092C"/>
    <w:rsid w:val="008609F2"/>
    <w:rsid w:val="00860A93"/>
    <w:rsid w:val="00860B25"/>
    <w:rsid w:val="00860CA8"/>
    <w:rsid w:val="00860DBE"/>
    <w:rsid w:val="00860DE1"/>
    <w:rsid w:val="00860E49"/>
    <w:rsid w:val="00860F06"/>
    <w:rsid w:val="00860F9B"/>
    <w:rsid w:val="00860FC6"/>
    <w:rsid w:val="008611F0"/>
    <w:rsid w:val="008612C4"/>
    <w:rsid w:val="0086133A"/>
    <w:rsid w:val="008613F6"/>
    <w:rsid w:val="008614EE"/>
    <w:rsid w:val="00861523"/>
    <w:rsid w:val="00861687"/>
    <w:rsid w:val="00861776"/>
    <w:rsid w:val="00861813"/>
    <w:rsid w:val="0086183F"/>
    <w:rsid w:val="0086184B"/>
    <w:rsid w:val="00861A6B"/>
    <w:rsid w:val="00861AF0"/>
    <w:rsid w:val="00861B3C"/>
    <w:rsid w:val="00861C8C"/>
    <w:rsid w:val="00861CBA"/>
    <w:rsid w:val="00861E1F"/>
    <w:rsid w:val="00861F13"/>
    <w:rsid w:val="00861F71"/>
    <w:rsid w:val="00861FD5"/>
    <w:rsid w:val="00862023"/>
    <w:rsid w:val="0086212B"/>
    <w:rsid w:val="00862132"/>
    <w:rsid w:val="0086215F"/>
    <w:rsid w:val="008621DF"/>
    <w:rsid w:val="0086236B"/>
    <w:rsid w:val="00862379"/>
    <w:rsid w:val="008623DE"/>
    <w:rsid w:val="00862561"/>
    <w:rsid w:val="0086264D"/>
    <w:rsid w:val="0086264F"/>
    <w:rsid w:val="0086289E"/>
    <w:rsid w:val="00862991"/>
    <w:rsid w:val="008629F8"/>
    <w:rsid w:val="00862B19"/>
    <w:rsid w:val="00862E26"/>
    <w:rsid w:val="0086305B"/>
    <w:rsid w:val="008630C2"/>
    <w:rsid w:val="00863169"/>
    <w:rsid w:val="0086319D"/>
    <w:rsid w:val="008631A3"/>
    <w:rsid w:val="0086329D"/>
    <w:rsid w:val="008632F1"/>
    <w:rsid w:val="00863324"/>
    <w:rsid w:val="0086334B"/>
    <w:rsid w:val="008633F2"/>
    <w:rsid w:val="0086362F"/>
    <w:rsid w:val="0086368B"/>
    <w:rsid w:val="00863697"/>
    <w:rsid w:val="00863A20"/>
    <w:rsid w:val="00863AF3"/>
    <w:rsid w:val="00863C31"/>
    <w:rsid w:val="00863C57"/>
    <w:rsid w:val="00863CE3"/>
    <w:rsid w:val="00863E80"/>
    <w:rsid w:val="00863EDB"/>
    <w:rsid w:val="00863F62"/>
    <w:rsid w:val="008640CE"/>
    <w:rsid w:val="008641EB"/>
    <w:rsid w:val="0086448F"/>
    <w:rsid w:val="0086455C"/>
    <w:rsid w:val="008646F7"/>
    <w:rsid w:val="00864803"/>
    <w:rsid w:val="00864A59"/>
    <w:rsid w:val="00864B2A"/>
    <w:rsid w:val="00864DDE"/>
    <w:rsid w:val="00865033"/>
    <w:rsid w:val="0086507F"/>
    <w:rsid w:val="0086519B"/>
    <w:rsid w:val="008651E0"/>
    <w:rsid w:val="008651F8"/>
    <w:rsid w:val="00865284"/>
    <w:rsid w:val="008652A6"/>
    <w:rsid w:val="008652BA"/>
    <w:rsid w:val="00865488"/>
    <w:rsid w:val="008655F9"/>
    <w:rsid w:val="008657EB"/>
    <w:rsid w:val="00865812"/>
    <w:rsid w:val="0086594B"/>
    <w:rsid w:val="008659C6"/>
    <w:rsid w:val="00865B66"/>
    <w:rsid w:val="00865B7E"/>
    <w:rsid w:val="00865FC3"/>
    <w:rsid w:val="00865FC7"/>
    <w:rsid w:val="0086616A"/>
    <w:rsid w:val="00866247"/>
    <w:rsid w:val="008662E1"/>
    <w:rsid w:val="00866392"/>
    <w:rsid w:val="00866511"/>
    <w:rsid w:val="00866577"/>
    <w:rsid w:val="008665DA"/>
    <w:rsid w:val="00866647"/>
    <w:rsid w:val="008666D3"/>
    <w:rsid w:val="0086672B"/>
    <w:rsid w:val="008667E4"/>
    <w:rsid w:val="00866B3F"/>
    <w:rsid w:val="00866B9B"/>
    <w:rsid w:val="00866F14"/>
    <w:rsid w:val="0086719F"/>
    <w:rsid w:val="008674D1"/>
    <w:rsid w:val="008677A3"/>
    <w:rsid w:val="008677AF"/>
    <w:rsid w:val="008677CE"/>
    <w:rsid w:val="008678CC"/>
    <w:rsid w:val="0086799C"/>
    <w:rsid w:val="00867A73"/>
    <w:rsid w:val="00867B3D"/>
    <w:rsid w:val="00867CB4"/>
    <w:rsid w:val="00867FF2"/>
    <w:rsid w:val="00870207"/>
    <w:rsid w:val="00870210"/>
    <w:rsid w:val="0087024A"/>
    <w:rsid w:val="008703B9"/>
    <w:rsid w:val="00870481"/>
    <w:rsid w:val="008706F4"/>
    <w:rsid w:val="00870838"/>
    <w:rsid w:val="008708DE"/>
    <w:rsid w:val="00870A9E"/>
    <w:rsid w:val="00870BA1"/>
    <w:rsid w:val="00870BB6"/>
    <w:rsid w:val="00870C22"/>
    <w:rsid w:val="00870E1D"/>
    <w:rsid w:val="00870F05"/>
    <w:rsid w:val="00871032"/>
    <w:rsid w:val="008710CA"/>
    <w:rsid w:val="00871103"/>
    <w:rsid w:val="008711A2"/>
    <w:rsid w:val="008711B5"/>
    <w:rsid w:val="00871207"/>
    <w:rsid w:val="00871239"/>
    <w:rsid w:val="0087136C"/>
    <w:rsid w:val="0087148F"/>
    <w:rsid w:val="00871634"/>
    <w:rsid w:val="008717E1"/>
    <w:rsid w:val="00871909"/>
    <w:rsid w:val="00871920"/>
    <w:rsid w:val="008719DC"/>
    <w:rsid w:val="00871A98"/>
    <w:rsid w:val="00871AA0"/>
    <w:rsid w:val="00871CB6"/>
    <w:rsid w:val="00871D3B"/>
    <w:rsid w:val="00871DA6"/>
    <w:rsid w:val="00871FB2"/>
    <w:rsid w:val="008720CB"/>
    <w:rsid w:val="008720EC"/>
    <w:rsid w:val="00872161"/>
    <w:rsid w:val="00872256"/>
    <w:rsid w:val="008722EE"/>
    <w:rsid w:val="00872361"/>
    <w:rsid w:val="008723EE"/>
    <w:rsid w:val="00872492"/>
    <w:rsid w:val="0087251C"/>
    <w:rsid w:val="008725FB"/>
    <w:rsid w:val="0087274B"/>
    <w:rsid w:val="0087274C"/>
    <w:rsid w:val="008727F3"/>
    <w:rsid w:val="00872935"/>
    <w:rsid w:val="00872AA2"/>
    <w:rsid w:val="00872C7B"/>
    <w:rsid w:val="00872D74"/>
    <w:rsid w:val="00872DD4"/>
    <w:rsid w:val="00872E7E"/>
    <w:rsid w:val="008731FE"/>
    <w:rsid w:val="00873330"/>
    <w:rsid w:val="008733C4"/>
    <w:rsid w:val="00873520"/>
    <w:rsid w:val="00873561"/>
    <w:rsid w:val="008735A1"/>
    <w:rsid w:val="0087362A"/>
    <w:rsid w:val="0087363D"/>
    <w:rsid w:val="00873732"/>
    <w:rsid w:val="00873934"/>
    <w:rsid w:val="00873B1F"/>
    <w:rsid w:val="00873BFD"/>
    <w:rsid w:val="00873C1B"/>
    <w:rsid w:val="00873C22"/>
    <w:rsid w:val="00873CC0"/>
    <w:rsid w:val="00873CE6"/>
    <w:rsid w:val="00873E1B"/>
    <w:rsid w:val="00873E37"/>
    <w:rsid w:val="00873F31"/>
    <w:rsid w:val="0087407B"/>
    <w:rsid w:val="008740D5"/>
    <w:rsid w:val="00874166"/>
    <w:rsid w:val="00874218"/>
    <w:rsid w:val="0087426A"/>
    <w:rsid w:val="008742E4"/>
    <w:rsid w:val="008742F4"/>
    <w:rsid w:val="0087455C"/>
    <w:rsid w:val="00874586"/>
    <w:rsid w:val="008745DD"/>
    <w:rsid w:val="00874605"/>
    <w:rsid w:val="008749B9"/>
    <w:rsid w:val="008749BD"/>
    <w:rsid w:val="00874A23"/>
    <w:rsid w:val="00874AAD"/>
    <w:rsid w:val="00874AF8"/>
    <w:rsid w:val="00874B73"/>
    <w:rsid w:val="00874CBC"/>
    <w:rsid w:val="00875071"/>
    <w:rsid w:val="0087508E"/>
    <w:rsid w:val="0087513E"/>
    <w:rsid w:val="00875496"/>
    <w:rsid w:val="0087553E"/>
    <w:rsid w:val="00875643"/>
    <w:rsid w:val="008756C4"/>
    <w:rsid w:val="008756F0"/>
    <w:rsid w:val="008757D8"/>
    <w:rsid w:val="008758E3"/>
    <w:rsid w:val="00875A54"/>
    <w:rsid w:val="00875A6D"/>
    <w:rsid w:val="00875ADE"/>
    <w:rsid w:val="00875B55"/>
    <w:rsid w:val="00875E1E"/>
    <w:rsid w:val="00875E5F"/>
    <w:rsid w:val="00875E7A"/>
    <w:rsid w:val="00875F0F"/>
    <w:rsid w:val="00875F26"/>
    <w:rsid w:val="00875F45"/>
    <w:rsid w:val="00876062"/>
    <w:rsid w:val="00876140"/>
    <w:rsid w:val="00876274"/>
    <w:rsid w:val="00876291"/>
    <w:rsid w:val="0087639E"/>
    <w:rsid w:val="00876443"/>
    <w:rsid w:val="008766AD"/>
    <w:rsid w:val="008766E9"/>
    <w:rsid w:val="00876A6D"/>
    <w:rsid w:val="00876AFE"/>
    <w:rsid w:val="00876C43"/>
    <w:rsid w:val="00876C54"/>
    <w:rsid w:val="00876C99"/>
    <w:rsid w:val="00876DA7"/>
    <w:rsid w:val="00876E2A"/>
    <w:rsid w:val="00876FA4"/>
    <w:rsid w:val="00877065"/>
    <w:rsid w:val="0087717D"/>
    <w:rsid w:val="0087724F"/>
    <w:rsid w:val="00877476"/>
    <w:rsid w:val="0087750B"/>
    <w:rsid w:val="00877527"/>
    <w:rsid w:val="00877595"/>
    <w:rsid w:val="00877598"/>
    <w:rsid w:val="0087767D"/>
    <w:rsid w:val="008778D0"/>
    <w:rsid w:val="008778D4"/>
    <w:rsid w:val="00877918"/>
    <w:rsid w:val="00877BA1"/>
    <w:rsid w:val="00877C15"/>
    <w:rsid w:val="00877C85"/>
    <w:rsid w:val="00877CB7"/>
    <w:rsid w:val="00877F98"/>
    <w:rsid w:val="00877FA1"/>
    <w:rsid w:val="0087B9AE"/>
    <w:rsid w:val="00880020"/>
    <w:rsid w:val="0088005D"/>
    <w:rsid w:val="008802A3"/>
    <w:rsid w:val="0088034B"/>
    <w:rsid w:val="0088034D"/>
    <w:rsid w:val="008805A8"/>
    <w:rsid w:val="008805EC"/>
    <w:rsid w:val="00880868"/>
    <w:rsid w:val="00880918"/>
    <w:rsid w:val="00880936"/>
    <w:rsid w:val="00880A2F"/>
    <w:rsid w:val="00880B80"/>
    <w:rsid w:val="00880BBF"/>
    <w:rsid w:val="00880DBF"/>
    <w:rsid w:val="00880F32"/>
    <w:rsid w:val="008810AC"/>
    <w:rsid w:val="0088122C"/>
    <w:rsid w:val="008813A4"/>
    <w:rsid w:val="00881435"/>
    <w:rsid w:val="0088146F"/>
    <w:rsid w:val="00881498"/>
    <w:rsid w:val="00881508"/>
    <w:rsid w:val="00881582"/>
    <w:rsid w:val="0088161B"/>
    <w:rsid w:val="0088177B"/>
    <w:rsid w:val="00881994"/>
    <w:rsid w:val="008819D6"/>
    <w:rsid w:val="00881B72"/>
    <w:rsid w:val="00881B73"/>
    <w:rsid w:val="00881BB7"/>
    <w:rsid w:val="00881BEA"/>
    <w:rsid w:val="00881C7B"/>
    <w:rsid w:val="00881CF2"/>
    <w:rsid w:val="00881DC8"/>
    <w:rsid w:val="00882096"/>
    <w:rsid w:val="008821CE"/>
    <w:rsid w:val="00882202"/>
    <w:rsid w:val="00882457"/>
    <w:rsid w:val="008825BA"/>
    <w:rsid w:val="0088260A"/>
    <w:rsid w:val="0088262D"/>
    <w:rsid w:val="008828B8"/>
    <w:rsid w:val="00882976"/>
    <w:rsid w:val="00882B30"/>
    <w:rsid w:val="00882B7C"/>
    <w:rsid w:val="00882C09"/>
    <w:rsid w:val="00882D45"/>
    <w:rsid w:val="00882E5D"/>
    <w:rsid w:val="00883136"/>
    <w:rsid w:val="0088315F"/>
    <w:rsid w:val="00883374"/>
    <w:rsid w:val="008838CD"/>
    <w:rsid w:val="00883969"/>
    <w:rsid w:val="008839D7"/>
    <w:rsid w:val="00883A1F"/>
    <w:rsid w:val="00883AAF"/>
    <w:rsid w:val="00883B5D"/>
    <w:rsid w:val="00883CAB"/>
    <w:rsid w:val="00883CCA"/>
    <w:rsid w:val="00883E7C"/>
    <w:rsid w:val="00883EDE"/>
    <w:rsid w:val="00883FB5"/>
    <w:rsid w:val="00884024"/>
    <w:rsid w:val="0088418A"/>
    <w:rsid w:val="0088425E"/>
    <w:rsid w:val="0088429B"/>
    <w:rsid w:val="0088452E"/>
    <w:rsid w:val="008845CE"/>
    <w:rsid w:val="008845D7"/>
    <w:rsid w:val="0088467C"/>
    <w:rsid w:val="00884691"/>
    <w:rsid w:val="0088487E"/>
    <w:rsid w:val="008848EF"/>
    <w:rsid w:val="0088494B"/>
    <w:rsid w:val="008849B6"/>
    <w:rsid w:val="008849F7"/>
    <w:rsid w:val="00884AD3"/>
    <w:rsid w:val="00884B83"/>
    <w:rsid w:val="00884E9F"/>
    <w:rsid w:val="00884FAA"/>
    <w:rsid w:val="00885287"/>
    <w:rsid w:val="008852C4"/>
    <w:rsid w:val="008853D3"/>
    <w:rsid w:val="008853E5"/>
    <w:rsid w:val="00885436"/>
    <w:rsid w:val="00885473"/>
    <w:rsid w:val="0088556E"/>
    <w:rsid w:val="00885626"/>
    <w:rsid w:val="0088564C"/>
    <w:rsid w:val="00885993"/>
    <w:rsid w:val="00885AEC"/>
    <w:rsid w:val="00885B01"/>
    <w:rsid w:val="00885B29"/>
    <w:rsid w:val="00885D2F"/>
    <w:rsid w:val="00885D86"/>
    <w:rsid w:val="00885DB0"/>
    <w:rsid w:val="00885E31"/>
    <w:rsid w:val="00885F63"/>
    <w:rsid w:val="0088634D"/>
    <w:rsid w:val="0088650E"/>
    <w:rsid w:val="0088655E"/>
    <w:rsid w:val="008865DA"/>
    <w:rsid w:val="008868F9"/>
    <w:rsid w:val="00886A06"/>
    <w:rsid w:val="00886A21"/>
    <w:rsid w:val="00886A32"/>
    <w:rsid w:val="00886AAE"/>
    <w:rsid w:val="00886AC7"/>
    <w:rsid w:val="00886BE5"/>
    <w:rsid w:val="00886CCF"/>
    <w:rsid w:val="00886D8D"/>
    <w:rsid w:val="00886E4B"/>
    <w:rsid w:val="00886E54"/>
    <w:rsid w:val="00886EED"/>
    <w:rsid w:val="00886FD2"/>
    <w:rsid w:val="00887048"/>
    <w:rsid w:val="0088707C"/>
    <w:rsid w:val="008872CC"/>
    <w:rsid w:val="00887334"/>
    <w:rsid w:val="008874D3"/>
    <w:rsid w:val="008875E3"/>
    <w:rsid w:val="008876BB"/>
    <w:rsid w:val="00887878"/>
    <w:rsid w:val="008879C6"/>
    <w:rsid w:val="00887A59"/>
    <w:rsid w:val="00887A7D"/>
    <w:rsid w:val="00887BCE"/>
    <w:rsid w:val="00887C3A"/>
    <w:rsid w:val="00887DB0"/>
    <w:rsid w:val="00887E11"/>
    <w:rsid w:val="00890030"/>
    <w:rsid w:val="008900ED"/>
    <w:rsid w:val="00890204"/>
    <w:rsid w:val="008902BF"/>
    <w:rsid w:val="00890374"/>
    <w:rsid w:val="008903A7"/>
    <w:rsid w:val="008903E5"/>
    <w:rsid w:val="00890576"/>
    <w:rsid w:val="008905D7"/>
    <w:rsid w:val="00890734"/>
    <w:rsid w:val="008907A7"/>
    <w:rsid w:val="0089083E"/>
    <w:rsid w:val="00890958"/>
    <w:rsid w:val="008909FB"/>
    <w:rsid w:val="00890AB6"/>
    <w:rsid w:val="00890B28"/>
    <w:rsid w:val="00890B62"/>
    <w:rsid w:val="00890BF3"/>
    <w:rsid w:val="00890C7E"/>
    <w:rsid w:val="00890E09"/>
    <w:rsid w:val="00890E1E"/>
    <w:rsid w:val="00890E8A"/>
    <w:rsid w:val="0089120F"/>
    <w:rsid w:val="00891449"/>
    <w:rsid w:val="00891513"/>
    <w:rsid w:val="00891601"/>
    <w:rsid w:val="0089167C"/>
    <w:rsid w:val="00891A63"/>
    <w:rsid w:val="00891E98"/>
    <w:rsid w:val="00891FE0"/>
    <w:rsid w:val="00892043"/>
    <w:rsid w:val="00892154"/>
    <w:rsid w:val="00892270"/>
    <w:rsid w:val="00892277"/>
    <w:rsid w:val="00892318"/>
    <w:rsid w:val="00892653"/>
    <w:rsid w:val="00892655"/>
    <w:rsid w:val="00892718"/>
    <w:rsid w:val="0089276C"/>
    <w:rsid w:val="00892788"/>
    <w:rsid w:val="0089297E"/>
    <w:rsid w:val="008929D0"/>
    <w:rsid w:val="00892AD3"/>
    <w:rsid w:val="00892C30"/>
    <w:rsid w:val="00892C39"/>
    <w:rsid w:val="00892D57"/>
    <w:rsid w:val="00892E5F"/>
    <w:rsid w:val="00892FE4"/>
    <w:rsid w:val="0089323A"/>
    <w:rsid w:val="00893393"/>
    <w:rsid w:val="008933F7"/>
    <w:rsid w:val="00893628"/>
    <w:rsid w:val="0089363B"/>
    <w:rsid w:val="008936FA"/>
    <w:rsid w:val="008938DC"/>
    <w:rsid w:val="0089392A"/>
    <w:rsid w:val="008939B0"/>
    <w:rsid w:val="00893A3C"/>
    <w:rsid w:val="00893BB6"/>
    <w:rsid w:val="00893BC4"/>
    <w:rsid w:val="00893CDF"/>
    <w:rsid w:val="00893D66"/>
    <w:rsid w:val="00893D97"/>
    <w:rsid w:val="00893E28"/>
    <w:rsid w:val="00893EEF"/>
    <w:rsid w:val="00893FA8"/>
    <w:rsid w:val="00894090"/>
    <w:rsid w:val="008941D9"/>
    <w:rsid w:val="00894291"/>
    <w:rsid w:val="0089433A"/>
    <w:rsid w:val="00894356"/>
    <w:rsid w:val="00894534"/>
    <w:rsid w:val="00894583"/>
    <w:rsid w:val="008945F8"/>
    <w:rsid w:val="00894641"/>
    <w:rsid w:val="008947F5"/>
    <w:rsid w:val="00894868"/>
    <w:rsid w:val="008948E5"/>
    <w:rsid w:val="008949B4"/>
    <w:rsid w:val="00894AB7"/>
    <w:rsid w:val="00894B64"/>
    <w:rsid w:val="00894B95"/>
    <w:rsid w:val="00894C20"/>
    <w:rsid w:val="00894C6E"/>
    <w:rsid w:val="00894C9A"/>
    <w:rsid w:val="00894E72"/>
    <w:rsid w:val="00894E99"/>
    <w:rsid w:val="00894ED1"/>
    <w:rsid w:val="00895058"/>
    <w:rsid w:val="00895183"/>
    <w:rsid w:val="008951A8"/>
    <w:rsid w:val="00895221"/>
    <w:rsid w:val="00895259"/>
    <w:rsid w:val="0089535C"/>
    <w:rsid w:val="008953FE"/>
    <w:rsid w:val="00895412"/>
    <w:rsid w:val="008954A6"/>
    <w:rsid w:val="00895507"/>
    <w:rsid w:val="0089553A"/>
    <w:rsid w:val="0089560E"/>
    <w:rsid w:val="008956DC"/>
    <w:rsid w:val="0089573E"/>
    <w:rsid w:val="00895865"/>
    <w:rsid w:val="00895ABB"/>
    <w:rsid w:val="00895D73"/>
    <w:rsid w:val="00895DDA"/>
    <w:rsid w:val="00895DEE"/>
    <w:rsid w:val="00895E51"/>
    <w:rsid w:val="00895F59"/>
    <w:rsid w:val="00895F9D"/>
    <w:rsid w:val="00896004"/>
    <w:rsid w:val="00896107"/>
    <w:rsid w:val="008961DF"/>
    <w:rsid w:val="008961F6"/>
    <w:rsid w:val="0089632A"/>
    <w:rsid w:val="0089632C"/>
    <w:rsid w:val="008963AF"/>
    <w:rsid w:val="0089652D"/>
    <w:rsid w:val="008965F9"/>
    <w:rsid w:val="008966AE"/>
    <w:rsid w:val="008966FD"/>
    <w:rsid w:val="0089675C"/>
    <w:rsid w:val="0089677E"/>
    <w:rsid w:val="00896788"/>
    <w:rsid w:val="008968DE"/>
    <w:rsid w:val="0089698D"/>
    <w:rsid w:val="008969AA"/>
    <w:rsid w:val="00896A07"/>
    <w:rsid w:val="00896B0C"/>
    <w:rsid w:val="00896B65"/>
    <w:rsid w:val="00896BE4"/>
    <w:rsid w:val="00896C13"/>
    <w:rsid w:val="00896D56"/>
    <w:rsid w:val="00896F24"/>
    <w:rsid w:val="00896F81"/>
    <w:rsid w:val="008970E6"/>
    <w:rsid w:val="0089717A"/>
    <w:rsid w:val="0089720D"/>
    <w:rsid w:val="00897407"/>
    <w:rsid w:val="0089748E"/>
    <w:rsid w:val="00897678"/>
    <w:rsid w:val="00897712"/>
    <w:rsid w:val="008977FE"/>
    <w:rsid w:val="008979BB"/>
    <w:rsid w:val="00897A4A"/>
    <w:rsid w:val="00897B1F"/>
    <w:rsid w:val="00897BE8"/>
    <w:rsid w:val="00897D0A"/>
    <w:rsid w:val="00897D1E"/>
    <w:rsid w:val="00897EC5"/>
    <w:rsid w:val="008A005F"/>
    <w:rsid w:val="008A00E9"/>
    <w:rsid w:val="008A013E"/>
    <w:rsid w:val="008A01AC"/>
    <w:rsid w:val="008A02D6"/>
    <w:rsid w:val="008A0335"/>
    <w:rsid w:val="008A03E0"/>
    <w:rsid w:val="008A0491"/>
    <w:rsid w:val="008A04C1"/>
    <w:rsid w:val="008A04EE"/>
    <w:rsid w:val="008A05DE"/>
    <w:rsid w:val="008A0698"/>
    <w:rsid w:val="008A078F"/>
    <w:rsid w:val="008A094F"/>
    <w:rsid w:val="008A0959"/>
    <w:rsid w:val="008A097A"/>
    <w:rsid w:val="008A09D0"/>
    <w:rsid w:val="008A0B70"/>
    <w:rsid w:val="008A0BB3"/>
    <w:rsid w:val="008A0BCC"/>
    <w:rsid w:val="008A0C08"/>
    <w:rsid w:val="008A0C3C"/>
    <w:rsid w:val="008A0D81"/>
    <w:rsid w:val="008A117A"/>
    <w:rsid w:val="008A12D5"/>
    <w:rsid w:val="008A12F0"/>
    <w:rsid w:val="008A1411"/>
    <w:rsid w:val="008A14B5"/>
    <w:rsid w:val="008A158C"/>
    <w:rsid w:val="008A1630"/>
    <w:rsid w:val="008A17B7"/>
    <w:rsid w:val="008A18CF"/>
    <w:rsid w:val="008A19F5"/>
    <w:rsid w:val="008A1C22"/>
    <w:rsid w:val="008A1C5F"/>
    <w:rsid w:val="008A1DD8"/>
    <w:rsid w:val="008A1E14"/>
    <w:rsid w:val="008A2088"/>
    <w:rsid w:val="008A20D8"/>
    <w:rsid w:val="008A2151"/>
    <w:rsid w:val="008A2243"/>
    <w:rsid w:val="008A239B"/>
    <w:rsid w:val="008A23CE"/>
    <w:rsid w:val="008A2501"/>
    <w:rsid w:val="008A2520"/>
    <w:rsid w:val="008A2572"/>
    <w:rsid w:val="008A2637"/>
    <w:rsid w:val="008A26DD"/>
    <w:rsid w:val="008A26FC"/>
    <w:rsid w:val="008A273E"/>
    <w:rsid w:val="008A2807"/>
    <w:rsid w:val="008A28F7"/>
    <w:rsid w:val="008A2AAC"/>
    <w:rsid w:val="008A2AC2"/>
    <w:rsid w:val="008A2B58"/>
    <w:rsid w:val="008A2B69"/>
    <w:rsid w:val="008A2BCC"/>
    <w:rsid w:val="008A2C7A"/>
    <w:rsid w:val="008A2D25"/>
    <w:rsid w:val="008A2E5B"/>
    <w:rsid w:val="008A2F2F"/>
    <w:rsid w:val="008A2F9D"/>
    <w:rsid w:val="008A3052"/>
    <w:rsid w:val="008A3072"/>
    <w:rsid w:val="008A30F4"/>
    <w:rsid w:val="008A34CB"/>
    <w:rsid w:val="008A3609"/>
    <w:rsid w:val="008A36DB"/>
    <w:rsid w:val="008A3727"/>
    <w:rsid w:val="008A37A2"/>
    <w:rsid w:val="008A3872"/>
    <w:rsid w:val="008A388F"/>
    <w:rsid w:val="008A3891"/>
    <w:rsid w:val="008A39C7"/>
    <w:rsid w:val="008A3B3B"/>
    <w:rsid w:val="008A3CC3"/>
    <w:rsid w:val="008A3DCC"/>
    <w:rsid w:val="008A3FF0"/>
    <w:rsid w:val="008A4083"/>
    <w:rsid w:val="008A40F1"/>
    <w:rsid w:val="008A418F"/>
    <w:rsid w:val="008A4310"/>
    <w:rsid w:val="008A4362"/>
    <w:rsid w:val="008A44B2"/>
    <w:rsid w:val="008A4524"/>
    <w:rsid w:val="008A4570"/>
    <w:rsid w:val="008A4668"/>
    <w:rsid w:val="008A46CB"/>
    <w:rsid w:val="008A486D"/>
    <w:rsid w:val="008A494E"/>
    <w:rsid w:val="008A4954"/>
    <w:rsid w:val="008A49BB"/>
    <w:rsid w:val="008A4AC7"/>
    <w:rsid w:val="008A4B4C"/>
    <w:rsid w:val="008A4CBD"/>
    <w:rsid w:val="008A4D6B"/>
    <w:rsid w:val="008A4F4A"/>
    <w:rsid w:val="008A4FCA"/>
    <w:rsid w:val="008A5150"/>
    <w:rsid w:val="008A52C6"/>
    <w:rsid w:val="008A53A4"/>
    <w:rsid w:val="008A53AF"/>
    <w:rsid w:val="008A55AE"/>
    <w:rsid w:val="008A5612"/>
    <w:rsid w:val="008A5751"/>
    <w:rsid w:val="008A58B4"/>
    <w:rsid w:val="008A58F7"/>
    <w:rsid w:val="008A59FD"/>
    <w:rsid w:val="008A5BF1"/>
    <w:rsid w:val="008A6035"/>
    <w:rsid w:val="008A61C7"/>
    <w:rsid w:val="008A6328"/>
    <w:rsid w:val="008A64D3"/>
    <w:rsid w:val="008A651E"/>
    <w:rsid w:val="008A65D3"/>
    <w:rsid w:val="008A66FD"/>
    <w:rsid w:val="008A6772"/>
    <w:rsid w:val="008A68F3"/>
    <w:rsid w:val="008A6B3C"/>
    <w:rsid w:val="008A6EB4"/>
    <w:rsid w:val="008A7076"/>
    <w:rsid w:val="008A726F"/>
    <w:rsid w:val="008A735F"/>
    <w:rsid w:val="008A7437"/>
    <w:rsid w:val="008A74A0"/>
    <w:rsid w:val="008A75D4"/>
    <w:rsid w:val="008A7680"/>
    <w:rsid w:val="008A771D"/>
    <w:rsid w:val="008A778F"/>
    <w:rsid w:val="008A7999"/>
    <w:rsid w:val="008A79A9"/>
    <w:rsid w:val="008A7A9D"/>
    <w:rsid w:val="008A7BAB"/>
    <w:rsid w:val="008A7C72"/>
    <w:rsid w:val="008B01CF"/>
    <w:rsid w:val="008B03D3"/>
    <w:rsid w:val="008B0471"/>
    <w:rsid w:val="008B0478"/>
    <w:rsid w:val="008B06E8"/>
    <w:rsid w:val="008B0752"/>
    <w:rsid w:val="008B09D1"/>
    <w:rsid w:val="008B0AB1"/>
    <w:rsid w:val="008B0AC7"/>
    <w:rsid w:val="008B0C5E"/>
    <w:rsid w:val="008B0D41"/>
    <w:rsid w:val="008B0DD8"/>
    <w:rsid w:val="008B0E62"/>
    <w:rsid w:val="008B0EA6"/>
    <w:rsid w:val="008B0F3A"/>
    <w:rsid w:val="008B0F49"/>
    <w:rsid w:val="008B0FC9"/>
    <w:rsid w:val="008B0FCA"/>
    <w:rsid w:val="008B1117"/>
    <w:rsid w:val="008B12C5"/>
    <w:rsid w:val="008B1461"/>
    <w:rsid w:val="008B14BB"/>
    <w:rsid w:val="008B15B2"/>
    <w:rsid w:val="008B180A"/>
    <w:rsid w:val="008B1855"/>
    <w:rsid w:val="008B1CEC"/>
    <w:rsid w:val="008B1D26"/>
    <w:rsid w:val="008B1F37"/>
    <w:rsid w:val="008B1FF9"/>
    <w:rsid w:val="008B2012"/>
    <w:rsid w:val="008B2092"/>
    <w:rsid w:val="008B20CA"/>
    <w:rsid w:val="008B20DD"/>
    <w:rsid w:val="008B2203"/>
    <w:rsid w:val="008B2215"/>
    <w:rsid w:val="008B22EC"/>
    <w:rsid w:val="008B2436"/>
    <w:rsid w:val="008B2438"/>
    <w:rsid w:val="008B2532"/>
    <w:rsid w:val="008B26D9"/>
    <w:rsid w:val="008B279C"/>
    <w:rsid w:val="008B27A1"/>
    <w:rsid w:val="008B2990"/>
    <w:rsid w:val="008B2A77"/>
    <w:rsid w:val="008B2AA2"/>
    <w:rsid w:val="008B2AE4"/>
    <w:rsid w:val="008B2E2B"/>
    <w:rsid w:val="008B2EC8"/>
    <w:rsid w:val="008B3024"/>
    <w:rsid w:val="008B308D"/>
    <w:rsid w:val="008B3093"/>
    <w:rsid w:val="008B30F6"/>
    <w:rsid w:val="008B3110"/>
    <w:rsid w:val="008B33CA"/>
    <w:rsid w:val="008B344C"/>
    <w:rsid w:val="008B358E"/>
    <w:rsid w:val="008B35B4"/>
    <w:rsid w:val="008B3807"/>
    <w:rsid w:val="008B3863"/>
    <w:rsid w:val="008B38CC"/>
    <w:rsid w:val="008B3910"/>
    <w:rsid w:val="008B3B0B"/>
    <w:rsid w:val="008B3D3F"/>
    <w:rsid w:val="008B3E2A"/>
    <w:rsid w:val="008B3EC4"/>
    <w:rsid w:val="008B41DE"/>
    <w:rsid w:val="008B421D"/>
    <w:rsid w:val="008B42DD"/>
    <w:rsid w:val="008B452B"/>
    <w:rsid w:val="008B4555"/>
    <w:rsid w:val="008B4898"/>
    <w:rsid w:val="008B48B1"/>
    <w:rsid w:val="008B48C7"/>
    <w:rsid w:val="008B48F4"/>
    <w:rsid w:val="008B4998"/>
    <w:rsid w:val="008B4B1C"/>
    <w:rsid w:val="008B4B62"/>
    <w:rsid w:val="008B4CD3"/>
    <w:rsid w:val="008B4D03"/>
    <w:rsid w:val="008B4EF1"/>
    <w:rsid w:val="008B507A"/>
    <w:rsid w:val="008B5090"/>
    <w:rsid w:val="008B51EE"/>
    <w:rsid w:val="008B5202"/>
    <w:rsid w:val="008B5286"/>
    <w:rsid w:val="008B52E2"/>
    <w:rsid w:val="008B559A"/>
    <w:rsid w:val="008B5772"/>
    <w:rsid w:val="008B57D9"/>
    <w:rsid w:val="008B5805"/>
    <w:rsid w:val="008B58A3"/>
    <w:rsid w:val="008B5962"/>
    <w:rsid w:val="008B5999"/>
    <w:rsid w:val="008B5A59"/>
    <w:rsid w:val="008B5BCF"/>
    <w:rsid w:val="008B5C20"/>
    <w:rsid w:val="008B5D3C"/>
    <w:rsid w:val="008B5DB2"/>
    <w:rsid w:val="008B5EB7"/>
    <w:rsid w:val="008B60FE"/>
    <w:rsid w:val="008B60FF"/>
    <w:rsid w:val="008B644F"/>
    <w:rsid w:val="008B6606"/>
    <w:rsid w:val="008B66E4"/>
    <w:rsid w:val="008B67A0"/>
    <w:rsid w:val="008B67ED"/>
    <w:rsid w:val="008B693B"/>
    <w:rsid w:val="008B693F"/>
    <w:rsid w:val="008B6AE2"/>
    <w:rsid w:val="008B6B94"/>
    <w:rsid w:val="008B6C63"/>
    <w:rsid w:val="008B6E49"/>
    <w:rsid w:val="008B6E60"/>
    <w:rsid w:val="008B6F31"/>
    <w:rsid w:val="008B6FFD"/>
    <w:rsid w:val="008B713B"/>
    <w:rsid w:val="008B726B"/>
    <w:rsid w:val="008B72B0"/>
    <w:rsid w:val="008B7444"/>
    <w:rsid w:val="008B7520"/>
    <w:rsid w:val="008B75D5"/>
    <w:rsid w:val="008B7669"/>
    <w:rsid w:val="008B77FD"/>
    <w:rsid w:val="008B785F"/>
    <w:rsid w:val="008B78D0"/>
    <w:rsid w:val="008B79AB"/>
    <w:rsid w:val="008B7A7D"/>
    <w:rsid w:val="008B7D77"/>
    <w:rsid w:val="008B7D86"/>
    <w:rsid w:val="008B7DBE"/>
    <w:rsid w:val="008B7E1C"/>
    <w:rsid w:val="008B7E62"/>
    <w:rsid w:val="008B7E95"/>
    <w:rsid w:val="008C0043"/>
    <w:rsid w:val="008C0282"/>
    <w:rsid w:val="008C0299"/>
    <w:rsid w:val="008C044D"/>
    <w:rsid w:val="008C0817"/>
    <w:rsid w:val="008C092A"/>
    <w:rsid w:val="008C0959"/>
    <w:rsid w:val="008C09C5"/>
    <w:rsid w:val="008C09D8"/>
    <w:rsid w:val="008C0AC2"/>
    <w:rsid w:val="008C0C75"/>
    <w:rsid w:val="008C0CDD"/>
    <w:rsid w:val="008C0D19"/>
    <w:rsid w:val="008C0DE2"/>
    <w:rsid w:val="008C0E5B"/>
    <w:rsid w:val="008C0EEA"/>
    <w:rsid w:val="008C1038"/>
    <w:rsid w:val="008C1307"/>
    <w:rsid w:val="008C14E4"/>
    <w:rsid w:val="008C14E7"/>
    <w:rsid w:val="008C15F6"/>
    <w:rsid w:val="008C1796"/>
    <w:rsid w:val="008C19AB"/>
    <w:rsid w:val="008C1B7B"/>
    <w:rsid w:val="008C1C45"/>
    <w:rsid w:val="008C1E23"/>
    <w:rsid w:val="008C2077"/>
    <w:rsid w:val="008C2117"/>
    <w:rsid w:val="008C2144"/>
    <w:rsid w:val="008C22BC"/>
    <w:rsid w:val="008C2439"/>
    <w:rsid w:val="008C24C3"/>
    <w:rsid w:val="008C25BC"/>
    <w:rsid w:val="008C269A"/>
    <w:rsid w:val="008C2811"/>
    <w:rsid w:val="008C284A"/>
    <w:rsid w:val="008C2B52"/>
    <w:rsid w:val="008C2B74"/>
    <w:rsid w:val="008C2B7F"/>
    <w:rsid w:val="008C2C91"/>
    <w:rsid w:val="008C2D25"/>
    <w:rsid w:val="008C2DCC"/>
    <w:rsid w:val="008C2FDC"/>
    <w:rsid w:val="008C3092"/>
    <w:rsid w:val="008C31E7"/>
    <w:rsid w:val="008C3342"/>
    <w:rsid w:val="008C338C"/>
    <w:rsid w:val="008C34B3"/>
    <w:rsid w:val="008C34E8"/>
    <w:rsid w:val="008C3552"/>
    <w:rsid w:val="008C3586"/>
    <w:rsid w:val="008C35C0"/>
    <w:rsid w:val="008C3632"/>
    <w:rsid w:val="008C3637"/>
    <w:rsid w:val="008C3641"/>
    <w:rsid w:val="008C36EC"/>
    <w:rsid w:val="008C3707"/>
    <w:rsid w:val="008C371E"/>
    <w:rsid w:val="008C38DE"/>
    <w:rsid w:val="008C38F5"/>
    <w:rsid w:val="008C3965"/>
    <w:rsid w:val="008C39B7"/>
    <w:rsid w:val="008C3B15"/>
    <w:rsid w:val="008C3B2C"/>
    <w:rsid w:val="008C3B45"/>
    <w:rsid w:val="008C3C7C"/>
    <w:rsid w:val="008C3CA1"/>
    <w:rsid w:val="008C3D41"/>
    <w:rsid w:val="008C3DC6"/>
    <w:rsid w:val="008C3EE8"/>
    <w:rsid w:val="008C4012"/>
    <w:rsid w:val="008C412D"/>
    <w:rsid w:val="008C42B6"/>
    <w:rsid w:val="008C4362"/>
    <w:rsid w:val="008C4570"/>
    <w:rsid w:val="008C466F"/>
    <w:rsid w:val="008C46FF"/>
    <w:rsid w:val="008C4700"/>
    <w:rsid w:val="008C4724"/>
    <w:rsid w:val="008C47FF"/>
    <w:rsid w:val="008C490F"/>
    <w:rsid w:val="008C4D58"/>
    <w:rsid w:val="008C4F24"/>
    <w:rsid w:val="008C4F77"/>
    <w:rsid w:val="008C4FA0"/>
    <w:rsid w:val="008C5048"/>
    <w:rsid w:val="008C5085"/>
    <w:rsid w:val="008C51A1"/>
    <w:rsid w:val="008C51F2"/>
    <w:rsid w:val="008C5216"/>
    <w:rsid w:val="008C527F"/>
    <w:rsid w:val="008C5337"/>
    <w:rsid w:val="008C535B"/>
    <w:rsid w:val="008C549B"/>
    <w:rsid w:val="008C54F4"/>
    <w:rsid w:val="008C5594"/>
    <w:rsid w:val="008C55F8"/>
    <w:rsid w:val="008C5646"/>
    <w:rsid w:val="008C56EC"/>
    <w:rsid w:val="008C57B8"/>
    <w:rsid w:val="008C5A03"/>
    <w:rsid w:val="008C5B39"/>
    <w:rsid w:val="008C5B40"/>
    <w:rsid w:val="008C5B6A"/>
    <w:rsid w:val="008C5B80"/>
    <w:rsid w:val="008C5C4F"/>
    <w:rsid w:val="008C5CFD"/>
    <w:rsid w:val="008C5D10"/>
    <w:rsid w:val="008C5E75"/>
    <w:rsid w:val="008C5F17"/>
    <w:rsid w:val="008C5F4A"/>
    <w:rsid w:val="008C606E"/>
    <w:rsid w:val="008C6151"/>
    <w:rsid w:val="008C6195"/>
    <w:rsid w:val="008C61B6"/>
    <w:rsid w:val="008C61D0"/>
    <w:rsid w:val="008C6248"/>
    <w:rsid w:val="008C6340"/>
    <w:rsid w:val="008C64A9"/>
    <w:rsid w:val="008C64C1"/>
    <w:rsid w:val="008C6537"/>
    <w:rsid w:val="008C676E"/>
    <w:rsid w:val="008C6969"/>
    <w:rsid w:val="008C69AF"/>
    <w:rsid w:val="008C6A2F"/>
    <w:rsid w:val="008C6A45"/>
    <w:rsid w:val="008C6A48"/>
    <w:rsid w:val="008C6B07"/>
    <w:rsid w:val="008C6BA5"/>
    <w:rsid w:val="008C6BE3"/>
    <w:rsid w:val="008C6C7F"/>
    <w:rsid w:val="008C6CE3"/>
    <w:rsid w:val="008C6D7D"/>
    <w:rsid w:val="008C6E5C"/>
    <w:rsid w:val="008C6F95"/>
    <w:rsid w:val="008C716B"/>
    <w:rsid w:val="008C7354"/>
    <w:rsid w:val="008C77D9"/>
    <w:rsid w:val="008C7833"/>
    <w:rsid w:val="008C794F"/>
    <w:rsid w:val="008C795A"/>
    <w:rsid w:val="008C7A1B"/>
    <w:rsid w:val="008C7A81"/>
    <w:rsid w:val="008C7AD6"/>
    <w:rsid w:val="008C7B6B"/>
    <w:rsid w:val="008C7C1C"/>
    <w:rsid w:val="008C7CE2"/>
    <w:rsid w:val="008C7F32"/>
    <w:rsid w:val="008C7F9A"/>
    <w:rsid w:val="008C7FE2"/>
    <w:rsid w:val="008D0165"/>
    <w:rsid w:val="008D01B8"/>
    <w:rsid w:val="008D0220"/>
    <w:rsid w:val="008D031E"/>
    <w:rsid w:val="008D0442"/>
    <w:rsid w:val="008D06A3"/>
    <w:rsid w:val="008D077A"/>
    <w:rsid w:val="008D0856"/>
    <w:rsid w:val="008D0B8C"/>
    <w:rsid w:val="008D0D7D"/>
    <w:rsid w:val="008D0DA4"/>
    <w:rsid w:val="008D0DE9"/>
    <w:rsid w:val="008D0E2A"/>
    <w:rsid w:val="008D0FEE"/>
    <w:rsid w:val="008D1064"/>
    <w:rsid w:val="008D10CB"/>
    <w:rsid w:val="008D1102"/>
    <w:rsid w:val="008D12C7"/>
    <w:rsid w:val="008D1425"/>
    <w:rsid w:val="008D148D"/>
    <w:rsid w:val="008D1499"/>
    <w:rsid w:val="008D17DA"/>
    <w:rsid w:val="008D180F"/>
    <w:rsid w:val="008D1827"/>
    <w:rsid w:val="008D188A"/>
    <w:rsid w:val="008D19D6"/>
    <w:rsid w:val="008D1A2D"/>
    <w:rsid w:val="008D1AF8"/>
    <w:rsid w:val="008D1B7A"/>
    <w:rsid w:val="008D1C53"/>
    <w:rsid w:val="008D1C67"/>
    <w:rsid w:val="008D1ED2"/>
    <w:rsid w:val="008D232C"/>
    <w:rsid w:val="008D2392"/>
    <w:rsid w:val="008D23CB"/>
    <w:rsid w:val="008D2752"/>
    <w:rsid w:val="008D27D9"/>
    <w:rsid w:val="008D2803"/>
    <w:rsid w:val="008D2861"/>
    <w:rsid w:val="008D2879"/>
    <w:rsid w:val="008D2881"/>
    <w:rsid w:val="008D28C3"/>
    <w:rsid w:val="008D28D8"/>
    <w:rsid w:val="008D2985"/>
    <w:rsid w:val="008D2A9E"/>
    <w:rsid w:val="008D2BC4"/>
    <w:rsid w:val="008D2EFD"/>
    <w:rsid w:val="008D2F68"/>
    <w:rsid w:val="008D2F69"/>
    <w:rsid w:val="008D2FC0"/>
    <w:rsid w:val="008D3003"/>
    <w:rsid w:val="008D3127"/>
    <w:rsid w:val="008D326D"/>
    <w:rsid w:val="008D333E"/>
    <w:rsid w:val="008D33AE"/>
    <w:rsid w:val="008D3541"/>
    <w:rsid w:val="008D3A2C"/>
    <w:rsid w:val="008D3B29"/>
    <w:rsid w:val="008D3B5B"/>
    <w:rsid w:val="008D3DC7"/>
    <w:rsid w:val="008D3F07"/>
    <w:rsid w:val="008D3F21"/>
    <w:rsid w:val="008D4138"/>
    <w:rsid w:val="008D42B1"/>
    <w:rsid w:val="008D4308"/>
    <w:rsid w:val="008D4383"/>
    <w:rsid w:val="008D4686"/>
    <w:rsid w:val="008D46E6"/>
    <w:rsid w:val="008D4754"/>
    <w:rsid w:val="008D477E"/>
    <w:rsid w:val="008D498F"/>
    <w:rsid w:val="008D49DD"/>
    <w:rsid w:val="008D4B00"/>
    <w:rsid w:val="008D4C54"/>
    <w:rsid w:val="008D4D56"/>
    <w:rsid w:val="008D4EC8"/>
    <w:rsid w:val="008D4FF1"/>
    <w:rsid w:val="008D5357"/>
    <w:rsid w:val="008D53A5"/>
    <w:rsid w:val="008D577B"/>
    <w:rsid w:val="008D5835"/>
    <w:rsid w:val="008D597B"/>
    <w:rsid w:val="008D5B2B"/>
    <w:rsid w:val="008D5C6D"/>
    <w:rsid w:val="008D5C7A"/>
    <w:rsid w:val="008D5CC1"/>
    <w:rsid w:val="008D5CD9"/>
    <w:rsid w:val="008D5CF1"/>
    <w:rsid w:val="008D5F5E"/>
    <w:rsid w:val="008D601A"/>
    <w:rsid w:val="008D6188"/>
    <w:rsid w:val="008D619E"/>
    <w:rsid w:val="008D61B5"/>
    <w:rsid w:val="008D6201"/>
    <w:rsid w:val="008D629C"/>
    <w:rsid w:val="008D6347"/>
    <w:rsid w:val="008D63CD"/>
    <w:rsid w:val="008D64CE"/>
    <w:rsid w:val="008D6608"/>
    <w:rsid w:val="008D668A"/>
    <w:rsid w:val="008D66B1"/>
    <w:rsid w:val="008D673A"/>
    <w:rsid w:val="008D67FF"/>
    <w:rsid w:val="008D6865"/>
    <w:rsid w:val="008D690E"/>
    <w:rsid w:val="008D6BD9"/>
    <w:rsid w:val="008D6BDB"/>
    <w:rsid w:val="008D6C2D"/>
    <w:rsid w:val="008D6C6E"/>
    <w:rsid w:val="008D6C91"/>
    <w:rsid w:val="008D6CFD"/>
    <w:rsid w:val="008D6F86"/>
    <w:rsid w:val="008D70FC"/>
    <w:rsid w:val="008D70FE"/>
    <w:rsid w:val="008D714C"/>
    <w:rsid w:val="008D7168"/>
    <w:rsid w:val="008D71BC"/>
    <w:rsid w:val="008D71C6"/>
    <w:rsid w:val="008D71D5"/>
    <w:rsid w:val="008D728E"/>
    <w:rsid w:val="008D7299"/>
    <w:rsid w:val="008D72C9"/>
    <w:rsid w:val="008D734A"/>
    <w:rsid w:val="008D73FF"/>
    <w:rsid w:val="008D7679"/>
    <w:rsid w:val="008D77F3"/>
    <w:rsid w:val="008D7802"/>
    <w:rsid w:val="008D7890"/>
    <w:rsid w:val="008D7908"/>
    <w:rsid w:val="008D7A29"/>
    <w:rsid w:val="008D7A93"/>
    <w:rsid w:val="008D7B72"/>
    <w:rsid w:val="008D7D62"/>
    <w:rsid w:val="008D7DCC"/>
    <w:rsid w:val="008D7DD6"/>
    <w:rsid w:val="008D7F49"/>
    <w:rsid w:val="008D7F68"/>
    <w:rsid w:val="008E0043"/>
    <w:rsid w:val="008E032D"/>
    <w:rsid w:val="008E039E"/>
    <w:rsid w:val="008E048F"/>
    <w:rsid w:val="008E05AF"/>
    <w:rsid w:val="008E05D9"/>
    <w:rsid w:val="008E0740"/>
    <w:rsid w:val="008E0B1B"/>
    <w:rsid w:val="008E0C89"/>
    <w:rsid w:val="008E0D6F"/>
    <w:rsid w:val="008E0E1A"/>
    <w:rsid w:val="008E0E54"/>
    <w:rsid w:val="008E0FA3"/>
    <w:rsid w:val="008E127B"/>
    <w:rsid w:val="008E1308"/>
    <w:rsid w:val="008E130F"/>
    <w:rsid w:val="008E13BF"/>
    <w:rsid w:val="008E1474"/>
    <w:rsid w:val="008E164B"/>
    <w:rsid w:val="008E16F2"/>
    <w:rsid w:val="008E1700"/>
    <w:rsid w:val="008E1728"/>
    <w:rsid w:val="008E1765"/>
    <w:rsid w:val="008E17F8"/>
    <w:rsid w:val="008E19CE"/>
    <w:rsid w:val="008E1B44"/>
    <w:rsid w:val="008E1C28"/>
    <w:rsid w:val="008E1C61"/>
    <w:rsid w:val="008E1E4A"/>
    <w:rsid w:val="008E1EA3"/>
    <w:rsid w:val="008E1EF5"/>
    <w:rsid w:val="008E2071"/>
    <w:rsid w:val="008E212D"/>
    <w:rsid w:val="008E2227"/>
    <w:rsid w:val="008E225F"/>
    <w:rsid w:val="008E2404"/>
    <w:rsid w:val="008E2475"/>
    <w:rsid w:val="008E26FD"/>
    <w:rsid w:val="008E2770"/>
    <w:rsid w:val="008E27A4"/>
    <w:rsid w:val="008E27D3"/>
    <w:rsid w:val="008E2908"/>
    <w:rsid w:val="008E2929"/>
    <w:rsid w:val="008E2941"/>
    <w:rsid w:val="008E2964"/>
    <w:rsid w:val="008E29B8"/>
    <w:rsid w:val="008E2A79"/>
    <w:rsid w:val="008E2B0E"/>
    <w:rsid w:val="008E2B6D"/>
    <w:rsid w:val="008E2BA8"/>
    <w:rsid w:val="008E2C7D"/>
    <w:rsid w:val="008E2D34"/>
    <w:rsid w:val="008E2DFA"/>
    <w:rsid w:val="008E3050"/>
    <w:rsid w:val="008E312A"/>
    <w:rsid w:val="008E3158"/>
    <w:rsid w:val="008E320B"/>
    <w:rsid w:val="008E337B"/>
    <w:rsid w:val="008E342A"/>
    <w:rsid w:val="008E3553"/>
    <w:rsid w:val="008E3677"/>
    <w:rsid w:val="008E3690"/>
    <w:rsid w:val="008E3747"/>
    <w:rsid w:val="008E382F"/>
    <w:rsid w:val="008E38F7"/>
    <w:rsid w:val="008E39B8"/>
    <w:rsid w:val="008E3A1A"/>
    <w:rsid w:val="008E3A48"/>
    <w:rsid w:val="008E3A4C"/>
    <w:rsid w:val="008E3B98"/>
    <w:rsid w:val="008E3C3A"/>
    <w:rsid w:val="008E3D56"/>
    <w:rsid w:val="008E3D66"/>
    <w:rsid w:val="008E3E54"/>
    <w:rsid w:val="008E3F13"/>
    <w:rsid w:val="008E3F40"/>
    <w:rsid w:val="008E4088"/>
    <w:rsid w:val="008E4365"/>
    <w:rsid w:val="008E439C"/>
    <w:rsid w:val="008E441A"/>
    <w:rsid w:val="008E449F"/>
    <w:rsid w:val="008E4725"/>
    <w:rsid w:val="008E491C"/>
    <w:rsid w:val="008E4A2E"/>
    <w:rsid w:val="008E4A9D"/>
    <w:rsid w:val="008E4ACE"/>
    <w:rsid w:val="008E4AE3"/>
    <w:rsid w:val="008E4B80"/>
    <w:rsid w:val="008E4D85"/>
    <w:rsid w:val="008E4EEB"/>
    <w:rsid w:val="008E4F35"/>
    <w:rsid w:val="008E4FD9"/>
    <w:rsid w:val="008E5074"/>
    <w:rsid w:val="008E513D"/>
    <w:rsid w:val="008E52C1"/>
    <w:rsid w:val="008E52FC"/>
    <w:rsid w:val="008E531F"/>
    <w:rsid w:val="008E55D3"/>
    <w:rsid w:val="008E578E"/>
    <w:rsid w:val="008E57A7"/>
    <w:rsid w:val="008E595F"/>
    <w:rsid w:val="008E5B29"/>
    <w:rsid w:val="008E5C1E"/>
    <w:rsid w:val="008E5C67"/>
    <w:rsid w:val="008E5C91"/>
    <w:rsid w:val="008E5D33"/>
    <w:rsid w:val="008E5D5F"/>
    <w:rsid w:val="008E5D8C"/>
    <w:rsid w:val="008E5D9A"/>
    <w:rsid w:val="008E5DBE"/>
    <w:rsid w:val="008E5F9C"/>
    <w:rsid w:val="008E607B"/>
    <w:rsid w:val="008E6089"/>
    <w:rsid w:val="008E60AB"/>
    <w:rsid w:val="008E60D6"/>
    <w:rsid w:val="008E60EB"/>
    <w:rsid w:val="008E6298"/>
    <w:rsid w:val="008E62C1"/>
    <w:rsid w:val="008E62F0"/>
    <w:rsid w:val="008E65D0"/>
    <w:rsid w:val="008E6A72"/>
    <w:rsid w:val="008E6B7D"/>
    <w:rsid w:val="008E6CD6"/>
    <w:rsid w:val="008E6D44"/>
    <w:rsid w:val="008E6ED7"/>
    <w:rsid w:val="008E6FB7"/>
    <w:rsid w:val="008E7035"/>
    <w:rsid w:val="008E7138"/>
    <w:rsid w:val="008E714B"/>
    <w:rsid w:val="008E7256"/>
    <w:rsid w:val="008E737E"/>
    <w:rsid w:val="008E74F6"/>
    <w:rsid w:val="008E7774"/>
    <w:rsid w:val="008E785F"/>
    <w:rsid w:val="008E7914"/>
    <w:rsid w:val="008E7C38"/>
    <w:rsid w:val="008E7CA4"/>
    <w:rsid w:val="008E7CB2"/>
    <w:rsid w:val="008E7DD6"/>
    <w:rsid w:val="008E7F05"/>
    <w:rsid w:val="008E7F54"/>
    <w:rsid w:val="008F0081"/>
    <w:rsid w:val="008F00B2"/>
    <w:rsid w:val="008F0150"/>
    <w:rsid w:val="008F0163"/>
    <w:rsid w:val="008F01B7"/>
    <w:rsid w:val="008F02BE"/>
    <w:rsid w:val="008F052E"/>
    <w:rsid w:val="008F05CA"/>
    <w:rsid w:val="008F05D6"/>
    <w:rsid w:val="008F0678"/>
    <w:rsid w:val="008F0685"/>
    <w:rsid w:val="008F0705"/>
    <w:rsid w:val="008F07EF"/>
    <w:rsid w:val="008F07F8"/>
    <w:rsid w:val="008F0801"/>
    <w:rsid w:val="008F0896"/>
    <w:rsid w:val="008F09B0"/>
    <w:rsid w:val="008F09B7"/>
    <w:rsid w:val="008F0ACF"/>
    <w:rsid w:val="008F0B64"/>
    <w:rsid w:val="008F0BA4"/>
    <w:rsid w:val="008F0BED"/>
    <w:rsid w:val="008F0C04"/>
    <w:rsid w:val="008F0D19"/>
    <w:rsid w:val="008F0ECD"/>
    <w:rsid w:val="008F0F1D"/>
    <w:rsid w:val="008F1053"/>
    <w:rsid w:val="008F10A8"/>
    <w:rsid w:val="008F1462"/>
    <w:rsid w:val="008F1552"/>
    <w:rsid w:val="008F1569"/>
    <w:rsid w:val="008F1751"/>
    <w:rsid w:val="008F1768"/>
    <w:rsid w:val="008F17DF"/>
    <w:rsid w:val="008F182D"/>
    <w:rsid w:val="008F18FE"/>
    <w:rsid w:val="008F198A"/>
    <w:rsid w:val="008F1993"/>
    <w:rsid w:val="008F19C8"/>
    <w:rsid w:val="008F1B50"/>
    <w:rsid w:val="008F1B98"/>
    <w:rsid w:val="008F1BB0"/>
    <w:rsid w:val="008F1D48"/>
    <w:rsid w:val="008F1F5A"/>
    <w:rsid w:val="008F1F93"/>
    <w:rsid w:val="008F2017"/>
    <w:rsid w:val="008F24AD"/>
    <w:rsid w:val="008F2578"/>
    <w:rsid w:val="008F260B"/>
    <w:rsid w:val="008F2792"/>
    <w:rsid w:val="008F2834"/>
    <w:rsid w:val="008F28AB"/>
    <w:rsid w:val="008F2948"/>
    <w:rsid w:val="008F2955"/>
    <w:rsid w:val="008F29A7"/>
    <w:rsid w:val="008F29B6"/>
    <w:rsid w:val="008F2A34"/>
    <w:rsid w:val="008F2B56"/>
    <w:rsid w:val="008F2B80"/>
    <w:rsid w:val="008F2CBC"/>
    <w:rsid w:val="008F2D82"/>
    <w:rsid w:val="008F2EED"/>
    <w:rsid w:val="008F2FE6"/>
    <w:rsid w:val="008F310A"/>
    <w:rsid w:val="008F31C7"/>
    <w:rsid w:val="008F32E8"/>
    <w:rsid w:val="008F35E9"/>
    <w:rsid w:val="008F3611"/>
    <w:rsid w:val="008F36A5"/>
    <w:rsid w:val="008F3828"/>
    <w:rsid w:val="008F38EA"/>
    <w:rsid w:val="008F3987"/>
    <w:rsid w:val="008F39A0"/>
    <w:rsid w:val="008F39FD"/>
    <w:rsid w:val="008F3B41"/>
    <w:rsid w:val="008F3B52"/>
    <w:rsid w:val="008F3C8D"/>
    <w:rsid w:val="008F3CD4"/>
    <w:rsid w:val="008F3D49"/>
    <w:rsid w:val="008F3D7B"/>
    <w:rsid w:val="008F4041"/>
    <w:rsid w:val="008F41A3"/>
    <w:rsid w:val="008F42A0"/>
    <w:rsid w:val="008F42A2"/>
    <w:rsid w:val="008F44B9"/>
    <w:rsid w:val="008F4597"/>
    <w:rsid w:val="008F45D6"/>
    <w:rsid w:val="008F45F0"/>
    <w:rsid w:val="008F4651"/>
    <w:rsid w:val="008F48D6"/>
    <w:rsid w:val="008F4921"/>
    <w:rsid w:val="008F49B1"/>
    <w:rsid w:val="008F4AB7"/>
    <w:rsid w:val="008F4ABE"/>
    <w:rsid w:val="008F4AF5"/>
    <w:rsid w:val="008F4BC8"/>
    <w:rsid w:val="008F4BF9"/>
    <w:rsid w:val="008F4D89"/>
    <w:rsid w:val="008F4DB6"/>
    <w:rsid w:val="008F4F25"/>
    <w:rsid w:val="008F5238"/>
    <w:rsid w:val="008F52DF"/>
    <w:rsid w:val="008F5417"/>
    <w:rsid w:val="008F54CC"/>
    <w:rsid w:val="008F5564"/>
    <w:rsid w:val="008F5701"/>
    <w:rsid w:val="008F585E"/>
    <w:rsid w:val="008F58C6"/>
    <w:rsid w:val="008F596B"/>
    <w:rsid w:val="008F59BF"/>
    <w:rsid w:val="008F5B0F"/>
    <w:rsid w:val="008F5C4F"/>
    <w:rsid w:val="008F5C55"/>
    <w:rsid w:val="008F5DE3"/>
    <w:rsid w:val="008F5DE6"/>
    <w:rsid w:val="008F5DEA"/>
    <w:rsid w:val="008F60F8"/>
    <w:rsid w:val="008F6182"/>
    <w:rsid w:val="008F61AB"/>
    <w:rsid w:val="008F6432"/>
    <w:rsid w:val="008F64D6"/>
    <w:rsid w:val="008F651D"/>
    <w:rsid w:val="008F6568"/>
    <w:rsid w:val="008F65E7"/>
    <w:rsid w:val="008F6951"/>
    <w:rsid w:val="008F69FB"/>
    <w:rsid w:val="008F6AAC"/>
    <w:rsid w:val="008F6B23"/>
    <w:rsid w:val="008F6B8C"/>
    <w:rsid w:val="008F6F28"/>
    <w:rsid w:val="008F7046"/>
    <w:rsid w:val="008F70B6"/>
    <w:rsid w:val="008F713A"/>
    <w:rsid w:val="008F717A"/>
    <w:rsid w:val="008F72BF"/>
    <w:rsid w:val="008F74C4"/>
    <w:rsid w:val="008F74C7"/>
    <w:rsid w:val="008F74D8"/>
    <w:rsid w:val="008F7523"/>
    <w:rsid w:val="008F76C0"/>
    <w:rsid w:val="008F76F2"/>
    <w:rsid w:val="008F7760"/>
    <w:rsid w:val="008F77E3"/>
    <w:rsid w:val="008F7875"/>
    <w:rsid w:val="008F7B0B"/>
    <w:rsid w:val="008F7B22"/>
    <w:rsid w:val="008F7B46"/>
    <w:rsid w:val="008F7B67"/>
    <w:rsid w:val="008F7BF2"/>
    <w:rsid w:val="008F7C29"/>
    <w:rsid w:val="008F7E6C"/>
    <w:rsid w:val="0090007A"/>
    <w:rsid w:val="00900375"/>
    <w:rsid w:val="0090081A"/>
    <w:rsid w:val="0090081F"/>
    <w:rsid w:val="00900865"/>
    <w:rsid w:val="00900A1D"/>
    <w:rsid w:val="00900B8C"/>
    <w:rsid w:val="00900B8E"/>
    <w:rsid w:val="00900CBC"/>
    <w:rsid w:val="00900F88"/>
    <w:rsid w:val="0090101B"/>
    <w:rsid w:val="00901037"/>
    <w:rsid w:val="00901053"/>
    <w:rsid w:val="0090123F"/>
    <w:rsid w:val="0090163F"/>
    <w:rsid w:val="009016A0"/>
    <w:rsid w:val="009017B4"/>
    <w:rsid w:val="009017E2"/>
    <w:rsid w:val="00901849"/>
    <w:rsid w:val="00901A44"/>
    <w:rsid w:val="00901A6C"/>
    <w:rsid w:val="00901A73"/>
    <w:rsid w:val="00901B43"/>
    <w:rsid w:val="00901F01"/>
    <w:rsid w:val="00902069"/>
    <w:rsid w:val="00902087"/>
    <w:rsid w:val="00902211"/>
    <w:rsid w:val="009023CB"/>
    <w:rsid w:val="00902529"/>
    <w:rsid w:val="009028A9"/>
    <w:rsid w:val="009028C3"/>
    <w:rsid w:val="0090299C"/>
    <w:rsid w:val="00902A36"/>
    <w:rsid w:val="00902A6B"/>
    <w:rsid w:val="00902B27"/>
    <w:rsid w:val="00902CA6"/>
    <w:rsid w:val="00903107"/>
    <w:rsid w:val="00903159"/>
    <w:rsid w:val="009031C6"/>
    <w:rsid w:val="009031F5"/>
    <w:rsid w:val="0090320F"/>
    <w:rsid w:val="00903234"/>
    <w:rsid w:val="00903269"/>
    <w:rsid w:val="0090328E"/>
    <w:rsid w:val="009032D9"/>
    <w:rsid w:val="009033B2"/>
    <w:rsid w:val="0090341C"/>
    <w:rsid w:val="00903501"/>
    <w:rsid w:val="009035F1"/>
    <w:rsid w:val="00903756"/>
    <w:rsid w:val="009037BF"/>
    <w:rsid w:val="0090390D"/>
    <w:rsid w:val="009039DB"/>
    <w:rsid w:val="00903B38"/>
    <w:rsid w:val="00903D38"/>
    <w:rsid w:val="00903D94"/>
    <w:rsid w:val="00903E61"/>
    <w:rsid w:val="00903F7C"/>
    <w:rsid w:val="00903FEF"/>
    <w:rsid w:val="0090442F"/>
    <w:rsid w:val="0090448C"/>
    <w:rsid w:val="009044A3"/>
    <w:rsid w:val="00904574"/>
    <w:rsid w:val="00904673"/>
    <w:rsid w:val="00904763"/>
    <w:rsid w:val="00904850"/>
    <w:rsid w:val="009048F6"/>
    <w:rsid w:val="00904914"/>
    <w:rsid w:val="00904982"/>
    <w:rsid w:val="00904A19"/>
    <w:rsid w:val="00904A39"/>
    <w:rsid w:val="00904A8B"/>
    <w:rsid w:val="00904BF6"/>
    <w:rsid w:val="00904D45"/>
    <w:rsid w:val="00904F2D"/>
    <w:rsid w:val="00904F75"/>
    <w:rsid w:val="00904FBC"/>
    <w:rsid w:val="00905361"/>
    <w:rsid w:val="0090548D"/>
    <w:rsid w:val="0090568B"/>
    <w:rsid w:val="00905711"/>
    <w:rsid w:val="0090576A"/>
    <w:rsid w:val="009057B1"/>
    <w:rsid w:val="00905817"/>
    <w:rsid w:val="009058BE"/>
    <w:rsid w:val="009058D0"/>
    <w:rsid w:val="009059DA"/>
    <w:rsid w:val="009059DC"/>
    <w:rsid w:val="00905A03"/>
    <w:rsid w:val="00905AEA"/>
    <w:rsid w:val="00905B99"/>
    <w:rsid w:val="00905CF9"/>
    <w:rsid w:val="00905DF5"/>
    <w:rsid w:val="00905FE3"/>
    <w:rsid w:val="00906063"/>
    <w:rsid w:val="009060EA"/>
    <w:rsid w:val="0090614E"/>
    <w:rsid w:val="00906162"/>
    <w:rsid w:val="00906328"/>
    <w:rsid w:val="009064E2"/>
    <w:rsid w:val="00906552"/>
    <w:rsid w:val="009065AF"/>
    <w:rsid w:val="0090681E"/>
    <w:rsid w:val="00906857"/>
    <w:rsid w:val="00906A0C"/>
    <w:rsid w:val="00906A5B"/>
    <w:rsid w:val="00906AB7"/>
    <w:rsid w:val="00906ABD"/>
    <w:rsid w:val="00906B9D"/>
    <w:rsid w:val="00906BED"/>
    <w:rsid w:val="00906C7E"/>
    <w:rsid w:val="00906C88"/>
    <w:rsid w:val="00906DF0"/>
    <w:rsid w:val="00906EDA"/>
    <w:rsid w:val="0090712D"/>
    <w:rsid w:val="00907282"/>
    <w:rsid w:val="009073D8"/>
    <w:rsid w:val="00907480"/>
    <w:rsid w:val="009074AE"/>
    <w:rsid w:val="00907630"/>
    <w:rsid w:val="0090766F"/>
    <w:rsid w:val="0090794A"/>
    <w:rsid w:val="00907A66"/>
    <w:rsid w:val="00907AC8"/>
    <w:rsid w:val="00907B01"/>
    <w:rsid w:val="00907CAE"/>
    <w:rsid w:val="00907D28"/>
    <w:rsid w:val="00907DFE"/>
    <w:rsid w:val="00907E2E"/>
    <w:rsid w:val="00907E54"/>
    <w:rsid w:val="00907EBC"/>
    <w:rsid w:val="00907F5F"/>
    <w:rsid w:val="00907F89"/>
    <w:rsid w:val="009101E3"/>
    <w:rsid w:val="00910701"/>
    <w:rsid w:val="009107B9"/>
    <w:rsid w:val="00910810"/>
    <w:rsid w:val="0091086E"/>
    <w:rsid w:val="0091089E"/>
    <w:rsid w:val="009108EF"/>
    <w:rsid w:val="00910AA3"/>
    <w:rsid w:val="00910B2A"/>
    <w:rsid w:val="00910BFA"/>
    <w:rsid w:val="00910C28"/>
    <w:rsid w:val="00910DAF"/>
    <w:rsid w:val="00910E82"/>
    <w:rsid w:val="00910FAA"/>
    <w:rsid w:val="00910FBD"/>
    <w:rsid w:val="00911069"/>
    <w:rsid w:val="0091113D"/>
    <w:rsid w:val="009111DC"/>
    <w:rsid w:val="00911229"/>
    <w:rsid w:val="0091125D"/>
    <w:rsid w:val="00911284"/>
    <w:rsid w:val="00911317"/>
    <w:rsid w:val="009114C3"/>
    <w:rsid w:val="009116CD"/>
    <w:rsid w:val="0091170D"/>
    <w:rsid w:val="009117B9"/>
    <w:rsid w:val="00911832"/>
    <w:rsid w:val="009118F3"/>
    <w:rsid w:val="0091196D"/>
    <w:rsid w:val="00911B87"/>
    <w:rsid w:val="00911DBA"/>
    <w:rsid w:val="00911E1A"/>
    <w:rsid w:val="00911EAB"/>
    <w:rsid w:val="00911FD2"/>
    <w:rsid w:val="0091219E"/>
    <w:rsid w:val="00912212"/>
    <w:rsid w:val="00912236"/>
    <w:rsid w:val="00912308"/>
    <w:rsid w:val="009124B7"/>
    <w:rsid w:val="00912531"/>
    <w:rsid w:val="00912537"/>
    <w:rsid w:val="00912671"/>
    <w:rsid w:val="009127EF"/>
    <w:rsid w:val="0091281F"/>
    <w:rsid w:val="00912885"/>
    <w:rsid w:val="00912AAC"/>
    <w:rsid w:val="00912B50"/>
    <w:rsid w:val="00912BA2"/>
    <w:rsid w:val="00912DC9"/>
    <w:rsid w:val="00912F64"/>
    <w:rsid w:val="00913035"/>
    <w:rsid w:val="009130BB"/>
    <w:rsid w:val="009130E8"/>
    <w:rsid w:val="0091315A"/>
    <w:rsid w:val="00913200"/>
    <w:rsid w:val="0091324D"/>
    <w:rsid w:val="009132B7"/>
    <w:rsid w:val="0091330E"/>
    <w:rsid w:val="00913333"/>
    <w:rsid w:val="0091346D"/>
    <w:rsid w:val="0091347D"/>
    <w:rsid w:val="0091361C"/>
    <w:rsid w:val="00913665"/>
    <w:rsid w:val="009137EE"/>
    <w:rsid w:val="0091394B"/>
    <w:rsid w:val="00913972"/>
    <w:rsid w:val="00913974"/>
    <w:rsid w:val="00913991"/>
    <w:rsid w:val="00913A1A"/>
    <w:rsid w:val="00913B9F"/>
    <w:rsid w:val="00913BBC"/>
    <w:rsid w:val="00913C05"/>
    <w:rsid w:val="00913D72"/>
    <w:rsid w:val="00913E08"/>
    <w:rsid w:val="00913F94"/>
    <w:rsid w:val="009141B8"/>
    <w:rsid w:val="009141DA"/>
    <w:rsid w:val="00914252"/>
    <w:rsid w:val="0091435F"/>
    <w:rsid w:val="0091464B"/>
    <w:rsid w:val="009146D7"/>
    <w:rsid w:val="009147CF"/>
    <w:rsid w:val="009148AE"/>
    <w:rsid w:val="009149D0"/>
    <w:rsid w:val="00914B60"/>
    <w:rsid w:val="00914CB5"/>
    <w:rsid w:val="00914D01"/>
    <w:rsid w:val="00914D51"/>
    <w:rsid w:val="00914F2F"/>
    <w:rsid w:val="00914FDC"/>
    <w:rsid w:val="00915093"/>
    <w:rsid w:val="009151C1"/>
    <w:rsid w:val="009152EE"/>
    <w:rsid w:val="00915315"/>
    <w:rsid w:val="009154BC"/>
    <w:rsid w:val="009154E2"/>
    <w:rsid w:val="009155EE"/>
    <w:rsid w:val="00915626"/>
    <w:rsid w:val="00915683"/>
    <w:rsid w:val="009156AA"/>
    <w:rsid w:val="009156F0"/>
    <w:rsid w:val="009157CE"/>
    <w:rsid w:val="009157D9"/>
    <w:rsid w:val="00915824"/>
    <w:rsid w:val="00915C4B"/>
    <w:rsid w:val="00915CB6"/>
    <w:rsid w:val="00915F2F"/>
    <w:rsid w:val="0091605A"/>
    <w:rsid w:val="009161F4"/>
    <w:rsid w:val="00916230"/>
    <w:rsid w:val="00916272"/>
    <w:rsid w:val="009162A7"/>
    <w:rsid w:val="009163E2"/>
    <w:rsid w:val="009164AD"/>
    <w:rsid w:val="009164F2"/>
    <w:rsid w:val="00916539"/>
    <w:rsid w:val="00916567"/>
    <w:rsid w:val="00916618"/>
    <w:rsid w:val="0091681D"/>
    <w:rsid w:val="00916B3C"/>
    <w:rsid w:val="00916C9B"/>
    <w:rsid w:val="00916D8C"/>
    <w:rsid w:val="00916E9A"/>
    <w:rsid w:val="00916EC8"/>
    <w:rsid w:val="0091706F"/>
    <w:rsid w:val="0091710A"/>
    <w:rsid w:val="009171DD"/>
    <w:rsid w:val="00917200"/>
    <w:rsid w:val="00917212"/>
    <w:rsid w:val="0091722A"/>
    <w:rsid w:val="009172D3"/>
    <w:rsid w:val="0091732A"/>
    <w:rsid w:val="0091735D"/>
    <w:rsid w:val="0091765D"/>
    <w:rsid w:val="0091778F"/>
    <w:rsid w:val="0091791C"/>
    <w:rsid w:val="00917CE2"/>
    <w:rsid w:val="00917D48"/>
    <w:rsid w:val="00917DA1"/>
    <w:rsid w:val="00917F8D"/>
    <w:rsid w:val="00917FB9"/>
    <w:rsid w:val="009201F7"/>
    <w:rsid w:val="0092021D"/>
    <w:rsid w:val="00920237"/>
    <w:rsid w:val="009202DD"/>
    <w:rsid w:val="0092041B"/>
    <w:rsid w:val="009204B4"/>
    <w:rsid w:val="009204F8"/>
    <w:rsid w:val="00920500"/>
    <w:rsid w:val="0092050A"/>
    <w:rsid w:val="009206AF"/>
    <w:rsid w:val="0092086D"/>
    <w:rsid w:val="009208AE"/>
    <w:rsid w:val="0092098C"/>
    <w:rsid w:val="00920B5F"/>
    <w:rsid w:val="00920B8C"/>
    <w:rsid w:val="00920BEF"/>
    <w:rsid w:val="00920DF8"/>
    <w:rsid w:val="00920E40"/>
    <w:rsid w:val="00920E86"/>
    <w:rsid w:val="00920EB8"/>
    <w:rsid w:val="00920F89"/>
    <w:rsid w:val="009210BA"/>
    <w:rsid w:val="009211A6"/>
    <w:rsid w:val="009211F5"/>
    <w:rsid w:val="00921300"/>
    <w:rsid w:val="0092151D"/>
    <w:rsid w:val="00921576"/>
    <w:rsid w:val="00921588"/>
    <w:rsid w:val="0092158E"/>
    <w:rsid w:val="009218B1"/>
    <w:rsid w:val="009219A6"/>
    <w:rsid w:val="00921A0D"/>
    <w:rsid w:val="00921AEE"/>
    <w:rsid w:val="00921C68"/>
    <w:rsid w:val="00921CA5"/>
    <w:rsid w:val="00921D67"/>
    <w:rsid w:val="00921E08"/>
    <w:rsid w:val="00921F7F"/>
    <w:rsid w:val="00922102"/>
    <w:rsid w:val="00922107"/>
    <w:rsid w:val="009224E5"/>
    <w:rsid w:val="00922548"/>
    <w:rsid w:val="0092255A"/>
    <w:rsid w:val="009225B2"/>
    <w:rsid w:val="009227DD"/>
    <w:rsid w:val="0092281E"/>
    <w:rsid w:val="0092294F"/>
    <w:rsid w:val="00922ABF"/>
    <w:rsid w:val="00922B45"/>
    <w:rsid w:val="00922BD6"/>
    <w:rsid w:val="00922C46"/>
    <w:rsid w:val="00922CE7"/>
    <w:rsid w:val="00922DD8"/>
    <w:rsid w:val="00922F1E"/>
    <w:rsid w:val="00922F86"/>
    <w:rsid w:val="0092300F"/>
    <w:rsid w:val="00923075"/>
    <w:rsid w:val="009230F2"/>
    <w:rsid w:val="00923124"/>
    <w:rsid w:val="009231B2"/>
    <w:rsid w:val="00923282"/>
    <w:rsid w:val="00923567"/>
    <w:rsid w:val="009235B5"/>
    <w:rsid w:val="00923664"/>
    <w:rsid w:val="00923736"/>
    <w:rsid w:val="00923754"/>
    <w:rsid w:val="00923774"/>
    <w:rsid w:val="00923883"/>
    <w:rsid w:val="009238B0"/>
    <w:rsid w:val="009238EB"/>
    <w:rsid w:val="00923B71"/>
    <w:rsid w:val="00923B7D"/>
    <w:rsid w:val="00923B8E"/>
    <w:rsid w:val="00923C03"/>
    <w:rsid w:val="00923CB1"/>
    <w:rsid w:val="00923D5E"/>
    <w:rsid w:val="00923E75"/>
    <w:rsid w:val="009240A1"/>
    <w:rsid w:val="009241B6"/>
    <w:rsid w:val="00924236"/>
    <w:rsid w:val="009243FA"/>
    <w:rsid w:val="00924439"/>
    <w:rsid w:val="009246B4"/>
    <w:rsid w:val="00924779"/>
    <w:rsid w:val="009247FC"/>
    <w:rsid w:val="00924AFB"/>
    <w:rsid w:val="00924BB8"/>
    <w:rsid w:val="00924C5F"/>
    <w:rsid w:val="00924D53"/>
    <w:rsid w:val="00924D60"/>
    <w:rsid w:val="00924E3E"/>
    <w:rsid w:val="00924F19"/>
    <w:rsid w:val="00924F1D"/>
    <w:rsid w:val="00924F82"/>
    <w:rsid w:val="0092502C"/>
    <w:rsid w:val="00925137"/>
    <w:rsid w:val="009251A5"/>
    <w:rsid w:val="00925228"/>
    <w:rsid w:val="009253B8"/>
    <w:rsid w:val="00925495"/>
    <w:rsid w:val="0092549F"/>
    <w:rsid w:val="0092554E"/>
    <w:rsid w:val="0092555D"/>
    <w:rsid w:val="009255E6"/>
    <w:rsid w:val="00925688"/>
    <w:rsid w:val="009257A5"/>
    <w:rsid w:val="009257DB"/>
    <w:rsid w:val="009257DE"/>
    <w:rsid w:val="00925A6D"/>
    <w:rsid w:val="00925A86"/>
    <w:rsid w:val="00925B83"/>
    <w:rsid w:val="00925D31"/>
    <w:rsid w:val="00925FD5"/>
    <w:rsid w:val="009260DD"/>
    <w:rsid w:val="00926126"/>
    <w:rsid w:val="009264D1"/>
    <w:rsid w:val="009264E5"/>
    <w:rsid w:val="009266B3"/>
    <w:rsid w:val="009266F3"/>
    <w:rsid w:val="0092672C"/>
    <w:rsid w:val="00926DB0"/>
    <w:rsid w:val="00926DC4"/>
    <w:rsid w:val="00926DE5"/>
    <w:rsid w:val="00926DFC"/>
    <w:rsid w:val="00926E8F"/>
    <w:rsid w:val="00926ED7"/>
    <w:rsid w:val="00926EE1"/>
    <w:rsid w:val="0092702C"/>
    <w:rsid w:val="009270B9"/>
    <w:rsid w:val="009273F8"/>
    <w:rsid w:val="00927470"/>
    <w:rsid w:val="009274AE"/>
    <w:rsid w:val="00927556"/>
    <w:rsid w:val="0092757A"/>
    <w:rsid w:val="0092760C"/>
    <w:rsid w:val="0092761B"/>
    <w:rsid w:val="009278E4"/>
    <w:rsid w:val="00927C17"/>
    <w:rsid w:val="00927C33"/>
    <w:rsid w:val="00927C5A"/>
    <w:rsid w:val="00927F56"/>
    <w:rsid w:val="00927FA2"/>
    <w:rsid w:val="0093004D"/>
    <w:rsid w:val="0093014E"/>
    <w:rsid w:val="0093016B"/>
    <w:rsid w:val="00930277"/>
    <w:rsid w:val="0093028E"/>
    <w:rsid w:val="009304D5"/>
    <w:rsid w:val="009306DB"/>
    <w:rsid w:val="00930745"/>
    <w:rsid w:val="009307FB"/>
    <w:rsid w:val="00930955"/>
    <w:rsid w:val="00930968"/>
    <w:rsid w:val="00930A06"/>
    <w:rsid w:val="00930D5F"/>
    <w:rsid w:val="00931287"/>
    <w:rsid w:val="0093132E"/>
    <w:rsid w:val="00931362"/>
    <w:rsid w:val="0093143F"/>
    <w:rsid w:val="009315C7"/>
    <w:rsid w:val="009315DA"/>
    <w:rsid w:val="009316BD"/>
    <w:rsid w:val="0093176C"/>
    <w:rsid w:val="00931830"/>
    <w:rsid w:val="00931884"/>
    <w:rsid w:val="00931894"/>
    <w:rsid w:val="009319B6"/>
    <w:rsid w:val="009319E7"/>
    <w:rsid w:val="00931B4E"/>
    <w:rsid w:val="00931E91"/>
    <w:rsid w:val="00931EA2"/>
    <w:rsid w:val="00931ED9"/>
    <w:rsid w:val="009320AF"/>
    <w:rsid w:val="0093231D"/>
    <w:rsid w:val="00932465"/>
    <w:rsid w:val="0093249E"/>
    <w:rsid w:val="00932548"/>
    <w:rsid w:val="009327CE"/>
    <w:rsid w:val="009328FC"/>
    <w:rsid w:val="00932969"/>
    <w:rsid w:val="0093296D"/>
    <w:rsid w:val="009329B8"/>
    <w:rsid w:val="009329B9"/>
    <w:rsid w:val="009329C0"/>
    <w:rsid w:val="00932C04"/>
    <w:rsid w:val="00932D6C"/>
    <w:rsid w:val="00932F31"/>
    <w:rsid w:val="00932F60"/>
    <w:rsid w:val="00932F63"/>
    <w:rsid w:val="00932FEA"/>
    <w:rsid w:val="00932FF1"/>
    <w:rsid w:val="009330B4"/>
    <w:rsid w:val="0093319E"/>
    <w:rsid w:val="0093327C"/>
    <w:rsid w:val="0093348D"/>
    <w:rsid w:val="009334FD"/>
    <w:rsid w:val="009335F4"/>
    <w:rsid w:val="009336AB"/>
    <w:rsid w:val="009336E8"/>
    <w:rsid w:val="009338BC"/>
    <w:rsid w:val="00933A21"/>
    <w:rsid w:val="00933AAF"/>
    <w:rsid w:val="00933AEC"/>
    <w:rsid w:val="00933BA0"/>
    <w:rsid w:val="00933C1F"/>
    <w:rsid w:val="00933D0A"/>
    <w:rsid w:val="00933E1E"/>
    <w:rsid w:val="00933E59"/>
    <w:rsid w:val="00933E66"/>
    <w:rsid w:val="00933EEF"/>
    <w:rsid w:val="00933F47"/>
    <w:rsid w:val="00933F73"/>
    <w:rsid w:val="009340EE"/>
    <w:rsid w:val="009340F0"/>
    <w:rsid w:val="009341DE"/>
    <w:rsid w:val="009342F4"/>
    <w:rsid w:val="00934491"/>
    <w:rsid w:val="00934648"/>
    <w:rsid w:val="0093476F"/>
    <w:rsid w:val="00934871"/>
    <w:rsid w:val="0093494E"/>
    <w:rsid w:val="009349E5"/>
    <w:rsid w:val="00934C06"/>
    <w:rsid w:val="00934CA3"/>
    <w:rsid w:val="00934CEB"/>
    <w:rsid w:val="00934E0C"/>
    <w:rsid w:val="00934E2C"/>
    <w:rsid w:val="00934F9B"/>
    <w:rsid w:val="0093538B"/>
    <w:rsid w:val="00935595"/>
    <w:rsid w:val="00935924"/>
    <w:rsid w:val="00935A4B"/>
    <w:rsid w:val="00935A7A"/>
    <w:rsid w:val="00935A88"/>
    <w:rsid w:val="00935BA5"/>
    <w:rsid w:val="00935C1E"/>
    <w:rsid w:val="0093627E"/>
    <w:rsid w:val="00936316"/>
    <w:rsid w:val="00936395"/>
    <w:rsid w:val="009363F9"/>
    <w:rsid w:val="00936582"/>
    <w:rsid w:val="0093669C"/>
    <w:rsid w:val="009366B1"/>
    <w:rsid w:val="009366DB"/>
    <w:rsid w:val="009366F9"/>
    <w:rsid w:val="00936708"/>
    <w:rsid w:val="00936763"/>
    <w:rsid w:val="00936886"/>
    <w:rsid w:val="0093699B"/>
    <w:rsid w:val="0093699D"/>
    <w:rsid w:val="00936A0D"/>
    <w:rsid w:val="00936A6F"/>
    <w:rsid w:val="00936B74"/>
    <w:rsid w:val="00936CEC"/>
    <w:rsid w:val="00936D73"/>
    <w:rsid w:val="00936D83"/>
    <w:rsid w:val="00936E2E"/>
    <w:rsid w:val="00936E34"/>
    <w:rsid w:val="00936F04"/>
    <w:rsid w:val="00936F0E"/>
    <w:rsid w:val="00936F3B"/>
    <w:rsid w:val="0093701E"/>
    <w:rsid w:val="00937168"/>
    <w:rsid w:val="0093723D"/>
    <w:rsid w:val="00937244"/>
    <w:rsid w:val="0093725E"/>
    <w:rsid w:val="00937921"/>
    <w:rsid w:val="00937AAE"/>
    <w:rsid w:val="00937B9B"/>
    <w:rsid w:val="00937D03"/>
    <w:rsid w:val="00937D22"/>
    <w:rsid w:val="00937FB8"/>
    <w:rsid w:val="0094001B"/>
    <w:rsid w:val="009400E1"/>
    <w:rsid w:val="0094012F"/>
    <w:rsid w:val="00940158"/>
    <w:rsid w:val="00940207"/>
    <w:rsid w:val="009402B0"/>
    <w:rsid w:val="009402B5"/>
    <w:rsid w:val="009404DE"/>
    <w:rsid w:val="0094053C"/>
    <w:rsid w:val="00940572"/>
    <w:rsid w:val="009405D5"/>
    <w:rsid w:val="00940636"/>
    <w:rsid w:val="009406C4"/>
    <w:rsid w:val="0094071F"/>
    <w:rsid w:val="009408F2"/>
    <w:rsid w:val="0094093B"/>
    <w:rsid w:val="00940B99"/>
    <w:rsid w:val="00940B9B"/>
    <w:rsid w:val="00940CB9"/>
    <w:rsid w:val="00940DB7"/>
    <w:rsid w:val="00940DCB"/>
    <w:rsid w:val="00941035"/>
    <w:rsid w:val="00941120"/>
    <w:rsid w:val="00941285"/>
    <w:rsid w:val="00941377"/>
    <w:rsid w:val="00941464"/>
    <w:rsid w:val="00941527"/>
    <w:rsid w:val="009415DA"/>
    <w:rsid w:val="00941B0C"/>
    <w:rsid w:val="00941C33"/>
    <w:rsid w:val="00941C6B"/>
    <w:rsid w:val="00941D6C"/>
    <w:rsid w:val="00941DE7"/>
    <w:rsid w:val="00941F3D"/>
    <w:rsid w:val="009420F0"/>
    <w:rsid w:val="009420F2"/>
    <w:rsid w:val="00942101"/>
    <w:rsid w:val="00942193"/>
    <w:rsid w:val="0094229B"/>
    <w:rsid w:val="009422B7"/>
    <w:rsid w:val="00942342"/>
    <w:rsid w:val="0094235E"/>
    <w:rsid w:val="009424D0"/>
    <w:rsid w:val="00942753"/>
    <w:rsid w:val="009427B3"/>
    <w:rsid w:val="009427D3"/>
    <w:rsid w:val="00942925"/>
    <w:rsid w:val="00942ABF"/>
    <w:rsid w:val="00942B11"/>
    <w:rsid w:val="00942BA7"/>
    <w:rsid w:val="00942CC1"/>
    <w:rsid w:val="00942E09"/>
    <w:rsid w:val="00942ED6"/>
    <w:rsid w:val="00942FEA"/>
    <w:rsid w:val="0094309D"/>
    <w:rsid w:val="00943131"/>
    <w:rsid w:val="009433E7"/>
    <w:rsid w:val="00943437"/>
    <w:rsid w:val="009435F6"/>
    <w:rsid w:val="0094366D"/>
    <w:rsid w:val="0094372B"/>
    <w:rsid w:val="009438E7"/>
    <w:rsid w:val="00943909"/>
    <w:rsid w:val="0094390A"/>
    <w:rsid w:val="00943D04"/>
    <w:rsid w:val="00943D75"/>
    <w:rsid w:val="00943E8A"/>
    <w:rsid w:val="00943ED1"/>
    <w:rsid w:val="00943ED3"/>
    <w:rsid w:val="00943FEC"/>
    <w:rsid w:val="009440AA"/>
    <w:rsid w:val="009440E9"/>
    <w:rsid w:val="009441C0"/>
    <w:rsid w:val="00944345"/>
    <w:rsid w:val="00944351"/>
    <w:rsid w:val="00944430"/>
    <w:rsid w:val="00944544"/>
    <w:rsid w:val="009446B6"/>
    <w:rsid w:val="00944A33"/>
    <w:rsid w:val="00944ABD"/>
    <w:rsid w:val="00944BC2"/>
    <w:rsid w:val="00944E03"/>
    <w:rsid w:val="00944FD9"/>
    <w:rsid w:val="009451F0"/>
    <w:rsid w:val="00945232"/>
    <w:rsid w:val="009453DF"/>
    <w:rsid w:val="0094550D"/>
    <w:rsid w:val="0094552E"/>
    <w:rsid w:val="00945669"/>
    <w:rsid w:val="009456BB"/>
    <w:rsid w:val="009456C1"/>
    <w:rsid w:val="00945781"/>
    <w:rsid w:val="009457FF"/>
    <w:rsid w:val="00945868"/>
    <w:rsid w:val="00945904"/>
    <w:rsid w:val="0094591B"/>
    <w:rsid w:val="00945982"/>
    <w:rsid w:val="00945A6B"/>
    <w:rsid w:val="00945A8F"/>
    <w:rsid w:val="00945B18"/>
    <w:rsid w:val="00945DB1"/>
    <w:rsid w:val="00945DDA"/>
    <w:rsid w:val="00945E21"/>
    <w:rsid w:val="00946075"/>
    <w:rsid w:val="009460A5"/>
    <w:rsid w:val="009460C6"/>
    <w:rsid w:val="00946142"/>
    <w:rsid w:val="0094618D"/>
    <w:rsid w:val="0094624A"/>
    <w:rsid w:val="009462D6"/>
    <w:rsid w:val="00946389"/>
    <w:rsid w:val="009464A8"/>
    <w:rsid w:val="009467F6"/>
    <w:rsid w:val="00946863"/>
    <w:rsid w:val="00946939"/>
    <w:rsid w:val="009469E7"/>
    <w:rsid w:val="00946A0D"/>
    <w:rsid w:val="00946C44"/>
    <w:rsid w:val="00946CDA"/>
    <w:rsid w:val="00946D8C"/>
    <w:rsid w:val="00946E37"/>
    <w:rsid w:val="00946E8D"/>
    <w:rsid w:val="00946EC4"/>
    <w:rsid w:val="00946EDD"/>
    <w:rsid w:val="00946F3B"/>
    <w:rsid w:val="0094702E"/>
    <w:rsid w:val="00947196"/>
    <w:rsid w:val="009473EE"/>
    <w:rsid w:val="00947439"/>
    <w:rsid w:val="009474B8"/>
    <w:rsid w:val="009475F1"/>
    <w:rsid w:val="009476AB"/>
    <w:rsid w:val="009476D6"/>
    <w:rsid w:val="0094771B"/>
    <w:rsid w:val="00947798"/>
    <w:rsid w:val="0094790B"/>
    <w:rsid w:val="009479EA"/>
    <w:rsid w:val="009479FD"/>
    <w:rsid w:val="00947A3D"/>
    <w:rsid w:val="00947A46"/>
    <w:rsid w:val="00947A4A"/>
    <w:rsid w:val="00947B69"/>
    <w:rsid w:val="00947CBA"/>
    <w:rsid w:val="00947CDF"/>
    <w:rsid w:val="00947E9B"/>
    <w:rsid w:val="00947EBF"/>
    <w:rsid w:val="00947F09"/>
    <w:rsid w:val="00947F3A"/>
    <w:rsid w:val="00947F9A"/>
    <w:rsid w:val="00950176"/>
    <w:rsid w:val="009501B3"/>
    <w:rsid w:val="009501F4"/>
    <w:rsid w:val="00950216"/>
    <w:rsid w:val="009502A1"/>
    <w:rsid w:val="0095038D"/>
    <w:rsid w:val="009503FB"/>
    <w:rsid w:val="0095061A"/>
    <w:rsid w:val="009506C5"/>
    <w:rsid w:val="0095097F"/>
    <w:rsid w:val="00950A56"/>
    <w:rsid w:val="00950C83"/>
    <w:rsid w:val="00950E15"/>
    <w:rsid w:val="00950EA7"/>
    <w:rsid w:val="00950EB4"/>
    <w:rsid w:val="00950FC3"/>
    <w:rsid w:val="00951114"/>
    <w:rsid w:val="009511DD"/>
    <w:rsid w:val="00951200"/>
    <w:rsid w:val="0095133E"/>
    <w:rsid w:val="0095157D"/>
    <w:rsid w:val="0095171C"/>
    <w:rsid w:val="00951724"/>
    <w:rsid w:val="009517AC"/>
    <w:rsid w:val="00951853"/>
    <w:rsid w:val="00951892"/>
    <w:rsid w:val="009518C9"/>
    <w:rsid w:val="00951984"/>
    <w:rsid w:val="009519F8"/>
    <w:rsid w:val="00951A10"/>
    <w:rsid w:val="00951CA4"/>
    <w:rsid w:val="00951CF8"/>
    <w:rsid w:val="00951D7F"/>
    <w:rsid w:val="00951EC6"/>
    <w:rsid w:val="00951EF6"/>
    <w:rsid w:val="009520A6"/>
    <w:rsid w:val="0095215C"/>
    <w:rsid w:val="009521C5"/>
    <w:rsid w:val="00952248"/>
    <w:rsid w:val="00952322"/>
    <w:rsid w:val="009523F6"/>
    <w:rsid w:val="0095252C"/>
    <w:rsid w:val="00952552"/>
    <w:rsid w:val="009526CE"/>
    <w:rsid w:val="0095275D"/>
    <w:rsid w:val="009527A9"/>
    <w:rsid w:val="009527FC"/>
    <w:rsid w:val="009528D1"/>
    <w:rsid w:val="00952920"/>
    <w:rsid w:val="0095295B"/>
    <w:rsid w:val="00952A0A"/>
    <w:rsid w:val="00952CA5"/>
    <w:rsid w:val="00952E77"/>
    <w:rsid w:val="00952F13"/>
    <w:rsid w:val="00952F3B"/>
    <w:rsid w:val="00952F5F"/>
    <w:rsid w:val="00952F9D"/>
    <w:rsid w:val="009532F9"/>
    <w:rsid w:val="0095331B"/>
    <w:rsid w:val="00953372"/>
    <w:rsid w:val="009533F4"/>
    <w:rsid w:val="00953461"/>
    <w:rsid w:val="00953498"/>
    <w:rsid w:val="009534BE"/>
    <w:rsid w:val="00953713"/>
    <w:rsid w:val="00953806"/>
    <w:rsid w:val="009538EB"/>
    <w:rsid w:val="0095397A"/>
    <w:rsid w:val="00953B56"/>
    <w:rsid w:val="00953BE9"/>
    <w:rsid w:val="00953C67"/>
    <w:rsid w:val="00953CFE"/>
    <w:rsid w:val="00953DC5"/>
    <w:rsid w:val="00953DD4"/>
    <w:rsid w:val="00953EDF"/>
    <w:rsid w:val="00953FDB"/>
    <w:rsid w:val="009541B6"/>
    <w:rsid w:val="009541C5"/>
    <w:rsid w:val="00954202"/>
    <w:rsid w:val="009543F3"/>
    <w:rsid w:val="0095441D"/>
    <w:rsid w:val="0095442F"/>
    <w:rsid w:val="009544DE"/>
    <w:rsid w:val="00954537"/>
    <w:rsid w:val="0095467F"/>
    <w:rsid w:val="009546A5"/>
    <w:rsid w:val="009548A9"/>
    <w:rsid w:val="009548E3"/>
    <w:rsid w:val="0095498E"/>
    <w:rsid w:val="00954B81"/>
    <w:rsid w:val="00954C20"/>
    <w:rsid w:val="00954C3F"/>
    <w:rsid w:val="00954CBB"/>
    <w:rsid w:val="00954DA6"/>
    <w:rsid w:val="00954EBA"/>
    <w:rsid w:val="00954EE3"/>
    <w:rsid w:val="009550C5"/>
    <w:rsid w:val="00955417"/>
    <w:rsid w:val="0095546B"/>
    <w:rsid w:val="009556AC"/>
    <w:rsid w:val="009558B2"/>
    <w:rsid w:val="009558B8"/>
    <w:rsid w:val="00955925"/>
    <w:rsid w:val="00955975"/>
    <w:rsid w:val="00955994"/>
    <w:rsid w:val="00955AC0"/>
    <w:rsid w:val="00955BF3"/>
    <w:rsid w:val="00955C68"/>
    <w:rsid w:val="00955C72"/>
    <w:rsid w:val="00955DC5"/>
    <w:rsid w:val="00955E5B"/>
    <w:rsid w:val="00955ED2"/>
    <w:rsid w:val="00955F02"/>
    <w:rsid w:val="00955F13"/>
    <w:rsid w:val="00955F99"/>
    <w:rsid w:val="009561E2"/>
    <w:rsid w:val="00956232"/>
    <w:rsid w:val="0095627B"/>
    <w:rsid w:val="00956373"/>
    <w:rsid w:val="009563BB"/>
    <w:rsid w:val="009565B7"/>
    <w:rsid w:val="009565FD"/>
    <w:rsid w:val="009567CB"/>
    <w:rsid w:val="00956810"/>
    <w:rsid w:val="009568BD"/>
    <w:rsid w:val="00956BA4"/>
    <w:rsid w:val="00956D9C"/>
    <w:rsid w:val="00956E67"/>
    <w:rsid w:val="00956E8E"/>
    <w:rsid w:val="0095710D"/>
    <w:rsid w:val="0095725F"/>
    <w:rsid w:val="0095726F"/>
    <w:rsid w:val="0095730D"/>
    <w:rsid w:val="00957452"/>
    <w:rsid w:val="0095761E"/>
    <w:rsid w:val="00957646"/>
    <w:rsid w:val="00957893"/>
    <w:rsid w:val="00957900"/>
    <w:rsid w:val="00957D1F"/>
    <w:rsid w:val="00957DF9"/>
    <w:rsid w:val="00957E1D"/>
    <w:rsid w:val="00957E44"/>
    <w:rsid w:val="00957FDB"/>
    <w:rsid w:val="00960047"/>
    <w:rsid w:val="0096007B"/>
    <w:rsid w:val="009601C1"/>
    <w:rsid w:val="009602A8"/>
    <w:rsid w:val="009604DD"/>
    <w:rsid w:val="00960735"/>
    <w:rsid w:val="00960781"/>
    <w:rsid w:val="009608BF"/>
    <w:rsid w:val="00960990"/>
    <w:rsid w:val="009609AB"/>
    <w:rsid w:val="00960B0B"/>
    <w:rsid w:val="00960B6E"/>
    <w:rsid w:val="00960C3B"/>
    <w:rsid w:val="00960D14"/>
    <w:rsid w:val="00960D4D"/>
    <w:rsid w:val="00960E39"/>
    <w:rsid w:val="00960E89"/>
    <w:rsid w:val="00960ECA"/>
    <w:rsid w:val="00960F00"/>
    <w:rsid w:val="00961012"/>
    <w:rsid w:val="0096108B"/>
    <w:rsid w:val="009611F4"/>
    <w:rsid w:val="00961309"/>
    <w:rsid w:val="009614AF"/>
    <w:rsid w:val="00961507"/>
    <w:rsid w:val="0096154B"/>
    <w:rsid w:val="00961593"/>
    <w:rsid w:val="009615B0"/>
    <w:rsid w:val="0096162D"/>
    <w:rsid w:val="00961753"/>
    <w:rsid w:val="009617D3"/>
    <w:rsid w:val="009617D6"/>
    <w:rsid w:val="009617E1"/>
    <w:rsid w:val="0096182B"/>
    <w:rsid w:val="009618C1"/>
    <w:rsid w:val="009618C5"/>
    <w:rsid w:val="00961977"/>
    <w:rsid w:val="00961C9C"/>
    <w:rsid w:val="00961E28"/>
    <w:rsid w:val="00961E49"/>
    <w:rsid w:val="00961F0D"/>
    <w:rsid w:val="00961FE1"/>
    <w:rsid w:val="00962001"/>
    <w:rsid w:val="00962155"/>
    <w:rsid w:val="009623A7"/>
    <w:rsid w:val="0096244C"/>
    <w:rsid w:val="009624AD"/>
    <w:rsid w:val="0096253D"/>
    <w:rsid w:val="009626AC"/>
    <w:rsid w:val="009626F9"/>
    <w:rsid w:val="00962709"/>
    <w:rsid w:val="0096276E"/>
    <w:rsid w:val="009627C5"/>
    <w:rsid w:val="009627EE"/>
    <w:rsid w:val="009627F3"/>
    <w:rsid w:val="00962814"/>
    <w:rsid w:val="00962882"/>
    <w:rsid w:val="00962929"/>
    <w:rsid w:val="00962A8F"/>
    <w:rsid w:val="00962C50"/>
    <w:rsid w:val="00962CB0"/>
    <w:rsid w:val="00962CD7"/>
    <w:rsid w:val="00962EDB"/>
    <w:rsid w:val="00963099"/>
    <w:rsid w:val="009631B1"/>
    <w:rsid w:val="00963295"/>
    <w:rsid w:val="00963344"/>
    <w:rsid w:val="009633AA"/>
    <w:rsid w:val="009635B6"/>
    <w:rsid w:val="00963662"/>
    <w:rsid w:val="0096366B"/>
    <w:rsid w:val="009636DB"/>
    <w:rsid w:val="009636E3"/>
    <w:rsid w:val="009639AA"/>
    <w:rsid w:val="00963A0A"/>
    <w:rsid w:val="00963A44"/>
    <w:rsid w:val="00963A79"/>
    <w:rsid w:val="00963A9B"/>
    <w:rsid w:val="00963BB6"/>
    <w:rsid w:val="00963C30"/>
    <w:rsid w:val="00963CB3"/>
    <w:rsid w:val="00963CE3"/>
    <w:rsid w:val="00963D46"/>
    <w:rsid w:val="00963E73"/>
    <w:rsid w:val="00963EA2"/>
    <w:rsid w:val="00963FA6"/>
    <w:rsid w:val="00963FCC"/>
    <w:rsid w:val="00964065"/>
    <w:rsid w:val="0096432D"/>
    <w:rsid w:val="0096439D"/>
    <w:rsid w:val="0096455A"/>
    <w:rsid w:val="00964626"/>
    <w:rsid w:val="0096464D"/>
    <w:rsid w:val="0096469A"/>
    <w:rsid w:val="009647E6"/>
    <w:rsid w:val="00964817"/>
    <w:rsid w:val="00964851"/>
    <w:rsid w:val="00964A1A"/>
    <w:rsid w:val="00964BD2"/>
    <w:rsid w:val="00964BE0"/>
    <w:rsid w:val="00964C39"/>
    <w:rsid w:val="00964CE1"/>
    <w:rsid w:val="00964D6A"/>
    <w:rsid w:val="00964E17"/>
    <w:rsid w:val="00964E2A"/>
    <w:rsid w:val="00965182"/>
    <w:rsid w:val="00965282"/>
    <w:rsid w:val="00965290"/>
    <w:rsid w:val="009652B7"/>
    <w:rsid w:val="009654E2"/>
    <w:rsid w:val="00965505"/>
    <w:rsid w:val="00965538"/>
    <w:rsid w:val="00965653"/>
    <w:rsid w:val="009656BB"/>
    <w:rsid w:val="00965857"/>
    <w:rsid w:val="009658A7"/>
    <w:rsid w:val="00965A11"/>
    <w:rsid w:val="00965AEB"/>
    <w:rsid w:val="00965B02"/>
    <w:rsid w:val="00965BA7"/>
    <w:rsid w:val="00965BC3"/>
    <w:rsid w:val="00965CD7"/>
    <w:rsid w:val="00965D30"/>
    <w:rsid w:val="00965D5C"/>
    <w:rsid w:val="00965D87"/>
    <w:rsid w:val="00965D94"/>
    <w:rsid w:val="00965E25"/>
    <w:rsid w:val="00965F11"/>
    <w:rsid w:val="00965F1B"/>
    <w:rsid w:val="00965F1C"/>
    <w:rsid w:val="00965FD5"/>
    <w:rsid w:val="00966142"/>
    <w:rsid w:val="00966173"/>
    <w:rsid w:val="00966287"/>
    <w:rsid w:val="0096636F"/>
    <w:rsid w:val="009663EB"/>
    <w:rsid w:val="00966429"/>
    <w:rsid w:val="00966460"/>
    <w:rsid w:val="00966524"/>
    <w:rsid w:val="0096656F"/>
    <w:rsid w:val="009665A3"/>
    <w:rsid w:val="00966650"/>
    <w:rsid w:val="0096695A"/>
    <w:rsid w:val="00966964"/>
    <w:rsid w:val="00966A32"/>
    <w:rsid w:val="00966B18"/>
    <w:rsid w:val="00966B60"/>
    <w:rsid w:val="00966BEE"/>
    <w:rsid w:val="0096703E"/>
    <w:rsid w:val="0096706B"/>
    <w:rsid w:val="0096755C"/>
    <w:rsid w:val="00967587"/>
    <w:rsid w:val="009675F4"/>
    <w:rsid w:val="00967742"/>
    <w:rsid w:val="009677B2"/>
    <w:rsid w:val="009677EA"/>
    <w:rsid w:val="0096780A"/>
    <w:rsid w:val="009679FC"/>
    <w:rsid w:val="00967A00"/>
    <w:rsid w:val="00967A19"/>
    <w:rsid w:val="00967CCA"/>
    <w:rsid w:val="00967D87"/>
    <w:rsid w:val="00967E44"/>
    <w:rsid w:val="00967EFC"/>
    <w:rsid w:val="00967FB1"/>
    <w:rsid w:val="0097030C"/>
    <w:rsid w:val="00970398"/>
    <w:rsid w:val="009703E0"/>
    <w:rsid w:val="0097061E"/>
    <w:rsid w:val="00970633"/>
    <w:rsid w:val="00970685"/>
    <w:rsid w:val="009707F8"/>
    <w:rsid w:val="00970AAE"/>
    <w:rsid w:val="00970AD6"/>
    <w:rsid w:val="00970AF3"/>
    <w:rsid w:val="00970BE4"/>
    <w:rsid w:val="00970E41"/>
    <w:rsid w:val="00970E80"/>
    <w:rsid w:val="00970F91"/>
    <w:rsid w:val="00970FD9"/>
    <w:rsid w:val="0097106D"/>
    <w:rsid w:val="009711D0"/>
    <w:rsid w:val="009711D3"/>
    <w:rsid w:val="009711E1"/>
    <w:rsid w:val="0097120B"/>
    <w:rsid w:val="00971274"/>
    <w:rsid w:val="009712C9"/>
    <w:rsid w:val="009712DA"/>
    <w:rsid w:val="00971302"/>
    <w:rsid w:val="009713F7"/>
    <w:rsid w:val="00971435"/>
    <w:rsid w:val="0097156A"/>
    <w:rsid w:val="00971693"/>
    <w:rsid w:val="009716E7"/>
    <w:rsid w:val="00971786"/>
    <w:rsid w:val="00971888"/>
    <w:rsid w:val="00971A08"/>
    <w:rsid w:val="00971A2A"/>
    <w:rsid w:val="00971BF8"/>
    <w:rsid w:val="00971C06"/>
    <w:rsid w:val="00971D66"/>
    <w:rsid w:val="00971E69"/>
    <w:rsid w:val="009720B3"/>
    <w:rsid w:val="00972163"/>
    <w:rsid w:val="00972190"/>
    <w:rsid w:val="00972220"/>
    <w:rsid w:val="0097224A"/>
    <w:rsid w:val="00972256"/>
    <w:rsid w:val="00972343"/>
    <w:rsid w:val="009723BA"/>
    <w:rsid w:val="009723E2"/>
    <w:rsid w:val="009724AA"/>
    <w:rsid w:val="009724F4"/>
    <w:rsid w:val="00972527"/>
    <w:rsid w:val="00972931"/>
    <w:rsid w:val="00972C2D"/>
    <w:rsid w:val="00972D1D"/>
    <w:rsid w:val="00972D56"/>
    <w:rsid w:val="0097300F"/>
    <w:rsid w:val="0097301C"/>
    <w:rsid w:val="009730DF"/>
    <w:rsid w:val="00973142"/>
    <w:rsid w:val="009731B3"/>
    <w:rsid w:val="009733C9"/>
    <w:rsid w:val="0097348F"/>
    <w:rsid w:val="009734D4"/>
    <w:rsid w:val="0097352D"/>
    <w:rsid w:val="009737FF"/>
    <w:rsid w:val="0097388D"/>
    <w:rsid w:val="00973950"/>
    <w:rsid w:val="0097397C"/>
    <w:rsid w:val="00973A29"/>
    <w:rsid w:val="00973A4B"/>
    <w:rsid w:val="00973B1A"/>
    <w:rsid w:val="00973CB5"/>
    <w:rsid w:val="00973E48"/>
    <w:rsid w:val="00973E61"/>
    <w:rsid w:val="00973F62"/>
    <w:rsid w:val="009741B8"/>
    <w:rsid w:val="00974243"/>
    <w:rsid w:val="00974684"/>
    <w:rsid w:val="009746F6"/>
    <w:rsid w:val="00974A47"/>
    <w:rsid w:val="00974C2E"/>
    <w:rsid w:val="00974C7A"/>
    <w:rsid w:val="00974D1C"/>
    <w:rsid w:val="00974DF5"/>
    <w:rsid w:val="00974E88"/>
    <w:rsid w:val="00975016"/>
    <w:rsid w:val="00975036"/>
    <w:rsid w:val="00975090"/>
    <w:rsid w:val="009751E3"/>
    <w:rsid w:val="0097521A"/>
    <w:rsid w:val="009753C2"/>
    <w:rsid w:val="009753FC"/>
    <w:rsid w:val="00975427"/>
    <w:rsid w:val="00975854"/>
    <w:rsid w:val="00975867"/>
    <w:rsid w:val="00975942"/>
    <w:rsid w:val="009759F3"/>
    <w:rsid w:val="00975C31"/>
    <w:rsid w:val="00975E2F"/>
    <w:rsid w:val="00975F26"/>
    <w:rsid w:val="00975FE7"/>
    <w:rsid w:val="0097605D"/>
    <w:rsid w:val="00976072"/>
    <w:rsid w:val="0097607C"/>
    <w:rsid w:val="00976123"/>
    <w:rsid w:val="009762D0"/>
    <w:rsid w:val="00976392"/>
    <w:rsid w:val="0097639A"/>
    <w:rsid w:val="009763DF"/>
    <w:rsid w:val="00976428"/>
    <w:rsid w:val="009764C7"/>
    <w:rsid w:val="00976801"/>
    <w:rsid w:val="00976817"/>
    <w:rsid w:val="0097689F"/>
    <w:rsid w:val="00976942"/>
    <w:rsid w:val="009769AB"/>
    <w:rsid w:val="009769D8"/>
    <w:rsid w:val="00976A57"/>
    <w:rsid w:val="00976AF9"/>
    <w:rsid w:val="00976B42"/>
    <w:rsid w:val="00976B98"/>
    <w:rsid w:val="00976CF2"/>
    <w:rsid w:val="00976D49"/>
    <w:rsid w:val="00976D80"/>
    <w:rsid w:val="00976E97"/>
    <w:rsid w:val="00976F1A"/>
    <w:rsid w:val="0097724E"/>
    <w:rsid w:val="00977447"/>
    <w:rsid w:val="00977492"/>
    <w:rsid w:val="00977516"/>
    <w:rsid w:val="0097753C"/>
    <w:rsid w:val="00977567"/>
    <w:rsid w:val="00977573"/>
    <w:rsid w:val="009775B1"/>
    <w:rsid w:val="0097769A"/>
    <w:rsid w:val="009776DA"/>
    <w:rsid w:val="00977746"/>
    <w:rsid w:val="009777AA"/>
    <w:rsid w:val="0097785C"/>
    <w:rsid w:val="0097789D"/>
    <w:rsid w:val="00977B48"/>
    <w:rsid w:val="00977B52"/>
    <w:rsid w:val="00977B80"/>
    <w:rsid w:val="00977B93"/>
    <w:rsid w:val="00977DFC"/>
    <w:rsid w:val="00977E54"/>
    <w:rsid w:val="00980234"/>
    <w:rsid w:val="009802D0"/>
    <w:rsid w:val="00980335"/>
    <w:rsid w:val="00980347"/>
    <w:rsid w:val="00980371"/>
    <w:rsid w:val="00980388"/>
    <w:rsid w:val="0098039C"/>
    <w:rsid w:val="009806CE"/>
    <w:rsid w:val="009807E3"/>
    <w:rsid w:val="00980987"/>
    <w:rsid w:val="00980D5B"/>
    <w:rsid w:val="00980E7A"/>
    <w:rsid w:val="00980EA0"/>
    <w:rsid w:val="00980F13"/>
    <w:rsid w:val="00981080"/>
    <w:rsid w:val="009810DB"/>
    <w:rsid w:val="00981112"/>
    <w:rsid w:val="00981148"/>
    <w:rsid w:val="0098119C"/>
    <w:rsid w:val="009811EA"/>
    <w:rsid w:val="009812F7"/>
    <w:rsid w:val="00981359"/>
    <w:rsid w:val="009813A2"/>
    <w:rsid w:val="00981529"/>
    <w:rsid w:val="00981624"/>
    <w:rsid w:val="0098178E"/>
    <w:rsid w:val="00981AFE"/>
    <w:rsid w:val="00981BF2"/>
    <w:rsid w:val="00981D51"/>
    <w:rsid w:val="00981DBD"/>
    <w:rsid w:val="00981DDE"/>
    <w:rsid w:val="0098205F"/>
    <w:rsid w:val="0098223D"/>
    <w:rsid w:val="00982472"/>
    <w:rsid w:val="00982555"/>
    <w:rsid w:val="009825B6"/>
    <w:rsid w:val="00982694"/>
    <w:rsid w:val="0098275E"/>
    <w:rsid w:val="009827B7"/>
    <w:rsid w:val="009829FF"/>
    <w:rsid w:val="00982A67"/>
    <w:rsid w:val="00982A84"/>
    <w:rsid w:val="00982AAB"/>
    <w:rsid w:val="00982BA6"/>
    <w:rsid w:val="00982C22"/>
    <w:rsid w:val="00982CA9"/>
    <w:rsid w:val="00982E1A"/>
    <w:rsid w:val="00982F8E"/>
    <w:rsid w:val="00983322"/>
    <w:rsid w:val="0098338B"/>
    <w:rsid w:val="0098363A"/>
    <w:rsid w:val="00983795"/>
    <w:rsid w:val="0098379D"/>
    <w:rsid w:val="009837B8"/>
    <w:rsid w:val="00983B16"/>
    <w:rsid w:val="00983B4D"/>
    <w:rsid w:val="00983BF4"/>
    <w:rsid w:val="00983D04"/>
    <w:rsid w:val="00983D38"/>
    <w:rsid w:val="00983D52"/>
    <w:rsid w:val="00983DF3"/>
    <w:rsid w:val="00983EBA"/>
    <w:rsid w:val="00983F43"/>
    <w:rsid w:val="00984087"/>
    <w:rsid w:val="009840E5"/>
    <w:rsid w:val="0098411E"/>
    <w:rsid w:val="009841A2"/>
    <w:rsid w:val="0098428D"/>
    <w:rsid w:val="009844E3"/>
    <w:rsid w:val="00984556"/>
    <w:rsid w:val="009845A3"/>
    <w:rsid w:val="00984669"/>
    <w:rsid w:val="009847BC"/>
    <w:rsid w:val="009847D0"/>
    <w:rsid w:val="00984812"/>
    <w:rsid w:val="009849BB"/>
    <w:rsid w:val="009849CB"/>
    <w:rsid w:val="00984A34"/>
    <w:rsid w:val="00984A38"/>
    <w:rsid w:val="00984AC0"/>
    <w:rsid w:val="00984AE0"/>
    <w:rsid w:val="00984BB6"/>
    <w:rsid w:val="00984BBC"/>
    <w:rsid w:val="00984DC6"/>
    <w:rsid w:val="00984DDE"/>
    <w:rsid w:val="00984EBB"/>
    <w:rsid w:val="00984F5F"/>
    <w:rsid w:val="00985001"/>
    <w:rsid w:val="00985041"/>
    <w:rsid w:val="0098505F"/>
    <w:rsid w:val="00985433"/>
    <w:rsid w:val="0098547B"/>
    <w:rsid w:val="009857D3"/>
    <w:rsid w:val="009857F5"/>
    <w:rsid w:val="009857FD"/>
    <w:rsid w:val="00985887"/>
    <w:rsid w:val="009858FD"/>
    <w:rsid w:val="0098595D"/>
    <w:rsid w:val="00985A06"/>
    <w:rsid w:val="00985BEA"/>
    <w:rsid w:val="00985C44"/>
    <w:rsid w:val="00985E23"/>
    <w:rsid w:val="0098603E"/>
    <w:rsid w:val="009860B7"/>
    <w:rsid w:val="0098614F"/>
    <w:rsid w:val="0098615B"/>
    <w:rsid w:val="00986162"/>
    <w:rsid w:val="00986203"/>
    <w:rsid w:val="00986236"/>
    <w:rsid w:val="00986334"/>
    <w:rsid w:val="0098638B"/>
    <w:rsid w:val="009863F5"/>
    <w:rsid w:val="00986523"/>
    <w:rsid w:val="009866B6"/>
    <w:rsid w:val="00986765"/>
    <w:rsid w:val="0098679B"/>
    <w:rsid w:val="009868AB"/>
    <w:rsid w:val="009868CE"/>
    <w:rsid w:val="00986A34"/>
    <w:rsid w:val="00986AB0"/>
    <w:rsid w:val="00986B65"/>
    <w:rsid w:val="0098703E"/>
    <w:rsid w:val="00987101"/>
    <w:rsid w:val="009871E1"/>
    <w:rsid w:val="009872D8"/>
    <w:rsid w:val="00987493"/>
    <w:rsid w:val="009875A6"/>
    <w:rsid w:val="009876E8"/>
    <w:rsid w:val="0098774E"/>
    <w:rsid w:val="00987968"/>
    <w:rsid w:val="009879A9"/>
    <w:rsid w:val="00987B0D"/>
    <w:rsid w:val="00987E2F"/>
    <w:rsid w:val="00987EC2"/>
    <w:rsid w:val="00987F1F"/>
    <w:rsid w:val="00987F23"/>
    <w:rsid w:val="00987FCB"/>
    <w:rsid w:val="00990176"/>
    <w:rsid w:val="00990280"/>
    <w:rsid w:val="00990403"/>
    <w:rsid w:val="0099051A"/>
    <w:rsid w:val="009906F2"/>
    <w:rsid w:val="00990A7A"/>
    <w:rsid w:val="00990B6A"/>
    <w:rsid w:val="00990C6C"/>
    <w:rsid w:val="00990CDC"/>
    <w:rsid w:val="00990D45"/>
    <w:rsid w:val="00990E29"/>
    <w:rsid w:val="00990E72"/>
    <w:rsid w:val="0099125B"/>
    <w:rsid w:val="009913AE"/>
    <w:rsid w:val="009913D7"/>
    <w:rsid w:val="00991406"/>
    <w:rsid w:val="0099171D"/>
    <w:rsid w:val="0099187C"/>
    <w:rsid w:val="0099188F"/>
    <w:rsid w:val="00991940"/>
    <w:rsid w:val="00991A11"/>
    <w:rsid w:val="00991A4D"/>
    <w:rsid w:val="00991B08"/>
    <w:rsid w:val="00991B80"/>
    <w:rsid w:val="00991BCA"/>
    <w:rsid w:val="00991BED"/>
    <w:rsid w:val="00991CD6"/>
    <w:rsid w:val="00991EBE"/>
    <w:rsid w:val="00991FDB"/>
    <w:rsid w:val="009920CB"/>
    <w:rsid w:val="009922A3"/>
    <w:rsid w:val="009923C9"/>
    <w:rsid w:val="0099240F"/>
    <w:rsid w:val="009924B3"/>
    <w:rsid w:val="009927A5"/>
    <w:rsid w:val="009927C1"/>
    <w:rsid w:val="009927D3"/>
    <w:rsid w:val="0099288C"/>
    <w:rsid w:val="009928BC"/>
    <w:rsid w:val="0099295B"/>
    <w:rsid w:val="00992C9A"/>
    <w:rsid w:val="00992D43"/>
    <w:rsid w:val="00992D61"/>
    <w:rsid w:val="00992DD5"/>
    <w:rsid w:val="00992E88"/>
    <w:rsid w:val="009930FF"/>
    <w:rsid w:val="00993283"/>
    <w:rsid w:val="009932C1"/>
    <w:rsid w:val="00993336"/>
    <w:rsid w:val="009933E4"/>
    <w:rsid w:val="00993468"/>
    <w:rsid w:val="009934FA"/>
    <w:rsid w:val="009935D0"/>
    <w:rsid w:val="009935FB"/>
    <w:rsid w:val="00993693"/>
    <w:rsid w:val="00993720"/>
    <w:rsid w:val="00993754"/>
    <w:rsid w:val="00993AAD"/>
    <w:rsid w:val="00993BFB"/>
    <w:rsid w:val="00993D5C"/>
    <w:rsid w:val="00993F5E"/>
    <w:rsid w:val="0099400B"/>
    <w:rsid w:val="00994483"/>
    <w:rsid w:val="00994496"/>
    <w:rsid w:val="009944A3"/>
    <w:rsid w:val="009945E6"/>
    <w:rsid w:val="009946EA"/>
    <w:rsid w:val="00994808"/>
    <w:rsid w:val="009949D5"/>
    <w:rsid w:val="00994B0F"/>
    <w:rsid w:val="00994BAE"/>
    <w:rsid w:val="00994C0D"/>
    <w:rsid w:val="00994C40"/>
    <w:rsid w:val="00994C72"/>
    <w:rsid w:val="00994C90"/>
    <w:rsid w:val="00994CD6"/>
    <w:rsid w:val="00994D06"/>
    <w:rsid w:val="00994D58"/>
    <w:rsid w:val="009950C5"/>
    <w:rsid w:val="00995153"/>
    <w:rsid w:val="0099549A"/>
    <w:rsid w:val="00995535"/>
    <w:rsid w:val="009955A7"/>
    <w:rsid w:val="009955F6"/>
    <w:rsid w:val="009956BD"/>
    <w:rsid w:val="00995727"/>
    <w:rsid w:val="00995766"/>
    <w:rsid w:val="00995886"/>
    <w:rsid w:val="0099591A"/>
    <w:rsid w:val="009959D5"/>
    <w:rsid w:val="00995B0A"/>
    <w:rsid w:val="00995BCC"/>
    <w:rsid w:val="00995C19"/>
    <w:rsid w:val="00995D4B"/>
    <w:rsid w:val="0099614E"/>
    <w:rsid w:val="009962D9"/>
    <w:rsid w:val="009963C5"/>
    <w:rsid w:val="009964B0"/>
    <w:rsid w:val="00996549"/>
    <w:rsid w:val="00996699"/>
    <w:rsid w:val="0099689F"/>
    <w:rsid w:val="009968DC"/>
    <w:rsid w:val="009968FA"/>
    <w:rsid w:val="00996953"/>
    <w:rsid w:val="00996A82"/>
    <w:rsid w:val="00996BA4"/>
    <w:rsid w:val="00996DEF"/>
    <w:rsid w:val="00996E90"/>
    <w:rsid w:val="0099702D"/>
    <w:rsid w:val="009970A7"/>
    <w:rsid w:val="009970DC"/>
    <w:rsid w:val="009971C1"/>
    <w:rsid w:val="00997204"/>
    <w:rsid w:val="00997258"/>
    <w:rsid w:val="00997291"/>
    <w:rsid w:val="0099737C"/>
    <w:rsid w:val="009974A5"/>
    <w:rsid w:val="00997604"/>
    <w:rsid w:val="009976C0"/>
    <w:rsid w:val="00997714"/>
    <w:rsid w:val="0099771B"/>
    <w:rsid w:val="0099790F"/>
    <w:rsid w:val="00997B4B"/>
    <w:rsid w:val="00997DF3"/>
    <w:rsid w:val="00997E76"/>
    <w:rsid w:val="00997EC0"/>
    <w:rsid w:val="00997F4D"/>
    <w:rsid w:val="009A014D"/>
    <w:rsid w:val="009A01F6"/>
    <w:rsid w:val="009A02E3"/>
    <w:rsid w:val="009A0395"/>
    <w:rsid w:val="009A046B"/>
    <w:rsid w:val="009A0470"/>
    <w:rsid w:val="009A053A"/>
    <w:rsid w:val="009A0670"/>
    <w:rsid w:val="009A06A2"/>
    <w:rsid w:val="009A06BA"/>
    <w:rsid w:val="009A07BC"/>
    <w:rsid w:val="009A081D"/>
    <w:rsid w:val="009A098F"/>
    <w:rsid w:val="009A0A28"/>
    <w:rsid w:val="009A0A86"/>
    <w:rsid w:val="009A0A8B"/>
    <w:rsid w:val="009A0B34"/>
    <w:rsid w:val="009A0B85"/>
    <w:rsid w:val="009A132C"/>
    <w:rsid w:val="009A15D9"/>
    <w:rsid w:val="009A17AF"/>
    <w:rsid w:val="009A1859"/>
    <w:rsid w:val="009A188A"/>
    <w:rsid w:val="009A18FB"/>
    <w:rsid w:val="009A1909"/>
    <w:rsid w:val="009A193F"/>
    <w:rsid w:val="009A1968"/>
    <w:rsid w:val="009A1D89"/>
    <w:rsid w:val="009A1DED"/>
    <w:rsid w:val="009A1F17"/>
    <w:rsid w:val="009A2050"/>
    <w:rsid w:val="009A2071"/>
    <w:rsid w:val="009A20D0"/>
    <w:rsid w:val="009A20FE"/>
    <w:rsid w:val="009A2170"/>
    <w:rsid w:val="009A2288"/>
    <w:rsid w:val="009A22C2"/>
    <w:rsid w:val="009A22CB"/>
    <w:rsid w:val="009A240D"/>
    <w:rsid w:val="009A2484"/>
    <w:rsid w:val="009A2515"/>
    <w:rsid w:val="009A2551"/>
    <w:rsid w:val="009A257A"/>
    <w:rsid w:val="009A285B"/>
    <w:rsid w:val="009A28C6"/>
    <w:rsid w:val="009A2919"/>
    <w:rsid w:val="009A2A90"/>
    <w:rsid w:val="009A2AF0"/>
    <w:rsid w:val="009A2BE0"/>
    <w:rsid w:val="009A2C3D"/>
    <w:rsid w:val="009A2C66"/>
    <w:rsid w:val="009A2DD2"/>
    <w:rsid w:val="009A2E17"/>
    <w:rsid w:val="009A2F09"/>
    <w:rsid w:val="009A30A7"/>
    <w:rsid w:val="009A31D8"/>
    <w:rsid w:val="009A321A"/>
    <w:rsid w:val="009A334B"/>
    <w:rsid w:val="009A33DD"/>
    <w:rsid w:val="009A3402"/>
    <w:rsid w:val="009A341C"/>
    <w:rsid w:val="009A3787"/>
    <w:rsid w:val="009A3B02"/>
    <w:rsid w:val="009A3BE1"/>
    <w:rsid w:val="009A3CDD"/>
    <w:rsid w:val="009A4008"/>
    <w:rsid w:val="009A4100"/>
    <w:rsid w:val="009A44EF"/>
    <w:rsid w:val="009A45FF"/>
    <w:rsid w:val="009A476F"/>
    <w:rsid w:val="009A4869"/>
    <w:rsid w:val="009A4870"/>
    <w:rsid w:val="009A4A5B"/>
    <w:rsid w:val="009A4A60"/>
    <w:rsid w:val="009A4A67"/>
    <w:rsid w:val="009A4C22"/>
    <w:rsid w:val="009A4CA5"/>
    <w:rsid w:val="009A4E7F"/>
    <w:rsid w:val="009A4E9A"/>
    <w:rsid w:val="009A4E9B"/>
    <w:rsid w:val="009A4F3F"/>
    <w:rsid w:val="009A52BB"/>
    <w:rsid w:val="009A53A8"/>
    <w:rsid w:val="009A53AA"/>
    <w:rsid w:val="009A5512"/>
    <w:rsid w:val="009A5569"/>
    <w:rsid w:val="009A56CA"/>
    <w:rsid w:val="009A5734"/>
    <w:rsid w:val="009A58A3"/>
    <w:rsid w:val="009A58C4"/>
    <w:rsid w:val="009A5909"/>
    <w:rsid w:val="009A5930"/>
    <w:rsid w:val="009A5940"/>
    <w:rsid w:val="009A599F"/>
    <w:rsid w:val="009A5BB1"/>
    <w:rsid w:val="009A5C4D"/>
    <w:rsid w:val="009A5CD4"/>
    <w:rsid w:val="009A5D63"/>
    <w:rsid w:val="009A5F2B"/>
    <w:rsid w:val="009A5F45"/>
    <w:rsid w:val="009A5F4B"/>
    <w:rsid w:val="009A6041"/>
    <w:rsid w:val="009A6146"/>
    <w:rsid w:val="009A6239"/>
    <w:rsid w:val="009A6304"/>
    <w:rsid w:val="009A674A"/>
    <w:rsid w:val="009A674C"/>
    <w:rsid w:val="009A678B"/>
    <w:rsid w:val="009A6832"/>
    <w:rsid w:val="009A69EC"/>
    <w:rsid w:val="009A6AD0"/>
    <w:rsid w:val="009A6CAF"/>
    <w:rsid w:val="009A6D2B"/>
    <w:rsid w:val="009A6E74"/>
    <w:rsid w:val="009A6EB2"/>
    <w:rsid w:val="009A6F1E"/>
    <w:rsid w:val="009A6FE9"/>
    <w:rsid w:val="009A702E"/>
    <w:rsid w:val="009A7299"/>
    <w:rsid w:val="009A73BD"/>
    <w:rsid w:val="009A7444"/>
    <w:rsid w:val="009A7942"/>
    <w:rsid w:val="009A7A0C"/>
    <w:rsid w:val="009A7ACF"/>
    <w:rsid w:val="009A7B07"/>
    <w:rsid w:val="009A7B68"/>
    <w:rsid w:val="009A7D8B"/>
    <w:rsid w:val="009A7DF6"/>
    <w:rsid w:val="009A7EA0"/>
    <w:rsid w:val="009B00D8"/>
    <w:rsid w:val="009B0114"/>
    <w:rsid w:val="009B01E2"/>
    <w:rsid w:val="009B023F"/>
    <w:rsid w:val="009B0259"/>
    <w:rsid w:val="009B0345"/>
    <w:rsid w:val="009B0355"/>
    <w:rsid w:val="009B038C"/>
    <w:rsid w:val="009B04C7"/>
    <w:rsid w:val="009B05EB"/>
    <w:rsid w:val="009B082A"/>
    <w:rsid w:val="009B0891"/>
    <w:rsid w:val="009B08CA"/>
    <w:rsid w:val="009B08D3"/>
    <w:rsid w:val="009B0A3F"/>
    <w:rsid w:val="009B0CB0"/>
    <w:rsid w:val="009B0E36"/>
    <w:rsid w:val="009B0EB0"/>
    <w:rsid w:val="009B10F4"/>
    <w:rsid w:val="009B1111"/>
    <w:rsid w:val="009B1198"/>
    <w:rsid w:val="009B121B"/>
    <w:rsid w:val="009B1264"/>
    <w:rsid w:val="009B12F5"/>
    <w:rsid w:val="009B1301"/>
    <w:rsid w:val="009B1356"/>
    <w:rsid w:val="009B13C4"/>
    <w:rsid w:val="009B13F5"/>
    <w:rsid w:val="009B163E"/>
    <w:rsid w:val="009B1641"/>
    <w:rsid w:val="009B16BD"/>
    <w:rsid w:val="009B1772"/>
    <w:rsid w:val="009B1BBE"/>
    <w:rsid w:val="009B1D81"/>
    <w:rsid w:val="009B1E19"/>
    <w:rsid w:val="009B1F1C"/>
    <w:rsid w:val="009B1F5E"/>
    <w:rsid w:val="009B1F75"/>
    <w:rsid w:val="009B216B"/>
    <w:rsid w:val="009B2241"/>
    <w:rsid w:val="009B2378"/>
    <w:rsid w:val="009B23F2"/>
    <w:rsid w:val="009B264F"/>
    <w:rsid w:val="009B2798"/>
    <w:rsid w:val="009B27F8"/>
    <w:rsid w:val="009B28B1"/>
    <w:rsid w:val="009B29C5"/>
    <w:rsid w:val="009B29E2"/>
    <w:rsid w:val="009B2A63"/>
    <w:rsid w:val="009B2F25"/>
    <w:rsid w:val="009B2F47"/>
    <w:rsid w:val="009B3012"/>
    <w:rsid w:val="009B3046"/>
    <w:rsid w:val="009B30D3"/>
    <w:rsid w:val="009B30F7"/>
    <w:rsid w:val="009B32A3"/>
    <w:rsid w:val="009B32CB"/>
    <w:rsid w:val="009B3312"/>
    <w:rsid w:val="009B3365"/>
    <w:rsid w:val="009B3410"/>
    <w:rsid w:val="009B347F"/>
    <w:rsid w:val="009B3871"/>
    <w:rsid w:val="009B3877"/>
    <w:rsid w:val="009B389B"/>
    <w:rsid w:val="009B398C"/>
    <w:rsid w:val="009B3C80"/>
    <w:rsid w:val="009B3D32"/>
    <w:rsid w:val="009B3D3C"/>
    <w:rsid w:val="009B3D74"/>
    <w:rsid w:val="009B3DF7"/>
    <w:rsid w:val="009B3E80"/>
    <w:rsid w:val="009B3F2F"/>
    <w:rsid w:val="009B3FBB"/>
    <w:rsid w:val="009B3FCB"/>
    <w:rsid w:val="009B4078"/>
    <w:rsid w:val="009B40E0"/>
    <w:rsid w:val="009B40E8"/>
    <w:rsid w:val="009B415F"/>
    <w:rsid w:val="009B41A2"/>
    <w:rsid w:val="009B4273"/>
    <w:rsid w:val="009B42CA"/>
    <w:rsid w:val="009B462F"/>
    <w:rsid w:val="009B4787"/>
    <w:rsid w:val="009B4807"/>
    <w:rsid w:val="009B4809"/>
    <w:rsid w:val="009B48F0"/>
    <w:rsid w:val="009B4AA5"/>
    <w:rsid w:val="009B4AA7"/>
    <w:rsid w:val="009B4B02"/>
    <w:rsid w:val="009B4B1D"/>
    <w:rsid w:val="009B4BA5"/>
    <w:rsid w:val="009B4CB6"/>
    <w:rsid w:val="009B4CDE"/>
    <w:rsid w:val="009B4E43"/>
    <w:rsid w:val="009B4E8A"/>
    <w:rsid w:val="009B4ED7"/>
    <w:rsid w:val="009B50F9"/>
    <w:rsid w:val="009B517E"/>
    <w:rsid w:val="009B5347"/>
    <w:rsid w:val="009B538E"/>
    <w:rsid w:val="009B549A"/>
    <w:rsid w:val="009B556E"/>
    <w:rsid w:val="009B55A2"/>
    <w:rsid w:val="009B5655"/>
    <w:rsid w:val="009B581B"/>
    <w:rsid w:val="009B5A2E"/>
    <w:rsid w:val="009B5A6E"/>
    <w:rsid w:val="009B5A93"/>
    <w:rsid w:val="009B5B08"/>
    <w:rsid w:val="009B5B6F"/>
    <w:rsid w:val="009B5C8D"/>
    <w:rsid w:val="009B5D22"/>
    <w:rsid w:val="009B5F84"/>
    <w:rsid w:val="009B5FCA"/>
    <w:rsid w:val="009B604D"/>
    <w:rsid w:val="009B60BA"/>
    <w:rsid w:val="009B60E7"/>
    <w:rsid w:val="009B61CE"/>
    <w:rsid w:val="009B621C"/>
    <w:rsid w:val="009B62D8"/>
    <w:rsid w:val="009B63B1"/>
    <w:rsid w:val="009B63D1"/>
    <w:rsid w:val="009B64ED"/>
    <w:rsid w:val="009B6768"/>
    <w:rsid w:val="009B67D1"/>
    <w:rsid w:val="009B6A22"/>
    <w:rsid w:val="009B6B5F"/>
    <w:rsid w:val="009B6BE9"/>
    <w:rsid w:val="009B6C2A"/>
    <w:rsid w:val="009B71A1"/>
    <w:rsid w:val="009B720E"/>
    <w:rsid w:val="009B7299"/>
    <w:rsid w:val="009B7383"/>
    <w:rsid w:val="009B73B8"/>
    <w:rsid w:val="009B73F9"/>
    <w:rsid w:val="009B74A0"/>
    <w:rsid w:val="009B7501"/>
    <w:rsid w:val="009B752E"/>
    <w:rsid w:val="009B7536"/>
    <w:rsid w:val="009B75CE"/>
    <w:rsid w:val="009B76D9"/>
    <w:rsid w:val="009B776B"/>
    <w:rsid w:val="009B778C"/>
    <w:rsid w:val="009B7880"/>
    <w:rsid w:val="009B7967"/>
    <w:rsid w:val="009B79E7"/>
    <w:rsid w:val="009B7ACC"/>
    <w:rsid w:val="009B7D2B"/>
    <w:rsid w:val="009B7D31"/>
    <w:rsid w:val="009C001B"/>
    <w:rsid w:val="009C03C3"/>
    <w:rsid w:val="009C05A0"/>
    <w:rsid w:val="009C0637"/>
    <w:rsid w:val="009C075B"/>
    <w:rsid w:val="009C075F"/>
    <w:rsid w:val="009C0766"/>
    <w:rsid w:val="009C08D8"/>
    <w:rsid w:val="009C0954"/>
    <w:rsid w:val="009C09AB"/>
    <w:rsid w:val="009C0A2E"/>
    <w:rsid w:val="009C0A59"/>
    <w:rsid w:val="009C0B80"/>
    <w:rsid w:val="009C0D36"/>
    <w:rsid w:val="009C0D4E"/>
    <w:rsid w:val="009C0DF1"/>
    <w:rsid w:val="009C0E77"/>
    <w:rsid w:val="009C0EB2"/>
    <w:rsid w:val="009C0EBE"/>
    <w:rsid w:val="009C102C"/>
    <w:rsid w:val="009C10F0"/>
    <w:rsid w:val="009C1272"/>
    <w:rsid w:val="009C13FC"/>
    <w:rsid w:val="009C1467"/>
    <w:rsid w:val="009C14C5"/>
    <w:rsid w:val="009C15E2"/>
    <w:rsid w:val="009C15E4"/>
    <w:rsid w:val="009C16BC"/>
    <w:rsid w:val="009C1716"/>
    <w:rsid w:val="009C1860"/>
    <w:rsid w:val="009C1904"/>
    <w:rsid w:val="009C1918"/>
    <w:rsid w:val="009C19FB"/>
    <w:rsid w:val="009C1A2E"/>
    <w:rsid w:val="009C1C23"/>
    <w:rsid w:val="009C1C86"/>
    <w:rsid w:val="009C1DB7"/>
    <w:rsid w:val="009C1DCB"/>
    <w:rsid w:val="009C1E7E"/>
    <w:rsid w:val="009C20E4"/>
    <w:rsid w:val="009C2135"/>
    <w:rsid w:val="009C2150"/>
    <w:rsid w:val="009C2307"/>
    <w:rsid w:val="009C2351"/>
    <w:rsid w:val="009C2491"/>
    <w:rsid w:val="009C250E"/>
    <w:rsid w:val="009C2651"/>
    <w:rsid w:val="009C290B"/>
    <w:rsid w:val="009C29A4"/>
    <w:rsid w:val="009C2A90"/>
    <w:rsid w:val="009C2C6D"/>
    <w:rsid w:val="009C2D41"/>
    <w:rsid w:val="009C2D5F"/>
    <w:rsid w:val="009C2F80"/>
    <w:rsid w:val="009C2FCE"/>
    <w:rsid w:val="009C2FE0"/>
    <w:rsid w:val="009C31DD"/>
    <w:rsid w:val="009C3219"/>
    <w:rsid w:val="009C32B8"/>
    <w:rsid w:val="009C3303"/>
    <w:rsid w:val="009C3347"/>
    <w:rsid w:val="009C34D1"/>
    <w:rsid w:val="009C3551"/>
    <w:rsid w:val="009C368C"/>
    <w:rsid w:val="009C380C"/>
    <w:rsid w:val="009C382F"/>
    <w:rsid w:val="009C388A"/>
    <w:rsid w:val="009C399E"/>
    <w:rsid w:val="009C3BE7"/>
    <w:rsid w:val="009C3C2D"/>
    <w:rsid w:val="009C3DA0"/>
    <w:rsid w:val="009C3DAF"/>
    <w:rsid w:val="009C3DF4"/>
    <w:rsid w:val="009C3EF2"/>
    <w:rsid w:val="009C3EFE"/>
    <w:rsid w:val="009C3FBF"/>
    <w:rsid w:val="009C41CD"/>
    <w:rsid w:val="009C4307"/>
    <w:rsid w:val="009C4316"/>
    <w:rsid w:val="009C45F8"/>
    <w:rsid w:val="009C460A"/>
    <w:rsid w:val="009C462D"/>
    <w:rsid w:val="009C4680"/>
    <w:rsid w:val="009C479D"/>
    <w:rsid w:val="009C48BC"/>
    <w:rsid w:val="009C4914"/>
    <w:rsid w:val="009C4BF3"/>
    <w:rsid w:val="009C4D22"/>
    <w:rsid w:val="009C4ED5"/>
    <w:rsid w:val="009C4FED"/>
    <w:rsid w:val="009C518F"/>
    <w:rsid w:val="009C521E"/>
    <w:rsid w:val="009C527B"/>
    <w:rsid w:val="009C5298"/>
    <w:rsid w:val="009C5318"/>
    <w:rsid w:val="009C557C"/>
    <w:rsid w:val="009C5601"/>
    <w:rsid w:val="009C56A4"/>
    <w:rsid w:val="009C5720"/>
    <w:rsid w:val="009C580E"/>
    <w:rsid w:val="009C593E"/>
    <w:rsid w:val="009C59EB"/>
    <w:rsid w:val="009C5A95"/>
    <w:rsid w:val="009C5BB4"/>
    <w:rsid w:val="009C5C3B"/>
    <w:rsid w:val="009C5CB9"/>
    <w:rsid w:val="009C5CD2"/>
    <w:rsid w:val="009C5DF6"/>
    <w:rsid w:val="009C5F26"/>
    <w:rsid w:val="009C5FB5"/>
    <w:rsid w:val="009C606C"/>
    <w:rsid w:val="009C6145"/>
    <w:rsid w:val="009C62E7"/>
    <w:rsid w:val="009C6405"/>
    <w:rsid w:val="009C644D"/>
    <w:rsid w:val="009C65AF"/>
    <w:rsid w:val="009C6715"/>
    <w:rsid w:val="009C680F"/>
    <w:rsid w:val="009C6888"/>
    <w:rsid w:val="009C68F1"/>
    <w:rsid w:val="009C69AB"/>
    <w:rsid w:val="009C6AF7"/>
    <w:rsid w:val="009C6B35"/>
    <w:rsid w:val="009C6BD2"/>
    <w:rsid w:val="009C6BFC"/>
    <w:rsid w:val="009C6C1D"/>
    <w:rsid w:val="009C6C46"/>
    <w:rsid w:val="009C6D88"/>
    <w:rsid w:val="009C6E03"/>
    <w:rsid w:val="009C6EF0"/>
    <w:rsid w:val="009C72EF"/>
    <w:rsid w:val="009C72F3"/>
    <w:rsid w:val="009C7363"/>
    <w:rsid w:val="009C73C4"/>
    <w:rsid w:val="009C7550"/>
    <w:rsid w:val="009C7635"/>
    <w:rsid w:val="009C782E"/>
    <w:rsid w:val="009C789C"/>
    <w:rsid w:val="009C78DD"/>
    <w:rsid w:val="009C79B1"/>
    <w:rsid w:val="009C7AE7"/>
    <w:rsid w:val="009C7CAE"/>
    <w:rsid w:val="009C7D9B"/>
    <w:rsid w:val="009C7DA6"/>
    <w:rsid w:val="009C7DB6"/>
    <w:rsid w:val="009C7F74"/>
    <w:rsid w:val="009C7F90"/>
    <w:rsid w:val="009D001B"/>
    <w:rsid w:val="009D0069"/>
    <w:rsid w:val="009D00CC"/>
    <w:rsid w:val="009D00D0"/>
    <w:rsid w:val="009D020B"/>
    <w:rsid w:val="009D022D"/>
    <w:rsid w:val="009D0341"/>
    <w:rsid w:val="009D0373"/>
    <w:rsid w:val="009D039A"/>
    <w:rsid w:val="009D04E2"/>
    <w:rsid w:val="009D04F7"/>
    <w:rsid w:val="009D0570"/>
    <w:rsid w:val="009D0633"/>
    <w:rsid w:val="009D0954"/>
    <w:rsid w:val="009D0A49"/>
    <w:rsid w:val="009D0A60"/>
    <w:rsid w:val="009D0AC3"/>
    <w:rsid w:val="009D0B0E"/>
    <w:rsid w:val="009D0BC2"/>
    <w:rsid w:val="009D0C2F"/>
    <w:rsid w:val="009D0C34"/>
    <w:rsid w:val="009D0D9B"/>
    <w:rsid w:val="009D0E85"/>
    <w:rsid w:val="009D0E8E"/>
    <w:rsid w:val="009D0EBF"/>
    <w:rsid w:val="009D0FCE"/>
    <w:rsid w:val="009D10D5"/>
    <w:rsid w:val="009D12CC"/>
    <w:rsid w:val="009D133B"/>
    <w:rsid w:val="009D14F1"/>
    <w:rsid w:val="009D1705"/>
    <w:rsid w:val="009D1742"/>
    <w:rsid w:val="009D174D"/>
    <w:rsid w:val="009D178F"/>
    <w:rsid w:val="009D1872"/>
    <w:rsid w:val="009D1A97"/>
    <w:rsid w:val="009D1A9A"/>
    <w:rsid w:val="009D1B6B"/>
    <w:rsid w:val="009D1C9B"/>
    <w:rsid w:val="009D1CB1"/>
    <w:rsid w:val="009D1DBA"/>
    <w:rsid w:val="009D1E03"/>
    <w:rsid w:val="009D249C"/>
    <w:rsid w:val="009D24B6"/>
    <w:rsid w:val="009D2759"/>
    <w:rsid w:val="009D277D"/>
    <w:rsid w:val="009D27A4"/>
    <w:rsid w:val="009D27F3"/>
    <w:rsid w:val="009D2800"/>
    <w:rsid w:val="009D2867"/>
    <w:rsid w:val="009D29CF"/>
    <w:rsid w:val="009D29FA"/>
    <w:rsid w:val="009D2A07"/>
    <w:rsid w:val="009D2A32"/>
    <w:rsid w:val="009D2B96"/>
    <w:rsid w:val="009D2E2D"/>
    <w:rsid w:val="009D2F43"/>
    <w:rsid w:val="009D309C"/>
    <w:rsid w:val="009D3148"/>
    <w:rsid w:val="009D323D"/>
    <w:rsid w:val="009D3251"/>
    <w:rsid w:val="009D328B"/>
    <w:rsid w:val="009D32C3"/>
    <w:rsid w:val="009D332F"/>
    <w:rsid w:val="009D3371"/>
    <w:rsid w:val="009D338E"/>
    <w:rsid w:val="009D3443"/>
    <w:rsid w:val="009D36CD"/>
    <w:rsid w:val="009D3752"/>
    <w:rsid w:val="009D3828"/>
    <w:rsid w:val="009D3A60"/>
    <w:rsid w:val="009D3BDA"/>
    <w:rsid w:val="009D3CC9"/>
    <w:rsid w:val="009D3D8E"/>
    <w:rsid w:val="009D3E0A"/>
    <w:rsid w:val="009D3E56"/>
    <w:rsid w:val="009D3EBB"/>
    <w:rsid w:val="009D3FCB"/>
    <w:rsid w:val="009D4005"/>
    <w:rsid w:val="009D405B"/>
    <w:rsid w:val="009D42FF"/>
    <w:rsid w:val="009D4562"/>
    <w:rsid w:val="009D4732"/>
    <w:rsid w:val="009D4740"/>
    <w:rsid w:val="009D485D"/>
    <w:rsid w:val="009D4990"/>
    <w:rsid w:val="009D49B5"/>
    <w:rsid w:val="009D4AE7"/>
    <w:rsid w:val="009D4B87"/>
    <w:rsid w:val="009D4D48"/>
    <w:rsid w:val="009D4EA2"/>
    <w:rsid w:val="009D5203"/>
    <w:rsid w:val="009D5328"/>
    <w:rsid w:val="009D5392"/>
    <w:rsid w:val="009D5497"/>
    <w:rsid w:val="009D55AB"/>
    <w:rsid w:val="009D5640"/>
    <w:rsid w:val="009D5683"/>
    <w:rsid w:val="009D58D1"/>
    <w:rsid w:val="009D5A5E"/>
    <w:rsid w:val="009D5A86"/>
    <w:rsid w:val="009D5BCD"/>
    <w:rsid w:val="009D5C6D"/>
    <w:rsid w:val="009D61DC"/>
    <w:rsid w:val="009D61E4"/>
    <w:rsid w:val="009D6215"/>
    <w:rsid w:val="009D6227"/>
    <w:rsid w:val="009D6251"/>
    <w:rsid w:val="009D6273"/>
    <w:rsid w:val="009D6323"/>
    <w:rsid w:val="009D63F7"/>
    <w:rsid w:val="009D640C"/>
    <w:rsid w:val="009D66AA"/>
    <w:rsid w:val="009D69B4"/>
    <w:rsid w:val="009D6A0B"/>
    <w:rsid w:val="009D6AFD"/>
    <w:rsid w:val="009D6DA9"/>
    <w:rsid w:val="009D6E2F"/>
    <w:rsid w:val="009D6F0F"/>
    <w:rsid w:val="009D6FEB"/>
    <w:rsid w:val="009D70F5"/>
    <w:rsid w:val="009D7185"/>
    <w:rsid w:val="009D722B"/>
    <w:rsid w:val="009D7272"/>
    <w:rsid w:val="009D727A"/>
    <w:rsid w:val="009D7284"/>
    <w:rsid w:val="009D73F5"/>
    <w:rsid w:val="009D755B"/>
    <w:rsid w:val="009D75B9"/>
    <w:rsid w:val="009D7613"/>
    <w:rsid w:val="009D76FE"/>
    <w:rsid w:val="009D773C"/>
    <w:rsid w:val="009D7779"/>
    <w:rsid w:val="009D77E5"/>
    <w:rsid w:val="009D786C"/>
    <w:rsid w:val="009D78A5"/>
    <w:rsid w:val="009D79BD"/>
    <w:rsid w:val="009D7BB1"/>
    <w:rsid w:val="009D7CD4"/>
    <w:rsid w:val="009D7E8F"/>
    <w:rsid w:val="009D7F04"/>
    <w:rsid w:val="009E007B"/>
    <w:rsid w:val="009E0165"/>
    <w:rsid w:val="009E0302"/>
    <w:rsid w:val="009E03D4"/>
    <w:rsid w:val="009E0554"/>
    <w:rsid w:val="009E05E0"/>
    <w:rsid w:val="009E0691"/>
    <w:rsid w:val="009E07CA"/>
    <w:rsid w:val="009E0833"/>
    <w:rsid w:val="009E093B"/>
    <w:rsid w:val="009E0D59"/>
    <w:rsid w:val="009E0E55"/>
    <w:rsid w:val="009E0E6B"/>
    <w:rsid w:val="009E0F04"/>
    <w:rsid w:val="009E1022"/>
    <w:rsid w:val="009E10E1"/>
    <w:rsid w:val="009E114D"/>
    <w:rsid w:val="009E11EA"/>
    <w:rsid w:val="009E12B9"/>
    <w:rsid w:val="009E12BC"/>
    <w:rsid w:val="009E13F8"/>
    <w:rsid w:val="009E1401"/>
    <w:rsid w:val="009E1430"/>
    <w:rsid w:val="009E1439"/>
    <w:rsid w:val="009E15DD"/>
    <w:rsid w:val="009E1693"/>
    <w:rsid w:val="009E1777"/>
    <w:rsid w:val="009E18E9"/>
    <w:rsid w:val="009E1A99"/>
    <w:rsid w:val="009E1C5F"/>
    <w:rsid w:val="009E1FB6"/>
    <w:rsid w:val="009E207A"/>
    <w:rsid w:val="009E20E6"/>
    <w:rsid w:val="009E214A"/>
    <w:rsid w:val="009E2236"/>
    <w:rsid w:val="009E230E"/>
    <w:rsid w:val="009E2322"/>
    <w:rsid w:val="009E2391"/>
    <w:rsid w:val="009E24D5"/>
    <w:rsid w:val="009E27CF"/>
    <w:rsid w:val="009E28A0"/>
    <w:rsid w:val="009E28F9"/>
    <w:rsid w:val="009E29AE"/>
    <w:rsid w:val="009E29ED"/>
    <w:rsid w:val="009E2BDD"/>
    <w:rsid w:val="009E2C5C"/>
    <w:rsid w:val="009E2D57"/>
    <w:rsid w:val="009E2D72"/>
    <w:rsid w:val="009E2D91"/>
    <w:rsid w:val="009E2E09"/>
    <w:rsid w:val="009E30E6"/>
    <w:rsid w:val="009E3385"/>
    <w:rsid w:val="009E354D"/>
    <w:rsid w:val="009E356E"/>
    <w:rsid w:val="009E3659"/>
    <w:rsid w:val="009E365C"/>
    <w:rsid w:val="009E3784"/>
    <w:rsid w:val="009E3910"/>
    <w:rsid w:val="009E394C"/>
    <w:rsid w:val="009E3953"/>
    <w:rsid w:val="009E3969"/>
    <w:rsid w:val="009E3AAA"/>
    <w:rsid w:val="009E3B16"/>
    <w:rsid w:val="009E3BE1"/>
    <w:rsid w:val="009E3CE8"/>
    <w:rsid w:val="009E3DAD"/>
    <w:rsid w:val="009E3FB8"/>
    <w:rsid w:val="009E400F"/>
    <w:rsid w:val="009E407F"/>
    <w:rsid w:val="009E419D"/>
    <w:rsid w:val="009E41D8"/>
    <w:rsid w:val="009E425C"/>
    <w:rsid w:val="009E445E"/>
    <w:rsid w:val="009E452C"/>
    <w:rsid w:val="009E4551"/>
    <w:rsid w:val="009E45EB"/>
    <w:rsid w:val="009E4605"/>
    <w:rsid w:val="009E46DA"/>
    <w:rsid w:val="009E474D"/>
    <w:rsid w:val="009E47EE"/>
    <w:rsid w:val="009E48D6"/>
    <w:rsid w:val="009E4B4B"/>
    <w:rsid w:val="009E4CF4"/>
    <w:rsid w:val="009E4D56"/>
    <w:rsid w:val="009E4EC1"/>
    <w:rsid w:val="009E4EE0"/>
    <w:rsid w:val="009E5170"/>
    <w:rsid w:val="009E52A0"/>
    <w:rsid w:val="009E54CB"/>
    <w:rsid w:val="009E55D0"/>
    <w:rsid w:val="009E55F7"/>
    <w:rsid w:val="009E560C"/>
    <w:rsid w:val="009E5768"/>
    <w:rsid w:val="009E598E"/>
    <w:rsid w:val="009E59AE"/>
    <w:rsid w:val="009E5AA5"/>
    <w:rsid w:val="009E5B5C"/>
    <w:rsid w:val="009E5D3F"/>
    <w:rsid w:val="009E5D42"/>
    <w:rsid w:val="009E5D67"/>
    <w:rsid w:val="009E5E56"/>
    <w:rsid w:val="009E5F8C"/>
    <w:rsid w:val="009E609E"/>
    <w:rsid w:val="009E60A2"/>
    <w:rsid w:val="009E60FB"/>
    <w:rsid w:val="009E6153"/>
    <w:rsid w:val="009E6162"/>
    <w:rsid w:val="009E628B"/>
    <w:rsid w:val="009E6439"/>
    <w:rsid w:val="009E6468"/>
    <w:rsid w:val="009E66BD"/>
    <w:rsid w:val="009E67DF"/>
    <w:rsid w:val="009E69BD"/>
    <w:rsid w:val="009E6A81"/>
    <w:rsid w:val="009E6C68"/>
    <w:rsid w:val="009E6CAC"/>
    <w:rsid w:val="009E6D29"/>
    <w:rsid w:val="009E6D3B"/>
    <w:rsid w:val="009E6D50"/>
    <w:rsid w:val="009E6E2C"/>
    <w:rsid w:val="009E6EB5"/>
    <w:rsid w:val="009E6EE0"/>
    <w:rsid w:val="009E6F07"/>
    <w:rsid w:val="009E6FDA"/>
    <w:rsid w:val="009E7078"/>
    <w:rsid w:val="009E708D"/>
    <w:rsid w:val="009E71DF"/>
    <w:rsid w:val="009E72E3"/>
    <w:rsid w:val="009E733A"/>
    <w:rsid w:val="009E748F"/>
    <w:rsid w:val="009E7549"/>
    <w:rsid w:val="009E7598"/>
    <w:rsid w:val="009E75B6"/>
    <w:rsid w:val="009E7671"/>
    <w:rsid w:val="009E767E"/>
    <w:rsid w:val="009E76EC"/>
    <w:rsid w:val="009E7790"/>
    <w:rsid w:val="009E79BD"/>
    <w:rsid w:val="009E7B8D"/>
    <w:rsid w:val="009E7C00"/>
    <w:rsid w:val="009E7D8B"/>
    <w:rsid w:val="009E7DBC"/>
    <w:rsid w:val="009E7FF7"/>
    <w:rsid w:val="009F013D"/>
    <w:rsid w:val="009F03A0"/>
    <w:rsid w:val="009F0401"/>
    <w:rsid w:val="009F042A"/>
    <w:rsid w:val="009F052D"/>
    <w:rsid w:val="009F0532"/>
    <w:rsid w:val="009F0627"/>
    <w:rsid w:val="009F09EB"/>
    <w:rsid w:val="009F0B13"/>
    <w:rsid w:val="009F0D0A"/>
    <w:rsid w:val="009F0DE4"/>
    <w:rsid w:val="009F0E97"/>
    <w:rsid w:val="009F0E99"/>
    <w:rsid w:val="009F0F7B"/>
    <w:rsid w:val="009F1024"/>
    <w:rsid w:val="009F11B3"/>
    <w:rsid w:val="009F11D2"/>
    <w:rsid w:val="009F12D6"/>
    <w:rsid w:val="009F12F3"/>
    <w:rsid w:val="009F1376"/>
    <w:rsid w:val="009F1557"/>
    <w:rsid w:val="009F1937"/>
    <w:rsid w:val="009F1ACE"/>
    <w:rsid w:val="009F1BA1"/>
    <w:rsid w:val="009F1BB0"/>
    <w:rsid w:val="009F1D43"/>
    <w:rsid w:val="009F1D9E"/>
    <w:rsid w:val="009F1DF6"/>
    <w:rsid w:val="009F1E3C"/>
    <w:rsid w:val="009F1F31"/>
    <w:rsid w:val="009F215B"/>
    <w:rsid w:val="009F223F"/>
    <w:rsid w:val="009F25DD"/>
    <w:rsid w:val="009F2640"/>
    <w:rsid w:val="009F277E"/>
    <w:rsid w:val="009F279D"/>
    <w:rsid w:val="009F2924"/>
    <w:rsid w:val="009F29D3"/>
    <w:rsid w:val="009F2A6B"/>
    <w:rsid w:val="009F2ABA"/>
    <w:rsid w:val="009F2AFB"/>
    <w:rsid w:val="009F2B5A"/>
    <w:rsid w:val="009F2BCF"/>
    <w:rsid w:val="009F2C73"/>
    <w:rsid w:val="009F2D04"/>
    <w:rsid w:val="009F2D9C"/>
    <w:rsid w:val="009F2DBE"/>
    <w:rsid w:val="009F2F80"/>
    <w:rsid w:val="009F2FE1"/>
    <w:rsid w:val="009F3031"/>
    <w:rsid w:val="009F3038"/>
    <w:rsid w:val="009F3073"/>
    <w:rsid w:val="009F3094"/>
    <w:rsid w:val="009F313A"/>
    <w:rsid w:val="009F3160"/>
    <w:rsid w:val="009F3176"/>
    <w:rsid w:val="009F323A"/>
    <w:rsid w:val="009F32AB"/>
    <w:rsid w:val="009F330D"/>
    <w:rsid w:val="009F33B1"/>
    <w:rsid w:val="009F35BD"/>
    <w:rsid w:val="009F3942"/>
    <w:rsid w:val="009F39BF"/>
    <w:rsid w:val="009F3A98"/>
    <w:rsid w:val="009F3CF3"/>
    <w:rsid w:val="009F3CF4"/>
    <w:rsid w:val="009F3D89"/>
    <w:rsid w:val="009F3D92"/>
    <w:rsid w:val="009F3E47"/>
    <w:rsid w:val="009F3E79"/>
    <w:rsid w:val="009F3E94"/>
    <w:rsid w:val="009F3EE7"/>
    <w:rsid w:val="009F3F69"/>
    <w:rsid w:val="009F3F8D"/>
    <w:rsid w:val="009F4162"/>
    <w:rsid w:val="009F4219"/>
    <w:rsid w:val="009F42AB"/>
    <w:rsid w:val="009F43BC"/>
    <w:rsid w:val="009F43D4"/>
    <w:rsid w:val="009F43D6"/>
    <w:rsid w:val="009F45C8"/>
    <w:rsid w:val="009F481A"/>
    <w:rsid w:val="009F4856"/>
    <w:rsid w:val="009F4873"/>
    <w:rsid w:val="009F49E7"/>
    <w:rsid w:val="009F4A20"/>
    <w:rsid w:val="009F4B43"/>
    <w:rsid w:val="009F4C90"/>
    <w:rsid w:val="009F4CE9"/>
    <w:rsid w:val="009F4DC2"/>
    <w:rsid w:val="009F4DFD"/>
    <w:rsid w:val="009F4EE7"/>
    <w:rsid w:val="009F5025"/>
    <w:rsid w:val="009F5027"/>
    <w:rsid w:val="009F5109"/>
    <w:rsid w:val="009F5121"/>
    <w:rsid w:val="009F518B"/>
    <w:rsid w:val="009F5334"/>
    <w:rsid w:val="009F5369"/>
    <w:rsid w:val="009F53E3"/>
    <w:rsid w:val="009F549A"/>
    <w:rsid w:val="009F54A5"/>
    <w:rsid w:val="009F54EA"/>
    <w:rsid w:val="009F5557"/>
    <w:rsid w:val="009F5563"/>
    <w:rsid w:val="009F55BE"/>
    <w:rsid w:val="009F56FA"/>
    <w:rsid w:val="009F57E4"/>
    <w:rsid w:val="009F57FC"/>
    <w:rsid w:val="009F5822"/>
    <w:rsid w:val="009F5878"/>
    <w:rsid w:val="009F5910"/>
    <w:rsid w:val="009F5945"/>
    <w:rsid w:val="009F59B3"/>
    <w:rsid w:val="009F5BE1"/>
    <w:rsid w:val="009F5CF3"/>
    <w:rsid w:val="009F5D07"/>
    <w:rsid w:val="009F5D3A"/>
    <w:rsid w:val="009F5DE4"/>
    <w:rsid w:val="009F61EB"/>
    <w:rsid w:val="009F6200"/>
    <w:rsid w:val="009F623E"/>
    <w:rsid w:val="009F63C8"/>
    <w:rsid w:val="009F651D"/>
    <w:rsid w:val="009F658E"/>
    <w:rsid w:val="009F65AE"/>
    <w:rsid w:val="009F6979"/>
    <w:rsid w:val="009F6980"/>
    <w:rsid w:val="009F6A23"/>
    <w:rsid w:val="009F6B07"/>
    <w:rsid w:val="009F6D8B"/>
    <w:rsid w:val="009F6DBD"/>
    <w:rsid w:val="009F6E34"/>
    <w:rsid w:val="009F709D"/>
    <w:rsid w:val="009F710B"/>
    <w:rsid w:val="009F72D1"/>
    <w:rsid w:val="009F7365"/>
    <w:rsid w:val="009F73D7"/>
    <w:rsid w:val="009F77B3"/>
    <w:rsid w:val="009F7807"/>
    <w:rsid w:val="009F7BBE"/>
    <w:rsid w:val="009F7BD2"/>
    <w:rsid w:val="009F7C25"/>
    <w:rsid w:val="009F7C73"/>
    <w:rsid w:val="009F7D7C"/>
    <w:rsid w:val="009F7DCD"/>
    <w:rsid w:val="009F7E99"/>
    <w:rsid w:val="009F7EC1"/>
    <w:rsid w:val="00A000A7"/>
    <w:rsid w:val="00A0019D"/>
    <w:rsid w:val="00A002DE"/>
    <w:rsid w:val="00A00336"/>
    <w:rsid w:val="00A00820"/>
    <w:rsid w:val="00A00824"/>
    <w:rsid w:val="00A00A86"/>
    <w:rsid w:val="00A00EC8"/>
    <w:rsid w:val="00A00F56"/>
    <w:rsid w:val="00A0103F"/>
    <w:rsid w:val="00A01070"/>
    <w:rsid w:val="00A011A7"/>
    <w:rsid w:val="00A012AC"/>
    <w:rsid w:val="00A01351"/>
    <w:rsid w:val="00A01364"/>
    <w:rsid w:val="00A013B3"/>
    <w:rsid w:val="00A0141B"/>
    <w:rsid w:val="00A015BE"/>
    <w:rsid w:val="00A01609"/>
    <w:rsid w:val="00A017B4"/>
    <w:rsid w:val="00A0186E"/>
    <w:rsid w:val="00A01914"/>
    <w:rsid w:val="00A01964"/>
    <w:rsid w:val="00A01A33"/>
    <w:rsid w:val="00A01ACD"/>
    <w:rsid w:val="00A01B2D"/>
    <w:rsid w:val="00A01BD7"/>
    <w:rsid w:val="00A01C30"/>
    <w:rsid w:val="00A01D29"/>
    <w:rsid w:val="00A01D32"/>
    <w:rsid w:val="00A0207B"/>
    <w:rsid w:val="00A02083"/>
    <w:rsid w:val="00A021B5"/>
    <w:rsid w:val="00A02279"/>
    <w:rsid w:val="00A023D6"/>
    <w:rsid w:val="00A02741"/>
    <w:rsid w:val="00A027CC"/>
    <w:rsid w:val="00A02A68"/>
    <w:rsid w:val="00A02B01"/>
    <w:rsid w:val="00A02B7F"/>
    <w:rsid w:val="00A02CB2"/>
    <w:rsid w:val="00A02F7B"/>
    <w:rsid w:val="00A030F6"/>
    <w:rsid w:val="00A031D1"/>
    <w:rsid w:val="00A0326E"/>
    <w:rsid w:val="00A033D0"/>
    <w:rsid w:val="00A0357B"/>
    <w:rsid w:val="00A037DC"/>
    <w:rsid w:val="00A0399D"/>
    <w:rsid w:val="00A039FE"/>
    <w:rsid w:val="00A03CFB"/>
    <w:rsid w:val="00A03D23"/>
    <w:rsid w:val="00A03D97"/>
    <w:rsid w:val="00A03E2A"/>
    <w:rsid w:val="00A03E90"/>
    <w:rsid w:val="00A03EC3"/>
    <w:rsid w:val="00A03F2C"/>
    <w:rsid w:val="00A040D3"/>
    <w:rsid w:val="00A042BA"/>
    <w:rsid w:val="00A04424"/>
    <w:rsid w:val="00A0444A"/>
    <w:rsid w:val="00A0450E"/>
    <w:rsid w:val="00A0472F"/>
    <w:rsid w:val="00A0488F"/>
    <w:rsid w:val="00A048DF"/>
    <w:rsid w:val="00A04909"/>
    <w:rsid w:val="00A04A12"/>
    <w:rsid w:val="00A04B4B"/>
    <w:rsid w:val="00A04CA4"/>
    <w:rsid w:val="00A050A5"/>
    <w:rsid w:val="00A050E0"/>
    <w:rsid w:val="00A050F9"/>
    <w:rsid w:val="00A0515C"/>
    <w:rsid w:val="00A051C2"/>
    <w:rsid w:val="00A05687"/>
    <w:rsid w:val="00A056A1"/>
    <w:rsid w:val="00A05724"/>
    <w:rsid w:val="00A0578D"/>
    <w:rsid w:val="00A057AA"/>
    <w:rsid w:val="00A057EE"/>
    <w:rsid w:val="00A05A5B"/>
    <w:rsid w:val="00A05D2C"/>
    <w:rsid w:val="00A05F7C"/>
    <w:rsid w:val="00A06172"/>
    <w:rsid w:val="00A0627B"/>
    <w:rsid w:val="00A06281"/>
    <w:rsid w:val="00A064E7"/>
    <w:rsid w:val="00A06513"/>
    <w:rsid w:val="00A06559"/>
    <w:rsid w:val="00A0656D"/>
    <w:rsid w:val="00A065F9"/>
    <w:rsid w:val="00A06611"/>
    <w:rsid w:val="00A06642"/>
    <w:rsid w:val="00A0668F"/>
    <w:rsid w:val="00A06705"/>
    <w:rsid w:val="00A069D5"/>
    <w:rsid w:val="00A06B8F"/>
    <w:rsid w:val="00A06BD3"/>
    <w:rsid w:val="00A070E0"/>
    <w:rsid w:val="00A071FB"/>
    <w:rsid w:val="00A07231"/>
    <w:rsid w:val="00A0740E"/>
    <w:rsid w:val="00A074B1"/>
    <w:rsid w:val="00A07621"/>
    <w:rsid w:val="00A0762F"/>
    <w:rsid w:val="00A07630"/>
    <w:rsid w:val="00A07654"/>
    <w:rsid w:val="00A07710"/>
    <w:rsid w:val="00A07732"/>
    <w:rsid w:val="00A0774D"/>
    <w:rsid w:val="00A077B2"/>
    <w:rsid w:val="00A0796D"/>
    <w:rsid w:val="00A079A7"/>
    <w:rsid w:val="00A07BAC"/>
    <w:rsid w:val="00A07DC7"/>
    <w:rsid w:val="00A07E2C"/>
    <w:rsid w:val="00A07EBF"/>
    <w:rsid w:val="00A100B7"/>
    <w:rsid w:val="00A101D7"/>
    <w:rsid w:val="00A10401"/>
    <w:rsid w:val="00A1050C"/>
    <w:rsid w:val="00A1054E"/>
    <w:rsid w:val="00A1058A"/>
    <w:rsid w:val="00A10591"/>
    <w:rsid w:val="00A10637"/>
    <w:rsid w:val="00A1066F"/>
    <w:rsid w:val="00A1084A"/>
    <w:rsid w:val="00A10AD8"/>
    <w:rsid w:val="00A10EFD"/>
    <w:rsid w:val="00A1105F"/>
    <w:rsid w:val="00A110A0"/>
    <w:rsid w:val="00A1123B"/>
    <w:rsid w:val="00A11466"/>
    <w:rsid w:val="00A114CA"/>
    <w:rsid w:val="00A115EB"/>
    <w:rsid w:val="00A11634"/>
    <w:rsid w:val="00A116EB"/>
    <w:rsid w:val="00A117AB"/>
    <w:rsid w:val="00A118BE"/>
    <w:rsid w:val="00A11A9C"/>
    <w:rsid w:val="00A11B0C"/>
    <w:rsid w:val="00A11B57"/>
    <w:rsid w:val="00A11D08"/>
    <w:rsid w:val="00A11DC5"/>
    <w:rsid w:val="00A11E8E"/>
    <w:rsid w:val="00A120FF"/>
    <w:rsid w:val="00A1236B"/>
    <w:rsid w:val="00A123DF"/>
    <w:rsid w:val="00A1243A"/>
    <w:rsid w:val="00A1247A"/>
    <w:rsid w:val="00A126E5"/>
    <w:rsid w:val="00A127A2"/>
    <w:rsid w:val="00A1287A"/>
    <w:rsid w:val="00A12894"/>
    <w:rsid w:val="00A12B6C"/>
    <w:rsid w:val="00A12BCF"/>
    <w:rsid w:val="00A12CE4"/>
    <w:rsid w:val="00A12F09"/>
    <w:rsid w:val="00A12FD3"/>
    <w:rsid w:val="00A13103"/>
    <w:rsid w:val="00A13202"/>
    <w:rsid w:val="00A132C4"/>
    <w:rsid w:val="00A13333"/>
    <w:rsid w:val="00A13505"/>
    <w:rsid w:val="00A136D3"/>
    <w:rsid w:val="00A139CF"/>
    <w:rsid w:val="00A13BCA"/>
    <w:rsid w:val="00A13C07"/>
    <w:rsid w:val="00A13CAA"/>
    <w:rsid w:val="00A13FF0"/>
    <w:rsid w:val="00A14345"/>
    <w:rsid w:val="00A1437C"/>
    <w:rsid w:val="00A143E0"/>
    <w:rsid w:val="00A14427"/>
    <w:rsid w:val="00A144AC"/>
    <w:rsid w:val="00A14524"/>
    <w:rsid w:val="00A145ED"/>
    <w:rsid w:val="00A1463D"/>
    <w:rsid w:val="00A146BA"/>
    <w:rsid w:val="00A1475A"/>
    <w:rsid w:val="00A148CC"/>
    <w:rsid w:val="00A1490A"/>
    <w:rsid w:val="00A14A2C"/>
    <w:rsid w:val="00A14ADC"/>
    <w:rsid w:val="00A14C8E"/>
    <w:rsid w:val="00A14E55"/>
    <w:rsid w:val="00A14EC4"/>
    <w:rsid w:val="00A14FA4"/>
    <w:rsid w:val="00A150B3"/>
    <w:rsid w:val="00A150FB"/>
    <w:rsid w:val="00A151F7"/>
    <w:rsid w:val="00A15236"/>
    <w:rsid w:val="00A15323"/>
    <w:rsid w:val="00A15329"/>
    <w:rsid w:val="00A1540B"/>
    <w:rsid w:val="00A154AB"/>
    <w:rsid w:val="00A1558E"/>
    <w:rsid w:val="00A15608"/>
    <w:rsid w:val="00A158E3"/>
    <w:rsid w:val="00A1590A"/>
    <w:rsid w:val="00A15A0C"/>
    <w:rsid w:val="00A15A7A"/>
    <w:rsid w:val="00A15B11"/>
    <w:rsid w:val="00A15F8E"/>
    <w:rsid w:val="00A16246"/>
    <w:rsid w:val="00A162B4"/>
    <w:rsid w:val="00A16516"/>
    <w:rsid w:val="00A16547"/>
    <w:rsid w:val="00A1662B"/>
    <w:rsid w:val="00A1670F"/>
    <w:rsid w:val="00A16735"/>
    <w:rsid w:val="00A16829"/>
    <w:rsid w:val="00A16915"/>
    <w:rsid w:val="00A16A54"/>
    <w:rsid w:val="00A16B03"/>
    <w:rsid w:val="00A16B0A"/>
    <w:rsid w:val="00A16C10"/>
    <w:rsid w:val="00A16D54"/>
    <w:rsid w:val="00A16DE3"/>
    <w:rsid w:val="00A16E2A"/>
    <w:rsid w:val="00A16FE2"/>
    <w:rsid w:val="00A170E1"/>
    <w:rsid w:val="00A17130"/>
    <w:rsid w:val="00A17315"/>
    <w:rsid w:val="00A17485"/>
    <w:rsid w:val="00A17602"/>
    <w:rsid w:val="00A17758"/>
    <w:rsid w:val="00A1779F"/>
    <w:rsid w:val="00A17991"/>
    <w:rsid w:val="00A17B10"/>
    <w:rsid w:val="00A17B1C"/>
    <w:rsid w:val="00A17D20"/>
    <w:rsid w:val="00A17E1B"/>
    <w:rsid w:val="00A17E99"/>
    <w:rsid w:val="00A17F21"/>
    <w:rsid w:val="00A20116"/>
    <w:rsid w:val="00A202D2"/>
    <w:rsid w:val="00A20369"/>
    <w:rsid w:val="00A205FE"/>
    <w:rsid w:val="00A206A2"/>
    <w:rsid w:val="00A20741"/>
    <w:rsid w:val="00A20757"/>
    <w:rsid w:val="00A20765"/>
    <w:rsid w:val="00A207A7"/>
    <w:rsid w:val="00A2083C"/>
    <w:rsid w:val="00A20941"/>
    <w:rsid w:val="00A20D3A"/>
    <w:rsid w:val="00A20E18"/>
    <w:rsid w:val="00A20F91"/>
    <w:rsid w:val="00A20FEF"/>
    <w:rsid w:val="00A20FFA"/>
    <w:rsid w:val="00A212E8"/>
    <w:rsid w:val="00A2163E"/>
    <w:rsid w:val="00A216EA"/>
    <w:rsid w:val="00A21863"/>
    <w:rsid w:val="00A218CF"/>
    <w:rsid w:val="00A218F9"/>
    <w:rsid w:val="00A2192C"/>
    <w:rsid w:val="00A21951"/>
    <w:rsid w:val="00A21A4F"/>
    <w:rsid w:val="00A21A56"/>
    <w:rsid w:val="00A21B54"/>
    <w:rsid w:val="00A21C54"/>
    <w:rsid w:val="00A21CFD"/>
    <w:rsid w:val="00A21D59"/>
    <w:rsid w:val="00A21DB4"/>
    <w:rsid w:val="00A21F73"/>
    <w:rsid w:val="00A2231E"/>
    <w:rsid w:val="00A2238A"/>
    <w:rsid w:val="00A223BA"/>
    <w:rsid w:val="00A2264B"/>
    <w:rsid w:val="00A22912"/>
    <w:rsid w:val="00A22A0D"/>
    <w:rsid w:val="00A22B1F"/>
    <w:rsid w:val="00A22E3A"/>
    <w:rsid w:val="00A22ED4"/>
    <w:rsid w:val="00A23009"/>
    <w:rsid w:val="00A23038"/>
    <w:rsid w:val="00A23068"/>
    <w:rsid w:val="00A23193"/>
    <w:rsid w:val="00A23343"/>
    <w:rsid w:val="00A2334F"/>
    <w:rsid w:val="00A234A3"/>
    <w:rsid w:val="00A234F0"/>
    <w:rsid w:val="00A2355C"/>
    <w:rsid w:val="00A23588"/>
    <w:rsid w:val="00A23627"/>
    <w:rsid w:val="00A2376A"/>
    <w:rsid w:val="00A239F4"/>
    <w:rsid w:val="00A23B51"/>
    <w:rsid w:val="00A23BA7"/>
    <w:rsid w:val="00A23BC9"/>
    <w:rsid w:val="00A23BD4"/>
    <w:rsid w:val="00A23D88"/>
    <w:rsid w:val="00A23DFE"/>
    <w:rsid w:val="00A2419C"/>
    <w:rsid w:val="00A241D8"/>
    <w:rsid w:val="00A24214"/>
    <w:rsid w:val="00A2436B"/>
    <w:rsid w:val="00A244BD"/>
    <w:rsid w:val="00A244C1"/>
    <w:rsid w:val="00A244DD"/>
    <w:rsid w:val="00A247B3"/>
    <w:rsid w:val="00A24857"/>
    <w:rsid w:val="00A248AF"/>
    <w:rsid w:val="00A2490C"/>
    <w:rsid w:val="00A24B06"/>
    <w:rsid w:val="00A24B35"/>
    <w:rsid w:val="00A24BE7"/>
    <w:rsid w:val="00A24C08"/>
    <w:rsid w:val="00A24CBF"/>
    <w:rsid w:val="00A24D27"/>
    <w:rsid w:val="00A24D50"/>
    <w:rsid w:val="00A24D93"/>
    <w:rsid w:val="00A24F8E"/>
    <w:rsid w:val="00A24FC6"/>
    <w:rsid w:val="00A25070"/>
    <w:rsid w:val="00A251A8"/>
    <w:rsid w:val="00A25222"/>
    <w:rsid w:val="00A2534B"/>
    <w:rsid w:val="00A2543B"/>
    <w:rsid w:val="00A25683"/>
    <w:rsid w:val="00A256D7"/>
    <w:rsid w:val="00A25765"/>
    <w:rsid w:val="00A257A7"/>
    <w:rsid w:val="00A257C6"/>
    <w:rsid w:val="00A25B58"/>
    <w:rsid w:val="00A25B5A"/>
    <w:rsid w:val="00A25B6A"/>
    <w:rsid w:val="00A25C2C"/>
    <w:rsid w:val="00A25DCB"/>
    <w:rsid w:val="00A25ECB"/>
    <w:rsid w:val="00A25F1D"/>
    <w:rsid w:val="00A260E1"/>
    <w:rsid w:val="00A26135"/>
    <w:rsid w:val="00A2626E"/>
    <w:rsid w:val="00A2640E"/>
    <w:rsid w:val="00A26476"/>
    <w:rsid w:val="00A264D9"/>
    <w:rsid w:val="00A26600"/>
    <w:rsid w:val="00A2672E"/>
    <w:rsid w:val="00A2688C"/>
    <w:rsid w:val="00A268F8"/>
    <w:rsid w:val="00A269AA"/>
    <w:rsid w:val="00A26A0F"/>
    <w:rsid w:val="00A26CE0"/>
    <w:rsid w:val="00A26D49"/>
    <w:rsid w:val="00A26D68"/>
    <w:rsid w:val="00A26E40"/>
    <w:rsid w:val="00A270CD"/>
    <w:rsid w:val="00A270F7"/>
    <w:rsid w:val="00A27229"/>
    <w:rsid w:val="00A27289"/>
    <w:rsid w:val="00A27307"/>
    <w:rsid w:val="00A274CB"/>
    <w:rsid w:val="00A27601"/>
    <w:rsid w:val="00A27630"/>
    <w:rsid w:val="00A27646"/>
    <w:rsid w:val="00A27661"/>
    <w:rsid w:val="00A277BB"/>
    <w:rsid w:val="00A27819"/>
    <w:rsid w:val="00A27831"/>
    <w:rsid w:val="00A27859"/>
    <w:rsid w:val="00A27862"/>
    <w:rsid w:val="00A27868"/>
    <w:rsid w:val="00A278C1"/>
    <w:rsid w:val="00A27968"/>
    <w:rsid w:val="00A27A92"/>
    <w:rsid w:val="00A27AAB"/>
    <w:rsid w:val="00A27AE0"/>
    <w:rsid w:val="00A27D60"/>
    <w:rsid w:val="00A3001E"/>
    <w:rsid w:val="00A300B6"/>
    <w:rsid w:val="00A30146"/>
    <w:rsid w:val="00A30437"/>
    <w:rsid w:val="00A30505"/>
    <w:rsid w:val="00A30508"/>
    <w:rsid w:val="00A3063D"/>
    <w:rsid w:val="00A30693"/>
    <w:rsid w:val="00A306A4"/>
    <w:rsid w:val="00A306B9"/>
    <w:rsid w:val="00A306F0"/>
    <w:rsid w:val="00A307FB"/>
    <w:rsid w:val="00A30A29"/>
    <w:rsid w:val="00A30AA5"/>
    <w:rsid w:val="00A30AB7"/>
    <w:rsid w:val="00A30AD5"/>
    <w:rsid w:val="00A30B1D"/>
    <w:rsid w:val="00A30B8A"/>
    <w:rsid w:val="00A30C3E"/>
    <w:rsid w:val="00A30DA7"/>
    <w:rsid w:val="00A30E8A"/>
    <w:rsid w:val="00A30EAE"/>
    <w:rsid w:val="00A3115A"/>
    <w:rsid w:val="00A311E9"/>
    <w:rsid w:val="00A31333"/>
    <w:rsid w:val="00A31359"/>
    <w:rsid w:val="00A31365"/>
    <w:rsid w:val="00A31378"/>
    <w:rsid w:val="00A3151E"/>
    <w:rsid w:val="00A31527"/>
    <w:rsid w:val="00A3159D"/>
    <w:rsid w:val="00A315E5"/>
    <w:rsid w:val="00A31892"/>
    <w:rsid w:val="00A3193C"/>
    <w:rsid w:val="00A31BE2"/>
    <w:rsid w:val="00A31BF4"/>
    <w:rsid w:val="00A31C08"/>
    <w:rsid w:val="00A31D3D"/>
    <w:rsid w:val="00A31E40"/>
    <w:rsid w:val="00A320B4"/>
    <w:rsid w:val="00A320D8"/>
    <w:rsid w:val="00A3227D"/>
    <w:rsid w:val="00A322ED"/>
    <w:rsid w:val="00A324BE"/>
    <w:rsid w:val="00A325F5"/>
    <w:rsid w:val="00A326DA"/>
    <w:rsid w:val="00A32708"/>
    <w:rsid w:val="00A32764"/>
    <w:rsid w:val="00A3289F"/>
    <w:rsid w:val="00A32ADC"/>
    <w:rsid w:val="00A32BA3"/>
    <w:rsid w:val="00A32C66"/>
    <w:rsid w:val="00A32C79"/>
    <w:rsid w:val="00A32D67"/>
    <w:rsid w:val="00A32DD1"/>
    <w:rsid w:val="00A32EAD"/>
    <w:rsid w:val="00A32F12"/>
    <w:rsid w:val="00A32F60"/>
    <w:rsid w:val="00A32FC0"/>
    <w:rsid w:val="00A330BB"/>
    <w:rsid w:val="00A3332B"/>
    <w:rsid w:val="00A333D9"/>
    <w:rsid w:val="00A333E7"/>
    <w:rsid w:val="00A3353A"/>
    <w:rsid w:val="00A33846"/>
    <w:rsid w:val="00A339E9"/>
    <w:rsid w:val="00A33A6B"/>
    <w:rsid w:val="00A33DC3"/>
    <w:rsid w:val="00A33F3D"/>
    <w:rsid w:val="00A34139"/>
    <w:rsid w:val="00A34174"/>
    <w:rsid w:val="00A34244"/>
    <w:rsid w:val="00A342AD"/>
    <w:rsid w:val="00A3439D"/>
    <w:rsid w:val="00A34485"/>
    <w:rsid w:val="00A3450B"/>
    <w:rsid w:val="00A3463D"/>
    <w:rsid w:val="00A34652"/>
    <w:rsid w:val="00A348EB"/>
    <w:rsid w:val="00A34954"/>
    <w:rsid w:val="00A34BA0"/>
    <w:rsid w:val="00A34BE9"/>
    <w:rsid w:val="00A34C61"/>
    <w:rsid w:val="00A34E5B"/>
    <w:rsid w:val="00A350A6"/>
    <w:rsid w:val="00A35134"/>
    <w:rsid w:val="00A3516B"/>
    <w:rsid w:val="00A3516E"/>
    <w:rsid w:val="00A35179"/>
    <w:rsid w:val="00A351A9"/>
    <w:rsid w:val="00A351B9"/>
    <w:rsid w:val="00A3522A"/>
    <w:rsid w:val="00A3527E"/>
    <w:rsid w:val="00A354A0"/>
    <w:rsid w:val="00A356A2"/>
    <w:rsid w:val="00A356BC"/>
    <w:rsid w:val="00A35A83"/>
    <w:rsid w:val="00A35BAE"/>
    <w:rsid w:val="00A35C6B"/>
    <w:rsid w:val="00A35E4D"/>
    <w:rsid w:val="00A35F53"/>
    <w:rsid w:val="00A35F5B"/>
    <w:rsid w:val="00A35FCA"/>
    <w:rsid w:val="00A3604A"/>
    <w:rsid w:val="00A3623F"/>
    <w:rsid w:val="00A3648F"/>
    <w:rsid w:val="00A36494"/>
    <w:rsid w:val="00A3649F"/>
    <w:rsid w:val="00A3658D"/>
    <w:rsid w:val="00A365FB"/>
    <w:rsid w:val="00A366A4"/>
    <w:rsid w:val="00A36738"/>
    <w:rsid w:val="00A367DC"/>
    <w:rsid w:val="00A367F3"/>
    <w:rsid w:val="00A3693C"/>
    <w:rsid w:val="00A36997"/>
    <w:rsid w:val="00A36B72"/>
    <w:rsid w:val="00A36C58"/>
    <w:rsid w:val="00A36E1D"/>
    <w:rsid w:val="00A36E34"/>
    <w:rsid w:val="00A36F5E"/>
    <w:rsid w:val="00A37052"/>
    <w:rsid w:val="00A37211"/>
    <w:rsid w:val="00A37269"/>
    <w:rsid w:val="00A37299"/>
    <w:rsid w:val="00A37303"/>
    <w:rsid w:val="00A37408"/>
    <w:rsid w:val="00A3757F"/>
    <w:rsid w:val="00A37656"/>
    <w:rsid w:val="00A376AE"/>
    <w:rsid w:val="00A376C8"/>
    <w:rsid w:val="00A37726"/>
    <w:rsid w:val="00A377A4"/>
    <w:rsid w:val="00A377C3"/>
    <w:rsid w:val="00A37839"/>
    <w:rsid w:val="00A3789D"/>
    <w:rsid w:val="00A378FC"/>
    <w:rsid w:val="00A37B1F"/>
    <w:rsid w:val="00A37B89"/>
    <w:rsid w:val="00A37BA9"/>
    <w:rsid w:val="00A37C20"/>
    <w:rsid w:val="00A37C43"/>
    <w:rsid w:val="00A37C99"/>
    <w:rsid w:val="00A37E47"/>
    <w:rsid w:val="00A37F04"/>
    <w:rsid w:val="00A37F56"/>
    <w:rsid w:val="00A400D1"/>
    <w:rsid w:val="00A40110"/>
    <w:rsid w:val="00A40113"/>
    <w:rsid w:val="00A40166"/>
    <w:rsid w:val="00A40340"/>
    <w:rsid w:val="00A404DC"/>
    <w:rsid w:val="00A40673"/>
    <w:rsid w:val="00A406C1"/>
    <w:rsid w:val="00A40747"/>
    <w:rsid w:val="00A4074B"/>
    <w:rsid w:val="00A4078E"/>
    <w:rsid w:val="00A407C0"/>
    <w:rsid w:val="00A4084E"/>
    <w:rsid w:val="00A408D2"/>
    <w:rsid w:val="00A40AC4"/>
    <w:rsid w:val="00A40AD2"/>
    <w:rsid w:val="00A40B07"/>
    <w:rsid w:val="00A40B9E"/>
    <w:rsid w:val="00A40CB3"/>
    <w:rsid w:val="00A40CC8"/>
    <w:rsid w:val="00A410E6"/>
    <w:rsid w:val="00A4114B"/>
    <w:rsid w:val="00A411C7"/>
    <w:rsid w:val="00A41216"/>
    <w:rsid w:val="00A41350"/>
    <w:rsid w:val="00A41428"/>
    <w:rsid w:val="00A41468"/>
    <w:rsid w:val="00A414BB"/>
    <w:rsid w:val="00A41534"/>
    <w:rsid w:val="00A415E6"/>
    <w:rsid w:val="00A416B6"/>
    <w:rsid w:val="00A416C6"/>
    <w:rsid w:val="00A416DB"/>
    <w:rsid w:val="00A4170F"/>
    <w:rsid w:val="00A417E5"/>
    <w:rsid w:val="00A418E0"/>
    <w:rsid w:val="00A419AC"/>
    <w:rsid w:val="00A41A23"/>
    <w:rsid w:val="00A41B32"/>
    <w:rsid w:val="00A41C68"/>
    <w:rsid w:val="00A41E36"/>
    <w:rsid w:val="00A41E8C"/>
    <w:rsid w:val="00A41F0E"/>
    <w:rsid w:val="00A42105"/>
    <w:rsid w:val="00A422FD"/>
    <w:rsid w:val="00A423B0"/>
    <w:rsid w:val="00A4247A"/>
    <w:rsid w:val="00A42521"/>
    <w:rsid w:val="00A4258E"/>
    <w:rsid w:val="00A42613"/>
    <w:rsid w:val="00A42649"/>
    <w:rsid w:val="00A427C4"/>
    <w:rsid w:val="00A427F6"/>
    <w:rsid w:val="00A42802"/>
    <w:rsid w:val="00A42871"/>
    <w:rsid w:val="00A42D27"/>
    <w:rsid w:val="00A431E7"/>
    <w:rsid w:val="00A4320A"/>
    <w:rsid w:val="00A43289"/>
    <w:rsid w:val="00A432BD"/>
    <w:rsid w:val="00A432F5"/>
    <w:rsid w:val="00A43308"/>
    <w:rsid w:val="00A43377"/>
    <w:rsid w:val="00A4341D"/>
    <w:rsid w:val="00A435E5"/>
    <w:rsid w:val="00A435EF"/>
    <w:rsid w:val="00A43605"/>
    <w:rsid w:val="00A43625"/>
    <w:rsid w:val="00A4365E"/>
    <w:rsid w:val="00A437D3"/>
    <w:rsid w:val="00A439B4"/>
    <w:rsid w:val="00A43C15"/>
    <w:rsid w:val="00A43D05"/>
    <w:rsid w:val="00A43E2C"/>
    <w:rsid w:val="00A43EAE"/>
    <w:rsid w:val="00A43F33"/>
    <w:rsid w:val="00A441CC"/>
    <w:rsid w:val="00A4422F"/>
    <w:rsid w:val="00A444E0"/>
    <w:rsid w:val="00A44508"/>
    <w:rsid w:val="00A44674"/>
    <w:rsid w:val="00A4467D"/>
    <w:rsid w:val="00A446E2"/>
    <w:rsid w:val="00A44724"/>
    <w:rsid w:val="00A44988"/>
    <w:rsid w:val="00A44C34"/>
    <w:rsid w:val="00A44E9E"/>
    <w:rsid w:val="00A4512C"/>
    <w:rsid w:val="00A45314"/>
    <w:rsid w:val="00A453B0"/>
    <w:rsid w:val="00A45469"/>
    <w:rsid w:val="00A455F6"/>
    <w:rsid w:val="00A457C4"/>
    <w:rsid w:val="00A4593C"/>
    <w:rsid w:val="00A45974"/>
    <w:rsid w:val="00A45A32"/>
    <w:rsid w:val="00A45BCD"/>
    <w:rsid w:val="00A45C0B"/>
    <w:rsid w:val="00A46494"/>
    <w:rsid w:val="00A4654E"/>
    <w:rsid w:val="00A4655D"/>
    <w:rsid w:val="00A46680"/>
    <w:rsid w:val="00A46903"/>
    <w:rsid w:val="00A46B6D"/>
    <w:rsid w:val="00A46D61"/>
    <w:rsid w:val="00A4703A"/>
    <w:rsid w:val="00A47253"/>
    <w:rsid w:val="00A472EC"/>
    <w:rsid w:val="00A4735F"/>
    <w:rsid w:val="00A475D1"/>
    <w:rsid w:val="00A47646"/>
    <w:rsid w:val="00A47668"/>
    <w:rsid w:val="00A47760"/>
    <w:rsid w:val="00A47765"/>
    <w:rsid w:val="00A477D9"/>
    <w:rsid w:val="00A4786C"/>
    <w:rsid w:val="00A47909"/>
    <w:rsid w:val="00A479B6"/>
    <w:rsid w:val="00A47BB0"/>
    <w:rsid w:val="00A47E41"/>
    <w:rsid w:val="00A47F62"/>
    <w:rsid w:val="00A500FF"/>
    <w:rsid w:val="00A50419"/>
    <w:rsid w:val="00A50543"/>
    <w:rsid w:val="00A505EE"/>
    <w:rsid w:val="00A506FD"/>
    <w:rsid w:val="00A50743"/>
    <w:rsid w:val="00A5076F"/>
    <w:rsid w:val="00A507DF"/>
    <w:rsid w:val="00A508F8"/>
    <w:rsid w:val="00A5090D"/>
    <w:rsid w:val="00A50A9F"/>
    <w:rsid w:val="00A50B6D"/>
    <w:rsid w:val="00A50C29"/>
    <w:rsid w:val="00A50C7E"/>
    <w:rsid w:val="00A50CAF"/>
    <w:rsid w:val="00A50DE1"/>
    <w:rsid w:val="00A50E98"/>
    <w:rsid w:val="00A50FBD"/>
    <w:rsid w:val="00A511D0"/>
    <w:rsid w:val="00A511E7"/>
    <w:rsid w:val="00A513FC"/>
    <w:rsid w:val="00A51559"/>
    <w:rsid w:val="00A51587"/>
    <w:rsid w:val="00A515DD"/>
    <w:rsid w:val="00A517E8"/>
    <w:rsid w:val="00A5186A"/>
    <w:rsid w:val="00A5187D"/>
    <w:rsid w:val="00A518D6"/>
    <w:rsid w:val="00A51A62"/>
    <w:rsid w:val="00A51B26"/>
    <w:rsid w:val="00A51B81"/>
    <w:rsid w:val="00A51C03"/>
    <w:rsid w:val="00A51C0C"/>
    <w:rsid w:val="00A51C98"/>
    <w:rsid w:val="00A51F0A"/>
    <w:rsid w:val="00A51F16"/>
    <w:rsid w:val="00A51F64"/>
    <w:rsid w:val="00A520AE"/>
    <w:rsid w:val="00A5210B"/>
    <w:rsid w:val="00A522A9"/>
    <w:rsid w:val="00A52489"/>
    <w:rsid w:val="00A524AC"/>
    <w:rsid w:val="00A5250E"/>
    <w:rsid w:val="00A52758"/>
    <w:rsid w:val="00A5277C"/>
    <w:rsid w:val="00A527EF"/>
    <w:rsid w:val="00A52A24"/>
    <w:rsid w:val="00A52A5A"/>
    <w:rsid w:val="00A52B05"/>
    <w:rsid w:val="00A52DB5"/>
    <w:rsid w:val="00A52F2C"/>
    <w:rsid w:val="00A52FAE"/>
    <w:rsid w:val="00A52FB3"/>
    <w:rsid w:val="00A531F8"/>
    <w:rsid w:val="00A5335C"/>
    <w:rsid w:val="00A53543"/>
    <w:rsid w:val="00A53593"/>
    <w:rsid w:val="00A535FA"/>
    <w:rsid w:val="00A53622"/>
    <w:rsid w:val="00A537CA"/>
    <w:rsid w:val="00A5387A"/>
    <w:rsid w:val="00A53951"/>
    <w:rsid w:val="00A53A3E"/>
    <w:rsid w:val="00A53A9B"/>
    <w:rsid w:val="00A53ACC"/>
    <w:rsid w:val="00A53BFB"/>
    <w:rsid w:val="00A53C55"/>
    <w:rsid w:val="00A53D42"/>
    <w:rsid w:val="00A53EA8"/>
    <w:rsid w:val="00A540F2"/>
    <w:rsid w:val="00A541F7"/>
    <w:rsid w:val="00A5443A"/>
    <w:rsid w:val="00A545DE"/>
    <w:rsid w:val="00A545F3"/>
    <w:rsid w:val="00A547B3"/>
    <w:rsid w:val="00A547F5"/>
    <w:rsid w:val="00A54973"/>
    <w:rsid w:val="00A54981"/>
    <w:rsid w:val="00A54999"/>
    <w:rsid w:val="00A5499A"/>
    <w:rsid w:val="00A5499C"/>
    <w:rsid w:val="00A54A1E"/>
    <w:rsid w:val="00A54AD8"/>
    <w:rsid w:val="00A54B05"/>
    <w:rsid w:val="00A54D93"/>
    <w:rsid w:val="00A54DAF"/>
    <w:rsid w:val="00A54E22"/>
    <w:rsid w:val="00A54E7B"/>
    <w:rsid w:val="00A54EFA"/>
    <w:rsid w:val="00A54F8A"/>
    <w:rsid w:val="00A54FDA"/>
    <w:rsid w:val="00A55025"/>
    <w:rsid w:val="00A550C7"/>
    <w:rsid w:val="00A55395"/>
    <w:rsid w:val="00A55659"/>
    <w:rsid w:val="00A556B6"/>
    <w:rsid w:val="00A55719"/>
    <w:rsid w:val="00A55944"/>
    <w:rsid w:val="00A55AE5"/>
    <w:rsid w:val="00A55C69"/>
    <w:rsid w:val="00A55CEA"/>
    <w:rsid w:val="00A55D2D"/>
    <w:rsid w:val="00A55D94"/>
    <w:rsid w:val="00A55DBC"/>
    <w:rsid w:val="00A55DE0"/>
    <w:rsid w:val="00A55FF4"/>
    <w:rsid w:val="00A560F5"/>
    <w:rsid w:val="00A56146"/>
    <w:rsid w:val="00A56352"/>
    <w:rsid w:val="00A564F8"/>
    <w:rsid w:val="00A565FB"/>
    <w:rsid w:val="00A56629"/>
    <w:rsid w:val="00A56713"/>
    <w:rsid w:val="00A567BC"/>
    <w:rsid w:val="00A568CD"/>
    <w:rsid w:val="00A56AAD"/>
    <w:rsid w:val="00A56B56"/>
    <w:rsid w:val="00A56BAB"/>
    <w:rsid w:val="00A56BC8"/>
    <w:rsid w:val="00A56C9A"/>
    <w:rsid w:val="00A56CF6"/>
    <w:rsid w:val="00A56D56"/>
    <w:rsid w:val="00A56D7D"/>
    <w:rsid w:val="00A56D98"/>
    <w:rsid w:val="00A56F66"/>
    <w:rsid w:val="00A57146"/>
    <w:rsid w:val="00A57240"/>
    <w:rsid w:val="00A57373"/>
    <w:rsid w:val="00A573E4"/>
    <w:rsid w:val="00A5745B"/>
    <w:rsid w:val="00A57475"/>
    <w:rsid w:val="00A574A1"/>
    <w:rsid w:val="00A57718"/>
    <w:rsid w:val="00A5781A"/>
    <w:rsid w:val="00A57820"/>
    <w:rsid w:val="00A57A0D"/>
    <w:rsid w:val="00A57B34"/>
    <w:rsid w:val="00A57BBD"/>
    <w:rsid w:val="00A57BC2"/>
    <w:rsid w:val="00A57C11"/>
    <w:rsid w:val="00A57C6F"/>
    <w:rsid w:val="00A57DA8"/>
    <w:rsid w:val="00A57FD8"/>
    <w:rsid w:val="00A60087"/>
    <w:rsid w:val="00A60274"/>
    <w:rsid w:val="00A60767"/>
    <w:rsid w:val="00A6080F"/>
    <w:rsid w:val="00A6087B"/>
    <w:rsid w:val="00A6087E"/>
    <w:rsid w:val="00A60931"/>
    <w:rsid w:val="00A60939"/>
    <w:rsid w:val="00A60953"/>
    <w:rsid w:val="00A60BB6"/>
    <w:rsid w:val="00A60C0A"/>
    <w:rsid w:val="00A60CCE"/>
    <w:rsid w:val="00A60D40"/>
    <w:rsid w:val="00A60E57"/>
    <w:rsid w:val="00A60F8C"/>
    <w:rsid w:val="00A61227"/>
    <w:rsid w:val="00A6122C"/>
    <w:rsid w:val="00A61265"/>
    <w:rsid w:val="00A61474"/>
    <w:rsid w:val="00A61502"/>
    <w:rsid w:val="00A616E0"/>
    <w:rsid w:val="00A616E1"/>
    <w:rsid w:val="00A617B7"/>
    <w:rsid w:val="00A61814"/>
    <w:rsid w:val="00A6192C"/>
    <w:rsid w:val="00A61A1F"/>
    <w:rsid w:val="00A61BB8"/>
    <w:rsid w:val="00A61BD7"/>
    <w:rsid w:val="00A61D04"/>
    <w:rsid w:val="00A61D1B"/>
    <w:rsid w:val="00A61EA4"/>
    <w:rsid w:val="00A61EED"/>
    <w:rsid w:val="00A61F7E"/>
    <w:rsid w:val="00A61F8C"/>
    <w:rsid w:val="00A6206F"/>
    <w:rsid w:val="00A620CC"/>
    <w:rsid w:val="00A62122"/>
    <w:rsid w:val="00A6217A"/>
    <w:rsid w:val="00A62270"/>
    <w:rsid w:val="00A623A0"/>
    <w:rsid w:val="00A623E7"/>
    <w:rsid w:val="00A6246D"/>
    <w:rsid w:val="00A62499"/>
    <w:rsid w:val="00A625A4"/>
    <w:rsid w:val="00A6261D"/>
    <w:rsid w:val="00A62646"/>
    <w:rsid w:val="00A62682"/>
    <w:rsid w:val="00A62728"/>
    <w:rsid w:val="00A6284B"/>
    <w:rsid w:val="00A629A3"/>
    <w:rsid w:val="00A629B5"/>
    <w:rsid w:val="00A62B02"/>
    <w:rsid w:val="00A62C00"/>
    <w:rsid w:val="00A62C22"/>
    <w:rsid w:val="00A62C2E"/>
    <w:rsid w:val="00A62CED"/>
    <w:rsid w:val="00A62D15"/>
    <w:rsid w:val="00A62D9C"/>
    <w:rsid w:val="00A62DA6"/>
    <w:rsid w:val="00A62F13"/>
    <w:rsid w:val="00A62F37"/>
    <w:rsid w:val="00A62FD0"/>
    <w:rsid w:val="00A62FDE"/>
    <w:rsid w:val="00A6309C"/>
    <w:rsid w:val="00A631E6"/>
    <w:rsid w:val="00A63207"/>
    <w:rsid w:val="00A6321A"/>
    <w:rsid w:val="00A63267"/>
    <w:rsid w:val="00A634D1"/>
    <w:rsid w:val="00A63690"/>
    <w:rsid w:val="00A637E6"/>
    <w:rsid w:val="00A63934"/>
    <w:rsid w:val="00A63AAA"/>
    <w:rsid w:val="00A63C7E"/>
    <w:rsid w:val="00A63C93"/>
    <w:rsid w:val="00A63C94"/>
    <w:rsid w:val="00A63D7F"/>
    <w:rsid w:val="00A64065"/>
    <w:rsid w:val="00A641F0"/>
    <w:rsid w:val="00A641F9"/>
    <w:rsid w:val="00A641FE"/>
    <w:rsid w:val="00A643B4"/>
    <w:rsid w:val="00A64480"/>
    <w:rsid w:val="00A64600"/>
    <w:rsid w:val="00A647CB"/>
    <w:rsid w:val="00A64813"/>
    <w:rsid w:val="00A64822"/>
    <w:rsid w:val="00A64A79"/>
    <w:rsid w:val="00A64AC1"/>
    <w:rsid w:val="00A64AE5"/>
    <w:rsid w:val="00A64B9A"/>
    <w:rsid w:val="00A64D76"/>
    <w:rsid w:val="00A64E15"/>
    <w:rsid w:val="00A64F4E"/>
    <w:rsid w:val="00A64F9E"/>
    <w:rsid w:val="00A650FB"/>
    <w:rsid w:val="00A652A3"/>
    <w:rsid w:val="00A652D9"/>
    <w:rsid w:val="00A652DD"/>
    <w:rsid w:val="00A6547B"/>
    <w:rsid w:val="00A65489"/>
    <w:rsid w:val="00A655BE"/>
    <w:rsid w:val="00A65667"/>
    <w:rsid w:val="00A656F1"/>
    <w:rsid w:val="00A65A56"/>
    <w:rsid w:val="00A65B47"/>
    <w:rsid w:val="00A65C62"/>
    <w:rsid w:val="00A65D20"/>
    <w:rsid w:val="00A65D2B"/>
    <w:rsid w:val="00A66124"/>
    <w:rsid w:val="00A66210"/>
    <w:rsid w:val="00A662AE"/>
    <w:rsid w:val="00A662F6"/>
    <w:rsid w:val="00A663A4"/>
    <w:rsid w:val="00A664D8"/>
    <w:rsid w:val="00A664F7"/>
    <w:rsid w:val="00A666DC"/>
    <w:rsid w:val="00A66779"/>
    <w:rsid w:val="00A667BD"/>
    <w:rsid w:val="00A667F1"/>
    <w:rsid w:val="00A668E3"/>
    <w:rsid w:val="00A66A46"/>
    <w:rsid w:val="00A66ACA"/>
    <w:rsid w:val="00A66C4F"/>
    <w:rsid w:val="00A66D80"/>
    <w:rsid w:val="00A66DEF"/>
    <w:rsid w:val="00A66E98"/>
    <w:rsid w:val="00A66F5C"/>
    <w:rsid w:val="00A6701C"/>
    <w:rsid w:val="00A67064"/>
    <w:rsid w:val="00A67168"/>
    <w:rsid w:val="00A67256"/>
    <w:rsid w:val="00A6725C"/>
    <w:rsid w:val="00A67383"/>
    <w:rsid w:val="00A67441"/>
    <w:rsid w:val="00A674D1"/>
    <w:rsid w:val="00A6754E"/>
    <w:rsid w:val="00A67707"/>
    <w:rsid w:val="00A6778A"/>
    <w:rsid w:val="00A67896"/>
    <w:rsid w:val="00A678A1"/>
    <w:rsid w:val="00A678D3"/>
    <w:rsid w:val="00A67937"/>
    <w:rsid w:val="00A67997"/>
    <w:rsid w:val="00A67A99"/>
    <w:rsid w:val="00A67AF9"/>
    <w:rsid w:val="00A67C0E"/>
    <w:rsid w:val="00A67D62"/>
    <w:rsid w:val="00A67E83"/>
    <w:rsid w:val="00A67E90"/>
    <w:rsid w:val="00A67EDA"/>
    <w:rsid w:val="00A67F06"/>
    <w:rsid w:val="00A7004B"/>
    <w:rsid w:val="00A700A9"/>
    <w:rsid w:val="00A700BE"/>
    <w:rsid w:val="00A70171"/>
    <w:rsid w:val="00A7020A"/>
    <w:rsid w:val="00A704C5"/>
    <w:rsid w:val="00A7050D"/>
    <w:rsid w:val="00A7068F"/>
    <w:rsid w:val="00A70783"/>
    <w:rsid w:val="00A707E0"/>
    <w:rsid w:val="00A707E6"/>
    <w:rsid w:val="00A70809"/>
    <w:rsid w:val="00A70987"/>
    <w:rsid w:val="00A709D0"/>
    <w:rsid w:val="00A70BF3"/>
    <w:rsid w:val="00A70C50"/>
    <w:rsid w:val="00A70D9F"/>
    <w:rsid w:val="00A70E17"/>
    <w:rsid w:val="00A70FA0"/>
    <w:rsid w:val="00A71129"/>
    <w:rsid w:val="00A711CE"/>
    <w:rsid w:val="00A7123D"/>
    <w:rsid w:val="00A7126C"/>
    <w:rsid w:val="00A712A7"/>
    <w:rsid w:val="00A712B2"/>
    <w:rsid w:val="00A714F9"/>
    <w:rsid w:val="00A715B7"/>
    <w:rsid w:val="00A716CC"/>
    <w:rsid w:val="00A717ED"/>
    <w:rsid w:val="00A71814"/>
    <w:rsid w:val="00A71853"/>
    <w:rsid w:val="00A71BE4"/>
    <w:rsid w:val="00A71BE6"/>
    <w:rsid w:val="00A71C07"/>
    <w:rsid w:val="00A71CDB"/>
    <w:rsid w:val="00A71CF4"/>
    <w:rsid w:val="00A71E60"/>
    <w:rsid w:val="00A71EF4"/>
    <w:rsid w:val="00A72172"/>
    <w:rsid w:val="00A721E1"/>
    <w:rsid w:val="00A7223A"/>
    <w:rsid w:val="00A725FB"/>
    <w:rsid w:val="00A72707"/>
    <w:rsid w:val="00A72CD4"/>
    <w:rsid w:val="00A72D0B"/>
    <w:rsid w:val="00A72D20"/>
    <w:rsid w:val="00A72E50"/>
    <w:rsid w:val="00A72F74"/>
    <w:rsid w:val="00A7302B"/>
    <w:rsid w:val="00A73245"/>
    <w:rsid w:val="00A732BC"/>
    <w:rsid w:val="00A734AF"/>
    <w:rsid w:val="00A734C0"/>
    <w:rsid w:val="00A734ED"/>
    <w:rsid w:val="00A7359F"/>
    <w:rsid w:val="00A73665"/>
    <w:rsid w:val="00A73674"/>
    <w:rsid w:val="00A73773"/>
    <w:rsid w:val="00A73782"/>
    <w:rsid w:val="00A73864"/>
    <w:rsid w:val="00A738BF"/>
    <w:rsid w:val="00A73AC7"/>
    <w:rsid w:val="00A73B56"/>
    <w:rsid w:val="00A73B97"/>
    <w:rsid w:val="00A73C7F"/>
    <w:rsid w:val="00A73C95"/>
    <w:rsid w:val="00A73D05"/>
    <w:rsid w:val="00A73E31"/>
    <w:rsid w:val="00A740AC"/>
    <w:rsid w:val="00A740E2"/>
    <w:rsid w:val="00A740E5"/>
    <w:rsid w:val="00A741AA"/>
    <w:rsid w:val="00A74254"/>
    <w:rsid w:val="00A7437F"/>
    <w:rsid w:val="00A74467"/>
    <w:rsid w:val="00A744C9"/>
    <w:rsid w:val="00A7464A"/>
    <w:rsid w:val="00A746B3"/>
    <w:rsid w:val="00A74705"/>
    <w:rsid w:val="00A74822"/>
    <w:rsid w:val="00A74988"/>
    <w:rsid w:val="00A749D4"/>
    <w:rsid w:val="00A749EC"/>
    <w:rsid w:val="00A74AB3"/>
    <w:rsid w:val="00A74B76"/>
    <w:rsid w:val="00A74C50"/>
    <w:rsid w:val="00A74D7A"/>
    <w:rsid w:val="00A74E13"/>
    <w:rsid w:val="00A74E41"/>
    <w:rsid w:val="00A74E7E"/>
    <w:rsid w:val="00A74E8F"/>
    <w:rsid w:val="00A74F33"/>
    <w:rsid w:val="00A74F74"/>
    <w:rsid w:val="00A74FB7"/>
    <w:rsid w:val="00A7512F"/>
    <w:rsid w:val="00A75151"/>
    <w:rsid w:val="00A751CB"/>
    <w:rsid w:val="00A75380"/>
    <w:rsid w:val="00A7544D"/>
    <w:rsid w:val="00A754A5"/>
    <w:rsid w:val="00A75595"/>
    <w:rsid w:val="00A756B2"/>
    <w:rsid w:val="00A757A8"/>
    <w:rsid w:val="00A75832"/>
    <w:rsid w:val="00A75833"/>
    <w:rsid w:val="00A75890"/>
    <w:rsid w:val="00A75927"/>
    <w:rsid w:val="00A75963"/>
    <w:rsid w:val="00A75995"/>
    <w:rsid w:val="00A759D3"/>
    <w:rsid w:val="00A75A46"/>
    <w:rsid w:val="00A75A97"/>
    <w:rsid w:val="00A75AD4"/>
    <w:rsid w:val="00A75C26"/>
    <w:rsid w:val="00A75C93"/>
    <w:rsid w:val="00A75F36"/>
    <w:rsid w:val="00A75FB5"/>
    <w:rsid w:val="00A761A9"/>
    <w:rsid w:val="00A763C4"/>
    <w:rsid w:val="00A764F8"/>
    <w:rsid w:val="00A76506"/>
    <w:rsid w:val="00A76633"/>
    <w:rsid w:val="00A76645"/>
    <w:rsid w:val="00A76725"/>
    <w:rsid w:val="00A76820"/>
    <w:rsid w:val="00A76913"/>
    <w:rsid w:val="00A769A9"/>
    <w:rsid w:val="00A769F7"/>
    <w:rsid w:val="00A76B5B"/>
    <w:rsid w:val="00A76B8B"/>
    <w:rsid w:val="00A76D0D"/>
    <w:rsid w:val="00A76D3B"/>
    <w:rsid w:val="00A76E65"/>
    <w:rsid w:val="00A76F20"/>
    <w:rsid w:val="00A77001"/>
    <w:rsid w:val="00A7710E"/>
    <w:rsid w:val="00A77152"/>
    <w:rsid w:val="00A772BC"/>
    <w:rsid w:val="00A7734C"/>
    <w:rsid w:val="00A7743B"/>
    <w:rsid w:val="00A7743E"/>
    <w:rsid w:val="00A774A3"/>
    <w:rsid w:val="00A77551"/>
    <w:rsid w:val="00A775AB"/>
    <w:rsid w:val="00A77669"/>
    <w:rsid w:val="00A776C1"/>
    <w:rsid w:val="00A776F5"/>
    <w:rsid w:val="00A77714"/>
    <w:rsid w:val="00A77968"/>
    <w:rsid w:val="00A77A5D"/>
    <w:rsid w:val="00A77AF2"/>
    <w:rsid w:val="00A77B12"/>
    <w:rsid w:val="00A77D7A"/>
    <w:rsid w:val="00A77DA2"/>
    <w:rsid w:val="00A77DF8"/>
    <w:rsid w:val="00A77E75"/>
    <w:rsid w:val="00A77ED4"/>
    <w:rsid w:val="00A80332"/>
    <w:rsid w:val="00A80355"/>
    <w:rsid w:val="00A806F2"/>
    <w:rsid w:val="00A806F8"/>
    <w:rsid w:val="00A80726"/>
    <w:rsid w:val="00A8078C"/>
    <w:rsid w:val="00A80796"/>
    <w:rsid w:val="00A80894"/>
    <w:rsid w:val="00A808FF"/>
    <w:rsid w:val="00A809D9"/>
    <w:rsid w:val="00A809DC"/>
    <w:rsid w:val="00A80B13"/>
    <w:rsid w:val="00A80B71"/>
    <w:rsid w:val="00A80CC3"/>
    <w:rsid w:val="00A810B9"/>
    <w:rsid w:val="00A8122C"/>
    <w:rsid w:val="00A81301"/>
    <w:rsid w:val="00A813B7"/>
    <w:rsid w:val="00A81550"/>
    <w:rsid w:val="00A81670"/>
    <w:rsid w:val="00A81891"/>
    <w:rsid w:val="00A8195D"/>
    <w:rsid w:val="00A819B9"/>
    <w:rsid w:val="00A819D7"/>
    <w:rsid w:val="00A81C1E"/>
    <w:rsid w:val="00A81CE7"/>
    <w:rsid w:val="00A81D30"/>
    <w:rsid w:val="00A81D93"/>
    <w:rsid w:val="00A81E65"/>
    <w:rsid w:val="00A81EAF"/>
    <w:rsid w:val="00A81F1A"/>
    <w:rsid w:val="00A81F91"/>
    <w:rsid w:val="00A81FDF"/>
    <w:rsid w:val="00A821B8"/>
    <w:rsid w:val="00A821E4"/>
    <w:rsid w:val="00A82217"/>
    <w:rsid w:val="00A82282"/>
    <w:rsid w:val="00A82579"/>
    <w:rsid w:val="00A826D5"/>
    <w:rsid w:val="00A8288A"/>
    <w:rsid w:val="00A828B9"/>
    <w:rsid w:val="00A82985"/>
    <w:rsid w:val="00A82988"/>
    <w:rsid w:val="00A82A68"/>
    <w:rsid w:val="00A82D6E"/>
    <w:rsid w:val="00A82DC0"/>
    <w:rsid w:val="00A82DCB"/>
    <w:rsid w:val="00A82DE8"/>
    <w:rsid w:val="00A82E40"/>
    <w:rsid w:val="00A82E55"/>
    <w:rsid w:val="00A82E63"/>
    <w:rsid w:val="00A82EC1"/>
    <w:rsid w:val="00A82EE2"/>
    <w:rsid w:val="00A82FDB"/>
    <w:rsid w:val="00A82FE6"/>
    <w:rsid w:val="00A8325C"/>
    <w:rsid w:val="00A832EF"/>
    <w:rsid w:val="00A83347"/>
    <w:rsid w:val="00A83363"/>
    <w:rsid w:val="00A834E3"/>
    <w:rsid w:val="00A83532"/>
    <w:rsid w:val="00A8355B"/>
    <w:rsid w:val="00A836DE"/>
    <w:rsid w:val="00A83701"/>
    <w:rsid w:val="00A83AE6"/>
    <w:rsid w:val="00A83B61"/>
    <w:rsid w:val="00A83B91"/>
    <w:rsid w:val="00A83D32"/>
    <w:rsid w:val="00A83D7E"/>
    <w:rsid w:val="00A83FD5"/>
    <w:rsid w:val="00A84058"/>
    <w:rsid w:val="00A8405F"/>
    <w:rsid w:val="00A840F4"/>
    <w:rsid w:val="00A84180"/>
    <w:rsid w:val="00A84451"/>
    <w:rsid w:val="00A84808"/>
    <w:rsid w:val="00A8482D"/>
    <w:rsid w:val="00A848F8"/>
    <w:rsid w:val="00A84A78"/>
    <w:rsid w:val="00A84C72"/>
    <w:rsid w:val="00A84C79"/>
    <w:rsid w:val="00A84C96"/>
    <w:rsid w:val="00A84D0F"/>
    <w:rsid w:val="00A84D51"/>
    <w:rsid w:val="00A84F61"/>
    <w:rsid w:val="00A84FDF"/>
    <w:rsid w:val="00A85054"/>
    <w:rsid w:val="00A85135"/>
    <w:rsid w:val="00A85199"/>
    <w:rsid w:val="00A85211"/>
    <w:rsid w:val="00A85388"/>
    <w:rsid w:val="00A85426"/>
    <w:rsid w:val="00A85476"/>
    <w:rsid w:val="00A85511"/>
    <w:rsid w:val="00A8555F"/>
    <w:rsid w:val="00A855E9"/>
    <w:rsid w:val="00A855F5"/>
    <w:rsid w:val="00A85626"/>
    <w:rsid w:val="00A85685"/>
    <w:rsid w:val="00A85783"/>
    <w:rsid w:val="00A857F4"/>
    <w:rsid w:val="00A8584D"/>
    <w:rsid w:val="00A858F5"/>
    <w:rsid w:val="00A85936"/>
    <w:rsid w:val="00A8599A"/>
    <w:rsid w:val="00A859CA"/>
    <w:rsid w:val="00A85BA9"/>
    <w:rsid w:val="00A85C8B"/>
    <w:rsid w:val="00A85D3D"/>
    <w:rsid w:val="00A85FE2"/>
    <w:rsid w:val="00A860EB"/>
    <w:rsid w:val="00A86134"/>
    <w:rsid w:val="00A8620B"/>
    <w:rsid w:val="00A86243"/>
    <w:rsid w:val="00A862AD"/>
    <w:rsid w:val="00A862F5"/>
    <w:rsid w:val="00A8630C"/>
    <w:rsid w:val="00A86400"/>
    <w:rsid w:val="00A864D0"/>
    <w:rsid w:val="00A8650E"/>
    <w:rsid w:val="00A86569"/>
    <w:rsid w:val="00A8679F"/>
    <w:rsid w:val="00A8680C"/>
    <w:rsid w:val="00A8687A"/>
    <w:rsid w:val="00A86899"/>
    <w:rsid w:val="00A868B1"/>
    <w:rsid w:val="00A868B2"/>
    <w:rsid w:val="00A86B33"/>
    <w:rsid w:val="00A86B40"/>
    <w:rsid w:val="00A86EA0"/>
    <w:rsid w:val="00A86F00"/>
    <w:rsid w:val="00A86F1C"/>
    <w:rsid w:val="00A86F28"/>
    <w:rsid w:val="00A8717C"/>
    <w:rsid w:val="00A8753C"/>
    <w:rsid w:val="00A875DE"/>
    <w:rsid w:val="00A87610"/>
    <w:rsid w:val="00A87628"/>
    <w:rsid w:val="00A876D3"/>
    <w:rsid w:val="00A8771F"/>
    <w:rsid w:val="00A8784E"/>
    <w:rsid w:val="00A87900"/>
    <w:rsid w:val="00A879FC"/>
    <w:rsid w:val="00A87A33"/>
    <w:rsid w:val="00A87ADD"/>
    <w:rsid w:val="00A87AE0"/>
    <w:rsid w:val="00A87BD3"/>
    <w:rsid w:val="00A87C75"/>
    <w:rsid w:val="00A87C9F"/>
    <w:rsid w:val="00A87D15"/>
    <w:rsid w:val="00A87E10"/>
    <w:rsid w:val="00A87F19"/>
    <w:rsid w:val="00A900FA"/>
    <w:rsid w:val="00A901EA"/>
    <w:rsid w:val="00A902E8"/>
    <w:rsid w:val="00A903D5"/>
    <w:rsid w:val="00A90405"/>
    <w:rsid w:val="00A90699"/>
    <w:rsid w:val="00A906CA"/>
    <w:rsid w:val="00A9071E"/>
    <w:rsid w:val="00A90727"/>
    <w:rsid w:val="00A90877"/>
    <w:rsid w:val="00A90935"/>
    <w:rsid w:val="00A90949"/>
    <w:rsid w:val="00A909E8"/>
    <w:rsid w:val="00A90A3A"/>
    <w:rsid w:val="00A90A8B"/>
    <w:rsid w:val="00A90B3B"/>
    <w:rsid w:val="00A90C80"/>
    <w:rsid w:val="00A90D33"/>
    <w:rsid w:val="00A90D4C"/>
    <w:rsid w:val="00A90D87"/>
    <w:rsid w:val="00A90DB0"/>
    <w:rsid w:val="00A90E08"/>
    <w:rsid w:val="00A90E7D"/>
    <w:rsid w:val="00A90EA6"/>
    <w:rsid w:val="00A90F2A"/>
    <w:rsid w:val="00A90F8C"/>
    <w:rsid w:val="00A90FDA"/>
    <w:rsid w:val="00A9127F"/>
    <w:rsid w:val="00A9128F"/>
    <w:rsid w:val="00A912AD"/>
    <w:rsid w:val="00A912BD"/>
    <w:rsid w:val="00A91303"/>
    <w:rsid w:val="00A91528"/>
    <w:rsid w:val="00A91586"/>
    <w:rsid w:val="00A91608"/>
    <w:rsid w:val="00A91672"/>
    <w:rsid w:val="00A917D7"/>
    <w:rsid w:val="00A917D8"/>
    <w:rsid w:val="00A91870"/>
    <w:rsid w:val="00A9187C"/>
    <w:rsid w:val="00A9191F"/>
    <w:rsid w:val="00A91A5B"/>
    <w:rsid w:val="00A91A74"/>
    <w:rsid w:val="00A91BA0"/>
    <w:rsid w:val="00A91D1A"/>
    <w:rsid w:val="00A91D59"/>
    <w:rsid w:val="00A91DC9"/>
    <w:rsid w:val="00A91DE4"/>
    <w:rsid w:val="00A91E89"/>
    <w:rsid w:val="00A91F5C"/>
    <w:rsid w:val="00A91FD7"/>
    <w:rsid w:val="00A91FFD"/>
    <w:rsid w:val="00A920CD"/>
    <w:rsid w:val="00A9211B"/>
    <w:rsid w:val="00A9225A"/>
    <w:rsid w:val="00A923B4"/>
    <w:rsid w:val="00A923F0"/>
    <w:rsid w:val="00A924B9"/>
    <w:rsid w:val="00A924D2"/>
    <w:rsid w:val="00A924E0"/>
    <w:rsid w:val="00A925DF"/>
    <w:rsid w:val="00A925EE"/>
    <w:rsid w:val="00A92605"/>
    <w:rsid w:val="00A92684"/>
    <w:rsid w:val="00A926C7"/>
    <w:rsid w:val="00A927D3"/>
    <w:rsid w:val="00A927DE"/>
    <w:rsid w:val="00A9288C"/>
    <w:rsid w:val="00A92928"/>
    <w:rsid w:val="00A92994"/>
    <w:rsid w:val="00A929AC"/>
    <w:rsid w:val="00A92A2A"/>
    <w:rsid w:val="00A92AF8"/>
    <w:rsid w:val="00A92B84"/>
    <w:rsid w:val="00A92C66"/>
    <w:rsid w:val="00A92D9B"/>
    <w:rsid w:val="00A92E33"/>
    <w:rsid w:val="00A92E76"/>
    <w:rsid w:val="00A93121"/>
    <w:rsid w:val="00A93127"/>
    <w:rsid w:val="00A9315E"/>
    <w:rsid w:val="00A93188"/>
    <w:rsid w:val="00A93268"/>
    <w:rsid w:val="00A932C7"/>
    <w:rsid w:val="00A93353"/>
    <w:rsid w:val="00A9348E"/>
    <w:rsid w:val="00A934C1"/>
    <w:rsid w:val="00A93576"/>
    <w:rsid w:val="00A93582"/>
    <w:rsid w:val="00A9364D"/>
    <w:rsid w:val="00A93667"/>
    <w:rsid w:val="00A9376B"/>
    <w:rsid w:val="00A937D3"/>
    <w:rsid w:val="00A93846"/>
    <w:rsid w:val="00A9389E"/>
    <w:rsid w:val="00A938E1"/>
    <w:rsid w:val="00A9398B"/>
    <w:rsid w:val="00A93A56"/>
    <w:rsid w:val="00A93B65"/>
    <w:rsid w:val="00A93B81"/>
    <w:rsid w:val="00A93C8A"/>
    <w:rsid w:val="00A93CC7"/>
    <w:rsid w:val="00A93DD9"/>
    <w:rsid w:val="00A93E56"/>
    <w:rsid w:val="00A94021"/>
    <w:rsid w:val="00A940B9"/>
    <w:rsid w:val="00A941B3"/>
    <w:rsid w:val="00A941FD"/>
    <w:rsid w:val="00A94283"/>
    <w:rsid w:val="00A94434"/>
    <w:rsid w:val="00A9463A"/>
    <w:rsid w:val="00A946DE"/>
    <w:rsid w:val="00A949BF"/>
    <w:rsid w:val="00A94AFA"/>
    <w:rsid w:val="00A94C20"/>
    <w:rsid w:val="00A94D05"/>
    <w:rsid w:val="00A94D68"/>
    <w:rsid w:val="00A94D6F"/>
    <w:rsid w:val="00A94E18"/>
    <w:rsid w:val="00A94F0D"/>
    <w:rsid w:val="00A94F6D"/>
    <w:rsid w:val="00A94FAB"/>
    <w:rsid w:val="00A950A3"/>
    <w:rsid w:val="00A95153"/>
    <w:rsid w:val="00A95184"/>
    <w:rsid w:val="00A951C5"/>
    <w:rsid w:val="00A951CE"/>
    <w:rsid w:val="00A95357"/>
    <w:rsid w:val="00A95489"/>
    <w:rsid w:val="00A9557D"/>
    <w:rsid w:val="00A9558F"/>
    <w:rsid w:val="00A955E0"/>
    <w:rsid w:val="00A95677"/>
    <w:rsid w:val="00A9569D"/>
    <w:rsid w:val="00A956D9"/>
    <w:rsid w:val="00A956E2"/>
    <w:rsid w:val="00A95A92"/>
    <w:rsid w:val="00A95CFB"/>
    <w:rsid w:val="00A95D83"/>
    <w:rsid w:val="00A961E6"/>
    <w:rsid w:val="00A96221"/>
    <w:rsid w:val="00A9632C"/>
    <w:rsid w:val="00A96369"/>
    <w:rsid w:val="00A9646B"/>
    <w:rsid w:val="00A967A8"/>
    <w:rsid w:val="00A96817"/>
    <w:rsid w:val="00A96A7C"/>
    <w:rsid w:val="00A96A7F"/>
    <w:rsid w:val="00A96C7D"/>
    <w:rsid w:val="00A96C98"/>
    <w:rsid w:val="00A96DFD"/>
    <w:rsid w:val="00A96DFE"/>
    <w:rsid w:val="00A96E2C"/>
    <w:rsid w:val="00A9715E"/>
    <w:rsid w:val="00A971B6"/>
    <w:rsid w:val="00A972A4"/>
    <w:rsid w:val="00A972F5"/>
    <w:rsid w:val="00A9738B"/>
    <w:rsid w:val="00A973CD"/>
    <w:rsid w:val="00A973E6"/>
    <w:rsid w:val="00A97681"/>
    <w:rsid w:val="00A976DF"/>
    <w:rsid w:val="00A97898"/>
    <w:rsid w:val="00A978D8"/>
    <w:rsid w:val="00A97A4A"/>
    <w:rsid w:val="00A97A4D"/>
    <w:rsid w:val="00A97D0F"/>
    <w:rsid w:val="00A97D60"/>
    <w:rsid w:val="00A97D6E"/>
    <w:rsid w:val="00A97D74"/>
    <w:rsid w:val="00A97EEE"/>
    <w:rsid w:val="00AA0027"/>
    <w:rsid w:val="00AA0074"/>
    <w:rsid w:val="00AA00BC"/>
    <w:rsid w:val="00AA00D3"/>
    <w:rsid w:val="00AA016C"/>
    <w:rsid w:val="00AA02A2"/>
    <w:rsid w:val="00AA02D4"/>
    <w:rsid w:val="00AA0465"/>
    <w:rsid w:val="00AA047A"/>
    <w:rsid w:val="00AA05A4"/>
    <w:rsid w:val="00AA06CE"/>
    <w:rsid w:val="00AA08EB"/>
    <w:rsid w:val="00AA09E5"/>
    <w:rsid w:val="00AA0BA1"/>
    <w:rsid w:val="00AA0BC1"/>
    <w:rsid w:val="00AA0C13"/>
    <w:rsid w:val="00AA0C16"/>
    <w:rsid w:val="00AA0CEF"/>
    <w:rsid w:val="00AA0E62"/>
    <w:rsid w:val="00AA0E88"/>
    <w:rsid w:val="00AA0FAE"/>
    <w:rsid w:val="00AA1032"/>
    <w:rsid w:val="00AA1087"/>
    <w:rsid w:val="00AA10C3"/>
    <w:rsid w:val="00AA12B2"/>
    <w:rsid w:val="00AA1393"/>
    <w:rsid w:val="00AA15C4"/>
    <w:rsid w:val="00AA19B2"/>
    <w:rsid w:val="00AA1AB2"/>
    <w:rsid w:val="00AA1B7A"/>
    <w:rsid w:val="00AA1C6C"/>
    <w:rsid w:val="00AA1CDA"/>
    <w:rsid w:val="00AA1D3D"/>
    <w:rsid w:val="00AA1E14"/>
    <w:rsid w:val="00AA1E34"/>
    <w:rsid w:val="00AA1F7B"/>
    <w:rsid w:val="00AA1FB9"/>
    <w:rsid w:val="00AA20F5"/>
    <w:rsid w:val="00AA21D5"/>
    <w:rsid w:val="00AA227C"/>
    <w:rsid w:val="00AA22E7"/>
    <w:rsid w:val="00AA2323"/>
    <w:rsid w:val="00AA26CA"/>
    <w:rsid w:val="00AA27F6"/>
    <w:rsid w:val="00AA28DF"/>
    <w:rsid w:val="00AA2A74"/>
    <w:rsid w:val="00AA2B60"/>
    <w:rsid w:val="00AA2D1A"/>
    <w:rsid w:val="00AA2DBE"/>
    <w:rsid w:val="00AA2E1A"/>
    <w:rsid w:val="00AA3091"/>
    <w:rsid w:val="00AA3348"/>
    <w:rsid w:val="00AA3386"/>
    <w:rsid w:val="00AA34A5"/>
    <w:rsid w:val="00AA35C0"/>
    <w:rsid w:val="00AA363F"/>
    <w:rsid w:val="00AA374F"/>
    <w:rsid w:val="00AA3909"/>
    <w:rsid w:val="00AA3A4F"/>
    <w:rsid w:val="00AA3AF3"/>
    <w:rsid w:val="00AA3B29"/>
    <w:rsid w:val="00AA3CA5"/>
    <w:rsid w:val="00AA3CAE"/>
    <w:rsid w:val="00AA3D89"/>
    <w:rsid w:val="00AA3E0A"/>
    <w:rsid w:val="00AA3EF6"/>
    <w:rsid w:val="00AA3EF7"/>
    <w:rsid w:val="00AA4014"/>
    <w:rsid w:val="00AA411B"/>
    <w:rsid w:val="00AA4220"/>
    <w:rsid w:val="00AA43CD"/>
    <w:rsid w:val="00AA43CF"/>
    <w:rsid w:val="00AA440E"/>
    <w:rsid w:val="00AA441A"/>
    <w:rsid w:val="00AA455E"/>
    <w:rsid w:val="00AA45FF"/>
    <w:rsid w:val="00AA462F"/>
    <w:rsid w:val="00AA46FA"/>
    <w:rsid w:val="00AA4919"/>
    <w:rsid w:val="00AA4A4D"/>
    <w:rsid w:val="00AA4BAF"/>
    <w:rsid w:val="00AA4C23"/>
    <w:rsid w:val="00AA4D6C"/>
    <w:rsid w:val="00AA4E6B"/>
    <w:rsid w:val="00AA4EB1"/>
    <w:rsid w:val="00AA4F42"/>
    <w:rsid w:val="00AA5020"/>
    <w:rsid w:val="00AA503E"/>
    <w:rsid w:val="00AA504B"/>
    <w:rsid w:val="00AA5063"/>
    <w:rsid w:val="00AA51FE"/>
    <w:rsid w:val="00AA5506"/>
    <w:rsid w:val="00AA5569"/>
    <w:rsid w:val="00AA56AC"/>
    <w:rsid w:val="00AA573E"/>
    <w:rsid w:val="00AA581B"/>
    <w:rsid w:val="00AA5B29"/>
    <w:rsid w:val="00AA5BFA"/>
    <w:rsid w:val="00AA5C3C"/>
    <w:rsid w:val="00AA5CDC"/>
    <w:rsid w:val="00AA5EF1"/>
    <w:rsid w:val="00AA5F47"/>
    <w:rsid w:val="00AA5F75"/>
    <w:rsid w:val="00AA5F9D"/>
    <w:rsid w:val="00AA5FB5"/>
    <w:rsid w:val="00AA614C"/>
    <w:rsid w:val="00AA6304"/>
    <w:rsid w:val="00AA64CB"/>
    <w:rsid w:val="00AA6587"/>
    <w:rsid w:val="00AA6672"/>
    <w:rsid w:val="00AA677E"/>
    <w:rsid w:val="00AA68C4"/>
    <w:rsid w:val="00AA68EC"/>
    <w:rsid w:val="00AA69D1"/>
    <w:rsid w:val="00AA6AEA"/>
    <w:rsid w:val="00AA6C91"/>
    <w:rsid w:val="00AA6C99"/>
    <w:rsid w:val="00AA6CCF"/>
    <w:rsid w:val="00AA6E07"/>
    <w:rsid w:val="00AA6F4C"/>
    <w:rsid w:val="00AA701D"/>
    <w:rsid w:val="00AA70CC"/>
    <w:rsid w:val="00AA70E5"/>
    <w:rsid w:val="00AA70FC"/>
    <w:rsid w:val="00AA734D"/>
    <w:rsid w:val="00AA74D7"/>
    <w:rsid w:val="00AA7531"/>
    <w:rsid w:val="00AA7544"/>
    <w:rsid w:val="00AA7572"/>
    <w:rsid w:val="00AA7598"/>
    <w:rsid w:val="00AA7734"/>
    <w:rsid w:val="00AA783B"/>
    <w:rsid w:val="00AA7B06"/>
    <w:rsid w:val="00AA7C20"/>
    <w:rsid w:val="00AA7CBD"/>
    <w:rsid w:val="00AA7E30"/>
    <w:rsid w:val="00AA7FF9"/>
    <w:rsid w:val="00AB0150"/>
    <w:rsid w:val="00AB0427"/>
    <w:rsid w:val="00AB0533"/>
    <w:rsid w:val="00AB0546"/>
    <w:rsid w:val="00AB0642"/>
    <w:rsid w:val="00AB0825"/>
    <w:rsid w:val="00AB091A"/>
    <w:rsid w:val="00AB09AF"/>
    <w:rsid w:val="00AB0A59"/>
    <w:rsid w:val="00AB0A5E"/>
    <w:rsid w:val="00AB0B21"/>
    <w:rsid w:val="00AB0B77"/>
    <w:rsid w:val="00AB0BC8"/>
    <w:rsid w:val="00AB0BE2"/>
    <w:rsid w:val="00AB0C52"/>
    <w:rsid w:val="00AB0C99"/>
    <w:rsid w:val="00AB0CBE"/>
    <w:rsid w:val="00AB0E21"/>
    <w:rsid w:val="00AB0F4D"/>
    <w:rsid w:val="00AB0F7A"/>
    <w:rsid w:val="00AB0FAD"/>
    <w:rsid w:val="00AB10F0"/>
    <w:rsid w:val="00AB1173"/>
    <w:rsid w:val="00AB1217"/>
    <w:rsid w:val="00AB124A"/>
    <w:rsid w:val="00AB13F1"/>
    <w:rsid w:val="00AB1422"/>
    <w:rsid w:val="00AB17C1"/>
    <w:rsid w:val="00AB18A7"/>
    <w:rsid w:val="00AB18E8"/>
    <w:rsid w:val="00AB1996"/>
    <w:rsid w:val="00AB19D9"/>
    <w:rsid w:val="00AB1C6A"/>
    <w:rsid w:val="00AB1C80"/>
    <w:rsid w:val="00AB1CE1"/>
    <w:rsid w:val="00AB1CF6"/>
    <w:rsid w:val="00AB1E3C"/>
    <w:rsid w:val="00AB1F4D"/>
    <w:rsid w:val="00AB2345"/>
    <w:rsid w:val="00AB246C"/>
    <w:rsid w:val="00AB24B7"/>
    <w:rsid w:val="00AB2515"/>
    <w:rsid w:val="00AB2596"/>
    <w:rsid w:val="00AB2611"/>
    <w:rsid w:val="00AB27E7"/>
    <w:rsid w:val="00AB27EB"/>
    <w:rsid w:val="00AB288B"/>
    <w:rsid w:val="00AB2948"/>
    <w:rsid w:val="00AB2AE6"/>
    <w:rsid w:val="00AB2AEE"/>
    <w:rsid w:val="00AB2B4C"/>
    <w:rsid w:val="00AB2CE3"/>
    <w:rsid w:val="00AB2DE3"/>
    <w:rsid w:val="00AB2E1C"/>
    <w:rsid w:val="00AB2EE3"/>
    <w:rsid w:val="00AB342D"/>
    <w:rsid w:val="00AB3439"/>
    <w:rsid w:val="00AB3654"/>
    <w:rsid w:val="00AB39CA"/>
    <w:rsid w:val="00AB39D1"/>
    <w:rsid w:val="00AB3AF6"/>
    <w:rsid w:val="00AB3DB0"/>
    <w:rsid w:val="00AB3DC3"/>
    <w:rsid w:val="00AB3E57"/>
    <w:rsid w:val="00AB4121"/>
    <w:rsid w:val="00AB4134"/>
    <w:rsid w:val="00AB4170"/>
    <w:rsid w:val="00AB417D"/>
    <w:rsid w:val="00AB42C9"/>
    <w:rsid w:val="00AB4360"/>
    <w:rsid w:val="00AB4667"/>
    <w:rsid w:val="00AB47A6"/>
    <w:rsid w:val="00AB47DE"/>
    <w:rsid w:val="00AB486C"/>
    <w:rsid w:val="00AB492B"/>
    <w:rsid w:val="00AB4968"/>
    <w:rsid w:val="00AB4A3C"/>
    <w:rsid w:val="00AB4B0C"/>
    <w:rsid w:val="00AB4BBC"/>
    <w:rsid w:val="00AB4C5C"/>
    <w:rsid w:val="00AB4DCE"/>
    <w:rsid w:val="00AB4EB3"/>
    <w:rsid w:val="00AB5004"/>
    <w:rsid w:val="00AB50DC"/>
    <w:rsid w:val="00AB524C"/>
    <w:rsid w:val="00AB5268"/>
    <w:rsid w:val="00AB53A9"/>
    <w:rsid w:val="00AB54A5"/>
    <w:rsid w:val="00AB553C"/>
    <w:rsid w:val="00AB5569"/>
    <w:rsid w:val="00AB563C"/>
    <w:rsid w:val="00AB57D7"/>
    <w:rsid w:val="00AB5A35"/>
    <w:rsid w:val="00AB5CB3"/>
    <w:rsid w:val="00AB5D25"/>
    <w:rsid w:val="00AB5E5C"/>
    <w:rsid w:val="00AB60CD"/>
    <w:rsid w:val="00AB6136"/>
    <w:rsid w:val="00AB6197"/>
    <w:rsid w:val="00AB61EA"/>
    <w:rsid w:val="00AB6212"/>
    <w:rsid w:val="00AB6376"/>
    <w:rsid w:val="00AB6396"/>
    <w:rsid w:val="00AB64BC"/>
    <w:rsid w:val="00AB64D9"/>
    <w:rsid w:val="00AB654B"/>
    <w:rsid w:val="00AB6584"/>
    <w:rsid w:val="00AB662D"/>
    <w:rsid w:val="00AB6664"/>
    <w:rsid w:val="00AB67F3"/>
    <w:rsid w:val="00AB693F"/>
    <w:rsid w:val="00AB6970"/>
    <w:rsid w:val="00AB6CB4"/>
    <w:rsid w:val="00AB6CF6"/>
    <w:rsid w:val="00AB6E59"/>
    <w:rsid w:val="00AB6EFB"/>
    <w:rsid w:val="00AB7196"/>
    <w:rsid w:val="00AB7322"/>
    <w:rsid w:val="00AB7336"/>
    <w:rsid w:val="00AB76DB"/>
    <w:rsid w:val="00AB797E"/>
    <w:rsid w:val="00AB7981"/>
    <w:rsid w:val="00AB79B8"/>
    <w:rsid w:val="00AB7AE0"/>
    <w:rsid w:val="00AB7B58"/>
    <w:rsid w:val="00AB7C7D"/>
    <w:rsid w:val="00AB7D10"/>
    <w:rsid w:val="00AB7DDA"/>
    <w:rsid w:val="00AB7EE2"/>
    <w:rsid w:val="00AB7FC1"/>
    <w:rsid w:val="00AC003E"/>
    <w:rsid w:val="00AC023B"/>
    <w:rsid w:val="00AC036D"/>
    <w:rsid w:val="00AC045A"/>
    <w:rsid w:val="00AC05ED"/>
    <w:rsid w:val="00AC0693"/>
    <w:rsid w:val="00AC0720"/>
    <w:rsid w:val="00AC07F7"/>
    <w:rsid w:val="00AC08BF"/>
    <w:rsid w:val="00AC0B05"/>
    <w:rsid w:val="00AC0B33"/>
    <w:rsid w:val="00AC0C6D"/>
    <w:rsid w:val="00AC0DBF"/>
    <w:rsid w:val="00AC0E43"/>
    <w:rsid w:val="00AC10A8"/>
    <w:rsid w:val="00AC1144"/>
    <w:rsid w:val="00AC11A1"/>
    <w:rsid w:val="00AC11C3"/>
    <w:rsid w:val="00AC1253"/>
    <w:rsid w:val="00AC1334"/>
    <w:rsid w:val="00AC1402"/>
    <w:rsid w:val="00AC1417"/>
    <w:rsid w:val="00AC1510"/>
    <w:rsid w:val="00AC1560"/>
    <w:rsid w:val="00AC1655"/>
    <w:rsid w:val="00AC1657"/>
    <w:rsid w:val="00AC16C1"/>
    <w:rsid w:val="00AC18B5"/>
    <w:rsid w:val="00AC19CD"/>
    <w:rsid w:val="00AC1A6E"/>
    <w:rsid w:val="00AC1A85"/>
    <w:rsid w:val="00AC1ADA"/>
    <w:rsid w:val="00AC1B1B"/>
    <w:rsid w:val="00AC1BB3"/>
    <w:rsid w:val="00AC1C2B"/>
    <w:rsid w:val="00AC1C78"/>
    <w:rsid w:val="00AC1CAA"/>
    <w:rsid w:val="00AC1F0A"/>
    <w:rsid w:val="00AC2027"/>
    <w:rsid w:val="00AC204B"/>
    <w:rsid w:val="00AC21E9"/>
    <w:rsid w:val="00AC21EB"/>
    <w:rsid w:val="00AC240D"/>
    <w:rsid w:val="00AC26B7"/>
    <w:rsid w:val="00AC27AC"/>
    <w:rsid w:val="00AC28AE"/>
    <w:rsid w:val="00AC2913"/>
    <w:rsid w:val="00AC2A60"/>
    <w:rsid w:val="00AC2CEF"/>
    <w:rsid w:val="00AC2E03"/>
    <w:rsid w:val="00AC2E60"/>
    <w:rsid w:val="00AC2EFD"/>
    <w:rsid w:val="00AC3198"/>
    <w:rsid w:val="00AC3297"/>
    <w:rsid w:val="00AC329D"/>
    <w:rsid w:val="00AC33AF"/>
    <w:rsid w:val="00AC3418"/>
    <w:rsid w:val="00AC34BC"/>
    <w:rsid w:val="00AC3548"/>
    <w:rsid w:val="00AC3696"/>
    <w:rsid w:val="00AC36A1"/>
    <w:rsid w:val="00AC37C7"/>
    <w:rsid w:val="00AC38FD"/>
    <w:rsid w:val="00AC39F0"/>
    <w:rsid w:val="00AC3C64"/>
    <w:rsid w:val="00AC3CED"/>
    <w:rsid w:val="00AC3EAB"/>
    <w:rsid w:val="00AC3F4D"/>
    <w:rsid w:val="00AC4088"/>
    <w:rsid w:val="00AC408F"/>
    <w:rsid w:val="00AC40AD"/>
    <w:rsid w:val="00AC40BB"/>
    <w:rsid w:val="00AC40DF"/>
    <w:rsid w:val="00AC4407"/>
    <w:rsid w:val="00AC471E"/>
    <w:rsid w:val="00AC47C0"/>
    <w:rsid w:val="00AC483C"/>
    <w:rsid w:val="00AC48F3"/>
    <w:rsid w:val="00AC4A87"/>
    <w:rsid w:val="00AC4BCB"/>
    <w:rsid w:val="00AC4C2E"/>
    <w:rsid w:val="00AC4CE4"/>
    <w:rsid w:val="00AC4E9A"/>
    <w:rsid w:val="00AC4EDF"/>
    <w:rsid w:val="00AC4F23"/>
    <w:rsid w:val="00AC5479"/>
    <w:rsid w:val="00AC54E7"/>
    <w:rsid w:val="00AC554A"/>
    <w:rsid w:val="00AC55CE"/>
    <w:rsid w:val="00AC5696"/>
    <w:rsid w:val="00AC598D"/>
    <w:rsid w:val="00AC59AD"/>
    <w:rsid w:val="00AC5A02"/>
    <w:rsid w:val="00AC5A6D"/>
    <w:rsid w:val="00AC5B16"/>
    <w:rsid w:val="00AC5B5A"/>
    <w:rsid w:val="00AC5BB2"/>
    <w:rsid w:val="00AC5BB7"/>
    <w:rsid w:val="00AC5D75"/>
    <w:rsid w:val="00AC5E9D"/>
    <w:rsid w:val="00AC5F9E"/>
    <w:rsid w:val="00AC5FA8"/>
    <w:rsid w:val="00AC63ED"/>
    <w:rsid w:val="00AC660F"/>
    <w:rsid w:val="00AC6659"/>
    <w:rsid w:val="00AC6745"/>
    <w:rsid w:val="00AC6763"/>
    <w:rsid w:val="00AC67DF"/>
    <w:rsid w:val="00AC6805"/>
    <w:rsid w:val="00AC684E"/>
    <w:rsid w:val="00AC69E1"/>
    <w:rsid w:val="00AC6A67"/>
    <w:rsid w:val="00AC6AA1"/>
    <w:rsid w:val="00AC6ABE"/>
    <w:rsid w:val="00AC6B87"/>
    <w:rsid w:val="00AC6C15"/>
    <w:rsid w:val="00AC6C99"/>
    <w:rsid w:val="00AC6E35"/>
    <w:rsid w:val="00AC6F77"/>
    <w:rsid w:val="00AC7032"/>
    <w:rsid w:val="00AC7090"/>
    <w:rsid w:val="00AC71C3"/>
    <w:rsid w:val="00AC7317"/>
    <w:rsid w:val="00AC7355"/>
    <w:rsid w:val="00AC7437"/>
    <w:rsid w:val="00AC7479"/>
    <w:rsid w:val="00AC755A"/>
    <w:rsid w:val="00AC7667"/>
    <w:rsid w:val="00AC777F"/>
    <w:rsid w:val="00AC77AF"/>
    <w:rsid w:val="00AC77EF"/>
    <w:rsid w:val="00AC7895"/>
    <w:rsid w:val="00AC7A69"/>
    <w:rsid w:val="00AC7B30"/>
    <w:rsid w:val="00AC7B43"/>
    <w:rsid w:val="00AC7C07"/>
    <w:rsid w:val="00AC7C2D"/>
    <w:rsid w:val="00AC7CEB"/>
    <w:rsid w:val="00AC7E17"/>
    <w:rsid w:val="00AC7F89"/>
    <w:rsid w:val="00AC7FCD"/>
    <w:rsid w:val="00AD0061"/>
    <w:rsid w:val="00AD0216"/>
    <w:rsid w:val="00AD02DE"/>
    <w:rsid w:val="00AD03E1"/>
    <w:rsid w:val="00AD03FF"/>
    <w:rsid w:val="00AD0542"/>
    <w:rsid w:val="00AD05A3"/>
    <w:rsid w:val="00AD067A"/>
    <w:rsid w:val="00AD075D"/>
    <w:rsid w:val="00AD0781"/>
    <w:rsid w:val="00AD0922"/>
    <w:rsid w:val="00AD0A6C"/>
    <w:rsid w:val="00AD0B5E"/>
    <w:rsid w:val="00AD0CEB"/>
    <w:rsid w:val="00AD0CF2"/>
    <w:rsid w:val="00AD0D5D"/>
    <w:rsid w:val="00AD0E53"/>
    <w:rsid w:val="00AD0EA7"/>
    <w:rsid w:val="00AD0F6D"/>
    <w:rsid w:val="00AD0F81"/>
    <w:rsid w:val="00AD12B3"/>
    <w:rsid w:val="00AD13A4"/>
    <w:rsid w:val="00AD13DA"/>
    <w:rsid w:val="00AD1411"/>
    <w:rsid w:val="00AD15E7"/>
    <w:rsid w:val="00AD1674"/>
    <w:rsid w:val="00AD1756"/>
    <w:rsid w:val="00AD1B51"/>
    <w:rsid w:val="00AD1B96"/>
    <w:rsid w:val="00AD1BF4"/>
    <w:rsid w:val="00AD1DB5"/>
    <w:rsid w:val="00AD1E58"/>
    <w:rsid w:val="00AD1F10"/>
    <w:rsid w:val="00AD1F11"/>
    <w:rsid w:val="00AD1F3B"/>
    <w:rsid w:val="00AD1FA0"/>
    <w:rsid w:val="00AD20E8"/>
    <w:rsid w:val="00AD221D"/>
    <w:rsid w:val="00AD222C"/>
    <w:rsid w:val="00AD22BF"/>
    <w:rsid w:val="00AD2387"/>
    <w:rsid w:val="00AD23AC"/>
    <w:rsid w:val="00AD2431"/>
    <w:rsid w:val="00AD2476"/>
    <w:rsid w:val="00AD252A"/>
    <w:rsid w:val="00AD256F"/>
    <w:rsid w:val="00AD2710"/>
    <w:rsid w:val="00AD27B8"/>
    <w:rsid w:val="00AD2B40"/>
    <w:rsid w:val="00AD2D49"/>
    <w:rsid w:val="00AD2F51"/>
    <w:rsid w:val="00AD2F77"/>
    <w:rsid w:val="00AD2F8C"/>
    <w:rsid w:val="00AD32B3"/>
    <w:rsid w:val="00AD338F"/>
    <w:rsid w:val="00AD3407"/>
    <w:rsid w:val="00AD3428"/>
    <w:rsid w:val="00AD3440"/>
    <w:rsid w:val="00AD34F4"/>
    <w:rsid w:val="00AD361D"/>
    <w:rsid w:val="00AD37A0"/>
    <w:rsid w:val="00AD3923"/>
    <w:rsid w:val="00AD398A"/>
    <w:rsid w:val="00AD39E2"/>
    <w:rsid w:val="00AD39EB"/>
    <w:rsid w:val="00AD3CC7"/>
    <w:rsid w:val="00AD3CE0"/>
    <w:rsid w:val="00AD3E16"/>
    <w:rsid w:val="00AD4039"/>
    <w:rsid w:val="00AD403F"/>
    <w:rsid w:val="00AD4291"/>
    <w:rsid w:val="00AD44A1"/>
    <w:rsid w:val="00AD44FC"/>
    <w:rsid w:val="00AD45B6"/>
    <w:rsid w:val="00AD46DD"/>
    <w:rsid w:val="00AD4BA8"/>
    <w:rsid w:val="00AD4BB7"/>
    <w:rsid w:val="00AD4CE9"/>
    <w:rsid w:val="00AD4D39"/>
    <w:rsid w:val="00AD4E39"/>
    <w:rsid w:val="00AD4E72"/>
    <w:rsid w:val="00AD4E7D"/>
    <w:rsid w:val="00AD4ED3"/>
    <w:rsid w:val="00AD4EF7"/>
    <w:rsid w:val="00AD4FCA"/>
    <w:rsid w:val="00AD4FD1"/>
    <w:rsid w:val="00AD51CE"/>
    <w:rsid w:val="00AD51D7"/>
    <w:rsid w:val="00AD5272"/>
    <w:rsid w:val="00AD52C3"/>
    <w:rsid w:val="00AD5332"/>
    <w:rsid w:val="00AD5357"/>
    <w:rsid w:val="00AD535E"/>
    <w:rsid w:val="00AD5454"/>
    <w:rsid w:val="00AD54CC"/>
    <w:rsid w:val="00AD56A4"/>
    <w:rsid w:val="00AD577A"/>
    <w:rsid w:val="00AD57D7"/>
    <w:rsid w:val="00AD585B"/>
    <w:rsid w:val="00AD5901"/>
    <w:rsid w:val="00AD5913"/>
    <w:rsid w:val="00AD595F"/>
    <w:rsid w:val="00AD5B23"/>
    <w:rsid w:val="00AD5C68"/>
    <w:rsid w:val="00AD5DFE"/>
    <w:rsid w:val="00AD5E62"/>
    <w:rsid w:val="00AD5FD5"/>
    <w:rsid w:val="00AD606D"/>
    <w:rsid w:val="00AD6150"/>
    <w:rsid w:val="00AD61DE"/>
    <w:rsid w:val="00AD6276"/>
    <w:rsid w:val="00AD63AD"/>
    <w:rsid w:val="00AD64C8"/>
    <w:rsid w:val="00AD6533"/>
    <w:rsid w:val="00AD65D0"/>
    <w:rsid w:val="00AD667D"/>
    <w:rsid w:val="00AD68D8"/>
    <w:rsid w:val="00AD6925"/>
    <w:rsid w:val="00AD696E"/>
    <w:rsid w:val="00AD69DA"/>
    <w:rsid w:val="00AD6AC6"/>
    <w:rsid w:val="00AD6BFB"/>
    <w:rsid w:val="00AD6CD8"/>
    <w:rsid w:val="00AD6CE2"/>
    <w:rsid w:val="00AD6D93"/>
    <w:rsid w:val="00AD6DBD"/>
    <w:rsid w:val="00AD6F50"/>
    <w:rsid w:val="00AD702B"/>
    <w:rsid w:val="00AD7070"/>
    <w:rsid w:val="00AD708E"/>
    <w:rsid w:val="00AD7093"/>
    <w:rsid w:val="00AD70DD"/>
    <w:rsid w:val="00AD7177"/>
    <w:rsid w:val="00AD71A2"/>
    <w:rsid w:val="00AD71B2"/>
    <w:rsid w:val="00AD724D"/>
    <w:rsid w:val="00AD72E2"/>
    <w:rsid w:val="00AD7325"/>
    <w:rsid w:val="00AD73FC"/>
    <w:rsid w:val="00AD7426"/>
    <w:rsid w:val="00AD742C"/>
    <w:rsid w:val="00AD7449"/>
    <w:rsid w:val="00AD7528"/>
    <w:rsid w:val="00AD7532"/>
    <w:rsid w:val="00AD7682"/>
    <w:rsid w:val="00AD7718"/>
    <w:rsid w:val="00AD77F2"/>
    <w:rsid w:val="00AD7AAA"/>
    <w:rsid w:val="00AD7AAF"/>
    <w:rsid w:val="00AD7B0A"/>
    <w:rsid w:val="00AD7D14"/>
    <w:rsid w:val="00AD7D45"/>
    <w:rsid w:val="00AD7EDA"/>
    <w:rsid w:val="00AD7F6B"/>
    <w:rsid w:val="00AE00BA"/>
    <w:rsid w:val="00AE012A"/>
    <w:rsid w:val="00AE01C4"/>
    <w:rsid w:val="00AE02C1"/>
    <w:rsid w:val="00AE05AD"/>
    <w:rsid w:val="00AE0A1B"/>
    <w:rsid w:val="00AE0ABC"/>
    <w:rsid w:val="00AE0AE4"/>
    <w:rsid w:val="00AE0B55"/>
    <w:rsid w:val="00AE0C39"/>
    <w:rsid w:val="00AE0D0F"/>
    <w:rsid w:val="00AE0E20"/>
    <w:rsid w:val="00AE0EC7"/>
    <w:rsid w:val="00AE0F6C"/>
    <w:rsid w:val="00AE0F6E"/>
    <w:rsid w:val="00AE1014"/>
    <w:rsid w:val="00AE101F"/>
    <w:rsid w:val="00AE106B"/>
    <w:rsid w:val="00AE14A9"/>
    <w:rsid w:val="00AE14EB"/>
    <w:rsid w:val="00AE159B"/>
    <w:rsid w:val="00AE15F9"/>
    <w:rsid w:val="00AE16B4"/>
    <w:rsid w:val="00AE174C"/>
    <w:rsid w:val="00AE1777"/>
    <w:rsid w:val="00AE1781"/>
    <w:rsid w:val="00AE17B8"/>
    <w:rsid w:val="00AE19E4"/>
    <w:rsid w:val="00AE1A12"/>
    <w:rsid w:val="00AE1A29"/>
    <w:rsid w:val="00AE1A58"/>
    <w:rsid w:val="00AE1B57"/>
    <w:rsid w:val="00AE1B8F"/>
    <w:rsid w:val="00AE1C55"/>
    <w:rsid w:val="00AE1C8C"/>
    <w:rsid w:val="00AE1D7A"/>
    <w:rsid w:val="00AE1E01"/>
    <w:rsid w:val="00AE1F04"/>
    <w:rsid w:val="00AE1F54"/>
    <w:rsid w:val="00AE2025"/>
    <w:rsid w:val="00AE202A"/>
    <w:rsid w:val="00AE204C"/>
    <w:rsid w:val="00AE21A3"/>
    <w:rsid w:val="00AE23F3"/>
    <w:rsid w:val="00AE2523"/>
    <w:rsid w:val="00AE25BA"/>
    <w:rsid w:val="00AE279C"/>
    <w:rsid w:val="00AE28FE"/>
    <w:rsid w:val="00AE2965"/>
    <w:rsid w:val="00AE2A38"/>
    <w:rsid w:val="00AE2B95"/>
    <w:rsid w:val="00AE2CCB"/>
    <w:rsid w:val="00AE2D18"/>
    <w:rsid w:val="00AE2E86"/>
    <w:rsid w:val="00AE2E9F"/>
    <w:rsid w:val="00AE2F54"/>
    <w:rsid w:val="00AE2F68"/>
    <w:rsid w:val="00AE30DD"/>
    <w:rsid w:val="00AE3145"/>
    <w:rsid w:val="00AE3211"/>
    <w:rsid w:val="00AE32FD"/>
    <w:rsid w:val="00AE337C"/>
    <w:rsid w:val="00AE3388"/>
    <w:rsid w:val="00AE34A9"/>
    <w:rsid w:val="00AE3546"/>
    <w:rsid w:val="00AE3551"/>
    <w:rsid w:val="00AE36F9"/>
    <w:rsid w:val="00AE375D"/>
    <w:rsid w:val="00AE3896"/>
    <w:rsid w:val="00AE39DF"/>
    <w:rsid w:val="00AE3A74"/>
    <w:rsid w:val="00AE3A99"/>
    <w:rsid w:val="00AE3B11"/>
    <w:rsid w:val="00AE3C80"/>
    <w:rsid w:val="00AE3EFE"/>
    <w:rsid w:val="00AE3F8C"/>
    <w:rsid w:val="00AE412A"/>
    <w:rsid w:val="00AE417D"/>
    <w:rsid w:val="00AE436E"/>
    <w:rsid w:val="00AE4418"/>
    <w:rsid w:val="00AE4556"/>
    <w:rsid w:val="00AE4853"/>
    <w:rsid w:val="00AE4855"/>
    <w:rsid w:val="00AE486F"/>
    <w:rsid w:val="00AE4A02"/>
    <w:rsid w:val="00AE4A15"/>
    <w:rsid w:val="00AE4A43"/>
    <w:rsid w:val="00AE4A64"/>
    <w:rsid w:val="00AE4A7D"/>
    <w:rsid w:val="00AE4A83"/>
    <w:rsid w:val="00AE4B21"/>
    <w:rsid w:val="00AE4C21"/>
    <w:rsid w:val="00AE4CAE"/>
    <w:rsid w:val="00AE4CC6"/>
    <w:rsid w:val="00AE4D06"/>
    <w:rsid w:val="00AE4D14"/>
    <w:rsid w:val="00AE4E0D"/>
    <w:rsid w:val="00AE4E69"/>
    <w:rsid w:val="00AE4F5E"/>
    <w:rsid w:val="00AE53EE"/>
    <w:rsid w:val="00AE54F9"/>
    <w:rsid w:val="00AE551F"/>
    <w:rsid w:val="00AE552C"/>
    <w:rsid w:val="00AE554E"/>
    <w:rsid w:val="00AE559F"/>
    <w:rsid w:val="00AE582E"/>
    <w:rsid w:val="00AE5837"/>
    <w:rsid w:val="00AE5955"/>
    <w:rsid w:val="00AE59B6"/>
    <w:rsid w:val="00AE59C3"/>
    <w:rsid w:val="00AE5A85"/>
    <w:rsid w:val="00AE5AD2"/>
    <w:rsid w:val="00AE5BE5"/>
    <w:rsid w:val="00AE5D1B"/>
    <w:rsid w:val="00AE5D58"/>
    <w:rsid w:val="00AE5EAE"/>
    <w:rsid w:val="00AE5FB4"/>
    <w:rsid w:val="00AE5FB6"/>
    <w:rsid w:val="00AE61D5"/>
    <w:rsid w:val="00AE6391"/>
    <w:rsid w:val="00AE654E"/>
    <w:rsid w:val="00AE6677"/>
    <w:rsid w:val="00AE671C"/>
    <w:rsid w:val="00AE67D2"/>
    <w:rsid w:val="00AE68BF"/>
    <w:rsid w:val="00AE68FC"/>
    <w:rsid w:val="00AE6A2E"/>
    <w:rsid w:val="00AE6D56"/>
    <w:rsid w:val="00AE6E15"/>
    <w:rsid w:val="00AE6E1F"/>
    <w:rsid w:val="00AE701D"/>
    <w:rsid w:val="00AE7113"/>
    <w:rsid w:val="00AE712E"/>
    <w:rsid w:val="00AE7144"/>
    <w:rsid w:val="00AE72E5"/>
    <w:rsid w:val="00AE73D1"/>
    <w:rsid w:val="00AE73F9"/>
    <w:rsid w:val="00AE7514"/>
    <w:rsid w:val="00AE7526"/>
    <w:rsid w:val="00AE77F4"/>
    <w:rsid w:val="00AE781D"/>
    <w:rsid w:val="00AE7908"/>
    <w:rsid w:val="00AE795B"/>
    <w:rsid w:val="00AE7A3C"/>
    <w:rsid w:val="00AE7A94"/>
    <w:rsid w:val="00AE7A98"/>
    <w:rsid w:val="00AE7ADF"/>
    <w:rsid w:val="00AE7AEE"/>
    <w:rsid w:val="00AE7B3D"/>
    <w:rsid w:val="00AE7B82"/>
    <w:rsid w:val="00AE7D6F"/>
    <w:rsid w:val="00AE7E9A"/>
    <w:rsid w:val="00AE7FFB"/>
    <w:rsid w:val="00AF0211"/>
    <w:rsid w:val="00AF02B2"/>
    <w:rsid w:val="00AF030E"/>
    <w:rsid w:val="00AF0336"/>
    <w:rsid w:val="00AF0493"/>
    <w:rsid w:val="00AF064E"/>
    <w:rsid w:val="00AF06F7"/>
    <w:rsid w:val="00AF0718"/>
    <w:rsid w:val="00AF0756"/>
    <w:rsid w:val="00AF090F"/>
    <w:rsid w:val="00AF0960"/>
    <w:rsid w:val="00AF09B5"/>
    <w:rsid w:val="00AF09F9"/>
    <w:rsid w:val="00AF0BAC"/>
    <w:rsid w:val="00AF0C13"/>
    <w:rsid w:val="00AF0DE5"/>
    <w:rsid w:val="00AF0F21"/>
    <w:rsid w:val="00AF0FE8"/>
    <w:rsid w:val="00AF128F"/>
    <w:rsid w:val="00AF12B3"/>
    <w:rsid w:val="00AF142A"/>
    <w:rsid w:val="00AF1493"/>
    <w:rsid w:val="00AF14E6"/>
    <w:rsid w:val="00AF161E"/>
    <w:rsid w:val="00AF1679"/>
    <w:rsid w:val="00AF1768"/>
    <w:rsid w:val="00AF17A6"/>
    <w:rsid w:val="00AF185D"/>
    <w:rsid w:val="00AF189F"/>
    <w:rsid w:val="00AF191E"/>
    <w:rsid w:val="00AF1926"/>
    <w:rsid w:val="00AF1C20"/>
    <w:rsid w:val="00AF1CD0"/>
    <w:rsid w:val="00AF1D1B"/>
    <w:rsid w:val="00AF1D40"/>
    <w:rsid w:val="00AF1E4F"/>
    <w:rsid w:val="00AF1EA4"/>
    <w:rsid w:val="00AF1F59"/>
    <w:rsid w:val="00AF1F62"/>
    <w:rsid w:val="00AF2217"/>
    <w:rsid w:val="00AF224A"/>
    <w:rsid w:val="00AF2297"/>
    <w:rsid w:val="00AF24CE"/>
    <w:rsid w:val="00AF24FD"/>
    <w:rsid w:val="00AF258E"/>
    <w:rsid w:val="00AF25CE"/>
    <w:rsid w:val="00AF266B"/>
    <w:rsid w:val="00AF2716"/>
    <w:rsid w:val="00AF2721"/>
    <w:rsid w:val="00AF297B"/>
    <w:rsid w:val="00AF2982"/>
    <w:rsid w:val="00AF2AEE"/>
    <w:rsid w:val="00AF2B42"/>
    <w:rsid w:val="00AF2CC0"/>
    <w:rsid w:val="00AF2E11"/>
    <w:rsid w:val="00AF2F6F"/>
    <w:rsid w:val="00AF31B0"/>
    <w:rsid w:val="00AF31FA"/>
    <w:rsid w:val="00AF33FE"/>
    <w:rsid w:val="00AF3402"/>
    <w:rsid w:val="00AF34D5"/>
    <w:rsid w:val="00AF3512"/>
    <w:rsid w:val="00AF359F"/>
    <w:rsid w:val="00AF35D1"/>
    <w:rsid w:val="00AF36A4"/>
    <w:rsid w:val="00AF3772"/>
    <w:rsid w:val="00AF3896"/>
    <w:rsid w:val="00AF39B8"/>
    <w:rsid w:val="00AF39E6"/>
    <w:rsid w:val="00AF3A31"/>
    <w:rsid w:val="00AF3A5C"/>
    <w:rsid w:val="00AF3B2E"/>
    <w:rsid w:val="00AF3BDF"/>
    <w:rsid w:val="00AF3E2B"/>
    <w:rsid w:val="00AF3F3C"/>
    <w:rsid w:val="00AF3FED"/>
    <w:rsid w:val="00AF4039"/>
    <w:rsid w:val="00AF40CA"/>
    <w:rsid w:val="00AF41B0"/>
    <w:rsid w:val="00AF42CF"/>
    <w:rsid w:val="00AF4381"/>
    <w:rsid w:val="00AF4386"/>
    <w:rsid w:val="00AF4405"/>
    <w:rsid w:val="00AF4724"/>
    <w:rsid w:val="00AF496A"/>
    <w:rsid w:val="00AF4B33"/>
    <w:rsid w:val="00AF4C77"/>
    <w:rsid w:val="00AF4C79"/>
    <w:rsid w:val="00AF4D29"/>
    <w:rsid w:val="00AF4FDB"/>
    <w:rsid w:val="00AF5045"/>
    <w:rsid w:val="00AF50B2"/>
    <w:rsid w:val="00AF5121"/>
    <w:rsid w:val="00AF51D4"/>
    <w:rsid w:val="00AF527D"/>
    <w:rsid w:val="00AF5293"/>
    <w:rsid w:val="00AF52D4"/>
    <w:rsid w:val="00AF531C"/>
    <w:rsid w:val="00AF532D"/>
    <w:rsid w:val="00AF5383"/>
    <w:rsid w:val="00AF540D"/>
    <w:rsid w:val="00AF554A"/>
    <w:rsid w:val="00AF5AD5"/>
    <w:rsid w:val="00AF5BFE"/>
    <w:rsid w:val="00AF5CE8"/>
    <w:rsid w:val="00AF5D0A"/>
    <w:rsid w:val="00AF5E38"/>
    <w:rsid w:val="00AF5F41"/>
    <w:rsid w:val="00AF6275"/>
    <w:rsid w:val="00AF627D"/>
    <w:rsid w:val="00AF6348"/>
    <w:rsid w:val="00AF653B"/>
    <w:rsid w:val="00AF6573"/>
    <w:rsid w:val="00AF65F3"/>
    <w:rsid w:val="00AF6819"/>
    <w:rsid w:val="00AF68DB"/>
    <w:rsid w:val="00AF6909"/>
    <w:rsid w:val="00AF6AD5"/>
    <w:rsid w:val="00AF6B57"/>
    <w:rsid w:val="00AF6BC1"/>
    <w:rsid w:val="00AF6BF1"/>
    <w:rsid w:val="00AF6C9F"/>
    <w:rsid w:val="00AF6DB8"/>
    <w:rsid w:val="00AF6F44"/>
    <w:rsid w:val="00AF6FA1"/>
    <w:rsid w:val="00AF729F"/>
    <w:rsid w:val="00AF7322"/>
    <w:rsid w:val="00AF732E"/>
    <w:rsid w:val="00AF733B"/>
    <w:rsid w:val="00AF7388"/>
    <w:rsid w:val="00AF7436"/>
    <w:rsid w:val="00AF744F"/>
    <w:rsid w:val="00AF74A6"/>
    <w:rsid w:val="00AF74F4"/>
    <w:rsid w:val="00AF7880"/>
    <w:rsid w:val="00AF78DC"/>
    <w:rsid w:val="00AF78E4"/>
    <w:rsid w:val="00AF7966"/>
    <w:rsid w:val="00AF7A7D"/>
    <w:rsid w:val="00AF7B95"/>
    <w:rsid w:val="00AF7BFA"/>
    <w:rsid w:val="00AF7CD9"/>
    <w:rsid w:val="00B0000B"/>
    <w:rsid w:val="00B00124"/>
    <w:rsid w:val="00B00193"/>
    <w:rsid w:val="00B00402"/>
    <w:rsid w:val="00B0041F"/>
    <w:rsid w:val="00B0048A"/>
    <w:rsid w:val="00B00733"/>
    <w:rsid w:val="00B0073C"/>
    <w:rsid w:val="00B00835"/>
    <w:rsid w:val="00B008F8"/>
    <w:rsid w:val="00B00A85"/>
    <w:rsid w:val="00B00ABB"/>
    <w:rsid w:val="00B00C39"/>
    <w:rsid w:val="00B00CF7"/>
    <w:rsid w:val="00B00DD8"/>
    <w:rsid w:val="00B00E5B"/>
    <w:rsid w:val="00B00F60"/>
    <w:rsid w:val="00B00F73"/>
    <w:rsid w:val="00B00FF2"/>
    <w:rsid w:val="00B0106B"/>
    <w:rsid w:val="00B01094"/>
    <w:rsid w:val="00B011FC"/>
    <w:rsid w:val="00B01247"/>
    <w:rsid w:val="00B013F4"/>
    <w:rsid w:val="00B014C3"/>
    <w:rsid w:val="00B0168C"/>
    <w:rsid w:val="00B01741"/>
    <w:rsid w:val="00B01920"/>
    <w:rsid w:val="00B01928"/>
    <w:rsid w:val="00B01D32"/>
    <w:rsid w:val="00B01D79"/>
    <w:rsid w:val="00B01E41"/>
    <w:rsid w:val="00B01F81"/>
    <w:rsid w:val="00B01FB3"/>
    <w:rsid w:val="00B01FF4"/>
    <w:rsid w:val="00B02053"/>
    <w:rsid w:val="00B02062"/>
    <w:rsid w:val="00B020FB"/>
    <w:rsid w:val="00B02187"/>
    <w:rsid w:val="00B021A5"/>
    <w:rsid w:val="00B021DE"/>
    <w:rsid w:val="00B02222"/>
    <w:rsid w:val="00B0224E"/>
    <w:rsid w:val="00B022CF"/>
    <w:rsid w:val="00B024CB"/>
    <w:rsid w:val="00B02555"/>
    <w:rsid w:val="00B0289C"/>
    <w:rsid w:val="00B029F7"/>
    <w:rsid w:val="00B02AB4"/>
    <w:rsid w:val="00B02BE0"/>
    <w:rsid w:val="00B02D63"/>
    <w:rsid w:val="00B03067"/>
    <w:rsid w:val="00B031BD"/>
    <w:rsid w:val="00B03274"/>
    <w:rsid w:val="00B0328D"/>
    <w:rsid w:val="00B033CB"/>
    <w:rsid w:val="00B03443"/>
    <w:rsid w:val="00B034B3"/>
    <w:rsid w:val="00B034EC"/>
    <w:rsid w:val="00B0353F"/>
    <w:rsid w:val="00B036CA"/>
    <w:rsid w:val="00B03740"/>
    <w:rsid w:val="00B0379A"/>
    <w:rsid w:val="00B03C23"/>
    <w:rsid w:val="00B03C91"/>
    <w:rsid w:val="00B03D6D"/>
    <w:rsid w:val="00B03FFB"/>
    <w:rsid w:val="00B04025"/>
    <w:rsid w:val="00B0408E"/>
    <w:rsid w:val="00B040F9"/>
    <w:rsid w:val="00B04182"/>
    <w:rsid w:val="00B042DD"/>
    <w:rsid w:val="00B043B9"/>
    <w:rsid w:val="00B044B7"/>
    <w:rsid w:val="00B044F7"/>
    <w:rsid w:val="00B0469B"/>
    <w:rsid w:val="00B04717"/>
    <w:rsid w:val="00B04728"/>
    <w:rsid w:val="00B04779"/>
    <w:rsid w:val="00B04829"/>
    <w:rsid w:val="00B048FB"/>
    <w:rsid w:val="00B04968"/>
    <w:rsid w:val="00B049BB"/>
    <w:rsid w:val="00B04BF2"/>
    <w:rsid w:val="00B04D3E"/>
    <w:rsid w:val="00B04D5F"/>
    <w:rsid w:val="00B04DB1"/>
    <w:rsid w:val="00B04E39"/>
    <w:rsid w:val="00B04E47"/>
    <w:rsid w:val="00B04E68"/>
    <w:rsid w:val="00B04FCB"/>
    <w:rsid w:val="00B05088"/>
    <w:rsid w:val="00B05096"/>
    <w:rsid w:val="00B0510C"/>
    <w:rsid w:val="00B05122"/>
    <w:rsid w:val="00B0521D"/>
    <w:rsid w:val="00B052E5"/>
    <w:rsid w:val="00B0530A"/>
    <w:rsid w:val="00B055D6"/>
    <w:rsid w:val="00B05690"/>
    <w:rsid w:val="00B05723"/>
    <w:rsid w:val="00B058B7"/>
    <w:rsid w:val="00B058E2"/>
    <w:rsid w:val="00B058F5"/>
    <w:rsid w:val="00B059AE"/>
    <w:rsid w:val="00B059B8"/>
    <w:rsid w:val="00B05AE2"/>
    <w:rsid w:val="00B05CEC"/>
    <w:rsid w:val="00B05D80"/>
    <w:rsid w:val="00B05DBF"/>
    <w:rsid w:val="00B05E13"/>
    <w:rsid w:val="00B05EDA"/>
    <w:rsid w:val="00B061F1"/>
    <w:rsid w:val="00B06270"/>
    <w:rsid w:val="00B0637E"/>
    <w:rsid w:val="00B06498"/>
    <w:rsid w:val="00B06614"/>
    <w:rsid w:val="00B06670"/>
    <w:rsid w:val="00B066D8"/>
    <w:rsid w:val="00B06706"/>
    <w:rsid w:val="00B0672A"/>
    <w:rsid w:val="00B06786"/>
    <w:rsid w:val="00B067C3"/>
    <w:rsid w:val="00B06815"/>
    <w:rsid w:val="00B0693E"/>
    <w:rsid w:val="00B06A67"/>
    <w:rsid w:val="00B06C7A"/>
    <w:rsid w:val="00B06E90"/>
    <w:rsid w:val="00B06F15"/>
    <w:rsid w:val="00B071BF"/>
    <w:rsid w:val="00B0724D"/>
    <w:rsid w:val="00B07548"/>
    <w:rsid w:val="00B075E6"/>
    <w:rsid w:val="00B0760E"/>
    <w:rsid w:val="00B0767D"/>
    <w:rsid w:val="00B0767E"/>
    <w:rsid w:val="00B076D0"/>
    <w:rsid w:val="00B077E4"/>
    <w:rsid w:val="00B078BB"/>
    <w:rsid w:val="00B078FA"/>
    <w:rsid w:val="00B07C3E"/>
    <w:rsid w:val="00B07C64"/>
    <w:rsid w:val="00B07DDF"/>
    <w:rsid w:val="00B07E06"/>
    <w:rsid w:val="00B07E5B"/>
    <w:rsid w:val="00B07FBB"/>
    <w:rsid w:val="00B07FBC"/>
    <w:rsid w:val="00B10055"/>
    <w:rsid w:val="00B1008E"/>
    <w:rsid w:val="00B101DF"/>
    <w:rsid w:val="00B101E3"/>
    <w:rsid w:val="00B10253"/>
    <w:rsid w:val="00B10298"/>
    <w:rsid w:val="00B1044B"/>
    <w:rsid w:val="00B1049A"/>
    <w:rsid w:val="00B1052F"/>
    <w:rsid w:val="00B10718"/>
    <w:rsid w:val="00B10757"/>
    <w:rsid w:val="00B10767"/>
    <w:rsid w:val="00B10A97"/>
    <w:rsid w:val="00B10AA9"/>
    <w:rsid w:val="00B10ACA"/>
    <w:rsid w:val="00B10B2C"/>
    <w:rsid w:val="00B10CF6"/>
    <w:rsid w:val="00B10D89"/>
    <w:rsid w:val="00B10EE1"/>
    <w:rsid w:val="00B10F94"/>
    <w:rsid w:val="00B10FFB"/>
    <w:rsid w:val="00B11023"/>
    <w:rsid w:val="00B11034"/>
    <w:rsid w:val="00B1107F"/>
    <w:rsid w:val="00B1112C"/>
    <w:rsid w:val="00B11187"/>
    <w:rsid w:val="00B1119B"/>
    <w:rsid w:val="00B111E4"/>
    <w:rsid w:val="00B111FA"/>
    <w:rsid w:val="00B112C0"/>
    <w:rsid w:val="00B11324"/>
    <w:rsid w:val="00B11451"/>
    <w:rsid w:val="00B11478"/>
    <w:rsid w:val="00B114C4"/>
    <w:rsid w:val="00B117BE"/>
    <w:rsid w:val="00B1193B"/>
    <w:rsid w:val="00B11963"/>
    <w:rsid w:val="00B11AE4"/>
    <w:rsid w:val="00B11B55"/>
    <w:rsid w:val="00B11C43"/>
    <w:rsid w:val="00B11CD7"/>
    <w:rsid w:val="00B11E11"/>
    <w:rsid w:val="00B11F30"/>
    <w:rsid w:val="00B11F71"/>
    <w:rsid w:val="00B120A4"/>
    <w:rsid w:val="00B12392"/>
    <w:rsid w:val="00B123A3"/>
    <w:rsid w:val="00B12525"/>
    <w:rsid w:val="00B1262B"/>
    <w:rsid w:val="00B12631"/>
    <w:rsid w:val="00B126C4"/>
    <w:rsid w:val="00B126DD"/>
    <w:rsid w:val="00B12814"/>
    <w:rsid w:val="00B12A82"/>
    <w:rsid w:val="00B12AB3"/>
    <w:rsid w:val="00B12B09"/>
    <w:rsid w:val="00B12C23"/>
    <w:rsid w:val="00B12DEE"/>
    <w:rsid w:val="00B12ED3"/>
    <w:rsid w:val="00B12FF3"/>
    <w:rsid w:val="00B13035"/>
    <w:rsid w:val="00B1322B"/>
    <w:rsid w:val="00B132D7"/>
    <w:rsid w:val="00B1357E"/>
    <w:rsid w:val="00B1359D"/>
    <w:rsid w:val="00B13639"/>
    <w:rsid w:val="00B13950"/>
    <w:rsid w:val="00B13989"/>
    <w:rsid w:val="00B13AA9"/>
    <w:rsid w:val="00B13AE5"/>
    <w:rsid w:val="00B13AE9"/>
    <w:rsid w:val="00B13CE9"/>
    <w:rsid w:val="00B13D48"/>
    <w:rsid w:val="00B13F45"/>
    <w:rsid w:val="00B14057"/>
    <w:rsid w:val="00B14155"/>
    <w:rsid w:val="00B141A1"/>
    <w:rsid w:val="00B14241"/>
    <w:rsid w:val="00B1434A"/>
    <w:rsid w:val="00B1437B"/>
    <w:rsid w:val="00B1439D"/>
    <w:rsid w:val="00B1440A"/>
    <w:rsid w:val="00B144DE"/>
    <w:rsid w:val="00B144E3"/>
    <w:rsid w:val="00B1456F"/>
    <w:rsid w:val="00B14701"/>
    <w:rsid w:val="00B14709"/>
    <w:rsid w:val="00B1483B"/>
    <w:rsid w:val="00B14991"/>
    <w:rsid w:val="00B14B59"/>
    <w:rsid w:val="00B14BF7"/>
    <w:rsid w:val="00B14D89"/>
    <w:rsid w:val="00B14E0F"/>
    <w:rsid w:val="00B1524C"/>
    <w:rsid w:val="00B15262"/>
    <w:rsid w:val="00B15386"/>
    <w:rsid w:val="00B15490"/>
    <w:rsid w:val="00B15627"/>
    <w:rsid w:val="00B1562D"/>
    <w:rsid w:val="00B15642"/>
    <w:rsid w:val="00B156B9"/>
    <w:rsid w:val="00B15714"/>
    <w:rsid w:val="00B1585A"/>
    <w:rsid w:val="00B1589D"/>
    <w:rsid w:val="00B158E4"/>
    <w:rsid w:val="00B1593B"/>
    <w:rsid w:val="00B1594B"/>
    <w:rsid w:val="00B15A08"/>
    <w:rsid w:val="00B15A6F"/>
    <w:rsid w:val="00B15C44"/>
    <w:rsid w:val="00B15C73"/>
    <w:rsid w:val="00B15D7D"/>
    <w:rsid w:val="00B15DB9"/>
    <w:rsid w:val="00B15FC8"/>
    <w:rsid w:val="00B16048"/>
    <w:rsid w:val="00B160D2"/>
    <w:rsid w:val="00B16114"/>
    <w:rsid w:val="00B1617D"/>
    <w:rsid w:val="00B161AC"/>
    <w:rsid w:val="00B162FB"/>
    <w:rsid w:val="00B162FD"/>
    <w:rsid w:val="00B16347"/>
    <w:rsid w:val="00B164BF"/>
    <w:rsid w:val="00B165D6"/>
    <w:rsid w:val="00B165F7"/>
    <w:rsid w:val="00B16718"/>
    <w:rsid w:val="00B1690F"/>
    <w:rsid w:val="00B16A03"/>
    <w:rsid w:val="00B16AE8"/>
    <w:rsid w:val="00B16B2B"/>
    <w:rsid w:val="00B16BFE"/>
    <w:rsid w:val="00B16D49"/>
    <w:rsid w:val="00B16E3F"/>
    <w:rsid w:val="00B16FAD"/>
    <w:rsid w:val="00B171FD"/>
    <w:rsid w:val="00B17277"/>
    <w:rsid w:val="00B1729E"/>
    <w:rsid w:val="00B1733A"/>
    <w:rsid w:val="00B1741F"/>
    <w:rsid w:val="00B1750F"/>
    <w:rsid w:val="00B176B0"/>
    <w:rsid w:val="00B177C1"/>
    <w:rsid w:val="00B178D3"/>
    <w:rsid w:val="00B1796F"/>
    <w:rsid w:val="00B179C8"/>
    <w:rsid w:val="00B17AC8"/>
    <w:rsid w:val="00B17B14"/>
    <w:rsid w:val="00B17D25"/>
    <w:rsid w:val="00B17D6C"/>
    <w:rsid w:val="00B17D7F"/>
    <w:rsid w:val="00B17DE2"/>
    <w:rsid w:val="00B17DFB"/>
    <w:rsid w:val="00B17E86"/>
    <w:rsid w:val="00B17F06"/>
    <w:rsid w:val="00B17FBB"/>
    <w:rsid w:val="00B20059"/>
    <w:rsid w:val="00B2006C"/>
    <w:rsid w:val="00B200B5"/>
    <w:rsid w:val="00B200D2"/>
    <w:rsid w:val="00B2016E"/>
    <w:rsid w:val="00B201A3"/>
    <w:rsid w:val="00B20209"/>
    <w:rsid w:val="00B20217"/>
    <w:rsid w:val="00B2036C"/>
    <w:rsid w:val="00B2039B"/>
    <w:rsid w:val="00B205D3"/>
    <w:rsid w:val="00B205EC"/>
    <w:rsid w:val="00B206E6"/>
    <w:rsid w:val="00B20AA8"/>
    <w:rsid w:val="00B20B6D"/>
    <w:rsid w:val="00B20BD5"/>
    <w:rsid w:val="00B20D27"/>
    <w:rsid w:val="00B20D62"/>
    <w:rsid w:val="00B20DE9"/>
    <w:rsid w:val="00B20E3F"/>
    <w:rsid w:val="00B20F80"/>
    <w:rsid w:val="00B2100B"/>
    <w:rsid w:val="00B2105E"/>
    <w:rsid w:val="00B210D4"/>
    <w:rsid w:val="00B2124A"/>
    <w:rsid w:val="00B213AE"/>
    <w:rsid w:val="00B21452"/>
    <w:rsid w:val="00B219AB"/>
    <w:rsid w:val="00B21AC6"/>
    <w:rsid w:val="00B21B29"/>
    <w:rsid w:val="00B21BF5"/>
    <w:rsid w:val="00B21F38"/>
    <w:rsid w:val="00B21FA1"/>
    <w:rsid w:val="00B2200F"/>
    <w:rsid w:val="00B222FA"/>
    <w:rsid w:val="00B22383"/>
    <w:rsid w:val="00B22405"/>
    <w:rsid w:val="00B2252D"/>
    <w:rsid w:val="00B226DE"/>
    <w:rsid w:val="00B22771"/>
    <w:rsid w:val="00B22814"/>
    <w:rsid w:val="00B22996"/>
    <w:rsid w:val="00B22A81"/>
    <w:rsid w:val="00B22ABD"/>
    <w:rsid w:val="00B22C1D"/>
    <w:rsid w:val="00B22EF1"/>
    <w:rsid w:val="00B22F8D"/>
    <w:rsid w:val="00B22F9F"/>
    <w:rsid w:val="00B23146"/>
    <w:rsid w:val="00B234A9"/>
    <w:rsid w:val="00B234C5"/>
    <w:rsid w:val="00B234CE"/>
    <w:rsid w:val="00B2359D"/>
    <w:rsid w:val="00B2364C"/>
    <w:rsid w:val="00B23676"/>
    <w:rsid w:val="00B236E4"/>
    <w:rsid w:val="00B2373D"/>
    <w:rsid w:val="00B2373E"/>
    <w:rsid w:val="00B237F5"/>
    <w:rsid w:val="00B23879"/>
    <w:rsid w:val="00B23DB4"/>
    <w:rsid w:val="00B23E0C"/>
    <w:rsid w:val="00B23E74"/>
    <w:rsid w:val="00B23F04"/>
    <w:rsid w:val="00B23F77"/>
    <w:rsid w:val="00B24039"/>
    <w:rsid w:val="00B241C0"/>
    <w:rsid w:val="00B243C3"/>
    <w:rsid w:val="00B243C4"/>
    <w:rsid w:val="00B2441B"/>
    <w:rsid w:val="00B2443E"/>
    <w:rsid w:val="00B24644"/>
    <w:rsid w:val="00B246F9"/>
    <w:rsid w:val="00B24759"/>
    <w:rsid w:val="00B24799"/>
    <w:rsid w:val="00B249F6"/>
    <w:rsid w:val="00B24D5B"/>
    <w:rsid w:val="00B24D90"/>
    <w:rsid w:val="00B24DB3"/>
    <w:rsid w:val="00B24E1F"/>
    <w:rsid w:val="00B24E33"/>
    <w:rsid w:val="00B24E35"/>
    <w:rsid w:val="00B24EBE"/>
    <w:rsid w:val="00B24EF4"/>
    <w:rsid w:val="00B24F94"/>
    <w:rsid w:val="00B24FF4"/>
    <w:rsid w:val="00B2504D"/>
    <w:rsid w:val="00B2509B"/>
    <w:rsid w:val="00B25108"/>
    <w:rsid w:val="00B25267"/>
    <w:rsid w:val="00B2543A"/>
    <w:rsid w:val="00B25458"/>
    <w:rsid w:val="00B25487"/>
    <w:rsid w:val="00B25534"/>
    <w:rsid w:val="00B25597"/>
    <w:rsid w:val="00B255FA"/>
    <w:rsid w:val="00B25633"/>
    <w:rsid w:val="00B2564A"/>
    <w:rsid w:val="00B256AF"/>
    <w:rsid w:val="00B256E6"/>
    <w:rsid w:val="00B25755"/>
    <w:rsid w:val="00B257AF"/>
    <w:rsid w:val="00B25830"/>
    <w:rsid w:val="00B25A0C"/>
    <w:rsid w:val="00B25AF5"/>
    <w:rsid w:val="00B25B18"/>
    <w:rsid w:val="00B25B91"/>
    <w:rsid w:val="00B25C42"/>
    <w:rsid w:val="00B25EB7"/>
    <w:rsid w:val="00B25F20"/>
    <w:rsid w:val="00B25F5E"/>
    <w:rsid w:val="00B25FEE"/>
    <w:rsid w:val="00B262D8"/>
    <w:rsid w:val="00B263AC"/>
    <w:rsid w:val="00B263C2"/>
    <w:rsid w:val="00B26513"/>
    <w:rsid w:val="00B26593"/>
    <w:rsid w:val="00B26637"/>
    <w:rsid w:val="00B26917"/>
    <w:rsid w:val="00B2691E"/>
    <w:rsid w:val="00B269E7"/>
    <w:rsid w:val="00B269F8"/>
    <w:rsid w:val="00B26D8E"/>
    <w:rsid w:val="00B26D9A"/>
    <w:rsid w:val="00B26EBE"/>
    <w:rsid w:val="00B26EF7"/>
    <w:rsid w:val="00B26F0E"/>
    <w:rsid w:val="00B26F94"/>
    <w:rsid w:val="00B26FD9"/>
    <w:rsid w:val="00B27030"/>
    <w:rsid w:val="00B27147"/>
    <w:rsid w:val="00B271D0"/>
    <w:rsid w:val="00B271EE"/>
    <w:rsid w:val="00B2721E"/>
    <w:rsid w:val="00B2729A"/>
    <w:rsid w:val="00B27483"/>
    <w:rsid w:val="00B27517"/>
    <w:rsid w:val="00B275B8"/>
    <w:rsid w:val="00B27865"/>
    <w:rsid w:val="00B278FD"/>
    <w:rsid w:val="00B279DF"/>
    <w:rsid w:val="00B27A77"/>
    <w:rsid w:val="00B27CB1"/>
    <w:rsid w:val="00B27E08"/>
    <w:rsid w:val="00B27E73"/>
    <w:rsid w:val="00B3005C"/>
    <w:rsid w:val="00B30218"/>
    <w:rsid w:val="00B303F3"/>
    <w:rsid w:val="00B30408"/>
    <w:rsid w:val="00B304B2"/>
    <w:rsid w:val="00B304DD"/>
    <w:rsid w:val="00B30631"/>
    <w:rsid w:val="00B306EF"/>
    <w:rsid w:val="00B30737"/>
    <w:rsid w:val="00B308AC"/>
    <w:rsid w:val="00B309C2"/>
    <w:rsid w:val="00B309EA"/>
    <w:rsid w:val="00B309F5"/>
    <w:rsid w:val="00B30A5F"/>
    <w:rsid w:val="00B30A7A"/>
    <w:rsid w:val="00B30AC4"/>
    <w:rsid w:val="00B30BD9"/>
    <w:rsid w:val="00B30C5C"/>
    <w:rsid w:val="00B30E4F"/>
    <w:rsid w:val="00B30E7B"/>
    <w:rsid w:val="00B30FD6"/>
    <w:rsid w:val="00B31043"/>
    <w:rsid w:val="00B31071"/>
    <w:rsid w:val="00B3116E"/>
    <w:rsid w:val="00B31171"/>
    <w:rsid w:val="00B311B9"/>
    <w:rsid w:val="00B31256"/>
    <w:rsid w:val="00B314BB"/>
    <w:rsid w:val="00B315A8"/>
    <w:rsid w:val="00B3171F"/>
    <w:rsid w:val="00B317AC"/>
    <w:rsid w:val="00B3184C"/>
    <w:rsid w:val="00B3187D"/>
    <w:rsid w:val="00B3199E"/>
    <w:rsid w:val="00B31A62"/>
    <w:rsid w:val="00B31B7A"/>
    <w:rsid w:val="00B31BED"/>
    <w:rsid w:val="00B31CF3"/>
    <w:rsid w:val="00B31D97"/>
    <w:rsid w:val="00B31E45"/>
    <w:rsid w:val="00B31EFF"/>
    <w:rsid w:val="00B31F03"/>
    <w:rsid w:val="00B3203E"/>
    <w:rsid w:val="00B32091"/>
    <w:rsid w:val="00B32161"/>
    <w:rsid w:val="00B32212"/>
    <w:rsid w:val="00B32281"/>
    <w:rsid w:val="00B32287"/>
    <w:rsid w:val="00B32367"/>
    <w:rsid w:val="00B324D7"/>
    <w:rsid w:val="00B32586"/>
    <w:rsid w:val="00B325ED"/>
    <w:rsid w:val="00B326C5"/>
    <w:rsid w:val="00B3283A"/>
    <w:rsid w:val="00B3284A"/>
    <w:rsid w:val="00B32962"/>
    <w:rsid w:val="00B32AB0"/>
    <w:rsid w:val="00B32D98"/>
    <w:rsid w:val="00B33144"/>
    <w:rsid w:val="00B3319E"/>
    <w:rsid w:val="00B33273"/>
    <w:rsid w:val="00B3342F"/>
    <w:rsid w:val="00B33480"/>
    <w:rsid w:val="00B334AF"/>
    <w:rsid w:val="00B334D2"/>
    <w:rsid w:val="00B33562"/>
    <w:rsid w:val="00B3356C"/>
    <w:rsid w:val="00B338C9"/>
    <w:rsid w:val="00B33A66"/>
    <w:rsid w:val="00B33D29"/>
    <w:rsid w:val="00B33E71"/>
    <w:rsid w:val="00B33E80"/>
    <w:rsid w:val="00B33E92"/>
    <w:rsid w:val="00B34103"/>
    <w:rsid w:val="00B3415C"/>
    <w:rsid w:val="00B3425C"/>
    <w:rsid w:val="00B34293"/>
    <w:rsid w:val="00B343E1"/>
    <w:rsid w:val="00B3446D"/>
    <w:rsid w:val="00B34517"/>
    <w:rsid w:val="00B345D8"/>
    <w:rsid w:val="00B345FA"/>
    <w:rsid w:val="00B3463F"/>
    <w:rsid w:val="00B34670"/>
    <w:rsid w:val="00B34782"/>
    <w:rsid w:val="00B34845"/>
    <w:rsid w:val="00B3490C"/>
    <w:rsid w:val="00B34A86"/>
    <w:rsid w:val="00B34B10"/>
    <w:rsid w:val="00B34D20"/>
    <w:rsid w:val="00B34DC0"/>
    <w:rsid w:val="00B34F84"/>
    <w:rsid w:val="00B3502E"/>
    <w:rsid w:val="00B351AC"/>
    <w:rsid w:val="00B351C0"/>
    <w:rsid w:val="00B3520B"/>
    <w:rsid w:val="00B354AC"/>
    <w:rsid w:val="00B354B0"/>
    <w:rsid w:val="00B35541"/>
    <w:rsid w:val="00B35575"/>
    <w:rsid w:val="00B355BB"/>
    <w:rsid w:val="00B35825"/>
    <w:rsid w:val="00B35A25"/>
    <w:rsid w:val="00B35B6E"/>
    <w:rsid w:val="00B35B9C"/>
    <w:rsid w:val="00B35DD0"/>
    <w:rsid w:val="00B35DDA"/>
    <w:rsid w:val="00B35FFD"/>
    <w:rsid w:val="00B36110"/>
    <w:rsid w:val="00B3611F"/>
    <w:rsid w:val="00B3614E"/>
    <w:rsid w:val="00B3618D"/>
    <w:rsid w:val="00B361A5"/>
    <w:rsid w:val="00B363ED"/>
    <w:rsid w:val="00B36400"/>
    <w:rsid w:val="00B364F3"/>
    <w:rsid w:val="00B3650F"/>
    <w:rsid w:val="00B3659F"/>
    <w:rsid w:val="00B365A0"/>
    <w:rsid w:val="00B36913"/>
    <w:rsid w:val="00B3693F"/>
    <w:rsid w:val="00B36A28"/>
    <w:rsid w:val="00B36A3A"/>
    <w:rsid w:val="00B36B4C"/>
    <w:rsid w:val="00B36CE3"/>
    <w:rsid w:val="00B36D5E"/>
    <w:rsid w:val="00B36D98"/>
    <w:rsid w:val="00B37028"/>
    <w:rsid w:val="00B37190"/>
    <w:rsid w:val="00B372D7"/>
    <w:rsid w:val="00B3739B"/>
    <w:rsid w:val="00B374A3"/>
    <w:rsid w:val="00B3789E"/>
    <w:rsid w:val="00B379FC"/>
    <w:rsid w:val="00B37A4F"/>
    <w:rsid w:val="00B37AD8"/>
    <w:rsid w:val="00B37B6C"/>
    <w:rsid w:val="00B37BD7"/>
    <w:rsid w:val="00B37C46"/>
    <w:rsid w:val="00B37CFE"/>
    <w:rsid w:val="00B37DBD"/>
    <w:rsid w:val="00B40084"/>
    <w:rsid w:val="00B40129"/>
    <w:rsid w:val="00B40191"/>
    <w:rsid w:val="00B40195"/>
    <w:rsid w:val="00B403C1"/>
    <w:rsid w:val="00B403D4"/>
    <w:rsid w:val="00B403EC"/>
    <w:rsid w:val="00B404A9"/>
    <w:rsid w:val="00B405D0"/>
    <w:rsid w:val="00B4072C"/>
    <w:rsid w:val="00B40753"/>
    <w:rsid w:val="00B4077B"/>
    <w:rsid w:val="00B407A4"/>
    <w:rsid w:val="00B40805"/>
    <w:rsid w:val="00B4082B"/>
    <w:rsid w:val="00B4089E"/>
    <w:rsid w:val="00B40925"/>
    <w:rsid w:val="00B40BDC"/>
    <w:rsid w:val="00B40DE7"/>
    <w:rsid w:val="00B40F79"/>
    <w:rsid w:val="00B40F84"/>
    <w:rsid w:val="00B41015"/>
    <w:rsid w:val="00B411FA"/>
    <w:rsid w:val="00B414CF"/>
    <w:rsid w:val="00B41514"/>
    <w:rsid w:val="00B41645"/>
    <w:rsid w:val="00B4167B"/>
    <w:rsid w:val="00B416FC"/>
    <w:rsid w:val="00B41740"/>
    <w:rsid w:val="00B41910"/>
    <w:rsid w:val="00B41A1C"/>
    <w:rsid w:val="00B41AFE"/>
    <w:rsid w:val="00B41BC8"/>
    <w:rsid w:val="00B41DB4"/>
    <w:rsid w:val="00B41E1C"/>
    <w:rsid w:val="00B41E5A"/>
    <w:rsid w:val="00B41F70"/>
    <w:rsid w:val="00B42070"/>
    <w:rsid w:val="00B42125"/>
    <w:rsid w:val="00B4215C"/>
    <w:rsid w:val="00B421B4"/>
    <w:rsid w:val="00B422D0"/>
    <w:rsid w:val="00B422DE"/>
    <w:rsid w:val="00B423C9"/>
    <w:rsid w:val="00B42643"/>
    <w:rsid w:val="00B427A0"/>
    <w:rsid w:val="00B428E8"/>
    <w:rsid w:val="00B42929"/>
    <w:rsid w:val="00B42930"/>
    <w:rsid w:val="00B4297F"/>
    <w:rsid w:val="00B42B1A"/>
    <w:rsid w:val="00B42CAB"/>
    <w:rsid w:val="00B42D13"/>
    <w:rsid w:val="00B42E36"/>
    <w:rsid w:val="00B43000"/>
    <w:rsid w:val="00B43024"/>
    <w:rsid w:val="00B432B2"/>
    <w:rsid w:val="00B43367"/>
    <w:rsid w:val="00B43538"/>
    <w:rsid w:val="00B43554"/>
    <w:rsid w:val="00B435EF"/>
    <w:rsid w:val="00B436B3"/>
    <w:rsid w:val="00B436DD"/>
    <w:rsid w:val="00B43818"/>
    <w:rsid w:val="00B4382F"/>
    <w:rsid w:val="00B439D2"/>
    <w:rsid w:val="00B439D8"/>
    <w:rsid w:val="00B43A0B"/>
    <w:rsid w:val="00B43AD3"/>
    <w:rsid w:val="00B43B00"/>
    <w:rsid w:val="00B43BAA"/>
    <w:rsid w:val="00B43BB1"/>
    <w:rsid w:val="00B43C26"/>
    <w:rsid w:val="00B43CAA"/>
    <w:rsid w:val="00B43D31"/>
    <w:rsid w:val="00B43EE5"/>
    <w:rsid w:val="00B43FB6"/>
    <w:rsid w:val="00B44034"/>
    <w:rsid w:val="00B4417E"/>
    <w:rsid w:val="00B441F2"/>
    <w:rsid w:val="00B444B7"/>
    <w:rsid w:val="00B44513"/>
    <w:rsid w:val="00B44581"/>
    <w:rsid w:val="00B4461E"/>
    <w:rsid w:val="00B44774"/>
    <w:rsid w:val="00B44862"/>
    <w:rsid w:val="00B44924"/>
    <w:rsid w:val="00B44994"/>
    <w:rsid w:val="00B44A41"/>
    <w:rsid w:val="00B44B94"/>
    <w:rsid w:val="00B44F69"/>
    <w:rsid w:val="00B44FB2"/>
    <w:rsid w:val="00B44FC1"/>
    <w:rsid w:val="00B44FE8"/>
    <w:rsid w:val="00B44FEE"/>
    <w:rsid w:val="00B4510F"/>
    <w:rsid w:val="00B45124"/>
    <w:rsid w:val="00B4519C"/>
    <w:rsid w:val="00B4533E"/>
    <w:rsid w:val="00B455B9"/>
    <w:rsid w:val="00B45617"/>
    <w:rsid w:val="00B4576F"/>
    <w:rsid w:val="00B4577B"/>
    <w:rsid w:val="00B45868"/>
    <w:rsid w:val="00B45C20"/>
    <w:rsid w:val="00B45CA7"/>
    <w:rsid w:val="00B45D01"/>
    <w:rsid w:val="00B45DB3"/>
    <w:rsid w:val="00B45E68"/>
    <w:rsid w:val="00B45F13"/>
    <w:rsid w:val="00B4600A"/>
    <w:rsid w:val="00B463F2"/>
    <w:rsid w:val="00B46418"/>
    <w:rsid w:val="00B464E9"/>
    <w:rsid w:val="00B4654F"/>
    <w:rsid w:val="00B46672"/>
    <w:rsid w:val="00B4679A"/>
    <w:rsid w:val="00B46AD7"/>
    <w:rsid w:val="00B46CDF"/>
    <w:rsid w:val="00B46E49"/>
    <w:rsid w:val="00B46FBD"/>
    <w:rsid w:val="00B47154"/>
    <w:rsid w:val="00B47286"/>
    <w:rsid w:val="00B472A5"/>
    <w:rsid w:val="00B472B8"/>
    <w:rsid w:val="00B473E3"/>
    <w:rsid w:val="00B4748C"/>
    <w:rsid w:val="00B475B6"/>
    <w:rsid w:val="00B47607"/>
    <w:rsid w:val="00B47739"/>
    <w:rsid w:val="00B47770"/>
    <w:rsid w:val="00B47823"/>
    <w:rsid w:val="00B47A4E"/>
    <w:rsid w:val="00B47A5B"/>
    <w:rsid w:val="00B47A84"/>
    <w:rsid w:val="00B47D10"/>
    <w:rsid w:val="00B47D45"/>
    <w:rsid w:val="00B47D52"/>
    <w:rsid w:val="00B47E2C"/>
    <w:rsid w:val="00B47EA8"/>
    <w:rsid w:val="00B47EF1"/>
    <w:rsid w:val="00B47F6C"/>
    <w:rsid w:val="00B47F97"/>
    <w:rsid w:val="00B47FE8"/>
    <w:rsid w:val="00B50084"/>
    <w:rsid w:val="00B50153"/>
    <w:rsid w:val="00B502D0"/>
    <w:rsid w:val="00B502FF"/>
    <w:rsid w:val="00B503F0"/>
    <w:rsid w:val="00B504F3"/>
    <w:rsid w:val="00B5063D"/>
    <w:rsid w:val="00B5081E"/>
    <w:rsid w:val="00B509FB"/>
    <w:rsid w:val="00B50A5E"/>
    <w:rsid w:val="00B50ACC"/>
    <w:rsid w:val="00B50B98"/>
    <w:rsid w:val="00B50BAB"/>
    <w:rsid w:val="00B50C01"/>
    <w:rsid w:val="00B50E1B"/>
    <w:rsid w:val="00B50FF0"/>
    <w:rsid w:val="00B51085"/>
    <w:rsid w:val="00B510C3"/>
    <w:rsid w:val="00B512A7"/>
    <w:rsid w:val="00B51469"/>
    <w:rsid w:val="00B514FA"/>
    <w:rsid w:val="00B516AB"/>
    <w:rsid w:val="00B51703"/>
    <w:rsid w:val="00B518A9"/>
    <w:rsid w:val="00B51942"/>
    <w:rsid w:val="00B519FA"/>
    <w:rsid w:val="00B51A2E"/>
    <w:rsid w:val="00B51A3D"/>
    <w:rsid w:val="00B51C95"/>
    <w:rsid w:val="00B51CE4"/>
    <w:rsid w:val="00B51FFB"/>
    <w:rsid w:val="00B521EA"/>
    <w:rsid w:val="00B52332"/>
    <w:rsid w:val="00B523A7"/>
    <w:rsid w:val="00B52562"/>
    <w:rsid w:val="00B525C9"/>
    <w:rsid w:val="00B5276D"/>
    <w:rsid w:val="00B52866"/>
    <w:rsid w:val="00B52B4F"/>
    <w:rsid w:val="00B52E2F"/>
    <w:rsid w:val="00B52EE5"/>
    <w:rsid w:val="00B52F47"/>
    <w:rsid w:val="00B53050"/>
    <w:rsid w:val="00B531AF"/>
    <w:rsid w:val="00B532CF"/>
    <w:rsid w:val="00B532DD"/>
    <w:rsid w:val="00B5352C"/>
    <w:rsid w:val="00B5368E"/>
    <w:rsid w:val="00B536AC"/>
    <w:rsid w:val="00B536F4"/>
    <w:rsid w:val="00B537F5"/>
    <w:rsid w:val="00B53881"/>
    <w:rsid w:val="00B538DF"/>
    <w:rsid w:val="00B539E3"/>
    <w:rsid w:val="00B53B3B"/>
    <w:rsid w:val="00B53C2E"/>
    <w:rsid w:val="00B53E00"/>
    <w:rsid w:val="00B53F9D"/>
    <w:rsid w:val="00B53FA2"/>
    <w:rsid w:val="00B5400B"/>
    <w:rsid w:val="00B540F2"/>
    <w:rsid w:val="00B5429B"/>
    <w:rsid w:val="00B543FC"/>
    <w:rsid w:val="00B5443A"/>
    <w:rsid w:val="00B5444E"/>
    <w:rsid w:val="00B5452C"/>
    <w:rsid w:val="00B54774"/>
    <w:rsid w:val="00B547C3"/>
    <w:rsid w:val="00B547D2"/>
    <w:rsid w:val="00B547DD"/>
    <w:rsid w:val="00B54998"/>
    <w:rsid w:val="00B54BC7"/>
    <w:rsid w:val="00B54BEB"/>
    <w:rsid w:val="00B54C7F"/>
    <w:rsid w:val="00B550B8"/>
    <w:rsid w:val="00B550C1"/>
    <w:rsid w:val="00B550C7"/>
    <w:rsid w:val="00B550FE"/>
    <w:rsid w:val="00B55145"/>
    <w:rsid w:val="00B55376"/>
    <w:rsid w:val="00B556D1"/>
    <w:rsid w:val="00B556EB"/>
    <w:rsid w:val="00B55766"/>
    <w:rsid w:val="00B55846"/>
    <w:rsid w:val="00B55913"/>
    <w:rsid w:val="00B5592D"/>
    <w:rsid w:val="00B55A65"/>
    <w:rsid w:val="00B55BE2"/>
    <w:rsid w:val="00B55C9A"/>
    <w:rsid w:val="00B55CE1"/>
    <w:rsid w:val="00B55D41"/>
    <w:rsid w:val="00B55DC8"/>
    <w:rsid w:val="00B55E53"/>
    <w:rsid w:val="00B56073"/>
    <w:rsid w:val="00B560F1"/>
    <w:rsid w:val="00B56168"/>
    <w:rsid w:val="00B56835"/>
    <w:rsid w:val="00B569BB"/>
    <w:rsid w:val="00B56A1C"/>
    <w:rsid w:val="00B56A40"/>
    <w:rsid w:val="00B56AFF"/>
    <w:rsid w:val="00B56C8A"/>
    <w:rsid w:val="00B56CEC"/>
    <w:rsid w:val="00B56E57"/>
    <w:rsid w:val="00B56E62"/>
    <w:rsid w:val="00B56EA8"/>
    <w:rsid w:val="00B57017"/>
    <w:rsid w:val="00B570AA"/>
    <w:rsid w:val="00B57398"/>
    <w:rsid w:val="00B575C3"/>
    <w:rsid w:val="00B575CC"/>
    <w:rsid w:val="00B5772B"/>
    <w:rsid w:val="00B57753"/>
    <w:rsid w:val="00B5789B"/>
    <w:rsid w:val="00B5795A"/>
    <w:rsid w:val="00B57A6B"/>
    <w:rsid w:val="00B57ADC"/>
    <w:rsid w:val="00B57B88"/>
    <w:rsid w:val="00B57CB4"/>
    <w:rsid w:val="00B57CF5"/>
    <w:rsid w:val="00B57E1C"/>
    <w:rsid w:val="00B57E57"/>
    <w:rsid w:val="00B57EA0"/>
    <w:rsid w:val="00B57EDB"/>
    <w:rsid w:val="00B60030"/>
    <w:rsid w:val="00B6011C"/>
    <w:rsid w:val="00B60194"/>
    <w:rsid w:val="00B60204"/>
    <w:rsid w:val="00B6027D"/>
    <w:rsid w:val="00B602E1"/>
    <w:rsid w:val="00B6030C"/>
    <w:rsid w:val="00B60315"/>
    <w:rsid w:val="00B60437"/>
    <w:rsid w:val="00B60471"/>
    <w:rsid w:val="00B604ED"/>
    <w:rsid w:val="00B6059A"/>
    <w:rsid w:val="00B605BC"/>
    <w:rsid w:val="00B60672"/>
    <w:rsid w:val="00B60873"/>
    <w:rsid w:val="00B608DE"/>
    <w:rsid w:val="00B60A5D"/>
    <w:rsid w:val="00B60A61"/>
    <w:rsid w:val="00B60B1C"/>
    <w:rsid w:val="00B60C38"/>
    <w:rsid w:val="00B60C98"/>
    <w:rsid w:val="00B60D8C"/>
    <w:rsid w:val="00B60E8F"/>
    <w:rsid w:val="00B60EA1"/>
    <w:rsid w:val="00B60F49"/>
    <w:rsid w:val="00B6106F"/>
    <w:rsid w:val="00B610FC"/>
    <w:rsid w:val="00B612EA"/>
    <w:rsid w:val="00B61478"/>
    <w:rsid w:val="00B614D0"/>
    <w:rsid w:val="00B61620"/>
    <w:rsid w:val="00B61759"/>
    <w:rsid w:val="00B61827"/>
    <w:rsid w:val="00B61873"/>
    <w:rsid w:val="00B61931"/>
    <w:rsid w:val="00B619E1"/>
    <w:rsid w:val="00B61A23"/>
    <w:rsid w:val="00B61A70"/>
    <w:rsid w:val="00B61AA1"/>
    <w:rsid w:val="00B61DD7"/>
    <w:rsid w:val="00B62086"/>
    <w:rsid w:val="00B620CF"/>
    <w:rsid w:val="00B6226C"/>
    <w:rsid w:val="00B62358"/>
    <w:rsid w:val="00B62410"/>
    <w:rsid w:val="00B62463"/>
    <w:rsid w:val="00B6258D"/>
    <w:rsid w:val="00B627DB"/>
    <w:rsid w:val="00B62B4A"/>
    <w:rsid w:val="00B62C1B"/>
    <w:rsid w:val="00B62E6A"/>
    <w:rsid w:val="00B62E99"/>
    <w:rsid w:val="00B63010"/>
    <w:rsid w:val="00B6308F"/>
    <w:rsid w:val="00B63109"/>
    <w:rsid w:val="00B631A9"/>
    <w:rsid w:val="00B6323F"/>
    <w:rsid w:val="00B632CD"/>
    <w:rsid w:val="00B63302"/>
    <w:rsid w:val="00B63315"/>
    <w:rsid w:val="00B633B6"/>
    <w:rsid w:val="00B63456"/>
    <w:rsid w:val="00B634A7"/>
    <w:rsid w:val="00B63523"/>
    <w:rsid w:val="00B6360A"/>
    <w:rsid w:val="00B638D4"/>
    <w:rsid w:val="00B638EB"/>
    <w:rsid w:val="00B63C64"/>
    <w:rsid w:val="00B63CAC"/>
    <w:rsid w:val="00B63D7D"/>
    <w:rsid w:val="00B63E2D"/>
    <w:rsid w:val="00B63ED6"/>
    <w:rsid w:val="00B640D5"/>
    <w:rsid w:val="00B640D7"/>
    <w:rsid w:val="00B6419B"/>
    <w:rsid w:val="00B641E1"/>
    <w:rsid w:val="00B6422B"/>
    <w:rsid w:val="00B64239"/>
    <w:rsid w:val="00B643FC"/>
    <w:rsid w:val="00B64492"/>
    <w:rsid w:val="00B6450C"/>
    <w:rsid w:val="00B64614"/>
    <w:rsid w:val="00B6461B"/>
    <w:rsid w:val="00B6468C"/>
    <w:rsid w:val="00B64741"/>
    <w:rsid w:val="00B64752"/>
    <w:rsid w:val="00B64AD7"/>
    <w:rsid w:val="00B64B3C"/>
    <w:rsid w:val="00B64BC1"/>
    <w:rsid w:val="00B64DE2"/>
    <w:rsid w:val="00B64E2D"/>
    <w:rsid w:val="00B64ECA"/>
    <w:rsid w:val="00B6508B"/>
    <w:rsid w:val="00B6508D"/>
    <w:rsid w:val="00B65179"/>
    <w:rsid w:val="00B651E4"/>
    <w:rsid w:val="00B6528F"/>
    <w:rsid w:val="00B65678"/>
    <w:rsid w:val="00B6568F"/>
    <w:rsid w:val="00B65783"/>
    <w:rsid w:val="00B65791"/>
    <w:rsid w:val="00B659D2"/>
    <w:rsid w:val="00B659F6"/>
    <w:rsid w:val="00B65A00"/>
    <w:rsid w:val="00B65ABB"/>
    <w:rsid w:val="00B65B2E"/>
    <w:rsid w:val="00B65C63"/>
    <w:rsid w:val="00B65C6F"/>
    <w:rsid w:val="00B65E59"/>
    <w:rsid w:val="00B66079"/>
    <w:rsid w:val="00B660B1"/>
    <w:rsid w:val="00B66104"/>
    <w:rsid w:val="00B6612B"/>
    <w:rsid w:val="00B66250"/>
    <w:rsid w:val="00B662BB"/>
    <w:rsid w:val="00B663ED"/>
    <w:rsid w:val="00B664AD"/>
    <w:rsid w:val="00B664E6"/>
    <w:rsid w:val="00B665E9"/>
    <w:rsid w:val="00B6667E"/>
    <w:rsid w:val="00B666AC"/>
    <w:rsid w:val="00B667AB"/>
    <w:rsid w:val="00B668B2"/>
    <w:rsid w:val="00B66A36"/>
    <w:rsid w:val="00B66B0C"/>
    <w:rsid w:val="00B66B79"/>
    <w:rsid w:val="00B66C57"/>
    <w:rsid w:val="00B66C6F"/>
    <w:rsid w:val="00B66CBA"/>
    <w:rsid w:val="00B66D88"/>
    <w:rsid w:val="00B66E70"/>
    <w:rsid w:val="00B66E74"/>
    <w:rsid w:val="00B66F58"/>
    <w:rsid w:val="00B670C6"/>
    <w:rsid w:val="00B670F7"/>
    <w:rsid w:val="00B67104"/>
    <w:rsid w:val="00B67194"/>
    <w:rsid w:val="00B6719C"/>
    <w:rsid w:val="00B67202"/>
    <w:rsid w:val="00B67531"/>
    <w:rsid w:val="00B6761F"/>
    <w:rsid w:val="00B6765C"/>
    <w:rsid w:val="00B67762"/>
    <w:rsid w:val="00B67844"/>
    <w:rsid w:val="00B67850"/>
    <w:rsid w:val="00B679A4"/>
    <w:rsid w:val="00B67A70"/>
    <w:rsid w:val="00B67BAD"/>
    <w:rsid w:val="00B67C65"/>
    <w:rsid w:val="00B67D15"/>
    <w:rsid w:val="00B67D19"/>
    <w:rsid w:val="00B67DD1"/>
    <w:rsid w:val="00B67F8B"/>
    <w:rsid w:val="00B700E5"/>
    <w:rsid w:val="00B700FB"/>
    <w:rsid w:val="00B70133"/>
    <w:rsid w:val="00B7013B"/>
    <w:rsid w:val="00B701E9"/>
    <w:rsid w:val="00B70242"/>
    <w:rsid w:val="00B70258"/>
    <w:rsid w:val="00B7027F"/>
    <w:rsid w:val="00B70433"/>
    <w:rsid w:val="00B704DF"/>
    <w:rsid w:val="00B7056A"/>
    <w:rsid w:val="00B705F9"/>
    <w:rsid w:val="00B70666"/>
    <w:rsid w:val="00B7069C"/>
    <w:rsid w:val="00B70721"/>
    <w:rsid w:val="00B708BA"/>
    <w:rsid w:val="00B7097C"/>
    <w:rsid w:val="00B709D6"/>
    <w:rsid w:val="00B709DC"/>
    <w:rsid w:val="00B70B1B"/>
    <w:rsid w:val="00B70B24"/>
    <w:rsid w:val="00B70B49"/>
    <w:rsid w:val="00B70C53"/>
    <w:rsid w:val="00B70D88"/>
    <w:rsid w:val="00B70E3C"/>
    <w:rsid w:val="00B71059"/>
    <w:rsid w:val="00B7121F"/>
    <w:rsid w:val="00B71220"/>
    <w:rsid w:val="00B7135D"/>
    <w:rsid w:val="00B71420"/>
    <w:rsid w:val="00B71483"/>
    <w:rsid w:val="00B7150E"/>
    <w:rsid w:val="00B7163F"/>
    <w:rsid w:val="00B71769"/>
    <w:rsid w:val="00B71788"/>
    <w:rsid w:val="00B71835"/>
    <w:rsid w:val="00B71840"/>
    <w:rsid w:val="00B7188D"/>
    <w:rsid w:val="00B719D2"/>
    <w:rsid w:val="00B71A81"/>
    <w:rsid w:val="00B71ABB"/>
    <w:rsid w:val="00B71B5D"/>
    <w:rsid w:val="00B71B6B"/>
    <w:rsid w:val="00B72166"/>
    <w:rsid w:val="00B721C6"/>
    <w:rsid w:val="00B72216"/>
    <w:rsid w:val="00B722EC"/>
    <w:rsid w:val="00B722FB"/>
    <w:rsid w:val="00B72301"/>
    <w:rsid w:val="00B72433"/>
    <w:rsid w:val="00B72572"/>
    <w:rsid w:val="00B72742"/>
    <w:rsid w:val="00B72925"/>
    <w:rsid w:val="00B72972"/>
    <w:rsid w:val="00B72ACA"/>
    <w:rsid w:val="00B72B0D"/>
    <w:rsid w:val="00B72BDF"/>
    <w:rsid w:val="00B72BF6"/>
    <w:rsid w:val="00B72DD7"/>
    <w:rsid w:val="00B72E08"/>
    <w:rsid w:val="00B72E13"/>
    <w:rsid w:val="00B72FED"/>
    <w:rsid w:val="00B7302C"/>
    <w:rsid w:val="00B730FB"/>
    <w:rsid w:val="00B73233"/>
    <w:rsid w:val="00B7331D"/>
    <w:rsid w:val="00B733B5"/>
    <w:rsid w:val="00B7342D"/>
    <w:rsid w:val="00B7344C"/>
    <w:rsid w:val="00B7346C"/>
    <w:rsid w:val="00B734E8"/>
    <w:rsid w:val="00B734F8"/>
    <w:rsid w:val="00B735C6"/>
    <w:rsid w:val="00B735D2"/>
    <w:rsid w:val="00B73665"/>
    <w:rsid w:val="00B7378A"/>
    <w:rsid w:val="00B738F4"/>
    <w:rsid w:val="00B738FF"/>
    <w:rsid w:val="00B73913"/>
    <w:rsid w:val="00B73917"/>
    <w:rsid w:val="00B7395C"/>
    <w:rsid w:val="00B73A06"/>
    <w:rsid w:val="00B73AB4"/>
    <w:rsid w:val="00B73AE3"/>
    <w:rsid w:val="00B73C87"/>
    <w:rsid w:val="00B73CD9"/>
    <w:rsid w:val="00B73CFF"/>
    <w:rsid w:val="00B73F5B"/>
    <w:rsid w:val="00B73F6D"/>
    <w:rsid w:val="00B73FFF"/>
    <w:rsid w:val="00B743FB"/>
    <w:rsid w:val="00B74403"/>
    <w:rsid w:val="00B7444E"/>
    <w:rsid w:val="00B74513"/>
    <w:rsid w:val="00B74604"/>
    <w:rsid w:val="00B74778"/>
    <w:rsid w:val="00B7479E"/>
    <w:rsid w:val="00B747E5"/>
    <w:rsid w:val="00B74848"/>
    <w:rsid w:val="00B748B7"/>
    <w:rsid w:val="00B74A17"/>
    <w:rsid w:val="00B74A7F"/>
    <w:rsid w:val="00B74B05"/>
    <w:rsid w:val="00B74C4C"/>
    <w:rsid w:val="00B74DCE"/>
    <w:rsid w:val="00B74EF2"/>
    <w:rsid w:val="00B75176"/>
    <w:rsid w:val="00B753A1"/>
    <w:rsid w:val="00B753BE"/>
    <w:rsid w:val="00B7542B"/>
    <w:rsid w:val="00B75459"/>
    <w:rsid w:val="00B75786"/>
    <w:rsid w:val="00B757CF"/>
    <w:rsid w:val="00B75894"/>
    <w:rsid w:val="00B75896"/>
    <w:rsid w:val="00B758F7"/>
    <w:rsid w:val="00B75962"/>
    <w:rsid w:val="00B75F17"/>
    <w:rsid w:val="00B75FC8"/>
    <w:rsid w:val="00B76033"/>
    <w:rsid w:val="00B76073"/>
    <w:rsid w:val="00B7607D"/>
    <w:rsid w:val="00B76097"/>
    <w:rsid w:val="00B761CF"/>
    <w:rsid w:val="00B761FC"/>
    <w:rsid w:val="00B76263"/>
    <w:rsid w:val="00B76294"/>
    <w:rsid w:val="00B762E4"/>
    <w:rsid w:val="00B765E7"/>
    <w:rsid w:val="00B76813"/>
    <w:rsid w:val="00B7685E"/>
    <w:rsid w:val="00B7686F"/>
    <w:rsid w:val="00B76875"/>
    <w:rsid w:val="00B768D0"/>
    <w:rsid w:val="00B76AA1"/>
    <w:rsid w:val="00B76AE8"/>
    <w:rsid w:val="00B76D20"/>
    <w:rsid w:val="00B76F4D"/>
    <w:rsid w:val="00B76F53"/>
    <w:rsid w:val="00B77106"/>
    <w:rsid w:val="00B7715E"/>
    <w:rsid w:val="00B77185"/>
    <w:rsid w:val="00B77228"/>
    <w:rsid w:val="00B77337"/>
    <w:rsid w:val="00B7746F"/>
    <w:rsid w:val="00B775C0"/>
    <w:rsid w:val="00B77629"/>
    <w:rsid w:val="00B776B1"/>
    <w:rsid w:val="00B7772D"/>
    <w:rsid w:val="00B777FF"/>
    <w:rsid w:val="00B778BE"/>
    <w:rsid w:val="00B778EB"/>
    <w:rsid w:val="00B77958"/>
    <w:rsid w:val="00B77A7A"/>
    <w:rsid w:val="00B77BAA"/>
    <w:rsid w:val="00B77C1A"/>
    <w:rsid w:val="00B77C49"/>
    <w:rsid w:val="00B77D67"/>
    <w:rsid w:val="00B77EF8"/>
    <w:rsid w:val="00B80038"/>
    <w:rsid w:val="00B80070"/>
    <w:rsid w:val="00B80150"/>
    <w:rsid w:val="00B80159"/>
    <w:rsid w:val="00B80175"/>
    <w:rsid w:val="00B80306"/>
    <w:rsid w:val="00B803DE"/>
    <w:rsid w:val="00B80416"/>
    <w:rsid w:val="00B8043F"/>
    <w:rsid w:val="00B806D2"/>
    <w:rsid w:val="00B8070D"/>
    <w:rsid w:val="00B80773"/>
    <w:rsid w:val="00B80A8E"/>
    <w:rsid w:val="00B80AB8"/>
    <w:rsid w:val="00B80C68"/>
    <w:rsid w:val="00B80CDB"/>
    <w:rsid w:val="00B80DD9"/>
    <w:rsid w:val="00B80E0F"/>
    <w:rsid w:val="00B80E99"/>
    <w:rsid w:val="00B81059"/>
    <w:rsid w:val="00B811AC"/>
    <w:rsid w:val="00B811D0"/>
    <w:rsid w:val="00B81220"/>
    <w:rsid w:val="00B81259"/>
    <w:rsid w:val="00B813EC"/>
    <w:rsid w:val="00B8149D"/>
    <w:rsid w:val="00B814D3"/>
    <w:rsid w:val="00B81599"/>
    <w:rsid w:val="00B815AD"/>
    <w:rsid w:val="00B81671"/>
    <w:rsid w:val="00B81830"/>
    <w:rsid w:val="00B8195B"/>
    <w:rsid w:val="00B81B4B"/>
    <w:rsid w:val="00B81BDD"/>
    <w:rsid w:val="00B81C8F"/>
    <w:rsid w:val="00B81D29"/>
    <w:rsid w:val="00B81D88"/>
    <w:rsid w:val="00B81F31"/>
    <w:rsid w:val="00B820EB"/>
    <w:rsid w:val="00B821DD"/>
    <w:rsid w:val="00B82266"/>
    <w:rsid w:val="00B822B8"/>
    <w:rsid w:val="00B822FF"/>
    <w:rsid w:val="00B82334"/>
    <w:rsid w:val="00B823A6"/>
    <w:rsid w:val="00B823E3"/>
    <w:rsid w:val="00B82403"/>
    <w:rsid w:val="00B82519"/>
    <w:rsid w:val="00B8260B"/>
    <w:rsid w:val="00B826BA"/>
    <w:rsid w:val="00B8272A"/>
    <w:rsid w:val="00B82757"/>
    <w:rsid w:val="00B827BB"/>
    <w:rsid w:val="00B82805"/>
    <w:rsid w:val="00B828BD"/>
    <w:rsid w:val="00B82935"/>
    <w:rsid w:val="00B82A15"/>
    <w:rsid w:val="00B82AE9"/>
    <w:rsid w:val="00B82AF7"/>
    <w:rsid w:val="00B82BBB"/>
    <w:rsid w:val="00B82BC0"/>
    <w:rsid w:val="00B82D14"/>
    <w:rsid w:val="00B82D87"/>
    <w:rsid w:val="00B832B6"/>
    <w:rsid w:val="00B832D6"/>
    <w:rsid w:val="00B833E0"/>
    <w:rsid w:val="00B8359E"/>
    <w:rsid w:val="00B83618"/>
    <w:rsid w:val="00B83702"/>
    <w:rsid w:val="00B8385B"/>
    <w:rsid w:val="00B83886"/>
    <w:rsid w:val="00B838E6"/>
    <w:rsid w:val="00B83979"/>
    <w:rsid w:val="00B83C7A"/>
    <w:rsid w:val="00B83D34"/>
    <w:rsid w:val="00B83F35"/>
    <w:rsid w:val="00B8411F"/>
    <w:rsid w:val="00B8417D"/>
    <w:rsid w:val="00B841C4"/>
    <w:rsid w:val="00B8427D"/>
    <w:rsid w:val="00B84370"/>
    <w:rsid w:val="00B8461A"/>
    <w:rsid w:val="00B84690"/>
    <w:rsid w:val="00B84988"/>
    <w:rsid w:val="00B849D4"/>
    <w:rsid w:val="00B84A5E"/>
    <w:rsid w:val="00B84B39"/>
    <w:rsid w:val="00B84C4C"/>
    <w:rsid w:val="00B84C9B"/>
    <w:rsid w:val="00B84D02"/>
    <w:rsid w:val="00B84D1F"/>
    <w:rsid w:val="00B84E84"/>
    <w:rsid w:val="00B8517B"/>
    <w:rsid w:val="00B85288"/>
    <w:rsid w:val="00B852FF"/>
    <w:rsid w:val="00B853CD"/>
    <w:rsid w:val="00B85415"/>
    <w:rsid w:val="00B85648"/>
    <w:rsid w:val="00B85681"/>
    <w:rsid w:val="00B856E9"/>
    <w:rsid w:val="00B85837"/>
    <w:rsid w:val="00B85860"/>
    <w:rsid w:val="00B85A10"/>
    <w:rsid w:val="00B85A67"/>
    <w:rsid w:val="00B85A89"/>
    <w:rsid w:val="00B85C5E"/>
    <w:rsid w:val="00B85C82"/>
    <w:rsid w:val="00B85CD0"/>
    <w:rsid w:val="00B85D54"/>
    <w:rsid w:val="00B85E55"/>
    <w:rsid w:val="00B85F63"/>
    <w:rsid w:val="00B86041"/>
    <w:rsid w:val="00B86043"/>
    <w:rsid w:val="00B860B7"/>
    <w:rsid w:val="00B86120"/>
    <w:rsid w:val="00B86266"/>
    <w:rsid w:val="00B86357"/>
    <w:rsid w:val="00B863AB"/>
    <w:rsid w:val="00B8640E"/>
    <w:rsid w:val="00B8641A"/>
    <w:rsid w:val="00B8643F"/>
    <w:rsid w:val="00B86454"/>
    <w:rsid w:val="00B86462"/>
    <w:rsid w:val="00B8654C"/>
    <w:rsid w:val="00B86744"/>
    <w:rsid w:val="00B86871"/>
    <w:rsid w:val="00B86929"/>
    <w:rsid w:val="00B86976"/>
    <w:rsid w:val="00B86DB4"/>
    <w:rsid w:val="00B86DEF"/>
    <w:rsid w:val="00B86EB2"/>
    <w:rsid w:val="00B8711C"/>
    <w:rsid w:val="00B87333"/>
    <w:rsid w:val="00B8735D"/>
    <w:rsid w:val="00B8740D"/>
    <w:rsid w:val="00B87524"/>
    <w:rsid w:val="00B875DA"/>
    <w:rsid w:val="00B8775F"/>
    <w:rsid w:val="00B8791C"/>
    <w:rsid w:val="00B879A0"/>
    <w:rsid w:val="00B87A0D"/>
    <w:rsid w:val="00B87A5D"/>
    <w:rsid w:val="00B87BF6"/>
    <w:rsid w:val="00B87C1E"/>
    <w:rsid w:val="00B87E26"/>
    <w:rsid w:val="00B87EA0"/>
    <w:rsid w:val="00B87F42"/>
    <w:rsid w:val="00B900B9"/>
    <w:rsid w:val="00B902DF"/>
    <w:rsid w:val="00B903BB"/>
    <w:rsid w:val="00B9043D"/>
    <w:rsid w:val="00B90498"/>
    <w:rsid w:val="00B90510"/>
    <w:rsid w:val="00B906DD"/>
    <w:rsid w:val="00B908C0"/>
    <w:rsid w:val="00B909E7"/>
    <w:rsid w:val="00B90A8E"/>
    <w:rsid w:val="00B90B0B"/>
    <w:rsid w:val="00B90C06"/>
    <w:rsid w:val="00B90CA3"/>
    <w:rsid w:val="00B90E1E"/>
    <w:rsid w:val="00B90EBE"/>
    <w:rsid w:val="00B90EC5"/>
    <w:rsid w:val="00B91047"/>
    <w:rsid w:val="00B910BB"/>
    <w:rsid w:val="00B910C5"/>
    <w:rsid w:val="00B91140"/>
    <w:rsid w:val="00B91207"/>
    <w:rsid w:val="00B91254"/>
    <w:rsid w:val="00B912DA"/>
    <w:rsid w:val="00B9134F"/>
    <w:rsid w:val="00B913B5"/>
    <w:rsid w:val="00B91434"/>
    <w:rsid w:val="00B915C4"/>
    <w:rsid w:val="00B91798"/>
    <w:rsid w:val="00B918EA"/>
    <w:rsid w:val="00B9190E"/>
    <w:rsid w:val="00B9195F"/>
    <w:rsid w:val="00B91AA9"/>
    <w:rsid w:val="00B91B4F"/>
    <w:rsid w:val="00B91B93"/>
    <w:rsid w:val="00B91C46"/>
    <w:rsid w:val="00B91C9B"/>
    <w:rsid w:val="00B91CF5"/>
    <w:rsid w:val="00B91E6A"/>
    <w:rsid w:val="00B9203A"/>
    <w:rsid w:val="00B920BD"/>
    <w:rsid w:val="00B920CB"/>
    <w:rsid w:val="00B9211B"/>
    <w:rsid w:val="00B92453"/>
    <w:rsid w:val="00B92466"/>
    <w:rsid w:val="00B92556"/>
    <w:rsid w:val="00B9259D"/>
    <w:rsid w:val="00B9277C"/>
    <w:rsid w:val="00B927C2"/>
    <w:rsid w:val="00B927CD"/>
    <w:rsid w:val="00B927FD"/>
    <w:rsid w:val="00B92930"/>
    <w:rsid w:val="00B92AE4"/>
    <w:rsid w:val="00B92BC9"/>
    <w:rsid w:val="00B92D23"/>
    <w:rsid w:val="00B92D4A"/>
    <w:rsid w:val="00B92E7D"/>
    <w:rsid w:val="00B93008"/>
    <w:rsid w:val="00B930AC"/>
    <w:rsid w:val="00B931C6"/>
    <w:rsid w:val="00B9329C"/>
    <w:rsid w:val="00B9333F"/>
    <w:rsid w:val="00B933D7"/>
    <w:rsid w:val="00B933DF"/>
    <w:rsid w:val="00B93471"/>
    <w:rsid w:val="00B93474"/>
    <w:rsid w:val="00B9348E"/>
    <w:rsid w:val="00B9350B"/>
    <w:rsid w:val="00B9386D"/>
    <w:rsid w:val="00B93C1C"/>
    <w:rsid w:val="00B93C25"/>
    <w:rsid w:val="00B93C6A"/>
    <w:rsid w:val="00B93D9A"/>
    <w:rsid w:val="00B93E34"/>
    <w:rsid w:val="00B93E95"/>
    <w:rsid w:val="00B93F0B"/>
    <w:rsid w:val="00B93F33"/>
    <w:rsid w:val="00B94002"/>
    <w:rsid w:val="00B942B1"/>
    <w:rsid w:val="00B942B2"/>
    <w:rsid w:val="00B945B7"/>
    <w:rsid w:val="00B94681"/>
    <w:rsid w:val="00B946B1"/>
    <w:rsid w:val="00B946EB"/>
    <w:rsid w:val="00B94807"/>
    <w:rsid w:val="00B948E8"/>
    <w:rsid w:val="00B94907"/>
    <w:rsid w:val="00B9496B"/>
    <w:rsid w:val="00B94AEB"/>
    <w:rsid w:val="00B94C65"/>
    <w:rsid w:val="00B94C6F"/>
    <w:rsid w:val="00B94CA8"/>
    <w:rsid w:val="00B94FBE"/>
    <w:rsid w:val="00B951F8"/>
    <w:rsid w:val="00B9528F"/>
    <w:rsid w:val="00B952CB"/>
    <w:rsid w:val="00B952DB"/>
    <w:rsid w:val="00B95493"/>
    <w:rsid w:val="00B9554A"/>
    <w:rsid w:val="00B956A1"/>
    <w:rsid w:val="00B9580F"/>
    <w:rsid w:val="00B959E3"/>
    <w:rsid w:val="00B95CCB"/>
    <w:rsid w:val="00B95DC6"/>
    <w:rsid w:val="00B95FF0"/>
    <w:rsid w:val="00B9607F"/>
    <w:rsid w:val="00B9610B"/>
    <w:rsid w:val="00B96205"/>
    <w:rsid w:val="00B9622D"/>
    <w:rsid w:val="00B962DD"/>
    <w:rsid w:val="00B96316"/>
    <w:rsid w:val="00B963B5"/>
    <w:rsid w:val="00B96405"/>
    <w:rsid w:val="00B964AF"/>
    <w:rsid w:val="00B9656B"/>
    <w:rsid w:val="00B9659D"/>
    <w:rsid w:val="00B968B6"/>
    <w:rsid w:val="00B96A4B"/>
    <w:rsid w:val="00B96A89"/>
    <w:rsid w:val="00B96AD0"/>
    <w:rsid w:val="00B96B2B"/>
    <w:rsid w:val="00B96BE8"/>
    <w:rsid w:val="00B96D74"/>
    <w:rsid w:val="00B96E82"/>
    <w:rsid w:val="00B96F72"/>
    <w:rsid w:val="00B96F8A"/>
    <w:rsid w:val="00B97026"/>
    <w:rsid w:val="00B9712B"/>
    <w:rsid w:val="00B971F1"/>
    <w:rsid w:val="00B97227"/>
    <w:rsid w:val="00B9723B"/>
    <w:rsid w:val="00B97345"/>
    <w:rsid w:val="00B97428"/>
    <w:rsid w:val="00B974EA"/>
    <w:rsid w:val="00B97511"/>
    <w:rsid w:val="00B97523"/>
    <w:rsid w:val="00B97654"/>
    <w:rsid w:val="00B97691"/>
    <w:rsid w:val="00B976E2"/>
    <w:rsid w:val="00B977D7"/>
    <w:rsid w:val="00B97BA9"/>
    <w:rsid w:val="00B97C0D"/>
    <w:rsid w:val="00B97F6A"/>
    <w:rsid w:val="00B97F90"/>
    <w:rsid w:val="00BA00E6"/>
    <w:rsid w:val="00BA0109"/>
    <w:rsid w:val="00BA0191"/>
    <w:rsid w:val="00BA0445"/>
    <w:rsid w:val="00BA04FF"/>
    <w:rsid w:val="00BA0551"/>
    <w:rsid w:val="00BA0735"/>
    <w:rsid w:val="00BA0739"/>
    <w:rsid w:val="00BA08E2"/>
    <w:rsid w:val="00BA0AE3"/>
    <w:rsid w:val="00BA0B94"/>
    <w:rsid w:val="00BA0C7F"/>
    <w:rsid w:val="00BA0C8F"/>
    <w:rsid w:val="00BA0CD4"/>
    <w:rsid w:val="00BA0ECA"/>
    <w:rsid w:val="00BA1073"/>
    <w:rsid w:val="00BA11E3"/>
    <w:rsid w:val="00BA1468"/>
    <w:rsid w:val="00BA1628"/>
    <w:rsid w:val="00BA165E"/>
    <w:rsid w:val="00BA171E"/>
    <w:rsid w:val="00BA172A"/>
    <w:rsid w:val="00BA17FE"/>
    <w:rsid w:val="00BA1833"/>
    <w:rsid w:val="00BA1916"/>
    <w:rsid w:val="00BA1A54"/>
    <w:rsid w:val="00BA1A84"/>
    <w:rsid w:val="00BA1E36"/>
    <w:rsid w:val="00BA1E9A"/>
    <w:rsid w:val="00BA1F40"/>
    <w:rsid w:val="00BA20C2"/>
    <w:rsid w:val="00BA21C6"/>
    <w:rsid w:val="00BA21F0"/>
    <w:rsid w:val="00BA2273"/>
    <w:rsid w:val="00BA231A"/>
    <w:rsid w:val="00BA24C2"/>
    <w:rsid w:val="00BA2597"/>
    <w:rsid w:val="00BA25D0"/>
    <w:rsid w:val="00BA25F5"/>
    <w:rsid w:val="00BA27FA"/>
    <w:rsid w:val="00BA2815"/>
    <w:rsid w:val="00BA282B"/>
    <w:rsid w:val="00BA2884"/>
    <w:rsid w:val="00BA29C7"/>
    <w:rsid w:val="00BA2A0B"/>
    <w:rsid w:val="00BA2A68"/>
    <w:rsid w:val="00BA2A6A"/>
    <w:rsid w:val="00BA2B3E"/>
    <w:rsid w:val="00BA2B6C"/>
    <w:rsid w:val="00BA2BE2"/>
    <w:rsid w:val="00BA2C32"/>
    <w:rsid w:val="00BA2E47"/>
    <w:rsid w:val="00BA2E52"/>
    <w:rsid w:val="00BA2EE2"/>
    <w:rsid w:val="00BA2F06"/>
    <w:rsid w:val="00BA2F3E"/>
    <w:rsid w:val="00BA2FD2"/>
    <w:rsid w:val="00BA2FF2"/>
    <w:rsid w:val="00BA3137"/>
    <w:rsid w:val="00BA31B6"/>
    <w:rsid w:val="00BA325B"/>
    <w:rsid w:val="00BA32CB"/>
    <w:rsid w:val="00BA32EE"/>
    <w:rsid w:val="00BA3465"/>
    <w:rsid w:val="00BA35A3"/>
    <w:rsid w:val="00BA375D"/>
    <w:rsid w:val="00BA38AD"/>
    <w:rsid w:val="00BA38D9"/>
    <w:rsid w:val="00BA3C27"/>
    <w:rsid w:val="00BA3C61"/>
    <w:rsid w:val="00BA3C9A"/>
    <w:rsid w:val="00BA3CDC"/>
    <w:rsid w:val="00BA3E28"/>
    <w:rsid w:val="00BA430F"/>
    <w:rsid w:val="00BA4412"/>
    <w:rsid w:val="00BA44A7"/>
    <w:rsid w:val="00BA44AC"/>
    <w:rsid w:val="00BA44AF"/>
    <w:rsid w:val="00BA457B"/>
    <w:rsid w:val="00BA47E5"/>
    <w:rsid w:val="00BA48A9"/>
    <w:rsid w:val="00BA48EB"/>
    <w:rsid w:val="00BA49AF"/>
    <w:rsid w:val="00BA4AF1"/>
    <w:rsid w:val="00BA4C2B"/>
    <w:rsid w:val="00BA4E41"/>
    <w:rsid w:val="00BA4F28"/>
    <w:rsid w:val="00BA4F53"/>
    <w:rsid w:val="00BA4FE4"/>
    <w:rsid w:val="00BA50BF"/>
    <w:rsid w:val="00BA516C"/>
    <w:rsid w:val="00BA5210"/>
    <w:rsid w:val="00BA52B4"/>
    <w:rsid w:val="00BA5426"/>
    <w:rsid w:val="00BA54D4"/>
    <w:rsid w:val="00BA5615"/>
    <w:rsid w:val="00BA58A7"/>
    <w:rsid w:val="00BA58B0"/>
    <w:rsid w:val="00BA5B1C"/>
    <w:rsid w:val="00BA5B5A"/>
    <w:rsid w:val="00BA5C11"/>
    <w:rsid w:val="00BA5D45"/>
    <w:rsid w:val="00BA5D7D"/>
    <w:rsid w:val="00BA5F69"/>
    <w:rsid w:val="00BA5F82"/>
    <w:rsid w:val="00BA6139"/>
    <w:rsid w:val="00BA64DB"/>
    <w:rsid w:val="00BA6577"/>
    <w:rsid w:val="00BA65DA"/>
    <w:rsid w:val="00BA66BD"/>
    <w:rsid w:val="00BA6889"/>
    <w:rsid w:val="00BA6AAB"/>
    <w:rsid w:val="00BA6AFC"/>
    <w:rsid w:val="00BA6B7E"/>
    <w:rsid w:val="00BA6B9D"/>
    <w:rsid w:val="00BA6BC2"/>
    <w:rsid w:val="00BA6E2D"/>
    <w:rsid w:val="00BA6E34"/>
    <w:rsid w:val="00BA6FBC"/>
    <w:rsid w:val="00BA706F"/>
    <w:rsid w:val="00BA7146"/>
    <w:rsid w:val="00BA7184"/>
    <w:rsid w:val="00BA7225"/>
    <w:rsid w:val="00BA7283"/>
    <w:rsid w:val="00BA72A6"/>
    <w:rsid w:val="00BA7384"/>
    <w:rsid w:val="00BA766F"/>
    <w:rsid w:val="00BA76BF"/>
    <w:rsid w:val="00BA7784"/>
    <w:rsid w:val="00BA77A5"/>
    <w:rsid w:val="00BA77C6"/>
    <w:rsid w:val="00BA7800"/>
    <w:rsid w:val="00BA78C4"/>
    <w:rsid w:val="00BA79F5"/>
    <w:rsid w:val="00BA7A17"/>
    <w:rsid w:val="00BA7A2A"/>
    <w:rsid w:val="00BA7A50"/>
    <w:rsid w:val="00BA7A9D"/>
    <w:rsid w:val="00BA7BF4"/>
    <w:rsid w:val="00BA7C4B"/>
    <w:rsid w:val="00BA7E7E"/>
    <w:rsid w:val="00BA7F90"/>
    <w:rsid w:val="00BB036A"/>
    <w:rsid w:val="00BB041F"/>
    <w:rsid w:val="00BB0490"/>
    <w:rsid w:val="00BB0491"/>
    <w:rsid w:val="00BB066D"/>
    <w:rsid w:val="00BB08B5"/>
    <w:rsid w:val="00BB098C"/>
    <w:rsid w:val="00BB0AB1"/>
    <w:rsid w:val="00BB0B33"/>
    <w:rsid w:val="00BB0DC0"/>
    <w:rsid w:val="00BB0DF6"/>
    <w:rsid w:val="00BB0F35"/>
    <w:rsid w:val="00BB0FB5"/>
    <w:rsid w:val="00BB0FC4"/>
    <w:rsid w:val="00BB109B"/>
    <w:rsid w:val="00BB10EC"/>
    <w:rsid w:val="00BB1294"/>
    <w:rsid w:val="00BB1297"/>
    <w:rsid w:val="00BB12F6"/>
    <w:rsid w:val="00BB1365"/>
    <w:rsid w:val="00BB1477"/>
    <w:rsid w:val="00BB1578"/>
    <w:rsid w:val="00BB15A2"/>
    <w:rsid w:val="00BB16B7"/>
    <w:rsid w:val="00BB17DE"/>
    <w:rsid w:val="00BB1825"/>
    <w:rsid w:val="00BB1BC4"/>
    <w:rsid w:val="00BB1BE6"/>
    <w:rsid w:val="00BB1D82"/>
    <w:rsid w:val="00BB1F57"/>
    <w:rsid w:val="00BB20E1"/>
    <w:rsid w:val="00BB22BA"/>
    <w:rsid w:val="00BB2364"/>
    <w:rsid w:val="00BB239C"/>
    <w:rsid w:val="00BB23DC"/>
    <w:rsid w:val="00BB25E0"/>
    <w:rsid w:val="00BB25F7"/>
    <w:rsid w:val="00BB2644"/>
    <w:rsid w:val="00BB2904"/>
    <w:rsid w:val="00BB2973"/>
    <w:rsid w:val="00BB29C0"/>
    <w:rsid w:val="00BB2BC5"/>
    <w:rsid w:val="00BB2BD9"/>
    <w:rsid w:val="00BB2C22"/>
    <w:rsid w:val="00BB2CBF"/>
    <w:rsid w:val="00BB3021"/>
    <w:rsid w:val="00BB31F3"/>
    <w:rsid w:val="00BB3284"/>
    <w:rsid w:val="00BB32B1"/>
    <w:rsid w:val="00BB32E8"/>
    <w:rsid w:val="00BB34EB"/>
    <w:rsid w:val="00BB3586"/>
    <w:rsid w:val="00BB36B9"/>
    <w:rsid w:val="00BB3799"/>
    <w:rsid w:val="00BB3A5A"/>
    <w:rsid w:val="00BB3AC7"/>
    <w:rsid w:val="00BB3BA1"/>
    <w:rsid w:val="00BB3D01"/>
    <w:rsid w:val="00BB3D09"/>
    <w:rsid w:val="00BB3D41"/>
    <w:rsid w:val="00BB4005"/>
    <w:rsid w:val="00BB4104"/>
    <w:rsid w:val="00BB4161"/>
    <w:rsid w:val="00BB4165"/>
    <w:rsid w:val="00BB41CF"/>
    <w:rsid w:val="00BB4434"/>
    <w:rsid w:val="00BB45E6"/>
    <w:rsid w:val="00BB4658"/>
    <w:rsid w:val="00BB466F"/>
    <w:rsid w:val="00BB47FC"/>
    <w:rsid w:val="00BB4886"/>
    <w:rsid w:val="00BB499F"/>
    <w:rsid w:val="00BB49E7"/>
    <w:rsid w:val="00BB4A2B"/>
    <w:rsid w:val="00BB4B42"/>
    <w:rsid w:val="00BB4BA9"/>
    <w:rsid w:val="00BB4E9A"/>
    <w:rsid w:val="00BB4EED"/>
    <w:rsid w:val="00BB4F0A"/>
    <w:rsid w:val="00BB4F1B"/>
    <w:rsid w:val="00BB4F57"/>
    <w:rsid w:val="00BB506A"/>
    <w:rsid w:val="00BB509F"/>
    <w:rsid w:val="00BB5117"/>
    <w:rsid w:val="00BB5135"/>
    <w:rsid w:val="00BB51DB"/>
    <w:rsid w:val="00BB5224"/>
    <w:rsid w:val="00BB530F"/>
    <w:rsid w:val="00BB5362"/>
    <w:rsid w:val="00BB555A"/>
    <w:rsid w:val="00BB5663"/>
    <w:rsid w:val="00BB581F"/>
    <w:rsid w:val="00BB5932"/>
    <w:rsid w:val="00BB5B0E"/>
    <w:rsid w:val="00BB5B5B"/>
    <w:rsid w:val="00BB5E17"/>
    <w:rsid w:val="00BB65DD"/>
    <w:rsid w:val="00BB6669"/>
    <w:rsid w:val="00BB6762"/>
    <w:rsid w:val="00BB6801"/>
    <w:rsid w:val="00BB6920"/>
    <w:rsid w:val="00BB6970"/>
    <w:rsid w:val="00BB69E2"/>
    <w:rsid w:val="00BB69F8"/>
    <w:rsid w:val="00BB6BA6"/>
    <w:rsid w:val="00BB6CDF"/>
    <w:rsid w:val="00BB6CE0"/>
    <w:rsid w:val="00BB6CEF"/>
    <w:rsid w:val="00BB6E1C"/>
    <w:rsid w:val="00BB6E80"/>
    <w:rsid w:val="00BB6F7A"/>
    <w:rsid w:val="00BB6FA9"/>
    <w:rsid w:val="00BB6FC8"/>
    <w:rsid w:val="00BB6FCE"/>
    <w:rsid w:val="00BB7078"/>
    <w:rsid w:val="00BB7122"/>
    <w:rsid w:val="00BB726E"/>
    <w:rsid w:val="00BB7288"/>
    <w:rsid w:val="00BB729C"/>
    <w:rsid w:val="00BB7307"/>
    <w:rsid w:val="00BB742A"/>
    <w:rsid w:val="00BB74D5"/>
    <w:rsid w:val="00BB76F0"/>
    <w:rsid w:val="00BB7712"/>
    <w:rsid w:val="00BB775A"/>
    <w:rsid w:val="00BB7908"/>
    <w:rsid w:val="00BB798D"/>
    <w:rsid w:val="00BB79B2"/>
    <w:rsid w:val="00BB7A3D"/>
    <w:rsid w:val="00BB7A88"/>
    <w:rsid w:val="00BB7BEC"/>
    <w:rsid w:val="00BB7C00"/>
    <w:rsid w:val="00BB7D84"/>
    <w:rsid w:val="00BB7F7E"/>
    <w:rsid w:val="00BB7FCC"/>
    <w:rsid w:val="00BC00DB"/>
    <w:rsid w:val="00BC0113"/>
    <w:rsid w:val="00BC022F"/>
    <w:rsid w:val="00BC033A"/>
    <w:rsid w:val="00BC0498"/>
    <w:rsid w:val="00BC0560"/>
    <w:rsid w:val="00BC06F5"/>
    <w:rsid w:val="00BC070D"/>
    <w:rsid w:val="00BC07FA"/>
    <w:rsid w:val="00BC0A16"/>
    <w:rsid w:val="00BC0BB6"/>
    <w:rsid w:val="00BC0EF7"/>
    <w:rsid w:val="00BC0F56"/>
    <w:rsid w:val="00BC1067"/>
    <w:rsid w:val="00BC107C"/>
    <w:rsid w:val="00BC114A"/>
    <w:rsid w:val="00BC1221"/>
    <w:rsid w:val="00BC124E"/>
    <w:rsid w:val="00BC1261"/>
    <w:rsid w:val="00BC1294"/>
    <w:rsid w:val="00BC146A"/>
    <w:rsid w:val="00BC1501"/>
    <w:rsid w:val="00BC16BF"/>
    <w:rsid w:val="00BC1714"/>
    <w:rsid w:val="00BC1762"/>
    <w:rsid w:val="00BC1829"/>
    <w:rsid w:val="00BC18A1"/>
    <w:rsid w:val="00BC192B"/>
    <w:rsid w:val="00BC19FD"/>
    <w:rsid w:val="00BC1AB0"/>
    <w:rsid w:val="00BC1E14"/>
    <w:rsid w:val="00BC1EAF"/>
    <w:rsid w:val="00BC1FC5"/>
    <w:rsid w:val="00BC1FCB"/>
    <w:rsid w:val="00BC20DD"/>
    <w:rsid w:val="00BC2108"/>
    <w:rsid w:val="00BC210C"/>
    <w:rsid w:val="00BC215B"/>
    <w:rsid w:val="00BC2333"/>
    <w:rsid w:val="00BC2372"/>
    <w:rsid w:val="00BC246B"/>
    <w:rsid w:val="00BC248B"/>
    <w:rsid w:val="00BC25C9"/>
    <w:rsid w:val="00BC27C8"/>
    <w:rsid w:val="00BC2806"/>
    <w:rsid w:val="00BC294F"/>
    <w:rsid w:val="00BC29BF"/>
    <w:rsid w:val="00BC2AD4"/>
    <w:rsid w:val="00BC2BCB"/>
    <w:rsid w:val="00BC2C01"/>
    <w:rsid w:val="00BC2C55"/>
    <w:rsid w:val="00BC2D0B"/>
    <w:rsid w:val="00BC2F0E"/>
    <w:rsid w:val="00BC2F94"/>
    <w:rsid w:val="00BC309B"/>
    <w:rsid w:val="00BC3236"/>
    <w:rsid w:val="00BC32BF"/>
    <w:rsid w:val="00BC334A"/>
    <w:rsid w:val="00BC3375"/>
    <w:rsid w:val="00BC33B5"/>
    <w:rsid w:val="00BC3430"/>
    <w:rsid w:val="00BC355C"/>
    <w:rsid w:val="00BC364E"/>
    <w:rsid w:val="00BC3691"/>
    <w:rsid w:val="00BC372B"/>
    <w:rsid w:val="00BC376B"/>
    <w:rsid w:val="00BC37A2"/>
    <w:rsid w:val="00BC37CE"/>
    <w:rsid w:val="00BC3824"/>
    <w:rsid w:val="00BC3900"/>
    <w:rsid w:val="00BC3914"/>
    <w:rsid w:val="00BC3917"/>
    <w:rsid w:val="00BC39CC"/>
    <w:rsid w:val="00BC39D5"/>
    <w:rsid w:val="00BC3A44"/>
    <w:rsid w:val="00BC3C4F"/>
    <w:rsid w:val="00BC3C7C"/>
    <w:rsid w:val="00BC3CEE"/>
    <w:rsid w:val="00BC3DB1"/>
    <w:rsid w:val="00BC3DFA"/>
    <w:rsid w:val="00BC3E6C"/>
    <w:rsid w:val="00BC3F52"/>
    <w:rsid w:val="00BC3F5A"/>
    <w:rsid w:val="00BC3FE1"/>
    <w:rsid w:val="00BC4014"/>
    <w:rsid w:val="00BC40D9"/>
    <w:rsid w:val="00BC4217"/>
    <w:rsid w:val="00BC4238"/>
    <w:rsid w:val="00BC42C0"/>
    <w:rsid w:val="00BC4322"/>
    <w:rsid w:val="00BC4379"/>
    <w:rsid w:val="00BC447D"/>
    <w:rsid w:val="00BC4558"/>
    <w:rsid w:val="00BC4589"/>
    <w:rsid w:val="00BC4605"/>
    <w:rsid w:val="00BC4641"/>
    <w:rsid w:val="00BC468F"/>
    <w:rsid w:val="00BC4751"/>
    <w:rsid w:val="00BC485C"/>
    <w:rsid w:val="00BC491B"/>
    <w:rsid w:val="00BC494F"/>
    <w:rsid w:val="00BC4CF3"/>
    <w:rsid w:val="00BC4CF8"/>
    <w:rsid w:val="00BC4F4C"/>
    <w:rsid w:val="00BC4FF5"/>
    <w:rsid w:val="00BC501C"/>
    <w:rsid w:val="00BC5049"/>
    <w:rsid w:val="00BC5081"/>
    <w:rsid w:val="00BC50B2"/>
    <w:rsid w:val="00BC5150"/>
    <w:rsid w:val="00BC5200"/>
    <w:rsid w:val="00BC5205"/>
    <w:rsid w:val="00BC523C"/>
    <w:rsid w:val="00BC5285"/>
    <w:rsid w:val="00BC5424"/>
    <w:rsid w:val="00BC5558"/>
    <w:rsid w:val="00BC56BF"/>
    <w:rsid w:val="00BC583B"/>
    <w:rsid w:val="00BC5B03"/>
    <w:rsid w:val="00BC5B28"/>
    <w:rsid w:val="00BC5BB9"/>
    <w:rsid w:val="00BC5C6F"/>
    <w:rsid w:val="00BC5D74"/>
    <w:rsid w:val="00BC60D7"/>
    <w:rsid w:val="00BC61C8"/>
    <w:rsid w:val="00BC62B1"/>
    <w:rsid w:val="00BC6405"/>
    <w:rsid w:val="00BC6480"/>
    <w:rsid w:val="00BC658E"/>
    <w:rsid w:val="00BC6666"/>
    <w:rsid w:val="00BC6732"/>
    <w:rsid w:val="00BC674A"/>
    <w:rsid w:val="00BC679B"/>
    <w:rsid w:val="00BC67D1"/>
    <w:rsid w:val="00BC6816"/>
    <w:rsid w:val="00BC685F"/>
    <w:rsid w:val="00BC68EF"/>
    <w:rsid w:val="00BC69D0"/>
    <w:rsid w:val="00BC6A14"/>
    <w:rsid w:val="00BC6A60"/>
    <w:rsid w:val="00BC6C25"/>
    <w:rsid w:val="00BC6C9E"/>
    <w:rsid w:val="00BC6E15"/>
    <w:rsid w:val="00BC6E5E"/>
    <w:rsid w:val="00BC6EAD"/>
    <w:rsid w:val="00BC6EC9"/>
    <w:rsid w:val="00BC6FF6"/>
    <w:rsid w:val="00BC71A7"/>
    <w:rsid w:val="00BC725D"/>
    <w:rsid w:val="00BC72A8"/>
    <w:rsid w:val="00BC7321"/>
    <w:rsid w:val="00BC7397"/>
    <w:rsid w:val="00BC73DE"/>
    <w:rsid w:val="00BC73F3"/>
    <w:rsid w:val="00BC7426"/>
    <w:rsid w:val="00BC769E"/>
    <w:rsid w:val="00BC76BB"/>
    <w:rsid w:val="00BC7837"/>
    <w:rsid w:val="00BC7862"/>
    <w:rsid w:val="00BC793B"/>
    <w:rsid w:val="00BC79B1"/>
    <w:rsid w:val="00BC7A76"/>
    <w:rsid w:val="00BC7A8B"/>
    <w:rsid w:val="00BC7CA9"/>
    <w:rsid w:val="00BC7DF2"/>
    <w:rsid w:val="00BC7E55"/>
    <w:rsid w:val="00BC7EBC"/>
    <w:rsid w:val="00BC7FF0"/>
    <w:rsid w:val="00BD0088"/>
    <w:rsid w:val="00BD008A"/>
    <w:rsid w:val="00BD01B0"/>
    <w:rsid w:val="00BD02C6"/>
    <w:rsid w:val="00BD0437"/>
    <w:rsid w:val="00BD069A"/>
    <w:rsid w:val="00BD07C3"/>
    <w:rsid w:val="00BD0A7B"/>
    <w:rsid w:val="00BD0B7C"/>
    <w:rsid w:val="00BD0BC1"/>
    <w:rsid w:val="00BD0BD6"/>
    <w:rsid w:val="00BD0D19"/>
    <w:rsid w:val="00BD0DB9"/>
    <w:rsid w:val="00BD0E2D"/>
    <w:rsid w:val="00BD0F4D"/>
    <w:rsid w:val="00BD0F86"/>
    <w:rsid w:val="00BD0FA3"/>
    <w:rsid w:val="00BD1087"/>
    <w:rsid w:val="00BD108C"/>
    <w:rsid w:val="00BD10AA"/>
    <w:rsid w:val="00BD1217"/>
    <w:rsid w:val="00BD12A2"/>
    <w:rsid w:val="00BD1360"/>
    <w:rsid w:val="00BD13B3"/>
    <w:rsid w:val="00BD13E8"/>
    <w:rsid w:val="00BD1448"/>
    <w:rsid w:val="00BD148D"/>
    <w:rsid w:val="00BD15BB"/>
    <w:rsid w:val="00BD15F4"/>
    <w:rsid w:val="00BD16C6"/>
    <w:rsid w:val="00BD17CD"/>
    <w:rsid w:val="00BD183F"/>
    <w:rsid w:val="00BD19A8"/>
    <w:rsid w:val="00BD19BA"/>
    <w:rsid w:val="00BD19C1"/>
    <w:rsid w:val="00BD1A4E"/>
    <w:rsid w:val="00BD1B27"/>
    <w:rsid w:val="00BD1B43"/>
    <w:rsid w:val="00BD1E07"/>
    <w:rsid w:val="00BD1F2D"/>
    <w:rsid w:val="00BD2167"/>
    <w:rsid w:val="00BD239A"/>
    <w:rsid w:val="00BD246D"/>
    <w:rsid w:val="00BD24B2"/>
    <w:rsid w:val="00BD2644"/>
    <w:rsid w:val="00BD2893"/>
    <w:rsid w:val="00BD2A62"/>
    <w:rsid w:val="00BD2B23"/>
    <w:rsid w:val="00BD2D4D"/>
    <w:rsid w:val="00BD2D8A"/>
    <w:rsid w:val="00BD2DCA"/>
    <w:rsid w:val="00BD2FBF"/>
    <w:rsid w:val="00BD3033"/>
    <w:rsid w:val="00BD303A"/>
    <w:rsid w:val="00BD3046"/>
    <w:rsid w:val="00BD306F"/>
    <w:rsid w:val="00BD309B"/>
    <w:rsid w:val="00BD3177"/>
    <w:rsid w:val="00BD3237"/>
    <w:rsid w:val="00BD3247"/>
    <w:rsid w:val="00BD349B"/>
    <w:rsid w:val="00BD34E5"/>
    <w:rsid w:val="00BD35A3"/>
    <w:rsid w:val="00BD35D2"/>
    <w:rsid w:val="00BD35E8"/>
    <w:rsid w:val="00BD3718"/>
    <w:rsid w:val="00BD384A"/>
    <w:rsid w:val="00BD3883"/>
    <w:rsid w:val="00BD38CB"/>
    <w:rsid w:val="00BD3B8E"/>
    <w:rsid w:val="00BD3BAD"/>
    <w:rsid w:val="00BD3C66"/>
    <w:rsid w:val="00BD3C67"/>
    <w:rsid w:val="00BD3DF0"/>
    <w:rsid w:val="00BD3F08"/>
    <w:rsid w:val="00BD3FF8"/>
    <w:rsid w:val="00BD4002"/>
    <w:rsid w:val="00BD4055"/>
    <w:rsid w:val="00BD41B6"/>
    <w:rsid w:val="00BD427C"/>
    <w:rsid w:val="00BD42BE"/>
    <w:rsid w:val="00BD43D3"/>
    <w:rsid w:val="00BD4472"/>
    <w:rsid w:val="00BD45BC"/>
    <w:rsid w:val="00BD45C8"/>
    <w:rsid w:val="00BD466D"/>
    <w:rsid w:val="00BD475F"/>
    <w:rsid w:val="00BD4802"/>
    <w:rsid w:val="00BD48F5"/>
    <w:rsid w:val="00BD4996"/>
    <w:rsid w:val="00BD4AC1"/>
    <w:rsid w:val="00BD4B35"/>
    <w:rsid w:val="00BD4CC7"/>
    <w:rsid w:val="00BD4D5C"/>
    <w:rsid w:val="00BD4EA1"/>
    <w:rsid w:val="00BD4F92"/>
    <w:rsid w:val="00BD5039"/>
    <w:rsid w:val="00BD506F"/>
    <w:rsid w:val="00BD5175"/>
    <w:rsid w:val="00BD5283"/>
    <w:rsid w:val="00BD5324"/>
    <w:rsid w:val="00BD5443"/>
    <w:rsid w:val="00BD5451"/>
    <w:rsid w:val="00BD54D5"/>
    <w:rsid w:val="00BD54D7"/>
    <w:rsid w:val="00BD55DD"/>
    <w:rsid w:val="00BD5A0C"/>
    <w:rsid w:val="00BD5A22"/>
    <w:rsid w:val="00BD5A5F"/>
    <w:rsid w:val="00BD5B2A"/>
    <w:rsid w:val="00BD5B45"/>
    <w:rsid w:val="00BD5C35"/>
    <w:rsid w:val="00BD5D1A"/>
    <w:rsid w:val="00BD5E23"/>
    <w:rsid w:val="00BD5E7F"/>
    <w:rsid w:val="00BD6005"/>
    <w:rsid w:val="00BD600A"/>
    <w:rsid w:val="00BD600C"/>
    <w:rsid w:val="00BD6015"/>
    <w:rsid w:val="00BD605D"/>
    <w:rsid w:val="00BD606B"/>
    <w:rsid w:val="00BD607A"/>
    <w:rsid w:val="00BD61C5"/>
    <w:rsid w:val="00BD628E"/>
    <w:rsid w:val="00BD639E"/>
    <w:rsid w:val="00BD648A"/>
    <w:rsid w:val="00BD65AE"/>
    <w:rsid w:val="00BD6908"/>
    <w:rsid w:val="00BD6B2F"/>
    <w:rsid w:val="00BD6B5A"/>
    <w:rsid w:val="00BD6D14"/>
    <w:rsid w:val="00BD6D28"/>
    <w:rsid w:val="00BD6E05"/>
    <w:rsid w:val="00BD6E0C"/>
    <w:rsid w:val="00BD6E7A"/>
    <w:rsid w:val="00BD6E9C"/>
    <w:rsid w:val="00BD6FC2"/>
    <w:rsid w:val="00BD6FEB"/>
    <w:rsid w:val="00BD7002"/>
    <w:rsid w:val="00BD70EE"/>
    <w:rsid w:val="00BD7196"/>
    <w:rsid w:val="00BD7264"/>
    <w:rsid w:val="00BD7324"/>
    <w:rsid w:val="00BD734A"/>
    <w:rsid w:val="00BD7443"/>
    <w:rsid w:val="00BD74D4"/>
    <w:rsid w:val="00BD75C3"/>
    <w:rsid w:val="00BD76B3"/>
    <w:rsid w:val="00BD76EF"/>
    <w:rsid w:val="00BD79B3"/>
    <w:rsid w:val="00BD7AB0"/>
    <w:rsid w:val="00BD7AFE"/>
    <w:rsid w:val="00BD7BC0"/>
    <w:rsid w:val="00BD7BCF"/>
    <w:rsid w:val="00BD7C29"/>
    <w:rsid w:val="00BD7D00"/>
    <w:rsid w:val="00BD7DE7"/>
    <w:rsid w:val="00BD7E69"/>
    <w:rsid w:val="00BD7EAE"/>
    <w:rsid w:val="00BD7ECB"/>
    <w:rsid w:val="00BD7F43"/>
    <w:rsid w:val="00BE0097"/>
    <w:rsid w:val="00BE01B0"/>
    <w:rsid w:val="00BE02DD"/>
    <w:rsid w:val="00BE03D9"/>
    <w:rsid w:val="00BE04C3"/>
    <w:rsid w:val="00BE0522"/>
    <w:rsid w:val="00BE05B5"/>
    <w:rsid w:val="00BE0736"/>
    <w:rsid w:val="00BE075A"/>
    <w:rsid w:val="00BE08DF"/>
    <w:rsid w:val="00BE09A9"/>
    <w:rsid w:val="00BE0AE9"/>
    <w:rsid w:val="00BE0C4D"/>
    <w:rsid w:val="00BE0CDF"/>
    <w:rsid w:val="00BE0D64"/>
    <w:rsid w:val="00BE0EEC"/>
    <w:rsid w:val="00BE11FF"/>
    <w:rsid w:val="00BE1249"/>
    <w:rsid w:val="00BE147C"/>
    <w:rsid w:val="00BE1495"/>
    <w:rsid w:val="00BE1562"/>
    <w:rsid w:val="00BE15A5"/>
    <w:rsid w:val="00BE15D6"/>
    <w:rsid w:val="00BE1672"/>
    <w:rsid w:val="00BE16C0"/>
    <w:rsid w:val="00BE1713"/>
    <w:rsid w:val="00BE1720"/>
    <w:rsid w:val="00BE1797"/>
    <w:rsid w:val="00BE17E8"/>
    <w:rsid w:val="00BE1824"/>
    <w:rsid w:val="00BE18D6"/>
    <w:rsid w:val="00BE1938"/>
    <w:rsid w:val="00BE1975"/>
    <w:rsid w:val="00BE19A5"/>
    <w:rsid w:val="00BE1B04"/>
    <w:rsid w:val="00BE1B8D"/>
    <w:rsid w:val="00BE1BA3"/>
    <w:rsid w:val="00BE1C2A"/>
    <w:rsid w:val="00BE1C97"/>
    <w:rsid w:val="00BE1D00"/>
    <w:rsid w:val="00BE1EA6"/>
    <w:rsid w:val="00BE1F31"/>
    <w:rsid w:val="00BE1FE7"/>
    <w:rsid w:val="00BE21D2"/>
    <w:rsid w:val="00BE21F9"/>
    <w:rsid w:val="00BE226B"/>
    <w:rsid w:val="00BE2355"/>
    <w:rsid w:val="00BE245B"/>
    <w:rsid w:val="00BE24CD"/>
    <w:rsid w:val="00BE24E2"/>
    <w:rsid w:val="00BE2585"/>
    <w:rsid w:val="00BE26B6"/>
    <w:rsid w:val="00BE28F6"/>
    <w:rsid w:val="00BE29F3"/>
    <w:rsid w:val="00BE2D27"/>
    <w:rsid w:val="00BE2DC1"/>
    <w:rsid w:val="00BE2DC5"/>
    <w:rsid w:val="00BE2E2F"/>
    <w:rsid w:val="00BE2E4E"/>
    <w:rsid w:val="00BE2F2B"/>
    <w:rsid w:val="00BE2FF8"/>
    <w:rsid w:val="00BE3018"/>
    <w:rsid w:val="00BE3022"/>
    <w:rsid w:val="00BE31FB"/>
    <w:rsid w:val="00BE32A9"/>
    <w:rsid w:val="00BE32D7"/>
    <w:rsid w:val="00BE32FE"/>
    <w:rsid w:val="00BE334A"/>
    <w:rsid w:val="00BE34FA"/>
    <w:rsid w:val="00BE3598"/>
    <w:rsid w:val="00BE36C9"/>
    <w:rsid w:val="00BE3942"/>
    <w:rsid w:val="00BE3953"/>
    <w:rsid w:val="00BE3A09"/>
    <w:rsid w:val="00BE3C2A"/>
    <w:rsid w:val="00BE3CD9"/>
    <w:rsid w:val="00BE3D69"/>
    <w:rsid w:val="00BE3E6E"/>
    <w:rsid w:val="00BE3ED6"/>
    <w:rsid w:val="00BE41C8"/>
    <w:rsid w:val="00BE4267"/>
    <w:rsid w:val="00BE4285"/>
    <w:rsid w:val="00BE430A"/>
    <w:rsid w:val="00BE433D"/>
    <w:rsid w:val="00BE4340"/>
    <w:rsid w:val="00BE439D"/>
    <w:rsid w:val="00BE4462"/>
    <w:rsid w:val="00BE449C"/>
    <w:rsid w:val="00BE45B4"/>
    <w:rsid w:val="00BE4615"/>
    <w:rsid w:val="00BE4AB1"/>
    <w:rsid w:val="00BE4BF6"/>
    <w:rsid w:val="00BE4C77"/>
    <w:rsid w:val="00BE4D4D"/>
    <w:rsid w:val="00BE4D61"/>
    <w:rsid w:val="00BE4D69"/>
    <w:rsid w:val="00BE4E71"/>
    <w:rsid w:val="00BE4F10"/>
    <w:rsid w:val="00BE4F39"/>
    <w:rsid w:val="00BE4F96"/>
    <w:rsid w:val="00BE5309"/>
    <w:rsid w:val="00BE5336"/>
    <w:rsid w:val="00BE542F"/>
    <w:rsid w:val="00BE56C0"/>
    <w:rsid w:val="00BE58F5"/>
    <w:rsid w:val="00BE5936"/>
    <w:rsid w:val="00BE597E"/>
    <w:rsid w:val="00BE5A23"/>
    <w:rsid w:val="00BE5B5A"/>
    <w:rsid w:val="00BE5B70"/>
    <w:rsid w:val="00BE5B77"/>
    <w:rsid w:val="00BE5BC0"/>
    <w:rsid w:val="00BE5C49"/>
    <w:rsid w:val="00BE5D55"/>
    <w:rsid w:val="00BE5D9C"/>
    <w:rsid w:val="00BE5FB0"/>
    <w:rsid w:val="00BE6163"/>
    <w:rsid w:val="00BE6174"/>
    <w:rsid w:val="00BE61F1"/>
    <w:rsid w:val="00BE6245"/>
    <w:rsid w:val="00BE629C"/>
    <w:rsid w:val="00BE62B4"/>
    <w:rsid w:val="00BE62B9"/>
    <w:rsid w:val="00BE642F"/>
    <w:rsid w:val="00BE666D"/>
    <w:rsid w:val="00BE688C"/>
    <w:rsid w:val="00BE6980"/>
    <w:rsid w:val="00BE6A10"/>
    <w:rsid w:val="00BE6A11"/>
    <w:rsid w:val="00BE6A91"/>
    <w:rsid w:val="00BE6E8C"/>
    <w:rsid w:val="00BE711B"/>
    <w:rsid w:val="00BE7220"/>
    <w:rsid w:val="00BE7432"/>
    <w:rsid w:val="00BE764B"/>
    <w:rsid w:val="00BE77E4"/>
    <w:rsid w:val="00BE77EA"/>
    <w:rsid w:val="00BE7989"/>
    <w:rsid w:val="00BE7AFF"/>
    <w:rsid w:val="00BE7B5E"/>
    <w:rsid w:val="00BE7C39"/>
    <w:rsid w:val="00BE7D6F"/>
    <w:rsid w:val="00BE7E47"/>
    <w:rsid w:val="00BE7E71"/>
    <w:rsid w:val="00BE7ECD"/>
    <w:rsid w:val="00BE7F87"/>
    <w:rsid w:val="00BF00E7"/>
    <w:rsid w:val="00BF010C"/>
    <w:rsid w:val="00BF0213"/>
    <w:rsid w:val="00BF032B"/>
    <w:rsid w:val="00BF032E"/>
    <w:rsid w:val="00BF0488"/>
    <w:rsid w:val="00BF06EF"/>
    <w:rsid w:val="00BF077E"/>
    <w:rsid w:val="00BF096F"/>
    <w:rsid w:val="00BF099C"/>
    <w:rsid w:val="00BF09A0"/>
    <w:rsid w:val="00BF09A3"/>
    <w:rsid w:val="00BF0B88"/>
    <w:rsid w:val="00BF0B8D"/>
    <w:rsid w:val="00BF0E19"/>
    <w:rsid w:val="00BF0E1C"/>
    <w:rsid w:val="00BF0E86"/>
    <w:rsid w:val="00BF0F63"/>
    <w:rsid w:val="00BF0FF3"/>
    <w:rsid w:val="00BF1179"/>
    <w:rsid w:val="00BF11FF"/>
    <w:rsid w:val="00BF130E"/>
    <w:rsid w:val="00BF1320"/>
    <w:rsid w:val="00BF148F"/>
    <w:rsid w:val="00BF155D"/>
    <w:rsid w:val="00BF160E"/>
    <w:rsid w:val="00BF16E6"/>
    <w:rsid w:val="00BF1704"/>
    <w:rsid w:val="00BF174F"/>
    <w:rsid w:val="00BF1810"/>
    <w:rsid w:val="00BF1926"/>
    <w:rsid w:val="00BF1A21"/>
    <w:rsid w:val="00BF1A24"/>
    <w:rsid w:val="00BF1AB0"/>
    <w:rsid w:val="00BF1AEF"/>
    <w:rsid w:val="00BF1B3A"/>
    <w:rsid w:val="00BF1DB1"/>
    <w:rsid w:val="00BF1E29"/>
    <w:rsid w:val="00BF1E86"/>
    <w:rsid w:val="00BF1F12"/>
    <w:rsid w:val="00BF1FE0"/>
    <w:rsid w:val="00BF20BB"/>
    <w:rsid w:val="00BF23F7"/>
    <w:rsid w:val="00BF24BA"/>
    <w:rsid w:val="00BF2587"/>
    <w:rsid w:val="00BF2593"/>
    <w:rsid w:val="00BF25E2"/>
    <w:rsid w:val="00BF25F2"/>
    <w:rsid w:val="00BF2675"/>
    <w:rsid w:val="00BF275B"/>
    <w:rsid w:val="00BF28D1"/>
    <w:rsid w:val="00BF2B78"/>
    <w:rsid w:val="00BF2BF5"/>
    <w:rsid w:val="00BF2D45"/>
    <w:rsid w:val="00BF2DAD"/>
    <w:rsid w:val="00BF2EAA"/>
    <w:rsid w:val="00BF2FF2"/>
    <w:rsid w:val="00BF320A"/>
    <w:rsid w:val="00BF3228"/>
    <w:rsid w:val="00BF3246"/>
    <w:rsid w:val="00BF3324"/>
    <w:rsid w:val="00BF366E"/>
    <w:rsid w:val="00BF3672"/>
    <w:rsid w:val="00BF36B3"/>
    <w:rsid w:val="00BF3793"/>
    <w:rsid w:val="00BF3945"/>
    <w:rsid w:val="00BF3A0F"/>
    <w:rsid w:val="00BF3A2B"/>
    <w:rsid w:val="00BF3A38"/>
    <w:rsid w:val="00BF3B50"/>
    <w:rsid w:val="00BF3DBD"/>
    <w:rsid w:val="00BF3DE3"/>
    <w:rsid w:val="00BF3EBD"/>
    <w:rsid w:val="00BF3FC9"/>
    <w:rsid w:val="00BF4046"/>
    <w:rsid w:val="00BF406B"/>
    <w:rsid w:val="00BF4136"/>
    <w:rsid w:val="00BF4308"/>
    <w:rsid w:val="00BF4378"/>
    <w:rsid w:val="00BF49D8"/>
    <w:rsid w:val="00BF4A1B"/>
    <w:rsid w:val="00BF4AC2"/>
    <w:rsid w:val="00BF4B15"/>
    <w:rsid w:val="00BF4B3F"/>
    <w:rsid w:val="00BF4C5C"/>
    <w:rsid w:val="00BF4C84"/>
    <w:rsid w:val="00BF4CAF"/>
    <w:rsid w:val="00BF4D59"/>
    <w:rsid w:val="00BF4E51"/>
    <w:rsid w:val="00BF5287"/>
    <w:rsid w:val="00BF52B7"/>
    <w:rsid w:val="00BF5313"/>
    <w:rsid w:val="00BF534A"/>
    <w:rsid w:val="00BF53BB"/>
    <w:rsid w:val="00BF545E"/>
    <w:rsid w:val="00BF55C2"/>
    <w:rsid w:val="00BF571C"/>
    <w:rsid w:val="00BF58DE"/>
    <w:rsid w:val="00BF58EB"/>
    <w:rsid w:val="00BF58F2"/>
    <w:rsid w:val="00BF5904"/>
    <w:rsid w:val="00BF59B7"/>
    <w:rsid w:val="00BF59CD"/>
    <w:rsid w:val="00BF5B6E"/>
    <w:rsid w:val="00BF5D16"/>
    <w:rsid w:val="00BF5D1D"/>
    <w:rsid w:val="00BF5DA9"/>
    <w:rsid w:val="00BF5E30"/>
    <w:rsid w:val="00BF5EEA"/>
    <w:rsid w:val="00BF5FDB"/>
    <w:rsid w:val="00BF602C"/>
    <w:rsid w:val="00BF6067"/>
    <w:rsid w:val="00BF608B"/>
    <w:rsid w:val="00BF60AB"/>
    <w:rsid w:val="00BF6136"/>
    <w:rsid w:val="00BF6194"/>
    <w:rsid w:val="00BF61A8"/>
    <w:rsid w:val="00BF6205"/>
    <w:rsid w:val="00BF6238"/>
    <w:rsid w:val="00BF631C"/>
    <w:rsid w:val="00BF6394"/>
    <w:rsid w:val="00BF6477"/>
    <w:rsid w:val="00BF64E2"/>
    <w:rsid w:val="00BF6540"/>
    <w:rsid w:val="00BF6690"/>
    <w:rsid w:val="00BF68FB"/>
    <w:rsid w:val="00BF6983"/>
    <w:rsid w:val="00BF6B02"/>
    <w:rsid w:val="00BF6B82"/>
    <w:rsid w:val="00BF6BBA"/>
    <w:rsid w:val="00BF6D8E"/>
    <w:rsid w:val="00BF6F42"/>
    <w:rsid w:val="00BF6F8F"/>
    <w:rsid w:val="00BF70CC"/>
    <w:rsid w:val="00BF7164"/>
    <w:rsid w:val="00BF7445"/>
    <w:rsid w:val="00BF76DB"/>
    <w:rsid w:val="00BF7765"/>
    <w:rsid w:val="00BF7948"/>
    <w:rsid w:val="00BF7A88"/>
    <w:rsid w:val="00BF7B02"/>
    <w:rsid w:val="00BF7B3F"/>
    <w:rsid w:val="00BF7B91"/>
    <w:rsid w:val="00BF7BA2"/>
    <w:rsid w:val="00BF7C01"/>
    <w:rsid w:val="00BF7C26"/>
    <w:rsid w:val="00BF7C3D"/>
    <w:rsid w:val="00BF7C64"/>
    <w:rsid w:val="00BF7CA2"/>
    <w:rsid w:val="00BF7D0D"/>
    <w:rsid w:val="00BF7DA3"/>
    <w:rsid w:val="00BF7EFA"/>
    <w:rsid w:val="00BF7EFD"/>
    <w:rsid w:val="00C00050"/>
    <w:rsid w:val="00C00130"/>
    <w:rsid w:val="00C0015D"/>
    <w:rsid w:val="00C00202"/>
    <w:rsid w:val="00C0028F"/>
    <w:rsid w:val="00C002A5"/>
    <w:rsid w:val="00C005C4"/>
    <w:rsid w:val="00C00714"/>
    <w:rsid w:val="00C0080D"/>
    <w:rsid w:val="00C00991"/>
    <w:rsid w:val="00C00A4D"/>
    <w:rsid w:val="00C00B78"/>
    <w:rsid w:val="00C00D93"/>
    <w:rsid w:val="00C00FDB"/>
    <w:rsid w:val="00C0107F"/>
    <w:rsid w:val="00C010AC"/>
    <w:rsid w:val="00C010EC"/>
    <w:rsid w:val="00C011B9"/>
    <w:rsid w:val="00C0120D"/>
    <w:rsid w:val="00C013CC"/>
    <w:rsid w:val="00C013EB"/>
    <w:rsid w:val="00C01517"/>
    <w:rsid w:val="00C015FC"/>
    <w:rsid w:val="00C01676"/>
    <w:rsid w:val="00C01B0D"/>
    <w:rsid w:val="00C01DE8"/>
    <w:rsid w:val="00C01E23"/>
    <w:rsid w:val="00C01E55"/>
    <w:rsid w:val="00C01F3A"/>
    <w:rsid w:val="00C01FAC"/>
    <w:rsid w:val="00C01FD8"/>
    <w:rsid w:val="00C02012"/>
    <w:rsid w:val="00C0207D"/>
    <w:rsid w:val="00C0217F"/>
    <w:rsid w:val="00C0237D"/>
    <w:rsid w:val="00C024DE"/>
    <w:rsid w:val="00C02577"/>
    <w:rsid w:val="00C0260A"/>
    <w:rsid w:val="00C02668"/>
    <w:rsid w:val="00C0278F"/>
    <w:rsid w:val="00C0285A"/>
    <w:rsid w:val="00C028B6"/>
    <w:rsid w:val="00C02A2E"/>
    <w:rsid w:val="00C02AAF"/>
    <w:rsid w:val="00C02C52"/>
    <w:rsid w:val="00C02CF3"/>
    <w:rsid w:val="00C02F63"/>
    <w:rsid w:val="00C02FE5"/>
    <w:rsid w:val="00C02FE6"/>
    <w:rsid w:val="00C03281"/>
    <w:rsid w:val="00C0337F"/>
    <w:rsid w:val="00C0345B"/>
    <w:rsid w:val="00C035B6"/>
    <w:rsid w:val="00C035EE"/>
    <w:rsid w:val="00C036FD"/>
    <w:rsid w:val="00C037CA"/>
    <w:rsid w:val="00C0382C"/>
    <w:rsid w:val="00C038FF"/>
    <w:rsid w:val="00C03946"/>
    <w:rsid w:val="00C03984"/>
    <w:rsid w:val="00C03B51"/>
    <w:rsid w:val="00C03ED5"/>
    <w:rsid w:val="00C03F72"/>
    <w:rsid w:val="00C040B7"/>
    <w:rsid w:val="00C0410E"/>
    <w:rsid w:val="00C04121"/>
    <w:rsid w:val="00C041BD"/>
    <w:rsid w:val="00C041E3"/>
    <w:rsid w:val="00C04353"/>
    <w:rsid w:val="00C04434"/>
    <w:rsid w:val="00C044FE"/>
    <w:rsid w:val="00C04530"/>
    <w:rsid w:val="00C04555"/>
    <w:rsid w:val="00C04589"/>
    <w:rsid w:val="00C047EE"/>
    <w:rsid w:val="00C04834"/>
    <w:rsid w:val="00C0493E"/>
    <w:rsid w:val="00C0498B"/>
    <w:rsid w:val="00C049AC"/>
    <w:rsid w:val="00C04B0B"/>
    <w:rsid w:val="00C04BB6"/>
    <w:rsid w:val="00C04DC5"/>
    <w:rsid w:val="00C04F39"/>
    <w:rsid w:val="00C050C1"/>
    <w:rsid w:val="00C0514B"/>
    <w:rsid w:val="00C051AC"/>
    <w:rsid w:val="00C05201"/>
    <w:rsid w:val="00C05262"/>
    <w:rsid w:val="00C05291"/>
    <w:rsid w:val="00C052B8"/>
    <w:rsid w:val="00C053C5"/>
    <w:rsid w:val="00C0544E"/>
    <w:rsid w:val="00C0549C"/>
    <w:rsid w:val="00C056CA"/>
    <w:rsid w:val="00C056F6"/>
    <w:rsid w:val="00C057B7"/>
    <w:rsid w:val="00C0580F"/>
    <w:rsid w:val="00C05886"/>
    <w:rsid w:val="00C0589A"/>
    <w:rsid w:val="00C0589B"/>
    <w:rsid w:val="00C058E3"/>
    <w:rsid w:val="00C05BD5"/>
    <w:rsid w:val="00C05E52"/>
    <w:rsid w:val="00C05E87"/>
    <w:rsid w:val="00C05F22"/>
    <w:rsid w:val="00C05F74"/>
    <w:rsid w:val="00C06112"/>
    <w:rsid w:val="00C062DC"/>
    <w:rsid w:val="00C062F7"/>
    <w:rsid w:val="00C06366"/>
    <w:rsid w:val="00C063E9"/>
    <w:rsid w:val="00C06491"/>
    <w:rsid w:val="00C06538"/>
    <w:rsid w:val="00C0657C"/>
    <w:rsid w:val="00C06741"/>
    <w:rsid w:val="00C06839"/>
    <w:rsid w:val="00C0688E"/>
    <w:rsid w:val="00C06952"/>
    <w:rsid w:val="00C06982"/>
    <w:rsid w:val="00C06C47"/>
    <w:rsid w:val="00C06CF6"/>
    <w:rsid w:val="00C06D65"/>
    <w:rsid w:val="00C06EE9"/>
    <w:rsid w:val="00C06F7B"/>
    <w:rsid w:val="00C06FE2"/>
    <w:rsid w:val="00C070AD"/>
    <w:rsid w:val="00C07160"/>
    <w:rsid w:val="00C0723F"/>
    <w:rsid w:val="00C072E9"/>
    <w:rsid w:val="00C07303"/>
    <w:rsid w:val="00C0730C"/>
    <w:rsid w:val="00C073F6"/>
    <w:rsid w:val="00C07481"/>
    <w:rsid w:val="00C0770D"/>
    <w:rsid w:val="00C07862"/>
    <w:rsid w:val="00C078CB"/>
    <w:rsid w:val="00C079C3"/>
    <w:rsid w:val="00C07B5A"/>
    <w:rsid w:val="00C07C51"/>
    <w:rsid w:val="00C07D03"/>
    <w:rsid w:val="00C07F04"/>
    <w:rsid w:val="00C07F0C"/>
    <w:rsid w:val="00C101CB"/>
    <w:rsid w:val="00C1056C"/>
    <w:rsid w:val="00C106E8"/>
    <w:rsid w:val="00C10855"/>
    <w:rsid w:val="00C10903"/>
    <w:rsid w:val="00C10962"/>
    <w:rsid w:val="00C10994"/>
    <w:rsid w:val="00C10999"/>
    <w:rsid w:val="00C10A2D"/>
    <w:rsid w:val="00C10B0D"/>
    <w:rsid w:val="00C10BC0"/>
    <w:rsid w:val="00C10CFF"/>
    <w:rsid w:val="00C10ED4"/>
    <w:rsid w:val="00C10FEC"/>
    <w:rsid w:val="00C110B5"/>
    <w:rsid w:val="00C1118A"/>
    <w:rsid w:val="00C111DB"/>
    <w:rsid w:val="00C11327"/>
    <w:rsid w:val="00C113A7"/>
    <w:rsid w:val="00C11453"/>
    <w:rsid w:val="00C1150F"/>
    <w:rsid w:val="00C1151A"/>
    <w:rsid w:val="00C1152B"/>
    <w:rsid w:val="00C116D0"/>
    <w:rsid w:val="00C116E8"/>
    <w:rsid w:val="00C1171B"/>
    <w:rsid w:val="00C11787"/>
    <w:rsid w:val="00C11844"/>
    <w:rsid w:val="00C11953"/>
    <w:rsid w:val="00C119F2"/>
    <w:rsid w:val="00C11A52"/>
    <w:rsid w:val="00C11AB7"/>
    <w:rsid w:val="00C11BCB"/>
    <w:rsid w:val="00C11EF5"/>
    <w:rsid w:val="00C1200F"/>
    <w:rsid w:val="00C12237"/>
    <w:rsid w:val="00C124A3"/>
    <w:rsid w:val="00C12519"/>
    <w:rsid w:val="00C128EE"/>
    <w:rsid w:val="00C129C1"/>
    <w:rsid w:val="00C12E84"/>
    <w:rsid w:val="00C12ED4"/>
    <w:rsid w:val="00C12F71"/>
    <w:rsid w:val="00C12FCC"/>
    <w:rsid w:val="00C1302E"/>
    <w:rsid w:val="00C13039"/>
    <w:rsid w:val="00C1306E"/>
    <w:rsid w:val="00C13093"/>
    <w:rsid w:val="00C1324B"/>
    <w:rsid w:val="00C13723"/>
    <w:rsid w:val="00C13805"/>
    <w:rsid w:val="00C13895"/>
    <w:rsid w:val="00C13954"/>
    <w:rsid w:val="00C13A2B"/>
    <w:rsid w:val="00C13CB9"/>
    <w:rsid w:val="00C13DE7"/>
    <w:rsid w:val="00C13EEC"/>
    <w:rsid w:val="00C13F3E"/>
    <w:rsid w:val="00C13FCF"/>
    <w:rsid w:val="00C140A5"/>
    <w:rsid w:val="00C140BE"/>
    <w:rsid w:val="00C1413F"/>
    <w:rsid w:val="00C14155"/>
    <w:rsid w:val="00C14245"/>
    <w:rsid w:val="00C1437B"/>
    <w:rsid w:val="00C145C8"/>
    <w:rsid w:val="00C1462C"/>
    <w:rsid w:val="00C146F2"/>
    <w:rsid w:val="00C14864"/>
    <w:rsid w:val="00C14891"/>
    <w:rsid w:val="00C14944"/>
    <w:rsid w:val="00C14ABB"/>
    <w:rsid w:val="00C14BD6"/>
    <w:rsid w:val="00C14D6F"/>
    <w:rsid w:val="00C14E30"/>
    <w:rsid w:val="00C14EBB"/>
    <w:rsid w:val="00C1502E"/>
    <w:rsid w:val="00C15057"/>
    <w:rsid w:val="00C15068"/>
    <w:rsid w:val="00C1508D"/>
    <w:rsid w:val="00C151F2"/>
    <w:rsid w:val="00C1526D"/>
    <w:rsid w:val="00C153EA"/>
    <w:rsid w:val="00C154B2"/>
    <w:rsid w:val="00C154EA"/>
    <w:rsid w:val="00C15509"/>
    <w:rsid w:val="00C1551C"/>
    <w:rsid w:val="00C15593"/>
    <w:rsid w:val="00C15645"/>
    <w:rsid w:val="00C156FB"/>
    <w:rsid w:val="00C15A5D"/>
    <w:rsid w:val="00C15BDD"/>
    <w:rsid w:val="00C15CF0"/>
    <w:rsid w:val="00C15D15"/>
    <w:rsid w:val="00C15E31"/>
    <w:rsid w:val="00C15E60"/>
    <w:rsid w:val="00C15EEF"/>
    <w:rsid w:val="00C1607A"/>
    <w:rsid w:val="00C162C3"/>
    <w:rsid w:val="00C164C5"/>
    <w:rsid w:val="00C1658E"/>
    <w:rsid w:val="00C1659B"/>
    <w:rsid w:val="00C16967"/>
    <w:rsid w:val="00C169AA"/>
    <w:rsid w:val="00C16B04"/>
    <w:rsid w:val="00C16CE8"/>
    <w:rsid w:val="00C16EEA"/>
    <w:rsid w:val="00C16F3C"/>
    <w:rsid w:val="00C16F72"/>
    <w:rsid w:val="00C16F93"/>
    <w:rsid w:val="00C16F9A"/>
    <w:rsid w:val="00C17281"/>
    <w:rsid w:val="00C17288"/>
    <w:rsid w:val="00C1746A"/>
    <w:rsid w:val="00C17561"/>
    <w:rsid w:val="00C17608"/>
    <w:rsid w:val="00C17631"/>
    <w:rsid w:val="00C176C4"/>
    <w:rsid w:val="00C176E7"/>
    <w:rsid w:val="00C17757"/>
    <w:rsid w:val="00C1777B"/>
    <w:rsid w:val="00C178BC"/>
    <w:rsid w:val="00C1793F"/>
    <w:rsid w:val="00C179D9"/>
    <w:rsid w:val="00C17A68"/>
    <w:rsid w:val="00C17D98"/>
    <w:rsid w:val="00C17E76"/>
    <w:rsid w:val="00C17F78"/>
    <w:rsid w:val="00C17FBA"/>
    <w:rsid w:val="00C20000"/>
    <w:rsid w:val="00C2004E"/>
    <w:rsid w:val="00C2006F"/>
    <w:rsid w:val="00C20122"/>
    <w:rsid w:val="00C2050B"/>
    <w:rsid w:val="00C20604"/>
    <w:rsid w:val="00C208C0"/>
    <w:rsid w:val="00C20901"/>
    <w:rsid w:val="00C2090E"/>
    <w:rsid w:val="00C209A5"/>
    <w:rsid w:val="00C20A70"/>
    <w:rsid w:val="00C20AC3"/>
    <w:rsid w:val="00C20BDC"/>
    <w:rsid w:val="00C20CF4"/>
    <w:rsid w:val="00C20D56"/>
    <w:rsid w:val="00C20E3F"/>
    <w:rsid w:val="00C20E47"/>
    <w:rsid w:val="00C20E58"/>
    <w:rsid w:val="00C212E0"/>
    <w:rsid w:val="00C21347"/>
    <w:rsid w:val="00C213B5"/>
    <w:rsid w:val="00C21449"/>
    <w:rsid w:val="00C21458"/>
    <w:rsid w:val="00C2146C"/>
    <w:rsid w:val="00C2163E"/>
    <w:rsid w:val="00C21735"/>
    <w:rsid w:val="00C21765"/>
    <w:rsid w:val="00C218E0"/>
    <w:rsid w:val="00C219C7"/>
    <w:rsid w:val="00C21A3D"/>
    <w:rsid w:val="00C21AB9"/>
    <w:rsid w:val="00C21BC5"/>
    <w:rsid w:val="00C21CB8"/>
    <w:rsid w:val="00C21D61"/>
    <w:rsid w:val="00C21DD7"/>
    <w:rsid w:val="00C22136"/>
    <w:rsid w:val="00C2224F"/>
    <w:rsid w:val="00C222F7"/>
    <w:rsid w:val="00C223C4"/>
    <w:rsid w:val="00C22428"/>
    <w:rsid w:val="00C224C0"/>
    <w:rsid w:val="00C224C1"/>
    <w:rsid w:val="00C22555"/>
    <w:rsid w:val="00C22569"/>
    <w:rsid w:val="00C22D47"/>
    <w:rsid w:val="00C22DF2"/>
    <w:rsid w:val="00C22ECB"/>
    <w:rsid w:val="00C22F59"/>
    <w:rsid w:val="00C22F7F"/>
    <w:rsid w:val="00C2309F"/>
    <w:rsid w:val="00C231EA"/>
    <w:rsid w:val="00C23213"/>
    <w:rsid w:val="00C232CF"/>
    <w:rsid w:val="00C23319"/>
    <w:rsid w:val="00C2341B"/>
    <w:rsid w:val="00C23444"/>
    <w:rsid w:val="00C2350B"/>
    <w:rsid w:val="00C235AC"/>
    <w:rsid w:val="00C23835"/>
    <w:rsid w:val="00C238E3"/>
    <w:rsid w:val="00C2393B"/>
    <w:rsid w:val="00C23A1C"/>
    <w:rsid w:val="00C23B3A"/>
    <w:rsid w:val="00C23E22"/>
    <w:rsid w:val="00C241DC"/>
    <w:rsid w:val="00C2422A"/>
    <w:rsid w:val="00C244E5"/>
    <w:rsid w:val="00C2466A"/>
    <w:rsid w:val="00C2478A"/>
    <w:rsid w:val="00C24905"/>
    <w:rsid w:val="00C24906"/>
    <w:rsid w:val="00C249CD"/>
    <w:rsid w:val="00C24E4D"/>
    <w:rsid w:val="00C24FBD"/>
    <w:rsid w:val="00C24FEF"/>
    <w:rsid w:val="00C25040"/>
    <w:rsid w:val="00C250E1"/>
    <w:rsid w:val="00C252E3"/>
    <w:rsid w:val="00C25334"/>
    <w:rsid w:val="00C25421"/>
    <w:rsid w:val="00C25431"/>
    <w:rsid w:val="00C2544C"/>
    <w:rsid w:val="00C25468"/>
    <w:rsid w:val="00C25563"/>
    <w:rsid w:val="00C2556F"/>
    <w:rsid w:val="00C255E1"/>
    <w:rsid w:val="00C25681"/>
    <w:rsid w:val="00C25697"/>
    <w:rsid w:val="00C256B8"/>
    <w:rsid w:val="00C258AB"/>
    <w:rsid w:val="00C258FB"/>
    <w:rsid w:val="00C2595C"/>
    <w:rsid w:val="00C2596E"/>
    <w:rsid w:val="00C25A69"/>
    <w:rsid w:val="00C25A98"/>
    <w:rsid w:val="00C25AE4"/>
    <w:rsid w:val="00C25B16"/>
    <w:rsid w:val="00C25BC7"/>
    <w:rsid w:val="00C25C04"/>
    <w:rsid w:val="00C26034"/>
    <w:rsid w:val="00C260BB"/>
    <w:rsid w:val="00C260D2"/>
    <w:rsid w:val="00C26345"/>
    <w:rsid w:val="00C26424"/>
    <w:rsid w:val="00C2663C"/>
    <w:rsid w:val="00C26677"/>
    <w:rsid w:val="00C26789"/>
    <w:rsid w:val="00C2692F"/>
    <w:rsid w:val="00C269D5"/>
    <w:rsid w:val="00C26A5B"/>
    <w:rsid w:val="00C26A76"/>
    <w:rsid w:val="00C26AF1"/>
    <w:rsid w:val="00C26B00"/>
    <w:rsid w:val="00C26BF1"/>
    <w:rsid w:val="00C26DF6"/>
    <w:rsid w:val="00C26E15"/>
    <w:rsid w:val="00C26E1A"/>
    <w:rsid w:val="00C26E62"/>
    <w:rsid w:val="00C26FAA"/>
    <w:rsid w:val="00C2719B"/>
    <w:rsid w:val="00C27288"/>
    <w:rsid w:val="00C273AE"/>
    <w:rsid w:val="00C273E8"/>
    <w:rsid w:val="00C27610"/>
    <w:rsid w:val="00C277C1"/>
    <w:rsid w:val="00C27882"/>
    <w:rsid w:val="00C279A5"/>
    <w:rsid w:val="00C27A95"/>
    <w:rsid w:val="00C27AA7"/>
    <w:rsid w:val="00C27B56"/>
    <w:rsid w:val="00C27B62"/>
    <w:rsid w:val="00C300E9"/>
    <w:rsid w:val="00C3016E"/>
    <w:rsid w:val="00C30235"/>
    <w:rsid w:val="00C30299"/>
    <w:rsid w:val="00C3061F"/>
    <w:rsid w:val="00C30663"/>
    <w:rsid w:val="00C306F7"/>
    <w:rsid w:val="00C30786"/>
    <w:rsid w:val="00C307C5"/>
    <w:rsid w:val="00C3093A"/>
    <w:rsid w:val="00C3095F"/>
    <w:rsid w:val="00C30A3A"/>
    <w:rsid w:val="00C30B50"/>
    <w:rsid w:val="00C30F4D"/>
    <w:rsid w:val="00C30F93"/>
    <w:rsid w:val="00C3101F"/>
    <w:rsid w:val="00C311A3"/>
    <w:rsid w:val="00C311A8"/>
    <w:rsid w:val="00C31220"/>
    <w:rsid w:val="00C313D4"/>
    <w:rsid w:val="00C3142E"/>
    <w:rsid w:val="00C31442"/>
    <w:rsid w:val="00C3158C"/>
    <w:rsid w:val="00C317A5"/>
    <w:rsid w:val="00C318A9"/>
    <w:rsid w:val="00C318F6"/>
    <w:rsid w:val="00C31929"/>
    <w:rsid w:val="00C31A48"/>
    <w:rsid w:val="00C31B6B"/>
    <w:rsid w:val="00C31BC8"/>
    <w:rsid w:val="00C31C42"/>
    <w:rsid w:val="00C31D0B"/>
    <w:rsid w:val="00C31F27"/>
    <w:rsid w:val="00C32001"/>
    <w:rsid w:val="00C3202B"/>
    <w:rsid w:val="00C321C6"/>
    <w:rsid w:val="00C321CB"/>
    <w:rsid w:val="00C3224E"/>
    <w:rsid w:val="00C3226B"/>
    <w:rsid w:val="00C322FB"/>
    <w:rsid w:val="00C3270D"/>
    <w:rsid w:val="00C32739"/>
    <w:rsid w:val="00C32748"/>
    <w:rsid w:val="00C3280F"/>
    <w:rsid w:val="00C328DB"/>
    <w:rsid w:val="00C32A1D"/>
    <w:rsid w:val="00C32B13"/>
    <w:rsid w:val="00C32B4F"/>
    <w:rsid w:val="00C32C9D"/>
    <w:rsid w:val="00C32D42"/>
    <w:rsid w:val="00C32DD7"/>
    <w:rsid w:val="00C32DFF"/>
    <w:rsid w:val="00C3313C"/>
    <w:rsid w:val="00C33257"/>
    <w:rsid w:val="00C3332E"/>
    <w:rsid w:val="00C3335C"/>
    <w:rsid w:val="00C333EF"/>
    <w:rsid w:val="00C3348C"/>
    <w:rsid w:val="00C33525"/>
    <w:rsid w:val="00C335E8"/>
    <w:rsid w:val="00C336B4"/>
    <w:rsid w:val="00C33751"/>
    <w:rsid w:val="00C337E3"/>
    <w:rsid w:val="00C33816"/>
    <w:rsid w:val="00C3382E"/>
    <w:rsid w:val="00C33AAC"/>
    <w:rsid w:val="00C33B46"/>
    <w:rsid w:val="00C33B89"/>
    <w:rsid w:val="00C33BB9"/>
    <w:rsid w:val="00C33CD5"/>
    <w:rsid w:val="00C33D85"/>
    <w:rsid w:val="00C33D89"/>
    <w:rsid w:val="00C33DC1"/>
    <w:rsid w:val="00C33E51"/>
    <w:rsid w:val="00C33FBB"/>
    <w:rsid w:val="00C340A9"/>
    <w:rsid w:val="00C34197"/>
    <w:rsid w:val="00C3430B"/>
    <w:rsid w:val="00C34335"/>
    <w:rsid w:val="00C34384"/>
    <w:rsid w:val="00C34392"/>
    <w:rsid w:val="00C343A7"/>
    <w:rsid w:val="00C34477"/>
    <w:rsid w:val="00C34503"/>
    <w:rsid w:val="00C34527"/>
    <w:rsid w:val="00C3462E"/>
    <w:rsid w:val="00C346C0"/>
    <w:rsid w:val="00C34893"/>
    <w:rsid w:val="00C34A23"/>
    <w:rsid w:val="00C34C35"/>
    <w:rsid w:val="00C34C39"/>
    <w:rsid w:val="00C34E5A"/>
    <w:rsid w:val="00C34ECD"/>
    <w:rsid w:val="00C34EDC"/>
    <w:rsid w:val="00C34F1B"/>
    <w:rsid w:val="00C35090"/>
    <w:rsid w:val="00C3513A"/>
    <w:rsid w:val="00C35169"/>
    <w:rsid w:val="00C351B9"/>
    <w:rsid w:val="00C3553D"/>
    <w:rsid w:val="00C35612"/>
    <w:rsid w:val="00C35688"/>
    <w:rsid w:val="00C356A3"/>
    <w:rsid w:val="00C35765"/>
    <w:rsid w:val="00C357D5"/>
    <w:rsid w:val="00C35A3B"/>
    <w:rsid w:val="00C35AAB"/>
    <w:rsid w:val="00C35ADC"/>
    <w:rsid w:val="00C35C28"/>
    <w:rsid w:val="00C35C92"/>
    <w:rsid w:val="00C35F4E"/>
    <w:rsid w:val="00C35FDD"/>
    <w:rsid w:val="00C3608D"/>
    <w:rsid w:val="00C3611B"/>
    <w:rsid w:val="00C3617C"/>
    <w:rsid w:val="00C36192"/>
    <w:rsid w:val="00C361A1"/>
    <w:rsid w:val="00C36583"/>
    <w:rsid w:val="00C3658D"/>
    <w:rsid w:val="00C366F1"/>
    <w:rsid w:val="00C36815"/>
    <w:rsid w:val="00C3683C"/>
    <w:rsid w:val="00C368E1"/>
    <w:rsid w:val="00C3690D"/>
    <w:rsid w:val="00C36A1F"/>
    <w:rsid w:val="00C36B67"/>
    <w:rsid w:val="00C36C34"/>
    <w:rsid w:val="00C36D31"/>
    <w:rsid w:val="00C36E4B"/>
    <w:rsid w:val="00C36ECC"/>
    <w:rsid w:val="00C36FEF"/>
    <w:rsid w:val="00C370BB"/>
    <w:rsid w:val="00C37396"/>
    <w:rsid w:val="00C373CF"/>
    <w:rsid w:val="00C3753C"/>
    <w:rsid w:val="00C37670"/>
    <w:rsid w:val="00C37728"/>
    <w:rsid w:val="00C377CC"/>
    <w:rsid w:val="00C37841"/>
    <w:rsid w:val="00C37875"/>
    <w:rsid w:val="00C37905"/>
    <w:rsid w:val="00C37D4E"/>
    <w:rsid w:val="00C37DBE"/>
    <w:rsid w:val="00C37F15"/>
    <w:rsid w:val="00C37F9D"/>
    <w:rsid w:val="00C37FE3"/>
    <w:rsid w:val="00C37FFD"/>
    <w:rsid w:val="00C4013E"/>
    <w:rsid w:val="00C401D1"/>
    <w:rsid w:val="00C403D0"/>
    <w:rsid w:val="00C40525"/>
    <w:rsid w:val="00C405C6"/>
    <w:rsid w:val="00C40702"/>
    <w:rsid w:val="00C4070F"/>
    <w:rsid w:val="00C40805"/>
    <w:rsid w:val="00C4082C"/>
    <w:rsid w:val="00C40A9B"/>
    <w:rsid w:val="00C40F9A"/>
    <w:rsid w:val="00C4107A"/>
    <w:rsid w:val="00C4108B"/>
    <w:rsid w:val="00C41189"/>
    <w:rsid w:val="00C41198"/>
    <w:rsid w:val="00C412BA"/>
    <w:rsid w:val="00C412C8"/>
    <w:rsid w:val="00C41355"/>
    <w:rsid w:val="00C41377"/>
    <w:rsid w:val="00C414C6"/>
    <w:rsid w:val="00C4155A"/>
    <w:rsid w:val="00C415A3"/>
    <w:rsid w:val="00C415F0"/>
    <w:rsid w:val="00C41614"/>
    <w:rsid w:val="00C41717"/>
    <w:rsid w:val="00C41754"/>
    <w:rsid w:val="00C4176B"/>
    <w:rsid w:val="00C417FE"/>
    <w:rsid w:val="00C41829"/>
    <w:rsid w:val="00C4185A"/>
    <w:rsid w:val="00C41AE8"/>
    <w:rsid w:val="00C41B4F"/>
    <w:rsid w:val="00C41BD6"/>
    <w:rsid w:val="00C41C69"/>
    <w:rsid w:val="00C41C8E"/>
    <w:rsid w:val="00C41DB6"/>
    <w:rsid w:val="00C41DBA"/>
    <w:rsid w:val="00C41E07"/>
    <w:rsid w:val="00C41E42"/>
    <w:rsid w:val="00C41F7D"/>
    <w:rsid w:val="00C41FC8"/>
    <w:rsid w:val="00C42026"/>
    <w:rsid w:val="00C42098"/>
    <w:rsid w:val="00C4211A"/>
    <w:rsid w:val="00C422E2"/>
    <w:rsid w:val="00C424D3"/>
    <w:rsid w:val="00C424DF"/>
    <w:rsid w:val="00C4251E"/>
    <w:rsid w:val="00C425BF"/>
    <w:rsid w:val="00C425D1"/>
    <w:rsid w:val="00C4273F"/>
    <w:rsid w:val="00C42910"/>
    <w:rsid w:val="00C42949"/>
    <w:rsid w:val="00C42AEF"/>
    <w:rsid w:val="00C42B2F"/>
    <w:rsid w:val="00C42BC8"/>
    <w:rsid w:val="00C42CA1"/>
    <w:rsid w:val="00C42CE3"/>
    <w:rsid w:val="00C42DAB"/>
    <w:rsid w:val="00C42E03"/>
    <w:rsid w:val="00C42E16"/>
    <w:rsid w:val="00C42E4F"/>
    <w:rsid w:val="00C43037"/>
    <w:rsid w:val="00C4307D"/>
    <w:rsid w:val="00C430B2"/>
    <w:rsid w:val="00C431D8"/>
    <w:rsid w:val="00C4328E"/>
    <w:rsid w:val="00C433D5"/>
    <w:rsid w:val="00C433E8"/>
    <w:rsid w:val="00C437F4"/>
    <w:rsid w:val="00C43890"/>
    <w:rsid w:val="00C438E8"/>
    <w:rsid w:val="00C43939"/>
    <w:rsid w:val="00C43A46"/>
    <w:rsid w:val="00C43C78"/>
    <w:rsid w:val="00C43D24"/>
    <w:rsid w:val="00C43D4C"/>
    <w:rsid w:val="00C43D90"/>
    <w:rsid w:val="00C43E90"/>
    <w:rsid w:val="00C43FDC"/>
    <w:rsid w:val="00C4402D"/>
    <w:rsid w:val="00C4402E"/>
    <w:rsid w:val="00C44102"/>
    <w:rsid w:val="00C44149"/>
    <w:rsid w:val="00C441FF"/>
    <w:rsid w:val="00C44439"/>
    <w:rsid w:val="00C44520"/>
    <w:rsid w:val="00C446C4"/>
    <w:rsid w:val="00C446E5"/>
    <w:rsid w:val="00C44884"/>
    <w:rsid w:val="00C44939"/>
    <w:rsid w:val="00C44956"/>
    <w:rsid w:val="00C449A5"/>
    <w:rsid w:val="00C44AA5"/>
    <w:rsid w:val="00C44B3E"/>
    <w:rsid w:val="00C44C30"/>
    <w:rsid w:val="00C44DE4"/>
    <w:rsid w:val="00C44E33"/>
    <w:rsid w:val="00C44F6B"/>
    <w:rsid w:val="00C44F87"/>
    <w:rsid w:val="00C45019"/>
    <w:rsid w:val="00C451E9"/>
    <w:rsid w:val="00C45308"/>
    <w:rsid w:val="00C45336"/>
    <w:rsid w:val="00C453FE"/>
    <w:rsid w:val="00C454A8"/>
    <w:rsid w:val="00C455DF"/>
    <w:rsid w:val="00C456C9"/>
    <w:rsid w:val="00C457A1"/>
    <w:rsid w:val="00C457CA"/>
    <w:rsid w:val="00C457FB"/>
    <w:rsid w:val="00C45812"/>
    <w:rsid w:val="00C458D5"/>
    <w:rsid w:val="00C458D6"/>
    <w:rsid w:val="00C4590E"/>
    <w:rsid w:val="00C45B7E"/>
    <w:rsid w:val="00C45CC6"/>
    <w:rsid w:val="00C45D03"/>
    <w:rsid w:val="00C45D7A"/>
    <w:rsid w:val="00C45D8C"/>
    <w:rsid w:val="00C45DC7"/>
    <w:rsid w:val="00C45DD4"/>
    <w:rsid w:val="00C45DD8"/>
    <w:rsid w:val="00C45E29"/>
    <w:rsid w:val="00C45E85"/>
    <w:rsid w:val="00C45ECD"/>
    <w:rsid w:val="00C45FB0"/>
    <w:rsid w:val="00C460C8"/>
    <w:rsid w:val="00C460D7"/>
    <w:rsid w:val="00C4619C"/>
    <w:rsid w:val="00C461C3"/>
    <w:rsid w:val="00C46232"/>
    <w:rsid w:val="00C46276"/>
    <w:rsid w:val="00C46381"/>
    <w:rsid w:val="00C4647B"/>
    <w:rsid w:val="00C46610"/>
    <w:rsid w:val="00C466BF"/>
    <w:rsid w:val="00C467BD"/>
    <w:rsid w:val="00C467C8"/>
    <w:rsid w:val="00C46844"/>
    <w:rsid w:val="00C46895"/>
    <w:rsid w:val="00C468E7"/>
    <w:rsid w:val="00C46924"/>
    <w:rsid w:val="00C469A3"/>
    <w:rsid w:val="00C469C1"/>
    <w:rsid w:val="00C46A18"/>
    <w:rsid w:val="00C46A34"/>
    <w:rsid w:val="00C46A3A"/>
    <w:rsid w:val="00C46B06"/>
    <w:rsid w:val="00C46B48"/>
    <w:rsid w:val="00C46C4A"/>
    <w:rsid w:val="00C46C5E"/>
    <w:rsid w:val="00C46D96"/>
    <w:rsid w:val="00C46DF5"/>
    <w:rsid w:val="00C47256"/>
    <w:rsid w:val="00C4730F"/>
    <w:rsid w:val="00C47558"/>
    <w:rsid w:val="00C47687"/>
    <w:rsid w:val="00C478E9"/>
    <w:rsid w:val="00C478F2"/>
    <w:rsid w:val="00C479D9"/>
    <w:rsid w:val="00C47B54"/>
    <w:rsid w:val="00C500C0"/>
    <w:rsid w:val="00C503CD"/>
    <w:rsid w:val="00C5041A"/>
    <w:rsid w:val="00C5058C"/>
    <w:rsid w:val="00C505FA"/>
    <w:rsid w:val="00C5075E"/>
    <w:rsid w:val="00C5078A"/>
    <w:rsid w:val="00C50820"/>
    <w:rsid w:val="00C5085C"/>
    <w:rsid w:val="00C50860"/>
    <w:rsid w:val="00C508A7"/>
    <w:rsid w:val="00C5098C"/>
    <w:rsid w:val="00C509CE"/>
    <w:rsid w:val="00C50B34"/>
    <w:rsid w:val="00C50B54"/>
    <w:rsid w:val="00C50CF4"/>
    <w:rsid w:val="00C50D1F"/>
    <w:rsid w:val="00C50DA6"/>
    <w:rsid w:val="00C50EDE"/>
    <w:rsid w:val="00C50F49"/>
    <w:rsid w:val="00C50FE9"/>
    <w:rsid w:val="00C50FF2"/>
    <w:rsid w:val="00C5107A"/>
    <w:rsid w:val="00C51113"/>
    <w:rsid w:val="00C51158"/>
    <w:rsid w:val="00C51257"/>
    <w:rsid w:val="00C51743"/>
    <w:rsid w:val="00C517A3"/>
    <w:rsid w:val="00C517D5"/>
    <w:rsid w:val="00C51A4C"/>
    <w:rsid w:val="00C51A60"/>
    <w:rsid w:val="00C51B6D"/>
    <w:rsid w:val="00C51B95"/>
    <w:rsid w:val="00C51C37"/>
    <w:rsid w:val="00C51DA8"/>
    <w:rsid w:val="00C51E24"/>
    <w:rsid w:val="00C51EDF"/>
    <w:rsid w:val="00C51F05"/>
    <w:rsid w:val="00C51FC2"/>
    <w:rsid w:val="00C52135"/>
    <w:rsid w:val="00C521C8"/>
    <w:rsid w:val="00C521E2"/>
    <w:rsid w:val="00C52214"/>
    <w:rsid w:val="00C52239"/>
    <w:rsid w:val="00C52612"/>
    <w:rsid w:val="00C52697"/>
    <w:rsid w:val="00C52702"/>
    <w:rsid w:val="00C52823"/>
    <w:rsid w:val="00C5282D"/>
    <w:rsid w:val="00C52A58"/>
    <w:rsid w:val="00C52B3C"/>
    <w:rsid w:val="00C52B6D"/>
    <w:rsid w:val="00C52C3E"/>
    <w:rsid w:val="00C52C99"/>
    <w:rsid w:val="00C52D3E"/>
    <w:rsid w:val="00C52E7C"/>
    <w:rsid w:val="00C52EA8"/>
    <w:rsid w:val="00C5300B"/>
    <w:rsid w:val="00C53110"/>
    <w:rsid w:val="00C53113"/>
    <w:rsid w:val="00C53133"/>
    <w:rsid w:val="00C531A9"/>
    <w:rsid w:val="00C5321A"/>
    <w:rsid w:val="00C53298"/>
    <w:rsid w:val="00C532B1"/>
    <w:rsid w:val="00C5347E"/>
    <w:rsid w:val="00C53539"/>
    <w:rsid w:val="00C5367F"/>
    <w:rsid w:val="00C53822"/>
    <w:rsid w:val="00C538DD"/>
    <w:rsid w:val="00C53977"/>
    <w:rsid w:val="00C539B5"/>
    <w:rsid w:val="00C53A03"/>
    <w:rsid w:val="00C53AFC"/>
    <w:rsid w:val="00C53B65"/>
    <w:rsid w:val="00C53C3D"/>
    <w:rsid w:val="00C53DD6"/>
    <w:rsid w:val="00C53EC5"/>
    <w:rsid w:val="00C53F8A"/>
    <w:rsid w:val="00C540A6"/>
    <w:rsid w:val="00C54132"/>
    <w:rsid w:val="00C54137"/>
    <w:rsid w:val="00C54149"/>
    <w:rsid w:val="00C541B2"/>
    <w:rsid w:val="00C5428A"/>
    <w:rsid w:val="00C54386"/>
    <w:rsid w:val="00C543D8"/>
    <w:rsid w:val="00C544B4"/>
    <w:rsid w:val="00C544D4"/>
    <w:rsid w:val="00C544EE"/>
    <w:rsid w:val="00C54693"/>
    <w:rsid w:val="00C5480F"/>
    <w:rsid w:val="00C548E6"/>
    <w:rsid w:val="00C54ADC"/>
    <w:rsid w:val="00C54B79"/>
    <w:rsid w:val="00C54D60"/>
    <w:rsid w:val="00C54D69"/>
    <w:rsid w:val="00C54F36"/>
    <w:rsid w:val="00C54FC5"/>
    <w:rsid w:val="00C55037"/>
    <w:rsid w:val="00C550C3"/>
    <w:rsid w:val="00C551DB"/>
    <w:rsid w:val="00C5526E"/>
    <w:rsid w:val="00C554AC"/>
    <w:rsid w:val="00C55758"/>
    <w:rsid w:val="00C557B1"/>
    <w:rsid w:val="00C55818"/>
    <w:rsid w:val="00C558AC"/>
    <w:rsid w:val="00C55A52"/>
    <w:rsid w:val="00C55B4D"/>
    <w:rsid w:val="00C55E63"/>
    <w:rsid w:val="00C55F29"/>
    <w:rsid w:val="00C56020"/>
    <w:rsid w:val="00C56108"/>
    <w:rsid w:val="00C56127"/>
    <w:rsid w:val="00C56159"/>
    <w:rsid w:val="00C561DC"/>
    <w:rsid w:val="00C5630C"/>
    <w:rsid w:val="00C564B5"/>
    <w:rsid w:val="00C564CD"/>
    <w:rsid w:val="00C565C0"/>
    <w:rsid w:val="00C56852"/>
    <w:rsid w:val="00C56B94"/>
    <w:rsid w:val="00C56C99"/>
    <w:rsid w:val="00C56E05"/>
    <w:rsid w:val="00C56E69"/>
    <w:rsid w:val="00C56E6E"/>
    <w:rsid w:val="00C56F76"/>
    <w:rsid w:val="00C56F9D"/>
    <w:rsid w:val="00C570CD"/>
    <w:rsid w:val="00C571C5"/>
    <w:rsid w:val="00C57215"/>
    <w:rsid w:val="00C572F1"/>
    <w:rsid w:val="00C572F3"/>
    <w:rsid w:val="00C57422"/>
    <w:rsid w:val="00C574D2"/>
    <w:rsid w:val="00C57884"/>
    <w:rsid w:val="00C579C0"/>
    <w:rsid w:val="00C579C7"/>
    <w:rsid w:val="00C57C0C"/>
    <w:rsid w:val="00C57C6C"/>
    <w:rsid w:val="00C57E3D"/>
    <w:rsid w:val="00C57E5B"/>
    <w:rsid w:val="00C60033"/>
    <w:rsid w:val="00C60149"/>
    <w:rsid w:val="00C60192"/>
    <w:rsid w:val="00C602C2"/>
    <w:rsid w:val="00C60367"/>
    <w:rsid w:val="00C60407"/>
    <w:rsid w:val="00C604B9"/>
    <w:rsid w:val="00C604CE"/>
    <w:rsid w:val="00C604D3"/>
    <w:rsid w:val="00C60615"/>
    <w:rsid w:val="00C606F1"/>
    <w:rsid w:val="00C607AF"/>
    <w:rsid w:val="00C60897"/>
    <w:rsid w:val="00C6094B"/>
    <w:rsid w:val="00C60A84"/>
    <w:rsid w:val="00C60A90"/>
    <w:rsid w:val="00C60AB0"/>
    <w:rsid w:val="00C60E17"/>
    <w:rsid w:val="00C60EFF"/>
    <w:rsid w:val="00C6119F"/>
    <w:rsid w:val="00C614A9"/>
    <w:rsid w:val="00C61536"/>
    <w:rsid w:val="00C61614"/>
    <w:rsid w:val="00C61615"/>
    <w:rsid w:val="00C6168E"/>
    <w:rsid w:val="00C61784"/>
    <w:rsid w:val="00C61806"/>
    <w:rsid w:val="00C61888"/>
    <w:rsid w:val="00C618FF"/>
    <w:rsid w:val="00C619AE"/>
    <w:rsid w:val="00C619EF"/>
    <w:rsid w:val="00C61AAC"/>
    <w:rsid w:val="00C61AE5"/>
    <w:rsid w:val="00C61E8D"/>
    <w:rsid w:val="00C61FC0"/>
    <w:rsid w:val="00C62079"/>
    <w:rsid w:val="00C620B9"/>
    <w:rsid w:val="00C620C2"/>
    <w:rsid w:val="00C620CA"/>
    <w:rsid w:val="00C62110"/>
    <w:rsid w:val="00C62139"/>
    <w:rsid w:val="00C623C3"/>
    <w:rsid w:val="00C624B6"/>
    <w:rsid w:val="00C62558"/>
    <w:rsid w:val="00C6269F"/>
    <w:rsid w:val="00C626F5"/>
    <w:rsid w:val="00C62999"/>
    <w:rsid w:val="00C62A37"/>
    <w:rsid w:val="00C6308C"/>
    <w:rsid w:val="00C630BA"/>
    <w:rsid w:val="00C631C5"/>
    <w:rsid w:val="00C631E8"/>
    <w:rsid w:val="00C631FC"/>
    <w:rsid w:val="00C6325C"/>
    <w:rsid w:val="00C632D9"/>
    <w:rsid w:val="00C63316"/>
    <w:rsid w:val="00C6331C"/>
    <w:rsid w:val="00C6334E"/>
    <w:rsid w:val="00C633C1"/>
    <w:rsid w:val="00C633F6"/>
    <w:rsid w:val="00C634D9"/>
    <w:rsid w:val="00C634DD"/>
    <w:rsid w:val="00C634F2"/>
    <w:rsid w:val="00C63643"/>
    <w:rsid w:val="00C6365F"/>
    <w:rsid w:val="00C636B3"/>
    <w:rsid w:val="00C63829"/>
    <w:rsid w:val="00C63938"/>
    <w:rsid w:val="00C639DE"/>
    <w:rsid w:val="00C63A4A"/>
    <w:rsid w:val="00C63ADB"/>
    <w:rsid w:val="00C63B37"/>
    <w:rsid w:val="00C63C05"/>
    <w:rsid w:val="00C63C70"/>
    <w:rsid w:val="00C63DC2"/>
    <w:rsid w:val="00C63E4E"/>
    <w:rsid w:val="00C64191"/>
    <w:rsid w:val="00C642C4"/>
    <w:rsid w:val="00C644A7"/>
    <w:rsid w:val="00C644B7"/>
    <w:rsid w:val="00C644D0"/>
    <w:rsid w:val="00C64567"/>
    <w:rsid w:val="00C64861"/>
    <w:rsid w:val="00C648F5"/>
    <w:rsid w:val="00C64A58"/>
    <w:rsid w:val="00C64D56"/>
    <w:rsid w:val="00C64E6B"/>
    <w:rsid w:val="00C64E77"/>
    <w:rsid w:val="00C64F2E"/>
    <w:rsid w:val="00C64FB0"/>
    <w:rsid w:val="00C650E5"/>
    <w:rsid w:val="00C6514A"/>
    <w:rsid w:val="00C65165"/>
    <w:rsid w:val="00C651C6"/>
    <w:rsid w:val="00C6531C"/>
    <w:rsid w:val="00C6543F"/>
    <w:rsid w:val="00C65542"/>
    <w:rsid w:val="00C6572C"/>
    <w:rsid w:val="00C65825"/>
    <w:rsid w:val="00C6584F"/>
    <w:rsid w:val="00C658C8"/>
    <w:rsid w:val="00C658E2"/>
    <w:rsid w:val="00C65957"/>
    <w:rsid w:val="00C6596E"/>
    <w:rsid w:val="00C659EC"/>
    <w:rsid w:val="00C65A8C"/>
    <w:rsid w:val="00C65A8D"/>
    <w:rsid w:val="00C65B82"/>
    <w:rsid w:val="00C65F24"/>
    <w:rsid w:val="00C6600E"/>
    <w:rsid w:val="00C6606C"/>
    <w:rsid w:val="00C66079"/>
    <w:rsid w:val="00C660F3"/>
    <w:rsid w:val="00C6637F"/>
    <w:rsid w:val="00C6644C"/>
    <w:rsid w:val="00C664A1"/>
    <w:rsid w:val="00C6650C"/>
    <w:rsid w:val="00C665B1"/>
    <w:rsid w:val="00C66735"/>
    <w:rsid w:val="00C667E5"/>
    <w:rsid w:val="00C6687E"/>
    <w:rsid w:val="00C668B3"/>
    <w:rsid w:val="00C66BAE"/>
    <w:rsid w:val="00C66BE4"/>
    <w:rsid w:val="00C66C28"/>
    <w:rsid w:val="00C66D38"/>
    <w:rsid w:val="00C66E95"/>
    <w:rsid w:val="00C66FEF"/>
    <w:rsid w:val="00C671E0"/>
    <w:rsid w:val="00C67201"/>
    <w:rsid w:val="00C67359"/>
    <w:rsid w:val="00C67626"/>
    <w:rsid w:val="00C67690"/>
    <w:rsid w:val="00C6781C"/>
    <w:rsid w:val="00C6783C"/>
    <w:rsid w:val="00C67874"/>
    <w:rsid w:val="00C67886"/>
    <w:rsid w:val="00C67B1F"/>
    <w:rsid w:val="00C67B49"/>
    <w:rsid w:val="00C67BA9"/>
    <w:rsid w:val="00C67C5B"/>
    <w:rsid w:val="00C67E2E"/>
    <w:rsid w:val="00C67E3A"/>
    <w:rsid w:val="00C67EF4"/>
    <w:rsid w:val="00C67F92"/>
    <w:rsid w:val="00C700AA"/>
    <w:rsid w:val="00C701E1"/>
    <w:rsid w:val="00C7027B"/>
    <w:rsid w:val="00C70293"/>
    <w:rsid w:val="00C704F1"/>
    <w:rsid w:val="00C7073E"/>
    <w:rsid w:val="00C70779"/>
    <w:rsid w:val="00C7096F"/>
    <w:rsid w:val="00C70991"/>
    <w:rsid w:val="00C709D9"/>
    <w:rsid w:val="00C70A25"/>
    <w:rsid w:val="00C70B08"/>
    <w:rsid w:val="00C70C35"/>
    <w:rsid w:val="00C70E77"/>
    <w:rsid w:val="00C71102"/>
    <w:rsid w:val="00C711C3"/>
    <w:rsid w:val="00C712EE"/>
    <w:rsid w:val="00C71339"/>
    <w:rsid w:val="00C715CB"/>
    <w:rsid w:val="00C718B9"/>
    <w:rsid w:val="00C71976"/>
    <w:rsid w:val="00C71A37"/>
    <w:rsid w:val="00C71A9D"/>
    <w:rsid w:val="00C71CE2"/>
    <w:rsid w:val="00C71CE4"/>
    <w:rsid w:val="00C71E0A"/>
    <w:rsid w:val="00C71FC1"/>
    <w:rsid w:val="00C71FE4"/>
    <w:rsid w:val="00C7219C"/>
    <w:rsid w:val="00C7224E"/>
    <w:rsid w:val="00C722CB"/>
    <w:rsid w:val="00C72377"/>
    <w:rsid w:val="00C72572"/>
    <w:rsid w:val="00C72B48"/>
    <w:rsid w:val="00C72B52"/>
    <w:rsid w:val="00C72BEA"/>
    <w:rsid w:val="00C72C08"/>
    <w:rsid w:val="00C72C6F"/>
    <w:rsid w:val="00C72DFC"/>
    <w:rsid w:val="00C72E5F"/>
    <w:rsid w:val="00C72F1C"/>
    <w:rsid w:val="00C72F3F"/>
    <w:rsid w:val="00C7300A"/>
    <w:rsid w:val="00C73060"/>
    <w:rsid w:val="00C73159"/>
    <w:rsid w:val="00C731DC"/>
    <w:rsid w:val="00C73270"/>
    <w:rsid w:val="00C73310"/>
    <w:rsid w:val="00C73456"/>
    <w:rsid w:val="00C7364D"/>
    <w:rsid w:val="00C736AC"/>
    <w:rsid w:val="00C7379F"/>
    <w:rsid w:val="00C737F8"/>
    <w:rsid w:val="00C738AE"/>
    <w:rsid w:val="00C738F0"/>
    <w:rsid w:val="00C739EF"/>
    <w:rsid w:val="00C73A9E"/>
    <w:rsid w:val="00C73AE3"/>
    <w:rsid w:val="00C73B26"/>
    <w:rsid w:val="00C73B78"/>
    <w:rsid w:val="00C73BEB"/>
    <w:rsid w:val="00C73C1F"/>
    <w:rsid w:val="00C73C89"/>
    <w:rsid w:val="00C73CB0"/>
    <w:rsid w:val="00C73CCC"/>
    <w:rsid w:val="00C73CD2"/>
    <w:rsid w:val="00C73D29"/>
    <w:rsid w:val="00C73E9E"/>
    <w:rsid w:val="00C73FBE"/>
    <w:rsid w:val="00C7427B"/>
    <w:rsid w:val="00C74291"/>
    <w:rsid w:val="00C742EF"/>
    <w:rsid w:val="00C74577"/>
    <w:rsid w:val="00C745FD"/>
    <w:rsid w:val="00C7460A"/>
    <w:rsid w:val="00C746D7"/>
    <w:rsid w:val="00C7470B"/>
    <w:rsid w:val="00C74731"/>
    <w:rsid w:val="00C74855"/>
    <w:rsid w:val="00C74893"/>
    <w:rsid w:val="00C74983"/>
    <w:rsid w:val="00C7499A"/>
    <w:rsid w:val="00C749E9"/>
    <w:rsid w:val="00C74A06"/>
    <w:rsid w:val="00C74A1A"/>
    <w:rsid w:val="00C74A9D"/>
    <w:rsid w:val="00C74E18"/>
    <w:rsid w:val="00C74E4A"/>
    <w:rsid w:val="00C74E99"/>
    <w:rsid w:val="00C74F2B"/>
    <w:rsid w:val="00C74F41"/>
    <w:rsid w:val="00C74F4D"/>
    <w:rsid w:val="00C750F1"/>
    <w:rsid w:val="00C75115"/>
    <w:rsid w:val="00C752C0"/>
    <w:rsid w:val="00C75322"/>
    <w:rsid w:val="00C753BF"/>
    <w:rsid w:val="00C754CD"/>
    <w:rsid w:val="00C754D9"/>
    <w:rsid w:val="00C755B6"/>
    <w:rsid w:val="00C75829"/>
    <w:rsid w:val="00C758BE"/>
    <w:rsid w:val="00C7592F"/>
    <w:rsid w:val="00C75A7A"/>
    <w:rsid w:val="00C75AAD"/>
    <w:rsid w:val="00C75B76"/>
    <w:rsid w:val="00C75C1C"/>
    <w:rsid w:val="00C75CDF"/>
    <w:rsid w:val="00C75D2F"/>
    <w:rsid w:val="00C75D6F"/>
    <w:rsid w:val="00C75DDC"/>
    <w:rsid w:val="00C75E79"/>
    <w:rsid w:val="00C760BB"/>
    <w:rsid w:val="00C76147"/>
    <w:rsid w:val="00C76205"/>
    <w:rsid w:val="00C763C2"/>
    <w:rsid w:val="00C765F9"/>
    <w:rsid w:val="00C7672E"/>
    <w:rsid w:val="00C769D3"/>
    <w:rsid w:val="00C76B03"/>
    <w:rsid w:val="00C76BF5"/>
    <w:rsid w:val="00C76CBE"/>
    <w:rsid w:val="00C76E95"/>
    <w:rsid w:val="00C76E9C"/>
    <w:rsid w:val="00C76F97"/>
    <w:rsid w:val="00C77150"/>
    <w:rsid w:val="00C7715B"/>
    <w:rsid w:val="00C771EE"/>
    <w:rsid w:val="00C772CF"/>
    <w:rsid w:val="00C7736C"/>
    <w:rsid w:val="00C77486"/>
    <w:rsid w:val="00C77655"/>
    <w:rsid w:val="00C776A9"/>
    <w:rsid w:val="00C77762"/>
    <w:rsid w:val="00C777AB"/>
    <w:rsid w:val="00C77956"/>
    <w:rsid w:val="00C77968"/>
    <w:rsid w:val="00C77A4F"/>
    <w:rsid w:val="00C77ABC"/>
    <w:rsid w:val="00C77D33"/>
    <w:rsid w:val="00C77E0E"/>
    <w:rsid w:val="00C77EB9"/>
    <w:rsid w:val="00C77EDA"/>
    <w:rsid w:val="00C77F0F"/>
    <w:rsid w:val="00C77F2D"/>
    <w:rsid w:val="00C8005D"/>
    <w:rsid w:val="00C8019B"/>
    <w:rsid w:val="00C801BC"/>
    <w:rsid w:val="00C80289"/>
    <w:rsid w:val="00C80517"/>
    <w:rsid w:val="00C80618"/>
    <w:rsid w:val="00C8070B"/>
    <w:rsid w:val="00C807F4"/>
    <w:rsid w:val="00C809C8"/>
    <w:rsid w:val="00C80A1E"/>
    <w:rsid w:val="00C80A42"/>
    <w:rsid w:val="00C80B84"/>
    <w:rsid w:val="00C80B9C"/>
    <w:rsid w:val="00C80BA9"/>
    <w:rsid w:val="00C80C23"/>
    <w:rsid w:val="00C80D36"/>
    <w:rsid w:val="00C80D65"/>
    <w:rsid w:val="00C80DD7"/>
    <w:rsid w:val="00C80DFE"/>
    <w:rsid w:val="00C80ED6"/>
    <w:rsid w:val="00C8100A"/>
    <w:rsid w:val="00C81059"/>
    <w:rsid w:val="00C81109"/>
    <w:rsid w:val="00C811C7"/>
    <w:rsid w:val="00C81252"/>
    <w:rsid w:val="00C812A0"/>
    <w:rsid w:val="00C81384"/>
    <w:rsid w:val="00C8139B"/>
    <w:rsid w:val="00C813FF"/>
    <w:rsid w:val="00C81446"/>
    <w:rsid w:val="00C81573"/>
    <w:rsid w:val="00C815DC"/>
    <w:rsid w:val="00C81623"/>
    <w:rsid w:val="00C819C9"/>
    <w:rsid w:val="00C81AEA"/>
    <w:rsid w:val="00C81C5B"/>
    <w:rsid w:val="00C81CA5"/>
    <w:rsid w:val="00C81D96"/>
    <w:rsid w:val="00C81DBB"/>
    <w:rsid w:val="00C81E24"/>
    <w:rsid w:val="00C81FF2"/>
    <w:rsid w:val="00C82031"/>
    <w:rsid w:val="00C82084"/>
    <w:rsid w:val="00C82086"/>
    <w:rsid w:val="00C82426"/>
    <w:rsid w:val="00C824AB"/>
    <w:rsid w:val="00C8266C"/>
    <w:rsid w:val="00C8268D"/>
    <w:rsid w:val="00C8281F"/>
    <w:rsid w:val="00C828AA"/>
    <w:rsid w:val="00C82933"/>
    <w:rsid w:val="00C82C19"/>
    <w:rsid w:val="00C82C7A"/>
    <w:rsid w:val="00C82C7B"/>
    <w:rsid w:val="00C82ECE"/>
    <w:rsid w:val="00C82F47"/>
    <w:rsid w:val="00C82F5E"/>
    <w:rsid w:val="00C82FD5"/>
    <w:rsid w:val="00C82FF7"/>
    <w:rsid w:val="00C8309B"/>
    <w:rsid w:val="00C830B4"/>
    <w:rsid w:val="00C83466"/>
    <w:rsid w:val="00C834B1"/>
    <w:rsid w:val="00C834D0"/>
    <w:rsid w:val="00C835F1"/>
    <w:rsid w:val="00C8371D"/>
    <w:rsid w:val="00C83728"/>
    <w:rsid w:val="00C8381C"/>
    <w:rsid w:val="00C83882"/>
    <w:rsid w:val="00C838E4"/>
    <w:rsid w:val="00C8398E"/>
    <w:rsid w:val="00C8399E"/>
    <w:rsid w:val="00C83ABB"/>
    <w:rsid w:val="00C83AFF"/>
    <w:rsid w:val="00C83B03"/>
    <w:rsid w:val="00C83CF3"/>
    <w:rsid w:val="00C83DED"/>
    <w:rsid w:val="00C83E57"/>
    <w:rsid w:val="00C83F20"/>
    <w:rsid w:val="00C83F21"/>
    <w:rsid w:val="00C84020"/>
    <w:rsid w:val="00C84029"/>
    <w:rsid w:val="00C8407D"/>
    <w:rsid w:val="00C84178"/>
    <w:rsid w:val="00C841C2"/>
    <w:rsid w:val="00C842BE"/>
    <w:rsid w:val="00C8470E"/>
    <w:rsid w:val="00C84753"/>
    <w:rsid w:val="00C847DB"/>
    <w:rsid w:val="00C84802"/>
    <w:rsid w:val="00C8488B"/>
    <w:rsid w:val="00C84939"/>
    <w:rsid w:val="00C84AA9"/>
    <w:rsid w:val="00C84D7B"/>
    <w:rsid w:val="00C84DD4"/>
    <w:rsid w:val="00C84E32"/>
    <w:rsid w:val="00C8501E"/>
    <w:rsid w:val="00C8503E"/>
    <w:rsid w:val="00C85045"/>
    <w:rsid w:val="00C850C7"/>
    <w:rsid w:val="00C8517A"/>
    <w:rsid w:val="00C85193"/>
    <w:rsid w:val="00C853C8"/>
    <w:rsid w:val="00C854AE"/>
    <w:rsid w:val="00C854FE"/>
    <w:rsid w:val="00C85649"/>
    <w:rsid w:val="00C8575D"/>
    <w:rsid w:val="00C857B5"/>
    <w:rsid w:val="00C85892"/>
    <w:rsid w:val="00C85A25"/>
    <w:rsid w:val="00C85A4D"/>
    <w:rsid w:val="00C85B5F"/>
    <w:rsid w:val="00C85C33"/>
    <w:rsid w:val="00C85D83"/>
    <w:rsid w:val="00C85DAB"/>
    <w:rsid w:val="00C85E6D"/>
    <w:rsid w:val="00C85F60"/>
    <w:rsid w:val="00C85FC0"/>
    <w:rsid w:val="00C85FE1"/>
    <w:rsid w:val="00C86040"/>
    <w:rsid w:val="00C86056"/>
    <w:rsid w:val="00C86148"/>
    <w:rsid w:val="00C86168"/>
    <w:rsid w:val="00C861DF"/>
    <w:rsid w:val="00C861F1"/>
    <w:rsid w:val="00C86256"/>
    <w:rsid w:val="00C86303"/>
    <w:rsid w:val="00C863FB"/>
    <w:rsid w:val="00C86564"/>
    <w:rsid w:val="00C86656"/>
    <w:rsid w:val="00C86661"/>
    <w:rsid w:val="00C868A7"/>
    <w:rsid w:val="00C86A2D"/>
    <w:rsid w:val="00C86A69"/>
    <w:rsid w:val="00C86A8B"/>
    <w:rsid w:val="00C86B38"/>
    <w:rsid w:val="00C86C36"/>
    <w:rsid w:val="00C86CA7"/>
    <w:rsid w:val="00C86D26"/>
    <w:rsid w:val="00C86E22"/>
    <w:rsid w:val="00C86EA1"/>
    <w:rsid w:val="00C86F67"/>
    <w:rsid w:val="00C87210"/>
    <w:rsid w:val="00C8722D"/>
    <w:rsid w:val="00C8724D"/>
    <w:rsid w:val="00C87270"/>
    <w:rsid w:val="00C8739D"/>
    <w:rsid w:val="00C874C6"/>
    <w:rsid w:val="00C87544"/>
    <w:rsid w:val="00C87597"/>
    <w:rsid w:val="00C87693"/>
    <w:rsid w:val="00C87702"/>
    <w:rsid w:val="00C87729"/>
    <w:rsid w:val="00C8773B"/>
    <w:rsid w:val="00C8778B"/>
    <w:rsid w:val="00C87875"/>
    <w:rsid w:val="00C8793C"/>
    <w:rsid w:val="00C87967"/>
    <w:rsid w:val="00C87A27"/>
    <w:rsid w:val="00C87A7E"/>
    <w:rsid w:val="00C87BE5"/>
    <w:rsid w:val="00C87C6C"/>
    <w:rsid w:val="00C87D7C"/>
    <w:rsid w:val="00C90099"/>
    <w:rsid w:val="00C90160"/>
    <w:rsid w:val="00C901C2"/>
    <w:rsid w:val="00C9057B"/>
    <w:rsid w:val="00C9059B"/>
    <w:rsid w:val="00C905AF"/>
    <w:rsid w:val="00C905C6"/>
    <w:rsid w:val="00C905E7"/>
    <w:rsid w:val="00C905F0"/>
    <w:rsid w:val="00C906DD"/>
    <w:rsid w:val="00C906E8"/>
    <w:rsid w:val="00C908D3"/>
    <w:rsid w:val="00C908E9"/>
    <w:rsid w:val="00C90956"/>
    <w:rsid w:val="00C90982"/>
    <w:rsid w:val="00C909E8"/>
    <w:rsid w:val="00C90B26"/>
    <w:rsid w:val="00C90B54"/>
    <w:rsid w:val="00C90CA5"/>
    <w:rsid w:val="00C90D1F"/>
    <w:rsid w:val="00C90D28"/>
    <w:rsid w:val="00C90DBC"/>
    <w:rsid w:val="00C90EF1"/>
    <w:rsid w:val="00C90F9D"/>
    <w:rsid w:val="00C910A5"/>
    <w:rsid w:val="00C91105"/>
    <w:rsid w:val="00C91214"/>
    <w:rsid w:val="00C9135A"/>
    <w:rsid w:val="00C9135B"/>
    <w:rsid w:val="00C91494"/>
    <w:rsid w:val="00C915B3"/>
    <w:rsid w:val="00C915FB"/>
    <w:rsid w:val="00C916FA"/>
    <w:rsid w:val="00C9170A"/>
    <w:rsid w:val="00C91AA7"/>
    <w:rsid w:val="00C91BA1"/>
    <w:rsid w:val="00C91BD8"/>
    <w:rsid w:val="00C91CE1"/>
    <w:rsid w:val="00C91D57"/>
    <w:rsid w:val="00C91F8B"/>
    <w:rsid w:val="00C91FD1"/>
    <w:rsid w:val="00C92085"/>
    <w:rsid w:val="00C9208C"/>
    <w:rsid w:val="00C92266"/>
    <w:rsid w:val="00C9232C"/>
    <w:rsid w:val="00C923C3"/>
    <w:rsid w:val="00C924E0"/>
    <w:rsid w:val="00C925A7"/>
    <w:rsid w:val="00C92614"/>
    <w:rsid w:val="00C9266C"/>
    <w:rsid w:val="00C926CC"/>
    <w:rsid w:val="00C92997"/>
    <w:rsid w:val="00C929F5"/>
    <w:rsid w:val="00C92AB5"/>
    <w:rsid w:val="00C92B6F"/>
    <w:rsid w:val="00C92C8A"/>
    <w:rsid w:val="00C92D78"/>
    <w:rsid w:val="00C92E5F"/>
    <w:rsid w:val="00C92EE3"/>
    <w:rsid w:val="00C92F21"/>
    <w:rsid w:val="00C92F76"/>
    <w:rsid w:val="00C93056"/>
    <w:rsid w:val="00C930F7"/>
    <w:rsid w:val="00C931B9"/>
    <w:rsid w:val="00C932BF"/>
    <w:rsid w:val="00C9356E"/>
    <w:rsid w:val="00C935EC"/>
    <w:rsid w:val="00C936C9"/>
    <w:rsid w:val="00C9371E"/>
    <w:rsid w:val="00C93903"/>
    <w:rsid w:val="00C939F9"/>
    <w:rsid w:val="00C93AF5"/>
    <w:rsid w:val="00C93D3E"/>
    <w:rsid w:val="00C93E91"/>
    <w:rsid w:val="00C93F0D"/>
    <w:rsid w:val="00C93F50"/>
    <w:rsid w:val="00C941D8"/>
    <w:rsid w:val="00C94286"/>
    <w:rsid w:val="00C942D8"/>
    <w:rsid w:val="00C942DB"/>
    <w:rsid w:val="00C94334"/>
    <w:rsid w:val="00C94389"/>
    <w:rsid w:val="00C944DD"/>
    <w:rsid w:val="00C94561"/>
    <w:rsid w:val="00C94624"/>
    <w:rsid w:val="00C946AA"/>
    <w:rsid w:val="00C947FE"/>
    <w:rsid w:val="00C9499E"/>
    <w:rsid w:val="00C94A0B"/>
    <w:rsid w:val="00C94A22"/>
    <w:rsid w:val="00C94A23"/>
    <w:rsid w:val="00C94AB3"/>
    <w:rsid w:val="00C94B4A"/>
    <w:rsid w:val="00C94C54"/>
    <w:rsid w:val="00C94CDE"/>
    <w:rsid w:val="00C94E02"/>
    <w:rsid w:val="00C9508B"/>
    <w:rsid w:val="00C950CE"/>
    <w:rsid w:val="00C950ED"/>
    <w:rsid w:val="00C95146"/>
    <w:rsid w:val="00C951EF"/>
    <w:rsid w:val="00C954BB"/>
    <w:rsid w:val="00C954F5"/>
    <w:rsid w:val="00C9557F"/>
    <w:rsid w:val="00C955D9"/>
    <w:rsid w:val="00C957DC"/>
    <w:rsid w:val="00C95804"/>
    <w:rsid w:val="00C95926"/>
    <w:rsid w:val="00C95983"/>
    <w:rsid w:val="00C95A46"/>
    <w:rsid w:val="00C95A5B"/>
    <w:rsid w:val="00C95B51"/>
    <w:rsid w:val="00C95C57"/>
    <w:rsid w:val="00C95CBF"/>
    <w:rsid w:val="00C95E3C"/>
    <w:rsid w:val="00C95E3F"/>
    <w:rsid w:val="00C95E56"/>
    <w:rsid w:val="00C95F42"/>
    <w:rsid w:val="00C96035"/>
    <w:rsid w:val="00C96125"/>
    <w:rsid w:val="00C9619E"/>
    <w:rsid w:val="00C961D7"/>
    <w:rsid w:val="00C96321"/>
    <w:rsid w:val="00C963EE"/>
    <w:rsid w:val="00C9665E"/>
    <w:rsid w:val="00C9669E"/>
    <w:rsid w:val="00C966C8"/>
    <w:rsid w:val="00C966D5"/>
    <w:rsid w:val="00C96761"/>
    <w:rsid w:val="00C969B4"/>
    <w:rsid w:val="00C96A37"/>
    <w:rsid w:val="00C96C78"/>
    <w:rsid w:val="00C96C7B"/>
    <w:rsid w:val="00C96EAC"/>
    <w:rsid w:val="00C96FA2"/>
    <w:rsid w:val="00C9715F"/>
    <w:rsid w:val="00C971CA"/>
    <w:rsid w:val="00C97609"/>
    <w:rsid w:val="00C97644"/>
    <w:rsid w:val="00C97709"/>
    <w:rsid w:val="00C97A27"/>
    <w:rsid w:val="00C97AD3"/>
    <w:rsid w:val="00C97AF1"/>
    <w:rsid w:val="00C97C26"/>
    <w:rsid w:val="00C97CC8"/>
    <w:rsid w:val="00C97D7D"/>
    <w:rsid w:val="00C97DF4"/>
    <w:rsid w:val="00C97EAE"/>
    <w:rsid w:val="00C97F5B"/>
    <w:rsid w:val="00CA0032"/>
    <w:rsid w:val="00CA0052"/>
    <w:rsid w:val="00CA0191"/>
    <w:rsid w:val="00CA01E1"/>
    <w:rsid w:val="00CA03BB"/>
    <w:rsid w:val="00CA04AB"/>
    <w:rsid w:val="00CA0900"/>
    <w:rsid w:val="00CA0967"/>
    <w:rsid w:val="00CA099A"/>
    <w:rsid w:val="00CA09CE"/>
    <w:rsid w:val="00CA0AB4"/>
    <w:rsid w:val="00CA0BF1"/>
    <w:rsid w:val="00CA0D8F"/>
    <w:rsid w:val="00CA108D"/>
    <w:rsid w:val="00CA1188"/>
    <w:rsid w:val="00CA1419"/>
    <w:rsid w:val="00CA15A8"/>
    <w:rsid w:val="00CA15EB"/>
    <w:rsid w:val="00CA168E"/>
    <w:rsid w:val="00CA16FA"/>
    <w:rsid w:val="00CA1871"/>
    <w:rsid w:val="00CA192A"/>
    <w:rsid w:val="00CA1986"/>
    <w:rsid w:val="00CA19F1"/>
    <w:rsid w:val="00CA1A1F"/>
    <w:rsid w:val="00CA1B46"/>
    <w:rsid w:val="00CA1B56"/>
    <w:rsid w:val="00CA1B80"/>
    <w:rsid w:val="00CA1B9F"/>
    <w:rsid w:val="00CA1D21"/>
    <w:rsid w:val="00CA1D44"/>
    <w:rsid w:val="00CA1D94"/>
    <w:rsid w:val="00CA1E54"/>
    <w:rsid w:val="00CA1E60"/>
    <w:rsid w:val="00CA1EB1"/>
    <w:rsid w:val="00CA1F10"/>
    <w:rsid w:val="00CA1FDB"/>
    <w:rsid w:val="00CA21F0"/>
    <w:rsid w:val="00CA22CD"/>
    <w:rsid w:val="00CA2576"/>
    <w:rsid w:val="00CA25F9"/>
    <w:rsid w:val="00CA2944"/>
    <w:rsid w:val="00CA2CFF"/>
    <w:rsid w:val="00CA2DA7"/>
    <w:rsid w:val="00CA2EA2"/>
    <w:rsid w:val="00CA2EAB"/>
    <w:rsid w:val="00CA2F4B"/>
    <w:rsid w:val="00CA3065"/>
    <w:rsid w:val="00CA327D"/>
    <w:rsid w:val="00CA3408"/>
    <w:rsid w:val="00CA345C"/>
    <w:rsid w:val="00CA362F"/>
    <w:rsid w:val="00CA366E"/>
    <w:rsid w:val="00CA3802"/>
    <w:rsid w:val="00CA3922"/>
    <w:rsid w:val="00CA397E"/>
    <w:rsid w:val="00CA39E8"/>
    <w:rsid w:val="00CA3AFB"/>
    <w:rsid w:val="00CA3CB7"/>
    <w:rsid w:val="00CA3D1D"/>
    <w:rsid w:val="00CA3DF0"/>
    <w:rsid w:val="00CA3E13"/>
    <w:rsid w:val="00CA3EF1"/>
    <w:rsid w:val="00CA4224"/>
    <w:rsid w:val="00CA42AC"/>
    <w:rsid w:val="00CA4376"/>
    <w:rsid w:val="00CA43BD"/>
    <w:rsid w:val="00CA44DC"/>
    <w:rsid w:val="00CA44F7"/>
    <w:rsid w:val="00CA45F2"/>
    <w:rsid w:val="00CA467B"/>
    <w:rsid w:val="00CA476C"/>
    <w:rsid w:val="00CA4793"/>
    <w:rsid w:val="00CA4AA3"/>
    <w:rsid w:val="00CA4B22"/>
    <w:rsid w:val="00CA4C86"/>
    <w:rsid w:val="00CA4D53"/>
    <w:rsid w:val="00CA4DA8"/>
    <w:rsid w:val="00CA4F6C"/>
    <w:rsid w:val="00CA5126"/>
    <w:rsid w:val="00CA515B"/>
    <w:rsid w:val="00CA5195"/>
    <w:rsid w:val="00CA53E6"/>
    <w:rsid w:val="00CA540E"/>
    <w:rsid w:val="00CA5423"/>
    <w:rsid w:val="00CA556F"/>
    <w:rsid w:val="00CA55B5"/>
    <w:rsid w:val="00CA5796"/>
    <w:rsid w:val="00CA579C"/>
    <w:rsid w:val="00CA5967"/>
    <w:rsid w:val="00CA5AF0"/>
    <w:rsid w:val="00CA5BD8"/>
    <w:rsid w:val="00CA5C0E"/>
    <w:rsid w:val="00CA5C67"/>
    <w:rsid w:val="00CA5C6F"/>
    <w:rsid w:val="00CA5CDB"/>
    <w:rsid w:val="00CA5D6C"/>
    <w:rsid w:val="00CA5E91"/>
    <w:rsid w:val="00CA60FD"/>
    <w:rsid w:val="00CA61BE"/>
    <w:rsid w:val="00CA62E1"/>
    <w:rsid w:val="00CA638D"/>
    <w:rsid w:val="00CA638F"/>
    <w:rsid w:val="00CA640B"/>
    <w:rsid w:val="00CA6473"/>
    <w:rsid w:val="00CA6857"/>
    <w:rsid w:val="00CA6AC3"/>
    <w:rsid w:val="00CA6C41"/>
    <w:rsid w:val="00CA6C5C"/>
    <w:rsid w:val="00CA6C8F"/>
    <w:rsid w:val="00CA6DC7"/>
    <w:rsid w:val="00CA6DFF"/>
    <w:rsid w:val="00CA6E5D"/>
    <w:rsid w:val="00CA6FCD"/>
    <w:rsid w:val="00CA7095"/>
    <w:rsid w:val="00CA70D5"/>
    <w:rsid w:val="00CA71B8"/>
    <w:rsid w:val="00CA73AA"/>
    <w:rsid w:val="00CA74C7"/>
    <w:rsid w:val="00CA757D"/>
    <w:rsid w:val="00CA75E2"/>
    <w:rsid w:val="00CA7770"/>
    <w:rsid w:val="00CA777E"/>
    <w:rsid w:val="00CA7938"/>
    <w:rsid w:val="00CA7A7B"/>
    <w:rsid w:val="00CA7C7D"/>
    <w:rsid w:val="00CA7D1D"/>
    <w:rsid w:val="00CA7D89"/>
    <w:rsid w:val="00CA7DC5"/>
    <w:rsid w:val="00CA7F7C"/>
    <w:rsid w:val="00CB0064"/>
    <w:rsid w:val="00CB019B"/>
    <w:rsid w:val="00CB03F9"/>
    <w:rsid w:val="00CB048C"/>
    <w:rsid w:val="00CB0629"/>
    <w:rsid w:val="00CB06C5"/>
    <w:rsid w:val="00CB078D"/>
    <w:rsid w:val="00CB0830"/>
    <w:rsid w:val="00CB0A71"/>
    <w:rsid w:val="00CB0B0E"/>
    <w:rsid w:val="00CB0D85"/>
    <w:rsid w:val="00CB0E6B"/>
    <w:rsid w:val="00CB12FE"/>
    <w:rsid w:val="00CB1303"/>
    <w:rsid w:val="00CB1355"/>
    <w:rsid w:val="00CB13A7"/>
    <w:rsid w:val="00CB13FF"/>
    <w:rsid w:val="00CB147B"/>
    <w:rsid w:val="00CB1738"/>
    <w:rsid w:val="00CB17BA"/>
    <w:rsid w:val="00CB17FF"/>
    <w:rsid w:val="00CB18F8"/>
    <w:rsid w:val="00CB1905"/>
    <w:rsid w:val="00CB19C3"/>
    <w:rsid w:val="00CB1AA9"/>
    <w:rsid w:val="00CB1AAC"/>
    <w:rsid w:val="00CB1B23"/>
    <w:rsid w:val="00CB1B33"/>
    <w:rsid w:val="00CB1BF9"/>
    <w:rsid w:val="00CB1C36"/>
    <w:rsid w:val="00CB1C4A"/>
    <w:rsid w:val="00CB1F2E"/>
    <w:rsid w:val="00CB1F33"/>
    <w:rsid w:val="00CB1FCA"/>
    <w:rsid w:val="00CB20FF"/>
    <w:rsid w:val="00CB2185"/>
    <w:rsid w:val="00CB2189"/>
    <w:rsid w:val="00CB21BE"/>
    <w:rsid w:val="00CB2272"/>
    <w:rsid w:val="00CB23C4"/>
    <w:rsid w:val="00CB248F"/>
    <w:rsid w:val="00CB24A2"/>
    <w:rsid w:val="00CB2721"/>
    <w:rsid w:val="00CB285B"/>
    <w:rsid w:val="00CB28BA"/>
    <w:rsid w:val="00CB28EB"/>
    <w:rsid w:val="00CB2951"/>
    <w:rsid w:val="00CB2998"/>
    <w:rsid w:val="00CB2B15"/>
    <w:rsid w:val="00CB2C84"/>
    <w:rsid w:val="00CB2D67"/>
    <w:rsid w:val="00CB2E68"/>
    <w:rsid w:val="00CB2E69"/>
    <w:rsid w:val="00CB30BD"/>
    <w:rsid w:val="00CB30E5"/>
    <w:rsid w:val="00CB334C"/>
    <w:rsid w:val="00CB3420"/>
    <w:rsid w:val="00CB3447"/>
    <w:rsid w:val="00CB34C6"/>
    <w:rsid w:val="00CB35CD"/>
    <w:rsid w:val="00CB3640"/>
    <w:rsid w:val="00CB36DB"/>
    <w:rsid w:val="00CB39EA"/>
    <w:rsid w:val="00CB3AD8"/>
    <w:rsid w:val="00CB3AEA"/>
    <w:rsid w:val="00CB3AEE"/>
    <w:rsid w:val="00CB3C82"/>
    <w:rsid w:val="00CB3CBE"/>
    <w:rsid w:val="00CB3D08"/>
    <w:rsid w:val="00CB3DC1"/>
    <w:rsid w:val="00CB3E35"/>
    <w:rsid w:val="00CB3F2C"/>
    <w:rsid w:val="00CB3FA2"/>
    <w:rsid w:val="00CB405D"/>
    <w:rsid w:val="00CB43D2"/>
    <w:rsid w:val="00CB44B3"/>
    <w:rsid w:val="00CB45D1"/>
    <w:rsid w:val="00CB4915"/>
    <w:rsid w:val="00CB49C2"/>
    <w:rsid w:val="00CB4A0E"/>
    <w:rsid w:val="00CB4A4D"/>
    <w:rsid w:val="00CB4A73"/>
    <w:rsid w:val="00CB4A8E"/>
    <w:rsid w:val="00CB4B00"/>
    <w:rsid w:val="00CB4BC4"/>
    <w:rsid w:val="00CB4BDA"/>
    <w:rsid w:val="00CB4D59"/>
    <w:rsid w:val="00CB4DA3"/>
    <w:rsid w:val="00CB4E8F"/>
    <w:rsid w:val="00CB4FBB"/>
    <w:rsid w:val="00CB501B"/>
    <w:rsid w:val="00CB5091"/>
    <w:rsid w:val="00CB51A0"/>
    <w:rsid w:val="00CB51C6"/>
    <w:rsid w:val="00CB51E7"/>
    <w:rsid w:val="00CB52B7"/>
    <w:rsid w:val="00CB5338"/>
    <w:rsid w:val="00CB543E"/>
    <w:rsid w:val="00CB58F2"/>
    <w:rsid w:val="00CB590A"/>
    <w:rsid w:val="00CB594E"/>
    <w:rsid w:val="00CB5994"/>
    <w:rsid w:val="00CB599C"/>
    <w:rsid w:val="00CB5A3B"/>
    <w:rsid w:val="00CB5A87"/>
    <w:rsid w:val="00CB5AB3"/>
    <w:rsid w:val="00CB5ACE"/>
    <w:rsid w:val="00CB5AD0"/>
    <w:rsid w:val="00CB5B4A"/>
    <w:rsid w:val="00CB5B54"/>
    <w:rsid w:val="00CB5C11"/>
    <w:rsid w:val="00CB5D7B"/>
    <w:rsid w:val="00CB5E2C"/>
    <w:rsid w:val="00CB5F94"/>
    <w:rsid w:val="00CB5FDB"/>
    <w:rsid w:val="00CB6360"/>
    <w:rsid w:val="00CB63D0"/>
    <w:rsid w:val="00CB6491"/>
    <w:rsid w:val="00CB65FB"/>
    <w:rsid w:val="00CB6827"/>
    <w:rsid w:val="00CB688E"/>
    <w:rsid w:val="00CB696A"/>
    <w:rsid w:val="00CB69E0"/>
    <w:rsid w:val="00CB6A44"/>
    <w:rsid w:val="00CB6A54"/>
    <w:rsid w:val="00CB6AD9"/>
    <w:rsid w:val="00CB6AF6"/>
    <w:rsid w:val="00CB6B48"/>
    <w:rsid w:val="00CB6CB9"/>
    <w:rsid w:val="00CB6CF5"/>
    <w:rsid w:val="00CB6CFF"/>
    <w:rsid w:val="00CB6DCD"/>
    <w:rsid w:val="00CB6E5A"/>
    <w:rsid w:val="00CB6F19"/>
    <w:rsid w:val="00CB709F"/>
    <w:rsid w:val="00CB7405"/>
    <w:rsid w:val="00CB7411"/>
    <w:rsid w:val="00CB75F1"/>
    <w:rsid w:val="00CB763A"/>
    <w:rsid w:val="00CB76C4"/>
    <w:rsid w:val="00CB77A9"/>
    <w:rsid w:val="00CB77DB"/>
    <w:rsid w:val="00CB7872"/>
    <w:rsid w:val="00CB787D"/>
    <w:rsid w:val="00CB7CF5"/>
    <w:rsid w:val="00CB7E48"/>
    <w:rsid w:val="00CB7F8C"/>
    <w:rsid w:val="00CC0036"/>
    <w:rsid w:val="00CC00C2"/>
    <w:rsid w:val="00CC0254"/>
    <w:rsid w:val="00CC02DC"/>
    <w:rsid w:val="00CC046D"/>
    <w:rsid w:val="00CC0618"/>
    <w:rsid w:val="00CC071A"/>
    <w:rsid w:val="00CC0796"/>
    <w:rsid w:val="00CC0838"/>
    <w:rsid w:val="00CC095C"/>
    <w:rsid w:val="00CC096B"/>
    <w:rsid w:val="00CC09E9"/>
    <w:rsid w:val="00CC0AEA"/>
    <w:rsid w:val="00CC0C02"/>
    <w:rsid w:val="00CC0C55"/>
    <w:rsid w:val="00CC0CC3"/>
    <w:rsid w:val="00CC0D18"/>
    <w:rsid w:val="00CC0E28"/>
    <w:rsid w:val="00CC1067"/>
    <w:rsid w:val="00CC10A0"/>
    <w:rsid w:val="00CC10B8"/>
    <w:rsid w:val="00CC1151"/>
    <w:rsid w:val="00CC1159"/>
    <w:rsid w:val="00CC11DD"/>
    <w:rsid w:val="00CC1356"/>
    <w:rsid w:val="00CC135C"/>
    <w:rsid w:val="00CC13D3"/>
    <w:rsid w:val="00CC147A"/>
    <w:rsid w:val="00CC1498"/>
    <w:rsid w:val="00CC151C"/>
    <w:rsid w:val="00CC16C0"/>
    <w:rsid w:val="00CC1846"/>
    <w:rsid w:val="00CC18B8"/>
    <w:rsid w:val="00CC1991"/>
    <w:rsid w:val="00CC1A34"/>
    <w:rsid w:val="00CC1A9D"/>
    <w:rsid w:val="00CC1AB6"/>
    <w:rsid w:val="00CC1AE8"/>
    <w:rsid w:val="00CC1B09"/>
    <w:rsid w:val="00CC1CB2"/>
    <w:rsid w:val="00CC1D99"/>
    <w:rsid w:val="00CC2018"/>
    <w:rsid w:val="00CC21CA"/>
    <w:rsid w:val="00CC22D0"/>
    <w:rsid w:val="00CC2315"/>
    <w:rsid w:val="00CC236D"/>
    <w:rsid w:val="00CC2418"/>
    <w:rsid w:val="00CC2439"/>
    <w:rsid w:val="00CC2567"/>
    <w:rsid w:val="00CC258E"/>
    <w:rsid w:val="00CC2617"/>
    <w:rsid w:val="00CC26AC"/>
    <w:rsid w:val="00CC2791"/>
    <w:rsid w:val="00CC2829"/>
    <w:rsid w:val="00CC2A47"/>
    <w:rsid w:val="00CC2AC0"/>
    <w:rsid w:val="00CC2AD2"/>
    <w:rsid w:val="00CC2C09"/>
    <w:rsid w:val="00CC2CAE"/>
    <w:rsid w:val="00CC2CB2"/>
    <w:rsid w:val="00CC2D3D"/>
    <w:rsid w:val="00CC2EE0"/>
    <w:rsid w:val="00CC2F84"/>
    <w:rsid w:val="00CC3039"/>
    <w:rsid w:val="00CC307E"/>
    <w:rsid w:val="00CC318C"/>
    <w:rsid w:val="00CC3509"/>
    <w:rsid w:val="00CC350E"/>
    <w:rsid w:val="00CC359C"/>
    <w:rsid w:val="00CC35E6"/>
    <w:rsid w:val="00CC3854"/>
    <w:rsid w:val="00CC38C3"/>
    <w:rsid w:val="00CC39CA"/>
    <w:rsid w:val="00CC3AB0"/>
    <w:rsid w:val="00CC3B19"/>
    <w:rsid w:val="00CC3DEE"/>
    <w:rsid w:val="00CC3EF0"/>
    <w:rsid w:val="00CC3F5D"/>
    <w:rsid w:val="00CC3F7B"/>
    <w:rsid w:val="00CC3FF2"/>
    <w:rsid w:val="00CC4011"/>
    <w:rsid w:val="00CC4219"/>
    <w:rsid w:val="00CC4586"/>
    <w:rsid w:val="00CC463E"/>
    <w:rsid w:val="00CC4765"/>
    <w:rsid w:val="00CC477A"/>
    <w:rsid w:val="00CC4B4F"/>
    <w:rsid w:val="00CC4CA6"/>
    <w:rsid w:val="00CC4D9A"/>
    <w:rsid w:val="00CC501F"/>
    <w:rsid w:val="00CC5142"/>
    <w:rsid w:val="00CC5202"/>
    <w:rsid w:val="00CC52A1"/>
    <w:rsid w:val="00CC54AF"/>
    <w:rsid w:val="00CC550E"/>
    <w:rsid w:val="00CC5578"/>
    <w:rsid w:val="00CC55CC"/>
    <w:rsid w:val="00CC55FF"/>
    <w:rsid w:val="00CC5676"/>
    <w:rsid w:val="00CC56AF"/>
    <w:rsid w:val="00CC5802"/>
    <w:rsid w:val="00CC5815"/>
    <w:rsid w:val="00CC5942"/>
    <w:rsid w:val="00CC5948"/>
    <w:rsid w:val="00CC5A90"/>
    <w:rsid w:val="00CC5D33"/>
    <w:rsid w:val="00CC5F5C"/>
    <w:rsid w:val="00CC601A"/>
    <w:rsid w:val="00CC60B9"/>
    <w:rsid w:val="00CC6142"/>
    <w:rsid w:val="00CC621E"/>
    <w:rsid w:val="00CC63A0"/>
    <w:rsid w:val="00CC63BE"/>
    <w:rsid w:val="00CC65BC"/>
    <w:rsid w:val="00CC66A7"/>
    <w:rsid w:val="00CC66A8"/>
    <w:rsid w:val="00CC6879"/>
    <w:rsid w:val="00CC689E"/>
    <w:rsid w:val="00CC68C8"/>
    <w:rsid w:val="00CC68E2"/>
    <w:rsid w:val="00CC692C"/>
    <w:rsid w:val="00CC69C2"/>
    <w:rsid w:val="00CC69CF"/>
    <w:rsid w:val="00CC6B63"/>
    <w:rsid w:val="00CC6BF8"/>
    <w:rsid w:val="00CC6CFC"/>
    <w:rsid w:val="00CC6DE8"/>
    <w:rsid w:val="00CC6F4D"/>
    <w:rsid w:val="00CC6FD2"/>
    <w:rsid w:val="00CC6FD7"/>
    <w:rsid w:val="00CC6FF4"/>
    <w:rsid w:val="00CC70CF"/>
    <w:rsid w:val="00CC720D"/>
    <w:rsid w:val="00CC73B9"/>
    <w:rsid w:val="00CC7559"/>
    <w:rsid w:val="00CC75B2"/>
    <w:rsid w:val="00CC75F5"/>
    <w:rsid w:val="00CC7656"/>
    <w:rsid w:val="00CC76A5"/>
    <w:rsid w:val="00CC7795"/>
    <w:rsid w:val="00CC779B"/>
    <w:rsid w:val="00CC7A1B"/>
    <w:rsid w:val="00CC7C37"/>
    <w:rsid w:val="00CC7C71"/>
    <w:rsid w:val="00CC7DAF"/>
    <w:rsid w:val="00CC7E26"/>
    <w:rsid w:val="00CD004A"/>
    <w:rsid w:val="00CD00A3"/>
    <w:rsid w:val="00CD026E"/>
    <w:rsid w:val="00CD02CC"/>
    <w:rsid w:val="00CD0358"/>
    <w:rsid w:val="00CD0365"/>
    <w:rsid w:val="00CD05C2"/>
    <w:rsid w:val="00CD06B8"/>
    <w:rsid w:val="00CD07F5"/>
    <w:rsid w:val="00CD0840"/>
    <w:rsid w:val="00CD093C"/>
    <w:rsid w:val="00CD0968"/>
    <w:rsid w:val="00CD0A20"/>
    <w:rsid w:val="00CD0A8D"/>
    <w:rsid w:val="00CD0F9F"/>
    <w:rsid w:val="00CD1073"/>
    <w:rsid w:val="00CD1152"/>
    <w:rsid w:val="00CD12D1"/>
    <w:rsid w:val="00CD13C8"/>
    <w:rsid w:val="00CD144F"/>
    <w:rsid w:val="00CD156F"/>
    <w:rsid w:val="00CD1811"/>
    <w:rsid w:val="00CD192E"/>
    <w:rsid w:val="00CD19E0"/>
    <w:rsid w:val="00CD1A43"/>
    <w:rsid w:val="00CD1A8C"/>
    <w:rsid w:val="00CD1B30"/>
    <w:rsid w:val="00CD1BCD"/>
    <w:rsid w:val="00CD1C2C"/>
    <w:rsid w:val="00CD1CB4"/>
    <w:rsid w:val="00CD1CDE"/>
    <w:rsid w:val="00CD1D02"/>
    <w:rsid w:val="00CD1D70"/>
    <w:rsid w:val="00CD1E89"/>
    <w:rsid w:val="00CD1EA2"/>
    <w:rsid w:val="00CD1F16"/>
    <w:rsid w:val="00CD1F29"/>
    <w:rsid w:val="00CD200F"/>
    <w:rsid w:val="00CD205E"/>
    <w:rsid w:val="00CD215E"/>
    <w:rsid w:val="00CD218B"/>
    <w:rsid w:val="00CD2209"/>
    <w:rsid w:val="00CD236F"/>
    <w:rsid w:val="00CD2387"/>
    <w:rsid w:val="00CD23C6"/>
    <w:rsid w:val="00CD2406"/>
    <w:rsid w:val="00CD2487"/>
    <w:rsid w:val="00CD24C8"/>
    <w:rsid w:val="00CD2532"/>
    <w:rsid w:val="00CD260A"/>
    <w:rsid w:val="00CD2781"/>
    <w:rsid w:val="00CD2861"/>
    <w:rsid w:val="00CD287D"/>
    <w:rsid w:val="00CD2910"/>
    <w:rsid w:val="00CD29E7"/>
    <w:rsid w:val="00CD2A33"/>
    <w:rsid w:val="00CD2B96"/>
    <w:rsid w:val="00CD2B9B"/>
    <w:rsid w:val="00CD2BA6"/>
    <w:rsid w:val="00CD2DD8"/>
    <w:rsid w:val="00CD2E91"/>
    <w:rsid w:val="00CD2F04"/>
    <w:rsid w:val="00CD319A"/>
    <w:rsid w:val="00CD31C8"/>
    <w:rsid w:val="00CD31E5"/>
    <w:rsid w:val="00CD32FE"/>
    <w:rsid w:val="00CD349D"/>
    <w:rsid w:val="00CD34B3"/>
    <w:rsid w:val="00CD3553"/>
    <w:rsid w:val="00CD356F"/>
    <w:rsid w:val="00CD3592"/>
    <w:rsid w:val="00CD35C2"/>
    <w:rsid w:val="00CD36A9"/>
    <w:rsid w:val="00CD36B3"/>
    <w:rsid w:val="00CD370B"/>
    <w:rsid w:val="00CD37EC"/>
    <w:rsid w:val="00CD39FE"/>
    <w:rsid w:val="00CD3B3A"/>
    <w:rsid w:val="00CD3C65"/>
    <w:rsid w:val="00CD3E12"/>
    <w:rsid w:val="00CD3E2D"/>
    <w:rsid w:val="00CD4047"/>
    <w:rsid w:val="00CD425E"/>
    <w:rsid w:val="00CD4418"/>
    <w:rsid w:val="00CD444F"/>
    <w:rsid w:val="00CD4501"/>
    <w:rsid w:val="00CD4546"/>
    <w:rsid w:val="00CD45A0"/>
    <w:rsid w:val="00CD4669"/>
    <w:rsid w:val="00CD467D"/>
    <w:rsid w:val="00CD46A1"/>
    <w:rsid w:val="00CD47F6"/>
    <w:rsid w:val="00CD4890"/>
    <w:rsid w:val="00CD4A7D"/>
    <w:rsid w:val="00CD4AD6"/>
    <w:rsid w:val="00CD4B2C"/>
    <w:rsid w:val="00CD4C83"/>
    <w:rsid w:val="00CD4CF3"/>
    <w:rsid w:val="00CD4E17"/>
    <w:rsid w:val="00CD4E5C"/>
    <w:rsid w:val="00CD4EF6"/>
    <w:rsid w:val="00CD513E"/>
    <w:rsid w:val="00CD5176"/>
    <w:rsid w:val="00CD51C2"/>
    <w:rsid w:val="00CD52B4"/>
    <w:rsid w:val="00CD5318"/>
    <w:rsid w:val="00CD5364"/>
    <w:rsid w:val="00CD537E"/>
    <w:rsid w:val="00CD54B9"/>
    <w:rsid w:val="00CD56A8"/>
    <w:rsid w:val="00CD5702"/>
    <w:rsid w:val="00CD580E"/>
    <w:rsid w:val="00CD590A"/>
    <w:rsid w:val="00CD5997"/>
    <w:rsid w:val="00CD59A4"/>
    <w:rsid w:val="00CD5AEF"/>
    <w:rsid w:val="00CD5C7F"/>
    <w:rsid w:val="00CD5C96"/>
    <w:rsid w:val="00CD5CB0"/>
    <w:rsid w:val="00CD5CD5"/>
    <w:rsid w:val="00CD5CDD"/>
    <w:rsid w:val="00CD5D10"/>
    <w:rsid w:val="00CD5FB8"/>
    <w:rsid w:val="00CD5FFD"/>
    <w:rsid w:val="00CD6060"/>
    <w:rsid w:val="00CD60BF"/>
    <w:rsid w:val="00CD60DA"/>
    <w:rsid w:val="00CD62D6"/>
    <w:rsid w:val="00CD6386"/>
    <w:rsid w:val="00CD64F9"/>
    <w:rsid w:val="00CD6667"/>
    <w:rsid w:val="00CD6725"/>
    <w:rsid w:val="00CD673E"/>
    <w:rsid w:val="00CD6835"/>
    <w:rsid w:val="00CD6A72"/>
    <w:rsid w:val="00CD6A83"/>
    <w:rsid w:val="00CD6AA0"/>
    <w:rsid w:val="00CD6ABC"/>
    <w:rsid w:val="00CD6B3F"/>
    <w:rsid w:val="00CD6B67"/>
    <w:rsid w:val="00CD6C41"/>
    <w:rsid w:val="00CD6ED9"/>
    <w:rsid w:val="00CD6F0D"/>
    <w:rsid w:val="00CD70D0"/>
    <w:rsid w:val="00CD70D5"/>
    <w:rsid w:val="00CD71F5"/>
    <w:rsid w:val="00CD7347"/>
    <w:rsid w:val="00CD735C"/>
    <w:rsid w:val="00CD76F4"/>
    <w:rsid w:val="00CD7AAE"/>
    <w:rsid w:val="00CD7B19"/>
    <w:rsid w:val="00CD7BF5"/>
    <w:rsid w:val="00CD7BFE"/>
    <w:rsid w:val="00CD7C0F"/>
    <w:rsid w:val="00CD7C48"/>
    <w:rsid w:val="00CD7CFC"/>
    <w:rsid w:val="00CD7DF3"/>
    <w:rsid w:val="00CD7E18"/>
    <w:rsid w:val="00CD7EF5"/>
    <w:rsid w:val="00CD7F52"/>
    <w:rsid w:val="00CD7F6A"/>
    <w:rsid w:val="00CE017D"/>
    <w:rsid w:val="00CE0199"/>
    <w:rsid w:val="00CE025D"/>
    <w:rsid w:val="00CE02E2"/>
    <w:rsid w:val="00CE0584"/>
    <w:rsid w:val="00CE0840"/>
    <w:rsid w:val="00CE0842"/>
    <w:rsid w:val="00CE087C"/>
    <w:rsid w:val="00CE08EF"/>
    <w:rsid w:val="00CE09D8"/>
    <w:rsid w:val="00CE0B20"/>
    <w:rsid w:val="00CE0B8D"/>
    <w:rsid w:val="00CE0D35"/>
    <w:rsid w:val="00CE0ECB"/>
    <w:rsid w:val="00CE0F60"/>
    <w:rsid w:val="00CE1158"/>
    <w:rsid w:val="00CE11B2"/>
    <w:rsid w:val="00CE1278"/>
    <w:rsid w:val="00CE1350"/>
    <w:rsid w:val="00CE1444"/>
    <w:rsid w:val="00CE1473"/>
    <w:rsid w:val="00CE1476"/>
    <w:rsid w:val="00CE1723"/>
    <w:rsid w:val="00CE17CB"/>
    <w:rsid w:val="00CE1835"/>
    <w:rsid w:val="00CE1B6F"/>
    <w:rsid w:val="00CE1C93"/>
    <w:rsid w:val="00CE1CB2"/>
    <w:rsid w:val="00CE1DBB"/>
    <w:rsid w:val="00CE1EC6"/>
    <w:rsid w:val="00CE1F17"/>
    <w:rsid w:val="00CE1F37"/>
    <w:rsid w:val="00CE1F5C"/>
    <w:rsid w:val="00CE2170"/>
    <w:rsid w:val="00CE21EA"/>
    <w:rsid w:val="00CE23AC"/>
    <w:rsid w:val="00CE2433"/>
    <w:rsid w:val="00CE24F0"/>
    <w:rsid w:val="00CE2884"/>
    <w:rsid w:val="00CE2A58"/>
    <w:rsid w:val="00CE2BD9"/>
    <w:rsid w:val="00CE2C8D"/>
    <w:rsid w:val="00CE2D43"/>
    <w:rsid w:val="00CE2D7D"/>
    <w:rsid w:val="00CE2DC3"/>
    <w:rsid w:val="00CE2E26"/>
    <w:rsid w:val="00CE2F8A"/>
    <w:rsid w:val="00CE2F90"/>
    <w:rsid w:val="00CE301E"/>
    <w:rsid w:val="00CE30A7"/>
    <w:rsid w:val="00CE3289"/>
    <w:rsid w:val="00CE3309"/>
    <w:rsid w:val="00CE350C"/>
    <w:rsid w:val="00CE3555"/>
    <w:rsid w:val="00CE3556"/>
    <w:rsid w:val="00CE3689"/>
    <w:rsid w:val="00CE38FC"/>
    <w:rsid w:val="00CE391D"/>
    <w:rsid w:val="00CE3B23"/>
    <w:rsid w:val="00CE3B33"/>
    <w:rsid w:val="00CE3BFC"/>
    <w:rsid w:val="00CE3CEB"/>
    <w:rsid w:val="00CE3DBE"/>
    <w:rsid w:val="00CE3E42"/>
    <w:rsid w:val="00CE414B"/>
    <w:rsid w:val="00CE420B"/>
    <w:rsid w:val="00CE4249"/>
    <w:rsid w:val="00CE435B"/>
    <w:rsid w:val="00CE43BD"/>
    <w:rsid w:val="00CE43DA"/>
    <w:rsid w:val="00CE44A5"/>
    <w:rsid w:val="00CE44F1"/>
    <w:rsid w:val="00CE46EE"/>
    <w:rsid w:val="00CE4753"/>
    <w:rsid w:val="00CE47D0"/>
    <w:rsid w:val="00CE4886"/>
    <w:rsid w:val="00CE4C30"/>
    <w:rsid w:val="00CE4DFC"/>
    <w:rsid w:val="00CE4E74"/>
    <w:rsid w:val="00CE4F48"/>
    <w:rsid w:val="00CE4FAB"/>
    <w:rsid w:val="00CE4FEB"/>
    <w:rsid w:val="00CE50ED"/>
    <w:rsid w:val="00CE521A"/>
    <w:rsid w:val="00CE555D"/>
    <w:rsid w:val="00CE56A9"/>
    <w:rsid w:val="00CE5933"/>
    <w:rsid w:val="00CE596D"/>
    <w:rsid w:val="00CE5A7D"/>
    <w:rsid w:val="00CE5B15"/>
    <w:rsid w:val="00CE5BBD"/>
    <w:rsid w:val="00CE5C49"/>
    <w:rsid w:val="00CE5C7D"/>
    <w:rsid w:val="00CE6154"/>
    <w:rsid w:val="00CE62E1"/>
    <w:rsid w:val="00CE6332"/>
    <w:rsid w:val="00CE6436"/>
    <w:rsid w:val="00CE65D5"/>
    <w:rsid w:val="00CE6783"/>
    <w:rsid w:val="00CE67CD"/>
    <w:rsid w:val="00CE67F9"/>
    <w:rsid w:val="00CE6873"/>
    <w:rsid w:val="00CE69E9"/>
    <w:rsid w:val="00CE69EE"/>
    <w:rsid w:val="00CE6A72"/>
    <w:rsid w:val="00CE6B35"/>
    <w:rsid w:val="00CE6B61"/>
    <w:rsid w:val="00CE6BA4"/>
    <w:rsid w:val="00CE6C04"/>
    <w:rsid w:val="00CE6C9E"/>
    <w:rsid w:val="00CE6E45"/>
    <w:rsid w:val="00CE7095"/>
    <w:rsid w:val="00CE7153"/>
    <w:rsid w:val="00CE71BD"/>
    <w:rsid w:val="00CE7224"/>
    <w:rsid w:val="00CE7335"/>
    <w:rsid w:val="00CE7366"/>
    <w:rsid w:val="00CE73A3"/>
    <w:rsid w:val="00CE740E"/>
    <w:rsid w:val="00CE7833"/>
    <w:rsid w:val="00CE78F2"/>
    <w:rsid w:val="00CE794C"/>
    <w:rsid w:val="00CE7C2B"/>
    <w:rsid w:val="00CE7CCA"/>
    <w:rsid w:val="00CE7E77"/>
    <w:rsid w:val="00CE7EC6"/>
    <w:rsid w:val="00CE7FF1"/>
    <w:rsid w:val="00CF01D2"/>
    <w:rsid w:val="00CF0222"/>
    <w:rsid w:val="00CF0274"/>
    <w:rsid w:val="00CF027E"/>
    <w:rsid w:val="00CF04C1"/>
    <w:rsid w:val="00CF09EE"/>
    <w:rsid w:val="00CF0BDB"/>
    <w:rsid w:val="00CF0C36"/>
    <w:rsid w:val="00CF0E7E"/>
    <w:rsid w:val="00CF0EB4"/>
    <w:rsid w:val="00CF0EC7"/>
    <w:rsid w:val="00CF0FE0"/>
    <w:rsid w:val="00CF101E"/>
    <w:rsid w:val="00CF1105"/>
    <w:rsid w:val="00CF12B9"/>
    <w:rsid w:val="00CF12E2"/>
    <w:rsid w:val="00CF13C5"/>
    <w:rsid w:val="00CF1668"/>
    <w:rsid w:val="00CF1778"/>
    <w:rsid w:val="00CF185B"/>
    <w:rsid w:val="00CF194B"/>
    <w:rsid w:val="00CF1B03"/>
    <w:rsid w:val="00CF1C2E"/>
    <w:rsid w:val="00CF1D0F"/>
    <w:rsid w:val="00CF1F95"/>
    <w:rsid w:val="00CF1FC8"/>
    <w:rsid w:val="00CF21D3"/>
    <w:rsid w:val="00CF21F1"/>
    <w:rsid w:val="00CF235B"/>
    <w:rsid w:val="00CF237D"/>
    <w:rsid w:val="00CF23A5"/>
    <w:rsid w:val="00CF23D2"/>
    <w:rsid w:val="00CF26CC"/>
    <w:rsid w:val="00CF271A"/>
    <w:rsid w:val="00CF28FF"/>
    <w:rsid w:val="00CF2954"/>
    <w:rsid w:val="00CF29C5"/>
    <w:rsid w:val="00CF2B38"/>
    <w:rsid w:val="00CF2B55"/>
    <w:rsid w:val="00CF2B83"/>
    <w:rsid w:val="00CF2C6F"/>
    <w:rsid w:val="00CF2E5B"/>
    <w:rsid w:val="00CF2F5C"/>
    <w:rsid w:val="00CF3169"/>
    <w:rsid w:val="00CF31A5"/>
    <w:rsid w:val="00CF32CE"/>
    <w:rsid w:val="00CF32FC"/>
    <w:rsid w:val="00CF3341"/>
    <w:rsid w:val="00CF34A7"/>
    <w:rsid w:val="00CF3501"/>
    <w:rsid w:val="00CF3623"/>
    <w:rsid w:val="00CF3908"/>
    <w:rsid w:val="00CF3992"/>
    <w:rsid w:val="00CF39F5"/>
    <w:rsid w:val="00CF3EA6"/>
    <w:rsid w:val="00CF3EA7"/>
    <w:rsid w:val="00CF410E"/>
    <w:rsid w:val="00CF4175"/>
    <w:rsid w:val="00CF420F"/>
    <w:rsid w:val="00CF426F"/>
    <w:rsid w:val="00CF43EC"/>
    <w:rsid w:val="00CF43F5"/>
    <w:rsid w:val="00CF4540"/>
    <w:rsid w:val="00CF4594"/>
    <w:rsid w:val="00CF45F3"/>
    <w:rsid w:val="00CF46AE"/>
    <w:rsid w:val="00CF4747"/>
    <w:rsid w:val="00CF4BF3"/>
    <w:rsid w:val="00CF4CD8"/>
    <w:rsid w:val="00CF4E7C"/>
    <w:rsid w:val="00CF4F68"/>
    <w:rsid w:val="00CF50E9"/>
    <w:rsid w:val="00CF51AC"/>
    <w:rsid w:val="00CF527F"/>
    <w:rsid w:val="00CF52D9"/>
    <w:rsid w:val="00CF5337"/>
    <w:rsid w:val="00CF5395"/>
    <w:rsid w:val="00CF542B"/>
    <w:rsid w:val="00CF5787"/>
    <w:rsid w:val="00CF5788"/>
    <w:rsid w:val="00CF59B3"/>
    <w:rsid w:val="00CF59BD"/>
    <w:rsid w:val="00CF5BD1"/>
    <w:rsid w:val="00CF5C2A"/>
    <w:rsid w:val="00CF5C3F"/>
    <w:rsid w:val="00CF5E3E"/>
    <w:rsid w:val="00CF6261"/>
    <w:rsid w:val="00CF640C"/>
    <w:rsid w:val="00CF6515"/>
    <w:rsid w:val="00CF656C"/>
    <w:rsid w:val="00CF6585"/>
    <w:rsid w:val="00CF6676"/>
    <w:rsid w:val="00CF6778"/>
    <w:rsid w:val="00CF67B8"/>
    <w:rsid w:val="00CF69C2"/>
    <w:rsid w:val="00CF6B3C"/>
    <w:rsid w:val="00CF6C8E"/>
    <w:rsid w:val="00CF6C99"/>
    <w:rsid w:val="00CF6CDD"/>
    <w:rsid w:val="00CF6CE6"/>
    <w:rsid w:val="00CF6F8C"/>
    <w:rsid w:val="00CF6FA3"/>
    <w:rsid w:val="00CF6FDD"/>
    <w:rsid w:val="00CF6FF2"/>
    <w:rsid w:val="00CF700E"/>
    <w:rsid w:val="00CF70A2"/>
    <w:rsid w:val="00CF71A1"/>
    <w:rsid w:val="00CF7304"/>
    <w:rsid w:val="00CF736F"/>
    <w:rsid w:val="00CF737E"/>
    <w:rsid w:val="00CF7467"/>
    <w:rsid w:val="00CF74AA"/>
    <w:rsid w:val="00CF74AB"/>
    <w:rsid w:val="00CF74F9"/>
    <w:rsid w:val="00CF7663"/>
    <w:rsid w:val="00CF76F0"/>
    <w:rsid w:val="00CF770E"/>
    <w:rsid w:val="00CF7849"/>
    <w:rsid w:val="00CF7883"/>
    <w:rsid w:val="00CF789D"/>
    <w:rsid w:val="00CF7C09"/>
    <w:rsid w:val="00CF7D1C"/>
    <w:rsid w:val="00CF7E67"/>
    <w:rsid w:val="00CF7EA6"/>
    <w:rsid w:val="00CF7FB4"/>
    <w:rsid w:val="00D001D8"/>
    <w:rsid w:val="00D0049A"/>
    <w:rsid w:val="00D00590"/>
    <w:rsid w:val="00D005F4"/>
    <w:rsid w:val="00D005F6"/>
    <w:rsid w:val="00D00704"/>
    <w:rsid w:val="00D00760"/>
    <w:rsid w:val="00D0076C"/>
    <w:rsid w:val="00D007F8"/>
    <w:rsid w:val="00D008B5"/>
    <w:rsid w:val="00D00989"/>
    <w:rsid w:val="00D00A0E"/>
    <w:rsid w:val="00D00A82"/>
    <w:rsid w:val="00D00A9D"/>
    <w:rsid w:val="00D00B48"/>
    <w:rsid w:val="00D00BF8"/>
    <w:rsid w:val="00D00D51"/>
    <w:rsid w:val="00D00E2A"/>
    <w:rsid w:val="00D00F1D"/>
    <w:rsid w:val="00D00F42"/>
    <w:rsid w:val="00D0116E"/>
    <w:rsid w:val="00D01215"/>
    <w:rsid w:val="00D012D9"/>
    <w:rsid w:val="00D01432"/>
    <w:rsid w:val="00D01471"/>
    <w:rsid w:val="00D014FE"/>
    <w:rsid w:val="00D01503"/>
    <w:rsid w:val="00D0161D"/>
    <w:rsid w:val="00D0165D"/>
    <w:rsid w:val="00D01796"/>
    <w:rsid w:val="00D017AB"/>
    <w:rsid w:val="00D01883"/>
    <w:rsid w:val="00D018A1"/>
    <w:rsid w:val="00D01963"/>
    <w:rsid w:val="00D01A7A"/>
    <w:rsid w:val="00D01B3F"/>
    <w:rsid w:val="00D01CD1"/>
    <w:rsid w:val="00D01F34"/>
    <w:rsid w:val="00D01FAC"/>
    <w:rsid w:val="00D01FD6"/>
    <w:rsid w:val="00D02012"/>
    <w:rsid w:val="00D02059"/>
    <w:rsid w:val="00D02089"/>
    <w:rsid w:val="00D02123"/>
    <w:rsid w:val="00D0219A"/>
    <w:rsid w:val="00D021F6"/>
    <w:rsid w:val="00D024FD"/>
    <w:rsid w:val="00D02558"/>
    <w:rsid w:val="00D027F9"/>
    <w:rsid w:val="00D028B1"/>
    <w:rsid w:val="00D02903"/>
    <w:rsid w:val="00D0290B"/>
    <w:rsid w:val="00D029A8"/>
    <w:rsid w:val="00D02A20"/>
    <w:rsid w:val="00D02A97"/>
    <w:rsid w:val="00D02B90"/>
    <w:rsid w:val="00D02BFF"/>
    <w:rsid w:val="00D02EB2"/>
    <w:rsid w:val="00D02F97"/>
    <w:rsid w:val="00D02FB0"/>
    <w:rsid w:val="00D03137"/>
    <w:rsid w:val="00D03164"/>
    <w:rsid w:val="00D03343"/>
    <w:rsid w:val="00D03360"/>
    <w:rsid w:val="00D034E4"/>
    <w:rsid w:val="00D03526"/>
    <w:rsid w:val="00D035A3"/>
    <w:rsid w:val="00D035B3"/>
    <w:rsid w:val="00D03793"/>
    <w:rsid w:val="00D03B5F"/>
    <w:rsid w:val="00D03CFB"/>
    <w:rsid w:val="00D03D17"/>
    <w:rsid w:val="00D03D6F"/>
    <w:rsid w:val="00D04032"/>
    <w:rsid w:val="00D040E6"/>
    <w:rsid w:val="00D040FF"/>
    <w:rsid w:val="00D0413C"/>
    <w:rsid w:val="00D04196"/>
    <w:rsid w:val="00D043E8"/>
    <w:rsid w:val="00D044A6"/>
    <w:rsid w:val="00D045E6"/>
    <w:rsid w:val="00D04663"/>
    <w:rsid w:val="00D0473F"/>
    <w:rsid w:val="00D04771"/>
    <w:rsid w:val="00D047A7"/>
    <w:rsid w:val="00D04951"/>
    <w:rsid w:val="00D04993"/>
    <w:rsid w:val="00D04B26"/>
    <w:rsid w:val="00D04C35"/>
    <w:rsid w:val="00D04C89"/>
    <w:rsid w:val="00D04E3C"/>
    <w:rsid w:val="00D04F0A"/>
    <w:rsid w:val="00D04F4F"/>
    <w:rsid w:val="00D0501F"/>
    <w:rsid w:val="00D0515A"/>
    <w:rsid w:val="00D0528F"/>
    <w:rsid w:val="00D052BD"/>
    <w:rsid w:val="00D052CC"/>
    <w:rsid w:val="00D052FC"/>
    <w:rsid w:val="00D0534F"/>
    <w:rsid w:val="00D05406"/>
    <w:rsid w:val="00D0541A"/>
    <w:rsid w:val="00D05780"/>
    <w:rsid w:val="00D0585C"/>
    <w:rsid w:val="00D05921"/>
    <w:rsid w:val="00D05945"/>
    <w:rsid w:val="00D05A01"/>
    <w:rsid w:val="00D05B0A"/>
    <w:rsid w:val="00D05BCC"/>
    <w:rsid w:val="00D05C44"/>
    <w:rsid w:val="00D05C9D"/>
    <w:rsid w:val="00D05D1B"/>
    <w:rsid w:val="00D05E5D"/>
    <w:rsid w:val="00D05EDE"/>
    <w:rsid w:val="00D05FD8"/>
    <w:rsid w:val="00D062DC"/>
    <w:rsid w:val="00D06472"/>
    <w:rsid w:val="00D065A1"/>
    <w:rsid w:val="00D065DB"/>
    <w:rsid w:val="00D0664C"/>
    <w:rsid w:val="00D0673A"/>
    <w:rsid w:val="00D06757"/>
    <w:rsid w:val="00D06880"/>
    <w:rsid w:val="00D06A27"/>
    <w:rsid w:val="00D06A62"/>
    <w:rsid w:val="00D06AF2"/>
    <w:rsid w:val="00D06BDC"/>
    <w:rsid w:val="00D06EBB"/>
    <w:rsid w:val="00D06F71"/>
    <w:rsid w:val="00D07087"/>
    <w:rsid w:val="00D070B6"/>
    <w:rsid w:val="00D075DD"/>
    <w:rsid w:val="00D0764F"/>
    <w:rsid w:val="00D0769A"/>
    <w:rsid w:val="00D0775D"/>
    <w:rsid w:val="00D07811"/>
    <w:rsid w:val="00D0795F"/>
    <w:rsid w:val="00D0799E"/>
    <w:rsid w:val="00D07A6E"/>
    <w:rsid w:val="00D07B8A"/>
    <w:rsid w:val="00D07C86"/>
    <w:rsid w:val="00D07CB5"/>
    <w:rsid w:val="00D07DD4"/>
    <w:rsid w:val="00D1001B"/>
    <w:rsid w:val="00D100A0"/>
    <w:rsid w:val="00D1018B"/>
    <w:rsid w:val="00D101FE"/>
    <w:rsid w:val="00D10292"/>
    <w:rsid w:val="00D102DB"/>
    <w:rsid w:val="00D1036A"/>
    <w:rsid w:val="00D10374"/>
    <w:rsid w:val="00D1044D"/>
    <w:rsid w:val="00D10516"/>
    <w:rsid w:val="00D1066B"/>
    <w:rsid w:val="00D108F4"/>
    <w:rsid w:val="00D109ED"/>
    <w:rsid w:val="00D10A3E"/>
    <w:rsid w:val="00D10A50"/>
    <w:rsid w:val="00D10EC6"/>
    <w:rsid w:val="00D10F64"/>
    <w:rsid w:val="00D10FA5"/>
    <w:rsid w:val="00D110DA"/>
    <w:rsid w:val="00D11107"/>
    <w:rsid w:val="00D112BE"/>
    <w:rsid w:val="00D112D2"/>
    <w:rsid w:val="00D11398"/>
    <w:rsid w:val="00D119F3"/>
    <w:rsid w:val="00D11ABA"/>
    <w:rsid w:val="00D11B2F"/>
    <w:rsid w:val="00D11C6C"/>
    <w:rsid w:val="00D11C99"/>
    <w:rsid w:val="00D11D99"/>
    <w:rsid w:val="00D11DD2"/>
    <w:rsid w:val="00D11FA3"/>
    <w:rsid w:val="00D12003"/>
    <w:rsid w:val="00D1200A"/>
    <w:rsid w:val="00D12131"/>
    <w:rsid w:val="00D12157"/>
    <w:rsid w:val="00D121CF"/>
    <w:rsid w:val="00D121ED"/>
    <w:rsid w:val="00D12240"/>
    <w:rsid w:val="00D122B9"/>
    <w:rsid w:val="00D123F8"/>
    <w:rsid w:val="00D1259C"/>
    <w:rsid w:val="00D125EA"/>
    <w:rsid w:val="00D12A26"/>
    <w:rsid w:val="00D12A6E"/>
    <w:rsid w:val="00D12B26"/>
    <w:rsid w:val="00D12B33"/>
    <w:rsid w:val="00D12BEB"/>
    <w:rsid w:val="00D12BFC"/>
    <w:rsid w:val="00D12E90"/>
    <w:rsid w:val="00D12E9C"/>
    <w:rsid w:val="00D12EF4"/>
    <w:rsid w:val="00D12F4B"/>
    <w:rsid w:val="00D1300D"/>
    <w:rsid w:val="00D130D4"/>
    <w:rsid w:val="00D130E7"/>
    <w:rsid w:val="00D13167"/>
    <w:rsid w:val="00D131DF"/>
    <w:rsid w:val="00D133E2"/>
    <w:rsid w:val="00D134CE"/>
    <w:rsid w:val="00D136ED"/>
    <w:rsid w:val="00D13727"/>
    <w:rsid w:val="00D1387E"/>
    <w:rsid w:val="00D13910"/>
    <w:rsid w:val="00D13A19"/>
    <w:rsid w:val="00D13D8D"/>
    <w:rsid w:val="00D13E66"/>
    <w:rsid w:val="00D13F27"/>
    <w:rsid w:val="00D14131"/>
    <w:rsid w:val="00D141D8"/>
    <w:rsid w:val="00D1420D"/>
    <w:rsid w:val="00D14549"/>
    <w:rsid w:val="00D146A7"/>
    <w:rsid w:val="00D146B8"/>
    <w:rsid w:val="00D1485C"/>
    <w:rsid w:val="00D14957"/>
    <w:rsid w:val="00D149FC"/>
    <w:rsid w:val="00D14A1F"/>
    <w:rsid w:val="00D14A36"/>
    <w:rsid w:val="00D14B16"/>
    <w:rsid w:val="00D14B85"/>
    <w:rsid w:val="00D14CF6"/>
    <w:rsid w:val="00D14E40"/>
    <w:rsid w:val="00D14EA9"/>
    <w:rsid w:val="00D14ECD"/>
    <w:rsid w:val="00D14F0A"/>
    <w:rsid w:val="00D14F94"/>
    <w:rsid w:val="00D15034"/>
    <w:rsid w:val="00D154DF"/>
    <w:rsid w:val="00D157D0"/>
    <w:rsid w:val="00D15867"/>
    <w:rsid w:val="00D158CA"/>
    <w:rsid w:val="00D1591E"/>
    <w:rsid w:val="00D15924"/>
    <w:rsid w:val="00D15955"/>
    <w:rsid w:val="00D159FC"/>
    <w:rsid w:val="00D15A20"/>
    <w:rsid w:val="00D15B52"/>
    <w:rsid w:val="00D15D3C"/>
    <w:rsid w:val="00D15EAF"/>
    <w:rsid w:val="00D15ED7"/>
    <w:rsid w:val="00D16011"/>
    <w:rsid w:val="00D1606F"/>
    <w:rsid w:val="00D16196"/>
    <w:rsid w:val="00D161E2"/>
    <w:rsid w:val="00D163C7"/>
    <w:rsid w:val="00D164C3"/>
    <w:rsid w:val="00D16514"/>
    <w:rsid w:val="00D168C4"/>
    <w:rsid w:val="00D169A9"/>
    <w:rsid w:val="00D16AD2"/>
    <w:rsid w:val="00D16BF7"/>
    <w:rsid w:val="00D16D77"/>
    <w:rsid w:val="00D16FE2"/>
    <w:rsid w:val="00D170D9"/>
    <w:rsid w:val="00D17181"/>
    <w:rsid w:val="00D172C7"/>
    <w:rsid w:val="00D173D1"/>
    <w:rsid w:val="00D17401"/>
    <w:rsid w:val="00D17476"/>
    <w:rsid w:val="00D17740"/>
    <w:rsid w:val="00D1777C"/>
    <w:rsid w:val="00D1790B"/>
    <w:rsid w:val="00D17AB6"/>
    <w:rsid w:val="00D17B53"/>
    <w:rsid w:val="00D17BC6"/>
    <w:rsid w:val="00D17BD4"/>
    <w:rsid w:val="00D17C42"/>
    <w:rsid w:val="00D17CDF"/>
    <w:rsid w:val="00D17D24"/>
    <w:rsid w:val="00D17DBB"/>
    <w:rsid w:val="00D2002E"/>
    <w:rsid w:val="00D20069"/>
    <w:rsid w:val="00D2018C"/>
    <w:rsid w:val="00D2035A"/>
    <w:rsid w:val="00D203A1"/>
    <w:rsid w:val="00D204CE"/>
    <w:rsid w:val="00D2056E"/>
    <w:rsid w:val="00D20704"/>
    <w:rsid w:val="00D20718"/>
    <w:rsid w:val="00D208BA"/>
    <w:rsid w:val="00D208BE"/>
    <w:rsid w:val="00D208E0"/>
    <w:rsid w:val="00D20984"/>
    <w:rsid w:val="00D20A00"/>
    <w:rsid w:val="00D20AF9"/>
    <w:rsid w:val="00D20C09"/>
    <w:rsid w:val="00D20EA3"/>
    <w:rsid w:val="00D20EA5"/>
    <w:rsid w:val="00D20ED5"/>
    <w:rsid w:val="00D21003"/>
    <w:rsid w:val="00D2129D"/>
    <w:rsid w:val="00D212FD"/>
    <w:rsid w:val="00D21451"/>
    <w:rsid w:val="00D216BA"/>
    <w:rsid w:val="00D216F5"/>
    <w:rsid w:val="00D21899"/>
    <w:rsid w:val="00D218BE"/>
    <w:rsid w:val="00D21924"/>
    <w:rsid w:val="00D21926"/>
    <w:rsid w:val="00D21957"/>
    <w:rsid w:val="00D21B0B"/>
    <w:rsid w:val="00D21B6C"/>
    <w:rsid w:val="00D21C24"/>
    <w:rsid w:val="00D21C8C"/>
    <w:rsid w:val="00D21DDE"/>
    <w:rsid w:val="00D21EC3"/>
    <w:rsid w:val="00D21F4B"/>
    <w:rsid w:val="00D22065"/>
    <w:rsid w:val="00D220EA"/>
    <w:rsid w:val="00D220EC"/>
    <w:rsid w:val="00D22163"/>
    <w:rsid w:val="00D221F5"/>
    <w:rsid w:val="00D22253"/>
    <w:rsid w:val="00D2230B"/>
    <w:rsid w:val="00D22543"/>
    <w:rsid w:val="00D22588"/>
    <w:rsid w:val="00D22589"/>
    <w:rsid w:val="00D225FA"/>
    <w:rsid w:val="00D2264D"/>
    <w:rsid w:val="00D2275A"/>
    <w:rsid w:val="00D2275E"/>
    <w:rsid w:val="00D22894"/>
    <w:rsid w:val="00D228E5"/>
    <w:rsid w:val="00D22941"/>
    <w:rsid w:val="00D22C32"/>
    <w:rsid w:val="00D22F18"/>
    <w:rsid w:val="00D23077"/>
    <w:rsid w:val="00D23089"/>
    <w:rsid w:val="00D2308D"/>
    <w:rsid w:val="00D2333A"/>
    <w:rsid w:val="00D23464"/>
    <w:rsid w:val="00D23507"/>
    <w:rsid w:val="00D236D5"/>
    <w:rsid w:val="00D23722"/>
    <w:rsid w:val="00D237BA"/>
    <w:rsid w:val="00D23837"/>
    <w:rsid w:val="00D23881"/>
    <w:rsid w:val="00D238A9"/>
    <w:rsid w:val="00D238DD"/>
    <w:rsid w:val="00D239B3"/>
    <w:rsid w:val="00D239BE"/>
    <w:rsid w:val="00D239F3"/>
    <w:rsid w:val="00D23E71"/>
    <w:rsid w:val="00D23E87"/>
    <w:rsid w:val="00D23EA7"/>
    <w:rsid w:val="00D24021"/>
    <w:rsid w:val="00D240B4"/>
    <w:rsid w:val="00D24372"/>
    <w:rsid w:val="00D2443D"/>
    <w:rsid w:val="00D24591"/>
    <w:rsid w:val="00D245FF"/>
    <w:rsid w:val="00D248DE"/>
    <w:rsid w:val="00D2499F"/>
    <w:rsid w:val="00D249FD"/>
    <w:rsid w:val="00D249FF"/>
    <w:rsid w:val="00D24A1A"/>
    <w:rsid w:val="00D24B00"/>
    <w:rsid w:val="00D24C04"/>
    <w:rsid w:val="00D24C24"/>
    <w:rsid w:val="00D24D24"/>
    <w:rsid w:val="00D24DBE"/>
    <w:rsid w:val="00D24E0D"/>
    <w:rsid w:val="00D24E1B"/>
    <w:rsid w:val="00D25177"/>
    <w:rsid w:val="00D251AD"/>
    <w:rsid w:val="00D251C4"/>
    <w:rsid w:val="00D25267"/>
    <w:rsid w:val="00D252F4"/>
    <w:rsid w:val="00D2540C"/>
    <w:rsid w:val="00D25576"/>
    <w:rsid w:val="00D25585"/>
    <w:rsid w:val="00D255C5"/>
    <w:rsid w:val="00D255C8"/>
    <w:rsid w:val="00D2562D"/>
    <w:rsid w:val="00D25686"/>
    <w:rsid w:val="00D259CB"/>
    <w:rsid w:val="00D25B16"/>
    <w:rsid w:val="00D25B57"/>
    <w:rsid w:val="00D25C41"/>
    <w:rsid w:val="00D25CB8"/>
    <w:rsid w:val="00D25CBC"/>
    <w:rsid w:val="00D26005"/>
    <w:rsid w:val="00D26052"/>
    <w:rsid w:val="00D2611C"/>
    <w:rsid w:val="00D26217"/>
    <w:rsid w:val="00D26342"/>
    <w:rsid w:val="00D263C7"/>
    <w:rsid w:val="00D26463"/>
    <w:rsid w:val="00D264C3"/>
    <w:rsid w:val="00D266EC"/>
    <w:rsid w:val="00D267DA"/>
    <w:rsid w:val="00D26834"/>
    <w:rsid w:val="00D269F4"/>
    <w:rsid w:val="00D26AAD"/>
    <w:rsid w:val="00D26BE1"/>
    <w:rsid w:val="00D26C36"/>
    <w:rsid w:val="00D26C73"/>
    <w:rsid w:val="00D26D0F"/>
    <w:rsid w:val="00D26D60"/>
    <w:rsid w:val="00D26E2D"/>
    <w:rsid w:val="00D26E87"/>
    <w:rsid w:val="00D26ECA"/>
    <w:rsid w:val="00D270F8"/>
    <w:rsid w:val="00D2738F"/>
    <w:rsid w:val="00D273AF"/>
    <w:rsid w:val="00D273CB"/>
    <w:rsid w:val="00D274D3"/>
    <w:rsid w:val="00D2751A"/>
    <w:rsid w:val="00D27901"/>
    <w:rsid w:val="00D27913"/>
    <w:rsid w:val="00D27917"/>
    <w:rsid w:val="00D27A52"/>
    <w:rsid w:val="00D27AC0"/>
    <w:rsid w:val="00D27BC8"/>
    <w:rsid w:val="00D27C79"/>
    <w:rsid w:val="00D27E04"/>
    <w:rsid w:val="00D27EB9"/>
    <w:rsid w:val="00D27FB5"/>
    <w:rsid w:val="00D302F5"/>
    <w:rsid w:val="00D303C7"/>
    <w:rsid w:val="00D304C3"/>
    <w:rsid w:val="00D3061B"/>
    <w:rsid w:val="00D308EB"/>
    <w:rsid w:val="00D308EF"/>
    <w:rsid w:val="00D30ADC"/>
    <w:rsid w:val="00D30C34"/>
    <w:rsid w:val="00D30C59"/>
    <w:rsid w:val="00D30C9E"/>
    <w:rsid w:val="00D30DD0"/>
    <w:rsid w:val="00D30E38"/>
    <w:rsid w:val="00D30E5B"/>
    <w:rsid w:val="00D30F0E"/>
    <w:rsid w:val="00D30F0F"/>
    <w:rsid w:val="00D311DC"/>
    <w:rsid w:val="00D31293"/>
    <w:rsid w:val="00D314FE"/>
    <w:rsid w:val="00D31645"/>
    <w:rsid w:val="00D31668"/>
    <w:rsid w:val="00D316C4"/>
    <w:rsid w:val="00D31A8D"/>
    <w:rsid w:val="00D31AB0"/>
    <w:rsid w:val="00D31BAE"/>
    <w:rsid w:val="00D31D41"/>
    <w:rsid w:val="00D31D7F"/>
    <w:rsid w:val="00D31E12"/>
    <w:rsid w:val="00D31F70"/>
    <w:rsid w:val="00D3201D"/>
    <w:rsid w:val="00D3206E"/>
    <w:rsid w:val="00D32517"/>
    <w:rsid w:val="00D3262A"/>
    <w:rsid w:val="00D3270A"/>
    <w:rsid w:val="00D32826"/>
    <w:rsid w:val="00D32841"/>
    <w:rsid w:val="00D329AE"/>
    <w:rsid w:val="00D329B0"/>
    <w:rsid w:val="00D329EF"/>
    <w:rsid w:val="00D32B00"/>
    <w:rsid w:val="00D32BBE"/>
    <w:rsid w:val="00D32BF5"/>
    <w:rsid w:val="00D32CCC"/>
    <w:rsid w:val="00D32CDF"/>
    <w:rsid w:val="00D32EF3"/>
    <w:rsid w:val="00D32F79"/>
    <w:rsid w:val="00D33039"/>
    <w:rsid w:val="00D331C1"/>
    <w:rsid w:val="00D331C7"/>
    <w:rsid w:val="00D331D4"/>
    <w:rsid w:val="00D3331D"/>
    <w:rsid w:val="00D335B1"/>
    <w:rsid w:val="00D33711"/>
    <w:rsid w:val="00D3376D"/>
    <w:rsid w:val="00D33850"/>
    <w:rsid w:val="00D33B55"/>
    <w:rsid w:val="00D33C2B"/>
    <w:rsid w:val="00D33C4F"/>
    <w:rsid w:val="00D33D0B"/>
    <w:rsid w:val="00D33D27"/>
    <w:rsid w:val="00D33D43"/>
    <w:rsid w:val="00D33D7F"/>
    <w:rsid w:val="00D33E9E"/>
    <w:rsid w:val="00D33ED5"/>
    <w:rsid w:val="00D33FBD"/>
    <w:rsid w:val="00D34377"/>
    <w:rsid w:val="00D3442C"/>
    <w:rsid w:val="00D3442D"/>
    <w:rsid w:val="00D345EB"/>
    <w:rsid w:val="00D3460E"/>
    <w:rsid w:val="00D34772"/>
    <w:rsid w:val="00D347BC"/>
    <w:rsid w:val="00D348EF"/>
    <w:rsid w:val="00D34CCA"/>
    <w:rsid w:val="00D34DEE"/>
    <w:rsid w:val="00D35014"/>
    <w:rsid w:val="00D35034"/>
    <w:rsid w:val="00D3509D"/>
    <w:rsid w:val="00D3511D"/>
    <w:rsid w:val="00D353BA"/>
    <w:rsid w:val="00D353DA"/>
    <w:rsid w:val="00D353DE"/>
    <w:rsid w:val="00D35418"/>
    <w:rsid w:val="00D354AD"/>
    <w:rsid w:val="00D3556C"/>
    <w:rsid w:val="00D355A3"/>
    <w:rsid w:val="00D35640"/>
    <w:rsid w:val="00D3565B"/>
    <w:rsid w:val="00D356B5"/>
    <w:rsid w:val="00D35A01"/>
    <w:rsid w:val="00D35B3B"/>
    <w:rsid w:val="00D35BEF"/>
    <w:rsid w:val="00D35C4F"/>
    <w:rsid w:val="00D35CA6"/>
    <w:rsid w:val="00D35DD8"/>
    <w:rsid w:val="00D35DF8"/>
    <w:rsid w:val="00D35EE5"/>
    <w:rsid w:val="00D3616E"/>
    <w:rsid w:val="00D36258"/>
    <w:rsid w:val="00D36674"/>
    <w:rsid w:val="00D3667B"/>
    <w:rsid w:val="00D366B3"/>
    <w:rsid w:val="00D3675F"/>
    <w:rsid w:val="00D36784"/>
    <w:rsid w:val="00D369E2"/>
    <w:rsid w:val="00D36AED"/>
    <w:rsid w:val="00D36C39"/>
    <w:rsid w:val="00D36D1D"/>
    <w:rsid w:val="00D36E77"/>
    <w:rsid w:val="00D36F7F"/>
    <w:rsid w:val="00D3701C"/>
    <w:rsid w:val="00D37099"/>
    <w:rsid w:val="00D3713A"/>
    <w:rsid w:val="00D37140"/>
    <w:rsid w:val="00D371CC"/>
    <w:rsid w:val="00D37429"/>
    <w:rsid w:val="00D37463"/>
    <w:rsid w:val="00D375A2"/>
    <w:rsid w:val="00D37693"/>
    <w:rsid w:val="00D37745"/>
    <w:rsid w:val="00D3777C"/>
    <w:rsid w:val="00D37875"/>
    <w:rsid w:val="00D37931"/>
    <w:rsid w:val="00D379D9"/>
    <w:rsid w:val="00D37A32"/>
    <w:rsid w:val="00D37B0F"/>
    <w:rsid w:val="00D37BAB"/>
    <w:rsid w:val="00D37BF3"/>
    <w:rsid w:val="00D37C68"/>
    <w:rsid w:val="00D37D68"/>
    <w:rsid w:val="00D37E0E"/>
    <w:rsid w:val="00D37E68"/>
    <w:rsid w:val="00D37EE1"/>
    <w:rsid w:val="00D37EED"/>
    <w:rsid w:val="00D400BF"/>
    <w:rsid w:val="00D4038C"/>
    <w:rsid w:val="00D40501"/>
    <w:rsid w:val="00D406B1"/>
    <w:rsid w:val="00D407BE"/>
    <w:rsid w:val="00D407C1"/>
    <w:rsid w:val="00D407F8"/>
    <w:rsid w:val="00D40828"/>
    <w:rsid w:val="00D4099E"/>
    <w:rsid w:val="00D409D6"/>
    <w:rsid w:val="00D40A4D"/>
    <w:rsid w:val="00D40D51"/>
    <w:rsid w:val="00D40E4D"/>
    <w:rsid w:val="00D40EA6"/>
    <w:rsid w:val="00D40F17"/>
    <w:rsid w:val="00D41042"/>
    <w:rsid w:val="00D4106D"/>
    <w:rsid w:val="00D41215"/>
    <w:rsid w:val="00D414EE"/>
    <w:rsid w:val="00D416E7"/>
    <w:rsid w:val="00D4186C"/>
    <w:rsid w:val="00D41A04"/>
    <w:rsid w:val="00D41A23"/>
    <w:rsid w:val="00D41DF0"/>
    <w:rsid w:val="00D41E25"/>
    <w:rsid w:val="00D41F90"/>
    <w:rsid w:val="00D41FD6"/>
    <w:rsid w:val="00D420EB"/>
    <w:rsid w:val="00D42175"/>
    <w:rsid w:val="00D421F2"/>
    <w:rsid w:val="00D42338"/>
    <w:rsid w:val="00D42468"/>
    <w:rsid w:val="00D42517"/>
    <w:rsid w:val="00D4253D"/>
    <w:rsid w:val="00D4254D"/>
    <w:rsid w:val="00D42553"/>
    <w:rsid w:val="00D4270D"/>
    <w:rsid w:val="00D4273A"/>
    <w:rsid w:val="00D4278F"/>
    <w:rsid w:val="00D42908"/>
    <w:rsid w:val="00D42A16"/>
    <w:rsid w:val="00D42AF4"/>
    <w:rsid w:val="00D42B34"/>
    <w:rsid w:val="00D42B73"/>
    <w:rsid w:val="00D42BF1"/>
    <w:rsid w:val="00D42C9A"/>
    <w:rsid w:val="00D42D9D"/>
    <w:rsid w:val="00D42F18"/>
    <w:rsid w:val="00D430EA"/>
    <w:rsid w:val="00D43360"/>
    <w:rsid w:val="00D433DE"/>
    <w:rsid w:val="00D43521"/>
    <w:rsid w:val="00D43552"/>
    <w:rsid w:val="00D435EB"/>
    <w:rsid w:val="00D439C3"/>
    <w:rsid w:val="00D43A5B"/>
    <w:rsid w:val="00D43CDB"/>
    <w:rsid w:val="00D43D4B"/>
    <w:rsid w:val="00D43DA6"/>
    <w:rsid w:val="00D43E1F"/>
    <w:rsid w:val="00D43F1D"/>
    <w:rsid w:val="00D43F59"/>
    <w:rsid w:val="00D4418D"/>
    <w:rsid w:val="00D441E5"/>
    <w:rsid w:val="00D4425E"/>
    <w:rsid w:val="00D4429A"/>
    <w:rsid w:val="00D44376"/>
    <w:rsid w:val="00D44414"/>
    <w:rsid w:val="00D444D4"/>
    <w:rsid w:val="00D4456A"/>
    <w:rsid w:val="00D445C4"/>
    <w:rsid w:val="00D44662"/>
    <w:rsid w:val="00D446F5"/>
    <w:rsid w:val="00D447B3"/>
    <w:rsid w:val="00D448B0"/>
    <w:rsid w:val="00D44A31"/>
    <w:rsid w:val="00D44A32"/>
    <w:rsid w:val="00D44ABD"/>
    <w:rsid w:val="00D44CBF"/>
    <w:rsid w:val="00D44D05"/>
    <w:rsid w:val="00D45336"/>
    <w:rsid w:val="00D45356"/>
    <w:rsid w:val="00D453FF"/>
    <w:rsid w:val="00D454CC"/>
    <w:rsid w:val="00D4561A"/>
    <w:rsid w:val="00D458F4"/>
    <w:rsid w:val="00D45A1B"/>
    <w:rsid w:val="00D45B4B"/>
    <w:rsid w:val="00D45BD3"/>
    <w:rsid w:val="00D45C32"/>
    <w:rsid w:val="00D45C7A"/>
    <w:rsid w:val="00D45DB5"/>
    <w:rsid w:val="00D45DE5"/>
    <w:rsid w:val="00D45E68"/>
    <w:rsid w:val="00D45EBA"/>
    <w:rsid w:val="00D465B0"/>
    <w:rsid w:val="00D465E9"/>
    <w:rsid w:val="00D4663F"/>
    <w:rsid w:val="00D46709"/>
    <w:rsid w:val="00D46749"/>
    <w:rsid w:val="00D468A0"/>
    <w:rsid w:val="00D46B9F"/>
    <w:rsid w:val="00D46C1E"/>
    <w:rsid w:val="00D46C7F"/>
    <w:rsid w:val="00D46CBD"/>
    <w:rsid w:val="00D46D4F"/>
    <w:rsid w:val="00D46F22"/>
    <w:rsid w:val="00D46F99"/>
    <w:rsid w:val="00D47187"/>
    <w:rsid w:val="00D4739A"/>
    <w:rsid w:val="00D473F0"/>
    <w:rsid w:val="00D47469"/>
    <w:rsid w:val="00D476DA"/>
    <w:rsid w:val="00D47782"/>
    <w:rsid w:val="00D4784C"/>
    <w:rsid w:val="00D478B9"/>
    <w:rsid w:val="00D4799B"/>
    <w:rsid w:val="00D4799C"/>
    <w:rsid w:val="00D47A68"/>
    <w:rsid w:val="00D47A90"/>
    <w:rsid w:val="00D47C37"/>
    <w:rsid w:val="00D47C75"/>
    <w:rsid w:val="00D47D64"/>
    <w:rsid w:val="00D47EC1"/>
    <w:rsid w:val="00D47EE6"/>
    <w:rsid w:val="00D47F15"/>
    <w:rsid w:val="00D47F30"/>
    <w:rsid w:val="00D47FF6"/>
    <w:rsid w:val="00D50098"/>
    <w:rsid w:val="00D50262"/>
    <w:rsid w:val="00D50306"/>
    <w:rsid w:val="00D504A0"/>
    <w:rsid w:val="00D50646"/>
    <w:rsid w:val="00D5066C"/>
    <w:rsid w:val="00D50810"/>
    <w:rsid w:val="00D5091E"/>
    <w:rsid w:val="00D50997"/>
    <w:rsid w:val="00D50AB1"/>
    <w:rsid w:val="00D50AD4"/>
    <w:rsid w:val="00D50B8E"/>
    <w:rsid w:val="00D50C1C"/>
    <w:rsid w:val="00D50C30"/>
    <w:rsid w:val="00D50CA9"/>
    <w:rsid w:val="00D50F0D"/>
    <w:rsid w:val="00D512E0"/>
    <w:rsid w:val="00D5133F"/>
    <w:rsid w:val="00D5134F"/>
    <w:rsid w:val="00D51475"/>
    <w:rsid w:val="00D51533"/>
    <w:rsid w:val="00D5157B"/>
    <w:rsid w:val="00D515CD"/>
    <w:rsid w:val="00D515F9"/>
    <w:rsid w:val="00D5165B"/>
    <w:rsid w:val="00D5179C"/>
    <w:rsid w:val="00D518A1"/>
    <w:rsid w:val="00D518C2"/>
    <w:rsid w:val="00D51CD6"/>
    <w:rsid w:val="00D51D79"/>
    <w:rsid w:val="00D51E91"/>
    <w:rsid w:val="00D51FCD"/>
    <w:rsid w:val="00D52008"/>
    <w:rsid w:val="00D5208D"/>
    <w:rsid w:val="00D520B3"/>
    <w:rsid w:val="00D52111"/>
    <w:rsid w:val="00D5218E"/>
    <w:rsid w:val="00D5219D"/>
    <w:rsid w:val="00D52351"/>
    <w:rsid w:val="00D523ED"/>
    <w:rsid w:val="00D5243A"/>
    <w:rsid w:val="00D52711"/>
    <w:rsid w:val="00D52752"/>
    <w:rsid w:val="00D52881"/>
    <w:rsid w:val="00D52896"/>
    <w:rsid w:val="00D5289B"/>
    <w:rsid w:val="00D529D1"/>
    <w:rsid w:val="00D52A6D"/>
    <w:rsid w:val="00D52A8F"/>
    <w:rsid w:val="00D52B87"/>
    <w:rsid w:val="00D52C68"/>
    <w:rsid w:val="00D52D17"/>
    <w:rsid w:val="00D52E9A"/>
    <w:rsid w:val="00D52F92"/>
    <w:rsid w:val="00D530BB"/>
    <w:rsid w:val="00D5312B"/>
    <w:rsid w:val="00D531D6"/>
    <w:rsid w:val="00D5334C"/>
    <w:rsid w:val="00D5339F"/>
    <w:rsid w:val="00D533F6"/>
    <w:rsid w:val="00D5347B"/>
    <w:rsid w:val="00D536C0"/>
    <w:rsid w:val="00D53760"/>
    <w:rsid w:val="00D53804"/>
    <w:rsid w:val="00D5399C"/>
    <w:rsid w:val="00D53B21"/>
    <w:rsid w:val="00D53B4C"/>
    <w:rsid w:val="00D53B80"/>
    <w:rsid w:val="00D53BE5"/>
    <w:rsid w:val="00D53D67"/>
    <w:rsid w:val="00D53F38"/>
    <w:rsid w:val="00D53F48"/>
    <w:rsid w:val="00D540AA"/>
    <w:rsid w:val="00D54182"/>
    <w:rsid w:val="00D54297"/>
    <w:rsid w:val="00D5444C"/>
    <w:rsid w:val="00D544BC"/>
    <w:rsid w:val="00D54647"/>
    <w:rsid w:val="00D5472B"/>
    <w:rsid w:val="00D5480A"/>
    <w:rsid w:val="00D548C2"/>
    <w:rsid w:val="00D54928"/>
    <w:rsid w:val="00D54CBA"/>
    <w:rsid w:val="00D54D0C"/>
    <w:rsid w:val="00D54D91"/>
    <w:rsid w:val="00D54DFE"/>
    <w:rsid w:val="00D5507B"/>
    <w:rsid w:val="00D55362"/>
    <w:rsid w:val="00D553DD"/>
    <w:rsid w:val="00D553ED"/>
    <w:rsid w:val="00D55501"/>
    <w:rsid w:val="00D55528"/>
    <w:rsid w:val="00D55563"/>
    <w:rsid w:val="00D55659"/>
    <w:rsid w:val="00D558A1"/>
    <w:rsid w:val="00D5597C"/>
    <w:rsid w:val="00D55B23"/>
    <w:rsid w:val="00D55F6B"/>
    <w:rsid w:val="00D5611B"/>
    <w:rsid w:val="00D561A5"/>
    <w:rsid w:val="00D561CE"/>
    <w:rsid w:val="00D561E7"/>
    <w:rsid w:val="00D56230"/>
    <w:rsid w:val="00D56307"/>
    <w:rsid w:val="00D564D9"/>
    <w:rsid w:val="00D5699E"/>
    <w:rsid w:val="00D56BB2"/>
    <w:rsid w:val="00D56C6E"/>
    <w:rsid w:val="00D56CE3"/>
    <w:rsid w:val="00D56D2F"/>
    <w:rsid w:val="00D56D3D"/>
    <w:rsid w:val="00D56DF3"/>
    <w:rsid w:val="00D56E3A"/>
    <w:rsid w:val="00D56ED5"/>
    <w:rsid w:val="00D57019"/>
    <w:rsid w:val="00D57069"/>
    <w:rsid w:val="00D570E3"/>
    <w:rsid w:val="00D57112"/>
    <w:rsid w:val="00D57265"/>
    <w:rsid w:val="00D57278"/>
    <w:rsid w:val="00D574E1"/>
    <w:rsid w:val="00D57587"/>
    <w:rsid w:val="00D57636"/>
    <w:rsid w:val="00D57925"/>
    <w:rsid w:val="00D5792D"/>
    <w:rsid w:val="00D57945"/>
    <w:rsid w:val="00D5797C"/>
    <w:rsid w:val="00D57A9D"/>
    <w:rsid w:val="00D57C7E"/>
    <w:rsid w:val="00D57CC5"/>
    <w:rsid w:val="00D57D97"/>
    <w:rsid w:val="00D57DDA"/>
    <w:rsid w:val="00D57E15"/>
    <w:rsid w:val="00D57F02"/>
    <w:rsid w:val="00D57F8B"/>
    <w:rsid w:val="00D60046"/>
    <w:rsid w:val="00D600E7"/>
    <w:rsid w:val="00D60157"/>
    <w:rsid w:val="00D602E7"/>
    <w:rsid w:val="00D60377"/>
    <w:rsid w:val="00D6048A"/>
    <w:rsid w:val="00D60496"/>
    <w:rsid w:val="00D60634"/>
    <w:rsid w:val="00D606CC"/>
    <w:rsid w:val="00D6098A"/>
    <w:rsid w:val="00D609CB"/>
    <w:rsid w:val="00D60AAF"/>
    <w:rsid w:val="00D60AF2"/>
    <w:rsid w:val="00D60BCD"/>
    <w:rsid w:val="00D60BDA"/>
    <w:rsid w:val="00D60C4A"/>
    <w:rsid w:val="00D60C71"/>
    <w:rsid w:val="00D60DF9"/>
    <w:rsid w:val="00D60F71"/>
    <w:rsid w:val="00D6111C"/>
    <w:rsid w:val="00D6115A"/>
    <w:rsid w:val="00D6118F"/>
    <w:rsid w:val="00D61256"/>
    <w:rsid w:val="00D61289"/>
    <w:rsid w:val="00D61369"/>
    <w:rsid w:val="00D61443"/>
    <w:rsid w:val="00D615A7"/>
    <w:rsid w:val="00D61781"/>
    <w:rsid w:val="00D61882"/>
    <w:rsid w:val="00D618DA"/>
    <w:rsid w:val="00D61991"/>
    <w:rsid w:val="00D61A7C"/>
    <w:rsid w:val="00D61A9C"/>
    <w:rsid w:val="00D61AE0"/>
    <w:rsid w:val="00D61BED"/>
    <w:rsid w:val="00D61C78"/>
    <w:rsid w:val="00D61D9E"/>
    <w:rsid w:val="00D61EBC"/>
    <w:rsid w:val="00D61F6B"/>
    <w:rsid w:val="00D6202F"/>
    <w:rsid w:val="00D62135"/>
    <w:rsid w:val="00D6214B"/>
    <w:rsid w:val="00D62151"/>
    <w:rsid w:val="00D6221A"/>
    <w:rsid w:val="00D62295"/>
    <w:rsid w:val="00D622EE"/>
    <w:rsid w:val="00D623DD"/>
    <w:rsid w:val="00D623F5"/>
    <w:rsid w:val="00D62418"/>
    <w:rsid w:val="00D62428"/>
    <w:rsid w:val="00D62540"/>
    <w:rsid w:val="00D626B9"/>
    <w:rsid w:val="00D62760"/>
    <w:rsid w:val="00D62820"/>
    <w:rsid w:val="00D6288E"/>
    <w:rsid w:val="00D6288F"/>
    <w:rsid w:val="00D62A00"/>
    <w:rsid w:val="00D62A99"/>
    <w:rsid w:val="00D62AE4"/>
    <w:rsid w:val="00D62BA3"/>
    <w:rsid w:val="00D62CA4"/>
    <w:rsid w:val="00D62E1F"/>
    <w:rsid w:val="00D62EF8"/>
    <w:rsid w:val="00D63130"/>
    <w:rsid w:val="00D63212"/>
    <w:rsid w:val="00D632C1"/>
    <w:rsid w:val="00D632C9"/>
    <w:rsid w:val="00D63334"/>
    <w:rsid w:val="00D63398"/>
    <w:rsid w:val="00D63570"/>
    <w:rsid w:val="00D63809"/>
    <w:rsid w:val="00D6384A"/>
    <w:rsid w:val="00D638F1"/>
    <w:rsid w:val="00D63AE9"/>
    <w:rsid w:val="00D63BBA"/>
    <w:rsid w:val="00D63D56"/>
    <w:rsid w:val="00D63DFB"/>
    <w:rsid w:val="00D63ECE"/>
    <w:rsid w:val="00D640C7"/>
    <w:rsid w:val="00D6427E"/>
    <w:rsid w:val="00D6440C"/>
    <w:rsid w:val="00D64411"/>
    <w:rsid w:val="00D64441"/>
    <w:rsid w:val="00D644A2"/>
    <w:rsid w:val="00D64545"/>
    <w:rsid w:val="00D64577"/>
    <w:rsid w:val="00D64710"/>
    <w:rsid w:val="00D64721"/>
    <w:rsid w:val="00D64816"/>
    <w:rsid w:val="00D6482B"/>
    <w:rsid w:val="00D648B1"/>
    <w:rsid w:val="00D64A2E"/>
    <w:rsid w:val="00D64AEC"/>
    <w:rsid w:val="00D64AFF"/>
    <w:rsid w:val="00D64CF6"/>
    <w:rsid w:val="00D64D73"/>
    <w:rsid w:val="00D64D79"/>
    <w:rsid w:val="00D64E05"/>
    <w:rsid w:val="00D64E34"/>
    <w:rsid w:val="00D64E65"/>
    <w:rsid w:val="00D64EFA"/>
    <w:rsid w:val="00D65031"/>
    <w:rsid w:val="00D65064"/>
    <w:rsid w:val="00D650FC"/>
    <w:rsid w:val="00D6527D"/>
    <w:rsid w:val="00D65431"/>
    <w:rsid w:val="00D65677"/>
    <w:rsid w:val="00D657B3"/>
    <w:rsid w:val="00D65850"/>
    <w:rsid w:val="00D65862"/>
    <w:rsid w:val="00D65873"/>
    <w:rsid w:val="00D65914"/>
    <w:rsid w:val="00D65B4F"/>
    <w:rsid w:val="00D65C4D"/>
    <w:rsid w:val="00D65DCF"/>
    <w:rsid w:val="00D65DFE"/>
    <w:rsid w:val="00D65E8C"/>
    <w:rsid w:val="00D65EC3"/>
    <w:rsid w:val="00D65F32"/>
    <w:rsid w:val="00D663F2"/>
    <w:rsid w:val="00D6644C"/>
    <w:rsid w:val="00D666F0"/>
    <w:rsid w:val="00D667B2"/>
    <w:rsid w:val="00D6685F"/>
    <w:rsid w:val="00D66864"/>
    <w:rsid w:val="00D66C1B"/>
    <w:rsid w:val="00D66DF3"/>
    <w:rsid w:val="00D6706C"/>
    <w:rsid w:val="00D670A1"/>
    <w:rsid w:val="00D671E1"/>
    <w:rsid w:val="00D6737F"/>
    <w:rsid w:val="00D673CF"/>
    <w:rsid w:val="00D67520"/>
    <w:rsid w:val="00D675F7"/>
    <w:rsid w:val="00D67633"/>
    <w:rsid w:val="00D6766F"/>
    <w:rsid w:val="00D67772"/>
    <w:rsid w:val="00D677BA"/>
    <w:rsid w:val="00D67A4C"/>
    <w:rsid w:val="00D67D64"/>
    <w:rsid w:val="00D67F2D"/>
    <w:rsid w:val="00D67F47"/>
    <w:rsid w:val="00D67FD4"/>
    <w:rsid w:val="00D67FD8"/>
    <w:rsid w:val="00D70095"/>
    <w:rsid w:val="00D7017D"/>
    <w:rsid w:val="00D70222"/>
    <w:rsid w:val="00D703EF"/>
    <w:rsid w:val="00D7067E"/>
    <w:rsid w:val="00D706F2"/>
    <w:rsid w:val="00D70893"/>
    <w:rsid w:val="00D70958"/>
    <w:rsid w:val="00D709C1"/>
    <w:rsid w:val="00D70AFB"/>
    <w:rsid w:val="00D70C53"/>
    <w:rsid w:val="00D70CB9"/>
    <w:rsid w:val="00D70DF6"/>
    <w:rsid w:val="00D70E5D"/>
    <w:rsid w:val="00D70F1F"/>
    <w:rsid w:val="00D70FD1"/>
    <w:rsid w:val="00D711A0"/>
    <w:rsid w:val="00D711BA"/>
    <w:rsid w:val="00D711FB"/>
    <w:rsid w:val="00D712AA"/>
    <w:rsid w:val="00D71501"/>
    <w:rsid w:val="00D7165D"/>
    <w:rsid w:val="00D7188C"/>
    <w:rsid w:val="00D719AF"/>
    <w:rsid w:val="00D71A31"/>
    <w:rsid w:val="00D71B66"/>
    <w:rsid w:val="00D71CE7"/>
    <w:rsid w:val="00D71D95"/>
    <w:rsid w:val="00D71DBD"/>
    <w:rsid w:val="00D71E64"/>
    <w:rsid w:val="00D71F3D"/>
    <w:rsid w:val="00D71FB9"/>
    <w:rsid w:val="00D721C8"/>
    <w:rsid w:val="00D721F9"/>
    <w:rsid w:val="00D72589"/>
    <w:rsid w:val="00D72670"/>
    <w:rsid w:val="00D729C0"/>
    <w:rsid w:val="00D72A0F"/>
    <w:rsid w:val="00D72ABA"/>
    <w:rsid w:val="00D72BDD"/>
    <w:rsid w:val="00D72BFA"/>
    <w:rsid w:val="00D72C64"/>
    <w:rsid w:val="00D72C8C"/>
    <w:rsid w:val="00D72D6B"/>
    <w:rsid w:val="00D72FA9"/>
    <w:rsid w:val="00D72FB4"/>
    <w:rsid w:val="00D73074"/>
    <w:rsid w:val="00D730DC"/>
    <w:rsid w:val="00D73209"/>
    <w:rsid w:val="00D73245"/>
    <w:rsid w:val="00D733C8"/>
    <w:rsid w:val="00D7342D"/>
    <w:rsid w:val="00D734C2"/>
    <w:rsid w:val="00D734F7"/>
    <w:rsid w:val="00D73559"/>
    <w:rsid w:val="00D7361D"/>
    <w:rsid w:val="00D736DE"/>
    <w:rsid w:val="00D7371B"/>
    <w:rsid w:val="00D73722"/>
    <w:rsid w:val="00D73896"/>
    <w:rsid w:val="00D7391C"/>
    <w:rsid w:val="00D7393F"/>
    <w:rsid w:val="00D739F3"/>
    <w:rsid w:val="00D73AE6"/>
    <w:rsid w:val="00D73B80"/>
    <w:rsid w:val="00D73CA7"/>
    <w:rsid w:val="00D73D35"/>
    <w:rsid w:val="00D73E8F"/>
    <w:rsid w:val="00D74077"/>
    <w:rsid w:val="00D7409E"/>
    <w:rsid w:val="00D740B4"/>
    <w:rsid w:val="00D74246"/>
    <w:rsid w:val="00D74262"/>
    <w:rsid w:val="00D74282"/>
    <w:rsid w:val="00D742EE"/>
    <w:rsid w:val="00D745DA"/>
    <w:rsid w:val="00D74603"/>
    <w:rsid w:val="00D74669"/>
    <w:rsid w:val="00D746A2"/>
    <w:rsid w:val="00D7471A"/>
    <w:rsid w:val="00D7495B"/>
    <w:rsid w:val="00D749F3"/>
    <w:rsid w:val="00D74A4A"/>
    <w:rsid w:val="00D74A76"/>
    <w:rsid w:val="00D74A8E"/>
    <w:rsid w:val="00D74C38"/>
    <w:rsid w:val="00D74C83"/>
    <w:rsid w:val="00D74F0C"/>
    <w:rsid w:val="00D74F5E"/>
    <w:rsid w:val="00D74FCB"/>
    <w:rsid w:val="00D75110"/>
    <w:rsid w:val="00D75400"/>
    <w:rsid w:val="00D7540E"/>
    <w:rsid w:val="00D75581"/>
    <w:rsid w:val="00D756A3"/>
    <w:rsid w:val="00D75789"/>
    <w:rsid w:val="00D757A6"/>
    <w:rsid w:val="00D757AB"/>
    <w:rsid w:val="00D75997"/>
    <w:rsid w:val="00D759E0"/>
    <w:rsid w:val="00D75E0F"/>
    <w:rsid w:val="00D75E62"/>
    <w:rsid w:val="00D7607F"/>
    <w:rsid w:val="00D760AE"/>
    <w:rsid w:val="00D7611F"/>
    <w:rsid w:val="00D76525"/>
    <w:rsid w:val="00D76597"/>
    <w:rsid w:val="00D76762"/>
    <w:rsid w:val="00D7677F"/>
    <w:rsid w:val="00D767B7"/>
    <w:rsid w:val="00D769A8"/>
    <w:rsid w:val="00D76A3D"/>
    <w:rsid w:val="00D76A55"/>
    <w:rsid w:val="00D76B20"/>
    <w:rsid w:val="00D76BA3"/>
    <w:rsid w:val="00D76C55"/>
    <w:rsid w:val="00D76CB3"/>
    <w:rsid w:val="00D76FD7"/>
    <w:rsid w:val="00D76FEF"/>
    <w:rsid w:val="00D77149"/>
    <w:rsid w:val="00D7722C"/>
    <w:rsid w:val="00D772CD"/>
    <w:rsid w:val="00D7731F"/>
    <w:rsid w:val="00D7755A"/>
    <w:rsid w:val="00D775C0"/>
    <w:rsid w:val="00D77640"/>
    <w:rsid w:val="00D77668"/>
    <w:rsid w:val="00D7766C"/>
    <w:rsid w:val="00D77708"/>
    <w:rsid w:val="00D7770F"/>
    <w:rsid w:val="00D77835"/>
    <w:rsid w:val="00D77845"/>
    <w:rsid w:val="00D77E37"/>
    <w:rsid w:val="00D77E78"/>
    <w:rsid w:val="00D77F3E"/>
    <w:rsid w:val="00D80016"/>
    <w:rsid w:val="00D80083"/>
    <w:rsid w:val="00D800E7"/>
    <w:rsid w:val="00D80112"/>
    <w:rsid w:val="00D805A4"/>
    <w:rsid w:val="00D80633"/>
    <w:rsid w:val="00D80768"/>
    <w:rsid w:val="00D80937"/>
    <w:rsid w:val="00D80980"/>
    <w:rsid w:val="00D809FB"/>
    <w:rsid w:val="00D80AB3"/>
    <w:rsid w:val="00D80C99"/>
    <w:rsid w:val="00D80CC6"/>
    <w:rsid w:val="00D80CD6"/>
    <w:rsid w:val="00D80D5F"/>
    <w:rsid w:val="00D80EBC"/>
    <w:rsid w:val="00D80ECB"/>
    <w:rsid w:val="00D80EE3"/>
    <w:rsid w:val="00D8102B"/>
    <w:rsid w:val="00D81162"/>
    <w:rsid w:val="00D812F0"/>
    <w:rsid w:val="00D8142E"/>
    <w:rsid w:val="00D81501"/>
    <w:rsid w:val="00D81506"/>
    <w:rsid w:val="00D81535"/>
    <w:rsid w:val="00D81574"/>
    <w:rsid w:val="00D815F7"/>
    <w:rsid w:val="00D81603"/>
    <w:rsid w:val="00D81677"/>
    <w:rsid w:val="00D81681"/>
    <w:rsid w:val="00D8173A"/>
    <w:rsid w:val="00D8177D"/>
    <w:rsid w:val="00D817DD"/>
    <w:rsid w:val="00D81830"/>
    <w:rsid w:val="00D81AE0"/>
    <w:rsid w:val="00D81C20"/>
    <w:rsid w:val="00D81CB1"/>
    <w:rsid w:val="00D81DB2"/>
    <w:rsid w:val="00D81DBE"/>
    <w:rsid w:val="00D81F3D"/>
    <w:rsid w:val="00D8200D"/>
    <w:rsid w:val="00D82040"/>
    <w:rsid w:val="00D82284"/>
    <w:rsid w:val="00D823A4"/>
    <w:rsid w:val="00D82416"/>
    <w:rsid w:val="00D82484"/>
    <w:rsid w:val="00D8253F"/>
    <w:rsid w:val="00D82621"/>
    <w:rsid w:val="00D8277A"/>
    <w:rsid w:val="00D8290F"/>
    <w:rsid w:val="00D82943"/>
    <w:rsid w:val="00D82984"/>
    <w:rsid w:val="00D82A31"/>
    <w:rsid w:val="00D82AA0"/>
    <w:rsid w:val="00D82C63"/>
    <w:rsid w:val="00D82C75"/>
    <w:rsid w:val="00D82D6E"/>
    <w:rsid w:val="00D82DE7"/>
    <w:rsid w:val="00D82F84"/>
    <w:rsid w:val="00D82FA1"/>
    <w:rsid w:val="00D82FB9"/>
    <w:rsid w:val="00D83028"/>
    <w:rsid w:val="00D830BD"/>
    <w:rsid w:val="00D831A1"/>
    <w:rsid w:val="00D833DC"/>
    <w:rsid w:val="00D8341E"/>
    <w:rsid w:val="00D834C3"/>
    <w:rsid w:val="00D834C8"/>
    <w:rsid w:val="00D8355A"/>
    <w:rsid w:val="00D838D1"/>
    <w:rsid w:val="00D83940"/>
    <w:rsid w:val="00D83B86"/>
    <w:rsid w:val="00D83DDC"/>
    <w:rsid w:val="00D83E7B"/>
    <w:rsid w:val="00D83EB1"/>
    <w:rsid w:val="00D8407F"/>
    <w:rsid w:val="00D84199"/>
    <w:rsid w:val="00D841CB"/>
    <w:rsid w:val="00D8428D"/>
    <w:rsid w:val="00D84454"/>
    <w:rsid w:val="00D844A5"/>
    <w:rsid w:val="00D84623"/>
    <w:rsid w:val="00D8476E"/>
    <w:rsid w:val="00D8481A"/>
    <w:rsid w:val="00D84876"/>
    <w:rsid w:val="00D8489E"/>
    <w:rsid w:val="00D848BC"/>
    <w:rsid w:val="00D84934"/>
    <w:rsid w:val="00D84DEA"/>
    <w:rsid w:val="00D84ED1"/>
    <w:rsid w:val="00D84EF8"/>
    <w:rsid w:val="00D84F31"/>
    <w:rsid w:val="00D85005"/>
    <w:rsid w:val="00D852F9"/>
    <w:rsid w:val="00D8532E"/>
    <w:rsid w:val="00D854E1"/>
    <w:rsid w:val="00D854F5"/>
    <w:rsid w:val="00D855E5"/>
    <w:rsid w:val="00D8567A"/>
    <w:rsid w:val="00D8567C"/>
    <w:rsid w:val="00D85716"/>
    <w:rsid w:val="00D8576F"/>
    <w:rsid w:val="00D858F7"/>
    <w:rsid w:val="00D85905"/>
    <w:rsid w:val="00D859E1"/>
    <w:rsid w:val="00D85C38"/>
    <w:rsid w:val="00D85C5E"/>
    <w:rsid w:val="00D85D7B"/>
    <w:rsid w:val="00D85F0D"/>
    <w:rsid w:val="00D86183"/>
    <w:rsid w:val="00D86297"/>
    <w:rsid w:val="00D8656D"/>
    <w:rsid w:val="00D86729"/>
    <w:rsid w:val="00D86867"/>
    <w:rsid w:val="00D86982"/>
    <w:rsid w:val="00D869A3"/>
    <w:rsid w:val="00D86AD4"/>
    <w:rsid w:val="00D86C1C"/>
    <w:rsid w:val="00D86E9E"/>
    <w:rsid w:val="00D87057"/>
    <w:rsid w:val="00D870AE"/>
    <w:rsid w:val="00D8711F"/>
    <w:rsid w:val="00D872C3"/>
    <w:rsid w:val="00D872FA"/>
    <w:rsid w:val="00D87470"/>
    <w:rsid w:val="00D87524"/>
    <w:rsid w:val="00D8757A"/>
    <w:rsid w:val="00D87589"/>
    <w:rsid w:val="00D87634"/>
    <w:rsid w:val="00D87666"/>
    <w:rsid w:val="00D87807"/>
    <w:rsid w:val="00D87DBC"/>
    <w:rsid w:val="00D87E02"/>
    <w:rsid w:val="00D90095"/>
    <w:rsid w:val="00D90114"/>
    <w:rsid w:val="00D9015C"/>
    <w:rsid w:val="00D90189"/>
    <w:rsid w:val="00D901F5"/>
    <w:rsid w:val="00D90318"/>
    <w:rsid w:val="00D90425"/>
    <w:rsid w:val="00D90540"/>
    <w:rsid w:val="00D9058C"/>
    <w:rsid w:val="00D90712"/>
    <w:rsid w:val="00D9077C"/>
    <w:rsid w:val="00D908A7"/>
    <w:rsid w:val="00D9094E"/>
    <w:rsid w:val="00D909A0"/>
    <w:rsid w:val="00D90AD7"/>
    <w:rsid w:val="00D90E09"/>
    <w:rsid w:val="00D90E99"/>
    <w:rsid w:val="00D90EB7"/>
    <w:rsid w:val="00D91351"/>
    <w:rsid w:val="00D9138B"/>
    <w:rsid w:val="00D913B4"/>
    <w:rsid w:val="00D913CE"/>
    <w:rsid w:val="00D916F0"/>
    <w:rsid w:val="00D91770"/>
    <w:rsid w:val="00D918CA"/>
    <w:rsid w:val="00D9191F"/>
    <w:rsid w:val="00D9193B"/>
    <w:rsid w:val="00D91975"/>
    <w:rsid w:val="00D91A42"/>
    <w:rsid w:val="00D91AAE"/>
    <w:rsid w:val="00D91B58"/>
    <w:rsid w:val="00D91B8E"/>
    <w:rsid w:val="00D91C07"/>
    <w:rsid w:val="00D91CC2"/>
    <w:rsid w:val="00D91E49"/>
    <w:rsid w:val="00D91E85"/>
    <w:rsid w:val="00D91F3A"/>
    <w:rsid w:val="00D92185"/>
    <w:rsid w:val="00D921DB"/>
    <w:rsid w:val="00D9222F"/>
    <w:rsid w:val="00D923F6"/>
    <w:rsid w:val="00D92459"/>
    <w:rsid w:val="00D92473"/>
    <w:rsid w:val="00D9253C"/>
    <w:rsid w:val="00D92565"/>
    <w:rsid w:val="00D926AE"/>
    <w:rsid w:val="00D926D0"/>
    <w:rsid w:val="00D926E0"/>
    <w:rsid w:val="00D926F9"/>
    <w:rsid w:val="00D927CD"/>
    <w:rsid w:val="00D927F8"/>
    <w:rsid w:val="00D9285B"/>
    <w:rsid w:val="00D9286A"/>
    <w:rsid w:val="00D92879"/>
    <w:rsid w:val="00D92953"/>
    <w:rsid w:val="00D92AF9"/>
    <w:rsid w:val="00D92B1C"/>
    <w:rsid w:val="00D92C97"/>
    <w:rsid w:val="00D92E2B"/>
    <w:rsid w:val="00D92E46"/>
    <w:rsid w:val="00D9302E"/>
    <w:rsid w:val="00D93072"/>
    <w:rsid w:val="00D9326B"/>
    <w:rsid w:val="00D933C9"/>
    <w:rsid w:val="00D93659"/>
    <w:rsid w:val="00D936B0"/>
    <w:rsid w:val="00D93978"/>
    <w:rsid w:val="00D93990"/>
    <w:rsid w:val="00D93A94"/>
    <w:rsid w:val="00D93D76"/>
    <w:rsid w:val="00D93ED6"/>
    <w:rsid w:val="00D93F46"/>
    <w:rsid w:val="00D93F83"/>
    <w:rsid w:val="00D94053"/>
    <w:rsid w:val="00D940D6"/>
    <w:rsid w:val="00D9412D"/>
    <w:rsid w:val="00D94191"/>
    <w:rsid w:val="00D941C8"/>
    <w:rsid w:val="00D946FF"/>
    <w:rsid w:val="00D9475C"/>
    <w:rsid w:val="00D948CF"/>
    <w:rsid w:val="00D94A38"/>
    <w:rsid w:val="00D94B2B"/>
    <w:rsid w:val="00D94D30"/>
    <w:rsid w:val="00D94DD6"/>
    <w:rsid w:val="00D94EB3"/>
    <w:rsid w:val="00D94FCE"/>
    <w:rsid w:val="00D9509E"/>
    <w:rsid w:val="00D95434"/>
    <w:rsid w:val="00D95685"/>
    <w:rsid w:val="00D95696"/>
    <w:rsid w:val="00D956E2"/>
    <w:rsid w:val="00D95766"/>
    <w:rsid w:val="00D957FE"/>
    <w:rsid w:val="00D95936"/>
    <w:rsid w:val="00D95A23"/>
    <w:rsid w:val="00D95ABE"/>
    <w:rsid w:val="00D95AF2"/>
    <w:rsid w:val="00D95B3B"/>
    <w:rsid w:val="00D95B82"/>
    <w:rsid w:val="00D95B94"/>
    <w:rsid w:val="00D95BEC"/>
    <w:rsid w:val="00D95C58"/>
    <w:rsid w:val="00D95FD8"/>
    <w:rsid w:val="00D960D6"/>
    <w:rsid w:val="00D96396"/>
    <w:rsid w:val="00D96400"/>
    <w:rsid w:val="00D96436"/>
    <w:rsid w:val="00D9647E"/>
    <w:rsid w:val="00D9650F"/>
    <w:rsid w:val="00D96517"/>
    <w:rsid w:val="00D96564"/>
    <w:rsid w:val="00D9656A"/>
    <w:rsid w:val="00D96659"/>
    <w:rsid w:val="00D96686"/>
    <w:rsid w:val="00D9673E"/>
    <w:rsid w:val="00D968EB"/>
    <w:rsid w:val="00D96950"/>
    <w:rsid w:val="00D96A7F"/>
    <w:rsid w:val="00D96A8F"/>
    <w:rsid w:val="00D96A9A"/>
    <w:rsid w:val="00D96B62"/>
    <w:rsid w:val="00D96CCA"/>
    <w:rsid w:val="00D96D1D"/>
    <w:rsid w:val="00D96D75"/>
    <w:rsid w:val="00D96ED0"/>
    <w:rsid w:val="00D9713E"/>
    <w:rsid w:val="00D97143"/>
    <w:rsid w:val="00D9720F"/>
    <w:rsid w:val="00D972AE"/>
    <w:rsid w:val="00D972F9"/>
    <w:rsid w:val="00D974D7"/>
    <w:rsid w:val="00D974EF"/>
    <w:rsid w:val="00D97586"/>
    <w:rsid w:val="00D975E7"/>
    <w:rsid w:val="00D976D0"/>
    <w:rsid w:val="00D977FA"/>
    <w:rsid w:val="00D9790E"/>
    <w:rsid w:val="00D97994"/>
    <w:rsid w:val="00D979C7"/>
    <w:rsid w:val="00D97A3C"/>
    <w:rsid w:val="00D97A55"/>
    <w:rsid w:val="00D97ABB"/>
    <w:rsid w:val="00D97AD5"/>
    <w:rsid w:val="00D97BCD"/>
    <w:rsid w:val="00D97C11"/>
    <w:rsid w:val="00D97C5A"/>
    <w:rsid w:val="00D97DE7"/>
    <w:rsid w:val="00D97E15"/>
    <w:rsid w:val="00D97ECC"/>
    <w:rsid w:val="00D97FC1"/>
    <w:rsid w:val="00D97FDC"/>
    <w:rsid w:val="00DA00DE"/>
    <w:rsid w:val="00DA0114"/>
    <w:rsid w:val="00DA0211"/>
    <w:rsid w:val="00DA0230"/>
    <w:rsid w:val="00DA032E"/>
    <w:rsid w:val="00DA03B1"/>
    <w:rsid w:val="00DA03BF"/>
    <w:rsid w:val="00DA03CF"/>
    <w:rsid w:val="00DA0469"/>
    <w:rsid w:val="00DA0634"/>
    <w:rsid w:val="00DA0769"/>
    <w:rsid w:val="00DA07FC"/>
    <w:rsid w:val="00DA0826"/>
    <w:rsid w:val="00DA08AD"/>
    <w:rsid w:val="00DA0AD4"/>
    <w:rsid w:val="00DA0AF5"/>
    <w:rsid w:val="00DA0B38"/>
    <w:rsid w:val="00DA0B42"/>
    <w:rsid w:val="00DA0C23"/>
    <w:rsid w:val="00DA0E1B"/>
    <w:rsid w:val="00DA1027"/>
    <w:rsid w:val="00DA10C2"/>
    <w:rsid w:val="00DA10F0"/>
    <w:rsid w:val="00DA1287"/>
    <w:rsid w:val="00DA137A"/>
    <w:rsid w:val="00DA1440"/>
    <w:rsid w:val="00DA144E"/>
    <w:rsid w:val="00DA1539"/>
    <w:rsid w:val="00DA15AD"/>
    <w:rsid w:val="00DA16AA"/>
    <w:rsid w:val="00DA1749"/>
    <w:rsid w:val="00DA182D"/>
    <w:rsid w:val="00DA1840"/>
    <w:rsid w:val="00DA1E5A"/>
    <w:rsid w:val="00DA1E88"/>
    <w:rsid w:val="00DA2112"/>
    <w:rsid w:val="00DA21B0"/>
    <w:rsid w:val="00DA23C7"/>
    <w:rsid w:val="00DA244F"/>
    <w:rsid w:val="00DA2585"/>
    <w:rsid w:val="00DA2650"/>
    <w:rsid w:val="00DA2863"/>
    <w:rsid w:val="00DA2999"/>
    <w:rsid w:val="00DA2A83"/>
    <w:rsid w:val="00DA2AB6"/>
    <w:rsid w:val="00DA2ADA"/>
    <w:rsid w:val="00DA2C78"/>
    <w:rsid w:val="00DA2C95"/>
    <w:rsid w:val="00DA2EAF"/>
    <w:rsid w:val="00DA2F76"/>
    <w:rsid w:val="00DA2F8C"/>
    <w:rsid w:val="00DA3126"/>
    <w:rsid w:val="00DA3161"/>
    <w:rsid w:val="00DA321A"/>
    <w:rsid w:val="00DA342F"/>
    <w:rsid w:val="00DA3473"/>
    <w:rsid w:val="00DA3490"/>
    <w:rsid w:val="00DA35F5"/>
    <w:rsid w:val="00DA3652"/>
    <w:rsid w:val="00DA366C"/>
    <w:rsid w:val="00DA3793"/>
    <w:rsid w:val="00DA3929"/>
    <w:rsid w:val="00DA3CA5"/>
    <w:rsid w:val="00DA3D54"/>
    <w:rsid w:val="00DA3D81"/>
    <w:rsid w:val="00DA3D9D"/>
    <w:rsid w:val="00DA3E27"/>
    <w:rsid w:val="00DA3F53"/>
    <w:rsid w:val="00DA3FDB"/>
    <w:rsid w:val="00DA4007"/>
    <w:rsid w:val="00DA4256"/>
    <w:rsid w:val="00DA42B6"/>
    <w:rsid w:val="00DA4306"/>
    <w:rsid w:val="00DA449A"/>
    <w:rsid w:val="00DA4601"/>
    <w:rsid w:val="00DA474E"/>
    <w:rsid w:val="00DA4876"/>
    <w:rsid w:val="00DA487B"/>
    <w:rsid w:val="00DA48C3"/>
    <w:rsid w:val="00DA4B57"/>
    <w:rsid w:val="00DA4C39"/>
    <w:rsid w:val="00DA4EEE"/>
    <w:rsid w:val="00DA520D"/>
    <w:rsid w:val="00DA528A"/>
    <w:rsid w:val="00DA5292"/>
    <w:rsid w:val="00DA54BE"/>
    <w:rsid w:val="00DA5706"/>
    <w:rsid w:val="00DA579B"/>
    <w:rsid w:val="00DA594D"/>
    <w:rsid w:val="00DA5A87"/>
    <w:rsid w:val="00DA5A94"/>
    <w:rsid w:val="00DA5AFF"/>
    <w:rsid w:val="00DA5B09"/>
    <w:rsid w:val="00DA5BE1"/>
    <w:rsid w:val="00DA5C21"/>
    <w:rsid w:val="00DA5CE6"/>
    <w:rsid w:val="00DA5F5D"/>
    <w:rsid w:val="00DA60F2"/>
    <w:rsid w:val="00DA6119"/>
    <w:rsid w:val="00DA6145"/>
    <w:rsid w:val="00DA618F"/>
    <w:rsid w:val="00DA6311"/>
    <w:rsid w:val="00DA6344"/>
    <w:rsid w:val="00DA64AE"/>
    <w:rsid w:val="00DA6565"/>
    <w:rsid w:val="00DA65F7"/>
    <w:rsid w:val="00DA6686"/>
    <w:rsid w:val="00DA67CC"/>
    <w:rsid w:val="00DA68A8"/>
    <w:rsid w:val="00DA68F9"/>
    <w:rsid w:val="00DA6928"/>
    <w:rsid w:val="00DA6979"/>
    <w:rsid w:val="00DA6A48"/>
    <w:rsid w:val="00DA6A55"/>
    <w:rsid w:val="00DA6BA2"/>
    <w:rsid w:val="00DA6C2C"/>
    <w:rsid w:val="00DA6E3D"/>
    <w:rsid w:val="00DA6E92"/>
    <w:rsid w:val="00DA6F39"/>
    <w:rsid w:val="00DA6FD0"/>
    <w:rsid w:val="00DA703A"/>
    <w:rsid w:val="00DA7095"/>
    <w:rsid w:val="00DA71C4"/>
    <w:rsid w:val="00DA727B"/>
    <w:rsid w:val="00DA72B2"/>
    <w:rsid w:val="00DA72CA"/>
    <w:rsid w:val="00DA76D0"/>
    <w:rsid w:val="00DA7865"/>
    <w:rsid w:val="00DA78D8"/>
    <w:rsid w:val="00DA7945"/>
    <w:rsid w:val="00DA79D2"/>
    <w:rsid w:val="00DA7A00"/>
    <w:rsid w:val="00DA7A2D"/>
    <w:rsid w:val="00DA7AF2"/>
    <w:rsid w:val="00DA7C1D"/>
    <w:rsid w:val="00DA7DCA"/>
    <w:rsid w:val="00DA7E03"/>
    <w:rsid w:val="00DA7E43"/>
    <w:rsid w:val="00DA7F4D"/>
    <w:rsid w:val="00DA7F8E"/>
    <w:rsid w:val="00DB0331"/>
    <w:rsid w:val="00DB0381"/>
    <w:rsid w:val="00DB03E5"/>
    <w:rsid w:val="00DB03EA"/>
    <w:rsid w:val="00DB0463"/>
    <w:rsid w:val="00DB0522"/>
    <w:rsid w:val="00DB054C"/>
    <w:rsid w:val="00DB0576"/>
    <w:rsid w:val="00DB0581"/>
    <w:rsid w:val="00DB05A8"/>
    <w:rsid w:val="00DB0765"/>
    <w:rsid w:val="00DB0804"/>
    <w:rsid w:val="00DB0846"/>
    <w:rsid w:val="00DB0895"/>
    <w:rsid w:val="00DB08C2"/>
    <w:rsid w:val="00DB08FC"/>
    <w:rsid w:val="00DB0A7E"/>
    <w:rsid w:val="00DB0B6E"/>
    <w:rsid w:val="00DB0B90"/>
    <w:rsid w:val="00DB0D63"/>
    <w:rsid w:val="00DB0DAF"/>
    <w:rsid w:val="00DB0E0E"/>
    <w:rsid w:val="00DB0EE4"/>
    <w:rsid w:val="00DB0F53"/>
    <w:rsid w:val="00DB1062"/>
    <w:rsid w:val="00DB1126"/>
    <w:rsid w:val="00DB11A4"/>
    <w:rsid w:val="00DB15D0"/>
    <w:rsid w:val="00DB1798"/>
    <w:rsid w:val="00DB17B2"/>
    <w:rsid w:val="00DB18C1"/>
    <w:rsid w:val="00DB18C4"/>
    <w:rsid w:val="00DB191E"/>
    <w:rsid w:val="00DB1934"/>
    <w:rsid w:val="00DB1A2F"/>
    <w:rsid w:val="00DB1A8E"/>
    <w:rsid w:val="00DB1AB4"/>
    <w:rsid w:val="00DB1B21"/>
    <w:rsid w:val="00DB1B5C"/>
    <w:rsid w:val="00DB1DBA"/>
    <w:rsid w:val="00DB1FBB"/>
    <w:rsid w:val="00DB1FC9"/>
    <w:rsid w:val="00DB21F1"/>
    <w:rsid w:val="00DB2279"/>
    <w:rsid w:val="00DB23B1"/>
    <w:rsid w:val="00DB23E0"/>
    <w:rsid w:val="00DB243A"/>
    <w:rsid w:val="00DB2772"/>
    <w:rsid w:val="00DB27B1"/>
    <w:rsid w:val="00DB2A76"/>
    <w:rsid w:val="00DB2BA3"/>
    <w:rsid w:val="00DB2EA0"/>
    <w:rsid w:val="00DB2F09"/>
    <w:rsid w:val="00DB3063"/>
    <w:rsid w:val="00DB30C5"/>
    <w:rsid w:val="00DB3138"/>
    <w:rsid w:val="00DB31FE"/>
    <w:rsid w:val="00DB3208"/>
    <w:rsid w:val="00DB3260"/>
    <w:rsid w:val="00DB332F"/>
    <w:rsid w:val="00DB353E"/>
    <w:rsid w:val="00DB3580"/>
    <w:rsid w:val="00DB37D8"/>
    <w:rsid w:val="00DB38EF"/>
    <w:rsid w:val="00DB3A29"/>
    <w:rsid w:val="00DB3A3B"/>
    <w:rsid w:val="00DB3B95"/>
    <w:rsid w:val="00DB3C4D"/>
    <w:rsid w:val="00DB3C68"/>
    <w:rsid w:val="00DB3D7D"/>
    <w:rsid w:val="00DB3F89"/>
    <w:rsid w:val="00DB41B8"/>
    <w:rsid w:val="00DB4249"/>
    <w:rsid w:val="00DB43E3"/>
    <w:rsid w:val="00DB4402"/>
    <w:rsid w:val="00DB453C"/>
    <w:rsid w:val="00DB4622"/>
    <w:rsid w:val="00DB4699"/>
    <w:rsid w:val="00DB46A3"/>
    <w:rsid w:val="00DB4769"/>
    <w:rsid w:val="00DB47AA"/>
    <w:rsid w:val="00DB491C"/>
    <w:rsid w:val="00DB4A0C"/>
    <w:rsid w:val="00DB4B9B"/>
    <w:rsid w:val="00DB4BD2"/>
    <w:rsid w:val="00DB4CF4"/>
    <w:rsid w:val="00DB4D06"/>
    <w:rsid w:val="00DB4F69"/>
    <w:rsid w:val="00DB5067"/>
    <w:rsid w:val="00DB50CE"/>
    <w:rsid w:val="00DB510E"/>
    <w:rsid w:val="00DB5144"/>
    <w:rsid w:val="00DB525D"/>
    <w:rsid w:val="00DB5325"/>
    <w:rsid w:val="00DB542C"/>
    <w:rsid w:val="00DB5465"/>
    <w:rsid w:val="00DB54FE"/>
    <w:rsid w:val="00DB55AD"/>
    <w:rsid w:val="00DB564E"/>
    <w:rsid w:val="00DB5667"/>
    <w:rsid w:val="00DB577D"/>
    <w:rsid w:val="00DB57A1"/>
    <w:rsid w:val="00DB57D8"/>
    <w:rsid w:val="00DB5979"/>
    <w:rsid w:val="00DB5E76"/>
    <w:rsid w:val="00DB5F4F"/>
    <w:rsid w:val="00DB5F65"/>
    <w:rsid w:val="00DB6039"/>
    <w:rsid w:val="00DB61B2"/>
    <w:rsid w:val="00DB62C6"/>
    <w:rsid w:val="00DB63CE"/>
    <w:rsid w:val="00DB6489"/>
    <w:rsid w:val="00DB6503"/>
    <w:rsid w:val="00DB6581"/>
    <w:rsid w:val="00DB6603"/>
    <w:rsid w:val="00DB6934"/>
    <w:rsid w:val="00DB69E7"/>
    <w:rsid w:val="00DB6A0D"/>
    <w:rsid w:val="00DB6A75"/>
    <w:rsid w:val="00DB6E4C"/>
    <w:rsid w:val="00DB6EEC"/>
    <w:rsid w:val="00DB70EB"/>
    <w:rsid w:val="00DB719E"/>
    <w:rsid w:val="00DB7388"/>
    <w:rsid w:val="00DB743E"/>
    <w:rsid w:val="00DB75E9"/>
    <w:rsid w:val="00DB7625"/>
    <w:rsid w:val="00DB7724"/>
    <w:rsid w:val="00DB778F"/>
    <w:rsid w:val="00DB7867"/>
    <w:rsid w:val="00DB78CB"/>
    <w:rsid w:val="00DB7901"/>
    <w:rsid w:val="00DB7C51"/>
    <w:rsid w:val="00DB7E8B"/>
    <w:rsid w:val="00DB7E99"/>
    <w:rsid w:val="00DC0037"/>
    <w:rsid w:val="00DC0243"/>
    <w:rsid w:val="00DC044C"/>
    <w:rsid w:val="00DC0453"/>
    <w:rsid w:val="00DC04A2"/>
    <w:rsid w:val="00DC04A8"/>
    <w:rsid w:val="00DC0901"/>
    <w:rsid w:val="00DC09AB"/>
    <w:rsid w:val="00DC09AD"/>
    <w:rsid w:val="00DC0A63"/>
    <w:rsid w:val="00DC0A9B"/>
    <w:rsid w:val="00DC0AE6"/>
    <w:rsid w:val="00DC0B3E"/>
    <w:rsid w:val="00DC0BC3"/>
    <w:rsid w:val="00DC0CC1"/>
    <w:rsid w:val="00DC0D4B"/>
    <w:rsid w:val="00DC0D72"/>
    <w:rsid w:val="00DC0D93"/>
    <w:rsid w:val="00DC1212"/>
    <w:rsid w:val="00DC12F6"/>
    <w:rsid w:val="00DC16A5"/>
    <w:rsid w:val="00DC16E5"/>
    <w:rsid w:val="00DC1740"/>
    <w:rsid w:val="00DC176E"/>
    <w:rsid w:val="00DC179A"/>
    <w:rsid w:val="00DC1826"/>
    <w:rsid w:val="00DC18A0"/>
    <w:rsid w:val="00DC18C8"/>
    <w:rsid w:val="00DC1A41"/>
    <w:rsid w:val="00DC1E66"/>
    <w:rsid w:val="00DC1F97"/>
    <w:rsid w:val="00DC205C"/>
    <w:rsid w:val="00DC20B6"/>
    <w:rsid w:val="00DC2143"/>
    <w:rsid w:val="00DC22DB"/>
    <w:rsid w:val="00DC2570"/>
    <w:rsid w:val="00DC25F3"/>
    <w:rsid w:val="00DC2639"/>
    <w:rsid w:val="00DC27A5"/>
    <w:rsid w:val="00DC27DE"/>
    <w:rsid w:val="00DC2A98"/>
    <w:rsid w:val="00DC2B53"/>
    <w:rsid w:val="00DC2CE6"/>
    <w:rsid w:val="00DC2CE7"/>
    <w:rsid w:val="00DC2FED"/>
    <w:rsid w:val="00DC3031"/>
    <w:rsid w:val="00DC3095"/>
    <w:rsid w:val="00DC30C9"/>
    <w:rsid w:val="00DC336F"/>
    <w:rsid w:val="00DC33A1"/>
    <w:rsid w:val="00DC3523"/>
    <w:rsid w:val="00DC35A6"/>
    <w:rsid w:val="00DC3726"/>
    <w:rsid w:val="00DC3852"/>
    <w:rsid w:val="00DC38B3"/>
    <w:rsid w:val="00DC38D2"/>
    <w:rsid w:val="00DC3941"/>
    <w:rsid w:val="00DC3987"/>
    <w:rsid w:val="00DC39A2"/>
    <w:rsid w:val="00DC3A7A"/>
    <w:rsid w:val="00DC3AD3"/>
    <w:rsid w:val="00DC3CF0"/>
    <w:rsid w:val="00DC3D5C"/>
    <w:rsid w:val="00DC3E68"/>
    <w:rsid w:val="00DC4045"/>
    <w:rsid w:val="00DC419F"/>
    <w:rsid w:val="00DC41B2"/>
    <w:rsid w:val="00DC42AC"/>
    <w:rsid w:val="00DC439F"/>
    <w:rsid w:val="00DC43A5"/>
    <w:rsid w:val="00DC440B"/>
    <w:rsid w:val="00DC4461"/>
    <w:rsid w:val="00DC4584"/>
    <w:rsid w:val="00DC4831"/>
    <w:rsid w:val="00DC486B"/>
    <w:rsid w:val="00DC4B21"/>
    <w:rsid w:val="00DC4B8C"/>
    <w:rsid w:val="00DC4EFB"/>
    <w:rsid w:val="00DC4F3E"/>
    <w:rsid w:val="00DC50BD"/>
    <w:rsid w:val="00DC5205"/>
    <w:rsid w:val="00DC521B"/>
    <w:rsid w:val="00DC5456"/>
    <w:rsid w:val="00DC5663"/>
    <w:rsid w:val="00DC5705"/>
    <w:rsid w:val="00DC5744"/>
    <w:rsid w:val="00DC57A3"/>
    <w:rsid w:val="00DC57CA"/>
    <w:rsid w:val="00DC583F"/>
    <w:rsid w:val="00DC5919"/>
    <w:rsid w:val="00DC5CD3"/>
    <w:rsid w:val="00DC5DC6"/>
    <w:rsid w:val="00DC5E6C"/>
    <w:rsid w:val="00DC5EC3"/>
    <w:rsid w:val="00DC5EF1"/>
    <w:rsid w:val="00DC5F07"/>
    <w:rsid w:val="00DC5F54"/>
    <w:rsid w:val="00DC5F58"/>
    <w:rsid w:val="00DC5F6A"/>
    <w:rsid w:val="00DC5FAA"/>
    <w:rsid w:val="00DC5FF5"/>
    <w:rsid w:val="00DC6048"/>
    <w:rsid w:val="00DC60F0"/>
    <w:rsid w:val="00DC6167"/>
    <w:rsid w:val="00DC61CF"/>
    <w:rsid w:val="00DC61F7"/>
    <w:rsid w:val="00DC63A3"/>
    <w:rsid w:val="00DC64BB"/>
    <w:rsid w:val="00DC6510"/>
    <w:rsid w:val="00DC651E"/>
    <w:rsid w:val="00DC68E7"/>
    <w:rsid w:val="00DC69A6"/>
    <w:rsid w:val="00DC6A18"/>
    <w:rsid w:val="00DC6A53"/>
    <w:rsid w:val="00DC6B2D"/>
    <w:rsid w:val="00DC6B38"/>
    <w:rsid w:val="00DC6BC0"/>
    <w:rsid w:val="00DC6C94"/>
    <w:rsid w:val="00DC6D66"/>
    <w:rsid w:val="00DC6E90"/>
    <w:rsid w:val="00DC6EA8"/>
    <w:rsid w:val="00DC6ED4"/>
    <w:rsid w:val="00DC6F9C"/>
    <w:rsid w:val="00DC735A"/>
    <w:rsid w:val="00DC735B"/>
    <w:rsid w:val="00DC757A"/>
    <w:rsid w:val="00DC7580"/>
    <w:rsid w:val="00DC7751"/>
    <w:rsid w:val="00DC783D"/>
    <w:rsid w:val="00DC7849"/>
    <w:rsid w:val="00DC789A"/>
    <w:rsid w:val="00DC7901"/>
    <w:rsid w:val="00DC79CE"/>
    <w:rsid w:val="00DC7A35"/>
    <w:rsid w:val="00DC7AB4"/>
    <w:rsid w:val="00DC7B77"/>
    <w:rsid w:val="00DC7BEC"/>
    <w:rsid w:val="00DC7C0E"/>
    <w:rsid w:val="00DC7C3A"/>
    <w:rsid w:val="00DC7EDB"/>
    <w:rsid w:val="00DC7F03"/>
    <w:rsid w:val="00DC7F06"/>
    <w:rsid w:val="00DC7F71"/>
    <w:rsid w:val="00DC7FA3"/>
    <w:rsid w:val="00DC7FCD"/>
    <w:rsid w:val="00DD01B4"/>
    <w:rsid w:val="00DD0301"/>
    <w:rsid w:val="00DD0386"/>
    <w:rsid w:val="00DD03E8"/>
    <w:rsid w:val="00DD0403"/>
    <w:rsid w:val="00DD047F"/>
    <w:rsid w:val="00DD069E"/>
    <w:rsid w:val="00DD089F"/>
    <w:rsid w:val="00DD09E9"/>
    <w:rsid w:val="00DD09FB"/>
    <w:rsid w:val="00DD0C56"/>
    <w:rsid w:val="00DD0D52"/>
    <w:rsid w:val="00DD0E68"/>
    <w:rsid w:val="00DD0EF1"/>
    <w:rsid w:val="00DD12A0"/>
    <w:rsid w:val="00DD146A"/>
    <w:rsid w:val="00DD1665"/>
    <w:rsid w:val="00DD16EF"/>
    <w:rsid w:val="00DD1794"/>
    <w:rsid w:val="00DD1862"/>
    <w:rsid w:val="00DD1900"/>
    <w:rsid w:val="00DD1958"/>
    <w:rsid w:val="00DD19A9"/>
    <w:rsid w:val="00DD1A1C"/>
    <w:rsid w:val="00DD1AF4"/>
    <w:rsid w:val="00DD1CD5"/>
    <w:rsid w:val="00DD1D02"/>
    <w:rsid w:val="00DD1E27"/>
    <w:rsid w:val="00DD1E32"/>
    <w:rsid w:val="00DD1EBF"/>
    <w:rsid w:val="00DD1EF3"/>
    <w:rsid w:val="00DD20A8"/>
    <w:rsid w:val="00DD20B9"/>
    <w:rsid w:val="00DD22F2"/>
    <w:rsid w:val="00DD2306"/>
    <w:rsid w:val="00DD23E7"/>
    <w:rsid w:val="00DD251A"/>
    <w:rsid w:val="00DD2584"/>
    <w:rsid w:val="00DD25CC"/>
    <w:rsid w:val="00DD25DB"/>
    <w:rsid w:val="00DD25EE"/>
    <w:rsid w:val="00DD27AD"/>
    <w:rsid w:val="00DD28B1"/>
    <w:rsid w:val="00DD28C0"/>
    <w:rsid w:val="00DD298E"/>
    <w:rsid w:val="00DD29E8"/>
    <w:rsid w:val="00DD29FB"/>
    <w:rsid w:val="00DD2A06"/>
    <w:rsid w:val="00DD2C1F"/>
    <w:rsid w:val="00DD2D31"/>
    <w:rsid w:val="00DD2E13"/>
    <w:rsid w:val="00DD2F33"/>
    <w:rsid w:val="00DD2FC8"/>
    <w:rsid w:val="00DD3021"/>
    <w:rsid w:val="00DD3032"/>
    <w:rsid w:val="00DD327F"/>
    <w:rsid w:val="00DD32AB"/>
    <w:rsid w:val="00DD3501"/>
    <w:rsid w:val="00DD359D"/>
    <w:rsid w:val="00DD35BB"/>
    <w:rsid w:val="00DD36F8"/>
    <w:rsid w:val="00DD39C9"/>
    <w:rsid w:val="00DD3AE6"/>
    <w:rsid w:val="00DD3BE7"/>
    <w:rsid w:val="00DD3D6B"/>
    <w:rsid w:val="00DD3DA4"/>
    <w:rsid w:val="00DD3F06"/>
    <w:rsid w:val="00DD40A9"/>
    <w:rsid w:val="00DD4297"/>
    <w:rsid w:val="00DD42D7"/>
    <w:rsid w:val="00DD4422"/>
    <w:rsid w:val="00DD4472"/>
    <w:rsid w:val="00DD4B6C"/>
    <w:rsid w:val="00DD4D81"/>
    <w:rsid w:val="00DD4E69"/>
    <w:rsid w:val="00DD4FC7"/>
    <w:rsid w:val="00DD50EE"/>
    <w:rsid w:val="00DD50FF"/>
    <w:rsid w:val="00DD5151"/>
    <w:rsid w:val="00DD5197"/>
    <w:rsid w:val="00DD5279"/>
    <w:rsid w:val="00DD534E"/>
    <w:rsid w:val="00DD5381"/>
    <w:rsid w:val="00DD5499"/>
    <w:rsid w:val="00DD54A1"/>
    <w:rsid w:val="00DD54CE"/>
    <w:rsid w:val="00DD558A"/>
    <w:rsid w:val="00DD567E"/>
    <w:rsid w:val="00DD56AE"/>
    <w:rsid w:val="00DD5A23"/>
    <w:rsid w:val="00DD5A49"/>
    <w:rsid w:val="00DD5B68"/>
    <w:rsid w:val="00DD5C6F"/>
    <w:rsid w:val="00DD5CDA"/>
    <w:rsid w:val="00DD5DC5"/>
    <w:rsid w:val="00DD5E24"/>
    <w:rsid w:val="00DD5F21"/>
    <w:rsid w:val="00DD5F5D"/>
    <w:rsid w:val="00DD6039"/>
    <w:rsid w:val="00DD6169"/>
    <w:rsid w:val="00DD6302"/>
    <w:rsid w:val="00DD6378"/>
    <w:rsid w:val="00DD63F6"/>
    <w:rsid w:val="00DD6409"/>
    <w:rsid w:val="00DD65C1"/>
    <w:rsid w:val="00DD6678"/>
    <w:rsid w:val="00DD669C"/>
    <w:rsid w:val="00DD66E4"/>
    <w:rsid w:val="00DD66F6"/>
    <w:rsid w:val="00DD67B8"/>
    <w:rsid w:val="00DD6816"/>
    <w:rsid w:val="00DD69B2"/>
    <w:rsid w:val="00DD69BE"/>
    <w:rsid w:val="00DD69E9"/>
    <w:rsid w:val="00DD6B09"/>
    <w:rsid w:val="00DD6BA9"/>
    <w:rsid w:val="00DD6C04"/>
    <w:rsid w:val="00DD6CBD"/>
    <w:rsid w:val="00DD6D4C"/>
    <w:rsid w:val="00DD6D4F"/>
    <w:rsid w:val="00DD6D53"/>
    <w:rsid w:val="00DD6E1C"/>
    <w:rsid w:val="00DD6E9E"/>
    <w:rsid w:val="00DD7062"/>
    <w:rsid w:val="00DD70B4"/>
    <w:rsid w:val="00DD713E"/>
    <w:rsid w:val="00DD71A3"/>
    <w:rsid w:val="00DD73AB"/>
    <w:rsid w:val="00DD73B9"/>
    <w:rsid w:val="00DD7539"/>
    <w:rsid w:val="00DD7758"/>
    <w:rsid w:val="00DD77FD"/>
    <w:rsid w:val="00DD7969"/>
    <w:rsid w:val="00DD7AC6"/>
    <w:rsid w:val="00DD7CE7"/>
    <w:rsid w:val="00DD7EDA"/>
    <w:rsid w:val="00DD7EE6"/>
    <w:rsid w:val="00DD7EED"/>
    <w:rsid w:val="00DD7F74"/>
    <w:rsid w:val="00DE02AC"/>
    <w:rsid w:val="00DE0433"/>
    <w:rsid w:val="00DE04B6"/>
    <w:rsid w:val="00DE067B"/>
    <w:rsid w:val="00DE06B5"/>
    <w:rsid w:val="00DE06E3"/>
    <w:rsid w:val="00DE0752"/>
    <w:rsid w:val="00DE0795"/>
    <w:rsid w:val="00DE093E"/>
    <w:rsid w:val="00DE0A15"/>
    <w:rsid w:val="00DE0A34"/>
    <w:rsid w:val="00DE0AB6"/>
    <w:rsid w:val="00DE0AD9"/>
    <w:rsid w:val="00DE0BD4"/>
    <w:rsid w:val="00DE0C83"/>
    <w:rsid w:val="00DE0CC9"/>
    <w:rsid w:val="00DE0CF5"/>
    <w:rsid w:val="00DE0D1D"/>
    <w:rsid w:val="00DE0E19"/>
    <w:rsid w:val="00DE0E6F"/>
    <w:rsid w:val="00DE0EC7"/>
    <w:rsid w:val="00DE1004"/>
    <w:rsid w:val="00DE1078"/>
    <w:rsid w:val="00DE114A"/>
    <w:rsid w:val="00DE116A"/>
    <w:rsid w:val="00DE12B1"/>
    <w:rsid w:val="00DE1318"/>
    <w:rsid w:val="00DE137E"/>
    <w:rsid w:val="00DE160C"/>
    <w:rsid w:val="00DE161F"/>
    <w:rsid w:val="00DE1B00"/>
    <w:rsid w:val="00DE1CD7"/>
    <w:rsid w:val="00DE1F29"/>
    <w:rsid w:val="00DE1F6B"/>
    <w:rsid w:val="00DE1FC2"/>
    <w:rsid w:val="00DE23F4"/>
    <w:rsid w:val="00DE26A8"/>
    <w:rsid w:val="00DE270B"/>
    <w:rsid w:val="00DE299C"/>
    <w:rsid w:val="00DE29C9"/>
    <w:rsid w:val="00DE2ABE"/>
    <w:rsid w:val="00DE2B17"/>
    <w:rsid w:val="00DE2B65"/>
    <w:rsid w:val="00DE2B8C"/>
    <w:rsid w:val="00DE2C3D"/>
    <w:rsid w:val="00DE2D71"/>
    <w:rsid w:val="00DE2E26"/>
    <w:rsid w:val="00DE2EB2"/>
    <w:rsid w:val="00DE2EF3"/>
    <w:rsid w:val="00DE306D"/>
    <w:rsid w:val="00DE30E0"/>
    <w:rsid w:val="00DE31DC"/>
    <w:rsid w:val="00DE33AB"/>
    <w:rsid w:val="00DE33C6"/>
    <w:rsid w:val="00DE3566"/>
    <w:rsid w:val="00DE36A7"/>
    <w:rsid w:val="00DE36C5"/>
    <w:rsid w:val="00DE38E2"/>
    <w:rsid w:val="00DE393F"/>
    <w:rsid w:val="00DE39D0"/>
    <w:rsid w:val="00DE3B47"/>
    <w:rsid w:val="00DE3B49"/>
    <w:rsid w:val="00DE3EEB"/>
    <w:rsid w:val="00DE424F"/>
    <w:rsid w:val="00DE4341"/>
    <w:rsid w:val="00DE4358"/>
    <w:rsid w:val="00DE43DB"/>
    <w:rsid w:val="00DE4404"/>
    <w:rsid w:val="00DE44A7"/>
    <w:rsid w:val="00DE4502"/>
    <w:rsid w:val="00DE46E3"/>
    <w:rsid w:val="00DE4769"/>
    <w:rsid w:val="00DE47B7"/>
    <w:rsid w:val="00DE480A"/>
    <w:rsid w:val="00DE49B5"/>
    <w:rsid w:val="00DE49EF"/>
    <w:rsid w:val="00DE4A03"/>
    <w:rsid w:val="00DE4AC0"/>
    <w:rsid w:val="00DE4C00"/>
    <w:rsid w:val="00DE4C04"/>
    <w:rsid w:val="00DE4C6D"/>
    <w:rsid w:val="00DE4C81"/>
    <w:rsid w:val="00DE4E64"/>
    <w:rsid w:val="00DE4F11"/>
    <w:rsid w:val="00DE4F7D"/>
    <w:rsid w:val="00DE4FAD"/>
    <w:rsid w:val="00DE4FDD"/>
    <w:rsid w:val="00DE4FF6"/>
    <w:rsid w:val="00DE5001"/>
    <w:rsid w:val="00DE5255"/>
    <w:rsid w:val="00DE52B2"/>
    <w:rsid w:val="00DE5311"/>
    <w:rsid w:val="00DE53BD"/>
    <w:rsid w:val="00DE5412"/>
    <w:rsid w:val="00DE56AA"/>
    <w:rsid w:val="00DE572F"/>
    <w:rsid w:val="00DE58C9"/>
    <w:rsid w:val="00DE59D1"/>
    <w:rsid w:val="00DE5A3D"/>
    <w:rsid w:val="00DE5AED"/>
    <w:rsid w:val="00DE5BD1"/>
    <w:rsid w:val="00DE5CC1"/>
    <w:rsid w:val="00DE5D1D"/>
    <w:rsid w:val="00DE60D1"/>
    <w:rsid w:val="00DE6186"/>
    <w:rsid w:val="00DE621D"/>
    <w:rsid w:val="00DE633C"/>
    <w:rsid w:val="00DE6449"/>
    <w:rsid w:val="00DE64DF"/>
    <w:rsid w:val="00DE65F8"/>
    <w:rsid w:val="00DE6702"/>
    <w:rsid w:val="00DE677A"/>
    <w:rsid w:val="00DE67A2"/>
    <w:rsid w:val="00DE67C9"/>
    <w:rsid w:val="00DE6A17"/>
    <w:rsid w:val="00DE6AC7"/>
    <w:rsid w:val="00DE6CDE"/>
    <w:rsid w:val="00DE6D48"/>
    <w:rsid w:val="00DE6D56"/>
    <w:rsid w:val="00DE6D6E"/>
    <w:rsid w:val="00DE6D94"/>
    <w:rsid w:val="00DE6D97"/>
    <w:rsid w:val="00DE6EEC"/>
    <w:rsid w:val="00DE6F46"/>
    <w:rsid w:val="00DE7090"/>
    <w:rsid w:val="00DE70DD"/>
    <w:rsid w:val="00DE716D"/>
    <w:rsid w:val="00DE7575"/>
    <w:rsid w:val="00DE76AF"/>
    <w:rsid w:val="00DE7754"/>
    <w:rsid w:val="00DE78EB"/>
    <w:rsid w:val="00DE78F2"/>
    <w:rsid w:val="00DE7938"/>
    <w:rsid w:val="00DE79C0"/>
    <w:rsid w:val="00DE7C1B"/>
    <w:rsid w:val="00DE7C5F"/>
    <w:rsid w:val="00DE7D03"/>
    <w:rsid w:val="00DE7E9C"/>
    <w:rsid w:val="00DE7EFB"/>
    <w:rsid w:val="00DE7FDF"/>
    <w:rsid w:val="00DF0126"/>
    <w:rsid w:val="00DF01D5"/>
    <w:rsid w:val="00DF03E8"/>
    <w:rsid w:val="00DF04F6"/>
    <w:rsid w:val="00DF05D0"/>
    <w:rsid w:val="00DF0621"/>
    <w:rsid w:val="00DF095D"/>
    <w:rsid w:val="00DF09EA"/>
    <w:rsid w:val="00DF0A02"/>
    <w:rsid w:val="00DF0B53"/>
    <w:rsid w:val="00DF0C31"/>
    <w:rsid w:val="00DF0D4A"/>
    <w:rsid w:val="00DF0E65"/>
    <w:rsid w:val="00DF0FFB"/>
    <w:rsid w:val="00DF1034"/>
    <w:rsid w:val="00DF109B"/>
    <w:rsid w:val="00DF10CC"/>
    <w:rsid w:val="00DF10CE"/>
    <w:rsid w:val="00DF12F3"/>
    <w:rsid w:val="00DF14FE"/>
    <w:rsid w:val="00DF1503"/>
    <w:rsid w:val="00DF152B"/>
    <w:rsid w:val="00DF1561"/>
    <w:rsid w:val="00DF1648"/>
    <w:rsid w:val="00DF1650"/>
    <w:rsid w:val="00DF173B"/>
    <w:rsid w:val="00DF1840"/>
    <w:rsid w:val="00DF194B"/>
    <w:rsid w:val="00DF1A03"/>
    <w:rsid w:val="00DF1A51"/>
    <w:rsid w:val="00DF1A65"/>
    <w:rsid w:val="00DF1ADB"/>
    <w:rsid w:val="00DF1B65"/>
    <w:rsid w:val="00DF1B94"/>
    <w:rsid w:val="00DF1BA9"/>
    <w:rsid w:val="00DF1BC3"/>
    <w:rsid w:val="00DF1D4E"/>
    <w:rsid w:val="00DF1D9A"/>
    <w:rsid w:val="00DF1DCB"/>
    <w:rsid w:val="00DF1DD2"/>
    <w:rsid w:val="00DF1F59"/>
    <w:rsid w:val="00DF20E4"/>
    <w:rsid w:val="00DF2144"/>
    <w:rsid w:val="00DF2151"/>
    <w:rsid w:val="00DF222C"/>
    <w:rsid w:val="00DF2280"/>
    <w:rsid w:val="00DF2447"/>
    <w:rsid w:val="00DF2460"/>
    <w:rsid w:val="00DF24C3"/>
    <w:rsid w:val="00DF24CD"/>
    <w:rsid w:val="00DF250B"/>
    <w:rsid w:val="00DF256C"/>
    <w:rsid w:val="00DF25ED"/>
    <w:rsid w:val="00DF2731"/>
    <w:rsid w:val="00DF278A"/>
    <w:rsid w:val="00DF27D7"/>
    <w:rsid w:val="00DF281D"/>
    <w:rsid w:val="00DF28FB"/>
    <w:rsid w:val="00DF2A41"/>
    <w:rsid w:val="00DF2C1D"/>
    <w:rsid w:val="00DF2DAE"/>
    <w:rsid w:val="00DF2FB3"/>
    <w:rsid w:val="00DF2FFA"/>
    <w:rsid w:val="00DF313B"/>
    <w:rsid w:val="00DF31A3"/>
    <w:rsid w:val="00DF31BB"/>
    <w:rsid w:val="00DF32C4"/>
    <w:rsid w:val="00DF3363"/>
    <w:rsid w:val="00DF356F"/>
    <w:rsid w:val="00DF35FC"/>
    <w:rsid w:val="00DF36AF"/>
    <w:rsid w:val="00DF382B"/>
    <w:rsid w:val="00DF3840"/>
    <w:rsid w:val="00DF3A7D"/>
    <w:rsid w:val="00DF3C53"/>
    <w:rsid w:val="00DF3C74"/>
    <w:rsid w:val="00DF3C75"/>
    <w:rsid w:val="00DF3CD6"/>
    <w:rsid w:val="00DF3E79"/>
    <w:rsid w:val="00DF3E85"/>
    <w:rsid w:val="00DF4113"/>
    <w:rsid w:val="00DF427D"/>
    <w:rsid w:val="00DF431A"/>
    <w:rsid w:val="00DF4439"/>
    <w:rsid w:val="00DF4544"/>
    <w:rsid w:val="00DF4579"/>
    <w:rsid w:val="00DF4602"/>
    <w:rsid w:val="00DF46AA"/>
    <w:rsid w:val="00DF46B8"/>
    <w:rsid w:val="00DF4744"/>
    <w:rsid w:val="00DF4761"/>
    <w:rsid w:val="00DF4872"/>
    <w:rsid w:val="00DF4992"/>
    <w:rsid w:val="00DF49E0"/>
    <w:rsid w:val="00DF4AD3"/>
    <w:rsid w:val="00DF4C5C"/>
    <w:rsid w:val="00DF4C9F"/>
    <w:rsid w:val="00DF4CD1"/>
    <w:rsid w:val="00DF5044"/>
    <w:rsid w:val="00DF5208"/>
    <w:rsid w:val="00DF52F0"/>
    <w:rsid w:val="00DF5357"/>
    <w:rsid w:val="00DF5365"/>
    <w:rsid w:val="00DF544F"/>
    <w:rsid w:val="00DF5525"/>
    <w:rsid w:val="00DF56A5"/>
    <w:rsid w:val="00DF5A40"/>
    <w:rsid w:val="00DF5B08"/>
    <w:rsid w:val="00DF5BF5"/>
    <w:rsid w:val="00DF5CDF"/>
    <w:rsid w:val="00DF5E95"/>
    <w:rsid w:val="00DF5F04"/>
    <w:rsid w:val="00DF6143"/>
    <w:rsid w:val="00DF61E5"/>
    <w:rsid w:val="00DF6211"/>
    <w:rsid w:val="00DF627D"/>
    <w:rsid w:val="00DF62D5"/>
    <w:rsid w:val="00DF65B7"/>
    <w:rsid w:val="00DF65DE"/>
    <w:rsid w:val="00DF6738"/>
    <w:rsid w:val="00DF6904"/>
    <w:rsid w:val="00DF690A"/>
    <w:rsid w:val="00DF6996"/>
    <w:rsid w:val="00DF6B14"/>
    <w:rsid w:val="00DF6B61"/>
    <w:rsid w:val="00DF6BF6"/>
    <w:rsid w:val="00DF6CED"/>
    <w:rsid w:val="00DF6F26"/>
    <w:rsid w:val="00DF709F"/>
    <w:rsid w:val="00DF70D4"/>
    <w:rsid w:val="00DF7137"/>
    <w:rsid w:val="00DF714C"/>
    <w:rsid w:val="00DF7201"/>
    <w:rsid w:val="00DF7247"/>
    <w:rsid w:val="00DF72B8"/>
    <w:rsid w:val="00DF7391"/>
    <w:rsid w:val="00DF73A9"/>
    <w:rsid w:val="00DF73EA"/>
    <w:rsid w:val="00DF7456"/>
    <w:rsid w:val="00DF746A"/>
    <w:rsid w:val="00DF74CD"/>
    <w:rsid w:val="00DF78B2"/>
    <w:rsid w:val="00DF78FD"/>
    <w:rsid w:val="00DF79FF"/>
    <w:rsid w:val="00DF7ABF"/>
    <w:rsid w:val="00DF7B32"/>
    <w:rsid w:val="00DF7BAF"/>
    <w:rsid w:val="00DF7C2A"/>
    <w:rsid w:val="00DF7C77"/>
    <w:rsid w:val="00DF7C93"/>
    <w:rsid w:val="00DF7CD5"/>
    <w:rsid w:val="00DF7CFF"/>
    <w:rsid w:val="00DF7D9A"/>
    <w:rsid w:val="00DF7DE4"/>
    <w:rsid w:val="00DF7FAE"/>
    <w:rsid w:val="00E00004"/>
    <w:rsid w:val="00E00014"/>
    <w:rsid w:val="00E0007A"/>
    <w:rsid w:val="00E002BE"/>
    <w:rsid w:val="00E00369"/>
    <w:rsid w:val="00E0040F"/>
    <w:rsid w:val="00E0042B"/>
    <w:rsid w:val="00E00440"/>
    <w:rsid w:val="00E00654"/>
    <w:rsid w:val="00E0065C"/>
    <w:rsid w:val="00E00708"/>
    <w:rsid w:val="00E00768"/>
    <w:rsid w:val="00E008E8"/>
    <w:rsid w:val="00E00931"/>
    <w:rsid w:val="00E00A36"/>
    <w:rsid w:val="00E00B1F"/>
    <w:rsid w:val="00E00BF8"/>
    <w:rsid w:val="00E00C1A"/>
    <w:rsid w:val="00E00D57"/>
    <w:rsid w:val="00E00E4A"/>
    <w:rsid w:val="00E00EAF"/>
    <w:rsid w:val="00E01222"/>
    <w:rsid w:val="00E0128F"/>
    <w:rsid w:val="00E012DD"/>
    <w:rsid w:val="00E012FA"/>
    <w:rsid w:val="00E01327"/>
    <w:rsid w:val="00E014A2"/>
    <w:rsid w:val="00E014FE"/>
    <w:rsid w:val="00E01503"/>
    <w:rsid w:val="00E0160A"/>
    <w:rsid w:val="00E016BD"/>
    <w:rsid w:val="00E0194B"/>
    <w:rsid w:val="00E019AB"/>
    <w:rsid w:val="00E01A3D"/>
    <w:rsid w:val="00E01AC3"/>
    <w:rsid w:val="00E01ADB"/>
    <w:rsid w:val="00E01B46"/>
    <w:rsid w:val="00E01C2B"/>
    <w:rsid w:val="00E01CF5"/>
    <w:rsid w:val="00E01EF1"/>
    <w:rsid w:val="00E01F7A"/>
    <w:rsid w:val="00E021B2"/>
    <w:rsid w:val="00E02306"/>
    <w:rsid w:val="00E0237B"/>
    <w:rsid w:val="00E0238B"/>
    <w:rsid w:val="00E02488"/>
    <w:rsid w:val="00E0251D"/>
    <w:rsid w:val="00E02547"/>
    <w:rsid w:val="00E02586"/>
    <w:rsid w:val="00E025AF"/>
    <w:rsid w:val="00E026E1"/>
    <w:rsid w:val="00E027F8"/>
    <w:rsid w:val="00E028E5"/>
    <w:rsid w:val="00E02B1E"/>
    <w:rsid w:val="00E02BA0"/>
    <w:rsid w:val="00E02C79"/>
    <w:rsid w:val="00E02D45"/>
    <w:rsid w:val="00E02DBD"/>
    <w:rsid w:val="00E02EE5"/>
    <w:rsid w:val="00E02EE7"/>
    <w:rsid w:val="00E02EEE"/>
    <w:rsid w:val="00E0301D"/>
    <w:rsid w:val="00E03242"/>
    <w:rsid w:val="00E0327D"/>
    <w:rsid w:val="00E03306"/>
    <w:rsid w:val="00E033B9"/>
    <w:rsid w:val="00E033F6"/>
    <w:rsid w:val="00E03416"/>
    <w:rsid w:val="00E0348E"/>
    <w:rsid w:val="00E0355D"/>
    <w:rsid w:val="00E03691"/>
    <w:rsid w:val="00E037EB"/>
    <w:rsid w:val="00E039BF"/>
    <w:rsid w:val="00E03AA2"/>
    <w:rsid w:val="00E03C79"/>
    <w:rsid w:val="00E03E8C"/>
    <w:rsid w:val="00E03EBE"/>
    <w:rsid w:val="00E03EC7"/>
    <w:rsid w:val="00E0409A"/>
    <w:rsid w:val="00E04113"/>
    <w:rsid w:val="00E042EA"/>
    <w:rsid w:val="00E044ED"/>
    <w:rsid w:val="00E04524"/>
    <w:rsid w:val="00E045AE"/>
    <w:rsid w:val="00E04644"/>
    <w:rsid w:val="00E0481D"/>
    <w:rsid w:val="00E049C1"/>
    <w:rsid w:val="00E04AA4"/>
    <w:rsid w:val="00E04B4D"/>
    <w:rsid w:val="00E04E50"/>
    <w:rsid w:val="00E04E6D"/>
    <w:rsid w:val="00E04F6E"/>
    <w:rsid w:val="00E04F7B"/>
    <w:rsid w:val="00E04FFF"/>
    <w:rsid w:val="00E0505E"/>
    <w:rsid w:val="00E050B4"/>
    <w:rsid w:val="00E05150"/>
    <w:rsid w:val="00E05175"/>
    <w:rsid w:val="00E053C7"/>
    <w:rsid w:val="00E0540B"/>
    <w:rsid w:val="00E05458"/>
    <w:rsid w:val="00E0555B"/>
    <w:rsid w:val="00E055E6"/>
    <w:rsid w:val="00E0573E"/>
    <w:rsid w:val="00E05970"/>
    <w:rsid w:val="00E05A18"/>
    <w:rsid w:val="00E05A7C"/>
    <w:rsid w:val="00E05B2E"/>
    <w:rsid w:val="00E05C81"/>
    <w:rsid w:val="00E05D3A"/>
    <w:rsid w:val="00E05DBB"/>
    <w:rsid w:val="00E05E0D"/>
    <w:rsid w:val="00E05E1E"/>
    <w:rsid w:val="00E06138"/>
    <w:rsid w:val="00E06189"/>
    <w:rsid w:val="00E06245"/>
    <w:rsid w:val="00E0626B"/>
    <w:rsid w:val="00E062AA"/>
    <w:rsid w:val="00E06447"/>
    <w:rsid w:val="00E064E9"/>
    <w:rsid w:val="00E065C9"/>
    <w:rsid w:val="00E065F7"/>
    <w:rsid w:val="00E0663E"/>
    <w:rsid w:val="00E066A2"/>
    <w:rsid w:val="00E06892"/>
    <w:rsid w:val="00E068A4"/>
    <w:rsid w:val="00E06981"/>
    <w:rsid w:val="00E06A52"/>
    <w:rsid w:val="00E06B2D"/>
    <w:rsid w:val="00E06B39"/>
    <w:rsid w:val="00E06C12"/>
    <w:rsid w:val="00E06D42"/>
    <w:rsid w:val="00E06E1B"/>
    <w:rsid w:val="00E06ECF"/>
    <w:rsid w:val="00E06F21"/>
    <w:rsid w:val="00E07188"/>
    <w:rsid w:val="00E0731D"/>
    <w:rsid w:val="00E07332"/>
    <w:rsid w:val="00E0734C"/>
    <w:rsid w:val="00E07362"/>
    <w:rsid w:val="00E07392"/>
    <w:rsid w:val="00E0744C"/>
    <w:rsid w:val="00E07668"/>
    <w:rsid w:val="00E0773A"/>
    <w:rsid w:val="00E0773B"/>
    <w:rsid w:val="00E07756"/>
    <w:rsid w:val="00E0777F"/>
    <w:rsid w:val="00E07888"/>
    <w:rsid w:val="00E078CC"/>
    <w:rsid w:val="00E07903"/>
    <w:rsid w:val="00E079EA"/>
    <w:rsid w:val="00E07BB0"/>
    <w:rsid w:val="00E07D4F"/>
    <w:rsid w:val="00E07DCA"/>
    <w:rsid w:val="00E07DFF"/>
    <w:rsid w:val="00E07E1B"/>
    <w:rsid w:val="00E07E96"/>
    <w:rsid w:val="00E10211"/>
    <w:rsid w:val="00E102D3"/>
    <w:rsid w:val="00E102ED"/>
    <w:rsid w:val="00E10433"/>
    <w:rsid w:val="00E1055C"/>
    <w:rsid w:val="00E10699"/>
    <w:rsid w:val="00E10760"/>
    <w:rsid w:val="00E107B6"/>
    <w:rsid w:val="00E1094B"/>
    <w:rsid w:val="00E1099C"/>
    <w:rsid w:val="00E10A5C"/>
    <w:rsid w:val="00E10A63"/>
    <w:rsid w:val="00E10A68"/>
    <w:rsid w:val="00E10BDB"/>
    <w:rsid w:val="00E10CEF"/>
    <w:rsid w:val="00E10EAA"/>
    <w:rsid w:val="00E10ECA"/>
    <w:rsid w:val="00E10EE2"/>
    <w:rsid w:val="00E10F71"/>
    <w:rsid w:val="00E11091"/>
    <w:rsid w:val="00E11092"/>
    <w:rsid w:val="00E1109A"/>
    <w:rsid w:val="00E11219"/>
    <w:rsid w:val="00E11272"/>
    <w:rsid w:val="00E112A9"/>
    <w:rsid w:val="00E112C7"/>
    <w:rsid w:val="00E113BE"/>
    <w:rsid w:val="00E113C9"/>
    <w:rsid w:val="00E1169B"/>
    <w:rsid w:val="00E1173D"/>
    <w:rsid w:val="00E117A5"/>
    <w:rsid w:val="00E11853"/>
    <w:rsid w:val="00E11902"/>
    <w:rsid w:val="00E11933"/>
    <w:rsid w:val="00E11953"/>
    <w:rsid w:val="00E11992"/>
    <w:rsid w:val="00E11A03"/>
    <w:rsid w:val="00E11A26"/>
    <w:rsid w:val="00E11A38"/>
    <w:rsid w:val="00E11B01"/>
    <w:rsid w:val="00E11B75"/>
    <w:rsid w:val="00E11CA3"/>
    <w:rsid w:val="00E11CAC"/>
    <w:rsid w:val="00E11D1F"/>
    <w:rsid w:val="00E11D34"/>
    <w:rsid w:val="00E11E6A"/>
    <w:rsid w:val="00E11FB5"/>
    <w:rsid w:val="00E11FDD"/>
    <w:rsid w:val="00E120C6"/>
    <w:rsid w:val="00E121ED"/>
    <w:rsid w:val="00E12221"/>
    <w:rsid w:val="00E12312"/>
    <w:rsid w:val="00E123BC"/>
    <w:rsid w:val="00E123DE"/>
    <w:rsid w:val="00E12454"/>
    <w:rsid w:val="00E1254F"/>
    <w:rsid w:val="00E125E1"/>
    <w:rsid w:val="00E12651"/>
    <w:rsid w:val="00E12679"/>
    <w:rsid w:val="00E12A29"/>
    <w:rsid w:val="00E12AB2"/>
    <w:rsid w:val="00E12C70"/>
    <w:rsid w:val="00E12D2F"/>
    <w:rsid w:val="00E12D39"/>
    <w:rsid w:val="00E12DFF"/>
    <w:rsid w:val="00E12E7F"/>
    <w:rsid w:val="00E12EA1"/>
    <w:rsid w:val="00E12F02"/>
    <w:rsid w:val="00E12F44"/>
    <w:rsid w:val="00E13060"/>
    <w:rsid w:val="00E1306C"/>
    <w:rsid w:val="00E131ED"/>
    <w:rsid w:val="00E1325E"/>
    <w:rsid w:val="00E133C2"/>
    <w:rsid w:val="00E13404"/>
    <w:rsid w:val="00E135B8"/>
    <w:rsid w:val="00E13604"/>
    <w:rsid w:val="00E13687"/>
    <w:rsid w:val="00E137B3"/>
    <w:rsid w:val="00E137DE"/>
    <w:rsid w:val="00E13828"/>
    <w:rsid w:val="00E13959"/>
    <w:rsid w:val="00E139AF"/>
    <w:rsid w:val="00E13A4C"/>
    <w:rsid w:val="00E13C17"/>
    <w:rsid w:val="00E13C1B"/>
    <w:rsid w:val="00E14138"/>
    <w:rsid w:val="00E141C1"/>
    <w:rsid w:val="00E1454C"/>
    <w:rsid w:val="00E14579"/>
    <w:rsid w:val="00E145A6"/>
    <w:rsid w:val="00E147B2"/>
    <w:rsid w:val="00E147E1"/>
    <w:rsid w:val="00E1481C"/>
    <w:rsid w:val="00E14988"/>
    <w:rsid w:val="00E149E8"/>
    <w:rsid w:val="00E14A7F"/>
    <w:rsid w:val="00E14B09"/>
    <w:rsid w:val="00E14C89"/>
    <w:rsid w:val="00E14CE6"/>
    <w:rsid w:val="00E14E77"/>
    <w:rsid w:val="00E14ECE"/>
    <w:rsid w:val="00E14EED"/>
    <w:rsid w:val="00E14FC7"/>
    <w:rsid w:val="00E151A2"/>
    <w:rsid w:val="00E15625"/>
    <w:rsid w:val="00E156B3"/>
    <w:rsid w:val="00E156C0"/>
    <w:rsid w:val="00E15722"/>
    <w:rsid w:val="00E15982"/>
    <w:rsid w:val="00E159AE"/>
    <w:rsid w:val="00E15B13"/>
    <w:rsid w:val="00E15B63"/>
    <w:rsid w:val="00E15CA8"/>
    <w:rsid w:val="00E15CE3"/>
    <w:rsid w:val="00E15D0C"/>
    <w:rsid w:val="00E15D1C"/>
    <w:rsid w:val="00E15DBA"/>
    <w:rsid w:val="00E15FD8"/>
    <w:rsid w:val="00E160CE"/>
    <w:rsid w:val="00E161B2"/>
    <w:rsid w:val="00E161FA"/>
    <w:rsid w:val="00E1622B"/>
    <w:rsid w:val="00E162D5"/>
    <w:rsid w:val="00E16533"/>
    <w:rsid w:val="00E165C3"/>
    <w:rsid w:val="00E16883"/>
    <w:rsid w:val="00E16C7D"/>
    <w:rsid w:val="00E16D14"/>
    <w:rsid w:val="00E16D29"/>
    <w:rsid w:val="00E16F8A"/>
    <w:rsid w:val="00E16FDD"/>
    <w:rsid w:val="00E17111"/>
    <w:rsid w:val="00E1721E"/>
    <w:rsid w:val="00E17266"/>
    <w:rsid w:val="00E17406"/>
    <w:rsid w:val="00E17412"/>
    <w:rsid w:val="00E176D2"/>
    <w:rsid w:val="00E177EF"/>
    <w:rsid w:val="00E178D0"/>
    <w:rsid w:val="00E17937"/>
    <w:rsid w:val="00E17C01"/>
    <w:rsid w:val="00E17C9B"/>
    <w:rsid w:val="00E17F21"/>
    <w:rsid w:val="00E17FF7"/>
    <w:rsid w:val="00E202E4"/>
    <w:rsid w:val="00E2039D"/>
    <w:rsid w:val="00E205B5"/>
    <w:rsid w:val="00E205CF"/>
    <w:rsid w:val="00E205F7"/>
    <w:rsid w:val="00E2062F"/>
    <w:rsid w:val="00E2075C"/>
    <w:rsid w:val="00E207B7"/>
    <w:rsid w:val="00E20813"/>
    <w:rsid w:val="00E20836"/>
    <w:rsid w:val="00E20A14"/>
    <w:rsid w:val="00E20A23"/>
    <w:rsid w:val="00E20ACE"/>
    <w:rsid w:val="00E20AFB"/>
    <w:rsid w:val="00E20CDF"/>
    <w:rsid w:val="00E20DEB"/>
    <w:rsid w:val="00E212E5"/>
    <w:rsid w:val="00E21332"/>
    <w:rsid w:val="00E2137E"/>
    <w:rsid w:val="00E21476"/>
    <w:rsid w:val="00E21602"/>
    <w:rsid w:val="00E2163C"/>
    <w:rsid w:val="00E2172C"/>
    <w:rsid w:val="00E2174A"/>
    <w:rsid w:val="00E21875"/>
    <w:rsid w:val="00E21999"/>
    <w:rsid w:val="00E21BE1"/>
    <w:rsid w:val="00E21C23"/>
    <w:rsid w:val="00E21CFD"/>
    <w:rsid w:val="00E21E01"/>
    <w:rsid w:val="00E21E06"/>
    <w:rsid w:val="00E21E4E"/>
    <w:rsid w:val="00E21F38"/>
    <w:rsid w:val="00E21FD1"/>
    <w:rsid w:val="00E2205A"/>
    <w:rsid w:val="00E2208C"/>
    <w:rsid w:val="00E221B8"/>
    <w:rsid w:val="00E221FA"/>
    <w:rsid w:val="00E2220A"/>
    <w:rsid w:val="00E2228F"/>
    <w:rsid w:val="00E222EA"/>
    <w:rsid w:val="00E223EC"/>
    <w:rsid w:val="00E2247D"/>
    <w:rsid w:val="00E225E8"/>
    <w:rsid w:val="00E226EA"/>
    <w:rsid w:val="00E227B6"/>
    <w:rsid w:val="00E2294A"/>
    <w:rsid w:val="00E22A64"/>
    <w:rsid w:val="00E22AA8"/>
    <w:rsid w:val="00E22B25"/>
    <w:rsid w:val="00E22B50"/>
    <w:rsid w:val="00E22BA6"/>
    <w:rsid w:val="00E2314E"/>
    <w:rsid w:val="00E23197"/>
    <w:rsid w:val="00E2319B"/>
    <w:rsid w:val="00E231D9"/>
    <w:rsid w:val="00E232CC"/>
    <w:rsid w:val="00E2337A"/>
    <w:rsid w:val="00E233B2"/>
    <w:rsid w:val="00E2350B"/>
    <w:rsid w:val="00E2365E"/>
    <w:rsid w:val="00E237CB"/>
    <w:rsid w:val="00E23846"/>
    <w:rsid w:val="00E239C8"/>
    <w:rsid w:val="00E23A23"/>
    <w:rsid w:val="00E23A40"/>
    <w:rsid w:val="00E23AAB"/>
    <w:rsid w:val="00E23E22"/>
    <w:rsid w:val="00E23E31"/>
    <w:rsid w:val="00E23E7C"/>
    <w:rsid w:val="00E23FA1"/>
    <w:rsid w:val="00E240AE"/>
    <w:rsid w:val="00E241EE"/>
    <w:rsid w:val="00E24277"/>
    <w:rsid w:val="00E244D2"/>
    <w:rsid w:val="00E2465D"/>
    <w:rsid w:val="00E2477E"/>
    <w:rsid w:val="00E247D2"/>
    <w:rsid w:val="00E2487C"/>
    <w:rsid w:val="00E2490F"/>
    <w:rsid w:val="00E24930"/>
    <w:rsid w:val="00E24AA9"/>
    <w:rsid w:val="00E24E89"/>
    <w:rsid w:val="00E24E91"/>
    <w:rsid w:val="00E24E9E"/>
    <w:rsid w:val="00E24EDF"/>
    <w:rsid w:val="00E24F0A"/>
    <w:rsid w:val="00E24F82"/>
    <w:rsid w:val="00E24FE0"/>
    <w:rsid w:val="00E2503B"/>
    <w:rsid w:val="00E25235"/>
    <w:rsid w:val="00E252B4"/>
    <w:rsid w:val="00E252C0"/>
    <w:rsid w:val="00E25489"/>
    <w:rsid w:val="00E2553F"/>
    <w:rsid w:val="00E2561E"/>
    <w:rsid w:val="00E2568D"/>
    <w:rsid w:val="00E25902"/>
    <w:rsid w:val="00E259E9"/>
    <w:rsid w:val="00E25B8D"/>
    <w:rsid w:val="00E25D91"/>
    <w:rsid w:val="00E25DED"/>
    <w:rsid w:val="00E25DF2"/>
    <w:rsid w:val="00E25F13"/>
    <w:rsid w:val="00E25F49"/>
    <w:rsid w:val="00E25F6F"/>
    <w:rsid w:val="00E25F95"/>
    <w:rsid w:val="00E260D6"/>
    <w:rsid w:val="00E26101"/>
    <w:rsid w:val="00E261B5"/>
    <w:rsid w:val="00E264AF"/>
    <w:rsid w:val="00E265AA"/>
    <w:rsid w:val="00E2664C"/>
    <w:rsid w:val="00E2668E"/>
    <w:rsid w:val="00E26786"/>
    <w:rsid w:val="00E2688B"/>
    <w:rsid w:val="00E269C5"/>
    <w:rsid w:val="00E269FE"/>
    <w:rsid w:val="00E26C7F"/>
    <w:rsid w:val="00E26DC2"/>
    <w:rsid w:val="00E26E3E"/>
    <w:rsid w:val="00E2702E"/>
    <w:rsid w:val="00E27094"/>
    <w:rsid w:val="00E270CF"/>
    <w:rsid w:val="00E27124"/>
    <w:rsid w:val="00E2728B"/>
    <w:rsid w:val="00E27340"/>
    <w:rsid w:val="00E27406"/>
    <w:rsid w:val="00E27600"/>
    <w:rsid w:val="00E27621"/>
    <w:rsid w:val="00E27690"/>
    <w:rsid w:val="00E27931"/>
    <w:rsid w:val="00E279FD"/>
    <w:rsid w:val="00E27A39"/>
    <w:rsid w:val="00E27A9D"/>
    <w:rsid w:val="00E27E2C"/>
    <w:rsid w:val="00E27EEB"/>
    <w:rsid w:val="00E301A9"/>
    <w:rsid w:val="00E302A5"/>
    <w:rsid w:val="00E30485"/>
    <w:rsid w:val="00E30555"/>
    <w:rsid w:val="00E3057F"/>
    <w:rsid w:val="00E30581"/>
    <w:rsid w:val="00E305D3"/>
    <w:rsid w:val="00E30624"/>
    <w:rsid w:val="00E30A5C"/>
    <w:rsid w:val="00E30A62"/>
    <w:rsid w:val="00E30BC5"/>
    <w:rsid w:val="00E30CBE"/>
    <w:rsid w:val="00E30CD1"/>
    <w:rsid w:val="00E30E12"/>
    <w:rsid w:val="00E30E3F"/>
    <w:rsid w:val="00E30E42"/>
    <w:rsid w:val="00E30EB0"/>
    <w:rsid w:val="00E30FF8"/>
    <w:rsid w:val="00E3102E"/>
    <w:rsid w:val="00E310CC"/>
    <w:rsid w:val="00E311E2"/>
    <w:rsid w:val="00E313D3"/>
    <w:rsid w:val="00E313DD"/>
    <w:rsid w:val="00E31416"/>
    <w:rsid w:val="00E314C6"/>
    <w:rsid w:val="00E31863"/>
    <w:rsid w:val="00E31890"/>
    <w:rsid w:val="00E318AD"/>
    <w:rsid w:val="00E318D9"/>
    <w:rsid w:val="00E3196A"/>
    <w:rsid w:val="00E319EF"/>
    <w:rsid w:val="00E319F1"/>
    <w:rsid w:val="00E31D79"/>
    <w:rsid w:val="00E31D8F"/>
    <w:rsid w:val="00E31E0C"/>
    <w:rsid w:val="00E31EEB"/>
    <w:rsid w:val="00E3206C"/>
    <w:rsid w:val="00E32255"/>
    <w:rsid w:val="00E3244B"/>
    <w:rsid w:val="00E32458"/>
    <w:rsid w:val="00E325C9"/>
    <w:rsid w:val="00E32677"/>
    <w:rsid w:val="00E3288A"/>
    <w:rsid w:val="00E329DA"/>
    <w:rsid w:val="00E32A41"/>
    <w:rsid w:val="00E32A88"/>
    <w:rsid w:val="00E32C0D"/>
    <w:rsid w:val="00E32C77"/>
    <w:rsid w:val="00E32D53"/>
    <w:rsid w:val="00E32D78"/>
    <w:rsid w:val="00E32D98"/>
    <w:rsid w:val="00E32F21"/>
    <w:rsid w:val="00E32F4D"/>
    <w:rsid w:val="00E33058"/>
    <w:rsid w:val="00E33076"/>
    <w:rsid w:val="00E331DC"/>
    <w:rsid w:val="00E333E1"/>
    <w:rsid w:val="00E33492"/>
    <w:rsid w:val="00E334F2"/>
    <w:rsid w:val="00E336E2"/>
    <w:rsid w:val="00E337A6"/>
    <w:rsid w:val="00E337FE"/>
    <w:rsid w:val="00E33AD2"/>
    <w:rsid w:val="00E33B7A"/>
    <w:rsid w:val="00E33B8D"/>
    <w:rsid w:val="00E33CE3"/>
    <w:rsid w:val="00E33DAB"/>
    <w:rsid w:val="00E33E61"/>
    <w:rsid w:val="00E33F82"/>
    <w:rsid w:val="00E3405C"/>
    <w:rsid w:val="00E34230"/>
    <w:rsid w:val="00E34335"/>
    <w:rsid w:val="00E34389"/>
    <w:rsid w:val="00E34480"/>
    <w:rsid w:val="00E346E1"/>
    <w:rsid w:val="00E34B83"/>
    <w:rsid w:val="00E34BFC"/>
    <w:rsid w:val="00E34F17"/>
    <w:rsid w:val="00E35182"/>
    <w:rsid w:val="00E352AB"/>
    <w:rsid w:val="00E352B9"/>
    <w:rsid w:val="00E35314"/>
    <w:rsid w:val="00E354AD"/>
    <w:rsid w:val="00E35583"/>
    <w:rsid w:val="00E355BB"/>
    <w:rsid w:val="00E356A3"/>
    <w:rsid w:val="00E35771"/>
    <w:rsid w:val="00E35822"/>
    <w:rsid w:val="00E358BC"/>
    <w:rsid w:val="00E358BF"/>
    <w:rsid w:val="00E358D4"/>
    <w:rsid w:val="00E35928"/>
    <w:rsid w:val="00E35A23"/>
    <w:rsid w:val="00E35B56"/>
    <w:rsid w:val="00E35BE1"/>
    <w:rsid w:val="00E35C1E"/>
    <w:rsid w:val="00E35C29"/>
    <w:rsid w:val="00E35C55"/>
    <w:rsid w:val="00E35DE9"/>
    <w:rsid w:val="00E35FB4"/>
    <w:rsid w:val="00E360AA"/>
    <w:rsid w:val="00E360D6"/>
    <w:rsid w:val="00E36140"/>
    <w:rsid w:val="00E362EC"/>
    <w:rsid w:val="00E363C7"/>
    <w:rsid w:val="00E36435"/>
    <w:rsid w:val="00E364C1"/>
    <w:rsid w:val="00E364C2"/>
    <w:rsid w:val="00E364D8"/>
    <w:rsid w:val="00E36785"/>
    <w:rsid w:val="00E367B2"/>
    <w:rsid w:val="00E367F4"/>
    <w:rsid w:val="00E3692D"/>
    <w:rsid w:val="00E36AA2"/>
    <w:rsid w:val="00E36ACA"/>
    <w:rsid w:val="00E36ADE"/>
    <w:rsid w:val="00E36AF2"/>
    <w:rsid w:val="00E36B0B"/>
    <w:rsid w:val="00E36B6A"/>
    <w:rsid w:val="00E36BA1"/>
    <w:rsid w:val="00E36C9B"/>
    <w:rsid w:val="00E36CAE"/>
    <w:rsid w:val="00E36D24"/>
    <w:rsid w:val="00E36D51"/>
    <w:rsid w:val="00E36F39"/>
    <w:rsid w:val="00E36F8A"/>
    <w:rsid w:val="00E3701D"/>
    <w:rsid w:val="00E371E3"/>
    <w:rsid w:val="00E3728D"/>
    <w:rsid w:val="00E372EA"/>
    <w:rsid w:val="00E372F7"/>
    <w:rsid w:val="00E37383"/>
    <w:rsid w:val="00E37427"/>
    <w:rsid w:val="00E374A6"/>
    <w:rsid w:val="00E3791E"/>
    <w:rsid w:val="00E37A2E"/>
    <w:rsid w:val="00E37B48"/>
    <w:rsid w:val="00E37C5B"/>
    <w:rsid w:val="00E37CF7"/>
    <w:rsid w:val="00E37D44"/>
    <w:rsid w:val="00E37DDA"/>
    <w:rsid w:val="00E37F1A"/>
    <w:rsid w:val="00E37F57"/>
    <w:rsid w:val="00E40003"/>
    <w:rsid w:val="00E40071"/>
    <w:rsid w:val="00E40096"/>
    <w:rsid w:val="00E402AE"/>
    <w:rsid w:val="00E40487"/>
    <w:rsid w:val="00E40521"/>
    <w:rsid w:val="00E4058B"/>
    <w:rsid w:val="00E4072A"/>
    <w:rsid w:val="00E407EC"/>
    <w:rsid w:val="00E40824"/>
    <w:rsid w:val="00E40AED"/>
    <w:rsid w:val="00E40D47"/>
    <w:rsid w:val="00E40D95"/>
    <w:rsid w:val="00E40DD2"/>
    <w:rsid w:val="00E41100"/>
    <w:rsid w:val="00E41311"/>
    <w:rsid w:val="00E4133A"/>
    <w:rsid w:val="00E41460"/>
    <w:rsid w:val="00E414F2"/>
    <w:rsid w:val="00E41555"/>
    <w:rsid w:val="00E416D8"/>
    <w:rsid w:val="00E41A24"/>
    <w:rsid w:val="00E41B11"/>
    <w:rsid w:val="00E41C02"/>
    <w:rsid w:val="00E41CC1"/>
    <w:rsid w:val="00E41CFC"/>
    <w:rsid w:val="00E41D57"/>
    <w:rsid w:val="00E41EFA"/>
    <w:rsid w:val="00E420CF"/>
    <w:rsid w:val="00E4214D"/>
    <w:rsid w:val="00E421AB"/>
    <w:rsid w:val="00E425C7"/>
    <w:rsid w:val="00E428A4"/>
    <w:rsid w:val="00E428F3"/>
    <w:rsid w:val="00E429DB"/>
    <w:rsid w:val="00E42A82"/>
    <w:rsid w:val="00E42D12"/>
    <w:rsid w:val="00E42D6D"/>
    <w:rsid w:val="00E43054"/>
    <w:rsid w:val="00E43064"/>
    <w:rsid w:val="00E430DD"/>
    <w:rsid w:val="00E432BA"/>
    <w:rsid w:val="00E43340"/>
    <w:rsid w:val="00E434B2"/>
    <w:rsid w:val="00E4357F"/>
    <w:rsid w:val="00E43678"/>
    <w:rsid w:val="00E436A0"/>
    <w:rsid w:val="00E437D2"/>
    <w:rsid w:val="00E43809"/>
    <w:rsid w:val="00E43A5E"/>
    <w:rsid w:val="00E43A76"/>
    <w:rsid w:val="00E43AA6"/>
    <w:rsid w:val="00E43B74"/>
    <w:rsid w:val="00E43B84"/>
    <w:rsid w:val="00E43C02"/>
    <w:rsid w:val="00E43D99"/>
    <w:rsid w:val="00E43E88"/>
    <w:rsid w:val="00E43EBC"/>
    <w:rsid w:val="00E43EEE"/>
    <w:rsid w:val="00E43FB4"/>
    <w:rsid w:val="00E440D1"/>
    <w:rsid w:val="00E44188"/>
    <w:rsid w:val="00E44227"/>
    <w:rsid w:val="00E44232"/>
    <w:rsid w:val="00E442DF"/>
    <w:rsid w:val="00E4469E"/>
    <w:rsid w:val="00E447C5"/>
    <w:rsid w:val="00E447D6"/>
    <w:rsid w:val="00E4499B"/>
    <w:rsid w:val="00E44BB2"/>
    <w:rsid w:val="00E44CB3"/>
    <w:rsid w:val="00E44D1C"/>
    <w:rsid w:val="00E44F3F"/>
    <w:rsid w:val="00E451C6"/>
    <w:rsid w:val="00E4529D"/>
    <w:rsid w:val="00E454EE"/>
    <w:rsid w:val="00E4555E"/>
    <w:rsid w:val="00E455A5"/>
    <w:rsid w:val="00E455D1"/>
    <w:rsid w:val="00E4564E"/>
    <w:rsid w:val="00E45666"/>
    <w:rsid w:val="00E4566C"/>
    <w:rsid w:val="00E4568D"/>
    <w:rsid w:val="00E456F2"/>
    <w:rsid w:val="00E45B2B"/>
    <w:rsid w:val="00E45B4E"/>
    <w:rsid w:val="00E45CC3"/>
    <w:rsid w:val="00E45CD4"/>
    <w:rsid w:val="00E45D7C"/>
    <w:rsid w:val="00E45D84"/>
    <w:rsid w:val="00E45E7D"/>
    <w:rsid w:val="00E45EEF"/>
    <w:rsid w:val="00E45F54"/>
    <w:rsid w:val="00E46081"/>
    <w:rsid w:val="00E460C7"/>
    <w:rsid w:val="00E46178"/>
    <w:rsid w:val="00E46198"/>
    <w:rsid w:val="00E461BD"/>
    <w:rsid w:val="00E46290"/>
    <w:rsid w:val="00E46322"/>
    <w:rsid w:val="00E4651A"/>
    <w:rsid w:val="00E46604"/>
    <w:rsid w:val="00E466B6"/>
    <w:rsid w:val="00E4682E"/>
    <w:rsid w:val="00E469B5"/>
    <w:rsid w:val="00E46B6C"/>
    <w:rsid w:val="00E46B9D"/>
    <w:rsid w:val="00E46D69"/>
    <w:rsid w:val="00E46E38"/>
    <w:rsid w:val="00E46F11"/>
    <w:rsid w:val="00E4705B"/>
    <w:rsid w:val="00E47069"/>
    <w:rsid w:val="00E4707D"/>
    <w:rsid w:val="00E47182"/>
    <w:rsid w:val="00E47267"/>
    <w:rsid w:val="00E4729C"/>
    <w:rsid w:val="00E47364"/>
    <w:rsid w:val="00E47406"/>
    <w:rsid w:val="00E47786"/>
    <w:rsid w:val="00E47928"/>
    <w:rsid w:val="00E4798C"/>
    <w:rsid w:val="00E479AB"/>
    <w:rsid w:val="00E47C35"/>
    <w:rsid w:val="00E47D61"/>
    <w:rsid w:val="00E47DBF"/>
    <w:rsid w:val="00E47DC0"/>
    <w:rsid w:val="00E47FE8"/>
    <w:rsid w:val="00E5014F"/>
    <w:rsid w:val="00E502B0"/>
    <w:rsid w:val="00E502BC"/>
    <w:rsid w:val="00E50333"/>
    <w:rsid w:val="00E5039B"/>
    <w:rsid w:val="00E50472"/>
    <w:rsid w:val="00E50575"/>
    <w:rsid w:val="00E5058E"/>
    <w:rsid w:val="00E50595"/>
    <w:rsid w:val="00E505A1"/>
    <w:rsid w:val="00E505DA"/>
    <w:rsid w:val="00E50652"/>
    <w:rsid w:val="00E50668"/>
    <w:rsid w:val="00E50952"/>
    <w:rsid w:val="00E50B54"/>
    <w:rsid w:val="00E50B94"/>
    <w:rsid w:val="00E50BB9"/>
    <w:rsid w:val="00E50BC8"/>
    <w:rsid w:val="00E50ED9"/>
    <w:rsid w:val="00E50F3D"/>
    <w:rsid w:val="00E5104A"/>
    <w:rsid w:val="00E51434"/>
    <w:rsid w:val="00E5151A"/>
    <w:rsid w:val="00E51540"/>
    <w:rsid w:val="00E5162A"/>
    <w:rsid w:val="00E5174F"/>
    <w:rsid w:val="00E51857"/>
    <w:rsid w:val="00E51862"/>
    <w:rsid w:val="00E5198A"/>
    <w:rsid w:val="00E51BB5"/>
    <w:rsid w:val="00E51BD8"/>
    <w:rsid w:val="00E51BDF"/>
    <w:rsid w:val="00E51C3B"/>
    <w:rsid w:val="00E51C57"/>
    <w:rsid w:val="00E51C76"/>
    <w:rsid w:val="00E51CC8"/>
    <w:rsid w:val="00E51F56"/>
    <w:rsid w:val="00E51F74"/>
    <w:rsid w:val="00E52006"/>
    <w:rsid w:val="00E52048"/>
    <w:rsid w:val="00E520FE"/>
    <w:rsid w:val="00E52546"/>
    <w:rsid w:val="00E525F3"/>
    <w:rsid w:val="00E526A8"/>
    <w:rsid w:val="00E5292A"/>
    <w:rsid w:val="00E52BE8"/>
    <w:rsid w:val="00E52C89"/>
    <w:rsid w:val="00E52E90"/>
    <w:rsid w:val="00E52F32"/>
    <w:rsid w:val="00E52F92"/>
    <w:rsid w:val="00E53248"/>
    <w:rsid w:val="00E53265"/>
    <w:rsid w:val="00E5346D"/>
    <w:rsid w:val="00E53476"/>
    <w:rsid w:val="00E535A9"/>
    <w:rsid w:val="00E536A6"/>
    <w:rsid w:val="00E5373D"/>
    <w:rsid w:val="00E53868"/>
    <w:rsid w:val="00E53882"/>
    <w:rsid w:val="00E5389A"/>
    <w:rsid w:val="00E53919"/>
    <w:rsid w:val="00E53B75"/>
    <w:rsid w:val="00E53D34"/>
    <w:rsid w:val="00E53D4A"/>
    <w:rsid w:val="00E53E7F"/>
    <w:rsid w:val="00E53EE7"/>
    <w:rsid w:val="00E53FA4"/>
    <w:rsid w:val="00E54085"/>
    <w:rsid w:val="00E5409E"/>
    <w:rsid w:val="00E54148"/>
    <w:rsid w:val="00E5423F"/>
    <w:rsid w:val="00E543AC"/>
    <w:rsid w:val="00E54544"/>
    <w:rsid w:val="00E5461F"/>
    <w:rsid w:val="00E54A62"/>
    <w:rsid w:val="00E54A88"/>
    <w:rsid w:val="00E54D30"/>
    <w:rsid w:val="00E55041"/>
    <w:rsid w:val="00E5504A"/>
    <w:rsid w:val="00E55109"/>
    <w:rsid w:val="00E5521B"/>
    <w:rsid w:val="00E5525F"/>
    <w:rsid w:val="00E5528A"/>
    <w:rsid w:val="00E552C0"/>
    <w:rsid w:val="00E553BB"/>
    <w:rsid w:val="00E556BF"/>
    <w:rsid w:val="00E55704"/>
    <w:rsid w:val="00E5579C"/>
    <w:rsid w:val="00E55A06"/>
    <w:rsid w:val="00E55AD0"/>
    <w:rsid w:val="00E55BFB"/>
    <w:rsid w:val="00E55DCF"/>
    <w:rsid w:val="00E55E23"/>
    <w:rsid w:val="00E55E37"/>
    <w:rsid w:val="00E55FA3"/>
    <w:rsid w:val="00E55FB6"/>
    <w:rsid w:val="00E55FD4"/>
    <w:rsid w:val="00E56145"/>
    <w:rsid w:val="00E561F4"/>
    <w:rsid w:val="00E5622E"/>
    <w:rsid w:val="00E56331"/>
    <w:rsid w:val="00E5647B"/>
    <w:rsid w:val="00E564A6"/>
    <w:rsid w:val="00E56572"/>
    <w:rsid w:val="00E5660A"/>
    <w:rsid w:val="00E5674B"/>
    <w:rsid w:val="00E5676F"/>
    <w:rsid w:val="00E56787"/>
    <w:rsid w:val="00E567D0"/>
    <w:rsid w:val="00E56A62"/>
    <w:rsid w:val="00E56DCC"/>
    <w:rsid w:val="00E5717B"/>
    <w:rsid w:val="00E57321"/>
    <w:rsid w:val="00E57379"/>
    <w:rsid w:val="00E573EA"/>
    <w:rsid w:val="00E573F2"/>
    <w:rsid w:val="00E5740D"/>
    <w:rsid w:val="00E57778"/>
    <w:rsid w:val="00E577DC"/>
    <w:rsid w:val="00E577F2"/>
    <w:rsid w:val="00E578EF"/>
    <w:rsid w:val="00E5790E"/>
    <w:rsid w:val="00E57989"/>
    <w:rsid w:val="00E579C4"/>
    <w:rsid w:val="00E57A9B"/>
    <w:rsid w:val="00E57AC9"/>
    <w:rsid w:val="00E57AE7"/>
    <w:rsid w:val="00E57AEB"/>
    <w:rsid w:val="00E57AFE"/>
    <w:rsid w:val="00E57B1D"/>
    <w:rsid w:val="00E57B9A"/>
    <w:rsid w:val="00E57BD2"/>
    <w:rsid w:val="00E57CA1"/>
    <w:rsid w:val="00E57EC8"/>
    <w:rsid w:val="00E57F36"/>
    <w:rsid w:val="00E60069"/>
    <w:rsid w:val="00E600E9"/>
    <w:rsid w:val="00E601E0"/>
    <w:rsid w:val="00E6024A"/>
    <w:rsid w:val="00E602FE"/>
    <w:rsid w:val="00E603BE"/>
    <w:rsid w:val="00E6054E"/>
    <w:rsid w:val="00E605A8"/>
    <w:rsid w:val="00E606F5"/>
    <w:rsid w:val="00E6072F"/>
    <w:rsid w:val="00E607CA"/>
    <w:rsid w:val="00E60843"/>
    <w:rsid w:val="00E60849"/>
    <w:rsid w:val="00E609C6"/>
    <w:rsid w:val="00E60A18"/>
    <w:rsid w:val="00E60BA1"/>
    <w:rsid w:val="00E60BEC"/>
    <w:rsid w:val="00E60D96"/>
    <w:rsid w:val="00E60F0A"/>
    <w:rsid w:val="00E611DF"/>
    <w:rsid w:val="00E6128A"/>
    <w:rsid w:val="00E61495"/>
    <w:rsid w:val="00E615F1"/>
    <w:rsid w:val="00E616CD"/>
    <w:rsid w:val="00E61989"/>
    <w:rsid w:val="00E6199F"/>
    <w:rsid w:val="00E619B3"/>
    <w:rsid w:val="00E61B55"/>
    <w:rsid w:val="00E61BA4"/>
    <w:rsid w:val="00E61C17"/>
    <w:rsid w:val="00E61C49"/>
    <w:rsid w:val="00E61D43"/>
    <w:rsid w:val="00E61D8A"/>
    <w:rsid w:val="00E61DC5"/>
    <w:rsid w:val="00E61EC1"/>
    <w:rsid w:val="00E61F3B"/>
    <w:rsid w:val="00E62051"/>
    <w:rsid w:val="00E62106"/>
    <w:rsid w:val="00E62184"/>
    <w:rsid w:val="00E62213"/>
    <w:rsid w:val="00E622DC"/>
    <w:rsid w:val="00E6233C"/>
    <w:rsid w:val="00E625C7"/>
    <w:rsid w:val="00E625D9"/>
    <w:rsid w:val="00E6275F"/>
    <w:rsid w:val="00E627CC"/>
    <w:rsid w:val="00E627F4"/>
    <w:rsid w:val="00E629C4"/>
    <w:rsid w:val="00E62AF6"/>
    <w:rsid w:val="00E62BAE"/>
    <w:rsid w:val="00E62BB6"/>
    <w:rsid w:val="00E62C3B"/>
    <w:rsid w:val="00E62DCF"/>
    <w:rsid w:val="00E62DD1"/>
    <w:rsid w:val="00E630E1"/>
    <w:rsid w:val="00E632EC"/>
    <w:rsid w:val="00E63350"/>
    <w:rsid w:val="00E633F5"/>
    <w:rsid w:val="00E6340B"/>
    <w:rsid w:val="00E63456"/>
    <w:rsid w:val="00E6345B"/>
    <w:rsid w:val="00E63475"/>
    <w:rsid w:val="00E635F8"/>
    <w:rsid w:val="00E636D7"/>
    <w:rsid w:val="00E6372F"/>
    <w:rsid w:val="00E6382C"/>
    <w:rsid w:val="00E638AD"/>
    <w:rsid w:val="00E63917"/>
    <w:rsid w:val="00E6391A"/>
    <w:rsid w:val="00E639EB"/>
    <w:rsid w:val="00E63D98"/>
    <w:rsid w:val="00E63E39"/>
    <w:rsid w:val="00E63E3D"/>
    <w:rsid w:val="00E63E88"/>
    <w:rsid w:val="00E63F3E"/>
    <w:rsid w:val="00E63FD6"/>
    <w:rsid w:val="00E64060"/>
    <w:rsid w:val="00E64067"/>
    <w:rsid w:val="00E640EF"/>
    <w:rsid w:val="00E641B3"/>
    <w:rsid w:val="00E64306"/>
    <w:rsid w:val="00E643E5"/>
    <w:rsid w:val="00E6446B"/>
    <w:rsid w:val="00E64738"/>
    <w:rsid w:val="00E648B7"/>
    <w:rsid w:val="00E649F5"/>
    <w:rsid w:val="00E64A08"/>
    <w:rsid w:val="00E64A61"/>
    <w:rsid w:val="00E64A74"/>
    <w:rsid w:val="00E64B03"/>
    <w:rsid w:val="00E64C1B"/>
    <w:rsid w:val="00E64C86"/>
    <w:rsid w:val="00E64CA8"/>
    <w:rsid w:val="00E64F8B"/>
    <w:rsid w:val="00E64FB2"/>
    <w:rsid w:val="00E64FFB"/>
    <w:rsid w:val="00E6528B"/>
    <w:rsid w:val="00E65377"/>
    <w:rsid w:val="00E653AC"/>
    <w:rsid w:val="00E653B4"/>
    <w:rsid w:val="00E6543D"/>
    <w:rsid w:val="00E6570F"/>
    <w:rsid w:val="00E6578D"/>
    <w:rsid w:val="00E657E2"/>
    <w:rsid w:val="00E6585B"/>
    <w:rsid w:val="00E65939"/>
    <w:rsid w:val="00E6594F"/>
    <w:rsid w:val="00E65A14"/>
    <w:rsid w:val="00E65A56"/>
    <w:rsid w:val="00E65DC2"/>
    <w:rsid w:val="00E65E98"/>
    <w:rsid w:val="00E660F5"/>
    <w:rsid w:val="00E6616D"/>
    <w:rsid w:val="00E661B0"/>
    <w:rsid w:val="00E66237"/>
    <w:rsid w:val="00E6624D"/>
    <w:rsid w:val="00E662F5"/>
    <w:rsid w:val="00E6643C"/>
    <w:rsid w:val="00E66480"/>
    <w:rsid w:val="00E66551"/>
    <w:rsid w:val="00E665D5"/>
    <w:rsid w:val="00E66837"/>
    <w:rsid w:val="00E66861"/>
    <w:rsid w:val="00E66A10"/>
    <w:rsid w:val="00E66A28"/>
    <w:rsid w:val="00E66AEE"/>
    <w:rsid w:val="00E66B03"/>
    <w:rsid w:val="00E66C1F"/>
    <w:rsid w:val="00E66C3A"/>
    <w:rsid w:val="00E66DA9"/>
    <w:rsid w:val="00E66E97"/>
    <w:rsid w:val="00E66EBC"/>
    <w:rsid w:val="00E67099"/>
    <w:rsid w:val="00E67242"/>
    <w:rsid w:val="00E672A0"/>
    <w:rsid w:val="00E673E4"/>
    <w:rsid w:val="00E67773"/>
    <w:rsid w:val="00E67839"/>
    <w:rsid w:val="00E678AA"/>
    <w:rsid w:val="00E67902"/>
    <w:rsid w:val="00E67A0F"/>
    <w:rsid w:val="00E67AE0"/>
    <w:rsid w:val="00E67B75"/>
    <w:rsid w:val="00E67D65"/>
    <w:rsid w:val="00E67D75"/>
    <w:rsid w:val="00E67EF7"/>
    <w:rsid w:val="00E70079"/>
    <w:rsid w:val="00E700AE"/>
    <w:rsid w:val="00E701BB"/>
    <w:rsid w:val="00E703FB"/>
    <w:rsid w:val="00E70436"/>
    <w:rsid w:val="00E70451"/>
    <w:rsid w:val="00E7059C"/>
    <w:rsid w:val="00E705AA"/>
    <w:rsid w:val="00E7060D"/>
    <w:rsid w:val="00E706AF"/>
    <w:rsid w:val="00E70804"/>
    <w:rsid w:val="00E70A71"/>
    <w:rsid w:val="00E70A74"/>
    <w:rsid w:val="00E70BF6"/>
    <w:rsid w:val="00E70CFE"/>
    <w:rsid w:val="00E70DB2"/>
    <w:rsid w:val="00E70E91"/>
    <w:rsid w:val="00E7109A"/>
    <w:rsid w:val="00E710F4"/>
    <w:rsid w:val="00E710F6"/>
    <w:rsid w:val="00E7116C"/>
    <w:rsid w:val="00E7129E"/>
    <w:rsid w:val="00E712E3"/>
    <w:rsid w:val="00E71352"/>
    <w:rsid w:val="00E713C6"/>
    <w:rsid w:val="00E713F1"/>
    <w:rsid w:val="00E71425"/>
    <w:rsid w:val="00E71507"/>
    <w:rsid w:val="00E716C1"/>
    <w:rsid w:val="00E7188B"/>
    <w:rsid w:val="00E71A5F"/>
    <w:rsid w:val="00E71B52"/>
    <w:rsid w:val="00E71B72"/>
    <w:rsid w:val="00E71D67"/>
    <w:rsid w:val="00E71EB3"/>
    <w:rsid w:val="00E71EFE"/>
    <w:rsid w:val="00E721F8"/>
    <w:rsid w:val="00E7230D"/>
    <w:rsid w:val="00E7230E"/>
    <w:rsid w:val="00E7257C"/>
    <w:rsid w:val="00E725D2"/>
    <w:rsid w:val="00E72690"/>
    <w:rsid w:val="00E726AE"/>
    <w:rsid w:val="00E727D6"/>
    <w:rsid w:val="00E72850"/>
    <w:rsid w:val="00E7292E"/>
    <w:rsid w:val="00E729A1"/>
    <w:rsid w:val="00E72A38"/>
    <w:rsid w:val="00E72B3E"/>
    <w:rsid w:val="00E72B97"/>
    <w:rsid w:val="00E72D09"/>
    <w:rsid w:val="00E72D26"/>
    <w:rsid w:val="00E72DDA"/>
    <w:rsid w:val="00E72EA6"/>
    <w:rsid w:val="00E730BD"/>
    <w:rsid w:val="00E73124"/>
    <w:rsid w:val="00E733EE"/>
    <w:rsid w:val="00E7345E"/>
    <w:rsid w:val="00E73546"/>
    <w:rsid w:val="00E735A9"/>
    <w:rsid w:val="00E735DC"/>
    <w:rsid w:val="00E737DB"/>
    <w:rsid w:val="00E7380A"/>
    <w:rsid w:val="00E73837"/>
    <w:rsid w:val="00E7386A"/>
    <w:rsid w:val="00E738C4"/>
    <w:rsid w:val="00E7398D"/>
    <w:rsid w:val="00E73CA0"/>
    <w:rsid w:val="00E73E87"/>
    <w:rsid w:val="00E7408A"/>
    <w:rsid w:val="00E7408C"/>
    <w:rsid w:val="00E740E9"/>
    <w:rsid w:val="00E7437E"/>
    <w:rsid w:val="00E744D8"/>
    <w:rsid w:val="00E746D0"/>
    <w:rsid w:val="00E7496B"/>
    <w:rsid w:val="00E74974"/>
    <w:rsid w:val="00E74A5C"/>
    <w:rsid w:val="00E74ADD"/>
    <w:rsid w:val="00E74C76"/>
    <w:rsid w:val="00E7508F"/>
    <w:rsid w:val="00E750CE"/>
    <w:rsid w:val="00E751E4"/>
    <w:rsid w:val="00E75251"/>
    <w:rsid w:val="00E75254"/>
    <w:rsid w:val="00E752BE"/>
    <w:rsid w:val="00E75306"/>
    <w:rsid w:val="00E7531D"/>
    <w:rsid w:val="00E7535A"/>
    <w:rsid w:val="00E75470"/>
    <w:rsid w:val="00E7568D"/>
    <w:rsid w:val="00E7571D"/>
    <w:rsid w:val="00E75858"/>
    <w:rsid w:val="00E7587E"/>
    <w:rsid w:val="00E7592F"/>
    <w:rsid w:val="00E75941"/>
    <w:rsid w:val="00E759FC"/>
    <w:rsid w:val="00E75A4B"/>
    <w:rsid w:val="00E75A78"/>
    <w:rsid w:val="00E75AE3"/>
    <w:rsid w:val="00E75C48"/>
    <w:rsid w:val="00E75D56"/>
    <w:rsid w:val="00E75DEE"/>
    <w:rsid w:val="00E75EE8"/>
    <w:rsid w:val="00E75F5E"/>
    <w:rsid w:val="00E760AC"/>
    <w:rsid w:val="00E7637B"/>
    <w:rsid w:val="00E763B6"/>
    <w:rsid w:val="00E7641E"/>
    <w:rsid w:val="00E764FC"/>
    <w:rsid w:val="00E76520"/>
    <w:rsid w:val="00E76556"/>
    <w:rsid w:val="00E76757"/>
    <w:rsid w:val="00E76AC0"/>
    <w:rsid w:val="00E76B10"/>
    <w:rsid w:val="00E76B38"/>
    <w:rsid w:val="00E76C8A"/>
    <w:rsid w:val="00E76E43"/>
    <w:rsid w:val="00E76F2B"/>
    <w:rsid w:val="00E76FA8"/>
    <w:rsid w:val="00E770BA"/>
    <w:rsid w:val="00E77213"/>
    <w:rsid w:val="00E7724E"/>
    <w:rsid w:val="00E77390"/>
    <w:rsid w:val="00E7778A"/>
    <w:rsid w:val="00E7784E"/>
    <w:rsid w:val="00E77A51"/>
    <w:rsid w:val="00E77AC8"/>
    <w:rsid w:val="00E77C36"/>
    <w:rsid w:val="00E77C6C"/>
    <w:rsid w:val="00E77D37"/>
    <w:rsid w:val="00E77D6A"/>
    <w:rsid w:val="00E77E48"/>
    <w:rsid w:val="00E77E91"/>
    <w:rsid w:val="00E80273"/>
    <w:rsid w:val="00E80381"/>
    <w:rsid w:val="00E803B4"/>
    <w:rsid w:val="00E8045A"/>
    <w:rsid w:val="00E8056B"/>
    <w:rsid w:val="00E8057B"/>
    <w:rsid w:val="00E805A2"/>
    <w:rsid w:val="00E80696"/>
    <w:rsid w:val="00E806C3"/>
    <w:rsid w:val="00E807E1"/>
    <w:rsid w:val="00E8084A"/>
    <w:rsid w:val="00E80853"/>
    <w:rsid w:val="00E808B3"/>
    <w:rsid w:val="00E808CC"/>
    <w:rsid w:val="00E80B18"/>
    <w:rsid w:val="00E80B55"/>
    <w:rsid w:val="00E80B8C"/>
    <w:rsid w:val="00E80C18"/>
    <w:rsid w:val="00E80C40"/>
    <w:rsid w:val="00E80D22"/>
    <w:rsid w:val="00E80DE8"/>
    <w:rsid w:val="00E80EC9"/>
    <w:rsid w:val="00E80EDC"/>
    <w:rsid w:val="00E80EEC"/>
    <w:rsid w:val="00E80F9F"/>
    <w:rsid w:val="00E81202"/>
    <w:rsid w:val="00E81287"/>
    <w:rsid w:val="00E812E9"/>
    <w:rsid w:val="00E814DE"/>
    <w:rsid w:val="00E8156C"/>
    <w:rsid w:val="00E816F9"/>
    <w:rsid w:val="00E81773"/>
    <w:rsid w:val="00E8182B"/>
    <w:rsid w:val="00E81B72"/>
    <w:rsid w:val="00E81BAC"/>
    <w:rsid w:val="00E81C58"/>
    <w:rsid w:val="00E81D5F"/>
    <w:rsid w:val="00E81EA1"/>
    <w:rsid w:val="00E81EF0"/>
    <w:rsid w:val="00E81F92"/>
    <w:rsid w:val="00E82126"/>
    <w:rsid w:val="00E82136"/>
    <w:rsid w:val="00E82467"/>
    <w:rsid w:val="00E824A5"/>
    <w:rsid w:val="00E824C1"/>
    <w:rsid w:val="00E82753"/>
    <w:rsid w:val="00E82836"/>
    <w:rsid w:val="00E82A57"/>
    <w:rsid w:val="00E82D82"/>
    <w:rsid w:val="00E82D92"/>
    <w:rsid w:val="00E82DBD"/>
    <w:rsid w:val="00E82E2A"/>
    <w:rsid w:val="00E83012"/>
    <w:rsid w:val="00E83036"/>
    <w:rsid w:val="00E83164"/>
    <w:rsid w:val="00E831A0"/>
    <w:rsid w:val="00E8336F"/>
    <w:rsid w:val="00E83568"/>
    <w:rsid w:val="00E83638"/>
    <w:rsid w:val="00E83699"/>
    <w:rsid w:val="00E83725"/>
    <w:rsid w:val="00E837C5"/>
    <w:rsid w:val="00E838BB"/>
    <w:rsid w:val="00E83A0D"/>
    <w:rsid w:val="00E83AFD"/>
    <w:rsid w:val="00E83B83"/>
    <w:rsid w:val="00E83C02"/>
    <w:rsid w:val="00E83D55"/>
    <w:rsid w:val="00E83DFC"/>
    <w:rsid w:val="00E83E91"/>
    <w:rsid w:val="00E83F88"/>
    <w:rsid w:val="00E8408E"/>
    <w:rsid w:val="00E84238"/>
    <w:rsid w:val="00E843A7"/>
    <w:rsid w:val="00E843BA"/>
    <w:rsid w:val="00E8478E"/>
    <w:rsid w:val="00E849F3"/>
    <w:rsid w:val="00E84A16"/>
    <w:rsid w:val="00E84B34"/>
    <w:rsid w:val="00E84BB8"/>
    <w:rsid w:val="00E84F52"/>
    <w:rsid w:val="00E84FE1"/>
    <w:rsid w:val="00E85001"/>
    <w:rsid w:val="00E8521E"/>
    <w:rsid w:val="00E8528D"/>
    <w:rsid w:val="00E85488"/>
    <w:rsid w:val="00E854FB"/>
    <w:rsid w:val="00E85633"/>
    <w:rsid w:val="00E85709"/>
    <w:rsid w:val="00E8581D"/>
    <w:rsid w:val="00E859B6"/>
    <w:rsid w:val="00E85A1E"/>
    <w:rsid w:val="00E85AB6"/>
    <w:rsid w:val="00E85AEF"/>
    <w:rsid w:val="00E85AFD"/>
    <w:rsid w:val="00E85CBC"/>
    <w:rsid w:val="00E85D04"/>
    <w:rsid w:val="00E85D38"/>
    <w:rsid w:val="00E85D5C"/>
    <w:rsid w:val="00E85E07"/>
    <w:rsid w:val="00E85E21"/>
    <w:rsid w:val="00E85E73"/>
    <w:rsid w:val="00E85EE7"/>
    <w:rsid w:val="00E85F07"/>
    <w:rsid w:val="00E8602B"/>
    <w:rsid w:val="00E8606F"/>
    <w:rsid w:val="00E860AE"/>
    <w:rsid w:val="00E862C0"/>
    <w:rsid w:val="00E864E5"/>
    <w:rsid w:val="00E86583"/>
    <w:rsid w:val="00E866CF"/>
    <w:rsid w:val="00E86772"/>
    <w:rsid w:val="00E867D6"/>
    <w:rsid w:val="00E8683F"/>
    <w:rsid w:val="00E86900"/>
    <w:rsid w:val="00E8694C"/>
    <w:rsid w:val="00E8698D"/>
    <w:rsid w:val="00E869BD"/>
    <w:rsid w:val="00E86A68"/>
    <w:rsid w:val="00E86ABD"/>
    <w:rsid w:val="00E86C31"/>
    <w:rsid w:val="00E86D2F"/>
    <w:rsid w:val="00E86ED4"/>
    <w:rsid w:val="00E86EE3"/>
    <w:rsid w:val="00E86F91"/>
    <w:rsid w:val="00E86F99"/>
    <w:rsid w:val="00E871B6"/>
    <w:rsid w:val="00E87383"/>
    <w:rsid w:val="00E87593"/>
    <w:rsid w:val="00E87681"/>
    <w:rsid w:val="00E8771F"/>
    <w:rsid w:val="00E87824"/>
    <w:rsid w:val="00E87B0C"/>
    <w:rsid w:val="00E87D75"/>
    <w:rsid w:val="00E87D8F"/>
    <w:rsid w:val="00E87EC9"/>
    <w:rsid w:val="00E87FBA"/>
    <w:rsid w:val="00E900A6"/>
    <w:rsid w:val="00E902AF"/>
    <w:rsid w:val="00E902FC"/>
    <w:rsid w:val="00E903E0"/>
    <w:rsid w:val="00E90461"/>
    <w:rsid w:val="00E90511"/>
    <w:rsid w:val="00E90610"/>
    <w:rsid w:val="00E9086D"/>
    <w:rsid w:val="00E90933"/>
    <w:rsid w:val="00E90937"/>
    <w:rsid w:val="00E909D6"/>
    <w:rsid w:val="00E90B7B"/>
    <w:rsid w:val="00E90C0F"/>
    <w:rsid w:val="00E90C5C"/>
    <w:rsid w:val="00E910B7"/>
    <w:rsid w:val="00E9122B"/>
    <w:rsid w:val="00E9138C"/>
    <w:rsid w:val="00E913C7"/>
    <w:rsid w:val="00E913E8"/>
    <w:rsid w:val="00E9140B"/>
    <w:rsid w:val="00E91625"/>
    <w:rsid w:val="00E916EE"/>
    <w:rsid w:val="00E91748"/>
    <w:rsid w:val="00E917E0"/>
    <w:rsid w:val="00E917FC"/>
    <w:rsid w:val="00E91A8E"/>
    <w:rsid w:val="00E91BBA"/>
    <w:rsid w:val="00E91BC8"/>
    <w:rsid w:val="00E91D01"/>
    <w:rsid w:val="00E91D20"/>
    <w:rsid w:val="00E91DF5"/>
    <w:rsid w:val="00E91E21"/>
    <w:rsid w:val="00E920FA"/>
    <w:rsid w:val="00E921A0"/>
    <w:rsid w:val="00E92237"/>
    <w:rsid w:val="00E92364"/>
    <w:rsid w:val="00E9246F"/>
    <w:rsid w:val="00E925D8"/>
    <w:rsid w:val="00E92641"/>
    <w:rsid w:val="00E926F9"/>
    <w:rsid w:val="00E92726"/>
    <w:rsid w:val="00E9275D"/>
    <w:rsid w:val="00E92793"/>
    <w:rsid w:val="00E92800"/>
    <w:rsid w:val="00E92936"/>
    <w:rsid w:val="00E92972"/>
    <w:rsid w:val="00E929C9"/>
    <w:rsid w:val="00E92A61"/>
    <w:rsid w:val="00E92ACD"/>
    <w:rsid w:val="00E92B18"/>
    <w:rsid w:val="00E92B35"/>
    <w:rsid w:val="00E92B63"/>
    <w:rsid w:val="00E92BCA"/>
    <w:rsid w:val="00E92C3D"/>
    <w:rsid w:val="00E92CE7"/>
    <w:rsid w:val="00E92D6D"/>
    <w:rsid w:val="00E92E52"/>
    <w:rsid w:val="00E9308A"/>
    <w:rsid w:val="00E9315B"/>
    <w:rsid w:val="00E93166"/>
    <w:rsid w:val="00E9351D"/>
    <w:rsid w:val="00E9359B"/>
    <w:rsid w:val="00E935D4"/>
    <w:rsid w:val="00E93671"/>
    <w:rsid w:val="00E9371A"/>
    <w:rsid w:val="00E9380D"/>
    <w:rsid w:val="00E93948"/>
    <w:rsid w:val="00E939F2"/>
    <w:rsid w:val="00E93A2B"/>
    <w:rsid w:val="00E93C08"/>
    <w:rsid w:val="00E93C91"/>
    <w:rsid w:val="00E93D0F"/>
    <w:rsid w:val="00E93D74"/>
    <w:rsid w:val="00E93E6D"/>
    <w:rsid w:val="00E94145"/>
    <w:rsid w:val="00E9422D"/>
    <w:rsid w:val="00E94239"/>
    <w:rsid w:val="00E9465D"/>
    <w:rsid w:val="00E94784"/>
    <w:rsid w:val="00E948A7"/>
    <w:rsid w:val="00E94935"/>
    <w:rsid w:val="00E9495F"/>
    <w:rsid w:val="00E94A38"/>
    <w:rsid w:val="00E94A6C"/>
    <w:rsid w:val="00E94CA4"/>
    <w:rsid w:val="00E94CEF"/>
    <w:rsid w:val="00E94D35"/>
    <w:rsid w:val="00E94DA8"/>
    <w:rsid w:val="00E94E47"/>
    <w:rsid w:val="00E94F24"/>
    <w:rsid w:val="00E951EA"/>
    <w:rsid w:val="00E95342"/>
    <w:rsid w:val="00E95497"/>
    <w:rsid w:val="00E95680"/>
    <w:rsid w:val="00E95768"/>
    <w:rsid w:val="00E9585F"/>
    <w:rsid w:val="00E958D5"/>
    <w:rsid w:val="00E958E4"/>
    <w:rsid w:val="00E9599A"/>
    <w:rsid w:val="00E95AA6"/>
    <w:rsid w:val="00E95AF0"/>
    <w:rsid w:val="00E95B02"/>
    <w:rsid w:val="00E95CCF"/>
    <w:rsid w:val="00E95D5A"/>
    <w:rsid w:val="00E95E1D"/>
    <w:rsid w:val="00E95E30"/>
    <w:rsid w:val="00E95FDF"/>
    <w:rsid w:val="00E96079"/>
    <w:rsid w:val="00E96094"/>
    <w:rsid w:val="00E961E9"/>
    <w:rsid w:val="00E9625A"/>
    <w:rsid w:val="00E962B9"/>
    <w:rsid w:val="00E962FD"/>
    <w:rsid w:val="00E96303"/>
    <w:rsid w:val="00E96316"/>
    <w:rsid w:val="00E96351"/>
    <w:rsid w:val="00E9635B"/>
    <w:rsid w:val="00E9643B"/>
    <w:rsid w:val="00E967B5"/>
    <w:rsid w:val="00E96812"/>
    <w:rsid w:val="00E9693A"/>
    <w:rsid w:val="00E9694C"/>
    <w:rsid w:val="00E96B10"/>
    <w:rsid w:val="00E96C0C"/>
    <w:rsid w:val="00E96C58"/>
    <w:rsid w:val="00E96DF9"/>
    <w:rsid w:val="00E96EF3"/>
    <w:rsid w:val="00E96FC4"/>
    <w:rsid w:val="00E97003"/>
    <w:rsid w:val="00E97176"/>
    <w:rsid w:val="00E97368"/>
    <w:rsid w:val="00E97508"/>
    <w:rsid w:val="00E9759B"/>
    <w:rsid w:val="00E97902"/>
    <w:rsid w:val="00E97A56"/>
    <w:rsid w:val="00E97AA6"/>
    <w:rsid w:val="00E97AD1"/>
    <w:rsid w:val="00E97BF1"/>
    <w:rsid w:val="00E97D05"/>
    <w:rsid w:val="00E97F66"/>
    <w:rsid w:val="00E97F74"/>
    <w:rsid w:val="00E97FB4"/>
    <w:rsid w:val="00E97FFD"/>
    <w:rsid w:val="00EA000B"/>
    <w:rsid w:val="00EA0053"/>
    <w:rsid w:val="00EA00C4"/>
    <w:rsid w:val="00EA00F3"/>
    <w:rsid w:val="00EA01DE"/>
    <w:rsid w:val="00EA0237"/>
    <w:rsid w:val="00EA0256"/>
    <w:rsid w:val="00EA0273"/>
    <w:rsid w:val="00EA0381"/>
    <w:rsid w:val="00EA040F"/>
    <w:rsid w:val="00EA0462"/>
    <w:rsid w:val="00EA0549"/>
    <w:rsid w:val="00EA055F"/>
    <w:rsid w:val="00EA06F6"/>
    <w:rsid w:val="00EA07C2"/>
    <w:rsid w:val="00EA09C0"/>
    <w:rsid w:val="00EA0A81"/>
    <w:rsid w:val="00EA0A8C"/>
    <w:rsid w:val="00EA112E"/>
    <w:rsid w:val="00EA12B0"/>
    <w:rsid w:val="00EA1464"/>
    <w:rsid w:val="00EA16AC"/>
    <w:rsid w:val="00EA16F0"/>
    <w:rsid w:val="00EA17AF"/>
    <w:rsid w:val="00EA1979"/>
    <w:rsid w:val="00EA19A4"/>
    <w:rsid w:val="00EA19BA"/>
    <w:rsid w:val="00EA1A11"/>
    <w:rsid w:val="00EA1A2E"/>
    <w:rsid w:val="00EA1AB5"/>
    <w:rsid w:val="00EA1EFC"/>
    <w:rsid w:val="00EA1FAF"/>
    <w:rsid w:val="00EA2036"/>
    <w:rsid w:val="00EA203D"/>
    <w:rsid w:val="00EA2194"/>
    <w:rsid w:val="00EA2195"/>
    <w:rsid w:val="00EA2235"/>
    <w:rsid w:val="00EA22E7"/>
    <w:rsid w:val="00EA2467"/>
    <w:rsid w:val="00EA24B9"/>
    <w:rsid w:val="00EA2568"/>
    <w:rsid w:val="00EA2585"/>
    <w:rsid w:val="00EA2609"/>
    <w:rsid w:val="00EA263C"/>
    <w:rsid w:val="00EA2719"/>
    <w:rsid w:val="00EA273E"/>
    <w:rsid w:val="00EA28C5"/>
    <w:rsid w:val="00EA29DF"/>
    <w:rsid w:val="00EA2AA7"/>
    <w:rsid w:val="00EA2B49"/>
    <w:rsid w:val="00EA2C01"/>
    <w:rsid w:val="00EA2C7C"/>
    <w:rsid w:val="00EA30B7"/>
    <w:rsid w:val="00EA30D8"/>
    <w:rsid w:val="00EA33CF"/>
    <w:rsid w:val="00EA33D1"/>
    <w:rsid w:val="00EA34EF"/>
    <w:rsid w:val="00EA3551"/>
    <w:rsid w:val="00EA35BF"/>
    <w:rsid w:val="00EA361C"/>
    <w:rsid w:val="00EA371D"/>
    <w:rsid w:val="00EA381A"/>
    <w:rsid w:val="00EA3834"/>
    <w:rsid w:val="00EA3910"/>
    <w:rsid w:val="00EA3927"/>
    <w:rsid w:val="00EA39D4"/>
    <w:rsid w:val="00EA3AC9"/>
    <w:rsid w:val="00EA3B95"/>
    <w:rsid w:val="00EA3B98"/>
    <w:rsid w:val="00EA3BA4"/>
    <w:rsid w:val="00EA3C4B"/>
    <w:rsid w:val="00EA3C91"/>
    <w:rsid w:val="00EA3E90"/>
    <w:rsid w:val="00EA3F81"/>
    <w:rsid w:val="00EA3FCE"/>
    <w:rsid w:val="00EA4300"/>
    <w:rsid w:val="00EA4439"/>
    <w:rsid w:val="00EA4563"/>
    <w:rsid w:val="00EA46AA"/>
    <w:rsid w:val="00EA4706"/>
    <w:rsid w:val="00EA4817"/>
    <w:rsid w:val="00EA4818"/>
    <w:rsid w:val="00EA4863"/>
    <w:rsid w:val="00EA4867"/>
    <w:rsid w:val="00EA4896"/>
    <w:rsid w:val="00EA4948"/>
    <w:rsid w:val="00EA4960"/>
    <w:rsid w:val="00EA49B0"/>
    <w:rsid w:val="00EA4A2C"/>
    <w:rsid w:val="00EA4A87"/>
    <w:rsid w:val="00EA4D2B"/>
    <w:rsid w:val="00EA500B"/>
    <w:rsid w:val="00EA5235"/>
    <w:rsid w:val="00EA524F"/>
    <w:rsid w:val="00EA5264"/>
    <w:rsid w:val="00EA5659"/>
    <w:rsid w:val="00EA56CD"/>
    <w:rsid w:val="00EA594C"/>
    <w:rsid w:val="00EA595C"/>
    <w:rsid w:val="00EA5C7D"/>
    <w:rsid w:val="00EA5CCE"/>
    <w:rsid w:val="00EA5F49"/>
    <w:rsid w:val="00EA5FF3"/>
    <w:rsid w:val="00EA6193"/>
    <w:rsid w:val="00EA63A9"/>
    <w:rsid w:val="00EA63F9"/>
    <w:rsid w:val="00EA647E"/>
    <w:rsid w:val="00EA65A4"/>
    <w:rsid w:val="00EA65DE"/>
    <w:rsid w:val="00EA672C"/>
    <w:rsid w:val="00EA68F3"/>
    <w:rsid w:val="00EA6907"/>
    <w:rsid w:val="00EA6A53"/>
    <w:rsid w:val="00EA6A91"/>
    <w:rsid w:val="00EA6EF4"/>
    <w:rsid w:val="00EA6FC9"/>
    <w:rsid w:val="00EA7186"/>
    <w:rsid w:val="00EA7326"/>
    <w:rsid w:val="00EA7374"/>
    <w:rsid w:val="00EA757D"/>
    <w:rsid w:val="00EA7618"/>
    <w:rsid w:val="00EA7662"/>
    <w:rsid w:val="00EA7920"/>
    <w:rsid w:val="00EA7BD0"/>
    <w:rsid w:val="00EA7CAE"/>
    <w:rsid w:val="00EA7CEA"/>
    <w:rsid w:val="00EB00DA"/>
    <w:rsid w:val="00EB0174"/>
    <w:rsid w:val="00EB01E9"/>
    <w:rsid w:val="00EB03A0"/>
    <w:rsid w:val="00EB0579"/>
    <w:rsid w:val="00EB0683"/>
    <w:rsid w:val="00EB07EA"/>
    <w:rsid w:val="00EB0B24"/>
    <w:rsid w:val="00EB0B98"/>
    <w:rsid w:val="00EB0B9F"/>
    <w:rsid w:val="00EB0C90"/>
    <w:rsid w:val="00EB0CF8"/>
    <w:rsid w:val="00EB0D28"/>
    <w:rsid w:val="00EB0D63"/>
    <w:rsid w:val="00EB0E23"/>
    <w:rsid w:val="00EB0F9D"/>
    <w:rsid w:val="00EB1040"/>
    <w:rsid w:val="00EB1063"/>
    <w:rsid w:val="00EB1298"/>
    <w:rsid w:val="00EB1357"/>
    <w:rsid w:val="00EB13EC"/>
    <w:rsid w:val="00EB1933"/>
    <w:rsid w:val="00EB1A32"/>
    <w:rsid w:val="00EB1BD0"/>
    <w:rsid w:val="00EB1C41"/>
    <w:rsid w:val="00EB1C9B"/>
    <w:rsid w:val="00EB1CA6"/>
    <w:rsid w:val="00EB1CB3"/>
    <w:rsid w:val="00EB1D99"/>
    <w:rsid w:val="00EB1DDB"/>
    <w:rsid w:val="00EB1E68"/>
    <w:rsid w:val="00EB1F01"/>
    <w:rsid w:val="00EB203A"/>
    <w:rsid w:val="00EB207C"/>
    <w:rsid w:val="00EB20A6"/>
    <w:rsid w:val="00EB20DB"/>
    <w:rsid w:val="00EB20E7"/>
    <w:rsid w:val="00EB232D"/>
    <w:rsid w:val="00EB2355"/>
    <w:rsid w:val="00EB2379"/>
    <w:rsid w:val="00EB24BF"/>
    <w:rsid w:val="00EB2629"/>
    <w:rsid w:val="00EB27A3"/>
    <w:rsid w:val="00EB2878"/>
    <w:rsid w:val="00EB289A"/>
    <w:rsid w:val="00EB2B52"/>
    <w:rsid w:val="00EB2C48"/>
    <w:rsid w:val="00EB2CF2"/>
    <w:rsid w:val="00EB2FBB"/>
    <w:rsid w:val="00EB3066"/>
    <w:rsid w:val="00EB326C"/>
    <w:rsid w:val="00EB327D"/>
    <w:rsid w:val="00EB3401"/>
    <w:rsid w:val="00EB342E"/>
    <w:rsid w:val="00EB345C"/>
    <w:rsid w:val="00EB3602"/>
    <w:rsid w:val="00EB362D"/>
    <w:rsid w:val="00EB38E4"/>
    <w:rsid w:val="00EB3908"/>
    <w:rsid w:val="00EB3975"/>
    <w:rsid w:val="00EB3A3B"/>
    <w:rsid w:val="00EB3A47"/>
    <w:rsid w:val="00EB3AFD"/>
    <w:rsid w:val="00EB3B18"/>
    <w:rsid w:val="00EB3BBE"/>
    <w:rsid w:val="00EB3C37"/>
    <w:rsid w:val="00EB3C63"/>
    <w:rsid w:val="00EB3EF0"/>
    <w:rsid w:val="00EB3FA3"/>
    <w:rsid w:val="00EB40B7"/>
    <w:rsid w:val="00EB4191"/>
    <w:rsid w:val="00EB44B3"/>
    <w:rsid w:val="00EB44BD"/>
    <w:rsid w:val="00EB478F"/>
    <w:rsid w:val="00EB4866"/>
    <w:rsid w:val="00EB490A"/>
    <w:rsid w:val="00EB4997"/>
    <w:rsid w:val="00EB4BAF"/>
    <w:rsid w:val="00EB4CC9"/>
    <w:rsid w:val="00EB4CF4"/>
    <w:rsid w:val="00EB4E35"/>
    <w:rsid w:val="00EB4E87"/>
    <w:rsid w:val="00EB4F65"/>
    <w:rsid w:val="00EB4F90"/>
    <w:rsid w:val="00EB51B7"/>
    <w:rsid w:val="00EB5266"/>
    <w:rsid w:val="00EB52A6"/>
    <w:rsid w:val="00EB549F"/>
    <w:rsid w:val="00EB54CF"/>
    <w:rsid w:val="00EB54E1"/>
    <w:rsid w:val="00EB5582"/>
    <w:rsid w:val="00EB5782"/>
    <w:rsid w:val="00EB5982"/>
    <w:rsid w:val="00EB5A2F"/>
    <w:rsid w:val="00EB5A65"/>
    <w:rsid w:val="00EB5A84"/>
    <w:rsid w:val="00EB5CD1"/>
    <w:rsid w:val="00EB5D51"/>
    <w:rsid w:val="00EB5D78"/>
    <w:rsid w:val="00EB5D83"/>
    <w:rsid w:val="00EB5D99"/>
    <w:rsid w:val="00EB5E07"/>
    <w:rsid w:val="00EB5FB8"/>
    <w:rsid w:val="00EB6209"/>
    <w:rsid w:val="00EB6295"/>
    <w:rsid w:val="00EB62D6"/>
    <w:rsid w:val="00EB6490"/>
    <w:rsid w:val="00EB65D9"/>
    <w:rsid w:val="00EB67A9"/>
    <w:rsid w:val="00EB68B8"/>
    <w:rsid w:val="00EB6947"/>
    <w:rsid w:val="00EB69AC"/>
    <w:rsid w:val="00EB6AB0"/>
    <w:rsid w:val="00EB6AB1"/>
    <w:rsid w:val="00EB6CB0"/>
    <w:rsid w:val="00EB6E33"/>
    <w:rsid w:val="00EB6E62"/>
    <w:rsid w:val="00EB6E72"/>
    <w:rsid w:val="00EB6EE4"/>
    <w:rsid w:val="00EB6F19"/>
    <w:rsid w:val="00EB6FFB"/>
    <w:rsid w:val="00EB7053"/>
    <w:rsid w:val="00EB7104"/>
    <w:rsid w:val="00EB7108"/>
    <w:rsid w:val="00EB728B"/>
    <w:rsid w:val="00EB72ED"/>
    <w:rsid w:val="00EB73DD"/>
    <w:rsid w:val="00EB745D"/>
    <w:rsid w:val="00EB7475"/>
    <w:rsid w:val="00EB75CD"/>
    <w:rsid w:val="00EB75FE"/>
    <w:rsid w:val="00EB7666"/>
    <w:rsid w:val="00EB76E7"/>
    <w:rsid w:val="00EB7769"/>
    <w:rsid w:val="00EB78A5"/>
    <w:rsid w:val="00EB7B5B"/>
    <w:rsid w:val="00EB7F1C"/>
    <w:rsid w:val="00EC0033"/>
    <w:rsid w:val="00EC0059"/>
    <w:rsid w:val="00EC01F6"/>
    <w:rsid w:val="00EC02D1"/>
    <w:rsid w:val="00EC02E8"/>
    <w:rsid w:val="00EC03EB"/>
    <w:rsid w:val="00EC03F7"/>
    <w:rsid w:val="00EC043F"/>
    <w:rsid w:val="00EC04FD"/>
    <w:rsid w:val="00EC053E"/>
    <w:rsid w:val="00EC0573"/>
    <w:rsid w:val="00EC05AB"/>
    <w:rsid w:val="00EC05B8"/>
    <w:rsid w:val="00EC05CC"/>
    <w:rsid w:val="00EC05DB"/>
    <w:rsid w:val="00EC081D"/>
    <w:rsid w:val="00EC08AA"/>
    <w:rsid w:val="00EC0A3F"/>
    <w:rsid w:val="00EC0A60"/>
    <w:rsid w:val="00EC0BFF"/>
    <w:rsid w:val="00EC0C4E"/>
    <w:rsid w:val="00EC0E4D"/>
    <w:rsid w:val="00EC0E5A"/>
    <w:rsid w:val="00EC0E65"/>
    <w:rsid w:val="00EC0F33"/>
    <w:rsid w:val="00EC0F41"/>
    <w:rsid w:val="00EC10D6"/>
    <w:rsid w:val="00EC1195"/>
    <w:rsid w:val="00EC12E0"/>
    <w:rsid w:val="00EC14B2"/>
    <w:rsid w:val="00EC14FC"/>
    <w:rsid w:val="00EC15F2"/>
    <w:rsid w:val="00EC16F6"/>
    <w:rsid w:val="00EC170A"/>
    <w:rsid w:val="00EC17E6"/>
    <w:rsid w:val="00EC188B"/>
    <w:rsid w:val="00EC1A04"/>
    <w:rsid w:val="00EC1A19"/>
    <w:rsid w:val="00EC1A98"/>
    <w:rsid w:val="00EC1B5B"/>
    <w:rsid w:val="00EC1CB4"/>
    <w:rsid w:val="00EC1CC8"/>
    <w:rsid w:val="00EC1FB0"/>
    <w:rsid w:val="00EC2098"/>
    <w:rsid w:val="00EC20A0"/>
    <w:rsid w:val="00EC2178"/>
    <w:rsid w:val="00EC21FD"/>
    <w:rsid w:val="00EC232A"/>
    <w:rsid w:val="00EC2335"/>
    <w:rsid w:val="00EC242A"/>
    <w:rsid w:val="00EC245F"/>
    <w:rsid w:val="00EC255A"/>
    <w:rsid w:val="00EC26A8"/>
    <w:rsid w:val="00EC2797"/>
    <w:rsid w:val="00EC290A"/>
    <w:rsid w:val="00EC2A7E"/>
    <w:rsid w:val="00EC2A8E"/>
    <w:rsid w:val="00EC2AAB"/>
    <w:rsid w:val="00EC2F72"/>
    <w:rsid w:val="00EC30B7"/>
    <w:rsid w:val="00EC3197"/>
    <w:rsid w:val="00EC31FA"/>
    <w:rsid w:val="00EC324B"/>
    <w:rsid w:val="00EC327D"/>
    <w:rsid w:val="00EC33EE"/>
    <w:rsid w:val="00EC346F"/>
    <w:rsid w:val="00EC348F"/>
    <w:rsid w:val="00EC34EB"/>
    <w:rsid w:val="00EC34F4"/>
    <w:rsid w:val="00EC3588"/>
    <w:rsid w:val="00EC3604"/>
    <w:rsid w:val="00EC360F"/>
    <w:rsid w:val="00EC3766"/>
    <w:rsid w:val="00EC3863"/>
    <w:rsid w:val="00EC3884"/>
    <w:rsid w:val="00EC391E"/>
    <w:rsid w:val="00EC3921"/>
    <w:rsid w:val="00EC3A1C"/>
    <w:rsid w:val="00EC3A6A"/>
    <w:rsid w:val="00EC3AC9"/>
    <w:rsid w:val="00EC3AF3"/>
    <w:rsid w:val="00EC3BB4"/>
    <w:rsid w:val="00EC3C31"/>
    <w:rsid w:val="00EC3DC1"/>
    <w:rsid w:val="00EC3DE2"/>
    <w:rsid w:val="00EC4120"/>
    <w:rsid w:val="00EC41C5"/>
    <w:rsid w:val="00EC41CC"/>
    <w:rsid w:val="00EC4450"/>
    <w:rsid w:val="00EC4464"/>
    <w:rsid w:val="00EC44AB"/>
    <w:rsid w:val="00EC45D1"/>
    <w:rsid w:val="00EC45F8"/>
    <w:rsid w:val="00EC465D"/>
    <w:rsid w:val="00EC4719"/>
    <w:rsid w:val="00EC473D"/>
    <w:rsid w:val="00EC48B6"/>
    <w:rsid w:val="00EC491E"/>
    <w:rsid w:val="00EC4AD0"/>
    <w:rsid w:val="00EC4B6B"/>
    <w:rsid w:val="00EC4B99"/>
    <w:rsid w:val="00EC4CAA"/>
    <w:rsid w:val="00EC4DE0"/>
    <w:rsid w:val="00EC4EBB"/>
    <w:rsid w:val="00EC4F21"/>
    <w:rsid w:val="00EC5114"/>
    <w:rsid w:val="00EC51B2"/>
    <w:rsid w:val="00EC523F"/>
    <w:rsid w:val="00EC5334"/>
    <w:rsid w:val="00EC541C"/>
    <w:rsid w:val="00EC56A1"/>
    <w:rsid w:val="00EC56CC"/>
    <w:rsid w:val="00EC5730"/>
    <w:rsid w:val="00EC580B"/>
    <w:rsid w:val="00EC58A6"/>
    <w:rsid w:val="00EC58AE"/>
    <w:rsid w:val="00EC5938"/>
    <w:rsid w:val="00EC59AB"/>
    <w:rsid w:val="00EC59EA"/>
    <w:rsid w:val="00EC5BD6"/>
    <w:rsid w:val="00EC5E75"/>
    <w:rsid w:val="00EC5EC1"/>
    <w:rsid w:val="00EC5F04"/>
    <w:rsid w:val="00EC5F2D"/>
    <w:rsid w:val="00EC5F48"/>
    <w:rsid w:val="00EC6018"/>
    <w:rsid w:val="00EC607E"/>
    <w:rsid w:val="00EC608C"/>
    <w:rsid w:val="00EC610D"/>
    <w:rsid w:val="00EC62CD"/>
    <w:rsid w:val="00EC634D"/>
    <w:rsid w:val="00EC6354"/>
    <w:rsid w:val="00EC6492"/>
    <w:rsid w:val="00EC66E8"/>
    <w:rsid w:val="00EC6781"/>
    <w:rsid w:val="00EC681C"/>
    <w:rsid w:val="00EC6A33"/>
    <w:rsid w:val="00EC6AA3"/>
    <w:rsid w:val="00EC6AE5"/>
    <w:rsid w:val="00EC6B32"/>
    <w:rsid w:val="00EC6C70"/>
    <w:rsid w:val="00EC6D25"/>
    <w:rsid w:val="00EC6E2F"/>
    <w:rsid w:val="00EC6EB6"/>
    <w:rsid w:val="00EC6ED0"/>
    <w:rsid w:val="00EC6F42"/>
    <w:rsid w:val="00EC6F7C"/>
    <w:rsid w:val="00EC7142"/>
    <w:rsid w:val="00EC71AD"/>
    <w:rsid w:val="00EC72B7"/>
    <w:rsid w:val="00EC731E"/>
    <w:rsid w:val="00EC7442"/>
    <w:rsid w:val="00EC7476"/>
    <w:rsid w:val="00EC749D"/>
    <w:rsid w:val="00EC74B0"/>
    <w:rsid w:val="00EC77D7"/>
    <w:rsid w:val="00EC78B2"/>
    <w:rsid w:val="00EC7910"/>
    <w:rsid w:val="00EC7918"/>
    <w:rsid w:val="00EC7A69"/>
    <w:rsid w:val="00EC7AB7"/>
    <w:rsid w:val="00EC7ADC"/>
    <w:rsid w:val="00EC7BA9"/>
    <w:rsid w:val="00EC7CA6"/>
    <w:rsid w:val="00EC7D3A"/>
    <w:rsid w:val="00EC7F2B"/>
    <w:rsid w:val="00ED0069"/>
    <w:rsid w:val="00ED05A0"/>
    <w:rsid w:val="00ED05B4"/>
    <w:rsid w:val="00ED05FA"/>
    <w:rsid w:val="00ED0606"/>
    <w:rsid w:val="00ED061E"/>
    <w:rsid w:val="00ED0697"/>
    <w:rsid w:val="00ED0705"/>
    <w:rsid w:val="00ED0910"/>
    <w:rsid w:val="00ED0A5F"/>
    <w:rsid w:val="00ED0A70"/>
    <w:rsid w:val="00ED0A99"/>
    <w:rsid w:val="00ED0B79"/>
    <w:rsid w:val="00ED0BF6"/>
    <w:rsid w:val="00ED0CD7"/>
    <w:rsid w:val="00ED0D76"/>
    <w:rsid w:val="00ED0E9C"/>
    <w:rsid w:val="00ED0FC6"/>
    <w:rsid w:val="00ED101C"/>
    <w:rsid w:val="00ED1180"/>
    <w:rsid w:val="00ED11B2"/>
    <w:rsid w:val="00ED11FF"/>
    <w:rsid w:val="00ED1265"/>
    <w:rsid w:val="00ED12B2"/>
    <w:rsid w:val="00ED14A0"/>
    <w:rsid w:val="00ED168D"/>
    <w:rsid w:val="00ED1727"/>
    <w:rsid w:val="00ED17E5"/>
    <w:rsid w:val="00ED185A"/>
    <w:rsid w:val="00ED18EE"/>
    <w:rsid w:val="00ED1A85"/>
    <w:rsid w:val="00ED1CD0"/>
    <w:rsid w:val="00ED1D14"/>
    <w:rsid w:val="00ED1D81"/>
    <w:rsid w:val="00ED2075"/>
    <w:rsid w:val="00ED212C"/>
    <w:rsid w:val="00ED21C1"/>
    <w:rsid w:val="00ED22DE"/>
    <w:rsid w:val="00ED2398"/>
    <w:rsid w:val="00ED25B4"/>
    <w:rsid w:val="00ED25ED"/>
    <w:rsid w:val="00ED2612"/>
    <w:rsid w:val="00ED2642"/>
    <w:rsid w:val="00ED27A2"/>
    <w:rsid w:val="00ED2800"/>
    <w:rsid w:val="00ED2935"/>
    <w:rsid w:val="00ED298C"/>
    <w:rsid w:val="00ED2996"/>
    <w:rsid w:val="00ED2A28"/>
    <w:rsid w:val="00ED2C99"/>
    <w:rsid w:val="00ED2CE5"/>
    <w:rsid w:val="00ED2D48"/>
    <w:rsid w:val="00ED2D63"/>
    <w:rsid w:val="00ED2E7B"/>
    <w:rsid w:val="00ED2FA2"/>
    <w:rsid w:val="00ED3066"/>
    <w:rsid w:val="00ED32D2"/>
    <w:rsid w:val="00ED3407"/>
    <w:rsid w:val="00ED34AF"/>
    <w:rsid w:val="00ED3578"/>
    <w:rsid w:val="00ED360F"/>
    <w:rsid w:val="00ED3830"/>
    <w:rsid w:val="00ED3929"/>
    <w:rsid w:val="00ED39F0"/>
    <w:rsid w:val="00ED3A8A"/>
    <w:rsid w:val="00ED3ADC"/>
    <w:rsid w:val="00ED3BAD"/>
    <w:rsid w:val="00ED3CF7"/>
    <w:rsid w:val="00ED3D2F"/>
    <w:rsid w:val="00ED3E77"/>
    <w:rsid w:val="00ED3EE2"/>
    <w:rsid w:val="00ED4105"/>
    <w:rsid w:val="00ED410E"/>
    <w:rsid w:val="00ED41B2"/>
    <w:rsid w:val="00ED41B9"/>
    <w:rsid w:val="00ED4247"/>
    <w:rsid w:val="00ED4260"/>
    <w:rsid w:val="00ED42B6"/>
    <w:rsid w:val="00ED4322"/>
    <w:rsid w:val="00ED43FB"/>
    <w:rsid w:val="00ED442B"/>
    <w:rsid w:val="00ED4494"/>
    <w:rsid w:val="00ED44B7"/>
    <w:rsid w:val="00ED45C0"/>
    <w:rsid w:val="00ED46D7"/>
    <w:rsid w:val="00ED496A"/>
    <w:rsid w:val="00ED49DE"/>
    <w:rsid w:val="00ED4D83"/>
    <w:rsid w:val="00ED4DDA"/>
    <w:rsid w:val="00ED4DDB"/>
    <w:rsid w:val="00ED4DFA"/>
    <w:rsid w:val="00ED5062"/>
    <w:rsid w:val="00ED509D"/>
    <w:rsid w:val="00ED523D"/>
    <w:rsid w:val="00ED5244"/>
    <w:rsid w:val="00ED5250"/>
    <w:rsid w:val="00ED52A6"/>
    <w:rsid w:val="00ED52F4"/>
    <w:rsid w:val="00ED5375"/>
    <w:rsid w:val="00ED54F9"/>
    <w:rsid w:val="00ED56CA"/>
    <w:rsid w:val="00ED56DD"/>
    <w:rsid w:val="00ED584D"/>
    <w:rsid w:val="00ED5894"/>
    <w:rsid w:val="00ED5E7A"/>
    <w:rsid w:val="00ED5EDA"/>
    <w:rsid w:val="00ED5EF7"/>
    <w:rsid w:val="00ED5F02"/>
    <w:rsid w:val="00ED5F21"/>
    <w:rsid w:val="00ED5F85"/>
    <w:rsid w:val="00ED6048"/>
    <w:rsid w:val="00ED6209"/>
    <w:rsid w:val="00ED6247"/>
    <w:rsid w:val="00ED635B"/>
    <w:rsid w:val="00ED6380"/>
    <w:rsid w:val="00ED65BC"/>
    <w:rsid w:val="00ED6643"/>
    <w:rsid w:val="00ED692B"/>
    <w:rsid w:val="00ED6ABF"/>
    <w:rsid w:val="00ED6C6C"/>
    <w:rsid w:val="00ED6D6B"/>
    <w:rsid w:val="00ED6E18"/>
    <w:rsid w:val="00ED6E90"/>
    <w:rsid w:val="00ED6EF0"/>
    <w:rsid w:val="00ED6F1D"/>
    <w:rsid w:val="00ED7019"/>
    <w:rsid w:val="00ED70B5"/>
    <w:rsid w:val="00ED7131"/>
    <w:rsid w:val="00ED722C"/>
    <w:rsid w:val="00ED72C9"/>
    <w:rsid w:val="00ED73E6"/>
    <w:rsid w:val="00ED7576"/>
    <w:rsid w:val="00ED75E8"/>
    <w:rsid w:val="00ED7700"/>
    <w:rsid w:val="00ED77C4"/>
    <w:rsid w:val="00ED7902"/>
    <w:rsid w:val="00ED790D"/>
    <w:rsid w:val="00ED79D7"/>
    <w:rsid w:val="00ED7B17"/>
    <w:rsid w:val="00ED7B44"/>
    <w:rsid w:val="00ED7C99"/>
    <w:rsid w:val="00ED7DDA"/>
    <w:rsid w:val="00ED7E40"/>
    <w:rsid w:val="00ED7E52"/>
    <w:rsid w:val="00ED7ED7"/>
    <w:rsid w:val="00ED7F15"/>
    <w:rsid w:val="00ED7F59"/>
    <w:rsid w:val="00EE007B"/>
    <w:rsid w:val="00EE011A"/>
    <w:rsid w:val="00EE01EA"/>
    <w:rsid w:val="00EE020B"/>
    <w:rsid w:val="00EE0228"/>
    <w:rsid w:val="00EE0319"/>
    <w:rsid w:val="00EE0397"/>
    <w:rsid w:val="00EE03CA"/>
    <w:rsid w:val="00EE04BE"/>
    <w:rsid w:val="00EE057D"/>
    <w:rsid w:val="00EE09EB"/>
    <w:rsid w:val="00EE0B42"/>
    <w:rsid w:val="00EE0C38"/>
    <w:rsid w:val="00EE0CB3"/>
    <w:rsid w:val="00EE0CBF"/>
    <w:rsid w:val="00EE0E43"/>
    <w:rsid w:val="00EE0E99"/>
    <w:rsid w:val="00EE0ED1"/>
    <w:rsid w:val="00EE0F6C"/>
    <w:rsid w:val="00EE0FF0"/>
    <w:rsid w:val="00EE11B6"/>
    <w:rsid w:val="00EE13C2"/>
    <w:rsid w:val="00EE16CF"/>
    <w:rsid w:val="00EE1725"/>
    <w:rsid w:val="00EE179C"/>
    <w:rsid w:val="00EE1816"/>
    <w:rsid w:val="00EE18DD"/>
    <w:rsid w:val="00EE1946"/>
    <w:rsid w:val="00EE1A6E"/>
    <w:rsid w:val="00EE1BA1"/>
    <w:rsid w:val="00EE1CAF"/>
    <w:rsid w:val="00EE1D80"/>
    <w:rsid w:val="00EE1E41"/>
    <w:rsid w:val="00EE1EFD"/>
    <w:rsid w:val="00EE1F5A"/>
    <w:rsid w:val="00EE2026"/>
    <w:rsid w:val="00EE2079"/>
    <w:rsid w:val="00EE220C"/>
    <w:rsid w:val="00EE22F8"/>
    <w:rsid w:val="00EE244E"/>
    <w:rsid w:val="00EE24C4"/>
    <w:rsid w:val="00EE2697"/>
    <w:rsid w:val="00EE26F3"/>
    <w:rsid w:val="00EE2712"/>
    <w:rsid w:val="00EE2B88"/>
    <w:rsid w:val="00EE2B90"/>
    <w:rsid w:val="00EE2C08"/>
    <w:rsid w:val="00EE2D1A"/>
    <w:rsid w:val="00EE2D97"/>
    <w:rsid w:val="00EE2D99"/>
    <w:rsid w:val="00EE2E22"/>
    <w:rsid w:val="00EE2F7A"/>
    <w:rsid w:val="00EE301D"/>
    <w:rsid w:val="00EE30B8"/>
    <w:rsid w:val="00EE3137"/>
    <w:rsid w:val="00EE31DB"/>
    <w:rsid w:val="00EE321D"/>
    <w:rsid w:val="00EE33E6"/>
    <w:rsid w:val="00EE3615"/>
    <w:rsid w:val="00EE3640"/>
    <w:rsid w:val="00EE36C6"/>
    <w:rsid w:val="00EE3779"/>
    <w:rsid w:val="00EE389D"/>
    <w:rsid w:val="00EE399C"/>
    <w:rsid w:val="00EE3A53"/>
    <w:rsid w:val="00EE3C70"/>
    <w:rsid w:val="00EE3E08"/>
    <w:rsid w:val="00EE3E09"/>
    <w:rsid w:val="00EE3E23"/>
    <w:rsid w:val="00EE3EFC"/>
    <w:rsid w:val="00EE40B0"/>
    <w:rsid w:val="00EE42DA"/>
    <w:rsid w:val="00EE4329"/>
    <w:rsid w:val="00EE440F"/>
    <w:rsid w:val="00EE4463"/>
    <w:rsid w:val="00EE455E"/>
    <w:rsid w:val="00EE4625"/>
    <w:rsid w:val="00EE4889"/>
    <w:rsid w:val="00EE48A7"/>
    <w:rsid w:val="00EE4932"/>
    <w:rsid w:val="00EE4B5C"/>
    <w:rsid w:val="00EE4B70"/>
    <w:rsid w:val="00EE4BC4"/>
    <w:rsid w:val="00EE4C55"/>
    <w:rsid w:val="00EE4E5B"/>
    <w:rsid w:val="00EE5025"/>
    <w:rsid w:val="00EE5161"/>
    <w:rsid w:val="00EE521D"/>
    <w:rsid w:val="00EE5294"/>
    <w:rsid w:val="00EE5610"/>
    <w:rsid w:val="00EE5634"/>
    <w:rsid w:val="00EE5803"/>
    <w:rsid w:val="00EE5AF8"/>
    <w:rsid w:val="00EE5BED"/>
    <w:rsid w:val="00EE5D70"/>
    <w:rsid w:val="00EE5DCD"/>
    <w:rsid w:val="00EE5E03"/>
    <w:rsid w:val="00EE61D2"/>
    <w:rsid w:val="00EE635D"/>
    <w:rsid w:val="00EE63D3"/>
    <w:rsid w:val="00EE646E"/>
    <w:rsid w:val="00EE66F7"/>
    <w:rsid w:val="00EE67F5"/>
    <w:rsid w:val="00EE684F"/>
    <w:rsid w:val="00EE6850"/>
    <w:rsid w:val="00EE69B2"/>
    <w:rsid w:val="00EE6A1B"/>
    <w:rsid w:val="00EE6AA3"/>
    <w:rsid w:val="00EE6B17"/>
    <w:rsid w:val="00EE6B6A"/>
    <w:rsid w:val="00EE6B76"/>
    <w:rsid w:val="00EE6D35"/>
    <w:rsid w:val="00EE6DD6"/>
    <w:rsid w:val="00EE6E32"/>
    <w:rsid w:val="00EE720E"/>
    <w:rsid w:val="00EE7236"/>
    <w:rsid w:val="00EE7269"/>
    <w:rsid w:val="00EE72DA"/>
    <w:rsid w:val="00EE754A"/>
    <w:rsid w:val="00EE76BC"/>
    <w:rsid w:val="00EE76C5"/>
    <w:rsid w:val="00EE77ED"/>
    <w:rsid w:val="00EE790C"/>
    <w:rsid w:val="00EE7938"/>
    <w:rsid w:val="00EE7B04"/>
    <w:rsid w:val="00EE7DA3"/>
    <w:rsid w:val="00EE7DEF"/>
    <w:rsid w:val="00EE7ED5"/>
    <w:rsid w:val="00EE7EE2"/>
    <w:rsid w:val="00EF009C"/>
    <w:rsid w:val="00EF0108"/>
    <w:rsid w:val="00EF0165"/>
    <w:rsid w:val="00EF0286"/>
    <w:rsid w:val="00EF03E5"/>
    <w:rsid w:val="00EF04AB"/>
    <w:rsid w:val="00EF04BE"/>
    <w:rsid w:val="00EF0568"/>
    <w:rsid w:val="00EF0571"/>
    <w:rsid w:val="00EF05C9"/>
    <w:rsid w:val="00EF078C"/>
    <w:rsid w:val="00EF0875"/>
    <w:rsid w:val="00EF0954"/>
    <w:rsid w:val="00EF0A4E"/>
    <w:rsid w:val="00EF0A82"/>
    <w:rsid w:val="00EF0A8F"/>
    <w:rsid w:val="00EF0B2E"/>
    <w:rsid w:val="00EF0C0F"/>
    <w:rsid w:val="00EF0C1E"/>
    <w:rsid w:val="00EF0CC1"/>
    <w:rsid w:val="00EF0D1E"/>
    <w:rsid w:val="00EF0D4B"/>
    <w:rsid w:val="00EF0D60"/>
    <w:rsid w:val="00EF0E7F"/>
    <w:rsid w:val="00EF0EC2"/>
    <w:rsid w:val="00EF0EE4"/>
    <w:rsid w:val="00EF122B"/>
    <w:rsid w:val="00EF12E8"/>
    <w:rsid w:val="00EF154A"/>
    <w:rsid w:val="00EF168C"/>
    <w:rsid w:val="00EF168D"/>
    <w:rsid w:val="00EF17B3"/>
    <w:rsid w:val="00EF19AE"/>
    <w:rsid w:val="00EF19C4"/>
    <w:rsid w:val="00EF1A31"/>
    <w:rsid w:val="00EF1ACB"/>
    <w:rsid w:val="00EF1ACC"/>
    <w:rsid w:val="00EF1B72"/>
    <w:rsid w:val="00EF1C60"/>
    <w:rsid w:val="00EF1DCE"/>
    <w:rsid w:val="00EF1EE1"/>
    <w:rsid w:val="00EF21FE"/>
    <w:rsid w:val="00EF2269"/>
    <w:rsid w:val="00EF2418"/>
    <w:rsid w:val="00EF24D5"/>
    <w:rsid w:val="00EF282D"/>
    <w:rsid w:val="00EF2856"/>
    <w:rsid w:val="00EF28C4"/>
    <w:rsid w:val="00EF2DE2"/>
    <w:rsid w:val="00EF2E1E"/>
    <w:rsid w:val="00EF2E90"/>
    <w:rsid w:val="00EF3188"/>
    <w:rsid w:val="00EF3616"/>
    <w:rsid w:val="00EF364F"/>
    <w:rsid w:val="00EF3675"/>
    <w:rsid w:val="00EF36A6"/>
    <w:rsid w:val="00EF36EB"/>
    <w:rsid w:val="00EF37EB"/>
    <w:rsid w:val="00EF38D3"/>
    <w:rsid w:val="00EF38FA"/>
    <w:rsid w:val="00EF3976"/>
    <w:rsid w:val="00EF39E7"/>
    <w:rsid w:val="00EF3BC9"/>
    <w:rsid w:val="00EF3BDD"/>
    <w:rsid w:val="00EF3C4E"/>
    <w:rsid w:val="00EF3C72"/>
    <w:rsid w:val="00EF3D50"/>
    <w:rsid w:val="00EF3DAF"/>
    <w:rsid w:val="00EF3DC6"/>
    <w:rsid w:val="00EF3DE4"/>
    <w:rsid w:val="00EF3E54"/>
    <w:rsid w:val="00EF3F3A"/>
    <w:rsid w:val="00EF3F59"/>
    <w:rsid w:val="00EF4007"/>
    <w:rsid w:val="00EF4063"/>
    <w:rsid w:val="00EF40B5"/>
    <w:rsid w:val="00EF4233"/>
    <w:rsid w:val="00EF4331"/>
    <w:rsid w:val="00EF4337"/>
    <w:rsid w:val="00EF43E2"/>
    <w:rsid w:val="00EF43EA"/>
    <w:rsid w:val="00EF4566"/>
    <w:rsid w:val="00EF4637"/>
    <w:rsid w:val="00EF467F"/>
    <w:rsid w:val="00EF46C9"/>
    <w:rsid w:val="00EF470C"/>
    <w:rsid w:val="00EF485D"/>
    <w:rsid w:val="00EF4902"/>
    <w:rsid w:val="00EF4926"/>
    <w:rsid w:val="00EF4999"/>
    <w:rsid w:val="00EF4A8F"/>
    <w:rsid w:val="00EF4C2C"/>
    <w:rsid w:val="00EF4F41"/>
    <w:rsid w:val="00EF4F86"/>
    <w:rsid w:val="00EF4FC5"/>
    <w:rsid w:val="00EF4FFF"/>
    <w:rsid w:val="00EF5023"/>
    <w:rsid w:val="00EF5117"/>
    <w:rsid w:val="00EF520A"/>
    <w:rsid w:val="00EF5287"/>
    <w:rsid w:val="00EF57C3"/>
    <w:rsid w:val="00EF58EF"/>
    <w:rsid w:val="00EF5A6B"/>
    <w:rsid w:val="00EF5A8D"/>
    <w:rsid w:val="00EF5B01"/>
    <w:rsid w:val="00EF5CEB"/>
    <w:rsid w:val="00EF5CF1"/>
    <w:rsid w:val="00EF5D9D"/>
    <w:rsid w:val="00EF5E95"/>
    <w:rsid w:val="00EF5FA1"/>
    <w:rsid w:val="00EF6049"/>
    <w:rsid w:val="00EF612E"/>
    <w:rsid w:val="00EF6230"/>
    <w:rsid w:val="00EF63C6"/>
    <w:rsid w:val="00EF642B"/>
    <w:rsid w:val="00EF643C"/>
    <w:rsid w:val="00EF64C3"/>
    <w:rsid w:val="00EF652B"/>
    <w:rsid w:val="00EF653D"/>
    <w:rsid w:val="00EF688B"/>
    <w:rsid w:val="00EF68C3"/>
    <w:rsid w:val="00EF68C6"/>
    <w:rsid w:val="00EF6C23"/>
    <w:rsid w:val="00EF6CD2"/>
    <w:rsid w:val="00EF6D55"/>
    <w:rsid w:val="00EF6E20"/>
    <w:rsid w:val="00EF6E8F"/>
    <w:rsid w:val="00EF71B3"/>
    <w:rsid w:val="00EF72BD"/>
    <w:rsid w:val="00EF746C"/>
    <w:rsid w:val="00EF754F"/>
    <w:rsid w:val="00EF76D0"/>
    <w:rsid w:val="00EF7754"/>
    <w:rsid w:val="00EF77E4"/>
    <w:rsid w:val="00EF786A"/>
    <w:rsid w:val="00EF7A0D"/>
    <w:rsid w:val="00EF7A7D"/>
    <w:rsid w:val="00EF7B39"/>
    <w:rsid w:val="00EF7BEA"/>
    <w:rsid w:val="00EF7BF1"/>
    <w:rsid w:val="00EF7D2E"/>
    <w:rsid w:val="00EF7D94"/>
    <w:rsid w:val="00EF7F37"/>
    <w:rsid w:val="00EF7F98"/>
    <w:rsid w:val="00EF7F9B"/>
    <w:rsid w:val="00F00000"/>
    <w:rsid w:val="00F00022"/>
    <w:rsid w:val="00F00038"/>
    <w:rsid w:val="00F00040"/>
    <w:rsid w:val="00F0014D"/>
    <w:rsid w:val="00F0038D"/>
    <w:rsid w:val="00F004E8"/>
    <w:rsid w:val="00F00576"/>
    <w:rsid w:val="00F00589"/>
    <w:rsid w:val="00F00657"/>
    <w:rsid w:val="00F006E2"/>
    <w:rsid w:val="00F0073E"/>
    <w:rsid w:val="00F00750"/>
    <w:rsid w:val="00F00753"/>
    <w:rsid w:val="00F00894"/>
    <w:rsid w:val="00F009A9"/>
    <w:rsid w:val="00F009D5"/>
    <w:rsid w:val="00F00B0A"/>
    <w:rsid w:val="00F00C2B"/>
    <w:rsid w:val="00F00E3F"/>
    <w:rsid w:val="00F00EF3"/>
    <w:rsid w:val="00F00F11"/>
    <w:rsid w:val="00F0111B"/>
    <w:rsid w:val="00F011B3"/>
    <w:rsid w:val="00F0121F"/>
    <w:rsid w:val="00F01237"/>
    <w:rsid w:val="00F01269"/>
    <w:rsid w:val="00F0133C"/>
    <w:rsid w:val="00F013BF"/>
    <w:rsid w:val="00F014C1"/>
    <w:rsid w:val="00F01581"/>
    <w:rsid w:val="00F015C5"/>
    <w:rsid w:val="00F01668"/>
    <w:rsid w:val="00F016B1"/>
    <w:rsid w:val="00F01797"/>
    <w:rsid w:val="00F01857"/>
    <w:rsid w:val="00F01920"/>
    <w:rsid w:val="00F01AC3"/>
    <w:rsid w:val="00F01AE2"/>
    <w:rsid w:val="00F01AFD"/>
    <w:rsid w:val="00F01C23"/>
    <w:rsid w:val="00F01D62"/>
    <w:rsid w:val="00F01D7D"/>
    <w:rsid w:val="00F01E62"/>
    <w:rsid w:val="00F020A3"/>
    <w:rsid w:val="00F02110"/>
    <w:rsid w:val="00F02209"/>
    <w:rsid w:val="00F0223F"/>
    <w:rsid w:val="00F02244"/>
    <w:rsid w:val="00F0249A"/>
    <w:rsid w:val="00F0257C"/>
    <w:rsid w:val="00F02593"/>
    <w:rsid w:val="00F025A0"/>
    <w:rsid w:val="00F026B3"/>
    <w:rsid w:val="00F02847"/>
    <w:rsid w:val="00F02D7B"/>
    <w:rsid w:val="00F02E2F"/>
    <w:rsid w:val="00F02EEB"/>
    <w:rsid w:val="00F02F94"/>
    <w:rsid w:val="00F0300E"/>
    <w:rsid w:val="00F03016"/>
    <w:rsid w:val="00F03051"/>
    <w:rsid w:val="00F031CE"/>
    <w:rsid w:val="00F031FB"/>
    <w:rsid w:val="00F032F8"/>
    <w:rsid w:val="00F034D3"/>
    <w:rsid w:val="00F03502"/>
    <w:rsid w:val="00F0355D"/>
    <w:rsid w:val="00F0357B"/>
    <w:rsid w:val="00F03950"/>
    <w:rsid w:val="00F039C4"/>
    <w:rsid w:val="00F039EB"/>
    <w:rsid w:val="00F03A36"/>
    <w:rsid w:val="00F03C64"/>
    <w:rsid w:val="00F03CA1"/>
    <w:rsid w:val="00F03E91"/>
    <w:rsid w:val="00F0420B"/>
    <w:rsid w:val="00F0425C"/>
    <w:rsid w:val="00F044AB"/>
    <w:rsid w:val="00F04501"/>
    <w:rsid w:val="00F04515"/>
    <w:rsid w:val="00F04661"/>
    <w:rsid w:val="00F046A4"/>
    <w:rsid w:val="00F0475B"/>
    <w:rsid w:val="00F047CF"/>
    <w:rsid w:val="00F04908"/>
    <w:rsid w:val="00F0492A"/>
    <w:rsid w:val="00F04A8F"/>
    <w:rsid w:val="00F04AD1"/>
    <w:rsid w:val="00F04ADB"/>
    <w:rsid w:val="00F04B77"/>
    <w:rsid w:val="00F04C5F"/>
    <w:rsid w:val="00F04C63"/>
    <w:rsid w:val="00F04C79"/>
    <w:rsid w:val="00F04EE5"/>
    <w:rsid w:val="00F04F05"/>
    <w:rsid w:val="00F04F2D"/>
    <w:rsid w:val="00F052B7"/>
    <w:rsid w:val="00F053DE"/>
    <w:rsid w:val="00F0548F"/>
    <w:rsid w:val="00F055E6"/>
    <w:rsid w:val="00F058CB"/>
    <w:rsid w:val="00F059C6"/>
    <w:rsid w:val="00F05CFC"/>
    <w:rsid w:val="00F05D24"/>
    <w:rsid w:val="00F05D8A"/>
    <w:rsid w:val="00F05F32"/>
    <w:rsid w:val="00F05F75"/>
    <w:rsid w:val="00F06066"/>
    <w:rsid w:val="00F060B3"/>
    <w:rsid w:val="00F06205"/>
    <w:rsid w:val="00F06271"/>
    <w:rsid w:val="00F06303"/>
    <w:rsid w:val="00F06625"/>
    <w:rsid w:val="00F066A2"/>
    <w:rsid w:val="00F066F4"/>
    <w:rsid w:val="00F06740"/>
    <w:rsid w:val="00F0678C"/>
    <w:rsid w:val="00F068A9"/>
    <w:rsid w:val="00F069D1"/>
    <w:rsid w:val="00F06A05"/>
    <w:rsid w:val="00F06AB6"/>
    <w:rsid w:val="00F06B4B"/>
    <w:rsid w:val="00F06BCA"/>
    <w:rsid w:val="00F06DEF"/>
    <w:rsid w:val="00F06E8C"/>
    <w:rsid w:val="00F06F14"/>
    <w:rsid w:val="00F06F9B"/>
    <w:rsid w:val="00F06FFA"/>
    <w:rsid w:val="00F06FFC"/>
    <w:rsid w:val="00F0700F"/>
    <w:rsid w:val="00F070DC"/>
    <w:rsid w:val="00F0712F"/>
    <w:rsid w:val="00F0714B"/>
    <w:rsid w:val="00F07203"/>
    <w:rsid w:val="00F07249"/>
    <w:rsid w:val="00F072EE"/>
    <w:rsid w:val="00F0733C"/>
    <w:rsid w:val="00F073BA"/>
    <w:rsid w:val="00F073DB"/>
    <w:rsid w:val="00F077E5"/>
    <w:rsid w:val="00F07E21"/>
    <w:rsid w:val="00F10092"/>
    <w:rsid w:val="00F101D1"/>
    <w:rsid w:val="00F10281"/>
    <w:rsid w:val="00F10554"/>
    <w:rsid w:val="00F105BD"/>
    <w:rsid w:val="00F105D1"/>
    <w:rsid w:val="00F1060F"/>
    <w:rsid w:val="00F1062F"/>
    <w:rsid w:val="00F1071B"/>
    <w:rsid w:val="00F1075B"/>
    <w:rsid w:val="00F10803"/>
    <w:rsid w:val="00F108BD"/>
    <w:rsid w:val="00F108CC"/>
    <w:rsid w:val="00F10917"/>
    <w:rsid w:val="00F10A99"/>
    <w:rsid w:val="00F10AD8"/>
    <w:rsid w:val="00F10BBD"/>
    <w:rsid w:val="00F10CB0"/>
    <w:rsid w:val="00F10D7B"/>
    <w:rsid w:val="00F10D9B"/>
    <w:rsid w:val="00F11243"/>
    <w:rsid w:val="00F113AB"/>
    <w:rsid w:val="00F116D7"/>
    <w:rsid w:val="00F11733"/>
    <w:rsid w:val="00F11758"/>
    <w:rsid w:val="00F11782"/>
    <w:rsid w:val="00F11994"/>
    <w:rsid w:val="00F11AB8"/>
    <w:rsid w:val="00F11BA7"/>
    <w:rsid w:val="00F11C45"/>
    <w:rsid w:val="00F11C51"/>
    <w:rsid w:val="00F11CBA"/>
    <w:rsid w:val="00F11DFC"/>
    <w:rsid w:val="00F11E5A"/>
    <w:rsid w:val="00F11F57"/>
    <w:rsid w:val="00F12163"/>
    <w:rsid w:val="00F12259"/>
    <w:rsid w:val="00F1226E"/>
    <w:rsid w:val="00F123D9"/>
    <w:rsid w:val="00F12427"/>
    <w:rsid w:val="00F124D0"/>
    <w:rsid w:val="00F125DA"/>
    <w:rsid w:val="00F125F0"/>
    <w:rsid w:val="00F12774"/>
    <w:rsid w:val="00F127C6"/>
    <w:rsid w:val="00F127F2"/>
    <w:rsid w:val="00F127FA"/>
    <w:rsid w:val="00F128F8"/>
    <w:rsid w:val="00F12965"/>
    <w:rsid w:val="00F12A04"/>
    <w:rsid w:val="00F12AA9"/>
    <w:rsid w:val="00F12C48"/>
    <w:rsid w:val="00F12CD3"/>
    <w:rsid w:val="00F12CF8"/>
    <w:rsid w:val="00F12D0D"/>
    <w:rsid w:val="00F12D89"/>
    <w:rsid w:val="00F12DCD"/>
    <w:rsid w:val="00F12E11"/>
    <w:rsid w:val="00F12E79"/>
    <w:rsid w:val="00F12E9B"/>
    <w:rsid w:val="00F12F3C"/>
    <w:rsid w:val="00F12F7D"/>
    <w:rsid w:val="00F12FFA"/>
    <w:rsid w:val="00F130F5"/>
    <w:rsid w:val="00F1311F"/>
    <w:rsid w:val="00F13189"/>
    <w:rsid w:val="00F13260"/>
    <w:rsid w:val="00F1326A"/>
    <w:rsid w:val="00F132D9"/>
    <w:rsid w:val="00F132DE"/>
    <w:rsid w:val="00F132EA"/>
    <w:rsid w:val="00F13305"/>
    <w:rsid w:val="00F13373"/>
    <w:rsid w:val="00F134AE"/>
    <w:rsid w:val="00F1354F"/>
    <w:rsid w:val="00F135A4"/>
    <w:rsid w:val="00F136FF"/>
    <w:rsid w:val="00F137A2"/>
    <w:rsid w:val="00F13819"/>
    <w:rsid w:val="00F13887"/>
    <w:rsid w:val="00F13978"/>
    <w:rsid w:val="00F13B3F"/>
    <w:rsid w:val="00F13C2C"/>
    <w:rsid w:val="00F13CB5"/>
    <w:rsid w:val="00F13D37"/>
    <w:rsid w:val="00F13D90"/>
    <w:rsid w:val="00F13E3B"/>
    <w:rsid w:val="00F13EAA"/>
    <w:rsid w:val="00F1421A"/>
    <w:rsid w:val="00F143BA"/>
    <w:rsid w:val="00F1444C"/>
    <w:rsid w:val="00F14493"/>
    <w:rsid w:val="00F144DF"/>
    <w:rsid w:val="00F1456F"/>
    <w:rsid w:val="00F1469D"/>
    <w:rsid w:val="00F147A0"/>
    <w:rsid w:val="00F147C0"/>
    <w:rsid w:val="00F148CE"/>
    <w:rsid w:val="00F14CB5"/>
    <w:rsid w:val="00F14CFC"/>
    <w:rsid w:val="00F14FDC"/>
    <w:rsid w:val="00F1511B"/>
    <w:rsid w:val="00F15255"/>
    <w:rsid w:val="00F15268"/>
    <w:rsid w:val="00F152DB"/>
    <w:rsid w:val="00F15328"/>
    <w:rsid w:val="00F153F8"/>
    <w:rsid w:val="00F15424"/>
    <w:rsid w:val="00F15645"/>
    <w:rsid w:val="00F1572D"/>
    <w:rsid w:val="00F15816"/>
    <w:rsid w:val="00F15852"/>
    <w:rsid w:val="00F1585F"/>
    <w:rsid w:val="00F15881"/>
    <w:rsid w:val="00F159C1"/>
    <w:rsid w:val="00F15A31"/>
    <w:rsid w:val="00F15B20"/>
    <w:rsid w:val="00F15C54"/>
    <w:rsid w:val="00F15C8D"/>
    <w:rsid w:val="00F15C9F"/>
    <w:rsid w:val="00F15CFA"/>
    <w:rsid w:val="00F15D72"/>
    <w:rsid w:val="00F15F55"/>
    <w:rsid w:val="00F161C0"/>
    <w:rsid w:val="00F16283"/>
    <w:rsid w:val="00F1635C"/>
    <w:rsid w:val="00F1635D"/>
    <w:rsid w:val="00F163AA"/>
    <w:rsid w:val="00F163CE"/>
    <w:rsid w:val="00F1641A"/>
    <w:rsid w:val="00F16433"/>
    <w:rsid w:val="00F1658F"/>
    <w:rsid w:val="00F16749"/>
    <w:rsid w:val="00F167BB"/>
    <w:rsid w:val="00F16859"/>
    <w:rsid w:val="00F16916"/>
    <w:rsid w:val="00F16B72"/>
    <w:rsid w:val="00F16C36"/>
    <w:rsid w:val="00F16C6C"/>
    <w:rsid w:val="00F16CA5"/>
    <w:rsid w:val="00F16D24"/>
    <w:rsid w:val="00F16D3E"/>
    <w:rsid w:val="00F16E53"/>
    <w:rsid w:val="00F16EC6"/>
    <w:rsid w:val="00F16EC8"/>
    <w:rsid w:val="00F16FAD"/>
    <w:rsid w:val="00F16FBA"/>
    <w:rsid w:val="00F16FCB"/>
    <w:rsid w:val="00F16FE6"/>
    <w:rsid w:val="00F171AA"/>
    <w:rsid w:val="00F1739B"/>
    <w:rsid w:val="00F17443"/>
    <w:rsid w:val="00F17510"/>
    <w:rsid w:val="00F175B9"/>
    <w:rsid w:val="00F17615"/>
    <w:rsid w:val="00F1766D"/>
    <w:rsid w:val="00F17681"/>
    <w:rsid w:val="00F1786E"/>
    <w:rsid w:val="00F17B56"/>
    <w:rsid w:val="00F17C0C"/>
    <w:rsid w:val="00F17C25"/>
    <w:rsid w:val="00F17C39"/>
    <w:rsid w:val="00F17E55"/>
    <w:rsid w:val="00F17F50"/>
    <w:rsid w:val="00F17F7E"/>
    <w:rsid w:val="00F2006B"/>
    <w:rsid w:val="00F200E4"/>
    <w:rsid w:val="00F201D8"/>
    <w:rsid w:val="00F20377"/>
    <w:rsid w:val="00F2048A"/>
    <w:rsid w:val="00F204C8"/>
    <w:rsid w:val="00F2056E"/>
    <w:rsid w:val="00F206C2"/>
    <w:rsid w:val="00F207F3"/>
    <w:rsid w:val="00F207FC"/>
    <w:rsid w:val="00F2080E"/>
    <w:rsid w:val="00F2092E"/>
    <w:rsid w:val="00F209A2"/>
    <w:rsid w:val="00F209C3"/>
    <w:rsid w:val="00F20B4D"/>
    <w:rsid w:val="00F20C6B"/>
    <w:rsid w:val="00F20F75"/>
    <w:rsid w:val="00F20FC8"/>
    <w:rsid w:val="00F2107F"/>
    <w:rsid w:val="00F2108D"/>
    <w:rsid w:val="00F210FA"/>
    <w:rsid w:val="00F21145"/>
    <w:rsid w:val="00F211EC"/>
    <w:rsid w:val="00F212F4"/>
    <w:rsid w:val="00F212F9"/>
    <w:rsid w:val="00F21302"/>
    <w:rsid w:val="00F21438"/>
    <w:rsid w:val="00F21460"/>
    <w:rsid w:val="00F214E4"/>
    <w:rsid w:val="00F214E8"/>
    <w:rsid w:val="00F2150C"/>
    <w:rsid w:val="00F2158B"/>
    <w:rsid w:val="00F216F4"/>
    <w:rsid w:val="00F21AF7"/>
    <w:rsid w:val="00F21B98"/>
    <w:rsid w:val="00F21CD8"/>
    <w:rsid w:val="00F22020"/>
    <w:rsid w:val="00F220C1"/>
    <w:rsid w:val="00F222F8"/>
    <w:rsid w:val="00F22376"/>
    <w:rsid w:val="00F223BE"/>
    <w:rsid w:val="00F22405"/>
    <w:rsid w:val="00F224BD"/>
    <w:rsid w:val="00F22538"/>
    <w:rsid w:val="00F22560"/>
    <w:rsid w:val="00F22690"/>
    <w:rsid w:val="00F226A4"/>
    <w:rsid w:val="00F226E9"/>
    <w:rsid w:val="00F226F7"/>
    <w:rsid w:val="00F2274B"/>
    <w:rsid w:val="00F227C6"/>
    <w:rsid w:val="00F22D6A"/>
    <w:rsid w:val="00F22DF5"/>
    <w:rsid w:val="00F22E57"/>
    <w:rsid w:val="00F22F91"/>
    <w:rsid w:val="00F2302F"/>
    <w:rsid w:val="00F230FC"/>
    <w:rsid w:val="00F2315F"/>
    <w:rsid w:val="00F231F9"/>
    <w:rsid w:val="00F232EE"/>
    <w:rsid w:val="00F234A1"/>
    <w:rsid w:val="00F23594"/>
    <w:rsid w:val="00F235C2"/>
    <w:rsid w:val="00F2361E"/>
    <w:rsid w:val="00F236DA"/>
    <w:rsid w:val="00F237AD"/>
    <w:rsid w:val="00F23900"/>
    <w:rsid w:val="00F23979"/>
    <w:rsid w:val="00F23999"/>
    <w:rsid w:val="00F23B4A"/>
    <w:rsid w:val="00F23BAE"/>
    <w:rsid w:val="00F23BFB"/>
    <w:rsid w:val="00F23CBF"/>
    <w:rsid w:val="00F23D4F"/>
    <w:rsid w:val="00F23DC6"/>
    <w:rsid w:val="00F23E32"/>
    <w:rsid w:val="00F23E8C"/>
    <w:rsid w:val="00F2417B"/>
    <w:rsid w:val="00F241C9"/>
    <w:rsid w:val="00F24210"/>
    <w:rsid w:val="00F243B3"/>
    <w:rsid w:val="00F24626"/>
    <w:rsid w:val="00F246BF"/>
    <w:rsid w:val="00F246C2"/>
    <w:rsid w:val="00F24964"/>
    <w:rsid w:val="00F2498C"/>
    <w:rsid w:val="00F249FB"/>
    <w:rsid w:val="00F24AE4"/>
    <w:rsid w:val="00F24B2D"/>
    <w:rsid w:val="00F24CF2"/>
    <w:rsid w:val="00F24DD1"/>
    <w:rsid w:val="00F25063"/>
    <w:rsid w:val="00F250E6"/>
    <w:rsid w:val="00F25151"/>
    <w:rsid w:val="00F252DB"/>
    <w:rsid w:val="00F252F7"/>
    <w:rsid w:val="00F253A1"/>
    <w:rsid w:val="00F2544E"/>
    <w:rsid w:val="00F25598"/>
    <w:rsid w:val="00F25623"/>
    <w:rsid w:val="00F2571B"/>
    <w:rsid w:val="00F25797"/>
    <w:rsid w:val="00F2584D"/>
    <w:rsid w:val="00F25912"/>
    <w:rsid w:val="00F259B2"/>
    <w:rsid w:val="00F25C2C"/>
    <w:rsid w:val="00F25E3F"/>
    <w:rsid w:val="00F25E40"/>
    <w:rsid w:val="00F25F32"/>
    <w:rsid w:val="00F25F5F"/>
    <w:rsid w:val="00F25F61"/>
    <w:rsid w:val="00F26101"/>
    <w:rsid w:val="00F261DA"/>
    <w:rsid w:val="00F263D0"/>
    <w:rsid w:val="00F265D6"/>
    <w:rsid w:val="00F2671A"/>
    <w:rsid w:val="00F267AC"/>
    <w:rsid w:val="00F26949"/>
    <w:rsid w:val="00F26989"/>
    <w:rsid w:val="00F26A78"/>
    <w:rsid w:val="00F26A90"/>
    <w:rsid w:val="00F26ABD"/>
    <w:rsid w:val="00F26AC0"/>
    <w:rsid w:val="00F26B05"/>
    <w:rsid w:val="00F27105"/>
    <w:rsid w:val="00F2713E"/>
    <w:rsid w:val="00F2716F"/>
    <w:rsid w:val="00F27289"/>
    <w:rsid w:val="00F272F7"/>
    <w:rsid w:val="00F27311"/>
    <w:rsid w:val="00F27337"/>
    <w:rsid w:val="00F27616"/>
    <w:rsid w:val="00F27648"/>
    <w:rsid w:val="00F276AC"/>
    <w:rsid w:val="00F2780C"/>
    <w:rsid w:val="00F278CE"/>
    <w:rsid w:val="00F27BF3"/>
    <w:rsid w:val="00F27C5A"/>
    <w:rsid w:val="00F27DDC"/>
    <w:rsid w:val="00F27F5B"/>
    <w:rsid w:val="00F27F97"/>
    <w:rsid w:val="00F300B8"/>
    <w:rsid w:val="00F30209"/>
    <w:rsid w:val="00F3036B"/>
    <w:rsid w:val="00F30473"/>
    <w:rsid w:val="00F304F2"/>
    <w:rsid w:val="00F30556"/>
    <w:rsid w:val="00F30737"/>
    <w:rsid w:val="00F308CE"/>
    <w:rsid w:val="00F30A3A"/>
    <w:rsid w:val="00F30CEC"/>
    <w:rsid w:val="00F30D2F"/>
    <w:rsid w:val="00F30D4E"/>
    <w:rsid w:val="00F30D8C"/>
    <w:rsid w:val="00F30D9D"/>
    <w:rsid w:val="00F30E8D"/>
    <w:rsid w:val="00F30F36"/>
    <w:rsid w:val="00F310F5"/>
    <w:rsid w:val="00F31132"/>
    <w:rsid w:val="00F3118A"/>
    <w:rsid w:val="00F31193"/>
    <w:rsid w:val="00F311EC"/>
    <w:rsid w:val="00F3122E"/>
    <w:rsid w:val="00F312B7"/>
    <w:rsid w:val="00F31358"/>
    <w:rsid w:val="00F31363"/>
    <w:rsid w:val="00F31402"/>
    <w:rsid w:val="00F3145D"/>
    <w:rsid w:val="00F316B5"/>
    <w:rsid w:val="00F316F1"/>
    <w:rsid w:val="00F3178F"/>
    <w:rsid w:val="00F31805"/>
    <w:rsid w:val="00F31986"/>
    <w:rsid w:val="00F31A1D"/>
    <w:rsid w:val="00F31B44"/>
    <w:rsid w:val="00F31E86"/>
    <w:rsid w:val="00F3213E"/>
    <w:rsid w:val="00F323F4"/>
    <w:rsid w:val="00F32453"/>
    <w:rsid w:val="00F324D7"/>
    <w:rsid w:val="00F325F1"/>
    <w:rsid w:val="00F32652"/>
    <w:rsid w:val="00F3268A"/>
    <w:rsid w:val="00F32747"/>
    <w:rsid w:val="00F32945"/>
    <w:rsid w:val="00F32A62"/>
    <w:rsid w:val="00F32B14"/>
    <w:rsid w:val="00F32C02"/>
    <w:rsid w:val="00F32CD4"/>
    <w:rsid w:val="00F32D9D"/>
    <w:rsid w:val="00F32DB4"/>
    <w:rsid w:val="00F3307B"/>
    <w:rsid w:val="00F3307D"/>
    <w:rsid w:val="00F33262"/>
    <w:rsid w:val="00F332D7"/>
    <w:rsid w:val="00F33379"/>
    <w:rsid w:val="00F3343F"/>
    <w:rsid w:val="00F3349F"/>
    <w:rsid w:val="00F334F2"/>
    <w:rsid w:val="00F33645"/>
    <w:rsid w:val="00F33762"/>
    <w:rsid w:val="00F338B0"/>
    <w:rsid w:val="00F338B2"/>
    <w:rsid w:val="00F33916"/>
    <w:rsid w:val="00F33A40"/>
    <w:rsid w:val="00F33C90"/>
    <w:rsid w:val="00F33CC2"/>
    <w:rsid w:val="00F33E43"/>
    <w:rsid w:val="00F33ED0"/>
    <w:rsid w:val="00F33F84"/>
    <w:rsid w:val="00F3410D"/>
    <w:rsid w:val="00F34228"/>
    <w:rsid w:val="00F34280"/>
    <w:rsid w:val="00F34327"/>
    <w:rsid w:val="00F3433C"/>
    <w:rsid w:val="00F34405"/>
    <w:rsid w:val="00F3450B"/>
    <w:rsid w:val="00F34527"/>
    <w:rsid w:val="00F34874"/>
    <w:rsid w:val="00F34A08"/>
    <w:rsid w:val="00F34AE6"/>
    <w:rsid w:val="00F34CC5"/>
    <w:rsid w:val="00F34D24"/>
    <w:rsid w:val="00F34D8D"/>
    <w:rsid w:val="00F34DC6"/>
    <w:rsid w:val="00F34F0E"/>
    <w:rsid w:val="00F35070"/>
    <w:rsid w:val="00F3508E"/>
    <w:rsid w:val="00F350EF"/>
    <w:rsid w:val="00F35170"/>
    <w:rsid w:val="00F3523C"/>
    <w:rsid w:val="00F35336"/>
    <w:rsid w:val="00F35386"/>
    <w:rsid w:val="00F35416"/>
    <w:rsid w:val="00F35540"/>
    <w:rsid w:val="00F355BE"/>
    <w:rsid w:val="00F355C4"/>
    <w:rsid w:val="00F35719"/>
    <w:rsid w:val="00F357CB"/>
    <w:rsid w:val="00F3583A"/>
    <w:rsid w:val="00F3587A"/>
    <w:rsid w:val="00F35921"/>
    <w:rsid w:val="00F35BEE"/>
    <w:rsid w:val="00F35C2C"/>
    <w:rsid w:val="00F35C4B"/>
    <w:rsid w:val="00F35DD8"/>
    <w:rsid w:val="00F35E39"/>
    <w:rsid w:val="00F35EF1"/>
    <w:rsid w:val="00F3612F"/>
    <w:rsid w:val="00F36623"/>
    <w:rsid w:val="00F367A0"/>
    <w:rsid w:val="00F3685D"/>
    <w:rsid w:val="00F368B2"/>
    <w:rsid w:val="00F36B0B"/>
    <w:rsid w:val="00F36C81"/>
    <w:rsid w:val="00F36CB9"/>
    <w:rsid w:val="00F36E25"/>
    <w:rsid w:val="00F36F16"/>
    <w:rsid w:val="00F3700F"/>
    <w:rsid w:val="00F37066"/>
    <w:rsid w:val="00F37072"/>
    <w:rsid w:val="00F370CF"/>
    <w:rsid w:val="00F370D7"/>
    <w:rsid w:val="00F370F4"/>
    <w:rsid w:val="00F371BF"/>
    <w:rsid w:val="00F3722E"/>
    <w:rsid w:val="00F37233"/>
    <w:rsid w:val="00F37379"/>
    <w:rsid w:val="00F373A1"/>
    <w:rsid w:val="00F373F7"/>
    <w:rsid w:val="00F3747D"/>
    <w:rsid w:val="00F37497"/>
    <w:rsid w:val="00F37524"/>
    <w:rsid w:val="00F375B9"/>
    <w:rsid w:val="00F3765B"/>
    <w:rsid w:val="00F37698"/>
    <w:rsid w:val="00F37904"/>
    <w:rsid w:val="00F37BD8"/>
    <w:rsid w:val="00F37BFC"/>
    <w:rsid w:val="00F37CDC"/>
    <w:rsid w:val="00F37D2F"/>
    <w:rsid w:val="00F37DA8"/>
    <w:rsid w:val="00F37E57"/>
    <w:rsid w:val="00F37FAE"/>
    <w:rsid w:val="00F403D9"/>
    <w:rsid w:val="00F404FA"/>
    <w:rsid w:val="00F405C3"/>
    <w:rsid w:val="00F406AB"/>
    <w:rsid w:val="00F40707"/>
    <w:rsid w:val="00F40999"/>
    <w:rsid w:val="00F409FE"/>
    <w:rsid w:val="00F40A07"/>
    <w:rsid w:val="00F40A16"/>
    <w:rsid w:val="00F40AA5"/>
    <w:rsid w:val="00F40B33"/>
    <w:rsid w:val="00F40C8A"/>
    <w:rsid w:val="00F40CCC"/>
    <w:rsid w:val="00F40D22"/>
    <w:rsid w:val="00F40EBB"/>
    <w:rsid w:val="00F41247"/>
    <w:rsid w:val="00F412AB"/>
    <w:rsid w:val="00F41611"/>
    <w:rsid w:val="00F4164B"/>
    <w:rsid w:val="00F416D7"/>
    <w:rsid w:val="00F417F2"/>
    <w:rsid w:val="00F41946"/>
    <w:rsid w:val="00F41B26"/>
    <w:rsid w:val="00F41B2C"/>
    <w:rsid w:val="00F41CD5"/>
    <w:rsid w:val="00F41E32"/>
    <w:rsid w:val="00F41E59"/>
    <w:rsid w:val="00F41EE3"/>
    <w:rsid w:val="00F41F8B"/>
    <w:rsid w:val="00F4200F"/>
    <w:rsid w:val="00F42052"/>
    <w:rsid w:val="00F42230"/>
    <w:rsid w:val="00F422EA"/>
    <w:rsid w:val="00F425FA"/>
    <w:rsid w:val="00F426D8"/>
    <w:rsid w:val="00F42760"/>
    <w:rsid w:val="00F42830"/>
    <w:rsid w:val="00F4295F"/>
    <w:rsid w:val="00F42A88"/>
    <w:rsid w:val="00F42A9D"/>
    <w:rsid w:val="00F42BAE"/>
    <w:rsid w:val="00F42CDC"/>
    <w:rsid w:val="00F42DC0"/>
    <w:rsid w:val="00F430AC"/>
    <w:rsid w:val="00F43103"/>
    <w:rsid w:val="00F43142"/>
    <w:rsid w:val="00F432A9"/>
    <w:rsid w:val="00F43344"/>
    <w:rsid w:val="00F433FB"/>
    <w:rsid w:val="00F434EA"/>
    <w:rsid w:val="00F4368A"/>
    <w:rsid w:val="00F43717"/>
    <w:rsid w:val="00F4373D"/>
    <w:rsid w:val="00F438A5"/>
    <w:rsid w:val="00F43A23"/>
    <w:rsid w:val="00F43AB7"/>
    <w:rsid w:val="00F43B9E"/>
    <w:rsid w:val="00F43BB9"/>
    <w:rsid w:val="00F43C1B"/>
    <w:rsid w:val="00F43C2D"/>
    <w:rsid w:val="00F43C5F"/>
    <w:rsid w:val="00F43DF9"/>
    <w:rsid w:val="00F43F02"/>
    <w:rsid w:val="00F44071"/>
    <w:rsid w:val="00F44103"/>
    <w:rsid w:val="00F44108"/>
    <w:rsid w:val="00F44110"/>
    <w:rsid w:val="00F44154"/>
    <w:rsid w:val="00F442E9"/>
    <w:rsid w:val="00F44322"/>
    <w:rsid w:val="00F4470A"/>
    <w:rsid w:val="00F44774"/>
    <w:rsid w:val="00F4477B"/>
    <w:rsid w:val="00F447C4"/>
    <w:rsid w:val="00F447EA"/>
    <w:rsid w:val="00F44852"/>
    <w:rsid w:val="00F4493A"/>
    <w:rsid w:val="00F449A4"/>
    <w:rsid w:val="00F44B1C"/>
    <w:rsid w:val="00F44B5B"/>
    <w:rsid w:val="00F44B94"/>
    <w:rsid w:val="00F44BD5"/>
    <w:rsid w:val="00F44BFE"/>
    <w:rsid w:val="00F44C4E"/>
    <w:rsid w:val="00F44CA9"/>
    <w:rsid w:val="00F44EBF"/>
    <w:rsid w:val="00F44F59"/>
    <w:rsid w:val="00F44F9B"/>
    <w:rsid w:val="00F44FA3"/>
    <w:rsid w:val="00F4508B"/>
    <w:rsid w:val="00F451C7"/>
    <w:rsid w:val="00F45238"/>
    <w:rsid w:val="00F452C0"/>
    <w:rsid w:val="00F452F3"/>
    <w:rsid w:val="00F45599"/>
    <w:rsid w:val="00F45718"/>
    <w:rsid w:val="00F4575D"/>
    <w:rsid w:val="00F457B2"/>
    <w:rsid w:val="00F45920"/>
    <w:rsid w:val="00F45BBE"/>
    <w:rsid w:val="00F45CF7"/>
    <w:rsid w:val="00F45D1A"/>
    <w:rsid w:val="00F45D79"/>
    <w:rsid w:val="00F45DA9"/>
    <w:rsid w:val="00F45FD4"/>
    <w:rsid w:val="00F460CB"/>
    <w:rsid w:val="00F4614F"/>
    <w:rsid w:val="00F46231"/>
    <w:rsid w:val="00F462D9"/>
    <w:rsid w:val="00F463F8"/>
    <w:rsid w:val="00F4642B"/>
    <w:rsid w:val="00F464F4"/>
    <w:rsid w:val="00F46608"/>
    <w:rsid w:val="00F4660C"/>
    <w:rsid w:val="00F4662E"/>
    <w:rsid w:val="00F46640"/>
    <w:rsid w:val="00F4682E"/>
    <w:rsid w:val="00F469D2"/>
    <w:rsid w:val="00F46B0D"/>
    <w:rsid w:val="00F46B61"/>
    <w:rsid w:val="00F46C1C"/>
    <w:rsid w:val="00F46DEB"/>
    <w:rsid w:val="00F46E80"/>
    <w:rsid w:val="00F46FDF"/>
    <w:rsid w:val="00F471EB"/>
    <w:rsid w:val="00F47329"/>
    <w:rsid w:val="00F4733B"/>
    <w:rsid w:val="00F47455"/>
    <w:rsid w:val="00F47558"/>
    <w:rsid w:val="00F47792"/>
    <w:rsid w:val="00F47834"/>
    <w:rsid w:val="00F478DC"/>
    <w:rsid w:val="00F4796D"/>
    <w:rsid w:val="00F479BA"/>
    <w:rsid w:val="00F47B0E"/>
    <w:rsid w:val="00F47C13"/>
    <w:rsid w:val="00F47D06"/>
    <w:rsid w:val="00F47D1E"/>
    <w:rsid w:val="00F47E0B"/>
    <w:rsid w:val="00F47ECE"/>
    <w:rsid w:val="00F501FD"/>
    <w:rsid w:val="00F50202"/>
    <w:rsid w:val="00F5021D"/>
    <w:rsid w:val="00F503C7"/>
    <w:rsid w:val="00F503F8"/>
    <w:rsid w:val="00F504C6"/>
    <w:rsid w:val="00F50576"/>
    <w:rsid w:val="00F505FF"/>
    <w:rsid w:val="00F5062F"/>
    <w:rsid w:val="00F50718"/>
    <w:rsid w:val="00F50822"/>
    <w:rsid w:val="00F5083E"/>
    <w:rsid w:val="00F509B7"/>
    <w:rsid w:val="00F50A18"/>
    <w:rsid w:val="00F50B1C"/>
    <w:rsid w:val="00F50CF7"/>
    <w:rsid w:val="00F50D8B"/>
    <w:rsid w:val="00F5106F"/>
    <w:rsid w:val="00F5111E"/>
    <w:rsid w:val="00F51176"/>
    <w:rsid w:val="00F51252"/>
    <w:rsid w:val="00F51357"/>
    <w:rsid w:val="00F5139B"/>
    <w:rsid w:val="00F51420"/>
    <w:rsid w:val="00F51625"/>
    <w:rsid w:val="00F517E7"/>
    <w:rsid w:val="00F518AE"/>
    <w:rsid w:val="00F51BE9"/>
    <w:rsid w:val="00F51C48"/>
    <w:rsid w:val="00F51E70"/>
    <w:rsid w:val="00F51EAC"/>
    <w:rsid w:val="00F51F12"/>
    <w:rsid w:val="00F51F98"/>
    <w:rsid w:val="00F520CB"/>
    <w:rsid w:val="00F52131"/>
    <w:rsid w:val="00F5219E"/>
    <w:rsid w:val="00F52248"/>
    <w:rsid w:val="00F522E1"/>
    <w:rsid w:val="00F522ED"/>
    <w:rsid w:val="00F52372"/>
    <w:rsid w:val="00F523D0"/>
    <w:rsid w:val="00F5244C"/>
    <w:rsid w:val="00F52559"/>
    <w:rsid w:val="00F52755"/>
    <w:rsid w:val="00F52821"/>
    <w:rsid w:val="00F52DD5"/>
    <w:rsid w:val="00F52E69"/>
    <w:rsid w:val="00F52F89"/>
    <w:rsid w:val="00F52FF1"/>
    <w:rsid w:val="00F5317E"/>
    <w:rsid w:val="00F531FA"/>
    <w:rsid w:val="00F53211"/>
    <w:rsid w:val="00F5332B"/>
    <w:rsid w:val="00F533A2"/>
    <w:rsid w:val="00F5346E"/>
    <w:rsid w:val="00F534AA"/>
    <w:rsid w:val="00F5353D"/>
    <w:rsid w:val="00F536A8"/>
    <w:rsid w:val="00F536AD"/>
    <w:rsid w:val="00F536B3"/>
    <w:rsid w:val="00F536E5"/>
    <w:rsid w:val="00F536F0"/>
    <w:rsid w:val="00F53704"/>
    <w:rsid w:val="00F53919"/>
    <w:rsid w:val="00F53A49"/>
    <w:rsid w:val="00F53AB5"/>
    <w:rsid w:val="00F53ABC"/>
    <w:rsid w:val="00F53B52"/>
    <w:rsid w:val="00F53BED"/>
    <w:rsid w:val="00F53E64"/>
    <w:rsid w:val="00F54123"/>
    <w:rsid w:val="00F541A7"/>
    <w:rsid w:val="00F54252"/>
    <w:rsid w:val="00F542F0"/>
    <w:rsid w:val="00F54318"/>
    <w:rsid w:val="00F5434E"/>
    <w:rsid w:val="00F543D7"/>
    <w:rsid w:val="00F54583"/>
    <w:rsid w:val="00F54692"/>
    <w:rsid w:val="00F54797"/>
    <w:rsid w:val="00F547D1"/>
    <w:rsid w:val="00F547DD"/>
    <w:rsid w:val="00F548B6"/>
    <w:rsid w:val="00F54A9E"/>
    <w:rsid w:val="00F54B2E"/>
    <w:rsid w:val="00F54B39"/>
    <w:rsid w:val="00F54B50"/>
    <w:rsid w:val="00F54C71"/>
    <w:rsid w:val="00F54CD2"/>
    <w:rsid w:val="00F54DA8"/>
    <w:rsid w:val="00F54E9B"/>
    <w:rsid w:val="00F54EC2"/>
    <w:rsid w:val="00F5508A"/>
    <w:rsid w:val="00F550A8"/>
    <w:rsid w:val="00F550AB"/>
    <w:rsid w:val="00F551DF"/>
    <w:rsid w:val="00F55204"/>
    <w:rsid w:val="00F5521E"/>
    <w:rsid w:val="00F554CD"/>
    <w:rsid w:val="00F55644"/>
    <w:rsid w:val="00F556FA"/>
    <w:rsid w:val="00F556FE"/>
    <w:rsid w:val="00F55790"/>
    <w:rsid w:val="00F557B7"/>
    <w:rsid w:val="00F559FE"/>
    <w:rsid w:val="00F55C82"/>
    <w:rsid w:val="00F55CB9"/>
    <w:rsid w:val="00F55EE8"/>
    <w:rsid w:val="00F55F4C"/>
    <w:rsid w:val="00F55F75"/>
    <w:rsid w:val="00F56015"/>
    <w:rsid w:val="00F560EC"/>
    <w:rsid w:val="00F5611A"/>
    <w:rsid w:val="00F56221"/>
    <w:rsid w:val="00F562AC"/>
    <w:rsid w:val="00F56312"/>
    <w:rsid w:val="00F56418"/>
    <w:rsid w:val="00F56467"/>
    <w:rsid w:val="00F564C6"/>
    <w:rsid w:val="00F56531"/>
    <w:rsid w:val="00F56614"/>
    <w:rsid w:val="00F566F7"/>
    <w:rsid w:val="00F56798"/>
    <w:rsid w:val="00F5687D"/>
    <w:rsid w:val="00F568F6"/>
    <w:rsid w:val="00F56913"/>
    <w:rsid w:val="00F56BDF"/>
    <w:rsid w:val="00F56DAA"/>
    <w:rsid w:val="00F56E31"/>
    <w:rsid w:val="00F56E4A"/>
    <w:rsid w:val="00F56E7B"/>
    <w:rsid w:val="00F56E92"/>
    <w:rsid w:val="00F572F3"/>
    <w:rsid w:val="00F57384"/>
    <w:rsid w:val="00F57414"/>
    <w:rsid w:val="00F574FD"/>
    <w:rsid w:val="00F5753A"/>
    <w:rsid w:val="00F57584"/>
    <w:rsid w:val="00F57616"/>
    <w:rsid w:val="00F57684"/>
    <w:rsid w:val="00F5773E"/>
    <w:rsid w:val="00F578F9"/>
    <w:rsid w:val="00F57A8B"/>
    <w:rsid w:val="00F57AE7"/>
    <w:rsid w:val="00F57D0C"/>
    <w:rsid w:val="00F57D27"/>
    <w:rsid w:val="00F57D34"/>
    <w:rsid w:val="00F57EB3"/>
    <w:rsid w:val="00F60002"/>
    <w:rsid w:val="00F600D1"/>
    <w:rsid w:val="00F60142"/>
    <w:rsid w:val="00F60179"/>
    <w:rsid w:val="00F6023C"/>
    <w:rsid w:val="00F60285"/>
    <w:rsid w:val="00F6036E"/>
    <w:rsid w:val="00F60435"/>
    <w:rsid w:val="00F60498"/>
    <w:rsid w:val="00F60675"/>
    <w:rsid w:val="00F607F0"/>
    <w:rsid w:val="00F6082E"/>
    <w:rsid w:val="00F60959"/>
    <w:rsid w:val="00F6099C"/>
    <w:rsid w:val="00F60A08"/>
    <w:rsid w:val="00F60B0C"/>
    <w:rsid w:val="00F60B75"/>
    <w:rsid w:val="00F60B8D"/>
    <w:rsid w:val="00F60CB9"/>
    <w:rsid w:val="00F60D4A"/>
    <w:rsid w:val="00F60ED0"/>
    <w:rsid w:val="00F60F7B"/>
    <w:rsid w:val="00F61003"/>
    <w:rsid w:val="00F610B3"/>
    <w:rsid w:val="00F61117"/>
    <w:rsid w:val="00F6119C"/>
    <w:rsid w:val="00F611AE"/>
    <w:rsid w:val="00F612CD"/>
    <w:rsid w:val="00F612D3"/>
    <w:rsid w:val="00F6149C"/>
    <w:rsid w:val="00F61680"/>
    <w:rsid w:val="00F6181D"/>
    <w:rsid w:val="00F61856"/>
    <w:rsid w:val="00F61990"/>
    <w:rsid w:val="00F61AEC"/>
    <w:rsid w:val="00F61D67"/>
    <w:rsid w:val="00F61DCE"/>
    <w:rsid w:val="00F61DDB"/>
    <w:rsid w:val="00F61E74"/>
    <w:rsid w:val="00F62086"/>
    <w:rsid w:val="00F6211F"/>
    <w:rsid w:val="00F62150"/>
    <w:rsid w:val="00F6224A"/>
    <w:rsid w:val="00F6232F"/>
    <w:rsid w:val="00F62434"/>
    <w:rsid w:val="00F6252C"/>
    <w:rsid w:val="00F625E6"/>
    <w:rsid w:val="00F6260A"/>
    <w:rsid w:val="00F62658"/>
    <w:rsid w:val="00F62661"/>
    <w:rsid w:val="00F6277B"/>
    <w:rsid w:val="00F62920"/>
    <w:rsid w:val="00F62DA7"/>
    <w:rsid w:val="00F62E64"/>
    <w:rsid w:val="00F62E95"/>
    <w:rsid w:val="00F630B3"/>
    <w:rsid w:val="00F630D3"/>
    <w:rsid w:val="00F63186"/>
    <w:rsid w:val="00F63262"/>
    <w:rsid w:val="00F632C2"/>
    <w:rsid w:val="00F63391"/>
    <w:rsid w:val="00F633EA"/>
    <w:rsid w:val="00F634BA"/>
    <w:rsid w:val="00F6352D"/>
    <w:rsid w:val="00F63627"/>
    <w:rsid w:val="00F6367E"/>
    <w:rsid w:val="00F63795"/>
    <w:rsid w:val="00F637C8"/>
    <w:rsid w:val="00F638BE"/>
    <w:rsid w:val="00F6397F"/>
    <w:rsid w:val="00F639DC"/>
    <w:rsid w:val="00F639DF"/>
    <w:rsid w:val="00F63B2D"/>
    <w:rsid w:val="00F63B73"/>
    <w:rsid w:val="00F63B7E"/>
    <w:rsid w:val="00F63C50"/>
    <w:rsid w:val="00F63D06"/>
    <w:rsid w:val="00F63D24"/>
    <w:rsid w:val="00F63EDC"/>
    <w:rsid w:val="00F63F54"/>
    <w:rsid w:val="00F63F8C"/>
    <w:rsid w:val="00F64324"/>
    <w:rsid w:val="00F64338"/>
    <w:rsid w:val="00F643E0"/>
    <w:rsid w:val="00F644B4"/>
    <w:rsid w:val="00F64515"/>
    <w:rsid w:val="00F64545"/>
    <w:rsid w:val="00F6455A"/>
    <w:rsid w:val="00F645BC"/>
    <w:rsid w:val="00F645C2"/>
    <w:rsid w:val="00F64695"/>
    <w:rsid w:val="00F6470B"/>
    <w:rsid w:val="00F64729"/>
    <w:rsid w:val="00F64985"/>
    <w:rsid w:val="00F64991"/>
    <w:rsid w:val="00F649D3"/>
    <w:rsid w:val="00F64A90"/>
    <w:rsid w:val="00F64AFC"/>
    <w:rsid w:val="00F64B7B"/>
    <w:rsid w:val="00F64BE5"/>
    <w:rsid w:val="00F64CE5"/>
    <w:rsid w:val="00F64DF5"/>
    <w:rsid w:val="00F64EDC"/>
    <w:rsid w:val="00F652AA"/>
    <w:rsid w:val="00F652E4"/>
    <w:rsid w:val="00F653E6"/>
    <w:rsid w:val="00F65405"/>
    <w:rsid w:val="00F65423"/>
    <w:rsid w:val="00F65451"/>
    <w:rsid w:val="00F6551D"/>
    <w:rsid w:val="00F6568B"/>
    <w:rsid w:val="00F65785"/>
    <w:rsid w:val="00F657B1"/>
    <w:rsid w:val="00F658F0"/>
    <w:rsid w:val="00F659AC"/>
    <w:rsid w:val="00F65B48"/>
    <w:rsid w:val="00F65B9B"/>
    <w:rsid w:val="00F65CFF"/>
    <w:rsid w:val="00F66148"/>
    <w:rsid w:val="00F66212"/>
    <w:rsid w:val="00F66221"/>
    <w:rsid w:val="00F663ED"/>
    <w:rsid w:val="00F6642A"/>
    <w:rsid w:val="00F66888"/>
    <w:rsid w:val="00F66A0D"/>
    <w:rsid w:val="00F66A39"/>
    <w:rsid w:val="00F66AEC"/>
    <w:rsid w:val="00F66B76"/>
    <w:rsid w:val="00F66C8B"/>
    <w:rsid w:val="00F66EC8"/>
    <w:rsid w:val="00F66EF6"/>
    <w:rsid w:val="00F66F45"/>
    <w:rsid w:val="00F6714C"/>
    <w:rsid w:val="00F671D4"/>
    <w:rsid w:val="00F671D6"/>
    <w:rsid w:val="00F675CB"/>
    <w:rsid w:val="00F677F9"/>
    <w:rsid w:val="00F6783D"/>
    <w:rsid w:val="00F67B2C"/>
    <w:rsid w:val="00F67B80"/>
    <w:rsid w:val="00F67CA0"/>
    <w:rsid w:val="00F67CDB"/>
    <w:rsid w:val="00F67FF6"/>
    <w:rsid w:val="00F700B8"/>
    <w:rsid w:val="00F702EB"/>
    <w:rsid w:val="00F70347"/>
    <w:rsid w:val="00F703B8"/>
    <w:rsid w:val="00F703BD"/>
    <w:rsid w:val="00F704B0"/>
    <w:rsid w:val="00F704CA"/>
    <w:rsid w:val="00F70519"/>
    <w:rsid w:val="00F70639"/>
    <w:rsid w:val="00F70AD8"/>
    <w:rsid w:val="00F70B62"/>
    <w:rsid w:val="00F70BA1"/>
    <w:rsid w:val="00F70BA8"/>
    <w:rsid w:val="00F70CC1"/>
    <w:rsid w:val="00F70D70"/>
    <w:rsid w:val="00F70F9D"/>
    <w:rsid w:val="00F71047"/>
    <w:rsid w:val="00F714EB"/>
    <w:rsid w:val="00F714F7"/>
    <w:rsid w:val="00F715B3"/>
    <w:rsid w:val="00F717AE"/>
    <w:rsid w:val="00F717D3"/>
    <w:rsid w:val="00F717DD"/>
    <w:rsid w:val="00F717F3"/>
    <w:rsid w:val="00F71B46"/>
    <w:rsid w:val="00F71C84"/>
    <w:rsid w:val="00F71E18"/>
    <w:rsid w:val="00F71F0C"/>
    <w:rsid w:val="00F71F69"/>
    <w:rsid w:val="00F71FCD"/>
    <w:rsid w:val="00F72007"/>
    <w:rsid w:val="00F72235"/>
    <w:rsid w:val="00F72269"/>
    <w:rsid w:val="00F7229E"/>
    <w:rsid w:val="00F723BC"/>
    <w:rsid w:val="00F72594"/>
    <w:rsid w:val="00F7266C"/>
    <w:rsid w:val="00F72681"/>
    <w:rsid w:val="00F728E7"/>
    <w:rsid w:val="00F7297B"/>
    <w:rsid w:val="00F729C6"/>
    <w:rsid w:val="00F729F6"/>
    <w:rsid w:val="00F72A40"/>
    <w:rsid w:val="00F72CDD"/>
    <w:rsid w:val="00F72DE8"/>
    <w:rsid w:val="00F72ED4"/>
    <w:rsid w:val="00F72F3D"/>
    <w:rsid w:val="00F72F4C"/>
    <w:rsid w:val="00F72F5B"/>
    <w:rsid w:val="00F72FFA"/>
    <w:rsid w:val="00F7318A"/>
    <w:rsid w:val="00F731DE"/>
    <w:rsid w:val="00F73207"/>
    <w:rsid w:val="00F734EA"/>
    <w:rsid w:val="00F73553"/>
    <w:rsid w:val="00F7365F"/>
    <w:rsid w:val="00F7368E"/>
    <w:rsid w:val="00F736C7"/>
    <w:rsid w:val="00F738D0"/>
    <w:rsid w:val="00F73940"/>
    <w:rsid w:val="00F7396B"/>
    <w:rsid w:val="00F73CB1"/>
    <w:rsid w:val="00F73CD7"/>
    <w:rsid w:val="00F73EE9"/>
    <w:rsid w:val="00F74048"/>
    <w:rsid w:val="00F741C9"/>
    <w:rsid w:val="00F7446B"/>
    <w:rsid w:val="00F746B2"/>
    <w:rsid w:val="00F74753"/>
    <w:rsid w:val="00F747BB"/>
    <w:rsid w:val="00F74854"/>
    <w:rsid w:val="00F748C0"/>
    <w:rsid w:val="00F7490A"/>
    <w:rsid w:val="00F749CF"/>
    <w:rsid w:val="00F74A91"/>
    <w:rsid w:val="00F74AFA"/>
    <w:rsid w:val="00F74DA6"/>
    <w:rsid w:val="00F74E94"/>
    <w:rsid w:val="00F75035"/>
    <w:rsid w:val="00F75086"/>
    <w:rsid w:val="00F751AF"/>
    <w:rsid w:val="00F75223"/>
    <w:rsid w:val="00F753BA"/>
    <w:rsid w:val="00F75419"/>
    <w:rsid w:val="00F7563F"/>
    <w:rsid w:val="00F75646"/>
    <w:rsid w:val="00F75688"/>
    <w:rsid w:val="00F756D5"/>
    <w:rsid w:val="00F7574B"/>
    <w:rsid w:val="00F75807"/>
    <w:rsid w:val="00F758F4"/>
    <w:rsid w:val="00F75910"/>
    <w:rsid w:val="00F75980"/>
    <w:rsid w:val="00F75C01"/>
    <w:rsid w:val="00F75C35"/>
    <w:rsid w:val="00F75C49"/>
    <w:rsid w:val="00F75C6F"/>
    <w:rsid w:val="00F75C71"/>
    <w:rsid w:val="00F75DA2"/>
    <w:rsid w:val="00F75E05"/>
    <w:rsid w:val="00F7604C"/>
    <w:rsid w:val="00F76117"/>
    <w:rsid w:val="00F76330"/>
    <w:rsid w:val="00F764C7"/>
    <w:rsid w:val="00F765B5"/>
    <w:rsid w:val="00F765E4"/>
    <w:rsid w:val="00F7694B"/>
    <w:rsid w:val="00F76967"/>
    <w:rsid w:val="00F769B7"/>
    <w:rsid w:val="00F76BB1"/>
    <w:rsid w:val="00F76C54"/>
    <w:rsid w:val="00F76D36"/>
    <w:rsid w:val="00F76DE0"/>
    <w:rsid w:val="00F76EB4"/>
    <w:rsid w:val="00F76EDC"/>
    <w:rsid w:val="00F770BC"/>
    <w:rsid w:val="00F7714D"/>
    <w:rsid w:val="00F771EC"/>
    <w:rsid w:val="00F772AC"/>
    <w:rsid w:val="00F7747C"/>
    <w:rsid w:val="00F775D9"/>
    <w:rsid w:val="00F77727"/>
    <w:rsid w:val="00F7772F"/>
    <w:rsid w:val="00F77736"/>
    <w:rsid w:val="00F778DE"/>
    <w:rsid w:val="00F7794A"/>
    <w:rsid w:val="00F77A98"/>
    <w:rsid w:val="00F77B47"/>
    <w:rsid w:val="00F77B90"/>
    <w:rsid w:val="00F77D84"/>
    <w:rsid w:val="00F77ED1"/>
    <w:rsid w:val="00F77FC0"/>
    <w:rsid w:val="00F80015"/>
    <w:rsid w:val="00F8001D"/>
    <w:rsid w:val="00F800A2"/>
    <w:rsid w:val="00F800F3"/>
    <w:rsid w:val="00F80137"/>
    <w:rsid w:val="00F80202"/>
    <w:rsid w:val="00F8027B"/>
    <w:rsid w:val="00F80287"/>
    <w:rsid w:val="00F802B1"/>
    <w:rsid w:val="00F802B3"/>
    <w:rsid w:val="00F8045C"/>
    <w:rsid w:val="00F804B0"/>
    <w:rsid w:val="00F804D4"/>
    <w:rsid w:val="00F804F0"/>
    <w:rsid w:val="00F80838"/>
    <w:rsid w:val="00F80A78"/>
    <w:rsid w:val="00F80D01"/>
    <w:rsid w:val="00F810F8"/>
    <w:rsid w:val="00F8110A"/>
    <w:rsid w:val="00F811F5"/>
    <w:rsid w:val="00F81217"/>
    <w:rsid w:val="00F8123E"/>
    <w:rsid w:val="00F8128A"/>
    <w:rsid w:val="00F8130B"/>
    <w:rsid w:val="00F81569"/>
    <w:rsid w:val="00F815AB"/>
    <w:rsid w:val="00F81830"/>
    <w:rsid w:val="00F81AD9"/>
    <w:rsid w:val="00F81BB5"/>
    <w:rsid w:val="00F81CB4"/>
    <w:rsid w:val="00F81CB5"/>
    <w:rsid w:val="00F81D34"/>
    <w:rsid w:val="00F81DD1"/>
    <w:rsid w:val="00F81E87"/>
    <w:rsid w:val="00F82061"/>
    <w:rsid w:val="00F820BC"/>
    <w:rsid w:val="00F82104"/>
    <w:rsid w:val="00F8213D"/>
    <w:rsid w:val="00F8215A"/>
    <w:rsid w:val="00F82427"/>
    <w:rsid w:val="00F82573"/>
    <w:rsid w:val="00F82575"/>
    <w:rsid w:val="00F8264F"/>
    <w:rsid w:val="00F8269D"/>
    <w:rsid w:val="00F826B3"/>
    <w:rsid w:val="00F82725"/>
    <w:rsid w:val="00F829DD"/>
    <w:rsid w:val="00F829DE"/>
    <w:rsid w:val="00F82A8E"/>
    <w:rsid w:val="00F82BAC"/>
    <w:rsid w:val="00F82C12"/>
    <w:rsid w:val="00F82FFF"/>
    <w:rsid w:val="00F83040"/>
    <w:rsid w:val="00F830FE"/>
    <w:rsid w:val="00F8312E"/>
    <w:rsid w:val="00F83153"/>
    <w:rsid w:val="00F83280"/>
    <w:rsid w:val="00F83423"/>
    <w:rsid w:val="00F83471"/>
    <w:rsid w:val="00F83512"/>
    <w:rsid w:val="00F835D0"/>
    <w:rsid w:val="00F8379F"/>
    <w:rsid w:val="00F837F3"/>
    <w:rsid w:val="00F83914"/>
    <w:rsid w:val="00F83923"/>
    <w:rsid w:val="00F83ABC"/>
    <w:rsid w:val="00F83BF2"/>
    <w:rsid w:val="00F83D5E"/>
    <w:rsid w:val="00F83F62"/>
    <w:rsid w:val="00F83F7F"/>
    <w:rsid w:val="00F83FB3"/>
    <w:rsid w:val="00F841F7"/>
    <w:rsid w:val="00F84384"/>
    <w:rsid w:val="00F84409"/>
    <w:rsid w:val="00F84438"/>
    <w:rsid w:val="00F8453B"/>
    <w:rsid w:val="00F8453E"/>
    <w:rsid w:val="00F84697"/>
    <w:rsid w:val="00F846FE"/>
    <w:rsid w:val="00F847CD"/>
    <w:rsid w:val="00F8483F"/>
    <w:rsid w:val="00F8484E"/>
    <w:rsid w:val="00F84894"/>
    <w:rsid w:val="00F84A0D"/>
    <w:rsid w:val="00F84C04"/>
    <w:rsid w:val="00F84C34"/>
    <w:rsid w:val="00F8525B"/>
    <w:rsid w:val="00F853CC"/>
    <w:rsid w:val="00F85425"/>
    <w:rsid w:val="00F8542D"/>
    <w:rsid w:val="00F85759"/>
    <w:rsid w:val="00F8578A"/>
    <w:rsid w:val="00F8586A"/>
    <w:rsid w:val="00F858BC"/>
    <w:rsid w:val="00F858D3"/>
    <w:rsid w:val="00F85983"/>
    <w:rsid w:val="00F8598F"/>
    <w:rsid w:val="00F85A65"/>
    <w:rsid w:val="00F85AB7"/>
    <w:rsid w:val="00F85B74"/>
    <w:rsid w:val="00F85CA9"/>
    <w:rsid w:val="00F85CAB"/>
    <w:rsid w:val="00F85D7C"/>
    <w:rsid w:val="00F85E1E"/>
    <w:rsid w:val="00F86025"/>
    <w:rsid w:val="00F86117"/>
    <w:rsid w:val="00F861B1"/>
    <w:rsid w:val="00F86309"/>
    <w:rsid w:val="00F86537"/>
    <w:rsid w:val="00F86538"/>
    <w:rsid w:val="00F86576"/>
    <w:rsid w:val="00F86580"/>
    <w:rsid w:val="00F866A9"/>
    <w:rsid w:val="00F86707"/>
    <w:rsid w:val="00F86761"/>
    <w:rsid w:val="00F86884"/>
    <w:rsid w:val="00F8694B"/>
    <w:rsid w:val="00F86A2E"/>
    <w:rsid w:val="00F86B91"/>
    <w:rsid w:val="00F86C74"/>
    <w:rsid w:val="00F86D49"/>
    <w:rsid w:val="00F86FA3"/>
    <w:rsid w:val="00F86FED"/>
    <w:rsid w:val="00F87084"/>
    <w:rsid w:val="00F870B2"/>
    <w:rsid w:val="00F871F0"/>
    <w:rsid w:val="00F872C4"/>
    <w:rsid w:val="00F87405"/>
    <w:rsid w:val="00F8740B"/>
    <w:rsid w:val="00F874A3"/>
    <w:rsid w:val="00F8750A"/>
    <w:rsid w:val="00F87561"/>
    <w:rsid w:val="00F875EF"/>
    <w:rsid w:val="00F87672"/>
    <w:rsid w:val="00F8771A"/>
    <w:rsid w:val="00F87774"/>
    <w:rsid w:val="00F8794D"/>
    <w:rsid w:val="00F87A2E"/>
    <w:rsid w:val="00F87C7A"/>
    <w:rsid w:val="00F87DDB"/>
    <w:rsid w:val="00F87E34"/>
    <w:rsid w:val="00F87F89"/>
    <w:rsid w:val="00F90006"/>
    <w:rsid w:val="00F9018E"/>
    <w:rsid w:val="00F901CF"/>
    <w:rsid w:val="00F90231"/>
    <w:rsid w:val="00F90ADE"/>
    <w:rsid w:val="00F90BE3"/>
    <w:rsid w:val="00F90BF3"/>
    <w:rsid w:val="00F90C65"/>
    <w:rsid w:val="00F90C9A"/>
    <w:rsid w:val="00F90D70"/>
    <w:rsid w:val="00F90E9D"/>
    <w:rsid w:val="00F90EE0"/>
    <w:rsid w:val="00F90F6E"/>
    <w:rsid w:val="00F9108C"/>
    <w:rsid w:val="00F910AF"/>
    <w:rsid w:val="00F91178"/>
    <w:rsid w:val="00F91329"/>
    <w:rsid w:val="00F91410"/>
    <w:rsid w:val="00F91436"/>
    <w:rsid w:val="00F914C7"/>
    <w:rsid w:val="00F9154B"/>
    <w:rsid w:val="00F91590"/>
    <w:rsid w:val="00F91645"/>
    <w:rsid w:val="00F9164B"/>
    <w:rsid w:val="00F91790"/>
    <w:rsid w:val="00F917F5"/>
    <w:rsid w:val="00F9181D"/>
    <w:rsid w:val="00F91951"/>
    <w:rsid w:val="00F91B4C"/>
    <w:rsid w:val="00F91BBC"/>
    <w:rsid w:val="00F91D96"/>
    <w:rsid w:val="00F91E01"/>
    <w:rsid w:val="00F91E64"/>
    <w:rsid w:val="00F91FE4"/>
    <w:rsid w:val="00F921BD"/>
    <w:rsid w:val="00F9227C"/>
    <w:rsid w:val="00F9238B"/>
    <w:rsid w:val="00F92618"/>
    <w:rsid w:val="00F92619"/>
    <w:rsid w:val="00F927B4"/>
    <w:rsid w:val="00F92869"/>
    <w:rsid w:val="00F9286C"/>
    <w:rsid w:val="00F928B3"/>
    <w:rsid w:val="00F9291F"/>
    <w:rsid w:val="00F929BC"/>
    <w:rsid w:val="00F92B73"/>
    <w:rsid w:val="00F92C1B"/>
    <w:rsid w:val="00F92D19"/>
    <w:rsid w:val="00F92DC3"/>
    <w:rsid w:val="00F92F7F"/>
    <w:rsid w:val="00F93010"/>
    <w:rsid w:val="00F9327D"/>
    <w:rsid w:val="00F93281"/>
    <w:rsid w:val="00F933D1"/>
    <w:rsid w:val="00F93440"/>
    <w:rsid w:val="00F934B2"/>
    <w:rsid w:val="00F93555"/>
    <w:rsid w:val="00F9358D"/>
    <w:rsid w:val="00F93672"/>
    <w:rsid w:val="00F936E3"/>
    <w:rsid w:val="00F937A2"/>
    <w:rsid w:val="00F93832"/>
    <w:rsid w:val="00F93852"/>
    <w:rsid w:val="00F93C1C"/>
    <w:rsid w:val="00F93E10"/>
    <w:rsid w:val="00F93EAC"/>
    <w:rsid w:val="00F93F59"/>
    <w:rsid w:val="00F94088"/>
    <w:rsid w:val="00F94109"/>
    <w:rsid w:val="00F941AE"/>
    <w:rsid w:val="00F94259"/>
    <w:rsid w:val="00F942FD"/>
    <w:rsid w:val="00F94329"/>
    <w:rsid w:val="00F9442C"/>
    <w:rsid w:val="00F944B1"/>
    <w:rsid w:val="00F9454A"/>
    <w:rsid w:val="00F9456C"/>
    <w:rsid w:val="00F9456F"/>
    <w:rsid w:val="00F948D1"/>
    <w:rsid w:val="00F94C34"/>
    <w:rsid w:val="00F94E76"/>
    <w:rsid w:val="00F94EA0"/>
    <w:rsid w:val="00F94F5E"/>
    <w:rsid w:val="00F95182"/>
    <w:rsid w:val="00F951BF"/>
    <w:rsid w:val="00F95395"/>
    <w:rsid w:val="00F95430"/>
    <w:rsid w:val="00F95581"/>
    <w:rsid w:val="00F9560E"/>
    <w:rsid w:val="00F95AFC"/>
    <w:rsid w:val="00F95B67"/>
    <w:rsid w:val="00F95BCB"/>
    <w:rsid w:val="00F95D3C"/>
    <w:rsid w:val="00F95DDF"/>
    <w:rsid w:val="00F95E06"/>
    <w:rsid w:val="00F95F5A"/>
    <w:rsid w:val="00F95F8E"/>
    <w:rsid w:val="00F9606E"/>
    <w:rsid w:val="00F960EA"/>
    <w:rsid w:val="00F96159"/>
    <w:rsid w:val="00F96220"/>
    <w:rsid w:val="00F9626A"/>
    <w:rsid w:val="00F962C0"/>
    <w:rsid w:val="00F96320"/>
    <w:rsid w:val="00F9635C"/>
    <w:rsid w:val="00F9644C"/>
    <w:rsid w:val="00F964A6"/>
    <w:rsid w:val="00F965CA"/>
    <w:rsid w:val="00F96688"/>
    <w:rsid w:val="00F966C9"/>
    <w:rsid w:val="00F967C2"/>
    <w:rsid w:val="00F96816"/>
    <w:rsid w:val="00F96A1F"/>
    <w:rsid w:val="00F96AB8"/>
    <w:rsid w:val="00F96BF8"/>
    <w:rsid w:val="00F96C12"/>
    <w:rsid w:val="00F96C8C"/>
    <w:rsid w:val="00F96DEA"/>
    <w:rsid w:val="00F96F6D"/>
    <w:rsid w:val="00F9704D"/>
    <w:rsid w:val="00F97136"/>
    <w:rsid w:val="00F9731D"/>
    <w:rsid w:val="00F97523"/>
    <w:rsid w:val="00F9752D"/>
    <w:rsid w:val="00F97608"/>
    <w:rsid w:val="00F97733"/>
    <w:rsid w:val="00F97872"/>
    <w:rsid w:val="00F978CC"/>
    <w:rsid w:val="00F979E8"/>
    <w:rsid w:val="00F97A60"/>
    <w:rsid w:val="00F97AB1"/>
    <w:rsid w:val="00F97AB4"/>
    <w:rsid w:val="00F97C4B"/>
    <w:rsid w:val="00F97D2B"/>
    <w:rsid w:val="00F97E60"/>
    <w:rsid w:val="00F97F03"/>
    <w:rsid w:val="00F97FC4"/>
    <w:rsid w:val="00FA011A"/>
    <w:rsid w:val="00FA0124"/>
    <w:rsid w:val="00FA0142"/>
    <w:rsid w:val="00FA018D"/>
    <w:rsid w:val="00FA0284"/>
    <w:rsid w:val="00FA04EE"/>
    <w:rsid w:val="00FA0549"/>
    <w:rsid w:val="00FA0553"/>
    <w:rsid w:val="00FA05CF"/>
    <w:rsid w:val="00FA063F"/>
    <w:rsid w:val="00FA07B6"/>
    <w:rsid w:val="00FA082A"/>
    <w:rsid w:val="00FA082E"/>
    <w:rsid w:val="00FA097D"/>
    <w:rsid w:val="00FA09C7"/>
    <w:rsid w:val="00FA0B30"/>
    <w:rsid w:val="00FA0B59"/>
    <w:rsid w:val="00FA0BF0"/>
    <w:rsid w:val="00FA0EDE"/>
    <w:rsid w:val="00FA0F00"/>
    <w:rsid w:val="00FA116D"/>
    <w:rsid w:val="00FA11CC"/>
    <w:rsid w:val="00FA1219"/>
    <w:rsid w:val="00FA1249"/>
    <w:rsid w:val="00FA1276"/>
    <w:rsid w:val="00FA12EC"/>
    <w:rsid w:val="00FA13BA"/>
    <w:rsid w:val="00FA144D"/>
    <w:rsid w:val="00FA145C"/>
    <w:rsid w:val="00FA165C"/>
    <w:rsid w:val="00FA16AA"/>
    <w:rsid w:val="00FA18EA"/>
    <w:rsid w:val="00FA192A"/>
    <w:rsid w:val="00FA1A1C"/>
    <w:rsid w:val="00FA1A41"/>
    <w:rsid w:val="00FA1AC6"/>
    <w:rsid w:val="00FA1AF4"/>
    <w:rsid w:val="00FA1B4B"/>
    <w:rsid w:val="00FA1C9A"/>
    <w:rsid w:val="00FA1D6B"/>
    <w:rsid w:val="00FA1FC8"/>
    <w:rsid w:val="00FA1FE0"/>
    <w:rsid w:val="00FA2086"/>
    <w:rsid w:val="00FA2094"/>
    <w:rsid w:val="00FA2133"/>
    <w:rsid w:val="00FA21D1"/>
    <w:rsid w:val="00FA230E"/>
    <w:rsid w:val="00FA232D"/>
    <w:rsid w:val="00FA2359"/>
    <w:rsid w:val="00FA236B"/>
    <w:rsid w:val="00FA2530"/>
    <w:rsid w:val="00FA2820"/>
    <w:rsid w:val="00FA2960"/>
    <w:rsid w:val="00FA2977"/>
    <w:rsid w:val="00FA29B0"/>
    <w:rsid w:val="00FA2B47"/>
    <w:rsid w:val="00FA2B9D"/>
    <w:rsid w:val="00FA2C34"/>
    <w:rsid w:val="00FA2D93"/>
    <w:rsid w:val="00FA2E04"/>
    <w:rsid w:val="00FA2E40"/>
    <w:rsid w:val="00FA2E89"/>
    <w:rsid w:val="00FA2F65"/>
    <w:rsid w:val="00FA3105"/>
    <w:rsid w:val="00FA319D"/>
    <w:rsid w:val="00FA31C0"/>
    <w:rsid w:val="00FA31D1"/>
    <w:rsid w:val="00FA3211"/>
    <w:rsid w:val="00FA32E8"/>
    <w:rsid w:val="00FA338E"/>
    <w:rsid w:val="00FA3489"/>
    <w:rsid w:val="00FA3639"/>
    <w:rsid w:val="00FA3738"/>
    <w:rsid w:val="00FA3894"/>
    <w:rsid w:val="00FA38A9"/>
    <w:rsid w:val="00FA3927"/>
    <w:rsid w:val="00FA3BDA"/>
    <w:rsid w:val="00FA3C98"/>
    <w:rsid w:val="00FA3DC2"/>
    <w:rsid w:val="00FA3DF5"/>
    <w:rsid w:val="00FA3E65"/>
    <w:rsid w:val="00FA407C"/>
    <w:rsid w:val="00FA4080"/>
    <w:rsid w:val="00FA408B"/>
    <w:rsid w:val="00FA40EC"/>
    <w:rsid w:val="00FA4575"/>
    <w:rsid w:val="00FA45A4"/>
    <w:rsid w:val="00FA46E1"/>
    <w:rsid w:val="00FA478E"/>
    <w:rsid w:val="00FA494F"/>
    <w:rsid w:val="00FA49EF"/>
    <w:rsid w:val="00FA4A64"/>
    <w:rsid w:val="00FA4A96"/>
    <w:rsid w:val="00FA4B46"/>
    <w:rsid w:val="00FA4C62"/>
    <w:rsid w:val="00FA4CBF"/>
    <w:rsid w:val="00FA4D3F"/>
    <w:rsid w:val="00FA4DFB"/>
    <w:rsid w:val="00FA4F61"/>
    <w:rsid w:val="00FA509E"/>
    <w:rsid w:val="00FA50AD"/>
    <w:rsid w:val="00FA526B"/>
    <w:rsid w:val="00FA5352"/>
    <w:rsid w:val="00FA53A7"/>
    <w:rsid w:val="00FA5420"/>
    <w:rsid w:val="00FA5468"/>
    <w:rsid w:val="00FA5505"/>
    <w:rsid w:val="00FA553A"/>
    <w:rsid w:val="00FA5645"/>
    <w:rsid w:val="00FA56AD"/>
    <w:rsid w:val="00FA56BB"/>
    <w:rsid w:val="00FA5759"/>
    <w:rsid w:val="00FA5769"/>
    <w:rsid w:val="00FA5773"/>
    <w:rsid w:val="00FA5834"/>
    <w:rsid w:val="00FA5B35"/>
    <w:rsid w:val="00FA5D0B"/>
    <w:rsid w:val="00FA5DFA"/>
    <w:rsid w:val="00FA5E8F"/>
    <w:rsid w:val="00FA5EA3"/>
    <w:rsid w:val="00FA5EED"/>
    <w:rsid w:val="00FA5F45"/>
    <w:rsid w:val="00FA6040"/>
    <w:rsid w:val="00FA60A4"/>
    <w:rsid w:val="00FA6121"/>
    <w:rsid w:val="00FA6271"/>
    <w:rsid w:val="00FA6329"/>
    <w:rsid w:val="00FA63CC"/>
    <w:rsid w:val="00FA6454"/>
    <w:rsid w:val="00FA65B0"/>
    <w:rsid w:val="00FA66B3"/>
    <w:rsid w:val="00FA6A96"/>
    <w:rsid w:val="00FA6BE5"/>
    <w:rsid w:val="00FA6D67"/>
    <w:rsid w:val="00FA6F5E"/>
    <w:rsid w:val="00FA6F63"/>
    <w:rsid w:val="00FA6F83"/>
    <w:rsid w:val="00FA6FAF"/>
    <w:rsid w:val="00FA7040"/>
    <w:rsid w:val="00FA709E"/>
    <w:rsid w:val="00FA71C7"/>
    <w:rsid w:val="00FA7252"/>
    <w:rsid w:val="00FA749D"/>
    <w:rsid w:val="00FA74A4"/>
    <w:rsid w:val="00FA74CE"/>
    <w:rsid w:val="00FA7680"/>
    <w:rsid w:val="00FA76A1"/>
    <w:rsid w:val="00FA77B1"/>
    <w:rsid w:val="00FA789F"/>
    <w:rsid w:val="00FA79E3"/>
    <w:rsid w:val="00FA7A23"/>
    <w:rsid w:val="00FA7B1B"/>
    <w:rsid w:val="00FA7C63"/>
    <w:rsid w:val="00FA7E29"/>
    <w:rsid w:val="00FA7E5F"/>
    <w:rsid w:val="00FA7F39"/>
    <w:rsid w:val="00FA7FFC"/>
    <w:rsid w:val="00FB010B"/>
    <w:rsid w:val="00FB03DF"/>
    <w:rsid w:val="00FB04B0"/>
    <w:rsid w:val="00FB0682"/>
    <w:rsid w:val="00FB06A5"/>
    <w:rsid w:val="00FB082C"/>
    <w:rsid w:val="00FB0C12"/>
    <w:rsid w:val="00FB0C4B"/>
    <w:rsid w:val="00FB0C5D"/>
    <w:rsid w:val="00FB0C63"/>
    <w:rsid w:val="00FB0C91"/>
    <w:rsid w:val="00FB0D7E"/>
    <w:rsid w:val="00FB0DA0"/>
    <w:rsid w:val="00FB0F0F"/>
    <w:rsid w:val="00FB0F7E"/>
    <w:rsid w:val="00FB1164"/>
    <w:rsid w:val="00FB11E4"/>
    <w:rsid w:val="00FB14A4"/>
    <w:rsid w:val="00FB1745"/>
    <w:rsid w:val="00FB19CE"/>
    <w:rsid w:val="00FB1AEE"/>
    <w:rsid w:val="00FB1BB1"/>
    <w:rsid w:val="00FB1C62"/>
    <w:rsid w:val="00FB1DD3"/>
    <w:rsid w:val="00FB1E48"/>
    <w:rsid w:val="00FB1F03"/>
    <w:rsid w:val="00FB1F1D"/>
    <w:rsid w:val="00FB1F82"/>
    <w:rsid w:val="00FB1FDC"/>
    <w:rsid w:val="00FB1FE4"/>
    <w:rsid w:val="00FB20BF"/>
    <w:rsid w:val="00FB2121"/>
    <w:rsid w:val="00FB2286"/>
    <w:rsid w:val="00FB22D6"/>
    <w:rsid w:val="00FB23A4"/>
    <w:rsid w:val="00FB2713"/>
    <w:rsid w:val="00FB299C"/>
    <w:rsid w:val="00FB29AB"/>
    <w:rsid w:val="00FB2BE8"/>
    <w:rsid w:val="00FB2D42"/>
    <w:rsid w:val="00FB2FAB"/>
    <w:rsid w:val="00FB3067"/>
    <w:rsid w:val="00FB3094"/>
    <w:rsid w:val="00FB3118"/>
    <w:rsid w:val="00FB31F4"/>
    <w:rsid w:val="00FB32E6"/>
    <w:rsid w:val="00FB330A"/>
    <w:rsid w:val="00FB3349"/>
    <w:rsid w:val="00FB3454"/>
    <w:rsid w:val="00FB3477"/>
    <w:rsid w:val="00FB3673"/>
    <w:rsid w:val="00FB373D"/>
    <w:rsid w:val="00FB38F9"/>
    <w:rsid w:val="00FB396E"/>
    <w:rsid w:val="00FB3A46"/>
    <w:rsid w:val="00FB3AB6"/>
    <w:rsid w:val="00FB3AC0"/>
    <w:rsid w:val="00FB3AE8"/>
    <w:rsid w:val="00FB3DA5"/>
    <w:rsid w:val="00FB3DB0"/>
    <w:rsid w:val="00FB4182"/>
    <w:rsid w:val="00FB41BF"/>
    <w:rsid w:val="00FB42D6"/>
    <w:rsid w:val="00FB4347"/>
    <w:rsid w:val="00FB44F4"/>
    <w:rsid w:val="00FB4557"/>
    <w:rsid w:val="00FB46CA"/>
    <w:rsid w:val="00FB4727"/>
    <w:rsid w:val="00FB4863"/>
    <w:rsid w:val="00FB4881"/>
    <w:rsid w:val="00FB4969"/>
    <w:rsid w:val="00FB4AA5"/>
    <w:rsid w:val="00FB4C05"/>
    <w:rsid w:val="00FB4ED2"/>
    <w:rsid w:val="00FB4F1A"/>
    <w:rsid w:val="00FB5034"/>
    <w:rsid w:val="00FB51A4"/>
    <w:rsid w:val="00FB51AC"/>
    <w:rsid w:val="00FB52F6"/>
    <w:rsid w:val="00FB5482"/>
    <w:rsid w:val="00FB5531"/>
    <w:rsid w:val="00FB560C"/>
    <w:rsid w:val="00FB56D4"/>
    <w:rsid w:val="00FB57AE"/>
    <w:rsid w:val="00FB597E"/>
    <w:rsid w:val="00FB59B8"/>
    <w:rsid w:val="00FB5A5F"/>
    <w:rsid w:val="00FB5A9A"/>
    <w:rsid w:val="00FB5CE0"/>
    <w:rsid w:val="00FB5E81"/>
    <w:rsid w:val="00FB60BF"/>
    <w:rsid w:val="00FB6177"/>
    <w:rsid w:val="00FB61EA"/>
    <w:rsid w:val="00FB6246"/>
    <w:rsid w:val="00FB6326"/>
    <w:rsid w:val="00FB643C"/>
    <w:rsid w:val="00FB64B2"/>
    <w:rsid w:val="00FB66C3"/>
    <w:rsid w:val="00FB66E4"/>
    <w:rsid w:val="00FB682F"/>
    <w:rsid w:val="00FB68CC"/>
    <w:rsid w:val="00FB690E"/>
    <w:rsid w:val="00FB690F"/>
    <w:rsid w:val="00FB693D"/>
    <w:rsid w:val="00FB6A67"/>
    <w:rsid w:val="00FB6B49"/>
    <w:rsid w:val="00FB6BBC"/>
    <w:rsid w:val="00FB70E6"/>
    <w:rsid w:val="00FB72DA"/>
    <w:rsid w:val="00FB7324"/>
    <w:rsid w:val="00FB7382"/>
    <w:rsid w:val="00FB73D1"/>
    <w:rsid w:val="00FB7403"/>
    <w:rsid w:val="00FB74B9"/>
    <w:rsid w:val="00FB7512"/>
    <w:rsid w:val="00FB770C"/>
    <w:rsid w:val="00FB777B"/>
    <w:rsid w:val="00FB78BA"/>
    <w:rsid w:val="00FB78C3"/>
    <w:rsid w:val="00FB791A"/>
    <w:rsid w:val="00FB7ACF"/>
    <w:rsid w:val="00FB7AEA"/>
    <w:rsid w:val="00FB7B0B"/>
    <w:rsid w:val="00FB7B2A"/>
    <w:rsid w:val="00FB7C93"/>
    <w:rsid w:val="00FB7EFD"/>
    <w:rsid w:val="00FC02C8"/>
    <w:rsid w:val="00FC03E6"/>
    <w:rsid w:val="00FC0419"/>
    <w:rsid w:val="00FC04AF"/>
    <w:rsid w:val="00FC04FA"/>
    <w:rsid w:val="00FC0959"/>
    <w:rsid w:val="00FC0BD5"/>
    <w:rsid w:val="00FC0CEA"/>
    <w:rsid w:val="00FC0EF3"/>
    <w:rsid w:val="00FC0F59"/>
    <w:rsid w:val="00FC11A5"/>
    <w:rsid w:val="00FC1290"/>
    <w:rsid w:val="00FC12E9"/>
    <w:rsid w:val="00FC139B"/>
    <w:rsid w:val="00FC1489"/>
    <w:rsid w:val="00FC15E3"/>
    <w:rsid w:val="00FC15E8"/>
    <w:rsid w:val="00FC173B"/>
    <w:rsid w:val="00FC1883"/>
    <w:rsid w:val="00FC18F8"/>
    <w:rsid w:val="00FC19BC"/>
    <w:rsid w:val="00FC1ADA"/>
    <w:rsid w:val="00FC1E0C"/>
    <w:rsid w:val="00FC1F26"/>
    <w:rsid w:val="00FC1F3B"/>
    <w:rsid w:val="00FC20DD"/>
    <w:rsid w:val="00FC2173"/>
    <w:rsid w:val="00FC218A"/>
    <w:rsid w:val="00FC21FB"/>
    <w:rsid w:val="00FC224C"/>
    <w:rsid w:val="00FC2284"/>
    <w:rsid w:val="00FC258D"/>
    <w:rsid w:val="00FC258F"/>
    <w:rsid w:val="00FC25F5"/>
    <w:rsid w:val="00FC26C5"/>
    <w:rsid w:val="00FC28DE"/>
    <w:rsid w:val="00FC2915"/>
    <w:rsid w:val="00FC2965"/>
    <w:rsid w:val="00FC2A10"/>
    <w:rsid w:val="00FC2A2A"/>
    <w:rsid w:val="00FC2B08"/>
    <w:rsid w:val="00FC2C31"/>
    <w:rsid w:val="00FC2E8A"/>
    <w:rsid w:val="00FC2EA4"/>
    <w:rsid w:val="00FC309B"/>
    <w:rsid w:val="00FC30A4"/>
    <w:rsid w:val="00FC3278"/>
    <w:rsid w:val="00FC342C"/>
    <w:rsid w:val="00FC355C"/>
    <w:rsid w:val="00FC3707"/>
    <w:rsid w:val="00FC3737"/>
    <w:rsid w:val="00FC3796"/>
    <w:rsid w:val="00FC37E1"/>
    <w:rsid w:val="00FC3825"/>
    <w:rsid w:val="00FC38C8"/>
    <w:rsid w:val="00FC38FE"/>
    <w:rsid w:val="00FC3954"/>
    <w:rsid w:val="00FC3AEA"/>
    <w:rsid w:val="00FC3BC0"/>
    <w:rsid w:val="00FC3C2F"/>
    <w:rsid w:val="00FC3C6B"/>
    <w:rsid w:val="00FC3D2C"/>
    <w:rsid w:val="00FC3DDA"/>
    <w:rsid w:val="00FC3DE8"/>
    <w:rsid w:val="00FC3F13"/>
    <w:rsid w:val="00FC3FA2"/>
    <w:rsid w:val="00FC412C"/>
    <w:rsid w:val="00FC4375"/>
    <w:rsid w:val="00FC4522"/>
    <w:rsid w:val="00FC4682"/>
    <w:rsid w:val="00FC47A5"/>
    <w:rsid w:val="00FC4840"/>
    <w:rsid w:val="00FC4857"/>
    <w:rsid w:val="00FC48AD"/>
    <w:rsid w:val="00FC499F"/>
    <w:rsid w:val="00FC4A0D"/>
    <w:rsid w:val="00FC4AE4"/>
    <w:rsid w:val="00FC4C2F"/>
    <w:rsid w:val="00FC4C40"/>
    <w:rsid w:val="00FC4E15"/>
    <w:rsid w:val="00FC4F70"/>
    <w:rsid w:val="00FC50CD"/>
    <w:rsid w:val="00FC5111"/>
    <w:rsid w:val="00FC5172"/>
    <w:rsid w:val="00FC51F3"/>
    <w:rsid w:val="00FC537A"/>
    <w:rsid w:val="00FC556A"/>
    <w:rsid w:val="00FC55D1"/>
    <w:rsid w:val="00FC5606"/>
    <w:rsid w:val="00FC5752"/>
    <w:rsid w:val="00FC577E"/>
    <w:rsid w:val="00FC5A3F"/>
    <w:rsid w:val="00FC5C05"/>
    <w:rsid w:val="00FC5E29"/>
    <w:rsid w:val="00FC5FE6"/>
    <w:rsid w:val="00FC5FF5"/>
    <w:rsid w:val="00FC60E2"/>
    <w:rsid w:val="00FC6133"/>
    <w:rsid w:val="00FC61A9"/>
    <w:rsid w:val="00FC624F"/>
    <w:rsid w:val="00FC63D8"/>
    <w:rsid w:val="00FC643C"/>
    <w:rsid w:val="00FC65C3"/>
    <w:rsid w:val="00FC6704"/>
    <w:rsid w:val="00FC6790"/>
    <w:rsid w:val="00FC6876"/>
    <w:rsid w:val="00FC6B03"/>
    <w:rsid w:val="00FC6C69"/>
    <w:rsid w:val="00FC6CC4"/>
    <w:rsid w:val="00FC6DBC"/>
    <w:rsid w:val="00FC6E27"/>
    <w:rsid w:val="00FC6EF8"/>
    <w:rsid w:val="00FC7006"/>
    <w:rsid w:val="00FC7106"/>
    <w:rsid w:val="00FC714B"/>
    <w:rsid w:val="00FC7185"/>
    <w:rsid w:val="00FC72CF"/>
    <w:rsid w:val="00FC739B"/>
    <w:rsid w:val="00FC7684"/>
    <w:rsid w:val="00FC76FE"/>
    <w:rsid w:val="00FC7712"/>
    <w:rsid w:val="00FC776F"/>
    <w:rsid w:val="00FC77AA"/>
    <w:rsid w:val="00FC77FA"/>
    <w:rsid w:val="00FC78B2"/>
    <w:rsid w:val="00FC7EA5"/>
    <w:rsid w:val="00FC7FA5"/>
    <w:rsid w:val="00FD006F"/>
    <w:rsid w:val="00FD01FB"/>
    <w:rsid w:val="00FD0268"/>
    <w:rsid w:val="00FD0422"/>
    <w:rsid w:val="00FD061F"/>
    <w:rsid w:val="00FD080B"/>
    <w:rsid w:val="00FD0863"/>
    <w:rsid w:val="00FD0AD8"/>
    <w:rsid w:val="00FD0BFA"/>
    <w:rsid w:val="00FD0C0A"/>
    <w:rsid w:val="00FD0C45"/>
    <w:rsid w:val="00FD0CAF"/>
    <w:rsid w:val="00FD0D22"/>
    <w:rsid w:val="00FD0F2D"/>
    <w:rsid w:val="00FD0F46"/>
    <w:rsid w:val="00FD0FA0"/>
    <w:rsid w:val="00FD10F9"/>
    <w:rsid w:val="00FD11C7"/>
    <w:rsid w:val="00FD127F"/>
    <w:rsid w:val="00FD1314"/>
    <w:rsid w:val="00FD1369"/>
    <w:rsid w:val="00FD151C"/>
    <w:rsid w:val="00FD15CB"/>
    <w:rsid w:val="00FD1660"/>
    <w:rsid w:val="00FD18B7"/>
    <w:rsid w:val="00FD19EE"/>
    <w:rsid w:val="00FD1A09"/>
    <w:rsid w:val="00FD1A71"/>
    <w:rsid w:val="00FD1C46"/>
    <w:rsid w:val="00FD1C4D"/>
    <w:rsid w:val="00FD1E74"/>
    <w:rsid w:val="00FD1EBF"/>
    <w:rsid w:val="00FD1EF4"/>
    <w:rsid w:val="00FD1F5A"/>
    <w:rsid w:val="00FD1F94"/>
    <w:rsid w:val="00FD1FA3"/>
    <w:rsid w:val="00FD2038"/>
    <w:rsid w:val="00FD205E"/>
    <w:rsid w:val="00FD2107"/>
    <w:rsid w:val="00FD2275"/>
    <w:rsid w:val="00FD22A7"/>
    <w:rsid w:val="00FD22CF"/>
    <w:rsid w:val="00FD2376"/>
    <w:rsid w:val="00FD2524"/>
    <w:rsid w:val="00FD26C1"/>
    <w:rsid w:val="00FD28C4"/>
    <w:rsid w:val="00FD2953"/>
    <w:rsid w:val="00FD2A6A"/>
    <w:rsid w:val="00FD2B3F"/>
    <w:rsid w:val="00FD2BC2"/>
    <w:rsid w:val="00FD2CA7"/>
    <w:rsid w:val="00FD2D02"/>
    <w:rsid w:val="00FD2F72"/>
    <w:rsid w:val="00FD2FCC"/>
    <w:rsid w:val="00FD30AF"/>
    <w:rsid w:val="00FD3100"/>
    <w:rsid w:val="00FD312C"/>
    <w:rsid w:val="00FD3146"/>
    <w:rsid w:val="00FD31D2"/>
    <w:rsid w:val="00FD338D"/>
    <w:rsid w:val="00FD33A1"/>
    <w:rsid w:val="00FD348D"/>
    <w:rsid w:val="00FD34FC"/>
    <w:rsid w:val="00FD35CE"/>
    <w:rsid w:val="00FD3809"/>
    <w:rsid w:val="00FD3876"/>
    <w:rsid w:val="00FD3886"/>
    <w:rsid w:val="00FD3958"/>
    <w:rsid w:val="00FD3B5C"/>
    <w:rsid w:val="00FD3B8C"/>
    <w:rsid w:val="00FD3B96"/>
    <w:rsid w:val="00FD3E55"/>
    <w:rsid w:val="00FD4015"/>
    <w:rsid w:val="00FD4029"/>
    <w:rsid w:val="00FD410A"/>
    <w:rsid w:val="00FD412B"/>
    <w:rsid w:val="00FD417E"/>
    <w:rsid w:val="00FD419D"/>
    <w:rsid w:val="00FD41D2"/>
    <w:rsid w:val="00FD4288"/>
    <w:rsid w:val="00FD4346"/>
    <w:rsid w:val="00FD444D"/>
    <w:rsid w:val="00FD44AF"/>
    <w:rsid w:val="00FD44FB"/>
    <w:rsid w:val="00FD45E7"/>
    <w:rsid w:val="00FD4629"/>
    <w:rsid w:val="00FD4654"/>
    <w:rsid w:val="00FD4750"/>
    <w:rsid w:val="00FD488F"/>
    <w:rsid w:val="00FD4AD1"/>
    <w:rsid w:val="00FD4D10"/>
    <w:rsid w:val="00FD4DDD"/>
    <w:rsid w:val="00FD4F62"/>
    <w:rsid w:val="00FD4FA8"/>
    <w:rsid w:val="00FD4FD8"/>
    <w:rsid w:val="00FD5081"/>
    <w:rsid w:val="00FD5171"/>
    <w:rsid w:val="00FD51B2"/>
    <w:rsid w:val="00FD5266"/>
    <w:rsid w:val="00FD531C"/>
    <w:rsid w:val="00FD5361"/>
    <w:rsid w:val="00FD53B6"/>
    <w:rsid w:val="00FD54E9"/>
    <w:rsid w:val="00FD5660"/>
    <w:rsid w:val="00FD56DD"/>
    <w:rsid w:val="00FD57E4"/>
    <w:rsid w:val="00FD5894"/>
    <w:rsid w:val="00FD5ABC"/>
    <w:rsid w:val="00FD5AEA"/>
    <w:rsid w:val="00FD5B83"/>
    <w:rsid w:val="00FD5BE5"/>
    <w:rsid w:val="00FD5C89"/>
    <w:rsid w:val="00FD5D39"/>
    <w:rsid w:val="00FD5D3C"/>
    <w:rsid w:val="00FD5DCE"/>
    <w:rsid w:val="00FD5F07"/>
    <w:rsid w:val="00FD5FBD"/>
    <w:rsid w:val="00FD610E"/>
    <w:rsid w:val="00FD6113"/>
    <w:rsid w:val="00FD611B"/>
    <w:rsid w:val="00FD6235"/>
    <w:rsid w:val="00FD631C"/>
    <w:rsid w:val="00FD63CF"/>
    <w:rsid w:val="00FD644B"/>
    <w:rsid w:val="00FD64C2"/>
    <w:rsid w:val="00FD64F3"/>
    <w:rsid w:val="00FD6621"/>
    <w:rsid w:val="00FD6680"/>
    <w:rsid w:val="00FD668F"/>
    <w:rsid w:val="00FD673C"/>
    <w:rsid w:val="00FD6976"/>
    <w:rsid w:val="00FD69A5"/>
    <w:rsid w:val="00FD6A24"/>
    <w:rsid w:val="00FD6AFC"/>
    <w:rsid w:val="00FD6C15"/>
    <w:rsid w:val="00FD6C91"/>
    <w:rsid w:val="00FD6E07"/>
    <w:rsid w:val="00FD6EF6"/>
    <w:rsid w:val="00FD72EF"/>
    <w:rsid w:val="00FD7399"/>
    <w:rsid w:val="00FD73A3"/>
    <w:rsid w:val="00FD740D"/>
    <w:rsid w:val="00FD747D"/>
    <w:rsid w:val="00FD7507"/>
    <w:rsid w:val="00FD7532"/>
    <w:rsid w:val="00FD77F3"/>
    <w:rsid w:val="00FD780D"/>
    <w:rsid w:val="00FD780F"/>
    <w:rsid w:val="00FD799D"/>
    <w:rsid w:val="00FD7ABA"/>
    <w:rsid w:val="00FD7B28"/>
    <w:rsid w:val="00FD7B44"/>
    <w:rsid w:val="00FD7D45"/>
    <w:rsid w:val="00FD7D58"/>
    <w:rsid w:val="00FD7DEE"/>
    <w:rsid w:val="00FD7E2D"/>
    <w:rsid w:val="00FD7E7A"/>
    <w:rsid w:val="00FD7ECC"/>
    <w:rsid w:val="00FD7F5E"/>
    <w:rsid w:val="00FD7F85"/>
    <w:rsid w:val="00FD7FA0"/>
    <w:rsid w:val="00FE034D"/>
    <w:rsid w:val="00FE074D"/>
    <w:rsid w:val="00FE0923"/>
    <w:rsid w:val="00FE0985"/>
    <w:rsid w:val="00FE09AB"/>
    <w:rsid w:val="00FE0ADB"/>
    <w:rsid w:val="00FE0BE8"/>
    <w:rsid w:val="00FE0C91"/>
    <w:rsid w:val="00FE0E3F"/>
    <w:rsid w:val="00FE0ED9"/>
    <w:rsid w:val="00FE0F2B"/>
    <w:rsid w:val="00FE1095"/>
    <w:rsid w:val="00FE10EC"/>
    <w:rsid w:val="00FE11F6"/>
    <w:rsid w:val="00FE12FC"/>
    <w:rsid w:val="00FE1315"/>
    <w:rsid w:val="00FE1494"/>
    <w:rsid w:val="00FE149E"/>
    <w:rsid w:val="00FE1557"/>
    <w:rsid w:val="00FE1559"/>
    <w:rsid w:val="00FE1566"/>
    <w:rsid w:val="00FE16E0"/>
    <w:rsid w:val="00FE196B"/>
    <w:rsid w:val="00FE1984"/>
    <w:rsid w:val="00FE1AED"/>
    <w:rsid w:val="00FE20FF"/>
    <w:rsid w:val="00FE223C"/>
    <w:rsid w:val="00FE22B2"/>
    <w:rsid w:val="00FE22F1"/>
    <w:rsid w:val="00FE23B0"/>
    <w:rsid w:val="00FE23E4"/>
    <w:rsid w:val="00FE2445"/>
    <w:rsid w:val="00FE2448"/>
    <w:rsid w:val="00FE262D"/>
    <w:rsid w:val="00FE26EA"/>
    <w:rsid w:val="00FE2766"/>
    <w:rsid w:val="00FE2853"/>
    <w:rsid w:val="00FE28F3"/>
    <w:rsid w:val="00FE2977"/>
    <w:rsid w:val="00FE299D"/>
    <w:rsid w:val="00FE2AD8"/>
    <w:rsid w:val="00FE2B6F"/>
    <w:rsid w:val="00FE2B70"/>
    <w:rsid w:val="00FE2B82"/>
    <w:rsid w:val="00FE30F2"/>
    <w:rsid w:val="00FE30FD"/>
    <w:rsid w:val="00FE31B0"/>
    <w:rsid w:val="00FE3226"/>
    <w:rsid w:val="00FE32E6"/>
    <w:rsid w:val="00FE3418"/>
    <w:rsid w:val="00FE352A"/>
    <w:rsid w:val="00FE35CD"/>
    <w:rsid w:val="00FE3752"/>
    <w:rsid w:val="00FE37FF"/>
    <w:rsid w:val="00FE397B"/>
    <w:rsid w:val="00FE39A6"/>
    <w:rsid w:val="00FE3B14"/>
    <w:rsid w:val="00FE3C34"/>
    <w:rsid w:val="00FE3C4D"/>
    <w:rsid w:val="00FE3DD9"/>
    <w:rsid w:val="00FE3E9B"/>
    <w:rsid w:val="00FE3F86"/>
    <w:rsid w:val="00FE403E"/>
    <w:rsid w:val="00FE40B7"/>
    <w:rsid w:val="00FE4278"/>
    <w:rsid w:val="00FE43C9"/>
    <w:rsid w:val="00FE448A"/>
    <w:rsid w:val="00FE4651"/>
    <w:rsid w:val="00FE47AF"/>
    <w:rsid w:val="00FE4836"/>
    <w:rsid w:val="00FE49B5"/>
    <w:rsid w:val="00FE4A62"/>
    <w:rsid w:val="00FE4D03"/>
    <w:rsid w:val="00FE4E3D"/>
    <w:rsid w:val="00FE4E5B"/>
    <w:rsid w:val="00FE4FE6"/>
    <w:rsid w:val="00FE500B"/>
    <w:rsid w:val="00FE503E"/>
    <w:rsid w:val="00FE5166"/>
    <w:rsid w:val="00FE5238"/>
    <w:rsid w:val="00FE54E3"/>
    <w:rsid w:val="00FE5597"/>
    <w:rsid w:val="00FE55F9"/>
    <w:rsid w:val="00FE562E"/>
    <w:rsid w:val="00FE5813"/>
    <w:rsid w:val="00FE5931"/>
    <w:rsid w:val="00FE594A"/>
    <w:rsid w:val="00FE5BA7"/>
    <w:rsid w:val="00FE5BFE"/>
    <w:rsid w:val="00FE5CC7"/>
    <w:rsid w:val="00FE5F96"/>
    <w:rsid w:val="00FE5FE5"/>
    <w:rsid w:val="00FE602E"/>
    <w:rsid w:val="00FE6074"/>
    <w:rsid w:val="00FE6095"/>
    <w:rsid w:val="00FE61A9"/>
    <w:rsid w:val="00FE652B"/>
    <w:rsid w:val="00FE6554"/>
    <w:rsid w:val="00FE6618"/>
    <w:rsid w:val="00FE66F8"/>
    <w:rsid w:val="00FE6706"/>
    <w:rsid w:val="00FE68DF"/>
    <w:rsid w:val="00FE695F"/>
    <w:rsid w:val="00FE69B8"/>
    <w:rsid w:val="00FE69C6"/>
    <w:rsid w:val="00FE6AC2"/>
    <w:rsid w:val="00FE6BB1"/>
    <w:rsid w:val="00FE6CC0"/>
    <w:rsid w:val="00FE6DA8"/>
    <w:rsid w:val="00FE6DE4"/>
    <w:rsid w:val="00FE6EB2"/>
    <w:rsid w:val="00FE6F20"/>
    <w:rsid w:val="00FE6FC8"/>
    <w:rsid w:val="00FE6FDA"/>
    <w:rsid w:val="00FE711C"/>
    <w:rsid w:val="00FE7121"/>
    <w:rsid w:val="00FE7326"/>
    <w:rsid w:val="00FE74C0"/>
    <w:rsid w:val="00FE74F4"/>
    <w:rsid w:val="00FE757C"/>
    <w:rsid w:val="00FE75C0"/>
    <w:rsid w:val="00FE76B0"/>
    <w:rsid w:val="00FE76D2"/>
    <w:rsid w:val="00FE7A3B"/>
    <w:rsid w:val="00FE7A65"/>
    <w:rsid w:val="00FE7A79"/>
    <w:rsid w:val="00FE7C65"/>
    <w:rsid w:val="00FE7D17"/>
    <w:rsid w:val="00FE7DEE"/>
    <w:rsid w:val="00FE7E23"/>
    <w:rsid w:val="00FE7E77"/>
    <w:rsid w:val="00FF015D"/>
    <w:rsid w:val="00FF01D0"/>
    <w:rsid w:val="00FF02A6"/>
    <w:rsid w:val="00FF054A"/>
    <w:rsid w:val="00FF064D"/>
    <w:rsid w:val="00FF07AF"/>
    <w:rsid w:val="00FF0868"/>
    <w:rsid w:val="00FF0A78"/>
    <w:rsid w:val="00FF0D3A"/>
    <w:rsid w:val="00FF0D72"/>
    <w:rsid w:val="00FF0F1F"/>
    <w:rsid w:val="00FF1139"/>
    <w:rsid w:val="00FF1166"/>
    <w:rsid w:val="00FF116E"/>
    <w:rsid w:val="00FF1185"/>
    <w:rsid w:val="00FF11A4"/>
    <w:rsid w:val="00FF1283"/>
    <w:rsid w:val="00FF12D4"/>
    <w:rsid w:val="00FF1446"/>
    <w:rsid w:val="00FF147A"/>
    <w:rsid w:val="00FF150E"/>
    <w:rsid w:val="00FF15C7"/>
    <w:rsid w:val="00FF1758"/>
    <w:rsid w:val="00FF181C"/>
    <w:rsid w:val="00FF1934"/>
    <w:rsid w:val="00FF1A73"/>
    <w:rsid w:val="00FF1BEB"/>
    <w:rsid w:val="00FF1C0B"/>
    <w:rsid w:val="00FF1C97"/>
    <w:rsid w:val="00FF1D77"/>
    <w:rsid w:val="00FF1DA8"/>
    <w:rsid w:val="00FF1DF7"/>
    <w:rsid w:val="00FF1E74"/>
    <w:rsid w:val="00FF1F11"/>
    <w:rsid w:val="00FF205C"/>
    <w:rsid w:val="00FF227A"/>
    <w:rsid w:val="00FF24A6"/>
    <w:rsid w:val="00FF2579"/>
    <w:rsid w:val="00FF2598"/>
    <w:rsid w:val="00FF25A7"/>
    <w:rsid w:val="00FF2727"/>
    <w:rsid w:val="00FF27D3"/>
    <w:rsid w:val="00FF297F"/>
    <w:rsid w:val="00FF2AC0"/>
    <w:rsid w:val="00FF2CD3"/>
    <w:rsid w:val="00FF2EE9"/>
    <w:rsid w:val="00FF305B"/>
    <w:rsid w:val="00FF30DB"/>
    <w:rsid w:val="00FF3171"/>
    <w:rsid w:val="00FF31A7"/>
    <w:rsid w:val="00FF32BD"/>
    <w:rsid w:val="00FF3372"/>
    <w:rsid w:val="00FF3749"/>
    <w:rsid w:val="00FF38E5"/>
    <w:rsid w:val="00FF39D4"/>
    <w:rsid w:val="00FF3A9C"/>
    <w:rsid w:val="00FF3A9F"/>
    <w:rsid w:val="00FF3ACC"/>
    <w:rsid w:val="00FF3C07"/>
    <w:rsid w:val="00FF3E39"/>
    <w:rsid w:val="00FF3EA2"/>
    <w:rsid w:val="00FF3F49"/>
    <w:rsid w:val="00FF3F5F"/>
    <w:rsid w:val="00FF4391"/>
    <w:rsid w:val="00FF45AF"/>
    <w:rsid w:val="00FF4675"/>
    <w:rsid w:val="00FF475B"/>
    <w:rsid w:val="00FF483C"/>
    <w:rsid w:val="00FF4899"/>
    <w:rsid w:val="00FF498F"/>
    <w:rsid w:val="00FF4AA8"/>
    <w:rsid w:val="00FF4AAF"/>
    <w:rsid w:val="00FF4C2D"/>
    <w:rsid w:val="00FF4C77"/>
    <w:rsid w:val="00FF4C99"/>
    <w:rsid w:val="00FF4ED4"/>
    <w:rsid w:val="00FF4ED7"/>
    <w:rsid w:val="00FF50DC"/>
    <w:rsid w:val="00FF516B"/>
    <w:rsid w:val="00FF517A"/>
    <w:rsid w:val="00FF51B7"/>
    <w:rsid w:val="00FF5333"/>
    <w:rsid w:val="00FF53FF"/>
    <w:rsid w:val="00FF546B"/>
    <w:rsid w:val="00FF5512"/>
    <w:rsid w:val="00FF5537"/>
    <w:rsid w:val="00FF5657"/>
    <w:rsid w:val="00FF5693"/>
    <w:rsid w:val="00FF5719"/>
    <w:rsid w:val="00FF57A6"/>
    <w:rsid w:val="00FF5975"/>
    <w:rsid w:val="00FF59A1"/>
    <w:rsid w:val="00FF59F2"/>
    <w:rsid w:val="00FF5AC3"/>
    <w:rsid w:val="00FF5AE8"/>
    <w:rsid w:val="00FF5BC8"/>
    <w:rsid w:val="00FF5C20"/>
    <w:rsid w:val="00FF5D2A"/>
    <w:rsid w:val="00FF5E0D"/>
    <w:rsid w:val="00FF5FF2"/>
    <w:rsid w:val="00FF6241"/>
    <w:rsid w:val="00FF62AC"/>
    <w:rsid w:val="00FF6443"/>
    <w:rsid w:val="00FF6456"/>
    <w:rsid w:val="00FF64A2"/>
    <w:rsid w:val="00FF655E"/>
    <w:rsid w:val="00FF6608"/>
    <w:rsid w:val="00FF664F"/>
    <w:rsid w:val="00FF66EB"/>
    <w:rsid w:val="00FF69D1"/>
    <w:rsid w:val="00FF6ACA"/>
    <w:rsid w:val="00FF6C91"/>
    <w:rsid w:val="00FF6CBB"/>
    <w:rsid w:val="00FF6CC7"/>
    <w:rsid w:val="00FF6DE5"/>
    <w:rsid w:val="00FF6ED2"/>
    <w:rsid w:val="00FF7317"/>
    <w:rsid w:val="00FF7390"/>
    <w:rsid w:val="00FF7670"/>
    <w:rsid w:val="00FF79A5"/>
    <w:rsid w:val="00FF7BDE"/>
    <w:rsid w:val="00FF7C71"/>
    <w:rsid w:val="00FF7CF7"/>
    <w:rsid w:val="00FF7CF9"/>
    <w:rsid w:val="00FF7D6D"/>
    <w:rsid w:val="00FF7D93"/>
    <w:rsid w:val="011F3F5E"/>
    <w:rsid w:val="013A4A1B"/>
    <w:rsid w:val="01707D10"/>
    <w:rsid w:val="0177776B"/>
    <w:rsid w:val="01EB8101"/>
    <w:rsid w:val="0269BDBE"/>
    <w:rsid w:val="02A32E1E"/>
    <w:rsid w:val="02BB519A"/>
    <w:rsid w:val="02E3B391"/>
    <w:rsid w:val="0329E54A"/>
    <w:rsid w:val="034AB4B9"/>
    <w:rsid w:val="036FACB5"/>
    <w:rsid w:val="039148A3"/>
    <w:rsid w:val="04027AA1"/>
    <w:rsid w:val="040B09A4"/>
    <w:rsid w:val="04272C04"/>
    <w:rsid w:val="043EF8CC"/>
    <w:rsid w:val="045E3BB2"/>
    <w:rsid w:val="0485A224"/>
    <w:rsid w:val="04982120"/>
    <w:rsid w:val="0505819F"/>
    <w:rsid w:val="051B6624"/>
    <w:rsid w:val="05A62C78"/>
    <w:rsid w:val="05E76B82"/>
    <w:rsid w:val="065A9B8F"/>
    <w:rsid w:val="065AFFD4"/>
    <w:rsid w:val="06C5B240"/>
    <w:rsid w:val="07034CA6"/>
    <w:rsid w:val="0717AE7B"/>
    <w:rsid w:val="074291D5"/>
    <w:rsid w:val="075E6DAB"/>
    <w:rsid w:val="078EB132"/>
    <w:rsid w:val="07A5E099"/>
    <w:rsid w:val="07AC2C35"/>
    <w:rsid w:val="07CB0C01"/>
    <w:rsid w:val="07EF2DA5"/>
    <w:rsid w:val="08307590"/>
    <w:rsid w:val="08454B35"/>
    <w:rsid w:val="0852B13E"/>
    <w:rsid w:val="088AD54A"/>
    <w:rsid w:val="089AA30D"/>
    <w:rsid w:val="09419589"/>
    <w:rsid w:val="094AF89D"/>
    <w:rsid w:val="095AB1F2"/>
    <w:rsid w:val="09766A5D"/>
    <w:rsid w:val="099E0786"/>
    <w:rsid w:val="09B6FBDD"/>
    <w:rsid w:val="0A3CB59A"/>
    <w:rsid w:val="0A91AF9D"/>
    <w:rsid w:val="0A9CC679"/>
    <w:rsid w:val="0ACD6EAD"/>
    <w:rsid w:val="0BA267E1"/>
    <w:rsid w:val="0BC79E25"/>
    <w:rsid w:val="0BF75B4C"/>
    <w:rsid w:val="0C091B52"/>
    <w:rsid w:val="0C127807"/>
    <w:rsid w:val="0C760737"/>
    <w:rsid w:val="0C9BC5D8"/>
    <w:rsid w:val="0CB41471"/>
    <w:rsid w:val="0D0DD57C"/>
    <w:rsid w:val="0D48D518"/>
    <w:rsid w:val="0D8AD0FA"/>
    <w:rsid w:val="0DC3E46D"/>
    <w:rsid w:val="0E0A7667"/>
    <w:rsid w:val="0E612464"/>
    <w:rsid w:val="0EC21683"/>
    <w:rsid w:val="0ED5849A"/>
    <w:rsid w:val="0EF32627"/>
    <w:rsid w:val="0F08E510"/>
    <w:rsid w:val="0F175640"/>
    <w:rsid w:val="0F2EA92A"/>
    <w:rsid w:val="0F32B03B"/>
    <w:rsid w:val="0F3F706D"/>
    <w:rsid w:val="0F468DC8"/>
    <w:rsid w:val="0F5C92E1"/>
    <w:rsid w:val="0F98619F"/>
    <w:rsid w:val="1041F55A"/>
    <w:rsid w:val="10760BD5"/>
    <w:rsid w:val="10916342"/>
    <w:rsid w:val="10E974C6"/>
    <w:rsid w:val="1153C597"/>
    <w:rsid w:val="11671931"/>
    <w:rsid w:val="116ADBFA"/>
    <w:rsid w:val="11772F72"/>
    <w:rsid w:val="11A04167"/>
    <w:rsid w:val="11FA38E5"/>
    <w:rsid w:val="12D10E25"/>
    <w:rsid w:val="12E1E043"/>
    <w:rsid w:val="12E2B9B2"/>
    <w:rsid w:val="135BB766"/>
    <w:rsid w:val="139985F5"/>
    <w:rsid w:val="13D40E91"/>
    <w:rsid w:val="146C3442"/>
    <w:rsid w:val="1473F8A5"/>
    <w:rsid w:val="148EA7C2"/>
    <w:rsid w:val="14D79567"/>
    <w:rsid w:val="14F8C179"/>
    <w:rsid w:val="151BE3AE"/>
    <w:rsid w:val="15618778"/>
    <w:rsid w:val="15C7CEDE"/>
    <w:rsid w:val="15EBF9E3"/>
    <w:rsid w:val="16180BA2"/>
    <w:rsid w:val="16405625"/>
    <w:rsid w:val="165DD9F6"/>
    <w:rsid w:val="16B1065D"/>
    <w:rsid w:val="16C0633F"/>
    <w:rsid w:val="16E87487"/>
    <w:rsid w:val="1716C515"/>
    <w:rsid w:val="172A0383"/>
    <w:rsid w:val="173B74CB"/>
    <w:rsid w:val="174A2CE0"/>
    <w:rsid w:val="176BC3F3"/>
    <w:rsid w:val="17881124"/>
    <w:rsid w:val="18157AB1"/>
    <w:rsid w:val="18E56E06"/>
    <w:rsid w:val="197B9DC2"/>
    <w:rsid w:val="1998C2B4"/>
    <w:rsid w:val="19A5A852"/>
    <w:rsid w:val="1A06DD07"/>
    <w:rsid w:val="1A1E0C68"/>
    <w:rsid w:val="1A36388B"/>
    <w:rsid w:val="1A3F68AC"/>
    <w:rsid w:val="1ABE6804"/>
    <w:rsid w:val="1B86151A"/>
    <w:rsid w:val="1BA62AFA"/>
    <w:rsid w:val="1BA9D69F"/>
    <w:rsid w:val="1BAE0982"/>
    <w:rsid w:val="1BCE6848"/>
    <w:rsid w:val="1C079CAB"/>
    <w:rsid w:val="1C152770"/>
    <w:rsid w:val="1C643E9E"/>
    <w:rsid w:val="1CA44BC7"/>
    <w:rsid w:val="1CE49938"/>
    <w:rsid w:val="1D5F7A29"/>
    <w:rsid w:val="1D8855A2"/>
    <w:rsid w:val="1DE9F34D"/>
    <w:rsid w:val="1E35A781"/>
    <w:rsid w:val="1E57B053"/>
    <w:rsid w:val="1E6D9383"/>
    <w:rsid w:val="1E9DC738"/>
    <w:rsid w:val="1EC42592"/>
    <w:rsid w:val="1F359BAA"/>
    <w:rsid w:val="1F3D8C8D"/>
    <w:rsid w:val="1FA2AC7F"/>
    <w:rsid w:val="1FEF582F"/>
    <w:rsid w:val="205D2EEF"/>
    <w:rsid w:val="20937533"/>
    <w:rsid w:val="20CF7EC2"/>
    <w:rsid w:val="20ED1C89"/>
    <w:rsid w:val="21379691"/>
    <w:rsid w:val="215B19EA"/>
    <w:rsid w:val="218DFC05"/>
    <w:rsid w:val="21C985C5"/>
    <w:rsid w:val="21D12124"/>
    <w:rsid w:val="21E12D95"/>
    <w:rsid w:val="220AA545"/>
    <w:rsid w:val="2251FF4A"/>
    <w:rsid w:val="22B998E3"/>
    <w:rsid w:val="22CCFE99"/>
    <w:rsid w:val="239A310F"/>
    <w:rsid w:val="23E912B6"/>
    <w:rsid w:val="23F08A09"/>
    <w:rsid w:val="241A7738"/>
    <w:rsid w:val="24288C97"/>
    <w:rsid w:val="2435194D"/>
    <w:rsid w:val="24822CBC"/>
    <w:rsid w:val="24B09DDE"/>
    <w:rsid w:val="24D23A92"/>
    <w:rsid w:val="25228BC6"/>
    <w:rsid w:val="2536A67D"/>
    <w:rsid w:val="25474A2B"/>
    <w:rsid w:val="2591430A"/>
    <w:rsid w:val="25EB4672"/>
    <w:rsid w:val="26187EDB"/>
    <w:rsid w:val="268DDC3F"/>
    <w:rsid w:val="26D13019"/>
    <w:rsid w:val="26F34756"/>
    <w:rsid w:val="270D9BD3"/>
    <w:rsid w:val="27A13D57"/>
    <w:rsid w:val="27B00D2A"/>
    <w:rsid w:val="27F6B3D3"/>
    <w:rsid w:val="282983A4"/>
    <w:rsid w:val="288535A5"/>
    <w:rsid w:val="28B531D1"/>
    <w:rsid w:val="28C1A99B"/>
    <w:rsid w:val="28C67E65"/>
    <w:rsid w:val="295B67C0"/>
    <w:rsid w:val="2A424A77"/>
    <w:rsid w:val="2A6F6AF6"/>
    <w:rsid w:val="2B96B0F1"/>
    <w:rsid w:val="2BF68764"/>
    <w:rsid w:val="2C2EC068"/>
    <w:rsid w:val="2C353618"/>
    <w:rsid w:val="2C65A30E"/>
    <w:rsid w:val="2CD01FEB"/>
    <w:rsid w:val="2D07B454"/>
    <w:rsid w:val="2D084158"/>
    <w:rsid w:val="2D3D7602"/>
    <w:rsid w:val="2D5FA08E"/>
    <w:rsid w:val="2D985897"/>
    <w:rsid w:val="2DA0DFF4"/>
    <w:rsid w:val="2E17D10D"/>
    <w:rsid w:val="2E1998F3"/>
    <w:rsid w:val="2E3A13DD"/>
    <w:rsid w:val="2E534964"/>
    <w:rsid w:val="2EA3DD24"/>
    <w:rsid w:val="2EC2E8ED"/>
    <w:rsid w:val="2ED48F55"/>
    <w:rsid w:val="2EDCB197"/>
    <w:rsid w:val="2F0FF3DE"/>
    <w:rsid w:val="2F12AF86"/>
    <w:rsid w:val="2F7E663A"/>
    <w:rsid w:val="2FF2B64C"/>
    <w:rsid w:val="2FF57F86"/>
    <w:rsid w:val="305AB4FB"/>
    <w:rsid w:val="30786C81"/>
    <w:rsid w:val="30D5FCA3"/>
    <w:rsid w:val="30DB1052"/>
    <w:rsid w:val="310552DD"/>
    <w:rsid w:val="312C54B2"/>
    <w:rsid w:val="315911A8"/>
    <w:rsid w:val="3184FF54"/>
    <w:rsid w:val="31A02CCC"/>
    <w:rsid w:val="31C10448"/>
    <w:rsid w:val="31E6F7A7"/>
    <w:rsid w:val="31FDD3A1"/>
    <w:rsid w:val="320CDC21"/>
    <w:rsid w:val="32912830"/>
    <w:rsid w:val="32A4D409"/>
    <w:rsid w:val="332F9BAD"/>
    <w:rsid w:val="333855DC"/>
    <w:rsid w:val="3343D4B7"/>
    <w:rsid w:val="33812351"/>
    <w:rsid w:val="339C9A33"/>
    <w:rsid w:val="33EF889C"/>
    <w:rsid w:val="33F413F9"/>
    <w:rsid w:val="33F636A4"/>
    <w:rsid w:val="34204A61"/>
    <w:rsid w:val="34426A5F"/>
    <w:rsid w:val="34848BF7"/>
    <w:rsid w:val="34B2CB99"/>
    <w:rsid w:val="34DEE582"/>
    <w:rsid w:val="35674737"/>
    <w:rsid w:val="3569885E"/>
    <w:rsid w:val="356A8703"/>
    <w:rsid w:val="358B46CF"/>
    <w:rsid w:val="359146BB"/>
    <w:rsid w:val="359B6F53"/>
    <w:rsid w:val="35A993B5"/>
    <w:rsid w:val="35AC2BC8"/>
    <w:rsid w:val="35C8081F"/>
    <w:rsid w:val="3609837A"/>
    <w:rsid w:val="3619902C"/>
    <w:rsid w:val="36566844"/>
    <w:rsid w:val="3673F52C"/>
    <w:rsid w:val="36E9EE02"/>
    <w:rsid w:val="373AAC05"/>
    <w:rsid w:val="376AB51E"/>
    <w:rsid w:val="381C6EA8"/>
    <w:rsid w:val="38202A76"/>
    <w:rsid w:val="3829341C"/>
    <w:rsid w:val="38437A82"/>
    <w:rsid w:val="3887D6E5"/>
    <w:rsid w:val="389375DC"/>
    <w:rsid w:val="38A0D25B"/>
    <w:rsid w:val="38A9F37E"/>
    <w:rsid w:val="38F0FA2B"/>
    <w:rsid w:val="39456490"/>
    <w:rsid w:val="394C7CB4"/>
    <w:rsid w:val="39BACC6C"/>
    <w:rsid w:val="39ED46CC"/>
    <w:rsid w:val="39FCBE05"/>
    <w:rsid w:val="3A05C34B"/>
    <w:rsid w:val="3A3B9907"/>
    <w:rsid w:val="3A5769B9"/>
    <w:rsid w:val="3ABCE1B3"/>
    <w:rsid w:val="3AD71E30"/>
    <w:rsid w:val="3B26351B"/>
    <w:rsid w:val="3B2E034E"/>
    <w:rsid w:val="3B46B885"/>
    <w:rsid w:val="3BDD7B3B"/>
    <w:rsid w:val="3C00E46A"/>
    <w:rsid w:val="3C4BB64F"/>
    <w:rsid w:val="3CAC45EF"/>
    <w:rsid w:val="3CBEC65F"/>
    <w:rsid w:val="3CC4DB6B"/>
    <w:rsid w:val="3D029F57"/>
    <w:rsid w:val="3D289855"/>
    <w:rsid w:val="3D635CF0"/>
    <w:rsid w:val="3DA464E4"/>
    <w:rsid w:val="3E02992E"/>
    <w:rsid w:val="3E41C212"/>
    <w:rsid w:val="3E707900"/>
    <w:rsid w:val="3E9B4DC9"/>
    <w:rsid w:val="3EF2485D"/>
    <w:rsid w:val="3EFB439C"/>
    <w:rsid w:val="3F35817F"/>
    <w:rsid w:val="3F371415"/>
    <w:rsid w:val="3F519422"/>
    <w:rsid w:val="3F6DCB2E"/>
    <w:rsid w:val="3F801FDD"/>
    <w:rsid w:val="3FCA2DA7"/>
    <w:rsid w:val="40A3B816"/>
    <w:rsid w:val="40A69DF5"/>
    <w:rsid w:val="40E50006"/>
    <w:rsid w:val="40F1F877"/>
    <w:rsid w:val="4127A79E"/>
    <w:rsid w:val="4143768B"/>
    <w:rsid w:val="41EF7E7B"/>
    <w:rsid w:val="41F4F7C0"/>
    <w:rsid w:val="42186D8F"/>
    <w:rsid w:val="42438DCD"/>
    <w:rsid w:val="42725E6B"/>
    <w:rsid w:val="42AE988A"/>
    <w:rsid w:val="42E5415D"/>
    <w:rsid w:val="4356FAB2"/>
    <w:rsid w:val="44418941"/>
    <w:rsid w:val="4492541E"/>
    <w:rsid w:val="44A99113"/>
    <w:rsid w:val="44DA052D"/>
    <w:rsid w:val="44F44520"/>
    <w:rsid w:val="45307B44"/>
    <w:rsid w:val="454CF20D"/>
    <w:rsid w:val="4563D6AC"/>
    <w:rsid w:val="45FB9692"/>
    <w:rsid w:val="466A638F"/>
    <w:rsid w:val="4699BF2E"/>
    <w:rsid w:val="46A735CB"/>
    <w:rsid w:val="47868EDE"/>
    <w:rsid w:val="47B962FD"/>
    <w:rsid w:val="47DF4685"/>
    <w:rsid w:val="47FB566E"/>
    <w:rsid w:val="48ACAA5F"/>
    <w:rsid w:val="48EC16AB"/>
    <w:rsid w:val="498F502B"/>
    <w:rsid w:val="49E519B5"/>
    <w:rsid w:val="4A7633E0"/>
    <w:rsid w:val="4A7934F9"/>
    <w:rsid w:val="4A79BA92"/>
    <w:rsid w:val="4A89AD6F"/>
    <w:rsid w:val="4AF742BA"/>
    <w:rsid w:val="4B312C25"/>
    <w:rsid w:val="4B56ABA3"/>
    <w:rsid w:val="4BDAB52E"/>
    <w:rsid w:val="4BFCE019"/>
    <w:rsid w:val="4C1E4B02"/>
    <w:rsid w:val="4C29093C"/>
    <w:rsid w:val="4C388561"/>
    <w:rsid w:val="4C40592B"/>
    <w:rsid w:val="4C5727A0"/>
    <w:rsid w:val="4C60BADF"/>
    <w:rsid w:val="4CC09359"/>
    <w:rsid w:val="4CD11168"/>
    <w:rsid w:val="4D1F0139"/>
    <w:rsid w:val="4D4724F6"/>
    <w:rsid w:val="4D7A6462"/>
    <w:rsid w:val="4D97D2E9"/>
    <w:rsid w:val="4DAF2A7A"/>
    <w:rsid w:val="4E1D5E89"/>
    <w:rsid w:val="4E4B55E5"/>
    <w:rsid w:val="4E871756"/>
    <w:rsid w:val="4F89F5D5"/>
    <w:rsid w:val="4F98C67B"/>
    <w:rsid w:val="4FA52897"/>
    <w:rsid w:val="4FB02DD7"/>
    <w:rsid w:val="4FC5C457"/>
    <w:rsid w:val="4FEE1FE9"/>
    <w:rsid w:val="50000FC1"/>
    <w:rsid w:val="500321F5"/>
    <w:rsid w:val="5059AAE6"/>
    <w:rsid w:val="507F2D6A"/>
    <w:rsid w:val="508F1431"/>
    <w:rsid w:val="5113B0F5"/>
    <w:rsid w:val="5167E3E5"/>
    <w:rsid w:val="518494D6"/>
    <w:rsid w:val="51A0EFBF"/>
    <w:rsid w:val="51ACFAFB"/>
    <w:rsid w:val="520AD283"/>
    <w:rsid w:val="527213BE"/>
    <w:rsid w:val="5315D325"/>
    <w:rsid w:val="53659EC0"/>
    <w:rsid w:val="537728C0"/>
    <w:rsid w:val="53855E44"/>
    <w:rsid w:val="53ADD83E"/>
    <w:rsid w:val="540FF94A"/>
    <w:rsid w:val="541D9D3E"/>
    <w:rsid w:val="54A4B148"/>
    <w:rsid w:val="54D28873"/>
    <w:rsid w:val="54DDE0F0"/>
    <w:rsid w:val="54F262FB"/>
    <w:rsid w:val="54F7584E"/>
    <w:rsid w:val="5535F221"/>
    <w:rsid w:val="55D76091"/>
    <w:rsid w:val="560586C2"/>
    <w:rsid w:val="5615EC47"/>
    <w:rsid w:val="568FB4E5"/>
    <w:rsid w:val="56CC3F75"/>
    <w:rsid w:val="5717035C"/>
    <w:rsid w:val="5784F8D0"/>
    <w:rsid w:val="58184EE9"/>
    <w:rsid w:val="583FEEE6"/>
    <w:rsid w:val="5850EB59"/>
    <w:rsid w:val="587C43D4"/>
    <w:rsid w:val="5892A750"/>
    <w:rsid w:val="58A8F980"/>
    <w:rsid w:val="58B3C196"/>
    <w:rsid w:val="58B6F48B"/>
    <w:rsid w:val="5934F6F1"/>
    <w:rsid w:val="595F4773"/>
    <w:rsid w:val="5963F3C9"/>
    <w:rsid w:val="59A5B670"/>
    <w:rsid w:val="5A1AB39A"/>
    <w:rsid w:val="5A1F9C87"/>
    <w:rsid w:val="5A65800E"/>
    <w:rsid w:val="5A71F16E"/>
    <w:rsid w:val="5ACF0315"/>
    <w:rsid w:val="5AF0DB0E"/>
    <w:rsid w:val="5B18D06A"/>
    <w:rsid w:val="5B38E8A7"/>
    <w:rsid w:val="5B5205C8"/>
    <w:rsid w:val="5C1CD660"/>
    <w:rsid w:val="5C20BBE0"/>
    <w:rsid w:val="5C77993C"/>
    <w:rsid w:val="5CE843EC"/>
    <w:rsid w:val="5D0A6561"/>
    <w:rsid w:val="5D74F34C"/>
    <w:rsid w:val="5D899B93"/>
    <w:rsid w:val="5D9D95FB"/>
    <w:rsid w:val="5E224694"/>
    <w:rsid w:val="5E7628EE"/>
    <w:rsid w:val="5E8264DF"/>
    <w:rsid w:val="5ED57986"/>
    <w:rsid w:val="5F1B9C7E"/>
    <w:rsid w:val="5F2354BB"/>
    <w:rsid w:val="5F3B8CBB"/>
    <w:rsid w:val="5F65C355"/>
    <w:rsid w:val="5FA5E2C3"/>
    <w:rsid w:val="5FD90A04"/>
    <w:rsid w:val="5FE3CF40"/>
    <w:rsid w:val="6008368B"/>
    <w:rsid w:val="602DCB6D"/>
    <w:rsid w:val="604A8F3B"/>
    <w:rsid w:val="60F17AC3"/>
    <w:rsid w:val="613A531F"/>
    <w:rsid w:val="61A4815C"/>
    <w:rsid w:val="61CB3048"/>
    <w:rsid w:val="61D106CB"/>
    <w:rsid w:val="62436AC0"/>
    <w:rsid w:val="634131CF"/>
    <w:rsid w:val="6349D78C"/>
    <w:rsid w:val="634E7A1F"/>
    <w:rsid w:val="63554D13"/>
    <w:rsid w:val="63A29EBB"/>
    <w:rsid w:val="63EF6C75"/>
    <w:rsid w:val="63F1684B"/>
    <w:rsid w:val="6441969A"/>
    <w:rsid w:val="653AABF3"/>
    <w:rsid w:val="655D752C"/>
    <w:rsid w:val="65927BE7"/>
    <w:rsid w:val="65B2B8C7"/>
    <w:rsid w:val="65EFFF48"/>
    <w:rsid w:val="66378E8A"/>
    <w:rsid w:val="66DBFB34"/>
    <w:rsid w:val="6770ABC9"/>
    <w:rsid w:val="6797602C"/>
    <w:rsid w:val="68A0D88F"/>
    <w:rsid w:val="68DD7F68"/>
    <w:rsid w:val="692C2596"/>
    <w:rsid w:val="69770A34"/>
    <w:rsid w:val="69890E13"/>
    <w:rsid w:val="698FDCAB"/>
    <w:rsid w:val="69A6B2B0"/>
    <w:rsid w:val="69AF9B94"/>
    <w:rsid w:val="6A3162EB"/>
    <w:rsid w:val="6B01E0F7"/>
    <w:rsid w:val="6B6F194C"/>
    <w:rsid w:val="6B7B0AA9"/>
    <w:rsid w:val="6B7BDDC0"/>
    <w:rsid w:val="6C63BE79"/>
    <w:rsid w:val="6C9A1166"/>
    <w:rsid w:val="6CE8BD66"/>
    <w:rsid w:val="6D4868B5"/>
    <w:rsid w:val="6D785B8F"/>
    <w:rsid w:val="6D918B18"/>
    <w:rsid w:val="6DAAAED3"/>
    <w:rsid w:val="6DB5D00F"/>
    <w:rsid w:val="6DCD1168"/>
    <w:rsid w:val="6DD1A3F4"/>
    <w:rsid w:val="6DD82620"/>
    <w:rsid w:val="6DE650E4"/>
    <w:rsid w:val="6DEEF079"/>
    <w:rsid w:val="6DF53C0C"/>
    <w:rsid w:val="6E1DDF69"/>
    <w:rsid w:val="6E6AE2AD"/>
    <w:rsid w:val="6E896012"/>
    <w:rsid w:val="6EE17385"/>
    <w:rsid w:val="6F7F6C74"/>
    <w:rsid w:val="7035F078"/>
    <w:rsid w:val="704D82BF"/>
    <w:rsid w:val="7084BFC8"/>
    <w:rsid w:val="713F6DF7"/>
    <w:rsid w:val="717D3F08"/>
    <w:rsid w:val="718C1B45"/>
    <w:rsid w:val="71B7230F"/>
    <w:rsid w:val="71B99583"/>
    <w:rsid w:val="727E623E"/>
    <w:rsid w:val="729500EF"/>
    <w:rsid w:val="72D7CED8"/>
    <w:rsid w:val="72F5875B"/>
    <w:rsid w:val="732667E0"/>
    <w:rsid w:val="73F44AFA"/>
    <w:rsid w:val="74B6F184"/>
    <w:rsid w:val="74E3E9A5"/>
    <w:rsid w:val="752EE460"/>
    <w:rsid w:val="7580463D"/>
    <w:rsid w:val="75B136F9"/>
    <w:rsid w:val="760E7D61"/>
    <w:rsid w:val="763AC905"/>
    <w:rsid w:val="76DC042F"/>
    <w:rsid w:val="7704F9E5"/>
    <w:rsid w:val="77319B5E"/>
    <w:rsid w:val="77579BE3"/>
    <w:rsid w:val="7768366F"/>
    <w:rsid w:val="77738791"/>
    <w:rsid w:val="777DD7ED"/>
    <w:rsid w:val="77DCD2C4"/>
    <w:rsid w:val="78419286"/>
    <w:rsid w:val="787BA1F1"/>
    <w:rsid w:val="78A9D9C7"/>
    <w:rsid w:val="78CA0614"/>
    <w:rsid w:val="78F5CC54"/>
    <w:rsid w:val="79324FE8"/>
    <w:rsid w:val="7A02B63E"/>
    <w:rsid w:val="7A3C0353"/>
    <w:rsid w:val="7A578125"/>
    <w:rsid w:val="7A65F8CF"/>
    <w:rsid w:val="7ABF4478"/>
    <w:rsid w:val="7AF51319"/>
    <w:rsid w:val="7B06DF4E"/>
    <w:rsid w:val="7B0D224E"/>
    <w:rsid w:val="7B1C4954"/>
    <w:rsid w:val="7B2FF569"/>
    <w:rsid w:val="7B42F9DD"/>
    <w:rsid w:val="7B637B5F"/>
    <w:rsid w:val="7B684D0F"/>
    <w:rsid w:val="7B807288"/>
    <w:rsid w:val="7BE2C11D"/>
    <w:rsid w:val="7C8E81B1"/>
    <w:rsid w:val="7C9174B1"/>
    <w:rsid w:val="7CAADB02"/>
    <w:rsid w:val="7CE796C1"/>
    <w:rsid w:val="7D1E73FB"/>
    <w:rsid w:val="7D323E2F"/>
    <w:rsid w:val="7D46FCD1"/>
    <w:rsid w:val="7D4DDD00"/>
    <w:rsid w:val="7D5F8A1A"/>
    <w:rsid w:val="7D791A45"/>
    <w:rsid w:val="7D99D4E5"/>
    <w:rsid w:val="7E230859"/>
    <w:rsid w:val="7E40E108"/>
    <w:rsid w:val="7E4E38F8"/>
    <w:rsid w:val="7EBC30E4"/>
    <w:rsid w:val="7F620FC2"/>
    <w:rsid w:val="7F90F834"/>
    <w:rsid w:val="7FDC6B5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149EBB9"/>
  <w15:chartTrackingRefBased/>
  <w15:docId w15:val="{7DB9D0E4-17D8-4AFC-AA47-DC4458B7CE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lang w:val="en-US" w:eastAsia="en-US" w:bidi="ar-SA"/>
      </w:rPr>
    </w:rPrDefault>
    <w:pPrDefault>
      <w:pPr>
        <w:spacing w:after="24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 w:unhideWhenUsed="1"/>
    <w:lsdException w:name="footer" w:semiHidden="1" w:unhideWhenUsed="1"/>
    <w:lsdException w:name="index heading" w:semiHidden="1" w:unhideWhenUsed="1"/>
    <w:lsdException w:name="caption" w:semiHidden="1" w:uiPriority="8"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24" w:unhideWhenUsed="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7"/>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438C"/>
    <w:pPr>
      <w:spacing w:after="160" w:line="259" w:lineRule="auto"/>
    </w:pPr>
    <w:rPr>
      <w:rFonts w:ascii="Times New Roman" w:eastAsiaTheme="minorHAnsi" w:hAnsi="Times New Roman" w:cs="Times New Roman"/>
      <w:kern w:val="2"/>
      <w:sz w:val="24"/>
      <w:szCs w:val="24"/>
      <w:lang w:val="en-AU"/>
      <w14:ligatures w14:val="standardContextual"/>
    </w:rPr>
  </w:style>
  <w:style w:type="paragraph" w:styleId="Heading1">
    <w:name w:val="heading 1"/>
    <w:next w:val="Normal"/>
    <w:link w:val="Heading1Char"/>
    <w:uiPriority w:val="9"/>
    <w:qFormat/>
    <w:rsid w:val="006E288D"/>
    <w:pPr>
      <w:keepNext/>
      <w:pageBreakBefore/>
      <w:spacing w:before="240" w:line="192" w:lineRule="auto"/>
      <w:outlineLvl w:val="0"/>
    </w:pPr>
    <w:rPr>
      <w:rFonts w:ascii="Arial" w:eastAsiaTheme="minorHAnsi" w:hAnsi="Arial"/>
      <w:b/>
      <w:kern w:val="28"/>
      <w:sz w:val="48"/>
      <w:szCs w:val="56"/>
    </w:rPr>
  </w:style>
  <w:style w:type="paragraph" w:styleId="Heading2">
    <w:name w:val="heading 2"/>
    <w:next w:val="Text"/>
    <w:link w:val="Heading2Char"/>
    <w:uiPriority w:val="9"/>
    <w:qFormat/>
    <w:rsid w:val="00671448"/>
    <w:pPr>
      <w:keepNext/>
      <w:spacing w:before="360" w:after="120" w:line="274" w:lineRule="auto"/>
      <w:ind w:left="1225" w:hanging="1225"/>
      <w:outlineLvl w:val="1"/>
    </w:pPr>
    <w:rPr>
      <w:rFonts w:ascii="Arial" w:eastAsiaTheme="minorHAnsi" w:hAnsi="Arial"/>
      <w:b/>
      <w:bCs/>
      <w:color w:val="007E00" w:themeColor="accent3"/>
      <w:sz w:val="40"/>
      <w:szCs w:val="40"/>
      <w:lang w:val="en-NZ"/>
    </w:rPr>
  </w:style>
  <w:style w:type="paragraph" w:styleId="Heading3">
    <w:name w:val="heading 3"/>
    <w:next w:val="Text"/>
    <w:link w:val="Heading3Char"/>
    <w:uiPriority w:val="9"/>
    <w:qFormat/>
    <w:rsid w:val="006E288D"/>
    <w:pPr>
      <w:keepNext/>
      <w:spacing w:before="360" w:after="60" w:line="204" w:lineRule="auto"/>
      <w:outlineLvl w:val="2"/>
    </w:pPr>
    <w:rPr>
      <w:rFonts w:ascii="Arial" w:eastAsiaTheme="minorHAnsi" w:hAnsi="Arial"/>
      <w:b/>
      <w:color w:val="007E00" w:themeColor="accent3"/>
      <w:kern w:val="28"/>
      <w:sz w:val="36"/>
      <w:szCs w:val="32"/>
    </w:rPr>
  </w:style>
  <w:style w:type="paragraph" w:styleId="Heading4">
    <w:name w:val="heading 4"/>
    <w:next w:val="Text"/>
    <w:link w:val="Heading4Char"/>
    <w:uiPriority w:val="9"/>
    <w:qFormat/>
    <w:rsid w:val="006E288D"/>
    <w:pPr>
      <w:keepNext/>
      <w:spacing w:before="360" w:after="60" w:line="204" w:lineRule="auto"/>
      <w:ind w:left="1224" w:hanging="1224"/>
      <w:outlineLvl w:val="3"/>
    </w:pPr>
    <w:rPr>
      <w:rFonts w:ascii="Arial" w:eastAsiaTheme="minorHAnsi" w:hAnsi="Arial"/>
      <w:b/>
      <w:bCs/>
      <w:color w:val="007E00" w:themeColor="accent3"/>
      <w:kern w:val="28"/>
      <w:sz w:val="28"/>
      <w:szCs w:val="28"/>
      <w:lang w:val="en-GB"/>
    </w:rPr>
  </w:style>
  <w:style w:type="paragraph" w:styleId="Heading5">
    <w:name w:val="heading 5"/>
    <w:basedOn w:val="Heading5NotNumbered"/>
    <w:next w:val="Text"/>
    <w:link w:val="Heading5Char"/>
    <w:uiPriority w:val="9"/>
    <w:rsid w:val="00CD4E5C"/>
  </w:style>
  <w:style w:type="paragraph" w:styleId="Heading6">
    <w:name w:val="heading 6"/>
    <w:next w:val="Text"/>
    <w:link w:val="Heading6Char"/>
    <w:uiPriority w:val="9"/>
    <w:rsid w:val="00CD4E5C"/>
    <w:pPr>
      <w:keepNext/>
      <w:spacing w:before="360" w:after="60" w:line="204" w:lineRule="auto"/>
      <w:outlineLvl w:val="5"/>
    </w:pPr>
    <w:rPr>
      <w:rFonts w:ascii="Arial" w:eastAsiaTheme="minorHAnsi" w:hAnsi="Arial"/>
      <w:b/>
      <w:bCs/>
      <w:color w:val="36424A" w:themeColor="accent2"/>
      <w:sz w:val="24"/>
      <w:szCs w:val="24"/>
    </w:rPr>
  </w:style>
  <w:style w:type="paragraph" w:styleId="Heading7">
    <w:name w:val="heading 7"/>
    <w:next w:val="Text"/>
    <w:link w:val="Heading7Char"/>
    <w:uiPriority w:val="9"/>
    <w:rsid w:val="00CD4E5C"/>
    <w:pPr>
      <w:keepNext/>
      <w:spacing w:before="360" w:after="60" w:line="240" w:lineRule="auto"/>
      <w:outlineLvl w:val="6"/>
    </w:pPr>
    <w:rPr>
      <w:rFonts w:eastAsiaTheme="minorHAnsi" w:cstheme="minorHAnsi"/>
      <w:b/>
      <w:bCs/>
      <w:color w:val="36424A" w:themeColor="accent2"/>
      <w:sz w:val="24"/>
      <w:szCs w:val="24"/>
    </w:rPr>
  </w:style>
  <w:style w:type="paragraph" w:styleId="Heading8">
    <w:name w:val="heading 8"/>
    <w:next w:val="Text"/>
    <w:link w:val="Heading8Char"/>
    <w:uiPriority w:val="9"/>
    <w:rsid w:val="00CD4E5C"/>
    <w:pPr>
      <w:keepNext/>
      <w:spacing w:before="360" w:after="60" w:line="204" w:lineRule="auto"/>
      <w:outlineLvl w:val="7"/>
    </w:pPr>
    <w:rPr>
      <w:rFonts w:asciiTheme="majorHAnsi" w:eastAsiaTheme="minorHAnsi" w:hAnsiTheme="majorHAnsi"/>
    </w:rPr>
  </w:style>
  <w:style w:type="paragraph" w:styleId="Heading9">
    <w:name w:val="heading 9"/>
    <w:next w:val="Text"/>
    <w:link w:val="Heading9Char"/>
    <w:uiPriority w:val="9"/>
    <w:rsid w:val="00CD4E5C"/>
    <w:pPr>
      <w:spacing w:before="360" w:after="60" w:line="240" w:lineRule="auto"/>
      <w:outlineLvl w:val="8"/>
    </w:pPr>
    <w:rPr>
      <w:rFonts w:eastAsiaTheme="minorHAnsi"/>
      <w:b/>
      <w:bCs/>
    </w:rPr>
  </w:style>
  <w:style w:type="character" w:default="1" w:styleId="DefaultParagraphFont">
    <w:name w:val="Default Paragraph Font"/>
    <w:uiPriority w:val="1"/>
    <w:semiHidden/>
    <w:unhideWhenUsed/>
    <w:rsid w:val="0078438C"/>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78438C"/>
  </w:style>
  <w:style w:type="paragraph" w:customStyle="1" w:styleId="Text">
    <w:name w:val="Text"/>
    <w:link w:val="TextChar"/>
    <w:qFormat/>
    <w:rsid w:val="00CD4E5C"/>
    <w:pPr>
      <w:jc w:val="both"/>
    </w:pPr>
    <w:rPr>
      <w:rFonts w:eastAsiaTheme="minorHAnsi"/>
      <w:sz w:val="22"/>
    </w:rPr>
  </w:style>
  <w:style w:type="character" w:customStyle="1" w:styleId="Heading2Char">
    <w:name w:val="Heading 2 Char"/>
    <w:basedOn w:val="DefaultParagraphFont"/>
    <w:link w:val="Heading2"/>
    <w:uiPriority w:val="9"/>
    <w:rsid w:val="00671448"/>
    <w:rPr>
      <w:rFonts w:ascii="Arial" w:eastAsiaTheme="minorHAnsi" w:hAnsi="Arial"/>
      <w:b/>
      <w:bCs/>
      <w:color w:val="007E00" w:themeColor="accent3"/>
      <w:sz w:val="40"/>
      <w:szCs w:val="40"/>
      <w:lang w:val="en-NZ"/>
    </w:rPr>
  </w:style>
  <w:style w:type="paragraph" w:customStyle="1" w:styleId="TextBeforeBullets">
    <w:name w:val="Text Before Bullets"/>
    <w:basedOn w:val="Text"/>
    <w:uiPriority w:val="1"/>
    <w:rsid w:val="00CD4E5C"/>
    <w:pPr>
      <w:spacing w:after="60"/>
    </w:pPr>
  </w:style>
  <w:style w:type="paragraph" w:customStyle="1" w:styleId="Bullet1">
    <w:name w:val="Bullet 1"/>
    <w:basedOn w:val="Normal"/>
    <w:link w:val="Bullet1Char"/>
    <w:uiPriority w:val="99"/>
    <w:qFormat/>
    <w:rsid w:val="00697A39"/>
    <w:pPr>
      <w:numPr>
        <w:numId w:val="15"/>
      </w:numPr>
      <w:ind w:left="431" w:hanging="431"/>
    </w:pPr>
  </w:style>
  <w:style w:type="numbering" w:customStyle="1" w:styleId="TextBullets">
    <w:name w:val="Text Bullets"/>
    <w:uiPriority w:val="99"/>
    <w:rsid w:val="00CD4E5C"/>
    <w:pPr>
      <w:numPr>
        <w:numId w:val="1"/>
      </w:numPr>
    </w:pPr>
  </w:style>
  <w:style w:type="paragraph" w:customStyle="1" w:styleId="Bullet2">
    <w:name w:val="Bullet 2"/>
    <w:basedOn w:val="Bullet1"/>
    <w:uiPriority w:val="2"/>
    <w:rsid w:val="00CD4E5C"/>
    <w:pPr>
      <w:numPr>
        <w:numId w:val="16"/>
      </w:numPr>
      <w:ind w:left="998" w:hanging="431"/>
    </w:pPr>
  </w:style>
  <w:style w:type="paragraph" w:customStyle="1" w:styleId="Bullet3">
    <w:name w:val="Bullet 3"/>
    <w:basedOn w:val="Bullet1"/>
    <w:uiPriority w:val="1"/>
    <w:rsid w:val="00CD4E5C"/>
    <w:pPr>
      <w:numPr>
        <w:ilvl w:val="3"/>
      </w:numPr>
      <w:ind w:left="998" w:hanging="431"/>
    </w:pPr>
  </w:style>
  <w:style w:type="paragraph" w:customStyle="1" w:styleId="Bullet4">
    <w:name w:val="Bullet 4"/>
    <w:basedOn w:val="Bullet1"/>
    <w:uiPriority w:val="2"/>
    <w:rsid w:val="00CD4E5C"/>
    <w:pPr>
      <w:numPr>
        <w:ilvl w:val="4"/>
      </w:numPr>
      <w:tabs>
        <w:tab w:val="num" w:pos="360"/>
      </w:tabs>
      <w:ind w:left="1282" w:hanging="431"/>
    </w:pPr>
  </w:style>
  <w:style w:type="paragraph" w:customStyle="1" w:styleId="Bullet1-Last">
    <w:name w:val="Bullet 1 - Last"/>
    <w:basedOn w:val="Bullet1"/>
    <w:uiPriority w:val="2"/>
    <w:rsid w:val="00CD4E5C"/>
  </w:style>
  <w:style w:type="paragraph" w:customStyle="1" w:styleId="Bullet2-Last">
    <w:name w:val="Bullet 2 - Last"/>
    <w:basedOn w:val="Bullet2"/>
    <w:uiPriority w:val="2"/>
    <w:rsid w:val="00CD4E5C"/>
  </w:style>
  <w:style w:type="paragraph" w:customStyle="1" w:styleId="Bullet3-Last">
    <w:name w:val="Bullet 3 - Last"/>
    <w:basedOn w:val="Bullet3"/>
    <w:uiPriority w:val="2"/>
    <w:rsid w:val="00CD4E5C"/>
  </w:style>
  <w:style w:type="paragraph" w:customStyle="1" w:styleId="Bullet4-Last">
    <w:name w:val="Bullet 4 - Last"/>
    <w:basedOn w:val="Bullet4"/>
    <w:uiPriority w:val="2"/>
    <w:rsid w:val="00CD4E5C"/>
  </w:style>
  <w:style w:type="paragraph" w:customStyle="1" w:styleId="Bullet-Number">
    <w:name w:val="Bullet - Number"/>
    <w:basedOn w:val="Bullet1"/>
    <w:link w:val="Bullet-NumberChar"/>
    <w:uiPriority w:val="2"/>
    <w:qFormat/>
    <w:rsid w:val="00151FDB"/>
    <w:pPr>
      <w:numPr>
        <w:numId w:val="0"/>
      </w:numPr>
      <w:ind w:left="432" w:hanging="432"/>
    </w:pPr>
  </w:style>
  <w:style w:type="paragraph" w:customStyle="1" w:styleId="Bullet-Alpha">
    <w:name w:val="Bullet - Alpha"/>
    <w:basedOn w:val="Bullet-Number"/>
    <w:uiPriority w:val="6"/>
    <w:rsid w:val="00D3777C"/>
    <w:pPr>
      <w:ind w:left="431" w:hanging="431"/>
    </w:pPr>
  </w:style>
  <w:style w:type="numbering" w:customStyle="1" w:styleId="Outlines">
    <w:name w:val="Outlines"/>
    <w:uiPriority w:val="99"/>
    <w:rsid w:val="00CD4E5C"/>
    <w:pPr>
      <w:numPr>
        <w:numId w:val="2"/>
      </w:numPr>
    </w:pPr>
  </w:style>
  <w:style w:type="paragraph" w:styleId="Caption">
    <w:name w:val="caption"/>
    <w:basedOn w:val="Normal"/>
    <w:next w:val="TableFigureTitle"/>
    <w:uiPriority w:val="8"/>
    <w:rsid w:val="00373234"/>
    <w:pPr>
      <w:keepNext/>
    </w:pPr>
    <w:rPr>
      <w:rFonts w:asciiTheme="minorHAnsi" w:hAnsiTheme="minorHAnsi"/>
      <w:b/>
      <w:iCs/>
      <w:sz w:val="22"/>
      <w:szCs w:val="18"/>
    </w:rPr>
  </w:style>
  <w:style w:type="character" w:styleId="CommentReference">
    <w:name w:val="annotation reference"/>
    <w:basedOn w:val="DefaultParagraphFont"/>
    <w:uiPriority w:val="99"/>
    <w:semiHidden/>
    <w:unhideWhenUsed/>
    <w:rsid w:val="00CD4E5C"/>
    <w:rPr>
      <w:sz w:val="16"/>
      <w:szCs w:val="16"/>
    </w:rPr>
  </w:style>
  <w:style w:type="paragraph" w:styleId="CommentText">
    <w:name w:val="annotation text"/>
    <w:basedOn w:val="Normal"/>
    <w:link w:val="CommentTextChar"/>
    <w:uiPriority w:val="99"/>
    <w:unhideWhenUsed/>
    <w:rsid w:val="00CD4E5C"/>
    <w:pPr>
      <w:spacing w:line="240" w:lineRule="auto"/>
    </w:pPr>
  </w:style>
  <w:style w:type="table" w:styleId="TableGrid">
    <w:name w:val="Table Grid"/>
    <w:basedOn w:val="TableNormal"/>
    <w:uiPriority w:val="39"/>
    <w:rsid w:val="00CF788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Col">
      <w:pPr>
        <w:jc w:val="center"/>
      </w:pPr>
      <w:rPr>
        <w:rFonts w:asciiTheme="minorHAnsi" w:hAnsiTheme="minorHAnsi"/>
        <w:b/>
        <w:color w:val="FFFFFF" w:themeColor="background1"/>
        <w:sz w:val="24"/>
      </w:rPr>
      <w:tblPr/>
      <w:tcPr>
        <w:shd w:val="clear" w:color="auto" w:fill="007E00" w:themeFill="accent3"/>
        <w:vAlign w:val="center"/>
      </w:tcPr>
    </w:tblStylePr>
  </w:style>
  <w:style w:type="paragraph" w:customStyle="1" w:styleId="TableText">
    <w:name w:val="Table Text"/>
    <w:link w:val="TableTextChar"/>
    <w:uiPriority w:val="1"/>
    <w:qFormat/>
    <w:rsid w:val="00CF7883"/>
    <w:pPr>
      <w:numPr>
        <w:numId w:val="58"/>
      </w:numPr>
      <w:spacing w:before="120" w:after="120" w:line="240" w:lineRule="auto"/>
    </w:pPr>
    <w:rPr>
      <w:rFonts w:eastAsiaTheme="minorHAnsi"/>
      <w:sz w:val="22"/>
    </w:rPr>
  </w:style>
  <w:style w:type="paragraph" w:customStyle="1" w:styleId="TableFigure-Header">
    <w:name w:val="Table/Figure - Header"/>
    <w:next w:val="TableFigureTitle"/>
    <w:link w:val="TableFigure-HeaderChar"/>
    <w:qFormat/>
    <w:rsid w:val="00CD4E5C"/>
    <w:pPr>
      <w:spacing w:before="120" w:after="120" w:line="204" w:lineRule="auto"/>
    </w:pPr>
    <w:rPr>
      <w:rFonts w:ascii="Arial" w:eastAsiaTheme="minorHAnsi" w:hAnsi="Arial"/>
      <w:b/>
      <w:sz w:val="21"/>
    </w:rPr>
  </w:style>
  <w:style w:type="paragraph" w:customStyle="1" w:styleId="TableSubhead">
    <w:name w:val="Table Subhead"/>
    <w:uiPriority w:val="2"/>
    <w:rsid w:val="00CD4E5C"/>
    <w:pPr>
      <w:spacing w:after="60" w:line="240" w:lineRule="auto"/>
    </w:pPr>
    <w:rPr>
      <w:rFonts w:eastAsiaTheme="minorHAnsi"/>
      <w:b/>
      <w:sz w:val="18"/>
    </w:rPr>
  </w:style>
  <w:style w:type="paragraph" w:customStyle="1" w:styleId="TableBullet1">
    <w:name w:val="Table Bullet 1"/>
    <w:basedOn w:val="TableText"/>
    <w:link w:val="TableBullet1Char"/>
    <w:uiPriority w:val="2"/>
    <w:qFormat/>
    <w:rsid w:val="00C82084"/>
    <w:pPr>
      <w:numPr>
        <w:ilvl w:val="1"/>
      </w:numPr>
      <w:spacing w:after="60"/>
      <w:ind w:left="340" w:hanging="340"/>
    </w:pPr>
  </w:style>
  <w:style w:type="paragraph" w:customStyle="1" w:styleId="TableBullet2">
    <w:name w:val="Table Bullet 2"/>
    <w:basedOn w:val="TableText"/>
    <w:uiPriority w:val="4"/>
    <w:rsid w:val="00CD4E5C"/>
    <w:pPr>
      <w:numPr>
        <w:ilvl w:val="2"/>
      </w:numPr>
      <w:tabs>
        <w:tab w:val="num" w:pos="360"/>
      </w:tabs>
      <w:spacing w:after="60"/>
      <w:ind w:left="0" w:firstLine="0"/>
    </w:pPr>
  </w:style>
  <w:style w:type="numbering" w:customStyle="1" w:styleId="TableBullets">
    <w:name w:val="Table Bullets"/>
    <w:uiPriority w:val="99"/>
    <w:rsid w:val="00CD4E5C"/>
    <w:pPr>
      <w:numPr>
        <w:numId w:val="3"/>
      </w:numPr>
    </w:pPr>
  </w:style>
  <w:style w:type="table" w:customStyle="1" w:styleId="BasicTable">
    <w:name w:val="Basic Table"/>
    <w:basedOn w:val="TableGrid"/>
    <w:uiPriority w:val="99"/>
    <w:rsid w:val="00CD4E5C"/>
    <w:rPr>
      <w:sz w:val="21"/>
    </w:rPr>
    <w:tblPr>
      <w:tblStyleRowBandSize w:val="1"/>
      <w:tblStyleColBandSize w:val="1"/>
      <w:tblBorders>
        <w:top w:val="single" w:sz="4" w:space="0" w:color="EBECED" w:themeColor="text2"/>
        <w:left w:val="single" w:sz="4" w:space="0" w:color="EBECED" w:themeColor="text2"/>
        <w:bottom w:val="single" w:sz="4" w:space="0" w:color="EBECED" w:themeColor="text2"/>
        <w:right w:val="single" w:sz="4" w:space="0" w:color="EBECED" w:themeColor="text2"/>
        <w:insideH w:val="single" w:sz="4" w:space="0" w:color="EBECED" w:themeColor="text2"/>
        <w:insideV w:val="single" w:sz="4" w:space="0" w:color="EBECED" w:themeColor="text2"/>
      </w:tblBorders>
      <w:tblCellMar>
        <w:top w:w="72" w:type="dxa"/>
        <w:left w:w="72" w:type="dxa"/>
        <w:right w:w="72" w:type="dxa"/>
      </w:tblCellMar>
    </w:tblPr>
    <w:tcPr>
      <w:shd w:val="clear" w:color="auto" w:fill="FFFFFF" w:themeFill="background1"/>
      <w:vAlign w:val="center"/>
    </w:tcPr>
    <w:tblStylePr w:type="firstRow">
      <w:rPr>
        <w:color w:val="auto"/>
      </w:rPr>
      <w:tblPr/>
      <w:tcPr>
        <w:tcBorders>
          <w:top w:val="single" w:sz="4" w:space="0" w:color="EBECED" w:themeColor="text2"/>
          <w:left w:val="single" w:sz="4" w:space="0" w:color="EBECED" w:themeColor="text2"/>
          <w:bottom w:val="single" w:sz="36" w:space="0" w:color="78B800" w:themeColor="accent1"/>
          <w:right w:val="single" w:sz="4" w:space="0" w:color="EBECED" w:themeColor="text2"/>
          <w:insideH w:val="nil"/>
          <w:insideV w:val="single" w:sz="4" w:space="0" w:color="EBECED" w:themeColor="text2"/>
          <w:tl2br w:val="nil"/>
          <w:tr2bl w:val="nil"/>
        </w:tcBorders>
        <w:shd w:val="clear" w:color="auto" w:fill="FFFFFF" w:themeFill="background1"/>
      </w:tcPr>
    </w:tblStylePr>
    <w:tblStylePr w:type="lastRow">
      <w:rPr>
        <w:b/>
      </w:rPr>
      <w:tblPr/>
      <w:tcPr>
        <w:shd w:val="clear" w:color="auto" w:fill="F5F9EF" w:themeFill="accent5" w:themeFillTint="33"/>
      </w:tcPr>
    </w:tblStylePr>
    <w:tblStylePr w:type="firstCol">
      <w:pPr>
        <w:jc w:val="center"/>
      </w:pPr>
      <w:rPr>
        <w:rFonts w:asciiTheme="minorHAnsi" w:hAnsiTheme="minorHAnsi"/>
        <w:b w:val="0"/>
        <w:color w:val="FFFFFF" w:themeColor="background1"/>
        <w:sz w:val="24"/>
      </w:rPr>
      <w:tblPr/>
      <w:tcPr>
        <w:shd w:val="clear" w:color="auto" w:fill="007E00" w:themeFill="accent3"/>
        <w:vAlign w:val="center"/>
      </w:tcPr>
    </w:tblStylePr>
    <w:tblStylePr w:type="lastCol">
      <w:tblPr/>
      <w:tcPr>
        <w:shd w:val="clear" w:color="auto" w:fill="F5F9EF" w:themeFill="accent5" w:themeFillTint="33"/>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CD4E5C"/>
    <w:pPr>
      <w:spacing w:after="0" w:line="240" w:lineRule="auto"/>
    </w:pPr>
    <w:rPr>
      <w:rFonts w:eastAsiaTheme="minorHAnsi"/>
    </w:rPr>
    <w:tblPr>
      <w:tblStyleRowBandSize w:val="1"/>
      <w:tblStyleColBandSize w:val="1"/>
    </w:tblPr>
    <w:tblStylePr w:type="firstRow">
      <w:rPr>
        <w:b/>
        <w:bCs/>
        <w:caps/>
      </w:rPr>
      <w:tblPr/>
      <w:tcPr>
        <w:tcBorders>
          <w:bottom w:val="single" w:sz="4" w:space="0" w:color="FFFFF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FFFFF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asicTable2">
    <w:name w:val="Basic Table 2"/>
    <w:basedOn w:val="BasicTable"/>
    <w:uiPriority w:val="99"/>
    <w:rsid w:val="00CD4E5C"/>
    <w:tblPr>
      <w:tblBorders>
        <w:top w:val="none" w:sz="0" w:space="0" w:color="auto"/>
        <w:left w:val="none" w:sz="0" w:space="0" w:color="auto"/>
        <w:bottom w:val="none" w:sz="0" w:space="0" w:color="auto"/>
        <w:right w:val="none" w:sz="0" w:space="0" w:color="auto"/>
        <w:insideH w:val="single" w:sz="6" w:space="0" w:color="EBECED" w:themeColor="text2"/>
        <w:insideV w:val="single" w:sz="6" w:space="0" w:color="EBECED" w:themeColor="text2"/>
      </w:tblBorders>
    </w:tblPr>
    <w:tcPr>
      <w:shd w:val="clear" w:color="auto" w:fill="auto"/>
    </w:tcPr>
    <w:tblStylePr w:type="firstRow">
      <w:rPr>
        <w:color w:val="FFFFFF" w:themeColor="text1"/>
      </w:rPr>
      <w:tblPr/>
      <w:tcPr>
        <w:tcBorders>
          <w:top w:val="single" w:sz="4" w:space="0" w:color="EBECED" w:themeColor="text2"/>
          <w:left w:val="single" w:sz="4" w:space="0" w:color="EBECED" w:themeColor="text2"/>
          <w:bottom w:val="single" w:sz="24" w:space="0" w:color="78B800" w:themeColor="accent1"/>
          <w:right w:val="single" w:sz="4" w:space="0" w:color="EBECED" w:themeColor="text2"/>
          <w:insideH w:val="nil"/>
          <w:insideV w:val="single" w:sz="4" w:space="0" w:color="EBECED" w:themeColor="text2"/>
          <w:tl2br w:val="nil"/>
          <w:tr2bl w:val="nil"/>
        </w:tcBorders>
        <w:shd w:val="clear" w:color="auto" w:fill="FFFFFF" w:themeFill="background1"/>
      </w:tcPr>
    </w:tblStylePr>
    <w:tblStylePr w:type="lastRow">
      <w:rPr>
        <w:b/>
      </w:rPr>
      <w:tblPr/>
      <w:tcPr>
        <w:shd w:val="clear" w:color="auto" w:fill="D1E3B0" w:themeFill="accent5"/>
      </w:tcPr>
    </w:tblStylePr>
    <w:tblStylePr w:type="firstCol">
      <w:pPr>
        <w:jc w:val="center"/>
      </w:pPr>
      <w:rPr>
        <w:rFonts w:asciiTheme="minorHAnsi" w:hAnsiTheme="minorHAnsi"/>
        <w:b w:val="0"/>
        <w:color w:val="FFFFFF" w:themeColor="background1"/>
        <w:sz w:val="24"/>
        <w:u w:val="none"/>
      </w:rPr>
      <w:tblPr/>
      <w:tcPr>
        <w:shd w:val="clear" w:color="auto" w:fill="007E00" w:themeFill="accent3"/>
        <w:vAlign w:val="center"/>
      </w:tcPr>
    </w:tblStylePr>
    <w:tblStylePr w:type="lastCol">
      <w:tblPr/>
      <w:tcPr>
        <w:shd w:val="clear" w:color="auto" w:fill="F5F9EF" w:themeFill="accent5" w:themeFillTint="33"/>
      </w:tcPr>
    </w:tblStylePr>
    <w:tblStylePr w:type="band1Vert">
      <w:tblPr/>
      <w:tcPr>
        <w:shd w:val="clear" w:color="auto" w:fill="F2F2F2" w:themeFill="background1" w:themeFillShade="F2"/>
      </w:tcPr>
    </w:tblStylePr>
    <w:tblStylePr w:type="band1Horz">
      <w:rPr>
        <w:rFonts w:asciiTheme="minorHAnsi" w:hAnsiTheme="minorHAnsi"/>
      </w:rPr>
      <w:tblPr/>
      <w:tcPr>
        <w:shd w:val="clear" w:color="auto" w:fill="D1E3B0" w:themeFill="accent5"/>
      </w:tcPr>
    </w:tblStylePr>
    <w:tblStylePr w:type="band2Horz">
      <w:tblPr/>
      <w:tcPr>
        <w:shd w:val="clear" w:color="auto" w:fill="FFFFFF" w:themeFill="background1"/>
      </w:tcPr>
    </w:tblStylePr>
  </w:style>
  <w:style w:type="table" w:styleId="TableGridLight">
    <w:name w:val="Grid Table Light"/>
    <w:basedOn w:val="TableNormal"/>
    <w:uiPriority w:val="40"/>
    <w:rsid w:val="00CD4E5C"/>
    <w:pPr>
      <w:spacing w:after="0" w:line="240" w:lineRule="auto"/>
    </w:pPr>
    <w:rPr>
      <w:rFonts w:eastAsiaTheme="minorHAns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Question">
    <w:name w:val="Question"/>
    <w:basedOn w:val="Normal"/>
    <w:link w:val="QuestionChar"/>
    <w:qFormat/>
    <w:rsid w:val="00E8521E"/>
    <w:pPr>
      <w:spacing w:before="360"/>
    </w:pPr>
    <w:rPr>
      <w:color w:val="36424A" w:themeColor="background2"/>
    </w:rPr>
  </w:style>
  <w:style w:type="table" w:styleId="PlainTable5">
    <w:name w:val="Plain Table 5"/>
    <w:basedOn w:val="TableNormal"/>
    <w:uiPriority w:val="45"/>
    <w:rsid w:val="00CD4E5C"/>
    <w:pPr>
      <w:spacing w:after="0" w:line="240" w:lineRule="auto"/>
    </w:pPr>
    <w:rPr>
      <w:rFonts w:eastAsiaTheme="minorHAnsi"/>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FFF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FFF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FFF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FFF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1Char">
    <w:name w:val="Heading 1 Char"/>
    <w:basedOn w:val="DefaultParagraphFont"/>
    <w:link w:val="Heading1"/>
    <w:uiPriority w:val="9"/>
    <w:rsid w:val="006E288D"/>
    <w:rPr>
      <w:rFonts w:ascii="Arial" w:eastAsiaTheme="minorHAnsi" w:hAnsi="Arial"/>
      <w:b/>
      <w:kern w:val="28"/>
      <w:sz w:val="48"/>
      <w:szCs w:val="56"/>
    </w:rPr>
  </w:style>
  <w:style w:type="character" w:customStyle="1" w:styleId="Heading3Char">
    <w:name w:val="Heading 3 Char"/>
    <w:basedOn w:val="DefaultParagraphFont"/>
    <w:link w:val="Heading3"/>
    <w:uiPriority w:val="9"/>
    <w:rsid w:val="006E288D"/>
    <w:rPr>
      <w:rFonts w:ascii="Arial" w:eastAsiaTheme="minorHAnsi" w:hAnsi="Arial"/>
      <w:b/>
      <w:color w:val="007E00" w:themeColor="accent3"/>
      <w:kern w:val="28"/>
      <w:sz w:val="36"/>
      <w:szCs w:val="32"/>
    </w:rPr>
  </w:style>
  <w:style w:type="character" w:customStyle="1" w:styleId="Heading4Char">
    <w:name w:val="Heading 4 Char"/>
    <w:basedOn w:val="DefaultParagraphFont"/>
    <w:link w:val="Heading4"/>
    <w:uiPriority w:val="9"/>
    <w:rsid w:val="006E288D"/>
    <w:rPr>
      <w:rFonts w:ascii="Arial" w:eastAsiaTheme="minorHAnsi" w:hAnsi="Arial"/>
      <w:b/>
      <w:bCs/>
      <w:color w:val="007E00" w:themeColor="accent3"/>
      <w:kern w:val="28"/>
      <w:sz w:val="28"/>
      <w:szCs w:val="28"/>
      <w:lang w:val="en-GB"/>
    </w:rPr>
  </w:style>
  <w:style w:type="character" w:customStyle="1" w:styleId="Heading5Char">
    <w:name w:val="Heading 5 Char"/>
    <w:basedOn w:val="DefaultParagraphFont"/>
    <w:link w:val="Heading5"/>
    <w:uiPriority w:val="9"/>
    <w:rsid w:val="00CD4E5C"/>
    <w:rPr>
      <w:rFonts w:ascii="Arial" w:eastAsiaTheme="minorHAnsi" w:hAnsi="Arial"/>
      <w:b/>
      <w:bCs/>
      <w:color w:val="78B800" w:themeColor="accent1"/>
      <w:sz w:val="24"/>
      <w:szCs w:val="24"/>
      <w:lang w:val="en-GB"/>
    </w:rPr>
  </w:style>
  <w:style w:type="character" w:customStyle="1" w:styleId="Heading6Char">
    <w:name w:val="Heading 6 Char"/>
    <w:basedOn w:val="DefaultParagraphFont"/>
    <w:link w:val="Heading6"/>
    <w:uiPriority w:val="9"/>
    <w:rsid w:val="00CD4E5C"/>
    <w:rPr>
      <w:rFonts w:ascii="Arial" w:eastAsiaTheme="minorHAnsi" w:hAnsi="Arial"/>
      <w:b/>
      <w:bCs/>
      <w:color w:val="36424A" w:themeColor="accent2"/>
      <w:sz w:val="24"/>
      <w:szCs w:val="24"/>
    </w:rPr>
  </w:style>
  <w:style w:type="character" w:customStyle="1" w:styleId="Heading7Char">
    <w:name w:val="Heading 7 Char"/>
    <w:basedOn w:val="DefaultParagraphFont"/>
    <w:link w:val="Heading7"/>
    <w:uiPriority w:val="9"/>
    <w:rsid w:val="00CD4E5C"/>
    <w:rPr>
      <w:rFonts w:eastAsiaTheme="minorHAnsi" w:cstheme="minorHAnsi"/>
      <w:b/>
      <w:bCs/>
      <w:color w:val="36424A" w:themeColor="accent2"/>
      <w:sz w:val="24"/>
      <w:szCs w:val="24"/>
    </w:rPr>
  </w:style>
  <w:style w:type="character" w:customStyle="1" w:styleId="Heading8Char">
    <w:name w:val="Heading 8 Char"/>
    <w:basedOn w:val="DefaultParagraphFont"/>
    <w:link w:val="Heading8"/>
    <w:uiPriority w:val="9"/>
    <w:rsid w:val="00CD4E5C"/>
    <w:rPr>
      <w:rFonts w:asciiTheme="majorHAnsi" w:eastAsiaTheme="minorHAnsi" w:hAnsiTheme="majorHAnsi"/>
    </w:rPr>
  </w:style>
  <w:style w:type="character" w:customStyle="1" w:styleId="Heading9Char">
    <w:name w:val="Heading 9 Char"/>
    <w:basedOn w:val="DefaultParagraphFont"/>
    <w:link w:val="Heading9"/>
    <w:uiPriority w:val="9"/>
    <w:rsid w:val="00CD4E5C"/>
    <w:rPr>
      <w:rFonts w:eastAsiaTheme="minorHAnsi"/>
      <w:b/>
      <w:bCs/>
    </w:rPr>
  </w:style>
  <w:style w:type="numbering" w:customStyle="1" w:styleId="NumberedHeadings">
    <w:name w:val="Numbered Headings"/>
    <w:uiPriority w:val="99"/>
    <w:rsid w:val="00CD4E5C"/>
    <w:pPr>
      <w:numPr>
        <w:numId w:val="4"/>
      </w:numPr>
    </w:pPr>
  </w:style>
  <w:style w:type="paragraph" w:styleId="Header">
    <w:name w:val="header"/>
    <w:aliases w:val="Design- Header (Pine)"/>
    <w:basedOn w:val="Normal"/>
    <w:link w:val="HeaderChar"/>
    <w:uiPriority w:val="2"/>
    <w:rsid w:val="00876C54"/>
    <w:pPr>
      <w:tabs>
        <w:tab w:val="center" w:pos="4680"/>
        <w:tab w:val="right" w:pos="9360"/>
      </w:tabs>
      <w:spacing w:after="0" w:line="240" w:lineRule="auto"/>
    </w:pPr>
    <w:rPr>
      <w:rFonts w:cstheme="minorHAnsi"/>
      <w:noProof/>
      <w:sz w:val="16"/>
      <w:szCs w:val="16"/>
    </w:rPr>
  </w:style>
  <w:style w:type="character" w:customStyle="1" w:styleId="HeaderChar">
    <w:name w:val="Header Char"/>
    <w:aliases w:val="Design- Header (Pine) Char"/>
    <w:basedOn w:val="DefaultParagraphFont"/>
    <w:link w:val="Header"/>
    <w:uiPriority w:val="2"/>
    <w:rsid w:val="00876C54"/>
    <w:rPr>
      <w:rFonts w:eastAsiaTheme="minorHAnsi" w:cstheme="minorHAnsi"/>
      <w:noProof/>
      <w:kern w:val="2"/>
      <w:sz w:val="16"/>
      <w:szCs w:val="16"/>
      <w:lang w:val="en-AU"/>
      <w14:ligatures w14:val="standardContextual"/>
    </w:rPr>
  </w:style>
  <w:style w:type="paragraph" w:styleId="Footer">
    <w:name w:val="footer"/>
    <w:aliases w:val="Design- Footer"/>
    <w:basedOn w:val="Normal"/>
    <w:link w:val="FooterChar"/>
    <w:uiPriority w:val="99"/>
    <w:rsid w:val="006E288D"/>
    <w:pPr>
      <w:tabs>
        <w:tab w:val="center" w:pos="4680"/>
        <w:tab w:val="right" w:pos="9360"/>
      </w:tabs>
      <w:spacing w:after="0" w:line="240" w:lineRule="auto"/>
    </w:pPr>
    <w:rPr>
      <w:color w:val="FFFFFF" w:themeColor="text1" w:themeTint="80"/>
      <w:sz w:val="20"/>
      <w:szCs w:val="12"/>
    </w:rPr>
  </w:style>
  <w:style w:type="character" w:customStyle="1" w:styleId="FooterChar">
    <w:name w:val="Footer Char"/>
    <w:aliases w:val="Design- Footer Char"/>
    <w:basedOn w:val="DefaultParagraphFont"/>
    <w:link w:val="Footer"/>
    <w:uiPriority w:val="99"/>
    <w:rsid w:val="006E288D"/>
    <w:rPr>
      <w:rFonts w:asciiTheme="minorBidi" w:eastAsiaTheme="minorHAnsi" w:hAnsiTheme="minorBidi" w:cs="Times New Roman"/>
      <w:color w:val="FFFFFF" w:themeColor="text1" w:themeTint="80"/>
      <w:kern w:val="2"/>
      <w:szCs w:val="12"/>
      <w:lang w:val="en-AU"/>
      <w14:ligatures w14:val="standardContextual"/>
    </w:rPr>
  </w:style>
  <w:style w:type="paragraph" w:customStyle="1" w:styleId="TOCHeader">
    <w:name w:val="TOC Header"/>
    <w:next w:val="Text"/>
    <w:uiPriority w:val="15"/>
    <w:rsid w:val="00CD4E5C"/>
    <w:rPr>
      <w:rFonts w:asciiTheme="majorHAnsi" w:eastAsiaTheme="minorHAnsi" w:hAnsiTheme="majorHAnsi"/>
      <w:color w:val="36424A" w:themeColor="accent2"/>
      <w:sz w:val="36"/>
      <w:szCs w:val="24"/>
    </w:rPr>
  </w:style>
  <w:style w:type="paragraph" w:styleId="TOCHeading">
    <w:name w:val="TOC Heading"/>
    <w:basedOn w:val="Heading1"/>
    <w:next w:val="Normal"/>
    <w:uiPriority w:val="39"/>
    <w:unhideWhenUsed/>
    <w:qFormat/>
    <w:rsid w:val="002A53AD"/>
    <w:pPr>
      <w:keepLines/>
      <w:pageBreakBefore w:val="0"/>
      <w:spacing w:after="0" w:line="259" w:lineRule="auto"/>
      <w:outlineLvl w:val="9"/>
    </w:pPr>
    <w:rPr>
      <w:rFonts w:eastAsiaTheme="majorEastAsia" w:cstheme="majorBidi"/>
      <w:color w:val="007E00" w:themeColor="accent3"/>
      <w:kern w:val="0"/>
      <w:sz w:val="32"/>
      <w:szCs w:val="32"/>
    </w:rPr>
  </w:style>
  <w:style w:type="paragraph" w:styleId="TOC2">
    <w:name w:val="toc 2"/>
    <w:basedOn w:val="TOC1"/>
    <w:uiPriority w:val="39"/>
    <w:rsid w:val="001111EE"/>
    <w:pPr>
      <w:spacing w:before="0"/>
      <w:ind w:left="1077" w:hanging="544"/>
    </w:pPr>
    <w:rPr>
      <w:b w:val="0"/>
    </w:rPr>
  </w:style>
  <w:style w:type="paragraph" w:styleId="TOC1">
    <w:name w:val="toc 1"/>
    <w:uiPriority w:val="39"/>
    <w:rsid w:val="001111EE"/>
    <w:pPr>
      <w:tabs>
        <w:tab w:val="left" w:pos="540"/>
        <w:tab w:val="right" w:leader="dot" w:pos="9350"/>
      </w:tabs>
      <w:spacing w:before="120" w:after="0" w:line="240" w:lineRule="auto"/>
      <w:ind w:left="720" w:hanging="720"/>
    </w:pPr>
    <w:rPr>
      <w:rFonts w:eastAsiaTheme="minorEastAsia" w:cs="Times New Roman"/>
      <w:b/>
      <w:noProof/>
      <w:sz w:val="22"/>
      <w:szCs w:val="22"/>
    </w:rPr>
  </w:style>
  <w:style w:type="paragraph" w:styleId="TOC3">
    <w:name w:val="toc 3"/>
    <w:uiPriority w:val="39"/>
    <w:rsid w:val="00CD4E5C"/>
    <w:pPr>
      <w:tabs>
        <w:tab w:val="right" w:leader="dot" w:pos="9350"/>
      </w:tabs>
      <w:spacing w:after="120" w:line="240" w:lineRule="auto"/>
      <w:ind w:left="1797" w:hanging="720"/>
    </w:pPr>
    <w:rPr>
      <w:rFonts w:eastAsiaTheme="minorEastAsia" w:cs="Times New Roman"/>
      <w:noProof/>
      <w:sz w:val="21"/>
      <w:szCs w:val="22"/>
    </w:rPr>
  </w:style>
  <w:style w:type="paragraph" w:styleId="Quote">
    <w:name w:val="Quote"/>
    <w:basedOn w:val="Text"/>
    <w:next w:val="Normal"/>
    <w:link w:val="QuoteChar"/>
    <w:uiPriority w:val="29"/>
    <w:qFormat/>
    <w:rsid w:val="00CD4E5C"/>
    <w:pPr>
      <w:spacing w:before="480" w:after="480" w:line="240" w:lineRule="auto"/>
      <w:ind w:left="851" w:right="851"/>
    </w:pPr>
    <w:rPr>
      <w:rFonts w:ascii="Arial" w:hAnsi="Arial"/>
      <w:i/>
      <w:szCs w:val="28"/>
    </w:rPr>
  </w:style>
  <w:style w:type="table" w:customStyle="1" w:styleId="ACTableDesign">
    <w:name w:val="A+C Table Design"/>
    <w:basedOn w:val="TableNormal"/>
    <w:uiPriority w:val="99"/>
    <w:rsid w:val="00F01AC3"/>
    <w:pPr>
      <w:spacing w:before="120" w:after="120" w:line="240" w:lineRule="auto"/>
    </w:pPr>
    <w:rPr>
      <w:rFonts w:eastAsiaTheme="minorHAnsi"/>
      <w:color w:val="36424A" w:themeColor="background2"/>
      <w:sz w:val="21"/>
    </w:rPr>
    <w:tblPr>
      <w:tblStyleRowBandSize w:val="1"/>
      <w:tblStyleColBandSize w:val="1"/>
      <w:tblBorders>
        <w:top w:val="single" w:sz="2" w:space="0" w:color="36424A" w:themeColor="accent2"/>
        <w:left w:val="single" w:sz="2" w:space="0" w:color="36424A" w:themeColor="accent2"/>
        <w:bottom w:val="single" w:sz="2" w:space="0" w:color="36424A" w:themeColor="accent2"/>
        <w:right w:val="single" w:sz="2" w:space="0" w:color="36424A" w:themeColor="accent2"/>
        <w:insideH w:val="single" w:sz="2" w:space="0" w:color="36424A" w:themeColor="accent2"/>
        <w:insideV w:val="single" w:sz="2" w:space="0" w:color="36424A" w:themeColor="accent2"/>
      </w:tblBorders>
    </w:tblPr>
    <w:tcPr>
      <w:vAlign w:val="center"/>
    </w:tcPr>
    <w:tblStylePr w:type="firstRow">
      <w:pPr>
        <w:jc w:val="left"/>
      </w:pPr>
      <w:rPr>
        <w:rFonts w:ascii="Arial" w:hAnsi="Arial"/>
        <w:b/>
        <w:color w:val="FFFFFF" w:themeColor="text1"/>
        <w:sz w:val="21"/>
      </w:rPr>
      <w:tblPr/>
      <w:tcPr>
        <w:shd w:val="clear" w:color="auto" w:fill="78B800" w:themeFill="accent1"/>
      </w:tcPr>
    </w:tblStylePr>
    <w:tblStylePr w:type="lastRow">
      <w:rPr>
        <w:rFonts w:ascii="Arial" w:hAnsi="Arial"/>
        <w:b/>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EBECED" w:themeFill="text2"/>
      </w:tcPr>
    </w:tblStylePr>
  </w:style>
  <w:style w:type="paragraph" w:customStyle="1" w:styleId="Quoteteal">
    <w:name w:val="Quote (teal)"/>
    <w:basedOn w:val="Normal"/>
    <w:link w:val="QuotetealChar"/>
    <w:qFormat/>
    <w:rsid w:val="00671448"/>
    <w:pPr>
      <w:pBdr>
        <w:top w:val="single" w:sz="12" w:space="1" w:color="DDF4F3"/>
        <w:left w:val="single" w:sz="12" w:space="4" w:color="DDF4F3"/>
        <w:bottom w:val="single" w:sz="12" w:space="1" w:color="DDF4F3"/>
        <w:right w:val="single" w:sz="12" w:space="4" w:color="DDF4F3"/>
      </w:pBdr>
      <w:shd w:val="clear" w:color="auto" w:fill="DDF4F3"/>
    </w:pPr>
    <w:rPr>
      <w:bCs/>
      <w:i/>
      <w:iCs/>
      <w:noProof/>
    </w:rPr>
  </w:style>
  <w:style w:type="character" w:customStyle="1" w:styleId="QuoteChar">
    <w:name w:val="Quote Char"/>
    <w:basedOn w:val="DefaultParagraphFont"/>
    <w:link w:val="Quote"/>
    <w:uiPriority w:val="29"/>
    <w:rsid w:val="00CD4E5C"/>
    <w:rPr>
      <w:rFonts w:ascii="Arial" w:eastAsiaTheme="minorHAnsi" w:hAnsi="Arial"/>
      <w:i/>
      <w:sz w:val="22"/>
      <w:szCs w:val="28"/>
    </w:rPr>
  </w:style>
  <w:style w:type="table" w:styleId="PlainTable4">
    <w:name w:val="Plain Table 4"/>
    <w:basedOn w:val="TableNormal"/>
    <w:uiPriority w:val="44"/>
    <w:rsid w:val="00CD4E5C"/>
    <w:pPr>
      <w:spacing w:after="0" w:line="240" w:lineRule="auto"/>
    </w:pPr>
    <w:rPr>
      <w:rFonts w:eastAsiaTheme="minorHAnsi"/>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AA3EF6"/>
    <w:rPr>
      <w:rFonts w:asciiTheme="minorBidi" w:hAnsiTheme="minorBidi"/>
      <w:b w:val="0"/>
      <w:color w:val="0070C0"/>
      <w:sz w:val="24"/>
      <w:u w:val="single"/>
    </w:rPr>
  </w:style>
  <w:style w:type="character" w:customStyle="1" w:styleId="Text-Bold">
    <w:name w:val="Text - Bold"/>
    <w:basedOn w:val="DefaultParagraphFont"/>
    <w:uiPriority w:val="1"/>
    <w:qFormat/>
    <w:rsid w:val="00CD4E5C"/>
    <w:rPr>
      <w:b/>
      <w:color w:val="auto"/>
    </w:rPr>
  </w:style>
  <w:style w:type="character" w:customStyle="1" w:styleId="Text-Italic">
    <w:name w:val="Text - Italic"/>
    <w:basedOn w:val="DefaultParagraphFont"/>
    <w:uiPriority w:val="1"/>
    <w:qFormat/>
    <w:rsid w:val="00CD4E5C"/>
    <w:rPr>
      <w:i/>
      <w:color w:val="auto"/>
    </w:rPr>
  </w:style>
  <w:style w:type="paragraph" w:customStyle="1" w:styleId="CoverTitle">
    <w:name w:val="Cover Title"/>
    <w:link w:val="CoverTitleChar"/>
    <w:rsid w:val="00CD4E5C"/>
    <w:pPr>
      <w:spacing w:before="120" w:after="120" w:line="192" w:lineRule="auto"/>
    </w:pPr>
    <w:rPr>
      <w:rFonts w:ascii="Arial" w:eastAsiaTheme="minorHAnsi" w:hAnsi="Arial"/>
      <w:b/>
      <w:color w:val="FFFFFF" w:themeColor="background1"/>
      <w:sz w:val="80"/>
      <w:szCs w:val="96"/>
    </w:rPr>
  </w:style>
  <w:style w:type="paragraph" w:customStyle="1" w:styleId="CoverSubtitle">
    <w:name w:val="Cover Subtitle"/>
    <w:basedOn w:val="CoverTitle"/>
    <w:link w:val="CoverSubtitleChar"/>
    <w:uiPriority w:val="39"/>
    <w:qFormat/>
    <w:rsid w:val="00E9371A"/>
    <w:pPr>
      <w:spacing w:before="480"/>
    </w:pPr>
    <w:rPr>
      <w:sz w:val="60"/>
      <w:szCs w:val="60"/>
      <w:lang w:val="en-AU"/>
    </w:rPr>
  </w:style>
  <w:style w:type="paragraph" w:customStyle="1" w:styleId="CoverDate">
    <w:name w:val="Cover Date"/>
    <w:basedOn w:val="CoverSubtitle"/>
    <w:link w:val="CoverDateChar"/>
    <w:uiPriority w:val="39"/>
    <w:qFormat/>
    <w:rsid w:val="006539D5"/>
    <w:pPr>
      <w:spacing w:before="600"/>
    </w:pPr>
    <w:rPr>
      <w:iCs/>
      <w:sz w:val="28"/>
      <w:szCs w:val="28"/>
    </w:rPr>
  </w:style>
  <w:style w:type="paragraph" w:customStyle="1" w:styleId="TitlePageTitle">
    <w:name w:val="Title Page Title"/>
    <w:uiPriority w:val="39"/>
    <w:rsid w:val="00CD4E5C"/>
    <w:pPr>
      <w:spacing w:before="360" w:after="360" w:line="204" w:lineRule="auto"/>
    </w:pPr>
    <w:rPr>
      <w:rFonts w:asciiTheme="majorHAnsi" w:eastAsiaTheme="minorHAnsi" w:hAnsiTheme="majorHAnsi"/>
      <w:sz w:val="44"/>
      <w:szCs w:val="44"/>
    </w:rPr>
  </w:style>
  <w:style w:type="character" w:customStyle="1" w:styleId="CommentTextChar">
    <w:name w:val="Comment Text Char"/>
    <w:basedOn w:val="DefaultParagraphFont"/>
    <w:link w:val="CommentText"/>
    <w:uiPriority w:val="99"/>
    <w:rsid w:val="00CD4E5C"/>
    <w:rPr>
      <w:rFonts w:eastAsiaTheme="minorHAnsi"/>
      <w:sz w:val="22"/>
      <w:lang w:val="en-AU"/>
    </w:rPr>
  </w:style>
  <w:style w:type="paragraph" w:styleId="CommentSubject">
    <w:name w:val="annotation subject"/>
    <w:basedOn w:val="CommentText"/>
    <w:next w:val="CommentText"/>
    <w:link w:val="CommentSubjectChar"/>
    <w:uiPriority w:val="99"/>
    <w:semiHidden/>
    <w:unhideWhenUsed/>
    <w:rsid w:val="00CD4E5C"/>
    <w:rPr>
      <w:b/>
      <w:bCs/>
    </w:rPr>
  </w:style>
  <w:style w:type="character" w:customStyle="1" w:styleId="CommentSubjectChar">
    <w:name w:val="Comment Subject Char"/>
    <w:basedOn w:val="CommentTextChar"/>
    <w:link w:val="CommentSubject"/>
    <w:uiPriority w:val="99"/>
    <w:semiHidden/>
    <w:rsid w:val="00CD4E5C"/>
    <w:rPr>
      <w:rFonts w:eastAsiaTheme="minorHAnsi"/>
      <w:b/>
      <w:bCs/>
      <w:sz w:val="22"/>
      <w:lang w:val="en-AU"/>
    </w:rPr>
  </w:style>
  <w:style w:type="paragraph" w:styleId="BalloonText">
    <w:name w:val="Balloon Text"/>
    <w:basedOn w:val="Normal"/>
    <w:link w:val="BalloonTextChar"/>
    <w:uiPriority w:val="99"/>
    <w:semiHidden/>
    <w:unhideWhenUsed/>
    <w:rsid w:val="00CD4E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D4E5C"/>
    <w:rPr>
      <w:rFonts w:ascii="Segoe UI" w:eastAsiaTheme="minorHAnsi" w:hAnsi="Segoe UI" w:cs="Segoe UI"/>
      <w:sz w:val="18"/>
      <w:szCs w:val="18"/>
      <w:lang w:val="en-AU"/>
    </w:rPr>
  </w:style>
  <w:style w:type="paragraph" w:styleId="Bibliography">
    <w:name w:val="Bibliography"/>
    <w:basedOn w:val="Normal"/>
    <w:next w:val="Normal"/>
    <w:uiPriority w:val="37"/>
    <w:unhideWhenUsed/>
    <w:rsid w:val="00CD4E5C"/>
  </w:style>
  <w:style w:type="paragraph" w:styleId="BlockText">
    <w:name w:val="Block Text"/>
    <w:basedOn w:val="Normal"/>
    <w:uiPriority w:val="99"/>
    <w:semiHidden/>
    <w:unhideWhenUsed/>
    <w:rsid w:val="00CD4E5C"/>
    <w:pPr>
      <w:pBdr>
        <w:top w:val="single" w:sz="2" w:space="10" w:color="78B800" w:themeColor="accent1"/>
        <w:left w:val="single" w:sz="2" w:space="10" w:color="78B800" w:themeColor="accent1"/>
        <w:bottom w:val="single" w:sz="2" w:space="10" w:color="78B800" w:themeColor="accent1"/>
        <w:right w:val="single" w:sz="2" w:space="10" w:color="78B800" w:themeColor="accent1"/>
      </w:pBdr>
      <w:ind w:left="1152" w:right="1152"/>
    </w:pPr>
    <w:rPr>
      <w:rFonts w:eastAsiaTheme="minorEastAsia"/>
      <w:i/>
      <w:iCs/>
      <w:color w:val="78B800" w:themeColor="accent1"/>
    </w:rPr>
  </w:style>
  <w:style w:type="paragraph" w:styleId="BodyText">
    <w:name w:val="Body Text"/>
    <w:basedOn w:val="Normal"/>
    <w:link w:val="BodyTextChar"/>
    <w:uiPriority w:val="99"/>
    <w:unhideWhenUsed/>
    <w:rsid w:val="00CD4E5C"/>
  </w:style>
  <w:style w:type="character" w:customStyle="1" w:styleId="BodyTextChar">
    <w:name w:val="Body Text Char"/>
    <w:basedOn w:val="DefaultParagraphFont"/>
    <w:link w:val="BodyText"/>
    <w:uiPriority w:val="99"/>
    <w:rsid w:val="00CD4E5C"/>
    <w:rPr>
      <w:rFonts w:eastAsiaTheme="minorHAnsi"/>
      <w:sz w:val="22"/>
      <w:lang w:val="en-AU"/>
    </w:rPr>
  </w:style>
  <w:style w:type="paragraph" w:styleId="BodyText2">
    <w:name w:val="Body Text 2"/>
    <w:basedOn w:val="Normal"/>
    <w:link w:val="BodyText2Char"/>
    <w:uiPriority w:val="99"/>
    <w:semiHidden/>
    <w:unhideWhenUsed/>
    <w:rsid w:val="00CD4E5C"/>
    <w:pPr>
      <w:spacing w:line="480" w:lineRule="auto"/>
    </w:pPr>
  </w:style>
  <w:style w:type="character" w:customStyle="1" w:styleId="BodyText2Char">
    <w:name w:val="Body Text 2 Char"/>
    <w:basedOn w:val="DefaultParagraphFont"/>
    <w:link w:val="BodyText2"/>
    <w:uiPriority w:val="99"/>
    <w:semiHidden/>
    <w:rsid w:val="00CD4E5C"/>
    <w:rPr>
      <w:rFonts w:eastAsiaTheme="minorHAnsi"/>
      <w:sz w:val="22"/>
      <w:lang w:val="en-AU"/>
    </w:rPr>
  </w:style>
  <w:style w:type="paragraph" w:styleId="BodyText3">
    <w:name w:val="Body Text 3"/>
    <w:basedOn w:val="Normal"/>
    <w:link w:val="BodyText3Char"/>
    <w:uiPriority w:val="99"/>
    <w:semiHidden/>
    <w:unhideWhenUsed/>
    <w:rsid w:val="00CD4E5C"/>
    <w:rPr>
      <w:sz w:val="16"/>
      <w:szCs w:val="16"/>
    </w:rPr>
  </w:style>
  <w:style w:type="character" w:customStyle="1" w:styleId="BodyText3Char">
    <w:name w:val="Body Text 3 Char"/>
    <w:basedOn w:val="DefaultParagraphFont"/>
    <w:link w:val="BodyText3"/>
    <w:uiPriority w:val="99"/>
    <w:semiHidden/>
    <w:rsid w:val="00CD4E5C"/>
    <w:rPr>
      <w:rFonts w:eastAsiaTheme="minorHAnsi"/>
      <w:sz w:val="16"/>
      <w:szCs w:val="16"/>
      <w:lang w:val="en-AU"/>
    </w:rPr>
  </w:style>
  <w:style w:type="paragraph" w:styleId="BodyTextFirstIndent">
    <w:name w:val="Body Text First Indent"/>
    <w:basedOn w:val="BodyText"/>
    <w:link w:val="BodyTextFirstIndentChar"/>
    <w:uiPriority w:val="99"/>
    <w:semiHidden/>
    <w:unhideWhenUsed/>
    <w:rsid w:val="00CD4E5C"/>
    <w:pPr>
      <w:spacing w:after="240"/>
      <w:ind w:firstLine="360"/>
    </w:pPr>
  </w:style>
  <w:style w:type="character" w:customStyle="1" w:styleId="BodyTextFirstIndentChar">
    <w:name w:val="Body Text First Indent Char"/>
    <w:basedOn w:val="BodyTextChar"/>
    <w:link w:val="BodyTextFirstIndent"/>
    <w:uiPriority w:val="99"/>
    <w:semiHidden/>
    <w:rsid w:val="00CD4E5C"/>
    <w:rPr>
      <w:rFonts w:eastAsiaTheme="minorHAnsi"/>
      <w:sz w:val="22"/>
      <w:lang w:val="en-AU"/>
    </w:rPr>
  </w:style>
  <w:style w:type="paragraph" w:styleId="BodyTextIndent">
    <w:name w:val="Body Text Indent"/>
    <w:basedOn w:val="Normal"/>
    <w:link w:val="BodyTextIndentChar"/>
    <w:uiPriority w:val="99"/>
    <w:semiHidden/>
    <w:unhideWhenUsed/>
    <w:rsid w:val="00CD4E5C"/>
    <w:pPr>
      <w:ind w:left="360"/>
    </w:pPr>
  </w:style>
  <w:style w:type="character" w:customStyle="1" w:styleId="BodyTextIndentChar">
    <w:name w:val="Body Text Indent Char"/>
    <w:basedOn w:val="DefaultParagraphFont"/>
    <w:link w:val="BodyTextIndent"/>
    <w:uiPriority w:val="99"/>
    <w:semiHidden/>
    <w:rsid w:val="00CD4E5C"/>
    <w:rPr>
      <w:rFonts w:eastAsiaTheme="minorHAnsi"/>
      <w:sz w:val="22"/>
      <w:lang w:val="en-AU"/>
    </w:rPr>
  </w:style>
  <w:style w:type="paragraph" w:styleId="BodyTextFirstIndent2">
    <w:name w:val="Body Text First Indent 2"/>
    <w:basedOn w:val="BodyTextIndent"/>
    <w:link w:val="BodyTextFirstIndent2Char"/>
    <w:uiPriority w:val="99"/>
    <w:semiHidden/>
    <w:unhideWhenUsed/>
    <w:rsid w:val="00CD4E5C"/>
    <w:pPr>
      <w:spacing w:after="240"/>
      <w:ind w:firstLine="360"/>
    </w:pPr>
  </w:style>
  <w:style w:type="character" w:customStyle="1" w:styleId="BodyTextFirstIndent2Char">
    <w:name w:val="Body Text First Indent 2 Char"/>
    <w:basedOn w:val="BodyTextIndentChar"/>
    <w:link w:val="BodyTextFirstIndent2"/>
    <w:uiPriority w:val="99"/>
    <w:semiHidden/>
    <w:rsid w:val="00CD4E5C"/>
    <w:rPr>
      <w:rFonts w:eastAsiaTheme="minorHAnsi"/>
      <w:sz w:val="22"/>
      <w:lang w:val="en-AU"/>
    </w:rPr>
  </w:style>
  <w:style w:type="paragraph" w:styleId="BodyTextIndent2">
    <w:name w:val="Body Text Indent 2"/>
    <w:basedOn w:val="Normal"/>
    <w:link w:val="BodyTextIndent2Char"/>
    <w:uiPriority w:val="99"/>
    <w:semiHidden/>
    <w:unhideWhenUsed/>
    <w:rsid w:val="00CD4E5C"/>
    <w:pPr>
      <w:spacing w:line="480" w:lineRule="auto"/>
      <w:ind w:left="360"/>
    </w:pPr>
  </w:style>
  <w:style w:type="character" w:customStyle="1" w:styleId="BodyTextIndent2Char">
    <w:name w:val="Body Text Indent 2 Char"/>
    <w:basedOn w:val="DefaultParagraphFont"/>
    <w:link w:val="BodyTextIndent2"/>
    <w:uiPriority w:val="99"/>
    <w:semiHidden/>
    <w:rsid w:val="00CD4E5C"/>
    <w:rPr>
      <w:rFonts w:eastAsiaTheme="minorHAnsi"/>
      <w:sz w:val="22"/>
      <w:lang w:val="en-AU"/>
    </w:rPr>
  </w:style>
  <w:style w:type="paragraph" w:styleId="BodyTextIndent3">
    <w:name w:val="Body Text Indent 3"/>
    <w:basedOn w:val="Normal"/>
    <w:link w:val="BodyTextIndent3Char"/>
    <w:uiPriority w:val="99"/>
    <w:semiHidden/>
    <w:unhideWhenUsed/>
    <w:rsid w:val="00CD4E5C"/>
    <w:pPr>
      <w:ind w:left="360"/>
    </w:pPr>
    <w:rPr>
      <w:sz w:val="16"/>
      <w:szCs w:val="16"/>
    </w:rPr>
  </w:style>
  <w:style w:type="character" w:customStyle="1" w:styleId="BodyTextIndent3Char">
    <w:name w:val="Body Text Indent 3 Char"/>
    <w:basedOn w:val="DefaultParagraphFont"/>
    <w:link w:val="BodyTextIndent3"/>
    <w:uiPriority w:val="99"/>
    <w:semiHidden/>
    <w:rsid w:val="00CD4E5C"/>
    <w:rPr>
      <w:rFonts w:eastAsiaTheme="minorHAnsi"/>
      <w:sz w:val="16"/>
      <w:szCs w:val="16"/>
      <w:lang w:val="en-AU"/>
    </w:rPr>
  </w:style>
  <w:style w:type="paragraph" w:styleId="Closing">
    <w:name w:val="Closing"/>
    <w:basedOn w:val="Normal"/>
    <w:link w:val="ClosingChar"/>
    <w:uiPriority w:val="99"/>
    <w:semiHidden/>
    <w:unhideWhenUsed/>
    <w:rsid w:val="00CD4E5C"/>
    <w:pPr>
      <w:spacing w:after="0" w:line="240" w:lineRule="auto"/>
      <w:ind w:left="4320"/>
    </w:pPr>
  </w:style>
  <w:style w:type="character" w:customStyle="1" w:styleId="ClosingChar">
    <w:name w:val="Closing Char"/>
    <w:basedOn w:val="DefaultParagraphFont"/>
    <w:link w:val="Closing"/>
    <w:uiPriority w:val="99"/>
    <w:semiHidden/>
    <w:rsid w:val="00CD4E5C"/>
    <w:rPr>
      <w:rFonts w:eastAsiaTheme="minorHAnsi"/>
      <w:sz w:val="22"/>
      <w:lang w:val="en-AU"/>
    </w:rPr>
  </w:style>
  <w:style w:type="paragraph" w:styleId="Date">
    <w:name w:val="Date"/>
    <w:basedOn w:val="Normal"/>
    <w:next w:val="Normal"/>
    <w:link w:val="DateChar"/>
    <w:uiPriority w:val="99"/>
    <w:semiHidden/>
    <w:unhideWhenUsed/>
    <w:rsid w:val="00CD4E5C"/>
  </w:style>
  <w:style w:type="character" w:customStyle="1" w:styleId="DateChar">
    <w:name w:val="Date Char"/>
    <w:basedOn w:val="DefaultParagraphFont"/>
    <w:link w:val="Date"/>
    <w:uiPriority w:val="99"/>
    <w:semiHidden/>
    <w:rsid w:val="00CD4E5C"/>
    <w:rPr>
      <w:rFonts w:eastAsiaTheme="minorHAnsi"/>
      <w:sz w:val="22"/>
      <w:lang w:val="en-AU"/>
    </w:rPr>
  </w:style>
  <w:style w:type="paragraph" w:styleId="DocumentMap">
    <w:name w:val="Document Map"/>
    <w:basedOn w:val="Normal"/>
    <w:link w:val="DocumentMapChar"/>
    <w:uiPriority w:val="99"/>
    <w:semiHidden/>
    <w:unhideWhenUsed/>
    <w:rsid w:val="00CD4E5C"/>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CD4E5C"/>
    <w:rPr>
      <w:rFonts w:ascii="Segoe UI" w:eastAsiaTheme="minorHAnsi" w:hAnsi="Segoe UI" w:cs="Segoe UI"/>
      <w:sz w:val="16"/>
      <w:szCs w:val="16"/>
      <w:lang w:val="en-AU"/>
    </w:rPr>
  </w:style>
  <w:style w:type="paragraph" w:styleId="E-mailSignature">
    <w:name w:val="E-mail Signature"/>
    <w:basedOn w:val="Normal"/>
    <w:link w:val="E-mailSignatureChar"/>
    <w:uiPriority w:val="99"/>
    <w:semiHidden/>
    <w:unhideWhenUsed/>
    <w:rsid w:val="00CD4E5C"/>
    <w:pPr>
      <w:spacing w:after="0" w:line="240" w:lineRule="auto"/>
    </w:pPr>
  </w:style>
  <w:style w:type="character" w:customStyle="1" w:styleId="E-mailSignatureChar">
    <w:name w:val="E-mail Signature Char"/>
    <w:basedOn w:val="DefaultParagraphFont"/>
    <w:link w:val="E-mailSignature"/>
    <w:uiPriority w:val="99"/>
    <w:semiHidden/>
    <w:rsid w:val="00CD4E5C"/>
    <w:rPr>
      <w:rFonts w:eastAsiaTheme="minorHAnsi"/>
      <w:sz w:val="22"/>
      <w:lang w:val="en-AU"/>
    </w:rPr>
  </w:style>
  <w:style w:type="paragraph" w:styleId="EndnoteText">
    <w:name w:val="endnote text"/>
    <w:basedOn w:val="Normal"/>
    <w:link w:val="EndnoteTextChar"/>
    <w:uiPriority w:val="99"/>
    <w:semiHidden/>
    <w:unhideWhenUsed/>
    <w:rsid w:val="00CD4E5C"/>
    <w:pPr>
      <w:spacing w:after="0" w:line="240" w:lineRule="auto"/>
    </w:pPr>
  </w:style>
  <w:style w:type="character" w:customStyle="1" w:styleId="EndnoteTextChar">
    <w:name w:val="Endnote Text Char"/>
    <w:basedOn w:val="DefaultParagraphFont"/>
    <w:link w:val="EndnoteText"/>
    <w:uiPriority w:val="99"/>
    <w:semiHidden/>
    <w:rsid w:val="00CD4E5C"/>
    <w:rPr>
      <w:rFonts w:eastAsiaTheme="minorHAnsi"/>
      <w:sz w:val="22"/>
      <w:lang w:val="en-AU"/>
    </w:rPr>
  </w:style>
  <w:style w:type="paragraph" w:styleId="EnvelopeAddress">
    <w:name w:val="envelope address"/>
    <w:basedOn w:val="Normal"/>
    <w:uiPriority w:val="99"/>
    <w:semiHidden/>
    <w:unhideWhenUsed/>
    <w:rsid w:val="00CD4E5C"/>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CD4E5C"/>
    <w:pPr>
      <w:spacing w:after="0" w:line="240" w:lineRule="auto"/>
    </w:pPr>
    <w:rPr>
      <w:rFonts w:asciiTheme="majorHAnsi" w:eastAsiaTheme="majorEastAsia" w:hAnsiTheme="majorHAnsi" w:cstheme="majorBidi"/>
    </w:rPr>
  </w:style>
  <w:style w:type="paragraph" w:styleId="FootnoteText">
    <w:name w:val="footnote text"/>
    <w:basedOn w:val="Normal"/>
    <w:link w:val="FootnoteTextChar"/>
    <w:uiPriority w:val="99"/>
    <w:unhideWhenUsed/>
    <w:rsid w:val="006B0BDC"/>
    <w:pPr>
      <w:spacing w:line="240" w:lineRule="auto"/>
    </w:pPr>
    <w:rPr>
      <w:i/>
      <w:sz w:val="20"/>
    </w:rPr>
  </w:style>
  <w:style w:type="character" w:customStyle="1" w:styleId="FootnoteTextChar">
    <w:name w:val="Footnote Text Char"/>
    <w:basedOn w:val="DefaultParagraphFont"/>
    <w:link w:val="FootnoteText"/>
    <w:uiPriority w:val="99"/>
    <w:rsid w:val="006B0BDC"/>
    <w:rPr>
      <w:rFonts w:eastAsiaTheme="minorHAnsi" w:cs="Times New Roman"/>
      <w:i/>
      <w:kern w:val="2"/>
      <w:szCs w:val="24"/>
      <w:lang w:val="en-AU"/>
      <w14:ligatures w14:val="standardContextual"/>
    </w:rPr>
  </w:style>
  <w:style w:type="paragraph" w:styleId="HTMLAddress">
    <w:name w:val="HTML Address"/>
    <w:basedOn w:val="Normal"/>
    <w:link w:val="HTMLAddressChar"/>
    <w:uiPriority w:val="99"/>
    <w:semiHidden/>
    <w:unhideWhenUsed/>
    <w:rsid w:val="00CD4E5C"/>
    <w:pPr>
      <w:spacing w:after="0" w:line="240" w:lineRule="auto"/>
    </w:pPr>
    <w:rPr>
      <w:i/>
      <w:iCs/>
    </w:rPr>
  </w:style>
  <w:style w:type="character" w:customStyle="1" w:styleId="HTMLAddressChar">
    <w:name w:val="HTML Address Char"/>
    <w:basedOn w:val="DefaultParagraphFont"/>
    <w:link w:val="HTMLAddress"/>
    <w:uiPriority w:val="99"/>
    <w:semiHidden/>
    <w:rsid w:val="00CD4E5C"/>
    <w:rPr>
      <w:rFonts w:eastAsiaTheme="minorHAnsi"/>
      <w:i/>
      <w:iCs/>
      <w:sz w:val="22"/>
      <w:lang w:val="en-AU"/>
    </w:rPr>
  </w:style>
  <w:style w:type="paragraph" w:styleId="HTMLPreformatted">
    <w:name w:val="HTML Preformatted"/>
    <w:basedOn w:val="Normal"/>
    <w:link w:val="HTMLPreformattedChar"/>
    <w:uiPriority w:val="99"/>
    <w:semiHidden/>
    <w:unhideWhenUsed/>
    <w:rsid w:val="00CD4E5C"/>
    <w:pPr>
      <w:spacing w:after="0" w:line="240" w:lineRule="auto"/>
    </w:pPr>
    <w:rPr>
      <w:rFonts w:ascii="Consolas" w:hAnsi="Consolas"/>
    </w:rPr>
  </w:style>
  <w:style w:type="character" w:customStyle="1" w:styleId="HTMLPreformattedChar">
    <w:name w:val="HTML Preformatted Char"/>
    <w:basedOn w:val="DefaultParagraphFont"/>
    <w:link w:val="HTMLPreformatted"/>
    <w:uiPriority w:val="99"/>
    <w:semiHidden/>
    <w:rsid w:val="00CD4E5C"/>
    <w:rPr>
      <w:rFonts w:ascii="Consolas" w:eastAsiaTheme="minorHAnsi" w:hAnsi="Consolas"/>
      <w:sz w:val="22"/>
      <w:lang w:val="en-AU"/>
    </w:rPr>
  </w:style>
  <w:style w:type="paragraph" w:styleId="Index1">
    <w:name w:val="index 1"/>
    <w:basedOn w:val="Normal"/>
    <w:next w:val="Normal"/>
    <w:uiPriority w:val="99"/>
    <w:semiHidden/>
    <w:unhideWhenUsed/>
    <w:rsid w:val="00CD4E5C"/>
    <w:pPr>
      <w:spacing w:after="0" w:line="240" w:lineRule="auto"/>
      <w:ind w:left="200" w:hanging="200"/>
    </w:pPr>
  </w:style>
  <w:style w:type="paragraph" w:styleId="Index2">
    <w:name w:val="index 2"/>
    <w:basedOn w:val="Normal"/>
    <w:next w:val="Normal"/>
    <w:uiPriority w:val="99"/>
    <w:semiHidden/>
    <w:unhideWhenUsed/>
    <w:rsid w:val="00CD4E5C"/>
    <w:pPr>
      <w:spacing w:after="0" w:line="240" w:lineRule="auto"/>
      <w:ind w:left="400" w:hanging="200"/>
    </w:pPr>
  </w:style>
  <w:style w:type="paragraph" w:styleId="Index3">
    <w:name w:val="index 3"/>
    <w:basedOn w:val="Normal"/>
    <w:next w:val="Normal"/>
    <w:uiPriority w:val="99"/>
    <w:semiHidden/>
    <w:unhideWhenUsed/>
    <w:rsid w:val="00CD4E5C"/>
    <w:pPr>
      <w:spacing w:after="0" w:line="240" w:lineRule="auto"/>
      <w:ind w:left="600" w:hanging="200"/>
    </w:pPr>
  </w:style>
  <w:style w:type="paragraph" w:styleId="Index4">
    <w:name w:val="index 4"/>
    <w:basedOn w:val="Normal"/>
    <w:next w:val="Normal"/>
    <w:uiPriority w:val="99"/>
    <w:semiHidden/>
    <w:unhideWhenUsed/>
    <w:rsid w:val="00CD4E5C"/>
    <w:pPr>
      <w:spacing w:after="0" w:line="240" w:lineRule="auto"/>
      <w:ind w:left="800" w:hanging="200"/>
    </w:pPr>
  </w:style>
  <w:style w:type="paragraph" w:styleId="Index5">
    <w:name w:val="index 5"/>
    <w:basedOn w:val="Normal"/>
    <w:next w:val="Normal"/>
    <w:uiPriority w:val="99"/>
    <w:semiHidden/>
    <w:unhideWhenUsed/>
    <w:rsid w:val="00CD4E5C"/>
    <w:pPr>
      <w:spacing w:after="0" w:line="240" w:lineRule="auto"/>
      <w:ind w:left="1000" w:hanging="200"/>
    </w:pPr>
  </w:style>
  <w:style w:type="paragraph" w:styleId="Index6">
    <w:name w:val="index 6"/>
    <w:basedOn w:val="Normal"/>
    <w:next w:val="Normal"/>
    <w:uiPriority w:val="99"/>
    <w:semiHidden/>
    <w:unhideWhenUsed/>
    <w:rsid w:val="00CD4E5C"/>
    <w:pPr>
      <w:spacing w:after="0" w:line="240" w:lineRule="auto"/>
      <w:ind w:left="1200" w:hanging="200"/>
    </w:pPr>
  </w:style>
  <w:style w:type="paragraph" w:styleId="Index7">
    <w:name w:val="index 7"/>
    <w:basedOn w:val="Normal"/>
    <w:next w:val="Normal"/>
    <w:uiPriority w:val="99"/>
    <w:semiHidden/>
    <w:unhideWhenUsed/>
    <w:rsid w:val="00CD4E5C"/>
    <w:pPr>
      <w:spacing w:after="0" w:line="240" w:lineRule="auto"/>
      <w:ind w:left="1400" w:hanging="200"/>
    </w:pPr>
  </w:style>
  <w:style w:type="paragraph" w:styleId="Index8">
    <w:name w:val="index 8"/>
    <w:basedOn w:val="Normal"/>
    <w:next w:val="Normal"/>
    <w:uiPriority w:val="99"/>
    <w:semiHidden/>
    <w:unhideWhenUsed/>
    <w:rsid w:val="00CD4E5C"/>
    <w:pPr>
      <w:spacing w:after="0" w:line="240" w:lineRule="auto"/>
      <w:ind w:left="1600" w:hanging="200"/>
    </w:pPr>
  </w:style>
  <w:style w:type="paragraph" w:styleId="Index9">
    <w:name w:val="index 9"/>
    <w:basedOn w:val="Normal"/>
    <w:next w:val="Normal"/>
    <w:uiPriority w:val="99"/>
    <w:semiHidden/>
    <w:unhideWhenUsed/>
    <w:rsid w:val="00CD4E5C"/>
    <w:pPr>
      <w:spacing w:after="0" w:line="240" w:lineRule="auto"/>
      <w:ind w:left="1800" w:hanging="200"/>
    </w:pPr>
  </w:style>
  <w:style w:type="paragraph" w:styleId="IndexHeading">
    <w:name w:val="index heading"/>
    <w:basedOn w:val="Normal"/>
    <w:next w:val="Index1"/>
    <w:uiPriority w:val="99"/>
    <w:semiHidden/>
    <w:unhideWhenUsed/>
    <w:rsid w:val="00CD4E5C"/>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rsid w:val="00CD4E5C"/>
    <w:pPr>
      <w:pBdr>
        <w:top w:val="single" w:sz="4" w:space="10" w:color="78B800" w:themeColor="accent1"/>
        <w:bottom w:val="single" w:sz="4" w:space="10" w:color="78B800" w:themeColor="accent1"/>
      </w:pBdr>
      <w:spacing w:before="360" w:after="360"/>
      <w:ind w:left="864" w:right="864"/>
      <w:jc w:val="center"/>
    </w:pPr>
    <w:rPr>
      <w:i/>
      <w:iCs/>
      <w:color w:val="78B800" w:themeColor="accent1"/>
    </w:rPr>
  </w:style>
  <w:style w:type="character" w:customStyle="1" w:styleId="IntenseQuoteChar">
    <w:name w:val="Intense Quote Char"/>
    <w:basedOn w:val="DefaultParagraphFont"/>
    <w:link w:val="IntenseQuote"/>
    <w:uiPriority w:val="30"/>
    <w:semiHidden/>
    <w:rsid w:val="00CD4E5C"/>
    <w:rPr>
      <w:rFonts w:eastAsiaTheme="minorHAnsi"/>
      <w:i/>
      <w:iCs/>
      <w:color w:val="78B800" w:themeColor="accent1"/>
      <w:sz w:val="22"/>
      <w:lang w:val="en-AU"/>
    </w:rPr>
  </w:style>
  <w:style w:type="paragraph" w:styleId="List">
    <w:name w:val="List"/>
    <w:basedOn w:val="Normal"/>
    <w:uiPriority w:val="99"/>
    <w:semiHidden/>
    <w:unhideWhenUsed/>
    <w:rsid w:val="00CD4E5C"/>
    <w:pPr>
      <w:ind w:left="360" w:hanging="360"/>
      <w:contextualSpacing/>
    </w:pPr>
  </w:style>
  <w:style w:type="paragraph" w:styleId="List2">
    <w:name w:val="List 2"/>
    <w:basedOn w:val="Normal"/>
    <w:uiPriority w:val="99"/>
    <w:semiHidden/>
    <w:unhideWhenUsed/>
    <w:rsid w:val="00CD4E5C"/>
    <w:pPr>
      <w:ind w:left="720" w:hanging="360"/>
      <w:contextualSpacing/>
    </w:pPr>
  </w:style>
  <w:style w:type="paragraph" w:styleId="List3">
    <w:name w:val="List 3"/>
    <w:basedOn w:val="Normal"/>
    <w:uiPriority w:val="99"/>
    <w:semiHidden/>
    <w:unhideWhenUsed/>
    <w:rsid w:val="00CD4E5C"/>
    <w:pPr>
      <w:ind w:left="1080" w:hanging="360"/>
      <w:contextualSpacing/>
    </w:pPr>
  </w:style>
  <w:style w:type="paragraph" w:styleId="List4">
    <w:name w:val="List 4"/>
    <w:basedOn w:val="Normal"/>
    <w:uiPriority w:val="99"/>
    <w:semiHidden/>
    <w:unhideWhenUsed/>
    <w:rsid w:val="00CD4E5C"/>
    <w:pPr>
      <w:ind w:left="1440" w:hanging="360"/>
      <w:contextualSpacing/>
    </w:pPr>
  </w:style>
  <w:style w:type="paragraph" w:styleId="List5">
    <w:name w:val="List 5"/>
    <w:basedOn w:val="Normal"/>
    <w:uiPriority w:val="99"/>
    <w:semiHidden/>
    <w:unhideWhenUsed/>
    <w:rsid w:val="00CD4E5C"/>
    <w:pPr>
      <w:ind w:left="1800" w:hanging="360"/>
      <w:contextualSpacing/>
    </w:pPr>
  </w:style>
  <w:style w:type="paragraph" w:styleId="ListBullet">
    <w:name w:val="List Bullet"/>
    <w:basedOn w:val="Normal"/>
    <w:uiPriority w:val="99"/>
    <w:unhideWhenUsed/>
    <w:rsid w:val="00CD4E5C"/>
    <w:pPr>
      <w:numPr>
        <w:numId w:val="5"/>
      </w:numPr>
      <w:contextualSpacing/>
    </w:pPr>
  </w:style>
  <w:style w:type="paragraph" w:styleId="ListBullet2">
    <w:name w:val="List Bullet 2"/>
    <w:basedOn w:val="Normal"/>
    <w:uiPriority w:val="99"/>
    <w:semiHidden/>
    <w:unhideWhenUsed/>
    <w:rsid w:val="00CD4E5C"/>
    <w:pPr>
      <w:numPr>
        <w:numId w:val="6"/>
      </w:numPr>
      <w:contextualSpacing/>
    </w:pPr>
  </w:style>
  <w:style w:type="paragraph" w:styleId="ListBullet3">
    <w:name w:val="List Bullet 3"/>
    <w:basedOn w:val="Normal"/>
    <w:uiPriority w:val="99"/>
    <w:semiHidden/>
    <w:unhideWhenUsed/>
    <w:rsid w:val="00CD4E5C"/>
    <w:pPr>
      <w:numPr>
        <w:numId w:val="7"/>
      </w:numPr>
      <w:contextualSpacing/>
    </w:pPr>
  </w:style>
  <w:style w:type="paragraph" w:styleId="ListBullet4">
    <w:name w:val="List Bullet 4"/>
    <w:basedOn w:val="Normal"/>
    <w:uiPriority w:val="99"/>
    <w:semiHidden/>
    <w:unhideWhenUsed/>
    <w:rsid w:val="00CD4E5C"/>
    <w:pPr>
      <w:numPr>
        <w:numId w:val="8"/>
      </w:numPr>
      <w:contextualSpacing/>
    </w:pPr>
  </w:style>
  <w:style w:type="paragraph" w:styleId="ListBullet5">
    <w:name w:val="List Bullet 5"/>
    <w:basedOn w:val="Normal"/>
    <w:uiPriority w:val="99"/>
    <w:semiHidden/>
    <w:unhideWhenUsed/>
    <w:rsid w:val="00CD4E5C"/>
    <w:pPr>
      <w:numPr>
        <w:numId w:val="9"/>
      </w:numPr>
      <w:contextualSpacing/>
    </w:pPr>
  </w:style>
  <w:style w:type="paragraph" w:styleId="ListContinue">
    <w:name w:val="List Continue"/>
    <w:basedOn w:val="Normal"/>
    <w:uiPriority w:val="99"/>
    <w:semiHidden/>
    <w:unhideWhenUsed/>
    <w:rsid w:val="00CD4E5C"/>
    <w:pPr>
      <w:ind w:left="360"/>
      <w:contextualSpacing/>
    </w:pPr>
  </w:style>
  <w:style w:type="paragraph" w:styleId="ListContinue2">
    <w:name w:val="List Continue 2"/>
    <w:basedOn w:val="Normal"/>
    <w:uiPriority w:val="99"/>
    <w:semiHidden/>
    <w:unhideWhenUsed/>
    <w:rsid w:val="00CD4E5C"/>
    <w:pPr>
      <w:ind w:left="720"/>
      <w:contextualSpacing/>
    </w:pPr>
  </w:style>
  <w:style w:type="paragraph" w:styleId="ListContinue3">
    <w:name w:val="List Continue 3"/>
    <w:basedOn w:val="Normal"/>
    <w:uiPriority w:val="99"/>
    <w:semiHidden/>
    <w:unhideWhenUsed/>
    <w:rsid w:val="00CD4E5C"/>
    <w:pPr>
      <w:ind w:left="1080"/>
      <w:contextualSpacing/>
    </w:pPr>
  </w:style>
  <w:style w:type="paragraph" w:styleId="ListContinue4">
    <w:name w:val="List Continue 4"/>
    <w:basedOn w:val="Normal"/>
    <w:uiPriority w:val="99"/>
    <w:semiHidden/>
    <w:unhideWhenUsed/>
    <w:rsid w:val="00CD4E5C"/>
    <w:pPr>
      <w:ind w:left="1440"/>
      <w:contextualSpacing/>
    </w:pPr>
  </w:style>
  <w:style w:type="paragraph" w:styleId="ListContinue5">
    <w:name w:val="List Continue 5"/>
    <w:basedOn w:val="Normal"/>
    <w:uiPriority w:val="99"/>
    <w:semiHidden/>
    <w:unhideWhenUsed/>
    <w:rsid w:val="00CD4E5C"/>
    <w:pPr>
      <w:ind w:left="1800"/>
      <w:contextualSpacing/>
    </w:pPr>
  </w:style>
  <w:style w:type="paragraph" w:styleId="ListNumber">
    <w:name w:val="List Number"/>
    <w:basedOn w:val="Normal"/>
    <w:uiPriority w:val="99"/>
    <w:unhideWhenUsed/>
    <w:rsid w:val="00CD4E5C"/>
    <w:pPr>
      <w:numPr>
        <w:numId w:val="10"/>
      </w:numPr>
      <w:contextualSpacing/>
    </w:pPr>
  </w:style>
  <w:style w:type="paragraph" w:styleId="ListNumber2">
    <w:name w:val="List Number 2"/>
    <w:basedOn w:val="Normal"/>
    <w:uiPriority w:val="99"/>
    <w:semiHidden/>
    <w:unhideWhenUsed/>
    <w:rsid w:val="00CD4E5C"/>
    <w:pPr>
      <w:numPr>
        <w:numId w:val="11"/>
      </w:numPr>
      <w:contextualSpacing/>
    </w:pPr>
  </w:style>
  <w:style w:type="paragraph" w:styleId="ListNumber3">
    <w:name w:val="List Number 3"/>
    <w:basedOn w:val="Normal"/>
    <w:uiPriority w:val="99"/>
    <w:semiHidden/>
    <w:unhideWhenUsed/>
    <w:rsid w:val="00CD4E5C"/>
    <w:pPr>
      <w:numPr>
        <w:numId w:val="12"/>
      </w:numPr>
      <w:contextualSpacing/>
    </w:pPr>
  </w:style>
  <w:style w:type="paragraph" w:styleId="ListNumber4">
    <w:name w:val="List Number 4"/>
    <w:basedOn w:val="Normal"/>
    <w:uiPriority w:val="99"/>
    <w:semiHidden/>
    <w:unhideWhenUsed/>
    <w:rsid w:val="00CD4E5C"/>
    <w:pPr>
      <w:numPr>
        <w:numId w:val="13"/>
      </w:numPr>
      <w:contextualSpacing/>
    </w:pPr>
  </w:style>
  <w:style w:type="paragraph" w:styleId="ListNumber5">
    <w:name w:val="List Number 5"/>
    <w:basedOn w:val="Normal"/>
    <w:uiPriority w:val="99"/>
    <w:semiHidden/>
    <w:unhideWhenUsed/>
    <w:rsid w:val="00CD4E5C"/>
    <w:pPr>
      <w:numPr>
        <w:numId w:val="14"/>
      </w:numPr>
      <w:contextualSpacing/>
    </w:pPr>
  </w:style>
  <w:style w:type="paragraph" w:styleId="ListParagraph">
    <w:name w:val="List Paragraph"/>
    <w:basedOn w:val="Normal"/>
    <w:uiPriority w:val="34"/>
    <w:qFormat/>
    <w:rsid w:val="00CD4E5C"/>
    <w:pPr>
      <w:ind w:left="431"/>
      <w:contextualSpacing/>
    </w:pPr>
  </w:style>
  <w:style w:type="paragraph" w:styleId="MacroText">
    <w:name w:val="macro"/>
    <w:link w:val="MacroTextChar"/>
    <w:uiPriority w:val="99"/>
    <w:semiHidden/>
    <w:unhideWhenUsed/>
    <w:rsid w:val="00CD4E5C"/>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heme="minorHAnsi" w:hAnsi="Consolas"/>
      <w:color w:val="FF0000"/>
    </w:rPr>
  </w:style>
  <w:style w:type="character" w:customStyle="1" w:styleId="MacroTextChar">
    <w:name w:val="Macro Text Char"/>
    <w:basedOn w:val="DefaultParagraphFont"/>
    <w:link w:val="MacroText"/>
    <w:uiPriority w:val="99"/>
    <w:semiHidden/>
    <w:rsid w:val="00CD4E5C"/>
    <w:rPr>
      <w:rFonts w:ascii="Consolas" w:eastAsiaTheme="minorHAnsi" w:hAnsi="Consolas"/>
      <w:color w:val="FF0000"/>
    </w:rPr>
  </w:style>
  <w:style w:type="paragraph" w:styleId="MessageHeader">
    <w:name w:val="Message Header"/>
    <w:basedOn w:val="Normal"/>
    <w:link w:val="MessageHeaderChar"/>
    <w:uiPriority w:val="99"/>
    <w:semiHidden/>
    <w:unhideWhenUsed/>
    <w:rsid w:val="00CD4E5C"/>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CD4E5C"/>
    <w:rPr>
      <w:rFonts w:asciiTheme="majorHAnsi" w:eastAsiaTheme="majorEastAsia" w:hAnsiTheme="majorHAnsi" w:cstheme="majorBidi"/>
      <w:sz w:val="24"/>
      <w:szCs w:val="24"/>
      <w:shd w:val="pct20" w:color="auto" w:fill="auto"/>
      <w:lang w:val="en-AU"/>
    </w:rPr>
  </w:style>
  <w:style w:type="paragraph" w:styleId="NoSpacing">
    <w:name w:val="No Spacing"/>
    <w:link w:val="NoSpacingChar"/>
    <w:uiPriority w:val="1"/>
    <w:unhideWhenUsed/>
    <w:qFormat/>
    <w:rsid w:val="001F4CEE"/>
    <w:pPr>
      <w:spacing w:after="0" w:line="240" w:lineRule="auto"/>
    </w:pPr>
    <w:rPr>
      <w:rFonts w:eastAsiaTheme="minorHAnsi"/>
    </w:rPr>
  </w:style>
  <w:style w:type="paragraph" w:styleId="NormalWeb">
    <w:name w:val="Normal (Web)"/>
    <w:basedOn w:val="Normal"/>
    <w:uiPriority w:val="99"/>
    <w:semiHidden/>
    <w:unhideWhenUsed/>
    <w:rsid w:val="00CD4E5C"/>
  </w:style>
  <w:style w:type="paragraph" w:styleId="NormalIndent">
    <w:name w:val="Normal Indent"/>
    <w:basedOn w:val="Normal"/>
    <w:uiPriority w:val="99"/>
    <w:semiHidden/>
    <w:unhideWhenUsed/>
    <w:rsid w:val="00CD4E5C"/>
    <w:pPr>
      <w:ind w:left="720"/>
    </w:pPr>
  </w:style>
  <w:style w:type="paragraph" w:styleId="NoteHeading">
    <w:name w:val="Note Heading"/>
    <w:basedOn w:val="Normal"/>
    <w:next w:val="Normal"/>
    <w:link w:val="NoteHeadingChar"/>
    <w:uiPriority w:val="99"/>
    <w:semiHidden/>
    <w:unhideWhenUsed/>
    <w:rsid w:val="00CD4E5C"/>
    <w:pPr>
      <w:spacing w:after="0" w:line="240" w:lineRule="auto"/>
    </w:pPr>
  </w:style>
  <w:style w:type="character" w:customStyle="1" w:styleId="NoteHeadingChar">
    <w:name w:val="Note Heading Char"/>
    <w:basedOn w:val="DefaultParagraphFont"/>
    <w:link w:val="NoteHeading"/>
    <w:uiPriority w:val="99"/>
    <w:semiHidden/>
    <w:rsid w:val="00CD4E5C"/>
    <w:rPr>
      <w:rFonts w:eastAsiaTheme="minorHAnsi"/>
      <w:sz w:val="22"/>
      <w:lang w:val="en-AU"/>
    </w:rPr>
  </w:style>
  <w:style w:type="paragraph" w:styleId="PlainText">
    <w:name w:val="Plain Text"/>
    <w:basedOn w:val="Normal"/>
    <w:link w:val="PlainTextChar"/>
    <w:uiPriority w:val="99"/>
    <w:semiHidden/>
    <w:unhideWhenUsed/>
    <w:rsid w:val="00CD4E5C"/>
    <w:pPr>
      <w:spacing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CD4E5C"/>
    <w:rPr>
      <w:rFonts w:ascii="Consolas" w:eastAsiaTheme="minorHAnsi" w:hAnsi="Consolas"/>
      <w:sz w:val="22"/>
      <w:szCs w:val="21"/>
      <w:lang w:val="en-AU"/>
    </w:rPr>
  </w:style>
  <w:style w:type="paragraph" w:styleId="Salutation">
    <w:name w:val="Salutation"/>
    <w:basedOn w:val="Normal"/>
    <w:next w:val="Normal"/>
    <w:link w:val="SalutationChar"/>
    <w:uiPriority w:val="99"/>
    <w:semiHidden/>
    <w:unhideWhenUsed/>
    <w:rsid w:val="00CD4E5C"/>
  </w:style>
  <w:style w:type="character" w:customStyle="1" w:styleId="SalutationChar">
    <w:name w:val="Salutation Char"/>
    <w:basedOn w:val="DefaultParagraphFont"/>
    <w:link w:val="Salutation"/>
    <w:uiPriority w:val="99"/>
    <w:semiHidden/>
    <w:rsid w:val="00CD4E5C"/>
    <w:rPr>
      <w:rFonts w:eastAsiaTheme="minorHAnsi"/>
      <w:sz w:val="22"/>
      <w:lang w:val="en-AU"/>
    </w:rPr>
  </w:style>
  <w:style w:type="paragraph" w:styleId="Signature">
    <w:name w:val="Signature"/>
    <w:basedOn w:val="Normal"/>
    <w:link w:val="SignatureChar"/>
    <w:uiPriority w:val="99"/>
    <w:semiHidden/>
    <w:unhideWhenUsed/>
    <w:rsid w:val="00CD4E5C"/>
    <w:pPr>
      <w:spacing w:after="0" w:line="240" w:lineRule="auto"/>
      <w:ind w:left="4320"/>
    </w:pPr>
  </w:style>
  <w:style w:type="character" w:customStyle="1" w:styleId="SignatureChar">
    <w:name w:val="Signature Char"/>
    <w:basedOn w:val="DefaultParagraphFont"/>
    <w:link w:val="Signature"/>
    <w:uiPriority w:val="99"/>
    <w:semiHidden/>
    <w:rsid w:val="00CD4E5C"/>
    <w:rPr>
      <w:rFonts w:eastAsiaTheme="minorHAnsi"/>
      <w:sz w:val="22"/>
      <w:lang w:val="en-AU"/>
    </w:rPr>
  </w:style>
  <w:style w:type="paragraph" w:styleId="Subtitle">
    <w:name w:val="Subtitle"/>
    <w:basedOn w:val="Normal"/>
    <w:next w:val="Normal"/>
    <w:link w:val="SubtitleChar"/>
    <w:uiPriority w:val="27"/>
    <w:semiHidden/>
    <w:rsid w:val="00AB091A"/>
    <w:pPr>
      <w:numPr>
        <w:ilvl w:val="1"/>
      </w:numPr>
      <w:spacing w:before="360"/>
    </w:pPr>
    <w:rPr>
      <w:rFonts w:eastAsiaTheme="minorEastAsia"/>
      <w:b/>
      <w:color w:val="FFFFFF" w:themeColor="text1" w:themeTint="A5"/>
      <w:spacing w:val="15"/>
      <w:sz w:val="44"/>
      <w:szCs w:val="22"/>
    </w:rPr>
  </w:style>
  <w:style w:type="character" w:customStyle="1" w:styleId="SubtitleChar">
    <w:name w:val="Subtitle Char"/>
    <w:basedOn w:val="DefaultParagraphFont"/>
    <w:link w:val="Subtitle"/>
    <w:uiPriority w:val="27"/>
    <w:semiHidden/>
    <w:rsid w:val="00AB091A"/>
    <w:rPr>
      <w:rFonts w:eastAsiaTheme="minorEastAsia" w:cs="Times New Roman"/>
      <w:b/>
      <w:color w:val="FFFFFF" w:themeColor="text1" w:themeTint="A5"/>
      <w:spacing w:val="15"/>
      <w:kern w:val="2"/>
      <w:sz w:val="44"/>
      <w:szCs w:val="22"/>
      <w:lang w:val="en-AU"/>
      <w14:ligatures w14:val="standardContextual"/>
    </w:rPr>
  </w:style>
  <w:style w:type="paragraph" w:styleId="TableofAuthorities">
    <w:name w:val="table of authorities"/>
    <w:basedOn w:val="Normal"/>
    <w:next w:val="Normal"/>
    <w:uiPriority w:val="99"/>
    <w:semiHidden/>
    <w:unhideWhenUsed/>
    <w:rsid w:val="00CD4E5C"/>
    <w:pPr>
      <w:spacing w:after="0"/>
      <w:ind w:left="200" w:hanging="200"/>
    </w:pPr>
  </w:style>
  <w:style w:type="paragraph" w:styleId="TableofFigures">
    <w:name w:val="table of figures"/>
    <w:basedOn w:val="TOC2"/>
    <w:next w:val="Normal"/>
    <w:uiPriority w:val="99"/>
    <w:unhideWhenUsed/>
    <w:rsid w:val="00CD4E5C"/>
  </w:style>
  <w:style w:type="paragraph" w:styleId="Title">
    <w:name w:val="Title"/>
    <w:basedOn w:val="Normal"/>
    <w:next w:val="Normal"/>
    <w:link w:val="TitleChar"/>
    <w:uiPriority w:val="24"/>
    <w:unhideWhenUsed/>
    <w:rsid w:val="00863C57"/>
    <w:pPr>
      <w:spacing w:before="6600" w:after="0" w:line="240" w:lineRule="auto"/>
    </w:pPr>
    <w:rPr>
      <w:rFonts w:eastAsiaTheme="majorEastAsia" w:cstheme="majorBidi"/>
      <w:b/>
      <w:color w:val="FFFFFF" w:themeColor="background1"/>
      <w:spacing w:val="-10"/>
      <w:kern w:val="28"/>
      <w:sz w:val="80"/>
      <w:szCs w:val="56"/>
    </w:rPr>
  </w:style>
  <w:style w:type="character" w:customStyle="1" w:styleId="TitleChar">
    <w:name w:val="Title Char"/>
    <w:basedOn w:val="DefaultParagraphFont"/>
    <w:link w:val="Title"/>
    <w:uiPriority w:val="24"/>
    <w:rsid w:val="00863C57"/>
    <w:rPr>
      <w:rFonts w:eastAsiaTheme="majorEastAsia" w:cstheme="majorBidi"/>
      <w:b/>
      <w:color w:val="FFFFFF" w:themeColor="background1"/>
      <w:spacing w:val="-10"/>
      <w:kern w:val="28"/>
      <w:sz w:val="80"/>
      <w:szCs w:val="56"/>
      <w:lang w:val="en-AU"/>
      <w14:ligatures w14:val="standardContextual"/>
    </w:rPr>
  </w:style>
  <w:style w:type="paragraph" w:styleId="TOAHeading">
    <w:name w:val="toa heading"/>
    <w:basedOn w:val="Normal"/>
    <w:next w:val="Normal"/>
    <w:uiPriority w:val="99"/>
    <w:semiHidden/>
    <w:unhideWhenUsed/>
    <w:rsid w:val="00CD4E5C"/>
    <w:rPr>
      <w:rFonts w:asciiTheme="majorHAnsi" w:eastAsiaTheme="majorEastAsia" w:hAnsiTheme="majorHAnsi" w:cstheme="majorBidi"/>
      <w:b/>
      <w:bCs/>
    </w:rPr>
  </w:style>
  <w:style w:type="table" w:customStyle="1" w:styleId="GlossaryTable">
    <w:name w:val="Glossary Table"/>
    <w:basedOn w:val="ACTableDesign"/>
    <w:uiPriority w:val="99"/>
    <w:rsid w:val="00CD4E5C"/>
    <w:pPr>
      <w:spacing w:after="0"/>
    </w:p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Pr>
    <w:tblStylePr w:type="firstRow">
      <w:pPr>
        <w:jc w:val="left"/>
      </w:pPr>
      <w:rPr>
        <w:rFonts w:ascii="Arial" w:hAnsi="Arial"/>
        <w:b w:val="0"/>
        <w:color w:val="FFFFFF" w:themeColor="text1"/>
        <w:sz w:val="21"/>
      </w:rPr>
      <w:tblPr/>
      <w:tcPr>
        <w:shd w:val="clear" w:color="auto" w:fill="78B800" w:themeFill="accent1"/>
      </w:tcPr>
    </w:tblStylePr>
    <w:tblStylePr w:type="lastRow">
      <w:rPr>
        <w:rFonts w:ascii="Arial" w:hAnsi="Arial"/>
        <w:b/>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ECF3DF" w:themeFill="accent5" w:themeFillTint="66"/>
      </w:tcPr>
    </w:tblStylePr>
  </w:style>
  <w:style w:type="paragraph" w:customStyle="1" w:styleId="Heading5NotNumbered">
    <w:name w:val="Heading 5 (Not Numbered)"/>
    <w:basedOn w:val="Heading6"/>
    <w:link w:val="Heading5NotNumberedChar"/>
    <w:uiPriority w:val="39"/>
    <w:rsid w:val="006E288D"/>
    <w:pPr>
      <w:spacing w:after="240"/>
      <w:outlineLvl w:val="4"/>
    </w:pPr>
    <w:rPr>
      <w:color w:val="36424A" w:themeColor="background2"/>
      <w:sz w:val="22"/>
      <w:lang w:val="en-GB"/>
    </w:rPr>
  </w:style>
  <w:style w:type="paragraph" w:styleId="TOC6">
    <w:name w:val="toc 6"/>
    <w:basedOn w:val="Normal"/>
    <w:next w:val="Normal"/>
    <w:uiPriority w:val="39"/>
    <w:unhideWhenUsed/>
    <w:rsid w:val="00CD4E5C"/>
    <w:pPr>
      <w:spacing w:line="240" w:lineRule="auto"/>
      <w:ind w:left="544" w:hanging="544"/>
    </w:pPr>
    <w:rPr>
      <w:b/>
      <w:color w:val="FFFFFF" w:themeColor="text1"/>
    </w:rPr>
  </w:style>
  <w:style w:type="paragraph" w:styleId="TOC8">
    <w:name w:val="toc 8"/>
    <w:basedOn w:val="Normal"/>
    <w:next w:val="Normal"/>
    <w:uiPriority w:val="39"/>
    <w:unhideWhenUsed/>
    <w:rsid w:val="00CD4E5C"/>
    <w:pPr>
      <w:spacing w:after="100"/>
      <w:ind w:left="1400"/>
    </w:pPr>
  </w:style>
  <w:style w:type="paragraph" w:styleId="TOC9">
    <w:name w:val="toc 9"/>
    <w:basedOn w:val="Normal"/>
    <w:next w:val="Normal"/>
    <w:uiPriority w:val="39"/>
    <w:unhideWhenUsed/>
    <w:rsid w:val="00CD4E5C"/>
    <w:pPr>
      <w:spacing w:after="100"/>
      <w:ind w:left="1600"/>
    </w:pPr>
  </w:style>
  <w:style w:type="character" w:customStyle="1" w:styleId="TextHighlight">
    <w:name w:val="Text Highlight"/>
    <w:basedOn w:val="DefaultParagraphFont"/>
    <w:uiPriority w:val="1"/>
    <w:rsid w:val="00CD4E5C"/>
    <w:rPr>
      <w:color w:val="auto"/>
      <w:bdr w:val="none" w:sz="0" w:space="0" w:color="auto"/>
      <w:shd w:val="clear" w:color="auto" w:fill="FFFF00"/>
    </w:rPr>
  </w:style>
  <w:style w:type="character" w:customStyle="1" w:styleId="TextChar">
    <w:name w:val="Text Char"/>
    <w:basedOn w:val="DefaultParagraphFont"/>
    <w:link w:val="Text"/>
    <w:rsid w:val="00CD4E5C"/>
    <w:rPr>
      <w:rFonts w:eastAsiaTheme="minorHAnsi"/>
      <w:sz w:val="22"/>
    </w:rPr>
  </w:style>
  <w:style w:type="character" w:customStyle="1" w:styleId="TableTextChar">
    <w:name w:val="Table Text Char"/>
    <w:basedOn w:val="DefaultParagraphFont"/>
    <w:link w:val="TableText"/>
    <w:uiPriority w:val="1"/>
    <w:rsid w:val="00CF7883"/>
    <w:rPr>
      <w:rFonts w:eastAsiaTheme="minorHAnsi"/>
      <w:sz w:val="22"/>
    </w:rPr>
  </w:style>
  <w:style w:type="character" w:customStyle="1" w:styleId="QuestionChar">
    <w:name w:val="Question Char"/>
    <w:basedOn w:val="DefaultParagraphFont"/>
    <w:link w:val="Question"/>
    <w:rsid w:val="00E8521E"/>
    <w:rPr>
      <w:rFonts w:asciiTheme="minorBidi" w:eastAsiaTheme="minorHAnsi" w:hAnsiTheme="minorBidi" w:cs="Times New Roman"/>
      <w:color w:val="36424A" w:themeColor="background2"/>
      <w:kern w:val="2"/>
      <w:sz w:val="24"/>
      <w:szCs w:val="24"/>
      <w:lang w:val="en-AU"/>
      <w14:ligatures w14:val="standardContextual"/>
    </w:rPr>
  </w:style>
  <w:style w:type="character" w:customStyle="1" w:styleId="TableBullet1Char">
    <w:name w:val="Table Bullet 1 Char"/>
    <w:basedOn w:val="TableTextChar"/>
    <w:link w:val="TableBullet1"/>
    <w:uiPriority w:val="2"/>
    <w:rsid w:val="00C82084"/>
    <w:rPr>
      <w:rFonts w:eastAsiaTheme="minorHAnsi"/>
      <w:sz w:val="22"/>
    </w:rPr>
  </w:style>
  <w:style w:type="character" w:customStyle="1" w:styleId="Bullet1Char">
    <w:name w:val="Bullet 1 Char"/>
    <w:basedOn w:val="DefaultParagraphFont"/>
    <w:link w:val="Bullet1"/>
    <w:uiPriority w:val="99"/>
    <w:rsid w:val="00697A39"/>
    <w:rPr>
      <w:rFonts w:asciiTheme="minorBidi" w:eastAsiaTheme="minorHAnsi" w:hAnsiTheme="minorBidi" w:cs="Times New Roman"/>
      <w:kern w:val="2"/>
      <w:sz w:val="24"/>
      <w:szCs w:val="24"/>
      <w:lang w:val="en-AU"/>
      <w14:ligatures w14:val="standardContextual"/>
    </w:rPr>
  </w:style>
  <w:style w:type="character" w:customStyle="1" w:styleId="TableFigure-HeaderChar">
    <w:name w:val="Table/Figure - Header Char"/>
    <w:basedOn w:val="DefaultParagraphFont"/>
    <w:link w:val="TableFigure-Header"/>
    <w:rsid w:val="00CD4E5C"/>
    <w:rPr>
      <w:rFonts w:ascii="Arial" w:eastAsiaTheme="minorHAnsi" w:hAnsi="Arial"/>
      <w:b/>
      <w:sz w:val="21"/>
    </w:rPr>
  </w:style>
  <w:style w:type="character" w:styleId="UnresolvedMention">
    <w:name w:val="Unresolved Mention"/>
    <w:basedOn w:val="DefaultParagraphFont"/>
    <w:uiPriority w:val="99"/>
    <w:semiHidden/>
    <w:unhideWhenUsed/>
    <w:rsid w:val="00CD4E5C"/>
    <w:rPr>
      <w:color w:val="605E5C"/>
      <w:shd w:val="clear" w:color="auto" w:fill="E1DFDD"/>
    </w:rPr>
  </w:style>
  <w:style w:type="character" w:customStyle="1" w:styleId="CoverTitleChar">
    <w:name w:val="Cover Title Char"/>
    <w:basedOn w:val="DefaultParagraphFont"/>
    <w:link w:val="CoverTitle"/>
    <w:rsid w:val="00CD4E5C"/>
    <w:rPr>
      <w:rFonts w:ascii="Arial" w:eastAsiaTheme="minorHAnsi" w:hAnsi="Arial"/>
      <w:b/>
      <w:color w:val="FFFFFF" w:themeColor="background1"/>
      <w:sz w:val="80"/>
      <w:szCs w:val="96"/>
    </w:rPr>
  </w:style>
  <w:style w:type="character" w:customStyle="1" w:styleId="CoverSubtitleChar">
    <w:name w:val="Cover Subtitle Char"/>
    <w:basedOn w:val="CoverTitleChar"/>
    <w:link w:val="CoverSubtitle"/>
    <w:uiPriority w:val="39"/>
    <w:rsid w:val="00E9371A"/>
    <w:rPr>
      <w:rFonts w:ascii="Arial" w:eastAsiaTheme="minorHAnsi" w:hAnsi="Arial"/>
      <w:b/>
      <w:color w:val="FFFFFF" w:themeColor="background1"/>
      <w:sz w:val="60"/>
      <w:szCs w:val="60"/>
      <w:lang w:val="en-AU"/>
    </w:rPr>
  </w:style>
  <w:style w:type="table" w:styleId="PlainTable2">
    <w:name w:val="Plain Table 2"/>
    <w:basedOn w:val="TableNormal"/>
    <w:uiPriority w:val="42"/>
    <w:rsid w:val="00CD4E5C"/>
    <w:pPr>
      <w:spacing w:after="0" w:line="240" w:lineRule="auto"/>
    </w:pPr>
    <w:rPr>
      <w:rFonts w:eastAsiaTheme="minorHAnsi"/>
    </w:rPr>
    <w:tblPr>
      <w:tblStyleRowBandSize w:val="1"/>
      <w:tblStyleColBandSize w:val="1"/>
      <w:tblBorders>
        <w:top w:val="single" w:sz="4" w:space="0" w:color="FFFFFF" w:themeColor="text1" w:themeTint="80"/>
        <w:bottom w:val="single" w:sz="4" w:space="0" w:color="FFFFFF" w:themeColor="text1" w:themeTint="80"/>
      </w:tblBorders>
    </w:tblPr>
    <w:tblStylePr w:type="firstRow">
      <w:rPr>
        <w:b/>
        <w:bCs/>
      </w:rPr>
      <w:tblPr/>
      <w:tcPr>
        <w:tcBorders>
          <w:bottom w:val="single" w:sz="4" w:space="0" w:color="FFFFFF" w:themeColor="text1" w:themeTint="80"/>
        </w:tcBorders>
      </w:tcPr>
    </w:tblStylePr>
    <w:tblStylePr w:type="lastRow">
      <w:rPr>
        <w:b/>
        <w:bCs/>
      </w:rPr>
      <w:tblPr/>
      <w:tcPr>
        <w:tcBorders>
          <w:top w:val="single" w:sz="4" w:space="0" w:color="FFFFFF" w:themeColor="text1" w:themeTint="80"/>
        </w:tcBorders>
      </w:tcPr>
    </w:tblStylePr>
    <w:tblStylePr w:type="firstCol">
      <w:rPr>
        <w:b/>
        <w:bCs/>
      </w:rPr>
    </w:tblStylePr>
    <w:tblStylePr w:type="lastCol">
      <w:rPr>
        <w:b/>
        <w:bCs/>
      </w:rPr>
    </w:tblStylePr>
    <w:tblStylePr w:type="band1Vert">
      <w:tblPr/>
      <w:tcPr>
        <w:tcBorders>
          <w:left w:val="single" w:sz="4" w:space="0" w:color="FFFFFF" w:themeColor="text1" w:themeTint="80"/>
          <w:right w:val="single" w:sz="4" w:space="0" w:color="FFFFFF" w:themeColor="text1" w:themeTint="80"/>
        </w:tcBorders>
      </w:tcPr>
    </w:tblStylePr>
    <w:tblStylePr w:type="band2Vert">
      <w:tblPr/>
      <w:tcPr>
        <w:tcBorders>
          <w:left w:val="single" w:sz="4" w:space="0" w:color="FFFFFF" w:themeColor="text1" w:themeTint="80"/>
          <w:right w:val="single" w:sz="4" w:space="0" w:color="FFFFFF" w:themeColor="text1" w:themeTint="80"/>
        </w:tcBorders>
      </w:tcPr>
    </w:tblStylePr>
    <w:tblStylePr w:type="band1Horz">
      <w:tblPr/>
      <w:tcPr>
        <w:tcBorders>
          <w:top w:val="single" w:sz="4" w:space="0" w:color="FFFFFF" w:themeColor="text1" w:themeTint="80"/>
          <w:bottom w:val="single" w:sz="4" w:space="0" w:color="FFFFFF" w:themeColor="text1" w:themeTint="80"/>
        </w:tcBorders>
      </w:tcPr>
    </w:tblStylePr>
  </w:style>
  <w:style w:type="character" w:customStyle="1" w:styleId="CoverDateChar">
    <w:name w:val="Cover Date Char"/>
    <w:basedOn w:val="CoverSubtitleChar"/>
    <w:link w:val="CoverDate"/>
    <w:uiPriority w:val="39"/>
    <w:rsid w:val="006539D5"/>
    <w:rPr>
      <w:rFonts w:ascii="Arial" w:eastAsiaTheme="minorHAnsi" w:hAnsi="Arial"/>
      <w:b/>
      <w:iCs/>
      <w:color w:val="FFFFFF" w:themeColor="background1"/>
      <w:sz w:val="28"/>
      <w:szCs w:val="28"/>
      <w:lang w:val="en-AU"/>
    </w:rPr>
  </w:style>
  <w:style w:type="table" w:styleId="PlainTable1">
    <w:name w:val="Plain Table 1"/>
    <w:basedOn w:val="TableNormal"/>
    <w:uiPriority w:val="41"/>
    <w:rsid w:val="00CD4E5C"/>
    <w:pPr>
      <w:spacing w:before="120" w:after="120" w:line="240" w:lineRule="auto"/>
    </w:pPr>
    <w:rPr>
      <w:rFonts w:eastAsiaTheme="minorHAnsi"/>
      <w:sz w:val="21"/>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Body-text">
    <w:name w:val="Table Body-text"/>
    <w:basedOn w:val="Normal"/>
    <w:link w:val="TableBody-textChar"/>
    <w:qFormat/>
    <w:rsid w:val="00CD4E5C"/>
    <w:pPr>
      <w:spacing w:before="80" w:after="80"/>
    </w:pPr>
    <w:rPr>
      <w:rFonts w:ascii="Calibri" w:hAnsi="Calibri"/>
      <w:color w:val="EBECED" w:themeColor="accent4"/>
      <w:szCs w:val="22"/>
    </w:rPr>
  </w:style>
  <w:style w:type="character" w:customStyle="1" w:styleId="TableBody-textChar">
    <w:name w:val="Table Body-text Char"/>
    <w:basedOn w:val="DefaultParagraphFont"/>
    <w:link w:val="TableBody-text"/>
    <w:rsid w:val="00CD4E5C"/>
    <w:rPr>
      <w:rFonts w:ascii="Calibri" w:eastAsiaTheme="minorHAnsi" w:hAnsi="Calibri"/>
      <w:color w:val="EBECED" w:themeColor="accent4"/>
      <w:sz w:val="22"/>
      <w:szCs w:val="22"/>
      <w:lang w:val="en-AU"/>
    </w:rPr>
  </w:style>
  <w:style w:type="paragraph" w:styleId="TOC4">
    <w:name w:val="toc 4"/>
    <w:basedOn w:val="Normal"/>
    <w:next w:val="Normal"/>
    <w:autoRedefine/>
    <w:uiPriority w:val="39"/>
    <w:unhideWhenUsed/>
    <w:rsid w:val="00CD4E5C"/>
    <w:pPr>
      <w:spacing w:line="240" w:lineRule="auto"/>
      <w:ind w:left="1797" w:hanging="720"/>
    </w:pPr>
    <w:rPr>
      <w:color w:val="FFFFFF" w:themeColor="text1"/>
    </w:rPr>
  </w:style>
  <w:style w:type="character" w:customStyle="1" w:styleId="Heading5NotNumberedChar">
    <w:name w:val="Heading 5 (Not Numbered) Char"/>
    <w:basedOn w:val="Heading6Char"/>
    <w:link w:val="Heading5NotNumbered"/>
    <w:uiPriority w:val="39"/>
    <w:rsid w:val="006E288D"/>
    <w:rPr>
      <w:rFonts w:ascii="Arial" w:eastAsiaTheme="minorHAnsi" w:hAnsi="Arial"/>
      <w:b/>
      <w:bCs/>
      <w:color w:val="36424A" w:themeColor="background2"/>
      <w:sz w:val="22"/>
      <w:szCs w:val="24"/>
      <w:lang w:val="en-GB"/>
    </w:rPr>
  </w:style>
  <w:style w:type="paragraph" w:customStyle="1" w:styleId="Appendix">
    <w:name w:val="Appendix"/>
    <w:basedOn w:val="Heading7"/>
    <w:link w:val="AppendixChar"/>
    <w:uiPriority w:val="39"/>
    <w:qFormat/>
    <w:rsid w:val="00CD4E5C"/>
    <w:pPr>
      <w:numPr>
        <w:numId w:val="17"/>
      </w:numPr>
      <w:outlineLvl w:val="0"/>
    </w:pPr>
    <w:rPr>
      <w:lang w:val="en-GB"/>
    </w:rPr>
  </w:style>
  <w:style w:type="paragraph" w:styleId="TOC5">
    <w:name w:val="toc 5"/>
    <w:basedOn w:val="Normal"/>
    <w:next w:val="Normal"/>
    <w:autoRedefine/>
    <w:uiPriority w:val="39"/>
    <w:unhideWhenUsed/>
    <w:rsid w:val="00CD4E5C"/>
    <w:pPr>
      <w:tabs>
        <w:tab w:val="left" w:pos="1797"/>
        <w:tab w:val="right" w:leader="dot" w:pos="9019"/>
      </w:tabs>
      <w:spacing w:line="240" w:lineRule="auto"/>
      <w:ind w:left="1797" w:hanging="720"/>
    </w:pPr>
  </w:style>
  <w:style w:type="character" w:customStyle="1" w:styleId="AppendixChar">
    <w:name w:val="Appendix Char"/>
    <w:basedOn w:val="Heading7Char"/>
    <w:link w:val="Appendix"/>
    <w:uiPriority w:val="39"/>
    <w:rsid w:val="00CD4E5C"/>
    <w:rPr>
      <w:rFonts w:eastAsiaTheme="minorHAnsi" w:cstheme="minorHAnsi"/>
      <w:b/>
      <w:bCs/>
      <w:color w:val="36424A" w:themeColor="accent2"/>
      <w:sz w:val="24"/>
      <w:szCs w:val="24"/>
      <w:lang w:val="en-GB"/>
    </w:rPr>
  </w:style>
  <w:style w:type="paragraph" w:customStyle="1" w:styleId="NumberedHeading1">
    <w:name w:val="Numbered Heading 1"/>
    <w:basedOn w:val="ListParagraph"/>
    <w:next w:val="BodyText"/>
    <w:link w:val="NumberedHeading1Char"/>
    <w:uiPriority w:val="2"/>
    <w:qFormat/>
    <w:rsid w:val="00CD4E5C"/>
    <w:pPr>
      <w:keepNext/>
      <w:numPr>
        <w:numId w:val="18"/>
      </w:numPr>
      <w:spacing w:before="360"/>
      <w:contextualSpacing w:val="0"/>
      <w:outlineLvl w:val="0"/>
    </w:pPr>
    <w:rPr>
      <w:rFonts w:asciiTheme="majorHAnsi" w:hAnsiTheme="majorHAnsi"/>
      <w:b/>
      <w:caps/>
      <w:color w:val="EBECED" w:themeColor="text2"/>
      <w:kern w:val="28"/>
      <w:sz w:val="28"/>
      <w:szCs w:val="22"/>
    </w:rPr>
  </w:style>
  <w:style w:type="paragraph" w:customStyle="1" w:styleId="NumberedHeading2">
    <w:name w:val="Numbered Heading 2"/>
    <w:basedOn w:val="ListParagraph"/>
    <w:next w:val="BodyText"/>
    <w:uiPriority w:val="2"/>
    <w:qFormat/>
    <w:rsid w:val="00CD4E5C"/>
    <w:pPr>
      <w:keepNext/>
      <w:numPr>
        <w:ilvl w:val="1"/>
        <w:numId w:val="18"/>
      </w:numPr>
      <w:spacing w:before="360"/>
      <w:contextualSpacing w:val="0"/>
      <w:outlineLvl w:val="1"/>
    </w:pPr>
    <w:rPr>
      <w:rFonts w:asciiTheme="majorHAnsi" w:hAnsiTheme="majorHAnsi"/>
      <w:b/>
      <w:color w:val="EBECED" w:themeColor="text2"/>
      <w:sz w:val="28"/>
      <w:szCs w:val="22"/>
    </w:rPr>
  </w:style>
  <w:style w:type="character" w:customStyle="1" w:styleId="NumberedHeading1Char">
    <w:name w:val="Numbered Heading 1 Char"/>
    <w:basedOn w:val="Heading1Char"/>
    <w:link w:val="NumberedHeading1"/>
    <w:uiPriority w:val="2"/>
    <w:rsid w:val="00CD4E5C"/>
    <w:rPr>
      <w:rFonts w:asciiTheme="majorHAnsi" w:eastAsiaTheme="minorHAnsi" w:hAnsiTheme="majorHAnsi"/>
      <w:b/>
      <w:caps w:val="0"/>
      <w:color w:val="EBECED" w:themeColor="text2"/>
      <w:kern w:val="28"/>
      <w:sz w:val="28"/>
      <w:szCs w:val="22"/>
      <w:lang w:val="en-AU"/>
    </w:rPr>
  </w:style>
  <w:style w:type="paragraph" w:customStyle="1" w:styleId="NumberedHeading3">
    <w:name w:val="Numbered Heading 3"/>
    <w:basedOn w:val="ListParagraph"/>
    <w:uiPriority w:val="2"/>
    <w:qFormat/>
    <w:rsid w:val="00CD4E5C"/>
    <w:pPr>
      <w:keepNext/>
      <w:numPr>
        <w:ilvl w:val="2"/>
        <w:numId w:val="18"/>
      </w:numPr>
      <w:spacing w:before="240"/>
      <w:contextualSpacing w:val="0"/>
      <w:outlineLvl w:val="2"/>
    </w:pPr>
    <w:rPr>
      <w:rFonts w:asciiTheme="majorHAnsi" w:hAnsiTheme="majorHAnsi"/>
      <w:b/>
      <w:color w:val="EBECED" w:themeColor="text2"/>
      <w:szCs w:val="22"/>
    </w:rPr>
  </w:style>
  <w:style w:type="paragraph" w:customStyle="1" w:styleId="NumberedHeading4">
    <w:name w:val="Numbered Heading 4"/>
    <w:basedOn w:val="ListParagraph"/>
    <w:next w:val="BodyText"/>
    <w:uiPriority w:val="2"/>
    <w:unhideWhenUsed/>
    <w:rsid w:val="00CD4E5C"/>
    <w:pPr>
      <w:keepNext/>
      <w:numPr>
        <w:ilvl w:val="3"/>
        <w:numId w:val="18"/>
      </w:numPr>
      <w:contextualSpacing w:val="0"/>
      <w:outlineLvl w:val="3"/>
    </w:pPr>
    <w:rPr>
      <w:rFonts w:asciiTheme="majorHAnsi" w:hAnsiTheme="majorHAnsi"/>
      <w:b/>
      <w:i/>
      <w:color w:val="EBECED" w:themeColor="text2"/>
      <w:szCs w:val="22"/>
    </w:rPr>
  </w:style>
  <w:style w:type="table" w:styleId="GridTable4">
    <w:name w:val="Grid Table 4"/>
    <w:basedOn w:val="TableNormal"/>
    <w:uiPriority w:val="49"/>
    <w:rsid w:val="00CD4E5C"/>
    <w:pPr>
      <w:spacing w:after="0" w:line="240" w:lineRule="auto"/>
    </w:pPr>
    <w:rPr>
      <w:rFonts w:eastAsiaTheme="minorHAnsi"/>
      <w:sz w:val="22"/>
      <w:szCs w:val="22"/>
      <w:lang w:val="en-NZ"/>
    </w:rPr>
    <w:tblPr>
      <w:tblStyleRowBandSize w:val="1"/>
      <w:tblStyleColBandSize w:val="1"/>
      <w:tblBorders>
        <w:top w:val="single" w:sz="4" w:space="0" w:color="FFFFFF" w:themeColor="text1" w:themeTint="99"/>
        <w:left w:val="single" w:sz="4" w:space="0" w:color="FFFFFF" w:themeColor="text1" w:themeTint="99"/>
        <w:bottom w:val="single" w:sz="4" w:space="0" w:color="FFFFFF" w:themeColor="text1" w:themeTint="99"/>
        <w:right w:val="single" w:sz="4" w:space="0" w:color="FFFFFF" w:themeColor="text1" w:themeTint="99"/>
        <w:insideH w:val="single" w:sz="4" w:space="0" w:color="FFFFFF" w:themeColor="text1" w:themeTint="99"/>
        <w:insideV w:val="single" w:sz="4" w:space="0" w:color="FFFFFF" w:themeColor="text1" w:themeTint="99"/>
      </w:tblBorders>
    </w:tblPr>
    <w:tblStylePr w:type="firstRow">
      <w:rPr>
        <w:b/>
        <w:bCs/>
        <w:color w:val="FFFFFF" w:themeColor="background1"/>
      </w:rPr>
      <w:tblPr/>
      <w:tcPr>
        <w:tcBorders>
          <w:top w:val="single" w:sz="4" w:space="0" w:color="FFFFFF" w:themeColor="text1"/>
          <w:left w:val="single" w:sz="4" w:space="0" w:color="FFFFFF" w:themeColor="text1"/>
          <w:bottom w:val="single" w:sz="4" w:space="0" w:color="FFFFFF" w:themeColor="text1"/>
          <w:right w:val="single" w:sz="4" w:space="0" w:color="FFFFFF" w:themeColor="text1"/>
          <w:insideH w:val="nil"/>
          <w:insideV w:val="nil"/>
        </w:tcBorders>
        <w:shd w:val="clear" w:color="auto" w:fill="FFFFFF" w:themeFill="text1"/>
      </w:tcPr>
    </w:tblStylePr>
    <w:tblStylePr w:type="lastRow">
      <w:rPr>
        <w:b/>
        <w:bCs/>
      </w:rPr>
      <w:tblPr/>
      <w:tcPr>
        <w:tcBorders>
          <w:top w:val="double" w:sz="4" w:space="0" w:color="FFFFFF" w:themeColor="text1"/>
        </w:tcBorders>
      </w:tcPr>
    </w:tblStylePr>
    <w:tblStylePr w:type="firstCol">
      <w:rPr>
        <w:b/>
        <w:bCs/>
      </w:rPr>
    </w:tblStylePr>
    <w:tblStylePr w:type="lastCol">
      <w:rPr>
        <w:b/>
        <w:bCs/>
      </w:rPr>
    </w:tblStylePr>
    <w:tblStylePr w:type="band1Vert">
      <w:tblPr/>
      <w:tcPr>
        <w:shd w:val="clear" w:color="auto" w:fill="FFFFFF" w:themeFill="text1" w:themeFillTint="33"/>
      </w:tcPr>
    </w:tblStylePr>
    <w:tblStylePr w:type="band1Horz">
      <w:tblPr/>
      <w:tcPr>
        <w:shd w:val="clear" w:color="auto" w:fill="FFFFFF" w:themeFill="text1" w:themeFillTint="33"/>
      </w:tcPr>
    </w:tblStylePr>
  </w:style>
  <w:style w:type="paragraph" w:customStyle="1" w:styleId="Text-BodyHeading">
    <w:name w:val="Text - Body Heading"/>
    <w:basedOn w:val="Text"/>
    <w:link w:val="Text-BodyHeadingChar"/>
    <w:uiPriority w:val="39"/>
    <w:qFormat/>
    <w:rsid w:val="00CD4E5C"/>
    <w:rPr>
      <w:b/>
      <w:bCs/>
      <w:lang w:val="en-GB"/>
    </w:rPr>
  </w:style>
  <w:style w:type="table" w:customStyle="1" w:styleId="TableDesign">
    <w:name w:val="Table Design"/>
    <w:basedOn w:val="TableNormal"/>
    <w:uiPriority w:val="99"/>
    <w:rsid w:val="00CD4E5C"/>
    <w:pPr>
      <w:spacing w:before="120" w:after="120" w:line="240" w:lineRule="auto"/>
    </w:pPr>
    <w:rPr>
      <w:rFonts w:eastAsiaTheme="minorHAnsi"/>
      <w:color w:val="FFFFFF" w:themeColor="text1"/>
      <w:sz w:val="21"/>
    </w:rPr>
    <w:tblPr>
      <w:tblStyleRowBandSize w:val="1"/>
      <w:tblStyleColBandSize w:val="1"/>
      <w:tblBorders>
        <w:top w:val="single" w:sz="2" w:space="0" w:color="36424A" w:themeColor="accent2"/>
        <w:left w:val="single" w:sz="2" w:space="0" w:color="36424A" w:themeColor="accent2"/>
        <w:bottom w:val="single" w:sz="2" w:space="0" w:color="36424A" w:themeColor="accent2"/>
        <w:right w:val="single" w:sz="2" w:space="0" w:color="36424A" w:themeColor="accent2"/>
        <w:insideH w:val="single" w:sz="2" w:space="0" w:color="36424A" w:themeColor="accent2"/>
        <w:insideV w:val="single" w:sz="2" w:space="0" w:color="36424A" w:themeColor="accent2"/>
      </w:tblBorders>
    </w:tblPr>
    <w:tcPr>
      <w:vAlign w:val="center"/>
    </w:tcPr>
    <w:tblStylePr w:type="firstRow">
      <w:pPr>
        <w:jc w:val="left"/>
      </w:pPr>
      <w:rPr>
        <w:rFonts w:ascii="Arial" w:hAnsi="Arial"/>
        <w:b w:val="0"/>
        <w:color w:val="FFFFFF" w:themeColor="background1"/>
        <w:sz w:val="21"/>
      </w:rPr>
      <w:tblPr/>
      <w:tcPr>
        <w:shd w:val="clear" w:color="auto" w:fill="EBECED" w:themeFill="accent4"/>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ECF3DF" w:themeFill="accent5" w:themeFillTint="66"/>
      </w:tcPr>
    </w:tblStylePr>
  </w:style>
  <w:style w:type="character" w:customStyle="1" w:styleId="Text-BodyHeadingChar">
    <w:name w:val="Text - Body Heading Char"/>
    <w:basedOn w:val="TextChar"/>
    <w:link w:val="Text-BodyHeading"/>
    <w:uiPriority w:val="39"/>
    <w:rsid w:val="00CD4E5C"/>
    <w:rPr>
      <w:rFonts w:eastAsiaTheme="minorHAnsi"/>
      <w:b/>
      <w:bCs/>
      <w:sz w:val="22"/>
      <w:lang w:val="en-GB"/>
    </w:rPr>
  </w:style>
  <w:style w:type="table" w:customStyle="1" w:styleId="ACTableDesign2">
    <w:name w:val="A+C Table Design 2"/>
    <w:basedOn w:val="ACTableDesign"/>
    <w:uiPriority w:val="99"/>
    <w:rsid w:val="00CD4E5C"/>
    <w:pPr>
      <w:spacing w:after="0"/>
    </w:pPr>
    <w:tblPr/>
    <w:tblStylePr w:type="firstRow">
      <w:pPr>
        <w:jc w:val="left"/>
      </w:pPr>
      <w:rPr>
        <w:rFonts w:ascii="Arial" w:hAnsi="Arial"/>
        <w:b w:val="0"/>
        <w:color w:val="FFFFFF" w:themeColor="background1"/>
        <w:sz w:val="21"/>
      </w:rPr>
      <w:tblPr/>
      <w:tcPr>
        <w:shd w:val="clear" w:color="auto" w:fill="36424A" w:themeFill="accent2"/>
      </w:tcPr>
    </w:tblStylePr>
    <w:tblStylePr w:type="lastRow">
      <w:rPr>
        <w:rFonts w:ascii="Arial" w:hAnsi="Arial"/>
        <w:b/>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D1E3B0" w:themeFill="accent5"/>
      </w:tcPr>
    </w:tblStylePr>
  </w:style>
  <w:style w:type="paragraph" w:customStyle="1" w:styleId="TableFigureTitle">
    <w:name w:val="Table/Figure Title"/>
    <w:basedOn w:val="Text"/>
    <w:next w:val="TableFigure-Notes"/>
    <w:link w:val="TableFigureTitleChar"/>
    <w:uiPriority w:val="39"/>
    <w:qFormat/>
    <w:rsid w:val="00CD4E5C"/>
    <w:pPr>
      <w:spacing w:after="120" w:line="240" w:lineRule="auto"/>
    </w:pPr>
    <w:rPr>
      <w:i/>
    </w:rPr>
  </w:style>
  <w:style w:type="paragraph" w:customStyle="1" w:styleId="TableFigure-Notes">
    <w:name w:val="Table/Figure - Notes"/>
    <w:basedOn w:val="Text"/>
    <w:link w:val="TableFigure-NotesChar"/>
    <w:uiPriority w:val="39"/>
    <w:qFormat/>
    <w:rsid w:val="00CD4E5C"/>
    <w:rPr>
      <w:sz w:val="18"/>
      <w:szCs w:val="18"/>
    </w:rPr>
  </w:style>
  <w:style w:type="character" w:customStyle="1" w:styleId="TableFigureTitleChar">
    <w:name w:val="Table/Figure Title Char"/>
    <w:basedOn w:val="TextChar"/>
    <w:link w:val="TableFigureTitle"/>
    <w:uiPriority w:val="39"/>
    <w:rsid w:val="00CD4E5C"/>
    <w:rPr>
      <w:rFonts w:eastAsiaTheme="minorHAnsi"/>
      <w:i/>
      <w:sz w:val="22"/>
    </w:rPr>
  </w:style>
  <w:style w:type="character" w:customStyle="1" w:styleId="TableFigure-NotesChar">
    <w:name w:val="Table/Figure - Notes Char"/>
    <w:basedOn w:val="TextChar"/>
    <w:link w:val="TableFigure-Notes"/>
    <w:uiPriority w:val="39"/>
    <w:rsid w:val="00CD4E5C"/>
    <w:rPr>
      <w:rFonts w:eastAsiaTheme="minorHAnsi"/>
      <w:sz w:val="18"/>
      <w:szCs w:val="18"/>
    </w:rPr>
  </w:style>
  <w:style w:type="paragraph" w:customStyle="1" w:styleId="Heading1NoPageBreak">
    <w:name w:val="Heading 1 (No Page Break)"/>
    <w:basedOn w:val="Heading1"/>
    <w:uiPriority w:val="39"/>
    <w:rsid w:val="00CD4E5C"/>
    <w:pPr>
      <w:pageBreakBefore w:val="0"/>
    </w:pPr>
  </w:style>
  <w:style w:type="paragraph" w:customStyle="1" w:styleId="Text-2column">
    <w:name w:val="Text - 2 column"/>
    <w:basedOn w:val="Text"/>
    <w:next w:val="Text"/>
    <w:uiPriority w:val="39"/>
    <w:rsid w:val="00CD4E5C"/>
    <w:rPr>
      <w:lang w:val="en-NZ"/>
    </w:rPr>
  </w:style>
  <w:style w:type="table" w:customStyle="1" w:styleId="ACTableDesign3">
    <w:name w:val="A+C Table Design 3"/>
    <w:basedOn w:val="ACTableDesign2"/>
    <w:uiPriority w:val="99"/>
    <w:rsid w:val="00CD4E5C"/>
    <w:tblPr/>
    <w:tblStylePr w:type="firstRow">
      <w:pPr>
        <w:jc w:val="left"/>
      </w:pPr>
      <w:rPr>
        <w:rFonts w:ascii="Arial" w:hAnsi="Arial"/>
        <w:b w:val="0"/>
        <w:color w:val="FFFFFF" w:themeColor="background1"/>
        <w:sz w:val="21"/>
      </w:rPr>
      <w:tblPr/>
      <w:tcPr>
        <w:shd w:val="clear" w:color="auto" w:fill="EBECED" w:themeFill="accent4"/>
      </w:tcPr>
    </w:tblStylePr>
    <w:tblStylePr w:type="lastRow">
      <w:rPr>
        <w:rFonts w:ascii="Arial" w:hAnsi="Arial"/>
        <w:b/>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D1E3B0" w:themeFill="accent5"/>
      </w:tcPr>
    </w:tblStylePr>
  </w:style>
  <w:style w:type="character" w:customStyle="1" w:styleId="NoSpacingChar">
    <w:name w:val="No Spacing Char"/>
    <w:basedOn w:val="DefaultParagraphFont"/>
    <w:link w:val="NoSpacing"/>
    <w:uiPriority w:val="1"/>
    <w:rsid w:val="001F4CEE"/>
    <w:rPr>
      <w:rFonts w:eastAsiaTheme="minorHAnsi"/>
    </w:rPr>
  </w:style>
  <w:style w:type="paragraph" w:customStyle="1" w:styleId="Heading1NotNumbered">
    <w:name w:val="Heading 1 (Not Numbered)"/>
    <w:basedOn w:val="Heading1"/>
    <w:next w:val="Normal"/>
    <w:uiPriority w:val="39"/>
    <w:rsid w:val="00CD4E5C"/>
    <w:pPr>
      <w:pageBreakBefore w:val="0"/>
      <w:ind w:left="1225" w:hanging="1225"/>
    </w:pPr>
  </w:style>
  <w:style w:type="paragraph" w:customStyle="1" w:styleId="Heading2NotNumbered">
    <w:name w:val="Heading 2 (Not Numbered)"/>
    <w:basedOn w:val="Heading2"/>
    <w:next w:val="Normal"/>
    <w:uiPriority w:val="39"/>
    <w:rsid w:val="00CD4E5C"/>
  </w:style>
  <w:style w:type="paragraph" w:customStyle="1" w:styleId="Heading3NotNumbered">
    <w:name w:val="Heading 3 (Not Numbered)"/>
    <w:basedOn w:val="Heading3"/>
    <w:next w:val="Normal"/>
    <w:uiPriority w:val="39"/>
    <w:rsid w:val="006E288D"/>
  </w:style>
  <w:style w:type="paragraph" w:customStyle="1" w:styleId="Heading4NotNumbered">
    <w:name w:val="Heading 4 (Not Numbered)"/>
    <w:basedOn w:val="Heading4"/>
    <w:uiPriority w:val="39"/>
    <w:rsid w:val="006E288D"/>
    <w:pPr>
      <w:ind w:left="0" w:firstLine="0"/>
    </w:pPr>
    <w:rPr>
      <w:color w:val="36424A" w:themeColor="background2"/>
      <w:sz w:val="24"/>
    </w:rPr>
  </w:style>
  <w:style w:type="paragraph" w:customStyle="1" w:styleId="InstructionsHeader">
    <w:name w:val="Instructions Header"/>
    <w:basedOn w:val="Normal"/>
    <w:next w:val="InstructionsBody"/>
    <w:uiPriority w:val="39"/>
    <w:qFormat/>
    <w:rsid w:val="00CD4E5C"/>
    <w:pPr>
      <w:pBdr>
        <w:top w:val="single" w:sz="6" w:space="3" w:color="77B800"/>
        <w:left w:val="single" w:sz="6" w:space="3" w:color="77B800"/>
        <w:bottom w:val="single" w:sz="6" w:space="3" w:color="77B800"/>
        <w:right w:val="single" w:sz="6" w:space="3" w:color="77B800"/>
      </w:pBdr>
    </w:pPr>
    <w:rPr>
      <w:rFonts w:ascii="Arial" w:eastAsia="Arial" w:hAnsi="Arial"/>
      <w:b/>
      <w:bCs/>
      <w:color w:val="77B800"/>
      <w:szCs w:val="22"/>
    </w:rPr>
  </w:style>
  <w:style w:type="paragraph" w:customStyle="1" w:styleId="InstructionsBody">
    <w:name w:val="Instructions Body"/>
    <w:basedOn w:val="Normal"/>
    <w:next w:val="Normal"/>
    <w:uiPriority w:val="39"/>
    <w:qFormat/>
    <w:rsid w:val="00CD4E5C"/>
    <w:pPr>
      <w:pBdr>
        <w:top w:val="single" w:sz="6" w:space="3" w:color="77B800"/>
        <w:left w:val="single" w:sz="6" w:space="3" w:color="77B800"/>
        <w:bottom w:val="single" w:sz="6" w:space="3" w:color="77B800"/>
        <w:right w:val="single" w:sz="6" w:space="3" w:color="77B800"/>
      </w:pBdr>
      <w:shd w:val="clear" w:color="auto" w:fill="E7FFBD"/>
    </w:pPr>
    <w:rPr>
      <w:rFonts w:ascii="Arial" w:eastAsia="Arial" w:hAnsi="Arial"/>
      <w:color w:val="000000"/>
      <w:szCs w:val="22"/>
    </w:rPr>
  </w:style>
  <w:style w:type="paragraph" w:customStyle="1" w:styleId="AcknowledgementofCountry">
    <w:name w:val="Acknowledgement of Country"/>
    <w:link w:val="AcknowledgementofCountryChar"/>
    <w:uiPriority w:val="39"/>
    <w:qFormat/>
    <w:rsid w:val="00863C57"/>
    <w:pPr>
      <w:spacing w:before="120" w:after="120"/>
    </w:pPr>
    <w:rPr>
      <w:rFonts w:eastAsiaTheme="minorHAnsi" w:cs="Times New Roman"/>
      <w:kern w:val="2"/>
      <w:sz w:val="21"/>
      <w:szCs w:val="24"/>
      <w:lang w:val="en-AU"/>
      <w14:ligatures w14:val="standardContextual"/>
    </w:rPr>
  </w:style>
  <w:style w:type="character" w:customStyle="1" w:styleId="AcknowledgementofCountryChar">
    <w:name w:val="Acknowledgement of Country Char"/>
    <w:basedOn w:val="DefaultParagraphFont"/>
    <w:link w:val="AcknowledgementofCountry"/>
    <w:uiPriority w:val="39"/>
    <w:rsid w:val="00863C57"/>
    <w:rPr>
      <w:rFonts w:eastAsiaTheme="minorHAnsi" w:cs="Times New Roman"/>
      <w:kern w:val="2"/>
      <w:sz w:val="21"/>
      <w:szCs w:val="24"/>
      <w:lang w:val="en-AU"/>
      <w14:ligatures w14:val="standardContextual"/>
    </w:rPr>
  </w:style>
  <w:style w:type="character" w:styleId="FootnoteReference">
    <w:name w:val="footnote reference"/>
    <w:basedOn w:val="DefaultParagraphFont"/>
    <w:uiPriority w:val="99"/>
    <w:semiHidden/>
    <w:rsid w:val="00151FDB"/>
    <w:rPr>
      <w:vertAlign w:val="superscript"/>
    </w:rPr>
  </w:style>
  <w:style w:type="paragraph" w:styleId="Revision">
    <w:name w:val="Revision"/>
    <w:hidden/>
    <w:uiPriority w:val="99"/>
    <w:semiHidden/>
    <w:rsid w:val="00147D8A"/>
    <w:pPr>
      <w:spacing w:after="0" w:line="240" w:lineRule="auto"/>
    </w:pPr>
    <w:rPr>
      <w:sz w:val="22"/>
      <w:lang w:val="en-NZ"/>
    </w:rPr>
  </w:style>
  <w:style w:type="character" w:styleId="Mention">
    <w:name w:val="Mention"/>
    <w:basedOn w:val="DefaultParagraphFont"/>
    <w:uiPriority w:val="99"/>
    <w:unhideWhenUsed/>
    <w:rsid w:val="001B0147"/>
    <w:rPr>
      <w:color w:val="2B579A"/>
      <w:shd w:val="clear" w:color="auto" w:fill="E1DFDD"/>
    </w:rPr>
  </w:style>
  <w:style w:type="paragraph" w:styleId="TOC7">
    <w:name w:val="toc 7"/>
    <w:basedOn w:val="Normal"/>
    <w:next w:val="Normal"/>
    <w:autoRedefine/>
    <w:uiPriority w:val="39"/>
    <w:unhideWhenUsed/>
    <w:rsid w:val="000A2624"/>
    <w:pPr>
      <w:spacing w:after="100" w:line="278" w:lineRule="auto"/>
      <w:ind w:left="1440"/>
    </w:pPr>
    <w:rPr>
      <w:rFonts w:eastAsiaTheme="minorEastAsia"/>
      <w:lang w:eastAsia="en-AU"/>
    </w:rPr>
  </w:style>
  <w:style w:type="table" w:customStyle="1" w:styleId="ACTableDesign1">
    <w:name w:val="A+C Table Design1"/>
    <w:basedOn w:val="TableNormal"/>
    <w:uiPriority w:val="99"/>
    <w:rsid w:val="00CD4E5C"/>
    <w:pPr>
      <w:spacing w:before="120" w:after="120" w:line="240" w:lineRule="auto"/>
    </w:pPr>
    <w:rPr>
      <w:rFonts w:ascii="Arial" w:eastAsia="Arial" w:hAnsi="Arial" w:cs="Times New Roman"/>
      <w:color w:val="36424A" w:themeColor="background2"/>
      <w:sz w:val="21"/>
    </w:rPr>
    <w:tblPr>
      <w:tblStyleRowBandSize w:val="1"/>
      <w:tblStyleColBandSize w:val="1"/>
      <w:tblInd w:w="0" w:type="nil"/>
      <w:tblBorders>
        <w:top w:val="single" w:sz="2" w:space="0" w:color="36424A" w:themeColor="accent2"/>
        <w:left w:val="single" w:sz="2" w:space="0" w:color="36424A" w:themeColor="accent2"/>
        <w:bottom w:val="single" w:sz="2" w:space="0" w:color="36424A" w:themeColor="accent2"/>
        <w:right w:val="single" w:sz="2" w:space="0" w:color="36424A" w:themeColor="accent2"/>
        <w:insideH w:val="single" w:sz="2" w:space="0" w:color="36424A" w:themeColor="accent2"/>
        <w:insideV w:val="single" w:sz="2" w:space="0" w:color="36424A" w:themeColor="accent2"/>
      </w:tblBorders>
    </w:tblPr>
    <w:tcPr>
      <w:vAlign w:val="center"/>
    </w:tcPr>
    <w:tblStylePr w:type="firstRow">
      <w:pPr>
        <w:jc w:val="left"/>
      </w:pPr>
      <w:rPr>
        <w:rFonts w:ascii="Arial" w:hAnsi="Arial" w:cs="Arial" w:hint="default"/>
        <w:b w:val="0"/>
        <w:color w:val="FFFFFF" w:themeColor="text1"/>
        <w:sz w:val="21"/>
        <w:szCs w:val="21"/>
      </w:rPr>
      <w:tblPr/>
      <w:tcPr>
        <w:shd w:val="clear" w:color="auto" w:fill="78B800" w:themeFill="accent1"/>
      </w:tcPr>
    </w:tblStylePr>
    <w:tblStylePr w:type="lastRow">
      <w:rPr>
        <w:rFonts w:ascii="Arial" w:hAnsi="Arial" w:cs="Arial" w:hint="default"/>
        <w:sz w:val="21"/>
        <w:szCs w:val="21"/>
      </w:rPr>
    </w:tblStylePr>
    <w:tblStylePr w:type="firstCol">
      <w:rPr>
        <w:rFonts w:ascii="Arial" w:hAnsi="Arial" w:cs="Arial" w:hint="default"/>
        <w:sz w:val="21"/>
        <w:szCs w:val="21"/>
      </w:rPr>
    </w:tblStylePr>
    <w:tblStylePr w:type="lastCol">
      <w:rPr>
        <w:rFonts w:ascii="Arial" w:hAnsi="Arial" w:cs="Arial" w:hint="default"/>
        <w:sz w:val="21"/>
        <w:szCs w:val="21"/>
      </w:rPr>
    </w:tblStylePr>
    <w:tblStylePr w:type="band1Vert">
      <w:rPr>
        <w:rFonts w:ascii="Arial" w:hAnsi="Arial" w:cs="Arial" w:hint="default"/>
        <w:sz w:val="21"/>
        <w:szCs w:val="21"/>
      </w:rPr>
    </w:tblStylePr>
    <w:tblStylePr w:type="band2Vert">
      <w:rPr>
        <w:rFonts w:ascii="Arial" w:hAnsi="Arial" w:cs="Arial" w:hint="default"/>
        <w:sz w:val="21"/>
        <w:szCs w:val="21"/>
      </w:rPr>
    </w:tblStylePr>
    <w:tblStylePr w:type="band1Horz">
      <w:rPr>
        <w:rFonts w:ascii="Arial" w:hAnsi="Arial" w:cs="Arial" w:hint="default"/>
        <w:sz w:val="21"/>
        <w:szCs w:val="21"/>
      </w:rPr>
      <w:tblPr/>
      <w:tcPr>
        <w:shd w:val="clear" w:color="auto" w:fill="FFFFFF" w:themeFill="background1"/>
      </w:tcPr>
    </w:tblStylePr>
    <w:tblStylePr w:type="band2Horz">
      <w:rPr>
        <w:rFonts w:ascii="Arial" w:hAnsi="Arial" w:cs="Arial" w:hint="default"/>
        <w:sz w:val="21"/>
        <w:szCs w:val="21"/>
      </w:rPr>
      <w:tblPr/>
      <w:tcPr>
        <w:shd w:val="clear" w:color="auto" w:fill="EBECED" w:themeFill="text2"/>
      </w:tcPr>
    </w:tblStylePr>
  </w:style>
  <w:style w:type="paragraph" w:customStyle="1" w:styleId="TableParagraph">
    <w:name w:val="Table Paragraph"/>
    <w:basedOn w:val="Normal"/>
    <w:uiPriority w:val="1"/>
    <w:qFormat/>
    <w:rsid w:val="002872C0"/>
    <w:pPr>
      <w:widowControl w:val="0"/>
      <w:autoSpaceDE w:val="0"/>
      <w:autoSpaceDN w:val="0"/>
      <w:spacing w:after="0" w:line="240" w:lineRule="auto"/>
    </w:pPr>
    <w:rPr>
      <w:rFonts w:ascii="Arial" w:eastAsia="Arial" w:hAnsi="Arial" w:cs="Arial"/>
      <w:lang w:val="en-US"/>
    </w:rPr>
  </w:style>
  <w:style w:type="table" w:styleId="GridTable6Colorful-Accent3">
    <w:name w:val="Grid Table 6 Colorful Accent 3"/>
    <w:basedOn w:val="TableNormal"/>
    <w:uiPriority w:val="51"/>
    <w:rsid w:val="002872C0"/>
    <w:pPr>
      <w:widowControl w:val="0"/>
      <w:autoSpaceDE w:val="0"/>
      <w:autoSpaceDN w:val="0"/>
      <w:spacing w:after="0" w:line="240" w:lineRule="auto"/>
    </w:pPr>
    <w:rPr>
      <w:rFonts w:eastAsiaTheme="minorHAnsi"/>
      <w:color w:val="005E00" w:themeColor="accent3" w:themeShade="BF"/>
      <w:sz w:val="22"/>
      <w:szCs w:val="22"/>
    </w:rPr>
    <w:tblPr>
      <w:tblStyleRowBandSize w:val="1"/>
      <w:tblStyleColBandSize w:val="1"/>
      <w:tblBorders>
        <w:top w:val="single" w:sz="4" w:space="0" w:color="18FF18" w:themeColor="accent3" w:themeTint="99"/>
        <w:left w:val="single" w:sz="4" w:space="0" w:color="18FF18" w:themeColor="accent3" w:themeTint="99"/>
        <w:bottom w:val="single" w:sz="4" w:space="0" w:color="18FF18" w:themeColor="accent3" w:themeTint="99"/>
        <w:right w:val="single" w:sz="4" w:space="0" w:color="18FF18" w:themeColor="accent3" w:themeTint="99"/>
        <w:insideH w:val="single" w:sz="4" w:space="0" w:color="18FF18" w:themeColor="accent3" w:themeTint="99"/>
        <w:insideV w:val="single" w:sz="4" w:space="0" w:color="18FF18" w:themeColor="accent3" w:themeTint="99"/>
      </w:tblBorders>
    </w:tblPr>
    <w:tblStylePr w:type="firstRow">
      <w:rPr>
        <w:b/>
        <w:bCs/>
      </w:rPr>
      <w:tblPr/>
      <w:tcPr>
        <w:tcBorders>
          <w:bottom w:val="single" w:sz="12" w:space="0" w:color="18FF18" w:themeColor="accent3" w:themeTint="99"/>
        </w:tcBorders>
      </w:tcPr>
    </w:tblStylePr>
    <w:tblStylePr w:type="lastRow">
      <w:rPr>
        <w:b/>
        <w:bCs/>
      </w:rPr>
      <w:tblPr/>
      <w:tcPr>
        <w:tcBorders>
          <w:top w:val="double" w:sz="4" w:space="0" w:color="18FF18" w:themeColor="accent3" w:themeTint="99"/>
        </w:tcBorders>
      </w:tcPr>
    </w:tblStylePr>
    <w:tblStylePr w:type="firstCol">
      <w:rPr>
        <w:b/>
        <w:bCs/>
      </w:rPr>
    </w:tblStylePr>
    <w:tblStylePr w:type="lastCol">
      <w:rPr>
        <w:b/>
        <w:bCs/>
      </w:rPr>
    </w:tblStylePr>
    <w:tblStylePr w:type="band1Vert">
      <w:tblPr/>
      <w:tcPr>
        <w:shd w:val="clear" w:color="auto" w:fill="B2FFB2" w:themeFill="accent3" w:themeFillTint="33"/>
      </w:tcPr>
    </w:tblStylePr>
    <w:tblStylePr w:type="band1Horz">
      <w:tblPr/>
      <w:tcPr>
        <w:shd w:val="clear" w:color="auto" w:fill="B2FFB2" w:themeFill="accent3" w:themeFillTint="33"/>
      </w:tcPr>
    </w:tblStylePr>
  </w:style>
  <w:style w:type="paragraph" w:customStyle="1" w:styleId="Outline-Number">
    <w:name w:val="Outline - Number"/>
    <w:basedOn w:val="Bullet1"/>
    <w:uiPriority w:val="6"/>
    <w:rsid w:val="00CD4E5C"/>
    <w:pPr>
      <w:numPr>
        <w:numId w:val="56"/>
      </w:numPr>
      <w:ind w:left="431" w:hanging="431"/>
    </w:pPr>
  </w:style>
  <w:style w:type="paragraph" w:customStyle="1" w:styleId="Outline-Alpha">
    <w:name w:val="Outline - Alpha"/>
    <w:basedOn w:val="Outline-Number"/>
    <w:uiPriority w:val="6"/>
    <w:rsid w:val="00CD4E5C"/>
    <w:pPr>
      <w:numPr>
        <w:ilvl w:val="1"/>
      </w:numPr>
    </w:pPr>
  </w:style>
  <w:style w:type="character" w:styleId="Emphasis">
    <w:name w:val="Emphasis"/>
    <w:basedOn w:val="DefaultParagraphFont"/>
    <w:uiPriority w:val="20"/>
    <w:semiHidden/>
    <w:qFormat/>
    <w:rsid w:val="001F4CEE"/>
    <w:rPr>
      <w:i/>
      <w:iCs/>
    </w:rPr>
  </w:style>
  <w:style w:type="character" w:customStyle="1" w:styleId="QuotetealChar">
    <w:name w:val="Quote (teal) Char"/>
    <w:basedOn w:val="DefaultParagraphFont"/>
    <w:link w:val="Quoteteal"/>
    <w:rsid w:val="00671448"/>
    <w:rPr>
      <w:rFonts w:eastAsiaTheme="minorHAnsi" w:cs="Times New Roman"/>
      <w:bCs/>
      <w:i/>
      <w:iCs/>
      <w:noProof/>
      <w:kern w:val="2"/>
      <w:sz w:val="22"/>
      <w:szCs w:val="24"/>
      <w:shd w:val="clear" w:color="auto" w:fill="DDF4F3"/>
      <w:lang w:val="en-AU"/>
      <w14:ligatures w14:val="standardContextual"/>
    </w:rPr>
  </w:style>
  <w:style w:type="numbering" w:customStyle="1" w:styleId="TableBullets1">
    <w:name w:val="Table Bullets1"/>
    <w:uiPriority w:val="99"/>
    <w:rsid w:val="00CD4E5C"/>
  </w:style>
  <w:style w:type="paragraph" w:customStyle="1" w:styleId="TableHeaderBlack">
    <w:name w:val="Table Header (Black)"/>
    <w:basedOn w:val="Normal"/>
    <w:link w:val="TableHeaderBlackChar"/>
    <w:uiPriority w:val="39"/>
    <w:qFormat/>
    <w:rsid w:val="00CD4E5C"/>
    <w:pPr>
      <w:spacing w:before="80" w:after="80" w:line="256" w:lineRule="auto"/>
    </w:pPr>
    <w:rPr>
      <w:rFonts w:ascii="Arial" w:eastAsia="Arial" w:hAnsi="Arial"/>
      <w:b/>
      <w:color w:val="FFFFFF" w:themeColor="text1"/>
    </w:rPr>
  </w:style>
  <w:style w:type="paragraph" w:customStyle="1" w:styleId="TableHeaderWhite">
    <w:name w:val="Table Header (White)"/>
    <w:basedOn w:val="TableHeaderBlack"/>
    <w:link w:val="TableHeaderWhiteChar"/>
    <w:uiPriority w:val="39"/>
    <w:qFormat/>
    <w:rsid w:val="00CD4E5C"/>
    <w:rPr>
      <w:bCs/>
      <w:color w:val="FFFFFF" w:themeColor="background1"/>
    </w:rPr>
  </w:style>
  <w:style w:type="character" w:customStyle="1" w:styleId="TableHeaderBlackChar">
    <w:name w:val="Table Header (Black) Char"/>
    <w:basedOn w:val="DefaultParagraphFont"/>
    <w:link w:val="TableHeaderBlack"/>
    <w:uiPriority w:val="39"/>
    <w:rsid w:val="00CD4E5C"/>
    <w:rPr>
      <w:rFonts w:ascii="Arial" w:eastAsia="Arial" w:hAnsi="Arial" w:cs="Times New Roman"/>
      <w:b/>
      <w:color w:val="FFFFFF" w:themeColor="text1"/>
      <w:sz w:val="22"/>
      <w:szCs w:val="24"/>
      <w:lang w:val="en-AU"/>
    </w:rPr>
  </w:style>
  <w:style w:type="character" w:customStyle="1" w:styleId="TableHeaderWhiteChar">
    <w:name w:val="Table Header (White) Char"/>
    <w:basedOn w:val="TableHeaderBlackChar"/>
    <w:link w:val="TableHeaderWhite"/>
    <w:uiPriority w:val="39"/>
    <w:rsid w:val="00CD4E5C"/>
    <w:rPr>
      <w:rFonts w:ascii="Arial" w:eastAsia="Arial" w:hAnsi="Arial" w:cs="Times New Roman"/>
      <w:b/>
      <w:bCs/>
      <w:color w:val="FFFFFF" w:themeColor="background1"/>
      <w:sz w:val="22"/>
      <w:szCs w:val="24"/>
      <w:lang w:val="en-AU"/>
    </w:rPr>
  </w:style>
  <w:style w:type="character" w:styleId="FollowedHyperlink">
    <w:name w:val="FollowedHyperlink"/>
    <w:basedOn w:val="DefaultParagraphFont"/>
    <w:uiPriority w:val="99"/>
    <w:semiHidden/>
    <w:unhideWhenUsed/>
    <w:rsid w:val="00151FDB"/>
    <w:rPr>
      <w:color w:val="78B800" w:themeColor="followedHyperlink"/>
      <w:u w:val="single"/>
    </w:rPr>
  </w:style>
  <w:style w:type="table" w:styleId="GridTable2-Accent5">
    <w:name w:val="Grid Table 2 Accent 5"/>
    <w:basedOn w:val="TableNormal"/>
    <w:uiPriority w:val="47"/>
    <w:rsid w:val="003B45C8"/>
    <w:pPr>
      <w:spacing w:after="0" w:line="240" w:lineRule="auto"/>
    </w:pPr>
    <w:tblPr>
      <w:tblStyleRowBandSize w:val="1"/>
      <w:tblStyleColBandSize w:val="1"/>
      <w:tblBorders>
        <w:top w:val="single" w:sz="2" w:space="0" w:color="E3EECF" w:themeColor="accent5" w:themeTint="99"/>
        <w:bottom w:val="single" w:sz="2" w:space="0" w:color="E3EECF" w:themeColor="accent5" w:themeTint="99"/>
        <w:insideH w:val="single" w:sz="2" w:space="0" w:color="E3EECF" w:themeColor="accent5" w:themeTint="99"/>
        <w:insideV w:val="single" w:sz="2" w:space="0" w:color="E3EECF" w:themeColor="accent5" w:themeTint="99"/>
      </w:tblBorders>
    </w:tblPr>
    <w:tblStylePr w:type="firstRow">
      <w:rPr>
        <w:b/>
        <w:bCs/>
      </w:rPr>
      <w:tblPr/>
      <w:tcPr>
        <w:tcBorders>
          <w:top w:val="nil"/>
          <w:bottom w:val="single" w:sz="12" w:space="0" w:color="E3EECF" w:themeColor="accent5" w:themeTint="99"/>
          <w:insideH w:val="nil"/>
          <w:insideV w:val="nil"/>
        </w:tcBorders>
        <w:shd w:val="clear" w:color="auto" w:fill="FFFFFF" w:themeFill="background1"/>
      </w:tcPr>
    </w:tblStylePr>
    <w:tblStylePr w:type="lastRow">
      <w:rPr>
        <w:b/>
        <w:bCs/>
      </w:rPr>
      <w:tblPr/>
      <w:tcPr>
        <w:tcBorders>
          <w:top w:val="double" w:sz="2" w:space="0" w:color="E3EEC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5F9EF" w:themeFill="accent5" w:themeFillTint="33"/>
      </w:tcPr>
    </w:tblStylePr>
    <w:tblStylePr w:type="band1Horz">
      <w:tblPr/>
      <w:tcPr>
        <w:shd w:val="clear" w:color="auto" w:fill="F5F9EF" w:themeFill="accent5" w:themeFillTint="33"/>
      </w:tcPr>
    </w:tblStylePr>
  </w:style>
  <w:style w:type="character" w:styleId="EndnoteReference">
    <w:name w:val="endnote reference"/>
    <w:basedOn w:val="DefaultParagraphFont"/>
    <w:uiPriority w:val="99"/>
    <w:semiHidden/>
    <w:unhideWhenUsed/>
    <w:rsid w:val="00151FDB"/>
    <w:rPr>
      <w:vertAlign w:val="superscript"/>
    </w:rPr>
  </w:style>
  <w:style w:type="paragraph" w:customStyle="1" w:styleId="Boxtextnormal">
    <w:name w:val="Box text (normal)"/>
    <w:basedOn w:val="Normal"/>
    <w:link w:val="BoxtextnormalChar"/>
    <w:qFormat/>
    <w:rsid w:val="00F01AC3"/>
    <w:pPr>
      <w:shd w:val="clear" w:color="auto" w:fill="F2F2F2" w:themeFill="text1" w:themeFillShade="F2"/>
    </w:pPr>
  </w:style>
  <w:style w:type="character" w:customStyle="1" w:styleId="BoxtextnormalChar">
    <w:name w:val="Box text (normal) Char"/>
    <w:basedOn w:val="DefaultParagraphFont"/>
    <w:link w:val="Boxtextnormal"/>
    <w:rsid w:val="00F01AC3"/>
    <w:rPr>
      <w:rFonts w:eastAsiaTheme="minorHAnsi" w:cs="Times New Roman"/>
      <w:kern w:val="2"/>
      <w:sz w:val="22"/>
      <w:szCs w:val="24"/>
      <w:shd w:val="clear" w:color="auto" w:fill="F2F2F2" w:themeFill="text1" w:themeFillShade="F2"/>
      <w:lang w:val="en-AU"/>
      <w14:ligatures w14:val="standardContextual"/>
    </w:rPr>
  </w:style>
  <w:style w:type="paragraph" w:customStyle="1" w:styleId="Design-CoverTitleGREEN">
    <w:name w:val="Design- Cover Title (GREEN)"/>
    <w:link w:val="Design-CoverTitleGREENChar"/>
    <w:uiPriority w:val="23"/>
    <w:rsid w:val="00151FDB"/>
    <w:pPr>
      <w:spacing w:before="120" w:after="120" w:line="192" w:lineRule="auto"/>
    </w:pPr>
    <w:rPr>
      <w:rFonts w:eastAsiaTheme="minorHAnsi"/>
      <w:b/>
      <w:color w:val="007E00" w:themeColor="accent3"/>
      <w:sz w:val="56"/>
      <w:szCs w:val="96"/>
    </w:rPr>
  </w:style>
  <w:style w:type="paragraph" w:customStyle="1" w:styleId="Design-CoverSubtitle">
    <w:name w:val="Design - Cover Subtitle"/>
    <w:basedOn w:val="Design-CoverTitleGREEN"/>
    <w:link w:val="Design-CoverSubtitleChar"/>
    <w:uiPriority w:val="24"/>
    <w:rsid w:val="00151FDB"/>
    <w:rPr>
      <w:b w:val="0"/>
      <w:sz w:val="36"/>
      <w:szCs w:val="36"/>
      <w:lang w:val="en-GB"/>
    </w:rPr>
  </w:style>
  <w:style w:type="paragraph" w:customStyle="1" w:styleId="TableFigure-TitleAfterCaption-AboveTable">
    <w:name w:val="Table/Figure - Title (After Caption - Above Table)"/>
    <w:next w:val="Normal"/>
    <w:link w:val="TableFigure-TitleAfterCaption-AboveTableChar"/>
    <w:uiPriority w:val="5"/>
    <w:qFormat/>
    <w:rsid w:val="00151FDB"/>
    <w:pPr>
      <w:spacing w:after="220" w:line="204" w:lineRule="auto"/>
    </w:pPr>
    <w:rPr>
      <w:rFonts w:eastAsiaTheme="minorHAnsi"/>
      <w:i/>
      <w:sz w:val="22"/>
      <w:szCs w:val="22"/>
      <w:lang w:val="en-NZ"/>
    </w:rPr>
  </w:style>
  <w:style w:type="character" w:customStyle="1" w:styleId="Design-CoverTitleGREENChar">
    <w:name w:val="Design- Cover Title (GREEN) Char"/>
    <w:basedOn w:val="DefaultParagraphFont"/>
    <w:link w:val="Design-CoverTitleGREEN"/>
    <w:uiPriority w:val="23"/>
    <w:rsid w:val="00151FDB"/>
    <w:rPr>
      <w:rFonts w:eastAsiaTheme="minorHAnsi"/>
      <w:b/>
      <w:color w:val="007E00" w:themeColor="accent3"/>
      <w:sz w:val="56"/>
      <w:szCs w:val="96"/>
    </w:rPr>
  </w:style>
  <w:style w:type="character" w:customStyle="1" w:styleId="Design-CoverSubtitleChar">
    <w:name w:val="Design - Cover Subtitle Char"/>
    <w:basedOn w:val="Design-CoverTitleGREENChar"/>
    <w:link w:val="Design-CoverSubtitle"/>
    <w:uiPriority w:val="24"/>
    <w:rsid w:val="00151FDB"/>
    <w:rPr>
      <w:rFonts w:eastAsiaTheme="minorHAnsi"/>
      <w:b w:val="0"/>
      <w:color w:val="007E00" w:themeColor="accent3"/>
      <w:sz w:val="36"/>
      <w:szCs w:val="36"/>
      <w:lang w:val="en-GB"/>
    </w:rPr>
  </w:style>
  <w:style w:type="paragraph" w:customStyle="1" w:styleId="Design-CoverTitle">
    <w:name w:val="Design- Cover Title"/>
    <w:link w:val="Design-CoverTitleChar"/>
    <w:uiPriority w:val="24"/>
    <w:rsid w:val="00151FDB"/>
    <w:pPr>
      <w:spacing w:before="120" w:after="120" w:line="252" w:lineRule="auto"/>
    </w:pPr>
    <w:rPr>
      <w:rFonts w:eastAsiaTheme="minorHAnsi"/>
      <w:b/>
      <w:color w:val="FFFFFF" w:themeColor="background1"/>
      <w:sz w:val="60"/>
      <w:szCs w:val="96"/>
      <w:lang w:val="en-NZ"/>
    </w:rPr>
  </w:style>
  <w:style w:type="paragraph" w:customStyle="1" w:styleId="Design-CoverSubtitle0">
    <w:name w:val="Design- Cover Subtitle"/>
    <w:basedOn w:val="Design-CoverTitle"/>
    <w:link w:val="Design-CoverSubtitleChar0"/>
    <w:uiPriority w:val="24"/>
    <w:rsid w:val="00151FDB"/>
    <w:rPr>
      <w:b w:val="0"/>
      <w:sz w:val="36"/>
      <w:szCs w:val="36"/>
    </w:rPr>
  </w:style>
  <w:style w:type="paragraph" w:customStyle="1" w:styleId="Design-CoverDate">
    <w:name w:val="Design- Cover Date"/>
    <w:basedOn w:val="Design-CoverSubtitle0"/>
    <w:link w:val="Design-CoverDateChar"/>
    <w:uiPriority w:val="24"/>
    <w:semiHidden/>
    <w:rsid w:val="00151FDB"/>
    <w:rPr>
      <w:i/>
      <w:iCs/>
      <w:color w:val="007E00" w:themeColor="accent3"/>
      <w:sz w:val="28"/>
      <w:szCs w:val="28"/>
    </w:rPr>
  </w:style>
  <w:style w:type="paragraph" w:customStyle="1" w:styleId="Design-TitlePageTitle">
    <w:name w:val="Design- Title Page Title"/>
    <w:uiPriority w:val="25"/>
    <w:rsid w:val="00151FDB"/>
    <w:pPr>
      <w:spacing w:before="360" w:after="360" w:line="252" w:lineRule="auto"/>
    </w:pPr>
    <w:rPr>
      <w:rFonts w:asciiTheme="majorHAnsi" w:eastAsiaTheme="minorHAnsi" w:hAnsiTheme="majorHAnsi"/>
      <w:sz w:val="44"/>
      <w:szCs w:val="44"/>
    </w:rPr>
  </w:style>
  <w:style w:type="paragraph" w:customStyle="1" w:styleId="Design-CoverDate0">
    <w:name w:val="Design - Cover Date"/>
    <w:basedOn w:val="Design-CoverSubtitle"/>
    <w:link w:val="Design-CoverDateChar0"/>
    <w:uiPriority w:val="24"/>
    <w:rsid w:val="00151FDB"/>
    <w:rPr>
      <w:i/>
      <w:iCs/>
      <w:sz w:val="28"/>
      <w:szCs w:val="28"/>
    </w:rPr>
  </w:style>
  <w:style w:type="character" w:customStyle="1" w:styleId="Design-CoverDateChar0">
    <w:name w:val="Design - Cover Date Char"/>
    <w:basedOn w:val="Design-CoverSubtitleChar"/>
    <w:link w:val="Design-CoverDate0"/>
    <w:uiPriority w:val="24"/>
    <w:rsid w:val="00151FDB"/>
    <w:rPr>
      <w:rFonts w:eastAsiaTheme="minorHAnsi"/>
      <w:b w:val="0"/>
      <w:i/>
      <w:iCs/>
      <w:color w:val="007E00" w:themeColor="accent3"/>
      <w:sz w:val="28"/>
      <w:szCs w:val="28"/>
      <w:lang w:val="en-GB"/>
    </w:rPr>
  </w:style>
  <w:style w:type="character" w:customStyle="1" w:styleId="TableFigure-TitleAfterCaption-AboveTableChar">
    <w:name w:val="Table/Figure - Title (After Caption - Above Table) Char"/>
    <w:basedOn w:val="DefaultParagraphFont"/>
    <w:link w:val="TableFigure-TitleAfterCaption-AboveTable"/>
    <w:uiPriority w:val="5"/>
    <w:rsid w:val="00151FDB"/>
    <w:rPr>
      <w:rFonts w:eastAsiaTheme="minorHAnsi"/>
      <w:i/>
      <w:sz w:val="22"/>
      <w:szCs w:val="22"/>
      <w:lang w:val="en-NZ"/>
    </w:rPr>
  </w:style>
  <w:style w:type="character" w:customStyle="1" w:styleId="Design-CoverTitleChar">
    <w:name w:val="Design- Cover Title Char"/>
    <w:basedOn w:val="DefaultParagraphFont"/>
    <w:link w:val="Design-CoverTitle"/>
    <w:uiPriority w:val="24"/>
    <w:rsid w:val="00151FDB"/>
    <w:rPr>
      <w:rFonts w:eastAsiaTheme="minorHAnsi"/>
      <w:b/>
      <w:color w:val="FFFFFF" w:themeColor="background1"/>
      <w:sz w:val="60"/>
      <w:szCs w:val="96"/>
      <w:lang w:val="en-NZ"/>
    </w:rPr>
  </w:style>
  <w:style w:type="character" w:customStyle="1" w:styleId="Design-CoverSubtitleChar0">
    <w:name w:val="Design- Cover Subtitle Char"/>
    <w:basedOn w:val="Design-CoverTitleChar"/>
    <w:link w:val="Design-CoverSubtitle0"/>
    <w:uiPriority w:val="24"/>
    <w:rsid w:val="00151FDB"/>
    <w:rPr>
      <w:rFonts w:eastAsiaTheme="minorHAnsi"/>
      <w:b w:val="0"/>
      <w:color w:val="FFFFFF" w:themeColor="background1"/>
      <w:sz w:val="36"/>
      <w:szCs w:val="36"/>
      <w:lang w:val="en-NZ"/>
    </w:rPr>
  </w:style>
  <w:style w:type="character" w:customStyle="1" w:styleId="Design-CoverDateChar">
    <w:name w:val="Design- Cover Date Char"/>
    <w:basedOn w:val="Design-CoverSubtitleChar0"/>
    <w:link w:val="Design-CoverDate"/>
    <w:uiPriority w:val="24"/>
    <w:semiHidden/>
    <w:rsid w:val="00151FDB"/>
    <w:rPr>
      <w:rFonts w:eastAsiaTheme="minorHAnsi"/>
      <w:b w:val="0"/>
      <w:i/>
      <w:iCs/>
      <w:color w:val="007E00" w:themeColor="accent3"/>
      <w:sz w:val="28"/>
      <w:szCs w:val="28"/>
      <w:lang w:val="en-NZ"/>
    </w:rPr>
  </w:style>
  <w:style w:type="paragraph" w:customStyle="1" w:styleId="Quotegreen">
    <w:name w:val="Quote (green)"/>
    <w:basedOn w:val="Text"/>
    <w:link w:val="QuotegreenChar"/>
    <w:qFormat/>
    <w:rsid w:val="0078438C"/>
    <w:pPr>
      <w:pBdr>
        <w:left w:val="single" w:sz="18" w:space="4" w:color="78B800" w:themeColor="accent1"/>
      </w:pBdr>
      <w:tabs>
        <w:tab w:val="left" w:pos="8080"/>
      </w:tabs>
      <w:spacing w:before="240"/>
      <w:ind w:left="851" w:right="947"/>
      <w:jc w:val="left"/>
    </w:pPr>
    <w:rPr>
      <w:i/>
      <w:lang w:val="en-AU"/>
    </w:rPr>
  </w:style>
  <w:style w:type="character" w:customStyle="1" w:styleId="QuotegreenChar">
    <w:name w:val="Quote (green) Char"/>
    <w:basedOn w:val="TextChar"/>
    <w:link w:val="Quotegreen"/>
    <w:rsid w:val="0078438C"/>
    <w:rPr>
      <w:rFonts w:eastAsiaTheme="minorHAnsi"/>
      <w:i/>
      <w:sz w:val="22"/>
      <w:lang w:val="en-AU"/>
    </w:rPr>
  </w:style>
  <w:style w:type="paragraph" w:customStyle="1" w:styleId="TableFigure-NotesDescriptionaftertablefigure">
    <w:name w:val="Table/Figure - Notes / Description (after table/figure)"/>
    <w:basedOn w:val="Normal"/>
    <w:link w:val="TableFigure-NotesDescriptionaftertablefigureChar"/>
    <w:uiPriority w:val="6"/>
    <w:qFormat/>
    <w:rsid w:val="00151FDB"/>
    <w:pPr>
      <w:spacing w:line="288" w:lineRule="auto"/>
    </w:pPr>
    <w:rPr>
      <w:sz w:val="21"/>
      <w:szCs w:val="18"/>
    </w:rPr>
  </w:style>
  <w:style w:type="character" w:customStyle="1" w:styleId="TableFigure-NotesDescriptionaftertablefigureChar">
    <w:name w:val="Table/Figure - Notes / Description (after table/figure) Char"/>
    <w:basedOn w:val="DefaultParagraphFont"/>
    <w:link w:val="TableFigure-NotesDescriptionaftertablefigure"/>
    <w:uiPriority w:val="6"/>
    <w:rsid w:val="00151FDB"/>
    <w:rPr>
      <w:rFonts w:eastAsiaTheme="minorHAnsi"/>
      <w:sz w:val="21"/>
      <w:szCs w:val="18"/>
      <w:lang w:val="en-NZ"/>
    </w:rPr>
  </w:style>
  <w:style w:type="paragraph" w:customStyle="1" w:styleId="Design-InstructionsHeader">
    <w:name w:val="Design- Instructions Header"/>
    <w:basedOn w:val="Normal"/>
    <w:next w:val="Design-InstructionsBody"/>
    <w:uiPriority w:val="27"/>
    <w:rsid w:val="00151FDB"/>
    <w:pPr>
      <w:pBdr>
        <w:top w:val="single" w:sz="6" w:space="3" w:color="77B800"/>
        <w:left w:val="single" w:sz="6" w:space="3" w:color="77B800"/>
        <w:bottom w:val="single" w:sz="6" w:space="3" w:color="77B800"/>
        <w:right w:val="single" w:sz="6" w:space="3" w:color="77B800"/>
      </w:pBdr>
    </w:pPr>
    <w:rPr>
      <w:rFonts w:eastAsia="Arial"/>
      <w:b/>
      <w:bCs/>
      <w:color w:val="007E00" w:themeColor="accent3"/>
    </w:rPr>
  </w:style>
  <w:style w:type="paragraph" w:customStyle="1" w:styleId="Design-InstructionsBody">
    <w:name w:val="Design- Instructions Body"/>
    <w:basedOn w:val="Normal"/>
    <w:next w:val="Normal"/>
    <w:uiPriority w:val="28"/>
    <w:rsid w:val="00151FDB"/>
    <w:pPr>
      <w:pBdr>
        <w:top w:val="single" w:sz="6" w:space="3" w:color="77B800"/>
        <w:left w:val="single" w:sz="6" w:space="3" w:color="77B800"/>
        <w:bottom w:val="single" w:sz="6" w:space="3" w:color="77B800"/>
        <w:right w:val="single" w:sz="6" w:space="3" w:color="77B800"/>
      </w:pBdr>
      <w:shd w:val="clear" w:color="auto" w:fill="E7FFBD"/>
    </w:pPr>
    <w:rPr>
      <w:rFonts w:eastAsia="Arial"/>
      <w:color w:val="000000"/>
    </w:rPr>
  </w:style>
  <w:style w:type="paragraph" w:customStyle="1" w:styleId="Design-AcknowledgementofCountry">
    <w:name w:val="Design- Acknowledgement of Country"/>
    <w:basedOn w:val="Normal"/>
    <w:link w:val="Design-AcknowledgementofCountryChar"/>
    <w:uiPriority w:val="26"/>
    <w:rsid w:val="00151FDB"/>
    <w:rPr>
      <w:color w:val="FFFFFF" w:themeColor="text1"/>
      <w:sz w:val="21"/>
    </w:rPr>
  </w:style>
  <w:style w:type="character" w:customStyle="1" w:styleId="Design-AcknowledgementofCountryChar">
    <w:name w:val="Design- Acknowledgement of Country Char"/>
    <w:basedOn w:val="DefaultParagraphFont"/>
    <w:link w:val="Design-AcknowledgementofCountry"/>
    <w:uiPriority w:val="26"/>
    <w:rsid w:val="00151FDB"/>
    <w:rPr>
      <w:rFonts w:eastAsiaTheme="minorHAnsi"/>
      <w:color w:val="FFFFFF" w:themeColor="text1"/>
      <w:sz w:val="21"/>
      <w:szCs w:val="22"/>
      <w:lang w:val="en-NZ"/>
    </w:rPr>
  </w:style>
  <w:style w:type="paragraph" w:customStyle="1" w:styleId="TableHeader-ColumnBlack">
    <w:name w:val="Table Header - Column (Black)"/>
    <w:basedOn w:val="Normal"/>
    <w:link w:val="TableHeader-ColumnBlackChar"/>
    <w:uiPriority w:val="7"/>
    <w:rsid w:val="00151FDB"/>
    <w:pPr>
      <w:spacing w:before="80" w:after="80" w:line="256" w:lineRule="auto"/>
    </w:pPr>
    <w:rPr>
      <w:rFonts w:eastAsia="Arial"/>
      <w:b/>
      <w:color w:val="FFFFFF" w:themeColor="text1"/>
    </w:rPr>
  </w:style>
  <w:style w:type="paragraph" w:customStyle="1" w:styleId="TableHeader-ColumnWhite">
    <w:name w:val="Table Header - Column (White)"/>
    <w:basedOn w:val="TableHeader-ColumnBlack"/>
    <w:link w:val="TableHeader-ColumnWhiteChar"/>
    <w:uiPriority w:val="7"/>
    <w:rsid w:val="00FA2086"/>
    <w:rPr>
      <w:rFonts w:asciiTheme="minorHAnsi" w:hAnsiTheme="minorHAnsi"/>
      <w:bCs/>
      <w:color w:val="FFFFFF" w:themeColor="background1"/>
      <w:sz w:val="22"/>
    </w:rPr>
  </w:style>
  <w:style w:type="character" w:customStyle="1" w:styleId="TableHeader-ColumnBlackChar">
    <w:name w:val="Table Header - Column (Black) Char"/>
    <w:basedOn w:val="DefaultParagraphFont"/>
    <w:link w:val="TableHeader-ColumnBlack"/>
    <w:uiPriority w:val="7"/>
    <w:rsid w:val="00151FDB"/>
    <w:rPr>
      <w:rFonts w:eastAsia="Arial" w:cs="Times New Roman"/>
      <w:b/>
      <w:color w:val="FFFFFF" w:themeColor="text1"/>
      <w:sz w:val="22"/>
      <w:szCs w:val="24"/>
      <w:lang w:val="en-NZ"/>
    </w:rPr>
  </w:style>
  <w:style w:type="character" w:customStyle="1" w:styleId="TableHeader-ColumnWhiteChar">
    <w:name w:val="Table Header - Column (White) Char"/>
    <w:basedOn w:val="TableHeader-ColumnBlackChar"/>
    <w:link w:val="TableHeader-ColumnWhite"/>
    <w:uiPriority w:val="7"/>
    <w:rsid w:val="00FA2086"/>
    <w:rPr>
      <w:rFonts w:eastAsia="Arial" w:cs="Times New Roman"/>
      <w:b/>
      <w:bCs/>
      <w:color w:val="FFFFFF" w:themeColor="background1"/>
      <w:kern w:val="2"/>
      <w:sz w:val="22"/>
      <w:szCs w:val="24"/>
      <w:lang w:val="en-AU"/>
      <w14:ligatures w14:val="standardContextual"/>
    </w:rPr>
  </w:style>
  <w:style w:type="paragraph" w:customStyle="1" w:styleId="Bullet-NumberAlpha">
    <w:name w:val="Bullet - Number Alpha"/>
    <w:basedOn w:val="Bullet-Number"/>
    <w:link w:val="Bullet-NumberAlphaChar"/>
    <w:uiPriority w:val="2"/>
    <w:qFormat/>
    <w:rsid w:val="00151FDB"/>
    <w:pPr>
      <w:numPr>
        <w:ilvl w:val="1"/>
      </w:numPr>
      <w:ind w:left="432" w:hanging="432"/>
    </w:pPr>
  </w:style>
  <w:style w:type="paragraph" w:customStyle="1" w:styleId="Heading1NotinTOCNotNumbered">
    <w:name w:val="Heading 1 (Not in TOC) (Not Numbered)"/>
    <w:basedOn w:val="Heading1NotNumbered"/>
    <w:next w:val="Normal"/>
    <w:uiPriority w:val="4"/>
    <w:rsid w:val="00151FDB"/>
    <w:pPr>
      <w:outlineLvl w:val="9"/>
    </w:pPr>
  </w:style>
  <w:style w:type="paragraph" w:customStyle="1" w:styleId="Heading2NotinTOCNotNumbered">
    <w:name w:val="Heading 2 (Not in TOC) (Not Numbered)"/>
    <w:basedOn w:val="Heading2NotNumbered"/>
    <w:next w:val="Normal"/>
    <w:uiPriority w:val="4"/>
    <w:rsid w:val="00F30D4E"/>
    <w:rPr>
      <w:color w:val="36424A" w:themeColor="background2"/>
      <w:sz w:val="22"/>
    </w:rPr>
  </w:style>
  <w:style w:type="paragraph" w:customStyle="1" w:styleId="Design-HeaderGreyProjectName">
    <w:name w:val="Design- Header (Grey) Project Name"/>
    <w:basedOn w:val="Header"/>
    <w:uiPriority w:val="21"/>
    <w:rsid w:val="00151FDB"/>
    <w:pPr>
      <w:contextualSpacing/>
    </w:pPr>
    <w:rPr>
      <w:color w:val="808080" w:themeColor="background1" w:themeShade="80"/>
    </w:rPr>
  </w:style>
  <w:style w:type="table" w:styleId="TableGrid1">
    <w:name w:val="Table Grid 1"/>
    <w:basedOn w:val="TableNormal"/>
    <w:uiPriority w:val="99"/>
    <w:semiHidden/>
    <w:unhideWhenUsed/>
    <w:rsid w:val="00151FDB"/>
    <w:pPr>
      <w:jc w:val="both"/>
    </w:pPr>
    <w:rPr>
      <w:rFonts w:eastAsiaTheme="minorHAns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Design-CoverDatewhite">
    <w:name w:val="Design- Cover Date (white)"/>
    <w:basedOn w:val="Normal"/>
    <w:link w:val="Design-CoverDatewhiteChar"/>
    <w:uiPriority w:val="39"/>
    <w:qFormat/>
    <w:rsid w:val="00151FDB"/>
    <w:pPr>
      <w:spacing w:line="192" w:lineRule="auto"/>
    </w:pPr>
    <w:rPr>
      <w:i/>
      <w:iCs/>
      <w:color w:val="FFFFFF" w:themeColor="background1"/>
      <w:sz w:val="28"/>
      <w:szCs w:val="28"/>
      <w:lang w:val="en-GB"/>
    </w:rPr>
  </w:style>
  <w:style w:type="paragraph" w:customStyle="1" w:styleId="Design-BackCoverText">
    <w:name w:val="Design- Back Cover Text"/>
    <w:basedOn w:val="Bullet1"/>
    <w:uiPriority w:val="25"/>
    <w:qFormat/>
    <w:rsid w:val="00151FDB"/>
    <w:pPr>
      <w:numPr>
        <w:numId w:val="0"/>
      </w:numPr>
      <w:ind w:left="431" w:hanging="431"/>
    </w:pPr>
    <w:rPr>
      <w:color w:val="FFFFFF" w:themeColor="background1"/>
    </w:rPr>
  </w:style>
  <w:style w:type="character" w:customStyle="1" w:styleId="Design-CoverDatewhiteChar">
    <w:name w:val="Design- Cover Date (white) Char"/>
    <w:basedOn w:val="DefaultParagraphFont"/>
    <w:link w:val="Design-CoverDatewhite"/>
    <w:uiPriority w:val="39"/>
    <w:rsid w:val="00151FDB"/>
    <w:rPr>
      <w:rFonts w:eastAsiaTheme="minorHAnsi"/>
      <w:i/>
      <w:iCs/>
      <w:color w:val="FFFFFF" w:themeColor="background1"/>
      <w:sz w:val="28"/>
      <w:szCs w:val="28"/>
      <w:lang w:val="en-GB"/>
    </w:rPr>
  </w:style>
  <w:style w:type="character" w:styleId="Strong">
    <w:name w:val="Strong"/>
    <w:basedOn w:val="DefaultParagraphFont"/>
    <w:uiPriority w:val="22"/>
    <w:semiHidden/>
    <w:rsid w:val="00863C57"/>
    <w:rPr>
      <w:b/>
      <w:bCs/>
    </w:rPr>
  </w:style>
  <w:style w:type="table" w:styleId="ListTable2-Accent6">
    <w:name w:val="List Table 2 Accent 6"/>
    <w:basedOn w:val="TableNormal"/>
    <w:uiPriority w:val="47"/>
    <w:rsid w:val="00151FDB"/>
    <w:pPr>
      <w:spacing w:after="0" w:line="240" w:lineRule="auto"/>
    </w:pPr>
    <w:rPr>
      <w:rFonts w:eastAsiaTheme="minorHAnsi"/>
      <w:sz w:val="22"/>
      <w:szCs w:val="22"/>
    </w:rPr>
    <w:tblPr>
      <w:tblStyleRowBandSize w:val="1"/>
      <w:tblStyleColBandSize w:val="1"/>
      <w:tblBorders>
        <w:top w:val="single" w:sz="4" w:space="0" w:color="B3DC9D" w:themeColor="accent6" w:themeTint="99"/>
        <w:bottom w:val="single" w:sz="4" w:space="0" w:color="B3DC9D" w:themeColor="accent6" w:themeTint="99"/>
        <w:insideH w:val="single" w:sz="4" w:space="0" w:color="B3DC9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F3DE" w:themeFill="accent6" w:themeFillTint="33"/>
      </w:tcPr>
    </w:tblStylePr>
    <w:tblStylePr w:type="band1Horz">
      <w:tblPr/>
      <w:tcPr>
        <w:shd w:val="clear" w:color="auto" w:fill="E5F3DE" w:themeFill="accent6" w:themeFillTint="33"/>
      </w:tcPr>
    </w:tblStylePr>
  </w:style>
  <w:style w:type="numbering" w:customStyle="1" w:styleId="BullettedList">
    <w:name w:val="BullettedList"/>
    <w:uiPriority w:val="99"/>
    <w:rsid w:val="00151FDB"/>
    <w:pPr>
      <w:numPr>
        <w:numId w:val="48"/>
      </w:numPr>
    </w:pPr>
  </w:style>
  <w:style w:type="paragraph" w:customStyle="1" w:styleId="Bullet-NumberAlpha2">
    <w:name w:val="Bullet - Number Alpha 2"/>
    <w:basedOn w:val="Bullet-NumberAlpha"/>
    <w:link w:val="Bullet-NumberAlpha2Char"/>
    <w:uiPriority w:val="2"/>
    <w:qFormat/>
    <w:rsid w:val="00151FDB"/>
    <w:pPr>
      <w:numPr>
        <w:ilvl w:val="0"/>
      </w:numPr>
      <w:ind w:left="432" w:hanging="432"/>
    </w:pPr>
  </w:style>
  <w:style w:type="character" w:customStyle="1" w:styleId="Bullet-NumberChar">
    <w:name w:val="Bullet - Number Char"/>
    <w:basedOn w:val="Bullet1Char"/>
    <w:link w:val="Bullet-Number"/>
    <w:uiPriority w:val="2"/>
    <w:rsid w:val="00151FDB"/>
    <w:rPr>
      <w:rFonts w:asciiTheme="minorBidi" w:eastAsiaTheme="minorHAnsi" w:hAnsiTheme="minorBidi" w:cs="Times New Roman"/>
      <w:kern w:val="2"/>
      <w:sz w:val="22"/>
      <w:szCs w:val="24"/>
      <w:lang w:val="en-AU"/>
      <w14:ligatures w14:val="standardContextual"/>
    </w:rPr>
  </w:style>
  <w:style w:type="character" w:customStyle="1" w:styleId="Bullet-NumberAlphaChar">
    <w:name w:val="Bullet - Number Alpha Char"/>
    <w:basedOn w:val="Bullet-NumberChar"/>
    <w:link w:val="Bullet-NumberAlpha"/>
    <w:uiPriority w:val="2"/>
    <w:rsid w:val="00151FDB"/>
    <w:rPr>
      <w:rFonts w:asciiTheme="minorBidi" w:eastAsiaTheme="minorHAnsi" w:hAnsiTheme="minorBidi" w:cs="Times New Roman"/>
      <w:kern w:val="2"/>
      <w:sz w:val="22"/>
      <w:szCs w:val="24"/>
      <w:lang w:val="en-AU"/>
      <w14:ligatures w14:val="standardContextual"/>
    </w:rPr>
  </w:style>
  <w:style w:type="character" w:customStyle="1" w:styleId="Bullet-NumberAlpha2Char">
    <w:name w:val="Bullet - Number Alpha 2 Char"/>
    <w:basedOn w:val="Bullet-NumberAlphaChar"/>
    <w:link w:val="Bullet-NumberAlpha2"/>
    <w:uiPriority w:val="2"/>
    <w:rsid w:val="00151FDB"/>
    <w:rPr>
      <w:rFonts w:asciiTheme="minorBidi" w:eastAsiaTheme="minorHAnsi" w:hAnsiTheme="minorBidi" w:cs="Times New Roman"/>
      <w:kern w:val="2"/>
      <w:sz w:val="22"/>
      <w:szCs w:val="24"/>
      <w:lang w:val="en-AU"/>
      <w14:ligatures w14:val="standardContextual"/>
    </w:rPr>
  </w:style>
  <w:style w:type="numbering" w:customStyle="1" w:styleId="Headings">
    <w:name w:val="Headings"/>
    <w:uiPriority w:val="99"/>
    <w:rsid w:val="00151FDB"/>
    <w:pPr>
      <w:numPr>
        <w:numId w:val="49"/>
      </w:numPr>
    </w:pPr>
  </w:style>
  <w:style w:type="character" w:styleId="PlaceholderText">
    <w:name w:val="Placeholder Text"/>
    <w:basedOn w:val="DefaultParagraphFont"/>
    <w:uiPriority w:val="99"/>
    <w:semiHidden/>
    <w:rsid w:val="00151FDB"/>
    <w:rPr>
      <w:color w:val="808080"/>
    </w:rPr>
  </w:style>
  <w:style w:type="paragraph" w:customStyle="1" w:styleId="AU-BackCover">
    <w:name w:val="AU - Back Cover"/>
    <w:uiPriority w:val="99"/>
    <w:semiHidden/>
    <w:rsid w:val="00C82084"/>
    <w:pPr>
      <w:spacing w:after="120"/>
      <w:jc w:val="both"/>
    </w:pPr>
    <w:rPr>
      <w:rFonts w:eastAsiaTheme="minorHAnsi"/>
      <w:color w:val="FFFFFF" w:themeColor="background1"/>
      <w:sz w:val="22"/>
      <w:lang w:val="en-NZ"/>
    </w:rPr>
  </w:style>
  <w:style w:type="paragraph" w:customStyle="1" w:styleId="AU-BackCoverAlternate">
    <w:name w:val="AU - Back Cover Alternate"/>
    <w:rsid w:val="00151FDB"/>
    <w:pPr>
      <w:jc w:val="both"/>
    </w:pPr>
    <w:rPr>
      <w:rFonts w:eastAsiaTheme="minorHAnsi"/>
      <w:sz w:val="22"/>
      <w:lang w:val="en-NZ"/>
    </w:rPr>
  </w:style>
  <w:style w:type="table" w:customStyle="1" w:styleId="ACTableOption3">
    <w:name w:val="A+C Table Option 3"/>
    <w:basedOn w:val="ACTableOption1Default"/>
    <w:uiPriority w:val="99"/>
    <w:rsid w:val="00151FDB"/>
    <w:tblPr/>
    <w:tblStylePr w:type="firstRow">
      <w:pPr>
        <w:wordWrap/>
        <w:spacing w:beforeLines="0" w:before="120" w:beforeAutospacing="0" w:afterLines="0" w:after="120" w:afterAutospacing="0" w:line="240" w:lineRule="auto"/>
        <w:jc w:val="left"/>
      </w:pPr>
      <w:rPr>
        <w:rFonts w:ascii="Arial" w:hAnsi="Arial"/>
        <w:b/>
        <w:color w:val="auto"/>
        <w:sz w:val="21"/>
      </w:rPr>
      <w:tblPr/>
      <w:trPr>
        <w:tblHeader/>
      </w:trPr>
      <w:tcPr>
        <w:shd w:val="clear" w:color="auto" w:fill="D1E3B0" w:themeFill="accent5"/>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EBECED" w:themeFill="accent4"/>
      </w:tcPr>
    </w:tblStylePr>
  </w:style>
  <w:style w:type="table" w:customStyle="1" w:styleId="ACTableOption4">
    <w:name w:val="A+C Table Option 4"/>
    <w:basedOn w:val="ACTableOption1Default"/>
    <w:uiPriority w:val="99"/>
    <w:rsid w:val="00151FDB"/>
    <w:tblPr/>
    <w:tblStylePr w:type="firstRow">
      <w:pPr>
        <w:wordWrap/>
        <w:spacing w:beforeLines="0" w:before="120" w:beforeAutospacing="0" w:afterLines="0" w:after="120" w:afterAutospacing="0"/>
        <w:jc w:val="left"/>
      </w:pPr>
      <w:rPr>
        <w:rFonts w:ascii="Arial" w:hAnsi="Arial"/>
        <w:b/>
        <w:color w:val="FFFFFF" w:themeColor="background1"/>
        <w:sz w:val="21"/>
      </w:rPr>
      <w:tblPr/>
      <w:trPr>
        <w:tblHeader/>
      </w:trPr>
      <w:tcPr>
        <w:shd w:val="clear" w:color="auto" w:fill="36424A" w:themeFill="background2"/>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D1E3B0" w:themeFill="accent5"/>
      </w:tcPr>
    </w:tblStylePr>
  </w:style>
  <w:style w:type="table" w:customStyle="1" w:styleId="ACTableOption1Default">
    <w:name w:val="A+C Table Option 1 (Default)"/>
    <w:basedOn w:val="TableNormal"/>
    <w:uiPriority w:val="99"/>
    <w:rsid w:val="00151FDB"/>
    <w:pPr>
      <w:spacing w:before="60" w:after="60" w:line="240" w:lineRule="auto"/>
    </w:pPr>
    <w:rPr>
      <w:rFonts w:eastAsiaTheme="minorHAnsi"/>
      <w:sz w:val="21"/>
    </w:rPr>
    <w:tblPr>
      <w:tblStyleRowBandSize w:val="1"/>
      <w:tblStyleColBandSize w:val="1"/>
      <w:tblBorders>
        <w:top w:val="single" w:sz="2" w:space="0" w:color="36424A" w:themeColor="accent2"/>
        <w:left w:val="single" w:sz="2" w:space="0" w:color="36424A" w:themeColor="accent2"/>
        <w:bottom w:val="single" w:sz="2" w:space="0" w:color="36424A" w:themeColor="accent2"/>
        <w:right w:val="single" w:sz="2" w:space="0" w:color="36424A" w:themeColor="accent2"/>
        <w:insideH w:val="single" w:sz="2" w:space="0" w:color="36424A" w:themeColor="accent2"/>
        <w:insideV w:val="single" w:sz="2" w:space="0" w:color="36424A" w:themeColor="accent2"/>
      </w:tblBorders>
    </w:tblPr>
    <w:trPr>
      <w:cantSplit/>
    </w:trPr>
    <w:tcPr>
      <w:vAlign w:val="center"/>
    </w:tcPr>
    <w:tblStylePr w:type="firstRow">
      <w:pPr>
        <w:wordWrap/>
        <w:spacing w:beforeLines="0" w:before="120" w:beforeAutospacing="0" w:afterLines="0" w:after="120" w:afterAutospacing="0"/>
        <w:jc w:val="left"/>
      </w:pPr>
      <w:rPr>
        <w:rFonts w:ascii="Arial" w:hAnsi="Arial"/>
        <w:b/>
        <w:color w:val="FFFFFF" w:themeColor="background1"/>
        <w:sz w:val="21"/>
      </w:rPr>
      <w:tblPr/>
      <w:trPr>
        <w:tblHeader/>
      </w:trPr>
      <w:tcPr>
        <w:shd w:val="clear" w:color="auto" w:fill="007E00" w:themeFill="accent3"/>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EBECED" w:themeFill="text2"/>
      </w:tcPr>
    </w:tblStylePr>
  </w:style>
  <w:style w:type="table" w:customStyle="1" w:styleId="ACTableOption2">
    <w:name w:val="A+C Table Option 2"/>
    <w:basedOn w:val="ACTableOption1Default"/>
    <w:uiPriority w:val="99"/>
    <w:rsid w:val="00151FDB"/>
    <w:tblPr>
      <w:tblBorders>
        <w:top w:val="none" w:sz="0" w:space="0" w:color="auto"/>
        <w:left w:val="none" w:sz="0" w:space="0" w:color="auto"/>
        <w:bottom w:val="none" w:sz="0" w:space="0" w:color="auto"/>
        <w:right w:val="none" w:sz="0" w:space="0" w:color="auto"/>
        <w:insideH w:val="none" w:sz="0" w:space="0" w:color="auto"/>
        <w:insideV w:val="none" w:sz="0" w:space="0" w:color="auto"/>
      </w:tblBorders>
    </w:tblPr>
    <w:tblStylePr w:type="firstRow">
      <w:pPr>
        <w:wordWrap/>
        <w:spacing w:beforeLines="0" w:before="120" w:beforeAutospacing="0" w:afterLines="0" w:after="120" w:afterAutospacing="0"/>
        <w:jc w:val="left"/>
      </w:pPr>
      <w:rPr>
        <w:rFonts w:ascii="Arial" w:hAnsi="Arial"/>
        <w:b/>
        <w:color w:val="FFFFFF" w:themeColor="text1"/>
        <w:sz w:val="21"/>
      </w:rPr>
      <w:tblPr/>
      <w:trPr>
        <w:tblHeader/>
      </w:trPr>
      <w:tcPr>
        <w:tcBorders>
          <w:top w:val="nil"/>
          <w:left w:val="nil"/>
          <w:bottom w:val="single" w:sz="18" w:space="0" w:color="78B800" w:themeColor="accent1"/>
          <w:right w:val="nil"/>
          <w:insideH w:val="nil"/>
          <w:insideV w:val="nil"/>
        </w:tcBorders>
        <w:shd w:val="clear" w:color="auto" w:fill="FFFFFF" w:themeFill="background1"/>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Pr/>
      <w:tcPr>
        <w:tcBorders>
          <w:top w:val="nil"/>
          <w:left w:val="single" w:sz="8" w:space="0" w:color="FFFFFF" w:themeColor="background1"/>
          <w:bottom w:val="nil"/>
          <w:right w:val="single" w:sz="8" w:space="0" w:color="FFFFFF" w:themeColor="background1"/>
          <w:insideH w:val="nil"/>
          <w:insideV w:val="nil"/>
          <w:tl2br w:val="nil"/>
          <w:tr2bl w:val="nil"/>
        </w:tcBorders>
      </w:tcPr>
    </w:tblStylePr>
    <w:tblStylePr w:type="band2Vert">
      <w:rPr>
        <w:rFonts w:ascii="Arial" w:hAnsi="Arial"/>
        <w:sz w:val="21"/>
      </w:rPr>
      <w:tblPr/>
      <w:tcPr>
        <w:tcBorders>
          <w:left w:val="single" w:sz="4" w:space="0" w:color="FFFFFF" w:themeColor="background1"/>
          <w:right w:val="single" w:sz="4" w:space="0" w:color="FFFFFF" w:themeColor="background1"/>
        </w:tcBorders>
      </w:tcPr>
    </w:tblStylePr>
    <w:tblStylePr w:type="band1Horz">
      <w:rPr>
        <w:rFonts w:ascii="Arial" w:hAnsi="Arial"/>
        <w:sz w:val="21"/>
      </w:rPr>
      <w:tblPr/>
      <w:tcPr>
        <w:shd w:val="clear" w:color="auto" w:fill="EBECED" w:themeFill="accent4"/>
      </w:tcPr>
    </w:tblStylePr>
    <w:tblStylePr w:type="band2Horz">
      <w:rPr>
        <w:rFonts w:ascii="Arial" w:hAnsi="Arial"/>
        <w:sz w:val="21"/>
      </w:rPr>
      <w:tblPr/>
      <w:tcPr>
        <w:shd w:val="clear" w:color="auto" w:fill="FFFFFF" w:themeFill="background1"/>
      </w:tcPr>
    </w:tblStylePr>
  </w:style>
  <w:style w:type="numbering" w:customStyle="1" w:styleId="Multipunch">
    <w:name w:val="Multi punch"/>
    <w:rsid w:val="002701DE"/>
    <w:pPr>
      <w:numPr>
        <w:numId w:val="6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73325">
      <w:bodyDiv w:val="1"/>
      <w:marLeft w:val="0"/>
      <w:marRight w:val="0"/>
      <w:marTop w:val="0"/>
      <w:marBottom w:val="0"/>
      <w:divBdr>
        <w:top w:val="none" w:sz="0" w:space="0" w:color="auto"/>
        <w:left w:val="none" w:sz="0" w:space="0" w:color="auto"/>
        <w:bottom w:val="none" w:sz="0" w:space="0" w:color="auto"/>
        <w:right w:val="none" w:sz="0" w:space="0" w:color="auto"/>
      </w:divBdr>
    </w:div>
    <w:div w:id="15932270">
      <w:bodyDiv w:val="1"/>
      <w:marLeft w:val="0"/>
      <w:marRight w:val="0"/>
      <w:marTop w:val="0"/>
      <w:marBottom w:val="0"/>
      <w:divBdr>
        <w:top w:val="none" w:sz="0" w:space="0" w:color="auto"/>
        <w:left w:val="none" w:sz="0" w:space="0" w:color="auto"/>
        <w:bottom w:val="none" w:sz="0" w:space="0" w:color="auto"/>
        <w:right w:val="none" w:sz="0" w:space="0" w:color="auto"/>
      </w:divBdr>
    </w:div>
    <w:div w:id="20513856">
      <w:bodyDiv w:val="1"/>
      <w:marLeft w:val="0"/>
      <w:marRight w:val="0"/>
      <w:marTop w:val="0"/>
      <w:marBottom w:val="0"/>
      <w:divBdr>
        <w:top w:val="none" w:sz="0" w:space="0" w:color="auto"/>
        <w:left w:val="none" w:sz="0" w:space="0" w:color="auto"/>
        <w:bottom w:val="none" w:sz="0" w:space="0" w:color="auto"/>
        <w:right w:val="none" w:sz="0" w:space="0" w:color="auto"/>
      </w:divBdr>
    </w:div>
    <w:div w:id="33966632">
      <w:bodyDiv w:val="1"/>
      <w:marLeft w:val="0"/>
      <w:marRight w:val="0"/>
      <w:marTop w:val="0"/>
      <w:marBottom w:val="0"/>
      <w:divBdr>
        <w:top w:val="none" w:sz="0" w:space="0" w:color="auto"/>
        <w:left w:val="none" w:sz="0" w:space="0" w:color="auto"/>
        <w:bottom w:val="none" w:sz="0" w:space="0" w:color="auto"/>
        <w:right w:val="none" w:sz="0" w:space="0" w:color="auto"/>
      </w:divBdr>
    </w:div>
    <w:div w:id="38284267">
      <w:bodyDiv w:val="1"/>
      <w:marLeft w:val="0"/>
      <w:marRight w:val="0"/>
      <w:marTop w:val="0"/>
      <w:marBottom w:val="0"/>
      <w:divBdr>
        <w:top w:val="none" w:sz="0" w:space="0" w:color="auto"/>
        <w:left w:val="none" w:sz="0" w:space="0" w:color="auto"/>
        <w:bottom w:val="none" w:sz="0" w:space="0" w:color="auto"/>
        <w:right w:val="none" w:sz="0" w:space="0" w:color="auto"/>
      </w:divBdr>
    </w:div>
    <w:div w:id="50076608">
      <w:bodyDiv w:val="1"/>
      <w:marLeft w:val="0"/>
      <w:marRight w:val="0"/>
      <w:marTop w:val="0"/>
      <w:marBottom w:val="0"/>
      <w:divBdr>
        <w:top w:val="none" w:sz="0" w:space="0" w:color="auto"/>
        <w:left w:val="none" w:sz="0" w:space="0" w:color="auto"/>
        <w:bottom w:val="none" w:sz="0" w:space="0" w:color="auto"/>
        <w:right w:val="none" w:sz="0" w:space="0" w:color="auto"/>
      </w:divBdr>
    </w:div>
    <w:div w:id="51193726">
      <w:bodyDiv w:val="1"/>
      <w:marLeft w:val="0"/>
      <w:marRight w:val="0"/>
      <w:marTop w:val="0"/>
      <w:marBottom w:val="0"/>
      <w:divBdr>
        <w:top w:val="none" w:sz="0" w:space="0" w:color="auto"/>
        <w:left w:val="none" w:sz="0" w:space="0" w:color="auto"/>
        <w:bottom w:val="none" w:sz="0" w:space="0" w:color="auto"/>
        <w:right w:val="none" w:sz="0" w:space="0" w:color="auto"/>
      </w:divBdr>
    </w:div>
    <w:div w:id="51932853">
      <w:bodyDiv w:val="1"/>
      <w:marLeft w:val="0"/>
      <w:marRight w:val="0"/>
      <w:marTop w:val="0"/>
      <w:marBottom w:val="0"/>
      <w:divBdr>
        <w:top w:val="none" w:sz="0" w:space="0" w:color="auto"/>
        <w:left w:val="none" w:sz="0" w:space="0" w:color="auto"/>
        <w:bottom w:val="none" w:sz="0" w:space="0" w:color="auto"/>
        <w:right w:val="none" w:sz="0" w:space="0" w:color="auto"/>
      </w:divBdr>
    </w:div>
    <w:div w:id="55129143">
      <w:bodyDiv w:val="1"/>
      <w:marLeft w:val="0"/>
      <w:marRight w:val="0"/>
      <w:marTop w:val="0"/>
      <w:marBottom w:val="0"/>
      <w:divBdr>
        <w:top w:val="none" w:sz="0" w:space="0" w:color="auto"/>
        <w:left w:val="none" w:sz="0" w:space="0" w:color="auto"/>
        <w:bottom w:val="none" w:sz="0" w:space="0" w:color="auto"/>
        <w:right w:val="none" w:sz="0" w:space="0" w:color="auto"/>
      </w:divBdr>
    </w:div>
    <w:div w:id="60907706">
      <w:bodyDiv w:val="1"/>
      <w:marLeft w:val="0"/>
      <w:marRight w:val="0"/>
      <w:marTop w:val="0"/>
      <w:marBottom w:val="0"/>
      <w:divBdr>
        <w:top w:val="none" w:sz="0" w:space="0" w:color="auto"/>
        <w:left w:val="none" w:sz="0" w:space="0" w:color="auto"/>
        <w:bottom w:val="none" w:sz="0" w:space="0" w:color="auto"/>
        <w:right w:val="none" w:sz="0" w:space="0" w:color="auto"/>
      </w:divBdr>
    </w:div>
    <w:div w:id="61569095">
      <w:bodyDiv w:val="1"/>
      <w:marLeft w:val="0"/>
      <w:marRight w:val="0"/>
      <w:marTop w:val="0"/>
      <w:marBottom w:val="0"/>
      <w:divBdr>
        <w:top w:val="none" w:sz="0" w:space="0" w:color="auto"/>
        <w:left w:val="none" w:sz="0" w:space="0" w:color="auto"/>
        <w:bottom w:val="none" w:sz="0" w:space="0" w:color="auto"/>
        <w:right w:val="none" w:sz="0" w:space="0" w:color="auto"/>
      </w:divBdr>
    </w:div>
    <w:div w:id="67659964">
      <w:bodyDiv w:val="1"/>
      <w:marLeft w:val="0"/>
      <w:marRight w:val="0"/>
      <w:marTop w:val="0"/>
      <w:marBottom w:val="0"/>
      <w:divBdr>
        <w:top w:val="none" w:sz="0" w:space="0" w:color="auto"/>
        <w:left w:val="none" w:sz="0" w:space="0" w:color="auto"/>
        <w:bottom w:val="none" w:sz="0" w:space="0" w:color="auto"/>
        <w:right w:val="none" w:sz="0" w:space="0" w:color="auto"/>
      </w:divBdr>
    </w:div>
    <w:div w:id="89083847">
      <w:bodyDiv w:val="1"/>
      <w:marLeft w:val="0"/>
      <w:marRight w:val="0"/>
      <w:marTop w:val="0"/>
      <w:marBottom w:val="0"/>
      <w:divBdr>
        <w:top w:val="none" w:sz="0" w:space="0" w:color="auto"/>
        <w:left w:val="none" w:sz="0" w:space="0" w:color="auto"/>
        <w:bottom w:val="none" w:sz="0" w:space="0" w:color="auto"/>
        <w:right w:val="none" w:sz="0" w:space="0" w:color="auto"/>
      </w:divBdr>
    </w:div>
    <w:div w:id="93986807">
      <w:bodyDiv w:val="1"/>
      <w:marLeft w:val="0"/>
      <w:marRight w:val="0"/>
      <w:marTop w:val="0"/>
      <w:marBottom w:val="0"/>
      <w:divBdr>
        <w:top w:val="none" w:sz="0" w:space="0" w:color="auto"/>
        <w:left w:val="none" w:sz="0" w:space="0" w:color="auto"/>
        <w:bottom w:val="none" w:sz="0" w:space="0" w:color="auto"/>
        <w:right w:val="none" w:sz="0" w:space="0" w:color="auto"/>
      </w:divBdr>
    </w:div>
    <w:div w:id="94981865">
      <w:bodyDiv w:val="1"/>
      <w:marLeft w:val="0"/>
      <w:marRight w:val="0"/>
      <w:marTop w:val="0"/>
      <w:marBottom w:val="0"/>
      <w:divBdr>
        <w:top w:val="none" w:sz="0" w:space="0" w:color="auto"/>
        <w:left w:val="none" w:sz="0" w:space="0" w:color="auto"/>
        <w:bottom w:val="none" w:sz="0" w:space="0" w:color="auto"/>
        <w:right w:val="none" w:sz="0" w:space="0" w:color="auto"/>
      </w:divBdr>
    </w:div>
    <w:div w:id="114180235">
      <w:bodyDiv w:val="1"/>
      <w:marLeft w:val="0"/>
      <w:marRight w:val="0"/>
      <w:marTop w:val="0"/>
      <w:marBottom w:val="0"/>
      <w:divBdr>
        <w:top w:val="none" w:sz="0" w:space="0" w:color="auto"/>
        <w:left w:val="none" w:sz="0" w:space="0" w:color="auto"/>
        <w:bottom w:val="none" w:sz="0" w:space="0" w:color="auto"/>
        <w:right w:val="none" w:sz="0" w:space="0" w:color="auto"/>
      </w:divBdr>
    </w:div>
    <w:div w:id="119303502">
      <w:bodyDiv w:val="1"/>
      <w:marLeft w:val="0"/>
      <w:marRight w:val="0"/>
      <w:marTop w:val="0"/>
      <w:marBottom w:val="0"/>
      <w:divBdr>
        <w:top w:val="none" w:sz="0" w:space="0" w:color="auto"/>
        <w:left w:val="none" w:sz="0" w:space="0" w:color="auto"/>
        <w:bottom w:val="none" w:sz="0" w:space="0" w:color="auto"/>
        <w:right w:val="none" w:sz="0" w:space="0" w:color="auto"/>
      </w:divBdr>
    </w:div>
    <w:div w:id="123500458">
      <w:bodyDiv w:val="1"/>
      <w:marLeft w:val="0"/>
      <w:marRight w:val="0"/>
      <w:marTop w:val="0"/>
      <w:marBottom w:val="0"/>
      <w:divBdr>
        <w:top w:val="none" w:sz="0" w:space="0" w:color="auto"/>
        <w:left w:val="none" w:sz="0" w:space="0" w:color="auto"/>
        <w:bottom w:val="none" w:sz="0" w:space="0" w:color="auto"/>
        <w:right w:val="none" w:sz="0" w:space="0" w:color="auto"/>
      </w:divBdr>
    </w:div>
    <w:div w:id="125658766">
      <w:bodyDiv w:val="1"/>
      <w:marLeft w:val="0"/>
      <w:marRight w:val="0"/>
      <w:marTop w:val="0"/>
      <w:marBottom w:val="0"/>
      <w:divBdr>
        <w:top w:val="none" w:sz="0" w:space="0" w:color="auto"/>
        <w:left w:val="none" w:sz="0" w:space="0" w:color="auto"/>
        <w:bottom w:val="none" w:sz="0" w:space="0" w:color="auto"/>
        <w:right w:val="none" w:sz="0" w:space="0" w:color="auto"/>
      </w:divBdr>
      <w:divsChild>
        <w:div w:id="1351837280">
          <w:marLeft w:val="446"/>
          <w:marRight w:val="0"/>
          <w:marTop w:val="0"/>
          <w:marBottom w:val="0"/>
          <w:divBdr>
            <w:top w:val="none" w:sz="0" w:space="0" w:color="auto"/>
            <w:left w:val="none" w:sz="0" w:space="0" w:color="auto"/>
            <w:bottom w:val="none" w:sz="0" w:space="0" w:color="auto"/>
            <w:right w:val="none" w:sz="0" w:space="0" w:color="auto"/>
          </w:divBdr>
        </w:div>
        <w:div w:id="1855072712">
          <w:marLeft w:val="446"/>
          <w:marRight w:val="0"/>
          <w:marTop w:val="0"/>
          <w:marBottom w:val="0"/>
          <w:divBdr>
            <w:top w:val="none" w:sz="0" w:space="0" w:color="auto"/>
            <w:left w:val="none" w:sz="0" w:space="0" w:color="auto"/>
            <w:bottom w:val="none" w:sz="0" w:space="0" w:color="auto"/>
            <w:right w:val="none" w:sz="0" w:space="0" w:color="auto"/>
          </w:divBdr>
        </w:div>
      </w:divsChild>
    </w:div>
    <w:div w:id="126246978">
      <w:bodyDiv w:val="1"/>
      <w:marLeft w:val="0"/>
      <w:marRight w:val="0"/>
      <w:marTop w:val="0"/>
      <w:marBottom w:val="0"/>
      <w:divBdr>
        <w:top w:val="none" w:sz="0" w:space="0" w:color="auto"/>
        <w:left w:val="none" w:sz="0" w:space="0" w:color="auto"/>
        <w:bottom w:val="none" w:sz="0" w:space="0" w:color="auto"/>
        <w:right w:val="none" w:sz="0" w:space="0" w:color="auto"/>
      </w:divBdr>
    </w:div>
    <w:div w:id="145366194">
      <w:bodyDiv w:val="1"/>
      <w:marLeft w:val="0"/>
      <w:marRight w:val="0"/>
      <w:marTop w:val="0"/>
      <w:marBottom w:val="0"/>
      <w:divBdr>
        <w:top w:val="none" w:sz="0" w:space="0" w:color="auto"/>
        <w:left w:val="none" w:sz="0" w:space="0" w:color="auto"/>
        <w:bottom w:val="none" w:sz="0" w:space="0" w:color="auto"/>
        <w:right w:val="none" w:sz="0" w:space="0" w:color="auto"/>
      </w:divBdr>
      <w:divsChild>
        <w:div w:id="723481308">
          <w:marLeft w:val="547"/>
          <w:marRight w:val="0"/>
          <w:marTop w:val="0"/>
          <w:marBottom w:val="0"/>
          <w:divBdr>
            <w:top w:val="none" w:sz="0" w:space="0" w:color="auto"/>
            <w:left w:val="none" w:sz="0" w:space="0" w:color="auto"/>
            <w:bottom w:val="none" w:sz="0" w:space="0" w:color="auto"/>
            <w:right w:val="none" w:sz="0" w:space="0" w:color="auto"/>
          </w:divBdr>
        </w:div>
      </w:divsChild>
    </w:div>
    <w:div w:id="148131665">
      <w:bodyDiv w:val="1"/>
      <w:marLeft w:val="0"/>
      <w:marRight w:val="0"/>
      <w:marTop w:val="0"/>
      <w:marBottom w:val="0"/>
      <w:divBdr>
        <w:top w:val="none" w:sz="0" w:space="0" w:color="auto"/>
        <w:left w:val="none" w:sz="0" w:space="0" w:color="auto"/>
        <w:bottom w:val="none" w:sz="0" w:space="0" w:color="auto"/>
        <w:right w:val="none" w:sz="0" w:space="0" w:color="auto"/>
      </w:divBdr>
    </w:div>
    <w:div w:id="149444630">
      <w:bodyDiv w:val="1"/>
      <w:marLeft w:val="0"/>
      <w:marRight w:val="0"/>
      <w:marTop w:val="0"/>
      <w:marBottom w:val="0"/>
      <w:divBdr>
        <w:top w:val="none" w:sz="0" w:space="0" w:color="auto"/>
        <w:left w:val="none" w:sz="0" w:space="0" w:color="auto"/>
        <w:bottom w:val="none" w:sz="0" w:space="0" w:color="auto"/>
        <w:right w:val="none" w:sz="0" w:space="0" w:color="auto"/>
      </w:divBdr>
    </w:div>
    <w:div w:id="162817138">
      <w:bodyDiv w:val="1"/>
      <w:marLeft w:val="0"/>
      <w:marRight w:val="0"/>
      <w:marTop w:val="0"/>
      <w:marBottom w:val="0"/>
      <w:divBdr>
        <w:top w:val="none" w:sz="0" w:space="0" w:color="auto"/>
        <w:left w:val="none" w:sz="0" w:space="0" w:color="auto"/>
        <w:bottom w:val="none" w:sz="0" w:space="0" w:color="auto"/>
        <w:right w:val="none" w:sz="0" w:space="0" w:color="auto"/>
      </w:divBdr>
    </w:div>
    <w:div w:id="170728144">
      <w:bodyDiv w:val="1"/>
      <w:marLeft w:val="0"/>
      <w:marRight w:val="0"/>
      <w:marTop w:val="0"/>
      <w:marBottom w:val="0"/>
      <w:divBdr>
        <w:top w:val="none" w:sz="0" w:space="0" w:color="auto"/>
        <w:left w:val="none" w:sz="0" w:space="0" w:color="auto"/>
        <w:bottom w:val="none" w:sz="0" w:space="0" w:color="auto"/>
        <w:right w:val="none" w:sz="0" w:space="0" w:color="auto"/>
      </w:divBdr>
    </w:div>
    <w:div w:id="190996562">
      <w:bodyDiv w:val="1"/>
      <w:marLeft w:val="0"/>
      <w:marRight w:val="0"/>
      <w:marTop w:val="0"/>
      <w:marBottom w:val="0"/>
      <w:divBdr>
        <w:top w:val="none" w:sz="0" w:space="0" w:color="auto"/>
        <w:left w:val="none" w:sz="0" w:space="0" w:color="auto"/>
        <w:bottom w:val="none" w:sz="0" w:space="0" w:color="auto"/>
        <w:right w:val="none" w:sz="0" w:space="0" w:color="auto"/>
      </w:divBdr>
    </w:div>
    <w:div w:id="198514757">
      <w:bodyDiv w:val="1"/>
      <w:marLeft w:val="0"/>
      <w:marRight w:val="0"/>
      <w:marTop w:val="0"/>
      <w:marBottom w:val="0"/>
      <w:divBdr>
        <w:top w:val="none" w:sz="0" w:space="0" w:color="auto"/>
        <w:left w:val="none" w:sz="0" w:space="0" w:color="auto"/>
        <w:bottom w:val="none" w:sz="0" w:space="0" w:color="auto"/>
        <w:right w:val="none" w:sz="0" w:space="0" w:color="auto"/>
      </w:divBdr>
    </w:div>
    <w:div w:id="207038839">
      <w:bodyDiv w:val="1"/>
      <w:marLeft w:val="0"/>
      <w:marRight w:val="0"/>
      <w:marTop w:val="0"/>
      <w:marBottom w:val="0"/>
      <w:divBdr>
        <w:top w:val="none" w:sz="0" w:space="0" w:color="auto"/>
        <w:left w:val="none" w:sz="0" w:space="0" w:color="auto"/>
        <w:bottom w:val="none" w:sz="0" w:space="0" w:color="auto"/>
        <w:right w:val="none" w:sz="0" w:space="0" w:color="auto"/>
      </w:divBdr>
    </w:div>
    <w:div w:id="208883563">
      <w:bodyDiv w:val="1"/>
      <w:marLeft w:val="0"/>
      <w:marRight w:val="0"/>
      <w:marTop w:val="0"/>
      <w:marBottom w:val="0"/>
      <w:divBdr>
        <w:top w:val="none" w:sz="0" w:space="0" w:color="auto"/>
        <w:left w:val="none" w:sz="0" w:space="0" w:color="auto"/>
        <w:bottom w:val="none" w:sz="0" w:space="0" w:color="auto"/>
        <w:right w:val="none" w:sz="0" w:space="0" w:color="auto"/>
      </w:divBdr>
    </w:div>
    <w:div w:id="211574725">
      <w:bodyDiv w:val="1"/>
      <w:marLeft w:val="0"/>
      <w:marRight w:val="0"/>
      <w:marTop w:val="0"/>
      <w:marBottom w:val="0"/>
      <w:divBdr>
        <w:top w:val="none" w:sz="0" w:space="0" w:color="auto"/>
        <w:left w:val="none" w:sz="0" w:space="0" w:color="auto"/>
        <w:bottom w:val="none" w:sz="0" w:space="0" w:color="auto"/>
        <w:right w:val="none" w:sz="0" w:space="0" w:color="auto"/>
      </w:divBdr>
    </w:div>
    <w:div w:id="227805779">
      <w:bodyDiv w:val="1"/>
      <w:marLeft w:val="0"/>
      <w:marRight w:val="0"/>
      <w:marTop w:val="0"/>
      <w:marBottom w:val="0"/>
      <w:divBdr>
        <w:top w:val="none" w:sz="0" w:space="0" w:color="auto"/>
        <w:left w:val="none" w:sz="0" w:space="0" w:color="auto"/>
        <w:bottom w:val="none" w:sz="0" w:space="0" w:color="auto"/>
        <w:right w:val="none" w:sz="0" w:space="0" w:color="auto"/>
      </w:divBdr>
    </w:div>
    <w:div w:id="233779585">
      <w:bodyDiv w:val="1"/>
      <w:marLeft w:val="0"/>
      <w:marRight w:val="0"/>
      <w:marTop w:val="0"/>
      <w:marBottom w:val="0"/>
      <w:divBdr>
        <w:top w:val="none" w:sz="0" w:space="0" w:color="auto"/>
        <w:left w:val="none" w:sz="0" w:space="0" w:color="auto"/>
        <w:bottom w:val="none" w:sz="0" w:space="0" w:color="auto"/>
        <w:right w:val="none" w:sz="0" w:space="0" w:color="auto"/>
      </w:divBdr>
    </w:div>
    <w:div w:id="241913535">
      <w:bodyDiv w:val="1"/>
      <w:marLeft w:val="0"/>
      <w:marRight w:val="0"/>
      <w:marTop w:val="0"/>
      <w:marBottom w:val="0"/>
      <w:divBdr>
        <w:top w:val="none" w:sz="0" w:space="0" w:color="auto"/>
        <w:left w:val="none" w:sz="0" w:space="0" w:color="auto"/>
        <w:bottom w:val="none" w:sz="0" w:space="0" w:color="auto"/>
        <w:right w:val="none" w:sz="0" w:space="0" w:color="auto"/>
      </w:divBdr>
      <w:divsChild>
        <w:div w:id="406341337">
          <w:marLeft w:val="1166"/>
          <w:marRight w:val="0"/>
          <w:marTop w:val="0"/>
          <w:marBottom w:val="120"/>
          <w:divBdr>
            <w:top w:val="none" w:sz="0" w:space="0" w:color="auto"/>
            <w:left w:val="none" w:sz="0" w:space="0" w:color="auto"/>
            <w:bottom w:val="none" w:sz="0" w:space="0" w:color="auto"/>
            <w:right w:val="none" w:sz="0" w:space="0" w:color="auto"/>
          </w:divBdr>
        </w:div>
        <w:div w:id="580598919">
          <w:marLeft w:val="1166"/>
          <w:marRight w:val="0"/>
          <w:marTop w:val="0"/>
          <w:marBottom w:val="120"/>
          <w:divBdr>
            <w:top w:val="none" w:sz="0" w:space="0" w:color="auto"/>
            <w:left w:val="none" w:sz="0" w:space="0" w:color="auto"/>
            <w:bottom w:val="none" w:sz="0" w:space="0" w:color="auto"/>
            <w:right w:val="none" w:sz="0" w:space="0" w:color="auto"/>
          </w:divBdr>
        </w:div>
        <w:div w:id="1099057577">
          <w:marLeft w:val="1166"/>
          <w:marRight w:val="0"/>
          <w:marTop w:val="0"/>
          <w:marBottom w:val="120"/>
          <w:divBdr>
            <w:top w:val="none" w:sz="0" w:space="0" w:color="auto"/>
            <w:left w:val="none" w:sz="0" w:space="0" w:color="auto"/>
            <w:bottom w:val="none" w:sz="0" w:space="0" w:color="auto"/>
            <w:right w:val="none" w:sz="0" w:space="0" w:color="auto"/>
          </w:divBdr>
        </w:div>
        <w:div w:id="1322343989">
          <w:marLeft w:val="1166"/>
          <w:marRight w:val="0"/>
          <w:marTop w:val="0"/>
          <w:marBottom w:val="120"/>
          <w:divBdr>
            <w:top w:val="none" w:sz="0" w:space="0" w:color="auto"/>
            <w:left w:val="none" w:sz="0" w:space="0" w:color="auto"/>
            <w:bottom w:val="none" w:sz="0" w:space="0" w:color="auto"/>
            <w:right w:val="none" w:sz="0" w:space="0" w:color="auto"/>
          </w:divBdr>
        </w:div>
        <w:div w:id="1904639631">
          <w:marLeft w:val="446"/>
          <w:marRight w:val="0"/>
          <w:marTop w:val="0"/>
          <w:marBottom w:val="120"/>
          <w:divBdr>
            <w:top w:val="none" w:sz="0" w:space="0" w:color="auto"/>
            <w:left w:val="none" w:sz="0" w:space="0" w:color="auto"/>
            <w:bottom w:val="none" w:sz="0" w:space="0" w:color="auto"/>
            <w:right w:val="none" w:sz="0" w:space="0" w:color="auto"/>
          </w:divBdr>
        </w:div>
      </w:divsChild>
    </w:div>
    <w:div w:id="248009325">
      <w:bodyDiv w:val="1"/>
      <w:marLeft w:val="0"/>
      <w:marRight w:val="0"/>
      <w:marTop w:val="0"/>
      <w:marBottom w:val="0"/>
      <w:divBdr>
        <w:top w:val="none" w:sz="0" w:space="0" w:color="auto"/>
        <w:left w:val="none" w:sz="0" w:space="0" w:color="auto"/>
        <w:bottom w:val="none" w:sz="0" w:space="0" w:color="auto"/>
        <w:right w:val="none" w:sz="0" w:space="0" w:color="auto"/>
      </w:divBdr>
    </w:div>
    <w:div w:id="257643604">
      <w:bodyDiv w:val="1"/>
      <w:marLeft w:val="0"/>
      <w:marRight w:val="0"/>
      <w:marTop w:val="0"/>
      <w:marBottom w:val="0"/>
      <w:divBdr>
        <w:top w:val="none" w:sz="0" w:space="0" w:color="auto"/>
        <w:left w:val="none" w:sz="0" w:space="0" w:color="auto"/>
        <w:bottom w:val="none" w:sz="0" w:space="0" w:color="auto"/>
        <w:right w:val="none" w:sz="0" w:space="0" w:color="auto"/>
      </w:divBdr>
    </w:div>
    <w:div w:id="271594264">
      <w:bodyDiv w:val="1"/>
      <w:marLeft w:val="0"/>
      <w:marRight w:val="0"/>
      <w:marTop w:val="0"/>
      <w:marBottom w:val="0"/>
      <w:divBdr>
        <w:top w:val="none" w:sz="0" w:space="0" w:color="auto"/>
        <w:left w:val="none" w:sz="0" w:space="0" w:color="auto"/>
        <w:bottom w:val="none" w:sz="0" w:space="0" w:color="auto"/>
        <w:right w:val="none" w:sz="0" w:space="0" w:color="auto"/>
      </w:divBdr>
    </w:div>
    <w:div w:id="274093280">
      <w:bodyDiv w:val="1"/>
      <w:marLeft w:val="0"/>
      <w:marRight w:val="0"/>
      <w:marTop w:val="0"/>
      <w:marBottom w:val="0"/>
      <w:divBdr>
        <w:top w:val="none" w:sz="0" w:space="0" w:color="auto"/>
        <w:left w:val="none" w:sz="0" w:space="0" w:color="auto"/>
        <w:bottom w:val="none" w:sz="0" w:space="0" w:color="auto"/>
        <w:right w:val="none" w:sz="0" w:space="0" w:color="auto"/>
      </w:divBdr>
    </w:div>
    <w:div w:id="277950972">
      <w:bodyDiv w:val="1"/>
      <w:marLeft w:val="0"/>
      <w:marRight w:val="0"/>
      <w:marTop w:val="0"/>
      <w:marBottom w:val="0"/>
      <w:divBdr>
        <w:top w:val="none" w:sz="0" w:space="0" w:color="auto"/>
        <w:left w:val="none" w:sz="0" w:space="0" w:color="auto"/>
        <w:bottom w:val="none" w:sz="0" w:space="0" w:color="auto"/>
        <w:right w:val="none" w:sz="0" w:space="0" w:color="auto"/>
      </w:divBdr>
    </w:div>
    <w:div w:id="280498402">
      <w:bodyDiv w:val="1"/>
      <w:marLeft w:val="0"/>
      <w:marRight w:val="0"/>
      <w:marTop w:val="0"/>
      <w:marBottom w:val="0"/>
      <w:divBdr>
        <w:top w:val="none" w:sz="0" w:space="0" w:color="auto"/>
        <w:left w:val="none" w:sz="0" w:space="0" w:color="auto"/>
        <w:bottom w:val="none" w:sz="0" w:space="0" w:color="auto"/>
        <w:right w:val="none" w:sz="0" w:space="0" w:color="auto"/>
      </w:divBdr>
    </w:div>
    <w:div w:id="329916174">
      <w:bodyDiv w:val="1"/>
      <w:marLeft w:val="0"/>
      <w:marRight w:val="0"/>
      <w:marTop w:val="0"/>
      <w:marBottom w:val="0"/>
      <w:divBdr>
        <w:top w:val="none" w:sz="0" w:space="0" w:color="auto"/>
        <w:left w:val="none" w:sz="0" w:space="0" w:color="auto"/>
        <w:bottom w:val="none" w:sz="0" w:space="0" w:color="auto"/>
        <w:right w:val="none" w:sz="0" w:space="0" w:color="auto"/>
      </w:divBdr>
      <w:divsChild>
        <w:div w:id="876044752">
          <w:marLeft w:val="274"/>
          <w:marRight w:val="0"/>
          <w:marTop w:val="0"/>
          <w:marBottom w:val="0"/>
          <w:divBdr>
            <w:top w:val="none" w:sz="0" w:space="0" w:color="auto"/>
            <w:left w:val="none" w:sz="0" w:space="0" w:color="auto"/>
            <w:bottom w:val="none" w:sz="0" w:space="0" w:color="auto"/>
            <w:right w:val="none" w:sz="0" w:space="0" w:color="auto"/>
          </w:divBdr>
        </w:div>
      </w:divsChild>
    </w:div>
    <w:div w:id="344941044">
      <w:bodyDiv w:val="1"/>
      <w:marLeft w:val="0"/>
      <w:marRight w:val="0"/>
      <w:marTop w:val="0"/>
      <w:marBottom w:val="0"/>
      <w:divBdr>
        <w:top w:val="none" w:sz="0" w:space="0" w:color="auto"/>
        <w:left w:val="none" w:sz="0" w:space="0" w:color="auto"/>
        <w:bottom w:val="none" w:sz="0" w:space="0" w:color="auto"/>
        <w:right w:val="none" w:sz="0" w:space="0" w:color="auto"/>
      </w:divBdr>
      <w:divsChild>
        <w:div w:id="1559433334">
          <w:marLeft w:val="547"/>
          <w:marRight w:val="0"/>
          <w:marTop w:val="0"/>
          <w:marBottom w:val="0"/>
          <w:divBdr>
            <w:top w:val="none" w:sz="0" w:space="0" w:color="auto"/>
            <w:left w:val="none" w:sz="0" w:space="0" w:color="auto"/>
            <w:bottom w:val="none" w:sz="0" w:space="0" w:color="auto"/>
            <w:right w:val="none" w:sz="0" w:space="0" w:color="auto"/>
          </w:divBdr>
        </w:div>
      </w:divsChild>
    </w:div>
    <w:div w:id="351734063">
      <w:bodyDiv w:val="1"/>
      <w:marLeft w:val="0"/>
      <w:marRight w:val="0"/>
      <w:marTop w:val="0"/>
      <w:marBottom w:val="0"/>
      <w:divBdr>
        <w:top w:val="none" w:sz="0" w:space="0" w:color="auto"/>
        <w:left w:val="none" w:sz="0" w:space="0" w:color="auto"/>
        <w:bottom w:val="none" w:sz="0" w:space="0" w:color="auto"/>
        <w:right w:val="none" w:sz="0" w:space="0" w:color="auto"/>
      </w:divBdr>
    </w:div>
    <w:div w:id="360322945">
      <w:bodyDiv w:val="1"/>
      <w:marLeft w:val="0"/>
      <w:marRight w:val="0"/>
      <w:marTop w:val="0"/>
      <w:marBottom w:val="0"/>
      <w:divBdr>
        <w:top w:val="none" w:sz="0" w:space="0" w:color="auto"/>
        <w:left w:val="none" w:sz="0" w:space="0" w:color="auto"/>
        <w:bottom w:val="none" w:sz="0" w:space="0" w:color="auto"/>
        <w:right w:val="none" w:sz="0" w:space="0" w:color="auto"/>
      </w:divBdr>
    </w:div>
    <w:div w:id="360397438">
      <w:bodyDiv w:val="1"/>
      <w:marLeft w:val="0"/>
      <w:marRight w:val="0"/>
      <w:marTop w:val="0"/>
      <w:marBottom w:val="0"/>
      <w:divBdr>
        <w:top w:val="none" w:sz="0" w:space="0" w:color="auto"/>
        <w:left w:val="none" w:sz="0" w:space="0" w:color="auto"/>
        <w:bottom w:val="none" w:sz="0" w:space="0" w:color="auto"/>
        <w:right w:val="none" w:sz="0" w:space="0" w:color="auto"/>
      </w:divBdr>
    </w:div>
    <w:div w:id="380830549">
      <w:bodyDiv w:val="1"/>
      <w:marLeft w:val="0"/>
      <w:marRight w:val="0"/>
      <w:marTop w:val="0"/>
      <w:marBottom w:val="0"/>
      <w:divBdr>
        <w:top w:val="none" w:sz="0" w:space="0" w:color="auto"/>
        <w:left w:val="none" w:sz="0" w:space="0" w:color="auto"/>
        <w:bottom w:val="none" w:sz="0" w:space="0" w:color="auto"/>
        <w:right w:val="none" w:sz="0" w:space="0" w:color="auto"/>
      </w:divBdr>
    </w:div>
    <w:div w:id="393815265">
      <w:bodyDiv w:val="1"/>
      <w:marLeft w:val="0"/>
      <w:marRight w:val="0"/>
      <w:marTop w:val="0"/>
      <w:marBottom w:val="0"/>
      <w:divBdr>
        <w:top w:val="none" w:sz="0" w:space="0" w:color="auto"/>
        <w:left w:val="none" w:sz="0" w:space="0" w:color="auto"/>
        <w:bottom w:val="none" w:sz="0" w:space="0" w:color="auto"/>
        <w:right w:val="none" w:sz="0" w:space="0" w:color="auto"/>
      </w:divBdr>
    </w:div>
    <w:div w:id="396126996">
      <w:bodyDiv w:val="1"/>
      <w:marLeft w:val="0"/>
      <w:marRight w:val="0"/>
      <w:marTop w:val="0"/>
      <w:marBottom w:val="0"/>
      <w:divBdr>
        <w:top w:val="none" w:sz="0" w:space="0" w:color="auto"/>
        <w:left w:val="none" w:sz="0" w:space="0" w:color="auto"/>
        <w:bottom w:val="none" w:sz="0" w:space="0" w:color="auto"/>
        <w:right w:val="none" w:sz="0" w:space="0" w:color="auto"/>
      </w:divBdr>
    </w:div>
    <w:div w:id="398403275">
      <w:bodyDiv w:val="1"/>
      <w:marLeft w:val="0"/>
      <w:marRight w:val="0"/>
      <w:marTop w:val="0"/>
      <w:marBottom w:val="0"/>
      <w:divBdr>
        <w:top w:val="none" w:sz="0" w:space="0" w:color="auto"/>
        <w:left w:val="none" w:sz="0" w:space="0" w:color="auto"/>
        <w:bottom w:val="none" w:sz="0" w:space="0" w:color="auto"/>
        <w:right w:val="none" w:sz="0" w:space="0" w:color="auto"/>
      </w:divBdr>
    </w:div>
    <w:div w:id="404114535">
      <w:bodyDiv w:val="1"/>
      <w:marLeft w:val="0"/>
      <w:marRight w:val="0"/>
      <w:marTop w:val="0"/>
      <w:marBottom w:val="0"/>
      <w:divBdr>
        <w:top w:val="none" w:sz="0" w:space="0" w:color="auto"/>
        <w:left w:val="none" w:sz="0" w:space="0" w:color="auto"/>
        <w:bottom w:val="none" w:sz="0" w:space="0" w:color="auto"/>
        <w:right w:val="none" w:sz="0" w:space="0" w:color="auto"/>
      </w:divBdr>
    </w:div>
    <w:div w:id="412893401">
      <w:bodyDiv w:val="1"/>
      <w:marLeft w:val="0"/>
      <w:marRight w:val="0"/>
      <w:marTop w:val="0"/>
      <w:marBottom w:val="0"/>
      <w:divBdr>
        <w:top w:val="none" w:sz="0" w:space="0" w:color="auto"/>
        <w:left w:val="none" w:sz="0" w:space="0" w:color="auto"/>
        <w:bottom w:val="none" w:sz="0" w:space="0" w:color="auto"/>
        <w:right w:val="none" w:sz="0" w:space="0" w:color="auto"/>
      </w:divBdr>
    </w:div>
    <w:div w:id="418328340">
      <w:bodyDiv w:val="1"/>
      <w:marLeft w:val="0"/>
      <w:marRight w:val="0"/>
      <w:marTop w:val="0"/>
      <w:marBottom w:val="0"/>
      <w:divBdr>
        <w:top w:val="none" w:sz="0" w:space="0" w:color="auto"/>
        <w:left w:val="none" w:sz="0" w:space="0" w:color="auto"/>
        <w:bottom w:val="none" w:sz="0" w:space="0" w:color="auto"/>
        <w:right w:val="none" w:sz="0" w:space="0" w:color="auto"/>
      </w:divBdr>
    </w:div>
    <w:div w:id="421999070">
      <w:bodyDiv w:val="1"/>
      <w:marLeft w:val="0"/>
      <w:marRight w:val="0"/>
      <w:marTop w:val="0"/>
      <w:marBottom w:val="0"/>
      <w:divBdr>
        <w:top w:val="none" w:sz="0" w:space="0" w:color="auto"/>
        <w:left w:val="none" w:sz="0" w:space="0" w:color="auto"/>
        <w:bottom w:val="none" w:sz="0" w:space="0" w:color="auto"/>
        <w:right w:val="none" w:sz="0" w:space="0" w:color="auto"/>
      </w:divBdr>
    </w:div>
    <w:div w:id="437721365">
      <w:bodyDiv w:val="1"/>
      <w:marLeft w:val="0"/>
      <w:marRight w:val="0"/>
      <w:marTop w:val="0"/>
      <w:marBottom w:val="0"/>
      <w:divBdr>
        <w:top w:val="none" w:sz="0" w:space="0" w:color="auto"/>
        <w:left w:val="none" w:sz="0" w:space="0" w:color="auto"/>
        <w:bottom w:val="none" w:sz="0" w:space="0" w:color="auto"/>
        <w:right w:val="none" w:sz="0" w:space="0" w:color="auto"/>
      </w:divBdr>
    </w:div>
    <w:div w:id="438136234">
      <w:bodyDiv w:val="1"/>
      <w:marLeft w:val="0"/>
      <w:marRight w:val="0"/>
      <w:marTop w:val="0"/>
      <w:marBottom w:val="0"/>
      <w:divBdr>
        <w:top w:val="none" w:sz="0" w:space="0" w:color="auto"/>
        <w:left w:val="none" w:sz="0" w:space="0" w:color="auto"/>
        <w:bottom w:val="none" w:sz="0" w:space="0" w:color="auto"/>
        <w:right w:val="none" w:sz="0" w:space="0" w:color="auto"/>
      </w:divBdr>
    </w:div>
    <w:div w:id="463080064">
      <w:bodyDiv w:val="1"/>
      <w:marLeft w:val="0"/>
      <w:marRight w:val="0"/>
      <w:marTop w:val="0"/>
      <w:marBottom w:val="0"/>
      <w:divBdr>
        <w:top w:val="none" w:sz="0" w:space="0" w:color="auto"/>
        <w:left w:val="none" w:sz="0" w:space="0" w:color="auto"/>
        <w:bottom w:val="none" w:sz="0" w:space="0" w:color="auto"/>
        <w:right w:val="none" w:sz="0" w:space="0" w:color="auto"/>
      </w:divBdr>
      <w:divsChild>
        <w:div w:id="171461004">
          <w:marLeft w:val="547"/>
          <w:marRight w:val="0"/>
          <w:marTop w:val="0"/>
          <w:marBottom w:val="0"/>
          <w:divBdr>
            <w:top w:val="none" w:sz="0" w:space="0" w:color="auto"/>
            <w:left w:val="none" w:sz="0" w:space="0" w:color="auto"/>
            <w:bottom w:val="none" w:sz="0" w:space="0" w:color="auto"/>
            <w:right w:val="none" w:sz="0" w:space="0" w:color="auto"/>
          </w:divBdr>
        </w:div>
      </w:divsChild>
    </w:div>
    <w:div w:id="495658269">
      <w:bodyDiv w:val="1"/>
      <w:marLeft w:val="0"/>
      <w:marRight w:val="0"/>
      <w:marTop w:val="0"/>
      <w:marBottom w:val="0"/>
      <w:divBdr>
        <w:top w:val="none" w:sz="0" w:space="0" w:color="auto"/>
        <w:left w:val="none" w:sz="0" w:space="0" w:color="auto"/>
        <w:bottom w:val="none" w:sz="0" w:space="0" w:color="auto"/>
        <w:right w:val="none" w:sz="0" w:space="0" w:color="auto"/>
      </w:divBdr>
    </w:div>
    <w:div w:id="522591414">
      <w:bodyDiv w:val="1"/>
      <w:marLeft w:val="0"/>
      <w:marRight w:val="0"/>
      <w:marTop w:val="0"/>
      <w:marBottom w:val="0"/>
      <w:divBdr>
        <w:top w:val="none" w:sz="0" w:space="0" w:color="auto"/>
        <w:left w:val="none" w:sz="0" w:space="0" w:color="auto"/>
        <w:bottom w:val="none" w:sz="0" w:space="0" w:color="auto"/>
        <w:right w:val="none" w:sz="0" w:space="0" w:color="auto"/>
      </w:divBdr>
    </w:div>
    <w:div w:id="538586711">
      <w:bodyDiv w:val="1"/>
      <w:marLeft w:val="0"/>
      <w:marRight w:val="0"/>
      <w:marTop w:val="0"/>
      <w:marBottom w:val="0"/>
      <w:divBdr>
        <w:top w:val="none" w:sz="0" w:space="0" w:color="auto"/>
        <w:left w:val="none" w:sz="0" w:space="0" w:color="auto"/>
        <w:bottom w:val="none" w:sz="0" w:space="0" w:color="auto"/>
        <w:right w:val="none" w:sz="0" w:space="0" w:color="auto"/>
      </w:divBdr>
    </w:div>
    <w:div w:id="547112764">
      <w:bodyDiv w:val="1"/>
      <w:marLeft w:val="0"/>
      <w:marRight w:val="0"/>
      <w:marTop w:val="0"/>
      <w:marBottom w:val="0"/>
      <w:divBdr>
        <w:top w:val="none" w:sz="0" w:space="0" w:color="auto"/>
        <w:left w:val="none" w:sz="0" w:space="0" w:color="auto"/>
        <w:bottom w:val="none" w:sz="0" w:space="0" w:color="auto"/>
        <w:right w:val="none" w:sz="0" w:space="0" w:color="auto"/>
      </w:divBdr>
    </w:div>
    <w:div w:id="559827719">
      <w:bodyDiv w:val="1"/>
      <w:marLeft w:val="0"/>
      <w:marRight w:val="0"/>
      <w:marTop w:val="0"/>
      <w:marBottom w:val="0"/>
      <w:divBdr>
        <w:top w:val="none" w:sz="0" w:space="0" w:color="auto"/>
        <w:left w:val="none" w:sz="0" w:space="0" w:color="auto"/>
        <w:bottom w:val="none" w:sz="0" w:space="0" w:color="auto"/>
        <w:right w:val="none" w:sz="0" w:space="0" w:color="auto"/>
      </w:divBdr>
    </w:div>
    <w:div w:id="572816341">
      <w:bodyDiv w:val="1"/>
      <w:marLeft w:val="0"/>
      <w:marRight w:val="0"/>
      <w:marTop w:val="0"/>
      <w:marBottom w:val="0"/>
      <w:divBdr>
        <w:top w:val="none" w:sz="0" w:space="0" w:color="auto"/>
        <w:left w:val="none" w:sz="0" w:space="0" w:color="auto"/>
        <w:bottom w:val="none" w:sz="0" w:space="0" w:color="auto"/>
        <w:right w:val="none" w:sz="0" w:space="0" w:color="auto"/>
      </w:divBdr>
    </w:div>
    <w:div w:id="579557611">
      <w:bodyDiv w:val="1"/>
      <w:marLeft w:val="0"/>
      <w:marRight w:val="0"/>
      <w:marTop w:val="0"/>
      <w:marBottom w:val="0"/>
      <w:divBdr>
        <w:top w:val="none" w:sz="0" w:space="0" w:color="auto"/>
        <w:left w:val="none" w:sz="0" w:space="0" w:color="auto"/>
        <w:bottom w:val="none" w:sz="0" w:space="0" w:color="auto"/>
        <w:right w:val="none" w:sz="0" w:space="0" w:color="auto"/>
      </w:divBdr>
    </w:div>
    <w:div w:id="583104011">
      <w:bodyDiv w:val="1"/>
      <w:marLeft w:val="0"/>
      <w:marRight w:val="0"/>
      <w:marTop w:val="0"/>
      <w:marBottom w:val="0"/>
      <w:divBdr>
        <w:top w:val="none" w:sz="0" w:space="0" w:color="auto"/>
        <w:left w:val="none" w:sz="0" w:space="0" w:color="auto"/>
        <w:bottom w:val="none" w:sz="0" w:space="0" w:color="auto"/>
        <w:right w:val="none" w:sz="0" w:space="0" w:color="auto"/>
      </w:divBdr>
    </w:div>
    <w:div w:id="593977957">
      <w:bodyDiv w:val="1"/>
      <w:marLeft w:val="0"/>
      <w:marRight w:val="0"/>
      <w:marTop w:val="0"/>
      <w:marBottom w:val="0"/>
      <w:divBdr>
        <w:top w:val="none" w:sz="0" w:space="0" w:color="auto"/>
        <w:left w:val="none" w:sz="0" w:space="0" w:color="auto"/>
        <w:bottom w:val="none" w:sz="0" w:space="0" w:color="auto"/>
        <w:right w:val="none" w:sz="0" w:space="0" w:color="auto"/>
      </w:divBdr>
    </w:div>
    <w:div w:id="606273566">
      <w:bodyDiv w:val="1"/>
      <w:marLeft w:val="0"/>
      <w:marRight w:val="0"/>
      <w:marTop w:val="0"/>
      <w:marBottom w:val="0"/>
      <w:divBdr>
        <w:top w:val="none" w:sz="0" w:space="0" w:color="auto"/>
        <w:left w:val="none" w:sz="0" w:space="0" w:color="auto"/>
        <w:bottom w:val="none" w:sz="0" w:space="0" w:color="auto"/>
        <w:right w:val="none" w:sz="0" w:space="0" w:color="auto"/>
      </w:divBdr>
    </w:div>
    <w:div w:id="619995671">
      <w:bodyDiv w:val="1"/>
      <w:marLeft w:val="0"/>
      <w:marRight w:val="0"/>
      <w:marTop w:val="0"/>
      <w:marBottom w:val="0"/>
      <w:divBdr>
        <w:top w:val="none" w:sz="0" w:space="0" w:color="auto"/>
        <w:left w:val="none" w:sz="0" w:space="0" w:color="auto"/>
        <w:bottom w:val="none" w:sz="0" w:space="0" w:color="auto"/>
        <w:right w:val="none" w:sz="0" w:space="0" w:color="auto"/>
      </w:divBdr>
    </w:div>
    <w:div w:id="632367102">
      <w:bodyDiv w:val="1"/>
      <w:marLeft w:val="0"/>
      <w:marRight w:val="0"/>
      <w:marTop w:val="0"/>
      <w:marBottom w:val="0"/>
      <w:divBdr>
        <w:top w:val="none" w:sz="0" w:space="0" w:color="auto"/>
        <w:left w:val="none" w:sz="0" w:space="0" w:color="auto"/>
        <w:bottom w:val="none" w:sz="0" w:space="0" w:color="auto"/>
        <w:right w:val="none" w:sz="0" w:space="0" w:color="auto"/>
      </w:divBdr>
    </w:div>
    <w:div w:id="636301169">
      <w:bodyDiv w:val="1"/>
      <w:marLeft w:val="0"/>
      <w:marRight w:val="0"/>
      <w:marTop w:val="0"/>
      <w:marBottom w:val="0"/>
      <w:divBdr>
        <w:top w:val="none" w:sz="0" w:space="0" w:color="auto"/>
        <w:left w:val="none" w:sz="0" w:space="0" w:color="auto"/>
        <w:bottom w:val="none" w:sz="0" w:space="0" w:color="auto"/>
        <w:right w:val="none" w:sz="0" w:space="0" w:color="auto"/>
      </w:divBdr>
    </w:div>
    <w:div w:id="646131875">
      <w:bodyDiv w:val="1"/>
      <w:marLeft w:val="0"/>
      <w:marRight w:val="0"/>
      <w:marTop w:val="0"/>
      <w:marBottom w:val="0"/>
      <w:divBdr>
        <w:top w:val="none" w:sz="0" w:space="0" w:color="auto"/>
        <w:left w:val="none" w:sz="0" w:space="0" w:color="auto"/>
        <w:bottom w:val="none" w:sz="0" w:space="0" w:color="auto"/>
        <w:right w:val="none" w:sz="0" w:space="0" w:color="auto"/>
      </w:divBdr>
    </w:div>
    <w:div w:id="648897006">
      <w:bodyDiv w:val="1"/>
      <w:marLeft w:val="0"/>
      <w:marRight w:val="0"/>
      <w:marTop w:val="0"/>
      <w:marBottom w:val="0"/>
      <w:divBdr>
        <w:top w:val="none" w:sz="0" w:space="0" w:color="auto"/>
        <w:left w:val="none" w:sz="0" w:space="0" w:color="auto"/>
        <w:bottom w:val="none" w:sz="0" w:space="0" w:color="auto"/>
        <w:right w:val="none" w:sz="0" w:space="0" w:color="auto"/>
      </w:divBdr>
    </w:div>
    <w:div w:id="657459455">
      <w:bodyDiv w:val="1"/>
      <w:marLeft w:val="0"/>
      <w:marRight w:val="0"/>
      <w:marTop w:val="0"/>
      <w:marBottom w:val="0"/>
      <w:divBdr>
        <w:top w:val="none" w:sz="0" w:space="0" w:color="auto"/>
        <w:left w:val="none" w:sz="0" w:space="0" w:color="auto"/>
        <w:bottom w:val="none" w:sz="0" w:space="0" w:color="auto"/>
        <w:right w:val="none" w:sz="0" w:space="0" w:color="auto"/>
      </w:divBdr>
    </w:div>
    <w:div w:id="658847646">
      <w:bodyDiv w:val="1"/>
      <w:marLeft w:val="0"/>
      <w:marRight w:val="0"/>
      <w:marTop w:val="0"/>
      <w:marBottom w:val="0"/>
      <w:divBdr>
        <w:top w:val="none" w:sz="0" w:space="0" w:color="auto"/>
        <w:left w:val="none" w:sz="0" w:space="0" w:color="auto"/>
        <w:bottom w:val="none" w:sz="0" w:space="0" w:color="auto"/>
        <w:right w:val="none" w:sz="0" w:space="0" w:color="auto"/>
      </w:divBdr>
    </w:div>
    <w:div w:id="677543855">
      <w:bodyDiv w:val="1"/>
      <w:marLeft w:val="0"/>
      <w:marRight w:val="0"/>
      <w:marTop w:val="0"/>
      <w:marBottom w:val="0"/>
      <w:divBdr>
        <w:top w:val="none" w:sz="0" w:space="0" w:color="auto"/>
        <w:left w:val="none" w:sz="0" w:space="0" w:color="auto"/>
        <w:bottom w:val="none" w:sz="0" w:space="0" w:color="auto"/>
        <w:right w:val="none" w:sz="0" w:space="0" w:color="auto"/>
      </w:divBdr>
      <w:divsChild>
        <w:div w:id="1905599325">
          <w:marLeft w:val="547"/>
          <w:marRight w:val="0"/>
          <w:marTop w:val="0"/>
          <w:marBottom w:val="120"/>
          <w:divBdr>
            <w:top w:val="none" w:sz="0" w:space="0" w:color="auto"/>
            <w:left w:val="none" w:sz="0" w:space="0" w:color="auto"/>
            <w:bottom w:val="none" w:sz="0" w:space="0" w:color="auto"/>
            <w:right w:val="none" w:sz="0" w:space="0" w:color="auto"/>
          </w:divBdr>
        </w:div>
      </w:divsChild>
    </w:div>
    <w:div w:id="683476506">
      <w:bodyDiv w:val="1"/>
      <w:marLeft w:val="0"/>
      <w:marRight w:val="0"/>
      <w:marTop w:val="0"/>
      <w:marBottom w:val="0"/>
      <w:divBdr>
        <w:top w:val="none" w:sz="0" w:space="0" w:color="auto"/>
        <w:left w:val="none" w:sz="0" w:space="0" w:color="auto"/>
        <w:bottom w:val="none" w:sz="0" w:space="0" w:color="auto"/>
        <w:right w:val="none" w:sz="0" w:space="0" w:color="auto"/>
      </w:divBdr>
    </w:div>
    <w:div w:id="685449984">
      <w:bodyDiv w:val="1"/>
      <w:marLeft w:val="0"/>
      <w:marRight w:val="0"/>
      <w:marTop w:val="0"/>
      <w:marBottom w:val="0"/>
      <w:divBdr>
        <w:top w:val="none" w:sz="0" w:space="0" w:color="auto"/>
        <w:left w:val="none" w:sz="0" w:space="0" w:color="auto"/>
        <w:bottom w:val="none" w:sz="0" w:space="0" w:color="auto"/>
        <w:right w:val="none" w:sz="0" w:space="0" w:color="auto"/>
      </w:divBdr>
      <w:divsChild>
        <w:div w:id="1161389227">
          <w:marLeft w:val="446"/>
          <w:marRight w:val="0"/>
          <w:marTop w:val="0"/>
          <w:marBottom w:val="120"/>
          <w:divBdr>
            <w:top w:val="none" w:sz="0" w:space="0" w:color="auto"/>
            <w:left w:val="none" w:sz="0" w:space="0" w:color="auto"/>
            <w:bottom w:val="none" w:sz="0" w:space="0" w:color="auto"/>
            <w:right w:val="none" w:sz="0" w:space="0" w:color="auto"/>
          </w:divBdr>
        </w:div>
      </w:divsChild>
    </w:div>
    <w:div w:id="690688897">
      <w:bodyDiv w:val="1"/>
      <w:marLeft w:val="0"/>
      <w:marRight w:val="0"/>
      <w:marTop w:val="0"/>
      <w:marBottom w:val="0"/>
      <w:divBdr>
        <w:top w:val="none" w:sz="0" w:space="0" w:color="auto"/>
        <w:left w:val="none" w:sz="0" w:space="0" w:color="auto"/>
        <w:bottom w:val="none" w:sz="0" w:space="0" w:color="auto"/>
        <w:right w:val="none" w:sz="0" w:space="0" w:color="auto"/>
      </w:divBdr>
    </w:div>
    <w:div w:id="697773730">
      <w:bodyDiv w:val="1"/>
      <w:marLeft w:val="0"/>
      <w:marRight w:val="0"/>
      <w:marTop w:val="0"/>
      <w:marBottom w:val="0"/>
      <w:divBdr>
        <w:top w:val="none" w:sz="0" w:space="0" w:color="auto"/>
        <w:left w:val="none" w:sz="0" w:space="0" w:color="auto"/>
        <w:bottom w:val="none" w:sz="0" w:space="0" w:color="auto"/>
        <w:right w:val="none" w:sz="0" w:space="0" w:color="auto"/>
      </w:divBdr>
    </w:div>
    <w:div w:id="739208230">
      <w:bodyDiv w:val="1"/>
      <w:marLeft w:val="0"/>
      <w:marRight w:val="0"/>
      <w:marTop w:val="0"/>
      <w:marBottom w:val="0"/>
      <w:divBdr>
        <w:top w:val="none" w:sz="0" w:space="0" w:color="auto"/>
        <w:left w:val="none" w:sz="0" w:space="0" w:color="auto"/>
        <w:bottom w:val="none" w:sz="0" w:space="0" w:color="auto"/>
        <w:right w:val="none" w:sz="0" w:space="0" w:color="auto"/>
      </w:divBdr>
    </w:div>
    <w:div w:id="752972482">
      <w:bodyDiv w:val="1"/>
      <w:marLeft w:val="0"/>
      <w:marRight w:val="0"/>
      <w:marTop w:val="0"/>
      <w:marBottom w:val="0"/>
      <w:divBdr>
        <w:top w:val="none" w:sz="0" w:space="0" w:color="auto"/>
        <w:left w:val="none" w:sz="0" w:space="0" w:color="auto"/>
        <w:bottom w:val="none" w:sz="0" w:space="0" w:color="auto"/>
        <w:right w:val="none" w:sz="0" w:space="0" w:color="auto"/>
      </w:divBdr>
    </w:div>
    <w:div w:id="755322871">
      <w:bodyDiv w:val="1"/>
      <w:marLeft w:val="0"/>
      <w:marRight w:val="0"/>
      <w:marTop w:val="0"/>
      <w:marBottom w:val="0"/>
      <w:divBdr>
        <w:top w:val="none" w:sz="0" w:space="0" w:color="auto"/>
        <w:left w:val="none" w:sz="0" w:space="0" w:color="auto"/>
        <w:bottom w:val="none" w:sz="0" w:space="0" w:color="auto"/>
        <w:right w:val="none" w:sz="0" w:space="0" w:color="auto"/>
      </w:divBdr>
    </w:div>
    <w:div w:id="766123929">
      <w:bodyDiv w:val="1"/>
      <w:marLeft w:val="0"/>
      <w:marRight w:val="0"/>
      <w:marTop w:val="0"/>
      <w:marBottom w:val="0"/>
      <w:divBdr>
        <w:top w:val="none" w:sz="0" w:space="0" w:color="auto"/>
        <w:left w:val="none" w:sz="0" w:space="0" w:color="auto"/>
        <w:bottom w:val="none" w:sz="0" w:space="0" w:color="auto"/>
        <w:right w:val="none" w:sz="0" w:space="0" w:color="auto"/>
      </w:divBdr>
    </w:div>
    <w:div w:id="770198978">
      <w:bodyDiv w:val="1"/>
      <w:marLeft w:val="0"/>
      <w:marRight w:val="0"/>
      <w:marTop w:val="0"/>
      <w:marBottom w:val="0"/>
      <w:divBdr>
        <w:top w:val="none" w:sz="0" w:space="0" w:color="auto"/>
        <w:left w:val="none" w:sz="0" w:space="0" w:color="auto"/>
        <w:bottom w:val="none" w:sz="0" w:space="0" w:color="auto"/>
        <w:right w:val="none" w:sz="0" w:space="0" w:color="auto"/>
      </w:divBdr>
    </w:div>
    <w:div w:id="787898170">
      <w:bodyDiv w:val="1"/>
      <w:marLeft w:val="0"/>
      <w:marRight w:val="0"/>
      <w:marTop w:val="0"/>
      <w:marBottom w:val="0"/>
      <w:divBdr>
        <w:top w:val="none" w:sz="0" w:space="0" w:color="auto"/>
        <w:left w:val="none" w:sz="0" w:space="0" w:color="auto"/>
        <w:bottom w:val="none" w:sz="0" w:space="0" w:color="auto"/>
        <w:right w:val="none" w:sz="0" w:space="0" w:color="auto"/>
      </w:divBdr>
    </w:div>
    <w:div w:id="804740853">
      <w:bodyDiv w:val="1"/>
      <w:marLeft w:val="0"/>
      <w:marRight w:val="0"/>
      <w:marTop w:val="0"/>
      <w:marBottom w:val="0"/>
      <w:divBdr>
        <w:top w:val="none" w:sz="0" w:space="0" w:color="auto"/>
        <w:left w:val="none" w:sz="0" w:space="0" w:color="auto"/>
        <w:bottom w:val="none" w:sz="0" w:space="0" w:color="auto"/>
        <w:right w:val="none" w:sz="0" w:space="0" w:color="auto"/>
      </w:divBdr>
    </w:div>
    <w:div w:id="823086088">
      <w:bodyDiv w:val="1"/>
      <w:marLeft w:val="0"/>
      <w:marRight w:val="0"/>
      <w:marTop w:val="0"/>
      <w:marBottom w:val="0"/>
      <w:divBdr>
        <w:top w:val="none" w:sz="0" w:space="0" w:color="auto"/>
        <w:left w:val="none" w:sz="0" w:space="0" w:color="auto"/>
        <w:bottom w:val="none" w:sz="0" w:space="0" w:color="auto"/>
        <w:right w:val="none" w:sz="0" w:space="0" w:color="auto"/>
      </w:divBdr>
    </w:div>
    <w:div w:id="834371249">
      <w:bodyDiv w:val="1"/>
      <w:marLeft w:val="0"/>
      <w:marRight w:val="0"/>
      <w:marTop w:val="0"/>
      <w:marBottom w:val="0"/>
      <w:divBdr>
        <w:top w:val="none" w:sz="0" w:space="0" w:color="auto"/>
        <w:left w:val="none" w:sz="0" w:space="0" w:color="auto"/>
        <w:bottom w:val="none" w:sz="0" w:space="0" w:color="auto"/>
        <w:right w:val="none" w:sz="0" w:space="0" w:color="auto"/>
      </w:divBdr>
      <w:divsChild>
        <w:div w:id="609817806">
          <w:marLeft w:val="994"/>
          <w:marRight w:val="0"/>
          <w:marTop w:val="0"/>
          <w:marBottom w:val="0"/>
          <w:divBdr>
            <w:top w:val="none" w:sz="0" w:space="0" w:color="auto"/>
            <w:left w:val="none" w:sz="0" w:space="0" w:color="auto"/>
            <w:bottom w:val="none" w:sz="0" w:space="0" w:color="auto"/>
            <w:right w:val="none" w:sz="0" w:space="0" w:color="auto"/>
          </w:divBdr>
        </w:div>
        <w:div w:id="699743869">
          <w:marLeft w:val="274"/>
          <w:marRight w:val="0"/>
          <w:marTop w:val="0"/>
          <w:marBottom w:val="0"/>
          <w:divBdr>
            <w:top w:val="none" w:sz="0" w:space="0" w:color="auto"/>
            <w:left w:val="none" w:sz="0" w:space="0" w:color="auto"/>
            <w:bottom w:val="none" w:sz="0" w:space="0" w:color="auto"/>
            <w:right w:val="none" w:sz="0" w:space="0" w:color="auto"/>
          </w:divBdr>
        </w:div>
        <w:div w:id="764543251">
          <w:marLeft w:val="274"/>
          <w:marRight w:val="0"/>
          <w:marTop w:val="0"/>
          <w:marBottom w:val="0"/>
          <w:divBdr>
            <w:top w:val="none" w:sz="0" w:space="0" w:color="auto"/>
            <w:left w:val="none" w:sz="0" w:space="0" w:color="auto"/>
            <w:bottom w:val="none" w:sz="0" w:space="0" w:color="auto"/>
            <w:right w:val="none" w:sz="0" w:space="0" w:color="auto"/>
          </w:divBdr>
        </w:div>
        <w:div w:id="831219062">
          <w:marLeft w:val="274"/>
          <w:marRight w:val="0"/>
          <w:marTop w:val="0"/>
          <w:marBottom w:val="0"/>
          <w:divBdr>
            <w:top w:val="none" w:sz="0" w:space="0" w:color="auto"/>
            <w:left w:val="none" w:sz="0" w:space="0" w:color="auto"/>
            <w:bottom w:val="none" w:sz="0" w:space="0" w:color="auto"/>
            <w:right w:val="none" w:sz="0" w:space="0" w:color="auto"/>
          </w:divBdr>
        </w:div>
        <w:div w:id="915282258">
          <w:marLeft w:val="274"/>
          <w:marRight w:val="0"/>
          <w:marTop w:val="0"/>
          <w:marBottom w:val="0"/>
          <w:divBdr>
            <w:top w:val="none" w:sz="0" w:space="0" w:color="auto"/>
            <w:left w:val="none" w:sz="0" w:space="0" w:color="auto"/>
            <w:bottom w:val="none" w:sz="0" w:space="0" w:color="auto"/>
            <w:right w:val="none" w:sz="0" w:space="0" w:color="auto"/>
          </w:divBdr>
        </w:div>
        <w:div w:id="1206454911">
          <w:marLeft w:val="274"/>
          <w:marRight w:val="0"/>
          <w:marTop w:val="0"/>
          <w:marBottom w:val="0"/>
          <w:divBdr>
            <w:top w:val="none" w:sz="0" w:space="0" w:color="auto"/>
            <w:left w:val="none" w:sz="0" w:space="0" w:color="auto"/>
            <w:bottom w:val="none" w:sz="0" w:space="0" w:color="auto"/>
            <w:right w:val="none" w:sz="0" w:space="0" w:color="auto"/>
          </w:divBdr>
        </w:div>
        <w:div w:id="1550221095">
          <w:marLeft w:val="274"/>
          <w:marRight w:val="0"/>
          <w:marTop w:val="0"/>
          <w:marBottom w:val="0"/>
          <w:divBdr>
            <w:top w:val="none" w:sz="0" w:space="0" w:color="auto"/>
            <w:left w:val="none" w:sz="0" w:space="0" w:color="auto"/>
            <w:bottom w:val="none" w:sz="0" w:space="0" w:color="auto"/>
            <w:right w:val="none" w:sz="0" w:space="0" w:color="auto"/>
          </w:divBdr>
        </w:div>
        <w:div w:id="1992053590">
          <w:marLeft w:val="994"/>
          <w:marRight w:val="0"/>
          <w:marTop w:val="0"/>
          <w:marBottom w:val="0"/>
          <w:divBdr>
            <w:top w:val="none" w:sz="0" w:space="0" w:color="auto"/>
            <w:left w:val="none" w:sz="0" w:space="0" w:color="auto"/>
            <w:bottom w:val="none" w:sz="0" w:space="0" w:color="auto"/>
            <w:right w:val="none" w:sz="0" w:space="0" w:color="auto"/>
          </w:divBdr>
        </w:div>
      </w:divsChild>
    </w:div>
    <w:div w:id="846141792">
      <w:bodyDiv w:val="1"/>
      <w:marLeft w:val="0"/>
      <w:marRight w:val="0"/>
      <w:marTop w:val="0"/>
      <w:marBottom w:val="0"/>
      <w:divBdr>
        <w:top w:val="none" w:sz="0" w:space="0" w:color="auto"/>
        <w:left w:val="none" w:sz="0" w:space="0" w:color="auto"/>
        <w:bottom w:val="none" w:sz="0" w:space="0" w:color="auto"/>
        <w:right w:val="none" w:sz="0" w:space="0" w:color="auto"/>
      </w:divBdr>
    </w:div>
    <w:div w:id="873810653">
      <w:bodyDiv w:val="1"/>
      <w:marLeft w:val="0"/>
      <w:marRight w:val="0"/>
      <w:marTop w:val="0"/>
      <w:marBottom w:val="0"/>
      <w:divBdr>
        <w:top w:val="none" w:sz="0" w:space="0" w:color="auto"/>
        <w:left w:val="none" w:sz="0" w:space="0" w:color="auto"/>
        <w:bottom w:val="none" w:sz="0" w:space="0" w:color="auto"/>
        <w:right w:val="none" w:sz="0" w:space="0" w:color="auto"/>
      </w:divBdr>
    </w:div>
    <w:div w:id="884290095">
      <w:bodyDiv w:val="1"/>
      <w:marLeft w:val="0"/>
      <w:marRight w:val="0"/>
      <w:marTop w:val="0"/>
      <w:marBottom w:val="0"/>
      <w:divBdr>
        <w:top w:val="none" w:sz="0" w:space="0" w:color="auto"/>
        <w:left w:val="none" w:sz="0" w:space="0" w:color="auto"/>
        <w:bottom w:val="none" w:sz="0" w:space="0" w:color="auto"/>
        <w:right w:val="none" w:sz="0" w:space="0" w:color="auto"/>
      </w:divBdr>
    </w:div>
    <w:div w:id="884373274">
      <w:bodyDiv w:val="1"/>
      <w:marLeft w:val="0"/>
      <w:marRight w:val="0"/>
      <w:marTop w:val="0"/>
      <w:marBottom w:val="0"/>
      <w:divBdr>
        <w:top w:val="none" w:sz="0" w:space="0" w:color="auto"/>
        <w:left w:val="none" w:sz="0" w:space="0" w:color="auto"/>
        <w:bottom w:val="none" w:sz="0" w:space="0" w:color="auto"/>
        <w:right w:val="none" w:sz="0" w:space="0" w:color="auto"/>
      </w:divBdr>
    </w:div>
    <w:div w:id="888303750">
      <w:bodyDiv w:val="1"/>
      <w:marLeft w:val="0"/>
      <w:marRight w:val="0"/>
      <w:marTop w:val="0"/>
      <w:marBottom w:val="0"/>
      <w:divBdr>
        <w:top w:val="none" w:sz="0" w:space="0" w:color="auto"/>
        <w:left w:val="none" w:sz="0" w:space="0" w:color="auto"/>
        <w:bottom w:val="none" w:sz="0" w:space="0" w:color="auto"/>
        <w:right w:val="none" w:sz="0" w:space="0" w:color="auto"/>
      </w:divBdr>
    </w:div>
    <w:div w:id="930819965">
      <w:bodyDiv w:val="1"/>
      <w:marLeft w:val="0"/>
      <w:marRight w:val="0"/>
      <w:marTop w:val="0"/>
      <w:marBottom w:val="0"/>
      <w:divBdr>
        <w:top w:val="none" w:sz="0" w:space="0" w:color="auto"/>
        <w:left w:val="none" w:sz="0" w:space="0" w:color="auto"/>
        <w:bottom w:val="none" w:sz="0" w:space="0" w:color="auto"/>
        <w:right w:val="none" w:sz="0" w:space="0" w:color="auto"/>
      </w:divBdr>
    </w:div>
    <w:div w:id="931158545">
      <w:bodyDiv w:val="1"/>
      <w:marLeft w:val="0"/>
      <w:marRight w:val="0"/>
      <w:marTop w:val="0"/>
      <w:marBottom w:val="0"/>
      <w:divBdr>
        <w:top w:val="none" w:sz="0" w:space="0" w:color="auto"/>
        <w:left w:val="none" w:sz="0" w:space="0" w:color="auto"/>
        <w:bottom w:val="none" w:sz="0" w:space="0" w:color="auto"/>
        <w:right w:val="none" w:sz="0" w:space="0" w:color="auto"/>
      </w:divBdr>
    </w:div>
    <w:div w:id="937786910">
      <w:bodyDiv w:val="1"/>
      <w:marLeft w:val="0"/>
      <w:marRight w:val="0"/>
      <w:marTop w:val="0"/>
      <w:marBottom w:val="0"/>
      <w:divBdr>
        <w:top w:val="none" w:sz="0" w:space="0" w:color="auto"/>
        <w:left w:val="none" w:sz="0" w:space="0" w:color="auto"/>
        <w:bottom w:val="none" w:sz="0" w:space="0" w:color="auto"/>
        <w:right w:val="none" w:sz="0" w:space="0" w:color="auto"/>
      </w:divBdr>
    </w:div>
    <w:div w:id="947859933">
      <w:bodyDiv w:val="1"/>
      <w:marLeft w:val="0"/>
      <w:marRight w:val="0"/>
      <w:marTop w:val="0"/>
      <w:marBottom w:val="0"/>
      <w:divBdr>
        <w:top w:val="none" w:sz="0" w:space="0" w:color="auto"/>
        <w:left w:val="none" w:sz="0" w:space="0" w:color="auto"/>
        <w:bottom w:val="none" w:sz="0" w:space="0" w:color="auto"/>
        <w:right w:val="none" w:sz="0" w:space="0" w:color="auto"/>
      </w:divBdr>
    </w:div>
    <w:div w:id="950818660">
      <w:bodyDiv w:val="1"/>
      <w:marLeft w:val="0"/>
      <w:marRight w:val="0"/>
      <w:marTop w:val="0"/>
      <w:marBottom w:val="0"/>
      <w:divBdr>
        <w:top w:val="none" w:sz="0" w:space="0" w:color="auto"/>
        <w:left w:val="none" w:sz="0" w:space="0" w:color="auto"/>
        <w:bottom w:val="none" w:sz="0" w:space="0" w:color="auto"/>
        <w:right w:val="none" w:sz="0" w:space="0" w:color="auto"/>
      </w:divBdr>
    </w:div>
    <w:div w:id="956832633">
      <w:bodyDiv w:val="1"/>
      <w:marLeft w:val="0"/>
      <w:marRight w:val="0"/>
      <w:marTop w:val="0"/>
      <w:marBottom w:val="0"/>
      <w:divBdr>
        <w:top w:val="none" w:sz="0" w:space="0" w:color="auto"/>
        <w:left w:val="none" w:sz="0" w:space="0" w:color="auto"/>
        <w:bottom w:val="none" w:sz="0" w:space="0" w:color="auto"/>
        <w:right w:val="none" w:sz="0" w:space="0" w:color="auto"/>
      </w:divBdr>
    </w:div>
    <w:div w:id="961229160">
      <w:bodyDiv w:val="1"/>
      <w:marLeft w:val="0"/>
      <w:marRight w:val="0"/>
      <w:marTop w:val="0"/>
      <w:marBottom w:val="0"/>
      <w:divBdr>
        <w:top w:val="none" w:sz="0" w:space="0" w:color="auto"/>
        <w:left w:val="none" w:sz="0" w:space="0" w:color="auto"/>
        <w:bottom w:val="none" w:sz="0" w:space="0" w:color="auto"/>
        <w:right w:val="none" w:sz="0" w:space="0" w:color="auto"/>
      </w:divBdr>
    </w:div>
    <w:div w:id="967512077">
      <w:bodyDiv w:val="1"/>
      <w:marLeft w:val="0"/>
      <w:marRight w:val="0"/>
      <w:marTop w:val="0"/>
      <w:marBottom w:val="0"/>
      <w:divBdr>
        <w:top w:val="none" w:sz="0" w:space="0" w:color="auto"/>
        <w:left w:val="none" w:sz="0" w:space="0" w:color="auto"/>
        <w:bottom w:val="none" w:sz="0" w:space="0" w:color="auto"/>
        <w:right w:val="none" w:sz="0" w:space="0" w:color="auto"/>
      </w:divBdr>
    </w:div>
    <w:div w:id="977030763">
      <w:bodyDiv w:val="1"/>
      <w:marLeft w:val="0"/>
      <w:marRight w:val="0"/>
      <w:marTop w:val="0"/>
      <w:marBottom w:val="0"/>
      <w:divBdr>
        <w:top w:val="none" w:sz="0" w:space="0" w:color="auto"/>
        <w:left w:val="none" w:sz="0" w:space="0" w:color="auto"/>
        <w:bottom w:val="none" w:sz="0" w:space="0" w:color="auto"/>
        <w:right w:val="none" w:sz="0" w:space="0" w:color="auto"/>
      </w:divBdr>
    </w:div>
    <w:div w:id="981734003">
      <w:bodyDiv w:val="1"/>
      <w:marLeft w:val="0"/>
      <w:marRight w:val="0"/>
      <w:marTop w:val="0"/>
      <w:marBottom w:val="0"/>
      <w:divBdr>
        <w:top w:val="none" w:sz="0" w:space="0" w:color="auto"/>
        <w:left w:val="none" w:sz="0" w:space="0" w:color="auto"/>
        <w:bottom w:val="none" w:sz="0" w:space="0" w:color="auto"/>
        <w:right w:val="none" w:sz="0" w:space="0" w:color="auto"/>
      </w:divBdr>
    </w:div>
    <w:div w:id="1003896116">
      <w:bodyDiv w:val="1"/>
      <w:marLeft w:val="0"/>
      <w:marRight w:val="0"/>
      <w:marTop w:val="0"/>
      <w:marBottom w:val="0"/>
      <w:divBdr>
        <w:top w:val="none" w:sz="0" w:space="0" w:color="auto"/>
        <w:left w:val="none" w:sz="0" w:space="0" w:color="auto"/>
        <w:bottom w:val="none" w:sz="0" w:space="0" w:color="auto"/>
        <w:right w:val="none" w:sz="0" w:space="0" w:color="auto"/>
      </w:divBdr>
    </w:div>
    <w:div w:id="1007440707">
      <w:bodyDiv w:val="1"/>
      <w:marLeft w:val="0"/>
      <w:marRight w:val="0"/>
      <w:marTop w:val="0"/>
      <w:marBottom w:val="0"/>
      <w:divBdr>
        <w:top w:val="none" w:sz="0" w:space="0" w:color="auto"/>
        <w:left w:val="none" w:sz="0" w:space="0" w:color="auto"/>
        <w:bottom w:val="none" w:sz="0" w:space="0" w:color="auto"/>
        <w:right w:val="none" w:sz="0" w:space="0" w:color="auto"/>
      </w:divBdr>
    </w:div>
    <w:div w:id="1010645999">
      <w:bodyDiv w:val="1"/>
      <w:marLeft w:val="0"/>
      <w:marRight w:val="0"/>
      <w:marTop w:val="0"/>
      <w:marBottom w:val="0"/>
      <w:divBdr>
        <w:top w:val="none" w:sz="0" w:space="0" w:color="auto"/>
        <w:left w:val="none" w:sz="0" w:space="0" w:color="auto"/>
        <w:bottom w:val="none" w:sz="0" w:space="0" w:color="auto"/>
        <w:right w:val="none" w:sz="0" w:space="0" w:color="auto"/>
      </w:divBdr>
    </w:div>
    <w:div w:id="1019281786">
      <w:bodyDiv w:val="1"/>
      <w:marLeft w:val="0"/>
      <w:marRight w:val="0"/>
      <w:marTop w:val="0"/>
      <w:marBottom w:val="0"/>
      <w:divBdr>
        <w:top w:val="none" w:sz="0" w:space="0" w:color="auto"/>
        <w:left w:val="none" w:sz="0" w:space="0" w:color="auto"/>
        <w:bottom w:val="none" w:sz="0" w:space="0" w:color="auto"/>
        <w:right w:val="none" w:sz="0" w:space="0" w:color="auto"/>
      </w:divBdr>
    </w:div>
    <w:div w:id="1066025861">
      <w:bodyDiv w:val="1"/>
      <w:marLeft w:val="0"/>
      <w:marRight w:val="0"/>
      <w:marTop w:val="0"/>
      <w:marBottom w:val="0"/>
      <w:divBdr>
        <w:top w:val="none" w:sz="0" w:space="0" w:color="auto"/>
        <w:left w:val="none" w:sz="0" w:space="0" w:color="auto"/>
        <w:bottom w:val="none" w:sz="0" w:space="0" w:color="auto"/>
        <w:right w:val="none" w:sz="0" w:space="0" w:color="auto"/>
      </w:divBdr>
    </w:div>
    <w:div w:id="1070807749">
      <w:bodyDiv w:val="1"/>
      <w:marLeft w:val="0"/>
      <w:marRight w:val="0"/>
      <w:marTop w:val="0"/>
      <w:marBottom w:val="0"/>
      <w:divBdr>
        <w:top w:val="none" w:sz="0" w:space="0" w:color="auto"/>
        <w:left w:val="none" w:sz="0" w:space="0" w:color="auto"/>
        <w:bottom w:val="none" w:sz="0" w:space="0" w:color="auto"/>
        <w:right w:val="none" w:sz="0" w:space="0" w:color="auto"/>
      </w:divBdr>
    </w:div>
    <w:div w:id="1093277564">
      <w:bodyDiv w:val="1"/>
      <w:marLeft w:val="0"/>
      <w:marRight w:val="0"/>
      <w:marTop w:val="0"/>
      <w:marBottom w:val="0"/>
      <w:divBdr>
        <w:top w:val="none" w:sz="0" w:space="0" w:color="auto"/>
        <w:left w:val="none" w:sz="0" w:space="0" w:color="auto"/>
        <w:bottom w:val="none" w:sz="0" w:space="0" w:color="auto"/>
        <w:right w:val="none" w:sz="0" w:space="0" w:color="auto"/>
      </w:divBdr>
      <w:divsChild>
        <w:div w:id="1816986255">
          <w:marLeft w:val="547"/>
          <w:marRight w:val="0"/>
          <w:marTop w:val="0"/>
          <w:marBottom w:val="0"/>
          <w:divBdr>
            <w:top w:val="none" w:sz="0" w:space="0" w:color="auto"/>
            <w:left w:val="none" w:sz="0" w:space="0" w:color="auto"/>
            <w:bottom w:val="none" w:sz="0" w:space="0" w:color="auto"/>
            <w:right w:val="none" w:sz="0" w:space="0" w:color="auto"/>
          </w:divBdr>
        </w:div>
      </w:divsChild>
    </w:div>
    <w:div w:id="1095251052">
      <w:bodyDiv w:val="1"/>
      <w:marLeft w:val="0"/>
      <w:marRight w:val="0"/>
      <w:marTop w:val="0"/>
      <w:marBottom w:val="0"/>
      <w:divBdr>
        <w:top w:val="none" w:sz="0" w:space="0" w:color="auto"/>
        <w:left w:val="none" w:sz="0" w:space="0" w:color="auto"/>
        <w:bottom w:val="none" w:sz="0" w:space="0" w:color="auto"/>
        <w:right w:val="none" w:sz="0" w:space="0" w:color="auto"/>
      </w:divBdr>
      <w:divsChild>
        <w:div w:id="1211961897">
          <w:marLeft w:val="274"/>
          <w:marRight w:val="0"/>
          <w:marTop w:val="0"/>
          <w:marBottom w:val="0"/>
          <w:divBdr>
            <w:top w:val="none" w:sz="0" w:space="0" w:color="auto"/>
            <w:left w:val="none" w:sz="0" w:space="0" w:color="auto"/>
            <w:bottom w:val="none" w:sz="0" w:space="0" w:color="auto"/>
            <w:right w:val="none" w:sz="0" w:space="0" w:color="auto"/>
          </w:divBdr>
        </w:div>
        <w:div w:id="1542329312">
          <w:marLeft w:val="274"/>
          <w:marRight w:val="0"/>
          <w:marTop w:val="0"/>
          <w:marBottom w:val="0"/>
          <w:divBdr>
            <w:top w:val="none" w:sz="0" w:space="0" w:color="auto"/>
            <w:left w:val="none" w:sz="0" w:space="0" w:color="auto"/>
            <w:bottom w:val="none" w:sz="0" w:space="0" w:color="auto"/>
            <w:right w:val="none" w:sz="0" w:space="0" w:color="auto"/>
          </w:divBdr>
        </w:div>
        <w:div w:id="1760297905">
          <w:marLeft w:val="274"/>
          <w:marRight w:val="0"/>
          <w:marTop w:val="0"/>
          <w:marBottom w:val="0"/>
          <w:divBdr>
            <w:top w:val="none" w:sz="0" w:space="0" w:color="auto"/>
            <w:left w:val="none" w:sz="0" w:space="0" w:color="auto"/>
            <w:bottom w:val="none" w:sz="0" w:space="0" w:color="auto"/>
            <w:right w:val="none" w:sz="0" w:space="0" w:color="auto"/>
          </w:divBdr>
        </w:div>
        <w:div w:id="1835409360">
          <w:marLeft w:val="994"/>
          <w:marRight w:val="0"/>
          <w:marTop w:val="0"/>
          <w:marBottom w:val="0"/>
          <w:divBdr>
            <w:top w:val="none" w:sz="0" w:space="0" w:color="auto"/>
            <w:left w:val="none" w:sz="0" w:space="0" w:color="auto"/>
            <w:bottom w:val="none" w:sz="0" w:space="0" w:color="auto"/>
            <w:right w:val="none" w:sz="0" w:space="0" w:color="auto"/>
          </w:divBdr>
        </w:div>
      </w:divsChild>
    </w:div>
    <w:div w:id="1100368383">
      <w:bodyDiv w:val="1"/>
      <w:marLeft w:val="0"/>
      <w:marRight w:val="0"/>
      <w:marTop w:val="0"/>
      <w:marBottom w:val="0"/>
      <w:divBdr>
        <w:top w:val="none" w:sz="0" w:space="0" w:color="auto"/>
        <w:left w:val="none" w:sz="0" w:space="0" w:color="auto"/>
        <w:bottom w:val="none" w:sz="0" w:space="0" w:color="auto"/>
        <w:right w:val="none" w:sz="0" w:space="0" w:color="auto"/>
      </w:divBdr>
    </w:div>
    <w:div w:id="1106735728">
      <w:bodyDiv w:val="1"/>
      <w:marLeft w:val="0"/>
      <w:marRight w:val="0"/>
      <w:marTop w:val="0"/>
      <w:marBottom w:val="0"/>
      <w:divBdr>
        <w:top w:val="none" w:sz="0" w:space="0" w:color="auto"/>
        <w:left w:val="none" w:sz="0" w:space="0" w:color="auto"/>
        <w:bottom w:val="none" w:sz="0" w:space="0" w:color="auto"/>
        <w:right w:val="none" w:sz="0" w:space="0" w:color="auto"/>
      </w:divBdr>
    </w:div>
    <w:div w:id="1129738189">
      <w:bodyDiv w:val="1"/>
      <w:marLeft w:val="0"/>
      <w:marRight w:val="0"/>
      <w:marTop w:val="0"/>
      <w:marBottom w:val="0"/>
      <w:divBdr>
        <w:top w:val="none" w:sz="0" w:space="0" w:color="auto"/>
        <w:left w:val="none" w:sz="0" w:space="0" w:color="auto"/>
        <w:bottom w:val="none" w:sz="0" w:space="0" w:color="auto"/>
        <w:right w:val="none" w:sz="0" w:space="0" w:color="auto"/>
      </w:divBdr>
    </w:div>
    <w:div w:id="1135368291">
      <w:bodyDiv w:val="1"/>
      <w:marLeft w:val="0"/>
      <w:marRight w:val="0"/>
      <w:marTop w:val="0"/>
      <w:marBottom w:val="0"/>
      <w:divBdr>
        <w:top w:val="none" w:sz="0" w:space="0" w:color="auto"/>
        <w:left w:val="none" w:sz="0" w:space="0" w:color="auto"/>
        <w:bottom w:val="none" w:sz="0" w:space="0" w:color="auto"/>
        <w:right w:val="none" w:sz="0" w:space="0" w:color="auto"/>
      </w:divBdr>
    </w:div>
    <w:div w:id="1135870316">
      <w:bodyDiv w:val="1"/>
      <w:marLeft w:val="0"/>
      <w:marRight w:val="0"/>
      <w:marTop w:val="0"/>
      <w:marBottom w:val="0"/>
      <w:divBdr>
        <w:top w:val="none" w:sz="0" w:space="0" w:color="auto"/>
        <w:left w:val="none" w:sz="0" w:space="0" w:color="auto"/>
        <w:bottom w:val="none" w:sz="0" w:space="0" w:color="auto"/>
        <w:right w:val="none" w:sz="0" w:space="0" w:color="auto"/>
      </w:divBdr>
    </w:div>
    <w:div w:id="1149831958">
      <w:bodyDiv w:val="1"/>
      <w:marLeft w:val="0"/>
      <w:marRight w:val="0"/>
      <w:marTop w:val="0"/>
      <w:marBottom w:val="0"/>
      <w:divBdr>
        <w:top w:val="none" w:sz="0" w:space="0" w:color="auto"/>
        <w:left w:val="none" w:sz="0" w:space="0" w:color="auto"/>
        <w:bottom w:val="none" w:sz="0" w:space="0" w:color="auto"/>
        <w:right w:val="none" w:sz="0" w:space="0" w:color="auto"/>
      </w:divBdr>
    </w:div>
    <w:div w:id="1168135386">
      <w:bodyDiv w:val="1"/>
      <w:marLeft w:val="0"/>
      <w:marRight w:val="0"/>
      <w:marTop w:val="0"/>
      <w:marBottom w:val="0"/>
      <w:divBdr>
        <w:top w:val="none" w:sz="0" w:space="0" w:color="auto"/>
        <w:left w:val="none" w:sz="0" w:space="0" w:color="auto"/>
        <w:bottom w:val="none" w:sz="0" w:space="0" w:color="auto"/>
        <w:right w:val="none" w:sz="0" w:space="0" w:color="auto"/>
      </w:divBdr>
    </w:div>
    <w:div w:id="1194342623">
      <w:bodyDiv w:val="1"/>
      <w:marLeft w:val="0"/>
      <w:marRight w:val="0"/>
      <w:marTop w:val="0"/>
      <w:marBottom w:val="0"/>
      <w:divBdr>
        <w:top w:val="none" w:sz="0" w:space="0" w:color="auto"/>
        <w:left w:val="none" w:sz="0" w:space="0" w:color="auto"/>
        <w:bottom w:val="none" w:sz="0" w:space="0" w:color="auto"/>
        <w:right w:val="none" w:sz="0" w:space="0" w:color="auto"/>
      </w:divBdr>
      <w:divsChild>
        <w:div w:id="2093315559">
          <w:marLeft w:val="446"/>
          <w:marRight w:val="0"/>
          <w:marTop w:val="0"/>
          <w:marBottom w:val="120"/>
          <w:divBdr>
            <w:top w:val="none" w:sz="0" w:space="0" w:color="auto"/>
            <w:left w:val="none" w:sz="0" w:space="0" w:color="auto"/>
            <w:bottom w:val="none" w:sz="0" w:space="0" w:color="auto"/>
            <w:right w:val="none" w:sz="0" w:space="0" w:color="auto"/>
          </w:divBdr>
        </w:div>
      </w:divsChild>
    </w:div>
    <w:div w:id="1196693811">
      <w:bodyDiv w:val="1"/>
      <w:marLeft w:val="0"/>
      <w:marRight w:val="0"/>
      <w:marTop w:val="0"/>
      <w:marBottom w:val="0"/>
      <w:divBdr>
        <w:top w:val="none" w:sz="0" w:space="0" w:color="auto"/>
        <w:left w:val="none" w:sz="0" w:space="0" w:color="auto"/>
        <w:bottom w:val="none" w:sz="0" w:space="0" w:color="auto"/>
        <w:right w:val="none" w:sz="0" w:space="0" w:color="auto"/>
      </w:divBdr>
    </w:div>
    <w:div w:id="1201018007">
      <w:bodyDiv w:val="1"/>
      <w:marLeft w:val="0"/>
      <w:marRight w:val="0"/>
      <w:marTop w:val="0"/>
      <w:marBottom w:val="0"/>
      <w:divBdr>
        <w:top w:val="none" w:sz="0" w:space="0" w:color="auto"/>
        <w:left w:val="none" w:sz="0" w:space="0" w:color="auto"/>
        <w:bottom w:val="none" w:sz="0" w:space="0" w:color="auto"/>
        <w:right w:val="none" w:sz="0" w:space="0" w:color="auto"/>
      </w:divBdr>
      <w:divsChild>
        <w:div w:id="51466470">
          <w:marLeft w:val="274"/>
          <w:marRight w:val="0"/>
          <w:marTop w:val="0"/>
          <w:marBottom w:val="0"/>
          <w:divBdr>
            <w:top w:val="none" w:sz="0" w:space="0" w:color="auto"/>
            <w:left w:val="none" w:sz="0" w:space="0" w:color="auto"/>
            <w:bottom w:val="none" w:sz="0" w:space="0" w:color="auto"/>
            <w:right w:val="none" w:sz="0" w:space="0" w:color="auto"/>
          </w:divBdr>
        </w:div>
        <w:div w:id="189606848">
          <w:marLeft w:val="274"/>
          <w:marRight w:val="0"/>
          <w:marTop w:val="0"/>
          <w:marBottom w:val="0"/>
          <w:divBdr>
            <w:top w:val="none" w:sz="0" w:space="0" w:color="auto"/>
            <w:left w:val="none" w:sz="0" w:space="0" w:color="auto"/>
            <w:bottom w:val="none" w:sz="0" w:space="0" w:color="auto"/>
            <w:right w:val="none" w:sz="0" w:space="0" w:color="auto"/>
          </w:divBdr>
        </w:div>
        <w:div w:id="230896946">
          <w:marLeft w:val="274"/>
          <w:marRight w:val="0"/>
          <w:marTop w:val="0"/>
          <w:marBottom w:val="0"/>
          <w:divBdr>
            <w:top w:val="none" w:sz="0" w:space="0" w:color="auto"/>
            <w:left w:val="none" w:sz="0" w:space="0" w:color="auto"/>
            <w:bottom w:val="none" w:sz="0" w:space="0" w:color="auto"/>
            <w:right w:val="none" w:sz="0" w:space="0" w:color="auto"/>
          </w:divBdr>
        </w:div>
        <w:div w:id="773137062">
          <w:marLeft w:val="274"/>
          <w:marRight w:val="0"/>
          <w:marTop w:val="0"/>
          <w:marBottom w:val="0"/>
          <w:divBdr>
            <w:top w:val="none" w:sz="0" w:space="0" w:color="auto"/>
            <w:left w:val="none" w:sz="0" w:space="0" w:color="auto"/>
            <w:bottom w:val="none" w:sz="0" w:space="0" w:color="auto"/>
            <w:right w:val="none" w:sz="0" w:space="0" w:color="auto"/>
          </w:divBdr>
        </w:div>
        <w:div w:id="1352103576">
          <w:marLeft w:val="274"/>
          <w:marRight w:val="0"/>
          <w:marTop w:val="0"/>
          <w:marBottom w:val="0"/>
          <w:divBdr>
            <w:top w:val="none" w:sz="0" w:space="0" w:color="auto"/>
            <w:left w:val="none" w:sz="0" w:space="0" w:color="auto"/>
            <w:bottom w:val="none" w:sz="0" w:space="0" w:color="auto"/>
            <w:right w:val="none" w:sz="0" w:space="0" w:color="auto"/>
          </w:divBdr>
        </w:div>
        <w:div w:id="1681083908">
          <w:marLeft w:val="274"/>
          <w:marRight w:val="0"/>
          <w:marTop w:val="0"/>
          <w:marBottom w:val="0"/>
          <w:divBdr>
            <w:top w:val="none" w:sz="0" w:space="0" w:color="auto"/>
            <w:left w:val="none" w:sz="0" w:space="0" w:color="auto"/>
            <w:bottom w:val="none" w:sz="0" w:space="0" w:color="auto"/>
            <w:right w:val="none" w:sz="0" w:space="0" w:color="auto"/>
          </w:divBdr>
        </w:div>
      </w:divsChild>
    </w:div>
    <w:div w:id="1208418965">
      <w:bodyDiv w:val="1"/>
      <w:marLeft w:val="0"/>
      <w:marRight w:val="0"/>
      <w:marTop w:val="0"/>
      <w:marBottom w:val="0"/>
      <w:divBdr>
        <w:top w:val="none" w:sz="0" w:space="0" w:color="auto"/>
        <w:left w:val="none" w:sz="0" w:space="0" w:color="auto"/>
        <w:bottom w:val="none" w:sz="0" w:space="0" w:color="auto"/>
        <w:right w:val="none" w:sz="0" w:space="0" w:color="auto"/>
      </w:divBdr>
    </w:div>
    <w:div w:id="1227371853">
      <w:bodyDiv w:val="1"/>
      <w:marLeft w:val="0"/>
      <w:marRight w:val="0"/>
      <w:marTop w:val="0"/>
      <w:marBottom w:val="0"/>
      <w:divBdr>
        <w:top w:val="none" w:sz="0" w:space="0" w:color="auto"/>
        <w:left w:val="none" w:sz="0" w:space="0" w:color="auto"/>
        <w:bottom w:val="none" w:sz="0" w:space="0" w:color="auto"/>
        <w:right w:val="none" w:sz="0" w:space="0" w:color="auto"/>
      </w:divBdr>
    </w:div>
    <w:div w:id="1254047687">
      <w:bodyDiv w:val="1"/>
      <w:marLeft w:val="0"/>
      <w:marRight w:val="0"/>
      <w:marTop w:val="0"/>
      <w:marBottom w:val="0"/>
      <w:divBdr>
        <w:top w:val="none" w:sz="0" w:space="0" w:color="auto"/>
        <w:left w:val="none" w:sz="0" w:space="0" w:color="auto"/>
        <w:bottom w:val="none" w:sz="0" w:space="0" w:color="auto"/>
        <w:right w:val="none" w:sz="0" w:space="0" w:color="auto"/>
      </w:divBdr>
    </w:div>
    <w:div w:id="1262571872">
      <w:bodyDiv w:val="1"/>
      <w:marLeft w:val="0"/>
      <w:marRight w:val="0"/>
      <w:marTop w:val="0"/>
      <w:marBottom w:val="0"/>
      <w:divBdr>
        <w:top w:val="none" w:sz="0" w:space="0" w:color="auto"/>
        <w:left w:val="none" w:sz="0" w:space="0" w:color="auto"/>
        <w:bottom w:val="none" w:sz="0" w:space="0" w:color="auto"/>
        <w:right w:val="none" w:sz="0" w:space="0" w:color="auto"/>
      </w:divBdr>
    </w:div>
    <w:div w:id="1270699016">
      <w:bodyDiv w:val="1"/>
      <w:marLeft w:val="0"/>
      <w:marRight w:val="0"/>
      <w:marTop w:val="0"/>
      <w:marBottom w:val="0"/>
      <w:divBdr>
        <w:top w:val="none" w:sz="0" w:space="0" w:color="auto"/>
        <w:left w:val="none" w:sz="0" w:space="0" w:color="auto"/>
        <w:bottom w:val="none" w:sz="0" w:space="0" w:color="auto"/>
        <w:right w:val="none" w:sz="0" w:space="0" w:color="auto"/>
      </w:divBdr>
    </w:div>
    <w:div w:id="1272861087">
      <w:bodyDiv w:val="1"/>
      <w:marLeft w:val="0"/>
      <w:marRight w:val="0"/>
      <w:marTop w:val="0"/>
      <w:marBottom w:val="0"/>
      <w:divBdr>
        <w:top w:val="none" w:sz="0" w:space="0" w:color="auto"/>
        <w:left w:val="none" w:sz="0" w:space="0" w:color="auto"/>
        <w:bottom w:val="none" w:sz="0" w:space="0" w:color="auto"/>
        <w:right w:val="none" w:sz="0" w:space="0" w:color="auto"/>
      </w:divBdr>
    </w:div>
    <w:div w:id="1277446362">
      <w:bodyDiv w:val="1"/>
      <w:marLeft w:val="0"/>
      <w:marRight w:val="0"/>
      <w:marTop w:val="0"/>
      <w:marBottom w:val="0"/>
      <w:divBdr>
        <w:top w:val="none" w:sz="0" w:space="0" w:color="auto"/>
        <w:left w:val="none" w:sz="0" w:space="0" w:color="auto"/>
        <w:bottom w:val="none" w:sz="0" w:space="0" w:color="auto"/>
        <w:right w:val="none" w:sz="0" w:space="0" w:color="auto"/>
      </w:divBdr>
    </w:div>
    <w:div w:id="1279682219">
      <w:bodyDiv w:val="1"/>
      <w:marLeft w:val="0"/>
      <w:marRight w:val="0"/>
      <w:marTop w:val="0"/>
      <w:marBottom w:val="0"/>
      <w:divBdr>
        <w:top w:val="none" w:sz="0" w:space="0" w:color="auto"/>
        <w:left w:val="none" w:sz="0" w:space="0" w:color="auto"/>
        <w:bottom w:val="none" w:sz="0" w:space="0" w:color="auto"/>
        <w:right w:val="none" w:sz="0" w:space="0" w:color="auto"/>
      </w:divBdr>
      <w:divsChild>
        <w:div w:id="1191604294">
          <w:marLeft w:val="1267"/>
          <w:marRight w:val="0"/>
          <w:marTop w:val="0"/>
          <w:marBottom w:val="120"/>
          <w:divBdr>
            <w:top w:val="none" w:sz="0" w:space="0" w:color="auto"/>
            <w:left w:val="none" w:sz="0" w:space="0" w:color="auto"/>
            <w:bottom w:val="none" w:sz="0" w:space="0" w:color="auto"/>
            <w:right w:val="none" w:sz="0" w:space="0" w:color="auto"/>
          </w:divBdr>
        </w:div>
        <w:div w:id="1509785169">
          <w:marLeft w:val="1267"/>
          <w:marRight w:val="0"/>
          <w:marTop w:val="0"/>
          <w:marBottom w:val="120"/>
          <w:divBdr>
            <w:top w:val="none" w:sz="0" w:space="0" w:color="auto"/>
            <w:left w:val="none" w:sz="0" w:space="0" w:color="auto"/>
            <w:bottom w:val="none" w:sz="0" w:space="0" w:color="auto"/>
            <w:right w:val="none" w:sz="0" w:space="0" w:color="auto"/>
          </w:divBdr>
        </w:div>
        <w:div w:id="1626890550">
          <w:marLeft w:val="1267"/>
          <w:marRight w:val="0"/>
          <w:marTop w:val="0"/>
          <w:marBottom w:val="120"/>
          <w:divBdr>
            <w:top w:val="none" w:sz="0" w:space="0" w:color="auto"/>
            <w:left w:val="none" w:sz="0" w:space="0" w:color="auto"/>
            <w:bottom w:val="none" w:sz="0" w:space="0" w:color="auto"/>
            <w:right w:val="none" w:sz="0" w:space="0" w:color="auto"/>
          </w:divBdr>
        </w:div>
        <w:div w:id="1995525411">
          <w:marLeft w:val="1267"/>
          <w:marRight w:val="0"/>
          <w:marTop w:val="0"/>
          <w:marBottom w:val="120"/>
          <w:divBdr>
            <w:top w:val="none" w:sz="0" w:space="0" w:color="auto"/>
            <w:left w:val="none" w:sz="0" w:space="0" w:color="auto"/>
            <w:bottom w:val="none" w:sz="0" w:space="0" w:color="auto"/>
            <w:right w:val="none" w:sz="0" w:space="0" w:color="auto"/>
          </w:divBdr>
        </w:div>
      </w:divsChild>
    </w:div>
    <w:div w:id="1282612821">
      <w:bodyDiv w:val="1"/>
      <w:marLeft w:val="0"/>
      <w:marRight w:val="0"/>
      <w:marTop w:val="0"/>
      <w:marBottom w:val="0"/>
      <w:divBdr>
        <w:top w:val="none" w:sz="0" w:space="0" w:color="auto"/>
        <w:left w:val="none" w:sz="0" w:space="0" w:color="auto"/>
        <w:bottom w:val="none" w:sz="0" w:space="0" w:color="auto"/>
        <w:right w:val="none" w:sz="0" w:space="0" w:color="auto"/>
      </w:divBdr>
    </w:div>
    <w:div w:id="1282759269">
      <w:bodyDiv w:val="1"/>
      <w:marLeft w:val="0"/>
      <w:marRight w:val="0"/>
      <w:marTop w:val="0"/>
      <w:marBottom w:val="0"/>
      <w:divBdr>
        <w:top w:val="none" w:sz="0" w:space="0" w:color="auto"/>
        <w:left w:val="none" w:sz="0" w:space="0" w:color="auto"/>
        <w:bottom w:val="none" w:sz="0" w:space="0" w:color="auto"/>
        <w:right w:val="none" w:sz="0" w:space="0" w:color="auto"/>
      </w:divBdr>
    </w:div>
    <w:div w:id="1294752936">
      <w:bodyDiv w:val="1"/>
      <w:marLeft w:val="0"/>
      <w:marRight w:val="0"/>
      <w:marTop w:val="0"/>
      <w:marBottom w:val="0"/>
      <w:divBdr>
        <w:top w:val="none" w:sz="0" w:space="0" w:color="auto"/>
        <w:left w:val="none" w:sz="0" w:space="0" w:color="auto"/>
        <w:bottom w:val="none" w:sz="0" w:space="0" w:color="auto"/>
        <w:right w:val="none" w:sz="0" w:space="0" w:color="auto"/>
      </w:divBdr>
      <w:divsChild>
        <w:div w:id="1855261899">
          <w:marLeft w:val="274"/>
          <w:marRight w:val="0"/>
          <w:marTop w:val="0"/>
          <w:marBottom w:val="0"/>
          <w:divBdr>
            <w:top w:val="none" w:sz="0" w:space="0" w:color="auto"/>
            <w:left w:val="none" w:sz="0" w:space="0" w:color="auto"/>
            <w:bottom w:val="none" w:sz="0" w:space="0" w:color="auto"/>
            <w:right w:val="none" w:sz="0" w:space="0" w:color="auto"/>
          </w:divBdr>
        </w:div>
      </w:divsChild>
    </w:div>
    <w:div w:id="1326518329">
      <w:bodyDiv w:val="1"/>
      <w:marLeft w:val="0"/>
      <w:marRight w:val="0"/>
      <w:marTop w:val="0"/>
      <w:marBottom w:val="0"/>
      <w:divBdr>
        <w:top w:val="none" w:sz="0" w:space="0" w:color="auto"/>
        <w:left w:val="none" w:sz="0" w:space="0" w:color="auto"/>
        <w:bottom w:val="none" w:sz="0" w:space="0" w:color="auto"/>
        <w:right w:val="none" w:sz="0" w:space="0" w:color="auto"/>
      </w:divBdr>
    </w:div>
    <w:div w:id="1341276658">
      <w:bodyDiv w:val="1"/>
      <w:marLeft w:val="0"/>
      <w:marRight w:val="0"/>
      <w:marTop w:val="0"/>
      <w:marBottom w:val="0"/>
      <w:divBdr>
        <w:top w:val="none" w:sz="0" w:space="0" w:color="auto"/>
        <w:left w:val="none" w:sz="0" w:space="0" w:color="auto"/>
        <w:bottom w:val="none" w:sz="0" w:space="0" w:color="auto"/>
        <w:right w:val="none" w:sz="0" w:space="0" w:color="auto"/>
      </w:divBdr>
    </w:div>
    <w:div w:id="1369063464">
      <w:bodyDiv w:val="1"/>
      <w:marLeft w:val="0"/>
      <w:marRight w:val="0"/>
      <w:marTop w:val="0"/>
      <w:marBottom w:val="0"/>
      <w:divBdr>
        <w:top w:val="none" w:sz="0" w:space="0" w:color="auto"/>
        <w:left w:val="none" w:sz="0" w:space="0" w:color="auto"/>
        <w:bottom w:val="none" w:sz="0" w:space="0" w:color="auto"/>
        <w:right w:val="none" w:sz="0" w:space="0" w:color="auto"/>
      </w:divBdr>
    </w:div>
    <w:div w:id="1383407758">
      <w:bodyDiv w:val="1"/>
      <w:marLeft w:val="0"/>
      <w:marRight w:val="0"/>
      <w:marTop w:val="0"/>
      <w:marBottom w:val="0"/>
      <w:divBdr>
        <w:top w:val="none" w:sz="0" w:space="0" w:color="auto"/>
        <w:left w:val="none" w:sz="0" w:space="0" w:color="auto"/>
        <w:bottom w:val="none" w:sz="0" w:space="0" w:color="auto"/>
        <w:right w:val="none" w:sz="0" w:space="0" w:color="auto"/>
      </w:divBdr>
    </w:div>
    <w:div w:id="1394306399">
      <w:bodyDiv w:val="1"/>
      <w:marLeft w:val="0"/>
      <w:marRight w:val="0"/>
      <w:marTop w:val="0"/>
      <w:marBottom w:val="0"/>
      <w:divBdr>
        <w:top w:val="none" w:sz="0" w:space="0" w:color="auto"/>
        <w:left w:val="none" w:sz="0" w:space="0" w:color="auto"/>
        <w:bottom w:val="none" w:sz="0" w:space="0" w:color="auto"/>
        <w:right w:val="none" w:sz="0" w:space="0" w:color="auto"/>
      </w:divBdr>
    </w:div>
    <w:div w:id="1415393425">
      <w:bodyDiv w:val="1"/>
      <w:marLeft w:val="0"/>
      <w:marRight w:val="0"/>
      <w:marTop w:val="0"/>
      <w:marBottom w:val="0"/>
      <w:divBdr>
        <w:top w:val="none" w:sz="0" w:space="0" w:color="auto"/>
        <w:left w:val="none" w:sz="0" w:space="0" w:color="auto"/>
        <w:bottom w:val="none" w:sz="0" w:space="0" w:color="auto"/>
        <w:right w:val="none" w:sz="0" w:space="0" w:color="auto"/>
      </w:divBdr>
      <w:divsChild>
        <w:div w:id="1368023679">
          <w:marLeft w:val="547"/>
          <w:marRight w:val="0"/>
          <w:marTop w:val="0"/>
          <w:marBottom w:val="0"/>
          <w:divBdr>
            <w:top w:val="none" w:sz="0" w:space="0" w:color="auto"/>
            <w:left w:val="none" w:sz="0" w:space="0" w:color="auto"/>
            <w:bottom w:val="none" w:sz="0" w:space="0" w:color="auto"/>
            <w:right w:val="none" w:sz="0" w:space="0" w:color="auto"/>
          </w:divBdr>
        </w:div>
      </w:divsChild>
    </w:div>
    <w:div w:id="1422137319">
      <w:bodyDiv w:val="1"/>
      <w:marLeft w:val="0"/>
      <w:marRight w:val="0"/>
      <w:marTop w:val="0"/>
      <w:marBottom w:val="0"/>
      <w:divBdr>
        <w:top w:val="none" w:sz="0" w:space="0" w:color="auto"/>
        <w:left w:val="none" w:sz="0" w:space="0" w:color="auto"/>
        <w:bottom w:val="none" w:sz="0" w:space="0" w:color="auto"/>
        <w:right w:val="none" w:sz="0" w:space="0" w:color="auto"/>
      </w:divBdr>
    </w:div>
    <w:div w:id="1422680384">
      <w:bodyDiv w:val="1"/>
      <w:marLeft w:val="0"/>
      <w:marRight w:val="0"/>
      <w:marTop w:val="0"/>
      <w:marBottom w:val="0"/>
      <w:divBdr>
        <w:top w:val="none" w:sz="0" w:space="0" w:color="auto"/>
        <w:left w:val="none" w:sz="0" w:space="0" w:color="auto"/>
        <w:bottom w:val="none" w:sz="0" w:space="0" w:color="auto"/>
        <w:right w:val="none" w:sz="0" w:space="0" w:color="auto"/>
      </w:divBdr>
    </w:div>
    <w:div w:id="1425371561">
      <w:bodyDiv w:val="1"/>
      <w:marLeft w:val="0"/>
      <w:marRight w:val="0"/>
      <w:marTop w:val="0"/>
      <w:marBottom w:val="0"/>
      <w:divBdr>
        <w:top w:val="none" w:sz="0" w:space="0" w:color="auto"/>
        <w:left w:val="none" w:sz="0" w:space="0" w:color="auto"/>
        <w:bottom w:val="none" w:sz="0" w:space="0" w:color="auto"/>
        <w:right w:val="none" w:sz="0" w:space="0" w:color="auto"/>
      </w:divBdr>
      <w:divsChild>
        <w:div w:id="1063797053">
          <w:marLeft w:val="547"/>
          <w:marRight w:val="0"/>
          <w:marTop w:val="0"/>
          <w:marBottom w:val="0"/>
          <w:divBdr>
            <w:top w:val="none" w:sz="0" w:space="0" w:color="auto"/>
            <w:left w:val="none" w:sz="0" w:space="0" w:color="auto"/>
            <w:bottom w:val="none" w:sz="0" w:space="0" w:color="auto"/>
            <w:right w:val="none" w:sz="0" w:space="0" w:color="auto"/>
          </w:divBdr>
        </w:div>
      </w:divsChild>
    </w:div>
    <w:div w:id="1425806178">
      <w:bodyDiv w:val="1"/>
      <w:marLeft w:val="0"/>
      <w:marRight w:val="0"/>
      <w:marTop w:val="0"/>
      <w:marBottom w:val="0"/>
      <w:divBdr>
        <w:top w:val="none" w:sz="0" w:space="0" w:color="auto"/>
        <w:left w:val="none" w:sz="0" w:space="0" w:color="auto"/>
        <w:bottom w:val="none" w:sz="0" w:space="0" w:color="auto"/>
        <w:right w:val="none" w:sz="0" w:space="0" w:color="auto"/>
      </w:divBdr>
    </w:div>
    <w:div w:id="1428193277">
      <w:bodyDiv w:val="1"/>
      <w:marLeft w:val="0"/>
      <w:marRight w:val="0"/>
      <w:marTop w:val="0"/>
      <w:marBottom w:val="0"/>
      <w:divBdr>
        <w:top w:val="none" w:sz="0" w:space="0" w:color="auto"/>
        <w:left w:val="none" w:sz="0" w:space="0" w:color="auto"/>
        <w:bottom w:val="none" w:sz="0" w:space="0" w:color="auto"/>
        <w:right w:val="none" w:sz="0" w:space="0" w:color="auto"/>
      </w:divBdr>
    </w:div>
    <w:div w:id="1446341321">
      <w:bodyDiv w:val="1"/>
      <w:marLeft w:val="0"/>
      <w:marRight w:val="0"/>
      <w:marTop w:val="0"/>
      <w:marBottom w:val="0"/>
      <w:divBdr>
        <w:top w:val="none" w:sz="0" w:space="0" w:color="auto"/>
        <w:left w:val="none" w:sz="0" w:space="0" w:color="auto"/>
        <w:bottom w:val="none" w:sz="0" w:space="0" w:color="auto"/>
        <w:right w:val="none" w:sz="0" w:space="0" w:color="auto"/>
      </w:divBdr>
    </w:div>
    <w:div w:id="1462723557">
      <w:bodyDiv w:val="1"/>
      <w:marLeft w:val="0"/>
      <w:marRight w:val="0"/>
      <w:marTop w:val="0"/>
      <w:marBottom w:val="0"/>
      <w:divBdr>
        <w:top w:val="none" w:sz="0" w:space="0" w:color="auto"/>
        <w:left w:val="none" w:sz="0" w:space="0" w:color="auto"/>
        <w:bottom w:val="none" w:sz="0" w:space="0" w:color="auto"/>
        <w:right w:val="none" w:sz="0" w:space="0" w:color="auto"/>
      </w:divBdr>
    </w:div>
    <w:div w:id="1463693529">
      <w:bodyDiv w:val="1"/>
      <w:marLeft w:val="0"/>
      <w:marRight w:val="0"/>
      <w:marTop w:val="0"/>
      <w:marBottom w:val="0"/>
      <w:divBdr>
        <w:top w:val="none" w:sz="0" w:space="0" w:color="auto"/>
        <w:left w:val="none" w:sz="0" w:space="0" w:color="auto"/>
        <w:bottom w:val="none" w:sz="0" w:space="0" w:color="auto"/>
        <w:right w:val="none" w:sz="0" w:space="0" w:color="auto"/>
      </w:divBdr>
    </w:div>
    <w:div w:id="1468545406">
      <w:bodyDiv w:val="1"/>
      <w:marLeft w:val="0"/>
      <w:marRight w:val="0"/>
      <w:marTop w:val="0"/>
      <w:marBottom w:val="0"/>
      <w:divBdr>
        <w:top w:val="none" w:sz="0" w:space="0" w:color="auto"/>
        <w:left w:val="none" w:sz="0" w:space="0" w:color="auto"/>
        <w:bottom w:val="none" w:sz="0" w:space="0" w:color="auto"/>
        <w:right w:val="none" w:sz="0" w:space="0" w:color="auto"/>
      </w:divBdr>
      <w:divsChild>
        <w:div w:id="232471650">
          <w:marLeft w:val="1166"/>
          <w:marRight w:val="0"/>
          <w:marTop w:val="0"/>
          <w:marBottom w:val="120"/>
          <w:divBdr>
            <w:top w:val="none" w:sz="0" w:space="0" w:color="auto"/>
            <w:left w:val="none" w:sz="0" w:space="0" w:color="auto"/>
            <w:bottom w:val="none" w:sz="0" w:space="0" w:color="auto"/>
            <w:right w:val="none" w:sz="0" w:space="0" w:color="auto"/>
          </w:divBdr>
        </w:div>
        <w:div w:id="458108161">
          <w:marLeft w:val="1166"/>
          <w:marRight w:val="0"/>
          <w:marTop w:val="0"/>
          <w:marBottom w:val="120"/>
          <w:divBdr>
            <w:top w:val="none" w:sz="0" w:space="0" w:color="auto"/>
            <w:left w:val="none" w:sz="0" w:space="0" w:color="auto"/>
            <w:bottom w:val="none" w:sz="0" w:space="0" w:color="auto"/>
            <w:right w:val="none" w:sz="0" w:space="0" w:color="auto"/>
          </w:divBdr>
        </w:div>
        <w:div w:id="1688675636">
          <w:marLeft w:val="1166"/>
          <w:marRight w:val="0"/>
          <w:marTop w:val="0"/>
          <w:marBottom w:val="120"/>
          <w:divBdr>
            <w:top w:val="none" w:sz="0" w:space="0" w:color="auto"/>
            <w:left w:val="none" w:sz="0" w:space="0" w:color="auto"/>
            <w:bottom w:val="none" w:sz="0" w:space="0" w:color="auto"/>
            <w:right w:val="none" w:sz="0" w:space="0" w:color="auto"/>
          </w:divBdr>
        </w:div>
      </w:divsChild>
    </w:div>
    <w:div w:id="1484588386">
      <w:bodyDiv w:val="1"/>
      <w:marLeft w:val="0"/>
      <w:marRight w:val="0"/>
      <w:marTop w:val="0"/>
      <w:marBottom w:val="0"/>
      <w:divBdr>
        <w:top w:val="none" w:sz="0" w:space="0" w:color="auto"/>
        <w:left w:val="none" w:sz="0" w:space="0" w:color="auto"/>
        <w:bottom w:val="none" w:sz="0" w:space="0" w:color="auto"/>
        <w:right w:val="none" w:sz="0" w:space="0" w:color="auto"/>
      </w:divBdr>
    </w:div>
    <w:div w:id="1517886039">
      <w:bodyDiv w:val="1"/>
      <w:marLeft w:val="0"/>
      <w:marRight w:val="0"/>
      <w:marTop w:val="0"/>
      <w:marBottom w:val="0"/>
      <w:divBdr>
        <w:top w:val="none" w:sz="0" w:space="0" w:color="auto"/>
        <w:left w:val="none" w:sz="0" w:space="0" w:color="auto"/>
        <w:bottom w:val="none" w:sz="0" w:space="0" w:color="auto"/>
        <w:right w:val="none" w:sz="0" w:space="0" w:color="auto"/>
      </w:divBdr>
    </w:div>
    <w:div w:id="1518540627">
      <w:bodyDiv w:val="1"/>
      <w:marLeft w:val="0"/>
      <w:marRight w:val="0"/>
      <w:marTop w:val="0"/>
      <w:marBottom w:val="0"/>
      <w:divBdr>
        <w:top w:val="none" w:sz="0" w:space="0" w:color="auto"/>
        <w:left w:val="none" w:sz="0" w:space="0" w:color="auto"/>
        <w:bottom w:val="none" w:sz="0" w:space="0" w:color="auto"/>
        <w:right w:val="none" w:sz="0" w:space="0" w:color="auto"/>
      </w:divBdr>
    </w:div>
    <w:div w:id="1521696355">
      <w:bodyDiv w:val="1"/>
      <w:marLeft w:val="0"/>
      <w:marRight w:val="0"/>
      <w:marTop w:val="0"/>
      <w:marBottom w:val="0"/>
      <w:divBdr>
        <w:top w:val="none" w:sz="0" w:space="0" w:color="auto"/>
        <w:left w:val="none" w:sz="0" w:space="0" w:color="auto"/>
        <w:bottom w:val="none" w:sz="0" w:space="0" w:color="auto"/>
        <w:right w:val="none" w:sz="0" w:space="0" w:color="auto"/>
      </w:divBdr>
    </w:div>
    <w:div w:id="1533611340">
      <w:bodyDiv w:val="1"/>
      <w:marLeft w:val="0"/>
      <w:marRight w:val="0"/>
      <w:marTop w:val="0"/>
      <w:marBottom w:val="0"/>
      <w:divBdr>
        <w:top w:val="none" w:sz="0" w:space="0" w:color="auto"/>
        <w:left w:val="none" w:sz="0" w:space="0" w:color="auto"/>
        <w:bottom w:val="none" w:sz="0" w:space="0" w:color="auto"/>
        <w:right w:val="none" w:sz="0" w:space="0" w:color="auto"/>
      </w:divBdr>
    </w:div>
    <w:div w:id="1534810321">
      <w:bodyDiv w:val="1"/>
      <w:marLeft w:val="0"/>
      <w:marRight w:val="0"/>
      <w:marTop w:val="0"/>
      <w:marBottom w:val="0"/>
      <w:divBdr>
        <w:top w:val="none" w:sz="0" w:space="0" w:color="auto"/>
        <w:left w:val="none" w:sz="0" w:space="0" w:color="auto"/>
        <w:bottom w:val="none" w:sz="0" w:space="0" w:color="auto"/>
        <w:right w:val="none" w:sz="0" w:space="0" w:color="auto"/>
      </w:divBdr>
    </w:div>
    <w:div w:id="1546526789">
      <w:bodyDiv w:val="1"/>
      <w:marLeft w:val="0"/>
      <w:marRight w:val="0"/>
      <w:marTop w:val="0"/>
      <w:marBottom w:val="0"/>
      <w:divBdr>
        <w:top w:val="none" w:sz="0" w:space="0" w:color="auto"/>
        <w:left w:val="none" w:sz="0" w:space="0" w:color="auto"/>
        <w:bottom w:val="none" w:sz="0" w:space="0" w:color="auto"/>
        <w:right w:val="none" w:sz="0" w:space="0" w:color="auto"/>
      </w:divBdr>
    </w:div>
    <w:div w:id="1558280061">
      <w:bodyDiv w:val="1"/>
      <w:marLeft w:val="0"/>
      <w:marRight w:val="0"/>
      <w:marTop w:val="0"/>
      <w:marBottom w:val="0"/>
      <w:divBdr>
        <w:top w:val="none" w:sz="0" w:space="0" w:color="auto"/>
        <w:left w:val="none" w:sz="0" w:space="0" w:color="auto"/>
        <w:bottom w:val="none" w:sz="0" w:space="0" w:color="auto"/>
        <w:right w:val="none" w:sz="0" w:space="0" w:color="auto"/>
      </w:divBdr>
    </w:div>
    <w:div w:id="1569802465">
      <w:bodyDiv w:val="1"/>
      <w:marLeft w:val="0"/>
      <w:marRight w:val="0"/>
      <w:marTop w:val="0"/>
      <w:marBottom w:val="0"/>
      <w:divBdr>
        <w:top w:val="none" w:sz="0" w:space="0" w:color="auto"/>
        <w:left w:val="none" w:sz="0" w:space="0" w:color="auto"/>
        <w:bottom w:val="none" w:sz="0" w:space="0" w:color="auto"/>
        <w:right w:val="none" w:sz="0" w:space="0" w:color="auto"/>
      </w:divBdr>
    </w:div>
    <w:div w:id="1580362678">
      <w:bodyDiv w:val="1"/>
      <w:marLeft w:val="0"/>
      <w:marRight w:val="0"/>
      <w:marTop w:val="0"/>
      <w:marBottom w:val="0"/>
      <w:divBdr>
        <w:top w:val="none" w:sz="0" w:space="0" w:color="auto"/>
        <w:left w:val="none" w:sz="0" w:space="0" w:color="auto"/>
        <w:bottom w:val="none" w:sz="0" w:space="0" w:color="auto"/>
        <w:right w:val="none" w:sz="0" w:space="0" w:color="auto"/>
      </w:divBdr>
    </w:div>
    <w:div w:id="1581058634">
      <w:bodyDiv w:val="1"/>
      <w:marLeft w:val="0"/>
      <w:marRight w:val="0"/>
      <w:marTop w:val="0"/>
      <w:marBottom w:val="0"/>
      <w:divBdr>
        <w:top w:val="none" w:sz="0" w:space="0" w:color="auto"/>
        <w:left w:val="none" w:sz="0" w:space="0" w:color="auto"/>
        <w:bottom w:val="none" w:sz="0" w:space="0" w:color="auto"/>
        <w:right w:val="none" w:sz="0" w:space="0" w:color="auto"/>
      </w:divBdr>
    </w:div>
    <w:div w:id="1589079547">
      <w:bodyDiv w:val="1"/>
      <w:marLeft w:val="0"/>
      <w:marRight w:val="0"/>
      <w:marTop w:val="0"/>
      <w:marBottom w:val="0"/>
      <w:divBdr>
        <w:top w:val="none" w:sz="0" w:space="0" w:color="auto"/>
        <w:left w:val="none" w:sz="0" w:space="0" w:color="auto"/>
        <w:bottom w:val="none" w:sz="0" w:space="0" w:color="auto"/>
        <w:right w:val="none" w:sz="0" w:space="0" w:color="auto"/>
      </w:divBdr>
    </w:div>
    <w:div w:id="1617449004">
      <w:bodyDiv w:val="1"/>
      <w:marLeft w:val="0"/>
      <w:marRight w:val="0"/>
      <w:marTop w:val="0"/>
      <w:marBottom w:val="0"/>
      <w:divBdr>
        <w:top w:val="none" w:sz="0" w:space="0" w:color="auto"/>
        <w:left w:val="none" w:sz="0" w:space="0" w:color="auto"/>
        <w:bottom w:val="none" w:sz="0" w:space="0" w:color="auto"/>
        <w:right w:val="none" w:sz="0" w:space="0" w:color="auto"/>
      </w:divBdr>
    </w:div>
    <w:div w:id="1620646975">
      <w:bodyDiv w:val="1"/>
      <w:marLeft w:val="0"/>
      <w:marRight w:val="0"/>
      <w:marTop w:val="0"/>
      <w:marBottom w:val="0"/>
      <w:divBdr>
        <w:top w:val="none" w:sz="0" w:space="0" w:color="auto"/>
        <w:left w:val="none" w:sz="0" w:space="0" w:color="auto"/>
        <w:bottom w:val="none" w:sz="0" w:space="0" w:color="auto"/>
        <w:right w:val="none" w:sz="0" w:space="0" w:color="auto"/>
      </w:divBdr>
    </w:div>
    <w:div w:id="1625456622">
      <w:bodyDiv w:val="1"/>
      <w:marLeft w:val="0"/>
      <w:marRight w:val="0"/>
      <w:marTop w:val="0"/>
      <w:marBottom w:val="0"/>
      <w:divBdr>
        <w:top w:val="none" w:sz="0" w:space="0" w:color="auto"/>
        <w:left w:val="none" w:sz="0" w:space="0" w:color="auto"/>
        <w:bottom w:val="none" w:sz="0" w:space="0" w:color="auto"/>
        <w:right w:val="none" w:sz="0" w:space="0" w:color="auto"/>
      </w:divBdr>
    </w:div>
    <w:div w:id="1627354307">
      <w:bodyDiv w:val="1"/>
      <w:marLeft w:val="0"/>
      <w:marRight w:val="0"/>
      <w:marTop w:val="0"/>
      <w:marBottom w:val="0"/>
      <w:divBdr>
        <w:top w:val="none" w:sz="0" w:space="0" w:color="auto"/>
        <w:left w:val="none" w:sz="0" w:space="0" w:color="auto"/>
        <w:bottom w:val="none" w:sz="0" w:space="0" w:color="auto"/>
        <w:right w:val="none" w:sz="0" w:space="0" w:color="auto"/>
      </w:divBdr>
    </w:div>
    <w:div w:id="1644044571">
      <w:bodyDiv w:val="1"/>
      <w:marLeft w:val="0"/>
      <w:marRight w:val="0"/>
      <w:marTop w:val="0"/>
      <w:marBottom w:val="0"/>
      <w:divBdr>
        <w:top w:val="none" w:sz="0" w:space="0" w:color="auto"/>
        <w:left w:val="none" w:sz="0" w:space="0" w:color="auto"/>
        <w:bottom w:val="none" w:sz="0" w:space="0" w:color="auto"/>
        <w:right w:val="none" w:sz="0" w:space="0" w:color="auto"/>
      </w:divBdr>
    </w:div>
    <w:div w:id="1645967551">
      <w:bodyDiv w:val="1"/>
      <w:marLeft w:val="0"/>
      <w:marRight w:val="0"/>
      <w:marTop w:val="0"/>
      <w:marBottom w:val="0"/>
      <w:divBdr>
        <w:top w:val="none" w:sz="0" w:space="0" w:color="auto"/>
        <w:left w:val="none" w:sz="0" w:space="0" w:color="auto"/>
        <w:bottom w:val="none" w:sz="0" w:space="0" w:color="auto"/>
        <w:right w:val="none" w:sz="0" w:space="0" w:color="auto"/>
      </w:divBdr>
    </w:div>
    <w:div w:id="1659071738">
      <w:bodyDiv w:val="1"/>
      <w:marLeft w:val="0"/>
      <w:marRight w:val="0"/>
      <w:marTop w:val="0"/>
      <w:marBottom w:val="0"/>
      <w:divBdr>
        <w:top w:val="none" w:sz="0" w:space="0" w:color="auto"/>
        <w:left w:val="none" w:sz="0" w:space="0" w:color="auto"/>
        <w:bottom w:val="none" w:sz="0" w:space="0" w:color="auto"/>
        <w:right w:val="none" w:sz="0" w:space="0" w:color="auto"/>
      </w:divBdr>
    </w:div>
    <w:div w:id="1662807144">
      <w:bodyDiv w:val="1"/>
      <w:marLeft w:val="0"/>
      <w:marRight w:val="0"/>
      <w:marTop w:val="0"/>
      <w:marBottom w:val="0"/>
      <w:divBdr>
        <w:top w:val="none" w:sz="0" w:space="0" w:color="auto"/>
        <w:left w:val="none" w:sz="0" w:space="0" w:color="auto"/>
        <w:bottom w:val="none" w:sz="0" w:space="0" w:color="auto"/>
        <w:right w:val="none" w:sz="0" w:space="0" w:color="auto"/>
      </w:divBdr>
    </w:div>
    <w:div w:id="1663315710">
      <w:bodyDiv w:val="1"/>
      <w:marLeft w:val="0"/>
      <w:marRight w:val="0"/>
      <w:marTop w:val="0"/>
      <w:marBottom w:val="0"/>
      <w:divBdr>
        <w:top w:val="none" w:sz="0" w:space="0" w:color="auto"/>
        <w:left w:val="none" w:sz="0" w:space="0" w:color="auto"/>
        <w:bottom w:val="none" w:sz="0" w:space="0" w:color="auto"/>
        <w:right w:val="none" w:sz="0" w:space="0" w:color="auto"/>
      </w:divBdr>
    </w:div>
    <w:div w:id="1666321026">
      <w:bodyDiv w:val="1"/>
      <w:marLeft w:val="0"/>
      <w:marRight w:val="0"/>
      <w:marTop w:val="0"/>
      <w:marBottom w:val="0"/>
      <w:divBdr>
        <w:top w:val="none" w:sz="0" w:space="0" w:color="auto"/>
        <w:left w:val="none" w:sz="0" w:space="0" w:color="auto"/>
        <w:bottom w:val="none" w:sz="0" w:space="0" w:color="auto"/>
        <w:right w:val="none" w:sz="0" w:space="0" w:color="auto"/>
      </w:divBdr>
    </w:div>
    <w:div w:id="1693413199">
      <w:bodyDiv w:val="1"/>
      <w:marLeft w:val="0"/>
      <w:marRight w:val="0"/>
      <w:marTop w:val="0"/>
      <w:marBottom w:val="0"/>
      <w:divBdr>
        <w:top w:val="none" w:sz="0" w:space="0" w:color="auto"/>
        <w:left w:val="none" w:sz="0" w:space="0" w:color="auto"/>
        <w:bottom w:val="none" w:sz="0" w:space="0" w:color="auto"/>
        <w:right w:val="none" w:sz="0" w:space="0" w:color="auto"/>
      </w:divBdr>
    </w:div>
    <w:div w:id="1695496976">
      <w:bodyDiv w:val="1"/>
      <w:marLeft w:val="0"/>
      <w:marRight w:val="0"/>
      <w:marTop w:val="0"/>
      <w:marBottom w:val="0"/>
      <w:divBdr>
        <w:top w:val="none" w:sz="0" w:space="0" w:color="auto"/>
        <w:left w:val="none" w:sz="0" w:space="0" w:color="auto"/>
        <w:bottom w:val="none" w:sz="0" w:space="0" w:color="auto"/>
        <w:right w:val="none" w:sz="0" w:space="0" w:color="auto"/>
      </w:divBdr>
    </w:div>
    <w:div w:id="1705129231">
      <w:bodyDiv w:val="1"/>
      <w:marLeft w:val="0"/>
      <w:marRight w:val="0"/>
      <w:marTop w:val="0"/>
      <w:marBottom w:val="0"/>
      <w:divBdr>
        <w:top w:val="none" w:sz="0" w:space="0" w:color="auto"/>
        <w:left w:val="none" w:sz="0" w:space="0" w:color="auto"/>
        <w:bottom w:val="none" w:sz="0" w:space="0" w:color="auto"/>
        <w:right w:val="none" w:sz="0" w:space="0" w:color="auto"/>
      </w:divBdr>
    </w:div>
    <w:div w:id="1719432801">
      <w:bodyDiv w:val="1"/>
      <w:marLeft w:val="0"/>
      <w:marRight w:val="0"/>
      <w:marTop w:val="0"/>
      <w:marBottom w:val="0"/>
      <w:divBdr>
        <w:top w:val="none" w:sz="0" w:space="0" w:color="auto"/>
        <w:left w:val="none" w:sz="0" w:space="0" w:color="auto"/>
        <w:bottom w:val="none" w:sz="0" w:space="0" w:color="auto"/>
        <w:right w:val="none" w:sz="0" w:space="0" w:color="auto"/>
      </w:divBdr>
    </w:div>
    <w:div w:id="1723747377">
      <w:bodyDiv w:val="1"/>
      <w:marLeft w:val="0"/>
      <w:marRight w:val="0"/>
      <w:marTop w:val="0"/>
      <w:marBottom w:val="0"/>
      <w:divBdr>
        <w:top w:val="none" w:sz="0" w:space="0" w:color="auto"/>
        <w:left w:val="none" w:sz="0" w:space="0" w:color="auto"/>
        <w:bottom w:val="none" w:sz="0" w:space="0" w:color="auto"/>
        <w:right w:val="none" w:sz="0" w:space="0" w:color="auto"/>
      </w:divBdr>
    </w:div>
    <w:div w:id="1736003344">
      <w:bodyDiv w:val="1"/>
      <w:marLeft w:val="0"/>
      <w:marRight w:val="0"/>
      <w:marTop w:val="0"/>
      <w:marBottom w:val="0"/>
      <w:divBdr>
        <w:top w:val="none" w:sz="0" w:space="0" w:color="auto"/>
        <w:left w:val="none" w:sz="0" w:space="0" w:color="auto"/>
        <w:bottom w:val="none" w:sz="0" w:space="0" w:color="auto"/>
        <w:right w:val="none" w:sz="0" w:space="0" w:color="auto"/>
      </w:divBdr>
    </w:div>
    <w:div w:id="1779446637">
      <w:bodyDiv w:val="1"/>
      <w:marLeft w:val="0"/>
      <w:marRight w:val="0"/>
      <w:marTop w:val="0"/>
      <w:marBottom w:val="0"/>
      <w:divBdr>
        <w:top w:val="none" w:sz="0" w:space="0" w:color="auto"/>
        <w:left w:val="none" w:sz="0" w:space="0" w:color="auto"/>
        <w:bottom w:val="none" w:sz="0" w:space="0" w:color="auto"/>
        <w:right w:val="none" w:sz="0" w:space="0" w:color="auto"/>
      </w:divBdr>
    </w:div>
    <w:div w:id="1781338355">
      <w:bodyDiv w:val="1"/>
      <w:marLeft w:val="0"/>
      <w:marRight w:val="0"/>
      <w:marTop w:val="0"/>
      <w:marBottom w:val="0"/>
      <w:divBdr>
        <w:top w:val="none" w:sz="0" w:space="0" w:color="auto"/>
        <w:left w:val="none" w:sz="0" w:space="0" w:color="auto"/>
        <w:bottom w:val="none" w:sz="0" w:space="0" w:color="auto"/>
        <w:right w:val="none" w:sz="0" w:space="0" w:color="auto"/>
      </w:divBdr>
    </w:div>
    <w:div w:id="1782145866">
      <w:bodyDiv w:val="1"/>
      <w:marLeft w:val="0"/>
      <w:marRight w:val="0"/>
      <w:marTop w:val="0"/>
      <w:marBottom w:val="0"/>
      <w:divBdr>
        <w:top w:val="none" w:sz="0" w:space="0" w:color="auto"/>
        <w:left w:val="none" w:sz="0" w:space="0" w:color="auto"/>
        <w:bottom w:val="none" w:sz="0" w:space="0" w:color="auto"/>
        <w:right w:val="none" w:sz="0" w:space="0" w:color="auto"/>
      </w:divBdr>
    </w:div>
    <w:div w:id="1787582074">
      <w:bodyDiv w:val="1"/>
      <w:marLeft w:val="0"/>
      <w:marRight w:val="0"/>
      <w:marTop w:val="0"/>
      <w:marBottom w:val="0"/>
      <w:divBdr>
        <w:top w:val="none" w:sz="0" w:space="0" w:color="auto"/>
        <w:left w:val="none" w:sz="0" w:space="0" w:color="auto"/>
        <w:bottom w:val="none" w:sz="0" w:space="0" w:color="auto"/>
        <w:right w:val="none" w:sz="0" w:space="0" w:color="auto"/>
      </w:divBdr>
    </w:div>
    <w:div w:id="1800493066">
      <w:bodyDiv w:val="1"/>
      <w:marLeft w:val="0"/>
      <w:marRight w:val="0"/>
      <w:marTop w:val="0"/>
      <w:marBottom w:val="0"/>
      <w:divBdr>
        <w:top w:val="none" w:sz="0" w:space="0" w:color="auto"/>
        <w:left w:val="none" w:sz="0" w:space="0" w:color="auto"/>
        <w:bottom w:val="none" w:sz="0" w:space="0" w:color="auto"/>
        <w:right w:val="none" w:sz="0" w:space="0" w:color="auto"/>
      </w:divBdr>
    </w:div>
    <w:div w:id="1801847517">
      <w:bodyDiv w:val="1"/>
      <w:marLeft w:val="0"/>
      <w:marRight w:val="0"/>
      <w:marTop w:val="0"/>
      <w:marBottom w:val="0"/>
      <w:divBdr>
        <w:top w:val="none" w:sz="0" w:space="0" w:color="auto"/>
        <w:left w:val="none" w:sz="0" w:space="0" w:color="auto"/>
        <w:bottom w:val="none" w:sz="0" w:space="0" w:color="auto"/>
        <w:right w:val="none" w:sz="0" w:space="0" w:color="auto"/>
      </w:divBdr>
    </w:div>
    <w:div w:id="1804107142">
      <w:bodyDiv w:val="1"/>
      <w:marLeft w:val="0"/>
      <w:marRight w:val="0"/>
      <w:marTop w:val="0"/>
      <w:marBottom w:val="0"/>
      <w:divBdr>
        <w:top w:val="none" w:sz="0" w:space="0" w:color="auto"/>
        <w:left w:val="none" w:sz="0" w:space="0" w:color="auto"/>
        <w:bottom w:val="none" w:sz="0" w:space="0" w:color="auto"/>
        <w:right w:val="none" w:sz="0" w:space="0" w:color="auto"/>
      </w:divBdr>
    </w:div>
    <w:div w:id="1826163736">
      <w:bodyDiv w:val="1"/>
      <w:marLeft w:val="0"/>
      <w:marRight w:val="0"/>
      <w:marTop w:val="0"/>
      <w:marBottom w:val="0"/>
      <w:divBdr>
        <w:top w:val="none" w:sz="0" w:space="0" w:color="auto"/>
        <w:left w:val="none" w:sz="0" w:space="0" w:color="auto"/>
        <w:bottom w:val="none" w:sz="0" w:space="0" w:color="auto"/>
        <w:right w:val="none" w:sz="0" w:space="0" w:color="auto"/>
      </w:divBdr>
    </w:div>
    <w:div w:id="1829666297">
      <w:bodyDiv w:val="1"/>
      <w:marLeft w:val="0"/>
      <w:marRight w:val="0"/>
      <w:marTop w:val="0"/>
      <w:marBottom w:val="0"/>
      <w:divBdr>
        <w:top w:val="none" w:sz="0" w:space="0" w:color="auto"/>
        <w:left w:val="none" w:sz="0" w:space="0" w:color="auto"/>
        <w:bottom w:val="none" w:sz="0" w:space="0" w:color="auto"/>
        <w:right w:val="none" w:sz="0" w:space="0" w:color="auto"/>
      </w:divBdr>
    </w:div>
    <w:div w:id="1834906877">
      <w:bodyDiv w:val="1"/>
      <w:marLeft w:val="0"/>
      <w:marRight w:val="0"/>
      <w:marTop w:val="0"/>
      <w:marBottom w:val="0"/>
      <w:divBdr>
        <w:top w:val="none" w:sz="0" w:space="0" w:color="auto"/>
        <w:left w:val="none" w:sz="0" w:space="0" w:color="auto"/>
        <w:bottom w:val="none" w:sz="0" w:space="0" w:color="auto"/>
        <w:right w:val="none" w:sz="0" w:space="0" w:color="auto"/>
      </w:divBdr>
    </w:div>
    <w:div w:id="1836647025">
      <w:bodyDiv w:val="1"/>
      <w:marLeft w:val="0"/>
      <w:marRight w:val="0"/>
      <w:marTop w:val="0"/>
      <w:marBottom w:val="0"/>
      <w:divBdr>
        <w:top w:val="none" w:sz="0" w:space="0" w:color="auto"/>
        <w:left w:val="none" w:sz="0" w:space="0" w:color="auto"/>
        <w:bottom w:val="none" w:sz="0" w:space="0" w:color="auto"/>
        <w:right w:val="none" w:sz="0" w:space="0" w:color="auto"/>
      </w:divBdr>
    </w:div>
    <w:div w:id="1837916396">
      <w:bodyDiv w:val="1"/>
      <w:marLeft w:val="0"/>
      <w:marRight w:val="0"/>
      <w:marTop w:val="0"/>
      <w:marBottom w:val="0"/>
      <w:divBdr>
        <w:top w:val="none" w:sz="0" w:space="0" w:color="auto"/>
        <w:left w:val="none" w:sz="0" w:space="0" w:color="auto"/>
        <w:bottom w:val="none" w:sz="0" w:space="0" w:color="auto"/>
        <w:right w:val="none" w:sz="0" w:space="0" w:color="auto"/>
      </w:divBdr>
    </w:div>
    <w:div w:id="1849755382">
      <w:bodyDiv w:val="1"/>
      <w:marLeft w:val="0"/>
      <w:marRight w:val="0"/>
      <w:marTop w:val="0"/>
      <w:marBottom w:val="0"/>
      <w:divBdr>
        <w:top w:val="none" w:sz="0" w:space="0" w:color="auto"/>
        <w:left w:val="none" w:sz="0" w:space="0" w:color="auto"/>
        <w:bottom w:val="none" w:sz="0" w:space="0" w:color="auto"/>
        <w:right w:val="none" w:sz="0" w:space="0" w:color="auto"/>
      </w:divBdr>
    </w:div>
    <w:div w:id="1851338111">
      <w:bodyDiv w:val="1"/>
      <w:marLeft w:val="0"/>
      <w:marRight w:val="0"/>
      <w:marTop w:val="0"/>
      <w:marBottom w:val="0"/>
      <w:divBdr>
        <w:top w:val="none" w:sz="0" w:space="0" w:color="auto"/>
        <w:left w:val="none" w:sz="0" w:space="0" w:color="auto"/>
        <w:bottom w:val="none" w:sz="0" w:space="0" w:color="auto"/>
        <w:right w:val="none" w:sz="0" w:space="0" w:color="auto"/>
      </w:divBdr>
    </w:div>
    <w:div w:id="1858612674">
      <w:bodyDiv w:val="1"/>
      <w:marLeft w:val="0"/>
      <w:marRight w:val="0"/>
      <w:marTop w:val="0"/>
      <w:marBottom w:val="0"/>
      <w:divBdr>
        <w:top w:val="none" w:sz="0" w:space="0" w:color="auto"/>
        <w:left w:val="none" w:sz="0" w:space="0" w:color="auto"/>
        <w:bottom w:val="none" w:sz="0" w:space="0" w:color="auto"/>
        <w:right w:val="none" w:sz="0" w:space="0" w:color="auto"/>
      </w:divBdr>
    </w:div>
    <w:div w:id="1880623088">
      <w:bodyDiv w:val="1"/>
      <w:marLeft w:val="0"/>
      <w:marRight w:val="0"/>
      <w:marTop w:val="0"/>
      <w:marBottom w:val="0"/>
      <w:divBdr>
        <w:top w:val="none" w:sz="0" w:space="0" w:color="auto"/>
        <w:left w:val="none" w:sz="0" w:space="0" w:color="auto"/>
        <w:bottom w:val="none" w:sz="0" w:space="0" w:color="auto"/>
        <w:right w:val="none" w:sz="0" w:space="0" w:color="auto"/>
      </w:divBdr>
    </w:div>
    <w:div w:id="1906404309">
      <w:bodyDiv w:val="1"/>
      <w:marLeft w:val="0"/>
      <w:marRight w:val="0"/>
      <w:marTop w:val="0"/>
      <w:marBottom w:val="0"/>
      <w:divBdr>
        <w:top w:val="none" w:sz="0" w:space="0" w:color="auto"/>
        <w:left w:val="none" w:sz="0" w:space="0" w:color="auto"/>
        <w:bottom w:val="none" w:sz="0" w:space="0" w:color="auto"/>
        <w:right w:val="none" w:sz="0" w:space="0" w:color="auto"/>
      </w:divBdr>
      <w:divsChild>
        <w:div w:id="1835223070">
          <w:marLeft w:val="274"/>
          <w:marRight w:val="0"/>
          <w:marTop w:val="0"/>
          <w:marBottom w:val="0"/>
          <w:divBdr>
            <w:top w:val="none" w:sz="0" w:space="0" w:color="auto"/>
            <w:left w:val="none" w:sz="0" w:space="0" w:color="auto"/>
            <w:bottom w:val="none" w:sz="0" w:space="0" w:color="auto"/>
            <w:right w:val="none" w:sz="0" w:space="0" w:color="auto"/>
          </w:divBdr>
        </w:div>
        <w:div w:id="2095198167">
          <w:marLeft w:val="274"/>
          <w:marRight w:val="0"/>
          <w:marTop w:val="0"/>
          <w:marBottom w:val="0"/>
          <w:divBdr>
            <w:top w:val="none" w:sz="0" w:space="0" w:color="auto"/>
            <w:left w:val="none" w:sz="0" w:space="0" w:color="auto"/>
            <w:bottom w:val="none" w:sz="0" w:space="0" w:color="auto"/>
            <w:right w:val="none" w:sz="0" w:space="0" w:color="auto"/>
          </w:divBdr>
        </w:div>
        <w:div w:id="2115056851">
          <w:marLeft w:val="274"/>
          <w:marRight w:val="0"/>
          <w:marTop w:val="0"/>
          <w:marBottom w:val="0"/>
          <w:divBdr>
            <w:top w:val="none" w:sz="0" w:space="0" w:color="auto"/>
            <w:left w:val="none" w:sz="0" w:space="0" w:color="auto"/>
            <w:bottom w:val="none" w:sz="0" w:space="0" w:color="auto"/>
            <w:right w:val="none" w:sz="0" w:space="0" w:color="auto"/>
          </w:divBdr>
        </w:div>
      </w:divsChild>
    </w:div>
    <w:div w:id="1906989576">
      <w:bodyDiv w:val="1"/>
      <w:marLeft w:val="0"/>
      <w:marRight w:val="0"/>
      <w:marTop w:val="0"/>
      <w:marBottom w:val="0"/>
      <w:divBdr>
        <w:top w:val="none" w:sz="0" w:space="0" w:color="auto"/>
        <w:left w:val="none" w:sz="0" w:space="0" w:color="auto"/>
        <w:bottom w:val="none" w:sz="0" w:space="0" w:color="auto"/>
        <w:right w:val="none" w:sz="0" w:space="0" w:color="auto"/>
      </w:divBdr>
      <w:divsChild>
        <w:div w:id="1574194578">
          <w:marLeft w:val="274"/>
          <w:marRight w:val="0"/>
          <w:marTop w:val="0"/>
          <w:marBottom w:val="0"/>
          <w:divBdr>
            <w:top w:val="none" w:sz="0" w:space="0" w:color="auto"/>
            <w:left w:val="none" w:sz="0" w:space="0" w:color="auto"/>
            <w:bottom w:val="none" w:sz="0" w:space="0" w:color="auto"/>
            <w:right w:val="none" w:sz="0" w:space="0" w:color="auto"/>
          </w:divBdr>
        </w:div>
      </w:divsChild>
    </w:div>
    <w:div w:id="1908952602">
      <w:bodyDiv w:val="1"/>
      <w:marLeft w:val="0"/>
      <w:marRight w:val="0"/>
      <w:marTop w:val="0"/>
      <w:marBottom w:val="0"/>
      <w:divBdr>
        <w:top w:val="none" w:sz="0" w:space="0" w:color="auto"/>
        <w:left w:val="none" w:sz="0" w:space="0" w:color="auto"/>
        <w:bottom w:val="none" w:sz="0" w:space="0" w:color="auto"/>
        <w:right w:val="none" w:sz="0" w:space="0" w:color="auto"/>
      </w:divBdr>
      <w:divsChild>
        <w:div w:id="418329833">
          <w:marLeft w:val="274"/>
          <w:marRight w:val="0"/>
          <w:marTop w:val="0"/>
          <w:marBottom w:val="0"/>
          <w:divBdr>
            <w:top w:val="none" w:sz="0" w:space="0" w:color="auto"/>
            <w:left w:val="none" w:sz="0" w:space="0" w:color="auto"/>
            <w:bottom w:val="none" w:sz="0" w:space="0" w:color="auto"/>
            <w:right w:val="none" w:sz="0" w:space="0" w:color="auto"/>
          </w:divBdr>
        </w:div>
      </w:divsChild>
    </w:div>
    <w:div w:id="1946422595">
      <w:bodyDiv w:val="1"/>
      <w:marLeft w:val="0"/>
      <w:marRight w:val="0"/>
      <w:marTop w:val="0"/>
      <w:marBottom w:val="0"/>
      <w:divBdr>
        <w:top w:val="none" w:sz="0" w:space="0" w:color="auto"/>
        <w:left w:val="none" w:sz="0" w:space="0" w:color="auto"/>
        <w:bottom w:val="none" w:sz="0" w:space="0" w:color="auto"/>
        <w:right w:val="none" w:sz="0" w:space="0" w:color="auto"/>
      </w:divBdr>
    </w:div>
    <w:div w:id="1958487182">
      <w:bodyDiv w:val="1"/>
      <w:marLeft w:val="0"/>
      <w:marRight w:val="0"/>
      <w:marTop w:val="0"/>
      <w:marBottom w:val="0"/>
      <w:divBdr>
        <w:top w:val="none" w:sz="0" w:space="0" w:color="auto"/>
        <w:left w:val="none" w:sz="0" w:space="0" w:color="auto"/>
        <w:bottom w:val="none" w:sz="0" w:space="0" w:color="auto"/>
        <w:right w:val="none" w:sz="0" w:space="0" w:color="auto"/>
      </w:divBdr>
    </w:div>
    <w:div w:id="1958636199">
      <w:bodyDiv w:val="1"/>
      <w:marLeft w:val="0"/>
      <w:marRight w:val="0"/>
      <w:marTop w:val="0"/>
      <w:marBottom w:val="0"/>
      <w:divBdr>
        <w:top w:val="none" w:sz="0" w:space="0" w:color="auto"/>
        <w:left w:val="none" w:sz="0" w:space="0" w:color="auto"/>
        <w:bottom w:val="none" w:sz="0" w:space="0" w:color="auto"/>
        <w:right w:val="none" w:sz="0" w:space="0" w:color="auto"/>
      </w:divBdr>
    </w:div>
    <w:div w:id="1968470529">
      <w:bodyDiv w:val="1"/>
      <w:marLeft w:val="0"/>
      <w:marRight w:val="0"/>
      <w:marTop w:val="0"/>
      <w:marBottom w:val="0"/>
      <w:divBdr>
        <w:top w:val="none" w:sz="0" w:space="0" w:color="auto"/>
        <w:left w:val="none" w:sz="0" w:space="0" w:color="auto"/>
        <w:bottom w:val="none" w:sz="0" w:space="0" w:color="auto"/>
        <w:right w:val="none" w:sz="0" w:space="0" w:color="auto"/>
      </w:divBdr>
    </w:div>
    <w:div w:id="1973828371">
      <w:bodyDiv w:val="1"/>
      <w:marLeft w:val="0"/>
      <w:marRight w:val="0"/>
      <w:marTop w:val="0"/>
      <w:marBottom w:val="0"/>
      <w:divBdr>
        <w:top w:val="none" w:sz="0" w:space="0" w:color="auto"/>
        <w:left w:val="none" w:sz="0" w:space="0" w:color="auto"/>
        <w:bottom w:val="none" w:sz="0" w:space="0" w:color="auto"/>
        <w:right w:val="none" w:sz="0" w:space="0" w:color="auto"/>
      </w:divBdr>
    </w:div>
    <w:div w:id="1982271960">
      <w:bodyDiv w:val="1"/>
      <w:marLeft w:val="0"/>
      <w:marRight w:val="0"/>
      <w:marTop w:val="0"/>
      <w:marBottom w:val="0"/>
      <w:divBdr>
        <w:top w:val="none" w:sz="0" w:space="0" w:color="auto"/>
        <w:left w:val="none" w:sz="0" w:space="0" w:color="auto"/>
        <w:bottom w:val="none" w:sz="0" w:space="0" w:color="auto"/>
        <w:right w:val="none" w:sz="0" w:space="0" w:color="auto"/>
      </w:divBdr>
    </w:div>
    <w:div w:id="1994137904">
      <w:bodyDiv w:val="1"/>
      <w:marLeft w:val="0"/>
      <w:marRight w:val="0"/>
      <w:marTop w:val="0"/>
      <w:marBottom w:val="0"/>
      <w:divBdr>
        <w:top w:val="none" w:sz="0" w:space="0" w:color="auto"/>
        <w:left w:val="none" w:sz="0" w:space="0" w:color="auto"/>
        <w:bottom w:val="none" w:sz="0" w:space="0" w:color="auto"/>
        <w:right w:val="none" w:sz="0" w:space="0" w:color="auto"/>
      </w:divBdr>
    </w:div>
    <w:div w:id="1997998390">
      <w:bodyDiv w:val="1"/>
      <w:marLeft w:val="0"/>
      <w:marRight w:val="0"/>
      <w:marTop w:val="0"/>
      <w:marBottom w:val="0"/>
      <w:divBdr>
        <w:top w:val="none" w:sz="0" w:space="0" w:color="auto"/>
        <w:left w:val="none" w:sz="0" w:space="0" w:color="auto"/>
        <w:bottom w:val="none" w:sz="0" w:space="0" w:color="auto"/>
        <w:right w:val="none" w:sz="0" w:space="0" w:color="auto"/>
      </w:divBdr>
    </w:div>
    <w:div w:id="2001808332">
      <w:bodyDiv w:val="1"/>
      <w:marLeft w:val="0"/>
      <w:marRight w:val="0"/>
      <w:marTop w:val="0"/>
      <w:marBottom w:val="0"/>
      <w:divBdr>
        <w:top w:val="none" w:sz="0" w:space="0" w:color="auto"/>
        <w:left w:val="none" w:sz="0" w:space="0" w:color="auto"/>
        <w:bottom w:val="none" w:sz="0" w:space="0" w:color="auto"/>
        <w:right w:val="none" w:sz="0" w:space="0" w:color="auto"/>
      </w:divBdr>
    </w:div>
    <w:div w:id="2003317985">
      <w:bodyDiv w:val="1"/>
      <w:marLeft w:val="0"/>
      <w:marRight w:val="0"/>
      <w:marTop w:val="0"/>
      <w:marBottom w:val="0"/>
      <w:divBdr>
        <w:top w:val="none" w:sz="0" w:space="0" w:color="auto"/>
        <w:left w:val="none" w:sz="0" w:space="0" w:color="auto"/>
        <w:bottom w:val="none" w:sz="0" w:space="0" w:color="auto"/>
        <w:right w:val="none" w:sz="0" w:space="0" w:color="auto"/>
      </w:divBdr>
      <w:divsChild>
        <w:div w:id="1597013514">
          <w:marLeft w:val="446"/>
          <w:marRight w:val="0"/>
          <w:marTop w:val="0"/>
          <w:marBottom w:val="120"/>
          <w:divBdr>
            <w:top w:val="none" w:sz="0" w:space="0" w:color="auto"/>
            <w:left w:val="none" w:sz="0" w:space="0" w:color="auto"/>
            <w:bottom w:val="none" w:sz="0" w:space="0" w:color="auto"/>
            <w:right w:val="none" w:sz="0" w:space="0" w:color="auto"/>
          </w:divBdr>
        </w:div>
      </w:divsChild>
    </w:div>
    <w:div w:id="2005549466">
      <w:bodyDiv w:val="1"/>
      <w:marLeft w:val="0"/>
      <w:marRight w:val="0"/>
      <w:marTop w:val="0"/>
      <w:marBottom w:val="0"/>
      <w:divBdr>
        <w:top w:val="none" w:sz="0" w:space="0" w:color="auto"/>
        <w:left w:val="none" w:sz="0" w:space="0" w:color="auto"/>
        <w:bottom w:val="none" w:sz="0" w:space="0" w:color="auto"/>
        <w:right w:val="none" w:sz="0" w:space="0" w:color="auto"/>
      </w:divBdr>
      <w:divsChild>
        <w:div w:id="1205680382">
          <w:marLeft w:val="274"/>
          <w:marRight w:val="0"/>
          <w:marTop w:val="0"/>
          <w:marBottom w:val="0"/>
          <w:divBdr>
            <w:top w:val="none" w:sz="0" w:space="0" w:color="auto"/>
            <w:left w:val="none" w:sz="0" w:space="0" w:color="auto"/>
            <w:bottom w:val="none" w:sz="0" w:space="0" w:color="auto"/>
            <w:right w:val="none" w:sz="0" w:space="0" w:color="auto"/>
          </w:divBdr>
        </w:div>
      </w:divsChild>
    </w:div>
    <w:div w:id="2014841498">
      <w:bodyDiv w:val="1"/>
      <w:marLeft w:val="0"/>
      <w:marRight w:val="0"/>
      <w:marTop w:val="0"/>
      <w:marBottom w:val="0"/>
      <w:divBdr>
        <w:top w:val="none" w:sz="0" w:space="0" w:color="auto"/>
        <w:left w:val="none" w:sz="0" w:space="0" w:color="auto"/>
        <w:bottom w:val="none" w:sz="0" w:space="0" w:color="auto"/>
        <w:right w:val="none" w:sz="0" w:space="0" w:color="auto"/>
      </w:divBdr>
    </w:div>
    <w:div w:id="2019307773">
      <w:bodyDiv w:val="1"/>
      <w:marLeft w:val="0"/>
      <w:marRight w:val="0"/>
      <w:marTop w:val="0"/>
      <w:marBottom w:val="0"/>
      <w:divBdr>
        <w:top w:val="none" w:sz="0" w:space="0" w:color="auto"/>
        <w:left w:val="none" w:sz="0" w:space="0" w:color="auto"/>
        <w:bottom w:val="none" w:sz="0" w:space="0" w:color="auto"/>
        <w:right w:val="none" w:sz="0" w:space="0" w:color="auto"/>
      </w:divBdr>
    </w:div>
    <w:div w:id="2036342731">
      <w:bodyDiv w:val="1"/>
      <w:marLeft w:val="0"/>
      <w:marRight w:val="0"/>
      <w:marTop w:val="0"/>
      <w:marBottom w:val="0"/>
      <w:divBdr>
        <w:top w:val="none" w:sz="0" w:space="0" w:color="auto"/>
        <w:left w:val="none" w:sz="0" w:space="0" w:color="auto"/>
        <w:bottom w:val="none" w:sz="0" w:space="0" w:color="auto"/>
        <w:right w:val="none" w:sz="0" w:space="0" w:color="auto"/>
      </w:divBdr>
    </w:div>
    <w:div w:id="2057001194">
      <w:bodyDiv w:val="1"/>
      <w:marLeft w:val="0"/>
      <w:marRight w:val="0"/>
      <w:marTop w:val="0"/>
      <w:marBottom w:val="0"/>
      <w:divBdr>
        <w:top w:val="none" w:sz="0" w:space="0" w:color="auto"/>
        <w:left w:val="none" w:sz="0" w:space="0" w:color="auto"/>
        <w:bottom w:val="none" w:sz="0" w:space="0" w:color="auto"/>
        <w:right w:val="none" w:sz="0" w:space="0" w:color="auto"/>
      </w:divBdr>
    </w:div>
    <w:div w:id="2082407020">
      <w:bodyDiv w:val="1"/>
      <w:marLeft w:val="0"/>
      <w:marRight w:val="0"/>
      <w:marTop w:val="0"/>
      <w:marBottom w:val="0"/>
      <w:divBdr>
        <w:top w:val="none" w:sz="0" w:space="0" w:color="auto"/>
        <w:left w:val="none" w:sz="0" w:space="0" w:color="auto"/>
        <w:bottom w:val="none" w:sz="0" w:space="0" w:color="auto"/>
        <w:right w:val="none" w:sz="0" w:space="0" w:color="auto"/>
      </w:divBdr>
    </w:div>
    <w:div w:id="2083141909">
      <w:bodyDiv w:val="1"/>
      <w:marLeft w:val="0"/>
      <w:marRight w:val="0"/>
      <w:marTop w:val="0"/>
      <w:marBottom w:val="0"/>
      <w:divBdr>
        <w:top w:val="none" w:sz="0" w:space="0" w:color="auto"/>
        <w:left w:val="none" w:sz="0" w:space="0" w:color="auto"/>
        <w:bottom w:val="none" w:sz="0" w:space="0" w:color="auto"/>
        <w:right w:val="none" w:sz="0" w:space="0" w:color="auto"/>
      </w:divBdr>
    </w:div>
    <w:div w:id="2086024808">
      <w:bodyDiv w:val="1"/>
      <w:marLeft w:val="0"/>
      <w:marRight w:val="0"/>
      <w:marTop w:val="0"/>
      <w:marBottom w:val="0"/>
      <w:divBdr>
        <w:top w:val="none" w:sz="0" w:space="0" w:color="auto"/>
        <w:left w:val="none" w:sz="0" w:space="0" w:color="auto"/>
        <w:bottom w:val="none" w:sz="0" w:space="0" w:color="auto"/>
        <w:right w:val="none" w:sz="0" w:space="0" w:color="auto"/>
      </w:divBdr>
    </w:div>
    <w:div w:id="2091391859">
      <w:bodyDiv w:val="1"/>
      <w:marLeft w:val="0"/>
      <w:marRight w:val="0"/>
      <w:marTop w:val="0"/>
      <w:marBottom w:val="0"/>
      <w:divBdr>
        <w:top w:val="none" w:sz="0" w:space="0" w:color="auto"/>
        <w:left w:val="none" w:sz="0" w:space="0" w:color="auto"/>
        <w:bottom w:val="none" w:sz="0" w:space="0" w:color="auto"/>
        <w:right w:val="none" w:sz="0" w:space="0" w:color="auto"/>
      </w:divBdr>
    </w:div>
    <w:div w:id="2101296274">
      <w:bodyDiv w:val="1"/>
      <w:marLeft w:val="0"/>
      <w:marRight w:val="0"/>
      <w:marTop w:val="0"/>
      <w:marBottom w:val="0"/>
      <w:divBdr>
        <w:top w:val="none" w:sz="0" w:space="0" w:color="auto"/>
        <w:left w:val="none" w:sz="0" w:space="0" w:color="auto"/>
        <w:bottom w:val="none" w:sz="0" w:space="0" w:color="auto"/>
        <w:right w:val="none" w:sz="0" w:space="0" w:color="auto"/>
      </w:divBdr>
    </w:div>
    <w:div w:id="2104035808">
      <w:bodyDiv w:val="1"/>
      <w:marLeft w:val="0"/>
      <w:marRight w:val="0"/>
      <w:marTop w:val="0"/>
      <w:marBottom w:val="0"/>
      <w:divBdr>
        <w:top w:val="none" w:sz="0" w:space="0" w:color="auto"/>
        <w:left w:val="none" w:sz="0" w:space="0" w:color="auto"/>
        <w:bottom w:val="none" w:sz="0" w:space="0" w:color="auto"/>
        <w:right w:val="none" w:sz="0" w:space="0" w:color="auto"/>
      </w:divBdr>
    </w:div>
    <w:div w:id="2109079702">
      <w:bodyDiv w:val="1"/>
      <w:marLeft w:val="0"/>
      <w:marRight w:val="0"/>
      <w:marTop w:val="0"/>
      <w:marBottom w:val="0"/>
      <w:divBdr>
        <w:top w:val="none" w:sz="0" w:space="0" w:color="auto"/>
        <w:left w:val="none" w:sz="0" w:space="0" w:color="auto"/>
        <w:bottom w:val="none" w:sz="0" w:space="0" w:color="auto"/>
        <w:right w:val="none" w:sz="0" w:space="0" w:color="auto"/>
      </w:divBdr>
    </w:div>
    <w:div w:id="2118980239">
      <w:bodyDiv w:val="1"/>
      <w:marLeft w:val="0"/>
      <w:marRight w:val="0"/>
      <w:marTop w:val="0"/>
      <w:marBottom w:val="0"/>
      <w:divBdr>
        <w:top w:val="none" w:sz="0" w:space="0" w:color="auto"/>
        <w:left w:val="none" w:sz="0" w:space="0" w:color="auto"/>
        <w:bottom w:val="none" w:sz="0" w:space="0" w:color="auto"/>
        <w:right w:val="none" w:sz="0" w:space="0" w:color="auto"/>
      </w:divBdr>
      <w:divsChild>
        <w:div w:id="142355713">
          <w:marLeft w:val="446"/>
          <w:marRight w:val="0"/>
          <w:marTop w:val="0"/>
          <w:marBottom w:val="120"/>
          <w:divBdr>
            <w:top w:val="none" w:sz="0" w:space="0" w:color="auto"/>
            <w:left w:val="none" w:sz="0" w:space="0" w:color="auto"/>
            <w:bottom w:val="none" w:sz="0" w:space="0" w:color="auto"/>
            <w:right w:val="none" w:sz="0" w:space="0" w:color="auto"/>
          </w:divBdr>
        </w:div>
        <w:div w:id="1088307081">
          <w:marLeft w:val="446"/>
          <w:marRight w:val="0"/>
          <w:marTop w:val="0"/>
          <w:marBottom w:val="120"/>
          <w:divBdr>
            <w:top w:val="none" w:sz="0" w:space="0" w:color="auto"/>
            <w:left w:val="none" w:sz="0" w:space="0" w:color="auto"/>
            <w:bottom w:val="none" w:sz="0" w:space="0" w:color="auto"/>
            <w:right w:val="none" w:sz="0" w:space="0" w:color="auto"/>
          </w:divBdr>
        </w:div>
        <w:div w:id="1408923189">
          <w:marLeft w:val="446"/>
          <w:marRight w:val="0"/>
          <w:marTop w:val="0"/>
          <w:marBottom w:val="120"/>
          <w:divBdr>
            <w:top w:val="none" w:sz="0" w:space="0" w:color="auto"/>
            <w:left w:val="none" w:sz="0" w:space="0" w:color="auto"/>
            <w:bottom w:val="none" w:sz="0" w:space="0" w:color="auto"/>
            <w:right w:val="none" w:sz="0" w:space="0" w:color="auto"/>
          </w:divBdr>
        </w:div>
        <w:div w:id="1454208442">
          <w:marLeft w:val="446"/>
          <w:marRight w:val="0"/>
          <w:marTop w:val="0"/>
          <w:marBottom w:val="120"/>
          <w:divBdr>
            <w:top w:val="none" w:sz="0" w:space="0" w:color="auto"/>
            <w:left w:val="none" w:sz="0" w:space="0" w:color="auto"/>
            <w:bottom w:val="none" w:sz="0" w:space="0" w:color="auto"/>
            <w:right w:val="none" w:sz="0" w:space="0" w:color="auto"/>
          </w:divBdr>
        </w:div>
        <w:div w:id="1498032494">
          <w:marLeft w:val="446"/>
          <w:marRight w:val="0"/>
          <w:marTop w:val="0"/>
          <w:marBottom w:val="120"/>
          <w:divBdr>
            <w:top w:val="none" w:sz="0" w:space="0" w:color="auto"/>
            <w:left w:val="none" w:sz="0" w:space="0" w:color="auto"/>
            <w:bottom w:val="none" w:sz="0" w:space="0" w:color="auto"/>
            <w:right w:val="none" w:sz="0" w:space="0" w:color="auto"/>
          </w:divBdr>
        </w:div>
        <w:div w:id="1810392625">
          <w:marLeft w:val="446"/>
          <w:marRight w:val="0"/>
          <w:marTop w:val="0"/>
          <w:marBottom w:val="120"/>
          <w:divBdr>
            <w:top w:val="none" w:sz="0" w:space="0" w:color="auto"/>
            <w:left w:val="none" w:sz="0" w:space="0" w:color="auto"/>
            <w:bottom w:val="none" w:sz="0" w:space="0" w:color="auto"/>
            <w:right w:val="none" w:sz="0" w:space="0" w:color="auto"/>
          </w:divBdr>
        </w:div>
        <w:div w:id="1819836071">
          <w:marLeft w:val="446"/>
          <w:marRight w:val="0"/>
          <w:marTop w:val="0"/>
          <w:marBottom w:val="120"/>
          <w:divBdr>
            <w:top w:val="none" w:sz="0" w:space="0" w:color="auto"/>
            <w:left w:val="none" w:sz="0" w:space="0" w:color="auto"/>
            <w:bottom w:val="none" w:sz="0" w:space="0" w:color="auto"/>
            <w:right w:val="none" w:sz="0" w:space="0" w:color="auto"/>
          </w:divBdr>
        </w:div>
        <w:div w:id="1821337786">
          <w:marLeft w:val="446"/>
          <w:marRight w:val="0"/>
          <w:marTop w:val="0"/>
          <w:marBottom w:val="120"/>
          <w:divBdr>
            <w:top w:val="none" w:sz="0" w:space="0" w:color="auto"/>
            <w:left w:val="none" w:sz="0" w:space="0" w:color="auto"/>
            <w:bottom w:val="none" w:sz="0" w:space="0" w:color="auto"/>
            <w:right w:val="none" w:sz="0" w:space="0" w:color="auto"/>
          </w:divBdr>
        </w:div>
      </w:divsChild>
    </w:div>
    <w:div w:id="2136410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0.png"/><Relationship Id="rId21" Type="http://schemas.openxmlformats.org/officeDocument/2006/relationships/image" Target="media/image10.png"/><Relationship Id="rId42" Type="http://schemas.openxmlformats.org/officeDocument/2006/relationships/image" Target="media/image21.jpeg"/><Relationship Id="rId47" Type="http://schemas.openxmlformats.org/officeDocument/2006/relationships/image" Target="media/image25.png"/><Relationship Id="rId63" Type="http://schemas.openxmlformats.org/officeDocument/2006/relationships/image" Target="media/image41.jpe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jpeg"/><Relationship Id="rId112" Type="http://schemas.openxmlformats.org/officeDocument/2006/relationships/image" Target="media/image85.png"/><Relationship Id="rId133" Type="http://schemas.openxmlformats.org/officeDocument/2006/relationships/image" Target="media/image105.png"/><Relationship Id="rId138" Type="http://schemas.openxmlformats.org/officeDocument/2006/relationships/image" Target="media/image110.jpeg"/><Relationship Id="rId16" Type="http://schemas.openxmlformats.org/officeDocument/2006/relationships/header" Target="header1.xml"/><Relationship Id="rId107" Type="http://schemas.openxmlformats.org/officeDocument/2006/relationships/image" Target="media/image80.png"/><Relationship Id="rId11" Type="http://schemas.openxmlformats.org/officeDocument/2006/relationships/image" Target="media/image1.png"/><Relationship Id="rId32" Type="http://schemas.openxmlformats.org/officeDocument/2006/relationships/image" Target="media/image14.png"/><Relationship Id="rId37" Type="http://schemas.openxmlformats.org/officeDocument/2006/relationships/hyperlink" Target="http://www.health.gov.au/our-work/working-better-for-medicare-review" TargetMode="External"/><Relationship Id="rId53" Type="http://schemas.openxmlformats.org/officeDocument/2006/relationships/image" Target="media/image31.png"/><Relationship Id="rId58" Type="http://schemas.openxmlformats.org/officeDocument/2006/relationships/image" Target="media/image36.jpeg"/><Relationship Id="rId74" Type="http://schemas.openxmlformats.org/officeDocument/2006/relationships/image" Target="media/image52.jpeg"/><Relationship Id="rId79" Type="http://schemas.openxmlformats.org/officeDocument/2006/relationships/image" Target="media/image57.jpeg"/><Relationship Id="rId102" Type="http://schemas.openxmlformats.org/officeDocument/2006/relationships/image" Target="media/image75.png"/><Relationship Id="rId123" Type="http://schemas.openxmlformats.org/officeDocument/2006/relationships/image" Target="media/image95.png"/><Relationship Id="rId128" Type="http://schemas.openxmlformats.org/officeDocument/2006/relationships/image" Target="media/image100.png"/><Relationship Id="rId144" Type="http://schemas.openxmlformats.org/officeDocument/2006/relationships/image" Target="media/image116.jpeg"/><Relationship Id="rId149" Type="http://schemas.openxmlformats.org/officeDocument/2006/relationships/image" Target="media/image121.jpeg"/><Relationship Id="rId5" Type="http://schemas.openxmlformats.org/officeDocument/2006/relationships/numbering" Target="numbering.xml"/><Relationship Id="rId90" Type="http://schemas.openxmlformats.org/officeDocument/2006/relationships/image" Target="media/image68.jpeg"/><Relationship Id="rId95" Type="http://schemas.openxmlformats.org/officeDocument/2006/relationships/diagramColors" Target="diagrams/colors1.xml"/><Relationship Id="rId22" Type="http://schemas.openxmlformats.org/officeDocument/2006/relationships/hyperlink" Target="https://www.health.gov.au/our-work/scope-of-practice-review" TargetMode="External"/><Relationship Id="rId27" Type="http://schemas.openxmlformats.org/officeDocument/2006/relationships/header" Target="header2.xml"/><Relationship Id="rId43" Type="http://schemas.openxmlformats.org/officeDocument/2006/relationships/image" Target="media/image22.jpeg"/><Relationship Id="rId48" Type="http://schemas.openxmlformats.org/officeDocument/2006/relationships/image" Target="media/image26.svg"/><Relationship Id="rId64" Type="http://schemas.openxmlformats.org/officeDocument/2006/relationships/image" Target="media/image42.jpeg"/><Relationship Id="rId69" Type="http://schemas.openxmlformats.org/officeDocument/2006/relationships/image" Target="media/image47.png"/><Relationship Id="rId113" Type="http://schemas.openxmlformats.org/officeDocument/2006/relationships/image" Target="media/image86.png"/><Relationship Id="rId118" Type="http://schemas.openxmlformats.org/officeDocument/2006/relationships/hyperlink" Target="https://www.health.qld.gov.au/clinical-practice/guidelines-procedures/community-pharmacy-pilots/about" TargetMode="External"/><Relationship Id="rId134" Type="http://schemas.openxmlformats.org/officeDocument/2006/relationships/image" Target="media/image106.jpeg"/><Relationship Id="rId139" Type="http://schemas.openxmlformats.org/officeDocument/2006/relationships/image" Target="media/image111.png"/><Relationship Id="rId80" Type="http://schemas.openxmlformats.org/officeDocument/2006/relationships/image" Target="media/image58.jpeg"/><Relationship Id="rId85" Type="http://schemas.openxmlformats.org/officeDocument/2006/relationships/image" Target="media/image63.png"/><Relationship Id="rId150" Type="http://schemas.openxmlformats.org/officeDocument/2006/relationships/image" Target="media/image122.png"/><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image" Target="media/image11.png"/><Relationship Id="rId33" Type="http://schemas.openxmlformats.org/officeDocument/2006/relationships/image" Target="media/image15.jpeg"/><Relationship Id="rId38" Type="http://schemas.openxmlformats.org/officeDocument/2006/relationships/hyperlink" Target="https://consultations.health.gov.au/primary-care-reform-branch-primary-care-division/review-of-general-practice-incentives/" TargetMode="External"/><Relationship Id="rId46" Type="http://schemas.openxmlformats.org/officeDocument/2006/relationships/image" Target="media/image24.svg"/><Relationship Id="rId59" Type="http://schemas.openxmlformats.org/officeDocument/2006/relationships/image" Target="media/image37.jpeg"/><Relationship Id="rId67" Type="http://schemas.openxmlformats.org/officeDocument/2006/relationships/image" Target="media/image45.jpeg"/><Relationship Id="rId103" Type="http://schemas.openxmlformats.org/officeDocument/2006/relationships/image" Target="media/image76.png"/><Relationship Id="rId108" Type="http://schemas.openxmlformats.org/officeDocument/2006/relationships/image" Target="media/image81.png"/><Relationship Id="rId116" Type="http://schemas.openxmlformats.org/officeDocument/2006/relationships/image" Target="media/image89.png"/><Relationship Id="rId124" Type="http://schemas.openxmlformats.org/officeDocument/2006/relationships/image" Target="media/image96.png"/><Relationship Id="rId129" Type="http://schemas.openxmlformats.org/officeDocument/2006/relationships/image" Target="media/image101.png"/><Relationship Id="rId137" Type="http://schemas.openxmlformats.org/officeDocument/2006/relationships/image" Target="media/image109.jpeg"/><Relationship Id="rId20" Type="http://schemas.openxmlformats.org/officeDocument/2006/relationships/image" Target="media/image9.jpeg"/><Relationship Id="rId41" Type="http://schemas.openxmlformats.org/officeDocument/2006/relationships/image" Target="media/image20.jpeg"/><Relationship Id="rId54" Type="http://schemas.openxmlformats.org/officeDocument/2006/relationships/image" Target="media/image32.svg"/><Relationship Id="rId62" Type="http://schemas.openxmlformats.org/officeDocument/2006/relationships/image" Target="media/image40.svg"/><Relationship Id="rId70" Type="http://schemas.openxmlformats.org/officeDocument/2006/relationships/image" Target="media/image48.png"/><Relationship Id="rId75" Type="http://schemas.openxmlformats.org/officeDocument/2006/relationships/image" Target="media/image53.jpeg"/><Relationship Id="rId83" Type="http://schemas.openxmlformats.org/officeDocument/2006/relationships/image" Target="media/image61.png"/><Relationship Id="rId88" Type="http://schemas.openxmlformats.org/officeDocument/2006/relationships/image" Target="media/image66.jpeg"/><Relationship Id="rId91" Type="http://schemas.openxmlformats.org/officeDocument/2006/relationships/image" Target="media/image69.jpeg"/><Relationship Id="rId96" Type="http://schemas.microsoft.com/office/2007/relationships/diagramDrawing" Target="diagrams/drawing1.xml"/><Relationship Id="rId111" Type="http://schemas.openxmlformats.org/officeDocument/2006/relationships/image" Target="media/image84.svg"/><Relationship Id="rId132" Type="http://schemas.openxmlformats.org/officeDocument/2006/relationships/image" Target="media/image104.png"/><Relationship Id="rId140" Type="http://schemas.openxmlformats.org/officeDocument/2006/relationships/image" Target="media/image112.png"/><Relationship Id="rId145" Type="http://schemas.openxmlformats.org/officeDocument/2006/relationships/image" Target="media/image117.jpeg"/><Relationship Id="rId153"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www.health.gov.au/our-work/working-better-for-medicare-review" TargetMode="External"/><Relationship Id="rId28" Type="http://schemas.openxmlformats.org/officeDocument/2006/relationships/header" Target="header3.xml"/><Relationship Id="rId36" Type="http://schemas.openxmlformats.org/officeDocument/2006/relationships/hyperlink" Target="https://www.health.gov.au/our-work/scope-of-practice-review" TargetMode="External"/><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image" Target="media/image79.jpeg"/><Relationship Id="rId114" Type="http://schemas.openxmlformats.org/officeDocument/2006/relationships/image" Target="media/image87.png"/><Relationship Id="rId119" Type="http://schemas.openxmlformats.org/officeDocument/2006/relationships/image" Target="media/image91.jpeg"/><Relationship Id="rId127" Type="http://schemas.openxmlformats.org/officeDocument/2006/relationships/image" Target="media/image99.svg"/><Relationship Id="rId10" Type="http://schemas.openxmlformats.org/officeDocument/2006/relationships/endnotes" Target="endnotes.xml"/><Relationship Id="rId31" Type="http://schemas.openxmlformats.org/officeDocument/2006/relationships/image" Target="media/image13.jpeg"/><Relationship Id="rId44" Type="http://schemas.openxmlformats.org/officeDocument/2006/relationships/hyperlink" Target="https://www.health.gov.au/resources/publications/first-peoples-health-consulting-first-nations-yarning-circle-consultation-for-after-hours-review" TargetMode="External"/><Relationship Id="rId52" Type="http://schemas.openxmlformats.org/officeDocument/2006/relationships/image" Target="media/image30.svg"/><Relationship Id="rId60" Type="http://schemas.openxmlformats.org/officeDocument/2006/relationships/image" Target="media/image38.png"/><Relationship Id="rId65" Type="http://schemas.openxmlformats.org/officeDocument/2006/relationships/image" Target="media/image43.jpeg"/><Relationship Id="rId73" Type="http://schemas.openxmlformats.org/officeDocument/2006/relationships/image" Target="media/image51.pn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diagramQuickStyle" Target="diagrams/quickStyle1.xml"/><Relationship Id="rId99" Type="http://schemas.openxmlformats.org/officeDocument/2006/relationships/image" Target="media/image72.jpeg"/><Relationship Id="rId101" Type="http://schemas.openxmlformats.org/officeDocument/2006/relationships/image" Target="media/image74.png"/><Relationship Id="rId122" Type="http://schemas.openxmlformats.org/officeDocument/2006/relationships/image" Target="media/image94.svg"/><Relationship Id="rId130" Type="http://schemas.openxmlformats.org/officeDocument/2006/relationships/image" Target="media/image102.png"/><Relationship Id="rId135" Type="http://schemas.openxmlformats.org/officeDocument/2006/relationships/image" Target="media/image107.jpeg"/><Relationship Id="rId143" Type="http://schemas.openxmlformats.org/officeDocument/2006/relationships/image" Target="media/image115.png"/><Relationship Id="rId148" Type="http://schemas.openxmlformats.org/officeDocument/2006/relationships/image" Target="media/image120.jpeg"/><Relationship Id="rId15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jpeg"/><Relationship Id="rId39" Type="http://schemas.openxmlformats.org/officeDocument/2006/relationships/image" Target="media/image18.png"/><Relationship Id="rId109" Type="http://schemas.openxmlformats.org/officeDocument/2006/relationships/image" Target="media/image82.png"/><Relationship Id="rId34" Type="http://schemas.openxmlformats.org/officeDocument/2006/relationships/image" Target="media/image16.png"/><Relationship Id="rId50" Type="http://schemas.openxmlformats.org/officeDocument/2006/relationships/image" Target="media/image28.svg"/><Relationship Id="rId55" Type="http://schemas.openxmlformats.org/officeDocument/2006/relationships/image" Target="media/image33.png"/><Relationship Id="rId76" Type="http://schemas.openxmlformats.org/officeDocument/2006/relationships/image" Target="media/image54.jpe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2.png"/><Relationship Id="rId125" Type="http://schemas.openxmlformats.org/officeDocument/2006/relationships/image" Target="media/image97.png"/><Relationship Id="rId141" Type="http://schemas.openxmlformats.org/officeDocument/2006/relationships/image" Target="media/image113.png"/><Relationship Id="rId146" Type="http://schemas.openxmlformats.org/officeDocument/2006/relationships/image" Target="media/image118.jpeg"/><Relationship Id="rId7" Type="http://schemas.openxmlformats.org/officeDocument/2006/relationships/settings" Target="settings.xml"/><Relationship Id="rId71" Type="http://schemas.openxmlformats.org/officeDocument/2006/relationships/image" Target="media/image49.png"/><Relationship Id="rId92" Type="http://schemas.openxmlformats.org/officeDocument/2006/relationships/diagramData" Target="diagrams/data1.xml"/><Relationship Id="rId2" Type="http://schemas.openxmlformats.org/officeDocument/2006/relationships/customXml" Target="../customXml/item2.xml"/><Relationship Id="rId29" Type="http://schemas.openxmlformats.org/officeDocument/2006/relationships/footer" Target="footer2.xml"/><Relationship Id="rId24" Type="http://schemas.openxmlformats.org/officeDocument/2006/relationships/hyperlink" Target="https://consultations.health.gov.au/primary-care-reform-branch-primary-care-division/review-of-general-practice-incentives/" TargetMode="External"/><Relationship Id="rId40" Type="http://schemas.openxmlformats.org/officeDocument/2006/relationships/image" Target="media/image19.png"/><Relationship Id="rId45" Type="http://schemas.openxmlformats.org/officeDocument/2006/relationships/image" Target="media/image23.png"/><Relationship Id="rId66" Type="http://schemas.openxmlformats.org/officeDocument/2006/relationships/image" Target="media/image44.jpeg"/><Relationship Id="rId87" Type="http://schemas.openxmlformats.org/officeDocument/2006/relationships/image" Target="media/image65.jpe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image" Target="media/image103.jpeg"/><Relationship Id="rId136" Type="http://schemas.openxmlformats.org/officeDocument/2006/relationships/image" Target="media/image108.png"/><Relationship Id="rId61" Type="http://schemas.openxmlformats.org/officeDocument/2006/relationships/image" Target="media/image39.png"/><Relationship Id="rId82" Type="http://schemas.openxmlformats.org/officeDocument/2006/relationships/image" Target="media/image60.png"/><Relationship Id="rId152"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header" Target="header4.xml"/><Relationship Id="rId35" Type="http://schemas.openxmlformats.org/officeDocument/2006/relationships/image" Target="media/image17.png"/><Relationship Id="rId56" Type="http://schemas.openxmlformats.org/officeDocument/2006/relationships/image" Target="media/image34.svg"/><Relationship Id="rId77" Type="http://schemas.openxmlformats.org/officeDocument/2006/relationships/image" Target="media/image55.jpeg"/><Relationship Id="rId100" Type="http://schemas.openxmlformats.org/officeDocument/2006/relationships/image" Target="media/image73.png"/><Relationship Id="rId105" Type="http://schemas.openxmlformats.org/officeDocument/2006/relationships/image" Target="media/image78.jpeg"/><Relationship Id="rId126" Type="http://schemas.openxmlformats.org/officeDocument/2006/relationships/image" Target="media/image98.png"/><Relationship Id="rId147" Type="http://schemas.openxmlformats.org/officeDocument/2006/relationships/image" Target="media/image119.jpeg"/><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image" Target="media/image50.jpeg"/><Relationship Id="rId93" Type="http://schemas.openxmlformats.org/officeDocument/2006/relationships/diagramLayout" Target="diagrams/layout1.xml"/><Relationship Id="rId98" Type="http://schemas.openxmlformats.org/officeDocument/2006/relationships/image" Target="media/image71.png"/><Relationship Id="rId121" Type="http://schemas.openxmlformats.org/officeDocument/2006/relationships/image" Target="media/image93.png"/><Relationship Id="rId142" Type="http://schemas.openxmlformats.org/officeDocument/2006/relationships/image" Target="media/image114.png"/><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1" Type="http://schemas.openxmlformats.org/officeDocument/2006/relationships/hyperlink" Target="https://www.mbsonline.gov.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C7FE2BB-0DE8-409D-9BBC-7616F8A9FD3F}" type="doc">
      <dgm:prSet loTypeId="urn:microsoft.com/office/officeart/2005/8/layout/default" loCatId="list" qsTypeId="urn:microsoft.com/office/officeart/2005/8/quickstyle/simple1" qsCatId="simple" csTypeId="urn:microsoft.com/office/officeart/2005/8/colors/colorful5" csCatId="colorful" phldr="1"/>
      <dgm:spPr/>
      <dgm:t>
        <a:bodyPr/>
        <a:lstStyle/>
        <a:p>
          <a:endParaRPr lang="en-AU"/>
        </a:p>
      </dgm:t>
    </dgm:pt>
    <dgm:pt modelId="{2B0F2B28-8B52-4B15-84AA-FD2CE70D78FC}">
      <dgm:prSet phldrT="[Text]" custT="1"/>
      <dgm:spPr/>
      <dgm:t>
        <a:bodyPr/>
        <a:lstStyle/>
        <a:p>
          <a:r>
            <a:rPr lang="en-AU" sz="1200">
              <a:solidFill>
                <a:sysClr val="windowText" lastClr="000000"/>
              </a:solidFill>
            </a:rPr>
            <a:t>Government expenditure on the After Hours PIP was $89m for the 2022/23 PIP year </a:t>
          </a:r>
        </a:p>
        <a:p>
          <a:r>
            <a:rPr lang="en-AU" sz="1100" i="1">
              <a:solidFill>
                <a:sysClr val="windowText" lastClr="000000"/>
              </a:solidFill>
            </a:rPr>
            <a:t>(Source: Internal data provided by the Department)</a:t>
          </a:r>
          <a:endParaRPr lang="en-AU" sz="1100">
            <a:solidFill>
              <a:sysClr val="windowText" lastClr="000000"/>
            </a:solidFill>
          </a:endParaRPr>
        </a:p>
      </dgm:t>
    </dgm:pt>
    <dgm:pt modelId="{E92567A7-7B9C-426A-9242-7748337E1894}" type="parTrans" cxnId="{C2E97B14-5393-4B9A-AF91-6132FC5E9D3C}">
      <dgm:prSet/>
      <dgm:spPr/>
      <dgm:t>
        <a:bodyPr/>
        <a:lstStyle/>
        <a:p>
          <a:endParaRPr lang="en-AU"/>
        </a:p>
      </dgm:t>
    </dgm:pt>
    <dgm:pt modelId="{EA11A6E5-A0F4-476A-A809-21E19232E9CA}" type="sibTrans" cxnId="{C2E97B14-5393-4B9A-AF91-6132FC5E9D3C}">
      <dgm:prSet/>
      <dgm:spPr/>
      <dgm:t>
        <a:bodyPr/>
        <a:lstStyle/>
        <a:p>
          <a:endParaRPr lang="en-AU"/>
        </a:p>
      </dgm:t>
    </dgm:pt>
    <dgm:pt modelId="{7E3064A9-6344-4C38-89E3-A5E63E658953}">
      <dgm:prSet phldrT="[Text]" custT="1"/>
      <dgm:spPr/>
      <dgm:t>
        <a:bodyPr/>
        <a:lstStyle/>
        <a:p>
          <a:r>
            <a:rPr lang="en-GB" sz="1200">
              <a:solidFill>
                <a:sysClr val="windowText" lastClr="000000"/>
              </a:solidFill>
            </a:rPr>
            <a:t>In 2022-23, $499,793,931 in Medicare benefits were paid to providers for after hours services </a:t>
          </a:r>
        </a:p>
        <a:p>
          <a:r>
            <a:rPr lang="en-AU" sz="1100" i="1">
              <a:solidFill>
                <a:sysClr val="windowText" lastClr="000000"/>
              </a:solidFill>
            </a:rPr>
            <a:t>(Source: Medicare-subsidised services, by PHN area: 2022–23</a:t>
          </a:r>
          <a:r>
            <a:rPr lang="en-AU" sz="1200" i="1">
              <a:solidFill>
                <a:sysClr val="windowText" lastClr="000000"/>
              </a:solidFill>
            </a:rPr>
            <a:t>)</a:t>
          </a:r>
          <a:endParaRPr lang="en-AU" sz="1200">
            <a:solidFill>
              <a:sysClr val="windowText" lastClr="000000"/>
            </a:solidFill>
          </a:endParaRPr>
        </a:p>
      </dgm:t>
    </dgm:pt>
    <dgm:pt modelId="{D4E2339C-AD4D-4E62-9BD6-023B357A94AA}" type="parTrans" cxnId="{E568BE7E-B36F-4E94-A4BF-4A2929C37FF9}">
      <dgm:prSet/>
      <dgm:spPr/>
      <dgm:t>
        <a:bodyPr/>
        <a:lstStyle/>
        <a:p>
          <a:endParaRPr lang="en-AU"/>
        </a:p>
      </dgm:t>
    </dgm:pt>
    <dgm:pt modelId="{EEBAB2B0-A5DE-4C23-AEA0-B62117309EF7}" type="sibTrans" cxnId="{E568BE7E-B36F-4E94-A4BF-4A2929C37FF9}">
      <dgm:prSet/>
      <dgm:spPr/>
      <dgm:t>
        <a:bodyPr/>
        <a:lstStyle/>
        <a:p>
          <a:endParaRPr lang="en-AU"/>
        </a:p>
      </dgm:t>
    </dgm:pt>
    <dgm:pt modelId="{45166612-ACD6-4017-872A-CCA36B262786}">
      <dgm:prSet phldrT="[Text]" custT="1"/>
      <dgm:spPr/>
      <dgm:t>
        <a:bodyPr/>
        <a:lstStyle/>
        <a:p>
          <a:r>
            <a:rPr lang="en-AU" sz="1200">
              <a:solidFill>
                <a:sysClr val="windowText" lastClr="000000"/>
              </a:solidFill>
            </a:rPr>
            <a:t>The Government has committed a total investment in Medicare UCCs of $759.9 million </a:t>
          </a:r>
        </a:p>
        <a:p>
          <a:r>
            <a:rPr lang="en-AU" sz="1100" i="1">
              <a:solidFill>
                <a:sysClr val="windowText" lastClr="000000"/>
              </a:solidFill>
            </a:rPr>
            <a:t>(Source: Federal Budgets 2022-23, 2023-24, 2024-25 and MYEFO 2023-24)</a:t>
          </a:r>
          <a:r>
            <a:rPr lang="en-AU" sz="1200">
              <a:solidFill>
                <a:sysClr val="windowText" lastClr="000000"/>
              </a:solidFill>
            </a:rPr>
            <a:t> </a:t>
          </a:r>
        </a:p>
      </dgm:t>
    </dgm:pt>
    <dgm:pt modelId="{358F2BDE-764A-428E-B320-5C24F5B4C363}" type="parTrans" cxnId="{D3ADD9A7-54F6-4EAC-82C0-667E30908D2D}">
      <dgm:prSet/>
      <dgm:spPr/>
      <dgm:t>
        <a:bodyPr/>
        <a:lstStyle/>
        <a:p>
          <a:endParaRPr lang="en-AU"/>
        </a:p>
      </dgm:t>
    </dgm:pt>
    <dgm:pt modelId="{BE1BE765-1C85-4EAF-9289-30C87EC31680}" type="sibTrans" cxnId="{D3ADD9A7-54F6-4EAC-82C0-667E30908D2D}">
      <dgm:prSet/>
      <dgm:spPr/>
      <dgm:t>
        <a:bodyPr/>
        <a:lstStyle/>
        <a:p>
          <a:endParaRPr lang="en-AU"/>
        </a:p>
      </dgm:t>
    </dgm:pt>
    <dgm:pt modelId="{85695004-BFB3-4047-8D4D-7F7B9C481F40}">
      <dgm:prSet custT="1"/>
      <dgm:spPr/>
      <dgm:t>
        <a:bodyPr/>
        <a:lstStyle/>
        <a:p>
          <a:r>
            <a:rPr lang="en-AU" sz="1200">
              <a:solidFill>
                <a:sysClr val="windowText" lastClr="000000"/>
              </a:solidFill>
            </a:rPr>
            <a:t>The Government is providing $77.9 million over two years from 2023/24 to extend the PHN After Hours Program to support general practices to fill access gaps </a:t>
          </a:r>
        </a:p>
        <a:p>
          <a:r>
            <a:rPr lang="en-AU" sz="1100" i="1">
              <a:solidFill>
                <a:sysClr val="windowText" lastClr="000000"/>
              </a:solidFill>
            </a:rPr>
            <a:t>(Source: Federal Budget 2023/24)</a:t>
          </a:r>
          <a:endParaRPr lang="en-AU" sz="1100">
            <a:solidFill>
              <a:sysClr val="windowText" lastClr="000000"/>
            </a:solidFill>
          </a:endParaRPr>
        </a:p>
      </dgm:t>
    </dgm:pt>
    <dgm:pt modelId="{1A887C87-BDA6-4947-BDC9-2CBE1C8AB71B}" type="parTrans" cxnId="{7D15DE75-A3A9-4463-9BDD-FB23AF8CE9BF}">
      <dgm:prSet/>
      <dgm:spPr/>
      <dgm:t>
        <a:bodyPr/>
        <a:lstStyle/>
        <a:p>
          <a:endParaRPr lang="en-AU"/>
        </a:p>
      </dgm:t>
    </dgm:pt>
    <dgm:pt modelId="{C4E7B0A0-2F17-4160-9A59-5A69E8B78902}" type="sibTrans" cxnId="{7D15DE75-A3A9-4463-9BDD-FB23AF8CE9BF}">
      <dgm:prSet/>
      <dgm:spPr/>
      <dgm:t>
        <a:bodyPr/>
        <a:lstStyle/>
        <a:p>
          <a:endParaRPr lang="en-AU"/>
        </a:p>
      </dgm:t>
    </dgm:pt>
    <dgm:pt modelId="{D9C705FF-9A4A-4DD4-9F0B-ECEAE39F38FA}" type="pres">
      <dgm:prSet presAssocID="{FC7FE2BB-0DE8-409D-9BBC-7616F8A9FD3F}" presName="diagram" presStyleCnt="0">
        <dgm:presLayoutVars>
          <dgm:dir/>
          <dgm:resizeHandles val="exact"/>
        </dgm:presLayoutVars>
      </dgm:prSet>
      <dgm:spPr/>
    </dgm:pt>
    <dgm:pt modelId="{5903CBC8-5A15-4DFA-9733-608634C79D23}" type="pres">
      <dgm:prSet presAssocID="{2B0F2B28-8B52-4B15-84AA-FD2CE70D78FC}" presName="node" presStyleLbl="node1" presStyleIdx="0" presStyleCnt="4">
        <dgm:presLayoutVars>
          <dgm:bulletEnabled val="1"/>
        </dgm:presLayoutVars>
      </dgm:prSet>
      <dgm:spPr/>
    </dgm:pt>
    <dgm:pt modelId="{5066A0B9-ECA6-40F8-A63C-1BDF040E649B}" type="pres">
      <dgm:prSet presAssocID="{EA11A6E5-A0F4-476A-A809-21E19232E9CA}" presName="sibTrans" presStyleCnt="0"/>
      <dgm:spPr/>
    </dgm:pt>
    <dgm:pt modelId="{C3B9908E-5919-4D11-A6C5-7B879E98C604}" type="pres">
      <dgm:prSet presAssocID="{7E3064A9-6344-4C38-89E3-A5E63E658953}" presName="node" presStyleLbl="node1" presStyleIdx="1" presStyleCnt="4">
        <dgm:presLayoutVars>
          <dgm:bulletEnabled val="1"/>
        </dgm:presLayoutVars>
      </dgm:prSet>
      <dgm:spPr/>
    </dgm:pt>
    <dgm:pt modelId="{FEF759EB-D973-4ADD-B2D8-0C1E2DCB0EA1}" type="pres">
      <dgm:prSet presAssocID="{EEBAB2B0-A5DE-4C23-AEA0-B62117309EF7}" presName="sibTrans" presStyleCnt="0"/>
      <dgm:spPr/>
    </dgm:pt>
    <dgm:pt modelId="{D6AC38B8-22C3-488C-84C7-5D94957922CB}" type="pres">
      <dgm:prSet presAssocID="{45166612-ACD6-4017-872A-CCA36B262786}" presName="node" presStyleLbl="node1" presStyleIdx="2" presStyleCnt="4">
        <dgm:presLayoutVars>
          <dgm:bulletEnabled val="1"/>
        </dgm:presLayoutVars>
      </dgm:prSet>
      <dgm:spPr/>
    </dgm:pt>
    <dgm:pt modelId="{3393C245-0C4D-4F19-A062-664671417AEC}" type="pres">
      <dgm:prSet presAssocID="{BE1BE765-1C85-4EAF-9289-30C87EC31680}" presName="sibTrans" presStyleCnt="0"/>
      <dgm:spPr/>
    </dgm:pt>
    <dgm:pt modelId="{C076C812-7D38-4D40-989C-55BD9C74BB56}" type="pres">
      <dgm:prSet presAssocID="{85695004-BFB3-4047-8D4D-7F7B9C481F40}" presName="node" presStyleLbl="node1" presStyleIdx="3" presStyleCnt="4">
        <dgm:presLayoutVars>
          <dgm:bulletEnabled val="1"/>
        </dgm:presLayoutVars>
      </dgm:prSet>
      <dgm:spPr/>
    </dgm:pt>
  </dgm:ptLst>
  <dgm:cxnLst>
    <dgm:cxn modelId="{C2E97B14-5393-4B9A-AF91-6132FC5E9D3C}" srcId="{FC7FE2BB-0DE8-409D-9BBC-7616F8A9FD3F}" destId="{2B0F2B28-8B52-4B15-84AA-FD2CE70D78FC}" srcOrd="0" destOrd="0" parTransId="{E92567A7-7B9C-426A-9242-7748337E1894}" sibTransId="{EA11A6E5-A0F4-476A-A809-21E19232E9CA}"/>
    <dgm:cxn modelId="{4011063B-C6D1-48D4-A69B-2E2F6761485F}" type="presOf" srcId="{85695004-BFB3-4047-8D4D-7F7B9C481F40}" destId="{C076C812-7D38-4D40-989C-55BD9C74BB56}" srcOrd="0" destOrd="0" presId="urn:microsoft.com/office/officeart/2005/8/layout/default"/>
    <dgm:cxn modelId="{B1F4D142-B5DA-4F33-A343-50A307A0DCD3}" type="presOf" srcId="{2B0F2B28-8B52-4B15-84AA-FD2CE70D78FC}" destId="{5903CBC8-5A15-4DFA-9733-608634C79D23}" srcOrd="0" destOrd="0" presId="urn:microsoft.com/office/officeart/2005/8/layout/default"/>
    <dgm:cxn modelId="{7D15DE75-A3A9-4463-9BDD-FB23AF8CE9BF}" srcId="{FC7FE2BB-0DE8-409D-9BBC-7616F8A9FD3F}" destId="{85695004-BFB3-4047-8D4D-7F7B9C481F40}" srcOrd="3" destOrd="0" parTransId="{1A887C87-BDA6-4947-BDC9-2CBE1C8AB71B}" sibTransId="{C4E7B0A0-2F17-4160-9A59-5A69E8B78902}"/>
    <dgm:cxn modelId="{E568BE7E-B36F-4E94-A4BF-4A2929C37FF9}" srcId="{FC7FE2BB-0DE8-409D-9BBC-7616F8A9FD3F}" destId="{7E3064A9-6344-4C38-89E3-A5E63E658953}" srcOrd="1" destOrd="0" parTransId="{D4E2339C-AD4D-4E62-9BD6-023B357A94AA}" sibTransId="{EEBAB2B0-A5DE-4C23-AEA0-B62117309EF7}"/>
    <dgm:cxn modelId="{D3ADD9A7-54F6-4EAC-82C0-667E30908D2D}" srcId="{FC7FE2BB-0DE8-409D-9BBC-7616F8A9FD3F}" destId="{45166612-ACD6-4017-872A-CCA36B262786}" srcOrd="2" destOrd="0" parTransId="{358F2BDE-764A-428E-B320-5C24F5B4C363}" sibTransId="{BE1BE765-1C85-4EAF-9289-30C87EC31680}"/>
    <dgm:cxn modelId="{9FA78DBB-1F64-450B-B0AD-11448405FB9A}" type="presOf" srcId="{7E3064A9-6344-4C38-89E3-A5E63E658953}" destId="{C3B9908E-5919-4D11-A6C5-7B879E98C604}" srcOrd="0" destOrd="0" presId="urn:microsoft.com/office/officeart/2005/8/layout/default"/>
    <dgm:cxn modelId="{6263E9EA-C6F8-4B05-A4C5-244D02E5B9DF}" type="presOf" srcId="{45166612-ACD6-4017-872A-CCA36B262786}" destId="{D6AC38B8-22C3-488C-84C7-5D94957922CB}" srcOrd="0" destOrd="0" presId="urn:microsoft.com/office/officeart/2005/8/layout/default"/>
    <dgm:cxn modelId="{3CC7EFD9-5939-4720-B7F1-864BC7DD24F5}" type="presOf" srcId="{FC7FE2BB-0DE8-409D-9BBC-7616F8A9FD3F}" destId="{D9C705FF-9A4A-4DD4-9F0B-ECEAE39F38FA}" srcOrd="0" destOrd="0" presId="urn:microsoft.com/office/officeart/2005/8/layout/default"/>
    <dgm:cxn modelId="{A85670BE-4D58-4A3D-8747-5BF9AD86AC01}" type="presParOf" srcId="{D9C705FF-9A4A-4DD4-9F0B-ECEAE39F38FA}" destId="{5903CBC8-5A15-4DFA-9733-608634C79D23}" srcOrd="0" destOrd="0" presId="urn:microsoft.com/office/officeart/2005/8/layout/default"/>
    <dgm:cxn modelId="{73285F2C-0D69-4AC1-A3B1-D5322EFCD7CC}" type="presParOf" srcId="{D9C705FF-9A4A-4DD4-9F0B-ECEAE39F38FA}" destId="{5066A0B9-ECA6-40F8-A63C-1BDF040E649B}" srcOrd="1" destOrd="0" presId="urn:microsoft.com/office/officeart/2005/8/layout/default"/>
    <dgm:cxn modelId="{8853B420-1D69-45E7-82E4-3E8A81C6E0EF}" type="presParOf" srcId="{D9C705FF-9A4A-4DD4-9F0B-ECEAE39F38FA}" destId="{C3B9908E-5919-4D11-A6C5-7B879E98C604}" srcOrd="2" destOrd="0" presId="urn:microsoft.com/office/officeart/2005/8/layout/default"/>
    <dgm:cxn modelId="{F371ACF4-1556-4660-A86C-012717359744}" type="presParOf" srcId="{D9C705FF-9A4A-4DD4-9F0B-ECEAE39F38FA}" destId="{FEF759EB-D973-4ADD-B2D8-0C1E2DCB0EA1}" srcOrd="3" destOrd="0" presId="urn:microsoft.com/office/officeart/2005/8/layout/default"/>
    <dgm:cxn modelId="{82C8F5AF-727D-4EBF-89F0-57BD10E4235B}" type="presParOf" srcId="{D9C705FF-9A4A-4DD4-9F0B-ECEAE39F38FA}" destId="{D6AC38B8-22C3-488C-84C7-5D94957922CB}" srcOrd="4" destOrd="0" presId="urn:microsoft.com/office/officeart/2005/8/layout/default"/>
    <dgm:cxn modelId="{E2A3062C-9FEB-49AB-8826-B97259E52F10}" type="presParOf" srcId="{D9C705FF-9A4A-4DD4-9F0B-ECEAE39F38FA}" destId="{3393C245-0C4D-4F19-A062-664671417AEC}" srcOrd="5" destOrd="0" presId="urn:microsoft.com/office/officeart/2005/8/layout/default"/>
    <dgm:cxn modelId="{4C998FAE-515C-4225-ADD6-23984B9FAA57}" type="presParOf" srcId="{D9C705FF-9A4A-4DD4-9F0B-ECEAE39F38FA}" destId="{C076C812-7D38-4D40-989C-55BD9C74BB56}" srcOrd="6" destOrd="0" presId="urn:microsoft.com/office/officeart/2005/8/layout/default"/>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03CBC8-5A15-4DFA-9733-608634C79D23}">
      <dsp:nvSpPr>
        <dsp:cNvPr id="0" name=""/>
        <dsp:cNvSpPr/>
      </dsp:nvSpPr>
      <dsp:spPr>
        <a:xfrm>
          <a:off x="154080" y="586"/>
          <a:ext cx="2592827" cy="1555696"/>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kern="1200">
              <a:solidFill>
                <a:sysClr val="windowText" lastClr="000000"/>
              </a:solidFill>
            </a:rPr>
            <a:t>Government expenditure on the After Hours PIP was $89m for the 2022/23 PIP year </a:t>
          </a:r>
        </a:p>
        <a:p>
          <a:pPr marL="0" lvl="0" indent="0" algn="ctr" defTabSz="533400">
            <a:lnSpc>
              <a:spcPct val="90000"/>
            </a:lnSpc>
            <a:spcBef>
              <a:spcPct val="0"/>
            </a:spcBef>
            <a:spcAft>
              <a:spcPct val="35000"/>
            </a:spcAft>
            <a:buNone/>
          </a:pPr>
          <a:r>
            <a:rPr lang="en-AU" sz="1100" i="1" kern="1200">
              <a:solidFill>
                <a:sysClr val="windowText" lastClr="000000"/>
              </a:solidFill>
            </a:rPr>
            <a:t>(Source: Internal data provided by the Department)</a:t>
          </a:r>
          <a:endParaRPr lang="en-AU" sz="1100" kern="1200">
            <a:solidFill>
              <a:sysClr val="windowText" lastClr="000000"/>
            </a:solidFill>
          </a:endParaRPr>
        </a:p>
      </dsp:txBody>
      <dsp:txXfrm>
        <a:off x="154080" y="586"/>
        <a:ext cx="2592827" cy="1555696"/>
      </dsp:txXfrm>
    </dsp:sp>
    <dsp:sp modelId="{C3B9908E-5919-4D11-A6C5-7B879E98C604}">
      <dsp:nvSpPr>
        <dsp:cNvPr id="0" name=""/>
        <dsp:cNvSpPr/>
      </dsp:nvSpPr>
      <dsp:spPr>
        <a:xfrm>
          <a:off x="3006191" y="586"/>
          <a:ext cx="2592827" cy="1555696"/>
        </a:xfrm>
        <a:prstGeom prst="rect">
          <a:avLst/>
        </a:prstGeom>
        <a:solidFill>
          <a:schemeClr val="accent5">
            <a:hueOff val="346284"/>
            <a:satOff val="173"/>
            <a:lumOff val="-738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solidFill>
                <a:sysClr val="windowText" lastClr="000000"/>
              </a:solidFill>
            </a:rPr>
            <a:t>In 2022-23, $499,793,931 in Medicare benefits were paid to providers for after hours services </a:t>
          </a:r>
        </a:p>
        <a:p>
          <a:pPr marL="0" lvl="0" indent="0" algn="ctr" defTabSz="533400">
            <a:lnSpc>
              <a:spcPct val="90000"/>
            </a:lnSpc>
            <a:spcBef>
              <a:spcPct val="0"/>
            </a:spcBef>
            <a:spcAft>
              <a:spcPct val="35000"/>
            </a:spcAft>
            <a:buNone/>
          </a:pPr>
          <a:r>
            <a:rPr lang="en-AU" sz="1100" i="1" kern="1200">
              <a:solidFill>
                <a:sysClr val="windowText" lastClr="000000"/>
              </a:solidFill>
            </a:rPr>
            <a:t>(Source: Medicare-subsidised services, by PHN area: 2022–23</a:t>
          </a:r>
          <a:r>
            <a:rPr lang="en-AU" sz="1200" i="1" kern="1200">
              <a:solidFill>
                <a:sysClr val="windowText" lastClr="000000"/>
              </a:solidFill>
            </a:rPr>
            <a:t>)</a:t>
          </a:r>
          <a:endParaRPr lang="en-AU" sz="1200" kern="1200">
            <a:solidFill>
              <a:sysClr val="windowText" lastClr="000000"/>
            </a:solidFill>
          </a:endParaRPr>
        </a:p>
      </dsp:txBody>
      <dsp:txXfrm>
        <a:off x="3006191" y="586"/>
        <a:ext cx="2592827" cy="1555696"/>
      </dsp:txXfrm>
    </dsp:sp>
    <dsp:sp modelId="{D6AC38B8-22C3-488C-84C7-5D94957922CB}">
      <dsp:nvSpPr>
        <dsp:cNvPr id="0" name=""/>
        <dsp:cNvSpPr/>
      </dsp:nvSpPr>
      <dsp:spPr>
        <a:xfrm>
          <a:off x="154080" y="1815566"/>
          <a:ext cx="2592827" cy="1555696"/>
        </a:xfrm>
        <a:prstGeom prst="rect">
          <a:avLst/>
        </a:prstGeom>
        <a:solidFill>
          <a:schemeClr val="accent5">
            <a:hueOff val="692569"/>
            <a:satOff val="345"/>
            <a:lumOff val="-1477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kern="1200">
              <a:solidFill>
                <a:sysClr val="windowText" lastClr="000000"/>
              </a:solidFill>
            </a:rPr>
            <a:t>The Government has committed a total investment in Medicare UCCs of $759.9 million </a:t>
          </a:r>
        </a:p>
        <a:p>
          <a:pPr marL="0" lvl="0" indent="0" algn="ctr" defTabSz="533400">
            <a:lnSpc>
              <a:spcPct val="90000"/>
            </a:lnSpc>
            <a:spcBef>
              <a:spcPct val="0"/>
            </a:spcBef>
            <a:spcAft>
              <a:spcPct val="35000"/>
            </a:spcAft>
            <a:buNone/>
          </a:pPr>
          <a:r>
            <a:rPr lang="en-AU" sz="1100" i="1" kern="1200">
              <a:solidFill>
                <a:sysClr val="windowText" lastClr="000000"/>
              </a:solidFill>
            </a:rPr>
            <a:t>(Source: Federal Budgets 2022-23, 2023-24, 2024-25 and MYEFO 2023-24)</a:t>
          </a:r>
          <a:r>
            <a:rPr lang="en-AU" sz="1200" kern="1200">
              <a:solidFill>
                <a:sysClr val="windowText" lastClr="000000"/>
              </a:solidFill>
            </a:rPr>
            <a:t> </a:t>
          </a:r>
        </a:p>
      </dsp:txBody>
      <dsp:txXfrm>
        <a:off x="154080" y="1815566"/>
        <a:ext cx="2592827" cy="1555696"/>
      </dsp:txXfrm>
    </dsp:sp>
    <dsp:sp modelId="{C076C812-7D38-4D40-989C-55BD9C74BB56}">
      <dsp:nvSpPr>
        <dsp:cNvPr id="0" name=""/>
        <dsp:cNvSpPr/>
      </dsp:nvSpPr>
      <dsp:spPr>
        <a:xfrm>
          <a:off x="3006191" y="1815566"/>
          <a:ext cx="2592827" cy="1555696"/>
        </a:xfrm>
        <a:prstGeom prst="rect">
          <a:avLst/>
        </a:prstGeom>
        <a:solidFill>
          <a:schemeClr val="accent5">
            <a:hueOff val="1038853"/>
            <a:satOff val="518"/>
            <a:lumOff val="-2215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kern="1200">
              <a:solidFill>
                <a:sysClr val="windowText" lastClr="000000"/>
              </a:solidFill>
            </a:rPr>
            <a:t>The Government is providing $77.9 million over two years from 2023/24 to extend the PHN After Hours Program to support general practices to fill access gaps </a:t>
          </a:r>
        </a:p>
        <a:p>
          <a:pPr marL="0" lvl="0" indent="0" algn="ctr" defTabSz="533400">
            <a:lnSpc>
              <a:spcPct val="90000"/>
            </a:lnSpc>
            <a:spcBef>
              <a:spcPct val="0"/>
            </a:spcBef>
            <a:spcAft>
              <a:spcPct val="35000"/>
            </a:spcAft>
            <a:buNone/>
          </a:pPr>
          <a:r>
            <a:rPr lang="en-AU" sz="1100" i="1" kern="1200">
              <a:solidFill>
                <a:sysClr val="windowText" lastClr="000000"/>
              </a:solidFill>
            </a:rPr>
            <a:t>(Source: Federal Budget 2023/24)</a:t>
          </a:r>
          <a:endParaRPr lang="en-AU" sz="1100" kern="1200">
            <a:solidFill>
              <a:sysClr val="windowText" lastClr="000000"/>
            </a:solidFill>
          </a:endParaRPr>
        </a:p>
      </dsp:txBody>
      <dsp:txXfrm>
        <a:off x="3006191" y="1815566"/>
        <a:ext cx="2592827" cy="1555696"/>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ocumenttasks/documenttasks1.xml><?xml version="1.0" encoding="utf-8"?>
<t:Tasks xmlns:t="http://schemas.microsoft.com/office/tasks/2019/documenttasks" xmlns:oel="http://schemas.microsoft.com/office/2019/extlst">
  <t:Task id="{33DEE541-3316-4C5E-A622-6637E9C4FC3A}">
    <t:Anchor>
      <t:Comment id="324564462"/>
    </t:Anchor>
    <t:History>
      <t:Event id="{2EF771E7-6192-4345-9860-749FF2BA785B}" time="2024-07-08T02:18:51.77Z">
        <t:Attribution userId="S::lgyorki@allenandclarke.com.au::4838f365-5384-46a7-9262-ba8eddab13db" userProvider="AD" userName="Linda Gyorki"/>
        <t:Anchor>
          <t:Comment id="252465920"/>
        </t:Anchor>
        <t:Create/>
      </t:Event>
      <t:Event id="{59F4CCC1-34EC-4F70-BB6A-E94D42306A1A}" time="2024-07-08T02:18:51.77Z">
        <t:Attribution userId="S::lgyorki@allenandclarke.com.au::4838f365-5384-46a7-9262-ba8eddab13db" userProvider="AD" userName="Linda Gyorki"/>
        <t:Anchor>
          <t:Comment id="252465920"/>
        </t:Anchor>
        <t:Assign userId="S::jlee@allenandclarke.com.au::4bd8c568-1451-4eba-8e09-93e65d651c1f" userProvider="AD" userName="Jodie Lee"/>
      </t:Event>
      <t:Event id="{EF800CD1-CEC9-454F-9D6F-E60AB4AC3B9E}" time="2024-07-08T02:18:51.77Z">
        <t:Attribution userId="S::lgyorki@allenandclarke.com.au::4838f365-5384-46a7-9262-ba8eddab13db" userProvider="AD" userName="Linda Gyorki"/>
        <t:Anchor>
          <t:Comment id="252465920"/>
        </t:Anchor>
        <t:SetTitle title="@Jodie Lee Reassigning this oen to you please? "/>
      </t:Event>
      <t:Event id="{F220C901-03D4-4C56-890D-8591126032F9}" time="2024-07-08T03:57:25.238Z">
        <t:Attribution userId="S::lgyorki@allenandclarke.com.au::4838f365-5384-46a7-9262-ba8eddab13db" userProvider="AD" userName="Linda Gyorki"/>
        <t:Progress percentComplete="100"/>
      </t:Event>
    </t:History>
  </t:Task>
</t:Tasks>
</file>

<file path=word/theme/theme1.xml><?xml version="1.0" encoding="utf-8"?>
<a:theme xmlns:a="http://schemas.openxmlformats.org/drawingml/2006/main" name="Office Theme">
  <a:themeElements>
    <a:clrScheme name="Allen + Clarke">
      <a:dk1>
        <a:srgbClr val="FFFFFF"/>
      </a:dk1>
      <a:lt1>
        <a:srgbClr val="FFFFFF"/>
      </a:lt1>
      <a:dk2>
        <a:srgbClr val="EBECED"/>
      </a:dk2>
      <a:lt2>
        <a:srgbClr val="36424A"/>
      </a:lt2>
      <a:accent1>
        <a:srgbClr val="78B800"/>
      </a:accent1>
      <a:accent2>
        <a:srgbClr val="36424A"/>
      </a:accent2>
      <a:accent3>
        <a:srgbClr val="007E00"/>
      </a:accent3>
      <a:accent4>
        <a:srgbClr val="EBECED"/>
      </a:accent4>
      <a:accent5>
        <a:srgbClr val="D1E3B0"/>
      </a:accent5>
      <a:accent6>
        <a:srgbClr val="82C65C"/>
      </a:accent6>
      <a:hlink>
        <a:srgbClr val="00B0F0"/>
      </a:hlink>
      <a:folHlink>
        <a:srgbClr val="78B800"/>
      </a:folHlink>
    </a:clrScheme>
    <a:fontScheme name="Allen + Clarke">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D72ED924A981044ACF1B9710167559E" ma:contentTypeVersion="6" ma:contentTypeDescription="Create a new document." ma:contentTypeScope="" ma:versionID="b3e9de9c7edc59a059a255ba4f7f286e">
  <xsd:schema xmlns:xsd="http://www.w3.org/2001/XMLSchema" xmlns:xs="http://www.w3.org/2001/XMLSchema" xmlns:p="http://schemas.microsoft.com/office/2006/metadata/properties" xmlns:ns2="4074001b-b46c-4342-ae22-643ee44a711d" xmlns:ns3="90471336-a0f1-4854-b881-87328301e990" targetNamespace="http://schemas.microsoft.com/office/2006/metadata/properties" ma:root="true" ma:fieldsID="c04d0cf0764f0458c9e78b939d7158dd" ns2:_="" ns3:_="">
    <xsd:import namespace="4074001b-b46c-4342-ae22-643ee44a711d"/>
    <xsd:import namespace="90471336-a0f1-4854-b881-87328301e99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74001b-b46c-4342-ae22-643ee44a711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0471336-a0f1-4854-b881-87328301e99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FD7353F-FAB5-4711-9D80-6752E9A7AAF7}">
  <ds:schemaRefs>
    <ds:schemaRef ds:uri="http://schemas.openxmlformats.org/officeDocument/2006/bibliography"/>
  </ds:schemaRefs>
</ds:datastoreItem>
</file>

<file path=customXml/itemProps2.xml><?xml version="1.0" encoding="utf-8"?>
<ds:datastoreItem xmlns:ds="http://schemas.openxmlformats.org/officeDocument/2006/customXml" ds:itemID="{06FEEA33-15EF-4EAF-890A-6DD2411512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74001b-b46c-4342-ae22-643ee44a711d"/>
    <ds:schemaRef ds:uri="90471336-a0f1-4854-b881-87328301e9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C8CC319-7930-4D6A-B25E-670479A50DD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08747CD-7D37-4A1D-8E1A-1F6DC6627BA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231</Pages>
  <Words>157265</Words>
  <Characters>888553</Characters>
  <Application>Microsoft Office Word</Application>
  <DocSecurity>0</DocSecurity>
  <Lines>16155</Lines>
  <Paragraphs>6010</Paragraphs>
  <ScaleCrop>false</ScaleCrop>
  <HeadingPairs>
    <vt:vector size="2" baseType="variant">
      <vt:variant>
        <vt:lpstr>Title</vt:lpstr>
      </vt:variant>
      <vt:variant>
        <vt:i4>1</vt:i4>
      </vt:variant>
    </vt:vector>
  </HeadingPairs>
  <TitlesOfParts>
    <vt:vector size="1" baseType="lpstr">
      <vt:lpstr>Allen + Clarke Consulting – Evaluation to support After Hours Review</vt:lpstr>
    </vt:vector>
  </TitlesOfParts>
  <Company>Allen + Clarke Consulting</Company>
  <LinksUpToDate>false</LinksUpToDate>
  <CharactersWithSpaces>1039808</CharactersWithSpaces>
  <SharedDoc>false</SharedDoc>
  <HLinks>
    <vt:vector size="630" baseType="variant">
      <vt:variant>
        <vt:i4>1441879</vt:i4>
      </vt:variant>
      <vt:variant>
        <vt:i4>1434</vt:i4>
      </vt:variant>
      <vt:variant>
        <vt:i4>0</vt:i4>
      </vt:variant>
      <vt:variant>
        <vt:i4>5</vt:i4>
      </vt:variant>
      <vt:variant>
        <vt:lpwstr>https://www.health.qld.gov.au/clinical-practice/guidelines-procedures/community-pharmacy-pilots/about</vt:lpwstr>
      </vt:variant>
      <vt:variant>
        <vt:lpwstr>scope</vt:lpwstr>
      </vt:variant>
      <vt:variant>
        <vt:i4>3801137</vt:i4>
      </vt:variant>
      <vt:variant>
        <vt:i4>624</vt:i4>
      </vt:variant>
      <vt:variant>
        <vt:i4>0</vt:i4>
      </vt:variant>
      <vt:variant>
        <vt:i4>5</vt:i4>
      </vt:variant>
      <vt:variant>
        <vt:lpwstr>https://consultations.health.gov.au/primary-care-reform-branch-primary-care-division/review-of-general-practice-incentives/</vt:lpwstr>
      </vt:variant>
      <vt:variant>
        <vt:lpwstr/>
      </vt:variant>
      <vt:variant>
        <vt:i4>327756</vt:i4>
      </vt:variant>
      <vt:variant>
        <vt:i4>621</vt:i4>
      </vt:variant>
      <vt:variant>
        <vt:i4>0</vt:i4>
      </vt:variant>
      <vt:variant>
        <vt:i4>5</vt:i4>
      </vt:variant>
      <vt:variant>
        <vt:lpwstr>http://www.health.gov.au/our-work/working-better-for-medicare-review</vt:lpwstr>
      </vt:variant>
      <vt:variant>
        <vt:lpwstr/>
      </vt:variant>
      <vt:variant>
        <vt:i4>7143535</vt:i4>
      </vt:variant>
      <vt:variant>
        <vt:i4>618</vt:i4>
      </vt:variant>
      <vt:variant>
        <vt:i4>0</vt:i4>
      </vt:variant>
      <vt:variant>
        <vt:i4>5</vt:i4>
      </vt:variant>
      <vt:variant>
        <vt:lpwstr>https://www.health.gov.au/our-work/scope-of-practice-review</vt:lpwstr>
      </vt:variant>
      <vt:variant>
        <vt:lpwstr/>
      </vt:variant>
      <vt:variant>
        <vt:i4>3801137</vt:i4>
      </vt:variant>
      <vt:variant>
        <vt:i4>597</vt:i4>
      </vt:variant>
      <vt:variant>
        <vt:i4>0</vt:i4>
      </vt:variant>
      <vt:variant>
        <vt:i4>5</vt:i4>
      </vt:variant>
      <vt:variant>
        <vt:lpwstr>https://consultations.health.gov.au/primary-care-reform-branch-primary-care-division/review-of-general-practice-incentives/</vt:lpwstr>
      </vt:variant>
      <vt:variant>
        <vt:lpwstr/>
      </vt:variant>
      <vt:variant>
        <vt:i4>5505049</vt:i4>
      </vt:variant>
      <vt:variant>
        <vt:i4>594</vt:i4>
      </vt:variant>
      <vt:variant>
        <vt:i4>0</vt:i4>
      </vt:variant>
      <vt:variant>
        <vt:i4>5</vt:i4>
      </vt:variant>
      <vt:variant>
        <vt:lpwstr>https://www.health.gov.au/our-work/working-better-for-medicare-review</vt:lpwstr>
      </vt:variant>
      <vt:variant>
        <vt:lpwstr/>
      </vt:variant>
      <vt:variant>
        <vt:i4>7143535</vt:i4>
      </vt:variant>
      <vt:variant>
        <vt:i4>591</vt:i4>
      </vt:variant>
      <vt:variant>
        <vt:i4>0</vt:i4>
      </vt:variant>
      <vt:variant>
        <vt:i4>5</vt:i4>
      </vt:variant>
      <vt:variant>
        <vt:lpwstr>https://www.health.gov.au/our-work/scope-of-practice-review</vt:lpwstr>
      </vt:variant>
      <vt:variant>
        <vt:lpwstr/>
      </vt:variant>
      <vt:variant>
        <vt:i4>1900605</vt:i4>
      </vt:variant>
      <vt:variant>
        <vt:i4>581</vt:i4>
      </vt:variant>
      <vt:variant>
        <vt:i4>0</vt:i4>
      </vt:variant>
      <vt:variant>
        <vt:i4>5</vt:i4>
      </vt:variant>
      <vt:variant>
        <vt:lpwstr/>
      </vt:variant>
      <vt:variant>
        <vt:lpwstr>_Toc175906921</vt:lpwstr>
      </vt:variant>
      <vt:variant>
        <vt:i4>1900605</vt:i4>
      </vt:variant>
      <vt:variant>
        <vt:i4>575</vt:i4>
      </vt:variant>
      <vt:variant>
        <vt:i4>0</vt:i4>
      </vt:variant>
      <vt:variant>
        <vt:i4>5</vt:i4>
      </vt:variant>
      <vt:variant>
        <vt:lpwstr/>
      </vt:variant>
      <vt:variant>
        <vt:lpwstr>_Toc175906920</vt:lpwstr>
      </vt:variant>
      <vt:variant>
        <vt:i4>1966141</vt:i4>
      </vt:variant>
      <vt:variant>
        <vt:i4>569</vt:i4>
      </vt:variant>
      <vt:variant>
        <vt:i4>0</vt:i4>
      </vt:variant>
      <vt:variant>
        <vt:i4>5</vt:i4>
      </vt:variant>
      <vt:variant>
        <vt:lpwstr/>
      </vt:variant>
      <vt:variant>
        <vt:lpwstr>_Toc175906919</vt:lpwstr>
      </vt:variant>
      <vt:variant>
        <vt:i4>1966141</vt:i4>
      </vt:variant>
      <vt:variant>
        <vt:i4>563</vt:i4>
      </vt:variant>
      <vt:variant>
        <vt:i4>0</vt:i4>
      </vt:variant>
      <vt:variant>
        <vt:i4>5</vt:i4>
      </vt:variant>
      <vt:variant>
        <vt:lpwstr/>
      </vt:variant>
      <vt:variant>
        <vt:lpwstr>_Toc175906918</vt:lpwstr>
      </vt:variant>
      <vt:variant>
        <vt:i4>1966141</vt:i4>
      </vt:variant>
      <vt:variant>
        <vt:i4>557</vt:i4>
      </vt:variant>
      <vt:variant>
        <vt:i4>0</vt:i4>
      </vt:variant>
      <vt:variant>
        <vt:i4>5</vt:i4>
      </vt:variant>
      <vt:variant>
        <vt:lpwstr/>
      </vt:variant>
      <vt:variant>
        <vt:lpwstr>_Toc175906917</vt:lpwstr>
      </vt:variant>
      <vt:variant>
        <vt:i4>1966141</vt:i4>
      </vt:variant>
      <vt:variant>
        <vt:i4>551</vt:i4>
      </vt:variant>
      <vt:variant>
        <vt:i4>0</vt:i4>
      </vt:variant>
      <vt:variant>
        <vt:i4>5</vt:i4>
      </vt:variant>
      <vt:variant>
        <vt:lpwstr/>
      </vt:variant>
      <vt:variant>
        <vt:lpwstr>_Toc175906916</vt:lpwstr>
      </vt:variant>
      <vt:variant>
        <vt:i4>1966141</vt:i4>
      </vt:variant>
      <vt:variant>
        <vt:i4>545</vt:i4>
      </vt:variant>
      <vt:variant>
        <vt:i4>0</vt:i4>
      </vt:variant>
      <vt:variant>
        <vt:i4>5</vt:i4>
      </vt:variant>
      <vt:variant>
        <vt:lpwstr/>
      </vt:variant>
      <vt:variant>
        <vt:lpwstr>_Toc175906915</vt:lpwstr>
      </vt:variant>
      <vt:variant>
        <vt:i4>1966141</vt:i4>
      </vt:variant>
      <vt:variant>
        <vt:i4>539</vt:i4>
      </vt:variant>
      <vt:variant>
        <vt:i4>0</vt:i4>
      </vt:variant>
      <vt:variant>
        <vt:i4>5</vt:i4>
      </vt:variant>
      <vt:variant>
        <vt:lpwstr/>
      </vt:variant>
      <vt:variant>
        <vt:lpwstr>_Toc175906914</vt:lpwstr>
      </vt:variant>
      <vt:variant>
        <vt:i4>1966141</vt:i4>
      </vt:variant>
      <vt:variant>
        <vt:i4>533</vt:i4>
      </vt:variant>
      <vt:variant>
        <vt:i4>0</vt:i4>
      </vt:variant>
      <vt:variant>
        <vt:i4>5</vt:i4>
      </vt:variant>
      <vt:variant>
        <vt:lpwstr/>
      </vt:variant>
      <vt:variant>
        <vt:lpwstr>_Toc175906913</vt:lpwstr>
      </vt:variant>
      <vt:variant>
        <vt:i4>1966141</vt:i4>
      </vt:variant>
      <vt:variant>
        <vt:i4>527</vt:i4>
      </vt:variant>
      <vt:variant>
        <vt:i4>0</vt:i4>
      </vt:variant>
      <vt:variant>
        <vt:i4>5</vt:i4>
      </vt:variant>
      <vt:variant>
        <vt:lpwstr/>
      </vt:variant>
      <vt:variant>
        <vt:lpwstr>_Toc175906912</vt:lpwstr>
      </vt:variant>
      <vt:variant>
        <vt:i4>1966141</vt:i4>
      </vt:variant>
      <vt:variant>
        <vt:i4>521</vt:i4>
      </vt:variant>
      <vt:variant>
        <vt:i4>0</vt:i4>
      </vt:variant>
      <vt:variant>
        <vt:i4>5</vt:i4>
      </vt:variant>
      <vt:variant>
        <vt:lpwstr/>
      </vt:variant>
      <vt:variant>
        <vt:lpwstr>_Toc175906911</vt:lpwstr>
      </vt:variant>
      <vt:variant>
        <vt:i4>1966141</vt:i4>
      </vt:variant>
      <vt:variant>
        <vt:i4>515</vt:i4>
      </vt:variant>
      <vt:variant>
        <vt:i4>0</vt:i4>
      </vt:variant>
      <vt:variant>
        <vt:i4>5</vt:i4>
      </vt:variant>
      <vt:variant>
        <vt:lpwstr/>
      </vt:variant>
      <vt:variant>
        <vt:lpwstr>_Toc175906910</vt:lpwstr>
      </vt:variant>
      <vt:variant>
        <vt:i4>2031677</vt:i4>
      </vt:variant>
      <vt:variant>
        <vt:i4>509</vt:i4>
      </vt:variant>
      <vt:variant>
        <vt:i4>0</vt:i4>
      </vt:variant>
      <vt:variant>
        <vt:i4>5</vt:i4>
      </vt:variant>
      <vt:variant>
        <vt:lpwstr/>
      </vt:variant>
      <vt:variant>
        <vt:lpwstr>_Toc175906909</vt:lpwstr>
      </vt:variant>
      <vt:variant>
        <vt:i4>2031677</vt:i4>
      </vt:variant>
      <vt:variant>
        <vt:i4>503</vt:i4>
      </vt:variant>
      <vt:variant>
        <vt:i4>0</vt:i4>
      </vt:variant>
      <vt:variant>
        <vt:i4>5</vt:i4>
      </vt:variant>
      <vt:variant>
        <vt:lpwstr/>
      </vt:variant>
      <vt:variant>
        <vt:lpwstr>_Toc175906908</vt:lpwstr>
      </vt:variant>
      <vt:variant>
        <vt:i4>2031677</vt:i4>
      </vt:variant>
      <vt:variant>
        <vt:i4>497</vt:i4>
      </vt:variant>
      <vt:variant>
        <vt:i4>0</vt:i4>
      </vt:variant>
      <vt:variant>
        <vt:i4>5</vt:i4>
      </vt:variant>
      <vt:variant>
        <vt:lpwstr/>
      </vt:variant>
      <vt:variant>
        <vt:lpwstr>_Toc175906907</vt:lpwstr>
      </vt:variant>
      <vt:variant>
        <vt:i4>2031677</vt:i4>
      </vt:variant>
      <vt:variant>
        <vt:i4>491</vt:i4>
      </vt:variant>
      <vt:variant>
        <vt:i4>0</vt:i4>
      </vt:variant>
      <vt:variant>
        <vt:i4>5</vt:i4>
      </vt:variant>
      <vt:variant>
        <vt:lpwstr/>
      </vt:variant>
      <vt:variant>
        <vt:lpwstr>_Toc175906906</vt:lpwstr>
      </vt:variant>
      <vt:variant>
        <vt:i4>2031677</vt:i4>
      </vt:variant>
      <vt:variant>
        <vt:i4>485</vt:i4>
      </vt:variant>
      <vt:variant>
        <vt:i4>0</vt:i4>
      </vt:variant>
      <vt:variant>
        <vt:i4>5</vt:i4>
      </vt:variant>
      <vt:variant>
        <vt:lpwstr/>
      </vt:variant>
      <vt:variant>
        <vt:lpwstr>_Toc175906905</vt:lpwstr>
      </vt:variant>
      <vt:variant>
        <vt:i4>2031677</vt:i4>
      </vt:variant>
      <vt:variant>
        <vt:i4>479</vt:i4>
      </vt:variant>
      <vt:variant>
        <vt:i4>0</vt:i4>
      </vt:variant>
      <vt:variant>
        <vt:i4>5</vt:i4>
      </vt:variant>
      <vt:variant>
        <vt:lpwstr/>
      </vt:variant>
      <vt:variant>
        <vt:lpwstr>_Toc175906904</vt:lpwstr>
      </vt:variant>
      <vt:variant>
        <vt:i4>2031677</vt:i4>
      </vt:variant>
      <vt:variant>
        <vt:i4>473</vt:i4>
      </vt:variant>
      <vt:variant>
        <vt:i4>0</vt:i4>
      </vt:variant>
      <vt:variant>
        <vt:i4>5</vt:i4>
      </vt:variant>
      <vt:variant>
        <vt:lpwstr/>
      </vt:variant>
      <vt:variant>
        <vt:lpwstr>_Toc175906903</vt:lpwstr>
      </vt:variant>
      <vt:variant>
        <vt:i4>2031677</vt:i4>
      </vt:variant>
      <vt:variant>
        <vt:i4>467</vt:i4>
      </vt:variant>
      <vt:variant>
        <vt:i4>0</vt:i4>
      </vt:variant>
      <vt:variant>
        <vt:i4>5</vt:i4>
      </vt:variant>
      <vt:variant>
        <vt:lpwstr/>
      </vt:variant>
      <vt:variant>
        <vt:lpwstr>_Toc175906902</vt:lpwstr>
      </vt:variant>
      <vt:variant>
        <vt:i4>2031677</vt:i4>
      </vt:variant>
      <vt:variant>
        <vt:i4>461</vt:i4>
      </vt:variant>
      <vt:variant>
        <vt:i4>0</vt:i4>
      </vt:variant>
      <vt:variant>
        <vt:i4>5</vt:i4>
      </vt:variant>
      <vt:variant>
        <vt:lpwstr/>
      </vt:variant>
      <vt:variant>
        <vt:lpwstr>_Toc175906901</vt:lpwstr>
      </vt:variant>
      <vt:variant>
        <vt:i4>2031677</vt:i4>
      </vt:variant>
      <vt:variant>
        <vt:i4>455</vt:i4>
      </vt:variant>
      <vt:variant>
        <vt:i4>0</vt:i4>
      </vt:variant>
      <vt:variant>
        <vt:i4>5</vt:i4>
      </vt:variant>
      <vt:variant>
        <vt:lpwstr/>
      </vt:variant>
      <vt:variant>
        <vt:lpwstr>_Toc175906900</vt:lpwstr>
      </vt:variant>
      <vt:variant>
        <vt:i4>1441852</vt:i4>
      </vt:variant>
      <vt:variant>
        <vt:i4>449</vt:i4>
      </vt:variant>
      <vt:variant>
        <vt:i4>0</vt:i4>
      </vt:variant>
      <vt:variant>
        <vt:i4>5</vt:i4>
      </vt:variant>
      <vt:variant>
        <vt:lpwstr/>
      </vt:variant>
      <vt:variant>
        <vt:lpwstr>_Toc175906899</vt:lpwstr>
      </vt:variant>
      <vt:variant>
        <vt:i4>1441852</vt:i4>
      </vt:variant>
      <vt:variant>
        <vt:i4>443</vt:i4>
      </vt:variant>
      <vt:variant>
        <vt:i4>0</vt:i4>
      </vt:variant>
      <vt:variant>
        <vt:i4>5</vt:i4>
      </vt:variant>
      <vt:variant>
        <vt:lpwstr/>
      </vt:variant>
      <vt:variant>
        <vt:lpwstr>_Toc175906898</vt:lpwstr>
      </vt:variant>
      <vt:variant>
        <vt:i4>1441852</vt:i4>
      </vt:variant>
      <vt:variant>
        <vt:i4>437</vt:i4>
      </vt:variant>
      <vt:variant>
        <vt:i4>0</vt:i4>
      </vt:variant>
      <vt:variant>
        <vt:i4>5</vt:i4>
      </vt:variant>
      <vt:variant>
        <vt:lpwstr/>
      </vt:variant>
      <vt:variant>
        <vt:lpwstr>_Toc175906897</vt:lpwstr>
      </vt:variant>
      <vt:variant>
        <vt:i4>1441852</vt:i4>
      </vt:variant>
      <vt:variant>
        <vt:i4>431</vt:i4>
      </vt:variant>
      <vt:variant>
        <vt:i4>0</vt:i4>
      </vt:variant>
      <vt:variant>
        <vt:i4>5</vt:i4>
      </vt:variant>
      <vt:variant>
        <vt:lpwstr/>
      </vt:variant>
      <vt:variant>
        <vt:lpwstr>_Toc175906896</vt:lpwstr>
      </vt:variant>
      <vt:variant>
        <vt:i4>1441852</vt:i4>
      </vt:variant>
      <vt:variant>
        <vt:i4>425</vt:i4>
      </vt:variant>
      <vt:variant>
        <vt:i4>0</vt:i4>
      </vt:variant>
      <vt:variant>
        <vt:i4>5</vt:i4>
      </vt:variant>
      <vt:variant>
        <vt:lpwstr/>
      </vt:variant>
      <vt:variant>
        <vt:lpwstr>_Toc175906895</vt:lpwstr>
      </vt:variant>
      <vt:variant>
        <vt:i4>1441852</vt:i4>
      </vt:variant>
      <vt:variant>
        <vt:i4>419</vt:i4>
      </vt:variant>
      <vt:variant>
        <vt:i4>0</vt:i4>
      </vt:variant>
      <vt:variant>
        <vt:i4>5</vt:i4>
      </vt:variant>
      <vt:variant>
        <vt:lpwstr/>
      </vt:variant>
      <vt:variant>
        <vt:lpwstr>_Toc175906894</vt:lpwstr>
      </vt:variant>
      <vt:variant>
        <vt:i4>1441852</vt:i4>
      </vt:variant>
      <vt:variant>
        <vt:i4>413</vt:i4>
      </vt:variant>
      <vt:variant>
        <vt:i4>0</vt:i4>
      </vt:variant>
      <vt:variant>
        <vt:i4>5</vt:i4>
      </vt:variant>
      <vt:variant>
        <vt:lpwstr/>
      </vt:variant>
      <vt:variant>
        <vt:lpwstr>_Toc175906893</vt:lpwstr>
      </vt:variant>
      <vt:variant>
        <vt:i4>1441852</vt:i4>
      </vt:variant>
      <vt:variant>
        <vt:i4>407</vt:i4>
      </vt:variant>
      <vt:variant>
        <vt:i4>0</vt:i4>
      </vt:variant>
      <vt:variant>
        <vt:i4>5</vt:i4>
      </vt:variant>
      <vt:variant>
        <vt:lpwstr/>
      </vt:variant>
      <vt:variant>
        <vt:lpwstr>_Toc175906892</vt:lpwstr>
      </vt:variant>
      <vt:variant>
        <vt:i4>1441852</vt:i4>
      </vt:variant>
      <vt:variant>
        <vt:i4>401</vt:i4>
      </vt:variant>
      <vt:variant>
        <vt:i4>0</vt:i4>
      </vt:variant>
      <vt:variant>
        <vt:i4>5</vt:i4>
      </vt:variant>
      <vt:variant>
        <vt:lpwstr/>
      </vt:variant>
      <vt:variant>
        <vt:lpwstr>_Toc175906891</vt:lpwstr>
      </vt:variant>
      <vt:variant>
        <vt:i4>1441852</vt:i4>
      </vt:variant>
      <vt:variant>
        <vt:i4>395</vt:i4>
      </vt:variant>
      <vt:variant>
        <vt:i4>0</vt:i4>
      </vt:variant>
      <vt:variant>
        <vt:i4>5</vt:i4>
      </vt:variant>
      <vt:variant>
        <vt:lpwstr/>
      </vt:variant>
      <vt:variant>
        <vt:lpwstr>_Toc175906890</vt:lpwstr>
      </vt:variant>
      <vt:variant>
        <vt:i4>1507388</vt:i4>
      </vt:variant>
      <vt:variant>
        <vt:i4>389</vt:i4>
      </vt:variant>
      <vt:variant>
        <vt:i4>0</vt:i4>
      </vt:variant>
      <vt:variant>
        <vt:i4>5</vt:i4>
      </vt:variant>
      <vt:variant>
        <vt:lpwstr/>
      </vt:variant>
      <vt:variant>
        <vt:lpwstr>_Toc175906889</vt:lpwstr>
      </vt:variant>
      <vt:variant>
        <vt:i4>1507388</vt:i4>
      </vt:variant>
      <vt:variant>
        <vt:i4>383</vt:i4>
      </vt:variant>
      <vt:variant>
        <vt:i4>0</vt:i4>
      </vt:variant>
      <vt:variant>
        <vt:i4>5</vt:i4>
      </vt:variant>
      <vt:variant>
        <vt:lpwstr/>
      </vt:variant>
      <vt:variant>
        <vt:lpwstr>_Toc175906888</vt:lpwstr>
      </vt:variant>
      <vt:variant>
        <vt:i4>1507388</vt:i4>
      </vt:variant>
      <vt:variant>
        <vt:i4>377</vt:i4>
      </vt:variant>
      <vt:variant>
        <vt:i4>0</vt:i4>
      </vt:variant>
      <vt:variant>
        <vt:i4>5</vt:i4>
      </vt:variant>
      <vt:variant>
        <vt:lpwstr/>
      </vt:variant>
      <vt:variant>
        <vt:lpwstr>_Toc175906887</vt:lpwstr>
      </vt:variant>
      <vt:variant>
        <vt:i4>1507388</vt:i4>
      </vt:variant>
      <vt:variant>
        <vt:i4>371</vt:i4>
      </vt:variant>
      <vt:variant>
        <vt:i4>0</vt:i4>
      </vt:variant>
      <vt:variant>
        <vt:i4>5</vt:i4>
      </vt:variant>
      <vt:variant>
        <vt:lpwstr/>
      </vt:variant>
      <vt:variant>
        <vt:lpwstr>_Toc175906886</vt:lpwstr>
      </vt:variant>
      <vt:variant>
        <vt:i4>1507388</vt:i4>
      </vt:variant>
      <vt:variant>
        <vt:i4>365</vt:i4>
      </vt:variant>
      <vt:variant>
        <vt:i4>0</vt:i4>
      </vt:variant>
      <vt:variant>
        <vt:i4>5</vt:i4>
      </vt:variant>
      <vt:variant>
        <vt:lpwstr/>
      </vt:variant>
      <vt:variant>
        <vt:lpwstr>_Toc175906885</vt:lpwstr>
      </vt:variant>
      <vt:variant>
        <vt:i4>1507388</vt:i4>
      </vt:variant>
      <vt:variant>
        <vt:i4>359</vt:i4>
      </vt:variant>
      <vt:variant>
        <vt:i4>0</vt:i4>
      </vt:variant>
      <vt:variant>
        <vt:i4>5</vt:i4>
      </vt:variant>
      <vt:variant>
        <vt:lpwstr/>
      </vt:variant>
      <vt:variant>
        <vt:lpwstr>_Toc175906884</vt:lpwstr>
      </vt:variant>
      <vt:variant>
        <vt:i4>1507388</vt:i4>
      </vt:variant>
      <vt:variant>
        <vt:i4>353</vt:i4>
      </vt:variant>
      <vt:variant>
        <vt:i4>0</vt:i4>
      </vt:variant>
      <vt:variant>
        <vt:i4>5</vt:i4>
      </vt:variant>
      <vt:variant>
        <vt:lpwstr/>
      </vt:variant>
      <vt:variant>
        <vt:lpwstr>_Toc175906883</vt:lpwstr>
      </vt:variant>
      <vt:variant>
        <vt:i4>1507388</vt:i4>
      </vt:variant>
      <vt:variant>
        <vt:i4>347</vt:i4>
      </vt:variant>
      <vt:variant>
        <vt:i4>0</vt:i4>
      </vt:variant>
      <vt:variant>
        <vt:i4>5</vt:i4>
      </vt:variant>
      <vt:variant>
        <vt:lpwstr/>
      </vt:variant>
      <vt:variant>
        <vt:lpwstr>_Toc175906882</vt:lpwstr>
      </vt:variant>
      <vt:variant>
        <vt:i4>1507388</vt:i4>
      </vt:variant>
      <vt:variant>
        <vt:i4>341</vt:i4>
      </vt:variant>
      <vt:variant>
        <vt:i4>0</vt:i4>
      </vt:variant>
      <vt:variant>
        <vt:i4>5</vt:i4>
      </vt:variant>
      <vt:variant>
        <vt:lpwstr/>
      </vt:variant>
      <vt:variant>
        <vt:lpwstr>_Toc175906881</vt:lpwstr>
      </vt:variant>
      <vt:variant>
        <vt:i4>1507388</vt:i4>
      </vt:variant>
      <vt:variant>
        <vt:i4>335</vt:i4>
      </vt:variant>
      <vt:variant>
        <vt:i4>0</vt:i4>
      </vt:variant>
      <vt:variant>
        <vt:i4>5</vt:i4>
      </vt:variant>
      <vt:variant>
        <vt:lpwstr/>
      </vt:variant>
      <vt:variant>
        <vt:lpwstr>_Toc175906880</vt:lpwstr>
      </vt:variant>
      <vt:variant>
        <vt:i4>1572924</vt:i4>
      </vt:variant>
      <vt:variant>
        <vt:i4>329</vt:i4>
      </vt:variant>
      <vt:variant>
        <vt:i4>0</vt:i4>
      </vt:variant>
      <vt:variant>
        <vt:i4>5</vt:i4>
      </vt:variant>
      <vt:variant>
        <vt:lpwstr/>
      </vt:variant>
      <vt:variant>
        <vt:lpwstr>_Toc175906879</vt:lpwstr>
      </vt:variant>
      <vt:variant>
        <vt:i4>1572924</vt:i4>
      </vt:variant>
      <vt:variant>
        <vt:i4>323</vt:i4>
      </vt:variant>
      <vt:variant>
        <vt:i4>0</vt:i4>
      </vt:variant>
      <vt:variant>
        <vt:i4>5</vt:i4>
      </vt:variant>
      <vt:variant>
        <vt:lpwstr/>
      </vt:variant>
      <vt:variant>
        <vt:lpwstr>_Toc175906878</vt:lpwstr>
      </vt:variant>
      <vt:variant>
        <vt:i4>1572924</vt:i4>
      </vt:variant>
      <vt:variant>
        <vt:i4>317</vt:i4>
      </vt:variant>
      <vt:variant>
        <vt:i4>0</vt:i4>
      </vt:variant>
      <vt:variant>
        <vt:i4>5</vt:i4>
      </vt:variant>
      <vt:variant>
        <vt:lpwstr/>
      </vt:variant>
      <vt:variant>
        <vt:lpwstr>_Toc175906877</vt:lpwstr>
      </vt:variant>
      <vt:variant>
        <vt:i4>1572924</vt:i4>
      </vt:variant>
      <vt:variant>
        <vt:i4>311</vt:i4>
      </vt:variant>
      <vt:variant>
        <vt:i4>0</vt:i4>
      </vt:variant>
      <vt:variant>
        <vt:i4>5</vt:i4>
      </vt:variant>
      <vt:variant>
        <vt:lpwstr/>
      </vt:variant>
      <vt:variant>
        <vt:lpwstr>_Toc175906876</vt:lpwstr>
      </vt:variant>
      <vt:variant>
        <vt:i4>1572924</vt:i4>
      </vt:variant>
      <vt:variant>
        <vt:i4>305</vt:i4>
      </vt:variant>
      <vt:variant>
        <vt:i4>0</vt:i4>
      </vt:variant>
      <vt:variant>
        <vt:i4>5</vt:i4>
      </vt:variant>
      <vt:variant>
        <vt:lpwstr/>
      </vt:variant>
      <vt:variant>
        <vt:lpwstr>_Toc175906875</vt:lpwstr>
      </vt:variant>
      <vt:variant>
        <vt:i4>1572924</vt:i4>
      </vt:variant>
      <vt:variant>
        <vt:i4>299</vt:i4>
      </vt:variant>
      <vt:variant>
        <vt:i4>0</vt:i4>
      </vt:variant>
      <vt:variant>
        <vt:i4>5</vt:i4>
      </vt:variant>
      <vt:variant>
        <vt:lpwstr/>
      </vt:variant>
      <vt:variant>
        <vt:lpwstr>_Toc175906874</vt:lpwstr>
      </vt:variant>
      <vt:variant>
        <vt:i4>1572924</vt:i4>
      </vt:variant>
      <vt:variant>
        <vt:i4>293</vt:i4>
      </vt:variant>
      <vt:variant>
        <vt:i4>0</vt:i4>
      </vt:variant>
      <vt:variant>
        <vt:i4>5</vt:i4>
      </vt:variant>
      <vt:variant>
        <vt:lpwstr/>
      </vt:variant>
      <vt:variant>
        <vt:lpwstr>_Toc175906873</vt:lpwstr>
      </vt:variant>
      <vt:variant>
        <vt:i4>1572924</vt:i4>
      </vt:variant>
      <vt:variant>
        <vt:i4>287</vt:i4>
      </vt:variant>
      <vt:variant>
        <vt:i4>0</vt:i4>
      </vt:variant>
      <vt:variant>
        <vt:i4>5</vt:i4>
      </vt:variant>
      <vt:variant>
        <vt:lpwstr/>
      </vt:variant>
      <vt:variant>
        <vt:lpwstr>_Toc175906872</vt:lpwstr>
      </vt:variant>
      <vt:variant>
        <vt:i4>1572924</vt:i4>
      </vt:variant>
      <vt:variant>
        <vt:i4>281</vt:i4>
      </vt:variant>
      <vt:variant>
        <vt:i4>0</vt:i4>
      </vt:variant>
      <vt:variant>
        <vt:i4>5</vt:i4>
      </vt:variant>
      <vt:variant>
        <vt:lpwstr/>
      </vt:variant>
      <vt:variant>
        <vt:lpwstr>_Toc175906871</vt:lpwstr>
      </vt:variant>
      <vt:variant>
        <vt:i4>1572924</vt:i4>
      </vt:variant>
      <vt:variant>
        <vt:i4>275</vt:i4>
      </vt:variant>
      <vt:variant>
        <vt:i4>0</vt:i4>
      </vt:variant>
      <vt:variant>
        <vt:i4>5</vt:i4>
      </vt:variant>
      <vt:variant>
        <vt:lpwstr/>
      </vt:variant>
      <vt:variant>
        <vt:lpwstr>_Toc175906870</vt:lpwstr>
      </vt:variant>
      <vt:variant>
        <vt:i4>1638460</vt:i4>
      </vt:variant>
      <vt:variant>
        <vt:i4>269</vt:i4>
      </vt:variant>
      <vt:variant>
        <vt:i4>0</vt:i4>
      </vt:variant>
      <vt:variant>
        <vt:i4>5</vt:i4>
      </vt:variant>
      <vt:variant>
        <vt:lpwstr/>
      </vt:variant>
      <vt:variant>
        <vt:lpwstr>_Toc175906869</vt:lpwstr>
      </vt:variant>
      <vt:variant>
        <vt:i4>1638460</vt:i4>
      </vt:variant>
      <vt:variant>
        <vt:i4>263</vt:i4>
      </vt:variant>
      <vt:variant>
        <vt:i4>0</vt:i4>
      </vt:variant>
      <vt:variant>
        <vt:i4>5</vt:i4>
      </vt:variant>
      <vt:variant>
        <vt:lpwstr/>
      </vt:variant>
      <vt:variant>
        <vt:lpwstr>_Toc175906868</vt:lpwstr>
      </vt:variant>
      <vt:variant>
        <vt:i4>1638460</vt:i4>
      </vt:variant>
      <vt:variant>
        <vt:i4>257</vt:i4>
      </vt:variant>
      <vt:variant>
        <vt:i4>0</vt:i4>
      </vt:variant>
      <vt:variant>
        <vt:i4>5</vt:i4>
      </vt:variant>
      <vt:variant>
        <vt:lpwstr/>
      </vt:variant>
      <vt:variant>
        <vt:lpwstr>_Toc175906867</vt:lpwstr>
      </vt:variant>
      <vt:variant>
        <vt:i4>1638460</vt:i4>
      </vt:variant>
      <vt:variant>
        <vt:i4>251</vt:i4>
      </vt:variant>
      <vt:variant>
        <vt:i4>0</vt:i4>
      </vt:variant>
      <vt:variant>
        <vt:i4>5</vt:i4>
      </vt:variant>
      <vt:variant>
        <vt:lpwstr/>
      </vt:variant>
      <vt:variant>
        <vt:lpwstr>_Toc175906866</vt:lpwstr>
      </vt:variant>
      <vt:variant>
        <vt:i4>1638460</vt:i4>
      </vt:variant>
      <vt:variant>
        <vt:i4>245</vt:i4>
      </vt:variant>
      <vt:variant>
        <vt:i4>0</vt:i4>
      </vt:variant>
      <vt:variant>
        <vt:i4>5</vt:i4>
      </vt:variant>
      <vt:variant>
        <vt:lpwstr/>
      </vt:variant>
      <vt:variant>
        <vt:lpwstr>_Toc175906865</vt:lpwstr>
      </vt:variant>
      <vt:variant>
        <vt:i4>1638460</vt:i4>
      </vt:variant>
      <vt:variant>
        <vt:i4>239</vt:i4>
      </vt:variant>
      <vt:variant>
        <vt:i4>0</vt:i4>
      </vt:variant>
      <vt:variant>
        <vt:i4>5</vt:i4>
      </vt:variant>
      <vt:variant>
        <vt:lpwstr/>
      </vt:variant>
      <vt:variant>
        <vt:lpwstr>_Toc175906864</vt:lpwstr>
      </vt:variant>
      <vt:variant>
        <vt:i4>1638460</vt:i4>
      </vt:variant>
      <vt:variant>
        <vt:i4>233</vt:i4>
      </vt:variant>
      <vt:variant>
        <vt:i4>0</vt:i4>
      </vt:variant>
      <vt:variant>
        <vt:i4>5</vt:i4>
      </vt:variant>
      <vt:variant>
        <vt:lpwstr/>
      </vt:variant>
      <vt:variant>
        <vt:lpwstr>_Toc175906863</vt:lpwstr>
      </vt:variant>
      <vt:variant>
        <vt:i4>1638460</vt:i4>
      </vt:variant>
      <vt:variant>
        <vt:i4>227</vt:i4>
      </vt:variant>
      <vt:variant>
        <vt:i4>0</vt:i4>
      </vt:variant>
      <vt:variant>
        <vt:i4>5</vt:i4>
      </vt:variant>
      <vt:variant>
        <vt:lpwstr/>
      </vt:variant>
      <vt:variant>
        <vt:lpwstr>_Toc175906862</vt:lpwstr>
      </vt:variant>
      <vt:variant>
        <vt:i4>1638460</vt:i4>
      </vt:variant>
      <vt:variant>
        <vt:i4>221</vt:i4>
      </vt:variant>
      <vt:variant>
        <vt:i4>0</vt:i4>
      </vt:variant>
      <vt:variant>
        <vt:i4>5</vt:i4>
      </vt:variant>
      <vt:variant>
        <vt:lpwstr/>
      </vt:variant>
      <vt:variant>
        <vt:lpwstr>_Toc175906861</vt:lpwstr>
      </vt:variant>
      <vt:variant>
        <vt:i4>1638460</vt:i4>
      </vt:variant>
      <vt:variant>
        <vt:i4>215</vt:i4>
      </vt:variant>
      <vt:variant>
        <vt:i4>0</vt:i4>
      </vt:variant>
      <vt:variant>
        <vt:i4>5</vt:i4>
      </vt:variant>
      <vt:variant>
        <vt:lpwstr/>
      </vt:variant>
      <vt:variant>
        <vt:lpwstr>_Toc175906860</vt:lpwstr>
      </vt:variant>
      <vt:variant>
        <vt:i4>1703996</vt:i4>
      </vt:variant>
      <vt:variant>
        <vt:i4>209</vt:i4>
      </vt:variant>
      <vt:variant>
        <vt:i4>0</vt:i4>
      </vt:variant>
      <vt:variant>
        <vt:i4>5</vt:i4>
      </vt:variant>
      <vt:variant>
        <vt:lpwstr/>
      </vt:variant>
      <vt:variant>
        <vt:lpwstr>_Toc175906859</vt:lpwstr>
      </vt:variant>
      <vt:variant>
        <vt:i4>1703996</vt:i4>
      </vt:variant>
      <vt:variant>
        <vt:i4>203</vt:i4>
      </vt:variant>
      <vt:variant>
        <vt:i4>0</vt:i4>
      </vt:variant>
      <vt:variant>
        <vt:i4>5</vt:i4>
      </vt:variant>
      <vt:variant>
        <vt:lpwstr/>
      </vt:variant>
      <vt:variant>
        <vt:lpwstr>_Toc175906858</vt:lpwstr>
      </vt:variant>
      <vt:variant>
        <vt:i4>1703996</vt:i4>
      </vt:variant>
      <vt:variant>
        <vt:i4>197</vt:i4>
      </vt:variant>
      <vt:variant>
        <vt:i4>0</vt:i4>
      </vt:variant>
      <vt:variant>
        <vt:i4>5</vt:i4>
      </vt:variant>
      <vt:variant>
        <vt:lpwstr/>
      </vt:variant>
      <vt:variant>
        <vt:lpwstr>_Toc175906857</vt:lpwstr>
      </vt:variant>
      <vt:variant>
        <vt:i4>1703996</vt:i4>
      </vt:variant>
      <vt:variant>
        <vt:i4>191</vt:i4>
      </vt:variant>
      <vt:variant>
        <vt:i4>0</vt:i4>
      </vt:variant>
      <vt:variant>
        <vt:i4>5</vt:i4>
      </vt:variant>
      <vt:variant>
        <vt:lpwstr/>
      </vt:variant>
      <vt:variant>
        <vt:lpwstr>_Toc175906856</vt:lpwstr>
      </vt:variant>
      <vt:variant>
        <vt:i4>1703996</vt:i4>
      </vt:variant>
      <vt:variant>
        <vt:i4>185</vt:i4>
      </vt:variant>
      <vt:variant>
        <vt:i4>0</vt:i4>
      </vt:variant>
      <vt:variant>
        <vt:i4>5</vt:i4>
      </vt:variant>
      <vt:variant>
        <vt:lpwstr/>
      </vt:variant>
      <vt:variant>
        <vt:lpwstr>_Toc175906855</vt:lpwstr>
      </vt:variant>
      <vt:variant>
        <vt:i4>1638453</vt:i4>
      </vt:variant>
      <vt:variant>
        <vt:i4>176</vt:i4>
      </vt:variant>
      <vt:variant>
        <vt:i4>0</vt:i4>
      </vt:variant>
      <vt:variant>
        <vt:i4>5</vt:i4>
      </vt:variant>
      <vt:variant>
        <vt:lpwstr/>
      </vt:variant>
      <vt:variant>
        <vt:lpwstr>_Toc175923337</vt:lpwstr>
      </vt:variant>
      <vt:variant>
        <vt:i4>1638453</vt:i4>
      </vt:variant>
      <vt:variant>
        <vt:i4>170</vt:i4>
      </vt:variant>
      <vt:variant>
        <vt:i4>0</vt:i4>
      </vt:variant>
      <vt:variant>
        <vt:i4>5</vt:i4>
      </vt:variant>
      <vt:variant>
        <vt:lpwstr/>
      </vt:variant>
      <vt:variant>
        <vt:lpwstr>_Toc175923336</vt:lpwstr>
      </vt:variant>
      <vt:variant>
        <vt:i4>1638453</vt:i4>
      </vt:variant>
      <vt:variant>
        <vt:i4>164</vt:i4>
      </vt:variant>
      <vt:variant>
        <vt:i4>0</vt:i4>
      </vt:variant>
      <vt:variant>
        <vt:i4>5</vt:i4>
      </vt:variant>
      <vt:variant>
        <vt:lpwstr/>
      </vt:variant>
      <vt:variant>
        <vt:lpwstr>_Toc175923335</vt:lpwstr>
      </vt:variant>
      <vt:variant>
        <vt:i4>1638453</vt:i4>
      </vt:variant>
      <vt:variant>
        <vt:i4>158</vt:i4>
      </vt:variant>
      <vt:variant>
        <vt:i4>0</vt:i4>
      </vt:variant>
      <vt:variant>
        <vt:i4>5</vt:i4>
      </vt:variant>
      <vt:variant>
        <vt:lpwstr/>
      </vt:variant>
      <vt:variant>
        <vt:lpwstr>_Toc175923334</vt:lpwstr>
      </vt:variant>
      <vt:variant>
        <vt:i4>1638453</vt:i4>
      </vt:variant>
      <vt:variant>
        <vt:i4>152</vt:i4>
      </vt:variant>
      <vt:variant>
        <vt:i4>0</vt:i4>
      </vt:variant>
      <vt:variant>
        <vt:i4>5</vt:i4>
      </vt:variant>
      <vt:variant>
        <vt:lpwstr/>
      </vt:variant>
      <vt:variant>
        <vt:lpwstr>_Toc175923333</vt:lpwstr>
      </vt:variant>
      <vt:variant>
        <vt:i4>1638453</vt:i4>
      </vt:variant>
      <vt:variant>
        <vt:i4>146</vt:i4>
      </vt:variant>
      <vt:variant>
        <vt:i4>0</vt:i4>
      </vt:variant>
      <vt:variant>
        <vt:i4>5</vt:i4>
      </vt:variant>
      <vt:variant>
        <vt:lpwstr/>
      </vt:variant>
      <vt:variant>
        <vt:lpwstr>_Toc175923332</vt:lpwstr>
      </vt:variant>
      <vt:variant>
        <vt:i4>1638453</vt:i4>
      </vt:variant>
      <vt:variant>
        <vt:i4>140</vt:i4>
      </vt:variant>
      <vt:variant>
        <vt:i4>0</vt:i4>
      </vt:variant>
      <vt:variant>
        <vt:i4>5</vt:i4>
      </vt:variant>
      <vt:variant>
        <vt:lpwstr/>
      </vt:variant>
      <vt:variant>
        <vt:lpwstr>_Toc175923331</vt:lpwstr>
      </vt:variant>
      <vt:variant>
        <vt:i4>1638453</vt:i4>
      </vt:variant>
      <vt:variant>
        <vt:i4>134</vt:i4>
      </vt:variant>
      <vt:variant>
        <vt:i4>0</vt:i4>
      </vt:variant>
      <vt:variant>
        <vt:i4>5</vt:i4>
      </vt:variant>
      <vt:variant>
        <vt:lpwstr/>
      </vt:variant>
      <vt:variant>
        <vt:lpwstr>_Toc175923330</vt:lpwstr>
      </vt:variant>
      <vt:variant>
        <vt:i4>1572917</vt:i4>
      </vt:variant>
      <vt:variant>
        <vt:i4>128</vt:i4>
      </vt:variant>
      <vt:variant>
        <vt:i4>0</vt:i4>
      </vt:variant>
      <vt:variant>
        <vt:i4>5</vt:i4>
      </vt:variant>
      <vt:variant>
        <vt:lpwstr/>
      </vt:variant>
      <vt:variant>
        <vt:lpwstr>_Toc175923329</vt:lpwstr>
      </vt:variant>
      <vt:variant>
        <vt:i4>1572917</vt:i4>
      </vt:variant>
      <vt:variant>
        <vt:i4>122</vt:i4>
      </vt:variant>
      <vt:variant>
        <vt:i4>0</vt:i4>
      </vt:variant>
      <vt:variant>
        <vt:i4>5</vt:i4>
      </vt:variant>
      <vt:variant>
        <vt:lpwstr/>
      </vt:variant>
      <vt:variant>
        <vt:lpwstr>_Toc175923328</vt:lpwstr>
      </vt:variant>
      <vt:variant>
        <vt:i4>1572917</vt:i4>
      </vt:variant>
      <vt:variant>
        <vt:i4>116</vt:i4>
      </vt:variant>
      <vt:variant>
        <vt:i4>0</vt:i4>
      </vt:variant>
      <vt:variant>
        <vt:i4>5</vt:i4>
      </vt:variant>
      <vt:variant>
        <vt:lpwstr/>
      </vt:variant>
      <vt:variant>
        <vt:lpwstr>_Toc175923327</vt:lpwstr>
      </vt:variant>
      <vt:variant>
        <vt:i4>1572917</vt:i4>
      </vt:variant>
      <vt:variant>
        <vt:i4>110</vt:i4>
      </vt:variant>
      <vt:variant>
        <vt:i4>0</vt:i4>
      </vt:variant>
      <vt:variant>
        <vt:i4>5</vt:i4>
      </vt:variant>
      <vt:variant>
        <vt:lpwstr/>
      </vt:variant>
      <vt:variant>
        <vt:lpwstr>_Toc175923326</vt:lpwstr>
      </vt:variant>
      <vt:variant>
        <vt:i4>1572917</vt:i4>
      </vt:variant>
      <vt:variant>
        <vt:i4>104</vt:i4>
      </vt:variant>
      <vt:variant>
        <vt:i4>0</vt:i4>
      </vt:variant>
      <vt:variant>
        <vt:i4>5</vt:i4>
      </vt:variant>
      <vt:variant>
        <vt:lpwstr/>
      </vt:variant>
      <vt:variant>
        <vt:lpwstr>_Toc175923325</vt:lpwstr>
      </vt:variant>
      <vt:variant>
        <vt:i4>1572917</vt:i4>
      </vt:variant>
      <vt:variant>
        <vt:i4>98</vt:i4>
      </vt:variant>
      <vt:variant>
        <vt:i4>0</vt:i4>
      </vt:variant>
      <vt:variant>
        <vt:i4>5</vt:i4>
      </vt:variant>
      <vt:variant>
        <vt:lpwstr/>
      </vt:variant>
      <vt:variant>
        <vt:lpwstr>_Toc175923324</vt:lpwstr>
      </vt:variant>
      <vt:variant>
        <vt:i4>1572917</vt:i4>
      </vt:variant>
      <vt:variant>
        <vt:i4>92</vt:i4>
      </vt:variant>
      <vt:variant>
        <vt:i4>0</vt:i4>
      </vt:variant>
      <vt:variant>
        <vt:i4>5</vt:i4>
      </vt:variant>
      <vt:variant>
        <vt:lpwstr/>
      </vt:variant>
      <vt:variant>
        <vt:lpwstr>_Toc175923323</vt:lpwstr>
      </vt:variant>
      <vt:variant>
        <vt:i4>1572917</vt:i4>
      </vt:variant>
      <vt:variant>
        <vt:i4>86</vt:i4>
      </vt:variant>
      <vt:variant>
        <vt:i4>0</vt:i4>
      </vt:variant>
      <vt:variant>
        <vt:i4>5</vt:i4>
      </vt:variant>
      <vt:variant>
        <vt:lpwstr/>
      </vt:variant>
      <vt:variant>
        <vt:lpwstr>_Toc175923322</vt:lpwstr>
      </vt:variant>
      <vt:variant>
        <vt:i4>1572917</vt:i4>
      </vt:variant>
      <vt:variant>
        <vt:i4>80</vt:i4>
      </vt:variant>
      <vt:variant>
        <vt:i4>0</vt:i4>
      </vt:variant>
      <vt:variant>
        <vt:i4>5</vt:i4>
      </vt:variant>
      <vt:variant>
        <vt:lpwstr/>
      </vt:variant>
      <vt:variant>
        <vt:lpwstr>_Toc175923321</vt:lpwstr>
      </vt:variant>
      <vt:variant>
        <vt:i4>1572917</vt:i4>
      </vt:variant>
      <vt:variant>
        <vt:i4>74</vt:i4>
      </vt:variant>
      <vt:variant>
        <vt:i4>0</vt:i4>
      </vt:variant>
      <vt:variant>
        <vt:i4>5</vt:i4>
      </vt:variant>
      <vt:variant>
        <vt:lpwstr/>
      </vt:variant>
      <vt:variant>
        <vt:lpwstr>_Toc175923320</vt:lpwstr>
      </vt:variant>
      <vt:variant>
        <vt:i4>1769525</vt:i4>
      </vt:variant>
      <vt:variant>
        <vt:i4>68</vt:i4>
      </vt:variant>
      <vt:variant>
        <vt:i4>0</vt:i4>
      </vt:variant>
      <vt:variant>
        <vt:i4>5</vt:i4>
      </vt:variant>
      <vt:variant>
        <vt:lpwstr/>
      </vt:variant>
      <vt:variant>
        <vt:lpwstr>_Toc175923319</vt:lpwstr>
      </vt:variant>
      <vt:variant>
        <vt:i4>1769525</vt:i4>
      </vt:variant>
      <vt:variant>
        <vt:i4>62</vt:i4>
      </vt:variant>
      <vt:variant>
        <vt:i4>0</vt:i4>
      </vt:variant>
      <vt:variant>
        <vt:i4>5</vt:i4>
      </vt:variant>
      <vt:variant>
        <vt:lpwstr/>
      </vt:variant>
      <vt:variant>
        <vt:lpwstr>_Toc175923318</vt:lpwstr>
      </vt:variant>
      <vt:variant>
        <vt:i4>1769525</vt:i4>
      </vt:variant>
      <vt:variant>
        <vt:i4>56</vt:i4>
      </vt:variant>
      <vt:variant>
        <vt:i4>0</vt:i4>
      </vt:variant>
      <vt:variant>
        <vt:i4>5</vt:i4>
      </vt:variant>
      <vt:variant>
        <vt:lpwstr/>
      </vt:variant>
      <vt:variant>
        <vt:lpwstr>_Toc175923317</vt:lpwstr>
      </vt:variant>
      <vt:variant>
        <vt:i4>1769525</vt:i4>
      </vt:variant>
      <vt:variant>
        <vt:i4>50</vt:i4>
      </vt:variant>
      <vt:variant>
        <vt:i4>0</vt:i4>
      </vt:variant>
      <vt:variant>
        <vt:i4>5</vt:i4>
      </vt:variant>
      <vt:variant>
        <vt:lpwstr/>
      </vt:variant>
      <vt:variant>
        <vt:lpwstr>_Toc175923316</vt:lpwstr>
      </vt:variant>
      <vt:variant>
        <vt:i4>1769525</vt:i4>
      </vt:variant>
      <vt:variant>
        <vt:i4>44</vt:i4>
      </vt:variant>
      <vt:variant>
        <vt:i4>0</vt:i4>
      </vt:variant>
      <vt:variant>
        <vt:i4>5</vt:i4>
      </vt:variant>
      <vt:variant>
        <vt:lpwstr/>
      </vt:variant>
      <vt:variant>
        <vt:lpwstr>_Toc175923315</vt:lpwstr>
      </vt:variant>
      <vt:variant>
        <vt:i4>1769525</vt:i4>
      </vt:variant>
      <vt:variant>
        <vt:i4>38</vt:i4>
      </vt:variant>
      <vt:variant>
        <vt:i4>0</vt:i4>
      </vt:variant>
      <vt:variant>
        <vt:i4>5</vt:i4>
      </vt:variant>
      <vt:variant>
        <vt:lpwstr/>
      </vt:variant>
      <vt:variant>
        <vt:lpwstr>_Toc175923314</vt:lpwstr>
      </vt:variant>
      <vt:variant>
        <vt:i4>1769525</vt:i4>
      </vt:variant>
      <vt:variant>
        <vt:i4>32</vt:i4>
      </vt:variant>
      <vt:variant>
        <vt:i4>0</vt:i4>
      </vt:variant>
      <vt:variant>
        <vt:i4>5</vt:i4>
      </vt:variant>
      <vt:variant>
        <vt:lpwstr/>
      </vt:variant>
      <vt:variant>
        <vt:lpwstr>_Toc175923313</vt:lpwstr>
      </vt:variant>
      <vt:variant>
        <vt:i4>1769525</vt:i4>
      </vt:variant>
      <vt:variant>
        <vt:i4>26</vt:i4>
      </vt:variant>
      <vt:variant>
        <vt:i4>0</vt:i4>
      </vt:variant>
      <vt:variant>
        <vt:i4>5</vt:i4>
      </vt:variant>
      <vt:variant>
        <vt:lpwstr/>
      </vt:variant>
      <vt:variant>
        <vt:lpwstr>_Toc175923312</vt:lpwstr>
      </vt:variant>
      <vt:variant>
        <vt:i4>1769525</vt:i4>
      </vt:variant>
      <vt:variant>
        <vt:i4>20</vt:i4>
      </vt:variant>
      <vt:variant>
        <vt:i4>0</vt:i4>
      </vt:variant>
      <vt:variant>
        <vt:i4>5</vt:i4>
      </vt:variant>
      <vt:variant>
        <vt:lpwstr/>
      </vt:variant>
      <vt:variant>
        <vt:lpwstr>_Toc175923311</vt:lpwstr>
      </vt:variant>
      <vt:variant>
        <vt:i4>1769525</vt:i4>
      </vt:variant>
      <vt:variant>
        <vt:i4>14</vt:i4>
      </vt:variant>
      <vt:variant>
        <vt:i4>0</vt:i4>
      </vt:variant>
      <vt:variant>
        <vt:i4>5</vt:i4>
      </vt:variant>
      <vt:variant>
        <vt:lpwstr/>
      </vt:variant>
      <vt:variant>
        <vt:lpwstr>_Toc175923310</vt:lpwstr>
      </vt:variant>
      <vt:variant>
        <vt:i4>1703989</vt:i4>
      </vt:variant>
      <vt:variant>
        <vt:i4>8</vt:i4>
      </vt:variant>
      <vt:variant>
        <vt:i4>0</vt:i4>
      </vt:variant>
      <vt:variant>
        <vt:i4>5</vt:i4>
      </vt:variant>
      <vt:variant>
        <vt:lpwstr/>
      </vt:variant>
      <vt:variant>
        <vt:lpwstr>_Toc175923309</vt:lpwstr>
      </vt:variant>
      <vt:variant>
        <vt:i4>1703989</vt:i4>
      </vt:variant>
      <vt:variant>
        <vt:i4>2</vt:i4>
      </vt:variant>
      <vt:variant>
        <vt:i4>0</vt:i4>
      </vt:variant>
      <vt:variant>
        <vt:i4>5</vt:i4>
      </vt:variant>
      <vt:variant>
        <vt:lpwstr/>
      </vt:variant>
      <vt:variant>
        <vt:lpwstr>_Toc175923308</vt:lpwstr>
      </vt:variant>
      <vt:variant>
        <vt:i4>6094924</vt:i4>
      </vt:variant>
      <vt:variant>
        <vt:i4>3</vt:i4>
      </vt:variant>
      <vt:variant>
        <vt:i4>0</vt:i4>
      </vt:variant>
      <vt:variant>
        <vt:i4>5</vt:i4>
      </vt:variant>
      <vt:variant>
        <vt:lpwstr>https://www.mbsonline.gov.au/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Allen + Clarke Consulting – Evaluation to support After Hours Review</dc:title>
  <dc:subject>After Hours Review</dc:subject>
  <dc:creator>Australian Government, Department of Health and Aged Care</dc:creator>
  <cp:keywords/>
  <dc:description/>
  <cp:lastModifiedBy>MASCHKE, Elvia</cp:lastModifiedBy>
  <cp:revision>6</cp:revision>
  <cp:lastPrinted>2024-08-30T23:32:00Z</cp:lastPrinted>
  <dcterms:created xsi:type="dcterms:W3CDTF">2024-10-09T06:43:00Z</dcterms:created>
  <dcterms:modified xsi:type="dcterms:W3CDTF">2024-10-09T06:51:00Z</dcterms:modified>
</cp:coreProperties>
</file>